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F3F7BF" w14:textId="77777777" w:rsidR="00ED0D83" w:rsidRPr="00682E84" w:rsidRDefault="00F92313" w:rsidP="00ED0D83">
      <w:pPr>
        <w:pStyle w:val="BodyText"/>
      </w:pPr>
      <w:bookmarkStart w:id="0" w:name="_Hlk159252377"/>
      <w:bookmarkStart w:id="1" w:name="_Hlk98995389"/>
      <w:bookmarkStart w:id="2" w:name="_Toc67326567"/>
      <w:bookmarkEnd w:id="0"/>
      <w:r>
        <w:t xml:space="preserve">   </w:t>
      </w:r>
      <w:r w:rsidR="00ED0D83" w:rsidRPr="00682E84">
        <w:rPr>
          <w:noProof/>
        </w:rPr>
        <w:drawing>
          <wp:anchor distT="0" distB="0" distL="114300" distR="114300" simplePos="0" relativeHeight="251659264" behindDoc="1" locked="0" layoutInCell="1" allowOverlap="1" wp14:anchorId="75B4BA0B" wp14:editId="315221A5">
            <wp:simplePos x="0" y="0"/>
            <wp:positionH relativeFrom="column">
              <wp:posOffset>-266700</wp:posOffset>
            </wp:positionH>
            <wp:positionV relativeFrom="paragraph">
              <wp:posOffset>0</wp:posOffset>
            </wp:positionV>
            <wp:extent cx="2665095" cy="902970"/>
            <wp:effectExtent l="0" t="0" r="0" b="0"/>
            <wp:wrapTight wrapText="bothSides">
              <wp:wrapPolygon edited="0">
                <wp:start x="4169" y="3646"/>
                <wp:lineTo x="2470" y="6835"/>
                <wp:lineTo x="2162" y="8203"/>
                <wp:lineTo x="2316" y="19139"/>
                <wp:lineTo x="19608" y="19139"/>
                <wp:lineTo x="20071" y="15949"/>
                <wp:lineTo x="9881" y="11848"/>
                <wp:lineTo x="10036" y="8658"/>
                <wp:lineTo x="8955" y="6380"/>
                <wp:lineTo x="5867" y="3646"/>
                <wp:lineTo x="4169" y="3646"/>
              </wp:wrapPolygon>
            </wp:wrapTight>
            <wp:docPr id="1290290767" name="Slika 7" descr="hbor_memo_HRV_ENG_novo_24_04-2_header_H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bor_memo_HRV_ENG_novo_24_04-2_header_HRV"/>
                    <pic:cNvPicPr>
                      <a:picLocks noChangeAspect="1" noChangeArrowheads="1"/>
                    </pic:cNvPicPr>
                  </pic:nvPicPr>
                  <pic:blipFill>
                    <a:blip r:embed="rId11" cstate="print">
                      <a:extLst>
                        <a:ext uri="{28A0092B-C50C-407E-A947-70E740481C1C}">
                          <a14:useLocalDpi xmlns:a14="http://schemas.microsoft.com/office/drawing/2010/main" val="0"/>
                        </a:ext>
                      </a:extLst>
                    </a:blip>
                    <a:srcRect t="22328" r="60526" b="13531"/>
                    <a:stretch>
                      <a:fillRect/>
                    </a:stretch>
                  </pic:blipFill>
                  <pic:spPr bwMode="auto">
                    <a:xfrm>
                      <a:off x="0" y="0"/>
                      <a:ext cx="2665095" cy="902970"/>
                    </a:xfrm>
                    <a:prstGeom prst="rect">
                      <a:avLst/>
                    </a:prstGeom>
                    <a:noFill/>
                    <a:ln>
                      <a:noFill/>
                    </a:ln>
                  </pic:spPr>
                </pic:pic>
              </a:graphicData>
            </a:graphic>
            <wp14:sizeRelH relativeFrom="page">
              <wp14:pctWidth>0</wp14:pctWidth>
            </wp14:sizeRelH>
            <wp14:sizeRelV relativeFrom="page">
              <wp14:pctHeight>0</wp14:pctHeight>
            </wp14:sizeRelV>
          </wp:anchor>
        </w:drawing>
      </w:r>
      <w:r w:rsidR="00ED0D83">
        <w:t xml:space="preserve">    </w:t>
      </w:r>
    </w:p>
    <w:p w14:paraId="3274246B" w14:textId="77777777" w:rsidR="00ED0D83" w:rsidRPr="00682E84" w:rsidRDefault="00ED0D83" w:rsidP="00ED0D83">
      <w:pPr>
        <w:spacing w:before="120" w:after="120" w:line="276" w:lineRule="auto"/>
        <w:jc w:val="both"/>
        <w:rPr>
          <w:rFonts w:asciiTheme="minorHAnsi" w:hAnsiTheme="minorHAnsi" w:cstheme="minorHAnsi"/>
          <w:sz w:val="22"/>
          <w:szCs w:val="22"/>
        </w:rPr>
      </w:pPr>
    </w:p>
    <w:p w14:paraId="2CA5E208" w14:textId="77777777" w:rsidR="00ED0D83" w:rsidRPr="00682E84" w:rsidRDefault="00ED0D83" w:rsidP="00ED0D83">
      <w:pPr>
        <w:spacing w:before="120" w:after="120" w:line="276" w:lineRule="auto"/>
        <w:jc w:val="both"/>
        <w:rPr>
          <w:rFonts w:asciiTheme="minorHAnsi" w:eastAsia="SimSun" w:hAnsiTheme="minorHAnsi" w:cstheme="minorHAnsi"/>
          <w:b/>
          <w:bCs/>
          <w:sz w:val="22"/>
          <w:szCs w:val="22"/>
          <w:lang w:val="hr-HR"/>
        </w:rPr>
      </w:pPr>
    </w:p>
    <w:p w14:paraId="72DD197B" w14:textId="77777777" w:rsidR="00ED0D83" w:rsidRPr="00682E84" w:rsidRDefault="00ED0D83" w:rsidP="00ED0D83">
      <w:pPr>
        <w:spacing w:before="120" w:after="120" w:line="276" w:lineRule="auto"/>
        <w:jc w:val="both"/>
        <w:rPr>
          <w:rFonts w:asciiTheme="minorHAnsi" w:eastAsia="SimSun" w:hAnsiTheme="minorHAnsi" w:cstheme="minorHAnsi"/>
          <w:b/>
          <w:sz w:val="22"/>
          <w:szCs w:val="22"/>
          <w:lang w:val="hr-HR"/>
        </w:rPr>
      </w:pPr>
    </w:p>
    <w:p w14:paraId="272775F3" w14:textId="77777777" w:rsidR="00ED0D83" w:rsidRPr="00682E84" w:rsidRDefault="00ED0D83" w:rsidP="00ED0D83">
      <w:pPr>
        <w:spacing w:before="120" w:after="120" w:line="276" w:lineRule="auto"/>
        <w:jc w:val="both"/>
        <w:rPr>
          <w:rFonts w:asciiTheme="minorHAnsi" w:eastAsia="SimSun" w:hAnsiTheme="minorHAnsi" w:cstheme="minorHAnsi"/>
          <w:b/>
          <w:sz w:val="22"/>
          <w:szCs w:val="22"/>
          <w:lang w:val="hr-HR"/>
        </w:rPr>
      </w:pPr>
    </w:p>
    <w:p w14:paraId="2FE4C544" w14:textId="77777777" w:rsidR="00ED0D83" w:rsidRPr="00682E84" w:rsidRDefault="00ED0D83" w:rsidP="00ED0D83">
      <w:pPr>
        <w:spacing w:before="120" w:after="120" w:line="276" w:lineRule="auto"/>
        <w:jc w:val="both"/>
        <w:rPr>
          <w:rFonts w:asciiTheme="minorHAnsi" w:eastAsia="SimSun" w:hAnsiTheme="minorHAnsi" w:cstheme="minorHAnsi"/>
          <w:b/>
          <w:sz w:val="22"/>
          <w:szCs w:val="22"/>
          <w:lang w:val="hr-HR"/>
        </w:rPr>
      </w:pPr>
    </w:p>
    <w:p w14:paraId="7670A14F" w14:textId="77777777" w:rsidR="00ED0D83" w:rsidRPr="00682E84" w:rsidRDefault="00ED0D83" w:rsidP="00ED0D83">
      <w:pPr>
        <w:spacing w:before="120" w:after="120" w:line="276" w:lineRule="auto"/>
        <w:jc w:val="center"/>
        <w:rPr>
          <w:rFonts w:asciiTheme="minorHAnsi" w:eastAsia="SimSun" w:hAnsiTheme="minorHAnsi" w:cstheme="minorHAnsi"/>
          <w:b/>
          <w:sz w:val="22"/>
          <w:szCs w:val="22"/>
          <w:lang w:val="hr-HR"/>
        </w:rPr>
      </w:pPr>
    </w:p>
    <w:p w14:paraId="59E94B35" w14:textId="77777777" w:rsidR="00ED0D83" w:rsidRPr="00682E84" w:rsidRDefault="00ED0D83" w:rsidP="00ED0D83">
      <w:pPr>
        <w:spacing w:before="120" w:after="120" w:line="276" w:lineRule="auto"/>
        <w:jc w:val="both"/>
        <w:rPr>
          <w:rFonts w:asciiTheme="minorHAnsi" w:eastAsia="SimSun" w:hAnsiTheme="minorHAnsi" w:cstheme="minorHAnsi"/>
          <w:b/>
          <w:sz w:val="22"/>
          <w:szCs w:val="22"/>
          <w:lang w:val="hr-HR"/>
        </w:rPr>
      </w:pPr>
    </w:p>
    <w:p w14:paraId="65F725AA" w14:textId="77777777" w:rsidR="00ED0D83" w:rsidRPr="00682E84" w:rsidRDefault="00ED0D83" w:rsidP="00ED0D83">
      <w:pPr>
        <w:spacing w:before="120" w:after="120" w:line="276" w:lineRule="auto"/>
        <w:jc w:val="both"/>
        <w:rPr>
          <w:rFonts w:asciiTheme="minorHAnsi" w:eastAsia="SimSun" w:hAnsiTheme="minorHAnsi" w:cstheme="minorHAnsi"/>
          <w:b/>
          <w:sz w:val="22"/>
          <w:szCs w:val="22"/>
          <w:lang w:val="hr-HR"/>
        </w:rPr>
      </w:pPr>
    </w:p>
    <w:p w14:paraId="556CDCCC" w14:textId="77777777" w:rsidR="00ED0D83" w:rsidRPr="00682E84" w:rsidRDefault="00ED0D83" w:rsidP="00ED0D83">
      <w:pPr>
        <w:spacing w:before="120" w:after="120" w:line="276" w:lineRule="auto"/>
        <w:jc w:val="both"/>
        <w:rPr>
          <w:rFonts w:asciiTheme="minorHAnsi" w:eastAsia="SimSun" w:hAnsiTheme="minorHAnsi" w:cstheme="minorHAnsi"/>
          <w:b/>
          <w:sz w:val="36"/>
          <w:szCs w:val="36"/>
          <w:lang w:val="hr-HR"/>
        </w:rPr>
      </w:pPr>
    </w:p>
    <w:p w14:paraId="4C5F697B" w14:textId="1718F53F" w:rsidR="00ED0D83" w:rsidRPr="00682E84" w:rsidRDefault="00ED0D83" w:rsidP="00ED0D83">
      <w:pPr>
        <w:spacing w:before="120" w:after="120" w:line="276" w:lineRule="auto"/>
        <w:jc w:val="both"/>
        <w:rPr>
          <w:rFonts w:asciiTheme="minorHAnsi" w:eastAsia="SimSun" w:hAnsiTheme="minorHAnsi" w:cstheme="minorHAnsi"/>
          <w:b/>
          <w:sz w:val="36"/>
          <w:szCs w:val="36"/>
          <w:lang w:val="hr-HR"/>
        </w:rPr>
      </w:pPr>
      <w:r w:rsidRPr="00682E84">
        <w:rPr>
          <w:rFonts w:asciiTheme="minorHAnsi" w:eastAsia="SimSun" w:hAnsiTheme="minorHAnsi" w:cstheme="minorHAnsi"/>
          <w:b/>
          <w:sz w:val="36"/>
          <w:szCs w:val="36"/>
          <w:lang w:val="hr-HR"/>
        </w:rPr>
        <w:t>GODIŠNJ</w:t>
      </w:r>
      <w:r w:rsidR="00D059D7">
        <w:rPr>
          <w:rFonts w:asciiTheme="minorHAnsi" w:eastAsia="SimSun" w:hAnsiTheme="minorHAnsi" w:cstheme="minorHAnsi"/>
          <w:b/>
          <w:sz w:val="36"/>
          <w:szCs w:val="36"/>
          <w:lang w:val="hr-HR"/>
        </w:rPr>
        <w:t>I</w:t>
      </w:r>
      <w:r w:rsidRPr="00682E84">
        <w:rPr>
          <w:rFonts w:asciiTheme="minorHAnsi" w:eastAsia="SimSun" w:hAnsiTheme="minorHAnsi" w:cstheme="minorHAnsi"/>
          <w:b/>
          <w:sz w:val="36"/>
          <w:szCs w:val="36"/>
          <w:lang w:val="hr-HR"/>
        </w:rPr>
        <w:t xml:space="preserve"> IZVJEŠ</w:t>
      </w:r>
      <w:r w:rsidR="00D059D7">
        <w:rPr>
          <w:rFonts w:asciiTheme="minorHAnsi" w:eastAsia="SimSun" w:hAnsiTheme="minorHAnsi" w:cstheme="minorHAnsi"/>
          <w:b/>
          <w:sz w:val="36"/>
          <w:szCs w:val="36"/>
          <w:lang w:val="hr-HR"/>
        </w:rPr>
        <w:t>TAJ</w:t>
      </w:r>
    </w:p>
    <w:p w14:paraId="035E78B1" w14:textId="77777777" w:rsidR="00ED0D83" w:rsidRPr="00682E84" w:rsidRDefault="00ED0D83" w:rsidP="00ED0D83">
      <w:pPr>
        <w:spacing w:before="120" w:after="120" w:line="276" w:lineRule="auto"/>
        <w:jc w:val="both"/>
        <w:rPr>
          <w:rFonts w:asciiTheme="minorHAnsi" w:eastAsia="SimSun" w:hAnsiTheme="minorHAnsi" w:cstheme="minorHAnsi"/>
          <w:b/>
          <w:sz w:val="36"/>
          <w:szCs w:val="36"/>
          <w:lang w:val="hr-HR"/>
        </w:rPr>
      </w:pPr>
      <w:r w:rsidRPr="00682E84">
        <w:rPr>
          <w:rFonts w:asciiTheme="minorHAnsi" w:eastAsia="SimSun" w:hAnsiTheme="minorHAnsi" w:cstheme="minorHAnsi"/>
          <w:b/>
          <w:sz w:val="36"/>
          <w:szCs w:val="36"/>
          <w:lang w:val="hr-HR"/>
        </w:rPr>
        <w:t>GRUPE HRVATSKA BANKA ZA OBNOVU I RAZVITAK</w:t>
      </w:r>
    </w:p>
    <w:p w14:paraId="5A48CC15" w14:textId="77777777" w:rsidR="00ED0D83" w:rsidRPr="00682E84" w:rsidRDefault="00ED0D83" w:rsidP="00ED0D83">
      <w:pPr>
        <w:spacing w:before="120" w:after="120" w:line="276" w:lineRule="auto"/>
        <w:jc w:val="both"/>
        <w:rPr>
          <w:rFonts w:asciiTheme="minorHAnsi" w:eastAsia="SimSun" w:hAnsiTheme="minorHAnsi" w:cstheme="minorHAnsi"/>
          <w:b/>
          <w:sz w:val="36"/>
          <w:szCs w:val="36"/>
          <w:lang w:val="hr-HR"/>
        </w:rPr>
      </w:pPr>
      <w:r w:rsidRPr="00682E84">
        <w:rPr>
          <w:rFonts w:asciiTheme="minorHAnsi" w:eastAsia="SimSun" w:hAnsiTheme="minorHAnsi" w:cstheme="minorHAnsi"/>
          <w:b/>
          <w:sz w:val="36"/>
          <w:szCs w:val="36"/>
          <w:lang w:val="hr-HR"/>
        </w:rPr>
        <w:t>ZA 202</w:t>
      </w:r>
      <w:r>
        <w:rPr>
          <w:rFonts w:asciiTheme="minorHAnsi" w:eastAsia="SimSun" w:hAnsiTheme="minorHAnsi" w:cstheme="minorHAnsi"/>
          <w:b/>
          <w:sz w:val="36"/>
          <w:szCs w:val="36"/>
          <w:lang w:val="hr-HR"/>
        </w:rPr>
        <w:t>5</w:t>
      </w:r>
      <w:r w:rsidRPr="00682E84">
        <w:rPr>
          <w:rFonts w:asciiTheme="minorHAnsi" w:eastAsia="SimSun" w:hAnsiTheme="minorHAnsi" w:cstheme="minorHAnsi"/>
          <w:b/>
          <w:sz w:val="36"/>
          <w:szCs w:val="36"/>
          <w:lang w:val="hr-HR"/>
        </w:rPr>
        <w:t>. GODINU</w:t>
      </w:r>
    </w:p>
    <w:p w14:paraId="35CA1ACB" w14:textId="77777777" w:rsidR="00ED0D83" w:rsidRPr="00682E84" w:rsidRDefault="00ED0D83" w:rsidP="00ED0D83">
      <w:pPr>
        <w:spacing w:before="120" w:after="120" w:line="276" w:lineRule="auto"/>
        <w:jc w:val="both"/>
        <w:rPr>
          <w:rFonts w:asciiTheme="minorHAnsi" w:eastAsia="SimSun" w:hAnsiTheme="minorHAnsi" w:cstheme="minorHAnsi"/>
          <w:b/>
          <w:sz w:val="22"/>
          <w:szCs w:val="22"/>
          <w:lang w:val="hr-HR"/>
        </w:rPr>
      </w:pPr>
    </w:p>
    <w:p w14:paraId="2572BD6E" w14:textId="77777777" w:rsidR="00ED0D83" w:rsidRPr="00682E84" w:rsidRDefault="00ED0D83" w:rsidP="00ED0D83">
      <w:pPr>
        <w:spacing w:before="120" w:after="120" w:line="276" w:lineRule="auto"/>
        <w:jc w:val="both"/>
        <w:rPr>
          <w:rFonts w:asciiTheme="minorHAnsi" w:eastAsia="SimSun" w:hAnsiTheme="minorHAnsi" w:cstheme="minorHAnsi"/>
          <w:b/>
          <w:sz w:val="22"/>
          <w:szCs w:val="22"/>
          <w:lang w:val="hr-HR"/>
        </w:rPr>
      </w:pPr>
    </w:p>
    <w:p w14:paraId="3DD9FD14" w14:textId="77777777" w:rsidR="00ED0D83" w:rsidRPr="00682E84" w:rsidRDefault="00ED0D83" w:rsidP="00ED0D83">
      <w:pPr>
        <w:spacing w:before="120" w:after="120" w:line="276" w:lineRule="auto"/>
        <w:jc w:val="both"/>
        <w:rPr>
          <w:rFonts w:asciiTheme="minorHAnsi" w:eastAsia="SimSun" w:hAnsiTheme="minorHAnsi" w:cstheme="minorHAnsi"/>
          <w:b/>
          <w:sz w:val="22"/>
          <w:szCs w:val="22"/>
          <w:lang w:val="hr-HR"/>
        </w:rPr>
      </w:pPr>
    </w:p>
    <w:p w14:paraId="6ECEB31E" w14:textId="77777777" w:rsidR="00ED0D83" w:rsidRPr="00682E84" w:rsidRDefault="00ED0D83" w:rsidP="00ED0D83">
      <w:pPr>
        <w:spacing w:before="120" w:after="120" w:line="276" w:lineRule="auto"/>
        <w:jc w:val="both"/>
        <w:rPr>
          <w:rFonts w:asciiTheme="minorHAnsi" w:eastAsia="SimSun" w:hAnsiTheme="minorHAnsi" w:cstheme="minorHAnsi"/>
          <w:b/>
          <w:sz w:val="22"/>
          <w:szCs w:val="22"/>
          <w:lang w:val="hr-HR"/>
        </w:rPr>
      </w:pPr>
    </w:p>
    <w:p w14:paraId="0ABA7159" w14:textId="77777777" w:rsidR="00ED0D83" w:rsidRPr="00682E84" w:rsidRDefault="00ED0D83" w:rsidP="00ED0D83">
      <w:pPr>
        <w:spacing w:before="120" w:after="120" w:line="276" w:lineRule="auto"/>
        <w:jc w:val="both"/>
        <w:rPr>
          <w:rFonts w:asciiTheme="minorHAnsi" w:eastAsia="SimSun" w:hAnsiTheme="minorHAnsi" w:cstheme="minorHAnsi"/>
          <w:b/>
          <w:sz w:val="22"/>
          <w:szCs w:val="22"/>
          <w:lang w:val="hr-HR"/>
        </w:rPr>
      </w:pPr>
    </w:p>
    <w:p w14:paraId="2D9B2917" w14:textId="77777777" w:rsidR="00ED0D83" w:rsidRPr="00682E84" w:rsidRDefault="00ED0D83" w:rsidP="00ED0D83">
      <w:pPr>
        <w:spacing w:before="120" w:after="120" w:line="276" w:lineRule="auto"/>
        <w:jc w:val="both"/>
        <w:rPr>
          <w:rFonts w:asciiTheme="minorHAnsi" w:eastAsia="SimSun" w:hAnsiTheme="minorHAnsi" w:cstheme="minorHAnsi"/>
          <w:b/>
          <w:sz w:val="22"/>
          <w:szCs w:val="22"/>
          <w:lang w:val="hr-HR"/>
        </w:rPr>
      </w:pPr>
    </w:p>
    <w:p w14:paraId="34843551" w14:textId="77777777" w:rsidR="00ED0D83" w:rsidRPr="00682E84" w:rsidRDefault="00ED0D83" w:rsidP="00ED0D83">
      <w:pPr>
        <w:spacing w:before="120" w:after="120" w:line="276" w:lineRule="auto"/>
        <w:jc w:val="both"/>
        <w:rPr>
          <w:rFonts w:asciiTheme="minorHAnsi" w:eastAsia="SimSun" w:hAnsiTheme="minorHAnsi" w:cstheme="minorHAnsi"/>
          <w:b/>
          <w:sz w:val="22"/>
          <w:szCs w:val="22"/>
          <w:lang w:val="hr-HR"/>
        </w:rPr>
      </w:pPr>
    </w:p>
    <w:p w14:paraId="4EFE35B9" w14:textId="77777777" w:rsidR="00ED0D83" w:rsidRPr="00682E84" w:rsidRDefault="00ED0D83" w:rsidP="00ED0D83">
      <w:pPr>
        <w:spacing w:before="120" w:after="120" w:line="276" w:lineRule="auto"/>
        <w:jc w:val="both"/>
        <w:rPr>
          <w:rFonts w:asciiTheme="minorHAnsi" w:eastAsia="SimSun" w:hAnsiTheme="minorHAnsi" w:cstheme="minorHAnsi"/>
          <w:b/>
          <w:sz w:val="22"/>
          <w:szCs w:val="22"/>
          <w:lang w:val="hr-HR"/>
        </w:rPr>
      </w:pPr>
    </w:p>
    <w:p w14:paraId="095FD71F" w14:textId="77777777" w:rsidR="00ED0D83" w:rsidRPr="00682E84" w:rsidRDefault="00ED0D83" w:rsidP="00ED0D83">
      <w:pPr>
        <w:spacing w:before="120" w:after="120" w:line="276" w:lineRule="auto"/>
        <w:jc w:val="both"/>
        <w:rPr>
          <w:rFonts w:asciiTheme="minorHAnsi" w:eastAsia="SimSun" w:hAnsiTheme="minorHAnsi" w:cstheme="minorHAnsi"/>
          <w:b/>
          <w:sz w:val="22"/>
          <w:szCs w:val="22"/>
          <w:lang w:val="hr-HR"/>
        </w:rPr>
      </w:pPr>
    </w:p>
    <w:p w14:paraId="3CCC7CBB" w14:textId="77777777" w:rsidR="00ED0D83" w:rsidRPr="00682E84" w:rsidRDefault="00ED0D83" w:rsidP="00ED0D83">
      <w:pPr>
        <w:spacing w:before="120" w:after="120" w:line="276" w:lineRule="auto"/>
        <w:jc w:val="both"/>
        <w:rPr>
          <w:rFonts w:asciiTheme="minorHAnsi" w:eastAsia="SimSun" w:hAnsiTheme="minorHAnsi" w:cstheme="minorHAnsi"/>
          <w:b/>
          <w:sz w:val="22"/>
          <w:szCs w:val="22"/>
          <w:lang w:val="hr-HR"/>
        </w:rPr>
      </w:pPr>
    </w:p>
    <w:p w14:paraId="0BD9DBD1" w14:textId="77777777" w:rsidR="00ED0D83" w:rsidRPr="00682E84" w:rsidRDefault="00ED0D83" w:rsidP="00ED0D83">
      <w:pPr>
        <w:spacing w:before="120" w:after="120" w:line="276" w:lineRule="auto"/>
        <w:jc w:val="both"/>
        <w:rPr>
          <w:rFonts w:asciiTheme="minorHAnsi" w:eastAsia="SimSun" w:hAnsiTheme="minorHAnsi" w:cstheme="minorHAnsi"/>
          <w:b/>
          <w:sz w:val="22"/>
          <w:szCs w:val="22"/>
          <w:lang w:val="hr-HR"/>
        </w:rPr>
      </w:pPr>
    </w:p>
    <w:p w14:paraId="3FD29826" w14:textId="77777777" w:rsidR="00ED0D83" w:rsidRPr="00682E84" w:rsidRDefault="00ED0D83" w:rsidP="00ED0D83">
      <w:pPr>
        <w:spacing w:before="120" w:after="120" w:line="276" w:lineRule="auto"/>
        <w:jc w:val="both"/>
        <w:rPr>
          <w:rFonts w:asciiTheme="minorHAnsi" w:eastAsia="SimSun" w:hAnsiTheme="minorHAnsi" w:cstheme="minorHAnsi"/>
          <w:b/>
          <w:sz w:val="22"/>
          <w:szCs w:val="22"/>
          <w:lang w:val="hr-HR"/>
        </w:rPr>
      </w:pPr>
    </w:p>
    <w:p w14:paraId="0D23BEA0" w14:textId="77777777" w:rsidR="00ED0D83" w:rsidRPr="00682E84" w:rsidRDefault="00ED0D83" w:rsidP="00ED0D83">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Zagreb, ožujak 202</w:t>
      </w:r>
      <w:r>
        <w:rPr>
          <w:rFonts w:asciiTheme="minorHAnsi" w:eastAsia="SimSun" w:hAnsiTheme="minorHAnsi" w:cstheme="minorHAnsi"/>
          <w:sz w:val="22"/>
          <w:szCs w:val="22"/>
          <w:lang w:val="hr-HR"/>
        </w:rPr>
        <w:t>6</w:t>
      </w:r>
      <w:r w:rsidRPr="00682E84">
        <w:rPr>
          <w:rFonts w:asciiTheme="minorHAnsi" w:eastAsia="SimSun" w:hAnsiTheme="minorHAnsi" w:cstheme="minorHAnsi"/>
          <w:sz w:val="22"/>
          <w:szCs w:val="22"/>
          <w:lang w:val="hr-HR"/>
        </w:rPr>
        <w:t>.</w:t>
      </w:r>
    </w:p>
    <w:p w14:paraId="62ABB1A4" w14:textId="77777777" w:rsidR="00ED0D83" w:rsidRDefault="00ED0D83" w:rsidP="00ED0D83">
      <w:pPr>
        <w:spacing w:before="120" w:after="120" w:line="360" w:lineRule="auto"/>
        <w:jc w:val="both"/>
        <w:rPr>
          <w:rFonts w:asciiTheme="minorHAnsi" w:eastAsia="SimSun" w:hAnsiTheme="minorHAnsi" w:cstheme="minorHAnsi"/>
          <w:b/>
          <w:lang w:val="hr-HR"/>
        </w:rPr>
        <w:sectPr w:rsidR="00ED0D83" w:rsidSect="00ED0D83">
          <w:footerReference w:type="first" r:id="rId12"/>
          <w:type w:val="evenPage"/>
          <w:pgSz w:w="11906" w:h="16838"/>
          <w:pgMar w:top="1417" w:right="1417" w:bottom="1417" w:left="1417" w:header="708" w:footer="708" w:gutter="0"/>
          <w:pgNumType w:start="2"/>
          <w:cols w:space="708"/>
          <w:docGrid w:linePitch="360"/>
        </w:sectPr>
      </w:pPr>
    </w:p>
    <w:p w14:paraId="630743C0" w14:textId="41AE90CF" w:rsidR="00ED0D83" w:rsidRPr="007116A2" w:rsidRDefault="00ED0D83" w:rsidP="00467B43">
      <w:pPr>
        <w:tabs>
          <w:tab w:val="center" w:pos="4536"/>
        </w:tabs>
        <w:spacing w:before="120" w:after="120" w:line="360" w:lineRule="auto"/>
        <w:jc w:val="both"/>
        <w:rPr>
          <w:rFonts w:asciiTheme="minorHAnsi" w:eastAsia="SimSun" w:hAnsiTheme="minorHAnsi" w:cstheme="minorHAnsi"/>
          <w:b/>
          <w:lang w:val="hr-HR"/>
        </w:rPr>
      </w:pPr>
      <w:r w:rsidRPr="007116A2">
        <w:rPr>
          <w:rFonts w:asciiTheme="minorHAnsi" w:eastAsia="SimSun" w:hAnsiTheme="minorHAnsi" w:cstheme="minorHAnsi"/>
          <w:b/>
          <w:lang w:val="hr-HR"/>
        </w:rPr>
        <w:lastRenderedPageBreak/>
        <w:t>SADRŽAJ:</w:t>
      </w:r>
      <w:r w:rsidR="00737EF8">
        <w:rPr>
          <w:rFonts w:asciiTheme="minorHAnsi" w:eastAsia="SimSun" w:hAnsiTheme="minorHAnsi" w:cstheme="minorHAnsi"/>
          <w:b/>
          <w:lang w:val="hr-HR"/>
        </w:rPr>
        <w:tab/>
      </w:r>
    </w:p>
    <w:p w14:paraId="28BEF83D" w14:textId="77777777" w:rsidR="00ED0D83" w:rsidRPr="008A0CE3" w:rsidRDefault="00ED0D83" w:rsidP="00ED0D83">
      <w:pPr>
        <w:spacing w:before="120" w:after="120" w:line="360" w:lineRule="auto"/>
        <w:jc w:val="both"/>
        <w:rPr>
          <w:rFonts w:asciiTheme="minorHAnsi" w:eastAsia="SimSun" w:hAnsiTheme="minorHAnsi" w:cstheme="minorHAnsi"/>
          <w:bCs/>
          <w:sz w:val="22"/>
          <w:szCs w:val="22"/>
          <w:lang w:val="hr-HR"/>
        </w:rPr>
      </w:pPr>
    </w:p>
    <w:bookmarkStart w:id="3" w:name="_Toc3249199"/>
    <w:bookmarkStart w:id="4" w:name="_Hlk127190481"/>
    <w:bookmarkStart w:id="5" w:name="_Hlk130201197"/>
    <w:p w14:paraId="41460DAF" w14:textId="338529C9" w:rsidR="00ED0D83" w:rsidRPr="008A0CE3" w:rsidRDefault="00ED0D83" w:rsidP="00ED0D83">
      <w:pPr>
        <w:pStyle w:val="TOC1"/>
        <w:spacing w:before="120" w:after="120"/>
        <w:rPr>
          <w:rFonts w:asciiTheme="minorHAnsi" w:eastAsiaTheme="minorEastAsia" w:hAnsiTheme="minorHAnsi" w:cstheme="minorHAnsi"/>
          <w:b w:val="0"/>
          <w:bCs/>
          <w:kern w:val="2"/>
          <w:sz w:val="22"/>
          <w:szCs w:val="22"/>
          <w14:ligatures w14:val="standardContextual"/>
        </w:rPr>
      </w:pPr>
      <w:r w:rsidRPr="008A0CE3">
        <w:rPr>
          <w:rFonts w:asciiTheme="minorHAnsi" w:hAnsiTheme="minorHAnsi" w:cstheme="minorHAnsi"/>
          <w:b w:val="0"/>
          <w:bCs/>
          <w:sz w:val="22"/>
          <w:szCs w:val="22"/>
        </w:rPr>
        <w:fldChar w:fldCharType="begin"/>
      </w:r>
      <w:r w:rsidRPr="008A0CE3">
        <w:rPr>
          <w:rFonts w:asciiTheme="minorHAnsi" w:hAnsiTheme="minorHAnsi" w:cstheme="minorHAnsi"/>
          <w:b w:val="0"/>
          <w:bCs/>
          <w:sz w:val="22"/>
          <w:szCs w:val="22"/>
        </w:rPr>
        <w:instrText xml:space="preserve"> TOC \o "1-3" \h \z \u </w:instrText>
      </w:r>
      <w:r w:rsidRPr="008A0CE3">
        <w:rPr>
          <w:rFonts w:asciiTheme="minorHAnsi" w:hAnsiTheme="minorHAnsi" w:cstheme="minorHAnsi"/>
          <w:b w:val="0"/>
          <w:bCs/>
          <w:sz w:val="22"/>
          <w:szCs w:val="22"/>
        </w:rPr>
        <w:fldChar w:fldCharType="separate"/>
      </w:r>
      <w:hyperlink w:anchor="_Toc222300374" w:history="1">
        <w:r w:rsidRPr="008A0CE3">
          <w:rPr>
            <w:rStyle w:val="Hyperlink"/>
            <w:rFonts w:asciiTheme="minorHAnsi" w:eastAsia="SimHei" w:hAnsiTheme="minorHAnsi" w:cstheme="minorHAnsi"/>
            <w:b w:val="0"/>
            <w:bCs/>
            <w:sz w:val="22"/>
            <w:szCs w:val="22"/>
          </w:rPr>
          <w:t>IZJAVA OSOBA ODGOVORNIH ZA SASTAVLJANJE GODIŠNJEG IZVJEŠ</w:t>
        </w:r>
        <w:r w:rsidR="00737EF8">
          <w:rPr>
            <w:rStyle w:val="Hyperlink"/>
            <w:rFonts w:asciiTheme="minorHAnsi" w:eastAsia="SimHei" w:hAnsiTheme="minorHAnsi" w:cstheme="minorHAnsi"/>
            <w:b w:val="0"/>
            <w:bCs/>
            <w:sz w:val="22"/>
            <w:szCs w:val="22"/>
          </w:rPr>
          <w:t>TAJA</w:t>
        </w:r>
        <w:r w:rsidRPr="008A0CE3">
          <w:rPr>
            <w:rFonts w:asciiTheme="minorHAnsi" w:hAnsiTheme="minorHAnsi" w:cstheme="minorHAnsi"/>
            <w:b w:val="0"/>
            <w:bCs/>
            <w:webHidden/>
            <w:sz w:val="22"/>
            <w:szCs w:val="22"/>
          </w:rPr>
          <w:tab/>
        </w:r>
        <w:r w:rsidRPr="008A0CE3">
          <w:rPr>
            <w:rFonts w:asciiTheme="minorHAnsi" w:hAnsiTheme="minorHAnsi" w:cstheme="minorHAnsi"/>
            <w:b w:val="0"/>
            <w:bCs/>
            <w:webHidden/>
            <w:sz w:val="22"/>
            <w:szCs w:val="22"/>
          </w:rPr>
          <w:fldChar w:fldCharType="begin"/>
        </w:r>
        <w:r w:rsidRPr="008A0CE3">
          <w:rPr>
            <w:rFonts w:asciiTheme="minorHAnsi" w:hAnsiTheme="minorHAnsi" w:cstheme="minorHAnsi"/>
            <w:b w:val="0"/>
            <w:bCs/>
            <w:webHidden/>
            <w:sz w:val="22"/>
            <w:szCs w:val="22"/>
          </w:rPr>
          <w:instrText xml:space="preserve"> PAGEREF _Toc222300374 \h </w:instrText>
        </w:r>
        <w:r w:rsidRPr="008A0CE3">
          <w:rPr>
            <w:rFonts w:asciiTheme="minorHAnsi" w:hAnsiTheme="minorHAnsi" w:cstheme="minorHAnsi"/>
            <w:b w:val="0"/>
            <w:bCs/>
            <w:webHidden/>
            <w:sz w:val="22"/>
            <w:szCs w:val="22"/>
          </w:rPr>
        </w:r>
        <w:r w:rsidRPr="008A0CE3">
          <w:rPr>
            <w:rFonts w:asciiTheme="minorHAnsi" w:hAnsiTheme="minorHAnsi" w:cstheme="minorHAnsi"/>
            <w:b w:val="0"/>
            <w:bCs/>
            <w:webHidden/>
            <w:sz w:val="22"/>
            <w:szCs w:val="22"/>
          </w:rPr>
          <w:fldChar w:fldCharType="separate"/>
        </w:r>
        <w:r>
          <w:rPr>
            <w:rFonts w:asciiTheme="minorHAnsi" w:hAnsiTheme="minorHAnsi" w:cstheme="minorHAnsi"/>
            <w:b w:val="0"/>
            <w:bCs/>
            <w:webHidden/>
            <w:sz w:val="22"/>
            <w:szCs w:val="22"/>
          </w:rPr>
          <w:t>3</w:t>
        </w:r>
        <w:r w:rsidRPr="008A0CE3">
          <w:rPr>
            <w:rFonts w:asciiTheme="minorHAnsi" w:hAnsiTheme="minorHAnsi" w:cstheme="minorHAnsi"/>
            <w:b w:val="0"/>
            <w:bCs/>
            <w:webHidden/>
            <w:sz w:val="22"/>
            <w:szCs w:val="22"/>
          </w:rPr>
          <w:fldChar w:fldCharType="end"/>
        </w:r>
      </w:hyperlink>
    </w:p>
    <w:p w14:paraId="3787BE07" w14:textId="16A0CAD4" w:rsidR="00ED0D83" w:rsidRPr="008A0CE3" w:rsidRDefault="00ED0D83" w:rsidP="00ED0D83">
      <w:pPr>
        <w:pStyle w:val="TOC1"/>
        <w:spacing w:before="120" w:after="120"/>
        <w:rPr>
          <w:rFonts w:asciiTheme="minorHAnsi" w:eastAsiaTheme="minorEastAsia" w:hAnsiTheme="minorHAnsi" w:cstheme="minorHAnsi"/>
          <w:b w:val="0"/>
          <w:bCs/>
          <w:kern w:val="2"/>
          <w:sz w:val="22"/>
          <w:szCs w:val="22"/>
          <w14:ligatures w14:val="standardContextual"/>
        </w:rPr>
      </w:pPr>
      <w:hyperlink w:anchor="_Toc222300375" w:history="1">
        <w:r w:rsidRPr="008A0CE3">
          <w:rPr>
            <w:rStyle w:val="Hyperlink"/>
            <w:rFonts w:asciiTheme="minorHAnsi" w:eastAsia="SimHei" w:hAnsiTheme="minorHAnsi" w:cstheme="minorHAnsi"/>
            <w:b w:val="0"/>
            <w:bCs/>
            <w:sz w:val="22"/>
            <w:szCs w:val="22"/>
          </w:rPr>
          <w:t>IZVJEŠ</w:t>
        </w:r>
        <w:r w:rsidR="00737EF8">
          <w:rPr>
            <w:rStyle w:val="Hyperlink"/>
            <w:rFonts w:asciiTheme="minorHAnsi" w:eastAsia="SimHei" w:hAnsiTheme="minorHAnsi" w:cstheme="minorHAnsi"/>
            <w:b w:val="0"/>
            <w:bCs/>
            <w:sz w:val="22"/>
            <w:szCs w:val="22"/>
          </w:rPr>
          <w:t>TAJ</w:t>
        </w:r>
        <w:r w:rsidRPr="008A0CE3">
          <w:rPr>
            <w:rStyle w:val="Hyperlink"/>
            <w:rFonts w:asciiTheme="minorHAnsi" w:eastAsia="SimHei" w:hAnsiTheme="minorHAnsi" w:cstheme="minorHAnsi"/>
            <w:b w:val="0"/>
            <w:bCs/>
            <w:sz w:val="22"/>
            <w:szCs w:val="22"/>
          </w:rPr>
          <w:t xml:space="preserve"> POSLOVODSTVA ZA 2025. GODINU</w:t>
        </w:r>
        <w:r w:rsidRPr="008A0CE3">
          <w:rPr>
            <w:rFonts w:asciiTheme="minorHAnsi" w:hAnsiTheme="minorHAnsi" w:cstheme="minorHAnsi"/>
            <w:b w:val="0"/>
            <w:bCs/>
            <w:webHidden/>
            <w:sz w:val="22"/>
            <w:szCs w:val="22"/>
          </w:rPr>
          <w:tab/>
        </w:r>
        <w:r w:rsidRPr="008A0CE3">
          <w:rPr>
            <w:rFonts w:asciiTheme="minorHAnsi" w:hAnsiTheme="minorHAnsi" w:cstheme="minorHAnsi"/>
            <w:b w:val="0"/>
            <w:bCs/>
            <w:webHidden/>
            <w:sz w:val="22"/>
            <w:szCs w:val="22"/>
          </w:rPr>
          <w:fldChar w:fldCharType="begin"/>
        </w:r>
        <w:r w:rsidRPr="008A0CE3">
          <w:rPr>
            <w:rFonts w:asciiTheme="minorHAnsi" w:hAnsiTheme="minorHAnsi" w:cstheme="minorHAnsi"/>
            <w:b w:val="0"/>
            <w:bCs/>
            <w:webHidden/>
            <w:sz w:val="22"/>
            <w:szCs w:val="22"/>
          </w:rPr>
          <w:instrText xml:space="preserve"> PAGEREF _Toc222300375 \h </w:instrText>
        </w:r>
        <w:r w:rsidRPr="008A0CE3">
          <w:rPr>
            <w:rFonts w:asciiTheme="minorHAnsi" w:hAnsiTheme="minorHAnsi" w:cstheme="minorHAnsi"/>
            <w:b w:val="0"/>
            <w:bCs/>
            <w:webHidden/>
            <w:sz w:val="22"/>
            <w:szCs w:val="22"/>
          </w:rPr>
        </w:r>
        <w:r w:rsidRPr="008A0CE3">
          <w:rPr>
            <w:rFonts w:asciiTheme="minorHAnsi" w:hAnsiTheme="minorHAnsi" w:cstheme="minorHAnsi"/>
            <w:b w:val="0"/>
            <w:bCs/>
            <w:webHidden/>
            <w:sz w:val="22"/>
            <w:szCs w:val="22"/>
          </w:rPr>
          <w:fldChar w:fldCharType="separate"/>
        </w:r>
        <w:r>
          <w:rPr>
            <w:rFonts w:asciiTheme="minorHAnsi" w:hAnsiTheme="minorHAnsi" w:cstheme="minorHAnsi"/>
            <w:b w:val="0"/>
            <w:bCs/>
            <w:webHidden/>
            <w:sz w:val="22"/>
            <w:szCs w:val="22"/>
          </w:rPr>
          <w:t>4</w:t>
        </w:r>
        <w:r w:rsidRPr="008A0CE3">
          <w:rPr>
            <w:rFonts w:asciiTheme="minorHAnsi" w:hAnsiTheme="minorHAnsi" w:cstheme="minorHAnsi"/>
            <w:b w:val="0"/>
            <w:bCs/>
            <w:webHidden/>
            <w:sz w:val="22"/>
            <w:szCs w:val="22"/>
          </w:rPr>
          <w:fldChar w:fldCharType="end"/>
        </w:r>
      </w:hyperlink>
    </w:p>
    <w:p w14:paraId="6D91E902" w14:textId="77777777" w:rsidR="00ED0D83" w:rsidRPr="008A0CE3" w:rsidRDefault="00ED0D83" w:rsidP="00ED0D83">
      <w:pPr>
        <w:pStyle w:val="TOC1"/>
        <w:spacing w:before="120" w:after="120"/>
        <w:rPr>
          <w:rFonts w:asciiTheme="minorHAnsi" w:eastAsiaTheme="minorEastAsia" w:hAnsiTheme="minorHAnsi" w:cstheme="minorHAnsi"/>
          <w:b w:val="0"/>
          <w:bCs/>
          <w:kern w:val="2"/>
          <w:sz w:val="22"/>
          <w:szCs w:val="22"/>
          <w14:ligatures w14:val="standardContextual"/>
        </w:rPr>
      </w:pPr>
      <w:hyperlink w:anchor="_Toc222300376" w:history="1">
        <w:r w:rsidRPr="008A0CE3">
          <w:rPr>
            <w:rStyle w:val="Hyperlink"/>
            <w:rFonts w:asciiTheme="minorHAnsi" w:eastAsia="SimHei" w:hAnsiTheme="minorHAnsi" w:cstheme="minorHAnsi"/>
            <w:b w:val="0"/>
            <w:bCs/>
            <w:sz w:val="22"/>
            <w:szCs w:val="22"/>
          </w:rPr>
          <w:t>IZJAVA O PRIMJENI KODEKSA KORPORATIVNOG UPRAVLJANJA</w:t>
        </w:r>
        <w:r w:rsidRPr="008A0CE3">
          <w:rPr>
            <w:rFonts w:asciiTheme="minorHAnsi" w:hAnsiTheme="minorHAnsi" w:cstheme="minorHAnsi"/>
            <w:b w:val="0"/>
            <w:bCs/>
            <w:webHidden/>
            <w:sz w:val="22"/>
            <w:szCs w:val="22"/>
          </w:rPr>
          <w:tab/>
        </w:r>
        <w:r w:rsidRPr="008A0CE3">
          <w:rPr>
            <w:rFonts w:asciiTheme="minorHAnsi" w:hAnsiTheme="minorHAnsi" w:cstheme="minorHAnsi"/>
            <w:b w:val="0"/>
            <w:bCs/>
            <w:webHidden/>
            <w:sz w:val="22"/>
            <w:szCs w:val="22"/>
          </w:rPr>
          <w:fldChar w:fldCharType="begin"/>
        </w:r>
        <w:r w:rsidRPr="008A0CE3">
          <w:rPr>
            <w:rFonts w:asciiTheme="minorHAnsi" w:hAnsiTheme="minorHAnsi" w:cstheme="minorHAnsi"/>
            <w:b w:val="0"/>
            <w:bCs/>
            <w:webHidden/>
            <w:sz w:val="22"/>
            <w:szCs w:val="22"/>
          </w:rPr>
          <w:instrText xml:space="preserve"> PAGEREF _Toc222300376 \h </w:instrText>
        </w:r>
        <w:r w:rsidRPr="008A0CE3">
          <w:rPr>
            <w:rFonts w:asciiTheme="minorHAnsi" w:hAnsiTheme="minorHAnsi" w:cstheme="minorHAnsi"/>
            <w:b w:val="0"/>
            <w:bCs/>
            <w:webHidden/>
            <w:sz w:val="22"/>
            <w:szCs w:val="22"/>
          </w:rPr>
        </w:r>
        <w:r w:rsidRPr="008A0CE3">
          <w:rPr>
            <w:rFonts w:asciiTheme="minorHAnsi" w:hAnsiTheme="minorHAnsi" w:cstheme="minorHAnsi"/>
            <w:b w:val="0"/>
            <w:bCs/>
            <w:webHidden/>
            <w:sz w:val="22"/>
            <w:szCs w:val="22"/>
          </w:rPr>
          <w:fldChar w:fldCharType="separate"/>
        </w:r>
        <w:r>
          <w:rPr>
            <w:rFonts w:asciiTheme="minorHAnsi" w:hAnsiTheme="minorHAnsi" w:cstheme="minorHAnsi"/>
            <w:b w:val="0"/>
            <w:bCs/>
            <w:webHidden/>
            <w:sz w:val="22"/>
            <w:szCs w:val="22"/>
          </w:rPr>
          <w:t>6</w:t>
        </w:r>
        <w:r w:rsidRPr="008A0CE3">
          <w:rPr>
            <w:rFonts w:asciiTheme="minorHAnsi" w:hAnsiTheme="minorHAnsi" w:cstheme="minorHAnsi"/>
            <w:b w:val="0"/>
            <w:bCs/>
            <w:webHidden/>
            <w:sz w:val="22"/>
            <w:szCs w:val="22"/>
          </w:rPr>
          <w:fldChar w:fldCharType="end"/>
        </w:r>
      </w:hyperlink>
    </w:p>
    <w:p w14:paraId="11A4E319" w14:textId="77777777" w:rsidR="00ED0D83" w:rsidRPr="008A0CE3" w:rsidRDefault="00ED0D83" w:rsidP="00ED0D83">
      <w:pPr>
        <w:pStyle w:val="TOC1"/>
        <w:spacing w:before="120" w:after="120"/>
        <w:rPr>
          <w:rFonts w:asciiTheme="minorHAnsi" w:eastAsiaTheme="minorEastAsia" w:hAnsiTheme="minorHAnsi" w:cstheme="minorHAnsi"/>
          <w:b w:val="0"/>
          <w:bCs/>
          <w:kern w:val="2"/>
          <w:sz w:val="22"/>
          <w:szCs w:val="22"/>
          <w14:ligatures w14:val="standardContextual"/>
        </w:rPr>
      </w:pPr>
      <w:hyperlink w:anchor="_Toc222300377" w:history="1">
        <w:r w:rsidRPr="008A0CE3">
          <w:rPr>
            <w:rStyle w:val="Hyperlink"/>
            <w:rFonts w:asciiTheme="minorHAnsi" w:eastAsia="SimHei" w:hAnsiTheme="minorHAnsi" w:cstheme="minorHAnsi"/>
            <w:b w:val="0"/>
            <w:bCs/>
            <w:sz w:val="22"/>
            <w:szCs w:val="22"/>
          </w:rPr>
          <w:t>OPIS POSLOVANJA GRUPE HBOR U 2025.</w:t>
        </w:r>
        <w:r>
          <w:rPr>
            <w:rStyle w:val="Hyperlink"/>
            <w:rFonts w:asciiTheme="minorHAnsi" w:eastAsia="SimHei" w:hAnsiTheme="minorHAnsi" w:cstheme="minorHAnsi"/>
            <w:b w:val="0"/>
            <w:bCs/>
            <w:sz w:val="22"/>
            <w:szCs w:val="22"/>
          </w:rPr>
          <w:t xml:space="preserve"> GODINI</w:t>
        </w:r>
        <w:r w:rsidRPr="008A0CE3">
          <w:rPr>
            <w:rFonts w:asciiTheme="minorHAnsi" w:hAnsiTheme="minorHAnsi" w:cstheme="minorHAnsi"/>
            <w:b w:val="0"/>
            <w:bCs/>
            <w:webHidden/>
            <w:sz w:val="22"/>
            <w:szCs w:val="22"/>
          </w:rPr>
          <w:tab/>
        </w:r>
        <w:r w:rsidRPr="008A0CE3">
          <w:rPr>
            <w:rFonts w:asciiTheme="minorHAnsi" w:hAnsiTheme="minorHAnsi" w:cstheme="minorHAnsi"/>
            <w:b w:val="0"/>
            <w:bCs/>
            <w:webHidden/>
            <w:sz w:val="22"/>
            <w:szCs w:val="22"/>
          </w:rPr>
          <w:fldChar w:fldCharType="begin"/>
        </w:r>
        <w:r w:rsidRPr="008A0CE3">
          <w:rPr>
            <w:rFonts w:asciiTheme="minorHAnsi" w:hAnsiTheme="minorHAnsi" w:cstheme="minorHAnsi"/>
            <w:b w:val="0"/>
            <w:bCs/>
            <w:webHidden/>
            <w:sz w:val="22"/>
            <w:szCs w:val="22"/>
          </w:rPr>
          <w:instrText xml:space="preserve"> PAGEREF _Toc222300377 \h </w:instrText>
        </w:r>
        <w:r w:rsidRPr="008A0CE3">
          <w:rPr>
            <w:rFonts w:asciiTheme="minorHAnsi" w:hAnsiTheme="minorHAnsi" w:cstheme="minorHAnsi"/>
            <w:b w:val="0"/>
            <w:bCs/>
            <w:webHidden/>
            <w:sz w:val="22"/>
            <w:szCs w:val="22"/>
          </w:rPr>
        </w:r>
        <w:r w:rsidRPr="008A0CE3">
          <w:rPr>
            <w:rFonts w:asciiTheme="minorHAnsi" w:hAnsiTheme="minorHAnsi" w:cstheme="minorHAnsi"/>
            <w:b w:val="0"/>
            <w:bCs/>
            <w:webHidden/>
            <w:sz w:val="22"/>
            <w:szCs w:val="22"/>
          </w:rPr>
          <w:fldChar w:fldCharType="separate"/>
        </w:r>
        <w:r>
          <w:rPr>
            <w:rFonts w:asciiTheme="minorHAnsi" w:hAnsiTheme="minorHAnsi" w:cstheme="minorHAnsi"/>
            <w:b w:val="0"/>
            <w:bCs/>
            <w:webHidden/>
            <w:sz w:val="22"/>
            <w:szCs w:val="22"/>
          </w:rPr>
          <w:t>10</w:t>
        </w:r>
        <w:r w:rsidRPr="008A0CE3">
          <w:rPr>
            <w:rFonts w:asciiTheme="minorHAnsi" w:hAnsiTheme="minorHAnsi" w:cstheme="minorHAnsi"/>
            <w:b w:val="0"/>
            <w:bCs/>
            <w:webHidden/>
            <w:sz w:val="22"/>
            <w:szCs w:val="22"/>
          </w:rPr>
          <w:fldChar w:fldCharType="end"/>
        </w:r>
      </w:hyperlink>
    </w:p>
    <w:p w14:paraId="7DA8E2D0" w14:textId="77777777" w:rsidR="00ED0D83" w:rsidRPr="008A0CE3" w:rsidRDefault="00ED0D83" w:rsidP="00ED0D83">
      <w:pPr>
        <w:pStyle w:val="TOC1"/>
        <w:spacing w:before="120" w:after="120"/>
        <w:rPr>
          <w:rFonts w:asciiTheme="minorHAnsi" w:eastAsiaTheme="minorEastAsia" w:hAnsiTheme="minorHAnsi" w:cstheme="minorHAnsi"/>
          <w:b w:val="0"/>
          <w:bCs/>
          <w:kern w:val="2"/>
          <w:sz w:val="22"/>
          <w:szCs w:val="22"/>
          <w14:ligatures w14:val="standardContextual"/>
        </w:rPr>
      </w:pPr>
      <w:hyperlink w:anchor="_Toc222300378" w:history="1">
        <w:r w:rsidRPr="008A0CE3">
          <w:rPr>
            <w:rStyle w:val="Hyperlink"/>
            <w:rFonts w:asciiTheme="minorHAnsi" w:eastAsia="SimHei" w:hAnsiTheme="minorHAnsi" w:cstheme="minorHAnsi"/>
            <w:b w:val="0"/>
            <w:bCs/>
            <w:sz w:val="22"/>
            <w:szCs w:val="22"/>
          </w:rPr>
          <w:t>POSLOVANJE HRVATSKE BANKE ZA OBNOVU I RAZVITAK</w:t>
        </w:r>
        <w:r w:rsidRPr="008A0CE3">
          <w:rPr>
            <w:rFonts w:asciiTheme="minorHAnsi" w:hAnsiTheme="minorHAnsi" w:cstheme="minorHAnsi"/>
            <w:b w:val="0"/>
            <w:bCs/>
            <w:webHidden/>
            <w:sz w:val="22"/>
            <w:szCs w:val="22"/>
          </w:rPr>
          <w:tab/>
        </w:r>
        <w:r w:rsidRPr="008A0CE3">
          <w:rPr>
            <w:rFonts w:asciiTheme="minorHAnsi" w:hAnsiTheme="minorHAnsi" w:cstheme="minorHAnsi"/>
            <w:b w:val="0"/>
            <w:bCs/>
            <w:webHidden/>
            <w:sz w:val="22"/>
            <w:szCs w:val="22"/>
          </w:rPr>
          <w:fldChar w:fldCharType="begin"/>
        </w:r>
        <w:r w:rsidRPr="008A0CE3">
          <w:rPr>
            <w:rFonts w:asciiTheme="minorHAnsi" w:hAnsiTheme="minorHAnsi" w:cstheme="minorHAnsi"/>
            <w:b w:val="0"/>
            <w:bCs/>
            <w:webHidden/>
            <w:sz w:val="22"/>
            <w:szCs w:val="22"/>
          </w:rPr>
          <w:instrText xml:space="preserve"> PAGEREF _Toc222300378 \h </w:instrText>
        </w:r>
        <w:r w:rsidRPr="008A0CE3">
          <w:rPr>
            <w:rFonts w:asciiTheme="minorHAnsi" w:hAnsiTheme="minorHAnsi" w:cstheme="minorHAnsi"/>
            <w:b w:val="0"/>
            <w:bCs/>
            <w:webHidden/>
            <w:sz w:val="22"/>
            <w:szCs w:val="22"/>
          </w:rPr>
        </w:r>
        <w:r w:rsidRPr="008A0CE3">
          <w:rPr>
            <w:rFonts w:asciiTheme="minorHAnsi" w:hAnsiTheme="minorHAnsi" w:cstheme="minorHAnsi"/>
            <w:b w:val="0"/>
            <w:bCs/>
            <w:webHidden/>
            <w:sz w:val="22"/>
            <w:szCs w:val="22"/>
          </w:rPr>
          <w:fldChar w:fldCharType="separate"/>
        </w:r>
        <w:r>
          <w:rPr>
            <w:rFonts w:asciiTheme="minorHAnsi" w:hAnsiTheme="minorHAnsi" w:cstheme="minorHAnsi"/>
            <w:b w:val="0"/>
            <w:bCs/>
            <w:webHidden/>
            <w:sz w:val="22"/>
            <w:szCs w:val="22"/>
          </w:rPr>
          <w:t>10</w:t>
        </w:r>
        <w:r w:rsidRPr="008A0CE3">
          <w:rPr>
            <w:rFonts w:asciiTheme="minorHAnsi" w:hAnsiTheme="minorHAnsi" w:cstheme="minorHAnsi"/>
            <w:b w:val="0"/>
            <w:bCs/>
            <w:webHidden/>
            <w:sz w:val="22"/>
            <w:szCs w:val="22"/>
          </w:rPr>
          <w:fldChar w:fldCharType="end"/>
        </w:r>
      </w:hyperlink>
    </w:p>
    <w:p w14:paraId="53123042" w14:textId="77777777" w:rsidR="00ED0D83" w:rsidRPr="008A0CE3" w:rsidRDefault="00ED0D83" w:rsidP="00ED0D83">
      <w:pPr>
        <w:pStyle w:val="TOC1"/>
        <w:spacing w:before="120" w:after="120"/>
        <w:rPr>
          <w:rFonts w:asciiTheme="minorHAnsi" w:eastAsiaTheme="minorEastAsia" w:hAnsiTheme="minorHAnsi" w:cstheme="minorHAnsi"/>
          <w:b w:val="0"/>
          <w:bCs/>
          <w:kern w:val="2"/>
          <w:sz w:val="22"/>
          <w:szCs w:val="22"/>
          <w14:ligatures w14:val="standardContextual"/>
        </w:rPr>
      </w:pPr>
      <w:hyperlink w:anchor="_Toc222300379" w:history="1">
        <w:r w:rsidRPr="008A0CE3">
          <w:rPr>
            <w:rStyle w:val="Hyperlink"/>
            <w:rFonts w:asciiTheme="minorHAnsi" w:eastAsia="SimHei" w:hAnsiTheme="minorHAnsi" w:cstheme="minorHAnsi"/>
            <w:b w:val="0"/>
            <w:bCs/>
            <w:sz w:val="22"/>
            <w:szCs w:val="22"/>
            <w:lang w:val="it-IT"/>
          </w:rPr>
          <w:t>MJERE I PROGRAMI HBOR-a u 2025. GODINI</w:t>
        </w:r>
        <w:r w:rsidRPr="008A0CE3">
          <w:rPr>
            <w:rFonts w:asciiTheme="minorHAnsi" w:hAnsiTheme="minorHAnsi" w:cstheme="minorHAnsi"/>
            <w:b w:val="0"/>
            <w:bCs/>
            <w:webHidden/>
            <w:sz w:val="22"/>
            <w:szCs w:val="22"/>
          </w:rPr>
          <w:tab/>
        </w:r>
        <w:r w:rsidRPr="008A0CE3">
          <w:rPr>
            <w:rFonts w:asciiTheme="minorHAnsi" w:hAnsiTheme="minorHAnsi" w:cstheme="minorHAnsi"/>
            <w:b w:val="0"/>
            <w:bCs/>
            <w:webHidden/>
            <w:sz w:val="22"/>
            <w:szCs w:val="22"/>
          </w:rPr>
          <w:fldChar w:fldCharType="begin"/>
        </w:r>
        <w:r w:rsidRPr="008A0CE3">
          <w:rPr>
            <w:rFonts w:asciiTheme="minorHAnsi" w:hAnsiTheme="minorHAnsi" w:cstheme="minorHAnsi"/>
            <w:b w:val="0"/>
            <w:bCs/>
            <w:webHidden/>
            <w:sz w:val="22"/>
            <w:szCs w:val="22"/>
          </w:rPr>
          <w:instrText xml:space="preserve"> PAGEREF _Toc222300379 \h </w:instrText>
        </w:r>
        <w:r w:rsidRPr="008A0CE3">
          <w:rPr>
            <w:rFonts w:asciiTheme="minorHAnsi" w:hAnsiTheme="minorHAnsi" w:cstheme="minorHAnsi"/>
            <w:b w:val="0"/>
            <w:bCs/>
            <w:webHidden/>
            <w:sz w:val="22"/>
            <w:szCs w:val="22"/>
          </w:rPr>
        </w:r>
        <w:r w:rsidRPr="008A0CE3">
          <w:rPr>
            <w:rFonts w:asciiTheme="minorHAnsi" w:hAnsiTheme="minorHAnsi" w:cstheme="minorHAnsi"/>
            <w:b w:val="0"/>
            <w:bCs/>
            <w:webHidden/>
            <w:sz w:val="22"/>
            <w:szCs w:val="22"/>
          </w:rPr>
          <w:fldChar w:fldCharType="separate"/>
        </w:r>
        <w:r>
          <w:rPr>
            <w:rFonts w:asciiTheme="minorHAnsi" w:hAnsiTheme="minorHAnsi" w:cstheme="minorHAnsi"/>
            <w:b w:val="0"/>
            <w:bCs/>
            <w:webHidden/>
            <w:sz w:val="22"/>
            <w:szCs w:val="22"/>
          </w:rPr>
          <w:t>14</w:t>
        </w:r>
        <w:r w:rsidRPr="008A0CE3">
          <w:rPr>
            <w:rFonts w:asciiTheme="minorHAnsi" w:hAnsiTheme="minorHAnsi" w:cstheme="minorHAnsi"/>
            <w:b w:val="0"/>
            <w:bCs/>
            <w:webHidden/>
            <w:sz w:val="22"/>
            <w:szCs w:val="22"/>
          </w:rPr>
          <w:fldChar w:fldCharType="end"/>
        </w:r>
      </w:hyperlink>
    </w:p>
    <w:p w14:paraId="7BD246FD" w14:textId="77777777" w:rsidR="00ED0D83" w:rsidRPr="008A0CE3" w:rsidRDefault="00ED0D83" w:rsidP="00ED0D83">
      <w:pPr>
        <w:pStyle w:val="TOC2"/>
        <w:tabs>
          <w:tab w:val="left" w:pos="880"/>
        </w:tabs>
        <w:spacing w:before="120" w:after="120"/>
        <w:rPr>
          <w:rFonts w:eastAsiaTheme="minorEastAsia"/>
          <w:iCs w:val="0"/>
          <w:kern w:val="2"/>
          <w:sz w:val="22"/>
          <w:szCs w:val="22"/>
          <w:lang w:eastAsia="hr-HR"/>
          <w14:ligatures w14:val="standardContextual"/>
        </w:rPr>
      </w:pPr>
      <w:hyperlink w:anchor="_Toc222300380" w:history="1">
        <w:r w:rsidRPr="008A0CE3">
          <w:rPr>
            <w:rStyle w:val="Hyperlink"/>
            <w:sz w:val="22"/>
            <w:szCs w:val="22"/>
          </w:rPr>
          <w:t>1)</w:t>
        </w:r>
        <w:r w:rsidRPr="008A0CE3">
          <w:rPr>
            <w:rFonts w:eastAsiaTheme="minorEastAsia"/>
            <w:iCs w:val="0"/>
            <w:kern w:val="2"/>
            <w:sz w:val="22"/>
            <w:szCs w:val="22"/>
            <w:lang w:eastAsia="hr-HR"/>
            <w14:ligatures w14:val="standardContextual"/>
          </w:rPr>
          <w:tab/>
        </w:r>
        <w:r w:rsidRPr="008A0CE3">
          <w:rPr>
            <w:rStyle w:val="Hyperlink"/>
            <w:sz w:val="22"/>
            <w:szCs w:val="22"/>
          </w:rPr>
          <w:t>NACIONALNI PLAN OPORAVKA I OTPORNOSTI</w:t>
        </w:r>
        <w:r w:rsidRPr="008A0CE3">
          <w:rPr>
            <w:webHidden/>
            <w:sz w:val="22"/>
            <w:szCs w:val="22"/>
          </w:rPr>
          <w:tab/>
        </w:r>
        <w:r w:rsidRPr="008A0CE3">
          <w:rPr>
            <w:webHidden/>
            <w:sz w:val="22"/>
            <w:szCs w:val="22"/>
          </w:rPr>
          <w:fldChar w:fldCharType="begin"/>
        </w:r>
        <w:r w:rsidRPr="008A0CE3">
          <w:rPr>
            <w:webHidden/>
            <w:sz w:val="22"/>
            <w:szCs w:val="22"/>
          </w:rPr>
          <w:instrText xml:space="preserve"> PAGEREF _Toc222300380 \h </w:instrText>
        </w:r>
        <w:r w:rsidRPr="008A0CE3">
          <w:rPr>
            <w:webHidden/>
            <w:sz w:val="22"/>
            <w:szCs w:val="22"/>
          </w:rPr>
        </w:r>
        <w:r w:rsidRPr="008A0CE3">
          <w:rPr>
            <w:webHidden/>
            <w:sz w:val="22"/>
            <w:szCs w:val="22"/>
          </w:rPr>
          <w:fldChar w:fldCharType="separate"/>
        </w:r>
        <w:r>
          <w:rPr>
            <w:webHidden/>
            <w:sz w:val="22"/>
            <w:szCs w:val="22"/>
          </w:rPr>
          <w:t>14</w:t>
        </w:r>
        <w:r w:rsidRPr="008A0CE3">
          <w:rPr>
            <w:webHidden/>
            <w:sz w:val="22"/>
            <w:szCs w:val="22"/>
          </w:rPr>
          <w:fldChar w:fldCharType="end"/>
        </w:r>
      </w:hyperlink>
    </w:p>
    <w:p w14:paraId="4CFA5125" w14:textId="77777777" w:rsidR="00ED0D83" w:rsidRPr="008A0CE3" w:rsidRDefault="00ED0D83" w:rsidP="00ED0D83">
      <w:pPr>
        <w:pStyle w:val="TOC2"/>
        <w:tabs>
          <w:tab w:val="left" w:pos="880"/>
        </w:tabs>
        <w:spacing w:before="120" w:after="120"/>
        <w:rPr>
          <w:rFonts w:eastAsiaTheme="minorEastAsia"/>
          <w:iCs w:val="0"/>
          <w:kern w:val="2"/>
          <w:sz w:val="22"/>
          <w:szCs w:val="22"/>
          <w:lang w:eastAsia="hr-HR"/>
          <w14:ligatures w14:val="standardContextual"/>
        </w:rPr>
      </w:pPr>
      <w:hyperlink w:anchor="_Toc222300381" w:history="1">
        <w:r w:rsidRPr="008A0CE3">
          <w:rPr>
            <w:rStyle w:val="Hyperlink"/>
            <w:rFonts w:eastAsia="SimSun"/>
            <w:sz w:val="22"/>
            <w:szCs w:val="22"/>
          </w:rPr>
          <w:t>2)</w:t>
        </w:r>
        <w:r w:rsidRPr="008A0CE3">
          <w:rPr>
            <w:rFonts w:eastAsiaTheme="minorEastAsia"/>
            <w:iCs w:val="0"/>
            <w:kern w:val="2"/>
            <w:sz w:val="22"/>
            <w:szCs w:val="22"/>
            <w:lang w:eastAsia="hr-HR"/>
            <w14:ligatures w14:val="standardContextual"/>
          </w:rPr>
          <w:tab/>
        </w:r>
        <w:r w:rsidRPr="008A0CE3">
          <w:rPr>
            <w:rStyle w:val="Hyperlink"/>
            <w:rFonts w:eastAsia="SimSun"/>
            <w:sz w:val="22"/>
            <w:szCs w:val="22"/>
          </w:rPr>
          <w:t>NOVE MJERE I PROGRAMI</w:t>
        </w:r>
        <w:r w:rsidRPr="008A0CE3">
          <w:rPr>
            <w:webHidden/>
            <w:sz w:val="22"/>
            <w:szCs w:val="22"/>
          </w:rPr>
          <w:tab/>
        </w:r>
        <w:r w:rsidRPr="008A0CE3">
          <w:rPr>
            <w:webHidden/>
            <w:sz w:val="22"/>
            <w:szCs w:val="22"/>
          </w:rPr>
          <w:fldChar w:fldCharType="begin"/>
        </w:r>
        <w:r w:rsidRPr="008A0CE3">
          <w:rPr>
            <w:webHidden/>
            <w:sz w:val="22"/>
            <w:szCs w:val="22"/>
          </w:rPr>
          <w:instrText xml:space="preserve"> PAGEREF _Toc222300381 \h </w:instrText>
        </w:r>
        <w:r w:rsidRPr="008A0CE3">
          <w:rPr>
            <w:webHidden/>
            <w:sz w:val="22"/>
            <w:szCs w:val="22"/>
          </w:rPr>
        </w:r>
        <w:r w:rsidRPr="008A0CE3">
          <w:rPr>
            <w:webHidden/>
            <w:sz w:val="22"/>
            <w:szCs w:val="22"/>
          </w:rPr>
          <w:fldChar w:fldCharType="separate"/>
        </w:r>
        <w:r>
          <w:rPr>
            <w:webHidden/>
            <w:sz w:val="22"/>
            <w:szCs w:val="22"/>
          </w:rPr>
          <w:t>17</w:t>
        </w:r>
        <w:r w:rsidRPr="008A0CE3">
          <w:rPr>
            <w:webHidden/>
            <w:sz w:val="22"/>
            <w:szCs w:val="22"/>
          </w:rPr>
          <w:fldChar w:fldCharType="end"/>
        </w:r>
      </w:hyperlink>
    </w:p>
    <w:p w14:paraId="3A07CE63" w14:textId="77777777" w:rsidR="00ED0D83" w:rsidRPr="008A0CE3" w:rsidRDefault="00ED0D83" w:rsidP="00ED0D83">
      <w:pPr>
        <w:pStyle w:val="TOC2"/>
        <w:tabs>
          <w:tab w:val="left" w:pos="880"/>
        </w:tabs>
        <w:spacing w:before="120" w:after="120"/>
        <w:rPr>
          <w:rFonts w:eastAsiaTheme="minorEastAsia"/>
          <w:iCs w:val="0"/>
          <w:kern w:val="2"/>
          <w:sz w:val="22"/>
          <w:szCs w:val="22"/>
          <w:lang w:eastAsia="hr-HR"/>
          <w14:ligatures w14:val="standardContextual"/>
        </w:rPr>
      </w:pPr>
      <w:hyperlink w:anchor="_Toc222300382" w:history="1">
        <w:r w:rsidRPr="008A0CE3">
          <w:rPr>
            <w:rStyle w:val="Hyperlink"/>
            <w:sz w:val="22"/>
            <w:szCs w:val="22"/>
            <w:lang w:eastAsia="hr-HR"/>
          </w:rPr>
          <w:t>3)</w:t>
        </w:r>
        <w:r w:rsidRPr="008A0CE3">
          <w:rPr>
            <w:rFonts w:eastAsiaTheme="minorEastAsia"/>
            <w:iCs w:val="0"/>
            <w:kern w:val="2"/>
            <w:sz w:val="22"/>
            <w:szCs w:val="22"/>
            <w:lang w:eastAsia="hr-HR"/>
            <w14:ligatures w14:val="standardContextual"/>
          </w:rPr>
          <w:tab/>
        </w:r>
        <w:r w:rsidRPr="008A0CE3">
          <w:rPr>
            <w:rStyle w:val="Hyperlink"/>
            <w:sz w:val="22"/>
            <w:szCs w:val="22"/>
            <w:lang w:eastAsia="hr-HR"/>
          </w:rPr>
          <w:t>NOVE INICIJATIVE</w:t>
        </w:r>
        <w:r w:rsidRPr="008A0CE3">
          <w:rPr>
            <w:webHidden/>
            <w:sz w:val="22"/>
            <w:szCs w:val="22"/>
          </w:rPr>
          <w:tab/>
        </w:r>
        <w:r w:rsidRPr="008A0CE3">
          <w:rPr>
            <w:webHidden/>
            <w:sz w:val="22"/>
            <w:szCs w:val="22"/>
          </w:rPr>
          <w:fldChar w:fldCharType="begin"/>
        </w:r>
        <w:r w:rsidRPr="008A0CE3">
          <w:rPr>
            <w:webHidden/>
            <w:sz w:val="22"/>
            <w:szCs w:val="22"/>
          </w:rPr>
          <w:instrText xml:space="preserve"> PAGEREF _Toc222300382 \h </w:instrText>
        </w:r>
        <w:r w:rsidRPr="008A0CE3">
          <w:rPr>
            <w:webHidden/>
            <w:sz w:val="22"/>
            <w:szCs w:val="22"/>
          </w:rPr>
        </w:r>
        <w:r w:rsidRPr="008A0CE3">
          <w:rPr>
            <w:webHidden/>
            <w:sz w:val="22"/>
            <w:szCs w:val="22"/>
          </w:rPr>
          <w:fldChar w:fldCharType="separate"/>
        </w:r>
        <w:r>
          <w:rPr>
            <w:webHidden/>
            <w:sz w:val="22"/>
            <w:szCs w:val="22"/>
          </w:rPr>
          <w:t>21</w:t>
        </w:r>
        <w:r w:rsidRPr="008A0CE3">
          <w:rPr>
            <w:webHidden/>
            <w:sz w:val="22"/>
            <w:szCs w:val="22"/>
          </w:rPr>
          <w:fldChar w:fldCharType="end"/>
        </w:r>
      </w:hyperlink>
    </w:p>
    <w:p w14:paraId="58856C8D" w14:textId="77777777" w:rsidR="00ED0D83" w:rsidRPr="008A0CE3" w:rsidRDefault="00ED0D83" w:rsidP="00ED0D83">
      <w:pPr>
        <w:pStyle w:val="TOC1"/>
        <w:spacing w:before="120" w:after="120"/>
        <w:rPr>
          <w:rFonts w:asciiTheme="minorHAnsi" w:eastAsiaTheme="minorEastAsia" w:hAnsiTheme="minorHAnsi" w:cstheme="minorHAnsi"/>
          <w:b w:val="0"/>
          <w:bCs/>
          <w:kern w:val="2"/>
          <w:sz w:val="22"/>
          <w:szCs w:val="22"/>
          <w14:ligatures w14:val="standardContextual"/>
        </w:rPr>
      </w:pPr>
      <w:hyperlink w:anchor="_Toc222300383" w:history="1">
        <w:r w:rsidRPr="008A0CE3">
          <w:rPr>
            <w:rStyle w:val="Hyperlink"/>
            <w:rFonts w:asciiTheme="minorHAnsi" w:eastAsia="SimHei" w:hAnsiTheme="minorHAnsi" w:cstheme="minorHAnsi"/>
            <w:b w:val="0"/>
            <w:bCs/>
            <w:sz w:val="22"/>
            <w:szCs w:val="22"/>
          </w:rPr>
          <w:t xml:space="preserve">RAZVOJ TRŽIŠTA </w:t>
        </w:r>
        <w:r>
          <w:rPr>
            <w:rStyle w:val="Hyperlink"/>
            <w:rFonts w:asciiTheme="minorHAnsi" w:eastAsia="SimHei" w:hAnsiTheme="minorHAnsi" w:cstheme="minorHAnsi"/>
            <w:b w:val="0"/>
            <w:bCs/>
            <w:sz w:val="22"/>
            <w:szCs w:val="22"/>
          </w:rPr>
          <w:t>VLASNIČKOG I KVAZI-VLASNIČKOG</w:t>
        </w:r>
        <w:r w:rsidRPr="008A0CE3">
          <w:rPr>
            <w:rStyle w:val="Hyperlink"/>
            <w:rFonts w:asciiTheme="minorHAnsi" w:eastAsia="SimHei" w:hAnsiTheme="minorHAnsi" w:cstheme="minorHAnsi"/>
            <w:b w:val="0"/>
            <w:bCs/>
            <w:sz w:val="22"/>
            <w:szCs w:val="22"/>
          </w:rPr>
          <w:t xml:space="preserve"> KAPITALA</w:t>
        </w:r>
        <w:r w:rsidRPr="008A0CE3">
          <w:rPr>
            <w:rFonts w:asciiTheme="minorHAnsi" w:hAnsiTheme="minorHAnsi" w:cstheme="minorHAnsi"/>
            <w:b w:val="0"/>
            <w:bCs/>
            <w:webHidden/>
            <w:sz w:val="22"/>
            <w:szCs w:val="22"/>
          </w:rPr>
          <w:tab/>
        </w:r>
        <w:r w:rsidRPr="008A0CE3">
          <w:rPr>
            <w:rFonts w:asciiTheme="minorHAnsi" w:hAnsiTheme="minorHAnsi" w:cstheme="minorHAnsi"/>
            <w:b w:val="0"/>
            <w:bCs/>
            <w:webHidden/>
            <w:sz w:val="22"/>
            <w:szCs w:val="22"/>
          </w:rPr>
          <w:fldChar w:fldCharType="begin"/>
        </w:r>
        <w:r w:rsidRPr="008A0CE3">
          <w:rPr>
            <w:rFonts w:asciiTheme="minorHAnsi" w:hAnsiTheme="minorHAnsi" w:cstheme="minorHAnsi"/>
            <w:b w:val="0"/>
            <w:bCs/>
            <w:webHidden/>
            <w:sz w:val="22"/>
            <w:szCs w:val="22"/>
          </w:rPr>
          <w:instrText xml:space="preserve"> PAGEREF _Toc222300383 \h </w:instrText>
        </w:r>
        <w:r w:rsidRPr="008A0CE3">
          <w:rPr>
            <w:rFonts w:asciiTheme="minorHAnsi" w:hAnsiTheme="minorHAnsi" w:cstheme="minorHAnsi"/>
            <w:b w:val="0"/>
            <w:bCs/>
            <w:webHidden/>
            <w:sz w:val="22"/>
            <w:szCs w:val="22"/>
          </w:rPr>
        </w:r>
        <w:r w:rsidRPr="008A0CE3">
          <w:rPr>
            <w:rFonts w:asciiTheme="minorHAnsi" w:hAnsiTheme="minorHAnsi" w:cstheme="minorHAnsi"/>
            <w:b w:val="0"/>
            <w:bCs/>
            <w:webHidden/>
            <w:sz w:val="22"/>
            <w:szCs w:val="22"/>
          </w:rPr>
          <w:fldChar w:fldCharType="separate"/>
        </w:r>
        <w:r>
          <w:rPr>
            <w:rFonts w:asciiTheme="minorHAnsi" w:hAnsiTheme="minorHAnsi" w:cstheme="minorHAnsi"/>
            <w:b w:val="0"/>
            <w:bCs/>
            <w:webHidden/>
            <w:sz w:val="22"/>
            <w:szCs w:val="22"/>
          </w:rPr>
          <w:t>22</w:t>
        </w:r>
        <w:r w:rsidRPr="008A0CE3">
          <w:rPr>
            <w:rFonts w:asciiTheme="minorHAnsi" w:hAnsiTheme="minorHAnsi" w:cstheme="minorHAnsi"/>
            <w:b w:val="0"/>
            <w:bCs/>
            <w:webHidden/>
            <w:sz w:val="22"/>
            <w:szCs w:val="22"/>
          </w:rPr>
          <w:fldChar w:fldCharType="end"/>
        </w:r>
      </w:hyperlink>
    </w:p>
    <w:p w14:paraId="11A24D18" w14:textId="77777777" w:rsidR="00ED0D83" w:rsidRPr="008A0CE3" w:rsidRDefault="00ED0D83" w:rsidP="00ED0D83">
      <w:pPr>
        <w:pStyle w:val="TOC1"/>
        <w:spacing w:before="120" w:after="120"/>
        <w:rPr>
          <w:rFonts w:asciiTheme="minorHAnsi" w:eastAsiaTheme="minorEastAsia" w:hAnsiTheme="minorHAnsi" w:cstheme="minorHAnsi"/>
          <w:b w:val="0"/>
          <w:bCs/>
          <w:kern w:val="2"/>
          <w:sz w:val="22"/>
          <w:szCs w:val="22"/>
          <w14:ligatures w14:val="standardContextual"/>
        </w:rPr>
      </w:pPr>
      <w:hyperlink w:anchor="_Toc222300384" w:history="1">
        <w:r w:rsidRPr="008A0CE3">
          <w:rPr>
            <w:rStyle w:val="Hyperlink"/>
            <w:rFonts w:asciiTheme="minorHAnsi" w:eastAsia="SimHei" w:hAnsiTheme="minorHAnsi" w:cstheme="minorHAnsi"/>
            <w:b w:val="0"/>
            <w:bCs/>
            <w:sz w:val="22"/>
            <w:szCs w:val="22"/>
          </w:rPr>
          <w:t>POSLOVI OSIGURANJA IZVOZA</w:t>
        </w:r>
        <w:r w:rsidRPr="008A0CE3">
          <w:rPr>
            <w:rFonts w:asciiTheme="minorHAnsi" w:hAnsiTheme="minorHAnsi" w:cstheme="minorHAnsi"/>
            <w:b w:val="0"/>
            <w:bCs/>
            <w:webHidden/>
            <w:sz w:val="22"/>
            <w:szCs w:val="22"/>
          </w:rPr>
          <w:tab/>
        </w:r>
        <w:r w:rsidRPr="008A0CE3">
          <w:rPr>
            <w:rFonts w:asciiTheme="minorHAnsi" w:hAnsiTheme="minorHAnsi" w:cstheme="minorHAnsi"/>
            <w:b w:val="0"/>
            <w:bCs/>
            <w:webHidden/>
            <w:sz w:val="22"/>
            <w:szCs w:val="22"/>
          </w:rPr>
          <w:fldChar w:fldCharType="begin"/>
        </w:r>
        <w:r w:rsidRPr="008A0CE3">
          <w:rPr>
            <w:rFonts w:asciiTheme="minorHAnsi" w:hAnsiTheme="minorHAnsi" w:cstheme="minorHAnsi"/>
            <w:b w:val="0"/>
            <w:bCs/>
            <w:webHidden/>
            <w:sz w:val="22"/>
            <w:szCs w:val="22"/>
          </w:rPr>
          <w:instrText xml:space="preserve"> PAGEREF _Toc222300384 \h </w:instrText>
        </w:r>
        <w:r w:rsidRPr="008A0CE3">
          <w:rPr>
            <w:rFonts w:asciiTheme="minorHAnsi" w:hAnsiTheme="minorHAnsi" w:cstheme="minorHAnsi"/>
            <w:b w:val="0"/>
            <w:bCs/>
            <w:webHidden/>
            <w:sz w:val="22"/>
            <w:szCs w:val="22"/>
          </w:rPr>
        </w:r>
        <w:r w:rsidRPr="008A0CE3">
          <w:rPr>
            <w:rFonts w:asciiTheme="minorHAnsi" w:hAnsiTheme="minorHAnsi" w:cstheme="minorHAnsi"/>
            <w:b w:val="0"/>
            <w:bCs/>
            <w:webHidden/>
            <w:sz w:val="22"/>
            <w:szCs w:val="22"/>
          </w:rPr>
          <w:fldChar w:fldCharType="separate"/>
        </w:r>
        <w:r>
          <w:rPr>
            <w:rFonts w:asciiTheme="minorHAnsi" w:hAnsiTheme="minorHAnsi" w:cstheme="minorHAnsi"/>
            <w:b w:val="0"/>
            <w:bCs/>
            <w:webHidden/>
            <w:sz w:val="22"/>
            <w:szCs w:val="22"/>
          </w:rPr>
          <w:t>27</w:t>
        </w:r>
        <w:r w:rsidRPr="008A0CE3">
          <w:rPr>
            <w:rFonts w:asciiTheme="minorHAnsi" w:hAnsiTheme="minorHAnsi" w:cstheme="minorHAnsi"/>
            <w:b w:val="0"/>
            <w:bCs/>
            <w:webHidden/>
            <w:sz w:val="22"/>
            <w:szCs w:val="22"/>
          </w:rPr>
          <w:fldChar w:fldCharType="end"/>
        </w:r>
      </w:hyperlink>
    </w:p>
    <w:p w14:paraId="1A744C77" w14:textId="77777777" w:rsidR="00ED0D83" w:rsidRPr="008A0CE3" w:rsidRDefault="00ED0D83" w:rsidP="00ED0D83">
      <w:pPr>
        <w:pStyle w:val="TOC1"/>
        <w:spacing w:before="120" w:after="120"/>
        <w:rPr>
          <w:rFonts w:asciiTheme="minorHAnsi" w:eastAsiaTheme="minorEastAsia" w:hAnsiTheme="minorHAnsi" w:cstheme="minorHAnsi"/>
          <w:b w:val="0"/>
          <w:bCs/>
          <w:kern w:val="2"/>
          <w:sz w:val="22"/>
          <w:szCs w:val="22"/>
          <w14:ligatures w14:val="standardContextual"/>
        </w:rPr>
      </w:pPr>
      <w:hyperlink w:anchor="_Toc222300385" w:history="1">
        <w:r w:rsidRPr="008A0CE3">
          <w:rPr>
            <w:rStyle w:val="Hyperlink"/>
            <w:rFonts w:asciiTheme="minorHAnsi" w:eastAsia="SimHei" w:hAnsiTheme="minorHAnsi" w:cstheme="minorHAnsi"/>
            <w:b w:val="0"/>
            <w:bCs/>
            <w:sz w:val="22"/>
            <w:szCs w:val="22"/>
          </w:rPr>
          <w:t>UPRAVLJANJE RIZICIMA</w:t>
        </w:r>
        <w:r w:rsidRPr="008A0CE3">
          <w:rPr>
            <w:rFonts w:asciiTheme="minorHAnsi" w:hAnsiTheme="minorHAnsi" w:cstheme="minorHAnsi"/>
            <w:b w:val="0"/>
            <w:bCs/>
            <w:webHidden/>
            <w:sz w:val="22"/>
            <w:szCs w:val="22"/>
          </w:rPr>
          <w:tab/>
        </w:r>
        <w:r w:rsidRPr="008A0CE3">
          <w:rPr>
            <w:rFonts w:asciiTheme="minorHAnsi" w:hAnsiTheme="minorHAnsi" w:cstheme="minorHAnsi"/>
            <w:b w:val="0"/>
            <w:bCs/>
            <w:webHidden/>
            <w:sz w:val="22"/>
            <w:szCs w:val="22"/>
          </w:rPr>
          <w:fldChar w:fldCharType="begin"/>
        </w:r>
        <w:r w:rsidRPr="008A0CE3">
          <w:rPr>
            <w:rFonts w:asciiTheme="minorHAnsi" w:hAnsiTheme="minorHAnsi" w:cstheme="minorHAnsi"/>
            <w:b w:val="0"/>
            <w:bCs/>
            <w:webHidden/>
            <w:sz w:val="22"/>
            <w:szCs w:val="22"/>
          </w:rPr>
          <w:instrText xml:space="preserve"> PAGEREF _Toc222300385 \h </w:instrText>
        </w:r>
        <w:r w:rsidRPr="008A0CE3">
          <w:rPr>
            <w:rFonts w:asciiTheme="minorHAnsi" w:hAnsiTheme="minorHAnsi" w:cstheme="minorHAnsi"/>
            <w:b w:val="0"/>
            <w:bCs/>
            <w:webHidden/>
            <w:sz w:val="22"/>
            <w:szCs w:val="22"/>
          </w:rPr>
        </w:r>
        <w:r w:rsidRPr="008A0CE3">
          <w:rPr>
            <w:rFonts w:asciiTheme="minorHAnsi" w:hAnsiTheme="minorHAnsi" w:cstheme="minorHAnsi"/>
            <w:b w:val="0"/>
            <w:bCs/>
            <w:webHidden/>
            <w:sz w:val="22"/>
            <w:szCs w:val="22"/>
          </w:rPr>
          <w:fldChar w:fldCharType="separate"/>
        </w:r>
        <w:r>
          <w:rPr>
            <w:rFonts w:asciiTheme="minorHAnsi" w:hAnsiTheme="minorHAnsi" w:cstheme="minorHAnsi"/>
            <w:b w:val="0"/>
            <w:bCs/>
            <w:webHidden/>
            <w:sz w:val="22"/>
            <w:szCs w:val="22"/>
          </w:rPr>
          <w:t>31</w:t>
        </w:r>
        <w:r w:rsidRPr="008A0CE3">
          <w:rPr>
            <w:rFonts w:asciiTheme="minorHAnsi" w:hAnsiTheme="minorHAnsi" w:cstheme="minorHAnsi"/>
            <w:b w:val="0"/>
            <w:bCs/>
            <w:webHidden/>
            <w:sz w:val="22"/>
            <w:szCs w:val="22"/>
          </w:rPr>
          <w:fldChar w:fldCharType="end"/>
        </w:r>
      </w:hyperlink>
    </w:p>
    <w:p w14:paraId="7AA6344A" w14:textId="77777777" w:rsidR="00ED0D83" w:rsidRPr="008A0CE3" w:rsidRDefault="00ED0D83" w:rsidP="00ED0D83">
      <w:pPr>
        <w:pStyle w:val="TOC1"/>
        <w:spacing w:before="120" w:after="120"/>
        <w:rPr>
          <w:rFonts w:asciiTheme="minorHAnsi" w:eastAsiaTheme="minorEastAsia" w:hAnsiTheme="minorHAnsi" w:cstheme="minorHAnsi"/>
          <w:b w:val="0"/>
          <w:bCs/>
          <w:kern w:val="2"/>
          <w:sz w:val="22"/>
          <w:szCs w:val="22"/>
          <w14:ligatures w14:val="standardContextual"/>
        </w:rPr>
      </w:pPr>
      <w:hyperlink w:anchor="_Toc222300386" w:history="1">
        <w:r w:rsidRPr="008A0CE3">
          <w:rPr>
            <w:rStyle w:val="Hyperlink"/>
            <w:rFonts w:asciiTheme="minorHAnsi" w:eastAsia="SimHei" w:hAnsiTheme="minorHAnsi" w:cstheme="minorHAnsi"/>
            <w:b w:val="0"/>
            <w:bCs/>
            <w:sz w:val="22"/>
            <w:szCs w:val="22"/>
          </w:rPr>
          <w:t>UNUTARNJA REVIZIJA</w:t>
        </w:r>
        <w:r w:rsidRPr="008A0CE3">
          <w:rPr>
            <w:rFonts w:asciiTheme="minorHAnsi" w:hAnsiTheme="minorHAnsi" w:cstheme="minorHAnsi"/>
            <w:b w:val="0"/>
            <w:bCs/>
            <w:webHidden/>
            <w:sz w:val="22"/>
            <w:szCs w:val="22"/>
          </w:rPr>
          <w:tab/>
        </w:r>
        <w:r w:rsidRPr="008A0CE3">
          <w:rPr>
            <w:rFonts w:asciiTheme="minorHAnsi" w:hAnsiTheme="minorHAnsi" w:cstheme="minorHAnsi"/>
            <w:b w:val="0"/>
            <w:bCs/>
            <w:webHidden/>
            <w:sz w:val="22"/>
            <w:szCs w:val="22"/>
          </w:rPr>
          <w:fldChar w:fldCharType="begin"/>
        </w:r>
        <w:r w:rsidRPr="008A0CE3">
          <w:rPr>
            <w:rFonts w:asciiTheme="minorHAnsi" w:hAnsiTheme="minorHAnsi" w:cstheme="minorHAnsi"/>
            <w:b w:val="0"/>
            <w:bCs/>
            <w:webHidden/>
            <w:sz w:val="22"/>
            <w:szCs w:val="22"/>
          </w:rPr>
          <w:instrText xml:space="preserve"> PAGEREF _Toc222300386 \h </w:instrText>
        </w:r>
        <w:r w:rsidRPr="008A0CE3">
          <w:rPr>
            <w:rFonts w:asciiTheme="minorHAnsi" w:hAnsiTheme="minorHAnsi" w:cstheme="minorHAnsi"/>
            <w:b w:val="0"/>
            <w:bCs/>
            <w:webHidden/>
            <w:sz w:val="22"/>
            <w:szCs w:val="22"/>
          </w:rPr>
        </w:r>
        <w:r w:rsidRPr="008A0CE3">
          <w:rPr>
            <w:rFonts w:asciiTheme="minorHAnsi" w:hAnsiTheme="minorHAnsi" w:cstheme="minorHAnsi"/>
            <w:b w:val="0"/>
            <w:bCs/>
            <w:webHidden/>
            <w:sz w:val="22"/>
            <w:szCs w:val="22"/>
          </w:rPr>
          <w:fldChar w:fldCharType="separate"/>
        </w:r>
        <w:r>
          <w:rPr>
            <w:rFonts w:asciiTheme="minorHAnsi" w:hAnsiTheme="minorHAnsi" w:cstheme="minorHAnsi"/>
            <w:b w:val="0"/>
            <w:bCs/>
            <w:webHidden/>
            <w:sz w:val="22"/>
            <w:szCs w:val="22"/>
          </w:rPr>
          <w:t>37</w:t>
        </w:r>
        <w:r w:rsidRPr="008A0CE3">
          <w:rPr>
            <w:rFonts w:asciiTheme="minorHAnsi" w:hAnsiTheme="minorHAnsi" w:cstheme="minorHAnsi"/>
            <w:b w:val="0"/>
            <w:bCs/>
            <w:webHidden/>
            <w:sz w:val="22"/>
            <w:szCs w:val="22"/>
          </w:rPr>
          <w:fldChar w:fldCharType="end"/>
        </w:r>
      </w:hyperlink>
    </w:p>
    <w:p w14:paraId="5530EA86" w14:textId="77777777" w:rsidR="00ED0D83" w:rsidRPr="008A0CE3" w:rsidRDefault="00ED0D83" w:rsidP="00ED0D83">
      <w:pPr>
        <w:pStyle w:val="TOC1"/>
        <w:spacing w:before="120" w:after="120"/>
        <w:rPr>
          <w:rFonts w:asciiTheme="minorHAnsi" w:eastAsiaTheme="minorEastAsia" w:hAnsiTheme="minorHAnsi" w:cstheme="minorHAnsi"/>
          <w:b w:val="0"/>
          <w:bCs/>
          <w:kern w:val="2"/>
          <w:sz w:val="22"/>
          <w:szCs w:val="22"/>
          <w14:ligatures w14:val="standardContextual"/>
        </w:rPr>
      </w:pPr>
      <w:hyperlink w:anchor="_Toc222300387" w:history="1">
        <w:r w:rsidRPr="008A0CE3">
          <w:rPr>
            <w:rStyle w:val="Hyperlink"/>
            <w:rFonts w:asciiTheme="minorHAnsi" w:eastAsia="SimHei" w:hAnsiTheme="minorHAnsi" w:cstheme="minorHAnsi"/>
            <w:b w:val="0"/>
            <w:bCs/>
            <w:sz w:val="22"/>
            <w:szCs w:val="22"/>
          </w:rPr>
          <w:t>FUNKCIJA PRAĆENJA USKLAĐENOSTI</w:t>
        </w:r>
        <w:r w:rsidRPr="008A0CE3">
          <w:rPr>
            <w:rFonts w:asciiTheme="minorHAnsi" w:hAnsiTheme="minorHAnsi" w:cstheme="minorHAnsi"/>
            <w:b w:val="0"/>
            <w:bCs/>
            <w:webHidden/>
            <w:sz w:val="22"/>
            <w:szCs w:val="22"/>
          </w:rPr>
          <w:tab/>
        </w:r>
        <w:r w:rsidRPr="008A0CE3">
          <w:rPr>
            <w:rFonts w:asciiTheme="minorHAnsi" w:hAnsiTheme="minorHAnsi" w:cstheme="minorHAnsi"/>
            <w:b w:val="0"/>
            <w:bCs/>
            <w:webHidden/>
            <w:sz w:val="22"/>
            <w:szCs w:val="22"/>
          </w:rPr>
          <w:fldChar w:fldCharType="begin"/>
        </w:r>
        <w:r w:rsidRPr="008A0CE3">
          <w:rPr>
            <w:rFonts w:asciiTheme="minorHAnsi" w:hAnsiTheme="minorHAnsi" w:cstheme="minorHAnsi"/>
            <w:b w:val="0"/>
            <w:bCs/>
            <w:webHidden/>
            <w:sz w:val="22"/>
            <w:szCs w:val="22"/>
          </w:rPr>
          <w:instrText xml:space="preserve"> PAGEREF _Toc222300387 \h </w:instrText>
        </w:r>
        <w:r w:rsidRPr="008A0CE3">
          <w:rPr>
            <w:rFonts w:asciiTheme="minorHAnsi" w:hAnsiTheme="minorHAnsi" w:cstheme="minorHAnsi"/>
            <w:b w:val="0"/>
            <w:bCs/>
            <w:webHidden/>
            <w:sz w:val="22"/>
            <w:szCs w:val="22"/>
          </w:rPr>
        </w:r>
        <w:r w:rsidRPr="008A0CE3">
          <w:rPr>
            <w:rFonts w:asciiTheme="minorHAnsi" w:hAnsiTheme="minorHAnsi" w:cstheme="minorHAnsi"/>
            <w:b w:val="0"/>
            <w:bCs/>
            <w:webHidden/>
            <w:sz w:val="22"/>
            <w:szCs w:val="22"/>
          </w:rPr>
          <w:fldChar w:fldCharType="separate"/>
        </w:r>
        <w:r>
          <w:rPr>
            <w:rFonts w:asciiTheme="minorHAnsi" w:hAnsiTheme="minorHAnsi" w:cstheme="minorHAnsi"/>
            <w:b w:val="0"/>
            <w:bCs/>
            <w:webHidden/>
            <w:sz w:val="22"/>
            <w:szCs w:val="22"/>
          </w:rPr>
          <w:t>37</w:t>
        </w:r>
        <w:r w:rsidRPr="008A0CE3">
          <w:rPr>
            <w:rFonts w:asciiTheme="minorHAnsi" w:hAnsiTheme="minorHAnsi" w:cstheme="minorHAnsi"/>
            <w:b w:val="0"/>
            <w:bCs/>
            <w:webHidden/>
            <w:sz w:val="22"/>
            <w:szCs w:val="22"/>
          </w:rPr>
          <w:fldChar w:fldCharType="end"/>
        </w:r>
      </w:hyperlink>
    </w:p>
    <w:p w14:paraId="50A20965" w14:textId="77777777" w:rsidR="00ED0D83" w:rsidRPr="008A0CE3" w:rsidRDefault="00ED0D83" w:rsidP="00ED0D83">
      <w:pPr>
        <w:pStyle w:val="TOC1"/>
        <w:spacing w:before="120" w:after="120"/>
        <w:rPr>
          <w:rFonts w:asciiTheme="minorHAnsi" w:eastAsiaTheme="minorEastAsia" w:hAnsiTheme="minorHAnsi" w:cstheme="minorHAnsi"/>
          <w:b w:val="0"/>
          <w:bCs/>
          <w:kern w:val="2"/>
          <w:sz w:val="22"/>
          <w:szCs w:val="22"/>
          <w14:ligatures w14:val="standardContextual"/>
        </w:rPr>
      </w:pPr>
      <w:hyperlink w:anchor="_Toc222300388" w:history="1">
        <w:r w:rsidRPr="008A0CE3">
          <w:rPr>
            <w:rStyle w:val="Hyperlink"/>
            <w:rFonts w:asciiTheme="minorHAnsi" w:eastAsiaTheme="majorEastAsia" w:hAnsiTheme="minorHAnsi" w:cstheme="minorHAnsi"/>
            <w:b w:val="0"/>
            <w:bCs/>
            <w:sz w:val="22"/>
            <w:szCs w:val="22"/>
          </w:rPr>
          <w:t>ODRŽIVO FINANCIRANJE</w:t>
        </w:r>
        <w:r w:rsidRPr="008A0CE3">
          <w:rPr>
            <w:rFonts w:asciiTheme="minorHAnsi" w:hAnsiTheme="minorHAnsi" w:cstheme="minorHAnsi"/>
            <w:b w:val="0"/>
            <w:bCs/>
            <w:webHidden/>
            <w:sz w:val="22"/>
            <w:szCs w:val="22"/>
          </w:rPr>
          <w:tab/>
        </w:r>
        <w:r w:rsidRPr="008A0CE3">
          <w:rPr>
            <w:rFonts w:asciiTheme="minorHAnsi" w:hAnsiTheme="minorHAnsi" w:cstheme="minorHAnsi"/>
            <w:b w:val="0"/>
            <w:bCs/>
            <w:webHidden/>
            <w:sz w:val="22"/>
            <w:szCs w:val="22"/>
          </w:rPr>
          <w:fldChar w:fldCharType="begin"/>
        </w:r>
        <w:r w:rsidRPr="008A0CE3">
          <w:rPr>
            <w:rFonts w:asciiTheme="minorHAnsi" w:hAnsiTheme="minorHAnsi" w:cstheme="minorHAnsi"/>
            <w:b w:val="0"/>
            <w:bCs/>
            <w:webHidden/>
            <w:sz w:val="22"/>
            <w:szCs w:val="22"/>
          </w:rPr>
          <w:instrText xml:space="preserve"> PAGEREF _Toc222300388 \h </w:instrText>
        </w:r>
        <w:r w:rsidRPr="008A0CE3">
          <w:rPr>
            <w:rFonts w:asciiTheme="minorHAnsi" w:hAnsiTheme="minorHAnsi" w:cstheme="minorHAnsi"/>
            <w:b w:val="0"/>
            <w:bCs/>
            <w:webHidden/>
            <w:sz w:val="22"/>
            <w:szCs w:val="22"/>
          </w:rPr>
        </w:r>
        <w:r w:rsidRPr="008A0CE3">
          <w:rPr>
            <w:rFonts w:asciiTheme="minorHAnsi" w:hAnsiTheme="minorHAnsi" w:cstheme="minorHAnsi"/>
            <w:b w:val="0"/>
            <w:bCs/>
            <w:webHidden/>
            <w:sz w:val="22"/>
            <w:szCs w:val="22"/>
          </w:rPr>
          <w:fldChar w:fldCharType="separate"/>
        </w:r>
        <w:r>
          <w:rPr>
            <w:rFonts w:asciiTheme="minorHAnsi" w:hAnsiTheme="minorHAnsi" w:cstheme="minorHAnsi"/>
            <w:b w:val="0"/>
            <w:bCs/>
            <w:webHidden/>
            <w:sz w:val="22"/>
            <w:szCs w:val="22"/>
          </w:rPr>
          <w:t>38</w:t>
        </w:r>
        <w:r w:rsidRPr="008A0CE3">
          <w:rPr>
            <w:rFonts w:asciiTheme="minorHAnsi" w:hAnsiTheme="minorHAnsi" w:cstheme="minorHAnsi"/>
            <w:b w:val="0"/>
            <w:bCs/>
            <w:webHidden/>
            <w:sz w:val="22"/>
            <w:szCs w:val="22"/>
          </w:rPr>
          <w:fldChar w:fldCharType="end"/>
        </w:r>
      </w:hyperlink>
    </w:p>
    <w:p w14:paraId="734F450D" w14:textId="77777777" w:rsidR="00ED0D83" w:rsidRPr="008A0CE3" w:rsidRDefault="00ED0D83" w:rsidP="00ED0D83">
      <w:pPr>
        <w:pStyle w:val="TOC1"/>
        <w:spacing w:before="120" w:after="120"/>
        <w:rPr>
          <w:rFonts w:asciiTheme="minorHAnsi" w:eastAsiaTheme="minorEastAsia" w:hAnsiTheme="minorHAnsi" w:cstheme="minorHAnsi"/>
          <w:b w:val="0"/>
          <w:bCs/>
          <w:kern w:val="2"/>
          <w:sz w:val="22"/>
          <w:szCs w:val="22"/>
          <w14:ligatures w14:val="standardContextual"/>
        </w:rPr>
      </w:pPr>
      <w:hyperlink w:anchor="_Toc222300389" w:history="1">
        <w:r w:rsidRPr="008A0CE3">
          <w:rPr>
            <w:rStyle w:val="Hyperlink"/>
            <w:rFonts w:asciiTheme="minorHAnsi" w:eastAsia="SimHei" w:hAnsiTheme="minorHAnsi" w:cstheme="minorHAnsi"/>
            <w:b w:val="0"/>
            <w:bCs/>
            <w:sz w:val="22"/>
            <w:szCs w:val="22"/>
          </w:rPr>
          <w:t>LJUDSKI POTENCIJALI</w:t>
        </w:r>
        <w:r w:rsidRPr="008A0CE3">
          <w:rPr>
            <w:rFonts w:asciiTheme="minorHAnsi" w:hAnsiTheme="minorHAnsi" w:cstheme="minorHAnsi"/>
            <w:b w:val="0"/>
            <w:bCs/>
            <w:webHidden/>
            <w:sz w:val="22"/>
            <w:szCs w:val="22"/>
          </w:rPr>
          <w:tab/>
        </w:r>
        <w:r w:rsidRPr="008A0CE3">
          <w:rPr>
            <w:rFonts w:asciiTheme="minorHAnsi" w:hAnsiTheme="minorHAnsi" w:cstheme="minorHAnsi"/>
            <w:b w:val="0"/>
            <w:bCs/>
            <w:webHidden/>
            <w:sz w:val="22"/>
            <w:szCs w:val="22"/>
          </w:rPr>
          <w:fldChar w:fldCharType="begin"/>
        </w:r>
        <w:r w:rsidRPr="008A0CE3">
          <w:rPr>
            <w:rFonts w:asciiTheme="minorHAnsi" w:hAnsiTheme="minorHAnsi" w:cstheme="minorHAnsi"/>
            <w:b w:val="0"/>
            <w:bCs/>
            <w:webHidden/>
            <w:sz w:val="22"/>
            <w:szCs w:val="22"/>
          </w:rPr>
          <w:instrText xml:space="preserve"> PAGEREF _Toc222300389 \h </w:instrText>
        </w:r>
        <w:r w:rsidRPr="008A0CE3">
          <w:rPr>
            <w:rFonts w:asciiTheme="minorHAnsi" w:hAnsiTheme="minorHAnsi" w:cstheme="minorHAnsi"/>
            <w:b w:val="0"/>
            <w:bCs/>
            <w:webHidden/>
            <w:sz w:val="22"/>
            <w:szCs w:val="22"/>
          </w:rPr>
        </w:r>
        <w:r w:rsidRPr="008A0CE3">
          <w:rPr>
            <w:rFonts w:asciiTheme="minorHAnsi" w:hAnsiTheme="minorHAnsi" w:cstheme="minorHAnsi"/>
            <w:b w:val="0"/>
            <w:bCs/>
            <w:webHidden/>
            <w:sz w:val="22"/>
            <w:szCs w:val="22"/>
          </w:rPr>
          <w:fldChar w:fldCharType="separate"/>
        </w:r>
        <w:r>
          <w:rPr>
            <w:rFonts w:asciiTheme="minorHAnsi" w:hAnsiTheme="minorHAnsi" w:cstheme="minorHAnsi"/>
            <w:b w:val="0"/>
            <w:bCs/>
            <w:webHidden/>
            <w:sz w:val="22"/>
            <w:szCs w:val="22"/>
          </w:rPr>
          <w:t>38</w:t>
        </w:r>
        <w:r w:rsidRPr="008A0CE3">
          <w:rPr>
            <w:rFonts w:asciiTheme="minorHAnsi" w:hAnsiTheme="minorHAnsi" w:cstheme="minorHAnsi"/>
            <w:b w:val="0"/>
            <w:bCs/>
            <w:webHidden/>
            <w:sz w:val="22"/>
            <w:szCs w:val="22"/>
          </w:rPr>
          <w:fldChar w:fldCharType="end"/>
        </w:r>
      </w:hyperlink>
    </w:p>
    <w:p w14:paraId="4318EA00" w14:textId="77777777" w:rsidR="00ED0D83" w:rsidRPr="008A0CE3" w:rsidRDefault="00ED0D83" w:rsidP="00ED0D83">
      <w:pPr>
        <w:pStyle w:val="TOC1"/>
        <w:spacing w:before="120" w:after="120"/>
        <w:rPr>
          <w:rFonts w:asciiTheme="minorHAnsi" w:eastAsiaTheme="minorEastAsia" w:hAnsiTheme="minorHAnsi" w:cstheme="minorHAnsi"/>
          <w:b w:val="0"/>
          <w:bCs/>
          <w:kern w:val="2"/>
          <w:sz w:val="22"/>
          <w:szCs w:val="22"/>
          <w14:ligatures w14:val="standardContextual"/>
        </w:rPr>
      </w:pPr>
      <w:hyperlink w:anchor="_Toc222300390" w:history="1">
        <w:r w:rsidRPr="008A0CE3">
          <w:rPr>
            <w:rStyle w:val="Hyperlink"/>
            <w:rFonts w:asciiTheme="minorHAnsi" w:hAnsiTheme="minorHAnsi" w:cstheme="minorHAnsi"/>
            <w:b w:val="0"/>
            <w:bCs/>
            <w:sz w:val="22"/>
            <w:szCs w:val="22"/>
          </w:rPr>
          <w:t>PODRUČNI UREDI</w:t>
        </w:r>
        <w:r w:rsidRPr="008A0CE3">
          <w:rPr>
            <w:rFonts w:asciiTheme="minorHAnsi" w:hAnsiTheme="minorHAnsi" w:cstheme="minorHAnsi"/>
            <w:b w:val="0"/>
            <w:bCs/>
            <w:webHidden/>
            <w:sz w:val="22"/>
            <w:szCs w:val="22"/>
          </w:rPr>
          <w:tab/>
        </w:r>
        <w:r w:rsidRPr="008A0CE3">
          <w:rPr>
            <w:rFonts w:asciiTheme="minorHAnsi" w:hAnsiTheme="minorHAnsi" w:cstheme="minorHAnsi"/>
            <w:b w:val="0"/>
            <w:bCs/>
            <w:webHidden/>
            <w:sz w:val="22"/>
            <w:szCs w:val="22"/>
          </w:rPr>
          <w:fldChar w:fldCharType="begin"/>
        </w:r>
        <w:r w:rsidRPr="008A0CE3">
          <w:rPr>
            <w:rFonts w:asciiTheme="minorHAnsi" w:hAnsiTheme="minorHAnsi" w:cstheme="minorHAnsi"/>
            <w:b w:val="0"/>
            <w:bCs/>
            <w:webHidden/>
            <w:sz w:val="22"/>
            <w:szCs w:val="22"/>
          </w:rPr>
          <w:instrText xml:space="preserve"> PAGEREF _Toc222300390 \h </w:instrText>
        </w:r>
        <w:r w:rsidRPr="008A0CE3">
          <w:rPr>
            <w:rFonts w:asciiTheme="minorHAnsi" w:hAnsiTheme="minorHAnsi" w:cstheme="minorHAnsi"/>
            <w:b w:val="0"/>
            <w:bCs/>
            <w:webHidden/>
            <w:sz w:val="22"/>
            <w:szCs w:val="22"/>
          </w:rPr>
        </w:r>
        <w:r w:rsidRPr="008A0CE3">
          <w:rPr>
            <w:rFonts w:asciiTheme="minorHAnsi" w:hAnsiTheme="minorHAnsi" w:cstheme="minorHAnsi"/>
            <w:b w:val="0"/>
            <w:bCs/>
            <w:webHidden/>
            <w:sz w:val="22"/>
            <w:szCs w:val="22"/>
          </w:rPr>
          <w:fldChar w:fldCharType="separate"/>
        </w:r>
        <w:r>
          <w:rPr>
            <w:rFonts w:asciiTheme="minorHAnsi" w:hAnsiTheme="minorHAnsi" w:cstheme="minorHAnsi"/>
            <w:b w:val="0"/>
            <w:bCs/>
            <w:webHidden/>
            <w:sz w:val="22"/>
            <w:szCs w:val="22"/>
          </w:rPr>
          <w:t>39</w:t>
        </w:r>
        <w:r w:rsidRPr="008A0CE3">
          <w:rPr>
            <w:rFonts w:asciiTheme="minorHAnsi" w:hAnsiTheme="minorHAnsi" w:cstheme="minorHAnsi"/>
            <w:b w:val="0"/>
            <w:bCs/>
            <w:webHidden/>
            <w:sz w:val="22"/>
            <w:szCs w:val="22"/>
          </w:rPr>
          <w:fldChar w:fldCharType="end"/>
        </w:r>
      </w:hyperlink>
    </w:p>
    <w:p w14:paraId="2DD5D998" w14:textId="77777777" w:rsidR="00ED0D83" w:rsidRPr="008A0CE3" w:rsidRDefault="00ED0D83" w:rsidP="00ED0D83">
      <w:pPr>
        <w:pStyle w:val="TOC1"/>
        <w:spacing w:before="120" w:after="120"/>
        <w:rPr>
          <w:rFonts w:asciiTheme="minorHAnsi" w:eastAsiaTheme="minorEastAsia" w:hAnsiTheme="minorHAnsi" w:cstheme="minorHAnsi"/>
          <w:b w:val="0"/>
          <w:bCs/>
          <w:kern w:val="2"/>
          <w:sz w:val="22"/>
          <w:szCs w:val="22"/>
          <w14:ligatures w14:val="standardContextual"/>
        </w:rPr>
      </w:pPr>
      <w:hyperlink w:anchor="_Toc222300391" w:history="1">
        <w:r w:rsidRPr="008A0CE3">
          <w:rPr>
            <w:rStyle w:val="Hyperlink"/>
            <w:rFonts w:asciiTheme="minorHAnsi" w:eastAsia="SimHei" w:hAnsiTheme="minorHAnsi" w:cstheme="minorHAnsi"/>
            <w:b w:val="0"/>
            <w:bCs/>
            <w:sz w:val="22"/>
            <w:szCs w:val="22"/>
          </w:rPr>
          <w:t>OSTALE AKTIVNOSTI</w:t>
        </w:r>
        <w:r w:rsidRPr="008A0CE3">
          <w:rPr>
            <w:rFonts w:asciiTheme="minorHAnsi" w:hAnsiTheme="minorHAnsi" w:cstheme="minorHAnsi"/>
            <w:b w:val="0"/>
            <w:bCs/>
            <w:webHidden/>
            <w:sz w:val="22"/>
            <w:szCs w:val="22"/>
          </w:rPr>
          <w:tab/>
        </w:r>
        <w:r w:rsidRPr="008A0CE3">
          <w:rPr>
            <w:rFonts w:asciiTheme="minorHAnsi" w:hAnsiTheme="minorHAnsi" w:cstheme="minorHAnsi"/>
            <w:b w:val="0"/>
            <w:bCs/>
            <w:webHidden/>
            <w:sz w:val="22"/>
            <w:szCs w:val="22"/>
          </w:rPr>
          <w:fldChar w:fldCharType="begin"/>
        </w:r>
        <w:r w:rsidRPr="008A0CE3">
          <w:rPr>
            <w:rFonts w:asciiTheme="minorHAnsi" w:hAnsiTheme="minorHAnsi" w:cstheme="minorHAnsi"/>
            <w:b w:val="0"/>
            <w:bCs/>
            <w:webHidden/>
            <w:sz w:val="22"/>
            <w:szCs w:val="22"/>
          </w:rPr>
          <w:instrText xml:space="preserve"> PAGEREF _Toc222300391 \h </w:instrText>
        </w:r>
        <w:r w:rsidRPr="008A0CE3">
          <w:rPr>
            <w:rFonts w:asciiTheme="minorHAnsi" w:hAnsiTheme="minorHAnsi" w:cstheme="minorHAnsi"/>
            <w:b w:val="0"/>
            <w:bCs/>
            <w:webHidden/>
            <w:sz w:val="22"/>
            <w:szCs w:val="22"/>
          </w:rPr>
        </w:r>
        <w:r w:rsidRPr="008A0CE3">
          <w:rPr>
            <w:rFonts w:asciiTheme="minorHAnsi" w:hAnsiTheme="minorHAnsi" w:cstheme="minorHAnsi"/>
            <w:b w:val="0"/>
            <w:bCs/>
            <w:webHidden/>
            <w:sz w:val="22"/>
            <w:szCs w:val="22"/>
          </w:rPr>
          <w:fldChar w:fldCharType="separate"/>
        </w:r>
        <w:r>
          <w:rPr>
            <w:rFonts w:asciiTheme="minorHAnsi" w:hAnsiTheme="minorHAnsi" w:cstheme="minorHAnsi"/>
            <w:b w:val="0"/>
            <w:bCs/>
            <w:webHidden/>
            <w:sz w:val="22"/>
            <w:szCs w:val="22"/>
          </w:rPr>
          <w:t>40</w:t>
        </w:r>
        <w:r w:rsidRPr="008A0CE3">
          <w:rPr>
            <w:rFonts w:asciiTheme="minorHAnsi" w:hAnsiTheme="minorHAnsi" w:cstheme="minorHAnsi"/>
            <w:b w:val="0"/>
            <w:bCs/>
            <w:webHidden/>
            <w:sz w:val="22"/>
            <w:szCs w:val="22"/>
          </w:rPr>
          <w:fldChar w:fldCharType="end"/>
        </w:r>
      </w:hyperlink>
    </w:p>
    <w:p w14:paraId="00095CA9" w14:textId="77777777" w:rsidR="00ED0D83" w:rsidRPr="008A0CE3" w:rsidRDefault="00ED0D83" w:rsidP="00ED0D83">
      <w:pPr>
        <w:pStyle w:val="TOC1"/>
        <w:spacing w:before="120" w:after="120"/>
        <w:rPr>
          <w:rFonts w:asciiTheme="minorHAnsi" w:eastAsiaTheme="minorEastAsia" w:hAnsiTheme="minorHAnsi" w:cstheme="minorHAnsi"/>
          <w:b w:val="0"/>
          <w:bCs/>
          <w:kern w:val="2"/>
          <w:sz w:val="22"/>
          <w:szCs w:val="22"/>
          <w14:ligatures w14:val="standardContextual"/>
        </w:rPr>
      </w:pPr>
      <w:hyperlink w:anchor="_Toc222300392" w:history="1">
        <w:r w:rsidRPr="008A0CE3">
          <w:rPr>
            <w:rStyle w:val="Hyperlink"/>
            <w:rFonts w:asciiTheme="minorHAnsi" w:hAnsiTheme="minorHAnsi" w:cstheme="minorHAnsi"/>
            <w:b w:val="0"/>
            <w:bCs/>
            <w:sz w:val="22"/>
            <w:szCs w:val="22"/>
          </w:rPr>
          <w:t>UPRAVLJANJE MATERIJALNOM IMOVINOM</w:t>
        </w:r>
        <w:r w:rsidRPr="008A0CE3">
          <w:rPr>
            <w:rFonts w:asciiTheme="minorHAnsi" w:hAnsiTheme="minorHAnsi" w:cstheme="minorHAnsi"/>
            <w:b w:val="0"/>
            <w:bCs/>
            <w:webHidden/>
            <w:sz w:val="22"/>
            <w:szCs w:val="22"/>
          </w:rPr>
          <w:tab/>
        </w:r>
        <w:r w:rsidRPr="008A0CE3">
          <w:rPr>
            <w:rFonts w:asciiTheme="minorHAnsi" w:hAnsiTheme="minorHAnsi" w:cstheme="minorHAnsi"/>
            <w:b w:val="0"/>
            <w:bCs/>
            <w:webHidden/>
            <w:sz w:val="22"/>
            <w:szCs w:val="22"/>
          </w:rPr>
          <w:fldChar w:fldCharType="begin"/>
        </w:r>
        <w:r w:rsidRPr="008A0CE3">
          <w:rPr>
            <w:rFonts w:asciiTheme="minorHAnsi" w:hAnsiTheme="minorHAnsi" w:cstheme="minorHAnsi"/>
            <w:b w:val="0"/>
            <w:bCs/>
            <w:webHidden/>
            <w:sz w:val="22"/>
            <w:szCs w:val="22"/>
          </w:rPr>
          <w:instrText xml:space="preserve"> PAGEREF _Toc222300392 \h </w:instrText>
        </w:r>
        <w:r w:rsidRPr="008A0CE3">
          <w:rPr>
            <w:rFonts w:asciiTheme="minorHAnsi" w:hAnsiTheme="minorHAnsi" w:cstheme="minorHAnsi"/>
            <w:b w:val="0"/>
            <w:bCs/>
            <w:webHidden/>
            <w:sz w:val="22"/>
            <w:szCs w:val="22"/>
          </w:rPr>
        </w:r>
        <w:r w:rsidRPr="008A0CE3">
          <w:rPr>
            <w:rFonts w:asciiTheme="minorHAnsi" w:hAnsiTheme="minorHAnsi" w:cstheme="minorHAnsi"/>
            <w:b w:val="0"/>
            <w:bCs/>
            <w:webHidden/>
            <w:sz w:val="22"/>
            <w:szCs w:val="22"/>
          </w:rPr>
          <w:fldChar w:fldCharType="separate"/>
        </w:r>
        <w:r>
          <w:rPr>
            <w:rFonts w:asciiTheme="minorHAnsi" w:hAnsiTheme="minorHAnsi" w:cstheme="minorHAnsi"/>
            <w:b w:val="0"/>
            <w:bCs/>
            <w:webHidden/>
            <w:sz w:val="22"/>
            <w:szCs w:val="22"/>
          </w:rPr>
          <w:t>42</w:t>
        </w:r>
        <w:r w:rsidRPr="008A0CE3">
          <w:rPr>
            <w:rFonts w:asciiTheme="minorHAnsi" w:hAnsiTheme="minorHAnsi" w:cstheme="minorHAnsi"/>
            <w:b w:val="0"/>
            <w:bCs/>
            <w:webHidden/>
            <w:sz w:val="22"/>
            <w:szCs w:val="22"/>
          </w:rPr>
          <w:fldChar w:fldCharType="end"/>
        </w:r>
      </w:hyperlink>
    </w:p>
    <w:p w14:paraId="02347AF7" w14:textId="77777777" w:rsidR="00ED0D83" w:rsidRPr="008A0CE3" w:rsidRDefault="00ED0D83" w:rsidP="00ED0D83">
      <w:pPr>
        <w:pStyle w:val="TOC1"/>
        <w:spacing w:before="120" w:after="120"/>
        <w:rPr>
          <w:rFonts w:asciiTheme="minorHAnsi" w:eastAsiaTheme="minorEastAsia" w:hAnsiTheme="minorHAnsi" w:cstheme="minorHAnsi"/>
          <w:b w:val="0"/>
          <w:bCs/>
          <w:kern w:val="2"/>
          <w:sz w:val="22"/>
          <w:szCs w:val="22"/>
          <w14:ligatures w14:val="standardContextual"/>
        </w:rPr>
      </w:pPr>
      <w:hyperlink w:anchor="_Toc222300393" w:history="1">
        <w:r w:rsidRPr="008A0CE3">
          <w:rPr>
            <w:rStyle w:val="Hyperlink"/>
            <w:rFonts w:asciiTheme="minorHAnsi" w:hAnsiTheme="minorHAnsi" w:cstheme="minorHAnsi"/>
            <w:b w:val="0"/>
            <w:bCs/>
            <w:sz w:val="22"/>
            <w:szCs w:val="22"/>
          </w:rPr>
          <w:t>JAVNOST RADA</w:t>
        </w:r>
        <w:r w:rsidRPr="008A0CE3">
          <w:rPr>
            <w:rFonts w:asciiTheme="minorHAnsi" w:hAnsiTheme="minorHAnsi" w:cstheme="minorHAnsi"/>
            <w:b w:val="0"/>
            <w:bCs/>
            <w:webHidden/>
            <w:sz w:val="22"/>
            <w:szCs w:val="22"/>
          </w:rPr>
          <w:tab/>
        </w:r>
        <w:r w:rsidRPr="008A0CE3">
          <w:rPr>
            <w:rFonts w:asciiTheme="minorHAnsi" w:hAnsiTheme="minorHAnsi" w:cstheme="minorHAnsi"/>
            <w:b w:val="0"/>
            <w:bCs/>
            <w:webHidden/>
            <w:sz w:val="22"/>
            <w:szCs w:val="22"/>
          </w:rPr>
          <w:fldChar w:fldCharType="begin"/>
        </w:r>
        <w:r w:rsidRPr="008A0CE3">
          <w:rPr>
            <w:rFonts w:asciiTheme="minorHAnsi" w:hAnsiTheme="minorHAnsi" w:cstheme="minorHAnsi"/>
            <w:b w:val="0"/>
            <w:bCs/>
            <w:webHidden/>
            <w:sz w:val="22"/>
            <w:szCs w:val="22"/>
          </w:rPr>
          <w:instrText xml:space="preserve"> PAGEREF _Toc222300393 \h </w:instrText>
        </w:r>
        <w:r w:rsidRPr="008A0CE3">
          <w:rPr>
            <w:rFonts w:asciiTheme="minorHAnsi" w:hAnsiTheme="minorHAnsi" w:cstheme="minorHAnsi"/>
            <w:b w:val="0"/>
            <w:bCs/>
            <w:webHidden/>
            <w:sz w:val="22"/>
            <w:szCs w:val="22"/>
          </w:rPr>
        </w:r>
        <w:r w:rsidRPr="008A0CE3">
          <w:rPr>
            <w:rFonts w:asciiTheme="minorHAnsi" w:hAnsiTheme="minorHAnsi" w:cstheme="minorHAnsi"/>
            <w:b w:val="0"/>
            <w:bCs/>
            <w:webHidden/>
            <w:sz w:val="22"/>
            <w:szCs w:val="22"/>
          </w:rPr>
          <w:fldChar w:fldCharType="separate"/>
        </w:r>
        <w:r>
          <w:rPr>
            <w:rFonts w:asciiTheme="minorHAnsi" w:hAnsiTheme="minorHAnsi" w:cstheme="minorHAnsi"/>
            <w:b w:val="0"/>
            <w:bCs/>
            <w:webHidden/>
            <w:sz w:val="22"/>
            <w:szCs w:val="22"/>
          </w:rPr>
          <w:t>42</w:t>
        </w:r>
        <w:r w:rsidRPr="008A0CE3">
          <w:rPr>
            <w:rFonts w:asciiTheme="minorHAnsi" w:hAnsiTheme="minorHAnsi" w:cstheme="minorHAnsi"/>
            <w:b w:val="0"/>
            <w:bCs/>
            <w:webHidden/>
            <w:sz w:val="22"/>
            <w:szCs w:val="22"/>
          </w:rPr>
          <w:fldChar w:fldCharType="end"/>
        </w:r>
      </w:hyperlink>
    </w:p>
    <w:p w14:paraId="325E18B8" w14:textId="77777777" w:rsidR="00ED0D83" w:rsidRPr="008A0CE3" w:rsidRDefault="00ED0D83" w:rsidP="00ED0D83">
      <w:pPr>
        <w:pStyle w:val="TOC1"/>
        <w:spacing w:before="120" w:after="120"/>
        <w:rPr>
          <w:rFonts w:asciiTheme="minorHAnsi" w:eastAsiaTheme="minorEastAsia" w:hAnsiTheme="minorHAnsi" w:cstheme="minorHAnsi"/>
          <w:b w:val="0"/>
          <w:bCs/>
          <w:kern w:val="2"/>
          <w:sz w:val="22"/>
          <w:szCs w:val="22"/>
          <w14:ligatures w14:val="standardContextual"/>
        </w:rPr>
      </w:pPr>
      <w:hyperlink w:anchor="_Toc222300394" w:history="1">
        <w:r w:rsidRPr="008A0CE3">
          <w:rPr>
            <w:rStyle w:val="Hyperlink"/>
            <w:rFonts w:asciiTheme="minorHAnsi" w:eastAsia="SimHei" w:hAnsiTheme="minorHAnsi" w:cstheme="minorHAnsi"/>
            <w:b w:val="0"/>
            <w:bCs/>
            <w:sz w:val="22"/>
            <w:szCs w:val="22"/>
          </w:rPr>
          <w:t>POSLOVANJE GRUPE HRVATSKO KREDITNO OSIGURANJE</w:t>
        </w:r>
        <w:r w:rsidRPr="008A0CE3">
          <w:rPr>
            <w:rFonts w:asciiTheme="minorHAnsi" w:hAnsiTheme="minorHAnsi" w:cstheme="minorHAnsi"/>
            <w:b w:val="0"/>
            <w:bCs/>
            <w:webHidden/>
            <w:sz w:val="22"/>
            <w:szCs w:val="22"/>
          </w:rPr>
          <w:tab/>
        </w:r>
        <w:r w:rsidRPr="008A0CE3">
          <w:rPr>
            <w:rFonts w:asciiTheme="minorHAnsi" w:hAnsiTheme="minorHAnsi" w:cstheme="minorHAnsi"/>
            <w:b w:val="0"/>
            <w:bCs/>
            <w:webHidden/>
            <w:sz w:val="22"/>
            <w:szCs w:val="22"/>
          </w:rPr>
          <w:fldChar w:fldCharType="begin"/>
        </w:r>
        <w:r w:rsidRPr="008A0CE3">
          <w:rPr>
            <w:rFonts w:asciiTheme="minorHAnsi" w:hAnsiTheme="minorHAnsi" w:cstheme="minorHAnsi"/>
            <w:b w:val="0"/>
            <w:bCs/>
            <w:webHidden/>
            <w:sz w:val="22"/>
            <w:szCs w:val="22"/>
          </w:rPr>
          <w:instrText xml:space="preserve"> PAGEREF _Toc222300394 \h </w:instrText>
        </w:r>
        <w:r w:rsidRPr="008A0CE3">
          <w:rPr>
            <w:rFonts w:asciiTheme="minorHAnsi" w:hAnsiTheme="minorHAnsi" w:cstheme="minorHAnsi"/>
            <w:b w:val="0"/>
            <w:bCs/>
            <w:webHidden/>
            <w:sz w:val="22"/>
            <w:szCs w:val="22"/>
          </w:rPr>
        </w:r>
        <w:r w:rsidRPr="008A0CE3">
          <w:rPr>
            <w:rFonts w:asciiTheme="minorHAnsi" w:hAnsiTheme="minorHAnsi" w:cstheme="minorHAnsi"/>
            <w:b w:val="0"/>
            <w:bCs/>
            <w:webHidden/>
            <w:sz w:val="22"/>
            <w:szCs w:val="22"/>
          </w:rPr>
          <w:fldChar w:fldCharType="separate"/>
        </w:r>
        <w:r>
          <w:rPr>
            <w:rFonts w:asciiTheme="minorHAnsi" w:hAnsiTheme="minorHAnsi" w:cstheme="minorHAnsi"/>
            <w:b w:val="0"/>
            <w:bCs/>
            <w:webHidden/>
            <w:sz w:val="22"/>
            <w:szCs w:val="22"/>
          </w:rPr>
          <w:t>43</w:t>
        </w:r>
        <w:r w:rsidRPr="008A0CE3">
          <w:rPr>
            <w:rFonts w:asciiTheme="minorHAnsi" w:hAnsiTheme="minorHAnsi" w:cstheme="minorHAnsi"/>
            <w:b w:val="0"/>
            <w:bCs/>
            <w:webHidden/>
            <w:sz w:val="22"/>
            <w:szCs w:val="22"/>
          </w:rPr>
          <w:fldChar w:fldCharType="end"/>
        </w:r>
      </w:hyperlink>
    </w:p>
    <w:p w14:paraId="5EE71ACF" w14:textId="77777777" w:rsidR="00ED0D83" w:rsidRPr="008A0CE3" w:rsidRDefault="00ED0D83" w:rsidP="00ED0D83">
      <w:pPr>
        <w:pStyle w:val="TOC2"/>
        <w:spacing w:before="120" w:after="120"/>
        <w:ind w:left="0"/>
        <w:rPr>
          <w:rFonts w:eastAsiaTheme="minorEastAsia"/>
          <w:iCs w:val="0"/>
          <w:kern w:val="2"/>
          <w:sz w:val="22"/>
          <w:szCs w:val="22"/>
          <w:lang w:eastAsia="hr-HR"/>
          <w14:ligatures w14:val="standardContextual"/>
        </w:rPr>
      </w:pPr>
      <w:hyperlink w:anchor="_Toc222300395" w:history="1">
        <w:r w:rsidRPr="008A0CE3">
          <w:rPr>
            <w:rStyle w:val="Hyperlink"/>
            <w:sz w:val="22"/>
            <w:szCs w:val="22"/>
          </w:rPr>
          <w:t>HRVATSKO KREDITNO OSIGURANJE D.D. I POSLOVNI INFO SERVIS D.O.O.</w:t>
        </w:r>
        <w:r w:rsidRPr="008A0CE3">
          <w:rPr>
            <w:webHidden/>
            <w:sz w:val="22"/>
            <w:szCs w:val="22"/>
          </w:rPr>
          <w:tab/>
        </w:r>
        <w:r w:rsidRPr="008A0CE3">
          <w:rPr>
            <w:webHidden/>
            <w:sz w:val="22"/>
            <w:szCs w:val="22"/>
          </w:rPr>
          <w:fldChar w:fldCharType="begin"/>
        </w:r>
        <w:r w:rsidRPr="008A0CE3">
          <w:rPr>
            <w:webHidden/>
            <w:sz w:val="22"/>
            <w:szCs w:val="22"/>
          </w:rPr>
          <w:instrText xml:space="preserve"> PAGEREF _Toc222300395 \h </w:instrText>
        </w:r>
        <w:r w:rsidRPr="008A0CE3">
          <w:rPr>
            <w:webHidden/>
            <w:sz w:val="22"/>
            <w:szCs w:val="22"/>
          </w:rPr>
        </w:r>
        <w:r w:rsidRPr="008A0CE3">
          <w:rPr>
            <w:webHidden/>
            <w:sz w:val="22"/>
            <w:szCs w:val="22"/>
          </w:rPr>
          <w:fldChar w:fldCharType="separate"/>
        </w:r>
        <w:r>
          <w:rPr>
            <w:webHidden/>
            <w:sz w:val="22"/>
            <w:szCs w:val="22"/>
          </w:rPr>
          <w:t>43</w:t>
        </w:r>
        <w:r w:rsidRPr="008A0CE3">
          <w:rPr>
            <w:webHidden/>
            <w:sz w:val="22"/>
            <w:szCs w:val="22"/>
          </w:rPr>
          <w:fldChar w:fldCharType="end"/>
        </w:r>
      </w:hyperlink>
    </w:p>
    <w:p w14:paraId="62FC6844" w14:textId="77777777" w:rsidR="00ED0D83" w:rsidRPr="008A0CE3" w:rsidRDefault="00ED0D83" w:rsidP="00ED0D83">
      <w:pPr>
        <w:pStyle w:val="TOC1"/>
        <w:spacing w:before="120" w:after="120"/>
        <w:rPr>
          <w:rFonts w:asciiTheme="minorHAnsi" w:eastAsiaTheme="minorEastAsia" w:hAnsiTheme="minorHAnsi" w:cstheme="minorHAnsi"/>
          <w:b w:val="0"/>
          <w:bCs/>
          <w:kern w:val="2"/>
          <w:sz w:val="22"/>
          <w:szCs w:val="22"/>
          <w14:ligatures w14:val="standardContextual"/>
        </w:rPr>
      </w:pPr>
      <w:hyperlink w:anchor="_Toc222300396" w:history="1">
        <w:r w:rsidRPr="008A0CE3">
          <w:rPr>
            <w:rStyle w:val="Hyperlink"/>
            <w:rFonts w:asciiTheme="minorHAnsi" w:hAnsiTheme="minorHAnsi" w:cstheme="minorHAnsi"/>
            <w:b w:val="0"/>
            <w:bCs/>
            <w:spacing w:val="-3"/>
            <w:sz w:val="22"/>
            <w:szCs w:val="22"/>
          </w:rPr>
          <w:t>NAČELA FINANCIJSKOG IZVJEŠTAVANJA</w:t>
        </w:r>
        <w:r w:rsidRPr="008A0CE3">
          <w:rPr>
            <w:rFonts w:asciiTheme="minorHAnsi" w:hAnsiTheme="minorHAnsi" w:cstheme="minorHAnsi"/>
            <w:b w:val="0"/>
            <w:bCs/>
            <w:webHidden/>
            <w:sz w:val="22"/>
            <w:szCs w:val="22"/>
          </w:rPr>
          <w:tab/>
        </w:r>
        <w:r w:rsidRPr="008A0CE3">
          <w:rPr>
            <w:rFonts w:asciiTheme="minorHAnsi" w:hAnsiTheme="minorHAnsi" w:cstheme="minorHAnsi"/>
            <w:b w:val="0"/>
            <w:bCs/>
            <w:webHidden/>
            <w:sz w:val="22"/>
            <w:szCs w:val="22"/>
          </w:rPr>
          <w:fldChar w:fldCharType="begin"/>
        </w:r>
        <w:r w:rsidRPr="008A0CE3">
          <w:rPr>
            <w:rFonts w:asciiTheme="minorHAnsi" w:hAnsiTheme="minorHAnsi" w:cstheme="minorHAnsi"/>
            <w:b w:val="0"/>
            <w:bCs/>
            <w:webHidden/>
            <w:sz w:val="22"/>
            <w:szCs w:val="22"/>
          </w:rPr>
          <w:instrText xml:space="preserve"> PAGEREF _Toc222300396 \h </w:instrText>
        </w:r>
        <w:r w:rsidRPr="008A0CE3">
          <w:rPr>
            <w:rFonts w:asciiTheme="minorHAnsi" w:hAnsiTheme="minorHAnsi" w:cstheme="minorHAnsi"/>
            <w:b w:val="0"/>
            <w:bCs/>
            <w:webHidden/>
            <w:sz w:val="22"/>
            <w:szCs w:val="22"/>
          </w:rPr>
        </w:r>
        <w:r w:rsidRPr="008A0CE3">
          <w:rPr>
            <w:rFonts w:asciiTheme="minorHAnsi" w:hAnsiTheme="minorHAnsi" w:cstheme="minorHAnsi"/>
            <w:b w:val="0"/>
            <w:bCs/>
            <w:webHidden/>
            <w:sz w:val="22"/>
            <w:szCs w:val="22"/>
          </w:rPr>
          <w:fldChar w:fldCharType="separate"/>
        </w:r>
        <w:r>
          <w:rPr>
            <w:rFonts w:asciiTheme="minorHAnsi" w:hAnsiTheme="minorHAnsi" w:cstheme="minorHAnsi"/>
            <w:b w:val="0"/>
            <w:bCs/>
            <w:webHidden/>
            <w:sz w:val="22"/>
            <w:szCs w:val="22"/>
          </w:rPr>
          <w:t>46</w:t>
        </w:r>
        <w:r w:rsidRPr="008A0CE3">
          <w:rPr>
            <w:rFonts w:asciiTheme="minorHAnsi" w:hAnsiTheme="minorHAnsi" w:cstheme="minorHAnsi"/>
            <w:b w:val="0"/>
            <w:bCs/>
            <w:webHidden/>
            <w:sz w:val="22"/>
            <w:szCs w:val="22"/>
          </w:rPr>
          <w:fldChar w:fldCharType="end"/>
        </w:r>
      </w:hyperlink>
    </w:p>
    <w:p w14:paraId="0838D638" w14:textId="77777777" w:rsidR="00ED0D83" w:rsidRPr="008A0CE3" w:rsidRDefault="00ED0D83" w:rsidP="00ED0D83">
      <w:pPr>
        <w:pStyle w:val="TOC1"/>
        <w:spacing w:before="120" w:after="120"/>
        <w:rPr>
          <w:rFonts w:asciiTheme="minorHAnsi" w:eastAsiaTheme="minorEastAsia" w:hAnsiTheme="minorHAnsi" w:cstheme="minorHAnsi"/>
          <w:b w:val="0"/>
          <w:bCs/>
          <w:kern w:val="2"/>
          <w:sz w:val="22"/>
          <w:szCs w:val="22"/>
          <w14:ligatures w14:val="standardContextual"/>
        </w:rPr>
      </w:pPr>
      <w:hyperlink w:anchor="_Toc222300397" w:history="1">
        <w:r w:rsidRPr="008A0CE3">
          <w:rPr>
            <w:rStyle w:val="Hyperlink"/>
            <w:rFonts w:asciiTheme="minorHAnsi" w:hAnsiTheme="minorHAnsi" w:cstheme="minorHAnsi"/>
            <w:b w:val="0"/>
            <w:bCs/>
            <w:spacing w:val="-3"/>
            <w:sz w:val="22"/>
            <w:szCs w:val="22"/>
          </w:rPr>
          <w:t>PREGLED FINANCIJSKOG POSLOVANJA U 2025. GODINI</w:t>
        </w:r>
        <w:r w:rsidRPr="008A0CE3">
          <w:rPr>
            <w:rFonts w:asciiTheme="minorHAnsi" w:hAnsiTheme="minorHAnsi" w:cstheme="minorHAnsi"/>
            <w:b w:val="0"/>
            <w:bCs/>
            <w:webHidden/>
            <w:sz w:val="22"/>
            <w:szCs w:val="22"/>
          </w:rPr>
          <w:tab/>
        </w:r>
        <w:r w:rsidRPr="008A0CE3">
          <w:rPr>
            <w:rFonts w:asciiTheme="minorHAnsi" w:hAnsiTheme="minorHAnsi" w:cstheme="minorHAnsi"/>
            <w:b w:val="0"/>
            <w:bCs/>
            <w:webHidden/>
            <w:sz w:val="22"/>
            <w:szCs w:val="22"/>
          </w:rPr>
          <w:fldChar w:fldCharType="begin"/>
        </w:r>
        <w:r w:rsidRPr="008A0CE3">
          <w:rPr>
            <w:rFonts w:asciiTheme="minorHAnsi" w:hAnsiTheme="minorHAnsi" w:cstheme="minorHAnsi"/>
            <w:b w:val="0"/>
            <w:bCs/>
            <w:webHidden/>
            <w:sz w:val="22"/>
            <w:szCs w:val="22"/>
          </w:rPr>
          <w:instrText xml:space="preserve"> PAGEREF _Toc222300397 \h </w:instrText>
        </w:r>
        <w:r w:rsidRPr="008A0CE3">
          <w:rPr>
            <w:rFonts w:asciiTheme="minorHAnsi" w:hAnsiTheme="minorHAnsi" w:cstheme="minorHAnsi"/>
            <w:b w:val="0"/>
            <w:bCs/>
            <w:webHidden/>
            <w:sz w:val="22"/>
            <w:szCs w:val="22"/>
          </w:rPr>
        </w:r>
        <w:r w:rsidRPr="008A0CE3">
          <w:rPr>
            <w:rFonts w:asciiTheme="minorHAnsi" w:hAnsiTheme="minorHAnsi" w:cstheme="minorHAnsi"/>
            <w:b w:val="0"/>
            <w:bCs/>
            <w:webHidden/>
            <w:sz w:val="22"/>
            <w:szCs w:val="22"/>
          </w:rPr>
          <w:fldChar w:fldCharType="separate"/>
        </w:r>
        <w:r>
          <w:rPr>
            <w:rFonts w:asciiTheme="minorHAnsi" w:hAnsiTheme="minorHAnsi" w:cstheme="minorHAnsi"/>
            <w:b w:val="0"/>
            <w:bCs/>
            <w:webHidden/>
            <w:sz w:val="22"/>
            <w:szCs w:val="22"/>
          </w:rPr>
          <w:t>47</w:t>
        </w:r>
        <w:r w:rsidRPr="008A0CE3">
          <w:rPr>
            <w:rFonts w:asciiTheme="minorHAnsi" w:hAnsiTheme="minorHAnsi" w:cstheme="minorHAnsi"/>
            <w:b w:val="0"/>
            <w:bCs/>
            <w:webHidden/>
            <w:sz w:val="22"/>
            <w:szCs w:val="22"/>
          </w:rPr>
          <w:fldChar w:fldCharType="end"/>
        </w:r>
      </w:hyperlink>
    </w:p>
    <w:p w14:paraId="077EC9D6" w14:textId="77777777" w:rsidR="00ED0D83" w:rsidRPr="008A0CE3" w:rsidRDefault="00ED0D83" w:rsidP="00ED0D83">
      <w:pPr>
        <w:pStyle w:val="TOC2"/>
        <w:spacing w:before="120" w:after="120"/>
        <w:ind w:left="0"/>
        <w:rPr>
          <w:rFonts w:eastAsiaTheme="minorEastAsia"/>
          <w:iCs w:val="0"/>
          <w:kern w:val="2"/>
          <w:sz w:val="22"/>
          <w:szCs w:val="22"/>
          <w:lang w:eastAsia="hr-HR"/>
          <w14:ligatures w14:val="standardContextual"/>
        </w:rPr>
      </w:pPr>
      <w:hyperlink w:anchor="_Toc222300398" w:history="1">
        <w:r w:rsidRPr="008A0CE3">
          <w:rPr>
            <w:rStyle w:val="Hyperlink"/>
            <w:rFonts w:eastAsia="SimSun"/>
            <w:sz w:val="22"/>
            <w:szCs w:val="22"/>
          </w:rPr>
          <w:t>OSVRT NA FINANCIJSKO POSLOVANJE GRUPE</w:t>
        </w:r>
        <w:r w:rsidRPr="008A0CE3">
          <w:rPr>
            <w:webHidden/>
            <w:sz w:val="22"/>
            <w:szCs w:val="22"/>
          </w:rPr>
          <w:tab/>
        </w:r>
        <w:r w:rsidRPr="008A0CE3">
          <w:rPr>
            <w:webHidden/>
            <w:sz w:val="22"/>
            <w:szCs w:val="22"/>
          </w:rPr>
          <w:fldChar w:fldCharType="begin"/>
        </w:r>
        <w:r w:rsidRPr="008A0CE3">
          <w:rPr>
            <w:webHidden/>
            <w:sz w:val="22"/>
            <w:szCs w:val="22"/>
          </w:rPr>
          <w:instrText xml:space="preserve"> PAGEREF _Toc222300398 \h </w:instrText>
        </w:r>
        <w:r w:rsidRPr="008A0CE3">
          <w:rPr>
            <w:webHidden/>
            <w:sz w:val="22"/>
            <w:szCs w:val="22"/>
          </w:rPr>
        </w:r>
        <w:r w:rsidRPr="008A0CE3">
          <w:rPr>
            <w:webHidden/>
            <w:sz w:val="22"/>
            <w:szCs w:val="22"/>
          </w:rPr>
          <w:fldChar w:fldCharType="separate"/>
        </w:r>
        <w:r>
          <w:rPr>
            <w:webHidden/>
            <w:sz w:val="22"/>
            <w:szCs w:val="22"/>
          </w:rPr>
          <w:t>47</w:t>
        </w:r>
        <w:r w:rsidRPr="008A0CE3">
          <w:rPr>
            <w:webHidden/>
            <w:sz w:val="22"/>
            <w:szCs w:val="22"/>
          </w:rPr>
          <w:fldChar w:fldCharType="end"/>
        </w:r>
      </w:hyperlink>
    </w:p>
    <w:p w14:paraId="2611BFA8" w14:textId="77777777" w:rsidR="00ED0D83" w:rsidRPr="008A0CE3" w:rsidRDefault="00ED0D83" w:rsidP="00ED0D83">
      <w:pPr>
        <w:pStyle w:val="TOC2"/>
        <w:spacing w:before="120" w:after="120"/>
        <w:ind w:left="0"/>
        <w:rPr>
          <w:rFonts w:eastAsiaTheme="minorEastAsia"/>
          <w:iCs w:val="0"/>
          <w:kern w:val="2"/>
          <w:sz w:val="22"/>
          <w:szCs w:val="22"/>
          <w:lang w:eastAsia="hr-HR"/>
          <w14:ligatures w14:val="standardContextual"/>
        </w:rPr>
      </w:pPr>
      <w:hyperlink w:anchor="_Toc222300399" w:history="1">
        <w:r w:rsidRPr="008A0CE3">
          <w:rPr>
            <w:rStyle w:val="Hyperlink"/>
            <w:rFonts w:eastAsia="SimSun"/>
            <w:sz w:val="22"/>
            <w:szCs w:val="22"/>
          </w:rPr>
          <w:t>OSVRT NA FINANCIJSKO POSLOVANJE HBOR-a</w:t>
        </w:r>
        <w:r w:rsidRPr="008A0CE3">
          <w:rPr>
            <w:webHidden/>
            <w:sz w:val="22"/>
            <w:szCs w:val="22"/>
          </w:rPr>
          <w:tab/>
        </w:r>
        <w:r w:rsidRPr="008A0CE3">
          <w:rPr>
            <w:webHidden/>
            <w:sz w:val="22"/>
            <w:szCs w:val="22"/>
          </w:rPr>
          <w:fldChar w:fldCharType="begin"/>
        </w:r>
        <w:r w:rsidRPr="008A0CE3">
          <w:rPr>
            <w:webHidden/>
            <w:sz w:val="22"/>
            <w:szCs w:val="22"/>
          </w:rPr>
          <w:instrText xml:space="preserve"> PAGEREF _Toc222300399 \h </w:instrText>
        </w:r>
        <w:r w:rsidRPr="008A0CE3">
          <w:rPr>
            <w:webHidden/>
            <w:sz w:val="22"/>
            <w:szCs w:val="22"/>
          </w:rPr>
        </w:r>
        <w:r w:rsidRPr="008A0CE3">
          <w:rPr>
            <w:webHidden/>
            <w:sz w:val="22"/>
            <w:szCs w:val="22"/>
          </w:rPr>
          <w:fldChar w:fldCharType="separate"/>
        </w:r>
        <w:r>
          <w:rPr>
            <w:webHidden/>
            <w:sz w:val="22"/>
            <w:szCs w:val="22"/>
          </w:rPr>
          <w:t>51</w:t>
        </w:r>
        <w:r w:rsidRPr="008A0CE3">
          <w:rPr>
            <w:webHidden/>
            <w:sz w:val="22"/>
            <w:szCs w:val="22"/>
          </w:rPr>
          <w:fldChar w:fldCharType="end"/>
        </w:r>
      </w:hyperlink>
    </w:p>
    <w:p w14:paraId="11F24A41" w14:textId="77777777" w:rsidR="00ED0D83" w:rsidRDefault="00ED0D83" w:rsidP="00ED0D83">
      <w:pPr>
        <w:spacing w:before="120" w:after="120" w:line="360" w:lineRule="auto"/>
        <w:rPr>
          <w:rFonts w:asciiTheme="minorHAnsi" w:hAnsiTheme="minorHAnsi" w:cstheme="minorHAnsi"/>
          <w:bCs/>
          <w:color w:val="000000" w:themeColor="text1"/>
          <w:sz w:val="22"/>
          <w:szCs w:val="22"/>
        </w:rPr>
      </w:pPr>
      <w:r w:rsidRPr="008A0CE3">
        <w:rPr>
          <w:rFonts w:asciiTheme="minorHAnsi" w:hAnsiTheme="minorHAnsi" w:cstheme="minorHAnsi"/>
          <w:bCs/>
          <w:color w:val="000000" w:themeColor="text1"/>
          <w:sz w:val="22"/>
          <w:szCs w:val="22"/>
        </w:rPr>
        <w:fldChar w:fldCharType="end"/>
      </w:r>
    </w:p>
    <w:p w14:paraId="17175843" w14:textId="77777777" w:rsidR="00ED0D83" w:rsidRDefault="00ED0D83" w:rsidP="00ED0D83">
      <w:p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br w:type="page"/>
      </w:r>
    </w:p>
    <w:p w14:paraId="75A1C21A" w14:textId="3191F372" w:rsidR="00ED0D83" w:rsidRPr="000F24C0" w:rsidRDefault="00ED0D83" w:rsidP="00ED0D83">
      <w:pPr>
        <w:keepNext/>
        <w:keepLines/>
        <w:pBdr>
          <w:bottom w:val="single" w:sz="4" w:space="2" w:color="B2B2B2"/>
        </w:pBdr>
        <w:spacing w:before="360" w:after="120"/>
        <w:jc w:val="both"/>
        <w:outlineLvl w:val="0"/>
        <w:rPr>
          <w:rFonts w:asciiTheme="minorHAnsi" w:hAnsiTheme="minorHAnsi" w:cstheme="minorHAnsi"/>
          <w:color w:val="000000" w:themeColor="text1"/>
          <w:sz w:val="22"/>
          <w:szCs w:val="22"/>
        </w:rPr>
      </w:pPr>
      <w:bookmarkStart w:id="6" w:name="_Toc222300374"/>
      <w:r w:rsidRPr="00682E84">
        <w:rPr>
          <w:rFonts w:asciiTheme="minorHAnsi" w:eastAsia="SimHei" w:hAnsiTheme="minorHAnsi" w:cstheme="minorHAnsi"/>
          <w:b/>
          <w:bCs/>
          <w:color w:val="000000" w:themeColor="text1"/>
          <w:sz w:val="22"/>
          <w:szCs w:val="22"/>
          <w:lang w:val="hr-HR"/>
        </w:rPr>
        <w:lastRenderedPageBreak/>
        <w:t>IZJAVA OSOBA ODGOVORNIH ZA SASTAVLJANJE GODIŠNJEG IZVJEŠ</w:t>
      </w:r>
      <w:r w:rsidR="00D059D7">
        <w:rPr>
          <w:rFonts w:asciiTheme="minorHAnsi" w:eastAsia="SimHei" w:hAnsiTheme="minorHAnsi" w:cstheme="minorHAnsi"/>
          <w:b/>
          <w:bCs/>
          <w:color w:val="000000" w:themeColor="text1"/>
          <w:sz w:val="22"/>
          <w:szCs w:val="22"/>
          <w:lang w:val="hr-HR"/>
        </w:rPr>
        <w:t>TAJA</w:t>
      </w:r>
      <w:bookmarkEnd w:id="3"/>
      <w:bookmarkEnd w:id="6"/>
    </w:p>
    <w:bookmarkEnd w:id="4"/>
    <w:p w14:paraId="59A04F63" w14:textId="77777777" w:rsidR="00ED0D83" w:rsidRPr="00682E84" w:rsidRDefault="00ED0D83" w:rsidP="00ED0D83">
      <w:pPr>
        <w:rPr>
          <w:rFonts w:asciiTheme="minorHAnsi" w:eastAsia="SimSun" w:hAnsiTheme="minorHAnsi" w:cstheme="minorHAnsi"/>
          <w:sz w:val="22"/>
          <w:szCs w:val="22"/>
          <w:lang w:val="hr-HR"/>
        </w:rPr>
      </w:pPr>
    </w:p>
    <w:p w14:paraId="76127130" w14:textId="5B41DD65" w:rsidR="00ED0D83" w:rsidRPr="00682E84" w:rsidRDefault="00ED0D83" w:rsidP="00ED0D83">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Prema našem saznanju, Godišnj</w:t>
      </w:r>
      <w:r w:rsidR="00D059D7">
        <w:rPr>
          <w:rFonts w:asciiTheme="minorHAnsi" w:eastAsia="SimSun" w:hAnsiTheme="minorHAnsi" w:cstheme="minorHAnsi"/>
          <w:sz w:val="22"/>
          <w:szCs w:val="22"/>
          <w:lang w:val="hr-HR"/>
        </w:rPr>
        <w:t>i</w:t>
      </w:r>
      <w:r w:rsidRPr="00682E84">
        <w:rPr>
          <w:rFonts w:asciiTheme="minorHAnsi" w:eastAsia="SimSun" w:hAnsiTheme="minorHAnsi" w:cstheme="minorHAnsi"/>
          <w:sz w:val="22"/>
          <w:szCs w:val="22"/>
          <w:lang w:val="hr-HR"/>
        </w:rPr>
        <w:t xml:space="preserve"> izvješ</w:t>
      </w:r>
      <w:r w:rsidR="00D059D7">
        <w:rPr>
          <w:rFonts w:asciiTheme="minorHAnsi" w:eastAsia="SimSun" w:hAnsiTheme="minorHAnsi" w:cstheme="minorHAnsi"/>
          <w:sz w:val="22"/>
          <w:szCs w:val="22"/>
          <w:lang w:val="hr-HR"/>
        </w:rPr>
        <w:t>taj</w:t>
      </w:r>
      <w:r w:rsidRPr="00682E84">
        <w:rPr>
          <w:rFonts w:asciiTheme="minorHAnsi" w:eastAsia="SimSun" w:hAnsiTheme="minorHAnsi" w:cstheme="minorHAnsi"/>
          <w:sz w:val="22"/>
          <w:szCs w:val="22"/>
          <w:lang w:val="hr-HR"/>
        </w:rPr>
        <w:t xml:space="preserve"> za 202</w:t>
      </w:r>
      <w:r>
        <w:rPr>
          <w:rFonts w:asciiTheme="minorHAnsi" w:eastAsia="SimSun" w:hAnsiTheme="minorHAnsi" w:cstheme="minorHAnsi"/>
          <w:sz w:val="22"/>
          <w:szCs w:val="22"/>
          <w:lang w:val="hr-HR"/>
        </w:rPr>
        <w:t>5</w:t>
      </w:r>
      <w:r w:rsidRPr="00682E84">
        <w:rPr>
          <w:rFonts w:asciiTheme="minorHAnsi" w:eastAsia="SimSun" w:hAnsiTheme="minorHAnsi" w:cstheme="minorHAnsi"/>
          <w:sz w:val="22"/>
          <w:szCs w:val="22"/>
          <w:lang w:val="hr-HR"/>
        </w:rPr>
        <w:t>. godinu sadrži istinit prikaz razvoja i rezultata poslovanja i položaja Hrvatske banke za obnovu i razvitak i Grupe Hrvatska banka za obnovu i razvitak te opis najznačajnijih rizika i neizvjesnosti kojima su Hrvatska banka za obnovu i razvitak i Grupa Hrvatska banka za obnovu i razvitak izloženi.</w:t>
      </w:r>
    </w:p>
    <w:p w14:paraId="3C8D31AE" w14:textId="77777777" w:rsidR="00ED0D83" w:rsidRPr="00682E84" w:rsidRDefault="00ED0D83" w:rsidP="00ED0D83">
      <w:pPr>
        <w:spacing w:before="120" w:after="120" w:line="276" w:lineRule="auto"/>
        <w:jc w:val="both"/>
        <w:rPr>
          <w:rFonts w:asciiTheme="minorHAnsi" w:eastAsia="SimSun" w:hAnsiTheme="minorHAnsi" w:cstheme="minorHAnsi"/>
          <w:sz w:val="22"/>
          <w:szCs w:val="22"/>
          <w:lang w:val="hr-HR"/>
        </w:rPr>
      </w:pPr>
    </w:p>
    <w:p w14:paraId="0FB7A1C7" w14:textId="77777777" w:rsidR="00ED0D83" w:rsidRPr="00682E84" w:rsidRDefault="00ED0D83" w:rsidP="00ED0D83">
      <w:pPr>
        <w:spacing w:before="120" w:after="120" w:line="276" w:lineRule="auto"/>
        <w:jc w:val="both"/>
        <w:rPr>
          <w:rFonts w:asciiTheme="minorHAnsi" w:eastAsia="SimSun" w:hAnsiTheme="minorHAnsi" w:cstheme="minorHAnsi"/>
          <w:sz w:val="22"/>
          <w:szCs w:val="22"/>
          <w:lang w:val="hr-HR"/>
        </w:rPr>
      </w:pPr>
    </w:p>
    <w:p w14:paraId="12C6004D" w14:textId="77777777" w:rsidR="00ED0D83" w:rsidRPr="00682E84" w:rsidRDefault="00ED0D83" w:rsidP="00ED0D83">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ab/>
      </w:r>
    </w:p>
    <w:p w14:paraId="51063581" w14:textId="77777777" w:rsidR="00ED0D83" w:rsidRPr="00682E84" w:rsidRDefault="00ED0D83" w:rsidP="00ED0D83">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Član Uprave</w:t>
      </w:r>
      <w:r w:rsidRPr="00682E84">
        <w:rPr>
          <w:rFonts w:asciiTheme="minorHAnsi" w:eastAsia="SimSun" w:hAnsiTheme="minorHAnsi" w:cstheme="minorHAnsi"/>
          <w:sz w:val="22"/>
          <w:szCs w:val="22"/>
          <w:lang w:val="hr-HR"/>
        </w:rPr>
        <w:tab/>
      </w:r>
      <w:r w:rsidRPr="00682E84">
        <w:rPr>
          <w:rFonts w:asciiTheme="minorHAnsi" w:eastAsia="SimSun" w:hAnsiTheme="minorHAnsi" w:cstheme="minorHAnsi"/>
          <w:sz w:val="22"/>
          <w:szCs w:val="22"/>
          <w:lang w:val="hr-HR"/>
        </w:rPr>
        <w:tab/>
      </w:r>
      <w:r w:rsidRPr="00682E84">
        <w:rPr>
          <w:rFonts w:asciiTheme="minorHAnsi" w:eastAsia="SimSun" w:hAnsiTheme="minorHAnsi" w:cstheme="minorHAnsi"/>
          <w:sz w:val="22"/>
          <w:szCs w:val="22"/>
          <w:lang w:val="hr-HR"/>
        </w:rPr>
        <w:tab/>
      </w:r>
      <w:r w:rsidRPr="00682E84">
        <w:rPr>
          <w:rFonts w:asciiTheme="minorHAnsi" w:eastAsia="SimSun" w:hAnsiTheme="minorHAnsi" w:cstheme="minorHAnsi"/>
          <w:sz w:val="22"/>
          <w:szCs w:val="22"/>
          <w:lang w:val="hr-HR"/>
        </w:rPr>
        <w:tab/>
        <w:t>Član Uprave</w:t>
      </w:r>
      <w:r w:rsidRPr="00682E84">
        <w:rPr>
          <w:rFonts w:asciiTheme="minorHAnsi" w:eastAsia="SimSun" w:hAnsiTheme="minorHAnsi" w:cstheme="minorHAnsi"/>
          <w:sz w:val="22"/>
          <w:szCs w:val="22"/>
          <w:lang w:val="hr-HR"/>
        </w:rPr>
        <w:tab/>
      </w:r>
      <w:r w:rsidRPr="00682E84">
        <w:rPr>
          <w:rFonts w:asciiTheme="minorHAnsi" w:eastAsia="SimSun" w:hAnsiTheme="minorHAnsi" w:cstheme="minorHAnsi"/>
          <w:sz w:val="22"/>
          <w:szCs w:val="22"/>
          <w:lang w:val="hr-HR"/>
        </w:rPr>
        <w:tab/>
      </w:r>
      <w:r w:rsidRPr="00682E84">
        <w:rPr>
          <w:rFonts w:asciiTheme="minorHAnsi" w:eastAsia="SimSun" w:hAnsiTheme="minorHAnsi" w:cstheme="minorHAnsi"/>
          <w:sz w:val="22"/>
          <w:szCs w:val="22"/>
          <w:lang w:val="hr-HR"/>
        </w:rPr>
        <w:tab/>
      </w:r>
      <w:r w:rsidRPr="00682E84">
        <w:rPr>
          <w:rFonts w:asciiTheme="minorHAnsi" w:eastAsia="SimSun" w:hAnsiTheme="minorHAnsi" w:cstheme="minorHAnsi"/>
          <w:sz w:val="22"/>
          <w:szCs w:val="22"/>
          <w:lang w:val="hr-HR"/>
        </w:rPr>
        <w:tab/>
        <w:t>Predsjednik Uprave</w:t>
      </w:r>
    </w:p>
    <w:p w14:paraId="763F8428" w14:textId="77777777" w:rsidR="00ED0D83" w:rsidRPr="00682E84" w:rsidRDefault="00ED0D83" w:rsidP="00ED0D83">
      <w:pPr>
        <w:spacing w:before="120" w:after="120" w:line="276" w:lineRule="auto"/>
        <w:jc w:val="both"/>
        <w:rPr>
          <w:rFonts w:asciiTheme="minorHAnsi" w:eastAsia="SimSun" w:hAnsiTheme="minorHAnsi" w:cstheme="minorHAnsi"/>
          <w:sz w:val="22"/>
          <w:szCs w:val="22"/>
          <w:lang w:val="hr-HR"/>
        </w:rPr>
      </w:pPr>
    </w:p>
    <w:p w14:paraId="7DBDDAC1" w14:textId="77777777" w:rsidR="00ED0D83" w:rsidRPr="00682E84" w:rsidRDefault="00ED0D83" w:rsidP="00ED0D83">
      <w:pPr>
        <w:spacing w:before="120" w:after="120" w:line="276" w:lineRule="auto"/>
        <w:jc w:val="both"/>
        <w:rPr>
          <w:rFonts w:asciiTheme="minorHAnsi" w:eastAsia="SimSun" w:hAnsiTheme="minorHAnsi" w:cstheme="minorHAnsi"/>
          <w:sz w:val="22"/>
          <w:szCs w:val="22"/>
          <w:lang w:val="hr-HR"/>
        </w:rPr>
      </w:pPr>
    </w:p>
    <w:p w14:paraId="777E116D" w14:textId="77777777" w:rsidR="00ED0D83" w:rsidRPr="00682E84" w:rsidRDefault="00ED0D83" w:rsidP="00ED0D83">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Josip Pavković</w:t>
      </w:r>
      <w:r w:rsidRPr="00682E84">
        <w:rPr>
          <w:rFonts w:asciiTheme="minorHAnsi" w:eastAsia="SimSun" w:hAnsiTheme="minorHAnsi" w:cstheme="minorHAnsi"/>
          <w:sz w:val="22"/>
          <w:szCs w:val="22"/>
          <w:lang w:val="hr-HR"/>
        </w:rPr>
        <w:tab/>
      </w:r>
      <w:r w:rsidRPr="00682E84">
        <w:rPr>
          <w:rFonts w:asciiTheme="minorHAnsi" w:eastAsia="SimSun" w:hAnsiTheme="minorHAnsi" w:cstheme="minorHAnsi"/>
          <w:sz w:val="22"/>
          <w:szCs w:val="22"/>
          <w:lang w:val="hr-HR"/>
        </w:rPr>
        <w:tab/>
      </w:r>
      <w:r w:rsidRPr="00682E84">
        <w:rPr>
          <w:rFonts w:asciiTheme="minorHAnsi" w:eastAsia="SimSun" w:hAnsiTheme="minorHAnsi" w:cstheme="minorHAnsi"/>
          <w:sz w:val="22"/>
          <w:szCs w:val="22"/>
          <w:lang w:val="hr-HR"/>
        </w:rPr>
        <w:tab/>
      </w:r>
      <w:r w:rsidRPr="00682E84">
        <w:rPr>
          <w:rFonts w:asciiTheme="minorHAnsi" w:eastAsia="SimSun" w:hAnsiTheme="minorHAnsi" w:cstheme="minorHAnsi"/>
          <w:sz w:val="22"/>
          <w:szCs w:val="22"/>
          <w:lang w:val="hr-HR"/>
        </w:rPr>
        <w:tab/>
        <w:t>mr. sc. Alan Herjavec</w:t>
      </w:r>
      <w:r w:rsidRPr="00682E84">
        <w:rPr>
          <w:rFonts w:asciiTheme="minorHAnsi" w:eastAsia="SimSun" w:hAnsiTheme="minorHAnsi" w:cstheme="minorHAnsi"/>
          <w:sz w:val="22"/>
          <w:szCs w:val="22"/>
          <w:lang w:val="hr-HR"/>
        </w:rPr>
        <w:tab/>
      </w:r>
      <w:r w:rsidRPr="00682E84">
        <w:rPr>
          <w:rFonts w:asciiTheme="minorHAnsi" w:eastAsia="SimSun" w:hAnsiTheme="minorHAnsi" w:cstheme="minorHAnsi"/>
          <w:sz w:val="22"/>
          <w:szCs w:val="22"/>
          <w:lang w:val="hr-HR"/>
        </w:rPr>
        <w:tab/>
      </w:r>
      <w:r w:rsidRPr="00682E84">
        <w:rPr>
          <w:rFonts w:asciiTheme="minorHAnsi" w:eastAsia="SimSun" w:hAnsiTheme="minorHAnsi" w:cstheme="minorHAnsi"/>
          <w:sz w:val="22"/>
          <w:szCs w:val="22"/>
          <w:lang w:val="hr-HR"/>
        </w:rPr>
        <w:tab/>
        <w:t>mr. sc. Hrvoje Čuvalo</w:t>
      </w:r>
    </w:p>
    <w:p w14:paraId="3A6F716B" w14:textId="77777777" w:rsidR="00ED0D83" w:rsidRPr="00682E84" w:rsidRDefault="00ED0D83" w:rsidP="00ED0D83">
      <w:pPr>
        <w:spacing w:before="120" w:after="120" w:line="276" w:lineRule="auto"/>
        <w:jc w:val="both"/>
        <w:rPr>
          <w:rFonts w:asciiTheme="minorHAnsi" w:eastAsia="SimSun" w:hAnsiTheme="minorHAnsi" w:cstheme="minorHAnsi"/>
          <w:sz w:val="22"/>
          <w:szCs w:val="22"/>
          <w:lang w:val="hr-HR"/>
        </w:rPr>
      </w:pPr>
    </w:p>
    <w:p w14:paraId="605EE239" w14:textId="77777777" w:rsidR="00ED0D83" w:rsidRPr="00682E84" w:rsidRDefault="00ED0D83" w:rsidP="00ED0D83">
      <w:pPr>
        <w:spacing w:before="120" w:after="120" w:line="276" w:lineRule="auto"/>
        <w:jc w:val="both"/>
        <w:rPr>
          <w:rFonts w:asciiTheme="minorHAnsi" w:eastAsia="SimSun" w:hAnsiTheme="minorHAnsi" w:cstheme="minorHAnsi"/>
          <w:sz w:val="22"/>
          <w:szCs w:val="22"/>
          <w:lang w:val="hr-HR"/>
        </w:rPr>
      </w:pPr>
    </w:p>
    <w:p w14:paraId="33198212" w14:textId="77777777" w:rsidR="00ED0D83" w:rsidRPr="00682E84" w:rsidRDefault="00ED0D83" w:rsidP="00ED0D83">
      <w:pPr>
        <w:spacing w:before="120" w:after="120" w:line="276" w:lineRule="auto"/>
        <w:jc w:val="both"/>
        <w:rPr>
          <w:rFonts w:asciiTheme="minorHAnsi" w:eastAsia="SimSun" w:hAnsiTheme="minorHAnsi" w:cstheme="minorHAnsi"/>
          <w:sz w:val="22"/>
          <w:szCs w:val="22"/>
          <w:lang w:val="hr-HR"/>
        </w:rPr>
      </w:pPr>
    </w:p>
    <w:p w14:paraId="749FAC73" w14:textId="45488771" w:rsidR="00ED0D83" w:rsidRPr="00682E84" w:rsidRDefault="00ED0D83" w:rsidP="00ED0D83">
      <w:pPr>
        <w:pStyle w:val="CommentText"/>
        <w:spacing w:before="120" w:after="120" w:line="276" w:lineRule="auto"/>
        <w:rPr>
          <w:rFonts w:asciiTheme="minorHAnsi" w:eastAsia="SimHei" w:hAnsiTheme="minorHAnsi" w:cstheme="minorHAnsi"/>
          <w:b/>
          <w:bCs/>
          <w:sz w:val="22"/>
          <w:szCs w:val="22"/>
          <w:lang w:val="hr-HR"/>
        </w:rPr>
      </w:pPr>
      <w:r w:rsidRPr="00A73498">
        <w:rPr>
          <w:rFonts w:asciiTheme="minorHAnsi" w:eastAsia="SimSun" w:hAnsiTheme="minorHAnsi" w:cstheme="minorHAnsi"/>
          <w:sz w:val="22"/>
          <w:szCs w:val="22"/>
          <w:lang w:val="hr-HR"/>
        </w:rPr>
        <w:t xml:space="preserve">U </w:t>
      </w:r>
      <w:r w:rsidRPr="00BD268A">
        <w:rPr>
          <w:rFonts w:asciiTheme="minorHAnsi" w:eastAsia="SimSun" w:hAnsiTheme="minorHAnsi" w:cstheme="minorHAnsi"/>
          <w:sz w:val="22"/>
          <w:szCs w:val="22"/>
          <w:lang w:val="hr-HR"/>
        </w:rPr>
        <w:t xml:space="preserve">Zagrebu </w:t>
      </w:r>
      <w:r w:rsidR="000D58F0">
        <w:rPr>
          <w:rFonts w:asciiTheme="minorHAnsi" w:eastAsia="SimSun" w:hAnsiTheme="minorHAnsi" w:cstheme="minorHAnsi"/>
          <w:sz w:val="22"/>
          <w:szCs w:val="22"/>
          <w:lang w:val="hr-HR"/>
        </w:rPr>
        <w:t>26</w:t>
      </w:r>
      <w:r w:rsidR="000D58F0" w:rsidRPr="00BD268A">
        <w:rPr>
          <w:rFonts w:asciiTheme="minorHAnsi" w:eastAsia="SimSun" w:hAnsiTheme="minorHAnsi" w:cstheme="minorHAnsi"/>
          <w:sz w:val="22"/>
          <w:szCs w:val="22"/>
          <w:lang w:val="hr-HR"/>
        </w:rPr>
        <w:t xml:space="preserve">. </w:t>
      </w:r>
      <w:r w:rsidRPr="00BD268A">
        <w:rPr>
          <w:rFonts w:asciiTheme="minorHAnsi" w:eastAsia="SimSun" w:hAnsiTheme="minorHAnsi" w:cstheme="minorHAnsi"/>
          <w:sz w:val="22"/>
          <w:szCs w:val="22"/>
          <w:lang w:val="hr-HR"/>
        </w:rPr>
        <w:t>ožujka 202</w:t>
      </w:r>
      <w:r>
        <w:rPr>
          <w:rFonts w:asciiTheme="minorHAnsi" w:eastAsia="SimSun" w:hAnsiTheme="minorHAnsi" w:cstheme="minorHAnsi"/>
          <w:sz w:val="22"/>
          <w:szCs w:val="22"/>
          <w:lang w:val="hr-HR"/>
        </w:rPr>
        <w:t>6</w:t>
      </w:r>
      <w:r w:rsidRPr="00BD268A">
        <w:rPr>
          <w:rFonts w:asciiTheme="minorHAnsi" w:eastAsia="SimSun" w:hAnsiTheme="minorHAnsi" w:cstheme="minorHAnsi"/>
          <w:sz w:val="22"/>
          <w:szCs w:val="22"/>
          <w:lang w:val="hr-HR"/>
        </w:rPr>
        <w:t>.</w:t>
      </w:r>
      <w:r w:rsidRPr="00682E84">
        <w:rPr>
          <w:rFonts w:asciiTheme="minorHAnsi" w:eastAsia="SimSun" w:hAnsiTheme="minorHAnsi" w:cstheme="minorHAnsi"/>
          <w:sz w:val="22"/>
          <w:szCs w:val="22"/>
          <w:lang w:val="hr-HR"/>
        </w:rPr>
        <w:br/>
      </w:r>
      <w:bookmarkStart w:id="7" w:name="_Toc3249200"/>
      <w:bookmarkStart w:id="8" w:name="_Toc255898363"/>
      <w:bookmarkStart w:id="9" w:name="_Hlk3972812"/>
    </w:p>
    <w:p w14:paraId="2CA7B5A9" w14:textId="77777777" w:rsidR="00ED0D83" w:rsidRPr="00682E84" w:rsidRDefault="00ED0D83" w:rsidP="00ED0D83">
      <w:pPr>
        <w:rPr>
          <w:rFonts w:asciiTheme="minorHAnsi" w:eastAsia="SimHei" w:hAnsiTheme="minorHAnsi" w:cstheme="minorHAnsi"/>
          <w:b/>
          <w:bCs/>
          <w:sz w:val="22"/>
          <w:szCs w:val="22"/>
          <w:lang w:val="hr-HR"/>
        </w:rPr>
      </w:pPr>
      <w:r w:rsidRPr="00682E84">
        <w:rPr>
          <w:rFonts w:asciiTheme="minorHAnsi" w:eastAsia="SimHei" w:hAnsiTheme="minorHAnsi" w:cstheme="minorHAnsi"/>
          <w:b/>
          <w:bCs/>
          <w:sz w:val="22"/>
          <w:szCs w:val="22"/>
          <w:lang w:val="hr-HR"/>
        </w:rPr>
        <w:br w:type="page"/>
      </w:r>
    </w:p>
    <w:p w14:paraId="38F0CDDE" w14:textId="0A80CB80" w:rsidR="00ED0D83" w:rsidRPr="00682E84" w:rsidRDefault="00ED0D83" w:rsidP="00ED0D83">
      <w:pPr>
        <w:keepNext/>
        <w:keepLines/>
        <w:pBdr>
          <w:bottom w:val="single" w:sz="4" w:space="2" w:color="B2B2B2"/>
        </w:pBdr>
        <w:spacing w:before="360" w:after="120"/>
        <w:jc w:val="both"/>
        <w:outlineLvl w:val="0"/>
        <w:rPr>
          <w:rFonts w:asciiTheme="minorHAnsi" w:eastAsia="SimHei" w:hAnsiTheme="minorHAnsi" w:cstheme="minorHAnsi"/>
          <w:b/>
          <w:bCs/>
          <w:color w:val="000000" w:themeColor="text1"/>
          <w:sz w:val="22"/>
          <w:szCs w:val="22"/>
          <w:lang w:val="hr-HR"/>
        </w:rPr>
      </w:pPr>
      <w:bookmarkStart w:id="10" w:name="_Toc222300375"/>
      <w:bookmarkEnd w:id="5"/>
      <w:r w:rsidRPr="00682E84">
        <w:rPr>
          <w:rFonts w:asciiTheme="minorHAnsi" w:eastAsia="SimHei" w:hAnsiTheme="minorHAnsi" w:cstheme="minorHAnsi"/>
          <w:b/>
          <w:bCs/>
          <w:color w:val="000000" w:themeColor="text1"/>
          <w:sz w:val="22"/>
          <w:szCs w:val="22"/>
          <w:lang w:val="hr-HR"/>
        </w:rPr>
        <w:lastRenderedPageBreak/>
        <w:t>IZVJEŠ</w:t>
      </w:r>
      <w:r w:rsidR="00D059D7">
        <w:rPr>
          <w:rFonts w:asciiTheme="minorHAnsi" w:eastAsia="SimHei" w:hAnsiTheme="minorHAnsi" w:cstheme="minorHAnsi"/>
          <w:b/>
          <w:bCs/>
          <w:color w:val="000000" w:themeColor="text1"/>
          <w:sz w:val="22"/>
          <w:szCs w:val="22"/>
          <w:lang w:val="hr-HR"/>
        </w:rPr>
        <w:t>TAJ</w:t>
      </w:r>
      <w:r w:rsidRPr="00682E84">
        <w:rPr>
          <w:rFonts w:asciiTheme="minorHAnsi" w:eastAsia="SimHei" w:hAnsiTheme="minorHAnsi" w:cstheme="minorHAnsi"/>
          <w:b/>
          <w:bCs/>
          <w:color w:val="000000" w:themeColor="text1"/>
          <w:sz w:val="22"/>
          <w:szCs w:val="22"/>
          <w:lang w:val="hr-HR"/>
        </w:rPr>
        <w:t xml:space="preserve"> POSLOVODSTVA ZA 202</w:t>
      </w:r>
      <w:r>
        <w:rPr>
          <w:rFonts w:asciiTheme="minorHAnsi" w:eastAsia="SimHei" w:hAnsiTheme="minorHAnsi" w:cstheme="minorHAnsi"/>
          <w:b/>
          <w:bCs/>
          <w:color w:val="000000" w:themeColor="text1"/>
          <w:sz w:val="22"/>
          <w:szCs w:val="22"/>
          <w:lang w:val="hr-HR"/>
        </w:rPr>
        <w:t>5</w:t>
      </w:r>
      <w:r w:rsidRPr="00682E84">
        <w:rPr>
          <w:rFonts w:asciiTheme="minorHAnsi" w:eastAsia="SimHei" w:hAnsiTheme="minorHAnsi" w:cstheme="minorHAnsi"/>
          <w:b/>
          <w:bCs/>
          <w:color w:val="000000" w:themeColor="text1"/>
          <w:sz w:val="22"/>
          <w:szCs w:val="22"/>
          <w:lang w:val="hr-HR"/>
        </w:rPr>
        <w:t>. GODINU</w:t>
      </w:r>
      <w:bookmarkEnd w:id="7"/>
      <w:bookmarkEnd w:id="10"/>
    </w:p>
    <w:p w14:paraId="09167D57" w14:textId="77777777" w:rsidR="00ED0D83" w:rsidRPr="00682E84" w:rsidRDefault="00ED0D83" w:rsidP="00ED0D83">
      <w:pPr>
        <w:spacing w:before="120" w:after="120" w:line="276" w:lineRule="auto"/>
        <w:jc w:val="both"/>
        <w:rPr>
          <w:rFonts w:asciiTheme="minorHAnsi" w:eastAsia="SimSun" w:hAnsiTheme="minorHAnsi" w:cstheme="minorHAnsi"/>
          <w:b/>
          <w:spacing w:val="-3"/>
          <w:sz w:val="22"/>
          <w:szCs w:val="22"/>
          <w:lang w:val="hr-HR"/>
        </w:rPr>
      </w:pPr>
    </w:p>
    <w:bookmarkEnd w:id="8"/>
    <w:p w14:paraId="3ED33538" w14:textId="13C46859" w:rsidR="00ED0D83" w:rsidRPr="00682E84" w:rsidRDefault="00ED0D83" w:rsidP="00ED0D83">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Godišnj</w:t>
      </w:r>
      <w:r w:rsidR="00D059D7">
        <w:rPr>
          <w:rFonts w:asciiTheme="minorHAnsi" w:eastAsia="SimSun" w:hAnsiTheme="minorHAnsi" w:cstheme="minorHAnsi"/>
          <w:sz w:val="22"/>
          <w:szCs w:val="22"/>
          <w:lang w:val="hr-HR"/>
        </w:rPr>
        <w:t>i</w:t>
      </w:r>
      <w:r w:rsidRPr="00682E84">
        <w:rPr>
          <w:rFonts w:asciiTheme="minorHAnsi" w:eastAsia="SimSun" w:hAnsiTheme="minorHAnsi" w:cstheme="minorHAnsi"/>
          <w:sz w:val="22"/>
          <w:szCs w:val="22"/>
          <w:lang w:val="hr-HR"/>
        </w:rPr>
        <w:t xml:space="preserve"> izvješ</w:t>
      </w:r>
      <w:r w:rsidR="00D059D7">
        <w:rPr>
          <w:rFonts w:asciiTheme="minorHAnsi" w:eastAsia="SimSun" w:hAnsiTheme="minorHAnsi" w:cstheme="minorHAnsi"/>
          <w:sz w:val="22"/>
          <w:szCs w:val="22"/>
          <w:lang w:val="hr-HR"/>
        </w:rPr>
        <w:t>taj</w:t>
      </w:r>
      <w:r w:rsidRPr="00682E84">
        <w:rPr>
          <w:rFonts w:asciiTheme="minorHAnsi" w:eastAsia="SimSun" w:hAnsiTheme="minorHAnsi" w:cstheme="minorHAnsi"/>
          <w:sz w:val="22"/>
          <w:szCs w:val="22"/>
          <w:lang w:val="hr-HR"/>
        </w:rPr>
        <w:t xml:space="preserve"> obuhvaća sažetak financijskih informacija, opis poslovanja te revidirane Godišnje financijske izvještaje zajedno s Izvješ</w:t>
      </w:r>
      <w:r w:rsidR="00D059D7">
        <w:rPr>
          <w:rFonts w:asciiTheme="minorHAnsi" w:eastAsia="SimSun" w:hAnsiTheme="minorHAnsi" w:cstheme="minorHAnsi"/>
          <w:sz w:val="22"/>
          <w:szCs w:val="22"/>
          <w:lang w:val="hr-HR"/>
        </w:rPr>
        <w:t>tajem</w:t>
      </w:r>
      <w:r w:rsidRPr="00682E84">
        <w:rPr>
          <w:rFonts w:asciiTheme="minorHAnsi" w:eastAsia="SimSun" w:hAnsiTheme="minorHAnsi" w:cstheme="minorHAnsi"/>
          <w:sz w:val="22"/>
          <w:szCs w:val="22"/>
          <w:lang w:val="hr-HR"/>
        </w:rPr>
        <w:t xml:space="preserve"> neovisnog revizora za godinu koja je završila 31. prosinca 202</w:t>
      </w:r>
      <w:r>
        <w:rPr>
          <w:rFonts w:asciiTheme="minorHAnsi" w:eastAsia="SimSun" w:hAnsiTheme="minorHAnsi" w:cstheme="minorHAnsi"/>
          <w:sz w:val="22"/>
          <w:szCs w:val="22"/>
          <w:lang w:val="hr-HR"/>
        </w:rPr>
        <w:t>5</w:t>
      </w:r>
      <w:r w:rsidRPr="00682E84">
        <w:rPr>
          <w:rFonts w:asciiTheme="minorHAnsi" w:eastAsia="SimSun" w:hAnsiTheme="minorHAnsi" w:cstheme="minorHAnsi"/>
          <w:sz w:val="22"/>
          <w:szCs w:val="22"/>
          <w:lang w:val="hr-HR"/>
        </w:rPr>
        <w:t>. Revidirani financijski izvještaji prikazani su za Grupu Hrvatska banka za obnovu i razvitak i Hrvatsku banku za obnovu i razvitak.</w:t>
      </w:r>
    </w:p>
    <w:p w14:paraId="47AD6B2D" w14:textId="77777777" w:rsidR="00ED0D83" w:rsidRPr="00682E84" w:rsidRDefault="00ED0D83" w:rsidP="00ED0D83">
      <w:pPr>
        <w:spacing w:before="120" w:after="120" w:line="276" w:lineRule="auto"/>
        <w:jc w:val="both"/>
        <w:rPr>
          <w:rFonts w:asciiTheme="minorHAnsi" w:eastAsia="SimSun" w:hAnsiTheme="minorHAnsi" w:cstheme="minorHAnsi"/>
          <w:sz w:val="22"/>
          <w:szCs w:val="22"/>
          <w:lang w:val="hr-HR"/>
        </w:rPr>
      </w:pPr>
    </w:p>
    <w:p w14:paraId="62F58246" w14:textId="77777777" w:rsidR="00ED0D83" w:rsidRPr="00682E84" w:rsidRDefault="00ED0D83" w:rsidP="00ED0D83">
      <w:pPr>
        <w:spacing w:before="120" w:after="120" w:line="276" w:lineRule="auto"/>
        <w:jc w:val="both"/>
        <w:rPr>
          <w:rFonts w:asciiTheme="minorHAnsi" w:eastAsia="SimSun" w:hAnsiTheme="minorHAnsi" w:cstheme="minorHAnsi"/>
          <w:b/>
          <w:sz w:val="22"/>
          <w:szCs w:val="22"/>
          <w:lang w:val="hr-HR"/>
        </w:rPr>
      </w:pPr>
      <w:bookmarkStart w:id="11" w:name="_Hlk3975557"/>
      <w:r w:rsidRPr="00682E84">
        <w:rPr>
          <w:rFonts w:asciiTheme="minorHAnsi" w:eastAsia="SimSun" w:hAnsiTheme="minorHAnsi" w:cstheme="minorHAnsi"/>
          <w:b/>
          <w:sz w:val="22"/>
          <w:szCs w:val="22"/>
          <w:lang w:val="hr-HR"/>
        </w:rPr>
        <w:t>Pravni status</w:t>
      </w:r>
    </w:p>
    <w:p w14:paraId="7F93AAF7" w14:textId="4AF0E85D" w:rsidR="00ED0D83" w:rsidRPr="00682E84" w:rsidRDefault="00ED0D83" w:rsidP="00ED0D83">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Godišnj</w:t>
      </w:r>
      <w:r w:rsidR="00D059D7">
        <w:rPr>
          <w:rFonts w:asciiTheme="minorHAnsi" w:eastAsia="SimSun" w:hAnsiTheme="minorHAnsi" w:cstheme="minorHAnsi"/>
          <w:sz w:val="22"/>
          <w:szCs w:val="22"/>
          <w:lang w:val="hr-HR"/>
        </w:rPr>
        <w:t>i</w:t>
      </w:r>
      <w:r w:rsidRPr="00682E84">
        <w:rPr>
          <w:rFonts w:asciiTheme="minorHAnsi" w:eastAsia="SimSun" w:hAnsiTheme="minorHAnsi" w:cstheme="minorHAnsi"/>
          <w:sz w:val="22"/>
          <w:szCs w:val="22"/>
          <w:lang w:val="hr-HR"/>
        </w:rPr>
        <w:t xml:space="preserve"> izvješ</w:t>
      </w:r>
      <w:r w:rsidR="00D059D7">
        <w:rPr>
          <w:rFonts w:asciiTheme="minorHAnsi" w:eastAsia="SimSun" w:hAnsiTheme="minorHAnsi" w:cstheme="minorHAnsi"/>
          <w:sz w:val="22"/>
          <w:szCs w:val="22"/>
          <w:lang w:val="hr-HR"/>
        </w:rPr>
        <w:t>taj</w:t>
      </w:r>
      <w:r w:rsidRPr="00682E84">
        <w:rPr>
          <w:rFonts w:asciiTheme="minorHAnsi" w:eastAsia="SimSun" w:hAnsiTheme="minorHAnsi" w:cstheme="minorHAnsi"/>
          <w:sz w:val="22"/>
          <w:szCs w:val="22"/>
          <w:lang w:val="hr-HR"/>
        </w:rPr>
        <w:t xml:space="preserve"> uključuje Godišnje financijske izvještaje pripremljene u skladu s Međunarodnim standardima financijskog izvještavanja i Zakonu o računovodstvu te revidirane u skladu s Međunarodnim revizijskim standardima. Usklađenost Godišnjeg izvješ</w:t>
      </w:r>
      <w:r w:rsidR="00D059D7">
        <w:rPr>
          <w:rFonts w:asciiTheme="minorHAnsi" w:eastAsia="SimSun" w:hAnsiTheme="minorHAnsi" w:cstheme="minorHAnsi"/>
          <w:sz w:val="22"/>
          <w:szCs w:val="22"/>
          <w:lang w:val="hr-HR"/>
        </w:rPr>
        <w:t>taja</w:t>
      </w:r>
      <w:r w:rsidRPr="00682E84">
        <w:rPr>
          <w:rFonts w:asciiTheme="minorHAnsi" w:eastAsia="SimSun" w:hAnsiTheme="minorHAnsi" w:cstheme="minorHAnsi"/>
          <w:sz w:val="22"/>
          <w:szCs w:val="22"/>
          <w:lang w:val="hr-HR"/>
        </w:rPr>
        <w:t xml:space="preserve"> s Godišnjim financijskim izvještajima potvrđena je od strane revizora provođenjem procedure zahtijevane Zakonom o računovodstvu.</w:t>
      </w:r>
    </w:p>
    <w:p w14:paraId="5F12C961" w14:textId="77777777" w:rsidR="00ED0D83" w:rsidRPr="00682E84" w:rsidRDefault="00ED0D83" w:rsidP="00ED0D83">
      <w:pPr>
        <w:spacing w:before="120" w:after="120" w:line="276" w:lineRule="auto"/>
        <w:jc w:val="both"/>
        <w:rPr>
          <w:rFonts w:asciiTheme="minorHAnsi" w:eastAsia="SimSun" w:hAnsiTheme="minorHAnsi" w:cstheme="minorHAnsi"/>
          <w:sz w:val="22"/>
          <w:szCs w:val="22"/>
          <w:lang w:val="hr-HR"/>
        </w:rPr>
      </w:pPr>
    </w:p>
    <w:bookmarkEnd w:id="9"/>
    <w:bookmarkEnd w:id="11"/>
    <w:p w14:paraId="6EC46D9F" w14:textId="77777777" w:rsidR="00ED0D83" w:rsidRPr="00682E84" w:rsidRDefault="00ED0D83" w:rsidP="00ED0D83">
      <w:pPr>
        <w:spacing w:before="120" w:after="120" w:line="276" w:lineRule="auto"/>
        <w:jc w:val="both"/>
        <w:rPr>
          <w:rFonts w:asciiTheme="minorHAnsi" w:eastAsia="SimSun" w:hAnsiTheme="minorHAnsi" w:cstheme="minorHAnsi"/>
          <w:b/>
          <w:sz w:val="22"/>
          <w:szCs w:val="22"/>
          <w:lang w:val="hr-HR"/>
        </w:rPr>
      </w:pPr>
      <w:r w:rsidRPr="00682E84">
        <w:rPr>
          <w:rFonts w:asciiTheme="minorHAnsi" w:eastAsia="SimSun" w:hAnsiTheme="minorHAnsi" w:cstheme="minorHAnsi"/>
          <w:b/>
          <w:sz w:val="22"/>
          <w:szCs w:val="22"/>
          <w:lang w:val="hr-HR"/>
        </w:rPr>
        <w:t>Osnivanje</w:t>
      </w:r>
    </w:p>
    <w:p w14:paraId="00AE4F5F" w14:textId="77777777" w:rsidR="00ED0D83" w:rsidRPr="00682E84" w:rsidRDefault="00ED0D83" w:rsidP="00ED0D83">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 xml:space="preserve">Hrvatska banka za obnovu i razvitak osnovana je 12. 6. 1992. donošenjem Zakona o Hrvatskoj kreditnoj banci za obnovu (HKBO). Izmjenama i dopunama Zakona u prosincu 1995. naziv se mijenja u Hrvatska banka za obnovu i razvitak. U prosincu 2006. Hrvatski sabor donio je Zakon o Hrvatskoj banci za obnovu i razvitak koji je stupio na snagu 28. prosinca 2006. Hrvatski je sabor 15. 2. 2013. donio Zakon o izmjeni Zakona o Hrvatskoj banci za obnovu i razvitak kojim je izmijenjen sastav Nadzornog odbora, odnosno Nadzorni odbor je povećan za jednog člana – ministra nadležnog za regionalni razvoj i fondove Europske unije te ukupno broji deset članova. </w:t>
      </w:r>
    </w:p>
    <w:p w14:paraId="3A27A47D" w14:textId="77777777" w:rsidR="00ED0D83" w:rsidRPr="00682E84" w:rsidRDefault="00ED0D83" w:rsidP="00ED0D83">
      <w:pPr>
        <w:spacing w:before="120" w:after="120" w:line="276" w:lineRule="auto"/>
        <w:jc w:val="both"/>
        <w:rPr>
          <w:rFonts w:asciiTheme="minorHAnsi" w:eastAsia="SimSun" w:hAnsiTheme="minorHAnsi" w:cstheme="minorHAnsi"/>
          <w:sz w:val="22"/>
          <w:szCs w:val="22"/>
          <w:lang w:val="hr-HR"/>
        </w:rPr>
      </w:pPr>
    </w:p>
    <w:p w14:paraId="1DDE1300" w14:textId="77777777" w:rsidR="00ED0D83" w:rsidRPr="00682E84" w:rsidRDefault="00ED0D83" w:rsidP="00ED0D83">
      <w:pPr>
        <w:spacing w:before="120" w:after="120" w:line="276" w:lineRule="auto"/>
        <w:jc w:val="both"/>
        <w:rPr>
          <w:rFonts w:asciiTheme="minorHAnsi" w:eastAsia="Arial Unicode MS" w:hAnsiTheme="minorHAnsi" w:cstheme="minorHAnsi"/>
          <w:b/>
          <w:sz w:val="22"/>
          <w:szCs w:val="22"/>
          <w:lang w:val="hr-HR"/>
        </w:rPr>
      </w:pPr>
      <w:r w:rsidRPr="00682E84">
        <w:rPr>
          <w:rFonts w:asciiTheme="minorHAnsi" w:eastAsia="Arial Unicode MS" w:hAnsiTheme="minorHAnsi" w:cstheme="minorHAnsi"/>
          <w:b/>
          <w:sz w:val="22"/>
          <w:szCs w:val="22"/>
          <w:lang w:val="hr-HR"/>
        </w:rPr>
        <w:t>Grupa Hrvatska banka za obnovu i razvitak</w:t>
      </w:r>
    </w:p>
    <w:p w14:paraId="6B8B9FCB" w14:textId="77777777" w:rsidR="00ED0D83" w:rsidRDefault="00ED0D83" w:rsidP="00ED0D83">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 xml:space="preserve">Hrvatska banka za obnovu i razvitak (HBOR ili Banka) je matično društvo Grupe Hrvatska banka za obnovu i razvitak (Grupa HBOR) koja je formirana tijekom 2010. godine. Grupu HBOR uz matično društvo čine Hrvatsko kreditno osiguranje d.d. (HKO) i Poslovni info servis d.o.o. (PIS). </w:t>
      </w:r>
    </w:p>
    <w:p w14:paraId="667E22CF" w14:textId="77777777" w:rsidR="00ED0D83" w:rsidRPr="00682E84" w:rsidRDefault="00ED0D83" w:rsidP="00ED0D83">
      <w:pPr>
        <w:spacing w:before="120" w:after="120" w:line="276" w:lineRule="auto"/>
        <w:jc w:val="both"/>
        <w:rPr>
          <w:rFonts w:asciiTheme="minorHAnsi" w:eastAsia="SimSun" w:hAnsiTheme="minorHAnsi" w:cstheme="minorHAnsi"/>
          <w:sz w:val="22"/>
          <w:szCs w:val="22"/>
          <w:lang w:val="hr-HR"/>
        </w:rPr>
      </w:pPr>
    </w:p>
    <w:tbl>
      <w:tblPr>
        <w:tblW w:w="5000" w:type="pct"/>
        <w:tblCellMar>
          <w:left w:w="10" w:type="dxa"/>
          <w:right w:w="10" w:type="dxa"/>
        </w:tblCellMar>
        <w:tblLook w:val="04A0" w:firstRow="1" w:lastRow="0" w:firstColumn="1" w:lastColumn="0" w:noHBand="0" w:noVBand="1"/>
      </w:tblPr>
      <w:tblGrid>
        <w:gridCol w:w="1815"/>
        <w:gridCol w:w="1962"/>
        <w:gridCol w:w="1579"/>
        <w:gridCol w:w="3706"/>
      </w:tblGrid>
      <w:tr w:rsidR="00ED0D83" w:rsidRPr="00682E84" w14:paraId="3CBF405E" w14:textId="77777777" w:rsidTr="00146361">
        <w:trPr>
          <w:trHeight w:val="832"/>
        </w:trPr>
        <w:tc>
          <w:tcPr>
            <w:tcW w:w="1864" w:type="dxa"/>
            <w:tcBorders>
              <w:top w:val="single" w:sz="4" w:space="0" w:color="666666"/>
              <w:left w:val="single" w:sz="4" w:space="0" w:color="666666"/>
              <w:bottom w:val="single" w:sz="4" w:space="0" w:color="666666"/>
            </w:tcBorders>
            <w:tcMar>
              <w:top w:w="0" w:type="dxa"/>
              <w:left w:w="108" w:type="dxa"/>
              <w:bottom w:w="0" w:type="dxa"/>
              <w:right w:w="108" w:type="dxa"/>
            </w:tcMar>
            <w:vAlign w:val="center"/>
          </w:tcPr>
          <w:p w14:paraId="100A46FA" w14:textId="77777777" w:rsidR="00ED0D83" w:rsidRPr="00682E84" w:rsidRDefault="00ED0D83" w:rsidP="00146361">
            <w:pPr>
              <w:spacing w:before="120" w:after="120" w:line="276" w:lineRule="auto"/>
              <w:jc w:val="both"/>
              <w:rPr>
                <w:rFonts w:asciiTheme="minorHAnsi" w:eastAsia="SimSun" w:hAnsiTheme="minorHAnsi" w:cstheme="minorHAnsi"/>
                <w:b/>
                <w:bCs/>
                <w:sz w:val="22"/>
                <w:szCs w:val="22"/>
                <w:lang w:val="hr-HR"/>
              </w:rPr>
            </w:pPr>
            <w:r w:rsidRPr="00682E84">
              <w:rPr>
                <w:rFonts w:asciiTheme="minorHAnsi" w:eastAsia="SimSun" w:hAnsiTheme="minorHAnsi" w:cstheme="minorHAnsi"/>
                <w:b/>
                <w:bCs/>
                <w:sz w:val="22"/>
                <w:szCs w:val="22"/>
                <w:lang w:val="hr-HR"/>
              </w:rPr>
              <w:t>NAZIV</w:t>
            </w:r>
          </w:p>
        </w:tc>
        <w:tc>
          <w:tcPr>
            <w:tcW w:w="2014" w:type="dxa"/>
            <w:tcBorders>
              <w:top w:val="single" w:sz="4" w:space="0" w:color="666666"/>
              <w:bottom w:val="single" w:sz="4" w:space="0" w:color="666666"/>
            </w:tcBorders>
            <w:tcMar>
              <w:top w:w="0" w:type="dxa"/>
              <w:left w:w="108" w:type="dxa"/>
              <w:bottom w:w="0" w:type="dxa"/>
              <w:right w:w="108" w:type="dxa"/>
            </w:tcMar>
            <w:vAlign w:val="center"/>
          </w:tcPr>
          <w:p w14:paraId="7551AE3F" w14:textId="77777777" w:rsidR="00ED0D83" w:rsidRPr="00682E84" w:rsidRDefault="00ED0D83" w:rsidP="00146361">
            <w:pPr>
              <w:spacing w:before="120" w:after="120" w:line="276" w:lineRule="auto"/>
              <w:jc w:val="center"/>
              <w:rPr>
                <w:rFonts w:asciiTheme="minorHAnsi" w:eastAsia="SimSun" w:hAnsiTheme="minorHAnsi" w:cstheme="minorHAnsi"/>
                <w:b/>
                <w:bCs/>
                <w:sz w:val="22"/>
                <w:szCs w:val="22"/>
                <w:lang w:val="hr-HR"/>
              </w:rPr>
            </w:pPr>
            <w:r w:rsidRPr="00682E84">
              <w:rPr>
                <w:rFonts w:asciiTheme="minorHAnsi" w:eastAsia="SimSun" w:hAnsiTheme="minorHAnsi" w:cstheme="minorHAnsi"/>
                <w:b/>
                <w:bCs/>
                <w:sz w:val="22"/>
                <w:szCs w:val="22"/>
                <w:lang w:val="hr-HR"/>
              </w:rPr>
              <w:t>ULOGA UNUTAR GRUPE</w:t>
            </w:r>
          </w:p>
        </w:tc>
        <w:tc>
          <w:tcPr>
            <w:tcW w:w="1583" w:type="dxa"/>
            <w:tcBorders>
              <w:top w:val="single" w:sz="4" w:space="0" w:color="666666"/>
              <w:bottom w:val="single" w:sz="4" w:space="0" w:color="666666"/>
            </w:tcBorders>
            <w:tcMar>
              <w:top w:w="0" w:type="dxa"/>
              <w:left w:w="108" w:type="dxa"/>
              <w:bottom w:w="0" w:type="dxa"/>
              <w:right w:w="108" w:type="dxa"/>
            </w:tcMar>
            <w:vAlign w:val="center"/>
          </w:tcPr>
          <w:p w14:paraId="5996A763" w14:textId="77777777" w:rsidR="00ED0D83" w:rsidRPr="00682E84" w:rsidRDefault="00ED0D83" w:rsidP="00146361">
            <w:pPr>
              <w:spacing w:before="120" w:after="120" w:line="276" w:lineRule="auto"/>
              <w:jc w:val="center"/>
              <w:rPr>
                <w:rFonts w:asciiTheme="minorHAnsi" w:eastAsia="SimSun" w:hAnsiTheme="minorHAnsi" w:cstheme="minorHAnsi"/>
                <w:b/>
                <w:bCs/>
                <w:sz w:val="22"/>
                <w:szCs w:val="22"/>
                <w:lang w:val="hr-HR"/>
              </w:rPr>
            </w:pPr>
            <w:r w:rsidRPr="00682E84">
              <w:rPr>
                <w:rFonts w:asciiTheme="minorHAnsi" w:eastAsia="SimSun" w:hAnsiTheme="minorHAnsi" w:cstheme="minorHAnsi"/>
                <w:b/>
                <w:bCs/>
                <w:sz w:val="22"/>
                <w:szCs w:val="22"/>
                <w:lang w:val="hr-HR"/>
              </w:rPr>
              <w:t>% POVEZANOSTI</w:t>
            </w:r>
          </w:p>
        </w:tc>
        <w:tc>
          <w:tcPr>
            <w:tcW w:w="3884" w:type="dxa"/>
            <w:tcBorders>
              <w:top w:val="single" w:sz="4" w:space="0" w:color="666666"/>
              <w:bottom w:val="single" w:sz="4" w:space="0" w:color="666666"/>
              <w:right w:val="single" w:sz="4" w:space="0" w:color="666666"/>
            </w:tcBorders>
            <w:tcMar>
              <w:top w:w="0" w:type="dxa"/>
              <w:left w:w="108" w:type="dxa"/>
              <w:bottom w:w="0" w:type="dxa"/>
              <w:right w:w="108" w:type="dxa"/>
            </w:tcMar>
            <w:vAlign w:val="center"/>
          </w:tcPr>
          <w:p w14:paraId="03A06E97" w14:textId="77777777" w:rsidR="00ED0D83" w:rsidRPr="00682E84" w:rsidRDefault="00ED0D83" w:rsidP="00146361">
            <w:pPr>
              <w:spacing w:before="120" w:after="120" w:line="276" w:lineRule="auto"/>
              <w:jc w:val="center"/>
              <w:rPr>
                <w:rFonts w:asciiTheme="minorHAnsi" w:eastAsia="SimSun" w:hAnsiTheme="minorHAnsi" w:cstheme="minorHAnsi"/>
                <w:b/>
                <w:bCs/>
                <w:sz w:val="22"/>
                <w:szCs w:val="22"/>
                <w:lang w:val="hr-HR"/>
              </w:rPr>
            </w:pPr>
            <w:r w:rsidRPr="00682E84">
              <w:rPr>
                <w:rFonts w:asciiTheme="minorHAnsi" w:eastAsia="SimSun" w:hAnsiTheme="minorHAnsi" w:cstheme="minorHAnsi"/>
                <w:b/>
                <w:bCs/>
                <w:sz w:val="22"/>
                <w:szCs w:val="22"/>
                <w:lang w:val="hr-HR"/>
              </w:rPr>
              <w:t>POSLOVNE AKTIVNOSTI</w:t>
            </w:r>
          </w:p>
        </w:tc>
      </w:tr>
      <w:tr w:rsidR="00ED0D83" w:rsidRPr="00A14F1E" w14:paraId="12AF6F25" w14:textId="77777777" w:rsidTr="00146361">
        <w:trPr>
          <w:trHeight w:val="1274"/>
        </w:trPr>
        <w:tc>
          <w:tcPr>
            <w:tcW w:w="1864" w:type="dxa"/>
            <w:tcBorders>
              <w:top w:val="single" w:sz="4" w:space="0" w:color="666666"/>
              <w:left w:val="single" w:sz="4" w:space="0" w:color="666666"/>
              <w:bottom w:val="single" w:sz="4" w:space="0" w:color="666666"/>
            </w:tcBorders>
            <w:tcMar>
              <w:top w:w="0" w:type="dxa"/>
              <w:left w:w="108" w:type="dxa"/>
              <w:bottom w:w="0" w:type="dxa"/>
              <w:right w:w="108" w:type="dxa"/>
            </w:tcMar>
            <w:vAlign w:val="center"/>
          </w:tcPr>
          <w:p w14:paraId="101521C1" w14:textId="77777777" w:rsidR="00ED0D83" w:rsidRPr="00682E84" w:rsidRDefault="00ED0D83" w:rsidP="00146361">
            <w:pPr>
              <w:rPr>
                <w:rFonts w:asciiTheme="minorHAnsi" w:hAnsiTheme="minorHAnsi" w:cstheme="minorHAnsi"/>
                <w:sz w:val="22"/>
                <w:szCs w:val="22"/>
              </w:rPr>
            </w:pPr>
            <w:hyperlink r:id="rId13" w:history="1">
              <w:r w:rsidRPr="00682E84">
                <w:rPr>
                  <w:rStyle w:val="Zadanifontodlomka1"/>
                  <w:rFonts w:asciiTheme="minorHAnsi" w:eastAsia="Calibri" w:hAnsiTheme="minorHAnsi" w:cstheme="minorHAnsi"/>
                  <w:b/>
                  <w:bCs/>
                  <w:sz w:val="22"/>
                  <w:szCs w:val="22"/>
                  <w:lang w:val="hr-HR"/>
                </w:rPr>
                <w:t>Hrvatsko kreditno osiguranje d.d.</w:t>
              </w:r>
            </w:hyperlink>
          </w:p>
        </w:tc>
        <w:tc>
          <w:tcPr>
            <w:tcW w:w="2014" w:type="dxa"/>
            <w:tcBorders>
              <w:top w:val="single" w:sz="4" w:space="0" w:color="666666"/>
              <w:bottom w:val="single" w:sz="4" w:space="0" w:color="666666"/>
            </w:tcBorders>
            <w:tcMar>
              <w:top w:w="0" w:type="dxa"/>
              <w:left w:w="108" w:type="dxa"/>
              <w:bottom w:w="0" w:type="dxa"/>
              <w:right w:w="108" w:type="dxa"/>
            </w:tcMar>
            <w:vAlign w:val="center"/>
          </w:tcPr>
          <w:p w14:paraId="15BCA728" w14:textId="77777777" w:rsidR="00ED0D83" w:rsidRPr="00682E84" w:rsidRDefault="00ED0D83" w:rsidP="00146361">
            <w:pPr>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ovisno društvo, neposredna kapitalna povezanost</w:t>
            </w:r>
          </w:p>
        </w:tc>
        <w:tc>
          <w:tcPr>
            <w:tcW w:w="1583" w:type="dxa"/>
            <w:tcBorders>
              <w:top w:val="single" w:sz="4" w:space="0" w:color="666666"/>
              <w:bottom w:val="single" w:sz="4" w:space="0" w:color="666666"/>
            </w:tcBorders>
            <w:tcMar>
              <w:top w:w="0" w:type="dxa"/>
              <w:left w:w="108" w:type="dxa"/>
              <w:bottom w:w="0" w:type="dxa"/>
              <w:right w:w="108" w:type="dxa"/>
            </w:tcMar>
            <w:vAlign w:val="center"/>
          </w:tcPr>
          <w:p w14:paraId="01656C4C" w14:textId="77777777" w:rsidR="00ED0D83" w:rsidRPr="00682E84" w:rsidRDefault="00ED0D83" w:rsidP="00146361">
            <w:pPr>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100% s HBOR</w:t>
            </w:r>
          </w:p>
        </w:tc>
        <w:tc>
          <w:tcPr>
            <w:tcW w:w="3884" w:type="dxa"/>
            <w:tcBorders>
              <w:top w:val="single" w:sz="4" w:space="0" w:color="666666"/>
              <w:bottom w:val="single" w:sz="4" w:space="0" w:color="666666"/>
              <w:right w:val="single" w:sz="4" w:space="0" w:color="666666"/>
            </w:tcBorders>
            <w:tcMar>
              <w:top w:w="0" w:type="dxa"/>
              <w:left w:w="108" w:type="dxa"/>
              <w:bottom w:w="0" w:type="dxa"/>
              <w:right w:w="108" w:type="dxa"/>
            </w:tcMar>
            <w:vAlign w:val="center"/>
          </w:tcPr>
          <w:p w14:paraId="2AF84D04" w14:textId="77777777" w:rsidR="00ED0D83" w:rsidRPr="00682E84" w:rsidRDefault="00ED0D83" w:rsidP="00146361">
            <w:pPr>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osiguravanje inozemnih i domaćih kratkoročnih potraživanja vezanih uz isporuke roba i usluga</w:t>
            </w:r>
          </w:p>
        </w:tc>
      </w:tr>
      <w:tr w:rsidR="00ED0D83" w:rsidRPr="00A14F1E" w14:paraId="014CFADD" w14:textId="77777777" w:rsidTr="00146361">
        <w:trPr>
          <w:trHeight w:val="1275"/>
        </w:trPr>
        <w:tc>
          <w:tcPr>
            <w:tcW w:w="1864" w:type="dxa"/>
            <w:tcBorders>
              <w:top w:val="single" w:sz="4" w:space="0" w:color="666666"/>
              <w:left w:val="single" w:sz="4" w:space="0" w:color="666666"/>
              <w:bottom w:val="single" w:sz="4" w:space="0" w:color="666666"/>
            </w:tcBorders>
            <w:tcMar>
              <w:top w:w="0" w:type="dxa"/>
              <w:left w:w="108" w:type="dxa"/>
              <w:bottom w:w="0" w:type="dxa"/>
              <w:right w:w="108" w:type="dxa"/>
            </w:tcMar>
            <w:vAlign w:val="center"/>
          </w:tcPr>
          <w:p w14:paraId="6F479181" w14:textId="77777777" w:rsidR="00ED0D83" w:rsidRPr="00682E84" w:rsidRDefault="00ED0D83" w:rsidP="00146361">
            <w:pPr>
              <w:rPr>
                <w:rFonts w:asciiTheme="minorHAnsi" w:eastAsia="Calibri" w:hAnsiTheme="minorHAnsi" w:cstheme="minorHAnsi"/>
                <w:b/>
                <w:bCs/>
                <w:sz w:val="22"/>
                <w:szCs w:val="22"/>
                <w:lang w:val="hr-HR"/>
              </w:rPr>
            </w:pPr>
            <w:r w:rsidRPr="00682E84">
              <w:rPr>
                <w:rFonts w:asciiTheme="minorHAnsi" w:eastAsia="Calibri" w:hAnsiTheme="minorHAnsi" w:cstheme="minorHAnsi"/>
                <w:b/>
                <w:bCs/>
                <w:sz w:val="22"/>
                <w:szCs w:val="22"/>
                <w:lang w:val="hr-HR"/>
              </w:rPr>
              <w:t>Poslovni info servis d.o.o.</w:t>
            </w:r>
          </w:p>
        </w:tc>
        <w:tc>
          <w:tcPr>
            <w:tcW w:w="2014" w:type="dxa"/>
            <w:tcBorders>
              <w:top w:val="single" w:sz="4" w:space="0" w:color="666666"/>
              <w:bottom w:val="single" w:sz="4" w:space="0" w:color="666666"/>
            </w:tcBorders>
            <w:tcMar>
              <w:top w:w="0" w:type="dxa"/>
              <w:left w:w="108" w:type="dxa"/>
              <w:bottom w:w="0" w:type="dxa"/>
              <w:right w:w="108" w:type="dxa"/>
            </w:tcMar>
            <w:vAlign w:val="center"/>
          </w:tcPr>
          <w:p w14:paraId="27A5E6C2" w14:textId="77777777" w:rsidR="00ED0D83" w:rsidRPr="00682E84" w:rsidRDefault="00ED0D83" w:rsidP="00146361">
            <w:pPr>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ovisno društvo, posredna kapitalna povezanost</w:t>
            </w:r>
          </w:p>
        </w:tc>
        <w:tc>
          <w:tcPr>
            <w:tcW w:w="1583" w:type="dxa"/>
            <w:tcBorders>
              <w:top w:val="single" w:sz="4" w:space="0" w:color="666666"/>
              <w:bottom w:val="single" w:sz="4" w:space="0" w:color="666666"/>
            </w:tcBorders>
            <w:tcMar>
              <w:top w:w="0" w:type="dxa"/>
              <w:left w:w="108" w:type="dxa"/>
              <w:bottom w:w="0" w:type="dxa"/>
              <w:right w:w="108" w:type="dxa"/>
            </w:tcMar>
            <w:vAlign w:val="center"/>
          </w:tcPr>
          <w:p w14:paraId="2292571A" w14:textId="77777777" w:rsidR="00ED0D83" w:rsidRPr="00682E84" w:rsidRDefault="00ED0D83" w:rsidP="00146361">
            <w:pPr>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100% s HKO</w:t>
            </w:r>
          </w:p>
        </w:tc>
        <w:tc>
          <w:tcPr>
            <w:tcW w:w="3884" w:type="dxa"/>
            <w:tcBorders>
              <w:top w:val="single" w:sz="4" w:space="0" w:color="666666"/>
              <w:bottom w:val="single" w:sz="4" w:space="0" w:color="666666"/>
              <w:right w:val="single" w:sz="4" w:space="0" w:color="666666"/>
            </w:tcBorders>
            <w:tcMar>
              <w:top w:w="0" w:type="dxa"/>
              <w:left w:w="108" w:type="dxa"/>
              <w:bottom w:w="0" w:type="dxa"/>
              <w:right w:w="108" w:type="dxa"/>
            </w:tcMar>
            <w:vAlign w:val="center"/>
          </w:tcPr>
          <w:p w14:paraId="632443E1" w14:textId="77777777" w:rsidR="00ED0D83" w:rsidRPr="00682E84" w:rsidRDefault="00ED0D83" w:rsidP="00146361">
            <w:pPr>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izrada analiza, procjena kreditnih rizika i pružanje informacija o kreditnoj sposobnosti</w:t>
            </w:r>
          </w:p>
        </w:tc>
      </w:tr>
    </w:tbl>
    <w:p w14:paraId="0140A7E3" w14:textId="77777777" w:rsidR="00ED0D83" w:rsidRPr="00682E84" w:rsidRDefault="00ED0D83" w:rsidP="00ED0D83">
      <w:pPr>
        <w:rPr>
          <w:rFonts w:asciiTheme="minorHAnsi" w:eastAsia="SimSun" w:hAnsiTheme="minorHAnsi" w:cstheme="minorHAnsi"/>
          <w:b/>
          <w:sz w:val="22"/>
          <w:szCs w:val="22"/>
          <w:lang w:val="hr-HR"/>
        </w:rPr>
      </w:pPr>
      <w:r w:rsidRPr="00682E84">
        <w:rPr>
          <w:rFonts w:asciiTheme="minorHAnsi" w:eastAsia="SimSun" w:hAnsiTheme="minorHAnsi" w:cstheme="minorHAnsi"/>
          <w:b/>
          <w:sz w:val="22"/>
          <w:szCs w:val="22"/>
          <w:lang w:val="hr-HR"/>
        </w:rPr>
        <w:br w:type="page"/>
      </w:r>
    </w:p>
    <w:p w14:paraId="28755A67" w14:textId="77777777" w:rsidR="00ED0D83" w:rsidRPr="00682E84" w:rsidRDefault="00ED0D83" w:rsidP="00ED0D83">
      <w:pPr>
        <w:spacing w:before="120" w:after="120" w:line="276" w:lineRule="auto"/>
        <w:jc w:val="both"/>
        <w:rPr>
          <w:rFonts w:asciiTheme="minorHAnsi" w:eastAsia="SimSun" w:hAnsiTheme="minorHAnsi" w:cstheme="minorHAnsi"/>
          <w:b/>
          <w:sz w:val="22"/>
          <w:szCs w:val="22"/>
          <w:lang w:val="hr-HR"/>
        </w:rPr>
      </w:pPr>
      <w:r w:rsidRPr="00682E84">
        <w:rPr>
          <w:rFonts w:asciiTheme="minorHAnsi" w:eastAsia="SimSun" w:hAnsiTheme="minorHAnsi" w:cstheme="minorHAnsi"/>
          <w:b/>
          <w:sz w:val="22"/>
          <w:szCs w:val="22"/>
          <w:lang w:val="hr-HR"/>
        </w:rPr>
        <w:lastRenderedPageBreak/>
        <w:t>Pregled najvažnijih financijskih informacija za HBOR</w:t>
      </w:r>
      <w:r>
        <w:rPr>
          <w:rFonts w:asciiTheme="minorHAnsi" w:eastAsia="SimSun" w:hAnsiTheme="minorHAnsi" w:cstheme="minorHAnsi"/>
          <w:b/>
          <w:sz w:val="22"/>
          <w:szCs w:val="22"/>
          <w:lang w:val="hr-HR"/>
        </w:rPr>
        <w:t xml:space="preserve"> (</w:t>
      </w:r>
      <w:r w:rsidRPr="00682E84">
        <w:rPr>
          <w:rFonts w:asciiTheme="minorHAnsi" w:eastAsia="SimSun" w:hAnsiTheme="minorHAnsi" w:cstheme="minorHAnsi"/>
          <w:b/>
          <w:sz w:val="22"/>
          <w:szCs w:val="22"/>
          <w:lang w:val="hr-HR"/>
        </w:rPr>
        <w:t>u milijunima eura</w:t>
      </w:r>
      <w:r>
        <w:rPr>
          <w:rFonts w:asciiTheme="minorHAnsi" w:eastAsia="SimSun" w:hAnsiTheme="minorHAnsi" w:cstheme="minorHAnsi"/>
          <w:b/>
          <w:sz w:val="22"/>
          <w:szCs w:val="22"/>
          <w:lang w:val="hr-HR"/>
        </w:rPr>
        <w:t>)</w:t>
      </w:r>
    </w:p>
    <w:tbl>
      <w:tblPr>
        <w:tblStyle w:val="TableGrid"/>
        <w:tblW w:w="9126" w:type="dxa"/>
        <w:tblLook w:val="04A0" w:firstRow="1" w:lastRow="0" w:firstColumn="1" w:lastColumn="0" w:noHBand="0" w:noVBand="1"/>
      </w:tblPr>
      <w:tblGrid>
        <w:gridCol w:w="3964"/>
        <w:gridCol w:w="1648"/>
        <w:gridCol w:w="1757"/>
        <w:gridCol w:w="1757"/>
      </w:tblGrid>
      <w:tr w:rsidR="00ED0D83" w14:paraId="07BF7EBC" w14:textId="77777777" w:rsidTr="00146361">
        <w:trPr>
          <w:trHeight w:val="454"/>
        </w:trPr>
        <w:tc>
          <w:tcPr>
            <w:tcW w:w="3964" w:type="dxa"/>
            <w:shd w:val="clear" w:color="auto" w:fill="808080"/>
          </w:tcPr>
          <w:p w14:paraId="3919E377" w14:textId="77777777" w:rsidR="00ED0D83" w:rsidRPr="003C0C22" w:rsidRDefault="00ED0D83" w:rsidP="00146361">
            <w:pPr>
              <w:rPr>
                <w:b/>
                <w:bCs/>
              </w:rPr>
            </w:pPr>
          </w:p>
        </w:tc>
        <w:tc>
          <w:tcPr>
            <w:tcW w:w="1648" w:type="dxa"/>
            <w:shd w:val="clear" w:color="auto" w:fill="808080"/>
            <w:vAlign w:val="center"/>
          </w:tcPr>
          <w:p w14:paraId="313826B5" w14:textId="77777777" w:rsidR="00ED0D83" w:rsidRPr="008215C1" w:rsidRDefault="00ED0D83" w:rsidP="00146361">
            <w:pPr>
              <w:jc w:val="right"/>
              <w:rPr>
                <w:rFonts w:asciiTheme="minorHAnsi" w:hAnsiTheme="minorHAnsi" w:cstheme="minorHAnsi"/>
                <w:b/>
                <w:bCs/>
                <w:color w:val="FFFFFF" w:themeColor="background1"/>
                <w:sz w:val="22"/>
                <w:szCs w:val="22"/>
              </w:rPr>
            </w:pPr>
            <w:r w:rsidRPr="008215C1">
              <w:rPr>
                <w:rFonts w:asciiTheme="minorHAnsi" w:hAnsiTheme="minorHAnsi" w:cstheme="minorHAnsi"/>
                <w:b/>
                <w:bCs/>
                <w:color w:val="FFFFFF" w:themeColor="background1"/>
                <w:sz w:val="22"/>
                <w:szCs w:val="22"/>
              </w:rPr>
              <w:t>2023.</w:t>
            </w:r>
          </w:p>
        </w:tc>
        <w:tc>
          <w:tcPr>
            <w:tcW w:w="1757" w:type="dxa"/>
            <w:shd w:val="clear" w:color="auto" w:fill="808080"/>
            <w:vAlign w:val="center"/>
          </w:tcPr>
          <w:p w14:paraId="5231C113" w14:textId="77777777" w:rsidR="00ED0D83" w:rsidRPr="008215C1" w:rsidRDefault="00ED0D83" w:rsidP="00146361">
            <w:pPr>
              <w:jc w:val="right"/>
              <w:rPr>
                <w:rFonts w:asciiTheme="minorHAnsi" w:hAnsiTheme="minorHAnsi" w:cstheme="minorHAnsi"/>
                <w:b/>
                <w:bCs/>
                <w:color w:val="FFFFFF" w:themeColor="background1"/>
                <w:sz w:val="22"/>
                <w:szCs w:val="22"/>
              </w:rPr>
            </w:pPr>
            <w:r w:rsidRPr="008215C1">
              <w:rPr>
                <w:rFonts w:asciiTheme="minorHAnsi" w:hAnsiTheme="minorHAnsi" w:cstheme="minorHAnsi"/>
                <w:b/>
                <w:bCs/>
                <w:color w:val="FFFFFF" w:themeColor="background1"/>
                <w:sz w:val="22"/>
                <w:szCs w:val="22"/>
              </w:rPr>
              <w:t>2024.</w:t>
            </w:r>
          </w:p>
        </w:tc>
        <w:tc>
          <w:tcPr>
            <w:tcW w:w="1757" w:type="dxa"/>
            <w:shd w:val="clear" w:color="auto" w:fill="808080"/>
            <w:vAlign w:val="center"/>
          </w:tcPr>
          <w:p w14:paraId="59C8CF24" w14:textId="77777777" w:rsidR="00ED0D83" w:rsidRPr="008215C1" w:rsidRDefault="00ED0D83" w:rsidP="00146361">
            <w:pPr>
              <w:jc w:val="right"/>
              <w:rPr>
                <w:rFonts w:asciiTheme="minorHAnsi" w:hAnsiTheme="minorHAnsi" w:cstheme="minorHAnsi"/>
                <w:b/>
                <w:bCs/>
                <w:color w:val="FFFFFF" w:themeColor="background1"/>
                <w:sz w:val="22"/>
                <w:szCs w:val="22"/>
              </w:rPr>
            </w:pPr>
            <w:r w:rsidRPr="008215C1">
              <w:rPr>
                <w:rFonts w:asciiTheme="minorHAnsi" w:hAnsiTheme="minorHAnsi" w:cstheme="minorHAnsi"/>
                <w:b/>
                <w:bCs/>
                <w:color w:val="FFFFFF" w:themeColor="background1"/>
                <w:sz w:val="22"/>
                <w:szCs w:val="22"/>
              </w:rPr>
              <w:t>2025.</w:t>
            </w:r>
          </w:p>
        </w:tc>
      </w:tr>
      <w:tr w:rsidR="00ED0D83" w14:paraId="1649BC12" w14:textId="77777777" w:rsidTr="00146361">
        <w:trPr>
          <w:trHeight w:val="454"/>
        </w:trPr>
        <w:tc>
          <w:tcPr>
            <w:tcW w:w="3964" w:type="dxa"/>
            <w:vAlign w:val="center"/>
          </w:tcPr>
          <w:p w14:paraId="586D9FED" w14:textId="77777777" w:rsidR="00ED0D83" w:rsidRPr="002A3291" w:rsidRDefault="00ED0D83" w:rsidP="00146361">
            <w:pPr>
              <w:rPr>
                <w:rFonts w:asciiTheme="minorHAnsi" w:hAnsiTheme="minorHAnsi" w:cstheme="minorHAnsi"/>
                <w:b/>
                <w:bCs/>
                <w:sz w:val="22"/>
                <w:szCs w:val="22"/>
              </w:rPr>
            </w:pPr>
            <w:r w:rsidRPr="002A3291">
              <w:rPr>
                <w:rFonts w:asciiTheme="minorHAnsi" w:hAnsiTheme="minorHAnsi" w:cstheme="minorHAnsi"/>
                <w:b/>
                <w:bCs/>
                <w:sz w:val="22"/>
                <w:szCs w:val="22"/>
              </w:rPr>
              <w:t>Ukupna imovina</w:t>
            </w:r>
          </w:p>
        </w:tc>
        <w:tc>
          <w:tcPr>
            <w:tcW w:w="1648" w:type="dxa"/>
            <w:vAlign w:val="center"/>
          </w:tcPr>
          <w:p w14:paraId="009D38B1" w14:textId="77777777" w:rsidR="00ED0D83" w:rsidRPr="008215C1" w:rsidRDefault="00ED0D83" w:rsidP="00146361">
            <w:pPr>
              <w:jc w:val="right"/>
              <w:rPr>
                <w:rFonts w:asciiTheme="minorHAnsi" w:hAnsiTheme="minorHAnsi" w:cstheme="minorHAnsi"/>
                <w:sz w:val="22"/>
                <w:szCs w:val="22"/>
              </w:rPr>
            </w:pPr>
            <w:r w:rsidRPr="008215C1">
              <w:rPr>
                <w:rFonts w:asciiTheme="minorHAnsi" w:hAnsiTheme="minorHAnsi" w:cstheme="minorHAnsi"/>
                <w:sz w:val="22"/>
                <w:szCs w:val="22"/>
              </w:rPr>
              <w:t>4.018,68</w:t>
            </w:r>
          </w:p>
        </w:tc>
        <w:tc>
          <w:tcPr>
            <w:tcW w:w="1757" w:type="dxa"/>
            <w:vAlign w:val="center"/>
          </w:tcPr>
          <w:p w14:paraId="2A949FDD" w14:textId="77777777" w:rsidR="00ED0D83" w:rsidRPr="008215C1" w:rsidRDefault="00ED0D83" w:rsidP="00146361">
            <w:pPr>
              <w:jc w:val="right"/>
              <w:rPr>
                <w:rFonts w:asciiTheme="minorHAnsi" w:hAnsiTheme="minorHAnsi" w:cstheme="minorHAnsi"/>
                <w:sz w:val="22"/>
                <w:szCs w:val="22"/>
              </w:rPr>
            </w:pPr>
            <w:r w:rsidRPr="008215C1">
              <w:rPr>
                <w:rFonts w:asciiTheme="minorHAnsi" w:hAnsiTheme="minorHAnsi" w:cstheme="minorHAnsi"/>
                <w:sz w:val="22"/>
                <w:szCs w:val="22"/>
              </w:rPr>
              <w:t>3.995,91</w:t>
            </w:r>
          </w:p>
        </w:tc>
        <w:tc>
          <w:tcPr>
            <w:tcW w:w="1757" w:type="dxa"/>
            <w:vAlign w:val="center"/>
          </w:tcPr>
          <w:p w14:paraId="22C5B8A8" w14:textId="77777777" w:rsidR="00ED0D83" w:rsidRPr="008215C1" w:rsidRDefault="00ED0D83" w:rsidP="00146361">
            <w:pPr>
              <w:jc w:val="right"/>
              <w:rPr>
                <w:rFonts w:asciiTheme="minorHAnsi" w:hAnsiTheme="minorHAnsi" w:cstheme="minorHAnsi"/>
                <w:sz w:val="22"/>
                <w:szCs w:val="22"/>
              </w:rPr>
            </w:pPr>
            <w:r w:rsidRPr="008215C1">
              <w:rPr>
                <w:rFonts w:asciiTheme="minorHAnsi" w:hAnsiTheme="minorHAnsi" w:cstheme="minorHAnsi"/>
                <w:sz w:val="22"/>
                <w:szCs w:val="22"/>
              </w:rPr>
              <w:t>4.056,04</w:t>
            </w:r>
          </w:p>
        </w:tc>
      </w:tr>
      <w:tr w:rsidR="00ED0D83" w14:paraId="7C721758" w14:textId="77777777" w:rsidTr="00146361">
        <w:trPr>
          <w:trHeight w:val="454"/>
        </w:trPr>
        <w:tc>
          <w:tcPr>
            <w:tcW w:w="3964" w:type="dxa"/>
            <w:vAlign w:val="center"/>
          </w:tcPr>
          <w:p w14:paraId="25C0AEC2" w14:textId="77777777" w:rsidR="00ED0D83" w:rsidRPr="002A3291" w:rsidRDefault="00ED0D83" w:rsidP="00146361">
            <w:pPr>
              <w:rPr>
                <w:rFonts w:asciiTheme="minorHAnsi" w:hAnsiTheme="minorHAnsi" w:cstheme="minorHAnsi"/>
                <w:b/>
                <w:bCs/>
                <w:sz w:val="22"/>
                <w:szCs w:val="22"/>
              </w:rPr>
            </w:pPr>
            <w:r w:rsidRPr="002A3291">
              <w:rPr>
                <w:rFonts w:asciiTheme="minorHAnsi" w:hAnsiTheme="minorHAnsi" w:cstheme="minorHAnsi"/>
                <w:b/>
                <w:bCs/>
                <w:sz w:val="22"/>
                <w:szCs w:val="22"/>
              </w:rPr>
              <w:t>Bruto krediti</w:t>
            </w:r>
          </w:p>
        </w:tc>
        <w:tc>
          <w:tcPr>
            <w:tcW w:w="1648" w:type="dxa"/>
            <w:vAlign w:val="center"/>
          </w:tcPr>
          <w:p w14:paraId="6BFD0AC0" w14:textId="77777777" w:rsidR="00ED0D83" w:rsidRPr="008215C1" w:rsidRDefault="00ED0D83" w:rsidP="00146361">
            <w:pPr>
              <w:jc w:val="right"/>
              <w:rPr>
                <w:rFonts w:asciiTheme="minorHAnsi" w:hAnsiTheme="minorHAnsi" w:cstheme="minorHAnsi"/>
                <w:sz w:val="22"/>
                <w:szCs w:val="22"/>
              </w:rPr>
            </w:pPr>
            <w:r w:rsidRPr="008215C1">
              <w:rPr>
                <w:rFonts w:asciiTheme="minorHAnsi" w:hAnsiTheme="minorHAnsi" w:cstheme="minorHAnsi"/>
                <w:sz w:val="22"/>
                <w:szCs w:val="22"/>
              </w:rPr>
              <w:t>4.077,56</w:t>
            </w:r>
          </w:p>
        </w:tc>
        <w:tc>
          <w:tcPr>
            <w:tcW w:w="1757" w:type="dxa"/>
            <w:vAlign w:val="center"/>
          </w:tcPr>
          <w:p w14:paraId="659247C5" w14:textId="77777777" w:rsidR="00ED0D83" w:rsidRPr="008215C1" w:rsidRDefault="00ED0D83" w:rsidP="00146361">
            <w:pPr>
              <w:jc w:val="right"/>
              <w:rPr>
                <w:rFonts w:asciiTheme="minorHAnsi" w:hAnsiTheme="minorHAnsi" w:cstheme="minorHAnsi"/>
                <w:sz w:val="22"/>
                <w:szCs w:val="22"/>
              </w:rPr>
            </w:pPr>
            <w:r w:rsidRPr="008215C1">
              <w:rPr>
                <w:rFonts w:asciiTheme="minorHAnsi" w:hAnsiTheme="minorHAnsi" w:cstheme="minorHAnsi"/>
                <w:sz w:val="22"/>
                <w:szCs w:val="22"/>
              </w:rPr>
              <w:t>4.013,43</w:t>
            </w:r>
          </w:p>
        </w:tc>
        <w:tc>
          <w:tcPr>
            <w:tcW w:w="1757" w:type="dxa"/>
            <w:vAlign w:val="center"/>
          </w:tcPr>
          <w:p w14:paraId="37D834E5" w14:textId="77777777" w:rsidR="00ED0D83" w:rsidRPr="008215C1" w:rsidRDefault="00ED0D83" w:rsidP="00146361">
            <w:pPr>
              <w:jc w:val="right"/>
              <w:rPr>
                <w:rFonts w:asciiTheme="minorHAnsi" w:hAnsiTheme="minorHAnsi" w:cstheme="minorHAnsi"/>
                <w:sz w:val="22"/>
                <w:szCs w:val="22"/>
              </w:rPr>
            </w:pPr>
            <w:r w:rsidRPr="008215C1">
              <w:rPr>
                <w:rFonts w:asciiTheme="minorHAnsi" w:hAnsiTheme="minorHAnsi" w:cstheme="minorHAnsi"/>
                <w:sz w:val="22"/>
                <w:szCs w:val="22"/>
              </w:rPr>
              <w:t>3.842,26</w:t>
            </w:r>
          </w:p>
        </w:tc>
      </w:tr>
      <w:tr w:rsidR="00ED0D83" w14:paraId="7D11123A" w14:textId="77777777" w:rsidTr="00146361">
        <w:trPr>
          <w:trHeight w:val="454"/>
        </w:trPr>
        <w:tc>
          <w:tcPr>
            <w:tcW w:w="3964" w:type="dxa"/>
            <w:vAlign w:val="center"/>
          </w:tcPr>
          <w:p w14:paraId="3FF68939" w14:textId="77777777" w:rsidR="00ED0D83" w:rsidRPr="002A3291" w:rsidRDefault="00ED0D83" w:rsidP="00146361">
            <w:pPr>
              <w:rPr>
                <w:rFonts w:asciiTheme="minorHAnsi" w:hAnsiTheme="minorHAnsi" w:cstheme="minorHAnsi"/>
                <w:b/>
                <w:bCs/>
                <w:sz w:val="22"/>
                <w:szCs w:val="22"/>
              </w:rPr>
            </w:pPr>
            <w:r w:rsidRPr="002A3291">
              <w:rPr>
                <w:rFonts w:asciiTheme="minorHAnsi" w:hAnsiTheme="minorHAnsi" w:cstheme="minorHAnsi"/>
                <w:b/>
                <w:bCs/>
                <w:sz w:val="22"/>
                <w:szCs w:val="22"/>
              </w:rPr>
              <w:t>Ukupni kapital i rezerve</w:t>
            </w:r>
          </w:p>
        </w:tc>
        <w:tc>
          <w:tcPr>
            <w:tcW w:w="1648" w:type="dxa"/>
            <w:vAlign w:val="center"/>
          </w:tcPr>
          <w:p w14:paraId="6FFB2C17" w14:textId="77777777" w:rsidR="00ED0D83" w:rsidRPr="008215C1" w:rsidRDefault="00ED0D83" w:rsidP="00146361">
            <w:pPr>
              <w:jc w:val="right"/>
              <w:rPr>
                <w:rFonts w:asciiTheme="minorHAnsi" w:hAnsiTheme="minorHAnsi" w:cstheme="minorHAnsi"/>
                <w:sz w:val="22"/>
                <w:szCs w:val="22"/>
              </w:rPr>
            </w:pPr>
            <w:r w:rsidRPr="008215C1">
              <w:rPr>
                <w:rFonts w:asciiTheme="minorHAnsi" w:hAnsiTheme="minorHAnsi" w:cstheme="minorHAnsi"/>
                <w:sz w:val="22"/>
                <w:szCs w:val="22"/>
              </w:rPr>
              <w:t>1.457,52</w:t>
            </w:r>
          </w:p>
        </w:tc>
        <w:tc>
          <w:tcPr>
            <w:tcW w:w="1757" w:type="dxa"/>
            <w:vAlign w:val="center"/>
          </w:tcPr>
          <w:p w14:paraId="11D76D23" w14:textId="77777777" w:rsidR="00ED0D83" w:rsidRPr="008215C1" w:rsidRDefault="00ED0D83" w:rsidP="00146361">
            <w:pPr>
              <w:jc w:val="right"/>
              <w:rPr>
                <w:rFonts w:asciiTheme="minorHAnsi" w:hAnsiTheme="minorHAnsi" w:cstheme="minorHAnsi"/>
                <w:sz w:val="22"/>
                <w:szCs w:val="22"/>
              </w:rPr>
            </w:pPr>
            <w:r w:rsidRPr="008215C1">
              <w:rPr>
                <w:rFonts w:asciiTheme="minorHAnsi" w:hAnsiTheme="minorHAnsi" w:cstheme="minorHAnsi"/>
                <w:sz w:val="22"/>
                <w:szCs w:val="22"/>
              </w:rPr>
              <w:t>1.503,50</w:t>
            </w:r>
          </w:p>
        </w:tc>
        <w:tc>
          <w:tcPr>
            <w:tcW w:w="1757" w:type="dxa"/>
            <w:vAlign w:val="center"/>
          </w:tcPr>
          <w:p w14:paraId="10829815" w14:textId="77777777" w:rsidR="00ED0D83" w:rsidRPr="008215C1" w:rsidRDefault="00ED0D83" w:rsidP="00146361">
            <w:pPr>
              <w:jc w:val="right"/>
              <w:rPr>
                <w:rFonts w:asciiTheme="minorHAnsi" w:hAnsiTheme="minorHAnsi" w:cstheme="minorHAnsi"/>
                <w:sz w:val="22"/>
                <w:szCs w:val="22"/>
              </w:rPr>
            </w:pPr>
            <w:r w:rsidRPr="008215C1">
              <w:rPr>
                <w:rFonts w:asciiTheme="minorHAnsi" w:hAnsiTheme="minorHAnsi" w:cstheme="minorHAnsi"/>
                <w:sz w:val="22"/>
                <w:szCs w:val="22"/>
              </w:rPr>
              <w:t>1.568,32</w:t>
            </w:r>
          </w:p>
        </w:tc>
      </w:tr>
      <w:tr w:rsidR="00ED0D83" w14:paraId="6B5CDACC" w14:textId="77777777" w:rsidTr="00146361">
        <w:trPr>
          <w:trHeight w:val="454"/>
        </w:trPr>
        <w:tc>
          <w:tcPr>
            <w:tcW w:w="3964" w:type="dxa"/>
            <w:vAlign w:val="center"/>
          </w:tcPr>
          <w:p w14:paraId="12F5288B" w14:textId="77777777" w:rsidR="00ED0D83" w:rsidRPr="002A3291" w:rsidRDefault="00ED0D83" w:rsidP="00146361">
            <w:pPr>
              <w:rPr>
                <w:rFonts w:asciiTheme="minorHAnsi" w:hAnsiTheme="minorHAnsi" w:cstheme="minorHAnsi"/>
                <w:b/>
                <w:bCs/>
                <w:sz w:val="22"/>
                <w:szCs w:val="22"/>
              </w:rPr>
            </w:pPr>
            <w:r w:rsidRPr="002A3291">
              <w:rPr>
                <w:rFonts w:asciiTheme="minorHAnsi" w:hAnsiTheme="minorHAnsi" w:cstheme="minorHAnsi"/>
                <w:b/>
                <w:bCs/>
                <w:sz w:val="22"/>
                <w:szCs w:val="22"/>
              </w:rPr>
              <w:t>Ukupni prihodi</w:t>
            </w:r>
          </w:p>
        </w:tc>
        <w:tc>
          <w:tcPr>
            <w:tcW w:w="1648" w:type="dxa"/>
            <w:vAlign w:val="center"/>
          </w:tcPr>
          <w:p w14:paraId="62211E82" w14:textId="77777777" w:rsidR="00ED0D83" w:rsidRPr="008215C1" w:rsidRDefault="00ED0D83" w:rsidP="00146361">
            <w:pPr>
              <w:jc w:val="right"/>
              <w:rPr>
                <w:rFonts w:asciiTheme="minorHAnsi" w:hAnsiTheme="minorHAnsi" w:cstheme="minorHAnsi"/>
                <w:sz w:val="22"/>
                <w:szCs w:val="22"/>
              </w:rPr>
            </w:pPr>
            <w:r w:rsidRPr="008215C1">
              <w:rPr>
                <w:rFonts w:asciiTheme="minorHAnsi" w:hAnsiTheme="minorHAnsi" w:cstheme="minorHAnsi"/>
                <w:sz w:val="22"/>
                <w:szCs w:val="22"/>
              </w:rPr>
              <w:t>102,32</w:t>
            </w:r>
          </w:p>
        </w:tc>
        <w:tc>
          <w:tcPr>
            <w:tcW w:w="1757" w:type="dxa"/>
            <w:vAlign w:val="center"/>
          </w:tcPr>
          <w:p w14:paraId="2B9C3C0B" w14:textId="77777777" w:rsidR="00ED0D83" w:rsidRPr="008215C1" w:rsidRDefault="00ED0D83" w:rsidP="00146361">
            <w:pPr>
              <w:jc w:val="right"/>
              <w:rPr>
                <w:rFonts w:asciiTheme="minorHAnsi" w:hAnsiTheme="minorHAnsi" w:cstheme="minorHAnsi"/>
                <w:sz w:val="22"/>
                <w:szCs w:val="22"/>
              </w:rPr>
            </w:pPr>
            <w:r w:rsidRPr="008215C1">
              <w:rPr>
                <w:rFonts w:asciiTheme="minorHAnsi" w:hAnsiTheme="minorHAnsi" w:cstheme="minorHAnsi"/>
                <w:sz w:val="22"/>
                <w:szCs w:val="22"/>
              </w:rPr>
              <w:t>128,67</w:t>
            </w:r>
          </w:p>
        </w:tc>
        <w:tc>
          <w:tcPr>
            <w:tcW w:w="1757" w:type="dxa"/>
            <w:vAlign w:val="center"/>
          </w:tcPr>
          <w:p w14:paraId="23B82B2B" w14:textId="77777777" w:rsidR="00ED0D83" w:rsidRPr="008215C1" w:rsidRDefault="00ED0D83" w:rsidP="00146361">
            <w:pPr>
              <w:jc w:val="right"/>
              <w:rPr>
                <w:rFonts w:asciiTheme="minorHAnsi" w:hAnsiTheme="minorHAnsi" w:cstheme="minorHAnsi"/>
                <w:sz w:val="22"/>
                <w:szCs w:val="22"/>
              </w:rPr>
            </w:pPr>
            <w:r w:rsidRPr="008215C1">
              <w:rPr>
                <w:rFonts w:asciiTheme="minorHAnsi" w:hAnsiTheme="minorHAnsi" w:cstheme="minorHAnsi"/>
                <w:sz w:val="22"/>
                <w:szCs w:val="22"/>
              </w:rPr>
              <w:t>152,61</w:t>
            </w:r>
          </w:p>
        </w:tc>
      </w:tr>
      <w:tr w:rsidR="00ED0D83" w14:paraId="38935D01" w14:textId="77777777" w:rsidTr="00146361">
        <w:trPr>
          <w:trHeight w:val="454"/>
        </w:trPr>
        <w:tc>
          <w:tcPr>
            <w:tcW w:w="3964" w:type="dxa"/>
            <w:vAlign w:val="center"/>
          </w:tcPr>
          <w:p w14:paraId="6442BD91" w14:textId="77777777" w:rsidR="00ED0D83" w:rsidRPr="002A3291" w:rsidRDefault="00ED0D83" w:rsidP="00146361">
            <w:pPr>
              <w:rPr>
                <w:rFonts w:asciiTheme="minorHAnsi" w:hAnsiTheme="minorHAnsi" w:cstheme="minorHAnsi"/>
                <w:b/>
                <w:bCs/>
                <w:sz w:val="22"/>
                <w:szCs w:val="22"/>
              </w:rPr>
            </w:pPr>
            <w:r w:rsidRPr="002A3291">
              <w:rPr>
                <w:rFonts w:asciiTheme="minorHAnsi" w:hAnsiTheme="minorHAnsi" w:cstheme="minorHAnsi"/>
                <w:b/>
                <w:bCs/>
                <w:sz w:val="22"/>
                <w:szCs w:val="22"/>
              </w:rPr>
              <w:t>Ukupni rashodi</w:t>
            </w:r>
          </w:p>
        </w:tc>
        <w:tc>
          <w:tcPr>
            <w:tcW w:w="1648" w:type="dxa"/>
            <w:vAlign w:val="center"/>
          </w:tcPr>
          <w:p w14:paraId="6F6F4E72" w14:textId="77777777" w:rsidR="00ED0D83" w:rsidRPr="008215C1" w:rsidRDefault="00ED0D83" w:rsidP="00146361">
            <w:pPr>
              <w:jc w:val="right"/>
              <w:rPr>
                <w:rFonts w:asciiTheme="minorHAnsi" w:hAnsiTheme="minorHAnsi" w:cstheme="minorHAnsi"/>
                <w:sz w:val="22"/>
                <w:szCs w:val="22"/>
              </w:rPr>
            </w:pPr>
            <w:r w:rsidRPr="008215C1">
              <w:rPr>
                <w:rFonts w:asciiTheme="minorHAnsi" w:hAnsiTheme="minorHAnsi" w:cstheme="minorHAnsi"/>
                <w:sz w:val="22"/>
                <w:szCs w:val="22"/>
              </w:rPr>
              <w:t>(72,48)</w:t>
            </w:r>
          </w:p>
        </w:tc>
        <w:tc>
          <w:tcPr>
            <w:tcW w:w="1757" w:type="dxa"/>
            <w:vAlign w:val="center"/>
          </w:tcPr>
          <w:p w14:paraId="1C216566" w14:textId="77777777" w:rsidR="00ED0D83" w:rsidRPr="008215C1" w:rsidRDefault="00ED0D83" w:rsidP="00146361">
            <w:pPr>
              <w:jc w:val="right"/>
              <w:rPr>
                <w:rFonts w:asciiTheme="minorHAnsi" w:hAnsiTheme="minorHAnsi" w:cstheme="minorHAnsi"/>
                <w:sz w:val="22"/>
                <w:szCs w:val="22"/>
              </w:rPr>
            </w:pPr>
            <w:r w:rsidRPr="008215C1">
              <w:rPr>
                <w:rFonts w:asciiTheme="minorHAnsi" w:hAnsiTheme="minorHAnsi" w:cstheme="minorHAnsi"/>
                <w:sz w:val="22"/>
                <w:szCs w:val="22"/>
              </w:rPr>
              <w:t>(88,77)</w:t>
            </w:r>
          </w:p>
        </w:tc>
        <w:tc>
          <w:tcPr>
            <w:tcW w:w="1757" w:type="dxa"/>
            <w:vAlign w:val="center"/>
          </w:tcPr>
          <w:p w14:paraId="483BC8CE" w14:textId="77777777" w:rsidR="00ED0D83" w:rsidRPr="008215C1" w:rsidRDefault="00ED0D83" w:rsidP="00146361">
            <w:pPr>
              <w:jc w:val="right"/>
              <w:rPr>
                <w:rFonts w:asciiTheme="minorHAnsi" w:hAnsiTheme="minorHAnsi" w:cstheme="minorHAnsi"/>
                <w:sz w:val="22"/>
                <w:szCs w:val="22"/>
              </w:rPr>
            </w:pPr>
            <w:r w:rsidRPr="008215C1">
              <w:rPr>
                <w:rFonts w:asciiTheme="minorHAnsi" w:hAnsiTheme="minorHAnsi" w:cstheme="minorHAnsi"/>
                <w:sz w:val="22"/>
                <w:szCs w:val="22"/>
              </w:rPr>
              <w:t>(89,58)</w:t>
            </w:r>
          </w:p>
        </w:tc>
      </w:tr>
      <w:tr w:rsidR="00ED0D83" w14:paraId="3FD1929F" w14:textId="77777777" w:rsidTr="00146361">
        <w:trPr>
          <w:trHeight w:val="454"/>
        </w:trPr>
        <w:tc>
          <w:tcPr>
            <w:tcW w:w="3964" w:type="dxa"/>
            <w:vAlign w:val="center"/>
          </w:tcPr>
          <w:p w14:paraId="0863C4DC" w14:textId="77777777" w:rsidR="00ED0D83" w:rsidRPr="002A3291" w:rsidRDefault="00ED0D83" w:rsidP="00146361">
            <w:pPr>
              <w:rPr>
                <w:rFonts w:asciiTheme="minorHAnsi" w:hAnsiTheme="minorHAnsi" w:cstheme="minorHAnsi"/>
                <w:b/>
                <w:bCs/>
                <w:sz w:val="22"/>
                <w:szCs w:val="22"/>
              </w:rPr>
            </w:pPr>
            <w:r w:rsidRPr="002A3291">
              <w:rPr>
                <w:rFonts w:asciiTheme="minorHAnsi" w:hAnsiTheme="minorHAnsi" w:cstheme="minorHAnsi"/>
                <w:b/>
                <w:bCs/>
                <w:sz w:val="22"/>
                <w:szCs w:val="22"/>
              </w:rPr>
              <w:t>Dobit</w:t>
            </w:r>
          </w:p>
        </w:tc>
        <w:tc>
          <w:tcPr>
            <w:tcW w:w="1648" w:type="dxa"/>
            <w:vAlign w:val="center"/>
          </w:tcPr>
          <w:p w14:paraId="7683E90F" w14:textId="77777777" w:rsidR="00ED0D83" w:rsidRPr="008215C1" w:rsidRDefault="00ED0D83" w:rsidP="00146361">
            <w:pPr>
              <w:jc w:val="right"/>
              <w:rPr>
                <w:rFonts w:asciiTheme="minorHAnsi" w:hAnsiTheme="minorHAnsi" w:cstheme="minorHAnsi"/>
                <w:sz w:val="22"/>
                <w:szCs w:val="22"/>
              </w:rPr>
            </w:pPr>
            <w:r w:rsidRPr="008215C1">
              <w:rPr>
                <w:rFonts w:asciiTheme="minorHAnsi" w:hAnsiTheme="minorHAnsi" w:cstheme="minorHAnsi"/>
                <w:sz w:val="22"/>
                <w:szCs w:val="22"/>
              </w:rPr>
              <w:t>29,84</w:t>
            </w:r>
          </w:p>
        </w:tc>
        <w:tc>
          <w:tcPr>
            <w:tcW w:w="1757" w:type="dxa"/>
            <w:vAlign w:val="center"/>
          </w:tcPr>
          <w:p w14:paraId="3D90ED0B" w14:textId="77777777" w:rsidR="00ED0D83" w:rsidRPr="008215C1" w:rsidRDefault="00ED0D83" w:rsidP="00146361">
            <w:pPr>
              <w:jc w:val="right"/>
              <w:rPr>
                <w:rFonts w:asciiTheme="minorHAnsi" w:hAnsiTheme="minorHAnsi" w:cstheme="minorHAnsi"/>
                <w:sz w:val="22"/>
                <w:szCs w:val="22"/>
              </w:rPr>
            </w:pPr>
            <w:r w:rsidRPr="008215C1">
              <w:rPr>
                <w:rFonts w:asciiTheme="minorHAnsi" w:hAnsiTheme="minorHAnsi" w:cstheme="minorHAnsi"/>
                <w:sz w:val="22"/>
                <w:szCs w:val="22"/>
              </w:rPr>
              <w:t>39,90</w:t>
            </w:r>
          </w:p>
        </w:tc>
        <w:tc>
          <w:tcPr>
            <w:tcW w:w="1757" w:type="dxa"/>
            <w:vAlign w:val="center"/>
          </w:tcPr>
          <w:p w14:paraId="7BE29DED" w14:textId="77777777" w:rsidR="00ED0D83" w:rsidRPr="008215C1" w:rsidRDefault="00ED0D83" w:rsidP="00146361">
            <w:pPr>
              <w:jc w:val="right"/>
              <w:rPr>
                <w:rFonts w:asciiTheme="minorHAnsi" w:hAnsiTheme="minorHAnsi" w:cstheme="minorHAnsi"/>
                <w:sz w:val="22"/>
                <w:szCs w:val="22"/>
              </w:rPr>
            </w:pPr>
            <w:r w:rsidRPr="008215C1">
              <w:rPr>
                <w:rFonts w:asciiTheme="minorHAnsi" w:hAnsiTheme="minorHAnsi" w:cstheme="minorHAnsi"/>
                <w:sz w:val="22"/>
                <w:szCs w:val="22"/>
              </w:rPr>
              <w:t>63,03</w:t>
            </w:r>
          </w:p>
        </w:tc>
      </w:tr>
      <w:tr w:rsidR="00ED0D83" w14:paraId="0F148E63" w14:textId="77777777" w:rsidTr="00146361">
        <w:trPr>
          <w:trHeight w:val="454"/>
        </w:trPr>
        <w:tc>
          <w:tcPr>
            <w:tcW w:w="3964" w:type="dxa"/>
            <w:vAlign w:val="center"/>
          </w:tcPr>
          <w:p w14:paraId="65F2AB9C" w14:textId="77777777" w:rsidR="00ED0D83" w:rsidRPr="002A3291" w:rsidRDefault="00ED0D83" w:rsidP="00146361">
            <w:pPr>
              <w:rPr>
                <w:rFonts w:asciiTheme="minorHAnsi" w:hAnsiTheme="minorHAnsi" w:cstheme="minorHAnsi"/>
                <w:b/>
                <w:bCs/>
                <w:sz w:val="22"/>
                <w:szCs w:val="22"/>
              </w:rPr>
            </w:pPr>
            <w:r w:rsidRPr="002A3291">
              <w:rPr>
                <w:rFonts w:asciiTheme="minorHAnsi" w:hAnsiTheme="minorHAnsi" w:cstheme="minorHAnsi"/>
                <w:b/>
                <w:bCs/>
                <w:sz w:val="22"/>
                <w:szCs w:val="22"/>
              </w:rPr>
              <w:t>Kamatni prihodi izračunati metodom efektivne kamatne stope i prihod od ukidanja razgraničenja subvencije na teret poslovanja HBOR-a</w:t>
            </w:r>
          </w:p>
        </w:tc>
        <w:tc>
          <w:tcPr>
            <w:tcW w:w="1648" w:type="dxa"/>
            <w:vAlign w:val="center"/>
          </w:tcPr>
          <w:p w14:paraId="29AE7550" w14:textId="77777777" w:rsidR="00ED0D83" w:rsidRPr="008215C1" w:rsidRDefault="00ED0D83" w:rsidP="00146361">
            <w:pPr>
              <w:jc w:val="right"/>
              <w:rPr>
                <w:rFonts w:asciiTheme="minorHAnsi" w:hAnsiTheme="minorHAnsi" w:cstheme="minorHAnsi"/>
                <w:sz w:val="22"/>
                <w:szCs w:val="22"/>
              </w:rPr>
            </w:pPr>
            <w:r w:rsidRPr="008215C1">
              <w:rPr>
                <w:rFonts w:asciiTheme="minorHAnsi" w:hAnsiTheme="minorHAnsi" w:cstheme="minorHAnsi"/>
                <w:sz w:val="22"/>
                <w:szCs w:val="22"/>
              </w:rPr>
              <w:t>94,63</w:t>
            </w:r>
          </w:p>
        </w:tc>
        <w:tc>
          <w:tcPr>
            <w:tcW w:w="1757" w:type="dxa"/>
            <w:vAlign w:val="center"/>
          </w:tcPr>
          <w:p w14:paraId="24D73849" w14:textId="77777777" w:rsidR="00ED0D83" w:rsidRPr="008215C1" w:rsidRDefault="00ED0D83" w:rsidP="00146361">
            <w:pPr>
              <w:jc w:val="right"/>
              <w:rPr>
                <w:rFonts w:asciiTheme="minorHAnsi" w:hAnsiTheme="minorHAnsi" w:cstheme="minorHAnsi"/>
                <w:sz w:val="22"/>
                <w:szCs w:val="22"/>
              </w:rPr>
            </w:pPr>
            <w:r w:rsidRPr="008215C1">
              <w:rPr>
                <w:rFonts w:asciiTheme="minorHAnsi" w:hAnsiTheme="minorHAnsi" w:cstheme="minorHAnsi"/>
                <w:sz w:val="22"/>
                <w:szCs w:val="22"/>
              </w:rPr>
              <w:t>122,30</w:t>
            </w:r>
          </w:p>
        </w:tc>
        <w:tc>
          <w:tcPr>
            <w:tcW w:w="1757" w:type="dxa"/>
            <w:vAlign w:val="center"/>
          </w:tcPr>
          <w:p w14:paraId="6F97012A" w14:textId="77777777" w:rsidR="00ED0D83" w:rsidRPr="008215C1" w:rsidRDefault="00ED0D83" w:rsidP="00146361">
            <w:pPr>
              <w:jc w:val="right"/>
              <w:rPr>
                <w:rFonts w:asciiTheme="minorHAnsi" w:hAnsiTheme="minorHAnsi" w:cstheme="minorHAnsi"/>
                <w:sz w:val="22"/>
                <w:szCs w:val="22"/>
              </w:rPr>
            </w:pPr>
            <w:r w:rsidRPr="008215C1">
              <w:rPr>
                <w:rFonts w:asciiTheme="minorHAnsi" w:hAnsiTheme="minorHAnsi" w:cstheme="minorHAnsi"/>
                <w:sz w:val="22"/>
                <w:szCs w:val="22"/>
              </w:rPr>
              <w:t>118,19</w:t>
            </w:r>
          </w:p>
        </w:tc>
      </w:tr>
      <w:tr w:rsidR="00ED0D83" w14:paraId="1104762D" w14:textId="77777777" w:rsidTr="00146361">
        <w:trPr>
          <w:trHeight w:val="454"/>
        </w:trPr>
        <w:tc>
          <w:tcPr>
            <w:tcW w:w="3964" w:type="dxa"/>
            <w:vAlign w:val="center"/>
          </w:tcPr>
          <w:p w14:paraId="22A7359F" w14:textId="77777777" w:rsidR="00ED0D83" w:rsidRPr="002A3291" w:rsidRDefault="00ED0D83" w:rsidP="00146361">
            <w:pPr>
              <w:rPr>
                <w:rFonts w:asciiTheme="minorHAnsi" w:hAnsiTheme="minorHAnsi" w:cstheme="minorHAnsi"/>
                <w:b/>
                <w:bCs/>
                <w:sz w:val="22"/>
                <w:szCs w:val="22"/>
              </w:rPr>
            </w:pPr>
            <w:r w:rsidRPr="002A3291">
              <w:rPr>
                <w:rFonts w:asciiTheme="minorHAnsi" w:hAnsiTheme="minorHAnsi" w:cstheme="minorHAnsi"/>
                <w:b/>
                <w:bCs/>
                <w:sz w:val="22"/>
                <w:szCs w:val="22"/>
              </w:rPr>
              <w:t>Kamatni rashodi</w:t>
            </w:r>
          </w:p>
        </w:tc>
        <w:tc>
          <w:tcPr>
            <w:tcW w:w="1648" w:type="dxa"/>
            <w:vAlign w:val="center"/>
          </w:tcPr>
          <w:p w14:paraId="03C0DD72" w14:textId="77777777" w:rsidR="00ED0D83" w:rsidRPr="008215C1" w:rsidRDefault="00ED0D83" w:rsidP="00146361">
            <w:pPr>
              <w:jc w:val="right"/>
              <w:rPr>
                <w:rFonts w:asciiTheme="minorHAnsi" w:hAnsiTheme="minorHAnsi" w:cstheme="minorHAnsi"/>
                <w:sz w:val="22"/>
                <w:szCs w:val="22"/>
              </w:rPr>
            </w:pPr>
            <w:r w:rsidRPr="008215C1">
              <w:rPr>
                <w:rFonts w:asciiTheme="minorHAnsi" w:hAnsiTheme="minorHAnsi" w:cstheme="minorHAnsi"/>
                <w:sz w:val="22"/>
                <w:szCs w:val="22"/>
              </w:rPr>
              <w:t>(28,27)</w:t>
            </w:r>
          </w:p>
        </w:tc>
        <w:tc>
          <w:tcPr>
            <w:tcW w:w="1757" w:type="dxa"/>
            <w:vAlign w:val="center"/>
          </w:tcPr>
          <w:p w14:paraId="18FC193C" w14:textId="77777777" w:rsidR="00ED0D83" w:rsidRPr="008215C1" w:rsidRDefault="00ED0D83" w:rsidP="00146361">
            <w:pPr>
              <w:jc w:val="right"/>
              <w:rPr>
                <w:rFonts w:asciiTheme="minorHAnsi" w:hAnsiTheme="minorHAnsi" w:cstheme="minorHAnsi"/>
                <w:sz w:val="22"/>
                <w:szCs w:val="22"/>
              </w:rPr>
            </w:pPr>
            <w:r w:rsidRPr="008215C1">
              <w:rPr>
                <w:rFonts w:asciiTheme="minorHAnsi" w:hAnsiTheme="minorHAnsi" w:cstheme="minorHAnsi"/>
                <w:sz w:val="22"/>
                <w:szCs w:val="22"/>
              </w:rPr>
              <w:t>(47,30)</w:t>
            </w:r>
          </w:p>
        </w:tc>
        <w:tc>
          <w:tcPr>
            <w:tcW w:w="1757" w:type="dxa"/>
            <w:vAlign w:val="center"/>
          </w:tcPr>
          <w:p w14:paraId="1A60DCD4" w14:textId="77777777" w:rsidR="00ED0D83" w:rsidRPr="008215C1" w:rsidRDefault="00ED0D83" w:rsidP="00146361">
            <w:pPr>
              <w:jc w:val="right"/>
              <w:rPr>
                <w:rFonts w:asciiTheme="minorHAnsi" w:hAnsiTheme="minorHAnsi" w:cstheme="minorHAnsi"/>
                <w:sz w:val="22"/>
                <w:szCs w:val="22"/>
              </w:rPr>
            </w:pPr>
            <w:r w:rsidRPr="008215C1">
              <w:rPr>
                <w:rFonts w:asciiTheme="minorHAnsi" w:hAnsiTheme="minorHAnsi" w:cstheme="minorHAnsi"/>
                <w:sz w:val="22"/>
                <w:szCs w:val="22"/>
              </w:rPr>
              <w:t>(47,37)</w:t>
            </w:r>
          </w:p>
        </w:tc>
      </w:tr>
      <w:tr w:rsidR="00ED0D83" w14:paraId="50699D77" w14:textId="77777777" w:rsidTr="00146361">
        <w:trPr>
          <w:trHeight w:val="454"/>
        </w:trPr>
        <w:tc>
          <w:tcPr>
            <w:tcW w:w="3964" w:type="dxa"/>
            <w:vAlign w:val="center"/>
          </w:tcPr>
          <w:p w14:paraId="733668EC" w14:textId="77777777" w:rsidR="00ED0D83" w:rsidRPr="002A3291" w:rsidRDefault="00ED0D83" w:rsidP="00146361">
            <w:pPr>
              <w:rPr>
                <w:rFonts w:asciiTheme="minorHAnsi" w:hAnsiTheme="minorHAnsi" w:cstheme="minorHAnsi"/>
                <w:b/>
                <w:bCs/>
                <w:sz w:val="22"/>
                <w:szCs w:val="22"/>
              </w:rPr>
            </w:pPr>
            <w:r w:rsidRPr="002A3291">
              <w:rPr>
                <w:rFonts w:asciiTheme="minorHAnsi" w:hAnsiTheme="minorHAnsi" w:cstheme="minorHAnsi"/>
                <w:b/>
                <w:bCs/>
                <w:sz w:val="22"/>
                <w:szCs w:val="22"/>
              </w:rPr>
              <w:t>Neto kamatni prihod</w:t>
            </w:r>
          </w:p>
        </w:tc>
        <w:tc>
          <w:tcPr>
            <w:tcW w:w="1648" w:type="dxa"/>
            <w:vAlign w:val="center"/>
          </w:tcPr>
          <w:p w14:paraId="09641801" w14:textId="77777777" w:rsidR="00ED0D83" w:rsidRPr="008215C1" w:rsidRDefault="00ED0D83" w:rsidP="00146361">
            <w:pPr>
              <w:jc w:val="right"/>
              <w:rPr>
                <w:rFonts w:asciiTheme="minorHAnsi" w:hAnsiTheme="minorHAnsi" w:cstheme="minorHAnsi"/>
                <w:sz w:val="22"/>
                <w:szCs w:val="22"/>
              </w:rPr>
            </w:pPr>
            <w:r w:rsidRPr="008215C1">
              <w:rPr>
                <w:rFonts w:asciiTheme="minorHAnsi" w:hAnsiTheme="minorHAnsi" w:cstheme="minorHAnsi"/>
                <w:sz w:val="22"/>
                <w:szCs w:val="22"/>
              </w:rPr>
              <w:t>66,36</w:t>
            </w:r>
          </w:p>
        </w:tc>
        <w:tc>
          <w:tcPr>
            <w:tcW w:w="1757" w:type="dxa"/>
            <w:vAlign w:val="center"/>
          </w:tcPr>
          <w:p w14:paraId="5FF991FD" w14:textId="77777777" w:rsidR="00ED0D83" w:rsidRPr="008215C1" w:rsidRDefault="00ED0D83" w:rsidP="00146361">
            <w:pPr>
              <w:jc w:val="right"/>
              <w:rPr>
                <w:rFonts w:asciiTheme="minorHAnsi" w:hAnsiTheme="minorHAnsi" w:cstheme="minorHAnsi"/>
                <w:sz w:val="22"/>
                <w:szCs w:val="22"/>
              </w:rPr>
            </w:pPr>
            <w:r w:rsidRPr="008215C1">
              <w:rPr>
                <w:rFonts w:asciiTheme="minorHAnsi" w:hAnsiTheme="minorHAnsi" w:cstheme="minorHAnsi"/>
                <w:sz w:val="22"/>
                <w:szCs w:val="22"/>
              </w:rPr>
              <w:t>75,00</w:t>
            </w:r>
          </w:p>
        </w:tc>
        <w:tc>
          <w:tcPr>
            <w:tcW w:w="1757" w:type="dxa"/>
            <w:vAlign w:val="center"/>
          </w:tcPr>
          <w:p w14:paraId="04627686" w14:textId="77777777" w:rsidR="00ED0D83" w:rsidRPr="008215C1" w:rsidRDefault="00ED0D83" w:rsidP="00146361">
            <w:pPr>
              <w:jc w:val="right"/>
              <w:rPr>
                <w:rFonts w:asciiTheme="minorHAnsi" w:hAnsiTheme="minorHAnsi" w:cstheme="minorHAnsi"/>
                <w:sz w:val="22"/>
                <w:szCs w:val="22"/>
              </w:rPr>
            </w:pPr>
            <w:r w:rsidRPr="008215C1">
              <w:rPr>
                <w:rFonts w:asciiTheme="minorHAnsi" w:hAnsiTheme="minorHAnsi" w:cstheme="minorHAnsi"/>
                <w:sz w:val="22"/>
                <w:szCs w:val="22"/>
              </w:rPr>
              <w:t>70,82</w:t>
            </w:r>
          </w:p>
        </w:tc>
      </w:tr>
    </w:tbl>
    <w:p w14:paraId="7ECAAD34" w14:textId="77777777" w:rsidR="00ED0D83" w:rsidRDefault="00ED0D83" w:rsidP="00ED0D83">
      <w:pPr>
        <w:spacing w:before="120" w:after="120" w:line="276" w:lineRule="auto"/>
        <w:jc w:val="both"/>
        <w:rPr>
          <w:rFonts w:asciiTheme="minorHAnsi" w:eastAsia="SimSun" w:hAnsiTheme="minorHAnsi" w:cstheme="minorHAnsi"/>
          <w:b/>
          <w:bCs/>
          <w:sz w:val="22"/>
          <w:szCs w:val="22"/>
          <w:lang w:val="hr-HR"/>
        </w:rPr>
      </w:pPr>
    </w:p>
    <w:p w14:paraId="40638EF7" w14:textId="77777777" w:rsidR="00ED0D83" w:rsidRPr="00682E84" w:rsidRDefault="00ED0D83" w:rsidP="00ED0D83">
      <w:pPr>
        <w:spacing w:before="120" w:after="120" w:line="276" w:lineRule="auto"/>
        <w:jc w:val="both"/>
        <w:rPr>
          <w:rFonts w:asciiTheme="minorHAnsi" w:eastAsia="SimSun" w:hAnsiTheme="minorHAnsi" w:cstheme="minorHAnsi"/>
          <w:b/>
          <w:bCs/>
          <w:sz w:val="22"/>
          <w:szCs w:val="22"/>
          <w:lang w:val="hr-HR"/>
        </w:rPr>
      </w:pPr>
      <w:r w:rsidRPr="00682E84">
        <w:rPr>
          <w:rFonts w:asciiTheme="minorHAnsi" w:eastAsia="SimSun" w:hAnsiTheme="minorHAnsi" w:cstheme="minorHAnsi"/>
          <w:b/>
          <w:bCs/>
          <w:sz w:val="22"/>
          <w:szCs w:val="22"/>
          <w:lang w:val="hr-HR"/>
        </w:rPr>
        <w:t xml:space="preserve">Kreditni rejting, </w:t>
      </w:r>
      <w:bookmarkStart w:id="12" w:name="_Hlk63766908"/>
      <w:r w:rsidRPr="00682E84">
        <w:rPr>
          <w:rFonts w:asciiTheme="minorHAnsi" w:eastAsia="SimSun" w:hAnsiTheme="minorHAnsi" w:cstheme="minorHAnsi"/>
          <w:b/>
          <w:bCs/>
          <w:sz w:val="22"/>
          <w:szCs w:val="22"/>
          <w:lang w:val="hr-HR"/>
        </w:rPr>
        <w:t>31. prosinca 202</w:t>
      </w:r>
      <w:r>
        <w:rPr>
          <w:rFonts w:asciiTheme="minorHAnsi" w:eastAsia="SimSun" w:hAnsiTheme="minorHAnsi" w:cstheme="minorHAnsi"/>
          <w:b/>
          <w:bCs/>
          <w:sz w:val="22"/>
          <w:szCs w:val="22"/>
          <w:lang w:val="hr-HR"/>
        </w:rPr>
        <w:t>5</w:t>
      </w:r>
      <w:r w:rsidRPr="00682E84">
        <w:rPr>
          <w:rFonts w:asciiTheme="minorHAnsi" w:eastAsia="SimSun" w:hAnsiTheme="minorHAnsi" w:cstheme="minorHAnsi"/>
          <w:b/>
          <w:bCs/>
          <w:sz w:val="22"/>
          <w:szCs w:val="22"/>
          <w:lang w:val="hr-HR"/>
        </w:rPr>
        <w:t xml:space="preserve">. </w:t>
      </w:r>
    </w:p>
    <w:bookmarkEnd w:id="12"/>
    <w:p w14:paraId="467062EF" w14:textId="77777777" w:rsidR="00ED0D83" w:rsidRPr="00682E84" w:rsidRDefault="00ED0D83" w:rsidP="00ED0D83">
      <w:pPr>
        <w:spacing w:before="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 xml:space="preserve">A- (pozitivni izgledi) - rejting agencije Standard &amp; </w:t>
      </w:r>
      <w:r w:rsidRPr="00682E84">
        <w:rPr>
          <w:rFonts w:asciiTheme="minorHAnsi" w:eastAsia="SimSun" w:hAnsiTheme="minorHAnsi" w:cstheme="minorHAnsi"/>
          <w:noProof/>
          <w:sz w:val="22"/>
          <w:szCs w:val="22"/>
          <w:lang w:val="hr-HR"/>
        </w:rPr>
        <w:t>Poor's</w:t>
      </w:r>
    </w:p>
    <w:p w14:paraId="6090566B" w14:textId="77777777" w:rsidR="00ED0D83" w:rsidRPr="00682E84" w:rsidRDefault="00ED0D83" w:rsidP="00ED0D83">
      <w:pPr>
        <w:spacing w:before="120" w:after="120" w:line="276" w:lineRule="auto"/>
        <w:jc w:val="both"/>
        <w:rPr>
          <w:rFonts w:asciiTheme="minorHAnsi" w:eastAsia="SimSun" w:hAnsiTheme="minorHAnsi" w:cstheme="minorHAnsi"/>
          <w:b/>
          <w:bCs/>
          <w:sz w:val="22"/>
          <w:szCs w:val="22"/>
          <w:lang w:val="hr-HR"/>
        </w:rPr>
      </w:pPr>
      <w:r w:rsidRPr="00682E84">
        <w:rPr>
          <w:rFonts w:asciiTheme="minorHAnsi" w:eastAsia="SimSun" w:hAnsiTheme="minorHAnsi" w:cstheme="minorHAnsi"/>
          <w:b/>
          <w:bCs/>
          <w:sz w:val="22"/>
          <w:szCs w:val="22"/>
          <w:lang w:val="hr-HR"/>
        </w:rPr>
        <w:t>Područni uredi</w:t>
      </w:r>
    </w:p>
    <w:p w14:paraId="1C5040C8" w14:textId="77777777" w:rsidR="00ED0D83" w:rsidRPr="00682E84" w:rsidRDefault="00ED0D83" w:rsidP="00ED0D83">
      <w:pPr>
        <w:spacing w:before="120" w:after="120" w:line="276" w:lineRule="auto"/>
        <w:contextualSpacing/>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Područni ured za sjevernu Dalmaciju</w:t>
      </w:r>
    </w:p>
    <w:p w14:paraId="4DD20070" w14:textId="77777777" w:rsidR="00ED0D83" w:rsidRPr="00682E84" w:rsidRDefault="00ED0D83" w:rsidP="00ED0D83">
      <w:pPr>
        <w:spacing w:before="120" w:after="120" w:line="276" w:lineRule="auto"/>
        <w:contextualSpacing/>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Područni ured za srednju i južnu Dalmaciju</w:t>
      </w:r>
    </w:p>
    <w:p w14:paraId="0C67A2FB" w14:textId="77777777" w:rsidR="00ED0D83" w:rsidRPr="00682E84" w:rsidRDefault="00ED0D83" w:rsidP="00ED0D83">
      <w:pPr>
        <w:spacing w:before="120" w:after="120" w:line="276" w:lineRule="auto"/>
        <w:contextualSpacing/>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Područni ured za Istru</w:t>
      </w:r>
    </w:p>
    <w:p w14:paraId="7EE425EF" w14:textId="77777777" w:rsidR="00ED0D83" w:rsidRPr="00682E84" w:rsidRDefault="00ED0D83" w:rsidP="00ED0D83">
      <w:pPr>
        <w:spacing w:before="120" w:after="120" w:line="276" w:lineRule="auto"/>
        <w:contextualSpacing/>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Područni ured za Liku</w:t>
      </w:r>
    </w:p>
    <w:p w14:paraId="11904F38" w14:textId="77777777" w:rsidR="00ED0D83" w:rsidRPr="00682E84" w:rsidRDefault="00ED0D83" w:rsidP="00ED0D83">
      <w:pPr>
        <w:spacing w:before="120" w:after="120" w:line="276" w:lineRule="auto"/>
        <w:contextualSpacing/>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Područni ured za Primorje i Gorski kotar</w:t>
      </w:r>
    </w:p>
    <w:p w14:paraId="683BC187" w14:textId="77777777" w:rsidR="00ED0D83" w:rsidRPr="00682E84" w:rsidRDefault="00ED0D83" w:rsidP="00ED0D83">
      <w:pPr>
        <w:spacing w:before="120" w:after="120" w:line="276" w:lineRule="auto"/>
        <w:contextualSpacing/>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Područni ured za sjeverozapadnu Hrvatsku</w:t>
      </w:r>
    </w:p>
    <w:p w14:paraId="577C3BFF" w14:textId="77777777" w:rsidR="00ED0D83" w:rsidRDefault="00ED0D83" w:rsidP="00ED0D83">
      <w:pPr>
        <w:spacing w:before="120" w:after="120" w:line="276" w:lineRule="auto"/>
        <w:contextualSpacing/>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Područni ured za Slavoniju i Baranju</w:t>
      </w:r>
    </w:p>
    <w:p w14:paraId="54168B50" w14:textId="77777777" w:rsidR="00ED0D83" w:rsidRDefault="00ED0D83" w:rsidP="00ED0D83">
      <w:pPr>
        <w:spacing w:before="120" w:after="120" w:line="276" w:lineRule="auto"/>
        <w:contextualSpacing/>
        <w:jc w:val="both"/>
        <w:rPr>
          <w:rFonts w:asciiTheme="minorHAnsi" w:eastAsia="SimSun" w:hAnsiTheme="minorHAnsi" w:cstheme="minorHAnsi"/>
          <w:sz w:val="22"/>
          <w:szCs w:val="22"/>
          <w:lang w:val="hr-HR"/>
        </w:rPr>
      </w:pPr>
      <w:r>
        <w:rPr>
          <w:rFonts w:asciiTheme="minorHAnsi" w:eastAsia="SimSun" w:hAnsiTheme="minorHAnsi" w:cstheme="minorHAnsi"/>
          <w:sz w:val="22"/>
          <w:szCs w:val="22"/>
          <w:lang w:val="hr-HR"/>
        </w:rPr>
        <w:t>Područni ured za središnju Hrvatsku</w:t>
      </w:r>
    </w:p>
    <w:p w14:paraId="7FEB688E" w14:textId="77777777" w:rsidR="00ED0D83" w:rsidRPr="00682E84" w:rsidRDefault="00ED0D83" w:rsidP="00ED0D83">
      <w:pPr>
        <w:spacing w:before="120" w:after="120" w:line="276" w:lineRule="auto"/>
        <w:contextualSpacing/>
        <w:jc w:val="both"/>
        <w:rPr>
          <w:rFonts w:asciiTheme="minorHAnsi" w:eastAsia="SimSun" w:hAnsiTheme="minorHAnsi" w:cstheme="minorHAnsi"/>
          <w:sz w:val="22"/>
          <w:szCs w:val="22"/>
          <w:lang w:val="hr-HR"/>
        </w:rPr>
      </w:pPr>
    </w:p>
    <w:p w14:paraId="05171064" w14:textId="77777777" w:rsidR="00ED0D83" w:rsidRPr="00682E84" w:rsidRDefault="00ED0D83" w:rsidP="00ED0D83">
      <w:pPr>
        <w:spacing w:before="120" w:after="120" w:line="276" w:lineRule="auto"/>
        <w:jc w:val="both"/>
        <w:rPr>
          <w:rFonts w:asciiTheme="minorHAnsi" w:hAnsiTheme="minorHAnsi" w:cstheme="minorHAnsi"/>
          <w:sz w:val="22"/>
          <w:szCs w:val="22"/>
          <w:lang w:val="hr-HR"/>
        </w:rPr>
      </w:pPr>
      <w:r w:rsidRPr="00682E84">
        <w:rPr>
          <w:rStyle w:val="Zadanifontodlomka1"/>
          <w:rFonts w:asciiTheme="minorHAnsi" w:eastAsia="SimSun" w:hAnsiTheme="minorHAnsi" w:cstheme="minorHAnsi"/>
          <w:b/>
          <w:sz w:val="22"/>
          <w:szCs w:val="22"/>
          <w:lang w:val="hr-HR"/>
        </w:rPr>
        <w:t>Broj zaposlenih</w:t>
      </w:r>
    </w:p>
    <w:p w14:paraId="60DC8918" w14:textId="77777777" w:rsidR="00ED0D83" w:rsidRPr="00682E84" w:rsidRDefault="00ED0D83" w:rsidP="00ED0D83">
      <w:pPr>
        <w:spacing w:before="120" w:after="120" w:line="276" w:lineRule="auto"/>
        <w:contextualSpacing/>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Na dan 31. prosinca 202</w:t>
      </w:r>
      <w:r>
        <w:rPr>
          <w:rFonts w:asciiTheme="minorHAnsi" w:eastAsia="SimSun" w:hAnsiTheme="minorHAnsi" w:cstheme="minorHAnsi"/>
          <w:sz w:val="22"/>
          <w:szCs w:val="22"/>
          <w:lang w:val="hr-HR"/>
        </w:rPr>
        <w:t>5</w:t>
      </w:r>
      <w:r w:rsidRPr="00682E84">
        <w:rPr>
          <w:rFonts w:asciiTheme="minorHAnsi" w:eastAsia="SimSun" w:hAnsiTheme="minorHAnsi" w:cstheme="minorHAnsi"/>
          <w:sz w:val="22"/>
          <w:szCs w:val="22"/>
          <w:lang w:val="hr-HR"/>
        </w:rPr>
        <w:t>. u HBOR-u je bilo zaposleno 4</w:t>
      </w:r>
      <w:r>
        <w:rPr>
          <w:rFonts w:asciiTheme="minorHAnsi" w:eastAsia="SimSun" w:hAnsiTheme="minorHAnsi" w:cstheme="minorHAnsi"/>
          <w:sz w:val="22"/>
          <w:szCs w:val="22"/>
          <w:lang w:val="hr-HR"/>
        </w:rPr>
        <w:t>57</w:t>
      </w:r>
      <w:r w:rsidRPr="00682E84">
        <w:rPr>
          <w:rFonts w:asciiTheme="minorHAnsi" w:eastAsia="SimSun" w:hAnsiTheme="minorHAnsi" w:cstheme="minorHAnsi"/>
          <w:sz w:val="22"/>
          <w:szCs w:val="22"/>
          <w:lang w:val="hr-HR"/>
        </w:rPr>
        <w:t xml:space="preserve"> radnika.</w:t>
      </w:r>
    </w:p>
    <w:p w14:paraId="0784437A" w14:textId="77777777" w:rsidR="00ED0D83" w:rsidRPr="00682E84" w:rsidRDefault="00ED0D83" w:rsidP="00ED0D83">
      <w:pPr>
        <w:spacing w:before="120" w:after="120" w:line="276" w:lineRule="auto"/>
        <w:contextualSpacing/>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Na dan 31. prosinca 202</w:t>
      </w:r>
      <w:r>
        <w:rPr>
          <w:rFonts w:asciiTheme="minorHAnsi" w:eastAsia="SimSun" w:hAnsiTheme="minorHAnsi" w:cstheme="minorHAnsi"/>
          <w:sz w:val="22"/>
          <w:szCs w:val="22"/>
          <w:lang w:val="hr-HR"/>
        </w:rPr>
        <w:t>5</w:t>
      </w:r>
      <w:r w:rsidRPr="00682E84">
        <w:rPr>
          <w:rFonts w:asciiTheme="minorHAnsi" w:eastAsia="SimSun" w:hAnsiTheme="minorHAnsi" w:cstheme="minorHAnsi"/>
          <w:sz w:val="22"/>
          <w:szCs w:val="22"/>
          <w:lang w:val="hr-HR"/>
        </w:rPr>
        <w:t xml:space="preserve">. u Grupi HBOR bilo je zaposleno </w:t>
      </w:r>
      <w:r>
        <w:rPr>
          <w:rFonts w:asciiTheme="minorHAnsi" w:eastAsia="SimSun" w:hAnsiTheme="minorHAnsi" w:cstheme="minorHAnsi"/>
          <w:sz w:val="22"/>
          <w:szCs w:val="22"/>
          <w:lang w:val="hr-HR"/>
        </w:rPr>
        <w:t>480</w:t>
      </w:r>
      <w:r w:rsidRPr="00682E84">
        <w:rPr>
          <w:rFonts w:asciiTheme="minorHAnsi" w:eastAsia="SimSun" w:hAnsiTheme="minorHAnsi" w:cstheme="minorHAnsi"/>
          <w:sz w:val="22"/>
          <w:szCs w:val="22"/>
          <w:lang w:val="hr-HR"/>
        </w:rPr>
        <w:t xml:space="preserve"> radnika.</w:t>
      </w:r>
    </w:p>
    <w:p w14:paraId="781D460E" w14:textId="77777777" w:rsidR="00ED0D83" w:rsidRPr="00682E84" w:rsidRDefault="00ED0D83" w:rsidP="00ED0D83">
      <w:pPr>
        <w:spacing w:before="120" w:after="120" w:line="276" w:lineRule="auto"/>
        <w:jc w:val="both"/>
        <w:rPr>
          <w:rFonts w:asciiTheme="minorHAnsi" w:eastAsia="SimSun" w:hAnsiTheme="minorHAnsi" w:cstheme="minorHAnsi"/>
          <w:b/>
          <w:bCs/>
          <w:sz w:val="22"/>
          <w:szCs w:val="22"/>
          <w:lang w:val="hr-HR"/>
        </w:rPr>
      </w:pPr>
    </w:p>
    <w:p w14:paraId="161583C5" w14:textId="77777777" w:rsidR="00ED0D83" w:rsidRPr="00682E84" w:rsidRDefault="00ED0D83" w:rsidP="00ED0D83">
      <w:pPr>
        <w:spacing w:before="120" w:after="120" w:line="276" w:lineRule="auto"/>
        <w:jc w:val="both"/>
        <w:rPr>
          <w:rFonts w:asciiTheme="minorHAnsi" w:eastAsia="SimSun" w:hAnsiTheme="minorHAnsi" w:cstheme="minorHAnsi"/>
          <w:b/>
          <w:sz w:val="22"/>
          <w:szCs w:val="22"/>
          <w:lang w:val="hr-HR"/>
        </w:rPr>
      </w:pPr>
      <w:r w:rsidRPr="00682E84">
        <w:rPr>
          <w:rFonts w:asciiTheme="minorHAnsi" w:eastAsia="SimSun" w:hAnsiTheme="minorHAnsi" w:cstheme="minorHAnsi"/>
          <w:b/>
          <w:sz w:val="22"/>
          <w:szCs w:val="22"/>
          <w:lang w:val="hr-HR"/>
        </w:rPr>
        <w:t>Tečajna lista</w:t>
      </w:r>
    </w:p>
    <w:p w14:paraId="526CD9A2" w14:textId="77777777" w:rsidR="00ED0D83" w:rsidRPr="00682E84" w:rsidRDefault="00ED0D83" w:rsidP="00ED0D83">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 xml:space="preserve">U svrhu preračunavanja iznosa u stranim valutama u </w:t>
      </w:r>
      <w:r>
        <w:rPr>
          <w:rFonts w:asciiTheme="minorHAnsi" w:eastAsia="SimSun" w:hAnsiTheme="minorHAnsi" w:cstheme="minorHAnsi"/>
          <w:sz w:val="22"/>
          <w:szCs w:val="22"/>
          <w:lang w:val="hr-HR"/>
        </w:rPr>
        <w:t>eursk</w:t>
      </w:r>
      <w:r w:rsidRPr="00682E84">
        <w:rPr>
          <w:rFonts w:asciiTheme="minorHAnsi" w:eastAsia="SimSun" w:hAnsiTheme="minorHAnsi" w:cstheme="minorHAnsi"/>
          <w:sz w:val="22"/>
          <w:szCs w:val="22"/>
          <w:lang w:val="hr-HR"/>
        </w:rPr>
        <w:t>e iznose korišten je srednji tečaj Hrvatske narodne banke (HNB):</w:t>
      </w:r>
    </w:p>
    <w:tbl>
      <w:tblPr>
        <w:tblW w:w="3316" w:type="pct"/>
        <w:tblCellMar>
          <w:left w:w="10" w:type="dxa"/>
          <w:right w:w="10" w:type="dxa"/>
        </w:tblCellMar>
        <w:tblLook w:val="04A0" w:firstRow="1" w:lastRow="0" w:firstColumn="1" w:lastColumn="0" w:noHBand="0" w:noVBand="1"/>
      </w:tblPr>
      <w:tblGrid>
        <w:gridCol w:w="2661"/>
        <w:gridCol w:w="272"/>
        <w:gridCol w:w="3084"/>
      </w:tblGrid>
      <w:tr w:rsidR="00ED0D83" w:rsidRPr="00682E84" w14:paraId="05935D18" w14:textId="77777777" w:rsidTr="00146361">
        <w:trPr>
          <w:trHeight w:val="392"/>
        </w:trPr>
        <w:tc>
          <w:tcPr>
            <w:tcW w:w="2740" w:type="dxa"/>
            <w:tcMar>
              <w:top w:w="0" w:type="dxa"/>
              <w:left w:w="108" w:type="dxa"/>
              <w:bottom w:w="0" w:type="dxa"/>
              <w:right w:w="108" w:type="dxa"/>
            </w:tcMar>
            <w:vAlign w:val="center"/>
          </w:tcPr>
          <w:p w14:paraId="34E5F71D" w14:textId="77777777" w:rsidR="00ED0D83" w:rsidRPr="00682E84" w:rsidRDefault="00ED0D83" w:rsidP="0014636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31. prosinca 202</w:t>
            </w:r>
            <w:r>
              <w:rPr>
                <w:rFonts w:asciiTheme="minorHAnsi" w:eastAsia="SimSun" w:hAnsiTheme="minorHAnsi" w:cstheme="minorHAnsi"/>
                <w:sz w:val="22"/>
                <w:szCs w:val="22"/>
                <w:lang w:val="hr-HR"/>
              </w:rPr>
              <w:t>5</w:t>
            </w:r>
            <w:r w:rsidRPr="00682E84">
              <w:rPr>
                <w:rFonts w:asciiTheme="minorHAnsi" w:eastAsia="SimSun" w:hAnsiTheme="minorHAnsi" w:cstheme="minorHAnsi"/>
                <w:sz w:val="22"/>
                <w:szCs w:val="22"/>
                <w:lang w:val="hr-HR"/>
              </w:rPr>
              <w:t xml:space="preserve">. </w:t>
            </w:r>
          </w:p>
          <w:p w14:paraId="7545F683" w14:textId="77777777" w:rsidR="00ED0D83" w:rsidRPr="00682E84" w:rsidRDefault="00ED0D83" w:rsidP="0014636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31. prosinca 202</w:t>
            </w:r>
            <w:r>
              <w:rPr>
                <w:rFonts w:asciiTheme="minorHAnsi" w:eastAsia="SimSun" w:hAnsiTheme="minorHAnsi" w:cstheme="minorHAnsi"/>
                <w:sz w:val="22"/>
                <w:szCs w:val="22"/>
                <w:lang w:val="hr-HR"/>
              </w:rPr>
              <w:t>4</w:t>
            </w:r>
            <w:r w:rsidRPr="00682E84">
              <w:rPr>
                <w:rFonts w:asciiTheme="minorHAnsi" w:eastAsia="SimSun" w:hAnsiTheme="minorHAnsi" w:cstheme="minorHAnsi"/>
                <w:sz w:val="22"/>
                <w:szCs w:val="22"/>
                <w:lang w:val="hr-HR"/>
              </w:rPr>
              <w:t>.</w:t>
            </w:r>
          </w:p>
        </w:tc>
        <w:tc>
          <w:tcPr>
            <w:tcW w:w="274" w:type="dxa"/>
            <w:tcMar>
              <w:top w:w="0" w:type="dxa"/>
              <w:left w:w="108" w:type="dxa"/>
              <w:bottom w:w="0" w:type="dxa"/>
              <w:right w:w="108" w:type="dxa"/>
            </w:tcMar>
            <w:vAlign w:val="center"/>
          </w:tcPr>
          <w:p w14:paraId="180EFDC6" w14:textId="77777777" w:rsidR="00ED0D83" w:rsidRPr="00682E84" w:rsidRDefault="00ED0D83" w:rsidP="00146361">
            <w:pPr>
              <w:spacing w:before="120" w:after="120" w:line="276" w:lineRule="auto"/>
              <w:jc w:val="both"/>
              <w:rPr>
                <w:rFonts w:asciiTheme="minorHAnsi" w:eastAsia="SimSun" w:hAnsiTheme="minorHAnsi" w:cstheme="minorHAnsi"/>
                <w:sz w:val="22"/>
                <w:szCs w:val="22"/>
                <w:lang w:val="hr-HR"/>
              </w:rPr>
            </w:pPr>
          </w:p>
        </w:tc>
        <w:tc>
          <w:tcPr>
            <w:tcW w:w="3190" w:type="dxa"/>
            <w:tcMar>
              <w:top w:w="0" w:type="dxa"/>
              <w:left w:w="108" w:type="dxa"/>
              <w:bottom w:w="0" w:type="dxa"/>
              <w:right w:w="108" w:type="dxa"/>
            </w:tcMar>
            <w:vAlign w:val="center"/>
          </w:tcPr>
          <w:p w14:paraId="122A43EA" w14:textId="77777777" w:rsidR="00ED0D83" w:rsidRPr="00682E84" w:rsidRDefault="00ED0D83" w:rsidP="00146361">
            <w:pPr>
              <w:spacing w:before="120" w:after="120" w:line="276" w:lineRule="auto"/>
              <w:jc w:val="both"/>
              <w:rPr>
                <w:rStyle w:val="Zadanifontodlomka1"/>
                <w:rFonts w:asciiTheme="minorHAnsi" w:eastAsia="SimSun" w:hAnsiTheme="minorHAnsi" w:cstheme="minorHAnsi"/>
                <w:sz w:val="22"/>
                <w:szCs w:val="22"/>
                <w:lang w:val="hr-HR"/>
              </w:rPr>
            </w:pPr>
            <w:r w:rsidRPr="00682E84">
              <w:rPr>
                <w:rStyle w:val="Zadanifontodlomka1"/>
                <w:rFonts w:asciiTheme="minorHAnsi" w:eastAsia="SimSun" w:hAnsiTheme="minorHAnsi" w:cstheme="minorHAnsi"/>
                <w:sz w:val="22"/>
                <w:szCs w:val="22"/>
                <w:lang w:val="hr-HR"/>
              </w:rPr>
              <w:t xml:space="preserve">1 EUR = </w:t>
            </w:r>
            <w:r w:rsidRPr="002469A1">
              <w:rPr>
                <w:rStyle w:val="Zadanifontodlomka1"/>
                <w:rFonts w:asciiTheme="minorHAnsi" w:eastAsia="SimSun" w:hAnsiTheme="minorHAnsi" w:cstheme="minorHAnsi"/>
                <w:sz w:val="22"/>
                <w:szCs w:val="22"/>
                <w:lang w:val="hr-HR"/>
              </w:rPr>
              <w:t>1,1757</w:t>
            </w:r>
            <w:r w:rsidRPr="00682E84">
              <w:rPr>
                <w:rStyle w:val="Zadanifontodlomka1"/>
                <w:rFonts w:asciiTheme="minorHAnsi" w:eastAsia="SimSun" w:hAnsiTheme="minorHAnsi" w:cstheme="minorHAnsi"/>
                <w:sz w:val="22"/>
                <w:szCs w:val="22"/>
                <w:lang w:val="hr-HR"/>
              </w:rPr>
              <w:t xml:space="preserve"> USD</w:t>
            </w:r>
          </w:p>
          <w:p w14:paraId="7A7C1736" w14:textId="77777777" w:rsidR="00ED0D83" w:rsidRPr="00682E84" w:rsidRDefault="00ED0D83" w:rsidP="00146361">
            <w:pPr>
              <w:spacing w:before="120" w:after="120" w:line="276" w:lineRule="auto"/>
              <w:jc w:val="both"/>
              <w:rPr>
                <w:rFonts w:asciiTheme="minorHAnsi" w:hAnsiTheme="minorHAnsi" w:cstheme="minorHAnsi"/>
                <w:sz w:val="22"/>
                <w:szCs w:val="22"/>
              </w:rPr>
            </w:pPr>
            <w:r w:rsidRPr="00682E84">
              <w:rPr>
                <w:rStyle w:val="Zadanifontodlomka1"/>
                <w:rFonts w:asciiTheme="minorHAnsi" w:eastAsia="SimSun" w:hAnsiTheme="minorHAnsi" w:cstheme="minorHAnsi"/>
                <w:sz w:val="22"/>
                <w:szCs w:val="22"/>
                <w:lang w:val="hr-HR"/>
              </w:rPr>
              <w:t xml:space="preserve">1 EUR = </w:t>
            </w:r>
            <w:r w:rsidRPr="00682E84">
              <w:rPr>
                <w:rStyle w:val="Zadanifontodlomka1"/>
                <w:rFonts w:asciiTheme="minorHAnsi" w:eastAsia="SimSun" w:hAnsiTheme="minorHAnsi" w:cstheme="minorHAnsi"/>
                <w:sz w:val="22"/>
                <w:szCs w:val="22"/>
              </w:rPr>
              <w:t>1,</w:t>
            </w:r>
            <w:r w:rsidRPr="00682E84">
              <w:rPr>
                <w:rStyle w:val="Zadanifontodlomka1"/>
                <w:rFonts w:asciiTheme="minorHAnsi" w:eastAsia="SimSun" w:hAnsiTheme="minorHAnsi" w:cstheme="minorHAnsi"/>
                <w:sz w:val="22"/>
                <w:szCs w:val="22"/>
                <w:lang w:val="hr-HR"/>
              </w:rPr>
              <w:t xml:space="preserve">0444 </w:t>
            </w:r>
            <w:r>
              <w:rPr>
                <w:rStyle w:val="Zadanifontodlomka1"/>
                <w:rFonts w:asciiTheme="minorHAnsi" w:eastAsia="SimSun" w:hAnsiTheme="minorHAnsi" w:cstheme="minorHAnsi"/>
                <w:sz w:val="22"/>
                <w:szCs w:val="22"/>
                <w:lang w:val="hr-HR"/>
              </w:rPr>
              <w:t>USD</w:t>
            </w:r>
          </w:p>
        </w:tc>
      </w:tr>
    </w:tbl>
    <w:p w14:paraId="0167198B" w14:textId="77777777" w:rsidR="00ED0D83" w:rsidRPr="00682E84" w:rsidRDefault="00ED0D83" w:rsidP="00ED0D83">
      <w:pPr>
        <w:keepNext/>
        <w:keepLines/>
        <w:pBdr>
          <w:bottom w:val="single" w:sz="4" w:space="2" w:color="B2B2B2"/>
        </w:pBdr>
        <w:spacing w:before="360" w:after="120"/>
        <w:jc w:val="both"/>
        <w:outlineLvl w:val="0"/>
        <w:rPr>
          <w:rFonts w:asciiTheme="minorHAnsi" w:eastAsia="SimHei" w:hAnsiTheme="minorHAnsi" w:cstheme="minorHAnsi"/>
          <w:b/>
          <w:bCs/>
          <w:color w:val="000000" w:themeColor="text1"/>
          <w:sz w:val="22"/>
          <w:szCs w:val="22"/>
          <w:lang w:val="hr-HR"/>
        </w:rPr>
      </w:pPr>
      <w:bookmarkStart w:id="13" w:name="_Toc3249201"/>
      <w:bookmarkStart w:id="14" w:name="_Toc222300376"/>
      <w:bookmarkStart w:id="15" w:name="_Hlk33695463"/>
      <w:r w:rsidRPr="00682E84">
        <w:rPr>
          <w:rFonts w:asciiTheme="minorHAnsi" w:eastAsia="SimHei" w:hAnsiTheme="minorHAnsi" w:cstheme="minorHAnsi"/>
          <w:b/>
          <w:bCs/>
          <w:color w:val="000000" w:themeColor="text1"/>
          <w:sz w:val="22"/>
          <w:szCs w:val="22"/>
          <w:lang w:val="hr-HR"/>
        </w:rPr>
        <w:lastRenderedPageBreak/>
        <w:t>IZJAVA O PRIMJENI KODEKSA KORPORATIVNOG UPRAVLJANJA</w:t>
      </w:r>
      <w:bookmarkEnd w:id="13"/>
      <w:bookmarkEnd w:id="14"/>
    </w:p>
    <w:p w14:paraId="6B4BA955" w14:textId="77777777" w:rsidR="00ED0D83" w:rsidRDefault="00ED0D83" w:rsidP="00ED0D83">
      <w:pPr>
        <w:tabs>
          <w:tab w:val="left" w:pos="7615"/>
        </w:tabs>
        <w:spacing w:before="120" w:after="120" w:line="276" w:lineRule="auto"/>
        <w:jc w:val="both"/>
        <w:rPr>
          <w:rFonts w:asciiTheme="minorHAnsi" w:eastAsia="Calibri" w:hAnsiTheme="minorHAnsi" w:cstheme="minorHAnsi"/>
          <w:b/>
          <w:sz w:val="22"/>
          <w:szCs w:val="22"/>
          <w:lang w:val="hr-HR"/>
        </w:rPr>
      </w:pPr>
    </w:p>
    <w:p w14:paraId="50AC18CA" w14:textId="77777777" w:rsidR="00ED0D83" w:rsidRPr="00682E84" w:rsidRDefault="00ED0D83" w:rsidP="00ED0D83">
      <w:pPr>
        <w:tabs>
          <w:tab w:val="left" w:pos="7615"/>
        </w:tabs>
        <w:spacing w:before="120" w:after="120" w:line="276" w:lineRule="auto"/>
        <w:jc w:val="both"/>
        <w:rPr>
          <w:rFonts w:asciiTheme="minorHAnsi" w:eastAsia="Calibri" w:hAnsiTheme="minorHAnsi" w:cstheme="minorHAnsi"/>
          <w:b/>
          <w:sz w:val="22"/>
          <w:szCs w:val="22"/>
          <w:lang w:val="hr-HR"/>
        </w:rPr>
      </w:pPr>
      <w:r w:rsidRPr="00682E84">
        <w:rPr>
          <w:rFonts w:asciiTheme="minorHAnsi" w:eastAsia="Calibri" w:hAnsiTheme="minorHAnsi" w:cstheme="minorHAnsi"/>
          <w:b/>
          <w:sz w:val="22"/>
          <w:szCs w:val="22"/>
          <w:lang w:val="hr-HR"/>
        </w:rPr>
        <w:t>Hrvatska banka za obnovu i razvitak (HBOR)</w:t>
      </w:r>
    </w:p>
    <w:p w14:paraId="753FECF3" w14:textId="77777777" w:rsidR="00ED0D83" w:rsidRPr="00682E84" w:rsidRDefault="00ED0D83" w:rsidP="00ED0D83">
      <w:pPr>
        <w:spacing w:before="120" w:after="120" w:line="276" w:lineRule="auto"/>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HBOR primjenjuje Kodeks korporativnog upravljanja HBOR-a (dalje u tekstu: Kodeks) koji su usvojili Uprava i Nadzorni odbor te je isti objavljen na mrežnim stranicama HBOR-a.</w:t>
      </w:r>
    </w:p>
    <w:p w14:paraId="307211E0" w14:textId="77777777" w:rsidR="00ED0D83" w:rsidRPr="00682E84" w:rsidRDefault="00ED0D83" w:rsidP="00ED0D83">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Usklađenost poslovanja sa zakonima i drugim propisima te pridržavanje internih pravila osnova su odgovornog korporativnog upravljanja i nužan preduvjet za održivu uspješnost poslovanja. HBOR sustavno prati zakonsku regulativu i najbolju praksu na području korporativnog upravljanja te istu ugrađuje u svoje poslovanje u skladu s načelima dobrog bankarskog poslovanja.</w:t>
      </w:r>
    </w:p>
    <w:p w14:paraId="232491EC" w14:textId="77777777" w:rsidR="00ED0D83" w:rsidRPr="00682E84" w:rsidRDefault="00ED0D83" w:rsidP="00ED0D83">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Kodeksom korporativnog upravljanja uspostavljeni su standardi korporativnog upravljanja i transparentnosti poslovanja HBOR-a i njihovog unapređenja u svrhu učinkovitog i odgovornog upravljanja javnim kapitalom i poslovima od posebnog društvenog značaja u funkciji razvoja hrvatskoga gospodarstva. Radi postizanja standarda korporativnog upravljanja, HBOR ovim Kodeksom opisuje odnose s upravljačkim tijelima i zainteresiranim stranama, kao i usvojene principe rada koji imaju za cilj umanjenje rizika poslovanja u nepovoljnim tržišnim uvjetima.</w:t>
      </w:r>
    </w:p>
    <w:p w14:paraId="4CFED284" w14:textId="77777777" w:rsidR="00ED0D83" w:rsidRPr="00682E84" w:rsidRDefault="00ED0D83" w:rsidP="00ED0D83">
      <w:pPr>
        <w:spacing w:after="160" w:line="276" w:lineRule="auto"/>
        <w:jc w:val="both"/>
        <w:rPr>
          <w:rFonts w:asciiTheme="minorHAnsi" w:eastAsia="Aptos" w:hAnsiTheme="minorHAnsi" w:cstheme="minorHAnsi"/>
          <w:color w:val="000000" w:themeColor="text1"/>
          <w:kern w:val="2"/>
          <w:sz w:val="22"/>
          <w:szCs w:val="22"/>
          <w:shd w:val="clear" w:color="auto" w:fill="FFFFFF"/>
          <w:lang w:val="hr-HR"/>
          <w14:ligatures w14:val="standardContextual"/>
        </w:rPr>
      </w:pPr>
      <w:r w:rsidRPr="00682E84">
        <w:rPr>
          <w:rFonts w:asciiTheme="minorHAnsi" w:eastAsia="Aptos" w:hAnsiTheme="minorHAnsi" w:cstheme="minorHAnsi"/>
          <w:color w:val="000000" w:themeColor="text1"/>
          <w:kern w:val="2"/>
          <w:sz w:val="22"/>
          <w:szCs w:val="22"/>
          <w:shd w:val="clear" w:color="auto" w:fill="FFFFFF"/>
          <w:lang w:val="hr-HR"/>
          <w14:ligatures w14:val="standardContextual"/>
        </w:rPr>
        <w:t xml:space="preserve">Etičkim kodeksom HBOR-a propisane su temeljne vrijednosti HBOR-a kao i pojedina područja koja su osobito važna u poslovanju HBOR-a i za koja se utvrđuju načela postupanja prilikom donošenja odluka te je predviđena mogućnost prijave po osnovi povrede Etičkog kodeksa HBOR-a. </w:t>
      </w:r>
    </w:p>
    <w:p w14:paraId="66DEEC3D" w14:textId="77777777" w:rsidR="00ED0D83" w:rsidRPr="00682E84" w:rsidRDefault="00ED0D83" w:rsidP="00ED0D83">
      <w:pPr>
        <w:spacing w:before="120" w:after="120" w:line="276" w:lineRule="auto"/>
        <w:jc w:val="both"/>
        <w:rPr>
          <w:rFonts w:asciiTheme="minorHAnsi" w:eastAsia="SimSun" w:hAnsiTheme="minorHAnsi" w:cstheme="minorHAnsi"/>
          <w:color w:val="000000" w:themeColor="text1"/>
          <w:sz w:val="22"/>
          <w:szCs w:val="22"/>
          <w:lang w:val="hr-HR"/>
        </w:rPr>
      </w:pPr>
      <w:r w:rsidRPr="00682E84">
        <w:rPr>
          <w:rFonts w:asciiTheme="minorHAnsi" w:eastAsia="Aptos" w:hAnsiTheme="minorHAnsi" w:cstheme="minorHAnsi"/>
          <w:color w:val="000000" w:themeColor="text1"/>
          <w:kern w:val="2"/>
          <w:sz w:val="22"/>
          <w:szCs w:val="22"/>
          <w:shd w:val="clear" w:color="auto" w:fill="FFFFFF"/>
          <w:lang w:val="hr-HR"/>
          <w14:ligatures w14:val="standardContextual"/>
        </w:rPr>
        <w:t>Obrazac za prijavu, adresa elektroničke pošte za zaprimanje prijava i opis načina podnošenja prijave dostupni su na mrežnim stranicama HBOR-a.</w:t>
      </w:r>
    </w:p>
    <w:p w14:paraId="1119DBA5" w14:textId="0875B4A6" w:rsidR="00ED0D83" w:rsidRPr="00682E84" w:rsidRDefault="00ED0D83" w:rsidP="00ED0D83">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U skladu s načelima javnosti poslovanja financijski izvještaji HBOR-a i Grupe HBOR u izvještajnom razdoblju objavljeni su na mrežnim stranicama HBOR-a. Godišnj</w:t>
      </w:r>
      <w:r w:rsidR="00D059D7">
        <w:rPr>
          <w:rFonts w:asciiTheme="minorHAnsi" w:eastAsia="SimSun" w:hAnsiTheme="minorHAnsi" w:cstheme="minorHAnsi"/>
          <w:sz w:val="22"/>
          <w:szCs w:val="22"/>
          <w:lang w:val="hr-HR"/>
        </w:rPr>
        <w:t>i</w:t>
      </w:r>
      <w:r w:rsidRPr="00682E84">
        <w:rPr>
          <w:rFonts w:asciiTheme="minorHAnsi" w:eastAsia="SimSun" w:hAnsiTheme="minorHAnsi" w:cstheme="minorHAnsi"/>
          <w:sz w:val="22"/>
          <w:szCs w:val="22"/>
          <w:lang w:val="hr-HR"/>
        </w:rPr>
        <w:t xml:space="preserve"> odvojen</w:t>
      </w:r>
      <w:r w:rsidR="00D059D7">
        <w:rPr>
          <w:rFonts w:asciiTheme="minorHAnsi" w:eastAsia="SimSun" w:hAnsiTheme="minorHAnsi" w:cstheme="minorHAnsi"/>
          <w:sz w:val="22"/>
          <w:szCs w:val="22"/>
          <w:lang w:val="hr-HR"/>
        </w:rPr>
        <w:t>i</w:t>
      </w:r>
      <w:r w:rsidRPr="00682E84">
        <w:rPr>
          <w:rFonts w:asciiTheme="minorHAnsi" w:eastAsia="SimSun" w:hAnsiTheme="minorHAnsi" w:cstheme="minorHAnsi"/>
          <w:sz w:val="22"/>
          <w:szCs w:val="22"/>
          <w:lang w:val="hr-HR"/>
        </w:rPr>
        <w:t xml:space="preserve"> i konsolidiran</w:t>
      </w:r>
      <w:r w:rsidR="00D059D7">
        <w:rPr>
          <w:rFonts w:asciiTheme="minorHAnsi" w:eastAsia="SimSun" w:hAnsiTheme="minorHAnsi" w:cstheme="minorHAnsi"/>
          <w:sz w:val="22"/>
          <w:szCs w:val="22"/>
          <w:lang w:val="hr-HR"/>
        </w:rPr>
        <w:t>i</w:t>
      </w:r>
      <w:r w:rsidRPr="00682E84">
        <w:rPr>
          <w:rFonts w:asciiTheme="minorHAnsi" w:eastAsia="SimSun" w:hAnsiTheme="minorHAnsi" w:cstheme="minorHAnsi"/>
          <w:sz w:val="22"/>
          <w:szCs w:val="22"/>
          <w:lang w:val="hr-HR"/>
        </w:rPr>
        <w:t xml:space="preserve"> financijsk</w:t>
      </w:r>
      <w:r w:rsidR="00D059D7">
        <w:rPr>
          <w:rFonts w:asciiTheme="minorHAnsi" w:eastAsia="SimSun" w:hAnsiTheme="minorHAnsi" w:cstheme="minorHAnsi"/>
          <w:sz w:val="22"/>
          <w:szCs w:val="22"/>
          <w:lang w:val="hr-HR"/>
        </w:rPr>
        <w:t>i</w:t>
      </w:r>
      <w:r w:rsidRPr="00682E84">
        <w:rPr>
          <w:rFonts w:asciiTheme="minorHAnsi" w:eastAsia="SimSun" w:hAnsiTheme="minorHAnsi" w:cstheme="minorHAnsi"/>
          <w:sz w:val="22"/>
          <w:szCs w:val="22"/>
          <w:lang w:val="hr-HR"/>
        </w:rPr>
        <w:t xml:space="preserve"> izvješ</w:t>
      </w:r>
      <w:r w:rsidR="00D059D7">
        <w:rPr>
          <w:rFonts w:asciiTheme="minorHAnsi" w:eastAsia="SimSun" w:hAnsiTheme="minorHAnsi" w:cstheme="minorHAnsi"/>
          <w:sz w:val="22"/>
          <w:szCs w:val="22"/>
          <w:lang w:val="hr-HR"/>
        </w:rPr>
        <w:t>taji</w:t>
      </w:r>
      <w:r w:rsidRPr="00682E84">
        <w:rPr>
          <w:rFonts w:asciiTheme="minorHAnsi" w:eastAsia="SimSun" w:hAnsiTheme="minorHAnsi" w:cstheme="minorHAnsi"/>
          <w:sz w:val="22"/>
          <w:szCs w:val="22"/>
          <w:lang w:val="hr-HR"/>
        </w:rPr>
        <w:t xml:space="preserve"> HBOR-a utvrđuje Nadzorni odbor te ih podnosi na potvrdu Hrvatskom saboru. Ocjena rejtinga HBOR-a provedena je od strane međunarodne nezavisne rejting agencije Standard &amp; Poor's. U skladu sa Zakonom o pravu na pristup informacijama, HBOR dostavlja izvješ</w:t>
      </w:r>
      <w:r w:rsidR="00D059D7">
        <w:rPr>
          <w:rFonts w:asciiTheme="minorHAnsi" w:eastAsia="SimSun" w:hAnsiTheme="minorHAnsi" w:cstheme="minorHAnsi"/>
          <w:sz w:val="22"/>
          <w:szCs w:val="22"/>
          <w:lang w:val="hr-HR"/>
        </w:rPr>
        <w:t>taj</w:t>
      </w:r>
      <w:r w:rsidRPr="00682E84">
        <w:rPr>
          <w:rFonts w:asciiTheme="minorHAnsi" w:eastAsia="SimSun" w:hAnsiTheme="minorHAnsi" w:cstheme="minorHAnsi"/>
          <w:sz w:val="22"/>
          <w:szCs w:val="22"/>
          <w:lang w:val="hr-HR"/>
        </w:rPr>
        <w:t xml:space="preserve"> o provedbi Zakona Povjereniku za informiranje.</w:t>
      </w:r>
    </w:p>
    <w:p w14:paraId="280C099B" w14:textId="269FF59C" w:rsidR="00ED0D83" w:rsidRPr="00682E84" w:rsidRDefault="00ED0D83" w:rsidP="00ED0D83">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 xml:space="preserve">U izvještajnom razdoblju, dužnosti, odgovornosti i ovlasti članova Uprave i Nadzornog odbora regulirane su Zakonom o HBOR-u (NN 138/06) i Zakonom o izmjenama Zakona o HBOR-u (NN 25/13) i detaljnije </w:t>
      </w:r>
      <w:bookmarkStart w:id="16" w:name="_Hlk127192101"/>
      <w:r w:rsidRPr="00682E84">
        <w:rPr>
          <w:rFonts w:asciiTheme="minorHAnsi" w:eastAsia="SimSun" w:hAnsiTheme="minorHAnsi" w:cstheme="minorHAnsi"/>
          <w:sz w:val="22"/>
          <w:szCs w:val="22"/>
          <w:lang w:val="hr-HR"/>
        </w:rPr>
        <w:t>razrađene u Statutu HBOR-a. Uprava i Nadzorni odbor ostvaruju uspješnu suradnju koja se očituje u otvorenoj raspravi, a temelj suradnje čini pravodobno podnošenje savjesno pripremljenih izvješ</w:t>
      </w:r>
      <w:r w:rsidR="00D059D7">
        <w:rPr>
          <w:rFonts w:asciiTheme="minorHAnsi" w:eastAsia="SimSun" w:hAnsiTheme="minorHAnsi" w:cstheme="minorHAnsi"/>
          <w:sz w:val="22"/>
          <w:szCs w:val="22"/>
          <w:lang w:val="hr-HR"/>
        </w:rPr>
        <w:t>taja</w:t>
      </w:r>
      <w:r w:rsidRPr="00682E84">
        <w:rPr>
          <w:rFonts w:asciiTheme="minorHAnsi" w:eastAsia="SimSun" w:hAnsiTheme="minorHAnsi" w:cstheme="minorHAnsi"/>
          <w:sz w:val="22"/>
          <w:szCs w:val="22"/>
          <w:lang w:val="hr-HR"/>
        </w:rPr>
        <w:t xml:space="preserve"> Nadzornom odboru </w:t>
      </w:r>
      <w:bookmarkEnd w:id="16"/>
      <w:r w:rsidRPr="00682E84">
        <w:rPr>
          <w:rFonts w:asciiTheme="minorHAnsi" w:eastAsia="SimSun" w:hAnsiTheme="minorHAnsi" w:cstheme="minorHAnsi"/>
          <w:sz w:val="22"/>
          <w:szCs w:val="22"/>
          <w:lang w:val="hr-HR"/>
        </w:rPr>
        <w:t>u pisanom obliku. Statutom HBOR-a te odlukama Nadzornog odbora određene su vrste poslova koje HBOR obavlja samo uz prethodnu suglasnost Nadzornog odbora.</w:t>
      </w:r>
      <w:r w:rsidRPr="00682E84">
        <w:rPr>
          <w:rFonts w:asciiTheme="minorHAnsi" w:eastAsia="SimSun" w:hAnsiTheme="minorHAnsi" w:cstheme="minorHAnsi"/>
          <w:sz w:val="22"/>
          <w:szCs w:val="22"/>
          <w:lang w:val="hr-HR"/>
        </w:rPr>
        <w:br w:type="page"/>
      </w:r>
    </w:p>
    <w:p w14:paraId="70D94FC7" w14:textId="0B9AC214" w:rsidR="00ED0D83" w:rsidRPr="00682E84" w:rsidRDefault="00ED0D83" w:rsidP="00ED0D83">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b/>
          <w:bCs/>
          <w:sz w:val="22"/>
          <w:szCs w:val="22"/>
          <w:lang w:val="hr-HR"/>
        </w:rPr>
        <w:lastRenderedPageBreak/>
        <w:t>Nadzorni odbor</w:t>
      </w:r>
      <w:r w:rsidRPr="00682E84">
        <w:rPr>
          <w:rFonts w:asciiTheme="minorHAnsi" w:eastAsia="SimSun" w:hAnsiTheme="minorHAnsi" w:cstheme="minorHAnsi"/>
          <w:sz w:val="22"/>
          <w:szCs w:val="22"/>
          <w:lang w:val="hr-HR"/>
        </w:rPr>
        <w:t> utvrđuje načela poslovne politike i strategije HBOR-a, nadzire vođenje poslova HBOR-a, utvrđuje godišnje financijske izvještaje, razmatra izvješ</w:t>
      </w:r>
      <w:r w:rsidR="00D059D7">
        <w:rPr>
          <w:rFonts w:asciiTheme="minorHAnsi" w:eastAsia="SimSun" w:hAnsiTheme="minorHAnsi" w:cstheme="minorHAnsi"/>
          <w:sz w:val="22"/>
          <w:szCs w:val="22"/>
          <w:lang w:val="hr-HR"/>
        </w:rPr>
        <w:t>taje</w:t>
      </w:r>
      <w:r w:rsidRPr="00682E84">
        <w:rPr>
          <w:rFonts w:asciiTheme="minorHAnsi" w:eastAsia="SimSun" w:hAnsiTheme="minorHAnsi" w:cstheme="minorHAnsi"/>
          <w:sz w:val="22"/>
          <w:szCs w:val="22"/>
          <w:lang w:val="hr-HR"/>
        </w:rPr>
        <w:t xml:space="preserve"> unutarnje revizije, vanjskih neovisnih revizora i izvješ</w:t>
      </w:r>
      <w:r w:rsidR="00D059D7">
        <w:rPr>
          <w:rFonts w:asciiTheme="minorHAnsi" w:eastAsia="SimSun" w:hAnsiTheme="minorHAnsi" w:cstheme="minorHAnsi"/>
          <w:sz w:val="22"/>
          <w:szCs w:val="22"/>
          <w:lang w:val="hr-HR"/>
        </w:rPr>
        <w:t>taje</w:t>
      </w:r>
      <w:r w:rsidRPr="00682E84">
        <w:rPr>
          <w:rFonts w:asciiTheme="minorHAnsi" w:eastAsia="SimSun" w:hAnsiTheme="minorHAnsi" w:cstheme="minorHAnsi"/>
          <w:sz w:val="22"/>
          <w:szCs w:val="22"/>
          <w:lang w:val="hr-HR"/>
        </w:rPr>
        <w:t xml:space="preserve"> Državnog ureda za reviziju, donosi akte iz svoje nadležnosti, odlučuje u slučajevima koji su Zakonom ili Statutom stavljeni u njegovu nadležnost te daje suglasnost na odluke Uprave sukladno Statutu. Nadzorni odbor također prati i kontrolira zakonitost rada Uprave te imenuje i opoziva predsjednika i članove Uprave. Nadzorni odbor po Zakonu čini deset članova i to šest ministara Vlade Republike Hrvatske, tri saborska zastupnika te predsjednik Hrvatske gospodarske komore. </w:t>
      </w:r>
    </w:p>
    <w:p w14:paraId="5BD688A4" w14:textId="77777777" w:rsidR="00ED0D83" w:rsidRPr="00682E84" w:rsidRDefault="00ED0D83" w:rsidP="00ED0D83">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Tijekom 202</w:t>
      </w:r>
      <w:r>
        <w:rPr>
          <w:rFonts w:asciiTheme="minorHAnsi" w:eastAsia="SimSun" w:hAnsiTheme="minorHAnsi" w:cstheme="minorHAnsi"/>
          <w:sz w:val="22"/>
          <w:szCs w:val="22"/>
          <w:lang w:val="hr-HR"/>
        </w:rPr>
        <w:t>5</w:t>
      </w:r>
      <w:r w:rsidRPr="00682E84">
        <w:rPr>
          <w:rFonts w:asciiTheme="minorHAnsi" w:eastAsia="SimSun" w:hAnsiTheme="minorHAnsi" w:cstheme="minorHAnsi"/>
          <w:sz w:val="22"/>
          <w:szCs w:val="22"/>
          <w:lang w:val="hr-HR"/>
        </w:rPr>
        <w:t>. godine Nadzorni odbor djelovao je u sljedećem sastavu:</w:t>
      </w:r>
    </w:p>
    <w:p w14:paraId="5044E573" w14:textId="77777777" w:rsidR="00ED0D83" w:rsidRPr="00682E84" w:rsidRDefault="00ED0D83" w:rsidP="00ED0D83">
      <w:pPr>
        <w:numPr>
          <w:ilvl w:val="0"/>
          <w:numId w:val="61"/>
        </w:numPr>
        <w:spacing w:line="276" w:lineRule="auto"/>
        <w:jc w:val="both"/>
        <w:rPr>
          <w:rFonts w:asciiTheme="minorHAnsi" w:eastAsia="SimSun" w:hAnsiTheme="minorHAnsi" w:cstheme="minorHAnsi"/>
          <w:sz w:val="22"/>
          <w:szCs w:val="22"/>
          <w:lang w:val="hr-HR"/>
        </w:rPr>
      </w:pPr>
      <w:r w:rsidRPr="00A9720F">
        <w:rPr>
          <w:rFonts w:asciiTheme="minorHAnsi" w:eastAsia="SimSun" w:hAnsiTheme="minorHAnsi" w:cstheme="minorHAnsi"/>
          <w:b/>
          <w:bCs/>
          <w:sz w:val="22"/>
          <w:szCs w:val="22"/>
          <w:lang w:val="hr-HR"/>
        </w:rPr>
        <w:t>izv. prof. dr. sc. Marko Primorac</w:t>
      </w:r>
      <w:r w:rsidRPr="00682E84">
        <w:rPr>
          <w:rFonts w:asciiTheme="minorHAnsi" w:eastAsia="SimSun" w:hAnsiTheme="minorHAnsi" w:cstheme="minorHAnsi"/>
          <w:sz w:val="22"/>
          <w:szCs w:val="22"/>
          <w:lang w:val="hr-HR"/>
        </w:rPr>
        <w:t xml:space="preserve">, </w:t>
      </w:r>
      <w:r>
        <w:rPr>
          <w:rFonts w:asciiTheme="minorHAnsi" w:eastAsia="SimSun" w:hAnsiTheme="minorHAnsi" w:cstheme="minorHAnsi"/>
          <w:sz w:val="22"/>
          <w:szCs w:val="22"/>
          <w:lang w:val="hr-HR"/>
        </w:rPr>
        <w:t xml:space="preserve">potpredsjednik Vlade Republike Hrvatske i </w:t>
      </w:r>
      <w:r w:rsidRPr="00682E84">
        <w:rPr>
          <w:rFonts w:asciiTheme="minorHAnsi" w:eastAsia="SimSun" w:hAnsiTheme="minorHAnsi" w:cstheme="minorHAnsi"/>
          <w:sz w:val="22"/>
          <w:szCs w:val="22"/>
          <w:lang w:val="hr-HR"/>
        </w:rPr>
        <w:t xml:space="preserve">ministar financija </w:t>
      </w:r>
      <w:r>
        <w:rPr>
          <w:rFonts w:asciiTheme="minorHAnsi" w:eastAsia="SimSun" w:hAnsiTheme="minorHAnsi" w:cstheme="minorHAnsi"/>
          <w:sz w:val="22"/>
          <w:szCs w:val="22"/>
          <w:lang w:val="hr-HR"/>
        </w:rPr>
        <w:t>te</w:t>
      </w:r>
      <w:r w:rsidRPr="00682E84">
        <w:rPr>
          <w:rFonts w:asciiTheme="minorHAnsi" w:eastAsia="SimSun" w:hAnsiTheme="minorHAnsi" w:cstheme="minorHAnsi"/>
          <w:sz w:val="22"/>
          <w:szCs w:val="22"/>
          <w:lang w:val="hr-HR"/>
        </w:rPr>
        <w:t xml:space="preserve"> predsjednik Nadzornog odbora</w:t>
      </w:r>
    </w:p>
    <w:p w14:paraId="7E235FDD" w14:textId="77777777" w:rsidR="00ED0D83" w:rsidRDefault="00ED0D83" w:rsidP="00ED0D83">
      <w:pPr>
        <w:numPr>
          <w:ilvl w:val="0"/>
          <w:numId w:val="61"/>
        </w:numPr>
        <w:spacing w:line="276" w:lineRule="auto"/>
        <w:jc w:val="both"/>
        <w:rPr>
          <w:rFonts w:asciiTheme="minorHAnsi" w:eastAsia="SimSun" w:hAnsiTheme="minorHAnsi" w:cstheme="minorHAnsi"/>
          <w:sz w:val="22"/>
          <w:szCs w:val="22"/>
          <w:lang w:val="hr-HR"/>
        </w:rPr>
      </w:pPr>
      <w:r w:rsidRPr="00A9720F">
        <w:rPr>
          <w:rFonts w:asciiTheme="minorHAnsi" w:eastAsia="SimSun" w:hAnsiTheme="minorHAnsi" w:cstheme="minorHAnsi"/>
          <w:b/>
          <w:bCs/>
          <w:sz w:val="22"/>
          <w:szCs w:val="22"/>
          <w:lang w:val="hr-HR"/>
        </w:rPr>
        <w:t>Ante Šušnjar</w:t>
      </w:r>
      <w:r w:rsidRPr="00682E84">
        <w:rPr>
          <w:rFonts w:asciiTheme="minorHAnsi" w:eastAsia="SimSun" w:hAnsiTheme="minorHAnsi" w:cstheme="minorHAnsi"/>
          <w:sz w:val="22"/>
          <w:szCs w:val="22"/>
          <w:lang w:val="hr-HR"/>
        </w:rPr>
        <w:t>, ministar gospodarstva i zamjenik predsjednika Nadzornog odbora</w:t>
      </w:r>
    </w:p>
    <w:p w14:paraId="2E21A17D" w14:textId="77777777" w:rsidR="00ED0D83" w:rsidRPr="00682E84" w:rsidRDefault="00ED0D83" w:rsidP="00ED0D83">
      <w:pPr>
        <w:numPr>
          <w:ilvl w:val="0"/>
          <w:numId w:val="61"/>
        </w:numPr>
        <w:spacing w:line="276" w:lineRule="auto"/>
        <w:jc w:val="both"/>
        <w:rPr>
          <w:rFonts w:asciiTheme="minorHAnsi" w:eastAsia="SimSun" w:hAnsiTheme="minorHAnsi" w:cstheme="minorHAnsi"/>
          <w:sz w:val="22"/>
          <w:szCs w:val="22"/>
          <w:lang w:val="hr-HR"/>
        </w:rPr>
      </w:pPr>
      <w:r w:rsidRPr="00A9720F">
        <w:rPr>
          <w:rFonts w:asciiTheme="minorHAnsi" w:eastAsia="SimSun" w:hAnsiTheme="minorHAnsi" w:cstheme="minorHAnsi"/>
          <w:b/>
          <w:bCs/>
          <w:sz w:val="22"/>
          <w:szCs w:val="22"/>
          <w:lang w:val="hr-HR"/>
        </w:rPr>
        <w:t>Josip Dabro</w:t>
      </w:r>
      <w:r>
        <w:rPr>
          <w:rFonts w:asciiTheme="minorHAnsi" w:eastAsia="SimSun" w:hAnsiTheme="minorHAnsi" w:cstheme="minorHAnsi"/>
          <w:sz w:val="22"/>
          <w:szCs w:val="22"/>
          <w:lang w:val="hr-HR"/>
        </w:rPr>
        <w:t>, ministar poljoprivrede, šumarstva i ribarstva (na dužnosti do 18.01.2025.)</w:t>
      </w:r>
    </w:p>
    <w:p w14:paraId="5B3D0A28" w14:textId="77777777" w:rsidR="00ED0D83" w:rsidRPr="00682E84" w:rsidRDefault="00ED0D83" w:rsidP="00ED0D83">
      <w:pPr>
        <w:numPr>
          <w:ilvl w:val="0"/>
          <w:numId w:val="61"/>
        </w:numPr>
        <w:spacing w:line="276" w:lineRule="auto"/>
        <w:jc w:val="both"/>
        <w:rPr>
          <w:rFonts w:asciiTheme="minorHAnsi" w:eastAsia="SimSun" w:hAnsiTheme="minorHAnsi" w:cstheme="minorHAnsi"/>
          <w:sz w:val="22"/>
          <w:szCs w:val="22"/>
          <w:lang w:val="hr-HR"/>
        </w:rPr>
      </w:pPr>
      <w:r w:rsidRPr="00A9720F">
        <w:rPr>
          <w:rFonts w:asciiTheme="minorHAnsi" w:eastAsia="SimSun" w:hAnsiTheme="minorHAnsi" w:cstheme="minorHAnsi"/>
          <w:b/>
          <w:bCs/>
          <w:sz w:val="22"/>
          <w:szCs w:val="22"/>
          <w:lang w:val="hr-HR"/>
        </w:rPr>
        <w:t>David Vlajčić</w:t>
      </w:r>
      <w:r w:rsidRPr="00682E84">
        <w:rPr>
          <w:rFonts w:asciiTheme="minorHAnsi" w:eastAsia="SimSun" w:hAnsiTheme="minorHAnsi" w:cstheme="minorHAnsi"/>
          <w:sz w:val="22"/>
          <w:szCs w:val="22"/>
          <w:lang w:val="hr-HR"/>
        </w:rPr>
        <w:t xml:space="preserve">, </w:t>
      </w:r>
      <w:r>
        <w:rPr>
          <w:rFonts w:asciiTheme="minorHAnsi" w:eastAsia="SimSun" w:hAnsiTheme="minorHAnsi" w:cstheme="minorHAnsi"/>
          <w:sz w:val="22"/>
          <w:szCs w:val="22"/>
          <w:lang w:val="hr-HR"/>
        </w:rPr>
        <w:t xml:space="preserve">potpredsjednik Vlade Republike Hrvatske i ministar poljoprivrede, šumarstva i ribarstva (na dužnosti od 13.03.2025.) </w:t>
      </w:r>
    </w:p>
    <w:p w14:paraId="4FBB80E3" w14:textId="77777777" w:rsidR="00ED0D83" w:rsidRDefault="00ED0D83" w:rsidP="00ED0D83">
      <w:pPr>
        <w:numPr>
          <w:ilvl w:val="0"/>
          <w:numId w:val="61"/>
        </w:numPr>
        <w:spacing w:line="276" w:lineRule="auto"/>
        <w:jc w:val="both"/>
        <w:rPr>
          <w:rFonts w:asciiTheme="minorHAnsi" w:eastAsia="SimSun" w:hAnsiTheme="minorHAnsi" w:cstheme="minorHAnsi"/>
          <w:sz w:val="22"/>
          <w:szCs w:val="22"/>
          <w:lang w:val="hr-HR"/>
        </w:rPr>
      </w:pPr>
      <w:r w:rsidRPr="00A9720F">
        <w:rPr>
          <w:rFonts w:asciiTheme="minorHAnsi" w:eastAsia="SimSun" w:hAnsiTheme="minorHAnsi" w:cstheme="minorHAnsi"/>
          <w:b/>
          <w:bCs/>
          <w:sz w:val="22"/>
          <w:szCs w:val="22"/>
          <w:lang w:val="hr-HR"/>
        </w:rPr>
        <w:t>Branko Bačić</w:t>
      </w:r>
      <w:r w:rsidRPr="00682E84">
        <w:rPr>
          <w:rFonts w:asciiTheme="minorHAnsi" w:eastAsia="SimSun" w:hAnsiTheme="minorHAnsi" w:cstheme="minorHAnsi"/>
          <w:sz w:val="22"/>
          <w:szCs w:val="22"/>
          <w:lang w:val="hr-HR"/>
        </w:rPr>
        <w:t xml:space="preserve">, </w:t>
      </w:r>
      <w:r>
        <w:rPr>
          <w:rFonts w:asciiTheme="minorHAnsi" w:eastAsia="SimSun" w:hAnsiTheme="minorHAnsi" w:cstheme="minorHAnsi"/>
          <w:sz w:val="22"/>
          <w:szCs w:val="22"/>
          <w:lang w:val="hr-HR"/>
        </w:rPr>
        <w:t xml:space="preserve">potpredsjednik Vlade Republike Hrvatske i </w:t>
      </w:r>
      <w:r w:rsidRPr="00682E84">
        <w:rPr>
          <w:rFonts w:asciiTheme="minorHAnsi" w:eastAsia="SimSun" w:hAnsiTheme="minorHAnsi" w:cstheme="minorHAnsi"/>
          <w:sz w:val="22"/>
          <w:szCs w:val="22"/>
          <w:lang w:val="hr-HR"/>
        </w:rPr>
        <w:t>ministar prostornog</w:t>
      </w:r>
      <w:r>
        <w:rPr>
          <w:rFonts w:asciiTheme="minorHAnsi" w:eastAsia="SimSun" w:hAnsiTheme="minorHAnsi" w:cstheme="minorHAnsi"/>
          <w:sz w:val="22"/>
          <w:szCs w:val="22"/>
          <w:lang w:val="hr-HR"/>
        </w:rPr>
        <w:t>a</w:t>
      </w:r>
      <w:r w:rsidRPr="00682E84">
        <w:rPr>
          <w:rFonts w:asciiTheme="minorHAnsi" w:eastAsia="SimSun" w:hAnsiTheme="minorHAnsi" w:cstheme="minorHAnsi"/>
          <w:sz w:val="22"/>
          <w:szCs w:val="22"/>
          <w:lang w:val="hr-HR"/>
        </w:rPr>
        <w:t xml:space="preserve"> uređenja, graditeljstva i državne imovine</w:t>
      </w:r>
    </w:p>
    <w:p w14:paraId="674C74EE" w14:textId="77777777" w:rsidR="00ED0D83" w:rsidRPr="00682E84" w:rsidRDefault="00ED0D83" w:rsidP="00ED0D83">
      <w:pPr>
        <w:numPr>
          <w:ilvl w:val="0"/>
          <w:numId w:val="61"/>
        </w:numPr>
        <w:spacing w:line="276" w:lineRule="auto"/>
        <w:jc w:val="both"/>
        <w:rPr>
          <w:rFonts w:asciiTheme="minorHAnsi" w:eastAsia="SimSun" w:hAnsiTheme="minorHAnsi" w:cstheme="minorHAnsi"/>
          <w:sz w:val="22"/>
          <w:szCs w:val="22"/>
          <w:lang w:val="hr-HR"/>
        </w:rPr>
      </w:pPr>
      <w:r w:rsidRPr="00A9720F">
        <w:rPr>
          <w:rFonts w:asciiTheme="minorHAnsi" w:eastAsia="SimSun" w:hAnsiTheme="minorHAnsi" w:cstheme="minorHAnsi"/>
          <w:b/>
          <w:bCs/>
          <w:sz w:val="22"/>
          <w:szCs w:val="22"/>
          <w:lang w:val="hr-HR"/>
        </w:rPr>
        <w:t>Šime Erlić</w:t>
      </w:r>
      <w:r>
        <w:rPr>
          <w:rFonts w:asciiTheme="minorHAnsi" w:eastAsia="SimSun" w:hAnsiTheme="minorHAnsi" w:cstheme="minorHAnsi"/>
          <w:sz w:val="22"/>
          <w:szCs w:val="22"/>
          <w:lang w:val="hr-HR"/>
        </w:rPr>
        <w:t>, ministar regionalnog razvoja i fondova Europske unije (na dužnosti do 14.04.2025.)</w:t>
      </w:r>
    </w:p>
    <w:p w14:paraId="7B2EC0F3" w14:textId="4B143CA0" w:rsidR="00ED0D83" w:rsidRPr="00682E84" w:rsidRDefault="00ED0D83" w:rsidP="00ED0D83">
      <w:pPr>
        <w:numPr>
          <w:ilvl w:val="0"/>
          <w:numId w:val="61"/>
        </w:numPr>
        <w:spacing w:line="276" w:lineRule="auto"/>
        <w:jc w:val="both"/>
        <w:rPr>
          <w:rFonts w:asciiTheme="minorHAnsi" w:eastAsia="SimSun" w:hAnsiTheme="minorHAnsi" w:cstheme="minorHAnsi"/>
          <w:sz w:val="22"/>
          <w:szCs w:val="22"/>
          <w:lang w:val="hr-HR"/>
        </w:rPr>
      </w:pPr>
      <w:r w:rsidRPr="00A9720F">
        <w:rPr>
          <w:rFonts w:asciiTheme="minorHAnsi" w:eastAsia="SimSun" w:hAnsiTheme="minorHAnsi" w:cstheme="minorHAnsi"/>
          <w:b/>
          <w:bCs/>
          <w:sz w:val="22"/>
          <w:szCs w:val="22"/>
          <w:lang w:val="hr-HR"/>
        </w:rPr>
        <w:t>Nataša Mikuš Žigman</w:t>
      </w:r>
      <w:r w:rsidRPr="00682E84">
        <w:rPr>
          <w:rFonts w:asciiTheme="minorHAnsi" w:eastAsia="SimSun" w:hAnsiTheme="minorHAnsi" w:cstheme="minorHAnsi"/>
          <w:sz w:val="22"/>
          <w:szCs w:val="22"/>
          <w:lang w:val="hr-HR"/>
        </w:rPr>
        <w:t>, minist</w:t>
      </w:r>
      <w:r>
        <w:rPr>
          <w:rFonts w:asciiTheme="minorHAnsi" w:eastAsia="SimSun" w:hAnsiTheme="minorHAnsi" w:cstheme="minorHAnsi"/>
          <w:sz w:val="22"/>
          <w:szCs w:val="22"/>
          <w:lang w:val="hr-HR"/>
        </w:rPr>
        <w:t>rica</w:t>
      </w:r>
      <w:r w:rsidRPr="00682E84">
        <w:rPr>
          <w:rFonts w:asciiTheme="minorHAnsi" w:eastAsia="SimSun" w:hAnsiTheme="minorHAnsi" w:cstheme="minorHAnsi"/>
          <w:sz w:val="22"/>
          <w:szCs w:val="22"/>
          <w:lang w:val="hr-HR"/>
        </w:rPr>
        <w:t xml:space="preserve"> regionalnoga razvoja i fondova Europske unije</w:t>
      </w:r>
      <w:r>
        <w:rPr>
          <w:rFonts w:asciiTheme="minorHAnsi" w:eastAsia="SimSun" w:hAnsiTheme="minorHAnsi" w:cstheme="minorHAnsi"/>
          <w:sz w:val="22"/>
          <w:szCs w:val="22"/>
          <w:lang w:val="hr-HR"/>
        </w:rPr>
        <w:t xml:space="preserve"> (na dužnosti od 15.07.2025.)</w:t>
      </w:r>
    </w:p>
    <w:p w14:paraId="4BAD1919" w14:textId="77777777" w:rsidR="00ED0D83" w:rsidRPr="00682E84" w:rsidRDefault="00ED0D83" w:rsidP="00ED0D83">
      <w:pPr>
        <w:numPr>
          <w:ilvl w:val="0"/>
          <w:numId w:val="61"/>
        </w:numPr>
        <w:spacing w:line="276" w:lineRule="auto"/>
        <w:jc w:val="both"/>
        <w:rPr>
          <w:rFonts w:asciiTheme="minorHAnsi" w:eastAsia="SimSun" w:hAnsiTheme="minorHAnsi" w:cstheme="minorHAnsi"/>
          <w:sz w:val="22"/>
          <w:szCs w:val="22"/>
          <w:lang w:val="hr-HR"/>
        </w:rPr>
      </w:pPr>
      <w:r w:rsidRPr="00A9720F">
        <w:rPr>
          <w:rFonts w:asciiTheme="minorHAnsi" w:eastAsia="SimSun" w:hAnsiTheme="minorHAnsi" w:cstheme="minorHAnsi"/>
          <w:b/>
          <w:bCs/>
          <w:sz w:val="22"/>
          <w:szCs w:val="22"/>
          <w:lang w:val="hr-HR"/>
        </w:rPr>
        <w:t>mr. sc. Marija Vučković</w:t>
      </w:r>
      <w:r w:rsidRPr="00682E84">
        <w:rPr>
          <w:rFonts w:asciiTheme="minorHAnsi" w:eastAsia="SimSun" w:hAnsiTheme="minorHAnsi" w:cstheme="minorHAnsi"/>
          <w:sz w:val="22"/>
          <w:szCs w:val="22"/>
          <w:lang w:val="hr-HR"/>
        </w:rPr>
        <w:t>, ministrica zaštite okoliša i zelene tranzicije</w:t>
      </w:r>
    </w:p>
    <w:p w14:paraId="4AA8A06F" w14:textId="77777777" w:rsidR="00ED0D83" w:rsidRPr="00682E84" w:rsidRDefault="00ED0D83" w:rsidP="00ED0D83">
      <w:pPr>
        <w:numPr>
          <w:ilvl w:val="0"/>
          <w:numId w:val="61"/>
        </w:numPr>
        <w:spacing w:line="276" w:lineRule="auto"/>
        <w:jc w:val="both"/>
        <w:rPr>
          <w:rFonts w:asciiTheme="minorHAnsi" w:eastAsia="SimSun" w:hAnsiTheme="minorHAnsi" w:cstheme="minorHAnsi"/>
          <w:sz w:val="22"/>
          <w:szCs w:val="22"/>
          <w:lang w:val="hr-HR"/>
        </w:rPr>
      </w:pPr>
      <w:r w:rsidRPr="00A9720F">
        <w:rPr>
          <w:rFonts w:asciiTheme="minorHAnsi" w:eastAsia="SimSun" w:hAnsiTheme="minorHAnsi" w:cstheme="minorHAnsi"/>
          <w:b/>
          <w:bCs/>
          <w:sz w:val="22"/>
          <w:szCs w:val="22"/>
          <w:lang w:val="hr-HR"/>
        </w:rPr>
        <w:t>dr. sc. Luka Burilović</w:t>
      </w:r>
      <w:r w:rsidRPr="00682E84">
        <w:rPr>
          <w:rFonts w:asciiTheme="minorHAnsi" w:eastAsia="SimSun" w:hAnsiTheme="minorHAnsi" w:cstheme="minorHAnsi"/>
          <w:sz w:val="22"/>
          <w:szCs w:val="22"/>
          <w:lang w:val="hr-HR"/>
        </w:rPr>
        <w:t>, predsjednik Hrvatske gospodarske komore</w:t>
      </w:r>
    </w:p>
    <w:p w14:paraId="421F9FAF" w14:textId="77777777" w:rsidR="00ED0D83" w:rsidRPr="00682E84" w:rsidRDefault="00ED0D83" w:rsidP="00ED0D83">
      <w:pPr>
        <w:numPr>
          <w:ilvl w:val="0"/>
          <w:numId w:val="61"/>
        </w:numPr>
        <w:spacing w:line="276" w:lineRule="auto"/>
        <w:jc w:val="both"/>
        <w:rPr>
          <w:rFonts w:asciiTheme="minorHAnsi" w:eastAsia="SimSun" w:hAnsiTheme="minorHAnsi" w:cstheme="minorHAnsi"/>
          <w:sz w:val="22"/>
          <w:szCs w:val="22"/>
          <w:lang w:val="hr-HR"/>
        </w:rPr>
      </w:pPr>
      <w:r w:rsidRPr="00A9720F">
        <w:rPr>
          <w:rFonts w:asciiTheme="minorHAnsi" w:eastAsia="SimSun" w:hAnsiTheme="minorHAnsi" w:cstheme="minorHAnsi"/>
          <w:b/>
          <w:bCs/>
          <w:sz w:val="22"/>
          <w:szCs w:val="22"/>
          <w:lang w:val="hr-HR"/>
        </w:rPr>
        <w:t>Branka Juričev Martinčev</w:t>
      </w:r>
      <w:r w:rsidRPr="00682E84">
        <w:rPr>
          <w:rFonts w:asciiTheme="minorHAnsi" w:eastAsia="SimSun" w:hAnsiTheme="minorHAnsi" w:cstheme="minorHAnsi"/>
          <w:sz w:val="22"/>
          <w:szCs w:val="22"/>
          <w:lang w:val="hr-HR"/>
        </w:rPr>
        <w:t>, saborska zastupnica</w:t>
      </w:r>
    </w:p>
    <w:p w14:paraId="523DE2DA" w14:textId="77777777" w:rsidR="00ED0D83" w:rsidRPr="00682E84" w:rsidRDefault="00ED0D83" w:rsidP="00ED0D83">
      <w:pPr>
        <w:numPr>
          <w:ilvl w:val="0"/>
          <w:numId w:val="61"/>
        </w:numPr>
        <w:spacing w:line="276" w:lineRule="auto"/>
        <w:jc w:val="both"/>
        <w:rPr>
          <w:rFonts w:asciiTheme="minorHAnsi" w:eastAsia="SimSun" w:hAnsiTheme="minorHAnsi" w:cstheme="minorHAnsi"/>
          <w:sz w:val="22"/>
          <w:szCs w:val="22"/>
          <w:lang w:val="hr-HR"/>
        </w:rPr>
      </w:pPr>
      <w:r w:rsidRPr="00A9720F">
        <w:rPr>
          <w:rFonts w:asciiTheme="minorHAnsi" w:eastAsia="SimSun" w:hAnsiTheme="minorHAnsi" w:cstheme="minorHAnsi"/>
          <w:b/>
          <w:bCs/>
          <w:sz w:val="22"/>
          <w:szCs w:val="22"/>
          <w:lang w:val="hr-HR"/>
        </w:rPr>
        <w:t>Predrag Štromar</w:t>
      </w:r>
      <w:r w:rsidRPr="00682E84">
        <w:rPr>
          <w:rFonts w:asciiTheme="minorHAnsi" w:eastAsia="SimSun" w:hAnsiTheme="minorHAnsi" w:cstheme="minorHAnsi"/>
          <w:sz w:val="22"/>
          <w:szCs w:val="22"/>
          <w:lang w:val="hr-HR"/>
        </w:rPr>
        <w:t>, saborski zastupnik</w:t>
      </w:r>
    </w:p>
    <w:p w14:paraId="2B349CB7" w14:textId="77777777" w:rsidR="00ED0D83" w:rsidRDefault="00ED0D83" w:rsidP="00ED0D83">
      <w:pPr>
        <w:numPr>
          <w:ilvl w:val="0"/>
          <w:numId w:val="61"/>
        </w:numPr>
        <w:spacing w:line="276" w:lineRule="auto"/>
        <w:jc w:val="both"/>
        <w:rPr>
          <w:rFonts w:asciiTheme="minorHAnsi" w:eastAsia="SimSun" w:hAnsiTheme="minorHAnsi" w:cstheme="minorHAnsi"/>
          <w:sz w:val="22"/>
          <w:szCs w:val="22"/>
          <w:lang w:val="hr-HR"/>
        </w:rPr>
      </w:pPr>
      <w:r>
        <w:rPr>
          <w:rFonts w:asciiTheme="minorHAnsi" w:eastAsia="SimSun" w:hAnsiTheme="minorHAnsi" w:cstheme="minorHAnsi"/>
          <w:b/>
          <w:bCs/>
          <w:sz w:val="22"/>
          <w:szCs w:val="22"/>
          <w:lang w:val="hr-HR"/>
        </w:rPr>
        <w:t xml:space="preserve">mr.sc. </w:t>
      </w:r>
      <w:r w:rsidRPr="00A9720F">
        <w:rPr>
          <w:rFonts w:asciiTheme="minorHAnsi" w:eastAsia="SimSun" w:hAnsiTheme="minorHAnsi" w:cstheme="minorHAnsi"/>
          <w:b/>
          <w:bCs/>
          <w:sz w:val="22"/>
          <w:szCs w:val="22"/>
          <w:lang w:val="hr-HR"/>
        </w:rPr>
        <w:t>Boris Piližota</w:t>
      </w:r>
      <w:r w:rsidRPr="00682E84">
        <w:rPr>
          <w:rFonts w:asciiTheme="minorHAnsi" w:eastAsia="SimSun" w:hAnsiTheme="minorHAnsi" w:cstheme="minorHAnsi"/>
          <w:sz w:val="22"/>
          <w:szCs w:val="22"/>
          <w:lang w:val="hr-HR"/>
        </w:rPr>
        <w:t xml:space="preserve">, saborski zastupnik </w:t>
      </w:r>
    </w:p>
    <w:p w14:paraId="1C6CD1F4" w14:textId="77777777" w:rsidR="00ED0D83" w:rsidRPr="00682E84" w:rsidRDefault="00ED0D83" w:rsidP="00ED0D83">
      <w:pPr>
        <w:spacing w:line="276" w:lineRule="auto"/>
        <w:ind w:left="720"/>
        <w:jc w:val="both"/>
        <w:rPr>
          <w:rFonts w:asciiTheme="minorHAnsi" w:eastAsia="SimSun" w:hAnsiTheme="minorHAnsi" w:cstheme="minorHAnsi"/>
          <w:sz w:val="22"/>
          <w:szCs w:val="22"/>
          <w:lang w:val="hr-HR"/>
        </w:rPr>
      </w:pPr>
    </w:p>
    <w:p w14:paraId="15BF3D55" w14:textId="6266AB47" w:rsidR="00ED0D83" w:rsidRPr="00682E84" w:rsidRDefault="00ED0D83" w:rsidP="00ED0D83">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b/>
          <w:bCs/>
          <w:sz w:val="22"/>
          <w:szCs w:val="22"/>
          <w:lang w:val="hr-HR"/>
        </w:rPr>
        <w:t>Uprava</w:t>
      </w:r>
      <w:r w:rsidRPr="00682E84">
        <w:rPr>
          <w:rFonts w:asciiTheme="minorHAnsi" w:eastAsia="SimSun" w:hAnsiTheme="minorHAnsi" w:cstheme="minorHAnsi"/>
          <w:sz w:val="22"/>
          <w:szCs w:val="22"/>
          <w:lang w:val="hr-HR"/>
        </w:rPr>
        <w:t> zastupa i vodi poslove HBOR-a te je dužna i ovlaštena poduzeti sve radnje i donijeti sve odluke koje smatra potrebnim za zakonito i uspješno vođenje poslova. Uprava je također zadužena za donošenje akata kojima se utvrđuju način rada i unutarnja organizacija HBOR-a, donošenje programa i općih uvjeta poslovanja, donošenje pojedinačnih odluka o odobrenju financijskih i ostalih poslova, odlučivanje o imenovanju i opozivu radnika s posebnim ovlaštenjima, odlučivanje o pravima i obvezama radnika te izvješ</w:t>
      </w:r>
      <w:r w:rsidR="00D059D7">
        <w:rPr>
          <w:rFonts w:asciiTheme="minorHAnsi" w:eastAsia="SimSun" w:hAnsiTheme="minorHAnsi" w:cstheme="minorHAnsi"/>
          <w:sz w:val="22"/>
          <w:szCs w:val="22"/>
          <w:lang w:val="hr-HR"/>
        </w:rPr>
        <w:t>tavanje</w:t>
      </w:r>
      <w:r w:rsidRPr="00682E84">
        <w:rPr>
          <w:rFonts w:asciiTheme="minorHAnsi" w:eastAsia="SimSun" w:hAnsiTheme="minorHAnsi" w:cstheme="minorHAnsi"/>
          <w:sz w:val="22"/>
          <w:szCs w:val="22"/>
          <w:lang w:val="hr-HR"/>
        </w:rPr>
        <w:t> Nadzornog odbora. </w:t>
      </w:r>
    </w:p>
    <w:p w14:paraId="64A0A87D" w14:textId="77777777" w:rsidR="00ED0D83" w:rsidRPr="00682E84" w:rsidRDefault="00ED0D83" w:rsidP="00ED0D83">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Članovi Uprave HBOR-a u 202</w:t>
      </w:r>
      <w:r>
        <w:rPr>
          <w:rFonts w:asciiTheme="minorHAnsi" w:eastAsia="SimSun" w:hAnsiTheme="minorHAnsi" w:cstheme="minorHAnsi"/>
          <w:sz w:val="22"/>
          <w:szCs w:val="22"/>
          <w:lang w:val="hr-HR"/>
        </w:rPr>
        <w:t>5</w:t>
      </w:r>
      <w:r w:rsidRPr="00682E84">
        <w:rPr>
          <w:rFonts w:asciiTheme="minorHAnsi" w:eastAsia="SimSun" w:hAnsiTheme="minorHAnsi" w:cstheme="minorHAnsi"/>
          <w:sz w:val="22"/>
          <w:szCs w:val="22"/>
          <w:lang w:val="hr-HR"/>
        </w:rPr>
        <w:t>.</w:t>
      </w:r>
      <w:r>
        <w:rPr>
          <w:rFonts w:asciiTheme="minorHAnsi" w:eastAsia="SimSun" w:hAnsiTheme="minorHAnsi" w:cstheme="minorHAnsi"/>
          <w:sz w:val="22"/>
          <w:szCs w:val="22"/>
          <w:lang w:val="hr-HR"/>
        </w:rPr>
        <w:t xml:space="preserve"> godini</w:t>
      </w:r>
      <w:r w:rsidRPr="00682E84">
        <w:rPr>
          <w:rFonts w:asciiTheme="minorHAnsi" w:eastAsia="SimSun" w:hAnsiTheme="minorHAnsi" w:cstheme="minorHAnsi"/>
          <w:sz w:val="22"/>
          <w:szCs w:val="22"/>
          <w:lang w:val="hr-HR"/>
        </w:rPr>
        <w:t>: </w:t>
      </w:r>
    </w:p>
    <w:p w14:paraId="026CAF9C" w14:textId="77777777" w:rsidR="00ED0D83" w:rsidRPr="00682E84" w:rsidRDefault="00ED0D83" w:rsidP="00ED0D83">
      <w:pPr>
        <w:numPr>
          <w:ilvl w:val="0"/>
          <w:numId w:val="61"/>
        </w:numPr>
        <w:spacing w:line="276" w:lineRule="auto"/>
        <w:jc w:val="both"/>
        <w:rPr>
          <w:rFonts w:asciiTheme="minorHAnsi" w:eastAsia="SimSun" w:hAnsiTheme="minorHAnsi" w:cstheme="minorHAnsi"/>
          <w:sz w:val="22"/>
          <w:szCs w:val="22"/>
          <w:lang w:val="hr-HR"/>
        </w:rPr>
      </w:pPr>
      <w:r w:rsidRPr="00A9720F">
        <w:rPr>
          <w:rFonts w:asciiTheme="minorHAnsi" w:eastAsia="SimSun" w:hAnsiTheme="minorHAnsi" w:cstheme="minorHAnsi"/>
          <w:b/>
          <w:bCs/>
          <w:sz w:val="22"/>
          <w:szCs w:val="22"/>
          <w:lang w:val="hr-HR"/>
        </w:rPr>
        <w:t>mr. sc. Hrvoje Čuvalo</w:t>
      </w:r>
      <w:r w:rsidRPr="00682E84">
        <w:rPr>
          <w:rFonts w:asciiTheme="minorHAnsi" w:eastAsia="SimSun" w:hAnsiTheme="minorHAnsi" w:cstheme="minorHAnsi"/>
          <w:sz w:val="22"/>
          <w:szCs w:val="22"/>
          <w:lang w:val="hr-HR"/>
        </w:rPr>
        <w:t>, predsjednik Uprave</w:t>
      </w:r>
    </w:p>
    <w:p w14:paraId="1E99B23D" w14:textId="77777777" w:rsidR="00ED0D83" w:rsidRPr="00682E84" w:rsidRDefault="00ED0D83" w:rsidP="00ED0D83">
      <w:pPr>
        <w:numPr>
          <w:ilvl w:val="0"/>
          <w:numId w:val="61"/>
        </w:numPr>
        <w:spacing w:line="276" w:lineRule="auto"/>
        <w:jc w:val="both"/>
        <w:rPr>
          <w:rFonts w:asciiTheme="minorHAnsi" w:eastAsia="SimSun" w:hAnsiTheme="minorHAnsi" w:cstheme="minorHAnsi"/>
          <w:sz w:val="22"/>
          <w:szCs w:val="22"/>
          <w:lang w:val="hr-HR"/>
        </w:rPr>
      </w:pPr>
      <w:r w:rsidRPr="00A9720F">
        <w:rPr>
          <w:rFonts w:asciiTheme="minorHAnsi" w:eastAsia="SimSun" w:hAnsiTheme="minorHAnsi" w:cstheme="minorHAnsi"/>
          <w:b/>
          <w:bCs/>
          <w:sz w:val="22"/>
          <w:szCs w:val="22"/>
          <w:lang w:val="hr-HR"/>
        </w:rPr>
        <w:t>mr. sc. Alan Herjavec</w:t>
      </w:r>
      <w:r w:rsidRPr="00682E84">
        <w:rPr>
          <w:rFonts w:asciiTheme="minorHAnsi" w:eastAsia="SimSun" w:hAnsiTheme="minorHAnsi" w:cstheme="minorHAnsi"/>
          <w:sz w:val="22"/>
          <w:szCs w:val="22"/>
          <w:lang w:val="hr-HR"/>
        </w:rPr>
        <w:t>, član Uprave</w:t>
      </w:r>
    </w:p>
    <w:p w14:paraId="09579B58" w14:textId="77777777" w:rsidR="00ED0D83" w:rsidRPr="00682E84" w:rsidRDefault="00ED0D83" w:rsidP="00ED0D83">
      <w:pPr>
        <w:numPr>
          <w:ilvl w:val="0"/>
          <w:numId w:val="61"/>
        </w:numPr>
        <w:spacing w:after="120" w:line="276" w:lineRule="auto"/>
        <w:ind w:left="714" w:hanging="357"/>
        <w:jc w:val="both"/>
        <w:rPr>
          <w:rFonts w:asciiTheme="minorHAnsi" w:eastAsia="SimSun" w:hAnsiTheme="minorHAnsi" w:cstheme="minorHAnsi"/>
          <w:sz w:val="22"/>
          <w:szCs w:val="22"/>
          <w:lang w:val="hr-HR"/>
        </w:rPr>
      </w:pPr>
      <w:r w:rsidRPr="00A9720F">
        <w:rPr>
          <w:rFonts w:asciiTheme="minorHAnsi" w:eastAsia="SimSun" w:hAnsiTheme="minorHAnsi" w:cstheme="minorHAnsi"/>
          <w:b/>
          <w:bCs/>
          <w:sz w:val="22"/>
          <w:szCs w:val="22"/>
          <w:lang w:val="hr-HR"/>
        </w:rPr>
        <w:t>Josip Pavković</w:t>
      </w:r>
      <w:r w:rsidRPr="00682E84">
        <w:rPr>
          <w:rFonts w:asciiTheme="minorHAnsi" w:eastAsia="SimSun" w:hAnsiTheme="minorHAnsi" w:cstheme="minorHAnsi"/>
          <w:sz w:val="22"/>
          <w:szCs w:val="22"/>
          <w:lang w:val="hr-HR"/>
        </w:rPr>
        <w:t>, član Uprave</w:t>
      </w:r>
    </w:p>
    <w:p w14:paraId="00EF2689" w14:textId="77777777" w:rsidR="00ED0D83" w:rsidRPr="00682E84" w:rsidRDefault="00ED0D83" w:rsidP="00ED0D83">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Na temelju Kodeksa korporativnog upravljanja HBOR-a i Zakona o reviziji, odlukom Nadzornog odbora osnovan je Revizijski odbor HBOR-a. Revizijski odbor sastavljen je od tri člana od kojih je jedan član Nadzornog odbora HBOR-a, a druga dva člana, od kojih najmanje jedan mora biti neovisan član, imenuje Nadzorni odbor. Iz redova neovisnih članova Revizijskog odbora, Nadzorni odbor imenuje predsjednika. </w:t>
      </w:r>
    </w:p>
    <w:p w14:paraId="71A605A5" w14:textId="77777777" w:rsidR="00ED0D83" w:rsidRDefault="00ED0D83" w:rsidP="00ED0D83">
      <w:pPr>
        <w:spacing w:before="120" w:after="120" w:line="276" w:lineRule="auto"/>
        <w:jc w:val="both"/>
        <w:rPr>
          <w:rFonts w:asciiTheme="minorHAnsi" w:eastAsia="SimSun" w:hAnsiTheme="minorHAnsi" w:cstheme="minorHAnsi"/>
          <w:sz w:val="22"/>
          <w:szCs w:val="22"/>
          <w:lang w:val="hr-HR"/>
        </w:rPr>
      </w:pPr>
    </w:p>
    <w:p w14:paraId="09338DC5" w14:textId="77777777" w:rsidR="00ED0D83" w:rsidRDefault="00ED0D83" w:rsidP="00ED0D83">
      <w:pPr>
        <w:spacing w:before="120" w:after="120" w:line="276" w:lineRule="auto"/>
        <w:jc w:val="both"/>
        <w:rPr>
          <w:rFonts w:asciiTheme="minorHAnsi" w:eastAsia="SimSun" w:hAnsiTheme="minorHAnsi" w:cstheme="minorHAnsi"/>
          <w:sz w:val="22"/>
          <w:szCs w:val="22"/>
          <w:lang w:val="hr-HR"/>
        </w:rPr>
      </w:pPr>
    </w:p>
    <w:p w14:paraId="19D28321" w14:textId="77777777" w:rsidR="00ED0D83" w:rsidRPr="00682E84" w:rsidRDefault="00ED0D83" w:rsidP="00ED0D83">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lastRenderedPageBreak/>
        <w:t>Tijekom 202</w:t>
      </w:r>
      <w:r>
        <w:rPr>
          <w:rFonts w:asciiTheme="minorHAnsi" w:eastAsia="SimSun" w:hAnsiTheme="minorHAnsi" w:cstheme="minorHAnsi"/>
          <w:sz w:val="22"/>
          <w:szCs w:val="22"/>
          <w:lang w:val="hr-HR"/>
        </w:rPr>
        <w:t>5</w:t>
      </w:r>
      <w:r w:rsidRPr="00682E84">
        <w:rPr>
          <w:rFonts w:asciiTheme="minorHAnsi" w:eastAsia="SimSun" w:hAnsiTheme="minorHAnsi" w:cstheme="minorHAnsi"/>
          <w:sz w:val="22"/>
          <w:szCs w:val="22"/>
          <w:lang w:val="hr-HR"/>
        </w:rPr>
        <w:t xml:space="preserve">. </w:t>
      </w:r>
      <w:r>
        <w:rPr>
          <w:rFonts w:asciiTheme="minorHAnsi" w:eastAsia="SimSun" w:hAnsiTheme="minorHAnsi" w:cstheme="minorHAnsi"/>
          <w:sz w:val="22"/>
          <w:szCs w:val="22"/>
          <w:lang w:val="hr-HR"/>
        </w:rPr>
        <w:t xml:space="preserve">godine </w:t>
      </w:r>
      <w:r w:rsidRPr="00682E84">
        <w:rPr>
          <w:rFonts w:asciiTheme="minorHAnsi" w:eastAsia="SimSun" w:hAnsiTheme="minorHAnsi" w:cstheme="minorHAnsi"/>
          <w:sz w:val="22"/>
          <w:szCs w:val="22"/>
          <w:lang w:val="hr-HR"/>
        </w:rPr>
        <w:t>Revizijski odbor HBOR-a djelovao je u sljedećem sastavu: </w:t>
      </w:r>
    </w:p>
    <w:p w14:paraId="3BFD442F" w14:textId="17C5A4E0" w:rsidR="00ED0D83" w:rsidRPr="00682E84" w:rsidRDefault="00ED0D83" w:rsidP="00ED0D83">
      <w:pPr>
        <w:pStyle w:val="ListParagraph"/>
        <w:numPr>
          <w:ilvl w:val="0"/>
          <w:numId w:val="62"/>
        </w:numPr>
        <w:ind w:left="720"/>
        <w:rPr>
          <w:rFonts w:asciiTheme="minorHAnsi" w:eastAsia="SimSun" w:hAnsiTheme="minorHAnsi" w:cstheme="minorHAnsi"/>
          <w:sz w:val="22"/>
          <w:szCs w:val="22"/>
          <w:lang w:val="hr-HR"/>
        </w:rPr>
      </w:pPr>
      <w:r w:rsidRPr="00A9720F">
        <w:rPr>
          <w:rFonts w:asciiTheme="minorHAnsi" w:eastAsia="SimSun" w:hAnsiTheme="minorHAnsi" w:cstheme="minorHAnsi"/>
          <w:b/>
          <w:bCs/>
          <w:sz w:val="22"/>
          <w:szCs w:val="22"/>
          <w:lang w:val="hr-HR"/>
        </w:rPr>
        <w:t>prof. dr. sc. Lajoš Žager</w:t>
      </w:r>
      <w:r w:rsidRPr="00682E84">
        <w:rPr>
          <w:rFonts w:asciiTheme="minorHAnsi" w:eastAsia="SimSun" w:hAnsiTheme="minorHAnsi" w:cstheme="minorHAnsi"/>
          <w:sz w:val="22"/>
          <w:szCs w:val="22"/>
          <w:lang w:val="hr-HR"/>
        </w:rPr>
        <w:t>, redoviti profesor, Katedra za računovodstvo Ekonomskog fakulteta Sveučilišta u Zagrebu, Ekonomski fakultet Sveučilišta u Zagrebu, predsjednik Revizijskog odbora</w:t>
      </w:r>
    </w:p>
    <w:p w14:paraId="7E2D8594" w14:textId="77777777" w:rsidR="00ED0D83" w:rsidRPr="00682E84" w:rsidRDefault="00ED0D83" w:rsidP="00ED0D83">
      <w:pPr>
        <w:pStyle w:val="ListParagraph"/>
        <w:numPr>
          <w:ilvl w:val="0"/>
          <w:numId w:val="62"/>
        </w:numPr>
        <w:ind w:left="720"/>
        <w:rPr>
          <w:rFonts w:asciiTheme="minorHAnsi" w:eastAsia="SimSun" w:hAnsiTheme="minorHAnsi" w:cstheme="minorHAnsi"/>
          <w:sz w:val="22"/>
          <w:szCs w:val="22"/>
          <w:lang w:val="hr-HR"/>
        </w:rPr>
      </w:pPr>
      <w:r w:rsidRPr="00A9720F">
        <w:rPr>
          <w:rFonts w:asciiTheme="minorHAnsi" w:eastAsia="SimSun" w:hAnsiTheme="minorHAnsi" w:cstheme="minorHAnsi"/>
          <w:b/>
          <w:bCs/>
          <w:sz w:val="22"/>
          <w:szCs w:val="22"/>
          <w:lang w:val="hr-HR"/>
        </w:rPr>
        <w:t>Predrag Štromar</w:t>
      </w:r>
      <w:r w:rsidRPr="00682E84">
        <w:rPr>
          <w:rFonts w:asciiTheme="minorHAnsi" w:eastAsia="SimSun" w:hAnsiTheme="minorHAnsi" w:cstheme="minorHAnsi"/>
          <w:sz w:val="22"/>
          <w:szCs w:val="22"/>
          <w:lang w:val="hr-HR"/>
        </w:rPr>
        <w:t>, predsjednik Odbora za prostorno uređenje i graditeljstvo u Hrvatskom saboru, član Revizijskog odbora</w:t>
      </w:r>
    </w:p>
    <w:p w14:paraId="336A7C0C" w14:textId="77777777" w:rsidR="00ED0D83" w:rsidRPr="00682E84" w:rsidRDefault="00ED0D83" w:rsidP="00ED0D83">
      <w:pPr>
        <w:pStyle w:val="ListParagraph"/>
        <w:numPr>
          <w:ilvl w:val="0"/>
          <w:numId w:val="62"/>
        </w:numPr>
        <w:ind w:left="720"/>
        <w:rPr>
          <w:rFonts w:asciiTheme="minorHAnsi" w:eastAsia="SimSun" w:hAnsiTheme="minorHAnsi" w:cstheme="minorHAnsi"/>
          <w:sz w:val="22"/>
          <w:szCs w:val="22"/>
          <w:lang w:val="hr-HR"/>
        </w:rPr>
      </w:pPr>
      <w:r w:rsidRPr="00A9720F">
        <w:rPr>
          <w:rFonts w:asciiTheme="minorHAnsi" w:eastAsia="SimSun" w:hAnsiTheme="minorHAnsi" w:cstheme="minorHAnsi"/>
          <w:b/>
          <w:bCs/>
          <w:sz w:val="22"/>
          <w:szCs w:val="22"/>
          <w:lang w:val="hr-HR"/>
        </w:rPr>
        <w:t>prof. dr. sc. Boris Tušek</w:t>
      </w:r>
      <w:r w:rsidRPr="00682E84">
        <w:rPr>
          <w:rFonts w:asciiTheme="minorHAnsi" w:eastAsia="SimSun" w:hAnsiTheme="minorHAnsi" w:cstheme="minorHAnsi"/>
          <w:sz w:val="22"/>
          <w:szCs w:val="22"/>
          <w:lang w:val="hr-HR"/>
        </w:rPr>
        <w:t>, redoviti profesor, Katedra za računovodstvo Ekonomskog fakulteta Sveučilišta u Zagrebu, Ekonomski fakultet Sveučilišta u Zagrebu, član Revizijskog odbora i zamjenik predsjednika Revizijskog odbora</w:t>
      </w:r>
    </w:p>
    <w:p w14:paraId="1725A6D0" w14:textId="77777777" w:rsidR="00ED0D83" w:rsidRDefault="00ED0D83" w:rsidP="00ED0D83">
      <w:pPr>
        <w:spacing w:before="120" w:after="120" w:line="276" w:lineRule="auto"/>
        <w:jc w:val="both"/>
        <w:rPr>
          <w:rFonts w:asciiTheme="minorHAnsi" w:eastAsia="SimSun" w:hAnsiTheme="minorHAnsi" w:cstheme="minorHAnsi"/>
          <w:sz w:val="22"/>
          <w:szCs w:val="22"/>
          <w:lang w:val="hr-HR"/>
        </w:rPr>
      </w:pPr>
    </w:p>
    <w:p w14:paraId="1A7D33DC" w14:textId="77777777" w:rsidR="00ED0D83" w:rsidRPr="00682E84" w:rsidRDefault="00ED0D83" w:rsidP="00ED0D83">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Radi osiguranja što efikasnijeg i kvalitetnijeg upravljanja rizicima te svođenja rizika na najmanju prihvatljivu mjeru, pri Upravi Banke djeluju i sljedeći odbori: Odbor za upravljanje aktivom i pasivom, Odbor za procjenu i mjerenje kreditnog rizika, Odbor za upravljanje informacijskim sustavom, Odbor za upravljanje poslovnim promjenama i Odbor za održivo financiranje.</w:t>
      </w:r>
    </w:p>
    <w:p w14:paraId="503B3E89" w14:textId="77777777" w:rsidR="00ED0D83" w:rsidRPr="00682E84" w:rsidRDefault="00ED0D83" w:rsidP="00ED0D83">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Sustav unutarnjih kontrola HBOR-a organiziran je kroz neovisne organizacijske jedinice:</w:t>
      </w:r>
    </w:p>
    <w:p w14:paraId="0BDAEFC7" w14:textId="77777777" w:rsidR="00ED0D83" w:rsidRPr="00682E84" w:rsidRDefault="00ED0D83" w:rsidP="00ED0D83">
      <w:pPr>
        <w:numPr>
          <w:ilvl w:val="0"/>
          <w:numId w:val="43"/>
        </w:numPr>
        <w:suppressAutoHyphens/>
        <w:autoSpaceDN w:val="0"/>
        <w:spacing w:before="120" w:after="120" w:line="276" w:lineRule="auto"/>
        <w:jc w:val="both"/>
        <w:rPr>
          <w:rFonts w:asciiTheme="minorHAnsi" w:eastAsia="SimSun" w:hAnsiTheme="minorHAnsi" w:cstheme="minorHAnsi"/>
          <w:sz w:val="22"/>
          <w:szCs w:val="22"/>
          <w:lang w:val="hr-HR"/>
        </w:rPr>
      </w:pPr>
      <w:r w:rsidRPr="00A9720F">
        <w:rPr>
          <w:rFonts w:asciiTheme="minorHAnsi" w:eastAsia="SimSun" w:hAnsiTheme="minorHAnsi" w:cstheme="minorHAnsi"/>
          <w:b/>
          <w:bCs/>
          <w:sz w:val="22"/>
          <w:szCs w:val="22"/>
          <w:lang w:val="hr-HR"/>
        </w:rPr>
        <w:t>Sektor upravljanja rizicima</w:t>
      </w:r>
      <w:r w:rsidRPr="00682E84">
        <w:rPr>
          <w:rFonts w:asciiTheme="minorHAnsi" w:eastAsia="SimSun" w:hAnsiTheme="minorHAnsi" w:cstheme="minorHAnsi"/>
          <w:sz w:val="22"/>
          <w:szCs w:val="22"/>
          <w:lang w:val="hr-HR"/>
        </w:rPr>
        <w:t xml:space="preserve"> provodi utvrđivanje, procjenu, odnosno mjerenje, praćenje i kontrolu rizika kojima je HBOR u svom poslovanju izložen ili bi mogao biti izložen te o njima izvještava nadležna tijela,</w:t>
      </w:r>
    </w:p>
    <w:p w14:paraId="692D6F3F" w14:textId="77777777" w:rsidR="00ED0D83" w:rsidRPr="00682E84" w:rsidRDefault="00ED0D83" w:rsidP="00ED0D83">
      <w:pPr>
        <w:numPr>
          <w:ilvl w:val="0"/>
          <w:numId w:val="43"/>
        </w:numPr>
        <w:suppressAutoHyphens/>
        <w:autoSpaceDN w:val="0"/>
        <w:spacing w:before="120" w:after="120" w:line="276" w:lineRule="auto"/>
        <w:jc w:val="both"/>
        <w:rPr>
          <w:rFonts w:asciiTheme="minorHAnsi" w:eastAsia="SimSun" w:hAnsiTheme="minorHAnsi" w:cstheme="minorHAnsi"/>
          <w:sz w:val="22"/>
          <w:szCs w:val="22"/>
          <w:lang w:val="hr-HR"/>
        </w:rPr>
      </w:pPr>
      <w:r w:rsidRPr="00A9720F">
        <w:rPr>
          <w:rFonts w:asciiTheme="minorHAnsi" w:eastAsia="SimSun" w:hAnsiTheme="minorHAnsi" w:cstheme="minorHAnsi"/>
          <w:b/>
          <w:bCs/>
          <w:sz w:val="22"/>
          <w:szCs w:val="22"/>
          <w:lang w:val="hr-HR"/>
        </w:rPr>
        <w:t>Unutarnja revizija</w:t>
      </w:r>
      <w:r w:rsidRPr="00682E84">
        <w:rPr>
          <w:rFonts w:asciiTheme="minorHAnsi" w:eastAsia="SimSun" w:hAnsiTheme="minorHAnsi" w:cstheme="minorHAnsi"/>
          <w:sz w:val="22"/>
          <w:szCs w:val="22"/>
          <w:lang w:val="hr-HR"/>
        </w:rPr>
        <w:t xml:space="preserve"> provodi provjeru adekvatnosti i djelotvornosti upravljanja rizicima i sustava unutarnjih kontrola, uključujući i funkciju kontrole rizika i funkciju praćenja usklađenosti, primjenu unutarnjih politika i procedura te postupke u svezi sprječavanja pranja novca, a predmet revizije su i svi drugi poslovni procesi koji se odrede na temelju procjene rizika,</w:t>
      </w:r>
    </w:p>
    <w:p w14:paraId="0F11A872" w14:textId="1452F64D" w:rsidR="00ED0D83" w:rsidRPr="00682E84" w:rsidRDefault="00ED0D83" w:rsidP="00ED0D83">
      <w:pPr>
        <w:numPr>
          <w:ilvl w:val="0"/>
          <w:numId w:val="43"/>
        </w:numPr>
        <w:suppressAutoHyphens/>
        <w:autoSpaceDN w:val="0"/>
        <w:spacing w:before="120" w:after="120" w:line="276" w:lineRule="auto"/>
        <w:jc w:val="both"/>
        <w:rPr>
          <w:rFonts w:asciiTheme="minorHAnsi" w:eastAsia="SimSun" w:hAnsiTheme="minorHAnsi" w:cstheme="minorHAnsi"/>
          <w:sz w:val="22"/>
          <w:szCs w:val="22"/>
          <w:lang w:val="hr-HR"/>
        </w:rPr>
      </w:pPr>
      <w:r w:rsidRPr="00A9720F">
        <w:rPr>
          <w:rFonts w:asciiTheme="minorHAnsi" w:eastAsia="SimSun" w:hAnsiTheme="minorHAnsi" w:cstheme="minorHAnsi"/>
          <w:b/>
          <w:bCs/>
          <w:sz w:val="22"/>
          <w:szCs w:val="22"/>
          <w:lang w:val="hr-HR"/>
        </w:rPr>
        <w:t>Funkcija praćenja usklađenosti</w:t>
      </w:r>
      <w:r w:rsidRPr="00682E84">
        <w:rPr>
          <w:rFonts w:asciiTheme="minorHAnsi" w:eastAsia="SimSun" w:hAnsiTheme="minorHAnsi" w:cstheme="minorHAnsi"/>
          <w:sz w:val="22"/>
          <w:szCs w:val="22"/>
          <w:lang w:val="hr-HR"/>
        </w:rPr>
        <w:t xml:space="preserve"> organizira, koordinira i usmjerava aktivnosti praćenja usklađenosti na razini HBOR-a, savjetuje o pitanjima usklađenosti, upravlja mjerama koje se poduzimaju radi umanjivanja rizika usklađenosti, objedinjuje podatke o praćenju usklađenosti, identificira i ocjenjuje rizike usklađenosti i o tom redovito podnosi izvješ</w:t>
      </w:r>
      <w:r w:rsidR="00D059D7">
        <w:rPr>
          <w:rFonts w:asciiTheme="minorHAnsi" w:eastAsia="SimSun" w:hAnsiTheme="minorHAnsi" w:cstheme="minorHAnsi"/>
          <w:sz w:val="22"/>
          <w:szCs w:val="22"/>
          <w:lang w:val="hr-HR"/>
        </w:rPr>
        <w:t>taje</w:t>
      </w:r>
      <w:r w:rsidRPr="00682E84">
        <w:rPr>
          <w:rFonts w:asciiTheme="minorHAnsi" w:eastAsia="SimSun" w:hAnsiTheme="minorHAnsi" w:cstheme="minorHAnsi"/>
          <w:sz w:val="22"/>
          <w:szCs w:val="22"/>
          <w:lang w:val="hr-HR"/>
        </w:rPr>
        <w:t>. Osnovna zadaća funkcije praćenja usklađenosti je ograničiti rizik neusklađenosti i na taj način ograničiti i njegove negativne posljedice, kontrolirati usklađenost internih akata i poslovnih procesa s relevantnim propisima te promicati načela etičnog poslovanja.</w:t>
      </w:r>
    </w:p>
    <w:p w14:paraId="3377C7C0" w14:textId="77777777" w:rsidR="00ED0D83" w:rsidRDefault="00ED0D83" w:rsidP="00ED0D83">
      <w:pPr>
        <w:rPr>
          <w:rFonts w:asciiTheme="minorHAnsi" w:eastAsia="SimSun" w:hAnsiTheme="minorHAnsi" w:cstheme="minorHAnsi"/>
          <w:sz w:val="22"/>
          <w:szCs w:val="22"/>
          <w:lang w:val="hr-HR"/>
        </w:rPr>
      </w:pPr>
      <w:bookmarkStart w:id="17" w:name="_Hlk63769011"/>
      <w:r>
        <w:rPr>
          <w:rFonts w:asciiTheme="minorHAnsi" w:eastAsia="SimSun" w:hAnsiTheme="minorHAnsi" w:cstheme="minorHAnsi"/>
          <w:sz w:val="22"/>
          <w:szCs w:val="22"/>
          <w:lang w:val="hr-HR"/>
        </w:rPr>
        <w:br w:type="page"/>
      </w:r>
    </w:p>
    <w:p w14:paraId="1536DC48" w14:textId="77777777" w:rsidR="00ED0D83" w:rsidRPr="00682E84" w:rsidRDefault="00ED0D83" w:rsidP="00ED0D83">
      <w:pPr>
        <w:pageBreakBefore/>
        <w:spacing w:before="120" w:after="120" w:line="276" w:lineRule="auto"/>
        <w:jc w:val="both"/>
        <w:rPr>
          <w:rStyle w:val="Zadanifontodlomka1"/>
          <w:rFonts w:asciiTheme="minorHAnsi" w:eastAsia="SimSun" w:hAnsiTheme="minorHAnsi" w:cstheme="minorHAnsi"/>
          <w:bCs/>
          <w:sz w:val="22"/>
          <w:szCs w:val="22"/>
          <w:lang w:val="hr-HR"/>
        </w:rPr>
      </w:pPr>
      <w:r w:rsidRPr="00682E84">
        <w:rPr>
          <w:rStyle w:val="Zadanifontodlomka1"/>
          <w:rFonts w:asciiTheme="minorHAnsi" w:eastAsia="SimSun" w:hAnsiTheme="minorHAnsi" w:cstheme="minorHAnsi"/>
          <w:b/>
          <w:bCs/>
          <w:sz w:val="22"/>
          <w:szCs w:val="22"/>
          <w:lang w:val="hr-HR"/>
        </w:rPr>
        <w:lastRenderedPageBreak/>
        <w:t>Hrvatsko kreditno osiguranje d.d. (HKO, Društvo)</w:t>
      </w:r>
    </w:p>
    <w:p w14:paraId="74AD6D3A" w14:textId="77777777" w:rsidR="00ED0D83" w:rsidRDefault="00ED0D83" w:rsidP="00ED0D83">
      <w:pPr>
        <w:spacing w:before="120" w:after="120" w:line="276" w:lineRule="auto"/>
        <w:jc w:val="both"/>
        <w:rPr>
          <w:rStyle w:val="Zadanifontodlomka1"/>
          <w:rFonts w:asciiTheme="minorHAnsi" w:eastAsia="SimSun" w:hAnsiTheme="minorHAnsi" w:cstheme="minorHAnsi"/>
          <w:sz w:val="22"/>
          <w:szCs w:val="22"/>
          <w:lang w:val="hr-HR"/>
        </w:rPr>
      </w:pPr>
      <w:r w:rsidRPr="00682E84">
        <w:rPr>
          <w:rStyle w:val="Zadanifontodlomka1"/>
          <w:rFonts w:asciiTheme="minorHAnsi" w:eastAsia="SimSun" w:hAnsiTheme="minorHAnsi" w:cstheme="minorHAnsi"/>
          <w:sz w:val="22"/>
          <w:szCs w:val="22"/>
          <w:lang w:val="hr-HR"/>
        </w:rPr>
        <w:t>Sustav unutarnjih kontrola Hrvatskog kreditnog osiguranja d.d. organiziran je kroz ključne funkcije</w:t>
      </w:r>
      <w:r>
        <w:rPr>
          <w:rStyle w:val="Zadanifontodlomka1"/>
          <w:rFonts w:asciiTheme="minorHAnsi" w:eastAsia="SimSun" w:hAnsiTheme="minorHAnsi" w:cstheme="minorHAnsi"/>
          <w:sz w:val="22"/>
          <w:szCs w:val="22"/>
          <w:lang w:val="hr-HR"/>
        </w:rPr>
        <w:t xml:space="preserve"> i ostale kontrolne funkcije (npr. voditelj sigurnosti informacijskog sustava, funkcija kontrole IKT rizika, f</w:t>
      </w:r>
      <w:r w:rsidRPr="007E0955">
        <w:rPr>
          <w:rStyle w:val="Zadanifontodlomka1"/>
          <w:rFonts w:asciiTheme="minorHAnsi" w:eastAsia="SimSun" w:hAnsiTheme="minorHAnsi" w:cstheme="minorHAnsi"/>
          <w:sz w:val="22"/>
          <w:szCs w:val="22"/>
          <w:lang w:val="hr-HR"/>
        </w:rPr>
        <w:t>unkcija praćenja i kontrole distribucije osiguranja</w:t>
      </w:r>
      <w:r>
        <w:rPr>
          <w:rStyle w:val="Zadanifontodlomka1"/>
          <w:rFonts w:asciiTheme="minorHAnsi" w:eastAsia="SimSun" w:hAnsiTheme="minorHAnsi" w:cstheme="minorHAnsi"/>
          <w:sz w:val="22"/>
          <w:szCs w:val="22"/>
          <w:lang w:val="hr-HR"/>
        </w:rPr>
        <w:t xml:space="preserve">, službenik za zaštitu osobnih podataka). </w:t>
      </w:r>
    </w:p>
    <w:p w14:paraId="3C443751" w14:textId="77777777" w:rsidR="00ED0D83" w:rsidRPr="00682E84" w:rsidRDefault="00ED0D83" w:rsidP="00ED0D83">
      <w:pPr>
        <w:spacing w:before="120" w:after="120" w:line="276" w:lineRule="auto"/>
        <w:jc w:val="both"/>
        <w:rPr>
          <w:rFonts w:asciiTheme="minorHAnsi" w:hAnsiTheme="minorHAnsi" w:cstheme="minorHAnsi"/>
          <w:sz w:val="22"/>
          <w:szCs w:val="22"/>
          <w:lang w:val="hr-HR"/>
        </w:rPr>
      </w:pPr>
      <w:r>
        <w:rPr>
          <w:rStyle w:val="Zadanifontodlomka1"/>
          <w:rFonts w:asciiTheme="minorHAnsi" w:eastAsia="SimSun" w:hAnsiTheme="minorHAnsi" w:cstheme="minorHAnsi"/>
          <w:sz w:val="22"/>
          <w:szCs w:val="22"/>
          <w:lang w:val="hr-HR"/>
        </w:rPr>
        <w:t>Četiri ključne funkcije su</w:t>
      </w:r>
      <w:r w:rsidRPr="00682E84">
        <w:rPr>
          <w:rStyle w:val="Zadanifontodlomka1"/>
          <w:rFonts w:asciiTheme="minorHAnsi" w:eastAsia="SimSun" w:hAnsiTheme="minorHAnsi" w:cstheme="minorHAnsi"/>
          <w:sz w:val="22"/>
          <w:szCs w:val="22"/>
          <w:lang w:val="hr-HR"/>
        </w:rPr>
        <w:t>:</w:t>
      </w:r>
    </w:p>
    <w:p w14:paraId="200AF1F9" w14:textId="77777777" w:rsidR="00ED0D83" w:rsidRPr="00682E84" w:rsidRDefault="00ED0D83" w:rsidP="00ED0D83">
      <w:pPr>
        <w:numPr>
          <w:ilvl w:val="0"/>
          <w:numId w:val="52"/>
        </w:numPr>
        <w:suppressAutoHyphens/>
        <w:autoSpaceDN w:val="0"/>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funkciju praćenja usklađenosti,</w:t>
      </w:r>
    </w:p>
    <w:p w14:paraId="5EF1A53D" w14:textId="77777777" w:rsidR="00ED0D83" w:rsidRPr="00682E84" w:rsidRDefault="00ED0D83" w:rsidP="00ED0D83">
      <w:pPr>
        <w:numPr>
          <w:ilvl w:val="0"/>
          <w:numId w:val="52"/>
        </w:numPr>
        <w:suppressAutoHyphens/>
        <w:autoSpaceDN w:val="0"/>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funkciju upravljanja rizicima,</w:t>
      </w:r>
    </w:p>
    <w:p w14:paraId="775CEF72" w14:textId="77777777" w:rsidR="00ED0D83" w:rsidRPr="00682E84" w:rsidRDefault="00ED0D83" w:rsidP="00ED0D83">
      <w:pPr>
        <w:numPr>
          <w:ilvl w:val="0"/>
          <w:numId w:val="52"/>
        </w:numPr>
        <w:suppressAutoHyphens/>
        <w:autoSpaceDN w:val="0"/>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funkciju unutarnje revizije i</w:t>
      </w:r>
    </w:p>
    <w:p w14:paraId="435AE3E5" w14:textId="77777777" w:rsidR="00ED0D83" w:rsidRPr="00682E84" w:rsidRDefault="00ED0D83" w:rsidP="00ED0D83">
      <w:pPr>
        <w:numPr>
          <w:ilvl w:val="0"/>
          <w:numId w:val="52"/>
        </w:numPr>
        <w:suppressAutoHyphens/>
        <w:autoSpaceDN w:val="0"/>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aktuarsk</w:t>
      </w:r>
      <w:r>
        <w:rPr>
          <w:rFonts w:asciiTheme="minorHAnsi" w:eastAsia="SimSun" w:hAnsiTheme="minorHAnsi" w:cstheme="minorHAnsi"/>
          <w:sz w:val="22"/>
          <w:szCs w:val="22"/>
          <w:lang w:val="hr-HR"/>
        </w:rPr>
        <w:t>a</w:t>
      </w:r>
      <w:r w:rsidRPr="00682E84">
        <w:rPr>
          <w:rFonts w:asciiTheme="minorHAnsi" w:eastAsia="SimSun" w:hAnsiTheme="minorHAnsi" w:cstheme="minorHAnsi"/>
          <w:sz w:val="22"/>
          <w:szCs w:val="22"/>
          <w:lang w:val="hr-HR"/>
        </w:rPr>
        <w:t xml:space="preserve"> funkcij</w:t>
      </w:r>
      <w:r>
        <w:rPr>
          <w:rFonts w:asciiTheme="minorHAnsi" w:eastAsia="SimSun" w:hAnsiTheme="minorHAnsi" w:cstheme="minorHAnsi"/>
          <w:sz w:val="22"/>
          <w:szCs w:val="22"/>
          <w:lang w:val="hr-HR"/>
        </w:rPr>
        <w:t>a</w:t>
      </w:r>
      <w:r w:rsidRPr="00682E84">
        <w:rPr>
          <w:rFonts w:asciiTheme="minorHAnsi" w:eastAsia="SimSun" w:hAnsiTheme="minorHAnsi" w:cstheme="minorHAnsi"/>
          <w:sz w:val="22"/>
          <w:szCs w:val="22"/>
          <w:lang w:val="hr-HR"/>
        </w:rPr>
        <w:t>.</w:t>
      </w:r>
    </w:p>
    <w:p w14:paraId="10E5AF39" w14:textId="77777777" w:rsidR="00ED0D83" w:rsidRDefault="00ED0D83" w:rsidP="00ED0D83">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HKO ima uspostavljen odgovarajući sustav unutarnjih kontrola temeljen na internom propisu, Pravilniku o sustavu unutarnjih kontrola</w:t>
      </w:r>
      <w:r>
        <w:rPr>
          <w:rFonts w:asciiTheme="minorHAnsi" w:eastAsia="SimSun" w:hAnsiTheme="minorHAnsi" w:cstheme="minorHAnsi"/>
          <w:sz w:val="22"/>
          <w:szCs w:val="22"/>
          <w:lang w:val="hr-HR"/>
        </w:rPr>
        <w:t>.</w:t>
      </w:r>
      <w:r w:rsidRPr="008A5DA1">
        <w:rPr>
          <w:rFonts w:asciiTheme="minorHAnsi" w:eastAsia="SimSun" w:hAnsiTheme="minorHAnsi" w:cstheme="minorHAnsi"/>
          <w:sz w:val="22"/>
          <w:szCs w:val="22"/>
          <w:lang w:val="hr-HR"/>
        </w:rPr>
        <w:t xml:space="preserve"> </w:t>
      </w:r>
      <w:r>
        <w:rPr>
          <w:rFonts w:asciiTheme="minorHAnsi" w:eastAsia="SimSun" w:hAnsiTheme="minorHAnsi" w:cstheme="minorHAnsi"/>
          <w:sz w:val="22"/>
          <w:szCs w:val="22"/>
          <w:lang w:val="hr-HR"/>
        </w:rPr>
        <w:t>S</w:t>
      </w:r>
      <w:r w:rsidRPr="008A5DA1">
        <w:rPr>
          <w:rFonts w:asciiTheme="minorHAnsi" w:eastAsia="SimSun" w:hAnsiTheme="minorHAnsi" w:cstheme="minorHAnsi"/>
          <w:sz w:val="22"/>
          <w:szCs w:val="22"/>
          <w:lang w:val="hr-HR"/>
        </w:rPr>
        <w:t>ustav</w:t>
      </w:r>
      <w:r>
        <w:rPr>
          <w:rFonts w:asciiTheme="minorHAnsi" w:eastAsia="SimSun" w:hAnsiTheme="minorHAnsi" w:cstheme="minorHAnsi"/>
          <w:sz w:val="22"/>
          <w:szCs w:val="22"/>
          <w:lang w:val="hr-HR"/>
        </w:rPr>
        <w:t xml:space="preserve"> doprinosi </w:t>
      </w:r>
      <w:r w:rsidRPr="008B3FF7">
        <w:rPr>
          <w:rFonts w:asciiTheme="minorHAnsi" w:eastAsia="SimSun" w:hAnsiTheme="minorHAnsi" w:cstheme="minorHAnsi"/>
          <w:sz w:val="22"/>
          <w:szCs w:val="22"/>
          <w:lang w:val="hr-HR"/>
        </w:rPr>
        <w:t>učinkovitom upravljanju rizicima</w:t>
      </w:r>
      <w:r>
        <w:rPr>
          <w:rFonts w:asciiTheme="minorHAnsi" w:eastAsia="SimSun" w:hAnsiTheme="minorHAnsi" w:cstheme="minorHAnsi"/>
          <w:sz w:val="22"/>
          <w:szCs w:val="22"/>
          <w:lang w:val="hr-HR"/>
        </w:rPr>
        <w:t xml:space="preserve">, </w:t>
      </w:r>
      <w:r w:rsidRPr="008A5DA1">
        <w:rPr>
          <w:rFonts w:asciiTheme="minorHAnsi" w:eastAsia="SimSun" w:hAnsiTheme="minorHAnsi" w:cstheme="minorHAnsi"/>
          <w:sz w:val="22"/>
          <w:szCs w:val="22"/>
          <w:lang w:val="hr-HR"/>
        </w:rPr>
        <w:t>smanjenju rizika neusklađenosti s važećim zakonodavnim okvirom</w:t>
      </w:r>
      <w:r>
        <w:rPr>
          <w:rFonts w:asciiTheme="minorHAnsi" w:eastAsia="SimSun" w:hAnsiTheme="minorHAnsi" w:cstheme="minorHAnsi"/>
          <w:sz w:val="22"/>
          <w:szCs w:val="22"/>
          <w:lang w:val="hr-HR"/>
        </w:rPr>
        <w:t xml:space="preserve"> i internim propisima,</w:t>
      </w:r>
      <w:r>
        <w:t xml:space="preserve"> </w:t>
      </w:r>
      <w:r w:rsidRPr="008B3FF7">
        <w:rPr>
          <w:rFonts w:asciiTheme="minorHAnsi" w:eastAsia="SimSun" w:hAnsiTheme="minorHAnsi" w:cstheme="minorHAnsi"/>
          <w:sz w:val="22"/>
          <w:szCs w:val="22"/>
          <w:lang w:val="hr-HR"/>
        </w:rPr>
        <w:t>pravovremenom uočavanju prevara</w:t>
      </w:r>
      <w:r>
        <w:rPr>
          <w:rFonts w:asciiTheme="minorHAnsi" w:eastAsia="SimSun" w:hAnsiTheme="minorHAnsi" w:cstheme="minorHAnsi"/>
          <w:sz w:val="22"/>
          <w:szCs w:val="22"/>
          <w:lang w:val="hr-HR"/>
        </w:rPr>
        <w:t xml:space="preserve">, </w:t>
      </w:r>
      <w:r w:rsidRPr="008B3FF7">
        <w:rPr>
          <w:rFonts w:asciiTheme="minorHAnsi" w:eastAsia="SimSun" w:hAnsiTheme="minorHAnsi" w:cstheme="minorHAnsi"/>
          <w:sz w:val="22"/>
          <w:szCs w:val="22"/>
          <w:lang w:val="hr-HR"/>
        </w:rPr>
        <w:t>smanjivanju neopravdanih troškova, smanjivanju zlouporaba i grešaka</w:t>
      </w:r>
      <w:r>
        <w:rPr>
          <w:rFonts w:asciiTheme="minorHAnsi" w:eastAsia="SimSun" w:hAnsiTheme="minorHAnsi" w:cstheme="minorHAnsi"/>
          <w:sz w:val="22"/>
          <w:szCs w:val="22"/>
          <w:lang w:val="hr-HR"/>
        </w:rPr>
        <w:t xml:space="preserve"> te </w:t>
      </w:r>
      <w:r w:rsidRPr="008B3FF7">
        <w:rPr>
          <w:rFonts w:asciiTheme="minorHAnsi" w:eastAsia="SimSun" w:hAnsiTheme="minorHAnsi" w:cstheme="minorHAnsi"/>
          <w:sz w:val="22"/>
          <w:szCs w:val="22"/>
          <w:lang w:val="hr-HR"/>
        </w:rPr>
        <w:t>sprječavanju neodgovarajućih aktivnost</w:t>
      </w:r>
      <w:r>
        <w:rPr>
          <w:rFonts w:asciiTheme="minorHAnsi" w:eastAsia="SimSun" w:hAnsiTheme="minorHAnsi" w:cstheme="minorHAnsi"/>
          <w:sz w:val="22"/>
          <w:szCs w:val="22"/>
          <w:lang w:val="hr-HR"/>
        </w:rPr>
        <w:t xml:space="preserve">i. </w:t>
      </w:r>
      <w:r w:rsidRPr="00EA020A">
        <w:rPr>
          <w:rFonts w:asciiTheme="minorHAnsi" w:eastAsia="SimSun" w:hAnsiTheme="minorHAnsi" w:cstheme="minorHAnsi"/>
          <w:sz w:val="22"/>
          <w:szCs w:val="22"/>
          <w:lang w:val="hr-HR"/>
        </w:rPr>
        <w:t>Društvo ima uspostavljene stalne i djelotvorne kontrole</w:t>
      </w:r>
      <w:r>
        <w:rPr>
          <w:rFonts w:asciiTheme="minorHAnsi" w:eastAsia="SimSun" w:hAnsiTheme="minorHAnsi" w:cstheme="minorHAnsi"/>
          <w:sz w:val="22"/>
          <w:szCs w:val="22"/>
          <w:lang w:val="hr-HR"/>
        </w:rPr>
        <w:t xml:space="preserve"> </w:t>
      </w:r>
      <w:r w:rsidRPr="00EA020A">
        <w:rPr>
          <w:rFonts w:asciiTheme="minorHAnsi" w:eastAsia="SimSun" w:hAnsiTheme="minorHAnsi" w:cstheme="minorHAnsi"/>
          <w:sz w:val="22"/>
          <w:szCs w:val="22"/>
          <w:lang w:val="hr-HR"/>
        </w:rPr>
        <w:t>prilagođene veličini Društva te vrsti, opsegu i složenosti poslovanja u skladu s profilom rizičnosti.</w:t>
      </w:r>
    </w:p>
    <w:p w14:paraId="567FC7D1" w14:textId="77777777" w:rsidR="00ED0D83" w:rsidRPr="00682E84" w:rsidRDefault="00ED0D83" w:rsidP="00ED0D83">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Pravni status, ustrojstvo i upravljanje u HKO-u te druga pitanja značajna za poslovanje uređuju se Statutom Društva te u skladu s odredbama Zakona o trgovačkim društvima i Zakona o osiguranju.</w:t>
      </w:r>
    </w:p>
    <w:p w14:paraId="7F2179E9" w14:textId="77777777" w:rsidR="00ED0D83" w:rsidRPr="00682E84" w:rsidRDefault="00ED0D83" w:rsidP="00ED0D83">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Organi upravljanja Društva su Uprava, Nadzorni odbor i Glavna skupština. HKO vodi dvočlana Uprava koja odluke donosi u skladu sa Statutom Društva i Poslovnikom o radu Uprave. Sve odluke donose se na temelju principa dvostruke provjere („dva para očiju“) uz odgovarajući sustav autorizacija.</w:t>
      </w:r>
    </w:p>
    <w:p w14:paraId="424EC972" w14:textId="77777777" w:rsidR="00ED0D83" w:rsidRPr="00682E84" w:rsidRDefault="00ED0D83" w:rsidP="00ED0D83">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 xml:space="preserve">HKO u svojem poslovanju primjenjuje načela Kodeksa korporativnog upravljanja </w:t>
      </w:r>
      <w:r>
        <w:rPr>
          <w:rFonts w:asciiTheme="minorHAnsi" w:eastAsia="SimSun" w:hAnsiTheme="minorHAnsi" w:cstheme="minorHAnsi"/>
          <w:sz w:val="22"/>
          <w:szCs w:val="22"/>
          <w:lang w:val="hr-HR"/>
        </w:rPr>
        <w:t xml:space="preserve">(HANFA, prosinac 2024.) </w:t>
      </w:r>
      <w:r w:rsidRPr="00682E84">
        <w:rPr>
          <w:rFonts w:asciiTheme="minorHAnsi" w:eastAsia="SimSun" w:hAnsiTheme="minorHAnsi" w:cstheme="minorHAnsi"/>
          <w:sz w:val="22"/>
          <w:szCs w:val="22"/>
          <w:lang w:val="hr-HR"/>
        </w:rPr>
        <w:t>u mjeri primjerenoj veličini i stupnju razvoja Društva.</w:t>
      </w:r>
    </w:p>
    <w:p w14:paraId="6392E02C" w14:textId="4DBFA20B" w:rsidR="00ED0D83" w:rsidRPr="00682E84" w:rsidRDefault="00ED0D83" w:rsidP="00ED0D83">
      <w:pPr>
        <w:spacing w:before="120" w:after="120" w:line="276" w:lineRule="auto"/>
        <w:jc w:val="both"/>
        <w:rPr>
          <w:rStyle w:val="Zadanifontodlomka1"/>
          <w:rFonts w:asciiTheme="minorHAnsi" w:eastAsia="SimSun" w:hAnsiTheme="minorHAnsi" w:cstheme="minorHAnsi"/>
          <w:sz w:val="22"/>
          <w:szCs w:val="22"/>
          <w:lang w:val="hr-HR"/>
        </w:rPr>
      </w:pPr>
      <w:r w:rsidRPr="00682E84">
        <w:rPr>
          <w:rStyle w:val="Zadanifontodlomka1"/>
          <w:rFonts w:asciiTheme="minorHAnsi" w:eastAsia="SimSun" w:hAnsiTheme="minorHAnsi" w:cstheme="minorHAnsi"/>
          <w:sz w:val="22"/>
          <w:szCs w:val="22"/>
          <w:lang w:val="hr-HR"/>
        </w:rPr>
        <w:t>Ova Izjava smatra se dijelom Godišnjeg izvješ</w:t>
      </w:r>
      <w:r w:rsidR="001762F1">
        <w:rPr>
          <w:rStyle w:val="Zadanifontodlomka1"/>
          <w:rFonts w:asciiTheme="minorHAnsi" w:eastAsia="SimSun" w:hAnsiTheme="minorHAnsi" w:cstheme="minorHAnsi"/>
          <w:sz w:val="22"/>
          <w:szCs w:val="22"/>
          <w:lang w:val="hr-HR"/>
        </w:rPr>
        <w:t>taja</w:t>
      </w:r>
      <w:r w:rsidRPr="00682E84">
        <w:rPr>
          <w:rStyle w:val="Zadanifontodlomka1"/>
          <w:rFonts w:asciiTheme="minorHAnsi" w:eastAsia="SimSun" w:hAnsiTheme="minorHAnsi" w:cstheme="minorHAnsi"/>
          <w:sz w:val="22"/>
          <w:szCs w:val="22"/>
          <w:lang w:val="hr-HR"/>
        </w:rPr>
        <w:t xml:space="preserve"> Grupe HBOR za razdoblje od 1. siječnja do 31. prosinca 202</w:t>
      </w:r>
      <w:r>
        <w:rPr>
          <w:rStyle w:val="Zadanifontodlomka1"/>
          <w:rFonts w:asciiTheme="minorHAnsi" w:eastAsia="SimSun" w:hAnsiTheme="minorHAnsi" w:cstheme="minorHAnsi"/>
          <w:sz w:val="22"/>
          <w:szCs w:val="22"/>
          <w:lang w:val="hr-HR"/>
        </w:rPr>
        <w:t>5</w:t>
      </w:r>
      <w:r w:rsidRPr="00682E84">
        <w:rPr>
          <w:rStyle w:val="Zadanifontodlomka1"/>
          <w:rFonts w:asciiTheme="minorHAnsi" w:eastAsia="SimSun" w:hAnsiTheme="minorHAnsi" w:cstheme="minorHAnsi"/>
          <w:sz w:val="22"/>
          <w:szCs w:val="22"/>
          <w:lang w:val="hr-HR"/>
        </w:rPr>
        <w:t>.</w:t>
      </w:r>
    </w:p>
    <w:p w14:paraId="14AED5F3" w14:textId="77777777" w:rsidR="00ED0D83" w:rsidRPr="00682E84" w:rsidRDefault="00ED0D83" w:rsidP="00ED0D83">
      <w:pPr>
        <w:rPr>
          <w:rStyle w:val="Zadanifontodlomka1"/>
          <w:rFonts w:asciiTheme="minorHAnsi" w:eastAsia="SimSun" w:hAnsiTheme="minorHAnsi" w:cstheme="minorHAnsi"/>
          <w:sz w:val="22"/>
          <w:szCs w:val="22"/>
          <w:lang w:val="hr-HR"/>
        </w:rPr>
      </w:pPr>
      <w:r w:rsidRPr="00682E84">
        <w:rPr>
          <w:rStyle w:val="Zadanifontodlomka1"/>
          <w:rFonts w:asciiTheme="minorHAnsi" w:eastAsia="SimSun" w:hAnsiTheme="minorHAnsi" w:cstheme="minorHAnsi"/>
          <w:sz w:val="22"/>
          <w:szCs w:val="22"/>
          <w:lang w:val="hr-HR"/>
        </w:rPr>
        <w:br w:type="page"/>
      </w:r>
    </w:p>
    <w:p w14:paraId="12527637" w14:textId="77777777" w:rsidR="00ED0D83" w:rsidRPr="00682E84" w:rsidRDefault="00ED0D83" w:rsidP="00ED0D83">
      <w:pPr>
        <w:keepNext/>
        <w:keepLines/>
        <w:pBdr>
          <w:bottom w:val="single" w:sz="4" w:space="2" w:color="B2B2B2"/>
        </w:pBdr>
        <w:jc w:val="both"/>
        <w:outlineLvl w:val="0"/>
        <w:rPr>
          <w:rFonts w:asciiTheme="minorHAnsi" w:eastAsia="SimHei" w:hAnsiTheme="minorHAnsi" w:cstheme="minorHAnsi"/>
          <w:b/>
          <w:bCs/>
          <w:sz w:val="22"/>
          <w:szCs w:val="22"/>
          <w:lang w:val="hr-HR"/>
        </w:rPr>
      </w:pPr>
      <w:bookmarkStart w:id="18" w:name="_Toc222300377"/>
      <w:bookmarkStart w:id="19" w:name="_Toc97908638"/>
      <w:bookmarkEnd w:id="15"/>
      <w:bookmarkEnd w:id="17"/>
      <w:r w:rsidRPr="00682E84">
        <w:rPr>
          <w:rFonts w:asciiTheme="minorHAnsi" w:eastAsia="SimHei" w:hAnsiTheme="minorHAnsi" w:cstheme="minorHAnsi"/>
          <w:b/>
          <w:bCs/>
          <w:sz w:val="22"/>
          <w:szCs w:val="22"/>
          <w:lang w:val="hr-HR"/>
        </w:rPr>
        <w:lastRenderedPageBreak/>
        <w:t>OPIS POSLOVANJA</w:t>
      </w:r>
      <w:bookmarkStart w:id="20" w:name="_Toc3249203"/>
      <w:r w:rsidRPr="00682E84">
        <w:rPr>
          <w:rFonts w:asciiTheme="minorHAnsi" w:eastAsia="SimHei" w:hAnsiTheme="minorHAnsi" w:cstheme="minorHAnsi"/>
          <w:b/>
          <w:bCs/>
          <w:sz w:val="22"/>
          <w:szCs w:val="22"/>
          <w:lang w:val="hr-HR"/>
        </w:rPr>
        <w:t xml:space="preserve"> GRUPE </w:t>
      </w:r>
      <w:r>
        <w:rPr>
          <w:rFonts w:asciiTheme="minorHAnsi" w:eastAsia="SimHei" w:hAnsiTheme="minorHAnsi" w:cstheme="minorHAnsi"/>
          <w:b/>
          <w:bCs/>
          <w:sz w:val="22"/>
          <w:szCs w:val="22"/>
          <w:lang w:val="hr-HR"/>
        </w:rPr>
        <w:t>HBOR</w:t>
      </w:r>
      <w:r w:rsidRPr="00682E84">
        <w:rPr>
          <w:rFonts w:asciiTheme="minorHAnsi" w:eastAsia="SimHei" w:hAnsiTheme="minorHAnsi" w:cstheme="minorHAnsi"/>
          <w:b/>
          <w:bCs/>
          <w:sz w:val="22"/>
          <w:szCs w:val="22"/>
          <w:lang w:val="hr-HR"/>
        </w:rPr>
        <w:t xml:space="preserve"> U 202</w:t>
      </w:r>
      <w:r>
        <w:rPr>
          <w:rFonts w:asciiTheme="minorHAnsi" w:eastAsia="SimHei" w:hAnsiTheme="minorHAnsi" w:cstheme="minorHAnsi"/>
          <w:b/>
          <w:bCs/>
          <w:sz w:val="22"/>
          <w:szCs w:val="22"/>
          <w:lang w:val="hr-HR"/>
        </w:rPr>
        <w:t>5</w:t>
      </w:r>
      <w:r w:rsidRPr="00682E84">
        <w:rPr>
          <w:rFonts w:asciiTheme="minorHAnsi" w:eastAsia="SimHei" w:hAnsiTheme="minorHAnsi" w:cstheme="minorHAnsi"/>
          <w:b/>
          <w:bCs/>
          <w:sz w:val="22"/>
          <w:szCs w:val="22"/>
          <w:lang w:val="hr-HR"/>
        </w:rPr>
        <w:t>.</w:t>
      </w:r>
      <w:bookmarkEnd w:id="18"/>
      <w:r w:rsidRPr="00682E84">
        <w:rPr>
          <w:rFonts w:asciiTheme="minorHAnsi" w:eastAsia="SimHei" w:hAnsiTheme="minorHAnsi" w:cstheme="minorHAnsi"/>
          <w:b/>
          <w:bCs/>
          <w:sz w:val="22"/>
          <w:szCs w:val="22"/>
          <w:lang w:val="hr-HR"/>
        </w:rPr>
        <w:t xml:space="preserve"> </w:t>
      </w:r>
      <w:bookmarkEnd w:id="19"/>
      <w:bookmarkEnd w:id="20"/>
      <w:r>
        <w:rPr>
          <w:rFonts w:asciiTheme="minorHAnsi" w:eastAsia="SimHei" w:hAnsiTheme="minorHAnsi" w:cstheme="minorHAnsi"/>
          <w:b/>
          <w:bCs/>
          <w:sz w:val="22"/>
          <w:szCs w:val="22"/>
          <w:lang w:val="hr-HR"/>
        </w:rPr>
        <w:t>GODINI</w:t>
      </w:r>
    </w:p>
    <w:p w14:paraId="008DD288" w14:textId="77777777" w:rsidR="00ED0D83" w:rsidRPr="00682E84" w:rsidRDefault="00ED0D83" w:rsidP="00ED0D83">
      <w:pPr>
        <w:jc w:val="both"/>
        <w:rPr>
          <w:rFonts w:asciiTheme="minorHAnsi" w:eastAsia="SimSun" w:hAnsiTheme="minorHAnsi" w:cstheme="minorHAnsi"/>
          <w:color w:val="000000" w:themeColor="text1"/>
          <w:sz w:val="22"/>
          <w:szCs w:val="22"/>
          <w:lang w:val="hr-HR"/>
        </w:rPr>
      </w:pPr>
    </w:p>
    <w:p w14:paraId="5BD267DF" w14:textId="77777777" w:rsidR="00ED0D83" w:rsidRDefault="00ED0D83" w:rsidP="00ED0D83">
      <w:pPr>
        <w:keepNext/>
        <w:keepLines/>
        <w:pBdr>
          <w:bottom w:val="single" w:sz="4" w:space="2" w:color="B2B2B2"/>
        </w:pBdr>
        <w:spacing w:after="240"/>
        <w:jc w:val="both"/>
        <w:outlineLvl w:val="0"/>
        <w:rPr>
          <w:rFonts w:asciiTheme="minorHAnsi" w:eastAsia="SimHei" w:hAnsiTheme="minorHAnsi" w:cstheme="minorHAnsi"/>
          <w:b/>
          <w:bCs/>
          <w:color w:val="000000" w:themeColor="text1"/>
          <w:sz w:val="22"/>
          <w:szCs w:val="22"/>
          <w:lang w:val="hr-HR"/>
        </w:rPr>
      </w:pPr>
      <w:bookmarkStart w:id="21" w:name="_Toc3249204"/>
      <w:bookmarkStart w:id="22" w:name="_Toc97908639"/>
      <w:bookmarkStart w:id="23" w:name="_Toc222300378"/>
      <w:r w:rsidRPr="00682E84">
        <w:rPr>
          <w:rFonts w:asciiTheme="minorHAnsi" w:eastAsia="SimHei" w:hAnsiTheme="minorHAnsi" w:cstheme="minorHAnsi"/>
          <w:b/>
          <w:bCs/>
          <w:color w:val="000000" w:themeColor="text1"/>
          <w:sz w:val="22"/>
          <w:szCs w:val="22"/>
          <w:lang w:val="hr-HR"/>
        </w:rPr>
        <w:t>POSLOVANJE HRVATSKE BANKE ZA OBNOVU I RAZVITAK</w:t>
      </w:r>
      <w:bookmarkEnd w:id="21"/>
      <w:bookmarkEnd w:id="22"/>
      <w:bookmarkEnd w:id="23"/>
    </w:p>
    <w:p w14:paraId="31E7C642" w14:textId="77777777" w:rsidR="00ED0D83" w:rsidRDefault="00ED0D83" w:rsidP="00ED0D83">
      <w:pPr>
        <w:rPr>
          <w:rStyle w:val="normaltextrun"/>
          <w:rFonts w:asciiTheme="minorHAnsi" w:eastAsiaTheme="majorEastAsia" w:hAnsiTheme="minorHAnsi" w:cstheme="minorHAnsi"/>
          <w:sz w:val="22"/>
          <w:szCs w:val="22"/>
          <w:lang w:val="hr-HR" w:eastAsia="hr-HR"/>
        </w:rPr>
      </w:pPr>
      <w:r w:rsidRPr="00682E84">
        <w:rPr>
          <w:rStyle w:val="normaltextrun"/>
          <w:rFonts w:asciiTheme="minorHAnsi" w:eastAsiaTheme="majorEastAsia" w:hAnsiTheme="minorHAnsi" w:cstheme="minorHAnsi"/>
          <w:sz w:val="22"/>
          <w:szCs w:val="22"/>
          <w:lang w:val="hr-HR" w:eastAsia="hr-HR"/>
        </w:rPr>
        <w:t>HBOR je tijekom 202</w:t>
      </w:r>
      <w:r>
        <w:rPr>
          <w:rStyle w:val="normaltextrun"/>
          <w:rFonts w:asciiTheme="minorHAnsi" w:eastAsiaTheme="majorEastAsia" w:hAnsiTheme="minorHAnsi" w:cstheme="minorHAnsi"/>
          <w:sz w:val="22"/>
          <w:szCs w:val="22"/>
          <w:lang w:val="hr-HR" w:eastAsia="hr-HR"/>
        </w:rPr>
        <w:t>5</w:t>
      </w:r>
      <w:r w:rsidRPr="00682E84">
        <w:rPr>
          <w:rStyle w:val="normaltextrun"/>
          <w:rFonts w:asciiTheme="minorHAnsi" w:eastAsiaTheme="majorEastAsia" w:hAnsiTheme="minorHAnsi" w:cstheme="minorHAnsi"/>
          <w:sz w:val="22"/>
          <w:szCs w:val="22"/>
          <w:lang w:val="hr-HR" w:eastAsia="hr-HR"/>
        </w:rPr>
        <w:t xml:space="preserve">. godine </w:t>
      </w:r>
      <w:r>
        <w:rPr>
          <w:rStyle w:val="normaltextrun"/>
          <w:rFonts w:asciiTheme="minorHAnsi" w:eastAsiaTheme="majorEastAsia" w:hAnsiTheme="minorHAnsi" w:cstheme="minorHAnsi"/>
          <w:sz w:val="22"/>
          <w:szCs w:val="22"/>
          <w:lang w:val="hr-HR" w:eastAsia="hr-HR"/>
        </w:rPr>
        <w:t>financijski podržao 1.654</w:t>
      </w:r>
      <w:r w:rsidRPr="00682E84">
        <w:rPr>
          <w:rStyle w:val="normaltextrun"/>
          <w:rFonts w:asciiTheme="minorHAnsi" w:eastAsiaTheme="majorEastAsia" w:hAnsiTheme="minorHAnsi" w:cstheme="minorHAnsi"/>
          <w:sz w:val="22"/>
          <w:szCs w:val="22"/>
          <w:lang w:val="hr-HR" w:eastAsia="hr-HR"/>
        </w:rPr>
        <w:t xml:space="preserve"> p</w:t>
      </w:r>
      <w:r>
        <w:rPr>
          <w:rStyle w:val="normaltextrun"/>
          <w:rFonts w:asciiTheme="minorHAnsi" w:eastAsiaTheme="majorEastAsia" w:hAnsiTheme="minorHAnsi" w:cstheme="minorHAnsi"/>
          <w:sz w:val="22"/>
          <w:szCs w:val="22"/>
          <w:lang w:val="hr-HR" w:eastAsia="hr-HR"/>
        </w:rPr>
        <w:t>rojekta</w:t>
      </w:r>
      <w:r w:rsidRPr="00682E84">
        <w:rPr>
          <w:rStyle w:val="normaltextrun"/>
          <w:rFonts w:asciiTheme="minorHAnsi" w:eastAsiaTheme="majorEastAsia" w:hAnsiTheme="minorHAnsi" w:cstheme="minorHAnsi"/>
          <w:sz w:val="22"/>
          <w:szCs w:val="22"/>
          <w:lang w:val="hr-HR" w:eastAsia="hr-HR"/>
        </w:rPr>
        <w:t xml:space="preserve"> u ukupnom iznosu </w:t>
      </w:r>
      <w:r>
        <w:rPr>
          <w:rStyle w:val="normaltextrun"/>
          <w:rFonts w:asciiTheme="minorHAnsi" w:eastAsiaTheme="majorEastAsia" w:hAnsiTheme="minorHAnsi" w:cstheme="minorHAnsi"/>
          <w:sz w:val="22"/>
          <w:szCs w:val="22"/>
          <w:lang w:val="hr-HR" w:eastAsia="hr-HR"/>
        </w:rPr>
        <w:t>od gotovo                           1,8 milijardi eura.</w:t>
      </w:r>
    </w:p>
    <w:p w14:paraId="23AD94AA" w14:textId="77777777" w:rsidR="00ED0D83" w:rsidRPr="00682E84" w:rsidRDefault="00ED0D83" w:rsidP="00ED0D83">
      <w:pPr>
        <w:rPr>
          <w:rStyle w:val="normaltextrun"/>
          <w:rFonts w:asciiTheme="minorHAnsi" w:eastAsiaTheme="majorEastAsia" w:hAnsiTheme="minorHAnsi" w:cstheme="minorHAnsi"/>
          <w:sz w:val="22"/>
          <w:szCs w:val="22"/>
          <w:lang w:val="hr-HR" w:eastAsia="hr-HR"/>
        </w:rPr>
      </w:pPr>
    </w:p>
    <w:p w14:paraId="552D0A8F" w14:textId="77777777" w:rsidR="00ED0D83" w:rsidRPr="00682E84" w:rsidRDefault="00ED0D83" w:rsidP="00ED0D83">
      <w:pPr>
        <w:spacing w:after="120" w:line="276" w:lineRule="auto"/>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36E19547" wp14:editId="07289293">
            <wp:extent cx="5281459" cy="3038475"/>
            <wp:effectExtent l="0" t="0" r="0" b="0"/>
            <wp:docPr id="20985922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50121" cy="3077977"/>
                    </a:xfrm>
                    <a:prstGeom prst="rect">
                      <a:avLst/>
                    </a:prstGeom>
                    <a:noFill/>
                    <a:ln>
                      <a:noFill/>
                    </a:ln>
                  </pic:spPr>
                </pic:pic>
              </a:graphicData>
            </a:graphic>
          </wp:inline>
        </w:drawing>
      </w:r>
    </w:p>
    <w:p w14:paraId="3BFAF0C2" w14:textId="77777777" w:rsidR="00ED0D83" w:rsidRDefault="00ED0D83" w:rsidP="00ED0D83">
      <w:pPr>
        <w:spacing w:after="120" w:line="276" w:lineRule="auto"/>
        <w:jc w:val="both"/>
        <w:rPr>
          <w:rStyle w:val="normaltextrun"/>
          <w:rFonts w:asciiTheme="minorHAnsi" w:hAnsiTheme="minorHAnsi" w:cstheme="minorHAnsi"/>
          <w:sz w:val="22"/>
          <w:szCs w:val="22"/>
          <w:lang w:val="hr-HR" w:eastAsia="hr-HR"/>
        </w:rPr>
      </w:pPr>
    </w:p>
    <w:p w14:paraId="24F31008" w14:textId="77777777" w:rsidR="00ED0D83" w:rsidRPr="00270B31" w:rsidRDefault="00ED0D83" w:rsidP="00ED0D83">
      <w:pPr>
        <w:spacing w:after="120" w:line="276" w:lineRule="auto"/>
        <w:jc w:val="both"/>
        <w:rPr>
          <w:rStyle w:val="normaltextrun"/>
          <w:rFonts w:asciiTheme="minorHAnsi" w:eastAsiaTheme="majorEastAsia" w:hAnsiTheme="minorHAnsi" w:cstheme="minorHAnsi"/>
          <w:sz w:val="22"/>
          <w:szCs w:val="22"/>
          <w:lang w:val="hr-HR" w:eastAsia="hr-HR"/>
        </w:rPr>
      </w:pPr>
      <w:r w:rsidRPr="00270B31">
        <w:rPr>
          <w:rStyle w:val="normaltextrun"/>
          <w:rFonts w:asciiTheme="minorHAnsi" w:hAnsiTheme="minorHAnsi" w:cstheme="minorHAnsi"/>
          <w:sz w:val="22"/>
          <w:szCs w:val="22"/>
          <w:lang w:val="hr-HR" w:eastAsia="hr-HR"/>
        </w:rPr>
        <w:t>Poslovanje HBOR-a u 2025. godini</w:t>
      </w:r>
      <w:r w:rsidRPr="00270B31">
        <w:rPr>
          <w:rStyle w:val="normaltextrun"/>
          <w:rFonts w:asciiTheme="minorHAnsi" w:eastAsiaTheme="majorEastAsia" w:hAnsiTheme="minorHAnsi" w:cstheme="minorHAnsi"/>
          <w:sz w:val="22"/>
          <w:szCs w:val="22"/>
          <w:lang w:val="hr-HR" w:eastAsia="hr-HR"/>
        </w:rPr>
        <w:t xml:space="preserve"> obilježio je nastavak inicijativa započetih prethodnih godina, kao i provedba novih aktivnosti usmjerenih na jačanje proaktivne potpore održivom razvoju hrvatskog gospodarstva.</w:t>
      </w:r>
    </w:p>
    <w:p w14:paraId="1BBAB64F" w14:textId="77777777" w:rsidR="00ED0D83" w:rsidRPr="009538F6" w:rsidRDefault="00ED0D83" w:rsidP="00ED0D83">
      <w:pPr>
        <w:pStyle w:val="NormalWeb"/>
        <w:jc w:val="both"/>
        <w:rPr>
          <w:rStyle w:val="normaltextrun"/>
          <w:rFonts w:asciiTheme="minorHAnsi" w:hAnsiTheme="minorHAnsi" w:cstheme="minorHAnsi"/>
          <w:sz w:val="22"/>
          <w:szCs w:val="22"/>
          <w:lang w:val="hr-HR"/>
        </w:rPr>
      </w:pPr>
      <w:r w:rsidRPr="009538F6">
        <w:rPr>
          <w:rStyle w:val="normaltextrun"/>
          <w:rFonts w:asciiTheme="minorHAnsi" w:hAnsiTheme="minorHAnsi" w:cstheme="minorHAnsi"/>
          <w:sz w:val="22"/>
          <w:szCs w:val="22"/>
          <w:lang w:val="hr-HR"/>
        </w:rPr>
        <w:t xml:space="preserve">U okviru svoje misije, HBOR je i tijekom 2025. godine kroz provedbu financijskih instrumenata iz fondova Europske unije, programa kreditiranja, izdavanja jamstava i osiguranja izvoza od netržišnih rizika te kroz aktivnosti usmjerene na poticanje tržišta ulaganja u kapital, potvrdio kontinuiranu posvećenost pružanju financijske podrške gospodarstvu i prilagodbi svojih proizvoda i usluga potrebama tržišta. </w:t>
      </w:r>
    </w:p>
    <w:p w14:paraId="64F0BF67" w14:textId="77777777" w:rsidR="00ED0D83" w:rsidRPr="00270B31" w:rsidRDefault="00ED0D83" w:rsidP="00ED0D83">
      <w:pPr>
        <w:spacing w:after="120" w:line="276" w:lineRule="auto"/>
        <w:jc w:val="both"/>
        <w:rPr>
          <w:rStyle w:val="normaltextrun"/>
          <w:rFonts w:asciiTheme="minorHAnsi" w:hAnsiTheme="minorHAnsi" w:cstheme="minorHAnsi"/>
          <w:sz w:val="22"/>
          <w:szCs w:val="22"/>
          <w:lang w:val="hr-HR" w:eastAsia="hr-HR"/>
        </w:rPr>
      </w:pPr>
      <w:r w:rsidRPr="00270B31">
        <w:rPr>
          <w:rStyle w:val="normaltextrun"/>
          <w:rFonts w:asciiTheme="minorHAnsi" w:eastAsiaTheme="majorEastAsia" w:hAnsiTheme="minorHAnsi" w:cstheme="minorHAnsi"/>
          <w:sz w:val="22"/>
          <w:szCs w:val="22"/>
          <w:lang w:val="hr-HR" w:eastAsia="hr-HR"/>
        </w:rPr>
        <w:t xml:space="preserve">HBOR je također </w:t>
      </w:r>
      <w:r w:rsidRPr="00270B31">
        <w:rPr>
          <w:rStyle w:val="normaltextrun"/>
          <w:rFonts w:asciiTheme="minorHAnsi" w:hAnsiTheme="minorHAnsi" w:cstheme="minorHAnsi"/>
          <w:sz w:val="22"/>
          <w:szCs w:val="22"/>
          <w:lang w:val="hr-HR" w:eastAsia="hr-HR"/>
        </w:rPr>
        <w:t>imao značajnu ulogu u popunjavanju tržišnih manjkova, osiguravajući pristup financiranju i osiguranju izvoza segmentima gospodarstva za koje privatni sektor nije mogao u dovoljnoj mjeri zadovoljiti potrebe ili su zahtijevali dodatnu financijsku podršku HBOR-a, posebno u strateški važnim područjima gospodarstva poput digitalne i zelene tranzicije, regionalnog razvoja i internacionalizacije.</w:t>
      </w:r>
    </w:p>
    <w:p w14:paraId="02EBAFEF" w14:textId="77777777" w:rsidR="00ED0D83" w:rsidRPr="00270B31" w:rsidRDefault="00ED0D83" w:rsidP="00ED0D83">
      <w:pPr>
        <w:spacing w:after="120" w:line="276" w:lineRule="auto"/>
        <w:jc w:val="both"/>
        <w:rPr>
          <w:rStyle w:val="normaltextrun"/>
          <w:rFonts w:asciiTheme="minorHAnsi" w:hAnsiTheme="minorHAnsi" w:cstheme="minorHAnsi"/>
          <w:sz w:val="22"/>
          <w:szCs w:val="22"/>
          <w:lang w:val="hr-HR" w:eastAsia="hr-HR"/>
        </w:rPr>
      </w:pPr>
      <w:r w:rsidRPr="00270B31">
        <w:rPr>
          <w:rStyle w:val="normaltextrun"/>
          <w:rFonts w:asciiTheme="minorHAnsi" w:hAnsiTheme="minorHAnsi" w:cstheme="minorHAnsi"/>
          <w:sz w:val="22"/>
          <w:szCs w:val="22"/>
          <w:lang w:val="hr-HR" w:eastAsia="hr-HR"/>
        </w:rPr>
        <w:t>U skladu sa Strategijom poslovanja HBOR-a za razdoblje 2025. – 2029., aktivnosti HBOR-a bile su usmjerene na ostvarivanje mjerljivih gospodarskih i društvenih učinaka</w:t>
      </w:r>
      <w:r>
        <w:rPr>
          <w:rStyle w:val="normaltextrun"/>
          <w:rFonts w:asciiTheme="minorHAnsi" w:hAnsiTheme="minorHAnsi" w:cstheme="minorHAnsi"/>
          <w:sz w:val="22"/>
          <w:szCs w:val="22"/>
          <w:lang w:val="hr-HR" w:eastAsia="hr-HR"/>
        </w:rPr>
        <w:t xml:space="preserve"> te su svi strateški ciljevi ispunjeni.</w:t>
      </w:r>
    </w:p>
    <w:p w14:paraId="26C90B50" w14:textId="77777777" w:rsidR="00ED0D83" w:rsidRDefault="00ED0D83" w:rsidP="00ED0D83">
      <w:pPr>
        <w:spacing w:after="120" w:line="276" w:lineRule="auto"/>
        <w:jc w:val="both"/>
        <w:rPr>
          <w:rFonts w:asciiTheme="minorHAnsi" w:hAnsiTheme="minorHAnsi" w:cstheme="minorHAnsi"/>
          <w:noProof/>
          <w:sz w:val="22"/>
          <w:szCs w:val="22"/>
        </w:rPr>
      </w:pPr>
      <w:r w:rsidRPr="00270B31">
        <w:rPr>
          <w:rStyle w:val="normaltextrun"/>
          <w:rFonts w:asciiTheme="minorHAnsi" w:eastAsiaTheme="majorEastAsia" w:hAnsiTheme="minorHAnsi" w:cstheme="minorHAnsi"/>
          <w:sz w:val="22"/>
          <w:szCs w:val="22"/>
          <w:lang w:val="hr-HR" w:eastAsia="hr-HR"/>
        </w:rPr>
        <w:t xml:space="preserve">Struktura odobrenih plasmana i u 2025. godini potvrđuje stratešku orijentaciju HBOR-a prema dugoročnom razvoju, pri čemu je </w:t>
      </w:r>
      <w:r w:rsidRPr="00270B31">
        <w:rPr>
          <w:rStyle w:val="normaltextrun"/>
          <w:rFonts w:asciiTheme="minorHAnsi" w:hAnsiTheme="minorHAnsi" w:cstheme="minorHAnsi"/>
          <w:sz w:val="22"/>
          <w:szCs w:val="22"/>
          <w:lang w:val="hr-HR" w:eastAsia="hr-HR"/>
        </w:rPr>
        <w:t>78%</w:t>
      </w:r>
      <w:r w:rsidRPr="00270B31">
        <w:rPr>
          <w:rStyle w:val="normaltextrun"/>
          <w:rFonts w:asciiTheme="minorHAnsi" w:eastAsiaTheme="majorEastAsia" w:hAnsiTheme="minorHAnsi" w:cstheme="minorHAnsi"/>
          <w:sz w:val="22"/>
          <w:szCs w:val="22"/>
          <w:lang w:val="hr-HR" w:eastAsia="hr-HR"/>
        </w:rPr>
        <w:t xml:space="preserve"> ukupne kreditne aktivnosti bilo namijenjeno investicijskim projektima.</w:t>
      </w:r>
      <w:r w:rsidRPr="00270B31">
        <w:rPr>
          <w:rFonts w:asciiTheme="minorHAnsi" w:hAnsiTheme="minorHAnsi" w:cstheme="minorHAnsi"/>
          <w:noProof/>
          <w:sz w:val="22"/>
          <w:szCs w:val="22"/>
        </w:rPr>
        <w:t xml:space="preserve"> </w:t>
      </w:r>
    </w:p>
    <w:p w14:paraId="09C3CB58" w14:textId="77777777" w:rsidR="00ED0D83" w:rsidRPr="00270B31" w:rsidRDefault="00ED0D83" w:rsidP="00ED0D83">
      <w:pPr>
        <w:spacing w:after="120" w:line="276" w:lineRule="auto"/>
        <w:jc w:val="both"/>
        <w:rPr>
          <w:rStyle w:val="normaltextrun"/>
          <w:rFonts w:asciiTheme="minorHAnsi" w:eastAsiaTheme="majorEastAsia" w:hAnsiTheme="minorHAnsi" w:cstheme="minorHAnsi"/>
          <w:sz w:val="22"/>
          <w:szCs w:val="22"/>
          <w:lang w:val="hr-HR" w:eastAsia="hr-HR"/>
        </w:rPr>
      </w:pPr>
      <w:r>
        <w:rPr>
          <w:noProof/>
        </w:rPr>
        <w:lastRenderedPageBreak/>
        <w:drawing>
          <wp:inline distT="0" distB="0" distL="0" distR="0" wp14:anchorId="3A8BB358" wp14:editId="1C6C1BAD">
            <wp:extent cx="5924550" cy="3238500"/>
            <wp:effectExtent l="0" t="0" r="0" b="0"/>
            <wp:docPr id="1987836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4550" cy="3238500"/>
                    </a:xfrm>
                    <a:prstGeom prst="rect">
                      <a:avLst/>
                    </a:prstGeom>
                    <a:noFill/>
                    <a:ln>
                      <a:noFill/>
                    </a:ln>
                  </pic:spPr>
                </pic:pic>
              </a:graphicData>
            </a:graphic>
          </wp:inline>
        </w:drawing>
      </w:r>
    </w:p>
    <w:p w14:paraId="375C99D4" w14:textId="77777777" w:rsidR="00ED0D83" w:rsidRPr="00C0672E" w:rsidRDefault="00ED0D83" w:rsidP="00ED0D83">
      <w:pPr>
        <w:spacing w:after="120" w:line="276" w:lineRule="auto"/>
        <w:jc w:val="both"/>
        <w:rPr>
          <w:rStyle w:val="normaltextrun"/>
          <w:rFonts w:asciiTheme="minorHAnsi" w:hAnsiTheme="minorHAnsi" w:cstheme="minorHAnsi"/>
          <w:i/>
          <w:iCs/>
          <w:sz w:val="22"/>
          <w:szCs w:val="22"/>
          <w:lang w:val="hr-HR" w:eastAsia="hr-HR"/>
        </w:rPr>
      </w:pPr>
    </w:p>
    <w:p w14:paraId="76862FF5" w14:textId="77777777" w:rsidR="00ED0D83" w:rsidRPr="00270B31" w:rsidRDefault="00ED0D83" w:rsidP="00ED0D83">
      <w:pPr>
        <w:spacing w:after="120" w:line="276" w:lineRule="auto"/>
        <w:jc w:val="both"/>
        <w:rPr>
          <w:rStyle w:val="normaltextrun"/>
          <w:rFonts w:asciiTheme="minorHAnsi" w:hAnsiTheme="minorHAnsi" w:cstheme="minorHAnsi"/>
          <w:sz w:val="22"/>
          <w:szCs w:val="22"/>
          <w:lang w:val="hr-HR" w:eastAsia="hr-HR"/>
        </w:rPr>
      </w:pPr>
      <w:r w:rsidRPr="00270B31">
        <w:rPr>
          <w:rStyle w:val="normaltextrun"/>
          <w:rFonts w:asciiTheme="minorHAnsi" w:hAnsiTheme="minorHAnsi" w:cstheme="minorHAnsi"/>
          <w:sz w:val="22"/>
          <w:szCs w:val="22"/>
          <w:lang w:val="hr-HR" w:eastAsia="hr-HR"/>
        </w:rPr>
        <w:t>Posebna pažnja posvećena je poticanju razvoja tržišta vlasničkog i kvazi-vlasničkog kapitala u Republici Hrvatskoj. Tijekom 2025. godine HBOR je nastavio aktivnosti usmjerene na pokretanje novih</w:t>
      </w:r>
      <w:r>
        <w:rPr>
          <w:rStyle w:val="normaltextrun"/>
          <w:rFonts w:asciiTheme="minorHAnsi" w:hAnsiTheme="minorHAnsi" w:cstheme="minorHAnsi"/>
          <w:sz w:val="22"/>
          <w:szCs w:val="22"/>
          <w:lang w:val="hr-HR" w:eastAsia="hr-HR"/>
        </w:rPr>
        <w:t xml:space="preserve"> alternativnih investicijskih</w:t>
      </w:r>
      <w:r w:rsidRPr="00270B31">
        <w:rPr>
          <w:rStyle w:val="normaltextrun"/>
          <w:rFonts w:asciiTheme="minorHAnsi" w:hAnsiTheme="minorHAnsi" w:cstheme="minorHAnsi"/>
          <w:sz w:val="22"/>
          <w:szCs w:val="22"/>
          <w:lang w:val="hr-HR" w:eastAsia="hr-HR"/>
        </w:rPr>
        <w:t xml:space="preserve"> fondova i razvoj novih instrumenata usmjerenih na poticanje ulaganja u vlasnički i kvazi-vlasnički kapital. </w:t>
      </w:r>
    </w:p>
    <w:p w14:paraId="14EAB0F5" w14:textId="77777777" w:rsidR="00ED0D83" w:rsidRPr="00270B31" w:rsidRDefault="00ED0D83" w:rsidP="00ED0D83">
      <w:pPr>
        <w:spacing w:after="120" w:line="276" w:lineRule="auto"/>
        <w:jc w:val="both"/>
        <w:rPr>
          <w:rStyle w:val="normaltextrun"/>
          <w:rFonts w:asciiTheme="minorHAnsi" w:hAnsiTheme="minorHAnsi" w:cstheme="minorHAnsi"/>
          <w:sz w:val="22"/>
          <w:szCs w:val="22"/>
          <w:lang w:val="hr-HR" w:eastAsia="hr-HR"/>
        </w:rPr>
      </w:pPr>
      <w:r w:rsidRPr="00270B31">
        <w:rPr>
          <w:rStyle w:val="normaltextrun"/>
          <w:rFonts w:asciiTheme="minorHAnsi" w:hAnsiTheme="minorHAnsi" w:cstheme="minorHAnsi"/>
          <w:sz w:val="22"/>
          <w:szCs w:val="22"/>
          <w:lang w:val="hr-HR" w:eastAsia="hr-HR"/>
        </w:rPr>
        <w:t xml:space="preserve">Kako bi se osigurali odgovarajući izvori financiranja za rast poduzetničkih aktivnosti HBOR je u 2025. godini pokrenuo Program ulaganja u alternativne investicijske fondove u koje planira uložiti 100 milijuna </w:t>
      </w:r>
      <w:r>
        <w:rPr>
          <w:rStyle w:val="normaltextrun"/>
          <w:rFonts w:asciiTheme="minorHAnsi" w:hAnsiTheme="minorHAnsi" w:cstheme="minorHAnsi"/>
          <w:sz w:val="22"/>
          <w:szCs w:val="22"/>
          <w:lang w:val="hr-HR" w:eastAsia="hr-HR"/>
        </w:rPr>
        <w:t>eura</w:t>
      </w:r>
      <w:r w:rsidRPr="00270B31">
        <w:rPr>
          <w:rStyle w:val="normaltextrun"/>
          <w:rFonts w:asciiTheme="minorHAnsi" w:hAnsiTheme="minorHAnsi" w:cstheme="minorHAnsi"/>
          <w:sz w:val="22"/>
          <w:szCs w:val="22"/>
          <w:lang w:val="hr-HR" w:eastAsia="hr-HR"/>
        </w:rPr>
        <w:t xml:space="preserve"> vlastitih sredstava tijekom strateškog razdoblja. Tijekom 2025. godine </w:t>
      </w:r>
      <w:r>
        <w:rPr>
          <w:rStyle w:val="normaltextrun"/>
          <w:rFonts w:asciiTheme="minorHAnsi" w:hAnsiTheme="minorHAnsi" w:cstheme="minorHAnsi"/>
          <w:sz w:val="22"/>
          <w:szCs w:val="22"/>
          <w:lang w:val="hr-HR" w:eastAsia="hr-HR"/>
        </w:rPr>
        <w:t>HBOR se obvezao uložiti</w:t>
      </w:r>
      <w:r w:rsidRPr="00270B31">
        <w:rPr>
          <w:rStyle w:val="normaltextrun"/>
          <w:rFonts w:asciiTheme="minorHAnsi" w:hAnsiTheme="minorHAnsi" w:cstheme="minorHAnsi"/>
          <w:sz w:val="22"/>
          <w:szCs w:val="22"/>
          <w:lang w:val="hr-HR" w:eastAsia="hr-HR"/>
        </w:rPr>
        <w:t xml:space="preserve"> 17,2 milijuna eura u dva fonda.  </w:t>
      </w:r>
    </w:p>
    <w:p w14:paraId="0A9370A9" w14:textId="77777777" w:rsidR="00ED0D83" w:rsidRPr="00270B31" w:rsidRDefault="00ED0D83" w:rsidP="00ED0D83">
      <w:pPr>
        <w:spacing w:after="120" w:line="276" w:lineRule="auto"/>
        <w:jc w:val="both"/>
        <w:rPr>
          <w:rStyle w:val="normaltextrun"/>
          <w:rFonts w:asciiTheme="minorHAnsi" w:hAnsiTheme="minorHAnsi" w:cstheme="minorHAnsi"/>
          <w:sz w:val="22"/>
          <w:szCs w:val="22"/>
          <w:lang w:val="hr-HR" w:eastAsia="hr-HR"/>
        </w:rPr>
      </w:pPr>
      <w:r w:rsidRPr="00270B31">
        <w:rPr>
          <w:rStyle w:val="normaltextrun"/>
          <w:rFonts w:asciiTheme="minorHAnsi" w:hAnsiTheme="minorHAnsi" w:cstheme="minorHAnsi"/>
          <w:sz w:val="22"/>
          <w:szCs w:val="22"/>
          <w:lang w:val="hr-HR" w:eastAsia="hr-HR"/>
        </w:rPr>
        <w:t xml:space="preserve">Osim toga, HBOR je u 2025. godini zaključio tri ugovora o okvirnom kreditu poduzetničkim potpornim institucijama u svrhu davanja zajmova poduzetnicima koji su tek osnovani ili su u fazi osnivanja. </w:t>
      </w:r>
    </w:p>
    <w:p w14:paraId="5555CC13" w14:textId="77777777" w:rsidR="00ED0D83" w:rsidRPr="00270B31" w:rsidRDefault="00ED0D83" w:rsidP="00ED0D83">
      <w:pPr>
        <w:spacing w:after="120" w:line="276" w:lineRule="auto"/>
        <w:jc w:val="both"/>
        <w:rPr>
          <w:rStyle w:val="normaltextrun"/>
          <w:rFonts w:asciiTheme="minorHAnsi" w:eastAsiaTheme="majorEastAsia" w:hAnsiTheme="minorHAnsi" w:cstheme="minorHAnsi"/>
          <w:sz w:val="22"/>
          <w:szCs w:val="22"/>
          <w:lang w:val="hr-HR" w:eastAsia="hr-HR"/>
        </w:rPr>
      </w:pPr>
      <w:r w:rsidRPr="00270B31">
        <w:rPr>
          <w:rStyle w:val="normaltextrun"/>
          <w:rFonts w:asciiTheme="minorHAnsi" w:hAnsiTheme="minorHAnsi" w:cstheme="minorHAnsi"/>
          <w:sz w:val="22"/>
          <w:szCs w:val="22"/>
          <w:lang w:val="hr-HR" w:eastAsia="hr-HR"/>
        </w:rPr>
        <w:t>Istodobno, HBOR je 53% svoje kreditne i jamstvene aktivnosti usmjerio na projekte koji doprinose gospodarski i društveno uravnoteženom i održivom regionalnom razvoju Republike Hrvatske. U tu je svrhu odobreno 6</w:t>
      </w:r>
      <w:r>
        <w:rPr>
          <w:rStyle w:val="normaltextrun"/>
          <w:rFonts w:asciiTheme="minorHAnsi" w:hAnsiTheme="minorHAnsi" w:cstheme="minorHAnsi"/>
          <w:sz w:val="22"/>
          <w:szCs w:val="22"/>
          <w:lang w:val="hr-HR" w:eastAsia="hr-HR"/>
        </w:rPr>
        <w:t>21</w:t>
      </w:r>
      <w:r w:rsidRPr="00270B31">
        <w:rPr>
          <w:rStyle w:val="normaltextrun"/>
          <w:rFonts w:asciiTheme="minorHAnsi" w:hAnsiTheme="minorHAnsi" w:cstheme="minorHAnsi"/>
          <w:sz w:val="22"/>
          <w:szCs w:val="22"/>
          <w:lang w:val="hr-HR" w:eastAsia="hr-HR"/>
        </w:rPr>
        <w:t xml:space="preserve"> milijun eura za financiranje investicija i obrtnih sredstava javnog i privatnog sektora, izdavanje jamstava</w:t>
      </w:r>
      <w:r w:rsidRPr="00270B31">
        <w:rPr>
          <w:rStyle w:val="normaltextrun"/>
          <w:rFonts w:asciiTheme="minorHAnsi" w:eastAsiaTheme="majorEastAsia" w:hAnsiTheme="minorHAnsi" w:cstheme="minorHAnsi"/>
          <w:sz w:val="22"/>
          <w:szCs w:val="22"/>
          <w:lang w:val="hr-HR" w:eastAsia="hr-HR"/>
        </w:rPr>
        <w:t xml:space="preserve"> u okviru Nacionalnog plana oporavka i otpornosti te osiguravanje financijskih sredstav</w:t>
      </w:r>
      <w:r w:rsidRPr="00270B31">
        <w:rPr>
          <w:rStyle w:val="normaltextrun"/>
          <w:rFonts w:asciiTheme="minorHAnsi" w:hAnsiTheme="minorHAnsi" w:cstheme="minorHAnsi"/>
          <w:sz w:val="22"/>
          <w:szCs w:val="22"/>
          <w:lang w:val="hr-HR" w:eastAsia="hr-HR"/>
        </w:rPr>
        <w:t xml:space="preserve">a projektima </w:t>
      </w:r>
      <w:r w:rsidRPr="00270B31">
        <w:rPr>
          <w:rStyle w:val="normaltextrun"/>
          <w:rFonts w:asciiTheme="minorHAnsi" w:eastAsiaTheme="majorEastAsia" w:hAnsiTheme="minorHAnsi" w:cstheme="minorHAnsi"/>
          <w:sz w:val="22"/>
          <w:szCs w:val="22"/>
          <w:lang w:val="hr-HR" w:eastAsia="hr-HR"/>
        </w:rPr>
        <w:t>koji doprinose unapređenju javne i poslovne infrastrukture</w:t>
      </w:r>
      <w:r w:rsidRPr="00270B31">
        <w:rPr>
          <w:rStyle w:val="normaltextrun"/>
          <w:rFonts w:asciiTheme="minorHAnsi" w:hAnsiTheme="minorHAnsi" w:cstheme="minorHAnsi"/>
          <w:sz w:val="22"/>
          <w:szCs w:val="22"/>
          <w:lang w:val="hr-HR" w:eastAsia="hr-HR"/>
        </w:rPr>
        <w:t xml:space="preserve"> te projektima  s pozitivnim društvenim utjecajem. </w:t>
      </w:r>
    </w:p>
    <w:p w14:paraId="5782D615" w14:textId="77777777" w:rsidR="00ED0D83" w:rsidRPr="00270B31" w:rsidRDefault="00ED0D83" w:rsidP="00ED0D83">
      <w:pPr>
        <w:spacing w:after="120" w:line="276" w:lineRule="auto"/>
        <w:jc w:val="both"/>
        <w:rPr>
          <w:rStyle w:val="normaltextrun"/>
          <w:rFonts w:asciiTheme="minorHAnsi" w:eastAsiaTheme="majorEastAsia" w:hAnsiTheme="minorHAnsi" w:cstheme="minorHAnsi"/>
          <w:sz w:val="22"/>
          <w:szCs w:val="22"/>
          <w:lang w:val="hr-HR" w:eastAsia="hr-HR"/>
        </w:rPr>
      </w:pPr>
      <w:r w:rsidRPr="00270B31">
        <w:rPr>
          <w:rStyle w:val="normaltextrun"/>
          <w:rFonts w:asciiTheme="minorHAnsi" w:eastAsiaTheme="majorEastAsia" w:hAnsiTheme="minorHAnsi" w:cstheme="minorHAnsi"/>
          <w:sz w:val="22"/>
          <w:szCs w:val="22"/>
          <w:lang w:val="hr-HR" w:eastAsia="hr-HR"/>
        </w:rPr>
        <w:t xml:space="preserve">U 2025. godini HBOR je odobrio gotovo 200 milijuna eura za financiranje investicija i obrtnih sredstava na slabije razvijenim područjima te u sektoru poljoprivrede za poduzetnike drvoprerađivačke industrije. </w:t>
      </w:r>
    </w:p>
    <w:p w14:paraId="515BD405" w14:textId="77777777" w:rsidR="00ED0D83" w:rsidRPr="00270B31" w:rsidRDefault="00ED0D83" w:rsidP="00ED0D83">
      <w:pPr>
        <w:spacing w:after="120" w:line="276" w:lineRule="auto"/>
        <w:jc w:val="both"/>
        <w:rPr>
          <w:rStyle w:val="normaltextrun"/>
          <w:rFonts w:asciiTheme="minorHAnsi" w:eastAsiaTheme="majorEastAsia" w:hAnsiTheme="minorHAnsi" w:cstheme="minorHAnsi"/>
          <w:sz w:val="22"/>
          <w:szCs w:val="22"/>
          <w:lang w:val="hr-HR" w:eastAsia="hr-HR"/>
        </w:rPr>
      </w:pPr>
      <w:r w:rsidRPr="00270B31">
        <w:rPr>
          <w:rStyle w:val="normaltextrun"/>
          <w:rFonts w:asciiTheme="minorHAnsi" w:eastAsiaTheme="majorEastAsia" w:hAnsiTheme="minorHAnsi" w:cstheme="minorHAnsi"/>
          <w:sz w:val="22"/>
          <w:szCs w:val="22"/>
          <w:lang w:val="hr-HR" w:eastAsia="hr-HR"/>
        </w:rPr>
        <w:t>Također, u 2025. godini HBOR je odobrio 19</w:t>
      </w:r>
      <w:r>
        <w:rPr>
          <w:rStyle w:val="normaltextrun"/>
          <w:rFonts w:asciiTheme="minorHAnsi" w:eastAsiaTheme="majorEastAsia" w:hAnsiTheme="minorHAnsi" w:cstheme="minorHAnsi"/>
          <w:sz w:val="22"/>
          <w:szCs w:val="22"/>
          <w:lang w:val="hr-HR" w:eastAsia="hr-HR"/>
        </w:rPr>
        <w:t>9</w:t>
      </w:r>
      <w:r w:rsidRPr="00270B31">
        <w:rPr>
          <w:rStyle w:val="normaltextrun"/>
          <w:rFonts w:asciiTheme="minorHAnsi" w:eastAsiaTheme="majorEastAsia" w:hAnsiTheme="minorHAnsi" w:cstheme="minorHAnsi"/>
          <w:sz w:val="22"/>
          <w:szCs w:val="22"/>
          <w:lang w:val="hr-HR" w:eastAsia="hr-HR"/>
        </w:rPr>
        <w:t xml:space="preserve"> plasmana </w:t>
      </w:r>
      <w:r>
        <w:rPr>
          <w:rStyle w:val="normaltextrun"/>
          <w:rFonts w:asciiTheme="minorHAnsi" w:eastAsiaTheme="majorEastAsia" w:hAnsiTheme="minorHAnsi" w:cstheme="minorHAnsi"/>
          <w:sz w:val="22"/>
          <w:szCs w:val="22"/>
          <w:lang w:val="hr-HR" w:eastAsia="hr-HR"/>
        </w:rPr>
        <w:t>posebnim</w:t>
      </w:r>
      <w:r w:rsidRPr="00270B31">
        <w:rPr>
          <w:rStyle w:val="normaltextrun"/>
          <w:rFonts w:asciiTheme="minorHAnsi" w:eastAsiaTheme="majorEastAsia" w:hAnsiTheme="minorHAnsi" w:cstheme="minorHAnsi"/>
          <w:sz w:val="22"/>
          <w:szCs w:val="22"/>
          <w:lang w:val="hr-HR" w:eastAsia="hr-HR"/>
        </w:rPr>
        <w:t xml:space="preserve"> </w:t>
      </w:r>
      <w:r>
        <w:rPr>
          <w:rStyle w:val="normaltextrun"/>
          <w:rFonts w:asciiTheme="minorHAnsi" w:eastAsiaTheme="majorEastAsia" w:hAnsiTheme="minorHAnsi" w:cstheme="minorHAnsi"/>
          <w:sz w:val="22"/>
          <w:szCs w:val="22"/>
          <w:lang w:val="hr-HR" w:eastAsia="hr-HR"/>
        </w:rPr>
        <w:t>ciljnim</w:t>
      </w:r>
      <w:r w:rsidRPr="00270B31">
        <w:rPr>
          <w:rStyle w:val="normaltextrun"/>
          <w:rFonts w:asciiTheme="minorHAnsi" w:eastAsiaTheme="majorEastAsia" w:hAnsiTheme="minorHAnsi" w:cstheme="minorHAnsi"/>
          <w:sz w:val="22"/>
          <w:szCs w:val="22"/>
          <w:lang w:val="hr-HR" w:eastAsia="hr-HR"/>
        </w:rPr>
        <w:t xml:space="preserve"> skupinama, uključujući žene, mlade poduzetnike i poduzetnike početnike, u ukupnom iznosu od 10</w:t>
      </w:r>
      <w:r>
        <w:rPr>
          <w:rStyle w:val="normaltextrun"/>
          <w:rFonts w:asciiTheme="minorHAnsi" w:eastAsiaTheme="majorEastAsia" w:hAnsiTheme="minorHAnsi" w:cstheme="minorHAnsi"/>
          <w:sz w:val="22"/>
          <w:szCs w:val="22"/>
          <w:lang w:val="hr-HR" w:eastAsia="hr-HR"/>
        </w:rPr>
        <w:t>8</w:t>
      </w:r>
      <w:r w:rsidRPr="00270B31">
        <w:rPr>
          <w:rStyle w:val="normaltextrun"/>
          <w:rFonts w:asciiTheme="minorHAnsi" w:eastAsiaTheme="majorEastAsia" w:hAnsiTheme="minorHAnsi" w:cstheme="minorHAnsi"/>
          <w:sz w:val="22"/>
          <w:szCs w:val="22"/>
          <w:lang w:val="hr-HR" w:eastAsia="hr-HR"/>
        </w:rPr>
        <w:t xml:space="preserve"> milijuna eura. </w:t>
      </w:r>
    </w:p>
    <w:p w14:paraId="4AE1AF57" w14:textId="77777777" w:rsidR="00ED0D83" w:rsidRDefault="00ED0D83" w:rsidP="00ED0D83">
      <w:pPr>
        <w:spacing w:after="120" w:line="276" w:lineRule="auto"/>
        <w:jc w:val="both"/>
        <w:rPr>
          <w:rStyle w:val="normaltextrun"/>
          <w:rFonts w:asciiTheme="minorHAnsi" w:hAnsiTheme="minorHAnsi" w:cstheme="minorHAnsi"/>
          <w:sz w:val="22"/>
          <w:szCs w:val="22"/>
          <w:lang w:val="hr-HR" w:eastAsia="hr-HR"/>
        </w:rPr>
      </w:pPr>
    </w:p>
    <w:p w14:paraId="4F10692E" w14:textId="77777777" w:rsidR="00ED0D83" w:rsidRDefault="00ED0D83" w:rsidP="00ED0D83">
      <w:pPr>
        <w:spacing w:after="120" w:line="276" w:lineRule="auto"/>
        <w:jc w:val="both"/>
        <w:rPr>
          <w:rStyle w:val="normaltextrun"/>
          <w:rFonts w:asciiTheme="minorHAnsi" w:hAnsiTheme="minorHAnsi" w:cstheme="minorHAnsi"/>
          <w:sz w:val="22"/>
          <w:szCs w:val="22"/>
          <w:lang w:val="hr-HR" w:eastAsia="hr-HR"/>
        </w:rPr>
      </w:pPr>
    </w:p>
    <w:p w14:paraId="439FFBFA" w14:textId="77777777" w:rsidR="00ED0D83" w:rsidRPr="00270B31" w:rsidRDefault="00ED0D83" w:rsidP="00ED0D83">
      <w:pPr>
        <w:spacing w:after="120" w:line="276" w:lineRule="auto"/>
        <w:jc w:val="both"/>
        <w:rPr>
          <w:rStyle w:val="normaltextrun"/>
          <w:rFonts w:asciiTheme="minorHAnsi" w:hAnsiTheme="minorHAnsi" w:cstheme="minorHAnsi"/>
          <w:sz w:val="22"/>
          <w:szCs w:val="22"/>
          <w:lang w:val="hr-HR" w:eastAsia="hr-HR"/>
        </w:rPr>
      </w:pPr>
      <w:r w:rsidRPr="00270B31">
        <w:rPr>
          <w:rStyle w:val="normaltextrun"/>
          <w:rFonts w:asciiTheme="minorHAnsi" w:hAnsiTheme="minorHAnsi" w:cstheme="minorHAnsi"/>
          <w:sz w:val="22"/>
          <w:szCs w:val="22"/>
          <w:lang w:val="hr-HR" w:eastAsia="hr-HR"/>
        </w:rPr>
        <w:lastRenderedPageBreak/>
        <w:t xml:space="preserve">U skladu sa strateškim ciljem da najmanje 40% poslovnih aktivnosti HBOR-a bude usmjereno na internacionalizaciju hrvatskog gospodarstva, značajan dio aktivnosti bio je usmjeren na podršku izvoznicima za jačanje međunarodne konkurentnosti i prisutnost hrvatskih poduzetnika na inozemnim tržištima. </w:t>
      </w:r>
    </w:p>
    <w:p w14:paraId="6B927FBB" w14:textId="77777777" w:rsidR="00ED0D83" w:rsidRPr="00270B31" w:rsidRDefault="00ED0D83" w:rsidP="00ED0D83">
      <w:pPr>
        <w:spacing w:after="120" w:line="276" w:lineRule="auto"/>
        <w:jc w:val="both"/>
        <w:rPr>
          <w:rStyle w:val="normaltextrun"/>
          <w:rFonts w:asciiTheme="minorHAnsi" w:hAnsiTheme="minorHAnsi" w:cstheme="minorHAnsi"/>
          <w:sz w:val="22"/>
          <w:szCs w:val="22"/>
          <w:lang w:val="hr-HR" w:eastAsia="hr-HR"/>
        </w:rPr>
      </w:pPr>
      <w:r w:rsidRPr="00270B31">
        <w:rPr>
          <w:rStyle w:val="normaltextrun"/>
          <w:rFonts w:asciiTheme="minorHAnsi" w:hAnsiTheme="minorHAnsi" w:cstheme="minorHAnsi"/>
          <w:sz w:val="22"/>
          <w:szCs w:val="22"/>
          <w:lang w:val="hr-HR" w:eastAsia="hr-HR"/>
        </w:rPr>
        <w:t xml:space="preserve">Ukupan iznos sredstava za financiranje izvoznika i osiguranje izvoza od netržišnih rizika iznosio je </w:t>
      </w:r>
      <w:r>
        <w:rPr>
          <w:rStyle w:val="normaltextrun"/>
          <w:rFonts w:asciiTheme="minorHAnsi" w:hAnsiTheme="minorHAnsi" w:cstheme="minorHAnsi"/>
          <w:sz w:val="22"/>
          <w:szCs w:val="22"/>
          <w:lang w:val="hr-HR" w:eastAsia="hr-HR"/>
        </w:rPr>
        <w:t xml:space="preserve">                      </w:t>
      </w:r>
      <w:r w:rsidRPr="00270B31">
        <w:rPr>
          <w:rStyle w:val="normaltextrun"/>
          <w:rFonts w:asciiTheme="minorHAnsi" w:hAnsiTheme="minorHAnsi" w:cstheme="minorHAnsi"/>
          <w:sz w:val="22"/>
          <w:szCs w:val="22"/>
          <w:lang w:val="hr-HR" w:eastAsia="hr-HR"/>
        </w:rPr>
        <w:t xml:space="preserve">1,1 milijarde eura. Time je obuhvaćeno 63% ukupne poslovne aktivnosti HBOR-a u 2025. godini. </w:t>
      </w:r>
      <w:r>
        <w:rPr>
          <w:rStyle w:val="normaltextrun"/>
          <w:rFonts w:asciiTheme="minorHAnsi" w:hAnsiTheme="minorHAnsi" w:cstheme="minorHAnsi"/>
          <w:sz w:val="22"/>
          <w:szCs w:val="22"/>
          <w:lang w:val="hr-HR" w:eastAsia="hr-HR"/>
        </w:rPr>
        <w:t xml:space="preserve">                     </w:t>
      </w:r>
      <w:r w:rsidRPr="00270B31">
        <w:rPr>
          <w:rStyle w:val="normaltextrun"/>
          <w:rFonts w:asciiTheme="minorHAnsi" w:hAnsiTheme="minorHAnsi" w:cstheme="minorHAnsi"/>
          <w:sz w:val="22"/>
          <w:szCs w:val="22"/>
          <w:lang w:val="hr-HR" w:eastAsia="hr-HR"/>
        </w:rPr>
        <w:t>Od navedenog iznosa, 6</w:t>
      </w:r>
      <w:r>
        <w:rPr>
          <w:rStyle w:val="normaltextrun"/>
          <w:rFonts w:asciiTheme="minorHAnsi" w:hAnsiTheme="minorHAnsi" w:cstheme="minorHAnsi"/>
          <w:sz w:val="22"/>
          <w:szCs w:val="22"/>
          <w:lang w:val="hr-HR" w:eastAsia="hr-HR"/>
        </w:rPr>
        <w:t>23</w:t>
      </w:r>
      <w:r w:rsidRPr="00270B31">
        <w:rPr>
          <w:rStyle w:val="normaltextrun"/>
          <w:rFonts w:asciiTheme="minorHAnsi" w:hAnsiTheme="minorHAnsi" w:cstheme="minorHAnsi"/>
          <w:sz w:val="22"/>
          <w:szCs w:val="22"/>
          <w:lang w:val="hr-HR" w:eastAsia="hr-HR"/>
        </w:rPr>
        <w:t xml:space="preserve"> milijuna eura odnosi se na poslove osiguranja izvoza od netržišnih rizika, čime je HBOR kao nacionalna izvozno-kreditna agencija pružio dodatni poticaj izvoznicima u zahtjevnim uvjetima međunarodne tržišne utakmice, u kojoj izvozni projekti nose sa sobom niz rizika koji se mogu umanjiti odgovarajućim instrumentima osiguranja. </w:t>
      </w:r>
    </w:p>
    <w:p w14:paraId="6E3B27EF" w14:textId="77777777" w:rsidR="00ED0D83" w:rsidRPr="00270B31" w:rsidRDefault="00ED0D83" w:rsidP="00ED0D83">
      <w:pPr>
        <w:spacing w:after="120" w:line="276" w:lineRule="auto"/>
        <w:jc w:val="both"/>
        <w:rPr>
          <w:rStyle w:val="normaltextrun"/>
          <w:rFonts w:asciiTheme="minorHAnsi" w:hAnsiTheme="minorHAnsi" w:cstheme="minorHAnsi"/>
          <w:sz w:val="22"/>
          <w:szCs w:val="22"/>
          <w:lang w:val="hr-HR" w:eastAsia="hr-HR"/>
        </w:rPr>
      </w:pPr>
      <w:r w:rsidRPr="00270B31">
        <w:rPr>
          <w:rStyle w:val="normaltextrun"/>
          <w:rFonts w:asciiTheme="minorHAnsi" w:hAnsiTheme="minorHAnsi" w:cstheme="minorHAnsi"/>
          <w:sz w:val="22"/>
          <w:szCs w:val="22"/>
          <w:lang w:val="hr-HR" w:eastAsia="hr-HR"/>
        </w:rPr>
        <w:t>Nadalje, u skladu sa strateškim ciljem jačanja konkurentnosti i otpornosti hrvatskog gospodarstva, 68% kreditne i jamstvene aktivnosti HBOR-a bilo je usmjereno na podršku privatnom sektoru, s naglaskom na malo i srednje poduzetništvo, digitalizaciju i automatizaciju te istraživanje i razvoj.</w:t>
      </w:r>
    </w:p>
    <w:p w14:paraId="6E77F787" w14:textId="77777777" w:rsidR="00ED0D83" w:rsidRPr="00270B31" w:rsidRDefault="00ED0D83" w:rsidP="00ED0D83">
      <w:pPr>
        <w:spacing w:after="120" w:line="276" w:lineRule="auto"/>
        <w:jc w:val="both"/>
        <w:rPr>
          <w:rStyle w:val="normaltextrun"/>
          <w:rFonts w:asciiTheme="minorHAnsi" w:hAnsiTheme="minorHAnsi" w:cstheme="minorHAnsi"/>
          <w:sz w:val="22"/>
          <w:szCs w:val="22"/>
          <w:lang w:val="hr-HR" w:eastAsia="hr-HR"/>
        </w:rPr>
      </w:pPr>
      <w:r w:rsidRPr="00270B31">
        <w:rPr>
          <w:rStyle w:val="normaltextrun"/>
          <w:rFonts w:asciiTheme="minorHAnsi" w:hAnsiTheme="minorHAnsi" w:cstheme="minorHAnsi"/>
          <w:sz w:val="22"/>
          <w:szCs w:val="22"/>
          <w:lang w:val="hr-HR" w:eastAsia="hr-HR"/>
        </w:rPr>
        <w:t>Tijekom 2025. godine HBOR je privatnom sektoru odobrio 798 milijuna eura za financiranje investicija i obrtnih sredstava, pri čemu je 51% tog iznosa bilo namijenjeno za 1.015 plasmana mikro, mali</w:t>
      </w:r>
      <w:r>
        <w:rPr>
          <w:rStyle w:val="normaltextrun"/>
          <w:rFonts w:asciiTheme="minorHAnsi" w:hAnsiTheme="minorHAnsi" w:cstheme="minorHAnsi"/>
          <w:sz w:val="22"/>
          <w:szCs w:val="22"/>
          <w:lang w:val="hr-HR" w:eastAsia="hr-HR"/>
        </w:rPr>
        <w:t>m</w:t>
      </w:r>
      <w:r w:rsidRPr="00270B31">
        <w:rPr>
          <w:rStyle w:val="normaltextrun"/>
          <w:rFonts w:asciiTheme="minorHAnsi" w:hAnsiTheme="minorHAnsi" w:cstheme="minorHAnsi"/>
          <w:sz w:val="22"/>
          <w:szCs w:val="22"/>
          <w:lang w:val="hr-HR" w:eastAsia="hr-HR"/>
        </w:rPr>
        <w:t xml:space="preserve"> i srednji</w:t>
      </w:r>
      <w:r>
        <w:rPr>
          <w:rStyle w:val="normaltextrun"/>
          <w:rFonts w:asciiTheme="minorHAnsi" w:hAnsiTheme="minorHAnsi" w:cstheme="minorHAnsi"/>
          <w:sz w:val="22"/>
          <w:szCs w:val="22"/>
          <w:lang w:val="hr-HR" w:eastAsia="hr-HR"/>
        </w:rPr>
        <w:t>m</w:t>
      </w:r>
      <w:r w:rsidRPr="00270B31">
        <w:rPr>
          <w:rStyle w:val="normaltextrun"/>
          <w:rFonts w:asciiTheme="minorHAnsi" w:hAnsiTheme="minorHAnsi" w:cstheme="minorHAnsi"/>
          <w:sz w:val="22"/>
          <w:szCs w:val="22"/>
          <w:lang w:val="hr-HR" w:eastAsia="hr-HR"/>
        </w:rPr>
        <w:t xml:space="preserve"> poduzetni</w:t>
      </w:r>
      <w:r>
        <w:rPr>
          <w:rStyle w:val="normaltextrun"/>
          <w:rFonts w:asciiTheme="minorHAnsi" w:hAnsiTheme="minorHAnsi" w:cstheme="minorHAnsi"/>
          <w:sz w:val="22"/>
          <w:szCs w:val="22"/>
          <w:lang w:val="hr-HR" w:eastAsia="hr-HR"/>
        </w:rPr>
        <w:t>cim</w:t>
      </w:r>
      <w:r w:rsidRPr="00270B31">
        <w:rPr>
          <w:rStyle w:val="normaltextrun"/>
          <w:rFonts w:asciiTheme="minorHAnsi" w:hAnsiTheme="minorHAnsi" w:cstheme="minorHAnsi"/>
          <w:sz w:val="22"/>
          <w:szCs w:val="22"/>
          <w:lang w:val="hr-HR" w:eastAsia="hr-HR"/>
        </w:rPr>
        <w:t>a, kao ključni</w:t>
      </w:r>
      <w:r>
        <w:rPr>
          <w:rStyle w:val="normaltextrun"/>
          <w:rFonts w:asciiTheme="minorHAnsi" w:hAnsiTheme="minorHAnsi" w:cstheme="minorHAnsi"/>
          <w:sz w:val="22"/>
          <w:szCs w:val="22"/>
          <w:lang w:val="hr-HR" w:eastAsia="hr-HR"/>
        </w:rPr>
        <w:t>m</w:t>
      </w:r>
      <w:r w:rsidRPr="00270B31">
        <w:rPr>
          <w:rStyle w:val="normaltextrun"/>
          <w:rFonts w:asciiTheme="minorHAnsi" w:hAnsiTheme="minorHAnsi" w:cstheme="minorHAnsi"/>
          <w:sz w:val="22"/>
          <w:szCs w:val="22"/>
          <w:lang w:val="hr-HR" w:eastAsia="hr-HR"/>
        </w:rPr>
        <w:t xml:space="preserve"> nositelj</w:t>
      </w:r>
      <w:r>
        <w:rPr>
          <w:rStyle w:val="normaltextrun"/>
          <w:rFonts w:asciiTheme="minorHAnsi" w:hAnsiTheme="minorHAnsi" w:cstheme="minorHAnsi"/>
          <w:sz w:val="22"/>
          <w:szCs w:val="22"/>
          <w:lang w:val="hr-HR" w:eastAsia="hr-HR"/>
        </w:rPr>
        <w:t>im</w:t>
      </w:r>
      <w:r w:rsidRPr="00270B31">
        <w:rPr>
          <w:rStyle w:val="normaltextrun"/>
          <w:rFonts w:asciiTheme="minorHAnsi" w:hAnsiTheme="minorHAnsi" w:cstheme="minorHAnsi"/>
          <w:sz w:val="22"/>
          <w:szCs w:val="22"/>
          <w:lang w:val="hr-HR" w:eastAsia="hr-HR"/>
        </w:rPr>
        <w:t xml:space="preserve">a gospodarskog rasta i zapošljavanja. </w:t>
      </w:r>
    </w:p>
    <w:p w14:paraId="0B5FF20E" w14:textId="77777777" w:rsidR="00ED0D83" w:rsidRPr="00270B31" w:rsidRDefault="00ED0D83" w:rsidP="00ED0D83">
      <w:pPr>
        <w:spacing w:after="120" w:line="276" w:lineRule="auto"/>
        <w:jc w:val="both"/>
        <w:rPr>
          <w:rStyle w:val="normaltextrun"/>
          <w:rFonts w:asciiTheme="minorHAnsi" w:eastAsiaTheme="majorEastAsia" w:hAnsiTheme="minorHAnsi" w:cstheme="minorHAnsi"/>
          <w:sz w:val="22"/>
          <w:szCs w:val="22"/>
          <w:lang w:val="hr-HR" w:eastAsia="hr-HR"/>
        </w:rPr>
      </w:pPr>
      <w:r w:rsidRPr="00270B31">
        <w:rPr>
          <w:rStyle w:val="normaltextrun"/>
          <w:rFonts w:asciiTheme="minorHAnsi" w:eastAsiaTheme="majorEastAsia" w:hAnsiTheme="minorHAnsi" w:cstheme="minorHAnsi"/>
          <w:sz w:val="22"/>
          <w:szCs w:val="22"/>
          <w:lang w:val="hr-HR" w:eastAsia="hr-HR"/>
        </w:rPr>
        <w:t>Istraživanje, razvoj i inovacije, uz digitalnu tranziciju, ključni su pokretači gospodarskog rasta i otpornosti.  U skladu s tim, HBOR je u 2025. godini odobrio više od 200 milijuna eura kredita i jamstava za projekte u tim područjima.</w:t>
      </w:r>
    </w:p>
    <w:p w14:paraId="7AD5A7DF" w14:textId="77777777" w:rsidR="00ED0D83" w:rsidRPr="00270B31" w:rsidRDefault="00ED0D83" w:rsidP="00ED0D83">
      <w:pPr>
        <w:spacing w:after="120" w:line="276" w:lineRule="auto"/>
        <w:jc w:val="both"/>
        <w:rPr>
          <w:rStyle w:val="normaltextrun"/>
          <w:rFonts w:asciiTheme="minorHAnsi" w:eastAsiaTheme="majorEastAsia" w:hAnsiTheme="minorHAnsi" w:cstheme="minorHAnsi"/>
          <w:sz w:val="22"/>
          <w:szCs w:val="22"/>
          <w:lang w:val="hr-HR" w:eastAsia="hr-HR"/>
        </w:rPr>
      </w:pPr>
      <w:r w:rsidRPr="00270B31">
        <w:rPr>
          <w:rStyle w:val="normaltextrun"/>
          <w:rFonts w:asciiTheme="minorHAnsi" w:eastAsiaTheme="majorEastAsia" w:hAnsiTheme="minorHAnsi" w:cstheme="minorHAnsi"/>
          <w:sz w:val="22"/>
          <w:szCs w:val="22"/>
          <w:lang w:val="hr-HR" w:eastAsia="hr-HR"/>
        </w:rPr>
        <w:t xml:space="preserve">Tijekom 2025. godine HBOR je uveo novi financijski instrument „Krediti za modernizaciju proizvodnje“ namijenjen mikro, malim i srednjim poduzetnicima iz prerađivačke industrije, s ciljem financiranja modernizacije i digitalizacije poslovanja, uvođenja novih tehnologija i proizvoda te povećanja proizvodnih kapaciteta. </w:t>
      </w:r>
    </w:p>
    <w:p w14:paraId="71961D54" w14:textId="77777777" w:rsidR="00ED0D83" w:rsidRPr="00270B31" w:rsidRDefault="00ED0D83" w:rsidP="00ED0D83">
      <w:pPr>
        <w:spacing w:after="120" w:line="276" w:lineRule="auto"/>
        <w:jc w:val="both"/>
        <w:rPr>
          <w:rStyle w:val="normaltextrun"/>
          <w:rFonts w:asciiTheme="minorHAnsi" w:eastAsiaTheme="majorEastAsia" w:hAnsiTheme="minorHAnsi" w:cstheme="minorHAnsi"/>
          <w:sz w:val="22"/>
          <w:szCs w:val="22"/>
          <w:lang w:val="hr-HR" w:eastAsia="hr-HR"/>
        </w:rPr>
      </w:pPr>
      <w:r w:rsidRPr="00270B31">
        <w:rPr>
          <w:rStyle w:val="normaltextrun"/>
          <w:rFonts w:asciiTheme="minorHAnsi" w:eastAsiaTheme="majorEastAsia" w:hAnsiTheme="minorHAnsi" w:cstheme="minorHAnsi"/>
          <w:sz w:val="22"/>
          <w:szCs w:val="22"/>
          <w:lang w:val="hr-HR" w:eastAsia="hr-HR"/>
        </w:rPr>
        <w:t xml:space="preserve">Poticanje tranzicije prema održivom gospodarstvu, ostvareno je odobrenjem </w:t>
      </w:r>
      <w:r>
        <w:rPr>
          <w:rStyle w:val="normaltextrun"/>
          <w:rFonts w:asciiTheme="minorHAnsi" w:eastAsiaTheme="majorEastAsia" w:hAnsiTheme="minorHAnsi" w:cstheme="minorHAnsi"/>
          <w:sz w:val="22"/>
          <w:szCs w:val="22"/>
          <w:lang w:val="hr-HR" w:eastAsia="hr-HR"/>
        </w:rPr>
        <w:t>345</w:t>
      </w:r>
      <w:r w:rsidRPr="00270B31">
        <w:rPr>
          <w:rStyle w:val="normaltextrun"/>
          <w:rFonts w:asciiTheme="minorHAnsi" w:eastAsiaTheme="majorEastAsia" w:hAnsiTheme="minorHAnsi" w:cstheme="minorHAnsi"/>
          <w:sz w:val="22"/>
          <w:szCs w:val="22"/>
          <w:lang w:val="hr-HR" w:eastAsia="hr-HR"/>
        </w:rPr>
        <w:t xml:space="preserve"> milijuna eura kredita i jamstava za financiranje projekata javnog i privatnog sektora usmjerenih na zelenu tranziciju. </w:t>
      </w:r>
    </w:p>
    <w:p w14:paraId="26F02185" w14:textId="77777777" w:rsidR="00ED0D83" w:rsidRPr="00270B31" w:rsidRDefault="00ED0D83" w:rsidP="00ED0D83">
      <w:pPr>
        <w:spacing w:after="120" w:line="276" w:lineRule="auto"/>
        <w:jc w:val="both"/>
        <w:rPr>
          <w:rStyle w:val="normaltextrun"/>
          <w:rFonts w:asciiTheme="minorHAnsi" w:eastAsiaTheme="majorEastAsia" w:hAnsiTheme="minorHAnsi" w:cstheme="minorHAnsi"/>
          <w:sz w:val="22"/>
          <w:szCs w:val="22"/>
          <w:lang w:val="hr-HR" w:eastAsia="hr-HR"/>
        </w:rPr>
      </w:pPr>
      <w:r w:rsidRPr="00270B31">
        <w:rPr>
          <w:rStyle w:val="normaltextrun"/>
          <w:rFonts w:asciiTheme="minorHAnsi" w:eastAsiaTheme="majorEastAsia" w:hAnsiTheme="minorHAnsi" w:cstheme="minorHAnsi"/>
          <w:sz w:val="22"/>
          <w:szCs w:val="22"/>
          <w:lang w:val="hr-HR" w:eastAsia="hr-HR"/>
        </w:rPr>
        <w:t>Istodobno, HBOR je tijekom 2025. godine radio na razvoju dva nova financijska instrumenta</w:t>
      </w:r>
      <w:r>
        <w:rPr>
          <w:rStyle w:val="normaltextrun"/>
          <w:rFonts w:asciiTheme="minorHAnsi" w:eastAsiaTheme="majorEastAsia" w:hAnsiTheme="minorHAnsi" w:cstheme="minorHAnsi"/>
          <w:sz w:val="22"/>
          <w:szCs w:val="22"/>
          <w:lang w:val="hr-HR" w:eastAsia="hr-HR"/>
        </w:rPr>
        <w:t xml:space="preserve"> -</w:t>
      </w:r>
      <w:r w:rsidRPr="00270B31">
        <w:rPr>
          <w:rStyle w:val="normaltextrun"/>
          <w:rFonts w:asciiTheme="minorHAnsi" w:eastAsiaTheme="majorEastAsia" w:hAnsiTheme="minorHAnsi" w:cstheme="minorHAnsi"/>
          <w:sz w:val="22"/>
          <w:szCs w:val="22"/>
          <w:lang w:val="hr-HR" w:eastAsia="hr-HR"/>
        </w:rPr>
        <w:t xml:space="preserve"> „Krediti za energetsku učinkovitost poduzetnika“ i „Krediti za energetsku obnovu višestambenih zgrada“</w:t>
      </w:r>
      <w:r>
        <w:rPr>
          <w:rStyle w:val="normaltextrun"/>
          <w:rFonts w:asciiTheme="minorHAnsi" w:eastAsiaTheme="majorEastAsia" w:hAnsiTheme="minorHAnsi" w:cstheme="minorHAnsi"/>
          <w:sz w:val="22"/>
          <w:szCs w:val="22"/>
          <w:lang w:val="hr-HR" w:eastAsia="hr-HR"/>
        </w:rPr>
        <w:t>, s ciljem financiranja aktivnosti usmjerenih na povećanje energetske učinkovitosti, korištenje obnovljivih izvora energije, jačanje sigurnosti i otpornosti zgrada te poboljšanje pristupačnosti i kvalitete stanovanja.</w:t>
      </w:r>
    </w:p>
    <w:p w14:paraId="6542A47C" w14:textId="77777777" w:rsidR="00ED0D83" w:rsidRPr="00270B31" w:rsidRDefault="00ED0D83" w:rsidP="00ED0D83">
      <w:pPr>
        <w:spacing w:after="120" w:line="276" w:lineRule="auto"/>
        <w:jc w:val="both"/>
        <w:rPr>
          <w:rStyle w:val="normaltextrun"/>
          <w:rFonts w:asciiTheme="minorHAnsi" w:eastAsiaTheme="majorEastAsia" w:hAnsiTheme="minorHAnsi" w:cstheme="minorHAnsi"/>
          <w:sz w:val="22"/>
          <w:szCs w:val="22"/>
          <w:lang w:val="hr-HR" w:eastAsia="hr-HR"/>
        </w:rPr>
      </w:pPr>
      <w:r w:rsidRPr="00270B31">
        <w:rPr>
          <w:rStyle w:val="normaltextrun"/>
          <w:rFonts w:asciiTheme="minorHAnsi" w:eastAsiaTheme="majorEastAsia" w:hAnsiTheme="minorHAnsi" w:cstheme="minorHAnsi"/>
          <w:sz w:val="22"/>
          <w:szCs w:val="22"/>
          <w:lang w:val="hr-HR" w:eastAsia="hr-HR"/>
        </w:rPr>
        <w:t>Kroz daljnje jačanje suradnje s nadležnim ministarstvima, jedinicama lokalne i područne (regionalne) samouprave, domaćim i međunarodnim financijskim institucijama, udruženjima te ostalim relevantnim dionicima, HBOR je osigurao mobilizaciju potrebnih financijskih i stručnih resursa, čime je omogućen nastavak provedbe aktivnosti usmjerenih na podršku održivom razvoju hrvatskog gospodarstva.</w:t>
      </w:r>
    </w:p>
    <w:p w14:paraId="48AD1997" w14:textId="77777777" w:rsidR="00ED0D83" w:rsidRPr="00270B31" w:rsidRDefault="00ED0D83" w:rsidP="00ED0D83">
      <w:pPr>
        <w:spacing w:after="120" w:line="276" w:lineRule="auto"/>
        <w:jc w:val="both"/>
        <w:rPr>
          <w:rStyle w:val="normaltextrun"/>
          <w:rFonts w:asciiTheme="minorHAnsi" w:eastAsiaTheme="majorEastAsia" w:hAnsiTheme="minorHAnsi" w:cstheme="minorHAnsi"/>
          <w:sz w:val="22"/>
          <w:szCs w:val="22"/>
          <w:lang w:val="hr-HR" w:eastAsia="hr-HR"/>
        </w:rPr>
      </w:pPr>
      <w:r w:rsidRPr="00270B31">
        <w:rPr>
          <w:rStyle w:val="normaltextrun"/>
          <w:rFonts w:asciiTheme="minorHAnsi" w:eastAsiaTheme="majorEastAsia" w:hAnsiTheme="minorHAnsi" w:cstheme="minorHAnsi"/>
          <w:sz w:val="22"/>
          <w:szCs w:val="22"/>
          <w:lang w:val="hr-HR" w:eastAsia="hr-HR"/>
        </w:rPr>
        <w:t>HBOR je tijekom 2025. godine nastavio jačati okvir održivog poslovanja i usklađivati se s regulatornim zahtjevima, osobito u području upravljanja rizicima, korporativnog izvještavanja o održivosti i uspostave okvira održivog financiranja. Kroz navedene aktivnosti HBOR nastavlja jačati vlastite kapacitete te podupirati održive gospodarske projekte</w:t>
      </w:r>
      <w:r>
        <w:rPr>
          <w:rStyle w:val="normaltextrun"/>
          <w:rFonts w:asciiTheme="minorHAnsi" w:eastAsiaTheme="majorEastAsia" w:hAnsiTheme="minorHAnsi" w:cstheme="minorHAnsi"/>
          <w:sz w:val="22"/>
          <w:szCs w:val="22"/>
          <w:lang w:val="hr-HR" w:eastAsia="hr-HR"/>
        </w:rPr>
        <w:t>,</w:t>
      </w:r>
      <w:r w:rsidRPr="00270B31">
        <w:rPr>
          <w:rStyle w:val="normaltextrun"/>
          <w:rFonts w:asciiTheme="minorHAnsi" w:eastAsiaTheme="majorEastAsia" w:hAnsiTheme="minorHAnsi" w:cstheme="minorHAnsi"/>
          <w:sz w:val="22"/>
          <w:szCs w:val="22"/>
          <w:lang w:val="hr-HR" w:eastAsia="hr-HR"/>
        </w:rPr>
        <w:t xml:space="preserve"> kao i projekte koji doprinose zelenoj tranziciji te imaju pozitivan utjecaj na društvo. </w:t>
      </w:r>
    </w:p>
    <w:p w14:paraId="33BB88F4" w14:textId="77777777" w:rsidR="00ED0D83" w:rsidRPr="00270B31" w:rsidRDefault="00ED0D83" w:rsidP="00ED0D83">
      <w:pPr>
        <w:spacing w:after="120" w:line="276" w:lineRule="auto"/>
        <w:jc w:val="both"/>
        <w:rPr>
          <w:rStyle w:val="normaltextrun"/>
          <w:rFonts w:asciiTheme="minorHAnsi" w:eastAsiaTheme="majorEastAsia" w:hAnsiTheme="minorHAnsi" w:cstheme="minorHAnsi"/>
          <w:sz w:val="22"/>
          <w:szCs w:val="22"/>
          <w:lang w:val="hr-HR" w:eastAsia="hr-HR"/>
        </w:rPr>
      </w:pPr>
      <w:r w:rsidRPr="00270B31">
        <w:rPr>
          <w:rStyle w:val="normaltextrun"/>
          <w:rFonts w:asciiTheme="minorHAnsi" w:eastAsiaTheme="majorEastAsia" w:hAnsiTheme="minorHAnsi" w:cstheme="minorHAnsi"/>
          <w:sz w:val="22"/>
          <w:szCs w:val="22"/>
          <w:lang w:val="hr-HR" w:eastAsia="hr-HR"/>
        </w:rPr>
        <w:lastRenderedPageBreak/>
        <w:t>Za uspješnu provedbu strateških ciljeva, uz vlastita sredstava, HBOR je koristio raspoložive nacionalne, europske i međunarodne izvore financiranja. Tijekom 2025. potpisani su ugovori o kreditu s Razvojnom bankom Vijeća Europe (CEB) te s Europskom investicijskom bankom (EIB), namijenjeni financiranju u skladu sa strateškim ciljevima.</w:t>
      </w:r>
    </w:p>
    <w:p w14:paraId="3C81BCFA" w14:textId="77777777" w:rsidR="00ED0D83" w:rsidRPr="00270B31" w:rsidRDefault="00ED0D83" w:rsidP="00ED0D83">
      <w:pPr>
        <w:spacing w:after="120" w:line="276" w:lineRule="auto"/>
        <w:jc w:val="both"/>
        <w:rPr>
          <w:rStyle w:val="normaltextrun"/>
          <w:rFonts w:asciiTheme="minorHAnsi" w:eastAsiaTheme="majorEastAsia" w:hAnsiTheme="minorHAnsi" w:cstheme="minorHAnsi"/>
          <w:sz w:val="22"/>
          <w:szCs w:val="22"/>
          <w:lang w:val="hr-HR" w:eastAsia="hr-HR"/>
        </w:rPr>
      </w:pPr>
      <w:r w:rsidRPr="00270B31">
        <w:rPr>
          <w:rStyle w:val="normaltextrun"/>
          <w:rFonts w:asciiTheme="minorHAnsi" w:eastAsiaTheme="majorEastAsia" w:hAnsiTheme="minorHAnsi" w:cstheme="minorHAnsi"/>
          <w:sz w:val="22"/>
          <w:szCs w:val="22"/>
          <w:lang w:val="hr-HR" w:eastAsia="hr-HR"/>
        </w:rPr>
        <w:t xml:space="preserve">HBOR je tijekom 2025. godine nastavio aktivnosti vezane uz program </w:t>
      </w:r>
      <w:r w:rsidRPr="00270B31">
        <w:rPr>
          <w:rStyle w:val="normaltextrun"/>
          <w:rFonts w:asciiTheme="minorHAnsi" w:hAnsiTheme="minorHAnsi" w:cstheme="minorHAnsi"/>
          <w:sz w:val="22"/>
          <w:szCs w:val="22"/>
          <w:lang w:val="hr-HR" w:eastAsia="hr-HR"/>
        </w:rPr>
        <w:t>InvestEU, koje su bile usmjerene n</w:t>
      </w:r>
      <w:r w:rsidRPr="00270B31">
        <w:rPr>
          <w:rStyle w:val="normaltextrun"/>
          <w:rFonts w:asciiTheme="minorHAnsi" w:eastAsiaTheme="majorEastAsia" w:hAnsiTheme="minorHAnsi" w:cstheme="minorHAnsi"/>
          <w:sz w:val="22"/>
          <w:szCs w:val="22"/>
          <w:lang w:val="hr-HR" w:eastAsia="hr-HR"/>
        </w:rPr>
        <w:t xml:space="preserve">a razvoj financijskih proizvoda za dužnička i vlasnička ulaganja radi povećanja dostupnosti izvora financiranja za gospodarstvo. </w:t>
      </w:r>
    </w:p>
    <w:p w14:paraId="583B8F79" w14:textId="77777777" w:rsidR="00ED0D83" w:rsidRDefault="00ED0D83" w:rsidP="00ED0D83">
      <w:pPr>
        <w:spacing w:after="120" w:line="276" w:lineRule="auto"/>
        <w:jc w:val="both"/>
        <w:rPr>
          <w:rStyle w:val="normaltextrun"/>
          <w:rFonts w:asciiTheme="minorHAnsi" w:eastAsiaTheme="majorEastAsia" w:hAnsiTheme="minorHAnsi" w:cstheme="minorHAnsi"/>
          <w:sz w:val="22"/>
          <w:szCs w:val="22"/>
          <w:lang w:val="hr-HR" w:eastAsia="hr-HR"/>
        </w:rPr>
      </w:pPr>
      <w:r>
        <w:rPr>
          <w:rStyle w:val="normaltextrun"/>
          <w:rFonts w:asciiTheme="minorHAnsi" w:eastAsiaTheme="majorEastAsia" w:hAnsiTheme="minorHAnsi" w:cstheme="minorHAnsi"/>
          <w:sz w:val="22"/>
          <w:szCs w:val="22"/>
          <w:lang w:val="hr-HR" w:eastAsia="hr-HR"/>
        </w:rPr>
        <w:t>Banka je nastavila i s</w:t>
      </w:r>
      <w:r w:rsidRPr="00270B31">
        <w:rPr>
          <w:rStyle w:val="normaltextrun"/>
          <w:rFonts w:asciiTheme="minorHAnsi" w:eastAsiaTheme="majorEastAsia" w:hAnsiTheme="minorHAnsi" w:cstheme="minorHAnsi"/>
          <w:sz w:val="22"/>
          <w:szCs w:val="22"/>
          <w:lang w:val="hr-HR" w:eastAsia="hr-HR"/>
        </w:rPr>
        <w:t xml:space="preserve">  aktivnostima usmjerenim na razvoj organizacije, zaposlenika i poslovnih procesa, s ciljem povećanja operativne učinkovitosti, jačanja upravljanja rizicima, unaprjeđenja sustava izvještavanja, daljnje digitalizacije poslovnih procesa i unaprjeđenja sigurnosti informatičkog sustava. </w:t>
      </w:r>
    </w:p>
    <w:p w14:paraId="7FFBE7D3" w14:textId="77777777" w:rsidR="00ED0D83" w:rsidRDefault="00ED0D83" w:rsidP="00ED0D83">
      <w:pPr>
        <w:spacing w:after="120" w:line="276" w:lineRule="auto"/>
        <w:jc w:val="both"/>
        <w:rPr>
          <w:rStyle w:val="normaltextrun"/>
          <w:rFonts w:asciiTheme="minorHAnsi" w:eastAsiaTheme="majorEastAsia" w:hAnsiTheme="minorHAnsi" w:cstheme="minorHAnsi"/>
          <w:sz w:val="22"/>
          <w:szCs w:val="22"/>
          <w:lang w:val="hr-HR" w:eastAsia="hr-HR"/>
        </w:rPr>
      </w:pPr>
      <w:r w:rsidRPr="00270B31">
        <w:rPr>
          <w:rStyle w:val="normaltextrun"/>
          <w:rFonts w:asciiTheme="minorHAnsi" w:eastAsiaTheme="majorEastAsia" w:hAnsiTheme="minorHAnsi" w:cstheme="minorHAnsi"/>
          <w:sz w:val="22"/>
          <w:szCs w:val="22"/>
          <w:lang w:val="hr-HR" w:eastAsia="hr-HR"/>
        </w:rPr>
        <w:t>Ključni temelj uspješnog poslovanja HBOR-a i u 2025. godini bili su njegovi radnici, koji su pokazali visoku razinu stručnosti, usmjerenost na klijente te inovativnost u kreiranju odgovarajućih financijskih rješenja za potrebe hrvatskog gospodarstva.</w:t>
      </w:r>
      <w:r w:rsidRPr="00361B35">
        <w:t xml:space="preserve"> </w:t>
      </w:r>
      <w:r w:rsidRPr="00682E84">
        <w:rPr>
          <w:rStyle w:val="normaltextrun"/>
          <w:rFonts w:asciiTheme="minorHAnsi" w:eastAsiaTheme="majorEastAsia" w:hAnsiTheme="minorHAnsi" w:cstheme="minorHAnsi"/>
          <w:sz w:val="22"/>
          <w:szCs w:val="22"/>
          <w:lang w:val="hr-HR" w:eastAsia="hr-HR"/>
        </w:rPr>
        <w:t xml:space="preserve"> </w:t>
      </w:r>
    </w:p>
    <w:p w14:paraId="7DF985CE" w14:textId="4D83DC12" w:rsidR="00ED0D83" w:rsidRPr="00682E84" w:rsidRDefault="00ED0D83" w:rsidP="00ED0D83">
      <w:pPr>
        <w:spacing w:after="120" w:line="276" w:lineRule="auto"/>
        <w:jc w:val="both"/>
        <w:rPr>
          <w:rFonts w:asciiTheme="minorHAnsi" w:hAnsiTheme="minorHAnsi" w:cstheme="minorHAnsi"/>
          <w:sz w:val="22"/>
          <w:szCs w:val="22"/>
          <w:lang w:val="hr-HR"/>
        </w:rPr>
      </w:pPr>
      <w:r w:rsidRPr="00682E84">
        <w:rPr>
          <w:rFonts w:asciiTheme="minorHAnsi" w:hAnsiTheme="minorHAnsi" w:cstheme="minorHAnsi"/>
          <w:sz w:val="22"/>
          <w:szCs w:val="22"/>
          <w:lang w:val="hr-HR"/>
        </w:rPr>
        <w:t>Rejting agencija Standard &amp; Poor's je 1</w:t>
      </w:r>
      <w:r>
        <w:rPr>
          <w:rFonts w:asciiTheme="minorHAnsi" w:hAnsiTheme="minorHAnsi" w:cstheme="minorHAnsi"/>
          <w:sz w:val="22"/>
          <w:szCs w:val="22"/>
          <w:lang w:val="hr-HR"/>
        </w:rPr>
        <w:t>7</w:t>
      </w:r>
      <w:r w:rsidRPr="00682E84">
        <w:rPr>
          <w:rFonts w:asciiTheme="minorHAnsi" w:hAnsiTheme="minorHAnsi" w:cstheme="minorHAnsi"/>
          <w:sz w:val="22"/>
          <w:szCs w:val="22"/>
          <w:lang w:val="hr-HR"/>
        </w:rPr>
        <w:t>. rujna 202</w:t>
      </w:r>
      <w:r>
        <w:rPr>
          <w:rFonts w:asciiTheme="minorHAnsi" w:hAnsiTheme="minorHAnsi" w:cstheme="minorHAnsi"/>
          <w:sz w:val="22"/>
          <w:szCs w:val="22"/>
          <w:lang w:val="hr-HR"/>
        </w:rPr>
        <w:t>5</w:t>
      </w:r>
      <w:r w:rsidRPr="00682E84">
        <w:rPr>
          <w:rFonts w:asciiTheme="minorHAnsi" w:hAnsiTheme="minorHAnsi" w:cstheme="minorHAnsi"/>
          <w:sz w:val="22"/>
          <w:szCs w:val="22"/>
          <w:lang w:val="hr-HR"/>
        </w:rPr>
        <w:t xml:space="preserve">. godine </w:t>
      </w:r>
      <w:r w:rsidRPr="00004E33">
        <w:rPr>
          <w:rFonts w:asciiTheme="minorHAnsi" w:hAnsiTheme="minorHAnsi" w:cstheme="minorHAnsi"/>
          <w:sz w:val="22"/>
          <w:szCs w:val="22"/>
          <w:lang w:val="hr-HR"/>
        </w:rPr>
        <w:t>potvrdila HBOR-u kreditni rejting A-, uz pozitivne izglede. Time je HBOR-ov rejting usklađen s kreditnim rejtingom Republike Hrvatske.</w:t>
      </w:r>
      <w:r>
        <w:rPr>
          <w:rFonts w:asciiTheme="minorHAnsi" w:hAnsiTheme="minorHAnsi" w:cstheme="minorHAnsi"/>
          <w:sz w:val="22"/>
          <w:szCs w:val="22"/>
          <w:lang w:val="hr-HR"/>
        </w:rPr>
        <w:t xml:space="preserve"> </w:t>
      </w:r>
      <w:r w:rsidRPr="00682E84">
        <w:rPr>
          <w:rFonts w:asciiTheme="minorHAnsi" w:hAnsiTheme="minorHAnsi" w:cstheme="minorHAnsi"/>
          <w:sz w:val="22"/>
          <w:szCs w:val="22"/>
          <w:lang w:val="hr-HR"/>
        </w:rPr>
        <w:t xml:space="preserve">Standard &amp; Poor's </w:t>
      </w:r>
      <w:r w:rsidRPr="00004E33">
        <w:rPr>
          <w:rFonts w:asciiTheme="minorHAnsi" w:hAnsiTheme="minorHAnsi" w:cstheme="minorHAnsi"/>
          <w:sz w:val="22"/>
          <w:szCs w:val="22"/>
          <w:lang w:val="hr-HR"/>
        </w:rPr>
        <w:t>u svom izvješ</w:t>
      </w:r>
      <w:r w:rsidR="001762F1">
        <w:rPr>
          <w:rFonts w:asciiTheme="minorHAnsi" w:hAnsiTheme="minorHAnsi" w:cstheme="minorHAnsi"/>
          <w:sz w:val="22"/>
          <w:szCs w:val="22"/>
          <w:lang w:val="hr-HR"/>
        </w:rPr>
        <w:t>taju</w:t>
      </w:r>
      <w:r w:rsidRPr="00004E33">
        <w:rPr>
          <w:rFonts w:asciiTheme="minorHAnsi" w:hAnsiTheme="minorHAnsi" w:cstheme="minorHAnsi"/>
          <w:sz w:val="22"/>
          <w:szCs w:val="22"/>
          <w:lang w:val="hr-HR"/>
        </w:rPr>
        <w:t xml:space="preserve"> naglašava kako se, unatoč globalnim izazovima, očekuje nastavak pozitivnih trendova u gospodarskim i vanjskotrgovinskim pokazateljima, što dodatno podupire pozitivne izglede samog rejtinga.</w:t>
      </w:r>
    </w:p>
    <w:p w14:paraId="688F2F49" w14:textId="77777777" w:rsidR="00ED0D83" w:rsidRDefault="00ED0D83" w:rsidP="00ED0D83">
      <w:pPr>
        <w:rPr>
          <w:rFonts w:asciiTheme="minorHAnsi" w:eastAsiaTheme="majorEastAsia" w:hAnsiTheme="minorHAnsi" w:cstheme="minorHAnsi"/>
          <w:sz w:val="22"/>
          <w:szCs w:val="22"/>
          <w:lang w:val="hr-HR" w:eastAsia="hr-HR"/>
        </w:rPr>
      </w:pPr>
      <w:r>
        <w:rPr>
          <w:rFonts w:asciiTheme="minorHAnsi" w:eastAsiaTheme="majorEastAsia" w:hAnsiTheme="minorHAnsi" w:cstheme="minorHAnsi"/>
          <w:sz w:val="22"/>
          <w:szCs w:val="22"/>
          <w:lang w:val="hr-HR" w:eastAsia="hr-HR"/>
        </w:rPr>
        <w:br w:type="page"/>
      </w:r>
    </w:p>
    <w:p w14:paraId="581602AC" w14:textId="77777777" w:rsidR="00ED0D83" w:rsidRPr="00FF2F16" w:rsidRDefault="00ED0D83" w:rsidP="00ED0D83">
      <w:pPr>
        <w:keepNext/>
        <w:keepLines/>
        <w:pBdr>
          <w:bottom w:val="single" w:sz="4" w:space="2" w:color="B2B2B2"/>
        </w:pBdr>
        <w:spacing w:before="360" w:after="120"/>
        <w:outlineLvl w:val="0"/>
        <w:rPr>
          <w:rFonts w:asciiTheme="minorHAnsi" w:eastAsia="SimHei" w:hAnsiTheme="minorHAnsi" w:cstheme="minorHAnsi"/>
          <w:b/>
          <w:bCs/>
          <w:sz w:val="22"/>
          <w:szCs w:val="22"/>
          <w:lang w:val="it-IT"/>
        </w:rPr>
      </w:pPr>
      <w:bookmarkStart w:id="24" w:name="_Toc222300379"/>
      <w:bookmarkStart w:id="25" w:name="_Toc97908644"/>
      <w:bookmarkStart w:id="26" w:name="_Hlk97052479"/>
      <w:r>
        <w:rPr>
          <w:rFonts w:asciiTheme="minorHAnsi" w:eastAsia="SimHei" w:hAnsiTheme="minorHAnsi" w:cstheme="minorHAnsi"/>
          <w:b/>
          <w:bCs/>
          <w:sz w:val="22"/>
          <w:szCs w:val="22"/>
          <w:lang w:val="it-IT"/>
        </w:rPr>
        <w:lastRenderedPageBreak/>
        <w:t>MJERE I PROGRAMI HBOR-a u 2025. GODINI</w:t>
      </w:r>
      <w:bookmarkEnd w:id="24"/>
    </w:p>
    <w:p w14:paraId="5F7163B0" w14:textId="77777777" w:rsidR="00ED0D83" w:rsidRPr="00C46950" w:rsidRDefault="00ED0D83" w:rsidP="00ED0D83">
      <w:pPr>
        <w:rPr>
          <w:rFonts w:ascii="Arial" w:hAnsi="Arial" w:cs="Arial"/>
          <w:b/>
          <w:bCs/>
          <w:sz w:val="20"/>
          <w:szCs w:val="20"/>
        </w:rPr>
      </w:pPr>
      <w:bookmarkStart w:id="27" w:name="_Hlk126930842"/>
      <w:bookmarkEnd w:id="25"/>
    </w:p>
    <w:p w14:paraId="1C0A43A9" w14:textId="77777777" w:rsidR="00ED0D83" w:rsidRDefault="00ED0D83" w:rsidP="00ED0D83">
      <w:pPr>
        <w:spacing w:after="120" w:line="276" w:lineRule="auto"/>
        <w:jc w:val="both"/>
        <w:rPr>
          <w:rStyle w:val="normaltextrun"/>
          <w:rFonts w:asciiTheme="minorHAnsi" w:eastAsiaTheme="majorEastAsia" w:hAnsiTheme="minorHAnsi" w:cstheme="minorHAnsi"/>
          <w:sz w:val="22"/>
          <w:szCs w:val="22"/>
          <w:lang w:val="hr-HR" w:eastAsia="hr-HR"/>
        </w:rPr>
      </w:pPr>
      <w:r w:rsidRPr="00810810">
        <w:rPr>
          <w:rStyle w:val="normaltextrun"/>
          <w:rFonts w:asciiTheme="minorHAnsi" w:eastAsiaTheme="majorEastAsia" w:hAnsiTheme="minorHAnsi" w:cstheme="minorHAnsi"/>
          <w:sz w:val="22"/>
          <w:szCs w:val="22"/>
          <w:lang w:val="hr-HR" w:eastAsia="hr-HR"/>
        </w:rPr>
        <w:t>Tijekom 2025. godine HBOR je nastavio s provedbom svih svojih postojećih programa kreditiranja investicija i obrtnih sredstava, kao i financijskih instrumenata u okviru Nacionalnog plana oporavka i otpornosti</w:t>
      </w:r>
      <w:r>
        <w:rPr>
          <w:rStyle w:val="normaltextrun"/>
          <w:rFonts w:asciiTheme="minorHAnsi" w:eastAsiaTheme="majorEastAsia" w:hAnsiTheme="minorHAnsi" w:cstheme="minorHAnsi"/>
          <w:sz w:val="22"/>
          <w:szCs w:val="22"/>
          <w:lang w:val="hr-HR" w:eastAsia="hr-HR"/>
        </w:rPr>
        <w:t>, a uvedeni su i neki novi programi i mjere te pokrenute nove inicijative koje doprinose daljnjem iskoraku u razvoju hrvatskih poduzeća te općenito poticanju rasta hrvatskoga gospodarstva.</w:t>
      </w:r>
    </w:p>
    <w:p w14:paraId="50D27360" w14:textId="77777777" w:rsidR="00ED0D83" w:rsidRDefault="00ED0D83" w:rsidP="00ED0D83">
      <w:pPr>
        <w:spacing w:after="120" w:line="276" w:lineRule="auto"/>
        <w:jc w:val="both"/>
        <w:rPr>
          <w:rStyle w:val="normaltextrun"/>
          <w:rFonts w:asciiTheme="minorHAnsi" w:eastAsiaTheme="majorEastAsia" w:hAnsiTheme="minorHAnsi" w:cstheme="minorHAnsi"/>
          <w:sz w:val="22"/>
          <w:szCs w:val="22"/>
          <w:lang w:val="hr-HR" w:eastAsia="hr-HR"/>
        </w:rPr>
      </w:pPr>
    </w:p>
    <w:p w14:paraId="34A10091" w14:textId="77777777" w:rsidR="00ED0D83" w:rsidRPr="00615C3D" w:rsidRDefault="00ED0D83" w:rsidP="00ED0D83">
      <w:pPr>
        <w:pStyle w:val="ListParagraph"/>
        <w:numPr>
          <w:ilvl w:val="0"/>
          <w:numId w:val="84"/>
        </w:numPr>
        <w:outlineLvl w:val="1"/>
        <w:rPr>
          <w:rFonts w:asciiTheme="minorHAnsi" w:hAnsiTheme="minorHAnsi" w:cstheme="minorHAnsi"/>
          <w:b/>
          <w:bCs/>
          <w:sz w:val="22"/>
          <w:szCs w:val="22"/>
          <w:lang w:val="hr-HR"/>
        </w:rPr>
      </w:pPr>
      <w:bookmarkStart w:id="28" w:name="_Toc222300380"/>
      <w:r w:rsidRPr="00615C3D">
        <w:rPr>
          <w:rFonts w:asciiTheme="minorHAnsi" w:hAnsiTheme="minorHAnsi" w:cstheme="minorHAnsi"/>
          <w:b/>
          <w:bCs/>
          <w:sz w:val="22"/>
          <w:szCs w:val="22"/>
          <w:lang w:val="hr-HR"/>
        </w:rPr>
        <w:t>NACIONALNI PLAN OPORAVKA I OTPORNOSTI</w:t>
      </w:r>
      <w:bookmarkEnd w:id="28"/>
    </w:p>
    <w:p w14:paraId="1F9F9A96" w14:textId="77777777" w:rsidR="00ED0D83" w:rsidRDefault="00ED0D83" w:rsidP="00ED0D83">
      <w:pPr>
        <w:spacing w:before="120" w:after="120" w:line="276" w:lineRule="auto"/>
        <w:jc w:val="both"/>
        <w:rPr>
          <w:rStyle w:val="Zadanifontodlomka1"/>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U suradnji s resornim ministarstvima i nadležnim tijelima Republike Hrvatske, HBOR je tijekom 2021. godine aktivno sudjelovao u izradi Nacionalnog plana oporavka i otpornosti u sklopu Instrumenta za oporavak i otpornost (engl. Recovery and Resilience Facility, RRF)</w:t>
      </w:r>
      <w:r>
        <w:rPr>
          <w:rFonts w:asciiTheme="minorHAnsi" w:hAnsiTheme="minorHAnsi" w:cstheme="minorHAnsi"/>
          <w:sz w:val="22"/>
          <w:szCs w:val="22"/>
          <w:lang w:val="hr-HR" w:eastAsia="hr-HR"/>
        </w:rPr>
        <w:t xml:space="preserve">, temeljem čega mu je povjerena provedba šest </w:t>
      </w:r>
      <w:r w:rsidRPr="00682E84">
        <w:rPr>
          <w:rStyle w:val="Zadanifontodlomka1"/>
          <w:rFonts w:asciiTheme="minorHAnsi" w:hAnsiTheme="minorHAnsi" w:cstheme="minorHAnsi"/>
          <w:sz w:val="22"/>
          <w:szCs w:val="22"/>
          <w:lang w:val="hr-HR" w:eastAsia="hr-HR"/>
        </w:rPr>
        <w:t>financijskih instrumenata ukupne vrijednosti 256 milijuna eura</w:t>
      </w:r>
      <w:r>
        <w:rPr>
          <w:rStyle w:val="Zadanifontodlomka1"/>
          <w:rFonts w:asciiTheme="minorHAnsi" w:hAnsiTheme="minorHAnsi" w:cstheme="minorHAnsi"/>
          <w:sz w:val="22"/>
          <w:szCs w:val="22"/>
          <w:lang w:val="hr-HR" w:eastAsia="hr-HR"/>
        </w:rPr>
        <w:t>.</w:t>
      </w:r>
    </w:p>
    <w:p w14:paraId="48FA3326" w14:textId="77777777" w:rsidR="00ED0D83" w:rsidRDefault="00ED0D83" w:rsidP="00ED0D83">
      <w:pPr>
        <w:spacing w:before="120" w:after="120" w:line="276" w:lineRule="auto"/>
        <w:jc w:val="both"/>
        <w:rPr>
          <w:rStyle w:val="Zadanifontodlomka1"/>
          <w:rFonts w:asciiTheme="minorHAnsi" w:hAnsiTheme="minorHAnsi" w:cstheme="minorHAnsi"/>
          <w:sz w:val="22"/>
          <w:szCs w:val="22"/>
          <w:lang w:val="hr-HR" w:eastAsia="hr-HR"/>
        </w:rPr>
      </w:pPr>
      <w:r>
        <w:rPr>
          <w:rStyle w:val="Zadanifontodlomka1"/>
          <w:rFonts w:asciiTheme="minorHAnsi" w:hAnsiTheme="minorHAnsi" w:cstheme="minorHAnsi"/>
          <w:sz w:val="22"/>
          <w:szCs w:val="22"/>
          <w:lang w:val="hr-HR" w:eastAsia="hr-HR"/>
        </w:rPr>
        <w:t>Potrebno je istaknuti, kako je od prvotno predviđene alokacije, u</w:t>
      </w:r>
      <w:r w:rsidRPr="00261487">
        <w:rPr>
          <w:rStyle w:val="Zadanifontodlomka1"/>
          <w:rFonts w:asciiTheme="minorHAnsi" w:hAnsiTheme="minorHAnsi" w:cstheme="minorHAnsi"/>
          <w:sz w:val="22"/>
          <w:szCs w:val="22"/>
          <w:lang w:val="hr-HR" w:eastAsia="hr-HR"/>
        </w:rPr>
        <w:t xml:space="preserve"> 2025.</w:t>
      </w:r>
      <w:r>
        <w:rPr>
          <w:rStyle w:val="Zadanifontodlomka1"/>
          <w:rFonts w:asciiTheme="minorHAnsi" w:hAnsiTheme="minorHAnsi" w:cstheme="minorHAnsi"/>
          <w:sz w:val="22"/>
          <w:szCs w:val="22"/>
          <w:lang w:val="hr-HR" w:eastAsia="hr-HR"/>
        </w:rPr>
        <w:t xml:space="preserve"> godini</w:t>
      </w:r>
      <w:r w:rsidRPr="00261487">
        <w:rPr>
          <w:rStyle w:val="Zadanifontodlomka1"/>
          <w:rFonts w:asciiTheme="minorHAnsi" w:hAnsiTheme="minorHAnsi" w:cstheme="minorHAnsi"/>
          <w:sz w:val="22"/>
          <w:szCs w:val="22"/>
          <w:lang w:val="hr-HR" w:eastAsia="hr-HR"/>
        </w:rPr>
        <w:t xml:space="preserve"> izvršena realokacija 20 mil</w:t>
      </w:r>
      <w:r>
        <w:rPr>
          <w:rStyle w:val="Zadanifontodlomka1"/>
          <w:rFonts w:asciiTheme="minorHAnsi" w:hAnsiTheme="minorHAnsi" w:cstheme="minorHAnsi"/>
          <w:sz w:val="22"/>
          <w:szCs w:val="22"/>
          <w:lang w:val="hr-HR" w:eastAsia="hr-HR"/>
        </w:rPr>
        <w:t>ijuna eura</w:t>
      </w:r>
      <w:r w:rsidRPr="00261487">
        <w:rPr>
          <w:rStyle w:val="Zadanifontodlomka1"/>
          <w:rFonts w:asciiTheme="minorHAnsi" w:hAnsiTheme="minorHAnsi" w:cstheme="minorHAnsi"/>
          <w:sz w:val="22"/>
          <w:szCs w:val="22"/>
          <w:lang w:val="hr-HR" w:eastAsia="hr-HR"/>
        </w:rPr>
        <w:t xml:space="preserve"> s instrumenta Jamstvenog fonda za MidCap i velike poduzetnike na</w:t>
      </w:r>
      <w:r>
        <w:rPr>
          <w:rStyle w:val="Zadanifontodlomka1"/>
          <w:rFonts w:asciiTheme="minorHAnsi" w:hAnsiTheme="minorHAnsi" w:cstheme="minorHAnsi"/>
          <w:sz w:val="22"/>
          <w:szCs w:val="22"/>
          <w:lang w:val="hr-HR" w:eastAsia="hr-HR"/>
        </w:rPr>
        <w:t xml:space="preserve"> instrument</w:t>
      </w:r>
      <w:r w:rsidRPr="00261487">
        <w:rPr>
          <w:rStyle w:val="Zadanifontodlomka1"/>
          <w:rFonts w:asciiTheme="minorHAnsi" w:hAnsiTheme="minorHAnsi" w:cstheme="minorHAnsi"/>
          <w:sz w:val="22"/>
          <w:szCs w:val="22"/>
          <w:lang w:val="hr-HR" w:eastAsia="hr-HR"/>
        </w:rPr>
        <w:t xml:space="preserve"> Subvencij</w:t>
      </w:r>
      <w:r>
        <w:rPr>
          <w:rStyle w:val="Zadanifontodlomka1"/>
          <w:rFonts w:asciiTheme="minorHAnsi" w:hAnsiTheme="minorHAnsi" w:cstheme="minorHAnsi"/>
          <w:sz w:val="22"/>
          <w:szCs w:val="22"/>
          <w:lang w:val="hr-HR" w:eastAsia="hr-HR"/>
        </w:rPr>
        <w:t>a</w:t>
      </w:r>
      <w:r w:rsidRPr="00261487">
        <w:rPr>
          <w:rStyle w:val="Zadanifontodlomka1"/>
          <w:rFonts w:asciiTheme="minorHAnsi" w:hAnsiTheme="minorHAnsi" w:cstheme="minorHAnsi"/>
          <w:sz w:val="22"/>
          <w:szCs w:val="22"/>
          <w:lang w:val="hr-HR" w:eastAsia="hr-HR"/>
        </w:rPr>
        <w:t xml:space="preserve"> po kreditima HBOR-a za MidCap i velike poduzetnike</w:t>
      </w:r>
      <w:r>
        <w:rPr>
          <w:rStyle w:val="Zadanifontodlomka1"/>
          <w:rFonts w:asciiTheme="minorHAnsi" w:hAnsiTheme="minorHAnsi" w:cstheme="minorHAnsi"/>
          <w:sz w:val="22"/>
          <w:szCs w:val="22"/>
          <w:lang w:val="hr-HR" w:eastAsia="hr-HR"/>
        </w:rPr>
        <w:t>.</w:t>
      </w:r>
    </w:p>
    <w:p w14:paraId="41891DA9" w14:textId="77777777" w:rsidR="00ED0D83" w:rsidRDefault="00ED0D83" w:rsidP="00ED0D83">
      <w:pPr>
        <w:spacing w:before="120" w:after="120" w:line="276" w:lineRule="auto"/>
        <w:jc w:val="both"/>
        <w:rPr>
          <w:rStyle w:val="Zadanifontodlomka1"/>
          <w:rFonts w:asciiTheme="minorHAnsi" w:hAnsiTheme="minorHAnsi" w:cstheme="minorHAnsi"/>
          <w:sz w:val="22"/>
          <w:szCs w:val="22"/>
          <w:lang w:val="hr-HR" w:eastAsia="hr-HR"/>
        </w:rPr>
      </w:pPr>
    </w:p>
    <w:p w14:paraId="4443A29A" w14:textId="77777777" w:rsidR="00ED0D83" w:rsidRPr="00682E84" w:rsidRDefault="00ED0D83" w:rsidP="00ED0D83">
      <w:pPr>
        <w:spacing w:before="120" w:after="120" w:line="276" w:lineRule="auto"/>
        <w:jc w:val="both"/>
        <w:rPr>
          <w:rStyle w:val="Zadanifontodlomka1"/>
          <w:rFonts w:asciiTheme="minorHAnsi" w:hAnsiTheme="minorHAnsi" w:cstheme="minorHAnsi"/>
          <w:sz w:val="22"/>
          <w:szCs w:val="22"/>
          <w:lang w:val="hr-HR" w:eastAsia="hr-HR"/>
        </w:rPr>
      </w:pPr>
      <w:r>
        <w:rPr>
          <w:rStyle w:val="Zadanifontodlomka1"/>
          <w:rFonts w:asciiTheme="minorHAnsi" w:hAnsiTheme="minorHAnsi" w:cstheme="minorHAnsi"/>
          <w:noProof/>
          <w:sz w:val="22"/>
          <w:szCs w:val="22"/>
          <w:lang w:val="hr-HR" w:eastAsia="hr-HR"/>
        </w:rPr>
        <w:drawing>
          <wp:inline distT="0" distB="0" distL="0" distR="0" wp14:anchorId="7A6E741E" wp14:editId="7A698C8B">
            <wp:extent cx="5539740" cy="3459480"/>
            <wp:effectExtent l="0" t="0" r="3810" b="7620"/>
            <wp:docPr id="3120229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39740" cy="3459480"/>
                    </a:xfrm>
                    <a:prstGeom prst="rect">
                      <a:avLst/>
                    </a:prstGeom>
                    <a:noFill/>
                    <a:ln>
                      <a:noFill/>
                    </a:ln>
                  </pic:spPr>
                </pic:pic>
              </a:graphicData>
            </a:graphic>
          </wp:inline>
        </w:drawing>
      </w:r>
    </w:p>
    <w:p w14:paraId="71C1CF59" w14:textId="77777777" w:rsidR="00ED0D83" w:rsidRPr="00682E84" w:rsidRDefault="00ED0D83" w:rsidP="00ED0D83">
      <w:pPr>
        <w:spacing w:before="120" w:after="120" w:line="276" w:lineRule="auto"/>
        <w:jc w:val="both"/>
        <w:rPr>
          <w:rStyle w:val="Zadanifontodlomka1"/>
          <w:rFonts w:asciiTheme="minorHAnsi" w:hAnsiTheme="minorHAnsi" w:cstheme="minorHAnsi"/>
          <w:sz w:val="22"/>
          <w:szCs w:val="22"/>
          <w:lang w:val="hr-HR" w:eastAsia="hr-HR"/>
        </w:rPr>
      </w:pPr>
    </w:p>
    <w:p w14:paraId="333C8EA1" w14:textId="77777777" w:rsidR="00ED0D83" w:rsidRDefault="00ED0D83" w:rsidP="00ED0D83">
      <w:pPr>
        <w:spacing w:before="120" w:after="120" w:line="276" w:lineRule="auto"/>
        <w:jc w:val="both"/>
        <w:rPr>
          <w:rStyle w:val="Zadanifontodlomka1"/>
          <w:rFonts w:asciiTheme="minorHAnsi" w:hAnsiTheme="minorHAnsi" w:cstheme="minorHAnsi"/>
          <w:sz w:val="22"/>
          <w:szCs w:val="22"/>
          <w:lang w:val="hr-HR" w:eastAsia="hr-HR"/>
        </w:rPr>
      </w:pPr>
      <w:r>
        <w:rPr>
          <w:rStyle w:val="Zadanifontodlomka1"/>
          <w:rFonts w:asciiTheme="minorHAnsi" w:hAnsiTheme="minorHAnsi" w:cstheme="minorHAnsi"/>
          <w:sz w:val="22"/>
          <w:szCs w:val="22"/>
          <w:lang w:val="hr-HR" w:eastAsia="hr-HR"/>
        </w:rPr>
        <w:t>Zaključno s 31.12.2025. godine, provedba svih šest financijskih instrumenata generirala je ukupnu vrijednost ulaganja u iznosu od 1,5 milijardi eura, čime je postignut multiplikator od šest puta na inicijalno povjereni iznos provedbe, što pokazuje iznimnu uspješnost u realizaciji.</w:t>
      </w:r>
    </w:p>
    <w:p w14:paraId="353895B9" w14:textId="77777777" w:rsidR="00ED0D83" w:rsidRDefault="00ED0D83" w:rsidP="00ED0D83">
      <w:pPr>
        <w:tabs>
          <w:tab w:val="left" w:pos="9639"/>
        </w:tabs>
        <w:spacing w:line="276" w:lineRule="auto"/>
        <w:ind w:right="27"/>
        <w:jc w:val="both"/>
        <w:rPr>
          <w:rFonts w:asciiTheme="minorHAnsi" w:hAnsiTheme="minorHAnsi" w:cstheme="minorHAnsi"/>
          <w:sz w:val="22"/>
          <w:szCs w:val="22"/>
          <w:lang w:val="hr-HR" w:eastAsia="hr-HR"/>
        </w:rPr>
      </w:pPr>
    </w:p>
    <w:p w14:paraId="56D4AEE0" w14:textId="77777777" w:rsidR="00ED0D83" w:rsidRDefault="00ED0D83" w:rsidP="00ED0D83">
      <w:pPr>
        <w:tabs>
          <w:tab w:val="left" w:pos="9639"/>
        </w:tabs>
        <w:spacing w:line="276" w:lineRule="auto"/>
        <w:ind w:right="27"/>
        <w:jc w:val="both"/>
        <w:rPr>
          <w:rFonts w:asciiTheme="minorHAnsi" w:hAnsiTheme="minorHAnsi" w:cstheme="minorHAnsi"/>
          <w:sz w:val="22"/>
          <w:szCs w:val="22"/>
          <w:lang w:val="hr-HR" w:eastAsia="hr-HR"/>
        </w:rPr>
      </w:pPr>
    </w:p>
    <w:p w14:paraId="3845AAF5" w14:textId="77777777" w:rsidR="00ED0D83" w:rsidRDefault="00ED0D83" w:rsidP="00ED0D83">
      <w:pPr>
        <w:tabs>
          <w:tab w:val="left" w:pos="9639"/>
        </w:tabs>
        <w:spacing w:line="276" w:lineRule="auto"/>
        <w:ind w:right="27"/>
        <w:jc w:val="both"/>
        <w:rPr>
          <w:rFonts w:asciiTheme="minorHAnsi" w:hAnsiTheme="minorHAnsi" w:cstheme="minorHAnsi"/>
          <w:sz w:val="22"/>
          <w:szCs w:val="22"/>
          <w:lang w:val="hr-HR" w:eastAsia="hr-HR"/>
        </w:rPr>
      </w:pPr>
    </w:p>
    <w:p w14:paraId="63BC3BD7" w14:textId="77777777" w:rsidR="00ED0D83" w:rsidRPr="00EB2C2C" w:rsidRDefault="00ED0D83" w:rsidP="00ED0D83">
      <w:pPr>
        <w:tabs>
          <w:tab w:val="left" w:pos="9639"/>
        </w:tabs>
        <w:spacing w:line="276" w:lineRule="auto"/>
        <w:ind w:right="27"/>
        <w:jc w:val="both"/>
        <w:rPr>
          <w:rFonts w:asciiTheme="minorHAnsi" w:hAnsiTheme="minorHAnsi" w:cstheme="minorHAnsi"/>
          <w:sz w:val="22"/>
          <w:szCs w:val="22"/>
          <w:lang w:val="hr-HR" w:eastAsia="hr-HR"/>
        </w:rPr>
      </w:pPr>
    </w:p>
    <w:p w14:paraId="475081D8" w14:textId="77777777" w:rsidR="00ED0D83" w:rsidRPr="00682E84" w:rsidRDefault="00ED0D83" w:rsidP="00ED0D83">
      <w:pPr>
        <w:spacing w:line="276" w:lineRule="auto"/>
        <w:rPr>
          <w:rFonts w:asciiTheme="minorHAnsi" w:hAnsiTheme="minorHAnsi" w:cstheme="minorHAnsi"/>
          <w:sz w:val="22"/>
          <w:szCs w:val="22"/>
          <w:lang w:val="hr-HR" w:eastAsia="hr-HR"/>
        </w:rPr>
      </w:pPr>
      <w:r w:rsidRPr="00682E84">
        <w:rPr>
          <w:rStyle w:val="Zadanifontodlomka1"/>
          <w:rFonts w:asciiTheme="minorHAnsi" w:hAnsiTheme="minorHAnsi" w:cstheme="minorHAnsi"/>
          <w:b/>
          <w:bCs/>
          <w:sz w:val="22"/>
          <w:szCs w:val="22"/>
          <w:lang w:val="hr-HR" w:eastAsia="hr-HR"/>
        </w:rPr>
        <w:lastRenderedPageBreak/>
        <w:t>Izravni krediti putem programa Investicije posebnih segmenata MSP-ova u okviru NPOO-a</w:t>
      </w:r>
    </w:p>
    <w:p w14:paraId="76921408" w14:textId="77777777" w:rsidR="00ED0D83" w:rsidRPr="00682E84" w:rsidRDefault="00ED0D83" w:rsidP="00ED0D83">
      <w:pPr>
        <w:spacing w:before="120" w:line="276" w:lineRule="auto"/>
        <w:jc w:val="both"/>
        <w:rPr>
          <w:rFonts w:asciiTheme="minorHAnsi" w:hAnsiTheme="minorHAnsi" w:cstheme="minorHAnsi"/>
          <w:sz w:val="22"/>
          <w:szCs w:val="22"/>
          <w:lang w:val="hr-HR" w:eastAsia="hr-HR"/>
        </w:rPr>
      </w:pPr>
      <w:r>
        <w:rPr>
          <w:rFonts w:asciiTheme="minorHAnsi" w:hAnsiTheme="minorHAnsi" w:cstheme="minorHAnsi"/>
          <w:sz w:val="22"/>
          <w:szCs w:val="22"/>
          <w:lang w:val="hr-HR" w:eastAsia="hr-HR"/>
        </w:rPr>
        <w:t>Ovaj f</w:t>
      </w:r>
      <w:r w:rsidRPr="00682E84">
        <w:rPr>
          <w:rFonts w:asciiTheme="minorHAnsi" w:hAnsiTheme="minorHAnsi" w:cstheme="minorHAnsi"/>
          <w:sz w:val="22"/>
          <w:szCs w:val="22"/>
          <w:lang w:val="hr-HR" w:eastAsia="hr-HR"/>
        </w:rPr>
        <w:t xml:space="preserve">inancijski instrument </w:t>
      </w:r>
      <w:r>
        <w:rPr>
          <w:rFonts w:asciiTheme="minorHAnsi" w:hAnsiTheme="minorHAnsi" w:cstheme="minorHAnsi"/>
          <w:sz w:val="22"/>
          <w:szCs w:val="22"/>
          <w:lang w:val="hr-HR" w:eastAsia="hr-HR"/>
        </w:rPr>
        <w:t xml:space="preserve">bio je </w:t>
      </w:r>
      <w:r w:rsidRPr="00682E84">
        <w:rPr>
          <w:rFonts w:asciiTheme="minorHAnsi" w:hAnsiTheme="minorHAnsi" w:cstheme="minorHAnsi"/>
          <w:sz w:val="22"/>
          <w:szCs w:val="22"/>
          <w:lang w:val="hr-HR" w:eastAsia="hr-HR"/>
        </w:rPr>
        <w:t>usmjeren na poduzetnike i sektore koji uobičajeno imaju otežan pristup financiranju: poduzetnike početnike, mlade poduzetnike, žene u poduzetništvu te ulaganja malih i srednjih poduzeća u slabije razvijena područja, kao i u istraživanja i razvoj.</w:t>
      </w:r>
    </w:p>
    <w:p w14:paraId="5D176B91" w14:textId="77777777" w:rsidR="00ED0D83" w:rsidRPr="00682E84" w:rsidRDefault="00ED0D83" w:rsidP="00ED0D83">
      <w:pPr>
        <w:spacing w:before="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Provedbom ovog financijskog instrumenta, uz podršku sredstava RRF-a, HBOR je odobravao izravne investicijske kredite iznosa od 100 tisuća eura do 1 milijun eura uz kamatne stope 0,4 % i 0,8 %</w:t>
      </w:r>
      <w:r>
        <w:rPr>
          <w:rFonts w:asciiTheme="minorHAnsi" w:eastAsia="SimSun" w:hAnsiTheme="minorHAnsi" w:cstheme="minorHAnsi"/>
          <w:sz w:val="22"/>
          <w:szCs w:val="22"/>
          <w:lang w:val="hr-HR"/>
        </w:rPr>
        <w:t xml:space="preserve">, a ukupno je </w:t>
      </w:r>
      <w:r w:rsidRPr="00682E84">
        <w:rPr>
          <w:rFonts w:asciiTheme="minorHAnsi" w:eastAsia="SimSun" w:hAnsiTheme="minorHAnsi" w:cstheme="minorHAnsi"/>
          <w:sz w:val="22"/>
          <w:szCs w:val="22"/>
          <w:lang w:val="hr-HR"/>
        </w:rPr>
        <w:t>odobren</w:t>
      </w:r>
      <w:r>
        <w:rPr>
          <w:rFonts w:asciiTheme="minorHAnsi" w:eastAsia="SimSun" w:hAnsiTheme="minorHAnsi" w:cstheme="minorHAnsi"/>
          <w:sz w:val="22"/>
          <w:szCs w:val="22"/>
          <w:lang w:val="hr-HR"/>
        </w:rPr>
        <w:t>o 214</w:t>
      </w:r>
      <w:r w:rsidRPr="00682E84">
        <w:rPr>
          <w:rFonts w:asciiTheme="minorHAnsi" w:eastAsia="SimSun" w:hAnsiTheme="minorHAnsi" w:cstheme="minorHAnsi"/>
          <w:sz w:val="22"/>
          <w:szCs w:val="22"/>
          <w:lang w:val="hr-HR"/>
        </w:rPr>
        <w:t xml:space="preserve"> kredita u iznosu od </w:t>
      </w:r>
      <w:r>
        <w:rPr>
          <w:rFonts w:asciiTheme="minorHAnsi" w:eastAsia="SimSun" w:hAnsiTheme="minorHAnsi" w:cstheme="minorHAnsi"/>
          <w:sz w:val="22"/>
          <w:szCs w:val="22"/>
          <w:lang w:val="hr-HR"/>
        </w:rPr>
        <w:t>64</w:t>
      </w:r>
      <w:r w:rsidRPr="00682E84">
        <w:rPr>
          <w:rFonts w:asciiTheme="minorHAnsi" w:eastAsia="SimSun" w:hAnsiTheme="minorHAnsi" w:cstheme="minorHAnsi"/>
          <w:sz w:val="22"/>
          <w:szCs w:val="22"/>
          <w:lang w:val="hr-HR"/>
        </w:rPr>
        <w:t xml:space="preserve"> milijuna eura.</w:t>
      </w:r>
    </w:p>
    <w:p w14:paraId="668692D5" w14:textId="77777777" w:rsidR="00ED0D83" w:rsidRDefault="00ED0D83" w:rsidP="00ED0D83">
      <w:pPr>
        <w:rPr>
          <w:rFonts w:asciiTheme="minorHAnsi" w:hAnsiTheme="minorHAnsi" w:cstheme="minorHAnsi"/>
          <w:b/>
          <w:bCs/>
          <w:sz w:val="22"/>
          <w:szCs w:val="22"/>
        </w:rPr>
      </w:pPr>
    </w:p>
    <w:p w14:paraId="53BBEA91" w14:textId="77777777" w:rsidR="00ED0D83" w:rsidRPr="00267A41" w:rsidRDefault="00ED0D83" w:rsidP="00ED0D83">
      <w:pPr>
        <w:spacing w:line="276" w:lineRule="auto"/>
        <w:rPr>
          <w:rStyle w:val="Zadanifontodlomka1"/>
          <w:rFonts w:asciiTheme="minorHAnsi" w:hAnsiTheme="minorHAnsi" w:cstheme="minorHAnsi"/>
          <w:b/>
          <w:bCs/>
          <w:sz w:val="22"/>
          <w:szCs w:val="22"/>
          <w:lang w:val="hr-HR" w:eastAsia="hr-HR"/>
        </w:rPr>
      </w:pPr>
      <w:r w:rsidRPr="00267A41">
        <w:rPr>
          <w:rStyle w:val="Zadanifontodlomka1"/>
          <w:rFonts w:asciiTheme="minorHAnsi" w:hAnsiTheme="minorHAnsi" w:cstheme="minorHAnsi"/>
          <w:b/>
          <w:bCs/>
          <w:sz w:val="22"/>
          <w:szCs w:val="22"/>
          <w:lang w:val="hr-HR" w:eastAsia="hr-HR"/>
        </w:rPr>
        <w:t xml:space="preserve">Financijski instrumenti subvencioniranja kamata za privatni </w:t>
      </w:r>
      <w:r>
        <w:rPr>
          <w:rStyle w:val="Zadanifontodlomka1"/>
          <w:rFonts w:asciiTheme="minorHAnsi" w:hAnsiTheme="minorHAnsi" w:cstheme="minorHAnsi"/>
          <w:b/>
          <w:bCs/>
          <w:sz w:val="22"/>
          <w:szCs w:val="22"/>
          <w:lang w:val="hr-HR" w:eastAsia="hr-HR"/>
        </w:rPr>
        <w:t xml:space="preserve">i javni </w:t>
      </w:r>
      <w:r w:rsidRPr="00267A41">
        <w:rPr>
          <w:rStyle w:val="Zadanifontodlomka1"/>
          <w:rFonts w:asciiTheme="minorHAnsi" w:hAnsiTheme="minorHAnsi" w:cstheme="minorHAnsi"/>
          <w:b/>
          <w:bCs/>
          <w:sz w:val="22"/>
          <w:szCs w:val="22"/>
          <w:lang w:val="hr-HR" w:eastAsia="hr-HR"/>
        </w:rPr>
        <w:t>sektor </w:t>
      </w:r>
    </w:p>
    <w:p w14:paraId="6B2299CF" w14:textId="77777777" w:rsidR="00ED0D83" w:rsidRPr="00840204" w:rsidRDefault="00ED0D83" w:rsidP="00ED0D83">
      <w:pPr>
        <w:spacing w:line="276" w:lineRule="auto"/>
        <w:rPr>
          <w:rFonts w:ascii="Arial" w:hAnsi="Arial" w:cs="Arial"/>
          <w:sz w:val="20"/>
          <w:szCs w:val="20"/>
        </w:rPr>
      </w:pPr>
    </w:p>
    <w:p w14:paraId="297391F0" w14:textId="77777777" w:rsidR="00ED0D83" w:rsidRDefault="00ED0D83" w:rsidP="00ED0D83">
      <w:pPr>
        <w:spacing w:line="276" w:lineRule="auto"/>
        <w:jc w:val="both"/>
        <w:rPr>
          <w:rFonts w:asciiTheme="minorHAnsi" w:hAnsiTheme="minorHAnsi" w:cstheme="minorHAnsi"/>
          <w:sz w:val="22"/>
          <w:szCs w:val="22"/>
          <w:lang w:val="hr-HR" w:eastAsia="hr-HR"/>
        </w:rPr>
      </w:pPr>
      <w:r w:rsidRPr="00267A41">
        <w:rPr>
          <w:rFonts w:asciiTheme="minorHAnsi" w:hAnsiTheme="minorHAnsi" w:cstheme="minorHAnsi"/>
          <w:sz w:val="22"/>
          <w:szCs w:val="22"/>
          <w:lang w:val="hr-HR" w:eastAsia="hr-HR"/>
        </w:rPr>
        <w:t xml:space="preserve">Većim dijelom 2025. godine u provedbi su bila tri financijska instrumenta subvencija kamata kojima su se omogućili povoljniji uvjeti financiranja ulaganja: mikro, malih i srednjih poslovnih subjekata te subjekata srednje tržišne kapitalizacije i velikih poslovnih subjekata. </w:t>
      </w:r>
    </w:p>
    <w:p w14:paraId="51B261DA" w14:textId="77777777" w:rsidR="00ED0D83" w:rsidRPr="00267A41" w:rsidRDefault="00ED0D83" w:rsidP="00ED0D83">
      <w:pPr>
        <w:spacing w:line="276" w:lineRule="auto"/>
        <w:jc w:val="both"/>
        <w:rPr>
          <w:rFonts w:asciiTheme="minorHAnsi" w:hAnsiTheme="minorHAnsi" w:cstheme="minorHAnsi"/>
          <w:sz w:val="22"/>
          <w:szCs w:val="22"/>
          <w:lang w:val="hr-HR" w:eastAsia="hr-HR"/>
        </w:rPr>
      </w:pPr>
    </w:p>
    <w:p w14:paraId="4360D4D7" w14:textId="77777777" w:rsidR="00ED0D83" w:rsidRDefault="00ED0D83" w:rsidP="00ED0D83">
      <w:pPr>
        <w:spacing w:line="276" w:lineRule="auto"/>
        <w:jc w:val="both"/>
        <w:rPr>
          <w:rFonts w:asciiTheme="minorHAnsi" w:hAnsiTheme="minorHAnsi" w:cstheme="minorHAnsi"/>
          <w:sz w:val="22"/>
          <w:szCs w:val="22"/>
          <w:lang w:val="hr-HR" w:eastAsia="hr-HR"/>
        </w:rPr>
      </w:pPr>
      <w:r w:rsidRPr="00267A41">
        <w:rPr>
          <w:rFonts w:asciiTheme="minorHAnsi" w:hAnsiTheme="minorHAnsi" w:cstheme="minorHAnsi"/>
          <w:sz w:val="22"/>
          <w:szCs w:val="22"/>
          <w:lang w:val="hr-HR" w:eastAsia="hr-HR"/>
        </w:rPr>
        <w:t>Subvencija se dodjeljivala za investicijske kredite usmjerene na ulaganja u jačanje konkurentnosti i otpornosti, za ulaganja u zelene i digitalne tehnologije nužne za dugoročni održivi razvoj javnog i privatnog sektora.</w:t>
      </w:r>
    </w:p>
    <w:p w14:paraId="74D2247A" w14:textId="77777777" w:rsidR="00ED0D83" w:rsidRPr="00267A41" w:rsidRDefault="00ED0D83" w:rsidP="00ED0D83">
      <w:pPr>
        <w:spacing w:line="276" w:lineRule="auto"/>
        <w:jc w:val="both"/>
        <w:rPr>
          <w:rFonts w:asciiTheme="minorHAnsi" w:hAnsiTheme="minorHAnsi" w:cstheme="minorHAnsi"/>
          <w:sz w:val="22"/>
          <w:szCs w:val="22"/>
          <w:lang w:val="hr-HR" w:eastAsia="hr-HR"/>
        </w:rPr>
      </w:pPr>
    </w:p>
    <w:p w14:paraId="3CCE5D7F" w14:textId="77777777" w:rsidR="00ED0D83" w:rsidRDefault="00ED0D83" w:rsidP="00ED0D83">
      <w:pPr>
        <w:spacing w:line="276" w:lineRule="auto"/>
        <w:jc w:val="both"/>
        <w:rPr>
          <w:rFonts w:asciiTheme="minorHAnsi" w:hAnsiTheme="minorHAnsi" w:cstheme="minorHAnsi"/>
          <w:sz w:val="22"/>
          <w:szCs w:val="22"/>
          <w:lang w:val="hr-HR" w:eastAsia="hr-HR"/>
        </w:rPr>
      </w:pPr>
      <w:r w:rsidRPr="00267A41">
        <w:rPr>
          <w:rFonts w:asciiTheme="minorHAnsi" w:hAnsiTheme="minorHAnsi" w:cstheme="minorHAnsi"/>
          <w:sz w:val="22"/>
          <w:szCs w:val="22"/>
          <w:lang w:val="hr-HR" w:eastAsia="hr-HR"/>
        </w:rPr>
        <w:t>Iznos subvencije kamate po pojedinom kreditu iznosi</w:t>
      </w:r>
      <w:r>
        <w:rPr>
          <w:rFonts w:asciiTheme="minorHAnsi" w:hAnsiTheme="minorHAnsi" w:cstheme="minorHAnsi"/>
          <w:sz w:val="22"/>
          <w:szCs w:val="22"/>
          <w:lang w:val="hr-HR" w:eastAsia="hr-HR"/>
        </w:rPr>
        <w:t>o je</w:t>
      </w:r>
      <w:r w:rsidRPr="00267A41">
        <w:rPr>
          <w:rFonts w:asciiTheme="minorHAnsi" w:hAnsiTheme="minorHAnsi" w:cstheme="minorHAnsi"/>
          <w:sz w:val="22"/>
          <w:szCs w:val="22"/>
          <w:lang w:val="hr-HR" w:eastAsia="hr-HR"/>
        </w:rPr>
        <w:t xml:space="preserve"> 500 tisuća eura za male i srednje poduzetnike, odnosno 750 tisuća eura za ostale subjekte, kako bi </w:t>
      </w:r>
      <w:r>
        <w:rPr>
          <w:rFonts w:asciiTheme="minorHAnsi" w:hAnsiTheme="minorHAnsi" w:cstheme="minorHAnsi"/>
          <w:sz w:val="22"/>
          <w:szCs w:val="22"/>
          <w:lang w:val="hr-HR" w:eastAsia="hr-HR"/>
        </w:rPr>
        <w:t xml:space="preserve">se time omogućili </w:t>
      </w:r>
      <w:r w:rsidRPr="00267A41">
        <w:rPr>
          <w:rFonts w:asciiTheme="minorHAnsi" w:hAnsiTheme="minorHAnsi" w:cstheme="minorHAnsi"/>
          <w:sz w:val="22"/>
          <w:szCs w:val="22"/>
          <w:lang w:val="hr-HR" w:eastAsia="hr-HR"/>
        </w:rPr>
        <w:t>povoljnij</w:t>
      </w:r>
      <w:r>
        <w:rPr>
          <w:rFonts w:asciiTheme="minorHAnsi" w:hAnsiTheme="minorHAnsi" w:cstheme="minorHAnsi"/>
          <w:sz w:val="22"/>
          <w:szCs w:val="22"/>
          <w:lang w:val="hr-HR" w:eastAsia="hr-HR"/>
        </w:rPr>
        <w:t>i</w:t>
      </w:r>
      <w:r w:rsidRPr="00267A41">
        <w:rPr>
          <w:rFonts w:asciiTheme="minorHAnsi" w:hAnsiTheme="minorHAnsi" w:cstheme="minorHAnsi"/>
          <w:sz w:val="22"/>
          <w:szCs w:val="22"/>
          <w:lang w:val="hr-HR" w:eastAsia="hr-HR"/>
        </w:rPr>
        <w:t xml:space="preserve"> uvjet</w:t>
      </w:r>
      <w:r>
        <w:rPr>
          <w:rFonts w:asciiTheme="minorHAnsi" w:hAnsiTheme="minorHAnsi" w:cstheme="minorHAnsi"/>
          <w:sz w:val="22"/>
          <w:szCs w:val="22"/>
          <w:lang w:val="hr-HR" w:eastAsia="hr-HR"/>
        </w:rPr>
        <w:t>i</w:t>
      </w:r>
      <w:r w:rsidRPr="00267A41">
        <w:rPr>
          <w:rFonts w:asciiTheme="minorHAnsi" w:hAnsiTheme="minorHAnsi" w:cstheme="minorHAnsi"/>
          <w:sz w:val="22"/>
          <w:szCs w:val="22"/>
          <w:lang w:val="hr-HR" w:eastAsia="hr-HR"/>
        </w:rPr>
        <w:t xml:space="preserve"> što već</w:t>
      </w:r>
      <w:r>
        <w:rPr>
          <w:rFonts w:asciiTheme="minorHAnsi" w:hAnsiTheme="minorHAnsi" w:cstheme="minorHAnsi"/>
          <w:sz w:val="22"/>
          <w:szCs w:val="22"/>
          <w:lang w:val="hr-HR" w:eastAsia="hr-HR"/>
        </w:rPr>
        <w:t>em</w:t>
      </w:r>
      <w:r w:rsidRPr="00267A41">
        <w:rPr>
          <w:rFonts w:asciiTheme="minorHAnsi" w:hAnsiTheme="minorHAnsi" w:cstheme="minorHAnsi"/>
          <w:sz w:val="22"/>
          <w:szCs w:val="22"/>
          <w:lang w:val="hr-HR" w:eastAsia="hr-HR"/>
        </w:rPr>
        <w:t xml:space="preserve"> broj</w:t>
      </w:r>
      <w:r>
        <w:rPr>
          <w:rFonts w:asciiTheme="minorHAnsi" w:hAnsiTheme="minorHAnsi" w:cstheme="minorHAnsi"/>
          <w:sz w:val="22"/>
          <w:szCs w:val="22"/>
          <w:lang w:val="hr-HR" w:eastAsia="hr-HR"/>
        </w:rPr>
        <w:t>u</w:t>
      </w:r>
      <w:r w:rsidRPr="00267A41">
        <w:rPr>
          <w:rFonts w:asciiTheme="minorHAnsi" w:hAnsiTheme="minorHAnsi" w:cstheme="minorHAnsi"/>
          <w:sz w:val="22"/>
          <w:szCs w:val="22"/>
          <w:lang w:val="hr-HR" w:eastAsia="hr-HR"/>
        </w:rPr>
        <w:t xml:space="preserve"> korisnika kredita. Subvencija do najviše 2 postotna boda dodjeljivala se ovisno o namjeni i vrsti ulaganja, a maksimalno je mogla iznositi do 75</w:t>
      </w:r>
      <w:r>
        <w:rPr>
          <w:rFonts w:asciiTheme="minorHAnsi" w:hAnsiTheme="minorHAnsi" w:cstheme="minorHAnsi"/>
          <w:sz w:val="22"/>
          <w:szCs w:val="22"/>
          <w:lang w:val="hr-HR" w:eastAsia="hr-HR"/>
        </w:rPr>
        <w:t xml:space="preserve">% </w:t>
      </w:r>
      <w:r w:rsidRPr="00267A41">
        <w:rPr>
          <w:rFonts w:asciiTheme="minorHAnsi" w:hAnsiTheme="minorHAnsi" w:cstheme="minorHAnsi"/>
          <w:sz w:val="22"/>
          <w:szCs w:val="22"/>
          <w:lang w:val="hr-HR" w:eastAsia="hr-HR"/>
        </w:rPr>
        <w:t>kamatne stope za zelenu i digitalnu tranziciju, do 65</w:t>
      </w:r>
      <w:r>
        <w:rPr>
          <w:rFonts w:asciiTheme="minorHAnsi" w:hAnsiTheme="minorHAnsi" w:cstheme="minorHAnsi"/>
          <w:sz w:val="22"/>
          <w:szCs w:val="22"/>
          <w:lang w:val="hr-HR" w:eastAsia="hr-HR"/>
        </w:rPr>
        <w:t>%</w:t>
      </w:r>
      <w:r w:rsidRPr="00267A41">
        <w:rPr>
          <w:rFonts w:asciiTheme="minorHAnsi" w:hAnsiTheme="minorHAnsi" w:cstheme="minorHAnsi"/>
          <w:sz w:val="22"/>
          <w:szCs w:val="22"/>
          <w:lang w:val="hr-HR" w:eastAsia="hr-HR"/>
        </w:rPr>
        <w:t xml:space="preserve"> kamatne stope za ulaganja na posebna područja Republike Hrvatske ili u istraživanja, razvoj i inovacije te za ulaganja javnog sektora za ublažavanje posljedica potresa, odnosno do 50</w:t>
      </w:r>
      <w:r>
        <w:rPr>
          <w:rFonts w:asciiTheme="minorHAnsi" w:hAnsiTheme="minorHAnsi" w:cstheme="minorHAnsi"/>
          <w:sz w:val="22"/>
          <w:szCs w:val="22"/>
          <w:lang w:val="hr-HR" w:eastAsia="hr-HR"/>
        </w:rPr>
        <w:t>%</w:t>
      </w:r>
      <w:r w:rsidRPr="00267A41">
        <w:rPr>
          <w:rFonts w:asciiTheme="minorHAnsi" w:hAnsiTheme="minorHAnsi" w:cstheme="minorHAnsi"/>
          <w:sz w:val="22"/>
          <w:szCs w:val="22"/>
          <w:lang w:val="hr-HR" w:eastAsia="hr-HR"/>
        </w:rPr>
        <w:t xml:space="preserve"> kamatne stope za ostala ulaganja u konkurentnost i otpornost.  </w:t>
      </w:r>
    </w:p>
    <w:p w14:paraId="53E5B0AB" w14:textId="77777777" w:rsidR="00ED0D83" w:rsidRPr="00267A41" w:rsidRDefault="00ED0D83" w:rsidP="00ED0D83">
      <w:pPr>
        <w:spacing w:line="276" w:lineRule="auto"/>
        <w:jc w:val="both"/>
        <w:rPr>
          <w:rFonts w:asciiTheme="minorHAnsi" w:hAnsiTheme="minorHAnsi" w:cstheme="minorHAnsi"/>
          <w:sz w:val="22"/>
          <w:szCs w:val="22"/>
          <w:lang w:val="hr-HR" w:eastAsia="hr-HR"/>
        </w:rPr>
      </w:pPr>
    </w:p>
    <w:p w14:paraId="2DB780AA" w14:textId="77777777" w:rsidR="00ED0D83" w:rsidRDefault="00ED0D83" w:rsidP="00ED0D83">
      <w:pPr>
        <w:spacing w:line="276" w:lineRule="auto"/>
        <w:jc w:val="both"/>
        <w:rPr>
          <w:rFonts w:asciiTheme="minorHAnsi" w:hAnsiTheme="minorHAnsi" w:cstheme="minorHAnsi"/>
          <w:sz w:val="22"/>
          <w:szCs w:val="22"/>
          <w:lang w:val="hr-HR" w:eastAsia="hr-HR"/>
        </w:rPr>
      </w:pPr>
      <w:r w:rsidRPr="00267A41">
        <w:rPr>
          <w:rFonts w:asciiTheme="minorHAnsi" w:hAnsiTheme="minorHAnsi" w:cstheme="minorHAnsi"/>
          <w:sz w:val="22"/>
          <w:szCs w:val="22"/>
          <w:lang w:val="hr-HR" w:eastAsia="hr-HR"/>
        </w:rPr>
        <w:t>Subvencioniranje kamata odobravalo se kroz programe kreditiranja HBOR-a izravnim kreditiranjem i u suradnji s poslovnim bankama. Dodatno, krajem 2023. potpisani su sporazumi o suradnji s 5 leasing društava za subvencioniranje kamata putem financijskog i operativnog leasinga.</w:t>
      </w:r>
    </w:p>
    <w:p w14:paraId="73CFCCDA" w14:textId="77777777" w:rsidR="00ED0D83" w:rsidRPr="00267A41" w:rsidRDefault="00ED0D83" w:rsidP="00ED0D83">
      <w:pPr>
        <w:spacing w:line="276" w:lineRule="auto"/>
        <w:jc w:val="both"/>
        <w:rPr>
          <w:rFonts w:asciiTheme="minorHAnsi" w:hAnsiTheme="minorHAnsi" w:cstheme="minorHAnsi"/>
          <w:sz w:val="22"/>
          <w:szCs w:val="22"/>
          <w:lang w:val="hr-HR" w:eastAsia="hr-HR"/>
        </w:rPr>
      </w:pPr>
    </w:p>
    <w:p w14:paraId="05F2B1E6" w14:textId="77777777" w:rsidR="00ED0D83" w:rsidRPr="00267A41" w:rsidRDefault="00ED0D83" w:rsidP="00ED0D83">
      <w:pPr>
        <w:spacing w:line="276" w:lineRule="auto"/>
        <w:jc w:val="both"/>
        <w:rPr>
          <w:rFonts w:asciiTheme="minorHAnsi" w:hAnsiTheme="minorHAnsi" w:cstheme="minorHAnsi"/>
          <w:sz w:val="22"/>
          <w:szCs w:val="22"/>
          <w:lang w:val="hr-HR" w:eastAsia="hr-HR"/>
        </w:rPr>
      </w:pPr>
      <w:r w:rsidRPr="00267A41">
        <w:rPr>
          <w:rFonts w:asciiTheme="minorHAnsi" w:hAnsiTheme="minorHAnsi" w:cstheme="minorHAnsi"/>
          <w:sz w:val="22"/>
          <w:szCs w:val="22"/>
          <w:lang w:val="hr-HR" w:eastAsia="hr-HR"/>
        </w:rPr>
        <w:t>Od početka provedbe</w:t>
      </w:r>
      <w:r>
        <w:rPr>
          <w:rFonts w:asciiTheme="minorHAnsi" w:hAnsiTheme="minorHAnsi" w:cstheme="minorHAnsi"/>
          <w:sz w:val="22"/>
          <w:szCs w:val="22"/>
          <w:lang w:val="hr-HR" w:eastAsia="hr-HR"/>
        </w:rPr>
        <w:t xml:space="preserve"> do 31. prosinca 2025. godine</w:t>
      </w:r>
      <w:r w:rsidRPr="00267A41">
        <w:rPr>
          <w:rFonts w:asciiTheme="minorHAnsi" w:hAnsiTheme="minorHAnsi" w:cstheme="minorHAnsi"/>
          <w:sz w:val="22"/>
          <w:szCs w:val="22"/>
          <w:lang w:val="hr-HR" w:eastAsia="hr-HR"/>
        </w:rPr>
        <w:t xml:space="preserve"> kroz sva tri financijska instrumenta odobreno je </w:t>
      </w:r>
      <w:r>
        <w:rPr>
          <w:rFonts w:asciiTheme="minorHAnsi" w:hAnsiTheme="minorHAnsi" w:cstheme="minorHAnsi"/>
          <w:sz w:val="22"/>
          <w:szCs w:val="22"/>
          <w:lang w:val="hr-HR" w:eastAsia="hr-HR"/>
        </w:rPr>
        <w:t>285</w:t>
      </w:r>
      <w:r w:rsidRPr="00267A41">
        <w:rPr>
          <w:rFonts w:asciiTheme="minorHAnsi" w:hAnsiTheme="minorHAnsi" w:cstheme="minorHAnsi"/>
          <w:sz w:val="22"/>
          <w:szCs w:val="22"/>
          <w:lang w:val="hr-HR" w:eastAsia="hr-HR"/>
        </w:rPr>
        <w:t xml:space="preserve"> </w:t>
      </w:r>
      <w:r>
        <w:rPr>
          <w:rFonts w:asciiTheme="minorHAnsi" w:hAnsiTheme="minorHAnsi" w:cstheme="minorHAnsi"/>
          <w:sz w:val="22"/>
          <w:szCs w:val="22"/>
          <w:lang w:val="hr-HR" w:eastAsia="hr-HR"/>
        </w:rPr>
        <w:t>kredit</w:t>
      </w:r>
      <w:r w:rsidRPr="00267A41">
        <w:rPr>
          <w:rFonts w:asciiTheme="minorHAnsi" w:hAnsiTheme="minorHAnsi" w:cstheme="minorHAnsi"/>
          <w:sz w:val="22"/>
          <w:szCs w:val="22"/>
          <w:lang w:val="hr-HR" w:eastAsia="hr-HR"/>
        </w:rPr>
        <w:t xml:space="preserve">a u iznosu od </w:t>
      </w:r>
      <w:r>
        <w:rPr>
          <w:rFonts w:asciiTheme="minorHAnsi" w:hAnsiTheme="minorHAnsi" w:cstheme="minorHAnsi"/>
          <w:sz w:val="22"/>
          <w:szCs w:val="22"/>
          <w:lang w:val="hr-HR" w:eastAsia="hr-HR"/>
        </w:rPr>
        <w:t>724,5</w:t>
      </w:r>
      <w:r w:rsidRPr="00267A41">
        <w:rPr>
          <w:rFonts w:asciiTheme="minorHAnsi" w:hAnsiTheme="minorHAnsi" w:cstheme="minorHAnsi"/>
          <w:sz w:val="22"/>
          <w:szCs w:val="22"/>
          <w:lang w:val="hr-HR" w:eastAsia="hr-HR"/>
        </w:rPr>
        <w:t xml:space="preserve"> milijuna eura. </w:t>
      </w:r>
    </w:p>
    <w:p w14:paraId="4A9F6AD8" w14:textId="77777777" w:rsidR="00ED0D83" w:rsidRPr="00682E84" w:rsidRDefault="00ED0D83" w:rsidP="00ED0D83">
      <w:pPr>
        <w:spacing w:line="276" w:lineRule="auto"/>
        <w:jc w:val="both"/>
        <w:textAlignment w:val="baseline"/>
        <w:rPr>
          <w:rFonts w:asciiTheme="minorHAnsi" w:hAnsiTheme="minorHAnsi" w:cstheme="minorHAnsi"/>
          <w:b/>
          <w:bCs/>
          <w:sz w:val="22"/>
          <w:szCs w:val="22"/>
          <w:lang w:val="hr-HR" w:eastAsia="hr-HR"/>
        </w:rPr>
      </w:pPr>
    </w:p>
    <w:p w14:paraId="60D2B356" w14:textId="77777777" w:rsidR="00ED0D83" w:rsidRPr="00682E84" w:rsidRDefault="00ED0D83" w:rsidP="00ED0D83">
      <w:pPr>
        <w:spacing w:line="276" w:lineRule="auto"/>
        <w:rPr>
          <w:rFonts w:asciiTheme="minorHAnsi" w:hAnsiTheme="minorHAnsi" w:cstheme="minorHAnsi"/>
          <w:b/>
          <w:bCs/>
          <w:sz w:val="22"/>
          <w:szCs w:val="22"/>
          <w:lang w:val="hr-HR" w:eastAsia="hr-HR"/>
        </w:rPr>
      </w:pPr>
      <w:r w:rsidRPr="00682E84">
        <w:rPr>
          <w:rFonts w:asciiTheme="minorHAnsi" w:hAnsiTheme="minorHAnsi" w:cstheme="minorHAnsi"/>
          <w:b/>
          <w:bCs/>
          <w:sz w:val="22"/>
          <w:szCs w:val="22"/>
          <w:lang w:val="hr-HR" w:eastAsia="hr-HR"/>
        </w:rPr>
        <w:t>Financijski instrument jamstveni fond za kredite subjektima srednje tržišne kapitalizacije i velikim poslovnim subjektima</w:t>
      </w:r>
    </w:p>
    <w:p w14:paraId="0E36E667" w14:textId="77777777" w:rsidR="00ED0D83" w:rsidRPr="00682E84" w:rsidRDefault="00ED0D83" w:rsidP="00ED0D83">
      <w:pPr>
        <w:spacing w:line="276" w:lineRule="auto"/>
        <w:rPr>
          <w:rFonts w:asciiTheme="minorHAnsi" w:hAnsiTheme="minorHAnsi" w:cstheme="minorHAnsi"/>
          <w:b/>
          <w:bCs/>
          <w:sz w:val="22"/>
          <w:szCs w:val="22"/>
          <w:lang w:val="hr-HR" w:eastAsia="hr-HR"/>
        </w:rPr>
      </w:pPr>
    </w:p>
    <w:p w14:paraId="6B31B011" w14:textId="77777777" w:rsidR="00ED0D83" w:rsidRPr="00682E84" w:rsidRDefault="00ED0D83" w:rsidP="00ED0D83">
      <w:pPr>
        <w:spacing w:line="276" w:lineRule="auto"/>
        <w:jc w:val="both"/>
        <w:textAlignment w:val="baseline"/>
        <w:rPr>
          <w:rFonts w:asciiTheme="minorHAnsi" w:hAnsiTheme="minorHAnsi" w:cstheme="minorHAnsi"/>
          <w:sz w:val="22"/>
          <w:szCs w:val="22"/>
          <w:lang w:val="hr-HR" w:eastAsia="hr-HR"/>
        </w:rPr>
      </w:pPr>
      <w:r>
        <w:rPr>
          <w:rFonts w:asciiTheme="minorHAnsi" w:hAnsiTheme="minorHAnsi" w:cstheme="minorHAnsi"/>
          <w:sz w:val="22"/>
          <w:szCs w:val="22"/>
          <w:lang w:val="hr-HR" w:eastAsia="hr-HR"/>
        </w:rPr>
        <w:t>U</w:t>
      </w:r>
      <w:r w:rsidRPr="00682E84">
        <w:rPr>
          <w:rFonts w:asciiTheme="minorHAnsi" w:hAnsiTheme="minorHAnsi" w:cstheme="minorHAnsi"/>
          <w:sz w:val="22"/>
          <w:szCs w:val="22"/>
          <w:lang w:val="hr-HR" w:eastAsia="hr-HR"/>
        </w:rPr>
        <w:t xml:space="preserve"> okviru Nacionalnog plana oporavka i otpornosti uspostavljen je novi model jamstava za investicijske kredite subjekata</w:t>
      </w:r>
      <w:r>
        <w:rPr>
          <w:rFonts w:asciiTheme="minorHAnsi" w:hAnsiTheme="minorHAnsi" w:cstheme="minorHAnsi"/>
          <w:sz w:val="22"/>
          <w:szCs w:val="22"/>
          <w:lang w:val="hr-HR" w:eastAsia="hr-HR"/>
        </w:rPr>
        <w:t xml:space="preserve"> srednje tržišne kapitalizacije i velikih poslovnih subjekata</w:t>
      </w:r>
      <w:r w:rsidRPr="00682E84">
        <w:rPr>
          <w:rFonts w:asciiTheme="minorHAnsi" w:hAnsiTheme="minorHAnsi" w:cstheme="minorHAnsi"/>
          <w:sz w:val="22"/>
          <w:szCs w:val="22"/>
          <w:lang w:val="hr-HR" w:eastAsia="hr-HR"/>
        </w:rPr>
        <w:t>.</w:t>
      </w:r>
    </w:p>
    <w:p w14:paraId="6C3C7449" w14:textId="77777777" w:rsidR="00ED0D83" w:rsidRPr="00682E84" w:rsidRDefault="00ED0D83" w:rsidP="00ED0D83">
      <w:pPr>
        <w:spacing w:line="276" w:lineRule="auto"/>
        <w:jc w:val="both"/>
        <w:textAlignment w:val="baseline"/>
        <w:rPr>
          <w:rFonts w:asciiTheme="minorHAnsi" w:hAnsiTheme="minorHAnsi" w:cstheme="minorHAnsi"/>
          <w:sz w:val="22"/>
          <w:szCs w:val="22"/>
          <w:lang w:val="hr-HR" w:eastAsia="hr-HR"/>
        </w:rPr>
      </w:pPr>
    </w:p>
    <w:p w14:paraId="6645F4F3" w14:textId="77777777" w:rsidR="00ED0D83" w:rsidRPr="00682E84" w:rsidRDefault="00ED0D83" w:rsidP="00ED0D83">
      <w:pPr>
        <w:spacing w:line="276" w:lineRule="auto"/>
        <w:jc w:val="both"/>
        <w:textAlignment w:val="baseline"/>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Provedba ovog instrumenta započela je 2023. godine, a omogućuje izdavanje jamstava za investicijske kredite subjektima srednje tržišne kapitalizacije i velikim poslovnim subjektima, uz pokriće do 80 % dospjele nenaplaćene glavnice kredita te subvencioniranje do 100 % iznosa naknade za jamstvo, ovisno o pravilima o državnim potporama.</w:t>
      </w:r>
    </w:p>
    <w:p w14:paraId="24D305CA" w14:textId="77777777" w:rsidR="00ED0D83" w:rsidRPr="00682E84" w:rsidRDefault="00ED0D83" w:rsidP="00ED0D83">
      <w:pPr>
        <w:spacing w:line="276" w:lineRule="auto"/>
        <w:jc w:val="both"/>
        <w:textAlignment w:val="baseline"/>
        <w:rPr>
          <w:rFonts w:asciiTheme="minorHAnsi" w:hAnsiTheme="minorHAnsi" w:cstheme="minorHAnsi"/>
          <w:sz w:val="22"/>
          <w:szCs w:val="22"/>
          <w:lang w:val="hr-HR" w:eastAsia="hr-HR"/>
        </w:rPr>
      </w:pPr>
    </w:p>
    <w:p w14:paraId="4E91E55B" w14:textId="77777777" w:rsidR="00ED0D83" w:rsidRDefault="00ED0D83" w:rsidP="00ED0D83">
      <w:pPr>
        <w:spacing w:line="276" w:lineRule="auto"/>
        <w:jc w:val="both"/>
        <w:textAlignment w:val="baseline"/>
        <w:rPr>
          <w:rFonts w:asciiTheme="minorHAnsi" w:hAnsiTheme="minorHAnsi" w:cstheme="minorHAnsi"/>
          <w:sz w:val="22"/>
          <w:szCs w:val="22"/>
          <w:lang w:val="hr-HR" w:eastAsia="hr-HR"/>
        </w:rPr>
      </w:pPr>
      <w:r w:rsidRPr="00A64ABD">
        <w:rPr>
          <w:rFonts w:asciiTheme="minorHAnsi" w:hAnsiTheme="minorHAnsi" w:cstheme="minorHAnsi"/>
          <w:sz w:val="22"/>
          <w:szCs w:val="22"/>
          <w:lang w:val="hr-HR" w:eastAsia="hr-HR"/>
        </w:rPr>
        <w:lastRenderedPageBreak/>
        <w:t>Cilj Financijskog instrumenta je olakšati pristup financiranju subjektima srednje tržišne kapitalizacije i velikim poslovnim subjektima</w:t>
      </w:r>
      <w:r>
        <w:rPr>
          <w:rFonts w:asciiTheme="minorHAnsi" w:hAnsiTheme="minorHAnsi" w:cstheme="minorHAnsi"/>
          <w:sz w:val="22"/>
          <w:szCs w:val="22"/>
          <w:lang w:val="hr-HR" w:eastAsia="hr-HR"/>
        </w:rPr>
        <w:t xml:space="preserve"> za </w:t>
      </w:r>
      <w:r w:rsidRPr="00A64ABD">
        <w:rPr>
          <w:rFonts w:asciiTheme="minorHAnsi" w:hAnsiTheme="minorHAnsi" w:cstheme="minorHAnsi"/>
          <w:sz w:val="22"/>
          <w:szCs w:val="22"/>
          <w:lang w:val="hr-HR" w:eastAsia="hr-HR"/>
        </w:rPr>
        <w:t>ulaganja u nove tehnologije i opremu, proširenje proizvodnih i/ili uslužnih kapaciteta te druge namjene bitne za jačanje konkurentnosti i zelene i digitalne tranzicije</w:t>
      </w:r>
      <w:r>
        <w:rPr>
          <w:rFonts w:asciiTheme="minorHAnsi" w:hAnsiTheme="minorHAnsi" w:cstheme="minorHAnsi"/>
          <w:sz w:val="22"/>
          <w:szCs w:val="22"/>
          <w:lang w:val="hr-HR" w:eastAsia="hr-HR"/>
        </w:rPr>
        <w:t xml:space="preserve"> </w:t>
      </w:r>
      <w:r w:rsidRPr="00A64ABD">
        <w:rPr>
          <w:rFonts w:asciiTheme="minorHAnsi" w:hAnsiTheme="minorHAnsi" w:cstheme="minorHAnsi"/>
          <w:sz w:val="22"/>
          <w:szCs w:val="22"/>
          <w:lang w:val="hr-HR" w:eastAsia="hr-HR"/>
        </w:rPr>
        <w:t>kroz izdavanje jamstva.</w:t>
      </w:r>
      <w:r>
        <w:rPr>
          <w:rFonts w:asciiTheme="minorHAnsi" w:hAnsiTheme="minorHAnsi" w:cstheme="minorHAnsi"/>
          <w:sz w:val="22"/>
          <w:szCs w:val="22"/>
          <w:lang w:val="hr-HR" w:eastAsia="hr-HR"/>
        </w:rPr>
        <w:t xml:space="preserve"> </w:t>
      </w:r>
      <w:r w:rsidRPr="00A64ABD">
        <w:rPr>
          <w:rFonts w:asciiTheme="minorHAnsi" w:hAnsiTheme="minorHAnsi" w:cstheme="minorHAnsi"/>
          <w:sz w:val="22"/>
          <w:szCs w:val="22"/>
          <w:lang w:val="hr-HR" w:eastAsia="hr-HR"/>
        </w:rPr>
        <w:t xml:space="preserve">Najviši postotak jamstva za </w:t>
      </w:r>
      <w:r>
        <w:rPr>
          <w:rFonts w:asciiTheme="minorHAnsi" w:hAnsiTheme="minorHAnsi" w:cstheme="minorHAnsi"/>
          <w:sz w:val="22"/>
          <w:szCs w:val="22"/>
          <w:lang w:val="hr-HR" w:eastAsia="hr-HR"/>
        </w:rPr>
        <w:t>p</w:t>
      </w:r>
      <w:r w:rsidRPr="00A64ABD">
        <w:rPr>
          <w:rFonts w:asciiTheme="minorHAnsi" w:hAnsiTheme="minorHAnsi" w:cstheme="minorHAnsi"/>
          <w:sz w:val="22"/>
          <w:szCs w:val="22"/>
          <w:lang w:val="hr-HR" w:eastAsia="hr-HR"/>
        </w:rPr>
        <w:t>osebne ciljne skupine</w:t>
      </w:r>
      <w:r>
        <w:rPr>
          <w:rFonts w:asciiTheme="minorHAnsi" w:hAnsiTheme="minorHAnsi" w:cstheme="minorHAnsi"/>
          <w:sz w:val="22"/>
          <w:szCs w:val="22"/>
          <w:lang w:val="hr-HR" w:eastAsia="hr-HR"/>
        </w:rPr>
        <w:t xml:space="preserve"> poput ulaganja u projekte zelene i digitalne tranzicije, RDI</w:t>
      </w:r>
      <w:r w:rsidRPr="00A64ABD">
        <w:rPr>
          <w:rFonts w:asciiTheme="minorHAnsi" w:hAnsiTheme="minorHAnsi" w:cstheme="minorHAnsi"/>
          <w:sz w:val="22"/>
          <w:szCs w:val="22"/>
          <w:lang w:val="hr-HR" w:eastAsia="hr-HR"/>
        </w:rPr>
        <w:t xml:space="preserve"> iznosi 80%, dok za sve ostale namjene najviši postotak jamstva iznosi do 70%</w:t>
      </w:r>
      <w:r>
        <w:rPr>
          <w:rFonts w:asciiTheme="minorHAnsi" w:hAnsiTheme="minorHAnsi" w:cstheme="minorHAnsi"/>
          <w:sz w:val="22"/>
          <w:szCs w:val="22"/>
          <w:lang w:val="hr-HR" w:eastAsia="hr-HR"/>
        </w:rPr>
        <w:t>.</w:t>
      </w:r>
    </w:p>
    <w:p w14:paraId="4E18BF21" w14:textId="77777777" w:rsidR="00ED0D83" w:rsidRPr="00682E84" w:rsidRDefault="00ED0D83" w:rsidP="00ED0D83">
      <w:pPr>
        <w:spacing w:line="276" w:lineRule="auto"/>
        <w:jc w:val="both"/>
        <w:textAlignment w:val="baseline"/>
        <w:rPr>
          <w:rFonts w:asciiTheme="minorHAnsi" w:hAnsiTheme="minorHAnsi" w:cstheme="minorHAnsi"/>
          <w:sz w:val="22"/>
          <w:szCs w:val="22"/>
          <w:lang w:val="hr-HR" w:eastAsia="hr-HR"/>
        </w:rPr>
      </w:pPr>
    </w:p>
    <w:p w14:paraId="2669447C" w14:textId="77777777" w:rsidR="00ED0D83" w:rsidRDefault="00ED0D83" w:rsidP="00ED0D83">
      <w:pPr>
        <w:spacing w:line="276" w:lineRule="auto"/>
        <w:jc w:val="both"/>
        <w:textAlignment w:val="baseline"/>
        <w:rPr>
          <w:rFonts w:asciiTheme="minorHAnsi" w:hAnsiTheme="minorHAnsi" w:cstheme="minorBidi"/>
          <w:sz w:val="22"/>
          <w:szCs w:val="22"/>
          <w:lang w:val="hr-HR" w:eastAsia="hr-HR"/>
        </w:rPr>
      </w:pPr>
      <w:r w:rsidRPr="418716CB">
        <w:rPr>
          <w:rFonts w:asciiTheme="minorHAnsi" w:hAnsiTheme="minorHAnsi" w:cstheme="minorBidi"/>
          <w:sz w:val="22"/>
          <w:szCs w:val="22"/>
          <w:lang w:val="hr-HR" w:eastAsia="hr-HR"/>
        </w:rPr>
        <w:t xml:space="preserve">U 2025. godini izdano je jedanaest jamstava za kredite ukupnog iznosa 67,2 milijuna eura, čime su potaknute investicije u iznosu većem od 178 milijuna eura. U prosincu 2025. HBOR je s Ministarstvom financija i Ministarstvom gospodarstva zaključio sporazum koji će HBOR-u omogućiti izdavanje državnih jamstava i nakon isteka provedbe NPOO-a, temeljem preostalih raspoloživih sredstava. </w:t>
      </w:r>
    </w:p>
    <w:p w14:paraId="2F750750" w14:textId="77777777" w:rsidR="00ED0D83" w:rsidRDefault="00ED0D83" w:rsidP="00ED0D83">
      <w:pPr>
        <w:spacing w:line="276" w:lineRule="auto"/>
        <w:jc w:val="both"/>
        <w:textAlignment w:val="baseline"/>
        <w:rPr>
          <w:rFonts w:asciiTheme="minorHAnsi" w:hAnsiTheme="minorHAnsi" w:cstheme="minorBidi"/>
          <w:sz w:val="22"/>
          <w:szCs w:val="22"/>
          <w:lang w:val="hr-HR" w:eastAsia="hr-HR"/>
        </w:rPr>
      </w:pPr>
    </w:p>
    <w:p w14:paraId="37A65FBB" w14:textId="77777777" w:rsidR="00ED0D83" w:rsidRDefault="00ED0D83" w:rsidP="00ED0D83">
      <w:pPr>
        <w:spacing w:line="276" w:lineRule="auto"/>
        <w:jc w:val="both"/>
        <w:textAlignment w:val="baseline"/>
        <w:rPr>
          <w:rFonts w:asciiTheme="minorHAnsi" w:hAnsiTheme="minorHAnsi" w:cstheme="minorHAnsi"/>
          <w:sz w:val="22"/>
          <w:szCs w:val="22"/>
          <w:lang w:val="hr-HR" w:eastAsia="hr-HR"/>
        </w:rPr>
      </w:pPr>
      <w:r>
        <w:rPr>
          <w:rFonts w:asciiTheme="minorHAnsi" w:hAnsiTheme="minorHAnsi" w:cstheme="minorHAnsi"/>
          <w:sz w:val="22"/>
          <w:szCs w:val="22"/>
          <w:lang w:val="hr-HR" w:eastAsia="hr-HR"/>
        </w:rPr>
        <w:t>Zaključno je</w:t>
      </w:r>
      <w:r w:rsidRPr="00682E84">
        <w:rPr>
          <w:rFonts w:asciiTheme="minorHAnsi" w:hAnsiTheme="minorHAnsi" w:cstheme="minorHAnsi"/>
          <w:sz w:val="22"/>
          <w:szCs w:val="22"/>
          <w:lang w:val="hr-HR" w:eastAsia="hr-HR"/>
        </w:rPr>
        <w:t xml:space="preserve"> </w:t>
      </w:r>
      <w:r>
        <w:rPr>
          <w:rFonts w:asciiTheme="minorHAnsi" w:hAnsiTheme="minorHAnsi" w:cstheme="minorHAnsi"/>
          <w:sz w:val="22"/>
          <w:szCs w:val="22"/>
          <w:lang w:val="hr-HR" w:eastAsia="hr-HR"/>
        </w:rPr>
        <w:t xml:space="preserve">do 31. prosinca 2025. </w:t>
      </w:r>
      <w:r w:rsidRPr="00682E84">
        <w:rPr>
          <w:rFonts w:asciiTheme="minorHAnsi" w:hAnsiTheme="minorHAnsi" w:cstheme="minorHAnsi"/>
          <w:sz w:val="22"/>
          <w:szCs w:val="22"/>
          <w:lang w:val="hr-HR" w:eastAsia="hr-HR"/>
        </w:rPr>
        <w:t xml:space="preserve">odobreno </w:t>
      </w:r>
      <w:r>
        <w:rPr>
          <w:rFonts w:asciiTheme="minorHAnsi" w:hAnsiTheme="minorHAnsi" w:cstheme="minorHAnsi"/>
          <w:sz w:val="22"/>
          <w:szCs w:val="22"/>
          <w:lang w:val="hr-HR" w:eastAsia="hr-HR"/>
        </w:rPr>
        <w:t>34 jamstva po kreditima vrijednosti 165</w:t>
      </w:r>
      <w:r w:rsidRPr="00682E84">
        <w:rPr>
          <w:rFonts w:asciiTheme="minorHAnsi" w:hAnsiTheme="minorHAnsi" w:cstheme="minorHAnsi"/>
          <w:sz w:val="22"/>
          <w:szCs w:val="22"/>
          <w:lang w:val="hr-HR" w:eastAsia="hr-HR"/>
        </w:rPr>
        <w:t xml:space="preserve"> milijuna eura.</w:t>
      </w:r>
    </w:p>
    <w:p w14:paraId="04B35058" w14:textId="77777777" w:rsidR="00ED0D83" w:rsidRDefault="00ED0D83" w:rsidP="00ED0D83">
      <w:pPr>
        <w:spacing w:line="276" w:lineRule="auto"/>
        <w:jc w:val="both"/>
        <w:textAlignment w:val="baseline"/>
        <w:rPr>
          <w:rFonts w:asciiTheme="minorHAnsi" w:hAnsiTheme="minorHAnsi" w:cstheme="minorHAnsi"/>
          <w:sz w:val="22"/>
          <w:szCs w:val="22"/>
          <w:lang w:val="hr-HR" w:eastAsia="hr-HR"/>
        </w:rPr>
      </w:pPr>
    </w:p>
    <w:p w14:paraId="6E1DF76A" w14:textId="77777777" w:rsidR="00ED0D83" w:rsidRPr="009849E2" w:rsidRDefault="00ED0D83" w:rsidP="00ED0D83">
      <w:pPr>
        <w:spacing w:line="276" w:lineRule="auto"/>
        <w:jc w:val="both"/>
        <w:textAlignment w:val="baseline"/>
        <w:rPr>
          <w:rFonts w:asciiTheme="minorHAnsi" w:hAnsiTheme="minorHAnsi" w:cstheme="minorHAnsi"/>
          <w:sz w:val="22"/>
          <w:szCs w:val="22"/>
          <w:lang w:val="hr-HR" w:eastAsia="hr-HR"/>
        </w:rPr>
      </w:pPr>
      <w:r w:rsidRPr="009849E2">
        <w:rPr>
          <w:rFonts w:asciiTheme="minorHAnsi" w:hAnsiTheme="minorHAnsi" w:cstheme="minorHAnsi"/>
          <w:b/>
          <w:bCs/>
          <w:sz w:val="22"/>
          <w:szCs w:val="22"/>
          <w:lang w:val="hr-HR" w:eastAsia="hr-HR"/>
        </w:rPr>
        <w:t xml:space="preserve">Poticanje razvoja novih fondova </w:t>
      </w:r>
      <w:r>
        <w:rPr>
          <w:rFonts w:asciiTheme="minorHAnsi" w:hAnsiTheme="minorHAnsi" w:cstheme="minorHAnsi"/>
          <w:b/>
          <w:bCs/>
          <w:sz w:val="22"/>
          <w:szCs w:val="22"/>
          <w:lang w:val="hr-HR" w:eastAsia="hr-HR"/>
        </w:rPr>
        <w:t>vlasničkog i kvazi-vlasničkog</w:t>
      </w:r>
      <w:r w:rsidRPr="009849E2">
        <w:rPr>
          <w:rFonts w:asciiTheme="minorHAnsi" w:hAnsiTheme="minorHAnsi" w:cstheme="minorHAnsi"/>
          <w:b/>
          <w:bCs/>
          <w:sz w:val="22"/>
          <w:szCs w:val="22"/>
          <w:lang w:val="hr-HR" w:eastAsia="hr-HR"/>
        </w:rPr>
        <w:t xml:space="preserve"> kapitala</w:t>
      </w:r>
    </w:p>
    <w:p w14:paraId="0EA9873C" w14:textId="77777777" w:rsidR="00ED0D83" w:rsidRPr="009849E2" w:rsidRDefault="00ED0D83" w:rsidP="00ED0D83">
      <w:pPr>
        <w:spacing w:line="276" w:lineRule="auto"/>
        <w:jc w:val="both"/>
        <w:textAlignment w:val="baseline"/>
        <w:rPr>
          <w:rFonts w:asciiTheme="minorHAnsi" w:hAnsiTheme="minorHAnsi" w:cstheme="minorHAnsi"/>
          <w:sz w:val="22"/>
          <w:szCs w:val="22"/>
          <w:lang w:val="hr-HR" w:eastAsia="hr-HR"/>
        </w:rPr>
      </w:pPr>
      <w:r w:rsidRPr="009849E2">
        <w:rPr>
          <w:rFonts w:asciiTheme="minorHAnsi" w:hAnsiTheme="minorHAnsi" w:cstheme="minorHAnsi"/>
          <w:sz w:val="22"/>
          <w:szCs w:val="22"/>
          <w:lang w:val="hr-HR" w:eastAsia="hr-HR"/>
        </w:rPr>
        <w:t> </w:t>
      </w:r>
    </w:p>
    <w:p w14:paraId="18B5C7AA" w14:textId="77777777" w:rsidR="00ED0D83" w:rsidRPr="009849E2" w:rsidRDefault="00ED0D83" w:rsidP="00ED0D83">
      <w:pPr>
        <w:spacing w:line="276" w:lineRule="auto"/>
        <w:jc w:val="both"/>
        <w:textAlignment w:val="baseline"/>
        <w:rPr>
          <w:rFonts w:asciiTheme="minorHAnsi" w:hAnsiTheme="minorHAnsi" w:cstheme="minorHAnsi"/>
          <w:sz w:val="22"/>
          <w:szCs w:val="22"/>
          <w:lang w:val="hr-HR" w:eastAsia="hr-HR"/>
        </w:rPr>
      </w:pPr>
      <w:r>
        <w:rPr>
          <w:rFonts w:asciiTheme="minorHAnsi" w:hAnsiTheme="minorHAnsi" w:cstheme="minorHAnsi"/>
          <w:sz w:val="22"/>
          <w:szCs w:val="22"/>
          <w:lang w:val="hr-HR" w:eastAsia="hr-HR"/>
        </w:rPr>
        <w:t>U</w:t>
      </w:r>
      <w:r w:rsidRPr="009849E2">
        <w:rPr>
          <w:rFonts w:asciiTheme="minorHAnsi" w:hAnsiTheme="minorHAnsi" w:cstheme="minorHAnsi"/>
          <w:sz w:val="22"/>
          <w:szCs w:val="22"/>
          <w:lang w:val="hr-HR" w:eastAsia="hr-HR"/>
        </w:rPr>
        <w:t xml:space="preserve"> okviru NPOO-a predviđena su sredstva za dodatno jačanje malih i srednjih poduzetnika kroz ulaganja u vlasnički i kvazi-vlasnički kapital, a s ciljem razvoja poslovnih ideja u Republici Hrvatskoj. Tijekom 2025. godine nastavljene su aktivnosti usmjerene na ulaganje sredstava i pokretanje novih fondova iz sredstava NPOO-a kroz:</w:t>
      </w:r>
    </w:p>
    <w:p w14:paraId="10B98772" w14:textId="77777777" w:rsidR="00ED0D83" w:rsidRPr="009849E2" w:rsidRDefault="00ED0D83" w:rsidP="00ED0D83">
      <w:pPr>
        <w:numPr>
          <w:ilvl w:val="0"/>
          <w:numId w:val="83"/>
        </w:numPr>
        <w:spacing w:line="276" w:lineRule="auto"/>
        <w:jc w:val="both"/>
        <w:textAlignment w:val="baseline"/>
        <w:rPr>
          <w:rFonts w:asciiTheme="minorHAnsi" w:hAnsiTheme="minorHAnsi" w:cstheme="minorHAnsi"/>
          <w:sz w:val="22"/>
          <w:szCs w:val="22"/>
          <w:lang w:val="hr-HR" w:eastAsia="hr-HR"/>
        </w:rPr>
      </w:pPr>
      <w:r w:rsidRPr="009849E2">
        <w:rPr>
          <w:rFonts w:asciiTheme="minorHAnsi" w:hAnsiTheme="minorHAnsi" w:cstheme="minorHAnsi"/>
          <w:sz w:val="22"/>
          <w:szCs w:val="22"/>
          <w:lang w:val="hr-HR" w:eastAsia="hr-HR"/>
        </w:rPr>
        <w:t>CROGIP II program u suradnji s EIF-om, gdje su osigurana sredstva u iznosu od 52 milijuna eura (26 milijuna eura HBOR i 26 milijuna eura EIF).  EIF i HBOR preuzeli su krajem 2024. godine obvezu na uplatu u jedan od fondova te je navedeni fond 2025. godine započeo s radom. Za drugi izabrani fond preuzimanje obveze na uplatu očekuje se u prvoj polovici 2026. godine;</w:t>
      </w:r>
    </w:p>
    <w:p w14:paraId="388DED37" w14:textId="77777777" w:rsidR="00ED0D83" w:rsidRPr="009849E2" w:rsidRDefault="00ED0D83" w:rsidP="00ED0D83">
      <w:pPr>
        <w:numPr>
          <w:ilvl w:val="0"/>
          <w:numId w:val="83"/>
        </w:numPr>
        <w:spacing w:line="276" w:lineRule="auto"/>
        <w:jc w:val="both"/>
        <w:textAlignment w:val="baseline"/>
        <w:rPr>
          <w:rFonts w:asciiTheme="minorHAnsi" w:hAnsiTheme="minorHAnsi" w:cstheme="minorHAnsi"/>
          <w:sz w:val="22"/>
          <w:szCs w:val="22"/>
          <w:lang w:val="hr-HR" w:eastAsia="hr-HR"/>
        </w:rPr>
      </w:pPr>
      <w:r>
        <w:rPr>
          <w:rFonts w:asciiTheme="minorHAnsi" w:hAnsiTheme="minorHAnsi" w:cstheme="minorHAnsi"/>
          <w:sz w:val="22"/>
          <w:szCs w:val="22"/>
          <w:lang w:val="hr-HR" w:eastAsia="hr-HR"/>
        </w:rPr>
        <w:t>J</w:t>
      </w:r>
      <w:r w:rsidRPr="009849E2">
        <w:rPr>
          <w:rFonts w:asciiTheme="minorHAnsi" w:hAnsiTheme="minorHAnsi" w:cstheme="minorHAnsi"/>
          <w:sz w:val="22"/>
          <w:szCs w:val="22"/>
          <w:lang w:val="hr-HR" w:eastAsia="hr-HR"/>
        </w:rPr>
        <w:t>avni poziv za odabir društva za upravljanje fondom poduzetničkog kapitala (engl. venture capital) kroz koji je osiguran iznos od 1</w:t>
      </w:r>
      <w:r>
        <w:rPr>
          <w:rFonts w:asciiTheme="minorHAnsi" w:hAnsiTheme="minorHAnsi" w:cstheme="minorHAnsi"/>
          <w:sz w:val="22"/>
          <w:szCs w:val="22"/>
          <w:lang w:val="hr-HR" w:eastAsia="hr-HR"/>
        </w:rPr>
        <w:t>,6 milijuna eura</w:t>
      </w:r>
      <w:r w:rsidRPr="009849E2">
        <w:rPr>
          <w:rFonts w:asciiTheme="minorHAnsi" w:hAnsiTheme="minorHAnsi" w:cstheme="minorHAnsi"/>
          <w:sz w:val="22"/>
          <w:szCs w:val="22"/>
          <w:lang w:val="hr-HR" w:eastAsia="hr-HR"/>
        </w:rPr>
        <w:t>. Sredstva su namijenjena fondovima poduzetničkog kapitala koji će ulagati u mala i srednja poduzeća u početnoj fazi razvoja (start-up). Preuzimanje obveze na uplatu u fond očekuje se u prvoj polovici 2026. godine.</w:t>
      </w:r>
    </w:p>
    <w:p w14:paraId="37D237CA" w14:textId="77777777" w:rsidR="00ED0D83" w:rsidRDefault="00ED0D83" w:rsidP="00ED0D83">
      <w:pPr>
        <w:spacing w:line="276" w:lineRule="auto"/>
        <w:jc w:val="both"/>
        <w:textAlignment w:val="baseline"/>
        <w:rPr>
          <w:rFonts w:asciiTheme="minorHAnsi" w:hAnsiTheme="minorHAnsi" w:cstheme="minorHAnsi"/>
          <w:sz w:val="22"/>
          <w:szCs w:val="22"/>
          <w:lang w:val="hr-HR" w:eastAsia="hr-HR"/>
        </w:rPr>
      </w:pPr>
    </w:p>
    <w:p w14:paraId="16B30DF0" w14:textId="77777777" w:rsidR="00ED0D83" w:rsidRPr="00682E84" w:rsidRDefault="00ED0D83" w:rsidP="00ED0D83">
      <w:pPr>
        <w:spacing w:line="276" w:lineRule="auto"/>
        <w:rPr>
          <w:rFonts w:asciiTheme="minorHAnsi" w:eastAsia="SimSun" w:hAnsiTheme="minorHAnsi" w:cstheme="minorHAnsi"/>
          <w:sz w:val="22"/>
          <w:szCs w:val="22"/>
          <w:lang w:val="hr-HR"/>
        </w:rPr>
      </w:pPr>
      <w:r>
        <w:rPr>
          <w:rFonts w:asciiTheme="minorHAnsi" w:eastAsia="SimSun" w:hAnsiTheme="minorHAnsi" w:cstheme="minorHAnsi"/>
          <w:b/>
          <w:bCs/>
          <w:sz w:val="22"/>
          <w:szCs w:val="22"/>
          <w:lang w:val="hr-HR"/>
        </w:rPr>
        <w:t>N</w:t>
      </w:r>
      <w:r w:rsidRPr="00682E84">
        <w:rPr>
          <w:rFonts w:asciiTheme="minorHAnsi" w:eastAsia="SimSun" w:hAnsiTheme="minorHAnsi" w:cstheme="minorHAnsi"/>
          <w:b/>
          <w:bCs/>
          <w:sz w:val="22"/>
          <w:szCs w:val="22"/>
          <w:lang w:val="hr-HR"/>
        </w:rPr>
        <w:t>ačelo nenanošenja bitne štete</w:t>
      </w:r>
      <w:r>
        <w:rPr>
          <w:rFonts w:asciiTheme="minorHAnsi" w:eastAsia="SimSun" w:hAnsiTheme="minorHAnsi" w:cstheme="minorHAnsi"/>
          <w:b/>
          <w:bCs/>
          <w:sz w:val="22"/>
          <w:szCs w:val="22"/>
          <w:lang w:val="hr-HR"/>
        </w:rPr>
        <w:t xml:space="preserve"> (DNSH)</w:t>
      </w:r>
      <w:r w:rsidRPr="00682E84">
        <w:rPr>
          <w:rFonts w:asciiTheme="minorHAnsi" w:eastAsia="SimSun" w:hAnsiTheme="minorHAnsi" w:cstheme="minorHAnsi"/>
          <w:b/>
          <w:bCs/>
          <w:sz w:val="22"/>
          <w:szCs w:val="22"/>
          <w:lang w:val="hr-HR"/>
        </w:rPr>
        <w:t xml:space="preserve"> - „Do No Significant Harm“ </w:t>
      </w:r>
    </w:p>
    <w:p w14:paraId="6E2A6396" w14:textId="77777777" w:rsidR="00ED0D83" w:rsidRPr="00682E84" w:rsidRDefault="00ED0D83" w:rsidP="00ED0D83">
      <w:pPr>
        <w:spacing w:line="276" w:lineRule="auto"/>
        <w:rPr>
          <w:rFonts w:asciiTheme="minorHAnsi" w:eastAsia="SimSun" w:hAnsiTheme="minorHAnsi" w:cstheme="minorHAnsi"/>
          <w:sz w:val="22"/>
          <w:szCs w:val="22"/>
          <w:lang w:val="hr-HR"/>
        </w:rPr>
      </w:pPr>
    </w:p>
    <w:p w14:paraId="6B3B628F" w14:textId="77777777" w:rsidR="00ED0D83" w:rsidRDefault="00ED0D83" w:rsidP="00ED0D83">
      <w:pPr>
        <w:spacing w:after="160" w:line="276" w:lineRule="auto"/>
        <w:jc w:val="both"/>
        <w:rPr>
          <w:rStyle w:val="Zadanifontodlomka1"/>
          <w:rFonts w:asciiTheme="minorHAnsi" w:hAnsiTheme="minorHAnsi" w:cstheme="minorHAnsi"/>
          <w:sz w:val="22"/>
          <w:szCs w:val="22"/>
          <w:lang w:val="hr-HR" w:eastAsia="hr-HR"/>
        </w:rPr>
      </w:pPr>
      <w:r w:rsidRPr="00682E84">
        <w:rPr>
          <w:rStyle w:val="Zadanifontodlomka1"/>
          <w:rFonts w:asciiTheme="minorHAnsi" w:eastAsia="Calibri" w:hAnsiTheme="minorHAnsi" w:cstheme="minorHAnsi"/>
          <w:sz w:val="22"/>
          <w:szCs w:val="22"/>
          <w:lang w:val="hr-HR"/>
        </w:rPr>
        <w:t xml:space="preserve">Važno je napomenuti da je provedba svih prethodno opisanih NPOO financijskih instrumenata usklađena s načelom nenanošenja bitne štete, tzv. DNSH načelom (engl. Do No Significant Harm). Ovo se načelo odnosi na zahtjev da nijedna investicija koja se financira ne smije imati značajan negativan utjecaj na okolišne ciljeve definirane EU Taksonomijom, čime HBOR izravno doprinosi razvoju klimatski i okolišno održivijeg gospodarstva Republike Hrvatske. </w:t>
      </w:r>
      <w:r w:rsidRPr="00682E84">
        <w:rPr>
          <w:rStyle w:val="Zadanifontodlomka1"/>
          <w:rFonts w:asciiTheme="minorHAnsi" w:eastAsia="SimSun" w:hAnsiTheme="minorHAnsi" w:cstheme="minorHAnsi"/>
          <w:sz w:val="22"/>
          <w:szCs w:val="22"/>
          <w:lang w:val="hr-HR"/>
        </w:rPr>
        <w:t>Na taj se način potiče veća otpornost h</w:t>
      </w:r>
      <w:r w:rsidRPr="00682E84">
        <w:rPr>
          <w:rStyle w:val="Zadanifontodlomka1"/>
          <w:rFonts w:asciiTheme="minorHAnsi" w:hAnsiTheme="minorHAnsi" w:cstheme="minorHAnsi"/>
          <w:sz w:val="22"/>
          <w:szCs w:val="22"/>
          <w:lang w:val="hr-HR" w:eastAsia="hr-HR"/>
        </w:rPr>
        <w:t>rvatskog gospodarstva i društva na buduće tržišne poremećaje, ali i na tranziciju prema klimatskoj i okolišnoj održivosti.</w:t>
      </w:r>
    </w:p>
    <w:p w14:paraId="6040E588" w14:textId="77777777" w:rsidR="00ED0D83" w:rsidRDefault="00ED0D83" w:rsidP="00ED0D83">
      <w:pPr>
        <w:spacing w:line="276" w:lineRule="auto"/>
        <w:jc w:val="both"/>
        <w:rPr>
          <w:rFonts w:asciiTheme="minorHAnsi" w:hAnsiTheme="minorHAnsi" w:cstheme="minorHAnsi"/>
          <w:b/>
          <w:bCs/>
          <w:sz w:val="22"/>
          <w:szCs w:val="22"/>
          <w:lang w:val="hr-HR"/>
        </w:rPr>
      </w:pPr>
    </w:p>
    <w:p w14:paraId="34B28DAA" w14:textId="77777777" w:rsidR="00ED0D83" w:rsidRPr="00501CEF" w:rsidRDefault="00ED0D83" w:rsidP="00ED0D83">
      <w:pPr>
        <w:spacing w:line="276" w:lineRule="auto"/>
        <w:jc w:val="both"/>
        <w:rPr>
          <w:rFonts w:asciiTheme="minorHAnsi" w:hAnsiTheme="minorHAnsi" w:cstheme="minorHAnsi"/>
          <w:sz w:val="22"/>
          <w:szCs w:val="22"/>
          <w:lang w:val="hr-HR" w:eastAsia="hr-HR"/>
        </w:rPr>
      </w:pPr>
      <w:r>
        <w:rPr>
          <w:rFonts w:asciiTheme="minorHAnsi" w:hAnsiTheme="minorHAnsi" w:cstheme="minorHAnsi"/>
          <w:b/>
          <w:bCs/>
          <w:sz w:val="22"/>
          <w:szCs w:val="22"/>
          <w:lang w:val="hr-HR"/>
        </w:rPr>
        <w:t xml:space="preserve">Subvencija kamatne stope u suradnji s JLP(R)S-ovima </w:t>
      </w:r>
    </w:p>
    <w:p w14:paraId="40F184E1" w14:textId="77777777" w:rsidR="00ED0D83" w:rsidRDefault="00ED0D83" w:rsidP="00ED0D83">
      <w:pPr>
        <w:spacing w:line="276" w:lineRule="auto"/>
        <w:jc w:val="both"/>
        <w:rPr>
          <w:rFonts w:asciiTheme="minorHAnsi" w:hAnsiTheme="minorHAnsi" w:cstheme="minorHAnsi"/>
          <w:sz w:val="22"/>
          <w:szCs w:val="22"/>
          <w:lang w:val="hr-HR" w:eastAsia="hr-HR"/>
        </w:rPr>
      </w:pPr>
    </w:p>
    <w:p w14:paraId="0C838894" w14:textId="77777777" w:rsidR="00ED0D83" w:rsidRDefault="00ED0D83" w:rsidP="00ED0D83">
      <w:pPr>
        <w:spacing w:line="276" w:lineRule="auto"/>
        <w:jc w:val="both"/>
        <w:rPr>
          <w:rFonts w:asciiTheme="minorHAnsi" w:hAnsiTheme="minorHAnsi" w:cstheme="minorHAnsi"/>
          <w:sz w:val="22"/>
          <w:szCs w:val="22"/>
          <w:lang w:val="hr-HR" w:eastAsia="hr-HR"/>
        </w:rPr>
      </w:pPr>
      <w:r w:rsidRPr="00501CEF">
        <w:rPr>
          <w:rFonts w:asciiTheme="minorHAnsi" w:hAnsiTheme="minorHAnsi" w:cstheme="minorHAnsi"/>
          <w:sz w:val="22"/>
          <w:szCs w:val="22"/>
          <w:lang w:val="hr-HR" w:eastAsia="hr-HR"/>
        </w:rPr>
        <w:t xml:space="preserve">HBOR je i u 2025. nastavio doprinositi postizanju ujednačenog regionalnog razvoja putem suradnje s pojedinim županijama, gradovima i općinama. Na temelju ugovora o poslovnoj suradnji zaključenih između HBOR-a i županija, gradova i općina, poduzetnici su mogli koristiti subvenciju kamatne stope na kredite HBOR-a iz sredstava županije, grada ili općine. HBOR je do sada ostvario suradnju s 44 </w:t>
      </w:r>
      <w:r w:rsidRPr="00501CEF">
        <w:rPr>
          <w:rFonts w:asciiTheme="minorHAnsi" w:hAnsiTheme="minorHAnsi" w:cstheme="minorHAnsi"/>
          <w:sz w:val="22"/>
          <w:szCs w:val="22"/>
          <w:lang w:val="hr-HR" w:eastAsia="hr-HR"/>
        </w:rPr>
        <w:lastRenderedPageBreak/>
        <w:t>jedinice lokalne i područne (regionalne) samouprave – JLP(R)S, od čega su u 2025. godini bile aktivne  33 suradnje.</w:t>
      </w:r>
    </w:p>
    <w:p w14:paraId="2D1B4B44" w14:textId="77777777" w:rsidR="00ED0D83" w:rsidRDefault="00ED0D83" w:rsidP="00ED0D83">
      <w:pPr>
        <w:spacing w:line="276" w:lineRule="auto"/>
        <w:jc w:val="both"/>
        <w:rPr>
          <w:rFonts w:asciiTheme="minorHAnsi" w:hAnsiTheme="minorHAnsi" w:cstheme="minorHAnsi"/>
          <w:sz w:val="22"/>
          <w:szCs w:val="22"/>
          <w:lang w:val="hr-HR" w:eastAsia="hr-HR"/>
        </w:rPr>
      </w:pPr>
    </w:p>
    <w:p w14:paraId="0B233DB5" w14:textId="77777777" w:rsidR="00ED0D83" w:rsidRDefault="00ED0D83" w:rsidP="00ED0D83">
      <w:pPr>
        <w:spacing w:after="120" w:line="276" w:lineRule="auto"/>
        <w:jc w:val="both"/>
        <w:rPr>
          <w:rStyle w:val="normaltextrun"/>
          <w:rFonts w:asciiTheme="minorHAnsi" w:eastAsiaTheme="majorEastAsia" w:hAnsiTheme="minorHAnsi" w:cstheme="minorHAnsi"/>
          <w:sz w:val="22"/>
          <w:szCs w:val="22"/>
          <w:lang w:val="hr-HR" w:eastAsia="hr-HR"/>
        </w:rPr>
      </w:pPr>
    </w:p>
    <w:p w14:paraId="6202FF9A" w14:textId="77777777" w:rsidR="00ED0D83" w:rsidRPr="00E321D0" w:rsidRDefault="00ED0D83" w:rsidP="00ED0D83">
      <w:pPr>
        <w:pStyle w:val="ListParagraph"/>
        <w:numPr>
          <w:ilvl w:val="0"/>
          <w:numId w:val="84"/>
        </w:numPr>
        <w:outlineLvl w:val="1"/>
        <w:rPr>
          <w:rFonts w:asciiTheme="minorHAnsi" w:eastAsia="SimSun" w:hAnsiTheme="minorHAnsi" w:cstheme="minorHAnsi"/>
          <w:b/>
          <w:bCs/>
          <w:sz w:val="22"/>
          <w:szCs w:val="22"/>
          <w:lang w:val="hr-HR"/>
        </w:rPr>
      </w:pPr>
      <w:bookmarkStart w:id="29" w:name="_Toc222300381"/>
      <w:r>
        <w:rPr>
          <w:rFonts w:asciiTheme="minorHAnsi" w:eastAsia="SimSun" w:hAnsiTheme="minorHAnsi" w:cstheme="minorHAnsi"/>
          <w:b/>
          <w:bCs/>
          <w:sz w:val="22"/>
          <w:szCs w:val="22"/>
          <w:lang w:val="hr-HR"/>
        </w:rPr>
        <w:t>NOVE MJERE I PROGRAMI</w:t>
      </w:r>
      <w:bookmarkEnd w:id="29"/>
    </w:p>
    <w:p w14:paraId="28148F4A" w14:textId="77777777" w:rsidR="00ED0D83" w:rsidRDefault="00ED0D83" w:rsidP="00ED0D83">
      <w:pPr>
        <w:jc w:val="both"/>
        <w:rPr>
          <w:rFonts w:ascii="Aptos" w:hAnsi="Aptos"/>
          <w:color w:val="000000" w:themeColor="text1"/>
          <w:sz w:val="22"/>
          <w:szCs w:val="22"/>
        </w:rPr>
      </w:pPr>
    </w:p>
    <w:p w14:paraId="37C9C347" w14:textId="77777777" w:rsidR="00ED0D83" w:rsidRPr="00810810" w:rsidRDefault="00ED0D83" w:rsidP="00ED0D83">
      <w:pPr>
        <w:spacing w:after="120" w:line="276" w:lineRule="auto"/>
        <w:jc w:val="both"/>
        <w:rPr>
          <w:rStyle w:val="normaltextrun"/>
          <w:rFonts w:asciiTheme="minorHAnsi" w:eastAsiaTheme="majorEastAsia" w:hAnsiTheme="minorHAnsi" w:cstheme="minorHAnsi"/>
          <w:sz w:val="22"/>
          <w:szCs w:val="22"/>
          <w:lang w:val="hr-HR" w:eastAsia="hr-HR"/>
        </w:rPr>
      </w:pPr>
      <w:r>
        <w:rPr>
          <w:rStyle w:val="normaltextrun"/>
          <w:rFonts w:asciiTheme="minorHAnsi" w:eastAsiaTheme="majorEastAsia" w:hAnsiTheme="minorHAnsi" w:cstheme="minorHAnsi"/>
          <w:sz w:val="22"/>
          <w:szCs w:val="22"/>
          <w:lang w:val="hr-HR" w:eastAsia="hr-HR"/>
        </w:rPr>
        <w:t>Pored svih postojećih HBOR-ovih programa koji su u provedbi, tijekom 2025. godine</w:t>
      </w:r>
      <w:r w:rsidRPr="00810810">
        <w:rPr>
          <w:rStyle w:val="normaltextrun"/>
          <w:rFonts w:asciiTheme="minorHAnsi" w:eastAsiaTheme="majorEastAsia" w:hAnsiTheme="minorHAnsi" w:cstheme="minorHAnsi"/>
          <w:sz w:val="22"/>
          <w:szCs w:val="22"/>
          <w:lang w:val="hr-HR" w:eastAsia="hr-HR"/>
        </w:rPr>
        <w:t xml:space="preserve"> uveden </w:t>
      </w:r>
      <w:r>
        <w:rPr>
          <w:rStyle w:val="normaltextrun"/>
          <w:rFonts w:asciiTheme="minorHAnsi" w:eastAsiaTheme="majorEastAsia" w:hAnsiTheme="minorHAnsi" w:cstheme="minorHAnsi"/>
          <w:sz w:val="22"/>
          <w:szCs w:val="22"/>
          <w:lang w:val="hr-HR" w:eastAsia="hr-HR"/>
        </w:rPr>
        <w:t xml:space="preserve">je i </w:t>
      </w:r>
      <w:r w:rsidRPr="00810810">
        <w:rPr>
          <w:rStyle w:val="normaltextrun"/>
          <w:rFonts w:asciiTheme="minorHAnsi" w:eastAsiaTheme="majorEastAsia" w:hAnsiTheme="minorHAnsi" w:cstheme="minorHAnsi"/>
          <w:sz w:val="22"/>
          <w:szCs w:val="22"/>
          <w:lang w:val="hr-HR" w:eastAsia="hr-HR"/>
        </w:rPr>
        <w:t>niz</w:t>
      </w:r>
      <w:r>
        <w:rPr>
          <w:rStyle w:val="normaltextrun"/>
          <w:rFonts w:asciiTheme="minorHAnsi" w:eastAsiaTheme="majorEastAsia" w:hAnsiTheme="minorHAnsi" w:cstheme="minorHAnsi"/>
          <w:sz w:val="22"/>
          <w:szCs w:val="22"/>
          <w:lang w:val="hr-HR" w:eastAsia="hr-HR"/>
        </w:rPr>
        <w:t xml:space="preserve"> novih</w:t>
      </w:r>
      <w:r w:rsidRPr="00810810">
        <w:rPr>
          <w:rStyle w:val="normaltextrun"/>
          <w:rFonts w:asciiTheme="minorHAnsi" w:eastAsiaTheme="majorEastAsia" w:hAnsiTheme="minorHAnsi" w:cstheme="minorHAnsi"/>
          <w:sz w:val="22"/>
          <w:szCs w:val="22"/>
          <w:lang w:val="hr-HR" w:eastAsia="hr-HR"/>
        </w:rPr>
        <w:t xml:space="preserve"> mjera kojima su stvoreni povoljniji uvjeti kreditiranja:</w:t>
      </w:r>
    </w:p>
    <w:p w14:paraId="525559E0" w14:textId="1F14349A" w:rsidR="00ED0D83" w:rsidRPr="003C338C" w:rsidRDefault="00ED0D83" w:rsidP="00ED0D83">
      <w:pPr>
        <w:pStyle w:val="ListParagraph"/>
        <w:numPr>
          <w:ilvl w:val="0"/>
          <w:numId w:val="80"/>
        </w:numPr>
        <w:spacing w:after="120" w:line="276" w:lineRule="auto"/>
        <w:jc w:val="both"/>
        <w:rPr>
          <w:rStyle w:val="normaltextrun"/>
          <w:rFonts w:asciiTheme="minorHAnsi" w:eastAsiaTheme="majorEastAsia" w:hAnsiTheme="minorHAnsi" w:cstheme="minorHAnsi"/>
          <w:sz w:val="22"/>
          <w:szCs w:val="22"/>
          <w:lang w:val="hr-HR" w:eastAsia="hr-HR"/>
        </w:rPr>
      </w:pPr>
      <w:r w:rsidRPr="003C338C">
        <w:rPr>
          <w:rStyle w:val="normaltextrun"/>
          <w:rFonts w:asciiTheme="minorHAnsi" w:eastAsiaTheme="majorEastAsia" w:hAnsiTheme="minorHAnsi" w:cstheme="minorHAnsi"/>
          <w:sz w:val="22"/>
          <w:szCs w:val="22"/>
          <w:lang w:val="hr-HR" w:eastAsia="hr-HR"/>
        </w:rPr>
        <w:t>omogućene su subvencije po kreditima koji se odobravaju putem poslovnih banaka subjektima privatnog sektora</w:t>
      </w:r>
      <w:r w:rsidR="00C9060A">
        <w:rPr>
          <w:rStyle w:val="normaltextrun"/>
          <w:rFonts w:asciiTheme="minorHAnsi" w:eastAsiaTheme="majorEastAsia" w:hAnsiTheme="minorHAnsi" w:cstheme="minorHAnsi"/>
          <w:sz w:val="22"/>
          <w:szCs w:val="22"/>
          <w:lang w:val="hr-HR" w:eastAsia="hr-HR"/>
        </w:rPr>
        <w:t>;</w:t>
      </w:r>
    </w:p>
    <w:p w14:paraId="2F65D379" w14:textId="569E8DF5" w:rsidR="00ED0D83" w:rsidRPr="003C338C" w:rsidRDefault="00ED0D83" w:rsidP="00ED0D83">
      <w:pPr>
        <w:pStyle w:val="ListParagraph"/>
        <w:numPr>
          <w:ilvl w:val="0"/>
          <w:numId w:val="80"/>
        </w:numPr>
        <w:spacing w:after="120" w:line="276" w:lineRule="auto"/>
        <w:jc w:val="both"/>
        <w:rPr>
          <w:rStyle w:val="normaltextrun"/>
          <w:rFonts w:asciiTheme="minorHAnsi" w:eastAsiaTheme="majorEastAsia" w:hAnsiTheme="minorHAnsi" w:cstheme="minorHAnsi"/>
          <w:sz w:val="22"/>
          <w:szCs w:val="22"/>
          <w:lang w:val="hr-HR" w:eastAsia="hr-HR"/>
        </w:rPr>
      </w:pPr>
      <w:r w:rsidRPr="003C338C">
        <w:rPr>
          <w:rStyle w:val="normaltextrun"/>
          <w:rFonts w:asciiTheme="minorHAnsi" w:eastAsiaTheme="majorEastAsia" w:hAnsiTheme="minorHAnsi" w:cstheme="minorHAnsi"/>
          <w:sz w:val="22"/>
          <w:szCs w:val="22"/>
          <w:lang w:val="hr-HR" w:eastAsia="hr-HR"/>
        </w:rPr>
        <w:t>proširene su kategorije ulaganja koja se mogu dodatno subvencionirati: posebna područja RH, poljoprivredna djelatnost, socijalna infrastruktura, zeleni projekti, istraživanja, razvoj i inovacije (RDI), digitalizacija, izvoznici, obrambene aktivnosti</w:t>
      </w:r>
      <w:r w:rsidR="00C9060A">
        <w:rPr>
          <w:rStyle w:val="normaltextrun"/>
          <w:rFonts w:asciiTheme="minorHAnsi" w:eastAsiaTheme="majorEastAsia" w:hAnsiTheme="minorHAnsi" w:cstheme="minorHAnsi"/>
          <w:sz w:val="22"/>
          <w:szCs w:val="22"/>
          <w:lang w:val="hr-HR" w:eastAsia="hr-HR"/>
        </w:rPr>
        <w:t>;</w:t>
      </w:r>
    </w:p>
    <w:p w14:paraId="706E8E6A" w14:textId="20C35781" w:rsidR="00ED0D83" w:rsidRPr="003C338C" w:rsidRDefault="00ED0D83" w:rsidP="00ED0D83">
      <w:pPr>
        <w:pStyle w:val="ListParagraph"/>
        <w:numPr>
          <w:ilvl w:val="0"/>
          <w:numId w:val="80"/>
        </w:numPr>
        <w:spacing w:after="120" w:line="276" w:lineRule="auto"/>
        <w:jc w:val="both"/>
        <w:rPr>
          <w:rStyle w:val="normaltextrun"/>
          <w:rFonts w:asciiTheme="minorHAnsi" w:eastAsiaTheme="majorEastAsia" w:hAnsiTheme="minorHAnsi" w:cstheme="minorHAnsi"/>
          <w:sz w:val="22"/>
          <w:szCs w:val="22"/>
          <w:lang w:val="hr-HR" w:eastAsia="hr-HR"/>
        </w:rPr>
      </w:pPr>
      <w:r w:rsidRPr="003C338C">
        <w:rPr>
          <w:rStyle w:val="normaltextrun"/>
          <w:rFonts w:asciiTheme="minorHAnsi" w:eastAsiaTheme="majorEastAsia" w:hAnsiTheme="minorHAnsi" w:cstheme="minorHAnsi"/>
          <w:sz w:val="22"/>
          <w:szCs w:val="22"/>
          <w:lang w:val="hr-HR" w:eastAsia="hr-HR"/>
        </w:rPr>
        <w:t>po programima kreditiranja Investicije privatnog sektora, Investicije javnog sektora i EU projekti omogućeni su dulji rokovi otplate (do 20 godina) i počeka (do 3 godine, odnosno u slučaju opravdanih potreba projekta i do 5 godina)</w:t>
      </w:r>
      <w:r w:rsidR="00C9060A">
        <w:rPr>
          <w:rStyle w:val="normaltextrun"/>
          <w:rFonts w:asciiTheme="minorHAnsi" w:eastAsiaTheme="majorEastAsia" w:hAnsiTheme="minorHAnsi" w:cstheme="minorHAnsi"/>
          <w:sz w:val="22"/>
          <w:szCs w:val="22"/>
          <w:lang w:val="hr-HR" w:eastAsia="hr-HR"/>
        </w:rPr>
        <w:t>;</w:t>
      </w:r>
    </w:p>
    <w:p w14:paraId="5C5A60F5" w14:textId="79DCE56F" w:rsidR="00ED0D83" w:rsidRPr="005F1A05" w:rsidRDefault="00ED0D83" w:rsidP="00ED0D83">
      <w:pPr>
        <w:pStyle w:val="ListParagraph"/>
        <w:numPr>
          <w:ilvl w:val="0"/>
          <w:numId w:val="80"/>
        </w:numPr>
        <w:spacing w:after="120" w:line="276" w:lineRule="auto"/>
        <w:jc w:val="both"/>
        <w:rPr>
          <w:rStyle w:val="normaltextrun"/>
          <w:rFonts w:asciiTheme="minorHAnsi" w:eastAsiaTheme="majorEastAsia" w:hAnsiTheme="minorHAnsi" w:cstheme="minorHAnsi"/>
          <w:sz w:val="22"/>
          <w:szCs w:val="22"/>
          <w:lang w:val="hr-HR" w:eastAsia="hr-HR"/>
        </w:rPr>
      </w:pPr>
      <w:r w:rsidRPr="003C338C">
        <w:rPr>
          <w:rStyle w:val="normaltextrun"/>
          <w:rFonts w:asciiTheme="minorHAnsi" w:eastAsiaTheme="majorEastAsia" w:hAnsiTheme="minorHAnsi" w:cstheme="minorHAnsi"/>
          <w:sz w:val="22"/>
          <w:szCs w:val="22"/>
          <w:lang w:val="hr-HR" w:eastAsia="hr-HR"/>
        </w:rPr>
        <w:t>rokovi otplate su produljeni i po financijskim instrumentima Krediti za održivi turizam (sa 17 na 20 godina) i Krediti za modernizaciju proizvodnje (sa 14 na 15 godina)</w:t>
      </w:r>
      <w:r w:rsidR="00C9060A">
        <w:rPr>
          <w:rStyle w:val="normaltextrun"/>
          <w:rFonts w:asciiTheme="minorHAnsi" w:eastAsiaTheme="majorEastAsia" w:hAnsiTheme="minorHAnsi" w:cstheme="minorHAnsi"/>
          <w:sz w:val="22"/>
          <w:szCs w:val="22"/>
          <w:lang w:val="hr-HR" w:eastAsia="hr-HR"/>
        </w:rPr>
        <w:t>.</w:t>
      </w:r>
    </w:p>
    <w:p w14:paraId="124678F0" w14:textId="77777777" w:rsidR="00ED0D83" w:rsidRDefault="00ED0D83" w:rsidP="00ED0D83">
      <w:pPr>
        <w:spacing w:after="120" w:line="276" w:lineRule="auto"/>
        <w:jc w:val="both"/>
        <w:rPr>
          <w:rStyle w:val="normaltextrun"/>
          <w:rFonts w:asciiTheme="minorHAnsi" w:eastAsiaTheme="majorEastAsia" w:hAnsiTheme="minorHAnsi" w:cstheme="minorHAnsi"/>
          <w:b/>
          <w:bCs/>
          <w:sz w:val="22"/>
          <w:szCs w:val="22"/>
          <w:lang w:val="hr-HR" w:eastAsia="hr-HR"/>
        </w:rPr>
      </w:pPr>
    </w:p>
    <w:p w14:paraId="349A522D" w14:textId="77777777" w:rsidR="00ED0D83" w:rsidRPr="00810810" w:rsidRDefault="00ED0D83" w:rsidP="00ED0D83">
      <w:pPr>
        <w:spacing w:after="120" w:line="276" w:lineRule="auto"/>
        <w:jc w:val="both"/>
        <w:rPr>
          <w:rStyle w:val="normaltextrun"/>
          <w:rFonts w:asciiTheme="minorHAnsi" w:eastAsiaTheme="majorEastAsia" w:hAnsiTheme="minorHAnsi" w:cstheme="minorHAnsi"/>
          <w:sz w:val="22"/>
          <w:szCs w:val="22"/>
          <w:lang w:val="hr-HR" w:eastAsia="hr-HR"/>
        </w:rPr>
      </w:pPr>
      <w:r w:rsidRPr="000213E8">
        <w:rPr>
          <w:rStyle w:val="normaltextrun"/>
          <w:rFonts w:asciiTheme="minorHAnsi" w:eastAsiaTheme="majorEastAsia" w:hAnsiTheme="minorHAnsi" w:cstheme="minorHAnsi"/>
          <w:b/>
          <w:bCs/>
          <w:sz w:val="22"/>
          <w:szCs w:val="22"/>
          <w:lang w:val="hr-HR" w:eastAsia="hr-HR"/>
        </w:rPr>
        <w:t>Mjera za poduzetnike u drvoprerađivačkoj industriji</w:t>
      </w:r>
    </w:p>
    <w:p w14:paraId="1F4F4AA9" w14:textId="77777777" w:rsidR="00ED0D83" w:rsidRPr="00810810" w:rsidRDefault="00ED0D83" w:rsidP="00ED0D83">
      <w:pPr>
        <w:spacing w:after="120" w:line="276" w:lineRule="auto"/>
        <w:jc w:val="both"/>
        <w:rPr>
          <w:rStyle w:val="normaltextrun"/>
          <w:rFonts w:asciiTheme="minorHAnsi" w:eastAsiaTheme="majorEastAsia" w:hAnsiTheme="minorHAnsi" w:cstheme="minorHAnsi"/>
          <w:sz w:val="22"/>
          <w:szCs w:val="22"/>
          <w:lang w:val="hr-HR" w:eastAsia="hr-HR"/>
        </w:rPr>
      </w:pPr>
      <w:r w:rsidRPr="00810810">
        <w:rPr>
          <w:rStyle w:val="normaltextrun"/>
          <w:rFonts w:asciiTheme="minorHAnsi" w:eastAsiaTheme="majorEastAsia" w:hAnsiTheme="minorHAnsi" w:cstheme="minorHAnsi"/>
          <w:sz w:val="22"/>
          <w:szCs w:val="22"/>
          <w:lang w:val="hr-HR" w:eastAsia="hr-HR"/>
        </w:rPr>
        <w:t xml:space="preserve">U suradnji s Ministarstvom poljoprivrede, šumarstva i ribarstva, HBOR je u prosincu 2025. godine ponovno uveo Mjeru za poduzetnike u djelatnostima obrade drva i proizvodnje namještaja, putem koje </w:t>
      </w:r>
      <w:r>
        <w:rPr>
          <w:rStyle w:val="normaltextrun"/>
          <w:rFonts w:asciiTheme="minorHAnsi" w:eastAsiaTheme="majorEastAsia" w:hAnsiTheme="minorHAnsi" w:cstheme="minorHAnsi"/>
          <w:sz w:val="22"/>
          <w:szCs w:val="22"/>
          <w:lang w:val="hr-HR" w:eastAsia="hr-HR"/>
        </w:rPr>
        <w:t>j</w:t>
      </w:r>
      <w:r w:rsidRPr="00810810">
        <w:rPr>
          <w:rStyle w:val="normaltextrun"/>
          <w:rFonts w:asciiTheme="minorHAnsi" w:eastAsiaTheme="majorEastAsia" w:hAnsiTheme="minorHAnsi" w:cstheme="minorHAnsi"/>
          <w:sz w:val="22"/>
          <w:szCs w:val="22"/>
          <w:lang w:val="hr-HR" w:eastAsia="hr-HR"/>
        </w:rPr>
        <w:t>e poduzetnicima u drvoprerađivačkoj industriji omoguć</w:t>
      </w:r>
      <w:r>
        <w:rPr>
          <w:rStyle w:val="normaltextrun"/>
          <w:rFonts w:asciiTheme="minorHAnsi" w:eastAsiaTheme="majorEastAsia" w:hAnsiTheme="minorHAnsi" w:cstheme="minorHAnsi"/>
          <w:sz w:val="22"/>
          <w:szCs w:val="22"/>
          <w:lang w:val="hr-HR" w:eastAsia="hr-HR"/>
        </w:rPr>
        <w:t>eno</w:t>
      </w:r>
      <w:r w:rsidRPr="00810810">
        <w:rPr>
          <w:rStyle w:val="normaltextrun"/>
          <w:rFonts w:asciiTheme="minorHAnsi" w:eastAsiaTheme="majorEastAsia" w:hAnsiTheme="minorHAnsi" w:cstheme="minorHAnsi"/>
          <w:sz w:val="22"/>
          <w:szCs w:val="22"/>
          <w:lang w:val="hr-HR" w:eastAsia="hr-HR"/>
        </w:rPr>
        <w:t xml:space="preserve"> povoljnije i pristupačnije kreditiranje te sufinanciranje premije osiguranja. Cilj Mjere je rješavanje problema nelikvidnosti i lakši pristup financiranju poduzetnika drvoprerađivačke industrije</w:t>
      </w:r>
      <w:r>
        <w:rPr>
          <w:rStyle w:val="normaltextrun"/>
          <w:rFonts w:asciiTheme="minorHAnsi" w:eastAsiaTheme="majorEastAsia" w:hAnsiTheme="minorHAnsi" w:cstheme="minorHAnsi"/>
          <w:sz w:val="22"/>
          <w:szCs w:val="22"/>
          <w:lang w:val="hr-HR" w:eastAsia="hr-HR"/>
        </w:rPr>
        <w:t xml:space="preserve">, te je iz tog razloga omogućeno </w:t>
      </w:r>
      <w:r w:rsidRPr="00810810">
        <w:rPr>
          <w:rStyle w:val="normaltextrun"/>
          <w:rFonts w:asciiTheme="minorHAnsi" w:eastAsiaTheme="majorEastAsia" w:hAnsiTheme="minorHAnsi" w:cstheme="minorHAnsi"/>
          <w:sz w:val="22"/>
          <w:szCs w:val="22"/>
          <w:lang w:val="hr-HR" w:eastAsia="hr-HR"/>
        </w:rPr>
        <w:t>subvencioniranje kamatne stope u visini od 2 postotna boda, za kredite po programima Investicije privatnog sektora i Obrtna sredstva za cijelo vrijeme trajanja kredita, te sufinanciranje premije osiguranja za kredite po programu Obrtna sredstva.</w:t>
      </w:r>
    </w:p>
    <w:p w14:paraId="3FF005B8" w14:textId="77777777" w:rsidR="00ED0D83" w:rsidRPr="00810810" w:rsidRDefault="00ED0D83" w:rsidP="00ED0D83">
      <w:pPr>
        <w:spacing w:after="120" w:line="276" w:lineRule="auto"/>
        <w:jc w:val="both"/>
        <w:rPr>
          <w:rStyle w:val="normaltextrun"/>
          <w:rFonts w:asciiTheme="minorHAnsi" w:eastAsiaTheme="majorEastAsia" w:hAnsiTheme="minorHAnsi" w:cstheme="minorHAnsi"/>
          <w:sz w:val="22"/>
          <w:szCs w:val="22"/>
          <w:lang w:val="hr-HR" w:eastAsia="hr-HR"/>
        </w:rPr>
      </w:pPr>
      <w:r w:rsidRPr="00810810">
        <w:rPr>
          <w:rStyle w:val="normaltextrun"/>
          <w:rFonts w:asciiTheme="minorHAnsi" w:eastAsiaTheme="majorEastAsia" w:hAnsiTheme="minorHAnsi" w:cstheme="minorHAnsi"/>
          <w:sz w:val="22"/>
          <w:szCs w:val="22"/>
          <w:lang w:val="hr-HR" w:eastAsia="hr-HR"/>
        </w:rPr>
        <w:t xml:space="preserve">Ova mjera uspješno je provedena već dva puta - 2020. i 2024. godine, na temelju čega je odobreno 35 milijuna eura kredita te je isplaćeno ukupno 2,35 milijuna eura za subvencije. </w:t>
      </w:r>
    </w:p>
    <w:p w14:paraId="761832E4" w14:textId="77777777" w:rsidR="00ED0D83" w:rsidRDefault="00ED0D83" w:rsidP="00ED0D83">
      <w:pPr>
        <w:rPr>
          <w:rStyle w:val="normaltextrun"/>
          <w:rFonts w:asciiTheme="minorHAnsi" w:eastAsiaTheme="majorEastAsia" w:hAnsiTheme="minorHAnsi" w:cstheme="minorHAnsi"/>
          <w:b/>
          <w:bCs/>
          <w:sz w:val="22"/>
          <w:szCs w:val="22"/>
          <w:lang w:val="hr-HR" w:eastAsia="hr-HR"/>
        </w:rPr>
      </w:pPr>
    </w:p>
    <w:p w14:paraId="196546DF" w14:textId="77777777" w:rsidR="00ED0D83" w:rsidRPr="00320AFF" w:rsidRDefault="00ED0D83" w:rsidP="00ED0D83">
      <w:pPr>
        <w:rPr>
          <w:rStyle w:val="normaltextrun"/>
          <w:rFonts w:asciiTheme="minorHAnsi" w:eastAsiaTheme="majorEastAsia" w:hAnsiTheme="minorHAnsi" w:cstheme="minorHAnsi"/>
          <w:b/>
          <w:bCs/>
          <w:sz w:val="22"/>
          <w:szCs w:val="22"/>
          <w:lang w:val="hr-HR" w:eastAsia="hr-HR"/>
        </w:rPr>
      </w:pPr>
      <w:r w:rsidRPr="00320AFF">
        <w:rPr>
          <w:rStyle w:val="normaltextrun"/>
          <w:rFonts w:asciiTheme="minorHAnsi" w:eastAsiaTheme="majorEastAsia" w:hAnsiTheme="minorHAnsi" w:cstheme="minorHAnsi"/>
          <w:b/>
          <w:bCs/>
          <w:sz w:val="22"/>
          <w:szCs w:val="22"/>
          <w:lang w:val="hr-HR" w:eastAsia="hr-HR"/>
        </w:rPr>
        <w:t>Nove mjere za izvoznike</w:t>
      </w:r>
    </w:p>
    <w:p w14:paraId="5D5C9E2B" w14:textId="77777777" w:rsidR="00ED0D83" w:rsidRDefault="00ED0D83" w:rsidP="00ED0D83">
      <w:pPr>
        <w:rPr>
          <w:rStyle w:val="normaltextrun"/>
          <w:rFonts w:asciiTheme="minorHAnsi" w:eastAsiaTheme="majorEastAsia" w:hAnsiTheme="minorHAnsi" w:cstheme="minorHAnsi"/>
          <w:sz w:val="22"/>
          <w:szCs w:val="22"/>
          <w:lang w:val="hr-HR" w:eastAsia="hr-HR"/>
        </w:rPr>
      </w:pPr>
    </w:p>
    <w:p w14:paraId="452CCA90" w14:textId="77777777" w:rsidR="00ED0D83" w:rsidRPr="00C82957" w:rsidRDefault="00ED0D83" w:rsidP="00ED0D83">
      <w:pPr>
        <w:spacing w:line="276" w:lineRule="auto"/>
        <w:jc w:val="both"/>
        <w:rPr>
          <w:rStyle w:val="normaltextrun"/>
          <w:rFonts w:asciiTheme="minorHAnsi" w:eastAsiaTheme="majorEastAsia" w:hAnsiTheme="minorHAnsi" w:cstheme="minorHAnsi"/>
          <w:sz w:val="22"/>
          <w:szCs w:val="22"/>
          <w:lang w:val="hr-HR" w:eastAsia="hr-HR"/>
        </w:rPr>
      </w:pPr>
      <w:r w:rsidRPr="00C82957">
        <w:rPr>
          <w:rStyle w:val="normaltextrun"/>
          <w:rFonts w:asciiTheme="minorHAnsi" w:eastAsiaTheme="majorEastAsia" w:hAnsiTheme="minorHAnsi" w:cstheme="minorHAnsi"/>
          <w:sz w:val="22"/>
          <w:szCs w:val="22"/>
          <w:lang w:val="hr-HR" w:eastAsia="hr-HR"/>
        </w:rPr>
        <w:t xml:space="preserve">U okviru unaprjeđenja postojećih programa osiguranja izvoza, izmijenjen je </w:t>
      </w:r>
      <w:r w:rsidRPr="00410926">
        <w:rPr>
          <w:rStyle w:val="normaltextrun"/>
          <w:rFonts w:asciiTheme="minorHAnsi" w:eastAsiaTheme="majorEastAsia" w:hAnsiTheme="minorHAnsi" w:cstheme="minorHAnsi"/>
          <w:b/>
          <w:bCs/>
          <w:sz w:val="22"/>
          <w:szCs w:val="22"/>
          <w:lang w:val="hr-HR" w:eastAsia="hr-HR"/>
        </w:rPr>
        <w:t>Program osiguranja kratkoročnih izvoznih potraživanja za male i srednje poduzetnike</w:t>
      </w:r>
      <w:r w:rsidRPr="00C82957">
        <w:rPr>
          <w:rStyle w:val="normaltextrun"/>
          <w:rFonts w:asciiTheme="minorHAnsi" w:eastAsiaTheme="majorEastAsia" w:hAnsiTheme="minorHAnsi" w:cstheme="minorHAnsi"/>
          <w:sz w:val="22"/>
          <w:szCs w:val="22"/>
          <w:lang w:val="hr-HR" w:eastAsia="hr-HR"/>
        </w:rPr>
        <w:t xml:space="preserve"> i to na način da </w:t>
      </w:r>
      <w:r>
        <w:rPr>
          <w:rStyle w:val="normaltextrun"/>
          <w:rFonts w:asciiTheme="minorHAnsi" w:eastAsiaTheme="majorEastAsia" w:hAnsiTheme="minorHAnsi" w:cstheme="minorHAnsi"/>
          <w:sz w:val="22"/>
          <w:szCs w:val="22"/>
          <w:lang w:val="hr-HR" w:eastAsia="hr-HR"/>
        </w:rPr>
        <w:t>je proširen krug</w:t>
      </w:r>
      <w:r w:rsidRPr="00C82957">
        <w:rPr>
          <w:rStyle w:val="normaltextrun"/>
          <w:rFonts w:asciiTheme="minorHAnsi" w:eastAsiaTheme="majorEastAsia" w:hAnsiTheme="minorHAnsi" w:cstheme="minorHAnsi"/>
          <w:sz w:val="22"/>
          <w:szCs w:val="22"/>
          <w:lang w:val="hr-HR" w:eastAsia="hr-HR"/>
        </w:rPr>
        <w:t xml:space="preserve"> </w:t>
      </w:r>
      <w:r>
        <w:rPr>
          <w:rStyle w:val="normaltextrun"/>
          <w:rFonts w:asciiTheme="minorHAnsi" w:eastAsiaTheme="majorEastAsia" w:hAnsiTheme="minorHAnsi" w:cstheme="minorHAnsi"/>
          <w:sz w:val="22"/>
          <w:szCs w:val="22"/>
          <w:lang w:val="hr-HR" w:eastAsia="hr-HR"/>
        </w:rPr>
        <w:t xml:space="preserve">prihvatljivih </w:t>
      </w:r>
      <w:r w:rsidRPr="00C82957">
        <w:rPr>
          <w:rStyle w:val="normaltextrun"/>
          <w:rFonts w:asciiTheme="minorHAnsi" w:eastAsiaTheme="majorEastAsia" w:hAnsiTheme="minorHAnsi" w:cstheme="minorHAnsi"/>
          <w:sz w:val="22"/>
          <w:szCs w:val="22"/>
          <w:lang w:val="hr-HR" w:eastAsia="hr-HR"/>
        </w:rPr>
        <w:t>korisni</w:t>
      </w:r>
      <w:r>
        <w:rPr>
          <w:rStyle w:val="normaltextrun"/>
          <w:rFonts w:asciiTheme="minorHAnsi" w:eastAsiaTheme="majorEastAsia" w:hAnsiTheme="minorHAnsi" w:cstheme="minorHAnsi"/>
          <w:sz w:val="22"/>
          <w:szCs w:val="22"/>
          <w:lang w:val="hr-HR" w:eastAsia="hr-HR"/>
        </w:rPr>
        <w:t>ka</w:t>
      </w:r>
      <w:r w:rsidRPr="00C82957">
        <w:rPr>
          <w:rStyle w:val="normaltextrun"/>
          <w:rFonts w:asciiTheme="minorHAnsi" w:eastAsiaTheme="majorEastAsia" w:hAnsiTheme="minorHAnsi" w:cstheme="minorHAnsi"/>
          <w:sz w:val="22"/>
          <w:szCs w:val="22"/>
          <w:lang w:val="hr-HR" w:eastAsia="hr-HR"/>
        </w:rPr>
        <w:t xml:space="preserve"> programa, </w:t>
      </w:r>
      <w:r>
        <w:rPr>
          <w:rStyle w:val="normaltextrun"/>
          <w:rFonts w:asciiTheme="minorHAnsi" w:eastAsiaTheme="majorEastAsia" w:hAnsiTheme="minorHAnsi" w:cstheme="minorHAnsi"/>
          <w:sz w:val="22"/>
          <w:szCs w:val="22"/>
          <w:lang w:val="hr-HR" w:eastAsia="hr-HR"/>
        </w:rPr>
        <w:t>na način da u njemu sada mogu sudjelovati mali i srednji poduzetnici</w:t>
      </w:r>
      <w:r w:rsidRPr="00E61EA5">
        <w:rPr>
          <w:rStyle w:val="normaltextrun"/>
          <w:rFonts w:asciiTheme="minorHAnsi" w:eastAsiaTheme="majorEastAsia" w:hAnsiTheme="minorHAnsi" w:cstheme="minorHAnsi"/>
          <w:sz w:val="22"/>
          <w:szCs w:val="22"/>
          <w:lang w:val="hr-HR" w:eastAsia="hr-HR"/>
        </w:rPr>
        <w:t xml:space="preserve"> </w:t>
      </w:r>
      <w:r w:rsidRPr="00C82957">
        <w:rPr>
          <w:rStyle w:val="normaltextrun"/>
          <w:rFonts w:asciiTheme="minorHAnsi" w:eastAsiaTheme="majorEastAsia" w:hAnsiTheme="minorHAnsi" w:cstheme="minorHAnsi"/>
          <w:sz w:val="22"/>
          <w:szCs w:val="22"/>
          <w:lang w:val="hr-HR" w:eastAsia="hr-HR"/>
        </w:rPr>
        <w:t xml:space="preserve">s godišnjim izvoznim prihodom do 2,5 milijuna </w:t>
      </w:r>
      <w:r>
        <w:rPr>
          <w:rStyle w:val="normaltextrun"/>
          <w:rFonts w:asciiTheme="minorHAnsi" w:eastAsiaTheme="majorEastAsia" w:hAnsiTheme="minorHAnsi" w:cstheme="minorHAnsi"/>
          <w:sz w:val="22"/>
          <w:szCs w:val="22"/>
          <w:lang w:val="hr-HR" w:eastAsia="hr-HR"/>
        </w:rPr>
        <w:t>eura</w:t>
      </w:r>
      <w:r w:rsidRPr="00C82957">
        <w:rPr>
          <w:rStyle w:val="normaltextrun"/>
          <w:rFonts w:asciiTheme="minorHAnsi" w:eastAsiaTheme="majorEastAsia" w:hAnsiTheme="minorHAnsi" w:cstheme="minorHAnsi"/>
          <w:sz w:val="22"/>
          <w:szCs w:val="22"/>
          <w:lang w:val="hr-HR" w:eastAsia="hr-HR"/>
        </w:rPr>
        <w:t xml:space="preserve">, </w:t>
      </w:r>
      <w:r>
        <w:rPr>
          <w:rStyle w:val="normaltextrun"/>
          <w:rFonts w:asciiTheme="minorHAnsi" w:eastAsiaTheme="majorEastAsia" w:hAnsiTheme="minorHAnsi" w:cstheme="minorHAnsi"/>
          <w:sz w:val="22"/>
          <w:szCs w:val="22"/>
          <w:lang w:val="hr-HR" w:eastAsia="hr-HR"/>
        </w:rPr>
        <w:t>a</w:t>
      </w:r>
      <w:r w:rsidRPr="00C82957">
        <w:rPr>
          <w:rStyle w:val="normaltextrun"/>
          <w:rFonts w:asciiTheme="minorHAnsi" w:eastAsiaTheme="majorEastAsia" w:hAnsiTheme="minorHAnsi" w:cstheme="minorHAnsi"/>
          <w:sz w:val="22"/>
          <w:szCs w:val="22"/>
          <w:lang w:val="hr-HR" w:eastAsia="hr-HR"/>
        </w:rPr>
        <w:t xml:space="preserve"> produženo </w:t>
      </w:r>
      <w:r>
        <w:rPr>
          <w:rStyle w:val="normaltextrun"/>
          <w:rFonts w:asciiTheme="minorHAnsi" w:eastAsiaTheme="majorEastAsia" w:hAnsiTheme="minorHAnsi" w:cstheme="minorHAnsi"/>
          <w:sz w:val="22"/>
          <w:szCs w:val="22"/>
          <w:lang w:val="hr-HR" w:eastAsia="hr-HR"/>
        </w:rPr>
        <w:t xml:space="preserve">je i </w:t>
      </w:r>
      <w:r w:rsidRPr="00C82957">
        <w:rPr>
          <w:rStyle w:val="normaltextrun"/>
          <w:rFonts w:asciiTheme="minorHAnsi" w:eastAsiaTheme="majorEastAsia" w:hAnsiTheme="minorHAnsi" w:cstheme="minorHAnsi"/>
          <w:sz w:val="22"/>
          <w:szCs w:val="22"/>
          <w:lang w:val="hr-HR" w:eastAsia="hr-HR"/>
        </w:rPr>
        <w:t>trajanje programa do 31.</w:t>
      </w:r>
      <w:r>
        <w:rPr>
          <w:rStyle w:val="normaltextrun"/>
          <w:rFonts w:asciiTheme="minorHAnsi" w:eastAsiaTheme="majorEastAsia" w:hAnsiTheme="minorHAnsi" w:cstheme="minorHAnsi"/>
          <w:sz w:val="22"/>
          <w:szCs w:val="22"/>
          <w:lang w:val="hr-HR" w:eastAsia="hr-HR"/>
        </w:rPr>
        <w:t xml:space="preserve"> prosinca </w:t>
      </w:r>
      <w:r w:rsidRPr="00C82957">
        <w:rPr>
          <w:rStyle w:val="normaltextrun"/>
          <w:rFonts w:asciiTheme="minorHAnsi" w:eastAsiaTheme="majorEastAsia" w:hAnsiTheme="minorHAnsi" w:cstheme="minorHAnsi"/>
          <w:sz w:val="22"/>
          <w:szCs w:val="22"/>
          <w:lang w:val="hr-HR" w:eastAsia="hr-HR"/>
        </w:rPr>
        <w:t>2030. godine.</w:t>
      </w:r>
    </w:p>
    <w:p w14:paraId="6263C237" w14:textId="77777777" w:rsidR="00ED0D83" w:rsidRPr="00C82957" w:rsidRDefault="00ED0D83" w:rsidP="00ED0D83">
      <w:pPr>
        <w:spacing w:line="276" w:lineRule="auto"/>
        <w:jc w:val="both"/>
        <w:rPr>
          <w:rStyle w:val="normaltextrun"/>
          <w:rFonts w:asciiTheme="minorHAnsi" w:eastAsiaTheme="majorEastAsia" w:hAnsiTheme="minorHAnsi" w:cstheme="minorHAnsi"/>
          <w:sz w:val="22"/>
          <w:szCs w:val="22"/>
          <w:lang w:val="hr-HR" w:eastAsia="hr-HR"/>
        </w:rPr>
      </w:pPr>
    </w:p>
    <w:p w14:paraId="281E91E5" w14:textId="77777777" w:rsidR="00ED0D83" w:rsidRPr="00C82957" w:rsidRDefault="00ED0D83" w:rsidP="00ED0D83">
      <w:pPr>
        <w:spacing w:line="276" w:lineRule="auto"/>
        <w:jc w:val="both"/>
        <w:rPr>
          <w:rStyle w:val="normaltextrun"/>
          <w:rFonts w:asciiTheme="minorHAnsi" w:eastAsiaTheme="majorEastAsia" w:hAnsiTheme="minorHAnsi" w:cstheme="minorHAnsi"/>
          <w:sz w:val="22"/>
          <w:szCs w:val="22"/>
          <w:lang w:val="hr-HR" w:eastAsia="hr-HR"/>
        </w:rPr>
      </w:pPr>
      <w:r w:rsidRPr="00C82957">
        <w:rPr>
          <w:rStyle w:val="normaltextrun"/>
          <w:rFonts w:asciiTheme="minorHAnsi" w:eastAsiaTheme="majorEastAsia" w:hAnsiTheme="minorHAnsi" w:cstheme="minorHAnsi"/>
          <w:sz w:val="22"/>
          <w:szCs w:val="22"/>
          <w:lang w:val="hr-HR" w:eastAsia="hr-HR"/>
        </w:rPr>
        <w:t xml:space="preserve">Također, u 2025. HBOR je radio na uspostavi suradnje s poslovnim bankama po novom </w:t>
      </w:r>
      <w:r w:rsidRPr="0008134E">
        <w:rPr>
          <w:rStyle w:val="normaltextrun"/>
          <w:rFonts w:asciiTheme="minorHAnsi" w:eastAsiaTheme="majorEastAsia" w:hAnsiTheme="minorHAnsi" w:cstheme="minorHAnsi"/>
          <w:b/>
          <w:bCs/>
          <w:sz w:val="22"/>
          <w:szCs w:val="22"/>
          <w:lang w:val="hr-HR" w:eastAsia="hr-HR"/>
        </w:rPr>
        <w:t>Programu osiguranja bankarskih garancija</w:t>
      </w:r>
      <w:r w:rsidRPr="00C82957">
        <w:rPr>
          <w:rStyle w:val="normaltextrun"/>
          <w:rFonts w:asciiTheme="minorHAnsi" w:eastAsiaTheme="majorEastAsia" w:hAnsiTheme="minorHAnsi" w:cstheme="minorHAnsi"/>
          <w:sz w:val="22"/>
          <w:szCs w:val="22"/>
          <w:lang w:val="hr-HR" w:eastAsia="hr-HR"/>
        </w:rPr>
        <w:t xml:space="preserve"> koji je stavljen na tržište na samom kraju 2024. godine.</w:t>
      </w:r>
    </w:p>
    <w:p w14:paraId="37CFD6D5" w14:textId="77777777" w:rsidR="00ED0D83" w:rsidRPr="00C82957" w:rsidRDefault="00ED0D83" w:rsidP="00ED0D83">
      <w:pPr>
        <w:spacing w:line="276" w:lineRule="auto"/>
        <w:jc w:val="both"/>
        <w:rPr>
          <w:rStyle w:val="normaltextrun"/>
          <w:rFonts w:asciiTheme="minorHAnsi" w:eastAsiaTheme="majorEastAsia" w:hAnsiTheme="minorHAnsi" w:cstheme="minorHAnsi"/>
          <w:sz w:val="22"/>
          <w:szCs w:val="22"/>
          <w:lang w:val="hr-HR" w:eastAsia="hr-HR"/>
        </w:rPr>
      </w:pPr>
    </w:p>
    <w:p w14:paraId="3B717EA6" w14:textId="77777777" w:rsidR="00ED0D83" w:rsidRDefault="00ED0D83" w:rsidP="00ED0D83">
      <w:pPr>
        <w:spacing w:line="276" w:lineRule="auto"/>
        <w:jc w:val="both"/>
        <w:rPr>
          <w:rStyle w:val="normaltextrun"/>
          <w:rFonts w:asciiTheme="minorHAnsi" w:eastAsiaTheme="majorEastAsia" w:hAnsiTheme="minorHAnsi" w:cstheme="minorHAnsi"/>
          <w:sz w:val="22"/>
          <w:szCs w:val="22"/>
          <w:lang w:val="hr-HR" w:eastAsia="hr-HR"/>
        </w:rPr>
      </w:pPr>
      <w:r w:rsidRPr="00C82957">
        <w:rPr>
          <w:rStyle w:val="normaltextrun"/>
          <w:rFonts w:asciiTheme="minorHAnsi" w:eastAsiaTheme="majorEastAsia" w:hAnsiTheme="minorHAnsi" w:cstheme="minorHAnsi"/>
          <w:sz w:val="22"/>
          <w:szCs w:val="22"/>
          <w:lang w:val="hr-HR" w:eastAsia="hr-HR"/>
        </w:rPr>
        <w:lastRenderedPageBreak/>
        <w:t xml:space="preserve">U 2025. uveden je i </w:t>
      </w:r>
      <w:r w:rsidRPr="00320AFF">
        <w:rPr>
          <w:rStyle w:val="normaltextrun"/>
          <w:rFonts w:asciiTheme="minorHAnsi" w:eastAsiaTheme="majorEastAsia" w:hAnsiTheme="minorHAnsi" w:cstheme="minorHAnsi"/>
          <w:b/>
          <w:bCs/>
          <w:sz w:val="22"/>
          <w:szCs w:val="22"/>
          <w:lang w:val="hr-HR" w:eastAsia="hr-HR"/>
        </w:rPr>
        <w:t xml:space="preserve">novi premijski sustav po Programu osiguranja portfelja kredita za likvidnost izvoznika </w:t>
      </w:r>
      <w:r w:rsidRPr="00C82957">
        <w:rPr>
          <w:rStyle w:val="normaltextrun"/>
          <w:rFonts w:asciiTheme="minorHAnsi" w:eastAsiaTheme="majorEastAsia" w:hAnsiTheme="minorHAnsi" w:cstheme="minorHAnsi"/>
          <w:sz w:val="22"/>
          <w:szCs w:val="22"/>
          <w:lang w:val="hr-HR" w:eastAsia="hr-HR"/>
        </w:rPr>
        <w:t>koji će omogućiti niži trošak osiguranja kredita koje banke odobravaju izvoznicima za financiranje likvidnosti te da visina premije osiguranja ne ovisi o banci kreditoru već isključivo o faktorima koje utvrđuje HBOR.</w:t>
      </w:r>
    </w:p>
    <w:p w14:paraId="0C1474E8" w14:textId="77777777" w:rsidR="00ED0D83" w:rsidRDefault="00ED0D83" w:rsidP="00ED0D83">
      <w:pPr>
        <w:spacing w:line="276" w:lineRule="auto"/>
        <w:rPr>
          <w:rStyle w:val="normaltextrun"/>
          <w:rFonts w:asciiTheme="minorHAnsi" w:eastAsiaTheme="majorEastAsia" w:hAnsiTheme="minorHAnsi" w:cstheme="minorHAnsi"/>
          <w:sz w:val="22"/>
          <w:szCs w:val="22"/>
          <w:lang w:val="hr-HR" w:eastAsia="hr-HR"/>
        </w:rPr>
      </w:pPr>
    </w:p>
    <w:p w14:paraId="07D5B084" w14:textId="77777777" w:rsidR="00ED0D83" w:rsidRDefault="00ED0D83" w:rsidP="00ED0D83">
      <w:pPr>
        <w:spacing w:line="276" w:lineRule="auto"/>
        <w:jc w:val="both"/>
        <w:rPr>
          <w:rStyle w:val="normaltextrun"/>
          <w:rFonts w:asciiTheme="minorHAnsi" w:eastAsiaTheme="majorEastAsia" w:hAnsiTheme="minorHAnsi" w:cstheme="minorHAnsi"/>
          <w:sz w:val="22"/>
          <w:szCs w:val="22"/>
          <w:lang w:val="hr-HR" w:eastAsia="hr-HR"/>
        </w:rPr>
      </w:pPr>
      <w:r>
        <w:rPr>
          <w:rStyle w:val="normaltextrun"/>
          <w:rFonts w:asciiTheme="minorHAnsi" w:eastAsiaTheme="majorEastAsia" w:hAnsiTheme="minorHAnsi" w:cstheme="minorHAnsi"/>
          <w:sz w:val="22"/>
          <w:szCs w:val="22"/>
          <w:lang w:val="hr-HR" w:eastAsia="hr-HR"/>
        </w:rPr>
        <w:t xml:space="preserve">Kao još jedan od važnijih iskoraka u ovom segmentu, tijekom izvještajnog razdoblja, valja istaknuti novouvedeni </w:t>
      </w:r>
      <w:r w:rsidRPr="001F2729">
        <w:rPr>
          <w:rStyle w:val="normaltextrun"/>
          <w:rFonts w:asciiTheme="minorHAnsi" w:eastAsiaTheme="majorEastAsia" w:hAnsiTheme="minorHAnsi" w:cstheme="minorHAnsi"/>
          <w:b/>
          <w:bCs/>
          <w:sz w:val="22"/>
          <w:szCs w:val="22"/>
          <w:lang w:val="hr-HR" w:eastAsia="hr-HR"/>
        </w:rPr>
        <w:t>Program osiguranja kredita za kupnju poslovnog udjela ili dionica u inozemnom društvu i investicijsko ulaganje u inozemno društvo</w:t>
      </w:r>
      <w:r w:rsidRPr="00D522C9">
        <w:rPr>
          <w:rStyle w:val="normaltextrun"/>
          <w:rFonts w:asciiTheme="minorHAnsi" w:eastAsiaTheme="majorEastAsia" w:hAnsiTheme="minorHAnsi" w:cstheme="minorHAnsi"/>
          <w:sz w:val="22"/>
          <w:szCs w:val="22"/>
          <w:lang w:val="hr-HR" w:eastAsia="hr-HR"/>
        </w:rPr>
        <w:t xml:space="preserve"> koji će hrvatskim </w:t>
      </w:r>
      <w:r>
        <w:rPr>
          <w:rStyle w:val="normaltextrun"/>
          <w:rFonts w:asciiTheme="minorHAnsi" w:eastAsiaTheme="majorEastAsia" w:hAnsiTheme="minorHAnsi" w:cstheme="minorHAnsi"/>
          <w:sz w:val="22"/>
          <w:szCs w:val="22"/>
          <w:lang w:val="hr-HR" w:eastAsia="hr-HR"/>
        </w:rPr>
        <w:t>poduzetnicima</w:t>
      </w:r>
      <w:r w:rsidRPr="00D522C9">
        <w:rPr>
          <w:rStyle w:val="normaltextrun"/>
          <w:rFonts w:asciiTheme="minorHAnsi" w:eastAsiaTheme="majorEastAsia" w:hAnsiTheme="minorHAnsi" w:cstheme="minorHAnsi"/>
          <w:sz w:val="22"/>
          <w:szCs w:val="22"/>
          <w:lang w:val="hr-HR" w:eastAsia="hr-HR"/>
        </w:rPr>
        <w:t xml:space="preserve"> omogućiti širenje na nova tržišta kroz kupnju udjela u inozemnim društvima.</w:t>
      </w:r>
    </w:p>
    <w:p w14:paraId="2BE16F54" w14:textId="77777777" w:rsidR="00ED0D83" w:rsidRDefault="00ED0D83" w:rsidP="00ED0D83">
      <w:pPr>
        <w:spacing w:line="276" w:lineRule="auto"/>
        <w:jc w:val="both"/>
        <w:rPr>
          <w:rStyle w:val="normaltextrun"/>
          <w:rFonts w:asciiTheme="minorHAnsi" w:eastAsiaTheme="majorEastAsia" w:hAnsiTheme="minorHAnsi" w:cstheme="minorHAnsi"/>
          <w:sz w:val="22"/>
          <w:szCs w:val="22"/>
          <w:lang w:val="hr-HR" w:eastAsia="hr-HR"/>
        </w:rPr>
      </w:pPr>
    </w:p>
    <w:p w14:paraId="0278A5E9" w14:textId="77777777" w:rsidR="00ED0D83" w:rsidRPr="00535FA2" w:rsidRDefault="00ED0D83" w:rsidP="00ED0D83">
      <w:pPr>
        <w:spacing w:line="276" w:lineRule="auto"/>
        <w:jc w:val="both"/>
        <w:rPr>
          <w:rStyle w:val="normaltextrun"/>
          <w:rFonts w:asciiTheme="minorHAnsi" w:eastAsiaTheme="majorEastAsia" w:hAnsiTheme="minorHAnsi" w:cstheme="minorHAnsi"/>
          <w:b/>
          <w:bCs/>
          <w:sz w:val="22"/>
          <w:szCs w:val="22"/>
          <w:lang w:val="hr-HR" w:eastAsia="hr-HR"/>
        </w:rPr>
      </w:pPr>
      <w:r w:rsidRPr="00535FA2">
        <w:rPr>
          <w:rStyle w:val="normaltextrun"/>
          <w:rFonts w:asciiTheme="minorHAnsi" w:eastAsiaTheme="majorEastAsia" w:hAnsiTheme="minorHAnsi" w:cstheme="minorHAnsi"/>
          <w:b/>
          <w:bCs/>
          <w:sz w:val="22"/>
          <w:szCs w:val="22"/>
          <w:lang w:val="hr-HR" w:eastAsia="hr-HR"/>
        </w:rPr>
        <w:t>Novi financijski instrumenti</w:t>
      </w:r>
    </w:p>
    <w:p w14:paraId="69819E8E" w14:textId="77777777" w:rsidR="00ED0D83" w:rsidRDefault="00ED0D83" w:rsidP="00ED0D83">
      <w:pPr>
        <w:spacing w:line="276" w:lineRule="auto"/>
        <w:jc w:val="both"/>
        <w:rPr>
          <w:rStyle w:val="normaltextrun"/>
          <w:rFonts w:asciiTheme="minorHAnsi" w:eastAsiaTheme="majorEastAsia" w:hAnsiTheme="minorHAnsi" w:cstheme="minorHAnsi"/>
          <w:sz w:val="22"/>
          <w:szCs w:val="22"/>
          <w:lang w:val="hr-HR" w:eastAsia="hr-HR"/>
        </w:rPr>
      </w:pPr>
    </w:p>
    <w:p w14:paraId="2CAC8F4C" w14:textId="77777777" w:rsidR="00ED0D83" w:rsidRDefault="00ED0D83" w:rsidP="00ED0D83">
      <w:pPr>
        <w:spacing w:line="276" w:lineRule="auto"/>
        <w:jc w:val="both"/>
        <w:rPr>
          <w:rFonts w:asciiTheme="minorHAnsi" w:hAnsiTheme="minorHAnsi" w:cstheme="minorHAnsi"/>
          <w:sz w:val="22"/>
          <w:szCs w:val="22"/>
          <w:lang w:val="hr-HR" w:eastAsia="hr-HR"/>
        </w:rPr>
      </w:pPr>
      <w:r w:rsidRPr="00266C03">
        <w:rPr>
          <w:rFonts w:asciiTheme="minorHAnsi" w:hAnsiTheme="minorHAnsi" w:cstheme="minorHAnsi"/>
          <w:sz w:val="22"/>
          <w:szCs w:val="22"/>
          <w:lang w:val="hr-HR" w:eastAsia="hr-HR"/>
        </w:rPr>
        <w:t>U okviru programskog razdoblja 2021.–2027. HBOR-u je ponovno povjerena provedba financijskih instrumenata, pri čemu se sredstva Europske unije, kao i u prethodnom razdoblju, plasiraju putem financijskih instrumenata koje provode HBOR i poslovne banke.</w:t>
      </w:r>
    </w:p>
    <w:p w14:paraId="73021BB1" w14:textId="77777777" w:rsidR="00ED0D83" w:rsidRDefault="00ED0D83" w:rsidP="00ED0D83">
      <w:pPr>
        <w:spacing w:line="276" w:lineRule="auto"/>
        <w:jc w:val="both"/>
        <w:rPr>
          <w:rFonts w:asciiTheme="minorHAnsi" w:hAnsiTheme="minorHAnsi" w:cstheme="minorHAnsi"/>
          <w:sz w:val="22"/>
          <w:szCs w:val="22"/>
          <w:lang w:val="hr-HR" w:eastAsia="hr-HR"/>
        </w:rPr>
      </w:pPr>
    </w:p>
    <w:p w14:paraId="32ED4146" w14:textId="77777777" w:rsidR="00ED0D83" w:rsidRDefault="00ED0D83" w:rsidP="00ED0D83">
      <w:pPr>
        <w:spacing w:line="276" w:lineRule="auto"/>
        <w:jc w:val="both"/>
        <w:rPr>
          <w:rFonts w:asciiTheme="minorHAnsi" w:hAnsiTheme="minorHAnsi" w:cstheme="minorHAnsi"/>
          <w:sz w:val="22"/>
          <w:szCs w:val="22"/>
          <w:lang w:val="hr-HR" w:eastAsia="hr-HR"/>
        </w:rPr>
      </w:pPr>
      <w:r>
        <w:rPr>
          <w:rFonts w:asciiTheme="minorHAnsi" w:hAnsiTheme="minorHAnsi" w:cstheme="minorHAnsi"/>
          <w:sz w:val="22"/>
          <w:szCs w:val="22"/>
          <w:lang w:val="hr-HR" w:eastAsia="hr-HR"/>
        </w:rPr>
        <w:t>Tijekom izvještajne godine, nastavljena je provedba programa razvijenih u suradnji s Ministarstvom regionalnoga razvoja i fondova Europske unije (MRRFEU) kao Upravljačkim tijelom: „</w:t>
      </w:r>
      <w:r w:rsidRPr="008C5B26">
        <w:rPr>
          <w:rFonts w:asciiTheme="minorHAnsi" w:hAnsiTheme="minorHAnsi" w:cstheme="minorHAnsi"/>
          <w:b/>
          <w:bCs/>
          <w:sz w:val="22"/>
          <w:szCs w:val="22"/>
          <w:lang w:val="hr-HR" w:eastAsia="hr-HR"/>
        </w:rPr>
        <w:t>Urbani razvojni fond</w:t>
      </w:r>
      <w:r>
        <w:rPr>
          <w:rFonts w:asciiTheme="minorHAnsi" w:hAnsiTheme="minorHAnsi" w:cstheme="minorHAnsi"/>
          <w:sz w:val="22"/>
          <w:szCs w:val="22"/>
          <w:lang w:val="hr-HR" w:eastAsia="hr-HR"/>
        </w:rPr>
        <w:t>“ i „</w:t>
      </w:r>
      <w:r w:rsidRPr="008C5B26">
        <w:rPr>
          <w:rFonts w:asciiTheme="minorHAnsi" w:hAnsiTheme="minorHAnsi" w:cstheme="minorHAnsi"/>
          <w:b/>
          <w:bCs/>
          <w:sz w:val="22"/>
          <w:szCs w:val="22"/>
          <w:lang w:val="hr-HR" w:eastAsia="hr-HR"/>
        </w:rPr>
        <w:t>Krediti za održivi turizam</w:t>
      </w:r>
      <w:r>
        <w:rPr>
          <w:rFonts w:asciiTheme="minorHAnsi" w:hAnsiTheme="minorHAnsi" w:cstheme="minorHAnsi"/>
          <w:sz w:val="22"/>
          <w:szCs w:val="22"/>
          <w:lang w:val="hr-HR" w:eastAsia="hr-HR"/>
        </w:rPr>
        <w:t>“, a također je pokrenut i treći program kreditiranja „</w:t>
      </w:r>
      <w:r w:rsidRPr="008C5B26">
        <w:rPr>
          <w:rFonts w:asciiTheme="minorHAnsi" w:hAnsiTheme="minorHAnsi" w:cstheme="minorHAnsi"/>
          <w:b/>
          <w:bCs/>
          <w:sz w:val="22"/>
          <w:szCs w:val="22"/>
          <w:lang w:val="hr-HR" w:eastAsia="hr-HR"/>
        </w:rPr>
        <w:t>Krediti za modernizaciju proizvodnje</w:t>
      </w:r>
      <w:r>
        <w:rPr>
          <w:rFonts w:asciiTheme="minorHAnsi" w:hAnsiTheme="minorHAnsi" w:cstheme="minorHAnsi"/>
          <w:sz w:val="22"/>
          <w:szCs w:val="22"/>
          <w:lang w:val="hr-HR" w:eastAsia="hr-HR"/>
        </w:rPr>
        <w:t>“.</w:t>
      </w:r>
    </w:p>
    <w:p w14:paraId="52EDEA87" w14:textId="77777777" w:rsidR="00ED0D83" w:rsidRDefault="00ED0D83" w:rsidP="00ED0D83">
      <w:pPr>
        <w:spacing w:line="276" w:lineRule="auto"/>
        <w:jc w:val="both"/>
        <w:rPr>
          <w:rFonts w:asciiTheme="minorHAnsi" w:hAnsiTheme="minorHAnsi" w:cstheme="minorHAnsi"/>
          <w:sz w:val="22"/>
          <w:szCs w:val="22"/>
          <w:lang w:val="hr-HR" w:eastAsia="hr-HR"/>
        </w:rPr>
      </w:pPr>
    </w:p>
    <w:p w14:paraId="0C4B1D8E" w14:textId="77777777" w:rsidR="00ED0D83" w:rsidRPr="00CC6004" w:rsidRDefault="00ED0D83" w:rsidP="00ED0D83">
      <w:pPr>
        <w:spacing w:line="276" w:lineRule="auto"/>
        <w:jc w:val="both"/>
        <w:rPr>
          <w:rFonts w:asciiTheme="minorHAnsi" w:hAnsiTheme="minorHAnsi" w:cstheme="minorHAnsi"/>
          <w:sz w:val="22"/>
          <w:szCs w:val="22"/>
          <w:lang w:val="hr-HR" w:eastAsia="hr-HR"/>
        </w:rPr>
      </w:pPr>
      <w:r w:rsidRPr="00CC6004">
        <w:rPr>
          <w:rFonts w:asciiTheme="minorHAnsi" w:hAnsiTheme="minorHAnsi" w:cstheme="minorHAnsi"/>
          <w:sz w:val="22"/>
          <w:szCs w:val="22"/>
          <w:lang w:val="hr-HR" w:eastAsia="hr-HR"/>
        </w:rPr>
        <w:t xml:space="preserve">Navedeni Programi kreditiranja predstavljaju novi model financiranja u kreditnoj ponudi HBOR-a, koji je kreiran kao kombinacija mandatnog i izravnog kreditiranja korisnika, obzirom da se pojedinačni krediti ugovaraju i isplaćuju korisnicima iz sredstava Europskog fonda za regionalni razvoj (EFRR), u okviru Programa Konkurentnost i kohezija 2021.-2027. te iz sredstava HBOR-a u omjeru 50:50. </w:t>
      </w:r>
    </w:p>
    <w:p w14:paraId="38B98244" w14:textId="77777777" w:rsidR="00ED0D83" w:rsidRDefault="00ED0D83" w:rsidP="00ED0D83">
      <w:pPr>
        <w:spacing w:line="276" w:lineRule="auto"/>
        <w:jc w:val="both"/>
        <w:rPr>
          <w:rFonts w:asciiTheme="minorHAnsi" w:hAnsiTheme="minorHAnsi" w:cstheme="minorHAnsi"/>
          <w:sz w:val="22"/>
          <w:szCs w:val="22"/>
          <w:lang w:val="hr-HR" w:eastAsia="hr-HR"/>
        </w:rPr>
      </w:pPr>
    </w:p>
    <w:p w14:paraId="3FC72E97" w14:textId="77777777" w:rsidR="00ED0D83" w:rsidRPr="00CC6004" w:rsidRDefault="00ED0D83" w:rsidP="00ED0D83">
      <w:pPr>
        <w:spacing w:line="276" w:lineRule="auto"/>
        <w:jc w:val="both"/>
        <w:rPr>
          <w:rFonts w:asciiTheme="minorHAnsi" w:hAnsiTheme="minorHAnsi" w:cstheme="minorHAnsi"/>
          <w:sz w:val="22"/>
          <w:szCs w:val="22"/>
          <w:lang w:val="hr-HR" w:eastAsia="hr-HR"/>
        </w:rPr>
      </w:pPr>
      <w:r w:rsidRPr="00CC6004">
        <w:rPr>
          <w:rFonts w:asciiTheme="minorHAnsi" w:hAnsiTheme="minorHAnsi" w:cstheme="minorHAnsi"/>
          <w:sz w:val="22"/>
          <w:szCs w:val="22"/>
          <w:lang w:val="hr-HR" w:eastAsia="hr-HR"/>
        </w:rPr>
        <w:t>Ovakav model kreditiranja omogućuje korisnicima još povoljnije uvjete zaduživanja kroz niz pogodnosti:</w:t>
      </w:r>
    </w:p>
    <w:p w14:paraId="5753200F" w14:textId="77777777" w:rsidR="00ED0D83" w:rsidRPr="00CC6004" w:rsidRDefault="00ED0D83" w:rsidP="00ED0D83">
      <w:pPr>
        <w:pStyle w:val="ListParagraph"/>
        <w:numPr>
          <w:ilvl w:val="0"/>
          <w:numId w:val="81"/>
        </w:numPr>
        <w:spacing w:after="160" w:line="276" w:lineRule="auto"/>
        <w:jc w:val="both"/>
        <w:rPr>
          <w:rFonts w:asciiTheme="minorHAnsi" w:hAnsiTheme="minorHAnsi" w:cstheme="minorHAnsi"/>
          <w:sz w:val="22"/>
          <w:szCs w:val="22"/>
          <w:lang w:val="hr-HR" w:eastAsia="hr-HR"/>
        </w:rPr>
      </w:pPr>
      <w:r w:rsidRPr="00CC6004">
        <w:rPr>
          <w:rFonts w:asciiTheme="minorHAnsi" w:hAnsiTheme="minorHAnsi" w:cstheme="minorHAnsi"/>
          <w:sz w:val="22"/>
          <w:szCs w:val="22"/>
          <w:lang w:val="hr-HR" w:eastAsia="hr-HR"/>
        </w:rPr>
        <w:t>mogućnost ostvarenja kapitalnog rabata, odnosno otpisa dijela glavnice kredita (do najviše 50% glavnice ukupnog kredita) po ispunjenju unaprijed zadanih kriterija, pri čemu se otpisuje dio kredita iz sredstava EFRR-a</w:t>
      </w:r>
      <w:r>
        <w:rPr>
          <w:rFonts w:asciiTheme="minorHAnsi" w:hAnsiTheme="minorHAnsi" w:cstheme="minorHAnsi"/>
          <w:sz w:val="22"/>
          <w:szCs w:val="22"/>
          <w:lang w:val="hr-HR" w:eastAsia="hr-HR"/>
        </w:rPr>
        <w:t>;</w:t>
      </w:r>
    </w:p>
    <w:p w14:paraId="2B01CB0C" w14:textId="77777777" w:rsidR="00ED0D83" w:rsidRPr="00CC6004" w:rsidRDefault="00ED0D83" w:rsidP="00ED0D83">
      <w:pPr>
        <w:pStyle w:val="ListParagraph"/>
        <w:numPr>
          <w:ilvl w:val="0"/>
          <w:numId w:val="81"/>
        </w:numPr>
        <w:spacing w:after="160" w:line="276" w:lineRule="auto"/>
        <w:jc w:val="both"/>
        <w:rPr>
          <w:rFonts w:asciiTheme="minorHAnsi" w:hAnsiTheme="minorHAnsi" w:cstheme="minorHAnsi"/>
          <w:sz w:val="22"/>
          <w:szCs w:val="22"/>
          <w:lang w:val="hr-HR" w:eastAsia="hr-HR"/>
        </w:rPr>
      </w:pPr>
      <w:r w:rsidRPr="00CC6004">
        <w:rPr>
          <w:rFonts w:asciiTheme="minorHAnsi" w:hAnsiTheme="minorHAnsi" w:cstheme="minorHAnsi"/>
          <w:sz w:val="22"/>
          <w:szCs w:val="22"/>
          <w:lang w:val="hr-HR" w:eastAsia="hr-HR"/>
        </w:rPr>
        <w:t>dio kredita iz sredstava EFRR-a odobrava se beskamatno, odnosno kamatna stopa za korisnika iznosi 0%, dok se na dio kredita iz sredstava HBOR-a utvrđuje fiksna kamatna stopa na temelju procjene rizičnosti</w:t>
      </w:r>
      <w:r>
        <w:rPr>
          <w:rFonts w:asciiTheme="minorHAnsi" w:hAnsiTheme="minorHAnsi" w:cstheme="minorHAnsi"/>
          <w:sz w:val="22"/>
          <w:szCs w:val="22"/>
          <w:lang w:val="hr-HR" w:eastAsia="hr-HR"/>
        </w:rPr>
        <w:t>;</w:t>
      </w:r>
    </w:p>
    <w:p w14:paraId="7ED75EE7" w14:textId="77777777" w:rsidR="00ED0D83" w:rsidRPr="00CC6004" w:rsidRDefault="00ED0D83" w:rsidP="00ED0D83">
      <w:pPr>
        <w:pStyle w:val="ListParagraph"/>
        <w:numPr>
          <w:ilvl w:val="0"/>
          <w:numId w:val="81"/>
        </w:numPr>
        <w:spacing w:after="160" w:line="278" w:lineRule="auto"/>
        <w:jc w:val="both"/>
        <w:rPr>
          <w:rFonts w:asciiTheme="minorHAnsi" w:hAnsiTheme="minorHAnsi" w:cstheme="minorHAnsi"/>
          <w:sz w:val="22"/>
          <w:szCs w:val="22"/>
          <w:lang w:val="hr-HR" w:eastAsia="hr-HR"/>
        </w:rPr>
      </w:pPr>
      <w:r w:rsidRPr="00CC6004">
        <w:rPr>
          <w:rFonts w:asciiTheme="minorHAnsi" w:hAnsiTheme="minorHAnsi" w:cstheme="minorHAnsi"/>
          <w:sz w:val="22"/>
          <w:szCs w:val="22"/>
          <w:lang w:val="hr-HR" w:eastAsia="hr-HR"/>
        </w:rPr>
        <w:t>izuzeće od plaćanja naknada, na način da je dio kredita iz sredst</w:t>
      </w:r>
      <w:r>
        <w:rPr>
          <w:rFonts w:asciiTheme="minorHAnsi" w:hAnsiTheme="minorHAnsi" w:cstheme="minorHAnsi"/>
          <w:sz w:val="22"/>
          <w:szCs w:val="22"/>
          <w:lang w:val="hr-HR" w:eastAsia="hr-HR"/>
        </w:rPr>
        <w:t>a</w:t>
      </w:r>
      <w:r w:rsidRPr="00CC6004">
        <w:rPr>
          <w:rFonts w:asciiTheme="minorHAnsi" w:hAnsiTheme="minorHAnsi" w:cstheme="minorHAnsi"/>
          <w:sz w:val="22"/>
          <w:szCs w:val="22"/>
          <w:lang w:val="hr-HR" w:eastAsia="hr-HR"/>
        </w:rPr>
        <w:t>va EFRR-a izuzet od naplate svih uobičajenih naknada, dok se na dio kredita iz sredstava HBOR-a ne naplaćuju naknade  za obradu kreditnog zahtjeva i za rezervaciju sredstava.</w:t>
      </w:r>
    </w:p>
    <w:p w14:paraId="2760B210" w14:textId="77777777" w:rsidR="00ED0D83" w:rsidRDefault="00ED0D83" w:rsidP="00ED0D83">
      <w:pPr>
        <w:spacing w:line="276" w:lineRule="auto"/>
        <w:jc w:val="both"/>
        <w:rPr>
          <w:rFonts w:asciiTheme="minorHAnsi" w:hAnsiTheme="minorHAnsi" w:cstheme="minorHAnsi"/>
          <w:b/>
          <w:bCs/>
          <w:sz w:val="22"/>
          <w:szCs w:val="22"/>
          <w:lang w:val="hr-HR" w:eastAsia="hr-HR"/>
        </w:rPr>
      </w:pPr>
    </w:p>
    <w:p w14:paraId="439BEA40" w14:textId="77777777" w:rsidR="00ED0D83" w:rsidRPr="00427B06" w:rsidRDefault="00ED0D83" w:rsidP="00ED0D83">
      <w:pPr>
        <w:spacing w:line="276" w:lineRule="auto"/>
        <w:jc w:val="both"/>
        <w:rPr>
          <w:rFonts w:asciiTheme="minorHAnsi" w:hAnsiTheme="minorHAnsi" w:cstheme="minorHAnsi"/>
          <w:b/>
          <w:bCs/>
          <w:sz w:val="22"/>
          <w:szCs w:val="22"/>
          <w:lang w:val="hr-HR" w:eastAsia="hr-HR"/>
        </w:rPr>
      </w:pPr>
      <w:r w:rsidRPr="00427B06">
        <w:rPr>
          <w:rFonts w:asciiTheme="minorHAnsi" w:hAnsiTheme="minorHAnsi" w:cstheme="minorHAnsi"/>
          <w:b/>
          <w:bCs/>
          <w:sz w:val="22"/>
          <w:szCs w:val="22"/>
          <w:lang w:val="hr-HR" w:eastAsia="hr-HR"/>
        </w:rPr>
        <w:t>Urbani razvojni fond</w:t>
      </w:r>
    </w:p>
    <w:p w14:paraId="4F767C4E" w14:textId="77777777" w:rsidR="00ED0D83" w:rsidRDefault="00ED0D83" w:rsidP="00ED0D83">
      <w:pPr>
        <w:spacing w:line="276" w:lineRule="auto"/>
        <w:jc w:val="both"/>
        <w:rPr>
          <w:rFonts w:asciiTheme="minorHAnsi" w:hAnsiTheme="minorHAnsi" w:cstheme="minorHAnsi"/>
          <w:sz w:val="22"/>
          <w:szCs w:val="22"/>
          <w:lang w:val="hr-HR" w:eastAsia="hr-HR"/>
        </w:rPr>
      </w:pPr>
    </w:p>
    <w:p w14:paraId="0F8B9B20" w14:textId="77777777" w:rsidR="00ED0D83" w:rsidRDefault="00ED0D83" w:rsidP="00ED0D83">
      <w:pPr>
        <w:spacing w:line="276" w:lineRule="auto"/>
        <w:jc w:val="both"/>
        <w:rPr>
          <w:rFonts w:asciiTheme="minorHAnsi" w:hAnsiTheme="minorHAnsi" w:cstheme="minorHAnsi"/>
          <w:sz w:val="22"/>
          <w:szCs w:val="22"/>
          <w:lang w:val="hr-HR" w:eastAsia="hr-HR"/>
        </w:rPr>
      </w:pPr>
      <w:r w:rsidRPr="00CA5066">
        <w:rPr>
          <w:rFonts w:asciiTheme="minorHAnsi" w:hAnsiTheme="minorHAnsi" w:cstheme="minorHAnsi"/>
          <w:sz w:val="22"/>
          <w:szCs w:val="22"/>
          <w:lang w:val="hr-HR" w:eastAsia="hr-HR"/>
        </w:rPr>
        <w:t xml:space="preserve">Cilj ovog financijskog instrumenta je poticanje ulaganja u javnu i poslovnu infrastrukturu, s društvenim i komercijalnim sadržajima, koja ostvaruje prihode od naplate usluga korištenja od strane poduzetnika, građana i turista, a namijenjen je isključivo subjektima javnog sektora. </w:t>
      </w:r>
    </w:p>
    <w:p w14:paraId="79CAC57B" w14:textId="77777777" w:rsidR="00ED0D83" w:rsidRDefault="00ED0D83" w:rsidP="00ED0D83">
      <w:pPr>
        <w:spacing w:line="276" w:lineRule="auto"/>
        <w:jc w:val="both"/>
        <w:rPr>
          <w:rFonts w:asciiTheme="minorHAnsi" w:hAnsiTheme="minorHAnsi" w:cstheme="minorHAnsi"/>
          <w:sz w:val="22"/>
          <w:szCs w:val="22"/>
          <w:lang w:val="hr-HR" w:eastAsia="hr-HR"/>
        </w:rPr>
      </w:pPr>
    </w:p>
    <w:p w14:paraId="7306FBFD" w14:textId="77777777" w:rsidR="00ED0D83" w:rsidRPr="00CA5066" w:rsidRDefault="00ED0D83" w:rsidP="00ED0D83">
      <w:pPr>
        <w:spacing w:line="276" w:lineRule="auto"/>
        <w:jc w:val="both"/>
        <w:rPr>
          <w:rFonts w:asciiTheme="minorHAnsi" w:hAnsiTheme="minorHAnsi" w:cstheme="minorHAnsi"/>
          <w:sz w:val="22"/>
          <w:szCs w:val="22"/>
          <w:lang w:val="hr-HR" w:eastAsia="hr-HR"/>
        </w:rPr>
      </w:pPr>
      <w:r w:rsidRPr="00270B31">
        <w:rPr>
          <w:rFonts w:asciiTheme="minorHAnsi" w:hAnsiTheme="minorHAnsi" w:cstheme="minorHAnsi"/>
          <w:sz w:val="22"/>
          <w:szCs w:val="22"/>
          <w:lang w:val="hr-HR" w:eastAsia="hr-HR"/>
        </w:rPr>
        <w:lastRenderedPageBreak/>
        <w:t>Krediti se odobravaju izravno putem HBOR-a, s rokom otplate do 25 godina i maksimalnim iznosom do 10 milijuna eura</w:t>
      </w:r>
      <w:r>
        <w:rPr>
          <w:rFonts w:asciiTheme="minorHAnsi" w:hAnsiTheme="minorHAnsi" w:cstheme="minorHAnsi"/>
          <w:sz w:val="22"/>
          <w:szCs w:val="22"/>
          <w:lang w:val="hr-HR" w:eastAsia="hr-HR"/>
        </w:rPr>
        <w:t>.</w:t>
      </w:r>
    </w:p>
    <w:p w14:paraId="6DFDFFEF" w14:textId="77777777" w:rsidR="00ED0D83" w:rsidRPr="00CA5066" w:rsidRDefault="00ED0D83" w:rsidP="00ED0D83">
      <w:pPr>
        <w:spacing w:line="276" w:lineRule="auto"/>
        <w:jc w:val="both"/>
        <w:rPr>
          <w:rFonts w:asciiTheme="minorHAnsi" w:hAnsiTheme="minorHAnsi" w:cstheme="minorHAnsi"/>
          <w:sz w:val="22"/>
          <w:szCs w:val="22"/>
          <w:lang w:val="hr-HR" w:eastAsia="hr-HR"/>
        </w:rPr>
      </w:pPr>
    </w:p>
    <w:p w14:paraId="44506ABC" w14:textId="77777777" w:rsidR="00ED0D83" w:rsidRDefault="00ED0D83" w:rsidP="00ED0D83">
      <w:pPr>
        <w:spacing w:line="276" w:lineRule="auto"/>
        <w:jc w:val="both"/>
        <w:rPr>
          <w:rFonts w:asciiTheme="minorHAnsi" w:hAnsiTheme="minorHAnsi" w:cstheme="minorHAnsi"/>
          <w:sz w:val="22"/>
          <w:szCs w:val="22"/>
          <w:lang w:val="hr-HR" w:eastAsia="hr-HR"/>
        </w:rPr>
      </w:pPr>
      <w:r w:rsidRPr="00CA5066">
        <w:rPr>
          <w:rFonts w:asciiTheme="minorHAnsi" w:hAnsiTheme="minorHAnsi" w:cstheme="minorHAnsi"/>
          <w:sz w:val="22"/>
          <w:szCs w:val="22"/>
          <w:lang w:val="hr-HR" w:eastAsia="hr-HR"/>
        </w:rPr>
        <w:t xml:space="preserve">Kroz </w:t>
      </w:r>
      <w:r>
        <w:rPr>
          <w:rFonts w:asciiTheme="minorHAnsi" w:hAnsiTheme="minorHAnsi" w:cstheme="minorHAnsi"/>
          <w:sz w:val="22"/>
          <w:szCs w:val="22"/>
          <w:lang w:val="hr-HR" w:eastAsia="hr-HR"/>
        </w:rPr>
        <w:t>P</w:t>
      </w:r>
      <w:r w:rsidRPr="00CA5066">
        <w:rPr>
          <w:rFonts w:asciiTheme="minorHAnsi" w:hAnsiTheme="minorHAnsi" w:cstheme="minorHAnsi"/>
          <w:sz w:val="22"/>
          <w:szCs w:val="22"/>
          <w:lang w:val="hr-HR" w:eastAsia="hr-HR"/>
        </w:rPr>
        <w:t>rogram kreditiranja se potiču investicijska ulaganja u financijski održive projekte koji doprinose održivom i integriranom društvenom i gospodarskom razvoju urbanih područja u skladu s teritorijalnim strategijama, kao što su primjerice projekti urbane regeneracije, sigurnosti javnih prostora i zelene infrastrukture, ulaganja u sustave javnog prijevoza i putničkih terminala, ulaganja u energetsku učinkovitost i obnovljive izvore energije, ulaganja u sportsku, društvenu i kulturnu infrastrukturu, razvoj turizma i ekonomsku valorizaciju kulturne i prirodne baštine, itd.</w:t>
      </w:r>
    </w:p>
    <w:p w14:paraId="5C1B9253" w14:textId="77777777" w:rsidR="00ED0D83" w:rsidRPr="00CA5066" w:rsidRDefault="00ED0D83" w:rsidP="00ED0D83">
      <w:pPr>
        <w:spacing w:line="276" w:lineRule="auto"/>
        <w:jc w:val="both"/>
        <w:rPr>
          <w:rFonts w:asciiTheme="minorHAnsi" w:hAnsiTheme="minorHAnsi" w:cstheme="minorHAnsi"/>
          <w:sz w:val="22"/>
          <w:szCs w:val="22"/>
          <w:lang w:val="hr-HR" w:eastAsia="hr-HR"/>
        </w:rPr>
      </w:pPr>
    </w:p>
    <w:p w14:paraId="28C966CD" w14:textId="77777777" w:rsidR="00ED0D83" w:rsidRPr="00CA5066" w:rsidRDefault="00ED0D83" w:rsidP="00ED0D83">
      <w:pPr>
        <w:spacing w:line="276" w:lineRule="auto"/>
        <w:jc w:val="both"/>
        <w:rPr>
          <w:rFonts w:asciiTheme="minorHAnsi" w:hAnsiTheme="minorHAnsi" w:cstheme="minorHAnsi"/>
          <w:sz w:val="22"/>
          <w:szCs w:val="22"/>
          <w:lang w:val="hr-HR" w:eastAsia="hr-HR"/>
        </w:rPr>
      </w:pPr>
      <w:r w:rsidRPr="00CA5066">
        <w:rPr>
          <w:rFonts w:asciiTheme="minorHAnsi" w:hAnsiTheme="minorHAnsi" w:cstheme="minorHAnsi"/>
          <w:sz w:val="22"/>
          <w:szCs w:val="22"/>
          <w:lang w:val="hr-HR" w:eastAsia="hr-HR"/>
        </w:rPr>
        <w:t>Korisnik kredita može ostvariti pravo na otpis dijela glavnice kredita ispunjenjem kriterija za kapitalni rabat iz tri područja odnosno kategorije:</w:t>
      </w:r>
    </w:p>
    <w:p w14:paraId="5179887C" w14:textId="77777777" w:rsidR="00ED0D83" w:rsidRPr="00EA3C2B" w:rsidRDefault="00ED0D83" w:rsidP="00ED0D83">
      <w:pPr>
        <w:pStyle w:val="ListParagraph"/>
        <w:numPr>
          <w:ilvl w:val="0"/>
          <w:numId w:val="81"/>
        </w:numPr>
        <w:spacing w:line="276" w:lineRule="auto"/>
        <w:jc w:val="both"/>
        <w:rPr>
          <w:rFonts w:asciiTheme="minorHAnsi" w:hAnsiTheme="minorHAnsi" w:cstheme="minorHAnsi"/>
          <w:sz w:val="22"/>
          <w:szCs w:val="22"/>
          <w:lang w:val="hr-HR" w:eastAsia="hr-HR"/>
        </w:rPr>
      </w:pPr>
      <w:r w:rsidRPr="00EA3C2B">
        <w:rPr>
          <w:rFonts w:asciiTheme="minorHAnsi" w:hAnsiTheme="minorHAnsi" w:cstheme="minorHAnsi"/>
          <w:sz w:val="22"/>
          <w:szCs w:val="22"/>
          <w:lang w:val="hr-HR" w:eastAsia="hr-HR"/>
        </w:rPr>
        <w:t xml:space="preserve">kriterij </w:t>
      </w:r>
      <w:r>
        <w:rPr>
          <w:rFonts w:asciiTheme="minorHAnsi" w:hAnsiTheme="minorHAnsi" w:cstheme="minorHAnsi"/>
          <w:sz w:val="22"/>
          <w:szCs w:val="22"/>
          <w:lang w:val="hr-HR" w:eastAsia="hr-HR"/>
        </w:rPr>
        <w:t>„</w:t>
      </w:r>
      <w:r w:rsidRPr="00EA3C2B">
        <w:rPr>
          <w:rFonts w:asciiTheme="minorHAnsi" w:hAnsiTheme="minorHAnsi" w:cstheme="minorHAnsi"/>
          <w:sz w:val="22"/>
          <w:szCs w:val="22"/>
          <w:lang w:val="hr-HR" w:eastAsia="hr-HR"/>
        </w:rPr>
        <w:t>Održivost</w:t>
      </w:r>
      <w:r>
        <w:rPr>
          <w:rFonts w:asciiTheme="minorHAnsi" w:hAnsiTheme="minorHAnsi" w:cstheme="minorHAnsi"/>
          <w:sz w:val="22"/>
          <w:szCs w:val="22"/>
          <w:lang w:val="hr-HR" w:eastAsia="hr-HR"/>
        </w:rPr>
        <w:t>“</w:t>
      </w:r>
      <w:r w:rsidRPr="00EA3C2B">
        <w:rPr>
          <w:rFonts w:asciiTheme="minorHAnsi" w:hAnsiTheme="minorHAnsi" w:cstheme="minorHAnsi"/>
          <w:sz w:val="22"/>
          <w:szCs w:val="22"/>
          <w:lang w:val="hr-HR" w:eastAsia="hr-HR"/>
        </w:rPr>
        <w:t xml:space="preserve"> uključuje elemente ulaganja kao što su: zelene površine, zeleni krovovi, godišnja primarna energija ispod dopuštenog praga, obnovljivi izvori energije</w:t>
      </w:r>
    </w:p>
    <w:p w14:paraId="3E75D7DC" w14:textId="77777777" w:rsidR="00ED0D83" w:rsidRPr="00EA3C2B" w:rsidRDefault="00ED0D83" w:rsidP="00ED0D83">
      <w:pPr>
        <w:pStyle w:val="ListParagraph"/>
        <w:numPr>
          <w:ilvl w:val="0"/>
          <w:numId w:val="81"/>
        </w:numPr>
        <w:spacing w:line="276" w:lineRule="auto"/>
        <w:jc w:val="both"/>
        <w:rPr>
          <w:rFonts w:asciiTheme="minorHAnsi" w:hAnsiTheme="minorHAnsi" w:cstheme="minorHAnsi"/>
          <w:sz w:val="22"/>
          <w:szCs w:val="22"/>
          <w:lang w:val="hr-HR" w:eastAsia="hr-HR"/>
        </w:rPr>
      </w:pPr>
      <w:r w:rsidRPr="00EA3C2B">
        <w:rPr>
          <w:rFonts w:asciiTheme="minorHAnsi" w:hAnsiTheme="minorHAnsi" w:cstheme="minorHAnsi"/>
          <w:sz w:val="22"/>
          <w:szCs w:val="22"/>
          <w:lang w:val="hr-HR" w:eastAsia="hr-HR"/>
        </w:rPr>
        <w:t xml:space="preserve">kriterij </w:t>
      </w:r>
      <w:r>
        <w:rPr>
          <w:rFonts w:asciiTheme="minorHAnsi" w:hAnsiTheme="minorHAnsi" w:cstheme="minorHAnsi"/>
          <w:sz w:val="22"/>
          <w:szCs w:val="22"/>
          <w:lang w:val="hr-HR" w:eastAsia="hr-HR"/>
        </w:rPr>
        <w:t>„</w:t>
      </w:r>
      <w:r w:rsidRPr="00EA3C2B">
        <w:rPr>
          <w:rFonts w:asciiTheme="minorHAnsi" w:hAnsiTheme="minorHAnsi" w:cstheme="minorHAnsi"/>
          <w:sz w:val="22"/>
          <w:szCs w:val="22"/>
          <w:lang w:val="hr-HR" w:eastAsia="hr-HR"/>
        </w:rPr>
        <w:t>Estetika</w:t>
      </w:r>
      <w:r>
        <w:rPr>
          <w:rFonts w:asciiTheme="minorHAnsi" w:hAnsiTheme="minorHAnsi" w:cstheme="minorHAnsi"/>
          <w:sz w:val="22"/>
          <w:szCs w:val="22"/>
          <w:lang w:val="hr-HR" w:eastAsia="hr-HR"/>
        </w:rPr>
        <w:t>“</w:t>
      </w:r>
      <w:r w:rsidRPr="00EA3C2B">
        <w:rPr>
          <w:rFonts w:asciiTheme="minorHAnsi" w:hAnsiTheme="minorHAnsi" w:cstheme="minorHAnsi"/>
          <w:sz w:val="22"/>
          <w:szCs w:val="22"/>
          <w:lang w:val="hr-HR" w:eastAsia="hr-HR"/>
        </w:rPr>
        <w:t xml:space="preserve"> podrazumijeva osvojeno prvo, drugo ili treće mjesto na natječaju za izradu idejnoga urbanističko-arhitektonskog rješenja</w:t>
      </w:r>
    </w:p>
    <w:p w14:paraId="49E6F275" w14:textId="77777777" w:rsidR="00ED0D83" w:rsidRPr="00EA3C2B" w:rsidRDefault="00ED0D83" w:rsidP="00ED0D83">
      <w:pPr>
        <w:pStyle w:val="ListParagraph"/>
        <w:numPr>
          <w:ilvl w:val="0"/>
          <w:numId w:val="81"/>
        </w:numPr>
        <w:spacing w:line="276" w:lineRule="auto"/>
        <w:jc w:val="both"/>
        <w:rPr>
          <w:rFonts w:asciiTheme="minorHAnsi" w:hAnsiTheme="minorHAnsi" w:cstheme="minorHAnsi"/>
          <w:sz w:val="22"/>
          <w:szCs w:val="22"/>
          <w:lang w:val="hr-HR" w:eastAsia="hr-HR"/>
        </w:rPr>
      </w:pPr>
      <w:r w:rsidRPr="00EA3C2B">
        <w:rPr>
          <w:rFonts w:asciiTheme="minorHAnsi" w:hAnsiTheme="minorHAnsi" w:cstheme="minorHAnsi"/>
          <w:sz w:val="22"/>
          <w:szCs w:val="22"/>
          <w:lang w:val="hr-HR" w:eastAsia="hr-HR"/>
        </w:rPr>
        <w:t xml:space="preserve">kriterij </w:t>
      </w:r>
      <w:r>
        <w:rPr>
          <w:rFonts w:asciiTheme="minorHAnsi" w:hAnsiTheme="minorHAnsi" w:cstheme="minorHAnsi"/>
          <w:sz w:val="22"/>
          <w:szCs w:val="22"/>
          <w:lang w:val="hr-HR" w:eastAsia="hr-HR"/>
        </w:rPr>
        <w:t>„</w:t>
      </w:r>
      <w:r w:rsidRPr="00EA3C2B">
        <w:rPr>
          <w:rFonts w:asciiTheme="minorHAnsi" w:hAnsiTheme="minorHAnsi" w:cstheme="minorHAnsi"/>
          <w:sz w:val="22"/>
          <w:szCs w:val="22"/>
          <w:lang w:val="hr-HR" w:eastAsia="hr-HR"/>
        </w:rPr>
        <w:t>Uključivost</w:t>
      </w:r>
      <w:r>
        <w:rPr>
          <w:rFonts w:asciiTheme="minorHAnsi" w:hAnsiTheme="minorHAnsi" w:cstheme="minorHAnsi"/>
          <w:sz w:val="22"/>
          <w:szCs w:val="22"/>
          <w:lang w:val="hr-HR" w:eastAsia="hr-HR"/>
        </w:rPr>
        <w:t>“</w:t>
      </w:r>
      <w:r w:rsidRPr="00EA3C2B">
        <w:rPr>
          <w:rFonts w:asciiTheme="minorHAnsi" w:hAnsiTheme="minorHAnsi" w:cstheme="minorHAnsi"/>
          <w:sz w:val="22"/>
          <w:szCs w:val="22"/>
          <w:lang w:val="hr-HR" w:eastAsia="hr-HR"/>
        </w:rPr>
        <w:t xml:space="preserve"> znači da je korisnik kredita uključio lokalne dionike (građane i/ili udruge, i/ili poduzetnike, i/ili druge institucije) u su-odlučivanje o projektnom prijedlogu.</w:t>
      </w:r>
    </w:p>
    <w:p w14:paraId="3BF03CAF" w14:textId="77777777" w:rsidR="00ED0D83" w:rsidRDefault="00ED0D83" w:rsidP="00ED0D83">
      <w:pPr>
        <w:spacing w:line="276" w:lineRule="auto"/>
        <w:jc w:val="both"/>
        <w:rPr>
          <w:rFonts w:asciiTheme="minorHAnsi" w:hAnsiTheme="minorHAnsi" w:cstheme="minorHAnsi"/>
          <w:sz w:val="22"/>
          <w:szCs w:val="22"/>
          <w:lang w:val="hr-HR" w:eastAsia="hr-HR"/>
        </w:rPr>
      </w:pPr>
    </w:p>
    <w:p w14:paraId="0A54D8AC" w14:textId="77777777" w:rsidR="00ED0D83" w:rsidRDefault="00ED0D83" w:rsidP="00ED0D83">
      <w:pPr>
        <w:spacing w:line="276" w:lineRule="auto"/>
        <w:jc w:val="both"/>
        <w:rPr>
          <w:rFonts w:asciiTheme="minorHAnsi" w:hAnsiTheme="minorHAnsi" w:cstheme="minorHAnsi"/>
          <w:sz w:val="22"/>
          <w:szCs w:val="22"/>
          <w:lang w:val="hr-HR" w:eastAsia="hr-HR"/>
        </w:rPr>
      </w:pPr>
      <w:r w:rsidRPr="00CA5066">
        <w:rPr>
          <w:rFonts w:asciiTheme="minorHAnsi" w:hAnsiTheme="minorHAnsi" w:cstheme="minorHAnsi"/>
          <w:sz w:val="22"/>
          <w:szCs w:val="22"/>
          <w:lang w:val="hr-HR" w:eastAsia="hr-HR"/>
        </w:rPr>
        <w:t>Početkom godine omogućen je širi okvir namjene ovog financijskog instrumenta uvođenjem nove dopuštene namjene financiranja – ulaganja u stambenu infrastrukturu isključivo za najam stanova. Cilj je podržati ulaganja koja su u skladu s teritorijalnom strategijom ili drugim jednakovrijednim strateškim dokumentom za područje gdje se ulaganje provodi, a moguće je financiranje i stambenih i stambeno-poslovnih zgrada bez ograničenja iznosa na cijenu izgradnje po m2.</w:t>
      </w:r>
    </w:p>
    <w:p w14:paraId="740902D1" w14:textId="77777777" w:rsidR="00ED0D83" w:rsidRPr="00CA5066" w:rsidRDefault="00ED0D83" w:rsidP="00ED0D83">
      <w:pPr>
        <w:spacing w:line="276" w:lineRule="auto"/>
        <w:jc w:val="both"/>
        <w:rPr>
          <w:rFonts w:asciiTheme="minorHAnsi" w:hAnsiTheme="minorHAnsi" w:cstheme="minorHAnsi"/>
          <w:sz w:val="22"/>
          <w:szCs w:val="22"/>
          <w:lang w:val="hr-HR" w:eastAsia="hr-HR"/>
        </w:rPr>
      </w:pPr>
    </w:p>
    <w:p w14:paraId="18BDFEF2" w14:textId="77777777" w:rsidR="00ED0D83" w:rsidRDefault="00ED0D83" w:rsidP="00ED0D83">
      <w:pPr>
        <w:spacing w:line="276" w:lineRule="auto"/>
        <w:jc w:val="both"/>
        <w:rPr>
          <w:rFonts w:asciiTheme="minorHAnsi" w:hAnsiTheme="minorHAnsi" w:cstheme="minorHAnsi"/>
          <w:sz w:val="22"/>
          <w:szCs w:val="22"/>
          <w:lang w:val="hr-HR" w:eastAsia="hr-HR"/>
        </w:rPr>
      </w:pPr>
      <w:r w:rsidRPr="00CA5066">
        <w:rPr>
          <w:rFonts w:asciiTheme="minorHAnsi" w:hAnsiTheme="minorHAnsi" w:cstheme="minorHAnsi"/>
          <w:sz w:val="22"/>
          <w:szCs w:val="22"/>
          <w:lang w:val="hr-HR" w:eastAsia="hr-HR"/>
        </w:rPr>
        <w:t>Program kreditiranja se primjenjuje od 1.</w:t>
      </w:r>
      <w:r>
        <w:rPr>
          <w:rFonts w:asciiTheme="minorHAnsi" w:hAnsiTheme="minorHAnsi" w:cstheme="minorHAnsi"/>
          <w:sz w:val="22"/>
          <w:szCs w:val="22"/>
          <w:lang w:val="hr-HR" w:eastAsia="hr-HR"/>
        </w:rPr>
        <w:t xml:space="preserve"> srpnja </w:t>
      </w:r>
      <w:r w:rsidRPr="00CA5066">
        <w:rPr>
          <w:rFonts w:asciiTheme="minorHAnsi" w:hAnsiTheme="minorHAnsi" w:cstheme="minorHAnsi"/>
          <w:sz w:val="22"/>
          <w:szCs w:val="22"/>
          <w:lang w:val="hr-HR" w:eastAsia="hr-HR"/>
        </w:rPr>
        <w:t xml:space="preserve">2024. </w:t>
      </w:r>
      <w:r>
        <w:rPr>
          <w:rFonts w:asciiTheme="minorHAnsi" w:hAnsiTheme="minorHAnsi" w:cstheme="minorHAnsi"/>
          <w:sz w:val="22"/>
          <w:szCs w:val="22"/>
          <w:lang w:val="hr-HR" w:eastAsia="hr-HR"/>
        </w:rPr>
        <w:t>godine, a o</w:t>
      </w:r>
      <w:r w:rsidRPr="00CA5066">
        <w:rPr>
          <w:rFonts w:asciiTheme="minorHAnsi" w:hAnsiTheme="minorHAnsi" w:cstheme="minorHAnsi"/>
          <w:sz w:val="22"/>
          <w:szCs w:val="22"/>
          <w:lang w:val="hr-HR" w:eastAsia="hr-HR"/>
        </w:rPr>
        <w:t xml:space="preserve">d početka provedbe odobreno je </w:t>
      </w:r>
      <w:r>
        <w:rPr>
          <w:rFonts w:asciiTheme="minorHAnsi" w:hAnsiTheme="minorHAnsi" w:cstheme="minorHAnsi"/>
          <w:sz w:val="22"/>
          <w:szCs w:val="22"/>
          <w:lang w:val="hr-HR" w:eastAsia="hr-HR"/>
        </w:rPr>
        <w:t>6</w:t>
      </w:r>
      <w:r w:rsidRPr="00CA5066">
        <w:rPr>
          <w:rFonts w:asciiTheme="minorHAnsi" w:hAnsiTheme="minorHAnsi" w:cstheme="minorHAnsi"/>
          <w:sz w:val="22"/>
          <w:szCs w:val="22"/>
          <w:lang w:val="hr-HR" w:eastAsia="hr-HR"/>
        </w:rPr>
        <w:t xml:space="preserve"> kredita u ukupnom iznosu od </w:t>
      </w:r>
      <w:r>
        <w:rPr>
          <w:rFonts w:asciiTheme="minorHAnsi" w:hAnsiTheme="minorHAnsi" w:cstheme="minorHAnsi"/>
          <w:sz w:val="22"/>
          <w:szCs w:val="22"/>
          <w:lang w:val="hr-HR" w:eastAsia="hr-HR"/>
        </w:rPr>
        <w:t xml:space="preserve">24,5 milijuna </w:t>
      </w:r>
      <w:r w:rsidRPr="00CA5066">
        <w:rPr>
          <w:rFonts w:asciiTheme="minorHAnsi" w:hAnsiTheme="minorHAnsi" w:cstheme="minorHAnsi"/>
          <w:sz w:val="22"/>
          <w:szCs w:val="22"/>
          <w:lang w:val="hr-HR" w:eastAsia="hr-HR"/>
        </w:rPr>
        <w:t xml:space="preserve">eura.  </w:t>
      </w:r>
    </w:p>
    <w:p w14:paraId="4BEA367F" w14:textId="77777777" w:rsidR="00ED0D83" w:rsidRDefault="00ED0D83" w:rsidP="00ED0D83">
      <w:pPr>
        <w:spacing w:line="276" w:lineRule="auto"/>
        <w:jc w:val="both"/>
        <w:rPr>
          <w:rFonts w:asciiTheme="minorHAnsi" w:hAnsiTheme="minorHAnsi" w:cstheme="minorHAnsi"/>
          <w:sz w:val="22"/>
          <w:szCs w:val="22"/>
          <w:lang w:val="hr-HR" w:eastAsia="hr-HR"/>
        </w:rPr>
      </w:pPr>
    </w:p>
    <w:p w14:paraId="733982E5" w14:textId="77777777" w:rsidR="00ED0D83" w:rsidRDefault="00ED0D83" w:rsidP="00ED0D83">
      <w:pPr>
        <w:spacing w:line="276" w:lineRule="auto"/>
        <w:jc w:val="both"/>
        <w:rPr>
          <w:rFonts w:asciiTheme="minorHAnsi" w:hAnsiTheme="minorHAnsi" w:cstheme="minorHAnsi"/>
          <w:b/>
          <w:bCs/>
          <w:sz w:val="22"/>
          <w:szCs w:val="22"/>
          <w:lang w:val="hr-HR" w:eastAsia="hr-HR"/>
        </w:rPr>
      </w:pPr>
      <w:r w:rsidRPr="00427B06">
        <w:rPr>
          <w:rFonts w:asciiTheme="minorHAnsi" w:hAnsiTheme="minorHAnsi" w:cstheme="minorHAnsi"/>
          <w:b/>
          <w:bCs/>
          <w:sz w:val="22"/>
          <w:szCs w:val="22"/>
          <w:lang w:val="hr-HR" w:eastAsia="hr-HR"/>
        </w:rPr>
        <w:t>Krediti za održivi turizam</w:t>
      </w:r>
    </w:p>
    <w:p w14:paraId="005F8674" w14:textId="77777777" w:rsidR="00ED0D83" w:rsidRPr="00763884" w:rsidRDefault="00ED0D83" w:rsidP="00ED0D83">
      <w:pPr>
        <w:spacing w:line="276" w:lineRule="auto"/>
        <w:jc w:val="both"/>
        <w:rPr>
          <w:rFonts w:asciiTheme="minorHAnsi" w:hAnsiTheme="minorHAnsi" w:cstheme="minorHAnsi"/>
          <w:sz w:val="22"/>
          <w:szCs w:val="22"/>
          <w:lang w:val="hr-HR" w:eastAsia="hr-HR"/>
        </w:rPr>
      </w:pPr>
    </w:p>
    <w:p w14:paraId="6BB5BBF9" w14:textId="77777777" w:rsidR="00ED0D83" w:rsidRPr="0085180A" w:rsidRDefault="00ED0D83" w:rsidP="00ED0D83">
      <w:pPr>
        <w:spacing w:line="276" w:lineRule="auto"/>
        <w:jc w:val="both"/>
        <w:rPr>
          <w:rFonts w:asciiTheme="minorHAnsi" w:hAnsiTheme="minorHAnsi" w:cstheme="minorHAnsi"/>
          <w:sz w:val="22"/>
          <w:szCs w:val="22"/>
          <w:lang w:val="hr-HR" w:eastAsia="hr-HR"/>
        </w:rPr>
      </w:pPr>
      <w:r w:rsidRPr="0085180A">
        <w:rPr>
          <w:rFonts w:asciiTheme="minorHAnsi" w:hAnsiTheme="minorHAnsi" w:cstheme="minorHAnsi"/>
          <w:sz w:val="22"/>
          <w:szCs w:val="22"/>
          <w:lang w:val="hr-HR" w:eastAsia="hr-HR"/>
        </w:rPr>
        <w:t>Ovim se Programom kreditiraju financijski održiva ulaganja koja doprinose ciljevima zelene tranzicije, kvaliteti turističkih proizvoda i usluga te pojačanom rastu i konkurentnosti mikro, malih i srednjih poduzetnika i rezultiraju diverzifikacijom turističke ponude, produljenjem turističke sezone, smanjenjem prekomjernog turizma, održivim poslovanjem i većom kvalitetom turističke ponude.</w:t>
      </w:r>
    </w:p>
    <w:p w14:paraId="35F92344" w14:textId="77777777" w:rsidR="00ED0D83" w:rsidRPr="0085180A" w:rsidRDefault="00ED0D83" w:rsidP="00ED0D83">
      <w:pPr>
        <w:spacing w:line="276" w:lineRule="auto"/>
        <w:jc w:val="both"/>
        <w:rPr>
          <w:rFonts w:asciiTheme="minorHAnsi" w:hAnsiTheme="minorHAnsi" w:cstheme="minorHAnsi"/>
          <w:sz w:val="22"/>
          <w:szCs w:val="22"/>
          <w:lang w:val="hr-HR" w:eastAsia="hr-HR"/>
        </w:rPr>
      </w:pPr>
    </w:p>
    <w:p w14:paraId="31CAA778" w14:textId="77777777" w:rsidR="00ED0D83" w:rsidRPr="0085180A" w:rsidRDefault="00ED0D83" w:rsidP="00ED0D83">
      <w:pPr>
        <w:spacing w:line="276" w:lineRule="auto"/>
        <w:jc w:val="both"/>
        <w:rPr>
          <w:rFonts w:asciiTheme="minorHAnsi" w:hAnsiTheme="minorHAnsi" w:cstheme="minorHAnsi"/>
          <w:sz w:val="22"/>
          <w:szCs w:val="22"/>
          <w:lang w:val="hr-HR" w:eastAsia="hr-HR"/>
        </w:rPr>
      </w:pPr>
      <w:r w:rsidRPr="0085180A">
        <w:rPr>
          <w:rFonts w:asciiTheme="minorHAnsi" w:hAnsiTheme="minorHAnsi" w:cstheme="minorHAnsi"/>
          <w:sz w:val="22"/>
          <w:szCs w:val="22"/>
          <w:lang w:val="hr-HR" w:eastAsia="hr-HR"/>
        </w:rPr>
        <w:t>Program je namijenjen mikro, malim i srednjim poduzetnicima koji su registrirani za obavljanje djelatnosti hotela i kampova, a prihvatljiva su ulaganja u gradnju, rekonstrukciju, opremanje i dodatni sadržaj ugostiteljskih objekata za smještaj koja rezultiraju ili povećanjem smještajnih kapaciteta, ili uvođenjem dodatnih, neobaveznih sadržaja ili razvrstavanjem u vrstu i/ili kategoriju.</w:t>
      </w:r>
    </w:p>
    <w:p w14:paraId="4687702C" w14:textId="77777777" w:rsidR="00ED0D83" w:rsidRPr="0085180A" w:rsidRDefault="00ED0D83" w:rsidP="00ED0D83">
      <w:pPr>
        <w:spacing w:line="276" w:lineRule="auto"/>
        <w:jc w:val="both"/>
        <w:rPr>
          <w:rFonts w:asciiTheme="minorHAnsi" w:hAnsiTheme="minorHAnsi" w:cstheme="minorHAnsi"/>
          <w:sz w:val="22"/>
          <w:szCs w:val="22"/>
          <w:lang w:val="hr-HR" w:eastAsia="hr-HR"/>
        </w:rPr>
      </w:pPr>
    </w:p>
    <w:p w14:paraId="54E7300F" w14:textId="77777777" w:rsidR="00ED0D83" w:rsidRPr="0085180A" w:rsidRDefault="00ED0D83" w:rsidP="00ED0D83">
      <w:pPr>
        <w:spacing w:line="276" w:lineRule="auto"/>
        <w:jc w:val="both"/>
        <w:rPr>
          <w:rFonts w:asciiTheme="minorHAnsi" w:hAnsiTheme="minorHAnsi" w:cstheme="minorHAnsi"/>
          <w:sz w:val="22"/>
          <w:szCs w:val="22"/>
          <w:lang w:val="hr-HR" w:eastAsia="hr-HR"/>
        </w:rPr>
      </w:pPr>
      <w:bookmarkStart w:id="30" w:name="_Hlk219450843"/>
      <w:r w:rsidRPr="0085180A">
        <w:rPr>
          <w:rFonts w:asciiTheme="minorHAnsi" w:hAnsiTheme="minorHAnsi" w:cstheme="minorHAnsi"/>
          <w:sz w:val="22"/>
          <w:szCs w:val="22"/>
          <w:lang w:val="hr-HR" w:eastAsia="hr-HR"/>
        </w:rPr>
        <w:t>Korisnik kredita može ostvariti pravo na otpis dijela glavnice kredita ispunjenjem kriterija za kapitalni rabat koji uključuju sljedeće:</w:t>
      </w:r>
    </w:p>
    <w:p w14:paraId="442B94C1" w14:textId="77777777" w:rsidR="00ED0D83" w:rsidRPr="0085180A" w:rsidRDefault="00ED0D83" w:rsidP="00ED0D83">
      <w:pPr>
        <w:pStyle w:val="ListParagraph"/>
        <w:numPr>
          <w:ilvl w:val="0"/>
          <w:numId w:val="81"/>
        </w:numPr>
        <w:spacing w:line="276" w:lineRule="auto"/>
        <w:jc w:val="both"/>
        <w:rPr>
          <w:rFonts w:asciiTheme="minorHAnsi" w:hAnsiTheme="minorHAnsi" w:cstheme="minorHAnsi"/>
          <w:sz w:val="22"/>
          <w:szCs w:val="22"/>
          <w:lang w:val="hr-HR" w:eastAsia="hr-HR"/>
        </w:rPr>
      </w:pPr>
      <w:r>
        <w:rPr>
          <w:rFonts w:asciiTheme="minorHAnsi" w:hAnsiTheme="minorHAnsi" w:cstheme="minorHAnsi"/>
          <w:sz w:val="22"/>
          <w:szCs w:val="22"/>
          <w:lang w:val="hr-HR" w:eastAsia="hr-HR"/>
        </w:rPr>
        <w:t>u</w:t>
      </w:r>
      <w:r w:rsidRPr="0085180A">
        <w:rPr>
          <w:rFonts w:asciiTheme="minorHAnsi" w:hAnsiTheme="minorHAnsi" w:cstheme="minorHAnsi"/>
          <w:sz w:val="22"/>
          <w:szCs w:val="22"/>
          <w:lang w:val="hr-HR" w:eastAsia="hr-HR"/>
        </w:rPr>
        <w:t>laganjem se postižu više razine energetske učinkovitosti</w:t>
      </w:r>
    </w:p>
    <w:p w14:paraId="56F679C4" w14:textId="77777777" w:rsidR="00ED0D83" w:rsidRPr="0085180A" w:rsidRDefault="00ED0D83" w:rsidP="00ED0D83">
      <w:pPr>
        <w:pStyle w:val="ListParagraph"/>
        <w:numPr>
          <w:ilvl w:val="0"/>
          <w:numId w:val="81"/>
        </w:numPr>
        <w:spacing w:line="276" w:lineRule="auto"/>
        <w:jc w:val="both"/>
        <w:rPr>
          <w:rFonts w:asciiTheme="minorHAnsi" w:hAnsiTheme="minorHAnsi" w:cstheme="minorHAnsi"/>
          <w:sz w:val="22"/>
          <w:szCs w:val="22"/>
          <w:lang w:val="hr-HR" w:eastAsia="hr-HR"/>
        </w:rPr>
      </w:pPr>
      <w:r>
        <w:rPr>
          <w:rFonts w:asciiTheme="minorHAnsi" w:hAnsiTheme="minorHAnsi" w:cstheme="minorHAnsi"/>
          <w:sz w:val="22"/>
          <w:szCs w:val="22"/>
          <w:lang w:val="hr-HR" w:eastAsia="hr-HR"/>
        </w:rPr>
        <w:t>u</w:t>
      </w:r>
      <w:r w:rsidRPr="0085180A">
        <w:rPr>
          <w:rFonts w:asciiTheme="minorHAnsi" w:hAnsiTheme="minorHAnsi" w:cstheme="minorHAnsi"/>
          <w:sz w:val="22"/>
          <w:szCs w:val="22"/>
          <w:lang w:val="hr-HR" w:eastAsia="hr-HR"/>
        </w:rPr>
        <w:t xml:space="preserve">laganje u kategorijama Indeksa turističke razvijenosti (ITR) </w:t>
      </w:r>
    </w:p>
    <w:p w14:paraId="48AA433F" w14:textId="77777777" w:rsidR="00ED0D83" w:rsidRPr="0085180A" w:rsidRDefault="00ED0D83" w:rsidP="00ED0D83">
      <w:pPr>
        <w:pStyle w:val="ListParagraph"/>
        <w:numPr>
          <w:ilvl w:val="0"/>
          <w:numId w:val="81"/>
        </w:numPr>
        <w:spacing w:line="276" w:lineRule="auto"/>
        <w:jc w:val="both"/>
        <w:rPr>
          <w:rFonts w:asciiTheme="minorHAnsi" w:hAnsiTheme="minorHAnsi" w:cstheme="minorHAnsi"/>
          <w:sz w:val="22"/>
          <w:szCs w:val="22"/>
          <w:lang w:val="hr-HR" w:eastAsia="hr-HR"/>
        </w:rPr>
      </w:pPr>
      <w:r>
        <w:rPr>
          <w:rFonts w:asciiTheme="minorHAnsi" w:hAnsiTheme="minorHAnsi" w:cstheme="minorHAnsi"/>
          <w:sz w:val="22"/>
          <w:szCs w:val="22"/>
          <w:lang w:val="hr-HR" w:eastAsia="hr-HR"/>
        </w:rPr>
        <w:lastRenderedPageBreak/>
        <w:t>r</w:t>
      </w:r>
      <w:r w:rsidRPr="0085180A">
        <w:rPr>
          <w:rFonts w:asciiTheme="minorHAnsi" w:hAnsiTheme="minorHAnsi" w:cstheme="minorHAnsi"/>
          <w:sz w:val="22"/>
          <w:szCs w:val="22"/>
          <w:lang w:val="hr-HR" w:eastAsia="hr-HR"/>
        </w:rPr>
        <w:t>ezultat ulaganja po završetku provedbe projekta u ugostiteljske objekte za smještaj koji se razvrstava u vrstu i/ili kategoriju je ishođenje novog Rješenja</w:t>
      </w:r>
    </w:p>
    <w:bookmarkEnd w:id="30"/>
    <w:p w14:paraId="46E2A912" w14:textId="77777777" w:rsidR="00ED0D83" w:rsidRPr="0085180A" w:rsidRDefault="00ED0D83" w:rsidP="00ED0D83">
      <w:pPr>
        <w:pStyle w:val="ListParagraph"/>
        <w:numPr>
          <w:ilvl w:val="0"/>
          <w:numId w:val="81"/>
        </w:numPr>
        <w:spacing w:line="276" w:lineRule="auto"/>
        <w:jc w:val="both"/>
        <w:rPr>
          <w:rFonts w:asciiTheme="minorHAnsi" w:hAnsiTheme="minorHAnsi" w:cstheme="minorHAnsi"/>
          <w:sz w:val="22"/>
          <w:szCs w:val="22"/>
          <w:lang w:val="hr-HR" w:eastAsia="hr-HR"/>
        </w:rPr>
      </w:pPr>
      <w:r>
        <w:rPr>
          <w:rFonts w:asciiTheme="minorHAnsi" w:hAnsiTheme="minorHAnsi" w:cstheme="minorHAnsi"/>
          <w:sz w:val="22"/>
          <w:szCs w:val="22"/>
          <w:lang w:val="hr-HR" w:eastAsia="hr-HR"/>
        </w:rPr>
        <w:t>u</w:t>
      </w:r>
      <w:r w:rsidRPr="0085180A">
        <w:rPr>
          <w:rFonts w:asciiTheme="minorHAnsi" w:hAnsiTheme="minorHAnsi" w:cstheme="minorHAnsi"/>
          <w:sz w:val="22"/>
          <w:szCs w:val="22"/>
          <w:lang w:val="hr-HR" w:eastAsia="hr-HR"/>
        </w:rPr>
        <w:t xml:space="preserve">laganja u novi dodatni, odnosno neobavezni sadržaj i/ili ulaganja u proširenje i/ili unapređenje (rekonstrukciju/obnovu) postojećeg dodatnog odnosno neobaveznog sadržaja koji se kreira s ciljem pružanja drugih usluga u sklopu ugostiteljskog objekta za smještaj minimalne kategorije 3 zvjezdice iz skupine “Hoteli” i iz skupine “Kampovi” po vrijednosti ulaganja </w:t>
      </w:r>
    </w:p>
    <w:p w14:paraId="007CE193" w14:textId="77777777" w:rsidR="00ED0D83" w:rsidRPr="0085180A" w:rsidRDefault="00ED0D83" w:rsidP="00ED0D83">
      <w:pPr>
        <w:pStyle w:val="ListParagraph"/>
        <w:spacing w:line="276" w:lineRule="auto"/>
        <w:jc w:val="both"/>
        <w:rPr>
          <w:rFonts w:asciiTheme="minorHAnsi" w:hAnsiTheme="minorHAnsi" w:cstheme="minorHAnsi"/>
          <w:sz w:val="22"/>
          <w:szCs w:val="22"/>
          <w:lang w:val="hr-HR" w:eastAsia="hr-HR"/>
        </w:rPr>
      </w:pPr>
    </w:p>
    <w:p w14:paraId="51E66332" w14:textId="77777777" w:rsidR="00ED0D83" w:rsidRPr="0085180A" w:rsidRDefault="00ED0D83" w:rsidP="00ED0D83">
      <w:pPr>
        <w:spacing w:line="276" w:lineRule="auto"/>
        <w:jc w:val="both"/>
        <w:rPr>
          <w:rFonts w:asciiTheme="minorHAnsi" w:hAnsiTheme="minorHAnsi" w:cstheme="minorHAnsi"/>
          <w:sz w:val="22"/>
          <w:szCs w:val="22"/>
          <w:lang w:val="hr-HR" w:eastAsia="hr-HR"/>
        </w:rPr>
      </w:pPr>
      <w:r w:rsidRPr="0085180A">
        <w:rPr>
          <w:rFonts w:asciiTheme="minorHAnsi" w:hAnsiTheme="minorHAnsi" w:cstheme="minorHAnsi"/>
          <w:sz w:val="22"/>
          <w:szCs w:val="22"/>
          <w:lang w:val="hr-HR" w:eastAsia="hr-HR"/>
        </w:rPr>
        <w:t>Krediti se odobravaju izravno putem HBOR-a do maksimalnog iznosa od 7 milijuna eura, a kao dodatna pogodnost, u 2025. godini produljen je maksimalni mogući rok otplate sa 17 na 20 godina.</w:t>
      </w:r>
    </w:p>
    <w:p w14:paraId="0E78681C" w14:textId="77777777" w:rsidR="00ED0D83" w:rsidRPr="0085180A" w:rsidRDefault="00ED0D83" w:rsidP="00ED0D83">
      <w:pPr>
        <w:spacing w:line="276" w:lineRule="auto"/>
        <w:jc w:val="both"/>
        <w:rPr>
          <w:rFonts w:asciiTheme="minorHAnsi" w:hAnsiTheme="minorHAnsi" w:cstheme="minorHAnsi"/>
          <w:sz w:val="22"/>
          <w:szCs w:val="22"/>
          <w:lang w:val="hr-HR" w:eastAsia="hr-HR"/>
        </w:rPr>
      </w:pPr>
    </w:p>
    <w:p w14:paraId="3C3EAB2D" w14:textId="77777777" w:rsidR="00ED0D83" w:rsidRPr="0085180A" w:rsidRDefault="00ED0D83" w:rsidP="00ED0D83">
      <w:pPr>
        <w:spacing w:line="276" w:lineRule="auto"/>
        <w:jc w:val="both"/>
        <w:rPr>
          <w:rFonts w:asciiTheme="minorHAnsi" w:hAnsiTheme="minorHAnsi" w:cstheme="minorHAnsi"/>
          <w:sz w:val="22"/>
          <w:szCs w:val="22"/>
          <w:lang w:val="hr-HR" w:eastAsia="hr-HR"/>
        </w:rPr>
      </w:pPr>
      <w:r w:rsidRPr="0085180A">
        <w:rPr>
          <w:rFonts w:asciiTheme="minorHAnsi" w:hAnsiTheme="minorHAnsi" w:cstheme="minorHAnsi"/>
          <w:sz w:val="22"/>
          <w:szCs w:val="22"/>
          <w:lang w:val="hr-HR" w:eastAsia="hr-HR"/>
        </w:rPr>
        <w:t>Program kreditiranja se primjenjuje od 14.</w:t>
      </w:r>
      <w:r>
        <w:rPr>
          <w:rFonts w:asciiTheme="minorHAnsi" w:hAnsiTheme="minorHAnsi" w:cstheme="minorHAnsi"/>
          <w:sz w:val="22"/>
          <w:szCs w:val="22"/>
          <w:lang w:val="hr-HR" w:eastAsia="hr-HR"/>
        </w:rPr>
        <w:t xml:space="preserve"> studenoga </w:t>
      </w:r>
      <w:r w:rsidRPr="0085180A">
        <w:rPr>
          <w:rFonts w:asciiTheme="minorHAnsi" w:hAnsiTheme="minorHAnsi" w:cstheme="minorHAnsi"/>
          <w:sz w:val="22"/>
          <w:szCs w:val="22"/>
          <w:lang w:val="hr-HR" w:eastAsia="hr-HR"/>
        </w:rPr>
        <w:t xml:space="preserve">2024. </w:t>
      </w:r>
      <w:r>
        <w:rPr>
          <w:rFonts w:asciiTheme="minorHAnsi" w:hAnsiTheme="minorHAnsi" w:cstheme="minorHAnsi"/>
          <w:sz w:val="22"/>
          <w:szCs w:val="22"/>
          <w:lang w:val="hr-HR" w:eastAsia="hr-HR"/>
        </w:rPr>
        <w:t>godine, a o</w:t>
      </w:r>
      <w:r w:rsidRPr="0085180A">
        <w:rPr>
          <w:rFonts w:asciiTheme="minorHAnsi" w:hAnsiTheme="minorHAnsi" w:cstheme="minorHAnsi"/>
          <w:sz w:val="22"/>
          <w:szCs w:val="22"/>
          <w:lang w:val="hr-HR" w:eastAsia="hr-HR"/>
        </w:rPr>
        <w:t xml:space="preserve">d početka provedbe odobreno je </w:t>
      </w:r>
      <w:r>
        <w:rPr>
          <w:rFonts w:asciiTheme="minorHAnsi" w:hAnsiTheme="minorHAnsi" w:cstheme="minorHAnsi"/>
          <w:sz w:val="22"/>
          <w:szCs w:val="22"/>
          <w:lang w:val="hr-HR" w:eastAsia="hr-HR"/>
        </w:rPr>
        <w:t>30</w:t>
      </w:r>
      <w:r w:rsidRPr="0085180A">
        <w:rPr>
          <w:rFonts w:asciiTheme="minorHAnsi" w:hAnsiTheme="minorHAnsi" w:cstheme="minorHAnsi"/>
          <w:sz w:val="22"/>
          <w:szCs w:val="22"/>
          <w:lang w:val="hr-HR" w:eastAsia="hr-HR"/>
        </w:rPr>
        <w:t xml:space="preserve"> kredita u ukupnom iznosu od </w:t>
      </w:r>
      <w:r>
        <w:rPr>
          <w:rFonts w:asciiTheme="minorHAnsi" w:hAnsiTheme="minorHAnsi" w:cstheme="minorHAnsi"/>
          <w:sz w:val="22"/>
          <w:szCs w:val="22"/>
          <w:lang w:val="hr-HR" w:eastAsia="hr-HR"/>
        </w:rPr>
        <w:t>109 milijuna</w:t>
      </w:r>
      <w:r w:rsidRPr="0085180A">
        <w:rPr>
          <w:rFonts w:asciiTheme="minorHAnsi" w:hAnsiTheme="minorHAnsi" w:cstheme="minorHAnsi"/>
          <w:sz w:val="22"/>
          <w:szCs w:val="22"/>
          <w:lang w:val="hr-HR" w:eastAsia="hr-HR"/>
        </w:rPr>
        <w:t xml:space="preserve"> eura.  </w:t>
      </w:r>
    </w:p>
    <w:p w14:paraId="4B39AF3E" w14:textId="77777777" w:rsidR="00ED0D83" w:rsidRPr="0085180A" w:rsidRDefault="00ED0D83" w:rsidP="00ED0D83">
      <w:pPr>
        <w:spacing w:line="276" w:lineRule="auto"/>
        <w:jc w:val="both"/>
        <w:rPr>
          <w:rFonts w:asciiTheme="minorHAnsi" w:hAnsiTheme="minorHAnsi" w:cstheme="minorHAnsi"/>
          <w:sz w:val="22"/>
          <w:szCs w:val="22"/>
          <w:lang w:val="hr-HR" w:eastAsia="hr-HR"/>
        </w:rPr>
      </w:pPr>
    </w:p>
    <w:p w14:paraId="7F04CBD0" w14:textId="77777777" w:rsidR="00ED0D83" w:rsidRPr="0085180A" w:rsidRDefault="00ED0D83" w:rsidP="00ED0D83">
      <w:pPr>
        <w:spacing w:line="276" w:lineRule="auto"/>
        <w:jc w:val="both"/>
        <w:rPr>
          <w:rFonts w:asciiTheme="minorHAnsi" w:hAnsiTheme="minorHAnsi" w:cstheme="minorHAnsi"/>
          <w:b/>
          <w:bCs/>
          <w:sz w:val="22"/>
          <w:szCs w:val="22"/>
          <w:lang w:val="hr-HR" w:eastAsia="hr-HR"/>
        </w:rPr>
      </w:pPr>
      <w:r w:rsidRPr="0085180A">
        <w:rPr>
          <w:rFonts w:asciiTheme="minorHAnsi" w:hAnsiTheme="minorHAnsi" w:cstheme="minorHAnsi"/>
          <w:b/>
          <w:bCs/>
          <w:sz w:val="22"/>
          <w:szCs w:val="22"/>
          <w:lang w:val="hr-HR" w:eastAsia="hr-HR"/>
        </w:rPr>
        <w:t>Krediti za modernizaciju proizvodnje</w:t>
      </w:r>
    </w:p>
    <w:p w14:paraId="760BF926" w14:textId="77777777" w:rsidR="00ED0D83" w:rsidRPr="0085180A" w:rsidRDefault="00ED0D83" w:rsidP="00ED0D83">
      <w:pPr>
        <w:spacing w:line="276" w:lineRule="auto"/>
        <w:jc w:val="both"/>
        <w:rPr>
          <w:rFonts w:asciiTheme="minorHAnsi" w:hAnsiTheme="minorHAnsi" w:cstheme="minorHAnsi"/>
          <w:sz w:val="22"/>
          <w:szCs w:val="22"/>
          <w:lang w:val="hr-HR" w:eastAsia="hr-HR"/>
        </w:rPr>
      </w:pPr>
    </w:p>
    <w:p w14:paraId="44621A1F" w14:textId="77777777" w:rsidR="00ED0D83" w:rsidRPr="0085180A" w:rsidRDefault="00ED0D83" w:rsidP="00ED0D83">
      <w:pPr>
        <w:spacing w:line="276" w:lineRule="auto"/>
        <w:jc w:val="both"/>
        <w:rPr>
          <w:rFonts w:asciiTheme="minorHAnsi" w:hAnsiTheme="minorHAnsi" w:cstheme="minorHAnsi"/>
          <w:sz w:val="22"/>
          <w:szCs w:val="22"/>
          <w:lang w:val="hr-HR" w:eastAsia="hr-HR"/>
        </w:rPr>
      </w:pPr>
      <w:r w:rsidRPr="0085180A">
        <w:rPr>
          <w:rFonts w:asciiTheme="minorHAnsi" w:hAnsiTheme="minorHAnsi" w:cstheme="minorHAnsi"/>
          <w:sz w:val="22"/>
          <w:szCs w:val="22"/>
          <w:lang w:val="hr-HR" w:eastAsia="hr-HR"/>
        </w:rPr>
        <w:t>Putem ovog financijskog instrumenta financiraju se održiva ulaganja u modernizaciju, digitalizaciju, nove tehnologije i povećanje proizvodnih kapaciteta, koja doprinose poticanju produktivnosti i konkurentnosti mikro, malih i srednjih poduzetnika kroz omogućavanje povoljnijih uvjeta financiranja investicija kojima se pridonosi ciljevima digitalne transformacije poslovanja. Program je namijenjen poduzetnicima registriranima za obavljanje djelatnosti iz područja prerađivačke industrije područja C.</w:t>
      </w:r>
    </w:p>
    <w:p w14:paraId="0290DFB9" w14:textId="77777777" w:rsidR="00ED0D83" w:rsidRPr="0085180A" w:rsidRDefault="00ED0D83" w:rsidP="00ED0D83">
      <w:pPr>
        <w:spacing w:line="276" w:lineRule="auto"/>
        <w:jc w:val="both"/>
        <w:rPr>
          <w:rFonts w:asciiTheme="minorHAnsi" w:hAnsiTheme="minorHAnsi" w:cstheme="minorHAnsi"/>
          <w:sz w:val="22"/>
          <w:szCs w:val="22"/>
          <w:lang w:val="hr-HR" w:eastAsia="hr-HR"/>
        </w:rPr>
      </w:pPr>
    </w:p>
    <w:p w14:paraId="0AE36220" w14:textId="77777777" w:rsidR="00ED0D83" w:rsidRPr="0085180A" w:rsidRDefault="00ED0D83" w:rsidP="00ED0D83">
      <w:pPr>
        <w:spacing w:line="276" w:lineRule="auto"/>
        <w:jc w:val="both"/>
        <w:rPr>
          <w:rFonts w:asciiTheme="minorHAnsi" w:hAnsiTheme="minorHAnsi" w:cstheme="minorHAnsi"/>
          <w:sz w:val="22"/>
          <w:szCs w:val="22"/>
          <w:lang w:val="hr-HR" w:eastAsia="hr-HR"/>
        </w:rPr>
      </w:pPr>
      <w:r w:rsidRPr="0085180A">
        <w:rPr>
          <w:rFonts w:asciiTheme="minorHAnsi" w:hAnsiTheme="minorHAnsi" w:cstheme="minorHAnsi"/>
          <w:sz w:val="22"/>
          <w:szCs w:val="22"/>
          <w:lang w:val="hr-HR" w:eastAsia="hr-HR"/>
        </w:rPr>
        <w:t>Korisnik kredita može ostvariti pravo na otpis dijela glavnice kredita ispunjenjem kriterija za kapitalni rabat u okviru sljedećih područja:</w:t>
      </w:r>
    </w:p>
    <w:p w14:paraId="503815A8" w14:textId="77777777" w:rsidR="00ED0D83" w:rsidRPr="0085180A" w:rsidRDefault="00ED0D83" w:rsidP="00ED0D83">
      <w:pPr>
        <w:pStyle w:val="ListParagraph"/>
        <w:numPr>
          <w:ilvl w:val="0"/>
          <w:numId w:val="81"/>
        </w:numPr>
        <w:spacing w:line="276" w:lineRule="auto"/>
        <w:jc w:val="both"/>
        <w:rPr>
          <w:rFonts w:asciiTheme="minorHAnsi" w:hAnsiTheme="minorHAnsi" w:cstheme="minorHAnsi"/>
          <w:sz w:val="22"/>
          <w:szCs w:val="22"/>
          <w:lang w:val="hr-HR" w:eastAsia="hr-HR"/>
        </w:rPr>
      </w:pPr>
      <w:r w:rsidRPr="0085180A">
        <w:rPr>
          <w:rFonts w:asciiTheme="minorHAnsi" w:hAnsiTheme="minorHAnsi" w:cstheme="minorHAnsi"/>
          <w:sz w:val="22"/>
          <w:szCs w:val="22"/>
          <w:lang w:val="hr-HR" w:eastAsia="hr-HR"/>
        </w:rPr>
        <w:t>Pametno upravljanje tvornicama (industrija 4.0)</w:t>
      </w:r>
    </w:p>
    <w:p w14:paraId="12A3A910" w14:textId="77777777" w:rsidR="00ED0D83" w:rsidRPr="0085180A" w:rsidRDefault="00ED0D83" w:rsidP="00ED0D83">
      <w:pPr>
        <w:pStyle w:val="ListParagraph"/>
        <w:numPr>
          <w:ilvl w:val="0"/>
          <w:numId w:val="81"/>
        </w:numPr>
        <w:spacing w:line="276" w:lineRule="auto"/>
        <w:jc w:val="both"/>
        <w:rPr>
          <w:rFonts w:asciiTheme="minorHAnsi" w:hAnsiTheme="minorHAnsi" w:cstheme="minorHAnsi"/>
          <w:sz w:val="22"/>
          <w:szCs w:val="22"/>
          <w:lang w:val="hr-HR" w:eastAsia="hr-HR"/>
        </w:rPr>
      </w:pPr>
      <w:r w:rsidRPr="0085180A">
        <w:rPr>
          <w:rFonts w:asciiTheme="minorHAnsi" w:hAnsiTheme="minorHAnsi" w:cstheme="minorHAnsi"/>
          <w:sz w:val="22"/>
          <w:szCs w:val="22"/>
          <w:lang w:val="hr-HR" w:eastAsia="hr-HR"/>
        </w:rPr>
        <w:t>Digitalizacija i digitalna transformacija poslovnih procesa</w:t>
      </w:r>
    </w:p>
    <w:p w14:paraId="2B99899B" w14:textId="77777777" w:rsidR="00ED0D83" w:rsidRPr="0085180A" w:rsidRDefault="00ED0D83" w:rsidP="00ED0D83">
      <w:pPr>
        <w:pStyle w:val="ListParagraph"/>
        <w:numPr>
          <w:ilvl w:val="0"/>
          <w:numId w:val="81"/>
        </w:numPr>
        <w:spacing w:line="276" w:lineRule="auto"/>
        <w:jc w:val="both"/>
        <w:rPr>
          <w:rFonts w:asciiTheme="minorHAnsi" w:hAnsiTheme="minorHAnsi" w:cstheme="minorHAnsi"/>
          <w:sz w:val="22"/>
          <w:szCs w:val="22"/>
          <w:lang w:val="hr-HR" w:eastAsia="hr-HR"/>
        </w:rPr>
      </w:pPr>
      <w:r w:rsidRPr="0085180A">
        <w:rPr>
          <w:rFonts w:asciiTheme="minorHAnsi" w:hAnsiTheme="minorHAnsi" w:cstheme="minorHAnsi"/>
          <w:sz w:val="22"/>
          <w:szCs w:val="22"/>
          <w:lang w:val="hr-HR" w:eastAsia="hr-HR"/>
        </w:rPr>
        <w:t>Rezultat investicije je u tematskom području Strategije pametne specijalizacije 2029. (S3)</w:t>
      </w:r>
    </w:p>
    <w:p w14:paraId="3C40BB07" w14:textId="77777777" w:rsidR="00ED0D83" w:rsidRPr="0085180A" w:rsidRDefault="00ED0D83" w:rsidP="00ED0D83">
      <w:pPr>
        <w:spacing w:line="276" w:lineRule="auto"/>
        <w:jc w:val="both"/>
        <w:rPr>
          <w:rFonts w:asciiTheme="minorHAnsi" w:hAnsiTheme="minorHAnsi" w:cstheme="minorHAnsi"/>
          <w:sz w:val="22"/>
          <w:szCs w:val="22"/>
          <w:lang w:val="hr-HR" w:eastAsia="hr-HR"/>
        </w:rPr>
      </w:pPr>
    </w:p>
    <w:p w14:paraId="1A53CC78" w14:textId="77777777" w:rsidR="00ED0D83" w:rsidRPr="0085180A" w:rsidRDefault="00ED0D83" w:rsidP="00ED0D83">
      <w:pPr>
        <w:spacing w:line="276" w:lineRule="auto"/>
        <w:jc w:val="both"/>
        <w:rPr>
          <w:rFonts w:asciiTheme="minorHAnsi" w:hAnsiTheme="minorHAnsi" w:cstheme="minorHAnsi"/>
          <w:sz w:val="22"/>
          <w:szCs w:val="22"/>
          <w:lang w:val="hr-HR" w:eastAsia="hr-HR"/>
        </w:rPr>
      </w:pPr>
      <w:r w:rsidRPr="0085180A">
        <w:rPr>
          <w:rFonts w:asciiTheme="minorHAnsi" w:hAnsiTheme="minorHAnsi" w:cstheme="minorHAnsi"/>
          <w:sz w:val="22"/>
          <w:szCs w:val="22"/>
          <w:lang w:val="hr-HR" w:eastAsia="hr-HR"/>
        </w:rPr>
        <w:t>Krediti se odobravaju izravno putem HBOR-a, s rokom otplate do 15 godina i maksimalnim iznosom do 3 milijuna eura.</w:t>
      </w:r>
    </w:p>
    <w:p w14:paraId="1BD7D1AA" w14:textId="77777777" w:rsidR="00ED0D83" w:rsidRPr="0085180A" w:rsidRDefault="00ED0D83" w:rsidP="00ED0D83">
      <w:pPr>
        <w:spacing w:line="276" w:lineRule="auto"/>
        <w:jc w:val="both"/>
        <w:rPr>
          <w:rFonts w:asciiTheme="minorHAnsi" w:hAnsiTheme="minorHAnsi" w:cstheme="minorHAnsi"/>
          <w:sz w:val="22"/>
          <w:szCs w:val="22"/>
          <w:lang w:val="hr-HR" w:eastAsia="hr-HR"/>
        </w:rPr>
      </w:pPr>
    </w:p>
    <w:p w14:paraId="419337D5" w14:textId="77777777" w:rsidR="00ED0D83" w:rsidRDefault="00ED0D83" w:rsidP="00ED0D83">
      <w:pPr>
        <w:spacing w:line="276" w:lineRule="auto"/>
        <w:jc w:val="both"/>
        <w:rPr>
          <w:rFonts w:asciiTheme="minorHAnsi" w:hAnsiTheme="minorHAnsi" w:cstheme="minorHAnsi"/>
          <w:b/>
          <w:bCs/>
          <w:sz w:val="22"/>
          <w:szCs w:val="22"/>
          <w:lang w:val="hr-HR" w:eastAsia="hr-HR"/>
        </w:rPr>
      </w:pPr>
      <w:r w:rsidRPr="0085180A">
        <w:rPr>
          <w:rFonts w:asciiTheme="minorHAnsi" w:hAnsiTheme="minorHAnsi" w:cstheme="minorHAnsi"/>
          <w:sz w:val="22"/>
          <w:szCs w:val="22"/>
          <w:lang w:val="hr-HR" w:eastAsia="hr-HR"/>
        </w:rPr>
        <w:t>Program kreditiranja se primjenjuje od 29.</w:t>
      </w:r>
      <w:r>
        <w:rPr>
          <w:rFonts w:asciiTheme="minorHAnsi" w:hAnsiTheme="minorHAnsi" w:cstheme="minorHAnsi"/>
          <w:sz w:val="22"/>
          <w:szCs w:val="22"/>
          <w:lang w:val="hr-HR" w:eastAsia="hr-HR"/>
        </w:rPr>
        <w:t xml:space="preserve"> siječnja </w:t>
      </w:r>
      <w:r w:rsidRPr="0085180A">
        <w:rPr>
          <w:rFonts w:asciiTheme="minorHAnsi" w:hAnsiTheme="minorHAnsi" w:cstheme="minorHAnsi"/>
          <w:sz w:val="22"/>
          <w:szCs w:val="22"/>
          <w:lang w:val="hr-HR" w:eastAsia="hr-HR"/>
        </w:rPr>
        <w:t xml:space="preserve">2025. </w:t>
      </w:r>
      <w:r>
        <w:rPr>
          <w:rFonts w:asciiTheme="minorHAnsi" w:hAnsiTheme="minorHAnsi" w:cstheme="minorHAnsi"/>
          <w:sz w:val="22"/>
          <w:szCs w:val="22"/>
          <w:lang w:val="hr-HR" w:eastAsia="hr-HR"/>
        </w:rPr>
        <w:t>godine, a o</w:t>
      </w:r>
      <w:r w:rsidRPr="0085180A">
        <w:rPr>
          <w:rFonts w:asciiTheme="minorHAnsi" w:hAnsiTheme="minorHAnsi" w:cstheme="minorHAnsi"/>
          <w:sz w:val="22"/>
          <w:szCs w:val="22"/>
          <w:lang w:val="hr-HR" w:eastAsia="hr-HR"/>
        </w:rPr>
        <w:t xml:space="preserve">d početka provedbe odobreno je </w:t>
      </w:r>
      <w:r>
        <w:rPr>
          <w:rFonts w:asciiTheme="minorHAnsi" w:hAnsiTheme="minorHAnsi" w:cstheme="minorHAnsi"/>
          <w:sz w:val="22"/>
          <w:szCs w:val="22"/>
          <w:lang w:val="hr-HR" w:eastAsia="hr-HR"/>
        </w:rPr>
        <w:t>48</w:t>
      </w:r>
      <w:r w:rsidRPr="0085180A">
        <w:rPr>
          <w:rFonts w:asciiTheme="minorHAnsi" w:hAnsiTheme="minorHAnsi" w:cstheme="minorHAnsi"/>
          <w:sz w:val="22"/>
          <w:szCs w:val="22"/>
          <w:lang w:val="hr-HR" w:eastAsia="hr-HR"/>
        </w:rPr>
        <w:t xml:space="preserve"> kredita u ukupnom iznosu od </w:t>
      </w:r>
      <w:r>
        <w:rPr>
          <w:rFonts w:asciiTheme="minorHAnsi" w:hAnsiTheme="minorHAnsi" w:cstheme="minorHAnsi"/>
          <w:sz w:val="22"/>
          <w:szCs w:val="22"/>
          <w:lang w:val="hr-HR" w:eastAsia="hr-HR"/>
        </w:rPr>
        <w:t>54,2 milijuna</w:t>
      </w:r>
      <w:r w:rsidRPr="0085180A">
        <w:rPr>
          <w:rFonts w:asciiTheme="minorHAnsi" w:hAnsiTheme="minorHAnsi" w:cstheme="minorHAnsi"/>
          <w:sz w:val="22"/>
          <w:szCs w:val="22"/>
          <w:lang w:val="hr-HR" w:eastAsia="hr-HR"/>
        </w:rPr>
        <w:t xml:space="preserve"> eura.  </w:t>
      </w:r>
    </w:p>
    <w:p w14:paraId="47D1AE63" w14:textId="77777777" w:rsidR="00ED0D83" w:rsidRDefault="00ED0D83" w:rsidP="00ED0D83">
      <w:pPr>
        <w:rPr>
          <w:rFonts w:asciiTheme="minorHAnsi" w:hAnsiTheme="minorHAnsi" w:cstheme="minorHAnsi"/>
          <w:b/>
          <w:bCs/>
          <w:sz w:val="22"/>
          <w:szCs w:val="22"/>
          <w:lang w:val="hr-HR" w:eastAsia="hr-HR"/>
        </w:rPr>
      </w:pPr>
      <w:r>
        <w:rPr>
          <w:rFonts w:asciiTheme="minorHAnsi" w:hAnsiTheme="minorHAnsi" w:cstheme="minorHAnsi"/>
          <w:b/>
          <w:bCs/>
          <w:sz w:val="22"/>
          <w:szCs w:val="22"/>
          <w:lang w:val="hr-HR" w:eastAsia="hr-HR"/>
        </w:rPr>
        <w:br w:type="page"/>
      </w:r>
    </w:p>
    <w:p w14:paraId="521BD4CB" w14:textId="77777777" w:rsidR="00ED0D83" w:rsidRPr="000172AE" w:rsidRDefault="00ED0D83" w:rsidP="00ED0D83">
      <w:pPr>
        <w:pStyle w:val="ListParagraph"/>
        <w:numPr>
          <w:ilvl w:val="0"/>
          <w:numId w:val="84"/>
        </w:numPr>
        <w:spacing w:line="276" w:lineRule="auto"/>
        <w:jc w:val="both"/>
        <w:outlineLvl w:val="1"/>
        <w:rPr>
          <w:rFonts w:asciiTheme="minorHAnsi" w:hAnsiTheme="minorHAnsi" w:cstheme="minorHAnsi"/>
          <w:b/>
          <w:bCs/>
          <w:sz w:val="22"/>
          <w:szCs w:val="22"/>
          <w:lang w:val="hr-HR" w:eastAsia="hr-HR"/>
        </w:rPr>
      </w:pPr>
      <w:bookmarkStart w:id="31" w:name="_Toc222300382"/>
      <w:r>
        <w:rPr>
          <w:rFonts w:asciiTheme="minorHAnsi" w:hAnsiTheme="minorHAnsi" w:cstheme="minorHAnsi"/>
          <w:b/>
          <w:bCs/>
          <w:sz w:val="22"/>
          <w:szCs w:val="22"/>
          <w:lang w:val="hr-HR" w:eastAsia="hr-HR"/>
        </w:rPr>
        <w:lastRenderedPageBreak/>
        <w:t>NOVE INICIJATIVE</w:t>
      </w:r>
      <w:bookmarkEnd w:id="31"/>
    </w:p>
    <w:p w14:paraId="10BF5EDE" w14:textId="77777777" w:rsidR="00ED0D83" w:rsidRPr="0085180A" w:rsidRDefault="00ED0D83" w:rsidP="00ED0D83">
      <w:pPr>
        <w:spacing w:line="276" w:lineRule="auto"/>
        <w:jc w:val="both"/>
        <w:rPr>
          <w:rFonts w:asciiTheme="minorHAnsi" w:hAnsiTheme="minorHAnsi" w:cstheme="minorHAnsi"/>
          <w:sz w:val="22"/>
          <w:szCs w:val="22"/>
          <w:lang w:val="hr-HR" w:eastAsia="hr-HR"/>
        </w:rPr>
      </w:pPr>
    </w:p>
    <w:p w14:paraId="18A72C70" w14:textId="77777777" w:rsidR="00ED0D83" w:rsidRDefault="00ED0D83" w:rsidP="00ED0D83">
      <w:pPr>
        <w:spacing w:line="276" w:lineRule="auto"/>
        <w:jc w:val="both"/>
        <w:rPr>
          <w:rFonts w:asciiTheme="minorHAnsi" w:hAnsiTheme="minorHAnsi" w:cstheme="minorHAnsi"/>
          <w:sz w:val="22"/>
          <w:szCs w:val="22"/>
          <w:lang w:val="hr-HR" w:eastAsia="hr-HR"/>
        </w:rPr>
      </w:pPr>
      <w:r w:rsidRPr="0085180A">
        <w:rPr>
          <w:rFonts w:asciiTheme="minorHAnsi" w:hAnsiTheme="minorHAnsi" w:cstheme="minorHAnsi"/>
          <w:sz w:val="22"/>
          <w:szCs w:val="22"/>
          <w:lang w:val="hr-HR" w:eastAsia="hr-HR"/>
        </w:rPr>
        <w:t xml:space="preserve">Tijekom 2025. </w:t>
      </w:r>
      <w:r>
        <w:rPr>
          <w:rFonts w:asciiTheme="minorHAnsi" w:hAnsiTheme="minorHAnsi" w:cstheme="minorHAnsi"/>
          <w:sz w:val="22"/>
          <w:szCs w:val="22"/>
          <w:lang w:val="hr-HR" w:eastAsia="hr-HR"/>
        </w:rPr>
        <w:t xml:space="preserve">godine, </w:t>
      </w:r>
      <w:r w:rsidRPr="0085180A">
        <w:rPr>
          <w:rFonts w:asciiTheme="minorHAnsi" w:hAnsiTheme="minorHAnsi" w:cstheme="minorHAnsi"/>
          <w:sz w:val="22"/>
          <w:szCs w:val="22"/>
          <w:lang w:val="hr-HR" w:eastAsia="hr-HR"/>
        </w:rPr>
        <w:t>HBOR je razvio dva nova financijska instrumenta: „</w:t>
      </w:r>
      <w:r w:rsidRPr="0085180A">
        <w:rPr>
          <w:rFonts w:asciiTheme="minorHAnsi" w:hAnsiTheme="minorHAnsi" w:cstheme="minorHAnsi"/>
          <w:b/>
          <w:bCs/>
          <w:sz w:val="22"/>
          <w:szCs w:val="22"/>
          <w:lang w:val="hr-HR" w:eastAsia="hr-HR"/>
        </w:rPr>
        <w:t>Krediti za energetsku učinkovitost poduzetnika</w:t>
      </w:r>
      <w:r w:rsidRPr="0085180A">
        <w:rPr>
          <w:rFonts w:asciiTheme="minorHAnsi" w:hAnsiTheme="minorHAnsi" w:cstheme="minorHAnsi"/>
          <w:sz w:val="22"/>
          <w:szCs w:val="22"/>
          <w:lang w:val="hr-HR" w:eastAsia="hr-HR"/>
        </w:rPr>
        <w:t>“ i „</w:t>
      </w:r>
      <w:r w:rsidRPr="0085180A">
        <w:rPr>
          <w:rFonts w:asciiTheme="minorHAnsi" w:hAnsiTheme="minorHAnsi" w:cstheme="minorHAnsi"/>
          <w:b/>
          <w:bCs/>
          <w:sz w:val="22"/>
          <w:szCs w:val="22"/>
          <w:lang w:val="hr-HR" w:eastAsia="hr-HR"/>
        </w:rPr>
        <w:t>Krediti za energetsku obnovu višestambenih zgrada</w:t>
      </w:r>
      <w:r w:rsidRPr="0085180A">
        <w:rPr>
          <w:rFonts w:asciiTheme="minorHAnsi" w:hAnsiTheme="minorHAnsi" w:cstheme="minorHAnsi"/>
          <w:sz w:val="22"/>
          <w:szCs w:val="22"/>
          <w:lang w:val="hr-HR" w:eastAsia="hr-HR"/>
        </w:rPr>
        <w:t>“</w:t>
      </w:r>
      <w:r>
        <w:rPr>
          <w:rFonts w:asciiTheme="minorHAnsi" w:hAnsiTheme="minorHAnsi" w:cstheme="minorHAnsi"/>
          <w:sz w:val="22"/>
          <w:szCs w:val="22"/>
          <w:lang w:val="hr-HR" w:eastAsia="hr-HR"/>
        </w:rPr>
        <w:t>.</w:t>
      </w:r>
      <w:r w:rsidRPr="0085180A">
        <w:rPr>
          <w:rFonts w:asciiTheme="minorHAnsi" w:hAnsiTheme="minorHAnsi" w:cstheme="minorHAnsi"/>
          <w:sz w:val="22"/>
          <w:szCs w:val="22"/>
          <w:lang w:val="hr-HR" w:eastAsia="hr-HR"/>
        </w:rPr>
        <w:t xml:space="preserve"> </w:t>
      </w:r>
    </w:p>
    <w:p w14:paraId="60608A98" w14:textId="77777777" w:rsidR="00ED0D83" w:rsidRDefault="00ED0D83" w:rsidP="00ED0D83">
      <w:pPr>
        <w:spacing w:line="276" w:lineRule="auto"/>
        <w:jc w:val="both"/>
        <w:rPr>
          <w:rFonts w:asciiTheme="minorHAnsi" w:hAnsiTheme="minorHAnsi" w:cstheme="minorHAnsi"/>
          <w:sz w:val="22"/>
          <w:szCs w:val="22"/>
          <w:lang w:val="hr-HR" w:eastAsia="hr-HR"/>
        </w:rPr>
      </w:pPr>
    </w:p>
    <w:p w14:paraId="72B1D51D" w14:textId="77777777" w:rsidR="00ED0D83" w:rsidRPr="0085180A" w:rsidRDefault="00ED0D83" w:rsidP="00ED0D83">
      <w:pPr>
        <w:spacing w:line="276" w:lineRule="auto"/>
        <w:jc w:val="both"/>
        <w:rPr>
          <w:rFonts w:asciiTheme="minorHAnsi" w:hAnsiTheme="minorHAnsi" w:cstheme="minorHAnsi"/>
          <w:sz w:val="22"/>
          <w:szCs w:val="22"/>
          <w:lang w:val="hr-HR" w:eastAsia="hr-HR"/>
        </w:rPr>
      </w:pPr>
      <w:r>
        <w:rPr>
          <w:rFonts w:asciiTheme="minorHAnsi" w:hAnsiTheme="minorHAnsi" w:cstheme="minorHAnsi"/>
          <w:sz w:val="22"/>
          <w:szCs w:val="22"/>
          <w:lang w:val="hr-HR" w:eastAsia="hr-HR"/>
        </w:rPr>
        <w:t>Predviđeno je kako će se ovi programi</w:t>
      </w:r>
      <w:r w:rsidRPr="0085180A">
        <w:rPr>
          <w:rFonts w:asciiTheme="minorHAnsi" w:hAnsiTheme="minorHAnsi" w:cstheme="minorHAnsi"/>
          <w:sz w:val="22"/>
          <w:szCs w:val="22"/>
          <w:lang w:val="hr-HR" w:eastAsia="hr-HR"/>
        </w:rPr>
        <w:t xml:space="preserve"> provoditi putem poslovnih banaka</w:t>
      </w:r>
      <w:r>
        <w:rPr>
          <w:rFonts w:asciiTheme="minorHAnsi" w:hAnsiTheme="minorHAnsi" w:cstheme="minorHAnsi"/>
          <w:sz w:val="22"/>
          <w:szCs w:val="22"/>
          <w:lang w:val="hr-HR" w:eastAsia="hr-HR"/>
        </w:rPr>
        <w:t>,</w:t>
      </w:r>
      <w:r w:rsidRPr="0085180A">
        <w:rPr>
          <w:rFonts w:asciiTheme="minorHAnsi" w:hAnsiTheme="minorHAnsi" w:cstheme="minorHAnsi"/>
          <w:sz w:val="22"/>
          <w:szCs w:val="22"/>
          <w:lang w:val="hr-HR" w:eastAsia="hr-HR"/>
        </w:rPr>
        <w:t xml:space="preserve"> odabranih u postupku javne nabave. Krediti će se odobravati iz sredstava EFRR-a i poslovnih banaka, po istom modelu financiranja u omjeru 50:50, uz mogućnost umanjenja dijela glavnice kredita do 50% ukupno isplaćenog iznosa, po ostvarenju unaprijed definiranih kriterija. Dio kredita iz sredstava EFRR-a odobrava se bez kamata i naknada, što korisnicima osigurava povoljnije uvjete financiranja.</w:t>
      </w:r>
    </w:p>
    <w:p w14:paraId="2B49A8F5" w14:textId="77777777" w:rsidR="00ED0D83" w:rsidRPr="0085180A" w:rsidRDefault="00ED0D83" w:rsidP="00ED0D83">
      <w:pPr>
        <w:spacing w:line="276" w:lineRule="auto"/>
        <w:jc w:val="both"/>
        <w:rPr>
          <w:rFonts w:asciiTheme="minorHAnsi" w:hAnsiTheme="minorHAnsi" w:cstheme="minorHAnsi"/>
          <w:sz w:val="22"/>
          <w:szCs w:val="22"/>
          <w:lang w:val="hr-HR" w:eastAsia="hr-HR"/>
        </w:rPr>
      </w:pPr>
    </w:p>
    <w:p w14:paraId="43E37660" w14:textId="77777777" w:rsidR="00ED0D83" w:rsidRPr="00E270CD" w:rsidRDefault="00ED0D83" w:rsidP="00ED0D83">
      <w:pPr>
        <w:pStyle w:val="ListParagraph"/>
        <w:numPr>
          <w:ilvl w:val="0"/>
          <w:numId w:val="73"/>
        </w:numPr>
        <w:spacing w:after="160" w:line="276" w:lineRule="auto"/>
        <w:jc w:val="both"/>
        <w:rPr>
          <w:rFonts w:asciiTheme="minorHAnsi" w:hAnsiTheme="minorHAnsi" w:cstheme="minorHAnsi"/>
          <w:sz w:val="22"/>
          <w:szCs w:val="22"/>
          <w:lang w:val="hr-HR" w:eastAsia="hr-HR"/>
        </w:rPr>
      </w:pPr>
      <w:r w:rsidRPr="00E270CD">
        <w:rPr>
          <w:rFonts w:asciiTheme="minorHAnsi" w:hAnsiTheme="minorHAnsi" w:cstheme="minorHAnsi"/>
          <w:b/>
          <w:bCs/>
          <w:sz w:val="22"/>
          <w:szCs w:val="22"/>
          <w:lang w:val="hr-HR" w:eastAsia="hr-HR"/>
        </w:rPr>
        <w:t>Krediti za energetsku učinkovitost</w:t>
      </w:r>
      <w:r w:rsidRPr="00E270CD">
        <w:rPr>
          <w:rFonts w:asciiTheme="minorHAnsi" w:hAnsiTheme="minorHAnsi" w:cstheme="minorHAnsi"/>
          <w:sz w:val="22"/>
          <w:szCs w:val="22"/>
          <w:lang w:val="hr-HR" w:eastAsia="hr-HR"/>
        </w:rPr>
        <w:t xml:space="preserve"> poduzetnika namijenjeni su poduzetnicima svih pravnih oblika, veličina i struktura vlasništva koji su najmanje godinu dana registrirani za djelatnosti u proizvodnoj industriji te u komercijalnom i uslužnom sektoru. Krediti financiraju ulaganja u energetsku učinkovitost, korištenje obnovljivih izvora energije i povezane aktivnosti. Krediti se odobravaju s rokom otplate do 17 godina i maksimalnim iznosom do 3 milijuna eura. Početak provedbe predviđen je za prvu polovicu 2026. godine.</w:t>
      </w:r>
    </w:p>
    <w:p w14:paraId="084123A2" w14:textId="77777777" w:rsidR="00ED0D83" w:rsidRDefault="00ED0D83" w:rsidP="00ED0D83">
      <w:pPr>
        <w:pStyle w:val="ListParagraph"/>
        <w:numPr>
          <w:ilvl w:val="0"/>
          <w:numId w:val="72"/>
        </w:numPr>
        <w:spacing w:after="160" w:line="276" w:lineRule="auto"/>
        <w:jc w:val="both"/>
        <w:rPr>
          <w:rFonts w:asciiTheme="minorHAnsi" w:hAnsiTheme="minorHAnsi" w:cstheme="minorHAnsi"/>
          <w:sz w:val="22"/>
          <w:szCs w:val="22"/>
          <w:lang w:val="hr-HR" w:eastAsia="hr-HR"/>
        </w:rPr>
      </w:pPr>
      <w:r w:rsidRPr="000E31A3">
        <w:rPr>
          <w:rFonts w:asciiTheme="minorHAnsi" w:hAnsiTheme="minorHAnsi" w:cstheme="minorHAnsi"/>
          <w:b/>
          <w:bCs/>
          <w:sz w:val="22"/>
          <w:szCs w:val="22"/>
          <w:lang w:val="hr-HR" w:eastAsia="hr-HR"/>
        </w:rPr>
        <w:t>Krediti za energetsku obnovu višestambenih zgrada</w:t>
      </w:r>
      <w:r w:rsidRPr="000E31A3">
        <w:rPr>
          <w:rFonts w:asciiTheme="minorHAnsi" w:hAnsiTheme="minorHAnsi" w:cstheme="minorHAnsi"/>
          <w:sz w:val="22"/>
          <w:szCs w:val="22"/>
          <w:lang w:val="hr-HR" w:eastAsia="hr-HR"/>
        </w:rPr>
        <w:t xml:space="preserve"> namijenjeni su financiranju integralne, dubinske i sveobuhvatne obnove zgrada uz obvezno ostvarenje značajnih energetskih ušteda. Sredstva su namijenjena za unaprjeđenje energetske učinkovitosti, korištenje obnovljivih izvora, jačanje sigurnosti i otpornosti zgrada te poboljšanje pristupačnosti i kvalitete stanovanja. </w:t>
      </w:r>
      <w:r w:rsidRPr="00E270CD">
        <w:rPr>
          <w:rFonts w:asciiTheme="minorHAnsi" w:hAnsiTheme="minorHAnsi" w:cstheme="minorHAnsi"/>
          <w:sz w:val="22"/>
          <w:szCs w:val="22"/>
          <w:lang w:val="hr-HR" w:eastAsia="hr-HR"/>
        </w:rPr>
        <w:t>HBOR će tijekom 2026. godine provesti postupak javne nabave za odabir banaka koje će provoditi instrument.</w:t>
      </w:r>
    </w:p>
    <w:p w14:paraId="4600C0C3" w14:textId="77777777" w:rsidR="00ED0D83" w:rsidRDefault="00ED0D83" w:rsidP="00ED0D83">
      <w:pPr>
        <w:spacing w:after="160" w:line="276" w:lineRule="auto"/>
        <w:jc w:val="both"/>
        <w:rPr>
          <w:rFonts w:asciiTheme="minorHAnsi" w:hAnsiTheme="minorHAnsi" w:cstheme="minorHAnsi"/>
          <w:sz w:val="22"/>
          <w:szCs w:val="22"/>
          <w:lang w:val="hr-HR" w:eastAsia="hr-HR"/>
        </w:rPr>
      </w:pPr>
    </w:p>
    <w:p w14:paraId="25EFDA8C" w14:textId="77777777" w:rsidR="00ED0D83" w:rsidRPr="00682E84" w:rsidRDefault="00ED0D83" w:rsidP="00ED0D83">
      <w:pPr>
        <w:rPr>
          <w:rFonts w:asciiTheme="minorHAnsi" w:eastAsia="SimSun" w:hAnsiTheme="minorHAnsi" w:cstheme="minorHAnsi"/>
          <w:b/>
          <w:bCs/>
          <w:sz w:val="22"/>
          <w:szCs w:val="22"/>
          <w:lang w:val="hr-HR"/>
        </w:rPr>
      </w:pPr>
      <w:r w:rsidRPr="00682E84">
        <w:rPr>
          <w:rFonts w:asciiTheme="minorHAnsi" w:eastAsia="SimSun" w:hAnsiTheme="minorHAnsi" w:cstheme="minorHAnsi"/>
          <w:b/>
          <w:bCs/>
          <w:sz w:val="22"/>
          <w:szCs w:val="22"/>
          <w:lang w:val="hr-HR"/>
        </w:rPr>
        <w:t>S</w:t>
      </w:r>
      <w:r>
        <w:rPr>
          <w:rFonts w:asciiTheme="minorHAnsi" w:eastAsia="SimSun" w:hAnsiTheme="minorHAnsi" w:cstheme="minorHAnsi"/>
          <w:b/>
          <w:bCs/>
          <w:sz w:val="22"/>
          <w:szCs w:val="22"/>
          <w:lang w:val="hr-HR"/>
        </w:rPr>
        <w:t>uradnja s</w:t>
      </w:r>
      <w:r w:rsidRPr="00682E84">
        <w:rPr>
          <w:rFonts w:asciiTheme="minorHAnsi" w:eastAsia="SimSun" w:hAnsiTheme="minorHAnsi" w:cstheme="minorHAnsi"/>
          <w:b/>
          <w:bCs/>
          <w:sz w:val="22"/>
          <w:szCs w:val="22"/>
          <w:lang w:val="hr-HR"/>
        </w:rPr>
        <w:t xml:space="preserve"> HAMAG-BICRO-om </w:t>
      </w:r>
    </w:p>
    <w:p w14:paraId="7DA0014D" w14:textId="77777777" w:rsidR="00ED0D83" w:rsidRPr="00682E84" w:rsidRDefault="00ED0D83" w:rsidP="00ED0D83">
      <w:pPr>
        <w:rPr>
          <w:rFonts w:asciiTheme="minorHAnsi" w:eastAsia="SimSun" w:hAnsiTheme="minorHAnsi" w:cstheme="minorHAnsi"/>
          <w:b/>
          <w:bCs/>
          <w:sz w:val="22"/>
          <w:szCs w:val="22"/>
          <w:lang w:val="hr-HR"/>
        </w:rPr>
      </w:pPr>
    </w:p>
    <w:p w14:paraId="7E5EDC02" w14:textId="77777777" w:rsidR="00ED0D83" w:rsidRPr="00501CEF" w:rsidRDefault="00ED0D83" w:rsidP="00ED0D83">
      <w:pPr>
        <w:spacing w:after="120" w:line="276" w:lineRule="auto"/>
        <w:jc w:val="both"/>
        <w:rPr>
          <w:rStyle w:val="normaltextrun"/>
          <w:rFonts w:asciiTheme="minorHAnsi" w:eastAsia="Calibri" w:hAnsiTheme="minorHAnsi" w:cstheme="minorHAnsi"/>
          <w:color w:val="000000" w:themeColor="text1"/>
          <w:sz w:val="22"/>
          <w:szCs w:val="22"/>
          <w:lang w:val="hr-HR"/>
        </w:rPr>
      </w:pPr>
      <w:r>
        <w:rPr>
          <w:rStyle w:val="normaltextrun"/>
          <w:rFonts w:asciiTheme="minorHAnsi" w:eastAsia="Calibri" w:hAnsiTheme="minorHAnsi" w:cstheme="minorHAnsi"/>
          <w:color w:val="000000" w:themeColor="text1"/>
          <w:sz w:val="22"/>
          <w:szCs w:val="22"/>
          <w:lang w:val="hr-HR"/>
        </w:rPr>
        <w:t>U sklopu suradnje s Hrvatskom agencijom za malo gospodarstvo, inovacije i investicije                                (HAMAG-BICRO), krajem 2025. godine prihvaćena je prijava HBOR-a na J</w:t>
      </w:r>
      <w:r w:rsidRPr="00501CEF">
        <w:rPr>
          <w:rStyle w:val="normaltextrun"/>
          <w:rFonts w:asciiTheme="minorHAnsi" w:eastAsia="Calibri" w:hAnsiTheme="minorHAnsi" w:cstheme="minorHAnsi"/>
          <w:color w:val="000000" w:themeColor="text1"/>
          <w:sz w:val="22"/>
          <w:szCs w:val="22"/>
          <w:lang w:val="hr-HR"/>
        </w:rPr>
        <w:t>avni poziv za iskazivanje interesa za sudjelovanje u provedbi</w:t>
      </w:r>
      <w:r>
        <w:rPr>
          <w:rStyle w:val="normaltextrun"/>
          <w:rFonts w:asciiTheme="minorHAnsi" w:eastAsia="Calibri" w:hAnsiTheme="minorHAnsi" w:cstheme="minorHAnsi"/>
          <w:color w:val="000000" w:themeColor="text1"/>
          <w:sz w:val="22"/>
          <w:szCs w:val="22"/>
          <w:lang w:val="hr-HR"/>
        </w:rPr>
        <w:t xml:space="preserve"> </w:t>
      </w:r>
      <w:r w:rsidRPr="00323953">
        <w:rPr>
          <w:rStyle w:val="normaltextrun"/>
          <w:rFonts w:asciiTheme="minorHAnsi" w:eastAsia="Calibri" w:hAnsiTheme="minorHAnsi" w:cstheme="minorHAnsi"/>
          <w:b/>
          <w:bCs/>
          <w:color w:val="000000" w:themeColor="text1"/>
          <w:sz w:val="22"/>
          <w:szCs w:val="22"/>
          <w:lang w:val="hr-HR"/>
        </w:rPr>
        <w:t>EFRR Portfeljnog jamstva</w:t>
      </w:r>
      <w:r w:rsidRPr="00501CEF">
        <w:rPr>
          <w:rStyle w:val="normaltextrun"/>
          <w:rFonts w:asciiTheme="minorHAnsi" w:eastAsia="Calibri" w:hAnsiTheme="minorHAnsi" w:cstheme="minorHAnsi"/>
          <w:color w:val="000000" w:themeColor="text1"/>
          <w:sz w:val="22"/>
          <w:szCs w:val="22"/>
          <w:lang w:val="hr-HR"/>
        </w:rPr>
        <w:t xml:space="preserve"> i</w:t>
      </w:r>
      <w:r>
        <w:rPr>
          <w:rStyle w:val="normaltextrun"/>
          <w:rFonts w:asciiTheme="minorHAnsi" w:eastAsia="Calibri" w:hAnsiTheme="minorHAnsi" w:cstheme="minorHAnsi"/>
          <w:color w:val="000000" w:themeColor="text1"/>
          <w:sz w:val="22"/>
          <w:szCs w:val="22"/>
          <w:lang w:val="hr-HR"/>
        </w:rPr>
        <w:t xml:space="preserve"> </w:t>
      </w:r>
      <w:r w:rsidRPr="00323953">
        <w:rPr>
          <w:rStyle w:val="normaltextrun"/>
          <w:rFonts w:asciiTheme="minorHAnsi" w:eastAsia="Calibri" w:hAnsiTheme="minorHAnsi" w:cstheme="minorHAnsi"/>
          <w:b/>
          <w:bCs/>
          <w:color w:val="000000" w:themeColor="text1"/>
          <w:sz w:val="22"/>
          <w:szCs w:val="22"/>
          <w:lang w:val="hr-HR"/>
        </w:rPr>
        <w:t>EFRR Pojedinačnog jamstva za mikro, male i srednje poduzetnike</w:t>
      </w:r>
      <w:r w:rsidRPr="00501CEF">
        <w:rPr>
          <w:rStyle w:val="normaltextrun"/>
          <w:rFonts w:asciiTheme="minorHAnsi" w:eastAsia="Calibri" w:hAnsiTheme="minorHAnsi" w:cstheme="minorHAnsi"/>
          <w:color w:val="000000" w:themeColor="text1"/>
          <w:sz w:val="22"/>
          <w:szCs w:val="22"/>
          <w:lang w:val="hr-HR"/>
        </w:rPr>
        <w:t>, s ciljem osiguranja lakšeg pristupa financiranju ovoj skupini poduzetnika u sklopu provedbe financijskih instrumenata iz Programa Konkurentnost i kohezija 2021.-2027.</w:t>
      </w:r>
    </w:p>
    <w:p w14:paraId="182B2E71" w14:textId="77777777" w:rsidR="00ED0D83" w:rsidRDefault="00ED0D83" w:rsidP="00ED0D83">
      <w:pPr>
        <w:spacing w:after="120" w:line="276" w:lineRule="auto"/>
        <w:jc w:val="both"/>
        <w:rPr>
          <w:rStyle w:val="normaltextrun"/>
          <w:rFonts w:asciiTheme="minorHAnsi" w:eastAsia="Calibri" w:hAnsiTheme="minorHAnsi" w:cstheme="minorHAnsi"/>
          <w:color w:val="000000" w:themeColor="text1"/>
          <w:sz w:val="22"/>
          <w:szCs w:val="22"/>
          <w:lang w:val="hr-HR"/>
        </w:rPr>
      </w:pPr>
      <w:r>
        <w:rPr>
          <w:rStyle w:val="normaltextrun"/>
          <w:rFonts w:asciiTheme="minorHAnsi" w:eastAsia="Calibri" w:hAnsiTheme="minorHAnsi" w:cstheme="minorHAnsi"/>
          <w:color w:val="000000" w:themeColor="text1"/>
          <w:sz w:val="22"/>
          <w:szCs w:val="22"/>
          <w:lang w:val="hr-HR"/>
        </w:rPr>
        <w:t>Od početka 2026. godine, oba su programa već aktivna i u provedbi, čime je poduzetnicima otvoren novi okvir povoljnijeg financiranja.</w:t>
      </w:r>
    </w:p>
    <w:p w14:paraId="4BA16650" w14:textId="77777777" w:rsidR="00ED0D83" w:rsidRPr="000172AE" w:rsidRDefault="00ED0D83" w:rsidP="00ED0D83">
      <w:pPr>
        <w:spacing w:after="160" w:line="276" w:lineRule="auto"/>
        <w:jc w:val="both"/>
        <w:rPr>
          <w:rFonts w:asciiTheme="minorHAnsi" w:hAnsiTheme="minorHAnsi" w:cstheme="minorHAnsi"/>
          <w:sz w:val="22"/>
          <w:szCs w:val="22"/>
          <w:lang w:val="hr-HR" w:eastAsia="hr-HR"/>
        </w:rPr>
      </w:pPr>
    </w:p>
    <w:p w14:paraId="09DEECEC" w14:textId="77777777" w:rsidR="00ED0D83" w:rsidRDefault="00ED0D83" w:rsidP="00ED0D83">
      <w:pPr>
        <w:spacing w:after="120" w:line="276" w:lineRule="auto"/>
        <w:jc w:val="both"/>
        <w:rPr>
          <w:rStyle w:val="normaltextrun"/>
          <w:rFonts w:asciiTheme="minorHAnsi" w:eastAsiaTheme="majorEastAsia" w:hAnsiTheme="minorHAnsi" w:cstheme="minorHAnsi"/>
          <w:sz w:val="22"/>
          <w:szCs w:val="22"/>
          <w:lang w:val="hr-HR" w:eastAsia="hr-HR"/>
        </w:rPr>
      </w:pPr>
    </w:p>
    <w:p w14:paraId="4833D5C0" w14:textId="77777777" w:rsidR="00ED0D83" w:rsidRPr="00416652" w:rsidRDefault="00ED0D83" w:rsidP="00ED0D83">
      <w:pPr>
        <w:pStyle w:val="ListParagraph"/>
        <w:spacing w:after="120" w:line="276" w:lineRule="auto"/>
        <w:jc w:val="both"/>
        <w:rPr>
          <w:rStyle w:val="normaltextrun"/>
          <w:rFonts w:asciiTheme="minorHAnsi" w:eastAsiaTheme="majorEastAsia" w:hAnsiTheme="minorHAnsi" w:cstheme="minorHAnsi"/>
          <w:b/>
          <w:bCs/>
          <w:sz w:val="22"/>
          <w:szCs w:val="22"/>
          <w:lang w:val="hr-HR" w:eastAsia="hr-HR"/>
        </w:rPr>
      </w:pPr>
    </w:p>
    <w:p w14:paraId="079C138D" w14:textId="77777777" w:rsidR="00ED0D83" w:rsidRDefault="00ED0D83" w:rsidP="00ED0D83">
      <w:pPr>
        <w:spacing w:after="120" w:line="276" w:lineRule="auto"/>
        <w:jc w:val="both"/>
        <w:rPr>
          <w:rStyle w:val="normaltextrun"/>
          <w:rFonts w:asciiTheme="minorHAnsi" w:eastAsiaTheme="majorEastAsia" w:hAnsiTheme="minorHAnsi" w:cstheme="minorHAnsi"/>
          <w:sz w:val="22"/>
          <w:szCs w:val="22"/>
          <w:lang w:val="hr-HR" w:eastAsia="hr-HR"/>
        </w:rPr>
      </w:pPr>
    </w:p>
    <w:p w14:paraId="09A6B1D0" w14:textId="77777777" w:rsidR="00ED0D83" w:rsidRDefault="00ED0D83" w:rsidP="00ED0D83">
      <w:pPr>
        <w:spacing w:line="276" w:lineRule="auto"/>
        <w:jc w:val="both"/>
        <w:rPr>
          <w:rStyle w:val="normaltextrun"/>
          <w:rFonts w:asciiTheme="minorHAnsi" w:eastAsiaTheme="majorEastAsia" w:hAnsiTheme="minorHAnsi" w:cstheme="minorHAnsi"/>
          <w:sz w:val="22"/>
          <w:szCs w:val="22"/>
          <w:lang w:val="hr-HR" w:eastAsia="hr-HR"/>
        </w:rPr>
      </w:pPr>
    </w:p>
    <w:p w14:paraId="5B0024C5" w14:textId="77777777" w:rsidR="00ED0D83" w:rsidRDefault="00ED0D83" w:rsidP="00ED0D83">
      <w:pPr>
        <w:rPr>
          <w:rStyle w:val="normaltextrun"/>
          <w:rFonts w:asciiTheme="minorHAnsi" w:eastAsiaTheme="majorEastAsia" w:hAnsiTheme="minorHAnsi" w:cstheme="minorHAnsi"/>
          <w:sz w:val="22"/>
          <w:szCs w:val="22"/>
          <w:lang w:val="hr-HR" w:eastAsia="hr-HR"/>
        </w:rPr>
      </w:pPr>
    </w:p>
    <w:p w14:paraId="2F8F79DA" w14:textId="77777777" w:rsidR="00ED0D83" w:rsidRDefault="00ED0D83" w:rsidP="00ED0D83">
      <w:pPr>
        <w:pStyle w:val="Heading1"/>
        <w:rPr>
          <w:rFonts w:asciiTheme="minorHAnsi" w:eastAsia="SimHei" w:hAnsiTheme="minorHAnsi" w:cstheme="minorHAnsi"/>
          <w:b/>
          <w:bCs/>
          <w:szCs w:val="22"/>
          <w:lang w:val="hr-HR"/>
        </w:rPr>
      </w:pPr>
      <w:r>
        <w:rPr>
          <w:rStyle w:val="normaltextrun"/>
          <w:rFonts w:eastAsiaTheme="majorEastAsia"/>
          <w:b/>
          <w:bCs/>
        </w:rPr>
        <w:br w:type="page"/>
      </w:r>
      <w:bookmarkStart w:id="32" w:name="_Toc222300383"/>
      <w:bookmarkStart w:id="33" w:name="_Hlk126931003"/>
      <w:bookmarkEnd w:id="26"/>
      <w:bookmarkEnd w:id="27"/>
      <w:r w:rsidRPr="0085180A">
        <w:rPr>
          <w:rFonts w:asciiTheme="minorHAnsi" w:eastAsia="SimHei" w:hAnsiTheme="minorHAnsi" w:cstheme="minorHAnsi"/>
          <w:b/>
          <w:bCs/>
          <w:szCs w:val="22"/>
          <w:lang w:val="hr-HR"/>
        </w:rPr>
        <w:lastRenderedPageBreak/>
        <w:t xml:space="preserve">RAZVOJ TRŽIŠTA </w:t>
      </w:r>
      <w:r>
        <w:rPr>
          <w:rFonts w:asciiTheme="minorHAnsi" w:eastAsia="SimHei" w:hAnsiTheme="minorHAnsi" w:cstheme="minorHAnsi"/>
          <w:b/>
          <w:bCs/>
          <w:szCs w:val="22"/>
          <w:lang w:val="hr-HR"/>
        </w:rPr>
        <w:t>VLASNIČKOG I KVAZI-VLASNIČKOG</w:t>
      </w:r>
      <w:r w:rsidRPr="0085180A">
        <w:rPr>
          <w:rFonts w:asciiTheme="minorHAnsi" w:eastAsia="SimHei" w:hAnsiTheme="minorHAnsi" w:cstheme="minorHAnsi"/>
          <w:b/>
          <w:bCs/>
          <w:szCs w:val="22"/>
          <w:lang w:val="hr-HR"/>
        </w:rPr>
        <w:t xml:space="preserve"> KAPITALA</w:t>
      </w:r>
      <w:bookmarkEnd w:id="32"/>
    </w:p>
    <w:p w14:paraId="2E426355" w14:textId="77777777" w:rsidR="00ED0D83" w:rsidRPr="0085180A" w:rsidRDefault="00ED0D83" w:rsidP="00ED0D83">
      <w:pPr>
        <w:rPr>
          <w:rFonts w:asciiTheme="minorHAnsi" w:eastAsia="SimHei" w:hAnsiTheme="minorHAnsi" w:cstheme="minorHAnsi"/>
          <w:b/>
          <w:bCs/>
          <w:sz w:val="22"/>
          <w:szCs w:val="22"/>
          <w:lang w:val="hr-HR"/>
        </w:rPr>
      </w:pPr>
    </w:p>
    <w:p w14:paraId="43E98421" w14:textId="77777777" w:rsidR="00ED0D83" w:rsidRPr="0085180A" w:rsidRDefault="00ED0D83" w:rsidP="00ED0D83">
      <w:pPr>
        <w:shd w:val="clear" w:color="auto" w:fill="FFFFFF"/>
        <w:spacing w:line="276" w:lineRule="auto"/>
        <w:jc w:val="both"/>
        <w:rPr>
          <w:rFonts w:ascii="Calibri" w:eastAsia="SimSun" w:hAnsi="Calibri" w:cs="Calibri"/>
          <w:sz w:val="22"/>
          <w:szCs w:val="22"/>
          <w:lang w:val="hr-HR" w:eastAsia="x-none"/>
        </w:rPr>
      </w:pPr>
      <w:r w:rsidRPr="0085180A">
        <w:rPr>
          <w:rFonts w:ascii="Calibri" w:eastAsia="SimSun" w:hAnsi="Calibri" w:cs="Calibri"/>
          <w:sz w:val="22"/>
          <w:szCs w:val="22"/>
          <w:lang w:val="hr-HR" w:eastAsia="x-none"/>
        </w:rPr>
        <w:t>Financijsko tržište u Hrvatskoj snažno je fokusirano na tradicionalne bankarske izvore financiranja. Alternativno financiranje u Hrvatskoj još je uvijek nedovoljno razvijeno. Financijska tržišta u Hrvatskoj pretežno su koncentrirana na financiranje dugom te im nedostaju dubina i raznolikost potrebni za učinkovitu raspodjelu sredstava i financiranje projekata s višim stupnjem rizika utemeljenih na inovacijama, istraživanju i razvoju, ''start-up'' projektima ili općenito brzorastućim industrijama kojima se potiče produktivnost.</w:t>
      </w:r>
    </w:p>
    <w:p w14:paraId="707EAE11" w14:textId="77777777" w:rsidR="00ED0D83" w:rsidRPr="0085180A" w:rsidRDefault="00ED0D83" w:rsidP="00ED0D83">
      <w:pPr>
        <w:shd w:val="clear" w:color="auto" w:fill="FFFFFF"/>
        <w:spacing w:line="276" w:lineRule="auto"/>
        <w:jc w:val="both"/>
        <w:rPr>
          <w:rFonts w:ascii="Calibri" w:eastAsia="SimSun" w:hAnsi="Calibri" w:cs="Calibri"/>
          <w:sz w:val="22"/>
          <w:szCs w:val="22"/>
          <w:lang w:val="hr-HR" w:eastAsia="x-none"/>
        </w:rPr>
      </w:pPr>
    </w:p>
    <w:p w14:paraId="46E8B856" w14:textId="77777777" w:rsidR="00ED0D83" w:rsidRPr="0085180A" w:rsidRDefault="00ED0D83" w:rsidP="00ED0D83">
      <w:pPr>
        <w:shd w:val="clear" w:color="auto" w:fill="FFFFFF"/>
        <w:spacing w:line="276" w:lineRule="auto"/>
        <w:jc w:val="both"/>
        <w:rPr>
          <w:rFonts w:ascii="Calibri" w:eastAsia="SimSun" w:hAnsi="Calibri" w:cs="Calibri"/>
          <w:sz w:val="22"/>
          <w:szCs w:val="22"/>
          <w:lang w:val="hr-HR" w:eastAsia="x-none"/>
        </w:rPr>
      </w:pPr>
      <w:r w:rsidRPr="0085180A">
        <w:rPr>
          <w:rFonts w:ascii="Calibri" w:eastAsia="SimSun" w:hAnsi="Calibri" w:cs="Calibri"/>
          <w:sz w:val="22"/>
          <w:szCs w:val="22"/>
          <w:lang w:val="hr-HR" w:eastAsia="x-none"/>
        </w:rPr>
        <w:t xml:space="preserve">Broj društava za upravljanje </w:t>
      </w:r>
      <w:r>
        <w:rPr>
          <w:rFonts w:ascii="Calibri" w:eastAsia="SimSun" w:hAnsi="Calibri" w:cs="Calibri"/>
          <w:sz w:val="22"/>
          <w:szCs w:val="22"/>
          <w:lang w:val="hr-HR" w:eastAsia="x-none"/>
        </w:rPr>
        <w:t xml:space="preserve">alternativnim investicijskim </w:t>
      </w:r>
      <w:r w:rsidRPr="0085180A">
        <w:rPr>
          <w:rFonts w:ascii="Calibri" w:eastAsia="SimSun" w:hAnsi="Calibri" w:cs="Calibri"/>
          <w:sz w:val="22"/>
          <w:szCs w:val="22"/>
          <w:lang w:val="hr-HR" w:eastAsia="x-none"/>
        </w:rPr>
        <w:t xml:space="preserve">fondovima je značajnije porastao u posljednjih nekoliko godina, a iako je Hrvatska malo tržište, društva za upravljanje raspolažu sa sve većom imovinom pod upravljanjem i postupno se šire regionalno. Ono što je još uvijek vidljivo na tržištu jest nedostatak potencijalnih ulagatelja u fondove </w:t>
      </w:r>
      <w:r>
        <w:rPr>
          <w:rFonts w:ascii="Calibri" w:eastAsia="SimSun" w:hAnsi="Calibri" w:cs="Calibri"/>
          <w:sz w:val="22"/>
          <w:szCs w:val="22"/>
          <w:lang w:val="hr-HR" w:eastAsia="x-none"/>
        </w:rPr>
        <w:t>vlasničkog i kvazi-vlasničkog</w:t>
      </w:r>
      <w:r w:rsidRPr="0085180A">
        <w:rPr>
          <w:rFonts w:ascii="Calibri" w:eastAsia="SimSun" w:hAnsi="Calibri" w:cs="Calibri"/>
          <w:sz w:val="22"/>
          <w:szCs w:val="22"/>
          <w:lang w:val="hr-HR" w:eastAsia="x-none"/>
        </w:rPr>
        <w:t xml:space="preserve"> kapitala (4 mirovinska fonda i u rijetkim slučajevima osiguravajuća društva, bank</w:t>
      </w:r>
      <w:r>
        <w:rPr>
          <w:rFonts w:ascii="Calibri" w:eastAsia="SimSun" w:hAnsi="Calibri" w:cs="Calibri"/>
          <w:sz w:val="22"/>
          <w:szCs w:val="22"/>
          <w:lang w:val="hr-HR" w:eastAsia="x-none"/>
        </w:rPr>
        <w:t>e, itd.</w:t>
      </w:r>
      <w:r w:rsidRPr="0085180A">
        <w:rPr>
          <w:rFonts w:ascii="Calibri" w:eastAsia="SimSun" w:hAnsi="Calibri" w:cs="Calibri"/>
          <w:sz w:val="22"/>
          <w:szCs w:val="22"/>
          <w:lang w:val="hr-HR" w:eastAsia="x-none"/>
        </w:rPr>
        <w:t>) slijedom čega gotovo svaki postupak prikupljanja sredstava zahtijeva značajnu javnu intervenciju. Uslijed svega navedenog, uloga HBOR-a kao ulagatelja od posebnog je značaja.</w:t>
      </w:r>
    </w:p>
    <w:p w14:paraId="68F4A650" w14:textId="77777777" w:rsidR="00ED0D83" w:rsidRPr="0085180A" w:rsidRDefault="00ED0D83" w:rsidP="00ED0D83">
      <w:pPr>
        <w:spacing w:line="276" w:lineRule="auto"/>
        <w:jc w:val="both"/>
        <w:rPr>
          <w:rFonts w:ascii="Calibri" w:eastAsia="SimSun" w:hAnsi="Calibri" w:cs="Calibri"/>
          <w:sz w:val="22"/>
          <w:szCs w:val="22"/>
          <w:lang w:val="hr-HR"/>
        </w:rPr>
      </w:pPr>
    </w:p>
    <w:p w14:paraId="0C9D3A8F" w14:textId="77777777" w:rsidR="00ED0D83" w:rsidRPr="0085180A" w:rsidRDefault="00ED0D83" w:rsidP="00ED0D83">
      <w:pPr>
        <w:spacing w:line="276" w:lineRule="auto"/>
        <w:jc w:val="both"/>
        <w:rPr>
          <w:rFonts w:ascii="Calibri" w:eastAsia="SimSun" w:hAnsi="Calibri" w:cs="Calibri"/>
          <w:sz w:val="22"/>
          <w:szCs w:val="22"/>
          <w:lang w:val="hr-HR"/>
        </w:rPr>
      </w:pPr>
      <w:r w:rsidRPr="0085180A">
        <w:rPr>
          <w:rFonts w:ascii="Calibri" w:eastAsia="SimSun" w:hAnsi="Calibri" w:cs="Calibri"/>
          <w:sz w:val="22"/>
          <w:szCs w:val="22"/>
          <w:lang w:val="hr-HR"/>
        </w:rPr>
        <w:t xml:space="preserve">HBOR sudjeluje u provedbi aktivnosti sukladno Akcijskom planu Strateškog okvira za razvoj tržišta kapitala u Republici Hrvatskoj 2025. – 2030., a u proteklom je razdoblju sudjelovao u nekoliko inicijativa za razvoj tržišta rizičnog kapitala kako bi se osigurali odgovarajući izvori za pomoć rastu poduzetničkih aktivnosti. </w:t>
      </w:r>
    </w:p>
    <w:p w14:paraId="06DC3E38" w14:textId="77777777" w:rsidR="00ED0D83" w:rsidRPr="0085180A" w:rsidRDefault="00ED0D83" w:rsidP="00ED0D83">
      <w:pPr>
        <w:spacing w:line="276" w:lineRule="auto"/>
        <w:jc w:val="both"/>
        <w:rPr>
          <w:rFonts w:ascii="Calibri" w:eastAsia="SimSun" w:hAnsi="Calibri" w:cs="Calibri"/>
          <w:sz w:val="22"/>
          <w:szCs w:val="22"/>
          <w:lang w:val="hr-HR"/>
        </w:rPr>
      </w:pPr>
    </w:p>
    <w:p w14:paraId="4A4B9BA5" w14:textId="77777777" w:rsidR="00ED0D83" w:rsidRDefault="00ED0D83" w:rsidP="00ED0D83">
      <w:pPr>
        <w:spacing w:line="276" w:lineRule="auto"/>
        <w:jc w:val="both"/>
        <w:rPr>
          <w:rFonts w:ascii="Calibri" w:eastAsia="SimSun" w:hAnsi="Calibri" w:cs="Calibri"/>
          <w:sz w:val="22"/>
          <w:szCs w:val="22"/>
          <w:lang w:val="hr-HR"/>
        </w:rPr>
      </w:pPr>
      <w:r w:rsidRPr="0085180A">
        <w:rPr>
          <w:rFonts w:ascii="Calibri" w:eastAsia="SimSun" w:hAnsi="Calibri" w:cs="Calibri"/>
          <w:sz w:val="22"/>
          <w:szCs w:val="22"/>
          <w:lang w:val="hr-HR"/>
        </w:rPr>
        <w:t xml:space="preserve">Kako bi poduzetnicima omogućio bolji pristup kapitalu i potaknuo razvoj alternativnih izvora financiranja, HBOR je 2025. godine pokrenuo Program ulaganja u alternativne investicijske fondove (dalje u tekstu: AIF). Tijekom 2025. godine iz navedenih sredstava uloženo je u dva fonda. </w:t>
      </w:r>
    </w:p>
    <w:p w14:paraId="519EF6B6" w14:textId="77777777" w:rsidR="00ED0D83" w:rsidRDefault="00ED0D83" w:rsidP="00ED0D83">
      <w:pPr>
        <w:spacing w:line="276" w:lineRule="auto"/>
        <w:jc w:val="both"/>
        <w:rPr>
          <w:rFonts w:ascii="Calibri" w:eastAsia="SimSun" w:hAnsi="Calibri" w:cs="Calibri"/>
          <w:sz w:val="22"/>
          <w:szCs w:val="22"/>
          <w:lang w:val="hr-HR"/>
        </w:rPr>
      </w:pPr>
    </w:p>
    <w:p w14:paraId="5A6B81ED" w14:textId="77777777" w:rsidR="00ED0D83" w:rsidRPr="0085180A" w:rsidRDefault="00ED0D83" w:rsidP="00ED0D83">
      <w:pPr>
        <w:spacing w:line="276" w:lineRule="auto"/>
        <w:jc w:val="both"/>
        <w:rPr>
          <w:rFonts w:ascii="Calibri" w:eastAsia="SimSun" w:hAnsi="Calibri" w:cs="Calibri"/>
          <w:sz w:val="22"/>
          <w:szCs w:val="22"/>
          <w:lang w:val="hr-HR"/>
        </w:rPr>
      </w:pPr>
      <w:r>
        <w:rPr>
          <w:rFonts w:ascii="Calibri" w:eastAsia="SimSun" w:hAnsi="Calibri" w:cs="Calibri"/>
          <w:sz w:val="22"/>
          <w:szCs w:val="22"/>
          <w:lang w:val="hr-HR"/>
        </w:rPr>
        <w:t xml:space="preserve">Osim </w:t>
      </w:r>
      <w:r w:rsidRPr="0085180A">
        <w:rPr>
          <w:rFonts w:ascii="Calibri" w:eastAsia="SimSun" w:hAnsi="Calibri" w:cs="Calibri"/>
          <w:sz w:val="22"/>
          <w:szCs w:val="22"/>
          <w:lang w:val="hr-HR"/>
        </w:rPr>
        <w:t xml:space="preserve">toga, </w:t>
      </w:r>
      <w:r>
        <w:rPr>
          <w:rFonts w:ascii="Calibri" w:eastAsia="SimSun" w:hAnsi="Calibri" w:cs="Calibri"/>
          <w:sz w:val="22"/>
          <w:szCs w:val="22"/>
          <w:lang w:val="hr-HR"/>
        </w:rPr>
        <w:t>HBOR je nastavio</w:t>
      </w:r>
      <w:r w:rsidRPr="0085180A">
        <w:rPr>
          <w:rFonts w:ascii="Calibri" w:eastAsia="SimSun" w:hAnsi="Calibri" w:cs="Calibri"/>
          <w:sz w:val="22"/>
          <w:szCs w:val="22"/>
          <w:lang w:val="hr-HR"/>
        </w:rPr>
        <w:t xml:space="preserve"> odobravati okvirne kredite poduzetničkim potpornim institucijama u svrhu davanja zajmova najrizičnijoj skupini poduzetnika koji su tek osnovani ili su u fazi osnivanja. Tri ugovora o okvirnom kreditu potpisana su u drugoj polovici 2025. godine. </w:t>
      </w:r>
    </w:p>
    <w:p w14:paraId="69644AD2" w14:textId="77777777" w:rsidR="00ED0D83" w:rsidRPr="0085180A" w:rsidRDefault="00ED0D83" w:rsidP="00ED0D83">
      <w:pPr>
        <w:spacing w:line="276" w:lineRule="auto"/>
        <w:jc w:val="both"/>
        <w:rPr>
          <w:rFonts w:ascii="Calibri" w:eastAsia="SimSun" w:hAnsi="Calibri" w:cs="Calibri"/>
          <w:sz w:val="22"/>
          <w:szCs w:val="22"/>
          <w:lang w:val="hr-HR"/>
        </w:rPr>
      </w:pPr>
    </w:p>
    <w:p w14:paraId="47973F71" w14:textId="77777777" w:rsidR="00ED0D83" w:rsidRDefault="00ED0D83" w:rsidP="00ED0D83">
      <w:pPr>
        <w:spacing w:line="276" w:lineRule="auto"/>
        <w:jc w:val="both"/>
        <w:rPr>
          <w:rFonts w:ascii="Calibri" w:eastAsia="SimSun" w:hAnsi="Calibri" w:cs="Calibri"/>
          <w:b/>
          <w:bCs/>
          <w:sz w:val="22"/>
          <w:szCs w:val="22"/>
          <w:lang w:val="hr-HR"/>
        </w:rPr>
      </w:pPr>
      <w:r w:rsidRPr="0085180A">
        <w:rPr>
          <w:rFonts w:ascii="Calibri" w:eastAsia="SimSun" w:hAnsi="Calibri" w:cs="Calibri"/>
          <w:b/>
          <w:bCs/>
          <w:sz w:val="22"/>
          <w:szCs w:val="22"/>
          <w:lang w:val="hr-HR"/>
        </w:rPr>
        <w:t>P</w:t>
      </w:r>
      <w:r>
        <w:rPr>
          <w:rFonts w:ascii="Calibri" w:eastAsia="SimSun" w:hAnsi="Calibri" w:cs="Calibri"/>
          <w:b/>
          <w:bCs/>
          <w:sz w:val="22"/>
          <w:szCs w:val="22"/>
          <w:lang w:val="hr-HR"/>
        </w:rPr>
        <w:t>rogram ulaganja u alternativne investicijske fondove (AIF)</w:t>
      </w:r>
    </w:p>
    <w:p w14:paraId="1069B423" w14:textId="77777777" w:rsidR="00ED0D83" w:rsidRDefault="00ED0D83" w:rsidP="00ED0D83">
      <w:pPr>
        <w:spacing w:line="276" w:lineRule="auto"/>
        <w:jc w:val="both"/>
        <w:rPr>
          <w:rFonts w:ascii="Calibri" w:eastAsia="SimSun" w:hAnsi="Calibri" w:cs="Calibri"/>
          <w:b/>
          <w:bCs/>
          <w:sz w:val="22"/>
          <w:szCs w:val="22"/>
          <w:lang w:val="hr-HR"/>
        </w:rPr>
      </w:pPr>
    </w:p>
    <w:p w14:paraId="42304D46" w14:textId="77777777" w:rsidR="00ED0D83" w:rsidRPr="0085180A" w:rsidRDefault="00ED0D83" w:rsidP="00ED0D83">
      <w:pPr>
        <w:spacing w:line="276" w:lineRule="auto"/>
        <w:jc w:val="both"/>
        <w:rPr>
          <w:rFonts w:ascii="Calibri" w:eastAsia="SimSun" w:hAnsi="Calibri" w:cs="Calibri"/>
          <w:sz w:val="22"/>
          <w:szCs w:val="22"/>
          <w:lang w:val="hr-HR"/>
        </w:rPr>
      </w:pPr>
      <w:r w:rsidRPr="0085180A">
        <w:rPr>
          <w:rFonts w:ascii="Calibri" w:eastAsia="SimSun" w:hAnsi="Calibri" w:cs="Calibri"/>
          <w:sz w:val="22"/>
          <w:szCs w:val="22"/>
          <w:lang w:val="hr-HR"/>
        </w:rPr>
        <w:t>HBOR je u 2025. godini pokrenuo Program ulaganja u alternativne investicijske fondove. Cilj pokretanja ovog programa bio je omogućiti poduzetnicima bolji i lakši pristup kapitalu. Za provedbu Programa HBOR je osigurao vlastita sredstva koja ulaže u svoje ime i za svoj račun, isključivo putem AIF-ova koji se odabiru temeljem Poziva za odabir financijskih posrednika.</w:t>
      </w:r>
    </w:p>
    <w:p w14:paraId="521156DD" w14:textId="77777777" w:rsidR="00ED0D83" w:rsidRPr="0085180A" w:rsidRDefault="00ED0D83" w:rsidP="00ED0D83">
      <w:pPr>
        <w:spacing w:line="276" w:lineRule="auto"/>
        <w:jc w:val="both"/>
        <w:rPr>
          <w:rFonts w:ascii="Calibri" w:eastAsia="SimSun" w:hAnsi="Calibri" w:cs="Calibri"/>
          <w:sz w:val="22"/>
          <w:szCs w:val="22"/>
          <w:lang w:val="hr-HR"/>
        </w:rPr>
      </w:pPr>
    </w:p>
    <w:p w14:paraId="7E3E2D5B" w14:textId="77777777" w:rsidR="00ED0D83" w:rsidRPr="0085180A" w:rsidRDefault="00ED0D83" w:rsidP="00ED0D83">
      <w:pPr>
        <w:spacing w:line="276" w:lineRule="auto"/>
        <w:jc w:val="both"/>
        <w:rPr>
          <w:rFonts w:ascii="Calibri" w:eastAsia="SimSun" w:hAnsi="Calibri" w:cs="Calibri"/>
          <w:sz w:val="22"/>
          <w:szCs w:val="22"/>
          <w:lang w:val="hr-HR"/>
        </w:rPr>
      </w:pPr>
      <w:r w:rsidRPr="0085180A">
        <w:rPr>
          <w:rFonts w:ascii="Calibri" w:eastAsia="SimSun" w:hAnsi="Calibri" w:cs="Calibri"/>
          <w:sz w:val="22"/>
          <w:szCs w:val="22"/>
          <w:lang w:val="hr-HR"/>
        </w:rPr>
        <w:t>Program je usmjeren na financiranje inovativnih projekata start-up poduzeća, malih i srednjih poduzeća i poduzeća srednje tržišne kapitalizacije (engl. „mid-cap“) s visokim potencijalom za rast. Naglasak je na ulaganjima koja doprinose gospodarskom i društvenom razvoju, u skladu s ciljevima održivosti te poticanju uravnoteženog i održivog regionalnog razvoja RH.</w:t>
      </w:r>
    </w:p>
    <w:p w14:paraId="325EEA6E" w14:textId="77777777" w:rsidR="00ED0D83" w:rsidRPr="0085180A" w:rsidRDefault="00ED0D83" w:rsidP="00ED0D83">
      <w:pPr>
        <w:spacing w:line="276" w:lineRule="auto"/>
        <w:jc w:val="both"/>
        <w:rPr>
          <w:rFonts w:ascii="Calibri" w:eastAsia="SimSun" w:hAnsi="Calibri" w:cs="Calibri"/>
          <w:sz w:val="22"/>
          <w:szCs w:val="22"/>
          <w:lang w:val="hr-HR"/>
        </w:rPr>
      </w:pPr>
    </w:p>
    <w:p w14:paraId="7E5446DD" w14:textId="77777777" w:rsidR="00ED0D83" w:rsidRPr="0085180A" w:rsidRDefault="00ED0D83" w:rsidP="00ED0D83">
      <w:pPr>
        <w:spacing w:line="276" w:lineRule="auto"/>
        <w:jc w:val="both"/>
        <w:rPr>
          <w:rFonts w:ascii="Calibri" w:eastAsia="SimSun" w:hAnsi="Calibri" w:cs="Calibri"/>
          <w:sz w:val="22"/>
          <w:szCs w:val="22"/>
          <w:lang w:val="hr-HR"/>
        </w:rPr>
      </w:pPr>
      <w:r w:rsidRPr="0085180A">
        <w:rPr>
          <w:rFonts w:ascii="Calibri" w:eastAsia="SimSun" w:hAnsi="Calibri" w:cs="Calibri"/>
          <w:sz w:val="22"/>
          <w:szCs w:val="22"/>
          <w:lang w:val="hr-HR"/>
        </w:rPr>
        <w:t xml:space="preserve">Tijekom 2025. godine HBOR je uložio u dva fonda iz navedenih sredstava, a s još nekoliko njih je u fazi pregovora. Zbog iznimnog odaziva, zaključno s 31. prosincem 2025. privremeno je obustavljeno </w:t>
      </w:r>
      <w:r w:rsidRPr="0085180A">
        <w:rPr>
          <w:rFonts w:ascii="Calibri" w:eastAsia="SimSun" w:hAnsi="Calibri" w:cs="Calibri"/>
          <w:sz w:val="22"/>
          <w:szCs w:val="22"/>
          <w:lang w:val="hr-HR"/>
        </w:rPr>
        <w:lastRenderedPageBreak/>
        <w:t>zaprimanje prijava na Poziv za odabir financijskih posrednika kako bi se u razumnim rokovima stigli obraditi do tad zaprimljeni zahtjevi.</w:t>
      </w:r>
    </w:p>
    <w:p w14:paraId="022F8260" w14:textId="77777777" w:rsidR="00ED0D83" w:rsidRPr="0085180A" w:rsidRDefault="00ED0D83" w:rsidP="00ED0D83">
      <w:pPr>
        <w:spacing w:line="276" w:lineRule="auto"/>
        <w:jc w:val="both"/>
        <w:rPr>
          <w:rFonts w:ascii="Calibri" w:eastAsia="SimSun" w:hAnsi="Calibri" w:cs="Calibri"/>
          <w:sz w:val="22"/>
          <w:szCs w:val="22"/>
          <w:lang w:val="hr-HR"/>
        </w:rPr>
      </w:pPr>
    </w:p>
    <w:p w14:paraId="73A95A8A" w14:textId="77777777" w:rsidR="00ED0D83" w:rsidRPr="0085180A" w:rsidRDefault="00ED0D83" w:rsidP="00ED0D83">
      <w:pPr>
        <w:spacing w:line="276" w:lineRule="auto"/>
        <w:jc w:val="both"/>
        <w:rPr>
          <w:rFonts w:ascii="Calibri" w:eastAsia="SimSun" w:hAnsi="Calibri" w:cs="Calibri"/>
          <w:b/>
          <w:bCs/>
          <w:sz w:val="22"/>
          <w:szCs w:val="22"/>
          <w:lang w:val="hr-HR"/>
        </w:rPr>
      </w:pPr>
      <w:r w:rsidRPr="0085180A">
        <w:rPr>
          <w:rFonts w:ascii="Calibri" w:eastAsia="SimSun" w:hAnsi="Calibri" w:cs="Calibri"/>
          <w:b/>
          <w:bCs/>
          <w:sz w:val="22"/>
          <w:szCs w:val="22"/>
          <w:lang w:val="hr-HR"/>
        </w:rPr>
        <w:t>C</w:t>
      </w:r>
      <w:r>
        <w:rPr>
          <w:rFonts w:ascii="Calibri" w:eastAsia="SimSun" w:hAnsi="Calibri" w:cs="Calibri"/>
          <w:b/>
          <w:bCs/>
          <w:sz w:val="22"/>
          <w:szCs w:val="22"/>
          <w:lang w:val="hr-HR"/>
        </w:rPr>
        <w:t>roatian Growth Investment Programme</w:t>
      </w:r>
      <w:r w:rsidRPr="0085180A">
        <w:rPr>
          <w:rFonts w:ascii="Calibri" w:eastAsia="SimSun" w:hAnsi="Calibri" w:cs="Calibri"/>
          <w:b/>
          <w:bCs/>
          <w:sz w:val="22"/>
          <w:szCs w:val="22"/>
          <w:lang w:val="hr-HR"/>
        </w:rPr>
        <w:t xml:space="preserve"> </w:t>
      </w:r>
      <w:r>
        <w:rPr>
          <w:rFonts w:ascii="Calibri" w:eastAsia="SimSun" w:hAnsi="Calibri" w:cs="Calibri"/>
          <w:b/>
          <w:bCs/>
          <w:sz w:val="22"/>
          <w:szCs w:val="22"/>
          <w:lang w:val="hr-HR"/>
        </w:rPr>
        <w:t>(</w:t>
      </w:r>
      <w:r w:rsidRPr="0085180A">
        <w:rPr>
          <w:rFonts w:ascii="Calibri" w:eastAsia="SimSun" w:hAnsi="Calibri" w:cs="Calibri"/>
          <w:b/>
          <w:bCs/>
          <w:sz w:val="22"/>
          <w:szCs w:val="22"/>
          <w:lang w:val="hr-HR"/>
        </w:rPr>
        <w:t>CROGIP II</w:t>
      </w:r>
      <w:r>
        <w:rPr>
          <w:rFonts w:ascii="Calibri" w:eastAsia="SimSun" w:hAnsi="Calibri" w:cs="Calibri"/>
          <w:b/>
          <w:bCs/>
          <w:sz w:val="22"/>
          <w:szCs w:val="22"/>
          <w:lang w:val="hr-HR"/>
        </w:rPr>
        <w:t>)</w:t>
      </w:r>
    </w:p>
    <w:p w14:paraId="43034CC8" w14:textId="77777777" w:rsidR="00ED0D83" w:rsidRPr="0085180A" w:rsidRDefault="00ED0D83" w:rsidP="00ED0D83">
      <w:pPr>
        <w:spacing w:line="276" w:lineRule="auto"/>
        <w:jc w:val="both"/>
        <w:rPr>
          <w:rFonts w:ascii="Calibri" w:eastAsia="SimSun" w:hAnsi="Calibri" w:cs="Calibri"/>
          <w:sz w:val="22"/>
          <w:szCs w:val="22"/>
          <w:lang w:val="hr-HR"/>
        </w:rPr>
      </w:pPr>
    </w:p>
    <w:p w14:paraId="70A56DBE" w14:textId="77777777" w:rsidR="00ED0D83" w:rsidRPr="0085180A" w:rsidRDefault="00ED0D83" w:rsidP="00ED0D83">
      <w:pPr>
        <w:spacing w:line="276" w:lineRule="auto"/>
        <w:jc w:val="both"/>
        <w:rPr>
          <w:rFonts w:ascii="Calibri" w:eastAsia="SimSun" w:hAnsi="Calibri" w:cs="Calibri"/>
          <w:sz w:val="22"/>
          <w:szCs w:val="22"/>
          <w:lang w:val="hr-HR"/>
        </w:rPr>
      </w:pPr>
      <w:r>
        <w:rPr>
          <w:rFonts w:ascii="Calibri" w:eastAsia="SimSun" w:hAnsi="Calibri" w:cs="Calibri"/>
          <w:sz w:val="22"/>
          <w:szCs w:val="22"/>
          <w:lang w:val="hr-HR"/>
        </w:rPr>
        <w:t>HBOR je u 2023. godini s EIF-om pokrenuo program CROGIP II, vrijedan 52 milijuna eura, namijenjen</w:t>
      </w:r>
      <w:r w:rsidRPr="0085180A">
        <w:rPr>
          <w:rFonts w:ascii="Calibri" w:eastAsia="SimSun" w:hAnsi="Calibri" w:cs="Calibri"/>
          <w:sz w:val="22"/>
          <w:szCs w:val="22"/>
          <w:lang w:val="hr-HR"/>
        </w:rPr>
        <w:t xml:space="preserve"> fondovima koji će ulagati u brzorastuća mala i srednja poduzeća, mala srednje kapitalizirana poduzeća i srednje kapitalizirana poduzeća koja su osnovana i posluju u Hrvatskoj. HBOR-ov doprinos financira se kroz Mehanizam za oporavak i otpornost u okviru „EU sljedeće generacije“ (engl. NextGenerationEU) u skladu s Nacionalnim planom oporavka i otpornosti 2021.-2026. (NPOO).</w:t>
      </w:r>
    </w:p>
    <w:p w14:paraId="1570111B" w14:textId="77777777" w:rsidR="00ED0D83" w:rsidRPr="0085180A" w:rsidRDefault="00ED0D83" w:rsidP="00ED0D83">
      <w:pPr>
        <w:spacing w:line="276" w:lineRule="auto"/>
        <w:jc w:val="both"/>
        <w:rPr>
          <w:rFonts w:ascii="Calibri" w:eastAsia="SimSun" w:hAnsi="Calibri" w:cs="Calibri"/>
          <w:sz w:val="22"/>
          <w:szCs w:val="22"/>
          <w:lang w:val="hr-HR"/>
        </w:rPr>
      </w:pPr>
    </w:p>
    <w:p w14:paraId="074CEEB0" w14:textId="77777777" w:rsidR="00ED0D83" w:rsidRPr="0085180A" w:rsidRDefault="00ED0D83" w:rsidP="00ED0D83">
      <w:pPr>
        <w:spacing w:line="276" w:lineRule="auto"/>
        <w:jc w:val="both"/>
        <w:rPr>
          <w:rFonts w:ascii="Calibri" w:eastAsia="SimSun" w:hAnsi="Calibri" w:cs="Calibri"/>
          <w:sz w:val="22"/>
          <w:szCs w:val="22"/>
          <w:lang w:val="hr-HR"/>
        </w:rPr>
      </w:pPr>
      <w:r w:rsidRPr="0085180A">
        <w:rPr>
          <w:rFonts w:ascii="Calibri" w:eastAsia="SimSun" w:hAnsi="Calibri" w:cs="Calibri"/>
          <w:sz w:val="22"/>
          <w:szCs w:val="22"/>
          <w:lang w:val="hr-HR"/>
        </w:rPr>
        <w:t>Program</w:t>
      </w:r>
      <w:r>
        <w:rPr>
          <w:rFonts w:ascii="Calibri" w:eastAsia="SimSun" w:hAnsi="Calibri" w:cs="Calibri"/>
          <w:sz w:val="22"/>
          <w:szCs w:val="22"/>
          <w:lang w:val="hr-HR"/>
        </w:rPr>
        <w:t xml:space="preserve"> je usmjeren prema održivosti, zelenoj transformaciji i inovacijama, iako</w:t>
      </w:r>
      <w:r w:rsidRPr="0085180A">
        <w:rPr>
          <w:rFonts w:ascii="Calibri" w:eastAsia="SimSun" w:hAnsi="Calibri" w:cs="Calibri"/>
          <w:sz w:val="22"/>
          <w:szCs w:val="22"/>
          <w:lang w:val="hr-HR"/>
        </w:rPr>
        <w:t xml:space="preserve"> nije ograničen ni na koji </w:t>
      </w:r>
      <w:r>
        <w:rPr>
          <w:rFonts w:ascii="Calibri" w:eastAsia="SimSun" w:hAnsi="Calibri" w:cs="Calibri"/>
          <w:sz w:val="22"/>
          <w:szCs w:val="22"/>
          <w:lang w:val="hr-HR"/>
        </w:rPr>
        <w:t xml:space="preserve">specifični </w:t>
      </w:r>
      <w:r w:rsidRPr="0085180A">
        <w:rPr>
          <w:rFonts w:ascii="Calibri" w:eastAsia="SimSun" w:hAnsi="Calibri" w:cs="Calibri"/>
          <w:sz w:val="22"/>
          <w:szCs w:val="22"/>
          <w:lang w:val="hr-HR"/>
        </w:rPr>
        <w:t>sekto</w:t>
      </w:r>
      <w:r>
        <w:rPr>
          <w:rFonts w:ascii="Calibri" w:eastAsia="SimSun" w:hAnsi="Calibri" w:cs="Calibri"/>
          <w:sz w:val="22"/>
          <w:szCs w:val="22"/>
          <w:lang w:val="hr-HR"/>
        </w:rPr>
        <w:t>r</w:t>
      </w:r>
      <w:r w:rsidRPr="0085180A">
        <w:rPr>
          <w:rFonts w:ascii="Calibri" w:eastAsia="SimSun" w:hAnsi="Calibri" w:cs="Calibri"/>
          <w:sz w:val="22"/>
          <w:szCs w:val="22"/>
          <w:lang w:val="hr-HR"/>
        </w:rPr>
        <w:t xml:space="preserve">. </w:t>
      </w:r>
    </w:p>
    <w:p w14:paraId="2D6D7A0E" w14:textId="77777777" w:rsidR="00ED0D83" w:rsidRPr="0085180A" w:rsidRDefault="00ED0D83" w:rsidP="00ED0D83">
      <w:pPr>
        <w:spacing w:line="276" w:lineRule="auto"/>
        <w:jc w:val="both"/>
        <w:rPr>
          <w:rFonts w:ascii="Calibri" w:eastAsia="SimSun" w:hAnsi="Calibri" w:cs="Calibri"/>
          <w:sz w:val="22"/>
          <w:szCs w:val="22"/>
          <w:lang w:val="hr-HR"/>
        </w:rPr>
      </w:pPr>
    </w:p>
    <w:p w14:paraId="5BF033B1" w14:textId="77777777" w:rsidR="00ED0D83" w:rsidRPr="0085180A" w:rsidRDefault="00ED0D83" w:rsidP="00ED0D83">
      <w:pPr>
        <w:spacing w:line="276" w:lineRule="auto"/>
        <w:jc w:val="both"/>
        <w:rPr>
          <w:rFonts w:ascii="Calibri" w:eastAsia="SimSun" w:hAnsi="Calibri" w:cs="Calibri"/>
          <w:sz w:val="22"/>
          <w:szCs w:val="22"/>
          <w:lang w:val="hr-HR"/>
        </w:rPr>
      </w:pPr>
      <w:r w:rsidRPr="0085180A">
        <w:rPr>
          <w:rFonts w:ascii="Calibri" w:eastAsia="SimSun" w:hAnsi="Calibri" w:cs="Calibri"/>
          <w:sz w:val="22"/>
          <w:szCs w:val="22"/>
          <w:lang w:val="hr-HR"/>
        </w:rPr>
        <w:t xml:space="preserve">U skladu s regulatornim okvirom za provedbu i korištenje sredstava, sve investicije koje </w:t>
      </w:r>
      <w:r>
        <w:rPr>
          <w:rFonts w:ascii="Calibri" w:eastAsia="SimSun" w:hAnsi="Calibri" w:cs="Calibri"/>
          <w:sz w:val="22"/>
          <w:szCs w:val="22"/>
          <w:lang w:val="hr-HR"/>
        </w:rPr>
        <w:t>su</w:t>
      </w:r>
      <w:r w:rsidRPr="0085180A">
        <w:rPr>
          <w:rFonts w:ascii="Calibri" w:eastAsia="SimSun" w:hAnsi="Calibri" w:cs="Calibri"/>
          <w:sz w:val="22"/>
          <w:szCs w:val="22"/>
          <w:lang w:val="hr-HR"/>
        </w:rPr>
        <w:t xml:space="preserve"> financirane sredstvima NPOO-a moraju zadovoljavati kriterije načela nenanošenja bitne štete okolišnim i klimatskim ciljevima EU (Do No Significant Harm – DNSH).</w:t>
      </w:r>
    </w:p>
    <w:p w14:paraId="28FBE784" w14:textId="77777777" w:rsidR="00ED0D83" w:rsidRPr="0085180A" w:rsidRDefault="00ED0D83" w:rsidP="00ED0D83">
      <w:pPr>
        <w:spacing w:line="276" w:lineRule="auto"/>
        <w:jc w:val="both"/>
        <w:rPr>
          <w:rFonts w:ascii="Calibri" w:eastAsia="SimSun" w:hAnsi="Calibri" w:cs="Calibri"/>
          <w:sz w:val="22"/>
          <w:szCs w:val="22"/>
          <w:lang w:val="hr-HR"/>
        </w:rPr>
      </w:pPr>
    </w:p>
    <w:p w14:paraId="62ED811A" w14:textId="77777777" w:rsidR="00ED0D83" w:rsidRPr="0085180A" w:rsidRDefault="00ED0D83" w:rsidP="00ED0D83">
      <w:pPr>
        <w:spacing w:line="276" w:lineRule="auto"/>
        <w:jc w:val="both"/>
        <w:rPr>
          <w:rFonts w:ascii="Calibri" w:eastAsia="SimSun" w:hAnsi="Calibri" w:cs="Calibri"/>
          <w:sz w:val="22"/>
          <w:szCs w:val="22"/>
          <w:lang w:val="hr-HR"/>
        </w:rPr>
      </w:pPr>
      <w:r w:rsidRPr="0085180A">
        <w:rPr>
          <w:rFonts w:ascii="Calibri" w:eastAsia="SimSun" w:hAnsi="Calibri" w:cs="Calibri"/>
          <w:sz w:val="22"/>
          <w:szCs w:val="22"/>
          <w:lang w:val="hr-HR"/>
        </w:rPr>
        <w:t>EIF i HBOR preuzeli su</w:t>
      </w:r>
      <w:r>
        <w:rPr>
          <w:rFonts w:ascii="Calibri" w:eastAsia="SimSun" w:hAnsi="Calibri" w:cs="Calibri"/>
          <w:sz w:val="22"/>
          <w:szCs w:val="22"/>
          <w:lang w:val="hr-HR"/>
        </w:rPr>
        <w:t>,</w:t>
      </w:r>
      <w:r w:rsidRPr="0085180A">
        <w:rPr>
          <w:rFonts w:ascii="Calibri" w:eastAsia="SimSun" w:hAnsi="Calibri" w:cs="Calibri"/>
          <w:sz w:val="22"/>
          <w:szCs w:val="22"/>
          <w:lang w:val="hr-HR"/>
        </w:rPr>
        <w:t xml:space="preserve"> krajem 2024. godine</w:t>
      </w:r>
      <w:r>
        <w:rPr>
          <w:rFonts w:ascii="Calibri" w:eastAsia="SimSun" w:hAnsi="Calibri" w:cs="Calibri"/>
          <w:sz w:val="22"/>
          <w:szCs w:val="22"/>
          <w:lang w:val="hr-HR"/>
        </w:rPr>
        <w:t>,</w:t>
      </w:r>
      <w:r w:rsidRPr="0085180A">
        <w:rPr>
          <w:rFonts w:ascii="Calibri" w:eastAsia="SimSun" w:hAnsi="Calibri" w:cs="Calibri"/>
          <w:sz w:val="22"/>
          <w:szCs w:val="22"/>
          <w:lang w:val="hr-HR"/>
        </w:rPr>
        <w:t xml:space="preserve"> obvezu na uplatu u jedan od fondova te je navedeni 2025. godine započeo s radom. Za drugi izabrani fond preuzimanje obveze na uplatu očekuje se u prvoj polovici 2026. godine.</w:t>
      </w:r>
    </w:p>
    <w:p w14:paraId="4C7EAD98" w14:textId="77777777" w:rsidR="00ED0D83" w:rsidRPr="0085180A" w:rsidRDefault="00ED0D83" w:rsidP="00ED0D83">
      <w:pPr>
        <w:spacing w:line="276" w:lineRule="auto"/>
        <w:jc w:val="both"/>
        <w:rPr>
          <w:rFonts w:ascii="Calibri" w:eastAsia="SimSun" w:hAnsi="Calibri" w:cs="Calibri"/>
          <w:sz w:val="22"/>
          <w:szCs w:val="22"/>
          <w:lang w:val="hr-HR"/>
        </w:rPr>
      </w:pPr>
    </w:p>
    <w:p w14:paraId="32D67051" w14:textId="77777777" w:rsidR="00ED0D83" w:rsidRPr="0085180A" w:rsidRDefault="00ED0D83" w:rsidP="00ED0D83">
      <w:pPr>
        <w:spacing w:line="276" w:lineRule="auto"/>
        <w:jc w:val="both"/>
        <w:rPr>
          <w:rFonts w:ascii="Calibri" w:eastAsia="SimSun" w:hAnsi="Calibri" w:cs="Calibri"/>
          <w:b/>
          <w:bCs/>
          <w:sz w:val="22"/>
          <w:szCs w:val="22"/>
          <w:lang w:val="hr-HR"/>
        </w:rPr>
      </w:pPr>
      <w:r>
        <w:rPr>
          <w:rFonts w:ascii="Calibri" w:eastAsia="SimSun" w:hAnsi="Calibri" w:cs="Calibri"/>
          <w:b/>
          <w:bCs/>
          <w:sz w:val="22"/>
          <w:szCs w:val="22"/>
          <w:lang w:val="hr-HR"/>
        </w:rPr>
        <w:t>Ugovori o okvirnom kreditu</w:t>
      </w:r>
    </w:p>
    <w:p w14:paraId="679FB3EE" w14:textId="77777777" w:rsidR="00ED0D83" w:rsidRPr="0085180A" w:rsidRDefault="00ED0D83" w:rsidP="00ED0D83">
      <w:pPr>
        <w:spacing w:line="276" w:lineRule="auto"/>
        <w:jc w:val="both"/>
        <w:rPr>
          <w:rFonts w:ascii="Calibri" w:eastAsia="SimSun" w:hAnsi="Calibri" w:cs="Calibri"/>
          <w:sz w:val="22"/>
          <w:szCs w:val="22"/>
          <w:lang w:val="hr-HR"/>
        </w:rPr>
      </w:pPr>
    </w:p>
    <w:p w14:paraId="74C6AFDD" w14:textId="77777777" w:rsidR="00ED0D83" w:rsidRPr="0085180A" w:rsidRDefault="00ED0D83" w:rsidP="00ED0D83">
      <w:pPr>
        <w:spacing w:line="276" w:lineRule="auto"/>
        <w:jc w:val="both"/>
        <w:rPr>
          <w:rFonts w:ascii="Calibri" w:eastAsia="SimSun" w:hAnsi="Calibri" w:cs="Calibri"/>
          <w:sz w:val="22"/>
          <w:szCs w:val="22"/>
          <w:lang w:val="hr-HR"/>
        </w:rPr>
      </w:pPr>
      <w:r w:rsidRPr="0085180A">
        <w:rPr>
          <w:rFonts w:ascii="Calibri" w:eastAsia="SimSun" w:hAnsi="Calibri" w:cs="Calibri"/>
          <w:sz w:val="22"/>
          <w:szCs w:val="22"/>
          <w:lang w:val="hr-HR"/>
        </w:rPr>
        <w:t>U 2025. godini HBOR je potpisao tri Ugovora o okvirnom kreditu</w:t>
      </w:r>
      <w:r>
        <w:rPr>
          <w:rFonts w:ascii="Calibri" w:eastAsia="SimSun" w:hAnsi="Calibri" w:cs="Calibri"/>
          <w:sz w:val="22"/>
          <w:szCs w:val="22"/>
          <w:lang w:val="hr-HR"/>
        </w:rPr>
        <w:t xml:space="preserve"> s poduzetničkim potpornim institucijama,</w:t>
      </w:r>
      <w:r w:rsidRPr="0085180A">
        <w:rPr>
          <w:rFonts w:ascii="Calibri" w:eastAsia="SimSun" w:hAnsi="Calibri" w:cs="Calibri"/>
          <w:sz w:val="22"/>
          <w:szCs w:val="22"/>
          <w:lang w:val="hr-HR"/>
        </w:rPr>
        <w:t xml:space="preserve"> ukupne vrijednosti 547,5 tisuća eura, kojima se osigurava financiranje mikro i malih poduzetnika početnika. To je druga godina otkako je HBOR uveo novi,  inovativan model financiranja, posebno osmišljen za poduzetnike u najranijim fazama razvoja poslovanja.</w:t>
      </w:r>
    </w:p>
    <w:p w14:paraId="05559B8A" w14:textId="77777777" w:rsidR="00ED0D83" w:rsidRPr="0085180A" w:rsidRDefault="00ED0D83" w:rsidP="00ED0D83">
      <w:pPr>
        <w:spacing w:line="276" w:lineRule="auto"/>
        <w:jc w:val="both"/>
        <w:rPr>
          <w:rFonts w:ascii="Calibri" w:eastAsia="SimSun" w:hAnsi="Calibri" w:cs="Calibri"/>
          <w:sz w:val="22"/>
          <w:szCs w:val="22"/>
          <w:lang w:val="hr-HR"/>
        </w:rPr>
      </w:pPr>
    </w:p>
    <w:p w14:paraId="403CA020" w14:textId="77777777" w:rsidR="00ED0D83" w:rsidRPr="0085180A" w:rsidRDefault="00ED0D83" w:rsidP="00ED0D83">
      <w:pPr>
        <w:spacing w:line="276" w:lineRule="auto"/>
        <w:jc w:val="both"/>
        <w:rPr>
          <w:rFonts w:ascii="Calibri" w:eastAsia="SimSun" w:hAnsi="Calibri" w:cs="Calibri"/>
          <w:sz w:val="22"/>
          <w:szCs w:val="22"/>
          <w:lang w:val="hr-HR"/>
        </w:rPr>
      </w:pPr>
      <w:r w:rsidRPr="0085180A">
        <w:rPr>
          <w:rFonts w:ascii="Calibri" w:eastAsia="SimSun" w:hAnsi="Calibri" w:cs="Calibri"/>
          <w:sz w:val="22"/>
          <w:szCs w:val="22"/>
          <w:lang w:val="hr-HR"/>
        </w:rPr>
        <w:t>Ovi ugovori dio su trogodišnjeg pilot-projekta HBOR-a kroz koji je osigurano 1,5 mil</w:t>
      </w:r>
      <w:r>
        <w:rPr>
          <w:rFonts w:ascii="Calibri" w:eastAsia="SimSun" w:hAnsi="Calibri" w:cs="Calibri"/>
          <w:sz w:val="22"/>
          <w:szCs w:val="22"/>
          <w:lang w:val="hr-HR"/>
        </w:rPr>
        <w:t>ijuna</w:t>
      </w:r>
      <w:r w:rsidRPr="0085180A">
        <w:rPr>
          <w:rFonts w:ascii="Calibri" w:eastAsia="SimSun" w:hAnsi="Calibri" w:cs="Calibri"/>
          <w:sz w:val="22"/>
          <w:szCs w:val="22"/>
          <w:lang w:val="hr-HR"/>
        </w:rPr>
        <w:t xml:space="preserve"> eura. Cilj pilot-projekta jest omogućiti financiranje inovativnih poduzetnika u najranijoj fazi poslovanja, a  koji imaju razvijenu poslovnu ideju te im je za istu potreban izvor financiranja koji im komercijalne banke ne nude zbog visokog rizika financiranja, nedostatka kolaterala, poslovnog neiskustva i neizvjesnosti budućeg poslovanja.</w:t>
      </w:r>
    </w:p>
    <w:p w14:paraId="70D7BECB" w14:textId="77777777" w:rsidR="00ED0D83" w:rsidRPr="0085180A" w:rsidRDefault="00ED0D83" w:rsidP="00ED0D83">
      <w:pPr>
        <w:spacing w:line="276" w:lineRule="auto"/>
        <w:jc w:val="both"/>
        <w:rPr>
          <w:rFonts w:ascii="Calibri" w:eastAsia="SimSun" w:hAnsi="Calibri" w:cs="Calibri"/>
          <w:sz w:val="22"/>
          <w:szCs w:val="22"/>
          <w:lang w:val="hr-HR"/>
        </w:rPr>
      </w:pPr>
    </w:p>
    <w:p w14:paraId="1FBF636A" w14:textId="77777777" w:rsidR="00ED0D83" w:rsidRPr="0085180A" w:rsidRDefault="00ED0D83" w:rsidP="00ED0D83">
      <w:pPr>
        <w:spacing w:line="276" w:lineRule="auto"/>
        <w:jc w:val="both"/>
        <w:rPr>
          <w:rFonts w:ascii="Calibri" w:eastAsia="SimSun" w:hAnsi="Calibri" w:cs="Calibri"/>
          <w:b/>
          <w:bCs/>
          <w:sz w:val="22"/>
          <w:szCs w:val="22"/>
          <w:lang w:val="hr-HR"/>
        </w:rPr>
      </w:pPr>
      <w:r w:rsidRPr="0085180A">
        <w:rPr>
          <w:rFonts w:ascii="Calibri" w:eastAsia="SimSun" w:hAnsi="Calibri" w:cs="Calibri"/>
          <w:b/>
          <w:bCs/>
          <w:sz w:val="22"/>
          <w:szCs w:val="22"/>
          <w:lang w:val="hr-HR"/>
        </w:rPr>
        <w:t>C</w:t>
      </w:r>
      <w:r>
        <w:rPr>
          <w:rFonts w:ascii="Calibri" w:eastAsia="SimSun" w:hAnsi="Calibri" w:cs="Calibri"/>
          <w:b/>
          <w:bCs/>
          <w:sz w:val="22"/>
          <w:szCs w:val="22"/>
          <w:lang w:val="hr-HR"/>
        </w:rPr>
        <w:t>roatian Growth Investment Programme</w:t>
      </w:r>
      <w:r w:rsidRPr="0085180A">
        <w:rPr>
          <w:rFonts w:ascii="Calibri" w:eastAsia="SimSun" w:hAnsi="Calibri" w:cs="Calibri"/>
          <w:b/>
          <w:bCs/>
          <w:sz w:val="22"/>
          <w:szCs w:val="22"/>
          <w:lang w:val="hr-HR"/>
        </w:rPr>
        <w:t xml:space="preserve"> (CROGIP)</w:t>
      </w:r>
    </w:p>
    <w:p w14:paraId="0C55A21E" w14:textId="77777777" w:rsidR="00ED0D83" w:rsidRPr="0085180A" w:rsidRDefault="00ED0D83" w:rsidP="00ED0D83">
      <w:pPr>
        <w:spacing w:line="276" w:lineRule="auto"/>
        <w:jc w:val="both"/>
        <w:rPr>
          <w:rFonts w:ascii="Calibri" w:eastAsia="SimSun" w:hAnsi="Calibri" w:cs="Calibri"/>
          <w:b/>
          <w:bCs/>
          <w:sz w:val="22"/>
          <w:szCs w:val="22"/>
          <w:lang w:val="hr-HR"/>
        </w:rPr>
      </w:pPr>
    </w:p>
    <w:p w14:paraId="4C390CC0" w14:textId="77777777" w:rsidR="00ED0D83" w:rsidRPr="0085180A" w:rsidRDefault="00ED0D83" w:rsidP="00ED0D83">
      <w:pPr>
        <w:spacing w:line="276" w:lineRule="auto"/>
        <w:jc w:val="both"/>
        <w:rPr>
          <w:rFonts w:ascii="Calibri" w:eastAsia="SimSun" w:hAnsi="Calibri" w:cs="Calibri"/>
          <w:sz w:val="22"/>
          <w:szCs w:val="22"/>
          <w:lang w:val="hr-HR"/>
        </w:rPr>
      </w:pPr>
      <w:r w:rsidRPr="0085180A">
        <w:rPr>
          <w:rFonts w:ascii="Calibri" w:eastAsia="SimSun" w:hAnsi="Calibri" w:cs="Calibri"/>
          <w:sz w:val="22"/>
          <w:szCs w:val="22"/>
          <w:lang w:val="hr-HR"/>
        </w:rPr>
        <w:t xml:space="preserve">U okviru EIF-NPI Equity Platforme, EIF i HBOR su 2019. potpisali ugovor kojim je pokrenuta CROGIP inicijativa i temeljem koje su zajednički osigurali sredstva (svaki po 50 milijuna eura) za ulaganje u </w:t>
      </w:r>
    </w:p>
    <w:p w14:paraId="43AAEFE6" w14:textId="77777777" w:rsidR="00ED0D83" w:rsidRPr="0085180A" w:rsidRDefault="00ED0D83" w:rsidP="00ED0D83">
      <w:pPr>
        <w:pStyle w:val="ListParagraph"/>
        <w:numPr>
          <w:ilvl w:val="0"/>
          <w:numId w:val="59"/>
        </w:numPr>
        <w:spacing w:line="276" w:lineRule="auto"/>
        <w:jc w:val="both"/>
        <w:rPr>
          <w:rFonts w:ascii="Calibri" w:eastAsia="SimSun" w:hAnsi="Calibri" w:cs="Calibri"/>
          <w:sz w:val="22"/>
          <w:szCs w:val="22"/>
          <w:lang w:val="hr-HR"/>
        </w:rPr>
      </w:pPr>
      <w:r>
        <w:rPr>
          <w:rFonts w:ascii="Calibri" w:eastAsia="SimSun" w:hAnsi="Calibri" w:cs="Calibri"/>
          <w:sz w:val="22"/>
          <w:szCs w:val="22"/>
          <w:lang w:val="hr-HR"/>
        </w:rPr>
        <w:t xml:space="preserve">alternativne investicijske </w:t>
      </w:r>
      <w:r w:rsidRPr="0085180A">
        <w:rPr>
          <w:rFonts w:ascii="Calibri" w:eastAsia="SimSun" w:hAnsi="Calibri" w:cs="Calibri"/>
          <w:sz w:val="22"/>
          <w:szCs w:val="22"/>
          <w:lang w:val="hr-HR"/>
        </w:rPr>
        <w:t>fondove kojima upravljaju društva odabrana od strane EIF-a (Adriatic Structured Equity Fund, Prosperus Growth Fund, Croatian Mezzanine Debt Fund i Vesna Deep Tech Venture Fund), te</w:t>
      </w:r>
    </w:p>
    <w:p w14:paraId="0FC235B5" w14:textId="77777777" w:rsidR="00ED0D83" w:rsidRPr="0085180A" w:rsidRDefault="00ED0D83" w:rsidP="00ED0D83">
      <w:pPr>
        <w:pStyle w:val="ListParagraph"/>
        <w:numPr>
          <w:ilvl w:val="0"/>
          <w:numId w:val="59"/>
        </w:numPr>
        <w:spacing w:line="276" w:lineRule="auto"/>
        <w:jc w:val="both"/>
        <w:rPr>
          <w:rFonts w:ascii="Calibri" w:eastAsia="SimSun" w:hAnsi="Calibri" w:cs="Calibri"/>
          <w:sz w:val="22"/>
          <w:szCs w:val="22"/>
          <w:lang w:val="hr-HR"/>
        </w:rPr>
      </w:pPr>
      <w:r w:rsidRPr="0085180A">
        <w:rPr>
          <w:rFonts w:ascii="Calibri" w:eastAsia="SimSun" w:hAnsi="Calibri" w:cs="Calibri"/>
          <w:sz w:val="22"/>
          <w:szCs w:val="22"/>
          <w:lang w:val="hr-HR"/>
        </w:rPr>
        <w:t>su-investiranje uz fondove koji već imaju uspostavljen odnos s EIF-om i pozitivne reference.</w:t>
      </w:r>
    </w:p>
    <w:p w14:paraId="28930A7E" w14:textId="77777777" w:rsidR="00ED0D83" w:rsidRPr="0085180A" w:rsidRDefault="00ED0D83" w:rsidP="00ED0D83">
      <w:pPr>
        <w:spacing w:line="276" w:lineRule="auto"/>
        <w:jc w:val="both"/>
        <w:rPr>
          <w:rFonts w:ascii="Calibri" w:eastAsia="SimSun" w:hAnsi="Calibri" w:cs="Calibri"/>
          <w:sz w:val="22"/>
          <w:szCs w:val="22"/>
          <w:lang w:val="hr-HR"/>
        </w:rPr>
      </w:pPr>
    </w:p>
    <w:p w14:paraId="2C063DEB" w14:textId="77777777" w:rsidR="00ED0D83" w:rsidRDefault="00ED0D83" w:rsidP="00ED0D83">
      <w:pPr>
        <w:spacing w:line="276" w:lineRule="auto"/>
        <w:jc w:val="both"/>
        <w:rPr>
          <w:rFonts w:ascii="Calibri" w:eastAsia="SimSun" w:hAnsi="Calibri" w:cs="Calibri"/>
          <w:sz w:val="22"/>
          <w:szCs w:val="22"/>
          <w:lang w:val="hr-HR"/>
        </w:rPr>
      </w:pPr>
    </w:p>
    <w:p w14:paraId="0682386A" w14:textId="77777777" w:rsidR="00ED0D83" w:rsidRDefault="00ED0D83" w:rsidP="00ED0D83">
      <w:pPr>
        <w:spacing w:line="276" w:lineRule="auto"/>
        <w:jc w:val="both"/>
        <w:rPr>
          <w:rFonts w:ascii="Calibri" w:eastAsia="SimSun" w:hAnsi="Calibri" w:cs="Calibri"/>
          <w:sz w:val="22"/>
          <w:szCs w:val="22"/>
          <w:lang w:val="hr-HR"/>
        </w:rPr>
      </w:pPr>
    </w:p>
    <w:p w14:paraId="4CBAFE64" w14:textId="77777777" w:rsidR="00ED0D83" w:rsidRPr="0085180A" w:rsidRDefault="00ED0D83" w:rsidP="00ED0D83">
      <w:pPr>
        <w:spacing w:line="276" w:lineRule="auto"/>
        <w:jc w:val="both"/>
        <w:rPr>
          <w:rFonts w:ascii="Calibri" w:eastAsia="SimSun" w:hAnsi="Calibri" w:cs="Calibri"/>
          <w:sz w:val="22"/>
          <w:szCs w:val="22"/>
          <w:lang w:val="hr-HR"/>
        </w:rPr>
      </w:pPr>
      <w:r w:rsidRPr="0085180A">
        <w:rPr>
          <w:rFonts w:ascii="Calibri" w:eastAsia="SimSun" w:hAnsi="Calibri" w:cs="Calibri"/>
          <w:sz w:val="22"/>
          <w:szCs w:val="22"/>
          <w:lang w:val="hr-HR"/>
        </w:rPr>
        <w:t>Adriatic Structured Equity Fund i Prosperus Growth Fund započeli su s poslovanjem u 2020.</w:t>
      </w:r>
      <w:r>
        <w:rPr>
          <w:rFonts w:ascii="Calibri" w:eastAsia="SimSun" w:hAnsi="Calibri" w:cs="Calibri"/>
          <w:sz w:val="22"/>
          <w:szCs w:val="22"/>
          <w:lang w:val="hr-HR"/>
        </w:rPr>
        <w:t xml:space="preserve">, dok je </w:t>
      </w:r>
      <w:r w:rsidRPr="0085180A">
        <w:rPr>
          <w:rFonts w:ascii="Calibri" w:eastAsia="SimSun" w:hAnsi="Calibri" w:cs="Calibri"/>
          <w:sz w:val="22"/>
          <w:szCs w:val="22"/>
          <w:lang w:val="hr-HR"/>
        </w:rPr>
        <w:t>Croatian Mezzanine Debt Fund započeo s radom u 2022.</w:t>
      </w:r>
      <w:r>
        <w:rPr>
          <w:rFonts w:ascii="Calibri" w:eastAsia="SimSun" w:hAnsi="Calibri" w:cs="Calibri"/>
          <w:sz w:val="22"/>
          <w:szCs w:val="22"/>
          <w:lang w:val="hr-HR"/>
        </w:rPr>
        <w:t xml:space="preserve"> godini.</w:t>
      </w:r>
      <w:r w:rsidRPr="0085180A">
        <w:rPr>
          <w:rFonts w:ascii="Calibri" w:eastAsia="SimSun" w:hAnsi="Calibri" w:cs="Calibri"/>
          <w:sz w:val="22"/>
          <w:szCs w:val="22"/>
          <w:lang w:val="hr-HR"/>
        </w:rPr>
        <w:t xml:space="preserve"> Navedeni fondovi već su uložili veći dio sredstava te im je investicijsko razdoblje završilo ili je pri kraju. Vesna Deep Tech Venture Fund započeo je s radom u srpnju 2024. godine.</w:t>
      </w:r>
    </w:p>
    <w:p w14:paraId="3CBE31E6" w14:textId="77777777" w:rsidR="00ED0D83" w:rsidRDefault="00ED0D83" w:rsidP="00ED0D83">
      <w:pPr>
        <w:spacing w:line="276" w:lineRule="auto"/>
        <w:jc w:val="both"/>
        <w:rPr>
          <w:rFonts w:ascii="Calibri" w:eastAsia="SimSun" w:hAnsi="Calibri" w:cs="Calibri"/>
          <w:sz w:val="22"/>
          <w:szCs w:val="22"/>
          <w:lang w:val="hr-HR"/>
        </w:rPr>
      </w:pPr>
    </w:p>
    <w:p w14:paraId="678D09C9" w14:textId="77777777" w:rsidR="00ED0D83" w:rsidRDefault="00ED0D83" w:rsidP="00ED0D83">
      <w:pPr>
        <w:spacing w:line="276" w:lineRule="auto"/>
        <w:jc w:val="both"/>
        <w:rPr>
          <w:rFonts w:ascii="Calibri" w:eastAsia="SimSun" w:hAnsi="Calibri" w:cs="Calibri"/>
          <w:sz w:val="22"/>
          <w:szCs w:val="22"/>
          <w:lang w:val="hr-HR"/>
        </w:rPr>
      </w:pPr>
      <w:r w:rsidRPr="007E47CB">
        <w:rPr>
          <w:rFonts w:ascii="Calibri" w:eastAsia="SimSun" w:hAnsi="Calibri" w:cs="Calibri"/>
          <w:sz w:val="22"/>
          <w:szCs w:val="22"/>
          <w:lang w:val="hr-HR"/>
        </w:rPr>
        <w:t>Kroz CROGIP inicijativu ukupno je do kraja 2025. godine uloženo u 104 investicije. Do 31.12.2025. godine HBOR je uplatio 69,7% iznosa ugovora CROGIP inicijative.</w:t>
      </w:r>
    </w:p>
    <w:p w14:paraId="28BD5DEE" w14:textId="77777777" w:rsidR="00ED0D83" w:rsidRPr="0085180A" w:rsidRDefault="00ED0D83" w:rsidP="00ED0D83">
      <w:pPr>
        <w:spacing w:line="276" w:lineRule="auto"/>
        <w:jc w:val="both"/>
        <w:rPr>
          <w:rFonts w:ascii="Calibri" w:eastAsia="SimSun" w:hAnsi="Calibri" w:cs="Calibri"/>
          <w:sz w:val="22"/>
          <w:szCs w:val="22"/>
          <w:lang w:val="hr-HR"/>
        </w:rPr>
      </w:pPr>
    </w:p>
    <w:p w14:paraId="03C93B3F" w14:textId="77777777" w:rsidR="00ED0D83" w:rsidRDefault="00ED0D83" w:rsidP="00ED0D83">
      <w:pPr>
        <w:spacing w:line="276" w:lineRule="auto"/>
        <w:jc w:val="both"/>
        <w:rPr>
          <w:rFonts w:ascii="Calibri" w:eastAsia="SimSun" w:hAnsi="Calibri" w:cs="Calibri"/>
          <w:b/>
          <w:bCs/>
          <w:sz w:val="22"/>
          <w:szCs w:val="22"/>
          <w:lang w:val="hr-HR"/>
        </w:rPr>
      </w:pPr>
      <w:r w:rsidRPr="0085180A">
        <w:rPr>
          <w:rFonts w:ascii="Calibri" w:eastAsia="SimSun" w:hAnsi="Calibri" w:cs="Calibri"/>
          <w:b/>
          <w:bCs/>
          <w:sz w:val="22"/>
          <w:szCs w:val="22"/>
          <w:lang w:val="hr-HR"/>
        </w:rPr>
        <w:t>V</w:t>
      </w:r>
      <w:r>
        <w:rPr>
          <w:rFonts w:ascii="Calibri" w:eastAsia="SimSun" w:hAnsi="Calibri" w:cs="Calibri"/>
          <w:b/>
          <w:bCs/>
          <w:sz w:val="22"/>
          <w:szCs w:val="22"/>
          <w:lang w:val="hr-HR"/>
        </w:rPr>
        <w:t>esna Deep Tech Venture Fund</w:t>
      </w:r>
    </w:p>
    <w:p w14:paraId="59F293D0" w14:textId="77777777" w:rsidR="00ED0D83" w:rsidRPr="0085180A" w:rsidRDefault="00ED0D83" w:rsidP="00ED0D83">
      <w:pPr>
        <w:spacing w:line="276" w:lineRule="auto"/>
        <w:jc w:val="both"/>
        <w:rPr>
          <w:rFonts w:ascii="Calibri" w:eastAsia="SimSun" w:hAnsi="Calibri" w:cs="Calibri"/>
          <w:b/>
          <w:bCs/>
          <w:sz w:val="22"/>
          <w:szCs w:val="22"/>
          <w:lang w:val="hr-HR"/>
        </w:rPr>
      </w:pPr>
    </w:p>
    <w:p w14:paraId="4A1D67AE" w14:textId="77777777" w:rsidR="00ED0D83" w:rsidRDefault="00ED0D83" w:rsidP="00ED0D83">
      <w:pPr>
        <w:spacing w:line="276" w:lineRule="auto"/>
        <w:jc w:val="both"/>
        <w:rPr>
          <w:rFonts w:ascii="Calibri" w:eastAsia="SimSun" w:hAnsi="Calibri" w:cs="Calibri"/>
          <w:sz w:val="22"/>
          <w:szCs w:val="22"/>
          <w:lang w:val="hr-HR"/>
        </w:rPr>
      </w:pPr>
      <w:r>
        <w:rPr>
          <w:rFonts w:ascii="Calibri" w:eastAsia="SimSun" w:hAnsi="Calibri" w:cs="Calibri"/>
          <w:sz w:val="22"/>
          <w:szCs w:val="22"/>
          <w:lang w:val="hr-HR"/>
        </w:rPr>
        <w:t>Spomenuta</w:t>
      </w:r>
      <w:r w:rsidRPr="0085180A">
        <w:rPr>
          <w:rFonts w:ascii="Calibri" w:eastAsia="SimSun" w:hAnsi="Calibri" w:cs="Calibri"/>
          <w:sz w:val="22"/>
          <w:szCs w:val="22"/>
          <w:lang w:val="hr-HR"/>
        </w:rPr>
        <w:t xml:space="preserve"> CROGIP inicijativ</w:t>
      </w:r>
      <w:r>
        <w:rPr>
          <w:rFonts w:ascii="Calibri" w:eastAsia="SimSun" w:hAnsi="Calibri" w:cs="Calibri"/>
          <w:sz w:val="22"/>
          <w:szCs w:val="22"/>
          <w:lang w:val="hr-HR"/>
        </w:rPr>
        <w:t>a</w:t>
      </w:r>
      <w:r w:rsidRPr="0085180A">
        <w:rPr>
          <w:rFonts w:ascii="Calibri" w:eastAsia="SimSun" w:hAnsi="Calibri" w:cs="Calibri"/>
          <w:sz w:val="22"/>
          <w:szCs w:val="22"/>
          <w:lang w:val="hr-HR"/>
        </w:rPr>
        <w:t xml:space="preserve"> omogućila </w:t>
      </w:r>
      <w:r>
        <w:rPr>
          <w:rFonts w:ascii="Calibri" w:eastAsia="SimSun" w:hAnsi="Calibri" w:cs="Calibri"/>
          <w:sz w:val="22"/>
          <w:szCs w:val="22"/>
          <w:lang w:val="hr-HR"/>
        </w:rPr>
        <w:t xml:space="preserve">je </w:t>
      </w:r>
      <w:r w:rsidRPr="0085180A">
        <w:rPr>
          <w:rFonts w:ascii="Calibri" w:eastAsia="SimSun" w:hAnsi="Calibri" w:cs="Calibri"/>
          <w:sz w:val="22"/>
          <w:szCs w:val="22"/>
          <w:lang w:val="hr-HR"/>
        </w:rPr>
        <w:t xml:space="preserve">i uspostavljanje prve regionalne platforme za pokretanje fonda za financiranje komercijalizacije inovativnih tehnoloških i znanstvenih rješenja hrvatskih i slovenskih sveučilišta, istraživačkih instituta i centara, </w:t>
      </w:r>
      <w:r>
        <w:rPr>
          <w:rFonts w:ascii="Calibri" w:eastAsia="SimSun" w:hAnsi="Calibri" w:cs="Calibri"/>
          <w:sz w:val="22"/>
          <w:szCs w:val="22"/>
          <w:lang w:val="hr-HR"/>
        </w:rPr>
        <w:t xml:space="preserve">pa je tako 2024. godine </w:t>
      </w:r>
      <w:r w:rsidRPr="0085180A">
        <w:rPr>
          <w:rFonts w:ascii="Calibri" w:eastAsia="SimSun" w:hAnsi="Calibri" w:cs="Calibri"/>
          <w:sz w:val="22"/>
          <w:szCs w:val="22"/>
          <w:lang w:val="hr-HR"/>
        </w:rPr>
        <w:t xml:space="preserve">pokrenut Vesna Deep Tech Venture Fund. </w:t>
      </w:r>
    </w:p>
    <w:p w14:paraId="651F653C" w14:textId="77777777" w:rsidR="00ED0D83" w:rsidRDefault="00ED0D83" w:rsidP="00ED0D83">
      <w:pPr>
        <w:spacing w:line="276" w:lineRule="auto"/>
        <w:jc w:val="both"/>
        <w:rPr>
          <w:rFonts w:ascii="Calibri" w:eastAsia="SimSun" w:hAnsi="Calibri" w:cs="Calibri"/>
          <w:sz w:val="22"/>
          <w:szCs w:val="22"/>
          <w:lang w:val="hr-HR"/>
        </w:rPr>
      </w:pPr>
    </w:p>
    <w:p w14:paraId="007BA5A3" w14:textId="77777777" w:rsidR="00ED0D83" w:rsidRPr="0085180A" w:rsidRDefault="00ED0D83" w:rsidP="00ED0D83">
      <w:pPr>
        <w:spacing w:line="276" w:lineRule="auto"/>
        <w:jc w:val="both"/>
        <w:rPr>
          <w:rFonts w:ascii="Calibri" w:eastAsia="SimSun" w:hAnsi="Calibri" w:cs="Calibri"/>
          <w:sz w:val="22"/>
          <w:szCs w:val="22"/>
          <w:lang w:val="hr-HR"/>
        </w:rPr>
      </w:pPr>
      <w:r w:rsidRPr="0085180A">
        <w:rPr>
          <w:rFonts w:ascii="Calibri" w:eastAsia="SimSun" w:hAnsi="Calibri" w:cs="Calibri"/>
          <w:sz w:val="22"/>
          <w:szCs w:val="22"/>
          <w:lang w:val="hr-HR"/>
        </w:rPr>
        <w:t>HBOR-ov partner u ovom projektu je, osim EIF-a, i SID banka d.d. (Slovenska razvojna banka). Fond za transfer tehnologije veličine 50 milijuna eura morat će, uz ostale uvjete, osigurati da se najmanje 15 milijuna eura uloži u projekte ili poduzeća koji se razvijaju na sveučilištima ili istraživačkim institutima i centrima u Republici Hrvatskoj.</w:t>
      </w:r>
    </w:p>
    <w:p w14:paraId="228E14D7" w14:textId="77777777" w:rsidR="00ED0D83" w:rsidRPr="0085180A" w:rsidRDefault="00ED0D83" w:rsidP="00ED0D83">
      <w:pPr>
        <w:spacing w:line="276" w:lineRule="auto"/>
        <w:jc w:val="both"/>
        <w:rPr>
          <w:rFonts w:ascii="Calibri" w:eastAsia="SimSun" w:hAnsi="Calibri" w:cs="Calibri"/>
          <w:sz w:val="22"/>
          <w:szCs w:val="22"/>
          <w:lang w:val="hr-HR"/>
        </w:rPr>
      </w:pPr>
    </w:p>
    <w:p w14:paraId="3FC23F8B" w14:textId="77777777" w:rsidR="00ED0D83" w:rsidRPr="0085180A" w:rsidRDefault="00ED0D83" w:rsidP="00ED0D83">
      <w:pPr>
        <w:spacing w:line="276" w:lineRule="auto"/>
        <w:jc w:val="both"/>
        <w:rPr>
          <w:rFonts w:ascii="Calibri" w:eastAsia="SimSun" w:hAnsi="Calibri" w:cs="Calibri"/>
          <w:b/>
          <w:bCs/>
          <w:sz w:val="22"/>
          <w:szCs w:val="22"/>
          <w:lang w:val="hr-HR"/>
        </w:rPr>
      </w:pPr>
      <w:r>
        <w:rPr>
          <w:rFonts w:ascii="Calibri" w:eastAsia="SimSun" w:hAnsi="Calibri" w:cs="Calibri"/>
          <w:b/>
          <w:bCs/>
          <w:sz w:val="22"/>
          <w:szCs w:val="22"/>
          <w:lang w:val="hr-HR"/>
        </w:rPr>
        <w:t>Investicijski fond Inicijative triju mora</w:t>
      </w:r>
    </w:p>
    <w:p w14:paraId="1A0C88C2" w14:textId="77777777" w:rsidR="00ED0D83" w:rsidRPr="0085180A" w:rsidRDefault="00ED0D83" w:rsidP="00ED0D83">
      <w:pPr>
        <w:spacing w:line="276" w:lineRule="auto"/>
        <w:jc w:val="both"/>
        <w:rPr>
          <w:rFonts w:ascii="Calibri" w:eastAsia="SimSun" w:hAnsi="Calibri" w:cs="Calibri"/>
          <w:b/>
          <w:bCs/>
          <w:sz w:val="22"/>
          <w:szCs w:val="22"/>
          <w:lang w:val="hr-HR"/>
        </w:rPr>
      </w:pPr>
    </w:p>
    <w:p w14:paraId="6DE740C2" w14:textId="77777777" w:rsidR="00ED0D83" w:rsidRPr="0085180A" w:rsidRDefault="00ED0D83" w:rsidP="00ED0D83">
      <w:pPr>
        <w:spacing w:line="276" w:lineRule="auto"/>
        <w:jc w:val="both"/>
        <w:rPr>
          <w:rFonts w:ascii="Calibri" w:eastAsia="SimSun" w:hAnsi="Calibri" w:cs="Calibri"/>
          <w:sz w:val="22"/>
          <w:szCs w:val="22"/>
          <w:lang w:val="hr-HR"/>
        </w:rPr>
      </w:pPr>
      <w:r w:rsidRPr="0085180A">
        <w:rPr>
          <w:rFonts w:ascii="Calibri" w:eastAsia="SimSun" w:hAnsi="Calibri" w:cs="Calibri"/>
          <w:sz w:val="22"/>
          <w:szCs w:val="22"/>
          <w:lang w:val="hr-HR"/>
        </w:rPr>
        <w:t>Inicijativa triju mora, platforma za suradnju 13 zemalja članica Europske unije na području triju mora (Jadransko, Baltičko i Crno more), osnovana je radi pružanja podrške zajedničkim prekograničnim strateškim projektima s naglaskom na energetsku, prometnu i digitalnu povezanost regije.</w:t>
      </w:r>
    </w:p>
    <w:p w14:paraId="5BAC3ADA" w14:textId="77777777" w:rsidR="00ED0D83" w:rsidRPr="0085180A" w:rsidRDefault="00ED0D83" w:rsidP="00ED0D83">
      <w:pPr>
        <w:spacing w:line="276" w:lineRule="auto"/>
        <w:jc w:val="both"/>
        <w:rPr>
          <w:rFonts w:ascii="Calibri" w:eastAsia="SimSun" w:hAnsi="Calibri" w:cs="Calibri"/>
          <w:sz w:val="22"/>
          <w:szCs w:val="22"/>
          <w:lang w:val="hr-HR"/>
        </w:rPr>
      </w:pPr>
    </w:p>
    <w:p w14:paraId="795A9815" w14:textId="77777777" w:rsidR="00ED0D83" w:rsidRDefault="00ED0D83" w:rsidP="00ED0D83">
      <w:pPr>
        <w:spacing w:line="276" w:lineRule="auto"/>
        <w:jc w:val="both"/>
        <w:rPr>
          <w:rFonts w:ascii="Calibri" w:eastAsia="SimSun" w:hAnsi="Calibri" w:cs="Calibri"/>
          <w:sz w:val="22"/>
          <w:szCs w:val="22"/>
          <w:lang w:val="hr-HR"/>
        </w:rPr>
      </w:pPr>
      <w:r w:rsidRPr="0085180A">
        <w:rPr>
          <w:rFonts w:ascii="Calibri" w:eastAsia="SimSun" w:hAnsi="Calibri" w:cs="Calibri"/>
          <w:sz w:val="22"/>
          <w:szCs w:val="22"/>
          <w:lang w:val="hr-HR"/>
        </w:rPr>
        <w:t xml:space="preserve">Investicijski fond Inicijative triju mora kreiran je </w:t>
      </w:r>
      <w:r>
        <w:rPr>
          <w:rFonts w:ascii="Calibri" w:eastAsia="SimSun" w:hAnsi="Calibri" w:cs="Calibri"/>
          <w:sz w:val="22"/>
          <w:szCs w:val="22"/>
          <w:lang w:val="hr-HR"/>
        </w:rPr>
        <w:t xml:space="preserve">2019. godine, </w:t>
      </w:r>
      <w:r w:rsidRPr="001A16E6">
        <w:rPr>
          <w:rFonts w:ascii="Calibri" w:eastAsia="SimSun" w:hAnsi="Calibri" w:cs="Calibri"/>
          <w:sz w:val="22"/>
          <w:szCs w:val="22"/>
          <w:lang w:val="hr-HR"/>
        </w:rPr>
        <w:t>od strane nacionalnih razvojnih banaka i državnih tijela iz 9 zemalja članica Inicijative</w:t>
      </w:r>
      <w:r>
        <w:rPr>
          <w:rFonts w:ascii="Calibri" w:eastAsia="SimSun" w:hAnsi="Calibri" w:cs="Calibri"/>
          <w:sz w:val="22"/>
          <w:szCs w:val="22"/>
          <w:lang w:val="hr-HR"/>
        </w:rPr>
        <w:t xml:space="preserve"> (</w:t>
      </w:r>
      <w:r w:rsidRPr="00F02DF3">
        <w:rPr>
          <w:rFonts w:ascii="Calibri" w:eastAsia="SimSun" w:hAnsi="Calibri" w:cs="Calibri"/>
          <w:sz w:val="22"/>
          <w:szCs w:val="22"/>
          <w:lang w:val="hr-HR"/>
        </w:rPr>
        <w:t>Poljska, Estonija, Latvija, Litva, Mađarska, Slovenija, Hrvatska, Rumunjska i Bugarska</w:t>
      </w:r>
      <w:r>
        <w:rPr>
          <w:rFonts w:ascii="Calibri" w:eastAsia="SimSun" w:hAnsi="Calibri" w:cs="Calibri"/>
          <w:sz w:val="22"/>
          <w:szCs w:val="22"/>
          <w:lang w:val="hr-HR"/>
        </w:rPr>
        <w:t xml:space="preserve">), </w:t>
      </w:r>
      <w:r w:rsidRPr="0085180A">
        <w:rPr>
          <w:rFonts w:ascii="Calibri" w:eastAsia="SimSun" w:hAnsi="Calibri" w:cs="Calibri"/>
          <w:sz w:val="22"/>
          <w:szCs w:val="22"/>
          <w:lang w:val="hr-HR"/>
        </w:rPr>
        <w:t xml:space="preserve">kao financijski alat uz čiju pomoć se ulaže kapital u projekte na području Inicijative triju mora (investicije u </w:t>
      </w:r>
      <w:r>
        <w:rPr>
          <w:rFonts w:ascii="Calibri" w:eastAsia="SimSun" w:hAnsi="Calibri" w:cs="Calibri"/>
          <w:sz w:val="22"/>
          <w:szCs w:val="22"/>
          <w:lang w:val="hr-HR"/>
        </w:rPr>
        <w:t>vlasnički</w:t>
      </w:r>
      <w:r w:rsidRPr="0085180A">
        <w:rPr>
          <w:rFonts w:ascii="Calibri" w:eastAsia="SimSun" w:hAnsi="Calibri" w:cs="Calibri"/>
          <w:sz w:val="22"/>
          <w:szCs w:val="22"/>
          <w:lang w:val="hr-HR"/>
        </w:rPr>
        <w:t xml:space="preserve"> kapital). </w:t>
      </w:r>
    </w:p>
    <w:p w14:paraId="23894422" w14:textId="77777777" w:rsidR="00ED0D83" w:rsidRDefault="00ED0D83" w:rsidP="00ED0D83">
      <w:pPr>
        <w:spacing w:line="276" w:lineRule="auto"/>
        <w:jc w:val="both"/>
        <w:rPr>
          <w:rFonts w:ascii="Calibri" w:eastAsia="SimSun" w:hAnsi="Calibri" w:cs="Calibri"/>
          <w:sz w:val="22"/>
          <w:szCs w:val="22"/>
          <w:lang w:val="hr-HR"/>
        </w:rPr>
      </w:pPr>
    </w:p>
    <w:p w14:paraId="64079268" w14:textId="77777777" w:rsidR="00ED0D83" w:rsidRPr="0085180A" w:rsidRDefault="00ED0D83" w:rsidP="00ED0D83">
      <w:pPr>
        <w:spacing w:line="276" w:lineRule="auto"/>
        <w:jc w:val="both"/>
        <w:rPr>
          <w:rFonts w:ascii="Calibri" w:eastAsia="SimSun" w:hAnsi="Calibri" w:cs="Calibri"/>
          <w:sz w:val="22"/>
          <w:szCs w:val="22"/>
          <w:lang w:val="hr-HR"/>
        </w:rPr>
      </w:pPr>
      <w:r w:rsidRPr="0085180A">
        <w:rPr>
          <w:rFonts w:ascii="Calibri" w:eastAsia="SimSun" w:hAnsi="Calibri" w:cs="Calibri"/>
          <w:sz w:val="22"/>
          <w:szCs w:val="22"/>
          <w:lang w:val="hr-HR"/>
        </w:rPr>
        <w:t xml:space="preserve">Investicijski cilj </w:t>
      </w:r>
      <w:r>
        <w:rPr>
          <w:rFonts w:ascii="Calibri" w:eastAsia="SimSun" w:hAnsi="Calibri" w:cs="Calibri"/>
          <w:sz w:val="22"/>
          <w:szCs w:val="22"/>
          <w:lang w:val="hr-HR"/>
        </w:rPr>
        <w:t>ovog F</w:t>
      </w:r>
      <w:r w:rsidRPr="0085180A">
        <w:rPr>
          <w:rFonts w:ascii="Calibri" w:eastAsia="SimSun" w:hAnsi="Calibri" w:cs="Calibri"/>
          <w:sz w:val="22"/>
          <w:szCs w:val="22"/>
          <w:lang w:val="hr-HR"/>
        </w:rPr>
        <w:t xml:space="preserve">onda je korištenje raspoloživih sredstava za ulaganje u infrastrukturne projekte kojima se doprinosi sigurnosti i raznolikosti opskrbe energijom, smanjenju emisija i troškova prijevoza, gospodarskoj, društvenoj i digitalnoj povezanosti zemalja članica Europske unije te integraciji kroz smanjenje razlika u kvaliteti infrastrukture. </w:t>
      </w:r>
      <w:r>
        <w:rPr>
          <w:rFonts w:ascii="Calibri" w:eastAsia="SimSun" w:hAnsi="Calibri" w:cs="Calibri"/>
          <w:sz w:val="22"/>
          <w:szCs w:val="22"/>
          <w:lang w:val="hr-HR"/>
        </w:rPr>
        <w:t>Trenutna veličina fonda iznosi 928,1 milijuna eura, pri čemu valja istaknuti ulaganje Poljske na razini od 80% ukupnog iznosa, a do sada je uloženo oko 780 milijuna eura u 5 projekata.</w:t>
      </w:r>
    </w:p>
    <w:p w14:paraId="1188999E" w14:textId="77777777" w:rsidR="00ED0D83" w:rsidRPr="0085180A" w:rsidRDefault="00ED0D83" w:rsidP="00ED0D83">
      <w:pPr>
        <w:spacing w:line="276" w:lineRule="auto"/>
        <w:jc w:val="both"/>
        <w:rPr>
          <w:rFonts w:ascii="Calibri" w:eastAsia="SimSun" w:hAnsi="Calibri" w:cs="Calibri"/>
          <w:sz w:val="22"/>
          <w:szCs w:val="22"/>
          <w:lang w:val="hr-HR"/>
        </w:rPr>
      </w:pPr>
    </w:p>
    <w:p w14:paraId="407A0336" w14:textId="77777777" w:rsidR="00ED0D83" w:rsidRPr="0085180A" w:rsidRDefault="00ED0D83" w:rsidP="00ED0D83">
      <w:pPr>
        <w:spacing w:line="276" w:lineRule="auto"/>
        <w:jc w:val="both"/>
        <w:rPr>
          <w:rFonts w:ascii="Calibri" w:eastAsia="SimSun" w:hAnsi="Calibri" w:cs="Calibri"/>
          <w:sz w:val="22"/>
          <w:szCs w:val="22"/>
          <w:lang w:val="hr-HR"/>
        </w:rPr>
      </w:pPr>
      <w:r w:rsidRPr="0085180A">
        <w:rPr>
          <w:rFonts w:ascii="Calibri" w:eastAsia="SimSun" w:hAnsi="Calibri" w:cs="Calibri"/>
          <w:sz w:val="22"/>
          <w:szCs w:val="22"/>
          <w:lang w:val="hr-HR"/>
        </w:rPr>
        <w:t>Vlada Republike Hrvatske je krajem 2020. donijela odluku o ulaganju u  Investicijski fond Inicijative triju mora sa svrhom poticanja ostvarivanja zajedničkih projekata na području Inicijative triju mora. HBOR je ovom odlukom ovlašten da u svoje ime, a za račun Vlade Republike Hrvatske, provede ulaganje u iznosu do 20 milijuna eura</w:t>
      </w:r>
      <w:r>
        <w:rPr>
          <w:rFonts w:ascii="Calibri" w:eastAsia="SimSun" w:hAnsi="Calibri" w:cs="Calibri"/>
          <w:sz w:val="22"/>
          <w:szCs w:val="22"/>
          <w:lang w:val="hr-HR"/>
        </w:rPr>
        <w:t>,</w:t>
      </w:r>
      <w:r w:rsidRPr="0085180A">
        <w:rPr>
          <w:rFonts w:ascii="Calibri" w:eastAsia="SimSun" w:hAnsi="Calibri" w:cs="Calibri"/>
          <w:sz w:val="22"/>
          <w:szCs w:val="22"/>
          <w:lang w:val="hr-HR"/>
        </w:rPr>
        <w:t xml:space="preserve"> uvećano za naknade i troškove pristupanja i sudjelovanja u </w:t>
      </w:r>
      <w:r>
        <w:rPr>
          <w:rFonts w:ascii="Calibri" w:eastAsia="SimSun" w:hAnsi="Calibri" w:cs="Calibri"/>
          <w:sz w:val="22"/>
          <w:szCs w:val="22"/>
          <w:lang w:val="hr-HR"/>
        </w:rPr>
        <w:t xml:space="preserve">navedenom Fondu, te je istom pristupio </w:t>
      </w:r>
      <w:r w:rsidRPr="0085180A">
        <w:rPr>
          <w:rFonts w:ascii="Calibri" w:eastAsia="SimSun" w:hAnsi="Calibri" w:cs="Calibri"/>
          <w:sz w:val="22"/>
          <w:szCs w:val="22"/>
          <w:lang w:val="hr-HR"/>
        </w:rPr>
        <w:t xml:space="preserve">u prvom kvartalu 2021. godine. </w:t>
      </w:r>
      <w:r>
        <w:rPr>
          <w:rFonts w:ascii="Calibri" w:eastAsia="SimSun" w:hAnsi="Calibri" w:cs="Calibri"/>
          <w:sz w:val="22"/>
          <w:szCs w:val="22"/>
          <w:lang w:val="hr-HR"/>
        </w:rPr>
        <w:t xml:space="preserve">U sklopu samog Fonda, </w:t>
      </w:r>
      <w:r w:rsidRPr="0085180A">
        <w:rPr>
          <w:rFonts w:ascii="Calibri" w:eastAsia="SimSun" w:hAnsi="Calibri" w:cs="Calibri"/>
          <w:sz w:val="22"/>
          <w:szCs w:val="22"/>
          <w:lang w:val="hr-HR"/>
        </w:rPr>
        <w:t xml:space="preserve">HBOR ne donosi </w:t>
      </w:r>
      <w:r w:rsidRPr="0085180A">
        <w:rPr>
          <w:rFonts w:ascii="Calibri" w:eastAsia="SimSun" w:hAnsi="Calibri" w:cs="Calibri"/>
          <w:sz w:val="22"/>
          <w:szCs w:val="22"/>
          <w:lang w:val="hr-HR"/>
        </w:rPr>
        <w:lastRenderedPageBreak/>
        <w:t xml:space="preserve">odluke o odabiru investicija, već odabir projekata vrši investicijski savjetnik, a odluku donosi društvo za upravljanje na prijedlog neovisnog investicijskog odbora. </w:t>
      </w:r>
    </w:p>
    <w:p w14:paraId="23DA0D07" w14:textId="77777777" w:rsidR="00ED0D83" w:rsidRDefault="00ED0D83" w:rsidP="00ED0D83">
      <w:pPr>
        <w:spacing w:line="276" w:lineRule="auto"/>
        <w:jc w:val="both"/>
        <w:rPr>
          <w:rFonts w:ascii="Calibri" w:eastAsia="SimSun" w:hAnsi="Calibri" w:cs="Calibri"/>
          <w:b/>
          <w:bCs/>
          <w:sz w:val="22"/>
          <w:szCs w:val="22"/>
          <w:lang w:val="hr-HR"/>
        </w:rPr>
      </w:pPr>
    </w:p>
    <w:p w14:paraId="7F329A49" w14:textId="77777777" w:rsidR="00ED0D83" w:rsidRPr="0085180A" w:rsidRDefault="00ED0D83" w:rsidP="00ED0D83">
      <w:pPr>
        <w:spacing w:line="276" w:lineRule="auto"/>
        <w:jc w:val="both"/>
        <w:rPr>
          <w:rFonts w:ascii="Calibri" w:eastAsia="SimSun" w:hAnsi="Calibri" w:cs="Calibri"/>
          <w:b/>
          <w:bCs/>
          <w:sz w:val="22"/>
          <w:szCs w:val="22"/>
          <w:lang w:val="hr-HR"/>
        </w:rPr>
      </w:pPr>
      <w:r w:rsidRPr="0085180A">
        <w:rPr>
          <w:rFonts w:ascii="Calibri" w:eastAsia="SimSun" w:hAnsi="Calibri" w:cs="Calibri"/>
          <w:b/>
          <w:bCs/>
          <w:sz w:val="22"/>
          <w:szCs w:val="22"/>
          <w:lang w:val="hr-HR"/>
        </w:rPr>
        <w:t>F</w:t>
      </w:r>
      <w:r>
        <w:rPr>
          <w:rFonts w:ascii="Calibri" w:eastAsia="SimSun" w:hAnsi="Calibri" w:cs="Calibri"/>
          <w:b/>
          <w:bCs/>
          <w:sz w:val="22"/>
          <w:szCs w:val="22"/>
          <w:lang w:val="hr-HR"/>
        </w:rPr>
        <w:t>ond fondova za inovacije Inicijative triju mora</w:t>
      </w:r>
    </w:p>
    <w:p w14:paraId="5355CD11" w14:textId="77777777" w:rsidR="00ED0D83" w:rsidRPr="0085180A" w:rsidRDefault="00ED0D83" w:rsidP="00ED0D83">
      <w:pPr>
        <w:spacing w:line="276" w:lineRule="auto"/>
        <w:jc w:val="both"/>
        <w:rPr>
          <w:rFonts w:ascii="Calibri" w:eastAsia="SimSun" w:hAnsi="Calibri" w:cs="Calibri"/>
          <w:b/>
          <w:bCs/>
          <w:sz w:val="22"/>
          <w:szCs w:val="22"/>
          <w:lang w:val="hr-HR"/>
        </w:rPr>
      </w:pPr>
    </w:p>
    <w:p w14:paraId="1DA8EA68" w14:textId="77777777" w:rsidR="00ED0D83" w:rsidRPr="0085180A" w:rsidRDefault="00ED0D83" w:rsidP="00ED0D83">
      <w:pPr>
        <w:spacing w:line="276" w:lineRule="auto"/>
        <w:jc w:val="both"/>
        <w:rPr>
          <w:rFonts w:ascii="Calibri" w:eastAsia="SimSun" w:hAnsi="Calibri" w:cs="Calibri"/>
          <w:sz w:val="22"/>
          <w:szCs w:val="22"/>
          <w:lang w:val="hr-HR"/>
        </w:rPr>
      </w:pPr>
      <w:r w:rsidRPr="0085180A">
        <w:rPr>
          <w:rFonts w:ascii="Calibri" w:eastAsia="SimSun" w:hAnsi="Calibri" w:cs="Calibri"/>
          <w:sz w:val="22"/>
          <w:szCs w:val="22"/>
          <w:lang w:val="hr-HR"/>
        </w:rPr>
        <w:t xml:space="preserve">Fond fondova za inovacije Inicijative triju mora drugi je financijski instrument koji proizlazi iz Inicijative triju mora. Osmišljen je u suradnji s EIF-om i namijenjen je ulaganju u alternativne investicijske fondove, uključujući fondove za poduzetnički kapital (engl. venture capital), rizični kapital (engl. private equity) i privatne kreditne fondove (engl. private credit) u regiji Inicijative triju mora. Navedeni fondovi ulažu u poduzeća u kasnijoj fazi rasta i razvoja, uključujući brzorastuća inovativna poduzeća usmjerena na tehnologiju, kao i etablirana poduzeća koja posluju u tradicionalnijim gospodarskim sektorima i djelatnostima. Sredstva se dodjeljuju fondovima sukladno pozivima za iskaz interesa i odlukama o ulaganju EIF-a. </w:t>
      </w:r>
    </w:p>
    <w:p w14:paraId="74355A77" w14:textId="77777777" w:rsidR="00ED0D83" w:rsidRPr="0085180A" w:rsidRDefault="00ED0D83" w:rsidP="00ED0D83">
      <w:pPr>
        <w:spacing w:line="276" w:lineRule="auto"/>
        <w:jc w:val="both"/>
        <w:rPr>
          <w:rFonts w:ascii="Calibri" w:eastAsia="SimSun" w:hAnsi="Calibri" w:cs="Calibri"/>
          <w:sz w:val="22"/>
          <w:szCs w:val="22"/>
          <w:lang w:val="hr-HR"/>
        </w:rPr>
      </w:pPr>
    </w:p>
    <w:p w14:paraId="3DDC7A65" w14:textId="77777777" w:rsidR="00ED0D83" w:rsidRDefault="00ED0D83" w:rsidP="00ED0D83">
      <w:pPr>
        <w:spacing w:line="276" w:lineRule="auto"/>
        <w:jc w:val="both"/>
        <w:rPr>
          <w:rFonts w:ascii="Calibri" w:eastAsia="SimSun" w:hAnsi="Calibri" w:cs="Calibri"/>
          <w:sz w:val="22"/>
          <w:szCs w:val="22"/>
          <w:lang w:val="hr-HR"/>
        </w:rPr>
      </w:pPr>
      <w:r w:rsidRPr="0085180A">
        <w:rPr>
          <w:rFonts w:ascii="Calibri" w:eastAsia="SimSun" w:hAnsi="Calibri" w:cs="Calibri"/>
          <w:sz w:val="22"/>
          <w:szCs w:val="22"/>
          <w:lang w:val="hr-HR"/>
        </w:rPr>
        <w:t>Ministarstvo regionalnoga razvoja i fondova Europske unije (dalje u tekstu: MRRFEU) i HBOR potpisali su u prosincu 2024. godine Ugovor o nalogu za Fond za inovacije Inicijative triju mora</w:t>
      </w:r>
      <w:r>
        <w:rPr>
          <w:rFonts w:ascii="Calibri" w:eastAsia="SimSun" w:hAnsi="Calibri" w:cs="Calibri"/>
          <w:sz w:val="22"/>
          <w:szCs w:val="22"/>
          <w:lang w:val="hr-HR"/>
        </w:rPr>
        <w:t>,</w:t>
      </w:r>
      <w:r w:rsidRPr="0085180A">
        <w:rPr>
          <w:rFonts w:ascii="Calibri" w:eastAsia="SimSun" w:hAnsi="Calibri" w:cs="Calibri"/>
          <w:sz w:val="22"/>
          <w:szCs w:val="22"/>
          <w:lang w:val="hr-HR"/>
        </w:rPr>
        <w:t xml:space="preserve"> temeljem kojeg je HBOR povjerio sredstva EIF-u za provedbu financijskog instrumenta „Fond za inovacije Inicijative triju mora“. Navedeni financijski instrument će EIF-u poslužiti kao jedan od izvora sredstava za ulaganje u alternativne investicijske fondove koji djeluju na području zemalja članica Inicijative triju mora, među kojima je i Republika Hrvatska</w:t>
      </w:r>
      <w:r>
        <w:rPr>
          <w:rFonts w:ascii="Calibri" w:eastAsia="SimSun" w:hAnsi="Calibri" w:cs="Calibri"/>
          <w:sz w:val="22"/>
          <w:szCs w:val="22"/>
          <w:lang w:val="hr-HR"/>
        </w:rPr>
        <w:t>. Preostale ulagatelje u ovaj Fond čine razvojne banke iz još četiri zemalja članica – Poljske, Rumunjske, Češke i Mađarske (BGK, BID, NRI i MFB). Svaki od navedenih ulagatelja obvezao se na uplatu od po 20 milijuna eura, što trenutnu veličinu fonda čini iznos od 100 milijuna eura, pri čemu također treba istaknuti kako se sredstva ulagatelja i EIF-a kombiniraju u odnosu 1 euro EIF-a na 1 euro ulagatelja, pa je tako trenutno na raspolaganju 200 milijuna eura za ulaganja.</w:t>
      </w:r>
    </w:p>
    <w:p w14:paraId="4E505593" w14:textId="77777777" w:rsidR="00ED0D83" w:rsidRDefault="00ED0D83" w:rsidP="00ED0D83">
      <w:pPr>
        <w:spacing w:line="276" w:lineRule="auto"/>
        <w:jc w:val="both"/>
        <w:rPr>
          <w:rFonts w:ascii="Calibri" w:eastAsia="SimSun" w:hAnsi="Calibri" w:cs="Calibri"/>
          <w:sz w:val="22"/>
          <w:szCs w:val="22"/>
          <w:lang w:val="hr-HR"/>
        </w:rPr>
      </w:pPr>
    </w:p>
    <w:p w14:paraId="7AEFBCEB" w14:textId="77777777" w:rsidR="00ED0D83" w:rsidRDefault="00ED0D83" w:rsidP="00ED0D83">
      <w:pPr>
        <w:spacing w:line="276" w:lineRule="auto"/>
        <w:jc w:val="both"/>
        <w:rPr>
          <w:rFonts w:ascii="Calibri" w:eastAsia="SimSun" w:hAnsi="Calibri" w:cs="Calibri"/>
          <w:sz w:val="22"/>
          <w:szCs w:val="22"/>
          <w:lang w:val="hr-HR"/>
        </w:rPr>
      </w:pPr>
      <w:r w:rsidRPr="0085180A">
        <w:rPr>
          <w:rFonts w:ascii="Calibri" w:eastAsia="SimSun" w:hAnsi="Calibri" w:cs="Calibri"/>
          <w:sz w:val="22"/>
          <w:szCs w:val="22"/>
          <w:lang w:val="hr-HR"/>
        </w:rPr>
        <w:t>Do kraja 2025. godine Fond fondova za inovacije Inicijative triju mora obvezao se na ulaganje u ukupno pet fondova</w:t>
      </w:r>
      <w:r>
        <w:rPr>
          <w:rFonts w:ascii="Calibri" w:eastAsia="SimSun" w:hAnsi="Calibri" w:cs="Calibri"/>
          <w:sz w:val="22"/>
          <w:szCs w:val="22"/>
          <w:lang w:val="hr-HR"/>
        </w:rPr>
        <w:t>,</w:t>
      </w:r>
      <w:r w:rsidRPr="0085180A">
        <w:rPr>
          <w:rFonts w:ascii="Calibri" w:eastAsia="SimSun" w:hAnsi="Calibri" w:cs="Calibri"/>
          <w:sz w:val="22"/>
          <w:szCs w:val="22"/>
          <w:lang w:val="hr-HR"/>
        </w:rPr>
        <w:t xml:space="preserve"> od kojih su dva u Republici Hrvatskoj</w:t>
      </w:r>
      <w:r>
        <w:rPr>
          <w:rFonts w:ascii="Calibri" w:eastAsia="SimSun" w:hAnsi="Calibri" w:cs="Calibri"/>
          <w:sz w:val="22"/>
          <w:szCs w:val="22"/>
          <w:lang w:val="hr-HR"/>
        </w:rPr>
        <w:t>, dok je ukupno planirana veličina portfelja između 9 i 13 alternativnih investicijskih fondova s pojedinačnim ulaganjima u fondove od 6 do 15 milijuna eura</w:t>
      </w:r>
      <w:r w:rsidRPr="0085180A">
        <w:rPr>
          <w:rFonts w:ascii="Calibri" w:eastAsia="SimSun" w:hAnsi="Calibri" w:cs="Calibri"/>
          <w:sz w:val="22"/>
          <w:szCs w:val="22"/>
          <w:lang w:val="hr-HR"/>
        </w:rPr>
        <w:t>.</w:t>
      </w:r>
    </w:p>
    <w:p w14:paraId="5A2F7F60" w14:textId="77777777" w:rsidR="00ED0D83" w:rsidRPr="0085180A" w:rsidRDefault="00ED0D83" w:rsidP="00ED0D83">
      <w:pPr>
        <w:spacing w:line="276" w:lineRule="auto"/>
        <w:jc w:val="both"/>
        <w:rPr>
          <w:rFonts w:ascii="Calibri" w:eastAsia="SimSun" w:hAnsi="Calibri" w:cs="Calibri"/>
          <w:sz w:val="22"/>
          <w:szCs w:val="22"/>
          <w:lang w:val="hr-HR"/>
        </w:rPr>
      </w:pPr>
    </w:p>
    <w:p w14:paraId="6B367764" w14:textId="77777777" w:rsidR="00ED0D83" w:rsidRPr="0085180A" w:rsidRDefault="00ED0D83" w:rsidP="00ED0D83">
      <w:pPr>
        <w:spacing w:line="276" w:lineRule="auto"/>
        <w:jc w:val="both"/>
        <w:rPr>
          <w:rFonts w:ascii="Calibri" w:eastAsia="SimSun" w:hAnsi="Calibri" w:cs="Calibri"/>
          <w:b/>
          <w:bCs/>
          <w:sz w:val="22"/>
          <w:szCs w:val="22"/>
          <w:lang w:val="hr-HR"/>
        </w:rPr>
      </w:pPr>
      <w:r w:rsidRPr="0085180A">
        <w:rPr>
          <w:rFonts w:ascii="Calibri" w:eastAsia="SimSun" w:hAnsi="Calibri" w:cs="Calibri"/>
          <w:b/>
          <w:bCs/>
          <w:sz w:val="22"/>
          <w:szCs w:val="22"/>
          <w:lang w:val="hr-HR"/>
        </w:rPr>
        <w:t xml:space="preserve">EIF-NPI </w:t>
      </w:r>
      <w:r>
        <w:rPr>
          <w:rFonts w:ascii="Calibri" w:eastAsia="SimSun" w:hAnsi="Calibri" w:cs="Calibri"/>
          <w:b/>
          <w:bCs/>
          <w:sz w:val="22"/>
          <w:szCs w:val="22"/>
          <w:lang w:val="hr-HR"/>
        </w:rPr>
        <w:t>equity platforma i ostala članstva</w:t>
      </w:r>
    </w:p>
    <w:p w14:paraId="238F184A" w14:textId="77777777" w:rsidR="00ED0D83" w:rsidRPr="0085180A" w:rsidRDefault="00ED0D83" w:rsidP="00ED0D83">
      <w:pPr>
        <w:spacing w:line="276" w:lineRule="auto"/>
        <w:jc w:val="both"/>
        <w:rPr>
          <w:rFonts w:ascii="Calibri" w:eastAsia="SimSun" w:hAnsi="Calibri" w:cs="Calibri"/>
          <w:b/>
          <w:bCs/>
          <w:sz w:val="22"/>
          <w:szCs w:val="22"/>
          <w:lang w:val="hr-HR"/>
        </w:rPr>
      </w:pPr>
    </w:p>
    <w:p w14:paraId="43A38428" w14:textId="77777777" w:rsidR="00ED0D83" w:rsidRPr="0085180A" w:rsidRDefault="00ED0D83" w:rsidP="00ED0D83">
      <w:pPr>
        <w:shd w:val="clear" w:color="auto" w:fill="FFFFFF"/>
        <w:spacing w:line="276" w:lineRule="auto"/>
        <w:jc w:val="both"/>
        <w:rPr>
          <w:rFonts w:ascii="Calibri" w:eastAsia="SimSun" w:hAnsi="Calibri" w:cs="Calibri"/>
          <w:sz w:val="22"/>
          <w:szCs w:val="22"/>
          <w:lang w:val="hr-HR"/>
        </w:rPr>
      </w:pPr>
      <w:r w:rsidRPr="0085180A">
        <w:rPr>
          <w:rFonts w:ascii="Calibri" w:eastAsia="SimSun" w:hAnsi="Calibri" w:cs="Calibri"/>
          <w:sz w:val="22"/>
          <w:szCs w:val="22"/>
          <w:lang w:val="hr-HR"/>
        </w:rPr>
        <w:t xml:space="preserve">Europska komisija je u suradnji s EIF-om i nacionalnim razvojnim institucijama (engl. National Promotional Institutions - NPIs) u svrhu razvoja tržišta ulaganja u fondove </w:t>
      </w:r>
      <w:r>
        <w:rPr>
          <w:rFonts w:ascii="Calibri" w:eastAsia="SimSun" w:hAnsi="Calibri" w:cs="Calibri"/>
          <w:sz w:val="22"/>
          <w:szCs w:val="22"/>
          <w:lang w:val="hr-HR"/>
        </w:rPr>
        <w:t>vlasničkog i kvazi-vlasničkog</w:t>
      </w:r>
      <w:r w:rsidRPr="0085180A">
        <w:rPr>
          <w:rFonts w:ascii="Calibri" w:eastAsia="SimSun" w:hAnsi="Calibri" w:cs="Calibri"/>
          <w:sz w:val="22"/>
          <w:szCs w:val="22"/>
          <w:lang w:val="hr-HR"/>
        </w:rPr>
        <w:t xml:space="preserve"> kapitala pokrenula EIF-NPI equity platformu. HBOR se kao jedna od institucija osnivačica pridružio stvaranju ove platforme u rujnu 2016. te od tada sudjeluje u radu dvaju tijela platforme – Generalnog foruma i Konzultativnog foruma čiji rad je usmjeren na razmjenu iskustava i znanja u svrhu jačanja industrije </w:t>
      </w:r>
      <w:r>
        <w:rPr>
          <w:rFonts w:ascii="Calibri" w:eastAsia="SimSun" w:hAnsi="Calibri" w:cs="Calibri"/>
          <w:sz w:val="22"/>
          <w:szCs w:val="22"/>
          <w:lang w:val="hr-HR"/>
        </w:rPr>
        <w:t>vlasničkog</w:t>
      </w:r>
      <w:r w:rsidRPr="0085180A">
        <w:rPr>
          <w:rFonts w:ascii="Calibri" w:eastAsia="SimSun" w:hAnsi="Calibri" w:cs="Calibri"/>
          <w:sz w:val="22"/>
          <w:szCs w:val="22"/>
          <w:lang w:val="hr-HR"/>
        </w:rPr>
        <w:t xml:space="preserve"> kapitala.</w:t>
      </w:r>
    </w:p>
    <w:p w14:paraId="7311D1FD" w14:textId="77777777" w:rsidR="00ED0D83" w:rsidRPr="0085180A" w:rsidRDefault="00ED0D83" w:rsidP="00ED0D83">
      <w:pPr>
        <w:shd w:val="clear" w:color="auto" w:fill="FFFFFF"/>
        <w:spacing w:line="276" w:lineRule="auto"/>
        <w:jc w:val="both"/>
        <w:rPr>
          <w:rFonts w:ascii="Calibri" w:eastAsia="SimSun" w:hAnsi="Calibri" w:cs="Calibri"/>
          <w:sz w:val="22"/>
          <w:szCs w:val="22"/>
          <w:lang w:val="hr-HR"/>
        </w:rPr>
      </w:pPr>
    </w:p>
    <w:p w14:paraId="0DB1C07D" w14:textId="77777777" w:rsidR="00ED0D83" w:rsidRPr="0085180A" w:rsidRDefault="00ED0D83" w:rsidP="00ED0D83">
      <w:pPr>
        <w:shd w:val="clear" w:color="auto" w:fill="FFFFFF"/>
        <w:spacing w:line="276" w:lineRule="auto"/>
        <w:jc w:val="both"/>
        <w:rPr>
          <w:rFonts w:ascii="Calibri" w:eastAsia="SimSun" w:hAnsi="Calibri" w:cs="Calibri"/>
          <w:sz w:val="22"/>
          <w:szCs w:val="22"/>
          <w:lang w:val="hr-HR"/>
        </w:rPr>
      </w:pPr>
      <w:r w:rsidRPr="0085180A">
        <w:rPr>
          <w:rFonts w:ascii="Calibri" w:eastAsia="SimSun" w:hAnsi="Calibri" w:cs="Calibri"/>
          <w:sz w:val="22"/>
          <w:szCs w:val="22"/>
          <w:lang w:val="hr-HR"/>
        </w:rPr>
        <w:t xml:space="preserve">HBOR je član i u stručnim udruženjima Invest Europe i European Venture Fund Investors Network (EVFIN). Invest Europe je strukovno, neprofitno udruženje koje okuplja sektor ulagatelja u kapital, fondove rizičnog kapitala i investicijski sektor te društva za upravljanje. Aktivno doprinosi u izradi politika koje imaju utjecaj na ulaganje kapitala (izravno i kroz fondove) u Europi, a istovremeno pruža informacije o utjecaju svojih članova na gospodarstvo EU i objavljuje istraživanja o trendovima i razvoju industrije </w:t>
      </w:r>
      <w:r>
        <w:rPr>
          <w:rFonts w:ascii="Calibri" w:eastAsia="SimSun" w:hAnsi="Calibri" w:cs="Calibri"/>
          <w:sz w:val="22"/>
          <w:szCs w:val="22"/>
          <w:lang w:val="hr-HR"/>
        </w:rPr>
        <w:t>vlasničkog i kvazi-vlasničkog</w:t>
      </w:r>
      <w:r w:rsidRPr="0085180A">
        <w:rPr>
          <w:rFonts w:ascii="Calibri" w:eastAsia="SimSun" w:hAnsi="Calibri" w:cs="Calibri"/>
          <w:sz w:val="22"/>
          <w:szCs w:val="22"/>
          <w:lang w:val="hr-HR"/>
        </w:rPr>
        <w:t xml:space="preserve"> kapitala. EVFIN je neformalna platforma za dijalog i suradnju </w:t>
      </w:r>
      <w:r w:rsidRPr="0085180A">
        <w:rPr>
          <w:rFonts w:ascii="Calibri" w:eastAsia="SimSun" w:hAnsi="Calibri" w:cs="Calibri"/>
          <w:sz w:val="22"/>
          <w:szCs w:val="22"/>
          <w:lang w:val="hr-HR"/>
        </w:rPr>
        <w:lastRenderedPageBreak/>
        <w:t>koja okuplja 23 javna ulagatelja iz 21 europske zemlje. Cilj platforme je razmjena informacija i najboljih praksi među članicama te pružanje doprinosa javnoj raspravi u Europskoj uniji (dalje: EU) i istraživanju mjera za stvaranje održivijih tržišta kapitala u EU.</w:t>
      </w:r>
    </w:p>
    <w:p w14:paraId="77322C56" w14:textId="77777777" w:rsidR="00ED0D83" w:rsidRPr="0085180A" w:rsidRDefault="00ED0D83" w:rsidP="00ED0D83">
      <w:pPr>
        <w:spacing w:after="120" w:line="276" w:lineRule="auto"/>
        <w:ind w:right="-23"/>
        <w:jc w:val="both"/>
        <w:rPr>
          <w:rFonts w:asciiTheme="minorHAnsi" w:hAnsiTheme="minorHAnsi" w:cstheme="minorHAnsi"/>
          <w:sz w:val="22"/>
          <w:szCs w:val="22"/>
          <w:lang w:val="hr-HR"/>
        </w:rPr>
      </w:pPr>
    </w:p>
    <w:p w14:paraId="5ADBD088" w14:textId="77777777" w:rsidR="00ED0D83" w:rsidRPr="0085180A" w:rsidRDefault="00ED0D83" w:rsidP="00ED0D83">
      <w:pPr>
        <w:spacing w:line="276" w:lineRule="auto"/>
        <w:jc w:val="both"/>
        <w:rPr>
          <w:rFonts w:ascii="Calibri" w:eastAsia="SimSun" w:hAnsi="Calibri" w:cs="Calibri"/>
          <w:b/>
          <w:bCs/>
          <w:sz w:val="22"/>
          <w:szCs w:val="22"/>
          <w:lang w:val="hr-HR"/>
        </w:rPr>
      </w:pPr>
      <w:r>
        <w:rPr>
          <w:rFonts w:ascii="Calibri" w:eastAsia="SimSun" w:hAnsi="Calibri" w:cs="Calibri"/>
          <w:b/>
          <w:bCs/>
          <w:sz w:val="22"/>
          <w:szCs w:val="22"/>
          <w:lang w:val="hr-HR"/>
        </w:rPr>
        <w:t>„</w:t>
      </w:r>
      <w:r w:rsidRPr="0085180A">
        <w:rPr>
          <w:rFonts w:ascii="Calibri" w:eastAsia="SimSun" w:hAnsi="Calibri" w:cs="Calibri"/>
          <w:b/>
          <w:bCs/>
          <w:sz w:val="22"/>
          <w:szCs w:val="22"/>
          <w:lang w:val="hr-HR"/>
        </w:rPr>
        <w:t>HBOR INVEST</w:t>
      </w:r>
      <w:r>
        <w:rPr>
          <w:rFonts w:ascii="Calibri" w:eastAsia="SimSun" w:hAnsi="Calibri" w:cs="Calibri"/>
          <w:b/>
          <w:bCs/>
          <w:sz w:val="22"/>
          <w:szCs w:val="22"/>
          <w:lang w:val="hr-HR"/>
        </w:rPr>
        <w:t>“</w:t>
      </w:r>
      <w:r w:rsidRPr="0085180A">
        <w:rPr>
          <w:rFonts w:ascii="Calibri" w:eastAsia="SimSun" w:hAnsi="Calibri" w:cs="Calibri"/>
          <w:b/>
          <w:bCs/>
          <w:sz w:val="22"/>
          <w:szCs w:val="22"/>
          <w:lang w:val="hr-HR"/>
        </w:rPr>
        <w:t xml:space="preserve"> </w:t>
      </w:r>
      <w:r>
        <w:rPr>
          <w:rFonts w:ascii="Calibri" w:eastAsia="SimSun" w:hAnsi="Calibri" w:cs="Calibri"/>
          <w:b/>
          <w:bCs/>
          <w:sz w:val="22"/>
          <w:szCs w:val="22"/>
          <w:lang w:val="hr-HR"/>
        </w:rPr>
        <w:t>konferencija</w:t>
      </w:r>
    </w:p>
    <w:p w14:paraId="3DDBE3D2" w14:textId="77777777" w:rsidR="00ED0D83" w:rsidRPr="0085180A" w:rsidRDefault="00ED0D83" w:rsidP="00ED0D83">
      <w:pPr>
        <w:spacing w:line="276" w:lineRule="auto"/>
        <w:jc w:val="both"/>
        <w:rPr>
          <w:rFonts w:ascii="Calibri" w:eastAsia="SimSun" w:hAnsi="Calibri" w:cs="Calibri"/>
          <w:b/>
          <w:bCs/>
          <w:sz w:val="22"/>
          <w:szCs w:val="22"/>
          <w:lang w:val="hr-HR"/>
        </w:rPr>
      </w:pPr>
    </w:p>
    <w:p w14:paraId="37BFD724" w14:textId="77777777" w:rsidR="00ED0D83" w:rsidRPr="0085180A" w:rsidRDefault="00ED0D83" w:rsidP="00ED0D83">
      <w:pPr>
        <w:spacing w:line="276" w:lineRule="auto"/>
        <w:jc w:val="both"/>
        <w:rPr>
          <w:rFonts w:ascii="Calibri" w:eastAsia="SimSun" w:hAnsi="Calibri" w:cs="Calibri"/>
          <w:sz w:val="22"/>
          <w:szCs w:val="22"/>
          <w:lang w:val="hr-HR"/>
        </w:rPr>
      </w:pPr>
      <w:r w:rsidRPr="0085180A">
        <w:rPr>
          <w:rFonts w:ascii="Calibri" w:eastAsia="SimSun" w:hAnsi="Calibri" w:cs="Calibri"/>
          <w:sz w:val="22"/>
          <w:szCs w:val="22"/>
          <w:lang w:val="hr-HR"/>
        </w:rPr>
        <w:t>Druga</w:t>
      </w:r>
      <w:r>
        <w:rPr>
          <w:rFonts w:ascii="Calibri" w:eastAsia="SimSun" w:hAnsi="Calibri" w:cs="Calibri"/>
          <w:sz w:val="22"/>
          <w:szCs w:val="22"/>
          <w:lang w:val="hr-HR"/>
        </w:rPr>
        <w:t xml:space="preserve"> po redu</w:t>
      </w:r>
      <w:r w:rsidRPr="0085180A">
        <w:rPr>
          <w:rFonts w:ascii="Calibri" w:eastAsia="SimSun" w:hAnsi="Calibri" w:cs="Calibri"/>
          <w:sz w:val="22"/>
          <w:szCs w:val="22"/>
          <w:lang w:val="hr-HR"/>
        </w:rPr>
        <w:t xml:space="preserve"> HBOR INVEST konferencija pod nazivom „Tržište kapitala, ključ razvoja gospodarstva“ održala se 12. studenog 2025. godine u Zagrebu. Konferencija je okupila predstavnike institucionalnih i privatnih ulagatelja, regulatora, državnih i javnih institucija, te brojne međunarodne i domaće stručnjake iz financijske industrije.</w:t>
      </w:r>
    </w:p>
    <w:p w14:paraId="55AD507A" w14:textId="77777777" w:rsidR="00ED0D83" w:rsidRPr="0085180A" w:rsidRDefault="00ED0D83" w:rsidP="00ED0D83">
      <w:pPr>
        <w:spacing w:line="276" w:lineRule="auto"/>
        <w:jc w:val="both"/>
        <w:rPr>
          <w:rFonts w:ascii="Calibri" w:eastAsia="SimSun" w:hAnsi="Calibri" w:cs="Calibri"/>
          <w:sz w:val="22"/>
          <w:szCs w:val="22"/>
          <w:lang w:val="hr-HR"/>
        </w:rPr>
      </w:pPr>
    </w:p>
    <w:p w14:paraId="74F52E56" w14:textId="77777777" w:rsidR="00ED0D83" w:rsidRPr="0085180A" w:rsidRDefault="00ED0D83" w:rsidP="00ED0D83">
      <w:pPr>
        <w:spacing w:line="276" w:lineRule="auto"/>
        <w:jc w:val="both"/>
        <w:rPr>
          <w:rFonts w:ascii="Calibri" w:eastAsia="SimSun" w:hAnsi="Calibri" w:cs="Calibri"/>
          <w:sz w:val="22"/>
          <w:szCs w:val="22"/>
          <w:lang w:val="hr-HR"/>
        </w:rPr>
      </w:pPr>
      <w:r>
        <w:rPr>
          <w:rFonts w:ascii="Calibri" w:eastAsia="SimSun" w:hAnsi="Calibri" w:cs="Calibri"/>
          <w:sz w:val="22"/>
          <w:szCs w:val="22"/>
          <w:lang w:val="hr-HR"/>
        </w:rPr>
        <w:t>Ovo</w:t>
      </w:r>
      <w:r w:rsidRPr="0085180A">
        <w:rPr>
          <w:rFonts w:ascii="Calibri" w:eastAsia="SimSun" w:hAnsi="Calibri" w:cs="Calibri"/>
          <w:sz w:val="22"/>
          <w:szCs w:val="22"/>
          <w:lang w:val="hr-HR"/>
        </w:rPr>
        <w:t xml:space="preserve"> izdanje konferencije bilo je posvećeno aktualnim temama u industriji </w:t>
      </w:r>
      <w:r>
        <w:rPr>
          <w:rFonts w:ascii="Calibri" w:eastAsia="SimSun" w:hAnsi="Calibri" w:cs="Calibri"/>
          <w:sz w:val="22"/>
          <w:szCs w:val="22"/>
          <w:lang w:val="hr-HR"/>
        </w:rPr>
        <w:t>vlasničkog i kvazi-vlasničkog</w:t>
      </w:r>
      <w:r w:rsidRPr="0085180A">
        <w:rPr>
          <w:rFonts w:ascii="Calibri" w:eastAsia="SimSun" w:hAnsi="Calibri" w:cs="Calibri"/>
          <w:sz w:val="22"/>
          <w:szCs w:val="22"/>
          <w:lang w:val="hr-HR"/>
        </w:rPr>
        <w:t xml:space="preserve"> kapitala, s posebnim fokusom na snažnije privlačenje privatnih investitora te osnivanje IPO fonda kao inovativnog alata financiranja rasta poduzeća.</w:t>
      </w:r>
    </w:p>
    <w:p w14:paraId="7CFF8729" w14:textId="77777777" w:rsidR="00ED0D83" w:rsidRPr="0085180A" w:rsidRDefault="00ED0D83" w:rsidP="00ED0D83">
      <w:pPr>
        <w:spacing w:after="120" w:line="276" w:lineRule="auto"/>
        <w:ind w:right="-23"/>
        <w:jc w:val="both"/>
        <w:rPr>
          <w:rFonts w:asciiTheme="minorHAnsi" w:eastAsia="SimHei" w:hAnsiTheme="minorHAnsi" w:cstheme="minorHAnsi"/>
          <w:b/>
          <w:bCs/>
          <w:color w:val="FF0000"/>
          <w:sz w:val="22"/>
          <w:szCs w:val="22"/>
          <w:lang w:val="hr-HR"/>
        </w:rPr>
      </w:pPr>
      <w:r w:rsidRPr="0085180A">
        <w:rPr>
          <w:rFonts w:asciiTheme="minorHAnsi" w:hAnsiTheme="minorHAnsi" w:cstheme="minorHAnsi"/>
          <w:sz w:val="22"/>
          <w:szCs w:val="22"/>
          <w:lang w:val="hr-HR"/>
        </w:rPr>
        <w:br w:type="page"/>
      </w:r>
    </w:p>
    <w:p w14:paraId="71F11BB7" w14:textId="77777777" w:rsidR="00ED0D83" w:rsidRPr="0085180A" w:rsidRDefault="00ED0D83" w:rsidP="00ED0D83">
      <w:pPr>
        <w:keepNext/>
        <w:keepLines/>
        <w:pBdr>
          <w:bottom w:val="single" w:sz="4" w:space="2" w:color="B2B2B2"/>
        </w:pBdr>
        <w:spacing w:before="360" w:after="120"/>
        <w:outlineLvl w:val="0"/>
        <w:rPr>
          <w:rFonts w:asciiTheme="minorHAnsi" w:eastAsia="SimHei" w:hAnsiTheme="minorHAnsi" w:cstheme="minorHAnsi"/>
          <w:b/>
          <w:bCs/>
          <w:sz w:val="22"/>
          <w:szCs w:val="22"/>
          <w:lang w:val="hr-HR"/>
        </w:rPr>
      </w:pPr>
      <w:bookmarkStart w:id="34" w:name="_Toc222300384"/>
      <w:bookmarkStart w:id="35" w:name="_Toc509582268"/>
      <w:bookmarkStart w:id="36" w:name="_Toc3249210"/>
      <w:bookmarkStart w:id="37" w:name="_Toc255898372"/>
      <w:bookmarkEnd w:id="33"/>
      <w:r w:rsidRPr="0085180A">
        <w:rPr>
          <w:rFonts w:asciiTheme="minorHAnsi" w:eastAsia="SimHei" w:hAnsiTheme="minorHAnsi" w:cstheme="minorHAnsi"/>
          <w:b/>
          <w:bCs/>
          <w:sz w:val="22"/>
          <w:szCs w:val="22"/>
          <w:lang w:val="hr-HR"/>
        </w:rPr>
        <w:lastRenderedPageBreak/>
        <w:t>POSLOVI OSIGURANJA IZVOZA</w:t>
      </w:r>
      <w:bookmarkEnd w:id="34"/>
      <w:r w:rsidRPr="0085180A">
        <w:rPr>
          <w:rFonts w:asciiTheme="minorHAnsi" w:eastAsia="SimHei" w:hAnsiTheme="minorHAnsi" w:cstheme="minorHAnsi"/>
          <w:b/>
          <w:bCs/>
          <w:sz w:val="22"/>
          <w:szCs w:val="22"/>
          <w:lang w:val="hr-HR"/>
        </w:rPr>
        <w:t xml:space="preserve"> </w:t>
      </w:r>
    </w:p>
    <w:p w14:paraId="49C12401" w14:textId="77777777" w:rsidR="00ED0D83" w:rsidRPr="0085180A" w:rsidRDefault="00ED0D83" w:rsidP="00ED0D83">
      <w:pPr>
        <w:spacing w:before="120" w:after="120" w:line="276" w:lineRule="auto"/>
        <w:jc w:val="both"/>
        <w:rPr>
          <w:rFonts w:asciiTheme="minorHAnsi" w:eastAsia="Calibri" w:hAnsiTheme="minorHAnsi" w:cstheme="minorHAnsi"/>
          <w:sz w:val="22"/>
          <w:szCs w:val="22"/>
          <w:lang w:val="hr-HR"/>
        </w:rPr>
      </w:pPr>
      <w:r w:rsidRPr="0085180A">
        <w:rPr>
          <w:rFonts w:asciiTheme="minorHAnsi" w:eastAsia="Calibri" w:hAnsiTheme="minorHAnsi" w:cstheme="minorHAnsi"/>
          <w:sz w:val="22"/>
          <w:szCs w:val="22"/>
          <w:lang w:val="hr-HR"/>
        </w:rPr>
        <w:t>Poslove osiguranja i reosiguranja izvoza HBOR obavlja kao mandatni posao, s ciljem poticanja izvoza, internacionalizacije poslovanja te povećanja konkurentnosti hrvatskih izvoznika na stranim tržištima.</w:t>
      </w:r>
    </w:p>
    <w:p w14:paraId="118F2331" w14:textId="77777777" w:rsidR="00ED0D83" w:rsidRPr="0085180A" w:rsidRDefault="00ED0D83" w:rsidP="00ED0D83">
      <w:pPr>
        <w:spacing w:before="120" w:after="120" w:line="276" w:lineRule="auto"/>
        <w:jc w:val="both"/>
        <w:rPr>
          <w:rFonts w:asciiTheme="minorHAnsi" w:eastAsia="Calibri" w:hAnsiTheme="minorHAnsi" w:cstheme="minorBidi"/>
          <w:sz w:val="22"/>
          <w:szCs w:val="22"/>
          <w:lang w:val="hr-HR"/>
        </w:rPr>
      </w:pPr>
      <w:r w:rsidRPr="0085180A">
        <w:rPr>
          <w:rFonts w:asciiTheme="minorHAnsi" w:eastAsia="Calibri" w:hAnsiTheme="minorHAnsi" w:cstheme="minorBidi"/>
          <w:sz w:val="22"/>
          <w:szCs w:val="22"/>
          <w:lang w:val="hr-HR"/>
        </w:rPr>
        <w:t>Uz redovne poslove osiguranja izvoznih projekata, naglasak u 2025. godini bio je ujedno i na implementaciji novih te na unapređenju postojećih programa osiguranja izvoza, kao i na međunarodnim aktivnostima vezanim za pristupanje RH  OECD-u (</w:t>
      </w:r>
      <w:r w:rsidRPr="0085180A">
        <w:rPr>
          <w:rFonts w:asciiTheme="minorHAnsi" w:hAnsiTheme="minorHAnsi" w:cstheme="minorBidi"/>
          <w:sz w:val="22"/>
          <w:szCs w:val="22"/>
          <w:lang w:val="hr-HR"/>
        </w:rPr>
        <w:t xml:space="preserve">Organizacija za ekonomsku suradnju i razvoj) </w:t>
      </w:r>
      <w:r w:rsidRPr="0085180A">
        <w:rPr>
          <w:rFonts w:asciiTheme="minorHAnsi" w:eastAsia="Calibri" w:hAnsiTheme="minorHAnsi" w:cstheme="minorBidi"/>
          <w:sz w:val="22"/>
          <w:szCs w:val="22"/>
          <w:lang w:val="hr-HR"/>
        </w:rPr>
        <w:t>te ostalim međunarodnim aktivnostima koje HBOR obavlja u okviru radnih skupina pod Vijećem EU i Europskom komisijom.</w:t>
      </w:r>
    </w:p>
    <w:p w14:paraId="3B45C6B3" w14:textId="77777777" w:rsidR="00ED0D83" w:rsidRDefault="00ED0D83" w:rsidP="00ED0D83">
      <w:pPr>
        <w:spacing w:line="276" w:lineRule="auto"/>
        <w:jc w:val="both"/>
        <w:rPr>
          <w:rFonts w:ascii="Calibri" w:eastAsia="Calibri" w:hAnsi="Calibri" w:cs="Calibri"/>
          <w:color w:val="000000" w:themeColor="text1"/>
          <w:sz w:val="22"/>
          <w:szCs w:val="22"/>
          <w:lang w:val="hr-HR"/>
        </w:rPr>
      </w:pPr>
      <w:r w:rsidRPr="0085180A">
        <w:rPr>
          <w:rFonts w:ascii="Calibri" w:eastAsia="Calibri" w:hAnsi="Calibri" w:cs="Calibri"/>
          <w:color w:val="000000" w:themeColor="text1"/>
          <w:sz w:val="22"/>
          <w:szCs w:val="22"/>
          <w:lang w:val="hr-HR"/>
        </w:rPr>
        <w:t>U 2025. godini usvojen je Program osiguranja kredita za kupnju poslovnog udjela ili dionica u inozemnom društvu i investicijsko ulaganje u inozemno društvo koji će hrvatskim subjektima omogućiti širenje na nova tržišta kroz kupnju udjela u inozemnim društvima.</w:t>
      </w:r>
    </w:p>
    <w:p w14:paraId="7EE487D5" w14:textId="77777777" w:rsidR="00ED0D83" w:rsidRPr="0085180A" w:rsidRDefault="00ED0D83" w:rsidP="00ED0D83">
      <w:pPr>
        <w:spacing w:line="276" w:lineRule="auto"/>
        <w:jc w:val="both"/>
        <w:rPr>
          <w:rFonts w:ascii="Calibri" w:eastAsia="Calibri" w:hAnsi="Calibri" w:cs="Calibri"/>
          <w:color w:val="000000" w:themeColor="text1"/>
          <w:sz w:val="22"/>
          <w:szCs w:val="22"/>
          <w:lang w:val="hr-HR"/>
        </w:rPr>
      </w:pPr>
    </w:p>
    <w:p w14:paraId="203BE92C" w14:textId="77777777" w:rsidR="00ED0D83" w:rsidRPr="0085180A" w:rsidRDefault="00ED0D83" w:rsidP="00ED0D83">
      <w:pPr>
        <w:spacing w:line="276" w:lineRule="auto"/>
        <w:jc w:val="both"/>
        <w:rPr>
          <w:rFonts w:ascii="Calibri" w:eastAsia="Calibri" w:hAnsi="Calibri" w:cs="Calibri"/>
          <w:color w:val="000000" w:themeColor="text1"/>
          <w:sz w:val="22"/>
          <w:szCs w:val="22"/>
          <w:lang w:val="hr-HR"/>
        </w:rPr>
      </w:pPr>
      <w:r w:rsidRPr="0085180A">
        <w:rPr>
          <w:rFonts w:ascii="Calibri" w:eastAsia="Calibri" w:hAnsi="Calibri" w:cs="Calibri"/>
          <w:color w:val="000000" w:themeColor="text1"/>
          <w:sz w:val="22"/>
          <w:szCs w:val="22"/>
          <w:lang w:val="hr-HR"/>
        </w:rPr>
        <w:t xml:space="preserve">U okviru unaprjeđenja postojećih programa osiguranja izvoza, izmijenjen je Program osiguranja kratkoročnih izvoznih potraživanja za male i srednje poduzetnike i to na način da su se proširili korisnici programa, s malih i srednjih poduzetnika s godišnjim izvoznim prihodom do 2 milijuna EUR, na male i srednje poduzetnike s godišnjim izvoznim prihodom do 2,5 milijuna EUR, te je produženo trajanje programa do 31.12.2030. </w:t>
      </w:r>
      <w:r>
        <w:rPr>
          <w:rFonts w:ascii="Calibri" w:eastAsia="Calibri" w:hAnsi="Calibri" w:cs="Calibri"/>
          <w:color w:val="000000" w:themeColor="text1"/>
          <w:sz w:val="22"/>
          <w:szCs w:val="22"/>
          <w:lang w:val="hr-HR"/>
        </w:rPr>
        <w:t xml:space="preserve">godine. </w:t>
      </w:r>
      <w:r w:rsidRPr="0085180A">
        <w:rPr>
          <w:rFonts w:ascii="Calibri" w:eastAsia="Calibri" w:hAnsi="Calibri" w:cs="Calibri"/>
          <w:color w:val="000000" w:themeColor="text1"/>
          <w:sz w:val="22"/>
          <w:szCs w:val="22"/>
          <w:lang w:val="hr-HR"/>
        </w:rPr>
        <w:t>Time je omogućen kontinuitet pružanja podrške većem broju izvoznika iz ove skupine, a za koje postoji manjak ponude na privatnom tržištu osiguranja.</w:t>
      </w:r>
    </w:p>
    <w:p w14:paraId="356CFAF3" w14:textId="77777777" w:rsidR="00ED0D83" w:rsidRPr="0085180A" w:rsidRDefault="00ED0D83" w:rsidP="00ED0D83">
      <w:pPr>
        <w:spacing w:before="120" w:after="120" w:line="276" w:lineRule="auto"/>
        <w:jc w:val="both"/>
        <w:rPr>
          <w:rFonts w:asciiTheme="minorHAnsi" w:eastAsia="Calibri" w:hAnsiTheme="minorHAnsi" w:cstheme="minorBidi"/>
          <w:sz w:val="22"/>
          <w:szCs w:val="22"/>
          <w:lang w:val="hr-HR"/>
        </w:rPr>
      </w:pPr>
      <w:r w:rsidRPr="0085180A">
        <w:rPr>
          <w:rFonts w:asciiTheme="minorHAnsi" w:eastAsia="Calibri" w:hAnsiTheme="minorHAnsi" w:cstheme="minorBidi"/>
          <w:sz w:val="22"/>
          <w:szCs w:val="22"/>
          <w:lang w:val="hr-HR"/>
        </w:rPr>
        <w:t>Također, u 2025. HBOR je radio na uspostavi suradnje s poslovnim bankama po novom Programu osiguranja bankarskih garancija koji je stavljen na tržište na samom kraju 2024. godine.</w:t>
      </w:r>
    </w:p>
    <w:p w14:paraId="30E41E6F" w14:textId="77777777" w:rsidR="00ED0D83" w:rsidRPr="00444D59" w:rsidRDefault="00ED0D83" w:rsidP="00ED0D83">
      <w:pPr>
        <w:spacing w:before="120" w:after="120" w:line="276" w:lineRule="auto"/>
        <w:jc w:val="both"/>
        <w:rPr>
          <w:rFonts w:asciiTheme="minorHAnsi" w:eastAsia="Calibri" w:hAnsiTheme="minorHAnsi" w:cstheme="minorBidi"/>
          <w:sz w:val="22"/>
          <w:szCs w:val="22"/>
          <w:lang w:val="hr-HR"/>
        </w:rPr>
      </w:pPr>
      <w:r w:rsidRPr="0085180A">
        <w:rPr>
          <w:rFonts w:asciiTheme="minorHAnsi" w:eastAsia="Calibri" w:hAnsiTheme="minorHAnsi" w:cstheme="minorBidi"/>
          <w:sz w:val="22"/>
          <w:szCs w:val="22"/>
          <w:lang w:val="hr-HR"/>
        </w:rPr>
        <w:t>U 2025. uveden je i novi premijski sustav po Programu osiguranja portfelja kredita za likvidnost izvoznika koji će omogućiti niži trošak osiguranja kredita koje banke odobravaju izvoznicima za financiranje likvidnosti te da visina premije osiguranja ne ovisi o banci kreditoru već isključivo o faktorima koje utvrđuje HBOR.</w:t>
      </w:r>
    </w:p>
    <w:p w14:paraId="3A706037" w14:textId="77777777" w:rsidR="00ED0D83" w:rsidRDefault="00ED0D83" w:rsidP="00ED0D83">
      <w:pPr>
        <w:spacing w:before="120" w:after="120" w:line="276" w:lineRule="auto"/>
        <w:ind w:left="-20" w:right="-20"/>
        <w:jc w:val="both"/>
        <w:rPr>
          <w:rFonts w:asciiTheme="minorHAnsi" w:eastAsia="Calibri" w:hAnsiTheme="minorHAnsi" w:cstheme="minorHAnsi"/>
          <w:sz w:val="22"/>
          <w:szCs w:val="22"/>
          <w:lang w:val="hr-HR"/>
        </w:rPr>
      </w:pPr>
      <w:r>
        <w:rPr>
          <w:rFonts w:asciiTheme="minorHAnsi" w:eastAsia="Calibri" w:hAnsiTheme="minorHAnsi" w:cstheme="minorHAnsi"/>
          <w:sz w:val="22"/>
          <w:szCs w:val="22"/>
          <w:lang w:val="hr-HR"/>
        </w:rPr>
        <w:t xml:space="preserve">U okviru poslova osiguranja izvoza, u izvještajnoj godini </w:t>
      </w:r>
      <w:r w:rsidRPr="0085180A">
        <w:rPr>
          <w:rFonts w:asciiTheme="minorHAnsi" w:eastAsia="Calibri" w:hAnsiTheme="minorHAnsi" w:cstheme="minorHAnsi"/>
          <w:sz w:val="22"/>
          <w:szCs w:val="22"/>
          <w:lang w:val="hr-HR"/>
        </w:rPr>
        <w:t xml:space="preserve">osiguran je promet u iznosu od 622,8 milijuna eura, što </w:t>
      </w:r>
      <w:r>
        <w:rPr>
          <w:rFonts w:asciiTheme="minorHAnsi" w:eastAsia="Calibri" w:hAnsiTheme="minorHAnsi" w:cstheme="minorHAnsi"/>
          <w:sz w:val="22"/>
          <w:szCs w:val="22"/>
          <w:lang w:val="hr-HR"/>
        </w:rPr>
        <w:t xml:space="preserve">je gotovo trostruko više od prometa osiguranog u 2024. godini, koji je tada iznosio </w:t>
      </w:r>
      <w:r w:rsidRPr="0085180A">
        <w:rPr>
          <w:rFonts w:asciiTheme="minorHAnsi" w:eastAsia="Calibri" w:hAnsiTheme="minorHAnsi" w:cstheme="minorHAnsi"/>
          <w:sz w:val="22"/>
          <w:szCs w:val="22"/>
          <w:lang w:val="hr-HR"/>
        </w:rPr>
        <w:t xml:space="preserve">234,6 milijuna eura. Navedeni rast u najvećoj je mjeri rezultat osiguranja kapitalnih izvoznih projekata te snažnije iskorištenosti Programa osiguranja portfelja kredita za likvidnost izvoznika uvedenog sredinom 2024. godine. </w:t>
      </w:r>
    </w:p>
    <w:p w14:paraId="0427FA4C" w14:textId="77777777" w:rsidR="00ED0D83" w:rsidRPr="0085180A" w:rsidRDefault="00ED0D83" w:rsidP="00ED0D83">
      <w:pPr>
        <w:spacing w:before="120" w:after="120" w:line="276" w:lineRule="auto"/>
        <w:ind w:left="-20" w:right="-20"/>
        <w:jc w:val="both"/>
        <w:rPr>
          <w:rFonts w:asciiTheme="minorHAnsi" w:eastAsia="Calibri" w:hAnsiTheme="minorHAnsi" w:cstheme="minorHAnsi"/>
          <w:sz w:val="22"/>
          <w:szCs w:val="22"/>
          <w:lang w:val="hr-HR"/>
        </w:rPr>
      </w:pPr>
      <w:r w:rsidRPr="0085180A">
        <w:rPr>
          <w:rFonts w:asciiTheme="minorHAnsi" w:eastAsia="Calibri" w:hAnsiTheme="minorHAnsi" w:cstheme="minorHAnsi"/>
          <w:sz w:val="22"/>
          <w:szCs w:val="22"/>
          <w:lang w:val="hr-HR"/>
        </w:rPr>
        <w:t>Nakon rekordne 2023. godine, u kojoj je osiguran promet od 67</w:t>
      </w:r>
      <w:r>
        <w:rPr>
          <w:rFonts w:asciiTheme="minorHAnsi" w:eastAsia="Calibri" w:hAnsiTheme="minorHAnsi" w:cstheme="minorHAnsi"/>
          <w:sz w:val="22"/>
          <w:szCs w:val="22"/>
          <w:lang w:val="hr-HR"/>
        </w:rPr>
        <w:t>1</w:t>
      </w:r>
      <w:r w:rsidRPr="0085180A">
        <w:rPr>
          <w:rFonts w:asciiTheme="minorHAnsi" w:eastAsia="Calibri" w:hAnsiTheme="minorHAnsi" w:cstheme="minorHAnsi"/>
          <w:sz w:val="22"/>
          <w:szCs w:val="22"/>
          <w:lang w:val="hr-HR"/>
        </w:rPr>
        <w:t>,8 milijuna eura, 2025. godina je druga najuspješnija godina po volumenu osiguranog prometa u poslovima osiguranja izvoza. U 2025. godini kroz poslove osiguranja izvoza podržan je izvoz hrvatskih roba i usluga u 43 države svijeta.</w:t>
      </w:r>
    </w:p>
    <w:p w14:paraId="0CB9E0B2" w14:textId="77777777" w:rsidR="00ED0D83" w:rsidRDefault="00ED0D83" w:rsidP="00ED0D83">
      <w:pPr>
        <w:spacing w:before="120" w:after="120" w:line="276" w:lineRule="auto"/>
        <w:ind w:right="-20"/>
        <w:jc w:val="both"/>
        <w:rPr>
          <w:rFonts w:asciiTheme="minorHAnsi" w:eastAsia="Calibri" w:hAnsiTheme="minorHAnsi" w:cstheme="minorHAnsi"/>
          <w:sz w:val="22"/>
          <w:szCs w:val="22"/>
          <w:lang w:val="hr-HR"/>
        </w:rPr>
      </w:pPr>
    </w:p>
    <w:p w14:paraId="51EDD126" w14:textId="77777777" w:rsidR="00ED0D83" w:rsidRDefault="00ED0D83" w:rsidP="00ED0D83">
      <w:pPr>
        <w:spacing w:before="120" w:after="120" w:line="276" w:lineRule="auto"/>
        <w:ind w:right="-20"/>
        <w:jc w:val="both"/>
        <w:rPr>
          <w:rFonts w:asciiTheme="minorHAnsi" w:eastAsia="Calibri" w:hAnsiTheme="minorHAnsi" w:cstheme="minorHAnsi"/>
          <w:sz w:val="22"/>
          <w:szCs w:val="22"/>
          <w:lang w:val="hr-HR"/>
        </w:rPr>
      </w:pPr>
    </w:p>
    <w:p w14:paraId="2B7D7965" w14:textId="77777777" w:rsidR="00ED0D83" w:rsidRDefault="00ED0D83" w:rsidP="00ED0D83">
      <w:pPr>
        <w:spacing w:before="120" w:after="120" w:line="276" w:lineRule="auto"/>
        <w:ind w:right="-20"/>
        <w:jc w:val="both"/>
        <w:rPr>
          <w:rFonts w:asciiTheme="minorHAnsi" w:eastAsia="Calibri" w:hAnsiTheme="minorHAnsi" w:cstheme="minorHAnsi"/>
          <w:sz w:val="22"/>
          <w:szCs w:val="22"/>
          <w:lang w:val="hr-HR"/>
        </w:rPr>
      </w:pPr>
    </w:p>
    <w:p w14:paraId="07A6E253" w14:textId="77777777" w:rsidR="00ED0D83" w:rsidRDefault="00ED0D83" w:rsidP="00ED0D83">
      <w:pPr>
        <w:spacing w:before="120" w:after="120" w:line="276" w:lineRule="auto"/>
        <w:ind w:right="-20"/>
        <w:jc w:val="both"/>
        <w:rPr>
          <w:rFonts w:asciiTheme="minorHAnsi" w:eastAsia="Calibri" w:hAnsiTheme="minorHAnsi" w:cstheme="minorHAnsi"/>
          <w:sz w:val="22"/>
          <w:szCs w:val="22"/>
          <w:lang w:val="hr-HR"/>
        </w:rPr>
      </w:pPr>
    </w:p>
    <w:p w14:paraId="28453A55" w14:textId="77777777" w:rsidR="00ED0D83" w:rsidRDefault="00ED0D83" w:rsidP="00ED0D83">
      <w:pPr>
        <w:spacing w:before="120" w:after="120" w:line="276" w:lineRule="auto"/>
        <w:ind w:right="-20"/>
        <w:jc w:val="both"/>
        <w:rPr>
          <w:rFonts w:asciiTheme="minorHAnsi" w:eastAsia="Calibri" w:hAnsiTheme="minorHAnsi" w:cstheme="minorHAnsi"/>
          <w:sz w:val="22"/>
          <w:szCs w:val="22"/>
          <w:lang w:val="hr-HR"/>
        </w:rPr>
      </w:pPr>
    </w:p>
    <w:p w14:paraId="02DBA0DB" w14:textId="77777777" w:rsidR="00ED0D83" w:rsidRDefault="00ED0D83" w:rsidP="00ED0D83">
      <w:pPr>
        <w:spacing w:before="120" w:after="120" w:line="276" w:lineRule="auto"/>
        <w:ind w:right="-20"/>
        <w:jc w:val="both"/>
        <w:rPr>
          <w:rFonts w:asciiTheme="minorHAnsi" w:eastAsia="Calibri" w:hAnsiTheme="minorHAnsi" w:cstheme="minorHAnsi"/>
          <w:sz w:val="22"/>
          <w:szCs w:val="22"/>
          <w:lang w:val="hr-HR"/>
        </w:rPr>
      </w:pPr>
    </w:p>
    <w:p w14:paraId="3EB69A18" w14:textId="77777777" w:rsidR="00ED0D83" w:rsidRPr="0085180A" w:rsidRDefault="00ED0D83" w:rsidP="00ED0D83">
      <w:pPr>
        <w:spacing w:before="120" w:after="120" w:line="276" w:lineRule="auto"/>
        <w:ind w:right="-20"/>
        <w:jc w:val="both"/>
        <w:rPr>
          <w:rFonts w:asciiTheme="minorHAnsi" w:eastAsia="Calibri" w:hAnsiTheme="minorHAnsi" w:cstheme="minorHAnsi"/>
          <w:sz w:val="22"/>
          <w:szCs w:val="22"/>
          <w:lang w:val="hr-HR"/>
        </w:rPr>
      </w:pPr>
    </w:p>
    <w:p w14:paraId="7E426ED2" w14:textId="77777777" w:rsidR="00ED0D83" w:rsidRPr="0085180A" w:rsidRDefault="00ED0D83" w:rsidP="00ED0D83">
      <w:pPr>
        <w:spacing w:before="120" w:after="120" w:line="276" w:lineRule="auto"/>
        <w:ind w:left="-20" w:right="-20"/>
        <w:jc w:val="both"/>
        <w:rPr>
          <w:rFonts w:asciiTheme="minorHAnsi" w:eastAsia="Calibri" w:hAnsiTheme="minorHAnsi" w:cstheme="minorHAnsi"/>
          <w:b/>
          <w:bCs/>
          <w:sz w:val="22"/>
          <w:szCs w:val="22"/>
          <w:lang w:val="hr-HR"/>
        </w:rPr>
      </w:pPr>
      <w:r w:rsidRPr="0085180A">
        <w:rPr>
          <w:rFonts w:asciiTheme="minorHAnsi" w:eastAsia="Calibri" w:hAnsiTheme="minorHAnsi" w:cstheme="minorHAnsi"/>
          <w:b/>
          <w:bCs/>
          <w:sz w:val="22"/>
          <w:szCs w:val="22"/>
          <w:lang w:val="hr-HR"/>
        </w:rPr>
        <w:lastRenderedPageBreak/>
        <w:t>Sažetak rezultata po poslovima osiguranja izvoza (u milijunima eura)</w:t>
      </w:r>
    </w:p>
    <w:tbl>
      <w:tblPr>
        <w:tblW w:w="9062" w:type="dxa"/>
        <w:tblLayout w:type="fixed"/>
        <w:tblLook w:val="04A0" w:firstRow="1" w:lastRow="0" w:firstColumn="1" w:lastColumn="0" w:noHBand="0" w:noVBand="1"/>
      </w:tblPr>
      <w:tblGrid>
        <w:gridCol w:w="4643"/>
        <w:gridCol w:w="25"/>
        <w:gridCol w:w="1547"/>
        <w:gridCol w:w="1572"/>
        <w:gridCol w:w="1275"/>
      </w:tblGrid>
      <w:tr w:rsidR="00ED0D83" w:rsidRPr="0085180A" w14:paraId="6312C642" w14:textId="77777777" w:rsidTr="00146361">
        <w:trPr>
          <w:trHeight w:val="390"/>
        </w:trPr>
        <w:tc>
          <w:tcPr>
            <w:tcW w:w="4643" w:type="dxa"/>
            <w:tcBorders>
              <w:top w:val="single" w:sz="8" w:space="0" w:color="000000" w:themeColor="text1"/>
              <w:left w:val="single" w:sz="8" w:space="0" w:color="000000" w:themeColor="text1"/>
              <w:bottom w:val="nil"/>
              <w:right w:val="nil"/>
            </w:tcBorders>
            <w:tcMar>
              <w:left w:w="108" w:type="dxa"/>
              <w:right w:w="108" w:type="dxa"/>
            </w:tcMar>
          </w:tcPr>
          <w:p w14:paraId="55A278E8" w14:textId="77777777" w:rsidR="00ED0D83" w:rsidRPr="0085180A" w:rsidRDefault="00ED0D83" w:rsidP="00146361">
            <w:pPr>
              <w:spacing w:before="120" w:after="120" w:line="276" w:lineRule="auto"/>
              <w:ind w:left="-20" w:right="-20"/>
              <w:jc w:val="both"/>
              <w:rPr>
                <w:rFonts w:asciiTheme="minorHAnsi" w:eastAsia="Calibri" w:hAnsiTheme="minorHAnsi" w:cstheme="minorHAnsi"/>
                <w:b/>
                <w:bCs/>
                <w:color w:val="000000" w:themeColor="text1"/>
                <w:sz w:val="22"/>
                <w:szCs w:val="22"/>
                <w:lang w:val="hr-HR"/>
              </w:rPr>
            </w:pPr>
          </w:p>
        </w:tc>
        <w:tc>
          <w:tcPr>
            <w:tcW w:w="1572" w:type="dxa"/>
            <w:gridSpan w:val="2"/>
            <w:tcBorders>
              <w:top w:val="single" w:sz="8" w:space="0" w:color="000000" w:themeColor="text1"/>
              <w:left w:val="nil"/>
              <w:bottom w:val="nil"/>
              <w:right w:val="nil"/>
            </w:tcBorders>
            <w:tcMar>
              <w:left w:w="108" w:type="dxa"/>
              <w:right w:w="108" w:type="dxa"/>
            </w:tcMar>
          </w:tcPr>
          <w:p w14:paraId="5505379E" w14:textId="77777777" w:rsidR="00ED0D83" w:rsidRPr="0085180A" w:rsidRDefault="00ED0D83" w:rsidP="00146361">
            <w:pPr>
              <w:spacing w:before="120" w:after="120" w:line="276" w:lineRule="auto"/>
              <w:ind w:left="-20" w:right="-20"/>
              <w:jc w:val="right"/>
              <w:rPr>
                <w:rFonts w:asciiTheme="minorHAnsi" w:eastAsia="Calibri" w:hAnsiTheme="minorHAnsi" w:cstheme="minorHAnsi"/>
                <w:b/>
                <w:bCs/>
                <w:color w:val="000000" w:themeColor="text1"/>
                <w:sz w:val="22"/>
                <w:szCs w:val="22"/>
                <w:lang w:val="hr-HR"/>
              </w:rPr>
            </w:pPr>
            <w:r w:rsidRPr="0085180A">
              <w:rPr>
                <w:rFonts w:asciiTheme="minorHAnsi" w:eastAsia="Calibri" w:hAnsiTheme="minorHAnsi" w:cstheme="minorHAnsi"/>
                <w:b/>
                <w:bCs/>
                <w:color w:val="000000" w:themeColor="text1"/>
                <w:sz w:val="22"/>
                <w:szCs w:val="22"/>
                <w:lang w:val="hr-HR"/>
              </w:rPr>
              <w:t>2023.</w:t>
            </w:r>
          </w:p>
        </w:tc>
        <w:tc>
          <w:tcPr>
            <w:tcW w:w="1572" w:type="dxa"/>
            <w:tcBorders>
              <w:top w:val="single" w:sz="8" w:space="0" w:color="000000" w:themeColor="text1"/>
              <w:left w:val="nil"/>
              <w:bottom w:val="nil"/>
              <w:right w:val="nil"/>
            </w:tcBorders>
            <w:tcMar>
              <w:left w:w="108" w:type="dxa"/>
              <w:right w:w="108" w:type="dxa"/>
            </w:tcMar>
          </w:tcPr>
          <w:p w14:paraId="44339259" w14:textId="77777777" w:rsidR="00ED0D83" w:rsidRPr="0085180A" w:rsidRDefault="00ED0D83" w:rsidP="00146361">
            <w:pPr>
              <w:spacing w:before="120" w:after="120" w:line="276" w:lineRule="auto"/>
              <w:ind w:left="-20" w:right="-20"/>
              <w:jc w:val="right"/>
              <w:rPr>
                <w:rFonts w:asciiTheme="minorHAnsi" w:eastAsia="Calibri" w:hAnsiTheme="minorHAnsi" w:cstheme="minorHAnsi"/>
                <w:b/>
                <w:bCs/>
                <w:color w:val="000000" w:themeColor="text1"/>
                <w:sz w:val="22"/>
                <w:szCs w:val="22"/>
                <w:lang w:val="hr-HR"/>
              </w:rPr>
            </w:pPr>
            <w:r w:rsidRPr="0085180A">
              <w:rPr>
                <w:rFonts w:asciiTheme="minorHAnsi" w:eastAsia="Calibri" w:hAnsiTheme="minorHAnsi" w:cstheme="minorHAnsi"/>
                <w:b/>
                <w:bCs/>
                <w:color w:val="000000" w:themeColor="text1"/>
                <w:sz w:val="22"/>
                <w:szCs w:val="22"/>
                <w:lang w:val="hr-HR"/>
              </w:rPr>
              <w:t>2024.</w:t>
            </w:r>
          </w:p>
        </w:tc>
        <w:tc>
          <w:tcPr>
            <w:tcW w:w="1275" w:type="dxa"/>
            <w:tcBorders>
              <w:top w:val="single" w:sz="8" w:space="0" w:color="000000" w:themeColor="text1"/>
              <w:left w:val="nil"/>
              <w:bottom w:val="nil"/>
              <w:right w:val="single" w:sz="8" w:space="0" w:color="000000" w:themeColor="text1"/>
            </w:tcBorders>
            <w:tcMar>
              <w:left w:w="108" w:type="dxa"/>
              <w:right w:w="108" w:type="dxa"/>
            </w:tcMar>
          </w:tcPr>
          <w:p w14:paraId="09823408" w14:textId="77777777" w:rsidR="00ED0D83" w:rsidRPr="0085180A" w:rsidRDefault="00ED0D83" w:rsidP="00146361">
            <w:pPr>
              <w:spacing w:before="120" w:after="120" w:line="276" w:lineRule="auto"/>
              <w:ind w:left="-20" w:right="-20"/>
              <w:jc w:val="right"/>
              <w:rPr>
                <w:rFonts w:asciiTheme="minorHAnsi" w:eastAsia="Calibri" w:hAnsiTheme="minorHAnsi" w:cstheme="minorHAnsi"/>
                <w:b/>
                <w:bCs/>
                <w:color w:val="000000" w:themeColor="text1"/>
                <w:sz w:val="22"/>
                <w:szCs w:val="22"/>
                <w:lang w:val="hr-HR"/>
              </w:rPr>
            </w:pPr>
            <w:r w:rsidRPr="0085180A">
              <w:rPr>
                <w:rFonts w:asciiTheme="minorHAnsi" w:eastAsia="Calibri" w:hAnsiTheme="minorHAnsi" w:cstheme="minorHAnsi"/>
                <w:b/>
                <w:bCs/>
                <w:color w:val="000000" w:themeColor="text1"/>
                <w:sz w:val="22"/>
                <w:szCs w:val="22"/>
                <w:lang w:val="hr-HR"/>
              </w:rPr>
              <w:t>2025.</w:t>
            </w:r>
          </w:p>
        </w:tc>
      </w:tr>
      <w:tr w:rsidR="00ED0D83" w:rsidRPr="0085180A" w14:paraId="4504E9E1" w14:textId="77777777" w:rsidTr="00146361">
        <w:trPr>
          <w:trHeight w:val="540"/>
        </w:trPr>
        <w:tc>
          <w:tcPr>
            <w:tcW w:w="4643" w:type="dxa"/>
            <w:tcBorders>
              <w:top w:val="single" w:sz="8" w:space="0" w:color="000000" w:themeColor="text1"/>
              <w:left w:val="single" w:sz="8" w:space="0" w:color="000000" w:themeColor="text1"/>
              <w:bottom w:val="nil"/>
              <w:right w:val="nil"/>
            </w:tcBorders>
            <w:tcMar>
              <w:left w:w="108" w:type="dxa"/>
              <w:right w:w="108" w:type="dxa"/>
            </w:tcMar>
          </w:tcPr>
          <w:p w14:paraId="624CCA62" w14:textId="77777777" w:rsidR="00ED0D83" w:rsidRPr="0085180A" w:rsidRDefault="00ED0D83" w:rsidP="00146361">
            <w:pPr>
              <w:spacing w:before="120" w:after="120" w:line="276" w:lineRule="auto"/>
              <w:ind w:left="-20" w:right="-20"/>
              <w:jc w:val="both"/>
              <w:rPr>
                <w:rFonts w:asciiTheme="minorHAnsi" w:eastAsia="Calibri" w:hAnsiTheme="minorHAnsi" w:cstheme="minorHAnsi"/>
                <w:b/>
                <w:bCs/>
                <w:color w:val="000000" w:themeColor="text1"/>
                <w:sz w:val="22"/>
                <w:szCs w:val="22"/>
                <w:lang w:val="hr-HR"/>
              </w:rPr>
            </w:pPr>
            <w:r w:rsidRPr="0085180A">
              <w:rPr>
                <w:rFonts w:asciiTheme="minorHAnsi" w:eastAsia="Calibri" w:hAnsiTheme="minorHAnsi" w:cstheme="minorHAnsi"/>
                <w:b/>
                <w:bCs/>
                <w:color w:val="000000" w:themeColor="text1"/>
                <w:sz w:val="22"/>
                <w:szCs w:val="22"/>
                <w:lang w:val="hr-HR"/>
              </w:rPr>
              <w:t>Osigurani promet</w:t>
            </w:r>
          </w:p>
        </w:tc>
        <w:tc>
          <w:tcPr>
            <w:tcW w:w="1572" w:type="dxa"/>
            <w:gridSpan w:val="2"/>
            <w:tcBorders>
              <w:top w:val="single" w:sz="8" w:space="0" w:color="000000" w:themeColor="text1"/>
              <w:left w:val="nil"/>
              <w:bottom w:val="nil"/>
              <w:right w:val="nil"/>
            </w:tcBorders>
            <w:tcMar>
              <w:left w:w="108" w:type="dxa"/>
              <w:right w:w="108" w:type="dxa"/>
            </w:tcMar>
          </w:tcPr>
          <w:p w14:paraId="36FD0DD5" w14:textId="77777777" w:rsidR="00ED0D83" w:rsidRPr="0085180A" w:rsidRDefault="00ED0D83" w:rsidP="00146361">
            <w:pPr>
              <w:spacing w:before="120" w:after="120" w:line="276" w:lineRule="auto"/>
              <w:ind w:left="-20" w:right="-20"/>
              <w:jc w:val="right"/>
              <w:rPr>
                <w:rFonts w:asciiTheme="minorHAnsi" w:eastAsia="Calibri" w:hAnsiTheme="minorHAnsi" w:cstheme="minorHAnsi"/>
                <w:b/>
                <w:bCs/>
                <w:color w:val="000000" w:themeColor="text1"/>
                <w:sz w:val="22"/>
                <w:szCs w:val="22"/>
                <w:lang w:val="hr-HR"/>
              </w:rPr>
            </w:pPr>
            <w:r w:rsidRPr="0085180A">
              <w:rPr>
                <w:rFonts w:asciiTheme="minorHAnsi" w:eastAsia="Calibri" w:hAnsiTheme="minorHAnsi" w:cstheme="minorHAnsi"/>
                <w:b/>
                <w:bCs/>
                <w:color w:val="000000" w:themeColor="text1"/>
                <w:sz w:val="22"/>
                <w:szCs w:val="22"/>
                <w:lang w:val="hr-HR"/>
              </w:rPr>
              <w:t>671,77</w:t>
            </w:r>
          </w:p>
        </w:tc>
        <w:tc>
          <w:tcPr>
            <w:tcW w:w="1572" w:type="dxa"/>
            <w:tcBorders>
              <w:top w:val="single" w:sz="8" w:space="0" w:color="000000" w:themeColor="text1"/>
              <w:left w:val="nil"/>
              <w:bottom w:val="nil"/>
              <w:right w:val="nil"/>
            </w:tcBorders>
            <w:tcMar>
              <w:left w:w="108" w:type="dxa"/>
              <w:right w:w="108" w:type="dxa"/>
            </w:tcMar>
          </w:tcPr>
          <w:p w14:paraId="2508845D" w14:textId="77777777" w:rsidR="00ED0D83" w:rsidRPr="0085180A" w:rsidRDefault="00ED0D83" w:rsidP="00146361">
            <w:pPr>
              <w:spacing w:before="120" w:after="120" w:line="276" w:lineRule="auto"/>
              <w:ind w:left="-20" w:right="-20"/>
              <w:jc w:val="right"/>
              <w:rPr>
                <w:rFonts w:asciiTheme="minorHAnsi" w:eastAsia="Calibri" w:hAnsiTheme="minorHAnsi" w:cstheme="minorHAnsi"/>
                <w:b/>
                <w:bCs/>
                <w:color w:val="000000" w:themeColor="text1"/>
                <w:sz w:val="22"/>
                <w:szCs w:val="22"/>
                <w:lang w:val="hr-HR"/>
              </w:rPr>
            </w:pPr>
            <w:r w:rsidRPr="0085180A">
              <w:rPr>
                <w:rFonts w:asciiTheme="minorHAnsi" w:eastAsia="Calibri" w:hAnsiTheme="minorHAnsi" w:cstheme="minorHAnsi"/>
                <w:b/>
                <w:bCs/>
                <w:color w:val="000000" w:themeColor="text1"/>
                <w:sz w:val="22"/>
                <w:szCs w:val="22"/>
                <w:lang w:val="hr-HR"/>
              </w:rPr>
              <w:t>234,63</w:t>
            </w:r>
          </w:p>
        </w:tc>
        <w:tc>
          <w:tcPr>
            <w:tcW w:w="1275" w:type="dxa"/>
            <w:tcBorders>
              <w:top w:val="single" w:sz="8" w:space="0" w:color="000000" w:themeColor="text1"/>
              <w:left w:val="nil"/>
              <w:bottom w:val="nil"/>
              <w:right w:val="single" w:sz="8" w:space="0" w:color="000000" w:themeColor="text1"/>
            </w:tcBorders>
            <w:tcMar>
              <w:left w:w="108" w:type="dxa"/>
              <w:right w:w="108" w:type="dxa"/>
            </w:tcMar>
          </w:tcPr>
          <w:p w14:paraId="52CAB169" w14:textId="77777777" w:rsidR="00ED0D83" w:rsidRPr="0085180A" w:rsidRDefault="00ED0D83" w:rsidP="00146361">
            <w:pPr>
              <w:spacing w:before="120" w:after="120" w:line="276" w:lineRule="auto"/>
              <w:ind w:left="-20" w:right="-20"/>
              <w:jc w:val="right"/>
              <w:rPr>
                <w:rFonts w:asciiTheme="minorHAnsi" w:eastAsia="Calibri" w:hAnsiTheme="minorHAnsi" w:cstheme="minorHAnsi"/>
                <w:b/>
                <w:bCs/>
                <w:color w:val="000000" w:themeColor="text1"/>
                <w:sz w:val="22"/>
                <w:szCs w:val="22"/>
                <w:highlight w:val="yellow"/>
                <w:lang w:val="hr-HR"/>
              </w:rPr>
            </w:pPr>
            <w:r w:rsidRPr="0085180A">
              <w:rPr>
                <w:rFonts w:asciiTheme="minorHAnsi" w:eastAsia="Calibri" w:hAnsiTheme="minorHAnsi" w:cstheme="minorHAnsi"/>
                <w:b/>
                <w:bCs/>
                <w:color w:val="000000" w:themeColor="text1"/>
                <w:sz w:val="22"/>
                <w:szCs w:val="22"/>
                <w:lang w:val="hr-HR"/>
              </w:rPr>
              <w:t>622,76</w:t>
            </w:r>
          </w:p>
        </w:tc>
      </w:tr>
      <w:tr w:rsidR="00ED0D83" w:rsidRPr="0085180A" w14:paraId="219B33B2" w14:textId="77777777" w:rsidTr="00146361">
        <w:trPr>
          <w:trHeight w:val="405"/>
        </w:trPr>
        <w:tc>
          <w:tcPr>
            <w:tcW w:w="4643" w:type="dxa"/>
            <w:tcBorders>
              <w:top w:val="single" w:sz="8" w:space="0" w:color="000000" w:themeColor="text1"/>
              <w:left w:val="single" w:sz="8" w:space="0" w:color="000000" w:themeColor="text1"/>
              <w:bottom w:val="nil"/>
              <w:right w:val="nil"/>
            </w:tcBorders>
            <w:tcMar>
              <w:left w:w="108" w:type="dxa"/>
              <w:right w:w="108" w:type="dxa"/>
            </w:tcMar>
          </w:tcPr>
          <w:p w14:paraId="688D2352" w14:textId="77777777" w:rsidR="00ED0D83" w:rsidRPr="0085180A" w:rsidRDefault="00ED0D83" w:rsidP="00146361">
            <w:pPr>
              <w:spacing w:before="120" w:after="120" w:line="276" w:lineRule="auto"/>
              <w:ind w:left="-20" w:right="-20"/>
              <w:jc w:val="both"/>
              <w:rPr>
                <w:rFonts w:asciiTheme="minorHAnsi" w:eastAsia="Calibri" w:hAnsiTheme="minorHAnsi" w:cstheme="minorHAnsi"/>
                <w:b/>
                <w:bCs/>
                <w:color w:val="000000" w:themeColor="text1"/>
                <w:sz w:val="22"/>
                <w:szCs w:val="22"/>
                <w:lang w:val="hr-HR"/>
              </w:rPr>
            </w:pPr>
            <w:r w:rsidRPr="0085180A">
              <w:rPr>
                <w:rFonts w:asciiTheme="minorHAnsi" w:eastAsia="Calibri" w:hAnsiTheme="minorHAnsi" w:cstheme="minorHAnsi"/>
                <w:b/>
                <w:bCs/>
                <w:color w:val="000000" w:themeColor="text1"/>
                <w:sz w:val="22"/>
                <w:szCs w:val="22"/>
                <w:lang w:val="hr-HR"/>
              </w:rPr>
              <w:t>Bruto izloženost na 31. 12.</w:t>
            </w:r>
          </w:p>
        </w:tc>
        <w:tc>
          <w:tcPr>
            <w:tcW w:w="1572" w:type="dxa"/>
            <w:gridSpan w:val="2"/>
            <w:tcBorders>
              <w:top w:val="single" w:sz="8" w:space="0" w:color="000000" w:themeColor="text1"/>
              <w:left w:val="nil"/>
              <w:bottom w:val="nil"/>
              <w:right w:val="nil"/>
            </w:tcBorders>
            <w:tcMar>
              <w:left w:w="108" w:type="dxa"/>
              <w:right w:w="108" w:type="dxa"/>
            </w:tcMar>
          </w:tcPr>
          <w:p w14:paraId="0990DEAE" w14:textId="77777777" w:rsidR="00ED0D83" w:rsidRPr="0085180A" w:rsidRDefault="00ED0D83" w:rsidP="00146361">
            <w:pPr>
              <w:spacing w:before="120" w:after="120" w:line="276" w:lineRule="auto"/>
              <w:ind w:left="-20" w:right="-20"/>
              <w:jc w:val="right"/>
              <w:rPr>
                <w:rFonts w:asciiTheme="minorHAnsi" w:eastAsia="Calibri" w:hAnsiTheme="minorHAnsi" w:cstheme="minorHAnsi"/>
                <w:b/>
                <w:bCs/>
                <w:color w:val="000000" w:themeColor="text1"/>
                <w:sz w:val="22"/>
                <w:szCs w:val="22"/>
                <w:lang w:val="hr-HR"/>
              </w:rPr>
            </w:pPr>
            <w:r w:rsidRPr="0085180A">
              <w:rPr>
                <w:rFonts w:asciiTheme="minorHAnsi" w:eastAsia="Calibri" w:hAnsiTheme="minorHAnsi" w:cstheme="minorHAnsi"/>
                <w:b/>
                <w:bCs/>
                <w:color w:val="000000" w:themeColor="text1"/>
                <w:sz w:val="22"/>
                <w:szCs w:val="22"/>
                <w:lang w:val="hr-HR"/>
              </w:rPr>
              <w:t>1.148,24</w:t>
            </w:r>
          </w:p>
        </w:tc>
        <w:tc>
          <w:tcPr>
            <w:tcW w:w="1572" w:type="dxa"/>
            <w:tcBorders>
              <w:top w:val="single" w:sz="8" w:space="0" w:color="000000" w:themeColor="text1"/>
              <w:left w:val="nil"/>
              <w:bottom w:val="nil"/>
              <w:right w:val="nil"/>
            </w:tcBorders>
            <w:tcMar>
              <w:left w:w="108" w:type="dxa"/>
              <w:right w:w="108" w:type="dxa"/>
            </w:tcMar>
          </w:tcPr>
          <w:p w14:paraId="15BB5D2E" w14:textId="77777777" w:rsidR="00ED0D83" w:rsidRPr="0085180A" w:rsidRDefault="00ED0D83" w:rsidP="00146361">
            <w:pPr>
              <w:spacing w:before="120" w:after="120" w:line="276" w:lineRule="auto"/>
              <w:ind w:left="-20" w:right="-20"/>
              <w:jc w:val="right"/>
              <w:rPr>
                <w:rFonts w:asciiTheme="minorHAnsi" w:eastAsia="Calibri" w:hAnsiTheme="minorHAnsi" w:cstheme="minorHAnsi"/>
                <w:b/>
                <w:bCs/>
                <w:color w:val="000000" w:themeColor="text1"/>
                <w:sz w:val="22"/>
                <w:szCs w:val="22"/>
                <w:lang w:val="hr-HR"/>
              </w:rPr>
            </w:pPr>
            <w:r w:rsidRPr="0085180A">
              <w:rPr>
                <w:rFonts w:asciiTheme="minorHAnsi" w:eastAsia="Calibri" w:hAnsiTheme="minorHAnsi" w:cstheme="minorHAnsi"/>
                <w:b/>
                <w:bCs/>
                <w:color w:val="000000" w:themeColor="text1"/>
                <w:sz w:val="22"/>
                <w:szCs w:val="22"/>
                <w:lang w:val="hr-HR"/>
              </w:rPr>
              <w:t>1.113,80</w:t>
            </w:r>
          </w:p>
        </w:tc>
        <w:tc>
          <w:tcPr>
            <w:tcW w:w="1275" w:type="dxa"/>
            <w:tcBorders>
              <w:top w:val="single" w:sz="8" w:space="0" w:color="000000" w:themeColor="text1"/>
              <w:left w:val="nil"/>
              <w:bottom w:val="nil"/>
              <w:right w:val="single" w:sz="8" w:space="0" w:color="000000" w:themeColor="text1"/>
            </w:tcBorders>
            <w:tcMar>
              <w:left w:w="108" w:type="dxa"/>
              <w:right w:w="108" w:type="dxa"/>
            </w:tcMar>
          </w:tcPr>
          <w:p w14:paraId="4FF26861" w14:textId="77777777" w:rsidR="00ED0D83" w:rsidRPr="0085180A" w:rsidRDefault="00ED0D83" w:rsidP="00146361">
            <w:pPr>
              <w:spacing w:before="120" w:after="120" w:line="276" w:lineRule="auto"/>
              <w:ind w:left="-20" w:right="-20"/>
              <w:jc w:val="right"/>
              <w:rPr>
                <w:rFonts w:asciiTheme="minorHAnsi" w:eastAsia="Calibri" w:hAnsiTheme="minorHAnsi" w:cstheme="minorHAnsi"/>
                <w:b/>
                <w:bCs/>
                <w:color w:val="000000" w:themeColor="text1"/>
                <w:sz w:val="22"/>
                <w:szCs w:val="22"/>
                <w:lang w:val="hr-HR"/>
              </w:rPr>
            </w:pPr>
            <w:r w:rsidRPr="0085180A">
              <w:rPr>
                <w:rFonts w:asciiTheme="minorHAnsi" w:eastAsia="Calibri" w:hAnsiTheme="minorHAnsi" w:cstheme="minorHAnsi"/>
                <w:b/>
                <w:bCs/>
                <w:color w:val="000000" w:themeColor="text1"/>
                <w:sz w:val="22"/>
                <w:szCs w:val="22"/>
                <w:lang w:val="hr-HR"/>
              </w:rPr>
              <w:t>1.293,51</w:t>
            </w:r>
          </w:p>
        </w:tc>
      </w:tr>
      <w:tr w:rsidR="00ED0D83" w:rsidRPr="0085180A" w14:paraId="4F2D94C3" w14:textId="77777777" w:rsidTr="00146361">
        <w:trPr>
          <w:trHeight w:val="405"/>
        </w:trPr>
        <w:tc>
          <w:tcPr>
            <w:tcW w:w="4643" w:type="dxa"/>
            <w:tcBorders>
              <w:top w:val="single" w:sz="8" w:space="0" w:color="000000" w:themeColor="text1"/>
              <w:left w:val="single" w:sz="8" w:space="0" w:color="000000" w:themeColor="text1"/>
              <w:bottom w:val="nil"/>
              <w:right w:val="nil"/>
            </w:tcBorders>
            <w:tcMar>
              <w:left w:w="108" w:type="dxa"/>
              <w:right w:w="108" w:type="dxa"/>
            </w:tcMar>
          </w:tcPr>
          <w:p w14:paraId="5A1B0110" w14:textId="77777777" w:rsidR="00ED0D83" w:rsidRPr="0085180A" w:rsidRDefault="00ED0D83" w:rsidP="00146361">
            <w:pPr>
              <w:spacing w:before="120" w:after="120" w:line="276" w:lineRule="auto"/>
              <w:ind w:left="-20" w:right="-20"/>
              <w:jc w:val="both"/>
              <w:rPr>
                <w:rFonts w:asciiTheme="minorHAnsi" w:eastAsia="Calibri" w:hAnsiTheme="minorHAnsi" w:cstheme="minorHAnsi"/>
                <w:b/>
                <w:bCs/>
                <w:color w:val="000000" w:themeColor="text1"/>
                <w:sz w:val="22"/>
                <w:szCs w:val="22"/>
                <w:lang w:val="hr-HR"/>
              </w:rPr>
            </w:pPr>
            <w:r w:rsidRPr="0085180A">
              <w:rPr>
                <w:rFonts w:asciiTheme="minorHAnsi" w:eastAsia="Calibri" w:hAnsiTheme="minorHAnsi" w:cstheme="minorHAnsi"/>
                <w:b/>
                <w:bCs/>
                <w:color w:val="000000" w:themeColor="text1"/>
                <w:sz w:val="22"/>
                <w:szCs w:val="22"/>
                <w:lang w:val="hr-HR"/>
              </w:rPr>
              <w:t>Naplaćena premija osiguranja</w:t>
            </w:r>
          </w:p>
        </w:tc>
        <w:tc>
          <w:tcPr>
            <w:tcW w:w="1572" w:type="dxa"/>
            <w:gridSpan w:val="2"/>
            <w:tcBorders>
              <w:top w:val="single" w:sz="8" w:space="0" w:color="000000" w:themeColor="text1"/>
              <w:left w:val="nil"/>
              <w:bottom w:val="nil"/>
              <w:right w:val="nil"/>
            </w:tcBorders>
            <w:tcMar>
              <w:left w:w="108" w:type="dxa"/>
              <w:right w:w="108" w:type="dxa"/>
            </w:tcMar>
          </w:tcPr>
          <w:p w14:paraId="5904B501" w14:textId="77777777" w:rsidR="00ED0D83" w:rsidRPr="0085180A" w:rsidRDefault="00ED0D83" w:rsidP="00146361">
            <w:pPr>
              <w:spacing w:before="120" w:after="120" w:line="276" w:lineRule="auto"/>
              <w:ind w:left="-20" w:right="-20"/>
              <w:jc w:val="right"/>
              <w:rPr>
                <w:rFonts w:asciiTheme="minorHAnsi" w:eastAsia="Calibri" w:hAnsiTheme="minorHAnsi" w:cstheme="minorHAnsi"/>
                <w:b/>
                <w:bCs/>
                <w:color w:val="000000" w:themeColor="text1"/>
                <w:sz w:val="22"/>
                <w:szCs w:val="22"/>
                <w:lang w:val="hr-HR"/>
              </w:rPr>
            </w:pPr>
            <w:r w:rsidRPr="0085180A">
              <w:rPr>
                <w:rFonts w:asciiTheme="minorHAnsi" w:eastAsia="Calibri" w:hAnsiTheme="minorHAnsi" w:cstheme="minorHAnsi"/>
                <w:b/>
                <w:bCs/>
                <w:color w:val="000000" w:themeColor="text1"/>
                <w:sz w:val="22"/>
                <w:szCs w:val="22"/>
                <w:lang w:val="hr-HR"/>
              </w:rPr>
              <w:t>6,87</w:t>
            </w:r>
          </w:p>
        </w:tc>
        <w:tc>
          <w:tcPr>
            <w:tcW w:w="1572" w:type="dxa"/>
            <w:tcBorders>
              <w:top w:val="single" w:sz="8" w:space="0" w:color="000000" w:themeColor="text1"/>
              <w:left w:val="nil"/>
              <w:bottom w:val="nil"/>
              <w:right w:val="nil"/>
            </w:tcBorders>
            <w:tcMar>
              <w:left w:w="108" w:type="dxa"/>
              <w:right w:w="108" w:type="dxa"/>
            </w:tcMar>
          </w:tcPr>
          <w:p w14:paraId="24A0BA50" w14:textId="77777777" w:rsidR="00ED0D83" w:rsidRPr="0085180A" w:rsidRDefault="00ED0D83" w:rsidP="00146361">
            <w:pPr>
              <w:spacing w:before="120" w:after="120" w:line="276" w:lineRule="auto"/>
              <w:ind w:left="-20" w:right="-20"/>
              <w:jc w:val="right"/>
              <w:rPr>
                <w:rFonts w:asciiTheme="minorHAnsi" w:eastAsia="Calibri" w:hAnsiTheme="minorHAnsi" w:cstheme="minorHAnsi"/>
                <w:b/>
                <w:bCs/>
                <w:color w:val="000000" w:themeColor="text1"/>
                <w:sz w:val="22"/>
                <w:szCs w:val="22"/>
                <w:lang w:val="hr-HR"/>
              </w:rPr>
            </w:pPr>
            <w:r w:rsidRPr="0085180A">
              <w:rPr>
                <w:rFonts w:asciiTheme="minorHAnsi" w:eastAsia="Calibri" w:hAnsiTheme="minorHAnsi" w:cstheme="minorHAnsi"/>
                <w:b/>
                <w:bCs/>
                <w:color w:val="000000" w:themeColor="text1"/>
                <w:sz w:val="22"/>
                <w:szCs w:val="22"/>
                <w:lang w:val="hr-HR"/>
              </w:rPr>
              <w:t>1,99</w:t>
            </w:r>
          </w:p>
        </w:tc>
        <w:tc>
          <w:tcPr>
            <w:tcW w:w="1275" w:type="dxa"/>
            <w:tcBorders>
              <w:top w:val="single" w:sz="8" w:space="0" w:color="000000" w:themeColor="text1"/>
              <w:left w:val="nil"/>
              <w:bottom w:val="nil"/>
              <w:right w:val="single" w:sz="8" w:space="0" w:color="000000" w:themeColor="text1"/>
            </w:tcBorders>
            <w:tcMar>
              <w:left w:w="108" w:type="dxa"/>
              <w:right w:w="108" w:type="dxa"/>
            </w:tcMar>
          </w:tcPr>
          <w:p w14:paraId="45184576" w14:textId="77777777" w:rsidR="00ED0D83" w:rsidRPr="0085180A" w:rsidRDefault="00ED0D83" w:rsidP="00146361">
            <w:pPr>
              <w:spacing w:before="120" w:after="120" w:line="276" w:lineRule="auto"/>
              <w:ind w:left="-20" w:right="-20"/>
              <w:jc w:val="right"/>
              <w:rPr>
                <w:rFonts w:asciiTheme="minorHAnsi" w:eastAsia="Calibri" w:hAnsiTheme="minorHAnsi" w:cstheme="minorHAnsi"/>
                <w:b/>
                <w:bCs/>
                <w:color w:val="000000" w:themeColor="text1"/>
                <w:sz w:val="22"/>
                <w:szCs w:val="22"/>
                <w:lang w:val="hr-HR"/>
              </w:rPr>
            </w:pPr>
            <w:r w:rsidRPr="0085180A">
              <w:rPr>
                <w:rFonts w:asciiTheme="minorHAnsi" w:eastAsia="Calibri" w:hAnsiTheme="minorHAnsi" w:cstheme="minorHAnsi"/>
                <w:b/>
                <w:bCs/>
                <w:color w:val="000000" w:themeColor="text1"/>
                <w:sz w:val="22"/>
                <w:szCs w:val="22"/>
                <w:lang w:val="hr-HR"/>
              </w:rPr>
              <w:t>18,04</w:t>
            </w:r>
          </w:p>
        </w:tc>
      </w:tr>
      <w:tr w:rsidR="00ED0D83" w:rsidRPr="0085180A" w14:paraId="6B22AD7C" w14:textId="77777777" w:rsidTr="00146361">
        <w:trPr>
          <w:trHeight w:val="420"/>
        </w:trPr>
        <w:tc>
          <w:tcPr>
            <w:tcW w:w="4643" w:type="dxa"/>
            <w:tcBorders>
              <w:top w:val="single" w:sz="8" w:space="0" w:color="000000" w:themeColor="text1"/>
              <w:left w:val="single" w:sz="8" w:space="0" w:color="000000" w:themeColor="text1"/>
              <w:bottom w:val="nil"/>
              <w:right w:val="nil"/>
            </w:tcBorders>
            <w:tcMar>
              <w:left w:w="108" w:type="dxa"/>
              <w:right w:w="108" w:type="dxa"/>
            </w:tcMar>
          </w:tcPr>
          <w:p w14:paraId="22B0CEF7" w14:textId="77777777" w:rsidR="00ED0D83" w:rsidRPr="0085180A" w:rsidRDefault="00ED0D83" w:rsidP="00146361">
            <w:pPr>
              <w:spacing w:before="120" w:after="120" w:line="276" w:lineRule="auto"/>
              <w:ind w:left="-20" w:right="-20"/>
              <w:jc w:val="both"/>
              <w:rPr>
                <w:rFonts w:asciiTheme="minorHAnsi" w:eastAsia="Calibri" w:hAnsiTheme="minorHAnsi" w:cstheme="minorHAnsi"/>
                <w:b/>
                <w:bCs/>
                <w:color w:val="000000" w:themeColor="text1"/>
                <w:sz w:val="22"/>
                <w:szCs w:val="22"/>
                <w:lang w:val="hr-HR"/>
              </w:rPr>
            </w:pPr>
            <w:r w:rsidRPr="0085180A">
              <w:rPr>
                <w:rFonts w:asciiTheme="minorHAnsi" w:eastAsia="Calibri" w:hAnsiTheme="minorHAnsi" w:cstheme="minorHAnsi"/>
                <w:b/>
                <w:bCs/>
                <w:color w:val="000000" w:themeColor="text1"/>
                <w:sz w:val="22"/>
                <w:szCs w:val="22"/>
                <w:lang w:val="hr-HR"/>
              </w:rPr>
              <w:t xml:space="preserve">Isplaćene odštete </w:t>
            </w:r>
          </w:p>
        </w:tc>
        <w:tc>
          <w:tcPr>
            <w:tcW w:w="1572" w:type="dxa"/>
            <w:gridSpan w:val="2"/>
            <w:tcBorders>
              <w:top w:val="single" w:sz="8" w:space="0" w:color="000000" w:themeColor="text1"/>
              <w:left w:val="nil"/>
              <w:bottom w:val="nil"/>
              <w:right w:val="nil"/>
            </w:tcBorders>
            <w:tcMar>
              <w:left w:w="108" w:type="dxa"/>
              <w:right w:w="108" w:type="dxa"/>
            </w:tcMar>
          </w:tcPr>
          <w:p w14:paraId="74009033" w14:textId="77777777" w:rsidR="00ED0D83" w:rsidRPr="0085180A" w:rsidRDefault="00ED0D83" w:rsidP="00146361">
            <w:pPr>
              <w:spacing w:before="120" w:after="120" w:line="276" w:lineRule="auto"/>
              <w:ind w:left="-20" w:right="-20"/>
              <w:jc w:val="right"/>
              <w:rPr>
                <w:rFonts w:asciiTheme="minorHAnsi" w:eastAsia="Calibri" w:hAnsiTheme="minorHAnsi" w:cstheme="minorHAnsi"/>
                <w:b/>
                <w:bCs/>
                <w:color w:val="000000" w:themeColor="text1"/>
                <w:sz w:val="22"/>
                <w:szCs w:val="22"/>
                <w:lang w:val="hr-HR"/>
              </w:rPr>
            </w:pPr>
            <w:r w:rsidRPr="0085180A">
              <w:rPr>
                <w:rFonts w:asciiTheme="minorHAnsi" w:eastAsia="Calibri" w:hAnsiTheme="minorHAnsi" w:cstheme="minorHAnsi"/>
                <w:b/>
                <w:bCs/>
                <w:color w:val="000000" w:themeColor="text1"/>
                <w:sz w:val="22"/>
                <w:szCs w:val="22"/>
                <w:lang w:val="hr-HR"/>
              </w:rPr>
              <w:t>2,58</w:t>
            </w:r>
          </w:p>
        </w:tc>
        <w:tc>
          <w:tcPr>
            <w:tcW w:w="1572" w:type="dxa"/>
            <w:tcBorders>
              <w:top w:val="single" w:sz="8" w:space="0" w:color="000000" w:themeColor="text1"/>
              <w:left w:val="nil"/>
              <w:bottom w:val="nil"/>
              <w:right w:val="nil"/>
            </w:tcBorders>
            <w:tcMar>
              <w:left w:w="108" w:type="dxa"/>
              <w:right w:w="108" w:type="dxa"/>
            </w:tcMar>
          </w:tcPr>
          <w:p w14:paraId="54A8F6C0" w14:textId="77777777" w:rsidR="00ED0D83" w:rsidRPr="0085180A" w:rsidRDefault="00ED0D83" w:rsidP="00146361">
            <w:pPr>
              <w:spacing w:before="120" w:after="120" w:line="276" w:lineRule="auto"/>
              <w:ind w:left="-20" w:right="-20"/>
              <w:jc w:val="right"/>
              <w:rPr>
                <w:rFonts w:asciiTheme="minorHAnsi" w:eastAsia="Calibri" w:hAnsiTheme="minorHAnsi" w:cstheme="minorHAnsi"/>
                <w:b/>
                <w:bCs/>
                <w:color w:val="000000" w:themeColor="text1"/>
                <w:sz w:val="22"/>
                <w:szCs w:val="22"/>
                <w:lang w:val="hr-HR"/>
              </w:rPr>
            </w:pPr>
            <w:r w:rsidRPr="0085180A">
              <w:rPr>
                <w:rFonts w:asciiTheme="minorHAnsi" w:eastAsia="Calibri" w:hAnsiTheme="minorHAnsi" w:cstheme="minorHAnsi"/>
                <w:b/>
                <w:bCs/>
                <w:color w:val="000000" w:themeColor="text1"/>
                <w:sz w:val="22"/>
                <w:szCs w:val="22"/>
                <w:lang w:val="hr-HR"/>
              </w:rPr>
              <w:t>0,93</w:t>
            </w:r>
          </w:p>
        </w:tc>
        <w:tc>
          <w:tcPr>
            <w:tcW w:w="1275" w:type="dxa"/>
            <w:tcBorders>
              <w:top w:val="single" w:sz="8" w:space="0" w:color="000000" w:themeColor="text1"/>
              <w:left w:val="nil"/>
              <w:bottom w:val="nil"/>
              <w:right w:val="single" w:sz="8" w:space="0" w:color="000000" w:themeColor="text1"/>
            </w:tcBorders>
            <w:tcMar>
              <w:left w:w="108" w:type="dxa"/>
              <w:right w:w="108" w:type="dxa"/>
            </w:tcMar>
          </w:tcPr>
          <w:p w14:paraId="710F1843" w14:textId="77777777" w:rsidR="00ED0D83" w:rsidRPr="0085180A" w:rsidRDefault="00ED0D83" w:rsidP="00146361">
            <w:pPr>
              <w:spacing w:before="120" w:after="120" w:line="276" w:lineRule="auto"/>
              <w:ind w:left="-20" w:right="-20"/>
              <w:jc w:val="right"/>
              <w:rPr>
                <w:rFonts w:asciiTheme="minorHAnsi" w:eastAsia="Calibri" w:hAnsiTheme="minorHAnsi" w:cstheme="minorHAnsi"/>
                <w:b/>
                <w:bCs/>
                <w:color w:val="000000" w:themeColor="text1"/>
                <w:sz w:val="22"/>
                <w:szCs w:val="22"/>
                <w:lang w:val="hr-HR"/>
              </w:rPr>
            </w:pPr>
            <w:r w:rsidRPr="0085180A">
              <w:rPr>
                <w:rFonts w:asciiTheme="minorHAnsi" w:eastAsia="Calibri" w:hAnsiTheme="minorHAnsi" w:cstheme="minorHAnsi"/>
                <w:b/>
                <w:bCs/>
                <w:color w:val="000000" w:themeColor="text1"/>
                <w:sz w:val="22"/>
                <w:szCs w:val="22"/>
                <w:lang w:val="hr-HR"/>
              </w:rPr>
              <w:t>1,10</w:t>
            </w:r>
          </w:p>
        </w:tc>
      </w:tr>
      <w:tr w:rsidR="00ED0D83" w:rsidRPr="0085180A" w14:paraId="313671A9" w14:textId="77777777" w:rsidTr="00146361">
        <w:trPr>
          <w:trHeight w:val="435"/>
        </w:trPr>
        <w:tc>
          <w:tcPr>
            <w:tcW w:w="4643"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2C6664A9" w14:textId="77777777" w:rsidR="00ED0D83" w:rsidRPr="0085180A" w:rsidRDefault="00ED0D83" w:rsidP="00146361">
            <w:pPr>
              <w:spacing w:before="120" w:after="120" w:line="276" w:lineRule="auto"/>
              <w:ind w:left="-20" w:right="-20"/>
              <w:jc w:val="both"/>
              <w:rPr>
                <w:rFonts w:asciiTheme="minorHAnsi" w:eastAsia="Calibri" w:hAnsiTheme="minorHAnsi" w:cstheme="minorHAnsi"/>
                <w:b/>
                <w:bCs/>
                <w:color w:val="000000" w:themeColor="text1"/>
                <w:sz w:val="22"/>
                <w:szCs w:val="22"/>
                <w:lang w:val="hr-HR"/>
              </w:rPr>
            </w:pPr>
            <w:r w:rsidRPr="0085180A">
              <w:rPr>
                <w:rFonts w:asciiTheme="minorHAnsi" w:eastAsia="Calibri" w:hAnsiTheme="minorHAnsi" w:cstheme="minorHAnsi"/>
                <w:b/>
                <w:bCs/>
                <w:color w:val="000000" w:themeColor="text1"/>
                <w:sz w:val="22"/>
                <w:szCs w:val="22"/>
                <w:lang w:val="hr-HR"/>
              </w:rPr>
              <w:t>Regresne naplate od dužnika</w:t>
            </w:r>
          </w:p>
        </w:tc>
        <w:tc>
          <w:tcPr>
            <w:tcW w:w="1572" w:type="dxa"/>
            <w:gridSpan w:val="2"/>
            <w:tcBorders>
              <w:top w:val="single" w:sz="8" w:space="0" w:color="000000" w:themeColor="text1"/>
              <w:left w:val="nil"/>
              <w:bottom w:val="single" w:sz="8" w:space="0" w:color="000000" w:themeColor="text1"/>
              <w:right w:val="nil"/>
            </w:tcBorders>
            <w:tcMar>
              <w:left w:w="108" w:type="dxa"/>
              <w:right w:w="108" w:type="dxa"/>
            </w:tcMar>
          </w:tcPr>
          <w:p w14:paraId="6F306F8C" w14:textId="77777777" w:rsidR="00ED0D83" w:rsidRPr="0085180A" w:rsidRDefault="00ED0D83" w:rsidP="00146361">
            <w:pPr>
              <w:spacing w:before="120" w:after="120" w:line="276" w:lineRule="auto"/>
              <w:ind w:left="-20" w:right="-20"/>
              <w:jc w:val="right"/>
              <w:rPr>
                <w:rFonts w:asciiTheme="minorHAnsi" w:eastAsia="Calibri" w:hAnsiTheme="minorHAnsi" w:cstheme="minorHAnsi"/>
                <w:b/>
                <w:bCs/>
                <w:color w:val="000000" w:themeColor="text1"/>
                <w:sz w:val="22"/>
                <w:szCs w:val="22"/>
                <w:lang w:val="hr-HR"/>
              </w:rPr>
            </w:pPr>
            <w:r w:rsidRPr="0085180A">
              <w:rPr>
                <w:rFonts w:asciiTheme="minorHAnsi" w:eastAsia="Calibri" w:hAnsiTheme="minorHAnsi" w:cstheme="minorHAnsi"/>
                <w:b/>
                <w:bCs/>
                <w:color w:val="000000" w:themeColor="text1"/>
                <w:sz w:val="22"/>
                <w:szCs w:val="22"/>
                <w:lang w:val="hr-HR"/>
              </w:rPr>
              <w:t>0,12</w:t>
            </w:r>
          </w:p>
        </w:tc>
        <w:tc>
          <w:tcPr>
            <w:tcW w:w="1572" w:type="dxa"/>
            <w:tcBorders>
              <w:top w:val="single" w:sz="8" w:space="0" w:color="000000" w:themeColor="text1"/>
              <w:left w:val="nil"/>
              <w:bottom w:val="single" w:sz="8" w:space="0" w:color="000000" w:themeColor="text1"/>
              <w:right w:val="nil"/>
            </w:tcBorders>
            <w:tcMar>
              <w:left w:w="108" w:type="dxa"/>
              <w:right w:w="108" w:type="dxa"/>
            </w:tcMar>
          </w:tcPr>
          <w:p w14:paraId="30344AFE" w14:textId="77777777" w:rsidR="00ED0D83" w:rsidRPr="0085180A" w:rsidRDefault="00ED0D83" w:rsidP="00146361">
            <w:pPr>
              <w:spacing w:before="120" w:after="120" w:line="276" w:lineRule="auto"/>
              <w:ind w:left="-20" w:right="-20"/>
              <w:jc w:val="right"/>
              <w:rPr>
                <w:rFonts w:asciiTheme="minorHAnsi" w:eastAsia="Calibri" w:hAnsiTheme="minorHAnsi" w:cstheme="minorHAnsi"/>
                <w:b/>
                <w:bCs/>
                <w:color w:val="000000" w:themeColor="text1"/>
                <w:sz w:val="22"/>
                <w:szCs w:val="22"/>
                <w:lang w:val="hr-HR"/>
              </w:rPr>
            </w:pPr>
            <w:r w:rsidRPr="0085180A">
              <w:rPr>
                <w:rFonts w:asciiTheme="minorHAnsi" w:eastAsia="Calibri" w:hAnsiTheme="minorHAnsi" w:cstheme="minorHAnsi"/>
                <w:b/>
                <w:bCs/>
                <w:color w:val="000000" w:themeColor="text1"/>
                <w:sz w:val="22"/>
                <w:szCs w:val="22"/>
                <w:lang w:val="hr-HR"/>
              </w:rPr>
              <w:t>0,35</w:t>
            </w:r>
          </w:p>
        </w:tc>
        <w:tc>
          <w:tcPr>
            <w:tcW w:w="1275"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612DB2EF" w14:textId="77777777" w:rsidR="00ED0D83" w:rsidRPr="0085180A" w:rsidRDefault="00ED0D83" w:rsidP="00146361">
            <w:pPr>
              <w:spacing w:before="120" w:after="120" w:line="276" w:lineRule="auto"/>
              <w:ind w:left="-20" w:right="-20"/>
              <w:jc w:val="right"/>
              <w:rPr>
                <w:rFonts w:asciiTheme="minorHAnsi" w:eastAsia="Calibri" w:hAnsiTheme="minorHAnsi" w:cstheme="minorHAnsi"/>
                <w:b/>
                <w:bCs/>
                <w:color w:val="000000" w:themeColor="text1"/>
                <w:sz w:val="22"/>
                <w:szCs w:val="22"/>
                <w:lang w:val="hr-HR"/>
              </w:rPr>
            </w:pPr>
            <w:r w:rsidRPr="0085180A">
              <w:rPr>
                <w:rFonts w:asciiTheme="minorHAnsi" w:eastAsia="Calibri" w:hAnsiTheme="minorHAnsi" w:cstheme="minorHAnsi"/>
                <w:b/>
                <w:bCs/>
                <w:color w:val="000000" w:themeColor="text1"/>
                <w:sz w:val="22"/>
                <w:szCs w:val="22"/>
                <w:lang w:val="hr-HR"/>
              </w:rPr>
              <w:t>1,05</w:t>
            </w:r>
          </w:p>
        </w:tc>
      </w:tr>
      <w:tr w:rsidR="00ED0D83" w:rsidRPr="0085180A" w14:paraId="7AF85354" w14:textId="77777777" w:rsidTr="00146361">
        <w:trPr>
          <w:trHeight w:val="420"/>
        </w:trPr>
        <w:tc>
          <w:tcPr>
            <w:tcW w:w="4668" w:type="dxa"/>
            <w:gridSpan w:val="2"/>
            <w:tcBorders>
              <w:top w:val="single" w:sz="8" w:space="0" w:color="000000" w:themeColor="text1"/>
              <w:left w:val="single" w:sz="8" w:space="0" w:color="000000" w:themeColor="text1"/>
              <w:bottom w:val="single" w:sz="8" w:space="0" w:color="auto"/>
              <w:right w:val="nil"/>
            </w:tcBorders>
            <w:tcMar>
              <w:left w:w="108" w:type="dxa"/>
              <w:right w:w="108" w:type="dxa"/>
            </w:tcMar>
          </w:tcPr>
          <w:p w14:paraId="10B33D62" w14:textId="77777777" w:rsidR="00ED0D83" w:rsidRPr="0085180A" w:rsidRDefault="00ED0D83" w:rsidP="00146361">
            <w:pPr>
              <w:spacing w:before="120" w:after="120" w:line="276" w:lineRule="auto"/>
              <w:ind w:left="-20" w:right="-20"/>
              <w:jc w:val="both"/>
              <w:rPr>
                <w:rFonts w:asciiTheme="minorHAnsi" w:eastAsia="Calibri" w:hAnsiTheme="minorHAnsi" w:cstheme="minorHAnsi"/>
                <w:b/>
                <w:bCs/>
                <w:color w:val="000000" w:themeColor="text1"/>
                <w:sz w:val="22"/>
                <w:szCs w:val="22"/>
                <w:lang w:val="hr-HR"/>
              </w:rPr>
            </w:pPr>
            <w:r w:rsidRPr="0085180A">
              <w:rPr>
                <w:rFonts w:asciiTheme="minorHAnsi" w:eastAsia="Calibri" w:hAnsiTheme="minorHAnsi" w:cstheme="minorHAnsi"/>
                <w:b/>
                <w:bCs/>
                <w:color w:val="000000" w:themeColor="text1"/>
                <w:sz w:val="22"/>
                <w:szCs w:val="22"/>
                <w:lang w:val="hr-HR"/>
              </w:rPr>
              <w:t xml:space="preserve">Raspoloživa sredstva Garantnog fonda na 31. 12. </w:t>
            </w:r>
          </w:p>
        </w:tc>
        <w:tc>
          <w:tcPr>
            <w:tcW w:w="1547" w:type="dxa"/>
            <w:tcBorders>
              <w:top w:val="single" w:sz="8" w:space="0" w:color="000000" w:themeColor="text1"/>
              <w:left w:val="nil"/>
              <w:bottom w:val="single" w:sz="8" w:space="0" w:color="auto"/>
              <w:right w:val="nil"/>
            </w:tcBorders>
            <w:tcMar>
              <w:left w:w="108" w:type="dxa"/>
              <w:right w:w="108" w:type="dxa"/>
            </w:tcMar>
          </w:tcPr>
          <w:p w14:paraId="47469C09" w14:textId="77777777" w:rsidR="00ED0D83" w:rsidRPr="0085180A" w:rsidRDefault="00ED0D83" w:rsidP="00146361">
            <w:pPr>
              <w:spacing w:before="120" w:after="120" w:line="276" w:lineRule="auto"/>
              <w:ind w:left="-20" w:right="-20"/>
              <w:jc w:val="right"/>
              <w:rPr>
                <w:rFonts w:asciiTheme="minorHAnsi" w:eastAsia="Calibri" w:hAnsiTheme="minorHAnsi" w:cstheme="minorHAnsi"/>
                <w:b/>
                <w:bCs/>
                <w:color w:val="000000" w:themeColor="text1"/>
                <w:sz w:val="22"/>
                <w:szCs w:val="22"/>
                <w:lang w:val="hr-HR"/>
              </w:rPr>
            </w:pPr>
            <w:r w:rsidRPr="0085180A">
              <w:rPr>
                <w:rFonts w:asciiTheme="minorHAnsi" w:eastAsia="Calibri" w:hAnsiTheme="minorHAnsi" w:cstheme="minorHAnsi"/>
                <w:b/>
                <w:bCs/>
                <w:color w:val="000000" w:themeColor="text1"/>
                <w:sz w:val="22"/>
                <w:szCs w:val="22"/>
                <w:lang w:val="hr-HR"/>
              </w:rPr>
              <w:t xml:space="preserve">118,36 </w:t>
            </w:r>
          </w:p>
        </w:tc>
        <w:tc>
          <w:tcPr>
            <w:tcW w:w="1572" w:type="dxa"/>
            <w:tcBorders>
              <w:top w:val="single" w:sz="8" w:space="0" w:color="000000" w:themeColor="text1"/>
              <w:left w:val="nil"/>
              <w:bottom w:val="single" w:sz="8" w:space="0" w:color="auto"/>
              <w:right w:val="nil"/>
            </w:tcBorders>
            <w:tcMar>
              <w:left w:w="108" w:type="dxa"/>
              <w:right w:w="108" w:type="dxa"/>
            </w:tcMar>
          </w:tcPr>
          <w:p w14:paraId="7ADCF163" w14:textId="77777777" w:rsidR="00ED0D83" w:rsidRPr="0085180A" w:rsidRDefault="00ED0D83" w:rsidP="00146361">
            <w:pPr>
              <w:spacing w:before="120" w:after="120" w:line="276" w:lineRule="auto"/>
              <w:ind w:left="-20" w:right="-20"/>
              <w:jc w:val="right"/>
              <w:rPr>
                <w:rFonts w:asciiTheme="minorHAnsi" w:eastAsia="Calibri" w:hAnsiTheme="minorHAnsi" w:cstheme="minorHAnsi"/>
                <w:b/>
                <w:bCs/>
                <w:color w:val="000000" w:themeColor="text1"/>
                <w:sz w:val="22"/>
                <w:szCs w:val="22"/>
                <w:lang w:val="hr-HR"/>
              </w:rPr>
            </w:pPr>
            <w:r w:rsidRPr="0085180A">
              <w:rPr>
                <w:rFonts w:asciiTheme="minorHAnsi" w:eastAsia="Calibri" w:hAnsiTheme="minorHAnsi" w:cstheme="minorHAnsi"/>
                <w:b/>
                <w:bCs/>
                <w:color w:val="000000" w:themeColor="text1"/>
                <w:sz w:val="22"/>
                <w:szCs w:val="22"/>
                <w:lang w:val="hr-HR"/>
              </w:rPr>
              <w:t>129,79</w:t>
            </w:r>
          </w:p>
        </w:tc>
        <w:tc>
          <w:tcPr>
            <w:tcW w:w="1275" w:type="dxa"/>
            <w:tcBorders>
              <w:top w:val="single" w:sz="8" w:space="0" w:color="000000" w:themeColor="text1"/>
              <w:left w:val="nil"/>
              <w:bottom w:val="single" w:sz="8" w:space="0" w:color="auto"/>
              <w:right w:val="single" w:sz="8" w:space="0" w:color="000000" w:themeColor="text1"/>
            </w:tcBorders>
            <w:tcMar>
              <w:left w:w="108" w:type="dxa"/>
              <w:right w:w="108" w:type="dxa"/>
            </w:tcMar>
          </w:tcPr>
          <w:p w14:paraId="0925674B" w14:textId="77777777" w:rsidR="00ED0D83" w:rsidRPr="0085180A" w:rsidRDefault="00ED0D83" w:rsidP="00146361">
            <w:pPr>
              <w:spacing w:before="120" w:after="120" w:line="276" w:lineRule="auto"/>
              <w:ind w:left="-20" w:right="-20"/>
              <w:jc w:val="right"/>
              <w:rPr>
                <w:rFonts w:asciiTheme="minorHAnsi" w:eastAsia="Calibri" w:hAnsiTheme="minorHAnsi" w:cstheme="minorHAnsi"/>
                <w:b/>
                <w:bCs/>
                <w:color w:val="000000" w:themeColor="text1"/>
                <w:sz w:val="22"/>
                <w:szCs w:val="22"/>
                <w:lang w:val="hr-HR"/>
              </w:rPr>
            </w:pPr>
            <w:r w:rsidRPr="0085180A">
              <w:rPr>
                <w:rFonts w:asciiTheme="minorHAnsi" w:eastAsia="Calibri" w:hAnsiTheme="minorHAnsi" w:cstheme="minorHAnsi"/>
                <w:b/>
                <w:bCs/>
                <w:color w:val="000000" w:themeColor="text1"/>
                <w:sz w:val="22"/>
                <w:szCs w:val="22"/>
                <w:lang w:val="hr-HR"/>
              </w:rPr>
              <w:t>153,17</w:t>
            </w:r>
          </w:p>
        </w:tc>
      </w:tr>
    </w:tbl>
    <w:p w14:paraId="23A1A85E" w14:textId="77777777" w:rsidR="00ED0D83" w:rsidRPr="0085180A" w:rsidRDefault="00ED0D83" w:rsidP="00ED0D83">
      <w:pPr>
        <w:spacing w:before="120" w:after="120" w:line="276" w:lineRule="auto"/>
        <w:ind w:left="-20" w:right="-20"/>
        <w:jc w:val="center"/>
        <w:rPr>
          <w:rFonts w:asciiTheme="minorHAnsi" w:eastAsia="Calibri" w:hAnsiTheme="minorHAnsi" w:cstheme="minorHAnsi"/>
          <w:b/>
          <w:bCs/>
          <w:sz w:val="22"/>
          <w:szCs w:val="22"/>
          <w:lang w:val="hr-HR"/>
        </w:rPr>
      </w:pPr>
      <w:r w:rsidRPr="0085180A">
        <w:rPr>
          <w:rFonts w:asciiTheme="minorHAnsi" w:eastAsia="Calibri" w:hAnsiTheme="minorHAnsi" w:cstheme="minorHAnsi"/>
          <w:b/>
          <w:bCs/>
          <w:sz w:val="22"/>
          <w:szCs w:val="22"/>
          <w:lang w:val="hr-HR"/>
        </w:rPr>
        <w:t xml:space="preserve"> </w:t>
      </w:r>
    </w:p>
    <w:p w14:paraId="0BC4D287" w14:textId="77777777" w:rsidR="00ED0D83" w:rsidRPr="0085180A" w:rsidRDefault="00ED0D83" w:rsidP="00ED0D83">
      <w:pPr>
        <w:spacing w:after="120" w:line="276" w:lineRule="auto"/>
        <w:ind w:left="-20" w:right="-20"/>
        <w:jc w:val="both"/>
        <w:rPr>
          <w:rFonts w:asciiTheme="minorHAnsi" w:eastAsia="Calibri" w:hAnsiTheme="minorHAnsi" w:cstheme="minorHAnsi"/>
          <w:b/>
          <w:bCs/>
          <w:sz w:val="22"/>
          <w:szCs w:val="22"/>
          <w:lang w:val="hr-HR"/>
        </w:rPr>
      </w:pPr>
      <w:r>
        <w:rPr>
          <w:rFonts w:asciiTheme="minorHAnsi" w:eastAsia="Calibri" w:hAnsiTheme="minorHAnsi" w:cstheme="minorHAnsi"/>
          <w:b/>
          <w:bCs/>
          <w:sz w:val="22"/>
          <w:szCs w:val="22"/>
          <w:lang w:val="hr-HR"/>
        </w:rPr>
        <w:t>Bruto izloženost</w:t>
      </w:r>
    </w:p>
    <w:p w14:paraId="18CD373F" w14:textId="77777777" w:rsidR="00ED0D83" w:rsidRPr="0085180A" w:rsidRDefault="00ED0D83" w:rsidP="00ED0D83">
      <w:pPr>
        <w:spacing w:before="120" w:line="276" w:lineRule="auto"/>
        <w:ind w:left="-20" w:right="-20"/>
        <w:jc w:val="both"/>
        <w:rPr>
          <w:rFonts w:asciiTheme="minorHAnsi" w:eastAsia="Calibri" w:hAnsiTheme="minorHAnsi" w:cstheme="minorHAnsi"/>
          <w:color w:val="000000" w:themeColor="text1"/>
          <w:sz w:val="22"/>
          <w:szCs w:val="22"/>
          <w:lang w:val="hr-HR"/>
        </w:rPr>
      </w:pPr>
      <w:r w:rsidRPr="0085180A">
        <w:rPr>
          <w:rFonts w:asciiTheme="minorHAnsi" w:eastAsia="Calibri" w:hAnsiTheme="minorHAnsi" w:cstheme="minorHAnsi"/>
          <w:color w:val="000000" w:themeColor="text1"/>
          <w:sz w:val="22"/>
          <w:szCs w:val="22"/>
          <w:lang w:val="hr-HR"/>
        </w:rPr>
        <w:t>Na dan 31. prosinca 2025. godine</w:t>
      </w:r>
      <w:r>
        <w:rPr>
          <w:rFonts w:asciiTheme="minorHAnsi" w:eastAsia="Calibri" w:hAnsiTheme="minorHAnsi" w:cstheme="minorHAnsi"/>
          <w:color w:val="000000" w:themeColor="text1"/>
          <w:sz w:val="22"/>
          <w:szCs w:val="22"/>
          <w:lang w:val="hr-HR"/>
        </w:rPr>
        <w:t>,</w:t>
      </w:r>
      <w:r w:rsidRPr="0085180A">
        <w:rPr>
          <w:rFonts w:asciiTheme="minorHAnsi" w:eastAsia="Calibri" w:hAnsiTheme="minorHAnsi" w:cstheme="minorHAnsi"/>
          <w:color w:val="000000" w:themeColor="text1"/>
          <w:sz w:val="22"/>
          <w:szCs w:val="22"/>
          <w:lang w:val="hr-HR"/>
        </w:rPr>
        <w:t xml:space="preserve"> bruto izloženost HBOR-a po poslovima osiguranja izvoza iznosila je 1,3 milijarde eura te je veća za 16% u odnosu na isti dan 2024. godine. Najveći udio u izloženosti</w:t>
      </w:r>
      <w:r>
        <w:rPr>
          <w:rFonts w:asciiTheme="minorHAnsi" w:eastAsia="Calibri" w:hAnsiTheme="minorHAnsi" w:cstheme="minorHAnsi"/>
          <w:color w:val="000000" w:themeColor="text1"/>
          <w:sz w:val="22"/>
          <w:szCs w:val="22"/>
          <w:lang w:val="hr-HR"/>
        </w:rPr>
        <w:t xml:space="preserve"> (</w:t>
      </w:r>
      <w:r w:rsidRPr="0085180A">
        <w:rPr>
          <w:rFonts w:asciiTheme="minorHAnsi" w:eastAsia="Calibri" w:hAnsiTheme="minorHAnsi" w:cstheme="minorHAnsi"/>
          <w:color w:val="000000" w:themeColor="text1"/>
          <w:sz w:val="22"/>
          <w:szCs w:val="22"/>
          <w:lang w:val="hr-HR"/>
        </w:rPr>
        <w:t>89%</w:t>
      </w:r>
      <w:r>
        <w:rPr>
          <w:rFonts w:asciiTheme="minorHAnsi" w:eastAsia="Calibri" w:hAnsiTheme="minorHAnsi" w:cstheme="minorHAnsi"/>
          <w:color w:val="000000" w:themeColor="text1"/>
          <w:sz w:val="22"/>
          <w:szCs w:val="22"/>
          <w:lang w:val="hr-HR"/>
        </w:rPr>
        <w:t>)</w:t>
      </w:r>
      <w:r w:rsidRPr="0085180A">
        <w:rPr>
          <w:rFonts w:asciiTheme="minorHAnsi" w:eastAsia="Calibri" w:hAnsiTheme="minorHAnsi" w:cstheme="minorHAnsi"/>
          <w:color w:val="000000" w:themeColor="text1"/>
          <w:sz w:val="22"/>
          <w:szCs w:val="22"/>
          <w:lang w:val="hr-HR"/>
        </w:rPr>
        <w:t xml:space="preserve">  odnosi se na izloženost po osiguranim plasmanima banaka. Izloženost po plasmanima banaka rezultat je financiranja izvoznika, njihovih izvoznih poslova ili izdavanja činidbenih garancija za realizaciju izvoznih poslova hrvatskih izvoznika uz HBOR-ovu policu osiguranja.</w:t>
      </w:r>
    </w:p>
    <w:p w14:paraId="13CD3A31" w14:textId="77777777" w:rsidR="00ED0D83" w:rsidRPr="0085180A" w:rsidRDefault="00ED0D83" w:rsidP="00ED0D83">
      <w:pPr>
        <w:spacing w:line="276" w:lineRule="auto"/>
        <w:ind w:left="-20" w:right="-20"/>
        <w:jc w:val="both"/>
        <w:rPr>
          <w:rFonts w:asciiTheme="minorHAnsi" w:eastAsia="Calibri" w:hAnsiTheme="minorHAnsi" w:cstheme="minorHAnsi"/>
          <w:color w:val="000000" w:themeColor="text1"/>
          <w:sz w:val="22"/>
          <w:szCs w:val="22"/>
          <w:lang w:val="hr-HR"/>
        </w:rPr>
      </w:pPr>
    </w:p>
    <w:p w14:paraId="433E1629" w14:textId="77777777" w:rsidR="00ED0D83" w:rsidRPr="0085180A" w:rsidRDefault="00ED0D83" w:rsidP="00ED0D83">
      <w:pPr>
        <w:spacing w:after="120" w:line="276" w:lineRule="auto"/>
        <w:ind w:left="-20" w:right="-20"/>
        <w:jc w:val="both"/>
        <w:rPr>
          <w:rFonts w:asciiTheme="minorHAnsi" w:eastAsia="Calibri" w:hAnsiTheme="minorHAnsi" w:cstheme="minorHAnsi"/>
          <w:b/>
          <w:bCs/>
          <w:sz w:val="22"/>
          <w:szCs w:val="22"/>
          <w:lang w:val="hr-HR"/>
        </w:rPr>
      </w:pPr>
      <w:r w:rsidRPr="0085180A">
        <w:rPr>
          <w:rFonts w:asciiTheme="minorHAnsi" w:eastAsia="Calibri" w:hAnsiTheme="minorHAnsi" w:cstheme="minorHAnsi"/>
          <w:b/>
          <w:bCs/>
          <w:sz w:val="22"/>
          <w:szCs w:val="22"/>
          <w:lang w:val="hr-HR"/>
        </w:rPr>
        <w:t>O</w:t>
      </w:r>
      <w:r>
        <w:rPr>
          <w:rFonts w:asciiTheme="minorHAnsi" w:eastAsia="Calibri" w:hAnsiTheme="minorHAnsi" w:cstheme="minorHAnsi"/>
          <w:b/>
          <w:bCs/>
          <w:sz w:val="22"/>
          <w:szCs w:val="22"/>
          <w:lang w:val="hr-HR"/>
        </w:rPr>
        <w:t>siguranje kratkoročnih izvoznih potraživanja</w:t>
      </w:r>
    </w:p>
    <w:p w14:paraId="3FE4EAC0" w14:textId="77777777" w:rsidR="00ED0D83" w:rsidRPr="0085180A" w:rsidRDefault="00ED0D83" w:rsidP="00ED0D83">
      <w:pPr>
        <w:spacing w:before="120" w:after="120" w:line="276" w:lineRule="auto"/>
        <w:ind w:left="-20" w:right="-20"/>
        <w:jc w:val="both"/>
        <w:rPr>
          <w:rFonts w:asciiTheme="minorHAnsi" w:eastAsia="Calibri" w:hAnsiTheme="minorHAnsi" w:cstheme="minorHAnsi"/>
          <w:sz w:val="22"/>
          <w:szCs w:val="22"/>
          <w:lang w:val="hr-HR"/>
        </w:rPr>
      </w:pPr>
      <w:r w:rsidRPr="0085180A">
        <w:rPr>
          <w:rFonts w:asciiTheme="minorHAnsi" w:eastAsia="Calibri" w:hAnsiTheme="minorHAnsi" w:cstheme="minorHAnsi"/>
          <w:sz w:val="22"/>
          <w:szCs w:val="22"/>
          <w:lang w:val="hr-HR"/>
        </w:rPr>
        <w:t>U okviru Programa osiguranja kratkoročnih izvoznih potraživanja, HBOR osigurava kratkoročna potraživanja izvoznika od netržišnih i privremeno netržišnih rizika za koja je ugovorena odgoda plaćanja do najviše 2 godine.</w:t>
      </w:r>
    </w:p>
    <w:p w14:paraId="4C0EA902" w14:textId="77777777" w:rsidR="00ED0D83" w:rsidRPr="0085180A" w:rsidRDefault="00ED0D83" w:rsidP="00ED0D83">
      <w:pPr>
        <w:spacing w:line="276" w:lineRule="auto"/>
        <w:ind w:left="-20" w:right="-20"/>
        <w:jc w:val="both"/>
        <w:rPr>
          <w:rFonts w:asciiTheme="minorHAnsi" w:eastAsia="Calibri" w:hAnsiTheme="minorHAnsi" w:cstheme="minorHAnsi"/>
          <w:sz w:val="22"/>
          <w:szCs w:val="22"/>
          <w:lang w:val="hr-HR"/>
        </w:rPr>
      </w:pPr>
      <w:r w:rsidRPr="0085180A">
        <w:rPr>
          <w:rFonts w:asciiTheme="minorHAnsi" w:eastAsia="Calibri" w:hAnsiTheme="minorHAnsi" w:cstheme="minorHAnsi"/>
          <w:sz w:val="22"/>
          <w:szCs w:val="22"/>
          <w:lang w:val="hr-HR"/>
        </w:rPr>
        <w:t>Kroz navedeni program HBOR je u 2025. godini osigurao promet u iznosu od 73,2 milijuna eura. U okviru programa ponajviše su podržani izvoznici koji se bave proizvodnjom farmaceutskih pripravaka, uslužnim djelatnostima u vezi s informacijskom tehnologijom i računalima, tiskanjem te proizvodnjom rashladne i ventilacijske opreme. Najveći osigurani izvozni promet ostvaren je prema kupcima u Ukrajini, Švicarskoj, Grčkoj, Poljskoj i Austriji.</w:t>
      </w:r>
    </w:p>
    <w:p w14:paraId="697682B9" w14:textId="77777777" w:rsidR="00ED0D83" w:rsidRDefault="00ED0D83" w:rsidP="00ED0D83">
      <w:pPr>
        <w:spacing w:line="276" w:lineRule="auto"/>
        <w:ind w:left="-20" w:right="-20"/>
        <w:jc w:val="both"/>
        <w:rPr>
          <w:rFonts w:asciiTheme="minorHAnsi" w:eastAsia="Calibri" w:hAnsiTheme="minorHAnsi" w:cstheme="minorHAnsi"/>
          <w:sz w:val="22"/>
          <w:szCs w:val="22"/>
          <w:lang w:val="hr-HR"/>
        </w:rPr>
      </w:pPr>
    </w:p>
    <w:p w14:paraId="0281DA9D" w14:textId="77777777" w:rsidR="00ED0D83" w:rsidRPr="0085180A" w:rsidRDefault="00ED0D83" w:rsidP="00ED0D83">
      <w:pPr>
        <w:spacing w:line="276" w:lineRule="auto"/>
        <w:ind w:left="-20" w:right="-20"/>
        <w:jc w:val="both"/>
        <w:rPr>
          <w:rFonts w:asciiTheme="minorHAnsi" w:eastAsia="Calibri" w:hAnsiTheme="minorHAnsi" w:cstheme="minorHAnsi"/>
          <w:sz w:val="22"/>
          <w:szCs w:val="22"/>
          <w:lang w:val="hr-HR"/>
        </w:rPr>
      </w:pPr>
    </w:p>
    <w:p w14:paraId="4AAC5F9F" w14:textId="77777777" w:rsidR="00ED0D83" w:rsidRPr="0085180A" w:rsidRDefault="00ED0D83" w:rsidP="00ED0D83">
      <w:pPr>
        <w:spacing w:after="120" w:line="276" w:lineRule="auto"/>
        <w:ind w:right="-20"/>
        <w:jc w:val="both"/>
        <w:rPr>
          <w:rFonts w:asciiTheme="minorHAnsi" w:eastAsia="Calibri" w:hAnsiTheme="minorHAnsi" w:cstheme="minorHAnsi"/>
          <w:b/>
          <w:bCs/>
          <w:sz w:val="22"/>
          <w:szCs w:val="22"/>
          <w:lang w:val="hr-HR"/>
        </w:rPr>
      </w:pPr>
      <w:r w:rsidRPr="0085180A">
        <w:rPr>
          <w:rFonts w:asciiTheme="minorHAnsi" w:eastAsia="Calibri" w:hAnsiTheme="minorHAnsi" w:cstheme="minorHAnsi"/>
          <w:b/>
          <w:bCs/>
          <w:sz w:val="22"/>
          <w:szCs w:val="22"/>
          <w:lang w:val="hr-HR"/>
        </w:rPr>
        <w:t>O</w:t>
      </w:r>
      <w:r>
        <w:rPr>
          <w:rFonts w:asciiTheme="minorHAnsi" w:eastAsia="Calibri" w:hAnsiTheme="minorHAnsi" w:cstheme="minorHAnsi"/>
          <w:b/>
          <w:bCs/>
          <w:sz w:val="22"/>
          <w:szCs w:val="22"/>
          <w:lang w:val="hr-HR"/>
        </w:rPr>
        <w:t>siguranje kratkoročnih izvoznih potraživanja za male izvoznike</w:t>
      </w:r>
    </w:p>
    <w:p w14:paraId="51DD4582" w14:textId="77777777" w:rsidR="00ED0D83" w:rsidRPr="00682E84" w:rsidRDefault="00ED0D83" w:rsidP="00ED0D83">
      <w:pPr>
        <w:spacing w:before="120" w:after="120"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Program osiguranja kratkoročnih izvoznih potraživanja za male izvoznike namijenjen je malim i srednjim poduzetnicima s godišnjim izvoznim prometom do 2</w:t>
      </w:r>
      <w:r>
        <w:rPr>
          <w:rFonts w:asciiTheme="minorHAnsi" w:eastAsia="Calibri" w:hAnsiTheme="minorHAnsi" w:cstheme="minorHAnsi"/>
          <w:sz w:val="22"/>
          <w:szCs w:val="22"/>
          <w:lang w:val="hr-HR"/>
        </w:rPr>
        <w:t>,5</w:t>
      </w:r>
      <w:r w:rsidRPr="00682E84">
        <w:rPr>
          <w:rFonts w:asciiTheme="minorHAnsi" w:eastAsia="Calibri" w:hAnsiTheme="minorHAnsi" w:cstheme="minorHAnsi"/>
          <w:sz w:val="22"/>
          <w:szCs w:val="22"/>
          <w:lang w:val="hr-HR"/>
        </w:rPr>
        <w:t xml:space="preserve"> milijuna eura, kao i onima koji tek započinju s prodajom svojih proizvoda i usluga na inozemnom tržištu. Police osiguranja omogućuju izvoznicima ugovaranje osiguranja u kraćem roku i uz smanjene administrativne obveze.</w:t>
      </w:r>
    </w:p>
    <w:p w14:paraId="30C0688A" w14:textId="77777777" w:rsidR="00ED0D83" w:rsidRDefault="00ED0D83" w:rsidP="00ED0D83">
      <w:pPr>
        <w:spacing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Za ovu skupinu izvoznika tijekom 202</w:t>
      </w:r>
      <w:r>
        <w:rPr>
          <w:rFonts w:asciiTheme="minorHAnsi" w:eastAsia="Calibri" w:hAnsiTheme="minorHAnsi" w:cstheme="minorHAnsi"/>
          <w:sz w:val="22"/>
          <w:szCs w:val="22"/>
          <w:lang w:val="hr-HR"/>
        </w:rPr>
        <w:t>5</w:t>
      </w:r>
      <w:r w:rsidRPr="00682E84">
        <w:rPr>
          <w:rFonts w:asciiTheme="minorHAnsi" w:eastAsia="Calibri" w:hAnsiTheme="minorHAnsi" w:cstheme="minorHAnsi"/>
          <w:sz w:val="22"/>
          <w:szCs w:val="22"/>
          <w:lang w:val="hr-HR"/>
        </w:rPr>
        <w:t xml:space="preserve">. odobreno je osiguranje u ukupnom iznosu od </w:t>
      </w:r>
      <w:r>
        <w:rPr>
          <w:rFonts w:asciiTheme="minorHAnsi" w:eastAsia="Calibri" w:hAnsiTheme="minorHAnsi" w:cstheme="minorHAnsi"/>
          <w:sz w:val="22"/>
          <w:szCs w:val="22"/>
          <w:lang w:val="hr-HR"/>
        </w:rPr>
        <w:t>1,2 milijuna</w:t>
      </w:r>
      <w:r w:rsidRPr="00682E84">
        <w:rPr>
          <w:rFonts w:asciiTheme="minorHAnsi" w:eastAsia="Calibri" w:hAnsiTheme="minorHAnsi" w:cstheme="minorHAnsi"/>
          <w:sz w:val="22"/>
          <w:szCs w:val="22"/>
          <w:lang w:val="hr-HR"/>
        </w:rPr>
        <w:t xml:space="preserve"> eura. U okviru programa ponajviše su podržani izvoznici koji se bave </w:t>
      </w:r>
      <w:r>
        <w:rPr>
          <w:rFonts w:asciiTheme="minorHAnsi" w:eastAsia="Calibri" w:hAnsiTheme="minorHAnsi" w:cstheme="minorHAnsi"/>
          <w:sz w:val="22"/>
          <w:szCs w:val="22"/>
          <w:lang w:val="hr-HR"/>
        </w:rPr>
        <w:t xml:space="preserve">trgovinom na malo, </w:t>
      </w:r>
      <w:r w:rsidRPr="00682E84">
        <w:rPr>
          <w:rFonts w:asciiTheme="minorHAnsi" w:eastAsia="Calibri" w:hAnsiTheme="minorHAnsi" w:cstheme="minorHAnsi"/>
          <w:sz w:val="22"/>
          <w:szCs w:val="22"/>
          <w:lang w:val="hr-HR"/>
        </w:rPr>
        <w:t xml:space="preserve">prerađivačkom industrijom, proizvodnjom strojeva za posebne namjene te proizvodnjom električne opreme za </w:t>
      </w:r>
      <w:r w:rsidRPr="00682E84">
        <w:rPr>
          <w:rFonts w:asciiTheme="minorHAnsi" w:eastAsia="Calibri" w:hAnsiTheme="minorHAnsi" w:cstheme="minorHAnsi"/>
          <w:sz w:val="22"/>
          <w:szCs w:val="22"/>
          <w:lang w:val="hr-HR"/>
        </w:rPr>
        <w:lastRenderedPageBreak/>
        <w:t>rasvjetu. Najveći osigurani izvozni promet ostvaren je prema kupcima u</w:t>
      </w:r>
      <w:r>
        <w:rPr>
          <w:rFonts w:asciiTheme="minorHAnsi" w:eastAsia="Calibri" w:hAnsiTheme="minorHAnsi" w:cstheme="minorHAnsi"/>
          <w:sz w:val="22"/>
          <w:szCs w:val="22"/>
          <w:lang w:val="hr-HR"/>
        </w:rPr>
        <w:t xml:space="preserve"> </w:t>
      </w:r>
      <w:r w:rsidRPr="00682E84">
        <w:rPr>
          <w:rFonts w:asciiTheme="minorHAnsi" w:eastAsia="Calibri" w:hAnsiTheme="minorHAnsi" w:cstheme="minorHAnsi"/>
          <w:sz w:val="22"/>
          <w:szCs w:val="22"/>
          <w:lang w:val="hr-HR"/>
        </w:rPr>
        <w:t xml:space="preserve">Velikoj Britaniji, </w:t>
      </w:r>
      <w:r>
        <w:rPr>
          <w:rFonts w:asciiTheme="minorHAnsi" w:eastAsia="Calibri" w:hAnsiTheme="minorHAnsi" w:cstheme="minorHAnsi"/>
          <w:sz w:val="22"/>
          <w:szCs w:val="22"/>
          <w:lang w:val="hr-HR"/>
        </w:rPr>
        <w:t xml:space="preserve">Kosovu, </w:t>
      </w:r>
      <w:r w:rsidRPr="00682E84">
        <w:rPr>
          <w:rFonts w:asciiTheme="minorHAnsi" w:eastAsia="Calibri" w:hAnsiTheme="minorHAnsi" w:cstheme="minorHAnsi"/>
          <w:sz w:val="22"/>
          <w:szCs w:val="22"/>
          <w:lang w:val="hr-HR"/>
        </w:rPr>
        <w:t>Italiji</w:t>
      </w:r>
      <w:r>
        <w:rPr>
          <w:rFonts w:asciiTheme="minorHAnsi" w:eastAsia="Calibri" w:hAnsiTheme="minorHAnsi" w:cstheme="minorHAnsi"/>
          <w:sz w:val="22"/>
          <w:szCs w:val="22"/>
          <w:lang w:val="hr-HR"/>
        </w:rPr>
        <w:t>,</w:t>
      </w:r>
      <w:r w:rsidRPr="00682E84">
        <w:rPr>
          <w:rFonts w:asciiTheme="minorHAnsi" w:eastAsia="Calibri" w:hAnsiTheme="minorHAnsi" w:cstheme="minorHAnsi"/>
          <w:sz w:val="22"/>
          <w:szCs w:val="22"/>
          <w:lang w:val="hr-HR"/>
        </w:rPr>
        <w:t xml:space="preserve"> </w:t>
      </w:r>
      <w:r>
        <w:rPr>
          <w:rFonts w:asciiTheme="minorHAnsi" w:eastAsia="Calibri" w:hAnsiTheme="minorHAnsi" w:cstheme="minorHAnsi"/>
          <w:sz w:val="22"/>
          <w:szCs w:val="22"/>
          <w:lang w:val="hr-HR"/>
        </w:rPr>
        <w:t>Rumunjskoj i Irskoj</w:t>
      </w:r>
      <w:r w:rsidRPr="00682E84">
        <w:rPr>
          <w:rFonts w:asciiTheme="minorHAnsi" w:eastAsia="Calibri" w:hAnsiTheme="minorHAnsi" w:cstheme="minorHAnsi"/>
          <w:sz w:val="22"/>
          <w:szCs w:val="22"/>
          <w:lang w:val="hr-HR"/>
        </w:rPr>
        <w:t>.</w:t>
      </w:r>
    </w:p>
    <w:p w14:paraId="60774794" w14:textId="77777777" w:rsidR="00ED0D83" w:rsidRPr="00682E84" w:rsidRDefault="00ED0D83" w:rsidP="00ED0D83">
      <w:pPr>
        <w:spacing w:line="276" w:lineRule="auto"/>
        <w:ind w:left="-20" w:right="-20"/>
        <w:jc w:val="both"/>
        <w:rPr>
          <w:rFonts w:asciiTheme="minorHAnsi" w:eastAsia="Calibri" w:hAnsiTheme="minorHAnsi" w:cstheme="minorHAnsi"/>
          <w:sz w:val="22"/>
          <w:szCs w:val="22"/>
          <w:lang w:val="hr-HR"/>
        </w:rPr>
      </w:pPr>
    </w:p>
    <w:p w14:paraId="5B01E39D" w14:textId="77777777" w:rsidR="00ED0D83" w:rsidRPr="00682E84" w:rsidRDefault="00ED0D83" w:rsidP="00ED0D83">
      <w:pPr>
        <w:spacing w:line="276" w:lineRule="auto"/>
        <w:ind w:right="-20"/>
        <w:jc w:val="both"/>
        <w:rPr>
          <w:rFonts w:asciiTheme="minorHAnsi" w:eastAsia="Calibri" w:hAnsiTheme="minorHAnsi" w:cstheme="minorHAnsi"/>
          <w:b/>
          <w:bCs/>
          <w:sz w:val="22"/>
          <w:szCs w:val="22"/>
          <w:lang w:val="hr-HR"/>
        </w:rPr>
      </w:pPr>
      <w:r w:rsidRPr="00682E84">
        <w:rPr>
          <w:rFonts w:asciiTheme="minorHAnsi" w:eastAsia="Calibri" w:hAnsiTheme="minorHAnsi" w:cstheme="minorHAnsi"/>
          <w:b/>
          <w:bCs/>
          <w:sz w:val="22"/>
          <w:szCs w:val="22"/>
          <w:lang w:val="hr-HR"/>
        </w:rPr>
        <w:t>R</w:t>
      </w:r>
      <w:r>
        <w:rPr>
          <w:rFonts w:asciiTheme="minorHAnsi" w:eastAsia="Calibri" w:hAnsiTheme="minorHAnsi" w:cstheme="minorHAnsi"/>
          <w:b/>
          <w:bCs/>
          <w:sz w:val="22"/>
          <w:szCs w:val="22"/>
          <w:lang w:val="hr-HR"/>
        </w:rPr>
        <w:t>eosiguranje kratkoročnih izvoznih potraživanja</w:t>
      </w:r>
    </w:p>
    <w:p w14:paraId="7285D89F" w14:textId="77777777" w:rsidR="00ED0D83" w:rsidRPr="00682E84" w:rsidRDefault="00ED0D83" w:rsidP="00ED0D83">
      <w:pPr>
        <w:spacing w:line="276" w:lineRule="auto"/>
        <w:ind w:right="-20"/>
        <w:jc w:val="both"/>
        <w:rPr>
          <w:rFonts w:asciiTheme="minorHAnsi" w:eastAsia="Calibri" w:hAnsiTheme="minorHAnsi" w:cstheme="minorHAnsi"/>
          <w:b/>
          <w:bCs/>
          <w:sz w:val="22"/>
          <w:szCs w:val="22"/>
          <w:lang w:val="hr-HR"/>
        </w:rPr>
      </w:pPr>
    </w:p>
    <w:p w14:paraId="13D43CC2" w14:textId="77777777" w:rsidR="00ED0D83" w:rsidRPr="00682E84" w:rsidRDefault="00ED0D83" w:rsidP="00ED0D83">
      <w:pPr>
        <w:spacing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Program reosiguranja kratkoročnih izvoznih potraživanja namijenjen je osiguravajućim društvima koja posluju na tržištu Republike Hrvatske i koja hrvatskim izvoznicima osiguravaju izvozna potraživanja.</w:t>
      </w:r>
    </w:p>
    <w:p w14:paraId="502B8EA8" w14:textId="77777777" w:rsidR="00ED0D83" w:rsidRDefault="00ED0D83" w:rsidP="00ED0D83">
      <w:pPr>
        <w:spacing w:line="276" w:lineRule="auto"/>
        <w:ind w:left="-20" w:right="-20"/>
        <w:jc w:val="both"/>
        <w:rPr>
          <w:rFonts w:asciiTheme="minorHAnsi" w:eastAsia="Calibri" w:hAnsiTheme="minorHAnsi" w:cstheme="minorHAnsi"/>
          <w:sz w:val="22"/>
          <w:szCs w:val="22"/>
          <w:lang w:val="hr-HR"/>
        </w:rPr>
      </w:pPr>
    </w:p>
    <w:p w14:paraId="320C9501" w14:textId="77777777" w:rsidR="00ED0D83" w:rsidRPr="00682E84" w:rsidRDefault="00ED0D83" w:rsidP="00ED0D83">
      <w:pPr>
        <w:spacing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Kroz Program reosiguranja kratkoročnih izvoznih potraživanja, HBOR je u 202</w:t>
      </w:r>
      <w:r>
        <w:rPr>
          <w:rFonts w:asciiTheme="minorHAnsi" w:eastAsia="Calibri" w:hAnsiTheme="minorHAnsi" w:cstheme="minorHAnsi"/>
          <w:sz w:val="22"/>
          <w:szCs w:val="22"/>
          <w:lang w:val="hr-HR"/>
        </w:rPr>
        <w:t>5</w:t>
      </w:r>
      <w:r w:rsidRPr="00682E84">
        <w:rPr>
          <w:rFonts w:asciiTheme="minorHAnsi" w:eastAsia="Calibri" w:hAnsiTheme="minorHAnsi" w:cstheme="minorHAnsi"/>
          <w:sz w:val="22"/>
          <w:szCs w:val="22"/>
          <w:lang w:val="hr-HR"/>
        </w:rPr>
        <w:t>. godini reosigurao izvozni promet u visini od 1</w:t>
      </w:r>
      <w:r>
        <w:rPr>
          <w:rFonts w:asciiTheme="minorHAnsi" w:eastAsia="Calibri" w:hAnsiTheme="minorHAnsi" w:cstheme="minorHAnsi"/>
          <w:sz w:val="22"/>
          <w:szCs w:val="22"/>
          <w:lang w:val="hr-HR"/>
        </w:rPr>
        <w:t>7</w:t>
      </w:r>
      <w:r w:rsidRPr="00682E84">
        <w:rPr>
          <w:rFonts w:asciiTheme="minorHAnsi" w:eastAsia="Calibri" w:hAnsiTheme="minorHAnsi" w:cstheme="minorHAnsi"/>
          <w:sz w:val="22"/>
          <w:szCs w:val="22"/>
          <w:lang w:val="hr-HR"/>
        </w:rPr>
        <w:t>,</w:t>
      </w:r>
      <w:r>
        <w:rPr>
          <w:rFonts w:asciiTheme="minorHAnsi" w:eastAsia="Calibri" w:hAnsiTheme="minorHAnsi" w:cstheme="minorHAnsi"/>
          <w:sz w:val="22"/>
          <w:szCs w:val="22"/>
          <w:lang w:val="hr-HR"/>
        </w:rPr>
        <w:t>8</w:t>
      </w:r>
      <w:r w:rsidRPr="00682E84">
        <w:rPr>
          <w:rFonts w:asciiTheme="minorHAnsi" w:eastAsia="Calibri" w:hAnsiTheme="minorHAnsi" w:cstheme="minorHAnsi"/>
          <w:sz w:val="22"/>
          <w:szCs w:val="22"/>
          <w:lang w:val="hr-HR"/>
        </w:rPr>
        <w:t xml:space="preserve"> milijuna eura.</w:t>
      </w:r>
    </w:p>
    <w:p w14:paraId="27BD1644" w14:textId="77777777" w:rsidR="00ED0D83" w:rsidRPr="00682E84" w:rsidRDefault="00ED0D83" w:rsidP="00ED0D83">
      <w:pPr>
        <w:spacing w:line="276" w:lineRule="auto"/>
        <w:ind w:left="-20" w:right="-20"/>
        <w:jc w:val="both"/>
        <w:rPr>
          <w:rFonts w:asciiTheme="minorHAnsi" w:eastAsia="Calibri" w:hAnsiTheme="minorHAnsi" w:cstheme="minorHAnsi"/>
          <w:sz w:val="22"/>
          <w:szCs w:val="22"/>
          <w:lang w:val="hr-HR"/>
        </w:rPr>
      </w:pPr>
    </w:p>
    <w:p w14:paraId="1C0BEC72" w14:textId="77777777" w:rsidR="00ED0D83" w:rsidRPr="00682E84" w:rsidRDefault="00ED0D83" w:rsidP="00ED0D83">
      <w:pPr>
        <w:spacing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 xml:space="preserve">Većina podržanih poslova odnosila se na izvoz farmaceutskih pripravaka, proizvoda od </w:t>
      </w:r>
      <w:r>
        <w:rPr>
          <w:rFonts w:asciiTheme="minorHAnsi" w:eastAsia="Calibri" w:hAnsiTheme="minorHAnsi" w:cstheme="minorHAnsi"/>
          <w:sz w:val="22"/>
          <w:szCs w:val="22"/>
          <w:lang w:val="hr-HR"/>
        </w:rPr>
        <w:t>žice, lanaca i opruga te proizvoda od stakla</w:t>
      </w:r>
      <w:r w:rsidRPr="00682E84">
        <w:rPr>
          <w:rFonts w:asciiTheme="minorHAnsi" w:eastAsia="Calibri" w:hAnsiTheme="minorHAnsi" w:cstheme="minorHAnsi"/>
          <w:sz w:val="22"/>
          <w:szCs w:val="22"/>
          <w:lang w:val="hr-HR"/>
        </w:rPr>
        <w:t xml:space="preserve"> prema kupcima iz Bjelorusije, </w:t>
      </w:r>
      <w:r>
        <w:rPr>
          <w:rFonts w:asciiTheme="minorHAnsi" w:eastAsia="Calibri" w:hAnsiTheme="minorHAnsi" w:cstheme="minorHAnsi"/>
          <w:sz w:val="22"/>
          <w:szCs w:val="22"/>
          <w:lang w:val="hr-HR"/>
        </w:rPr>
        <w:t xml:space="preserve">Velike Britanije, </w:t>
      </w:r>
      <w:r w:rsidRPr="00682E84">
        <w:rPr>
          <w:rFonts w:asciiTheme="minorHAnsi" w:eastAsia="Calibri" w:hAnsiTheme="minorHAnsi" w:cstheme="minorHAnsi"/>
          <w:sz w:val="22"/>
          <w:szCs w:val="22"/>
          <w:lang w:val="hr-HR"/>
        </w:rPr>
        <w:t>Kazahstana, Slovenije, Bosne i Hercegovine i Srbije.</w:t>
      </w:r>
    </w:p>
    <w:p w14:paraId="107A9EAB" w14:textId="77777777" w:rsidR="00ED0D83" w:rsidRPr="00682E84" w:rsidRDefault="00ED0D83" w:rsidP="00ED0D83">
      <w:pPr>
        <w:spacing w:line="276" w:lineRule="auto"/>
        <w:ind w:left="-20" w:right="-20"/>
        <w:jc w:val="both"/>
        <w:rPr>
          <w:rFonts w:asciiTheme="minorHAnsi" w:eastAsia="Calibri" w:hAnsiTheme="minorHAnsi" w:cstheme="minorHAnsi"/>
          <w:sz w:val="22"/>
          <w:szCs w:val="22"/>
          <w:lang w:val="hr-HR"/>
        </w:rPr>
      </w:pPr>
    </w:p>
    <w:p w14:paraId="4B25C403" w14:textId="77777777" w:rsidR="00ED0D83" w:rsidRPr="00682E84" w:rsidRDefault="00ED0D83" w:rsidP="00ED0D83">
      <w:pPr>
        <w:spacing w:line="276" w:lineRule="auto"/>
        <w:ind w:left="-20" w:right="-20"/>
        <w:jc w:val="both"/>
        <w:rPr>
          <w:rFonts w:asciiTheme="minorHAnsi" w:eastAsia="Calibri" w:hAnsiTheme="minorHAnsi" w:cstheme="minorHAnsi"/>
          <w:b/>
          <w:bCs/>
          <w:sz w:val="22"/>
          <w:szCs w:val="22"/>
          <w:lang w:val="hr-HR"/>
        </w:rPr>
      </w:pPr>
      <w:r w:rsidRPr="00682E84">
        <w:rPr>
          <w:rFonts w:asciiTheme="minorHAnsi" w:eastAsia="Calibri" w:hAnsiTheme="minorHAnsi" w:cstheme="minorHAnsi"/>
          <w:b/>
          <w:bCs/>
          <w:sz w:val="22"/>
          <w:szCs w:val="22"/>
          <w:lang w:val="hr-HR"/>
        </w:rPr>
        <w:t>O</w:t>
      </w:r>
      <w:r>
        <w:rPr>
          <w:rFonts w:asciiTheme="minorHAnsi" w:eastAsia="Calibri" w:hAnsiTheme="minorHAnsi" w:cstheme="minorHAnsi"/>
          <w:b/>
          <w:bCs/>
          <w:sz w:val="22"/>
          <w:szCs w:val="22"/>
          <w:lang w:val="hr-HR"/>
        </w:rPr>
        <w:t>siguranje kredita dobavljača i rizika proizvodnje</w:t>
      </w:r>
    </w:p>
    <w:p w14:paraId="02DD8248" w14:textId="77777777" w:rsidR="00ED0D83" w:rsidRPr="00682E84" w:rsidRDefault="00ED0D83" w:rsidP="00ED0D83">
      <w:pPr>
        <w:spacing w:before="120"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Kroz Program HBOR je u 202</w:t>
      </w:r>
      <w:r>
        <w:rPr>
          <w:rFonts w:asciiTheme="minorHAnsi" w:eastAsia="Calibri" w:hAnsiTheme="minorHAnsi" w:cstheme="minorHAnsi"/>
          <w:sz w:val="22"/>
          <w:szCs w:val="22"/>
          <w:lang w:val="hr-HR"/>
        </w:rPr>
        <w:t>5</w:t>
      </w:r>
      <w:r w:rsidRPr="00682E84">
        <w:rPr>
          <w:rFonts w:asciiTheme="minorHAnsi" w:eastAsia="Calibri" w:hAnsiTheme="minorHAnsi" w:cstheme="minorHAnsi"/>
          <w:sz w:val="22"/>
          <w:szCs w:val="22"/>
          <w:lang w:val="hr-HR"/>
        </w:rPr>
        <w:t xml:space="preserve">. osigurao promet u iznosu od </w:t>
      </w:r>
      <w:r>
        <w:rPr>
          <w:rFonts w:asciiTheme="minorHAnsi" w:eastAsia="Calibri" w:hAnsiTheme="minorHAnsi" w:cstheme="minorHAnsi"/>
          <w:sz w:val="22"/>
          <w:szCs w:val="22"/>
          <w:lang w:val="hr-HR"/>
        </w:rPr>
        <w:t>20,0</w:t>
      </w:r>
      <w:r w:rsidRPr="00682E84">
        <w:rPr>
          <w:rFonts w:asciiTheme="minorHAnsi" w:eastAsia="Calibri" w:hAnsiTheme="minorHAnsi" w:cstheme="minorHAnsi"/>
          <w:sz w:val="22"/>
          <w:szCs w:val="22"/>
          <w:lang w:val="hr-HR"/>
        </w:rPr>
        <w:t xml:space="preserve"> milijun</w:t>
      </w:r>
      <w:r>
        <w:rPr>
          <w:rFonts w:asciiTheme="minorHAnsi" w:eastAsia="Calibri" w:hAnsiTheme="minorHAnsi" w:cstheme="minorHAnsi"/>
          <w:sz w:val="22"/>
          <w:szCs w:val="22"/>
          <w:lang w:val="hr-HR"/>
        </w:rPr>
        <w:t>a</w:t>
      </w:r>
      <w:r w:rsidRPr="00682E84">
        <w:rPr>
          <w:rFonts w:asciiTheme="minorHAnsi" w:eastAsia="Calibri" w:hAnsiTheme="minorHAnsi" w:cstheme="minorHAnsi"/>
          <w:sz w:val="22"/>
          <w:szCs w:val="22"/>
          <w:lang w:val="hr-HR"/>
        </w:rPr>
        <w:t xml:space="preserve"> eura, a najveći iznos odnosio se na izvoz na tržišta </w:t>
      </w:r>
      <w:r>
        <w:rPr>
          <w:rFonts w:asciiTheme="minorHAnsi" w:eastAsia="Calibri" w:hAnsiTheme="minorHAnsi" w:cstheme="minorHAnsi"/>
          <w:sz w:val="22"/>
          <w:szCs w:val="22"/>
          <w:lang w:val="hr-HR"/>
        </w:rPr>
        <w:t>Australije, Poljske, Litve, Crne Gore i Slovenije.</w:t>
      </w:r>
      <w:r w:rsidRPr="00682E84">
        <w:rPr>
          <w:rFonts w:asciiTheme="minorHAnsi" w:eastAsia="Calibri" w:hAnsiTheme="minorHAnsi" w:cstheme="minorHAnsi"/>
          <w:sz w:val="22"/>
          <w:szCs w:val="22"/>
          <w:lang w:val="hr-HR"/>
        </w:rPr>
        <w:t xml:space="preserve"> Osigurani izvozni poslovi odnosili su se većinom na izvoz roba i usluga iz sektora energetike, proizvodnje elektromotora, generatora i transformatora</w:t>
      </w:r>
      <w:r>
        <w:rPr>
          <w:rFonts w:asciiTheme="minorHAnsi" w:eastAsia="Calibri" w:hAnsiTheme="minorHAnsi" w:cstheme="minorHAnsi"/>
          <w:sz w:val="22"/>
          <w:szCs w:val="22"/>
          <w:lang w:val="hr-HR"/>
        </w:rPr>
        <w:t xml:space="preserve"> te proizvodnje alatnih strojeva</w:t>
      </w:r>
      <w:r w:rsidRPr="00682E84">
        <w:rPr>
          <w:rFonts w:asciiTheme="minorHAnsi" w:eastAsia="Calibri" w:hAnsiTheme="minorHAnsi" w:cstheme="minorHAnsi"/>
          <w:sz w:val="22"/>
          <w:szCs w:val="22"/>
          <w:lang w:val="hr-HR"/>
        </w:rPr>
        <w:t>.</w:t>
      </w:r>
    </w:p>
    <w:p w14:paraId="06DBB9CF" w14:textId="77777777" w:rsidR="00ED0D83" w:rsidRPr="00682E84" w:rsidRDefault="00ED0D83" w:rsidP="00ED0D83">
      <w:pPr>
        <w:spacing w:line="276" w:lineRule="auto"/>
        <w:ind w:left="-20" w:right="-20"/>
        <w:jc w:val="both"/>
        <w:rPr>
          <w:rFonts w:asciiTheme="minorHAnsi" w:eastAsia="Calibri" w:hAnsiTheme="minorHAnsi" w:cstheme="minorHAnsi"/>
          <w:sz w:val="22"/>
          <w:szCs w:val="22"/>
          <w:lang w:val="hr-HR"/>
        </w:rPr>
      </w:pPr>
    </w:p>
    <w:p w14:paraId="3673EFC7" w14:textId="77777777" w:rsidR="00ED0D83" w:rsidRPr="00682E84" w:rsidRDefault="00ED0D83" w:rsidP="00ED0D83">
      <w:pPr>
        <w:spacing w:line="276" w:lineRule="auto"/>
        <w:ind w:left="-20" w:right="-20"/>
        <w:jc w:val="both"/>
        <w:rPr>
          <w:rFonts w:asciiTheme="minorHAnsi" w:eastAsia="Calibri" w:hAnsiTheme="minorHAnsi" w:cstheme="minorHAnsi"/>
          <w:b/>
          <w:bCs/>
          <w:sz w:val="22"/>
          <w:szCs w:val="22"/>
          <w:lang w:val="hr-HR"/>
        </w:rPr>
      </w:pPr>
      <w:r w:rsidRPr="00682E84">
        <w:rPr>
          <w:rFonts w:asciiTheme="minorHAnsi" w:eastAsia="Calibri" w:hAnsiTheme="minorHAnsi" w:cstheme="minorHAnsi"/>
          <w:b/>
          <w:bCs/>
          <w:sz w:val="22"/>
          <w:szCs w:val="22"/>
          <w:lang w:val="hr-HR"/>
        </w:rPr>
        <w:t>O</w:t>
      </w:r>
      <w:r>
        <w:rPr>
          <w:rFonts w:asciiTheme="minorHAnsi" w:eastAsia="Calibri" w:hAnsiTheme="minorHAnsi" w:cstheme="minorHAnsi"/>
          <w:b/>
          <w:bCs/>
          <w:sz w:val="22"/>
          <w:szCs w:val="22"/>
          <w:lang w:val="hr-HR"/>
        </w:rPr>
        <w:t xml:space="preserve">siguranje kredita inozemnom kupcu </w:t>
      </w:r>
    </w:p>
    <w:p w14:paraId="18C26AE5" w14:textId="77777777" w:rsidR="00ED0D83" w:rsidRPr="00682E84" w:rsidRDefault="00ED0D83" w:rsidP="00ED0D83">
      <w:pPr>
        <w:spacing w:before="120"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 xml:space="preserve">Program osiguranja kredita inozemnom kupcu namijenjen je svim izvoznicima u slučajevima kada je inozemnom kupcu odgoda plaćanja, odnosno financijski kredit, uvjet sklapanja izvoznog posla s izvoznikom, što je najčešće slučaj kod izvoza kapitalnih dobara, opreme veće vrijednosti i slično. </w:t>
      </w:r>
    </w:p>
    <w:p w14:paraId="758B93ED" w14:textId="77777777" w:rsidR="00ED0D83" w:rsidRPr="00682E84" w:rsidRDefault="00ED0D83" w:rsidP="00ED0D83">
      <w:pPr>
        <w:spacing w:before="120" w:line="276" w:lineRule="auto"/>
        <w:ind w:left="-20" w:right="-20"/>
        <w:jc w:val="both"/>
        <w:rPr>
          <w:rFonts w:asciiTheme="minorHAnsi" w:eastAsia="Calibri" w:hAnsiTheme="minorHAnsi" w:cstheme="minorBidi"/>
          <w:sz w:val="22"/>
          <w:szCs w:val="22"/>
          <w:lang w:val="hr-HR"/>
        </w:rPr>
      </w:pPr>
      <w:r w:rsidRPr="6636A7FE">
        <w:rPr>
          <w:rFonts w:asciiTheme="minorHAnsi" w:eastAsia="Calibri" w:hAnsiTheme="minorHAnsi" w:cstheme="minorBidi"/>
          <w:sz w:val="22"/>
          <w:szCs w:val="22"/>
          <w:lang w:val="hr-HR"/>
        </w:rPr>
        <w:t>HBOR je u 2025. u okviru programa osigurao promet u iznosu od 212,6 milijuna eura. Navedeni promet odnosi na osiguranje kredita inozemnom kupcu s Malte za potrebe financiranja izgradnje i kupnje polarnog kruzera od strane hrvatskog brodograditelja.</w:t>
      </w:r>
    </w:p>
    <w:p w14:paraId="06B6E8E8" w14:textId="77777777" w:rsidR="00ED0D83" w:rsidRPr="00682E84" w:rsidRDefault="00ED0D83" w:rsidP="00ED0D83">
      <w:pPr>
        <w:spacing w:line="276" w:lineRule="auto"/>
        <w:ind w:left="-20" w:right="-20"/>
        <w:jc w:val="both"/>
        <w:rPr>
          <w:rFonts w:asciiTheme="minorHAnsi" w:eastAsia="Calibri" w:hAnsiTheme="minorHAnsi" w:cstheme="minorHAnsi"/>
          <w:sz w:val="22"/>
          <w:szCs w:val="22"/>
          <w:lang w:val="hr-HR"/>
        </w:rPr>
      </w:pPr>
    </w:p>
    <w:p w14:paraId="3211BEDC" w14:textId="77777777" w:rsidR="00ED0D83" w:rsidRPr="00682E84" w:rsidRDefault="00ED0D83" w:rsidP="00ED0D83">
      <w:pPr>
        <w:spacing w:line="276" w:lineRule="auto"/>
        <w:ind w:left="-23" w:right="-23"/>
        <w:jc w:val="both"/>
        <w:rPr>
          <w:rFonts w:asciiTheme="minorHAnsi" w:eastAsia="Calibri" w:hAnsiTheme="minorHAnsi" w:cstheme="minorHAnsi"/>
          <w:sz w:val="22"/>
          <w:szCs w:val="22"/>
          <w:lang w:val="hr-HR"/>
        </w:rPr>
      </w:pPr>
      <w:r w:rsidRPr="00682E84">
        <w:rPr>
          <w:rFonts w:asciiTheme="minorHAnsi" w:eastAsia="Calibri" w:hAnsiTheme="minorHAnsi" w:cstheme="minorHAnsi"/>
          <w:b/>
          <w:bCs/>
          <w:sz w:val="22"/>
          <w:szCs w:val="22"/>
          <w:lang w:val="hr-HR"/>
        </w:rPr>
        <w:t>O</w:t>
      </w:r>
      <w:r>
        <w:rPr>
          <w:rFonts w:asciiTheme="minorHAnsi" w:eastAsia="Calibri" w:hAnsiTheme="minorHAnsi" w:cstheme="minorHAnsi"/>
          <w:b/>
          <w:bCs/>
          <w:sz w:val="22"/>
          <w:szCs w:val="22"/>
          <w:lang w:val="hr-HR"/>
        </w:rPr>
        <w:t xml:space="preserve">siguranje kredita za pripremu izvoza </w:t>
      </w:r>
    </w:p>
    <w:p w14:paraId="6DD3C8B3" w14:textId="77777777" w:rsidR="00ED0D83" w:rsidRPr="00682E84" w:rsidRDefault="00ED0D83" w:rsidP="00ED0D83">
      <w:pPr>
        <w:spacing w:before="120" w:after="120"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Programom osiguranja kredita za pripremu izvoza bankama je omogućeno financiranje obrtnih sredstava izvoznika u fazi proizvodnje robe za izvoz, a izvoznicima je omogućeno dobivanje kredita koje inače ne bi bilo moguće realizirati zbog nedostatnosti kolaterala.</w:t>
      </w:r>
    </w:p>
    <w:p w14:paraId="70C75F81" w14:textId="77777777" w:rsidR="00ED0D83" w:rsidRPr="00682E84" w:rsidRDefault="00ED0D83" w:rsidP="00ED0D83">
      <w:pPr>
        <w:spacing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Kroz navedeni program tijekom 202</w:t>
      </w:r>
      <w:r>
        <w:rPr>
          <w:rFonts w:asciiTheme="minorHAnsi" w:eastAsia="Calibri" w:hAnsiTheme="minorHAnsi" w:cstheme="minorHAnsi"/>
          <w:sz w:val="22"/>
          <w:szCs w:val="22"/>
          <w:lang w:val="hr-HR"/>
        </w:rPr>
        <w:t>5</w:t>
      </w:r>
      <w:r w:rsidRPr="00682E84">
        <w:rPr>
          <w:rFonts w:asciiTheme="minorHAnsi" w:eastAsia="Calibri" w:hAnsiTheme="minorHAnsi" w:cstheme="minorHAnsi"/>
          <w:sz w:val="22"/>
          <w:szCs w:val="22"/>
          <w:lang w:val="hr-HR"/>
        </w:rPr>
        <w:t xml:space="preserve">. osiguran je promet u iznosu </w:t>
      </w:r>
      <w:r>
        <w:rPr>
          <w:rFonts w:asciiTheme="minorHAnsi" w:eastAsia="Calibri" w:hAnsiTheme="minorHAnsi" w:cstheme="minorHAnsi"/>
          <w:sz w:val="22"/>
          <w:szCs w:val="22"/>
          <w:lang w:val="hr-HR"/>
        </w:rPr>
        <w:t>5,0</w:t>
      </w:r>
      <w:r w:rsidRPr="00682E84">
        <w:rPr>
          <w:rFonts w:asciiTheme="minorHAnsi" w:eastAsia="Calibri" w:hAnsiTheme="minorHAnsi" w:cstheme="minorHAnsi"/>
          <w:sz w:val="22"/>
          <w:szCs w:val="22"/>
          <w:lang w:val="hr-HR"/>
        </w:rPr>
        <w:t xml:space="preserve"> milijuna eura, a odnosio se na osiguran</w:t>
      </w:r>
      <w:r>
        <w:rPr>
          <w:rFonts w:asciiTheme="minorHAnsi" w:eastAsia="Calibri" w:hAnsiTheme="minorHAnsi" w:cstheme="minorHAnsi"/>
          <w:sz w:val="22"/>
          <w:szCs w:val="22"/>
          <w:lang w:val="hr-HR"/>
        </w:rPr>
        <w:t>i</w:t>
      </w:r>
      <w:r w:rsidRPr="00682E84">
        <w:rPr>
          <w:rFonts w:asciiTheme="minorHAnsi" w:eastAsia="Calibri" w:hAnsiTheme="minorHAnsi" w:cstheme="minorHAnsi"/>
          <w:sz w:val="22"/>
          <w:szCs w:val="22"/>
          <w:lang w:val="hr-HR"/>
        </w:rPr>
        <w:t xml:space="preserve"> plasman ban</w:t>
      </w:r>
      <w:r>
        <w:rPr>
          <w:rFonts w:asciiTheme="minorHAnsi" w:eastAsia="Calibri" w:hAnsiTheme="minorHAnsi" w:cstheme="minorHAnsi"/>
          <w:sz w:val="22"/>
          <w:szCs w:val="22"/>
          <w:lang w:val="hr-HR"/>
        </w:rPr>
        <w:t>ke</w:t>
      </w:r>
      <w:r w:rsidRPr="00682E84">
        <w:rPr>
          <w:rFonts w:asciiTheme="minorHAnsi" w:eastAsia="Calibri" w:hAnsiTheme="minorHAnsi" w:cstheme="minorHAnsi"/>
          <w:sz w:val="22"/>
          <w:szCs w:val="22"/>
          <w:lang w:val="hr-HR"/>
        </w:rPr>
        <w:t xml:space="preserve"> odobren izvozn</w:t>
      </w:r>
      <w:r>
        <w:rPr>
          <w:rFonts w:asciiTheme="minorHAnsi" w:eastAsia="Calibri" w:hAnsiTheme="minorHAnsi" w:cstheme="minorHAnsi"/>
          <w:sz w:val="22"/>
          <w:szCs w:val="22"/>
          <w:lang w:val="hr-HR"/>
        </w:rPr>
        <w:t xml:space="preserve">iku </w:t>
      </w:r>
      <w:r w:rsidRPr="00682E84">
        <w:rPr>
          <w:rFonts w:asciiTheme="minorHAnsi" w:eastAsia="Calibri" w:hAnsiTheme="minorHAnsi" w:cstheme="minorHAnsi"/>
          <w:sz w:val="22"/>
          <w:szCs w:val="22"/>
          <w:lang w:val="hr-HR"/>
        </w:rPr>
        <w:t>koji se bav</w:t>
      </w:r>
      <w:r>
        <w:rPr>
          <w:rFonts w:asciiTheme="minorHAnsi" w:eastAsia="Calibri" w:hAnsiTheme="minorHAnsi" w:cstheme="minorHAnsi"/>
          <w:sz w:val="22"/>
          <w:szCs w:val="22"/>
          <w:lang w:val="hr-HR"/>
        </w:rPr>
        <w:t>i</w:t>
      </w:r>
      <w:r w:rsidRPr="00682E84">
        <w:rPr>
          <w:rFonts w:asciiTheme="minorHAnsi" w:eastAsia="Calibri" w:hAnsiTheme="minorHAnsi" w:cstheme="minorHAnsi"/>
          <w:sz w:val="22"/>
          <w:szCs w:val="22"/>
          <w:lang w:val="hr-HR"/>
        </w:rPr>
        <w:t xml:space="preserve"> proizvodnj</w:t>
      </w:r>
      <w:r>
        <w:rPr>
          <w:rFonts w:asciiTheme="minorHAnsi" w:eastAsia="Calibri" w:hAnsiTheme="minorHAnsi" w:cstheme="minorHAnsi"/>
          <w:sz w:val="22"/>
          <w:szCs w:val="22"/>
          <w:lang w:val="hr-HR"/>
        </w:rPr>
        <w:t>om</w:t>
      </w:r>
      <w:r w:rsidRPr="00682E84">
        <w:rPr>
          <w:rFonts w:asciiTheme="minorHAnsi" w:eastAsia="Calibri" w:hAnsiTheme="minorHAnsi" w:cstheme="minorHAnsi"/>
          <w:sz w:val="22"/>
          <w:szCs w:val="22"/>
          <w:lang w:val="hr-HR"/>
        </w:rPr>
        <w:t xml:space="preserve"> šećera</w:t>
      </w:r>
      <w:r>
        <w:rPr>
          <w:rFonts w:asciiTheme="minorHAnsi" w:eastAsia="Calibri" w:hAnsiTheme="minorHAnsi" w:cstheme="minorHAnsi"/>
          <w:sz w:val="22"/>
          <w:szCs w:val="22"/>
          <w:lang w:val="hr-HR"/>
        </w:rPr>
        <w:t xml:space="preserve">. </w:t>
      </w:r>
      <w:r w:rsidRPr="00682E84">
        <w:rPr>
          <w:rFonts w:asciiTheme="minorHAnsi" w:eastAsia="Calibri" w:hAnsiTheme="minorHAnsi" w:cstheme="minorHAnsi"/>
          <w:sz w:val="22"/>
          <w:szCs w:val="22"/>
          <w:lang w:val="hr-HR"/>
        </w:rPr>
        <w:t>Program osiguranja kredita za pripremu izvoza provodio se za zahtjeve za osiguranje zaprimljene u HBOR-u najkasnije do 1. prosinc</w:t>
      </w:r>
      <w:r>
        <w:rPr>
          <w:rFonts w:asciiTheme="minorHAnsi" w:eastAsia="Calibri" w:hAnsiTheme="minorHAnsi" w:cstheme="minorHAnsi"/>
          <w:sz w:val="22"/>
          <w:szCs w:val="22"/>
          <w:lang w:val="hr-HR"/>
        </w:rPr>
        <w:t>a</w:t>
      </w:r>
      <w:r w:rsidRPr="00682E84">
        <w:rPr>
          <w:rFonts w:asciiTheme="minorHAnsi" w:eastAsia="Calibri" w:hAnsiTheme="minorHAnsi" w:cstheme="minorHAnsi"/>
          <w:sz w:val="22"/>
          <w:szCs w:val="22"/>
          <w:lang w:val="hr-HR"/>
        </w:rPr>
        <w:t xml:space="preserve"> 2024. godine.</w:t>
      </w:r>
    </w:p>
    <w:p w14:paraId="2BA7C808" w14:textId="77777777" w:rsidR="00ED0D83" w:rsidRPr="00682E84" w:rsidRDefault="00ED0D83" w:rsidP="00ED0D83">
      <w:pPr>
        <w:spacing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 xml:space="preserve"> </w:t>
      </w:r>
    </w:p>
    <w:p w14:paraId="5EB1B199" w14:textId="77777777" w:rsidR="00ED0D83" w:rsidRPr="00682E84" w:rsidRDefault="00ED0D83" w:rsidP="00ED0D83">
      <w:pPr>
        <w:spacing w:before="120" w:after="120" w:line="276" w:lineRule="auto"/>
        <w:ind w:left="-20" w:right="-20"/>
        <w:jc w:val="both"/>
        <w:rPr>
          <w:rFonts w:asciiTheme="minorHAnsi" w:eastAsia="Calibri" w:hAnsiTheme="minorHAnsi" w:cstheme="minorHAnsi"/>
          <w:b/>
          <w:bCs/>
          <w:sz w:val="22"/>
          <w:szCs w:val="22"/>
          <w:lang w:val="hr-HR"/>
        </w:rPr>
      </w:pPr>
      <w:r w:rsidRPr="00682E84">
        <w:rPr>
          <w:rFonts w:asciiTheme="minorHAnsi" w:eastAsia="Calibri" w:hAnsiTheme="minorHAnsi" w:cstheme="minorHAnsi"/>
          <w:b/>
          <w:bCs/>
          <w:sz w:val="22"/>
          <w:szCs w:val="22"/>
          <w:lang w:val="hr-HR"/>
        </w:rPr>
        <w:t>O</w:t>
      </w:r>
      <w:r>
        <w:rPr>
          <w:rFonts w:asciiTheme="minorHAnsi" w:eastAsia="Calibri" w:hAnsiTheme="minorHAnsi" w:cstheme="minorHAnsi"/>
          <w:b/>
          <w:bCs/>
          <w:sz w:val="22"/>
          <w:szCs w:val="22"/>
          <w:lang w:val="hr-HR"/>
        </w:rPr>
        <w:t xml:space="preserve">siguranje izvoznih činidbenih bankarskih garancija </w:t>
      </w:r>
    </w:p>
    <w:p w14:paraId="61F71A7D" w14:textId="77777777" w:rsidR="00ED0D83" w:rsidRPr="00682E84" w:rsidRDefault="00ED0D83" w:rsidP="00ED0D83">
      <w:pPr>
        <w:spacing w:before="120"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Po Programu osiguranja izvoznih činidbenih bankarskih garancija zaključen</w:t>
      </w:r>
      <w:r>
        <w:rPr>
          <w:rFonts w:asciiTheme="minorHAnsi" w:eastAsia="Calibri" w:hAnsiTheme="minorHAnsi" w:cstheme="minorHAnsi"/>
          <w:sz w:val="22"/>
          <w:szCs w:val="22"/>
          <w:lang w:val="hr-HR"/>
        </w:rPr>
        <w:t>a</w:t>
      </w:r>
      <w:r w:rsidRPr="00682E84">
        <w:rPr>
          <w:rFonts w:asciiTheme="minorHAnsi" w:eastAsia="Calibri" w:hAnsiTheme="minorHAnsi" w:cstheme="minorHAnsi"/>
          <w:sz w:val="22"/>
          <w:szCs w:val="22"/>
          <w:lang w:val="hr-HR"/>
        </w:rPr>
        <w:t xml:space="preserve"> </w:t>
      </w:r>
      <w:r>
        <w:rPr>
          <w:rFonts w:asciiTheme="minorHAnsi" w:eastAsia="Calibri" w:hAnsiTheme="minorHAnsi" w:cstheme="minorHAnsi"/>
          <w:sz w:val="22"/>
          <w:szCs w:val="22"/>
          <w:lang w:val="hr-HR"/>
        </w:rPr>
        <w:t>je jedna</w:t>
      </w:r>
      <w:r w:rsidRPr="00682E84">
        <w:rPr>
          <w:rFonts w:asciiTheme="minorHAnsi" w:eastAsia="Calibri" w:hAnsiTheme="minorHAnsi" w:cstheme="minorHAnsi"/>
          <w:sz w:val="22"/>
          <w:szCs w:val="22"/>
          <w:lang w:val="hr-HR"/>
        </w:rPr>
        <w:t xml:space="preserve"> polic</w:t>
      </w:r>
      <w:r>
        <w:rPr>
          <w:rFonts w:asciiTheme="minorHAnsi" w:eastAsia="Calibri" w:hAnsiTheme="minorHAnsi" w:cstheme="minorHAnsi"/>
          <w:sz w:val="22"/>
          <w:szCs w:val="22"/>
          <w:lang w:val="hr-HR"/>
        </w:rPr>
        <w:t>a</w:t>
      </w:r>
      <w:r w:rsidRPr="00682E84">
        <w:rPr>
          <w:rFonts w:asciiTheme="minorHAnsi" w:eastAsia="Calibri" w:hAnsiTheme="minorHAnsi" w:cstheme="minorHAnsi"/>
          <w:sz w:val="22"/>
          <w:szCs w:val="22"/>
          <w:lang w:val="hr-HR"/>
        </w:rPr>
        <w:t xml:space="preserve"> osiguranja u iznosu od </w:t>
      </w:r>
      <w:r>
        <w:rPr>
          <w:rFonts w:asciiTheme="minorHAnsi" w:eastAsia="Calibri" w:hAnsiTheme="minorHAnsi" w:cstheme="minorHAnsi"/>
          <w:sz w:val="22"/>
          <w:szCs w:val="22"/>
          <w:lang w:val="hr-HR"/>
        </w:rPr>
        <w:t>14,2</w:t>
      </w:r>
      <w:r w:rsidRPr="00682E84">
        <w:rPr>
          <w:rFonts w:asciiTheme="minorHAnsi" w:eastAsia="Calibri" w:hAnsiTheme="minorHAnsi" w:cstheme="minorHAnsi"/>
          <w:sz w:val="22"/>
          <w:szCs w:val="22"/>
          <w:lang w:val="hr-HR"/>
        </w:rPr>
        <w:t xml:space="preserve"> milijuna eura izdan</w:t>
      </w:r>
      <w:r>
        <w:rPr>
          <w:rFonts w:asciiTheme="minorHAnsi" w:eastAsia="Calibri" w:hAnsiTheme="minorHAnsi" w:cstheme="minorHAnsi"/>
          <w:sz w:val="22"/>
          <w:szCs w:val="22"/>
          <w:lang w:val="hr-HR"/>
        </w:rPr>
        <w:t>a</w:t>
      </w:r>
      <w:r w:rsidRPr="00682E84">
        <w:rPr>
          <w:rFonts w:asciiTheme="minorHAnsi" w:eastAsia="Calibri" w:hAnsiTheme="minorHAnsi" w:cstheme="minorHAnsi"/>
          <w:sz w:val="22"/>
          <w:szCs w:val="22"/>
          <w:lang w:val="hr-HR"/>
        </w:rPr>
        <w:t xml:space="preserve"> za izvršenj</w:t>
      </w:r>
      <w:r>
        <w:rPr>
          <w:rFonts w:asciiTheme="minorHAnsi" w:eastAsia="Calibri" w:hAnsiTheme="minorHAnsi" w:cstheme="minorHAnsi"/>
          <w:sz w:val="22"/>
          <w:szCs w:val="22"/>
          <w:lang w:val="hr-HR"/>
        </w:rPr>
        <w:t>e</w:t>
      </w:r>
      <w:r w:rsidRPr="00682E84">
        <w:rPr>
          <w:rFonts w:asciiTheme="minorHAnsi" w:eastAsia="Calibri" w:hAnsiTheme="minorHAnsi" w:cstheme="minorHAnsi"/>
          <w:sz w:val="22"/>
          <w:szCs w:val="22"/>
          <w:lang w:val="hr-HR"/>
        </w:rPr>
        <w:t xml:space="preserve"> izvoznog ugovora izvoznika na tržište Njemačke.</w:t>
      </w:r>
    </w:p>
    <w:p w14:paraId="5FC01A6E" w14:textId="77777777" w:rsidR="00ED0D83" w:rsidRPr="00682E84" w:rsidRDefault="00ED0D83" w:rsidP="00ED0D83">
      <w:pPr>
        <w:spacing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 xml:space="preserve"> </w:t>
      </w:r>
    </w:p>
    <w:p w14:paraId="67C2D2D0" w14:textId="77777777" w:rsidR="00ED0D83" w:rsidRPr="00682E84" w:rsidRDefault="00ED0D83" w:rsidP="00ED0D83">
      <w:pPr>
        <w:spacing w:before="120" w:after="120" w:line="276" w:lineRule="auto"/>
        <w:ind w:left="-20" w:right="-285"/>
        <w:jc w:val="both"/>
        <w:rPr>
          <w:rFonts w:asciiTheme="minorHAnsi" w:eastAsia="Calibri" w:hAnsiTheme="minorHAnsi" w:cstheme="minorBidi"/>
          <w:b/>
          <w:sz w:val="22"/>
          <w:szCs w:val="22"/>
          <w:lang w:val="hr-HR"/>
        </w:rPr>
      </w:pPr>
      <w:r w:rsidRPr="6B6D6EE0">
        <w:rPr>
          <w:rFonts w:asciiTheme="minorHAnsi" w:eastAsia="Calibri" w:hAnsiTheme="minorHAnsi" w:cstheme="minorBidi"/>
          <w:b/>
          <w:sz w:val="22"/>
          <w:szCs w:val="22"/>
          <w:lang w:val="hr-HR"/>
        </w:rPr>
        <w:lastRenderedPageBreak/>
        <w:t>O</w:t>
      </w:r>
      <w:r>
        <w:rPr>
          <w:rFonts w:asciiTheme="minorHAnsi" w:eastAsia="Calibri" w:hAnsiTheme="minorHAnsi" w:cstheme="minorBidi"/>
          <w:b/>
          <w:sz w:val="22"/>
          <w:szCs w:val="22"/>
          <w:lang w:val="hr-HR"/>
        </w:rPr>
        <w:t xml:space="preserve">siguranje portfelja kredita za obrtna sredstva za izvoznike </w:t>
      </w:r>
    </w:p>
    <w:p w14:paraId="381E6222" w14:textId="77777777" w:rsidR="00ED0D83" w:rsidRPr="00682E84" w:rsidRDefault="00ED0D83" w:rsidP="00ED0D83">
      <w:pPr>
        <w:spacing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 xml:space="preserve">Program osiguranja portfelja kredita za obrtna sredstva za izvoznike usvojen je krajem 2019. godine i provodi se u suradnji s bankama kako bi se malim i srednjim poduzetnicima olakšao pristup financiranju obrtnih sredstava te kako bi ih se potaklo na izvoz i izlazak na nova izvozna tržišta. Banke, prema unaprijed definiranim uvjetima programa i troškovima osiguranja, samostalno odlučuju o kreditima koje će uključiti u portfelj, a koje HBOR osigurava uz 80-postotno pokriće glavnice i redovne kamate svakog kredita. </w:t>
      </w:r>
    </w:p>
    <w:p w14:paraId="00A793C3" w14:textId="77777777" w:rsidR="00ED0D83" w:rsidRPr="00682E84" w:rsidRDefault="00ED0D83" w:rsidP="00ED0D83">
      <w:pPr>
        <w:spacing w:line="276" w:lineRule="auto"/>
        <w:ind w:left="-20" w:right="-20"/>
        <w:jc w:val="both"/>
        <w:rPr>
          <w:rFonts w:asciiTheme="minorHAnsi" w:eastAsia="Calibri" w:hAnsiTheme="minorHAnsi" w:cstheme="minorHAnsi"/>
          <w:sz w:val="22"/>
          <w:szCs w:val="22"/>
          <w:lang w:val="hr-HR"/>
        </w:rPr>
      </w:pPr>
    </w:p>
    <w:p w14:paraId="37DC5869" w14:textId="77777777" w:rsidR="00ED0D83" w:rsidRPr="00682E84" w:rsidRDefault="00ED0D83" w:rsidP="00ED0D83">
      <w:pPr>
        <w:spacing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Tijekom 202</w:t>
      </w:r>
      <w:r>
        <w:rPr>
          <w:rFonts w:asciiTheme="minorHAnsi" w:eastAsia="Calibri" w:hAnsiTheme="minorHAnsi" w:cstheme="minorHAnsi"/>
          <w:sz w:val="22"/>
          <w:szCs w:val="22"/>
          <w:lang w:val="hr-HR"/>
        </w:rPr>
        <w:t>5</w:t>
      </w:r>
      <w:r w:rsidRPr="00682E84">
        <w:rPr>
          <w:rFonts w:asciiTheme="minorHAnsi" w:eastAsia="Calibri" w:hAnsiTheme="minorHAnsi" w:cstheme="minorHAnsi"/>
          <w:sz w:val="22"/>
          <w:szCs w:val="22"/>
          <w:lang w:val="hr-HR"/>
        </w:rPr>
        <w:t>. godine osiguran</w:t>
      </w:r>
      <w:r>
        <w:rPr>
          <w:rFonts w:asciiTheme="minorHAnsi" w:eastAsia="Calibri" w:hAnsiTheme="minorHAnsi" w:cstheme="minorHAnsi"/>
          <w:sz w:val="22"/>
          <w:szCs w:val="22"/>
          <w:lang w:val="hr-HR"/>
        </w:rPr>
        <w:t>a su četiri</w:t>
      </w:r>
      <w:r w:rsidRPr="00682E84">
        <w:rPr>
          <w:rFonts w:asciiTheme="minorHAnsi" w:eastAsia="Calibri" w:hAnsiTheme="minorHAnsi" w:cstheme="minorHAnsi"/>
          <w:sz w:val="22"/>
          <w:szCs w:val="22"/>
          <w:lang w:val="hr-HR"/>
        </w:rPr>
        <w:t xml:space="preserve"> kredita ukupnog iznosa </w:t>
      </w:r>
      <w:r>
        <w:rPr>
          <w:rFonts w:asciiTheme="minorHAnsi" w:eastAsia="Calibri" w:hAnsiTheme="minorHAnsi" w:cstheme="minorHAnsi"/>
          <w:sz w:val="22"/>
          <w:szCs w:val="22"/>
          <w:lang w:val="hr-HR"/>
        </w:rPr>
        <w:t>420</w:t>
      </w:r>
      <w:r w:rsidRPr="00682E84">
        <w:rPr>
          <w:rFonts w:asciiTheme="minorHAnsi" w:eastAsia="Calibri" w:hAnsiTheme="minorHAnsi" w:cstheme="minorHAnsi"/>
          <w:sz w:val="22"/>
          <w:szCs w:val="22"/>
          <w:lang w:val="hr-HR"/>
        </w:rPr>
        <w:t xml:space="preserve"> tisuća eura.</w:t>
      </w:r>
    </w:p>
    <w:p w14:paraId="1B38934F" w14:textId="77777777" w:rsidR="00ED0D83" w:rsidRPr="00682E84" w:rsidRDefault="00ED0D83" w:rsidP="00ED0D83">
      <w:pPr>
        <w:spacing w:line="276" w:lineRule="auto"/>
        <w:ind w:left="-20" w:right="-20"/>
        <w:jc w:val="both"/>
        <w:rPr>
          <w:rFonts w:asciiTheme="minorHAnsi" w:eastAsia="Calibri" w:hAnsiTheme="minorHAnsi" w:cstheme="minorBidi"/>
          <w:sz w:val="22"/>
          <w:szCs w:val="22"/>
          <w:lang w:val="hr-HR"/>
        </w:rPr>
      </w:pPr>
      <w:r w:rsidRPr="16260A11">
        <w:rPr>
          <w:rFonts w:asciiTheme="minorHAnsi" w:eastAsia="Calibri" w:hAnsiTheme="minorHAnsi" w:cstheme="minorBidi"/>
          <w:sz w:val="22"/>
          <w:szCs w:val="22"/>
          <w:lang w:val="hr-HR"/>
        </w:rPr>
        <w:t xml:space="preserve"> </w:t>
      </w:r>
    </w:p>
    <w:p w14:paraId="6477F080" w14:textId="77777777" w:rsidR="00ED0D83" w:rsidRDefault="00ED0D83" w:rsidP="00ED0D83">
      <w:pPr>
        <w:spacing w:line="276" w:lineRule="auto"/>
        <w:ind w:left="-20" w:right="-20"/>
        <w:jc w:val="both"/>
        <w:rPr>
          <w:rFonts w:asciiTheme="minorHAnsi" w:eastAsia="Calibri" w:hAnsiTheme="minorHAnsi" w:cstheme="minorBidi"/>
          <w:sz w:val="22"/>
          <w:szCs w:val="22"/>
          <w:lang w:val="hr-HR"/>
        </w:rPr>
      </w:pPr>
      <w:r w:rsidRPr="16260A11">
        <w:rPr>
          <w:rFonts w:asciiTheme="minorHAnsi" w:eastAsia="Calibri" w:hAnsiTheme="minorHAnsi" w:cstheme="minorBidi"/>
          <w:sz w:val="22"/>
          <w:szCs w:val="22"/>
          <w:lang w:val="hr-HR"/>
        </w:rPr>
        <w:t>U rujnu 2025. Program je zbog preklapanja s novouvedenim Programom osiguranja portfelja kredita za likvidnost izvoznika stavljen van snage, te će se provoditi do isteka trajanja sporazuma o osiguranju portfelja kredita za obrtna sredstva za izvoznike zaključenih s pojedinim bankama (veljača 2026.).</w:t>
      </w:r>
    </w:p>
    <w:p w14:paraId="68523E2E" w14:textId="77777777" w:rsidR="00ED0D83" w:rsidRDefault="00ED0D83" w:rsidP="00ED0D83">
      <w:pPr>
        <w:spacing w:line="276" w:lineRule="auto"/>
        <w:jc w:val="both"/>
        <w:rPr>
          <w:rFonts w:asciiTheme="minorHAnsi" w:eastAsia="Calibri" w:hAnsiTheme="minorHAnsi" w:cstheme="minorBidi"/>
          <w:sz w:val="22"/>
          <w:szCs w:val="22"/>
          <w:lang w:val="hr-HR"/>
        </w:rPr>
      </w:pPr>
    </w:p>
    <w:p w14:paraId="36286931" w14:textId="77777777" w:rsidR="00ED0D83" w:rsidRPr="00682E84" w:rsidRDefault="00ED0D83" w:rsidP="00ED0D83">
      <w:pPr>
        <w:spacing w:before="120" w:after="120" w:line="276" w:lineRule="auto"/>
        <w:jc w:val="both"/>
        <w:rPr>
          <w:rFonts w:asciiTheme="minorHAnsi" w:eastAsia="Calibri" w:hAnsiTheme="minorHAnsi" w:cstheme="minorHAnsi"/>
          <w:b/>
          <w:bCs/>
          <w:sz w:val="22"/>
          <w:szCs w:val="22"/>
          <w:lang w:val="hr-HR"/>
        </w:rPr>
      </w:pPr>
      <w:r w:rsidRPr="00682E84">
        <w:rPr>
          <w:rFonts w:asciiTheme="minorHAnsi" w:eastAsia="Calibri" w:hAnsiTheme="minorHAnsi" w:cstheme="minorHAnsi"/>
          <w:b/>
          <w:bCs/>
          <w:sz w:val="22"/>
          <w:szCs w:val="22"/>
          <w:lang w:val="hr-HR"/>
        </w:rPr>
        <w:t>O</w:t>
      </w:r>
      <w:r>
        <w:rPr>
          <w:rFonts w:asciiTheme="minorHAnsi" w:eastAsia="Calibri" w:hAnsiTheme="minorHAnsi" w:cstheme="minorHAnsi"/>
          <w:b/>
          <w:bCs/>
          <w:sz w:val="22"/>
          <w:szCs w:val="22"/>
          <w:lang w:val="hr-HR"/>
        </w:rPr>
        <w:t xml:space="preserve">siguranje portfelja kredita za likvidnost izvoznika </w:t>
      </w:r>
    </w:p>
    <w:p w14:paraId="475847A7" w14:textId="77777777" w:rsidR="00ED0D83" w:rsidRPr="00682E84" w:rsidRDefault="00ED0D83" w:rsidP="00ED0D83">
      <w:pPr>
        <w:spacing w:before="120" w:after="120" w:line="276" w:lineRule="auto"/>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Program osiguranja portfelja kredita za likvidnost izvoznika stavljen je na tržište krajem prve polovice 2024. godine te se provodi u suradnji s bankama, s ciljem olakšavanja pristupa financiranju sredstava za likvidnost svim izvoznicima i njihovim dobavljačima, neovisno o veličini.</w:t>
      </w:r>
    </w:p>
    <w:p w14:paraId="20C1BD1E" w14:textId="77777777" w:rsidR="00ED0D83" w:rsidRDefault="00ED0D83" w:rsidP="00ED0D83">
      <w:pPr>
        <w:spacing w:before="120" w:after="120" w:line="276" w:lineRule="auto"/>
        <w:jc w:val="both"/>
        <w:rPr>
          <w:rFonts w:asciiTheme="minorHAnsi" w:eastAsia="Calibri" w:hAnsiTheme="minorHAnsi" w:cstheme="minorBidi"/>
          <w:sz w:val="22"/>
          <w:szCs w:val="22"/>
          <w:lang w:val="hr-HR"/>
        </w:rPr>
      </w:pPr>
      <w:r w:rsidRPr="16260A11">
        <w:rPr>
          <w:rFonts w:asciiTheme="minorHAnsi" w:eastAsia="Calibri" w:hAnsiTheme="minorHAnsi" w:cstheme="minorBidi"/>
          <w:sz w:val="22"/>
          <w:szCs w:val="22"/>
          <w:lang w:val="hr-HR"/>
        </w:rPr>
        <w:t>Tijekom 2025. godine u okviru programa osigurana su 82 kredita u ukupnom iznosu od 278,4 milijuna eura.</w:t>
      </w:r>
    </w:p>
    <w:p w14:paraId="4380ED82" w14:textId="77777777" w:rsidR="00ED0D83" w:rsidRPr="004A6E5B" w:rsidRDefault="00ED0D83" w:rsidP="00ED0D83">
      <w:pPr>
        <w:spacing w:before="120" w:after="120" w:line="276" w:lineRule="auto"/>
        <w:jc w:val="both"/>
        <w:rPr>
          <w:rFonts w:asciiTheme="minorHAnsi" w:eastAsia="Calibri" w:hAnsiTheme="minorHAnsi" w:cstheme="minorBidi"/>
          <w:sz w:val="22"/>
          <w:szCs w:val="22"/>
          <w:lang w:val="hr-HR"/>
        </w:rPr>
      </w:pPr>
    </w:p>
    <w:p w14:paraId="44246440" w14:textId="77777777" w:rsidR="00ED0D83" w:rsidRPr="00682E84" w:rsidRDefault="00ED0D83" w:rsidP="00ED0D83">
      <w:pPr>
        <w:spacing w:line="276" w:lineRule="auto"/>
        <w:ind w:left="-20" w:right="-20"/>
        <w:jc w:val="both"/>
        <w:rPr>
          <w:rFonts w:asciiTheme="minorHAnsi" w:eastAsia="Calibri" w:hAnsiTheme="minorHAnsi" w:cstheme="minorHAnsi"/>
          <w:b/>
          <w:bCs/>
          <w:sz w:val="22"/>
          <w:szCs w:val="22"/>
          <w:lang w:val="hr-HR"/>
        </w:rPr>
      </w:pPr>
      <w:r w:rsidRPr="00682E84">
        <w:rPr>
          <w:rFonts w:asciiTheme="minorHAnsi" w:eastAsia="Calibri" w:hAnsiTheme="minorHAnsi" w:cstheme="minorHAnsi"/>
          <w:b/>
          <w:bCs/>
          <w:sz w:val="22"/>
          <w:szCs w:val="22"/>
          <w:lang w:val="hr-HR"/>
        </w:rPr>
        <w:t>I</w:t>
      </w:r>
      <w:r>
        <w:rPr>
          <w:rFonts w:asciiTheme="minorHAnsi" w:eastAsia="Calibri" w:hAnsiTheme="minorHAnsi" w:cstheme="minorHAnsi"/>
          <w:b/>
          <w:bCs/>
          <w:sz w:val="22"/>
          <w:szCs w:val="22"/>
          <w:lang w:val="hr-HR"/>
        </w:rPr>
        <w:t xml:space="preserve">splaćene odštete </w:t>
      </w:r>
    </w:p>
    <w:p w14:paraId="4326C4CA" w14:textId="77777777" w:rsidR="00ED0D83" w:rsidRPr="00682E84" w:rsidRDefault="00ED0D83" w:rsidP="00ED0D83">
      <w:pPr>
        <w:spacing w:before="120" w:after="120"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Tijekom 202</w:t>
      </w:r>
      <w:r>
        <w:rPr>
          <w:rFonts w:asciiTheme="minorHAnsi" w:eastAsia="Calibri" w:hAnsiTheme="minorHAnsi" w:cstheme="minorHAnsi"/>
          <w:sz w:val="22"/>
          <w:szCs w:val="22"/>
          <w:lang w:val="hr-HR"/>
        </w:rPr>
        <w:t>5</w:t>
      </w:r>
      <w:r w:rsidRPr="00682E84">
        <w:rPr>
          <w:rFonts w:asciiTheme="minorHAnsi" w:eastAsia="Calibri" w:hAnsiTheme="minorHAnsi" w:cstheme="minorHAnsi"/>
          <w:sz w:val="22"/>
          <w:szCs w:val="22"/>
          <w:lang w:val="hr-HR"/>
        </w:rPr>
        <w:t xml:space="preserve">. godine isplaćeno je </w:t>
      </w:r>
      <w:r>
        <w:rPr>
          <w:rFonts w:asciiTheme="minorHAnsi" w:eastAsia="Calibri" w:hAnsiTheme="minorHAnsi" w:cstheme="minorHAnsi"/>
          <w:sz w:val="22"/>
          <w:szCs w:val="22"/>
          <w:lang w:val="hr-HR"/>
        </w:rPr>
        <w:t>deve</w:t>
      </w:r>
      <w:r w:rsidRPr="00682E84">
        <w:rPr>
          <w:rFonts w:asciiTheme="minorHAnsi" w:eastAsia="Calibri" w:hAnsiTheme="minorHAnsi" w:cstheme="minorHAnsi"/>
          <w:sz w:val="22"/>
          <w:szCs w:val="22"/>
          <w:lang w:val="hr-HR"/>
        </w:rPr>
        <w:t xml:space="preserve">t odšteta ukupnog iznosa </w:t>
      </w:r>
      <w:r>
        <w:rPr>
          <w:rFonts w:asciiTheme="minorHAnsi" w:eastAsia="Calibri" w:hAnsiTheme="minorHAnsi" w:cstheme="minorHAnsi"/>
          <w:sz w:val="22"/>
          <w:szCs w:val="22"/>
          <w:lang w:val="hr-HR"/>
        </w:rPr>
        <w:t>1,1 milijun</w:t>
      </w:r>
      <w:r w:rsidRPr="00682E84">
        <w:rPr>
          <w:rFonts w:asciiTheme="minorHAnsi" w:eastAsia="Calibri" w:hAnsiTheme="minorHAnsi" w:cstheme="minorHAnsi"/>
          <w:sz w:val="22"/>
          <w:szCs w:val="22"/>
          <w:lang w:val="hr-HR"/>
        </w:rPr>
        <w:t xml:space="preserve"> eura. Od navedenog broja isplaćenih odšteta, </w:t>
      </w:r>
      <w:r>
        <w:rPr>
          <w:rFonts w:asciiTheme="minorHAnsi" w:eastAsia="Calibri" w:hAnsiTheme="minorHAnsi" w:cstheme="minorHAnsi"/>
          <w:sz w:val="22"/>
          <w:szCs w:val="22"/>
          <w:lang w:val="hr-HR"/>
        </w:rPr>
        <w:t>šest odšteta</w:t>
      </w:r>
      <w:r w:rsidRPr="00682E84">
        <w:rPr>
          <w:rFonts w:asciiTheme="minorHAnsi" w:eastAsia="Calibri" w:hAnsiTheme="minorHAnsi" w:cstheme="minorHAnsi"/>
          <w:sz w:val="22"/>
          <w:szCs w:val="22"/>
          <w:lang w:val="hr-HR"/>
        </w:rPr>
        <w:t xml:space="preserve"> u iznosu od </w:t>
      </w:r>
      <w:r>
        <w:rPr>
          <w:rFonts w:asciiTheme="minorHAnsi" w:eastAsia="Calibri" w:hAnsiTheme="minorHAnsi" w:cstheme="minorHAnsi"/>
          <w:sz w:val="22"/>
          <w:szCs w:val="22"/>
          <w:lang w:val="hr-HR"/>
        </w:rPr>
        <w:t>991,3</w:t>
      </w:r>
      <w:r w:rsidRPr="00682E84">
        <w:rPr>
          <w:rFonts w:asciiTheme="minorHAnsi" w:eastAsia="Calibri" w:hAnsiTheme="minorHAnsi" w:cstheme="minorHAnsi"/>
          <w:sz w:val="22"/>
          <w:szCs w:val="22"/>
          <w:lang w:val="hr-HR"/>
        </w:rPr>
        <w:t xml:space="preserve"> tisuć</w:t>
      </w:r>
      <w:r>
        <w:rPr>
          <w:rFonts w:asciiTheme="minorHAnsi" w:eastAsia="Calibri" w:hAnsiTheme="minorHAnsi" w:cstheme="minorHAnsi"/>
          <w:sz w:val="22"/>
          <w:szCs w:val="22"/>
          <w:lang w:val="hr-HR"/>
        </w:rPr>
        <w:t>e</w:t>
      </w:r>
      <w:r w:rsidRPr="00682E84">
        <w:rPr>
          <w:rFonts w:asciiTheme="minorHAnsi" w:eastAsia="Calibri" w:hAnsiTheme="minorHAnsi" w:cstheme="minorHAnsi"/>
          <w:sz w:val="22"/>
          <w:szCs w:val="22"/>
          <w:lang w:val="hr-HR"/>
        </w:rPr>
        <w:t xml:space="preserve"> eura isplaćene su u okviru programa osiguranja portfelja kredita za likvidnost izvoznika – COVID-19 mjera, </w:t>
      </w:r>
      <w:r>
        <w:rPr>
          <w:rFonts w:asciiTheme="minorHAnsi" w:eastAsia="Calibri" w:hAnsiTheme="minorHAnsi" w:cstheme="minorHAnsi"/>
          <w:sz w:val="22"/>
          <w:szCs w:val="22"/>
          <w:lang w:val="hr-HR"/>
        </w:rPr>
        <w:t>jedna odšteta</w:t>
      </w:r>
      <w:r w:rsidRPr="00682E84">
        <w:rPr>
          <w:rFonts w:asciiTheme="minorHAnsi" w:eastAsia="Calibri" w:hAnsiTheme="minorHAnsi" w:cstheme="minorHAnsi"/>
          <w:sz w:val="22"/>
          <w:szCs w:val="22"/>
          <w:lang w:val="hr-HR"/>
        </w:rPr>
        <w:t xml:space="preserve"> iznosa </w:t>
      </w:r>
      <w:r>
        <w:rPr>
          <w:rFonts w:asciiTheme="minorHAnsi" w:eastAsia="Calibri" w:hAnsiTheme="minorHAnsi" w:cstheme="minorHAnsi"/>
          <w:sz w:val="22"/>
          <w:szCs w:val="22"/>
          <w:lang w:val="hr-HR"/>
        </w:rPr>
        <w:t>65,7</w:t>
      </w:r>
      <w:r w:rsidRPr="00682E84">
        <w:rPr>
          <w:rFonts w:asciiTheme="minorHAnsi" w:eastAsia="Calibri" w:hAnsiTheme="minorHAnsi" w:cstheme="minorHAnsi"/>
          <w:sz w:val="22"/>
          <w:szCs w:val="22"/>
          <w:lang w:val="hr-HR"/>
        </w:rPr>
        <w:t xml:space="preserve"> tisuća eura odnos</w:t>
      </w:r>
      <w:r>
        <w:rPr>
          <w:rFonts w:asciiTheme="minorHAnsi" w:eastAsia="Calibri" w:hAnsiTheme="minorHAnsi" w:cstheme="minorHAnsi"/>
          <w:sz w:val="22"/>
          <w:szCs w:val="22"/>
          <w:lang w:val="hr-HR"/>
        </w:rPr>
        <w:t>i se na</w:t>
      </w:r>
      <w:r w:rsidRPr="00682E84">
        <w:rPr>
          <w:rFonts w:asciiTheme="minorHAnsi" w:eastAsia="Calibri" w:hAnsiTheme="minorHAnsi" w:cstheme="minorHAnsi"/>
          <w:sz w:val="22"/>
          <w:szCs w:val="22"/>
          <w:lang w:val="hr-HR"/>
        </w:rPr>
        <w:t xml:space="preserve"> program </w:t>
      </w:r>
      <w:r w:rsidRPr="00FA3321">
        <w:rPr>
          <w:rFonts w:asciiTheme="minorHAnsi" w:eastAsia="Calibri" w:hAnsiTheme="minorHAnsi" w:cstheme="minorHAnsi"/>
          <w:sz w:val="22"/>
          <w:szCs w:val="22"/>
          <w:lang w:val="hr-HR"/>
        </w:rPr>
        <w:t xml:space="preserve">osiguranja portfelja kredita za likvidnost izvoznika – </w:t>
      </w:r>
      <w:r>
        <w:rPr>
          <w:rFonts w:asciiTheme="minorHAnsi" w:eastAsia="Calibri" w:hAnsiTheme="minorHAnsi" w:cstheme="minorHAnsi"/>
          <w:sz w:val="22"/>
          <w:szCs w:val="22"/>
          <w:lang w:val="hr-HR"/>
        </w:rPr>
        <w:t>mjera Ukrajina, dok se preostale dvije odštete ukupnog iznosa 45,3 tisuće eura odnose na program</w:t>
      </w:r>
      <w:r w:rsidRPr="00FA3321">
        <w:rPr>
          <w:rFonts w:asciiTheme="minorHAnsi" w:eastAsia="Calibri" w:hAnsiTheme="minorHAnsi" w:cstheme="minorHAnsi"/>
          <w:sz w:val="22"/>
          <w:szCs w:val="22"/>
          <w:lang w:val="hr-HR"/>
        </w:rPr>
        <w:t xml:space="preserve"> </w:t>
      </w:r>
      <w:r w:rsidRPr="00682E84">
        <w:rPr>
          <w:rFonts w:asciiTheme="minorHAnsi" w:eastAsia="Calibri" w:hAnsiTheme="minorHAnsi" w:cstheme="minorHAnsi"/>
          <w:sz w:val="22"/>
          <w:szCs w:val="22"/>
          <w:lang w:val="hr-HR"/>
        </w:rPr>
        <w:t xml:space="preserve">osiguranja kratkoročnih izvoznih potraživanja. Istovremeno je, po svim programima osiguranja, osiguranicima isplaćeno </w:t>
      </w:r>
      <w:r>
        <w:rPr>
          <w:rFonts w:asciiTheme="minorHAnsi" w:eastAsia="Calibri" w:hAnsiTheme="minorHAnsi" w:cstheme="minorHAnsi"/>
          <w:sz w:val="22"/>
          <w:szCs w:val="22"/>
          <w:lang w:val="hr-HR"/>
        </w:rPr>
        <w:t>7,0</w:t>
      </w:r>
      <w:r w:rsidRPr="00682E84">
        <w:rPr>
          <w:rFonts w:asciiTheme="minorHAnsi" w:eastAsia="Calibri" w:hAnsiTheme="minorHAnsi" w:cstheme="minorHAnsi"/>
          <w:sz w:val="22"/>
          <w:szCs w:val="22"/>
          <w:lang w:val="hr-HR"/>
        </w:rPr>
        <w:t xml:space="preserve"> tisuć</w:t>
      </w:r>
      <w:r>
        <w:rPr>
          <w:rFonts w:asciiTheme="minorHAnsi" w:eastAsia="Calibri" w:hAnsiTheme="minorHAnsi" w:cstheme="minorHAnsi"/>
          <w:sz w:val="22"/>
          <w:szCs w:val="22"/>
          <w:lang w:val="hr-HR"/>
        </w:rPr>
        <w:t>a</w:t>
      </w:r>
      <w:r w:rsidRPr="00682E84">
        <w:rPr>
          <w:rFonts w:asciiTheme="minorHAnsi" w:eastAsia="Calibri" w:hAnsiTheme="minorHAnsi" w:cstheme="minorHAnsi"/>
          <w:sz w:val="22"/>
          <w:szCs w:val="22"/>
          <w:lang w:val="hr-HR"/>
        </w:rPr>
        <w:t xml:space="preserve"> eura na ime naknade troškova koji su nastali u svrhu umanjenja potencijalnih šteta ili u svrhu regresne naplate.</w:t>
      </w:r>
    </w:p>
    <w:p w14:paraId="4158558B" w14:textId="77777777" w:rsidR="00ED0D83" w:rsidRPr="00682E84" w:rsidRDefault="00ED0D83" w:rsidP="00ED0D83">
      <w:pPr>
        <w:spacing w:line="276" w:lineRule="auto"/>
        <w:ind w:left="-20" w:right="-20"/>
        <w:jc w:val="both"/>
        <w:rPr>
          <w:rFonts w:asciiTheme="minorHAnsi" w:eastAsia="Calibri" w:hAnsiTheme="minorHAnsi" w:cstheme="minorBidi"/>
          <w:sz w:val="22"/>
          <w:szCs w:val="22"/>
          <w:lang w:val="hr-HR"/>
        </w:rPr>
      </w:pPr>
      <w:r w:rsidRPr="418716CB">
        <w:rPr>
          <w:rFonts w:asciiTheme="minorHAnsi" w:eastAsia="Calibri" w:hAnsiTheme="minorHAnsi" w:cstheme="minorBidi"/>
          <w:sz w:val="22"/>
          <w:szCs w:val="22"/>
          <w:lang w:val="hr-HR"/>
        </w:rPr>
        <w:t>U 2025. godini zaprimljeno je osamnaest obavijesti o zakašnjenju plaćanja dužnika, pri čemu se dvanaest obavijesti odnosi na programe osiguranja kratkoročnih izvoznih potraživanja, a šest se odnosi na programe osiguranja portfelja kredita (pet po programu osiguranja portfelja kredita za likvidnost izvoznika - COVID-19 mjera i jedna po programu osiguranja portfelja kredita za likvidnost izvoznika - mjera Ukrajina).</w:t>
      </w:r>
    </w:p>
    <w:p w14:paraId="74D69F5E" w14:textId="77777777" w:rsidR="00ED0D83" w:rsidRPr="00682E84" w:rsidRDefault="00ED0D83" w:rsidP="00ED0D83">
      <w:pPr>
        <w:spacing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 xml:space="preserve"> </w:t>
      </w:r>
    </w:p>
    <w:p w14:paraId="68ACCC3C" w14:textId="77777777" w:rsidR="00ED0D83" w:rsidRPr="00682E84" w:rsidRDefault="00ED0D83" w:rsidP="00ED0D83">
      <w:pPr>
        <w:spacing w:after="120" w:line="276" w:lineRule="auto"/>
        <w:ind w:left="-23" w:right="-23"/>
        <w:jc w:val="both"/>
        <w:rPr>
          <w:rFonts w:asciiTheme="minorHAnsi" w:eastAsia="Calibri" w:hAnsiTheme="minorHAnsi" w:cstheme="minorHAnsi"/>
          <w:b/>
          <w:bCs/>
          <w:sz w:val="22"/>
          <w:szCs w:val="22"/>
          <w:lang w:val="hr-HR"/>
        </w:rPr>
      </w:pPr>
      <w:r w:rsidRPr="00682E84">
        <w:rPr>
          <w:rFonts w:asciiTheme="minorHAnsi" w:eastAsia="Calibri" w:hAnsiTheme="minorHAnsi" w:cstheme="minorHAnsi"/>
          <w:b/>
          <w:bCs/>
          <w:sz w:val="22"/>
          <w:szCs w:val="22"/>
          <w:lang w:val="hr-HR"/>
        </w:rPr>
        <w:t>R</w:t>
      </w:r>
      <w:r>
        <w:rPr>
          <w:rFonts w:asciiTheme="minorHAnsi" w:eastAsia="Calibri" w:hAnsiTheme="minorHAnsi" w:cstheme="minorHAnsi"/>
          <w:b/>
          <w:bCs/>
          <w:sz w:val="22"/>
          <w:szCs w:val="22"/>
          <w:lang w:val="hr-HR"/>
        </w:rPr>
        <w:t xml:space="preserve">egresne naplate od dužnika </w:t>
      </w:r>
    </w:p>
    <w:p w14:paraId="48241A00" w14:textId="77777777" w:rsidR="00ED0D83" w:rsidRDefault="00ED0D83" w:rsidP="00ED0D83">
      <w:pPr>
        <w:spacing w:line="276" w:lineRule="auto"/>
        <w:ind w:left="-20" w:right="-20"/>
        <w:jc w:val="both"/>
        <w:rPr>
          <w:rFonts w:asciiTheme="minorHAnsi" w:eastAsia="Calibri" w:hAnsiTheme="minorHAnsi" w:cstheme="minorBidi"/>
          <w:color w:val="000000" w:themeColor="text1"/>
          <w:sz w:val="22"/>
          <w:szCs w:val="22"/>
          <w:lang w:val="hr-HR"/>
        </w:rPr>
      </w:pPr>
      <w:r w:rsidRPr="418716CB">
        <w:rPr>
          <w:rFonts w:asciiTheme="minorHAnsi" w:eastAsia="Calibri" w:hAnsiTheme="minorHAnsi" w:cstheme="minorBidi"/>
          <w:sz w:val="22"/>
          <w:szCs w:val="22"/>
          <w:lang w:val="hr-HR"/>
        </w:rPr>
        <w:t>U 2025. godini regresno je od dužnika naplaćeno 1,1 milijun eura po devet isplaćenih odšteta od čega je jedna isplaćena odšteta naplaćena u cijelosti. Navedeni iznos regresne naplate povećan je u odnosu na prethodnu go</w:t>
      </w:r>
      <w:r w:rsidRPr="418716CB">
        <w:rPr>
          <w:rFonts w:asciiTheme="minorHAnsi" w:eastAsia="Calibri" w:hAnsiTheme="minorHAnsi" w:cstheme="minorBidi"/>
          <w:color w:val="000000" w:themeColor="text1"/>
          <w:sz w:val="22"/>
          <w:szCs w:val="22"/>
          <w:lang w:val="hr-HR"/>
        </w:rPr>
        <w:t>dinu kada je ostvareno 353,8 tisuća eura regresne naplate</w:t>
      </w:r>
      <w:r>
        <w:rPr>
          <w:rFonts w:asciiTheme="minorHAnsi" w:eastAsia="Calibri" w:hAnsiTheme="minorHAnsi" w:cstheme="minorBidi"/>
          <w:color w:val="000000" w:themeColor="text1"/>
          <w:sz w:val="22"/>
          <w:szCs w:val="22"/>
          <w:lang w:val="hr-HR"/>
        </w:rPr>
        <w:t>.</w:t>
      </w:r>
    </w:p>
    <w:p w14:paraId="2C0643AC" w14:textId="77777777" w:rsidR="00ED0D83" w:rsidRDefault="00ED0D83" w:rsidP="00ED0D83">
      <w:pPr>
        <w:spacing w:line="276" w:lineRule="auto"/>
        <w:ind w:left="-20" w:right="-20"/>
        <w:jc w:val="both"/>
        <w:rPr>
          <w:rFonts w:asciiTheme="minorHAnsi" w:eastAsia="Calibri" w:hAnsiTheme="minorHAnsi" w:cstheme="minorBidi"/>
          <w:color w:val="000000" w:themeColor="text1"/>
          <w:sz w:val="22"/>
          <w:szCs w:val="22"/>
          <w:lang w:val="hr-HR"/>
        </w:rPr>
      </w:pPr>
    </w:p>
    <w:p w14:paraId="075EF6E1" w14:textId="77777777" w:rsidR="00ED0D83" w:rsidRPr="00634A7A" w:rsidRDefault="00ED0D83" w:rsidP="00ED0D83">
      <w:pPr>
        <w:spacing w:line="276" w:lineRule="auto"/>
        <w:ind w:left="-20" w:right="-20"/>
        <w:jc w:val="both"/>
        <w:rPr>
          <w:rFonts w:asciiTheme="minorHAnsi" w:eastAsia="Calibri" w:hAnsiTheme="minorHAnsi" w:cstheme="minorBidi"/>
          <w:b/>
          <w:bCs/>
          <w:color w:val="000000" w:themeColor="text1"/>
          <w:sz w:val="22"/>
          <w:szCs w:val="22"/>
          <w:lang w:val="hr-HR"/>
        </w:rPr>
      </w:pPr>
      <w:r w:rsidRPr="00634A7A">
        <w:rPr>
          <w:rFonts w:asciiTheme="minorHAnsi" w:eastAsia="Calibri" w:hAnsiTheme="minorHAnsi" w:cstheme="minorBidi"/>
          <w:b/>
          <w:bCs/>
          <w:color w:val="000000" w:themeColor="text1"/>
          <w:sz w:val="22"/>
          <w:szCs w:val="22"/>
          <w:lang w:val="hr-HR"/>
        </w:rPr>
        <w:lastRenderedPageBreak/>
        <w:t>Bernska unija</w:t>
      </w:r>
    </w:p>
    <w:p w14:paraId="6131BD99" w14:textId="77777777" w:rsidR="00ED0D83" w:rsidRPr="0085180A" w:rsidRDefault="00ED0D83" w:rsidP="00ED0D83">
      <w:pPr>
        <w:spacing w:before="120" w:after="120" w:line="276" w:lineRule="auto"/>
        <w:jc w:val="both"/>
        <w:rPr>
          <w:rFonts w:asciiTheme="minorHAnsi" w:eastAsia="Calibri" w:hAnsiTheme="minorHAnsi" w:cstheme="minorHAnsi"/>
          <w:sz w:val="22"/>
          <w:szCs w:val="22"/>
          <w:lang w:val="hr-HR"/>
        </w:rPr>
      </w:pPr>
      <w:r w:rsidRPr="0085180A">
        <w:rPr>
          <w:rFonts w:asciiTheme="minorHAnsi" w:eastAsia="Calibri" w:hAnsiTheme="minorHAnsi" w:cstheme="minorHAnsi"/>
          <w:sz w:val="22"/>
          <w:szCs w:val="22"/>
          <w:lang w:val="hr-HR"/>
        </w:rPr>
        <w:t xml:space="preserve">HBOR je u 2025. godini bio domaćin i organizator Proljetnog sastanka Bernske unije (Berne Union), vodeće međunarodne organizacije koja okuplja državne, multilateralne i privatne osiguravatelje izvoznih kredita i ulaganja iz cijelog svijeta. Višednevno događanje održalo se u Dubrovniku od 12. do 16. svibnja, a okupilo je više od 270 predstavnika iz gotovo 100 agencija i institucija, članica Bernske unije, čime je HBOR ostvario rekordne brojke u broju prisutnih predstavnika i agencija na ovako velikom svjetskom okupljanju. Ovogodišnji sastanak obilježen je temom otpornosti, s naglaskom na potrebu prilagodbe globalnog financijskog sustava novim uvjetima na tržištu. Na sastancima se također raspravljalo o prevladavajućim trendovima i izazovima promjenjivog okruženja globalne trgovine, kao i o ključnim temama vezanim uz gospodarski oporavak, klimatske rizike, inovacije i tehnologiju.  Domaćinstvom na ovakvom sastanku HBOR je potvrdio visoku razinu stručnosti i relevantnu ulogu u području izvozno-kreditnog osiguranja. </w:t>
      </w:r>
    </w:p>
    <w:p w14:paraId="4C4388B3" w14:textId="77777777" w:rsidR="00ED0D83" w:rsidRPr="0085180A" w:rsidRDefault="00ED0D83" w:rsidP="00ED0D83">
      <w:pPr>
        <w:spacing w:before="120" w:after="120" w:line="276" w:lineRule="auto"/>
        <w:jc w:val="both"/>
        <w:rPr>
          <w:rFonts w:asciiTheme="minorHAnsi" w:eastAsia="Calibri" w:hAnsiTheme="minorHAnsi" w:cstheme="minorBidi"/>
          <w:sz w:val="22"/>
          <w:szCs w:val="22"/>
          <w:lang w:val="hr-HR"/>
        </w:rPr>
      </w:pPr>
      <w:r w:rsidRPr="0085180A">
        <w:rPr>
          <w:rFonts w:asciiTheme="minorHAnsi" w:eastAsia="Calibri" w:hAnsiTheme="minorHAnsi" w:cstheme="minorBidi"/>
          <w:sz w:val="22"/>
          <w:szCs w:val="22"/>
          <w:lang w:val="hr-HR"/>
        </w:rPr>
        <w:t>Osim navedenog domaćinstva, HBOR je tokom cijele godine aktivno sudjelovao u radu Bernske unije kao član Praškog kluba, jednog od četiri specijalistička odbora Bernske unije kojem je u fokusu razvoj manjih i novoosnovanih članova koji se bave izvozno-kreditnim osiguranjem.  Dostizanjem potrebne razine osiguranog izvoznog prometa i premije osiguranja, HBOR je stekao uvjete za članstvo u Odboru izvozno-kreditnih agencija Bernske unije (ECA Odbor) namijenjenom isključivo državnim izvozno-kreditnim agencijama, a kojem je i službeno pristupio u rujnu 2025 godine. HBOR se i na ovaj način svrstao uz bok najrazvijenijim državnim izvozno-kreditnim agencijama.</w:t>
      </w:r>
    </w:p>
    <w:p w14:paraId="55E00701" w14:textId="77777777" w:rsidR="00ED0D83" w:rsidRPr="00682E84" w:rsidRDefault="00ED0D83" w:rsidP="00ED0D83">
      <w:pPr>
        <w:spacing w:line="276" w:lineRule="auto"/>
        <w:ind w:left="-20" w:right="-20"/>
        <w:jc w:val="both"/>
        <w:rPr>
          <w:rStyle w:val="normaltextrun"/>
          <w:rFonts w:asciiTheme="minorHAnsi" w:eastAsiaTheme="minorEastAsia" w:hAnsiTheme="minorHAnsi" w:cstheme="minorHAnsi"/>
          <w:color w:val="000000"/>
          <w:sz w:val="22"/>
          <w:szCs w:val="22"/>
          <w:shd w:val="clear" w:color="auto" w:fill="FFFFFF"/>
          <w:lang w:val="hr-HR"/>
        </w:rPr>
      </w:pPr>
    </w:p>
    <w:p w14:paraId="0E799240" w14:textId="77777777" w:rsidR="00ED0D83" w:rsidRPr="00682E84" w:rsidRDefault="00ED0D83" w:rsidP="00ED0D83">
      <w:pPr>
        <w:keepNext/>
        <w:keepLines/>
        <w:pBdr>
          <w:bottom w:val="single" w:sz="4" w:space="2" w:color="B2B2B2"/>
        </w:pBdr>
        <w:spacing w:before="360" w:after="120"/>
        <w:outlineLvl w:val="0"/>
        <w:rPr>
          <w:rFonts w:asciiTheme="minorHAnsi" w:eastAsia="SimHei" w:hAnsiTheme="minorHAnsi" w:cstheme="minorHAnsi"/>
          <w:b/>
          <w:bCs/>
          <w:sz w:val="22"/>
          <w:szCs w:val="22"/>
          <w:lang w:val="hr-HR"/>
        </w:rPr>
      </w:pPr>
      <w:bookmarkStart w:id="38" w:name="_Toc222300385"/>
      <w:bookmarkStart w:id="39" w:name="_Toc255898376"/>
      <w:bookmarkEnd w:id="35"/>
      <w:bookmarkEnd w:id="36"/>
      <w:bookmarkEnd w:id="37"/>
      <w:r w:rsidRPr="00682E84">
        <w:rPr>
          <w:rFonts w:asciiTheme="minorHAnsi" w:eastAsia="SimHei" w:hAnsiTheme="minorHAnsi" w:cstheme="minorHAnsi"/>
          <w:b/>
          <w:bCs/>
          <w:sz w:val="22"/>
          <w:szCs w:val="22"/>
          <w:lang w:val="hr-HR"/>
        </w:rPr>
        <w:t>UPRAVLJANJE RIZICIMA</w:t>
      </w:r>
      <w:bookmarkEnd w:id="38"/>
    </w:p>
    <w:p w14:paraId="68EC4F67" w14:textId="77777777" w:rsidR="00ED0D83" w:rsidRDefault="00ED0D83" w:rsidP="00ED0D83">
      <w:pPr>
        <w:pStyle w:val="paragraph"/>
        <w:spacing w:line="276" w:lineRule="auto"/>
        <w:jc w:val="both"/>
        <w:textAlignment w:val="baseline"/>
        <w:rPr>
          <w:rFonts w:ascii="Segoe UI" w:hAnsi="Segoe UI" w:cs="Segoe UI"/>
          <w:sz w:val="18"/>
          <w:szCs w:val="18"/>
        </w:rPr>
      </w:pPr>
      <w:r>
        <w:rPr>
          <w:rStyle w:val="normaltextrun"/>
        </w:rPr>
        <w:t>U procesu upravljanja rizicima, HBOR kontinuirano utvrđuje, procjenjuje (odnosno mjeri), prati, ovladava i kontrolira rizike kojima je izložen u poslovanju ili bi mogao biti izložen te o njima izvještava nadležna tijela. Navedenim postupcima i odgovarajućim internim aktima osiguran je sveobuhvatan i cjelovit sustav upravljanja rizicima. Najznačajniji rizici kojima je HBOR u svakodnevnom poslovanju izložen su kreditni rizik, rizik likvidnosti, kamatni rizik, valutni rizik, operativni rizik i rizik eksternalizacije. Navedenim rizicima svakodnevno se upravlja na temelju politika, pravilnika, procedura, metodologija, uputa i sustava limita, kontrola te odluka i zaključaka Nadzornog odbora, Uprave, Kreditnog odbora i odbora za upravljanje rizicima. </w:t>
      </w:r>
      <w:r>
        <w:rPr>
          <w:rStyle w:val="eop"/>
        </w:rPr>
        <w:t> </w:t>
      </w:r>
    </w:p>
    <w:p w14:paraId="4CAF1E6D" w14:textId="77777777" w:rsidR="00ED0D83" w:rsidRDefault="00ED0D83" w:rsidP="00ED0D83">
      <w:pPr>
        <w:pStyle w:val="paragraph"/>
        <w:spacing w:line="276" w:lineRule="auto"/>
        <w:jc w:val="both"/>
        <w:textAlignment w:val="baseline"/>
        <w:rPr>
          <w:rStyle w:val="normaltextrun"/>
        </w:rPr>
      </w:pPr>
    </w:p>
    <w:p w14:paraId="752F06AC" w14:textId="1BB8CDAB" w:rsidR="00ED0D83" w:rsidRDefault="00ED0D83" w:rsidP="00ED0D83">
      <w:pPr>
        <w:pStyle w:val="paragraph"/>
        <w:spacing w:line="276" w:lineRule="auto"/>
        <w:jc w:val="both"/>
        <w:textAlignment w:val="baseline"/>
        <w:rPr>
          <w:rFonts w:ascii="Segoe UI" w:hAnsi="Segoe UI" w:cs="Segoe UI"/>
          <w:sz w:val="18"/>
          <w:szCs w:val="18"/>
        </w:rPr>
      </w:pPr>
      <w:r>
        <w:rPr>
          <w:rStyle w:val="normaltextrun"/>
        </w:rPr>
        <w:t>HBOR ima funkcionalno i organizacijski odvojenu i neovisnu organizacijsku jedinicu za kontrolu rizika u poslovanju koja je neposredno odgovorna Upravi. Navedena organizacijska jedinica odgovorna je za utvrđivanje, procjenu, odnosno mjerenje, nadzor i kontrolu rizika kojima je Banka u svom poslovanju izložena ili bi mogla biti izložena. Svoju funkciju ostvaruje analizom te procjenom, odnosno mjerenjem rizika, razvojem politika, pravilnika, procedura i metodologija i uputa vezanih za upravljanje rizicima, nadzorom i praćenjem njihove primjene, predlaganjem i kontrolom poštivanja usvojenih limita, davanjem prijedloga i preporuka za primjereno upravljanje rizicima te izvješ</w:t>
      </w:r>
      <w:r w:rsidR="001762F1">
        <w:rPr>
          <w:rStyle w:val="normaltextrun"/>
        </w:rPr>
        <w:t>tavanjem</w:t>
      </w:r>
      <w:r>
        <w:rPr>
          <w:rStyle w:val="normaltextrun"/>
        </w:rPr>
        <w:t xml:space="preserve"> nadležnih tijela.</w:t>
      </w:r>
      <w:r>
        <w:rPr>
          <w:rStyle w:val="eop"/>
        </w:rPr>
        <w:t> </w:t>
      </w:r>
    </w:p>
    <w:p w14:paraId="281FF4D7" w14:textId="77777777" w:rsidR="00ED0D83" w:rsidRDefault="00ED0D83" w:rsidP="00ED0D83">
      <w:pPr>
        <w:pStyle w:val="paragraph"/>
        <w:spacing w:line="276" w:lineRule="auto"/>
        <w:jc w:val="both"/>
        <w:textAlignment w:val="baseline"/>
        <w:rPr>
          <w:rStyle w:val="normaltextrun"/>
        </w:rPr>
      </w:pPr>
    </w:p>
    <w:p w14:paraId="6D00956C" w14:textId="77777777" w:rsidR="00ED0D83" w:rsidRDefault="00ED0D83" w:rsidP="00ED0D83">
      <w:pPr>
        <w:pStyle w:val="paragraph"/>
        <w:spacing w:line="276" w:lineRule="auto"/>
        <w:jc w:val="both"/>
        <w:textAlignment w:val="baseline"/>
        <w:rPr>
          <w:rStyle w:val="normaltextrun"/>
        </w:rPr>
      </w:pPr>
      <w:r>
        <w:rPr>
          <w:rStyle w:val="normaltextrun"/>
        </w:rPr>
        <w:t xml:space="preserve">Pri procjeni, odnosno mjerenju rizika, HBOR uvažava povijesne podatke, planove poslovanja, trenutne i očekivane tržišne uvjete te specifičnosti Banke kao posebne financijske institucije. Rezultati procjene, odnosno mjerenja, provedenih analiza te testiranja na stres izlažu se na sjednicama odbora za </w:t>
      </w:r>
      <w:r>
        <w:rPr>
          <w:rStyle w:val="normaltextrun"/>
        </w:rPr>
        <w:lastRenderedPageBreak/>
        <w:t xml:space="preserve">upravljanje rizicima, Uprave i Nadzornog odbora. U svrhu praćenja i kontrole rizika utvrđeni su sustavi limita za upravljanje kreditnim rizikom, rizikom likvidnosti, kamatnim rizikom i valutnim rizikom. </w:t>
      </w:r>
    </w:p>
    <w:p w14:paraId="4A714EB7" w14:textId="77777777" w:rsidR="00ED0D83" w:rsidRDefault="00ED0D83" w:rsidP="00ED0D83">
      <w:pPr>
        <w:pStyle w:val="paragraph"/>
        <w:spacing w:line="276" w:lineRule="auto"/>
        <w:jc w:val="both"/>
        <w:textAlignment w:val="baseline"/>
        <w:rPr>
          <w:rStyle w:val="normaltextrun"/>
        </w:rPr>
      </w:pPr>
    </w:p>
    <w:p w14:paraId="77E58D55" w14:textId="77777777" w:rsidR="00ED0D83" w:rsidRDefault="00ED0D83" w:rsidP="00ED0D83">
      <w:pPr>
        <w:pStyle w:val="paragraph"/>
        <w:spacing w:line="276" w:lineRule="auto"/>
        <w:jc w:val="both"/>
        <w:textAlignment w:val="baseline"/>
        <w:rPr>
          <w:rFonts w:ascii="Segoe UI" w:hAnsi="Segoe UI" w:cs="Segoe UI"/>
          <w:sz w:val="18"/>
          <w:szCs w:val="18"/>
        </w:rPr>
      </w:pPr>
      <w:r>
        <w:rPr>
          <w:rStyle w:val="normaltextrun"/>
        </w:rPr>
        <w:t>Nadležna tijela sustavno se izvještava o: kvaliteti kreditnog portfelja i danih kredita, velikoj izloženosti, adekvatnosti kapitala, naplati potraživanja i rizičnih plasmana, promjenama internih rejtinga poslovnih banaka i poduzetim aktivnostima u slučaju pogoršanja istih, nizu pokazatelja likvidnosti (koeficijent likvidnosne pokrivenosti (LCR), omjer neto stabilnih izvora financiranja (NSFR), period preživljavanja), kao i o projekcijama kretanja likvidnosti, projekcijama otvorenosti devizne pozicije, rizičnim vrijednostima, utjecaju promjena deviznih tečajeva i kamatnih stopa na rezultat poslovanja, kamatnom jazu, promjeni ekonomske vrijednosti kapitala i promjeni neto kamatnog prihoda, projekcijama prosječnih ponderiranih kamatnih stopa na izvore i plasmane i dr. Dinamika izvještavanja te metodologije mjerenja i procjene rizika propisane su internim aktima Banke.</w:t>
      </w:r>
      <w:r>
        <w:rPr>
          <w:rStyle w:val="eop"/>
        </w:rPr>
        <w:t> </w:t>
      </w:r>
    </w:p>
    <w:p w14:paraId="3C6BE154" w14:textId="77777777" w:rsidR="00ED0D83" w:rsidRDefault="00ED0D83" w:rsidP="00ED0D83">
      <w:pPr>
        <w:pStyle w:val="paragraph"/>
        <w:spacing w:line="276" w:lineRule="auto"/>
        <w:jc w:val="both"/>
        <w:textAlignment w:val="baseline"/>
        <w:rPr>
          <w:rStyle w:val="normaltextrun"/>
        </w:rPr>
      </w:pPr>
    </w:p>
    <w:p w14:paraId="11B01947" w14:textId="77777777" w:rsidR="00ED0D83" w:rsidRDefault="00ED0D83" w:rsidP="00ED0D83">
      <w:pPr>
        <w:pStyle w:val="paragraph"/>
        <w:spacing w:line="276" w:lineRule="auto"/>
        <w:jc w:val="both"/>
        <w:textAlignment w:val="baseline"/>
        <w:rPr>
          <w:rFonts w:ascii="Segoe UI" w:hAnsi="Segoe UI" w:cs="Segoe UI"/>
          <w:sz w:val="18"/>
          <w:szCs w:val="18"/>
        </w:rPr>
      </w:pPr>
      <w:r>
        <w:rPr>
          <w:rStyle w:val="normaltextrun"/>
        </w:rPr>
        <w:t>Banka provodi analize osjetljivosti i analize scenarija pod pretpostavkom promjene jednoga, odnosno više faktora rizika u redovnim i stresnim okolnostima te se o rezultatima izvještavaju nadležna tijela HBOR-a. Kontinuirano se razvijaju sustavi proaktivnog upravljanja rizicima radi smanjenja potencijalnih budućih rizika.</w:t>
      </w:r>
      <w:r>
        <w:rPr>
          <w:rStyle w:val="eop"/>
        </w:rPr>
        <w:t> </w:t>
      </w:r>
    </w:p>
    <w:p w14:paraId="2BC67064" w14:textId="77777777" w:rsidR="00ED0D83" w:rsidRDefault="00ED0D83" w:rsidP="00ED0D83">
      <w:pPr>
        <w:pStyle w:val="paragraph"/>
        <w:spacing w:line="276" w:lineRule="auto"/>
        <w:jc w:val="both"/>
        <w:textAlignment w:val="baseline"/>
        <w:rPr>
          <w:rStyle w:val="normaltextrun"/>
        </w:rPr>
      </w:pPr>
    </w:p>
    <w:p w14:paraId="76D27D9F" w14:textId="77777777" w:rsidR="00ED0D83" w:rsidRDefault="00ED0D83" w:rsidP="00ED0D83">
      <w:pPr>
        <w:pStyle w:val="paragraph"/>
        <w:spacing w:line="276" w:lineRule="auto"/>
        <w:jc w:val="both"/>
        <w:textAlignment w:val="baseline"/>
        <w:rPr>
          <w:rFonts w:ascii="Segoe UI" w:hAnsi="Segoe UI" w:cs="Segoe UI"/>
          <w:sz w:val="18"/>
          <w:szCs w:val="18"/>
        </w:rPr>
      </w:pPr>
      <w:r>
        <w:rPr>
          <w:rStyle w:val="normaltextrun"/>
        </w:rPr>
        <w:t>Uprava HBOR-a odgovorna je za provođenje strategije upravljanja rizicima te uspostavljanje i provođenje učinkovitog i pouzdanog sustava upravljanja rizicima. Za ostvarenje svoje funkcije Uprava je svoja ovlaštenja delegirala na četiri odbora za upravljanje rizicima:</w:t>
      </w:r>
      <w:r>
        <w:rPr>
          <w:rStyle w:val="eop"/>
        </w:rPr>
        <w:t> </w:t>
      </w:r>
    </w:p>
    <w:p w14:paraId="042A400A" w14:textId="77777777" w:rsidR="00ED0D83" w:rsidRDefault="00ED0D83" w:rsidP="00ED0D83">
      <w:pPr>
        <w:pStyle w:val="paragraph"/>
        <w:numPr>
          <w:ilvl w:val="0"/>
          <w:numId w:val="74"/>
        </w:numPr>
        <w:spacing w:line="276" w:lineRule="auto"/>
        <w:jc w:val="both"/>
        <w:textAlignment w:val="baseline"/>
      </w:pPr>
      <w:r>
        <w:rPr>
          <w:rStyle w:val="normaltextrun"/>
        </w:rPr>
        <w:t>Odbor za upravljanje aktivom i pasivom - upravlja rizikom likvidnosti, kamatnim rizikom i valutnim rizikom u okviru propisanih politika, pravilnika i procedura, a kojima je regulirano ovo područje, </w:t>
      </w:r>
      <w:r>
        <w:rPr>
          <w:rStyle w:val="eop"/>
        </w:rPr>
        <w:t> </w:t>
      </w:r>
    </w:p>
    <w:p w14:paraId="63E77C19" w14:textId="77777777" w:rsidR="00ED0D83" w:rsidRDefault="00ED0D83" w:rsidP="00ED0D83">
      <w:pPr>
        <w:pStyle w:val="paragraph"/>
        <w:numPr>
          <w:ilvl w:val="0"/>
          <w:numId w:val="74"/>
        </w:numPr>
        <w:spacing w:line="276" w:lineRule="auto"/>
        <w:jc w:val="both"/>
        <w:textAlignment w:val="baseline"/>
      </w:pPr>
      <w:r>
        <w:rPr>
          <w:rStyle w:val="normaltextrun"/>
        </w:rPr>
        <w:t>Odbor za procjenu i mjerenje kreditnog rizika - upravlja kreditnim rizikom u okviru propisanih politika, pravilnika i ostalih internih akata vezanih za kreditni rizik,</w:t>
      </w:r>
      <w:r>
        <w:rPr>
          <w:rStyle w:val="eop"/>
        </w:rPr>
        <w:t> </w:t>
      </w:r>
    </w:p>
    <w:p w14:paraId="4290BB53" w14:textId="77777777" w:rsidR="00ED0D83" w:rsidRDefault="00ED0D83" w:rsidP="00ED0D83">
      <w:pPr>
        <w:pStyle w:val="paragraph"/>
        <w:numPr>
          <w:ilvl w:val="0"/>
          <w:numId w:val="74"/>
        </w:numPr>
        <w:spacing w:line="276" w:lineRule="auto"/>
        <w:jc w:val="both"/>
        <w:textAlignment w:val="baseline"/>
      </w:pPr>
      <w:r>
        <w:rPr>
          <w:rStyle w:val="normaltextrun"/>
        </w:rPr>
        <w:t>Odbor za upravljanje informacijskim sustavom HBOR-a - upravlja resursima informacijskog sustava uz primjereno upravljanje rizicima koji proizlaze iz korištenja informacijske tehnologije,</w:t>
      </w:r>
      <w:r>
        <w:rPr>
          <w:rStyle w:val="eop"/>
        </w:rPr>
        <w:t> </w:t>
      </w:r>
    </w:p>
    <w:p w14:paraId="456F3CBD" w14:textId="77777777" w:rsidR="00ED0D83" w:rsidRDefault="00ED0D83" w:rsidP="00ED0D83">
      <w:pPr>
        <w:pStyle w:val="paragraph"/>
        <w:numPr>
          <w:ilvl w:val="0"/>
          <w:numId w:val="74"/>
        </w:numPr>
        <w:spacing w:line="276" w:lineRule="auto"/>
        <w:jc w:val="both"/>
        <w:textAlignment w:val="baseline"/>
      </w:pPr>
      <w:r>
        <w:rPr>
          <w:rStyle w:val="normaltextrun"/>
        </w:rPr>
        <w:t>Odbor za održivo financiranje - upravlja razvojem održivog financiranja u HBOR-u, kao i integracijom okolišnih, socijalnih i upravljačkih rizika u okvir upravljanja rizicima HBOR-a. </w:t>
      </w:r>
      <w:r>
        <w:rPr>
          <w:rStyle w:val="eop"/>
        </w:rPr>
        <w:t> </w:t>
      </w:r>
    </w:p>
    <w:p w14:paraId="5779F37A" w14:textId="77777777" w:rsidR="00ED0D83" w:rsidRDefault="00ED0D83" w:rsidP="00ED0D83">
      <w:pPr>
        <w:pStyle w:val="paragraph"/>
        <w:spacing w:line="276" w:lineRule="auto"/>
        <w:jc w:val="both"/>
        <w:textAlignment w:val="baseline"/>
        <w:rPr>
          <w:rFonts w:ascii="Segoe UI" w:hAnsi="Segoe UI" w:cs="Segoe UI"/>
          <w:sz w:val="18"/>
          <w:szCs w:val="18"/>
        </w:rPr>
      </w:pPr>
      <w:r>
        <w:rPr>
          <w:rStyle w:val="eop"/>
        </w:rPr>
        <w:t> </w:t>
      </w:r>
    </w:p>
    <w:p w14:paraId="7C7E80D5" w14:textId="77777777" w:rsidR="00ED0D83" w:rsidRDefault="00ED0D83" w:rsidP="00ED0D83">
      <w:pPr>
        <w:pStyle w:val="paragraph"/>
        <w:spacing w:line="276" w:lineRule="auto"/>
        <w:jc w:val="both"/>
        <w:textAlignment w:val="baseline"/>
        <w:rPr>
          <w:rFonts w:ascii="Segoe UI" w:hAnsi="Segoe UI" w:cs="Segoe UI"/>
          <w:sz w:val="18"/>
          <w:szCs w:val="18"/>
        </w:rPr>
      </w:pPr>
      <w:r>
        <w:rPr>
          <w:rStyle w:val="normaltextrun"/>
        </w:rPr>
        <w:t>Strategija upravljanja rizicima usmjerena je prema postizanju i održavanju kvalitetnog i učinkovitog sustava upravljanja rizicima, na daljnji razvoj i unapređenje tog sustava u smjeru usklađenja s bankovnom regulativom te relevantnim preporukama i smjernicama, uvažavajući specifičnosti HBOR-a kao razvojne i izvozne banke i posebne financijske institucije.</w:t>
      </w:r>
      <w:r>
        <w:rPr>
          <w:rStyle w:val="eop"/>
        </w:rPr>
        <w:t> </w:t>
      </w:r>
    </w:p>
    <w:p w14:paraId="1C2172B4" w14:textId="77777777" w:rsidR="00ED0D83" w:rsidRDefault="00ED0D83" w:rsidP="00ED0D83">
      <w:pPr>
        <w:pStyle w:val="paragraph"/>
        <w:spacing w:line="276" w:lineRule="auto"/>
        <w:jc w:val="both"/>
        <w:textAlignment w:val="baseline"/>
        <w:rPr>
          <w:rFonts w:ascii="Segoe UI" w:hAnsi="Segoe UI" w:cs="Segoe UI"/>
          <w:sz w:val="18"/>
          <w:szCs w:val="18"/>
        </w:rPr>
      </w:pPr>
      <w:r>
        <w:rPr>
          <w:rStyle w:val="eop"/>
        </w:rPr>
        <w:t> </w:t>
      </w:r>
    </w:p>
    <w:p w14:paraId="4A3A18AA" w14:textId="77777777" w:rsidR="00ED0D83" w:rsidRDefault="00ED0D83" w:rsidP="00ED0D83">
      <w:pPr>
        <w:pStyle w:val="paragraph"/>
        <w:spacing w:line="276" w:lineRule="auto"/>
        <w:jc w:val="both"/>
        <w:textAlignment w:val="baseline"/>
        <w:rPr>
          <w:rFonts w:ascii="Segoe UI" w:hAnsi="Segoe UI" w:cs="Segoe UI"/>
          <w:sz w:val="18"/>
          <w:szCs w:val="18"/>
        </w:rPr>
      </w:pPr>
      <w:r>
        <w:rPr>
          <w:rStyle w:val="normaltextrun"/>
          <w:b/>
          <w:bCs/>
        </w:rPr>
        <w:t>Kreditni rizik </w:t>
      </w:r>
      <w:r>
        <w:rPr>
          <w:rStyle w:val="eop"/>
        </w:rPr>
        <w:t> </w:t>
      </w:r>
    </w:p>
    <w:p w14:paraId="31D11138" w14:textId="77777777" w:rsidR="00ED0D83" w:rsidRDefault="00ED0D83" w:rsidP="00ED0D83">
      <w:pPr>
        <w:pStyle w:val="paragraph"/>
        <w:spacing w:line="276" w:lineRule="auto"/>
        <w:jc w:val="both"/>
        <w:textAlignment w:val="baseline"/>
        <w:rPr>
          <w:rStyle w:val="normaltextrun"/>
        </w:rPr>
      </w:pPr>
    </w:p>
    <w:p w14:paraId="3C8E548E" w14:textId="77777777" w:rsidR="00ED0D83" w:rsidRDefault="00ED0D83" w:rsidP="00ED0D83">
      <w:pPr>
        <w:pStyle w:val="paragraph"/>
        <w:spacing w:line="276" w:lineRule="auto"/>
        <w:jc w:val="both"/>
        <w:textAlignment w:val="baseline"/>
        <w:rPr>
          <w:rFonts w:ascii="Segoe UI" w:hAnsi="Segoe UI" w:cs="Segoe UI"/>
          <w:sz w:val="18"/>
          <w:szCs w:val="18"/>
        </w:rPr>
      </w:pPr>
      <w:r>
        <w:rPr>
          <w:rStyle w:val="normaltextrun"/>
        </w:rPr>
        <w:t>Banka kontrolira kreditni rizik putem Politike o upravljanju kreditnim rizikom i Pravilnika o upravljanju navedenim rizikom u kojima su utvrđeni sustavi unutarnjih kontrola s ciljem preventivnog djelovanja na rizik.</w:t>
      </w:r>
      <w:r>
        <w:rPr>
          <w:rStyle w:val="eop"/>
        </w:rPr>
        <w:t> </w:t>
      </w:r>
    </w:p>
    <w:p w14:paraId="3B4EA2CE" w14:textId="77777777" w:rsidR="00ED0D83" w:rsidRDefault="00ED0D83" w:rsidP="00ED0D83">
      <w:pPr>
        <w:pStyle w:val="paragraph"/>
        <w:spacing w:line="276" w:lineRule="auto"/>
        <w:jc w:val="both"/>
        <w:textAlignment w:val="baseline"/>
        <w:rPr>
          <w:rStyle w:val="normaltextrun"/>
        </w:rPr>
      </w:pPr>
    </w:p>
    <w:p w14:paraId="52C87CCC" w14:textId="77777777" w:rsidR="00ED0D83" w:rsidRDefault="00ED0D83" w:rsidP="00ED0D83">
      <w:pPr>
        <w:pStyle w:val="paragraph"/>
        <w:spacing w:line="276" w:lineRule="auto"/>
        <w:jc w:val="both"/>
        <w:textAlignment w:val="baseline"/>
        <w:rPr>
          <w:rFonts w:ascii="Segoe UI" w:hAnsi="Segoe UI" w:cs="Segoe UI"/>
          <w:sz w:val="18"/>
          <w:szCs w:val="18"/>
        </w:rPr>
      </w:pPr>
      <w:r>
        <w:rPr>
          <w:rStyle w:val="normaltextrun"/>
        </w:rPr>
        <w:t xml:space="preserve">Sustav upravljanja kreditnim rizikom čini najvažniji dio poslovne politike HBOR-a i bitan je čimbenik njezine strategije poslovanja zbog čega je ovo područje regulirano Politikom o upravljanju kreditnim rizikom i Pravilnikom o upravljanju kreditnim rizikom koji se primjenjuje na sve faze kreditnog procesa </w:t>
      </w:r>
      <w:r>
        <w:rPr>
          <w:rStyle w:val="normaltextrun"/>
        </w:rPr>
        <w:lastRenderedPageBreak/>
        <w:t>(od razvoja novih bankarskih proizvoda, zahtjeva za kredit, praćenja poslovanja klijenta do konačne otplate kredita).</w:t>
      </w:r>
      <w:r>
        <w:rPr>
          <w:rStyle w:val="eop"/>
        </w:rPr>
        <w:t> </w:t>
      </w:r>
    </w:p>
    <w:p w14:paraId="70686E48" w14:textId="77777777" w:rsidR="00ED0D83" w:rsidRDefault="00ED0D83" w:rsidP="00ED0D83">
      <w:pPr>
        <w:pStyle w:val="paragraph"/>
        <w:spacing w:line="276" w:lineRule="auto"/>
        <w:jc w:val="both"/>
        <w:textAlignment w:val="baseline"/>
        <w:rPr>
          <w:rStyle w:val="normaltextrun"/>
        </w:rPr>
      </w:pPr>
    </w:p>
    <w:p w14:paraId="715BA7A1" w14:textId="77777777" w:rsidR="00ED0D83" w:rsidRDefault="00ED0D83" w:rsidP="00ED0D83">
      <w:pPr>
        <w:pStyle w:val="paragraph"/>
        <w:spacing w:line="276" w:lineRule="auto"/>
        <w:jc w:val="both"/>
        <w:textAlignment w:val="baseline"/>
        <w:rPr>
          <w:rFonts w:ascii="Segoe UI" w:hAnsi="Segoe UI" w:cs="Segoe UI"/>
          <w:sz w:val="18"/>
          <w:szCs w:val="18"/>
        </w:rPr>
      </w:pPr>
      <w:r>
        <w:rPr>
          <w:rStyle w:val="normaltextrun"/>
        </w:rPr>
        <w:t>Uz Politiku i Pravilnik o upravljanju kreditnim rizikom propisane su metodologije namijenjene ocjeni poslovanja različitih ciljnih skupina klijenata.</w:t>
      </w:r>
      <w:r>
        <w:rPr>
          <w:rStyle w:val="eop"/>
        </w:rPr>
        <w:t> </w:t>
      </w:r>
    </w:p>
    <w:p w14:paraId="643AC5D8" w14:textId="77777777" w:rsidR="00ED0D83" w:rsidRDefault="00ED0D83" w:rsidP="00ED0D83">
      <w:pPr>
        <w:pStyle w:val="paragraph"/>
        <w:spacing w:line="276" w:lineRule="auto"/>
        <w:jc w:val="both"/>
        <w:textAlignment w:val="baseline"/>
        <w:rPr>
          <w:rStyle w:val="normaltextrun"/>
        </w:rPr>
      </w:pPr>
    </w:p>
    <w:p w14:paraId="3DC4E123" w14:textId="77777777" w:rsidR="00ED0D83" w:rsidRDefault="00ED0D83" w:rsidP="00ED0D83">
      <w:pPr>
        <w:pStyle w:val="paragraph"/>
        <w:spacing w:line="276" w:lineRule="auto"/>
        <w:jc w:val="both"/>
        <w:textAlignment w:val="baseline"/>
        <w:rPr>
          <w:rFonts w:ascii="Segoe UI" w:hAnsi="Segoe UI" w:cs="Segoe UI"/>
          <w:sz w:val="18"/>
          <w:szCs w:val="18"/>
        </w:rPr>
      </w:pPr>
      <w:r>
        <w:rPr>
          <w:rStyle w:val="normaltextrun"/>
        </w:rPr>
        <w:t>U svrhu ublažavanja kreditnog rizika i smanjenja troškova poslovanja, a u skladu sa Zakonom o HBOR-u, dio svojih plasmana Banka odobrava putem financijskih institucija koje snose rizik povrata plasmana krajnjeg korisnika. Radi lakše dostupnosti sredstava HBOR-a, dio svojih plasmana Banka plasira po modelima podjele rizika s poslovnim bankama prema kojima kreditne institucije i HBOR dijele rizik u unaprijed dogovorenim omjerima financiranja.</w:t>
      </w:r>
      <w:r>
        <w:rPr>
          <w:rStyle w:val="eop"/>
        </w:rPr>
        <w:t> </w:t>
      </w:r>
    </w:p>
    <w:p w14:paraId="44FDC43F" w14:textId="77777777" w:rsidR="00ED0D83" w:rsidRDefault="00ED0D83" w:rsidP="00ED0D83">
      <w:pPr>
        <w:pStyle w:val="paragraph"/>
        <w:spacing w:line="276" w:lineRule="auto"/>
        <w:jc w:val="both"/>
        <w:textAlignment w:val="baseline"/>
        <w:rPr>
          <w:rStyle w:val="normaltextrun"/>
        </w:rPr>
      </w:pPr>
    </w:p>
    <w:p w14:paraId="565E7822" w14:textId="77777777" w:rsidR="00ED0D83" w:rsidRDefault="00ED0D83" w:rsidP="00ED0D83">
      <w:pPr>
        <w:pStyle w:val="paragraph"/>
        <w:spacing w:line="276" w:lineRule="auto"/>
        <w:jc w:val="both"/>
        <w:textAlignment w:val="baseline"/>
        <w:rPr>
          <w:rFonts w:ascii="Segoe UI" w:hAnsi="Segoe UI" w:cs="Segoe UI"/>
          <w:sz w:val="18"/>
          <w:szCs w:val="18"/>
        </w:rPr>
      </w:pPr>
      <w:r>
        <w:rPr>
          <w:rStyle w:val="normaltextrun"/>
        </w:rPr>
        <w:t>Svi izravni plasmani i plasmani uz podjelu rizika uglavnom su osigurani hipotekom na nekretninama i, ako je to moguće, kao osiguranje od kreditnog rizika Banka pribavlja jamstvo HAMAG BICRO-a te ostale vrste jamstava i garancija. Ovisno o vrsti plasmana, kreditnom rejtingu klijenta, ročnosti plasmana, kreditnom programu, uvjetima osiguranja plasmana ili odluci nadležnog tijela, Banka određuje potrebnu visinu pokrivenosti plasmana instrumentima osiguranja.</w:t>
      </w:r>
      <w:r>
        <w:rPr>
          <w:rStyle w:val="eop"/>
        </w:rPr>
        <w:t> </w:t>
      </w:r>
    </w:p>
    <w:p w14:paraId="013382A1" w14:textId="77777777" w:rsidR="00ED0D83" w:rsidRDefault="00ED0D83" w:rsidP="00ED0D83">
      <w:pPr>
        <w:pStyle w:val="paragraph"/>
        <w:spacing w:line="276" w:lineRule="auto"/>
        <w:jc w:val="both"/>
        <w:textAlignment w:val="baseline"/>
        <w:rPr>
          <w:rStyle w:val="normaltextrun"/>
        </w:rPr>
      </w:pPr>
    </w:p>
    <w:p w14:paraId="3026F889" w14:textId="77777777" w:rsidR="00ED0D83" w:rsidRDefault="00ED0D83" w:rsidP="00ED0D83">
      <w:pPr>
        <w:pStyle w:val="paragraph"/>
        <w:spacing w:line="276" w:lineRule="auto"/>
        <w:jc w:val="both"/>
        <w:textAlignment w:val="baseline"/>
        <w:rPr>
          <w:rFonts w:ascii="Segoe UI" w:hAnsi="Segoe UI" w:cs="Segoe UI"/>
          <w:sz w:val="18"/>
          <w:szCs w:val="18"/>
        </w:rPr>
      </w:pPr>
      <w:r>
        <w:rPr>
          <w:rStyle w:val="normaltextrun"/>
        </w:rPr>
        <w:t>Banka kroz razvojne programe kreditiranja obuhvaća područje cijele Republike Hrvatske. Kreditni rizik rasprostranjen je po geografskim područjima, djelatnostima, sektorima te kreditnim programima. Banka nastoji izbjeći pretjeranu koncentraciju kreditnog rizika te povoljnijim uvjetima i novim kreditnim potprogramima (proizvodima) potaknuti razvoj slabije razvijenih područja Republike Hrvatske u skladu sa Strategijom poslovanja HBOR-a za razdoblje od 2025. do 2029. godine i državnom strategijom razvoja pojedinih djelatnosti.</w:t>
      </w:r>
      <w:r>
        <w:rPr>
          <w:rStyle w:val="eop"/>
        </w:rPr>
        <w:t> </w:t>
      </w:r>
    </w:p>
    <w:p w14:paraId="62197364" w14:textId="77777777" w:rsidR="00ED0D83" w:rsidRDefault="00ED0D83" w:rsidP="00ED0D83">
      <w:pPr>
        <w:pStyle w:val="paragraph"/>
        <w:spacing w:line="276" w:lineRule="auto"/>
        <w:jc w:val="both"/>
        <w:textAlignment w:val="baseline"/>
        <w:rPr>
          <w:rFonts w:ascii="Segoe UI" w:hAnsi="Segoe UI" w:cs="Segoe UI"/>
          <w:sz w:val="18"/>
          <w:szCs w:val="18"/>
        </w:rPr>
      </w:pPr>
      <w:r>
        <w:rPr>
          <w:rStyle w:val="eop"/>
        </w:rPr>
        <w:t> </w:t>
      </w:r>
    </w:p>
    <w:p w14:paraId="056C9D95" w14:textId="77777777" w:rsidR="00ED0D83" w:rsidRDefault="00ED0D83" w:rsidP="00ED0D83">
      <w:pPr>
        <w:pStyle w:val="paragraph"/>
        <w:spacing w:line="276" w:lineRule="auto"/>
        <w:jc w:val="both"/>
        <w:textAlignment w:val="baseline"/>
        <w:rPr>
          <w:rFonts w:ascii="Segoe UI" w:hAnsi="Segoe UI" w:cs="Segoe UI"/>
          <w:sz w:val="18"/>
          <w:szCs w:val="18"/>
        </w:rPr>
      </w:pPr>
      <w:r>
        <w:rPr>
          <w:rStyle w:val="normaltextrun"/>
          <w:b/>
          <w:bCs/>
        </w:rPr>
        <w:t>Rizik likvidnosti, valutni rizik i kamatni rizik u knjizi banke</w:t>
      </w:r>
      <w:r>
        <w:rPr>
          <w:rStyle w:val="eop"/>
        </w:rPr>
        <w:t> </w:t>
      </w:r>
    </w:p>
    <w:p w14:paraId="32E61B9F" w14:textId="77777777" w:rsidR="00ED0D83" w:rsidRDefault="00ED0D83" w:rsidP="00ED0D83">
      <w:pPr>
        <w:pStyle w:val="paragraph"/>
        <w:spacing w:line="276" w:lineRule="auto"/>
        <w:jc w:val="both"/>
        <w:textAlignment w:val="baseline"/>
        <w:rPr>
          <w:rStyle w:val="normaltextrun"/>
        </w:rPr>
      </w:pPr>
    </w:p>
    <w:p w14:paraId="40BE68F8" w14:textId="77777777" w:rsidR="00ED0D83" w:rsidRDefault="00ED0D83" w:rsidP="00ED0D83">
      <w:pPr>
        <w:pStyle w:val="paragraph"/>
        <w:spacing w:line="276" w:lineRule="auto"/>
        <w:jc w:val="both"/>
        <w:textAlignment w:val="baseline"/>
        <w:rPr>
          <w:rFonts w:ascii="Segoe UI" w:hAnsi="Segoe UI" w:cs="Segoe UI"/>
          <w:sz w:val="18"/>
          <w:szCs w:val="18"/>
        </w:rPr>
      </w:pPr>
      <w:r>
        <w:rPr>
          <w:rStyle w:val="normaltextrun"/>
        </w:rPr>
        <w:t>Kroz djelovanje Odbora za upravljanje aktivom i pasivom, Banka osigurava adekvatno upravljanje rizikom likvidnosti te valutnim rizikom i kamatnim rizikom. Upravljanje navedenim rizicima podrazumijeva svođenje kamatnog i valutnog rizika te rizika likvidnosti na najmanju mjeru. Izravnim i neizravnim uključivanjem većine organizacijskih jedinica Banke u rad Odbora za upravljanje aktivom i pasivom nastoji se osigurati kvalitetan, integriran i sveobuhvatan sustav upravljanja navedenim rizicima.</w:t>
      </w:r>
      <w:r>
        <w:rPr>
          <w:rStyle w:val="eop"/>
        </w:rPr>
        <w:t> </w:t>
      </w:r>
    </w:p>
    <w:p w14:paraId="63CDD380" w14:textId="77777777" w:rsidR="00ED0D83" w:rsidRDefault="00ED0D83" w:rsidP="00ED0D83">
      <w:pPr>
        <w:pStyle w:val="paragraph"/>
        <w:spacing w:line="276" w:lineRule="auto"/>
        <w:jc w:val="both"/>
        <w:textAlignment w:val="baseline"/>
        <w:rPr>
          <w:rFonts w:ascii="Segoe UI" w:hAnsi="Segoe UI" w:cs="Segoe UI"/>
          <w:sz w:val="18"/>
          <w:szCs w:val="18"/>
        </w:rPr>
      </w:pPr>
      <w:r>
        <w:rPr>
          <w:rStyle w:val="eop"/>
        </w:rPr>
        <w:t> </w:t>
      </w:r>
    </w:p>
    <w:p w14:paraId="6A37B46F" w14:textId="77777777" w:rsidR="00ED0D83" w:rsidRDefault="00ED0D83" w:rsidP="00ED0D83">
      <w:pPr>
        <w:pStyle w:val="paragraph"/>
        <w:spacing w:line="276" w:lineRule="auto"/>
        <w:jc w:val="both"/>
        <w:textAlignment w:val="baseline"/>
        <w:rPr>
          <w:rStyle w:val="eop"/>
        </w:rPr>
      </w:pPr>
      <w:r>
        <w:rPr>
          <w:rStyle w:val="normaltextrun"/>
          <w:b/>
          <w:bCs/>
        </w:rPr>
        <w:t>Rizik likvidnosti</w:t>
      </w:r>
      <w:r>
        <w:rPr>
          <w:rStyle w:val="eop"/>
        </w:rPr>
        <w:t> </w:t>
      </w:r>
    </w:p>
    <w:p w14:paraId="7611E57B" w14:textId="77777777" w:rsidR="00ED0D83" w:rsidRDefault="00ED0D83" w:rsidP="00ED0D83">
      <w:pPr>
        <w:pStyle w:val="paragraph"/>
        <w:spacing w:line="276" w:lineRule="auto"/>
        <w:jc w:val="both"/>
        <w:textAlignment w:val="baseline"/>
        <w:rPr>
          <w:rFonts w:ascii="Segoe UI" w:hAnsi="Segoe UI" w:cs="Segoe UI"/>
          <w:sz w:val="18"/>
          <w:szCs w:val="18"/>
        </w:rPr>
      </w:pPr>
    </w:p>
    <w:p w14:paraId="279D93C0" w14:textId="77777777" w:rsidR="00ED0D83" w:rsidRDefault="00ED0D83" w:rsidP="00ED0D83">
      <w:pPr>
        <w:pStyle w:val="paragraph"/>
        <w:spacing w:line="276" w:lineRule="auto"/>
        <w:jc w:val="both"/>
        <w:textAlignment w:val="baseline"/>
        <w:rPr>
          <w:rFonts w:ascii="Segoe UI" w:hAnsi="Segoe UI" w:cs="Segoe UI"/>
          <w:sz w:val="18"/>
          <w:szCs w:val="18"/>
        </w:rPr>
      </w:pPr>
      <w:r>
        <w:rPr>
          <w:rStyle w:val="normaltextrun"/>
        </w:rPr>
        <w:t>Temeljna načela upravljanja rizikom likvidnosti HBOR-a utvrđena su internim aktima te odlukama i zaključcima Nadzornog odbora, Uprave i Odbora za upravljanje aktivom i pasivom. </w:t>
      </w:r>
      <w:r>
        <w:rPr>
          <w:rStyle w:val="eop"/>
        </w:rPr>
        <w:t> </w:t>
      </w:r>
    </w:p>
    <w:p w14:paraId="6339EE29" w14:textId="77777777" w:rsidR="00ED0D83" w:rsidRDefault="00ED0D83" w:rsidP="00ED0D83">
      <w:pPr>
        <w:pStyle w:val="paragraph"/>
        <w:spacing w:line="276" w:lineRule="auto"/>
        <w:jc w:val="both"/>
        <w:textAlignment w:val="baseline"/>
        <w:rPr>
          <w:rStyle w:val="normaltextrun"/>
        </w:rPr>
      </w:pPr>
    </w:p>
    <w:p w14:paraId="40728AB0" w14:textId="77777777" w:rsidR="00ED0D83" w:rsidRDefault="00ED0D83" w:rsidP="00ED0D83">
      <w:pPr>
        <w:pStyle w:val="paragraph"/>
        <w:spacing w:line="276" w:lineRule="auto"/>
        <w:jc w:val="both"/>
        <w:textAlignment w:val="baseline"/>
        <w:rPr>
          <w:rStyle w:val="normaltextrun"/>
        </w:rPr>
      </w:pPr>
      <w:r>
        <w:rPr>
          <w:rStyle w:val="normaltextrun"/>
        </w:rPr>
        <w:t xml:space="preserve">U svrhu upravljanja rizikom likvidnosti, Banka je uspostavila sustav limita te prati i kontrolira njihovo poštivanje, održava potrebnu razinu rezerve likvidnosti, kontinuirano, kroz limite, pokazatelje i projekcije prati tekuću i planiranu likvidnost, osigurava dostatna eurska i devizna sredstva potrebna za pravovremeno podmirenje obveza te za isplate po odobrenim kreditima i planiranim odobrenjima kredita. </w:t>
      </w:r>
    </w:p>
    <w:p w14:paraId="053F5C15" w14:textId="77777777" w:rsidR="00ED0D83" w:rsidRDefault="00ED0D83" w:rsidP="00ED0D83">
      <w:pPr>
        <w:pStyle w:val="paragraph"/>
        <w:spacing w:line="276" w:lineRule="auto"/>
        <w:jc w:val="both"/>
        <w:textAlignment w:val="baseline"/>
        <w:rPr>
          <w:rStyle w:val="normaltextrun"/>
        </w:rPr>
      </w:pPr>
    </w:p>
    <w:p w14:paraId="6ABC3272" w14:textId="77777777" w:rsidR="00ED0D83" w:rsidRDefault="00ED0D83" w:rsidP="00ED0D83">
      <w:pPr>
        <w:pStyle w:val="paragraph"/>
        <w:spacing w:line="276" w:lineRule="auto"/>
        <w:jc w:val="both"/>
        <w:textAlignment w:val="baseline"/>
        <w:rPr>
          <w:rFonts w:ascii="Segoe UI" w:hAnsi="Segoe UI" w:cs="Segoe UI"/>
          <w:sz w:val="18"/>
          <w:szCs w:val="18"/>
        </w:rPr>
      </w:pPr>
      <w:r>
        <w:rPr>
          <w:rStyle w:val="normaltextrun"/>
        </w:rPr>
        <w:lastRenderedPageBreak/>
        <w:t>Pri upravljanju rizikom likvidnosti Banka prati i nastoji postići ročnu usklađenost postojećih i planiranih plasmana i njihovih izvora. Banka nema depozite građana te nije izložena značajnijim dnevnim oscilacijama likvidnosti. Praćenje rizika likvidnosti Banka provodi i kroz analize scenarija i analize osjetljivosti pod pretpostavkom redovnih i stresnih uvjeta poslovanja. Pravilnikom o upravljanju rizikom likvidnosti i Pravilnikom o upravljanju aktivom i pasivom utvrđeni su signali ranog upozorenja te postupci u slučaju naznake, kao i nastupa krize likvidnosti.</w:t>
      </w:r>
      <w:r>
        <w:rPr>
          <w:rStyle w:val="eop"/>
        </w:rPr>
        <w:t> </w:t>
      </w:r>
    </w:p>
    <w:p w14:paraId="50E82EAF" w14:textId="77777777" w:rsidR="00ED0D83" w:rsidRPr="00907DA4" w:rsidRDefault="00ED0D83" w:rsidP="00ED0D83">
      <w:pPr>
        <w:pStyle w:val="paragraph"/>
        <w:spacing w:line="276" w:lineRule="auto"/>
        <w:jc w:val="both"/>
        <w:textAlignment w:val="baseline"/>
        <w:rPr>
          <w:rStyle w:val="normaltextrun"/>
          <w:rFonts w:ascii="Segoe UI" w:hAnsi="Segoe UI" w:cs="Segoe UI"/>
          <w:sz w:val="18"/>
          <w:szCs w:val="18"/>
        </w:rPr>
      </w:pPr>
      <w:r>
        <w:rPr>
          <w:rStyle w:val="eop"/>
        </w:rPr>
        <w:t> </w:t>
      </w:r>
    </w:p>
    <w:p w14:paraId="7653BF4C" w14:textId="77777777" w:rsidR="00ED0D83" w:rsidRDefault="00ED0D83" w:rsidP="00ED0D83">
      <w:pPr>
        <w:pStyle w:val="paragraph"/>
        <w:spacing w:line="276" w:lineRule="auto"/>
        <w:jc w:val="both"/>
        <w:textAlignment w:val="baseline"/>
        <w:rPr>
          <w:rFonts w:ascii="Segoe UI" w:hAnsi="Segoe UI" w:cs="Segoe UI"/>
          <w:sz w:val="18"/>
          <w:szCs w:val="18"/>
        </w:rPr>
      </w:pPr>
      <w:r>
        <w:rPr>
          <w:rStyle w:val="normaltextrun"/>
          <w:b/>
          <w:bCs/>
        </w:rPr>
        <w:t>Kamatni rizik </w:t>
      </w:r>
      <w:r>
        <w:rPr>
          <w:rStyle w:val="eop"/>
        </w:rPr>
        <w:t> </w:t>
      </w:r>
    </w:p>
    <w:p w14:paraId="05DEAAA4" w14:textId="77777777" w:rsidR="00ED0D83" w:rsidRDefault="00ED0D83" w:rsidP="00ED0D83">
      <w:pPr>
        <w:pStyle w:val="paragraph"/>
        <w:spacing w:line="276" w:lineRule="auto"/>
        <w:jc w:val="both"/>
        <w:textAlignment w:val="baseline"/>
        <w:rPr>
          <w:rStyle w:val="normaltextrun"/>
        </w:rPr>
      </w:pPr>
    </w:p>
    <w:p w14:paraId="4A451BEF" w14:textId="77777777" w:rsidR="00ED0D83" w:rsidRDefault="00ED0D83" w:rsidP="00ED0D83">
      <w:pPr>
        <w:pStyle w:val="paragraph"/>
        <w:spacing w:line="276" w:lineRule="auto"/>
        <w:jc w:val="both"/>
        <w:textAlignment w:val="baseline"/>
        <w:rPr>
          <w:rFonts w:ascii="Segoe UI" w:hAnsi="Segoe UI" w:cs="Segoe UI"/>
          <w:sz w:val="18"/>
          <w:szCs w:val="18"/>
        </w:rPr>
      </w:pPr>
      <w:r>
        <w:rPr>
          <w:rStyle w:val="normaltextrun"/>
        </w:rPr>
        <w:t>Temeljna načela upravljanja kamatnim rizikom Banke utvrđena su internim aktima te odlukama i zaključcima Uprave i Odbora za upravljanje aktivom i pasivom. </w:t>
      </w:r>
      <w:r>
        <w:rPr>
          <w:rStyle w:val="eop"/>
        </w:rPr>
        <w:t> </w:t>
      </w:r>
    </w:p>
    <w:p w14:paraId="584D8F2B" w14:textId="77777777" w:rsidR="00ED0D83" w:rsidRDefault="00ED0D83" w:rsidP="00ED0D83">
      <w:pPr>
        <w:pStyle w:val="paragraph"/>
        <w:spacing w:line="276" w:lineRule="auto"/>
        <w:jc w:val="both"/>
        <w:textAlignment w:val="baseline"/>
        <w:rPr>
          <w:rStyle w:val="normaltextrun"/>
        </w:rPr>
      </w:pPr>
    </w:p>
    <w:p w14:paraId="327A3B50" w14:textId="77777777" w:rsidR="00ED0D83" w:rsidRDefault="00ED0D83" w:rsidP="00ED0D83">
      <w:pPr>
        <w:pStyle w:val="paragraph"/>
        <w:spacing w:line="276" w:lineRule="auto"/>
        <w:jc w:val="both"/>
        <w:textAlignment w:val="baseline"/>
        <w:rPr>
          <w:rFonts w:ascii="Segoe UI" w:hAnsi="Segoe UI" w:cs="Segoe UI"/>
          <w:sz w:val="18"/>
          <w:szCs w:val="18"/>
        </w:rPr>
      </w:pPr>
      <w:r>
        <w:rPr>
          <w:rStyle w:val="normaltextrun"/>
        </w:rPr>
        <w:t>Za mjerenje i praćenje kamatnog rizika Banka provodi analizu kamatnog jaza, izračunava promjenu ekonomske vrijednosti kapitala, promjenu neto kamatnih prihoda i vrijednosti baznog boda (</w:t>
      </w:r>
      <w:r>
        <w:rPr>
          <w:rStyle w:val="normaltextrun"/>
          <w:i/>
          <w:iCs/>
        </w:rPr>
        <w:t>engl. basis point value, BPV</w:t>
      </w:r>
      <w:r>
        <w:rPr>
          <w:rStyle w:val="normaltextrun"/>
        </w:rPr>
        <w:t>). Kamatni se jaz izrađuje za određena razdoblja prema mogućnosti promjene kamatnih stopa i koristi se za sagledavanje osjetljivosti Banke na promjene kamatnih stopa u redovnim i stresnim uvjetima poslovanja. Provodi se i detaljna razrada kamatnih stopa po valuti, vrsti i visini kamatne stope te se izrađuju projekcije kretanja prosječnih ponderiranih kamatnih stopa izvora i plasmana. Pored usklađivanja kamatnih stopa izvora i plasmana, prate se trenutni tržišni uvjeti i prognoze kretanja osnovnih tržišnih pokazatelja.</w:t>
      </w:r>
      <w:r>
        <w:rPr>
          <w:rStyle w:val="eop"/>
        </w:rPr>
        <w:t> </w:t>
      </w:r>
    </w:p>
    <w:p w14:paraId="16424BF9" w14:textId="77777777" w:rsidR="00ED0D83" w:rsidRDefault="00ED0D83" w:rsidP="00ED0D83">
      <w:pPr>
        <w:pStyle w:val="paragraph"/>
        <w:tabs>
          <w:tab w:val="left" w:pos="915"/>
        </w:tabs>
        <w:spacing w:line="276" w:lineRule="auto"/>
        <w:jc w:val="both"/>
        <w:textAlignment w:val="baseline"/>
        <w:rPr>
          <w:rFonts w:ascii="Segoe UI" w:hAnsi="Segoe UI" w:cs="Segoe UI"/>
          <w:sz w:val="18"/>
          <w:szCs w:val="18"/>
        </w:rPr>
      </w:pPr>
    </w:p>
    <w:p w14:paraId="0869561E" w14:textId="77777777" w:rsidR="00ED0D83" w:rsidRDefault="00ED0D83" w:rsidP="00ED0D83">
      <w:pPr>
        <w:pStyle w:val="paragraph"/>
        <w:spacing w:line="276" w:lineRule="auto"/>
        <w:jc w:val="both"/>
        <w:textAlignment w:val="baseline"/>
        <w:rPr>
          <w:rFonts w:ascii="Segoe UI" w:hAnsi="Segoe UI" w:cs="Segoe UI"/>
          <w:sz w:val="18"/>
          <w:szCs w:val="18"/>
        </w:rPr>
      </w:pPr>
      <w:r>
        <w:rPr>
          <w:rStyle w:val="normaltextrun"/>
          <w:b/>
          <w:bCs/>
        </w:rPr>
        <w:t>Valutni rizik</w:t>
      </w:r>
      <w:r>
        <w:rPr>
          <w:rStyle w:val="eop"/>
        </w:rPr>
        <w:t> </w:t>
      </w:r>
    </w:p>
    <w:p w14:paraId="4C197B63" w14:textId="77777777" w:rsidR="00ED0D83" w:rsidRDefault="00ED0D83" w:rsidP="00ED0D83">
      <w:pPr>
        <w:pStyle w:val="paragraph"/>
        <w:spacing w:line="276" w:lineRule="auto"/>
        <w:jc w:val="both"/>
        <w:textAlignment w:val="baseline"/>
        <w:rPr>
          <w:rStyle w:val="normaltextrun"/>
        </w:rPr>
      </w:pPr>
    </w:p>
    <w:p w14:paraId="089F718A" w14:textId="77777777" w:rsidR="00ED0D83" w:rsidRDefault="00ED0D83" w:rsidP="00ED0D83">
      <w:pPr>
        <w:pStyle w:val="paragraph"/>
        <w:spacing w:line="276" w:lineRule="auto"/>
        <w:jc w:val="both"/>
        <w:textAlignment w:val="baseline"/>
        <w:rPr>
          <w:rFonts w:ascii="Segoe UI" w:hAnsi="Segoe UI" w:cs="Segoe UI"/>
          <w:sz w:val="18"/>
          <w:szCs w:val="18"/>
        </w:rPr>
      </w:pPr>
      <w:r>
        <w:rPr>
          <w:rStyle w:val="normaltextrun"/>
        </w:rPr>
        <w:t>Temeljna načela upravljanja valutnim rizikom HBOR-a utvrđena su internim aktima te odlukama i zaključcima Uprave i Odbora za upravljanje aktivom i pasivom.</w:t>
      </w:r>
      <w:r>
        <w:rPr>
          <w:rStyle w:val="eop"/>
        </w:rPr>
        <w:t> </w:t>
      </w:r>
    </w:p>
    <w:p w14:paraId="67D3762D" w14:textId="77777777" w:rsidR="00ED0D83" w:rsidRDefault="00ED0D83" w:rsidP="00ED0D83">
      <w:pPr>
        <w:pStyle w:val="paragraph"/>
        <w:spacing w:line="276" w:lineRule="auto"/>
        <w:jc w:val="both"/>
        <w:textAlignment w:val="baseline"/>
        <w:rPr>
          <w:rStyle w:val="normaltextrun"/>
        </w:rPr>
      </w:pPr>
    </w:p>
    <w:p w14:paraId="36697B48" w14:textId="63B5E728" w:rsidR="00ED0D83" w:rsidRDefault="00ED0D83" w:rsidP="00ED0D83">
      <w:pPr>
        <w:pStyle w:val="paragraph"/>
        <w:spacing w:line="276" w:lineRule="auto"/>
        <w:jc w:val="both"/>
        <w:textAlignment w:val="baseline"/>
        <w:rPr>
          <w:rStyle w:val="eop"/>
        </w:rPr>
      </w:pPr>
      <w:r>
        <w:rPr>
          <w:rStyle w:val="normaltextrun"/>
        </w:rPr>
        <w:t>Postavljene su metode za mjerenje, odnosno procjenu, praćenje i upravljanje valutnim rizikom, utvrđeni su limiti i signali ranog upozorenja, postupci u slučaju naznake, kao i nastupa krize te su definiran</w:t>
      </w:r>
      <w:r w:rsidR="001762F1">
        <w:rPr>
          <w:rStyle w:val="normaltextrun"/>
        </w:rPr>
        <w:t>i</w:t>
      </w:r>
      <w:r>
        <w:rPr>
          <w:rStyle w:val="normaltextrun"/>
        </w:rPr>
        <w:t xml:space="preserve"> izvješ</w:t>
      </w:r>
      <w:r w:rsidR="001762F1">
        <w:rPr>
          <w:rStyle w:val="normaltextrun"/>
        </w:rPr>
        <w:t>taji</w:t>
      </w:r>
      <w:r>
        <w:rPr>
          <w:rStyle w:val="normaltextrun"/>
        </w:rPr>
        <w:t xml:space="preserve"> potrebn</w:t>
      </w:r>
      <w:r w:rsidR="001762F1">
        <w:rPr>
          <w:rStyle w:val="normaltextrun"/>
        </w:rPr>
        <w:t>i</w:t>
      </w:r>
      <w:r>
        <w:rPr>
          <w:rStyle w:val="normaltextrun"/>
        </w:rPr>
        <w:t xml:space="preserve"> za cjelovito ovladavanje ovim rizikom.</w:t>
      </w:r>
      <w:r>
        <w:rPr>
          <w:rStyle w:val="eop"/>
        </w:rPr>
        <w:t> </w:t>
      </w:r>
    </w:p>
    <w:p w14:paraId="07AB5852" w14:textId="77777777" w:rsidR="00ED0D83" w:rsidRDefault="00ED0D83" w:rsidP="00ED0D83">
      <w:pPr>
        <w:pStyle w:val="paragraph"/>
        <w:spacing w:line="276" w:lineRule="auto"/>
        <w:jc w:val="both"/>
        <w:textAlignment w:val="baseline"/>
        <w:rPr>
          <w:rFonts w:ascii="Segoe UI" w:hAnsi="Segoe UI" w:cs="Segoe UI"/>
          <w:sz w:val="18"/>
          <w:szCs w:val="18"/>
        </w:rPr>
      </w:pPr>
    </w:p>
    <w:p w14:paraId="5367E920" w14:textId="77777777" w:rsidR="00ED0D83" w:rsidRDefault="00ED0D83" w:rsidP="00ED0D83">
      <w:pPr>
        <w:pStyle w:val="paragraph"/>
        <w:spacing w:line="276" w:lineRule="auto"/>
        <w:jc w:val="both"/>
        <w:textAlignment w:val="baseline"/>
        <w:rPr>
          <w:rFonts w:ascii="Segoe UI" w:hAnsi="Segoe UI" w:cs="Segoe UI"/>
          <w:sz w:val="18"/>
          <w:szCs w:val="18"/>
        </w:rPr>
      </w:pPr>
      <w:r>
        <w:rPr>
          <w:rStyle w:val="normaltextrun"/>
        </w:rPr>
        <w:t>Za mjerenje izloženosti valutnom riziku Banka prati otvorenost devizne pozicije. Osim dnevnog praćenja otvorenosti devizne pozicije i projiciranja njezinog kretanja, Banka za potrebe procjene i mjerenja valutnog rizika izračunava rizične vrijednosti te redovito izvještava nadležna tijela o najvećim potencijalnim gubicima po značajnim valutama. Provode se analize osjetljivosti pod pretpostavkom redovnih i stresnih uvjeta poslovanja.</w:t>
      </w:r>
      <w:r>
        <w:rPr>
          <w:rStyle w:val="eop"/>
        </w:rPr>
        <w:t> </w:t>
      </w:r>
    </w:p>
    <w:p w14:paraId="54675853" w14:textId="77777777" w:rsidR="00ED0D83" w:rsidRDefault="00ED0D83" w:rsidP="00ED0D83">
      <w:pPr>
        <w:pStyle w:val="paragraph"/>
        <w:spacing w:line="276" w:lineRule="auto"/>
        <w:jc w:val="both"/>
        <w:textAlignment w:val="baseline"/>
        <w:rPr>
          <w:rFonts w:ascii="Segoe UI" w:hAnsi="Segoe UI" w:cs="Segoe UI"/>
          <w:sz w:val="18"/>
          <w:szCs w:val="18"/>
        </w:rPr>
      </w:pPr>
      <w:r>
        <w:rPr>
          <w:rStyle w:val="eop"/>
        </w:rPr>
        <w:t> </w:t>
      </w:r>
    </w:p>
    <w:p w14:paraId="1BB450FB" w14:textId="77777777" w:rsidR="00ED0D83" w:rsidRDefault="00ED0D83" w:rsidP="00ED0D83">
      <w:pPr>
        <w:pStyle w:val="paragraph"/>
        <w:spacing w:line="276" w:lineRule="auto"/>
        <w:jc w:val="both"/>
        <w:textAlignment w:val="baseline"/>
        <w:rPr>
          <w:rFonts w:ascii="Segoe UI" w:hAnsi="Segoe UI" w:cs="Segoe UI"/>
          <w:sz w:val="18"/>
          <w:szCs w:val="18"/>
        </w:rPr>
      </w:pPr>
      <w:r>
        <w:rPr>
          <w:rStyle w:val="normaltextrun"/>
          <w:b/>
          <w:bCs/>
        </w:rPr>
        <w:t>Operativni rizik </w:t>
      </w:r>
      <w:r>
        <w:rPr>
          <w:rStyle w:val="eop"/>
        </w:rPr>
        <w:t> </w:t>
      </w:r>
    </w:p>
    <w:p w14:paraId="6F936514" w14:textId="77777777" w:rsidR="00ED0D83" w:rsidRDefault="00ED0D83" w:rsidP="00ED0D83">
      <w:pPr>
        <w:pStyle w:val="paragraph"/>
        <w:spacing w:line="276" w:lineRule="auto"/>
        <w:jc w:val="both"/>
        <w:textAlignment w:val="baseline"/>
        <w:rPr>
          <w:rStyle w:val="normaltextrun"/>
        </w:rPr>
      </w:pPr>
    </w:p>
    <w:p w14:paraId="04999D71" w14:textId="77777777" w:rsidR="00ED0D83" w:rsidRDefault="00ED0D83" w:rsidP="00ED0D83">
      <w:pPr>
        <w:pStyle w:val="paragraph"/>
        <w:spacing w:line="276" w:lineRule="auto"/>
        <w:jc w:val="both"/>
        <w:textAlignment w:val="baseline"/>
        <w:rPr>
          <w:rStyle w:val="eop"/>
        </w:rPr>
      </w:pPr>
      <w:r>
        <w:rPr>
          <w:rStyle w:val="normaltextrun"/>
        </w:rPr>
        <w:t>Temeljna načela upravljanja operativnim rizikom utvrđena su krovnim aktom, Politikom upravljanja operativnim rizikom, kojom je uspostavljena struktura upravljanja i odgovornosti u sustavu, utvrđen je pristup za izračun kapitalnog zahtjeva za operativni rizik, uspostavljen je sustav izvještavanja te načini utvrđivanja, ovladavanja i praćenja izloženosti operativnom riziku.</w:t>
      </w:r>
      <w:r>
        <w:rPr>
          <w:rStyle w:val="eop"/>
        </w:rPr>
        <w:t> </w:t>
      </w:r>
    </w:p>
    <w:p w14:paraId="14399E31" w14:textId="77777777" w:rsidR="00ED0D83" w:rsidRDefault="00ED0D83" w:rsidP="00ED0D83">
      <w:pPr>
        <w:pStyle w:val="paragraph"/>
        <w:spacing w:line="276" w:lineRule="auto"/>
        <w:jc w:val="both"/>
        <w:textAlignment w:val="baseline"/>
        <w:rPr>
          <w:rFonts w:ascii="Segoe UI" w:hAnsi="Segoe UI" w:cs="Segoe UI"/>
          <w:sz w:val="18"/>
          <w:szCs w:val="18"/>
        </w:rPr>
      </w:pPr>
    </w:p>
    <w:p w14:paraId="017682BD" w14:textId="77777777" w:rsidR="00ED0D83" w:rsidRDefault="00ED0D83" w:rsidP="00ED0D83">
      <w:pPr>
        <w:pStyle w:val="paragraph"/>
        <w:spacing w:line="276" w:lineRule="auto"/>
        <w:jc w:val="both"/>
        <w:textAlignment w:val="baseline"/>
        <w:rPr>
          <w:rFonts w:ascii="Segoe UI" w:hAnsi="Segoe UI" w:cs="Segoe UI"/>
          <w:sz w:val="18"/>
          <w:szCs w:val="18"/>
        </w:rPr>
      </w:pPr>
      <w:r>
        <w:rPr>
          <w:rStyle w:val="normaltextrun"/>
        </w:rPr>
        <w:t xml:space="preserve">Za praćenje i nadziranje rada informacijskog sustava zadužen je Odbor za upravljanje informacijskim sustavom čiji je cilj upravljanje resursima informacijskog sustava uz uspostavljanje odgovarajuće razine </w:t>
      </w:r>
      <w:r>
        <w:rPr>
          <w:rStyle w:val="normaltextrun"/>
        </w:rPr>
        <w:lastRenderedPageBreak/>
        <w:t>učinkovitosti i sigurnosti informacijskog sustava kako bi se osiguralo, između ostalog, primjereno upravljanje rizicima koji proizlaze iz korištenja informacijsko komunikacijske tehnologije. Nadzor nad sigurnošću informacijskog sustava obavlja funkcija Voditelja sigurnosti informacijskog sustava. U okviru navedene funkcije uspostavljen je sustav upravljanja kontinuitetom poslovanja HBOR-a. </w:t>
      </w:r>
      <w:r>
        <w:rPr>
          <w:rStyle w:val="eop"/>
        </w:rPr>
        <w:t> </w:t>
      </w:r>
    </w:p>
    <w:p w14:paraId="3A824455" w14:textId="77777777" w:rsidR="00ED0D83" w:rsidRDefault="00ED0D83" w:rsidP="00ED0D83">
      <w:pPr>
        <w:pStyle w:val="paragraph"/>
        <w:spacing w:line="276" w:lineRule="auto"/>
        <w:jc w:val="both"/>
        <w:textAlignment w:val="baseline"/>
        <w:rPr>
          <w:rStyle w:val="normaltextrun"/>
        </w:rPr>
      </w:pPr>
    </w:p>
    <w:p w14:paraId="32844926" w14:textId="77777777" w:rsidR="00ED0D83" w:rsidRDefault="00ED0D83" w:rsidP="00ED0D83">
      <w:pPr>
        <w:pStyle w:val="paragraph"/>
        <w:spacing w:line="276" w:lineRule="auto"/>
        <w:jc w:val="both"/>
        <w:textAlignment w:val="baseline"/>
        <w:rPr>
          <w:rFonts w:ascii="Segoe UI" w:hAnsi="Segoe UI" w:cs="Segoe UI"/>
          <w:sz w:val="18"/>
          <w:szCs w:val="18"/>
        </w:rPr>
      </w:pPr>
      <w:r>
        <w:rPr>
          <w:rStyle w:val="normaltextrun"/>
        </w:rPr>
        <w:t>HBOR kontinuirano radi na povećanju razine informacijske sigurnosti, kontinuiteta poslovanja i otpornosti prema kibernetičkim napadima kako bi se u slučaju kibernetičkog incidenta poslovanje moglo nastaviti bez prekida. Sigurnosne kontrole se kontinuirano unapređuju i poboljšavaju sukladno tehnološkim trendovima i regulatornim zahtjevima. </w:t>
      </w:r>
      <w:r>
        <w:rPr>
          <w:rStyle w:val="eop"/>
        </w:rPr>
        <w:t> </w:t>
      </w:r>
    </w:p>
    <w:p w14:paraId="17F6F4B3" w14:textId="77777777" w:rsidR="00ED0D83" w:rsidRDefault="00ED0D83" w:rsidP="00ED0D83">
      <w:pPr>
        <w:pStyle w:val="paragraph"/>
        <w:spacing w:line="276" w:lineRule="auto"/>
        <w:jc w:val="both"/>
        <w:textAlignment w:val="baseline"/>
        <w:rPr>
          <w:rStyle w:val="normaltextrun"/>
        </w:rPr>
      </w:pPr>
    </w:p>
    <w:p w14:paraId="78162BD9" w14:textId="77777777" w:rsidR="00ED0D83" w:rsidRDefault="00ED0D83" w:rsidP="00ED0D83">
      <w:pPr>
        <w:pStyle w:val="paragraph"/>
        <w:spacing w:line="276" w:lineRule="auto"/>
        <w:jc w:val="both"/>
        <w:textAlignment w:val="baseline"/>
        <w:rPr>
          <w:rFonts w:ascii="Segoe UI" w:hAnsi="Segoe UI" w:cs="Segoe UI"/>
          <w:sz w:val="18"/>
          <w:szCs w:val="18"/>
        </w:rPr>
      </w:pPr>
      <w:r>
        <w:rPr>
          <w:rStyle w:val="normaltextrun"/>
        </w:rPr>
        <w:t>Sustav unutarnjih kontrola kontinuirano se unapređuje i provode se mjere kojima se utječe na umanjenje izloženosti operativnom riziku na razini HBOR-a.</w:t>
      </w:r>
      <w:r>
        <w:rPr>
          <w:rStyle w:val="eop"/>
        </w:rPr>
        <w:t> </w:t>
      </w:r>
    </w:p>
    <w:p w14:paraId="059D2636" w14:textId="77777777" w:rsidR="00ED0D83" w:rsidRPr="00907DA4" w:rsidRDefault="00ED0D83" w:rsidP="00ED0D83">
      <w:pPr>
        <w:pStyle w:val="paragraph"/>
        <w:spacing w:line="276" w:lineRule="auto"/>
        <w:jc w:val="both"/>
        <w:textAlignment w:val="baseline"/>
        <w:rPr>
          <w:rStyle w:val="normaltextrun"/>
          <w:rFonts w:ascii="Segoe UI" w:hAnsi="Segoe UI" w:cs="Segoe UI"/>
          <w:sz w:val="18"/>
          <w:szCs w:val="18"/>
        </w:rPr>
      </w:pPr>
      <w:r>
        <w:rPr>
          <w:rStyle w:val="eop"/>
        </w:rPr>
        <w:t> </w:t>
      </w:r>
    </w:p>
    <w:p w14:paraId="78CF9B30" w14:textId="77777777" w:rsidR="00ED0D83" w:rsidRDefault="00ED0D83" w:rsidP="00ED0D83">
      <w:pPr>
        <w:pStyle w:val="paragraph"/>
        <w:spacing w:line="276" w:lineRule="auto"/>
        <w:jc w:val="both"/>
        <w:textAlignment w:val="baseline"/>
        <w:rPr>
          <w:rFonts w:ascii="Segoe UI" w:hAnsi="Segoe UI" w:cs="Segoe UI"/>
          <w:sz w:val="18"/>
          <w:szCs w:val="18"/>
        </w:rPr>
      </w:pPr>
      <w:r>
        <w:rPr>
          <w:rStyle w:val="normaltextrun"/>
          <w:b/>
          <w:bCs/>
        </w:rPr>
        <w:t>Rizik eksternalizacije</w:t>
      </w:r>
      <w:r>
        <w:rPr>
          <w:rStyle w:val="eop"/>
        </w:rPr>
        <w:t> </w:t>
      </w:r>
    </w:p>
    <w:p w14:paraId="4F817BC5" w14:textId="77777777" w:rsidR="00ED0D83" w:rsidRDefault="00ED0D83" w:rsidP="00ED0D83">
      <w:pPr>
        <w:pStyle w:val="paragraph"/>
        <w:spacing w:line="276" w:lineRule="auto"/>
        <w:jc w:val="both"/>
        <w:textAlignment w:val="baseline"/>
        <w:rPr>
          <w:rStyle w:val="normaltextrun"/>
        </w:rPr>
      </w:pPr>
    </w:p>
    <w:p w14:paraId="35760DCF" w14:textId="77777777" w:rsidR="00ED0D83" w:rsidRDefault="00ED0D83" w:rsidP="00ED0D83">
      <w:pPr>
        <w:pStyle w:val="paragraph"/>
        <w:spacing w:line="276" w:lineRule="auto"/>
        <w:jc w:val="both"/>
        <w:textAlignment w:val="baseline"/>
        <w:rPr>
          <w:rFonts w:ascii="Segoe UI" w:hAnsi="Segoe UI" w:cs="Segoe UI"/>
          <w:sz w:val="18"/>
          <w:szCs w:val="18"/>
        </w:rPr>
      </w:pPr>
      <w:r>
        <w:rPr>
          <w:rStyle w:val="normaltextrun"/>
        </w:rPr>
        <w:t>Temeljna načela upravljanja rizikom eksternalizacije utvrđena su krovnim aktom, Politikom upravljanja rizikom eksternalizacije. Navedenim aktom uspostavljeno je sustav upravljanja rizikom eksternalizacije, upravljanje odnosima s pružateljima usluga te svođenje rizika koji proizlaze iz eksternalizacije na najmanju mjeru.</w:t>
      </w:r>
      <w:r>
        <w:rPr>
          <w:rStyle w:val="eop"/>
        </w:rPr>
        <w:t> </w:t>
      </w:r>
    </w:p>
    <w:p w14:paraId="0CFC7E7E" w14:textId="77777777" w:rsidR="00ED0D83" w:rsidRDefault="00ED0D83" w:rsidP="00ED0D83">
      <w:pPr>
        <w:pStyle w:val="paragraph"/>
        <w:spacing w:line="276" w:lineRule="auto"/>
        <w:jc w:val="both"/>
        <w:textAlignment w:val="baseline"/>
        <w:rPr>
          <w:rStyle w:val="normaltextrun"/>
        </w:rPr>
      </w:pPr>
    </w:p>
    <w:p w14:paraId="4D8D5567" w14:textId="77777777" w:rsidR="00ED0D83" w:rsidRDefault="00ED0D83" w:rsidP="00ED0D83">
      <w:pPr>
        <w:pStyle w:val="paragraph"/>
        <w:spacing w:line="276" w:lineRule="auto"/>
        <w:jc w:val="both"/>
        <w:textAlignment w:val="baseline"/>
        <w:rPr>
          <w:rFonts w:ascii="Segoe UI" w:hAnsi="Segoe UI" w:cs="Segoe UI"/>
          <w:sz w:val="18"/>
          <w:szCs w:val="18"/>
        </w:rPr>
      </w:pPr>
      <w:r>
        <w:rPr>
          <w:rStyle w:val="normaltextrun"/>
        </w:rPr>
        <w:t>Uspostavljen je Registar ugovorenih eksternalizacija kao centralna evidencija o eksternaliziranim funkcijama, a o svim eksternaliziranim funkcijama godišnje se izvještava Upravu i Nadzorni odbor HBOR-a.</w:t>
      </w:r>
      <w:r>
        <w:rPr>
          <w:rStyle w:val="eop"/>
        </w:rPr>
        <w:t> </w:t>
      </w:r>
    </w:p>
    <w:p w14:paraId="42124202" w14:textId="77777777" w:rsidR="00ED0D83" w:rsidRDefault="00ED0D83" w:rsidP="00ED0D83">
      <w:pPr>
        <w:pStyle w:val="paragraph"/>
        <w:spacing w:line="276" w:lineRule="auto"/>
        <w:jc w:val="both"/>
        <w:textAlignment w:val="baseline"/>
        <w:rPr>
          <w:rStyle w:val="normaltextrun"/>
        </w:rPr>
      </w:pPr>
    </w:p>
    <w:p w14:paraId="517B2EA7" w14:textId="77777777" w:rsidR="00ED0D83" w:rsidRDefault="00ED0D83" w:rsidP="00ED0D83">
      <w:pPr>
        <w:pStyle w:val="paragraph"/>
        <w:spacing w:line="276" w:lineRule="auto"/>
        <w:jc w:val="both"/>
        <w:textAlignment w:val="baseline"/>
        <w:rPr>
          <w:rFonts w:ascii="Segoe UI" w:hAnsi="Segoe UI" w:cs="Segoe UI"/>
          <w:sz w:val="18"/>
          <w:szCs w:val="18"/>
        </w:rPr>
      </w:pPr>
      <w:r>
        <w:rPr>
          <w:rStyle w:val="normaltextrun"/>
        </w:rPr>
        <w:t>Provodile su se aktivnosti unapređenja sustava upravljanja rizikom eksternalizacije te su u izvještajnom razdoblju doneseni novi interni akti o eksternalizaciji u skladu s dobrom bankarskom praksom i regulativom.</w:t>
      </w:r>
      <w:r>
        <w:rPr>
          <w:rStyle w:val="eop"/>
        </w:rPr>
        <w:t> </w:t>
      </w:r>
    </w:p>
    <w:p w14:paraId="7DB99408" w14:textId="77777777" w:rsidR="00ED0D83" w:rsidRPr="00682E84" w:rsidRDefault="00ED0D83" w:rsidP="00ED0D83">
      <w:pPr>
        <w:spacing w:line="276" w:lineRule="auto"/>
        <w:jc w:val="both"/>
        <w:rPr>
          <w:rFonts w:asciiTheme="minorHAnsi" w:eastAsia="SimSun" w:hAnsiTheme="minorHAnsi" w:cstheme="minorHAnsi"/>
          <w:sz w:val="22"/>
          <w:szCs w:val="22"/>
          <w:lang w:val="hr-HR"/>
        </w:rPr>
      </w:pPr>
    </w:p>
    <w:p w14:paraId="5370EF2A" w14:textId="77777777" w:rsidR="00ED0D83" w:rsidRPr="00B31772" w:rsidRDefault="00ED0D83" w:rsidP="00ED0D83">
      <w:pPr>
        <w:pStyle w:val="paragraph"/>
        <w:spacing w:line="276" w:lineRule="auto"/>
        <w:jc w:val="both"/>
        <w:textAlignment w:val="baseline"/>
        <w:rPr>
          <w:rStyle w:val="normaltextrun"/>
          <w:b/>
          <w:bCs/>
        </w:rPr>
      </w:pPr>
      <w:r w:rsidRPr="00B31772">
        <w:rPr>
          <w:rStyle w:val="normaltextrun"/>
          <w:b/>
          <w:bCs/>
        </w:rPr>
        <w:t>Kvaliteta imovine HBOR-a</w:t>
      </w:r>
    </w:p>
    <w:p w14:paraId="2E940CA1" w14:textId="77777777" w:rsidR="00ED0D83" w:rsidRDefault="00ED0D83" w:rsidP="00ED0D83">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HBOR od 2018. primjenjuje Međunarodni standard financijskog izvještavanja broj 9 za umanjenje vrijednosti financijskih instrumenata.</w:t>
      </w:r>
    </w:p>
    <w:p w14:paraId="00B54553" w14:textId="77777777" w:rsidR="00ED0D83" w:rsidRDefault="00ED0D83" w:rsidP="00ED0D83">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 xml:space="preserve">Ukupni bruto portfelj HBOR-a na 31. prosinca 2025. iznosi </w:t>
      </w:r>
      <w:r w:rsidRPr="00D55E0D">
        <w:rPr>
          <w:rFonts w:ascii="Calibri" w:eastAsia="SimSun" w:hAnsi="Calibri" w:cs="Calibri"/>
          <w:sz w:val="22"/>
          <w:szCs w:val="22"/>
          <w:lang w:val="hr-HR"/>
        </w:rPr>
        <w:t>5.222,57</w:t>
      </w:r>
      <w:r>
        <w:rPr>
          <w:rFonts w:ascii="Calibri" w:eastAsia="SimSun" w:hAnsi="Calibri" w:cs="Calibri"/>
          <w:sz w:val="22"/>
          <w:szCs w:val="22"/>
          <w:lang w:val="hr-HR"/>
        </w:rPr>
        <w:t xml:space="preserve"> milijuna eura. Od ukupnog bruto portfelja, u 1. Stupanj kreditnog rizika razvrstano je 81,7%, u 2. Stupanj kreditnog rizika 8,3% te 9,4% u 3. Stupanj kreditnog rizika.</w:t>
      </w:r>
    </w:p>
    <w:p w14:paraId="4531238B" w14:textId="77777777" w:rsidR="00ED0D83" w:rsidRPr="00682E84" w:rsidRDefault="00ED0D83" w:rsidP="00ED0D83">
      <w:pPr>
        <w:spacing w:before="120" w:after="120" w:line="276" w:lineRule="auto"/>
        <w:jc w:val="both"/>
        <w:rPr>
          <w:rFonts w:asciiTheme="minorHAnsi" w:eastAsia="SimSun" w:hAnsiTheme="minorHAnsi" w:cstheme="minorHAnsi"/>
          <w:sz w:val="22"/>
          <w:szCs w:val="22"/>
          <w:lang w:val="hr-HR"/>
        </w:rPr>
      </w:pPr>
      <w:r>
        <w:rPr>
          <w:rFonts w:ascii="Calibri" w:eastAsia="SimSun" w:hAnsi="Calibri" w:cs="Calibri"/>
          <w:sz w:val="22"/>
          <w:szCs w:val="22"/>
          <w:lang w:val="hr-HR"/>
        </w:rPr>
        <w:t xml:space="preserve">Financijska imovina koja nije klasificirana u stupnjeve kreditnog rizika, čini 0,6% ukupnog bruto portfelja. Od ukupnog bruto kreditnog portfelja, u 1. Stupanj kreditnog rizika razvrstano je 78,5%, u 2. Stupanj kreditnog rizika 9,6% te 11,9% u 3. Stupanj kreditnog rizika. Navedeno je prikazano u grafikonima u nastavku. </w:t>
      </w:r>
    </w:p>
    <w:p w14:paraId="092D73A7" w14:textId="77777777" w:rsidR="00ED0D83" w:rsidRPr="00682E84" w:rsidRDefault="00ED0D83" w:rsidP="00ED0D83">
      <w:pPr>
        <w:spacing w:before="120" w:after="120" w:line="276" w:lineRule="auto"/>
        <w:jc w:val="both"/>
        <w:rPr>
          <w:rFonts w:asciiTheme="minorHAnsi" w:eastAsia="SimSun" w:hAnsiTheme="minorHAnsi" w:cstheme="minorHAnsi"/>
          <w:sz w:val="22"/>
          <w:szCs w:val="22"/>
          <w:lang w:val="hr-HR"/>
        </w:rPr>
      </w:pPr>
      <w:r>
        <w:rPr>
          <w:noProof/>
          <w14:ligatures w14:val="standardContextual"/>
        </w:rPr>
        <w:lastRenderedPageBreak/>
        <w:drawing>
          <wp:inline distT="0" distB="0" distL="0" distR="0" wp14:anchorId="3E41B532" wp14:editId="79D10D03">
            <wp:extent cx="5711599" cy="3130022"/>
            <wp:effectExtent l="0" t="0" r="3810" b="13335"/>
            <wp:docPr id="1522091927" name="Chart 1">
              <a:extLst xmlns:a="http://schemas.openxmlformats.org/drawingml/2006/main">
                <a:ext uri="{FF2B5EF4-FFF2-40B4-BE49-F238E27FC236}">
                  <a16:creationId xmlns:a16="http://schemas.microsoft.com/office/drawing/2014/main" id="{EE168A13-B98C-4778-B77E-43ED3AC57A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FBA78AE" w14:textId="77777777" w:rsidR="00ED0D83" w:rsidRPr="00682E84" w:rsidRDefault="00ED0D83" w:rsidP="00ED0D83">
      <w:pPr>
        <w:spacing w:before="120" w:after="120" w:line="276" w:lineRule="auto"/>
        <w:jc w:val="both"/>
        <w:rPr>
          <w:rFonts w:asciiTheme="minorHAnsi" w:eastAsia="SimSun" w:hAnsiTheme="minorHAnsi" w:cstheme="minorHAnsi"/>
          <w:sz w:val="22"/>
          <w:szCs w:val="22"/>
          <w:lang w:val="hr-HR"/>
        </w:rPr>
      </w:pPr>
    </w:p>
    <w:p w14:paraId="1FB468BB" w14:textId="77777777" w:rsidR="00ED0D83" w:rsidRPr="00682E84" w:rsidRDefault="00ED0D83" w:rsidP="00ED0D83">
      <w:pPr>
        <w:rPr>
          <w:rFonts w:asciiTheme="minorHAnsi" w:hAnsiTheme="minorHAnsi" w:cstheme="minorHAnsi"/>
          <w:sz w:val="22"/>
          <w:szCs w:val="22"/>
        </w:rPr>
      </w:pPr>
      <w:r>
        <w:rPr>
          <w:noProof/>
          <w14:ligatures w14:val="standardContextual"/>
        </w:rPr>
        <w:drawing>
          <wp:inline distT="0" distB="0" distL="0" distR="0" wp14:anchorId="63ED21BA" wp14:editId="1B33BD4E">
            <wp:extent cx="5711599" cy="3125650"/>
            <wp:effectExtent l="0" t="0" r="3810" b="17780"/>
            <wp:docPr id="346780282" name="Chart 1">
              <a:extLst xmlns:a="http://schemas.openxmlformats.org/drawingml/2006/main">
                <a:ext uri="{FF2B5EF4-FFF2-40B4-BE49-F238E27FC236}">
                  <a16:creationId xmlns:a16="http://schemas.microsoft.com/office/drawing/2014/main" id="{A35EF91E-E46E-4A85-B90A-91426EA89A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7228647" w14:textId="77777777" w:rsidR="00ED0D83" w:rsidRPr="00682E84" w:rsidRDefault="00ED0D83" w:rsidP="00ED0D83">
      <w:pPr>
        <w:rPr>
          <w:rFonts w:asciiTheme="minorHAnsi" w:hAnsiTheme="minorHAnsi" w:cstheme="minorHAnsi"/>
          <w:sz w:val="22"/>
          <w:szCs w:val="22"/>
        </w:rPr>
      </w:pPr>
    </w:p>
    <w:p w14:paraId="32864269" w14:textId="77777777" w:rsidR="00ED0D83" w:rsidRPr="00682E84" w:rsidRDefault="00ED0D83" w:rsidP="00ED0D83">
      <w:pPr>
        <w:rPr>
          <w:rFonts w:asciiTheme="minorHAnsi" w:hAnsiTheme="minorHAnsi" w:cstheme="minorHAnsi"/>
          <w:noProof/>
          <w:sz w:val="22"/>
          <w:szCs w:val="22"/>
          <w14:ligatures w14:val="standardContextual"/>
        </w:rPr>
      </w:pPr>
    </w:p>
    <w:p w14:paraId="63AE9035" w14:textId="77777777" w:rsidR="00ED0D83" w:rsidRPr="00682E84" w:rsidRDefault="00ED0D83" w:rsidP="00ED0D83">
      <w:pPr>
        <w:pStyle w:val="Heading1"/>
        <w:rPr>
          <w:rFonts w:asciiTheme="minorHAnsi" w:eastAsia="SimHei" w:hAnsiTheme="minorHAnsi" w:cstheme="minorHAnsi"/>
          <w:b/>
          <w:bCs/>
          <w:szCs w:val="22"/>
          <w:lang w:val="hr-HR"/>
        </w:rPr>
      </w:pPr>
      <w:r w:rsidRPr="00682E84">
        <w:rPr>
          <w:rFonts w:asciiTheme="minorHAnsi" w:hAnsiTheme="minorHAnsi" w:cstheme="minorHAnsi"/>
          <w:szCs w:val="22"/>
          <w:lang w:val="hr-HR"/>
        </w:rPr>
        <w:br w:type="page"/>
      </w:r>
      <w:bookmarkStart w:id="40" w:name="_Toc222300386"/>
      <w:r w:rsidRPr="00682E84">
        <w:rPr>
          <w:rFonts w:asciiTheme="minorHAnsi" w:eastAsia="SimHei" w:hAnsiTheme="minorHAnsi" w:cstheme="minorHAnsi"/>
          <w:b/>
          <w:bCs/>
          <w:szCs w:val="22"/>
          <w:lang w:val="hr-HR"/>
        </w:rPr>
        <w:lastRenderedPageBreak/>
        <w:t>UNUTARNJA REVIZIJA</w:t>
      </w:r>
      <w:bookmarkEnd w:id="40"/>
    </w:p>
    <w:p w14:paraId="3ADF27D5" w14:textId="77777777" w:rsidR="00ED0D83" w:rsidRPr="00682E84" w:rsidRDefault="00ED0D83" w:rsidP="00ED0D83">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 xml:space="preserve">Unutarnja revizija je dio sustava nadzora HBOR-a zadužen za praćenje ukupnog poslovanja temeljenog na zakonitosti i internim aktima HBOR-a, koji se provodi primjenom standarda interne revizije. </w:t>
      </w:r>
    </w:p>
    <w:p w14:paraId="1E07E368" w14:textId="30D8C634" w:rsidR="00ED0D83" w:rsidRPr="00682E84" w:rsidRDefault="00ED0D83" w:rsidP="00ED0D83">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Unutarnja revizija organizacijski je nezavisna u obavljanju poslova te samostalno određuje način rada, izvještavanja, nalaza, mišljenja i preporuka. Za svoj rad odgovara administrativno Upravi, a funkcionalno Revizijskom i Nadzornom odboru HBOR-a koje izvješ</w:t>
      </w:r>
      <w:r w:rsidR="001762F1">
        <w:rPr>
          <w:rFonts w:asciiTheme="minorHAnsi" w:eastAsia="SimSun" w:hAnsiTheme="minorHAnsi" w:cstheme="minorHAnsi"/>
          <w:sz w:val="22"/>
          <w:szCs w:val="22"/>
          <w:lang w:val="hr-HR"/>
        </w:rPr>
        <w:t>tava</w:t>
      </w:r>
      <w:r w:rsidRPr="00682E84">
        <w:rPr>
          <w:rFonts w:asciiTheme="minorHAnsi" w:eastAsia="SimSun" w:hAnsiTheme="minorHAnsi" w:cstheme="minorHAnsi"/>
          <w:sz w:val="22"/>
          <w:szCs w:val="22"/>
          <w:lang w:val="hr-HR"/>
        </w:rPr>
        <w:t xml:space="preserve"> polugodišnje. Na temelju izvješ</w:t>
      </w:r>
      <w:r w:rsidR="001762F1">
        <w:rPr>
          <w:rFonts w:asciiTheme="minorHAnsi" w:eastAsia="SimSun" w:hAnsiTheme="minorHAnsi" w:cstheme="minorHAnsi"/>
          <w:sz w:val="22"/>
          <w:szCs w:val="22"/>
          <w:lang w:val="hr-HR"/>
        </w:rPr>
        <w:t>taja</w:t>
      </w:r>
      <w:r w:rsidRPr="00682E84">
        <w:rPr>
          <w:rFonts w:asciiTheme="minorHAnsi" w:eastAsia="SimSun" w:hAnsiTheme="minorHAnsi" w:cstheme="minorHAnsi"/>
          <w:sz w:val="22"/>
          <w:szCs w:val="22"/>
          <w:lang w:val="hr-HR"/>
        </w:rPr>
        <w:t xml:space="preserve"> o reviziji, na prijedlog Unutarnje revizije, Uprava donosi potrebne odluke za poduzimanje korektivnih mjera i aktivnosti. </w:t>
      </w:r>
    </w:p>
    <w:p w14:paraId="2FABDC22" w14:textId="77777777" w:rsidR="00ED0D83" w:rsidRPr="00682E84" w:rsidRDefault="00ED0D83" w:rsidP="00ED0D83">
      <w:pPr>
        <w:keepNext/>
        <w:keepLines/>
        <w:pBdr>
          <w:bottom w:val="single" w:sz="4" w:space="2" w:color="B2B2B2"/>
        </w:pBdr>
        <w:spacing w:before="360" w:after="120"/>
        <w:outlineLvl w:val="0"/>
        <w:rPr>
          <w:rFonts w:asciiTheme="minorHAnsi" w:eastAsia="SimHei" w:hAnsiTheme="minorHAnsi" w:cstheme="minorHAnsi"/>
          <w:b/>
          <w:bCs/>
          <w:sz w:val="22"/>
          <w:szCs w:val="22"/>
          <w:lang w:val="hr-HR"/>
        </w:rPr>
      </w:pPr>
      <w:bookmarkStart w:id="41" w:name="_Toc3249212"/>
      <w:bookmarkStart w:id="42" w:name="_Toc222300387"/>
      <w:bookmarkEnd w:id="39"/>
      <w:r w:rsidRPr="00682E84">
        <w:rPr>
          <w:rFonts w:asciiTheme="minorHAnsi" w:eastAsia="SimHei" w:hAnsiTheme="minorHAnsi" w:cstheme="minorHAnsi"/>
          <w:b/>
          <w:bCs/>
          <w:sz w:val="22"/>
          <w:szCs w:val="22"/>
          <w:lang w:val="hr-HR"/>
        </w:rPr>
        <w:t>FUNKCIJA PRAĆENJA USKLAĐENOSTI</w:t>
      </w:r>
      <w:bookmarkEnd w:id="41"/>
      <w:bookmarkEnd w:id="42"/>
    </w:p>
    <w:p w14:paraId="6F28C589" w14:textId="77777777" w:rsidR="00ED0D83" w:rsidRPr="00181CC1" w:rsidRDefault="00ED0D83" w:rsidP="00ED0D83">
      <w:pPr>
        <w:spacing w:before="120" w:after="120" w:line="276" w:lineRule="auto"/>
        <w:jc w:val="both"/>
        <w:rPr>
          <w:rFonts w:asciiTheme="minorHAnsi" w:eastAsia="SimSun" w:hAnsiTheme="minorHAnsi" w:cstheme="minorHAnsi"/>
          <w:sz w:val="22"/>
          <w:szCs w:val="22"/>
          <w:lang w:val="hr-HR"/>
        </w:rPr>
      </w:pPr>
      <w:r w:rsidRPr="00181CC1">
        <w:rPr>
          <w:rFonts w:asciiTheme="minorHAnsi" w:eastAsia="SimSun" w:hAnsiTheme="minorHAnsi" w:cstheme="minorHAnsi"/>
          <w:sz w:val="22"/>
          <w:szCs w:val="22"/>
          <w:lang w:val="hr-HR"/>
        </w:rPr>
        <w:t>Funkcija praćenja usklađenosti uspostavljena je kao neovisna i trajna kontrolna funkcija. Poslovi praćenja usklađenosti uključuju utvrđivanje i procjenu rizika usklađenosti kojem je HBOR izložen ili bi mogao biti izložen, savjetovanje Uprave i drugih odgovornih osoba o načinu primjene relevantnih zakona, standarda i pravila, uključujući i informiranje o aktualnostima iz tih područja.</w:t>
      </w:r>
    </w:p>
    <w:p w14:paraId="0A2F1A06" w14:textId="436E6DCA" w:rsidR="00ED0D83" w:rsidRDefault="00ED0D83" w:rsidP="00ED0D83">
      <w:pPr>
        <w:spacing w:before="120" w:after="120" w:line="276" w:lineRule="auto"/>
        <w:jc w:val="both"/>
        <w:rPr>
          <w:rFonts w:asciiTheme="minorHAnsi" w:eastAsia="SimSun" w:hAnsiTheme="minorHAnsi" w:cstheme="minorHAnsi"/>
          <w:sz w:val="22"/>
          <w:szCs w:val="22"/>
          <w:lang w:val="hr-HR"/>
        </w:rPr>
      </w:pPr>
      <w:r w:rsidRPr="00181CC1">
        <w:rPr>
          <w:rFonts w:asciiTheme="minorHAnsi" w:eastAsia="SimSun" w:hAnsiTheme="minorHAnsi" w:cstheme="minorHAnsi"/>
          <w:sz w:val="22"/>
          <w:szCs w:val="22"/>
          <w:lang w:val="hr-HR"/>
        </w:rPr>
        <w:t>Funkcija praćenja usklađenosti procjenjuje učinke koje će na poslovanje HBOR-a imati novi zakoni i propisi te izmjene relevantnih zakona i drugih propisa, procjenjuje usklađenost novih proizvoda ili novih postupaka s relevantnim zakonima i propisima kao i s izmjenama propisa, procjenjuje usklađenost internih akata s relevantnim propisima, kodeksima i standardima, provodi kontrolu usklađenosti, postupa po internom aktu koji uređuje povlaštene informacije klijenata, savjetuje u dijelu pripreme obrazovnih programa vezanih za usklađenost, savjetuje i obrazuje o etičkom ponašanju te nadzire provedbu i pridržavanje odredbi Etičkog kodeksa HBOR-a. Funkcija praćenja usklađenosti podnosi periodičk</w:t>
      </w:r>
      <w:r w:rsidR="001762F1">
        <w:rPr>
          <w:rFonts w:asciiTheme="minorHAnsi" w:eastAsia="SimSun" w:hAnsiTheme="minorHAnsi" w:cstheme="minorHAnsi"/>
          <w:sz w:val="22"/>
          <w:szCs w:val="22"/>
          <w:lang w:val="hr-HR"/>
        </w:rPr>
        <w:t>e</w:t>
      </w:r>
      <w:r w:rsidRPr="00181CC1">
        <w:rPr>
          <w:rFonts w:asciiTheme="minorHAnsi" w:eastAsia="SimSun" w:hAnsiTheme="minorHAnsi" w:cstheme="minorHAnsi"/>
          <w:sz w:val="22"/>
          <w:szCs w:val="22"/>
          <w:lang w:val="hr-HR"/>
        </w:rPr>
        <w:t xml:space="preserve"> izvješ</w:t>
      </w:r>
      <w:r w:rsidR="001762F1">
        <w:rPr>
          <w:rFonts w:asciiTheme="minorHAnsi" w:eastAsia="SimSun" w:hAnsiTheme="minorHAnsi" w:cstheme="minorHAnsi"/>
          <w:sz w:val="22"/>
          <w:szCs w:val="22"/>
          <w:lang w:val="hr-HR"/>
        </w:rPr>
        <w:t>taje</w:t>
      </w:r>
      <w:r w:rsidRPr="00181CC1">
        <w:rPr>
          <w:rFonts w:asciiTheme="minorHAnsi" w:eastAsia="SimSun" w:hAnsiTheme="minorHAnsi" w:cstheme="minorHAnsi"/>
          <w:sz w:val="22"/>
          <w:szCs w:val="22"/>
          <w:lang w:val="hr-HR"/>
        </w:rPr>
        <w:t xml:space="preserve"> Upravi, Revizijskom i Nadzornom odboru HBOR-a.</w:t>
      </w:r>
    </w:p>
    <w:p w14:paraId="4C061865" w14:textId="77777777" w:rsidR="00ED0D83" w:rsidRPr="00682E84" w:rsidRDefault="00ED0D83" w:rsidP="00ED0D83">
      <w:pPr>
        <w:spacing w:after="120"/>
        <w:ind w:left="-23" w:right="-23"/>
        <w:jc w:val="both"/>
        <w:rPr>
          <w:rFonts w:asciiTheme="minorHAnsi" w:eastAsia="Calibri" w:hAnsiTheme="minorHAnsi" w:cstheme="minorHAnsi"/>
          <w:sz w:val="22"/>
          <w:szCs w:val="22"/>
          <w:lang w:val="hr-HR"/>
        </w:rPr>
      </w:pPr>
      <w:r w:rsidRPr="00682E84">
        <w:rPr>
          <w:rFonts w:asciiTheme="minorHAnsi" w:eastAsia="Calibri" w:hAnsiTheme="minorHAnsi" w:cstheme="minorHAnsi"/>
          <w:b/>
          <w:bCs/>
          <w:sz w:val="22"/>
          <w:szCs w:val="22"/>
          <w:lang w:val="hr-HR"/>
        </w:rPr>
        <w:t>Zaštita osobnih podataka</w:t>
      </w:r>
    </w:p>
    <w:p w14:paraId="20E2A7B8" w14:textId="77777777" w:rsidR="00ED0D83" w:rsidRDefault="00ED0D83" w:rsidP="00ED0D83">
      <w:pPr>
        <w:spacing w:line="276" w:lineRule="auto"/>
        <w:jc w:val="both"/>
        <w:rPr>
          <w:rFonts w:ascii="Aptos" w:hAnsi="Aptos"/>
        </w:rPr>
      </w:pPr>
      <w:r w:rsidRPr="00682E84">
        <w:rPr>
          <w:rFonts w:asciiTheme="minorHAnsi" w:eastAsia="Calibri" w:hAnsiTheme="minorHAnsi" w:cstheme="minorHAnsi"/>
          <w:sz w:val="22"/>
          <w:szCs w:val="22"/>
          <w:lang w:val="hr-HR"/>
        </w:rPr>
        <w:t>HBOR je u 202</w:t>
      </w:r>
      <w:r>
        <w:rPr>
          <w:rFonts w:asciiTheme="minorHAnsi" w:eastAsia="Calibri" w:hAnsiTheme="minorHAnsi" w:cstheme="minorHAnsi"/>
          <w:sz w:val="22"/>
          <w:szCs w:val="22"/>
          <w:lang w:val="hr-HR"/>
        </w:rPr>
        <w:t>5</w:t>
      </w:r>
      <w:r w:rsidRPr="00682E84">
        <w:rPr>
          <w:rFonts w:asciiTheme="minorHAnsi" w:eastAsia="Calibri" w:hAnsiTheme="minorHAnsi" w:cstheme="minorHAnsi"/>
          <w:sz w:val="22"/>
          <w:szCs w:val="22"/>
          <w:lang w:val="hr-HR"/>
        </w:rPr>
        <w:t xml:space="preserve">. nastavio s </w:t>
      </w:r>
      <w:r w:rsidRPr="00841275">
        <w:rPr>
          <w:rFonts w:asciiTheme="minorHAnsi" w:eastAsia="Calibri" w:hAnsiTheme="minorHAnsi" w:cstheme="minorHAnsi"/>
          <w:sz w:val="22"/>
          <w:szCs w:val="22"/>
          <w:lang w:val="hr-HR"/>
        </w:rPr>
        <w:t>provođenjem radnji u svrhu prilagođavanja poslovnih procesa s propisima o zaštiti osobnih podataka i s njima povezanim propisima, kao i s provođenjem internih edukacija radnika u području zaštite osobnih podataka, a što uključuje i educiranje radnika o upotrebi sustava umjetne inteligencije u skladu s regulatornim zahtjevima. Provedene promjene u postupcima obrade osobnih podataka, kao i kontinuirano educiranje radnika, dodatno su umanjile rizike obrada osobnih podataka klijenata, radnika i drugih osoba čije podatke HBOR obrađuje.</w:t>
      </w:r>
    </w:p>
    <w:p w14:paraId="32490D32" w14:textId="77777777" w:rsidR="00ED0D83" w:rsidRPr="00682E84" w:rsidRDefault="00ED0D83" w:rsidP="00ED0D83">
      <w:pPr>
        <w:spacing w:line="276" w:lineRule="auto"/>
        <w:ind w:left="-20" w:right="-20"/>
        <w:jc w:val="both"/>
        <w:rPr>
          <w:rFonts w:asciiTheme="minorHAnsi" w:eastAsia="Calibri" w:hAnsiTheme="minorHAnsi" w:cstheme="minorHAnsi"/>
          <w:b/>
          <w:bCs/>
          <w:sz w:val="22"/>
          <w:szCs w:val="22"/>
          <w:lang w:val="hr-HR"/>
        </w:rPr>
      </w:pPr>
      <w:bookmarkStart w:id="43" w:name="_Toc509582271"/>
    </w:p>
    <w:bookmarkEnd w:id="43"/>
    <w:p w14:paraId="378BF85A" w14:textId="77777777" w:rsidR="00ED0D83" w:rsidRPr="00682E84" w:rsidRDefault="00ED0D83" w:rsidP="00ED0D83">
      <w:pPr>
        <w:spacing w:after="120" w:line="276" w:lineRule="auto"/>
        <w:ind w:left="-20" w:right="-20"/>
        <w:jc w:val="both"/>
        <w:rPr>
          <w:rFonts w:asciiTheme="minorHAnsi" w:eastAsia="SimSun" w:hAnsiTheme="minorHAnsi" w:cstheme="minorHAnsi"/>
          <w:b/>
          <w:bCs/>
          <w:sz w:val="22"/>
          <w:szCs w:val="22"/>
          <w:lang w:val="hr-HR"/>
        </w:rPr>
      </w:pPr>
      <w:r w:rsidRPr="006F1C38">
        <w:rPr>
          <w:rFonts w:asciiTheme="minorHAnsi" w:eastAsia="Calibri" w:hAnsiTheme="minorHAnsi" w:cstheme="minorHAnsi"/>
          <w:b/>
          <w:bCs/>
          <w:sz w:val="22"/>
          <w:szCs w:val="22"/>
          <w:lang w:val="hr-HR"/>
        </w:rPr>
        <w:t>Sprječavanj</w:t>
      </w:r>
      <w:r>
        <w:rPr>
          <w:rFonts w:asciiTheme="minorHAnsi" w:eastAsia="Calibri" w:hAnsiTheme="minorHAnsi" w:cstheme="minorHAnsi"/>
          <w:b/>
          <w:bCs/>
          <w:sz w:val="22"/>
          <w:szCs w:val="22"/>
          <w:lang w:val="hr-HR"/>
        </w:rPr>
        <w:t>e</w:t>
      </w:r>
      <w:r w:rsidRPr="00682E84">
        <w:rPr>
          <w:rFonts w:asciiTheme="minorHAnsi" w:eastAsia="Calibri" w:hAnsiTheme="minorHAnsi" w:cstheme="minorHAnsi"/>
          <w:b/>
          <w:bCs/>
          <w:sz w:val="22"/>
          <w:szCs w:val="22"/>
          <w:lang w:val="hr-HR"/>
        </w:rPr>
        <w:t xml:space="preserve"> pranja novca i financiranja</w:t>
      </w:r>
      <w:r w:rsidRPr="00682E84">
        <w:rPr>
          <w:rFonts w:asciiTheme="minorHAnsi" w:eastAsia="SimSun" w:hAnsiTheme="minorHAnsi" w:cstheme="minorHAnsi"/>
          <w:b/>
          <w:bCs/>
          <w:sz w:val="22"/>
          <w:szCs w:val="22"/>
          <w:lang w:val="hr-HR"/>
        </w:rPr>
        <w:t xml:space="preserve"> terorizma </w:t>
      </w:r>
    </w:p>
    <w:p w14:paraId="0FC36F96" w14:textId="77777777" w:rsidR="00ED0D83" w:rsidRDefault="00ED0D83" w:rsidP="00ED0D83">
      <w:pPr>
        <w:spacing w:line="276" w:lineRule="auto"/>
        <w:jc w:val="both"/>
        <w:rPr>
          <w:rFonts w:ascii="Calibri" w:eastAsia="Aptos" w:hAnsi="Calibri" w:cs="Calibri"/>
          <w:sz w:val="22"/>
          <w:szCs w:val="22"/>
          <w:lang w:val="hr-HR"/>
        </w:rPr>
      </w:pPr>
      <w:r w:rsidRPr="006837E0">
        <w:rPr>
          <w:rFonts w:ascii="Calibri" w:eastAsia="Aptos" w:hAnsi="Calibri" w:cs="Calibri"/>
          <w:sz w:val="22"/>
          <w:szCs w:val="22"/>
          <w:lang w:val="hr-HR"/>
        </w:rPr>
        <w:t>HBOR u svom poslovanju provodi mjere, radnje i postupke sprječavanja pranja novca i financiranja terorizma u skladu s odredbama Zakona o sprječavanju pranja novca i financiranja terorizma, podzakonskim aktima i smjernicama nadležnih tijela te u skladu s internim aktima HBOR-a.</w:t>
      </w:r>
    </w:p>
    <w:p w14:paraId="579C8DA1" w14:textId="77777777" w:rsidR="00ED0D83" w:rsidRPr="00841275" w:rsidRDefault="00ED0D83" w:rsidP="00ED0D83">
      <w:pPr>
        <w:spacing w:line="276" w:lineRule="auto"/>
        <w:jc w:val="both"/>
        <w:rPr>
          <w:rFonts w:ascii="Calibri" w:eastAsia="Aptos" w:hAnsi="Calibri" w:cs="Calibri"/>
          <w:sz w:val="22"/>
          <w:szCs w:val="22"/>
          <w:lang w:val="hr-HR"/>
        </w:rPr>
      </w:pPr>
    </w:p>
    <w:p w14:paraId="2BF245E9" w14:textId="77777777" w:rsidR="00ED0D83" w:rsidRPr="00682E84" w:rsidRDefault="00ED0D83" w:rsidP="00ED0D83">
      <w:pPr>
        <w:spacing w:after="120" w:line="276" w:lineRule="auto"/>
        <w:ind w:left="-20" w:right="-20"/>
        <w:jc w:val="both"/>
        <w:rPr>
          <w:rFonts w:asciiTheme="minorHAnsi" w:eastAsia="SimSun" w:hAnsiTheme="minorHAnsi" w:cstheme="minorHAnsi"/>
          <w:b/>
          <w:bCs/>
          <w:sz w:val="22"/>
          <w:szCs w:val="22"/>
          <w:lang w:val="hr-HR"/>
        </w:rPr>
      </w:pPr>
      <w:r w:rsidRPr="00682E84">
        <w:rPr>
          <w:rFonts w:asciiTheme="minorHAnsi" w:eastAsia="Calibri" w:hAnsiTheme="minorHAnsi" w:cstheme="minorHAnsi"/>
          <w:b/>
          <w:bCs/>
          <w:sz w:val="22"/>
          <w:szCs w:val="22"/>
          <w:lang w:val="hr-HR"/>
        </w:rPr>
        <w:t>Mjere ograničavanja</w:t>
      </w:r>
      <w:r w:rsidRPr="00682E84">
        <w:rPr>
          <w:rFonts w:asciiTheme="minorHAnsi" w:eastAsia="SimSun" w:hAnsiTheme="minorHAnsi" w:cstheme="minorHAnsi"/>
          <w:b/>
          <w:bCs/>
          <w:sz w:val="22"/>
          <w:szCs w:val="22"/>
          <w:lang w:val="hr-HR"/>
        </w:rPr>
        <w:t xml:space="preserve"> </w:t>
      </w:r>
    </w:p>
    <w:p w14:paraId="0870CF1E" w14:textId="77777777" w:rsidR="00ED0D83" w:rsidRPr="006837E0" w:rsidRDefault="00ED0D83" w:rsidP="00ED0D83">
      <w:pPr>
        <w:spacing w:line="276" w:lineRule="auto"/>
        <w:jc w:val="both"/>
        <w:rPr>
          <w:rFonts w:ascii="Calibri" w:eastAsia="Aptos" w:hAnsi="Calibri" w:cs="Calibri"/>
          <w:sz w:val="22"/>
          <w:szCs w:val="22"/>
          <w:lang w:val="hr-HR"/>
        </w:rPr>
      </w:pPr>
      <w:r w:rsidRPr="006837E0">
        <w:rPr>
          <w:rFonts w:ascii="Calibri" w:eastAsia="Aptos" w:hAnsi="Calibri" w:cs="Calibri"/>
          <w:sz w:val="22"/>
          <w:szCs w:val="22"/>
          <w:lang w:val="hr-HR"/>
        </w:rPr>
        <w:t xml:space="preserve">U svrhu provedbe mjera ograničavanja, HBOR ispunjava obveze </w:t>
      </w:r>
      <w:r>
        <w:rPr>
          <w:rFonts w:ascii="Calibri" w:eastAsia="Aptos" w:hAnsi="Calibri" w:cs="Calibri"/>
          <w:sz w:val="22"/>
          <w:szCs w:val="22"/>
          <w:lang w:val="hr-HR"/>
        </w:rPr>
        <w:t xml:space="preserve">propisane </w:t>
      </w:r>
      <w:r w:rsidRPr="006837E0">
        <w:rPr>
          <w:rFonts w:ascii="Calibri" w:eastAsia="Aptos" w:hAnsi="Calibri" w:cs="Calibri"/>
          <w:sz w:val="22"/>
          <w:szCs w:val="22"/>
          <w:lang w:val="hr-HR"/>
        </w:rPr>
        <w:t xml:space="preserve">Zakonom o mjerama ograničavanja, podzakonskim aktima i smjernicama nadležnih tijela </w:t>
      </w:r>
      <w:r>
        <w:rPr>
          <w:rFonts w:ascii="Calibri" w:eastAsia="Aptos" w:hAnsi="Calibri" w:cs="Calibri"/>
          <w:sz w:val="22"/>
          <w:szCs w:val="22"/>
          <w:lang w:val="hr-HR"/>
        </w:rPr>
        <w:t xml:space="preserve">te </w:t>
      </w:r>
      <w:r w:rsidRPr="006837E0">
        <w:rPr>
          <w:rFonts w:ascii="Calibri" w:eastAsia="Aptos" w:hAnsi="Calibri" w:cs="Calibri"/>
          <w:sz w:val="22"/>
          <w:szCs w:val="22"/>
          <w:lang w:val="hr-HR"/>
        </w:rPr>
        <w:t>internim aktima HBOR-a.</w:t>
      </w:r>
    </w:p>
    <w:p w14:paraId="6AC672B6" w14:textId="77777777" w:rsidR="00ED0D83" w:rsidRDefault="00ED0D83" w:rsidP="00ED0D83">
      <w:pPr>
        <w:spacing w:before="120" w:after="120" w:line="276" w:lineRule="auto"/>
        <w:jc w:val="both"/>
        <w:rPr>
          <w:rFonts w:asciiTheme="minorHAnsi" w:eastAsia="SimSun" w:hAnsiTheme="minorHAnsi" w:cstheme="minorHAnsi"/>
          <w:sz w:val="22"/>
          <w:szCs w:val="22"/>
          <w:lang w:val="hr-HR"/>
        </w:rPr>
      </w:pPr>
    </w:p>
    <w:p w14:paraId="5A2B8E87" w14:textId="77777777" w:rsidR="00ED0D83" w:rsidRDefault="00ED0D83" w:rsidP="00ED0D83">
      <w:pPr>
        <w:spacing w:before="120" w:after="120" w:line="276" w:lineRule="auto"/>
        <w:jc w:val="both"/>
        <w:rPr>
          <w:rFonts w:asciiTheme="minorHAnsi" w:eastAsia="SimSun" w:hAnsiTheme="minorHAnsi" w:cstheme="minorHAnsi"/>
          <w:sz w:val="22"/>
          <w:szCs w:val="22"/>
          <w:lang w:val="hr-HR"/>
        </w:rPr>
      </w:pPr>
    </w:p>
    <w:p w14:paraId="5407A5C9" w14:textId="77777777" w:rsidR="00ED0D83" w:rsidRDefault="00ED0D83" w:rsidP="00ED0D83">
      <w:pPr>
        <w:spacing w:before="120" w:after="120" w:line="276" w:lineRule="auto"/>
        <w:jc w:val="both"/>
        <w:rPr>
          <w:rFonts w:asciiTheme="minorHAnsi" w:eastAsia="SimSun" w:hAnsiTheme="minorHAnsi" w:cstheme="minorHAnsi"/>
          <w:sz w:val="22"/>
          <w:szCs w:val="22"/>
          <w:lang w:val="hr-HR"/>
        </w:rPr>
      </w:pPr>
    </w:p>
    <w:p w14:paraId="446FFA91" w14:textId="77777777" w:rsidR="00ED0D83" w:rsidRPr="0085180A" w:rsidRDefault="00ED0D83" w:rsidP="00ED0D83">
      <w:pPr>
        <w:pStyle w:val="paragraph"/>
        <w:spacing w:line="276" w:lineRule="auto"/>
        <w:jc w:val="both"/>
        <w:textAlignment w:val="baseline"/>
        <w:outlineLvl w:val="0"/>
        <w:rPr>
          <w:rFonts w:ascii="Segoe UI" w:hAnsi="Segoe UI" w:cs="Segoe UI"/>
          <w:sz w:val="18"/>
          <w:szCs w:val="18"/>
        </w:rPr>
      </w:pPr>
      <w:bookmarkStart w:id="44" w:name="_Toc222300388"/>
      <w:r w:rsidRPr="0085180A">
        <w:rPr>
          <w:rStyle w:val="normaltextrun"/>
          <w:rFonts w:eastAsiaTheme="majorEastAsia"/>
          <w:b/>
          <w:bCs/>
        </w:rPr>
        <w:lastRenderedPageBreak/>
        <w:t>ODRŽIVO FINANCIRANJE</w:t>
      </w:r>
      <w:bookmarkEnd w:id="44"/>
      <w:r w:rsidRPr="0085180A">
        <w:rPr>
          <w:rStyle w:val="normaltextrun"/>
          <w:rFonts w:eastAsiaTheme="majorEastAsia"/>
          <w:b/>
          <w:bCs/>
        </w:rPr>
        <w:t xml:space="preserve"> </w:t>
      </w:r>
    </w:p>
    <w:p w14:paraId="16EC71C2" w14:textId="77777777" w:rsidR="00ED0D83" w:rsidRPr="0085180A" w:rsidRDefault="00ED0D83" w:rsidP="00ED0D83">
      <w:pPr>
        <w:pStyle w:val="paragraph"/>
        <w:spacing w:line="276" w:lineRule="auto"/>
        <w:textAlignment w:val="baseline"/>
        <w:rPr>
          <w:rFonts w:ascii="Segoe UI" w:hAnsi="Segoe UI" w:cs="Segoe UI"/>
          <w:sz w:val="18"/>
          <w:szCs w:val="18"/>
        </w:rPr>
      </w:pPr>
      <w:r w:rsidRPr="0085180A">
        <w:rPr>
          <w:rStyle w:val="eop"/>
          <w:rFonts w:eastAsiaTheme="majorEastAsia"/>
        </w:rPr>
        <w:t> </w:t>
      </w:r>
    </w:p>
    <w:p w14:paraId="07D4D43B" w14:textId="77777777" w:rsidR="00ED0D83" w:rsidRPr="0085180A" w:rsidRDefault="00ED0D83" w:rsidP="00ED0D83">
      <w:pPr>
        <w:pStyle w:val="paragraph"/>
        <w:spacing w:line="276" w:lineRule="auto"/>
        <w:jc w:val="both"/>
        <w:textAlignment w:val="baseline"/>
        <w:rPr>
          <w:rFonts w:ascii="Segoe UI" w:hAnsi="Segoe UI" w:cs="Segoe UI"/>
          <w:sz w:val="18"/>
          <w:szCs w:val="18"/>
        </w:rPr>
      </w:pPr>
      <w:r w:rsidRPr="0085180A">
        <w:rPr>
          <w:rStyle w:val="normaltextrun"/>
          <w:rFonts w:eastAsiaTheme="majorEastAsia"/>
        </w:rPr>
        <w:t xml:space="preserve">Tijekom 2025. godine nastavljeno je s aktivnostima usmjerenima na usklađivanje, upravljanje i izvještavanje o značajnim utjecajima, rizicima i prilikama povezanima s održivošću. Odbor za održivo financiranje redovito nadzire i prati status aktivnosti po 5 glavnih grupa aktivnosti: analiza portfelja, ugradnja klimatskih rizika, prilagodba zahtjevima izvještavanja o održivosti, daljnjeg razvoja strateškog okvira te nastavak izgradnje internih stručnih kapaciteta. </w:t>
      </w:r>
    </w:p>
    <w:p w14:paraId="0ADE8A1E" w14:textId="77777777" w:rsidR="00ED0D83" w:rsidRPr="0085180A" w:rsidRDefault="00ED0D83" w:rsidP="00ED0D83">
      <w:pPr>
        <w:pStyle w:val="paragraph"/>
        <w:spacing w:line="276" w:lineRule="auto"/>
        <w:textAlignment w:val="baseline"/>
        <w:rPr>
          <w:rStyle w:val="eop"/>
          <w:rFonts w:eastAsiaTheme="majorEastAsia"/>
        </w:rPr>
      </w:pPr>
      <w:r w:rsidRPr="0085180A">
        <w:rPr>
          <w:rStyle w:val="eop"/>
          <w:rFonts w:eastAsiaTheme="majorEastAsia"/>
        </w:rPr>
        <w:t> </w:t>
      </w:r>
    </w:p>
    <w:p w14:paraId="16655A99" w14:textId="77777777" w:rsidR="00ED0D83" w:rsidRDefault="00ED0D83" w:rsidP="00ED0D83">
      <w:pPr>
        <w:pStyle w:val="paragraph"/>
        <w:spacing w:line="276" w:lineRule="auto"/>
        <w:jc w:val="both"/>
        <w:textAlignment w:val="baseline"/>
        <w:rPr>
          <w:rStyle w:val="eop"/>
          <w:rFonts w:eastAsiaTheme="majorEastAsia"/>
        </w:rPr>
      </w:pPr>
      <w:r w:rsidRPr="0085180A">
        <w:rPr>
          <w:rStyle w:val="eop"/>
          <w:rFonts w:eastAsiaTheme="majorEastAsia"/>
        </w:rPr>
        <w:t xml:space="preserve">Direktiva o korporativnom izvještavanju o održivosti (CSRD) transponirana je 2024. godine u hrvatsko zakonodavstvo. Time je HBOR postao obveznik drugog kruga, s obvezom izvještavanja </w:t>
      </w:r>
      <w:r w:rsidRPr="0085180A">
        <w:rPr>
          <w:rFonts w:eastAsiaTheme="majorEastAsia"/>
        </w:rPr>
        <w:t>primjenom Europskih standarda izvještavanja o održivosti</w:t>
      </w:r>
      <w:r w:rsidRPr="0085180A" w:rsidDel="007C5279">
        <w:rPr>
          <w:rFonts w:eastAsiaTheme="majorEastAsia"/>
        </w:rPr>
        <w:t xml:space="preserve"> </w:t>
      </w:r>
      <w:r w:rsidRPr="0085180A">
        <w:rPr>
          <w:rStyle w:val="eop"/>
          <w:rFonts w:eastAsiaTheme="majorEastAsia"/>
        </w:rPr>
        <w:t xml:space="preserve">(ESRS) za 2025. poslovnu godine, uz objavu izvještaja u 2026. godini. </w:t>
      </w:r>
    </w:p>
    <w:p w14:paraId="49514DD0" w14:textId="77777777" w:rsidR="00ED0D83" w:rsidRDefault="00ED0D83" w:rsidP="00ED0D83">
      <w:pPr>
        <w:pStyle w:val="paragraph"/>
        <w:spacing w:line="276" w:lineRule="auto"/>
        <w:jc w:val="both"/>
        <w:textAlignment w:val="baseline"/>
        <w:rPr>
          <w:rStyle w:val="eop"/>
          <w:rFonts w:eastAsiaTheme="majorEastAsia"/>
        </w:rPr>
      </w:pPr>
    </w:p>
    <w:p w14:paraId="4F23012C" w14:textId="77777777" w:rsidR="00ED0D83" w:rsidRPr="0085180A" w:rsidRDefault="00ED0D83" w:rsidP="00ED0D83">
      <w:pPr>
        <w:pStyle w:val="paragraph"/>
        <w:spacing w:line="276" w:lineRule="auto"/>
        <w:jc w:val="both"/>
        <w:textAlignment w:val="baseline"/>
        <w:rPr>
          <w:rStyle w:val="normaltextrun"/>
          <w:rFonts w:eastAsiaTheme="majorEastAsia"/>
        </w:rPr>
      </w:pPr>
      <w:r w:rsidRPr="0085180A">
        <w:rPr>
          <w:rStyle w:val="eop"/>
          <w:rFonts w:eastAsiaTheme="majorEastAsia"/>
        </w:rPr>
        <w:t>U 2025. godini donesen je novi paket</w:t>
      </w:r>
      <w:r w:rsidRPr="0085180A">
        <w:rPr>
          <w:rStyle w:val="normaltextrun"/>
          <w:rFonts w:eastAsiaTheme="majorEastAsia"/>
        </w:rPr>
        <w:t xml:space="preserve"> zakonodavnih prijedloga usmjerenih na pojednostavnjenje pravila EU, povećanje konkurentnosti i oslobađanje dodatnih investicijskih kapaciteta (tzv. OMNIBUS). Također, izglasane su odgode primjene zahtjeva za izvještavanje o održivosti za dvije godine za drugi i treći krug obveznika (tzv. </w:t>
      </w:r>
      <w:r w:rsidRPr="0085180A">
        <w:rPr>
          <w:rStyle w:val="normaltextrun"/>
          <w:rFonts w:eastAsiaTheme="majorEastAsia"/>
          <w:i/>
          <w:iCs/>
        </w:rPr>
        <w:t>Stop the clock</w:t>
      </w:r>
      <w:r w:rsidRPr="0085180A">
        <w:rPr>
          <w:rStyle w:val="normaltextrun"/>
          <w:rFonts w:eastAsiaTheme="majorEastAsia"/>
        </w:rPr>
        <w:t xml:space="preserve">). </w:t>
      </w:r>
    </w:p>
    <w:p w14:paraId="0CF0E24F" w14:textId="77777777" w:rsidR="00ED0D83" w:rsidRPr="0085180A" w:rsidRDefault="00ED0D83" w:rsidP="00ED0D83">
      <w:pPr>
        <w:pStyle w:val="paragraph"/>
        <w:spacing w:line="276" w:lineRule="auto"/>
        <w:jc w:val="both"/>
        <w:textAlignment w:val="baseline"/>
        <w:rPr>
          <w:rStyle w:val="normaltextrun"/>
          <w:rFonts w:eastAsiaTheme="majorEastAsia"/>
        </w:rPr>
      </w:pPr>
    </w:p>
    <w:p w14:paraId="1026A4B4" w14:textId="77777777" w:rsidR="00ED0D83" w:rsidRDefault="00ED0D83" w:rsidP="00ED0D83">
      <w:pPr>
        <w:pStyle w:val="paragraph"/>
        <w:spacing w:line="276" w:lineRule="auto"/>
        <w:jc w:val="both"/>
        <w:textAlignment w:val="baseline"/>
        <w:rPr>
          <w:rStyle w:val="normaltextrun"/>
          <w:rFonts w:eastAsiaTheme="majorEastAsia"/>
        </w:rPr>
      </w:pPr>
      <w:r w:rsidRPr="0085180A">
        <w:rPr>
          <w:rStyle w:val="normaltextrun"/>
          <w:rFonts w:eastAsiaTheme="majorEastAsia"/>
        </w:rPr>
        <w:t xml:space="preserve">Kao obveznik drugog kruga, HBOR je u prijelaznoj 2025. godini pozorno pratio provedbu OMNIBUS-a na nacionalnoj razini, a istovremeno nastavio </w:t>
      </w:r>
      <w:r w:rsidRPr="0085180A">
        <w:rPr>
          <w:rStyle w:val="eop"/>
          <w:rFonts w:eastAsiaTheme="majorEastAsia"/>
        </w:rPr>
        <w:t xml:space="preserve">praksu dugogodišnjeg dobrovoljnog izvještavanja. </w:t>
      </w:r>
      <w:r w:rsidRPr="0085180A">
        <w:rPr>
          <w:rStyle w:val="normaltextrun"/>
          <w:rFonts w:eastAsiaTheme="majorEastAsia"/>
        </w:rPr>
        <w:t xml:space="preserve">Redoviti, godišnji Izvještaj o održivosti za 2024. objavljen je u srpnju 2025. godine. </w:t>
      </w:r>
    </w:p>
    <w:p w14:paraId="3589431D" w14:textId="77777777" w:rsidR="00ED0D83" w:rsidRDefault="00ED0D83" w:rsidP="00ED0D83">
      <w:pPr>
        <w:pStyle w:val="paragraph"/>
        <w:spacing w:line="276" w:lineRule="auto"/>
        <w:jc w:val="both"/>
        <w:textAlignment w:val="baseline"/>
        <w:rPr>
          <w:rStyle w:val="normaltextrun"/>
          <w:rFonts w:eastAsiaTheme="majorEastAsia"/>
        </w:rPr>
      </w:pPr>
    </w:p>
    <w:p w14:paraId="6DE09270" w14:textId="77777777" w:rsidR="00ED0D83" w:rsidRPr="001E63AB" w:rsidRDefault="00ED0D83" w:rsidP="00ED0D83">
      <w:pPr>
        <w:spacing w:after="120" w:line="276" w:lineRule="auto"/>
        <w:jc w:val="both"/>
        <w:rPr>
          <w:rStyle w:val="normaltextrun"/>
          <w:rFonts w:ascii="Calibri" w:eastAsiaTheme="majorEastAsia" w:hAnsi="Calibri" w:cs="Calibri"/>
          <w:sz w:val="22"/>
          <w:szCs w:val="22"/>
          <w:lang w:val="hr-HR" w:eastAsia="hr-HR"/>
        </w:rPr>
      </w:pPr>
      <w:r w:rsidRPr="001E63AB">
        <w:rPr>
          <w:rStyle w:val="normaltextrun"/>
          <w:rFonts w:ascii="Calibri" w:eastAsiaTheme="majorEastAsia" w:hAnsi="Calibri" w:cs="Calibri"/>
          <w:sz w:val="22"/>
          <w:szCs w:val="22"/>
          <w:lang w:val="hr-HR" w:eastAsia="hr-HR"/>
        </w:rPr>
        <w:t>S obzirom na neizvjesnosti u pogledu ishoda OMNIBUS prijedloga u vrijeme pripreme izvještaja o održivosti, izvještaj je pripremljen uz korištenje 2 izvještajna okvira (GRI i pojedini zahtjevi ESRS), a zadržana je i izvještajna struktura iz prethodnog izvještajnog ciklusa.</w:t>
      </w:r>
    </w:p>
    <w:p w14:paraId="5B5EC9E6" w14:textId="77777777" w:rsidR="00ED0D83" w:rsidRPr="00181CC1" w:rsidRDefault="00ED0D83" w:rsidP="00ED0D83">
      <w:pPr>
        <w:spacing w:before="120" w:after="120" w:line="276" w:lineRule="auto"/>
        <w:jc w:val="both"/>
        <w:rPr>
          <w:rFonts w:asciiTheme="minorHAnsi" w:eastAsia="SimSun" w:hAnsiTheme="minorHAnsi" w:cstheme="minorHAnsi"/>
          <w:sz w:val="22"/>
          <w:szCs w:val="22"/>
          <w:lang w:val="hr-HR"/>
        </w:rPr>
      </w:pPr>
    </w:p>
    <w:p w14:paraId="5E745618" w14:textId="77777777" w:rsidR="00ED0D83" w:rsidRPr="00682E84" w:rsidRDefault="00ED0D83" w:rsidP="00ED0D83">
      <w:pPr>
        <w:keepNext/>
        <w:keepLines/>
        <w:pBdr>
          <w:bottom w:val="single" w:sz="4" w:space="2" w:color="B2B2B2"/>
        </w:pBdr>
        <w:spacing w:before="360" w:after="120"/>
        <w:outlineLvl w:val="0"/>
        <w:rPr>
          <w:rFonts w:asciiTheme="minorHAnsi" w:eastAsia="SimHei" w:hAnsiTheme="minorHAnsi" w:cstheme="minorHAnsi"/>
          <w:b/>
          <w:bCs/>
          <w:sz w:val="22"/>
          <w:szCs w:val="22"/>
          <w:lang w:val="hr-HR"/>
        </w:rPr>
      </w:pPr>
      <w:bookmarkStart w:id="45" w:name="_Toc222300389"/>
      <w:r w:rsidRPr="00682E84">
        <w:rPr>
          <w:rFonts w:asciiTheme="minorHAnsi" w:eastAsia="SimHei" w:hAnsiTheme="minorHAnsi" w:cstheme="minorHAnsi"/>
          <w:b/>
          <w:bCs/>
          <w:sz w:val="22"/>
          <w:szCs w:val="22"/>
          <w:lang w:val="hr-HR"/>
        </w:rPr>
        <w:t>LJUDSKI POTENCIJALI</w:t>
      </w:r>
      <w:bookmarkEnd w:id="45"/>
    </w:p>
    <w:p w14:paraId="3017B2E2" w14:textId="77777777" w:rsidR="00ED0D83" w:rsidRPr="00181CC1" w:rsidRDefault="00ED0D83" w:rsidP="00ED0D83">
      <w:pPr>
        <w:spacing w:before="120" w:after="120" w:line="276" w:lineRule="auto"/>
        <w:jc w:val="both"/>
        <w:rPr>
          <w:rFonts w:asciiTheme="minorHAnsi" w:eastAsia="SimSun" w:hAnsiTheme="minorHAnsi" w:cstheme="minorHAnsi"/>
          <w:sz w:val="22"/>
          <w:szCs w:val="22"/>
          <w:lang w:val="hr-HR"/>
        </w:rPr>
      </w:pPr>
      <w:r>
        <w:rPr>
          <w:rFonts w:asciiTheme="minorHAnsi" w:eastAsia="SimSun" w:hAnsiTheme="minorHAnsi" w:cstheme="minorHAnsi"/>
          <w:sz w:val="22"/>
          <w:szCs w:val="22"/>
          <w:lang w:val="hr-HR"/>
        </w:rPr>
        <w:t>T</w:t>
      </w:r>
      <w:r w:rsidRPr="00181CC1">
        <w:rPr>
          <w:rFonts w:asciiTheme="minorHAnsi" w:eastAsia="SimSun" w:hAnsiTheme="minorHAnsi" w:cstheme="minorHAnsi"/>
          <w:sz w:val="22"/>
          <w:szCs w:val="22"/>
          <w:lang w:val="hr-HR"/>
        </w:rPr>
        <w:t xml:space="preserve">ijekom 2025. godine, HBOR je nastavio stavljati naglasak </w:t>
      </w:r>
      <w:r>
        <w:rPr>
          <w:rFonts w:asciiTheme="minorHAnsi" w:eastAsia="SimSun" w:hAnsiTheme="minorHAnsi" w:cstheme="minorHAnsi"/>
          <w:sz w:val="22"/>
          <w:szCs w:val="22"/>
          <w:lang w:val="hr-HR"/>
        </w:rPr>
        <w:t xml:space="preserve">na </w:t>
      </w:r>
      <w:r w:rsidRPr="00181CC1">
        <w:rPr>
          <w:rFonts w:asciiTheme="minorHAnsi" w:eastAsia="SimSun" w:hAnsiTheme="minorHAnsi" w:cstheme="minorHAnsi"/>
          <w:sz w:val="22"/>
          <w:szCs w:val="22"/>
          <w:lang w:val="hr-HR"/>
        </w:rPr>
        <w:t>radnike kao jedan od ključnih temelja uspješnog poslovanja HBOR-a koji kontinuirano pokazuju visoku stručnost i usmjerenost na klijente te inventivnost u kreiranju adekvatnih financijskih rješenja za potrebe hrvatskog gospodarstva.  </w:t>
      </w:r>
    </w:p>
    <w:p w14:paraId="18364B9D" w14:textId="77777777" w:rsidR="00ED0D83" w:rsidRPr="00181CC1" w:rsidRDefault="00ED0D83" w:rsidP="00ED0D83">
      <w:pPr>
        <w:spacing w:before="120" w:after="120" w:line="276" w:lineRule="auto"/>
        <w:jc w:val="both"/>
        <w:rPr>
          <w:rFonts w:asciiTheme="minorHAnsi" w:eastAsia="SimSun" w:hAnsiTheme="minorHAnsi" w:cstheme="minorHAnsi"/>
          <w:sz w:val="22"/>
          <w:szCs w:val="22"/>
          <w:lang w:val="hr-HR"/>
        </w:rPr>
      </w:pPr>
      <w:r w:rsidRPr="00181CC1">
        <w:rPr>
          <w:rFonts w:asciiTheme="minorHAnsi" w:eastAsia="SimSun" w:hAnsiTheme="minorHAnsi" w:cstheme="minorHAnsi"/>
          <w:sz w:val="22"/>
          <w:szCs w:val="22"/>
          <w:lang w:val="hr-HR"/>
        </w:rPr>
        <w:t>Ljudski potencijali provode upravljanje procesom ljudskih potencijala HBOR-a, uključujući podršku menadžmentu.  </w:t>
      </w:r>
    </w:p>
    <w:p w14:paraId="75FF92C2" w14:textId="287CE3D9" w:rsidR="00ED0D83" w:rsidRPr="00181CC1" w:rsidRDefault="00ED0D83" w:rsidP="00ED0D83">
      <w:pPr>
        <w:spacing w:before="120" w:after="120" w:line="276" w:lineRule="auto"/>
        <w:jc w:val="both"/>
        <w:rPr>
          <w:rFonts w:asciiTheme="minorHAnsi" w:eastAsia="SimSun" w:hAnsiTheme="minorHAnsi" w:cstheme="minorHAnsi"/>
          <w:sz w:val="22"/>
          <w:szCs w:val="22"/>
          <w:lang w:val="hr-HR"/>
        </w:rPr>
      </w:pPr>
      <w:r w:rsidRPr="00181CC1">
        <w:rPr>
          <w:rFonts w:asciiTheme="minorHAnsi" w:eastAsia="SimSun" w:hAnsiTheme="minorHAnsi" w:cstheme="minorHAnsi"/>
          <w:sz w:val="22"/>
          <w:szCs w:val="22"/>
          <w:lang w:val="hr-HR"/>
        </w:rPr>
        <w:t>Jedan od bitnih segmenata upravljanja ljudskim potencijalima i u 2025. godini odnosio se na privlačenje kadrova visoke kvalitete te na razvoj i zadržavanje visokokvalificiranih kadrova. Tijekom 2025. godine, provedeno je 47 javnih natječaja u sklopu kojih je obrađeno više do 1</w:t>
      </w:r>
      <w:r w:rsidR="00135B27">
        <w:rPr>
          <w:rFonts w:asciiTheme="minorHAnsi" w:eastAsia="SimSun" w:hAnsiTheme="minorHAnsi" w:cstheme="minorHAnsi"/>
          <w:sz w:val="22"/>
          <w:szCs w:val="22"/>
          <w:lang w:val="hr-HR"/>
        </w:rPr>
        <w:t>.</w:t>
      </w:r>
      <w:r w:rsidRPr="00181CC1">
        <w:rPr>
          <w:rFonts w:asciiTheme="minorHAnsi" w:eastAsia="SimSun" w:hAnsiTheme="minorHAnsi" w:cstheme="minorHAnsi"/>
          <w:sz w:val="22"/>
          <w:szCs w:val="22"/>
          <w:lang w:val="hr-HR"/>
        </w:rPr>
        <w:t>900 prijava. </w:t>
      </w:r>
    </w:p>
    <w:p w14:paraId="68AE1CAD" w14:textId="77777777" w:rsidR="00ED0D83" w:rsidRPr="00181CC1" w:rsidRDefault="00ED0D83" w:rsidP="00ED0D83">
      <w:pPr>
        <w:spacing w:before="120" w:after="120" w:line="276" w:lineRule="auto"/>
        <w:jc w:val="both"/>
        <w:rPr>
          <w:rFonts w:asciiTheme="minorHAnsi" w:eastAsia="SimSun" w:hAnsiTheme="minorHAnsi" w:cstheme="minorHAnsi"/>
          <w:sz w:val="22"/>
          <w:szCs w:val="22"/>
          <w:lang w:val="hr-HR"/>
        </w:rPr>
      </w:pPr>
      <w:r w:rsidRPr="00181CC1">
        <w:rPr>
          <w:rFonts w:asciiTheme="minorHAnsi" w:eastAsia="SimSun" w:hAnsiTheme="minorHAnsi" w:cstheme="minorHAnsi"/>
          <w:sz w:val="22"/>
          <w:szCs w:val="22"/>
          <w:lang w:val="hr-HR"/>
        </w:rPr>
        <w:t>Osim selekcije, Ljudski potencijali sustavno provode interne i eksterne edukacije zaposlenika čime se aktivno ulaže u razvoj i usavršavanje kompetencija zaposlenika koje su ključne kako za temeljne tako i za ostale poslovne procese HBOR-a. </w:t>
      </w:r>
    </w:p>
    <w:p w14:paraId="7A8F10F4" w14:textId="77777777" w:rsidR="00ED0D83" w:rsidRPr="00181CC1" w:rsidRDefault="00ED0D83" w:rsidP="00ED0D83">
      <w:pPr>
        <w:spacing w:before="120" w:after="120" w:line="276" w:lineRule="auto"/>
        <w:jc w:val="both"/>
        <w:rPr>
          <w:rFonts w:asciiTheme="minorHAnsi" w:eastAsia="SimSun" w:hAnsiTheme="minorHAnsi" w:cstheme="minorHAnsi"/>
          <w:sz w:val="22"/>
          <w:szCs w:val="22"/>
          <w:lang w:val="hr-HR"/>
        </w:rPr>
      </w:pPr>
      <w:r w:rsidRPr="00181CC1">
        <w:rPr>
          <w:rFonts w:asciiTheme="minorHAnsi" w:eastAsia="SimSun" w:hAnsiTheme="minorHAnsi" w:cstheme="minorHAnsi"/>
          <w:sz w:val="22"/>
          <w:szCs w:val="22"/>
          <w:lang w:val="hr-HR"/>
        </w:rPr>
        <w:t>Radni učinak svih zaposlenika HBOR-a i dalje se prati i dokumentira u kvartalnoj dinamici, a jednom godišnje provodi se proces godišnjih razgovora. </w:t>
      </w:r>
    </w:p>
    <w:p w14:paraId="5D8A675C" w14:textId="77777777" w:rsidR="00ED0D83" w:rsidRPr="00181CC1" w:rsidRDefault="00ED0D83" w:rsidP="00ED0D83">
      <w:pPr>
        <w:spacing w:before="120" w:after="120" w:line="276" w:lineRule="auto"/>
        <w:jc w:val="both"/>
        <w:rPr>
          <w:rFonts w:asciiTheme="minorHAnsi" w:eastAsia="SimSun" w:hAnsiTheme="minorHAnsi" w:cstheme="minorHAnsi"/>
          <w:sz w:val="22"/>
          <w:szCs w:val="22"/>
          <w:lang w:val="hr-HR"/>
        </w:rPr>
      </w:pPr>
      <w:r w:rsidRPr="00181CC1">
        <w:rPr>
          <w:rFonts w:asciiTheme="minorHAnsi" w:eastAsia="SimSun" w:hAnsiTheme="minorHAnsi" w:cstheme="minorHAnsi"/>
          <w:sz w:val="22"/>
          <w:szCs w:val="22"/>
          <w:lang w:val="hr-HR"/>
        </w:rPr>
        <w:lastRenderedPageBreak/>
        <w:t>I u 2025. godini HBOR je zadržao poslovanje koje je organizirano na način da zaposlenici mogu poslove svog radnog mjesta povremeno obavljati na izdvojenom mjestu rada te je s zaposlenicima, čija priroda posla to dozvoljava, reguliran rad na izdvojenom mjestu rada.  </w:t>
      </w:r>
    </w:p>
    <w:p w14:paraId="21AC250B" w14:textId="77777777" w:rsidR="00ED0D83" w:rsidRPr="00181CC1" w:rsidRDefault="00ED0D83" w:rsidP="00ED0D83">
      <w:pPr>
        <w:spacing w:before="120" w:after="120" w:line="276" w:lineRule="auto"/>
        <w:jc w:val="both"/>
        <w:rPr>
          <w:rFonts w:asciiTheme="minorHAnsi" w:eastAsia="SimSun" w:hAnsiTheme="minorHAnsi" w:cstheme="minorHAnsi"/>
          <w:sz w:val="22"/>
          <w:szCs w:val="22"/>
          <w:lang w:val="hr-HR"/>
        </w:rPr>
      </w:pPr>
      <w:r w:rsidRPr="00181CC1">
        <w:rPr>
          <w:rFonts w:asciiTheme="minorHAnsi" w:eastAsia="SimSun" w:hAnsiTheme="minorHAnsi" w:cstheme="minorHAnsi"/>
          <w:sz w:val="22"/>
          <w:szCs w:val="22"/>
          <w:lang w:val="hr-HR"/>
        </w:rPr>
        <w:t>Na dan 31.12.2025. godine HBOR ima 457 radnika, od čega 295 radnika su žene, 162 radnika su muškarci.  </w:t>
      </w:r>
    </w:p>
    <w:p w14:paraId="6415CAB2" w14:textId="77777777" w:rsidR="00ED0D83" w:rsidRPr="00181CC1" w:rsidRDefault="00ED0D83" w:rsidP="00ED0D83">
      <w:pPr>
        <w:spacing w:before="120" w:after="120" w:line="276" w:lineRule="auto"/>
        <w:jc w:val="both"/>
        <w:rPr>
          <w:rFonts w:asciiTheme="minorHAnsi" w:eastAsia="SimSun" w:hAnsiTheme="minorHAnsi" w:cstheme="minorHAnsi"/>
          <w:sz w:val="22"/>
          <w:szCs w:val="22"/>
          <w:lang w:val="hr-HR"/>
        </w:rPr>
      </w:pPr>
      <w:r w:rsidRPr="00181CC1">
        <w:rPr>
          <w:rFonts w:asciiTheme="minorHAnsi" w:eastAsia="SimSun" w:hAnsiTheme="minorHAnsi" w:cstheme="minorHAnsi"/>
          <w:sz w:val="22"/>
          <w:szCs w:val="22"/>
          <w:lang w:val="hr-HR"/>
        </w:rPr>
        <w:t>Prosječna dob radnika je 46 godina, pri čemu žene čine 65 %, a muškarci 35 % radnika.  </w:t>
      </w:r>
    </w:p>
    <w:p w14:paraId="330DF53E" w14:textId="77777777" w:rsidR="00ED0D83" w:rsidRPr="00181CC1" w:rsidRDefault="00ED0D83" w:rsidP="00ED0D83">
      <w:pPr>
        <w:spacing w:before="120" w:after="120" w:line="276" w:lineRule="auto"/>
        <w:jc w:val="both"/>
        <w:rPr>
          <w:rFonts w:asciiTheme="minorHAnsi" w:eastAsia="SimSun" w:hAnsiTheme="minorHAnsi" w:cstheme="minorHAnsi"/>
          <w:sz w:val="22"/>
          <w:szCs w:val="22"/>
          <w:lang w:val="hr-HR"/>
        </w:rPr>
      </w:pPr>
      <w:r>
        <w:rPr>
          <w:rFonts w:asciiTheme="minorHAnsi" w:eastAsia="SimSun" w:hAnsiTheme="minorHAnsi" w:cstheme="minorHAnsi"/>
          <w:sz w:val="22"/>
          <w:szCs w:val="22"/>
          <w:lang w:val="hr-HR"/>
        </w:rPr>
        <w:t xml:space="preserve">Visokoobrazovanih je 373 </w:t>
      </w:r>
      <w:r w:rsidRPr="00181CC1">
        <w:rPr>
          <w:rFonts w:asciiTheme="minorHAnsi" w:eastAsia="SimSun" w:hAnsiTheme="minorHAnsi" w:cstheme="minorHAnsi"/>
          <w:sz w:val="22"/>
          <w:szCs w:val="22"/>
          <w:lang w:val="hr-HR"/>
        </w:rPr>
        <w:t xml:space="preserve">radnika, odnosno 82 % </w:t>
      </w:r>
      <w:r>
        <w:rPr>
          <w:rFonts w:asciiTheme="minorHAnsi" w:eastAsia="SimSun" w:hAnsiTheme="minorHAnsi" w:cstheme="minorHAnsi"/>
          <w:sz w:val="22"/>
          <w:szCs w:val="22"/>
          <w:lang w:val="hr-HR"/>
        </w:rPr>
        <w:t>ukupnog broja zaposlenih</w:t>
      </w:r>
      <w:r w:rsidRPr="00181CC1">
        <w:rPr>
          <w:rFonts w:asciiTheme="minorHAnsi" w:eastAsia="SimSun" w:hAnsiTheme="minorHAnsi" w:cstheme="minorHAnsi"/>
          <w:sz w:val="22"/>
          <w:szCs w:val="22"/>
          <w:lang w:val="hr-HR"/>
        </w:rPr>
        <w:t>. </w:t>
      </w:r>
    </w:p>
    <w:p w14:paraId="3986188D" w14:textId="77777777" w:rsidR="00ED0D83" w:rsidRPr="00181CC1" w:rsidRDefault="00ED0D83" w:rsidP="00ED0D83">
      <w:pPr>
        <w:spacing w:before="120" w:after="120" w:line="276" w:lineRule="auto"/>
        <w:jc w:val="both"/>
        <w:rPr>
          <w:rFonts w:asciiTheme="minorHAnsi" w:eastAsia="SimSun" w:hAnsiTheme="minorHAnsi" w:cstheme="minorHAnsi"/>
          <w:sz w:val="22"/>
          <w:szCs w:val="22"/>
          <w:lang w:val="hr-HR"/>
        </w:rPr>
      </w:pPr>
      <w:r w:rsidRPr="00181CC1">
        <w:rPr>
          <w:rFonts w:asciiTheme="minorHAnsi" w:eastAsia="SimSun" w:hAnsiTheme="minorHAnsi" w:cstheme="minorHAnsi"/>
          <w:sz w:val="22"/>
          <w:szCs w:val="22"/>
          <w:lang w:val="hr-HR"/>
        </w:rPr>
        <w:t>Godišnja stopa fluktuacije zaposlenika u 2025. godini iznosi 5,55 %, a za temeljne poslove 3,73 %. Ukupan broj djelatnika koji su napustili HBOR u 202</w:t>
      </w:r>
      <w:r>
        <w:rPr>
          <w:rFonts w:asciiTheme="minorHAnsi" w:eastAsia="SimSun" w:hAnsiTheme="minorHAnsi" w:cstheme="minorHAnsi"/>
          <w:sz w:val="22"/>
          <w:szCs w:val="22"/>
          <w:lang w:val="hr-HR"/>
        </w:rPr>
        <w:t>5</w:t>
      </w:r>
      <w:r w:rsidRPr="00181CC1">
        <w:rPr>
          <w:rFonts w:asciiTheme="minorHAnsi" w:eastAsia="SimSun" w:hAnsiTheme="minorHAnsi" w:cstheme="minorHAnsi"/>
          <w:sz w:val="22"/>
          <w:szCs w:val="22"/>
          <w:lang w:val="hr-HR"/>
        </w:rPr>
        <w:t>.</w:t>
      </w:r>
      <w:r>
        <w:rPr>
          <w:rFonts w:asciiTheme="minorHAnsi" w:eastAsia="SimSun" w:hAnsiTheme="minorHAnsi" w:cstheme="minorHAnsi"/>
          <w:sz w:val="22"/>
          <w:szCs w:val="22"/>
          <w:lang w:val="hr-HR"/>
        </w:rPr>
        <w:t xml:space="preserve"> godini</w:t>
      </w:r>
      <w:r w:rsidRPr="00181CC1">
        <w:rPr>
          <w:rFonts w:asciiTheme="minorHAnsi" w:eastAsia="SimSun" w:hAnsiTheme="minorHAnsi" w:cstheme="minorHAnsi"/>
          <w:sz w:val="22"/>
          <w:szCs w:val="22"/>
          <w:lang w:val="hr-HR"/>
        </w:rPr>
        <w:t xml:space="preserve"> je 25, od čega su 4 djelatnika iz temeljnih poslova. </w:t>
      </w:r>
    </w:p>
    <w:p w14:paraId="6868A892" w14:textId="77777777" w:rsidR="00ED0D83" w:rsidRPr="00682E84" w:rsidRDefault="00ED0D83" w:rsidP="00ED0D83">
      <w:pPr>
        <w:spacing w:line="276" w:lineRule="auto"/>
        <w:jc w:val="both"/>
        <w:rPr>
          <w:rFonts w:asciiTheme="minorHAnsi" w:eastAsia="Calibri" w:hAnsiTheme="minorHAnsi" w:cstheme="minorHAnsi"/>
          <w:b/>
          <w:bCs/>
          <w:sz w:val="22"/>
          <w:szCs w:val="22"/>
          <w:lang w:val="hr-HR"/>
        </w:rPr>
      </w:pPr>
    </w:p>
    <w:p w14:paraId="1217D098" w14:textId="77777777" w:rsidR="00ED0D83" w:rsidRPr="00682E84" w:rsidRDefault="00ED0D83" w:rsidP="00ED0D83">
      <w:pPr>
        <w:spacing w:after="160" w:line="276" w:lineRule="auto"/>
        <w:jc w:val="both"/>
        <w:rPr>
          <w:rFonts w:asciiTheme="minorHAnsi" w:hAnsiTheme="minorHAnsi" w:cstheme="minorHAnsi"/>
          <w:sz w:val="22"/>
          <w:szCs w:val="22"/>
          <w:lang w:val="hr-HR"/>
        </w:rPr>
      </w:pPr>
      <w:r w:rsidRPr="00682E84">
        <w:rPr>
          <w:rStyle w:val="Zadanifontodlomka1"/>
          <w:rFonts w:asciiTheme="minorHAnsi" w:eastAsia="Calibri" w:hAnsiTheme="minorHAnsi" w:cstheme="minorHAnsi"/>
          <w:b/>
          <w:bCs/>
          <w:sz w:val="22"/>
          <w:szCs w:val="22"/>
          <w:lang w:val="hr-HR"/>
        </w:rPr>
        <w:t>Organizacijska struktura HBOR-a 31. prosinca 202</w:t>
      </w:r>
      <w:r>
        <w:rPr>
          <w:rStyle w:val="Zadanifontodlomka1"/>
          <w:rFonts w:asciiTheme="minorHAnsi" w:eastAsia="Calibri" w:hAnsiTheme="minorHAnsi" w:cstheme="minorHAnsi"/>
          <w:b/>
          <w:bCs/>
          <w:sz w:val="22"/>
          <w:szCs w:val="22"/>
          <w:lang w:val="hr-HR"/>
        </w:rPr>
        <w:t>5</w:t>
      </w:r>
      <w:r w:rsidRPr="00682E84">
        <w:rPr>
          <w:rStyle w:val="Zadanifontodlomka1"/>
          <w:rFonts w:asciiTheme="minorHAnsi" w:eastAsia="Calibri" w:hAnsiTheme="minorHAnsi" w:cstheme="minorHAnsi"/>
          <w:b/>
          <w:bCs/>
          <w:sz w:val="22"/>
          <w:szCs w:val="22"/>
          <w:lang w:val="hr-HR"/>
        </w:rPr>
        <w:t xml:space="preserve">. </w:t>
      </w:r>
      <w:bookmarkStart w:id="46" w:name="_Toc3249214"/>
      <w:bookmarkStart w:id="47" w:name="_Hlk2943388"/>
    </w:p>
    <w:bookmarkEnd w:id="46"/>
    <w:bookmarkEnd w:id="47"/>
    <w:p w14:paraId="36AA0BBF" w14:textId="77777777" w:rsidR="00ED0D83" w:rsidRPr="00682E84" w:rsidRDefault="00ED0D83" w:rsidP="00ED0D83">
      <w:pPr>
        <w:pStyle w:val="Heading1"/>
        <w:rPr>
          <w:rFonts w:asciiTheme="minorHAnsi" w:eastAsia="SimHei" w:hAnsiTheme="minorHAnsi" w:cstheme="minorHAnsi"/>
          <w:b/>
          <w:bCs/>
          <w:szCs w:val="22"/>
          <w:lang w:val="hr-HR"/>
        </w:rPr>
      </w:pPr>
    </w:p>
    <w:p w14:paraId="34915E87" w14:textId="77777777" w:rsidR="00ED0D83" w:rsidRPr="00084DCD" w:rsidRDefault="00ED0D83" w:rsidP="00ED0D83">
      <w:pPr>
        <w:ind w:hanging="567"/>
        <w:jc w:val="center"/>
        <w:rPr>
          <w:rFonts w:asciiTheme="minorHAnsi" w:eastAsia="SimHei" w:hAnsiTheme="minorHAnsi" w:cstheme="minorHAnsi"/>
          <w:lang w:val="hr-HR"/>
        </w:rPr>
      </w:pPr>
      <w:r>
        <w:rPr>
          <w:rFonts w:asciiTheme="minorHAnsi" w:eastAsia="SimHei" w:hAnsiTheme="minorHAnsi" w:cstheme="minorHAnsi"/>
          <w:noProof/>
          <w:lang w:val="hr-HR"/>
        </w:rPr>
        <w:t xml:space="preserve">       </w:t>
      </w:r>
      <w:r>
        <w:rPr>
          <w:rFonts w:asciiTheme="minorHAnsi" w:eastAsia="SimHei" w:hAnsiTheme="minorHAnsi" w:cstheme="minorHAnsi"/>
          <w:noProof/>
          <w:lang w:val="hr-HR"/>
        </w:rPr>
        <w:drawing>
          <wp:inline distT="0" distB="0" distL="0" distR="0" wp14:anchorId="2AF21FEC" wp14:editId="25BF5842">
            <wp:extent cx="5791200" cy="3176664"/>
            <wp:effectExtent l="0" t="0" r="0" b="5080"/>
            <wp:docPr id="124072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9360" cy="3219537"/>
                    </a:xfrm>
                    <a:prstGeom prst="rect">
                      <a:avLst/>
                    </a:prstGeom>
                    <a:noFill/>
                  </pic:spPr>
                </pic:pic>
              </a:graphicData>
            </a:graphic>
          </wp:inline>
        </w:drawing>
      </w:r>
    </w:p>
    <w:p w14:paraId="47E4271A" w14:textId="77777777" w:rsidR="00ED0D83" w:rsidRPr="00511209" w:rsidRDefault="00ED0D83" w:rsidP="00ED0D83">
      <w:pPr>
        <w:ind w:hanging="567"/>
        <w:rPr>
          <w:rFonts w:asciiTheme="minorHAnsi" w:eastAsia="SimHei" w:hAnsiTheme="minorHAnsi" w:cstheme="minorHAnsi"/>
          <w:lang w:val="hr-HR"/>
        </w:rPr>
      </w:pPr>
    </w:p>
    <w:p w14:paraId="16BCE3EB" w14:textId="77777777" w:rsidR="00ED0D83" w:rsidRPr="00682E84" w:rsidRDefault="00ED0D83" w:rsidP="00ED0D83">
      <w:pPr>
        <w:ind w:hanging="567"/>
        <w:rPr>
          <w:rFonts w:asciiTheme="minorHAnsi" w:eastAsia="SimHei" w:hAnsiTheme="minorHAnsi" w:cstheme="minorHAnsi"/>
          <w:lang w:val="hr-HR"/>
        </w:rPr>
      </w:pPr>
    </w:p>
    <w:p w14:paraId="67806F2F" w14:textId="77777777" w:rsidR="00ED0D83" w:rsidRPr="00841275" w:rsidRDefault="00ED0D83" w:rsidP="00ED0D83">
      <w:pPr>
        <w:pStyle w:val="Heading1"/>
        <w:rPr>
          <w:rFonts w:eastAsia="SimSun"/>
          <w:lang w:val="hr-HR"/>
        </w:rPr>
      </w:pPr>
      <w:bookmarkStart w:id="48" w:name="_Toc222300390"/>
      <w:r>
        <w:rPr>
          <w:rStyle w:val="Zadanifontodlomka1"/>
          <w:rFonts w:asciiTheme="minorHAnsi" w:hAnsiTheme="minorHAnsi" w:cstheme="minorHAnsi"/>
          <w:b/>
          <w:bCs/>
          <w:szCs w:val="22"/>
          <w:lang w:val="hr-HR"/>
        </w:rPr>
        <w:t>PODRUČNI UREDI</w:t>
      </w:r>
      <w:bookmarkEnd w:id="48"/>
    </w:p>
    <w:p w14:paraId="45363C7C" w14:textId="77777777" w:rsidR="00ED0D83" w:rsidRPr="00841275" w:rsidRDefault="00ED0D83" w:rsidP="00ED0D83">
      <w:pPr>
        <w:spacing w:before="120" w:after="120" w:line="276" w:lineRule="auto"/>
        <w:jc w:val="both"/>
        <w:rPr>
          <w:rFonts w:asciiTheme="minorHAnsi" w:eastAsia="SimSun" w:hAnsiTheme="minorHAnsi" w:cstheme="minorHAnsi"/>
          <w:sz w:val="22"/>
          <w:szCs w:val="22"/>
          <w:lang w:val="hr-HR"/>
        </w:rPr>
      </w:pPr>
      <w:r w:rsidRPr="00841275">
        <w:rPr>
          <w:rFonts w:asciiTheme="minorHAnsi" w:eastAsia="SimSun" w:hAnsiTheme="minorHAnsi" w:cstheme="minorHAnsi"/>
          <w:sz w:val="22"/>
          <w:szCs w:val="22"/>
          <w:lang w:val="hr-HR"/>
        </w:rPr>
        <w:t>Direkcija upravljanja područnim uredima HBOR-a, koja obuhvaća osam područnih ureda, tijekom 2025. godine provodila je aktivnosti sukladno odobrenim planovima, osobito u područjima prezentacija i edukacija te iniciranja kreditne aktivnosti razmjerno ukupnoj kreditnoj aktivnosti HBOR</w:t>
      </w:r>
      <w:r w:rsidRPr="00841275">
        <w:rPr>
          <w:rFonts w:asciiTheme="minorHAnsi" w:eastAsia="SimSun" w:hAnsiTheme="minorHAnsi" w:cstheme="minorHAnsi"/>
          <w:sz w:val="22"/>
          <w:szCs w:val="22"/>
          <w:lang w:val="hr-HR"/>
        </w:rPr>
        <w:noBreakHyphen/>
        <w:t>a na razini institucije.</w:t>
      </w:r>
    </w:p>
    <w:p w14:paraId="4CBB35CA" w14:textId="77777777" w:rsidR="00ED0D83" w:rsidRPr="00841275" w:rsidRDefault="00ED0D83" w:rsidP="00ED0D83">
      <w:pPr>
        <w:spacing w:before="120" w:after="120" w:line="276" w:lineRule="auto"/>
        <w:jc w:val="both"/>
        <w:rPr>
          <w:rFonts w:asciiTheme="minorHAnsi" w:eastAsia="SimSun" w:hAnsiTheme="minorHAnsi" w:cstheme="minorHAnsi"/>
          <w:sz w:val="22"/>
          <w:szCs w:val="22"/>
          <w:lang w:val="hr-HR"/>
        </w:rPr>
      </w:pPr>
      <w:r w:rsidRPr="00841275">
        <w:rPr>
          <w:rFonts w:asciiTheme="minorHAnsi" w:eastAsia="SimSun" w:hAnsiTheme="minorHAnsi" w:cstheme="minorHAnsi"/>
          <w:sz w:val="22"/>
          <w:szCs w:val="22"/>
          <w:lang w:val="hr-HR"/>
        </w:rPr>
        <w:t>U realizaciji planiranih aktivnosti svi područni uredi ostvarili su uspješnu i kontinuiranu suradnju s jedinicama lokalne i područne (regionalne) samouprave, uključujući općine, gradove i županije, kao i s njihovim nadležnim upravnim odjelima za gospodarstvo. Nadalje, suradnja je ostvarena s gospodarskim i obrtničkim komorama, poduzetničkim centrima, razvojnim agencijama te lokalnim akcijskim grupama. Značajan dio aktivnosti područnih ureda bio je usmjeren na poduzetnike putem pružanja informacija i savjetodavnih usluga vezanih uz korištenje proizvoda HBOR</w:t>
      </w:r>
      <w:r w:rsidRPr="00841275">
        <w:rPr>
          <w:rFonts w:asciiTheme="minorHAnsi" w:eastAsia="SimSun" w:hAnsiTheme="minorHAnsi" w:cstheme="minorHAnsi"/>
          <w:sz w:val="22"/>
          <w:szCs w:val="22"/>
          <w:lang w:val="hr-HR"/>
        </w:rPr>
        <w:noBreakHyphen/>
        <w:t xml:space="preserve">a kao izvora </w:t>
      </w:r>
      <w:r w:rsidRPr="00841275">
        <w:rPr>
          <w:rFonts w:asciiTheme="minorHAnsi" w:eastAsia="SimSun" w:hAnsiTheme="minorHAnsi" w:cstheme="minorHAnsi"/>
          <w:sz w:val="22"/>
          <w:szCs w:val="22"/>
          <w:lang w:val="hr-HR"/>
        </w:rPr>
        <w:lastRenderedPageBreak/>
        <w:t>financiranja za pokretanje poslovanja, njegov rast i razvoj. U 2025. godini s radom je započeo i novi Područni ured za središnju Hrvatsku čime je postignuta ravnomjerna teritorijalna zastupljenost te dodatno podignuta kvaliteta usluga koje HBOR pruža klijentima u svim dijelovima Republike Hrvatske.</w:t>
      </w:r>
    </w:p>
    <w:p w14:paraId="450B70EE" w14:textId="77777777" w:rsidR="00ED0D83" w:rsidRDefault="00ED0D83" w:rsidP="00ED0D83">
      <w:pPr>
        <w:spacing w:before="120" w:after="120" w:line="276" w:lineRule="auto"/>
        <w:jc w:val="both"/>
        <w:rPr>
          <w:rFonts w:asciiTheme="minorHAnsi" w:eastAsia="SimSun" w:hAnsiTheme="minorHAnsi" w:cstheme="minorHAnsi"/>
          <w:sz w:val="22"/>
          <w:szCs w:val="22"/>
          <w:lang w:val="hr-HR"/>
        </w:rPr>
      </w:pPr>
      <w:r w:rsidRPr="00841275">
        <w:rPr>
          <w:rFonts w:asciiTheme="minorHAnsi" w:eastAsia="SimSun" w:hAnsiTheme="minorHAnsi" w:cstheme="minorHAnsi"/>
          <w:sz w:val="22"/>
          <w:szCs w:val="22"/>
          <w:lang w:val="hr-HR"/>
        </w:rPr>
        <w:t>Područni uredi predstavljaju ključan distribucijski kanal proizvoda HBOR</w:t>
      </w:r>
      <w:r w:rsidRPr="00841275">
        <w:rPr>
          <w:rFonts w:asciiTheme="minorHAnsi" w:eastAsia="SimSun" w:hAnsiTheme="minorHAnsi" w:cstheme="minorHAnsi"/>
          <w:sz w:val="22"/>
          <w:szCs w:val="22"/>
          <w:lang w:val="hr-HR"/>
        </w:rPr>
        <w:noBreakHyphen/>
        <w:t>a, osobito u kontekstu provedbe aktivnosti u okviru Nacionalnog plana oporavka i otpornosti, realizacije operativnih programa definiranih Strategijom poslovanja HBOR</w:t>
      </w:r>
      <w:r w:rsidRPr="00841275">
        <w:rPr>
          <w:rFonts w:asciiTheme="minorHAnsi" w:eastAsia="SimSun" w:hAnsiTheme="minorHAnsi" w:cstheme="minorHAnsi"/>
          <w:sz w:val="22"/>
          <w:szCs w:val="22"/>
          <w:lang w:val="hr-HR"/>
        </w:rPr>
        <w:noBreakHyphen/>
        <w:t>a te provedbe financijskih instrumenata koje HBOR implementira kao oblike inovativnog financiranja u Republici Hrvatskoj.</w:t>
      </w:r>
    </w:p>
    <w:p w14:paraId="62F83F8A" w14:textId="77777777" w:rsidR="00ED0D83" w:rsidRPr="00841275" w:rsidRDefault="00ED0D83" w:rsidP="00ED0D83">
      <w:pPr>
        <w:spacing w:before="120" w:after="120" w:line="276" w:lineRule="auto"/>
        <w:jc w:val="both"/>
        <w:rPr>
          <w:rFonts w:asciiTheme="minorHAnsi" w:eastAsia="SimSun" w:hAnsiTheme="minorHAnsi" w:cstheme="minorHAnsi"/>
          <w:sz w:val="22"/>
          <w:szCs w:val="22"/>
          <w:lang w:val="hr-HR"/>
        </w:rPr>
      </w:pPr>
    </w:p>
    <w:p w14:paraId="68AA6C3E" w14:textId="77777777" w:rsidR="00ED0D83" w:rsidRPr="008D540D" w:rsidRDefault="00ED0D83" w:rsidP="00ED0D83">
      <w:pPr>
        <w:keepNext/>
        <w:keepLines/>
        <w:pBdr>
          <w:bottom w:val="single" w:sz="4" w:space="2" w:color="B2B2B2"/>
        </w:pBdr>
        <w:spacing w:before="360" w:after="120"/>
        <w:outlineLvl w:val="0"/>
        <w:rPr>
          <w:rFonts w:asciiTheme="minorHAnsi" w:eastAsia="SimHei" w:hAnsiTheme="minorHAnsi" w:cstheme="minorHAnsi"/>
          <w:b/>
          <w:bCs/>
          <w:sz w:val="22"/>
          <w:szCs w:val="22"/>
          <w:lang w:val="hr-HR"/>
        </w:rPr>
      </w:pPr>
      <w:bookmarkStart w:id="49" w:name="_Toc222300391"/>
      <w:r w:rsidRPr="00682E84">
        <w:rPr>
          <w:rFonts w:asciiTheme="minorHAnsi" w:eastAsia="SimHei" w:hAnsiTheme="minorHAnsi" w:cstheme="minorHAnsi"/>
          <w:b/>
          <w:bCs/>
          <w:sz w:val="22"/>
          <w:szCs w:val="22"/>
          <w:lang w:val="hr-HR"/>
        </w:rPr>
        <w:t>OSTALE AKTIVNOSTI</w:t>
      </w:r>
      <w:bookmarkEnd w:id="49"/>
    </w:p>
    <w:p w14:paraId="6D0781EE" w14:textId="77777777" w:rsidR="00ED0D83" w:rsidRDefault="00ED0D83" w:rsidP="00ED0D83">
      <w:pPr>
        <w:spacing w:line="276" w:lineRule="auto"/>
        <w:jc w:val="both"/>
        <w:rPr>
          <w:rFonts w:asciiTheme="minorHAnsi" w:hAnsiTheme="minorHAnsi" w:cstheme="minorHAnsi"/>
          <w:b/>
          <w:bCs/>
          <w:sz w:val="22"/>
          <w:szCs w:val="22"/>
          <w:lang w:val="hr-HR"/>
        </w:rPr>
      </w:pPr>
    </w:p>
    <w:p w14:paraId="54106785" w14:textId="77777777" w:rsidR="00ED0D83" w:rsidRPr="00682E84" w:rsidRDefault="00ED0D83" w:rsidP="00ED0D83">
      <w:pPr>
        <w:spacing w:after="120" w:line="276" w:lineRule="auto"/>
        <w:jc w:val="both"/>
        <w:rPr>
          <w:rFonts w:asciiTheme="minorHAnsi" w:hAnsiTheme="minorHAnsi" w:cstheme="minorHAnsi"/>
          <w:b/>
          <w:bCs/>
          <w:sz w:val="22"/>
          <w:szCs w:val="22"/>
          <w:lang w:val="hr-HR"/>
        </w:rPr>
      </w:pPr>
      <w:r w:rsidRPr="00682E84">
        <w:rPr>
          <w:rFonts w:asciiTheme="minorHAnsi" w:hAnsiTheme="minorHAnsi" w:cstheme="minorHAnsi"/>
          <w:b/>
          <w:bCs/>
          <w:sz w:val="22"/>
          <w:szCs w:val="22"/>
          <w:lang w:val="hr-HR"/>
        </w:rPr>
        <w:t>Suradnja s EIB-om</w:t>
      </w:r>
    </w:p>
    <w:p w14:paraId="14602E10" w14:textId="77777777" w:rsidR="00ED0D83" w:rsidRDefault="00ED0D83" w:rsidP="00ED0D83">
      <w:pPr>
        <w:spacing w:line="276" w:lineRule="auto"/>
        <w:jc w:val="both"/>
        <w:rPr>
          <w:rStyle w:val="normaltextrun"/>
          <w:rFonts w:asciiTheme="minorHAnsi" w:eastAsiaTheme="majorEastAsia" w:hAnsiTheme="minorHAnsi" w:cstheme="minorHAnsi"/>
          <w:sz w:val="22"/>
          <w:szCs w:val="22"/>
          <w:lang w:val="hr-HR" w:eastAsia="hr-HR"/>
        </w:rPr>
      </w:pPr>
      <w:r w:rsidRPr="00004E33">
        <w:rPr>
          <w:rStyle w:val="normaltextrun"/>
          <w:rFonts w:asciiTheme="minorHAnsi" w:eastAsiaTheme="majorEastAsia" w:hAnsiTheme="minorHAnsi" w:cstheme="minorHAnsi"/>
          <w:sz w:val="22"/>
          <w:szCs w:val="22"/>
          <w:lang w:val="hr-HR" w:eastAsia="hr-HR"/>
        </w:rPr>
        <w:t>Europska investicijska banka (EIB) i HBOR su u srpnju 2025. potpisali prvu tranšu ugovora o kreditu u iznosu od 150 milijuna eura (od ukupno 350 milijuna eura) namijenjenu financiranju projekata poduzeća srednje tržišne kapitalizacije i velikih privatnih poduzeća te javnih subjekata u Republici Hrvatskoj. Poseban naglasak ovog kredita je na povećanju zelenih ulaganja čime će se pridonijeti ispunjenju HBOR-ovih strateških ciljeva na području zelene tranzicije.</w:t>
      </w:r>
    </w:p>
    <w:p w14:paraId="48D3DFFF" w14:textId="77777777" w:rsidR="00ED0D83" w:rsidRDefault="00ED0D83" w:rsidP="00ED0D83">
      <w:pPr>
        <w:spacing w:line="276" w:lineRule="auto"/>
        <w:jc w:val="both"/>
        <w:rPr>
          <w:rStyle w:val="normaltextrun"/>
          <w:rFonts w:asciiTheme="minorHAnsi" w:eastAsiaTheme="majorEastAsia" w:hAnsiTheme="minorHAnsi" w:cstheme="minorHAnsi"/>
          <w:sz w:val="22"/>
          <w:szCs w:val="22"/>
          <w:lang w:val="hr-HR" w:eastAsia="hr-HR"/>
        </w:rPr>
      </w:pPr>
    </w:p>
    <w:p w14:paraId="03451EB8" w14:textId="77777777" w:rsidR="00ED0D83" w:rsidRPr="00682E84" w:rsidRDefault="00ED0D83" w:rsidP="00ED0D83">
      <w:pPr>
        <w:spacing w:after="120" w:line="276" w:lineRule="auto"/>
        <w:jc w:val="both"/>
        <w:rPr>
          <w:rFonts w:asciiTheme="minorHAnsi" w:hAnsiTheme="minorHAnsi" w:cstheme="minorHAnsi"/>
          <w:b/>
          <w:bCs/>
          <w:sz w:val="22"/>
          <w:szCs w:val="22"/>
          <w:lang w:val="hr-HR"/>
        </w:rPr>
      </w:pPr>
      <w:r w:rsidRPr="00682E84">
        <w:rPr>
          <w:rFonts w:asciiTheme="minorHAnsi" w:hAnsiTheme="minorHAnsi" w:cstheme="minorHAnsi"/>
          <w:b/>
          <w:bCs/>
          <w:sz w:val="22"/>
          <w:szCs w:val="22"/>
          <w:lang w:val="hr-HR"/>
        </w:rPr>
        <w:t xml:space="preserve">Suradnja s </w:t>
      </w:r>
      <w:r>
        <w:rPr>
          <w:rFonts w:asciiTheme="minorHAnsi" w:hAnsiTheme="minorHAnsi" w:cstheme="minorHAnsi"/>
          <w:b/>
          <w:bCs/>
          <w:sz w:val="22"/>
          <w:szCs w:val="22"/>
          <w:lang w:val="hr-HR"/>
        </w:rPr>
        <w:t>CE</w:t>
      </w:r>
      <w:r w:rsidRPr="00682E84">
        <w:rPr>
          <w:rFonts w:asciiTheme="minorHAnsi" w:hAnsiTheme="minorHAnsi" w:cstheme="minorHAnsi"/>
          <w:b/>
          <w:bCs/>
          <w:sz w:val="22"/>
          <w:szCs w:val="22"/>
          <w:lang w:val="hr-HR"/>
        </w:rPr>
        <w:t>B-om</w:t>
      </w:r>
    </w:p>
    <w:p w14:paraId="0DB82D99" w14:textId="77777777" w:rsidR="00ED0D83" w:rsidRPr="00004E33" w:rsidRDefault="00ED0D83" w:rsidP="00ED0D83">
      <w:pPr>
        <w:spacing w:line="276" w:lineRule="auto"/>
        <w:rPr>
          <w:rStyle w:val="normaltextrun"/>
          <w:rFonts w:asciiTheme="minorHAnsi" w:eastAsiaTheme="majorEastAsia" w:hAnsiTheme="minorHAnsi" w:cstheme="minorHAnsi"/>
          <w:sz w:val="22"/>
          <w:szCs w:val="22"/>
          <w:lang w:val="hr-HR" w:eastAsia="hr-HR"/>
        </w:rPr>
      </w:pPr>
      <w:r w:rsidRPr="00004E33">
        <w:rPr>
          <w:rStyle w:val="normaltextrun"/>
          <w:rFonts w:asciiTheme="minorHAnsi" w:eastAsiaTheme="majorEastAsia" w:hAnsiTheme="minorHAnsi" w:cstheme="minorHAnsi"/>
          <w:sz w:val="22"/>
          <w:szCs w:val="22"/>
          <w:lang w:val="hr-HR" w:eastAsia="hr-HR"/>
        </w:rPr>
        <w:t xml:space="preserve">Razvojna banka Vijeća Europe (CEB) i HBOR su u travnju 2025. potpisali ugovor o </w:t>
      </w:r>
      <w:r>
        <w:rPr>
          <w:rStyle w:val="normaltextrun"/>
          <w:rFonts w:asciiTheme="minorHAnsi" w:eastAsiaTheme="majorEastAsia" w:hAnsiTheme="minorHAnsi" w:cstheme="minorHAnsi"/>
          <w:sz w:val="22"/>
          <w:szCs w:val="22"/>
          <w:lang w:val="hr-HR" w:eastAsia="hr-HR"/>
        </w:rPr>
        <w:t>kreditu</w:t>
      </w:r>
      <w:r w:rsidRPr="00004E33">
        <w:rPr>
          <w:rStyle w:val="normaltextrun"/>
          <w:rFonts w:asciiTheme="minorHAnsi" w:eastAsiaTheme="majorEastAsia" w:hAnsiTheme="minorHAnsi" w:cstheme="minorHAnsi"/>
          <w:sz w:val="22"/>
          <w:szCs w:val="22"/>
          <w:lang w:val="hr-HR" w:eastAsia="hr-HR"/>
        </w:rPr>
        <w:t xml:space="preserve">, u iznosu od 250 milijuna eura, namijenjenih ulaganjima u mikro, mala i srednja poduzeća, komunalnu infrastrukturu te </w:t>
      </w:r>
      <w:r>
        <w:rPr>
          <w:rStyle w:val="normaltextrun"/>
          <w:rFonts w:asciiTheme="minorHAnsi" w:eastAsiaTheme="majorEastAsia" w:hAnsiTheme="minorHAnsi" w:cstheme="minorHAnsi"/>
          <w:sz w:val="22"/>
          <w:szCs w:val="22"/>
          <w:lang w:val="hr-HR" w:eastAsia="hr-HR"/>
        </w:rPr>
        <w:t>javni sektor, uključujući priuštivo</w:t>
      </w:r>
      <w:r w:rsidRPr="00004E33">
        <w:rPr>
          <w:rStyle w:val="normaltextrun"/>
          <w:rFonts w:asciiTheme="minorHAnsi" w:eastAsiaTheme="majorEastAsia" w:hAnsiTheme="minorHAnsi" w:cstheme="minorHAnsi"/>
          <w:sz w:val="22"/>
          <w:szCs w:val="22"/>
          <w:lang w:val="hr-HR" w:eastAsia="hr-HR"/>
        </w:rPr>
        <w:t xml:space="preserve"> stanovanj</w:t>
      </w:r>
      <w:r>
        <w:rPr>
          <w:rStyle w:val="normaltextrun"/>
          <w:rFonts w:asciiTheme="minorHAnsi" w:eastAsiaTheme="majorEastAsia" w:hAnsiTheme="minorHAnsi" w:cstheme="minorHAnsi"/>
          <w:sz w:val="22"/>
          <w:szCs w:val="22"/>
          <w:lang w:val="hr-HR" w:eastAsia="hr-HR"/>
        </w:rPr>
        <w:t>e</w:t>
      </w:r>
      <w:r w:rsidRPr="00004E33">
        <w:rPr>
          <w:rStyle w:val="normaltextrun"/>
          <w:rFonts w:asciiTheme="minorHAnsi" w:eastAsiaTheme="majorEastAsia" w:hAnsiTheme="minorHAnsi" w:cstheme="minorHAnsi"/>
          <w:sz w:val="22"/>
          <w:szCs w:val="22"/>
          <w:lang w:val="hr-HR" w:eastAsia="hr-HR"/>
        </w:rPr>
        <w:t xml:space="preserve"> u Republici Hrvatskoj.</w:t>
      </w:r>
    </w:p>
    <w:p w14:paraId="6DB9F543" w14:textId="77777777" w:rsidR="00ED0D83" w:rsidRPr="00682E84" w:rsidRDefault="00ED0D83" w:rsidP="00ED0D83">
      <w:pPr>
        <w:spacing w:line="276" w:lineRule="auto"/>
        <w:jc w:val="both"/>
        <w:rPr>
          <w:rFonts w:asciiTheme="minorHAnsi" w:hAnsiTheme="minorHAnsi" w:cstheme="minorHAnsi"/>
          <w:sz w:val="22"/>
          <w:szCs w:val="22"/>
          <w:lang w:val="hr-HR"/>
        </w:rPr>
      </w:pPr>
    </w:p>
    <w:p w14:paraId="12030267" w14:textId="77777777" w:rsidR="00ED0D83" w:rsidRPr="00682E84" w:rsidRDefault="00ED0D83" w:rsidP="00ED0D83">
      <w:pPr>
        <w:spacing w:after="120" w:line="276" w:lineRule="auto"/>
        <w:rPr>
          <w:rFonts w:asciiTheme="minorHAnsi" w:hAnsiTheme="minorHAnsi" w:cstheme="minorHAnsi"/>
          <w:b/>
          <w:bCs/>
          <w:sz w:val="22"/>
          <w:szCs w:val="22"/>
          <w:lang w:val="hr-HR"/>
        </w:rPr>
      </w:pPr>
      <w:r w:rsidRPr="00682E84">
        <w:rPr>
          <w:rFonts w:asciiTheme="minorHAnsi" w:hAnsiTheme="minorHAnsi" w:cstheme="minorHAnsi"/>
          <w:b/>
          <w:bCs/>
          <w:sz w:val="22"/>
          <w:szCs w:val="22"/>
          <w:lang w:val="hr-HR"/>
        </w:rPr>
        <w:t>Međunarodna suradnja i internacionalizacija</w:t>
      </w:r>
    </w:p>
    <w:p w14:paraId="187FF506" w14:textId="77777777" w:rsidR="00ED0D83" w:rsidRPr="00841275" w:rsidRDefault="00ED0D83" w:rsidP="00ED0D83">
      <w:pPr>
        <w:spacing w:before="120" w:line="276" w:lineRule="auto"/>
        <w:ind w:left="-20" w:right="-20"/>
        <w:jc w:val="both"/>
        <w:rPr>
          <w:rFonts w:asciiTheme="minorHAnsi" w:eastAsia="Calibri" w:hAnsiTheme="minorHAnsi" w:cstheme="minorHAnsi"/>
          <w:sz w:val="22"/>
          <w:szCs w:val="22"/>
          <w:lang w:val="hr-HR"/>
        </w:rPr>
      </w:pPr>
      <w:r w:rsidRPr="00841275">
        <w:rPr>
          <w:rFonts w:asciiTheme="minorHAnsi" w:eastAsia="Calibri" w:hAnsiTheme="minorHAnsi" w:cstheme="minorHAnsi"/>
          <w:sz w:val="22"/>
          <w:szCs w:val="22"/>
          <w:lang w:val="hr-HR"/>
        </w:rPr>
        <w:t xml:space="preserve">HBOR održava diverzificirane međunarodne odnose kroz aktivno sudjelovanje u radu međunarodnih organizacija i udruženja, kao i kroz kvalitetnu bilateralnu suradnju s institucijama koje djeluju u istim ili srodnim područjima, uključujući brojne nacionalne i multilateralne razvojne banke, agencije za izvozno kreditiranje i druge financijske institucije. </w:t>
      </w:r>
    </w:p>
    <w:p w14:paraId="7FE7A537" w14:textId="77777777" w:rsidR="00ED0D83" w:rsidRPr="00841275" w:rsidRDefault="00ED0D83" w:rsidP="00ED0D83">
      <w:pPr>
        <w:spacing w:before="120" w:line="276" w:lineRule="auto"/>
        <w:ind w:left="-20" w:right="-20"/>
        <w:jc w:val="both"/>
        <w:rPr>
          <w:rFonts w:asciiTheme="minorHAnsi" w:eastAsia="Calibri" w:hAnsiTheme="minorHAnsi" w:cstheme="minorHAnsi"/>
          <w:sz w:val="22"/>
          <w:szCs w:val="22"/>
          <w:lang w:val="hr-HR"/>
        </w:rPr>
      </w:pPr>
      <w:r w:rsidRPr="00841275">
        <w:rPr>
          <w:rFonts w:asciiTheme="minorHAnsi" w:eastAsia="Calibri" w:hAnsiTheme="minorHAnsi" w:cstheme="minorHAnsi"/>
          <w:sz w:val="22"/>
          <w:szCs w:val="22"/>
          <w:lang w:val="hr-HR"/>
        </w:rPr>
        <w:t>Tijekom 2025. godine HBOR je dodatno osnažio svoj položaj i na međunarodnoj financijskoj sceni, budući da su članovi Uprave HBOR-a ponovno izabrani u upravljačka tijela dvaju međunarodnih udruženja. Na globalnoj razini posebno se ističe ponovni izbor Hrvoja Čuvala, predsjednika Uprave HBOR-a, u novi dvogodišnji mandat u Upravljačku skupinu Međunarodnog kluba za financiranje razvoja (</w:t>
      </w:r>
      <w:hyperlink r:id="rId20" w:history="1">
        <w:r w:rsidRPr="00841275">
          <w:rPr>
            <w:rFonts w:asciiTheme="minorHAnsi" w:eastAsia="Calibri" w:hAnsiTheme="minorHAnsi" w:cstheme="minorHAnsi"/>
            <w:sz w:val="22"/>
            <w:szCs w:val="22"/>
            <w:lang w:val="hr-HR"/>
          </w:rPr>
          <w:t>IDFC</w:t>
        </w:r>
      </w:hyperlink>
      <w:r w:rsidRPr="00841275">
        <w:rPr>
          <w:rFonts w:asciiTheme="minorHAnsi" w:eastAsia="Calibri" w:hAnsiTheme="minorHAnsi" w:cstheme="minorHAnsi"/>
          <w:sz w:val="22"/>
          <w:szCs w:val="22"/>
          <w:lang w:val="hr-HR"/>
        </w:rPr>
        <w:t xml:space="preserve">) koji okuplja razvojne banke iz cijelog svijeta. Time je dodatno osnažena pozicija HBOR-a u inicijativama usmjerenima na održivi razvoj, osobito u promicanju uloge razvojnih banaka u globalnoj financijskoj arhitekturi. Sve navedeno uključuje i suradnju na ključnim pitanjima održivog financiranja u okviru međunarodne suradnje s razvojnim bankama. </w:t>
      </w:r>
    </w:p>
    <w:p w14:paraId="74BA3E77" w14:textId="77777777" w:rsidR="00ED0D83" w:rsidRPr="00841275" w:rsidRDefault="00ED0D83" w:rsidP="00ED0D83">
      <w:pPr>
        <w:spacing w:before="120" w:line="276" w:lineRule="auto"/>
        <w:ind w:left="-20" w:right="-20"/>
        <w:jc w:val="both"/>
        <w:rPr>
          <w:rFonts w:asciiTheme="minorHAnsi" w:eastAsia="Calibri" w:hAnsiTheme="minorHAnsi" w:cstheme="minorHAnsi"/>
          <w:sz w:val="22"/>
          <w:szCs w:val="22"/>
          <w:lang w:val="hr-HR"/>
        </w:rPr>
      </w:pPr>
      <w:r w:rsidRPr="00841275">
        <w:rPr>
          <w:rFonts w:asciiTheme="minorHAnsi" w:eastAsia="Calibri" w:hAnsiTheme="minorHAnsi" w:cstheme="minorHAnsi"/>
          <w:sz w:val="22"/>
          <w:szCs w:val="22"/>
          <w:lang w:val="hr-HR"/>
        </w:rPr>
        <w:t>U pogledu djelovanja na najvišoj razini u okviru europskih udruženja, član Uprave HBOR-a Alan Herjavec ponovno je izabran na trogodišnji mandat u Upravni odbor Europskog udruženja dugoročnih investitora (</w:t>
      </w:r>
      <w:hyperlink r:id="rId21" w:history="1">
        <w:r w:rsidRPr="00841275">
          <w:rPr>
            <w:rFonts w:asciiTheme="minorHAnsi" w:eastAsia="Calibri" w:hAnsiTheme="minorHAnsi" w:cstheme="minorHAnsi"/>
            <w:sz w:val="22"/>
            <w:szCs w:val="22"/>
            <w:lang w:val="hr-HR"/>
          </w:rPr>
          <w:t>ELTI</w:t>
        </w:r>
      </w:hyperlink>
      <w:r w:rsidRPr="00841275">
        <w:rPr>
          <w:rFonts w:asciiTheme="minorHAnsi" w:eastAsia="Calibri" w:hAnsiTheme="minorHAnsi" w:cstheme="minorHAnsi"/>
          <w:sz w:val="22"/>
          <w:szCs w:val="22"/>
          <w:lang w:val="hr-HR"/>
        </w:rPr>
        <w:t>) koje okuplja 34 europske razvojne banke i institucije s ciljem jačanja suradnje s tijelima i institucijama EU posvećenim razvoju dugoročnog ulaganja te izvještavanja institucija EU-a o ulozi i potencijalu razvojnih banaka kao ključnih aktera za dugoročno financiranje.</w:t>
      </w:r>
    </w:p>
    <w:p w14:paraId="27FB5571" w14:textId="77777777" w:rsidR="00ED0D83" w:rsidRPr="00841275" w:rsidRDefault="00ED0D83" w:rsidP="00ED0D83">
      <w:pPr>
        <w:spacing w:before="120" w:line="276" w:lineRule="auto"/>
        <w:ind w:left="-20" w:right="-20"/>
        <w:jc w:val="both"/>
        <w:rPr>
          <w:rFonts w:asciiTheme="minorHAnsi" w:eastAsia="Calibri" w:hAnsiTheme="minorHAnsi" w:cstheme="minorHAnsi"/>
          <w:sz w:val="22"/>
          <w:szCs w:val="22"/>
          <w:lang w:val="hr-HR"/>
        </w:rPr>
      </w:pPr>
      <w:r w:rsidRPr="00841275">
        <w:rPr>
          <w:rFonts w:asciiTheme="minorHAnsi" w:eastAsia="Calibri" w:hAnsiTheme="minorHAnsi" w:cstheme="minorHAnsi"/>
          <w:sz w:val="22"/>
          <w:szCs w:val="22"/>
          <w:lang w:val="hr-HR"/>
        </w:rPr>
        <w:lastRenderedPageBreak/>
        <w:t xml:space="preserve">Osim reizbora u upravljačkim tijelima, u 2025. godini nastavljen je snažan angažman članova Uprave u upravljačkim tijelima </w:t>
      </w:r>
      <w:hyperlink r:id="rId22" w:history="1">
        <w:r w:rsidRPr="00841275">
          <w:rPr>
            <w:rFonts w:asciiTheme="minorHAnsi" w:eastAsia="Calibri" w:hAnsiTheme="minorHAnsi" w:cstheme="minorHAnsi"/>
            <w:sz w:val="22"/>
            <w:szCs w:val="22"/>
            <w:lang w:val="hr-HR"/>
          </w:rPr>
          <w:t>EAPB</w:t>
        </w:r>
      </w:hyperlink>
      <w:r w:rsidRPr="00841275">
        <w:rPr>
          <w:rFonts w:asciiTheme="minorHAnsi" w:eastAsia="Calibri" w:hAnsiTheme="minorHAnsi" w:cstheme="minorHAnsi"/>
          <w:sz w:val="22"/>
          <w:szCs w:val="22"/>
          <w:lang w:val="hr-HR"/>
        </w:rPr>
        <w:t xml:space="preserve">-a, u kojem je aktivan predstavnik manjih europskih razvojnih banaka Hrvoje Čuvalo, </w:t>
      </w:r>
      <w:r>
        <w:rPr>
          <w:rFonts w:asciiTheme="minorHAnsi" w:eastAsia="Calibri" w:hAnsiTheme="minorHAnsi" w:cstheme="minorHAnsi"/>
          <w:sz w:val="22"/>
          <w:szCs w:val="22"/>
          <w:lang w:val="hr-HR"/>
        </w:rPr>
        <w:t>p</w:t>
      </w:r>
      <w:r w:rsidRPr="00841275">
        <w:rPr>
          <w:rFonts w:asciiTheme="minorHAnsi" w:eastAsia="Calibri" w:hAnsiTheme="minorHAnsi" w:cstheme="minorHAnsi"/>
          <w:sz w:val="22"/>
          <w:szCs w:val="22"/>
          <w:lang w:val="hr-HR"/>
        </w:rPr>
        <w:t xml:space="preserve">redsjednik </w:t>
      </w:r>
      <w:r>
        <w:rPr>
          <w:rFonts w:asciiTheme="minorHAnsi" w:eastAsia="Calibri" w:hAnsiTheme="minorHAnsi" w:cstheme="minorHAnsi"/>
          <w:sz w:val="22"/>
          <w:szCs w:val="22"/>
          <w:lang w:val="hr-HR"/>
        </w:rPr>
        <w:t>Uprave</w:t>
      </w:r>
      <w:r w:rsidRPr="00841275">
        <w:rPr>
          <w:rFonts w:asciiTheme="minorHAnsi" w:eastAsia="Calibri" w:hAnsiTheme="minorHAnsi" w:cstheme="minorHAnsi"/>
          <w:sz w:val="22"/>
          <w:szCs w:val="22"/>
          <w:lang w:val="hr-HR"/>
        </w:rPr>
        <w:t xml:space="preserve">, te u Odboru </w:t>
      </w:r>
      <w:hyperlink r:id="rId23" w:history="1">
        <w:r w:rsidRPr="00841275">
          <w:rPr>
            <w:rFonts w:asciiTheme="minorHAnsi" w:eastAsia="Calibri" w:hAnsiTheme="minorHAnsi" w:cstheme="minorHAnsi"/>
            <w:sz w:val="22"/>
            <w:szCs w:val="22"/>
            <w:lang w:val="hr-HR"/>
          </w:rPr>
          <w:t>BACEE</w:t>
        </w:r>
      </w:hyperlink>
      <w:r w:rsidRPr="00841275">
        <w:rPr>
          <w:rFonts w:asciiTheme="minorHAnsi" w:eastAsia="Calibri" w:hAnsiTheme="minorHAnsi" w:cstheme="minorHAnsi"/>
          <w:sz w:val="22"/>
          <w:szCs w:val="22"/>
          <w:lang w:val="hr-HR"/>
        </w:rPr>
        <w:t xml:space="preserve">-a Josip Pavković, član Uprave. </w:t>
      </w:r>
    </w:p>
    <w:p w14:paraId="70098D6A" w14:textId="77777777" w:rsidR="00ED0D83" w:rsidRPr="00841275" w:rsidRDefault="00ED0D83" w:rsidP="00ED0D83">
      <w:pPr>
        <w:spacing w:before="120" w:line="276" w:lineRule="auto"/>
        <w:ind w:left="-20" w:right="-20"/>
        <w:jc w:val="both"/>
        <w:rPr>
          <w:rFonts w:asciiTheme="minorHAnsi" w:eastAsia="Calibri" w:hAnsiTheme="minorHAnsi" w:cstheme="minorHAnsi"/>
          <w:sz w:val="22"/>
          <w:szCs w:val="22"/>
          <w:lang w:val="hr-HR"/>
        </w:rPr>
      </w:pPr>
      <w:r w:rsidRPr="00841275">
        <w:rPr>
          <w:rFonts w:asciiTheme="minorHAnsi" w:eastAsia="Calibri" w:hAnsiTheme="minorHAnsi" w:cstheme="minorHAnsi"/>
          <w:sz w:val="22"/>
          <w:szCs w:val="22"/>
          <w:lang w:val="hr-HR"/>
        </w:rPr>
        <w:t xml:space="preserve">Kroz djelovanje Uprave u najvišim upravljačkim tijelima udruženja, HBOR izravno utječe na oblikovanje europskih politika za održivi razvoj gospodarstava, promicanjem zajedničkih interesa pred Europskom komisijom i Europskim parlamentom s ciljem osnaženja europske konkurentnosti za dobrobit naših nacionalnih gospodarstava članica udruženja, te je aktivno sudjelovanje brojnih zaposlenika u stručnim radnim tijelima međunarodnih udruženja omogućilo bolji uvid u razvojne politike EU i drugih razvojnih banaka i jačanju vlastitih kapaciteta. </w:t>
      </w:r>
    </w:p>
    <w:p w14:paraId="398312A5" w14:textId="77777777" w:rsidR="00ED0D83" w:rsidRPr="00841275" w:rsidRDefault="00ED0D83" w:rsidP="00ED0D83">
      <w:pPr>
        <w:spacing w:before="120" w:line="276" w:lineRule="auto"/>
        <w:ind w:left="-20" w:right="-20"/>
        <w:jc w:val="both"/>
        <w:rPr>
          <w:rFonts w:asciiTheme="minorHAnsi" w:eastAsia="Calibri" w:hAnsiTheme="minorHAnsi" w:cstheme="minorHAnsi"/>
          <w:sz w:val="22"/>
          <w:szCs w:val="22"/>
          <w:lang w:val="hr-HR"/>
        </w:rPr>
      </w:pPr>
      <w:r w:rsidRPr="00841275">
        <w:rPr>
          <w:rFonts w:asciiTheme="minorHAnsi" w:eastAsia="Calibri" w:hAnsiTheme="minorHAnsi" w:cstheme="minorHAnsi"/>
          <w:sz w:val="22"/>
          <w:szCs w:val="22"/>
          <w:lang w:val="hr-HR"/>
        </w:rPr>
        <w:t>Značajno je istaknuti da je u 2025. godini HBOR postao član  </w:t>
      </w:r>
      <w:hyperlink r:id="rId24" w:history="1">
        <w:r w:rsidRPr="00841275">
          <w:rPr>
            <w:rFonts w:asciiTheme="minorHAnsi" w:eastAsia="Calibri" w:hAnsiTheme="minorHAnsi" w:cstheme="minorHAnsi"/>
            <w:sz w:val="22"/>
            <w:szCs w:val="22"/>
            <w:lang w:val="hr-HR"/>
          </w:rPr>
          <w:t>AECM</w:t>
        </w:r>
      </w:hyperlink>
      <w:r w:rsidRPr="00841275">
        <w:rPr>
          <w:rFonts w:asciiTheme="minorHAnsi" w:eastAsia="Calibri" w:hAnsiTheme="minorHAnsi" w:cstheme="minorHAnsi"/>
          <w:sz w:val="22"/>
          <w:szCs w:val="22"/>
          <w:lang w:val="hr-HR"/>
        </w:rPr>
        <w:t>-a, Europskog udruženja jamstvenih institucija (European Association of Guarantee Institutions), što nam je izuzetno značajno radi komplementarnosti strategije udruženja s aktivnostima i stručnim razmjenama relevantnima za implementaciju naših ciljeva.</w:t>
      </w:r>
    </w:p>
    <w:p w14:paraId="746F1696" w14:textId="77777777" w:rsidR="00ED0D83" w:rsidRPr="00841275" w:rsidRDefault="00ED0D83" w:rsidP="00ED0D83">
      <w:pPr>
        <w:spacing w:before="120" w:line="276" w:lineRule="auto"/>
        <w:ind w:left="-20" w:right="-20"/>
        <w:jc w:val="both"/>
        <w:rPr>
          <w:rFonts w:asciiTheme="minorHAnsi" w:eastAsia="Calibri" w:hAnsiTheme="minorHAnsi" w:cstheme="minorHAnsi"/>
          <w:sz w:val="22"/>
          <w:szCs w:val="22"/>
          <w:lang w:val="hr-HR"/>
        </w:rPr>
      </w:pPr>
      <w:r w:rsidRPr="00841275">
        <w:rPr>
          <w:rFonts w:asciiTheme="minorHAnsi" w:eastAsia="Calibri" w:hAnsiTheme="minorHAnsi" w:cstheme="minorHAnsi"/>
          <w:sz w:val="22"/>
          <w:szCs w:val="22"/>
          <w:lang w:val="hr-HR"/>
        </w:rPr>
        <w:t>Sudjelovanjem na  sastancima međunarodnih udruženja, između ostalog, stvara se prilika za naše zaposlenike da bolje upoznaju druge europske financijske institucije, razvojne banke te grade bazu znanja o proizvodima i poslovnim modelima promotivnih/javnih banaka iz drugih zemalja.</w:t>
      </w:r>
    </w:p>
    <w:p w14:paraId="64C25FBE" w14:textId="77777777" w:rsidR="00ED0D83" w:rsidRPr="00841275" w:rsidRDefault="00ED0D83" w:rsidP="00ED0D83">
      <w:pPr>
        <w:spacing w:before="120" w:line="276" w:lineRule="auto"/>
        <w:ind w:left="-20" w:right="-20"/>
        <w:jc w:val="both"/>
        <w:rPr>
          <w:rFonts w:asciiTheme="minorHAnsi" w:eastAsia="Calibri" w:hAnsiTheme="minorHAnsi" w:cstheme="minorHAnsi"/>
          <w:sz w:val="22"/>
          <w:szCs w:val="22"/>
          <w:lang w:val="hr-HR"/>
        </w:rPr>
      </w:pPr>
      <w:r w:rsidRPr="00841275">
        <w:rPr>
          <w:rFonts w:asciiTheme="minorHAnsi" w:eastAsia="Calibri" w:hAnsiTheme="minorHAnsi" w:cstheme="minorHAnsi"/>
          <w:sz w:val="22"/>
          <w:szCs w:val="22"/>
          <w:lang w:val="hr-HR"/>
        </w:rPr>
        <w:t>Također, kroz međunarodnu aktivnost, HBOR sudjeluje u izradi zajedničkih stajališta članica udruženja koja se komuniciraju kreatorima EU politika i regulative, a predstavlja i glas manjih banaka u udruženjima.  </w:t>
      </w:r>
    </w:p>
    <w:p w14:paraId="0FDFE18E" w14:textId="77777777" w:rsidR="00ED0D83" w:rsidRPr="00841275" w:rsidRDefault="00ED0D83" w:rsidP="00ED0D83">
      <w:pPr>
        <w:spacing w:before="120" w:line="276" w:lineRule="auto"/>
        <w:ind w:left="-20" w:right="-20"/>
        <w:jc w:val="both"/>
        <w:rPr>
          <w:rFonts w:asciiTheme="minorHAnsi" w:eastAsia="Calibri" w:hAnsiTheme="minorHAnsi" w:cstheme="minorHAnsi"/>
          <w:sz w:val="22"/>
          <w:szCs w:val="22"/>
          <w:lang w:val="hr-HR"/>
        </w:rPr>
      </w:pPr>
      <w:r w:rsidRPr="00841275">
        <w:rPr>
          <w:rFonts w:asciiTheme="minorHAnsi" w:eastAsia="Calibri" w:hAnsiTheme="minorHAnsi" w:cstheme="minorHAnsi"/>
          <w:sz w:val="22"/>
          <w:szCs w:val="22"/>
          <w:lang w:val="hr-HR"/>
        </w:rPr>
        <w:t>Na bilateralnom planu, tijekom 2025. godine HBOR je provodio razmjenu znanja i praksa na brojnim bilateralnim razmjenama, online i uživo, od čega ističemo programe ELTI-a i AECM-a te  u suradnji s CDP-om, KfW-om, AFD-om, SID-om, InvestNL-om, Bpifrance-om i drugima.</w:t>
      </w:r>
    </w:p>
    <w:p w14:paraId="1ADCBCC9" w14:textId="77777777" w:rsidR="00ED0D83" w:rsidRPr="00841275" w:rsidRDefault="00ED0D83" w:rsidP="00ED0D83">
      <w:pPr>
        <w:spacing w:before="120" w:line="276" w:lineRule="auto"/>
        <w:ind w:left="-20" w:right="-20"/>
        <w:jc w:val="both"/>
        <w:rPr>
          <w:rFonts w:asciiTheme="minorHAnsi" w:eastAsia="Calibri" w:hAnsiTheme="minorHAnsi" w:cstheme="minorHAnsi"/>
          <w:sz w:val="22"/>
          <w:szCs w:val="22"/>
          <w:lang w:val="hr-HR"/>
        </w:rPr>
      </w:pPr>
      <w:r w:rsidRPr="00841275">
        <w:rPr>
          <w:rFonts w:asciiTheme="minorHAnsi" w:eastAsia="Calibri" w:hAnsiTheme="minorHAnsi" w:cstheme="minorHAnsi"/>
          <w:sz w:val="22"/>
          <w:szCs w:val="22"/>
          <w:lang w:val="hr-HR"/>
        </w:rPr>
        <w:t>Nadalje, HBOR je pružio savjetodavnu stručnu pomoć Razvojnoj banci Kenije koja nam je u suradnji sa Svjetskom bankom bila u stručnom posjetu te smo tijekom izvještajnog razdoblja primili i druge inozemne delegacije tj. posjete i stručne razmjene.</w:t>
      </w:r>
    </w:p>
    <w:p w14:paraId="21432757" w14:textId="77777777" w:rsidR="00ED0D83" w:rsidRDefault="00ED0D83" w:rsidP="00ED0D83">
      <w:pPr>
        <w:spacing w:before="120" w:line="276" w:lineRule="auto"/>
        <w:ind w:left="-20" w:right="-20"/>
        <w:jc w:val="both"/>
        <w:rPr>
          <w:rFonts w:asciiTheme="minorHAnsi" w:eastAsia="Calibri" w:hAnsiTheme="minorHAnsi" w:cstheme="minorHAnsi"/>
          <w:sz w:val="22"/>
          <w:szCs w:val="22"/>
          <w:lang w:val="hr-HR"/>
        </w:rPr>
      </w:pPr>
      <w:r w:rsidRPr="00841275">
        <w:rPr>
          <w:rFonts w:asciiTheme="minorHAnsi" w:eastAsia="Calibri" w:hAnsiTheme="minorHAnsi" w:cstheme="minorHAnsi"/>
          <w:sz w:val="22"/>
          <w:szCs w:val="22"/>
          <w:lang w:val="hr-HR"/>
        </w:rPr>
        <w:t xml:space="preserve">Tijekom 2025. nastavljena je aktivna suradnja HBOR-a i Mreže europskih financijskih institucija za mala i srednja poduzeća </w:t>
      </w:r>
      <w:hyperlink r:id="rId25" w:history="1">
        <w:r w:rsidRPr="00841275">
          <w:rPr>
            <w:rFonts w:asciiTheme="minorHAnsi" w:eastAsia="Calibri" w:hAnsiTheme="minorHAnsi" w:cstheme="minorHAnsi"/>
            <w:sz w:val="22"/>
            <w:szCs w:val="22"/>
            <w:lang w:val="hr-HR"/>
          </w:rPr>
          <w:t>NEFI</w:t>
        </w:r>
      </w:hyperlink>
      <w:r w:rsidRPr="00841275">
        <w:rPr>
          <w:rFonts w:asciiTheme="minorHAnsi" w:eastAsia="Calibri" w:hAnsiTheme="minorHAnsi" w:cstheme="minorHAnsi"/>
          <w:sz w:val="22"/>
          <w:szCs w:val="22"/>
          <w:lang w:val="hr-HR"/>
        </w:rPr>
        <w:t>, UN-ova Programa zaštite okoliša (UNEP FI), UN-ovog Global Compacta, te više bilateralnih trgovinskih komora. </w:t>
      </w:r>
    </w:p>
    <w:p w14:paraId="2848F08D" w14:textId="77777777" w:rsidR="00ED0D83" w:rsidRPr="00841275" w:rsidRDefault="00ED0D83" w:rsidP="00ED0D83">
      <w:pPr>
        <w:spacing w:before="120" w:line="276" w:lineRule="auto"/>
        <w:ind w:left="-20" w:right="-20"/>
        <w:jc w:val="both"/>
        <w:rPr>
          <w:rFonts w:asciiTheme="minorHAnsi" w:eastAsia="Calibri" w:hAnsiTheme="minorHAnsi" w:cstheme="minorHAnsi"/>
          <w:sz w:val="22"/>
          <w:szCs w:val="22"/>
          <w:lang w:val="hr-HR"/>
        </w:rPr>
      </w:pPr>
      <w:r>
        <w:rPr>
          <w:rFonts w:asciiTheme="minorHAnsi" w:eastAsia="Calibri" w:hAnsiTheme="minorHAnsi" w:cstheme="minorHAnsi"/>
          <w:sz w:val="22"/>
          <w:szCs w:val="22"/>
          <w:lang w:val="hr-HR"/>
        </w:rPr>
        <w:t>Također, valja istaknuti kako je HBOR tijekom izvještajne godine</w:t>
      </w:r>
      <w:r w:rsidRPr="00841275">
        <w:rPr>
          <w:rFonts w:asciiTheme="minorHAnsi" w:eastAsia="Calibri" w:hAnsiTheme="minorHAnsi" w:cstheme="minorHAnsi"/>
          <w:sz w:val="22"/>
          <w:szCs w:val="22"/>
          <w:lang w:val="hr-HR"/>
        </w:rPr>
        <w:t xml:space="preserve"> nastavio aktivno sudjelovati na sastancima Radne skupine za izvozne kredite (engl. Export Credits Group, ECG) pri Vijeću Europske unije, na sastancima Radne skupine za pojačanu koordinaciju eksternih financijskih instrumenata Europske komisije (engl. Commission Expert Group on Enhanced Coordination of External Financial Tools), kao i na sastancima Radne skupine za izvozne kredite Organizacije za ekonomsku suradnju i razvoj (OECD). HBOR je na tim sastancima kao stručni član hrvatske delegacije doprinosio razgovorima o temama vezanim za izvozno-kreditno poslovanje, te sudjelovao u procesu pristupanja RH OECD-u.</w:t>
      </w:r>
    </w:p>
    <w:p w14:paraId="114110B1" w14:textId="77777777" w:rsidR="00ED0D83" w:rsidRDefault="00ED0D83" w:rsidP="00ED0D83">
      <w:pPr>
        <w:spacing w:before="120" w:line="276" w:lineRule="auto"/>
        <w:ind w:right="-20"/>
        <w:jc w:val="both"/>
        <w:rPr>
          <w:rFonts w:asciiTheme="minorHAnsi" w:eastAsia="Calibri" w:hAnsiTheme="minorHAnsi" w:cstheme="minorHAnsi"/>
          <w:sz w:val="22"/>
          <w:szCs w:val="22"/>
          <w:lang w:val="hr-HR"/>
        </w:rPr>
      </w:pPr>
    </w:p>
    <w:p w14:paraId="082A0403" w14:textId="77777777" w:rsidR="00ED0D83" w:rsidRDefault="00ED0D83" w:rsidP="00ED0D83">
      <w:pPr>
        <w:spacing w:before="120" w:line="276" w:lineRule="auto"/>
        <w:ind w:right="-20"/>
        <w:jc w:val="both"/>
        <w:rPr>
          <w:rFonts w:asciiTheme="minorHAnsi" w:eastAsia="Calibri" w:hAnsiTheme="minorHAnsi" w:cstheme="minorHAnsi"/>
          <w:sz w:val="22"/>
          <w:szCs w:val="22"/>
          <w:lang w:val="hr-HR"/>
        </w:rPr>
      </w:pPr>
    </w:p>
    <w:p w14:paraId="4EE892EC" w14:textId="77777777" w:rsidR="00ED0D83" w:rsidRDefault="00ED0D83" w:rsidP="00ED0D83">
      <w:pPr>
        <w:spacing w:before="120" w:line="276" w:lineRule="auto"/>
        <w:ind w:right="-20"/>
        <w:jc w:val="both"/>
        <w:rPr>
          <w:rFonts w:asciiTheme="minorHAnsi" w:eastAsia="Calibri" w:hAnsiTheme="minorHAnsi" w:cstheme="minorHAnsi"/>
          <w:sz w:val="22"/>
          <w:szCs w:val="22"/>
          <w:lang w:val="hr-HR"/>
        </w:rPr>
      </w:pPr>
    </w:p>
    <w:p w14:paraId="4B594B8A" w14:textId="77777777" w:rsidR="00ED0D83" w:rsidRDefault="00ED0D83" w:rsidP="00ED0D83">
      <w:pPr>
        <w:spacing w:before="120" w:line="276" w:lineRule="auto"/>
        <w:ind w:right="-20"/>
        <w:jc w:val="both"/>
        <w:rPr>
          <w:rFonts w:asciiTheme="minorHAnsi" w:eastAsia="Calibri" w:hAnsiTheme="minorHAnsi" w:cstheme="minorHAnsi"/>
          <w:sz w:val="22"/>
          <w:szCs w:val="22"/>
          <w:lang w:val="hr-HR"/>
        </w:rPr>
      </w:pPr>
    </w:p>
    <w:p w14:paraId="3BB3C4E0" w14:textId="77777777" w:rsidR="00ED0D83" w:rsidRPr="00682E84" w:rsidRDefault="00ED0D83" w:rsidP="00ED0D83">
      <w:pPr>
        <w:spacing w:line="276" w:lineRule="auto"/>
        <w:ind w:left="-20" w:right="-20"/>
        <w:jc w:val="both"/>
        <w:rPr>
          <w:rFonts w:asciiTheme="minorHAnsi" w:eastAsia="Calibri" w:hAnsiTheme="minorHAnsi" w:cstheme="minorHAnsi"/>
          <w:sz w:val="22"/>
          <w:szCs w:val="22"/>
          <w:lang w:val="hr-BA"/>
        </w:rPr>
      </w:pPr>
    </w:p>
    <w:p w14:paraId="7A9493BF" w14:textId="77777777" w:rsidR="00ED0D83" w:rsidRPr="00682E84" w:rsidRDefault="00ED0D83" w:rsidP="00ED0D83">
      <w:pPr>
        <w:spacing w:line="276" w:lineRule="auto"/>
        <w:ind w:left="-20" w:right="-20"/>
        <w:jc w:val="both"/>
        <w:rPr>
          <w:rFonts w:asciiTheme="minorHAnsi" w:eastAsia="Calibri" w:hAnsiTheme="minorHAnsi" w:cstheme="minorHAnsi"/>
          <w:sz w:val="22"/>
          <w:szCs w:val="22"/>
          <w:lang w:val="hr-HR"/>
        </w:rPr>
      </w:pPr>
    </w:p>
    <w:p w14:paraId="30F50671" w14:textId="77777777" w:rsidR="00ED0D83" w:rsidRDefault="00ED0D83" w:rsidP="00ED0D83">
      <w:pPr>
        <w:pStyle w:val="Heading1"/>
        <w:rPr>
          <w:rFonts w:asciiTheme="minorHAnsi" w:hAnsiTheme="minorHAnsi" w:cstheme="minorHAnsi"/>
          <w:b/>
          <w:bCs/>
          <w:szCs w:val="22"/>
          <w:lang w:val="hr-HR"/>
        </w:rPr>
      </w:pPr>
      <w:bookmarkStart w:id="50" w:name="_Toc222300392"/>
      <w:r>
        <w:rPr>
          <w:rFonts w:asciiTheme="minorHAnsi" w:hAnsiTheme="minorHAnsi" w:cstheme="minorHAnsi"/>
          <w:b/>
          <w:bCs/>
          <w:szCs w:val="22"/>
          <w:lang w:val="hr-HR"/>
        </w:rPr>
        <w:t>UPRAVLJANJE MATERIJALNOM IMOVINOM</w:t>
      </w:r>
      <w:bookmarkEnd w:id="50"/>
    </w:p>
    <w:p w14:paraId="4304E0DC" w14:textId="77777777" w:rsidR="00ED0D83" w:rsidRPr="005A7AB5" w:rsidRDefault="00ED0D83" w:rsidP="00ED0D83">
      <w:pPr>
        <w:rPr>
          <w:lang w:val="hr-HR"/>
        </w:rPr>
      </w:pPr>
    </w:p>
    <w:p w14:paraId="2D334086" w14:textId="77777777" w:rsidR="00ED0D83" w:rsidRPr="003F1047" w:rsidRDefault="00ED0D83" w:rsidP="00ED0D83">
      <w:pPr>
        <w:spacing w:before="120" w:after="120" w:line="276" w:lineRule="auto"/>
        <w:jc w:val="both"/>
        <w:rPr>
          <w:rFonts w:asciiTheme="minorHAnsi" w:eastAsia="SimSun" w:hAnsiTheme="minorHAnsi" w:cstheme="minorHAnsi"/>
          <w:sz w:val="22"/>
          <w:szCs w:val="22"/>
          <w:lang w:val="hr-HR"/>
        </w:rPr>
      </w:pPr>
      <w:r w:rsidRPr="003F1047">
        <w:rPr>
          <w:rFonts w:asciiTheme="minorHAnsi" w:eastAsia="SimSun" w:hAnsiTheme="minorHAnsi" w:cstheme="minorHAnsi"/>
          <w:sz w:val="22"/>
          <w:szCs w:val="22"/>
          <w:lang w:val="hr-HR"/>
        </w:rPr>
        <w:t>Tijekom 2025. godine stečeno je devet nekretnina u zamjenu za nenaplaćena potraživanja, dok je u istom razdoblju prodano šest takvih nekretnina.</w:t>
      </w:r>
    </w:p>
    <w:p w14:paraId="223F1E09" w14:textId="77777777" w:rsidR="00ED0D83" w:rsidRPr="003F1047" w:rsidRDefault="00ED0D83" w:rsidP="00ED0D83">
      <w:pPr>
        <w:spacing w:before="120" w:after="120" w:line="276" w:lineRule="auto"/>
        <w:jc w:val="both"/>
        <w:rPr>
          <w:rFonts w:asciiTheme="minorHAnsi" w:eastAsia="SimSun" w:hAnsiTheme="minorHAnsi" w:cstheme="minorHAnsi"/>
          <w:sz w:val="22"/>
          <w:szCs w:val="22"/>
          <w:lang w:val="hr-HR"/>
        </w:rPr>
      </w:pPr>
      <w:r w:rsidRPr="003F1047">
        <w:rPr>
          <w:rFonts w:asciiTheme="minorHAnsi" w:eastAsia="SimSun" w:hAnsiTheme="minorHAnsi" w:cstheme="minorHAnsi"/>
          <w:sz w:val="22"/>
          <w:szCs w:val="22"/>
          <w:lang w:val="hr-HR"/>
        </w:rPr>
        <w:t>U 2025. godini provedena je redefinicija cijena nekretnina preuzetih u zamjenu za dospjela potraživanja, radi usklađivanja s tržišnim uvjetima i pripreme prodajnih aktivnosti u 2026. godini.</w:t>
      </w:r>
    </w:p>
    <w:p w14:paraId="6A701270" w14:textId="77777777" w:rsidR="00ED0D83" w:rsidRPr="003F1047" w:rsidRDefault="00ED0D83" w:rsidP="00ED0D83">
      <w:pPr>
        <w:spacing w:before="120" w:after="120" w:line="276" w:lineRule="auto"/>
        <w:jc w:val="both"/>
        <w:rPr>
          <w:rFonts w:asciiTheme="minorHAnsi" w:eastAsia="SimSun" w:hAnsiTheme="minorHAnsi" w:cstheme="minorHAnsi"/>
          <w:sz w:val="22"/>
          <w:szCs w:val="22"/>
          <w:lang w:val="hr-HR"/>
        </w:rPr>
      </w:pPr>
      <w:r w:rsidRPr="003F1047">
        <w:rPr>
          <w:rFonts w:asciiTheme="minorHAnsi" w:eastAsia="SimSun" w:hAnsiTheme="minorHAnsi" w:cstheme="minorHAnsi"/>
          <w:sz w:val="22"/>
          <w:szCs w:val="22"/>
          <w:lang w:val="hr-HR"/>
        </w:rPr>
        <w:t>U izvještajnom razdoblju kupljen je poslovni prostor ukupne neto površine 246,85 m² na adresi Zelinska 3 u Zagrebu. Istodobno je nastavljena analiza tržišta nekretnina radi osiguravanja dugoročne dostatnosti uredskih kapaciteta za sve zaposlenike HBOR-a.</w:t>
      </w:r>
    </w:p>
    <w:p w14:paraId="6880445A" w14:textId="77777777" w:rsidR="00ED0D83" w:rsidRDefault="00ED0D83" w:rsidP="00ED0D83">
      <w:pPr>
        <w:spacing w:before="120" w:after="120" w:line="276" w:lineRule="auto"/>
        <w:jc w:val="both"/>
        <w:rPr>
          <w:rFonts w:asciiTheme="minorHAnsi" w:eastAsia="SimSun" w:hAnsiTheme="minorHAnsi" w:cstheme="minorHAnsi"/>
          <w:sz w:val="22"/>
          <w:szCs w:val="22"/>
          <w:lang w:val="hr-HR"/>
        </w:rPr>
      </w:pPr>
      <w:r w:rsidRPr="003F1047">
        <w:rPr>
          <w:rFonts w:asciiTheme="minorHAnsi" w:eastAsia="SimSun" w:hAnsiTheme="minorHAnsi" w:cstheme="minorHAnsi"/>
          <w:sz w:val="22"/>
          <w:szCs w:val="22"/>
          <w:lang w:val="hr-HR"/>
        </w:rPr>
        <w:t>Implementacijom novog softverskog sustava za materijalno knjigovodstvo unaprijeđeni su procesi evidencije i praćenja imovine.</w:t>
      </w:r>
    </w:p>
    <w:p w14:paraId="1BCB1F97" w14:textId="77777777" w:rsidR="00ED0D83" w:rsidRPr="00712791" w:rsidRDefault="00ED0D83" w:rsidP="00ED0D83">
      <w:pPr>
        <w:spacing w:before="120" w:after="120" w:line="276" w:lineRule="auto"/>
        <w:jc w:val="both"/>
        <w:rPr>
          <w:rFonts w:asciiTheme="minorHAnsi" w:eastAsia="SimSun" w:hAnsiTheme="minorHAnsi" w:cstheme="minorHAnsi"/>
          <w:sz w:val="22"/>
          <w:szCs w:val="22"/>
          <w:lang w:val="hr-HR"/>
        </w:rPr>
      </w:pPr>
    </w:p>
    <w:p w14:paraId="5A87B719" w14:textId="77777777" w:rsidR="00ED0D83" w:rsidRDefault="00ED0D83" w:rsidP="00ED0D83">
      <w:pPr>
        <w:pStyle w:val="Heading1"/>
        <w:rPr>
          <w:rFonts w:asciiTheme="minorHAnsi" w:hAnsiTheme="minorHAnsi" w:cstheme="minorHAnsi"/>
          <w:b/>
          <w:bCs/>
          <w:szCs w:val="22"/>
          <w:lang w:val="hr-HR"/>
        </w:rPr>
      </w:pPr>
      <w:bookmarkStart w:id="51" w:name="_Toc222300393"/>
      <w:r>
        <w:rPr>
          <w:rFonts w:asciiTheme="minorHAnsi" w:hAnsiTheme="minorHAnsi" w:cstheme="minorHAnsi"/>
          <w:b/>
          <w:bCs/>
          <w:szCs w:val="22"/>
          <w:lang w:val="hr-HR"/>
        </w:rPr>
        <w:t>JAVNOST RADA</w:t>
      </w:r>
      <w:bookmarkEnd w:id="51"/>
    </w:p>
    <w:p w14:paraId="238832B8" w14:textId="77777777" w:rsidR="00ED0D83" w:rsidRPr="005A7AB5" w:rsidRDefault="00ED0D83" w:rsidP="00ED0D83">
      <w:pPr>
        <w:rPr>
          <w:lang w:val="hr-HR"/>
        </w:rPr>
      </w:pPr>
    </w:p>
    <w:p w14:paraId="3B0E8141" w14:textId="77777777" w:rsidR="00ED0D83" w:rsidRPr="00345B0B" w:rsidRDefault="00ED0D83" w:rsidP="00ED0D83">
      <w:pPr>
        <w:autoSpaceDE w:val="0"/>
        <w:autoSpaceDN w:val="0"/>
        <w:adjustRightInd w:val="0"/>
        <w:spacing w:line="276" w:lineRule="auto"/>
        <w:jc w:val="both"/>
        <w:rPr>
          <w:rFonts w:ascii="Calibri" w:hAnsi="Calibri" w:cs="Calibri"/>
          <w:bCs/>
          <w:sz w:val="22"/>
          <w:szCs w:val="22"/>
          <w:lang w:val="hr-HR"/>
        </w:rPr>
      </w:pPr>
      <w:bookmarkStart w:id="52" w:name="_Toc509582274"/>
      <w:bookmarkStart w:id="53" w:name="_Toc3249216"/>
      <w:r w:rsidRPr="00345B0B">
        <w:rPr>
          <w:rFonts w:ascii="Calibri" w:hAnsi="Calibri" w:cs="Calibri"/>
          <w:bCs/>
          <w:sz w:val="22"/>
          <w:szCs w:val="22"/>
          <w:lang w:val="hr-HR"/>
        </w:rPr>
        <w:t>HBOR je i u izvještajnoj 2025. godini nastavio djelovati u skladu s načelima transparentnosti i otvorenosti prema javnosti, osiguravajući pravodobnu i dostupnu objavu informacija o svom radu. Određene informacije, poput dnevnih redova i odluka sa sjednica Kreditnog odbora, Uprave i Nadzornog odbora, HBOR objavljuje proaktivno i u anonimiziranom obliku, pritom štiteći podatke koji predstavljaju poslovnu, odnosno bankovnu tajnu.</w:t>
      </w:r>
    </w:p>
    <w:p w14:paraId="36816E3C" w14:textId="77777777" w:rsidR="00ED0D83" w:rsidRPr="00345B0B" w:rsidRDefault="00ED0D83" w:rsidP="00ED0D83">
      <w:pPr>
        <w:autoSpaceDE w:val="0"/>
        <w:autoSpaceDN w:val="0"/>
        <w:adjustRightInd w:val="0"/>
        <w:spacing w:line="276" w:lineRule="auto"/>
        <w:jc w:val="both"/>
        <w:rPr>
          <w:rFonts w:ascii="Calibri" w:hAnsi="Calibri" w:cs="Calibri"/>
          <w:bCs/>
          <w:sz w:val="22"/>
          <w:szCs w:val="22"/>
          <w:lang w:val="hr-HR"/>
        </w:rPr>
      </w:pPr>
    </w:p>
    <w:p w14:paraId="1E6EC28D" w14:textId="77777777" w:rsidR="00ED0D83" w:rsidRDefault="00ED0D83" w:rsidP="00ED0D83">
      <w:pPr>
        <w:autoSpaceDE w:val="0"/>
        <w:autoSpaceDN w:val="0"/>
        <w:adjustRightInd w:val="0"/>
        <w:spacing w:line="276" w:lineRule="auto"/>
        <w:jc w:val="both"/>
        <w:rPr>
          <w:rFonts w:ascii="Calibri" w:hAnsi="Calibri" w:cs="Calibri"/>
          <w:bCs/>
          <w:sz w:val="22"/>
          <w:szCs w:val="22"/>
          <w:lang w:val="hr-HR"/>
        </w:rPr>
      </w:pPr>
      <w:r w:rsidRPr="00345B0B">
        <w:rPr>
          <w:rFonts w:ascii="Calibri" w:hAnsi="Calibri" w:cs="Calibri"/>
          <w:bCs/>
          <w:sz w:val="22"/>
          <w:szCs w:val="22"/>
          <w:lang w:val="hr-HR"/>
        </w:rPr>
        <w:t xml:space="preserve">Na godišnjoj razini objavljuju se i podaci o korisnicima te iznosima državnih potpora, kao i o korisnicima i iznosima potpora male vrijednosti dodijeljenih u protekloj godini. Tijekom 2025. godine zaprimljeno je </w:t>
      </w:r>
      <w:r>
        <w:rPr>
          <w:rFonts w:ascii="Calibri" w:hAnsi="Calibri" w:cs="Calibri"/>
          <w:bCs/>
          <w:sz w:val="22"/>
          <w:szCs w:val="22"/>
          <w:lang w:val="hr-HR"/>
        </w:rPr>
        <w:t>7</w:t>
      </w:r>
      <w:r w:rsidRPr="00345B0B">
        <w:rPr>
          <w:rFonts w:ascii="Calibri" w:hAnsi="Calibri" w:cs="Calibri"/>
          <w:bCs/>
          <w:sz w:val="22"/>
          <w:szCs w:val="22"/>
          <w:lang w:val="hr-HR"/>
        </w:rPr>
        <w:t xml:space="preserve"> zahtjeva za pristup informacijama u skladu sa Zakonom o pravu na pristup informacijama.</w:t>
      </w:r>
    </w:p>
    <w:p w14:paraId="1A2A4B08" w14:textId="77777777" w:rsidR="00ED0D83" w:rsidRDefault="00ED0D83" w:rsidP="00ED0D83">
      <w:pPr>
        <w:autoSpaceDE w:val="0"/>
        <w:autoSpaceDN w:val="0"/>
        <w:adjustRightInd w:val="0"/>
        <w:spacing w:line="276" w:lineRule="auto"/>
        <w:jc w:val="both"/>
        <w:rPr>
          <w:rFonts w:ascii="Calibri" w:hAnsi="Calibri" w:cs="Calibri"/>
          <w:bCs/>
          <w:sz w:val="22"/>
          <w:szCs w:val="22"/>
          <w:lang w:val="hr-HR"/>
        </w:rPr>
      </w:pPr>
    </w:p>
    <w:p w14:paraId="638D2109" w14:textId="77777777" w:rsidR="00ED0D83" w:rsidRDefault="00ED0D83" w:rsidP="00ED0D83">
      <w:pPr>
        <w:jc w:val="both"/>
        <w:rPr>
          <w:rFonts w:asciiTheme="minorHAnsi" w:eastAsia="SimHei" w:hAnsiTheme="minorHAnsi" w:cstheme="minorHAnsi"/>
          <w:b/>
          <w:bCs/>
          <w:sz w:val="22"/>
          <w:szCs w:val="22"/>
          <w:lang w:val="hr-HR"/>
        </w:rPr>
      </w:pPr>
      <w:r w:rsidRPr="00345B0B">
        <w:rPr>
          <w:rFonts w:ascii="Calibri" w:hAnsi="Calibri" w:cs="Calibri"/>
          <w:bCs/>
          <w:sz w:val="22"/>
          <w:szCs w:val="22"/>
          <w:lang w:val="hr-HR"/>
        </w:rPr>
        <w:t>Tijekom izvještajne godine objavljeno je 39 postupka javne nabave u elektroničkom oglasniku javne nabave.</w:t>
      </w:r>
      <w:r>
        <w:rPr>
          <w:rFonts w:asciiTheme="minorHAnsi" w:eastAsia="SimHei" w:hAnsiTheme="minorHAnsi" w:cstheme="minorHAnsi"/>
          <w:b/>
          <w:bCs/>
          <w:sz w:val="22"/>
          <w:szCs w:val="22"/>
          <w:lang w:val="hr-HR"/>
        </w:rPr>
        <w:br w:type="page"/>
      </w:r>
    </w:p>
    <w:p w14:paraId="383939C6" w14:textId="77777777" w:rsidR="00ED0D83" w:rsidRPr="00682E84" w:rsidRDefault="00ED0D83" w:rsidP="00ED0D83">
      <w:pPr>
        <w:keepNext/>
        <w:keepLines/>
        <w:pBdr>
          <w:bottom w:val="single" w:sz="4" w:space="2" w:color="B2B2B2"/>
        </w:pBdr>
        <w:spacing w:before="360" w:after="120"/>
        <w:outlineLvl w:val="0"/>
        <w:rPr>
          <w:rFonts w:asciiTheme="minorHAnsi" w:eastAsia="SimHei" w:hAnsiTheme="minorHAnsi" w:cstheme="minorHAnsi"/>
          <w:b/>
          <w:bCs/>
          <w:sz w:val="22"/>
          <w:szCs w:val="22"/>
          <w:lang w:val="hr-HR"/>
        </w:rPr>
      </w:pPr>
      <w:bookmarkStart w:id="54" w:name="_Toc222300394"/>
      <w:r w:rsidRPr="00682E84">
        <w:rPr>
          <w:rFonts w:asciiTheme="minorHAnsi" w:eastAsia="SimHei" w:hAnsiTheme="minorHAnsi" w:cstheme="minorHAnsi"/>
          <w:b/>
          <w:bCs/>
          <w:sz w:val="22"/>
          <w:szCs w:val="22"/>
          <w:lang w:val="hr-HR"/>
        </w:rPr>
        <w:lastRenderedPageBreak/>
        <w:t>POSLOVANJE GRUPE HRVATSKO KREDITNO OSIGURANJE</w:t>
      </w:r>
      <w:bookmarkEnd w:id="54"/>
    </w:p>
    <w:p w14:paraId="066A432A" w14:textId="77777777" w:rsidR="00ED0D83" w:rsidRPr="00682E84" w:rsidRDefault="00ED0D83" w:rsidP="00ED0D83">
      <w:pPr>
        <w:ind w:left="-20" w:right="-20"/>
        <w:jc w:val="both"/>
        <w:rPr>
          <w:rFonts w:asciiTheme="minorHAnsi" w:eastAsia="Calibri" w:hAnsiTheme="minorHAnsi" w:cstheme="minorHAnsi"/>
          <w:sz w:val="22"/>
          <w:szCs w:val="22"/>
          <w:lang w:val="hr-HR"/>
        </w:rPr>
      </w:pPr>
    </w:p>
    <w:p w14:paraId="359F5AC1" w14:textId="77777777" w:rsidR="00ED0D83" w:rsidRPr="00682E84" w:rsidRDefault="00ED0D83" w:rsidP="00ED0D83">
      <w:pPr>
        <w:keepNext/>
        <w:spacing w:after="120"/>
        <w:outlineLvl w:val="1"/>
        <w:rPr>
          <w:rFonts w:asciiTheme="minorHAnsi" w:hAnsiTheme="minorHAnsi" w:cstheme="minorHAnsi"/>
          <w:b/>
          <w:bCs/>
          <w:sz w:val="22"/>
          <w:szCs w:val="22"/>
          <w:lang w:val="hr-HR"/>
        </w:rPr>
      </w:pPr>
      <w:bookmarkStart w:id="55" w:name="_Toc222300395"/>
      <w:r w:rsidRPr="00682E84">
        <w:rPr>
          <w:rFonts w:asciiTheme="minorHAnsi" w:hAnsiTheme="minorHAnsi" w:cstheme="minorHAnsi"/>
          <w:b/>
          <w:bCs/>
          <w:sz w:val="22"/>
          <w:szCs w:val="22"/>
          <w:lang w:val="hr-HR"/>
        </w:rPr>
        <w:t>HRVATSKO KREDITNO OSIGURANJE D.D. I POSLOVNI INFO SERVIS D.O.O.</w:t>
      </w:r>
      <w:bookmarkEnd w:id="55"/>
    </w:p>
    <w:p w14:paraId="3D69764E" w14:textId="77777777" w:rsidR="00ED0D83" w:rsidRDefault="00ED0D83" w:rsidP="00ED0D83">
      <w:pPr>
        <w:spacing w:before="120" w:after="120"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Hrvatsko kreditno osiguranje d.d. (HKO) dioničko je društvo za osiguranje specijalizirano za osiguranje kratkoročnih potraživanja nastalih na temelju prodaje roba i usluga među poslovnim subjektima.</w:t>
      </w:r>
      <w:r>
        <w:rPr>
          <w:rFonts w:asciiTheme="minorHAnsi" w:eastAsia="Calibri" w:hAnsiTheme="minorHAnsi" w:cstheme="minorHAnsi"/>
          <w:sz w:val="22"/>
          <w:szCs w:val="22"/>
          <w:lang w:val="hr-HR"/>
        </w:rPr>
        <w:t xml:space="preserve"> </w:t>
      </w:r>
    </w:p>
    <w:p w14:paraId="11EC6029" w14:textId="77777777" w:rsidR="00ED0D83" w:rsidRPr="00CE080C" w:rsidRDefault="00ED0D83" w:rsidP="00ED0D83">
      <w:pPr>
        <w:spacing w:before="120" w:after="120" w:line="276" w:lineRule="auto"/>
        <w:ind w:left="-20" w:right="-20"/>
        <w:jc w:val="both"/>
        <w:rPr>
          <w:rFonts w:asciiTheme="minorHAnsi" w:eastAsia="Calibri" w:hAnsiTheme="minorHAnsi" w:cstheme="minorHAnsi"/>
          <w:sz w:val="22"/>
          <w:szCs w:val="22"/>
          <w:lang w:val="hr-HR"/>
        </w:rPr>
      </w:pPr>
      <w:r w:rsidRPr="00CE080C">
        <w:rPr>
          <w:rFonts w:asciiTheme="minorHAnsi" w:eastAsia="Calibri" w:hAnsiTheme="minorHAnsi" w:cstheme="minorHAnsi"/>
          <w:sz w:val="22"/>
          <w:szCs w:val="22"/>
          <w:lang w:val="hr-HR"/>
        </w:rPr>
        <w:t>Hrvatska agencija za nadzor financijskih usluga (HANFA) 16. veljače 2026. donijela je rješenje kojim se HKO-u izdaje odobrenje za obavljanje poslova osiguranja unutar skupine neživotnih osiguranja za vrstu osiguranja 15. Osiguranje jamstava.</w:t>
      </w:r>
    </w:p>
    <w:p w14:paraId="3431C5DC" w14:textId="77777777" w:rsidR="00ED0D83" w:rsidRPr="00682E84" w:rsidRDefault="00ED0D83" w:rsidP="00ED0D83">
      <w:pPr>
        <w:spacing w:before="120" w:after="120"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HKO je u listopadu 2010. osnovao društvo Poslovni info servis d.o.o. te je počeo poslovati kao Grupa Hrvatsko kreditno osiguranje (Grupa HKO) i iskazivati konsolidirane financijske podatke. Poslovni info servis d.o.o. (PIS) unutar Grupe HKO zadužen je za provedbu analize i ocjene kreditnih rizika u vezi s poslovima osiguranja.</w:t>
      </w:r>
    </w:p>
    <w:p w14:paraId="74804EE7" w14:textId="77777777" w:rsidR="00ED0D83" w:rsidRDefault="00ED0D83" w:rsidP="00ED0D83">
      <w:pPr>
        <w:spacing w:before="120"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Na dan 31. prosinca 202</w:t>
      </w:r>
      <w:r>
        <w:rPr>
          <w:rFonts w:asciiTheme="minorHAnsi" w:eastAsia="Calibri" w:hAnsiTheme="minorHAnsi" w:cstheme="minorHAnsi"/>
          <w:sz w:val="22"/>
          <w:szCs w:val="22"/>
          <w:lang w:val="hr-HR"/>
        </w:rPr>
        <w:t>5</w:t>
      </w:r>
      <w:r w:rsidRPr="00682E84">
        <w:rPr>
          <w:rFonts w:asciiTheme="minorHAnsi" w:eastAsia="Calibri" w:hAnsiTheme="minorHAnsi" w:cstheme="minorHAnsi"/>
          <w:sz w:val="22"/>
          <w:szCs w:val="22"/>
          <w:lang w:val="hr-HR"/>
        </w:rPr>
        <w:t>. Grupa HKO je zapošljavala 2</w:t>
      </w:r>
      <w:r>
        <w:rPr>
          <w:rFonts w:asciiTheme="minorHAnsi" w:eastAsia="Calibri" w:hAnsiTheme="minorHAnsi" w:cstheme="minorHAnsi"/>
          <w:sz w:val="22"/>
          <w:szCs w:val="22"/>
          <w:lang w:val="hr-HR"/>
        </w:rPr>
        <w:t>3</w:t>
      </w:r>
      <w:r w:rsidRPr="00682E84">
        <w:rPr>
          <w:rFonts w:asciiTheme="minorHAnsi" w:eastAsia="Calibri" w:hAnsiTheme="minorHAnsi" w:cstheme="minorHAnsi"/>
          <w:sz w:val="22"/>
          <w:szCs w:val="22"/>
          <w:lang w:val="hr-HR"/>
        </w:rPr>
        <w:t xml:space="preserve"> zaposlenika, od čega je 1</w:t>
      </w:r>
      <w:r>
        <w:rPr>
          <w:rFonts w:asciiTheme="minorHAnsi" w:eastAsia="Calibri" w:hAnsiTheme="minorHAnsi" w:cstheme="minorHAnsi"/>
          <w:sz w:val="22"/>
          <w:szCs w:val="22"/>
          <w:lang w:val="hr-HR"/>
        </w:rPr>
        <w:t>9</w:t>
      </w:r>
      <w:r w:rsidRPr="00682E84">
        <w:rPr>
          <w:rFonts w:asciiTheme="minorHAnsi" w:eastAsia="Calibri" w:hAnsiTheme="minorHAnsi" w:cstheme="minorHAnsi"/>
          <w:sz w:val="22"/>
          <w:szCs w:val="22"/>
          <w:lang w:val="hr-HR"/>
        </w:rPr>
        <w:t xml:space="preserve"> bilo zaposleno u H</w:t>
      </w:r>
      <w:r>
        <w:rPr>
          <w:rFonts w:asciiTheme="minorHAnsi" w:eastAsia="Calibri" w:hAnsiTheme="minorHAnsi" w:cstheme="minorHAnsi"/>
          <w:sz w:val="22"/>
          <w:szCs w:val="22"/>
          <w:lang w:val="hr-HR"/>
        </w:rPr>
        <w:t xml:space="preserve">KO-u, </w:t>
      </w:r>
      <w:r w:rsidRPr="00682E84">
        <w:rPr>
          <w:rFonts w:asciiTheme="minorHAnsi" w:eastAsia="Calibri" w:hAnsiTheme="minorHAnsi" w:cstheme="minorHAnsi"/>
          <w:sz w:val="22"/>
          <w:szCs w:val="22"/>
          <w:lang w:val="hr-HR"/>
        </w:rPr>
        <w:t xml:space="preserve">a </w:t>
      </w:r>
      <w:r>
        <w:rPr>
          <w:rFonts w:asciiTheme="minorHAnsi" w:eastAsia="Calibri" w:hAnsiTheme="minorHAnsi" w:cstheme="minorHAnsi"/>
          <w:sz w:val="22"/>
          <w:szCs w:val="22"/>
          <w:lang w:val="hr-HR"/>
        </w:rPr>
        <w:t>4</w:t>
      </w:r>
      <w:r w:rsidRPr="00682E84">
        <w:rPr>
          <w:rFonts w:asciiTheme="minorHAnsi" w:eastAsia="Calibri" w:hAnsiTheme="minorHAnsi" w:cstheme="minorHAnsi"/>
          <w:sz w:val="22"/>
          <w:szCs w:val="22"/>
          <w:lang w:val="hr-HR"/>
        </w:rPr>
        <w:t xml:space="preserve"> u društvu PIS. Visoku stručnu spremu ima </w:t>
      </w:r>
      <w:r>
        <w:rPr>
          <w:rFonts w:asciiTheme="minorHAnsi" w:eastAsia="Calibri" w:hAnsiTheme="minorHAnsi" w:cstheme="minorHAnsi"/>
          <w:sz w:val="22"/>
          <w:szCs w:val="22"/>
          <w:lang w:val="hr-HR"/>
        </w:rPr>
        <w:t>20</w:t>
      </w:r>
      <w:r w:rsidRPr="00682E84">
        <w:rPr>
          <w:rFonts w:asciiTheme="minorHAnsi" w:eastAsia="Calibri" w:hAnsiTheme="minorHAnsi" w:cstheme="minorHAnsi"/>
          <w:sz w:val="22"/>
          <w:szCs w:val="22"/>
          <w:lang w:val="hr-HR"/>
        </w:rPr>
        <w:t xml:space="preserve"> zaposlenika, a troje srednju stručnu spremu.</w:t>
      </w:r>
    </w:p>
    <w:p w14:paraId="795FE6C8" w14:textId="77777777" w:rsidR="00ED0D83" w:rsidRDefault="00ED0D83" w:rsidP="00ED0D83">
      <w:pPr>
        <w:rPr>
          <w:rFonts w:asciiTheme="minorHAnsi" w:eastAsia="Calibri" w:hAnsiTheme="minorHAnsi" w:cstheme="minorHAnsi"/>
          <w:sz w:val="22"/>
          <w:szCs w:val="22"/>
          <w:lang w:val="hr-HR"/>
        </w:rPr>
      </w:pPr>
    </w:p>
    <w:p w14:paraId="6F257207" w14:textId="77777777" w:rsidR="00ED0D83" w:rsidRPr="00682E84" w:rsidRDefault="00ED0D83" w:rsidP="00ED0D83">
      <w:pPr>
        <w:spacing w:after="120"/>
        <w:ind w:right="-20"/>
        <w:jc w:val="both"/>
        <w:rPr>
          <w:rFonts w:asciiTheme="minorHAnsi" w:eastAsia="Calibri" w:hAnsiTheme="minorHAnsi" w:cstheme="minorHAnsi"/>
          <w:b/>
          <w:bCs/>
          <w:sz w:val="22"/>
          <w:szCs w:val="22"/>
          <w:lang w:val="hr-HR"/>
        </w:rPr>
      </w:pPr>
      <w:r w:rsidRPr="00682E84">
        <w:rPr>
          <w:rFonts w:asciiTheme="minorHAnsi" w:eastAsia="Calibri" w:hAnsiTheme="minorHAnsi" w:cstheme="minorHAnsi"/>
          <w:b/>
          <w:bCs/>
          <w:sz w:val="22"/>
          <w:szCs w:val="22"/>
          <w:lang w:val="hr-HR"/>
        </w:rPr>
        <w:t>Vlasnička struktura</w:t>
      </w:r>
    </w:p>
    <w:p w14:paraId="0A945BA0" w14:textId="77777777" w:rsidR="00ED0D83" w:rsidRPr="00682E84" w:rsidRDefault="00ED0D83" w:rsidP="00ED0D83">
      <w:pPr>
        <w:spacing w:before="120"/>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Hrvatska banka za obnovu i razvitak 100 %-tni je vlasnik HKO-a.</w:t>
      </w:r>
    </w:p>
    <w:p w14:paraId="788BBDF2" w14:textId="77777777" w:rsidR="00ED0D83" w:rsidRPr="00682E84" w:rsidRDefault="00ED0D83" w:rsidP="00ED0D83">
      <w:pPr>
        <w:ind w:left="-20" w:right="-20"/>
        <w:jc w:val="both"/>
        <w:rPr>
          <w:rFonts w:asciiTheme="minorHAnsi" w:eastAsia="Calibri" w:hAnsiTheme="minorHAnsi" w:cstheme="minorHAnsi"/>
          <w:sz w:val="22"/>
          <w:szCs w:val="22"/>
          <w:lang w:val="hr-HR"/>
        </w:rPr>
      </w:pPr>
    </w:p>
    <w:p w14:paraId="2402EF4B" w14:textId="77777777" w:rsidR="00ED0D83" w:rsidRPr="00682E84" w:rsidRDefault="00ED0D83" w:rsidP="00ED0D83">
      <w:pPr>
        <w:spacing w:after="120"/>
        <w:ind w:left="-20" w:right="-20"/>
        <w:jc w:val="both"/>
        <w:rPr>
          <w:rFonts w:asciiTheme="minorHAnsi" w:eastAsia="Calibri" w:hAnsiTheme="minorHAnsi" w:cstheme="minorHAnsi"/>
          <w:b/>
          <w:bCs/>
          <w:sz w:val="22"/>
          <w:szCs w:val="22"/>
          <w:lang w:val="hr-HR"/>
        </w:rPr>
      </w:pPr>
      <w:r w:rsidRPr="00682E84">
        <w:rPr>
          <w:rFonts w:asciiTheme="minorHAnsi" w:eastAsia="Calibri" w:hAnsiTheme="minorHAnsi" w:cstheme="minorHAnsi"/>
          <w:b/>
          <w:bCs/>
          <w:sz w:val="22"/>
          <w:szCs w:val="22"/>
          <w:lang w:val="hr-HR"/>
        </w:rPr>
        <w:t>Upravljanje</w:t>
      </w:r>
    </w:p>
    <w:p w14:paraId="1FA2C5D2" w14:textId="77777777" w:rsidR="00ED0D83" w:rsidRPr="00682E84" w:rsidRDefault="00ED0D83" w:rsidP="00ED0D83">
      <w:pPr>
        <w:spacing w:before="120"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Statutom Društva uređuje se pravni status, ustrojstvo i upravljanje Društvom te druga pitanja značajna za poslovanje Društva kao i ostala usklađenja u skladu sa Zakonom o trgovačkim društvima i Zakonom o osiguranju. Tijela koja upravljaju Društvom su: Uprava, Nadzorni odbor i Glavna skupština.</w:t>
      </w:r>
    </w:p>
    <w:p w14:paraId="428BDE42" w14:textId="77777777" w:rsidR="00ED0D83" w:rsidRPr="00682E84" w:rsidRDefault="00ED0D83" w:rsidP="00ED0D83">
      <w:pPr>
        <w:spacing w:line="276" w:lineRule="auto"/>
        <w:ind w:left="-20" w:right="-20"/>
        <w:jc w:val="both"/>
        <w:rPr>
          <w:rFonts w:asciiTheme="minorHAnsi" w:eastAsia="Calibri" w:hAnsiTheme="minorHAnsi" w:cstheme="minorHAnsi"/>
          <w:sz w:val="22"/>
          <w:szCs w:val="22"/>
          <w:lang w:val="hr-HR"/>
        </w:rPr>
      </w:pPr>
    </w:p>
    <w:p w14:paraId="0ADA6312" w14:textId="77777777" w:rsidR="00ED0D83" w:rsidRPr="00682E84" w:rsidRDefault="00ED0D83" w:rsidP="00ED0D83">
      <w:pPr>
        <w:spacing w:after="120"/>
        <w:ind w:left="-20" w:right="-20"/>
        <w:jc w:val="both"/>
        <w:rPr>
          <w:rFonts w:asciiTheme="minorHAnsi" w:eastAsia="Calibri" w:hAnsiTheme="minorHAnsi" w:cstheme="minorHAnsi"/>
          <w:b/>
          <w:bCs/>
          <w:sz w:val="22"/>
          <w:szCs w:val="22"/>
          <w:lang w:val="hr-HR"/>
        </w:rPr>
      </w:pPr>
      <w:r w:rsidRPr="00682E84">
        <w:rPr>
          <w:rFonts w:asciiTheme="minorHAnsi" w:eastAsia="Calibri" w:hAnsiTheme="minorHAnsi" w:cstheme="minorHAnsi"/>
          <w:b/>
          <w:bCs/>
          <w:sz w:val="22"/>
          <w:szCs w:val="22"/>
          <w:lang w:val="hr-HR"/>
        </w:rPr>
        <w:t>Osobe ovlaštene za zastupanje</w:t>
      </w:r>
    </w:p>
    <w:p w14:paraId="77175BE3" w14:textId="77777777" w:rsidR="00ED0D83" w:rsidRPr="00682E84" w:rsidRDefault="00ED0D83" w:rsidP="00ED0D83">
      <w:pPr>
        <w:spacing w:before="120" w:after="120"/>
        <w:ind w:left="-20" w:right="-20"/>
        <w:jc w:val="both"/>
        <w:rPr>
          <w:rFonts w:asciiTheme="minorHAnsi" w:eastAsia="Calibri" w:hAnsiTheme="minorHAnsi" w:cstheme="minorHAnsi"/>
          <w:b/>
          <w:bCs/>
          <w:sz w:val="22"/>
          <w:szCs w:val="22"/>
          <w:lang w:val="hr-HR"/>
        </w:rPr>
      </w:pPr>
      <w:r w:rsidRPr="00682E84">
        <w:rPr>
          <w:rFonts w:asciiTheme="minorHAnsi" w:eastAsia="Calibri" w:hAnsiTheme="minorHAnsi" w:cstheme="minorHAnsi"/>
          <w:b/>
          <w:bCs/>
          <w:sz w:val="22"/>
          <w:szCs w:val="22"/>
          <w:lang w:val="hr-HR"/>
        </w:rPr>
        <w:t>Uprava tijekom 202</w:t>
      </w:r>
      <w:r>
        <w:rPr>
          <w:rFonts w:asciiTheme="minorHAnsi" w:eastAsia="Calibri" w:hAnsiTheme="minorHAnsi" w:cstheme="minorHAnsi"/>
          <w:b/>
          <w:bCs/>
          <w:sz w:val="22"/>
          <w:szCs w:val="22"/>
          <w:lang w:val="hr-HR"/>
        </w:rPr>
        <w:t>5.</w:t>
      </w:r>
      <w:r w:rsidRPr="00682E84">
        <w:rPr>
          <w:rFonts w:asciiTheme="minorHAnsi" w:eastAsia="Calibri" w:hAnsiTheme="minorHAnsi" w:cstheme="minorHAnsi"/>
          <w:b/>
          <w:bCs/>
          <w:sz w:val="22"/>
          <w:szCs w:val="22"/>
          <w:lang w:val="hr-HR"/>
        </w:rPr>
        <w:t xml:space="preserve"> godine:</w:t>
      </w:r>
    </w:p>
    <w:p w14:paraId="562D1610" w14:textId="77777777" w:rsidR="00ED0D83" w:rsidRPr="00682E84" w:rsidRDefault="00ED0D83" w:rsidP="00ED0D83">
      <w:pPr>
        <w:pStyle w:val="ListParagraph"/>
        <w:numPr>
          <w:ilvl w:val="0"/>
          <w:numId w:val="50"/>
        </w:numPr>
        <w:suppressAutoHyphens/>
        <w:autoSpaceDN w:val="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Zvonimir Samodol, predsjednik Uprave</w:t>
      </w:r>
    </w:p>
    <w:p w14:paraId="1AB454BB" w14:textId="77777777" w:rsidR="00ED0D83" w:rsidRDefault="00ED0D83" w:rsidP="00ED0D83">
      <w:pPr>
        <w:pStyle w:val="ListParagraph"/>
        <w:numPr>
          <w:ilvl w:val="0"/>
          <w:numId w:val="50"/>
        </w:numPr>
        <w:suppressAutoHyphens/>
        <w:autoSpaceDN w:val="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Ružica Adamović, članica Uprave</w:t>
      </w:r>
      <w:r>
        <w:rPr>
          <w:rFonts w:asciiTheme="minorHAnsi" w:eastAsia="Calibri" w:hAnsiTheme="minorHAnsi" w:cstheme="minorHAnsi"/>
          <w:sz w:val="22"/>
          <w:szCs w:val="22"/>
          <w:lang w:val="hr-HR"/>
        </w:rPr>
        <w:t xml:space="preserve"> (do 12. listopada 2025.)</w:t>
      </w:r>
    </w:p>
    <w:p w14:paraId="13235983" w14:textId="77777777" w:rsidR="00ED0D83" w:rsidRPr="00682E84" w:rsidRDefault="00ED0D83" w:rsidP="00ED0D83">
      <w:pPr>
        <w:pStyle w:val="ListParagraph"/>
        <w:numPr>
          <w:ilvl w:val="0"/>
          <w:numId w:val="50"/>
        </w:numPr>
        <w:suppressAutoHyphens/>
        <w:autoSpaceDN w:val="0"/>
        <w:jc w:val="both"/>
        <w:rPr>
          <w:rFonts w:asciiTheme="minorHAnsi" w:eastAsia="Calibri" w:hAnsiTheme="minorHAnsi" w:cstheme="minorHAnsi"/>
          <w:sz w:val="22"/>
          <w:szCs w:val="22"/>
          <w:lang w:val="hr-HR"/>
        </w:rPr>
      </w:pPr>
      <w:r>
        <w:rPr>
          <w:rFonts w:asciiTheme="minorHAnsi" w:eastAsia="Calibri" w:hAnsiTheme="minorHAnsi" w:cstheme="minorHAnsi"/>
          <w:sz w:val="22"/>
          <w:szCs w:val="22"/>
          <w:lang w:val="hr-HR"/>
        </w:rPr>
        <w:t>Ana Handžiski, članica Uprave (od 13. listopada 2025.)</w:t>
      </w:r>
    </w:p>
    <w:p w14:paraId="4E2DA652" w14:textId="77777777" w:rsidR="00ED0D83" w:rsidRPr="00682E84" w:rsidRDefault="00ED0D83" w:rsidP="00ED0D83">
      <w:pPr>
        <w:ind w:left="-20" w:right="-20"/>
        <w:jc w:val="both"/>
        <w:rPr>
          <w:rFonts w:asciiTheme="minorHAnsi" w:eastAsia="Calibri" w:hAnsiTheme="minorHAnsi" w:cstheme="minorHAnsi"/>
          <w:b/>
          <w:bCs/>
          <w:sz w:val="22"/>
          <w:szCs w:val="22"/>
          <w:lang w:val="hr-HR"/>
        </w:rPr>
      </w:pPr>
    </w:p>
    <w:p w14:paraId="48526650" w14:textId="77777777" w:rsidR="00ED0D83" w:rsidRPr="00682E84" w:rsidRDefault="00ED0D83" w:rsidP="00ED0D83">
      <w:pPr>
        <w:spacing w:after="120"/>
        <w:ind w:left="-20" w:right="-20"/>
        <w:jc w:val="both"/>
        <w:rPr>
          <w:rFonts w:asciiTheme="minorHAnsi" w:eastAsia="Calibri" w:hAnsiTheme="minorHAnsi" w:cstheme="minorHAnsi"/>
          <w:b/>
          <w:bCs/>
          <w:sz w:val="22"/>
          <w:szCs w:val="22"/>
          <w:lang w:val="hr-HR"/>
        </w:rPr>
      </w:pPr>
      <w:r w:rsidRPr="00682E84">
        <w:rPr>
          <w:rFonts w:asciiTheme="minorHAnsi" w:eastAsia="Calibri" w:hAnsiTheme="minorHAnsi" w:cstheme="minorHAnsi"/>
          <w:b/>
          <w:bCs/>
          <w:sz w:val="22"/>
          <w:szCs w:val="22"/>
          <w:lang w:val="hr-HR"/>
        </w:rPr>
        <w:t>Nadzorni odbor HKO-a</w:t>
      </w:r>
    </w:p>
    <w:p w14:paraId="1C2BF2B1" w14:textId="77777777" w:rsidR="00ED0D83" w:rsidRPr="00682E84" w:rsidRDefault="00ED0D83" w:rsidP="00ED0D83">
      <w:pPr>
        <w:spacing w:before="120" w:after="120"/>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Nadzorni odbor HKO-a u 202</w:t>
      </w:r>
      <w:r>
        <w:rPr>
          <w:rFonts w:asciiTheme="minorHAnsi" w:eastAsia="Calibri" w:hAnsiTheme="minorHAnsi" w:cstheme="minorHAnsi"/>
          <w:sz w:val="22"/>
          <w:szCs w:val="22"/>
          <w:lang w:val="hr-HR"/>
        </w:rPr>
        <w:t>5</w:t>
      </w:r>
      <w:r w:rsidRPr="00682E84">
        <w:rPr>
          <w:rFonts w:asciiTheme="minorHAnsi" w:eastAsia="Calibri" w:hAnsiTheme="minorHAnsi" w:cstheme="minorHAnsi"/>
          <w:sz w:val="22"/>
          <w:szCs w:val="22"/>
          <w:lang w:val="hr-HR"/>
        </w:rPr>
        <w:t>. godini djelovao je u sljedećem sastavu:</w:t>
      </w:r>
    </w:p>
    <w:p w14:paraId="5D0A2BCB" w14:textId="77777777" w:rsidR="00ED0D83" w:rsidRPr="00682E84" w:rsidRDefault="00ED0D83" w:rsidP="00ED0D83">
      <w:pPr>
        <w:pStyle w:val="ListParagraph"/>
        <w:numPr>
          <w:ilvl w:val="0"/>
          <w:numId w:val="63"/>
        </w:numPr>
        <w:spacing w:before="120" w:after="120"/>
        <w:ind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Ante Artuković, predsjednik Nadzornog odbora</w:t>
      </w:r>
    </w:p>
    <w:p w14:paraId="6A3EED20" w14:textId="77777777" w:rsidR="00ED0D83" w:rsidRPr="00682E84" w:rsidRDefault="00ED0D83" w:rsidP="00ED0D83">
      <w:pPr>
        <w:pStyle w:val="ListParagraph"/>
        <w:numPr>
          <w:ilvl w:val="0"/>
          <w:numId w:val="63"/>
        </w:numPr>
        <w:spacing w:before="120" w:after="120"/>
        <w:ind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Andreja Mergeduš, zamjenica predsjednika Nadzornog odbora</w:t>
      </w:r>
    </w:p>
    <w:p w14:paraId="0B1BD16D" w14:textId="77777777" w:rsidR="00ED0D83" w:rsidRPr="00682E84" w:rsidRDefault="00ED0D83" w:rsidP="00ED0D83">
      <w:pPr>
        <w:pStyle w:val="ListParagraph"/>
        <w:numPr>
          <w:ilvl w:val="0"/>
          <w:numId w:val="63"/>
        </w:numPr>
        <w:spacing w:before="120" w:after="120"/>
        <w:ind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Gordan Kuvek, član Nadzornog odbora</w:t>
      </w:r>
    </w:p>
    <w:p w14:paraId="453DEC2F" w14:textId="77777777" w:rsidR="00ED0D83" w:rsidRPr="00682E84" w:rsidRDefault="00ED0D83" w:rsidP="00ED0D83">
      <w:pPr>
        <w:pStyle w:val="ListParagraph"/>
        <w:numPr>
          <w:ilvl w:val="0"/>
          <w:numId w:val="63"/>
        </w:numPr>
        <w:spacing w:before="120" w:after="120"/>
        <w:ind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Marija Jerkić, članica Nadzornog odbora</w:t>
      </w:r>
    </w:p>
    <w:p w14:paraId="739A99A4" w14:textId="77777777" w:rsidR="00ED0D83" w:rsidRPr="00682E84" w:rsidRDefault="00ED0D83" w:rsidP="00ED0D83">
      <w:pPr>
        <w:pStyle w:val="ListParagraph"/>
        <w:numPr>
          <w:ilvl w:val="0"/>
          <w:numId w:val="63"/>
        </w:numPr>
        <w:spacing w:before="120" w:after="120"/>
        <w:ind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Marin Pranjić, član Nadzornog odbora</w:t>
      </w:r>
    </w:p>
    <w:p w14:paraId="0D052F3A" w14:textId="77777777" w:rsidR="00ED0D83" w:rsidRPr="00682E84" w:rsidRDefault="00ED0D83" w:rsidP="00ED0D83">
      <w:pPr>
        <w:ind w:right="-20"/>
        <w:jc w:val="both"/>
        <w:rPr>
          <w:rFonts w:asciiTheme="minorHAnsi" w:eastAsia="Calibri" w:hAnsiTheme="minorHAnsi" w:cstheme="minorHAnsi"/>
          <w:b/>
          <w:bCs/>
          <w:color w:val="000000" w:themeColor="text1"/>
          <w:sz w:val="22"/>
          <w:szCs w:val="22"/>
          <w:lang w:val="hr-HR"/>
        </w:rPr>
      </w:pPr>
    </w:p>
    <w:p w14:paraId="1AF18749" w14:textId="77777777" w:rsidR="00ED0D83" w:rsidRPr="00682E84" w:rsidRDefault="00ED0D83" w:rsidP="00ED0D83">
      <w:pPr>
        <w:spacing w:after="120"/>
        <w:ind w:left="-20" w:right="-20"/>
        <w:jc w:val="both"/>
        <w:rPr>
          <w:rFonts w:asciiTheme="minorHAnsi" w:eastAsia="Calibri" w:hAnsiTheme="minorHAnsi" w:cstheme="minorHAnsi"/>
          <w:b/>
          <w:bCs/>
          <w:sz w:val="22"/>
          <w:szCs w:val="22"/>
          <w:lang w:val="hr-HR"/>
        </w:rPr>
      </w:pPr>
      <w:r w:rsidRPr="00682E84">
        <w:rPr>
          <w:rFonts w:asciiTheme="minorHAnsi" w:eastAsia="Calibri" w:hAnsiTheme="minorHAnsi" w:cstheme="minorHAnsi"/>
          <w:b/>
          <w:bCs/>
          <w:sz w:val="22"/>
          <w:szCs w:val="22"/>
          <w:lang w:val="hr-HR"/>
        </w:rPr>
        <w:t>Revizijski odbor HKO-a</w:t>
      </w:r>
    </w:p>
    <w:p w14:paraId="3EDFAC60" w14:textId="77777777" w:rsidR="00ED0D83" w:rsidRPr="00682E84" w:rsidRDefault="00ED0D83" w:rsidP="00ED0D83">
      <w:pPr>
        <w:spacing w:before="120" w:after="120"/>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Revizijski odbor HKO-a u 202</w:t>
      </w:r>
      <w:r>
        <w:rPr>
          <w:rFonts w:asciiTheme="minorHAnsi" w:eastAsia="Calibri" w:hAnsiTheme="minorHAnsi" w:cstheme="minorHAnsi"/>
          <w:sz w:val="22"/>
          <w:szCs w:val="22"/>
          <w:lang w:val="hr-HR"/>
        </w:rPr>
        <w:t>5</w:t>
      </w:r>
      <w:r w:rsidRPr="00682E84">
        <w:rPr>
          <w:rFonts w:asciiTheme="minorHAnsi" w:eastAsia="Calibri" w:hAnsiTheme="minorHAnsi" w:cstheme="minorHAnsi"/>
          <w:sz w:val="22"/>
          <w:szCs w:val="22"/>
          <w:lang w:val="hr-HR"/>
        </w:rPr>
        <w:t>. godini djelovao je u sljedećem sastavu:</w:t>
      </w:r>
    </w:p>
    <w:p w14:paraId="25E4A2D6" w14:textId="77777777" w:rsidR="00ED0D83" w:rsidRPr="00682E84" w:rsidRDefault="00ED0D83" w:rsidP="00ED0D83">
      <w:pPr>
        <w:pStyle w:val="ListParagraph"/>
        <w:numPr>
          <w:ilvl w:val="0"/>
          <w:numId w:val="64"/>
        </w:numPr>
        <w:spacing w:before="120" w:after="120"/>
        <w:ind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Marin Pranjić, predsjednik Revizijskog odbora</w:t>
      </w:r>
    </w:p>
    <w:p w14:paraId="4F47BBEA" w14:textId="77777777" w:rsidR="00ED0D83" w:rsidRPr="00682E84" w:rsidRDefault="00ED0D83" w:rsidP="00ED0D83">
      <w:pPr>
        <w:pStyle w:val="ListParagraph"/>
        <w:numPr>
          <w:ilvl w:val="0"/>
          <w:numId w:val="64"/>
        </w:numPr>
        <w:spacing w:before="120" w:after="120"/>
        <w:ind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 xml:space="preserve">Ante Artuković, </w:t>
      </w:r>
      <w:r>
        <w:rPr>
          <w:rFonts w:asciiTheme="minorHAnsi" w:eastAsia="Calibri" w:hAnsiTheme="minorHAnsi" w:cstheme="minorHAnsi"/>
          <w:sz w:val="22"/>
          <w:szCs w:val="22"/>
          <w:lang w:val="hr-HR"/>
        </w:rPr>
        <w:t>zamjenik predsjednika</w:t>
      </w:r>
      <w:r w:rsidRPr="00682E84">
        <w:rPr>
          <w:rFonts w:asciiTheme="minorHAnsi" w:eastAsia="Calibri" w:hAnsiTheme="minorHAnsi" w:cstheme="minorHAnsi"/>
          <w:sz w:val="22"/>
          <w:szCs w:val="22"/>
          <w:lang w:val="hr-HR"/>
        </w:rPr>
        <w:t xml:space="preserve"> Revizijskog odbora</w:t>
      </w:r>
    </w:p>
    <w:p w14:paraId="0E00E77D" w14:textId="77777777" w:rsidR="00ED0D83" w:rsidRDefault="00ED0D83" w:rsidP="00ED0D83">
      <w:pPr>
        <w:pStyle w:val="ListParagraph"/>
        <w:numPr>
          <w:ilvl w:val="0"/>
          <w:numId w:val="51"/>
        </w:numPr>
        <w:suppressAutoHyphens/>
        <w:autoSpaceDN w:val="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Ivica Granić, član Revizijskog odbora</w:t>
      </w:r>
    </w:p>
    <w:p w14:paraId="53BD53F7" w14:textId="77777777" w:rsidR="00ED0D83" w:rsidRPr="00682E84" w:rsidRDefault="00ED0D83" w:rsidP="00ED0D83">
      <w:pPr>
        <w:ind w:left="-20" w:right="-20"/>
        <w:jc w:val="both"/>
        <w:rPr>
          <w:rFonts w:asciiTheme="minorHAnsi" w:eastAsia="Calibri" w:hAnsiTheme="minorHAnsi" w:cstheme="minorHAnsi"/>
          <w:b/>
          <w:bCs/>
          <w:sz w:val="22"/>
          <w:szCs w:val="22"/>
          <w:lang w:val="hr-HR"/>
        </w:rPr>
      </w:pPr>
      <w:r w:rsidRPr="00682E84">
        <w:rPr>
          <w:rFonts w:asciiTheme="minorHAnsi" w:eastAsia="Calibri" w:hAnsiTheme="minorHAnsi" w:cstheme="minorHAnsi"/>
          <w:b/>
          <w:bCs/>
          <w:sz w:val="22"/>
          <w:szCs w:val="22"/>
          <w:lang w:val="hr-HR"/>
        </w:rPr>
        <w:lastRenderedPageBreak/>
        <w:t>Poslovni info servis d.o.o.</w:t>
      </w:r>
    </w:p>
    <w:p w14:paraId="214B155B" w14:textId="77777777" w:rsidR="00ED0D83" w:rsidRPr="00682E84" w:rsidRDefault="00ED0D83" w:rsidP="00ED0D83">
      <w:pPr>
        <w:spacing w:before="120" w:after="120"/>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Funkciju direktorice PIS-a obavljala je Jelena Boromisa.</w:t>
      </w:r>
    </w:p>
    <w:p w14:paraId="587F09BE" w14:textId="77777777" w:rsidR="00ED0D83" w:rsidRPr="00682E84" w:rsidRDefault="00ED0D83" w:rsidP="00ED0D83">
      <w:pPr>
        <w:spacing w:before="120" w:after="120"/>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Prokuristica Društva je Ivana Paić.</w:t>
      </w:r>
    </w:p>
    <w:p w14:paraId="1CA59505" w14:textId="77777777" w:rsidR="00ED0D83" w:rsidRPr="00EE22EC" w:rsidRDefault="00ED0D83" w:rsidP="00ED0D83">
      <w:pPr>
        <w:suppressAutoHyphens/>
        <w:autoSpaceDN w:val="0"/>
        <w:jc w:val="both"/>
        <w:rPr>
          <w:rFonts w:asciiTheme="minorHAnsi" w:eastAsia="Calibri" w:hAnsiTheme="minorHAnsi" w:cstheme="minorHAnsi"/>
          <w:sz w:val="22"/>
          <w:szCs w:val="22"/>
          <w:lang w:val="hr-HR"/>
        </w:rPr>
      </w:pPr>
    </w:p>
    <w:p w14:paraId="17528FE0" w14:textId="77777777" w:rsidR="00ED0D83" w:rsidRPr="00682E84" w:rsidRDefault="00ED0D83" w:rsidP="00ED0D83">
      <w:pPr>
        <w:spacing w:after="160" w:line="276" w:lineRule="auto"/>
        <w:ind w:left="-20" w:right="-20"/>
        <w:jc w:val="both"/>
        <w:rPr>
          <w:rFonts w:asciiTheme="minorHAnsi" w:eastAsia="Calibri" w:hAnsiTheme="minorHAnsi" w:cstheme="minorHAnsi"/>
          <w:b/>
          <w:bCs/>
          <w:sz w:val="22"/>
          <w:szCs w:val="22"/>
          <w:lang w:val="hr-HR"/>
        </w:rPr>
      </w:pPr>
      <w:r w:rsidRPr="00682E84">
        <w:rPr>
          <w:rFonts w:asciiTheme="minorHAnsi" w:eastAsia="Calibri" w:hAnsiTheme="minorHAnsi" w:cstheme="minorHAnsi"/>
          <w:b/>
          <w:bCs/>
          <w:sz w:val="22"/>
          <w:szCs w:val="22"/>
          <w:lang w:val="hr-HR"/>
        </w:rPr>
        <w:t>Izvještavanje nadzornih tijela</w:t>
      </w:r>
    </w:p>
    <w:p w14:paraId="55663A8C" w14:textId="77777777" w:rsidR="00ED0D83" w:rsidRDefault="00ED0D83" w:rsidP="00ED0D83">
      <w:pPr>
        <w:spacing w:before="120" w:after="120"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Društvo je tijekom 202</w:t>
      </w:r>
      <w:r>
        <w:rPr>
          <w:rFonts w:asciiTheme="minorHAnsi" w:eastAsia="Calibri" w:hAnsiTheme="minorHAnsi" w:cstheme="minorHAnsi"/>
          <w:sz w:val="22"/>
          <w:szCs w:val="22"/>
          <w:lang w:val="hr-HR"/>
        </w:rPr>
        <w:t>5</w:t>
      </w:r>
      <w:r w:rsidRPr="00682E84">
        <w:rPr>
          <w:rFonts w:asciiTheme="minorHAnsi" w:eastAsia="Calibri" w:hAnsiTheme="minorHAnsi" w:cstheme="minorHAnsi"/>
          <w:sz w:val="22"/>
          <w:szCs w:val="22"/>
          <w:lang w:val="hr-HR"/>
        </w:rPr>
        <w:t>. redovito izvještavalo nadzorna tijela u skladu sa Zakonom o osiguranju, pravilnicima Hrvatske agencije za nadzor financijskih institucija i drugim važećim propisima o svim relevantnim činjenicama i promjenama u Društvu. Društvo je uredno odgovaralo na sve zahtjeve nadzornih tijela u smislu kontrole poslovanja i dostave podataka Društva.</w:t>
      </w:r>
    </w:p>
    <w:p w14:paraId="4DE0F336" w14:textId="77777777" w:rsidR="00ED0D83" w:rsidRDefault="00ED0D83" w:rsidP="00ED0D83">
      <w:pPr>
        <w:ind w:left="-20" w:right="-20"/>
        <w:jc w:val="both"/>
        <w:rPr>
          <w:rFonts w:asciiTheme="minorHAnsi" w:eastAsia="Calibri" w:hAnsiTheme="minorHAnsi" w:cstheme="minorHAnsi"/>
          <w:b/>
          <w:bCs/>
          <w:sz w:val="22"/>
          <w:szCs w:val="22"/>
          <w:lang w:val="hr-HR"/>
        </w:rPr>
      </w:pPr>
    </w:p>
    <w:p w14:paraId="49DF3D1A" w14:textId="77777777" w:rsidR="00ED0D83" w:rsidRDefault="00ED0D83" w:rsidP="00ED0D83">
      <w:pPr>
        <w:ind w:left="-20" w:right="-20"/>
        <w:jc w:val="both"/>
        <w:rPr>
          <w:rFonts w:asciiTheme="minorHAnsi" w:eastAsia="Calibri" w:hAnsiTheme="minorHAnsi" w:cstheme="minorHAnsi"/>
          <w:b/>
          <w:bCs/>
          <w:sz w:val="22"/>
          <w:szCs w:val="22"/>
          <w:lang w:val="hr-HR"/>
        </w:rPr>
      </w:pPr>
      <w:r w:rsidRPr="00682E84">
        <w:rPr>
          <w:rFonts w:asciiTheme="minorHAnsi" w:eastAsia="Calibri" w:hAnsiTheme="minorHAnsi" w:cstheme="minorHAnsi"/>
          <w:b/>
          <w:bCs/>
          <w:sz w:val="22"/>
          <w:szCs w:val="22"/>
          <w:lang w:val="hr-HR"/>
        </w:rPr>
        <w:t>POSLOVANJE U 202</w:t>
      </w:r>
      <w:r>
        <w:rPr>
          <w:rFonts w:asciiTheme="minorHAnsi" w:eastAsia="Calibri" w:hAnsiTheme="minorHAnsi" w:cstheme="minorHAnsi"/>
          <w:b/>
          <w:bCs/>
          <w:sz w:val="22"/>
          <w:szCs w:val="22"/>
          <w:lang w:val="hr-HR"/>
        </w:rPr>
        <w:t>5</w:t>
      </w:r>
      <w:r w:rsidRPr="00682E84">
        <w:rPr>
          <w:rFonts w:asciiTheme="minorHAnsi" w:eastAsia="Calibri" w:hAnsiTheme="minorHAnsi" w:cstheme="minorHAnsi"/>
          <w:b/>
          <w:bCs/>
          <w:sz w:val="22"/>
          <w:szCs w:val="22"/>
          <w:lang w:val="hr-HR"/>
        </w:rPr>
        <w:t>. GODINI</w:t>
      </w:r>
    </w:p>
    <w:p w14:paraId="1437EA29" w14:textId="77777777" w:rsidR="00ED0D83" w:rsidRPr="00682E84" w:rsidRDefault="00ED0D83" w:rsidP="00ED0D83">
      <w:pPr>
        <w:ind w:left="-20" w:right="-20"/>
        <w:jc w:val="both"/>
        <w:rPr>
          <w:rFonts w:asciiTheme="minorHAnsi" w:eastAsia="Calibri" w:hAnsiTheme="minorHAnsi" w:cstheme="minorHAnsi"/>
          <w:b/>
          <w:bCs/>
          <w:sz w:val="22"/>
          <w:szCs w:val="22"/>
          <w:lang w:val="hr-HR"/>
        </w:rPr>
      </w:pPr>
    </w:p>
    <w:p w14:paraId="401EE6F5" w14:textId="77777777" w:rsidR="00ED0D83" w:rsidRDefault="00ED0D83" w:rsidP="00ED0D83">
      <w:pPr>
        <w:spacing w:before="120" w:after="120"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Hrvatsko kreditno osiguranje d.d. u 202</w:t>
      </w:r>
      <w:r>
        <w:rPr>
          <w:rFonts w:asciiTheme="minorHAnsi" w:eastAsia="Calibri" w:hAnsiTheme="minorHAnsi" w:cstheme="minorHAnsi"/>
          <w:sz w:val="22"/>
          <w:szCs w:val="22"/>
          <w:lang w:val="hr-HR"/>
        </w:rPr>
        <w:t>5</w:t>
      </w:r>
      <w:r w:rsidRPr="00682E84">
        <w:rPr>
          <w:rFonts w:asciiTheme="minorHAnsi" w:eastAsia="Calibri" w:hAnsiTheme="minorHAnsi" w:cstheme="minorHAnsi"/>
          <w:sz w:val="22"/>
          <w:szCs w:val="22"/>
          <w:lang w:val="hr-HR"/>
        </w:rPr>
        <w:t>. ostvarilo je zaračunatu bruto premiju od 2,</w:t>
      </w:r>
      <w:r>
        <w:rPr>
          <w:rFonts w:asciiTheme="minorHAnsi" w:eastAsia="Calibri" w:hAnsiTheme="minorHAnsi" w:cstheme="minorHAnsi"/>
          <w:sz w:val="22"/>
          <w:szCs w:val="22"/>
          <w:lang w:val="hr-HR"/>
        </w:rPr>
        <w:t>61</w:t>
      </w:r>
      <w:r w:rsidRPr="00682E84">
        <w:rPr>
          <w:rFonts w:asciiTheme="minorHAnsi" w:eastAsia="Calibri" w:hAnsiTheme="minorHAnsi" w:cstheme="minorHAnsi"/>
          <w:sz w:val="22"/>
          <w:szCs w:val="22"/>
          <w:lang w:val="hr-HR"/>
        </w:rPr>
        <w:t xml:space="preserve"> milijun eura, što predstavlja </w:t>
      </w:r>
      <w:r w:rsidRPr="005827BB">
        <w:rPr>
          <w:rFonts w:asciiTheme="minorHAnsi" w:eastAsia="Calibri" w:hAnsiTheme="minorHAnsi" w:cstheme="minorHAnsi"/>
          <w:sz w:val="22"/>
          <w:szCs w:val="22"/>
          <w:lang w:val="hr-HR"/>
        </w:rPr>
        <w:t xml:space="preserve">rast od 10,8 % u odnosu na prethodnu godinu. U ukupnom premijskom prihodu izvozna su potraživanja imala udio od 50,7 %. </w:t>
      </w:r>
    </w:p>
    <w:p w14:paraId="7C8F2A74" w14:textId="77777777" w:rsidR="00ED0D83" w:rsidRDefault="00ED0D83" w:rsidP="00ED0D83">
      <w:pPr>
        <w:spacing w:before="120" w:after="120" w:line="276" w:lineRule="auto"/>
        <w:ind w:left="-20" w:right="-20"/>
        <w:jc w:val="both"/>
        <w:rPr>
          <w:rFonts w:asciiTheme="minorHAnsi" w:eastAsia="Calibri" w:hAnsiTheme="minorHAnsi" w:cstheme="minorHAnsi"/>
          <w:sz w:val="22"/>
          <w:szCs w:val="22"/>
          <w:lang w:val="hr-HR"/>
        </w:rPr>
      </w:pPr>
      <w:r w:rsidRPr="005827BB">
        <w:rPr>
          <w:rFonts w:asciiTheme="minorHAnsi" w:eastAsia="Calibri" w:hAnsiTheme="minorHAnsi" w:cstheme="minorHAnsi"/>
          <w:sz w:val="22"/>
          <w:szCs w:val="22"/>
          <w:lang w:val="hr-HR"/>
        </w:rPr>
        <w:t>Ukupno</w:t>
      </w:r>
      <w:r w:rsidRPr="00682E84">
        <w:rPr>
          <w:rFonts w:asciiTheme="minorHAnsi" w:eastAsia="Calibri" w:hAnsiTheme="minorHAnsi" w:cstheme="minorHAnsi"/>
          <w:sz w:val="22"/>
          <w:szCs w:val="22"/>
          <w:lang w:val="hr-HR"/>
        </w:rPr>
        <w:t xml:space="preserve"> je u osiguranje tijekom 202</w:t>
      </w:r>
      <w:r>
        <w:rPr>
          <w:rFonts w:asciiTheme="minorHAnsi" w:eastAsia="Calibri" w:hAnsiTheme="minorHAnsi" w:cstheme="minorHAnsi"/>
          <w:sz w:val="22"/>
          <w:szCs w:val="22"/>
          <w:lang w:val="hr-HR"/>
        </w:rPr>
        <w:t>5</w:t>
      </w:r>
      <w:r w:rsidRPr="00682E84">
        <w:rPr>
          <w:rFonts w:asciiTheme="minorHAnsi" w:eastAsia="Calibri" w:hAnsiTheme="minorHAnsi" w:cstheme="minorHAnsi"/>
          <w:sz w:val="22"/>
          <w:szCs w:val="22"/>
          <w:lang w:val="hr-HR"/>
        </w:rPr>
        <w:t>. prijavljen osigurani promet u iznosu od 1,</w:t>
      </w:r>
      <w:r>
        <w:rPr>
          <w:rFonts w:asciiTheme="minorHAnsi" w:eastAsia="Calibri" w:hAnsiTheme="minorHAnsi" w:cstheme="minorHAnsi"/>
          <w:sz w:val="22"/>
          <w:szCs w:val="22"/>
          <w:lang w:val="hr-HR"/>
        </w:rPr>
        <w:t>67</w:t>
      </w:r>
      <w:r w:rsidRPr="00682E84">
        <w:rPr>
          <w:rFonts w:asciiTheme="minorHAnsi" w:eastAsia="Calibri" w:hAnsiTheme="minorHAnsi" w:cstheme="minorHAnsi"/>
          <w:sz w:val="22"/>
          <w:szCs w:val="22"/>
          <w:lang w:val="hr-HR"/>
        </w:rPr>
        <w:t xml:space="preserve"> milijardi eura, što predstavlja </w:t>
      </w:r>
      <w:r>
        <w:rPr>
          <w:rFonts w:asciiTheme="minorHAnsi" w:eastAsia="Calibri" w:hAnsiTheme="minorHAnsi" w:cstheme="minorHAnsi"/>
          <w:sz w:val="22"/>
          <w:szCs w:val="22"/>
          <w:lang w:val="hr-HR"/>
        </w:rPr>
        <w:t>rast</w:t>
      </w:r>
      <w:r w:rsidRPr="00682E84">
        <w:rPr>
          <w:rFonts w:asciiTheme="minorHAnsi" w:eastAsia="Calibri" w:hAnsiTheme="minorHAnsi" w:cstheme="minorHAnsi"/>
          <w:sz w:val="22"/>
          <w:szCs w:val="22"/>
          <w:lang w:val="hr-HR"/>
        </w:rPr>
        <w:t xml:space="preserve"> od </w:t>
      </w:r>
      <w:r>
        <w:rPr>
          <w:rFonts w:asciiTheme="minorHAnsi" w:eastAsia="Calibri" w:hAnsiTheme="minorHAnsi" w:cstheme="minorHAnsi"/>
          <w:sz w:val="22"/>
          <w:szCs w:val="22"/>
          <w:lang w:val="hr-HR"/>
        </w:rPr>
        <w:t>6</w:t>
      </w:r>
      <w:r w:rsidRPr="00682E84">
        <w:rPr>
          <w:rFonts w:asciiTheme="minorHAnsi" w:eastAsia="Calibri" w:hAnsiTheme="minorHAnsi" w:cstheme="minorHAnsi"/>
          <w:sz w:val="22"/>
          <w:szCs w:val="22"/>
          <w:lang w:val="hr-HR"/>
        </w:rPr>
        <w:t>,</w:t>
      </w:r>
      <w:r>
        <w:rPr>
          <w:rFonts w:asciiTheme="minorHAnsi" w:eastAsia="Calibri" w:hAnsiTheme="minorHAnsi" w:cstheme="minorHAnsi"/>
          <w:sz w:val="22"/>
          <w:szCs w:val="22"/>
          <w:lang w:val="hr-HR"/>
        </w:rPr>
        <w:t>1</w:t>
      </w:r>
      <w:r w:rsidRPr="00682E84">
        <w:rPr>
          <w:rFonts w:asciiTheme="minorHAnsi" w:eastAsia="Calibri" w:hAnsiTheme="minorHAnsi" w:cstheme="minorHAnsi"/>
          <w:sz w:val="22"/>
          <w:szCs w:val="22"/>
          <w:lang w:val="hr-HR"/>
        </w:rPr>
        <w:t xml:space="preserve"> % u odnosu na prethodnu godinu</w:t>
      </w:r>
      <w:r>
        <w:rPr>
          <w:rFonts w:asciiTheme="minorHAnsi" w:eastAsia="Calibri" w:hAnsiTheme="minorHAnsi" w:cstheme="minorHAnsi"/>
          <w:sz w:val="22"/>
          <w:szCs w:val="22"/>
          <w:lang w:val="hr-HR"/>
        </w:rPr>
        <w:t>. Od toga, osigurani izvozni promet iznosi 0,85 milijardi eura i ima udio od 50,6% u ukupnom osiguranom prometu.</w:t>
      </w:r>
    </w:p>
    <w:p w14:paraId="1B5CA219" w14:textId="77777777" w:rsidR="00ED0D83" w:rsidRDefault="00ED0D83" w:rsidP="00ED0D83">
      <w:pPr>
        <w:spacing w:before="120" w:after="120" w:line="276" w:lineRule="auto"/>
        <w:ind w:right="-20"/>
        <w:jc w:val="both"/>
        <w:rPr>
          <w:rFonts w:asciiTheme="minorHAnsi" w:eastAsia="Calibri" w:hAnsiTheme="minorHAnsi" w:cstheme="minorHAnsi"/>
          <w:sz w:val="22"/>
          <w:szCs w:val="22"/>
          <w:lang w:val="hr-HR"/>
        </w:rPr>
      </w:pPr>
      <w:r w:rsidRPr="00C50710">
        <w:rPr>
          <w:rFonts w:asciiTheme="minorHAnsi" w:eastAsia="Calibri" w:hAnsiTheme="minorHAnsi" w:cstheme="minorHAnsi"/>
          <w:sz w:val="22"/>
          <w:szCs w:val="22"/>
          <w:lang w:val="hr-HR"/>
        </w:rPr>
        <w:t>Na dan 31. prosinca 2025. ukupna izloženost prema odobrenim limitima po kupcima iznosila je 8</w:t>
      </w:r>
      <w:r>
        <w:rPr>
          <w:rFonts w:asciiTheme="minorHAnsi" w:eastAsia="Calibri" w:hAnsiTheme="minorHAnsi" w:cstheme="minorHAnsi"/>
          <w:sz w:val="22"/>
          <w:szCs w:val="22"/>
          <w:lang w:val="hr-HR"/>
        </w:rPr>
        <w:t>19</w:t>
      </w:r>
      <w:r w:rsidRPr="00C50710">
        <w:rPr>
          <w:rFonts w:asciiTheme="minorHAnsi" w:eastAsia="Calibri" w:hAnsiTheme="minorHAnsi" w:cstheme="minorHAnsi"/>
          <w:sz w:val="22"/>
          <w:szCs w:val="22"/>
          <w:lang w:val="hr-HR"/>
        </w:rPr>
        <w:t xml:space="preserve"> milijuna eura, što predstavlja rast od </w:t>
      </w:r>
      <w:r>
        <w:rPr>
          <w:rFonts w:asciiTheme="minorHAnsi" w:eastAsia="Calibri" w:hAnsiTheme="minorHAnsi" w:cstheme="minorHAnsi"/>
          <w:sz w:val="22"/>
          <w:szCs w:val="22"/>
          <w:lang w:val="hr-HR"/>
        </w:rPr>
        <w:t>2,8</w:t>
      </w:r>
      <w:r w:rsidRPr="00C50710">
        <w:rPr>
          <w:rFonts w:asciiTheme="minorHAnsi" w:eastAsia="Calibri" w:hAnsiTheme="minorHAnsi" w:cstheme="minorHAnsi"/>
          <w:sz w:val="22"/>
          <w:szCs w:val="22"/>
          <w:lang w:val="hr-HR"/>
        </w:rPr>
        <w:t xml:space="preserve"> % u odnosu na stanje na 31. prosinca 2024. godine.</w:t>
      </w:r>
    </w:p>
    <w:p w14:paraId="4BC35998" w14:textId="77777777" w:rsidR="00ED0D83" w:rsidRPr="005827BB" w:rsidRDefault="00ED0D83" w:rsidP="00ED0D83">
      <w:pPr>
        <w:spacing w:before="120" w:after="120" w:line="276" w:lineRule="auto"/>
        <w:ind w:left="-20" w:right="-20"/>
        <w:jc w:val="both"/>
        <w:rPr>
          <w:rFonts w:asciiTheme="minorHAnsi" w:eastAsia="Calibri" w:hAnsiTheme="minorHAnsi" w:cstheme="minorHAnsi"/>
          <w:sz w:val="22"/>
          <w:szCs w:val="22"/>
          <w:lang w:val="hr-HR"/>
        </w:rPr>
      </w:pPr>
      <w:r w:rsidRPr="00D12707">
        <w:rPr>
          <w:rFonts w:asciiTheme="minorHAnsi" w:eastAsia="Calibri" w:hAnsiTheme="minorHAnsi" w:cstheme="minorHAnsi"/>
          <w:sz w:val="22"/>
          <w:szCs w:val="22"/>
          <w:lang w:val="hr-HR"/>
        </w:rPr>
        <w:t>Na dan 31. prosinca 2025. u osigurateljno pokriće je uključeno 9.155 kreditnih limita, što je za 2,8 % više u odnosu na prethodnu godinu</w:t>
      </w:r>
      <w:r w:rsidRPr="00C50710">
        <w:rPr>
          <w:rFonts w:asciiTheme="minorHAnsi" w:eastAsia="Calibri" w:hAnsiTheme="minorHAnsi" w:cstheme="minorHAnsi"/>
          <w:sz w:val="22"/>
          <w:szCs w:val="22"/>
          <w:lang w:val="hr-HR"/>
        </w:rPr>
        <w:t xml:space="preserve">. U ukupnoj strukturi limita, na domaća potraživanja odnosi se 6.320 kreditna limita, a 2.835 kreditna limita odnosi se na izvozna potraživanja prema kupcima u </w:t>
      </w:r>
      <w:r w:rsidRPr="005827BB">
        <w:rPr>
          <w:rFonts w:asciiTheme="minorHAnsi" w:eastAsia="Calibri" w:hAnsiTheme="minorHAnsi" w:cstheme="minorHAnsi"/>
          <w:sz w:val="22"/>
          <w:szCs w:val="22"/>
          <w:lang w:val="hr-HR"/>
        </w:rPr>
        <w:t xml:space="preserve">57 </w:t>
      </w:r>
      <w:r>
        <w:rPr>
          <w:rFonts w:asciiTheme="minorHAnsi" w:eastAsia="Calibri" w:hAnsiTheme="minorHAnsi" w:cstheme="minorHAnsi"/>
          <w:sz w:val="22"/>
          <w:szCs w:val="22"/>
          <w:lang w:val="hr-HR"/>
        </w:rPr>
        <w:t>država</w:t>
      </w:r>
      <w:r w:rsidRPr="005827BB">
        <w:rPr>
          <w:rFonts w:asciiTheme="minorHAnsi" w:eastAsia="Calibri" w:hAnsiTheme="minorHAnsi" w:cstheme="minorHAnsi"/>
          <w:sz w:val="22"/>
          <w:szCs w:val="22"/>
          <w:lang w:val="hr-HR"/>
        </w:rPr>
        <w:t xml:space="preserve"> svijeta.</w:t>
      </w:r>
    </w:p>
    <w:p w14:paraId="2051051F" w14:textId="77777777" w:rsidR="00ED0D83" w:rsidRDefault="00ED0D83" w:rsidP="00ED0D83">
      <w:pPr>
        <w:spacing w:before="120" w:after="120"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Društvo je u 202</w:t>
      </w:r>
      <w:r>
        <w:rPr>
          <w:rFonts w:asciiTheme="minorHAnsi" w:eastAsia="Calibri" w:hAnsiTheme="minorHAnsi" w:cstheme="minorHAnsi"/>
          <w:sz w:val="22"/>
          <w:szCs w:val="22"/>
          <w:lang w:val="hr-HR"/>
        </w:rPr>
        <w:t>5</w:t>
      </w:r>
      <w:r w:rsidRPr="00682E84">
        <w:rPr>
          <w:rFonts w:asciiTheme="minorHAnsi" w:eastAsia="Calibri" w:hAnsiTheme="minorHAnsi" w:cstheme="minorHAnsi"/>
          <w:sz w:val="22"/>
          <w:szCs w:val="22"/>
          <w:lang w:val="hr-HR"/>
        </w:rPr>
        <w:t xml:space="preserve">. isplatilo štete i povezano pokriće troškova u ukupnom iznosu od </w:t>
      </w:r>
      <w:r>
        <w:rPr>
          <w:rFonts w:asciiTheme="minorHAnsi" w:eastAsia="Calibri" w:hAnsiTheme="minorHAnsi" w:cstheme="minorHAnsi"/>
          <w:sz w:val="22"/>
          <w:szCs w:val="22"/>
          <w:lang w:val="hr-HR"/>
        </w:rPr>
        <w:t>885</w:t>
      </w:r>
      <w:r w:rsidRPr="00682E84">
        <w:rPr>
          <w:rFonts w:asciiTheme="minorHAnsi" w:eastAsia="Calibri" w:hAnsiTheme="minorHAnsi" w:cstheme="minorHAnsi"/>
          <w:sz w:val="22"/>
          <w:szCs w:val="22"/>
          <w:lang w:val="hr-HR"/>
        </w:rPr>
        <w:t xml:space="preserve"> tisuć</w:t>
      </w:r>
      <w:r>
        <w:rPr>
          <w:rFonts w:asciiTheme="minorHAnsi" w:eastAsia="Calibri" w:hAnsiTheme="minorHAnsi" w:cstheme="minorHAnsi"/>
          <w:sz w:val="22"/>
          <w:szCs w:val="22"/>
          <w:lang w:val="hr-HR"/>
        </w:rPr>
        <w:t>a</w:t>
      </w:r>
      <w:r w:rsidRPr="00682E84">
        <w:rPr>
          <w:rFonts w:asciiTheme="minorHAnsi" w:eastAsia="Calibri" w:hAnsiTheme="minorHAnsi" w:cstheme="minorHAnsi"/>
          <w:sz w:val="22"/>
          <w:szCs w:val="22"/>
          <w:lang w:val="hr-HR"/>
        </w:rPr>
        <w:t xml:space="preserve"> eura, a naplatilo regrese u iznosu od </w:t>
      </w:r>
      <w:r>
        <w:rPr>
          <w:rFonts w:asciiTheme="minorHAnsi" w:eastAsia="Calibri" w:hAnsiTheme="minorHAnsi" w:cstheme="minorHAnsi"/>
          <w:sz w:val="22"/>
          <w:szCs w:val="22"/>
          <w:lang w:val="hr-HR"/>
        </w:rPr>
        <w:t>42</w:t>
      </w:r>
      <w:r w:rsidRPr="00682E84">
        <w:rPr>
          <w:rFonts w:asciiTheme="minorHAnsi" w:eastAsia="Calibri" w:hAnsiTheme="minorHAnsi" w:cstheme="minorHAnsi"/>
          <w:sz w:val="22"/>
          <w:szCs w:val="22"/>
          <w:lang w:val="hr-HR"/>
        </w:rPr>
        <w:t xml:space="preserve"> tisuća eura, te su stoga </w:t>
      </w:r>
      <w:r>
        <w:rPr>
          <w:rFonts w:asciiTheme="minorHAnsi" w:eastAsia="Calibri" w:hAnsiTheme="minorHAnsi" w:cstheme="minorHAnsi"/>
          <w:sz w:val="22"/>
          <w:szCs w:val="22"/>
          <w:lang w:val="hr-HR"/>
        </w:rPr>
        <w:t>likvidirane</w:t>
      </w:r>
      <w:r w:rsidRPr="00682E84">
        <w:rPr>
          <w:rFonts w:asciiTheme="minorHAnsi" w:eastAsia="Calibri" w:hAnsiTheme="minorHAnsi" w:cstheme="minorHAnsi"/>
          <w:sz w:val="22"/>
          <w:szCs w:val="22"/>
          <w:lang w:val="hr-HR"/>
        </w:rPr>
        <w:t xml:space="preserve"> štete </w:t>
      </w:r>
      <w:r w:rsidRPr="00464074">
        <w:rPr>
          <w:rFonts w:asciiTheme="minorHAnsi" w:eastAsia="Calibri" w:hAnsiTheme="minorHAnsi" w:cstheme="minorHAnsi"/>
          <w:sz w:val="22"/>
          <w:szCs w:val="22"/>
          <w:lang w:val="hr-HR"/>
        </w:rPr>
        <w:t xml:space="preserve">iznosile 843 tisuća eura, dok je u prethodnoj godini iznos likvidiranih šteta bio 114 tisuća eura. Štete su isplaćene za kupce u Hrvatskoj, </w:t>
      </w:r>
      <w:r w:rsidRPr="00D12707">
        <w:rPr>
          <w:rFonts w:asciiTheme="minorHAnsi" w:eastAsia="Calibri" w:hAnsiTheme="minorHAnsi" w:cstheme="minorHAnsi"/>
          <w:sz w:val="22"/>
          <w:szCs w:val="22"/>
          <w:lang w:val="hr-HR"/>
        </w:rPr>
        <w:t xml:space="preserve">Italiji, </w:t>
      </w:r>
      <w:r w:rsidRPr="00464074">
        <w:rPr>
          <w:rFonts w:asciiTheme="minorHAnsi" w:eastAsia="Calibri" w:hAnsiTheme="minorHAnsi" w:cstheme="minorHAnsi"/>
          <w:sz w:val="22"/>
          <w:szCs w:val="22"/>
          <w:lang w:val="hr-HR"/>
        </w:rPr>
        <w:t xml:space="preserve">Mađarskoj, </w:t>
      </w:r>
      <w:r w:rsidRPr="00D12707">
        <w:rPr>
          <w:rFonts w:asciiTheme="minorHAnsi" w:eastAsia="Calibri" w:hAnsiTheme="minorHAnsi" w:cstheme="minorHAnsi"/>
          <w:sz w:val="22"/>
          <w:szCs w:val="22"/>
          <w:lang w:val="hr-HR"/>
        </w:rPr>
        <w:t xml:space="preserve">Belgiji, Austriji, Njemačkoj </w:t>
      </w:r>
      <w:r>
        <w:rPr>
          <w:rFonts w:asciiTheme="minorHAnsi" w:eastAsia="Calibri" w:hAnsiTheme="minorHAnsi" w:cstheme="minorHAnsi"/>
          <w:sz w:val="22"/>
          <w:szCs w:val="22"/>
          <w:lang w:val="hr-HR"/>
        </w:rPr>
        <w:t>te</w:t>
      </w:r>
      <w:r w:rsidRPr="00D12707">
        <w:rPr>
          <w:rFonts w:asciiTheme="minorHAnsi" w:eastAsia="Calibri" w:hAnsiTheme="minorHAnsi" w:cstheme="minorHAnsi"/>
          <w:sz w:val="22"/>
          <w:szCs w:val="22"/>
          <w:lang w:val="hr-HR"/>
        </w:rPr>
        <w:t xml:space="preserve"> Bosni i </w:t>
      </w:r>
      <w:r w:rsidRPr="00464074">
        <w:rPr>
          <w:rFonts w:asciiTheme="minorHAnsi" w:eastAsia="Calibri" w:hAnsiTheme="minorHAnsi" w:cstheme="minorHAnsi"/>
          <w:sz w:val="22"/>
          <w:szCs w:val="22"/>
          <w:lang w:val="hr-HR"/>
        </w:rPr>
        <w:t>Hercegovini</w:t>
      </w:r>
      <w:r w:rsidRPr="00D12707">
        <w:rPr>
          <w:rFonts w:asciiTheme="minorHAnsi" w:eastAsia="Calibri" w:hAnsiTheme="minorHAnsi" w:cstheme="minorHAnsi"/>
          <w:sz w:val="22"/>
          <w:szCs w:val="22"/>
          <w:lang w:val="hr-HR"/>
        </w:rPr>
        <w:t>.</w:t>
      </w:r>
    </w:p>
    <w:p w14:paraId="5F3E3520" w14:textId="77777777" w:rsidR="00ED0D83" w:rsidRDefault="00ED0D83" w:rsidP="00ED0D83">
      <w:pPr>
        <w:spacing w:before="120" w:after="120" w:line="276" w:lineRule="auto"/>
        <w:ind w:left="-20" w:right="-20"/>
        <w:jc w:val="both"/>
        <w:rPr>
          <w:rFonts w:asciiTheme="minorHAnsi" w:eastAsia="Calibri" w:hAnsiTheme="minorHAnsi" w:cstheme="minorHAnsi"/>
          <w:sz w:val="22"/>
          <w:szCs w:val="22"/>
          <w:lang w:val="hr-HR"/>
        </w:rPr>
      </w:pPr>
    </w:p>
    <w:p w14:paraId="7088F5AC" w14:textId="77777777" w:rsidR="00ED0D83" w:rsidRDefault="00ED0D83" w:rsidP="00ED0D83">
      <w:pPr>
        <w:spacing w:before="120" w:after="120" w:line="276" w:lineRule="auto"/>
        <w:ind w:left="-20" w:right="-20"/>
        <w:jc w:val="both"/>
        <w:rPr>
          <w:rFonts w:asciiTheme="minorHAnsi" w:eastAsia="Calibri" w:hAnsiTheme="minorHAnsi" w:cstheme="minorHAnsi"/>
          <w:sz w:val="22"/>
          <w:szCs w:val="22"/>
          <w:lang w:val="hr-HR"/>
        </w:rPr>
      </w:pPr>
    </w:p>
    <w:p w14:paraId="5145BAA6" w14:textId="77777777" w:rsidR="00ED0D83" w:rsidRDefault="00ED0D83" w:rsidP="00ED0D83">
      <w:pPr>
        <w:spacing w:before="120" w:after="120" w:line="276" w:lineRule="auto"/>
        <w:ind w:left="-20" w:right="-20"/>
        <w:jc w:val="both"/>
        <w:rPr>
          <w:rFonts w:asciiTheme="minorHAnsi" w:eastAsia="Calibri" w:hAnsiTheme="minorHAnsi" w:cstheme="minorHAnsi"/>
          <w:sz w:val="22"/>
          <w:szCs w:val="22"/>
          <w:lang w:val="hr-HR"/>
        </w:rPr>
      </w:pPr>
    </w:p>
    <w:p w14:paraId="7B16532F" w14:textId="77777777" w:rsidR="00ED0D83" w:rsidRDefault="00ED0D83" w:rsidP="00ED0D83">
      <w:pPr>
        <w:spacing w:before="120" w:after="120" w:line="276" w:lineRule="auto"/>
        <w:ind w:left="-20" w:right="-20"/>
        <w:jc w:val="both"/>
        <w:rPr>
          <w:rFonts w:asciiTheme="minorHAnsi" w:eastAsia="Calibri" w:hAnsiTheme="minorHAnsi" w:cstheme="minorHAnsi"/>
          <w:sz w:val="22"/>
          <w:szCs w:val="22"/>
          <w:lang w:val="hr-HR"/>
        </w:rPr>
      </w:pPr>
    </w:p>
    <w:p w14:paraId="22822CF5" w14:textId="77777777" w:rsidR="00ED0D83" w:rsidRDefault="00ED0D83" w:rsidP="00ED0D83">
      <w:pPr>
        <w:spacing w:before="120" w:after="120" w:line="276" w:lineRule="auto"/>
        <w:ind w:left="-20" w:right="-20"/>
        <w:jc w:val="both"/>
        <w:rPr>
          <w:rFonts w:asciiTheme="minorHAnsi" w:eastAsia="Calibri" w:hAnsiTheme="minorHAnsi" w:cstheme="minorHAnsi"/>
          <w:sz w:val="22"/>
          <w:szCs w:val="22"/>
          <w:lang w:val="hr-HR"/>
        </w:rPr>
      </w:pPr>
    </w:p>
    <w:p w14:paraId="770388A5" w14:textId="77777777" w:rsidR="00ED0D83" w:rsidRDefault="00ED0D83" w:rsidP="00ED0D83">
      <w:pPr>
        <w:spacing w:before="120" w:after="120" w:line="276" w:lineRule="auto"/>
        <w:ind w:left="-20" w:right="-20"/>
        <w:jc w:val="both"/>
        <w:rPr>
          <w:rFonts w:asciiTheme="minorHAnsi" w:eastAsia="Calibri" w:hAnsiTheme="minorHAnsi" w:cstheme="minorHAnsi"/>
          <w:sz w:val="22"/>
          <w:szCs w:val="22"/>
          <w:lang w:val="hr-HR"/>
        </w:rPr>
      </w:pPr>
    </w:p>
    <w:p w14:paraId="5D9E1362" w14:textId="77777777" w:rsidR="00ED0D83" w:rsidRDefault="00ED0D83" w:rsidP="00ED0D83">
      <w:pPr>
        <w:spacing w:before="120" w:after="120" w:line="276" w:lineRule="auto"/>
        <w:ind w:left="-20" w:right="-20"/>
        <w:jc w:val="both"/>
        <w:rPr>
          <w:rFonts w:asciiTheme="minorHAnsi" w:eastAsia="Calibri" w:hAnsiTheme="minorHAnsi" w:cstheme="minorHAnsi"/>
          <w:sz w:val="22"/>
          <w:szCs w:val="22"/>
          <w:lang w:val="hr-HR"/>
        </w:rPr>
      </w:pPr>
    </w:p>
    <w:p w14:paraId="145A70BE" w14:textId="77777777" w:rsidR="00ED0D83" w:rsidRDefault="00ED0D83" w:rsidP="00ED0D83">
      <w:pPr>
        <w:spacing w:before="120" w:after="120" w:line="276" w:lineRule="auto"/>
        <w:ind w:left="-20" w:right="-20"/>
        <w:jc w:val="both"/>
        <w:rPr>
          <w:rFonts w:asciiTheme="minorHAnsi" w:eastAsia="Calibri" w:hAnsiTheme="minorHAnsi" w:cstheme="minorHAnsi"/>
          <w:sz w:val="22"/>
          <w:szCs w:val="22"/>
          <w:lang w:val="hr-HR"/>
        </w:rPr>
      </w:pPr>
    </w:p>
    <w:p w14:paraId="6CA3F034" w14:textId="77777777" w:rsidR="00ED0D83" w:rsidRDefault="00ED0D83" w:rsidP="00ED0D83">
      <w:pPr>
        <w:spacing w:before="120" w:after="120" w:line="276" w:lineRule="auto"/>
        <w:ind w:left="-20" w:right="-20"/>
        <w:jc w:val="both"/>
        <w:rPr>
          <w:rFonts w:asciiTheme="minorHAnsi" w:eastAsia="Calibri" w:hAnsiTheme="minorHAnsi" w:cstheme="minorHAnsi"/>
          <w:sz w:val="22"/>
          <w:szCs w:val="22"/>
          <w:lang w:val="hr-HR"/>
        </w:rPr>
      </w:pPr>
    </w:p>
    <w:p w14:paraId="6842EA28" w14:textId="77777777" w:rsidR="00ED0D83" w:rsidRDefault="00ED0D83" w:rsidP="00ED0D83">
      <w:pPr>
        <w:spacing w:before="120" w:after="120" w:line="276" w:lineRule="auto"/>
        <w:ind w:left="-20" w:right="-20"/>
        <w:jc w:val="both"/>
        <w:rPr>
          <w:rFonts w:asciiTheme="minorHAnsi" w:eastAsia="Calibri" w:hAnsiTheme="minorHAnsi" w:cstheme="minorHAnsi"/>
          <w:sz w:val="22"/>
          <w:szCs w:val="22"/>
          <w:lang w:val="hr-HR"/>
        </w:rPr>
      </w:pPr>
    </w:p>
    <w:p w14:paraId="6A1DF6B1" w14:textId="77777777" w:rsidR="00ED0D83" w:rsidRPr="00682E84" w:rsidRDefault="00ED0D83" w:rsidP="00ED0D83">
      <w:pPr>
        <w:spacing w:before="120" w:after="120"/>
        <w:ind w:left="-20" w:right="-20"/>
        <w:jc w:val="both"/>
        <w:rPr>
          <w:rFonts w:asciiTheme="minorHAnsi" w:eastAsia="Calibri" w:hAnsiTheme="minorHAnsi" w:cstheme="minorHAnsi"/>
          <w:b/>
          <w:bCs/>
          <w:sz w:val="22"/>
          <w:szCs w:val="22"/>
          <w:lang w:val="hr-HR"/>
        </w:rPr>
      </w:pPr>
      <w:r w:rsidRPr="00682E84">
        <w:rPr>
          <w:rFonts w:asciiTheme="minorHAnsi" w:eastAsia="Calibri" w:hAnsiTheme="minorHAnsi" w:cstheme="minorHAnsi"/>
          <w:b/>
          <w:bCs/>
          <w:sz w:val="22"/>
          <w:szCs w:val="22"/>
          <w:lang w:val="hr-HR"/>
        </w:rPr>
        <w:lastRenderedPageBreak/>
        <w:t>Indikatori poslova osiguranja</w:t>
      </w:r>
      <w:r>
        <w:rPr>
          <w:rFonts w:asciiTheme="minorHAnsi" w:eastAsia="Calibri" w:hAnsiTheme="minorHAnsi" w:cstheme="minorHAnsi"/>
          <w:b/>
          <w:bCs/>
          <w:sz w:val="22"/>
          <w:szCs w:val="22"/>
          <w:lang w:val="hr-HR"/>
        </w:rPr>
        <w:t xml:space="preserve"> (u milijunima eura)</w:t>
      </w:r>
    </w:p>
    <w:tbl>
      <w:tblPr>
        <w:tblW w:w="9062" w:type="dxa"/>
        <w:tblInd w:w="-5" w:type="dxa"/>
        <w:tblLayout w:type="fixed"/>
        <w:tblCellMar>
          <w:left w:w="10" w:type="dxa"/>
          <w:right w:w="10" w:type="dxa"/>
        </w:tblCellMar>
        <w:tblLook w:val="04A0" w:firstRow="1" w:lastRow="0" w:firstColumn="1" w:lastColumn="0" w:noHBand="0" w:noVBand="1"/>
      </w:tblPr>
      <w:tblGrid>
        <w:gridCol w:w="2932"/>
        <w:gridCol w:w="2041"/>
        <w:gridCol w:w="2041"/>
        <w:gridCol w:w="2048"/>
      </w:tblGrid>
      <w:tr w:rsidR="00ED0D83" w:rsidRPr="00682E84" w14:paraId="79EDAD96" w14:textId="77777777" w:rsidTr="00146361">
        <w:trPr>
          <w:trHeight w:val="533"/>
        </w:trPr>
        <w:tc>
          <w:tcPr>
            <w:tcW w:w="2932" w:type="dxa"/>
            <w:tcBorders>
              <w:top w:val="single" w:sz="4" w:space="0" w:color="000000"/>
              <w:left w:val="single" w:sz="4" w:space="0" w:color="000000"/>
            </w:tcBorders>
            <w:tcMar>
              <w:top w:w="0" w:type="dxa"/>
              <w:left w:w="108" w:type="dxa"/>
              <w:bottom w:w="0" w:type="dxa"/>
              <w:right w:w="108" w:type="dxa"/>
            </w:tcMar>
          </w:tcPr>
          <w:p w14:paraId="1A8DCF4D" w14:textId="77777777" w:rsidR="00ED0D83" w:rsidRPr="00682E84" w:rsidRDefault="00ED0D83" w:rsidP="00146361">
            <w:pPr>
              <w:spacing w:before="120" w:after="120" w:line="23" w:lineRule="atLeast"/>
              <w:jc w:val="center"/>
              <w:rPr>
                <w:rFonts w:asciiTheme="minorHAnsi" w:eastAsia="SimSun" w:hAnsiTheme="minorHAnsi" w:cstheme="minorHAnsi"/>
                <w:b/>
                <w:bCs/>
                <w:color w:val="000000" w:themeColor="text1"/>
                <w:sz w:val="22"/>
                <w:szCs w:val="22"/>
                <w:lang w:val="hr-HR"/>
              </w:rPr>
            </w:pPr>
            <w:bookmarkStart w:id="56" w:name="_Hlk126077091"/>
          </w:p>
        </w:tc>
        <w:tc>
          <w:tcPr>
            <w:tcW w:w="2041" w:type="dxa"/>
            <w:tcBorders>
              <w:top w:val="single" w:sz="4" w:space="0" w:color="000000"/>
            </w:tcBorders>
            <w:tcMar>
              <w:top w:w="0" w:type="dxa"/>
              <w:left w:w="108" w:type="dxa"/>
              <w:bottom w:w="0" w:type="dxa"/>
              <w:right w:w="108" w:type="dxa"/>
            </w:tcMar>
          </w:tcPr>
          <w:p w14:paraId="4D567F22" w14:textId="77777777" w:rsidR="00ED0D83" w:rsidRPr="00682E84" w:rsidRDefault="00ED0D83" w:rsidP="00146361">
            <w:pPr>
              <w:spacing w:before="120" w:after="120" w:line="23" w:lineRule="atLeast"/>
              <w:jc w:val="center"/>
              <w:rPr>
                <w:rFonts w:asciiTheme="minorHAnsi" w:eastAsia="SimSun" w:hAnsiTheme="minorHAnsi" w:cstheme="minorHAnsi"/>
                <w:b/>
                <w:bCs/>
                <w:color w:val="000000" w:themeColor="text1"/>
                <w:sz w:val="22"/>
                <w:szCs w:val="22"/>
                <w:lang w:val="hr-HR"/>
              </w:rPr>
            </w:pPr>
            <w:r w:rsidRPr="00682E84">
              <w:rPr>
                <w:rFonts w:asciiTheme="minorHAnsi" w:eastAsia="SimSun" w:hAnsiTheme="minorHAnsi" w:cstheme="minorHAnsi"/>
                <w:b/>
                <w:bCs/>
                <w:color w:val="000000" w:themeColor="text1"/>
                <w:sz w:val="22"/>
                <w:szCs w:val="22"/>
                <w:lang w:val="hr-HR"/>
              </w:rPr>
              <w:t>202</w:t>
            </w:r>
            <w:r>
              <w:rPr>
                <w:rFonts w:asciiTheme="minorHAnsi" w:eastAsia="SimSun" w:hAnsiTheme="minorHAnsi" w:cstheme="minorHAnsi"/>
                <w:b/>
                <w:bCs/>
                <w:color w:val="000000" w:themeColor="text1"/>
                <w:sz w:val="22"/>
                <w:szCs w:val="22"/>
                <w:lang w:val="hr-HR"/>
              </w:rPr>
              <w:t>3</w:t>
            </w:r>
            <w:r w:rsidRPr="00682E84">
              <w:rPr>
                <w:rFonts w:asciiTheme="minorHAnsi" w:eastAsia="SimSun" w:hAnsiTheme="minorHAnsi" w:cstheme="minorHAnsi"/>
                <w:b/>
                <w:bCs/>
                <w:color w:val="000000" w:themeColor="text1"/>
                <w:sz w:val="22"/>
                <w:szCs w:val="22"/>
                <w:lang w:val="hr-HR"/>
              </w:rPr>
              <w:t>.</w:t>
            </w:r>
          </w:p>
        </w:tc>
        <w:tc>
          <w:tcPr>
            <w:tcW w:w="2041" w:type="dxa"/>
            <w:tcBorders>
              <w:top w:val="single" w:sz="4" w:space="0" w:color="000000"/>
            </w:tcBorders>
            <w:tcMar>
              <w:top w:w="0" w:type="dxa"/>
              <w:left w:w="108" w:type="dxa"/>
              <w:bottom w:w="0" w:type="dxa"/>
              <w:right w:w="108" w:type="dxa"/>
            </w:tcMar>
          </w:tcPr>
          <w:p w14:paraId="0A58241B" w14:textId="77777777" w:rsidR="00ED0D83" w:rsidRPr="00682E84" w:rsidRDefault="00ED0D83" w:rsidP="00146361">
            <w:pPr>
              <w:spacing w:before="120" w:after="120" w:line="23" w:lineRule="atLeast"/>
              <w:jc w:val="center"/>
              <w:rPr>
                <w:rFonts w:asciiTheme="minorHAnsi" w:eastAsia="SimSun" w:hAnsiTheme="minorHAnsi" w:cstheme="minorHAnsi"/>
                <w:b/>
                <w:bCs/>
                <w:color w:val="000000" w:themeColor="text1"/>
                <w:sz w:val="22"/>
                <w:szCs w:val="22"/>
                <w:lang w:val="hr-HR"/>
              </w:rPr>
            </w:pPr>
            <w:r w:rsidRPr="00682E84">
              <w:rPr>
                <w:rFonts w:asciiTheme="minorHAnsi" w:eastAsia="SimSun" w:hAnsiTheme="minorHAnsi" w:cstheme="minorHAnsi"/>
                <w:b/>
                <w:bCs/>
                <w:color w:val="000000" w:themeColor="text1"/>
                <w:sz w:val="22"/>
                <w:szCs w:val="22"/>
                <w:lang w:val="hr-HR"/>
              </w:rPr>
              <w:t>202</w:t>
            </w:r>
            <w:r>
              <w:rPr>
                <w:rFonts w:asciiTheme="minorHAnsi" w:eastAsia="SimSun" w:hAnsiTheme="minorHAnsi" w:cstheme="minorHAnsi"/>
                <w:b/>
                <w:bCs/>
                <w:color w:val="000000" w:themeColor="text1"/>
                <w:sz w:val="22"/>
                <w:szCs w:val="22"/>
                <w:lang w:val="hr-HR"/>
              </w:rPr>
              <w:t>4</w:t>
            </w:r>
            <w:r w:rsidRPr="00682E84">
              <w:rPr>
                <w:rFonts w:asciiTheme="minorHAnsi" w:eastAsia="SimSun" w:hAnsiTheme="minorHAnsi" w:cstheme="minorHAnsi"/>
                <w:b/>
                <w:bCs/>
                <w:color w:val="000000" w:themeColor="text1"/>
                <w:sz w:val="22"/>
                <w:szCs w:val="22"/>
                <w:lang w:val="hr-HR"/>
              </w:rPr>
              <w:t>.</w:t>
            </w:r>
          </w:p>
        </w:tc>
        <w:tc>
          <w:tcPr>
            <w:tcW w:w="2048" w:type="dxa"/>
            <w:tcBorders>
              <w:top w:val="single" w:sz="4" w:space="0" w:color="000000"/>
              <w:right w:val="single" w:sz="4" w:space="0" w:color="000000"/>
            </w:tcBorders>
            <w:tcMar>
              <w:top w:w="0" w:type="dxa"/>
              <w:left w:w="108" w:type="dxa"/>
              <w:bottom w:w="0" w:type="dxa"/>
              <w:right w:w="108" w:type="dxa"/>
            </w:tcMar>
          </w:tcPr>
          <w:p w14:paraId="726DD0BC" w14:textId="77777777" w:rsidR="00ED0D83" w:rsidRPr="00682E84" w:rsidRDefault="00ED0D83" w:rsidP="00146361">
            <w:pPr>
              <w:spacing w:before="120" w:after="120" w:line="23" w:lineRule="atLeast"/>
              <w:jc w:val="center"/>
              <w:rPr>
                <w:rFonts w:asciiTheme="minorHAnsi" w:eastAsia="SimSun" w:hAnsiTheme="minorHAnsi" w:cstheme="minorHAnsi"/>
                <w:b/>
                <w:bCs/>
                <w:color w:val="000000" w:themeColor="text1"/>
                <w:sz w:val="22"/>
                <w:szCs w:val="22"/>
                <w:lang w:val="hr-HR"/>
              </w:rPr>
            </w:pPr>
            <w:r w:rsidRPr="00682E84">
              <w:rPr>
                <w:rFonts w:asciiTheme="minorHAnsi" w:eastAsia="SimSun" w:hAnsiTheme="minorHAnsi" w:cstheme="minorHAnsi"/>
                <w:b/>
                <w:bCs/>
                <w:color w:val="000000" w:themeColor="text1"/>
                <w:sz w:val="22"/>
                <w:szCs w:val="22"/>
                <w:lang w:val="hr-HR"/>
              </w:rPr>
              <w:t>202</w:t>
            </w:r>
            <w:r>
              <w:rPr>
                <w:rFonts w:asciiTheme="minorHAnsi" w:eastAsia="SimSun" w:hAnsiTheme="minorHAnsi" w:cstheme="minorHAnsi"/>
                <w:b/>
                <w:bCs/>
                <w:color w:val="000000" w:themeColor="text1"/>
                <w:sz w:val="22"/>
                <w:szCs w:val="22"/>
                <w:lang w:val="hr-HR"/>
              </w:rPr>
              <w:t>5</w:t>
            </w:r>
            <w:r w:rsidRPr="00682E84">
              <w:rPr>
                <w:rFonts w:asciiTheme="minorHAnsi" w:eastAsia="SimSun" w:hAnsiTheme="minorHAnsi" w:cstheme="minorHAnsi"/>
                <w:b/>
                <w:bCs/>
                <w:color w:val="000000" w:themeColor="text1"/>
                <w:sz w:val="22"/>
                <w:szCs w:val="22"/>
                <w:lang w:val="hr-HR"/>
              </w:rPr>
              <w:t>.</w:t>
            </w:r>
          </w:p>
        </w:tc>
      </w:tr>
      <w:tr w:rsidR="00ED0D83" w:rsidRPr="00682E84" w14:paraId="2FAFD0CB" w14:textId="77777777" w:rsidTr="00146361">
        <w:trPr>
          <w:trHeight w:val="669"/>
        </w:trPr>
        <w:tc>
          <w:tcPr>
            <w:tcW w:w="2932" w:type="dxa"/>
            <w:tcBorders>
              <w:left w:val="single" w:sz="4" w:space="0" w:color="000000"/>
            </w:tcBorders>
            <w:tcMar>
              <w:top w:w="0" w:type="dxa"/>
              <w:left w:w="108" w:type="dxa"/>
              <w:bottom w:w="0" w:type="dxa"/>
              <w:right w:w="108" w:type="dxa"/>
            </w:tcMar>
          </w:tcPr>
          <w:p w14:paraId="2E2945E9" w14:textId="77777777" w:rsidR="00ED0D83" w:rsidRPr="00682E84" w:rsidRDefault="00ED0D83" w:rsidP="00146361">
            <w:pPr>
              <w:spacing w:before="120" w:after="120" w:line="23" w:lineRule="atLeast"/>
              <w:rPr>
                <w:rFonts w:asciiTheme="minorHAnsi" w:eastAsia="SimSun" w:hAnsiTheme="minorHAnsi" w:cstheme="minorHAnsi"/>
                <w:b/>
                <w:bCs/>
                <w:sz w:val="22"/>
                <w:szCs w:val="22"/>
                <w:lang w:val="hr-HR"/>
              </w:rPr>
            </w:pPr>
            <w:r>
              <w:rPr>
                <w:rFonts w:asciiTheme="minorHAnsi" w:eastAsia="SimSun" w:hAnsiTheme="minorHAnsi" w:cstheme="minorHAnsi"/>
                <w:b/>
                <w:bCs/>
                <w:sz w:val="22"/>
                <w:szCs w:val="22"/>
                <w:lang w:val="hr-HR"/>
              </w:rPr>
              <w:t>Osigurani promet</w:t>
            </w:r>
          </w:p>
        </w:tc>
        <w:tc>
          <w:tcPr>
            <w:tcW w:w="2041" w:type="dxa"/>
            <w:tcMar>
              <w:top w:w="0" w:type="dxa"/>
              <w:left w:w="108" w:type="dxa"/>
              <w:bottom w:w="0" w:type="dxa"/>
              <w:right w:w="108" w:type="dxa"/>
            </w:tcMar>
          </w:tcPr>
          <w:p w14:paraId="006BBD36" w14:textId="77777777" w:rsidR="00ED0D83" w:rsidRPr="00682E84" w:rsidRDefault="00ED0D83" w:rsidP="00146361">
            <w:pPr>
              <w:spacing w:before="120" w:after="120" w:line="23" w:lineRule="atLeast"/>
              <w:jc w:val="center"/>
              <w:rPr>
                <w:rFonts w:asciiTheme="minorHAnsi" w:eastAsia="SimSun" w:hAnsiTheme="minorHAnsi" w:cstheme="minorHAnsi"/>
                <w:bCs/>
                <w:sz w:val="22"/>
                <w:szCs w:val="22"/>
                <w:lang w:val="hr-HR"/>
              </w:rPr>
            </w:pPr>
            <w:r w:rsidRPr="00682E84">
              <w:rPr>
                <w:rFonts w:asciiTheme="minorHAnsi" w:hAnsiTheme="minorHAnsi" w:cstheme="minorHAnsi"/>
                <w:sz w:val="22"/>
                <w:szCs w:val="22"/>
              </w:rPr>
              <w:t>1.7</w:t>
            </w:r>
            <w:r>
              <w:rPr>
                <w:rFonts w:asciiTheme="minorHAnsi" w:hAnsiTheme="minorHAnsi" w:cstheme="minorHAnsi"/>
                <w:sz w:val="22"/>
                <w:szCs w:val="22"/>
              </w:rPr>
              <w:t>12</w:t>
            </w:r>
            <w:r w:rsidRPr="00682E84">
              <w:rPr>
                <w:rFonts w:asciiTheme="minorHAnsi" w:hAnsiTheme="minorHAnsi" w:cstheme="minorHAnsi"/>
                <w:sz w:val="22"/>
                <w:szCs w:val="22"/>
              </w:rPr>
              <w:t>,</w:t>
            </w:r>
            <w:r>
              <w:rPr>
                <w:rFonts w:asciiTheme="minorHAnsi" w:hAnsiTheme="minorHAnsi" w:cstheme="minorHAnsi"/>
                <w:sz w:val="22"/>
                <w:szCs w:val="22"/>
              </w:rPr>
              <w:t>84</w:t>
            </w:r>
          </w:p>
        </w:tc>
        <w:tc>
          <w:tcPr>
            <w:tcW w:w="2041" w:type="dxa"/>
            <w:tcBorders>
              <w:right w:val="single" w:sz="4" w:space="0" w:color="000000"/>
            </w:tcBorders>
            <w:tcMar>
              <w:top w:w="0" w:type="dxa"/>
              <w:left w:w="108" w:type="dxa"/>
              <w:bottom w:w="0" w:type="dxa"/>
              <w:right w:w="108" w:type="dxa"/>
            </w:tcMar>
          </w:tcPr>
          <w:p w14:paraId="4046719F" w14:textId="77777777" w:rsidR="00ED0D83" w:rsidRPr="00682E84" w:rsidRDefault="00ED0D83" w:rsidP="00146361">
            <w:pPr>
              <w:spacing w:before="120" w:after="120" w:line="23" w:lineRule="atLeast"/>
              <w:jc w:val="center"/>
              <w:rPr>
                <w:rFonts w:asciiTheme="minorHAnsi" w:eastAsia="SimSun" w:hAnsiTheme="minorHAnsi" w:cstheme="minorHAnsi"/>
                <w:bCs/>
                <w:sz w:val="22"/>
                <w:szCs w:val="22"/>
                <w:lang w:val="hr-HR"/>
              </w:rPr>
            </w:pPr>
            <w:r w:rsidRPr="00682E84">
              <w:rPr>
                <w:rStyle w:val="Zadanifontodlomka1"/>
                <w:rFonts w:asciiTheme="minorHAnsi" w:eastAsia="SimSun" w:hAnsiTheme="minorHAnsi" w:cstheme="minorHAnsi"/>
                <w:bCs/>
                <w:sz w:val="22"/>
                <w:szCs w:val="22"/>
                <w:lang w:val="hr-HR"/>
              </w:rPr>
              <w:t>1.</w:t>
            </w:r>
            <w:r>
              <w:rPr>
                <w:rStyle w:val="Zadanifontodlomka1"/>
                <w:rFonts w:asciiTheme="minorHAnsi" w:eastAsia="SimSun" w:hAnsiTheme="minorHAnsi" w:cstheme="minorHAnsi"/>
                <w:bCs/>
                <w:sz w:val="22"/>
                <w:szCs w:val="22"/>
                <w:lang w:val="hr-HR"/>
              </w:rPr>
              <w:t>575</w:t>
            </w:r>
            <w:r w:rsidRPr="00682E84">
              <w:rPr>
                <w:rStyle w:val="Zadanifontodlomka1"/>
                <w:rFonts w:asciiTheme="minorHAnsi" w:eastAsia="SimSun" w:hAnsiTheme="minorHAnsi" w:cstheme="minorHAnsi"/>
                <w:bCs/>
                <w:sz w:val="22"/>
                <w:szCs w:val="22"/>
                <w:lang w:val="hr-HR"/>
              </w:rPr>
              <w:t>,8</w:t>
            </w:r>
            <w:r>
              <w:rPr>
                <w:rStyle w:val="Zadanifontodlomka1"/>
                <w:rFonts w:asciiTheme="minorHAnsi" w:eastAsia="SimSun" w:hAnsiTheme="minorHAnsi" w:cstheme="minorHAnsi"/>
                <w:bCs/>
                <w:sz w:val="22"/>
                <w:szCs w:val="22"/>
                <w:lang w:val="hr-HR"/>
              </w:rPr>
              <w:t>9</w:t>
            </w:r>
          </w:p>
        </w:tc>
        <w:tc>
          <w:tcPr>
            <w:tcW w:w="2048" w:type="dxa"/>
            <w:tcBorders>
              <w:right w:val="single" w:sz="4" w:space="0" w:color="000000"/>
            </w:tcBorders>
            <w:tcMar>
              <w:top w:w="0" w:type="dxa"/>
              <w:left w:w="108" w:type="dxa"/>
              <w:bottom w:w="0" w:type="dxa"/>
              <w:right w:w="108" w:type="dxa"/>
            </w:tcMar>
          </w:tcPr>
          <w:p w14:paraId="6981B2A8" w14:textId="77777777" w:rsidR="00ED0D83" w:rsidRPr="00682E84" w:rsidRDefault="00ED0D83" w:rsidP="00146361">
            <w:pPr>
              <w:spacing w:before="120" w:after="120" w:line="23" w:lineRule="atLeast"/>
              <w:jc w:val="center"/>
              <w:rPr>
                <w:rFonts w:asciiTheme="minorHAnsi" w:hAnsiTheme="minorHAnsi" w:cstheme="minorHAnsi"/>
                <w:sz w:val="22"/>
                <w:szCs w:val="22"/>
              </w:rPr>
            </w:pPr>
            <w:r w:rsidRPr="00682E84">
              <w:rPr>
                <w:rStyle w:val="Zadanifontodlomka1"/>
                <w:rFonts w:asciiTheme="minorHAnsi" w:eastAsia="SimSun" w:hAnsiTheme="minorHAnsi" w:cstheme="minorHAnsi"/>
                <w:bCs/>
                <w:sz w:val="22"/>
                <w:szCs w:val="22"/>
                <w:lang w:val="hr-HR"/>
              </w:rPr>
              <w:t>1.</w:t>
            </w:r>
            <w:r>
              <w:rPr>
                <w:rStyle w:val="Zadanifontodlomka1"/>
                <w:rFonts w:asciiTheme="minorHAnsi" w:eastAsia="SimSun" w:hAnsiTheme="minorHAnsi" w:cstheme="minorHAnsi"/>
                <w:bCs/>
                <w:sz w:val="22"/>
                <w:szCs w:val="22"/>
                <w:lang w:val="hr-HR"/>
              </w:rPr>
              <w:t>671</w:t>
            </w:r>
            <w:r w:rsidRPr="00682E84">
              <w:rPr>
                <w:rStyle w:val="Zadanifontodlomka1"/>
                <w:rFonts w:asciiTheme="minorHAnsi" w:eastAsia="SimSun" w:hAnsiTheme="minorHAnsi" w:cstheme="minorHAnsi"/>
                <w:bCs/>
                <w:sz w:val="22"/>
                <w:szCs w:val="22"/>
                <w:lang w:val="hr-HR"/>
              </w:rPr>
              <w:t>,</w:t>
            </w:r>
            <w:r>
              <w:rPr>
                <w:rStyle w:val="Zadanifontodlomka1"/>
                <w:rFonts w:asciiTheme="minorHAnsi" w:eastAsia="SimSun" w:hAnsiTheme="minorHAnsi" w:cstheme="minorHAnsi"/>
                <w:bCs/>
                <w:sz w:val="22"/>
                <w:szCs w:val="22"/>
                <w:lang w:val="hr-HR"/>
              </w:rPr>
              <w:t>48</w:t>
            </w:r>
          </w:p>
        </w:tc>
      </w:tr>
      <w:tr w:rsidR="00ED0D83" w:rsidRPr="00682E84" w14:paraId="59A3CD99" w14:textId="77777777" w:rsidTr="00146361">
        <w:trPr>
          <w:trHeight w:val="722"/>
        </w:trPr>
        <w:tc>
          <w:tcPr>
            <w:tcW w:w="2932" w:type="dxa"/>
            <w:tcBorders>
              <w:left w:val="single" w:sz="4" w:space="0" w:color="000000"/>
            </w:tcBorders>
            <w:tcMar>
              <w:top w:w="0" w:type="dxa"/>
              <w:left w:w="108" w:type="dxa"/>
              <w:bottom w:w="0" w:type="dxa"/>
              <w:right w:w="108" w:type="dxa"/>
            </w:tcMar>
          </w:tcPr>
          <w:p w14:paraId="06E9B598" w14:textId="77777777" w:rsidR="00ED0D83" w:rsidRPr="00682E84" w:rsidRDefault="00ED0D83" w:rsidP="00146361">
            <w:pPr>
              <w:spacing w:before="120" w:after="120" w:line="23" w:lineRule="atLeast"/>
              <w:rPr>
                <w:rFonts w:asciiTheme="minorHAnsi" w:eastAsia="SimSun" w:hAnsiTheme="minorHAnsi" w:cstheme="minorHAnsi"/>
                <w:b/>
                <w:bCs/>
                <w:sz w:val="22"/>
                <w:szCs w:val="22"/>
                <w:lang w:val="hr-HR"/>
              </w:rPr>
            </w:pPr>
            <w:r>
              <w:rPr>
                <w:rFonts w:asciiTheme="minorHAnsi" w:eastAsia="SimSun" w:hAnsiTheme="minorHAnsi" w:cstheme="minorHAnsi"/>
                <w:b/>
                <w:bCs/>
                <w:sz w:val="22"/>
                <w:szCs w:val="22"/>
                <w:lang w:val="hr-HR"/>
              </w:rPr>
              <w:t>Bruto i</w:t>
            </w:r>
            <w:r w:rsidRPr="00682E84">
              <w:rPr>
                <w:rFonts w:asciiTheme="minorHAnsi" w:eastAsia="SimSun" w:hAnsiTheme="minorHAnsi" w:cstheme="minorHAnsi"/>
                <w:b/>
                <w:bCs/>
                <w:sz w:val="22"/>
                <w:szCs w:val="22"/>
                <w:lang w:val="hr-HR"/>
              </w:rPr>
              <w:t xml:space="preserve">zloženost prema kupcima </w:t>
            </w:r>
            <w:r>
              <w:rPr>
                <w:rFonts w:asciiTheme="minorHAnsi" w:eastAsia="SimSun" w:hAnsiTheme="minorHAnsi" w:cstheme="minorHAnsi"/>
                <w:b/>
                <w:bCs/>
                <w:sz w:val="22"/>
                <w:szCs w:val="22"/>
                <w:lang w:val="hr-HR"/>
              </w:rPr>
              <w:t>(</w:t>
            </w:r>
            <w:r w:rsidRPr="00682E84">
              <w:rPr>
                <w:rFonts w:asciiTheme="minorHAnsi" w:eastAsia="SimSun" w:hAnsiTheme="minorHAnsi" w:cstheme="minorHAnsi"/>
                <w:b/>
                <w:bCs/>
                <w:sz w:val="22"/>
                <w:szCs w:val="22"/>
                <w:lang w:val="hr-HR"/>
              </w:rPr>
              <w:t>na 31.</w:t>
            </w:r>
            <w:r>
              <w:rPr>
                <w:rFonts w:asciiTheme="minorHAnsi" w:eastAsia="SimSun" w:hAnsiTheme="minorHAnsi" w:cstheme="minorHAnsi"/>
                <w:b/>
                <w:bCs/>
                <w:sz w:val="22"/>
                <w:szCs w:val="22"/>
                <w:lang w:val="hr-HR"/>
              </w:rPr>
              <w:t xml:space="preserve"> </w:t>
            </w:r>
            <w:r w:rsidRPr="00682E84">
              <w:rPr>
                <w:rFonts w:asciiTheme="minorHAnsi" w:eastAsia="SimSun" w:hAnsiTheme="minorHAnsi" w:cstheme="minorHAnsi"/>
                <w:b/>
                <w:bCs/>
                <w:sz w:val="22"/>
                <w:szCs w:val="22"/>
                <w:lang w:val="hr-HR"/>
              </w:rPr>
              <w:t>12.</w:t>
            </w:r>
            <w:r>
              <w:rPr>
                <w:rFonts w:asciiTheme="minorHAnsi" w:eastAsia="SimSun" w:hAnsiTheme="minorHAnsi" w:cstheme="minorHAnsi"/>
                <w:b/>
                <w:bCs/>
                <w:sz w:val="22"/>
                <w:szCs w:val="22"/>
                <w:lang w:val="hr-HR"/>
              </w:rPr>
              <w:t>)</w:t>
            </w:r>
          </w:p>
        </w:tc>
        <w:tc>
          <w:tcPr>
            <w:tcW w:w="2041" w:type="dxa"/>
            <w:tcMar>
              <w:top w:w="0" w:type="dxa"/>
              <w:left w:w="108" w:type="dxa"/>
              <w:bottom w:w="0" w:type="dxa"/>
              <w:right w:w="108" w:type="dxa"/>
            </w:tcMar>
          </w:tcPr>
          <w:p w14:paraId="4EE84463" w14:textId="77777777" w:rsidR="00ED0D83" w:rsidRPr="00682E84" w:rsidRDefault="00ED0D83" w:rsidP="00146361">
            <w:pPr>
              <w:spacing w:before="120" w:after="120" w:line="23" w:lineRule="atLeast"/>
              <w:jc w:val="center"/>
              <w:rPr>
                <w:rFonts w:asciiTheme="minorHAnsi" w:eastAsia="SimSun" w:hAnsiTheme="minorHAnsi" w:cstheme="minorHAnsi"/>
                <w:bCs/>
                <w:sz w:val="22"/>
                <w:szCs w:val="22"/>
                <w:lang w:val="hr-HR"/>
              </w:rPr>
            </w:pPr>
            <w:r w:rsidRPr="00682E84">
              <w:rPr>
                <w:rStyle w:val="Zadanifontodlomka1"/>
                <w:rFonts w:asciiTheme="minorHAnsi" w:eastAsia="SimSun" w:hAnsiTheme="minorHAnsi" w:cstheme="minorHAnsi"/>
                <w:bCs/>
                <w:sz w:val="22"/>
                <w:szCs w:val="22"/>
                <w:lang w:val="hr-HR"/>
              </w:rPr>
              <w:t>745,30</w:t>
            </w:r>
          </w:p>
        </w:tc>
        <w:tc>
          <w:tcPr>
            <w:tcW w:w="2041" w:type="dxa"/>
            <w:tcBorders>
              <w:right w:val="single" w:sz="4" w:space="0" w:color="000000"/>
            </w:tcBorders>
            <w:tcMar>
              <w:top w:w="0" w:type="dxa"/>
              <w:left w:w="108" w:type="dxa"/>
              <w:bottom w:w="0" w:type="dxa"/>
              <w:right w:w="108" w:type="dxa"/>
            </w:tcMar>
          </w:tcPr>
          <w:p w14:paraId="3F945E56" w14:textId="77777777" w:rsidR="00ED0D83" w:rsidRPr="00682E84" w:rsidRDefault="00ED0D83" w:rsidP="00146361">
            <w:pPr>
              <w:spacing w:before="120" w:after="120" w:line="23" w:lineRule="atLeast"/>
              <w:jc w:val="center"/>
              <w:rPr>
                <w:rFonts w:asciiTheme="minorHAnsi" w:eastAsia="SimSun" w:hAnsiTheme="minorHAnsi" w:cstheme="minorHAnsi"/>
                <w:bCs/>
                <w:sz w:val="22"/>
                <w:szCs w:val="22"/>
                <w:lang w:val="hr-HR"/>
              </w:rPr>
            </w:pPr>
            <w:r w:rsidRPr="00682E84">
              <w:rPr>
                <w:rStyle w:val="Zadanifontodlomka1"/>
                <w:rFonts w:asciiTheme="minorHAnsi" w:eastAsia="SimSun" w:hAnsiTheme="minorHAnsi" w:cstheme="minorHAnsi"/>
                <w:bCs/>
                <w:sz w:val="22"/>
                <w:szCs w:val="22"/>
                <w:lang w:val="hr-HR"/>
              </w:rPr>
              <w:t>796,18</w:t>
            </w:r>
          </w:p>
        </w:tc>
        <w:tc>
          <w:tcPr>
            <w:tcW w:w="2048" w:type="dxa"/>
            <w:tcBorders>
              <w:right w:val="single" w:sz="4" w:space="0" w:color="000000"/>
            </w:tcBorders>
            <w:tcMar>
              <w:top w:w="0" w:type="dxa"/>
              <w:left w:w="108" w:type="dxa"/>
              <w:bottom w:w="0" w:type="dxa"/>
              <w:right w:w="108" w:type="dxa"/>
            </w:tcMar>
          </w:tcPr>
          <w:p w14:paraId="39F3D0F3" w14:textId="77777777" w:rsidR="00ED0D83" w:rsidRPr="00F87C27" w:rsidRDefault="00ED0D83" w:rsidP="00146361">
            <w:pPr>
              <w:spacing w:before="120" w:after="120" w:line="23" w:lineRule="atLeast"/>
              <w:jc w:val="center"/>
              <w:rPr>
                <w:rStyle w:val="Zadanifontodlomka1"/>
                <w:rFonts w:eastAsia="SimSun"/>
                <w:bCs/>
                <w:lang w:val="hr-HR"/>
              </w:rPr>
            </w:pPr>
            <w:r w:rsidRPr="00F87C27">
              <w:rPr>
                <w:rStyle w:val="Zadanifontodlomka1"/>
                <w:rFonts w:asciiTheme="minorHAnsi" w:eastAsia="SimSun" w:hAnsiTheme="minorHAnsi" w:cstheme="minorHAnsi"/>
                <w:bCs/>
                <w:sz w:val="22"/>
                <w:szCs w:val="22"/>
                <w:lang w:val="hr-HR"/>
              </w:rPr>
              <w:t>818,67</w:t>
            </w:r>
          </w:p>
        </w:tc>
      </w:tr>
      <w:tr w:rsidR="00ED0D83" w:rsidRPr="00682E84" w14:paraId="35FD73B3" w14:textId="77777777" w:rsidTr="00146361">
        <w:trPr>
          <w:trHeight w:val="720"/>
        </w:trPr>
        <w:tc>
          <w:tcPr>
            <w:tcW w:w="2932" w:type="dxa"/>
            <w:tcBorders>
              <w:left w:val="single" w:sz="4" w:space="0" w:color="000000"/>
            </w:tcBorders>
            <w:tcMar>
              <w:top w:w="0" w:type="dxa"/>
              <w:left w:w="108" w:type="dxa"/>
              <w:bottom w:w="0" w:type="dxa"/>
              <w:right w:w="108" w:type="dxa"/>
            </w:tcMar>
          </w:tcPr>
          <w:p w14:paraId="7C133FD1" w14:textId="77777777" w:rsidR="00ED0D83" w:rsidRPr="00682E84" w:rsidRDefault="00ED0D83" w:rsidP="00146361">
            <w:pPr>
              <w:spacing w:before="120" w:after="120" w:line="23" w:lineRule="atLeast"/>
              <w:rPr>
                <w:rFonts w:asciiTheme="minorHAnsi" w:eastAsia="SimSun" w:hAnsiTheme="minorHAnsi" w:cstheme="minorHAnsi"/>
                <w:b/>
                <w:bCs/>
                <w:sz w:val="22"/>
                <w:szCs w:val="22"/>
                <w:lang w:val="hr-HR"/>
              </w:rPr>
            </w:pPr>
            <w:r w:rsidRPr="00682E84">
              <w:rPr>
                <w:rFonts w:asciiTheme="minorHAnsi" w:eastAsia="SimSun" w:hAnsiTheme="minorHAnsi" w:cstheme="minorHAnsi"/>
                <w:b/>
                <w:bCs/>
                <w:sz w:val="22"/>
                <w:szCs w:val="22"/>
                <w:lang w:val="hr-HR"/>
              </w:rPr>
              <w:t>Zaračunata bruto premija</w:t>
            </w:r>
          </w:p>
        </w:tc>
        <w:tc>
          <w:tcPr>
            <w:tcW w:w="2041" w:type="dxa"/>
            <w:tcMar>
              <w:top w:w="0" w:type="dxa"/>
              <w:left w:w="108" w:type="dxa"/>
              <w:bottom w:w="0" w:type="dxa"/>
              <w:right w:w="108" w:type="dxa"/>
            </w:tcMar>
          </w:tcPr>
          <w:p w14:paraId="098441F2" w14:textId="77777777" w:rsidR="00ED0D83" w:rsidRPr="00682E84" w:rsidRDefault="00ED0D83" w:rsidP="00146361">
            <w:pPr>
              <w:spacing w:before="120" w:after="120" w:line="23" w:lineRule="atLeast"/>
              <w:jc w:val="center"/>
              <w:rPr>
                <w:rFonts w:asciiTheme="minorHAnsi" w:eastAsia="SimSun" w:hAnsiTheme="minorHAnsi" w:cstheme="minorHAnsi"/>
                <w:bCs/>
                <w:sz w:val="22"/>
                <w:szCs w:val="22"/>
                <w:lang w:val="hr-HR"/>
              </w:rPr>
            </w:pPr>
            <w:r w:rsidRPr="00682E84">
              <w:rPr>
                <w:rStyle w:val="Zadanifontodlomka1"/>
                <w:rFonts w:asciiTheme="minorHAnsi" w:eastAsia="SimSun" w:hAnsiTheme="minorHAnsi" w:cstheme="minorHAnsi"/>
                <w:bCs/>
                <w:sz w:val="22"/>
                <w:szCs w:val="22"/>
                <w:lang w:val="hr-HR"/>
              </w:rPr>
              <w:t>2,48</w:t>
            </w:r>
          </w:p>
        </w:tc>
        <w:tc>
          <w:tcPr>
            <w:tcW w:w="2041" w:type="dxa"/>
            <w:tcBorders>
              <w:right w:val="single" w:sz="4" w:space="0" w:color="000000"/>
            </w:tcBorders>
            <w:tcMar>
              <w:top w:w="0" w:type="dxa"/>
              <w:left w:w="108" w:type="dxa"/>
              <w:bottom w:w="0" w:type="dxa"/>
              <w:right w:w="108" w:type="dxa"/>
            </w:tcMar>
          </w:tcPr>
          <w:p w14:paraId="31E28EB2" w14:textId="77777777" w:rsidR="00ED0D83" w:rsidRPr="00682E84" w:rsidRDefault="00ED0D83" w:rsidP="00146361">
            <w:pPr>
              <w:spacing w:before="120" w:after="120" w:line="23" w:lineRule="atLeast"/>
              <w:jc w:val="center"/>
              <w:rPr>
                <w:rFonts w:asciiTheme="minorHAnsi" w:eastAsia="SimSun" w:hAnsiTheme="minorHAnsi" w:cstheme="minorHAnsi"/>
                <w:bCs/>
                <w:sz w:val="22"/>
                <w:szCs w:val="22"/>
                <w:lang w:val="hr-HR"/>
              </w:rPr>
            </w:pPr>
            <w:r w:rsidRPr="00682E84">
              <w:rPr>
                <w:rStyle w:val="Zadanifontodlomka1"/>
                <w:rFonts w:asciiTheme="minorHAnsi" w:eastAsia="SimSun" w:hAnsiTheme="minorHAnsi" w:cstheme="minorHAnsi"/>
                <w:bCs/>
                <w:sz w:val="22"/>
                <w:szCs w:val="22"/>
                <w:lang w:val="hr-HR"/>
              </w:rPr>
              <w:t>2,35</w:t>
            </w:r>
          </w:p>
        </w:tc>
        <w:tc>
          <w:tcPr>
            <w:tcW w:w="2048" w:type="dxa"/>
            <w:tcBorders>
              <w:right w:val="single" w:sz="4" w:space="0" w:color="000000"/>
            </w:tcBorders>
            <w:tcMar>
              <w:top w:w="0" w:type="dxa"/>
              <w:left w:w="108" w:type="dxa"/>
              <w:bottom w:w="0" w:type="dxa"/>
              <w:right w:w="108" w:type="dxa"/>
            </w:tcMar>
          </w:tcPr>
          <w:p w14:paraId="5B891BD4" w14:textId="77777777" w:rsidR="00ED0D83" w:rsidRPr="00F87C27" w:rsidRDefault="00ED0D83" w:rsidP="00146361">
            <w:pPr>
              <w:spacing w:before="120" w:after="120" w:line="23" w:lineRule="atLeast"/>
              <w:jc w:val="center"/>
              <w:rPr>
                <w:rStyle w:val="Zadanifontodlomka1"/>
                <w:rFonts w:eastAsia="SimSun"/>
                <w:bCs/>
                <w:lang w:val="hr-HR"/>
              </w:rPr>
            </w:pPr>
            <w:r w:rsidRPr="00682E84">
              <w:rPr>
                <w:rStyle w:val="Zadanifontodlomka1"/>
                <w:rFonts w:asciiTheme="minorHAnsi" w:eastAsia="SimSun" w:hAnsiTheme="minorHAnsi" w:cstheme="minorHAnsi"/>
                <w:bCs/>
                <w:sz w:val="22"/>
                <w:szCs w:val="22"/>
                <w:lang w:val="hr-HR"/>
              </w:rPr>
              <w:t>2,</w:t>
            </w:r>
            <w:r>
              <w:rPr>
                <w:rStyle w:val="Zadanifontodlomka1"/>
                <w:rFonts w:asciiTheme="minorHAnsi" w:eastAsia="SimSun" w:hAnsiTheme="minorHAnsi" w:cstheme="minorHAnsi"/>
                <w:bCs/>
                <w:sz w:val="22"/>
                <w:szCs w:val="22"/>
                <w:lang w:val="hr-HR"/>
              </w:rPr>
              <w:t>61</w:t>
            </w:r>
          </w:p>
        </w:tc>
      </w:tr>
      <w:tr w:rsidR="00ED0D83" w:rsidRPr="00682E84" w14:paraId="4AA9DF74" w14:textId="77777777" w:rsidTr="00146361">
        <w:trPr>
          <w:trHeight w:val="700"/>
        </w:trPr>
        <w:tc>
          <w:tcPr>
            <w:tcW w:w="2932" w:type="dxa"/>
            <w:tcBorders>
              <w:left w:val="single" w:sz="4" w:space="0" w:color="000000"/>
            </w:tcBorders>
            <w:tcMar>
              <w:top w:w="0" w:type="dxa"/>
              <w:left w:w="108" w:type="dxa"/>
              <w:bottom w:w="0" w:type="dxa"/>
              <w:right w:w="108" w:type="dxa"/>
            </w:tcMar>
          </w:tcPr>
          <w:p w14:paraId="574C7224" w14:textId="77777777" w:rsidR="00ED0D83" w:rsidRPr="00682E84" w:rsidRDefault="00ED0D83" w:rsidP="00146361">
            <w:pPr>
              <w:spacing w:before="120" w:after="120" w:line="23" w:lineRule="atLeast"/>
              <w:rPr>
                <w:rFonts w:asciiTheme="minorHAnsi" w:eastAsia="SimSun" w:hAnsiTheme="minorHAnsi" w:cstheme="minorHAnsi"/>
                <w:b/>
                <w:bCs/>
                <w:sz w:val="22"/>
                <w:szCs w:val="22"/>
                <w:lang w:val="hr-HR"/>
              </w:rPr>
            </w:pPr>
            <w:r>
              <w:rPr>
                <w:rFonts w:asciiTheme="minorHAnsi" w:eastAsia="SimSun" w:hAnsiTheme="minorHAnsi" w:cstheme="minorHAnsi"/>
                <w:b/>
                <w:bCs/>
                <w:sz w:val="22"/>
                <w:szCs w:val="22"/>
                <w:lang w:val="hr-HR"/>
              </w:rPr>
              <w:t>Likvidirane štete</w:t>
            </w:r>
          </w:p>
        </w:tc>
        <w:tc>
          <w:tcPr>
            <w:tcW w:w="2041" w:type="dxa"/>
            <w:tcMar>
              <w:top w:w="0" w:type="dxa"/>
              <w:left w:w="108" w:type="dxa"/>
              <w:bottom w:w="0" w:type="dxa"/>
              <w:right w:w="108" w:type="dxa"/>
            </w:tcMar>
          </w:tcPr>
          <w:p w14:paraId="2AC3C04C" w14:textId="77777777" w:rsidR="00ED0D83" w:rsidRPr="00682E84" w:rsidRDefault="00ED0D83" w:rsidP="00146361">
            <w:pPr>
              <w:spacing w:before="120" w:after="120" w:line="23" w:lineRule="atLeast"/>
              <w:jc w:val="center"/>
              <w:rPr>
                <w:rFonts w:asciiTheme="minorHAnsi" w:eastAsia="SimSun" w:hAnsiTheme="minorHAnsi" w:cstheme="minorHAnsi"/>
                <w:bCs/>
                <w:sz w:val="22"/>
                <w:szCs w:val="22"/>
                <w:lang w:val="hr-HR"/>
              </w:rPr>
            </w:pPr>
            <w:r w:rsidRPr="00682E84">
              <w:rPr>
                <w:rStyle w:val="Zadanifontodlomka1"/>
                <w:rFonts w:asciiTheme="minorHAnsi" w:eastAsia="SimSun" w:hAnsiTheme="minorHAnsi" w:cstheme="minorHAnsi"/>
                <w:bCs/>
                <w:sz w:val="22"/>
                <w:szCs w:val="22"/>
                <w:lang w:val="hr-HR"/>
              </w:rPr>
              <w:t>1,85</w:t>
            </w:r>
          </w:p>
        </w:tc>
        <w:tc>
          <w:tcPr>
            <w:tcW w:w="2041" w:type="dxa"/>
            <w:tcBorders>
              <w:right w:val="single" w:sz="4" w:space="0" w:color="000000"/>
            </w:tcBorders>
            <w:tcMar>
              <w:top w:w="0" w:type="dxa"/>
              <w:left w:w="108" w:type="dxa"/>
              <w:bottom w:w="0" w:type="dxa"/>
              <w:right w:w="108" w:type="dxa"/>
            </w:tcMar>
          </w:tcPr>
          <w:p w14:paraId="32B4E8B2" w14:textId="77777777" w:rsidR="00ED0D83" w:rsidRPr="00682E84" w:rsidRDefault="00ED0D83" w:rsidP="00146361">
            <w:pPr>
              <w:spacing w:before="120" w:after="120" w:line="23" w:lineRule="atLeast"/>
              <w:jc w:val="center"/>
              <w:rPr>
                <w:rFonts w:asciiTheme="minorHAnsi" w:eastAsia="SimSun" w:hAnsiTheme="minorHAnsi" w:cstheme="minorHAnsi"/>
                <w:bCs/>
                <w:sz w:val="22"/>
                <w:szCs w:val="22"/>
                <w:lang w:val="hr-HR"/>
              </w:rPr>
            </w:pPr>
            <w:r w:rsidRPr="00682E84">
              <w:rPr>
                <w:rStyle w:val="Zadanifontodlomka1"/>
                <w:rFonts w:asciiTheme="minorHAnsi" w:eastAsia="SimSun" w:hAnsiTheme="minorHAnsi" w:cstheme="minorHAnsi"/>
                <w:bCs/>
                <w:sz w:val="22"/>
                <w:szCs w:val="22"/>
                <w:lang w:val="hr-HR"/>
              </w:rPr>
              <w:t>0,11</w:t>
            </w:r>
          </w:p>
        </w:tc>
        <w:tc>
          <w:tcPr>
            <w:tcW w:w="2048" w:type="dxa"/>
            <w:tcBorders>
              <w:right w:val="single" w:sz="4" w:space="0" w:color="000000"/>
            </w:tcBorders>
            <w:tcMar>
              <w:top w:w="0" w:type="dxa"/>
              <w:left w:w="108" w:type="dxa"/>
              <w:bottom w:w="0" w:type="dxa"/>
              <w:right w:w="108" w:type="dxa"/>
            </w:tcMar>
          </w:tcPr>
          <w:p w14:paraId="614FBA45" w14:textId="77777777" w:rsidR="00ED0D83" w:rsidRPr="00F87C27" w:rsidRDefault="00ED0D83" w:rsidP="00146361">
            <w:pPr>
              <w:spacing w:before="120" w:after="120" w:line="23" w:lineRule="atLeast"/>
              <w:jc w:val="center"/>
              <w:rPr>
                <w:rStyle w:val="Zadanifontodlomka1"/>
                <w:rFonts w:eastAsia="SimSun"/>
                <w:bCs/>
                <w:lang w:val="hr-HR"/>
              </w:rPr>
            </w:pPr>
            <w:r w:rsidRPr="00682E84">
              <w:rPr>
                <w:rStyle w:val="Zadanifontodlomka1"/>
                <w:rFonts w:asciiTheme="minorHAnsi" w:eastAsia="SimSun" w:hAnsiTheme="minorHAnsi" w:cstheme="minorHAnsi"/>
                <w:bCs/>
                <w:sz w:val="22"/>
                <w:szCs w:val="22"/>
                <w:lang w:val="hr-HR"/>
              </w:rPr>
              <w:t>0,</w:t>
            </w:r>
            <w:r>
              <w:rPr>
                <w:rStyle w:val="Zadanifontodlomka1"/>
                <w:rFonts w:asciiTheme="minorHAnsi" w:eastAsia="SimSun" w:hAnsiTheme="minorHAnsi" w:cstheme="minorHAnsi"/>
                <w:bCs/>
                <w:sz w:val="22"/>
                <w:szCs w:val="22"/>
                <w:lang w:val="hr-HR"/>
              </w:rPr>
              <w:t>84</w:t>
            </w:r>
          </w:p>
        </w:tc>
      </w:tr>
      <w:tr w:rsidR="00ED0D83" w:rsidRPr="00682E84" w14:paraId="26162CEC" w14:textId="77777777" w:rsidTr="00146361">
        <w:trPr>
          <w:trHeight w:val="714"/>
        </w:trPr>
        <w:tc>
          <w:tcPr>
            <w:tcW w:w="2932" w:type="dxa"/>
            <w:tcBorders>
              <w:left w:val="single" w:sz="4" w:space="0" w:color="000000"/>
              <w:bottom w:val="single" w:sz="4" w:space="0" w:color="000000"/>
            </w:tcBorders>
            <w:tcMar>
              <w:top w:w="0" w:type="dxa"/>
              <w:left w:w="108" w:type="dxa"/>
              <w:bottom w:w="0" w:type="dxa"/>
              <w:right w:w="108" w:type="dxa"/>
            </w:tcMar>
          </w:tcPr>
          <w:p w14:paraId="71EE3EAD" w14:textId="77777777" w:rsidR="00ED0D83" w:rsidRPr="00682E84" w:rsidRDefault="00ED0D83" w:rsidP="00146361">
            <w:pPr>
              <w:spacing w:before="120" w:after="120" w:line="23" w:lineRule="atLeast"/>
              <w:rPr>
                <w:rFonts w:asciiTheme="minorHAnsi" w:eastAsia="SimSun" w:hAnsiTheme="minorHAnsi" w:cstheme="minorHAnsi"/>
                <w:b/>
                <w:bCs/>
                <w:sz w:val="22"/>
                <w:szCs w:val="22"/>
                <w:lang w:val="hr-HR"/>
              </w:rPr>
            </w:pPr>
            <w:r w:rsidRPr="00682E84">
              <w:rPr>
                <w:rFonts w:asciiTheme="minorHAnsi" w:eastAsia="SimSun" w:hAnsiTheme="minorHAnsi" w:cstheme="minorHAnsi"/>
                <w:b/>
                <w:bCs/>
                <w:sz w:val="22"/>
                <w:szCs w:val="22"/>
                <w:lang w:val="hr-HR"/>
              </w:rPr>
              <w:t xml:space="preserve">Broj aktivnih limita </w:t>
            </w:r>
            <w:r>
              <w:rPr>
                <w:rFonts w:asciiTheme="minorHAnsi" w:eastAsia="SimSun" w:hAnsiTheme="minorHAnsi" w:cstheme="minorHAnsi"/>
                <w:b/>
                <w:bCs/>
                <w:sz w:val="22"/>
                <w:szCs w:val="22"/>
                <w:lang w:val="hr-HR"/>
              </w:rPr>
              <w:t xml:space="preserve">              (</w:t>
            </w:r>
            <w:r w:rsidRPr="00682E84">
              <w:rPr>
                <w:rFonts w:asciiTheme="minorHAnsi" w:eastAsia="SimSun" w:hAnsiTheme="minorHAnsi" w:cstheme="minorHAnsi"/>
                <w:b/>
                <w:bCs/>
                <w:sz w:val="22"/>
                <w:szCs w:val="22"/>
                <w:lang w:val="hr-HR"/>
              </w:rPr>
              <w:t>na 31. 12.</w:t>
            </w:r>
            <w:r>
              <w:rPr>
                <w:rFonts w:asciiTheme="minorHAnsi" w:eastAsia="SimSun" w:hAnsiTheme="minorHAnsi" w:cstheme="minorHAnsi"/>
                <w:b/>
                <w:bCs/>
                <w:sz w:val="22"/>
                <w:szCs w:val="22"/>
                <w:lang w:val="hr-HR"/>
              </w:rPr>
              <w:t>)</w:t>
            </w:r>
          </w:p>
        </w:tc>
        <w:tc>
          <w:tcPr>
            <w:tcW w:w="2041" w:type="dxa"/>
            <w:tcBorders>
              <w:bottom w:val="single" w:sz="4" w:space="0" w:color="000000"/>
            </w:tcBorders>
            <w:tcMar>
              <w:top w:w="0" w:type="dxa"/>
              <w:left w:w="108" w:type="dxa"/>
              <w:bottom w:w="0" w:type="dxa"/>
              <w:right w:w="108" w:type="dxa"/>
            </w:tcMar>
          </w:tcPr>
          <w:p w14:paraId="5BE7755F" w14:textId="77777777" w:rsidR="00ED0D83" w:rsidRPr="00682E84" w:rsidRDefault="00ED0D83" w:rsidP="00146361">
            <w:pPr>
              <w:spacing w:before="120" w:after="120" w:line="23" w:lineRule="atLeast"/>
              <w:jc w:val="center"/>
              <w:rPr>
                <w:rFonts w:asciiTheme="minorHAnsi" w:hAnsiTheme="minorHAnsi" w:cstheme="minorHAnsi"/>
                <w:sz w:val="22"/>
                <w:szCs w:val="22"/>
              </w:rPr>
            </w:pPr>
            <w:r w:rsidRPr="00682E84">
              <w:rPr>
                <w:rStyle w:val="Zadanifontodlomka1"/>
                <w:rFonts w:asciiTheme="minorHAnsi" w:eastAsia="SimSun" w:hAnsiTheme="minorHAnsi" w:cstheme="minorHAnsi"/>
                <w:bCs/>
                <w:sz w:val="22"/>
                <w:szCs w:val="22"/>
                <w:lang w:val="hr-HR"/>
              </w:rPr>
              <w:t>8.126</w:t>
            </w:r>
          </w:p>
        </w:tc>
        <w:tc>
          <w:tcPr>
            <w:tcW w:w="2041" w:type="dxa"/>
            <w:tcBorders>
              <w:bottom w:val="single" w:sz="4" w:space="0" w:color="000000"/>
              <w:right w:val="single" w:sz="4" w:space="0" w:color="000000"/>
            </w:tcBorders>
            <w:tcMar>
              <w:top w:w="0" w:type="dxa"/>
              <w:left w:w="108" w:type="dxa"/>
              <w:bottom w:w="0" w:type="dxa"/>
              <w:right w:w="108" w:type="dxa"/>
            </w:tcMar>
          </w:tcPr>
          <w:p w14:paraId="598EA789" w14:textId="77777777" w:rsidR="00ED0D83" w:rsidRPr="00682E84" w:rsidRDefault="00ED0D83" w:rsidP="00146361">
            <w:pPr>
              <w:spacing w:before="120" w:after="120" w:line="23" w:lineRule="atLeast"/>
              <w:jc w:val="center"/>
              <w:rPr>
                <w:rFonts w:asciiTheme="minorHAnsi" w:hAnsiTheme="minorHAnsi" w:cstheme="minorHAnsi"/>
                <w:sz w:val="22"/>
                <w:szCs w:val="22"/>
              </w:rPr>
            </w:pPr>
            <w:r w:rsidRPr="00682E84">
              <w:rPr>
                <w:rStyle w:val="Zadanifontodlomka1"/>
                <w:rFonts w:asciiTheme="minorHAnsi" w:eastAsia="SimSun" w:hAnsiTheme="minorHAnsi" w:cstheme="minorHAnsi"/>
                <w:bCs/>
                <w:sz w:val="22"/>
                <w:szCs w:val="22"/>
                <w:lang w:val="hr-HR"/>
              </w:rPr>
              <w:t>8.907</w:t>
            </w:r>
          </w:p>
        </w:tc>
        <w:tc>
          <w:tcPr>
            <w:tcW w:w="2048" w:type="dxa"/>
            <w:tcBorders>
              <w:bottom w:val="single" w:sz="4" w:space="0" w:color="000000"/>
              <w:right w:val="single" w:sz="4" w:space="0" w:color="000000"/>
            </w:tcBorders>
            <w:tcMar>
              <w:top w:w="0" w:type="dxa"/>
              <w:left w:w="108" w:type="dxa"/>
              <w:bottom w:w="0" w:type="dxa"/>
              <w:right w:w="108" w:type="dxa"/>
            </w:tcMar>
          </w:tcPr>
          <w:p w14:paraId="50BE0D6F" w14:textId="77777777" w:rsidR="00ED0D83" w:rsidRPr="00F87C27" w:rsidRDefault="00ED0D83" w:rsidP="00146361">
            <w:pPr>
              <w:spacing w:before="120" w:after="120" w:line="23" w:lineRule="atLeast"/>
              <w:jc w:val="center"/>
              <w:rPr>
                <w:rStyle w:val="Zadanifontodlomka1"/>
                <w:rFonts w:eastAsia="SimSun"/>
                <w:bCs/>
                <w:lang w:val="hr-HR"/>
              </w:rPr>
            </w:pPr>
            <w:r w:rsidRPr="00F87C27">
              <w:rPr>
                <w:rStyle w:val="Zadanifontodlomka1"/>
                <w:rFonts w:asciiTheme="minorHAnsi" w:eastAsia="SimSun" w:hAnsiTheme="minorHAnsi" w:cstheme="minorHAnsi"/>
                <w:bCs/>
                <w:sz w:val="22"/>
                <w:szCs w:val="22"/>
                <w:lang w:val="hr-HR"/>
              </w:rPr>
              <w:t>9.155</w:t>
            </w:r>
          </w:p>
        </w:tc>
      </w:tr>
      <w:bookmarkEnd w:id="56"/>
    </w:tbl>
    <w:p w14:paraId="3BC62C28" w14:textId="77777777" w:rsidR="00ED0D83" w:rsidRPr="00682E84" w:rsidRDefault="00ED0D83" w:rsidP="00ED0D83">
      <w:pPr>
        <w:spacing w:before="120" w:after="120" w:line="23" w:lineRule="atLeast"/>
        <w:jc w:val="both"/>
        <w:rPr>
          <w:rFonts w:asciiTheme="minorHAnsi" w:eastAsia="SimSun" w:hAnsiTheme="minorHAnsi" w:cstheme="minorHAnsi"/>
          <w:sz w:val="22"/>
          <w:szCs w:val="22"/>
          <w:lang w:val="hr-HR"/>
        </w:rPr>
      </w:pPr>
    </w:p>
    <w:p w14:paraId="3C98CCE1" w14:textId="77777777" w:rsidR="00ED0D83" w:rsidRPr="00682E84" w:rsidRDefault="00ED0D83" w:rsidP="00ED0D83">
      <w:pPr>
        <w:spacing w:before="120" w:after="120" w:line="276" w:lineRule="auto"/>
        <w:jc w:val="both"/>
        <w:rPr>
          <w:rFonts w:asciiTheme="minorHAnsi" w:eastAsia="SimSun" w:hAnsiTheme="minorHAnsi" w:cstheme="minorHAnsi"/>
          <w:sz w:val="22"/>
          <w:szCs w:val="22"/>
          <w:lang w:val="hr-HR"/>
        </w:rPr>
      </w:pPr>
      <w:bookmarkStart w:id="57" w:name="_Toc129083725"/>
      <w:bookmarkEnd w:id="52"/>
      <w:bookmarkEnd w:id="53"/>
      <w:r w:rsidRPr="00682E84">
        <w:rPr>
          <w:rFonts w:asciiTheme="minorHAnsi" w:eastAsia="SimSun" w:hAnsiTheme="minorHAnsi" w:cstheme="minorHAnsi"/>
          <w:sz w:val="22"/>
          <w:szCs w:val="22"/>
          <w:lang w:val="hr-HR"/>
        </w:rPr>
        <w:t>Troškovi pribave, marketinga i administrativni troškovi te ostali poslovni rashodi Grupe HKO u 202</w:t>
      </w:r>
      <w:r>
        <w:rPr>
          <w:rFonts w:asciiTheme="minorHAnsi" w:eastAsia="SimSun" w:hAnsiTheme="minorHAnsi" w:cstheme="minorHAnsi"/>
          <w:sz w:val="22"/>
          <w:szCs w:val="22"/>
          <w:lang w:val="hr-HR"/>
        </w:rPr>
        <w:t>5</w:t>
      </w:r>
      <w:r w:rsidRPr="00682E84">
        <w:rPr>
          <w:rFonts w:asciiTheme="minorHAnsi" w:eastAsia="SimSun" w:hAnsiTheme="minorHAnsi" w:cstheme="minorHAnsi"/>
          <w:sz w:val="22"/>
          <w:szCs w:val="22"/>
          <w:lang w:val="hr-HR"/>
        </w:rPr>
        <w:t>. iznosili su 1,</w:t>
      </w:r>
      <w:r>
        <w:rPr>
          <w:rFonts w:asciiTheme="minorHAnsi" w:eastAsia="SimSun" w:hAnsiTheme="minorHAnsi" w:cstheme="minorHAnsi"/>
          <w:sz w:val="22"/>
          <w:szCs w:val="22"/>
          <w:lang w:val="hr-HR"/>
        </w:rPr>
        <w:t>60</w:t>
      </w:r>
      <w:r w:rsidRPr="00682E84">
        <w:rPr>
          <w:rFonts w:asciiTheme="minorHAnsi" w:eastAsia="SimSun" w:hAnsiTheme="minorHAnsi" w:cstheme="minorHAnsi"/>
          <w:sz w:val="22"/>
          <w:szCs w:val="22"/>
          <w:lang w:val="hr-HR"/>
        </w:rPr>
        <w:t xml:space="preserve"> milijuna eura, a na razini Društva troškovi pribave, marketinga i administrativni troškovi te ostali poslovni rashodi iznosili su 1,</w:t>
      </w:r>
      <w:r>
        <w:rPr>
          <w:rFonts w:asciiTheme="minorHAnsi" w:eastAsia="SimSun" w:hAnsiTheme="minorHAnsi" w:cstheme="minorHAnsi"/>
          <w:sz w:val="22"/>
          <w:szCs w:val="22"/>
          <w:lang w:val="hr-HR"/>
        </w:rPr>
        <w:t>34</w:t>
      </w:r>
      <w:r w:rsidRPr="00682E84">
        <w:rPr>
          <w:rFonts w:asciiTheme="minorHAnsi" w:eastAsia="SimSun" w:hAnsiTheme="minorHAnsi" w:cstheme="minorHAnsi"/>
          <w:sz w:val="22"/>
          <w:szCs w:val="22"/>
          <w:lang w:val="hr-HR"/>
        </w:rPr>
        <w:t xml:space="preserve"> milijuna eura.</w:t>
      </w:r>
    </w:p>
    <w:p w14:paraId="4CF89F1E" w14:textId="77777777" w:rsidR="00ED0D83" w:rsidRPr="00682E84" w:rsidRDefault="00ED0D83" w:rsidP="00ED0D83">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Prihodi od naknada za procjenu rizika iznosili su 0,3</w:t>
      </w:r>
      <w:r>
        <w:rPr>
          <w:rFonts w:asciiTheme="minorHAnsi" w:eastAsia="SimSun" w:hAnsiTheme="minorHAnsi" w:cstheme="minorHAnsi"/>
          <w:sz w:val="22"/>
          <w:szCs w:val="22"/>
          <w:lang w:val="hr-HR"/>
        </w:rPr>
        <w:t>3</w:t>
      </w:r>
      <w:r w:rsidRPr="00682E84">
        <w:rPr>
          <w:rFonts w:asciiTheme="minorHAnsi" w:eastAsia="SimSun" w:hAnsiTheme="minorHAnsi" w:cstheme="minorHAnsi"/>
          <w:sz w:val="22"/>
          <w:szCs w:val="22"/>
          <w:lang w:val="hr-HR"/>
        </w:rPr>
        <w:t xml:space="preserve"> milijun</w:t>
      </w:r>
      <w:r>
        <w:rPr>
          <w:rFonts w:asciiTheme="minorHAnsi" w:eastAsia="SimSun" w:hAnsiTheme="minorHAnsi" w:cstheme="minorHAnsi"/>
          <w:sz w:val="22"/>
          <w:szCs w:val="22"/>
          <w:lang w:val="hr-HR"/>
        </w:rPr>
        <w:t>a</w:t>
      </w:r>
      <w:r w:rsidRPr="00682E84">
        <w:rPr>
          <w:rFonts w:asciiTheme="minorHAnsi" w:eastAsia="SimSun" w:hAnsiTheme="minorHAnsi" w:cstheme="minorHAnsi"/>
          <w:sz w:val="22"/>
          <w:szCs w:val="22"/>
          <w:lang w:val="hr-HR"/>
        </w:rPr>
        <w:t xml:space="preserve"> eura, u usporedbi s 0,</w:t>
      </w:r>
      <w:r>
        <w:rPr>
          <w:rFonts w:asciiTheme="minorHAnsi" w:eastAsia="SimSun" w:hAnsiTheme="minorHAnsi" w:cstheme="minorHAnsi"/>
          <w:sz w:val="22"/>
          <w:szCs w:val="22"/>
          <w:lang w:val="hr-HR"/>
        </w:rPr>
        <w:t>31</w:t>
      </w:r>
      <w:r w:rsidRPr="00682E84">
        <w:rPr>
          <w:rFonts w:asciiTheme="minorHAnsi" w:eastAsia="SimSun" w:hAnsiTheme="minorHAnsi" w:cstheme="minorHAnsi"/>
          <w:sz w:val="22"/>
          <w:szCs w:val="22"/>
          <w:lang w:val="hr-HR"/>
        </w:rPr>
        <w:t xml:space="preserve"> milijun ostvarenih u 202</w:t>
      </w:r>
      <w:r>
        <w:rPr>
          <w:rFonts w:asciiTheme="minorHAnsi" w:eastAsia="SimSun" w:hAnsiTheme="minorHAnsi" w:cstheme="minorHAnsi"/>
          <w:sz w:val="22"/>
          <w:szCs w:val="22"/>
          <w:lang w:val="hr-HR"/>
        </w:rPr>
        <w:t>4</w:t>
      </w:r>
      <w:r w:rsidRPr="00682E84">
        <w:rPr>
          <w:rFonts w:asciiTheme="minorHAnsi" w:eastAsia="SimSun" w:hAnsiTheme="minorHAnsi" w:cstheme="minorHAnsi"/>
          <w:sz w:val="22"/>
          <w:szCs w:val="22"/>
          <w:lang w:val="hr-HR"/>
        </w:rPr>
        <w:t>. godini.</w:t>
      </w:r>
    </w:p>
    <w:p w14:paraId="78FD1165" w14:textId="77777777" w:rsidR="00ED0D83" w:rsidRPr="00682E84" w:rsidRDefault="00ED0D83" w:rsidP="00ED0D83">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Neto prihodi od ulaganja u 202</w:t>
      </w:r>
      <w:r>
        <w:rPr>
          <w:rFonts w:asciiTheme="minorHAnsi" w:eastAsia="SimSun" w:hAnsiTheme="minorHAnsi" w:cstheme="minorHAnsi"/>
          <w:sz w:val="22"/>
          <w:szCs w:val="22"/>
          <w:lang w:val="hr-HR"/>
        </w:rPr>
        <w:t>5</w:t>
      </w:r>
      <w:r w:rsidRPr="00682E84">
        <w:rPr>
          <w:rFonts w:asciiTheme="minorHAnsi" w:eastAsia="SimSun" w:hAnsiTheme="minorHAnsi" w:cstheme="minorHAnsi"/>
          <w:sz w:val="22"/>
          <w:szCs w:val="22"/>
          <w:lang w:val="hr-HR"/>
        </w:rPr>
        <w:t>. iznosili su 0,2</w:t>
      </w:r>
      <w:r>
        <w:rPr>
          <w:rFonts w:asciiTheme="minorHAnsi" w:eastAsia="SimSun" w:hAnsiTheme="minorHAnsi" w:cstheme="minorHAnsi"/>
          <w:sz w:val="22"/>
          <w:szCs w:val="22"/>
          <w:lang w:val="hr-HR"/>
        </w:rPr>
        <w:t>1</w:t>
      </w:r>
      <w:r w:rsidRPr="00682E84">
        <w:rPr>
          <w:rFonts w:asciiTheme="minorHAnsi" w:eastAsia="SimSun" w:hAnsiTheme="minorHAnsi" w:cstheme="minorHAnsi"/>
          <w:sz w:val="22"/>
          <w:szCs w:val="22"/>
          <w:lang w:val="hr-HR"/>
        </w:rPr>
        <w:t xml:space="preserve"> milijun eura (u 202</w:t>
      </w:r>
      <w:r>
        <w:rPr>
          <w:rFonts w:asciiTheme="minorHAnsi" w:eastAsia="SimSun" w:hAnsiTheme="minorHAnsi" w:cstheme="minorHAnsi"/>
          <w:sz w:val="22"/>
          <w:szCs w:val="22"/>
          <w:lang w:val="hr-HR"/>
        </w:rPr>
        <w:t>4</w:t>
      </w:r>
      <w:r w:rsidRPr="00682E84">
        <w:rPr>
          <w:rFonts w:asciiTheme="minorHAnsi" w:eastAsia="SimSun" w:hAnsiTheme="minorHAnsi" w:cstheme="minorHAnsi"/>
          <w:sz w:val="22"/>
          <w:szCs w:val="22"/>
          <w:lang w:val="hr-HR"/>
        </w:rPr>
        <w:t>. iznosili su 0,2</w:t>
      </w:r>
      <w:r>
        <w:rPr>
          <w:rFonts w:asciiTheme="minorHAnsi" w:eastAsia="SimSun" w:hAnsiTheme="minorHAnsi" w:cstheme="minorHAnsi"/>
          <w:sz w:val="22"/>
          <w:szCs w:val="22"/>
          <w:lang w:val="hr-HR"/>
        </w:rPr>
        <w:t>5</w:t>
      </w:r>
      <w:r w:rsidRPr="00682E84">
        <w:rPr>
          <w:rFonts w:asciiTheme="minorHAnsi" w:eastAsia="SimSun" w:hAnsiTheme="minorHAnsi" w:cstheme="minorHAnsi"/>
          <w:sz w:val="22"/>
          <w:szCs w:val="22"/>
          <w:lang w:val="hr-HR"/>
        </w:rPr>
        <w:t xml:space="preserve"> milijuna).</w:t>
      </w:r>
    </w:p>
    <w:p w14:paraId="1F91452E" w14:textId="77777777" w:rsidR="00ED0D83" w:rsidRPr="00682E84" w:rsidRDefault="00ED0D83" w:rsidP="00ED0D83">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Poslovnu 202</w:t>
      </w:r>
      <w:r>
        <w:rPr>
          <w:rFonts w:asciiTheme="minorHAnsi" w:eastAsia="SimSun" w:hAnsiTheme="minorHAnsi" w:cstheme="minorHAnsi"/>
          <w:sz w:val="22"/>
          <w:szCs w:val="22"/>
          <w:lang w:val="hr-HR"/>
        </w:rPr>
        <w:t>5</w:t>
      </w:r>
      <w:r w:rsidRPr="00682E84">
        <w:rPr>
          <w:rFonts w:asciiTheme="minorHAnsi" w:eastAsia="SimSun" w:hAnsiTheme="minorHAnsi" w:cstheme="minorHAnsi"/>
          <w:sz w:val="22"/>
          <w:szCs w:val="22"/>
          <w:lang w:val="hr-HR"/>
        </w:rPr>
        <w:t>. godinu Grupa HKO zaključila je s ostvarenom dobiti tekuće godine prije poreza u iznosu od 0,</w:t>
      </w:r>
      <w:r>
        <w:rPr>
          <w:rFonts w:asciiTheme="minorHAnsi" w:eastAsia="SimSun" w:hAnsiTheme="minorHAnsi" w:cstheme="minorHAnsi"/>
          <w:sz w:val="22"/>
          <w:szCs w:val="22"/>
          <w:lang w:val="hr-HR"/>
        </w:rPr>
        <w:t>03</w:t>
      </w:r>
      <w:r w:rsidRPr="00682E84">
        <w:rPr>
          <w:rFonts w:asciiTheme="minorHAnsi" w:eastAsia="SimSun" w:hAnsiTheme="minorHAnsi" w:cstheme="minorHAnsi"/>
          <w:sz w:val="22"/>
          <w:szCs w:val="22"/>
          <w:lang w:val="hr-HR"/>
        </w:rPr>
        <w:t xml:space="preserve"> milijuna eura, dok je u 202</w:t>
      </w:r>
      <w:r>
        <w:rPr>
          <w:rFonts w:asciiTheme="minorHAnsi" w:eastAsia="SimSun" w:hAnsiTheme="minorHAnsi" w:cstheme="minorHAnsi"/>
          <w:sz w:val="22"/>
          <w:szCs w:val="22"/>
          <w:lang w:val="hr-HR"/>
        </w:rPr>
        <w:t>4</w:t>
      </w:r>
      <w:r w:rsidRPr="00682E84">
        <w:rPr>
          <w:rFonts w:asciiTheme="minorHAnsi" w:eastAsia="SimSun" w:hAnsiTheme="minorHAnsi" w:cstheme="minorHAnsi"/>
          <w:sz w:val="22"/>
          <w:szCs w:val="22"/>
          <w:lang w:val="hr-HR"/>
        </w:rPr>
        <w:t>. dobit tekuće godine prije poreza iznosila 0,</w:t>
      </w:r>
      <w:r>
        <w:rPr>
          <w:rFonts w:asciiTheme="minorHAnsi" w:eastAsia="SimSun" w:hAnsiTheme="minorHAnsi" w:cstheme="minorHAnsi"/>
          <w:sz w:val="22"/>
          <w:szCs w:val="22"/>
          <w:lang w:val="hr-HR"/>
        </w:rPr>
        <w:t>35</w:t>
      </w:r>
      <w:r w:rsidRPr="00682E84">
        <w:rPr>
          <w:rFonts w:asciiTheme="minorHAnsi" w:eastAsia="SimSun" w:hAnsiTheme="minorHAnsi" w:cstheme="minorHAnsi"/>
          <w:sz w:val="22"/>
          <w:szCs w:val="22"/>
          <w:lang w:val="hr-HR"/>
        </w:rPr>
        <w:t xml:space="preserve"> milijuna eura. </w:t>
      </w:r>
    </w:p>
    <w:p w14:paraId="2317C85C" w14:textId="77777777" w:rsidR="00ED0D83" w:rsidRPr="00682E84" w:rsidRDefault="00ED0D83" w:rsidP="00ED0D83">
      <w:pPr>
        <w:spacing w:before="120" w:after="120" w:line="276" w:lineRule="auto"/>
        <w:jc w:val="both"/>
        <w:rPr>
          <w:rFonts w:asciiTheme="minorHAnsi" w:eastAsia="SimSun" w:hAnsiTheme="minorHAnsi" w:cstheme="minorHAnsi"/>
          <w:sz w:val="22"/>
          <w:szCs w:val="22"/>
          <w:lang w:val="hr-HR"/>
        </w:rPr>
      </w:pPr>
      <w:bookmarkStart w:id="58" w:name="_Hlk220508722"/>
      <w:r w:rsidRPr="00682E84">
        <w:rPr>
          <w:rFonts w:asciiTheme="minorHAnsi" w:eastAsia="SimSun" w:hAnsiTheme="minorHAnsi" w:cstheme="minorHAnsi"/>
          <w:sz w:val="22"/>
          <w:szCs w:val="22"/>
          <w:lang w:val="hr-HR"/>
        </w:rPr>
        <w:t>Ukupna imovina Grupe HKO na 31. prosinca 202</w:t>
      </w:r>
      <w:r>
        <w:rPr>
          <w:rFonts w:asciiTheme="minorHAnsi" w:eastAsia="SimSun" w:hAnsiTheme="minorHAnsi" w:cstheme="minorHAnsi"/>
          <w:sz w:val="22"/>
          <w:szCs w:val="22"/>
          <w:lang w:val="hr-HR"/>
        </w:rPr>
        <w:t>5</w:t>
      </w:r>
      <w:r w:rsidRPr="00682E84">
        <w:rPr>
          <w:rFonts w:asciiTheme="minorHAnsi" w:eastAsia="SimSun" w:hAnsiTheme="minorHAnsi" w:cstheme="minorHAnsi"/>
          <w:sz w:val="22"/>
          <w:szCs w:val="22"/>
          <w:lang w:val="hr-HR"/>
        </w:rPr>
        <w:t>. u iznosu od 11,2</w:t>
      </w:r>
      <w:r>
        <w:rPr>
          <w:rFonts w:asciiTheme="minorHAnsi" w:eastAsia="SimSun" w:hAnsiTheme="minorHAnsi" w:cstheme="minorHAnsi"/>
          <w:sz w:val="22"/>
          <w:szCs w:val="22"/>
          <w:lang w:val="hr-HR"/>
        </w:rPr>
        <w:t>8</w:t>
      </w:r>
      <w:r w:rsidRPr="00682E84">
        <w:rPr>
          <w:rFonts w:asciiTheme="minorHAnsi" w:eastAsia="SimSun" w:hAnsiTheme="minorHAnsi" w:cstheme="minorHAnsi"/>
          <w:sz w:val="22"/>
          <w:szCs w:val="22"/>
          <w:lang w:val="hr-HR"/>
        </w:rPr>
        <w:t xml:space="preserve"> milijuna eura viša je za </w:t>
      </w:r>
      <w:r>
        <w:rPr>
          <w:rFonts w:asciiTheme="minorHAnsi" w:eastAsia="SimSun" w:hAnsiTheme="minorHAnsi" w:cstheme="minorHAnsi"/>
          <w:sz w:val="22"/>
          <w:szCs w:val="22"/>
          <w:lang w:val="hr-HR"/>
        </w:rPr>
        <w:t>0</w:t>
      </w:r>
      <w:r w:rsidRPr="00682E84">
        <w:rPr>
          <w:rFonts w:asciiTheme="minorHAnsi" w:eastAsia="SimSun" w:hAnsiTheme="minorHAnsi" w:cstheme="minorHAnsi"/>
          <w:sz w:val="22"/>
          <w:szCs w:val="22"/>
          <w:lang w:val="hr-HR"/>
        </w:rPr>
        <w:t>,</w:t>
      </w:r>
      <w:r>
        <w:rPr>
          <w:rFonts w:asciiTheme="minorHAnsi" w:eastAsia="SimSun" w:hAnsiTheme="minorHAnsi" w:cstheme="minorHAnsi"/>
          <w:sz w:val="22"/>
          <w:szCs w:val="22"/>
          <w:lang w:val="hr-HR"/>
        </w:rPr>
        <w:t>7</w:t>
      </w:r>
      <w:r w:rsidRPr="00682E84">
        <w:rPr>
          <w:rFonts w:asciiTheme="minorHAnsi" w:eastAsia="SimSun" w:hAnsiTheme="minorHAnsi" w:cstheme="minorHAnsi"/>
          <w:sz w:val="22"/>
          <w:szCs w:val="22"/>
          <w:lang w:val="hr-HR"/>
        </w:rPr>
        <w:t>8% u odnosu na imovinu na 31. prosinca 202</w:t>
      </w:r>
      <w:r>
        <w:rPr>
          <w:rFonts w:asciiTheme="minorHAnsi" w:eastAsia="SimSun" w:hAnsiTheme="minorHAnsi" w:cstheme="minorHAnsi"/>
          <w:sz w:val="22"/>
          <w:szCs w:val="22"/>
          <w:lang w:val="hr-HR"/>
        </w:rPr>
        <w:t>4</w:t>
      </w:r>
      <w:r w:rsidRPr="00682E84">
        <w:rPr>
          <w:rFonts w:asciiTheme="minorHAnsi" w:eastAsia="SimSun" w:hAnsiTheme="minorHAnsi" w:cstheme="minorHAnsi"/>
          <w:sz w:val="22"/>
          <w:szCs w:val="22"/>
          <w:lang w:val="hr-HR"/>
        </w:rPr>
        <w:t>., kada je iznosila 1</w:t>
      </w:r>
      <w:r>
        <w:rPr>
          <w:rFonts w:asciiTheme="minorHAnsi" w:eastAsia="SimSun" w:hAnsiTheme="minorHAnsi" w:cstheme="minorHAnsi"/>
          <w:sz w:val="22"/>
          <w:szCs w:val="22"/>
          <w:lang w:val="hr-HR"/>
        </w:rPr>
        <w:t>1</w:t>
      </w:r>
      <w:r w:rsidRPr="00682E84">
        <w:rPr>
          <w:rFonts w:asciiTheme="minorHAnsi" w:eastAsia="SimSun" w:hAnsiTheme="minorHAnsi" w:cstheme="minorHAnsi"/>
          <w:sz w:val="22"/>
          <w:szCs w:val="22"/>
          <w:lang w:val="hr-HR"/>
        </w:rPr>
        <w:t>,</w:t>
      </w:r>
      <w:r>
        <w:rPr>
          <w:rFonts w:asciiTheme="minorHAnsi" w:eastAsia="SimSun" w:hAnsiTheme="minorHAnsi" w:cstheme="minorHAnsi"/>
          <w:sz w:val="22"/>
          <w:szCs w:val="22"/>
          <w:lang w:val="hr-HR"/>
        </w:rPr>
        <w:t>19</w:t>
      </w:r>
      <w:r w:rsidRPr="00682E84">
        <w:rPr>
          <w:rFonts w:asciiTheme="minorHAnsi" w:eastAsia="SimSun" w:hAnsiTheme="minorHAnsi" w:cstheme="minorHAnsi"/>
          <w:sz w:val="22"/>
          <w:szCs w:val="22"/>
          <w:lang w:val="hr-HR"/>
        </w:rPr>
        <w:t xml:space="preserve"> milijuna eura.</w:t>
      </w:r>
    </w:p>
    <w:bookmarkEnd w:id="58"/>
    <w:p w14:paraId="626E324F" w14:textId="77777777" w:rsidR="00ED0D83" w:rsidRPr="00682E84" w:rsidRDefault="00ED0D83" w:rsidP="00ED0D83">
      <w:pPr>
        <w:spacing w:before="120" w:after="120"/>
        <w:ind w:left="-20" w:right="-20"/>
        <w:jc w:val="both"/>
        <w:rPr>
          <w:rFonts w:asciiTheme="minorHAnsi" w:eastAsia="Calibri" w:hAnsiTheme="minorHAnsi" w:cstheme="minorHAnsi"/>
          <w:sz w:val="22"/>
          <w:szCs w:val="22"/>
          <w:lang w:val="hr-HR"/>
        </w:rPr>
      </w:pPr>
      <w:r w:rsidRPr="00682E84">
        <w:rPr>
          <w:rFonts w:asciiTheme="minorHAnsi" w:eastAsia="SimSun" w:hAnsiTheme="minorHAnsi" w:cstheme="minorHAnsi"/>
          <w:sz w:val="22"/>
          <w:szCs w:val="22"/>
          <w:lang w:val="hr-HR"/>
        </w:rPr>
        <w:t>Ukupni kapital Grupe HKO na dan 31. prosinca 202</w:t>
      </w:r>
      <w:r>
        <w:rPr>
          <w:rFonts w:asciiTheme="minorHAnsi" w:eastAsia="SimSun" w:hAnsiTheme="minorHAnsi" w:cstheme="minorHAnsi"/>
          <w:sz w:val="22"/>
          <w:szCs w:val="22"/>
          <w:lang w:val="hr-HR"/>
        </w:rPr>
        <w:t>5</w:t>
      </w:r>
      <w:r w:rsidRPr="00682E84">
        <w:rPr>
          <w:rFonts w:asciiTheme="minorHAnsi" w:eastAsia="SimSun" w:hAnsiTheme="minorHAnsi" w:cstheme="minorHAnsi"/>
          <w:sz w:val="22"/>
          <w:szCs w:val="22"/>
          <w:lang w:val="hr-HR"/>
        </w:rPr>
        <w:t>. iznosio je 8,2</w:t>
      </w:r>
      <w:r>
        <w:rPr>
          <w:rFonts w:asciiTheme="minorHAnsi" w:eastAsia="SimSun" w:hAnsiTheme="minorHAnsi" w:cstheme="minorHAnsi"/>
          <w:sz w:val="22"/>
          <w:szCs w:val="22"/>
          <w:lang w:val="hr-HR"/>
        </w:rPr>
        <w:t>5</w:t>
      </w:r>
      <w:r w:rsidRPr="00682E84">
        <w:rPr>
          <w:rFonts w:asciiTheme="minorHAnsi" w:eastAsia="SimSun" w:hAnsiTheme="minorHAnsi" w:cstheme="minorHAnsi"/>
          <w:sz w:val="22"/>
          <w:szCs w:val="22"/>
          <w:lang w:val="hr-HR"/>
        </w:rPr>
        <w:t xml:space="preserve"> milijuna eura.</w:t>
      </w:r>
    </w:p>
    <w:bookmarkEnd w:id="57"/>
    <w:p w14:paraId="388CE614" w14:textId="77777777" w:rsidR="00ED0D83" w:rsidRDefault="00ED0D83" w:rsidP="00ED0D83">
      <w:pPr>
        <w:rPr>
          <w:rStyle w:val="Zadanifontodlomka1"/>
          <w:rFonts w:ascii="Calibri" w:hAnsi="Calibri" w:cs="Calibri"/>
          <w:b/>
          <w:bCs/>
          <w:spacing w:val="-3"/>
          <w:sz w:val="22"/>
          <w:szCs w:val="22"/>
          <w:lang w:val="hr-HR"/>
        </w:rPr>
      </w:pPr>
      <w:r>
        <w:rPr>
          <w:rStyle w:val="Zadanifontodlomka1"/>
          <w:rFonts w:ascii="Calibri" w:hAnsi="Calibri" w:cs="Calibri"/>
          <w:b/>
          <w:bCs/>
          <w:spacing w:val="-3"/>
          <w:sz w:val="22"/>
          <w:szCs w:val="22"/>
          <w:lang w:val="hr-HR"/>
        </w:rPr>
        <w:br w:type="page"/>
      </w:r>
    </w:p>
    <w:p w14:paraId="10635DE4" w14:textId="77777777" w:rsidR="00ED0D83" w:rsidRDefault="00ED0D83" w:rsidP="00ED0D83">
      <w:pPr>
        <w:keepNext/>
        <w:keepLines/>
        <w:pBdr>
          <w:bottom w:val="single" w:sz="4" w:space="2" w:color="B2B2B2"/>
        </w:pBdr>
        <w:spacing w:before="360" w:after="120"/>
        <w:outlineLvl w:val="0"/>
      </w:pPr>
      <w:bookmarkStart w:id="59" w:name="_Toc222300396"/>
      <w:r>
        <w:rPr>
          <w:rStyle w:val="Zadanifontodlomka1"/>
          <w:rFonts w:ascii="Calibri" w:hAnsi="Calibri" w:cs="Calibri"/>
          <w:b/>
          <w:bCs/>
          <w:spacing w:val="-3"/>
          <w:sz w:val="22"/>
          <w:szCs w:val="22"/>
          <w:lang w:val="hr-HR"/>
        </w:rPr>
        <w:lastRenderedPageBreak/>
        <w:t>NAČELA FINANCIJSKOG IZVJEŠTAVANJA</w:t>
      </w:r>
      <w:bookmarkEnd w:id="59"/>
      <w:r>
        <w:rPr>
          <w:rStyle w:val="Zadanifontodlomka1"/>
          <w:rFonts w:ascii="Calibri" w:hAnsi="Calibri" w:cs="Calibri"/>
          <w:b/>
          <w:spacing w:val="-3"/>
          <w:sz w:val="22"/>
          <w:szCs w:val="22"/>
          <w:lang w:val="hr-HR"/>
        </w:rPr>
        <w:tab/>
      </w:r>
    </w:p>
    <w:p w14:paraId="4F15B863" w14:textId="77777777" w:rsidR="00ED0D83" w:rsidRDefault="00ED0D83" w:rsidP="00ED0D83">
      <w:pPr>
        <w:spacing w:line="276" w:lineRule="auto"/>
        <w:rPr>
          <w:rFonts w:ascii="Calibri" w:hAnsi="Calibri" w:cs="Calibri"/>
          <w:sz w:val="22"/>
          <w:szCs w:val="22"/>
          <w:lang w:val="hr-HR"/>
        </w:rPr>
      </w:pPr>
      <w:r>
        <w:rPr>
          <w:rFonts w:ascii="Calibri" w:hAnsi="Calibri" w:cs="Calibri"/>
          <w:sz w:val="22"/>
          <w:szCs w:val="22"/>
          <w:lang w:val="hr-HR"/>
        </w:rPr>
        <w:t>Grupa HBOR priprema:</w:t>
      </w:r>
    </w:p>
    <w:p w14:paraId="0F4F8F86" w14:textId="77777777" w:rsidR="00ED0D83" w:rsidRDefault="00ED0D83" w:rsidP="00ED0D83">
      <w:pPr>
        <w:numPr>
          <w:ilvl w:val="0"/>
          <w:numId w:val="54"/>
        </w:numPr>
        <w:suppressAutoHyphens/>
        <w:autoSpaceDN w:val="0"/>
        <w:spacing w:before="120" w:line="276" w:lineRule="auto"/>
        <w:ind w:left="714" w:hanging="357"/>
        <w:jc w:val="both"/>
        <w:textAlignment w:val="baseline"/>
        <w:rPr>
          <w:rFonts w:ascii="Calibri" w:hAnsi="Calibri" w:cs="Calibri"/>
          <w:sz w:val="22"/>
          <w:szCs w:val="22"/>
          <w:lang w:val="hr-HR"/>
        </w:rPr>
      </w:pPr>
      <w:r>
        <w:rPr>
          <w:rFonts w:ascii="Calibri" w:hAnsi="Calibri" w:cs="Calibri"/>
          <w:sz w:val="22"/>
          <w:szCs w:val="22"/>
          <w:lang w:val="hr-HR"/>
        </w:rPr>
        <w:t>odvojene financijske izvještaje matice – HBOR te</w:t>
      </w:r>
    </w:p>
    <w:p w14:paraId="7A41CE2F" w14:textId="77777777" w:rsidR="00ED0D83" w:rsidRDefault="00ED0D83" w:rsidP="00ED0D83">
      <w:pPr>
        <w:numPr>
          <w:ilvl w:val="0"/>
          <w:numId w:val="54"/>
        </w:numPr>
        <w:suppressAutoHyphens/>
        <w:autoSpaceDN w:val="0"/>
        <w:spacing w:after="120" w:line="276" w:lineRule="auto"/>
        <w:ind w:left="714" w:hanging="357"/>
        <w:jc w:val="both"/>
        <w:textAlignment w:val="baseline"/>
        <w:rPr>
          <w:rFonts w:ascii="Calibri" w:hAnsi="Calibri" w:cs="Calibri"/>
          <w:sz w:val="22"/>
          <w:szCs w:val="22"/>
          <w:lang w:val="hr-HR"/>
        </w:rPr>
      </w:pPr>
      <w:r>
        <w:rPr>
          <w:rFonts w:ascii="Calibri" w:hAnsi="Calibri" w:cs="Calibri"/>
          <w:sz w:val="22"/>
          <w:szCs w:val="22"/>
          <w:lang w:val="hr-HR"/>
        </w:rPr>
        <w:t xml:space="preserve">konsolidirane financijske izvještaje koji uključuju HBOR i društva pod njegovom kontrolom, tj. ovisna društva. </w:t>
      </w:r>
    </w:p>
    <w:p w14:paraId="498FDE5B" w14:textId="77777777" w:rsidR="00ED0D83" w:rsidRDefault="00ED0D83" w:rsidP="00ED0D83">
      <w:pPr>
        <w:spacing w:line="276" w:lineRule="auto"/>
        <w:jc w:val="both"/>
        <w:rPr>
          <w:rFonts w:ascii="Calibri" w:hAnsi="Calibri" w:cs="Calibri"/>
          <w:sz w:val="22"/>
          <w:szCs w:val="22"/>
          <w:lang w:val="hr-HR"/>
        </w:rPr>
      </w:pPr>
    </w:p>
    <w:p w14:paraId="2F521783" w14:textId="77777777" w:rsidR="00ED0D83" w:rsidRDefault="00ED0D83" w:rsidP="00ED0D83">
      <w:pPr>
        <w:spacing w:line="276" w:lineRule="auto"/>
        <w:jc w:val="both"/>
        <w:rPr>
          <w:rFonts w:ascii="Calibri" w:hAnsi="Calibri" w:cs="Calibri"/>
          <w:sz w:val="22"/>
          <w:szCs w:val="22"/>
          <w:lang w:val="hr-HR"/>
        </w:rPr>
      </w:pPr>
      <w:r>
        <w:rPr>
          <w:rFonts w:ascii="Calibri" w:hAnsi="Calibri" w:cs="Calibri"/>
          <w:sz w:val="22"/>
          <w:szCs w:val="22"/>
          <w:lang w:val="hr-HR"/>
        </w:rPr>
        <w:t>Grupa HBOR pri sastavljanju i prezentiranju godišnjih financijskih izvještaja primjenjuje Međunarodne standarde financijskog izvještavanja usvojene od strane Europske unije („EU MSFI“).</w:t>
      </w:r>
    </w:p>
    <w:p w14:paraId="7B5CB6E1" w14:textId="77777777" w:rsidR="00ED0D83" w:rsidRDefault="00ED0D83" w:rsidP="00ED0D83">
      <w:pPr>
        <w:spacing w:line="276" w:lineRule="auto"/>
        <w:jc w:val="both"/>
        <w:rPr>
          <w:rFonts w:ascii="Calibri" w:hAnsi="Calibri" w:cs="Calibri"/>
          <w:sz w:val="22"/>
          <w:szCs w:val="22"/>
          <w:lang w:val="hr-HR"/>
        </w:rPr>
      </w:pPr>
      <w:r>
        <w:rPr>
          <w:rFonts w:ascii="Calibri" w:hAnsi="Calibri" w:cs="Calibri"/>
          <w:sz w:val="22"/>
          <w:szCs w:val="22"/>
          <w:lang w:val="hr-HR"/>
        </w:rPr>
        <w:t>Financijski izvještaji sastavljaju se i pripremaju s ciljem pružanja informacija o financijskom položaju, uspješnosti poslovanja i promjenama financijskog položaja HBOR-a i Grupe HBOR radi donošenja odgovarajućih ekonomskih odluka od strane njihovih korisnika te pružanja financijskih podataka o provedbi strategije Grupe HBOR.</w:t>
      </w:r>
    </w:p>
    <w:p w14:paraId="2EE0E215" w14:textId="77777777" w:rsidR="00ED0D83" w:rsidRDefault="00ED0D83" w:rsidP="00ED0D83">
      <w:pPr>
        <w:spacing w:line="276" w:lineRule="auto"/>
        <w:jc w:val="both"/>
        <w:rPr>
          <w:rFonts w:ascii="Calibri" w:hAnsi="Calibri" w:cs="Calibri"/>
          <w:sz w:val="22"/>
          <w:szCs w:val="22"/>
          <w:lang w:val="hr-HR"/>
        </w:rPr>
      </w:pPr>
    </w:p>
    <w:p w14:paraId="044DFB5A" w14:textId="77777777" w:rsidR="00ED0D83" w:rsidRDefault="00ED0D83" w:rsidP="00ED0D83">
      <w:pPr>
        <w:spacing w:line="276" w:lineRule="auto"/>
        <w:jc w:val="both"/>
        <w:rPr>
          <w:rFonts w:ascii="Calibri" w:hAnsi="Calibri" w:cs="Calibri"/>
          <w:sz w:val="22"/>
          <w:szCs w:val="22"/>
          <w:lang w:val="hr-HR"/>
        </w:rPr>
      </w:pPr>
      <w:r>
        <w:rPr>
          <w:rFonts w:ascii="Calibri" w:hAnsi="Calibri" w:cs="Calibri"/>
          <w:sz w:val="22"/>
          <w:szCs w:val="22"/>
          <w:lang w:val="hr-HR"/>
        </w:rPr>
        <w:t>Grupa HBOR, pri financijskom izvještavanju i objavama, primjenjuje sljedeća načela:</w:t>
      </w:r>
    </w:p>
    <w:p w14:paraId="3EB05641" w14:textId="77777777" w:rsidR="00ED0D83" w:rsidRDefault="00ED0D83" w:rsidP="00ED0D83">
      <w:pPr>
        <w:spacing w:line="276" w:lineRule="auto"/>
        <w:jc w:val="both"/>
        <w:rPr>
          <w:rFonts w:ascii="Calibri" w:hAnsi="Calibri" w:cs="Calibri"/>
          <w:sz w:val="22"/>
          <w:szCs w:val="22"/>
          <w:lang w:val="hr-HR"/>
        </w:rPr>
      </w:pPr>
    </w:p>
    <w:p w14:paraId="0DE9DC0D" w14:textId="77777777" w:rsidR="00ED0D83" w:rsidRDefault="00ED0D83" w:rsidP="00ED0D83">
      <w:pPr>
        <w:numPr>
          <w:ilvl w:val="0"/>
          <w:numId w:val="55"/>
        </w:numPr>
        <w:suppressAutoHyphens/>
        <w:autoSpaceDN w:val="0"/>
        <w:spacing w:after="160" w:line="276" w:lineRule="auto"/>
        <w:jc w:val="both"/>
        <w:textAlignment w:val="baseline"/>
      </w:pPr>
      <w:r>
        <w:rPr>
          <w:rStyle w:val="Zadanifontodlomka1"/>
          <w:rFonts w:ascii="Calibri" w:hAnsi="Calibri" w:cs="Calibri"/>
          <w:b/>
          <w:sz w:val="22"/>
          <w:szCs w:val="22"/>
          <w:lang w:val="hr-HR"/>
        </w:rPr>
        <w:t>transparentnost prezentiranja</w:t>
      </w:r>
      <w:r>
        <w:rPr>
          <w:rStyle w:val="Zadanifontodlomka1"/>
          <w:rFonts w:ascii="Calibri" w:hAnsi="Calibri" w:cs="Calibri"/>
          <w:sz w:val="22"/>
          <w:szCs w:val="22"/>
          <w:lang w:val="hr-HR"/>
        </w:rPr>
        <w:t xml:space="preserve"> radi osiguravanja većeg razumijevanja prezentiranih informacija od strane korisnika financijskih izvještaja,</w:t>
      </w:r>
    </w:p>
    <w:p w14:paraId="5FAB896E" w14:textId="77777777" w:rsidR="00ED0D83" w:rsidRDefault="00ED0D83" w:rsidP="00ED0D83">
      <w:pPr>
        <w:numPr>
          <w:ilvl w:val="0"/>
          <w:numId w:val="55"/>
        </w:numPr>
        <w:suppressAutoHyphens/>
        <w:autoSpaceDN w:val="0"/>
        <w:spacing w:after="160" w:line="276" w:lineRule="auto"/>
        <w:jc w:val="both"/>
        <w:textAlignment w:val="baseline"/>
      </w:pPr>
      <w:r>
        <w:rPr>
          <w:rStyle w:val="Zadanifontodlomka1"/>
          <w:rFonts w:ascii="Calibri" w:hAnsi="Calibri" w:cs="Calibri"/>
          <w:b/>
          <w:sz w:val="22"/>
          <w:szCs w:val="22"/>
          <w:lang w:val="hr-HR"/>
        </w:rPr>
        <w:t>dosljednost prezentiranja</w:t>
      </w:r>
      <w:r>
        <w:rPr>
          <w:rStyle w:val="Zadanifontodlomka1"/>
          <w:rFonts w:ascii="Calibri" w:hAnsi="Calibri" w:cs="Calibri"/>
          <w:sz w:val="22"/>
          <w:szCs w:val="22"/>
          <w:lang w:val="hr-HR"/>
        </w:rPr>
        <w:t xml:space="preserve"> unutar svakog izvještajnog razdoblja i između izvještajnih razdoblja,</w:t>
      </w:r>
    </w:p>
    <w:p w14:paraId="52C42F54" w14:textId="77777777" w:rsidR="00ED0D83" w:rsidRDefault="00ED0D83" w:rsidP="00ED0D83">
      <w:pPr>
        <w:numPr>
          <w:ilvl w:val="0"/>
          <w:numId w:val="55"/>
        </w:numPr>
        <w:suppressAutoHyphens/>
        <w:autoSpaceDN w:val="0"/>
        <w:spacing w:after="160" w:line="276" w:lineRule="auto"/>
        <w:jc w:val="both"/>
        <w:textAlignment w:val="baseline"/>
      </w:pPr>
      <w:r>
        <w:rPr>
          <w:rStyle w:val="Zadanifontodlomka1"/>
          <w:rFonts w:ascii="Calibri" w:hAnsi="Calibri" w:cs="Calibri"/>
          <w:b/>
          <w:sz w:val="22"/>
          <w:szCs w:val="22"/>
          <w:lang w:val="hr-HR"/>
        </w:rPr>
        <w:t>jednostavnost prezentiranja</w:t>
      </w:r>
      <w:r>
        <w:rPr>
          <w:rStyle w:val="Zadanifontodlomka1"/>
          <w:rFonts w:ascii="Calibri" w:hAnsi="Calibri" w:cs="Calibri"/>
          <w:sz w:val="22"/>
          <w:szCs w:val="22"/>
          <w:lang w:val="hr-HR"/>
        </w:rPr>
        <w:t xml:space="preserve"> kako bi se korisnicima omogućilo lakše razumijevanje položaja, uspješnosti poslovanja te promjena financijskog položaja i donošenje odluka, </w:t>
      </w:r>
    </w:p>
    <w:p w14:paraId="4B5898B5" w14:textId="77777777" w:rsidR="00ED0D83" w:rsidRDefault="00ED0D83" w:rsidP="00ED0D83">
      <w:pPr>
        <w:numPr>
          <w:ilvl w:val="0"/>
          <w:numId w:val="55"/>
        </w:numPr>
        <w:suppressAutoHyphens/>
        <w:autoSpaceDN w:val="0"/>
        <w:spacing w:after="160" w:line="276" w:lineRule="auto"/>
        <w:jc w:val="both"/>
        <w:textAlignment w:val="baseline"/>
      </w:pPr>
      <w:r>
        <w:rPr>
          <w:rStyle w:val="Zadanifontodlomka1"/>
          <w:rFonts w:ascii="Calibri" w:hAnsi="Calibri" w:cs="Calibri"/>
          <w:b/>
          <w:sz w:val="22"/>
          <w:szCs w:val="22"/>
          <w:lang w:val="hr-HR"/>
        </w:rPr>
        <w:t xml:space="preserve">usmjerenost na zahtjeve zakonske regulative </w:t>
      </w:r>
      <w:r>
        <w:rPr>
          <w:rStyle w:val="Zadanifontodlomka1"/>
          <w:rFonts w:ascii="Calibri" w:hAnsi="Calibri" w:cs="Calibri"/>
          <w:sz w:val="22"/>
          <w:szCs w:val="22"/>
          <w:lang w:val="hr-HR"/>
        </w:rPr>
        <w:t>kako bi se osigurala usklađenost,</w:t>
      </w:r>
    </w:p>
    <w:p w14:paraId="20E746E0" w14:textId="77777777" w:rsidR="00ED0D83" w:rsidRDefault="00ED0D83" w:rsidP="00ED0D83">
      <w:pPr>
        <w:numPr>
          <w:ilvl w:val="0"/>
          <w:numId w:val="55"/>
        </w:numPr>
        <w:suppressAutoHyphens/>
        <w:autoSpaceDN w:val="0"/>
        <w:spacing w:after="160" w:line="276" w:lineRule="auto"/>
        <w:jc w:val="both"/>
        <w:textAlignment w:val="baseline"/>
      </w:pPr>
      <w:r>
        <w:rPr>
          <w:rStyle w:val="Zadanifontodlomka1"/>
          <w:rFonts w:ascii="Calibri" w:hAnsi="Calibri" w:cs="Calibri"/>
          <w:b/>
          <w:sz w:val="22"/>
          <w:szCs w:val="22"/>
          <w:lang w:val="hr-HR"/>
        </w:rPr>
        <w:t>primjena najbolje prakse</w:t>
      </w:r>
      <w:r>
        <w:rPr>
          <w:rStyle w:val="Zadanifontodlomka1"/>
          <w:rFonts w:ascii="Calibri" w:hAnsi="Calibri" w:cs="Calibri"/>
          <w:sz w:val="22"/>
          <w:szCs w:val="22"/>
          <w:lang w:val="hr-HR"/>
        </w:rPr>
        <w:t xml:space="preserve"> </w:t>
      </w:r>
      <w:r>
        <w:rPr>
          <w:rStyle w:val="Zadanifontodlomka1"/>
          <w:rFonts w:ascii="Calibri" w:hAnsi="Calibri" w:cs="Calibri"/>
          <w:b/>
          <w:sz w:val="22"/>
          <w:szCs w:val="22"/>
          <w:lang w:val="hr-HR"/>
        </w:rPr>
        <w:t xml:space="preserve">prezentiranja </w:t>
      </w:r>
      <w:r>
        <w:rPr>
          <w:rStyle w:val="Zadanifontodlomka1"/>
          <w:rFonts w:ascii="Calibri" w:hAnsi="Calibri" w:cs="Calibri"/>
          <w:sz w:val="22"/>
          <w:szCs w:val="22"/>
          <w:lang w:val="hr-HR"/>
        </w:rPr>
        <w:t xml:space="preserve">primjenjive na djelatnost poslovanja Grupe uz uvažavanje suvremenih međunarodnih trendova u financijskom izvještavanju, kao i zahtjeva tržišta. </w:t>
      </w:r>
    </w:p>
    <w:p w14:paraId="6396C129" w14:textId="77777777" w:rsidR="00ED0D83" w:rsidRDefault="00ED0D83" w:rsidP="00ED0D83">
      <w:pPr>
        <w:rPr>
          <w:rFonts w:ascii="Calibri" w:hAnsi="Calibri" w:cs="Calibri"/>
          <w:b/>
          <w:spacing w:val="-3"/>
          <w:sz w:val="22"/>
          <w:szCs w:val="22"/>
          <w:lang w:val="hr-HR"/>
        </w:rPr>
      </w:pPr>
      <w:bookmarkStart w:id="60" w:name="_Toc445193513"/>
    </w:p>
    <w:p w14:paraId="297D2E2B" w14:textId="77777777" w:rsidR="00ED0D83" w:rsidRDefault="00ED0D83" w:rsidP="00ED0D83">
      <w:pPr>
        <w:keepNext/>
        <w:keepLines/>
        <w:pageBreakBefore/>
        <w:pBdr>
          <w:bottom w:val="single" w:sz="4" w:space="2" w:color="B2B2B2"/>
        </w:pBdr>
        <w:spacing w:before="360" w:after="120"/>
        <w:outlineLvl w:val="0"/>
        <w:rPr>
          <w:rFonts w:ascii="Calibri" w:hAnsi="Calibri" w:cs="Calibri"/>
          <w:b/>
          <w:bCs/>
          <w:spacing w:val="-3"/>
          <w:sz w:val="22"/>
          <w:szCs w:val="22"/>
          <w:lang w:val="hr-HR"/>
        </w:rPr>
      </w:pPr>
      <w:bookmarkStart w:id="61" w:name="_Toc129083726"/>
      <w:bookmarkStart w:id="62" w:name="_Toc222300397"/>
      <w:r>
        <w:rPr>
          <w:rFonts w:ascii="Calibri" w:hAnsi="Calibri" w:cs="Calibri"/>
          <w:b/>
          <w:bCs/>
          <w:spacing w:val="-3"/>
          <w:sz w:val="22"/>
          <w:szCs w:val="22"/>
          <w:lang w:val="hr-HR"/>
        </w:rPr>
        <w:lastRenderedPageBreak/>
        <w:t>PREGLED FINANCIJSKOG POSLOVANJA U 2025. GODINI</w:t>
      </w:r>
      <w:bookmarkStart w:id="63" w:name="_Hlk99034682"/>
      <w:bookmarkEnd w:id="60"/>
      <w:bookmarkEnd w:id="61"/>
      <w:bookmarkEnd w:id="62"/>
    </w:p>
    <w:bookmarkEnd w:id="63"/>
    <w:p w14:paraId="4260ED28" w14:textId="77777777" w:rsidR="00ED0D83" w:rsidRDefault="00ED0D83" w:rsidP="00ED0D83">
      <w:pPr>
        <w:tabs>
          <w:tab w:val="left" w:pos="-720"/>
        </w:tabs>
        <w:spacing w:line="276" w:lineRule="auto"/>
        <w:jc w:val="both"/>
        <w:rPr>
          <w:rFonts w:ascii="Calibri" w:eastAsia="SimSun" w:hAnsi="Calibri" w:cs="Calibri"/>
          <w:sz w:val="22"/>
          <w:szCs w:val="22"/>
          <w:lang w:val="hr-HR"/>
        </w:rPr>
      </w:pPr>
      <w:r>
        <w:rPr>
          <w:rFonts w:ascii="Calibri" w:eastAsia="SimSun" w:hAnsi="Calibri" w:cs="Calibri"/>
          <w:sz w:val="22"/>
          <w:szCs w:val="22"/>
          <w:lang w:val="hr-HR"/>
        </w:rPr>
        <w:t xml:space="preserve">Financijski izvještaji uključuju odvojene financijske izvještaje HBOR-a i konsolidirane financijske izvještaje Grupe HBOR. </w:t>
      </w:r>
    </w:p>
    <w:p w14:paraId="1B76E097" w14:textId="77777777" w:rsidR="00ED0D83" w:rsidRDefault="00ED0D83" w:rsidP="00ED0D83">
      <w:pPr>
        <w:tabs>
          <w:tab w:val="left" w:pos="-720"/>
        </w:tabs>
        <w:spacing w:line="276" w:lineRule="auto"/>
        <w:jc w:val="both"/>
        <w:rPr>
          <w:rFonts w:ascii="Calibri" w:eastAsia="SimSun" w:hAnsi="Calibri" w:cs="Calibri"/>
          <w:sz w:val="22"/>
          <w:szCs w:val="22"/>
          <w:lang w:val="hr-HR"/>
        </w:rPr>
      </w:pPr>
    </w:p>
    <w:p w14:paraId="3A92B827" w14:textId="77777777" w:rsidR="00ED0D83" w:rsidRDefault="00ED0D83" w:rsidP="00ED0D83">
      <w:pPr>
        <w:tabs>
          <w:tab w:val="left" w:pos="-720"/>
        </w:tabs>
        <w:spacing w:line="276" w:lineRule="auto"/>
        <w:jc w:val="both"/>
        <w:rPr>
          <w:rFonts w:ascii="Calibri" w:eastAsia="SimSun" w:hAnsi="Calibri" w:cs="Calibri"/>
          <w:sz w:val="22"/>
          <w:szCs w:val="22"/>
          <w:lang w:val="hr-HR"/>
        </w:rPr>
      </w:pPr>
      <w:r>
        <w:rPr>
          <w:rFonts w:ascii="Calibri" w:eastAsia="SimSun" w:hAnsi="Calibri" w:cs="Calibri"/>
          <w:sz w:val="22"/>
          <w:szCs w:val="22"/>
          <w:lang w:val="hr-HR"/>
        </w:rPr>
        <w:t>U nastavku se daje financijski pregled i pregled poslovanja zasebno za Grupu HBOR i HBOR, kao matično društvo i izvještajni subjekt.</w:t>
      </w:r>
    </w:p>
    <w:p w14:paraId="29AF8BF5" w14:textId="77777777" w:rsidR="00ED0D83" w:rsidRDefault="00ED0D83" w:rsidP="00ED0D83">
      <w:pPr>
        <w:tabs>
          <w:tab w:val="left" w:pos="-720"/>
        </w:tabs>
        <w:spacing w:line="276" w:lineRule="auto"/>
        <w:jc w:val="both"/>
        <w:rPr>
          <w:rFonts w:ascii="Calibri" w:hAnsi="Calibri" w:cs="Calibri"/>
          <w:b/>
          <w:spacing w:val="-3"/>
          <w:sz w:val="22"/>
          <w:szCs w:val="22"/>
          <w:u w:val="single"/>
          <w:lang w:val="hr-HR" w:eastAsia="hr-HR"/>
        </w:rPr>
      </w:pPr>
    </w:p>
    <w:p w14:paraId="4E98FD09" w14:textId="103DC24B" w:rsidR="00ED0D83" w:rsidRDefault="009212EF" w:rsidP="009212EF">
      <w:pPr>
        <w:tabs>
          <w:tab w:val="left" w:pos="-720"/>
        </w:tabs>
        <w:spacing w:line="276" w:lineRule="auto"/>
        <w:jc w:val="both"/>
        <w:rPr>
          <w:rFonts w:ascii="Calibri" w:eastAsia="SimSun" w:hAnsi="Calibri" w:cs="Calibri"/>
          <w:sz w:val="22"/>
          <w:szCs w:val="22"/>
          <w:lang w:val="hr-HR"/>
        </w:rPr>
      </w:pPr>
      <w:r w:rsidRPr="00467B43">
        <w:rPr>
          <w:rFonts w:ascii="Calibri" w:eastAsia="SimSun" w:hAnsi="Calibri" w:cs="Calibri"/>
          <w:sz w:val="22"/>
          <w:szCs w:val="22"/>
          <w:lang w:val="hr-HR"/>
        </w:rPr>
        <w:t>Reviziju odvojenih i konsolidiranih Godišnjih financijskih izvještaja HBOR-a za 202</w:t>
      </w:r>
      <w:r w:rsidR="00635B07">
        <w:rPr>
          <w:rFonts w:ascii="Calibri" w:eastAsia="SimSun" w:hAnsi="Calibri" w:cs="Calibri"/>
          <w:sz w:val="22"/>
          <w:szCs w:val="22"/>
          <w:lang w:val="hr-HR"/>
        </w:rPr>
        <w:t>5</w:t>
      </w:r>
      <w:r w:rsidRPr="00467B43">
        <w:rPr>
          <w:rFonts w:ascii="Calibri" w:eastAsia="SimSun" w:hAnsi="Calibri" w:cs="Calibri"/>
          <w:sz w:val="22"/>
          <w:szCs w:val="22"/>
          <w:lang w:val="hr-HR"/>
        </w:rPr>
        <w:t>. godinu, koji se nalaze u privitku, obavila su revizorska društva Šibenski Revicon d.o.o. i BDO Croatia d.o.o., o čemu su podnijela zajednički revizorski izvještaj u kojem je izraženo pozitivno mišljenje u Zajedničkom izvještaju neovisnog revizora.</w:t>
      </w:r>
    </w:p>
    <w:p w14:paraId="78C05CB7" w14:textId="77777777" w:rsidR="009212EF" w:rsidRPr="00467B43" w:rsidRDefault="009212EF" w:rsidP="00467B43">
      <w:pPr>
        <w:tabs>
          <w:tab w:val="left" w:pos="-720"/>
        </w:tabs>
        <w:spacing w:line="276" w:lineRule="auto"/>
        <w:jc w:val="both"/>
        <w:rPr>
          <w:rFonts w:ascii="Calibri" w:eastAsia="SimSun" w:hAnsi="Calibri" w:cs="Calibri"/>
          <w:sz w:val="22"/>
          <w:szCs w:val="22"/>
          <w:lang w:val="hr-HR"/>
        </w:rPr>
      </w:pPr>
    </w:p>
    <w:p w14:paraId="5E30239A" w14:textId="77777777" w:rsidR="00ED0D83" w:rsidRDefault="00ED0D83" w:rsidP="00ED0D83">
      <w:pPr>
        <w:keepNext/>
        <w:spacing w:line="276" w:lineRule="auto"/>
        <w:outlineLvl w:val="1"/>
        <w:rPr>
          <w:rFonts w:ascii="Calibri" w:eastAsia="SimSun" w:hAnsi="Calibri" w:cs="Calibri"/>
          <w:b/>
          <w:bCs/>
          <w:sz w:val="22"/>
          <w:szCs w:val="22"/>
          <w:lang w:val="hr-HR"/>
        </w:rPr>
      </w:pPr>
      <w:bookmarkStart w:id="64" w:name="_Toc445193514"/>
      <w:bookmarkStart w:id="65" w:name="_Toc129083727"/>
      <w:bookmarkStart w:id="66" w:name="_Toc222300398"/>
      <w:r>
        <w:rPr>
          <w:rFonts w:ascii="Calibri" w:eastAsia="SimSun" w:hAnsi="Calibri" w:cs="Calibri"/>
          <w:b/>
          <w:bCs/>
          <w:sz w:val="22"/>
          <w:szCs w:val="22"/>
          <w:lang w:val="hr-HR"/>
        </w:rPr>
        <w:t>OSVRT NA FINANCIJSKO POSLOVANJE GRUPE</w:t>
      </w:r>
      <w:bookmarkEnd w:id="64"/>
      <w:bookmarkEnd w:id="65"/>
      <w:bookmarkEnd w:id="66"/>
    </w:p>
    <w:p w14:paraId="77D2A2E8" w14:textId="77777777" w:rsidR="00ED0D83" w:rsidRDefault="00ED0D83" w:rsidP="00ED0D83">
      <w:pPr>
        <w:tabs>
          <w:tab w:val="left" w:pos="-720"/>
        </w:tabs>
        <w:spacing w:line="276" w:lineRule="auto"/>
        <w:jc w:val="both"/>
        <w:rPr>
          <w:rFonts w:ascii="Calibri" w:hAnsi="Calibri" w:cs="Calibri"/>
          <w:sz w:val="22"/>
          <w:szCs w:val="22"/>
          <w:lang w:val="hr-HR"/>
        </w:rPr>
      </w:pPr>
    </w:p>
    <w:p w14:paraId="66C0A7EC" w14:textId="77777777" w:rsidR="00ED0D83" w:rsidRDefault="00ED0D83" w:rsidP="00ED0D83">
      <w:pPr>
        <w:tabs>
          <w:tab w:val="left" w:pos="-720"/>
        </w:tabs>
        <w:spacing w:line="276" w:lineRule="auto"/>
        <w:jc w:val="both"/>
      </w:pPr>
      <w:r>
        <w:rPr>
          <w:rStyle w:val="Zadanifontodlomka1"/>
          <w:rFonts w:ascii="Calibri" w:hAnsi="Calibri" w:cs="Calibri"/>
          <w:sz w:val="22"/>
          <w:szCs w:val="22"/>
          <w:lang w:val="hr-HR"/>
        </w:rPr>
        <w:t xml:space="preserve">S obzirom na veličinu ovisnih društava i obujam njihovog poslovanja u usporedbi s poslovanjem matice, njihovi financijski podaci nisu od značaja da bi se posebno isticali u okviru konsolidiranog financijskog izvještaja te shodno tome nemaju materijalan utjecaj na konsolidirane financijske izvještaje u odnosu na odvojene financijske izvještaje HBOR-a, kao matičnog društva. Naime, </w:t>
      </w:r>
      <w:bookmarkStart w:id="67" w:name="_Hlk158290324"/>
      <w:r>
        <w:rPr>
          <w:rStyle w:val="Zadanifontodlomka1"/>
          <w:rFonts w:ascii="Calibri" w:hAnsi="Calibri" w:cs="Calibri"/>
          <w:sz w:val="22"/>
          <w:szCs w:val="22"/>
          <w:lang w:val="hr-HR"/>
        </w:rPr>
        <w:t xml:space="preserve">Grupa Hrvatsko kreditno osiguranje d.d. čini </w:t>
      </w:r>
      <w:r w:rsidRPr="00FC321D">
        <w:rPr>
          <w:rStyle w:val="Zadanifontodlomka1"/>
          <w:rFonts w:ascii="Calibri" w:hAnsi="Calibri" w:cs="Calibri"/>
          <w:sz w:val="22"/>
          <w:szCs w:val="22"/>
          <w:lang w:val="hr-HR"/>
        </w:rPr>
        <w:t xml:space="preserve">tek </w:t>
      </w:r>
      <w:r w:rsidRPr="00A63AFB">
        <w:rPr>
          <w:rStyle w:val="Zadanifontodlomka1"/>
          <w:rFonts w:ascii="Calibri" w:hAnsi="Calibri" w:cs="Calibri"/>
          <w:sz w:val="22"/>
          <w:szCs w:val="22"/>
          <w:lang w:val="hr-HR"/>
        </w:rPr>
        <w:t>0,2</w:t>
      </w:r>
      <w:r>
        <w:rPr>
          <w:rStyle w:val="Zadanifontodlomka1"/>
          <w:rFonts w:ascii="Calibri" w:hAnsi="Calibri" w:cs="Calibri"/>
          <w:sz w:val="22"/>
          <w:szCs w:val="22"/>
          <w:lang w:val="hr-HR"/>
        </w:rPr>
        <w:t>8% imovine matičnog društva.</w:t>
      </w:r>
    </w:p>
    <w:bookmarkEnd w:id="67"/>
    <w:p w14:paraId="07F6FC81" w14:textId="77777777" w:rsidR="00ED0D83" w:rsidRDefault="00ED0D83" w:rsidP="00ED0D83">
      <w:pPr>
        <w:tabs>
          <w:tab w:val="left" w:pos="426"/>
        </w:tabs>
        <w:spacing w:line="276" w:lineRule="auto"/>
        <w:jc w:val="both"/>
        <w:rPr>
          <w:rFonts w:ascii="Calibri" w:hAnsi="Calibri" w:cs="Calibri"/>
          <w:b/>
          <w:caps/>
          <w:spacing w:val="-3"/>
          <w:sz w:val="22"/>
          <w:szCs w:val="22"/>
          <w:lang w:val="hr-HR" w:eastAsia="hr-HR"/>
        </w:rPr>
      </w:pPr>
    </w:p>
    <w:p w14:paraId="29418654" w14:textId="77777777" w:rsidR="00ED0D83" w:rsidRDefault="00ED0D83" w:rsidP="00ED0D83">
      <w:pPr>
        <w:tabs>
          <w:tab w:val="left" w:pos="-720"/>
          <w:tab w:val="left" w:pos="426"/>
        </w:tabs>
        <w:spacing w:before="120" w:after="120" w:line="276" w:lineRule="auto"/>
        <w:rPr>
          <w:rFonts w:ascii="Calibri" w:eastAsia="SimSun" w:hAnsi="Calibri" w:cs="Calibri"/>
          <w:b/>
          <w:sz w:val="22"/>
          <w:szCs w:val="22"/>
          <w:lang w:val="hr-HR"/>
        </w:rPr>
      </w:pPr>
      <w:r>
        <w:rPr>
          <w:rFonts w:ascii="Calibri" w:eastAsia="SimSun" w:hAnsi="Calibri" w:cs="Calibri"/>
          <w:b/>
          <w:sz w:val="22"/>
          <w:szCs w:val="22"/>
          <w:lang w:val="hr-HR"/>
        </w:rPr>
        <w:t xml:space="preserve">Pregled najvažnijih financijskih informacija </w:t>
      </w:r>
      <w:r w:rsidRPr="00FC321D">
        <w:rPr>
          <w:rFonts w:ascii="Calibri" w:eastAsia="SimSun" w:hAnsi="Calibri" w:cs="Calibri"/>
          <w:b/>
          <w:sz w:val="22"/>
          <w:szCs w:val="22"/>
          <w:lang w:val="hr-HR"/>
        </w:rPr>
        <w:t>za Grupu HBOR,</w:t>
      </w:r>
      <w:r>
        <w:rPr>
          <w:rFonts w:ascii="Calibri" w:eastAsia="SimSun" w:hAnsi="Calibri" w:cs="Calibri"/>
          <w:b/>
          <w:sz w:val="22"/>
          <w:szCs w:val="22"/>
          <w:lang w:val="hr-HR"/>
        </w:rPr>
        <w:t xml:space="preserve"> u milijunima eura</w:t>
      </w:r>
    </w:p>
    <w:tbl>
      <w:tblPr>
        <w:tblW w:w="9241" w:type="dxa"/>
        <w:jc w:val="center"/>
        <w:tblLayout w:type="fixed"/>
        <w:tblCellMar>
          <w:left w:w="10" w:type="dxa"/>
          <w:right w:w="10" w:type="dxa"/>
        </w:tblCellMar>
        <w:tblLook w:val="04A0" w:firstRow="1" w:lastRow="0" w:firstColumn="1" w:lastColumn="0" w:noHBand="0" w:noVBand="1"/>
      </w:tblPr>
      <w:tblGrid>
        <w:gridCol w:w="3114"/>
        <w:gridCol w:w="2157"/>
        <w:gridCol w:w="1985"/>
        <w:gridCol w:w="1985"/>
      </w:tblGrid>
      <w:tr w:rsidR="00ED0D83" w14:paraId="3F742DEA" w14:textId="77777777" w:rsidTr="00146361">
        <w:trPr>
          <w:trHeight w:val="477"/>
          <w:jc w:val="center"/>
        </w:trPr>
        <w:tc>
          <w:tcPr>
            <w:tcW w:w="3114" w:type="dxa"/>
            <w:tcBorders>
              <w:top w:val="single" w:sz="4" w:space="0" w:color="000000"/>
              <w:left w:val="single" w:sz="4" w:space="0" w:color="000000"/>
            </w:tcBorders>
            <w:tcMar>
              <w:top w:w="0" w:type="dxa"/>
              <w:left w:w="108" w:type="dxa"/>
              <w:bottom w:w="0" w:type="dxa"/>
              <w:right w:w="108" w:type="dxa"/>
            </w:tcMar>
            <w:vAlign w:val="center"/>
          </w:tcPr>
          <w:p w14:paraId="51CB1776" w14:textId="77777777" w:rsidR="00ED0D83" w:rsidRPr="0089384A" w:rsidRDefault="00ED0D83" w:rsidP="00146361">
            <w:pPr>
              <w:spacing w:line="276" w:lineRule="auto"/>
              <w:jc w:val="right"/>
              <w:rPr>
                <w:rFonts w:ascii="Calibri" w:hAnsi="Calibri" w:cs="Calibri"/>
                <w:b/>
                <w:bCs/>
                <w:sz w:val="22"/>
                <w:szCs w:val="22"/>
                <w:lang w:val="hr-HR" w:eastAsia="hr-HR"/>
              </w:rPr>
            </w:pPr>
            <w:r w:rsidRPr="0089384A">
              <w:rPr>
                <w:rFonts w:ascii="Calibri" w:hAnsi="Calibri" w:cs="Calibri"/>
                <w:b/>
                <w:bCs/>
                <w:sz w:val="22"/>
                <w:szCs w:val="22"/>
                <w:lang w:val="hr-HR" w:eastAsia="hr-HR"/>
              </w:rPr>
              <w:t> </w:t>
            </w:r>
          </w:p>
        </w:tc>
        <w:tc>
          <w:tcPr>
            <w:tcW w:w="2157" w:type="dxa"/>
            <w:tcBorders>
              <w:top w:val="single" w:sz="4" w:space="0" w:color="000000"/>
            </w:tcBorders>
            <w:tcMar>
              <w:top w:w="0" w:type="dxa"/>
              <w:left w:w="108" w:type="dxa"/>
              <w:bottom w:w="0" w:type="dxa"/>
              <w:right w:w="108" w:type="dxa"/>
            </w:tcMar>
            <w:vAlign w:val="center"/>
          </w:tcPr>
          <w:p w14:paraId="774FE6A0" w14:textId="77777777" w:rsidR="00ED0D83" w:rsidRPr="0089384A" w:rsidRDefault="00ED0D83" w:rsidP="00146361">
            <w:pPr>
              <w:spacing w:line="276" w:lineRule="auto"/>
              <w:ind w:right="174"/>
              <w:jc w:val="right"/>
              <w:rPr>
                <w:rFonts w:ascii="Calibri" w:hAnsi="Calibri" w:cs="Calibri"/>
                <w:b/>
                <w:bCs/>
                <w:sz w:val="22"/>
                <w:szCs w:val="22"/>
                <w:lang w:val="hr-HR" w:eastAsia="hr-HR"/>
              </w:rPr>
            </w:pPr>
            <w:r>
              <w:rPr>
                <w:rFonts w:ascii="Calibri" w:hAnsi="Calibri" w:cs="Calibri"/>
                <w:b/>
                <w:bCs/>
                <w:sz w:val="22"/>
                <w:szCs w:val="22"/>
                <w:lang w:val="hr-HR" w:eastAsia="hr-HR"/>
              </w:rPr>
              <w:t>2023.</w:t>
            </w:r>
          </w:p>
        </w:tc>
        <w:tc>
          <w:tcPr>
            <w:tcW w:w="1985" w:type="dxa"/>
            <w:tcBorders>
              <w:top w:val="single" w:sz="4" w:space="0" w:color="000000"/>
              <w:right w:val="single" w:sz="4" w:space="0" w:color="auto"/>
            </w:tcBorders>
            <w:vAlign w:val="center"/>
          </w:tcPr>
          <w:p w14:paraId="4F4F8362" w14:textId="77777777" w:rsidR="00ED0D83" w:rsidRDefault="00ED0D83" w:rsidP="00146361">
            <w:pPr>
              <w:spacing w:line="276" w:lineRule="auto"/>
              <w:ind w:right="174"/>
              <w:jc w:val="right"/>
              <w:rPr>
                <w:rFonts w:ascii="Calibri" w:hAnsi="Calibri" w:cs="Calibri"/>
                <w:b/>
                <w:bCs/>
                <w:sz w:val="22"/>
                <w:szCs w:val="22"/>
                <w:lang w:val="hr-HR" w:eastAsia="hr-HR"/>
              </w:rPr>
            </w:pPr>
            <w:r>
              <w:rPr>
                <w:rFonts w:ascii="Calibri" w:hAnsi="Calibri" w:cs="Calibri"/>
                <w:b/>
                <w:bCs/>
                <w:sz w:val="22"/>
                <w:szCs w:val="22"/>
                <w:lang w:val="hr-HR" w:eastAsia="hr-HR"/>
              </w:rPr>
              <w:t>2024.</w:t>
            </w:r>
          </w:p>
        </w:tc>
        <w:tc>
          <w:tcPr>
            <w:tcW w:w="1985" w:type="dxa"/>
            <w:tcBorders>
              <w:top w:val="single" w:sz="4" w:space="0" w:color="000000"/>
              <w:right w:val="single" w:sz="4" w:space="0" w:color="auto"/>
            </w:tcBorders>
            <w:vAlign w:val="center"/>
          </w:tcPr>
          <w:p w14:paraId="387018CC" w14:textId="77777777" w:rsidR="00ED0D83" w:rsidRDefault="00ED0D83" w:rsidP="00146361">
            <w:pPr>
              <w:spacing w:line="276" w:lineRule="auto"/>
              <w:ind w:right="174"/>
              <w:jc w:val="right"/>
              <w:rPr>
                <w:rFonts w:ascii="Calibri" w:hAnsi="Calibri" w:cs="Calibri"/>
                <w:b/>
                <w:bCs/>
                <w:sz w:val="22"/>
                <w:szCs w:val="22"/>
                <w:lang w:val="hr-HR" w:eastAsia="hr-HR"/>
              </w:rPr>
            </w:pPr>
            <w:r>
              <w:rPr>
                <w:rFonts w:ascii="Calibri" w:hAnsi="Calibri" w:cs="Calibri"/>
                <w:b/>
                <w:bCs/>
                <w:sz w:val="22"/>
                <w:szCs w:val="22"/>
                <w:lang w:val="hr-HR" w:eastAsia="hr-HR"/>
              </w:rPr>
              <w:t>2025.</w:t>
            </w:r>
          </w:p>
        </w:tc>
      </w:tr>
      <w:tr w:rsidR="00ED0D83" w14:paraId="25927387" w14:textId="77777777" w:rsidTr="00146361">
        <w:trPr>
          <w:trHeight w:hRule="exact" w:val="477"/>
          <w:jc w:val="center"/>
        </w:trPr>
        <w:tc>
          <w:tcPr>
            <w:tcW w:w="3114" w:type="dxa"/>
            <w:tcBorders>
              <w:left w:val="single" w:sz="4" w:space="0" w:color="000000"/>
            </w:tcBorders>
            <w:tcMar>
              <w:top w:w="0" w:type="dxa"/>
              <w:left w:w="108" w:type="dxa"/>
              <w:bottom w:w="0" w:type="dxa"/>
              <w:right w:w="108" w:type="dxa"/>
            </w:tcMar>
            <w:vAlign w:val="center"/>
          </w:tcPr>
          <w:p w14:paraId="671241BF" w14:textId="77777777" w:rsidR="00ED0D83" w:rsidRDefault="00ED0D83" w:rsidP="00146361">
            <w:pPr>
              <w:spacing w:line="276" w:lineRule="auto"/>
              <w:rPr>
                <w:rFonts w:ascii="Calibri" w:hAnsi="Calibri" w:cs="Calibri"/>
                <w:b/>
                <w:bCs/>
                <w:sz w:val="22"/>
                <w:szCs w:val="22"/>
                <w:lang w:val="hr-HR" w:eastAsia="hr-HR"/>
              </w:rPr>
            </w:pPr>
            <w:r>
              <w:rPr>
                <w:rFonts w:ascii="Calibri" w:hAnsi="Calibri" w:cs="Calibri"/>
                <w:b/>
                <w:bCs/>
                <w:sz w:val="22"/>
                <w:szCs w:val="22"/>
                <w:lang w:val="hr-HR" w:eastAsia="hr-HR"/>
              </w:rPr>
              <w:t>Ukupna imovina</w:t>
            </w:r>
          </w:p>
        </w:tc>
        <w:tc>
          <w:tcPr>
            <w:tcW w:w="2157" w:type="dxa"/>
            <w:tcMar>
              <w:top w:w="0" w:type="dxa"/>
              <w:left w:w="108" w:type="dxa"/>
              <w:bottom w:w="0" w:type="dxa"/>
              <w:right w:w="108" w:type="dxa"/>
            </w:tcMar>
            <w:vAlign w:val="center"/>
          </w:tcPr>
          <w:p w14:paraId="42713120" w14:textId="77777777" w:rsidR="00ED0D83" w:rsidRDefault="00ED0D83" w:rsidP="00146361">
            <w:pPr>
              <w:spacing w:line="276" w:lineRule="auto"/>
              <w:ind w:right="174"/>
              <w:jc w:val="right"/>
              <w:rPr>
                <w:rFonts w:ascii="Calibri" w:hAnsi="Calibri" w:cs="Calibri"/>
                <w:sz w:val="22"/>
                <w:szCs w:val="22"/>
                <w:lang w:val="hr-HR" w:eastAsia="hr-HR"/>
              </w:rPr>
            </w:pPr>
            <w:r w:rsidRPr="009B0677">
              <w:rPr>
                <w:rFonts w:ascii="Calibri" w:hAnsi="Calibri" w:cs="Calibri"/>
                <w:sz w:val="22"/>
                <w:szCs w:val="22"/>
                <w:lang w:val="hr-HR" w:eastAsia="hr-HR"/>
              </w:rPr>
              <w:t>4.021,5</w:t>
            </w:r>
            <w:r>
              <w:rPr>
                <w:rFonts w:ascii="Calibri" w:hAnsi="Calibri" w:cs="Calibri"/>
                <w:sz w:val="22"/>
                <w:szCs w:val="22"/>
                <w:lang w:val="hr-HR" w:eastAsia="hr-HR"/>
              </w:rPr>
              <w:t>4</w:t>
            </w:r>
          </w:p>
        </w:tc>
        <w:tc>
          <w:tcPr>
            <w:tcW w:w="1985" w:type="dxa"/>
            <w:tcBorders>
              <w:right w:val="single" w:sz="4" w:space="0" w:color="auto"/>
            </w:tcBorders>
            <w:vAlign w:val="center"/>
          </w:tcPr>
          <w:p w14:paraId="0B767251" w14:textId="77777777" w:rsidR="00ED0D83" w:rsidRPr="009B0677" w:rsidRDefault="00ED0D83" w:rsidP="00146361">
            <w:pPr>
              <w:spacing w:line="276" w:lineRule="auto"/>
              <w:ind w:right="174"/>
              <w:jc w:val="right"/>
              <w:rPr>
                <w:rFonts w:ascii="Calibri" w:hAnsi="Calibri" w:cs="Calibri"/>
                <w:sz w:val="22"/>
                <w:szCs w:val="22"/>
                <w:lang w:val="hr-HR" w:eastAsia="hr-HR"/>
              </w:rPr>
            </w:pPr>
            <w:r>
              <w:rPr>
                <w:rFonts w:ascii="Calibri" w:hAnsi="Calibri" w:cs="Calibri"/>
                <w:sz w:val="22"/>
                <w:szCs w:val="22"/>
                <w:lang w:val="hr-HR" w:eastAsia="hr-HR"/>
              </w:rPr>
              <w:t>3</w:t>
            </w:r>
            <w:r w:rsidRPr="009B0677">
              <w:rPr>
                <w:rFonts w:ascii="Calibri" w:hAnsi="Calibri" w:cs="Calibri"/>
                <w:sz w:val="22"/>
                <w:szCs w:val="22"/>
                <w:lang w:val="hr-HR" w:eastAsia="hr-HR"/>
              </w:rPr>
              <w:t>.</w:t>
            </w:r>
            <w:r>
              <w:rPr>
                <w:rFonts w:ascii="Calibri" w:hAnsi="Calibri" w:cs="Calibri"/>
                <w:sz w:val="22"/>
                <w:szCs w:val="22"/>
                <w:lang w:val="hr-HR" w:eastAsia="hr-HR"/>
              </w:rPr>
              <w:t>999</w:t>
            </w:r>
            <w:r w:rsidRPr="009B0677">
              <w:rPr>
                <w:rFonts w:ascii="Calibri" w:hAnsi="Calibri" w:cs="Calibri"/>
                <w:sz w:val="22"/>
                <w:szCs w:val="22"/>
                <w:lang w:val="hr-HR" w:eastAsia="hr-HR"/>
              </w:rPr>
              <w:t>,</w:t>
            </w:r>
            <w:r>
              <w:rPr>
                <w:rFonts w:ascii="Calibri" w:hAnsi="Calibri" w:cs="Calibri"/>
                <w:sz w:val="22"/>
                <w:szCs w:val="22"/>
                <w:lang w:val="hr-HR" w:eastAsia="hr-HR"/>
              </w:rPr>
              <w:t>65</w:t>
            </w:r>
          </w:p>
        </w:tc>
        <w:tc>
          <w:tcPr>
            <w:tcW w:w="1985" w:type="dxa"/>
            <w:tcBorders>
              <w:right w:val="single" w:sz="4" w:space="0" w:color="auto"/>
            </w:tcBorders>
            <w:vAlign w:val="center"/>
          </w:tcPr>
          <w:p w14:paraId="5A0C5129" w14:textId="77777777" w:rsidR="00ED0D83" w:rsidRDefault="00ED0D83" w:rsidP="00146361">
            <w:pPr>
              <w:spacing w:line="276" w:lineRule="auto"/>
              <w:ind w:right="174"/>
              <w:jc w:val="right"/>
              <w:rPr>
                <w:rFonts w:ascii="Calibri" w:hAnsi="Calibri" w:cs="Calibri"/>
                <w:sz w:val="22"/>
                <w:szCs w:val="22"/>
                <w:lang w:val="hr-HR" w:eastAsia="hr-HR"/>
              </w:rPr>
            </w:pPr>
            <w:r>
              <w:rPr>
                <w:rFonts w:ascii="Calibri" w:hAnsi="Calibri" w:cs="Calibri"/>
                <w:sz w:val="22"/>
                <w:szCs w:val="22"/>
                <w:lang w:val="hr-HR" w:eastAsia="hr-HR"/>
              </w:rPr>
              <w:t>4.059,87</w:t>
            </w:r>
          </w:p>
        </w:tc>
      </w:tr>
      <w:tr w:rsidR="00ED0D83" w14:paraId="7AA15A35" w14:textId="77777777" w:rsidTr="00146361">
        <w:trPr>
          <w:trHeight w:hRule="exact" w:val="477"/>
          <w:jc w:val="center"/>
        </w:trPr>
        <w:tc>
          <w:tcPr>
            <w:tcW w:w="3114" w:type="dxa"/>
            <w:tcBorders>
              <w:left w:val="single" w:sz="4" w:space="0" w:color="000000"/>
            </w:tcBorders>
            <w:tcMar>
              <w:top w:w="0" w:type="dxa"/>
              <w:left w:w="108" w:type="dxa"/>
              <w:bottom w:w="0" w:type="dxa"/>
              <w:right w:w="108" w:type="dxa"/>
            </w:tcMar>
            <w:vAlign w:val="center"/>
          </w:tcPr>
          <w:p w14:paraId="7E66CF84" w14:textId="77777777" w:rsidR="00ED0D83" w:rsidRDefault="00ED0D83" w:rsidP="00146361">
            <w:pPr>
              <w:spacing w:line="276" w:lineRule="auto"/>
              <w:rPr>
                <w:rFonts w:ascii="Calibri" w:hAnsi="Calibri" w:cs="Calibri"/>
                <w:b/>
                <w:bCs/>
                <w:sz w:val="22"/>
                <w:szCs w:val="22"/>
                <w:lang w:val="hr-HR" w:eastAsia="hr-HR"/>
              </w:rPr>
            </w:pPr>
            <w:r>
              <w:rPr>
                <w:rFonts w:ascii="Calibri" w:hAnsi="Calibri" w:cs="Calibri"/>
                <w:b/>
                <w:bCs/>
                <w:sz w:val="22"/>
                <w:szCs w:val="22"/>
                <w:lang w:val="hr-HR" w:eastAsia="hr-HR"/>
              </w:rPr>
              <w:t>Bruto krediti</w:t>
            </w:r>
          </w:p>
        </w:tc>
        <w:tc>
          <w:tcPr>
            <w:tcW w:w="2157" w:type="dxa"/>
            <w:tcMar>
              <w:top w:w="0" w:type="dxa"/>
              <w:left w:w="108" w:type="dxa"/>
              <w:bottom w:w="0" w:type="dxa"/>
              <w:right w:w="108" w:type="dxa"/>
            </w:tcMar>
            <w:vAlign w:val="center"/>
          </w:tcPr>
          <w:p w14:paraId="4933F41D" w14:textId="77777777" w:rsidR="00ED0D83" w:rsidRDefault="00ED0D83" w:rsidP="00146361">
            <w:pPr>
              <w:spacing w:line="276" w:lineRule="auto"/>
              <w:ind w:right="174"/>
              <w:jc w:val="right"/>
              <w:rPr>
                <w:rFonts w:ascii="Calibri" w:hAnsi="Calibri" w:cs="Calibri"/>
                <w:sz w:val="22"/>
                <w:szCs w:val="22"/>
                <w:lang w:val="hr-HR" w:eastAsia="hr-HR"/>
              </w:rPr>
            </w:pPr>
            <w:r w:rsidRPr="009B0677">
              <w:rPr>
                <w:rFonts w:ascii="Calibri" w:hAnsi="Calibri" w:cs="Calibri"/>
                <w:sz w:val="22"/>
                <w:szCs w:val="22"/>
                <w:lang w:val="hr-HR" w:eastAsia="hr-HR"/>
              </w:rPr>
              <w:t>4.077,56</w:t>
            </w:r>
          </w:p>
        </w:tc>
        <w:tc>
          <w:tcPr>
            <w:tcW w:w="1985" w:type="dxa"/>
            <w:tcBorders>
              <w:right w:val="single" w:sz="4" w:space="0" w:color="auto"/>
            </w:tcBorders>
            <w:vAlign w:val="center"/>
          </w:tcPr>
          <w:p w14:paraId="6928CB6F" w14:textId="77777777" w:rsidR="00ED0D83" w:rsidRPr="009B0677" w:rsidRDefault="00ED0D83" w:rsidP="00146361">
            <w:pPr>
              <w:spacing w:line="276" w:lineRule="auto"/>
              <w:ind w:right="174"/>
              <w:jc w:val="right"/>
              <w:rPr>
                <w:rFonts w:ascii="Calibri" w:hAnsi="Calibri" w:cs="Calibri"/>
                <w:sz w:val="22"/>
                <w:szCs w:val="22"/>
                <w:lang w:val="hr-HR" w:eastAsia="hr-HR"/>
              </w:rPr>
            </w:pPr>
            <w:r w:rsidRPr="009B0677">
              <w:rPr>
                <w:rFonts w:ascii="Calibri" w:hAnsi="Calibri" w:cs="Calibri"/>
                <w:sz w:val="22"/>
                <w:szCs w:val="22"/>
                <w:lang w:val="hr-HR" w:eastAsia="hr-HR"/>
              </w:rPr>
              <w:t>4.0</w:t>
            </w:r>
            <w:r>
              <w:rPr>
                <w:rFonts w:ascii="Calibri" w:hAnsi="Calibri" w:cs="Calibri"/>
                <w:sz w:val="22"/>
                <w:szCs w:val="22"/>
                <w:lang w:val="hr-HR" w:eastAsia="hr-HR"/>
              </w:rPr>
              <w:t>13</w:t>
            </w:r>
            <w:r w:rsidRPr="009B0677">
              <w:rPr>
                <w:rFonts w:ascii="Calibri" w:hAnsi="Calibri" w:cs="Calibri"/>
                <w:sz w:val="22"/>
                <w:szCs w:val="22"/>
                <w:lang w:val="hr-HR" w:eastAsia="hr-HR"/>
              </w:rPr>
              <w:t>,</w:t>
            </w:r>
            <w:r>
              <w:rPr>
                <w:rFonts w:ascii="Calibri" w:hAnsi="Calibri" w:cs="Calibri"/>
                <w:sz w:val="22"/>
                <w:szCs w:val="22"/>
                <w:lang w:val="hr-HR" w:eastAsia="hr-HR"/>
              </w:rPr>
              <w:t>43</w:t>
            </w:r>
          </w:p>
        </w:tc>
        <w:tc>
          <w:tcPr>
            <w:tcW w:w="1985" w:type="dxa"/>
            <w:tcBorders>
              <w:right w:val="single" w:sz="4" w:space="0" w:color="auto"/>
            </w:tcBorders>
            <w:vAlign w:val="center"/>
          </w:tcPr>
          <w:p w14:paraId="5D11456D" w14:textId="77777777" w:rsidR="00ED0D83" w:rsidRPr="009B0677" w:rsidRDefault="00ED0D83" w:rsidP="00146361">
            <w:pPr>
              <w:spacing w:line="276" w:lineRule="auto"/>
              <w:ind w:right="174"/>
              <w:jc w:val="right"/>
              <w:rPr>
                <w:rFonts w:ascii="Calibri" w:hAnsi="Calibri" w:cs="Calibri"/>
                <w:sz w:val="22"/>
                <w:szCs w:val="22"/>
                <w:lang w:val="hr-HR" w:eastAsia="hr-HR"/>
              </w:rPr>
            </w:pPr>
            <w:r>
              <w:rPr>
                <w:rFonts w:ascii="Calibri" w:hAnsi="Calibri" w:cs="Calibri"/>
                <w:sz w:val="22"/>
                <w:szCs w:val="22"/>
                <w:lang w:val="hr-HR" w:eastAsia="hr-HR"/>
              </w:rPr>
              <w:t>3.842,26</w:t>
            </w:r>
          </w:p>
        </w:tc>
      </w:tr>
      <w:tr w:rsidR="00ED0D83" w14:paraId="5C1964EA" w14:textId="77777777" w:rsidTr="00146361">
        <w:trPr>
          <w:trHeight w:hRule="exact" w:val="799"/>
          <w:jc w:val="center"/>
        </w:trPr>
        <w:tc>
          <w:tcPr>
            <w:tcW w:w="3114" w:type="dxa"/>
            <w:tcBorders>
              <w:left w:val="single" w:sz="4" w:space="0" w:color="000000"/>
            </w:tcBorders>
            <w:tcMar>
              <w:top w:w="0" w:type="dxa"/>
              <w:left w:w="108" w:type="dxa"/>
              <w:bottom w:w="0" w:type="dxa"/>
              <w:right w:w="108" w:type="dxa"/>
            </w:tcMar>
            <w:vAlign w:val="center"/>
          </w:tcPr>
          <w:p w14:paraId="1B0EADE0" w14:textId="77777777" w:rsidR="00ED0D83" w:rsidRDefault="00ED0D83" w:rsidP="00146361">
            <w:pPr>
              <w:spacing w:line="276" w:lineRule="auto"/>
              <w:rPr>
                <w:rFonts w:ascii="Calibri" w:hAnsi="Calibri" w:cs="Calibri"/>
                <w:b/>
                <w:bCs/>
                <w:sz w:val="22"/>
                <w:szCs w:val="22"/>
                <w:lang w:val="hr-HR" w:eastAsia="hr-HR"/>
              </w:rPr>
            </w:pPr>
            <w:r>
              <w:rPr>
                <w:rFonts w:ascii="Calibri" w:hAnsi="Calibri" w:cs="Calibri"/>
                <w:b/>
                <w:bCs/>
                <w:sz w:val="22"/>
                <w:szCs w:val="22"/>
                <w:lang w:val="hr-HR" w:eastAsia="hr-HR"/>
              </w:rPr>
              <w:t>Ukupni kapital i rezerve</w:t>
            </w:r>
          </w:p>
        </w:tc>
        <w:tc>
          <w:tcPr>
            <w:tcW w:w="2157" w:type="dxa"/>
            <w:tcMar>
              <w:top w:w="0" w:type="dxa"/>
              <w:left w:w="108" w:type="dxa"/>
              <w:bottom w:w="0" w:type="dxa"/>
              <w:right w:w="108" w:type="dxa"/>
            </w:tcMar>
            <w:vAlign w:val="center"/>
          </w:tcPr>
          <w:p w14:paraId="1D311F5A" w14:textId="77777777" w:rsidR="00ED0D83" w:rsidRDefault="00ED0D83" w:rsidP="00146361">
            <w:pPr>
              <w:spacing w:line="276" w:lineRule="auto"/>
              <w:ind w:right="174"/>
              <w:jc w:val="right"/>
              <w:rPr>
                <w:rFonts w:ascii="Calibri" w:hAnsi="Calibri" w:cs="Calibri"/>
                <w:sz w:val="22"/>
                <w:szCs w:val="22"/>
                <w:lang w:val="hr-HR" w:eastAsia="hr-HR"/>
              </w:rPr>
            </w:pPr>
            <w:r w:rsidRPr="009B0677">
              <w:rPr>
                <w:rFonts w:ascii="Calibri" w:hAnsi="Calibri" w:cs="Calibri"/>
                <w:sz w:val="22"/>
                <w:szCs w:val="22"/>
                <w:lang w:val="hr-HR" w:eastAsia="hr-HR"/>
              </w:rPr>
              <w:t>1.457,</w:t>
            </w:r>
            <w:r>
              <w:rPr>
                <w:rFonts w:ascii="Calibri" w:hAnsi="Calibri" w:cs="Calibri"/>
                <w:sz w:val="22"/>
                <w:szCs w:val="22"/>
                <w:lang w:val="hr-HR" w:eastAsia="hr-HR"/>
              </w:rPr>
              <w:t>88</w:t>
            </w:r>
          </w:p>
        </w:tc>
        <w:tc>
          <w:tcPr>
            <w:tcW w:w="1985" w:type="dxa"/>
            <w:tcBorders>
              <w:right w:val="single" w:sz="4" w:space="0" w:color="auto"/>
            </w:tcBorders>
            <w:vAlign w:val="center"/>
          </w:tcPr>
          <w:p w14:paraId="008C8349" w14:textId="77777777" w:rsidR="00ED0D83" w:rsidRPr="009B0677" w:rsidRDefault="00ED0D83" w:rsidP="00146361">
            <w:pPr>
              <w:spacing w:line="276" w:lineRule="auto"/>
              <w:ind w:right="174"/>
              <w:jc w:val="right"/>
              <w:rPr>
                <w:rFonts w:ascii="Calibri" w:hAnsi="Calibri" w:cs="Calibri"/>
                <w:sz w:val="22"/>
                <w:szCs w:val="22"/>
                <w:lang w:val="hr-HR" w:eastAsia="hr-HR"/>
              </w:rPr>
            </w:pPr>
            <w:r w:rsidRPr="009B0677">
              <w:rPr>
                <w:rFonts w:ascii="Calibri" w:hAnsi="Calibri" w:cs="Calibri"/>
                <w:sz w:val="22"/>
                <w:szCs w:val="22"/>
                <w:lang w:val="hr-HR" w:eastAsia="hr-HR"/>
              </w:rPr>
              <w:t>1.</w:t>
            </w:r>
            <w:r>
              <w:rPr>
                <w:rFonts w:ascii="Calibri" w:hAnsi="Calibri" w:cs="Calibri"/>
                <w:sz w:val="22"/>
                <w:szCs w:val="22"/>
                <w:lang w:val="hr-HR" w:eastAsia="hr-HR"/>
              </w:rPr>
              <w:t>504</w:t>
            </w:r>
            <w:r w:rsidRPr="009B0677">
              <w:rPr>
                <w:rFonts w:ascii="Calibri" w:hAnsi="Calibri" w:cs="Calibri"/>
                <w:sz w:val="22"/>
                <w:szCs w:val="22"/>
                <w:lang w:val="hr-HR" w:eastAsia="hr-HR"/>
              </w:rPr>
              <w:t>,</w:t>
            </w:r>
            <w:r>
              <w:rPr>
                <w:rFonts w:ascii="Calibri" w:hAnsi="Calibri" w:cs="Calibri"/>
                <w:sz w:val="22"/>
                <w:szCs w:val="22"/>
                <w:lang w:val="hr-HR" w:eastAsia="hr-HR"/>
              </w:rPr>
              <w:t>29</w:t>
            </w:r>
          </w:p>
        </w:tc>
        <w:tc>
          <w:tcPr>
            <w:tcW w:w="1985" w:type="dxa"/>
            <w:tcBorders>
              <w:right w:val="single" w:sz="4" w:space="0" w:color="auto"/>
            </w:tcBorders>
            <w:vAlign w:val="center"/>
          </w:tcPr>
          <w:p w14:paraId="299534DA" w14:textId="77777777" w:rsidR="00ED0D83" w:rsidRPr="009B0677" w:rsidRDefault="00ED0D83" w:rsidP="00146361">
            <w:pPr>
              <w:spacing w:line="276" w:lineRule="auto"/>
              <w:ind w:right="174"/>
              <w:jc w:val="right"/>
              <w:rPr>
                <w:rFonts w:ascii="Calibri" w:hAnsi="Calibri" w:cs="Calibri"/>
                <w:sz w:val="22"/>
                <w:szCs w:val="22"/>
                <w:lang w:val="hr-HR" w:eastAsia="hr-HR"/>
              </w:rPr>
            </w:pPr>
            <w:r>
              <w:rPr>
                <w:rFonts w:ascii="Calibri" w:hAnsi="Calibri" w:cs="Calibri"/>
                <w:sz w:val="22"/>
                <w:szCs w:val="22"/>
                <w:lang w:val="hr-HR" w:eastAsia="hr-HR"/>
              </w:rPr>
              <w:t>1.569,12</w:t>
            </w:r>
          </w:p>
        </w:tc>
      </w:tr>
      <w:tr w:rsidR="00ED0D83" w14:paraId="2441B9BA" w14:textId="77777777" w:rsidTr="00146361">
        <w:trPr>
          <w:trHeight w:hRule="exact" w:val="477"/>
          <w:jc w:val="center"/>
        </w:trPr>
        <w:tc>
          <w:tcPr>
            <w:tcW w:w="3114" w:type="dxa"/>
            <w:tcBorders>
              <w:left w:val="single" w:sz="4" w:space="0" w:color="000000"/>
            </w:tcBorders>
            <w:tcMar>
              <w:top w:w="0" w:type="dxa"/>
              <w:left w:w="108" w:type="dxa"/>
              <w:bottom w:w="0" w:type="dxa"/>
              <w:right w:w="108" w:type="dxa"/>
            </w:tcMar>
            <w:vAlign w:val="center"/>
          </w:tcPr>
          <w:p w14:paraId="5541428E" w14:textId="77777777" w:rsidR="00ED0D83" w:rsidRDefault="00ED0D83" w:rsidP="00146361">
            <w:pPr>
              <w:spacing w:line="276" w:lineRule="auto"/>
              <w:rPr>
                <w:rFonts w:ascii="Calibri" w:hAnsi="Calibri" w:cs="Calibri"/>
                <w:b/>
                <w:bCs/>
                <w:sz w:val="22"/>
                <w:szCs w:val="22"/>
                <w:lang w:val="hr-HR" w:eastAsia="hr-HR"/>
              </w:rPr>
            </w:pPr>
            <w:r>
              <w:rPr>
                <w:rFonts w:ascii="Calibri" w:hAnsi="Calibri" w:cs="Calibri"/>
                <w:b/>
                <w:bCs/>
                <w:sz w:val="22"/>
                <w:szCs w:val="22"/>
                <w:lang w:val="hr-HR" w:eastAsia="hr-HR"/>
              </w:rPr>
              <w:t>Ukupni prihodi</w:t>
            </w:r>
          </w:p>
        </w:tc>
        <w:tc>
          <w:tcPr>
            <w:tcW w:w="2157" w:type="dxa"/>
            <w:tcMar>
              <w:top w:w="0" w:type="dxa"/>
              <w:left w:w="108" w:type="dxa"/>
              <w:bottom w:w="0" w:type="dxa"/>
              <w:right w:w="108" w:type="dxa"/>
            </w:tcMar>
            <w:vAlign w:val="center"/>
          </w:tcPr>
          <w:p w14:paraId="43A32624" w14:textId="77777777" w:rsidR="00ED0D83" w:rsidRDefault="00ED0D83" w:rsidP="00146361">
            <w:pPr>
              <w:spacing w:line="276" w:lineRule="auto"/>
              <w:ind w:right="174"/>
              <w:jc w:val="right"/>
              <w:rPr>
                <w:rFonts w:ascii="Calibri" w:hAnsi="Calibri" w:cs="Calibri"/>
                <w:sz w:val="22"/>
                <w:szCs w:val="22"/>
                <w:lang w:val="hr-HR" w:eastAsia="hr-HR"/>
              </w:rPr>
            </w:pPr>
            <w:r w:rsidRPr="009B0677">
              <w:rPr>
                <w:rFonts w:ascii="Calibri" w:hAnsi="Calibri" w:cs="Calibri"/>
                <w:sz w:val="22"/>
                <w:szCs w:val="22"/>
                <w:lang w:val="hr-HR" w:eastAsia="hr-HR"/>
              </w:rPr>
              <w:t>105,4</w:t>
            </w:r>
            <w:r>
              <w:rPr>
                <w:rFonts w:ascii="Calibri" w:hAnsi="Calibri" w:cs="Calibri"/>
                <w:sz w:val="22"/>
                <w:szCs w:val="22"/>
                <w:lang w:val="hr-HR" w:eastAsia="hr-HR"/>
              </w:rPr>
              <w:t>0</w:t>
            </w:r>
          </w:p>
        </w:tc>
        <w:tc>
          <w:tcPr>
            <w:tcW w:w="1985" w:type="dxa"/>
            <w:tcBorders>
              <w:right w:val="single" w:sz="4" w:space="0" w:color="auto"/>
            </w:tcBorders>
            <w:vAlign w:val="center"/>
          </w:tcPr>
          <w:p w14:paraId="64FB03C6" w14:textId="77777777" w:rsidR="00ED0D83" w:rsidRPr="009B0677" w:rsidRDefault="00ED0D83" w:rsidP="00146361">
            <w:pPr>
              <w:spacing w:line="276" w:lineRule="auto"/>
              <w:ind w:right="174"/>
              <w:jc w:val="right"/>
              <w:rPr>
                <w:rFonts w:ascii="Calibri" w:hAnsi="Calibri" w:cs="Calibri"/>
                <w:sz w:val="22"/>
                <w:szCs w:val="22"/>
                <w:lang w:val="hr-HR" w:eastAsia="hr-HR"/>
              </w:rPr>
            </w:pPr>
            <w:r w:rsidRPr="009B0677">
              <w:rPr>
                <w:rFonts w:ascii="Calibri" w:hAnsi="Calibri" w:cs="Calibri"/>
                <w:sz w:val="22"/>
                <w:szCs w:val="22"/>
                <w:lang w:val="hr-HR" w:eastAsia="hr-HR"/>
              </w:rPr>
              <w:t>1</w:t>
            </w:r>
            <w:r>
              <w:rPr>
                <w:rFonts w:ascii="Calibri" w:hAnsi="Calibri" w:cs="Calibri"/>
                <w:sz w:val="22"/>
                <w:szCs w:val="22"/>
                <w:lang w:val="hr-HR" w:eastAsia="hr-HR"/>
              </w:rPr>
              <w:t>31</w:t>
            </w:r>
            <w:r w:rsidRPr="009B0677">
              <w:rPr>
                <w:rFonts w:ascii="Calibri" w:hAnsi="Calibri" w:cs="Calibri"/>
                <w:sz w:val="22"/>
                <w:szCs w:val="22"/>
                <w:lang w:val="hr-HR" w:eastAsia="hr-HR"/>
              </w:rPr>
              <w:t>,</w:t>
            </w:r>
            <w:r>
              <w:rPr>
                <w:rFonts w:ascii="Calibri" w:hAnsi="Calibri" w:cs="Calibri"/>
                <w:sz w:val="22"/>
                <w:szCs w:val="22"/>
                <w:lang w:val="hr-HR" w:eastAsia="hr-HR"/>
              </w:rPr>
              <w:t>64</w:t>
            </w:r>
          </w:p>
        </w:tc>
        <w:tc>
          <w:tcPr>
            <w:tcW w:w="1985" w:type="dxa"/>
            <w:tcBorders>
              <w:right w:val="single" w:sz="4" w:space="0" w:color="auto"/>
            </w:tcBorders>
            <w:vAlign w:val="center"/>
          </w:tcPr>
          <w:p w14:paraId="0CCCB4D3" w14:textId="77777777" w:rsidR="00ED0D83" w:rsidRPr="009B0677" w:rsidRDefault="00ED0D83" w:rsidP="00146361">
            <w:pPr>
              <w:spacing w:line="276" w:lineRule="auto"/>
              <w:ind w:right="174"/>
              <w:jc w:val="right"/>
              <w:rPr>
                <w:rFonts w:ascii="Calibri" w:hAnsi="Calibri" w:cs="Calibri"/>
                <w:sz w:val="22"/>
                <w:szCs w:val="22"/>
                <w:lang w:val="hr-HR" w:eastAsia="hr-HR"/>
              </w:rPr>
            </w:pPr>
            <w:r>
              <w:rPr>
                <w:rFonts w:ascii="Calibri" w:hAnsi="Calibri" w:cs="Calibri"/>
                <w:sz w:val="22"/>
                <w:szCs w:val="22"/>
                <w:lang w:val="hr-HR" w:eastAsia="hr-HR"/>
              </w:rPr>
              <w:t>155,59</w:t>
            </w:r>
          </w:p>
        </w:tc>
      </w:tr>
      <w:tr w:rsidR="00ED0D83" w14:paraId="6E8C5910" w14:textId="77777777" w:rsidTr="00146361">
        <w:trPr>
          <w:trHeight w:hRule="exact" w:val="477"/>
          <w:jc w:val="center"/>
        </w:trPr>
        <w:tc>
          <w:tcPr>
            <w:tcW w:w="3114" w:type="dxa"/>
            <w:tcBorders>
              <w:left w:val="single" w:sz="4" w:space="0" w:color="000000"/>
            </w:tcBorders>
            <w:tcMar>
              <w:top w:w="0" w:type="dxa"/>
              <w:left w:w="108" w:type="dxa"/>
              <w:bottom w:w="0" w:type="dxa"/>
              <w:right w:w="108" w:type="dxa"/>
            </w:tcMar>
            <w:vAlign w:val="center"/>
          </w:tcPr>
          <w:p w14:paraId="087EDB75" w14:textId="77777777" w:rsidR="00ED0D83" w:rsidRDefault="00ED0D83" w:rsidP="00146361">
            <w:pPr>
              <w:spacing w:line="276" w:lineRule="auto"/>
              <w:rPr>
                <w:rFonts w:ascii="Calibri" w:hAnsi="Calibri" w:cs="Calibri"/>
                <w:b/>
                <w:bCs/>
                <w:sz w:val="22"/>
                <w:szCs w:val="22"/>
                <w:lang w:val="hr-HR" w:eastAsia="hr-HR"/>
              </w:rPr>
            </w:pPr>
            <w:r>
              <w:rPr>
                <w:rFonts w:ascii="Calibri" w:hAnsi="Calibri" w:cs="Calibri"/>
                <w:b/>
                <w:bCs/>
                <w:sz w:val="22"/>
                <w:szCs w:val="22"/>
                <w:lang w:val="hr-HR" w:eastAsia="hr-HR"/>
              </w:rPr>
              <w:t>Ukupni rashodi</w:t>
            </w:r>
          </w:p>
        </w:tc>
        <w:tc>
          <w:tcPr>
            <w:tcW w:w="2157" w:type="dxa"/>
            <w:tcMar>
              <w:top w:w="0" w:type="dxa"/>
              <w:left w:w="108" w:type="dxa"/>
              <w:bottom w:w="0" w:type="dxa"/>
              <w:right w:w="108" w:type="dxa"/>
            </w:tcMar>
            <w:vAlign w:val="center"/>
          </w:tcPr>
          <w:p w14:paraId="05B5C48A" w14:textId="77777777" w:rsidR="00ED0D83" w:rsidRDefault="00ED0D83" w:rsidP="00146361">
            <w:pPr>
              <w:spacing w:line="276" w:lineRule="auto"/>
              <w:ind w:right="174"/>
              <w:jc w:val="right"/>
              <w:rPr>
                <w:rFonts w:ascii="Calibri" w:hAnsi="Calibri" w:cs="Calibri"/>
                <w:sz w:val="22"/>
                <w:szCs w:val="22"/>
                <w:lang w:val="hr-HR" w:eastAsia="hr-HR"/>
              </w:rPr>
            </w:pPr>
            <w:r>
              <w:rPr>
                <w:rFonts w:ascii="Calibri" w:hAnsi="Calibri" w:cs="Calibri"/>
                <w:sz w:val="22"/>
                <w:szCs w:val="22"/>
                <w:lang w:val="hr-HR" w:eastAsia="hr-HR"/>
              </w:rPr>
              <w:t>(</w:t>
            </w:r>
            <w:r w:rsidRPr="009B0677">
              <w:rPr>
                <w:rFonts w:ascii="Calibri" w:hAnsi="Calibri" w:cs="Calibri"/>
                <w:sz w:val="22"/>
                <w:szCs w:val="22"/>
                <w:lang w:val="hr-HR" w:eastAsia="hr-HR"/>
              </w:rPr>
              <w:t>75,4</w:t>
            </w:r>
            <w:r>
              <w:rPr>
                <w:rFonts w:ascii="Calibri" w:hAnsi="Calibri" w:cs="Calibri"/>
                <w:sz w:val="22"/>
                <w:szCs w:val="22"/>
                <w:lang w:val="hr-HR" w:eastAsia="hr-HR"/>
              </w:rPr>
              <w:t>5)</w:t>
            </w:r>
          </w:p>
        </w:tc>
        <w:tc>
          <w:tcPr>
            <w:tcW w:w="1985" w:type="dxa"/>
            <w:tcBorders>
              <w:right w:val="single" w:sz="4" w:space="0" w:color="auto"/>
            </w:tcBorders>
            <w:vAlign w:val="center"/>
          </w:tcPr>
          <w:p w14:paraId="29419BFB" w14:textId="77777777" w:rsidR="00ED0D83" w:rsidRDefault="00ED0D83" w:rsidP="00146361">
            <w:pPr>
              <w:spacing w:line="276" w:lineRule="auto"/>
              <w:ind w:right="174"/>
              <w:jc w:val="right"/>
              <w:rPr>
                <w:rFonts w:ascii="Calibri" w:hAnsi="Calibri" w:cs="Calibri"/>
                <w:sz w:val="22"/>
                <w:szCs w:val="22"/>
                <w:lang w:val="hr-HR" w:eastAsia="hr-HR"/>
              </w:rPr>
            </w:pPr>
            <w:r>
              <w:rPr>
                <w:rFonts w:ascii="Calibri" w:hAnsi="Calibri" w:cs="Calibri"/>
                <w:sz w:val="22"/>
                <w:szCs w:val="22"/>
                <w:lang w:val="hr-HR" w:eastAsia="hr-HR"/>
              </w:rPr>
              <w:t>(91</w:t>
            </w:r>
            <w:r w:rsidRPr="009B0677">
              <w:rPr>
                <w:rFonts w:ascii="Calibri" w:hAnsi="Calibri" w:cs="Calibri"/>
                <w:sz w:val="22"/>
                <w:szCs w:val="22"/>
                <w:lang w:val="hr-HR" w:eastAsia="hr-HR"/>
              </w:rPr>
              <w:t>,</w:t>
            </w:r>
            <w:r>
              <w:rPr>
                <w:rFonts w:ascii="Calibri" w:hAnsi="Calibri" w:cs="Calibri"/>
                <w:sz w:val="22"/>
                <w:szCs w:val="22"/>
                <w:lang w:val="hr-HR" w:eastAsia="hr-HR"/>
              </w:rPr>
              <w:t>46)</w:t>
            </w:r>
          </w:p>
        </w:tc>
        <w:tc>
          <w:tcPr>
            <w:tcW w:w="1985" w:type="dxa"/>
            <w:tcBorders>
              <w:right w:val="single" w:sz="4" w:space="0" w:color="auto"/>
            </w:tcBorders>
            <w:vAlign w:val="center"/>
          </w:tcPr>
          <w:p w14:paraId="5509A85A" w14:textId="77777777" w:rsidR="00ED0D83" w:rsidRDefault="00ED0D83" w:rsidP="00146361">
            <w:pPr>
              <w:spacing w:line="276" w:lineRule="auto"/>
              <w:ind w:right="174"/>
              <w:jc w:val="right"/>
              <w:rPr>
                <w:rFonts w:ascii="Calibri" w:hAnsi="Calibri" w:cs="Calibri"/>
                <w:sz w:val="22"/>
                <w:szCs w:val="22"/>
                <w:lang w:val="hr-HR" w:eastAsia="hr-HR"/>
              </w:rPr>
            </w:pPr>
            <w:r>
              <w:rPr>
                <w:rFonts w:ascii="Calibri" w:hAnsi="Calibri" w:cs="Calibri"/>
                <w:sz w:val="22"/>
                <w:szCs w:val="22"/>
                <w:lang w:val="hr-HR" w:eastAsia="hr-HR"/>
              </w:rPr>
              <w:t>(92,54)</w:t>
            </w:r>
          </w:p>
        </w:tc>
      </w:tr>
      <w:tr w:rsidR="00ED0D83" w14:paraId="32FD51DF" w14:textId="77777777" w:rsidTr="00146361">
        <w:trPr>
          <w:trHeight w:hRule="exact" w:val="477"/>
          <w:jc w:val="center"/>
        </w:trPr>
        <w:tc>
          <w:tcPr>
            <w:tcW w:w="3114" w:type="dxa"/>
            <w:tcBorders>
              <w:left w:val="single" w:sz="4" w:space="0" w:color="000000"/>
            </w:tcBorders>
            <w:tcMar>
              <w:top w:w="0" w:type="dxa"/>
              <w:left w:w="108" w:type="dxa"/>
              <w:bottom w:w="0" w:type="dxa"/>
              <w:right w:w="108" w:type="dxa"/>
            </w:tcMar>
            <w:vAlign w:val="center"/>
          </w:tcPr>
          <w:p w14:paraId="1941A8E3" w14:textId="77777777" w:rsidR="00ED0D83" w:rsidRDefault="00ED0D83" w:rsidP="00146361">
            <w:pPr>
              <w:spacing w:line="276" w:lineRule="auto"/>
              <w:rPr>
                <w:rFonts w:ascii="Calibri" w:hAnsi="Calibri" w:cs="Calibri"/>
                <w:b/>
                <w:bCs/>
                <w:sz w:val="22"/>
                <w:szCs w:val="22"/>
                <w:lang w:val="hr-HR" w:eastAsia="hr-HR"/>
              </w:rPr>
            </w:pPr>
            <w:r>
              <w:rPr>
                <w:rFonts w:ascii="Calibri" w:hAnsi="Calibri" w:cs="Calibri"/>
                <w:b/>
                <w:bCs/>
                <w:sz w:val="22"/>
                <w:szCs w:val="22"/>
                <w:lang w:val="hr-HR" w:eastAsia="hr-HR"/>
              </w:rPr>
              <w:t>Dobit</w:t>
            </w:r>
          </w:p>
        </w:tc>
        <w:tc>
          <w:tcPr>
            <w:tcW w:w="2157" w:type="dxa"/>
            <w:tcMar>
              <w:top w:w="0" w:type="dxa"/>
              <w:left w:w="108" w:type="dxa"/>
              <w:bottom w:w="0" w:type="dxa"/>
              <w:right w:w="108" w:type="dxa"/>
            </w:tcMar>
            <w:vAlign w:val="center"/>
          </w:tcPr>
          <w:p w14:paraId="06F8B980" w14:textId="77777777" w:rsidR="00ED0D83" w:rsidRDefault="00ED0D83" w:rsidP="00146361">
            <w:pPr>
              <w:spacing w:line="276" w:lineRule="auto"/>
              <w:ind w:right="174"/>
              <w:jc w:val="right"/>
              <w:rPr>
                <w:rFonts w:ascii="Calibri" w:hAnsi="Calibri" w:cs="Calibri"/>
                <w:sz w:val="22"/>
                <w:szCs w:val="22"/>
                <w:lang w:val="hr-HR" w:eastAsia="hr-HR"/>
              </w:rPr>
            </w:pPr>
            <w:r w:rsidRPr="00255945">
              <w:rPr>
                <w:rFonts w:ascii="Calibri" w:hAnsi="Calibri" w:cs="Calibri"/>
                <w:sz w:val="22"/>
                <w:szCs w:val="22"/>
                <w:lang w:val="hr-HR" w:eastAsia="hr-HR"/>
              </w:rPr>
              <w:t>29,95</w:t>
            </w:r>
          </w:p>
        </w:tc>
        <w:tc>
          <w:tcPr>
            <w:tcW w:w="1985" w:type="dxa"/>
            <w:tcBorders>
              <w:right w:val="single" w:sz="4" w:space="0" w:color="auto"/>
            </w:tcBorders>
            <w:vAlign w:val="center"/>
          </w:tcPr>
          <w:p w14:paraId="0EF11D59" w14:textId="77777777" w:rsidR="00ED0D83" w:rsidRPr="00255945" w:rsidRDefault="00ED0D83" w:rsidP="00146361">
            <w:pPr>
              <w:spacing w:line="276" w:lineRule="auto"/>
              <w:ind w:right="174"/>
              <w:jc w:val="right"/>
              <w:rPr>
                <w:rFonts w:ascii="Calibri" w:hAnsi="Calibri" w:cs="Calibri"/>
                <w:sz w:val="22"/>
                <w:szCs w:val="22"/>
                <w:lang w:val="hr-HR" w:eastAsia="hr-HR"/>
              </w:rPr>
            </w:pPr>
            <w:r>
              <w:rPr>
                <w:rFonts w:ascii="Calibri" w:hAnsi="Calibri" w:cs="Calibri"/>
                <w:sz w:val="22"/>
                <w:szCs w:val="22"/>
                <w:lang w:val="hr-HR" w:eastAsia="hr-HR"/>
              </w:rPr>
              <w:t>40</w:t>
            </w:r>
            <w:r w:rsidRPr="00255945">
              <w:rPr>
                <w:rFonts w:ascii="Calibri" w:hAnsi="Calibri" w:cs="Calibri"/>
                <w:sz w:val="22"/>
                <w:szCs w:val="22"/>
                <w:lang w:val="hr-HR" w:eastAsia="hr-HR"/>
              </w:rPr>
              <w:t>,</w:t>
            </w:r>
            <w:r>
              <w:rPr>
                <w:rFonts w:ascii="Calibri" w:hAnsi="Calibri" w:cs="Calibri"/>
                <w:sz w:val="22"/>
                <w:szCs w:val="22"/>
                <w:lang w:val="hr-HR" w:eastAsia="hr-HR"/>
              </w:rPr>
              <w:t>18</w:t>
            </w:r>
          </w:p>
        </w:tc>
        <w:tc>
          <w:tcPr>
            <w:tcW w:w="1985" w:type="dxa"/>
            <w:tcBorders>
              <w:right w:val="single" w:sz="4" w:space="0" w:color="auto"/>
            </w:tcBorders>
            <w:vAlign w:val="center"/>
          </w:tcPr>
          <w:p w14:paraId="52FF9B80" w14:textId="77777777" w:rsidR="00ED0D83" w:rsidRDefault="00ED0D83" w:rsidP="00146361">
            <w:pPr>
              <w:spacing w:line="276" w:lineRule="auto"/>
              <w:ind w:right="174"/>
              <w:jc w:val="right"/>
              <w:rPr>
                <w:rFonts w:ascii="Calibri" w:hAnsi="Calibri" w:cs="Calibri"/>
                <w:sz w:val="22"/>
                <w:szCs w:val="22"/>
                <w:lang w:val="hr-HR" w:eastAsia="hr-HR"/>
              </w:rPr>
            </w:pPr>
            <w:r>
              <w:rPr>
                <w:rFonts w:ascii="Calibri" w:hAnsi="Calibri" w:cs="Calibri"/>
                <w:sz w:val="22"/>
                <w:szCs w:val="22"/>
                <w:lang w:val="hr-HR" w:eastAsia="hr-HR"/>
              </w:rPr>
              <w:t>63,05</w:t>
            </w:r>
          </w:p>
        </w:tc>
      </w:tr>
      <w:tr w:rsidR="00ED0D83" w14:paraId="6D02A060" w14:textId="77777777" w:rsidTr="00146361">
        <w:trPr>
          <w:trHeight w:hRule="exact" w:val="1342"/>
          <w:jc w:val="center"/>
        </w:trPr>
        <w:tc>
          <w:tcPr>
            <w:tcW w:w="3114" w:type="dxa"/>
            <w:tcBorders>
              <w:left w:val="single" w:sz="4" w:space="0" w:color="000000"/>
            </w:tcBorders>
            <w:tcMar>
              <w:top w:w="0" w:type="dxa"/>
              <w:left w:w="108" w:type="dxa"/>
              <w:bottom w:w="0" w:type="dxa"/>
              <w:right w:w="108" w:type="dxa"/>
            </w:tcMar>
            <w:vAlign w:val="center"/>
          </w:tcPr>
          <w:p w14:paraId="3B3A9FB8" w14:textId="77777777" w:rsidR="00ED0D83" w:rsidRDefault="00ED0D83" w:rsidP="00146361">
            <w:pPr>
              <w:rPr>
                <w:rFonts w:ascii="Calibri" w:hAnsi="Calibri" w:cs="Calibri"/>
                <w:b/>
                <w:bCs/>
                <w:sz w:val="22"/>
                <w:szCs w:val="22"/>
                <w:lang w:val="hr-HR" w:eastAsia="hr-HR"/>
              </w:rPr>
            </w:pPr>
            <w:r>
              <w:rPr>
                <w:rFonts w:ascii="Calibri" w:hAnsi="Calibri" w:cs="Calibri"/>
                <w:b/>
                <w:bCs/>
                <w:sz w:val="22"/>
                <w:szCs w:val="22"/>
                <w:lang w:val="hr-HR" w:eastAsia="hr-HR"/>
              </w:rPr>
              <w:t xml:space="preserve">Kamatni prihodi izračunati metodom efektivne kamatne stope i </w:t>
            </w:r>
            <w:r w:rsidRPr="00FC321D">
              <w:rPr>
                <w:rFonts w:ascii="Calibri" w:hAnsi="Calibri" w:cs="Calibri"/>
                <w:b/>
                <w:bCs/>
                <w:sz w:val="22"/>
                <w:szCs w:val="22"/>
                <w:lang w:val="hr-HR" w:eastAsia="hr-HR"/>
              </w:rPr>
              <w:t>prihod od ukidanja razgraničenja</w:t>
            </w:r>
            <w:r w:rsidRPr="009709F8">
              <w:rPr>
                <w:rFonts w:ascii="Calibri" w:hAnsi="Calibri" w:cs="Calibri"/>
                <w:b/>
                <w:bCs/>
                <w:sz w:val="22"/>
                <w:szCs w:val="22"/>
                <w:lang w:val="hr-HR" w:eastAsia="hr-HR"/>
              </w:rPr>
              <w:t xml:space="preserve"> subvencije na teret poslovanja HBOR-a</w:t>
            </w:r>
            <w:r w:rsidRPr="00FC321D">
              <w:rPr>
                <w:rFonts w:ascii="Arial" w:hAnsi="Arial" w:cs="Arial"/>
                <w:b/>
                <w:bCs/>
                <w:sz w:val="20"/>
                <w:szCs w:val="20"/>
                <w:lang w:val="hr-HR" w:eastAsia="hr-HR"/>
              </w:rPr>
              <w:t xml:space="preserve"> </w:t>
            </w:r>
            <w:r>
              <w:rPr>
                <w:rFonts w:ascii="Arial" w:hAnsi="Arial" w:cs="Arial"/>
                <w:b/>
                <w:bCs/>
                <w:sz w:val="20"/>
                <w:szCs w:val="20"/>
                <w:lang w:val="hr-HR" w:eastAsia="hr-HR"/>
              </w:rPr>
              <w:t>kamatnih stopa na teret HBOR-a</w:t>
            </w:r>
          </w:p>
        </w:tc>
        <w:tc>
          <w:tcPr>
            <w:tcW w:w="2157" w:type="dxa"/>
            <w:tcMar>
              <w:top w:w="0" w:type="dxa"/>
              <w:left w:w="108" w:type="dxa"/>
              <w:bottom w:w="0" w:type="dxa"/>
              <w:right w:w="108" w:type="dxa"/>
            </w:tcMar>
            <w:vAlign w:val="center"/>
          </w:tcPr>
          <w:p w14:paraId="530E292A" w14:textId="77777777" w:rsidR="00ED0D83" w:rsidRDefault="00ED0D83" w:rsidP="00146361">
            <w:pPr>
              <w:spacing w:line="276" w:lineRule="auto"/>
              <w:ind w:right="174"/>
              <w:jc w:val="right"/>
              <w:rPr>
                <w:rFonts w:ascii="Calibri" w:hAnsi="Calibri" w:cs="Calibri"/>
                <w:sz w:val="22"/>
                <w:szCs w:val="22"/>
                <w:lang w:val="hr-HR" w:eastAsia="hr-HR"/>
              </w:rPr>
            </w:pPr>
            <w:r w:rsidRPr="009B0677">
              <w:rPr>
                <w:rFonts w:ascii="Calibri" w:hAnsi="Calibri" w:cs="Calibri"/>
                <w:sz w:val="22"/>
                <w:szCs w:val="22"/>
                <w:lang w:val="hr-HR" w:eastAsia="hr-HR"/>
              </w:rPr>
              <w:t>94,87</w:t>
            </w:r>
          </w:p>
        </w:tc>
        <w:tc>
          <w:tcPr>
            <w:tcW w:w="1985" w:type="dxa"/>
            <w:tcBorders>
              <w:right w:val="single" w:sz="4" w:space="0" w:color="auto"/>
            </w:tcBorders>
            <w:vAlign w:val="center"/>
          </w:tcPr>
          <w:p w14:paraId="614E097F" w14:textId="77777777" w:rsidR="00ED0D83" w:rsidRPr="009B0677" w:rsidRDefault="00ED0D83" w:rsidP="00146361">
            <w:pPr>
              <w:spacing w:line="276" w:lineRule="auto"/>
              <w:ind w:right="174"/>
              <w:jc w:val="right"/>
              <w:rPr>
                <w:rFonts w:ascii="Calibri" w:hAnsi="Calibri" w:cs="Calibri"/>
                <w:sz w:val="22"/>
                <w:szCs w:val="22"/>
                <w:lang w:val="hr-HR" w:eastAsia="hr-HR"/>
              </w:rPr>
            </w:pPr>
            <w:r>
              <w:rPr>
                <w:rFonts w:ascii="Calibri" w:hAnsi="Calibri" w:cs="Calibri"/>
                <w:sz w:val="22"/>
                <w:szCs w:val="22"/>
                <w:lang w:val="hr-HR" w:eastAsia="hr-HR"/>
              </w:rPr>
              <w:t>122</w:t>
            </w:r>
            <w:r w:rsidRPr="009B0677">
              <w:rPr>
                <w:rFonts w:ascii="Calibri" w:hAnsi="Calibri" w:cs="Calibri"/>
                <w:sz w:val="22"/>
                <w:szCs w:val="22"/>
                <w:lang w:val="hr-HR" w:eastAsia="hr-HR"/>
              </w:rPr>
              <w:t>,</w:t>
            </w:r>
            <w:r>
              <w:rPr>
                <w:rFonts w:ascii="Calibri" w:hAnsi="Calibri" w:cs="Calibri"/>
                <w:sz w:val="22"/>
                <w:szCs w:val="22"/>
                <w:lang w:val="hr-HR" w:eastAsia="hr-HR"/>
              </w:rPr>
              <w:t>56</w:t>
            </w:r>
          </w:p>
        </w:tc>
        <w:tc>
          <w:tcPr>
            <w:tcW w:w="1985" w:type="dxa"/>
            <w:tcBorders>
              <w:right w:val="single" w:sz="4" w:space="0" w:color="auto"/>
            </w:tcBorders>
            <w:vAlign w:val="center"/>
          </w:tcPr>
          <w:p w14:paraId="09CF33CB" w14:textId="77777777" w:rsidR="00ED0D83" w:rsidRDefault="00ED0D83" w:rsidP="00146361">
            <w:pPr>
              <w:spacing w:line="276" w:lineRule="auto"/>
              <w:ind w:right="174"/>
              <w:jc w:val="right"/>
              <w:rPr>
                <w:rFonts w:ascii="Calibri" w:hAnsi="Calibri" w:cs="Calibri"/>
                <w:sz w:val="22"/>
                <w:szCs w:val="22"/>
                <w:lang w:val="hr-HR" w:eastAsia="hr-HR"/>
              </w:rPr>
            </w:pPr>
            <w:r>
              <w:rPr>
                <w:rFonts w:ascii="Calibri" w:hAnsi="Calibri" w:cs="Calibri"/>
                <w:sz w:val="22"/>
                <w:szCs w:val="22"/>
                <w:lang w:val="hr-HR" w:eastAsia="hr-HR"/>
              </w:rPr>
              <w:t>118,40</w:t>
            </w:r>
          </w:p>
        </w:tc>
      </w:tr>
      <w:tr w:rsidR="00ED0D83" w14:paraId="1F775113" w14:textId="77777777" w:rsidTr="00146361">
        <w:trPr>
          <w:trHeight w:hRule="exact" w:val="477"/>
          <w:jc w:val="center"/>
        </w:trPr>
        <w:tc>
          <w:tcPr>
            <w:tcW w:w="3114" w:type="dxa"/>
            <w:tcBorders>
              <w:left w:val="single" w:sz="4" w:space="0" w:color="000000"/>
            </w:tcBorders>
            <w:tcMar>
              <w:top w:w="0" w:type="dxa"/>
              <w:left w:w="108" w:type="dxa"/>
              <w:bottom w:w="0" w:type="dxa"/>
              <w:right w:w="108" w:type="dxa"/>
            </w:tcMar>
            <w:vAlign w:val="center"/>
          </w:tcPr>
          <w:p w14:paraId="18CF7478" w14:textId="77777777" w:rsidR="00ED0D83" w:rsidRDefault="00ED0D83" w:rsidP="00146361">
            <w:pPr>
              <w:spacing w:line="276" w:lineRule="auto"/>
              <w:rPr>
                <w:rFonts w:ascii="Calibri" w:hAnsi="Calibri" w:cs="Calibri"/>
                <w:b/>
                <w:bCs/>
                <w:sz w:val="22"/>
                <w:szCs w:val="22"/>
                <w:lang w:val="hr-HR" w:eastAsia="hr-HR"/>
              </w:rPr>
            </w:pPr>
            <w:r>
              <w:rPr>
                <w:rFonts w:ascii="Calibri" w:hAnsi="Calibri" w:cs="Calibri"/>
                <w:b/>
                <w:bCs/>
                <w:sz w:val="22"/>
                <w:szCs w:val="22"/>
                <w:lang w:val="hr-HR" w:eastAsia="hr-HR"/>
              </w:rPr>
              <w:t>Kamatni rashodi</w:t>
            </w:r>
          </w:p>
        </w:tc>
        <w:tc>
          <w:tcPr>
            <w:tcW w:w="2157" w:type="dxa"/>
            <w:tcMar>
              <w:top w:w="0" w:type="dxa"/>
              <w:left w:w="108" w:type="dxa"/>
              <w:bottom w:w="0" w:type="dxa"/>
              <w:right w:w="108" w:type="dxa"/>
            </w:tcMar>
            <w:vAlign w:val="center"/>
          </w:tcPr>
          <w:p w14:paraId="69B3E127" w14:textId="77777777" w:rsidR="00ED0D83" w:rsidRDefault="00ED0D83" w:rsidP="00146361">
            <w:pPr>
              <w:spacing w:line="276" w:lineRule="auto"/>
              <w:ind w:right="174"/>
              <w:jc w:val="right"/>
              <w:rPr>
                <w:rFonts w:ascii="Calibri" w:hAnsi="Calibri" w:cs="Calibri"/>
                <w:sz w:val="22"/>
                <w:szCs w:val="22"/>
                <w:lang w:val="hr-HR" w:eastAsia="hr-HR"/>
              </w:rPr>
            </w:pPr>
            <w:r>
              <w:rPr>
                <w:rFonts w:ascii="Calibri" w:hAnsi="Calibri" w:cs="Calibri"/>
                <w:sz w:val="22"/>
                <w:szCs w:val="22"/>
                <w:lang w:val="hr-HR" w:eastAsia="hr-HR"/>
              </w:rPr>
              <w:t>(</w:t>
            </w:r>
            <w:r w:rsidRPr="009B0677">
              <w:rPr>
                <w:rFonts w:ascii="Calibri" w:hAnsi="Calibri" w:cs="Calibri"/>
                <w:sz w:val="22"/>
                <w:szCs w:val="22"/>
                <w:lang w:val="hr-HR" w:eastAsia="hr-HR"/>
              </w:rPr>
              <w:t>28,27</w:t>
            </w:r>
            <w:r>
              <w:rPr>
                <w:rFonts w:ascii="Calibri" w:hAnsi="Calibri" w:cs="Calibri"/>
                <w:sz w:val="22"/>
                <w:szCs w:val="22"/>
                <w:lang w:val="hr-HR" w:eastAsia="hr-HR"/>
              </w:rPr>
              <w:t>)</w:t>
            </w:r>
          </w:p>
        </w:tc>
        <w:tc>
          <w:tcPr>
            <w:tcW w:w="1985" w:type="dxa"/>
            <w:tcBorders>
              <w:right w:val="single" w:sz="4" w:space="0" w:color="auto"/>
            </w:tcBorders>
            <w:vAlign w:val="center"/>
          </w:tcPr>
          <w:p w14:paraId="34D192E6" w14:textId="77777777" w:rsidR="00ED0D83" w:rsidRDefault="00ED0D83" w:rsidP="00146361">
            <w:pPr>
              <w:spacing w:line="276" w:lineRule="auto"/>
              <w:ind w:right="174"/>
              <w:jc w:val="right"/>
              <w:rPr>
                <w:rFonts w:ascii="Calibri" w:hAnsi="Calibri" w:cs="Calibri"/>
                <w:sz w:val="22"/>
                <w:szCs w:val="22"/>
                <w:lang w:val="hr-HR" w:eastAsia="hr-HR"/>
              </w:rPr>
            </w:pPr>
            <w:r>
              <w:rPr>
                <w:rFonts w:ascii="Calibri" w:hAnsi="Calibri" w:cs="Calibri"/>
                <w:sz w:val="22"/>
                <w:szCs w:val="22"/>
                <w:lang w:val="hr-HR" w:eastAsia="hr-HR"/>
              </w:rPr>
              <w:t>(47</w:t>
            </w:r>
            <w:r w:rsidRPr="009B0677">
              <w:rPr>
                <w:rFonts w:ascii="Calibri" w:hAnsi="Calibri" w:cs="Calibri"/>
                <w:sz w:val="22"/>
                <w:szCs w:val="22"/>
                <w:lang w:val="hr-HR" w:eastAsia="hr-HR"/>
              </w:rPr>
              <w:t>,</w:t>
            </w:r>
            <w:r>
              <w:rPr>
                <w:rFonts w:ascii="Calibri" w:hAnsi="Calibri" w:cs="Calibri"/>
                <w:sz w:val="22"/>
                <w:szCs w:val="22"/>
                <w:lang w:val="hr-HR" w:eastAsia="hr-HR"/>
              </w:rPr>
              <w:t>31)</w:t>
            </w:r>
          </w:p>
        </w:tc>
        <w:tc>
          <w:tcPr>
            <w:tcW w:w="1985" w:type="dxa"/>
            <w:tcBorders>
              <w:right w:val="single" w:sz="4" w:space="0" w:color="auto"/>
            </w:tcBorders>
            <w:vAlign w:val="center"/>
          </w:tcPr>
          <w:p w14:paraId="66FD5373" w14:textId="77777777" w:rsidR="00ED0D83" w:rsidRDefault="00ED0D83" w:rsidP="00146361">
            <w:pPr>
              <w:spacing w:line="276" w:lineRule="auto"/>
              <w:ind w:right="174"/>
              <w:jc w:val="right"/>
              <w:rPr>
                <w:rFonts w:ascii="Calibri" w:hAnsi="Calibri" w:cs="Calibri"/>
                <w:sz w:val="22"/>
                <w:szCs w:val="22"/>
                <w:lang w:val="hr-HR" w:eastAsia="hr-HR"/>
              </w:rPr>
            </w:pPr>
            <w:r>
              <w:rPr>
                <w:rFonts w:ascii="Calibri" w:hAnsi="Calibri" w:cs="Calibri"/>
                <w:sz w:val="22"/>
                <w:szCs w:val="22"/>
                <w:lang w:val="hr-HR" w:eastAsia="hr-HR"/>
              </w:rPr>
              <w:t>(47,37)</w:t>
            </w:r>
          </w:p>
        </w:tc>
      </w:tr>
      <w:tr w:rsidR="00ED0D83" w14:paraId="15B754AF" w14:textId="77777777" w:rsidTr="00146361">
        <w:trPr>
          <w:trHeight w:hRule="exact" w:val="477"/>
          <w:jc w:val="center"/>
        </w:trPr>
        <w:tc>
          <w:tcPr>
            <w:tcW w:w="3114" w:type="dxa"/>
            <w:tcBorders>
              <w:left w:val="single" w:sz="4" w:space="0" w:color="000000"/>
              <w:bottom w:val="single" w:sz="4" w:space="0" w:color="000000"/>
            </w:tcBorders>
            <w:tcMar>
              <w:top w:w="0" w:type="dxa"/>
              <w:left w:w="108" w:type="dxa"/>
              <w:bottom w:w="0" w:type="dxa"/>
              <w:right w:w="108" w:type="dxa"/>
            </w:tcMar>
            <w:vAlign w:val="center"/>
          </w:tcPr>
          <w:p w14:paraId="3F6E07C4" w14:textId="77777777" w:rsidR="00ED0D83" w:rsidRDefault="00ED0D83" w:rsidP="00146361">
            <w:pPr>
              <w:rPr>
                <w:rFonts w:ascii="Calibri" w:hAnsi="Calibri" w:cs="Calibri"/>
                <w:b/>
                <w:bCs/>
                <w:sz w:val="22"/>
                <w:szCs w:val="22"/>
                <w:lang w:val="hr-HR" w:eastAsia="hr-HR"/>
              </w:rPr>
            </w:pPr>
            <w:r>
              <w:rPr>
                <w:rFonts w:ascii="Calibri" w:hAnsi="Calibri" w:cs="Calibri"/>
                <w:b/>
                <w:bCs/>
                <w:sz w:val="22"/>
                <w:szCs w:val="22"/>
                <w:lang w:val="hr-HR" w:eastAsia="hr-HR"/>
              </w:rPr>
              <w:t>Neto kamatni prihod</w:t>
            </w:r>
          </w:p>
        </w:tc>
        <w:tc>
          <w:tcPr>
            <w:tcW w:w="2157" w:type="dxa"/>
            <w:tcBorders>
              <w:bottom w:val="single" w:sz="4" w:space="0" w:color="000000"/>
            </w:tcBorders>
            <w:tcMar>
              <w:top w:w="0" w:type="dxa"/>
              <w:left w:w="108" w:type="dxa"/>
              <w:bottom w:w="0" w:type="dxa"/>
              <w:right w:w="108" w:type="dxa"/>
            </w:tcMar>
            <w:vAlign w:val="center"/>
          </w:tcPr>
          <w:p w14:paraId="7B2CB714" w14:textId="77777777" w:rsidR="00ED0D83" w:rsidRDefault="00ED0D83" w:rsidP="00146361">
            <w:pPr>
              <w:spacing w:line="276" w:lineRule="auto"/>
              <w:ind w:right="174"/>
              <w:jc w:val="right"/>
              <w:rPr>
                <w:rFonts w:ascii="Calibri" w:hAnsi="Calibri" w:cs="Calibri"/>
                <w:sz w:val="22"/>
                <w:szCs w:val="22"/>
                <w:lang w:val="hr-HR" w:eastAsia="hr-HR"/>
              </w:rPr>
            </w:pPr>
            <w:r w:rsidRPr="009B0677">
              <w:rPr>
                <w:rFonts w:ascii="Calibri" w:hAnsi="Calibri" w:cs="Calibri"/>
                <w:sz w:val="22"/>
                <w:szCs w:val="22"/>
                <w:lang w:val="hr-HR" w:eastAsia="hr-HR"/>
              </w:rPr>
              <w:t>66,60</w:t>
            </w:r>
          </w:p>
        </w:tc>
        <w:tc>
          <w:tcPr>
            <w:tcW w:w="1985" w:type="dxa"/>
            <w:tcBorders>
              <w:bottom w:val="single" w:sz="4" w:space="0" w:color="000000"/>
              <w:right w:val="single" w:sz="4" w:space="0" w:color="auto"/>
            </w:tcBorders>
            <w:vAlign w:val="center"/>
          </w:tcPr>
          <w:p w14:paraId="7D78620A" w14:textId="77777777" w:rsidR="00ED0D83" w:rsidRPr="009B0677" w:rsidRDefault="00ED0D83" w:rsidP="00146361">
            <w:pPr>
              <w:spacing w:line="276" w:lineRule="auto"/>
              <w:ind w:right="174"/>
              <w:jc w:val="right"/>
              <w:rPr>
                <w:rFonts w:ascii="Calibri" w:hAnsi="Calibri" w:cs="Calibri"/>
                <w:sz w:val="22"/>
                <w:szCs w:val="22"/>
                <w:lang w:val="hr-HR" w:eastAsia="hr-HR"/>
              </w:rPr>
            </w:pPr>
            <w:r>
              <w:rPr>
                <w:rFonts w:ascii="Calibri" w:hAnsi="Calibri" w:cs="Calibri"/>
                <w:sz w:val="22"/>
                <w:szCs w:val="22"/>
                <w:lang w:val="hr-HR" w:eastAsia="hr-HR"/>
              </w:rPr>
              <w:t>75</w:t>
            </w:r>
            <w:r w:rsidRPr="009B0677">
              <w:rPr>
                <w:rFonts w:ascii="Calibri" w:hAnsi="Calibri" w:cs="Calibri"/>
                <w:sz w:val="22"/>
                <w:szCs w:val="22"/>
                <w:lang w:val="hr-HR" w:eastAsia="hr-HR"/>
              </w:rPr>
              <w:t>,</w:t>
            </w:r>
            <w:r>
              <w:rPr>
                <w:rFonts w:ascii="Calibri" w:hAnsi="Calibri" w:cs="Calibri"/>
                <w:sz w:val="22"/>
                <w:szCs w:val="22"/>
                <w:lang w:val="hr-HR" w:eastAsia="hr-HR"/>
              </w:rPr>
              <w:t>25</w:t>
            </w:r>
          </w:p>
        </w:tc>
        <w:tc>
          <w:tcPr>
            <w:tcW w:w="1985" w:type="dxa"/>
            <w:tcBorders>
              <w:bottom w:val="single" w:sz="4" w:space="0" w:color="000000"/>
              <w:right w:val="single" w:sz="4" w:space="0" w:color="auto"/>
            </w:tcBorders>
            <w:vAlign w:val="center"/>
          </w:tcPr>
          <w:p w14:paraId="0E560981" w14:textId="77777777" w:rsidR="00ED0D83" w:rsidRDefault="00ED0D83" w:rsidP="00146361">
            <w:pPr>
              <w:spacing w:line="276" w:lineRule="auto"/>
              <w:ind w:right="174"/>
              <w:jc w:val="right"/>
              <w:rPr>
                <w:rFonts w:ascii="Calibri" w:hAnsi="Calibri" w:cs="Calibri"/>
                <w:sz w:val="22"/>
                <w:szCs w:val="22"/>
                <w:lang w:val="hr-HR" w:eastAsia="hr-HR"/>
              </w:rPr>
            </w:pPr>
            <w:r>
              <w:rPr>
                <w:rFonts w:ascii="Calibri" w:hAnsi="Calibri" w:cs="Calibri"/>
                <w:sz w:val="22"/>
                <w:szCs w:val="22"/>
                <w:lang w:val="hr-HR" w:eastAsia="hr-HR"/>
              </w:rPr>
              <w:t>71,03</w:t>
            </w:r>
          </w:p>
        </w:tc>
      </w:tr>
    </w:tbl>
    <w:p w14:paraId="3538879B" w14:textId="77777777" w:rsidR="00ED0D83" w:rsidRDefault="00ED0D83" w:rsidP="00ED0D83">
      <w:pPr>
        <w:tabs>
          <w:tab w:val="left" w:pos="426"/>
        </w:tabs>
        <w:jc w:val="both"/>
        <w:rPr>
          <w:rFonts w:ascii="Calibri" w:hAnsi="Calibri" w:cs="Calibri"/>
          <w:b/>
          <w:caps/>
          <w:spacing w:val="-3"/>
          <w:sz w:val="22"/>
          <w:szCs w:val="22"/>
          <w:lang w:val="hr-HR" w:eastAsia="hr-HR"/>
        </w:rPr>
      </w:pPr>
    </w:p>
    <w:p w14:paraId="54B70A77" w14:textId="77777777" w:rsidR="00ED0D83" w:rsidRDefault="00ED0D83" w:rsidP="00ED0D83">
      <w:pPr>
        <w:tabs>
          <w:tab w:val="left" w:pos="-720"/>
          <w:tab w:val="left" w:pos="426"/>
        </w:tabs>
        <w:jc w:val="both"/>
        <w:rPr>
          <w:rFonts w:ascii="Calibri" w:hAnsi="Calibri" w:cs="Calibri"/>
          <w:b/>
          <w:caps/>
          <w:spacing w:val="-3"/>
          <w:sz w:val="22"/>
          <w:szCs w:val="22"/>
          <w:lang w:val="hr-HR" w:eastAsia="hr-HR"/>
        </w:rPr>
      </w:pPr>
    </w:p>
    <w:p w14:paraId="0D196A2D" w14:textId="77777777" w:rsidR="00ED0D83" w:rsidRDefault="00ED0D83" w:rsidP="00ED0D83">
      <w:pPr>
        <w:spacing w:after="160" w:line="276" w:lineRule="auto"/>
        <w:ind w:left="-284" w:right="-567"/>
        <w:rPr>
          <w:rFonts w:ascii="Calibri" w:eastAsia="SimSun" w:hAnsi="Calibri"/>
          <w:sz w:val="21"/>
          <w:szCs w:val="21"/>
        </w:rPr>
      </w:pPr>
    </w:p>
    <w:p w14:paraId="230AE5E4" w14:textId="77777777" w:rsidR="00ED0D83" w:rsidRDefault="00ED0D83" w:rsidP="00ED0D83">
      <w:pPr>
        <w:spacing w:after="160" w:line="276" w:lineRule="auto"/>
        <w:ind w:left="-284" w:right="-709"/>
      </w:pPr>
      <w:r>
        <w:rPr>
          <w:rStyle w:val="Zadanifontodlomka1"/>
          <w:rFonts w:ascii="Calibri" w:eastAsia="SimSun" w:hAnsi="Calibri"/>
          <w:sz w:val="21"/>
          <w:szCs w:val="21"/>
        </w:rPr>
        <w:lastRenderedPageBreak/>
        <w:t xml:space="preserve"> </w:t>
      </w:r>
      <w:r>
        <w:rPr>
          <w:rStyle w:val="Zadanifontodlomka1"/>
          <w:rFonts w:ascii="Calibri" w:eastAsia="SimSun" w:hAnsi="Calibri"/>
          <w:noProof/>
          <w:sz w:val="21"/>
          <w:szCs w:val="21"/>
        </w:rPr>
        <w:drawing>
          <wp:inline distT="0" distB="0" distL="0" distR="0" wp14:anchorId="38A9A64E" wp14:editId="5F5DDF5E">
            <wp:extent cx="3032870" cy="2178793"/>
            <wp:effectExtent l="0" t="0" r="0" b="0"/>
            <wp:docPr id="1773143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9481" cy="2197910"/>
                    </a:xfrm>
                    <a:prstGeom prst="rect">
                      <a:avLst/>
                    </a:prstGeom>
                    <a:noFill/>
                  </pic:spPr>
                </pic:pic>
              </a:graphicData>
            </a:graphic>
          </wp:inline>
        </w:drawing>
      </w:r>
      <w:r>
        <w:rPr>
          <w:rStyle w:val="Zadanifontodlomka1"/>
          <w:rFonts w:ascii="Calibri" w:eastAsia="SimSun" w:hAnsi="Calibri"/>
          <w:sz w:val="21"/>
          <w:szCs w:val="21"/>
        </w:rPr>
        <w:t xml:space="preserve"> </w:t>
      </w:r>
      <w:r w:rsidRPr="00E37207">
        <w:rPr>
          <w:rStyle w:val="Zadanifontodlomka1"/>
          <w:rFonts w:ascii="Calibri" w:hAnsi="Calibri" w:cs="Calibri"/>
          <w:b/>
          <w:caps/>
          <w:spacing w:val="-3"/>
          <w:sz w:val="22"/>
          <w:szCs w:val="22"/>
          <w:lang w:val="hr-HR" w:eastAsia="hr-HR"/>
        </w:rPr>
        <w:t xml:space="preserve">   </w:t>
      </w:r>
      <w:r>
        <w:rPr>
          <w:rStyle w:val="Zadanifontodlomka1"/>
          <w:rFonts w:ascii="Calibri" w:hAnsi="Calibri" w:cs="Calibri"/>
          <w:b/>
          <w:caps/>
          <w:noProof/>
          <w:spacing w:val="-3"/>
          <w:sz w:val="22"/>
          <w:szCs w:val="22"/>
          <w:lang w:val="hr-HR" w:eastAsia="hr-HR"/>
        </w:rPr>
        <w:drawing>
          <wp:inline distT="0" distB="0" distL="0" distR="0" wp14:anchorId="2F4EFB9B" wp14:editId="041736B7">
            <wp:extent cx="2987318" cy="2178000"/>
            <wp:effectExtent l="0" t="0" r="3810" b="0"/>
            <wp:docPr id="594576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87318" cy="2178000"/>
                    </a:xfrm>
                    <a:prstGeom prst="rect">
                      <a:avLst/>
                    </a:prstGeom>
                    <a:noFill/>
                  </pic:spPr>
                </pic:pic>
              </a:graphicData>
            </a:graphic>
          </wp:inline>
        </w:drawing>
      </w:r>
    </w:p>
    <w:p w14:paraId="74220F60" w14:textId="77777777" w:rsidR="00ED0D83" w:rsidRDefault="00ED0D83" w:rsidP="00ED0D83">
      <w:pPr>
        <w:spacing w:after="160" w:line="276" w:lineRule="auto"/>
        <w:ind w:left="-284" w:right="-567"/>
        <w:rPr>
          <w:rFonts w:ascii="Calibri" w:eastAsia="SimSun" w:hAnsi="Calibri"/>
          <w:sz w:val="21"/>
          <w:szCs w:val="21"/>
        </w:rPr>
      </w:pPr>
    </w:p>
    <w:p w14:paraId="59B4D4E1" w14:textId="77777777" w:rsidR="00ED0D83" w:rsidRDefault="00ED0D83" w:rsidP="00ED0D83">
      <w:pPr>
        <w:tabs>
          <w:tab w:val="left" w:pos="-720"/>
          <w:tab w:val="left" w:pos="0"/>
          <w:tab w:val="left" w:pos="4820"/>
        </w:tabs>
        <w:ind w:left="-284" w:right="-567"/>
        <w:jc w:val="both"/>
        <w:rPr>
          <w:rFonts w:ascii="Calibri" w:hAnsi="Calibri" w:cs="Calibri"/>
          <w:b/>
          <w:caps/>
          <w:spacing w:val="-3"/>
          <w:sz w:val="22"/>
          <w:szCs w:val="22"/>
          <w:lang w:val="hr-HR" w:eastAsia="hr-HR"/>
        </w:rPr>
      </w:pPr>
    </w:p>
    <w:p w14:paraId="09579116" w14:textId="64E69C6F" w:rsidR="00ED0D83" w:rsidRDefault="00ED0D83" w:rsidP="00ED0D83">
      <w:pPr>
        <w:tabs>
          <w:tab w:val="left" w:pos="-720"/>
          <w:tab w:val="left" w:pos="0"/>
          <w:tab w:val="left" w:pos="4820"/>
        </w:tabs>
        <w:ind w:left="-284" w:right="-567"/>
        <w:jc w:val="both"/>
      </w:pPr>
      <w:r>
        <w:rPr>
          <w:rStyle w:val="Zadanifontodlomka1"/>
          <w:rFonts w:ascii="Calibri" w:hAnsi="Calibri" w:cs="Calibri"/>
          <w:b/>
          <w:caps/>
          <w:spacing w:val="-3"/>
          <w:sz w:val="22"/>
          <w:szCs w:val="22"/>
          <w:lang w:val="hr-HR" w:eastAsia="hr-HR"/>
        </w:rPr>
        <w:t xml:space="preserve"> </w:t>
      </w:r>
      <w:r w:rsidR="00F06E06">
        <w:rPr>
          <w:noProof/>
        </w:rPr>
        <w:drawing>
          <wp:inline distT="0" distB="0" distL="0" distR="0" wp14:anchorId="269BA15C" wp14:editId="1B3F67D6">
            <wp:extent cx="2951440" cy="2185200"/>
            <wp:effectExtent l="0" t="0" r="1905" b="5715"/>
            <wp:docPr id="2" name="Picture 1">
              <a:extLst xmlns:a="http://schemas.openxmlformats.org/drawingml/2006/main">
                <a:ext uri="{FF2B5EF4-FFF2-40B4-BE49-F238E27FC236}">
                  <a16:creationId xmlns:a16="http://schemas.microsoft.com/office/drawing/2014/main" id="{A5057F88-8E5B-9706-9107-260443789C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5057F88-8E5B-9706-9107-260443789CC3}"/>
                        </a:ext>
                      </a:extLst>
                    </pic:cNvPr>
                    <pic:cNvPicPr>
                      <a:picLocks noChangeAspect="1"/>
                    </pic:cNvPicPr>
                  </pic:nvPicPr>
                  <pic:blipFill>
                    <a:blip r:embed="rId28"/>
                    <a:stretch>
                      <a:fillRect/>
                    </a:stretch>
                  </pic:blipFill>
                  <pic:spPr>
                    <a:xfrm>
                      <a:off x="0" y="0"/>
                      <a:ext cx="2951440" cy="2185200"/>
                    </a:xfrm>
                    <a:prstGeom prst="rect">
                      <a:avLst/>
                    </a:prstGeom>
                  </pic:spPr>
                </pic:pic>
              </a:graphicData>
            </a:graphic>
          </wp:inline>
        </w:drawing>
      </w:r>
      <w:r>
        <w:rPr>
          <w:rStyle w:val="Zadanifontodlomka1"/>
          <w:rFonts w:ascii="Calibri" w:hAnsi="Calibri" w:cs="Calibri"/>
          <w:b/>
          <w:caps/>
          <w:spacing w:val="-3"/>
          <w:sz w:val="22"/>
          <w:szCs w:val="22"/>
          <w:lang w:val="hr-HR" w:eastAsia="hr-HR"/>
        </w:rPr>
        <w:t xml:space="preserve">   </w:t>
      </w:r>
      <w:r w:rsidR="00F06E06">
        <w:rPr>
          <w:rStyle w:val="Zadanifontodlomka1"/>
          <w:rFonts w:ascii="Calibri" w:hAnsi="Calibri" w:cs="Calibri"/>
          <w:b/>
          <w:caps/>
          <w:noProof/>
          <w:spacing w:val="-3"/>
          <w:sz w:val="22"/>
          <w:szCs w:val="22"/>
          <w:lang w:val="hr-HR" w:eastAsia="hr-HR"/>
        </w:rPr>
        <w:drawing>
          <wp:inline distT="0" distB="0" distL="0" distR="0" wp14:anchorId="0ABD1EF3" wp14:editId="7B18F90C">
            <wp:extent cx="3060710" cy="2178000"/>
            <wp:effectExtent l="0" t="0" r="6350" b="0"/>
            <wp:docPr id="1270307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60710" cy="2178000"/>
                    </a:xfrm>
                    <a:prstGeom prst="rect">
                      <a:avLst/>
                    </a:prstGeom>
                    <a:noFill/>
                  </pic:spPr>
                </pic:pic>
              </a:graphicData>
            </a:graphic>
          </wp:inline>
        </w:drawing>
      </w:r>
    </w:p>
    <w:p w14:paraId="7F65A832" w14:textId="77777777" w:rsidR="00ED0D83" w:rsidRDefault="00ED0D83" w:rsidP="00ED0D83">
      <w:pPr>
        <w:tabs>
          <w:tab w:val="left" w:pos="-720"/>
          <w:tab w:val="left" w:pos="0"/>
          <w:tab w:val="left" w:pos="4820"/>
        </w:tabs>
        <w:ind w:left="-284" w:right="-567"/>
        <w:jc w:val="both"/>
        <w:rPr>
          <w:rFonts w:ascii="Calibri" w:hAnsi="Calibri" w:cs="Calibri"/>
          <w:b/>
          <w:caps/>
          <w:spacing w:val="-3"/>
          <w:sz w:val="22"/>
          <w:szCs w:val="22"/>
          <w:lang w:val="hr-HR" w:eastAsia="hr-HR"/>
        </w:rPr>
      </w:pPr>
    </w:p>
    <w:p w14:paraId="79F270A2" w14:textId="77777777" w:rsidR="00ED0D83" w:rsidRDefault="00ED0D83" w:rsidP="00ED0D83">
      <w:pPr>
        <w:rPr>
          <w:rFonts w:ascii="Calibri" w:eastAsia="SimSun" w:hAnsi="Calibri" w:cs="Calibri"/>
          <w:b/>
          <w:sz w:val="22"/>
          <w:szCs w:val="22"/>
          <w:lang w:val="hr-HR"/>
        </w:rPr>
      </w:pPr>
      <w:r>
        <w:rPr>
          <w:rFonts w:ascii="Calibri" w:eastAsia="SimSun" w:hAnsi="Calibri" w:cs="Calibri"/>
          <w:b/>
          <w:sz w:val="22"/>
          <w:szCs w:val="22"/>
          <w:lang w:val="hr-HR"/>
        </w:rPr>
        <w:br w:type="page"/>
      </w:r>
    </w:p>
    <w:p w14:paraId="64D7FB66" w14:textId="77777777" w:rsidR="00ED0D83" w:rsidRDefault="00ED0D83" w:rsidP="00ED0D83">
      <w:pPr>
        <w:spacing w:line="276" w:lineRule="auto"/>
        <w:rPr>
          <w:rFonts w:ascii="Calibri" w:eastAsia="SimSun" w:hAnsi="Calibri" w:cs="Calibri"/>
          <w:b/>
          <w:sz w:val="22"/>
          <w:szCs w:val="22"/>
          <w:lang w:val="hr-HR"/>
        </w:rPr>
      </w:pPr>
      <w:r>
        <w:rPr>
          <w:rFonts w:ascii="Calibri" w:eastAsia="SimSun" w:hAnsi="Calibri" w:cs="Calibri"/>
          <w:b/>
          <w:sz w:val="22"/>
          <w:szCs w:val="22"/>
          <w:lang w:val="hr-HR"/>
        </w:rPr>
        <w:lastRenderedPageBreak/>
        <w:t>Rezultat Grupe</w:t>
      </w:r>
    </w:p>
    <w:p w14:paraId="4CD45E55" w14:textId="77777777" w:rsidR="00ED0D83" w:rsidRDefault="00ED0D83" w:rsidP="00ED0D83">
      <w:pPr>
        <w:spacing w:line="276" w:lineRule="auto"/>
        <w:rPr>
          <w:rFonts w:ascii="Calibri" w:eastAsia="SimSun" w:hAnsi="Calibri" w:cs="Calibri"/>
          <w:b/>
          <w:sz w:val="22"/>
          <w:szCs w:val="22"/>
          <w:lang w:val="hr-HR"/>
        </w:rPr>
      </w:pPr>
    </w:p>
    <w:p w14:paraId="0A33BA66" w14:textId="77777777" w:rsidR="00ED0D83" w:rsidRDefault="00ED0D83" w:rsidP="00ED0D83">
      <w:pPr>
        <w:spacing w:line="276" w:lineRule="auto"/>
        <w:jc w:val="both"/>
        <w:rPr>
          <w:rFonts w:ascii="Calibri" w:eastAsia="SimSun" w:hAnsi="Calibri" w:cs="Calibri"/>
          <w:sz w:val="22"/>
          <w:szCs w:val="22"/>
          <w:lang w:val="hr-HR"/>
        </w:rPr>
      </w:pPr>
      <w:r>
        <w:rPr>
          <w:rFonts w:ascii="Calibri" w:eastAsia="SimSun" w:hAnsi="Calibri" w:cs="Calibri"/>
          <w:sz w:val="22"/>
          <w:szCs w:val="22"/>
          <w:lang w:val="hr-HR"/>
        </w:rPr>
        <w:t>Grupa HBOR je u 2025. ostvarila dobit nakon oporezivanja u iznosu od 63,05 milijuna eura. Ostvarena dobit veća je za 56,92% u odnosu na prethodnu godinu, a razlozi se daju u opisu financijskog poslovanja HBOR-a.</w:t>
      </w:r>
    </w:p>
    <w:p w14:paraId="7D829485" w14:textId="77777777" w:rsidR="00ED0D83" w:rsidRDefault="00ED0D83" w:rsidP="00ED0D83">
      <w:pPr>
        <w:spacing w:line="276" w:lineRule="auto"/>
        <w:jc w:val="both"/>
        <w:rPr>
          <w:rFonts w:ascii="Calibri" w:eastAsia="SimSun" w:hAnsi="Calibri" w:cs="Calibri"/>
          <w:sz w:val="22"/>
          <w:szCs w:val="22"/>
          <w:lang w:val="hr-HR"/>
        </w:rPr>
      </w:pPr>
    </w:p>
    <w:p w14:paraId="1588BEBC" w14:textId="77777777" w:rsidR="00ED0D83" w:rsidRDefault="00ED0D83" w:rsidP="00ED0D83">
      <w:pPr>
        <w:spacing w:line="276" w:lineRule="auto"/>
        <w:jc w:val="both"/>
        <w:rPr>
          <w:rFonts w:ascii="Calibri" w:eastAsia="SimSun" w:hAnsi="Calibri" w:cs="Calibri"/>
          <w:sz w:val="22"/>
          <w:szCs w:val="22"/>
          <w:lang w:val="hr-HR"/>
        </w:rPr>
      </w:pPr>
      <w:r>
        <w:rPr>
          <w:rFonts w:ascii="Calibri" w:eastAsia="SimSun" w:hAnsi="Calibri" w:cs="Calibri"/>
          <w:sz w:val="22"/>
          <w:szCs w:val="22"/>
          <w:lang w:val="hr-HR"/>
        </w:rPr>
        <w:t>Matično društvo na temelju odredbi Zakona o HBOR-u nije obveznik plaćanja poreza na dobit te porezne obveze na ime poreza na dobit proizlaze isključivo iz aktivnosti ostalih članica Grupe.</w:t>
      </w:r>
    </w:p>
    <w:p w14:paraId="3A09F50F" w14:textId="77777777" w:rsidR="00ED0D83" w:rsidRDefault="00ED0D83" w:rsidP="00ED0D83">
      <w:pPr>
        <w:spacing w:line="276" w:lineRule="auto"/>
        <w:jc w:val="both"/>
        <w:rPr>
          <w:rFonts w:ascii="Calibri" w:eastAsia="SimSun" w:hAnsi="Calibri" w:cs="Calibri"/>
          <w:sz w:val="22"/>
          <w:szCs w:val="22"/>
          <w:lang w:val="hr-HR"/>
        </w:rPr>
      </w:pPr>
    </w:p>
    <w:p w14:paraId="2B0B1438" w14:textId="77777777" w:rsidR="00ED0D83" w:rsidRDefault="00ED0D83" w:rsidP="00ED0D83">
      <w:pPr>
        <w:spacing w:line="276" w:lineRule="auto"/>
        <w:jc w:val="both"/>
        <w:rPr>
          <w:rFonts w:ascii="Calibri" w:eastAsia="SimSun" w:hAnsi="Calibri" w:cs="Calibri"/>
          <w:sz w:val="22"/>
          <w:szCs w:val="22"/>
          <w:lang w:val="hr-HR"/>
        </w:rPr>
      </w:pPr>
      <w:r>
        <w:rPr>
          <w:rFonts w:ascii="Calibri" w:eastAsia="SimSun" w:hAnsi="Calibri" w:cs="Calibri"/>
          <w:sz w:val="22"/>
          <w:szCs w:val="22"/>
          <w:lang w:val="hr-HR"/>
        </w:rPr>
        <w:t>Konsolidirani ukupni prihodi u 2025. iznose 155,59 milijuna eura, dok ukupni rashodi iznose 92,54 milijuna eura.</w:t>
      </w:r>
    </w:p>
    <w:p w14:paraId="63138507" w14:textId="77777777" w:rsidR="00ED0D83" w:rsidRDefault="00ED0D83" w:rsidP="00ED0D83">
      <w:pPr>
        <w:spacing w:line="276" w:lineRule="auto"/>
        <w:jc w:val="both"/>
        <w:rPr>
          <w:rFonts w:ascii="Calibri" w:eastAsia="SimSun" w:hAnsi="Calibri" w:cs="Calibri"/>
          <w:sz w:val="22"/>
          <w:szCs w:val="22"/>
          <w:lang w:val="hr-HR"/>
        </w:rPr>
      </w:pPr>
    </w:p>
    <w:p w14:paraId="7EE351D4" w14:textId="77777777" w:rsidR="00ED0D83" w:rsidRDefault="00ED0D83" w:rsidP="00ED0D83">
      <w:pPr>
        <w:spacing w:line="276" w:lineRule="auto"/>
        <w:jc w:val="both"/>
        <w:rPr>
          <w:rFonts w:ascii="Calibri" w:eastAsia="SimSun" w:hAnsi="Calibri" w:cs="Calibri"/>
          <w:sz w:val="22"/>
          <w:szCs w:val="22"/>
          <w:lang w:val="hr-HR"/>
        </w:rPr>
      </w:pPr>
      <w:r>
        <w:rPr>
          <w:rFonts w:ascii="Calibri" w:eastAsia="SimSun" w:hAnsi="Calibri" w:cs="Calibri"/>
          <w:sz w:val="22"/>
          <w:szCs w:val="22"/>
          <w:lang w:val="hr-HR"/>
        </w:rPr>
        <w:t>U strukturi prihoda Grupe najveći dio, tj. 76,10% odnosi se na prihode od kamata kao rezultat poslovanja matičnog društva.</w:t>
      </w:r>
    </w:p>
    <w:p w14:paraId="71C72E9E" w14:textId="77777777" w:rsidR="00ED0D83" w:rsidRDefault="00ED0D83" w:rsidP="00ED0D83">
      <w:pPr>
        <w:spacing w:line="276" w:lineRule="auto"/>
        <w:jc w:val="both"/>
        <w:rPr>
          <w:rFonts w:ascii="Calibri" w:eastAsia="SimSun" w:hAnsi="Calibri" w:cs="Calibri"/>
          <w:sz w:val="22"/>
          <w:szCs w:val="22"/>
          <w:lang w:val="hr-HR"/>
        </w:rPr>
      </w:pPr>
    </w:p>
    <w:p w14:paraId="0154664D" w14:textId="77777777" w:rsidR="00ED0D83" w:rsidRDefault="00ED0D83" w:rsidP="00ED0D83">
      <w:pPr>
        <w:spacing w:line="276" w:lineRule="auto"/>
        <w:jc w:val="both"/>
        <w:rPr>
          <w:rFonts w:ascii="Calibri" w:eastAsia="SimSun" w:hAnsi="Calibri" w:cs="Calibri"/>
          <w:sz w:val="22"/>
          <w:szCs w:val="22"/>
          <w:lang w:val="hr-HR"/>
        </w:rPr>
      </w:pPr>
      <w:r>
        <w:rPr>
          <w:rFonts w:ascii="Calibri" w:eastAsia="SimSun" w:hAnsi="Calibri" w:cs="Calibri"/>
          <w:sz w:val="22"/>
          <w:szCs w:val="22"/>
          <w:lang w:val="hr-HR"/>
        </w:rPr>
        <w:t>U dijelu ukupnih rashoda, najveći dio čine rashodi od kamata i to 51,19% te operativni troškovi  39,81% koji proizlaze iz poslovanja matičnog društva.</w:t>
      </w:r>
    </w:p>
    <w:p w14:paraId="1DE5580A" w14:textId="77777777" w:rsidR="00ED0D83" w:rsidRDefault="00ED0D83" w:rsidP="00ED0D83">
      <w:pPr>
        <w:spacing w:line="276" w:lineRule="auto"/>
        <w:jc w:val="both"/>
        <w:rPr>
          <w:rFonts w:ascii="Calibri" w:eastAsia="SimSun" w:hAnsi="Calibri" w:cs="Calibri"/>
          <w:sz w:val="22"/>
          <w:szCs w:val="22"/>
          <w:lang w:val="hr-HR"/>
        </w:rPr>
      </w:pPr>
    </w:p>
    <w:p w14:paraId="026F36BA" w14:textId="77777777" w:rsidR="00ED0D83" w:rsidRDefault="00ED0D83" w:rsidP="00ED0D83">
      <w:pPr>
        <w:spacing w:line="276" w:lineRule="auto"/>
        <w:jc w:val="both"/>
        <w:rPr>
          <w:rFonts w:ascii="Calibri" w:eastAsia="SimSun" w:hAnsi="Calibri" w:cs="Calibri"/>
          <w:sz w:val="22"/>
          <w:szCs w:val="22"/>
          <w:lang w:val="hr-HR"/>
        </w:rPr>
      </w:pPr>
      <w:r>
        <w:rPr>
          <w:rFonts w:ascii="Calibri" w:eastAsia="SimSun" w:hAnsi="Calibri" w:cs="Calibri"/>
          <w:sz w:val="22"/>
          <w:szCs w:val="22"/>
          <w:lang w:val="hr-HR"/>
        </w:rPr>
        <w:t>Konsolidirani operativni troškovi u 2025. iznose 36,84 milijuna eura, a čine ih opći i administrativni troškovi te ostali troškovi poslovanja.</w:t>
      </w:r>
    </w:p>
    <w:p w14:paraId="7F933A4C" w14:textId="77777777" w:rsidR="00ED0D83" w:rsidRDefault="00ED0D83" w:rsidP="00ED0D83">
      <w:pPr>
        <w:spacing w:line="276" w:lineRule="auto"/>
        <w:jc w:val="both"/>
        <w:rPr>
          <w:rFonts w:ascii="Calibri" w:eastAsia="SimSun" w:hAnsi="Calibri" w:cs="Calibri"/>
          <w:sz w:val="22"/>
          <w:szCs w:val="22"/>
          <w:lang w:val="hr-HR"/>
        </w:rPr>
      </w:pPr>
    </w:p>
    <w:p w14:paraId="4E306B10" w14:textId="77777777" w:rsidR="00ED0D83" w:rsidRDefault="00ED0D83" w:rsidP="00ED0D83">
      <w:pPr>
        <w:spacing w:line="276" w:lineRule="auto"/>
        <w:jc w:val="both"/>
        <w:rPr>
          <w:rFonts w:ascii="Calibri" w:eastAsia="SimSun" w:hAnsi="Calibri" w:cs="Calibri"/>
          <w:sz w:val="22"/>
          <w:szCs w:val="22"/>
          <w:lang w:val="hr-HR"/>
        </w:rPr>
      </w:pPr>
      <w:r>
        <w:rPr>
          <w:rFonts w:ascii="Calibri" w:eastAsia="SimSun" w:hAnsi="Calibri" w:cs="Calibri"/>
          <w:sz w:val="22"/>
          <w:szCs w:val="22"/>
          <w:lang w:val="hr-HR"/>
        </w:rPr>
        <w:t>Ukupan broj zaposlenih u Grupi na dan 31. prosinca 2025. je 480, dok je na kraju 2024. Grupa zapošljavala 466 radnika.</w:t>
      </w:r>
    </w:p>
    <w:p w14:paraId="328817E9" w14:textId="77777777" w:rsidR="00ED0D83" w:rsidRDefault="00ED0D83" w:rsidP="00ED0D83">
      <w:pPr>
        <w:spacing w:line="276" w:lineRule="auto"/>
        <w:jc w:val="both"/>
        <w:rPr>
          <w:rFonts w:ascii="Calibri" w:eastAsia="SimSun" w:hAnsi="Calibri" w:cs="Calibri"/>
          <w:sz w:val="22"/>
          <w:szCs w:val="22"/>
          <w:lang w:val="hr-HR"/>
        </w:rPr>
      </w:pPr>
    </w:p>
    <w:p w14:paraId="2A0A09FB" w14:textId="77777777" w:rsidR="00ED0D83" w:rsidRDefault="00ED0D83" w:rsidP="00ED0D83">
      <w:pPr>
        <w:spacing w:line="276" w:lineRule="auto"/>
        <w:rPr>
          <w:rFonts w:ascii="Calibri" w:eastAsia="SimSun" w:hAnsi="Calibri" w:cs="Calibri"/>
          <w:b/>
          <w:sz w:val="22"/>
          <w:szCs w:val="22"/>
          <w:lang w:val="hr-HR"/>
        </w:rPr>
      </w:pPr>
      <w:r>
        <w:rPr>
          <w:rFonts w:ascii="Calibri" w:eastAsia="SimSun" w:hAnsi="Calibri" w:cs="Calibri"/>
          <w:b/>
          <w:sz w:val="22"/>
          <w:szCs w:val="22"/>
          <w:lang w:val="hr-HR"/>
        </w:rPr>
        <w:t>Imovina i obveze Grupe</w:t>
      </w:r>
    </w:p>
    <w:p w14:paraId="5E2DAED5" w14:textId="77777777" w:rsidR="00ED0D83" w:rsidRDefault="00ED0D83" w:rsidP="00ED0D83">
      <w:pPr>
        <w:spacing w:line="276" w:lineRule="auto"/>
        <w:jc w:val="both"/>
        <w:rPr>
          <w:rFonts w:ascii="Calibri" w:eastAsia="SimSun" w:hAnsi="Calibri" w:cs="Calibri"/>
          <w:sz w:val="22"/>
          <w:szCs w:val="22"/>
          <w:lang w:val="hr-HR"/>
        </w:rPr>
      </w:pPr>
    </w:p>
    <w:p w14:paraId="19991A9E" w14:textId="77777777" w:rsidR="00ED0D83" w:rsidRDefault="00ED0D83" w:rsidP="00ED0D83">
      <w:pPr>
        <w:spacing w:line="276" w:lineRule="auto"/>
        <w:jc w:val="both"/>
        <w:rPr>
          <w:rFonts w:ascii="Calibri" w:eastAsia="SimSun" w:hAnsi="Calibri" w:cs="Calibri"/>
          <w:sz w:val="22"/>
          <w:szCs w:val="22"/>
          <w:lang w:val="hr-HR"/>
        </w:rPr>
      </w:pPr>
      <w:r>
        <w:rPr>
          <w:rFonts w:ascii="Calibri" w:eastAsia="SimSun" w:hAnsi="Calibri" w:cs="Calibri"/>
          <w:sz w:val="22"/>
          <w:szCs w:val="22"/>
          <w:lang w:val="hr-HR"/>
        </w:rPr>
        <w:t xml:space="preserve">Ukupna imovina Grupe na konsolidiranoj osnovi iznosi 4.059,87 milijuna eura te je povećana za 1,51% u odnosu na prošlu godinu. </w:t>
      </w:r>
    </w:p>
    <w:p w14:paraId="219ECED5" w14:textId="77777777" w:rsidR="00ED0D83" w:rsidRDefault="00ED0D83" w:rsidP="00ED0D83">
      <w:pPr>
        <w:spacing w:line="276" w:lineRule="auto"/>
        <w:jc w:val="both"/>
        <w:rPr>
          <w:rFonts w:ascii="Calibri" w:eastAsia="SimSun" w:hAnsi="Calibri" w:cs="Calibri"/>
          <w:sz w:val="22"/>
          <w:szCs w:val="22"/>
          <w:lang w:val="hr-HR"/>
        </w:rPr>
      </w:pPr>
    </w:p>
    <w:p w14:paraId="64717407" w14:textId="77777777" w:rsidR="00ED0D83" w:rsidRDefault="00ED0D83" w:rsidP="00ED0D83">
      <w:pPr>
        <w:spacing w:line="276" w:lineRule="auto"/>
        <w:jc w:val="both"/>
        <w:rPr>
          <w:rFonts w:ascii="Calibri" w:eastAsia="SimSun" w:hAnsi="Calibri" w:cs="Calibri"/>
          <w:sz w:val="22"/>
          <w:szCs w:val="22"/>
          <w:lang w:val="hr-HR"/>
        </w:rPr>
      </w:pPr>
      <w:r>
        <w:rPr>
          <w:rFonts w:ascii="Calibri" w:eastAsia="SimSun" w:hAnsi="Calibri" w:cs="Calibri"/>
          <w:sz w:val="22"/>
          <w:szCs w:val="22"/>
          <w:lang w:val="hr-HR"/>
        </w:rPr>
        <w:t>U strukturi imovine najveće učešće odnosi se na kreditno poslovanje matičnog društva te neto krediti čine 83,16% ukupne imovine.</w:t>
      </w:r>
    </w:p>
    <w:p w14:paraId="6F7D28A7" w14:textId="77777777" w:rsidR="00ED0D83" w:rsidRDefault="00ED0D83" w:rsidP="00ED0D83">
      <w:pPr>
        <w:spacing w:line="276" w:lineRule="auto"/>
        <w:jc w:val="both"/>
        <w:rPr>
          <w:rFonts w:ascii="Calibri" w:hAnsi="Calibri" w:cs="Calibri"/>
          <w:spacing w:val="-3"/>
          <w:sz w:val="22"/>
          <w:szCs w:val="22"/>
          <w:lang w:val="hr-HR" w:eastAsia="hr-HR"/>
        </w:rPr>
      </w:pPr>
    </w:p>
    <w:p w14:paraId="2F8D6F07" w14:textId="77777777" w:rsidR="00ED0D83" w:rsidRDefault="00ED0D83" w:rsidP="00ED0D83">
      <w:pPr>
        <w:spacing w:line="276" w:lineRule="auto"/>
        <w:jc w:val="both"/>
      </w:pPr>
      <w:r>
        <w:rPr>
          <w:rStyle w:val="Zadanifontodlomka1"/>
          <w:rFonts w:ascii="Calibri" w:hAnsi="Calibri" w:cs="Calibri"/>
          <w:spacing w:val="-3"/>
          <w:sz w:val="22"/>
          <w:szCs w:val="22"/>
          <w:lang w:val="hr-HR" w:eastAsia="hr-HR"/>
        </w:rPr>
        <w:t xml:space="preserve">Ukupne obveze i kapital i rezerve na dan </w:t>
      </w:r>
      <w:r>
        <w:rPr>
          <w:rFonts w:ascii="Calibri" w:eastAsia="SimSun" w:hAnsi="Calibri" w:cs="Calibri"/>
          <w:sz w:val="22"/>
          <w:szCs w:val="22"/>
          <w:lang w:val="hr-HR"/>
        </w:rPr>
        <w:t xml:space="preserve">31. prosinca 2025. </w:t>
      </w:r>
      <w:r>
        <w:rPr>
          <w:rStyle w:val="Zadanifontodlomka1"/>
          <w:rFonts w:ascii="Calibri" w:hAnsi="Calibri" w:cs="Calibri"/>
          <w:spacing w:val="-3"/>
          <w:sz w:val="22"/>
          <w:szCs w:val="22"/>
          <w:lang w:val="hr-HR" w:eastAsia="hr-HR"/>
        </w:rPr>
        <w:t>iznose 4.059,87 milijuna eura od čega ukupne obveze iznose 2.490,75</w:t>
      </w:r>
      <w:r>
        <w:rPr>
          <w:rStyle w:val="Zadanifontodlomka1"/>
          <w:rFonts w:ascii="Calibri" w:hAnsi="Calibri" w:cs="Calibri"/>
          <w:bCs/>
          <w:sz w:val="22"/>
          <w:szCs w:val="22"/>
          <w:lang w:val="hr-HR" w:eastAsia="hr-HR"/>
        </w:rPr>
        <w:t xml:space="preserve"> </w:t>
      </w:r>
      <w:r>
        <w:rPr>
          <w:rStyle w:val="Zadanifontodlomka1"/>
          <w:rFonts w:ascii="Calibri" w:hAnsi="Calibri" w:cs="Calibri"/>
          <w:spacing w:val="-3"/>
          <w:sz w:val="22"/>
          <w:szCs w:val="22"/>
          <w:lang w:val="hr-HR" w:eastAsia="hr-HR"/>
        </w:rPr>
        <w:t>milijuna eura, odnosno 61,35%.</w:t>
      </w:r>
    </w:p>
    <w:p w14:paraId="5FE929CC" w14:textId="77777777" w:rsidR="00ED0D83" w:rsidRDefault="00ED0D83" w:rsidP="00ED0D83">
      <w:pPr>
        <w:spacing w:line="276" w:lineRule="auto"/>
        <w:jc w:val="both"/>
        <w:rPr>
          <w:rFonts w:ascii="Calibri" w:eastAsia="SimSun" w:hAnsi="Calibri" w:cs="Calibri"/>
          <w:sz w:val="22"/>
          <w:szCs w:val="22"/>
          <w:lang w:val="hr-HR"/>
        </w:rPr>
      </w:pPr>
      <w:r>
        <w:rPr>
          <w:rFonts w:ascii="Calibri" w:eastAsia="SimSun" w:hAnsi="Calibri" w:cs="Calibri"/>
          <w:sz w:val="22"/>
          <w:szCs w:val="22"/>
          <w:lang w:val="hr-HR"/>
        </w:rPr>
        <w:t>U ukupnim obvezama i kapitalu i rezervama Grupe najveći dio, tj. 54,94% čine obveze po kreditima matičnog društva.</w:t>
      </w:r>
    </w:p>
    <w:p w14:paraId="0EF5512D" w14:textId="77777777" w:rsidR="00ED0D83" w:rsidRDefault="00ED0D83" w:rsidP="00ED0D83">
      <w:pPr>
        <w:spacing w:line="276" w:lineRule="auto"/>
        <w:jc w:val="both"/>
        <w:rPr>
          <w:rFonts w:ascii="Calibri" w:eastAsia="SimSun" w:hAnsi="Calibri" w:cs="Calibri"/>
          <w:sz w:val="22"/>
          <w:szCs w:val="22"/>
          <w:lang w:val="hr-HR"/>
        </w:rPr>
      </w:pPr>
    </w:p>
    <w:p w14:paraId="7437EB8F" w14:textId="77777777" w:rsidR="00ED0D83" w:rsidRDefault="00ED0D83" w:rsidP="00ED0D83">
      <w:pPr>
        <w:spacing w:line="276" w:lineRule="auto"/>
        <w:jc w:val="both"/>
        <w:rPr>
          <w:rFonts w:ascii="Calibri" w:eastAsia="SimSun" w:hAnsi="Calibri" w:cs="Calibri"/>
          <w:sz w:val="22"/>
          <w:szCs w:val="22"/>
          <w:lang w:val="hr-HR"/>
        </w:rPr>
      </w:pPr>
      <w:r>
        <w:rPr>
          <w:rFonts w:ascii="Calibri" w:eastAsia="SimSun" w:hAnsi="Calibri" w:cs="Calibri"/>
          <w:sz w:val="22"/>
          <w:szCs w:val="22"/>
          <w:lang w:val="hr-HR"/>
        </w:rPr>
        <w:t>Ukupni kapital i rezerve na konsolidiranoj osnovi na kraju 2025. iznose 1.569,12 milijuna eura i čine 38,65% ukupnih obveza i kapitala i rezervi Grupe.</w:t>
      </w:r>
    </w:p>
    <w:p w14:paraId="2054C057" w14:textId="77777777" w:rsidR="00ED0D83" w:rsidRDefault="00ED0D83" w:rsidP="00ED0D83">
      <w:pPr>
        <w:ind w:left="-284" w:right="-285"/>
        <w:jc w:val="both"/>
        <w:rPr>
          <w:rFonts w:ascii="Calibri" w:eastAsia="SimSun" w:hAnsi="Calibri" w:cs="Calibri"/>
          <w:sz w:val="22"/>
          <w:szCs w:val="22"/>
          <w:lang w:val="hr-HR"/>
        </w:rPr>
      </w:pPr>
    </w:p>
    <w:p w14:paraId="6E6398F4" w14:textId="77777777" w:rsidR="00ED0D83" w:rsidRDefault="00ED0D83" w:rsidP="00ED0D83">
      <w:pPr>
        <w:ind w:left="-284" w:right="-285"/>
        <w:jc w:val="both"/>
      </w:pPr>
      <w:r>
        <w:rPr>
          <w:rStyle w:val="Zadanifontodlomka1"/>
          <w:rFonts w:ascii="Calibri" w:eastAsia="SimSun" w:hAnsi="Calibri" w:cs="Calibri"/>
          <w:sz w:val="22"/>
          <w:szCs w:val="22"/>
          <w:lang w:val="hr-HR"/>
        </w:rPr>
        <w:lastRenderedPageBreak/>
        <w:t xml:space="preserve">        </w:t>
      </w:r>
      <w:r>
        <w:rPr>
          <w:rStyle w:val="Zadanifontodlomka1"/>
          <w:rFonts w:ascii="Calibri" w:hAnsi="Calibri" w:cs="Calibri"/>
          <w:b/>
          <w:spacing w:val="-3"/>
          <w:sz w:val="22"/>
          <w:szCs w:val="22"/>
          <w:lang w:val="hr-HR" w:eastAsia="hr-HR"/>
        </w:rPr>
        <w:t xml:space="preserve">      </w:t>
      </w:r>
      <w:r>
        <w:rPr>
          <w:noProof/>
          <w14:ligatures w14:val="standardContextual"/>
        </w:rPr>
        <w:drawing>
          <wp:inline distT="0" distB="0" distL="0" distR="0" wp14:anchorId="13B9A4B8" wp14:editId="53F0DD51">
            <wp:extent cx="2654445" cy="3385185"/>
            <wp:effectExtent l="0" t="0" r="0" b="5715"/>
            <wp:docPr id="1796063971" name="Slika 5">
              <a:extLst xmlns:a="http://schemas.openxmlformats.org/drawingml/2006/main">
                <a:ext uri="{FF2B5EF4-FFF2-40B4-BE49-F238E27FC236}">
                  <a16:creationId xmlns:a16="http://schemas.microsoft.com/office/drawing/2014/main" id="{5FA3CE9B-9AEB-789B-9EE3-E8FD2AB434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5">
                      <a:extLst>
                        <a:ext uri="{FF2B5EF4-FFF2-40B4-BE49-F238E27FC236}">
                          <a16:creationId xmlns:a16="http://schemas.microsoft.com/office/drawing/2014/main" id="{5FA3CE9B-9AEB-789B-9EE3-E8FD2AB434E2}"/>
                        </a:ext>
                      </a:extLst>
                    </pic:cNvPr>
                    <pic:cNvPicPr>
                      <a:picLocks noChangeAspect="1"/>
                    </pic:cNvPicPr>
                  </pic:nvPicPr>
                  <pic:blipFill>
                    <a:blip r:embed="rId30"/>
                    <a:stretch>
                      <a:fillRect/>
                    </a:stretch>
                  </pic:blipFill>
                  <pic:spPr>
                    <a:xfrm>
                      <a:off x="0" y="0"/>
                      <a:ext cx="2660678" cy="3393134"/>
                    </a:xfrm>
                    <a:prstGeom prst="rect">
                      <a:avLst/>
                    </a:prstGeom>
                  </pic:spPr>
                </pic:pic>
              </a:graphicData>
            </a:graphic>
          </wp:inline>
        </w:drawing>
      </w:r>
      <w:r>
        <w:rPr>
          <w:rStyle w:val="Zadanifontodlomka1"/>
          <w:rFonts w:ascii="Calibri" w:hAnsi="Calibri" w:cs="Calibri"/>
          <w:b/>
          <w:spacing w:val="-3"/>
          <w:sz w:val="22"/>
          <w:szCs w:val="22"/>
          <w:lang w:val="hr-HR" w:eastAsia="hr-HR"/>
        </w:rPr>
        <w:t xml:space="preserve">      </w:t>
      </w:r>
      <w:r>
        <w:rPr>
          <w:rStyle w:val="Zadanifontodlomka1"/>
          <w:rFonts w:ascii="Calibri" w:hAnsi="Calibri" w:cs="Calibri"/>
          <w:b/>
          <w:noProof/>
          <w:spacing w:val="-3"/>
          <w:sz w:val="22"/>
          <w:szCs w:val="22"/>
          <w:lang w:val="hr-HR" w:eastAsia="hr-HR"/>
        </w:rPr>
        <w:drawing>
          <wp:inline distT="0" distB="0" distL="0" distR="0" wp14:anchorId="5A674849" wp14:editId="474D0CE2">
            <wp:extent cx="2759040" cy="3390805"/>
            <wp:effectExtent l="0" t="0" r="3810" b="635"/>
            <wp:docPr id="21064733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77884" cy="3413964"/>
                    </a:xfrm>
                    <a:prstGeom prst="rect">
                      <a:avLst/>
                    </a:prstGeom>
                    <a:noFill/>
                  </pic:spPr>
                </pic:pic>
              </a:graphicData>
            </a:graphic>
          </wp:inline>
        </w:drawing>
      </w:r>
    </w:p>
    <w:p w14:paraId="7DEFB030" w14:textId="77777777" w:rsidR="00ED0D83" w:rsidRDefault="00ED0D83" w:rsidP="00ED0D83">
      <w:pPr>
        <w:ind w:left="-284" w:right="-425"/>
        <w:rPr>
          <w:rFonts w:ascii="Calibri" w:hAnsi="Calibri" w:cs="Calibri"/>
          <w:b/>
          <w:spacing w:val="-3"/>
          <w:sz w:val="22"/>
          <w:szCs w:val="22"/>
          <w:lang w:val="hr-HR" w:eastAsia="hr-HR"/>
        </w:rPr>
      </w:pPr>
    </w:p>
    <w:p w14:paraId="6F4722D6" w14:textId="77777777" w:rsidR="00ED0D83" w:rsidRDefault="00ED0D83" w:rsidP="00ED0D83">
      <w:pPr>
        <w:ind w:left="-284" w:right="-284"/>
      </w:pPr>
      <w:r>
        <w:rPr>
          <w:rStyle w:val="Zadanifontodlomka1"/>
          <w:rFonts w:ascii="Calibri" w:hAnsi="Calibri" w:cs="Calibri"/>
          <w:b/>
          <w:spacing w:val="-3"/>
          <w:sz w:val="22"/>
          <w:szCs w:val="22"/>
          <w:lang w:val="hr-HR" w:eastAsia="hr-HR"/>
        </w:rPr>
        <w:t xml:space="preserve"> </w:t>
      </w:r>
      <w:r>
        <w:rPr>
          <w:rStyle w:val="Zadanifontodlomka1"/>
          <w:rFonts w:ascii="Calibri" w:eastAsia="SimSun" w:hAnsi="Calibri" w:cs="Calibri"/>
          <w:sz w:val="22"/>
          <w:szCs w:val="22"/>
          <w:lang w:val="hr-HR"/>
        </w:rPr>
        <w:t xml:space="preserve">             </w:t>
      </w:r>
      <w:r>
        <w:rPr>
          <w:rStyle w:val="Zadanifontodlomka1"/>
          <w:rFonts w:ascii="Calibri" w:eastAsia="SimSun" w:hAnsi="Calibri" w:cs="Calibri"/>
          <w:noProof/>
          <w:sz w:val="22"/>
          <w:szCs w:val="22"/>
          <w:lang w:val="hr-HR"/>
        </w:rPr>
        <w:drawing>
          <wp:inline distT="0" distB="0" distL="0" distR="0" wp14:anchorId="71F4174F" wp14:editId="3C2F3067">
            <wp:extent cx="2682627" cy="3380677"/>
            <wp:effectExtent l="0" t="0" r="3810" b="0"/>
            <wp:docPr id="954854751"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2635" cy="3393289"/>
                    </a:xfrm>
                    <a:prstGeom prst="rect">
                      <a:avLst/>
                    </a:prstGeom>
                    <a:noFill/>
                  </pic:spPr>
                </pic:pic>
              </a:graphicData>
            </a:graphic>
          </wp:inline>
        </w:drawing>
      </w:r>
      <w:r>
        <w:rPr>
          <w:rStyle w:val="Zadanifontodlomka1"/>
          <w:rFonts w:ascii="Calibri" w:eastAsia="SimSun" w:hAnsi="Calibri" w:cs="Calibri"/>
          <w:sz w:val="22"/>
          <w:szCs w:val="22"/>
          <w:lang w:val="hr-HR"/>
        </w:rPr>
        <w:t xml:space="preserve">     </w:t>
      </w:r>
      <w:r>
        <w:rPr>
          <w:rStyle w:val="Zadanifontodlomka1"/>
          <w:rFonts w:ascii="Calibri" w:eastAsia="SimSun" w:hAnsi="Calibri" w:cs="Calibri"/>
          <w:noProof/>
          <w:sz w:val="22"/>
          <w:szCs w:val="22"/>
          <w:lang w:val="hr-HR"/>
        </w:rPr>
        <w:drawing>
          <wp:inline distT="0" distB="0" distL="0" distR="0" wp14:anchorId="7960BF40" wp14:editId="0F95E04E">
            <wp:extent cx="2716824" cy="3380400"/>
            <wp:effectExtent l="0" t="0" r="7620" b="0"/>
            <wp:docPr id="19425216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16824" cy="3380400"/>
                    </a:xfrm>
                    <a:prstGeom prst="rect">
                      <a:avLst/>
                    </a:prstGeom>
                    <a:noFill/>
                  </pic:spPr>
                </pic:pic>
              </a:graphicData>
            </a:graphic>
          </wp:inline>
        </w:drawing>
      </w:r>
    </w:p>
    <w:p w14:paraId="17106042" w14:textId="77777777" w:rsidR="00ED0D83" w:rsidRDefault="00ED0D83" w:rsidP="00ED0D83">
      <w:pPr>
        <w:spacing w:before="240"/>
        <w:jc w:val="both"/>
      </w:pPr>
      <w:r>
        <w:rPr>
          <w:rStyle w:val="Zadanifontodlomka1"/>
          <w:rFonts w:ascii="Calibri" w:hAnsi="Calibri" w:cs="Calibri"/>
          <w:spacing w:val="-3"/>
          <w:sz w:val="22"/>
          <w:szCs w:val="22"/>
          <w:lang w:val="hr-HR" w:eastAsia="hr-HR"/>
        </w:rPr>
        <w:t>*Nekretnine, postrojenja i oprema i nematerijalna imovina, Preuzeta imovina i Ostala imovina.</w:t>
      </w:r>
    </w:p>
    <w:p w14:paraId="6A4988D5" w14:textId="77777777" w:rsidR="00ED0D83" w:rsidRDefault="00ED0D83" w:rsidP="00ED0D83">
      <w:pPr>
        <w:spacing w:before="240"/>
        <w:jc w:val="both"/>
        <w:rPr>
          <w:rFonts w:ascii="Calibri" w:hAnsi="Calibri" w:cs="Calibri"/>
          <w:spacing w:val="-3"/>
          <w:sz w:val="22"/>
          <w:szCs w:val="22"/>
          <w:lang w:val="hr-HR" w:eastAsia="hr-HR"/>
        </w:rPr>
      </w:pPr>
      <w:r>
        <w:rPr>
          <w:rFonts w:ascii="Calibri" w:hAnsi="Calibri" w:cs="Calibri"/>
          <w:spacing w:val="-3"/>
          <w:sz w:val="22"/>
          <w:szCs w:val="22"/>
          <w:lang w:val="hr-HR" w:eastAsia="hr-HR"/>
        </w:rPr>
        <w:t>**Rezerviranja uključuju rezerviranja za garancije, preuzete i ostale obveze.</w:t>
      </w:r>
    </w:p>
    <w:p w14:paraId="221350D0" w14:textId="77777777" w:rsidR="00ED0D83" w:rsidRDefault="00ED0D83" w:rsidP="00ED0D83">
      <w:pPr>
        <w:rPr>
          <w:rFonts w:ascii="Calibri" w:eastAsia="SimSun" w:hAnsi="Calibri" w:cs="Calibri"/>
          <w:b/>
          <w:bCs/>
          <w:sz w:val="22"/>
          <w:szCs w:val="22"/>
          <w:lang w:val="hr-HR"/>
        </w:rPr>
      </w:pPr>
      <w:bookmarkStart w:id="68" w:name="_Toc477261950"/>
      <w:bookmarkStart w:id="69" w:name="_Toc97051758"/>
      <w:bookmarkStart w:id="70" w:name="_Toc97908669"/>
      <w:r>
        <w:rPr>
          <w:rFonts w:ascii="Calibri" w:eastAsia="SimSun" w:hAnsi="Calibri" w:cs="Calibri"/>
          <w:b/>
          <w:bCs/>
          <w:sz w:val="22"/>
          <w:szCs w:val="22"/>
          <w:lang w:val="hr-HR"/>
        </w:rPr>
        <w:br w:type="page"/>
      </w:r>
    </w:p>
    <w:p w14:paraId="5A0FF196" w14:textId="77777777" w:rsidR="00ED0D83" w:rsidRDefault="00ED0D83" w:rsidP="00ED0D83">
      <w:pPr>
        <w:keepNext/>
        <w:spacing w:after="120" w:line="276" w:lineRule="auto"/>
        <w:outlineLvl w:val="1"/>
        <w:rPr>
          <w:rFonts w:ascii="Calibri" w:eastAsia="SimSun" w:hAnsi="Calibri" w:cs="Calibri"/>
          <w:b/>
          <w:bCs/>
          <w:sz w:val="22"/>
          <w:szCs w:val="22"/>
          <w:lang w:val="hr-HR"/>
        </w:rPr>
      </w:pPr>
      <w:bookmarkStart w:id="71" w:name="_Toc129083728"/>
      <w:bookmarkStart w:id="72" w:name="_Toc222300399"/>
      <w:r>
        <w:rPr>
          <w:rFonts w:ascii="Calibri" w:eastAsia="SimSun" w:hAnsi="Calibri" w:cs="Calibri"/>
          <w:b/>
          <w:bCs/>
          <w:sz w:val="22"/>
          <w:szCs w:val="22"/>
          <w:lang w:val="hr-HR"/>
        </w:rPr>
        <w:lastRenderedPageBreak/>
        <w:t>OSVRT NA FINANCIJSKO POSLOVANJE HBOR-a</w:t>
      </w:r>
      <w:bookmarkEnd w:id="68"/>
      <w:bookmarkEnd w:id="69"/>
      <w:bookmarkEnd w:id="70"/>
      <w:bookmarkEnd w:id="71"/>
      <w:bookmarkEnd w:id="72"/>
    </w:p>
    <w:p w14:paraId="30B3DFE9" w14:textId="77777777" w:rsidR="00ED0D83" w:rsidRDefault="00ED0D83" w:rsidP="00ED0D83">
      <w:pPr>
        <w:spacing w:line="276" w:lineRule="auto"/>
        <w:jc w:val="both"/>
        <w:rPr>
          <w:rFonts w:ascii="Calibri" w:eastAsia="SimSun" w:hAnsi="Calibri" w:cs="Calibri"/>
          <w:sz w:val="22"/>
          <w:szCs w:val="22"/>
          <w:lang w:val="hr-HR"/>
        </w:rPr>
      </w:pPr>
      <w:r>
        <w:rPr>
          <w:rFonts w:ascii="Calibri" w:eastAsia="SimSun" w:hAnsi="Calibri" w:cs="Calibri"/>
          <w:sz w:val="22"/>
          <w:szCs w:val="22"/>
          <w:lang w:val="hr-HR"/>
        </w:rPr>
        <w:t>U nastavku se daje pregled i objašnjenja značajnih promjena u financijskom položaju i uspješnosti poslovanja u izvještajnoj godini.</w:t>
      </w:r>
    </w:p>
    <w:p w14:paraId="7FA1AE01" w14:textId="77777777" w:rsidR="00ED0D83" w:rsidRDefault="00ED0D83" w:rsidP="00ED0D83">
      <w:pPr>
        <w:tabs>
          <w:tab w:val="left" w:pos="-720"/>
        </w:tabs>
        <w:spacing w:line="276" w:lineRule="auto"/>
        <w:jc w:val="both"/>
        <w:rPr>
          <w:rFonts w:ascii="Calibri" w:eastAsia="SimSun" w:hAnsi="Calibri" w:cs="Calibri"/>
          <w:b/>
          <w:spacing w:val="-3"/>
          <w:sz w:val="22"/>
          <w:szCs w:val="22"/>
          <w:lang w:val="hr-HR"/>
        </w:rPr>
      </w:pPr>
    </w:p>
    <w:p w14:paraId="789D5DB0" w14:textId="77777777" w:rsidR="00ED0D83" w:rsidRDefault="00ED0D83" w:rsidP="00ED0D83">
      <w:pPr>
        <w:tabs>
          <w:tab w:val="left" w:pos="-720"/>
        </w:tabs>
        <w:spacing w:line="276" w:lineRule="auto"/>
        <w:jc w:val="both"/>
        <w:rPr>
          <w:rFonts w:ascii="Calibri" w:eastAsia="SimSun" w:hAnsi="Calibri" w:cs="Calibri"/>
          <w:b/>
          <w:spacing w:val="-3"/>
          <w:sz w:val="22"/>
          <w:szCs w:val="22"/>
          <w:lang w:val="hr-HR"/>
        </w:rPr>
      </w:pPr>
      <w:r>
        <w:rPr>
          <w:rFonts w:ascii="Calibri" w:eastAsia="SimSun" w:hAnsi="Calibri" w:cs="Calibri"/>
          <w:b/>
          <w:spacing w:val="-3"/>
          <w:sz w:val="22"/>
          <w:szCs w:val="22"/>
          <w:lang w:val="hr-HR"/>
        </w:rPr>
        <w:t xml:space="preserve">Uspješnost poslovanja </w:t>
      </w:r>
    </w:p>
    <w:p w14:paraId="4820168F" w14:textId="77777777" w:rsidR="00ED0D83" w:rsidRDefault="00ED0D83" w:rsidP="00ED0D83">
      <w:pPr>
        <w:spacing w:line="276" w:lineRule="auto"/>
        <w:ind w:right="-1"/>
        <w:jc w:val="both"/>
        <w:rPr>
          <w:rFonts w:ascii="Calibri" w:eastAsia="SimSun" w:hAnsi="Calibri" w:cs="Calibri"/>
          <w:sz w:val="22"/>
          <w:szCs w:val="22"/>
          <w:lang w:val="hr-HR"/>
        </w:rPr>
      </w:pPr>
    </w:p>
    <w:p w14:paraId="120E3BE7" w14:textId="77777777" w:rsidR="00ED0D83" w:rsidRDefault="00ED0D83" w:rsidP="00ED0D83">
      <w:pPr>
        <w:tabs>
          <w:tab w:val="left" w:pos="-720"/>
        </w:tabs>
        <w:spacing w:line="276" w:lineRule="auto"/>
        <w:jc w:val="both"/>
        <w:rPr>
          <w:rFonts w:ascii="Calibri" w:eastAsia="SimSun" w:hAnsi="Calibri" w:cs="Calibri"/>
          <w:spacing w:val="-3"/>
          <w:sz w:val="22"/>
          <w:szCs w:val="22"/>
          <w:lang w:val="hr-HR"/>
        </w:rPr>
      </w:pPr>
      <w:r>
        <w:rPr>
          <w:rFonts w:ascii="Calibri" w:eastAsia="SimSun" w:hAnsi="Calibri" w:cs="Calibri"/>
          <w:spacing w:val="-3"/>
          <w:sz w:val="22"/>
          <w:szCs w:val="22"/>
          <w:lang w:val="hr-HR"/>
        </w:rPr>
        <w:t>U 2025. HBOR je ostvario ukupne prihode u iznosu od 152,61 milijuna eura, rashode u iznosu od 89,58 milijuna eura i dobit u iznosu od 63,03 milijuna eura. Dobit HBOR-a u 2025. je za 23,13 milijuna eura, odnosno 57,97% veća od dobiti za 2024. godinu.</w:t>
      </w:r>
    </w:p>
    <w:p w14:paraId="471CB920" w14:textId="77777777" w:rsidR="00ED0D83" w:rsidRDefault="00ED0D83" w:rsidP="00ED0D83">
      <w:pPr>
        <w:tabs>
          <w:tab w:val="left" w:pos="-720"/>
        </w:tabs>
        <w:jc w:val="both"/>
        <w:rPr>
          <w:rFonts w:ascii="Calibri" w:eastAsia="SimSun" w:hAnsi="Calibri" w:cs="Calibri"/>
          <w:spacing w:val="-3"/>
          <w:sz w:val="22"/>
          <w:szCs w:val="22"/>
          <w:lang w:val="hr-HR"/>
        </w:rPr>
      </w:pPr>
    </w:p>
    <w:p w14:paraId="33F6E0E9" w14:textId="77777777" w:rsidR="00ED0D83" w:rsidRDefault="00ED0D83" w:rsidP="00ED0D83">
      <w:pPr>
        <w:tabs>
          <w:tab w:val="left" w:pos="-720"/>
        </w:tabs>
        <w:jc w:val="both"/>
        <w:rPr>
          <w:rFonts w:ascii="Calibri" w:eastAsia="SimSun" w:hAnsi="Calibri" w:cs="Calibri"/>
          <w:spacing w:val="-3"/>
          <w:sz w:val="22"/>
          <w:szCs w:val="22"/>
          <w:lang w:val="hr-HR"/>
        </w:rPr>
      </w:pPr>
      <w:r>
        <w:rPr>
          <w:rFonts w:ascii="Calibri" w:eastAsia="SimSun" w:hAnsi="Calibri" w:cs="Calibri"/>
          <w:spacing w:val="-3"/>
          <w:sz w:val="22"/>
          <w:szCs w:val="22"/>
          <w:lang w:val="hr-HR"/>
        </w:rPr>
        <w:t>U nastavku se daju najznačajnije okolnosti koje su utjecale na povećanje dobiti u 2025. u odnosu na 2024.:</w:t>
      </w:r>
    </w:p>
    <w:p w14:paraId="211F0DC8" w14:textId="77777777" w:rsidR="00ED0D83" w:rsidRDefault="00ED0D83" w:rsidP="00ED0D83">
      <w:pPr>
        <w:tabs>
          <w:tab w:val="left" w:pos="-720"/>
        </w:tabs>
        <w:jc w:val="both"/>
        <w:rPr>
          <w:rFonts w:ascii="Calibri" w:eastAsia="SimSun" w:hAnsi="Calibri" w:cs="Calibri"/>
          <w:spacing w:val="-3"/>
          <w:sz w:val="22"/>
          <w:szCs w:val="22"/>
          <w:lang w:val="hr-HR"/>
        </w:rPr>
      </w:pPr>
    </w:p>
    <w:p w14:paraId="3F6081E8" w14:textId="77777777" w:rsidR="00ED0D83" w:rsidRDefault="00ED0D83" w:rsidP="00ED0D83">
      <w:pPr>
        <w:numPr>
          <w:ilvl w:val="0"/>
          <w:numId w:val="78"/>
        </w:numPr>
        <w:tabs>
          <w:tab w:val="left" w:pos="-2160"/>
        </w:tabs>
        <w:suppressAutoHyphens/>
        <w:autoSpaceDN w:val="0"/>
        <w:spacing w:after="160" w:line="276" w:lineRule="auto"/>
        <w:jc w:val="both"/>
        <w:textAlignment w:val="baseline"/>
        <w:rPr>
          <w:rFonts w:ascii="Calibri" w:eastAsia="SimSun" w:hAnsi="Calibri" w:cs="Calibri"/>
          <w:sz w:val="22"/>
          <w:szCs w:val="22"/>
          <w:lang w:val="hr-HR"/>
        </w:rPr>
      </w:pPr>
      <w:r>
        <w:rPr>
          <w:rFonts w:ascii="Calibri" w:eastAsia="SimSun" w:hAnsi="Calibri" w:cs="Calibri"/>
          <w:sz w:val="22"/>
          <w:szCs w:val="22"/>
          <w:lang w:val="hr-HR"/>
        </w:rPr>
        <w:t>smanjenje prihoda od kamata za 5,63 milijuna eura,</w:t>
      </w:r>
    </w:p>
    <w:p w14:paraId="7464695C" w14:textId="77777777" w:rsidR="00ED0D83" w:rsidRPr="008649E4" w:rsidRDefault="00ED0D83" w:rsidP="00ED0D83">
      <w:pPr>
        <w:numPr>
          <w:ilvl w:val="0"/>
          <w:numId w:val="78"/>
        </w:numPr>
        <w:tabs>
          <w:tab w:val="left" w:pos="-720"/>
          <w:tab w:val="left" w:pos="709"/>
        </w:tabs>
        <w:suppressAutoHyphens/>
        <w:spacing w:after="160" w:line="276" w:lineRule="auto"/>
        <w:ind w:left="714" w:hanging="357"/>
        <w:jc w:val="both"/>
        <w:rPr>
          <w:rFonts w:asciiTheme="minorHAnsi" w:hAnsiTheme="minorHAnsi" w:cstheme="minorHAnsi"/>
          <w:sz w:val="22"/>
          <w:szCs w:val="22"/>
          <w:lang w:val="hr-HR" w:eastAsia="hr-HR"/>
        </w:rPr>
      </w:pPr>
      <w:r w:rsidRPr="00512DE4">
        <w:rPr>
          <w:rFonts w:asciiTheme="minorHAnsi" w:hAnsiTheme="minorHAnsi" w:cstheme="minorHAnsi"/>
          <w:bCs/>
          <w:spacing w:val="-3"/>
          <w:sz w:val="22"/>
          <w:szCs w:val="22"/>
          <w:lang w:val="hr-HR" w:eastAsia="hr-HR"/>
        </w:rPr>
        <w:t xml:space="preserve">povećanje kamatnih prihoda </w:t>
      </w:r>
      <w:r w:rsidRPr="00512DE4">
        <w:rPr>
          <w:rFonts w:asciiTheme="minorHAnsi" w:hAnsiTheme="minorHAnsi" w:cstheme="minorHAnsi"/>
          <w:sz w:val="22"/>
          <w:szCs w:val="22"/>
          <w:lang w:val="hr-HR" w:eastAsia="hr-HR"/>
        </w:rPr>
        <w:t xml:space="preserve">od ukidanja razgraničenja subvencije na teret poslovanja HBOR-a za </w:t>
      </w:r>
      <w:r>
        <w:rPr>
          <w:rFonts w:asciiTheme="minorHAnsi" w:hAnsiTheme="minorHAnsi" w:cstheme="minorHAnsi"/>
          <w:sz w:val="22"/>
          <w:szCs w:val="22"/>
          <w:lang w:val="hr-HR" w:eastAsia="hr-HR"/>
        </w:rPr>
        <w:t>1,52</w:t>
      </w:r>
      <w:r w:rsidRPr="00512DE4">
        <w:rPr>
          <w:rFonts w:asciiTheme="minorHAnsi" w:hAnsiTheme="minorHAnsi" w:cstheme="minorHAnsi"/>
          <w:sz w:val="22"/>
          <w:szCs w:val="22"/>
          <w:lang w:val="hr-HR" w:eastAsia="hr-HR"/>
        </w:rPr>
        <w:t xml:space="preserve"> milijuna eura,</w:t>
      </w:r>
    </w:p>
    <w:p w14:paraId="4B2AE495" w14:textId="77777777" w:rsidR="00ED0D83" w:rsidRPr="00512DE4" w:rsidRDefault="00ED0D83" w:rsidP="00ED0D83">
      <w:pPr>
        <w:numPr>
          <w:ilvl w:val="0"/>
          <w:numId w:val="78"/>
        </w:numPr>
        <w:tabs>
          <w:tab w:val="left" w:pos="-2160"/>
        </w:tabs>
        <w:suppressAutoHyphens/>
        <w:autoSpaceDN w:val="0"/>
        <w:spacing w:after="160" w:line="276" w:lineRule="auto"/>
        <w:ind w:left="714" w:hanging="357"/>
        <w:jc w:val="both"/>
        <w:textAlignment w:val="baseline"/>
        <w:rPr>
          <w:rFonts w:asciiTheme="minorHAnsi" w:hAnsiTheme="minorHAnsi" w:cstheme="minorHAnsi"/>
          <w:sz w:val="22"/>
          <w:szCs w:val="22"/>
        </w:rPr>
      </w:pPr>
      <w:r w:rsidRPr="00512DE4">
        <w:rPr>
          <w:rFonts w:asciiTheme="minorHAnsi" w:hAnsiTheme="minorHAnsi" w:cstheme="minorHAnsi"/>
          <w:sz w:val="22"/>
          <w:szCs w:val="22"/>
          <w:lang w:val="hr-HR" w:eastAsia="hr-HR"/>
        </w:rPr>
        <w:t xml:space="preserve">povećanje </w:t>
      </w:r>
      <w:r w:rsidRPr="00512DE4">
        <w:rPr>
          <w:rStyle w:val="Zadanifontodlomka1"/>
          <w:rFonts w:asciiTheme="minorHAnsi" w:eastAsia="SimSun" w:hAnsiTheme="minorHAnsi" w:cstheme="minorHAnsi"/>
          <w:bCs/>
          <w:spacing w:val="-3"/>
          <w:sz w:val="22"/>
          <w:szCs w:val="22"/>
          <w:lang w:val="hr-HR"/>
        </w:rPr>
        <w:t xml:space="preserve">rashoda od kamata za </w:t>
      </w:r>
      <w:r>
        <w:rPr>
          <w:rStyle w:val="Zadanifontodlomka1"/>
          <w:rFonts w:asciiTheme="minorHAnsi" w:eastAsia="SimSun" w:hAnsiTheme="minorHAnsi" w:cstheme="minorHAnsi"/>
          <w:bCs/>
          <w:spacing w:val="-3"/>
          <w:sz w:val="22"/>
          <w:szCs w:val="22"/>
          <w:lang w:val="hr-HR"/>
        </w:rPr>
        <w:t>0,07</w:t>
      </w:r>
      <w:r w:rsidRPr="00512DE4">
        <w:rPr>
          <w:rStyle w:val="Zadanifontodlomka1"/>
          <w:rFonts w:asciiTheme="minorHAnsi" w:eastAsia="SimSun" w:hAnsiTheme="minorHAnsi" w:cstheme="minorHAnsi"/>
          <w:bCs/>
          <w:spacing w:val="-3"/>
          <w:sz w:val="22"/>
          <w:szCs w:val="22"/>
          <w:lang w:val="hr-HR"/>
        </w:rPr>
        <w:t xml:space="preserve"> milijuna eura, </w:t>
      </w:r>
    </w:p>
    <w:p w14:paraId="47901334" w14:textId="77777777" w:rsidR="00ED0D83" w:rsidRPr="00512DE4" w:rsidRDefault="00ED0D83" w:rsidP="00ED0D83">
      <w:pPr>
        <w:numPr>
          <w:ilvl w:val="0"/>
          <w:numId w:val="78"/>
        </w:numPr>
        <w:tabs>
          <w:tab w:val="left" w:pos="-2160"/>
        </w:tabs>
        <w:suppressAutoHyphens/>
        <w:autoSpaceDN w:val="0"/>
        <w:spacing w:after="160" w:line="276" w:lineRule="auto"/>
        <w:ind w:left="714" w:hanging="357"/>
        <w:jc w:val="both"/>
        <w:textAlignment w:val="baseline"/>
        <w:rPr>
          <w:rFonts w:asciiTheme="minorHAnsi" w:hAnsiTheme="minorHAnsi" w:cstheme="minorHAnsi"/>
          <w:sz w:val="22"/>
          <w:szCs w:val="22"/>
        </w:rPr>
      </w:pPr>
      <w:r>
        <w:rPr>
          <w:rStyle w:val="Zadanifontodlomka1"/>
          <w:rFonts w:asciiTheme="minorHAnsi" w:eastAsia="SimSun" w:hAnsiTheme="minorHAnsi" w:cstheme="minorHAnsi"/>
          <w:bCs/>
          <w:spacing w:val="-3"/>
          <w:sz w:val="22"/>
          <w:szCs w:val="22"/>
          <w:lang w:val="hr-HR"/>
        </w:rPr>
        <w:t>povećanje</w:t>
      </w:r>
      <w:r w:rsidRPr="00512DE4">
        <w:rPr>
          <w:rStyle w:val="Zadanifontodlomka1"/>
          <w:rFonts w:asciiTheme="minorHAnsi" w:eastAsia="SimSun" w:hAnsiTheme="minorHAnsi" w:cstheme="minorHAnsi"/>
          <w:bCs/>
          <w:spacing w:val="-3"/>
          <w:sz w:val="22"/>
          <w:szCs w:val="22"/>
          <w:lang w:val="hr-HR"/>
        </w:rPr>
        <w:t xml:space="preserve"> neto prihoda od naknada i provizija za 1,</w:t>
      </w:r>
      <w:r>
        <w:rPr>
          <w:rStyle w:val="Zadanifontodlomka1"/>
          <w:rFonts w:asciiTheme="minorHAnsi" w:eastAsia="SimSun" w:hAnsiTheme="minorHAnsi" w:cstheme="minorHAnsi"/>
          <w:bCs/>
          <w:spacing w:val="-3"/>
          <w:sz w:val="22"/>
          <w:szCs w:val="22"/>
          <w:lang w:val="hr-HR"/>
        </w:rPr>
        <w:t>52</w:t>
      </w:r>
      <w:r w:rsidRPr="00512DE4">
        <w:rPr>
          <w:rStyle w:val="Zadanifontodlomka1"/>
          <w:rFonts w:asciiTheme="minorHAnsi" w:eastAsia="SimSun" w:hAnsiTheme="minorHAnsi" w:cstheme="minorHAnsi"/>
          <w:bCs/>
          <w:spacing w:val="-3"/>
          <w:sz w:val="22"/>
          <w:szCs w:val="22"/>
          <w:lang w:val="hr-HR"/>
        </w:rPr>
        <w:t xml:space="preserve"> milijuna eura,</w:t>
      </w:r>
    </w:p>
    <w:p w14:paraId="7D3D7B04" w14:textId="77777777" w:rsidR="00ED0D83" w:rsidRPr="00512DE4" w:rsidRDefault="00ED0D83" w:rsidP="00ED0D83">
      <w:pPr>
        <w:numPr>
          <w:ilvl w:val="0"/>
          <w:numId w:val="78"/>
        </w:numPr>
        <w:tabs>
          <w:tab w:val="left" w:pos="-2160"/>
        </w:tabs>
        <w:suppressAutoHyphens/>
        <w:autoSpaceDN w:val="0"/>
        <w:spacing w:after="160" w:line="276" w:lineRule="auto"/>
        <w:ind w:left="714" w:hanging="357"/>
        <w:jc w:val="both"/>
        <w:textAlignment w:val="baseline"/>
        <w:rPr>
          <w:rStyle w:val="Zadanifontodlomka1"/>
          <w:rFonts w:asciiTheme="minorHAnsi" w:hAnsiTheme="minorHAnsi" w:cstheme="minorHAnsi"/>
          <w:sz w:val="22"/>
          <w:szCs w:val="22"/>
        </w:rPr>
      </w:pPr>
      <w:r>
        <w:rPr>
          <w:rStyle w:val="Zadanifontodlomka1"/>
          <w:rFonts w:asciiTheme="minorHAnsi" w:eastAsia="SimSun" w:hAnsiTheme="minorHAnsi" w:cstheme="minorHAnsi"/>
          <w:bCs/>
          <w:spacing w:val="-3"/>
          <w:sz w:val="22"/>
          <w:szCs w:val="22"/>
          <w:lang w:val="hr-HR"/>
        </w:rPr>
        <w:t>povećanje</w:t>
      </w:r>
      <w:r w:rsidRPr="00512DE4">
        <w:rPr>
          <w:rStyle w:val="Zadanifontodlomka1"/>
          <w:rFonts w:asciiTheme="minorHAnsi" w:eastAsia="SimSun" w:hAnsiTheme="minorHAnsi" w:cstheme="minorHAnsi"/>
          <w:bCs/>
          <w:spacing w:val="-3"/>
          <w:sz w:val="22"/>
          <w:szCs w:val="22"/>
          <w:lang w:val="hr-HR"/>
        </w:rPr>
        <w:t xml:space="preserve"> neto prihoda od financijskih aktivnosti za </w:t>
      </w:r>
      <w:r>
        <w:rPr>
          <w:rStyle w:val="Zadanifontodlomka1"/>
          <w:rFonts w:asciiTheme="minorHAnsi" w:eastAsia="SimSun" w:hAnsiTheme="minorHAnsi" w:cstheme="minorHAnsi"/>
          <w:bCs/>
          <w:spacing w:val="-3"/>
          <w:sz w:val="22"/>
          <w:szCs w:val="22"/>
          <w:lang w:val="hr-HR"/>
        </w:rPr>
        <w:t>5,75</w:t>
      </w:r>
      <w:r w:rsidRPr="00512DE4">
        <w:rPr>
          <w:rStyle w:val="Zadanifontodlomka1"/>
          <w:rFonts w:asciiTheme="minorHAnsi" w:eastAsia="SimSun" w:hAnsiTheme="minorHAnsi" w:cstheme="minorHAnsi"/>
          <w:bCs/>
          <w:spacing w:val="-3"/>
          <w:sz w:val="22"/>
          <w:szCs w:val="22"/>
          <w:lang w:val="hr-HR"/>
        </w:rPr>
        <w:t xml:space="preserve"> milijuna eura,</w:t>
      </w:r>
    </w:p>
    <w:p w14:paraId="3AA55372" w14:textId="77777777" w:rsidR="00ED0D83" w:rsidRPr="00512DE4" w:rsidRDefault="00ED0D83" w:rsidP="00ED0D83">
      <w:pPr>
        <w:numPr>
          <w:ilvl w:val="0"/>
          <w:numId w:val="78"/>
        </w:numPr>
        <w:tabs>
          <w:tab w:val="left" w:pos="-2160"/>
        </w:tabs>
        <w:suppressAutoHyphens/>
        <w:autoSpaceDN w:val="0"/>
        <w:spacing w:after="160" w:line="276" w:lineRule="auto"/>
        <w:ind w:left="714" w:hanging="357"/>
        <w:jc w:val="both"/>
        <w:textAlignment w:val="baseline"/>
        <w:rPr>
          <w:rFonts w:asciiTheme="minorHAnsi" w:hAnsiTheme="minorHAnsi" w:cstheme="minorHAnsi"/>
          <w:sz w:val="22"/>
          <w:szCs w:val="22"/>
        </w:rPr>
      </w:pPr>
      <w:r w:rsidRPr="00512DE4">
        <w:rPr>
          <w:rStyle w:val="Zadanifontodlomka1"/>
          <w:rFonts w:asciiTheme="minorHAnsi" w:eastAsia="SimSun" w:hAnsiTheme="minorHAnsi" w:cstheme="minorHAnsi"/>
          <w:bCs/>
          <w:spacing w:val="-3"/>
          <w:sz w:val="22"/>
          <w:szCs w:val="22"/>
          <w:lang w:val="hr-HR"/>
        </w:rPr>
        <w:t>povećanje ostalih prihoda za 0,</w:t>
      </w:r>
      <w:r>
        <w:rPr>
          <w:rStyle w:val="Zadanifontodlomka1"/>
          <w:rFonts w:asciiTheme="minorHAnsi" w:eastAsia="SimSun" w:hAnsiTheme="minorHAnsi" w:cstheme="minorHAnsi"/>
          <w:bCs/>
          <w:spacing w:val="-3"/>
          <w:sz w:val="22"/>
          <w:szCs w:val="22"/>
          <w:lang w:val="hr-HR"/>
        </w:rPr>
        <w:t>35</w:t>
      </w:r>
      <w:r w:rsidRPr="00512DE4">
        <w:rPr>
          <w:rStyle w:val="Zadanifontodlomka1"/>
          <w:rFonts w:asciiTheme="minorHAnsi" w:eastAsia="SimSun" w:hAnsiTheme="minorHAnsi" w:cstheme="minorHAnsi"/>
          <w:bCs/>
          <w:spacing w:val="-3"/>
          <w:sz w:val="22"/>
          <w:szCs w:val="22"/>
          <w:lang w:val="hr-HR"/>
        </w:rPr>
        <w:t xml:space="preserve"> milijuna eura,</w:t>
      </w:r>
    </w:p>
    <w:p w14:paraId="737F1427" w14:textId="77777777" w:rsidR="00ED0D83" w:rsidRPr="00512DE4" w:rsidRDefault="00ED0D83" w:rsidP="00ED0D83">
      <w:pPr>
        <w:numPr>
          <w:ilvl w:val="0"/>
          <w:numId w:val="78"/>
        </w:numPr>
        <w:tabs>
          <w:tab w:val="left" w:pos="-720"/>
          <w:tab w:val="left" w:pos="709"/>
        </w:tabs>
        <w:suppressAutoHyphens/>
        <w:spacing w:after="160" w:line="276" w:lineRule="auto"/>
        <w:jc w:val="both"/>
        <w:rPr>
          <w:rFonts w:asciiTheme="minorHAnsi" w:hAnsiTheme="minorHAnsi" w:cstheme="minorHAnsi"/>
          <w:spacing w:val="-3"/>
          <w:sz w:val="22"/>
          <w:szCs w:val="22"/>
          <w:lang w:val="hr-HR" w:eastAsia="hr-HR"/>
        </w:rPr>
      </w:pPr>
      <w:r w:rsidRPr="00512DE4">
        <w:rPr>
          <w:rFonts w:asciiTheme="minorHAnsi" w:hAnsiTheme="minorHAnsi" w:cstheme="minorHAnsi"/>
          <w:spacing w:val="-3"/>
          <w:sz w:val="22"/>
          <w:szCs w:val="22"/>
          <w:lang w:val="hr-HR" w:eastAsia="hr-HR"/>
        </w:rPr>
        <w:t>smanjenje neto gubitka od umanjenja vrijednosti i rezerviranja</w:t>
      </w:r>
      <w:r w:rsidRPr="00512DE4">
        <w:rPr>
          <w:rFonts w:asciiTheme="minorHAnsi" w:eastAsia="SimSun" w:hAnsiTheme="minorHAnsi" w:cstheme="minorHAnsi"/>
          <w:spacing w:val="-3"/>
          <w:sz w:val="22"/>
          <w:szCs w:val="22"/>
          <w:lang w:val="hr-HR"/>
        </w:rPr>
        <w:t xml:space="preserve"> </w:t>
      </w:r>
      <w:r w:rsidRPr="00512DE4">
        <w:rPr>
          <w:rFonts w:asciiTheme="minorHAnsi" w:hAnsiTheme="minorHAnsi" w:cstheme="minorHAnsi"/>
          <w:spacing w:val="-3"/>
          <w:sz w:val="22"/>
          <w:szCs w:val="22"/>
          <w:lang w:val="hr-HR" w:eastAsia="hr-HR"/>
        </w:rPr>
        <w:t xml:space="preserve">za </w:t>
      </w:r>
      <w:r>
        <w:rPr>
          <w:rFonts w:asciiTheme="minorHAnsi" w:hAnsiTheme="minorHAnsi" w:cstheme="minorHAnsi"/>
          <w:spacing w:val="-3"/>
          <w:sz w:val="22"/>
          <w:szCs w:val="22"/>
          <w:lang w:val="hr-HR" w:eastAsia="hr-HR"/>
        </w:rPr>
        <w:t>29,20</w:t>
      </w:r>
      <w:r w:rsidRPr="00512DE4">
        <w:rPr>
          <w:rFonts w:asciiTheme="minorHAnsi" w:hAnsiTheme="minorHAnsi" w:cstheme="minorHAnsi"/>
          <w:spacing w:val="-3"/>
          <w:sz w:val="22"/>
          <w:szCs w:val="22"/>
          <w:lang w:val="hr-HR" w:eastAsia="hr-HR"/>
        </w:rPr>
        <w:t xml:space="preserve"> milijuna eura</w:t>
      </w:r>
      <w:r w:rsidRPr="00512DE4">
        <w:rPr>
          <w:rFonts w:asciiTheme="minorHAnsi" w:eastAsia="SimSun" w:hAnsiTheme="minorHAnsi" w:cstheme="minorHAnsi"/>
          <w:spacing w:val="-3"/>
          <w:sz w:val="22"/>
          <w:szCs w:val="22"/>
          <w:lang w:val="hr-HR"/>
        </w:rPr>
        <w:t>,</w:t>
      </w:r>
    </w:p>
    <w:p w14:paraId="6D3510E7" w14:textId="77777777" w:rsidR="00ED0D83" w:rsidRPr="00512DE4" w:rsidRDefault="00ED0D83" w:rsidP="00ED0D83">
      <w:pPr>
        <w:numPr>
          <w:ilvl w:val="0"/>
          <w:numId w:val="78"/>
        </w:numPr>
        <w:tabs>
          <w:tab w:val="left" w:pos="-2160"/>
        </w:tabs>
        <w:suppressAutoHyphens/>
        <w:autoSpaceDN w:val="0"/>
        <w:spacing w:after="160" w:line="276" w:lineRule="auto"/>
        <w:ind w:left="714" w:hanging="357"/>
        <w:jc w:val="both"/>
        <w:textAlignment w:val="baseline"/>
        <w:rPr>
          <w:rFonts w:asciiTheme="minorHAnsi" w:hAnsiTheme="minorHAnsi" w:cstheme="minorHAnsi"/>
          <w:sz w:val="22"/>
          <w:szCs w:val="22"/>
        </w:rPr>
      </w:pPr>
      <w:r w:rsidRPr="00512DE4">
        <w:rPr>
          <w:rStyle w:val="Zadanifontodlomka1"/>
          <w:rFonts w:asciiTheme="minorHAnsi" w:eastAsia="SimSun" w:hAnsiTheme="minorHAnsi" w:cstheme="minorHAnsi"/>
          <w:spacing w:val="-3"/>
          <w:sz w:val="22"/>
          <w:szCs w:val="22"/>
          <w:lang w:val="hr-HR"/>
        </w:rPr>
        <w:t xml:space="preserve">povećanje </w:t>
      </w:r>
      <w:r w:rsidRPr="00512DE4">
        <w:rPr>
          <w:rStyle w:val="Zadanifontodlomka1"/>
          <w:rFonts w:asciiTheme="minorHAnsi" w:eastAsia="SimSun" w:hAnsiTheme="minorHAnsi" w:cstheme="minorHAnsi"/>
          <w:bCs/>
          <w:spacing w:val="-3"/>
          <w:sz w:val="22"/>
          <w:szCs w:val="22"/>
          <w:lang w:val="hr-HR"/>
        </w:rPr>
        <w:t>operativnih troškova</w:t>
      </w:r>
      <w:r w:rsidRPr="00512DE4">
        <w:rPr>
          <w:rStyle w:val="Zadanifontodlomka1"/>
          <w:rFonts w:asciiTheme="minorHAnsi" w:eastAsia="SimSun" w:hAnsiTheme="minorHAnsi" w:cstheme="minorHAnsi"/>
          <w:spacing w:val="-3"/>
          <w:sz w:val="22"/>
          <w:szCs w:val="22"/>
          <w:lang w:val="hr-HR"/>
        </w:rPr>
        <w:t xml:space="preserve"> za </w:t>
      </w:r>
      <w:r>
        <w:rPr>
          <w:rStyle w:val="Zadanifontodlomka1"/>
          <w:rFonts w:asciiTheme="minorHAnsi" w:eastAsia="SimSun" w:hAnsiTheme="minorHAnsi" w:cstheme="minorHAnsi"/>
          <w:spacing w:val="-3"/>
          <w:sz w:val="22"/>
          <w:szCs w:val="22"/>
          <w:lang w:val="hr-HR"/>
        </w:rPr>
        <w:t>5,54</w:t>
      </w:r>
      <w:r w:rsidRPr="00512DE4">
        <w:rPr>
          <w:rStyle w:val="Zadanifontodlomka1"/>
          <w:rFonts w:asciiTheme="minorHAnsi" w:eastAsia="SimSun" w:hAnsiTheme="minorHAnsi" w:cstheme="minorHAnsi"/>
          <w:spacing w:val="-3"/>
          <w:sz w:val="22"/>
          <w:szCs w:val="22"/>
          <w:lang w:val="hr-HR"/>
        </w:rPr>
        <w:t xml:space="preserve"> milijuna eura, </w:t>
      </w:r>
    </w:p>
    <w:p w14:paraId="27D66E1F" w14:textId="77777777" w:rsidR="00ED0D83" w:rsidRPr="00512DE4" w:rsidRDefault="00ED0D83" w:rsidP="00ED0D83">
      <w:pPr>
        <w:numPr>
          <w:ilvl w:val="0"/>
          <w:numId w:val="78"/>
        </w:numPr>
        <w:tabs>
          <w:tab w:val="left" w:pos="-720"/>
          <w:tab w:val="left" w:pos="709"/>
        </w:tabs>
        <w:suppressAutoHyphens/>
        <w:spacing w:after="160" w:line="276" w:lineRule="auto"/>
        <w:contextualSpacing/>
        <w:jc w:val="both"/>
        <w:rPr>
          <w:rFonts w:asciiTheme="minorHAnsi" w:hAnsiTheme="minorHAnsi" w:cstheme="minorHAnsi"/>
          <w:sz w:val="22"/>
          <w:szCs w:val="22"/>
          <w:lang w:val="hr-HR" w:eastAsia="hr-HR"/>
        </w:rPr>
      </w:pPr>
      <w:r w:rsidRPr="00512DE4">
        <w:rPr>
          <w:rFonts w:asciiTheme="minorHAnsi" w:hAnsiTheme="minorHAnsi" w:cstheme="minorHAnsi"/>
          <w:spacing w:val="-3"/>
          <w:sz w:val="22"/>
          <w:szCs w:val="22"/>
          <w:lang w:val="hr-HR" w:eastAsia="hr-HR"/>
        </w:rPr>
        <w:t>povećanje t</w:t>
      </w:r>
      <w:r w:rsidRPr="00512DE4">
        <w:rPr>
          <w:rFonts w:asciiTheme="minorHAnsi" w:hAnsiTheme="minorHAnsi" w:cstheme="minorHAnsi"/>
          <w:sz w:val="22"/>
          <w:szCs w:val="22"/>
          <w:lang w:val="hr-HR" w:eastAsia="hr-HR"/>
        </w:rPr>
        <w:t xml:space="preserve">roška subvencije na teret poslovanja HBOR-a za </w:t>
      </w:r>
      <w:r>
        <w:rPr>
          <w:rFonts w:asciiTheme="minorHAnsi" w:hAnsiTheme="minorHAnsi" w:cstheme="minorHAnsi"/>
          <w:sz w:val="22"/>
          <w:szCs w:val="22"/>
          <w:lang w:val="hr-HR" w:eastAsia="hr-HR"/>
        </w:rPr>
        <w:t>3,97</w:t>
      </w:r>
      <w:r w:rsidRPr="00512DE4">
        <w:rPr>
          <w:rFonts w:asciiTheme="minorHAnsi" w:hAnsiTheme="minorHAnsi" w:cstheme="minorHAnsi"/>
          <w:sz w:val="22"/>
          <w:szCs w:val="22"/>
          <w:lang w:val="hr-HR" w:eastAsia="hr-HR"/>
        </w:rPr>
        <w:t xml:space="preserve"> milijuna eura.</w:t>
      </w:r>
    </w:p>
    <w:p w14:paraId="684B6D02" w14:textId="77777777" w:rsidR="00ED0D83" w:rsidRPr="00512DE4" w:rsidRDefault="00ED0D83" w:rsidP="00ED0D83">
      <w:pPr>
        <w:spacing w:after="160" w:line="276" w:lineRule="auto"/>
        <w:ind w:left="720"/>
        <w:textAlignment w:val="baseline"/>
        <w:rPr>
          <w:rFonts w:asciiTheme="minorHAnsi" w:eastAsia="SimSun" w:hAnsiTheme="minorHAnsi" w:cstheme="minorHAnsi"/>
          <w:spacing w:val="-3"/>
          <w:sz w:val="22"/>
          <w:szCs w:val="22"/>
          <w:lang w:val="hr-HR"/>
        </w:rPr>
      </w:pPr>
    </w:p>
    <w:p w14:paraId="30A1C616" w14:textId="77777777" w:rsidR="00ED0D83" w:rsidRDefault="00ED0D83" w:rsidP="00ED0D83">
      <w:pPr>
        <w:tabs>
          <w:tab w:val="left" w:pos="-720"/>
        </w:tabs>
        <w:jc w:val="both"/>
        <w:rPr>
          <w:rFonts w:ascii="Calibri" w:eastAsia="SimSun" w:hAnsi="Calibri" w:cs="Calibri"/>
          <w:spacing w:val="-3"/>
          <w:sz w:val="22"/>
          <w:szCs w:val="22"/>
          <w:lang w:val="hr-HR"/>
        </w:rPr>
      </w:pPr>
      <w:r>
        <w:rPr>
          <w:rFonts w:ascii="Calibri" w:eastAsia="SimSun" w:hAnsi="Calibri" w:cs="Calibri"/>
          <w:spacing w:val="-3"/>
          <w:sz w:val="22"/>
          <w:szCs w:val="22"/>
          <w:lang w:val="hr-HR"/>
        </w:rPr>
        <w:t>Detaljniji opis trendova daje se kod svake kategorije zasebno  u nastavku.</w:t>
      </w:r>
    </w:p>
    <w:p w14:paraId="49390419" w14:textId="77777777" w:rsidR="00ED0D83" w:rsidRDefault="00ED0D83" w:rsidP="00ED0D83">
      <w:pPr>
        <w:tabs>
          <w:tab w:val="left" w:pos="-720"/>
        </w:tabs>
        <w:jc w:val="both"/>
        <w:rPr>
          <w:rFonts w:ascii="Calibri" w:eastAsia="SimSun" w:hAnsi="Calibri" w:cs="Calibri"/>
          <w:spacing w:val="-3"/>
          <w:sz w:val="22"/>
          <w:szCs w:val="22"/>
          <w:lang w:val="hr-HR"/>
        </w:rPr>
      </w:pPr>
    </w:p>
    <w:p w14:paraId="2B5EFF36" w14:textId="77777777" w:rsidR="00ED0D83" w:rsidRDefault="00ED0D83" w:rsidP="00ED0D83">
      <w:pPr>
        <w:rPr>
          <w:rFonts w:ascii="Calibri" w:eastAsia="SimSun" w:hAnsi="Calibri" w:cs="Calibri"/>
          <w:sz w:val="22"/>
          <w:szCs w:val="22"/>
          <w:lang w:val="hr-HR"/>
        </w:rPr>
      </w:pPr>
      <w:r>
        <w:rPr>
          <w:rFonts w:ascii="Calibri" w:eastAsia="SimSun" w:hAnsi="Calibri" w:cs="Calibri"/>
          <w:sz w:val="22"/>
          <w:szCs w:val="22"/>
          <w:lang w:val="hr-HR"/>
        </w:rPr>
        <w:br w:type="page"/>
      </w:r>
    </w:p>
    <w:p w14:paraId="76718312" w14:textId="77777777" w:rsidR="00ED0D83" w:rsidRDefault="00ED0D83" w:rsidP="00ED0D83">
      <w:pPr>
        <w:tabs>
          <w:tab w:val="left" w:pos="-720"/>
        </w:tabs>
        <w:ind w:left="-284" w:right="-426"/>
        <w:rPr>
          <w:rFonts w:ascii="Calibri" w:eastAsia="SimSun" w:hAnsi="Calibri" w:cs="Calibri"/>
          <w:sz w:val="22"/>
          <w:szCs w:val="22"/>
          <w:lang w:val="hr-HR"/>
        </w:rPr>
      </w:pPr>
    </w:p>
    <w:p w14:paraId="7BBE3C2D" w14:textId="77777777" w:rsidR="00ED0D83" w:rsidRDefault="00ED0D83" w:rsidP="00ED0D83">
      <w:pPr>
        <w:tabs>
          <w:tab w:val="left" w:pos="-720"/>
        </w:tabs>
        <w:ind w:left="-284" w:right="-426"/>
        <w:rPr>
          <w:rStyle w:val="Zadanifontodlomka1"/>
          <w:rFonts w:ascii="Calibri" w:hAnsi="Calibri" w:cs="Calibri"/>
          <w:b/>
          <w:i/>
          <w:spacing w:val="-3"/>
          <w:sz w:val="22"/>
          <w:szCs w:val="22"/>
          <w:lang w:val="hr-HR" w:eastAsia="hr-HR"/>
        </w:rPr>
      </w:pPr>
      <w:r>
        <w:rPr>
          <w:rStyle w:val="Zadanifontodlomka1"/>
          <w:rFonts w:ascii="Calibri" w:hAnsi="Calibri" w:cs="Calibri"/>
          <w:b/>
          <w:i/>
          <w:spacing w:val="-3"/>
          <w:sz w:val="22"/>
          <w:szCs w:val="22"/>
          <w:lang w:val="hr-HR" w:eastAsia="hr-HR"/>
        </w:rPr>
        <w:t xml:space="preserve"> </w:t>
      </w:r>
      <w:r>
        <w:rPr>
          <w:rStyle w:val="Zadanifontodlomka1"/>
          <w:rFonts w:ascii="Calibri" w:hAnsi="Calibri" w:cs="Calibri"/>
          <w:b/>
          <w:i/>
          <w:noProof/>
          <w:spacing w:val="-3"/>
          <w:sz w:val="22"/>
          <w:szCs w:val="22"/>
          <w:lang w:val="hr-HR" w:eastAsia="hr-HR"/>
        </w:rPr>
        <w:drawing>
          <wp:inline distT="0" distB="0" distL="0" distR="0" wp14:anchorId="03CAD31A" wp14:editId="62A550C8">
            <wp:extent cx="2949934" cy="3129224"/>
            <wp:effectExtent l="0" t="0" r="3175" b="0"/>
            <wp:docPr id="18049265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4170" cy="3154933"/>
                    </a:xfrm>
                    <a:prstGeom prst="rect">
                      <a:avLst/>
                    </a:prstGeom>
                    <a:noFill/>
                  </pic:spPr>
                </pic:pic>
              </a:graphicData>
            </a:graphic>
          </wp:inline>
        </w:drawing>
      </w:r>
      <w:r>
        <w:rPr>
          <w:rStyle w:val="Zadanifontodlomka1"/>
          <w:rFonts w:ascii="Calibri" w:hAnsi="Calibri" w:cs="Calibri"/>
          <w:b/>
          <w:i/>
          <w:spacing w:val="-3"/>
          <w:sz w:val="22"/>
          <w:szCs w:val="22"/>
          <w:lang w:val="hr-HR" w:eastAsia="hr-HR"/>
        </w:rPr>
        <w:t xml:space="preserve">       </w:t>
      </w:r>
      <w:r>
        <w:rPr>
          <w:rStyle w:val="Zadanifontodlomka1"/>
          <w:rFonts w:ascii="Calibri" w:hAnsi="Calibri" w:cs="Calibri"/>
          <w:b/>
          <w:i/>
          <w:noProof/>
          <w:spacing w:val="-3"/>
          <w:sz w:val="22"/>
          <w:szCs w:val="22"/>
          <w:lang w:val="hr-HR" w:eastAsia="hr-HR"/>
        </w:rPr>
        <w:drawing>
          <wp:inline distT="0" distB="0" distL="0" distR="0" wp14:anchorId="0AE53CE3" wp14:editId="2194C063">
            <wp:extent cx="2978245" cy="3124863"/>
            <wp:effectExtent l="0" t="0" r="0" b="0"/>
            <wp:docPr id="9513765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83522" cy="3130400"/>
                    </a:xfrm>
                    <a:prstGeom prst="rect">
                      <a:avLst/>
                    </a:prstGeom>
                    <a:noFill/>
                  </pic:spPr>
                </pic:pic>
              </a:graphicData>
            </a:graphic>
          </wp:inline>
        </w:drawing>
      </w:r>
    </w:p>
    <w:p w14:paraId="4C178741" w14:textId="77777777" w:rsidR="00ED0D83" w:rsidRDefault="00ED0D83" w:rsidP="00ED0D83">
      <w:pPr>
        <w:tabs>
          <w:tab w:val="left" w:pos="-720"/>
        </w:tabs>
        <w:ind w:left="-284" w:right="-426"/>
        <w:rPr>
          <w:rStyle w:val="Zadanifontodlomka1"/>
          <w:rFonts w:ascii="Calibri" w:hAnsi="Calibri" w:cs="Calibri"/>
          <w:b/>
          <w:i/>
          <w:spacing w:val="-3"/>
          <w:sz w:val="22"/>
          <w:szCs w:val="22"/>
          <w:lang w:val="hr-HR" w:eastAsia="hr-HR"/>
        </w:rPr>
      </w:pPr>
    </w:p>
    <w:p w14:paraId="3DAC9AA9" w14:textId="77777777" w:rsidR="00ED0D83" w:rsidRDefault="00ED0D83" w:rsidP="00ED0D83">
      <w:pPr>
        <w:tabs>
          <w:tab w:val="left" w:pos="-720"/>
        </w:tabs>
        <w:ind w:left="-284" w:right="-426"/>
        <w:rPr>
          <w:rStyle w:val="Zadanifontodlomka1"/>
          <w:rFonts w:ascii="Calibri" w:hAnsi="Calibri" w:cs="Calibri"/>
          <w:b/>
          <w:i/>
          <w:spacing w:val="-3"/>
          <w:sz w:val="22"/>
          <w:szCs w:val="22"/>
          <w:lang w:val="hr-HR" w:eastAsia="hr-HR"/>
        </w:rPr>
      </w:pPr>
    </w:p>
    <w:p w14:paraId="21B61B44" w14:textId="77777777" w:rsidR="00ED0D83" w:rsidRDefault="00ED0D83" w:rsidP="00ED0D83">
      <w:pPr>
        <w:tabs>
          <w:tab w:val="left" w:pos="-720"/>
        </w:tabs>
        <w:ind w:left="-284" w:right="-426"/>
      </w:pPr>
      <w:r>
        <w:t xml:space="preserve"> </w:t>
      </w:r>
      <w:r>
        <w:rPr>
          <w:noProof/>
        </w:rPr>
        <w:drawing>
          <wp:inline distT="0" distB="0" distL="0" distR="0" wp14:anchorId="77D27AC8" wp14:editId="322A7344">
            <wp:extent cx="2976735" cy="3260035"/>
            <wp:effectExtent l="0" t="0" r="0" b="0"/>
            <wp:docPr id="7940051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90865" cy="3275510"/>
                    </a:xfrm>
                    <a:prstGeom prst="rect">
                      <a:avLst/>
                    </a:prstGeom>
                    <a:noFill/>
                  </pic:spPr>
                </pic:pic>
              </a:graphicData>
            </a:graphic>
          </wp:inline>
        </w:drawing>
      </w:r>
      <w:r>
        <w:t xml:space="preserve">     </w:t>
      </w:r>
      <w:r>
        <w:rPr>
          <w:noProof/>
        </w:rPr>
        <w:drawing>
          <wp:inline distT="0" distB="0" distL="0" distR="0" wp14:anchorId="59524737" wp14:editId="60EAFE4B">
            <wp:extent cx="2998800" cy="3253771"/>
            <wp:effectExtent l="0" t="0" r="0" b="3810"/>
            <wp:docPr id="13116786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98800" cy="3253771"/>
                    </a:xfrm>
                    <a:prstGeom prst="rect">
                      <a:avLst/>
                    </a:prstGeom>
                    <a:noFill/>
                  </pic:spPr>
                </pic:pic>
              </a:graphicData>
            </a:graphic>
          </wp:inline>
        </w:drawing>
      </w:r>
      <w:r>
        <w:t xml:space="preserve">  </w:t>
      </w:r>
    </w:p>
    <w:p w14:paraId="6240B952" w14:textId="77777777" w:rsidR="00ED0D83" w:rsidRDefault="00ED0D83" w:rsidP="00ED0D83">
      <w:pPr>
        <w:tabs>
          <w:tab w:val="left" w:pos="-720"/>
        </w:tabs>
        <w:ind w:left="-284" w:right="-426"/>
        <w:rPr>
          <w:rFonts w:ascii="Calibri" w:hAnsi="Calibri" w:cs="Calibri"/>
          <w:b/>
          <w:i/>
          <w:spacing w:val="-3"/>
          <w:sz w:val="22"/>
          <w:szCs w:val="22"/>
          <w:lang w:val="hr-HR" w:eastAsia="hr-HR"/>
        </w:rPr>
      </w:pPr>
      <w:r>
        <w:rPr>
          <w:rFonts w:ascii="Calibri" w:hAnsi="Calibri" w:cs="Calibri"/>
          <w:b/>
          <w:i/>
          <w:spacing w:val="-3"/>
          <w:sz w:val="22"/>
          <w:szCs w:val="22"/>
          <w:lang w:val="hr-HR" w:eastAsia="hr-HR"/>
        </w:rPr>
        <w:t xml:space="preserve">  </w:t>
      </w:r>
    </w:p>
    <w:p w14:paraId="681272C7" w14:textId="77777777" w:rsidR="00ED0D83" w:rsidRDefault="00ED0D83" w:rsidP="00ED0D83">
      <w:pPr>
        <w:tabs>
          <w:tab w:val="left" w:pos="-720"/>
        </w:tabs>
        <w:ind w:left="-284" w:right="-426"/>
      </w:pPr>
      <w:r>
        <w:rPr>
          <w:rStyle w:val="Zadanifontodlomka1"/>
          <w:rFonts w:ascii="Calibri" w:hAnsi="Calibri" w:cs="Calibri"/>
          <w:b/>
          <w:i/>
          <w:spacing w:val="-3"/>
          <w:sz w:val="22"/>
          <w:szCs w:val="22"/>
          <w:lang w:val="hr-HR" w:eastAsia="hr-HR"/>
        </w:rPr>
        <w:t xml:space="preserve">       </w:t>
      </w:r>
    </w:p>
    <w:p w14:paraId="26CA1D07" w14:textId="77777777" w:rsidR="00ED0D83" w:rsidRDefault="00ED0D83" w:rsidP="00ED0D83">
      <w:pPr>
        <w:tabs>
          <w:tab w:val="left" w:pos="-720"/>
        </w:tabs>
        <w:ind w:left="-284" w:right="-426"/>
      </w:pPr>
      <w:r>
        <w:rPr>
          <w:rStyle w:val="Zadanifontodlomka1"/>
          <w:rFonts w:ascii="Calibri" w:hAnsi="Calibri" w:cs="Calibri"/>
          <w:b/>
          <w:i/>
          <w:spacing w:val="-3"/>
          <w:sz w:val="22"/>
          <w:szCs w:val="22"/>
          <w:lang w:val="hr-HR" w:eastAsia="hr-HR"/>
        </w:rPr>
        <w:t xml:space="preserve">            </w:t>
      </w:r>
    </w:p>
    <w:p w14:paraId="32C85C20" w14:textId="77777777" w:rsidR="00ED0D83" w:rsidRDefault="00ED0D83" w:rsidP="00ED0D83">
      <w:pPr>
        <w:tabs>
          <w:tab w:val="left" w:pos="-720"/>
        </w:tabs>
        <w:ind w:left="-284" w:right="-426"/>
        <w:rPr>
          <w:rFonts w:ascii="Calibri" w:hAnsi="Calibri" w:cs="Calibri"/>
          <w:b/>
          <w:i/>
          <w:spacing w:val="-3"/>
          <w:sz w:val="22"/>
          <w:szCs w:val="22"/>
          <w:lang w:val="hr-HR" w:eastAsia="hr-HR"/>
        </w:rPr>
      </w:pPr>
      <w:r>
        <w:rPr>
          <w:rFonts w:ascii="Calibri" w:hAnsi="Calibri" w:cs="Calibri"/>
          <w:b/>
          <w:i/>
          <w:spacing w:val="-3"/>
          <w:sz w:val="22"/>
          <w:szCs w:val="22"/>
          <w:lang w:val="hr-HR" w:eastAsia="hr-HR"/>
        </w:rPr>
        <w:t xml:space="preserve">        </w:t>
      </w:r>
    </w:p>
    <w:p w14:paraId="4B831583" w14:textId="77777777" w:rsidR="00ED0D83" w:rsidRDefault="00ED0D83" w:rsidP="00ED0D83">
      <w:pPr>
        <w:tabs>
          <w:tab w:val="left" w:pos="-720"/>
        </w:tabs>
        <w:ind w:left="-426" w:right="-285"/>
        <w:jc w:val="both"/>
        <w:rPr>
          <w:rFonts w:ascii="Calibri" w:hAnsi="Calibri" w:cs="Calibri"/>
          <w:b/>
          <w:i/>
          <w:spacing w:val="-3"/>
          <w:sz w:val="22"/>
          <w:szCs w:val="22"/>
          <w:lang w:val="hr-HR" w:eastAsia="hr-HR"/>
        </w:rPr>
      </w:pPr>
    </w:p>
    <w:p w14:paraId="7EDD0CEA" w14:textId="77777777" w:rsidR="00ED0D83" w:rsidRDefault="00ED0D83" w:rsidP="00ED0D83">
      <w:pPr>
        <w:rPr>
          <w:rFonts w:ascii="Calibri" w:hAnsi="Calibri" w:cs="Calibri"/>
          <w:b/>
          <w:i/>
          <w:spacing w:val="-3"/>
          <w:sz w:val="22"/>
          <w:szCs w:val="22"/>
          <w:lang w:val="hr-HR" w:eastAsia="hr-HR"/>
        </w:rPr>
      </w:pPr>
      <w:r>
        <w:rPr>
          <w:rFonts w:ascii="Calibri" w:hAnsi="Calibri" w:cs="Calibri"/>
          <w:b/>
          <w:i/>
          <w:spacing w:val="-3"/>
          <w:sz w:val="22"/>
          <w:szCs w:val="22"/>
          <w:lang w:val="hr-HR" w:eastAsia="hr-HR"/>
        </w:rPr>
        <w:br w:type="page"/>
      </w:r>
    </w:p>
    <w:p w14:paraId="01457468" w14:textId="77777777" w:rsidR="00ED0D83" w:rsidRPr="00CF5AB0" w:rsidRDefault="00ED0D83" w:rsidP="00ED0D83">
      <w:pPr>
        <w:tabs>
          <w:tab w:val="left" w:pos="-720"/>
        </w:tabs>
        <w:spacing w:line="276" w:lineRule="auto"/>
        <w:jc w:val="both"/>
        <w:rPr>
          <w:rFonts w:ascii="Calibri" w:hAnsi="Calibri" w:cs="Calibri"/>
          <w:b/>
          <w:iCs/>
          <w:spacing w:val="-3"/>
          <w:sz w:val="22"/>
          <w:szCs w:val="22"/>
          <w:lang w:val="hr-HR" w:eastAsia="hr-HR"/>
        </w:rPr>
      </w:pPr>
      <w:r w:rsidRPr="00CF5AB0">
        <w:rPr>
          <w:rFonts w:ascii="Calibri" w:hAnsi="Calibri" w:cs="Calibri"/>
          <w:b/>
          <w:iCs/>
          <w:spacing w:val="-3"/>
          <w:sz w:val="22"/>
          <w:szCs w:val="22"/>
          <w:lang w:val="hr-HR" w:eastAsia="hr-HR"/>
        </w:rPr>
        <w:lastRenderedPageBreak/>
        <w:t>Neto prihodi od kamata</w:t>
      </w:r>
    </w:p>
    <w:p w14:paraId="608F75F2" w14:textId="77777777" w:rsidR="00ED0D83" w:rsidRDefault="00ED0D83" w:rsidP="00ED0D83">
      <w:pPr>
        <w:tabs>
          <w:tab w:val="left" w:pos="-720"/>
        </w:tabs>
        <w:spacing w:line="276" w:lineRule="auto"/>
        <w:jc w:val="both"/>
        <w:textAlignment w:val="baseline"/>
        <w:rPr>
          <w:rFonts w:ascii="Calibri" w:hAnsi="Calibri" w:cs="Calibri"/>
          <w:b/>
          <w:i/>
          <w:spacing w:val="-3"/>
          <w:sz w:val="22"/>
          <w:szCs w:val="22"/>
          <w:lang w:val="hr-HR" w:eastAsia="hr-HR"/>
        </w:rPr>
      </w:pPr>
    </w:p>
    <w:p w14:paraId="7AACBFA5" w14:textId="77777777" w:rsidR="00ED0D83" w:rsidRDefault="00ED0D83" w:rsidP="00ED0D83">
      <w:pPr>
        <w:tabs>
          <w:tab w:val="left" w:pos="-720"/>
        </w:tabs>
        <w:spacing w:line="276" w:lineRule="auto"/>
        <w:jc w:val="both"/>
        <w:textAlignment w:val="baseline"/>
        <w:rPr>
          <w:rFonts w:ascii="Calibri" w:eastAsia="Calibri" w:hAnsi="Calibri" w:cs="Calibri"/>
          <w:spacing w:val="-3"/>
          <w:sz w:val="22"/>
          <w:szCs w:val="22"/>
          <w:lang w:val="hr-HR"/>
        </w:rPr>
      </w:pPr>
      <w:r>
        <w:rPr>
          <w:rFonts w:ascii="Calibri" w:eastAsia="Calibri" w:hAnsi="Calibri" w:cs="Calibri"/>
          <w:spacing w:val="-3"/>
          <w:sz w:val="22"/>
          <w:szCs w:val="22"/>
          <w:lang w:val="hr-HR"/>
        </w:rPr>
        <w:t xml:space="preserve">Neto kamatni prihodi ostvareni su u iznosu od 70,82 milijuna eura i u odnosu na ostvarenje prethodne izvještajne godine manji su za 5,57% zbog smanjenja prihoda od kamata za 4,11 milijuna eura te povećanja rashoda od kamata za 0,07 milijuna eura. </w:t>
      </w:r>
    </w:p>
    <w:p w14:paraId="50411679" w14:textId="77777777" w:rsidR="00ED0D83" w:rsidRDefault="00ED0D83" w:rsidP="00ED0D83">
      <w:pPr>
        <w:tabs>
          <w:tab w:val="left" w:pos="-720"/>
        </w:tabs>
        <w:spacing w:line="276" w:lineRule="auto"/>
        <w:jc w:val="both"/>
        <w:textAlignment w:val="baseline"/>
        <w:rPr>
          <w:rFonts w:ascii="Calibri" w:eastAsia="Calibri" w:hAnsi="Calibri" w:cs="Calibri"/>
          <w:spacing w:val="-3"/>
          <w:sz w:val="22"/>
          <w:szCs w:val="22"/>
          <w:lang w:val="hr-HR"/>
        </w:rPr>
      </w:pPr>
    </w:p>
    <w:p w14:paraId="6C0811C5" w14:textId="77777777" w:rsidR="00ED0D83" w:rsidRPr="00512DE4" w:rsidRDefault="00ED0D83" w:rsidP="00ED0D83">
      <w:pPr>
        <w:spacing w:line="276" w:lineRule="auto"/>
        <w:jc w:val="both"/>
        <w:textAlignment w:val="baseline"/>
        <w:rPr>
          <w:rFonts w:asciiTheme="minorHAnsi" w:hAnsiTheme="minorHAnsi" w:cstheme="minorHAnsi"/>
          <w:sz w:val="22"/>
          <w:szCs w:val="22"/>
          <w:lang w:val="hr-HR"/>
        </w:rPr>
      </w:pPr>
      <w:r>
        <w:rPr>
          <w:rStyle w:val="Zadanifontodlomka1"/>
          <w:rFonts w:ascii="Calibri" w:eastAsia="Calibri" w:hAnsi="Calibri" w:cs="Calibri"/>
          <w:spacing w:val="-3"/>
          <w:sz w:val="22"/>
          <w:szCs w:val="22"/>
          <w:lang w:val="hr-HR"/>
        </w:rPr>
        <w:t xml:space="preserve">Prihodi od kamata, izračunati metodom efektivne kamatne stope, ostvareni su u iznosu od 118,19 milijuna eura i manji su u odnosu na prethodnu godinu za 3,36%. Pad kamatnih prihoda rezultat je povećanja </w:t>
      </w:r>
      <w:r w:rsidRPr="00FA3AFC">
        <w:rPr>
          <w:rFonts w:ascii="Calibri" w:eastAsia="Calibri" w:hAnsi="Calibri" w:cs="Calibri"/>
          <w:spacing w:val="-3"/>
          <w:sz w:val="22"/>
          <w:szCs w:val="22"/>
          <w:lang w:val="hr-HR"/>
        </w:rPr>
        <w:t>prijevremen</w:t>
      </w:r>
      <w:r>
        <w:rPr>
          <w:rFonts w:ascii="Calibri" w:eastAsia="Calibri" w:hAnsi="Calibri" w:cs="Calibri"/>
          <w:spacing w:val="-3"/>
          <w:sz w:val="22"/>
          <w:szCs w:val="22"/>
          <w:lang w:val="hr-HR"/>
        </w:rPr>
        <w:t>ih</w:t>
      </w:r>
      <w:r w:rsidRPr="00FA3AFC">
        <w:rPr>
          <w:rFonts w:ascii="Calibri" w:eastAsia="Calibri" w:hAnsi="Calibri" w:cs="Calibri"/>
          <w:spacing w:val="-3"/>
          <w:sz w:val="22"/>
          <w:szCs w:val="22"/>
          <w:lang w:val="hr-HR"/>
        </w:rPr>
        <w:t xml:space="preserve"> </w:t>
      </w:r>
      <w:r>
        <w:rPr>
          <w:rFonts w:ascii="Calibri" w:eastAsia="Calibri" w:hAnsi="Calibri" w:cs="Calibri"/>
          <w:spacing w:val="-3"/>
          <w:sz w:val="22"/>
          <w:szCs w:val="22"/>
          <w:lang w:val="hr-HR"/>
        </w:rPr>
        <w:t>naplata</w:t>
      </w:r>
      <w:r w:rsidRPr="00FA3AFC">
        <w:rPr>
          <w:rFonts w:ascii="Calibri" w:eastAsia="Calibri" w:hAnsi="Calibri" w:cs="Calibri"/>
          <w:spacing w:val="-3"/>
          <w:sz w:val="22"/>
          <w:szCs w:val="22"/>
          <w:lang w:val="hr-HR"/>
        </w:rPr>
        <w:t xml:space="preserve"> kredita </w:t>
      </w:r>
      <w:r w:rsidRPr="00E37207">
        <w:rPr>
          <w:rStyle w:val="Zadanifontodlomka1"/>
          <w:rFonts w:ascii="Calibri" w:eastAsia="Calibri" w:hAnsi="Calibri" w:cs="Calibri"/>
          <w:spacing w:val="-3"/>
          <w:sz w:val="22"/>
          <w:szCs w:val="22"/>
          <w:lang w:val="hr-HR"/>
        </w:rPr>
        <w:t xml:space="preserve"> kao i smanjenja iznosa naplate zateznih kamata u odnosu na prethodnu godinu.</w:t>
      </w:r>
      <w:r w:rsidRPr="000163BA">
        <w:rPr>
          <w:rFonts w:asciiTheme="minorHAnsi" w:hAnsiTheme="minorHAnsi" w:cstheme="minorHAnsi"/>
          <w:spacing w:val="-3"/>
          <w:sz w:val="22"/>
          <w:szCs w:val="22"/>
          <w:lang w:val="hr-HR"/>
        </w:rPr>
        <w:t xml:space="preserve"> </w:t>
      </w:r>
    </w:p>
    <w:p w14:paraId="0C9EAF67" w14:textId="77777777" w:rsidR="00ED0D83" w:rsidRPr="00512DE4" w:rsidRDefault="00ED0D83" w:rsidP="00ED0D83">
      <w:pPr>
        <w:tabs>
          <w:tab w:val="left" w:pos="-720"/>
        </w:tabs>
        <w:spacing w:line="276" w:lineRule="auto"/>
        <w:jc w:val="both"/>
        <w:textAlignment w:val="baseline"/>
        <w:rPr>
          <w:rFonts w:asciiTheme="minorHAnsi" w:eastAsia="Calibri" w:hAnsiTheme="minorHAnsi" w:cstheme="minorHAnsi"/>
          <w:color w:val="000000"/>
          <w:spacing w:val="-3"/>
          <w:sz w:val="22"/>
          <w:szCs w:val="22"/>
          <w:lang w:val="hr-HR"/>
        </w:rPr>
      </w:pPr>
    </w:p>
    <w:p w14:paraId="3EBBA735" w14:textId="77777777" w:rsidR="00ED0D83" w:rsidRPr="000163BA" w:rsidRDefault="00ED0D83" w:rsidP="00ED0D83">
      <w:pPr>
        <w:tabs>
          <w:tab w:val="left" w:pos="-720"/>
        </w:tabs>
        <w:spacing w:line="276" w:lineRule="auto"/>
        <w:jc w:val="both"/>
        <w:textAlignment w:val="baseline"/>
        <w:rPr>
          <w:rFonts w:asciiTheme="minorHAnsi" w:eastAsia="Calibri" w:hAnsiTheme="minorHAnsi" w:cstheme="minorHAnsi"/>
          <w:spacing w:val="-3"/>
          <w:sz w:val="22"/>
          <w:szCs w:val="22"/>
          <w:lang w:val="hr-HR"/>
        </w:rPr>
      </w:pPr>
      <w:r w:rsidRPr="000163BA">
        <w:rPr>
          <w:rFonts w:ascii="Calibri" w:eastAsia="Calibri" w:hAnsi="Calibri" w:cs="Calibri"/>
          <w:spacing w:val="-3"/>
          <w:sz w:val="22"/>
          <w:szCs w:val="22"/>
          <w:lang w:val="hr-HR"/>
        </w:rPr>
        <w:t xml:space="preserve">Rashodi od kamata ostvareni su u iznosu od </w:t>
      </w:r>
      <w:r>
        <w:rPr>
          <w:rFonts w:ascii="Calibri" w:eastAsia="Calibri" w:hAnsi="Calibri" w:cs="Calibri"/>
          <w:spacing w:val="-3"/>
          <w:sz w:val="22"/>
          <w:szCs w:val="22"/>
          <w:lang w:val="hr-HR"/>
        </w:rPr>
        <w:t>47,37</w:t>
      </w:r>
      <w:r w:rsidRPr="000163BA">
        <w:rPr>
          <w:rFonts w:ascii="Calibri" w:eastAsia="Calibri" w:hAnsi="Calibri" w:cs="Calibri"/>
          <w:spacing w:val="-3"/>
          <w:sz w:val="22"/>
          <w:szCs w:val="22"/>
          <w:lang w:val="hr-HR"/>
        </w:rPr>
        <w:t xml:space="preserve"> milijuna eura </w:t>
      </w:r>
      <w:r>
        <w:rPr>
          <w:rFonts w:asciiTheme="minorHAnsi" w:eastAsia="Calibri" w:hAnsiTheme="minorHAnsi" w:cstheme="minorHAnsi"/>
          <w:spacing w:val="-3"/>
          <w:sz w:val="22"/>
          <w:szCs w:val="22"/>
          <w:lang w:val="hr-HR"/>
        </w:rPr>
        <w:t>i na razini su prethodne godine.</w:t>
      </w:r>
    </w:p>
    <w:p w14:paraId="400A7D36" w14:textId="77777777" w:rsidR="00ED0D83" w:rsidRDefault="00ED0D83" w:rsidP="00ED0D83">
      <w:pPr>
        <w:tabs>
          <w:tab w:val="left" w:pos="-720"/>
        </w:tabs>
        <w:spacing w:line="276" w:lineRule="auto"/>
        <w:jc w:val="both"/>
        <w:textAlignment w:val="baseline"/>
        <w:rPr>
          <w:rStyle w:val="Zadanifontodlomka1"/>
          <w:rFonts w:ascii="Calibri" w:eastAsia="Calibri" w:hAnsi="Calibri" w:cs="Calibri"/>
          <w:spacing w:val="-3"/>
          <w:sz w:val="22"/>
          <w:szCs w:val="22"/>
          <w:lang w:val="hr-HR"/>
        </w:rPr>
      </w:pPr>
    </w:p>
    <w:p w14:paraId="6D725C1A" w14:textId="77777777" w:rsidR="00ED0D83" w:rsidRPr="009709F8" w:rsidRDefault="00ED0D83" w:rsidP="00ED0D83">
      <w:pPr>
        <w:tabs>
          <w:tab w:val="left" w:pos="-720"/>
        </w:tabs>
        <w:spacing w:line="276" w:lineRule="auto"/>
        <w:jc w:val="both"/>
        <w:textAlignment w:val="baseline"/>
        <w:rPr>
          <w:rFonts w:eastAsia="Calibri"/>
        </w:rPr>
      </w:pPr>
      <w:r w:rsidRPr="009709F8">
        <w:rPr>
          <w:rFonts w:ascii="Calibri" w:eastAsia="Calibri" w:hAnsi="Calibri" w:cs="Calibri"/>
          <w:spacing w:val="-3"/>
          <w:sz w:val="22"/>
          <w:szCs w:val="22"/>
          <w:lang w:val="hr-HR"/>
        </w:rPr>
        <w:t>S obzirom na opisane trendove, već</w:t>
      </w:r>
      <w:r>
        <w:rPr>
          <w:rFonts w:ascii="Calibri" w:eastAsia="Calibri" w:hAnsi="Calibri" w:cs="Calibri"/>
          <w:spacing w:val="-3"/>
          <w:sz w:val="22"/>
          <w:szCs w:val="22"/>
          <w:lang w:val="hr-HR"/>
        </w:rPr>
        <w:t>e smanjenje</w:t>
      </w:r>
      <w:r w:rsidRPr="009709F8">
        <w:rPr>
          <w:rFonts w:ascii="Calibri" w:eastAsia="Calibri" w:hAnsi="Calibri" w:cs="Calibri"/>
          <w:spacing w:val="-3"/>
          <w:sz w:val="22"/>
          <w:szCs w:val="22"/>
          <w:lang w:val="hr-HR"/>
        </w:rPr>
        <w:t xml:space="preserve"> kamatnih prihoda u apsolutnom iznosu od </w:t>
      </w:r>
      <w:r>
        <w:rPr>
          <w:rFonts w:ascii="Calibri" w:eastAsia="Calibri" w:hAnsi="Calibri" w:cs="Calibri"/>
          <w:spacing w:val="-3"/>
          <w:sz w:val="22"/>
          <w:szCs w:val="22"/>
          <w:lang w:val="hr-HR"/>
        </w:rPr>
        <w:t>4,11</w:t>
      </w:r>
      <w:r w:rsidRPr="009709F8">
        <w:rPr>
          <w:rFonts w:ascii="Calibri" w:eastAsia="Calibri" w:hAnsi="Calibri" w:cs="Calibri"/>
          <w:spacing w:val="-3"/>
          <w:sz w:val="22"/>
          <w:szCs w:val="22"/>
          <w:lang w:val="hr-HR"/>
        </w:rPr>
        <w:t xml:space="preserve"> milijuna eura od </w:t>
      </w:r>
      <w:r>
        <w:rPr>
          <w:rFonts w:ascii="Calibri" w:eastAsia="Calibri" w:hAnsi="Calibri" w:cs="Calibri"/>
          <w:spacing w:val="-3"/>
          <w:sz w:val="22"/>
          <w:szCs w:val="22"/>
          <w:lang w:val="hr-HR"/>
        </w:rPr>
        <w:t>povećanja kama</w:t>
      </w:r>
      <w:r w:rsidRPr="009709F8">
        <w:rPr>
          <w:rFonts w:ascii="Calibri" w:eastAsia="Calibri" w:hAnsi="Calibri" w:cs="Calibri"/>
          <w:spacing w:val="-3"/>
          <w:sz w:val="22"/>
          <w:szCs w:val="22"/>
          <w:lang w:val="hr-HR"/>
        </w:rPr>
        <w:t xml:space="preserve">tnih rashoda </w:t>
      </w:r>
      <w:r>
        <w:rPr>
          <w:rFonts w:ascii="Calibri" w:eastAsia="Calibri" w:hAnsi="Calibri" w:cs="Calibri"/>
          <w:spacing w:val="-3"/>
          <w:sz w:val="22"/>
          <w:szCs w:val="22"/>
          <w:lang w:val="hr-HR"/>
        </w:rPr>
        <w:t>za</w:t>
      </w:r>
      <w:r w:rsidRPr="009709F8">
        <w:rPr>
          <w:rFonts w:ascii="Calibri" w:eastAsia="Calibri" w:hAnsi="Calibri" w:cs="Calibri"/>
          <w:spacing w:val="-3"/>
          <w:sz w:val="22"/>
          <w:szCs w:val="22"/>
          <w:lang w:val="hr-HR"/>
        </w:rPr>
        <w:t xml:space="preserve"> </w:t>
      </w:r>
      <w:r>
        <w:rPr>
          <w:rFonts w:ascii="Calibri" w:eastAsia="Calibri" w:hAnsi="Calibri" w:cs="Calibri"/>
          <w:spacing w:val="-3"/>
          <w:sz w:val="22"/>
          <w:szCs w:val="22"/>
          <w:lang w:val="hr-HR"/>
        </w:rPr>
        <w:t>0,07</w:t>
      </w:r>
      <w:r w:rsidRPr="009709F8">
        <w:rPr>
          <w:rFonts w:ascii="Calibri" w:eastAsia="Calibri" w:hAnsi="Calibri" w:cs="Calibri"/>
          <w:spacing w:val="-3"/>
          <w:sz w:val="22"/>
          <w:szCs w:val="22"/>
          <w:lang w:val="hr-HR"/>
        </w:rPr>
        <w:t xml:space="preserve"> milijuna eura utjecao je na</w:t>
      </w:r>
      <w:r>
        <w:rPr>
          <w:rFonts w:ascii="Calibri" w:eastAsia="Calibri" w:hAnsi="Calibri" w:cs="Calibri"/>
          <w:spacing w:val="-3"/>
          <w:sz w:val="22"/>
          <w:szCs w:val="22"/>
          <w:lang w:val="hr-HR"/>
        </w:rPr>
        <w:t xml:space="preserve"> </w:t>
      </w:r>
      <w:r w:rsidRPr="00937FF0">
        <w:rPr>
          <w:rFonts w:ascii="Calibri" w:eastAsia="Calibri" w:hAnsi="Calibri" w:cs="Calibri"/>
          <w:spacing w:val="-3"/>
          <w:sz w:val="22"/>
          <w:szCs w:val="22"/>
          <w:lang w:val="hr-HR"/>
        </w:rPr>
        <w:t>smanjenje neto kamatne marže u odnosu na prethodnu godinu, koja iznosi 1,</w:t>
      </w:r>
      <w:r w:rsidRPr="00E37207">
        <w:rPr>
          <w:rFonts w:ascii="Calibri" w:eastAsia="Calibri" w:hAnsi="Calibri" w:cs="Calibri"/>
          <w:spacing w:val="-3"/>
          <w:sz w:val="22"/>
          <w:szCs w:val="22"/>
          <w:lang w:val="hr-HR"/>
        </w:rPr>
        <w:t>70</w:t>
      </w:r>
      <w:r>
        <w:rPr>
          <w:rFonts w:ascii="Calibri" w:eastAsia="Calibri" w:hAnsi="Calibri" w:cs="Calibri"/>
          <w:spacing w:val="-3"/>
          <w:sz w:val="22"/>
          <w:szCs w:val="22"/>
          <w:lang w:val="hr-HR"/>
        </w:rPr>
        <w:t>%</w:t>
      </w:r>
      <w:r w:rsidRPr="00937FF0">
        <w:rPr>
          <w:rFonts w:ascii="Calibri" w:eastAsia="Calibri" w:hAnsi="Calibri" w:cs="Calibri"/>
          <w:spacing w:val="-3"/>
          <w:sz w:val="22"/>
          <w:szCs w:val="22"/>
          <w:lang w:val="hr-HR"/>
        </w:rPr>
        <w:t>, dok je prethodne godine iznosila 1,</w:t>
      </w:r>
      <w:r w:rsidRPr="00E37207">
        <w:rPr>
          <w:rFonts w:ascii="Calibri" w:eastAsia="Calibri" w:hAnsi="Calibri" w:cs="Calibri"/>
          <w:spacing w:val="-3"/>
          <w:sz w:val="22"/>
          <w:szCs w:val="22"/>
          <w:lang w:val="hr-HR"/>
        </w:rPr>
        <w:t>86</w:t>
      </w:r>
      <w:r>
        <w:rPr>
          <w:rFonts w:ascii="Calibri" w:eastAsia="Calibri" w:hAnsi="Calibri" w:cs="Calibri"/>
          <w:spacing w:val="-3"/>
          <w:sz w:val="22"/>
          <w:szCs w:val="22"/>
          <w:lang w:val="hr-HR"/>
        </w:rPr>
        <w:t>%</w:t>
      </w:r>
      <w:r w:rsidRPr="00937FF0">
        <w:rPr>
          <w:rFonts w:ascii="Calibri" w:eastAsia="Calibri" w:hAnsi="Calibri" w:cs="Calibri"/>
          <w:spacing w:val="-3"/>
          <w:sz w:val="22"/>
          <w:szCs w:val="22"/>
          <w:lang w:val="hr-HR"/>
        </w:rPr>
        <w:t>.</w:t>
      </w:r>
    </w:p>
    <w:p w14:paraId="57444954" w14:textId="77777777" w:rsidR="00ED0D83" w:rsidRPr="00CF5AB0" w:rsidRDefault="00ED0D83" w:rsidP="00ED0D83">
      <w:pPr>
        <w:tabs>
          <w:tab w:val="left" w:pos="-720"/>
        </w:tabs>
        <w:spacing w:line="276" w:lineRule="auto"/>
        <w:jc w:val="both"/>
        <w:textAlignment w:val="baseline"/>
        <w:rPr>
          <w:rFonts w:ascii="Calibri" w:hAnsi="Calibri" w:cs="Calibri"/>
          <w:b/>
          <w:iCs/>
          <w:spacing w:val="-3"/>
          <w:sz w:val="22"/>
          <w:szCs w:val="22"/>
          <w:lang w:val="hr-HR" w:eastAsia="hr-HR"/>
        </w:rPr>
      </w:pPr>
    </w:p>
    <w:p w14:paraId="71BE0D54" w14:textId="77777777" w:rsidR="00ED0D83" w:rsidRPr="00CF5AB0" w:rsidRDefault="00ED0D83" w:rsidP="00ED0D83">
      <w:pPr>
        <w:tabs>
          <w:tab w:val="left" w:pos="-720"/>
        </w:tabs>
        <w:spacing w:line="276" w:lineRule="auto"/>
        <w:jc w:val="both"/>
        <w:textAlignment w:val="baseline"/>
        <w:rPr>
          <w:rFonts w:ascii="Calibri" w:hAnsi="Calibri" w:cs="Calibri"/>
          <w:b/>
          <w:iCs/>
          <w:spacing w:val="-3"/>
          <w:sz w:val="22"/>
          <w:szCs w:val="22"/>
          <w:lang w:val="hr-HR" w:eastAsia="hr-HR"/>
        </w:rPr>
      </w:pPr>
      <w:r w:rsidRPr="00CF5AB0">
        <w:rPr>
          <w:rFonts w:ascii="Calibri" w:hAnsi="Calibri" w:cs="Calibri"/>
          <w:b/>
          <w:iCs/>
          <w:spacing w:val="-3"/>
          <w:sz w:val="22"/>
          <w:szCs w:val="22"/>
          <w:lang w:val="hr-HR" w:eastAsia="hr-HR"/>
        </w:rPr>
        <w:t>Neto prihod od naknada i provizija</w:t>
      </w:r>
    </w:p>
    <w:p w14:paraId="23124C59" w14:textId="77777777" w:rsidR="00ED0D83" w:rsidRDefault="00ED0D83" w:rsidP="00ED0D83">
      <w:pPr>
        <w:tabs>
          <w:tab w:val="left" w:pos="-720"/>
        </w:tabs>
        <w:spacing w:line="276" w:lineRule="auto"/>
        <w:jc w:val="both"/>
        <w:textAlignment w:val="baseline"/>
        <w:rPr>
          <w:rFonts w:ascii="Calibri" w:hAnsi="Calibri" w:cs="Calibri"/>
          <w:b/>
          <w:i/>
          <w:spacing w:val="-3"/>
          <w:sz w:val="22"/>
          <w:szCs w:val="22"/>
          <w:lang w:val="hr-HR" w:eastAsia="hr-HR"/>
        </w:rPr>
      </w:pPr>
    </w:p>
    <w:p w14:paraId="1007BD7D" w14:textId="77777777" w:rsidR="00ED0D83" w:rsidRDefault="00ED0D83" w:rsidP="00ED0D83">
      <w:pPr>
        <w:spacing w:line="276" w:lineRule="auto"/>
        <w:jc w:val="both"/>
        <w:rPr>
          <w:rStyle w:val="Zadanifontodlomka1"/>
          <w:rFonts w:ascii="Calibri" w:eastAsia="SimSun" w:hAnsi="Calibri" w:cs="Calibri"/>
          <w:spacing w:val="-3"/>
          <w:sz w:val="22"/>
          <w:szCs w:val="22"/>
          <w:lang w:val="hr-HR"/>
        </w:rPr>
      </w:pPr>
      <w:r>
        <w:rPr>
          <w:rStyle w:val="Zadanifontodlomka1"/>
          <w:rFonts w:ascii="Calibri" w:eastAsia="Calibri" w:hAnsi="Calibri" w:cs="Calibri"/>
          <w:spacing w:val="-3"/>
          <w:sz w:val="22"/>
          <w:szCs w:val="22"/>
          <w:lang w:val="hr-HR"/>
        </w:rPr>
        <w:t>Neto prihod od naknada i provizija ostvaren je u iznosu od 3,11 milijuna eura i veći je za 95,60% u odnosu na prethodnu godinu zbog većeg povećanja prihoda od naknada i provizija za 1,29 milijuna eura te smanjenja rashoda od naknada i provizija za 0,23 milijuna eura.</w:t>
      </w:r>
      <w:r>
        <w:rPr>
          <w:rStyle w:val="Zadanifontodlomka1"/>
          <w:rFonts w:ascii="Calibri" w:eastAsia="SimSun" w:hAnsi="Calibri" w:cs="Calibri"/>
          <w:spacing w:val="-3"/>
          <w:sz w:val="22"/>
          <w:szCs w:val="22"/>
          <w:lang w:val="hr-HR"/>
        </w:rPr>
        <w:t xml:space="preserve"> </w:t>
      </w:r>
    </w:p>
    <w:p w14:paraId="13FD1F02" w14:textId="77777777" w:rsidR="00ED0D83" w:rsidRDefault="00ED0D83" w:rsidP="00ED0D83">
      <w:pPr>
        <w:spacing w:line="276" w:lineRule="auto"/>
        <w:jc w:val="both"/>
        <w:rPr>
          <w:rStyle w:val="Zadanifontodlomka1"/>
          <w:rFonts w:ascii="Calibri" w:eastAsia="SimSun" w:hAnsi="Calibri" w:cs="Calibri"/>
          <w:spacing w:val="-3"/>
          <w:sz w:val="22"/>
          <w:szCs w:val="22"/>
          <w:lang w:val="hr-HR"/>
        </w:rPr>
      </w:pPr>
    </w:p>
    <w:p w14:paraId="709B44D9" w14:textId="77777777" w:rsidR="00ED0D83" w:rsidRDefault="00ED0D83" w:rsidP="00ED0D83">
      <w:pPr>
        <w:spacing w:line="276" w:lineRule="auto"/>
        <w:jc w:val="both"/>
        <w:rPr>
          <w:rStyle w:val="Zadanifontodlomka1"/>
          <w:rFonts w:ascii="Calibri" w:eastAsia="SimSun" w:hAnsi="Calibri" w:cs="Calibri"/>
          <w:spacing w:val="-3"/>
          <w:sz w:val="22"/>
          <w:szCs w:val="22"/>
          <w:lang w:val="hr-HR"/>
        </w:rPr>
      </w:pPr>
      <w:r>
        <w:rPr>
          <w:rStyle w:val="Zadanifontodlomka1"/>
          <w:rFonts w:ascii="Calibri" w:eastAsia="SimSun" w:hAnsi="Calibri" w:cs="Calibri"/>
          <w:spacing w:val="-3"/>
          <w:sz w:val="22"/>
          <w:szCs w:val="22"/>
          <w:lang w:val="hr-HR"/>
        </w:rPr>
        <w:t>Povećanje</w:t>
      </w:r>
      <w:r w:rsidRPr="00B830E6">
        <w:rPr>
          <w:rStyle w:val="Zadanifontodlomka1"/>
          <w:rFonts w:ascii="Calibri" w:eastAsia="SimSun" w:hAnsi="Calibri" w:cs="Calibri"/>
          <w:spacing w:val="-3"/>
          <w:sz w:val="22"/>
          <w:szCs w:val="22"/>
          <w:lang w:val="hr-HR"/>
        </w:rPr>
        <w:t xml:space="preserve"> prihoda od naknada i provizija najvećim je dijelom rezultat </w:t>
      </w:r>
      <w:r>
        <w:rPr>
          <w:rStyle w:val="Zadanifontodlomka1"/>
          <w:rFonts w:ascii="Calibri" w:eastAsia="SimSun" w:hAnsi="Calibri" w:cs="Calibri"/>
          <w:spacing w:val="-3"/>
          <w:sz w:val="22"/>
          <w:szCs w:val="22"/>
          <w:lang w:val="hr-HR"/>
        </w:rPr>
        <w:t>povećanja</w:t>
      </w:r>
      <w:r w:rsidRPr="00B830E6">
        <w:rPr>
          <w:rStyle w:val="Zadanifontodlomka1"/>
          <w:rFonts w:ascii="Calibri" w:eastAsia="SimSun" w:hAnsi="Calibri" w:cs="Calibri"/>
          <w:spacing w:val="-3"/>
          <w:sz w:val="22"/>
          <w:szCs w:val="22"/>
          <w:lang w:val="hr-HR"/>
        </w:rPr>
        <w:t xml:space="preserve"> prihoda od naknada po osnovi poslova u ime i za račun nalogodavaca</w:t>
      </w:r>
      <w:r>
        <w:rPr>
          <w:rStyle w:val="Zadanifontodlomka1"/>
          <w:rFonts w:ascii="Calibri" w:eastAsia="SimSun" w:hAnsi="Calibri" w:cs="Calibri"/>
          <w:spacing w:val="-3"/>
          <w:sz w:val="22"/>
          <w:szCs w:val="22"/>
          <w:lang w:val="hr-HR"/>
        </w:rPr>
        <w:t xml:space="preserve"> zbog povećanja obima mandatnih poslova</w:t>
      </w:r>
      <w:r w:rsidRPr="00B830E6">
        <w:rPr>
          <w:rStyle w:val="Zadanifontodlomka1"/>
          <w:rFonts w:ascii="Calibri" w:eastAsia="SimSun" w:hAnsi="Calibri" w:cs="Calibri"/>
          <w:spacing w:val="-3"/>
          <w:sz w:val="22"/>
          <w:szCs w:val="22"/>
          <w:lang w:val="hr-HR"/>
        </w:rPr>
        <w:t>.</w:t>
      </w:r>
    </w:p>
    <w:p w14:paraId="0FAD30B8" w14:textId="77777777" w:rsidR="00ED0D83" w:rsidRDefault="00ED0D83" w:rsidP="00ED0D83">
      <w:pPr>
        <w:spacing w:line="276" w:lineRule="auto"/>
        <w:jc w:val="both"/>
      </w:pPr>
    </w:p>
    <w:p w14:paraId="0232CE4D" w14:textId="77777777" w:rsidR="00ED0D83" w:rsidRDefault="00ED0D83" w:rsidP="00ED0D83">
      <w:pPr>
        <w:spacing w:line="276" w:lineRule="auto"/>
        <w:rPr>
          <w:rFonts w:ascii="Calibri" w:hAnsi="Calibri" w:cs="Calibri"/>
          <w:b/>
          <w:i/>
          <w:sz w:val="22"/>
          <w:szCs w:val="22"/>
          <w:lang w:val="hr-HR" w:eastAsia="hr-HR"/>
        </w:rPr>
      </w:pPr>
      <w:r>
        <w:rPr>
          <w:rFonts w:ascii="Calibri" w:hAnsi="Calibri" w:cs="Calibri"/>
          <w:b/>
          <w:i/>
          <w:sz w:val="22"/>
          <w:szCs w:val="22"/>
          <w:lang w:val="hr-HR" w:eastAsia="hr-HR"/>
        </w:rPr>
        <w:br w:type="page"/>
      </w:r>
    </w:p>
    <w:p w14:paraId="72211013" w14:textId="77777777" w:rsidR="00ED0D83" w:rsidRPr="008C3BB5" w:rsidRDefault="00ED0D83" w:rsidP="00ED0D83">
      <w:pPr>
        <w:spacing w:line="276" w:lineRule="auto"/>
        <w:jc w:val="both"/>
        <w:rPr>
          <w:rFonts w:ascii="Calibri" w:hAnsi="Calibri" w:cs="Calibri"/>
          <w:b/>
          <w:iCs/>
          <w:sz w:val="22"/>
          <w:szCs w:val="22"/>
          <w:lang w:val="hr-HR" w:eastAsia="hr-HR"/>
        </w:rPr>
      </w:pPr>
      <w:r w:rsidRPr="008C3BB5">
        <w:rPr>
          <w:rFonts w:ascii="Calibri" w:hAnsi="Calibri" w:cs="Calibri"/>
          <w:b/>
          <w:iCs/>
          <w:sz w:val="22"/>
          <w:szCs w:val="22"/>
          <w:lang w:val="hr-HR" w:eastAsia="hr-HR"/>
        </w:rPr>
        <w:lastRenderedPageBreak/>
        <w:t>Neto prihodi/(rashodi) od financijskih aktivnosti</w:t>
      </w:r>
    </w:p>
    <w:p w14:paraId="79729A45" w14:textId="77777777" w:rsidR="00ED0D83" w:rsidRDefault="00ED0D83" w:rsidP="00ED0D83">
      <w:pPr>
        <w:spacing w:line="276" w:lineRule="auto"/>
        <w:jc w:val="both"/>
        <w:rPr>
          <w:rFonts w:ascii="Calibri" w:hAnsi="Calibri" w:cs="Calibri"/>
          <w:b/>
          <w:i/>
          <w:sz w:val="22"/>
          <w:szCs w:val="22"/>
          <w:lang w:val="hr-HR" w:eastAsia="hr-HR"/>
        </w:rPr>
      </w:pPr>
    </w:p>
    <w:p w14:paraId="3C953317" w14:textId="77777777" w:rsidR="00ED0D83" w:rsidRDefault="00ED0D83" w:rsidP="00ED0D83">
      <w:pPr>
        <w:spacing w:line="276" w:lineRule="auto"/>
        <w:jc w:val="both"/>
        <w:textAlignment w:val="baseline"/>
      </w:pPr>
      <w:r>
        <w:rPr>
          <w:rStyle w:val="Zadanifontodlomka1"/>
          <w:rFonts w:ascii="Calibri" w:eastAsia="Calibri" w:hAnsi="Calibri" w:cs="Calibri"/>
          <w:spacing w:val="-3"/>
          <w:sz w:val="22"/>
          <w:szCs w:val="22"/>
          <w:lang w:val="hr-HR"/>
        </w:rPr>
        <w:t xml:space="preserve">Neto prihode/(rashode) od financijskih aktivnosti čine neto tečajne razlike po glavnici potraživanja i obveza, dobitak/(gubitak) </w:t>
      </w:r>
      <w:r>
        <w:rPr>
          <w:rStyle w:val="Zadanifontodlomka1"/>
          <w:rFonts w:ascii="Calibri" w:hAnsi="Calibri" w:cs="Calibri"/>
          <w:spacing w:val="-3"/>
          <w:sz w:val="22"/>
          <w:szCs w:val="22"/>
          <w:lang w:val="hr-HR" w:eastAsia="hr-HR"/>
        </w:rPr>
        <w:t>od vrijednosnog usklađenja financijske imovine koja se iskazuje po fer vrijednosti kroz dobit ili gubitak te realizirani dobitak/(gubitak) od financijske imovine koja se iskazuje po fer vrijednosti kroz ostalu sveobuhvatnu dobit.</w:t>
      </w:r>
    </w:p>
    <w:p w14:paraId="42D5D418" w14:textId="77777777" w:rsidR="00ED0D83" w:rsidRDefault="00ED0D83" w:rsidP="00ED0D83">
      <w:pPr>
        <w:tabs>
          <w:tab w:val="left" w:pos="-720"/>
        </w:tabs>
        <w:spacing w:line="276" w:lineRule="auto"/>
        <w:jc w:val="both"/>
        <w:rPr>
          <w:rFonts w:ascii="Calibri" w:hAnsi="Calibri" w:cs="Calibri"/>
          <w:spacing w:val="-3"/>
          <w:sz w:val="22"/>
          <w:szCs w:val="22"/>
          <w:lang w:val="hr-HR" w:eastAsia="hr-HR"/>
        </w:rPr>
      </w:pPr>
      <w:r>
        <w:rPr>
          <w:rFonts w:ascii="Calibri" w:hAnsi="Calibri" w:cs="Calibri"/>
          <w:spacing w:val="-3"/>
          <w:sz w:val="22"/>
          <w:szCs w:val="22"/>
          <w:lang w:val="hr-HR" w:eastAsia="hr-HR"/>
        </w:rPr>
        <w:t xml:space="preserve"> </w:t>
      </w:r>
    </w:p>
    <w:p w14:paraId="20367549" w14:textId="77777777" w:rsidR="00ED0D83" w:rsidRDefault="00ED0D83" w:rsidP="00ED0D83">
      <w:pPr>
        <w:tabs>
          <w:tab w:val="left" w:pos="-720"/>
        </w:tabs>
        <w:spacing w:line="276" w:lineRule="auto"/>
        <w:jc w:val="both"/>
        <w:textAlignment w:val="baseline"/>
        <w:rPr>
          <w:rFonts w:ascii="Calibri" w:eastAsia="Calibri" w:hAnsi="Calibri" w:cs="Calibri"/>
          <w:spacing w:val="-3"/>
          <w:sz w:val="22"/>
          <w:szCs w:val="22"/>
          <w:lang w:val="hr-HR"/>
        </w:rPr>
      </w:pPr>
      <w:r>
        <w:rPr>
          <w:rFonts w:ascii="Calibri" w:eastAsia="Calibri" w:hAnsi="Calibri" w:cs="Calibri"/>
          <w:spacing w:val="-3"/>
          <w:sz w:val="22"/>
          <w:szCs w:val="22"/>
          <w:lang w:val="hr-HR"/>
        </w:rPr>
        <w:t xml:space="preserve">U izvještajnom razdoblju ostvareni su neto prihodi od financijskih aktivnosti u iznosu od 6,52 milijuna eura, dok su u prethodnoj godini ostvareni neto prihodi u iznosu od 0,77 milijuna eura. </w:t>
      </w:r>
    </w:p>
    <w:p w14:paraId="643E3FD1" w14:textId="77777777" w:rsidR="00ED0D83" w:rsidRDefault="00ED0D83" w:rsidP="00ED0D83">
      <w:pPr>
        <w:tabs>
          <w:tab w:val="left" w:pos="-720"/>
        </w:tabs>
        <w:spacing w:line="276" w:lineRule="auto"/>
        <w:jc w:val="both"/>
        <w:rPr>
          <w:rFonts w:ascii="Calibri" w:eastAsia="SimSun" w:hAnsi="Calibri" w:cs="Calibri"/>
          <w:spacing w:val="-3"/>
          <w:sz w:val="22"/>
          <w:szCs w:val="22"/>
          <w:lang w:val="hr-HR"/>
        </w:rPr>
      </w:pPr>
    </w:p>
    <w:p w14:paraId="43232E03" w14:textId="77777777" w:rsidR="00ED0D83" w:rsidRDefault="00ED0D83" w:rsidP="00ED0D83">
      <w:pPr>
        <w:tabs>
          <w:tab w:val="left" w:pos="-720"/>
        </w:tabs>
        <w:spacing w:line="276" w:lineRule="auto"/>
        <w:jc w:val="both"/>
        <w:rPr>
          <w:rFonts w:ascii="Calibri" w:eastAsia="SimSun" w:hAnsi="Calibri" w:cs="Calibri"/>
          <w:spacing w:val="-3"/>
          <w:sz w:val="22"/>
          <w:szCs w:val="22"/>
          <w:lang w:val="hr-HR"/>
        </w:rPr>
      </w:pPr>
      <w:r w:rsidRPr="00A11E3E">
        <w:rPr>
          <w:rFonts w:ascii="Calibri" w:eastAsia="SimSun" w:hAnsi="Calibri" w:cs="Calibri"/>
          <w:spacing w:val="-3"/>
          <w:sz w:val="22"/>
          <w:szCs w:val="22"/>
          <w:lang w:val="hr-HR"/>
        </w:rPr>
        <w:t>Pregled kretanja tečaja eura u odnosu na tečaj dolara:</w:t>
      </w:r>
    </w:p>
    <w:p w14:paraId="37A8F0F2" w14:textId="77777777" w:rsidR="00ED0D83" w:rsidRDefault="00ED0D83" w:rsidP="00ED0D83">
      <w:pPr>
        <w:tabs>
          <w:tab w:val="left" w:pos="-720"/>
        </w:tabs>
        <w:spacing w:line="276" w:lineRule="auto"/>
        <w:jc w:val="both"/>
        <w:rPr>
          <w:rFonts w:ascii="Calibri" w:eastAsia="SimSun" w:hAnsi="Calibri" w:cs="Calibri"/>
          <w:spacing w:val="-3"/>
          <w:sz w:val="22"/>
          <w:szCs w:val="22"/>
          <w:lang w:val="hr-HR"/>
        </w:rPr>
      </w:pPr>
    </w:p>
    <w:p w14:paraId="6730552B" w14:textId="77777777" w:rsidR="00ED0D83" w:rsidRPr="00916283" w:rsidRDefault="00ED0D83" w:rsidP="00ED0D83">
      <w:pPr>
        <w:tabs>
          <w:tab w:val="left" w:pos="-720"/>
        </w:tabs>
        <w:spacing w:line="276" w:lineRule="auto"/>
        <w:jc w:val="both"/>
        <w:rPr>
          <w:rFonts w:ascii="Calibri" w:eastAsia="SimSun" w:hAnsi="Calibri" w:cs="Calibri"/>
          <w:spacing w:val="-3"/>
          <w:sz w:val="22"/>
          <w:szCs w:val="22"/>
          <w:lang w:val="hr-HR"/>
        </w:rPr>
      </w:pPr>
      <w:r>
        <w:rPr>
          <w:rStyle w:val="Zadanifontodlomka1"/>
          <w:rFonts w:ascii="Calibri" w:eastAsia="SimSun" w:hAnsi="Calibri" w:cs="Calibri"/>
          <w:spacing w:val="-3"/>
          <w:sz w:val="22"/>
          <w:szCs w:val="22"/>
          <w:lang w:val="hr-HR"/>
        </w:rPr>
        <w:t xml:space="preserve"> </w:t>
      </w:r>
      <w:r>
        <w:rPr>
          <w:rStyle w:val="Zadanifontodlomka1"/>
          <w:rFonts w:ascii="Calibri" w:eastAsia="SimSun" w:hAnsi="Calibri" w:cs="Calibri"/>
          <w:noProof/>
          <w:spacing w:val="-3"/>
          <w:sz w:val="22"/>
          <w:szCs w:val="22"/>
          <w:lang w:val="hr-HR"/>
        </w:rPr>
        <w:drawing>
          <wp:inline distT="0" distB="0" distL="0" distR="0" wp14:anchorId="6FAB5CC6" wp14:editId="1C1302A1">
            <wp:extent cx="2889100" cy="1677725"/>
            <wp:effectExtent l="0" t="0" r="6985" b="0"/>
            <wp:docPr id="3698115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03691" cy="1686198"/>
                    </a:xfrm>
                    <a:prstGeom prst="rect">
                      <a:avLst/>
                    </a:prstGeom>
                    <a:noFill/>
                  </pic:spPr>
                </pic:pic>
              </a:graphicData>
            </a:graphic>
          </wp:inline>
        </w:drawing>
      </w:r>
      <w:r>
        <w:rPr>
          <w:rStyle w:val="Zadanifontodlomka1"/>
          <w:rFonts w:ascii="Calibri" w:eastAsia="SimSun" w:hAnsi="Calibri" w:cs="Calibri"/>
          <w:spacing w:val="-3"/>
          <w:sz w:val="22"/>
          <w:szCs w:val="22"/>
          <w:lang w:val="hr-HR"/>
        </w:rPr>
        <w:t xml:space="preserve">           </w:t>
      </w:r>
    </w:p>
    <w:p w14:paraId="444049FB" w14:textId="77777777" w:rsidR="00ED0D83" w:rsidRDefault="00ED0D83" w:rsidP="00ED0D83">
      <w:pPr>
        <w:tabs>
          <w:tab w:val="left" w:pos="-720"/>
          <w:tab w:val="left" w:pos="4820"/>
        </w:tabs>
        <w:spacing w:line="276" w:lineRule="auto"/>
        <w:ind w:hanging="426"/>
        <w:jc w:val="both"/>
        <w:rPr>
          <w:rFonts w:ascii="Calibri" w:eastAsia="SimSun" w:hAnsi="Calibri" w:cs="Calibri"/>
          <w:spacing w:val="-3"/>
          <w:sz w:val="22"/>
          <w:szCs w:val="22"/>
          <w:lang w:val="hr-HR"/>
        </w:rPr>
      </w:pPr>
    </w:p>
    <w:p w14:paraId="71630995" w14:textId="77777777" w:rsidR="00ED0D83" w:rsidRDefault="00ED0D83" w:rsidP="00ED0D83">
      <w:pPr>
        <w:tabs>
          <w:tab w:val="left" w:pos="-720"/>
          <w:tab w:val="left" w:pos="4820"/>
        </w:tabs>
        <w:spacing w:line="276" w:lineRule="auto"/>
        <w:ind w:hanging="567"/>
        <w:jc w:val="both"/>
        <w:textAlignment w:val="baseline"/>
      </w:pPr>
      <w:r>
        <w:rPr>
          <w:rStyle w:val="Zadanifontodlomka1"/>
          <w:rFonts w:ascii="Calibri" w:eastAsia="Calibri" w:hAnsi="Calibri" w:cs="Calibri"/>
          <w:spacing w:val="-3"/>
          <w:sz w:val="22"/>
          <w:szCs w:val="22"/>
          <w:lang w:val="hr-HR"/>
        </w:rPr>
        <w:t xml:space="preserve">            Napomena:</w:t>
      </w:r>
    </w:p>
    <w:p w14:paraId="7F738C71" w14:textId="77777777" w:rsidR="00ED0D83" w:rsidRDefault="00ED0D83" w:rsidP="00ED0D83">
      <w:pPr>
        <w:tabs>
          <w:tab w:val="left" w:pos="-720"/>
          <w:tab w:val="left" w:pos="4820"/>
        </w:tabs>
        <w:spacing w:line="276" w:lineRule="auto"/>
        <w:jc w:val="both"/>
        <w:textAlignment w:val="baseline"/>
        <w:rPr>
          <w:rFonts w:ascii="Calibri" w:eastAsia="Calibri" w:hAnsi="Calibri" w:cs="Calibri"/>
          <w:spacing w:val="-3"/>
          <w:sz w:val="22"/>
          <w:szCs w:val="22"/>
          <w:lang w:val="hr-HR"/>
        </w:rPr>
      </w:pPr>
      <w:r>
        <w:rPr>
          <w:rFonts w:ascii="Calibri" w:eastAsia="Calibri" w:hAnsi="Calibri" w:cs="Calibri"/>
          <w:spacing w:val="-3"/>
          <w:sz w:val="22"/>
          <w:szCs w:val="22"/>
          <w:lang w:val="hr-HR"/>
        </w:rPr>
        <w:t>A = aprecijacija eura 2025./2024.</w:t>
      </w:r>
      <w:r>
        <w:rPr>
          <w:rFonts w:ascii="Calibri" w:eastAsia="Calibri" w:hAnsi="Calibri" w:cs="Calibri"/>
          <w:spacing w:val="-3"/>
          <w:sz w:val="22"/>
          <w:szCs w:val="22"/>
          <w:lang w:val="hr-HR"/>
        </w:rPr>
        <w:tab/>
      </w:r>
    </w:p>
    <w:p w14:paraId="0EDFB9E0" w14:textId="77777777" w:rsidR="00ED0D83" w:rsidRDefault="00ED0D83" w:rsidP="00ED0D83">
      <w:pPr>
        <w:tabs>
          <w:tab w:val="left" w:pos="-720"/>
        </w:tabs>
        <w:spacing w:line="276" w:lineRule="auto"/>
        <w:jc w:val="both"/>
        <w:textAlignment w:val="baseline"/>
        <w:rPr>
          <w:rFonts w:ascii="Calibri" w:eastAsia="Calibri" w:hAnsi="Calibri" w:cs="Calibri"/>
          <w:spacing w:val="-3"/>
          <w:sz w:val="22"/>
          <w:szCs w:val="22"/>
          <w:lang w:val="hr-HR"/>
        </w:rPr>
      </w:pPr>
    </w:p>
    <w:p w14:paraId="37EA6C5D" w14:textId="77777777" w:rsidR="00ED0D83" w:rsidRDefault="00ED0D83" w:rsidP="00ED0D83">
      <w:pPr>
        <w:tabs>
          <w:tab w:val="left" w:pos="-720"/>
        </w:tabs>
        <w:spacing w:line="276" w:lineRule="auto"/>
        <w:jc w:val="both"/>
        <w:textAlignment w:val="baseline"/>
        <w:rPr>
          <w:rFonts w:ascii="Calibri" w:eastAsia="Calibri" w:hAnsi="Calibri" w:cs="Calibri"/>
          <w:spacing w:val="-3"/>
          <w:sz w:val="22"/>
          <w:szCs w:val="22"/>
          <w:lang w:val="hr-HR"/>
        </w:rPr>
      </w:pPr>
      <w:r>
        <w:rPr>
          <w:rFonts w:ascii="Calibri" w:eastAsia="Calibri" w:hAnsi="Calibri" w:cs="Calibri"/>
          <w:spacing w:val="-3"/>
          <w:sz w:val="22"/>
          <w:szCs w:val="22"/>
          <w:lang w:val="hr-HR"/>
        </w:rPr>
        <w:t xml:space="preserve">Sredstva i izvore sredstava koji su izraženi u drugoj valuti ili su izraženi s valutnom klauzulom, HBOR preračunava u protuvrijednost u eurima po srednjem tečaju HBOR-a ili drugom ugovorenom tečaju na izvještajni dan. </w:t>
      </w:r>
    </w:p>
    <w:p w14:paraId="374C0926" w14:textId="77777777" w:rsidR="00ED0D83" w:rsidRDefault="00ED0D83" w:rsidP="00ED0D83">
      <w:pPr>
        <w:spacing w:line="276" w:lineRule="auto"/>
        <w:jc w:val="both"/>
        <w:rPr>
          <w:rFonts w:ascii="Calibri" w:eastAsia="Calibri" w:hAnsi="Calibri" w:cs="Calibri"/>
          <w:spacing w:val="-3"/>
          <w:sz w:val="22"/>
          <w:szCs w:val="22"/>
          <w:lang w:val="hr-HR"/>
        </w:rPr>
      </w:pPr>
      <w:r>
        <w:rPr>
          <w:rFonts w:ascii="Calibri" w:eastAsia="Calibri" w:hAnsi="Calibri" w:cs="Calibri"/>
          <w:spacing w:val="-3"/>
          <w:sz w:val="22"/>
          <w:szCs w:val="22"/>
          <w:lang w:val="hr-HR"/>
        </w:rPr>
        <w:t>Prihodi i rashodi u stranim sredstvima plaćanja preračunavaju se po tečaju na dan transakcije. Ostvareni prihodi i rashodi nastali preračunavanjem po tečaju iskazuju se u Računu dobiti i gubitka u neto iznosu.</w:t>
      </w:r>
    </w:p>
    <w:p w14:paraId="7B07B6B7" w14:textId="77777777" w:rsidR="00ED0D83" w:rsidRDefault="00ED0D83" w:rsidP="00ED0D83">
      <w:pPr>
        <w:spacing w:line="276" w:lineRule="auto"/>
        <w:jc w:val="both"/>
        <w:rPr>
          <w:rFonts w:ascii="Calibri" w:eastAsia="Calibri" w:hAnsi="Calibri" w:cs="Calibri"/>
          <w:spacing w:val="-3"/>
          <w:sz w:val="22"/>
          <w:szCs w:val="22"/>
          <w:lang w:val="hr-HR"/>
        </w:rPr>
      </w:pPr>
    </w:p>
    <w:p w14:paraId="71F9885B" w14:textId="77777777" w:rsidR="00ED0D83" w:rsidRPr="00916283" w:rsidRDefault="00ED0D83" w:rsidP="00ED0D83">
      <w:pPr>
        <w:spacing w:line="276" w:lineRule="auto"/>
        <w:jc w:val="both"/>
        <w:rPr>
          <w:rFonts w:ascii="Calibri" w:hAnsi="Calibri" w:cs="Calibri"/>
          <w:b/>
          <w:iCs/>
          <w:sz w:val="22"/>
          <w:szCs w:val="22"/>
          <w:lang w:val="hr-HR" w:eastAsia="hr-HR"/>
        </w:rPr>
      </w:pPr>
      <w:r w:rsidRPr="00916283">
        <w:rPr>
          <w:rFonts w:ascii="Calibri" w:hAnsi="Calibri" w:cs="Calibri"/>
          <w:b/>
          <w:iCs/>
          <w:sz w:val="22"/>
          <w:szCs w:val="22"/>
          <w:lang w:val="hr-HR" w:eastAsia="hr-HR"/>
        </w:rPr>
        <w:t>Operativni troškovi</w:t>
      </w:r>
    </w:p>
    <w:p w14:paraId="0CF11142" w14:textId="77777777" w:rsidR="00ED0D83" w:rsidRDefault="00ED0D83" w:rsidP="00ED0D83">
      <w:pPr>
        <w:spacing w:line="276" w:lineRule="auto"/>
        <w:jc w:val="both"/>
        <w:rPr>
          <w:rFonts w:ascii="Calibri" w:hAnsi="Calibri" w:cs="Calibri"/>
          <w:b/>
          <w:sz w:val="22"/>
          <w:szCs w:val="22"/>
          <w:lang w:val="hr-HR" w:eastAsia="hr-HR"/>
        </w:rPr>
      </w:pPr>
    </w:p>
    <w:p w14:paraId="172FD0BE" w14:textId="77777777" w:rsidR="00ED0D83" w:rsidRDefault="00ED0D83" w:rsidP="00ED0D83">
      <w:pPr>
        <w:tabs>
          <w:tab w:val="left" w:pos="-720"/>
        </w:tabs>
        <w:spacing w:line="276" w:lineRule="auto"/>
        <w:jc w:val="both"/>
      </w:pPr>
      <w:r>
        <w:rPr>
          <w:rStyle w:val="Zadanifontodlomka1"/>
          <w:rFonts w:ascii="Calibri" w:eastAsia="Calibri" w:hAnsi="Calibri" w:cs="Calibri"/>
          <w:spacing w:val="-3"/>
          <w:sz w:val="22"/>
          <w:szCs w:val="22"/>
          <w:lang w:val="hr-HR"/>
        </w:rPr>
        <w:t>Operativni troškovi obuhvaćaju opće i administrativne troškove te ostale troškove poslovanja, a ostvareni su u iznosu od 33,88 milijuna eura te su za 19,55% veći u odnosu na prethodnu godinu,</w:t>
      </w:r>
      <w:r>
        <w:rPr>
          <w:rStyle w:val="Zadanifontodlomka1"/>
          <w:rFonts w:ascii="Calibri" w:eastAsia="Calibri" w:hAnsi="Calibri" w:cs="Calibri"/>
          <w:sz w:val="22"/>
          <w:szCs w:val="22"/>
          <w:lang w:val="hr-HR"/>
        </w:rPr>
        <w:t xml:space="preserve"> </w:t>
      </w:r>
      <w:r>
        <w:rPr>
          <w:rStyle w:val="Zadanifontodlomka1"/>
          <w:rFonts w:ascii="Calibri" w:eastAsia="SimSun" w:hAnsi="Calibri" w:cs="Calibri"/>
          <w:spacing w:val="-3"/>
          <w:sz w:val="22"/>
          <w:szCs w:val="22"/>
          <w:lang w:val="hr-HR"/>
        </w:rPr>
        <w:t xml:space="preserve">najvećim </w:t>
      </w:r>
      <w:r w:rsidRPr="006471F1">
        <w:rPr>
          <w:rStyle w:val="Zadanifontodlomka1"/>
          <w:rFonts w:ascii="Calibri" w:eastAsia="SimSun" w:hAnsi="Calibri" w:cs="Calibri"/>
          <w:spacing w:val="-3"/>
          <w:sz w:val="22"/>
          <w:szCs w:val="22"/>
          <w:lang w:val="hr-HR"/>
        </w:rPr>
        <w:t xml:space="preserve">dijelom zbog povećanja troškova </w:t>
      </w:r>
      <w:r w:rsidRPr="00E37207">
        <w:rPr>
          <w:rStyle w:val="Zadanifontodlomka1"/>
          <w:rFonts w:ascii="Calibri" w:eastAsia="SimSun" w:hAnsi="Calibri" w:cs="Calibri"/>
          <w:spacing w:val="-3"/>
          <w:sz w:val="22"/>
          <w:szCs w:val="22"/>
          <w:lang w:val="hr-HR"/>
        </w:rPr>
        <w:t>administracije</w:t>
      </w:r>
      <w:r>
        <w:rPr>
          <w:rStyle w:val="Zadanifontodlomka1"/>
          <w:rFonts w:ascii="Calibri" w:eastAsia="SimSun" w:hAnsi="Calibri" w:cs="Calibri"/>
          <w:spacing w:val="-3"/>
          <w:sz w:val="22"/>
          <w:szCs w:val="22"/>
          <w:lang w:val="hr-HR"/>
        </w:rPr>
        <w:t>.</w:t>
      </w:r>
      <w:r w:rsidRPr="006471F1">
        <w:rPr>
          <w:rStyle w:val="Zadanifontodlomka1"/>
          <w:rFonts w:ascii="Calibri" w:eastAsia="SimSun" w:hAnsi="Calibri" w:cs="Calibri"/>
          <w:spacing w:val="-3"/>
          <w:sz w:val="22"/>
          <w:szCs w:val="22"/>
          <w:lang w:val="hr-HR"/>
        </w:rPr>
        <w:t xml:space="preserve"> </w:t>
      </w:r>
    </w:p>
    <w:p w14:paraId="2067D29B" w14:textId="77777777" w:rsidR="00ED0D83" w:rsidRDefault="00ED0D83" w:rsidP="00ED0D83">
      <w:pPr>
        <w:tabs>
          <w:tab w:val="left" w:pos="-720"/>
        </w:tabs>
        <w:spacing w:line="276" w:lineRule="auto"/>
        <w:jc w:val="both"/>
        <w:rPr>
          <w:rFonts w:ascii="Calibri" w:eastAsia="SimSun" w:hAnsi="Calibri" w:cs="Calibri"/>
          <w:spacing w:val="-3"/>
          <w:sz w:val="22"/>
          <w:szCs w:val="22"/>
          <w:lang w:val="hr-HR"/>
        </w:rPr>
      </w:pPr>
    </w:p>
    <w:p w14:paraId="4A074605" w14:textId="77777777" w:rsidR="00ED0D83" w:rsidRDefault="00ED0D83" w:rsidP="00ED0D83">
      <w:pPr>
        <w:spacing w:line="276" w:lineRule="auto"/>
        <w:jc w:val="both"/>
        <w:textAlignment w:val="baseline"/>
      </w:pPr>
      <w:r>
        <w:rPr>
          <w:rStyle w:val="Zadanifontodlomka1"/>
          <w:rFonts w:ascii="Calibri" w:eastAsia="Calibri" w:hAnsi="Calibri" w:cs="Calibri"/>
          <w:spacing w:val="-3"/>
          <w:sz w:val="22"/>
          <w:szCs w:val="22"/>
          <w:lang w:val="hr-HR"/>
        </w:rPr>
        <w:t>Ukupan broj zaposlenih na kraju 2025. je 457 (31. prosinca 2024. bilo je 446 zaposlenika)</w:t>
      </w:r>
      <w:r>
        <w:rPr>
          <w:rStyle w:val="Zadanifontodlomka1"/>
          <w:rFonts w:ascii="Calibri" w:eastAsia="Calibri" w:hAnsi="Calibri" w:cs="Calibri"/>
          <w:sz w:val="22"/>
          <w:szCs w:val="22"/>
          <w:lang w:val="hr-HR"/>
        </w:rPr>
        <w:t xml:space="preserve">. </w:t>
      </w:r>
    </w:p>
    <w:p w14:paraId="1416131F" w14:textId="77777777" w:rsidR="00ED0D83" w:rsidRDefault="00ED0D83" w:rsidP="00ED0D83">
      <w:pPr>
        <w:spacing w:line="276" w:lineRule="auto"/>
        <w:jc w:val="both"/>
        <w:textAlignment w:val="baseline"/>
        <w:rPr>
          <w:rFonts w:ascii="Calibri" w:eastAsia="Calibri" w:hAnsi="Calibri" w:cs="Calibri"/>
          <w:sz w:val="22"/>
          <w:szCs w:val="22"/>
          <w:lang w:val="hr-HR"/>
        </w:rPr>
      </w:pPr>
    </w:p>
    <w:p w14:paraId="2DE855EB" w14:textId="77777777" w:rsidR="00ED0D83" w:rsidRPr="00916283" w:rsidRDefault="00ED0D83" w:rsidP="00ED0D83">
      <w:pPr>
        <w:spacing w:line="276" w:lineRule="auto"/>
        <w:jc w:val="both"/>
        <w:textAlignment w:val="baseline"/>
        <w:rPr>
          <w:rFonts w:ascii="Calibri" w:eastAsia="Calibri" w:hAnsi="Calibri" w:cs="Calibri"/>
          <w:b/>
          <w:bCs/>
          <w:sz w:val="22"/>
          <w:szCs w:val="22"/>
          <w:lang w:val="hr-HR"/>
        </w:rPr>
      </w:pPr>
      <w:r w:rsidRPr="00916283">
        <w:rPr>
          <w:rFonts w:ascii="Calibri" w:eastAsia="Calibri" w:hAnsi="Calibri" w:cs="Calibri"/>
          <w:b/>
          <w:bCs/>
          <w:sz w:val="22"/>
          <w:szCs w:val="22"/>
          <w:lang w:val="hr-HR"/>
        </w:rPr>
        <w:t>Trošak subvencije na teret poslovanja HBOR-a</w:t>
      </w:r>
    </w:p>
    <w:p w14:paraId="4534E10D" w14:textId="77777777" w:rsidR="00ED0D83" w:rsidRDefault="00ED0D83" w:rsidP="00ED0D83">
      <w:pPr>
        <w:tabs>
          <w:tab w:val="left" w:pos="-720"/>
        </w:tabs>
        <w:spacing w:line="276" w:lineRule="auto"/>
        <w:jc w:val="both"/>
        <w:rPr>
          <w:rFonts w:ascii="Calibri" w:eastAsia="Calibri" w:hAnsi="Calibri" w:cs="Calibri"/>
          <w:spacing w:val="-3"/>
          <w:sz w:val="22"/>
          <w:szCs w:val="22"/>
          <w:lang w:val="hr-HR"/>
        </w:rPr>
      </w:pPr>
    </w:p>
    <w:p w14:paraId="18AA90E8" w14:textId="77777777" w:rsidR="00ED0D83" w:rsidRPr="007E0198" w:rsidRDefault="00ED0D83" w:rsidP="00ED0D83">
      <w:pPr>
        <w:tabs>
          <w:tab w:val="left" w:pos="-720"/>
        </w:tabs>
        <w:spacing w:line="276" w:lineRule="auto"/>
        <w:jc w:val="both"/>
        <w:rPr>
          <w:rStyle w:val="Zadanifontodlomka1"/>
          <w:rFonts w:ascii="Calibri" w:eastAsia="Calibri" w:hAnsi="Calibri" w:cs="Calibri"/>
          <w:spacing w:val="-3"/>
          <w:sz w:val="22"/>
          <w:szCs w:val="22"/>
          <w:lang w:val="hr-HR"/>
        </w:rPr>
      </w:pPr>
      <w:r w:rsidRPr="007E0198">
        <w:rPr>
          <w:rStyle w:val="Zadanifontodlomka1"/>
          <w:rFonts w:ascii="Calibri" w:eastAsia="Calibri" w:hAnsi="Calibri" w:cs="Calibri"/>
          <w:spacing w:val="-3"/>
          <w:sz w:val="22"/>
          <w:szCs w:val="22"/>
          <w:lang w:val="hr-HR"/>
        </w:rPr>
        <w:t xml:space="preserve">HBOR je tijekom </w:t>
      </w:r>
      <w:r>
        <w:rPr>
          <w:rStyle w:val="Zadanifontodlomka1"/>
          <w:rFonts w:ascii="Calibri" w:eastAsia="Calibri" w:hAnsi="Calibri" w:cs="Calibri"/>
          <w:spacing w:val="-3"/>
          <w:sz w:val="22"/>
          <w:szCs w:val="22"/>
          <w:lang w:val="hr-HR"/>
        </w:rPr>
        <w:t>2023.</w:t>
      </w:r>
      <w:r w:rsidRPr="007E0198">
        <w:rPr>
          <w:rStyle w:val="Zadanifontodlomka1"/>
          <w:rFonts w:ascii="Calibri" w:eastAsia="Calibri" w:hAnsi="Calibri" w:cs="Calibri"/>
          <w:spacing w:val="-3"/>
          <w:sz w:val="22"/>
          <w:szCs w:val="22"/>
          <w:lang w:val="hr-HR"/>
        </w:rPr>
        <w:t xml:space="preserve"> godine uveo novi proizvod subvencioniranja kamatnih stopa na teret poslovanja HBOR-a. Sredstva za subvencioniranje kamatnih stopa HBOR osigurava iz vlastitih sredstava. </w:t>
      </w:r>
    </w:p>
    <w:p w14:paraId="6285DE4F" w14:textId="77777777" w:rsidR="00ED0D83" w:rsidRPr="00AB212E" w:rsidRDefault="00ED0D83" w:rsidP="00ED0D83">
      <w:pPr>
        <w:tabs>
          <w:tab w:val="left" w:pos="-720"/>
        </w:tabs>
        <w:spacing w:line="276" w:lineRule="auto"/>
        <w:jc w:val="both"/>
        <w:rPr>
          <w:rStyle w:val="Zadanifontodlomka1"/>
          <w:rFonts w:ascii="Calibri" w:eastAsia="Calibri" w:hAnsi="Calibri" w:cs="Calibri"/>
          <w:spacing w:val="-3"/>
          <w:sz w:val="22"/>
          <w:szCs w:val="22"/>
          <w:lang w:val="hr-HR"/>
        </w:rPr>
      </w:pPr>
      <w:r w:rsidRPr="00AB212E">
        <w:rPr>
          <w:rStyle w:val="Zadanifontodlomka1"/>
          <w:rFonts w:ascii="Calibri" w:eastAsia="Calibri" w:hAnsi="Calibri" w:cs="Calibri"/>
          <w:spacing w:val="-3"/>
          <w:sz w:val="22"/>
          <w:szCs w:val="22"/>
          <w:lang w:val="hr-HR"/>
        </w:rPr>
        <w:t xml:space="preserve">U izvještajnom razdoblju ostvaren je trošak subvencije na teret poslovanja HBOR-a u visini od </w:t>
      </w:r>
      <w:r>
        <w:rPr>
          <w:rStyle w:val="Zadanifontodlomka1"/>
          <w:rFonts w:ascii="Calibri" w:eastAsia="Calibri" w:hAnsi="Calibri" w:cs="Calibri"/>
          <w:spacing w:val="-3"/>
          <w:sz w:val="22"/>
          <w:szCs w:val="22"/>
          <w:lang w:val="hr-HR"/>
        </w:rPr>
        <w:t>7,67</w:t>
      </w:r>
      <w:r w:rsidRPr="00AB212E">
        <w:rPr>
          <w:rStyle w:val="Zadanifontodlomka1"/>
          <w:rFonts w:ascii="Calibri" w:eastAsia="Calibri" w:hAnsi="Calibri" w:cs="Calibri"/>
          <w:spacing w:val="-3"/>
          <w:sz w:val="22"/>
          <w:szCs w:val="22"/>
          <w:lang w:val="hr-HR"/>
        </w:rPr>
        <w:t xml:space="preserve"> milijuna eura.</w:t>
      </w:r>
    </w:p>
    <w:p w14:paraId="44AE6839" w14:textId="77777777" w:rsidR="00ED0D83" w:rsidRPr="00916283" w:rsidRDefault="00ED0D83" w:rsidP="00ED0D83">
      <w:pPr>
        <w:spacing w:line="276" w:lineRule="auto"/>
        <w:jc w:val="both"/>
        <w:textAlignment w:val="baseline"/>
        <w:rPr>
          <w:iCs/>
        </w:rPr>
      </w:pPr>
      <w:r w:rsidRPr="00916283">
        <w:rPr>
          <w:rStyle w:val="Zadanifontodlomka1"/>
          <w:rFonts w:ascii="Calibri" w:hAnsi="Calibri" w:cs="Calibri"/>
          <w:b/>
          <w:iCs/>
          <w:spacing w:val="-3"/>
          <w:sz w:val="22"/>
          <w:szCs w:val="22"/>
          <w:lang w:val="hr-HR" w:eastAsia="hr-HR"/>
        </w:rPr>
        <w:lastRenderedPageBreak/>
        <w:t xml:space="preserve">Dobitak od umanjenja </w:t>
      </w:r>
      <w:r w:rsidRPr="00916283">
        <w:rPr>
          <w:rStyle w:val="Zadanifontodlomka1"/>
          <w:rFonts w:ascii="Calibri" w:hAnsi="Calibri" w:cs="Calibri"/>
          <w:b/>
          <w:iCs/>
          <w:sz w:val="22"/>
          <w:szCs w:val="22"/>
          <w:lang w:val="hr-HR" w:eastAsia="hr-HR"/>
        </w:rPr>
        <w:t>vrijednosti</w:t>
      </w:r>
      <w:r w:rsidRPr="00916283">
        <w:rPr>
          <w:rStyle w:val="Zadanifontodlomka1"/>
          <w:rFonts w:ascii="Calibri" w:hAnsi="Calibri" w:cs="Calibri"/>
          <w:b/>
          <w:iCs/>
          <w:spacing w:val="-3"/>
          <w:sz w:val="22"/>
          <w:szCs w:val="22"/>
          <w:lang w:val="hr-HR" w:eastAsia="hr-HR"/>
        </w:rPr>
        <w:t xml:space="preserve"> i rezerviranja</w:t>
      </w:r>
      <w:r w:rsidRPr="00916283">
        <w:rPr>
          <w:rStyle w:val="Zadanifontodlomka1"/>
          <w:rFonts w:ascii="Calibri" w:hAnsi="Calibri" w:cs="Calibri"/>
          <w:b/>
          <w:iCs/>
          <w:sz w:val="22"/>
          <w:szCs w:val="22"/>
          <w:lang w:val="hr-HR" w:eastAsia="hr-HR"/>
        </w:rPr>
        <w:t xml:space="preserve"> </w:t>
      </w:r>
    </w:p>
    <w:p w14:paraId="71E11F48" w14:textId="77777777" w:rsidR="00ED0D83" w:rsidRDefault="00ED0D83" w:rsidP="00ED0D83">
      <w:pPr>
        <w:spacing w:line="276" w:lineRule="auto"/>
        <w:jc w:val="both"/>
        <w:textAlignment w:val="baseline"/>
        <w:rPr>
          <w:rFonts w:ascii="Calibri" w:eastAsia="Calibri" w:hAnsi="Calibri" w:cs="Calibri"/>
          <w:sz w:val="22"/>
          <w:szCs w:val="22"/>
          <w:lang w:val="hr-HR"/>
        </w:rPr>
      </w:pPr>
    </w:p>
    <w:p w14:paraId="6479FF6C" w14:textId="77777777" w:rsidR="00ED0D83" w:rsidRDefault="00ED0D83" w:rsidP="00ED0D83">
      <w:pPr>
        <w:spacing w:line="276" w:lineRule="auto"/>
        <w:jc w:val="both"/>
        <w:textAlignment w:val="baseline"/>
      </w:pPr>
      <w:r>
        <w:rPr>
          <w:rStyle w:val="Zadanifontodlomka1"/>
          <w:rFonts w:ascii="Calibri" w:eastAsia="Calibri" w:hAnsi="Calibri" w:cs="Calibri"/>
          <w:spacing w:val="-3"/>
          <w:sz w:val="22"/>
          <w:szCs w:val="22"/>
          <w:lang w:val="hr-HR"/>
        </w:rPr>
        <w:t>U izvještajnom razdoblju ostvaren je neto dobitak od umanjenja vrijednosti plasmana u visini od 20,66 milijuna eura, a prethodne godine neto gubitak u visini od 8,54 milijuna eura.</w:t>
      </w:r>
      <w:r>
        <w:rPr>
          <w:rStyle w:val="Zadanifontodlomka1"/>
          <w:rFonts w:ascii="Calibri" w:hAnsi="Calibri" w:cs="Calibri"/>
          <w:sz w:val="22"/>
          <w:szCs w:val="22"/>
          <w:lang w:val="hr-HR"/>
        </w:rPr>
        <w:t xml:space="preserve"> </w:t>
      </w:r>
    </w:p>
    <w:p w14:paraId="3748AC39" w14:textId="77777777" w:rsidR="00ED0D83" w:rsidRDefault="00ED0D83" w:rsidP="00ED0D83">
      <w:pPr>
        <w:tabs>
          <w:tab w:val="left" w:pos="-720"/>
        </w:tabs>
        <w:spacing w:line="276" w:lineRule="auto"/>
        <w:jc w:val="both"/>
        <w:rPr>
          <w:rFonts w:ascii="Calibri" w:eastAsia="SimSun" w:hAnsi="Calibri" w:cs="Calibri"/>
          <w:spacing w:val="-3"/>
          <w:sz w:val="22"/>
          <w:szCs w:val="22"/>
          <w:lang w:val="hr-HR"/>
        </w:rPr>
      </w:pPr>
    </w:p>
    <w:p w14:paraId="7A03E650" w14:textId="77777777" w:rsidR="00ED0D83" w:rsidRDefault="00ED0D83" w:rsidP="00ED0D83">
      <w:pPr>
        <w:tabs>
          <w:tab w:val="left" w:pos="-720"/>
        </w:tabs>
        <w:spacing w:line="276" w:lineRule="auto"/>
        <w:jc w:val="both"/>
      </w:pPr>
      <w:r>
        <w:rPr>
          <w:rStyle w:val="Zadanifontodlomka1"/>
          <w:rFonts w:ascii="Calibri" w:eastAsia="SimSun" w:hAnsi="Calibri" w:cs="Calibri"/>
          <w:spacing w:val="-3"/>
          <w:sz w:val="22"/>
          <w:szCs w:val="22"/>
          <w:lang w:val="hr-HR"/>
        </w:rPr>
        <w:t>U nastavku se daje pregled kvalitete portfelja:</w:t>
      </w:r>
      <w:r>
        <w:rPr>
          <w:rStyle w:val="Zadanifontodlomka1"/>
          <w:rFonts w:ascii="Calibri" w:eastAsia="SimSun" w:hAnsi="Calibri" w:cs="Calibri"/>
          <w:sz w:val="22"/>
          <w:szCs w:val="22"/>
          <w:lang w:val="hr-HR" w:eastAsia="hr-HR"/>
        </w:rPr>
        <w:t xml:space="preserve"> </w:t>
      </w:r>
    </w:p>
    <w:p w14:paraId="02A78294" w14:textId="77777777" w:rsidR="00ED0D83" w:rsidRDefault="00ED0D83" w:rsidP="00ED0D83">
      <w:pPr>
        <w:tabs>
          <w:tab w:val="left" w:pos="4536"/>
        </w:tabs>
        <w:ind w:right="-285" w:hanging="284"/>
        <w:jc w:val="both"/>
        <w:rPr>
          <w:rFonts w:ascii="Calibri" w:hAnsi="Calibri" w:cs="Calibri"/>
          <w:b/>
          <w:spacing w:val="-3"/>
          <w:sz w:val="22"/>
          <w:szCs w:val="22"/>
          <w:lang w:val="hr-HR" w:eastAsia="hr-HR"/>
        </w:rPr>
      </w:pPr>
      <w:r>
        <w:rPr>
          <w:rFonts w:ascii="Calibri" w:hAnsi="Calibri" w:cs="Calibri"/>
          <w:b/>
          <w:spacing w:val="-3"/>
          <w:sz w:val="22"/>
          <w:szCs w:val="22"/>
          <w:lang w:val="hr-HR" w:eastAsia="hr-HR"/>
        </w:rPr>
        <w:t xml:space="preserve">    </w:t>
      </w:r>
    </w:p>
    <w:p w14:paraId="6F491073" w14:textId="77777777" w:rsidR="00ED0D83" w:rsidRDefault="00ED0D83" w:rsidP="00ED0D83">
      <w:pPr>
        <w:tabs>
          <w:tab w:val="left" w:pos="4536"/>
        </w:tabs>
        <w:ind w:left="-851" w:right="-285"/>
        <w:jc w:val="both"/>
      </w:pPr>
      <w:r>
        <w:rPr>
          <w:rStyle w:val="Zadanifontodlomka1"/>
          <w:rFonts w:ascii="Calibri" w:hAnsi="Calibri" w:cs="Calibri"/>
          <w:spacing w:val="-3"/>
          <w:sz w:val="22"/>
          <w:szCs w:val="22"/>
          <w:lang w:val="hr-HR" w:eastAsia="hr-HR"/>
        </w:rPr>
        <w:t xml:space="preserve">               </w:t>
      </w:r>
      <w:r>
        <w:rPr>
          <w:rStyle w:val="Zadanifontodlomka1"/>
          <w:rFonts w:ascii="Calibri" w:hAnsi="Calibri" w:cs="Calibri"/>
          <w:noProof/>
          <w:spacing w:val="-3"/>
          <w:sz w:val="22"/>
          <w:szCs w:val="22"/>
          <w:lang w:val="hr-HR" w:eastAsia="hr-HR"/>
        </w:rPr>
        <w:drawing>
          <wp:inline distT="0" distB="0" distL="0" distR="0" wp14:anchorId="2058A724" wp14:editId="0410E2F4">
            <wp:extent cx="2905200" cy="2643711"/>
            <wp:effectExtent l="0" t="0" r="0" b="4445"/>
            <wp:docPr id="6301739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05200" cy="2643711"/>
                    </a:xfrm>
                    <a:prstGeom prst="rect">
                      <a:avLst/>
                    </a:prstGeom>
                    <a:noFill/>
                  </pic:spPr>
                </pic:pic>
              </a:graphicData>
            </a:graphic>
          </wp:inline>
        </w:drawing>
      </w:r>
      <w:r>
        <w:rPr>
          <w:rStyle w:val="Zadanifontodlomka1"/>
          <w:rFonts w:ascii="Calibri" w:hAnsi="Calibri" w:cs="Calibri"/>
          <w:spacing w:val="-3"/>
          <w:sz w:val="22"/>
          <w:szCs w:val="22"/>
          <w:lang w:val="hr-HR" w:eastAsia="hr-HR"/>
        </w:rPr>
        <w:t xml:space="preserve">     </w:t>
      </w:r>
      <w:r>
        <w:rPr>
          <w:rStyle w:val="Zadanifontodlomka1"/>
          <w:rFonts w:ascii="Calibri" w:hAnsi="Calibri" w:cs="Calibri"/>
          <w:noProof/>
          <w:spacing w:val="-3"/>
          <w:sz w:val="22"/>
          <w:szCs w:val="22"/>
          <w:lang w:val="hr-HR" w:eastAsia="hr-HR"/>
        </w:rPr>
        <w:drawing>
          <wp:inline distT="0" distB="0" distL="0" distR="0" wp14:anchorId="16DF5A13" wp14:editId="118F3D8F">
            <wp:extent cx="2939496" cy="2642400"/>
            <wp:effectExtent l="0" t="0" r="0" b="5715"/>
            <wp:docPr id="16960311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39496" cy="2642400"/>
                    </a:xfrm>
                    <a:prstGeom prst="rect">
                      <a:avLst/>
                    </a:prstGeom>
                    <a:noFill/>
                  </pic:spPr>
                </pic:pic>
              </a:graphicData>
            </a:graphic>
          </wp:inline>
        </w:drawing>
      </w:r>
      <w:r>
        <w:rPr>
          <w:rStyle w:val="Zadanifontodlomka1"/>
          <w:rFonts w:ascii="Calibri" w:hAnsi="Calibri" w:cs="Calibri"/>
          <w:spacing w:val="-3"/>
          <w:sz w:val="22"/>
          <w:szCs w:val="22"/>
          <w:lang w:val="hr-HR" w:eastAsia="hr-HR"/>
        </w:rPr>
        <w:t xml:space="preserve"> </w:t>
      </w:r>
    </w:p>
    <w:p w14:paraId="6108FDD2" w14:textId="77777777" w:rsidR="00ED0D83" w:rsidRDefault="00ED0D83" w:rsidP="00ED0D83">
      <w:pPr>
        <w:tabs>
          <w:tab w:val="left" w:pos="4536"/>
        </w:tabs>
        <w:ind w:right="-285"/>
        <w:jc w:val="both"/>
        <w:rPr>
          <w:rFonts w:ascii="Calibri" w:hAnsi="Calibri" w:cs="Calibri"/>
          <w:spacing w:val="-3"/>
          <w:sz w:val="22"/>
          <w:szCs w:val="22"/>
          <w:lang w:val="hr-HR" w:eastAsia="hr-HR"/>
        </w:rPr>
      </w:pPr>
    </w:p>
    <w:p w14:paraId="30FE3D61" w14:textId="77777777" w:rsidR="00ED0D83" w:rsidRDefault="00ED0D83" w:rsidP="00ED0D83">
      <w:pPr>
        <w:widowControl w:val="0"/>
        <w:spacing w:before="120" w:after="120" w:line="23" w:lineRule="atLeast"/>
        <w:rPr>
          <w:rFonts w:ascii="Calibri" w:eastAsia="SimSun" w:hAnsi="Calibri" w:cs="Calibri"/>
          <w:b/>
          <w:bCs/>
          <w:iCs/>
          <w:sz w:val="22"/>
          <w:szCs w:val="22"/>
          <w:lang w:val="hr-HR"/>
        </w:rPr>
      </w:pPr>
      <w:r>
        <w:rPr>
          <w:rFonts w:ascii="Calibri" w:eastAsia="SimSun" w:hAnsi="Calibri" w:cs="Calibri"/>
          <w:b/>
          <w:bCs/>
          <w:iCs/>
          <w:sz w:val="22"/>
          <w:szCs w:val="22"/>
          <w:lang w:val="hr-HR"/>
        </w:rPr>
        <w:t>Pregled ukupnog bruto portfelja i rezerviranja prema strukturi - financijske institucije i direktni</w:t>
      </w:r>
    </w:p>
    <w:tbl>
      <w:tblPr>
        <w:tblW w:w="9301" w:type="dxa"/>
        <w:tblLayout w:type="fixed"/>
        <w:tblCellMar>
          <w:left w:w="10" w:type="dxa"/>
          <w:right w:w="10" w:type="dxa"/>
        </w:tblCellMar>
        <w:tblLook w:val="04A0" w:firstRow="1" w:lastRow="0" w:firstColumn="1" w:lastColumn="0" w:noHBand="0" w:noVBand="1"/>
      </w:tblPr>
      <w:tblGrid>
        <w:gridCol w:w="3341"/>
        <w:gridCol w:w="1539"/>
        <w:gridCol w:w="1513"/>
        <w:gridCol w:w="1454"/>
        <w:gridCol w:w="1454"/>
      </w:tblGrid>
      <w:tr w:rsidR="00ED0D83" w14:paraId="3D2618B6" w14:textId="77777777" w:rsidTr="00146361">
        <w:trPr>
          <w:trHeight w:val="421"/>
        </w:trPr>
        <w:tc>
          <w:tcPr>
            <w:tcW w:w="3341" w:type="dxa"/>
            <w:tcBorders>
              <w:top w:val="single" w:sz="4" w:space="0" w:color="000000"/>
              <w:left w:val="single" w:sz="4" w:space="0" w:color="000000"/>
            </w:tcBorders>
            <w:tcMar>
              <w:top w:w="0" w:type="dxa"/>
              <w:left w:w="108" w:type="dxa"/>
              <w:bottom w:w="0" w:type="dxa"/>
              <w:right w:w="108" w:type="dxa"/>
            </w:tcMar>
            <w:vAlign w:val="center"/>
          </w:tcPr>
          <w:p w14:paraId="24856EC8" w14:textId="77777777" w:rsidR="00ED0D83" w:rsidRPr="008E33C7" w:rsidRDefault="00ED0D83" w:rsidP="00146361">
            <w:pPr>
              <w:spacing w:after="160" w:line="276" w:lineRule="auto"/>
              <w:jc w:val="center"/>
              <w:rPr>
                <w:rFonts w:ascii="Calibri" w:eastAsia="SimSun" w:hAnsi="Calibri" w:cs="Calibri"/>
                <w:b/>
                <w:bCs/>
                <w:sz w:val="22"/>
                <w:szCs w:val="22"/>
                <w:lang w:val="hr-HR" w:eastAsia="hr-HR"/>
              </w:rPr>
            </w:pPr>
            <w:bookmarkStart w:id="73" w:name="_Hlk189562311"/>
          </w:p>
        </w:tc>
        <w:tc>
          <w:tcPr>
            <w:tcW w:w="3052" w:type="dxa"/>
            <w:gridSpan w:val="2"/>
            <w:tcBorders>
              <w:top w:val="single" w:sz="4" w:space="0" w:color="000000"/>
            </w:tcBorders>
            <w:tcMar>
              <w:top w:w="0" w:type="dxa"/>
              <w:left w:w="108" w:type="dxa"/>
              <w:bottom w:w="0" w:type="dxa"/>
              <w:right w:w="108" w:type="dxa"/>
            </w:tcMar>
          </w:tcPr>
          <w:p w14:paraId="2DF7BF81" w14:textId="77777777" w:rsidR="00ED0D83" w:rsidRPr="008E33C7" w:rsidRDefault="00ED0D83" w:rsidP="00146361">
            <w:pPr>
              <w:spacing w:after="160" w:line="276" w:lineRule="auto"/>
              <w:jc w:val="center"/>
              <w:rPr>
                <w:rFonts w:ascii="Calibri" w:eastAsia="SimSun" w:hAnsi="Calibri" w:cs="Calibri"/>
                <w:b/>
                <w:bCs/>
                <w:sz w:val="22"/>
                <w:szCs w:val="22"/>
                <w:lang w:val="hr-HR" w:eastAsia="hr-HR"/>
              </w:rPr>
            </w:pPr>
            <w:r>
              <w:rPr>
                <w:rFonts w:ascii="Calibri" w:eastAsia="SimSun" w:hAnsi="Calibri" w:cs="Calibri"/>
                <w:b/>
                <w:bCs/>
                <w:sz w:val="22"/>
                <w:szCs w:val="22"/>
                <w:lang w:val="hr-HR" w:eastAsia="hr-HR"/>
              </w:rPr>
              <w:t>2024.</w:t>
            </w:r>
          </w:p>
        </w:tc>
        <w:tc>
          <w:tcPr>
            <w:tcW w:w="2908" w:type="dxa"/>
            <w:gridSpan w:val="2"/>
            <w:tcBorders>
              <w:top w:val="single" w:sz="4" w:space="0" w:color="000000"/>
              <w:right w:val="single" w:sz="4" w:space="0" w:color="000000"/>
            </w:tcBorders>
            <w:tcMar>
              <w:top w:w="0" w:type="dxa"/>
              <w:left w:w="108" w:type="dxa"/>
              <w:bottom w:w="0" w:type="dxa"/>
              <w:right w:w="108" w:type="dxa"/>
            </w:tcMar>
          </w:tcPr>
          <w:p w14:paraId="147A9155" w14:textId="77777777" w:rsidR="00ED0D83" w:rsidRPr="008E33C7" w:rsidRDefault="00ED0D83" w:rsidP="00146361">
            <w:pPr>
              <w:spacing w:after="160" w:line="276" w:lineRule="auto"/>
              <w:jc w:val="center"/>
              <w:rPr>
                <w:rFonts w:ascii="Calibri" w:eastAsia="SimSun" w:hAnsi="Calibri" w:cs="Calibri"/>
                <w:b/>
                <w:bCs/>
                <w:sz w:val="22"/>
                <w:szCs w:val="22"/>
                <w:lang w:val="hr-HR" w:eastAsia="hr-HR"/>
              </w:rPr>
            </w:pPr>
            <w:r>
              <w:rPr>
                <w:rFonts w:ascii="Calibri" w:eastAsia="SimSun" w:hAnsi="Calibri" w:cs="Calibri"/>
                <w:b/>
                <w:bCs/>
                <w:sz w:val="22"/>
                <w:szCs w:val="22"/>
                <w:lang w:val="hr-HR" w:eastAsia="hr-HR"/>
              </w:rPr>
              <w:t>2025.</w:t>
            </w:r>
          </w:p>
        </w:tc>
      </w:tr>
      <w:tr w:rsidR="00ED0D83" w14:paraId="033BE686" w14:textId="77777777" w:rsidTr="00146361">
        <w:trPr>
          <w:trHeight w:val="596"/>
        </w:trPr>
        <w:tc>
          <w:tcPr>
            <w:tcW w:w="3341" w:type="dxa"/>
            <w:tcBorders>
              <w:left w:val="single" w:sz="4" w:space="0" w:color="000000"/>
            </w:tcBorders>
            <w:tcMar>
              <w:top w:w="0" w:type="dxa"/>
              <w:left w:w="108" w:type="dxa"/>
              <w:bottom w:w="0" w:type="dxa"/>
              <w:right w:w="108" w:type="dxa"/>
            </w:tcMar>
            <w:vAlign w:val="center"/>
          </w:tcPr>
          <w:p w14:paraId="798EC5BF" w14:textId="77777777" w:rsidR="00ED0D83" w:rsidRPr="008E33C7" w:rsidRDefault="00ED0D83" w:rsidP="00146361">
            <w:pPr>
              <w:spacing w:after="160" w:line="276" w:lineRule="auto"/>
              <w:jc w:val="center"/>
              <w:rPr>
                <w:rFonts w:ascii="Calibri" w:eastAsia="SimSun" w:hAnsi="Calibri" w:cs="Calibri"/>
                <w:b/>
                <w:bCs/>
                <w:sz w:val="22"/>
                <w:szCs w:val="22"/>
                <w:lang w:val="hr-HR" w:eastAsia="hr-HR"/>
              </w:rPr>
            </w:pPr>
          </w:p>
        </w:tc>
        <w:tc>
          <w:tcPr>
            <w:tcW w:w="1539" w:type="dxa"/>
            <w:tcMar>
              <w:top w:w="0" w:type="dxa"/>
              <w:left w:w="108" w:type="dxa"/>
              <w:bottom w:w="0" w:type="dxa"/>
              <w:right w:w="108" w:type="dxa"/>
            </w:tcMar>
            <w:vAlign w:val="center"/>
          </w:tcPr>
          <w:p w14:paraId="75452319" w14:textId="77777777" w:rsidR="00ED0D83" w:rsidRPr="008E33C7" w:rsidRDefault="00ED0D83" w:rsidP="00146361">
            <w:pPr>
              <w:spacing w:after="160" w:line="276" w:lineRule="auto"/>
              <w:ind w:left="-624" w:firstLine="624"/>
              <w:jc w:val="right"/>
              <w:rPr>
                <w:rFonts w:ascii="Calibri" w:eastAsia="SimSun" w:hAnsi="Calibri" w:cs="Calibri"/>
                <w:b/>
                <w:bCs/>
                <w:sz w:val="22"/>
                <w:szCs w:val="22"/>
                <w:lang w:val="hr-HR" w:eastAsia="hr-HR"/>
              </w:rPr>
            </w:pPr>
            <w:r w:rsidRPr="008E33C7">
              <w:rPr>
                <w:rFonts w:ascii="Calibri" w:eastAsia="SimSun" w:hAnsi="Calibri" w:cs="Calibri"/>
                <w:b/>
                <w:bCs/>
                <w:sz w:val="22"/>
                <w:szCs w:val="22"/>
                <w:lang w:val="hr-HR" w:eastAsia="hr-HR"/>
              </w:rPr>
              <w:t>Iznos</w:t>
            </w:r>
          </w:p>
        </w:tc>
        <w:tc>
          <w:tcPr>
            <w:tcW w:w="1512" w:type="dxa"/>
            <w:tcMar>
              <w:top w:w="0" w:type="dxa"/>
              <w:left w:w="108" w:type="dxa"/>
              <w:bottom w:w="0" w:type="dxa"/>
              <w:right w:w="108" w:type="dxa"/>
            </w:tcMar>
            <w:vAlign w:val="center"/>
          </w:tcPr>
          <w:p w14:paraId="786079E1" w14:textId="77777777" w:rsidR="00ED0D83" w:rsidRPr="008E33C7" w:rsidRDefault="00ED0D83" w:rsidP="00146361">
            <w:pPr>
              <w:spacing w:after="160" w:line="276" w:lineRule="auto"/>
              <w:jc w:val="right"/>
              <w:rPr>
                <w:rFonts w:ascii="Calibri" w:eastAsia="SimSun" w:hAnsi="Calibri" w:cs="Calibri"/>
                <w:b/>
                <w:bCs/>
                <w:sz w:val="22"/>
                <w:szCs w:val="22"/>
                <w:lang w:val="hr-HR" w:eastAsia="hr-HR"/>
              </w:rPr>
            </w:pPr>
            <w:r w:rsidRPr="008E33C7">
              <w:rPr>
                <w:rFonts w:ascii="Calibri" w:eastAsia="SimSun" w:hAnsi="Calibri" w:cs="Calibri"/>
                <w:b/>
                <w:bCs/>
                <w:sz w:val="22"/>
                <w:szCs w:val="22"/>
                <w:lang w:val="hr-HR" w:eastAsia="hr-HR"/>
              </w:rPr>
              <w:t>Struktura(%)</w:t>
            </w:r>
          </w:p>
        </w:tc>
        <w:tc>
          <w:tcPr>
            <w:tcW w:w="1454" w:type="dxa"/>
            <w:tcMar>
              <w:top w:w="0" w:type="dxa"/>
              <w:left w:w="108" w:type="dxa"/>
              <w:bottom w:w="0" w:type="dxa"/>
              <w:right w:w="108" w:type="dxa"/>
            </w:tcMar>
            <w:vAlign w:val="center"/>
          </w:tcPr>
          <w:p w14:paraId="28309A0F" w14:textId="77777777" w:rsidR="00ED0D83" w:rsidRPr="008E33C7" w:rsidRDefault="00ED0D83" w:rsidP="00146361">
            <w:pPr>
              <w:spacing w:after="160" w:line="276" w:lineRule="auto"/>
              <w:jc w:val="right"/>
              <w:rPr>
                <w:rFonts w:ascii="Calibri" w:eastAsia="SimSun" w:hAnsi="Calibri" w:cs="Calibri"/>
                <w:b/>
                <w:bCs/>
                <w:sz w:val="22"/>
                <w:szCs w:val="22"/>
                <w:lang w:val="hr-HR" w:eastAsia="hr-HR"/>
              </w:rPr>
            </w:pPr>
            <w:r w:rsidRPr="00890139">
              <w:rPr>
                <w:rFonts w:ascii="Calibri" w:eastAsia="SimSun" w:hAnsi="Calibri" w:cs="Calibri"/>
                <w:b/>
                <w:bCs/>
                <w:sz w:val="22"/>
                <w:szCs w:val="22"/>
                <w:lang w:val="hr-HR" w:eastAsia="hr-HR"/>
              </w:rPr>
              <w:t>Iznos</w:t>
            </w:r>
          </w:p>
        </w:tc>
        <w:tc>
          <w:tcPr>
            <w:tcW w:w="1454" w:type="dxa"/>
            <w:tcBorders>
              <w:right w:val="single" w:sz="4" w:space="0" w:color="000000"/>
            </w:tcBorders>
            <w:tcMar>
              <w:top w:w="0" w:type="dxa"/>
              <w:left w:w="108" w:type="dxa"/>
              <w:bottom w:w="0" w:type="dxa"/>
              <w:right w:w="108" w:type="dxa"/>
            </w:tcMar>
            <w:vAlign w:val="center"/>
          </w:tcPr>
          <w:p w14:paraId="6B930BE3" w14:textId="77777777" w:rsidR="00ED0D83" w:rsidRPr="008E33C7" w:rsidRDefault="00ED0D83" w:rsidP="00146361">
            <w:pPr>
              <w:spacing w:after="160" w:line="276" w:lineRule="auto"/>
              <w:jc w:val="right"/>
              <w:rPr>
                <w:rFonts w:ascii="Calibri" w:eastAsia="SimSun" w:hAnsi="Calibri" w:cs="Calibri"/>
                <w:b/>
                <w:bCs/>
                <w:sz w:val="22"/>
                <w:szCs w:val="22"/>
                <w:lang w:val="hr-HR" w:eastAsia="hr-HR"/>
              </w:rPr>
            </w:pPr>
            <w:r w:rsidRPr="00890139">
              <w:rPr>
                <w:rFonts w:ascii="Calibri" w:eastAsia="SimSun" w:hAnsi="Calibri" w:cs="Calibri"/>
                <w:b/>
                <w:bCs/>
                <w:sz w:val="22"/>
                <w:szCs w:val="22"/>
                <w:lang w:val="hr-HR" w:eastAsia="hr-HR"/>
              </w:rPr>
              <w:t>Struktura(%)</w:t>
            </w:r>
          </w:p>
        </w:tc>
      </w:tr>
      <w:tr w:rsidR="00ED0D83" w14:paraId="6A4A0BEC" w14:textId="77777777" w:rsidTr="00146361">
        <w:trPr>
          <w:trHeight w:val="330"/>
        </w:trPr>
        <w:tc>
          <w:tcPr>
            <w:tcW w:w="3341" w:type="dxa"/>
            <w:tcBorders>
              <w:left w:val="single" w:sz="4" w:space="0" w:color="000000"/>
            </w:tcBorders>
            <w:tcMar>
              <w:top w:w="0" w:type="dxa"/>
              <w:left w:w="108" w:type="dxa"/>
              <w:bottom w:w="0" w:type="dxa"/>
              <w:right w:w="108" w:type="dxa"/>
            </w:tcMar>
          </w:tcPr>
          <w:p w14:paraId="2C075B41" w14:textId="77777777" w:rsidR="00ED0D83" w:rsidRDefault="00ED0D83" w:rsidP="00146361">
            <w:pPr>
              <w:spacing w:after="160" w:line="276" w:lineRule="auto"/>
              <w:rPr>
                <w:rFonts w:ascii="Calibri" w:eastAsia="SimSun" w:hAnsi="Calibri" w:cs="Calibri"/>
                <w:b/>
                <w:bCs/>
                <w:sz w:val="22"/>
                <w:szCs w:val="22"/>
                <w:lang w:val="hr-HR" w:eastAsia="hr-HR"/>
              </w:rPr>
            </w:pPr>
            <w:r>
              <w:rPr>
                <w:rFonts w:ascii="Calibri" w:eastAsia="SimSun" w:hAnsi="Calibri" w:cs="Calibri"/>
                <w:b/>
                <w:bCs/>
                <w:sz w:val="22"/>
                <w:szCs w:val="22"/>
                <w:lang w:val="hr-HR" w:eastAsia="hr-HR"/>
              </w:rPr>
              <w:t>Ukupni bruto portfelj, mil. eur</w:t>
            </w:r>
          </w:p>
        </w:tc>
        <w:tc>
          <w:tcPr>
            <w:tcW w:w="1539" w:type="dxa"/>
            <w:tcMar>
              <w:top w:w="0" w:type="dxa"/>
              <w:left w:w="108" w:type="dxa"/>
              <w:bottom w:w="0" w:type="dxa"/>
              <w:right w:w="108" w:type="dxa"/>
            </w:tcMar>
          </w:tcPr>
          <w:p w14:paraId="3144856A" w14:textId="77777777" w:rsidR="00ED0D83" w:rsidRDefault="00ED0D83" w:rsidP="00146361">
            <w:pPr>
              <w:spacing w:after="160" w:line="276" w:lineRule="auto"/>
              <w:jc w:val="right"/>
              <w:rPr>
                <w:rFonts w:ascii="Calibri" w:eastAsia="SimSun" w:hAnsi="Calibri" w:cs="Calibri"/>
                <w:b/>
                <w:bCs/>
                <w:sz w:val="22"/>
                <w:szCs w:val="22"/>
                <w:lang w:val="hr-HR"/>
              </w:rPr>
            </w:pPr>
            <w:r>
              <w:rPr>
                <w:rFonts w:ascii="Calibri" w:eastAsia="SimSun" w:hAnsi="Calibri" w:cs="Calibri"/>
                <w:b/>
                <w:bCs/>
                <w:sz w:val="22"/>
                <w:szCs w:val="22"/>
                <w:lang w:val="hr-HR"/>
              </w:rPr>
              <w:t>4.992,72</w:t>
            </w:r>
          </w:p>
        </w:tc>
        <w:tc>
          <w:tcPr>
            <w:tcW w:w="1512" w:type="dxa"/>
            <w:tcBorders>
              <w:right w:val="single" w:sz="4" w:space="0" w:color="000000"/>
            </w:tcBorders>
            <w:tcMar>
              <w:top w:w="0" w:type="dxa"/>
              <w:left w:w="108" w:type="dxa"/>
              <w:bottom w:w="0" w:type="dxa"/>
              <w:right w:w="108" w:type="dxa"/>
            </w:tcMar>
          </w:tcPr>
          <w:p w14:paraId="2CBEF1DA" w14:textId="77777777" w:rsidR="00ED0D83" w:rsidRDefault="00ED0D83" w:rsidP="00146361">
            <w:pPr>
              <w:tabs>
                <w:tab w:val="left" w:pos="35"/>
              </w:tabs>
              <w:spacing w:after="160" w:line="276" w:lineRule="auto"/>
              <w:jc w:val="right"/>
              <w:rPr>
                <w:rFonts w:ascii="Calibri" w:eastAsia="SimSun" w:hAnsi="Calibri" w:cs="Calibri"/>
                <w:b/>
                <w:bCs/>
                <w:sz w:val="22"/>
                <w:szCs w:val="22"/>
                <w:lang w:val="hr-HR"/>
              </w:rPr>
            </w:pPr>
            <w:r>
              <w:rPr>
                <w:rFonts w:ascii="Calibri" w:eastAsia="SimSun" w:hAnsi="Calibri" w:cs="Calibri"/>
                <w:b/>
                <w:bCs/>
                <w:sz w:val="22"/>
                <w:szCs w:val="22"/>
                <w:lang w:val="hr-HR"/>
              </w:rPr>
              <w:t>100,00</w:t>
            </w:r>
          </w:p>
        </w:tc>
        <w:tc>
          <w:tcPr>
            <w:tcW w:w="1454" w:type="dxa"/>
            <w:tcMar>
              <w:top w:w="0" w:type="dxa"/>
              <w:left w:w="108" w:type="dxa"/>
              <w:bottom w:w="0" w:type="dxa"/>
              <w:right w:w="108" w:type="dxa"/>
            </w:tcMar>
          </w:tcPr>
          <w:p w14:paraId="3450F078" w14:textId="77777777" w:rsidR="00ED0D83" w:rsidRDefault="00ED0D83" w:rsidP="00146361">
            <w:pPr>
              <w:tabs>
                <w:tab w:val="left" w:pos="35"/>
              </w:tabs>
              <w:spacing w:after="160" w:line="276" w:lineRule="auto"/>
              <w:jc w:val="right"/>
              <w:rPr>
                <w:rFonts w:ascii="Calibri" w:eastAsia="SimSun" w:hAnsi="Calibri" w:cs="Calibri"/>
                <w:b/>
                <w:bCs/>
                <w:sz w:val="22"/>
                <w:szCs w:val="22"/>
                <w:lang w:val="hr-HR"/>
              </w:rPr>
            </w:pPr>
            <w:r w:rsidRPr="00890139">
              <w:rPr>
                <w:rFonts w:ascii="Calibri" w:eastAsia="SimSun" w:hAnsi="Calibri" w:cs="Calibri"/>
                <w:b/>
                <w:bCs/>
                <w:sz w:val="22"/>
                <w:szCs w:val="22"/>
                <w:lang w:val="hr-HR"/>
              </w:rPr>
              <w:t>5.222,57</w:t>
            </w:r>
          </w:p>
        </w:tc>
        <w:tc>
          <w:tcPr>
            <w:tcW w:w="1454" w:type="dxa"/>
            <w:tcBorders>
              <w:right w:val="single" w:sz="4" w:space="0" w:color="000000"/>
            </w:tcBorders>
            <w:tcMar>
              <w:top w:w="0" w:type="dxa"/>
              <w:left w:w="108" w:type="dxa"/>
              <w:bottom w:w="0" w:type="dxa"/>
              <w:right w:w="108" w:type="dxa"/>
            </w:tcMar>
          </w:tcPr>
          <w:p w14:paraId="2025EEE2" w14:textId="77777777" w:rsidR="00ED0D83" w:rsidRDefault="00ED0D83" w:rsidP="00146361">
            <w:pPr>
              <w:tabs>
                <w:tab w:val="left" w:pos="35"/>
              </w:tabs>
              <w:spacing w:after="160" w:line="276" w:lineRule="auto"/>
              <w:jc w:val="right"/>
              <w:rPr>
                <w:rFonts w:ascii="Calibri" w:eastAsia="SimSun" w:hAnsi="Calibri" w:cs="Calibri"/>
                <w:b/>
                <w:bCs/>
                <w:sz w:val="22"/>
                <w:szCs w:val="22"/>
                <w:lang w:val="hr-HR"/>
              </w:rPr>
            </w:pPr>
            <w:r>
              <w:rPr>
                <w:rFonts w:ascii="Calibri" w:eastAsia="SimSun" w:hAnsi="Calibri" w:cs="Calibri"/>
                <w:b/>
                <w:bCs/>
                <w:sz w:val="22"/>
                <w:szCs w:val="22"/>
                <w:lang w:val="hr-HR"/>
              </w:rPr>
              <w:t>100,00</w:t>
            </w:r>
          </w:p>
        </w:tc>
      </w:tr>
      <w:tr w:rsidR="00ED0D83" w14:paraId="525A6270" w14:textId="77777777" w:rsidTr="00146361">
        <w:trPr>
          <w:trHeight w:val="330"/>
        </w:trPr>
        <w:tc>
          <w:tcPr>
            <w:tcW w:w="3341" w:type="dxa"/>
            <w:tcBorders>
              <w:left w:val="single" w:sz="4" w:space="0" w:color="000000"/>
            </w:tcBorders>
            <w:tcMar>
              <w:top w:w="0" w:type="dxa"/>
              <w:left w:w="108" w:type="dxa"/>
              <w:bottom w:w="0" w:type="dxa"/>
              <w:right w:w="108" w:type="dxa"/>
            </w:tcMar>
          </w:tcPr>
          <w:p w14:paraId="35B842F0" w14:textId="77777777" w:rsidR="00ED0D83" w:rsidRDefault="00ED0D83" w:rsidP="00146361">
            <w:pPr>
              <w:spacing w:after="160" w:line="276" w:lineRule="auto"/>
              <w:rPr>
                <w:rFonts w:ascii="Calibri" w:eastAsia="SimSun" w:hAnsi="Calibri" w:cs="Calibri"/>
                <w:b/>
                <w:bCs/>
                <w:sz w:val="22"/>
                <w:szCs w:val="22"/>
                <w:lang w:val="hr-HR" w:eastAsia="hr-HR"/>
              </w:rPr>
            </w:pPr>
            <w:r>
              <w:rPr>
                <w:rFonts w:ascii="Calibri" w:eastAsia="SimSun" w:hAnsi="Calibri" w:cs="Calibri"/>
                <w:b/>
                <w:bCs/>
                <w:sz w:val="22"/>
                <w:szCs w:val="22"/>
                <w:lang w:val="hr-HR" w:eastAsia="hr-HR"/>
              </w:rPr>
              <w:t xml:space="preserve"> Od čega:</w:t>
            </w:r>
          </w:p>
        </w:tc>
        <w:tc>
          <w:tcPr>
            <w:tcW w:w="1539" w:type="dxa"/>
            <w:tcMar>
              <w:top w:w="0" w:type="dxa"/>
              <w:left w:w="108" w:type="dxa"/>
              <w:bottom w:w="0" w:type="dxa"/>
              <w:right w:w="108" w:type="dxa"/>
            </w:tcMar>
          </w:tcPr>
          <w:p w14:paraId="78ECC1BB" w14:textId="77777777" w:rsidR="00ED0D83" w:rsidRDefault="00ED0D83" w:rsidP="00146361">
            <w:pPr>
              <w:spacing w:after="160" w:line="276" w:lineRule="auto"/>
              <w:jc w:val="right"/>
              <w:rPr>
                <w:rFonts w:ascii="Calibri" w:eastAsia="SimSun" w:hAnsi="Calibri" w:cs="Calibri"/>
                <w:sz w:val="22"/>
                <w:szCs w:val="22"/>
                <w:lang w:val="hr-HR" w:eastAsia="hr-HR"/>
              </w:rPr>
            </w:pPr>
          </w:p>
        </w:tc>
        <w:tc>
          <w:tcPr>
            <w:tcW w:w="1512" w:type="dxa"/>
            <w:tcBorders>
              <w:right w:val="single" w:sz="4" w:space="0" w:color="000000"/>
            </w:tcBorders>
            <w:tcMar>
              <w:top w:w="0" w:type="dxa"/>
              <w:left w:w="108" w:type="dxa"/>
              <w:bottom w:w="0" w:type="dxa"/>
              <w:right w:w="108" w:type="dxa"/>
            </w:tcMar>
          </w:tcPr>
          <w:p w14:paraId="2DD12D41" w14:textId="77777777" w:rsidR="00ED0D83" w:rsidRDefault="00ED0D83" w:rsidP="00146361">
            <w:pPr>
              <w:spacing w:after="160" w:line="276" w:lineRule="auto"/>
              <w:jc w:val="right"/>
              <w:rPr>
                <w:rFonts w:ascii="Calibri" w:eastAsia="SimSun" w:hAnsi="Calibri" w:cs="Calibri"/>
                <w:sz w:val="22"/>
                <w:szCs w:val="22"/>
                <w:lang w:val="hr-HR" w:eastAsia="hr-HR"/>
              </w:rPr>
            </w:pPr>
          </w:p>
        </w:tc>
        <w:tc>
          <w:tcPr>
            <w:tcW w:w="1454" w:type="dxa"/>
            <w:tcMar>
              <w:top w:w="0" w:type="dxa"/>
              <w:left w:w="108" w:type="dxa"/>
              <w:bottom w:w="0" w:type="dxa"/>
              <w:right w:w="108" w:type="dxa"/>
            </w:tcMar>
          </w:tcPr>
          <w:p w14:paraId="4CC1D614" w14:textId="77777777" w:rsidR="00ED0D83" w:rsidRDefault="00ED0D83" w:rsidP="00146361">
            <w:pPr>
              <w:spacing w:after="160" w:line="276" w:lineRule="auto"/>
              <w:jc w:val="right"/>
              <w:rPr>
                <w:rFonts w:ascii="Calibri" w:eastAsia="SimSun" w:hAnsi="Calibri" w:cs="Calibri"/>
                <w:sz w:val="22"/>
                <w:szCs w:val="22"/>
                <w:lang w:val="hr-HR" w:eastAsia="hr-HR"/>
              </w:rPr>
            </w:pPr>
          </w:p>
        </w:tc>
        <w:tc>
          <w:tcPr>
            <w:tcW w:w="1454" w:type="dxa"/>
            <w:tcBorders>
              <w:right w:val="single" w:sz="4" w:space="0" w:color="000000"/>
            </w:tcBorders>
            <w:tcMar>
              <w:top w:w="0" w:type="dxa"/>
              <w:left w:w="108" w:type="dxa"/>
              <w:bottom w:w="0" w:type="dxa"/>
              <w:right w:w="108" w:type="dxa"/>
            </w:tcMar>
          </w:tcPr>
          <w:p w14:paraId="433E9156" w14:textId="77777777" w:rsidR="00ED0D83" w:rsidRDefault="00ED0D83" w:rsidP="00146361">
            <w:pPr>
              <w:spacing w:after="160" w:line="276" w:lineRule="auto"/>
              <w:jc w:val="right"/>
              <w:rPr>
                <w:rFonts w:ascii="Calibri" w:eastAsia="SimSun" w:hAnsi="Calibri" w:cs="Calibri"/>
                <w:sz w:val="22"/>
                <w:szCs w:val="22"/>
                <w:lang w:val="hr-HR" w:eastAsia="hr-HR"/>
              </w:rPr>
            </w:pPr>
          </w:p>
        </w:tc>
      </w:tr>
      <w:tr w:rsidR="00ED0D83" w14:paraId="7EC934BE" w14:textId="77777777" w:rsidTr="00146361">
        <w:trPr>
          <w:trHeight w:val="330"/>
        </w:trPr>
        <w:tc>
          <w:tcPr>
            <w:tcW w:w="3341" w:type="dxa"/>
            <w:tcBorders>
              <w:left w:val="single" w:sz="4" w:space="0" w:color="000000"/>
            </w:tcBorders>
            <w:tcMar>
              <w:top w:w="0" w:type="dxa"/>
              <w:left w:w="108" w:type="dxa"/>
              <w:bottom w:w="0" w:type="dxa"/>
              <w:right w:w="108" w:type="dxa"/>
            </w:tcMar>
          </w:tcPr>
          <w:p w14:paraId="707F467D" w14:textId="77777777" w:rsidR="00ED0D83" w:rsidRDefault="00ED0D83" w:rsidP="00146361">
            <w:pPr>
              <w:spacing w:after="160" w:line="276" w:lineRule="auto"/>
              <w:rPr>
                <w:rFonts w:ascii="Calibri" w:eastAsia="SimSun" w:hAnsi="Calibri" w:cs="Calibri"/>
                <w:b/>
                <w:bCs/>
                <w:sz w:val="22"/>
                <w:szCs w:val="22"/>
                <w:lang w:val="hr-HR" w:eastAsia="hr-HR"/>
              </w:rPr>
            </w:pPr>
            <w:r>
              <w:rPr>
                <w:rFonts w:ascii="Calibri" w:eastAsia="SimSun" w:hAnsi="Calibri" w:cs="Calibri"/>
                <w:b/>
                <w:bCs/>
                <w:sz w:val="22"/>
                <w:szCs w:val="22"/>
                <w:lang w:val="hr-HR" w:eastAsia="hr-HR"/>
              </w:rPr>
              <w:t xml:space="preserve">    - financijske institucije</w:t>
            </w:r>
          </w:p>
        </w:tc>
        <w:tc>
          <w:tcPr>
            <w:tcW w:w="1539" w:type="dxa"/>
            <w:tcMar>
              <w:top w:w="0" w:type="dxa"/>
              <w:left w:w="108" w:type="dxa"/>
              <w:bottom w:w="0" w:type="dxa"/>
              <w:right w:w="108" w:type="dxa"/>
            </w:tcMar>
          </w:tcPr>
          <w:p w14:paraId="5DC02783" w14:textId="77777777" w:rsidR="00ED0D83" w:rsidRDefault="00ED0D83" w:rsidP="00146361">
            <w:pPr>
              <w:spacing w:after="160" w:line="276" w:lineRule="auto"/>
              <w:jc w:val="right"/>
              <w:rPr>
                <w:rFonts w:ascii="Calibri" w:eastAsia="SimSun" w:hAnsi="Calibri" w:cs="Calibri"/>
                <w:sz w:val="22"/>
                <w:szCs w:val="22"/>
                <w:lang w:val="hr-HR"/>
              </w:rPr>
            </w:pPr>
            <w:r>
              <w:rPr>
                <w:rFonts w:ascii="Calibri" w:eastAsia="SimSun" w:hAnsi="Calibri" w:cs="Calibri"/>
                <w:sz w:val="22"/>
                <w:szCs w:val="22"/>
                <w:lang w:val="hr-HR"/>
              </w:rPr>
              <w:t>1.580,79</w:t>
            </w:r>
          </w:p>
        </w:tc>
        <w:tc>
          <w:tcPr>
            <w:tcW w:w="1512" w:type="dxa"/>
            <w:tcBorders>
              <w:right w:val="single" w:sz="4" w:space="0" w:color="000000"/>
            </w:tcBorders>
            <w:tcMar>
              <w:top w:w="0" w:type="dxa"/>
              <w:left w:w="108" w:type="dxa"/>
              <w:bottom w:w="0" w:type="dxa"/>
              <w:right w:w="108" w:type="dxa"/>
            </w:tcMar>
          </w:tcPr>
          <w:p w14:paraId="2FB8C168" w14:textId="77777777" w:rsidR="00ED0D83" w:rsidRDefault="00ED0D83" w:rsidP="00146361">
            <w:pPr>
              <w:spacing w:after="160" w:line="276" w:lineRule="auto"/>
              <w:jc w:val="right"/>
              <w:rPr>
                <w:rFonts w:ascii="Calibri" w:eastAsia="SimSun" w:hAnsi="Calibri" w:cs="Calibri"/>
                <w:sz w:val="22"/>
                <w:szCs w:val="22"/>
                <w:lang w:val="hr-HR"/>
              </w:rPr>
            </w:pPr>
            <w:r>
              <w:rPr>
                <w:rFonts w:ascii="Calibri" w:eastAsia="SimSun" w:hAnsi="Calibri" w:cs="Calibri"/>
                <w:sz w:val="22"/>
                <w:szCs w:val="22"/>
                <w:lang w:val="hr-HR"/>
              </w:rPr>
              <w:t>31,66</w:t>
            </w:r>
          </w:p>
        </w:tc>
        <w:tc>
          <w:tcPr>
            <w:tcW w:w="1454" w:type="dxa"/>
            <w:tcMar>
              <w:top w:w="0" w:type="dxa"/>
              <w:left w:w="108" w:type="dxa"/>
              <w:bottom w:w="0" w:type="dxa"/>
              <w:right w:w="108" w:type="dxa"/>
            </w:tcMar>
          </w:tcPr>
          <w:p w14:paraId="5DE06D13" w14:textId="77777777" w:rsidR="00ED0D83" w:rsidRDefault="00ED0D83" w:rsidP="00146361">
            <w:pPr>
              <w:spacing w:after="160" w:line="276" w:lineRule="auto"/>
              <w:jc w:val="right"/>
              <w:rPr>
                <w:rFonts w:ascii="Calibri" w:eastAsia="SimSun" w:hAnsi="Calibri" w:cs="Calibri"/>
                <w:sz w:val="22"/>
                <w:szCs w:val="22"/>
                <w:lang w:val="hr-HR"/>
              </w:rPr>
            </w:pPr>
            <w:r w:rsidRPr="00890139">
              <w:rPr>
                <w:rFonts w:ascii="Calibri" w:eastAsia="SimSun" w:hAnsi="Calibri" w:cs="Calibri"/>
                <w:sz w:val="22"/>
                <w:szCs w:val="22"/>
                <w:lang w:val="hr-HR"/>
              </w:rPr>
              <w:t>1.587,64</w:t>
            </w:r>
          </w:p>
        </w:tc>
        <w:tc>
          <w:tcPr>
            <w:tcW w:w="1454" w:type="dxa"/>
            <w:tcBorders>
              <w:right w:val="single" w:sz="4" w:space="0" w:color="000000"/>
            </w:tcBorders>
            <w:tcMar>
              <w:top w:w="0" w:type="dxa"/>
              <w:left w:w="108" w:type="dxa"/>
              <w:bottom w:w="0" w:type="dxa"/>
              <w:right w:w="108" w:type="dxa"/>
            </w:tcMar>
          </w:tcPr>
          <w:p w14:paraId="05C557E2" w14:textId="77777777" w:rsidR="00ED0D83" w:rsidRDefault="00ED0D83" w:rsidP="00146361">
            <w:pPr>
              <w:spacing w:after="160" w:line="276" w:lineRule="auto"/>
              <w:jc w:val="right"/>
              <w:rPr>
                <w:rFonts w:ascii="Calibri" w:eastAsia="SimSun" w:hAnsi="Calibri" w:cs="Calibri"/>
                <w:sz w:val="22"/>
                <w:szCs w:val="22"/>
                <w:lang w:val="hr-HR"/>
              </w:rPr>
            </w:pPr>
            <w:r>
              <w:rPr>
                <w:rFonts w:ascii="Calibri" w:eastAsia="SimSun" w:hAnsi="Calibri" w:cs="Calibri"/>
                <w:sz w:val="22"/>
                <w:szCs w:val="22"/>
                <w:lang w:val="hr-HR"/>
              </w:rPr>
              <w:t>30,40</w:t>
            </w:r>
          </w:p>
        </w:tc>
      </w:tr>
      <w:tr w:rsidR="00ED0D83" w14:paraId="0C7DC334" w14:textId="77777777" w:rsidTr="00146361">
        <w:trPr>
          <w:trHeight w:val="330"/>
        </w:trPr>
        <w:tc>
          <w:tcPr>
            <w:tcW w:w="3341" w:type="dxa"/>
            <w:tcBorders>
              <w:left w:val="single" w:sz="4" w:space="0" w:color="000000"/>
            </w:tcBorders>
            <w:tcMar>
              <w:top w:w="0" w:type="dxa"/>
              <w:left w:w="108" w:type="dxa"/>
              <w:bottom w:w="0" w:type="dxa"/>
              <w:right w:w="108" w:type="dxa"/>
            </w:tcMar>
          </w:tcPr>
          <w:p w14:paraId="07F94D58" w14:textId="77777777" w:rsidR="00ED0D83" w:rsidRDefault="00ED0D83" w:rsidP="00146361">
            <w:pPr>
              <w:spacing w:after="160" w:line="276" w:lineRule="auto"/>
              <w:rPr>
                <w:rFonts w:ascii="Calibri" w:eastAsia="SimSun" w:hAnsi="Calibri" w:cs="Calibri"/>
                <w:b/>
                <w:bCs/>
                <w:sz w:val="22"/>
                <w:szCs w:val="22"/>
                <w:lang w:val="hr-HR" w:eastAsia="hr-HR"/>
              </w:rPr>
            </w:pPr>
            <w:r>
              <w:rPr>
                <w:rFonts w:ascii="Calibri" w:eastAsia="SimSun" w:hAnsi="Calibri" w:cs="Calibri"/>
                <w:b/>
                <w:bCs/>
                <w:sz w:val="22"/>
                <w:szCs w:val="22"/>
                <w:lang w:val="hr-HR" w:eastAsia="hr-HR"/>
              </w:rPr>
              <w:t xml:space="preserve">    - direktni</w:t>
            </w:r>
          </w:p>
        </w:tc>
        <w:tc>
          <w:tcPr>
            <w:tcW w:w="1539" w:type="dxa"/>
            <w:tcMar>
              <w:top w:w="0" w:type="dxa"/>
              <w:left w:w="108" w:type="dxa"/>
              <w:bottom w:w="0" w:type="dxa"/>
              <w:right w:w="108" w:type="dxa"/>
            </w:tcMar>
          </w:tcPr>
          <w:p w14:paraId="0218E73D" w14:textId="77777777" w:rsidR="00ED0D83" w:rsidRDefault="00ED0D83" w:rsidP="00146361">
            <w:pPr>
              <w:spacing w:after="160" w:line="276" w:lineRule="auto"/>
              <w:jc w:val="right"/>
              <w:rPr>
                <w:rFonts w:ascii="Calibri" w:eastAsia="SimSun" w:hAnsi="Calibri" w:cs="Calibri"/>
                <w:sz w:val="22"/>
                <w:szCs w:val="22"/>
                <w:lang w:val="hr-HR"/>
              </w:rPr>
            </w:pPr>
            <w:r>
              <w:rPr>
                <w:rFonts w:ascii="Calibri" w:eastAsia="SimSun" w:hAnsi="Calibri" w:cs="Calibri"/>
                <w:sz w:val="22"/>
                <w:szCs w:val="22"/>
                <w:lang w:val="hr-HR"/>
              </w:rPr>
              <w:t>3.411,93</w:t>
            </w:r>
          </w:p>
        </w:tc>
        <w:tc>
          <w:tcPr>
            <w:tcW w:w="1512" w:type="dxa"/>
            <w:tcBorders>
              <w:right w:val="single" w:sz="4" w:space="0" w:color="000000"/>
            </w:tcBorders>
            <w:tcMar>
              <w:top w:w="0" w:type="dxa"/>
              <w:left w:w="108" w:type="dxa"/>
              <w:bottom w:w="0" w:type="dxa"/>
              <w:right w:w="108" w:type="dxa"/>
            </w:tcMar>
          </w:tcPr>
          <w:p w14:paraId="106BC077" w14:textId="77777777" w:rsidR="00ED0D83" w:rsidRDefault="00ED0D83" w:rsidP="00146361">
            <w:pPr>
              <w:spacing w:after="160" w:line="276" w:lineRule="auto"/>
              <w:jc w:val="right"/>
              <w:rPr>
                <w:rFonts w:ascii="Calibri" w:eastAsia="SimSun" w:hAnsi="Calibri" w:cs="Calibri"/>
                <w:sz w:val="22"/>
                <w:szCs w:val="22"/>
                <w:lang w:val="hr-HR"/>
              </w:rPr>
            </w:pPr>
            <w:r>
              <w:rPr>
                <w:rFonts w:ascii="Calibri" w:eastAsia="SimSun" w:hAnsi="Calibri" w:cs="Calibri"/>
                <w:sz w:val="22"/>
                <w:szCs w:val="22"/>
                <w:lang w:val="hr-HR"/>
              </w:rPr>
              <w:t>68,34</w:t>
            </w:r>
          </w:p>
        </w:tc>
        <w:tc>
          <w:tcPr>
            <w:tcW w:w="1454" w:type="dxa"/>
            <w:tcMar>
              <w:top w:w="0" w:type="dxa"/>
              <w:left w:w="108" w:type="dxa"/>
              <w:bottom w:w="0" w:type="dxa"/>
              <w:right w:w="108" w:type="dxa"/>
            </w:tcMar>
          </w:tcPr>
          <w:p w14:paraId="10C35CA5" w14:textId="77777777" w:rsidR="00ED0D83" w:rsidRDefault="00ED0D83" w:rsidP="00146361">
            <w:pPr>
              <w:spacing w:after="160" w:line="276" w:lineRule="auto"/>
              <w:jc w:val="right"/>
              <w:rPr>
                <w:rFonts w:ascii="Calibri" w:eastAsia="SimSun" w:hAnsi="Calibri" w:cs="Calibri"/>
                <w:sz w:val="22"/>
                <w:szCs w:val="22"/>
                <w:lang w:val="hr-HR"/>
              </w:rPr>
            </w:pPr>
            <w:r w:rsidRPr="00890139">
              <w:rPr>
                <w:rFonts w:ascii="Calibri" w:eastAsia="SimSun" w:hAnsi="Calibri" w:cs="Calibri"/>
                <w:sz w:val="22"/>
                <w:szCs w:val="22"/>
                <w:lang w:val="hr-HR"/>
              </w:rPr>
              <w:t>3.634,93</w:t>
            </w:r>
          </w:p>
        </w:tc>
        <w:tc>
          <w:tcPr>
            <w:tcW w:w="1454" w:type="dxa"/>
            <w:tcBorders>
              <w:right w:val="single" w:sz="4" w:space="0" w:color="000000"/>
            </w:tcBorders>
            <w:tcMar>
              <w:top w:w="0" w:type="dxa"/>
              <w:left w:w="108" w:type="dxa"/>
              <w:bottom w:w="0" w:type="dxa"/>
              <w:right w:w="108" w:type="dxa"/>
            </w:tcMar>
          </w:tcPr>
          <w:p w14:paraId="31C5CE07" w14:textId="77777777" w:rsidR="00ED0D83" w:rsidRDefault="00ED0D83" w:rsidP="00146361">
            <w:pPr>
              <w:spacing w:after="160" w:line="276" w:lineRule="auto"/>
              <w:jc w:val="right"/>
              <w:rPr>
                <w:rFonts w:ascii="Calibri" w:eastAsia="SimSun" w:hAnsi="Calibri" w:cs="Calibri"/>
                <w:sz w:val="22"/>
                <w:szCs w:val="22"/>
                <w:lang w:val="hr-HR"/>
              </w:rPr>
            </w:pPr>
            <w:r>
              <w:rPr>
                <w:rFonts w:ascii="Calibri" w:eastAsia="SimSun" w:hAnsi="Calibri" w:cs="Calibri"/>
                <w:sz w:val="22"/>
                <w:szCs w:val="22"/>
                <w:lang w:val="hr-HR"/>
              </w:rPr>
              <w:t>69,60</w:t>
            </w:r>
          </w:p>
        </w:tc>
      </w:tr>
      <w:tr w:rsidR="00ED0D83" w14:paraId="44745BDF" w14:textId="77777777" w:rsidTr="00146361">
        <w:trPr>
          <w:trHeight w:val="330"/>
        </w:trPr>
        <w:tc>
          <w:tcPr>
            <w:tcW w:w="3341" w:type="dxa"/>
            <w:tcBorders>
              <w:left w:val="single" w:sz="4" w:space="0" w:color="000000"/>
            </w:tcBorders>
            <w:tcMar>
              <w:top w:w="0" w:type="dxa"/>
              <w:left w:w="108" w:type="dxa"/>
              <w:bottom w:w="0" w:type="dxa"/>
              <w:right w:w="108" w:type="dxa"/>
            </w:tcMar>
          </w:tcPr>
          <w:p w14:paraId="4FB66181" w14:textId="77777777" w:rsidR="00ED0D83" w:rsidRDefault="00ED0D83" w:rsidP="00146361">
            <w:pPr>
              <w:spacing w:after="160" w:line="276" w:lineRule="auto"/>
              <w:rPr>
                <w:rFonts w:ascii="Calibri" w:eastAsia="SimSun" w:hAnsi="Calibri" w:cs="Calibri"/>
                <w:b/>
                <w:bCs/>
                <w:sz w:val="22"/>
                <w:szCs w:val="22"/>
                <w:lang w:val="hr-HR" w:eastAsia="hr-HR"/>
              </w:rPr>
            </w:pPr>
            <w:r>
              <w:rPr>
                <w:rFonts w:ascii="Calibri" w:eastAsia="SimSun" w:hAnsi="Calibri" w:cs="Calibri"/>
                <w:b/>
                <w:bCs/>
                <w:sz w:val="22"/>
                <w:szCs w:val="22"/>
                <w:lang w:val="hr-HR" w:eastAsia="hr-HR"/>
              </w:rPr>
              <w:t>Ukupno rezerviranja, mil. eur</w:t>
            </w:r>
          </w:p>
        </w:tc>
        <w:tc>
          <w:tcPr>
            <w:tcW w:w="1539" w:type="dxa"/>
            <w:tcMar>
              <w:top w:w="0" w:type="dxa"/>
              <w:left w:w="108" w:type="dxa"/>
              <w:bottom w:w="0" w:type="dxa"/>
              <w:right w:w="108" w:type="dxa"/>
            </w:tcMar>
          </w:tcPr>
          <w:p w14:paraId="22C773DF" w14:textId="77777777" w:rsidR="00ED0D83" w:rsidRDefault="00ED0D83" w:rsidP="00146361">
            <w:pPr>
              <w:spacing w:after="160" w:line="276" w:lineRule="auto"/>
              <w:jc w:val="right"/>
              <w:rPr>
                <w:rFonts w:ascii="Calibri" w:eastAsia="SimSun" w:hAnsi="Calibri" w:cs="Calibri"/>
                <w:b/>
                <w:bCs/>
                <w:sz w:val="22"/>
                <w:szCs w:val="22"/>
                <w:lang w:val="hr-HR"/>
              </w:rPr>
            </w:pPr>
            <w:r>
              <w:rPr>
                <w:rFonts w:ascii="Calibri" w:eastAsia="SimSun" w:hAnsi="Calibri" w:cs="Calibri"/>
                <w:b/>
                <w:bCs/>
                <w:sz w:val="22"/>
                <w:szCs w:val="22"/>
                <w:lang w:val="hr-HR"/>
              </w:rPr>
              <w:t>496,73</w:t>
            </w:r>
          </w:p>
        </w:tc>
        <w:tc>
          <w:tcPr>
            <w:tcW w:w="1512" w:type="dxa"/>
            <w:tcBorders>
              <w:right w:val="single" w:sz="4" w:space="0" w:color="000000"/>
            </w:tcBorders>
            <w:tcMar>
              <w:top w:w="0" w:type="dxa"/>
              <w:left w:w="108" w:type="dxa"/>
              <w:bottom w:w="0" w:type="dxa"/>
              <w:right w:w="108" w:type="dxa"/>
            </w:tcMar>
          </w:tcPr>
          <w:p w14:paraId="58B4FBF7" w14:textId="77777777" w:rsidR="00ED0D83" w:rsidRDefault="00ED0D83" w:rsidP="00146361">
            <w:pPr>
              <w:spacing w:after="160" w:line="276" w:lineRule="auto"/>
              <w:jc w:val="right"/>
              <w:rPr>
                <w:rFonts w:ascii="Calibri" w:eastAsia="SimSun" w:hAnsi="Calibri" w:cs="Calibri"/>
                <w:b/>
                <w:bCs/>
                <w:sz w:val="22"/>
                <w:szCs w:val="22"/>
                <w:lang w:val="hr-HR"/>
              </w:rPr>
            </w:pPr>
            <w:r>
              <w:rPr>
                <w:rFonts w:ascii="Calibri" w:eastAsia="SimSun" w:hAnsi="Calibri" w:cs="Calibri"/>
                <w:b/>
                <w:bCs/>
                <w:sz w:val="22"/>
                <w:szCs w:val="22"/>
                <w:lang w:val="hr-HR"/>
              </w:rPr>
              <w:t>100,00</w:t>
            </w:r>
          </w:p>
        </w:tc>
        <w:tc>
          <w:tcPr>
            <w:tcW w:w="1454" w:type="dxa"/>
            <w:tcMar>
              <w:top w:w="0" w:type="dxa"/>
              <w:left w:w="108" w:type="dxa"/>
              <w:bottom w:w="0" w:type="dxa"/>
              <w:right w:w="108" w:type="dxa"/>
            </w:tcMar>
          </w:tcPr>
          <w:p w14:paraId="32331749" w14:textId="77777777" w:rsidR="00ED0D83" w:rsidRDefault="00ED0D83" w:rsidP="00146361">
            <w:pPr>
              <w:spacing w:after="160" w:line="276" w:lineRule="auto"/>
              <w:jc w:val="right"/>
              <w:rPr>
                <w:rFonts w:ascii="Calibri" w:eastAsia="SimSun" w:hAnsi="Calibri" w:cs="Calibri"/>
                <w:b/>
                <w:bCs/>
                <w:sz w:val="22"/>
                <w:szCs w:val="22"/>
                <w:lang w:val="hr-HR"/>
              </w:rPr>
            </w:pPr>
            <w:r w:rsidRPr="00890139">
              <w:rPr>
                <w:rFonts w:ascii="Calibri" w:eastAsia="SimSun" w:hAnsi="Calibri" w:cs="Calibri"/>
                <w:b/>
                <w:bCs/>
                <w:sz w:val="22"/>
                <w:szCs w:val="22"/>
                <w:lang w:val="hr-HR"/>
              </w:rPr>
              <w:t>493,60</w:t>
            </w:r>
          </w:p>
        </w:tc>
        <w:tc>
          <w:tcPr>
            <w:tcW w:w="1454" w:type="dxa"/>
            <w:tcBorders>
              <w:right w:val="single" w:sz="4" w:space="0" w:color="000000"/>
            </w:tcBorders>
            <w:tcMar>
              <w:top w:w="0" w:type="dxa"/>
              <w:left w:w="108" w:type="dxa"/>
              <w:bottom w:w="0" w:type="dxa"/>
              <w:right w:w="108" w:type="dxa"/>
            </w:tcMar>
          </w:tcPr>
          <w:p w14:paraId="6D111C37" w14:textId="77777777" w:rsidR="00ED0D83" w:rsidRDefault="00ED0D83" w:rsidP="00146361">
            <w:pPr>
              <w:spacing w:after="160" w:line="276" w:lineRule="auto"/>
              <w:jc w:val="right"/>
              <w:rPr>
                <w:rFonts w:ascii="Calibri" w:eastAsia="SimSun" w:hAnsi="Calibri" w:cs="Calibri"/>
                <w:b/>
                <w:bCs/>
                <w:sz w:val="22"/>
                <w:szCs w:val="22"/>
                <w:lang w:val="hr-HR"/>
              </w:rPr>
            </w:pPr>
            <w:r>
              <w:rPr>
                <w:rFonts w:ascii="Calibri" w:eastAsia="SimSun" w:hAnsi="Calibri" w:cs="Calibri"/>
                <w:b/>
                <w:bCs/>
                <w:sz w:val="22"/>
                <w:szCs w:val="22"/>
                <w:lang w:val="hr-HR"/>
              </w:rPr>
              <w:t>100,00</w:t>
            </w:r>
          </w:p>
        </w:tc>
      </w:tr>
      <w:tr w:rsidR="00ED0D83" w14:paraId="3B673956" w14:textId="77777777" w:rsidTr="00146361">
        <w:trPr>
          <w:trHeight w:val="330"/>
        </w:trPr>
        <w:tc>
          <w:tcPr>
            <w:tcW w:w="3341" w:type="dxa"/>
            <w:tcBorders>
              <w:left w:val="single" w:sz="4" w:space="0" w:color="000000"/>
            </w:tcBorders>
            <w:tcMar>
              <w:top w:w="0" w:type="dxa"/>
              <w:left w:w="108" w:type="dxa"/>
              <w:bottom w:w="0" w:type="dxa"/>
              <w:right w:w="108" w:type="dxa"/>
            </w:tcMar>
          </w:tcPr>
          <w:p w14:paraId="3EF55773" w14:textId="77777777" w:rsidR="00ED0D83" w:rsidRDefault="00ED0D83" w:rsidP="00146361">
            <w:pPr>
              <w:spacing w:after="160" w:line="276" w:lineRule="auto"/>
              <w:rPr>
                <w:rFonts w:ascii="Calibri" w:eastAsia="SimSun" w:hAnsi="Calibri" w:cs="Calibri"/>
                <w:b/>
                <w:bCs/>
                <w:sz w:val="22"/>
                <w:szCs w:val="22"/>
                <w:lang w:val="hr-HR" w:eastAsia="hr-HR"/>
              </w:rPr>
            </w:pPr>
            <w:r>
              <w:rPr>
                <w:rFonts w:ascii="Calibri" w:eastAsia="SimSun" w:hAnsi="Calibri" w:cs="Calibri"/>
                <w:b/>
                <w:bCs/>
                <w:sz w:val="22"/>
                <w:szCs w:val="22"/>
                <w:lang w:val="hr-HR" w:eastAsia="hr-HR"/>
              </w:rPr>
              <w:t>Od čega:</w:t>
            </w:r>
          </w:p>
        </w:tc>
        <w:tc>
          <w:tcPr>
            <w:tcW w:w="1539" w:type="dxa"/>
            <w:tcMar>
              <w:top w:w="0" w:type="dxa"/>
              <w:left w:w="108" w:type="dxa"/>
              <w:bottom w:w="0" w:type="dxa"/>
              <w:right w:w="108" w:type="dxa"/>
            </w:tcMar>
          </w:tcPr>
          <w:p w14:paraId="65289DA8" w14:textId="77777777" w:rsidR="00ED0D83" w:rsidRDefault="00ED0D83" w:rsidP="00146361">
            <w:pPr>
              <w:spacing w:after="160" w:line="276" w:lineRule="auto"/>
              <w:jc w:val="right"/>
              <w:rPr>
                <w:rFonts w:ascii="Calibri" w:eastAsia="SimSun" w:hAnsi="Calibri" w:cs="Calibri"/>
                <w:sz w:val="22"/>
                <w:szCs w:val="22"/>
                <w:lang w:val="hr-HR" w:eastAsia="hr-HR"/>
              </w:rPr>
            </w:pPr>
          </w:p>
        </w:tc>
        <w:tc>
          <w:tcPr>
            <w:tcW w:w="1512" w:type="dxa"/>
            <w:tcBorders>
              <w:right w:val="single" w:sz="4" w:space="0" w:color="000000"/>
            </w:tcBorders>
            <w:tcMar>
              <w:top w:w="0" w:type="dxa"/>
              <w:left w:w="108" w:type="dxa"/>
              <w:bottom w:w="0" w:type="dxa"/>
              <w:right w:w="108" w:type="dxa"/>
            </w:tcMar>
          </w:tcPr>
          <w:p w14:paraId="62352FCA" w14:textId="77777777" w:rsidR="00ED0D83" w:rsidRDefault="00ED0D83" w:rsidP="00146361">
            <w:pPr>
              <w:spacing w:after="160" w:line="276" w:lineRule="auto"/>
              <w:jc w:val="right"/>
              <w:rPr>
                <w:rFonts w:ascii="Calibri" w:eastAsia="SimSun" w:hAnsi="Calibri" w:cs="Calibri"/>
                <w:sz w:val="22"/>
                <w:szCs w:val="22"/>
                <w:lang w:val="hr-HR" w:eastAsia="hr-HR"/>
              </w:rPr>
            </w:pPr>
          </w:p>
        </w:tc>
        <w:tc>
          <w:tcPr>
            <w:tcW w:w="1454" w:type="dxa"/>
            <w:tcMar>
              <w:top w:w="0" w:type="dxa"/>
              <w:left w:w="108" w:type="dxa"/>
              <w:bottom w:w="0" w:type="dxa"/>
              <w:right w:w="108" w:type="dxa"/>
            </w:tcMar>
          </w:tcPr>
          <w:p w14:paraId="2D773898" w14:textId="77777777" w:rsidR="00ED0D83" w:rsidRDefault="00ED0D83" w:rsidP="00146361">
            <w:pPr>
              <w:spacing w:after="160" w:line="276" w:lineRule="auto"/>
              <w:jc w:val="right"/>
              <w:rPr>
                <w:rFonts w:ascii="Calibri" w:eastAsia="SimSun" w:hAnsi="Calibri" w:cs="Calibri"/>
                <w:sz w:val="22"/>
                <w:szCs w:val="22"/>
                <w:lang w:val="hr-HR" w:eastAsia="hr-HR"/>
              </w:rPr>
            </w:pPr>
          </w:p>
        </w:tc>
        <w:tc>
          <w:tcPr>
            <w:tcW w:w="1454" w:type="dxa"/>
            <w:tcBorders>
              <w:right w:val="single" w:sz="4" w:space="0" w:color="000000"/>
            </w:tcBorders>
            <w:tcMar>
              <w:top w:w="0" w:type="dxa"/>
              <w:left w:w="108" w:type="dxa"/>
              <w:bottom w:w="0" w:type="dxa"/>
              <w:right w:w="108" w:type="dxa"/>
            </w:tcMar>
          </w:tcPr>
          <w:p w14:paraId="51C2DB63" w14:textId="77777777" w:rsidR="00ED0D83" w:rsidRDefault="00ED0D83" w:rsidP="00146361">
            <w:pPr>
              <w:spacing w:after="160" w:line="276" w:lineRule="auto"/>
              <w:jc w:val="right"/>
              <w:rPr>
                <w:rFonts w:ascii="Calibri" w:eastAsia="SimSun" w:hAnsi="Calibri" w:cs="Calibri"/>
                <w:sz w:val="22"/>
                <w:szCs w:val="22"/>
                <w:lang w:val="hr-HR" w:eastAsia="hr-HR"/>
              </w:rPr>
            </w:pPr>
          </w:p>
        </w:tc>
      </w:tr>
      <w:tr w:rsidR="00ED0D83" w14:paraId="4A7BBB85" w14:textId="77777777" w:rsidTr="00146361">
        <w:trPr>
          <w:trHeight w:val="330"/>
        </w:trPr>
        <w:tc>
          <w:tcPr>
            <w:tcW w:w="3341" w:type="dxa"/>
            <w:tcBorders>
              <w:left w:val="single" w:sz="4" w:space="0" w:color="000000"/>
            </w:tcBorders>
            <w:tcMar>
              <w:top w:w="0" w:type="dxa"/>
              <w:left w:w="108" w:type="dxa"/>
              <w:bottom w:w="0" w:type="dxa"/>
              <w:right w:w="108" w:type="dxa"/>
            </w:tcMar>
          </w:tcPr>
          <w:p w14:paraId="020F5FF4" w14:textId="77777777" w:rsidR="00ED0D83" w:rsidRDefault="00ED0D83" w:rsidP="00146361">
            <w:pPr>
              <w:spacing w:after="160" w:line="276" w:lineRule="auto"/>
              <w:ind w:firstLine="221"/>
              <w:rPr>
                <w:rFonts w:ascii="Calibri" w:eastAsia="SimSun" w:hAnsi="Calibri" w:cs="Calibri"/>
                <w:b/>
                <w:bCs/>
                <w:sz w:val="22"/>
                <w:szCs w:val="22"/>
                <w:lang w:val="hr-HR" w:eastAsia="hr-HR"/>
              </w:rPr>
            </w:pPr>
            <w:r>
              <w:rPr>
                <w:rFonts w:ascii="Calibri" w:eastAsia="SimSun" w:hAnsi="Calibri" w:cs="Calibri"/>
                <w:b/>
                <w:bCs/>
                <w:sz w:val="22"/>
                <w:szCs w:val="22"/>
                <w:lang w:val="hr-HR" w:eastAsia="hr-HR"/>
              </w:rPr>
              <w:t>- financijske institucije</w:t>
            </w:r>
          </w:p>
        </w:tc>
        <w:tc>
          <w:tcPr>
            <w:tcW w:w="1539" w:type="dxa"/>
            <w:tcMar>
              <w:top w:w="0" w:type="dxa"/>
              <w:left w:w="108" w:type="dxa"/>
              <w:bottom w:w="0" w:type="dxa"/>
              <w:right w:w="108" w:type="dxa"/>
            </w:tcMar>
          </w:tcPr>
          <w:p w14:paraId="22E0C09A" w14:textId="77777777" w:rsidR="00ED0D83" w:rsidRDefault="00ED0D83" w:rsidP="00146361">
            <w:pPr>
              <w:spacing w:after="160" w:line="276" w:lineRule="auto"/>
              <w:jc w:val="right"/>
              <w:rPr>
                <w:rFonts w:ascii="Calibri" w:eastAsia="SimSun" w:hAnsi="Calibri" w:cs="Calibri"/>
                <w:sz w:val="22"/>
                <w:szCs w:val="22"/>
                <w:lang w:val="hr-HR"/>
              </w:rPr>
            </w:pPr>
            <w:r>
              <w:rPr>
                <w:rFonts w:ascii="Calibri" w:eastAsia="SimSun" w:hAnsi="Calibri" w:cs="Calibri"/>
                <w:sz w:val="22"/>
                <w:szCs w:val="22"/>
                <w:lang w:val="hr-HR"/>
              </w:rPr>
              <w:t>8,23</w:t>
            </w:r>
          </w:p>
        </w:tc>
        <w:tc>
          <w:tcPr>
            <w:tcW w:w="1512" w:type="dxa"/>
            <w:tcBorders>
              <w:right w:val="single" w:sz="4" w:space="0" w:color="000000"/>
            </w:tcBorders>
            <w:tcMar>
              <w:top w:w="0" w:type="dxa"/>
              <w:left w:w="108" w:type="dxa"/>
              <w:bottom w:w="0" w:type="dxa"/>
              <w:right w:w="108" w:type="dxa"/>
            </w:tcMar>
          </w:tcPr>
          <w:p w14:paraId="234986D3" w14:textId="77777777" w:rsidR="00ED0D83" w:rsidRDefault="00ED0D83" w:rsidP="00146361">
            <w:pPr>
              <w:spacing w:after="160" w:line="276" w:lineRule="auto"/>
              <w:jc w:val="right"/>
              <w:rPr>
                <w:rFonts w:ascii="Calibri" w:eastAsia="SimSun" w:hAnsi="Calibri" w:cs="Calibri"/>
                <w:sz w:val="22"/>
                <w:szCs w:val="22"/>
                <w:lang w:val="hr-HR"/>
              </w:rPr>
            </w:pPr>
            <w:r>
              <w:rPr>
                <w:rFonts w:ascii="Calibri" w:eastAsia="SimSun" w:hAnsi="Calibri" w:cs="Calibri"/>
                <w:sz w:val="22"/>
                <w:szCs w:val="22"/>
                <w:lang w:val="hr-HR"/>
              </w:rPr>
              <w:t>1,66</w:t>
            </w:r>
          </w:p>
        </w:tc>
        <w:tc>
          <w:tcPr>
            <w:tcW w:w="1454" w:type="dxa"/>
            <w:tcMar>
              <w:top w:w="0" w:type="dxa"/>
              <w:left w:w="108" w:type="dxa"/>
              <w:bottom w:w="0" w:type="dxa"/>
              <w:right w:w="108" w:type="dxa"/>
            </w:tcMar>
          </w:tcPr>
          <w:p w14:paraId="56C623F1" w14:textId="77777777" w:rsidR="00ED0D83" w:rsidRDefault="00ED0D83" w:rsidP="00146361">
            <w:pPr>
              <w:spacing w:after="160" w:line="276" w:lineRule="auto"/>
              <w:jc w:val="right"/>
              <w:rPr>
                <w:rFonts w:ascii="Calibri" w:eastAsia="SimSun" w:hAnsi="Calibri" w:cs="Calibri"/>
                <w:sz w:val="22"/>
                <w:szCs w:val="22"/>
                <w:lang w:val="hr-HR"/>
              </w:rPr>
            </w:pPr>
            <w:r>
              <w:rPr>
                <w:rFonts w:ascii="Calibri" w:eastAsia="SimSun" w:hAnsi="Calibri" w:cs="Calibri"/>
                <w:sz w:val="22"/>
                <w:szCs w:val="22"/>
                <w:lang w:val="hr-HR"/>
              </w:rPr>
              <w:t>2,00</w:t>
            </w:r>
          </w:p>
        </w:tc>
        <w:tc>
          <w:tcPr>
            <w:tcW w:w="1454" w:type="dxa"/>
            <w:tcBorders>
              <w:right w:val="single" w:sz="4" w:space="0" w:color="000000"/>
            </w:tcBorders>
            <w:tcMar>
              <w:top w:w="0" w:type="dxa"/>
              <w:left w:w="108" w:type="dxa"/>
              <w:bottom w:w="0" w:type="dxa"/>
              <w:right w:w="108" w:type="dxa"/>
            </w:tcMar>
          </w:tcPr>
          <w:p w14:paraId="0A5DC5D9" w14:textId="77777777" w:rsidR="00ED0D83" w:rsidRDefault="00ED0D83" w:rsidP="00146361">
            <w:pPr>
              <w:spacing w:after="160" w:line="276" w:lineRule="auto"/>
              <w:jc w:val="right"/>
              <w:rPr>
                <w:rFonts w:ascii="Calibri" w:eastAsia="SimSun" w:hAnsi="Calibri" w:cs="Calibri"/>
                <w:sz w:val="22"/>
                <w:szCs w:val="22"/>
                <w:lang w:val="hr-HR"/>
              </w:rPr>
            </w:pPr>
            <w:r>
              <w:rPr>
                <w:rFonts w:ascii="Calibri" w:eastAsia="SimSun" w:hAnsi="Calibri" w:cs="Calibri"/>
                <w:sz w:val="22"/>
                <w:szCs w:val="22"/>
                <w:lang w:val="hr-HR"/>
              </w:rPr>
              <w:t>0,41</w:t>
            </w:r>
          </w:p>
        </w:tc>
      </w:tr>
      <w:tr w:rsidR="00ED0D83" w14:paraId="189AC48B" w14:textId="77777777" w:rsidTr="00146361">
        <w:trPr>
          <w:trHeight w:val="330"/>
        </w:trPr>
        <w:tc>
          <w:tcPr>
            <w:tcW w:w="3341" w:type="dxa"/>
            <w:tcBorders>
              <w:left w:val="single" w:sz="4" w:space="0" w:color="000000"/>
            </w:tcBorders>
            <w:tcMar>
              <w:top w:w="0" w:type="dxa"/>
              <w:left w:w="108" w:type="dxa"/>
              <w:bottom w:w="0" w:type="dxa"/>
              <w:right w:w="108" w:type="dxa"/>
            </w:tcMar>
          </w:tcPr>
          <w:p w14:paraId="07D5C52C" w14:textId="77777777" w:rsidR="00ED0D83" w:rsidRDefault="00ED0D83" w:rsidP="00146361">
            <w:pPr>
              <w:spacing w:after="160" w:line="276" w:lineRule="auto"/>
              <w:ind w:firstLine="221"/>
              <w:rPr>
                <w:rFonts w:ascii="Calibri" w:eastAsia="SimSun" w:hAnsi="Calibri" w:cs="Calibri"/>
                <w:b/>
                <w:bCs/>
                <w:sz w:val="22"/>
                <w:szCs w:val="22"/>
                <w:lang w:val="hr-HR" w:eastAsia="hr-HR"/>
              </w:rPr>
            </w:pPr>
            <w:r>
              <w:rPr>
                <w:rFonts w:ascii="Calibri" w:eastAsia="SimSun" w:hAnsi="Calibri" w:cs="Calibri"/>
                <w:b/>
                <w:bCs/>
                <w:sz w:val="22"/>
                <w:szCs w:val="22"/>
                <w:lang w:val="hr-HR" w:eastAsia="hr-HR"/>
              </w:rPr>
              <w:t>- direktni</w:t>
            </w:r>
          </w:p>
        </w:tc>
        <w:tc>
          <w:tcPr>
            <w:tcW w:w="1539" w:type="dxa"/>
            <w:tcMar>
              <w:top w:w="0" w:type="dxa"/>
              <w:left w:w="108" w:type="dxa"/>
              <w:bottom w:w="0" w:type="dxa"/>
              <w:right w:w="108" w:type="dxa"/>
            </w:tcMar>
          </w:tcPr>
          <w:p w14:paraId="2EF9D305" w14:textId="77777777" w:rsidR="00ED0D83" w:rsidRDefault="00ED0D83" w:rsidP="00146361">
            <w:pPr>
              <w:spacing w:after="160" w:line="276" w:lineRule="auto"/>
              <w:jc w:val="right"/>
              <w:rPr>
                <w:rFonts w:ascii="Calibri" w:eastAsia="SimSun" w:hAnsi="Calibri" w:cs="Calibri"/>
                <w:sz w:val="22"/>
                <w:szCs w:val="22"/>
                <w:lang w:val="hr-HR"/>
              </w:rPr>
            </w:pPr>
            <w:r>
              <w:rPr>
                <w:rFonts w:ascii="Calibri" w:eastAsia="SimSun" w:hAnsi="Calibri" w:cs="Calibri"/>
                <w:sz w:val="22"/>
                <w:szCs w:val="22"/>
                <w:lang w:val="hr-HR"/>
              </w:rPr>
              <w:t>488,50</w:t>
            </w:r>
          </w:p>
        </w:tc>
        <w:tc>
          <w:tcPr>
            <w:tcW w:w="1512" w:type="dxa"/>
            <w:tcBorders>
              <w:right w:val="single" w:sz="4" w:space="0" w:color="000000"/>
            </w:tcBorders>
            <w:tcMar>
              <w:top w:w="0" w:type="dxa"/>
              <w:left w:w="108" w:type="dxa"/>
              <w:bottom w:w="0" w:type="dxa"/>
              <w:right w:w="108" w:type="dxa"/>
            </w:tcMar>
          </w:tcPr>
          <w:p w14:paraId="41213CD6" w14:textId="77777777" w:rsidR="00ED0D83" w:rsidRDefault="00ED0D83" w:rsidP="00146361">
            <w:pPr>
              <w:spacing w:after="160" w:line="276" w:lineRule="auto"/>
              <w:jc w:val="right"/>
              <w:rPr>
                <w:rFonts w:ascii="Calibri" w:eastAsia="SimSun" w:hAnsi="Calibri" w:cs="Calibri"/>
                <w:sz w:val="22"/>
                <w:szCs w:val="22"/>
                <w:lang w:val="hr-HR"/>
              </w:rPr>
            </w:pPr>
            <w:r>
              <w:rPr>
                <w:rFonts w:ascii="Calibri" w:eastAsia="SimSun" w:hAnsi="Calibri" w:cs="Calibri"/>
                <w:sz w:val="22"/>
                <w:szCs w:val="22"/>
                <w:lang w:val="hr-HR"/>
              </w:rPr>
              <w:t>98,34</w:t>
            </w:r>
          </w:p>
        </w:tc>
        <w:tc>
          <w:tcPr>
            <w:tcW w:w="1454" w:type="dxa"/>
            <w:tcMar>
              <w:top w:w="0" w:type="dxa"/>
              <w:left w:w="108" w:type="dxa"/>
              <w:bottom w:w="0" w:type="dxa"/>
              <w:right w:w="108" w:type="dxa"/>
            </w:tcMar>
          </w:tcPr>
          <w:p w14:paraId="3327A54D" w14:textId="77777777" w:rsidR="00ED0D83" w:rsidRDefault="00ED0D83" w:rsidP="00146361">
            <w:pPr>
              <w:spacing w:after="160" w:line="276" w:lineRule="auto"/>
              <w:jc w:val="right"/>
              <w:rPr>
                <w:rFonts w:ascii="Calibri" w:eastAsia="SimSun" w:hAnsi="Calibri" w:cs="Calibri"/>
                <w:sz w:val="22"/>
                <w:szCs w:val="22"/>
                <w:lang w:val="hr-HR"/>
              </w:rPr>
            </w:pPr>
            <w:r w:rsidRPr="00890139">
              <w:rPr>
                <w:rFonts w:ascii="Calibri" w:eastAsia="SimSun" w:hAnsi="Calibri" w:cs="Calibri"/>
                <w:sz w:val="22"/>
                <w:szCs w:val="22"/>
                <w:lang w:val="hr-HR"/>
              </w:rPr>
              <w:t>491,60</w:t>
            </w:r>
          </w:p>
        </w:tc>
        <w:tc>
          <w:tcPr>
            <w:tcW w:w="1454" w:type="dxa"/>
            <w:tcBorders>
              <w:right w:val="single" w:sz="4" w:space="0" w:color="000000"/>
            </w:tcBorders>
            <w:tcMar>
              <w:top w:w="0" w:type="dxa"/>
              <w:left w:w="108" w:type="dxa"/>
              <w:bottom w:w="0" w:type="dxa"/>
              <w:right w:w="108" w:type="dxa"/>
            </w:tcMar>
          </w:tcPr>
          <w:p w14:paraId="12FD405C" w14:textId="77777777" w:rsidR="00ED0D83" w:rsidRDefault="00ED0D83" w:rsidP="00146361">
            <w:pPr>
              <w:spacing w:after="160" w:line="276" w:lineRule="auto"/>
              <w:jc w:val="right"/>
              <w:rPr>
                <w:rFonts w:ascii="Calibri" w:eastAsia="SimSun" w:hAnsi="Calibri" w:cs="Calibri"/>
                <w:sz w:val="22"/>
                <w:szCs w:val="22"/>
                <w:lang w:val="hr-HR"/>
              </w:rPr>
            </w:pPr>
            <w:r w:rsidRPr="00890139">
              <w:rPr>
                <w:rFonts w:ascii="Calibri" w:eastAsia="SimSun" w:hAnsi="Calibri" w:cs="Calibri"/>
                <w:sz w:val="22"/>
                <w:szCs w:val="22"/>
                <w:lang w:val="hr-HR"/>
              </w:rPr>
              <w:t>99,59</w:t>
            </w:r>
          </w:p>
        </w:tc>
      </w:tr>
      <w:tr w:rsidR="00ED0D83" w14:paraId="422FCA55" w14:textId="77777777" w:rsidTr="00146361">
        <w:trPr>
          <w:trHeight w:val="330"/>
        </w:trPr>
        <w:tc>
          <w:tcPr>
            <w:tcW w:w="3341" w:type="dxa"/>
            <w:tcBorders>
              <w:left w:val="single" w:sz="4" w:space="0" w:color="000000"/>
              <w:bottom w:val="single" w:sz="4" w:space="0" w:color="000000"/>
            </w:tcBorders>
            <w:tcMar>
              <w:top w:w="0" w:type="dxa"/>
              <w:left w:w="108" w:type="dxa"/>
              <w:bottom w:w="0" w:type="dxa"/>
              <w:right w:w="108" w:type="dxa"/>
            </w:tcMar>
          </w:tcPr>
          <w:p w14:paraId="0472C80A" w14:textId="77777777" w:rsidR="00ED0D83" w:rsidRDefault="00ED0D83" w:rsidP="00146361">
            <w:pPr>
              <w:spacing w:after="160" w:line="276" w:lineRule="auto"/>
              <w:rPr>
                <w:rFonts w:ascii="Calibri" w:eastAsia="SimSun" w:hAnsi="Calibri" w:cs="Calibri"/>
                <w:b/>
                <w:bCs/>
                <w:sz w:val="22"/>
                <w:szCs w:val="22"/>
                <w:lang w:val="hr-HR" w:eastAsia="hr-HR"/>
              </w:rPr>
            </w:pPr>
            <w:r>
              <w:rPr>
                <w:rFonts w:ascii="Calibri" w:eastAsia="SimSun" w:hAnsi="Calibri" w:cs="Calibri"/>
                <w:b/>
                <w:bCs/>
                <w:sz w:val="22"/>
                <w:szCs w:val="22"/>
                <w:lang w:val="hr-HR" w:eastAsia="hr-HR"/>
              </w:rPr>
              <w:t>Rezerviranja/bruto portfelj</w:t>
            </w:r>
          </w:p>
        </w:tc>
        <w:tc>
          <w:tcPr>
            <w:tcW w:w="1539" w:type="dxa"/>
            <w:tcBorders>
              <w:bottom w:val="single" w:sz="4" w:space="0" w:color="000000"/>
            </w:tcBorders>
            <w:tcMar>
              <w:top w:w="0" w:type="dxa"/>
              <w:left w:w="108" w:type="dxa"/>
              <w:bottom w:w="0" w:type="dxa"/>
              <w:right w:w="108" w:type="dxa"/>
            </w:tcMar>
          </w:tcPr>
          <w:p w14:paraId="4270DC4F" w14:textId="77777777" w:rsidR="00ED0D83" w:rsidRDefault="00ED0D83" w:rsidP="00146361">
            <w:pPr>
              <w:spacing w:after="160" w:line="276" w:lineRule="auto"/>
              <w:jc w:val="right"/>
              <w:rPr>
                <w:rFonts w:ascii="Calibri" w:eastAsia="SimSun" w:hAnsi="Calibri" w:cs="Calibri"/>
                <w:b/>
                <w:bCs/>
                <w:sz w:val="22"/>
                <w:szCs w:val="22"/>
                <w:lang w:val="hr-HR"/>
              </w:rPr>
            </w:pPr>
            <w:r>
              <w:rPr>
                <w:rFonts w:ascii="Calibri" w:eastAsia="SimSun" w:hAnsi="Calibri" w:cs="Calibri"/>
                <w:b/>
                <w:bCs/>
                <w:sz w:val="22"/>
                <w:szCs w:val="22"/>
                <w:lang w:val="hr-HR"/>
              </w:rPr>
              <w:t>9,95 %</w:t>
            </w:r>
          </w:p>
        </w:tc>
        <w:tc>
          <w:tcPr>
            <w:tcW w:w="1512" w:type="dxa"/>
            <w:tcBorders>
              <w:bottom w:val="single" w:sz="4" w:space="0" w:color="000000"/>
              <w:right w:val="single" w:sz="4" w:space="0" w:color="000000"/>
            </w:tcBorders>
            <w:tcMar>
              <w:top w:w="0" w:type="dxa"/>
              <w:left w:w="108" w:type="dxa"/>
              <w:bottom w:w="0" w:type="dxa"/>
              <w:right w:w="108" w:type="dxa"/>
            </w:tcMar>
          </w:tcPr>
          <w:p w14:paraId="7EC090C5" w14:textId="77777777" w:rsidR="00ED0D83" w:rsidRDefault="00ED0D83" w:rsidP="00146361">
            <w:pPr>
              <w:spacing w:after="160" w:line="276" w:lineRule="auto"/>
              <w:jc w:val="right"/>
              <w:rPr>
                <w:rFonts w:ascii="Calibri" w:eastAsia="SimSun" w:hAnsi="Calibri" w:cs="Calibri"/>
                <w:b/>
                <w:bCs/>
                <w:sz w:val="22"/>
                <w:szCs w:val="22"/>
                <w:lang w:val="hr-HR"/>
              </w:rPr>
            </w:pPr>
          </w:p>
        </w:tc>
        <w:tc>
          <w:tcPr>
            <w:tcW w:w="1454" w:type="dxa"/>
            <w:tcBorders>
              <w:bottom w:val="single" w:sz="4" w:space="0" w:color="000000"/>
            </w:tcBorders>
            <w:tcMar>
              <w:top w:w="0" w:type="dxa"/>
              <w:left w:w="108" w:type="dxa"/>
              <w:bottom w:w="0" w:type="dxa"/>
              <w:right w:w="108" w:type="dxa"/>
            </w:tcMar>
          </w:tcPr>
          <w:p w14:paraId="3C7EE01C" w14:textId="77777777" w:rsidR="00ED0D83" w:rsidRDefault="00ED0D83" w:rsidP="00146361">
            <w:pPr>
              <w:spacing w:after="160" w:line="276" w:lineRule="auto"/>
              <w:jc w:val="right"/>
              <w:rPr>
                <w:rFonts w:ascii="Calibri" w:eastAsia="SimSun" w:hAnsi="Calibri" w:cs="Calibri"/>
                <w:b/>
                <w:bCs/>
                <w:sz w:val="22"/>
                <w:szCs w:val="22"/>
                <w:lang w:val="hr-HR"/>
              </w:rPr>
            </w:pPr>
            <w:r>
              <w:rPr>
                <w:rFonts w:ascii="Calibri" w:eastAsia="SimSun" w:hAnsi="Calibri" w:cs="Calibri"/>
                <w:b/>
                <w:bCs/>
                <w:sz w:val="22"/>
                <w:szCs w:val="22"/>
                <w:lang w:val="hr-HR"/>
              </w:rPr>
              <w:t>9,45 %</w:t>
            </w:r>
          </w:p>
        </w:tc>
        <w:tc>
          <w:tcPr>
            <w:tcW w:w="1454" w:type="dxa"/>
            <w:tcBorders>
              <w:bottom w:val="single" w:sz="4" w:space="0" w:color="000000"/>
              <w:right w:val="single" w:sz="4" w:space="0" w:color="000000"/>
            </w:tcBorders>
            <w:tcMar>
              <w:top w:w="0" w:type="dxa"/>
              <w:left w:w="108" w:type="dxa"/>
              <w:bottom w:w="0" w:type="dxa"/>
              <w:right w:w="108" w:type="dxa"/>
            </w:tcMar>
          </w:tcPr>
          <w:p w14:paraId="6A686677" w14:textId="77777777" w:rsidR="00ED0D83" w:rsidRDefault="00ED0D83" w:rsidP="00146361">
            <w:pPr>
              <w:spacing w:after="160" w:line="276" w:lineRule="auto"/>
              <w:jc w:val="right"/>
              <w:rPr>
                <w:rFonts w:ascii="Calibri" w:eastAsia="SimSun" w:hAnsi="Calibri" w:cs="Calibri"/>
                <w:b/>
                <w:bCs/>
                <w:sz w:val="22"/>
                <w:szCs w:val="22"/>
                <w:lang w:val="hr-HR"/>
              </w:rPr>
            </w:pPr>
          </w:p>
        </w:tc>
      </w:tr>
      <w:bookmarkEnd w:id="73"/>
    </w:tbl>
    <w:p w14:paraId="3E71F652" w14:textId="77777777" w:rsidR="00ED0D83" w:rsidRDefault="00ED0D83" w:rsidP="00ED0D83">
      <w:pPr>
        <w:rPr>
          <w:rStyle w:val="Zadanifontodlomka1"/>
          <w:rFonts w:ascii="Calibri" w:hAnsi="Calibri" w:cs="Calibri"/>
          <w:b/>
          <w:i/>
          <w:spacing w:val="-3"/>
          <w:sz w:val="22"/>
          <w:szCs w:val="22"/>
          <w:lang w:val="hr-HR" w:eastAsia="hr-HR"/>
        </w:rPr>
      </w:pPr>
      <w:r>
        <w:rPr>
          <w:rStyle w:val="Zadanifontodlomka1"/>
          <w:rFonts w:ascii="Calibri" w:hAnsi="Calibri" w:cs="Calibri"/>
          <w:b/>
          <w:i/>
          <w:spacing w:val="-3"/>
          <w:sz w:val="22"/>
          <w:szCs w:val="22"/>
          <w:lang w:val="hr-HR" w:eastAsia="hr-HR"/>
        </w:rPr>
        <w:br w:type="page"/>
      </w:r>
    </w:p>
    <w:p w14:paraId="350380A8" w14:textId="77777777" w:rsidR="00ED0D83" w:rsidRDefault="00ED0D83" w:rsidP="00ED0D83">
      <w:pPr>
        <w:tabs>
          <w:tab w:val="left" w:pos="4536"/>
        </w:tabs>
        <w:spacing w:line="276" w:lineRule="auto"/>
        <w:ind w:left="284" w:hanging="284"/>
        <w:jc w:val="both"/>
      </w:pPr>
      <w:r>
        <w:rPr>
          <w:rStyle w:val="Zadanifontodlomka1"/>
          <w:rFonts w:ascii="Calibri" w:eastAsia="SimSun" w:hAnsi="Calibri" w:cs="Calibri"/>
          <w:b/>
          <w:spacing w:val="-3"/>
          <w:sz w:val="22"/>
          <w:szCs w:val="22"/>
          <w:lang w:val="hr-HR"/>
        </w:rPr>
        <w:lastRenderedPageBreak/>
        <w:t>Značajne promjene u financijskom položaju</w:t>
      </w:r>
    </w:p>
    <w:p w14:paraId="626B70D7" w14:textId="77777777" w:rsidR="00ED0D83" w:rsidRDefault="00ED0D83" w:rsidP="00ED0D83">
      <w:pPr>
        <w:tabs>
          <w:tab w:val="left" w:pos="-720"/>
        </w:tabs>
        <w:spacing w:line="276" w:lineRule="auto"/>
        <w:jc w:val="both"/>
        <w:textAlignment w:val="baseline"/>
        <w:rPr>
          <w:rFonts w:ascii="Calibri" w:eastAsia="Calibri" w:hAnsi="Calibri" w:cs="Calibri"/>
          <w:b/>
          <w:spacing w:val="-3"/>
          <w:sz w:val="22"/>
          <w:szCs w:val="22"/>
          <w:lang w:val="hr-HR"/>
        </w:rPr>
      </w:pPr>
    </w:p>
    <w:p w14:paraId="4ED4D0B4" w14:textId="77777777" w:rsidR="00ED0D83" w:rsidRPr="00512DE4" w:rsidRDefault="00ED0D83" w:rsidP="00ED0D83">
      <w:pPr>
        <w:tabs>
          <w:tab w:val="left" w:pos="-720"/>
        </w:tabs>
        <w:spacing w:line="276" w:lineRule="auto"/>
        <w:jc w:val="both"/>
        <w:rPr>
          <w:rFonts w:asciiTheme="minorHAnsi" w:hAnsiTheme="minorHAnsi" w:cstheme="minorHAnsi"/>
          <w:b/>
          <w:bCs/>
          <w:i/>
          <w:sz w:val="22"/>
          <w:szCs w:val="22"/>
          <w:lang w:val="hr-HR" w:eastAsia="hr-HR"/>
        </w:rPr>
      </w:pPr>
      <w:r>
        <w:rPr>
          <w:rStyle w:val="Zadanifontodlomka1"/>
          <w:rFonts w:ascii="Calibri" w:eastAsia="Calibri" w:hAnsi="Calibri" w:cs="Calibri"/>
          <w:spacing w:val="-3"/>
          <w:sz w:val="22"/>
          <w:szCs w:val="22"/>
          <w:lang w:val="hr-HR"/>
        </w:rPr>
        <w:t xml:space="preserve">Ukupna imovina HBOR-a na dan 31. prosinca 2025. iznosi 4.056,04 </w:t>
      </w:r>
      <w:r w:rsidRPr="00512DE4">
        <w:rPr>
          <w:rStyle w:val="Zadanifontodlomka1"/>
          <w:rFonts w:asciiTheme="minorHAnsi" w:eastAsia="Calibri" w:hAnsiTheme="minorHAnsi" w:cstheme="minorHAnsi"/>
          <w:spacing w:val="-3"/>
          <w:sz w:val="22"/>
          <w:szCs w:val="22"/>
          <w:lang w:val="hr-HR"/>
        </w:rPr>
        <w:t xml:space="preserve">milijuna eura </w:t>
      </w:r>
      <w:r w:rsidRPr="00512DE4">
        <w:rPr>
          <w:rFonts w:asciiTheme="minorHAnsi" w:hAnsiTheme="minorHAnsi" w:cstheme="minorHAnsi"/>
          <w:spacing w:val="-3"/>
          <w:sz w:val="22"/>
          <w:szCs w:val="22"/>
          <w:lang w:val="hr-HR"/>
        </w:rPr>
        <w:t xml:space="preserve">te je </w:t>
      </w:r>
      <w:r>
        <w:rPr>
          <w:rFonts w:asciiTheme="minorHAnsi" w:hAnsiTheme="minorHAnsi" w:cstheme="minorHAnsi"/>
          <w:spacing w:val="-3"/>
          <w:sz w:val="22"/>
          <w:szCs w:val="22"/>
          <w:lang w:val="hr-HR"/>
        </w:rPr>
        <w:t>povećana za 1,50% u odnosu na prethodnu godinu</w:t>
      </w:r>
      <w:r w:rsidRPr="00512DE4">
        <w:rPr>
          <w:rFonts w:asciiTheme="minorHAnsi" w:hAnsiTheme="minorHAnsi" w:cstheme="minorHAnsi"/>
          <w:spacing w:val="-3"/>
          <w:sz w:val="22"/>
          <w:szCs w:val="22"/>
          <w:lang w:val="hr-HR"/>
        </w:rPr>
        <w:t xml:space="preserve">. </w:t>
      </w:r>
    </w:p>
    <w:p w14:paraId="5557791C" w14:textId="77777777" w:rsidR="00ED0D83" w:rsidRPr="00916283" w:rsidRDefault="00ED0D83" w:rsidP="00ED0D83">
      <w:pPr>
        <w:tabs>
          <w:tab w:val="left" w:pos="-720"/>
        </w:tabs>
        <w:spacing w:line="276" w:lineRule="auto"/>
        <w:jc w:val="both"/>
        <w:textAlignment w:val="baseline"/>
        <w:rPr>
          <w:rFonts w:ascii="Calibri" w:hAnsi="Calibri" w:cs="Calibri"/>
          <w:iCs/>
          <w:spacing w:val="-3"/>
          <w:sz w:val="22"/>
          <w:szCs w:val="22"/>
          <w:lang w:val="hr-HR" w:eastAsia="hr-HR"/>
        </w:rPr>
      </w:pPr>
      <w:r w:rsidRPr="00916283">
        <w:rPr>
          <w:rStyle w:val="Zadanifontodlomka1"/>
          <w:rFonts w:ascii="Calibri" w:hAnsi="Calibri" w:cs="Calibri"/>
          <w:iCs/>
          <w:spacing w:val="-3"/>
          <w:sz w:val="22"/>
          <w:szCs w:val="22"/>
          <w:lang w:val="hr-HR" w:eastAsia="hr-HR"/>
        </w:rPr>
        <w:t xml:space="preserve"> </w:t>
      </w:r>
    </w:p>
    <w:p w14:paraId="17CDFA58" w14:textId="77777777" w:rsidR="00ED0D83" w:rsidRPr="00916283" w:rsidRDefault="00ED0D83" w:rsidP="00ED0D83">
      <w:pPr>
        <w:spacing w:line="276" w:lineRule="auto"/>
        <w:jc w:val="both"/>
        <w:textAlignment w:val="baseline"/>
        <w:rPr>
          <w:rFonts w:ascii="Calibri" w:hAnsi="Calibri" w:cs="Calibri"/>
          <w:b/>
          <w:iCs/>
          <w:sz w:val="22"/>
          <w:szCs w:val="22"/>
          <w:lang w:val="hr-HR" w:eastAsia="hr-HR"/>
        </w:rPr>
      </w:pPr>
      <w:r w:rsidRPr="00916283">
        <w:rPr>
          <w:rFonts w:ascii="Calibri" w:hAnsi="Calibri" w:cs="Calibri"/>
          <w:b/>
          <w:iCs/>
          <w:sz w:val="22"/>
          <w:szCs w:val="22"/>
          <w:lang w:val="hr-HR" w:eastAsia="hr-HR"/>
        </w:rPr>
        <w:t xml:space="preserve">Novčana sredstva i depoziti kod drugih banaka </w:t>
      </w:r>
    </w:p>
    <w:p w14:paraId="5409CD45" w14:textId="77777777" w:rsidR="00ED0D83" w:rsidRDefault="00ED0D83" w:rsidP="00ED0D83">
      <w:pPr>
        <w:spacing w:line="276" w:lineRule="auto"/>
        <w:jc w:val="both"/>
        <w:textAlignment w:val="baseline"/>
        <w:rPr>
          <w:rFonts w:ascii="Calibri" w:hAnsi="Calibri" w:cs="Calibri"/>
          <w:b/>
          <w:i/>
          <w:sz w:val="22"/>
          <w:szCs w:val="22"/>
          <w:lang w:val="hr-HR" w:eastAsia="hr-HR"/>
        </w:rPr>
      </w:pPr>
    </w:p>
    <w:p w14:paraId="1714BEF7" w14:textId="77777777" w:rsidR="00ED0D83" w:rsidRDefault="00ED0D83" w:rsidP="00ED0D83">
      <w:pPr>
        <w:spacing w:line="276" w:lineRule="auto"/>
        <w:jc w:val="both"/>
        <w:textAlignment w:val="baseline"/>
        <w:rPr>
          <w:rFonts w:ascii="Calibri" w:eastAsia="Calibri" w:hAnsi="Calibri" w:cs="Calibri"/>
          <w:sz w:val="22"/>
          <w:szCs w:val="22"/>
          <w:lang w:val="hr-HR"/>
        </w:rPr>
      </w:pPr>
      <w:r>
        <w:rPr>
          <w:rFonts w:ascii="Calibri" w:eastAsia="Calibri" w:hAnsi="Calibri" w:cs="Calibri"/>
          <w:sz w:val="22"/>
          <w:szCs w:val="22"/>
          <w:lang w:val="hr-HR"/>
        </w:rPr>
        <w:t>Stanje novčanih sredstava i depozita kod drugih banaka na kraju 2025. iznosi 126,49 milijuna eura i čini 3,12% ukupne imovine te bilježi smanjenje od 6,96% u odnosu na prethodnu godinu.</w:t>
      </w:r>
    </w:p>
    <w:p w14:paraId="11EEB69E" w14:textId="77777777" w:rsidR="00ED0D83" w:rsidRDefault="00ED0D83" w:rsidP="00ED0D83">
      <w:pPr>
        <w:spacing w:line="276" w:lineRule="auto"/>
        <w:jc w:val="both"/>
        <w:rPr>
          <w:rFonts w:ascii="Calibri" w:hAnsi="Calibri" w:cs="Calibri"/>
          <w:b/>
          <w:i/>
          <w:sz w:val="22"/>
          <w:szCs w:val="22"/>
          <w:lang w:val="hr-HR" w:eastAsia="hr-HR"/>
        </w:rPr>
      </w:pPr>
    </w:p>
    <w:p w14:paraId="0DE0774F" w14:textId="77777777" w:rsidR="00ED0D83" w:rsidRPr="00916283" w:rsidRDefault="00ED0D83" w:rsidP="00ED0D83">
      <w:pPr>
        <w:spacing w:line="276" w:lineRule="auto"/>
        <w:jc w:val="both"/>
        <w:rPr>
          <w:rFonts w:ascii="Calibri" w:hAnsi="Calibri" w:cs="Calibri"/>
          <w:b/>
          <w:iCs/>
          <w:sz w:val="22"/>
          <w:szCs w:val="22"/>
          <w:lang w:val="hr-HR" w:eastAsia="hr-HR"/>
        </w:rPr>
      </w:pPr>
      <w:r w:rsidRPr="00916283">
        <w:rPr>
          <w:rFonts w:ascii="Calibri" w:hAnsi="Calibri" w:cs="Calibri"/>
          <w:b/>
          <w:iCs/>
          <w:sz w:val="22"/>
          <w:szCs w:val="22"/>
          <w:lang w:val="hr-HR" w:eastAsia="hr-HR"/>
        </w:rPr>
        <w:t xml:space="preserve">Krediti financijskim institucijama i ostalim korisnicima </w:t>
      </w:r>
    </w:p>
    <w:p w14:paraId="774DD61B" w14:textId="77777777" w:rsidR="00ED0D83" w:rsidRDefault="00ED0D83" w:rsidP="00ED0D83">
      <w:pPr>
        <w:spacing w:line="276" w:lineRule="auto"/>
        <w:jc w:val="both"/>
        <w:textAlignment w:val="baseline"/>
        <w:rPr>
          <w:rFonts w:ascii="Calibri" w:hAnsi="Calibri" w:cs="Calibri"/>
          <w:b/>
          <w:i/>
          <w:sz w:val="22"/>
          <w:szCs w:val="22"/>
          <w:lang w:val="hr-HR" w:eastAsia="hr-HR"/>
        </w:rPr>
      </w:pPr>
    </w:p>
    <w:p w14:paraId="001BC3CC" w14:textId="77777777" w:rsidR="00ED0D83" w:rsidRDefault="00ED0D83" w:rsidP="00ED0D83">
      <w:pPr>
        <w:spacing w:line="276" w:lineRule="auto"/>
        <w:jc w:val="both"/>
        <w:textAlignment w:val="baseline"/>
        <w:rPr>
          <w:rFonts w:ascii="Calibri" w:eastAsia="Calibri" w:hAnsi="Calibri" w:cs="Calibri"/>
          <w:spacing w:val="-3"/>
          <w:sz w:val="22"/>
          <w:szCs w:val="22"/>
          <w:lang w:val="hr-HR"/>
        </w:rPr>
      </w:pPr>
      <w:r>
        <w:rPr>
          <w:rFonts w:ascii="Calibri" w:eastAsia="Calibri" w:hAnsi="Calibri" w:cs="Calibri"/>
          <w:spacing w:val="-3"/>
          <w:sz w:val="22"/>
          <w:szCs w:val="22"/>
          <w:lang w:val="hr-HR"/>
        </w:rPr>
        <w:t xml:space="preserve">Ukupni neto krediti smanjeni su za 4,47% u odnosu na prošlu godinu te na kraju 2025. iznose 3.376,29 milijuna eura i čine 83,24% ukupne imovine. </w:t>
      </w:r>
    </w:p>
    <w:p w14:paraId="4433117F" w14:textId="77777777" w:rsidR="00ED0D83" w:rsidRDefault="00ED0D83" w:rsidP="00ED0D83">
      <w:pPr>
        <w:spacing w:line="276" w:lineRule="auto"/>
        <w:jc w:val="both"/>
        <w:textAlignment w:val="baseline"/>
        <w:rPr>
          <w:rFonts w:ascii="Calibri" w:eastAsia="Calibri" w:hAnsi="Calibri" w:cs="Calibri"/>
          <w:spacing w:val="-3"/>
          <w:sz w:val="22"/>
          <w:szCs w:val="22"/>
          <w:lang w:val="hr-HR"/>
        </w:rPr>
      </w:pPr>
    </w:p>
    <w:p w14:paraId="76330B4E" w14:textId="77777777" w:rsidR="00ED0D83" w:rsidRDefault="00ED0D83" w:rsidP="00ED0D83">
      <w:pPr>
        <w:spacing w:line="276" w:lineRule="auto"/>
        <w:jc w:val="both"/>
        <w:textAlignment w:val="baseline"/>
        <w:rPr>
          <w:rFonts w:ascii="Calibri" w:eastAsia="Calibri" w:hAnsi="Calibri" w:cs="Calibri"/>
          <w:spacing w:val="-3"/>
          <w:sz w:val="22"/>
          <w:szCs w:val="22"/>
          <w:lang w:val="hr-HR"/>
        </w:rPr>
      </w:pPr>
      <w:r>
        <w:rPr>
          <w:rFonts w:ascii="Calibri" w:eastAsia="Calibri" w:hAnsi="Calibri" w:cs="Calibri"/>
          <w:spacing w:val="-3"/>
          <w:sz w:val="22"/>
          <w:szCs w:val="22"/>
          <w:lang w:val="hr-HR"/>
        </w:rPr>
        <w:t>Ukupni bruto krediti iskazani su u iznosu od 3.842,26</w:t>
      </w:r>
      <w:r w:rsidRPr="009B4E87">
        <w:rPr>
          <w:rFonts w:ascii="Calibri" w:eastAsia="Calibri" w:hAnsi="Calibri" w:cs="Calibri"/>
          <w:spacing w:val="-3"/>
          <w:sz w:val="22"/>
          <w:szCs w:val="22"/>
          <w:lang w:val="hr-HR"/>
        </w:rPr>
        <w:t xml:space="preserve"> milijuna eura i smanjeni su za </w:t>
      </w:r>
      <w:r w:rsidRPr="00E37207">
        <w:rPr>
          <w:rFonts w:ascii="Calibri" w:eastAsia="Calibri" w:hAnsi="Calibri" w:cs="Calibri"/>
          <w:spacing w:val="-3"/>
          <w:sz w:val="22"/>
          <w:szCs w:val="22"/>
          <w:lang w:val="hr-HR"/>
        </w:rPr>
        <w:t>4,2</w:t>
      </w:r>
      <w:r>
        <w:rPr>
          <w:rFonts w:ascii="Calibri" w:eastAsia="Calibri" w:hAnsi="Calibri" w:cs="Calibri"/>
          <w:spacing w:val="-3"/>
          <w:sz w:val="22"/>
          <w:szCs w:val="22"/>
          <w:lang w:val="hr-HR"/>
        </w:rPr>
        <w:t>6%</w:t>
      </w:r>
      <w:r w:rsidRPr="009B4E87">
        <w:rPr>
          <w:rFonts w:ascii="Calibri" w:eastAsia="Calibri" w:hAnsi="Calibri" w:cs="Calibri"/>
          <w:spacing w:val="-3"/>
          <w:sz w:val="22"/>
          <w:szCs w:val="22"/>
          <w:lang w:val="hr-HR"/>
        </w:rPr>
        <w:t xml:space="preserve"> u odnosu na prethodnu godinu. Bruto krediti ostalim korisnicima smanjeni su za </w:t>
      </w:r>
      <w:r>
        <w:rPr>
          <w:rFonts w:ascii="Calibri" w:eastAsia="Calibri" w:hAnsi="Calibri" w:cs="Calibri"/>
          <w:spacing w:val="-3"/>
          <w:sz w:val="22"/>
          <w:szCs w:val="22"/>
          <w:lang w:val="hr-HR"/>
        </w:rPr>
        <w:t>6,02%</w:t>
      </w:r>
      <w:r w:rsidRPr="009B4E87">
        <w:rPr>
          <w:rFonts w:ascii="Calibri" w:eastAsia="Calibri" w:hAnsi="Calibri" w:cs="Calibri"/>
          <w:spacing w:val="-3"/>
          <w:sz w:val="22"/>
          <w:szCs w:val="22"/>
          <w:lang w:val="hr-HR"/>
        </w:rPr>
        <w:t xml:space="preserve"> u odnosu na početak </w:t>
      </w:r>
      <w:r w:rsidRPr="00C04A39">
        <w:rPr>
          <w:rFonts w:ascii="Calibri" w:eastAsia="Calibri" w:hAnsi="Calibri" w:cs="Calibri"/>
          <w:spacing w:val="-3"/>
          <w:sz w:val="22"/>
          <w:szCs w:val="22"/>
          <w:lang w:val="hr-HR"/>
        </w:rPr>
        <w:t xml:space="preserve">godine, dok su bruto krediti financijskim institucijama smanjeni za </w:t>
      </w:r>
      <w:r w:rsidRPr="00E37207">
        <w:rPr>
          <w:rFonts w:ascii="Calibri" w:eastAsia="Calibri" w:hAnsi="Calibri" w:cs="Calibri"/>
          <w:spacing w:val="-3"/>
          <w:sz w:val="22"/>
          <w:szCs w:val="22"/>
          <w:lang w:val="hr-HR"/>
        </w:rPr>
        <w:t>0</w:t>
      </w:r>
      <w:r w:rsidRPr="00C04A39">
        <w:rPr>
          <w:rFonts w:ascii="Calibri" w:eastAsia="Calibri" w:hAnsi="Calibri" w:cs="Calibri"/>
          <w:spacing w:val="-3"/>
          <w:sz w:val="22"/>
          <w:szCs w:val="22"/>
          <w:lang w:val="hr-HR"/>
        </w:rPr>
        <w:t>,</w:t>
      </w:r>
      <w:r w:rsidRPr="00E37207">
        <w:rPr>
          <w:rFonts w:ascii="Calibri" w:eastAsia="Calibri" w:hAnsi="Calibri" w:cs="Calibri"/>
          <w:spacing w:val="-3"/>
          <w:sz w:val="22"/>
          <w:szCs w:val="22"/>
          <w:lang w:val="hr-HR"/>
        </w:rPr>
        <w:t>33</w:t>
      </w:r>
      <w:r>
        <w:rPr>
          <w:rFonts w:ascii="Calibri" w:eastAsia="Calibri" w:hAnsi="Calibri" w:cs="Calibri"/>
          <w:spacing w:val="-3"/>
          <w:sz w:val="22"/>
          <w:szCs w:val="22"/>
          <w:lang w:val="hr-HR"/>
        </w:rPr>
        <w:t>%</w:t>
      </w:r>
      <w:r w:rsidRPr="00C04A39">
        <w:rPr>
          <w:rFonts w:ascii="Calibri" w:eastAsia="Calibri" w:hAnsi="Calibri" w:cs="Calibri"/>
          <w:spacing w:val="-3"/>
          <w:sz w:val="22"/>
          <w:szCs w:val="22"/>
          <w:lang w:val="hr-HR"/>
        </w:rPr>
        <w:t xml:space="preserve"> u odnosu na prethodnu godinu.</w:t>
      </w:r>
    </w:p>
    <w:p w14:paraId="1F459338" w14:textId="77777777" w:rsidR="00ED0D83" w:rsidRDefault="00ED0D83" w:rsidP="00ED0D83">
      <w:pPr>
        <w:spacing w:line="276" w:lineRule="auto"/>
        <w:jc w:val="both"/>
        <w:textAlignment w:val="baseline"/>
        <w:rPr>
          <w:rFonts w:ascii="Calibri" w:eastAsia="Calibri" w:hAnsi="Calibri" w:cs="Calibri"/>
          <w:sz w:val="22"/>
          <w:szCs w:val="22"/>
          <w:lang w:val="hr-HR"/>
        </w:rPr>
      </w:pPr>
    </w:p>
    <w:p w14:paraId="4B2D83C4" w14:textId="77777777" w:rsidR="00ED0D83" w:rsidRDefault="00ED0D83" w:rsidP="00ED0D83">
      <w:pPr>
        <w:spacing w:line="276" w:lineRule="auto"/>
        <w:jc w:val="both"/>
        <w:textAlignment w:val="baseline"/>
        <w:rPr>
          <w:rFonts w:ascii="Calibri" w:eastAsia="Calibri" w:hAnsi="Calibri" w:cs="Calibri"/>
          <w:spacing w:val="-3"/>
          <w:sz w:val="22"/>
          <w:szCs w:val="22"/>
          <w:lang w:val="hr-HR"/>
        </w:rPr>
      </w:pPr>
      <w:r w:rsidRPr="0040344F">
        <w:rPr>
          <w:rFonts w:ascii="Calibri" w:eastAsia="Calibri" w:hAnsi="Calibri" w:cs="Calibri"/>
          <w:spacing w:val="-3"/>
          <w:sz w:val="22"/>
          <w:szCs w:val="22"/>
          <w:lang w:val="hr-HR"/>
        </w:rPr>
        <w:t>Na kraju 2025. odnos kreditnih bruto plasmana putem financijskih institucija i izravnih plasmana čini 3</w:t>
      </w:r>
      <w:r w:rsidRPr="00E37207">
        <w:rPr>
          <w:rFonts w:ascii="Calibri" w:eastAsia="Calibri" w:hAnsi="Calibri" w:cs="Calibri"/>
          <w:spacing w:val="-3"/>
          <w:sz w:val="22"/>
          <w:szCs w:val="22"/>
          <w:lang w:val="hr-HR"/>
        </w:rPr>
        <w:t>2</w:t>
      </w:r>
      <w:r w:rsidRPr="0040344F">
        <w:rPr>
          <w:rFonts w:ascii="Calibri" w:eastAsia="Calibri" w:hAnsi="Calibri" w:cs="Calibri"/>
          <w:spacing w:val="-3"/>
          <w:sz w:val="22"/>
          <w:szCs w:val="22"/>
          <w:lang w:val="hr-HR"/>
        </w:rPr>
        <w:t>,</w:t>
      </w:r>
      <w:r w:rsidRPr="00E37207">
        <w:rPr>
          <w:rFonts w:ascii="Calibri" w:eastAsia="Calibri" w:hAnsi="Calibri" w:cs="Calibri"/>
          <w:spacing w:val="-3"/>
          <w:sz w:val="22"/>
          <w:szCs w:val="22"/>
          <w:lang w:val="hr-HR"/>
        </w:rPr>
        <w:t>00</w:t>
      </w:r>
      <w:r w:rsidRPr="0040344F">
        <w:rPr>
          <w:rFonts w:ascii="Calibri" w:eastAsia="Calibri" w:hAnsi="Calibri" w:cs="Calibri"/>
          <w:spacing w:val="-3"/>
          <w:sz w:val="22"/>
          <w:szCs w:val="22"/>
          <w:lang w:val="hr-HR"/>
        </w:rPr>
        <w:t xml:space="preserve"> </w:t>
      </w:r>
      <w:r>
        <w:rPr>
          <w:rFonts w:ascii="Calibri" w:eastAsia="Calibri" w:hAnsi="Calibri" w:cs="Calibri"/>
          <w:spacing w:val="-3"/>
          <w:sz w:val="22"/>
          <w:szCs w:val="22"/>
          <w:lang w:val="hr-HR"/>
        </w:rPr>
        <w:t>%</w:t>
      </w:r>
      <w:r w:rsidRPr="0040344F">
        <w:rPr>
          <w:rFonts w:ascii="Calibri" w:eastAsia="Calibri" w:hAnsi="Calibri" w:cs="Calibri"/>
          <w:spacing w:val="-3"/>
          <w:sz w:val="22"/>
          <w:szCs w:val="22"/>
          <w:lang w:val="hr-HR"/>
        </w:rPr>
        <w:t xml:space="preserve"> : 6</w:t>
      </w:r>
      <w:r w:rsidRPr="00E37207">
        <w:rPr>
          <w:rFonts w:ascii="Calibri" w:eastAsia="Calibri" w:hAnsi="Calibri" w:cs="Calibri"/>
          <w:spacing w:val="-3"/>
          <w:sz w:val="22"/>
          <w:szCs w:val="22"/>
          <w:lang w:val="hr-HR"/>
        </w:rPr>
        <w:t>8</w:t>
      </w:r>
      <w:r w:rsidRPr="0040344F">
        <w:rPr>
          <w:rFonts w:ascii="Calibri" w:eastAsia="Calibri" w:hAnsi="Calibri" w:cs="Calibri"/>
          <w:spacing w:val="-3"/>
          <w:sz w:val="22"/>
          <w:szCs w:val="22"/>
          <w:lang w:val="hr-HR"/>
        </w:rPr>
        <w:t>,</w:t>
      </w:r>
      <w:r w:rsidRPr="00E37207">
        <w:rPr>
          <w:rFonts w:ascii="Calibri" w:eastAsia="Calibri" w:hAnsi="Calibri" w:cs="Calibri"/>
          <w:spacing w:val="-3"/>
          <w:sz w:val="22"/>
          <w:szCs w:val="22"/>
          <w:lang w:val="hr-HR"/>
        </w:rPr>
        <w:t>00</w:t>
      </w:r>
      <w:r>
        <w:rPr>
          <w:rFonts w:ascii="Calibri" w:eastAsia="Calibri" w:hAnsi="Calibri" w:cs="Calibri"/>
          <w:spacing w:val="-3"/>
          <w:sz w:val="22"/>
          <w:szCs w:val="22"/>
          <w:lang w:val="hr-HR"/>
        </w:rPr>
        <w:t>%</w:t>
      </w:r>
      <w:r w:rsidRPr="0040344F">
        <w:rPr>
          <w:rFonts w:ascii="Calibri" w:eastAsia="Calibri" w:hAnsi="Calibri" w:cs="Calibri"/>
          <w:spacing w:val="-3"/>
          <w:sz w:val="22"/>
          <w:szCs w:val="22"/>
          <w:lang w:val="hr-HR"/>
        </w:rPr>
        <w:t xml:space="preserve"> ( na dan 31.12.202</w:t>
      </w:r>
      <w:r w:rsidRPr="00E37207">
        <w:rPr>
          <w:rFonts w:ascii="Calibri" w:eastAsia="Calibri" w:hAnsi="Calibri" w:cs="Calibri"/>
          <w:spacing w:val="-3"/>
          <w:sz w:val="22"/>
          <w:szCs w:val="22"/>
          <w:lang w:val="hr-HR"/>
        </w:rPr>
        <w:t>4</w:t>
      </w:r>
      <w:r w:rsidRPr="0040344F">
        <w:rPr>
          <w:rFonts w:ascii="Calibri" w:eastAsia="Calibri" w:hAnsi="Calibri" w:cs="Calibri"/>
          <w:spacing w:val="-3"/>
          <w:sz w:val="22"/>
          <w:szCs w:val="22"/>
          <w:lang w:val="hr-HR"/>
        </w:rPr>
        <w:t>. čini 30,7</w:t>
      </w:r>
      <w:r w:rsidRPr="00E37207">
        <w:rPr>
          <w:rFonts w:ascii="Calibri" w:eastAsia="Calibri" w:hAnsi="Calibri" w:cs="Calibri"/>
          <w:spacing w:val="-3"/>
          <w:sz w:val="22"/>
          <w:szCs w:val="22"/>
          <w:lang w:val="hr-HR"/>
        </w:rPr>
        <w:t>3</w:t>
      </w:r>
      <w:r>
        <w:rPr>
          <w:rFonts w:ascii="Calibri" w:eastAsia="Calibri" w:hAnsi="Calibri" w:cs="Calibri"/>
          <w:spacing w:val="-3"/>
          <w:sz w:val="22"/>
          <w:szCs w:val="22"/>
          <w:lang w:val="hr-HR"/>
        </w:rPr>
        <w:t>%</w:t>
      </w:r>
      <w:r w:rsidRPr="0040344F">
        <w:rPr>
          <w:rFonts w:ascii="Calibri" w:eastAsia="Calibri" w:hAnsi="Calibri" w:cs="Calibri"/>
          <w:spacing w:val="-3"/>
          <w:sz w:val="22"/>
          <w:szCs w:val="22"/>
          <w:lang w:val="hr-HR"/>
        </w:rPr>
        <w:t xml:space="preserve"> : 69,2</w:t>
      </w:r>
      <w:r w:rsidRPr="00E37207">
        <w:rPr>
          <w:rFonts w:ascii="Calibri" w:eastAsia="Calibri" w:hAnsi="Calibri" w:cs="Calibri"/>
          <w:spacing w:val="-3"/>
          <w:sz w:val="22"/>
          <w:szCs w:val="22"/>
          <w:lang w:val="hr-HR"/>
        </w:rPr>
        <w:t>7</w:t>
      </w:r>
      <w:r>
        <w:rPr>
          <w:rFonts w:ascii="Calibri" w:eastAsia="Calibri" w:hAnsi="Calibri" w:cs="Calibri"/>
          <w:spacing w:val="-3"/>
          <w:sz w:val="22"/>
          <w:szCs w:val="22"/>
          <w:lang w:val="hr-HR"/>
        </w:rPr>
        <w:t>%</w:t>
      </w:r>
      <w:r w:rsidRPr="0040344F">
        <w:rPr>
          <w:rFonts w:ascii="Calibri" w:eastAsia="Calibri" w:hAnsi="Calibri" w:cs="Calibri"/>
          <w:spacing w:val="-3"/>
          <w:sz w:val="22"/>
          <w:szCs w:val="22"/>
          <w:lang w:val="hr-HR"/>
        </w:rPr>
        <w:t>).</w:t>
      </w:r>
    </w:p>
    <w:p w14:paraId="2C24C76D" w14:textId="77777777" w:rsidR="00ED0D83" w:rsidRDefault="00ED0D83" w:rsidP="00ED0D83">
      <w:pPr>
        <w:tabs>
          <w:tab w:val="left" w:pos="-720"/>
        </w:tabs>
        <w:spacing w:line="276" w:lineRule="auto"/>
        <w:jc w:val="both"/>
        <w:textAlignment w:val="baseline"/>
        <w:rPr>
          <w:rFonts w:ascii="Calibri" w:eastAsia="Calibri" w:hAnsi="Calibri" w:cs="Calibri"/>
          <w:b/>
          <w:i/>
          <w:sz w:val="22"/>
          <w:szCs w:val="22"/>
          <w:shd w:val="clear" w:color="auto" w:fill="FFFF00"/>
          <w:lang w:val="hr-HR"/>
        </w:rPr>
      </w:pPr>
    </w:p>
    <w:p w14:paraId="1A03768B" w14:textId="77777777" w:rsidR="00ED0D83" w:rsidRPr="00916283" w:rsidRDefault="00ED0D83" w:rsidP="00ED0D83">
      <w:pPr>
        <w:tabs>
          <w:tab w:val="left" w:pos="-720"/>
        </w:tabs>
        <w:spacing w:line="276" w:lineRule="auto"/>
        <w:jc w:val="both"/>
        <w:textAlignment w:val="baseline"/>
        <w:rPr>
          <w:rFonts w:ascii="Calibri" w:eastAsia="Calibri" w:hAnsi="Calibri" w:cs="Calibri"/>
          <w:b/>
          <w:iCs/>
          <w:sz w:val="22"/>
          <w:szCs w:val="22"/>
          <w:lang w:val="hr-HR"/>
        </w:rPr>
      </w:pPr>
      <w:r w:rsidRPr="00916283">
        <w:rPr>
          <w:rFonts w:ascii="Calibri" w:eastAsia="Calibri" w:hAnsi="Calibri" w:cs="Calibri"/>
          <w:b/>
          <w:iCs/>
          <w:sz w:val="22"/>
          <w:szCs w:val="22"/>
          <w:lang w:val="hr-HR"/>
        </w:rPr>
        <w:t>Financijska imovina po fer vrijednosti kroz dobit ili gubitak</w:t>
      </w:r>
    </w:p>
    <w:p w14:paraId="11E77316" w14:textId="77777777" w:rsidR="00ED0D83" w:rsidRDefault="00ED0D83" w:rsidP="00ED0D83">
      <w:pPr>
        <w:tabs>
          <w:tab w:val="left" w:pos="-720"/>
        </w:tabs>
        <w:spacing w:line="276" w:lineRule="auto"/>
        <w:jc w:val="both"/>
        <w:textAlignment w:val="baseline"/>
        <w:rPr>
          <w:rFonts w:ascii="Calibri" w:eastAsia="Calibri" w:hAnsi="Calibri" w:cs="Calibri"/>
          <w:b/>
          <w:i/>
          <w:sz w:val="22"/>
          <w:szCs w:val="22"/>
          <w:lang w:val="hr-HR"/>
        </w:rPr>
      </w:pPr>
    </w:p>
    <w:p w14:paraId="7736DC7E" w14:textId="77777777" w:rsidR="00ED0D83" w:rsidRDefault="00ED0D83" w:rsidP="00ED0D83">
      <w:pPr>
        <w:tabs>
          <w:tab w:val="left" w:pos="-720"/>
        </w:tabs>
        <w:spacing w:line="276" w:lineRule="auto"/>
        <w:jc w:val="both"/>
        <w:textAlignment w:val="baseline"/>
        <w:rPr>
          <w:rFonts w:ascii="Calibri" w:eastAsia="Calibri" w:hAnsi="Calibri" w:cs="Calibri"/>
          <w:sz w:val="22"/>
          <w:szCs w:val="22"/>
          <w:lang w:val="hr-HR"/>
        </w:rPr>
      </w:pPr>
      <w:r>
        <w:rPr>
          <w:rFonts w:ascii="Calibri" w:eastAsia="Calibri" w:hAnsi="Calibri" w:cs="Calibri"/>
          <w:sz w:val="22"/>
          <w:szCs w:val="22"/>
          <w:lang w:val="hr-HR"/>
        </w:rPr>
        <w:t xml:space="preserve">U navedenu imovinu klasificirani su krediti po fer vrijednosti (temeljem odluke HBOR-a u navedenu skupinu klasificirani su mezzanine krediti), ulaganja u investicijske fondove i dio vlasničkih instrumenata. Ukupan iznos predmetne imovine na dan 31. prosinca 2025. godine iznosi 80,62 milijuna eura i čini 1,99% ukupne imovine. </w:t>
      </w:r>
    </w:p>
    <w:p w14:paraId="0EB5D53F" w14:textId="77777777" w:rsidR="00ED0D83" w:rsidRDefault="00ED0D83" w:rsidP="00ED0D83">
      <w:pPr>
        <w:tabs>
          <w:tab w:val="left" w:pos="-720"/>
        </w:tabs>
        <w:spacing w:line="276" w:lineRule="auto"/>
        <w:jc w:val="both"/>
        <w:textAlignment w:val="baseline"/>
        <w:rPr>
          <w:rFonts w:ascii="Calibri" w:eastAsia="Calibri" w:hAnsi="Calibri" w:cs="Calibri"/>
          <w:spacing w:val="-3"/>
          <w:sz w:val="22"/>
          <w:szCs w:val="22"/>
          <w:lang w:val="hr-HR"/>
        </w:rPr>
      </w:pPr>
    </w:p>
    <w:p w14:paraId="70C294F2" w14:textId="77777777" w:rsidR="00ED0D83" w:rsidRPr="00916283" w:rsidRDefault="00ED0D83" w:rsidP="00ED0D83">
      <w:pPr>
        <w:tabs>
          <w:tab w:val="left" w:pos="-720"/>
        </w:tabs>
        <w:spacing w:line="276" w:lineRule="auto"/>
        <w:jc w:val="both"/>
        <w:textAlignment w:val="baseline"/>
        <w:rPr>
          <w:rFonts w:ascii="Calibri" w:eastAsia="Calibri" w:hAnsi="Calibri" w:cs="Calibri"/>
          <w:b/>
          <w:iCs/>
          <w:sz w:val="22"/>
          <w:szCs w:val="22"/>
          <w:lang w:val="hr-HR"/>
        </w:rPr>
      </w:pPr>
      <w:r w:rsidRPr="00916283">
        <w:rPr>
          <w:rFonts w:ascii="Calibri" w:eastAsia="Calibri" w:hAnsi="Calibri" w:cs="Calibri"/>
          <w:b/>
          <w:iCs/>
          <w:sz w:val="22"/>
          <w:szCs w:val="22"/>
          <w:lang w:val="hr-HR"/>
        </w:rPr>
        <w:t>Financijska imovina po fer vrijednosti kroz ostalu sveobuhvatnu dobit</w:t>
      </w:r>
    </w:p>
    <w:p w14:paraId="73D8F78E" w14:textId="77777777" w:rsidR="00ED0D83" w:rsidRPr="00916283" w:rsidRDefault="00ED0D83" w:rsidP="00ED0D83">
      <w:pPr>
        <w:tabs>
          <w:tab w:val="left" w:pos="-720"/>
        </w:tabs>
        <w:spacing w:line="276" w:lineRule="auto"/>
        <w:jc w:val="both"/>
        <w:textAlignment w:val="baseline"/>
        <w:rPr>
          <w:rFonts w:ascii="Calibri" w:eastAsia="Calibri" w:hAnsi="Calibri" w:cs="Calibri"/>
          <w:b/>
          <w:iCs/>
          <w:sz w:val="22"/>
          <w:szCs w:val="22"/>
          <w:lang w:val="hr-HR"/>
        </w:rPr>
      </w:pPr>
    </w:p>
    <w:p w14:paraId="659DF54D" w14:textId="77777777" w:rsidR="00ED0D83" w:rsidRPr="00916283" w:rsidRDefault="00ED0D83" w:rsidP="00ED0D83">
      <w:pPr>
        <w:tabs>
          <w:tab w:val="left" w:pos="-720"/>
        </w:tabs>
        <w:spacing w:line="276" w:lineRule="auto"/>
        <w:jc w:val="both"/>
        <w:textAlignment w:val="baseline"/>
        <w:rPr>
          <w:rFonts w:ascii="Calibri" w:eastAsia="Calibri" w:hAnsi="Calibri" w:cs="Calibri"/>
          <w:b/>
          <w:iCs/>
          <w:sz w:val="22"/>
          <w:szCs w:val="22"/>
          <w:lang w:val="hr-HR"/>
        </w:rPr>
      </w:pPr>
      <w:r w:rsidRPr="00916283">
        <w:rPr>
          <w:rFonts w:ascii="Calibri" w:eastAsia="Calibri" w:hAnsi="Calibri" w:cs="Calibri"/>
          <w:b/>
          <w:iCs/>
          <w:sz w:val="22"/>
          <w:szCs w:val="22"/>
          <w:lang w:val="hr-HR"/>
        </w:rPr>
        <w:t>a) Dužnički vrijednosni papiri</w:t>
      </w:r>
    </w:p>
    <w:p w14:paraId="77D86868" w14:textId="77777777" w:rsidR="00ED0D83" w:rsidRDefault="00ED0D83" w:rsidP="00ED0D83">
      <w:pPr>
        <w:tabs>
          <w:tab w:val="left" w:pos="-720"/>
        </w:tabs>
        <w:spacing w:line="276" w:lineRule="auto"/>
        <w:jc w:val="both"/>
        <w:textAlignment w:val="baseline"/>
        <w:rPr>
          <w:rFonts w:ascii="Calibri" w:eastAsia="Calibri" w:hAnsi="Calibri" w:cs="Calibri"/>
          <w:b/>
          <w:i/>
          <w:sz w:val="22"/>
          <w:szCs w:val="22"/>
          <w:lang w:val="hr-HR"/>
        </w:rPr>
      </w:pPr>
    </w:p>
    <w:p w14:paraId="442A4B07" w14:textId="77777777" w:rsidR="00ED0D83" w:rsidRDefault="00ED0D83" w:rsidP="00ED0D83">
      <w:pPr>
        <w:spacing w:line="276" w:lineRule="auto"/>
        <w:jc w:val="both"/>
        <w:textAlignment w:val="baseline"/>
        <w:rPr>
          <w:rFonts w:ascii="Calibri" w:eastAsia="Calibri" w:hAnsi="Calibri" w:cs="Calibri"/>
          <w:sz w:val="22"/>
          <w:szCs w:val="22"/>
          <w:lang w:val="hr-HR"/>
        </w:rPr>
      </w:pPr>
      <w:r>
        <w:rPr>
          <w:rFonts w:ascii="Calibri" w:eastAsia="Calibri" w:hAnsi="Calibri" w:cs="Calibri"/>
          <w:sz w:val="22"/>
          <w:szCs w:val="22"/>
          <w:lang w:val="hr-HR"/>
        </w:rPr>
        <w:t xml:space="preserve">U navedenu imovinu klasificirane su obveznice Republike Hrvatske i trgovačkih društava i trezorski zapisi Ministarstva financija kao dio rezerve likvidnosti te na izvještajni datum iznose 441,70 milijuna eura i čine 10,89% ukupne imovine. </w:t>
      </w:r>
    </w:p>
    <w:p w14:paraId="258D1F17" w14:textId="77777777" w:rsidR="00ED0D83" w:rsidRDefault="00ED0D83" w:rsidP="00ED0D83">
      <w:pPr>
        <w:spacing w:line="276" w:lineRule="auto"/>
        <w:jc w:val="both"/>
        <w:textAlignment w:val="baseline"/>
        <w:rPr>
          <w:rFonts w:ascii="Calibri" w:eastAsia="Calibri" w:hAnsi="Calibri" w:cs="Calibri"/>
          <w:sz w:val="22"/>
          <w:szCs w:val="22"/>
          <w:lang w:val="hr-HR"/>
        </w:rPr>
      </w:pPr>
    </w:p>
    <w:p w14:paraId="31EE7D23" w14:textId="77777777" w:rsidR="00ED0D83" w:rsidRDefault="00ED0D83" w:rsidP="00ED0D83">
      <w:pPr>
        <w:spacing w:line="276" w:lineRule="auto"/>
        <w:jc w:val="both"/>
        <w:textAlignment w:val="baseline"/>
        <w:rPr>
          <w:rFonts w:ascii="Calibri" w:eastAsia="Calibri" w:hAnsi="Calibri" w:cs="Calibri"/>
          <w:sz w:val="22"/>
          <w:szCs w:val="22"/>
          <w:lang w:val="hr-HR"/>
        </w:rPr>
      </w:pPr>
      <w:r>
        <w:rPr>
          <w:rFonts w:ascii="Calibri" w:eastAsia="Calibri" w:hAnsi="Calibri" w:cs="Calibri"/>
          <w:sz w:val="22"/>
          <w:szCs w:val="22"/>
          <w:lang w:val="hr-HR"/>
        </w:rPr>
        <w:t xml:space="preserve">Umanjenje ove financijske imovine obračunava se primjenom modela očekivanih kreditnih gubitaka na način da se rezervacije za umanjenje vrijednosti priznaju na računima ostale sveobuhvatne dobiti i ne umanjuju knjigovodstveni iznos ove financijske imovine u izvještaju o financijskom položaju te na izvještajni datum </w:t>
      </w:r>
      <w:r w:rsidRPr="006D7DD4">
        <w:rPr>
          <w:rFonts w:ascii="Calibri" w:eastAsia="Calibri" w:hAnsi="Calibri" w:cs="Calibri"/>
          <w:sz w:val="22"/>
          <w:szCs w:val="22"/>
          <w:lang w:val="hr-HR"/>
        </w:rPr>
        <w:t>u ostalim rezervama</w:t>
      </w:r>
      <w:r>
        <w:rPr>
          <w:rFonts w:ascii="Calibri" w:eastAsia="Calibri" w:hAnsi="Calibri" w:cs="Calibri"/>
          <w:sz w:val="22"/>
          <w:szCs w:val="22"/>
          <w:lang w:val="hr-HR"/>
        </w:rPr>
        <w:t xml:space="preserve"> iznose 0,34 milijuna eura.</w:t>
      </w:r>
    </w:p>
    <w:p w14:paraId="25438201" w14:textId="77777777" w:rsidR="00ED0D83" w:rsidRDefault="00ED0D83" w:rsidP="00ED0D83">
      <w:pPr>
        <w:spacing w:line="276" w:lineRule="auto"/>
        <w:jc w:val="both"/>
        <w:textAlignment w:val="baseline"/>
        <w:rPr>
          <w:rFonts w:ascii="Calibri" w:eastAsia="Calibri" w:hAnsi="Calibri" w:cs="Calibri"/>
          <w:sz w:val="22"/>
          <w:szCs w:val="22"/>
          <w:lang w:val="hr-HR"/>
        </w:rPr>
      </w:pPr>
    </w:p>
    <w:p w14:paraId="29DF357C" w14:textId="77777777" w:rsidR="00ED0D83" w:rsidRDefault="00ED0D83" w:rsidP="00ED0D83">
      <w:pPr>
        <w:spacing w:line="276" w:lineRule="auto"/>
        <w:jc w:val="both"/>
        <w:textAlignment w:val="baseline"/>
        <w:rPr>
          <w:rFonts w:ascii="Calibri" w:eastAsia="Calibri" w:hAnsi="Calibri" w:cs="Calibri"/>
          <w:sz w:val="22"/>
          <w:szCs w:val="22"/>
          <w:lang w:val="hr-HR"/>
        </w:rPr>
      </w:pPr>
    </w:p>
    <w:p w14:paraId="731396B5" w14:textId="77777777" w:rsidR="00ED0D83" w:rsidRDefault="00ED0D83" w:rsidP="00ED0D83">
      <w:pPr>
        <w:spacing w:line="276" w:lineRule="auto"/>
        <w:jc w:val="both"/>
        <w:textAlignment w:val="baseline"/>
        <w:rPr>
          <w:rFonts w:ascii="Calibri" w:eastAsia="Calibri" w:hAnsi="Calibri" w:cs="Calibri"/>
          <w:sz w:val="22"/>
          <w:szCs w:val="22"/>
          <w:lang w:val="hr-HR"/>
        </w:rPr>
      </w:pPr>
    </w:p>
    <w:p w14:paraId="51899497" w14:textId="77777777" w:rsidR="00ED0D83" w:rsidRDefault="00ED0D83" w:rsidP="00ED0D83">
      <w:pPr>
        <w:spacing w:line="276" w:lineRule="auto"/>
        <w:jc w:val="both"/>
        <w:textAlignment w:val="baseline"/>
        <w:rPr>
          <w:rFonts w:ascii="Calibri" w:eastAsia="Calibri" w:hAnsi="Calibri" w:cs="Calibri"/>
          <w:sz w:val="22"/>
          <w:szCs w:val="22"/>
          <w:lang w:val="hr-HR"/>
        </w:rPr>
      </w:pPr>
    </w:p>
    <w:p w14:paraId="261641FE" w14:textId="77777777" w:rsidR="00ED0D83" w:rsidRPr="00916283" w:rsidRDefault="00ED0D83" w:rsidP="00ED0D83">
      <w:pPr>
        <w:tabs>
          <w:tab w:val="left" w:pos="-720"/>
        </w:tabs>
        <w:spacing w:line="276" w:lineRule="auto"/>
        <w:jc w:val="both"/>
        <w:textAlignment w:val="baseline"/>
        <w:rPr>
          <w:rFonts w:ascii="Calibri" w:eastAsia="Calibri" w:hAnsi="Calibri" w:cs="Calibri"/>
          <w:b/>
          <w:iCs/>
          <w:sz w:val="22"/>
          <w:szCs w:val="22"/>
          <w:lang w:val="hr-HR"/>
        </w:rPr>
      </w:pPr>
      <w:r w:rsidRPr="00916283">
        <w:rPr>
          <w:rFonts w:ascii="Calibri" w:eastAsia="Calibri" w:hAnsi="Calibri" w:cs="Calibri"/>
          <w:b/>
          <w:iCs/>
          <w:sz w:val="22"/>
          <w:szCs w:val="22"/>
          <w:lang w:val="hr-HR"/>
        </w:rPr>
        <w:lastRenderedPageBreak/>
        <w:t xml:space="preserve"> b) Vlasnički vrijednosni papiri</w:t>
      </w:r>
    </w:p>
    <w:p w14:paraId="3EEE7EA5" w14:textId="77777777" w:rsidR="00ED0D83" w:rsidRDefault="00ED0D83" w:rsidP="00ED0D83">
      <w:pPr>
        <w:tabs>
          <w:tab w:val="left" w:pos="-720"/>
        </w:tabs>
        <w:spacing w:line="276" w:lineRule="auto"/>
        <w:jc w:val="both"/>
        <w:textAlignment w:val="baseline"/>
        <w:rPr>
          <w:rFonts w:ascii="Calibri" w:eastAsia="Calibri" w:hAnsi="Calibri" w:cs="Calibri"/>
          <w:b/>
          <w:i/>
          <w:sz w:val="22"/>
          <w:szCs w:val="22"/>
          <w:lang w:val="hr-HR"/>
        </w:rPr>
      </w:pPr>
    </w:p>
    <w:p w14:paraId="5E7D63D2" w14:textId="77777777" w:rsidR="00ED0D83" w:rsidRDefault="00ED0D83" w:rsidP="00ED0D83">
      <w:pPr>
        <w:tabs>
          <w:tab w:val="left" w:pos="-720"/>
        </w:tabs>
        <w:spacing w:line="276" w:lineRule="auto"/>
        <w:jc w:val="both"/>
        <w:textAlignment w:val="baseline"/>
        <w:rPr>
          <w:rFonts w:ascii="Calibri" w:eastAsia="Calibri" w:hAnsi="Calibri" w:cs="Calibri"/>
          <w:sz w:val="22"/>
          <w:szCs w:val="22"/>
          <w:lang w:val="hr-HR"/>
        </w:rPr>
      </w:pPr>
      <w:r>
        <w:rPr>
          <w:rFonts w:ascii="Calibri" w:eastAsia="Calibri" w:hAnsi="Calibri" w:cs="Calibri"/>
          <w:sz w:val="22"/>
          <w:szCs w:val="22"/>
          <w:lang w:val="hr-HR"/>
        </w:rPr>
        <w:t>U navedenu imovinu klasificirani su vlasnički vrijednosni papiri (dionice trgovačkih društava) koje HBOR nema namjeru prodavati i na koje se primjenjuje neopoziva opcija naknadnog mjerenja fer vrijednosti kroz ostalu sveobuhvatnu dobit bez recikliranja, odnosno, rezerve priznate unutar ostale sveobuhvatne dobiti nikada se neće prenijeti u dobit ili gubitak.</w:t>
      </w:r>
    </w:p>
    <w:p w14:paraId="0B6B4E01" w14:textId="77777777" w:rsidR="00ED0D83" w:rsidRDefault="00ED0D83" w:rsidP="00ED0D83">
      <w:pPr>
        <w:tabs>
          <w:tab w:val="left" w:pos="-720"/>
        </w:tabs>
        <w:spacing w:line="276" w:lineRule="auto"/>
        <w:jc w:val="both"/>
        <w:textAlignment w:val="baseline"/>
        <w:rPr>
          <w:rFonts w:ascii="Calibri" w:eastAsia="Calibri" w:hAnsi="Calibri" w:cs="Calibri"/>
          <w:sz w:val="22"/>
          <w:szCs w:val="22"/>
          <w:lang w:val="hr-HR"/>
        </w:rPr>
      </w:pPr>
    </w:p>
    <w:p w14:paraId="2E9C2041" w14:textId="77777777" w:rsidR="00ED0D83" w:rsidRDefault="00ED0D83" w:rsidP="00ED0D83">
      <w:pPr>
        <w:spacing w:line="276" w:lineRule="auto"/>
        <w:jc w:val="both"/>
      </w:pPr>
      <w:r>
        <w:rPr>
          <w:rStyle w:val="Zadanifontodlomka1"/>
          <w:rFonts w:ascii="Calibri" w:eastAsia="Calibri" w:hAnsi="Calibri" w:cs="Calibri"/>
          <w:spacing w:val="-3"/>
          <w:sz w:val="22"/>
          <w:szCs w:val="22"/>
          <w:lang w:val="hr-HR"/>
        </w:rPr>
        <w:t>Predmetna imovina na izvještajni datum iznosi 8,55 milijuna eura i čini 0,21% ukupne imovine.</w:t>
      </w:r>
    </w:p>
    <w:p w14:paraId="368E37AE" w14:textId="77777777" w:rsidR="00ED0D83" w:rsidRDefault="00ED0D83" w:rsidP="00ED0D83">
      <w:pPr>
        <w:tabs>
          <w:tab w:val="left" w:pos="-720"/>
        </w:tabs>
        <w:spacing w:line="276" w:lineRule="auto"/>
        <w:jc w:val="both"/>
        <w:rPr>
          <w:rFonts w:ascii="Calibri" w:eastAsia="SimSun" w:hAnsi="Calibri" w:cs="Calibri"/>
          <w:spacing w:val="-3"/>
          <w:sz w:val="22"/>
          <w:szCs w:val="22"/>
          <w:lang w:val="hr-HR"/>
        </w:rPr>
      </w:pPr>
    </w:p>
    <w:p w14:paraId="08FACE6E" w14:textId="77777777" w:rsidR="00ED0D83" w:rsidRDefault="00ED0D83" w:rsidP="00ED0D83">
      <w:pPr>
        <w:tabs>
          <w:tab w:val="left" w:pos="-720"/>
        </w:tabs>
        <w:spacing w:line="276" w:lineRule="auto"/>
        <w:jc w:val="both"/>
        <w:rPr>
          <w:rFonts w:ascii="Calibri" w:eastAsia="SimSun" w:hAnsi="Calibri" w:cs="Calibri"/>
          <w:spacing w:val="-3"/>
          <w:sz w:val="22"/>
          <w:szCs w:val="22"/>
          <w:lang w:val="hr-HR"/>
        </w:rPr>
      </w:pPr>
    </w:p>
    <w:p w14:paraId="18CDF8A0" w14:textId="77777777" w:rsidR="00ED0D83" w:rsidRDefault="00ED0D83" w:rsidP="00ED0D83">
      <w:pPr>
        <w:tabs>
          <w:tab w:val="left" w:pos="-720"/>
        </w:tabs>
        <w:jc w:val="both"/>
      </w:pPr>
      <w:r>
        <w:rPr>
          <w:rStyle w:val="Zadanifontodlomka1"/>
          <w:rFonts w:ascii="Calibri" w:eastAsia="SimSun" w:hAnsi="Calibri" w:cs="Calibri"/>
          <w:noProof/>
          <w:spacing w:val="-3"/>
          <w:sz w:val="22"/>
          <w:szCs w:val="22"/>
          <w:lang w:val="hr-HR"/>
        </w:rPr>
        <w:drawing>
          <wp:inline distT="0" distB="0" distL="0" distR="0" wp14:anchorId="3F394255" wp14:editId="12B2973D">
            <wp:extent cx="2790908" cy="2331779"/>
            <wp:effectExtent l="0" t="0" r="9525" b="0"/>
            <wp:docPr id="20534018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19277" cy="2355481"/>
                    </a:xfrm>
                    <a:prstGeom prst="rect">
                      <a:avLst/>
                    </a:prstGeom>
                    <a:noFill/>
                  </pic:spPr>
                </pic:pic>
              </a:graphicData>
            </a:graphic>
          </wp:inline>
        </w:drawing>
      </w:r>
      <w:r>
        <w:rPr>
          <w:rStyle w:val="Zadanifontodlomka1"/>
          <w:rFonts w:ascii="Calibri" w:eastAsia="SimSun" w:hAnsi="Calibri" w:cs="Calibri"/>
          <w:spacing w:val="-3"/>
          <w:sz w:val="22"/>
          <w:szCs w:val="22"/>
          <w:lang w:val="hr-HR"/>
        </w:rPr>
        <w:t xml:space="preserve">   </w:t>
      </w:r>
      <w:r w:rsidRPr="00405F56">
        <w:rPr>
          <w:noProof/>
          <w14:ligatures w14:val="standardContextual"/>
        </w:rPr>
        <w:t xml:space="preserve"> </w:t>
      </w:r>
      <w:r>
        <w:rPr>
          <w:noProof/>
          <w14:ligatures w14:val="standardContextual"/>
        </w:rPr>
        <w:drawing>
          <wp:inline distT="0" distB="0" distL="0" distR="0" wp14:anchorId="6860C943" wp14:editId="641601D4">
            <wp:extent cx="2821308" cy="2329182"/>
            <wp:effectExtent l="0" t="0" r="0" b="0"/>
            <wp:docPr id="14061400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61235" cy="2362144"/>
                    </a:xfrm>
                    <a:prstGeom prst="rect">
                      <a:avLst/>
                    </a:prstGeom>
                    <a:noFill/>
                  </pic:spPr>
                </pic:pic>
              </a:graphicData>
            </a:graphic>
          </wp:inline>
        </w:drawing>
      </w:r>
    </w:p>
    <w:p w14:paraId="30C7E17A" w14:textId="77777777" w:rsidR="00ED0D83" w:rsidRDefault="00ED0D83" w:rsidP="00ED0D83">
      <w:pPr>
        <w:tabs>
          <w:tab w:val="left" w:pos="-720"/>
        </w:tabs>
        <w:ind w:left="-567" w:right="-284"/>
        <w:jc w:val="both"/>
        <w:rPr>
          <w:rFonts w:ascii="Calibri" w:eastAsia="SimSun" w:hAnsi="Calibri" w:cs="Calibri"/>
          <w:spacing w:val="-3"/>
          <w:sz w:val="22"/>
          <w:szCs w:val="22"/>
          <w:lang w:val="hr-HR"/>
        </w:rPr>
      </w:pPr>
      <w:r>
        <w:rPr>
          <w:rFonts w:ascii="Calibri" w:eastAsia="SimSun" w:hAnsi="Calibri" w:cs="Calibri"/>
          <w:spacing w:val="-3"/>
          <w:sz w:val="22"/>
          <w:szCs w:val="22"/>
          <w:lang w:val="hr-HR"/>
        </w:rPr>
        <w:t xml:space="preserve">           </w:t>
      </w:r>
    </w:p>
    <w:p w14:paraId="7F21C681" w14:textId="77777777" w:rsidR="00ED0D83" w:rsidRDefault="00ED0D83" w:rsidP="00ED0D83">
      <w:pPr>
        <w:tabs>
          <w:tab w:val="left" w:pos="-720"/>
        </w:tabs>
        <w:ind w:left="-567" w:right="-284"/>
        <w:jc w:val="both"/>
        <w:rPr>
          <w:rFonts w:ascii="Calibri" w:eastAsia="SimSun" w:hAnsi="Calibri" w:cs="Calibri"/>
          <w:spacing w:val="-3"/>
          <w:sz w:val="22"/>
          <w:szCs w:val="22"/>
          <w:lang w:val="hr-HR"/>
        </w:rPr>
      </w:pPr>
      <w:r>
        <w:rPr>
          <w:rFonts w:ascii="Calibri" w:eastAsia="SimSun" w:hAnsi="Calibri" w:cs="Calibri"/>
          <w:spacing w:val="-3"/>
          <w:sz w:val="22"/>
          <w:szCs w:val="22"/>
          <w:lang w:val="hr-HR"/>
        </w:rPr>
        <w:t xml:space="preserve">                        </w:t>
      </w:r>
      <w:r>
        <w:rPr>
          <w:rFonts w:ascii="Calibri" w:eastAsia="SimSun" w:hAnsi="Calibri" w:cs="Calibri"/>
          <w:spacing w:val="-3"/>
          <w:sz w:val="22"/>
          <w:szCs w:val="22"/>
          <w:lang w:val="hr-HR"/>
        </w:rPr>
        <w:tab/>
        <w:t xml:space="preserve">    </w:t>
      </w:r>
    </w:p>
    <w:p w14:paraId="4DC9441D" w14:textId="77777777" w:rsidR="00ED0D83" w:rsidRDefault="00ED0D83" w:rsidP="00ED0D83">
      <w:pPr>
        <w:tabs>
          <w:tab w:val="left" w:pos="-720"/>
        </w:tabs>
        <w:jc w:val="both"/>
      </w:pPr>
      <w:r>
        <w:rPr>
          <w:rStyle w:val="Zadanifontodlomka1"/>
          <w:rFonts w:ascii="Calibri" w:eastAsia="SimSun" w:hAnsi="Calibri" w:cs="Calibri"/>
          <w:noProof/>
          <w:spacing w:val="-3"/>
          <w:sz w:val="22"/>
          <w:szCs w:val="22"/>
          <w:lang w:val="hr-HR"/>
        </w:rPr>
        <w:drawing>
          <wp:inline distT="0" distB="0" distL="0" distR="0" wp14:anchorId="3B5110D6" wp14:editId="2FFFAE05">
            <wp:extent cx="2790000" cy="2579891"/>
            <wp:effectExtent l="0" t="0" r="0" b="0"/>
            <wp:docPr id="13737753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90000" cy="2579891"/>
                    </a:xfrm>
                    <a:prstGeom prst="rect">
                      <a:avLst/>
                    </a:prstGeom>
                    <a:noFill/>
                  </pic:spPr>
                </pic:pic>
              </a:graphicData>
            </a:graphic>
          </wp:inline>
        </w:drawing>
      </w:r>
      <w:r>
        <w:rPr>
          <w:rStyle w:val="Zadanifontodlomka1"/>
          <w:rFonts w:ascii="Calibri" w:eastAsia="SimSun" w:hAnsi="Calibri" w:cs="Calibri"/>
          <w:spacing w:val="-3"/>
          <w:sz w:val="22"/>
          <w:szCs w:val="22"/>
          <w:lang w:val="hr-HR"/>
        </w:rPr>
        <w:t xml:space="preserve">      </w:t>
      </w:r>
      <w:r>
        <w:rPr>
          <w:rStyle w:val="Zadanifontodlomka1"/>
          <w:rFonts w:ascii="Calibri" w:eastAsia="SimSun" w:hAnsi="Calibri" w:cs="Calibri"/>
          <w:noProof/>
          <w:spacing w:val="-3"/>
          <w:sz w:val="22"/>
          <w:szCs w:val="22"/>
          <w:lang w:val="hr-HR"/>
        </w:rPr>
        <w:drawing>
          <wp:inline distT="0" distB="0" distL="0" distR="0" wp14:anchorId="7EC3CC35" wp14:editId="387DF7A7">
            <wp:extent cx="2790000" cy="2585220"/>
            <wp:effectExtent l="0" t="0" r="0" b="5715"/>
            <wp:docPr id="13637270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90000" cy="2585220"/>
                    </a:xfrm>
                    <a:prstGeom prst="rect">
                      <a:avLst/>
                    </a:prstGeom>
                    <a:noFill/>
                  </pic:spPr>
                </pic:pic>
              </a:graphicData>
            </a:graphic>
          </wp:inline>
        </w:drawing>
      </w:r>
    </w:p>
    <w:p w14:paraId="3D46F31D" w14:textId="77777777" w:rsidR="00ED0D83" w:rsidRDefault="00ED0D83" w:rsidP="00ED0D83">
      <w:pPr>
        <w:tabs>
          <w:tab w:val="left" w:pos="-720"/>
        </w:tabs>
        <w:jc w:val="both"/>
        <w:rPr>
          <w:rFonts w:ascii="Calibri" w:eastAsia="SimSun" w:hAnsi="Calibri" w:cs="Calibri"/>
          <w:spacing w:val="-3"/>
          <w:sz w:val="22"/>
          <w:szCs w:val="22"/>
          <w:lang w:val="hr-HR"/>
        </w:rPr>
      </w:pPr>
    </w:p>
    <w:p w14:paraId="65E96C8F" w14:textId="77777777" w:rsidR="00ED0D83" w:rsidRDefault="00ED0D83" w:rsidP="00ED0D83">
      <w:pPr>
        <w:tabs>
          <w:tab w:val="left" w:pos="-720"/>
        </w:tabs>
        <w:jc w:val="both"/>
        <w:rPr>
          <w:rFonts w:ascii="Calibri" w:hAnsi="Calibri" w:cs="Calibri"/>
          <w:b/>
          <w:i/>
          <w:spacing w:val="-3"/>
          <w:sz w:val="22"/>
          <w:szCs w:val="22"/>
          <w:lang w:val="hr-HR" w:eastAsia="hr-HR"/>
        </w:rPr>
      </w:pPr>
    </w:p>
    <w:p w14:paraId="46F69FA9" w14:textId="77777777" w:rsidR="00ED0D83" w:rsidRDefault="00ED0D83" w:rsidP="00ED0D83">
      <w:pPr>
        <w:tabs>
          <w:tab w:val="left" w:pos="-720"/>
        </w:tabs>
        <w:jc w:val="both"/>
        <w:rPr>
          <w:rFonts w:ascii="Calibri" w:hAnsi="Calibri" w:cs="Calibri"/>
          <w:b/>
          <w:i/>
          <w:spacing w:val="-3"/>
          <w:sz w:val="22"/>
          <w:szCs w:val="22"/>
          <w:lang w:val="hr-HR" w:eastAsia="hr-HR"/>
        </w:rPr>
      </w:pPr>
    </w:p>
    <w:p w14:paraId="7E57FDF1" w14:textId="77777777" w:rsidR="00ED0D83" w:rsidRDefault="00ED0D83" w:rsidP="00ED0D83">
      <w:pPr>
        <w:tabs>
          <w:tab w:val="left" w:pos="-720"/>
        </w:tabs>
        <w:jc w:val="both"/>
        <w:rPr>
          <w:rFonts w:ascii="Calibri" w:hAnsi="Calibri" w:cs="Calibri"/>
          <w:b/>
          <w:i/>
          <w:spacing w:val="-3"/>
          <w:sz w:val="22"/>
          <w:szCs w:val="22"/>
          <w:lang w:val="hr-HR" w:eastAsia="hr-HR"/>
        </w:rPr>
      </w:pPr>
    </w:p>
    <w:p w14:paraId="10B607CE" w14:textId="77777777" w:rsidR="00ED0D83" w:rsidRDefault="00ED0D83" w:rsidP="00ED0D83">
      <w:pPr>
        <w:tabs>
          <w:tab w:val="left" w:pos="-720"/>
        </w:tabs>
        <w:jc w:val="both"/>
        <w:rPr>
          <w:rFonts w:ascii="Calibri" w:hAnsi="Calibri" w:cs="Calibri"/>
          <w:b/>
          <w:i/>
          <w:spacing w:val="-3"/>
          <w:sz w:val="22"/>
          <w:szCs w:val="22"/>
          <w:lang w:val="hr-HR" w:eastAsia="hr-HR"/>
        </w:rPr>
      </w:pPr>
    </w:p>
    <w:p w14:paraId="32562A0D" w14:textId="77777777" w:rsidR="00ED0D83" w:rsidRDefault="00ED0D83" w:rsidP="00ED0D83">
      <w:pPr>
        <w:tabs>
          <w:tab w:val="left" w:pos="-720"/>
        </w:tabs>
        <w:jc w:val="both"/>
        <w:rPr>
          <w:rFonts w:ascii="Calibri" w:hAnsi="Calibri" w:cs="Calibri"/>
          <w:b/>
          <w:i/>
          <w:spacing w:val="-3"/>
          <w:sz w:val="22"/>
          <w:szCs w:val="22"/>
          <w:lang w:val="hr-HR" w:eastAsia="hr-HR"/>
        </w:rPr>
      </w:pPr>
    </w:p>
    <w:p w14:paraId="2E9801C0" w14:textId="77777777" w:rsidR="00ED0D83" w:rsidRDefault="00ED0D83" w:rsidP="00ED0D83">
      <w:pPr>
        <w:tabs>
          <w:tab w:val="left" w:pos="-720"/>
        </w:tabs>
        <w:jc w:val="both"/>
        <w:rPr>
          <w:rFonts w:ascii="Calibri" w:hAnsi="Calibri" w:cs="Calibri"/>
          <w:b/>
          <w:i/>
          <w:spacing w:val="-3"/>
          <w:sz w:val="22"/>
          <w:szCs w:val="22"/>
          <w:lang w:val="hr-HR" w:eastAsia="hr-HR"/>
        </w:rPr>
      </w:pPr>
    </w:p>
    <w:p w14:paraId="1887F21A" w14:textId="77777777" w:rsidR="00ED0D83" w:rsidRDefault="00ED0D83" w:rsidP="00ED0D83">
      <w:pPr>
        <w:tabs>
          <w:tab w:val="left" w:pos="-720"/>
        </w:tabs>
        <w:jc w:val="both"/>
        <w:rPr>
          <w:rFonts w:ascii="Calibri" w:hAnsi="Calibri" w:cs="Calibri"/>
          <w:b/>
          <w:i/>
          <w:spacing w:val="-3"/>
          <w:sz w:val="22"/>
          <w:szCs w:val="22"/>
          <w:lang w:val="hr-HR" w:eastAsia="hr-HR"/>
        </w:rPr>
      </w:pPr>
    </w:p>
    <w:p w14:paraId="325F90A2" w14:textId="77777777" w:rsidR="00ED0D83" w:rsidRDefault="00ED0D83" w:rsidP="00ED0D83">
      <w:pPr>
        <w:tabs>
          <w:tab w:val="left" w:pos="-720"/>
        </w:tabs>
        <w:jc w:val="both"/>
        <w:rPr>
          <w:rFonts w:ascii="Calibri" w:hAnsi="Calibri" w:cs="Calibri"/>
          <w:b/>
          <w:i/>
          <w:spacing w:val="-3"/>
          <w:sz w:val="22"/>
          <w:szCs w:val="22"/>
          <w:lang w:val="hr-HR" w:eastAsia="hr-HR"/>
        </w:rPr>
      </w:pPr>
    </w:p>
    <w:p w14:paraId="173C71BE" w14:textId="77777777" w:rsidR="00ED0D83" w:rsidRPr="004B7A37" w:rsidRDefault="00ED0D83" w:rsidP="00ED0D83">
      <w:pPr>
        <w:tabs>
          <w:tab w:val="left" w:pos="-720"/>
        </w:tabs>
        <w:jc w:val="both"/>
        <w:rPr>
          <w:rFonts w:ascii="Calibri" w:hAnsi="Calibri" w:cs="Calibri"/>
          <w:b/>
          <w:iCs/>
          <w:spacing w:val="-3"/>
          <w:sz w:val="22"/>
          <w:szCs w:val="22"/>
          <w:lang w:val="hr-HR" w:eastAsia="hr-HR"/>
        </w:rPr>
      </w:pPr>
      <w:r w:rsidRPr="004B7A37">
        <w:rPr>
          <w:rFonts w:ascii="Calibri" w:hAnsi="Calibri" w:cs="Calibri"/>
          <w:b/>
          <w:iCs/>
          <w:spacing w:val="-3"/>
          <w:sz w:val="22"/>
          <w:szCs w:val="22"/>
          <w:lang w:val="hr-HR" w:eastAsia="hr-HR"/>
        </w:rPr>
        <w:lastRenderedPageBreak/>
        <w:t xml:space="preserve">  Ukupne obveze </w:t>
      </w:r>
    </w:p>
    <w:p w14:paraId="04E4462A" w14:textId="77777777" w:rsidR="00ED0D83" w:rsidRDefault="00ED0D83" w:rsidP="00ED0D83">
      <w:pPr>
        <w:tabs>
          <w:tab w:val="left" w:pos="-720"/>
        </w:tabs>
        <w:jc w:val="both"/>
        <w:textAlignment w:val="baseline"/>
        <w:rPr>
          <w:rFonts w:ascii="Calibri" w:hAnsi="Calibri" w:cs="Calibri"/>
          <w:b/>
          <w:i/>
          <w:spacing w:val="-3"/>
          <w:sz w:val="22"/>
          <w:szCs w:val="22"/>
          <w:lang w:val="hr-HR" w:eastAsia="hr-HR"/>
        </w:rPr>
      </w:pPr>
    </w:p>
    <w:tbl>
      <w:tblPr>
        <w:tblW w:w="9279" w:type="dxa"/>
        <w:tblCellMar>
          <w:left w:w="10" w:type="dxa"/>
          <w:right w:w="10" w:type="dxa"/>
        </w:tblCellMar>
        <w:tblLook w:val="04A0" w:firstRow="1" w:lastRow="0" w:firstColumn="1" w:lastColumn="0" w:noHBand="0" w:noVBand="1"/>
      </w:tblPr>
      <w:tblGrid>
        <w:gridCol w:w="9279"/>
      </w:tblGrid>
      <w:tr w:rsidR="00ED0D83" w14:paraId="555E7833" w14:textId="77777777" w:rsidTr="00146361">
        <w:trPr>
          <w:trHeight w:val="283"/>
        </w:trPr>
        <w:tc>
          <w:tcPr>
            <w:tcW w:w="9279" w:type="dxa"/>
            <w:tcMar>
              <w:top w:w="0" w:type="dxa"/>
              <w:left w:w="108" w:type="dxa"/>
              <w:bottom w:w="0" w:type="dxa"/>
              <w:right w:w="108" w:type="dxa"/>
            </w:tcMar>
          </w:tcPr>
          <w:p w14:paraId="44647F51" w14:textId="77777777" w:rsidR="00ED0D83" w:rsidRDefault="00ED0D83" w:rsidP="00146361">
            <w:pPr>
              <w:tabs>
                <w:tab w:val="left" w:pos="-720"/>
              </w:tabs>
              <w:spacing w:line="276" w:lineRule="auto"/>
              <w:jc w:val="both"/>
              <w:textAlignment w:val="baseline"/>
              <w:rPr>
                <w:rFonts w:ascii="Calibri" w:eastAsia="Calibri" w:hAnsi="Calibri" w:cs="Calibri"/>
                <w:spacing w:val="-3"/>
                <w:sz w:val="22"/>
                <w:szCs w:val="22"/>
                <w:lang w:val="hr-HR"/>
              </w:rPr>
            </w:pPr>
            <w:r>
              <w:rPr>
                <w:rFonts w:ascii="Calibri" w:eastAsia="Calibri" w:hAnsi="Calibri" w:cs="Calibri"/>
                <w:spacing w:val="-3"/>
                <w:sz w:val="22"/>
                <w:szCs w:val="22"/>
                <w:lang w:val="hr-HR"/>
              </w:rPr>
              <w:t>Stanje ukupnih obveza na kraju 2025</w:t>
            </w:r>
            <w:r w:rsidRPr="001B1B8B">
              <w:rPr>
                <w:rFonts w:ascii="Calibri" w:eastAsia="Calibri" w:hAnsi="Calibri" w:cs="Calibri"/>
                <w:spacing w:val="-3"/>
                <w:sz w:val="22"/>
                <w:szCs w:val="22"/>
                <w:lang w:val="hr-HR"/>
              </w:rPr>
              <w:t>. iznosi 2.48</w:t>
            </w:r>
            <w:r w:rsidRPr="00E37207">
              <w:rPr>
                <w:rFonts w:ascii="Calibri" w:eastAsia="Calibri" w:hAnsi="Calibri" w:cs="Calibri"/>
                <w:sz w:val="22"/>
                <w:szCs w:val="22"/>
              </w:rPr>
              <w:t>7</w:t>
            </w:r>
            <w:r w:rsidRPr="001B1B8B">
              <w:rPr>
                <w:rFonts w:ascii="Calibri" w:eastAsia="Calibri" w:hAnsi="Calibri" w:cs="Calibri"/>
                <w:spacing w:val="-3"/>
                <w:sz w:val="22"/>
                <w:szCs w:val="22"/>
                <w:lang w:val="hr-HR"/>
              </w:rPr>
              <w:t>,</w:t>
            </w:r>
            <w:r w:rsidRPr="00E37207">
              <w:rPr>
                <w:rFonts w:ascii="Calibri" w:eastAsia="Calibri" w:hAnsi="Calibri" w:cs="Calibri"/>
                <w:sz w:val="22"/>
                <w:szCs w:val="22"/>
              </w:rPr>
              <w:t>72</w:t>
            </w:r>
            <w:r w:rsidRPr="001B1B8B">
              <w:rPr>
                <w:rFonts w:ascii="Calibri" w:eastAsia="Calibri" w:hAnsi="Calibri" w:cs="Calibri"/>
                <w:spacing w:val="-3"/>
                <w:sz w:val="22"/>
                <w:szCs w:val="22"/>
                <w:lang w:val="hr-HR"/>
              </w:rPr>
              <w:t xml:space="preserve"> milijuna</w:t>
            </w:r>
            <w:r>
              <w:rPr>
                <w:rFonts w:ascii="Calibri" w:eastAsia="Calibri" w:hAnsi="Calibri" w:cs="Calibri"/>
                <w:spacing w:val="-3"/>
                <w:sz w:val="22"/>
                <w:szCs w:val="22"/>
                <w:lang w:val="hr-HR"/>
              </w:rPr>
              <w:t xml:space="preserve"> eura i čini 61,33% ukupnih obveza i kapitala i rezervi. Najveći iznos ukupnih obveza čine kreditna zaduženja HBOR-a u ukupnom iznosu od 2.</w:t>
            </w:r>
            <w:r w:rsidRPr="00BB4301">
              <w:rPr>
                <w:rFonts w:ascii="Calibri" w:eastAsia="Calibri" w:hAnsi="Calibri" w:cs="Calibri"/>
                <w:spacing w:val="-3"/>
                <w:sz w:val="22"/>
                <w:szCs w:val="22"/>
                <w:lang w:val="hr-HR"/>
              </w:rPr>
              <w:t>23</w:t>
            </w:r>
            <w:r w:rsidRPr="00E37207">
              <w:rPr>
                <w:rFonts w:ascii="Calibri" w:eastAsia="Calibri" w:hAnsi="Calibri" w:cs="Calibri"/>
                <w:sz w:val="22"/>
                <w:szCs w:val="22"/>
              </w:rPr>
              <w:t>0,30</w:t>
            </w:r>
            <w:r w:rsidRPr="00BB4301">
              <w:rPr>
                <w:rFonts w:ascii="Calibri" w:eastAsia="Calibri" w:hAnsi="Calibri" w:cs="Calibri"/>
                <w:spacing w:val="-3"/>
                <w:sz w:val="22"/>
                <w:szCs w:val="22"/>
                <w:lang w:val="hr-HR"/>
              </w:rPr>
              <w:t xml:space="preserve"> milijuna</w:t>
            </w:r>
            <w:r>
              <w:rPr>
                <w:rFonts w:ascii="Calibri" w:eastAsia="Calibri" w:hAnsi="Calibri" w:cs="Calibri"/>
                <w:spacing w:val="-3"/>
                <w:sz w:val="22"/>
                <w:szCs w:val="22"/>
                <w:lang w:val="hr-HR"/>
              </w:rPr>
              <w:t xml:space="preserve"> eura. </w:t>
            </w:r>
          </w:p>
          <w:p w14:paraId="5E7519E5" w14:textId="77777777" w:rsidR="00ED0D83" w:rsidRDefault="00ED0D83" w:rsidP="00146361">
            <w:pPr>
              <w:spacing w:line="276" w:lineRule="auto"/>
              <w:jc w:val="both"/>
              <w:textAlignment w:val="baseline"/>
              <w:rPr>
                <w:rFonts w:ascii="Calibri" w:eastAsia="Calibri" w:hAnsi="Calibri" w:cs="Calibri"/>
                <w:spacing w:val="-3"/>
                <w:sz w:val="22"/>
                <w:szCs w:val="22"/>
                <w:lang w:val="hr-HR"/>
              </w:rPr>
            </w:pPr>
          </w:p>
          <w:p w14:paraId="4D6F4D5E" w14:textId="77777777" w:rsidR="00ED0D83" w:rsidRDefault="00ED0D83" w:rsidP="00146361">
            <w:pPr>
              <w:tabs>
                <w:tab w:val="left" w:pos="-720"/>
              </w:tabs>
              <w:spacing w:line="276" w:lineRule="auto"/>
              <w:jc w:val="both"/>
              <w:textAlignment w:val="baseline"/>
              <w:rPr>
                <w:rFonts w:ascii="Calibri" w:eastAsia="Calibri" w:hAnsi="Calibri" w:cs="Calibri"/>
                <w:spacing w:val="-3"/>
                <w:sz w:val="22"/>
                <w:szCs w:val="22"/>
                <w:lang w:val="hr-HR"/>
              </w:rPr>
            </w:pPr>
            <w:r>
              <w:rPr>
                <w:rFonts w:ascii="Calibri" w:eastAsia="Calibri" w:hAnsi="Calibri" w:cs="Calibri"/>
                <w:spacing w:val="-3"/>
                <w:sz w:val="22"/>
                <w:szCs w:val="22"/>
                <w:lang w:val="hr-HR"/>
              </w:rPr>
              <w:t xml:space="preserve">Obveze po </w:t>
            </w:r>
            <w:r w:rsidRPr="00D11D3F">
              <w:rPr>
                <w:rFonts w:ascii="Calibri" w:eastAsia="Calibri" w:hAnsi="Calibri" w:cs="Calibri"/>
                <w:spacing w:val="-3"/>
                <w:sz w:val="22"/>
                <w:szCs w:val="22"/>
                <w:lang w:val="hr-HR"/>
              </w:rPr>
              <w:t>kreditima s</w:t>
            </w:r>
            <w:r w:rsidRPr="00E37207">
              <w:rPr>
                <w:rFonts w:ascii="Calibri" w:eastAsia="Calibri" w:hAnsi="Calibri" w:cs="Calibri"/>
                <w:sz w:val="22"/>
                <w:szCs w:val="22"/>
                <w:lang w:val="hr-HR"/>
              </w:rPr>
              <w:t>manjene</w:t>
            </w:r>
            <w:r w:rsidRPr="00D11D3F">
              <w:rPr>
                <w:rFonts w:ascii="Calibri" w:eastAsia="Calibri" w:hAnsi="Calibri" w:cs="Calibri"/>
                <w:spacing w:val="-3"/>
                <w:sz w:val="22"/>
                <w:szCs w:val="22"/>
                <w:lang w:val="hr-HR"/>
              </w:rPr>
              <w:t xml:space="preserve"> su u odnosu na početak godine za 2</w:t>
            </w:r>
            <w:r w:rsidRPr="00E37207">
              <w:rPr>
                <w:rFonts w:ascii="Calibri" w:eastAsia="Calibri" w:hAnsi="Calibri" w:cs="Calibri"/>
                <w:sz w:val="22"/>
                <w:szCs w:val="22"/>
              </w:rPr>
              <w:t>,53</w:t>
            </w:r>
            <w:r>
              <w:rPr>
                <w:rFonts w:ascii="Calibri" w:eastAsia="Calibri" w:hAnsi="Calibri" w:cs="Calibri"/>
                <w:sz w:val="22"/>
                <w:szCs w:val="22"/>
              </w:rPr>
              <w:t>%</w:t>
            </w:r>
            <w:r w:rsidRPr="00D11D3F">
              <w:rPr>
                <w:rFonts w:ascii="Calibri" w:eastAsia="Calibri" w:hAnsi="Calibri" w:cs="Calibri"/>
                <w:spacing w:val="-3"/>
                <w:sz w:val="22"/>
                <w:szCs w:val="22"/>
                <w:lang w:val="hr-HR"/>
              </w:rPr>
              <w:t>,</w:t>
            </w:r>
            <w:r>
              <w:rPr>
                <w:rFonts w:ascii="Calibri" w:eastAsia="Calibri" w:hAnsi="Calibri" w:cs="Calibri"/>
                <w:spacing w:val="-3"/>
                <w:sz w:val="22"/>
                <w:szCs w:val="22"/>
                <w:lang w:val="hr-HR"/>
              </w:rPr>
              <w:t xml:space="preserve"> a promjene po ovim obvezama daju se u tabeli u nastavku:</w:t>
            </w:r>
          </w:p>
          <w:p w14:paraId="41F7ED8F" w14:textId="77777777" w:rsidR="00ED0D83" w:rsidRDefault="00ED0D83" w:rsidP="00146361">
            <w:pPr>
              <w:tabs>
                <w:tab w:val="left" w:pos="-720"/>
              </w:tabs>
              <w:jc w:val="both"/>
              <w:textAlignment w:val="baseline"/>
              <w:rPr>
                <w:rFonts w:ascii="Calibri" w:eastAsia="Calibri" w:hAnsi="Calibri" w:cs="Calibri"/>
                <w:spacing w:val="-3"/>
                <w:sz w:val="22"/>
                <w:szCs w:val="22"/>
                <w:lang w:val="hr-HR"/>
              </w:rPr>
            </w:pPr>
          </w:p>
          <w:tbl>
            <w:tblPr>
              <w:tblW w:w="9063" w:type="dxa"/>
              <w:tblCellMar>
                <w:left w:w="10" w:type="dxa"/>
                <w:right w:w="10" w:type="dxa"/>
              </w:tblCellMar>
              <w:tblLook w:val="04A0" w:firstRow="1" w:lastRow="0" w:firstColumn="1" w:lastColumn="0" w:noHBand="0" w:noVBand="1"/>
            </w:tblPr>
            <w:tblGrid>
              <w:gridCol w:w="6379"/>
              <w:gridCol w:w="2684"/>
            </w:tblGrid>
            <w:tr w:rsidR="00ED0D83" w:rsidRPr="00A10D47" w14:paraId="7BC08CE8" w14:textId="77777777" w:rsidTr="00146361">
              <w:trPr>
                <w:trHeight w:val="283"/>
              </w:trPr>
              <w:tc>
                <w:tcPr>
                  <w:tcW w:w="6379" w:type="dxa"/>
                  <w:tcMar>
                    <w:top w:w="0" w:type="dxa"/>
                    <w:left w:w="108" w:type="dxa"/>
                    <w:bottom w:w="0" w:type="dxa"/>
                    <w:right w:w="108" w:type="dxa"/>
                  </w:tcMar>
                  <w:vAlign w:val="bottom"/>
                </w:tcPr>
                <w:p w14:paraId="5F615BB1" w14:textId="77777777" w:rsidR="00ED0D83" w:rsidRPr="00FB76E5" w:rsidRDefault="00ED0D83" w:rsidP="00146361">
                  <w:pPr>
                    <w:tabs>
                      <w:tab w:val="left" w:pos="-720"/>
                    </w:tabs>
                    <w:rPr>
                      <w:rFonts w:ascii="Calibri" w:eastAsia="Calibri" w:hAnsi="Calibri" w:cs="Calibri"/>
                      <w:spacing w:val="-3"/>
                      <w:sz w:val="22"/>
                      <w:szCs w:val="22"/>
                      <w:lang w:val="hr-HR"/>
                    </w:rPr>
                  </w:pPr>
                </w:p>
              </w:tc>
              <w:tc>
                <w:tcPr>
                  <w:tcW w:w="2684" w:type="dxa"/>
                  <w:tcMar>
                    <w:top w:w="0" w:type="dxa"/>
                    <w:left w:w="108" w:type="dxa"/>
                    <w:bottom w:w="0" w:type="dxa"/>
                    <w:right w:w="108" w:type="dxa"/>
                  </w:tcMar>
                  <w:vAlign w:val="bottom"/>
                </w:tcPr>
                <w:p w14:paraId="35077FDA" w14:textId="77777777" w:rsidR="00ED0D83" w:rsidRPr="00FB76E5" w:rsidRDefault="00ED0D83" w:rsidP="00146361">
                  <w:pPr>
                    <w:tabs>
                      <w:tab w:val="left" w:pos="-720"/>
                    </w:tabs>
                    <w:jc w:val="right"/>
                    <w:rPr>
                      <w:rFonts w:ascii="Calibri" w:eastAsia="Calibri" w:hAnsi="Calibri" w:cs="Calibri"/>
                      <w:spacing w:val="-3"/>
                      <w:sz w:val="22"/>
                      <w:szCs w:val="22"/>
                      <w:lang w:val="hr-HR"/>
                    </w:rPr>
                  </w:pPr>
                  <w:r w:rsidRPr="00FB76E5">
                    <w:rPr>
                      <w:rFonts w:ascii="Calibri" w:eastAsia="Calibri" w:hAnsi="Calibri" w:cs="Calibri"/>
                      <w:spacing w:val="-3"/>
                      <w:sz w:val="22"/>
                      <w:szCs w:val="22"/>
                      <w:lang w:val="hr-HR"/>
                    </w:rPr>
                    <w:t>(u milijunima eura)</w:t>
                  </w:r>
                </w:p>
              </w:tc>
            </w:tr>
            <w:tr w:rsidR="00ED0D83" w:rsidRPr="00A10D47" w14:paraId="2A689178" w14:textId="77777777" w:rsidTr="00146361">
              <w:trPr>
                <w:trHeight w:val="283"/>
              </w:trPr>
              <w:tc>
                <w:tcPr>
                  <w:tcW w:w="6379" w:type="dxa"/>
                  <w:tcMar>
                    <w:top w:w="0" w:type="dxa"/>
                    <w:left w:w="108" w:type="dxa"/>
                    <w:bottom w:w="0" w:type="dxa"/>
                    <w:right w:w="108" w:type="dxa"/>
                  </w:tcMar>
                </w:tcPr>
                <w:p w14:paraId="24EAA1C2" w14:textId="77777777" w:rsidR="00ED0D83" w:rsidRPr="00FB76E5" w:rsidRDefault="00ED0D83" w:rsidP="00146361">
                  <w:pPr>
                    <w:tabs>
                      <w:tab w:val="left" w:pos="-720"/>
                    </w:tabs>
                    <w:rPr>
                      <w:rFonts w:ascii="Calibri" w:eastAsia="Calibri" w:hAnsi="Calibri" w:cs="Calibri"/>
                      <w:spacing w:val="-3"/>
                      <w:sz w:val="22"/>
                      <w:szCs w:val="22"/>
                      <w:lang w:val="hr-HR"/>
                    </w:rPr>
                  </w:pPr>
                  <w:r w:rsidRPr="00FB76E5">
                    <w:rPr>
                      <w:rFonts w:ascii="Calibri" w:eastAsia="Calibri" w:hAnsi="Calibri" w:cs="Calibri"/>
                      <w:spacing w:val="-3"/>
                      <w:sz w:val="22"/>
                      <w:szCs w:val="22"/>
                      <w:lang w:val="hr-HR"/>
                    </w:rPr>
                    <w:t>- povlačenje sredstava zaduženja po ranije ugovorenim sredstvima posebnih financijskih institucija i po općim zaduženjima</w:t>
                  </w:r>
                </w:p>
              </w:tc>
              <w:tc>
                <w:tcPr>
                  <w:tcW w:w="2684" w:type="dxa"/>
                  <w:tcMar>
                    <w:top w:w="0" w:type="dxa"/>
                    <w:left w:w="108" w:type="dxa"/>
                    <w:bottom w:w="0" w:type="dxa"/>
                    <w:right w:w="108" w:type="dxa"/>
                  </w:tcMar>
                </w:tcPr>
                <w:p w14:paraId="584C6485" w14:textId="77777777" w:rsidR="00ED0D83" w:rsidRPr="00FB76E5" w:rsidRDefault="00ED0D83" w:rsidP="00146361">
                  <w:pPr>
                    <w:tabs>
                      <w:tab w:val="left" w:pos="-720"/>
                    </w:tabs>
                    <w:jc w:val="right"/>
                    <w:rPr>
                      <w:rFonts w:ascii="Calibri" w:eastAsia="Calibri" w:hAnsi="Calibri" w:cs="Calibri"/>
                      <w:spacing w:val="-3"/>
                      <w:sz w:val="22"/>
                      <w:szCs w:val="22"/>
                      <w:lang w:val="hr-HR"/>
                    </w:rPr>
                  </w:pPr>
                </w:p>
                <w:p w14:paraId="05B92261" w14:textId="77777777" w:rsidR="00ED0D83" w:rsidRPr="00FB76E5" w:rsidRDefault="00ED0D83" w:rsidP="00146361">
                  <w:pPr>
                    <w:tabs>
                      <w:tab w:val="left" w:pos="-720"/>
                    </w:tabs>
                    <w:jc w:val="right"/>
                    <w:rPr>
                      <w:rFonts w:ascii="Calibri" w:eastAsia="Calibri" w:hAnsi="Calibri" w:cs="Calibri"/>
                      <w:spacing w:val="-3"/>
                      <w:sz w:val="22"/>
                      <w:szCs w:val="22"/>
                      <w:lang w:val="hr-HR"/>
                    </w:rPr>
                  </w:pPr>
                  <w:r w:rsidRPr="00E37207">
                    <w:rPr>
                      <w:rFonts w:ascii="Calibri" w:eastAsia="Calibri" w:hAnsi="Calibri" w:cs="Calibri"/>
                      <w:spacing w:val="-3"/>
                      <w:sz w:val="22"/>
                      <w:szCs w:val="22"/>
                      <w:lang w:val="hr-HR"/>
                    </w:rPr>
                    <w:t>439,39</w:t>
                  </w:r>
                </w:p>
              </w:tc>
            </w:tr>
            <w:tr w:rsidR="00ED0D83" w:rsidRPr="00A10D47" w14:paraId="45EE36FB" w14:textId="77777777" w:rsidTr="00146361">
              <w:trPr>
                <w:trHeight w:val="283"/>
              </w:trPr>
              <w:tc>
                <w:tcPr>
                  <w:tcW w:w="6379" w:type="dxa"/>
                  <w:tcMar>
                    <w:top w:w="0" w:type="dxa"/>
                    <w:left w:w="108" w:type="dxa"/>
                    <w:bottom w:w="0" w:type="dxa"/>
                    <w:right w:w="108" w:type="dxa"/>
                  </w:tcMar>
                </w:tcPr>
                <w:p w14:paraId="08A18535" w14:textId="77777777" w:rsidR="00ED0D83" w:rsidRPr="00FB76E5" w:rsidRDefault="00ED0D83" w:rsidP="00146361">
                  <w:pPr>
                    <w:tabs>
                      <w:tab w:val="left" w:pos="-720"/>
                    </w:tabs>
                    <w:jc w:val="both"/>
                    <w:rPr>
                      <w:rFonts w:ascii="Calibri" w:eastAsia="Calibri" w:hAnsi="Calibri" w:cs="Calibri"/>
                      <w:spacing w:val="-3"/>
                      <w:sz w:val="22"/>
                      <w:szCs w:val="22"/>
                      <w:lang w:val="hr-HR"/>
                    </w:rPr>
                  </w:pPr>
                  <w:r w:rsidRPr="00FB76E5">
                    <w:rPr>
                      <w:rFonts w:ascii="Calibri" w:eastAsia="Calibri" w:hAnsi="Calibri" w:cs="Calibri"/>
                      <w:spacing w:val="-3"/>
                      <w:sz w:val="22"/>
                      <w:szCs w:val="22"/>
                      <w:lang w:val="hr-HR"/>
                    </w:rPr>
                    <w:t>- otplate zaduženja</w:t>
                  </w:r>
                </w:p>
              </w:tc>
              <w:tc>
                <w:tcPr>
                  <w:tcW w:w="2684" w:type="dxa"/>
                  <w:tcMar>
                    <w:top w:w="0" w:type="dxa"/>
                    <w:left w:w="108" w:type="dxa"/>
                    <w:bottom w:w="0" w:type="dxa"/>
                    <w:right w:w="108" w:type="dxa"/>
                  </w:tcMar>
                </w:tcPr>
                <w:p w14:paraId="37800936" w14:textId="77777777" w:rsidR="00ED0D83" w:rsidRPr="00FB76E5" w:rsidRDefault="00ED0D83" w:rsidP="00146361">
                  <w:pPr>
                    <w:tabs>
                      <w:tab w:val="left" w:pos="-720"/>
                    </w:tabs>
                    <w:jc w:val="right"/>
                    <w:rPr>
                      <w:rFonts w:ascii="Calibri" w:eastAsia="Calibri" w:hAnsi="Calibri" w:cs="Calibri"/>
                      <w:spacing w:val="-3"/>
                      <w:sz w:val="22"/>
                      <w:szCs w:val="22"/>
                      <w:lang w:val="hr-HR"/>
                    </w:rPr>
                  </w:pPr>
                  <w:r w:rsidRPr="00FB76E5">
                    <w:rPr>
                      <w:rFonts w:ascii="Calibri" w:eastAsia="Calibri" w:hAnsi="Calibri" w:cs="Calibri"/>
                      <w:spacing w:val="-3"/>
                      <w:sz w:val="22"/>
                      <w:szCs w:val="22"/>
                      <w:lang w:val="hr-HR"/>
                    </w:rPr>
                    <w:t>(</w:t>
                  </w:r>
                  <w:r>
                    <w:rPr>
                      <w:rFonts w:ascii="Calibri" w:eastAsia="Calibri" w:hAnsi="Calibri" w:cs="Calibri"/>
                      <w:spacing w:val="-3"/>
                      <w:sz w:val="22"/>
                      <w:szCs w:val="22"/>
                      <w:lang w:val="hr-HR"/>
                    </w:rPr>
                    <w:t>494</w:t>
                  </w:r>
                  <w:r w:rsidRPr="00FB76E5">
                    <w:rPr>
                      <w:rFonts w:ascii="Calibri" w:eastAsia="Calibri" w:hAnsi="Calibri" w:cs="Calibri"/>
                      <w:spacing w:val="-3"/>
                      <w:sz w:val="22"/>
                      <w:szCs w:val="22"/>
                      <w:lang w:val="hr-HR"/>
                    </w:rPr>
                    <w:t>,</w:t>
                  </w:r>
                  <w:r>
                    <w:rPr>
                      <w:rFonts w:ascii="Calibri" w:eastAsia="Calibri" w:hAnsi="Calibri" w:cs="Calibri"/>
                      <w:spacing w:val="-3"/>
                      <w:sz w:val="22"/>
                      <w:szCs w:val="22"/>
                      <w:lang w:val="hr-HR"/>
                    </w:rPr>
                    <w:t>00</w:t>
                  </w:r>
                  <w:r w:rsidRPr="00FB76E5">
                    <w:rPr>
                      <w:rFonts w:ascii="Calibri" w:eastAsia="Calibri" w:hAnsi="Calibri" w:cs="Calibri"/>
                      <w:spacing w:val="-3"/>
                      <w:sz w:val="22"/>
                      <w:szCs w:val="22"/>
                      <w:lang w:val="hr-HR"/>
                    </w:rPr>
                    <w:t>)</w:t>
                  </w:r>
                </w:p>
              </w:tc>
            </w:tr>
            <w:tr w:rsidR="00ED0D83" w:rsidRPr="00A10D47" w14:paraId="43E4E54E" w14:textId="77777777" w:rsidTr="00146361">
              <w:trPr>
                <w:trHeight w:val="283"/>
              </w:trPr>
              <w:tc>
                <w:tcPr>
                  <w:tcW w:w="6379" w:type="dxa"/>
                  <w:tcMar>
                    <w:top w:w="0" w:type="dxa"/>
                    <w:left w:w="108" w:type="dxa"/>
                    <w:bottom w:w="0" w:type="dxa"/>
                    <w:right w:w="108" w:type="dxa"/>
                  </w:tcMar>
                </w:tcPr>
                <w:p w14:paraId="5EC01745" w14:textId="77777777" w:rsidR="00ED0D83" w:rsidRPr="00FB76E5" w:rsidRDefault="00ED0D83" w:rsidP="00146361">
                  <w:pPr>
                    <w:tabs>
                      <w:tab w:val="left" w:pos="-720"/>
                    </w:tabs>
                    <w:jc w:val="both"/>
                  </w:pPr>
                  <w:r w:rsidRPr="00FB76E5">
                    <w:rPr>
                      <w:rStyle w:val="Zadanifontodlomka1"/>
                      <w:rFonts w:ascii="Calibri" w:eastAsia="Calibri" w:hAnsi="Calibri" w:cs="Calibri"/>
                      <w:spacing w:val="-3"/>
                      <w:sz w:val="22"/>
                      <w:szCs w:val="22"/>
                      <w:lang w:val="hr-HR"/>
                    </w:rPr>
                    <w:t>- tečajne razlike</w:t>
                  </w:r>
                </w:p>
              </w:tc>
              <w:tc>
                <w:tcPr>
                  <w:tcW w:w="2684" w:type="dxa"/>
                  <w:tcMar>
                    <w:top w:w="0" w:type="dxa"/>
                    <w:left w:w="108" w:type="dxa"/>
                    <w:bottom w:w="0" w:type="dxa"/>
                    <w:right w:w="108" w:type="dxa"/>
                  </w:tcMar>
                </w:tcPr>
                <w:p w14:paraId="0A4994FA" w14:textId="77777777" w:rsidR="00ED0D83" w:rsidRPr="00FB76E5" w:rsidRDefault="00ED0D83" w:rsidP="00146361">
                  <w:pPr>
                    <w:tabs>
                      <w:tab w:val="left" w:pos="-720"/>
                    </w:tabs>
                    <w:jc w:val="right"/>
                    <w:rPr>
                      <w:rFonts w:ascii="Calibri" w:eastAsia="Calibri" w:hAnsi="Calibri" w:cs="Calibri"/>
                      <w:spacing w:val="-3"/>
                      <w:sz w:val="22"/>
                      <w:szCs w:val="22"/>
                      <w:lang w:val="hr-HR"/>
                    </w:rPr>
                  </w:pPr>
                  <w:r>
                    <w:rPr>
                      <w:rFonts w:ascii="Calibri" w:eastAsia="Calibri" w:hAnsi="Calibri" w:cs="Calibri"/>
                      <w:spacing w:val="-3"/>
                      <w:sz w:val="22"/>
                      <w:szCs w:val="22"/>
                      <w:lang w:val="hr-HR"/>
                    </w:rPr>
                    <w:t>(</w:t>
                  </w:r>
                  <w:r w:rsidRPr="00FB76E5">
                    <w:rPr>
                      <w:rFonts w:ascii="Calibri" w:eastAsia="Calibri" w:hAnsi="Calibri" w:cs="Calibri"/>
                      <w:spacing w:val="-3"/>
                      <w:sz w:val="22"/>
                      <w:szCs w:val="22"/>
                      <w:lang w:val="hr-HR"/>
                    </w:rPr>
                    <w:t>1,</w:t>
                  </w:r>
                  <w:r>
                    <w:rPr>
                      <w:rFonts w:ascii="Calibri" w:eastAsia="Calibri" w:hAnsi="Calibri" w:cs="Calibri"/>
                      <w:spacing w:val="-3"/>
                      <w:sz w:val="22"/>
                      <w:szCs w:val="22"/>
                      <w:lang w:val="hr-HR"/>
                    </w:rPr>
                    <w:t>92)</w:t>
                  </w:r>
                </w:p>
              </w:tc>
            </w:tr>
            <w:tr w:rsidR="00ED0D83" w:rsidRPr="00A10D47" w14:paraId="70AFAAC0" w14:textId="77777777" w:rsidTr="00146361">
              <w:trPr>
                <w:trHeight w:val="283"/>
              </w:trPr>
              <w:tc>
                <w:tcPr>
                  <w:tcW w:w="6379" w:type="dxa"/>
                  <w:tcBorders>
                    <w:bottom w:val="single" w:sz="4" w:space="0" w:color="000000"/>
                  </w:tcBorders>
                  <w:tcMar>
                    <w:top w:w="0" w:type="dxa"/>
                    <w:left w:w="108" w:type="dxa"/>
                    <w:bottom w:w="0" w:type="dxa"/>
                    <w:right w:w="108" w:type="dxa"/>
                  </w:tcMar>
                </w:tcPr>
                <w:p w14:paraId="3F3DBACD" w14:textId="77777777" w:rsidR="00ED0D83" w:rsidRPr="00FB76E5" w:rsidRDefault="00ED0D83" w:rsidP="00146361">
                  <w:pPr>
                    <w:tabs>
                      <w:tab w:val="left" w:pos="-720"/>
                    </w:tabs>
                    <w:jc w:val="both"/>
                    <w:rPr>
                      <w:rFonts w:ascii="Calibri" w:eastAsia="Calibri" w:hAnsi="Calibri" w:cs="Calibri"/>
                      <w:spacing w:val="-3"/>
                      <w:sz w:val="22"/>
                      <w:szCs w:val="22"/>
                      <w:lang w:val="hr-HR"/>
                    </w:rPr>
                  </w:pPr>
                  <w:r w:rsidRPr="00FB76E5">
                    <w:rPr>
                      <w:rFonts w:ascii="Calibri" w:eastAsia="Calibri" w:hAnsi="Calibri" w:cs="Calibri"/>
                      <w:spacing w:val="-3"/>
                      <w:sz w:val="22"/>
                      <w:szCs w:val="22"/>
                      <w:lang w:val="hr-HR"/>
                    </w:rPr>
                    <w:t>- ostali obračuni*</w:t>
                  </w:r>
                </w:p>
              </w:tc>
              <w:tc>
                <w:tcPr>
                  <w:tcW w:w="2684" w:type="dxa"/>
                  <w:tcBorders>
                    <w:bottom w:val="single" w:sz="4" w:space="0" w:color="000000"/>
                  </w:tcBorders>
                  <w:tcMar>
                    <w:top w:w="0" w:type="dxa"/>
                    <w:left w:w="108" w:type="dxa"/>
                    <w:bottom w:w="0" w:type="dxa"/>
                    <w:right w:w="108" w:type="dxa"/>
                  </w:tcMar>
                </w:tcPr>
                <w:p w14:paraId="3E341FAB" w14:textId="77777777" w:rsidR="00ED0D83" w:rsidRPr="00FB76E5" w:rsidRDefault="00ED0D83" w:rsidP="00146361">
                  <w:pPr>
                    <w:tabs>
                      <w:tab w:val="left" w:pos="-720"/>
                    </w:tabs>
                    <w:jc w:val="right"/>
                    <w:rPr>
                      <w:rFonts w:ascii="Calibri" w:eastAsia="Calibri" w:hAnsi="Calibri" w:cs="Calibri"/>
                      <w:spacing w:val="-3"/>
                      <w:sz w:val="22"/>
                      <w:szCs w:val="22"/>
                      <w:lang w:val="hr-HR"/>
                    </w:rPr>
                  </w:pPr>
                  <w:r>
                    <w:rPr>
                      <w:rFonts w:ascii="Calibri" w:eastAsia="Calibri" w:hAnsi="Calibri" w:cs="Calibri"/>
                      <w:spacing w:val="-3"/>
                      <w:sz w:val="22"/>
                      <w:szCs w:val="22"/>
                      <w:lang w:val="hr-HR"/>
                    </w:rPr>
                    <w:t>(1,43)</w:t>
                  </w:r>
                </w:p>
              </w:tc>
            </w:tr>
            <w:tr w:rsidR="00ED0D83" w:rsidRPr="00A10D47" w14:paraId="7A90DB00" w14:textId="77777777" w:rsidTr="00146361">
              <w:trPr>
                <w:trHeight w:val="283"/>
              </w:trPr>
              <w:tc>
                <w:tcPr>
                  <w:tcW w:w="6379" w:type="dxa"/>
                  <w:tcBorders>
                    <w:top w:val="single" w:sz="4" w:space="0" w:color="000000"/>
                  </w:tcBorders>
                  <w:tcMar>
                    <w:top w:w="0" w:type="dxa"/>
                    <w:left w:w="108" w:type="dxa"/>
                    <w:bottom w:w="0" w:type="dxa"/>
                    <w:right w:w="108" w:type="dxa"/>
                  </w:tcMar>
                </w:tcPr>
                <w:p w14:paraId="1E367A78" w14:textId="77777777" w:rsidR="00ED0D83" w:rsidRPr="00FB76E5" w:rsidRDefault="00ED0D83" w:rsidP="00146361">
                  <w:pPr>
                    <w:tabs>
                      <w:tab w:val="left" w:pos="-720"/>
                    </w:tabs>
                    <w:jc w:val="both"/>
                    <w:rPr>
                      <w:rFonts w:ascii="Calibri" w:eastAsia="Calibri" w:hAnsi="Calibri" w:cs="Calibri"/>
                      <w:b/>
                      <w:spacing w:val="-3"/>
                      <w:sz w:val="22"/>
                      <w:szCs w:val="22"/>
                      <w:lang w:val="hr-HR"/>
                    </w:rPr>
                  </w:pPr>
                  <w:r w:rsidRPr="00FB76E5">
                    <w:rPr>
                      <w:rFonts w:ascii="Calibri" w:eastAsia="Calibri" w:hAnsi="Calibri" w:cs="Calibri"/>
                      <w:b/>
                      <w:spacing w:val="-3"/>
                      <w:sz w:val="22"/>
                      <w:szCs w:val="22"/>
                      <w:lang w:val="hr-HR"/>
                    </w:rPr>
                    <w:t>Ukupno promjene</w:t>
                  </w:r>
                </w:p>
              </w:tc>
              <w:tc>
                <w:tcPr>
                  <w:tcW w:w="2684" w:type="dxa"/>
                  <w:tcBorders>
                    <w:top w:val="single" w:sz="4" w:space="0" w:color="000000"/>
                  </w:tcBorders>
                  <w:tcMar>
                    <w:top w:w="0" w:type="dxa"/>
                    <w:left w:w="108" w:type="dxa"/>
                    <w:bottom w:w="0" w:type="dxa"/>
                    <w:right w:w="108" w:type="dxa"/>
                  </w:tcMar>
                </w:tcPr>
                <w:p w14:paraId="2B0504AB" w14:textId="77777777" w:rsidR="00ED0D83" w:rsidRPr="00FB76E5" w:rsidRDefault="00ED0D83" w:rsidP="00146361">
                  <w:pPr>
                    <w:tabs>
                      <w:tab w:val="left" w:pos="-720"/>
                    </w:tabs>
                    <w:jc w:val="right"/>
                    <w:rPr>
                      <w:rFonts w:ascii="Calibri" w:eastAsia="Calibri" w:hAnsi="Calibri" w:cs="Calibri"/>
                      <w:b/>
                      <w:spacing w:val="-3"/>
                      <w:sz w:val="22"/>
                      <w:szCs w:val="22"/>
                      <w:lang w:val="hr-HR"/>
                    </w:rPr>
                  </w:pPr>
                  <w:r>
                    <w:rPr>
                      <w:rFonts w:ascii="Calibri" w:eastAsia="Calibri" w:hAnsi="Calibri" w:cs="Calibri"/>
                      <w:b/>
                      <w:spacing w:val="-3"/>
                      <w:sz w:val="22"/>
                      <w:szCs w:val="22"/>
                      <w:lang w:val="hr-HR"/>
                    </w:rPr>
                    <w:t>(57,96)</w:t>
                  </w:r>
                </w:p>
              </w:tc>
            </w:tr>
            <w:tr w:rsidR="00ED0D83" w:rsidRPr="00A10D47" w14:paraId="5C43ADF9" w14:textId="77777777" w:rsidTr="00146361">
              <w:trPr>
                <w:trHeight w:val="283"/>
              </w:trPr>
              <w:tc>
                <w:tcPr>
                  <w:tcW w:w="6379" w:type="dxa"/>
                  <w:tcBorders>
                    <w:top w:val="single" w:sz="4" w:space="0" w:color="000000"/>
                  </w:tcBorders>
                  <w:tcMar>
                    <w:top w:w="0" w:type="dxa"/>
                    <w:left w:w="108" w:type="dxa"/>
                    <w:bottom w:w="0" w:type="dxa"/>
                    <w:right w:w="108" w:type="dxa"/>
                  </w:tcMar>
                </w:tcPr>
                <w:p w14:paraId="222E88C3" w14:textId="77777777" w:rsidR="00ED0D83" w:rsidRPr="00FB76E5" w:rsidRDefault="00ED0D83" w:rsidP="00146361">
                  <w:pPr>
                    <w:tabs>
                      <w:tab w:val="left" w:pos="-720"/>
                    </w:tabs>
                    <w:jc w:val="both"/>
                    <w:rPr>
                      <w:rFonts w:ascii="Calibri" w:eastAsia="Calibri" w:hAnsi="Calibri" w:cs="Calibri"/>
                      <w:b/>
                      <w:spacing w:val="-3"/>
                      <w:sz w:val="22"/>
                      <w:szCs w:val="22"/>
                      <w:lang w:val="hr-HR"/>
                    </w:rPr>
                  </w:pPr>
                </w:p>
              </w:tc>
              <w:tc>
                <w:tcPr>
                  <w:tcW w:w="2684" w:type="dxa"/>
                  <w:tcBorders>
                    <w:top w:val="single" w:sz="4" w:space="0" w:color="000000"/>
                  </w:tcBorders>
                  <w:tcMar>
                    <w:top w:w="0" w:type="dxa"/>
                    <w:left w:w="108" w:type="dxa"/>
                    <w:bottom w:w="0" w:type="dxa"/>
                    <w:right w:w="108" w:type="dxa"/>
                  </w:tcMar>
                </w:tcPr>
                <w:p w14:paraId="6E415AC2" w14:textId="77777777" w:rsidR="00ED0D83" w:rsidRPr="00FB76E5" w:rsidRDefault="00ED0D83" w:rsidP="00146361">
                  <w:pPr>
                    <w:tabs>
                      <w:tab w:val="left" w:pos="-720"/>
                    </w:tabs>
                    <w:jc w:val="right"/>
                    <w:rPr>
                      <w:rFonts w:ascii="Calibri" w:eastAsia="Calibri" w:hAnsi="Calibri" w:cs="Calibri"/>
                      <w:b/>
                      <w:spacing w:val="-3"/>
                      <w:sz w:val="22"/>
                      <w:szCs w:val="22"/>
                      <w:lang w:val="hr-HR"/>
                    </w:rPr>
                  </w:pPr>
                </w:p>
              </w:tc>
            </w:tr>
            <w:tr w:rsidR="00ED0D83" w14:paraId="6DB91A9E" w14:textId="77777777" w:rsidTr="00146361">
              <w:trPr>
                <w:trHeight w:val="283"/>
              </w:trPr>
              <w:tc>
                <w:tcPr>
                  <w:tcW w:w="9063" w:type="dxa"/>
                  <w:gridSpan w:val="2"/>
                  <w:tcMar>
                    <w:top w:w="0" w:type="dxa"/>
                    <w:left w:w="108" w:type="dxa"/>
                    <w:bottom w:w="0" w:type="dxa"/>
                    <w:right w:w="108" w:type="dxa"/>
                  </w:tcMar>
                </w:tcPr>
                <w:p w14:paraId="2B762012" w14:textId="77777777" w:rsidR="00ED0D83" w:rsidRPr="00FB76E5" w:rsidRDefault="00ED0D83" w:rsidP="00146361">
                  <w:pPr>
                    <w:tabs>
                      <w:tab w:val="left" w:pos="-720"/>
                    </w:tabs>
                    <w:jc w:val="both"/>
                    <w:rPr>
                      <w:rFonts w:ascii="Calibri" w:eastAsia="Calibri" w:hAnsi="Calibri" w:cs="Calibri"/>
                      <w:i/>
                      <w:spacing w:val="-3"/>
                      <w:sz w:val="20"/>
                      <w:szCs w:val="20"/>
                      <w:lang w:val="hr-HR"/>
                    </w:rPr>
                  </w:pPr>
                  <w:r w:rsidRPr="00FB76E5">
                    <w:rPr>
                      <w:rFonts w:ascii="Calibri" w:eastAsia="Calibri" w:hAnsi="Calibri" w:cs="Calibri"/>
                      <w:i/>
                      <w:spacing w:val="-3"/>
                      <w:sz w:val="20"/>
                      <w:szCs w:val="20"/>
                      <w:lang w:val="hr-HR"/>
                    </w:rPr>
                    <w:t>*Ostali obračuni odnose se na promjene iznosa nedospjele kamate i odgođene naknade.</w:t>
                  </w:r>
                </w:p>
              </w:tc>
            </w:tr>
            <w:tr w:rsidR="00ED0D83" w14:paraId="1C2AFA06" w14:textId="77777777" w:rsidTr="00146361">
              <w:trPr>
                <w:trHeight w:val="283"/>
              </w:trPr>
              <w:tc>
                <w:tcPr>
                  <w:tcW w:w="9063" w:type="dxa"/>
                  <w:gridSpan w:val="2"/>
                  <w:tcMar>
                    <w:top w:w="0" w:type="dxa"/>
                    <w:left w:w="108" w:type="dxa"/>
                    <w:bottom w:w="0" w:type="dxa"/>
                    <w:right w:w="108" w:type="dxa"/>
                  </w:tcMar>
                </w:tcPr>
                <w:p w14:paraId="713F158F" w14:textId="77777777" w:rsidR="00ED0D83" w:rsidRPr="00FB76E5" w:rsidRDefault="00ED0D83" w:rsidP="00146361">
                  <w:pPr>
                    <w:tabs>
                      <w:tab w:val="left" w:pos="-720"/>
                    </w:tabs>
                    <w:jc w:val="both"/>
                    <w:rPr>
                      <w:rFonts w:ascii="Calibri" w:eastAsia="Calibri" w:hAnsi="Calibri" w:cs="Calibri"/>
                      <w:i/>
                      <w:spacing w:val="-3"/>
                      <w:sz w:val="22"/>
                      <w:szCs w:val="22"/>
                      <w:lang w:val="hr-HR"/>
                    </w:rPr>
                  </w:pPr>
                </w:p>
              </w:tc>
            </w:tr>
          </w:tbl>
          <w:p w14:paraId="37C68163" w14:textId="77777777" w:rsidR="00ED0D83" w:rsidRDefault="00ED0D83" w:rsidP="00146361">
            <w:pPr>
              <w:rPr>
                <w:rFonts w:ascii="Calibri" w:eastAsia="Calibri" w:hAnsi="Calibri" w:cs="Calibri"/>
                <w:i/>
                <w:spacing w:val="-3"/>
                <w:sz w:val="22"/>
                <w:szCs w:val="22"/>
                <w:lang w:val="hr-HR"/>
              </w:rPr>
            </w:pPr>
          </w:p>
        </w:tc>
      </w:tr>
    </w:tbl>
    <w:p w14:paraId="24361013" w14:textId="77777777" w:rsidR="00ED0D83" w:rsidRPr="00E37207" w:rsidRDefault="00ED0D83" w:rsidP="00ED0D83">
      <w:pPr>
        <w:tabs>
          <w:tab w:val="left" w:pos="-720"/>
        </w:tabs>
        <w:spacing w:line="276" w:lineRule="auto"/>
        <w:jc w:val="both"/>
        <w:rPr>
          <w:rFonts w:ascii="Calibri" w:hAnsi="Calibri" w:cs="Calibri"/>
          <w:spacing w:val="-3"/>
          <w:sz w:val="22"/>
          <w:szCs w:val="22"/>
          <w:lang w:val="hr-HR" w:eastAsia="hr-HR"/>
        </w:rPr>
      </w:pPr>
      <w:r w:rsidRPr="00E37207">
        <w:rPr>
          <w:rFonts w:ascii="Calibri" w:hAnsi="Calibri" w:cs="Calibri"/>
          <w:spacing w:val="-3"/>
          <w:sz w:val="22"/>
          <w:szCs w:val="22"/>
          <w:lang w:val="hr-HR" w:eastAsia="hr-HR"/>
        </w:rPr>
        <w:t xml:space="preserve">HBOR je tijekom 2025. nastavio s pribavljanjem sredstava te je u II. kvartalu 2025. godine, s Razvojnom bankom </w:t>
      </w:r>
      <w:r>
        <w:rPr>
          <w:rFonts w:ascii="Calibri" w:hAnsi="Calibri" w:cs="Calibri"/>
          <w:spacing w:val="-3"/>
          <w:sz w:val="22"/>
          <w:szCs w:val="22"/>
          <w:lang w:val="hr-HR" w:eastAsia="hr-HR"/>
        </w:rPr>
        <w:t>V</w:t>
      </w:r>
      <w:r w:rsidRPr="00E37207">
        <w:rPr>
          <w:rFonts w:ascii="Calibri" w:hAnsi="Calibri" w:cs="Calibri"/>
          <w:spacing w:val="-3"/>
          <w:sz w:val="22"/>
          <w:szCs w:val="22"/>
          <w:lang w:val="hr-HR" w:eastAsia="hr-HR"/>
        </w:rPr>
        <w:t>ijeća Europe (CEB) potpisao ugovor o kreditu za financiranje mikro, malih i srednjih poduzeća, urbanog, ruralnog i regionalnog razvoja te projekata socijalne i priuštive stanogradnje u Republici Hrvatskoj u iznosu od 250 milijuna eura.</w:t>
      </w:r>
    </w:p>
    <w:p w14:paraId="491370AF" w14:textId="77777777" w:rsidR="00ED0D83" w:rsidRPr="00E37207" w:rsidRDefault="00ED0D83" w:rsidP="00ED0D83">
      <w:pPr>
        <w:spacing w:line="276" w:lineRule="auto"/>
        <w:jc w:val="both"/>
        <w:rPr>
          <w:rFonts w:ascii="Calibri" w:hAnsi="Calibri" w:cs="Calibri"/>
          <w:spacing w:val="-3"/>
          <w:sz w:val="22"/>
          <w:szCs w:val="22"/>
          <w:lang w:val="hr-HR" w:eastAsia="hr-HR"/>
        </w:rPr>
      </w:pPr>
    </w:p>
    <w:p w14:paraId="09D6C3DE" w14:textId="77777777" w:rsidR="00ED0D83" w:rsidRPr="00E37207" w:rsidRDefault="00ED0D83" w:rsidP="00ED0D83">
      <w:pPr>
        <w:spacing w:line="276" w:lineRule="auto"/>
        <w:jc w:val="both"/>
        <w:rPr>
          <w:rFonts w:ascii="Calibri" w:hAnsi="Calibri" w:cs="Calibri"/>
          <w:spacing w:val="-3"/>
          <w:sz w:val="22"/>
          <w:szCs w:val="22"/>
          <w:lang w:val="hr-HR" w:eastAsia="hr-HR"/>
        </w:rPr>
      </w:pPr>
      <w:r w:rsidRPr="00E37207">
        <w:rPr>
          <w:rFonts w:ascii="Calibri" w:hAnsi="Calibri" w:cs="Calibri"/>
          <w:spacing w:val="-3"/>
          <w:sz w:val="22"/>
          <w:szCs w:val="22"/>
          <w:lang w:val="hr-HR" w:eastAsia="hr-HR"/>
        </w:rPr>
        <w:t>Nadalje, početkom III. kvartala potpisan je ugovor o kreditu u iznosu od 150 milijuna eura s Europskom investicijskom bankom (EIB) za financiranje Mid-Cap poduzeća, javnog sektora i velikih privatnih poduzeća. Poseban naglasak ovog zajma bit će na poticanju zelenih ulaganja, a radi se o prvoj tranši novog financijskog sporazuma između dvije institucije, ukupne vrijednosti 350 milijuna eura.</w:t>
      </w:r>
    </w:p>
    <w:p w14:paraId="0F24CA68" w14:textId="77777777" w:rsidR="00ED0D83" w:rsidRDefault="00ED0D83" w:rsidP="00ED0D83">
      <w:pPr>
        <w:tabs>
          <w:tab w:val="left" w:pos="-720"/>
        </w:tabs>
        <w:spacing w:line="276" w:lineRule="auto"/>
        <w:jc w:val="both"/>
        <w:rPr>
          <w:rFonts w:ascii="Calibri" w:hAnsi="Calibri" w:cs="Calibri"/>
          <w:bCs/>
          <w:iCs/>
          <w:spacing w:val="-3"/>
          <w:sz w:val="22"/>
          <w:szCs w:val="22"/>
          <w:lang w:val="hr-HR" w:eastAsia="hr-HR"/>
        </w:rPr>
      </w:pPr>
    </w:p>
    <w:p w14:paraId="1175B873" w14:textId="77777777" w:rsidR="00ED0D83" w:rsidRPr="004B7A37" w:rsidRDefault="00ED0D83" w:rsidP="00ED0D83">
      <w:pPr>
        <w:tabs>
          <w:tab w:val="left" w:pos="-720"/>
        </w:tabs>
        <w:spacing w:line="276" w:lineRule="auto"/>
        <w:jc w:val="both"/>
        <w:rPr>
          <w:rFonts w:ascii="Calibri" w:hAnsi="Calibri" w:cs="Calibri"/>
          <w:b/>
          <w:iCs/>
          <w:spacing w:val="-3"/>
          <w:sz w:val="22"/>
          <w:szCs w:val="22"/>
          <w:lang w:val="hr-HR" w:eastAsia="hr-HR"/>
        </w:rPr>
      </w:pPr>
      <w:r w:rsidRPr="004B7A37">
        <w:rPr>
          <w:rFonts w:ascii="Calibri" w:hAnsi="Calibri" w:cs="Calibri"/>
          <w:b/>
          <w:iCs/>
          <w:spacing w:val="-3"/>
          <w:sz w:val="22"/>
          <w:szCs w:val="22"/>
          <w:lang w:val="hr-HR" w:eastAsia="hr-HR"/>
        </w:rPr>
        <w:t xml:space="preserve">Ukupni kapital i rezerve </w:t>
      </w:r>
    </w:p>
    <w:p w14:paraId="6C31BDE2" w14:textId="77777777" w:rsidR="00ED0D83" w:rsidRDefault="00ED0D83" w:rsidP="00ED0D83">
      <w:pPr>
        <w:tabs>
          <w:tab w:val="left" w:pos="-720"/>
        </w:tabs>
        <w:spacing w:line="276" w:lineRule="auto"/>
        <w:jc w:val="both"/>
        <w:textAlignment w:val="baseline"/>
        <w:rPr>
          <w:rFonts w:ascii="Calibri" w:hAnsi="Calibri" w:cs="Calibri"/>
          <w:b/>
          <w:i/>
          <w:spacing w:val="-3"/>
          <w:sz w:val="22"/>
          <w:szCs w:val="22"/>
          <w:lang w:val="hr-HR" w:eastAsia="hr-HR"/>
        </w:rPr>
      </w:pPr>
    </w:p>
    <w:p w14:paraId="4B4E8A73" w14:textId="77777777" w:rsidR="00ED0D83" w:rsidRDefault="00ED0D83" w:rsidP="00ED0D83">
      <w:pPr>
        <w:tabs>
          <w:tab w:val="left" w:pos="9072"/>
        </w:tabs>
        <w:spacing w:line="276" w:lineRule="auto"/>
        <w:jc w:val="both"/>
        <w:textAlignment w:val="baseline"/>
        <w:rPr>
          <w:rFonts w:ascii="Calibri" w:hAnsi="Calibri" w:cs="Calibri"/>
          <w:spacing w:val="-3"/>
          <w:sz w:val="22"/>
          <w:szCs w:val="22"/>
          <w:lang w:val="hr-HR" w:eastAsia="hr-HR"/>
        </w:rPr>
      </w:pPr>
      <w:r>
        <w:rPr>
          <w:rFonts w:ascii="Calibri" w:hAnsi="Calibri" w:cs="Calibri"/>
          <w:spacing w:val="-3"/>
          <w:sz w:val="22"/>
          <w:szCs w:val="22"/>
          <w:lang w:val="hr-HR" w:eastAsia="hr-HR"/>
        </w:rPr>
        <w:t>Od ukupnog iznosa ukupnih obveza i kapitala i rezervi, na ukupni kapital i rezerve odnosi se 1.568,32 milijuna eura ili 38,67%.</w:t>
      </w:r>
    </w:p>
    <w:p w14:paraId="1F2247A7" w14:textId="77777777" w:rsidR="00ED0D83" w:rsidRDefault="00ED0D83" w:rsidP="00ED0D83">
      <w:pPr>
        <w:spacing w:line="276" w:lineRule="auto"/>
        <w:jc w:val="both"/>
        <w:textAlignment w:val="baseline"/>
        <w:rPr>
          <w:rFonts w:ascii="Calibri" w:hAnsi="Calibri" w:cs="Calibri"/>
          <w:spacing w:val="-3"/>
          <w:sz w:val="22"/>
          <w:szCs w:val="22"/>
          <w:lang w:val="hr-HR" w:eastAsia="hr-HR"/>
        </w:rPr>
      </w:pPr>
    </w:p>
    <w:p w14:paraId="01239E66" w14:textId="77777777" w:rsidR="00ED0D83" w:rsidRDefault="00ED0D83" w:rsidP="00ED0D83">
      <w:pPr>
        <w:tabs>
          <w:tab w:val="left" w:pos="-720"/>
        </w:tabs>
        <w:spacing w:line="276" w:lineRule="auto"/>
        <w:jc w:val="both"/>
        <w:textAlignment w:val="baseline"/>
        <w:rPr>
          <w:rFonts w:ascii="Calibri" w:eastAsia="Calibri" w:hAnsi="Calibri" w:cs="Calibri"/>
          <w:spacing w:val="-3"/>
          <w:sz w:val="22"/>
          <w:szCs w:val="22"/>
          <w:lang w:val="hr-HR"/>
        </w:rPr>
      </w:pPr>
      <w:r>
        <w:rPr>
          <w:rFonts w:ascii="Calibri" w:eastAsia="Calibri" w:hAnsi="Calibri" w:cs="Calibri"/>
          <w:spacing w:val="-3"/>
          <w:sz w:val="22"/>
          <w:szCs w:val="22"/>
          <w:lang w:val="hr-HR"/>
        </w:rPr>
        <w:t xml:space="preserve">Ukupan kapital i rezerve HBOR-a čine osnivački kapital uplaćen iz proračuna Republike Hrvatske, zadržana dobit formirana iz ostvarene dobiti u prethodnim godinama, ostale rezerve, Garantni fond te dobit tekućeg razdoblja. </w:t>
      </w:r>
    </w:p>
    <w:p w14:paraId="4E806288" w14:textId="77777777" w:rsidR="00ED0D83" w:rsidRDefault="00ED0D83" w:rsidP="00ED0D83">
      <w:pPr>
        <w:tabs>
          <w:tab w:val="left" w:pos="-720"/>
        </w:tabs>
        <w:spacing w:line="276" w:lineRule="auto"/>
        <w:jc w:val="both"/>
        <w:textAlignment w:val="baseline"/>
        <w:rPr>
          <w:rFonts w:ascii="Calibri" w:eastAsia="Calibri" w:hAnsi="Calibri" w:cs="Calibri"/>
          <w:spacing w:val="-3"/>
          <w:sz w:val="22"/>
          <w:szCs w:val="22"/>
          <w:lang w:val="hr-HR"/>
        </w:rPr>
      </w:pPr>
    </w:p>
    <w:p w14:paraId="2E50CD15" w14:textId="77777777" w:rsidR="00ED0D83" w:rsidRDefault="00ED0D83" w:rsidP="00ED0D83">
      <w:pPr>
        <w:spacing w:line="276" w:lineRule="auto"/>
        <w:jc w:val="both"/>
        <w:rPr>
          <w:rFonts w:ascii="Calibri" w:eastAsia="Calibri" w:hAnsi="Calibri" w:cs="Calibri"/>
          <w:spacing w:val="-3"/>
          <w:sz w:val="22"/>
          <w:szCs w:val="22"/>
          <w:lang w:val="hr-HR"/>
        </w:rPr>
      </w:pPr>
      <w:r>
        <w:rPr>
          <w:rFonts w:ascii="Calibri" w:eastAsia="Calibri" w:hAnsi="Calibri" w:cs="Calibri"/>
          <w:spacing w:val="-3"/>
          <w:sz w:val="22"/>
          <w:szCs w:val="22"/>
          <w:lang w:val="hr-HR"/>
        </w:rPr>
        <w:t>U izvještajnom razdoblju iz proračuna Republike Hrvatske u osnivački kapital uplaćeno je 2,50 milijuna eura te na kraju 2025. ukupno uplaćeni kapital iz proračuna Republike Hrvatske iznosi 907,75 milijuna eura, a za uplatu do Zakonom o HBOR-u propisanog iznosa od 929,06 milijuna eura preostaje 21,31 milijuna eura.</w:t>
      </w:r>
    </w:p>
    <w:p w14:paraId="6CD85D1E" w14:textId="77777777" w:rsidR="00ED0D83" w:rsidRDefault="00ED0D83" w:rsidP="00ED0D83">
      <w:pPr>
        <w:spacing w:line="276" w:lineRule="auto"/>
        <w:jc w:val="both"/>
        <w:rPr>
          <w:rFonts w:ascii="Calibri" w:eastAsia="Calibri" w:hAnsi="Calibri" w:cs="Calibri"/>
          <w:spacing w:val="-3"/>
          <w:sz w:val="22"/>
          <w:szCs w:val="22"/>
          <w:lang w:val="hr-HR"/>
        </w:rPr>
      </w:pPr>
    </w:p>
    <w:p w14:paraId="43793478" w14:textId="77777777" w:rsidR="00ED0D83" w:rsidRDefault="00ED0D83" w:rsidP="00ED0D83">
      <w:pPr>
        <w:spacing w:line="276" w:lineRule="auto"/>
        <w:jc w:val="both"/>
        <w:textAlignment w:val="baseline"/>
        <w:rPr>
          <w:rFonts w:ascii="Calibri" w:eastAsia="Calibri" w:hAnsi="Calibri" w:cs="Calibri"/>
          <w:spacing w:val="-3"/>
          <w:sz w:val="22"/>
          <w:szCs w:val="22"/>
          <w:lang w:val="hr-HR"/>
        </w:rPr>
      </w:pPr>
      <w:r>
        <w:rPr>
          <w:rFonts w:ascii="Calibri" w:eastAsia="Calibri" w:hAnsi="Calibri" w:cs="Calibri"/>
          <w:spacing w:val="-3"/>
          <w:sz w:val="22"/>
          <w:szCs w:val="22"/>
          <w:lang w:val="hr-HR"/>
        </w:rPr>
        <w:t>U skladu s odredbama Zakona o HBOR-u, cjelokupna ostvarena dobit izvještajnog razdoblja Banke se raspoređuje u rezerve.</w:t>
      </w:r>
    </w:p>
    <w:p w14:paraId="1BDEC114" w14:textId="77777777" w:rsidR="00ED0D83" w:rsidRDefault="00ED0D83" w:rsidP="00ED0D83">
      <w:pPr>
        <w:spacing w:line="276" w:lineRule="auto"/>
        <w:jc w:val="both"/>
        <w:textAlignment w:val="baseline"/>
        <w:rPr>
          <w:rFonts w:ascii="Calibri" w:eastAsia="Calibri" w:hAnsi="Calibri" w:cs="Calibri"/>
          <w:spacing w:val="-3"/>
          <w:sz w:val="22"/>
          <w:szCs w:val="22"/>
          <w:lang w:val="hr-HR"/>
        </w:rPr>
      </w:pPr>
    </w:p>
    <w:p w14:paraId="4BA1DBCE" w14:textId="77777777" w:rsidR="00ED0D83" w:rsidRDefault="00ED0D83" w:rsidP="00ED0D83">
      <w:pPr>
        <w:jc w:val="both"/>
        <w:textAlignment w:val="baseline"/>
        <w:rPr>
          <w:rFonts w:ascii="Calibri" w:eastAsia="Calibri" w:hAnsi="Calibri" w:cs="Calibri"/>
          <w:spacing w:val="-3"/>
          <w:sz w:val="22"/>
          <w:szCs w:val="22"/>
          <w:lang w:val="hr-HR"/>
        </w:rPr>
        <w:sectPr w:rsidR="00ED0D83" w:rsidSect="00ED0D83">
          <w:footerReference w:type="default" r:id="rId45"/>
          <w:pgSz w:w="11906" w:h="16838"/>
          <w:pgMar w:top="1417" w:right="1417" w:bottom="1417" w:left="1417" w:header="708" w:footer="708" w:gutter="0"/>
          <w:pgNumType w:start="2"/>
          <w:cols w:space="708"/>
          <w:docGrid w:linePitch="360"/>
        </w:sectPr>
      </w:pPr>
    </w:p>
    <w:p w14:paraId="1B7A48E0" w14:textId="77777777" w:rsidR="00ED0D83" w:rsidRDefault="00ED0D83" w:rsidP="00ED0D83">
      <w:pPr>
        <w:jc w:val="both"/>
        <w:textAlignment w:val="baseline"/>
        <w:rPr>
          <w:rFonts w:ascii="Calibri" w:eastAsia="Calibri" w:hAnsi="Calibri" w:cs="Calibri"/>
          <w:spacing w:val="-3"/>
          <w:sz w:val="22"/>
          <w:szCs w:val="22"/>
          <w:lang w:val="hr-HR"/>
        </w:rPr>
      </w:pPr>
    </w:p>
    <w:p w14:paraId="3D4A8773" w14:textId="77777777" w:rsidR="00ED0D83" w:rsidRDefault="00ED0D83" w:rsidP="00ED0D83">
      <w:pPr>
        <w:jc w:val="both"/>
        <w:textAlignment w:val="baseline"/>
        <w:rPr>
          <w:rFonts w:ascii="Calibri" w:eastAsia="Calibri" w:hAnsi="Calibri" w:cs="Calibri"/>
          <w:spacing w:val="-3"/>
          <w:sz w:val="22"/>
          <w:szCs w:val="22"/>
          <w:lang w:val="hr-HR"/>
        </w:rPr>
      </w:pPr>
    </w:p>
    <w:p w14:paraId="6F3B2AF4" w14:textId="77777777" w:rsidR="00ED0D83" w:rsidRDefault="00ED0D83" w:rsidP="00ED0D83">
      <w:pPr>
        <w:tabs>
          <w:tab w:val="left" w:pos="-720"/>
        </w:tabs>
        <w:ind w:left="-426" w:right="-426"/>
        <w:jc w:val="both"/>
        <w:rPr>
          <w:rStyle w:val="Zadanifontodlomka1"/>
          <w:rFonts w:ascii="Calibri" w:eastAsia="SimSun" w:hAnsi="Calibri" w:cs="Calibri"/>
          <w:sz w:val="22"/>
          <w:szCs w:val="22"/>
          <w:lang w:val="hr-HR" w:eastAsia="hr-HR"/>
        </w:rPr>
      </w:pPr>
      <w:r>
        <w:rPr>
          <w:rStyle w:val="Zadanifontodlomka1"/>
          <w:rFonts w:ascii="Calibri" w:eastAsia="SimSun" w:hAnsi="Calibri" w:cs="Calibri"/>
          <w:sz w:val="22"/>
          <w:szCs w:val="22"/>
          <w:lang w:val="hr-HR" w:eastAsia="hr-HR"/>
        </w:rPr>
        <w:tab/>
      </w:r>
      <w:r>
        <w:rPr>
          <w:rStyle w:val="Zadanifontodlomka1"/>
          <w:rFonts w:ascii="Calibri" w:eastAsia="SimSun" w:hAnsi="Calibri" w:cs="Calibri"/>
          <w:noProof/>
          <w:sz w:val="22"/>
          <w:szCs w:val="22"/>
          <w:lang w:val="hr-HR" w:eastAsia="hr-HR"/>
        </w:rPr>
        <w:drawing>
          <wp:inline distT="0" distB="0" distL="0" distR="0" wp14:anchorId="539298CF" wp14:editId="39FD208E">
            <wp:extent cx="2851200" cy="3735671"/>
            <wp:effectExtent l="0" t="0" r="6350" b="0"/>
            <wp:docPr id="2121901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1200" cy="3735671"/>
                    </a:xfrm>
                    <a:prstGeom prst="rect">
                      <a:avLst/>
                    </a:prstGeom>
                    <a:noFill/>
                  </pic:spPr>
                </pic:pic>
              </a:graphicData>
            </a:graphic>
          </wp:inline>
        </w:drawing>
      </w:r>
      <w:r>
        <w:rPr>
          <w:rStyle w:val="Zadanifontodlomka1"/>
          <w:rFonts w:ascii="Calibri" w:eastAsia="SimSun" w:hAnsi="Calibri" w:cs="Calibri"/>
          <w:sz w:val="22"/>
          <w:szCs w:val="22"/>
          <w:lang w:val="hr-HR" w:eastAsia="hr-HR"/>
        </w:rPr>
        <w:t xml:space="preserve">     </w:t>
      </w:r>
      <w:r>
        <w:rPr>
          <w:rStyle w:val="Zadanifontodlomka1"/>
          <w:rFonts w:ascii="Calibri" w:eastAsia="SimSun" w:hAnsi="Calibri" w:cs="Calibri"/>
          <w:noProof/>
          <w:sz w:val="22"/>
          <w:szCs w:val="22"/>
          <w:lang w:val="hr-HR" w:eastAsia="hr-HR"/>
        </w:rPr>
        <w:drawing>
          <wp:inline distT="0" distB="0" distL="0" distR="0" wp14:anchorId="3ED6BBE1" wp14:editId="4EF28DD7">
            <wp:extent cx="2894403" cy="3724631"/>
            <wp:effectExtent l="0" t="0" r="1270" b="9525"/>
            <wp:docPr id="4021839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96825" cy="3727747"/>
                    </a:xfrm>
                    <a:prstGeom prst="rect">
                      <a:avLst/>
                    </a:prstGeom>
                    <a:noFill/>
                  </pic:spPr>
                </pic:pic>
              </a:graphicData>
            </a:graphic>
          </wp:inline>
        </w:drawing>
      </w:r>
    </w:p>
    <w:p w14:paraId="4BEBCD39" w14:textId="77777777" w:rsidR="00ED0D83" w:rsidRDefault="00ED0D83" w:rsidP="00ED0D83">
      <w:pPr>
        <w:tabs>
          <w:tab w:val="left" w:pos="-720"/>
        </w:tabs>
        <w:ind w:left="-426" w:right="-426"/>
        <w:jc w:val="both"/>
        <w:rPr>
          <w:rStyle w:val="Zadanifontodlomka1"/>
          <w:rFonts w:ascii="Calibri" w:eastAsia="SimSun" w:hAnsi="Calibri" w:cs="Calibri"/>
          <w:sz w:val="22"/>
          <w:szCs w:val="22"/>
          <w:lang w:val="hr-HR" w:eastAsia="hr-HR"/>
        </w:rPr>
      </w:pPr>
    </w:p>
    <w:p w14:paraId="302CE3D7" w14:textId="77777777" w:rsidR="00ED0D83" w:rsidRDefault="00ED0D83" w:rsidP="00ED0D83">
      <w:pPr>
        <w:tabs>
          <w:tab w:val="left" w:pos="-720"/>
        </w:tabs>
        <w:ind w:left="-426" w:right="-426"/>
        <w:jc w:val="both"/>
      </w:pPr>
    </w:p>
    <w:p w14:paraId="452D8AAB" w14:textId="77777777" w:rsidR="00ED0D83" w:rsidRDefault="00ED0D83" w:rsidP="00ED0D83">
      <w:pPr>
        <w:tabs>
          <w:tab w:val="left" w:pos="-720"/>
        </w:tabs>
        <w:ind w:left="-426" w:right="-426"/>
        <w:jc w:val="both"/>
      </w:pPr>
      <w:r>
        <w:rPr>
          <w:rStyle w:val="Zadanifontodlomka1"/>
          <w:rFonts w:ascii="Calibri" w:eastAsia="SimSun" w:hAnsi="Calibri" w:cs="Calibri"/>
          <w:sz w:val="22"/>
          <w:szCs w:val="22"/>
          <w:lang w:val="hr-HR" w:eastAsia="hr-HR"/>
        </w:rPr>
        <w:tab/>
        <w:t xml:space="preserve"> </w:t>
      </w:r>
      <w:r>
        <w:rPr>
          <w:rStyle w:val="Zadanifontodlomka1"/>
          <w:rFonts w:ascii="Calibri" w:eastAsia="SimSun" w:hAnsi="Calibri" w:cs="Calibri"/>
          <w:noProof/>
          <w:sz w:val="22"/>
          <w:szCs w:val="22"/>
          <w:lang w:val="hr-HR" w:eastAsia="hr-HR"/>
        </w:rPr>
        <w:drawing>
          <wp:inline distT="0" distB="0" distL="0" distR="0" wp14:anchorId="4A38488C" wp14:editId="6C43FBB9">
            <wp:extent cx="2851200" cy="3494615"/>
            <wp:effectExtent l="0" t="0" r="6350" b="0"/>
            <wp:docPr id="16377897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1200" cy="3494615"/>
                    </a:xfrm>
                    <a:prstGeom prst="rect">
                      <a:avLst/>
                    </a:prstGeom>
                    <a:noFill/>
                  </pic:spPr>
                </pic:pic>
              </a:graphicData>
            </a:graphic>
          </wp:inline>
        </w:drawing>
      </w:r>
      <w:r>
        <w:rPr>
          <w:rStyle w:val="Zadanifontodlomka1"/>
          <w:rFonts w:ascii="Calibri" w:eastAsia="SimSun" w:hAnsi="Calibri" w:cs="Calibri"/>
          <w:sz w:val="22"/>
          <w:szCs w:val="22"/>
          <w:lang w:val="hr-HR" w:eastAsia="hr-HR"/>
        </w:rPr>
        <w:t xml:space="preserve">     </w:t>
      </w:r>
      <w:r>
        <w:rPr>
          <w:rStyle w:val="Zadanifontodlomka1"/>
          <w:rFonts w:ascii="Calibri" w:eastAsia="SimSun" w:hAnsi="Calibri" w:cs="Calibri"/>
          <w:noProof/>
          <w:sz w:val="22"/>
          <w:szCs w:val="22"/>
          <w:lang w:val="hr-HR" w:eastAsia="hr-HR"/>
        </w:rPr>
        <w:drawing>
          <wp:inline distT="0" distB="0" distL="0" distR="0" wp14:anchorId="071CD262" wp14:editId="77BFBBE9">
            <wp:extent cx="2851200" cy="3476447"/>
            <wp:effectExtent l="0" t="0" r="6350" b="0"/>
            <wp:docPr id="6609140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1200" cy="3476447"/>
                    </a:xfrm>
                    <a:prstGeom prst="rect">
                      <a:avLst/>
                    </a:prstGeom>
                    <a:noFill/>
                  </pic:spPr>
                </pic:pic>
              </a:graphicData>
            </a:graphic>
          </wp:inline>
        </w:drawing>
      </w:r>
      <w:r>
        <w:rPr>
          <w:rStyle w:val="Zadanifontodlomka1"/>
          <w:rFonts w:ascii="Calibri" w:eastAsia="SimSun" w:hAnsi="Calibri" w:cs="Calibri"/>
          <w:sz w:val="22"/>
          <w:szCs w:val="22"/>
          <w:lang w:val="hr-HR" w:eastAsia="hr-HR"/>
        </w:rPr>
        <w:t xml:space="preserve"> </w:t>
      </w:r>
    </w:p>
    <w:p w14:paraId="465F2CFE" w14:textId="77777777" w:rsidR="00ED0D83" w:rsidRDefault="00ED0D83" w:rsidP="00ED0D83">
      <w:pPr>
        <w:tabs>
          <w:tab w:val="left" w:pos="-720"/>
        </w:tabs>
        <w:jc w:val="both"/>
        <w:rPr>
          <w:rFonts w:ascii="Calibri" w:eastAsia="SimSun" w:hAnsi="Calibri" w:cs="Calibri"/>
          <w:sz w:val="22"/>
          <w:szCs w:val="22"/>
          <w:lang w:val="hr-HR"/>
        </w:rPr>
      </w:pPr>
    </w:p>
    <w:p w14:paraId="4C4DD3C1" w14:textId="77777777" w:rsidR="00ED0D83" w:rsidRDefault="00ED0D83" w:rsidP="00ED0D83">
      <w:pPr>
        <w:tabs>
          <w:tab w:val="left" w:pos="-720"/>
        </w:tabs>
        <w:jc w:val="both"/>
        <w:rPr>
          <w:rFonts w:ascii="Calibri" w:eastAsia="SimSun" w:hAnsi="Calibri" w:cs="Calibri"/>
          <w:sz w:val="22"/>
          <w:szCs w:val="22"/>
          <w:lang w:val="hr-HR"/>
        </w:rPr>
      </w:pPr>
    </w:p>
    <w:p w14:paraId="60C177E4" w14:textId="77777777" w:rsidR="00ED0D83" w:rsidRPr="00512DE4" w:rsidRDefault="00ED0D83" w:rsidP="00ED0D83">
      <w:pPr>
        <w:tabs>
          <w:tab w:val="left" w:pos="-720"/>
          <w:tab w:val="left" w:pos="426"/>
        </w:tabs>
        <w:jc w:val="both"/>
        <w:rPr>
          <w:rFonts w:asciiTheme="minorHAnsi" w:hAnsiTheme="minorHAnsi" w:cstheme="minorHAnsi"/>
          <w:spacing w:val="-3"/>
          <w:sz w:val="20"/>
          <w:szCs w:val="20"/>
          <w:lang w:val="hr-HR" w:eastAsia="hr-HR"/>
        </w:rPr>
      </w:pPr>
      <w:r w:rsidRPr="00512DE4">
        <w:rPr>
          <w:rFonts w:asciiTheme="minorHAnsi" w:hAnsiTheme="minorHAnsi" w:cstheme="minorHAnsi"/>
          <w:spacing w:val="-3"/>
          <w:sz w:val="20"/>
          <w:szCs w:val="20"/>
          <w:lang w:val="hr-HR" w:eastAsia="hr-HR"/>
        </w:rPr>
        <w:t>*Ulaganja u ovisna društva, Nekretnine, postrojenja i oprema i nematerijalna imovina, Preuzeta imovina, Ostala imovina.</w:t>
      </w:r>
    </w:p>
    <w:p w14:paraId="79214B6D" w14:textId="77777777" w:rsidR="00ED0D83" w:rsidRPr="00512DE4" w:rsidRDefault="00ED0D83" w:rsidP="00ED0D83">
      <w:pPr>
        <w:jc w:val="both"/>
        <w:rPr>
          <w:rFonts w:asciiTheme="minorHAnsi" w:hAnsiTheme="minorHAnsi" w:cstheme="minorHAnsi"/>
          <w:sz w:val="20"/>
          <w:szCs w:val="20"/>
          <w:lang w:val="hr-HR" w:eastAsia="hr-HR"/>
        </w:rPr>
      </w:pPr>
      <w:r w:rsidRPr="00512DE4">
        <w:rPr>
          <w:rFonts w:asciiTheme="minorHAnsi" w:hAnsiTheme="minorHAnsi" w:cstheme="minorHAnsi"/>
          <w:spacing w:val="-3"/>
          <w:sz w:val="20"/>
          <w:szCs w:val="20"/>
          <w:lang w:val="hr-HR" w:eastAsia="hr-HR"/>
        </w:rPr>
        <w:t>**</w:t>
      </w:r>
      <w:r w:rsidRPr="00512DE4">
        <w:rPr>
          <w:rFonts w:asciiTheme="minorHAnsi" w:hAnsiTheme="minorHAnsi" w:cstheme="minorHAnsi"/>
          <w:sz w:val="20"/>
          <w:szCs w:val="20"/>
          <w:lang w:val="hr-HR" w:eastAsia="hr-HR"/>
        </w:rPr>
        <w:t>Ostale obveze, Rezerviranja za garancije, preuzete i ostale obveze</w:t>
      </w:r>
    </w:p>
    <w:p w14:paraId="77BB5A6D" w14:textId="0D57A07E" w:rsidR="00ED0D83" w:rsidRDefault="00ED0D83" w:rsidP="00757BD6">
      <w:pPr>
        <w:pStyle w:val="BodyText"/>
      </w:pPr>
    </w:p>
    <w:p w14:paraId="150426BF" w14:textId="360495F7" w:rsidR="00ED0D83" w:rsidRPr="00ED0D83" w:rsidRDefault="00ED0D83" w:rsidP="00ED0D83">
      <w:pPr>
        <w:rPr>
          <w:szCs w:val="20"/>
          <w:lang w:val="en-GB"/>
        </w:rPr>
      </w:pPr>
      <w:r>
        <w:br w:type="page"/>
      </w:r>
    </w:p>
    <w:p w14:paraId="7C4C156C" w14:textId="5B4F2F8C" w:rsidR="00765E61" w:rsidRDefault="00F92313" w:rsidP="00757BD6">
      <w:pPr>
        <w:pStyle w:val="BodyText"/>
        <w:rPr>
          <w:noProof/>
        </w:rPr>
      </w:pPr>
      <w:r>
        <w:lastRenderedPageBreak/>
        <w:t xml:space="preserve">    </w:t>
      </w:r>
      <w:bookmarkEnd w:id="1"/>
    </w:p>
    <w:p w14:paraId="24C61DEA" w14:textId="77777777" w:rsidR="00757BD6" w:rsidRDefault="00757BD6" w:rsidP="00757BD6">
      <w:pPr>
        <w:pStyle w:val="BodyText"/>
        <w:rPr>
          <w:rFonts w:ascii="Calibri" w:eastAsia="Calibri" w:hAnsi="Calibri" w:cs="Calibri"/>
          <w:spacing w:val="-3"/>
          <w:sz w:val="22"/>
          <w:szCs w:val="22"/>
          <w:lang w:val="hr-HR"/>
        </w:rPr>
      </w:pPr>
    </w:p>
    <w:p w14:paraId="7B54FECA" w14:textId="77777777" w:rsidR="008F1422" w:rsidRPr="00B91D09" w:rsidRDefault="008F1422" w:rsidP="008F1422">
      <w:pPr>
        <w:pStyle w:val="T1"/>
        <w:keepNext w:val="0"/>
        <w:spacing w:after="0" w:line="240" w:lineRule="auto"/>
        <w:rPr>
          <w:rFonts w:cs="Arial"/>
          <w:smallCaps/>
          <w:color w:val="000000" w:themeColor="text1"/>
          <w:sz w:val="22"/>
          <w:szCs w:val="22"/>
          <w:lang w:val="hr-HR"/>
        </w:rPr>
      </w:pPr>
    </w:p>
    <w:p w14:paraId="06BF8CB6" w14:textId="77777777" w:rsidR="008F1422" w:rsidRPr="00B91D09" w:rsidRDefault="008F1422" w:rsidP="008F1422">
      <w:pPr>
        <w:pStyle w:val="T1"/>
        <w:keepNext w:val="0"/>
        <w:spacing w:after="0" w:line="240" w:lineRule="auto"/>
        <w:rPr>
          <w:rFonts w:cs="Arial"/>
          <w:smallCaps/>
          <w:color w:val="000000" w:themeColor="text1"/>
          <w:sz w:val="22"/>
          <w:szCs w:val="22"/>
          <w:lang w:val="hr-HR"/>
        </w:rPr>
      </w:pPr>
    </w:p>
    <w:p w14:paraId="7D85E95F" w14:textId="77777777" w:rsidR="008F1422" w:rsidRPr="00B91D09" w:rsidRDefault="008F1422" w:rsidP="008F1422">
      <w:pPr>
        <w:pStyle w:val="T1"/>
        <w:keepNext w:val="0"/>
        <w:spacing w:after="0" w:line="240" w:lineRule="auto"/>
        <w:rPr>
          <w:rFonts w:cs="Arial"/>
          <w:smallCaps/>
          <w:color w:val="000000" w:themeColor="text1"/>
          <w:sz w:val="22"/>
          <w:szCs w:val="22"/>
          <w:lang w:val="hr-HR"/>
        </w:rPr>
      </w:pPr>
    </w:p>
    <w:p w14:paraId="1556D7C0" w14:textId="77777777" w:rsidR="008F1422" w:rsidRPr="00B91D09" w:rsidRDefault="008F1422" w:rsidP="008F1422">
      <w:pPr>
        <w:pStyle w:val="T1"/>
        <w:keepNext w:val="0"/>
        <w:spacing w:after="0" w:line="240" w:lineRule="auto"/>
        <w:rPr>
          <w:rFonts w:cs="Arial"/>
          <w:smallCaps/>
          <w:color w:val="000000" w:themeColor="text1"/>
          <w:sz w:val="22"/>
          <w:szCs w:val="22"/>
          <w:lang w:val="hr-HR"/>
        </w:rPr>
      </w:pPr>
    </w:p>
    <w:p w14:paraId="3F9FAC81" w14:textId="77777777" w:rsidR="008F1422" w:rsidRPr="00B91D09" w:rsidRDefault="008F1422" w:rsidP="008F1422">
      <w:pPr>
        <w:pStyle w:val="T1"/>
        <w:keepNext w:val="0"/>
        <w:spacing w:after="0" w:line="240" w:lineRule="auto"/>
        <w:rPr>
          <w:rFonts w:cs="Arial"/>
          <w:smallCaps/>
          <w:color w:val="000000" w:themeColor="text1"/>
          <w:sz w:val="22"/>
          <w:szCs w:val="22"/>
          <w:lang w:val="hr-HR"/>
        </w:rPr>
      </w:pPr>
    </w:p>
    <w:p w14:paraId="6BA99CD7" w14:textId="77777777" w:rsidR="008F1422" w:rsidRPr="00B91D09" w:rsidRDefault="008F1422" w:rsidP="008F1422">
      <w:pPr>
        <w:pStyle w:val="T1"/>
        <w:keepNext w:val="0"/>
        <w:spacing w:after="0" w:line="240" w:lineRule="auto"/>
        <w:rPr>
          <w:rFonts w:cs="Arial"/>
          <w:smallCaps/>
          <w:color w:val="000000" w:themeColor="text1"/>
          <w:sz w:val="22"/>
          <w:szCs w:val="22"/>
          <w:lang w:val="hr-HR"/>
        </w:rPr>
      </w:pPr>
    </w:p>
    <w:p w14:paraId="503B072E" w14:textId="77777777" w:rsidR="008F1422" w:rsidRDefault="008F1422" w:rsidP="008F1422">
      <w:pPr>
        <w:pStyle w:val="Heading2"/>
        <w:spacing w:line="360" w:lineRule="auto"/>
        <w:ind w:right="-709"/>
        <w:jc w:val="left"/>
        <w:rPr>
          <w:color w:val="000000" w:themeColor="text1"/>
          <w:sz w:val="28"/>
          <w:szCs w:val="28"/>
          <w:lang w:val="hr-HR"/>
        </w:rPr>
      </w:pPr>
    </w:p>
    <w:p w14:paraId="6C566193" w14:textId="77777777" w:rsidR="00757BD6" w:rsidRPr="00757BD6" w:rsidRDefault="00757BD6" w:rsidP="00757BD6">
      <w:pPr>
        <w:rPr>
          <w:lang w:val="hr-HR"/>
        </w:rPr>
      </w:pPr>
    </w:p>
    <w:p w14:paraId="07BCA544" w14:textId="0BBC41F5" w:rsidR="008D6725" w:rsidRPr="00B91D09" w:rsidRDefault="008D6725" w:rsidP="008F1422">
      <w:pPr>
        <w:pStyle w:val="Heading2"/>
        <w:spacing w:line="360" w:lineRule="auto"/>
        <w:ind w:right="-709"/>
        <w:jc w:val="left"/>
        <w:rPr>
          <w:color w:val="000000" w:themeColor="text1"/>
          <w:sz w:val="28"/>
          <w:szCs w:val="28"/>
          <w:lang w:val="hr-HR"/>
        </w:rPr>
      </w:pPr>
      <w:r w:rsidRPr="00B91D09">
        <w:rPr>
          <w:color w:val="000000" w:themeColor="text1"/>
          <w:sz w:val="28"/>
          <w:szCs w:val="28"/>
          <w:lang w:val="hr-HR"/>
        </w:rPr>
        <w:t>HRVATSKA BANKA ZA OBNOVU I RAZVITAK</w:t>
      </w:r>
      <w:bookmarkEnd w:id="2"/>
    </w:p>
    <w:p w14:paraId="6B1CD6D3" w14:textId="66F66F0A" w:rsidR="008D6725" w:rsidRPr="00B91D09" w:rsidRDefault="002108A3" w:rsidP="008D6725">
      <w:pPr>
        <w:spacing w:line="317" w:lineRule="atLeast"/>
        <w:ind w:left="-142"/>
        <w:rPr>
          <w:rFonts w:ascii="Arial" w:hAnsi="Arial" w:cs="Arial"/>
          <w:color w:val="000000" w:themeColor="text1"/>
          <w:sz w:val="28"/>
          <w:szCs w:val="28"/>
          <w:lang w:val="hr-HR"/>
        </w:rPr>
      </w:pPr>
      <w:r w:rsidRPr="00B91D09">
        <w:rPr>
          <w:rFonts w:ascii="Arial" w:hAnsi="Arial" w:cs="Arial"/>
          <w:color w:val="000000" w:themeColor="text1"/>
          <w:sz w:val="28"/>
          <w:szCs w:val="28"/>
          <w:lang w:val="hr-HR"/>
        </w:rPr>
        <w:t xml:space="preserve">  </w:t>
      </w:r>
      <w:r w:rsidR="008D6725" w:rsidRPr="00B91D09">
        <w:rPr>
          <w:rFonts w:ascii="Arial" w:hAnsi="Arial" w:cs="Arial"/>
          <w:color w:val="000000" w:themeColor="text1"/>
          <w:sz w:val="28"/>
          <w:szCs w:val="28"/>
          <w:lang w:val="hr-HR"/>
        </w:rPr>
        <w:t xml:space="preserve">Godišnji financijski izvještaji za </w:t>
      </w:r>
      <w:r w:rsidR="001D5500" w:rsidRPr="00B91D09">
        <w:rPr>
          <w:rFonts w:ascii="Arial" w:hAnsi="Arial" w:cs="Arial"/>
          <w:color w:val="000000" w:themeColor="text1"/>
          <w:sz w:val="28"/>
          <w:szCs w:val="28"/>
          <w:lang w:val="hr-HR"/>
        </w:rPr>
        <w:t>202</w:t>
      </w:r>
      <w:r w:rsidR="00757BD6">
        <w:rPr>
          <w:rFonts w:ascii="Arial" w:hAnsi="Arial" w:cs="Arial"/>
          <w:color w:val="000000" w:themeColor="text1"/>
          <w:sz w:val="28"/>
          <w:szCs w:val="28"/>
          <w:lang w:val="hr-HR"/>
        </w:rPr>
        <w:t>5</w:t>
      </w:r>
      <w:r w:rsidR="008D6725" w:rsidRPr="00B91D09">
        <w:rPr>
          <w:rFonts w:ascii="Arial" w:hAnsi="Arial" w:cs="Arial"/>
          <w:color w:val="000000" w:themeColor="text1"/>
          <w:sz w:val="28"/>
          <w:szCs w:val="28"/>
          <w:lang w:val="hr-HR"/>
        </w:rPr>
        <w:t xml:space="preserve">. godinu  </w:t>
      </w:r>
    </w:p>
    <w:p w14:paraId="4C6A548A" w14:textId="77777777" w:rsidR="008D6725" w:rsidRPr="00B91D09" w:rsidRDefault="008D6725" w:rsidP="008D6725">
      <w:pPr>
        <w:jc w:val="center"/>
        <w:rPr>
          <w:rFonts w:ascii="Arial" w:hAnsi="Arial" w:cs="Arial"/>
          <w:b/>
          <w:i/>
          <w:color w:val="000000" w:themeColor="text1"/>
          <w:sz w:val="22"/>
          <w:szCs w:val="22"/>
          <w:lang w:val="hr-HR"/>
        </w:rPr>
      </w:pPr>
    </w:p>
    <w:p w14:paraId="2639FD96" w14:textId="77777777" w:rsidR="008D6725" w:rsidRPr="00B91D09" w:rsidRDefault="008D6725" w:rsidP="008D6725">
      <w:pPr>
        <w:jc w:val="center"/>
        <w:rPr>
          <w:rFonts w:ascii="Arial" w:hAnsi="Arial" w:cs="Arial"/>
          <w:b/>
          <w:i/>
          <w:color w:val="000000" w:themeColor="text1"/>
          <w:sz w:val="22"/>
          <w:szCs w:val="22"/>
          <w:lang w:val="hr-HR"/>
        </w:rPr>
      </w:pPr>
    </w:p>
    <w:p w14:paraId="19C239F6" w14:textId="77777777" w:rsidR="008D6725" w:rsidRPr="00B91D09" w:rsidRDefault="008D6725" w:rsidP="008D6725">
      <w:pPr>
        <w:jc w:val="center"/>
        <w:rPr>
          <w:rFonts w:ascii="Arial" w:hAnsi="Arial" w:cs="Arial"/>
          <w:b/>
          <w:i/>
          <w:color w:val="000000" w:themeColor="text1"/>
          <w:sz w:val="22"/>
          <w:szCs w:val="22"/>
          <w:lang w:val="hr-HR"/>
        </w:rPr>
      </w:pPr>
    </w:p>
    <w:p w14:paraId="4B365D5F" w14:textId="77777777" w:rsidR="008D6725" w:rsidRPr="00B91D09" w:rsidRDefault="008D6725" w:rsidP="008D6725">
      <w:pPr>
        <w:jc w:val="center"/>
        <w:rPr>
          <w:rFonts w:ascii="Arial" w:hAnsi="Arial" w:cs="Arial"/>
          <w:b/>
          <w:i/>
          <w:color w:val="000000" w:themeColor="text1"/>
          <w:sz w:val="22"/>
          <w:szCs w:val="22"/>
          <w:lang w:val="hr-HR"/>
        </w:rPr>
      </w:pPr>
    </w:p>
    <w:p w14:paraId="7FA8D887" w14:textId="77777777" w:rsidR="008D6725" w:rsidRPr="00B91D09" w:rsidRDefault="008D6725" w:rsidP="008D6725">
      <w:pPr>
        <w:jc w:val="center"/>
        <w:rPr>
          <w:rFonts w:ascii="Arial" w:hAnsi="Arial" w:cs="Arial"/>
          <w:b/>
          <w:i/>
          <w:color w:val="000000" w:themeColor="text1"/>
          <w:sz w:val="22"/>
          <w:szCs w:val="22"/>
          <w:lang w:val="hr-HR"/>
        </w:rPr>
      </w:pPr>
    </w:p>
    <w:p w14:paraId="0B87BD24" w14:textId="77777777" w:rsidR="008D6725" w:rsidRPr="00B91D09" w:rsidRDefault="008D6725" w:rsidP="008D6725">
      <w:pPr>
        <w:jc w:val="center"/>
        <w:rPr>
          <w:rFonts w:ascii="Arial" w:hAnsi="Arial" w:cs="Arial"/>
          <w:b/>
          <w:i/>
          <w:color w:val="000000" w:themeColor="text1"/>
          <w:sz w:val="22"/>
          <w:szCs w:val="22"/>
          <w:lang w:val="hr-HR"/>
        </w:rPr>
      </w:pPr>
    </w:p>
    <w:p w14:paraId="716FB88F" w14:textId="77777777" w:rsidR="008D6725" w:rsidRPr="00B91D09" w:rsidRDefault="008D6725" w:rsidP="008D6725">
      <w:pPr>
        <w:jc w:val="center"/>
        <w:rPr>
          <w:rFonts w:ascii="Arial" w:hAnsi="Arial" w:cs="Arial"/>
          <w:b/>
          <w:i/>
          <w:color w:val="000000" w:themeColor="text1"/>
          <w:sz w:val="22"/>
          <w:szCs w:val="22"/>
          <w:lang w:val="hr-HR"/>
        </w:rPr>
      </w:pPr>
    </w:p>
    <w:p w14:paraId="660845C6" w14:textId="77777777" w:rsidR="008D6725" w:rsidRPr="00B91D09" w:rsidRDefault="008D6725" w:rsidP="008D6725">
      <w:pPr>
        <w:jc w:val="center"/>
        <w:rPr>
          <w:rFonts w:ascii="Arial" w:hAnsi="Arial" w:cs="Arial"/>
          <w:b/>
          <w:i/>
          <w:color w:val="000000" w:themeColor="text1"/>
          <w:sz w:val="22"/>
          <w:szCs w:val="22"/>
          <w:lang w:val="hr-HR"/>
        </w:rPr>
      </w:pPr>
    </w:p>
    <w:p w14:paraId="6669B8A2" w14:textId="77777777" w:rsidR="008D6725" w:rsidRPr="00B91D09" w:rsidRDefault="008D6725" w:rsidP="008D6725">
      <w:pPr>
        <w:jc w:val="center"/>
        <w:rPr>
          <w:rFonts w:ascii="Arial" w:hAnsi="Arial" w:cs="Arial"/>
          <w:b/>
          <w:i/>
          <w:color w:val="000000" w:themeColor="text1"/>
          <w:sz w:val="22"/>
          <w:szCs w:val="22"/>
          <w:lang w:val="hr-HR"/>
        </w:rPr>
      </w:pPr>
    </w:p>
    <w:p w14:paraId="00DD1ACA" w14:textId="77777777" w:rsidR="008D6725" w:rsidRPr="00B91D09" w:rsidRDefault="008D6725" w:rsidP="008D6725">
      <w:pPr>
        <w:jc w:val="center"/>
        <w:rPr>
          <w:rFonts w:ascii="Arial" w:hAnsi="Arial" w:cs="Arial"/>
          <w:b/>
          <w:i/>
          <w:color w:val="000000" w:themeColor="text1"/>
          <w:sz w:val="22"/>
          <w:szCs w:val="22"/>
          <w:lang w:val="hr-HR"/>
        </w:rPr>
      </w:pPr>
    </w:p>
    <w:p w14:paraId="3D595521" w14:textId="77777777" w:rsidR="008D6725" w:rsidRPr="00B91D09" w:rsidRDefault="008D6725" w:rsidP="008D6725">
      <w:pPr>
        <w:jc w:val="center"/>
        <w:rPr>
          <w:rFonts w:ascii="Arial" w:hAnsi="Arial" w:cs="Arial"/>
          <w:b/>
          <w:i/>
          <w:color w:val="000000" w:themeColor="text1"/>
          <w:sz w:val="22"/>
          <w:szCs w:val="22"/>
          <w:lang w:val="hr-HR"/>
        </w:rPr>
      </w:pPr>
    </w:p>
    <w:p w14:paraId="2723B11A" w14:textId="77777777" w:rsidR="008D6725" w:rsidRPr="00B91D09" w:rsidRDefault="008D6725" w:rsidP="008D6725">
      <w:pPr>
        <w:rPr>
          <w:rFonts w:ascii="Arial" w:hAnsi="Arial" w:cs="Arial"/>
          <w:b/>
          <w:i/>
          <w:color w:val="000000" w:themeColor="text1"/>
          <w:sz w:val="22"/>
          <w:szCs w:val="22"/>
          <w:lang w:val="hr-HR"/>
        </w:rPr>
      </w:pPr>
    </w:p>
    <w:p w14:paraId="1F4DF6C8" w14:textId="77777777" w:rsidR="008D6725" w:rsidRPr="00B91D09" w:rsidRDefault="008D6725" w:rsidP="008D6725">
      <w:pPr>
        <w:jc w:val="center"/>
        <w:rPr>
          <w:rFonts w:ascii="Arial" w:hAnsi="Arial" w:cs="Arial"/>
          <w:b/>
          <w:i/>
          <w:color w:val="000000" w:themeColor="text1"/>
          <w:sz w:val="22"/>
          <w:szCs w:val="22"/>
          <w:lang w:val="hr-HR"/>
        </w:rPr>
      </w:pPr>
    </w:p>
    <w:p w14:paraId="0D012350" w14:textId="77777777" w:rsidR="008D6725" w:rsidRPr="00B91D09" w:rsidRDefault="008D6725" w:rsidP="008D6725">
      <w:pPr>
        <w:jc w:val="center"/>
        <w:rPr>
          <w:rFonts w:ascii="Arial" w:hAnsi="Arial" w:cs="Arial"/>
          <w:b/>
          <w:i/>
          <w:color w:val="000000" w:themeColor="text1"/>
          <w:sz w:val="22"/>
          <w:szCs w:val="22"/>
          <w:lang w:val="hr-HR"/>
        </w:rPr>
      </w:pPr>
    </w:p>
    <w:p w14:paraId="7FB46091" w14:textId="77777777" w:rsidR="008D6725" w:rsidRPr="00B91D09" w:rsidRDefault="008D6725" w:rsidP="008D6725">
      <w:pPr>
        <w:jc w:val="center"/>
        <w:rPr>
          <w:rFonts w:ascii="Arial" w:hAnsi="Arial" w:cs="Arial"/>
          <w:b/>
          <w:i/>
          <w:color w:val="000000" w:themeColor="text1"/>
          <w:sz w:val="22"/>
          <w:szCs w:val="22"/>
          <w:lang w:val="hr-HR"/>
        </w:rPr>
      </w:pPr>
    </w:p>
    <w:p w14:paraId="45E996D5" w14:textId="77777777" w:rsidR="008D6725" w:rsidRPr="00B91D09" w:rsidRDefault="008D6725" w:rsidP="008D6725">
      <w:pPr>
        <w:jc w:val="center"/>
        <w:rPr>
          <w:rFonts w:ascii="Arial" w:hAnsi="Arial" w:cs="Arial"/>
          <w:b/>
          <w:i/>
          <w:color w:val="000000" w:themeColor="text1"/>
          <w:sz w:val="22"/>
          <w:szCs w:val="22"/>
          <w:lang w:val="hr-HR"/>
        </w:rPr>
      </w:pPr>
    </w:p>
    <w:p w14:paraId="2D4C4278" w14:textId="77777777" w:rsidR="008D6725" w:rsidRPr="00B91D09" w:rsidRDefault="008D6725" w:rsidP="008D6725">
      <w:pPr>
        <w:jc w:val="center"/>
        <w:rPr>
          <w:rFonts w:ascii="Arial" w:hAnsi="Arial" w:cs="Arial"/>
          <w:b/>
          <w:i/>
          <w:color w:val="000000" w:themeColor="text1"/>
          <w:sz w:val="22"/>
          <w:szCs w:val="22"/>
          <w:lang w:val="hr-HR"/>
        </w:rPr>
      </w:pPr>
    </w:p>
    <w:p w14:paraId="619ECE4F" w14:textId="77777777" w:rsidR="008D6725" w:rsidRPr="00B91D09" w:rsidRDefault="008D6725" w:rsidP="008D6725">
      <w:pPr>
        <w:jc w:val="center"/>
        <w:rPr>
          <w:rFonts w:ascii="Arial" w:hAnsi="Arial" w:cs="Arial"/>
          <w:b/>
          <w:i/>
          <w:color w:val="000000" w:themeColor="text1"/>
          <w:sz w:val="22"/>
          <w:szCs w:val="22"/>
          <w:lang w:val="hr-HR"/>
        </w:rPr>
      </w:pPr>
    </w:p>
    <w:p w14:paraId="245D88F0" w14:textId="77777777" w:rsidR="008D6725" w:rsidRPr="00B91D09" w:rsidRDefault="008D6725" w:rsidP="008D6725">
      <w:pPr>
        <w:jc w:val="center"/>
        <w:rPr>
          <w:rFonts w:ascii="Arial" w:hAnsi="Arial" w:cs="Arial"/>
          <w:b/>
          <w:i/>
          <w:color w:val="000000" w:themeColor="text1"/>
          <w:sz w:val="22"/>
          <w:szCs w:val="22"/>
          <w:lang w:val="hr-HR"/>
        </w:rPr>
      </w:pPr>
    </w:p>
    <w:p w14:paraId="335B29AB" w14:textId="77777777" w:rsidR="008D6725" w:rsidRPr="00B91D09" w:rsidRDefault="008D6725" w:rsidP="008D6725">
      <w:pPr>
        <w:jc w:val="center"/>
        <w:rPr>
          <w:rFonts w:ascii="Arial" w:hAnsi="Arial" w:cs="Arial"/>
          <w:b/>
          <w:i/>
          <w:color w:val="000000" w:themeColor="text1"/>
          <w:sz w:val="22"/>
          <w:szCs w:val="22"/>
          <w:lang w:val="hr-HR"/>
        </w:rPr>
      </w:pPr>
    </w:p>
    <w:p w14:paraId="4B5A4DBA" w14:textId="77777777" w:rsidR="008D6725" w:rsidRPr="00B91D09" w:rsidRDefault="008D6725" w:rsidP="008D6725">
      <w:pPr>
        <w:jc w:val="center"/>
        <w:rPr>
          <w:rFonts w:ascii="Arial" w:hAnsi="Arial" w:cs="Arial"/>
          <w:b/>
          <w:i/>
          <w:color w:val="000000" w:themeColor="text1"/>
          <w:sz w:val="22"/>
          <w:szCs w:val="22"/>
          <w:lang w:val="hr-HR"/>
        </w:rPr>
      </w:pPr>
    </w:p>
    <w:p w14:paraId="6264B2C8" w14:textId="77777777" w:rsidR="008D6725" w:rsidRPr="00B91D09" w:rsidRDefault="008D6725" w:rsidP="008D6725">
      <w:pPr>
        <w:jc w:val="center"/>
        <w:rPr>
          <w:rFonts w:ascii="Arial" w:hAnsi="Arial" w:cs="Arial"/>
          <w:b/>
          <w:i/>
          <w:color w:val="000000" w:themeColor="text1"/>
          <w:sz w:val="22"/>
          <w:szCs w:val="22"/>
          <w:lang w:val="hr-HR"/>
        </w:rPr>
      </w:pPr>
    </w:p>
    <w:p w14:paraId="4C2B972B" w14:textId="77777777" w:rsidR="008D6725" w:rsidRPr="00B91D09" w:rsidRDefault="008D6725" w:rsidP="008D6725">
      <w:pPr>
        <w:rPr>
          <w:rFonts w:ascii="Arial" w:hAnsi="Arial" w:cs="Arial"/>
          <w:color w:val="000000" w:themeColor="text1"/>
          <w:sz w:val="22"/>
          <w:szCs w:val="22"/>
          <w:lang w:val="hr-HR"/>
        </w:rPr>
      </w:pPr>
    </w:p>
    <w:p w14:paraId="3F5337C5" w14:textId="2D5A4BA2" w:rsidR="008D6725" w:rsidRDefault="008D6725" w:rsidP="008D6725">
      <w:pPr>
        <w:jc w:val="center"/>
        <w:rPr>
          <w:rFonts w:ascii="Arial" w:hAnsi="Arial" w:cs="Arial"/>
          <w:b/>
          <w:i/>
          <w:color w:val="000000" w:themeColor="text1"/>
          <w:sz w:val="22"/>
          <w:szCs w:val="22"/>
          <w:lang w:val="hr-HR"/>
        </w:rPr>
      </w:pPr>
    </w:p>
    <w:p w14:paraId="7C1462E9" w14:textId="05154C62" w:rsidR="001D5500" w:rsidRDefault="001D5500" w:rsidP="008D6725">
      <w:pPr>
        <w:jc w:val="center"/>
        <w:rPr>
          <w:rFonts w:ascii="Arial" w:hAnsi="Arial" w:cs="Arial"/>
          <w:b/>
          <w:i/>
          <w:color w:val="000000" w:themeColor="text1"/>
          <w:sz w:val="22"/>
          <w:szCs w:val="22"/>
          <w:lang w:val="hr-HR"/>
        </w:rPr>
      </w:pPr>
    </w:p>
    <w:p w14:paraId="1D200A3E" w14:textId="0CB54A21" w:rsidR="001D5500" w:rsidRDefault="001D5500" w:rsidP="008D6725">
      <w:pPr>
        <w:jc w:val="center"/>
        <w:rPr>
          <w:rFonts w:ascii="Arial" w:hAnsi="Arial" w:cs="Arial"/>
          <w:b/>
          <w:i/>
          <w:color w:val="000000" w:themeColor="text1"/>
          <w:sz w:val="22"/>
          <w:szCs w:val="22"/>
          <w:lang w:val="hr-HR"/>
        </w:rPr>
      </w:pPr>
    </w:p>
    <w:p w14:paraId="21E98C90" w14:textId="3374F244" w:rsidR="001D5500" w:rsidRDefault="001D5500" w:rsidP="008D6725">
      <w:pPr>
        <w:jc w:val="center"/>
        <w:rPr>
          <w:rFonts w:ascii="Arial" w:hAnsi="Arial" w:cs="Arial"/>
          <w:b/>
          <w:i/>
          <w:color w:val="000000" w:themeColor="text1"/>
          <w:sz w:val="22"/>
          <w:szCs w:val="22"/>
          <w:lang w:val="hr-HR"/>
        </w:rPr>
      </w:pPr>
    </w:p>
    <w:p w14:paraId="287EF837" w14:textId="2C8728D3" w:rsidR="001D5500" w:rsidRDefault="001D5500" w:rsidP="008D6725">
      <w:pPr>
        <w:jc w:val="center"/>
        <w:rPr>
          <w:rFonts w:ascii="Arial" w:hAnsi="Arial" w:cs="Arial"/>
          <w:b/>
          <w:i/>
          <w:color w:val="000000" w:themeColor="text1"/>
          <w:sz w:val="22"/>
          <w:szCs w:val="22"/>
          <w:lang w:val="hr-HR"/>
        </w:rPr>
      </w:pPr>
    </w:p>
    <w:p w14:paraId="415868DF" w14:textId="77777777" w:rsidR="001D5500" w:rsidRPr="00B91D09" w:rsidRDefault="001D5500" w:rsidP="008D6725">
      <w:pPr>
        <w:jc w:val="center"/>
        <w:rPr>
          <w:rFonts w:ascii="Arial" w:hAnsi="Arial" w:cs="Arial"/>
          <w:b/>
          <w:i/>
          <w:color w:val="000000" w:themeColor="text1"/>
          <w:sz w:val="22"/>
          <w:szCs w:val="22"/>
          <w:lang w:val="hr-HR"/>
        </w:rPr>
      </w:pPr>
    </w:p>
    <w:p w14:paraId="768F50A9" w14:textId="77777777" w:rsidR="008D6725" w:rsidRPr="00B91D09" w:rsidRDefault="008D6725" w:rsidP="008D6725">
      <w:pPr>
        <w:jc w:val="center"/>
        <w:rPr>
          <w:rFonts w:ascii="Arial" w:hAnsi="Arial" w:cs="Arial"/>
          <w:b/>
          <w:color w:val="000000" w:themeColor="text1"/>
          <w:sz w:val="22"/>
          <w:szCs w:val="22"/>
          <w:lang w:val="hr-HR"/>
        </w:rPr>
      </w:pPr>
    </w:p>
    <w:p w14:paraId="73166A43" w14:textId="4BE10F6A" w:rsidR="008D6725" w:rsidRPr="00B91D09" w:rsidRDefault="008D6725" w:rsidP="005252EC">
      <w:pPr>
        <w:rPr>
          <w:rFonts w:ascii="Arial" w:hAnsi="Arial" w:cs="Arial"/>
          <w:color w:val="000000" w:themeColor="text1"/>
          <w:sz w:val="22"/>
          <w:szCs w:val="22"/>
          <w:lang w:val="hr-HR"/>
        </w:rPr>
      </w:pPr>
      <w:bookmarkStart w:id="74" w:name="_Hlk97037324"/>
      <w:r w:rsidRPr="00B91D09">
        <w:rPr>
          <w:rFonts w:ascii="Arial" w:hAnsi="Arial" w:cs="Arial"/>
          <w:color w:val="000000" w:themeColor="text1"/>
          <w:sz w:val="22"/>
          <w:szCs w:val="22"/>
          <w:lang w:val="hr-HR"/>
        </w:rPr>
        <w:t xml:space="preserve">Zagreb, </w:t>
      </w:r>
      <w:r w:rsidR="000022B0">
        <w:rPr>
          <w:rFonts w:ascii="Arial" w:hAnsi="Arial" w:cs="Arial"/>
          <w:color w:val="000000" w:themeColor="text1"/>
          <w:sz w:val="22"/>
          <w:szCs w:val="22"/>
          <w:lang w:val="hr-HR"/>
        </w:rPr>
        <w:t>ožujak</w:t>
      </w:r>
      <w:r w:rsidR="000022B0" w:rsidRPr="00B91D09">
        <w:rPr>
          <w:rFonts w:ascii="Arial" w:hAnsi="Arial" w:cs="Arial"/>
          <w:color w:val="000000" w:themeColor="text1"/>
          <w:sz w:val="22"/>
          <w:szCs w:val="22"/>
          <w:lang w:val="hr-HR"/>
        </w:rPr>
        <w:t xml:space="preserve"> </w:t>
      </w:r>
      <w:r w:rsidR="001D5500" w:rsidRPr="00B91D09">
        <w:rPr>
          <w:rFonts w:ascii="Arial" w:hAnsi="Arial" w:cs="Arial"/>
          <w:color w:val="000000" w:themeColor="text1"/>
          <w:sz w:val="22"/>
          <w:szCs w:val="22"/>
          <w:lang w:val="hr-HR"/>
        </w:rPr>
        <w:t>202</w:t>
      </w:r>
      <w:r w:rsidR="00757BD6">
        <w:rPr>
          <w:rFonts w:ascii="Arial" w:hAnsi="Arial" w:cs="Arial"/>
          <w:color w:val="000000" w:themeColor="text1"/>
          <w:sz w:val="22"/>
          <w:szCs w:val="22"/>
          <w:lang w:val="hr-HR"/>
        </w:rPr>
        <w:t>6</w:t>
      </w:r>
      <w:r w:rsidRPr="00B91D09">
        <w:rPr>
          <w:rFonts w:ascii="Arial" w:hAnsi="Arial" w:cs="Arial"/>
          <w:color w:val="000000" w:themeColor="text1"/>
          <w:sz w:val="22"/>
          <w:szCs w:val="22"/>
          <w:lang w:val="hr-HR"/>
        </w:rPr>
        <w:t xml:space="preserve">. </w:t>
      </w:r>
    </w:p>
    <w:bookmarkEnd w:id="74"/>
    <w:p w14:paraId="3DF78ABF" w14:textId="77777777" w:rsidR="002B5EA8" w:rsidRPr="00B91D09" w:rsidRDefault="002B5EA8" w:rsidP="00CD3A2D">
      <w:pPr>
        <w:rPr>
          <w:rFonts w:ascii="Arial" w:hAnsi="Arial" w:cs="Arial"/>
          <w:color w:val="000000" w:themeColor="text1"/>
          <w:sz w:val="22"/>
          <w:szCs w:val="22"/>
          <w:lang w:val="hr-HR"/>
        </w:rPr>
      </w:pPr>
    </w:p>
    <w:p w14:paraId="3AACAE95" w14:textId="77777777" w:rsidR="006835EB" w:rsidRDefault="00E81C7D">
      <w:pPr>
        <w:rPr>
          <w:rFonts w:ascii="Arial" w:hAnsi="Arial" w:cs="Arial"/>
          <w:color w:val="000000" w:themeColor="text1"/>
          <w:sz w:val="22"/>
          <w:szCs w:val="22"/>
          <w:lang w:val="hr-HR"/>
        </w:rPr>
        <w:sectPr w:rsidR="006835EB" w:rsidSect="006835EB">
          <w:headerReference w:type="even" r:id="rId50"/>
          <w:headerReference w:type="default" r:id="rId51"/>
          <w:footerReference w:type="even" r:id="rId52"/>
          <w:footerReference w:type="default" r:id="rId53"/>
          <w:headerReference w:type="first" r:id="rId54"/>
          <w:footerReference w:type="first" r:id="rId55"/>
          <w:type w:val="evenPage"/>
          <w:pgSz w:w="11907" w:h="16840" w:code="9"/>
          <w:pgMar w:top="1418" w:right="987" w:bottom="1134" w:left="1418" w:header="851" w:footer="851" w:gutter="0"/>
          <w:pgNumType w:start="54"/>
          <w:cols w:space="720"/>
          <w:noEndnote/>
          <w:titlePg/>
          <w:docGrid w:linePitch="326"/>
        </w:sectPr>
      </w:pPr>
      <w:r>
        <w:rPr>
          <w:rFonts w:ascii="Arial" w:hAnsi="Arial" w:cs="Arial"/>
          <w:color w:val="000000" w:themeColor="text1"/>
          <w:sz w:val="22"/>
          <w:szCs w:val="22"/>
          <w:lang w:val="hr-HR"/>
        </w:rPr>
        <w:br w:type="page"/>
      </w:r>
    </w:p>
    <w:p w14:paraId="6B7F7756" w14:textId="0FBEA1B5" w:rsidR="00E81C7D" w:rsidRDefault="00E81C7D">
      <w:pPr>
        <w:rPr>
          <w:rFonts w:ascii="Arial" w:hAnsi="Arial" w:cs="Arial"/>
          <w:color w:val="000000" w:themeColor="text1"/>
          <w:sz w:val="22"/>
          <w:szCs w:val="22"/>
          <w:lang w:val="hr-HR"/>
        </w:rPr>
      </w:pPr>
    </w:p>
    <w:p w14:paraId="1F4E59BF" w14:textId="77777777" w:rsidR="006D0890" w:rsidRPr="00B91D09" w:rsidRDefault="006D0890">
      <w:pPr>
        <w:rPr>
          <w:rFonts w:ascii="Arial" w:hAnsi="Arial" w:cs="Arial"/>
          <w:color w:val="000000" w:themeColor="text1"/>
          <w:sz w:val="22"/>
          <w:szCs w:val="22"/>
          <w:lang w:val="hr-HR"/>
        </w:rPr>
      </w:pPr>
    </w:p>
    <w:tbl>
      <w:tblPr>
        <w:tblW w:w="9487" w:type="dxa"/>
        <w:tblInd w:w="-132" w:type="dxa"/>
        <w:tblLook w:val="01E0" w:firstRow="1" w:lastRow="1" w:firstColumn="1" w:lastColumn="1" w:noHBand="0" w:noVBand="0"/>
      </w:tblPr>
      <w:tblGrid>
        <w:gridCol w:w="8429"/>
        <w:gridCol w:w="1058"/>
      </w:tblGrid>
      <w:tr w:rsidR="00413BE5" w:rsidRPr="00D142F5" w14:paraId="52D04B7A" w14:textId="77777777" w:rsidTr="003C6F58">
        <w:tc>
          <w:tcPr>
            <w:tcW w:w="8429" w:type="dxa"/>
            <w:vAlign w:val="bottom"/>
          </w:tcPr>
          <w:p w14:paraId="65B99834" w14:textId="77777777" w:rsidR="00413BE5" w:rsidRPr="00D142F5" w:rsidRDefault="00413BE5" w:rsidP="003C6F58">
            <w:pPr>
              <w:spacing w:before="120"/>
              <w:rPr>
                <w:rFonts w:ascii="Arial" w:hAnsi="Arial" w:cs="Arial"/>
                <w:color w:val="000000" w:themeColor="text1"/>
                <w:sz w:val="20"/>
                <w:szCs w:val="20"/>
                <w:lang w:val="hr-HR"/>
              </w:rPr>
            </w:pPr>
            <w:bookmarkStart w:id="75" w:name="shema"/>
            <w:bookmarkEnd w:id="75"/>
          </w:p>
        </w:tc>
        <w:tc>
          <w:tcPr>
            <w:tcW w:w="1058" w:type="dxa"/>
            <w:vAlign w:val="bottom"/>
          </w:tcPr>
          <w:p w14:paraId="1C10FD40" w14:textId="77777777" w:rsidR="00413BE5" w:rsidRPr="00D142F5" w:rsidRDefault="00413BE5" w:rsidP="003C6F58">
            <w:pPr>
              <w:spacing w:before="120"/>
              <w:jc w:val="right"/>
              <w:rPr>
                <w:rFonts w:ascii="Arial" w:hAnsi="Arial" w:cs="Arial"/>
                <w:color w:val="000000" w:themeColor="text1"/>
                <w:sz w:val="20"/>
                <w:szCs w:val="20"/>
                <w:lang w:val="hr-HR"/>
              </w:rPr>
            </w:pPr>
            <w:r w:rsidRPr="00D142F5">
              <w:rPr>
                <w:rFonts w:ascii="Arial" w:hAnsi="Arial" w:cs="Arial"/>
                <w:color w:val="000000" w:themeColor="text1"/>
                <w:sz w:val="20"/>
                <w:szCs w:val="20"/>
                <w:lang w:val="hr-HR"/>
              </w:rPr>
              <w:t>Stranica</w:t>
            </w:r>
          </w:p>
        </w:tc>
      </w:tr>
      <w:tr w:rsidR="00413BE5" w:rsidRPr="00D142F5" w14:paraId="0C74DE83" w14:textId="77777777" w:rsidTr="003C6F58">
        <w:tc>
          <w:tcPr>
            <w:tcW w:w="8429" w:type="dxa"/>
            <w:vAlign w:val="bottom"/>
          </w:tcPr>
          <w:p w14:paraId="1BEC6F40" w14:textId="77777777" w:rsidR="00413BE5" w:rsidRPr="00D142F5" w:rsidRDefault="00413BE5" w:rsidP="003C6F58">
            <w:pPr>
              <w:spacing w:before="120"/>
              <w:rPr>
                <w:rFonts w:ascii="Arial" w:hAnsi="Arial" w:cs="Arial"/>
                <w:color w:val="000000" w:themeColor="text1"/>
                <w:sz w:val="20"/>
                <w:szCs w:val="20"/>
                <w:lang w:val="hr-HR"/>
              </w:rPr>
            </w:pPr>
          </w:p>
        </w:tc>
        <w:tc>
          <w:tcPr>
            <w:tcW w:w="1058" w:type="dxa"/>
            <w:vAlign w:val="bottom"/>
          </w:tcPr>
          <w:p w14:paraId="58749B40" w14:textId="77777777" w:rsidR="00413BE5" w:rsidRPr="00D142F5" w:rsidRDefault="00413BE5" w:rsidP="003C6F58">
            <w:pPr>
              <w:spacing w:before="120"/>
              <w:jc w:val="right"/>
              <w:rPr>
                <w:rFonts w:ascii="Arial" w:hAnsi="Arial" w:cs="Arial"/>
                <w:color w:val="000000" w:themeColor="text1"/>
                <w:sz w:val="20"/>
                <w:szCs w:val="20"/>
                <w:lang w:val="hr-HR"/>
              </w:rPr>
            </w:pPr>
          </w:p>
        </w:tc>
      </w:tr>
      <w:tr w:rsidR="00070D62" w:rsidRPr="00D142F5" w14:paraId="6C832672" w14:textId="77777777" w:rsidTr="003C6F58">
        <w:tc>
          <w:tcPr>
            <w:tcW w:w="8429" w:type="dxa"/>
            <w:vAlign w:val="bottom"/>
          </w:tcPr>
          <w:p w14:paraId="7A890F85" w14:textId="654905DF" w:rsidR="00070D62" w:rsidRPr="00D142F5" w:rsidRDefault="00070D62" w:rsidP="00070D62">
            <w:pPr>
              <w:spacing w:before="120"/>
              <w:rPr>
                <w:rFonts w:ascii="Arial" w:hAnsi="Arial" w:cs="Arial"/>
                <w:color w:val="000000" w:themeColor="text1"/>
                <w:sz w:val="20"/>
                <w:szCs w:val="20"/>
                <w:lang w:val="hr-HR"/>
              </w:rPr>
            </w:pPr>
            <w:r w:rsidRPr="00757BD6">
              <w:rPr>
                <w:rFonts w:ascii="Arial" w:hAnsi="Arial" w:cs="Arial"/>
                <w:color w:val="000000" w:themeColor="text1"/>
                <w:sz w:val="20"/>
                <w:szCs w:val="20"/>
                <w:lang w:val="hr-HR"/>
              </w:rPr>
              <w:t>Odgovornosti Uprave</w:t>
            </w:r>
            <w:r w:rsidR="000022B0">
              <w:rPr>
                <w:rFonts w:ascii="Arial" w:hAnsi="Arial" w:cs="Arial"/>
                <w:color w:val="000000" w:themeColor="text1"/>
                <w:sz w:val="20"/>
                <w:szCs w:val="20"/>
                <w:lang w:val="hr-HR"/>
              </w:rPr>
              <w:t xml:space="preserve"> i </w:t>
            </w:r>
            <w:r w:rsidRPr="00757BD6">
              <w:rPr>
                <w:rFonts w:ascii="Arial" w:hAnsi="Arial" w:cs="Arial"/>
                <w:color w:val="000000" w:themeColor="text1"/>
                <w:sz w:val="20"/>
                <w:szCs w:val="20"/>
                <w:lang w:val="hr-HR"/>
              </w:rPr>
              <w:t xml:space="preserve"> </w:t>
            </w:r>
            <w:r w:rsidR="000022B0" w:rsidRPr="000022B0">
              <w:rPr>
                <w:rFonts w:ascii="Arial" w:hAnsi="Arial" w:cs="Arial"/>
                <w:color w:val="000000" w:themeColor="text1"/>
                <w:sz w:val="20"/>
                <w:szCs w:val="20"/>
                <w:lang w:val="hr-HR"/>
              </w:rPr>
              <w:t>Nadzornog odbora</w:t>
            </w:r>
            <w:r w:rsidR="000022B0">
              <w:rPr>
                <w:rFonts w:ascii="Arial" w:hAnsi="Arial" w:cs="Arial"/>
                <w:color w:val="000000" w:themeColor="text1"/>
                <w:sz w:val="20"/>
                <w:szCs w:val="20"/>
                <w:lang w:val="hr-HR"/>
              </w:rPr>
              <w:t xml:space="preserve"> </w:t>
            </w:r>
            <w:r w:rsidRPr="00757BD6">
              <w:rPr>
                <w:rFonts w:ascii="Arial" w:hAnsi="Arial" w:cs="Arial"/>
                <w:color w:val="000000" w:themeColor="text1"/>
                <w:sz w:val="20"/>
                <w:szCs w:val="20"/>
                <w:lang w:val="hr-HR"/>
              </w:rPr>
              <w:t>za pripremu i prihvaćanje odvojenih i konsolidiranih financijskih izvještaja</w:t>
            </w:r>
          </w:p>
        </w:tc>
        <w:tc>
          <w:tcPr>
            <w:tcW w:w="1058" w:type="dxa"/>
            <w:vAlign w:val="bottom"/>
          </w:tcPr>
          <w:p w14:paraId="7725498A" w14:textId="0E9A8670" w:rsidR="00070D62" w:rsidRPr="006178DE" w:rsidRDefault="00A45609" w:rsidP="00070D62">
            <w:pPr>
              <w:spacing w:before="120"/>
              <w:jc w:val="right"/>
              <w:rPr>
                <w:rFonts w:ascii="Arial" w:hAnsi="Arial" w:cs="Arial"/>
                <w:color w:val="000000" w:themeColor="text1"/>
                <w:sz w:val="20"/>
                <w:szCs w:val="20"/>
                <w:lang w:val="hr-HR"/>
              </w:rPr>
            </w:pPr>
            <w:r>
              <w:rPr>
                <w:rFonts w:ascii="Arial" w:hAnsi="Arial" w:cs="Arial"/>
                <w:color w:val="000000" w:themeColor="text1"/>
                <w:sz w:val="20"/>
                <w:szCs w:val="20"/>
                <w:lang w:val="hr-HR"/>
              </w:rPr>
              <w:t>62</w:t>
            </w:r>
          </w:p>
        </w:tc>
      </w:tr>
      <w:tr w:rsidR="00070D62" w:rsidRPr="00D142F5" w14:paraId="03BDD33F" w14:textId="77777777" w:rsidTr="003C6F58">
        <w:tc>
          <w:tcPr>
            <w:tcW w:w="8429" w:type="dxa"/>
            <w:vAlign w:val="bottom"/>
          </w:tcPr>
          <w:p w14:paraId="7E66D23B" w14:textId="77777777" w:rsidR="00070D62" w:rsidRPr="00D142F5" w:rsidRDefault="00070D62" w:rsidP="00070D62">
            <w:pPr>
              <w:spacing w:before="120"/>
              <w:rPr>
                <w:rFonts w:ascii="Arial" w:hAnsi="Arial" w:cs="Arial"/>
                <w:color w:val="000000" w:themeColor="text1"/>
                <w:sz w:val="20"/>
                <w:szCs w:val="20"/>
                <w:lang w:val="hr-HR"/>
              </w:rPr>
            </w:pPr>
          </w:p>
        </w:tc>
        <w:tc>
          <w:tcPr>
            <w:tcW w:w="1058" w:type="dxa"/>
            <w:vAlign w:val="bottom"/>
          </w:tcPr>
          <w:p w14:paraId="499C1426" w14:textId="77777777" w:rsidR="00070D62" w:rsidRPr="006178DE" w:rsidRDefault="00070D62" w:rsidP="00070D62">
            <w:pPr>
              <w:spacing w:before="120"/>
              <w:jc w:val="right"/>
              <w:rPr>
                <w:rFonts w:ascii="Arial" w:hAnsi="Arial" w:cs="Arial"/>
                <w:color w:val="000000" w:themeColor="text1"/>
                <w:sz w:val="20"/>
                <w:szCs w:val="20"/>
                <w:lang w:val="hr-HR"/>
              </w:rPr>
            </w:pPr>
          </w:p>
        </w:tc>
      </w:tr>
      <w:tr w:rsidR="000022B0" w:rsidRPr="00D142F5" w14:paraId="69629F01" w14:textId="77777777" w:rsidTr="003C6F58">
        <w:tc>
          <w:tcPr>
            <w:tcW w:w="8429" w:type="dxa"/>
            <w:vAlign w:val="bottom"/>
          </w:tcPr>
          <w:p w14:paraId="646E2CB4" w14:textId="1CEE2619" w:rsidR="000022B0" w:rsidRPr="00D142F5" w:rsidRDefault="000022B0" w:rsidP="00070D62">
            <w:pPr>
              <w:spacing w:before="120"/>
              <w:rPr>
                <w:rFonts w:ascii="Arial" w:hAnsi="Arial" w:cs="Arial"/>
                <w:color w:val="000000" w:themeColor="text1"/>
                <w:sz w:val="20"/>
                <w:szCs w:val="20"/>
                <w:lang w:val="hr-HR"/>
              </w:rPr>
            </w:pPr>
            <w:r w:rsidRPr="000022B0">
              <w:rPr>
                <w:rFonts w:ascii="Arial" w:hAnsi="Arial" w:cs="Arial"/>
                <w:color w:val="000000" w:themeColor="text1"/>
                <w:sz w:val="20"/>
                <w:szCs w:val="20"/>
                <w:lang w:val="hr-HR"/>
              </w:rPr>
              <w:t>Zajedničk</w:t>
            </w:r>
            <w:r w:rsidR="00A979D1">
              <w:rPr>
                <w:rFonts w:ascii="Arial" w:hAnsi="Arial" w:cs="Arial"/>
                <w:color w:val="000000" w:themeColor="text1"/>
                <w:sz w:val="20"/>
                <w:szCs w:val="20"/>
                <w:lang w:val="hr-HR"/>
              </w:rPr>
              <w:t>i</w:t>
            </w:r>
            <w:r w:rsidRPr="000022B0">
              <w:rPr>
                <w:rFonts w:ascii="Arial" w:hAnsi="Arial" w:cs="Arial"/>
                <w:color w:val="000000" w:themeColor="text1"/>
                <w:sz w:val="20"/>
                <w:szCs w:val="20"/>
                <w:lang w:val="hr-HR"/>
              </w:rPr>
              <w:t xml:space="preserve"> izvješ</w:t>
            </w:r>
            <w:r w:rsidR="00A979D1">
              <w:rPr>
                <w:rFonts w:ascii="Arial" w:hAnsi="Arial" w:cs="Arial"/>
                <w:color w:val="000000" w:themeColor="text1"/>
                <w:sz w:val="20"/>
                <w:szCs w:val="20"/>
                <w:lang w:val="hr-HR"/>
              </w:rPr>
              <w:t>taj</w:t>
            </w:r>
            <w:r w:rsidRPr="000022B0">
              <w:rPr>
                <w:rFonts w:ascii="Arial" w:hAnsi="Arial" w:cs="Arial"/>
                <w:color w:val="000000" w:themeColor="text1"/>
                <w:sz w:val="20"/>
                <w:szCs w:val="20"/>
                <w:lang w:val="hr-HR"/>
              </w:rPr>
              <w:t xml:space="preserve"> neovisnih revizora vlasniku Hrvatske banke za obnovu i razvitak</w:t>
            </w:r>
          </w:p>
        </w:tc>
        <w:tc>
          <w:tcPr>
            <w:tcW w:w="1058" w:type="dxa"/>
            <w:vAlign w:val="bottom"/>
          </w:tcPr>
          <w:p w14:paraId="71B5E016" w14:textId="6A5F3116" w:rsidR="000022B0" w:rsidRPr="006178DE" w:rsidRDefault="00E237CA" w:rsidP="00070D62">
            <w:pPr>
              <w:spacing w:before="120"/>
              <w:jc w:val="right"/>
              <w:rPr>
                <w:rFonts w:ascii="Arial" w:hAnsi="Arial" w:cs="Arial"/>
                <w:color w:val="000000" w:themeColor="text1"/>
                <w:sz w:val="20"/>
                <w:szCs w:val="20"/>
                <w:lang w:val="hr-HR"/>
              </w:rPr>
            </w:pPr>
            <w:r>
              <w:rPr>
                <w:rFonts w:ascii="Arial" w:hAnsi="Arial" w:cs="Arial"/>
                <w:color w:val="000000" w:themeColor="text1"/>
                <w:sz w:val="20"/>
                <w:szCs w:val="20"/>
                <w:lang w:val="hr-HR"/>
              </w:rPr>
              <w:t>63</w:t>
            </w:r>
          </w:p>
        </w:tc>
      </w:tr>
      <w:tr w:rsidR="000022B0" w:rsidRPr="00D142F5" w14:paraId="264D5DC6" w14:textId="77777777" w:rsidTr="003C6F58">
        <w:tc>
          <w:tcPr>
            <w:tcW w:w="8429" w:type="dxa"/>
            <w:vAlign w:val="bottom"/>
          </w:tcPr>
          <w:p w14:paraId="6FC56C1F" w14:textId="77777777" w:rsidR="000022B0" w:rsidRPr="000022B0" w:rsidRDefault="000022B0" w:rsidP="00070D62">
            <w:pPr>
              <w:spacing w:before="120"/>
              <w:rPr>
                <w:rFonts w:ascii="Arial" w:hAnsi="Arial" w:cs="Arial"/>
                <w:color w:val="000000" w:themeColor="text1"/>
                <w:sz w:val="20"/>
                <w:szCs w:val="20"/>
                <w:lang w:val="hr-HR"/>
              </w:rPr>
            </w:pPr>
          </w:p>
        </w:tc>
        <w:tc>
          <w:tcPr>
            <w:tcW w:w="1058" w:type="dxa"/>
            <w:vAlign w:val="bottom"/>
          </w:tcPr>
          <w:p w14:paraId="03D1E511" w14:textId="77777777" w:rsidR="000022B0" w:rsidRPr="006178DE" w:rsidRDefault="000022B0" w:rsidP="00070D62">
            <w:pPr>
              <w:spacing w:before="120"/>
              <w:jc w:val="right"/>
              <w:rPr>
                <w:rFonts w:ascii="Arial" w:hAnsi="Arial" w:cs="Arial"/>
                <w:color w:val="000000" w:themeColor="text1"/>
                <w:sz w:val="20"/>
                <w:szCs w:val="20"/>
                <w:lang w:val="hr-HR"/>
              </w:rPr>
            </w:pPr>
          </w:p>
        </w:tc>
      </w:tr>
      <w:tr w:rsidR="00070D62" w:rsidRPr="00D142F5" w14:paraId="37A822FA" w14:textId="77777777" w:rsidTr="003C6F58">
        <w:tc>
          <w:tcPr>
            <w:tcW w:w="8429" w:type="dxa"/>
            <w:vAlign w:val="bottom"/>
          </w:tcPr>
          <w:p w14:paraId="0830F27C" w14:textId="10D99090" w:rsidR="00070D62" w:rsidRPr="00D142F5" w:rsidRDefault="00070D62" w:rsidP="00070D62">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Konsolidirani financijski izvještaji Grupe:</w:t>
            </w:r>
          </w:p>
        </w:tc>
        <w:tc>
          <w:tcPr>
            <w:tcW w:w="1058" w:type="dxa"/>
            <w:vAlign w:val="bottom"/>
          </w:tcPr>
          <w:p w14:paraId="58D327BB" w14:textId="378DBA14" w:rsidR="00070D62" w:rsidRPr="00A45609" w:rsidRDefault="00A45609" w:rsidP="00070D62">
            <w:pPr>
              <w:spacing w:before="120"/>
              <w:jc w:val="right"/>
              <w:rPr>
                <w:rFonts w:ascii="Arial" w:hAnsi="Arial" w:cs="Arial"/>
                <w:color w:val="000000" w:themeColor="text1"/>
                <w:sz w:val="20"/>
                <w:szCs w:val="20"/>
                <w:lang w:val="hr-HR"/>
              </w:rPr>
            </w:pPr>
            <w:r w:rsidRPr="00A45609">
              <w:rPr>
                <w:rFonts w:ascii="Arial" w:hAnsi="Arial" w:cs="Arial"/>
                <w:color w:val="000000" w:themeColor="text1"/>
                <w:sz w:val="20"/>
                <w:szCs w:val="20"/>
                <w:lang w:val="hr-HR"/>
              </w:rPr>
              <w:t>71</w:t>
            </w:r>
          </w:p>
        </w:tc>
      </w:tr>
      <w:tr w:rsidR="00070D62" w:rsidRPr="00D142F5" w14:paraId="32693B8F" w14:textId="77777777" w:rsidTr="003C6F58">
        <w:trPr>
          <w:trHeight w:val="281"/>
        </w:trPr>
        <w:tc>
          <w:tcPr>
            <w:tcW w:w="8429" w:type="dxa"/>
            <w:vAlign w:val="bottom"/>
          </w:tcPr>
          <w:p w14:paraId="245DB868" w14:textId="4C190668" w:rsidR="00070D62" w:rsidRPr="00D142F5" w:rsidRDefault="00070D62" w:rsidP="00070D62">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Račun dobiti i gubitka</w:t>
            </w:r>
          </w:p>
        </w:tc>
        <w:tc>
          <w:tcPr>
            <w:tcW w:w="1058" w:type="dxa"/>
            <w:vAlign w:val="bottom"/>
          </w:tcPr>
          <w:p w14:paraId="3A78412D" w14:textId="1AD03820" w:rsidR="00070D62" w:rsidRPr="00A45609" w:rsidRDefault="00A45609" w:rsidP="00070D62">
            <w:pPr>
              <w:spacing w:before="120"/>
              <w:jc w:val="right"/>
              <w:rPr>
                <w:rFonts w:ascii="Arial" w:hAnsi="Arial" w:cs="Arial"/>
                <w:color w:val="000000" w:themeColor="text1"/>
                <w:sz w:val="20"/>
                <w:szCs w:val="20"/>
                <w:lang w:val="hr-HR"/>
              </w:rPr>
            </w:pPr>
            <w:r w:rsidRPr="00A45609">
              <w:rPr>
                <w:rFonts w:ascii="Arial" w:hAnsi="Arial" w:cs="Arial"/>
                <w:color w:val="000000" w:themeColor="text1"/>
                <w:sz w:val="20"/>
                <w:szCs w:val="20"/>
                <w:lang w:val="hr-HR"/>
              </w:rPr>
              <w:t>71</w:t>
            </w:r>
          </w:p>
        </w:tc>
      </w:tr>
      <w:tr w:rsidR="00070D62" w:rsidRPr="00D142F5" w14:paraId="32AF66C6" w14:textId="77777777" w:rsidTr="003C6F58">
        <w:tc>
          <w:tcPr>
            <w:tcW w:w="8429" w:type="dxa"/>
            <w:vAlign w:val="bottom"/>
          </w:tcPr>
          <w:p w14:paraId="0A1E991F" w14:textId="16D8F66F" w:rsidR="00070D62" w:rsidRPr="00D142F5" w:rsidRDefault="00070D62" w:rsidP="00070D62">
            <w:pPr>
              <w:spacing w:before="120"/>
              <w:rPr>
                <w:rFonts w:ascii="Arial" w:hAnsi="Arial" w:cs="Arial"/>
                <w:color w:val="000000" w:themeColor="text1"/>
                <w:sz w:val="20"/>
                <w:szCs w:val="20"/>
                <w:lang w:val="hr-HR"/>
              </w:rPr>
            </w:pPr>
          </w:p>
        </w:tc>
        <w:tc>
          <w:tcPr>
            <w:tcW w:w="1058" w:type="dxa"/>
            <w:vAlign w:val="bottom"/>
          </w:tcPr>
          <w:p w14:paraId="52E4E844" w14:textId="1C72C184" w:rsidR="00070D62" w:rsidRPr="00A45609" w:rsidRDefault="00070D62" w:rsidP="00070D62">
            <w:pPr>
              <w:spacing w:before="120"/>
              <w:jc w:val="right"/>
              <w:rPr>
                <w:rFonts w:ascii="Arial" w:hAnsi="Arial" w:cs="Arial"/>
                <w:color w:val="000000" w:themeColor="text1"/>
                <w:sz w:val="20"/>
                <w:szCs w:val="20"/>
                <w:lang w:val="hr-HR"/>
              </w:rPr>
            </w:pPr>
          </w:p>
        </w:tc>
      </w:tr>
      <w:tr w:rsidR="00070D62" w:rsidRPr="00D142F5" w14:paraId="53240710" w14:textId="77777777" w:rsidTr="003C6F58">
        <w:tc>
          <w:tcPr>
            <w:tcW w:w="8429" w:type="dxa"/>
            <w:vAlign w:val="bottom"/>
          </w:tcPr>
          <w:p w14:paraId="0E068D41" w14:textId="7976997A" w:rsidR="00070D62" w:rsidRPr="00D142F5" w:rsidRDefault="00070D62" w:rsidP="00070D62">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Izvještaj o dobiti i gubitku te ostaloj sveobuhvatnoj dobiti</w:t>
            </w:r>
          </w:p>
        </w:tc>
        <w:tc>
          <w:tcPr>
            <w:tcW w:w="1058" w:type="dxa"/>
            <w:vAlign w:val="bottom"/>
          </w:tcPr>
          <w:p w14:paraId="2C65A97E" w14:textId="6C22B97C" w:rsidR="00070D62" w:rsidRPr="00A45609" w:rsidRDefault="00A45609" w:rsidP="00070D62">
            <w:pPr>
              <w:spacing w:before="120"/>
              <w:jc w:val="right"/>
              <w:rPr>
                <w:rFonts w:ascii="Arial" w:hAnsi="Arial" w:cs="Arial"/>
                <w:color w:val="000000" w:themeColor="text1"/>
                <w:sz w:val="20"/>
                <w:szCs w:val="20"/>
                <w:lang w:val="hr-HR"/>
              </w:rPr>
            </w:pPr>
            <w:r w:rsidRPr="00A45609">
              <w:rPr>
                <w:rFonts w:ascii="Arial" w:hAnsi="Arial" w:cs="Arial"/>
                <w:color w:val="000000" w:themeColor="text1"/>
                <w:sz w:val="20"/>
                <w:szCs w:val="20"/>
                <w:lang w:val="hr-HR"/>
              </w:rPr>
              <w:t>72</w:t>
            </w:r>
          </w:p>
        </w:tc>
      </w:tr>
      <w:tr w:rsidR="00070D62" w:rsidRPr="00D142F5" w14:paraId="081CB187" w14:textId="77777777" w:rsidTr="003C6F58">
        <w:tc>
          <w:tcPr>
            <w:tcW w:w="8429" w:type="dxa"/>
            <w:vAlign w:val="bottom"/>
          </w:tcPr>
          <w:p w14:paraId="282FC4CF" w14:textId="2A673BB6" w:rsidR="00070D62" w:rsidRPr="00D142F5" w:rsidRDefault="00070D62" w:rsidP="00070D62">
            <w:pPr>
              <w:spacing w:before="120"/>
              <w:rPr>
                <w:rFonts w:ascii="Arial" w:hAnsi="Arial" w:cs="Arial"/>
                <w:color w:val="000000" w:themeColor="text1"/>
                <w:sz w:val="20"/>
                <w:szCs w:val="20"/>
                <w:lang w:val="hr-HR"/>
              </w:rPr>
            </w:pPr>
          </w:p>
        </w:tc>
        <w:tc>
          <w:tcPr>
            <w:tcW w:w="1058" w:type="dxa"/>
            <w:vAlign w:val="bottom"/>
          </w:tcPr>
          <w:p w14:paraId="4B9E046D" w14:textId="556A8896" w:rsidR="00070D62" w:rsidRPr="00A45609" w:rsidRDefault="00070D62" w:rsidP="00070D62">
            <w:pPr>
              <w:spacing w:before="120"/>
              <w:jc w:val="right"/>
              <w:rPr>
                <w:rFonts w:ascii="Arial" w:hAnsi="Arial" w:cs="Arial"/>
                <w:color w:val="000000" w:themeColor="text1"/>
                <w:sz w:val="20"/>
                <w:szCs w:val="20"/>
                <w:lang w:val="hr-HR"/>
              </w:rPr>
            </w:pPr>
          </w:p>
        </w:tc>
      </w:tr>
      <w:tr w:rsidR="00070D62" w:rsidRPr="00D142F5" w14:paraId="3FC6D2E8" w14:textId="77777777" w:rsidTr="003C6F58">
        <w:tc>
          <w:tcPr>
            <w:tcW w:w="8429" w:type="dxa"/>
            <w:vAlign w:val="bottom"/>
          </w:tcPr>
          <w:p w14:paraId="4FD3390C" w14:textId="7306C9AA" w:rsidR="00070D62" w:rsidRPr="00D142F5" w:rsidRDefault="00070D62" w:rsidP="00070D62">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Izvještaj o financijskom položaju</w:t>
            </w:r>
          </w:p>
        </w:tc>
        <w:tc>
          <w:tcPr>
            <w:tcW w:w="1058" w:type="dxa"/>
            <w:vAlign w:val="bottom"/>
          </w:tcPr>
          <w:p w14:paraId="75405341" w14:textId="7F3D9801" w:rsidR="00070D62" w:rsidRPr="00A45609" w:rsidRDefault="00A45609" w:rsidP="00070D62">
            <w:pPr>
              <w:spacing w:before="120"/>
              <w:jc w:val="right"/>
              <w:rPr>
                <w:rFonts w:ascii="Arial" w:hAnsi="Arial" w:cs="Arial"/>
                <w:color w:val="000000" w:themeColor="text1"/>
                <w:sz w:val="20"/>
                <w:szCs w:val="20"/>
                <w:lang w:val="hr-HR"/>
              </w:rPr>
            </w:pPr>
            <w:r w:rsidRPr="00A45609">
              <w:rPr>
                <w:rFonts w:ascii="Arial" w:hAnsi="Arial" w:cs="Arial"/>
                <w:color w:val="000000" w:themeColor="text1"/>
                <w:sz w:val="20"/>
                <w:szCs w:val="20"/>
                <w:lang w:val="hr-HR"/>
              </w:rPr>
              <w:t>73</w:t>
            </w:r>
          </w:p>
        </w:tc>
      </w:tr>
      <w:tr w:rsidR="00070D62" w:rsidRPr="00D142F5" w14:paraId="47D71B39" w14:textId="77777777" w:rsidTr="003C6F58">
        <w:tc>
          <w:tcPr>
            <w:tcW w:w="8429" w:type="dxa"/>
            <w:vAlign w:val="bottom"/>
          </w:tcPr>
          <w:p w14:paraId="4995F682" w14:textId="7889CD26" w:rsidR="00070D62" w:rsidRPr="00D142F5" w:rsidRDefault="00070D62" w:rsidP="00070D62">
            <w:pPr>
              <w:spacing w:before="120"/>
              <w:rPr>
                <w:rFonts w:ascii="Arial" w:hAnsi="Arial" w:cs="Arial"/>
                <w:color w:val="000000" w:themeColor="text1"/>
                <w:sz w:val="20"/>
                <w:szCs w:val="20"/>
                <w:lang w:val="hr-HR"/>
              </w:rPr>
            </w:pPr>
          </w:p>
        </w:tc>
        <w:tc>
          <w:tcPr>
            <w:tcW w:w="1058" w:type="dxa"/>
            <w:vAlign w:val="bottom"/>
          </w:tcPr>
          <w:p w14:paraId="191EA61B" w14:textId="5990155A" w:rsidR="00070D62" w:rsidRPr="00A45609" w:rsidRDefault="00070D62" w:rsidP="00070D62">
            <w:pPr>
              <w:spacing w:before="120"/>
              <w:jc w:val="right"/>
              <w:rPr>
                <w:rFonts w:ascii="Arial" w:hAnsi="Arial" w:cs="Arial"/>
                <w:color w:val="000000" w:themeColor="text1"/>
                <w:sz w:val="20"/>
                <w:szCs w:val="20"/>
                <w:lang w:val="hr-HR"/>
              </w:rPr>
            </w:pPr>
          </w:p>
        </w:tc>
      </w:tr>
      <w:tr w:rsidR="00070D62" w:rsidRPr="00D142F5" w14:paraId="045ECBBF" w14:textId="77777777" w:rsidTr="003C6F58">
        <w:tc>
          <w:tcPr>
            <w:tcW w:w="8429" w:type="dxa"/>
            <w:vAlign w:val="bottom"/>
          </w:tcPr>
          <w:p w14:paraId="223C2324" w14:textId="079002ED" w:rsidR="00070D62" w:rsidRPr="00D142F5" w:rsidRDefault="00070D62" w:rsidP="00070D62">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Izvještaj o novčanim tokovima</w:t>
            </w:r>
          </w:p>
        </w:tc>
        <w:tc>
          <w:tcPr>
            <w:tcW w:w="1058" w:type="dxa"/>
            <w:vAlign w:val="bottom"/>
          </w:tcPr>
          <w:p w14:paraId="781CCFDA" w14:textId="78FD581E" w:rsidR="00070D62" w:rsidRPr="00A45609" w:rsidRDefault="00070D62" w:rsidP="00070D62">
            <w:pPr>
              <w:spacing w:before="120"/>
              <w:jc w:val="right"/>
              <w:rPr>
                <w:rFonts w:ascii="Arial" w:hAnsi="Arial" w:cs="Arial"/>
                <w:color w:val="000000" w:themeColor="text1"/>
                <w:sz w:val="20"/>
                <w:szCs w:val="20"/>
                <w:lang w:val="hr-HR"/>
              </w:rPr>
            </w:pPr>
            <w:r w:rsidRPr="00A45609">
              <w:rPr>
                <w:rFonts w:ascii="Arial" w:hAnsi="Arial" w:cs="Arial"/>
                <w:color w:val="000000" w:themeColor="text1"/>
                <w:sz w:val="20"/>
                <w:szCs w:val="20"/>
                <w:lang w:val="hr-HR"/>
              </w:rPr>
              <w:t>7</w:t>
            </w:r>
            <w:r w:rsidR="00A45609" w:rsidRPr="00A45609">
              <w:rPr>
                <w:rFonts w:ascii="Arial" w:hAnsi="Arial" w:cs="Arial"/>
                <w:color w:val="000000" w:themeColor="text1"/>
                <w:sz w:val="20"/>
                <w:szCs w:val="20"/>
                <w:lang w:val="hr-HR"/>
              </w:rPr>
              <w:t>4</w:t>
            </w:r>
          </w:p>
        </w:tc>
      </w:tr>
      <w:tr w:rsidR="00070D62" w:rsidRPr="00D142F5" w14:paraId="472C14E2" w14:textId="77777777" w:rsidTr="003C6F58">
        <w:tc>
          <w:tcPr>
            <w:tcW w:w="8429" w:type="dxa"/>
            <w:vAlign w:val="bottom"/>
          </w:tcPr>
          <w:p w14:paraId="43BB0114" w14:textId="65A3EBD2" w:rsidR="00070D62" w:rsidRPr="00D142F5" w:rsidRDefault="00070D62" w:rsidP="00070D62">
            <w:pPr>
              <w:spacing w:before="120"/>
              <w:rPr>
                <w:rFonts w:ascii="Arial" w:hAnsi="Arial" w:cs="Arial"/>
                <w:color w:val="000000" w:themeColor="text1"/>
                <w:sz w:val="20"/>
                <w:szCs w:val="20"/>
                <w:lang w:val="hr-HR"/>
              </w:rPr>
            </w:pPr>
          </w:p>
        </w:tc>
        <w:tc>
          <w:tcPr>
            <w:tcW w:w="1058" w:type="dxa"/>
            <w:vAlign w:val="bottom"/>
          </w:tcPr>
          <w:p w14:paraId="782539EC" w14:textId="5C9AB818" w:rsidR="00070D62" w:rsidRPr="00A45609" w:rsidRDefault="00070D62" w:rsidP="00070D62">
            <w:pPr>
              <w:spacing w:before="120"/>
              <w:jc w:val="right"/>
              <w:rPr>
                <w:rFonts w:ascii="Arial" w:hAnsi="Arial" w:cs="Arial"/>
                <w:color w:val="000000" w:themeColor="text1"/>
                <w:sz w:val="20"/>
                <w:szCs w:val="20"/>
                <w:lang w:val="hr-HR"/>
              </w:rPr>
            </w:pPr>
          </w:p>
        </w:tc>
      </w:tr>
      <w:tr w:rsidR="00070D62" w:rsidRPr="00D142F5" w14:paraId="48ABA974" w14:textId="77777777" w:rsidTr="003C6F58">
        <w:tc>
          <w:tcPr>
            <w:tcW w:w="8429" w:type="dxa"/>
            <w:vAlign w:val="bottom"/>
          </w:tcPr>
          <w:p w14:paraId="012A0F93" w14:textId="369564A2" w:rsidR="00070D62" w:rsidRPr="00D142F5" w:rsidRDefault="00070D62" w:rsidP="00070D62">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Izvještaj o promjenama na kapitalu i rezervama</w:t>
            </w:r>
          </w:p>
        </w:tc>
        <w:tc>
          <w:tcPr>
            <w:tcW w:w="1058" w:type="dxa"/>
            <w:vAlign w:val="bottom"/>
          </w:tcPr>
          <w:p w14:paraId="45A43C57" w14:textId="352AB4C2" w:rsidR="00070D62" w:rsidRPr="00A45609" w:rsidRDefault="00A45609" w:rsidP="00070D62">
            <w:pPr>
              <w:spacing w:before="120"/>
              <w:jc w:val="right"/>
              <w:rPr>
                <w:rFonts w:ascii="Arial" w:hAnsi="Arial" w:cs="Arial"/>
                <w:color w:val="000000" w:themeColor="text1"/>
                <w:sz w:val="20"/>
                <w:szCs w:val="20"/>
                <w:lang w:val="hr-HR"/>
              </w:rPr>
            </w:pPr>
            <w:r w:rsidRPr="00A45609">
              <w:rPr>
                <w:rFonts w:ascii="Arial" w:hAnsi="Arial" w:cs="Arial"/>
                <w:color w:val="000000" w:themeColor="text1"/>
                <w:sz w:val="20"/>
                <w:szCs w:val="20"/>
                <w:lang w:val="hr-HR"/>
              </w:rPr>
              <w:t>75</w:t>
            </w:r>
          </w:p>
        </w:tc>
      </w:tr>
      <w:tr w:rsidR="00070D62" w:rsidRPr="00D142F5" w14:paraId="35CAF207" w14:textId="77777777" w:rsidTr="003C6F58">
        <w:tc>
          <w:tcPr>
            <w:tcW w:w="8429" w:type="dxa"/>
            <w:vAlign w:val="bottom"/>
          </w:tcPr>
          <w:p w14:paraId="7C908FE5" w14:textId="3C809C1A" w:rsidR="00070D62" w:rsidRPr="00D142F5" w:rsidRDefault="00070D62" w:rsidP="00070D62">
            <w:pPr>
              <w:spacing w:before="120"/>
              <w:rPr>
                <w:rFonts w:ascii="Arial" w:hAnsi="Arial" w:cs="Arial"/>
                <w:color w:val="000000" w:themeColor="text1"/>
                <w:sz w:val="20"/>
                <w:szCs w:val="20"/>
                <w:lang w:val="hr-HR"/>
              </w:rPr>
            </w:pPr>
          </w:p>
        </w:tc>
        <w:tc>
          <w:tcPr>
            <w:tcW w:w="1058" w:type="dxa"/>
            <w:vAlign w:val="bottom"/>
          </w:tcPr>
          <w:p w14:paraId="50ED2C57" w14:textId="2CF16EF5" w:rsidR="00070D62" w:rsidRPr="00A45609" w:rsidRDefault="00070D62" w:rsidP="00070D62">
            <w:pPr>
              <w:spacing w:before="120"/>
              <w:jc w:val="right"/>
              <w:rPr>
                <w:rFonts w:ascii="Arial" w:hAnsi="Arial" w:cs="Arial"/>
                <w:color w:val="000000" w:themeColor="text1"/>
                <w:sz w:val="20"/>
                <w:szCs w:val="20"/>
                <w:lang w:val="hr-HR"/>
              </w:rPr>
            </w:pPr>
          </w:p>
        </w:tc>
      </w:tr>
      <w:tr w:rsidR="00070D62" w:rsidRPr="00D142F5" w14:paraId="16985B1E" w14:textId="77777777" w:rsidTr="003C6F58">
        <w:tc>
          <w:tcPr>
            <w:tcW w:w="8429" w:type="dxa"/>
            <w:vAlign w:val="bottom"/>
          </w:tcPr>
          <w:p w14:paraId="45B3CA03" w14:textId="453A7ADB" w:rsidR="00070D62" w:rsidRPr="00D142F5" w:rsidRDefault="00070D62" w:rsidP="00070D62">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Odvojeni financijski izvještaji Banke:</w:t>
            </w:r>
          </w:p>
        </w:tc>
        <w:tc>
          <w:tcPr>
            <w:tcW w:w="1058" w:type="dxa"/>
            <w:vAlign w:val="bottom"/>
          </w:tcPr>
          <w:p w14:paraId="1D59BC45" w14:textId="7CCAA165" w:rsidR="00070D62" w:rsidRPr="00A45609" w:rsidRDefault="00A45609" w:rsidP="00070D62">
            <w:pPr>
              <w:spacing w:before="120"/>
              <w:jc w:val="right"/>
              <w:rPr>
                <w:rFonts w:ascii="Arial" w:hAnsi="Arial" w:cs="Arial"/>
                <w:color w:val="000000" w:themeColor="text1"/>
                <w:sz w:val="20"/>
                <w:szCs w:val="20"/>
                <w:lang w:val="hr-HR"/>
              </w:rPr>
            </w:pPr>
            <w:r w:rsidRPr="00A45609">
              <w:rPr>
                <w:rFonts w:ascii="Arial" w:hAnsi="Arial" w:cs="Arial"/>
                <w:color w:val="000000" w:themeColor="text1"/>
                <w:sz w:val="20"/>
                <w:szCs w:val="20"/>
                <w:lang w:val="hr-HR"/>
              </w:rPr>
              <w:t>76</w:t>
            </w:r>
          </w:p>
        </w:tc>
      </w:tr>
      <w:tr w:rsidR="00070D62" w:rsidRPr="00D142F5" w14:paraId="6C83A0D5" w14:textId="77777777" w:rsidTr="003C6F58">
        <w:tc>
          <w:tcPr>
            <w:tcW w:w="8429" w:type="dxa"/>
            <w:vAlign w:val="bottom"/>
          </w:tcPr>
          <w:p w14:paraId="6DEC3C47" w14:textId="1E007D74" w:rsidR="00070D62" w:rsidRPr="00D142F5" w:rsidRDefault="00070D62" w:rsidP="00070D62">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Račun dobiti i gubitka</w:t>
            </w:r>
          </w:p>
        </w:tc>
        <w:tc>
          <w:tcPr>
            <w:tcW w:w="1058" w:type="dxa"/>
            <w:vAlign w:val="bottom"/>
          </w:tcPr>
          <w:p w14:paraId="1AD15A58" w14:textId="4F8C7B50" w:rsidR="00070D62" w:rsidRPr="00A45609" w:rsidRDefault="00A45609" w:rsidP="00070D62">
            <w:pPr>
              <w:spacing w:before="120"/>
              <w:jc w:val="right"/>
              <w:rPr>
                <w:rFonts w:ascii="Arial" w:hAnsi="Arial" w:cs="Arial"/>
                <w:color w:val="000000" w:themeColor="text1"/>
                <w:sz w:val="20"/>
                <w:szCs w:val="20"/>
                <w:lang w:val="hr-HR"/>
              </w:rPr>
            </w:pPr>
            <w:r w:rsidRPr="00A45609">
              <w:rPr>
                <w:rFonts w:ascii="Arial" w:hAnsi="Arial" w:cs="Arial"/>
                <w:color w:val="000000" w:themeColor="text1"/>
                <w:sz w:val="20"/>
                <w:szCs w:val="20"/>
                <w:lang w:val="hr-HR"/>
              </w:rPr>
              <w:t>76</w:t>
            </w:r>
          </w:p>
        </w:tc>
      </w:tr>
      <w:tr w:rsidR="00070D62" w:rsidRPr="00D142F5" w14:paraId="3BCB9564" w14:textId="77777777" w:rsidTr="003C6F58">
        <w:tc>
          <w:tcPr>
            <w:tcW w:w="8429" w:type="dxa"/>
            <w:vAlign w:val="bottom"/>
          </w:tcPr>
          <w:p w14:paraId="10BDF46E" w14:textId="40A5EAD4" w:rsidR="00070D62" w:rsidRPr="00D142F5" w:rsidRDefault="00070D62" w:rsidP="00070D62">
            <w:pPr>
              <w:spacing w:before="120"/>
              <w:rPr>
                <w:rFonts w:ascii="Arial" w:hAnsi="Arial" w:cs="Arial"/>
                <w:color w:val="000000" w:themeColor="text1"/>
                <w:sz w:val="20"/>
                <w:szCs w:val="20"/>
                <w:lang w:val="hr-HR"/>
              </w:rPr>
            </w:pPr>
          </w:p>
        </w:tc>
        <w:tc>
          <w:tcPr>
            <w:tcW w:w="1058" w:type="dxa"/>
            <w:vAlign w:val="bottom"/>
          </w:tcPr>
          <w:p w14:paraId="6256ECE9" w14:textId="382EA8CC" w:rsidR="00070D62" w:rsidRPr="00A45609" w:rsidRDefault="00070D62" w:rsidP="00070D62">
            <w:pPr>
              <w:spacing w:before="120"/>
              <w:jc w:val="right"/>
              <w:rPr>
                <w:rFonts w:ascii="Arial" w:hAnsi="Arial" w:cs="Arial"/>
                <w:color w:val="000000" w:themeColor="text1"/>
                <w:sz w:val="20"/>
                <w:szCs w:val="20"/>
                <w:lang w:val="hr-HR"/>
              </w:rPr>
            </w:pPr>
          </w:p>
        </w:tc>
      </w:tr>
      <w:tr w:rsidR="00070D62" w:rsidRPr="00D142F5" w14:paraId="4BE70698" w14:textId="77777777" w:rsidTr="003C6F58">
        <w:tc>
          <w:tcPr>
            <w:tcW w:w="8429" w:type="dxa"/>
            <w:vAlign w:val="bottom"/>
          </w:tcPr>
          <w:p w14:paraId="0C2EE2A4" w14:textId="710E7585" w:rsidR="00070D62" w:rsidRPr="00D142F5" w:rsidRDefault="00070D62" w:rsidP="00070D62">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Izvještaj o dobiti i gubitku te ostaloj sveobuhvatnoj dobiti</w:t>
            </w:r>
          </w:p>
        </w:tc>
        <w:tc>
          <w:tcPr>
            <w:tcW w:w="1058" w:type="dxa"/>
            <w:vAlign w:val="bottom"/>
          </w:tcPr>
          <w:p w14:paraId="7DB961BA" w14:textId="7617D022" w:rsidR="00070D62" w:rsidRPr="00A45609" w:rsidRDefault="00A45609" w:rsidP="00070D62">
            <w:pPr>
              <w:spacing w:before="120"/>
              <w:jc w:val="right"/>
              <w:rPr>
                <w:rFonts w:ascii="Arial" w:hAnsi="Arial" w:cs="Arial"/>
                <w:color w:val="000000" w:themeColor="text1"/>
                <w:sz w:val="20"/>
                <w:szCs w:val="20"/>
                <w:lang w:val="hr-HR"/>
              </w:rPr>
            </w:pPr>
            <w:r w:rsidRPr="00A45609">
              <w:rPr>
                <w:rFonts w:ascii="Arial" w:hAnsi="Arial" w:cs="Arial"/>
                <w:color w:val="000000" w:themeColor="text1"/>
                <w:sz w:val="20"/>
                <w:szCs w:val="20"/>
                <w:lang w:val="hr-HR"/>
              </w:rPr>
              <w:t>77</w:t>
            </w:r>
          </w:p>
        </w:tc>
      </w:tr>
      <w:tr w:rsidR="00070D62" w:rsidRPr="00D142F5" w14:paraId="7D67297C" w14:textId="77777777" w:rsidTr="003C6F58">
        <w:tc>
          <w:tcPr>
            <w:tcW w:w="8429" w:type="dxa"/>
            <w:vAlign w:val="bottom"/>
          </w:tcPr>
          <w:p w14:paraId="78F4CFF4" w14:textId="12DBAD73" w:rsidR="00070D62" w:rsidRPr="00D142F5" w:rsidRDefault="00070D62" w:rsidP="00070D62">
            <w:pPr>
              <w:spacing w:before="120"/>
              <w:rPr>
                <w:rFonts w:ascii="Arial" w:hAnsi="Arial" w:cs="Arial"/>
                <w:color w:val="000000" w:themeColor="text1"/>
                <w:sz w:val="20"/>
                <w:szCs w:val="20"/>
                <w:lang w:val="hr-HR"/>
              </w:rPr>
            </w:pPr>
          </w:p>
        </w:tc>
        <w:tc>
          <w:tcPr>
            <w:tcW w:w="1058" w:type="dxa"/>
            <w:vAlign w:val="bottom"/>
          </w:tcPr>
          <w:p w14:paraId="62DAC291" w14:textId="1099CB7A" w:rsidR="00070D62" w:rsidRPr="00A45609" w:rsidRDefault="00070D62" w:rsidP="00070D62">
            <w:pPr>
              <w:spacing w:before="120"/>
              <w:jc w:val="right"/>
              <w:rPr>
                <w:rFonts w:ascii="Arial" w:hAnsi="Arial" w:cs="Arial"/>
                <w:color w:val="000000" w:themeColor="text1"/>
                <w:sz w:val="20"/>
                <w:szCs w:val="20"/>
                <w:lang w:val="hr-HR"/>
              </w:rPr>
            </w:pPr>
          </w:p>
        </w:tc>
      </w:tr>
      <w:tr w:rsidR="00070D62" w:rsidRPr="00D142F5" w14:paraId="16AA2CFE" w14:textId="77777777" w:rsidTr="003C6F58">
        <w:tc>
          <w:tcPr>
            <w:tcW w:w="8429" w:type="dxa"/>
            <w:vAlign w:val="bottom"/>
          </w:tcPr>
          <w:p w14:paraId="79AF8111" w14:textId="771FD1B9" w:rsidR="00070D62" w:rsidRPr="00D142F5" w:rsidRDefault="00070D62" w:rsidP="00070D62">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Izvještaj o financijskom položaju</w:t>
            </w:r>
          </w:p>
        </w:tc>
        <w:tc>
          <w:tcPr>
            <w:tcW w:w="1058" w:type="dxa"/>
            <w:vAlign w:val="bottom"/>
          </w:tcPr>
          <w:p w14:paraId="5CF74F4D" w14:textId="4FAB6B5A" w:rsidR="00070D62" w:rsidRPr="00A45609" w:rsidRDefault="00A45609" w:rsidP="00070D62">
            <w:pPr>
              <w:spacing w:before="120"/>
              <w:jc w:val="right"/>
              <w:rPr>
                <w:rFonts w:ascii="Arial" w:hAnsi="Arial" w:cs="Arial"/>
                <w:color w:val="000000" w:themeColor="text1"/>
                <w:sz w:val="20"/>
                <w:szCs w:val="20"/>
                <w:lang w:val="hr-HR"/>
              </w:rPr>
            </w:pPr>
            <w:r w:rsidRPr="00A45609">
              <w:rPr>
                <w:rFonts w:ascii="Arial" w:hAnsi="Arial" w:cs="Arial"/>
                <w:color w:val="000000" w:themeColor="text1"/>
                <w:sz w:val="20"/>
                <w:szCs w:val="20"/>
                <w:lang w:val="hr-HR"/>
              </w:rPr>
              <w:t>78</w:t>
            </w:r>
          </w:p>
        </w:tc>
      </w:tr>
      <w:tr w:rsidR="00070D62" w:rsidRPr="00D142F5" w14:paraId="06FEE9AF" w14:textId="77777777" w:rsidTr="003C6F58">
        <w:tc>
          <w:tcPr>
            <w:tcW w:w="8429" w:type="dxa"/>
            <w:vAlign w:val="bottom"/>
          </w:tcPr>
          <w:p w14:paraId="198CD4F5" w14:textId="75056596" w:rsidR="00070D62" w:rsidRPr="00D142F5" w:rsidRDefault="00070D62" w:rsidP="00070D62">
            <w:pPr>
              <w:spacing w:before="120"/>
              <w:rPr>
                <w:rFonts w:ascii="Arial" w:hAnsi="Arial" w:cs="Arial"/>
                <w:color w:val="000000" w:themeColor="text1"/>
                <w:sz w:val="20"/>
                <w:szCs w:val="20"/>
                <w:lang w:val="hr-HR"/>
              </w:rPr>
            </w:pPr>
          </w:p>
        </w:tc>
        <w:tc>
          <w:tcPr>
            <w:tcW w:w="1058" w:type="dxa"/>
            <w:vAlign w:val="bottom"/>
          </w:tcPr>
          <w:p w14:paraId="4AD275D3" w14:textId="6B171FA1" w:rsidR="00070D62" w:rsidRPr="00A45609" w:rsidRDefault="00070D62" w:rsidP="00070D62">
            <w:pPr>
              <w:spacing w:before="120"/>
              <w:jc w:val="right"/>
              <w:rPr>
                <w:rFonts w:ascii="Arial" w:hAnsi="Arial" w:cs="Arial"/>
                <w:color w:val="000000" w:themeColor="text1"/>
                <w:sz w:val="20"/>
                <w:szCs w:val="20"/>
                <w:lang w:val="hr-HR"/>
              </w:rPr>
            </w:pPr>
          </w:p>
        </w:tc>
      </w:tr>
      <w:tr w:rsidR="00070D62" w:rsidRPr="00D142F5" w14:paraId="7F06706C" w14:textId="77777777" w:rsidTr="003C6F58">
        <w:tc>
          <w:tcPr>
            <w:tcW w:w="8429" w:type="dxa"/>
            <w:vAlign w:val="bottom"/>
          </w:tcPr>
          <w:p w14:paraId="7C57A3BB" w14:textId="7125524E" w:rsidR="00070D62" w:rsidRPr="00D142F5" w:rsidRDefault="00070D62" w:rsidP="00070D62">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Izvještaj o novčanim tokovima</w:t>
            </w:r>
          </w:p>
        </w:tc>
        <w:tc>
          <w:tcPr>
            <w:tcW w:w="1058" w:type="dxa"/>
            <w:vAlign w:val="bottom"/>
          </w:tcPr>
          <w:p w14:paraId="49312FE0" w14:textId="6B77542D" w:rsidR="00070D62" w:rsidRPr="00A45609" w:rsidRDefault="00A45609" w:rsidP="00070D62">
            <w:pPr>
              <w:spacing w:before="120"/>
              <w:jc w:val="right"/>
              <w:rPr>
                <w:rFonts w:ascii="Arial" w:hAnsi="Arial" w:cs="Arial"/>
                <w:color w:val="000000" w:themeColor="text1"/>
                <w:sz w:val="20"/>
                <w:szCs w:val="20"/>
                <w:lang w:val="hr-HR"/>
              </w:rPr>
            </w:pPr>
            <w:r w:rsidRPr="00A45609">
              <w:rPr>
                <w:rFonts w:ascii="Arial" w:hAnsi="Arial" w:cs="Arial"/>
                <w:color w:val="000000" w:themeColor="text1"/>
                <w:sz w:val="20"/>
                <w:szCs w:val="20"/>
                <w:lang w:val="hr-HR"/>
              </w:rPr>
              <w:t>79</w:t>
            </w:r>
          </w:p>
        </w:tc>
      </w:tr>
      <w:tr w:rsidR="00070D62" w:rsidRPr="00D142F5" w14:paraId="2069C51C" w14:textId="77777777" w:rsidTr="003C6F58">
        <w:tc>
          <w:tcPr>
            <w:tcW w:w="8429" w:type="dxa"/>
            <w:vAlign w:val="bottom"/>
          </w:tcPr>
          <w:p w14:paraId="3513ED73" w14:textId="2D0B6929" w:rsidR="00070D62" w:rsidRPr="00D142F5" w:rsidRDefault="00070D62" w:rsidP="00070D62">
            <w:pPr>
              <w:spacing w:before="120"/>
              <w:rPr>
                <w:rFonts w:ascii="Arial" w:hAnsi="Arial" w:cs="Arial"/>
                <w:color w:val="000000" w:themeColor="text1"/>
                <w:sz w:val="20"/>
                <w:szCs w:val="20"/>
                <w:lang w:val="hr-HR"/>
              </w:rPr>
            </w:pPr>
          </w:p>
        </w:tc>
        <w:tc>
          <w:tcPr>
            <w:tcW w:w="1058" w:type="dxa"/>
            <w:vAlign w:val="bottom"/>
          </w:tcPr>
          <w:p w14:paraId="58892553" w14:textId="29CE10C7" w:rsidR="00070D62" w:rsidRPr="00A45609" w:rsidRDefault="00070D62" w:rsidP="00070D62">
            <w:pPr>
              <w:spacing w:before="120"/>
              <w:jc w:val="right"/>
              <w:rPr>
                <w:rFonts w:ascii="Arial" w:hAnsi="Arial" w:cs="Arial"/>
                <w:color w:val="000000" w:themeColor="text1"/>
                <w:sz w:val="20"/>
                <w:szCs w:val="20"/>
                <w:lang w:val="hr-HR"/>
              </w:rPr>
            </w:pPr>
          </w:p>
        </w:tc>
      </w:tr>
      <w:tr w:rsidR="00070D62" w:rsidRPr="00D142F5" w14:paraId="56EC9DEF" w14:textId="77777777" w:rsidTr="003C6F58">
        <w:tc>
          <w:tcPr>
            <w:tcW w:w="8429" w:type="dxa"/>
            <w:vAlign w:val="bottom"/>
          </w:tcPr>
          <w:p w14:paraId="14BB827D" w14:textId="616675B0" w:rsidR="00070D62" w:rsidRPr="00D142F5" w:rsidRDefault="00070D62" w:rsidP="00070D62">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Izvještaj o promjenama na kapitalu i rezervama</w:t>
            </w:r>
          </w:p>
        </w:tc>
        <w:tc>
          <w:tcPr>
            <w:tcW w:w="1058" w:type="dxa"/>
            <w:vAlign w:val="bottom"/>
          </w:tcPr>
          <w:p w14:paraId="7889BB8A" w14:textId="24CF328B" w:rsidR="00070D62" w:rsidRPr="00A45609" w:rsidRDefault="00A45609" w:rsidP="00070D62">
            <w:pPr>
              <w:spacing w:before="120"/>
              <w:jc w:val="right"/>
              <w:rPr>
                <w:rFonts w:ascii="Arial" w:hAnsi="Arial" w:cs="Arial"/>
                <w:color w:val="000000" w:themeColor="text1"/>
                <w:sz w:val="20"/>
                <w:szCs w:val="20"/>
                <w:lang w:val="hr-HR"/>
              </w:rPr>
            </w:pPr>
            <w:r w:rsidRPr="00A45609">
              <w:rPr>
                <w:rFonts w:ascii="Arial" w:hAnsi="Arial" w:cs="Arial"/>
                <w:color w:val="000000" w:themeColor="text1"/>
                <w:sz w:val="20"/>
                <w:szCs w:val="20"/>
                <w:lang w:val="hr-HR"/>
              </w:rPr>
              <w:t>80</w:t>
            </w:r>
          </w:p>
        </w:tc>
      </w:tr>
      <w:tr w:rsidR="00070D62" w:rsidRPr="00D142F5" w14:paraId="224269CB" w14:textId="77777777" w:rsidTr="003C6F58">
        <w:tc>
          <w:tcPr>
            <w:tcW w:w="8429" w:type="dxa"/>
            <w:vAlign w:val="bottom"/>
          </w:tcPr>
          <w:p w14:paraId="4E73BCF4" w14:textId="34A78AF9" w:rsidR="00070D62" w:rsidRPr="00D142F5" w:rsidRDefault="00070D62" w:rsidP="00070D62">
            <w:pPr>
              <w:spacing w:before="120"/>
              <w:rPr>
                <w:rFonts w:ascii="Arial" w:hAnsi="Arial" w:cs="Arial"/>
                <w:color w:val="000000" w:themeColor="text1"/>
                <w:sz w:val="20"/>
                <w:szCs w:val="20"/>
                <w:lang w:val="hr-HR"/>
              </w:rPr>
            </w:pPr>
          </w:p>
        </w:tc>
        <w:tc>
          <w:tcPr>
            <w:tcW w:w="1058" w:type="dxa"/>
            <w:vAlign w:val="bottom"/>
          </w:tcPr>
          <w:p w14:paraId="4924C265" w14:textId="1A8B46D4" w:rsidR="00070D62" w:rsidRPr="00A45609" w:rsidRDefault="00070D62" w:rsidP="00070D62">
            <w:pPr>
              <w:spacing w:before="120"/>
              <w:jc w:val="right"/>
              <w:rPr>
                <w:rFonts w:ascii="Arial" w:hAnsi="Arial" w:cs="Arial"/>
                <w:color w:val="000000" w:themeColor="text1"/>
                <w:sz w:val="20"/>
                <w:szCs w:val="20"/>
                <w:lang w:val="hr-HR"/>
              </w:rPr>
            </w:pPr>
          </w:p>
        </w:tc>
      </w:tr>
      <w:tr w:rsidR="00070D62" w:rsidRPr="00D142F5" w14:paraId="4F7E89C9" w14:textId="77777777" w:rsidTr="003C6F58">
        <w:tc>
          <w:tcPr>
            <w:tcW w:w="8429" w:type="dxa"/>
            <w:vAlign w:val="bottom"/>
          </w:tcPr>
          <w:p w14:paraId="68E16710" w14:textId="6C28FAB8" w:rsidR="00070D62" w:rsidRPr="00D142F5" w:rsidRDefault="00070D62" w:rsidP="00070D62">
            <w:pPr>
              <w:pStyle w:val="PH"/>
              <w:spacing w:line="320" w:lineRule="exact"/>
              <w:rPr>
                <w:rFonts w:cs="Arial"/>
                <w:color w:val="000000" w:themeColor="text1"/>
                <w:sz w:val="20"/>
                <w:lang w:val="hr-HR"/>
              </w:rPr>
            </w:pPr>
            <w:r w:rsidRPr="00D142F5">
              <w:rPr>
                <w:rFonts w:cs="Arial"/>
                <w:color w:val="000000" w:themeColor="text1"/>
                <w:sz w:val="20"/>
                <w:lang w:val="hr-HR"/>
              </w:rPr>
              <w:t xml:space="preserve">Bilješke uz financijske izvještaje koje obuhvaćaju važne računovodstvene politike i druga objašnjenja </w:t>
            </w:r>
          </w:p>
        </w:tc>
        <w:tc>
          <w:tcPr>
            <w:tcW w:w="1058" w:type="dxa"/>
            <w:vAlign w:val="bottom"/>
          </w:tcPr>
          <w:p w14:paraId="2A3BB43E" w14:textId="74CCE363" w:rsidR="00070D62" w:rsidRPr="00A45609" w:rsidRDefault="00A45609" w:rsidP="00070D62">
            <w:pPr>
              <w:spacing w:before="120"/>
              <w:jc w:val="right"/>
              <w:rPr>
                <w:rFonts w:ascii="Arial" w:hAnsi="Arial" w:cs="Arial"/>
                <w:color w:val="000000" w:themeColor="text1"/>
                <w:sz w:val="20"/>
                <w:szCs w:val="20"/>
                <w:lang w:val="hr-HR"/>
              </w:rPr>
            </w:pPr>
            <w:r w:rsidRPr="00A45609">
              <w:rPr>
                <w:rFonts w:ascii="Arial" w:hAnsi="Arial" w:cs="Arial"/>
                <w:color w:val="000000" w:themeColor="text1"/>
                <w:sz w:val="20"/>
                <w:szCs w:val="20"/>
                <w:lang w:val="hr-HR"/>
              </w:rPr>
              <w:t>81–224</w:t>
            </w:r>
          </w:p>
        </w:tc>
      </w:tr>
      <w:tr w:rsidR="00070D62" w:rsidRPr="00D142F5" w14:paraId="3D7F8145" w14:textId="77777777" w:rsidTr="003C6F58">
        <w:tc>
          <w:tcPr>
            <w:tcW w:w="8429" w:type="dxa"/>
            <w:vAlign w:val="bottom"/>
          </w:tcPr>
          <w:p w14:paraId="4478C700" w14:textId="4362C2E2" w:rsidR="00070D62" w:rsidRPr="00D142F5" w:rsidRDefault="00070D62" w:rsidP="00070D62">
            <w:pPr>
              <w:pStyle w:val="PH"/>
              <w:spacing w:line="320" w:lineRule="exact"/>
              <w:rPr>
                <w:rFonts w:cs="Arial"/>
                <w:color w:val="000000" w:themeColor="text1"/>
                <w:sz w:val="20"/>
                <w:lang w:val="hr-HR"/>
              </w:rPr>
            </w:pPr>
            <w:r w:rsidRPr="00D142F5">
              <w:rPr>
                <w:rFonts w:cs="Arial"/>
                <w:color w:val="000000" w:themeColor="text1"/>
                <w:sz w:val="20"/>
                <w:lang w:val="hr-HR"/>
              </w:rPr>
              <w:t>Dodatak – Financijsko poslovanje Grupe HKO</w:t>
            </w:r>
          </w:p>
        </w:tc>
        <w:tc>
          <w:tcPr>
            <w:tcW w:w="1058" w:type="dxa"/>
            <w:vAlign w:val="bottom"/>
          </w:tcPr>
          <w:p w14:paraId="687722D0" w14:textId="47C37977" w:rsidR="00070D62" w:rsidRPr="00A45609" w:rsidRDefault="00A45609" w:rsidP="00070D62">
            <w:pPr>
              <w:spacing w:before="120"/>
              <w:jc w:val="right"/>
              <w:rPr>
                <w:rFonts w:ascii="Arial" w:hAnsi="Arial" w:cs="Arial"/>
                <w:color w:val="000000" w:themeColor="text1"/>
                <w:sz w:val="20"/>
                <w:szCs w:val="20"/>
                <w:lang w:val="hr-HR"/>
              </w:rPr>
            </w:pPr>
            <w:r w:rsidRPr="00A45609">
              <w:rPr>
                <w:rFonts w:ascii="Arial" w:hAnsi="Arial" w:cs="Arial"/>
                <w:color w:val="000000" w:themeColor="text1"/>
                <w:sz w:val="20"/>
                <w:szCs w:val="20"/>
                <w:lang w:val="hr-HR"/>
              </w:rPr>
              <w:t>225</w:t>
            </w:r>
            <w:r w:rsidR="00070D62" w:rsidRPr="00A45609">
              <w:rPr>
                <w:rFonts w:ascii="Arial" w:hAnsi="Arial" w:cs="Arial"/>
                <w:color w:val="000000" w:themeColor="text1"/>
                <w:sz w:val="20"/>
                <w:szCs w:val="20"/>
                <w:lang w:val="hr-HR"/>
              </w:rPr>
              <w:t>-</w:t>
            </w:r>
            <w:r w:rsidRPr="00A45609">
              <w:rPr>
                <w:rFonts w:ascii="Arial" w:hAnsi="Arial" w:cs="Arial"/>
                <w:color w:val="000000" w:themeColor="text1"/>
                <w:sz w:val="20"/>
                <w:szCs w:val="20"/>
                <w:lang w:val="hr-HR"/>
              </w:rPr>
              <w:t>228</w:t>
            </w:r>
          </w:p>
        </w:tc>
      </w:tr>
      <w:tr w:rsidR="00757BD6" w:rsidRPr="00D142F5" w14:paraId="54D52C43" w14:textId="77777777" w:rsidTr="003C6F58">
        <w:trPr>
          <w:trHeight w:val="482"/>
        </w:trPr>
        <w:tc>
          <w:tcPr>
            <w:tcW w:w="8429" w:type="dxa"/>
            <w:vAlign w:val="bottom"/>
          </w:tcPr>
          <w:p w14:paraId="5F8F09A2" w14:textId="77961840" w:rsidR="00757BD6" w:rsidRPr="00D142F5" w:rsidRDefault="00757BD6" w:rsidP="003C6F58">
            <w:pPr>
              <w:pStyle w:val="PH"/>
              <w:spacing w:line="320" w:lineRule="exact"/>
              <w:rPr>
                <w:rFonts w:cs="Arial"/>
                <w:color w:val="000000" w:themeColor="text1"/>
                <w:sz w:val="20"/>
                <w:lang w:val="hr-HR"/>
              </w:rPr>
            </w:pPr>
          </w:p>
        </w:tc>
        <w:tc>
          <w:tcPr>
            <w:tcW w:w="1058" w:type="dxa"/>
            <w:vAlign w:val="bottom"/>
          </w:tcPr>
          <w:p w14:paraId="0D717654" w14:textId="2051A791" w:rsidR="00757BD6" w:rsidRPr="0016679D" w:rsidRDefault="00757BD6" w:rsidP="003C6F58">
            <w:pPr>
              <w:spacing w:before="120"/>
              <w:jc w:val="right"/>
              <w:rPr>
                <w:rFonts w:ascii="Arial" w:hAnsi="Arial" w:cs="Arial"/>
                <w:color w:val="000000" w:themeColor="text1"/>
                <w:sz w:val="20"/>
                <w:szCs w:val="20"/>
                <w:lang w:val="hr-HR"/>
              </w:rPr>
            </w:pPr>
          </w:p>
        </w:tc>
      </w:tr>
    </w:tbl>
    <w:p w14:paraId="7706BC73" w14:textId="33FEB1B6" w:rsidR="00E81C7D" w:rsidRDefault="00E81C7D" w:rsidP="00F905B3">
      <w:pPr>
        <w:numPr>
          <w:ilvl w:val="12"/>
          <w:numId w:val="0"/>
        </w:numPr>
        <w:tabs>
          <w:tab w:val="left" w:pos="-1560"/>
          <w:tab w:val="left" w:pos="-840"/>
          <w:tab w:val="left" w:pos="-120"/>
          <w:tab w:val="left" w:pos="600"/>
          <w:tab w:val="left" w:pos="1320"/>
          <w:tab w:val="left" w:pos="2040"/>
          <w:tab w:val="left" w:pos="2760"/>
          <w:tab w:val="left" w:pos="3480"/>
          <w:tab w:val="left" w:pos="4200"/>
          <w:tab w:val="left" w:pos="4920"/>
          <w:tab w:val="left" w:pos="5640"/>
          <w:tab w:val="left" w:pos="6360"/>
          <w:tab w:val="left" w:pos="7080"/>
          <w:tab w:val="left" w:pos="7800"/>
          <w:tab w:val="left" w:pos="8520"/>
          <w:tab w:val="left" w:pos="9240"/>
          <w:tab w:val="left" w:pos="9960"/>
          <w:tab w:val="left" w:pos="10680"/>
          <w:tab w:val="left" w:pos="11400"/>
          <w:tab w:val="left" w:pos="12120"/>
          <w:tab w:val="left" w:pos="12840"/>
          <w:tab w:val="left" w:pos="13560"/>
          <w:tab w:val="left" w:pos="14280"/>
          <w:tab w:val="left" w:pos="15000"/>
          <w:tab w:val="left" w:pos="15720"/>
          <w:tab w:val="left" w:pos="16440"/>
          <w:tab w:val="left" w:pos="17160"/>
        </w:tabs>
        <w:jc w:val="both"/>
        <w:rPr>
          <w:rFonts w:ascii="Arial" w:hAnsi="Arial" w:cs="Arial"/>
          <w:color w:val="000000" w:themeColor="text1"/>
          <w:sz w:val="20"/>
          <w:szCs w:val="20"/>
          <w:lang w:val="hr-HR" w:eastAsia="hr-HR"/>
        </w:rPr>
      </w:pPr>
      <w:r>
        <w:rPr>
          <w:rFonts w:ascii="Arial" w:hAnsi="Arial" w:cs="Arial"/>
          <w:color w:val="000000" w:themeColor="text1"/>
          <w:sz w:val="20"/>
          <w:szCs w:val="20"/>
          <w:lang w:val="hr-HR" w:eastAsia="hr-HR"/>
        </w:rPr>
        <w:br w:type="page"/>
      </w:r>
    </w:p>
    <w:p w14:paraId="4CF46FE1" w14:textId="77777777" w:rsidR="00F905B3" w:rsidRPr="004B4498" w:rsidRDefault="00F905B3" w:rsidP="00F905B3">
      <w:pPr>
        <w:numPr>
          <w:ilvl w:val="12"/>
          <w:numId w:val="0"/>
        </w:numPr>
        <w:tabs>
          <w:tab w:val="left" w:pos="-1560"/>
          <w:tab w:val="left" w:pos="-840"/>
          <w:tab w:val="left" w:pos="-120"/>
          <w:tab w:val="left" w:pos="600"/>
          <w:tab w:val="left" w:pos="1320"/>
          <w:tab w:val="left" w:pos="2040"/>
          <w:tab w:val="left" w:pos="2760"/>
          <w:tab w:val="left" w:pos="3480"/>
          <w:tab w:val="left" w:pos="4200"/>
          <w:tab w:val="left" w:pos="4920"/>
          <w:tab w:val="left" w:pos="5640"/>
          <w:tab w:val="left" w:pos="6360"/>
          <w:tab w:val="left" w:pos="7080"/>
          <w:tab w:val="left" w:pos="7800"/>
          <w:tab w:val="left" w:pos="8520"/>
          <w:tab w:val="left" w:pos="9240"/>
          <w:tab w:val="left" w:pos="9960"/>
          <w:tab w:val="left" w:pos="10680"/>
          <w:tab w:val="left" w:pos="11400"/>
          <w:tab w:val="left" w:pos="12120"/>
          <w:tab w:val="left" w:pos="12840"/>
          <w:tab w:val="left" w:pos="13560"/>
          <w:tab w:val="left" w:pos="14280"/>
          <w:tab w:val="left" w:pos="15000"/>
          <w:tab w:val="left" w:pos="15720"/>
          <w:tab w:val="left" w:pos="16440"/>
          <w:tab w:val="left" w:pos="17160"/>
        </w:tabs>
        <w:jc w:val="both"/>
        <w:rPr>
          <w:rFonts w:ascii="Arial" w:hAnsi="Arial" w:cs="Arial"/>
          <w:color w:val="000000" w:themeColor="text1"/>
          <w:sz w:val="20"/>
          <w:szCs w:val="20"/>
          <w:lang w:val="hr-HR" w:eastAsia="hr-HR"/>
        </w:rPr>
      </w:pPr>
    </w:p>
    <w:p w14:paraId="68CA2DE8" w14:textId="77777777" w:rsidR="00757BD6" w:rsidRPr="004B4498" w:rsidRDefault="00757BD6" w:rsidP="00757BD6">
      <w:pPr>
        <w:numPr>
          <w:ilvl w:val="12"/>
          <w:numId w:val="0"/>
        </w:numPr>
        <w:jc w:val="both"/>
        <w:rPr>
          <w:rFonts w:ascii="Arial" w:hAnsi="Arial" w:cs="Arial"/>
          <w:color w:val="000000" w:themeColor="text1"/>
          <w:sz w:val="20"/>
          <w:szCs w:val="20"/>
          <w:lang w:val="hr-HR"/>
        </w:rPr>
      </w:pPr>
      <w:bookmarkStart w:id="76" w:name="_Hlk97037305"/>
      <w:r w:rsidRPr="004B4498">
        <w:rPr>
          <w:rFonts w:ascii="Arial" w:hAnsi="Arial" w:cs="Arial"/>
          <w:color w:val="000000" w:themeColor="text1"/>
          <w:sz w:val="20"/>
          <w:szCs w:val="20"/>
          <w:lang w:val="hr-HR" w:eastAsia="hr-HR"/>
        </w:rPr>
        <w:t xml:space="preserve">Odgovornost Uprave Hrvatske banke za obnovu i razvitak („HBOR“ ili „Banka“) je pripremiti odvojene i konsolidirane financijske izvještaje za svaku poslovnu godinu, koja daju istinit i vjeran prikaz financijskog položaja Banke i Grupe Hrvatske banke za obnovu i razvitak („Grupa“) te njihovog rezultata poslovanja i novčanih tokova, u skladu s primjenjivim računovodstvenim standardima te vođenje odgovarajućih računovodstvenih evidencija potrebnih za pripremanje financijskih izvještaja u bilo koje vrijeme. </w:t>
      </w:r>
    </w:p>
    <w:p w14:paraId="2F500283" w14:textId="77777777" w:rsidR="00757BD6" w:rsidRPr="004B4498" w:rsidRDefault="00757BD6" w:rsidP="00757BD6">
      <w:pPr>
        <w:numPr>
          <w:ilvl w:val="12"/>
          <w:numId w:val="0"/>
        </w:numPr>
        <w:jc w:val="both"/>
        <w:rPr>
          <w:rFonts w:ascii="Arial" w:hAnsi="Arial" w:cs="Arial"/>
          <w:color w:val="000000" w:themeColor="text1"/>
          <w:sz w:val="20"/>
          <w:szCs w:val="20"/>
          <w:lang w:val="hr-HR"/>
        </w:rPr>
      </w:pPr>
    </w:p>
    <w:p w14:paraId="2B7D1E47" w14:textId="77777777" w:rsidR="00757BD6" w:rsidRPr="004B4498" w:rsidRDefault="00757BD6" w:rsidP="00757BD6">
      <w:pPr>
        <w:numPr>
          <w:ilvl w:val="12"/>
          <w:numId w:val="0"/>
        </w:num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Uprava ima opću odgovornost za poduzimanje koraka koji su joj u razumnoj mjeri dostupni kako bi joj omogućili očuvanje imovine Banke i Grupe te sprečavanje i otkrivanje prijevara i ostalih nepravilnosti.</w:t>
      </w:r>
    </w:p>
    <w:p w14:paraId="79FF5697" w14:textId="77777777" w:rsidR="00757BD6" w:rsidRPr="004B4498" w:rsidRDefault="00757BD6" w:rsidP="00757BD6">
      <w:pPr>
        <w:numPr>
          <w:ilvl w:val="12"/>
          <w:numId w:val="0"/>
        </w:numPr>
        <w:tabs>
          <w:tab w:val="left" w:pos="-1560"/>
          <w:tab w:val="left" w:pos="-840"/>
          <w:tab w:val="left" w:pos="-120"/>
          <w:tab w:val="left" w:pos="600"/>
          <w:tab w:val="left" w:pos="1320"/>
          <w:tab w:val="left" w:pos="2040"/>
          <w:tab w:val="left" w:pos="2760"/>
          <w:tab w:val="left" w:pos="3480"/>
          <w:tab w:val="left" w:pos="4200"/>
          <w:tab w:val="left" w:pos="4920"/>
          <w:tab w:val="left" w:pos="5640"/>
          <w:tab w:val="left" w:pos="6360"/>
          <w:tab w:val="left" w:pos="7080"/>
          <w:tab w:val="left" w:pos="7800"/>
          <w:tab w:val="left" w:pos="8520"/>
          <w:tab w:val="left" w:pos="9240"/>
          <w:tab w:val="left" w:pos="9960"/>
          <w:tab w:val="left" w:pos="10680"/>
          <w:tab w:val="left" w:pos="11400"/>
          <w:tab w:val="left" w:pos="12120"/>
          <w:tab w:val="left" w:pos="12840"/>
          <w:tab w:val="left" w:pos="13560"/>
          <w:tab w:val="left" w:pos="14280"/>
          <w:tab w:val="left" w:pos="15000"/>
          <w:tab w:val="left" w:pos="15720"/>
          <w:tab w:val="left" w:pos="16440"/>
          <w:tab w:val="left" w:pos="17160"/>
        </w:tabs>
        <w:jc w:val="both"/>
        <w:rPr>
          <w:rFonts w:ascii="Arial" w:hAnsi="Arial" w:cs="Arial"/>
          <w:color w:val="000000" w:themeColor="text1"/>
          <w:sz w:val="20"/>
          <w:szCs w:val="20"/>
          <w:lang w:val="hr-HR"/>
        </w:rPr>
      </w:pPr>
    </w:p>
    <w:p w14:paraId="53A9E606" w14:textId="77777777" w:rsidR="00757BD6" w:rsidRPr="004B4498" w:rsidRDefault="00757BD6" w:rsidP="00757BD6">
      <w:pPr>
        <w:numPr>
          <w:ilvl w:val="12"/>
          <w:numId w:val="0"/>
        </w:numPr>
        <w:tabs>
          <w:tab w:val="left" w:pos="-1560"/>
          <w:tab w:val="left" w:pos="-840"/>
          <w:tab w:val="left" w:pos="-120"/>
          <w:tab w:val="left" w:pos="600"/>
          <w:tab w:val="left" w:pos="1320"/>
          <w:tab w:val="left" w:pos="2040"/>
          <w:tab w:val="left" w:pos="2760"/>
          <w:tab w:val="left" w:pos="3480"/>
          <w:tab w:val="left" w:pos="4200"/>
          <w:tab w:val="left" w:pos="4920"/>
          <w:tab w:val="left" w:pos="5640"/>
          <w:tab w:val="left" w:pos="6360"/>
          <w:tab w:val="left" w:pos="7080"/>
          <w:tab w:val="left" w:pos="7800"/>
          <w:tab w:val="left" w:pos="8520"/>
          <w:tab w:val="left" w:pos="9240"/>
          <w:tab w:val="left" w:pos="9960"/>
          <w:tab w:val="left" w:pos="10680"/>
          <w:tab w:val="left" w:pos="11400"/>
          <w:tab w:val="left" w:pos="12120"/>
          <w:tab w:val="left" w:pos="12840"/>
          <w:tab w:val="left" w:pos="13560"/>
          <w:tab w:val="left" w:pos="14280"/>
          <w:tab w:val="left" w:pos="15000"/>
          <w:tab w:val="left" w:pos="15720"/>
          <w:tab w:val="left" w:pos="16440"/>
          <w:tab w:val="left" w:pos="17160"/>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Uprava je odgovorna za odabir prikladnih računovodstvenih politika koje su u skladu s važećim računovodstvenim standardima i za njihovu dosljednu primjenu; donošenje razumnih i razboritih prosudbi i procjena; te pripremanje financijskih izvještaja temeljem principa neograničenosti vremena poslovanja, osim ako je pretpostavka da će Banka i Grupa nastaviti s poslovanjem neprimjerena.</w:t>
      </w:r>
    </w:p>
    <w:p w14:paraId="37EA6818" w14:textId="77777777" w:rsidR="00757BD6" w:rsidRPr="004B4498" w:rsidRDefault="00757BD6" w:rsidP="00757BD6">
      <w:pPr>
        <w:numPr>
          <w:ilvl w:val="12"/>
          <w:numId w:val="0"/>
        </w:numPr>
        <w:tabs>
          <w:tab w:val="left" w:pos="-1560"/>
          <w:tab w:val="left" w:pos="-840"/>
          <w:tab w:val="left" w:pos="-120"/>
          <w:tab w:val="left" w:pos="600"/>
          <w:tab w:val="left" w:pos="1320"/>
          <w:tab w:val="left" w:pos="2040"/>
          <w:tab w:val="left" w:pos="2760"/>
          <w:tab w:val="left" w:pos="3480"/>
          <w:tab w:val="left" w:pos="4200"/>
          <w:tab w:val="left" w:pos="4920"/>
          <w:tab w:val="left" w:pos="5640"/>
          <w:tab w:val="left" w:pos="6360"/>
          <w:tab w:val="left" w:pos="7080"/>
          <w:tab w:val="left" w:pos="7800"/>
          <w:tab w:val="left" w:pos="8520"/>
          <w:tab w:val="left" w:pos="9240"/>
          <w:tab w:val="left" w:pos="9960"/>
          <w:tab w:val="left" w:pos="10680"/>
          <w:tab w:val="left" w:pos="11400"/>
          <w:tab w:val="left" w:pos="12120"/>
          <w:tab w:val="left" w:pos="12840"/>
          <w:tab w:val="left" w:pos="13560"/>
          <w:tab w:val="left" w:pos="14280"/>
          <w:tab w:val="left" w:pos="15000"/>
          <w:tab w:val="left" w:pos="15720"/>
          <w:tab w:val="left" w:pos="16440"/>
          <w:tab w:val="left" w:pos="17160"/>
        </w:tabs>
        <w:ind w:right="-1"/>
        <w:jc w:val="both"/>
        <w:rPr>
          <w:rFonts w:ascii="Arial" w:hAnsi="Arial" w:cs="Arial"/>
          <w:color w:val="000000" w:themeColor="text1"/>
          <w:sz w:val="20"/>
          <w:szCs w:val="20"/>
          <w:lang w:val="hr-HR" w:eastAsia="hr-HR"/>
        </w:rPr>
      </w:pPr>
    </w:p>
    <w:p w14:paraId="36A83A7C" w14:textId="7AA4FD6E" w:rsidR="00757BD6" w:rsidRPr="004B4498" w:rsidRDefault="00757BD6" w:rsidP="00757BD6">
      <w:pPr>
        <w:numPr>
          <w:ilvl w:val="12"/>
          <w:numId w:val="0"/>
        </w:numPr>
        <w:tabs>
          <w:tab w:val="left" w:pos="-1560"/>
          <w:tab w:val="left" w:pos="-840"/>
          <w:tab w:val="left" w:pos="-120"/>
          <w:tab w:val="left" w:pos="600"/>
          <w:tab w:val="left" w:pos="1320"/>
          <w:tab w:val="left" w:pos="2040"/>
          <w:tab w:val="left" w:pos="2760"/>
          <w:tab w:val="left" w:pos="3480"/>
          <w:tab w:val="left" w:pos="4200"/>
          <w:tab w:val="left" w:pos="4920"/>
          <w:tab w:val="left" w:pos="5640"/>
          <w:tab w:val="left" w:pos="6360"/>
          <w:tab w:val="left" w:pos="7080"/>
          <w:tab w:val="left" w:pos="7800"/>
          <w:tab w:val="left" w:pos="8520"/>
          <w:tab w:val="left" w:pos="9240"/>
          <w:tab w:val="left" w:pos="9960"/>
          <w:tab w:val="left" w:pos="10680"/>
          <w:tab w:val="left" w:pos="11400"/>
          <w:tab w:val="left" w:pos="12120"/>
          <w:tab w:val="left" w:pos="12840"/>
          <w:tab w:val="left" w:pos="13560"/>
          <w:tab w:val="left" w:pos="14280"/>
          <w:tab w:val="left" w:pos="15000"/>
          <w:tab w:val="left" w:pos="15720"/>
          <w:tab w:val="left" w:pos="16440"/>
          <w:tab w:val="left" w:pos="17160"/>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Uprava je dužna podnijeti na odobrenje Nadzornom odboru revidiran</w:t>
      </w:r>
      <w:r w:rsidR="001762F1">
        <w:rPr>
          <w:rFonts w:ascii="Arial" w:hAnsi="Arial" w:cs="Arial"/>
          <w:color w:val="000000" w:themeColor="text1"/>
          <w:sz w:val="20"/>
          <w:szCs w:val="20"/>
          <w:lang w:val="hr-HR" w:eastAsia="hr-HR"/>
        </w:rPr>
        <w:t>i</w:t>
      </w:r>
      <w:r w:rsidRPr="004B4498">
        <w:rPr>
          <w:rFonts w:ascii="Arial" w:hAnsi="Arial" w:cs="Arial"/>
          <w:color w:val="000000" w:themeColor="text1"/>
          <w:sz w:val="20"/>
          <w:szCs w:val="20"/>
          <w:lang w:val="hr-HR" w:eastAsia="hr-HR"/>
        </w:rPr>
        <w:t xml:space="preserve"> Godišnj</w:t>
      </w:r>
      <w:r w:rsidR="001762F1">
        <w:rPr>
          <w:rFonts w:ascii="Arial" w:hAnsi="Arial" w:cs="Arial"/>
          <w:color w:val="000000" w:themeColor="text1"/>
          <w:sz w:val="20"/>
          <w:szCs w:val="20"/>
          <w:lang w:val="hr-HR" w:eastAsia="hr-HR"/>
        </w:rPr>
        <w:t>i</w:t>
      </w:r>
      <w:r w:rsidRPr="004B4498">
        <w:rPr>
          <w:rFonts w:ascii="Arial" w:hAnsi="Arial" w:cs="Arial"/>
          <w:color w:val="000000" w:themeColor="text1"/>
          <w:sz w:val="20"/>
          <w:szCs w:val="20"/>
          <w:lang w:val="hr-HR" w:eastAsia="hr-HR"/>
        </w:rPr>
        <w:t xml:space="preserve"> izvješ</w:t>
      </w:r>
      <w:r w:rsidR="001762F1">
        <w:rPr>
          <w:rFonts w:ascii="Arial" w:hAnsi="Arial" w:cs="Arial"/>
          <w:color w:val="000000" w:themeColor="text1"/>
          <w:sz w:val="20"/>
          <w:szCs w:val="20"/>
          <w:lang w:val="hr-HR" w:eastAsia="hr-HR"/>
        </w:rPr>
        <w:t>taj</w:t>
      </w:r>
      <w:r w:rsidRPr="004B4498">
        <w:rPr>
          <w:rFonts w:ascii="Arial" w:hAnsi="Arial" w:cs="Arial"/>
          <w:color w:val="000000" w:themeColor="text1"/>
          <w:sz w:val="20"/>
          <w:szCs w:val="20"/>
          <w:lang w:val="hr-HR" w:eastAsia="hr-HR"/>
        </w:rPr>
        <w:t>, nakon čega ga Nadzorni odbor podnosi na potvrdu Hrvatskom saboru.</w:t>
      </w:r>
    </w:p>
    <w:p w14:paraId="6ED871BF" w14:textId="77777777" w:rsidR="00757BD6" w:rsidRPr="004B4498" w:rsidRDefault="00757BD6" w:rsidP="00757BD6">
      <w:pPr>
        <w:numPr>
          <w:ilvl w:val="12"/>
          <w:numId w:val="0"/>
        </w:numPr>
        <w:jc w:val="both"/>
        <w:rPr>
          <w:rFonts w:ascii="Arial" w:hAnsi="Arial" w:cs="Arial"/>
          <w:color w:val="000000" w:themeColor="text1"/>
          <w:sz w:val="20"/>
          <w:szCs w:val="20"/>
          <w:lang w:val="hr-HR" w:eastAsia="hr-HR"/>
        </w:rPr>
      </w:pPr>
    </w:p>
    <w:p w14:paraId="0090B044" w14:textId="17752E26" w:rsidR="00757BD6" w:rsidRPr="00EA26E6" w:rsidRDefault="00757BD6" w:rsidP="00757BD6">
      <w:pPr>
        <w:numPr>
          <w:ilvl w:val="12"/>
          <w:numId w:val="0"/>
        </w:numPr>
        <w:jc w:val="both"/>
        <w:rPr>
          <w:rFonts w:ascii="Arial" w:hAnsi="Arial" w:cs="Arial"/>
          <w:color w:val="000000" w:themeColor="text1"/>
          <w:sz w:val="20"/>
          <w:szCs w:val="20"/>
          <w:lang w:val="hr-HR" w:eastAsia="hr-HR"/>
        </w:rPr>
      </w:pPr>
      <w:r w:rsidRPr="00EA26E6">
        <w:rPr>
          <w:rFonts w:ascii="Arial" w:hAnsi="Arial" w:cs="Arial"/>
          <w:color w:val="000000" w:themeColor="text1"/>
          <w:sz w:val="20"/>
          <w:szCs w:val="20"/>
          <w:lang w:val="hr-HR" w:eastAsia="hr-HR"/>
        </w:rPr>
        <w:t>Odvojen</w:t>
      </w:r>
      <w:r w:rsidR="001762F1" w:rsidRPr="00EA26E6">
        <w:rPr>
          <w:rFonts w:ascii="Arial" w:hAnsi="Arial" w:cs="Arial"/>
          <w:color w:val="000000" w:themeColor="text1"/>
          <w:sz w:val="20"/>
          <w:szCs w:val="20"/>
          <w:lang w:val="hr-HR" w:eastAsia="hr-HR"/>
        </w:rPr>
        <w:t>i</w:t>
      </w:r>
      <w:r w:rsidRPr="00EA26E6">
        <w:rPr>
          <w:rFonts w:ascii="Arial" w:hAnsi="Arial" w:cs="Arial"/>
          <w:color w:val="000000" w:themeColor="text1"/>
          <w:sz w:val="20"/>
          <w:szCs w:val="20"/>
          <w:lang w:val="hr-HR" w:eastAsia="hr-HR"/>
        </w:rPr>
        <w:t xml:space="preserve"> i konsolidiran</w:t>
      </w:r>
      <w:r w:rsidR="001762F1" w:rsidRPr="00EA26E6">
        <w:rPr>
          <w:rFonts w:ascii="Arial" w:hAnsi="Arial" w:cs="Arial"/>
          <w:color w:val="000000" w:themeColor="text1"/>
          <w:sz w:val="20"/>
          <w:szCs w:val="20"/>
          <w:lang w:val="hr-HR" w:eastAsia="hr-HR"/>
        </w:rPr>
        <w:t>i</w:t>
      </w:r>
      <w:r w:rsidRPr="00EA26E6">
        <w:rPr>
          <w:rFonts w:ascii="Arial" w:hAnsi="Arial" w:cs="Arial"/>
          <w:color w:val="000000" w:themeColor="text1"/>
          <w:sz w:val="20"/>
          <w:szCs w:val="20"/>
          <w:lang w:val="hr-HR" w:eastAsia="hr-HR"/>
        </w:rPr>
        <w:t xml:space="preserve"> financijsk</w:t>
      </w:r>
      <w:r w:rsidR="001762F1" w:rsidRPr="00EA26E6">
        <w:rPr>
          <w:rFonts w:ascii="Arial" w:hAnsi="Arial" w:cs="Arial"/>
          <w:color w:val="000000" w:themeColor="text1"/>
          <w:sz w:val="20"/>
          <w:szCs w:val="20"/>
          <w:lang w:val="hr-HR" w:eastAsia="hr-HR"/>
        </w:rPr>
        <w:t>i</w:t>
      </w:r>
      <w:r w:rsidRPr="00EA26E6">
        <w:rPr>
          <w:rFonts w:ascii="Arial" w:hAnsi="Arial" w:cs="Arial"/>
          <w:color w:val="000000" w:themeColor="text1"/>
          <w:sz w:val="20"/>
          <w:szCs w:val="20"/>
          <w:lang w:val="hr-HR" w:eastAsia="hr-HR"/>
        </w:rPr>
        <w:t xml:space="preserve"> izvješ</w:t>
      </w:r>
      <w:r w:rsidR="001762F1" w:rsidRPr="00EA26E6">
        <w:rPr>
          <w:rFonts w:ascii="Arial" w:hAnsi="Arial" w:cs="Arial"/>
          <w:color w:val="000000" w:themeColor="text1"/>
          <w:sz w:val="20"/>
          <w:szCs w:val="20"/>
          <w:lang w:val="hr-HR" w:eastAsia="hr-HR"/>
        </w:rPr>
        <w:t>taji</w:t>
      </w:r>
      <w:r w:rsidRPr="00EA26E6">
        <w:rPr>
          <w:rFonts w:ascii="Arial" w:hAnsi="Arial" w:cs="Arial"/>
          <w:color w:val="000000" w:themeColor="text1"/>
          <w:sz w:val="20"/>
          <w:szCs w:val="20"/>
          <w:lang w:val="hr-HR" w:eastAsia="hr-HR"/>
        </w:rPr>
        <w:t xml:space="preserve"> prikazan</w:t>
      </w:r>
      <w:r w:rsidR="001762F1" w:rsidRPr="00EA26E6">
        <w:rPr>
          <w:rFonts w:ascii="Arial" w:hAnsi="Arial" w:cs="Arial"/>
          <w:color w:val="000000" w:themeColor="text1"/>
          <w:sz w:val="20"/>
          <w:szCs w:val="20"/>
          <w:lang w:val="hr-HR" w:eastAsia="hr-HR"/>
        </w:rPr>
        <w:t>i</w:t>
      </w:r>
      <w:r w:rsidRPr="00EA26E6">
        <w:rPr>
          <w:rFonts w:ascii="Arial" w:hAnsi="Arial" w:cs="Arial"/>
          <w:color w:val="000000" w:themeColor="text1"/>
          <w:sz w:val="20"/>
          <w:szCs w:val="20"/>
          <w:lang w:val="hr-HR" w:eastAsia="hr-HR"/>
        </w:rPr>
        <w:t xml:space="preserve"> na stranicama od </w:t>
      </w:r>
      <w:r w:rsidR="00D757A3">
        <w:rPr>
          <w:rFonts w:ascii="Arial" w:hAnsi="Arial" w:cs="Arial"/>
          <w:color w:val="000000" w:themeColor="text1"/>
          <w:sz w:val="20"/>
          <w:szCs w:val="20"/>
          <w:lang w:val="hr-HR" w:eastAsia="hr-HR"/>
        </w:rPr>
        <w:t>71</w:t>
      </w:r>
      <w:r w:rsidR="00EA26E6" w:rsidRPr="00467B43">
        <w:rPr>
          <w:rFonts w:ascii="Arial" w:hAnsi="Arial" w:cs="Arial"/>
          <w:color w:val="000000" w:themeColor="text1"/>
          <w:sz w:val="20"/>
          <w:szCs w:val="20"/>
          <w:lang w:val="hr-HR" w:eastAsia="hr-HR"/>
        </w:rPr>
        <w:t xml:space="preserve"> </w:t>
      </w:r>
      <w:r w:rsidRPr="00467B43">
        <w:rPr>
          <w:rFonts w:ascii="Arial" w:hAnsi="Arial" w:cs="Arial"/>
          <w:color w:val="000000" w:themeColor="text1"/>
          <w:sz w:val="20"/>
          <w:szCs w:val="20"/>
          <w:lang w:val="hr-HR" w:eastAsia="hr-HR"/>
        </w:rPr>
        <w:t xml:space="preserve">do </w:t>
      </w:r>
      <w:r w:rsidR="00EA26E6" w:rsidRPr="00EA26E6">
        <w:rPr>
          <w:rFonts w:ascii="Arial" w:hAnsi="Arial" w:cs="Arial"/>
          <w:color w:val="000000" w:themeColor="text1"/>
          <w:sz w:val="20"/>
          <w:szCs w:val="20"/>
          <w:lang w:val="hr-HR" w:eastAsia="hr-HR"/>
        </w:rPr>
        <w:t>22</w:t>
      </w:r>
      <w:r w:rsidR="00D757A3">
        <w:rPr>
          <w:rFonts w:ascii="Arial" w:hAnsi="Arial" w:cs="Arial"/>
          <w:color w:val="000000" w:themeColor="text1"/>
          <w:sz w:val="20"/>
          <w:szCs w:val="20"/>
          <w:lang w:val="hr-HR" w:eastAsia="hr-HR"/>
        </w:rPr>
        <w:t>4</w:t>
      </w:r>
      <w:r w:rsidR="00EA26E6" w:rsidRPr="00EA26E6">
        <w:rPr>
          <w:rFonts w:ascii="Arial" w:hAnsi="Arial" w:cs="Arial"/>
          <w:color w:val="000000" w:themeColor="text1"/>
          <w:sz w:val="20"/>
          <w:szCs w:val="20"/>
          <w:lang w:val="hr-HR" w:eastAsia="hr-HR"/>
        </w:rPr>
        <w:t xml:space="preserve"> </w:t>
      </w:r>
      <w:r w:rsidRPr="00EA26E6">
        <w:rPr>
          <w:rFonts w:ascii="Arial" w:hAnsi="Arial" w:cs="Arial"/>
          <w:color w:val="000000" w:themeColor="text1"/>
          <w:sz w:val="20"/>
          <w:szCs w:val="20"/>
          <w:lang w:val="hr-HR" w:eastAsia="hr-HR"/>
        </w:rPr>
        <w:t>odobren</w:t>
      </w:r>
      <w:r w:rsidR="001762F1" w:rsidRPr="00EA26E6">
        <w:rPr>
          <w:rFonts w:ascii="Arial" w:hAnsi="Arial" w:cs="Arial"/>
          <w:color w:val="000000" w:themeColor="text1"/>
          <w:sz w:val="20"/>
          <w:szCs w:val="20"/>
          <w:lang w:val="hr-HR" w:eastAsia="hr-HR"/>
        </w:rPr>
        <w:t>i</w:t>
      </w:r>
      <w:r w:rsidRPr="00EA26E6">
        <w:rPr>
          <w:rFonts w:ascii="Arial" w:hAnsi="Arial" w:cs="Arial"/>
          <w:color w:val="000000" w:themeColor="text1"/>
          <w:sz w:val="20"/>
          <w:szCs w:val="20"/>
          <w:lang w:val="hr-HR" w:eastAsia="hr-HR"/>
        </w:rPr>
        <w:t xml:space="preserve"> su od strane Uprave </w:t>
      </w:r>
      <w:r w:rsidR="00EA26E6" w:rsidRPr="00467B43">
        <w:rPr>
          <w:rFonts w:ascii="Arial" w:hAnsi="Arial" w:cs="Arial"/>
          <w:color w:val="000000" w:themeColor="text1"/>
          <w:sz w:val="20"/>
          <w:szCs w:val="20"/>
          <w:lang w:val="hr-HR" w:eastAsia="hr-HR"/>
        </w:rPr>
        <w:t>26. ožujka</w:t>
      </w:r>
      <w:r w:rsidRPr="00467B43">
        <w:rPr>
          <w:rFonts w:ascii="Arial" w:hAnsi="Arial" w:cs="Arial"/>
          <w:color w:val="000000" w:themeColor="text1"/>
          <w:sz w:val="20"/>
          <w:szCs w:val="20"/>
          <w:lang w:val="hr-HR" w:eastAsia="hr-HR"/>
        </w:rPr>
        <w:t xml:space="preserve"> 2026.</w:t>
      </w:r>
      <w:r w:rsidRPr="00EA26E6">
        <w:rPr>
          <w:rFonts w:ascii="Arial" w:hAnsi="Arial" w:cs="Arial"/>
          <w:color w:val="000000" w:themeColor="text1"/>
          <w:sz w:val="20"/>
          <w:szCs w:val="20"/>
          <w:lang w:val="hr-HR" w:eastAsia="hr-HR"/>
        </w:rPr>
        <w:t xml:space="preserve"> što je potvrđeno potpisima u nastavku.</w:t>
      </w:r>
    </w:p>
    <w:p w14:paraId="258902B7" w14:textId="77777777" w:rsidR="000022B0" w:rsidRPr="00EA26E6" w:rsidRDefault="000022B0" w:rsidP="00757BD6">
      <w:pPr>
        <w:numPr>
          <w:ilvl w:val="12"/>
          <w:numId w:val="0"/>
        </w:numPr>
        <w:jc w:val="both"/>
        <w:rPr>
          <w:rFonts w:ascii="Arial" w:hAnsi="Arial" w:cs="Arial"/>
          <w:color w:val="000000" w:themeColor="text1"/>
          <w:sz w:val="20"/>
          <w:szCs w:val="20"/>
          <w:lang w:val="hr-HR" w:eastAsia="hr-HR"/>
        </w:rPr>
      </w:pPr>
    </w:p>
    <w:p w14:paraId="059D1902" w14:textId="3382D765" w:rsidR="000022B0" w:rsidRPr="004B4498" w:rsidRDefault="000022B0" w:rsidP="00757BD6">
      <w:pPr>
        <w:numPr>
          <w:ilvl w:val="12"/>
          <w:numId w:val="0"/>
        </w:numPr>
        <w:jc w:val="both"/>
        <w:rPr>
          <w:rFonts w:ascii="Arial" w:hAnsi="Arial" w:cs="Arial"/>
          <w:color w:val="000000" w:themeColor="text1"/>
          <w:sz w:val="20"/>
          <w:szCs w:val="20"/>
          <w:lang w:val="hr-HR" w:eastAsia="hr-HR"/>
        </w:rPr>
      </w:pPr>
      <w:r w:rsidRPr="00EA26E6">
        <w:rPr>
          <w:rFonts w:ascii="Arial" w:hAnsi="Arial" w:cs="Arial"/>
          <w:color w:val="000000" w:themeColor="text1"/>
          <w:sz w:val="20"/>
          <w:szCs w:val="20"/>
          <w:lang w:val="hr-HR" w:eastAsia="hr-HR"/>
        </w:rPr>
        <w:t>Uprava je također odgovorna i za pripremu i sadržaj Izvješ</w:t>
      </w:r>
      <w:r w:rsidR="001762F1" w:rsidRPr="00EA26E6">
        <w:rPr>
          <w:rFonts w:ascii="Arial" w:hAnsi="Arial" w:cs="Arial"/>
          <w:color w:val="000000" w:themeColor="text1"/>
          <w:sz w:val="20"/>
          <w:szCs w:val="20"/>
          <w:lang w:val="hr-HR" w:eastAsia="hr-HR"/>
        </w:rPr>
        <w:t>taja</w:t>
      </w:r>
      <w:r w:rsidRPr="00EA26E6">
        <w:rPr>
          <w:rFonts w:ascii="Arial" w:hAnsi="Arial" w:cs="Arial"/>
          <w:color w:val="000000" w:themeColor="text1"/>
          <w:sz w:val="20"/>
          <w:szCs w:val="20"/>
          <w:lang w:val="hr-HR" w:eastAsia="hr-HR"/>
        </w:rPr>
        <w:t xml:space="preserve"> poslovodstva i za Izjavu o primjeni kodeksa korporativnog upravljanja u skladu s hrvatskim Zakonom o računovodstvu te ostale informacije (zajedno „ostale informacije“). Izvješ</w:t>
      </w:r>
      <w:r w:rsidR="001762F1" w:rsidRPr="00EA26E6">
        <w:rPr>
          <w:rFonts w:ascii="Arial" w:hAnsi="Arial" w:cs="Arial"/>
          <w:color w:val="000000" w:themeColor="text1"/>
          <w:sz w:val="20"/>
          <w:szCs w:val="20"/>
          <w:lang w:val="hr-HR" w:eastAsia="hr-HR"/>
        </w:rPr>
        <w:t>taj</w:t>
      </w:r>
      <w:r w:rsidRPr="00EA26E6">
        <w:rPr>
          <w:rFonts w:ascii="Arial" w:hAnsi="Arial" w:cs="Arial"/>
          <w:color w:val="000000" w:themeColor="text1"/>
          <w:sz w:val="20"/>
          <w:szCs w:val="20"/>
          <w:lang w:val="hr-HR" w:eastAsia="hr-HR"/>
        </w:rPr>
        <w:t xml:space="preserve"> poslovodstva prikazan na stranicama </w:t>
      </w:r>
      <w:r w:rsidRPr="00467B43">
        <w:rPr>
          <w:rFonts w:ascii="Arial" w:hAnsi="Arial" w:cs="Arial"/>
          <w:color w:val="000000" w:themeColor="text1"/>
          <w:sz w:val="20"/>
          <w:szCs w:val="20"/>
          <w:lang w:val="hr-HR" w:eastAsia="hr-HR"/>
        </w:rPr>
        <w:t>4 do 5</w:t>
      </w:r>
      <w:r w:rsidRPr="00EA26E6">
        <w:rPr>
          <w:rFonts w:ascii="Arial" w:hAnsi="Arial" w:cs="Arial"/>
          <w:color w:val="000000" w:themeColor="text1"/>
          <w:sz w:val="20"/>
          <w:szCs w:val="20"/>
          <w:lang w:val="hr-HR" w:eastAsia="hr-HR"/>
        </w:rPr>
        <w:t xml:space="preserve">, Izjava o primjeni kodeksa korporativnog upravljanja prikazana na stranicama </w:t>
      </w:r>
      <w:r w:rsidRPr="00467B43">
        <w:rPr>
          <w:rFonts w:ascii="Arial" w:hAnsi="Arial" w:cs="Arial"/>
          <w:color w:val="000000" w:themeColor="text1"/>
          <w:sz w:val="20"/>
          <w:szCs w:val="20"/>
          <w:lang w:val="hr-HR" w:eastAsia="hr-HR"/>
        </w:rPr>
        <w:t>6 do 9</w:t>
      </w:r>
      <w:r w:rsidRPr="00EA26E6">
        <w:rPr>
          <w:rFonts w:ascii="Arial" w:hAnsi="Arial" w:cs="Arial"/>
          <w:color w:val="000000" w:themeColor="text1"/>
          <w:sz w:val="20"/>
          <w:szCs w:val="20"/>
          <w:lang w:val="hr-HR" w:eastAsia="hr-HR"/>
        </w:rPr>
        <w:t xml:space="preserve"> te ostale informacije na stranicama </w:t>
      </w:r>
      <w:r w:rsidRPr="00467B43">
        <w:rPr>
          <w:rFonts w:ascii="Arial" w:hAnsi="Arial" w:cs="Arial"/>
          <w:color w:val="000000" w:themeColor="text1"/>
          <w:sz w:val="20"/>
          <w:szCs w:val="20"/>
          <w:lang w:val="hr-HR" w:eastAsia="hr-HR"/>
        </w:rPr>
        <w:t xml:space="preserve">10 do </w:t>
      </w:r>
      <w:r w:rsidR="00EA26E6" w:rsidRPr="00EA26E6">
        <w:rPr>
          <w:rFonts w:ascii="Arial" w:hAnsi="Arial" w:cs="Arial"/>
          <w:color w:val="000000" w:themeColor="text1"/>
          <w:sz w:val="20"/>
          <w:szCs w:val="20"/>
          <w:lang w:val="hr-HR" w:eastAsia="hr-HR"/>
        </w:rPr>
        <w:t xml:space="preserve">59 </w:t>
      </w:r>
      <w:r w:rsidRPr="00EA26E6">
        <w:rPr>
          <w:rFonts w:ascii="Arial" w:hAnsi="Arial" w:cs="Arial"/>
          <w:color w:val="000000" w:themeColor="text1"/>
          <w:sz w:val="20"/>
          <w:szCs w:val="20"/>
          <w:lang w:val="hr-HR" w:eastAsia="hr-HR"/>
        </w:rPr>
        <w:t xml:space="preserve">odobreni su za izdavanje od strane Uprave </w:t>
      </w:r>
      <w:r w:rsidR="00EA26E6" w:rsidRPr="00EA26E6">
        <w:rPr>
          <w:rFonts w:ascii="Arial" w:hAnsi="Arial" w:cs="Arial"/>
          <w:color w:val="000000" w:themeColor="text1"/>
          <w:sz w:val="20"/>
          <w:szCs w:val="20"/>
          <w:lang w:val="hr-HR" w:eastAsia="hr-HR"/>
        </w:rPr>
        <w:t>26</w:t>
      </w:r>
      <w:r w:rsidRPr="00EA26E6">
        <w:rPr>
          <w:rFonts w:ascii="Arial" w:hAnsi="Arial" w:cs="Arial"/>
          <w:color w:val="000000" w:themeColor="text1"/>
          <w:sz w:val="20"/>
          <w:szCs w:val="20"/>
          <w:lang w:val="hr-HR" w:eastAsia="hr-HR"/>
        </w:rPr>
        <w:t>. ožujka 2026.</w:t>
      </w:r>
      <w:r w:rsidRPr="000022B0">
        <w:rPr>
          <w:rFonts w:ascii="Arial" w:hAnsi="Arial" w:cs="Arial"/>
          <w:color w:val="000000" w:themeColor="text1"/>
          <w:sz w:val="20"/>
          <w:szCs w:val="20"/>
          <w:lang w:val="hr-HR" w:eastAsia="hr-HR"/>
        </w:rPr>
        <w:t xml:space="preserve">  </w:t>
      </w:r>
    </w:p>
    <w:p w14:paraId="49C6C831" w14:textId="77777777" w:rsidR="00757BD6" w:rsidRPr="004B4498" w:rsidRDefault="00757BD6" w:rsidP="00757BD6">
      <w:pPr>
        <w:numPr>
          <w:ilvl w:val="12"/>
          <w:numId w:val="0"/>
        </w:numPr>
        <w:jc w:val="both"/>
        <w:rPr>
          <w:rFonts w:ascii="Arial" w:hAnsi="Arial" w:cs="Arial"/>
          <w:color w:val="000000" w:themeColor="text1"/>
          <w:sz w:val="20"/>
          <w:szCs w:val="20"/>
          <w:lang w:val="hr-HR" w:eastAsia="hr-HR"/>
        </w:rPr>
      </w:pPr>
    </w:p>
    <w:p w14:paraId="69FACF13" w14:textId="77777777" w:rsidR="00757BD6" w:rsidRPr="004B4498" w:rsidRDefault="00757BD6" w:rsidP="00757BD6">
      <w:pPr>
        <w:pStyle w:val="T1"/>
        <w:spacing w:before="0" w:after="0" w:line="240" w:lineRule="auto"/>
        <w:rPr>
          <w:rFonts w:cs="Arial"/>
          <w:b w:val="0"/>
          <w:color w:val="000000" w:themeColor="text1"/>
          <w:sz w:val="20"/>
          <w:lang w:val="hr-HR"/>
        </w:rPr>
      </w:pPr>
      <w:r w:rsidRPr="004B4498">
        <w:rPr>
          <w:rFonts w:cs="Arial"/>
          <w:b w:val="0"/>
          <w:color w:val="000000" w:themeColor="text1"/>
          <w:sz w:val="20"/>
          <w:lang w:val="hr-HR"/>
        </w:rPr>
        <w:t>U ime i za Hrvatsku banku za obnovu i razvitak:</w:t>
      </w:r>
    </w:p>
    <w:p w14:paraId="55E6F7F3" w14:textId="77777777" w:rsidR="00757BD6" w:rsidRPr="004B4498" w:rsidRDefault="00757BD6" w:rsidP="00757BD6">
      <w:pPr>
        <w:numPr>
          <w:ilvl w:val="12"/>
          <w:numId w:val="0"/>
        </w:numPr>
        <w:jc w:val="both"/>
        <w:rPr>
          <w:rFonts w:ascii="Arial" w:hAnsi="Arial" w:cs="Arial"/>
          <w:color w:val="000000" w:themeColor="text1"/>
          <w:sz w:val="20"/>
          <w:szCs w:val="20"/>
          <w:lang w:val="hr-HR" w:eastAsia="hr-HR"/>
        </w:rPr>
      </w:pPr>
    </w:p>
    <w:p w14:paraId="18C2FC46" w14:textId="77777777" w:rsidR="00757BD6" w:rsidRDefault="00757BD6" w:rsidP="00757BD6">
      <w:pPr>
        <w:pStyle w:val="T1"/>
        <w:spacing w:before="0" w:after="0" w:line="240" w:lineRule="auto"/>
        <w:rPr>
          <w:rFonts w:cs="Arial"/>
          <w:b w:val="0"/>
          <w:color w:val="000000" w:themeColor="text1"/>
          <w:sz w:val="20"/>
          <w:lang w:val="hr-HR"/>
        </w:rPr>
      </w:pPr>
    </w:p>
    <w:p w14:paraId="0B54B87D" w14:textId="77777777" w:rsidR="00757BD6" w:rsidRPr="004B4498" w:rsidRDefault="00757BD6" w:rsidP="00757BD6">
      <w:pPr>
        <w:pStyle w:val="T1"/>
        <w:spacing w:before="0" w:after="0" w:line="240" w:lineRule="auto"/>
        <w:rPr>
          <w:rFonts w:cs="Arial"/>
          <w:b w:val="0"/>
          <w:color w:val="000000" w:themeColor="text1"/>
          <w:sz w:val="20"/>
          <w:lang w:val="hr-HR"/>
        </w:rPr>
      </w:pPr>
    </w:p>
    <w:p w14:paraId="4C364995" w14:textId="77777777" w:rsidR="00757BD6" w:rsidRPr="00B91D09" w:rsidRDefault="00757BD6" w:rsidP="00757BD6">
      <w:pPr>
        <w:pStyle w:val="T1"/>
        <w:spacing w:before="0" w:after="0" w:line="240" w:lineRule="auto"/>
        <w:rPr>
          <w:rFonts w:cs="Arial"/>
          <w:b w:val="0"/>
          <w:color w:val="000000" w:themeColor="text1"/>
          <w:sz w:val="22"/>
          <w:szCs w:val="22"/>
          <w:lang w:val="hr-HR"/>
        </w:rPr>
      </w:pPr>
    </w:p>
    <w:p w14:paraId="59B1BF7B" w14:textId="77777777" w:rsidR="00757BD6" w:rsidRPr="00B91D09" w:rsidRDefault="00757BD6" w:rsidP="00757BD6">
      <w:pPr>
        <w:pStyle w:val="T1"/>
        <w:spacing w:before="0" w:after="0" w:line="240" w:lineRule="auto"/>
        <w:rPr>
          <w:rFonts w:cs="Arial"/>
          <w:b w:val="0"/>
          <w:color w:val="000000" w:themeColor="text1"/>
          <w:sz w:val="22"/>
          <w:szCs w:val="22"/>
          <w:lang w:val="hr-HR"/>
        </w:rPr>
      </w:pPr>
    </w:p>
    <w:tbl>
      <w:tblPr>
        <w:tblW w:w="6908" w:type="dxa"/>
        <w:tblLook w:val="04A0" w:firstRow="1" w:lastRow="0" w:firstColumn="1" w:lastColumn="0" w:noHBand="0" w:noVBand="1"/>
      </w:tblPr>
      <w:tblGrid>
        <w:gridCol w:w="3684"/>
        <w:gridCol w:w="3224"/>
      </w:tblGrid>
      <w:tr w:rsidR="00757BD6" w:rsidRPr="00B91D09" w14:paraId="33A7CC4F" w14:textId="77777777" w:rsidTr="00AD7D88">
        <w:trPr>
          <w:trHeight w:hRule="exact" w:val="286"/>
        </w:trPr>
        <w:tc>
          <w:tcPr>
            <w:tcW w:w="3684" w:type="dxa"/>
          </w:tcPr>
          <w:p w14:paraId="130BB02C" w14:textId="77777777" w:rsidR="00757BD6" w:rsidRPr="00B91D09" w:rsidRDefault="00757BD6" w:rsidP="00AD7D88">
            <w:pPr>
              <w:jc w:val="center"/>
              <w:rPr>
                <w:rFonts w:ascii="Arial" w:hAnsi="Arial" w:cs="Arial"/>
                <w:color w:val="000000" w:themeColor="text1"/>
                <w:sz w:val="22"/>
                <w:szCs w:val="22"/>
                <w:lang w:val="hr-HR"/>
              </w:rPr>
            </w:pPr>
            <w:r w:rsidRPr="00B91D09">
              <w:rPr>
                <w:rFonts w:ascii="Arial" w:hAnsi="Arial" w:cs="Arial"/>
                <w:color w:val="000000" w:themeColor="text1"/>
                <w:sz w:val="22"/>
                <w:szCs w:val="22"/>
                <w:lang w:val="hr-HR"/>
              </w:rPr>
              <w:t>______________________</w:t>
            </w:r>
          </w:p>
        </w:tc>
        <w:tc>
          <w:tcPr>
            <w:tcW w:w="3224" w:type="dxa"/>
          </w:tcPr>
          <w:p w14:paraId="42723D55" w14:textId="77777777" w:rsidR="00757BD6" w:rsidRPr="00B91D09" w:rsidRDefault="00757BD6" w:rsidP="00AD7D88">
            <w:pPr>
              <w:rPr>
                <w:rFonts w:ascii="Arial" w:hAnsi="Arial" w:cs="Arial"/>
                <w:color w:val="000000" w:themeColor="text1"/>
                <w:sz w:val="22"/>
                <w:szCs w:val="22"/>
                <w:lang w:val="hr-HR"/>
              </w:rPr>
            </w:pPr>
          </w:p>
        </w:tc>
        <w:bookmarkStart w:id="77" w:name="_Hlk506894968"/>
      </w:tr>
      <w:tr w:rsidR="00757BD6" w:rsidRPr="00B91D09" w14:paraId="34F85C42" w14:textId="77777777" w:rsidTr="00AD7D88">
        <w:trPr>
          <w:trHeight w:val="271"/>
        </w:trPr>
        <w:tc>
          <w:tcPr>
            <w:tcW w:w="3684" w:type="dxa"/>
            <w:vAlign w:val="bottom"/>
          </w:tcPr>
          <w:p w14:paraId="4755B1CA" w14:textId="77777777" w:rsidR="00757BD6" w:rsidRPr="004B4498" w:rsidRDefault="00757BD6" w:rsidP="00AD7D88">
            <w:pPr>
              <w:jc w:val="center"/>
              <w:rPr>
                <w:rFonts w:ascii="Arial" w:hAnsi="Arial" w:cs="Arial"/>
                <w:color w:val="000000" w:themeColor="text1"/>
                <w:sz w:val="20"/>
                <w:szCs w:val="20"/>
                <w:lang w:val="hr-HR"/>
              </w:rPr>
            </w:pPr>
            <w:r w:rsidRPr="004B4498">
              <w:rPr>
                <w:rFonts w:ascii="Arial" w:hAnsi="Arial" w:cs="Arial"/>
                <w:color w:val="000000" w:themeColor="text1"/>
                <w:sz w:val="20"/>
                <w:szCs w:val="20"/>
                <w:lang w:val="hr-HR"/>
              </w:rPr>
              <w:t>Marin Pranjić</w:t>
            </w:r>
          </w:p>
        </w:tc>
        <w:tc>
          <w:tcPr>
            <w:tcW w:w="3224" w:type="dxa"/>
          </w:tcPr>
          <w:p w14:paraId="3D9269F9" w14:textId="77777777" w:rsidR="00757BD6" w:rsidRPr="00B91D09" w:rsidRDefault="00757BD6" w:rsidP="00AD7D88">
            <w:pPr>
              <w:jc w:val="center"/>
              <w:rPr>
                <w:rFonts w:ascii="Arial" w:hAnsi="Arial" w:cs="Arial"/>
                <w:color w:val="000000" w:themeColor="text1"/>
                <w:sz w:val="22"/>
                <w:szCs w:val="22"/>
                <w:lang w:val="hr-HR"/>
              </w:rPr>
            </w:pPr>
          </w:p>
        </w:tc>
      </w:tr>
      <w:tr w:rsidR="00757BD6" w:rsidRPr="00B91D09" w14:paraId="03305B2B" w14:textId="77777777" w:rsidTr="00AD7D88">
        <w:trPr>
          <w:trHeight w:hRule="exact" w:val="146"/>
        </w:trPr>
        <w:tc>
          <w:tcPr>
            <w:tcW w:w="3684" w:type="dxa"/>
          </w:tcPr>
          <w:p w14:paraId="36F831E9" w14:textId="77777777" w:rsidR="00757BD6" w:rsidRPr="004B4498" w:rsidRDefault="00757BD6" w:rsidP="00AD7D88">
            <w:pPr>
              <w:jc w:val="center"/>
              <w:rPr>
                <w:rFonts w:ascii="Arial" w:hAnsi="Arial" w:cs="Arial"/>
                <w:color w:val="000000" w:themeColor="text1"/>
                <w:sz w:val="20"/>
                <w:szCs w:val="20"/>
                <w:lang w:val="hr-HR"/>
              </w:rPr>
            </w:pPr>
          </w:p>
        </w:tc>
        <w:tc>
          <w:tcPr>
            <w:tcW w:w="3224" w:type="dxa"/>
          </w:tcPr>
          <w:p w14:paraId="6A9F7AA1" w14:textId="77777777" w:rsidR="00757BD6" w:rsidRPr="00B91D09" w:rsidRDefault="00757BD6" w:rsidP="00AD7D88">
            <w:pPr>
              <w:jc w:val="center"/>
              <w:rPr>
                <w:rFonts w:ascii="Arial" w:hAnsi="Arial" w:cs="Arial"/>
                <w:color w:val="000000" w:themeColor="text1"/>
                <w:sz w:val="22"/>
                <w:szCs w:val="22"/>
                <w:lang w:val="hr-HR"/>
              </w:rPr>
            </w:pPr>
          </w:p>
        </w:tc>
      </w:tr>
      <w:tr w:rsidR="00757BD6" w:rsidRPr="00B91D09" w14:paraId="61D176A2" w14:textId="77777777" w:rsidTr="00AD7D88">
        <w:trPr>
          <w:trHeight w:val="424"/>
        </w:trPr>
        <w:tc>
          <w:tcPr>
            <w:tcW w:w="3684" w:type="dxa"/>
          </w:tcPr>
          <w:p w14:paraId="71262A94" w14:textId="77777777" w:rsidR="00757BD6" w:rsidRPr="00363B19" w:rsidRDefault="00757BD6" w:rsidP="00AD7D88">
            <w:pPr>
              <w:jc w:val="center"/>
              <w:rPr>
                <w:rFonts w:ascii="Arial" w:hAnsi="Arial" w:cs="Arial"/>
                <w:b/>
                <w:color w:val="000000" w:themeColor="text1"/>
                <w:sz w:val="20"/>
                <w:szCs w:val="20"/>
                <w:lang w:val="hr-HR"/>
              </w:rPr>
            </w:pPr>
            <w:r w:rsidRPr="00363B19">
              <w:rPr>
                <w:rFonts w:ascii="Arial" w:hAnsi="Arial" w:cs="Arial"/>
                <w:b/>
                <w:color w:val="000000" w:themeColor="text1"/>
                <w:sz w:val="20"/>
                <w:szCs w:val="20"/>
                <w:lang w:val="hr-HR"/>
              </w:rPr>
              <w:t xml:space="preserve">Direktor </w:t>
            </w:r>
          </w:p>
          <w:p w14:paraId="603C652E" w14:textId="77777777" w:rsidR="00757BD6" w:rsidRPr="004B4498" w:rsidRDefault="00757BD6" w:rsidP="00AD7D88">
            <w:pPr>
              <w:jc w:val="center"/>
              <w:rPr>
                <w:rFonts w:ascii="Arial" w:hAnsi="Arial" w:cs="Arial"/>
                <w:b/>
                <w:color w:val="000000" w:themeColor="text1"/>
                <w:sz w:val="20"/>
                <w:szCs w:val="20"/>
                <w:lang w:val="hr-HR"/>
              </w:rPr>
            </w:pPr>
            <w:r w:rsidRPr="00363B19">
              <w:rPr>
                <w:rFonts w:ascii="Arial" w:hAnsi="Arial" w:cs="Arial"/>
                <w:b/>
                <w:color w:val="000000" w:themeColor="text1"/>
                <w:sz w:val="20"/>
                <w:szCs w:val="20"/>
                <w:lang w:val="hr-HR"/>
              </w:rPr>
              <w:t>Sektora financija i računovodstva</w:t>
            </w:r>
          </w:p>
        </w:tc>
        <w:tc>
          <w:tcPr>
            <w:tcW w:w="3224" w:type="dxa"/>
          </w:tcPr>
          <w:p w14:paraId="08027865" w14:textId="77777777" w:rsidR="00757BD6" w:rsidRPr="00B91D09" w:rsidRDefault="00757BD6" w:rsidP="00AD7D88">
            <w:pPr>
              <w:jc w:val="center"/>
              <w:rPr>
                <w:rFonts w:ascii="Arial" w:hAnsi="Arial" w:cs="Arial"/>
                <w:b/>
                <w:color w:val="000000" w:themeColor="text1"/>
                <w:sz w:val="22"/>
                <w:szCs w:val="22"/>
                <w:lang w:val="hr-HR"/>
              </w:rPr>
            </w:pPr>
          </w:p>
        </w:tc>
      </w:tr>
      <w:bookmarkEnd w:id="77"/>
    </w:tbl>
    <w:p w14:paraId="3BC10AAE" w14:textId="77777777" w:rsidR="00757BD6" w:rsidRDefault="00757BD6" w:rsidP="00757BD6">
      <w:pPr>
        <w:pStyle w:val="T1"/>
        <w:spacing w:line="300" w:lineRule="exact"/>
        <w:jc w:val="left"/>
        <w:rPr>
          <w:rFonts w:cs="Arial"/>
          <w:b w:val="0"/>
          <w:color w:val="000000" w:themeColor="text1"/>
          <w:sz w:val="22"/>
          <w:szCs w:val="22"/>
          <w:lang w:val="hr-HR"/>
        </w:rPr>
      </w:pPr>
    </w:p>
    <w:p w14:paraId="77C38947" w14:textId="77777777" w:rsidR="00757BD6" w:rsidRDefault="00757BD6" w:rsidP="00757BD6">
      <w:pPr>
        <w:pStyle w:val="T1"/>
        <w:spacing w:line="300" w:lineRule="exact"/>
        <w:jc w:val="left"/>
        <w:rPr>
          <w:rFonts w:cs="Arial"/>
          <w:b w:val="0"/>
          <w:color w:val="000000" w:themeColor="text1"/>
          <w:sz w:val="22"/>
          <w:szCs w:val="22"/>
          <w:lang w:val="hr-HR"/>
        </w:rPr>
      </w:pPr>
    </w:p>
    <w:p w14:paraId="2376615B" w14:textId="77777777" w:rsidR="00757BD6" w:rsidRPr="00B91D09" w:rsidRDefault="00757BD6" w:rsidP="00757BD6">
      <w:pPr>
        <w:pStyle w:val="T1"/>
        <w:spacing w:line="300" w:lineRule="exact"/>
        <w:jc w:val="left"/>
        <w:rPr>
          <w:rFonts w:cs="Arial"/>
          <w:b w:val="0"/>
          <w:color w:val="000000" w:themeColor="text1"/>
          <w:sz w:val="22"/>
          <w:szCs w:val="22"/>
          <w:lang w:val="hr-HR"/>
        </w:rPr>
      </w:pPr>
    </w:p>
    <w:tbl>
      <w:tblPr>
        <w:tblW w:w="9354" w:type="dxa"/>
        <w:tblLook w:val="04A0" w:firstRow="1" w:lastRow="0" w:firstColumn="1" w:lastColumn="0" w:noHBand="0" w:noVBand="1"/>
      </w:tblPr>
      <w:tblGrid>
        <w:gridCol w:w="3118"/>
        <w:gridCol w:w="3118"/>
        <w:gridCol w:w="3118"/>
      </w:tblGrid>
      <w:tr w:rsidR="00757BD6" w:rsidRPr="00192DCB" w14:paraId="1ED52086" w14:textId="77777777" w:rsidTr="00AD7D88">
        <w:trPr>
          <w:trHeight w:hRule="exact" w:val="284"/>
        </w:trPr>
        <w:tc>
          <w:tcPr>
            <w:tcW w:w="3118" w:type="dxa"/>
          </w:tcPr>
          <w:p w14:paraId="0F819D94" w14:textId="77777777" w:rsidR="00757BD6" w:rsidRPr="001A5E0D" w:rsidRDefault="00757BD6" w:rsidP="00AD7D88">
            <w:pPr>
              <w:jc w:val="center"/>
              <w:rPr>
                <w:rFonts w:ascii="Arial" w:hAnsi="Arial" w:cs="Arial"/>
                <w:color w:val="000000" w:themeColor="text1"/>
                <w:sz w:val="20"/>
                <w:szCs w:val="20"/>
              </w:rPr>
            </w:pPr>
            <w:r w:rsidRPr="001A5E0D">
              <w:rPr>
                <w:rFonts w:ascii="Arial" w:hAnsi="Arial" w:cs="Arial"/>
                <w:color w:val="000000" w:themeColor="text1"/>
                <w:sz w:val="20"/>
                <w:szCs w:val="20"/>
              </w:rPr>
              <w:t>______________________</w:t>
            </w:r>
          </w:p>
        </w:tc>
        <w:tc>
          <w:tcPr>
            <w:tcW w:w="3118" w:type="dxa"/>
          </w:tcPr>
          <w:p w14:paraId="7A86EF1C" w14:textId="77777777" w:rsidR="00757BD6" w:rsidRPr="001A5E0D" w:rsidRDefault="00757BD6" w:rsidP="00AD7D88">
            <w:pPr>
              <w:jc w:val="center"/>
              <w:rPr>
                <w:rFonts w:ascii="Arial" w:hAnsi="Arial" w:cs="Arial"/>
                <w:color w:val="000000" w:themeColor="text1"/>
                <w:sz w:val="20"/>
                <w:szCs w:val="20"/>
              </w:rPr>
            </w:pPr>
            <w:r w:rsidRPr="007531C7">
              <w:rPr>
                <w:rFonts w:ascii="Arial" w:hAnsi="Arial" w:cs="Arial"/>
                <w:color w:val="000000" w:themeColor="text1"/>
                <w:sz w:val="20"/>
                <w:szCs w:val="20"/>
              </w:rPr>
              <w:t>______________________</w:t>
            </w:r>
          </w:p>
        </w:tc>
        <w:tc>
          <w:tcPr>
            <w:tcW w:w="3118" w:type="dxa"/>
          </w:tcPr>
          <w:p w14:paraId="258FF5CB" w14:textId="77777777" w:rsidR="00757BD6" w:rsidRPr="001A5E0D" w:rsidRDefault="00757BD6" w:rsidP="00AD7D88">
            <w:pPr>
              <w:jc w:val="center"/>
              <w:rPr>
                <w:rFonts w:ascii="Arial" w:hAnsi="Arial" w:cs="Arial"/>
                <w:color w:val="000000" w:themeColor="text1"/>
                <w:sz w:val="20"/>
                <w:szCs w:val="20"/>
              </w:rPr>
            </w:pPr>
            <w:r w:rsidRPr="001A5E0D">
              <w:rPr>
                <w:rFonts w:ascii="Arial" w:hAnsi="Arial" w:cs="Arial"/>
                <w:color w:val="000000" w:themeColor="text1"/>
                <w:sz w:val="20"/>
                <w:szCs w:val="20"/>
              </w:rPr>
              <w:t>______________________</w:t>
            </w:r>
          </w:p>
        </w:tc>
      </w:tr>
      <w:tr w:rsidR="00757BD6" w:rsidRPr="00192DCB" w14:paraId="2270C995" w14:textId="77777777" w:rsidTr="00AD7D88">
        <w:trPr>
          <w:trHeight w:val="269"/>
        </w:trPr>
        <w:tc>
          <w:tcPr>
            <w:tcW w:w="3118" w:type="dxa"/>
            <w:vAlign w:val="bottom"/>
          </w:tcPr>
          <w:p w14:paraId="714D7BDC" w14:textId="77777777" w:rsidR="00757BD6" w:rsidRPr="001A5E0D" w:rsidRDefault="00757BD6" w:rsidP="00AD7D88">
            <w:pPr>
              <w:jc w:val="center"/>
              <w:rPr>
                <w:rFonts w:ascii="Arial" w:hAnsi="Arial" w:cs="Arial"/>
                <w:color w:val="000000" w:themeColor="text1"/>
                <w:sz w:val="20"/>
                <w:szCs w:val="20"/>
              </w:rPr>
            </w:pPr>
            <w:r w:rsidRPr="00C82399">
              <w:rPr>
                <w:rFonts w:ascii="Arial" w:hAnsi="Arial" w:cs="Arial"/>
                <w:color w:val="000000" w:themeColor="text1"/>
                <w:sz w:val="20"/>
                <w:szCs w:val="20"/>
              </w:rPr>
              <w:t>Josip Pavković</w:t>
            </w:r>
          </w:p>
        </w:tc>
        <w:tc>
          <w:tcPr>
            <w:tcW w:w="3118" w:type="dxa"/>
            <w:vAlign w:val="bottom"/>
          </w:tcPr>
          <w:p w14:paraId="44959631" w14:textId="77777777" w:rsidR="00757BD6" w:rsidRPr="001A5E0D" w:rsidRDefault="00757BD6" w:rsidP="00AD7D88">
            <w:pPr>
              <w:jc w:val="center"/>
              <w:rPr>
                <w:rFonts w:ascii="Arial" w:hAnsi="Arial" w:cs="Arial"/>
                <w:color w:val="000000" w:themeColor="text1"/>
                <w:sz w:val="20"/>
                <w:szCs w:val="20"/>
              </w:rPr>
            </w:pPr>
            <w:r>
              <w:rPr>
                <w:rFonts w:ascii="Arial" w:hAnsi="Arial" w:cs="Arial"/>
                <w:color w:val="000000" w:themeColor="text1"/>
                <w:sz w:val="20"/>
                <w:szCs w:val="20"/>
              </w:rPr>
              <w:t>mr. sc. Alan Herjavec</w:t>
            </w:r>
          </w:p>
        </w:tc>
        <w:tc>
          <w:tcPr>
            <w:tcW w:w="3118" w:type="dxa"/>
            <w:vAlign w:val="bottom"/>
          </w:tcPr>
          <w:p w14:paraId="39AFA59A" w14:textId="77777777" w:rsidR="00757BD6" w:rsidRPr="001A5E0D" w:rsidRDefault="00757BD6" w:rsidP="00AD7D88">
            <w:pPr>
              <w:jc w:val="center"/>
              <w:rPr>
                <w:rFonts w:ascii="Arial" w:hAnsi="Arial" w:cs="Arial"/>
                <w:color w:val="000000" w:themeColor="text1"/>
                <w:sz w:val="20"/>
                <w:szCs w:val="20"/>
              </w:rPr>
            </w:pPr>
            <w:r w:rsidRPr="00105A98">
              <w:rPr>
                <w:rFonts w:ascii="Arial" w:hAnsi="Arial" w:cs="Arial"/>
                <w:color w:val="000000" w:themeColor="text1"/>
                <w:sz w:val="20"/>
                <w:szCs w:val="20"/>
              </w:rPr>
              <w:t>mr. sc. Hrvoje Čuvalo</w:t>
            </w:r>
          </w:p>
        </w:tc>
      </w:tr>
      <w:tr w:rsidR="00757BD6" w:rsidRPr="00192DCB" w14:paraId="69EEFA71" w14:textId="77777777" w:rsidTr="00AD7D88">
        <w:trPr>
          <w:trHeight w:hRule="exact" w:val="145"/>
        </w:trPr>
        <w:tc>
          <w:tcPr>
            <w:tcW w:w="3118" w:type="dxa"/>
          </w:tcPr>
          <w:p w14:paraId="5BF21B4A" w14:textId="77777777" w:rsidR="00757BD6" w:rsidRPr="001A5E0D" w:rsidRDefault="00757BD6" w:rsidP="00AD7D88">
            <w:pPr>
              <w:jc w:val="center"/>
              <w:rPr>
                <w:rFonts w:ascii="Arial" w:hAnsi="Arial" w:cs="Arial"/>
                <w:color w:val="000000" w:themeColor="text1"/>
                <w:sz w:val="20"/>
                <w:szCs w:val="20"/>
              </w:rPr>
            </w:pPr>
          </w:p>
        </w:tc>
        <w:tc>
          <w:tcPr>
            <w:tcW w:w="3118" w:type="dxa"/>
          </w:tcPr>
          <w:p w14:paraId="720DCEA1" w14:textId="77777777" w:rsidR="00757BD6" w:rsidRPr="001A5E0D" w:rsidRDefault="00757BD6" w:rsidP="00AD7D88">
            <w:pPr>
              <w:jc w:val="center"/>
              <w:rPr>
                <w:rFonts w:ascii="Arial" w:hAnsi="Arial" w:cs="Arial"/>
                <w:color w:val="000000" w:themeColor="text1"/>
                <w:sz w:val="20"/>
                <w:szCs w:val="20"/>
              </w:rPr>
            </w:pPr>
          </w:p>
        </w:tc>
        <w:tc>
          <w:tcPr>
            <w:tcW w:w="3118" w:type="dxa"/>
          </w:tcPr>
          <w:p w14:paraId="16BCF425" w14:textId="77777777" w:rsidR="00757BD6" w:rsidRPr="001A5E0D" w:rsidRDefault="00757BD6" w:rsidP="00AD7D88">
            <w:pPr>
              <w:jc w:val="center"/>
              <w:rPr>
                <w:rFonts w:ascii="Arial" w:hAnsi="Arial" w:cs="Arial"/>
                <w:color w:val="000000" w:themeColor="text1"/>
                <w:sz w:val="20"/>
                <w:szCs w:val="20"/>
              </w:rPr>
            </w:pPr>
          </w:p>
        </w:tc>
      </w:tr>
      <w:tr w:rsidR="00757BD6" w:rsidRPr="00192DCB" w14:paraId="35D0476B" w14:textId="77777777" w:rsidTr="00AD7D88">
        <w:trPr>
          <w:trHeight w:val="421"/>
        </w:trPr>
        <w:tc>
          <w:tcPr>
            <w:tcW w:w="3118" w:type="dxa"/>
          </w:tcPr>
          <w:p w14:paraId="100ABA70" w14:textId="77777777" w:rsidR="00757BD6" w:rsidRPr="001A5E0D" w:rsidRDefault="00757BD6" w:rsidP="00AD7D88">
            <w:pPr>
              <w:jc w:val="center"/>
              <w:rPr>
                <w:rFonts w:ascii="Arial" w:hAnsi="Arial" w:cs="Arial"/>
                <w:b/>
                <w:color w:val="000000" w:themeColor="text1"/>
                <w:sz w:val="20"/>
                <w:szCs w:val="20"/>
              </w:rPr>
            </w:pPr>
            <w:r w:rsidRPr="00C82399">
              <w:rPr>
                <w:rFonts w:ascii="Arial" w:hAnsi="Arial" w:cs="Arial"/>
                <w:b/>
                <w:color w:val="000000" w:themeColor="text1"/>
                <w:sz w:val="20"/>
                <w:szCs w:val="20"/>
              </w:rPr>
              <w:t>Član Uprave</w:t>
            </w:r>
          </w:p>
        </w:tc>
        <w:tc>
          <w:tcPr>
            <w:tcW w:w="3118" w:type="dxa"/>
          </w:tcPr>
          <w:p w14:paraId="069F180F" w14:textId="77777777" w:rsidR="00757BD6" w:rsidRPr="001A5E0D" w:rsidRDefault="00757BD6" w:rsidP="00AD7D88">
            <w:pPr>
              <w:jc w:val="center"/>
              <w:rPr>
                <w:rFonts w:ascii="Arial" w:hAnsi="Arial" w:cs="Arial"/>
                <w:b/>
                <w:color w:val="000000" w:themeColor="text1"/>
                <w:sz w:val="20"/>
                <w:szCs w:val="20"/>
              </w:rPr>
            </w:pPr>
            <w:r w:rsidRPr="00C82399">
              <w:rPr>
                <w:rFonts w:ascii="Arial" w:hAnsi="Arial" w:cs="Arial"/>
                <w:b/>
                <w:color w:val="000000" w:themeColor="text1"/>
                <w:sz w:val="20"/>
                <w:szCs w:val="20"/>
              </w:rPr>
              <w:t>Član Uprave</w:t>
            </w:r>
          </w:p>
        </w:tc>
        <w:tc>
          <w:tcPr>
            <w:tcW w:w="3118" w:type="dxa"/>
          </w:tcPr>
          <w:p w14:paraId="206AA1DC" w14:textId="77777777" w:rsidR="00757BD6" w:rsidRPr="001A5E0D" w:rsidRDefault="00757BD6" w:rsidP="00AD7D88">
            <w:pPr>
              <w:jc w:val="center"/>
              <w:rPr>
                <w:rFonts w:ascii="Arial" w:hAnsi="Arial" w:cs="Arial"/>
                <w:b/>
                <w:color w:val="000000" w:themeColor="text1"/>
                <w:sz w:val="20"/>
                <w:szCs w:val="20"/>
              </w:rPr>
            </w:pPr>
            <w:r w:rsidRPr="001A5E0D">
              <w:rPr>
                <w:rFonts w:ascii="Arial" w:hAnsi="Arial" w:cs="Arial"/>
                <w:b/>
                <w:color w:val="000000" w:themeColor="text1"/>
                <w:sz w:val="20"/>
                <w:szCs w:val="20"/>
              </w:rPr>
              <w:t>Predsjedni</w:t>
            </w:r>
            <w:r>
              <w:rPr>
                <w:rFonts w:ascii="Arial" w:hAnsi="Arial" w:cs="Arial"/>
                <w:b/>
                <w:color w:val="000000" w:themeColor="text1"/>
                <w:sz w:val="20"/>
                <w:szCs w:val="20"/>
              </w:rPr>
              <w:t>k</w:t>
            </w:r>
            <w:r w:rsidRPr="001A5E0D">
              <w:rPr>
                <w:rFonts w:ascii="Arial" w:hAnsi="Arial" w:cs="Arial"/>
                <w:b/>
                <w:color w:val="000000" w:themeColor="text1"/>
                <w:sz w:val="20"/>
                <w:szCs w:val="20"/>
              </w:rPr>
              <w:t xml:space="preserve"> Uprave</w:t>
            </w:r>
          </w:p>
        </w:tc>
      </w:tr>
    </w:tbl>
    <w:p w14:paraId="1250AD30" w14:textId="77777777" w:rsidR="00757BD6" w:rsidRPr="004B4498" w:rsidRDefault="00757BD6" w:rsidP="00757BD6">
      <w:pPr>
        <w:spacing w:before="240" w:after="120"/>
        <w:rPr>
          <w:rFonts w:ascii="Arial" w:hAnsi="Arial" w:cs="Arial"/>
          <w:color w:val="000000" w:themeColor="text1"/>
          <w:sz w:val="20"/>
          <w:szCs w:val="20"/>
          <w:lang w:val="hr-HR"/>
        </w:rPr>
      </w:pPr>
    </w:p>
    <w:p w14:paraId="51652538" w14:textId="3D8E1B81" w:rsidR="00BD6821" w:rsidRDefault="00757BD6" w:rsidP="00757BD6">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U </w:t>
      </w:r>
      <w:r w:rsidRPr="00F959D0">
        <w:rPr>
          <w:rFonts w:ascii="Arial" w:hAnsi="Arial" w:cs="Arial"/>
          <w:color w:val="000000" w:themeColor="text1"/>
          <w:sz w:val="20"/>
          <w:szCs w:val="20"/>
          <w:lang w:val="hr-HR"/>
        </w:rPr>
        <w:t xml:space="preserve">Zagrebu </w:t>
      </w:r>
      <w:r w:rsidR="00EA26E6">
        <w:rPr>
          <w:rFonts w:ascii="Arial" w:hAnsi="Arial" w:cs="Arial"/>
          <w:color w:val="000000" w:themeColor="text1"/>
          <w:sz w:val="20"/>
          <w:szCs w:val="20"/>
          <w:lang w:val="hr-HR"/>
        </w:rPr>
        <w:t>26</w:t>
      </w:r>
      <w:r w:rsidRPr="006178DE">
        <w:rPr>
          <w:rFonts w:ascii="Arial" w:hAnsi="Arial" w:cs="Arial"/>
          <w:color w:val="000000" w:themeColor="text1"/>
          <w:sz w:val="20"/>
          <w:szCs w:val="20"/>
          <w:lang w:val="hr-HR"/>
        </w:rPr>
        <w:t>.</w:t>
      </w:r>
      <w:r w:rsidRPr="0085101D">
        <w:rPr>
          <w:rFonts w:ascii="Arial" w:hAnsi="Arial" w:cs="Arial"/>
          <w:color w:val="000000" w:themeColor="text1"/>
          <w:sz w:val="20"/>
          <w:szCs w:val="20"/>
          <w:lang w:val="hr-HR"/>
        </w:rPr>
        <w:t xml:space="preserve"> </w:t>
      </w:r>
      <w:r w:rsidR="000022B0">
        <w:rPr>
          <w:rFonts w:ascii="Arial" w:hAnsi="Arial" w:cs="Arial"/>
          <w:color w:val="000000" w:themeColor="text1"/>
          <w:sz w:val="20"/>
          <w:szCs w:val="20"/>
          <w:lang w:val="hr-HR"/>
        </w:rPr>
        <w:t>ožujka</w:t>
      </w:r>
      <w:r w:rsidR="000022B0" w:rsidRPr="00F959D0">
        <w:rPr>
          <w:rFonts w:ascii="Arial" w:hAnsi="Arial" w:cs="Arial"/>
          <w:color w:val="000000" w:themeColor="text1"/>
          <w:sz w:val="20"/>
          <w:szCs w:val="20"/>
          <w:lang w:val="hr-HR"/>
        </w:rPr>
        <w:t xml:space="preserve"> </w:t>
      </w:r>
      <w:r w:rsidRPr="00F959D0">
        <w:rPr>
          <w:rFonts w:ascii="Arial" w:hAnsi="Arial" w:cs="Arial"/>
          <w:color w:val="000000" w:themeColor="text1"/>
          <w:sz w:val="20"/>
          <w:szCs w:val="20"/>
          <w:lang w:val="hr-HR"/>
        </w:rPr>
        <w:t>202</w:t>
      </w:r>
      <w:r>
        <w:rPr>
          <w:rFonts w:ascii="Arial" w:hAnsi="Arial" w:cs="Arial"/>
          <w:color w:val="000000" w:themeColor="text1"/>
          <w:sz w:val="20"/>
          <w:szCs w:val="20"/>
          <w:lang w:val="hr-HR"/>
        </w:rPr>
        <w:t>6</w:t>
      </w:r>
      <w:r w:rsidRPr="00F959D0">
        <w:rPr>
          <w:rFonts w:ascii="Arial" w:hAnsi="Arial" w:cs="Arial"/>
          <w:color w:val="000000" w:themeColor="text1"/>
          <w:sz w:val="20"/>
          <w:szCs w:val="20"/>
          <w:lang w:val="hr-HR"/>
        </w:rPr>
        <w:t>.</w:t>
      </w:r>
    </w:p>
    <w:p w14:paraId="480DF781" w14:textId="77777777" w:rsidR="00757BD6" w:rsidRDefault="00757BD6" w:rsidP="00757BD6">
      <w:pPr>
        <w:rPr>
          <w:rFonts w:ascii="Arial" w:hAnsi="Arial" w:cs="Arial"/>
          <w:color w:val="000000" w:themeColor="text1"/>
          <w:sz w:val="20"/>
          <w:szCs w:val="20"/>
          <w:lang w:val="hr-HR"/>
        </w:rPr>
      </w:pPr>
    </w:p>
    <w:p w14:paraId="586FD5E1" w14:textId="77777777" w:rsidR="000022B0" w:rsidRDefault="000022B0" w:rsidP="00757BD6">
      <w:pPr>
        <w:rPr>
          <w:rFonts w:ascii="Arial" w:hAnsi="Arial" w:cs="Arial"/>
          <w:color w:val="000000" w:themeColor="text1"/>
          <w:sz w:val="20"/>
          <w:szCs w:val="20"/>
          <w:lang w:val="hr-HR"/>
        </w:rPr>
        <w:sectPr w:rsidR="000022B0" w:rsidSect="006835EB">
          <w:headerReference w:type="default" r:id="rId56"/>
          <w:footerReference w:type="default" r:id="rId57"/>
          <w:headerReference w:type="first" r:id="rId58"/>
          <w:footerReference w:type="first" r:id="rId59"/>
          <w:pgSz w:w="11907" w:h="16840" w:code="9"/>
          <w:pgMar w:top="1418" w:right="987" w:bottom="1134" w:left="1418" w:header="851" w:footer="851" w:gutter="0"/>
          <w:pgNumType w:start="54"/>
          <w:cols w:space="720"/>
          <w:noEndnote/>
          <w:titlePg/>
          <w:docGrid w:linePitch="326"/>
        </w:sectPr>
      </w:pPr>
    </w:p>
    <w:p w14:paraId="4B213332" w14:textId="59187902" w:rsidR="00BE0DFE" w:rsidRPr="009F4FCB" w:rsidRDefault="00BE0DFE" w:rsidP="00BE0DFE">
      <w:pPr>
        <w:rPr>
          <w:rFonts w:ascii="Trebuchet MS" w:eastAsia="Calibri" w:hAnsi="Trebuchet MS"/>
          <w:b/>
          <w:bCs/>
          <w:sz w:val="20"/>
          <w:szCs w:val="20"/>
          <w:lang w:val="hr-HR"/>
        </w:rPr>
      </w:pPr>
      <w:r w:rsidRPr="009F4FCB">
        <w:rPr>
          <w:rFonts w:ascii="Trebuchet MS" w:eastAsia="Calibri" w:hAnsi="Trebuchet MS"/>
          <w:b/>
          <w:bCs/>
          <w:sz w:val="20"/>
          <w:szCs w:val="20"/>
          <w:lang w:val="hr-HR"/>
        </w:rPr>
        <w:lastRenderedPageBreak/>
        <w:t>ZAJEDNIČK</w:t>
      </w:r>
      <w:r w:rsidR="007068CE">
        <w:rPr>
          <w:rFonts w:ascii="Trebuchet MS" w:eastAsia="Calibri" w:hAnsi="Trebuchet MS"/>
          <w:b/>
          <w:bCs/>
          <w:sz w:val="20"/>
          <w:szCs w:val="20"/>
          <w:lang w:val="hr-HR"/>
        </w:rPr>
        <w:t>I</w:t>
      </w:r>
      <w:r w:rsidRPr="009F4FCB">
        <w:rPr>
          <w:rFonts w:ascii="Trebuchet MS" w:eastAsia="Calibri" w:hAnsi="Trebuchet MS"/>
          <w:b/>
          <w:bCs/>
          <w:sz w:val="20"/>
          <w:szCs w:val="20"/>
          <w:lang w:val="hr-HR"/>
        </w:rPr>
        <w:t xml:space="preserve"> IZVJEŠ</w:t>
      </w:r>
      <w:r w:rsidR="002E15B5">
        <w:rPr>
          <w:rFonts w:ascii="Trebuchet MS" w:eastAsia="Calibri" w:hAnsi="Trebuchet MS"/>
          <w:b/>
          <w:bCs/>
          <w:sz w:val="20"/>
          <w:szCs w:val="20"/>
          <w:lang w:val="hr-HR"/>
        </w:rPr>
        <w:t>T</w:t>
      </w:r>
      <w:r w:rsidR="007068CE">
        <w:rPr>
          <w:rFonts w:ascii="Trebuchet MS" w:eastAsia="Calibri" w:hAnsi="Trebuchet MS"/>
          <w:b/>
          <w:bCs/>
          <w:sz w:val="20"/>
          <w:szCs w:val="20"/>
          <w:lang w:val="hr-HR"/>
        </w:rPr>
        <w:t>AJ</w:t>
      </w:r>
      <w:r w:rsidRPr="009F4FCB">
        <w:rPr>
          <w:rFonts w:ascii="Trebuchet MS" w:eastAsia="Calibri" w:hAnsi="Trebuchet MS"/>
          <w:b/>
          <w:bCs/>
          <w:sz w:val="20"/>
          <w:szCs w:val="20"/>
          <w:lang w:val="hr-HR"/>
        </w:rPr>
        <w:t xml:space="preserve"> NEOVISNOG REVIZORA VLASNIKU HRVATSKE BANKE ZA OBNOVU I RAZVITAK</w:t>
      </w:r>
    </w:p>
    <w:p w14:paraId="53B5E3DF" w14:textId="6E622A10" w:rsidR="00BE0DFE" w:rsidRPr="009F4FCB" w:rsidRDefault="00BE0DFE" w:rsidP="00BE0DFE">
      <w:pPr>
        <w:spacing w:before="240" w:after="240"/>
        <w:jc w:val="both"/>
        <w:rPr>
          <w:rFonts w:ascii="Trebuchet MS" w:hAnsi="Trebuchet MS" w:cs="Arial"/>
          <w:b/>
          <w:kern w:val="8"/>
          <w:sz w:val="20"/>
          <w:szCs w:val="20"/>
          <w:lang w:val="hr-HR" w:eastAsia="af-ZA"/>
        </w:rPr>
      </w:pPr>
      <w:r w:rsidRPr="009F4FCB">
        <w:rPr>
          <w:rFonts w:ascii="Trebuchet MS" w:hAnsi="Trebuchet MS" w:cs="Arial"/>
          <w:b/>
          <w:kern w:val="8"/>
          <w:sz w:val="20"/>
          <w:szCs w:val="20"/>
          <w:lang w:val="hr-HR" w:eastAsia="af-ZA"/>
        </w:rPr>
        <w:t>Izvješ</w:t>
      </w:r>
      <w:r w:rsidR="007068CE">
        <w:rPr>
          <w:rFonts w:ascii="Trebuchet MS" w:hAnsi="Trebuchet MS" w:cs="Arial"/>
          <w:b/>
          <w:kern w:val="8"/>
          <w:sz w:val="20"/>
          <w:szCs w:val="20"/>
          <w:lang w:val="hr-HR" w:eastAsia="af-ZA"/>
        </w:rPr>
        <w:t>taj</w:t>
      </w:r>
      <w:r w:rsidRPr="009F4FCB">
        <w:rPr>
          <w:rFonts w:ascii="Trebuchet MS" w:hAnsi="Trebuchet MS" w:cs="Arial"/>
          <w:b/>
          <w:kern w:val="8"/>
          <w:sz w:val="20"/>
          <w:szCs w:val="20"/>
          <w:lang w:val="hr-HR" w:eastAsia="af-ZA"/>
        </w:rPr>
        <w:t xml:space="preserve"> o reviziji godišnjih odvojenih i konsolidiranih financijskih izvještaja</w:t>
      </w:r>
    </w:p>
    <w:p w14:paraId="03F3D2A2" w14:textId="77777777" w:rsidR="00BE0DFE" w:rsidRPr="009F4FCB" w:rsidRDefault="00BE0DFE" w:rsidP="00BE0DFE">
      <w:pPr>
        <w:spacing w:before="240" w:after="200"/>
        <w:jc w:val="both"/>
        <w:rPr>
          <w:rFonts w:ascii="Trebuchet MS" w:hAnsi="Trebuchet MS" w:cs="Arial"/>
          <w:b/>
          <w:color w:val="000000"/>
          <w:sz w:val="20"/>
          <w:szCs w:val="20"/>
          <w:lang w:val="hr-HR" w:eastAsia="hr-HR"/>
        </w:rPr>
      </w:pPr>
      <w:r w:rsidRPr="009F4FCB">
        <w:rPr>
          <w:rFonts w:ascii="Trebuchet MS" w:hAnsi="Trebuchet MS" w:cs="Arial"/>
          <w:b/>
          <w:color w:val="000000"/>
          <w:sz w:val="20"/>
          <w:szCs w:val="20"/>
          <w:lang w:val="hr-HR" w:eastAsia="hr-HR"/>
        </w:rPr>
        <w:t xml:space="preserve">Mišljenje </w:t>
      </w:r>
    </w:p>
    <w:p w14:paraId="3BE4448D" w14:textId="1CD05ADD" w:rsidR="00BE0DFE" w:rsidRPr="009F4FCB" w:rsidRDefault="00BE0DFE" w:rsidP="00BE0DFE">
      <w:pPr>
        <w:jc w:val="both"/>
        <w:rPr>
          <w:rFonts w:ascii="Trebuchet MS" w:hAnsi="Trebuchet MS" w:cs="Arial"/>
          <w:bCs/>
          <w:color w:val="000000"/>
          <w:sz w:val="20"/>
          <w:szCs w:val="20"/>
          <w:lang w:val="hr-HR" w:eastAsia="hr-HR"/>
        </w:rPr>
      </w:pPr>
      <w:bookmarkStart w:id="78" w:name="_Hlk130458642"/>
      <w:r w:rsidRPr="009F4FCB">
        <w:rPr>
          <w:rFonts w:ascii="Trebuchet MS" w:hAnsi="Trebuchet MS" w:cs="Arial"/>
          <w:bCs/>
          <w:color w:val="000000"/>
          <w:sz w:val="20"/>
          <w:szCs w:val="20"/>
          <w:lang w:val="hr-HR" w:eastAsia="hr-HR"/>
        </w:rPr>
        <w:t xml:space="preserve">Obavili smo reviziju godišnjih odvojenih financijskih izvještaja Hrvatske banke za obnovu i razvitak („Banka“) te konsolidiranih financijskih izvještaja Banke i njezinog ovisnog društva (zajedno „Grupa“), koji obuhvaćaju odvojene i konsolidirane izvještaje o financijskom položaju Banke i Grupe na 31. prosinca </w:t>
      </w:r>
      <w:r>
        <w:rPr>
          <w:rFonts w:ascii="Trebuchet MS" w:hAnsi="Trebuchet MS" w:cs="Arial"/>
          <w:bCs/>
          <w:color w:val="000000"/>
          <w:sz w:val="20"/>
          <w:szCs w:val="20"/>
          <w:lang w:val="hr-HR" w:eastAsia="hr-HR"/>
        </w:rPr>
        <w:t>202</w:t>
      </w:r>
      <w:r w:rsidR="007068CE">
        <w:rPr>
          <w:rFonts w:ascii="Trebuchet MS" w:hAnsi="Trebuchet MS" w:cs="Arial"/>
          <w:bCs/>
          <w:color w:val="000000"/>
          <w:sz w:val="20"/>
          <w:szCs w:val="20"/>
          <w:lang w:val="hr-HR" w:eastAsia="hr-HR"/>
        </w:rPr>
        <w:t>5</w:t>
      </w:r>
      <w:r w:rsidRPr="009F4FCB">
        <w:rPr>
          <w:rFonts w:ascii="Trebuchet MS" w:hAnsi="Trebuchet MS" w:cs="Arial"/>
          <w:bCs/>
          <w:color w:val="000000"/>
          <w:sz w:val="20"/>
          <w:szCs w:val="20"/>
          <w:lang w:val="hr-HR" w:eastAsia="hr-HR"/>
        </w:rPr>
        <w:t xml:space="preserve">., odvojeni i konsolidirani izvještaj o dobiti ili gubitku Banke i Grupe, odvojeni i konsolidirani izvještaj o ostaloj sveobuhvatnoj dobiti Banke i Grupe, odvojeni i konsolidirani izvještaj o promjenama kapitala i rezervi Banke i Grupe i odvojeni i konsolidirani izvještaj o novčanom toku Banke i Grupe za tada završenu godinu te bilješke uz godišnje financijske izvještaje, uključujući i značajne </w:t>
      </w:r>
      <w:r w:rsidR="00B6213E">
        <w:rPr>
          <w:rFonts w:ascii="Trebuchet MS" w:hAnsi="Trebuchet MS" w:cs="Arial"/>
          <w:bCs/>
          <w:color w:val="000000"/>
          <w:sz w:val="20"/>
          <w:szCs w:val="20"/>
          <w:lang w:val="hr-HR" w:eastAsia="hr-HR"/>
        </w:rPr>
        <w:t xml:space="preserve">informacije o </w:t>
      </w:r>
      <w:r w:rsidRPr="009F4FCB">
        <w:rPr>
          <w:rFonts w:ascii="Trebuchet MS" w:hAnsi="Trebuchet MS" w:cs="Arial"/>
          <w:bCs/>
          <w:color w:val="000000"/>
          <w:sz w:val="20"/>
          <w:szCs w:val="20"/>
          <w:lang w:val="hr-HR" w:eastAsia="hr-HR"/>
        </w:rPr>
        <w:t>računovodstven</w:t>
      </w:r>
      <w:r w:rsidR="00B6213E">
        <w:rPr>
          <w:rFonts w:ascii="Trebuchet MS" w:hAnsi="Trebuchet MS" w:cs="Arial"/>
          <w:bCs/>
          <w:color w:val="000000"/>
          <w:sz w:val="20"/>
          <w:szCs w:val="20"/>
          <w:lang w:val="hr-HR" w:eastAsia="hr-HR"/>
        </w:rPr>
        <w:t>im</w:t>
      </w:r>
      <w:r w:rsidRPr="009F4FCB">
        <w:rPr>
          <w:rFonts w:ascii="Trebuchet MS" w:hAnsi="Trebuchet MS" w:cs="Arial"/>
          <w:bCs/>
          <w:color w:val="000000"/>
          <w:sz w:val="20"/>
          <w:szCs w:val="20"/>
          <w:lang w:val="hr-HR" w:eastAsia="hr-HR"/>
        </w:rPr>
        <w:t xml:space="preserve"> politik</w:t>
      </w:r>
      <w:r w:rsidR="00B6213E">
        <w:rPr>
          <w:rFonts w:ascii="Trebuchet MS" w:hAnsi="Trebuchet MS" w:cs="Arial"/>
          <w:bCs/>
          <w:color w:val="000000"/>
          <w:sz w:val="20"/>
          <w:szCs w:val="20"/>
          <w:lang w:val="hr-HR" w:eastAsia="hr-HR"/>
        </w:rPr>
        <w:t>ama</w:t>
      </w:r>
      <w:r w:rsidRPr="009F4FCB">
        <w:rPr>
          <w:rFonts w:ascii="Trebuchet MS" w:hAnsi="Trebuchet MS" w:cs="Arial"/>
          <w:bCs/>
          <w:color w:val="000000"/>
          <w:sz w:val="20"/>
          <w:szCs w:val="20"/>
          <w:lang w:val="hr-HR" w:eastAsia="hr-HR"/>
        </w:rPr>
        <w:t>.</w:t>
      </w:r>
    </w:p>
    <w:p w14:paraId="3F26BBCD" w14:textId="77777777" w:rsidR="00BE0DFE" w:rsidRPr="009F4FCB" w:rsidRDefault="00BE0DFE" w:rsidP="00BE0DFE">
      <w:pPr>
        <w:jc w:val="both"/>
        <w:rPr>
          <w:rFonts w:ascii="Trebuchet MS" w:hAnsi="Trebuchet MS" w:cs="Arial"/>
          <w:bCs/>
          <w:color w:val="000000"/>
          <w:sz w:val="20"/>
          <w:szCs w:val="20"/>
          <w:lang w:val="hr-HR" w:eastAsia="hr-HR"/>
        </w:rPr>
      </w:pPr>
    </w:p>
    <w:p w14:paraId="4BFF7480" w14:textId="43D7F090" w:rsidR="00BE0DFE" w:rsidRPr="009F4FCB" w:rsidRDefault="00BE0DFE" w:rsidP="00BE0DFE">
      <w:pPr>
        <w:jc w:val="both"/>
        <w:rPr>
          <w:rFonts w:ascii="Trebuchet MS" w:hAnsi="Trebuchet MS" w:cs="Arial"/>
          <w:bCs/>
          <w:color w:val="000000"/>
          <w:sz w:val="20"/>
          <w:szCs w:val="20"/>
          <w:lang w:val="hr-HR" w:eastAsia="hr-HR"/>
        </w:rPr>
      </w:pPr>
      <w:r w:rsidRPr="009F4FCB">
        <w:rPr>
          <w:rFonts w:ascii="Trebuchet MS" w:hAnsi="Trebuchet MS" w:cs="Arial"/>
          <w:bCs/>
          <w:color w:val="000000"/>
          <w:sz w:val="20"/>
          <w:szCs w:val="20"/>
          <w:lang w:val="hr-HR" w:eastAsia="hr-HR"/>
        </w:rPr>
        <w:t xml:space="preserve">Prema našem mišljenju, priloženi godišnji odvojeni i konsolidirani financijski izvještaji istinito i fer prikazuju odvojeni financijski položaj Banke i konsolidirani financijski položaj Grupe na 31. prosinca </w:t>
      </w:r>
      <w:r>
        <w:rPr>
          <w:rFonts w:ascii="Trebuchet MS" w:hAnsi="Trebuchet MS" w:cs="Arial"/>
          <w:bCs/>
          <w:color w:val="000000"/>
          <w:sz w:val="20"/>
          <w:szCs w:val="20"/>
          <w:lang w:val="hr-HR" w:eastAsia="hr-HR"/>
        </w:rPr>
        <w:t>202</w:t>
      </w:r>
      <w:r w:rsidR="007068CE">
        <w:rPr>
          <w:rFonts w:ascii="Trebuchet MS" w:hAnsi="Trebuchet MS" w:cs="Arial"/>
          <w:bCs/>
          <w:color w:val="000000"/>
          <w:sz w:val="20"/>
          <w:szCs w:val="20"/>
          <w:lang w:val="hr-HR" w:eastAsia="hr-HR"/>
        </w:rPr>
        <w:t>5</w:t>
      </w:r>
      <w:r w:rsidRPr="009F4FCB">
        <w:rPr>
          <w:rFonts w:ascii="Trebuchet MS" w:hAnsi="Trebuchet MS" w:cs="Arial"/>
          <w:bCs/>
          <w:color w:val="000000"/>
          <w:sz w:val="20"/>
          <w:szCs w:val="20"/>
          <w:lang w:val="hr-HR" w:eastAsia="hr-HR"/>
        </w:rPr>
        <w:t>., njihovu odvojenu i konsolidiranu financijsku uspješnost i njihove odvojene i konsolidirane novčane tokove za tada završenu godinu u skladu sa Međunarodnim standardima financijskog izvještavanja usvojenim od strane Europske unije („MSFI“).</w:t>
      </w:r>
    </w:p>
    <w:p w14:paraId="222521DA" w14:textId="77777777" w:rsidR="00BE0DFE" w:rsidRPr="009F4FCB" w:rsidRDefault="00BE0DFE" w:rsidP="00BE0DFE">
      <w:pPr>
        <w:jc w:val="both"/>
        <w:rPr>
          <w:rFonts w:ascii="Trebuchet MS" w:hAnsi="Trebuchet MS" w:cs="Arial"/>
          <w:bCs/>
          <w:color w:val="000000"/>
          <w:sz w:val="20"/>
          <w:szCs w:val="20"/>
          <w:lang w:val="hr-HR" w:eastAsia="hr-HR"/>
        </w:rPr>
      </w:pPr>
    </w:p>
    <w:p w14:paraId="05906963" w14:textId="77777777" w:rsidR="00BE0DFE" w:rsidRPr="009F4FCB" w:rsidRDefault="00BE0DFE" w:rsidP="00BE0DFE">
      <w:pPr>
        <w:spacing w:after="200"/>
        <w:jc w:val="both"/>
        <w:rPr>
          <w:rFonts w:ascii="Trebuchet MS" w:hAnsi="Trebuchet MS" w:cs="Arial"/>
          <w:b/>
          <w:color w:val="000000"/>
          <w:sz w:val="20"/>
          <w:szCs w:val="20"/>
          <w:lang w:val="hr-HR" w:eastAsia="hr-HR"/>
        </w:rPr>
      </w:pPr>
      <w:r w:rsidRPr="009F4FCB">
        <w:rPr>
          <w:rFonts w:ascii="Trebuchet MS" w:hAnsi="Trebuchet MS" w:cs="Arial"/>
          <w:b/>
          <w:color w:val="000000"/>
          <w:sz w:val="20"/>
          <w:szCs w:val="20"/>
          <w:lang w:val="hr-HR" w:eastAsia="hr-HR"/>
        </w:rPr>
        <w:t xml:space="preserve">Osnova za izražavanje mišljenja </w:t>
      </w:r>
    </w:p>
    <w:p w14:paraId="1027AF7E" w14:textId="36CB77F4" w:rsidR="00BE0DFE" w:rsidRPr="009F4FCB" w:rsidRDefault="00BE0DFE" w:rsidP="00BE0DFE">
      <w:pPr>
        <w:jc w:val="both"/>
        <w:rPr>
          <w:rFonts w:ascii="Trebuchet MS" w:hAnsi="Trebuchet MS" w:cs="Arial"/>
          <w:bCs/>
          <w:color w:val="000000"/>
          <w:sz w:val="20"/>
          <w:szCs w:val="20"/>
          <w:lang w:val="hr-HR" w:eastAsia="hr-HR"/>
        </w:rPr>
      </w:pPr>
      <w:r w:rsidRPr="009F4FCB">
        <w:rPr>
          <w:rFonts w:ascii="Trebuchet MS" w:hAnsi="Trebuchet MS" w:cs="Arial"/>
          <w:bCs/>
          <w:color w:val="000000"/>
          <w:sz w:val="20"/>
          <w:szCs w:val="20"/>
          <w:lang w:val="hr-HR" w:eastAsia="hr-HR"/>
        </w:rPr>
        <w:t>Obavili smo našu reviziju u skladu sa Međunarodnim revizijskim standardima (MRevS-ima). Naše odgovornosti prema tim standardima su podrobnije opisane u našem izvješ</w:t>
      </w:r>
      <w:r w:rsidR="00197DC5">
        <w:rPr>
          <w:rFonts w:ascii="Trebuchet MS" w:hAnsi="Trebuchet MS" w:cs="Arial"/>
          <w:bCs/>
          <w:color w:val="000000"/>
          <w:sz w:val="20"/>
          <w:szCs w:val="20"/>
          <w:lang w:val="hr-HR" w:eastAsia="hr-HR"/>
        </w:rPr>
        <w:t>taju</w:t>
      </w:r>
      <w:r w:rsidRPr="009F4FCB">
        <w:rPr>
          <w:rFonts w:ascii="Trebuchet MS" w:hAnsi="Trebuchet MS" w:cs="Arial"/>
          <w:bCs/>
          <w:color w:val="000000"/>
          <w:sz w:val="20"/>
          <w:szCs w:val="20"/>
          <w:lang w:val="hr-HR" w:eastAsia="hr-HR"/>
        </w:rPr>
        <w:t xml:space="preserve"> neovisnog revizora u odjeljku Odgovornosti revizora za reviziju godišnjih odvojenih i konsolidiranih financijskih izvještaja. Neovisni smo od Banke i Grupe u skladu s Međunarodnim kodeksom etike za profesionalne računovođe, uključujući Međunarodne standarde neovisnosti koje je izdao Odbor za međunarodne standarde etike za računovođe („IESBA“, „IESBA Kodeks“)</w:t>
      </w:r>
      <w:r>
        <w:rPr>
          <w:rFonts w:ascii="Trebuchet MS" w:hAnsi="Trebuchet MS" w:cs="Arial"/>
          <w:bCs/>
          <w:color w:val="000000"/>
          <w:sz w:val="20"/>
          <w:szCs w:val="20"/>
          <w:lang w:val="hr-HR" w:eastAsia="hr-HR"/>
        </w:rPr>
        <w:t>,</w:t>
      </w:r>
      <w:r w:rsidR="00B6213E">
        <w:rPr>
          <w:rFonts w:ascii="Trebuchet MS" w:hAnsi="Trebuchet MS" w:cs="Arial"/>
          <w:bCs/>
          <w:color w:val="000000"/>
          <w:sz w:val="20"/>
          <w:szCs w:val="20"/>
          <w:lang w:val="hr-HR" w:eastAsia="hr-HR"/>
        </w:rPr>
        <w:t xml:space="preserve"> kako je primjenjivo na revizije financijskih izvještaja subjekata od javnog interesa, zajedno s etičkim zahtjevima koji su </w:t>
      </w:r>
      <w:r>
        <w:rPr>
          <w:rFonts w:ascii="Trebuchet MS" w:hAnsi="Trebuchet MS" w:cs="Arial"/>
          <w:bCs/>
          <w:color w:val="000000"/>
          <w:sz w:val="20"/>
          <w:szCs w:val="20"/>
          <w:lang w:val="hr-HR" w:eastAsia="hr-HR"/>
        </w:rPr>
        <w:t xml:space="preserve">relevantni za našu reviziju financijskih izvještaja </w:t>
      </w:r>
      <w:r w:rsidR="00B6213E">
        <w:rPr>
          <w:rFonts w:ascii="Trebuchet MS" w:hAnsi="Trebuchet MS" w:cs="Arial"/>
          <w:bCs/>
          <w:color w:val="000000"/>
          <w:sz w:val="20"/>
          <w:szCs w:val="20"/>
          <w:lang w:val="hr-HR" w:eastAsia="hr-HR"/>
        </w:rPr>
        <w:t xml:space="preserve">subjekata od javnog interesa </w:t>
      </w:r>
      <w:r>
        <w:rPr>
          <w:rFonts w:ascii="Trebuchet MS" w:hAnsi="Trebuchet MS" w:cs="Arial"/>
          <w:bCs/>
          <w:color w:val="000000"/>
          <w:sz w:val="20"/>
          <w:szCs w:val="20"/>
          <w:lang w:val="hr-HR" w:eastAsia="hr-HR"/>
        </w:rPr>
        <w:t>u Republici Hrvatskoj</w:t>
      </w:r>
      <w:r w:rsidRPr="009F4FCB">
        <w:rPr>
          <w:rFonts w:ascii="Trebuchet MS" w:hAnsi="Trebuchet MS" w:cs="Arial"/>
          <w:bCs/>
          <w:color w:val="000000"/>
          <w:sz w:val="20"/>
          <w:szCs w:val="20"/>
          <w:lang w:val="hr-HR" w:eastAsia="hr-HR"/>
        </w:rPr>
        <w:t xml:space="preserve"> i ispunili smo naše ostale etičke odgovornosti u skladu</w:t>
      </w:r>
      <w:r w:rsidR="00B6213E">
        <w:rPr>
          <w:rFonts w:ascii="Trebuchet MS" w:hAnsi="Trebuchet MS" w:cs="Arial"/>
          <w:bCs/>
          <w:color w:val="000000"/>
          <w:sz w:val="20"/>
          <w:szCs w:val="20"/>
          <w:lang w:val="hr-HR" w:eastAsia="hr-HR"/>
        </w:rPr>
        <w:t xml:space="preserve"> s tim zahtjevima i</w:t>
      </w:r>
      <w:r w:rsidRPr="009F4FCB">
        <w:rPr>
          <w:rFonts w:ascii="Trebuchet MS" w:hAnsi="Trebuchet MS" w:cs="Arial"/>
          <w:bCs/>
          <w:color w:val="000000"/>
          <w:sz w:val="20"/>
          <w:szCs w:val="20"/>
          <w:lang w:val="hr-HR" w:eastAsia="hr-HR"/>
        </w:rPr>
        <w:t xml:space="preserve"> IESBA Kodeksom. </w:t>
      </w:r>
    </w:p>
    <w:bookmarkEnd w:id="78"/>
    <w:p w14:paraId="5D8434E9" w14:textId="77777777" w:rsidR="00BE0DFE" w:rsidRPr="009F4FCB" w:rsidRDefault="00BE0DFE" w:rsidP="00BE0DFE">
      <w:pPr>
        <w:jc w:val="both"/>
        <w:rPr>
          <w:rFonts w:ascii="Trebuchet MS" w:hAnsi="Trebuchet MS" w:cs="Arial"/>
          <w:bCs/>
          <w:color w:val="000000"/>
          <w:sz w:val="20"/>
          <w:szCs w:val="20"/>
          <w:lang w:val="hr-HR" w:eastAsia="hr-HR"/>
        </w:rPr>
      </w:pPr>
    </w:p>
    <w:p w14:paraId="33EEBB11" w14:textId="77777777" w:rsidR="00BE0DFE" w:rsidRPr="006835EB" w:rsidRDefault="00BE0DFE" w:rsidP="00BE0DFE">
      <w:pPr>
        <w:jc w:val="both"/>
        <w:rPr>
          <w:rFonts w:ascii="Trebuchet MS" w:hAnsi="Trebuchet MS" w:cs="Arial"/>
          <w:bCs/>
          <w:color w:val="000000"/>
          <w:sz w:val="20"/>
          <w:szCs w:val="20"/>
          <w:lang w:val="hr-HR" w:eastAsia="hr-HR"/>
        </w:rPr>
        <w:sectPr w:rsidR="00BE0DFE" w:rsidRPr="006835EB" w:rsidSect="00FF7F3C">
          <w:headerReference w:type="default" r:id="rId60"/>
          <w:footerReference w:type="default" r:id="rId61"/>
          <w:pgSz w:w="11907" w:h="16840" w:code="9"/>
          <w:pgMar w:top="1418" w:right="992" w:bottom="1134" w:left="1418" w:header="851" w:footer="851" w:gutter="0"/>
          <w:pgNumType w:start="63"/>
          <w:cols w:space="720"/>
          <w:noEndnote/>
        </w:sectPr>
      </w:pPr>
      <w:r w:rsidRPr="009F4FCB">
        <w:rPr>
          <w:rFonts w:ascii="Trebuchet MS" w:hAnsi="Trebuchet MS" w:cs="Arial"/>
          <w:bCs/>
          <w:color w:val="000000"/>
          <w:sz w:val="20"/>
          <w:szCs w:val="20"/>
          <w:lang w:val="hr-HR" w:eastAsia="hr-HR"/>
        </w:rPr>
        <w:t>Vjerujemo da su revizijski dokazi koje smo dobili dostatni i primjereni da osiguraju osnovu za naše mišljenje.</w:t>
      </w:r>
    </w:p>
    <w:p w14:paraId="6A7C935A" w14:textId="77777777" w:rsidR="00757BD6" w:rsidRDefault="00757BD6" w:rsidP="00757BD6">
      <w:pPr>
        <w:rPr>
          <w:rFonts w:ascii="Arial" w:hAnsi="Arial" w:cs="Arial"/>
          <w:color w:val="000000" w:themeColor="text1"/>
          <w:sz w:val="20"/>
          <w:szCs w:val="20"/>
          <w:lang w:val="hr-HR"/>
        </w:rPr>
      </w:pPr>
    </w:p>
    <w:p w14:paraId="236B27AE" w14:textId="2173EB72" w:rsidR="00BE0DFE" w:rsidRPr="009F4FCB" w:rsidRDefault="00BE0DFE" w:rsidP="00BE0DFE">
      <w:pPr>
        <w:rPr>
          <w:rFonts w:ascii="Trebuchet MS" w:eastAsia="Calibri" w:hAnsi="Trebuchet MS"/>
          <w:b/>
          <w:bCs/>
          <w:sz w:val="20"/>
          <w:szCs w:val="20"/>
          <w:lang w:val="hr-HR"/>
        </w:rPr>
      </w:pPr>
      <w:bookmarkStart w:id="80" w:name="_Hlk98750130"/>
      <w:r w:rsidRPr="009F4FCB">
        <w:rPr>
          <w:rFonts w:ascii="Trebuchet MS" w:eastAsia="Calibri" w:hAnsi="Trebuchet MS"/>
          <w:b/>
          <w:bCs/>
          <w:sz w:val="20"/>
          <w:szCs w:val="20"/>
          <w:lang w:val="hr-HR"/>
        </w:rPr>
        <w:t>ZAJEDNIČK</w:t>
      </w:r>
      <w:r w:rsidR="007068CE">
        <w:rPr>
          <w:rFonts w:ascii="Trebuchet MS" w:eastAsia="Calibri" w:hAnsi="Trebuchet MS"/>
          <w:b/>
          <w:bCs/>
          <w:sz w:val="20"/>
          <w:szCs w:val="20"/>
          <w:lang w:val="hr-HR"/>
        </w:rPr>
        <w:t>I</w:t>
      </w:r>
      <w:r w:rsidRPr="009F4FCB">
        <w:rPr>
          <w:rFonts w:ascii="Trebuchet MS" w:eastAsia="Calibri" w:hAnsi="Trebuchet MS"/>
          <w:b/>
          <w:bCs/>
          <w:sz w:val="20"/>
          <w:szCs w:val="20"/>
          <w:lang w:val="hr-HR"/>
        </w:rPr>
        <w:t xml:space="preserve"> IZVJEŠ</w:t>
      </w:r>
      <w:r w:rsidR="007068CE">
        <w:rPr>
          <w:rFonts w:ascii="Trebuchet MS" w:eastAsia="Calibri" w:hAnsi="Trebuchet MS"/>
          <w:b/>
          <w:bCs/>
          <w:sz w:val="20"/>
          <w:szCs w:val="20"/>
          <w:lang w:val="hr-HR"/>
        </w:rPr>
        <w:t>TAJ</w:t>
      </w:r>
      <w:r w:rsidRPr="009F4FCB">
        <w:rPr>
          <w:rFonts w:ascii="Trebuchet MS" w:eastAsia="Calibri" w:hAnsi="Trebuchet MS"/>
          <w:b/>
          <w:bCs/>
          <w:sz w:val="20"/>
          <w:szCs w:val="20"/>
          <w:lang w:val="hr-HR"/>
        </w:rPr>
        <w:t xml:space="preserve"> NEOVISNOG REVIZORA VLASNIKU HRVATSKE BANKE ZA OBNOVU I RAZVITAK (NASTAVAK)</w:t>
      </w:r>
    </w:p>
    <w:p w14:paraId="60DE01B8" w14:textId="2FD83FFE" w:rsidR="00BE0DFE" w:rsidRPr="009F4FCB" w:rsidRDefault="00BE0DFE" w:rsidP="00BE0DFE">
      <w:pPr>
        <w:spacing w:before="240" w:after="200"/>
        <w:jc w:val="both"/>
        <w:rPr>
          <w:rFonts w:ascii="Trebuchet MS" w:hAnsi="Trebuchet MS" w:cs="Arial"/>
          <w:b/>
          <w:kern w:val="8"/>
          <w:sz w:val="20"/>
          <w:szCs w:val="20"/>
          <w:lang w:val="hr-HR" w:eastAsia="af-ZA"/>
        </w:rPr>
      </w:pPr>
      <w:r w:rsidRPr="009F4FCB">
        <w:rPr>
          <w:rFonts w:ascii="Trebuchet MS" w:hAnsi="Trebuchet MS" w:cs="Arial"/>
          <w:b/>
          <w:kern w:val="8"/>
          <w:sz w:val="20"/>
          <w:szCs w:val="20"/>
          <w:lang w:val="hr-HR" w:eastAsia="af-ZA"/>
        </w:rPr>
        <w:t>Izvješ</w:t>
      </w:r>
      <w:r w:rsidR="007068CE">
        <w:rPr>
          <w:rFonts w:ascii="Trebuchet MS" w:hAnsi="Trebuchet MS" w:cs="Arial"/>
          <w:b/>
          <w:kern w:val="8"/>
          <w:sz w:val="20"/>
          <w:szCs w:val="20"/>
          <w:lang w:val="hr-HR" w:eastAsia="af-ZA"/>
        </w:rPr>
        <w:t>taj</w:t>
      </w:r>
      <w:r w:rsidRPr="009F4FCB">
        <w:rPr>
          <w:rFonts w:ascii="Trebuchet MS" w:hAnsi="Trebuchet MS" w:cs="Arial"/>
          <w:b/>
          <w:kern w:val="8"/>
          <w:sz w:val="20"/>
          <w:szCs w:val="20"/>
          <w:lang w:val="hr-HR" w:eastAsia="af-ZA"/>
        </w:rPr>
        <w:t xml:space="preserve"> o reviziji godišnjih odvojenih i konsolidiranih financijskih izvještaja (nastavak)</w:t>
      </w:r>
    </w:p>
    <w:bookmarkEnd w:id="80"/>
    <w:p w14:paraId="3FF4E2EF" w14:textId="77777777" w:rsidR="00BE0DFE" w:rsidRPr="009F4FCB" w:rsidRDefault="00BE0DFE" w:rsidP="00BE0DFE">
      <w:pPr>
        <w:spacing w:after="200"/>
        <w:jc w:val="both"/>
        <w:rPr>
          <w:rFonts w:ascii="Trebuchet MS" w:hAnsi="Trebuchet MS" w:cs="Arial"/>
          <w:b/>
          <w:bCs/>
          <w:sz w:val="20"/>
          <w:szCs w:val="20"/>
          <w:lang w:val="hr-HR" w:eastAsia="hr-HR" w:bidi="he-IL"/>
        </w:rPr>
      </w:pPr>
      <w:r w:rsidRPr="009F4FCB">
        <w:rPr>
          <w:rFonts w:ascii="Trebuchet MS" w:hAnsi="Trebuchet MS" w:cs="Arial"/>
          <w:b/>
          <w:color w:val="000000"/>
          <w:sz w:val="20"/>
          <w:szCs w:val="20"/>
          <w:lang w:val="hr-HR" w:eastAsia="hr-HR"/>
        </w:rPr>
        <w:t xml:space="preserve">Ključna revizijska pitanja </w:t>
      </w:r>
    </w:p>
    <w:p w14:paraId="30B2C4AA" w14:textId="77777777" w:rsidR="00BE0DFE" w:rsidRPr="009F4FCB" w:rsidRDefault="00BE0DFE" w:rsidP="00BE0DFE">
      <w:pPr>
        <w:spacing w:after="200"/>
        <w:jc w:val="both"/>
        <w:rPr>
          <w:rFonts w:ascii="Trebuchet MS" w:eastAsia="Batang" w:hAnsi="Trebuchet MS" w:cs="Arial"/>
          <w:bCs/>
          <w:sz w:val="20"/>
          <w:szCs w:val="20"/>
          <w:lang w:val="hr-HR" w:eastAsia="hr-HR"/>
        </w:rPr>
      </w:pPr>
      <w:r w:rsidRPr="009F4FCB">
        <w:rPr>
          <w:rFonts w:ascii="Trebuchet MS" w:eastAsia="Batang" w:hAnsi="Trebuchet MS" w:cs="Arial"/>
          <w:bCs/>
          <w:sz w:val="20"/>
          <w:szCs w:val="20"/>
          <w:lang w:val="hr-HR" w:eastAsia="hr-HR"/>
        </w:rPr>
        <w:t>Ključna revizijska pitanja su ona pitanja koja su, po našoj profesionalnoj prosudbi, bila od najveće važnosti za našu reviziju godišnjih odvojenih i konsolidiranih financijskih izvještaja tekućeg razdoblja. Ta smo pitanja razmatrali u kontekstu naše revizije godišnjih odvojenih i konsolidiranih financijskih izvještaja kao cjeline i pri formiranju našeg mišljenja o njima te ne dajemo zasebno mišljenje o tim pitanjima.</w:t>
      </w:r>
    </w:p>
    <w:tbl>
      <w:tblPr>
        <w:tblStyle w:val="TableGrid18"/>
        <w:tblW w:w="5000" w:type="pct"/>
        <w:tblInd w:w="0" w:type="dxa"/>
        <w:tblLook w:val="04A0" w:firstRow="1" w:lastRow="0" w:firstColumn="1" w:lastColumn="0" w:noHBand="0" w:noVBand="1"/>
      </w:tblPr>
      <w:tblGrid>
        <w:gridCol w:w="4746"/>
        <w:gridCol w:w="4746"/>
      </w:tblGrid>
      <w:tr w:rsidR="00BE0DFE" w:rsidRPr="009F4FCB" w14:paraId="1A38785A" w14:textId="77777777" w:rsidTr="00B975B0">
        <w:trPr>
          <w:trHeight w:val="454"/>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552F7F6E" w14:textId="77777777" w:rsidR="00BE0DFE" w:rsidRPr="009F4FCB" w:rsidRDefault="00BE0DFE" w:rsidP="00B975B0">
            <w:pPr>
              <w:ind w:left="164"/>
              <w:rPr>
                <w:rFonts w:ascii="Trebuchet MS" w:hAnsi="Trebuchet MS"/>
                <w:b/>
                <w:sz w:val="18"/>
                <w:szCs w:val="18"/>
                <w:lang w:val="hr-HR" w:eastAsia="hr-HR"/>
              </w:rPr>
            </w:pPr>
            <w:bookmarkStart w:id="81" w:name="_Hlk32786504"/>
            <w:r w:rsidRPr="009F4FCB">
              <w:rPr>
                <w:rFonts w:ascii="Trebuchet MS" w:hAnsi="Trebuchet MS"/>
                <w:b/>
                <w:sz w:val="18"/>
                <w:szCs w:val="18"/>
                <w:lang w:val="hr-HR" w:eastAsia="hr-HR"/>
              </w:rPr>
              <w:t>Umanjenje vrijednosti kredita ostalim korisnicima</w:t>
            </w:r>
          </w:p>
        </w:tc>
        <w:bookmarkEnd w:id="81"/>
      </w:tr>
      <w:tr w:rsidR="00BE0DFE" w:rsidRPr="009F4FCB" w14:paraId="10D4DE64" w14:textId="77777777" w:rsidTr="00B975B0">
        <w:tc>
          <w:tcPr>
            <w:tcW w:w="5000" w:type="pct"/>
            <w:gridSpan w:val="2"/>
            <w:tcBorders>
              <w:top w:val="single" w:sz="4" w:space="0" w:color="auto"/>
              <w:left w:val="single" w:sz="4" w:space="0" w:color="auto"/>
              <w:bottom w:val="single" w:sz="4" w:space="0" w:color="auto"/>
              <w:right w:val="single" w:sz="4" w:space="0" w:color="auto"/>
            </w:tcBorders>
            <w:hideMark/>
          </w:tcPr>
          <w:p w14:paraId="036DE2ED" w14:textId="2CDB83A9" w:rsidR="00BE0DFE" w:rsidRPr="009F4FCB" w:rsidRDefault="00BE0DFE" w:rsidP="00B975B0">
            <w:pPr>
              <w:autoSpaceDE w:val="0"/>
              <w:adjustRightInd w:val="0"/>
              <w:spacing w:before="120" w:after="120"/>
              <w:ind w:left="113"/>
              <w:rPr>
                <w:rFonts w:ascii="Trebuchet MS" w:hAnsi="Trebuchet MS"/>
                <w:bCs/>
                <w:sz w:val="18"/>
                <w:szCs w:val="18"/>
                <w:lang w:val="hr-HR" w:eastAsia="hr-HR"/>
              </w:rPr>
            </w:pPr>
            <w:r w:rsidRPr="009F4FCB">
              <w:rPr>
                <w:rFonts w:ascii="Trebuchet MS" w:hAnsi="Trebuchet MS"/>
                <w:bCs/>
                <w:sz w:val="18"/>
                <w:szCs w:val="18"/>
                <w:lang w:val="hr-HR" w:eastAsia="hr-HR"/>
              </w:rPr>
              <w:t xml:space="preserve">Na dan 31. prosinca </w:t>
            </w:r>
            <w:r>
              <w:rPr>
                <w:rFonts w:ascii="Trebuchet MS" w:hAnsi="Trebuchet MS"/>
                <w:bCs/>
                <w:sz w:val="18"/>
                <w:szCs w:val="18"/>
                <w:lang w:val="hr-HR" w:eastAsia="hr-HR"/>
              </w:rPr>
              <w:t>202</w:t>
            </w:r>
            <w:r w:rsidR="007068CE">
              <w:rPr>
                <w:rFonts w:ascii="Trebuchet MS" w:hAnsi="Trebuchet MS"/>
                <w:bCs/>
                <w:sz w:val="18"/>
                <w:szCs w:val="18"/>
                <w:lang w:val="hr-HR" w:eastAsia="hr-HR"/>
              </w:rPr>
              <w:t>5</w:t>
            </w:r>
            <w:r w:rsidRPr="009F4FCB">
              <w:rPr>
                <w:rFonts w:ascii="Trebuchet MS" w:hAnsi="Trebuchet MS"/>
                <w:bCs/>
                <w:sz w:val="18"/>
                <w:szCs w:val="18"/>
                <w:lang w:val="hr-HR" w:eastAsia="hr-HR"/>
              </w:rPr>
              <w:t xml:space="preserve">., u financijskim izvještajima Banke i Grupe, bruto krediti ostalim korisnicima iznose </w:t>
            </w:r>
            <w:r>
              <w:rPr>
                <w:rFonts w:ascii="Trebuchet MS" w:hAnsi="Trebuchet MS"/>
                <w:bCs/>
                <w:sz w:val="18"/>
                <w:szCs w:val="18"/>
                <w:lang w:val="hr-HR" w:eastAsia="hr-HR"/>
              </w:rPr>
              <w:t>2.</w:t>
            </w:r>
            <w:r w:rsidR="001B09ED">
              <w:rPr>
                <w:rFonts w:ascii="Trebuchet MS" w:hAnsi="Trebuchet MS"/>
                <w:bCs/>
                <w:sz w:val="18"/>
                <w:szCs w:val="18"/>
                <w:lang w:val="hr-HR" w:eastAsia="hr-HR"/>
              </w:rPr>
              <w:t>613</w:t>
            </w:r>
            <w:r w:rsidRPr="009F4FCB">
              <w:rPr>
                <w:rFonts w:ascii="Trebuchet MS" w:hAnsi="Trebuchet MS"/>
                <w:bCs/>
                <w:sz w:val="18"/>
                <w:szCs w:val="18"/>
                <w:lang w:val="hr-HR" w:eastAsia="hr-HR"/>
              </w:rPr>
              <w:t xml:space="preserve"> milijuna </w:t>
            </w:r>
            <w:r>
              <w:rPr>
                <w:rFonts w:ascii="Trebuchet MS" w:hAnsi="Trebuchet MS"/>
                <w:bCs/>
                <w:sz w:val="18"/>
                <w:szCs w:val="18"/>
                <w:lang w:val="hr-HR" w:eastAsia="hr-HR"/>
              </w:rPr>
              <w:t>eura</w:t>
            </w:r>
            <w:r w:rsidRPr="009F4FCB">
              <w:rPr>
                <w:rFonts w:ascii="Trebuchet MS" w:hAnsi="Trebuchet MS"/>
                <w:bCs/>
                <w:sz w:val="18"/>
                <w:szCs w:val="18"/>
                <w:lang w:val="hr-HR" w:eastAsia="hr-HR"/>
              </w:rPr>
              <w:t xml:space="preserve">, povezano umanjenje vrijednosti u iznosu </w:t>
            </w:r>
            <w:r>
              <w:rPr>
                <w:rFonts w:ascii="Trebuchet MS" w:hAnsi="Trebuchet MS"/>
                <w:bCs/>
                <w:sz w:val="18"/>
                <w:szCs w:val="18"/>
                <w:lang w:val="hr-HR" w:eastAsia="hr-HR"/>
              </w:rPr>
              <w:t>4</w:t>
            </w:r>
            <w:r w:rsidR="001B09ED">
              <w:rPr>
                <w:rFonts w:ascii="Trebuchet MS" w:hAnsi="Trebuchet MS"/>
                <w:bCs/>
                <w:sz w:val="18"/>
                <w:szCs w:val="18"/>
                <w:lang w:val="hr-HR" w:eastAsia="hr-HR"/>
              </w:rPr>
              <w:t>64</w:t>
            </w:r>
            <w:r w:rsidRPr="009F4FCB">
              <w:rPr>
                <w:rFonts w:ascii="Trebuchet MS" w:hAnsi="Trebuchet MS"/>
                <w:bCs/>
                <w:sz w:val="18"/>
                <w:szCs w:val="18"/>
                <w:lang w:val="hr-HR" w:eastAsia="hr-HR"/>
              </w:rPr>
              <w:t xml:space="preserve"> milijuna </w:t>
            </w:r>
            <w:r>
              <w:rPr>
                <w:rFonts w:ascii="Trebuchet MS" w:hAnsi="Trebuchet MS"/>
                <w:bCs/>
                <w:sz w:val="18"/>
                <w:szCs w:val="18"/>
                <w:lang w:val="hr-HR" w:eastAsia="hr-HR"/>
              </w:rPr>
              <w:t>eura</w:t>
            </w:r>
            <w:r w:rsidRPr="009F4FCB">
              <w:rPr>
                <w:rFonts w:ascii="Trebuchet MS" w:hAnsi="Trebuchet MS"/>
                <w:bCs/>
                <w:sz w:val="18"/>
                <w:szCs w:val="18"/>
                <w:lang w:val="hr-HR" w:eastAsia="hr-HR"/>
              </w:rPr>
              <w:t xml:space="preserve"> i</w:t>
            </w:r>
            <w:r>
              <w:rPr>
                <w:rFonts w:ascii="Trebuchet MS" w:hAnsi="Trebuchet MS"/>
                <w:bCs/>
                <w:sz w:val="18"/>
                <w:szCs w:val="18"/>
                <w:lang w:val="hr-HR" w:eastAsia="hr-HR"/>
              </w:rPr>
              <w:t xml:space="preserve"> </w:t>
            </w:r>
            <w:r w:rsidRPr="00CC154B">
              <w:rPr>
                <w:rFonts w:ascii="Trebuchet MS" w:hAnsi="Trebuchet MS"/>
                <w:bCs/>
                <w:sz w:val="18"/>
                <w:szCs w:val="18"/>
                <w:lang w:val="hr-HR" w:eastAsia="hr-HR"/>
              </w:rPr>
              <w:t xml:space="preserve">prihod od otpuštanja rezervacija priznat u računu dobiti i gubitka za godinu koja je tada završila: </w:t>
            </w:r>
            <w:r w:rsidR="001B09ED">
              <w:rPr>
                <w:rFonts w:ascii="Trebuchet MS" w:hAnsi="Trebuchet MS"/>
                <w:bCs/>
                <w:sz w:val="18"/>
                <w:szCs w:val="18"/>
                <w:lang w:val="hr-HR" w:eastAsia="hr-HR"/>
              </w:rPr>
              <w:t>22</w:t>
            </w:r>
            <w:r w:rsidRPr="00CC154B">
              <w:rPr>
                <w:rFonts w:ascii="Trebuchet MS" w:hAnsi="Trebuchet MS"/>
                <w:bCs/>
                <w:sz w:val="18"/>
                <w:szCs w:val="18"/>
                <w:lang w:val="hr-HR" w:eastAsia="hr-HR"/>
              </w:rPr>
              <w:t xml:space="preserve"> milijuna eura (31. prosinca 202</w:t>
            </w:r>
            <w:r w:rsidR="007068CE">
              <w:rPr>
                <w:rFonts w:ascii="Trebuchet MS" w:hAnsi="Trebuchet MS"/>
                <w:bCs/>
                <w:sz w:val="18"/>
                <w:szCs w:val="18"/>
                <w:lang w:val="hr-HR" w:eastAsia="hr-HR"/>
              </w:rPr>
              <w:t>4</w:t>
            </w:r>
            <w:r w:rsidRPr="00CC154B">
              <w:rPr>
                <w:rFonts w:ascii="Trebuchet MS" w:hAnsi="Trebuchet MS"/>
                <w:bCs/>
                <w:sz w:val="18"/>
                <w:szCs w:val="18"/>
                <w:lang w:val="hr-HR" w:eastAsia="hr-HR"/>
              </w:rPr>
              <w:t>. bruto krediti ostalim korisnicima: 2.</w:t>
            </w:r>
            <w:r w:rsidR="007068CE">
              <w:rPr>
                <w:rFonts w:ascii="Trebuchet MS" w:hAnsi="Trebuchet MS"/>
                <w:bCs/>
                <w:sz w:val="18"/>
                <w:szCs w:val="18"/>
                <w:lang w:val="hr-HR" w:eastAsia="hr-HR"/>
              </w:rPr>
              <w:t>780</w:t>
            </w:r>
            <w:r w:rsidRPr="00CC154B">
              <w:rPr>
                <w:rFonts w:ascii="Trebuchet MS" w:hAnsi="Trebuchet MS"/>
                <w:bCs/>
                <w:sz w:val="18"/>
                <w:szCs w:val="18"/>
                <w:lang w:val="hr-HR" w:eastAsia="hr-HR"/>
              </w:rPr>
              <w:t xml:space="preserve"> milijuna eura, umanjenje vrijednosti: 47</w:t>
            </w:r>
            <w:r w:rsidR="007068CE">
              <w:rPr>
                <w:rFonts w:ascii="Trebuchet MS" w:hAnsi="Trebuchet MS"/>
                <w:bCs/>
                <w:sz w:val="18"/>
                <w:szCs w:val="18"/>
                <w:lang w:val="hr-HR" w:eastAsia="hr-HR"/>
              </w:rPr>
              <w:t>2</w:t>
            </w:r>
            <w:r w:rsidRPr="00CC154B">
              <w:rPr>
                <w:rFonts w:ascii="Trebuchet MS" w:hAnsi="Trebuchet MS"/>
                <w:bCs/>
                <w:sz w:val="18"/>
                <w:szCs w:val="18"/>
                <w:lang w:val="hr-HR" w:eastAsia="hr-HR"/>
              </w:rPr>
              <w:t xml:space="preserve"> milijuna eura, </w:t>
            </w:r>
            <w:r w:rsidR="007068CE">
              <w:rPr>
                <w:rFonts w:ascii="Trebuchet MS" w:hAnsi="Trebuchet MS"/>
                <w:bCs/>
                <w:sz w:val="18"/>
                <w:szCs w:val="18"/>
                <w:lang w:val="hr-HR" w:eastAsia="hr-HR"/>
              </w:rPr>
              <w:t xml:space="preserve">prihod od otpuštanja rezervacija </w:t>
            </w:r>
            <w:r w:rsidRPr="00CC154B">
              <w:rPr>
                <w:rFonts w:ascii="Trebuchet MS" w:hAnsi="Trebuchet MS"/>
                <w:bCs/>
                <w:sz w:val="18"/>
                <w:szCs w:val="18"/>
                <w:lang w:val="hr-HR" w:eastAsia="hr-HR"/>
              </w:rPr>
              <w:t xml:space="preserve">priznat u računu dobiti i gubitka za godinu koja je tada završila: </w:t>
            </w:r>
            <w:r w:rsidR="007068CE">
              <w:rPr>
                <w:rFonts w:ascii="Trebuchet MS" w:hAnsi="Trebuchet MS"/>
                <w:bCs/>
                <w:sz w:val="18"/>
                <w:szCs w:val="18"/>
                <w:lang w:val="hr-HR" w:eastAsia="hr-HR"/>
              </w:rPr>
              <w:t>3</w:t>
            </w:r>
            <w:r w:rsidRPr="00CC154B">
              <w:rPr>
                <w:rFonts w:ascii="Trebuchet MS" w:hAnsi="Trebuchet MS"/>
                <w:bCs/>
                <w:sz w:val="18"/>
                <w:szCs w:val="18"/>
                <w:lang w:val="hr-HR" w:eastAsia="hr-HR"/>
              </w:rPr>
              <w:t xml:space="preserve"> milijuna eura).</w:t>
            </w:r>
          </w:p>
          <w:p w14:paraId="29A7437D" w14:textId="77777777" w:rsidR="00BE0DFE" w:rsidRPr="009F4FCB" w:rsidRDefault="00BE0DFE" w:rsidP="00B975B0">
            <w:pPr>
              <w:autoSpaceDE w:val="0"/>
              <w:adjustRightInd w:val="0"/>
              <w:spacing w:before="120" w:after="120"/>
              <w:ind w:left="113"/>
              <w:rPr>
                <w:rFonts w:ascii="Trebuchet MS" w:hAnsi="Trebuchet MS"/>
                <w:bCs/>
                <w:sz w:val="18"/>
                <w:szCs w:val="18"/>
                <w:lang w:val="hr-HR" w:eastAsia="hr-HR"/>
              </w:rPr>
            </w:pPr>
            <w:r w:rsidRPr="009F4FCB">
              <w:rPr>
                <w:rFonts w:ascii="Trebuchet MS" w:hAnsi="Trebuchet MS"/>
                <w:bCs/>
                <w:sz w:val="18"/>
                <w:szCs w:val="18"/>
                <w:lang w:val="hr-HR" w:eastAsia="hr-HR"/>
              </w:rPr>
              <w:t>Vidi bilješku 4. Sažetak značajnih računovodstvenih politika, bilješku 10. Gubitak od umanjenja vrijednosti i rezerviranja, bilješku 15. Krediti ostalim korisnicima i Kreditni rizik u okviru bilješke 3</w:t>
            </w:r>
            <w:r>
              <w:rPr>
                <w:rFonts w:ascii="Trebuchet MS" w:hAnsi="Trebuchet MS"/>
                <w:bCs/>
                <w:sz w:val="18"/>
                <w:szCs w:val="18"/>
                <w:lang w:val="hr-HR" w:eastAsia="hr-HR"/>
              </w:rPr>
              <w:t>1</w:t>
            </w:r>
            <w:r w:rsidRPr="009F4FCB">
              <w:rPr>
                <w:rFonts w:ascii="Trebuchet MS" w:hAnsi="Trebuchet MS"/>
                <w:bCs/>
                <w:sz w:val="18"/>
                <w:szCs w:val="18"/>
                <w:lang w:val="hr-HR" w:eastAsia="hr-HR"/>
              </w:rPr>
              <w:t>. Upravljanje rizicima.</w:t>
            </w:r>
          </w:p>
        </w:tc>
      </w:tr>
      <w:tr w:rsidR="00BE0DFE" w:rsidRPr="009F4FCB" w14:paraId="5981E356" w14:textId="77777777" w:rsidTr="00B975B0">
        <w:trPr>
          <w:trHeight w:val="454"/>
          <w:tblHeader/>
        </w:trPr>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1645CD9" w14:textId="77777777" w:rsidR="00BE0DFE" w:rsidRPr="009F4FCB" w:rsidRDefault="00BE0DFE" w:rsidP="00B975B0">
            <w:pPr>
              <w:ind w:left="164"/>
              <w:rPr>
                <w:rFonts w:ascii="Trebuchet MS" w:hAnsi="Trebuchet MS"/>
                <w:b/>
                <w:bCs/>
                <w:sz w:val="18"/>
                <w:szCs w:val="18"/>
                <w:lang w:val="hr-HR" w:eastAsia="hr-HR"/>
              </w:rPr>
            </w:pPr>
            <w:bookmarkStart w:id="82" w:name="_Hlk32787590"/>
            <w:r w:rsidRPr="009F4FCB">
              <w:rPr>
                <w:rFonts w:ascii="Trebuchet MS" w:hAnsi="Trebuchet MS"/>
                <w:b/>
                <w:bCs/>
                <w:sz w:val="18"/>
                <w:szCs w:val="18"/>
                <w:lang w:val="hr-HR" w:eastAsia="hr-HR"/>
              </w:rPr>
              <w:t>Ključno revizijsko pitanje</w:t>
            </w:r>
          </w:p>
        </w:tc>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24AC55B" w14:textId="77777777" w:rsidR="00BE0DFE" w:rsidRPr="009F4FCB" w:rsidRDefault="00BE0DFE" w:rsidP="00B975B0">
            <w:pPr>
              <w:ind w:left="113"/>
              <w:rPr>
                <w:rFonts w:ascii="Trebuchet MS" w:hAnsi="Trebuchet MS"/>
                <w:b/>
                <w:bCs/>
                <w:sz w:val="18"/>
                <w:szCs w:val="18"/>
                <w:lang w:val="hr-HR" w:eastAsia="hr-HR"/>
              </w:rPr>
            </w:pPr>
            <w:r w:rsidRPr="009F4FCB">
              <w:rPr>
                <w:rFonts w:ascii="Trebuchet MS" w:hAnsi="Trebuchet MS"/>
                <w:b/>
                <w:bCs/>
                <w:sz w:val="18"/>
                <w:szCs w:val="18"/>
                <w:lang w:val="hr-HR" w:eastAsia="hr-HR"/>
              </w:rPr>
              <w:t>Kako smo adresirali ključno revizijsko pitanje</w:t>
            </w:r>
          </w:p>
        </w:tc>
        <w:bookmarkEnd w:id="82"/>
      </w:tr>
      <w:tr w:rsidR="00BE0DFE" w:rsidRPr="009F4FCB" w14:paraId="156A94DB" w14:textId="77777777" w:rsidTr="00B975B0">
        <w:tc>
          <w:tcPr>
            <w:tcW w:w="2500" w:type="pct"/>
            <w:tcBorders>
              <w:top w:val="single" w:sz="4" w:space="0" w:color="auto"/>
              <w:left w:val="single" w:sz="4" w:space="0" w:color="auto"/>
              <w:bottom w:val="single" w:sz="4" w:space="0" w:color="auto"/>
              <w:right w:val="single" w:sz="4" w:space="0" w:color="auto"/>
            </w:tcBorders>
          </w:tcPr>
          <w:p w14:paraId="66FB4BAE" w14:textId="77777777" w:rsidR="00BE0DFE" w:rsidRPr="009F4FCB" w:rsidRDefault="00BE0DFE" w:rsidP="00B975B0">
            <w:pPr>
              <w:autoSpaceDE w:val="0"/>
              <w:adjustRightInd w:val="0"/>
              <w:spacing w:before="120"/>
              <w:ind w:left="23"/>
              <w:rPr>
                <w:rFonts w:ascii="Trebuchet MS" w:hAnsi="Trebuchet MS"/>
                <w:bCs/>
                <w:sz w:val="18"/>
                <w:szCs w:val="18"/>
                <w:lang w:val="hr-HR" w:eastAsia="hr-HR" w:bidi="he-IL"/>
              </w:rPr>
            </w:pPr>
            <w:bookmarkStart w:id="83" w:name="_Hlk130456215"/>
            <w:r w:rsidRPr="009F4FCB">
              <w:rPr>
                <w:rFonts w:ascii="Trebuchet MS" w:hAnsi="Trebuchet MS"/>
                <w:bCs/>
                <w:sz w:val="18"/>
                <w:szCs w:val="18"/>
                <w:lang w:val="hr-HR" w:eastAsia="hr-HR" w:bidi="he-IL"/>
              </w:rPr>
              <w:t xml:space="preserve">Umanjenje vrijednosti predstavlja najbolju procjenu rukovodstva o očekivanim kreditnim gubicima (eng. „ECL“) unutar kredita ostalim korisnicima na izvještajni datum. Usredotočili smo se na navedeno područje s obzirom da određivanje iznosa rezervacija za umanjenje vrijednosti zahtijeva značajnu procjenu od strane rukovodstva koja se odnosi na određivanje iznosa umanjenja vrijednosti. </w:t>
            </w:r>
          </w:p>
          <w:p w14:paraId="51935290" w14:textId="77777777" w:rsidR="00BE0DFE" w:rsidRPr="009F4FCB" w:rsidRDefault="00BE0DFE" w:rsidP="00B975B0">
            <w:pPr>
              <w:autoSpaceDE w:val="0"/>
              <w:adjustRightInd w:val="0"/>
              <w:spacing w:before="120"/>
              <w:ind w:left="23"/>
              <w:rPr>
                <w:rFonts w:ascii="Trebuchet MS" w:hAnsi="Trebuchet MS"/>
                <w:bCs/>
                <w:sz w:val="18"/>
                <w:szCs w:val="18"/>
                <w:lang w:val="hr-HR" w:eastAsia="hr-HR" w:bidi="he-IL"/>
              </w:rPr>
            </w:pPr>
            <w:r w:rsidRPr="009F4FCB">
              <w:rPr>
                <w:rFonts w:ascii="Trebuchet MS" w:hAnsi="Trebuchet MS"/>
                <w:bCs/>
                <w:sz w:val="18"/>
                <w:szCs w:val="18"/>
                <w:lang w:val="hr-HR" w:eastAsia="hr-HR" w:bidi="he-IL"/>
              </w:rPr>
              <w:t xml:space="preserve">Rezervacije za umanjenje vrijednosti za prihodujuće izloženosti (Stage 1 i Stage 2) i neprihodujuće izloženosti (Stage 3) čija je izloženost pojedinačno manja od </w:t>
            </w:r>
            <w:r>
              <w:rPr>
                <w:rFonts w:ascii="Trebuchet MS" w:hAnsi="Trebuchet MS"/>
                <w:bCs/>
                <w:sz w:val="18"/>
                <w:szCs w:val="18"/>
                <w:lang w:val="hr-HR" w:eastAsia="hr-HR" w:bidi="he-IL"/>
              </w:rPr>
              <w:t>400 tisuća eura</w:t>
            </w:r>
            <w:r w:rsidRPr="009F4FCB">
              <w:rPr>
                <w:rFonts w:ascii="Trebuchet MS" w:hAnsi="Trebuchet MS"/>
                <w:bCs/>
                <w:sz w:val="18"/>
                <w:szCs w:val="18"/>
                <w:lang w:val="hr-HR" w:eastAsia="hr-HR" w:bidi="he-IL"/>
              </w:rPr>
              <w:t xml:space="preserve"> (u nastavku „skupno umanjenje vrijednosti“) određuju se temeljem modela.  Modeli za određivanje skupnog umanjenja vrijednosti oslanjaju se na brojne parametre kao što su vjerojatnost nastanka gubitka (PD), izloženost u trenutku priznavanja gubitka (EAD) i gubitak zbog nastanka statusa neispunjenja obveza (LGD), koji uzimaju u obzir povijesno iskustvo, prepoznavanje izloženosti kod kojih je došlo do značajnog pogoršanja kreditnog rizika, informacije o predviđanjima budućih kretanja te procjene rukovodstva.</w:t>
            </w:r>
          </w:p>
          <w:p w14:paraId="1BD33DEC" w14:textId="77777777" w:rsidR="00BE0DFE" w:rsidRPr="009F4FCB" w:rsidRDefault="00BE0DFE" w:rsidP="00B975B0">
            <w:pPr>
              <w:autoSpaceDE w:val="0"/>
              <w:adjustRightInd w:val="0"/>
              <w:spacing w:before="120"/>
              <w:ind w:left="23"/>
              <w:rPr>
                <w:sz w:val="22"/>
                <w:szCs w:val="22"/>
                <w:lang w:val="hr-HR" w:bidi="he-IL"/>
              </w:rPr>
            </w:pPr>
            <w:r w:rsidRPr="009F4FCB">
              <w:rPr>
                <w:rFonts w:ascii="Trebuchet MS" w:hAnsi="Trebuchet MS"/>
                <w:bCs/>
                <w:sz w:val="18"/>
                <w:szCs w:val="18"/>
                <w:lang w:val="hr-HR" w:eastAsia="hr-HR" w:bidi="he-IL"/>
              </w:rPr>
              <w:t xml:space="preserve">Za neprihodujuće izloženosti koje su pojedinačno veće od </w:t>
            </w:r>
            <w:r w:rsidRPr="007D4619">
              <w:rPr>
                <w:rFonts w:ascii="Trebuchet MS" w:hAnsi="Trebuchet MS"/>
                <w:bCs/>
                <w:sz w:val="18"/>
                <w:szCs w:val="18"/>
                <w:lang w:val="hr-HR" w:eastAsia="hr-HR" w:bidi="he-IL"/>
              </w:rPr>
              <w:t>400 tisuća eura</w:t>
            </w:r>
            <w:r w:rsidRPr="009F4FCB">
              <w:rPr>
                <w:rFonts w:ascii="Trebuchet MS" w:hAnsi="Trebuchet MS"/>
                <w:bCs/>
                <w:sz w:val="18"/>
                <w:szCs w:val="18"/>
                <w:lang w:val="hr-HR" w:eastAsia="hr-HR" w:bidi="he-IL"/>
              </w:rPr>
              <w:t>, procjena umanjenja vrijednosti temelji se na poznavanju svakog dužnika te često na procjeni fer vrijednosti pripadajućeg kolaterala. Pripadajuća rezervacija za umanjenje vrijednosti određuje se na pojedinačnoj osnovi temeljem sadašnje vrijednosti diskontiranih budućih novčanih tokova.</w:t>
            </w:r>
            <w:bookmarkEnd w:id="83"/>
          </w:p>
        </w:tc>
        <w:tc>
          <w:tcPr>
            <w:tcW w:w="2500" w:type="pct"/>
            <w:tcBorders>
              <w:top w:val="single" w:sz="4" w:space="0" w:color="auto"/>
              <w:left w:val="single" w:sz="4" w:space="0" w:color="auto"/>
              <w:bottom w:val="single" w:sz="4" w:space="0" w:color="auto"/>
              <w:right w:val="single" w:sz="4" w:space="0" w:color="auto"/>
            </w:tcBorders>
          </w:tcPr>
          <w:p w14:paraId="11FB57E3" w14:textId="77777777" w:rsidR="00BE0DFE" w:rsidRPr="009F4FCB" w:rsidRDefault="00BE0DFE" w:rsidP="00B975B0">
            <w:pPr>
              <w:spacing w:before="120"/>
              <w:ind w:left="28"/>
              <w:rPr>
                <w:rFonts w:ascii="Trebuchet MS" w:hAnsi="Trebuchet MS"/>
                <w:sz w:val="18"/>
                <w:szCs w:val="18"/>
                <w:lang w:val="hr-HR" w:eastAsia="hr-HR"/>
              </w:rPr>
            </w:pPr>
            <w:r w:rsidRPr="009F4FCB">
              <w:rPr>
                <w:rFonts w:ascii="Trebuchet MS" w:hAnsi="Trebuchet MS"/>
                <w:sz w:val="18"/>
                <w:szCs w:val="18"/>
                <w:lang w:val="hr-HR" w:eastAsia="hr-HR"/>
              </w:rPr>
              <w:t>Naše revizorske procedure vezane za ovo područje, koje smo obavili uz pomoć stručnjaka za financijske instrumente i za informacijsku tehnologiju (IT) između ostalog, uključivale su:</w:t>
            </w:r>
          </w:p>
          <w:p w14:paraId="72674813" w14:textId="77777777" w:rsidR="00BE0DFE" w:rsidRPr="009F4FCB" w:rsidRDefault="00BE0DFE" w:rsidP="00B975B0">
            <w:pPr>
              <w:numPr>
                <w:ilvl w:val="0"/>
                <w:numId w:val="38"/>
              </w:numPr>
              <w:suppressAutoHyphens/>
              <w:spacing w:before="120"/>
              <w:contextualSpacing/>
              <w:rPr>
                <w:rFonts w:ascii="Trebuchet MS" w:hAnsi="Trebuchet MS"/>
                <w:sz w:val="18"/>
                <w:szCs w:val="18"/>
                <w:lang w:val="hr-HR" w:eastAsia="hr-HR"/>
              </w:rPr>
            </w:pPr>
            <w:r w:rsidRPr="009F4FCB">
              <w:rPr>
                <w:rFonts w:ascii="Trebuchet MS" w:hAnsi="Trebuchet MS"/>
                <w:sz w:val="18"/>
                <w:szCs w:val="18"/>
                <w:lang w:val="hr-HR" w:eastAsia="hr-HR"/>
              </w:rPr>
              <w:t>Pregled metodologije umanjenja vrijednosti za Banku i Grupu te procjenu njezine usklađenosti sa relevantnim zahtjevima standarda financijskog izvještavanja;</w:t>
            </w:r>
          </w:p>
          <w:p w14:paraId="7F44EBF9" w14:textId="77777777" w:rsidR="00BE0DFE" w:rsidRPr="009F4FCB" w:rsidRDefault="00BE0DFE" w:rsidP="00B975B0">
            <w:pPr>
              <w:numPr>
                <w:ilvl w:val="0"/>
                <w:numId w:val="38"/>
              </w:numPr>
              <w:suppressAutoHyphens/>
              <w:spacing w:before="120"/>
              <w:contextualSpacing/>
              <w:rPr>
                <w:rFonts w:ascii="Trebuchet MS" w:hAnsi="Trebuchet MS"/>
                <w:sz w:val="18"/>
                <w:szCs w:val="18"/>
                <w:lang w:val="hr-HR" w:eastAsia="hr-HR"/>
              </w:rPr>
            </w:pPr>
            <w:r w:rsidRPr="009F4FCB">
              <w:rPr>
                <w:rFonts w:ascii="Trebuchet MS" w:hAnsi="Trebuchet MS"/>
                <w:sz w:val="18"/>
                <w:szCs w:val="18"/>
                <w:lang w:val="hr-HR" w:eastAsia="hr-HR"/>
              </w:rPr>
              <w:t>Razgovor sa zaposlenicima iz odjela upravljanja rizicima i IT odjela, kako bismo ažurirali razumijevanje procesa umanjenja vrijednosti, korištenih IT aplikacija, izvora ključnih informacija i pretpostavki o podacima koji su korišteni u modelu izračuna očekivanog kreditnog gubitka. Također, uz pomoć našeg IT stručnjaka, procjenu i testiranje IT kontrolnog okruženja na sigurnost i pristup podacima;</w:t>
            </w:r>
          </w:p>
          <w:p w14:paraId="121D9F07" w14:textId="77777777" w:rsidR="00BE0DFE" w:rsidRPr="009F4FCB" w:rsidRDefault="00BE0DFE" w:rsidP="00B975B0">
            <w:pPr>
              <w:numPr>
                <w:ilvl w:val="0"/>
                <w:numId w:val="38"/>
              </w:numPr>
              <w:suppressAutoHyphens/>
              <w:autoSpaceDE w:val="0"/>
              <w:adjustRightInd w:val="0"/>
              <w:spacing w:before="120" w:after="120"/>
              <w:contextualSpacing/>
              <w:rPr>
                <w:rFonts w:ascii="Trebuchet MS" w:hAnsi="Trebuchet MS"/>
                <w:bCs/>
                <w:iCs/>
                <w:sz w:val="18"/>
                <w:szCs w:val="18"/>
                <w:lang w:val="hr-HR" w:eastAsia="hr-HR"/>
              </w:rPr>
            </w:pPr>
            <w:r w:rsidRPr="009F4FCB">
              <w:rPr>
                <w:rFonts w:ascii="Trebuchet MS" w:hAnsi="Trebuchet MS"/>
                <w:sz w:val="18"/>
                <w:szCs w:val="18"/>
                <w:lang w:val="hr-HR" w:eastAsia="hr-HR"/>
              </w:rPr>
              <w:t>Procjenu i testiranje dizajna, implementacije i operativne učinkovitosti odabranih kontrola vezanih za odobravanje, evidentiranje i praćenje kredita, uključujući, ali ne ograničavajući se na identifikaciju događaja nastanka gubitka, primjerenost klasifikacije između prihodujućih i neprihodujućih kredita, primjerenost segmentacije u grupe sličnih rizika, izračun dana kašnjenja, procjenu vrijednosti kolaterala te kontrole koje se odnose na izračun rezervacije za umanjenje vrijednosti;</w:t>
            </w:r>
          </w:p>
        </w:tc>
      </w:tr>
    </w:tbl>
    <w:p w14:paraId="6AEA55D0" w14:textId="77777777" w:rsidR="000022B0" w:rsidRDefault="000022B0" w:rsidP="00757BD6">
      <w:pPr>
        <w:rPr>
          <w:rFonts w:ascii="Arial" w:hAnsi="Arial" w:cs="Arial"/>
          <w:color w:val="000000" w:themeColor="text1"/>
          <w:sz w:val="20"/>
          <w:szCs w:val="20"/>
          <w:lang w:val="hr-HR"/>
        </w:rPr>
        <w:sectPr w:rsidR="000022B0" w:rsidSect="00FF7F3C">
          <w:headerReference w:type="first" r:id="rId62"/>
          <w:footerReference w:type="first" r:id="rId63"/>
          <w:pgSz w:w="11907" w:h="16840" w:code="9"/>
          <w:pgMar w:top="1418" w:right="987" w:bottom="1134" w:left="1418" w:header="851" w:footer="851" w:gutter="0"/>
          <w:pgNumType w:start="64"/>
          <w:cols w:space="720"/>
          <w:noEndnote/>
          <w:titlePg/>
          <w:docGrid w:linePitch="326"/>
        </w:sectPr>
      </w:pPr>
    </w:p>
    <w:p w14:paraId="5AAF773A" w14:textId="10B52C3D" w:rsidR="00BE0DFE" w:rsidRPr="009F4FCB" w:rsidRDefault="00BE0DFE" w:rsidP="00BE0DFE">
      <w:pPr>
        <w:rPr>
          <w:rFonts w:ascii="Trebuchet MS" w:eastAsia="Calibri" w:hAnsi="Trebuchet MS"/>
          <w:b/>
          <w:bCs/>
          <w:sz w:val="20"/>
          <w:szCs w:val="20"/>
          <w:lang w:val="hr-HR"/>
        </w:rPr>
      </w:pPr>
      <w:bookmarkStart w:id="84" w:name="_Hlk65829246"/>
      <w:r w:rsidRPr="009F4FCB">
        <w:rPr>
          <w:rFonts w:ascii="Trebuchet MS" w:eastAsia="Calibri" w:hAnsi="Trebuchet MS"/>
          <w:b/>
          <w:bCs/>
          <w:sz w:val="20"/>
          <w:szCs w:val="20"/>
          <w:lang w:val="hr-HR"/>
        </w:rPr>
        <w:lastRenderedPageBreak/>
        <w:t>ZAJEDNIČK</w:t>
      </w:r>
      <w:r w:rsidR="00572E85">
        <w:rPr>
          <w:rFonts w:ascii="Trebuchet MS" w:eastAsia="Calibri" w:hAnsi="Trebuchet MS"/>
          <w:b/>
          <w:bCs/>
          <w:sz w:val="20"/>
          <w:szCs w:val="20"/>
          <w:lang w:val="hr-HR"/>
        </w:rPr>
        <w:t>I</w:t>
      </w:r>
      <w:r w:rsidRPr="009F4FCB">
        <w:rPr>
          <w:rFonts w:ascii="Trebuchet MS" w:eastAsia="Calibri" w:hAnsi="Trebuchet MS"/>
          <w:b/>
          <w:bCs/>
          <w:sz w:val="20"/>
          <w:szCs w:val="20"/>
          <w:lang w:val="hr-HR"/>
        </w:rPr>
        <w:t xml:space="preserve"> IZVJEŠ</w:t>
      </w:r>
      <w:r w:rsidR="00572E85">
        <w:rPr>
          <w:rFonts w:ascii="Trebuchet MS" w:eastAsia="Calibri" w:hAnsi="Trebuchet MS"/>
          <w:b/>
          <w:bCs/>
          <w:sz w:val="20"/>
          <w:szCs w:val="20"/>
          <w:lang w:val="hr-HR"/>
        </w:rPr>
        <w:t>TAJ</w:t>
      </w:r>
      <w:r w:rsidRPr="009F4FCB">
        <w:rPr>
          <w:rFonts w:ascii="Trebuchet MS" w:eastAsia="Calibri" w:hAnsi="Trebuchet MS"/>
          <w:b/>
          <w:bCs/>
          <w:sz w:val="20"/>
          <w:szCs w:val="20"/>
          <w:lang w:val="hr-HR"/>
        </w:rPr>
        <w:t xml:space="preserve"> NEOVISNOG REVIZORA VLASNIKU HRVATSKE BANKE ZA OBNOVU I RAZVITAK (NASTAVAK)</w:t>
      </w:r>
    </w:p>
    <w:p w14:paraId="187DE442" w14:textId="2619E899" w:rsidR="00BE0DFE" w:rsidRPr="009F4FCB" w:rsidRDefault="00BE0DFE" w:rsidP="00BE0DFE">
      <w:pPr>
        <w:spacing w:before="240" w:after="200"/>
        <w:jc w:val="both"/>
        <w:rPr>
          <w:rFonts w:ascii="Trebuchet MS" w:hAnsi="Trebuchet MS" w:cs="Arial"/>
          <w:b/>
          <w:kern w:val="8"/>
          <w:sz w:val="20"/>
          <w:szCs w:val="20"/>
          <w:lang w:val="hr-HR" w:eastAsia="af-ZA"/>
        </w:rPr>
      </w:pPr>
      <w:r w:rsidRPr="009F4FCB">
        <w:rPr>
          <w:rFonts w:ascii="Trebuchet MS" w:hAnsi="Trebuchet MS" w:cs="Arial"/>
          <w:b/>
          <w:kern w:val="8"/>
          <w:sz w:val="20"/>
          <w:szCs w:val="20"/>
          <w:lang w:val="hr-HR" w:eastAsia="af-ZA"/>
        </w:rPr>
        <w:t>Izvješ</w:t>
      </w:r>
      <w:r w:rsidR="00572E85">
        <w:rPr>
          <w:rFonts w:ascii="Trebuchet MS" w:hAnsi="Trebuchet MS" w:cs="Arial"/>
          <w:b/>
          <w:kern w:val="8"/>
          <w:sz w:val="20"/>
          <w:szCs w:val="20"/>
          <w:lang w:val="hr-HR" w:eastAsia="af-ZA"/>
        </w:rPr>
        <w:t>taj</w:t>
      </w:r>
      <w:r w:rsidRPr="009F4FCB">
        <w:rPr>
          <w:rFonts w:ascii="Trebuchet MS" w:hAnsi="Trebuchet MS" w:cs="Arial"/>
          <w:b/>
          <w:kern w:val="8"/>
          <w:sz w:val="20"/>
          <w:szCs w:val="20"/>
          <w:lang w:val="hr-HR" w:eastAsia="af-ZA"/>
        </w:rPr>
        <w:t xml:space="preserve"> o reviziji godišnjih odvojenih i konsolidiranih financijskih izvještaja (nastavak)</w:t>
      </w:r>
    </w:p>
    <w:p w14:paraId="30AA78F1" w14:textId="77777777" w:rsidR="00BE0DFE" w:rsidRPr="009F4FCB" w:rsidRDefault="00BE0DFE" w:rsidP="00BE0DFE">
      <w:pPr>
        <w:spacing w:after="200"/>
        <w:jc w:val="both"/>
        <w:rPr>
          <w:rFonts w:ascii="Trebuchet MS" w:hAnsi="Trebuchet MS" w:cs="Arial"/>
          <w:b/>
          <w:color w:val="000000"/>
          <w:sz w:val="20"/>
          <w:szCs w:val="20"/>
          <w:lang w:val="hr-HR" w:eastAsia="hr-HR"/>
        </w:rPr>
      </w:pPr>
      <w:r w:rsidRPr="009F4FCB">
        <w:rPr>
          <w:rFonts w:ascii="Trebuchet MS" w:hAnsi="Trebuchet MS" w:cs="Arial"/>
          <w:b/>
          <w:color w:val="000000"/>
          <w:sz w:val="20"/>
          <w:szCs w:val="20"/>
          <w:lang w:val="hr-HR" w:eastAsia="hr-HR"/>
        </w:rPr>
        <w:t>Ključna revizijska pitanja (nastavak)</w:t>
      </w:r>
      <w:bookmarkEnd w:id="84"/>
    </w:p>
    <w:tbl>
      <w:tblPr>
        <w:tblStyle w:val="TableGrid19"/>
        <w:tblW w:w="5000" w:type="pct"/>
        <w:tblInd w:w="0" w:type="dxa"/>
        <w:tblLook w:val="04A0" w:firstRow="1" w:lastRow="0" w:firstColumn="1" w:lastColumn="0" w:noHBand="0" w:noVBand="1"/>
      </w:tblPr>
      <w:tblGrid>
        <w:gridCol w:w="4746"/>
        <w:gridCol w:w="4746"/>
      </w:tblGrid>
      <w:tr w:rsidR="00BE0DFE" w:rsidRPr="009F4FCB" w14:paraId="56060345" w14:textId="77777777" w:rsidTr="00B975B0">
        <w:trPr>
          <w:trHeight w:val="454"/>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16EE7B89" w14:textId="77777777" w:rsidR="00BE0DFE" w:rsidRPr="009F4FCB" w:rsidRDefault="00BE0DFE" w:rsidP="00B975B0">
            <w:pPr>
              <w:ind w:left="164" w:right="-116"/>
              <w:rPr>
                <w:rFonts w:ascii="Trebuchet MS" w:hAnsi="Trebuchet MS"/>
                <w:sz w:val="18"/>
                <w:szCs w:val="18"/>
                <w:lang w:val="hr-HR" w:eastAsia="hr-HR"/>
              </w:rPr>
            </w:pPr>
            <w:bookmarkStart w:id="85" w:name="_Hlk98753781"/>
            <w:r w:rsidRPr="009F4FCB">
              <w:rPr>
                <w:rFonts w:ascii="Trebuchet MS" w:hAnsi="Trebuchet MS"/>
                <w:sz w:val="18"/>
                <w:szCs w:val="18"/>
                <w:lang w:val="hr-HR" w:eastAsia="hr-HR"/>
              </w:rPr>
              <w:t>Umanjenje vrijednosti kredita ostalim korisnicima (nastavak)</w:t>
            </w:r>
          </w:p>
        </w:tc>
      </w:tr>
      <w:tr w:rsidR="00BE0DFE" w:rsidRPr="009F4FCB" w14:paraId="76C9AA8D" w14:textId="77777777" w:rsidTr="00B975B0">
        <w:trPr>
          <w:trHeight w:val="454"/>
          <w:tblHeader/>
        </w:trPr>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FB8595D" w14:textId="77777777" w:rsidR="00BE0DFE" w:rsidRPr="009F4FCB" w:rsidRDefault="00BE0DFE" w:rsidP="00B975B0">
            <w:pPr>
              <w:ind w:left="164"/>
              <w:rPr>
                <w:rFonts w:ascii="Trebuchet MS" w:hAnsi="Trebuchet MS"/>
                <w:bCs/>
                <w:sz w:val="18"/>
                <w:szCs w:val="18"/>
                <w:lang w:val="hr-HR" w:eastAsia="hr-HR"/>
              </w:rPr>
            </w:pPr>
            <w:r w:rsidRPr="009F4FCB">
              <w:rPr>
                <w:rFonts w:ascii="Trebuchet MS" w:hAnsi="Trebuchet MS"/>
                <w:bCs/>
                <w:sz w:val="18"/>
                <w:szCs w:val="18"/>
                <w:lang w:val="hr-HR" w:eastAsia="hr-HR"/>
              </w:rPr>
              <w:t>Ključno revizijsko pitanje</w:t>
            </w:r>
          </w:p>
        </w:tc>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E4922D3" w14:textId="77777777" w:rsidR="00BE0DFE" w:rsidRPr="009F4FCB" w:rsidRDefault="00BE0DFE" w:rsidP="00B975B0">
            <w:pPr>
              <w:ind w:left="113"/>
              <w:rPr>
                <w:rFonts w:ascii="Trebuchet MS" w:hAnsi="Trebuchet MS"/>
                <w:bCs/>
                <w:sz w:val="18"/>
                <w:szCs w:val="18"/>
                <w:lang w:val="hr-HR" w:eastAsia="hr-HR"/>
              </w:rPr>
            </w:pPr>
            <w:r w:rsidRPr="009F4FCB">
              <w:rPr>
                <w:rFonts w:ascii="Trebuchet MS" w:hAnsi="Trebuchet MS"/>
                <w:bCs/>
                <w:sz w:val="18"/>
                <w:szCs w:val="18"/>
                <w:lang w:val="hr-HR" w:eastAsia="hr-HR"/>
              </w:rPr>
              <w:t>Kako smo adresirali ključno revizijsko pitanje</w:t>
            </w:r>
          </w:p>
        </w:tc>
      </w:tr>
      <w:tr w:rsidR="00BE0DFE" w:rsidRPr="009F4FCB" w14:paraId="6245F7EE" w14:textId="77777777" w:rsidTr="00B975B0">
        <w:tc>
          <w:tcPr>
            <w:tcW w:w="2500" w:type="pct"/>
            <w:tcBorders>
              <w:top w:val="single" w:sz="4" w:space="0" w:color="auto"/>
              <w:left w:val="single" w:sz="4" w:space="0" w:color="auto"/>
              <w:bottom w:val="single" w:sz="4" w:space="0" w:color="auto"/>
              <w:right w:val="single" w:sz="4" w:space="0" w:color="auto"/>
            </w:tcBorders>
            <w:hideMark/>
          </w:tcPr>
          <w:p w14:paraId="31A0E261" w14:textId="77777777" w:rsidR="00BE0DFE" w:rsidRPr="009F4FCB" w:rsidRDefault="00BE0DFE" w:rsidP="00B975B0">
            <w:pPr>
              <w:spacing w:after="120"/>
              <w:rPr>
                <w:rFonts w:ascii="Trebuchet MS" w:hAnsi="Trebuchet MS"/>
                <w:bCs/>
                <w:sz w:val="18"/>
                <w:szCs w:val="18"/>
                <w:lang w:val="hr-HR" w:bidi="he-IL"/>
              </w:rPr>
            </w:pPr>
            <w:bookmarkStart w:id="86" w:name="_Hlk130456267"/>
            <w:r w:rsidRPr="009F4FCB">
              <w:rPr>
                <w:rFonts w:ascii="Trebuchet MS" w:hAnsi="Trebuchet MS"/>
                <w:bCs/>
                <w:sz w:val="18"/>
                <w:szCs w:val="18"/>
                <w:lang w:val="hr-HR" w:eastAsia="hr-HR" w:bidi="he-IL"/>
              </w:rPr>
              <w:t>Zbog navedenih razloga, smatramo umanjenje vrijednosti kredita ostalim korisnicima značajnim rizikom u našoj reviziji, koji zahtijeva našu povećanu pažnju. Sukladno tome, smatramo da je ovo područje ključno revizijsko pitanje</w:t>
            </w:r>
            <w:r w:rsidRPr="009F4FCB">
              <w:rPr>
                <w:rFonts w:ascii="Trebuchet MS" w:hAnsi="Trebuchet MS"/>
                <w:bCs/>
                <w:sz w:val="18"/>
                <w:szCs w:val="18"/>
                <w:lang w:val="hr-HR" w:bidi="he-IL"/>
              </w:rPr>
              <w:t>.</w:t>
            </w:r>
          </w:p>
          <w:bookmarkEnd w:id="86"/>
          <w:p w14:paraId="04196029" w14:textId="77777777" w:rsidR="00BE0DFE" w:rsidRPr="009F4FCB" w:rsidRDefault="00BE0DFE" w:rsidP="00B975B0">
            <w:pPr>
              <w:rPr>
                <w:rFonts w:ascii="Trebuchet MS" w:hAnsi="Trebuchet MS"/>
                <w:bCs/>
                <w:sz w:val="18"/>
                <w:szCs w:val="18"/>
                <w:lang w:val="hr-HR" w:bidi="he-IL"/>
              </w:rPr>
            </w:pPr>
          </w:p>
        </w:tc>
        <w:tc>
          <w:tcPr>
            <w:tcW w:w="2500" w:type="pct"/>
            <w:tcBorders>
              <w:top w:val="single" w:sz="4" w:space="0" w:color="auto"/>
              <w:left w:val="single" w:sz="4" w:space="0" w:color="auto"/>
              <w:bottom w:val="single" w:sz="4" w:space="0" w:color="auto"/>
              <w:right w:val="single" w:sz="4" w:space="0" w:color="auto"/>
            </w:tcBorders>
          </w:tcPr>
          <w:p w14:paraId="5C8AABDB" w14:textId="77777777" w:rsidR="00BE0DFE" w:rsidRPr="009F4FCB" w:rsidRDefault="00BE0DFE" w:rsidP="00B975B0">
            <w:pPr>
              <w:numPr>
                <w:ilvl w:val="0"/>
                <w:numId w:val="38"/>
              </w:numPr>
              <w:suppressAutoHyphens/>
              <w:spacing w:before="120"/>
              <w:contextualSpacing/>
              <w:rPr>
                <w:rFonts w:ascii="Trebuchet MS" w:hAnsi="Trebuchet MS"/>
                <w:sz w:val="18"/>
                <w:szCs w:val="18"/>
                <w:lang w:val="hr-HR" w:eastAsia="hr-HR"/>
              </w:rPr>
            </w:pPr>
            <w:r w:rsidRPr="009F4FCB">
              <w:rPr>
                <w:rFonts w:ascii="Trebuchet MS" w:hAnsi="Trebuchet MS"/>
                <w:sz w:val="18"/>
                <w:szCs w:val="18"/>
                <w:lang w:val="hr-HR" w:eastAsia="hr-HR"/>
              </w:rPr>
              <w:t>Odabir uzorka pojedinačnih izloženosti, s fokusom na izloženosti s potencijalno najvećim utjecajem na financijske izvještaje zbog njihove veličine i rizičnih obilježja te manje izloženosti koje smo na temelju naše neovisne procjene ocijenili kao visoko rizične, kao što su „watchlist“ izloženosti, restrukturirane ili reprogramirane izloženosti, krediti klijentima koji posluju u industrijama višeg rizika, neprihodujuće izloženosti s niskom pokrivenosti rezervacijama te izloženosti sa značajnom promjenom pokrivenosti rezervacijama;</w:t>
            </w:r>
          </w:p>
          <w:p w14:paraId="4EEFDBC8" w14:textId="659C5E11" w:rsidR="00BE0DFE" w:rsidRPr="009F4FCB" w:rsidRDefault="00BE0DFE" w:rsidP="00B975B0">
            <w:pPr>
              <w:numPr>
                <w:ilvl w:val="0"/>
                <w:numId w:val="38"/>
              </w:numPr>
              <w:suppressAutoHyphens/>
              <w:spacing w:before="120"/>
              <w:contextualSpacing/>
              <w:rPr>
                <w:rFonts w:ascii="Trebuchet MS" w:hAnsi="Trebuchet MS"/>
                <w:sz w:val="18"/>
                <w:szCs w:val="18"/>
                <w:lang w:val="hr-HR" w:eastAsia="hr-HR"/>
              </w:rPr>
            </w:pPr>
            <w:r w:rsidRPr="009F4FCB">
              <w:rPr>
                <w:rFonts w:ascii="Trebuchet MS" w:hAnsi="Trebuchet MS"/>
                <w:sz w:val="18"/>
                <w:szCs w:val="18"/>
                <w:lang w:val="hr-HR" w:eastAsia="hr-HR"/>
              </w:rPr>
              <w:t xml:space="preserve">Za odabrani uzorak provođenje kritičke procjene postojanja naznaka potrebne reklasifikacije u Stage 2 ili Stage 3 na dan 31. prosinca </w:t>
            </w:r>
            <w:r>
              <w:rPr>
                <w:rFonts w:ascii="Trebuchet MS" w:hAnsi="Trebuchet MS"/>
                <w:sz w:val="18"/>
                <w:szCs w:val="18"/>
                <w:lang w:val="hr-HR" w:eastAsia="hr-HR"/>
              </w:rPr>
              <w:t>202</w:t>
            </w:r>
            <w:r w:rsidR="00572E85">
              <w:rPr>
                <w:rFonts w:ascii="Trebuchet MS" w:hAnsi="Trebuchet MS"/>
                <w:sz w:val="18"/>
                <w:szCs w:val="18"/>
                <w:lang w:val="hr-HR" w:eastAsia="hr-HR"/>
              </w:rPr>
              <w:t>5</w:t>
            </w:r>
            <w:r w:rsidRPr="009F4FCB">
              <w:rPr>
                <w:rFonts w:ascii="Trebuchet MS" w:hAnsi="Trebuchet MS"/>
                <w:sz w:val="18"/>
                <w:szCs w:val="18"/>
                <w:lang w:val="hr-HR" w:eastAsia="hr-HR"/>
              </w:rPr>
              <w:t xml:space="preserve">., temeljeno na pregledu pripadajuće dokumentacije (kreditnih spisa) te diskusijama s voditeljima odnosa s klijentima i nositeljima funkcije upravljanja kreditnim rizikom; </w:t>
            </w:r>
          </w:p>
          <w:p w14:paraId="62CF5EB9" w14:textId="77777777" w:rsidR="00BE0DFE" w:rsidRPr="009F4FCB" w:rsidRDefault="00BE0DFE" w:rsidP="00B975B0">
            <w:pPr>
              <w:spacing w:before="120"/>
              <w:ind w:left="28"/>
              <w:rPr>
                <w:rFonts w:ascii="Trebuchet MS" w:hAnsi="Trebuchet MS"/>
                <w:sz w:val="18"/>
                <w:szCs w:val="18"/>
                <w:lang w:val="hr-HR" w:eastAsia="hr-HR"/>
              </w:rPr>
            </w:pPr>
            <w:r w:rsidRPr="009F4FCB">
              <w:rPr>
                <w:rFonts w:ascii="Trebuchet MS" w:hAnsi="Trebuchet MS"/>
                <w:sz w:val="18"/>
                <w:szCs w:val="18"/>
                <w:lang w:val="hr-HR" w:eastAsia="hr-HR"/>
              </w:rPr>
              <w:t>Za umanjenje vrijednosti koje se određuje na pojedinačnoj osnovi:</w:t>
            </w:r>
          </w:p>
          <w:p w14:paraId="4871BB98" w14:textId="77777777" w:rsidR="00BE0DFE" w:rsidRPr="009F4FCB" w:rsidRDefault="00BE0DFE" w:rsidP="00B975B0">
            <w:pPr>
              <w:numPr>
                <w:ilvl w:val="0"/>
                <w:numId w:val="38"/>
              </w:numPr>
              <w:suppressAutoHyphens/>
              <w:spacing w:before="120"/>
              <w:contextualSpacing/>
              <w:rPr>
                <w:rFonts w:ascii="Trebuchet MS" w:hAnsi="Trebuchet MS"/>
                <w:sz w:val="18"/>
                <w:szCs w:val="18"/>
                <w:lang w:val="hr-HR" w:eastAsia="hr-HR"/>
              </w:rPr>
            </w:pPr>
            <w:r w:rsidRPr="009F4FCB">
              <w:rPr>
                <w:rFonts w:ascii="Trebuchet MS" w:hAnsi="Trebuchet MS"/>
                <w:sz w:val="18"/>
                <w:szCs w:val="18"/>
                <w:lang w:val="hr-HR" w:eastAsia="hr-HR"/>
              </w:rPr>
              <w:t>Za one izloženosti za koje su identificirane naznake klasifikacije u Stage 3, preispitivanje ključnih pretpostavki rukovodstva vezanih za procjene očekivanih budućih novčanih tokova za potrebe izračuna ispravka vrijednosti, kao što su diskontna stopa, vrijednost kolaterala i razdoblje realizacije. U slučaju značajnih  odstupanja kao rezultat prethodno opisanih procedura tražili smo objašnjenja od rukovodstva.</w:t>
            </w:r>
          </w:p>
          <w:p w14:paraId="4E368EA2" w14:textId="77777777" w:rsidR="00BE0DFE" w:rsidRPr="009F4FCB" w:rsidRDefault="00BE0DFE" w:rsidP="00B975B0">
            <w:pPr>
              <w:spacing w:before="120"/>
              <w:ind w:left="28"/>
              <w:rPr>
                <w:rFonts w:ascii="Trebuchet MS" w:hAnsi="Trebuchet MS"/>
                <w:sz w:val="18"/>
                <w:szCs w:val="18"/>
                <w:lang w:val="hr-HR" w:eastAsia="hr-HR"/>
              </w:rPr>
            </w:pPr>
            <w:r w:rsidRPr="009F4FCB">
              <w:rPr>
                <w:rFonts w:ascii="Trebuchet MS" w:hAnsi="Trebuchet MS"/>
                <w:sz w:val="18"/>
                <w:szCs w:val="18"/>
                <w:lang w:val="hr-HR" w:eastAsia="hr-HR"/>
              </w:rPr>
              <w:t>Za umanjenje vrijednosti koje se određuje na skupnoj osnovi:</w:t>
            </w:r>
          </w:p>
          <w:p w14:paraId="1E0AC395" w14:textId="77777777" w:rsidR="00BE0DFE" w:rsidRPr="009F4FCB" w:rsidRDefault="00BE0DFE" w:rsidP="00B975B0">
            <w:pPr>
              <w:numPr>
                <w:ilvl w:val="0"/>
                <w:numId w:val="38"/>
              </w:numPr>
              <w:suppressAutoHyphens/>
              <w:spacing w:before="120"/>
              <w:contextualSpacing/>
              <w:rPr>
                <w:rFonts w:ascii="Trebuchet MS" w:hAnsi="Trebuchet MS"/>
                <w:sz w:val="18"/>
                <w:szCs w:val="18"/>
                <w:lang w:val="hr-HR" w:eastAsia="hr-HR"/>
              </w:rPr>
            </w:pPr>
            <w:r w:rsidRPr="009F4FCB">
              <w:rPr>
                <w:rFonts w:ascii="Trebuchet MS" w:hAnsi="Trebuchet MS"/>
                <w:sz w:val="18"/>
                <w:szCs w:val="18"/>
                <w:lang w:val="hr-HR" w:eastAsia="hr-HR"/>
              </w:rPr>
              <w:t>Procjena je li definicija nastanka gubitka i kriterija za određivanje stage-a ispravno određena i konzistentno prim</w:t>
            </w:r>
            <w:r>
              <w:rPr>
                <w:rFonts w:ascii="Trebuchet MS" w:hAnsi="Trebuchet MS"/>
                <w:sz w:val="18"/>
                <w:szCs w:val="18"/>
                <w:lang w:val="hr-HR" w:eastAsia="hr-HR"/>
              </w:rPr>
              <w:t>i</w:t>
            </w:r>
            <w:r w:rsidRPr="009F4FCB">
              <w:rPr>
                <w:rFonts w:ascii="Trebuchet MS" w:hAnsi="Trebuchet MS"/>
                <w:sz w:val="18"/>
                <w:szCs w:val="18"/>
                <w:lang w:val="hr-HR" w:eastAsia="hr-HR"/>
              </w:rPr>
              <w:t xml:space="preserve">jenjena. </w:t>
            </w:r>
          </w:p>
          <w:p w14:paraId="1DFDDFBB" w14:textId="77777777" w:rsidR="00BE0DFE" w:rsidRPr="009F4FCB" w:rsidRDefault="00BE0DFE" w:rsidP="00B975B0">
            <w:pPr>
              <w:numPr>
                <w:ilvl w:val="0"/>
                <w:numId w:val="38"/>
              </w:numPr>
              <w:suppressAutoHyphens/>
              <w:spacing w:before="120"/>
              <w:contextualSpacing/>
              <w:rPr>
                <w:rFonts w:ascii="Trebuchet MS" w:hAnsi="Trebuchet MS"/>
                <w:sz w:val="18"/>
                <w:szCs w:val="18"/>
                <w:lang w:val="hr-HR" w:eastAsia="hr-HR"/>
              </w:rPr>
            </w:pPr>
            <w:r w:rsidRPr="009F4FCB">
              <w:rPr>
                <w:rFonts w:ascii="Trebuchet MS" w:hAnsi="Trebuchet MS"/>
                <w:sz w:val="18"/>
                <w:szCs w:val="18"/>
                <w:lang w:val="hr-HR" w:eastAsia="hr-HR"/>
              </w:rPr>
              <w:t>Traženje relevantnih informacija o predviđanjima budućih kretanja i makroekonomskim projekcijama koji se koriste od strane Banke i Grupe u procjeni ECL. Neovisna procjena tih informacija ispitivanjem javno dostupnih informacija.</w:t>
            </w:r>
          </w:p>
          <w:p w14:paraId="2F7CD00B" w14:textId="77777777" w:rsidR="00BE0DFE" w:rsidRPr="009F4FCB" w:rsidRDefault="00BE0DFE" w:rsidP="00B975B0">
            <w:pPr>
              <w:spacing w:before="120"/>
              <w:ind w:left="388"/>
              <w:contextualSpacing/>
              <w:rPr>
                <w:rFonts w:ascii="Trebuchet MS" w:hAnsi="Trebuchet MS"/>
                <w:sz w:val="18"/>
                <w:szCs w:val="18"/>
                <w:lang w:val="hr-HR" w:eastAsia="hr-HR"/>
              </w:rPr>
            </w:pPr>
          </w:p>
        </w:tc>
      </w:tr>
      <w:bookmarkEnd w:id="85"/>
    </w:tbl>
    <w:p w14:paraId="1A9D332B" w14:textId="77777777" w:rsidR="000022B0" w:rsidRDefault="000022B0" w:rsidP="00757BD6">
      <w:pPr>
        <w:rPr>
          <w:rFonts w:ascii="Arial" w:hAnsi="Arial" w:cs="Arial"/>
          <w:color w:val="000000" w:themeColor="text1"/>
          <w:sz w:val="20"/>
          <w:szCs w:val="20"/>
          <w:lang w:val="hr-HR"/>
        </w:rPr>
      </w:pPr>
    </w:p>
    <w:p w14:paraId="6F5BE2E8" w14:textId="77777777" w:rsidR="000022B0" w:rsidRDefault="000022B0" w:rsidP="00757BD6">
      <w:pPr>
        <w:rPr>
          <w:rFonts w:ascii="Arial" w:hAnsi="Arial" w:cs="Arial"/>
          <w:color w:val="000000" w:themeColor="text1"/>
          <w:sz w:val="20"/>
          <w:szCs w:val="20"/>
          <w:lang w:val="hr-HR"/>
        </w:rPr>
        <w:sectPr w:rsidR="000022B0" w:rsidSect="006835EB">
          <w:footerReference w:type="first" r:id="rId64"/>
          <w:pgSz w:w="11907" w:h="16840" w:code="9"/>
          <w:pgMar w:top="1418" w:right="987" w:bottom="1134" w:left="1418" w:header="851" w:footer="851" w:gutter="0"/>
          <w:pgNumType w:start="54"/>
          <w:cols w:space="720"/>
          <w:noEndnote/>
          <w:titlePg/>
          <w:docGrid w:linePitch="326"/>
        </w:sectPr>
      </w:pPr>
    </w:p>
    <w:p w14:paraId="1FC1080C" w14:textId="77777777" w:rsidR="000022B0" w:rsidRDefault="000022B0" w:rsidP="00757BD6">
      <w:pPr>
        <w:rPr>
          <w:rFonts w:ascii="Arial" w:hAnsi="Arial" w:cs="Arial"/>
          <w:color w:val="000000" w:themeColor="text1"/>
          <w:sz w:val="20"/>
          <w:szCs w:val="20"/>
          <w:lang w:val="hr-HR"/>
        </w:rPr>
      </w:pPr>
    </w:p>
    <w:p w14:paraId="5202E9C5" w14:textId="0673F568" w:rsidR="00BE0DFE" w:rsidRPr="009F4FCB" w:rsidRDefault="00BE0DFE" w:rsidP="00BE0DFE">
      <w:pPr>
        <w:rPr>
          <w:rFonts w:ascii="Trebuchet MS" w:eastAsia="Calibri" w:hAnsi="Trebuchet MS"/>
          <w:b/>
          <w:bCs/>
          <w:sz w:val="20"/>
          <w:szCs w:val="20"/>
          <w:lang w:val="hr-HR"/>
        </w:rPr>
      </w:pPr>
      <w:r w:rsidRPr="009F4FCB">
        <w:rPr>
          <w:rFonts w:ascii="Trebuchet MS" w:eastAsia="Calibri" w:hAnsi="Trebuchet MS"/>
          <w:b/>
          <w:bCs/>
          <w:sz w:val="20"/>
          <w:szCs w:val="20"/>
          <w:lang w:val="hr-HR"/>
        </w:rPr>
        <w:t>ZAJEDNIČK</w:t>
      </w:r>
      <w:r w:rsidR="00572E85">
        <w:rPr>
          <w:rFonts w:ascii="Trebuchet MS" w:eastAsia="Calibri" w:hAnsi="Trebuchet MS"/>
          <w:b/>
          <w:bCs/>
          <w:sz w:val="20"/>
          <w:szCs w:val="20"/>
          <w:lang w:val="hr-HR"/>
        </w:rPr>
        <w:t>I</w:t>
      </w:r>
      <w:r w:rsidRPr="009F4FCB">
        <w:rPr>
          <w:rFonts w:ascii="Trebuchet MS" w:eastAsia="Calibri" w:hAnsi="Trebuchet MS"/>
          <w:b/>
          <w:bCs/>
          <w:sz w:val="20"/>
          <w:szCs w:val="20"/>
          <w:lang w:val="hr-HR"/>
        </w:rPr>
        <w:t xml:space="preserve"> IZVJEŠ</w:t>
      </w:r>
      <w:r w:rsidR="00572E85">
        <w:rPr>
          <w:rFonts w:ascii="Trebuchet MS" w:eastAsia="Calibri" w:hAnsi="Trebuchet MS"/>
          <w:b/>
          <w:bCs/>
          <w:sz w:val="20"/>
          <w:szCs w:val="20"/>
          <w:lang w:val="hr-HR"/>
        </w:rPr>
        <w:t>TAJ</w:t>
      </w:r>
      <w:r w:rsidRPr="009F4FCB">
        <w:rPr>
          <w:rFonts w:ascii="Trebuchet MS" w:eastAsia="Calibri" w:hAnsi="Trebuchet MS"/>
          <w:b/>
          <w:bCs/>
          <w:sz w:val="20"/>
          <w:szCs w:val="20"/>
          <w:lang w:val="hr-HR"/>
        </w:rPr>
        <w:t xml:space="preserve"> NEOVISNOG REVIZORA VLASNIKU HRVATSKE BANKE ZA OBNOVU I RAZVITAK (NASTAVAK)</w:t>
      </w:r>
    </w:p>
    <w:p w14:paraId="54CF05C1" w14:textId="6B72E702" w:rsidR="00BE0DFE" w:rsidRPr="009F4FCB" w:rsidRDefault="00BE0DFE" w:rsidP="00BE0DFE">
      <w:pPr>
        <w:spacing w:before="240" w:after="200"/>
        <w:jc w:val="both"/>
        <w:rPr>
          <w:rFonts w:ascii="Trebuchet MS" w:hAnsi="Trebuchet MS" w:cs="Arial"/>
          <w:b/>
          <w:kern w:val="8"/>
          <w:sz w:val="20"/>
          <w:szCs w:val="20"/>
          <w:lang w:val="hr-HR" w:eastAsia="af-ZA"/>
        </w:rPr>
      </w:pPr>
      <w:r w:rsidRPr="009F4FCB">
        <w:rPr>
          <w:rFonts w:ascii="Trebuchet MS" w:hAnsi="Trebuchet MS" w:cs="Arial"/>
          <w:b/>
          <w:kern w:val="8"/>
          <w:sz w:val="20"/>
          <w:szCs w:val="20"/>
          <w:lang w:val="hr-HR" w:eastAsia="af-ZA"/>
        </w:rPr>
        <w:t>Izvješ</w:t>
      </w:r>
      <w:r w:rsidR="00572E85">
        <w:rPr>
          <w:rFonts w:ascii="Trebuchet MS" w:hAnsi="Trebuchet MS" w:cs="Arial"/>
          <w:b/>
          <w:kern w:val="8"/>
          <w:sz w:val="20"/>
          <w:szCs w:val="20"/>
          <w:lang w:val="hr-HR" w:eastAsia="af-ZA"/>
        </w:rPr>
        <w:t>taj</w:t>
      </w:r>
      <w:r w:rsidRPr="009F4FCB">
        <w:rPr>
          <w:rFonts w:ascii="Trebuchet MS" w:hAnsi="Trebuchet MS" w:cs="Arial"/>
          <w:b/>
          <w:kern w:val="8"/>
          <w:sz w:val="20"/>
          <w:szCs w:val="20"/>
          <w:lang w:val="hr-HR" w:eastAsia="af-ZA"/>
        </w:rPr>
        <w:t xml:space="preserve"> o reviziji godišnjih odvojenih i konsolidiranih financijskih izvještaja (nastavak)</w:t>
      </w:r>
    </w:p>
    <w:p w14:paraId="251C9921" w14:textId="77777777" w:rsidR="00BE0DFE" w:rsidRPr="009F4FCB" w:rsidRDefault="00BE0DFE" w:rsidP="00BE0DFE">
      <w:pPr>
        <w:spacing w:after="200"/>
        <w:jc w:val="both"/>
        <w:rPr>
          <w:rFonts w:ascii="Trebuchet MS" w:hAnsi="Trebuchet MS" w:cs="Arial"/>
          <w:b/>
          <w:bCs/>
          <w:sz w:val="20"/>
          <w:szCs w:val="20"/>
          <w:lang w:val="hr-HR" w:eastAsia="hr-HR" w:bidi="he-IL"/>
        </w:rPr>
      </w:pPr>
      <w:r w:rsidRPr="009F4FCB">
        <w:rPr>
          <w:rFonts w:ascii="Trebuchet MS" w:hAnsi="Trebuchet MS" w:cs="Arial"/>
          <w:b/>
          <w:color w:val="000000"/>
          <w:sz w:val="20"/>
          <w:szCs w:val="20"/>
          <w:lang w:val="hr-HR" w:eastAsia="hr-HR"/>
        </w:rPr>
        <w:t>Ključna revizijska pitanja (nastavak)</w:t>
      </w:r>
    </w:p>
    <w:tbl>
      <w:tblPr>
        <w:tblStyle w:val="TableGrid19"/>
        <w:tblW w:w="5000" w:type="pct"/>
        <w:tblInd w:w="0" w:type="dxa"/>
        <w:tblLook w:val="04A0" w:firstRow="1" w:lastRow="0" w:firstColumn="1" w:lastColumn="0" w:noHBand="0" w:noVBand="1"/>
      </w:tblPr>
      <w:tblGrid>
        <w:gridCol w:w="4746"/>
        <w:gridCol w:w="4746"/>
      </w:tblGrid>
      <w:tr w:rsidR="00BE0DFE" w:rsidRPr="009F4FCB" w14:paraId="76BF3547" w14:textId="77777777" w:rsidTr="00B975B0">
        <w:trPr>
          <w:trHeight w:val="454"/>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552B3C90" w14:textId="77777777" w:rsidR="00BE0DFE" w:rsidRPr="009F4FCB" w:rsidRDefault="00BE0DFE" w:rsidP="00B975B0">
            <w:pPr>
              <w:ind w:left="164" w:right="-116"/>
              <w:rPr>
                <w:rFonts w:ascii="Trebuchet MS" w:hAnsi="Trebuchet MS"/>
                <w:sz w:val="18"/>
                <w:szCs w:val="18"/>
                <w:lang w:val="hr-HR" w:eastAsia="hr-HR"/>
              </w:rPr>
            </w:pPr>
            <w:r w:rsidRPr="009F4FCB">
              <w:rPr>
                <w:rFonts w:ascii="Trebuchet MS" w:hAnsi="Trebuchet MS"/>
                <w:sz w:val="18"/>
                <w:szCs w:val="18"/>
                <w:lang w:val="hr-HR" w:eastAsia="hr-HR"/>
              </w:rPr>
              <w:t>Umanjenje vrijednosti kredita ostalim korisnicima (nastavak)</w:t>
            </w:r>
          </w:p>
        </w:tc>
      </w:tr>
      <w:tr w:rsidR="00BE0DFE" w:rsidRPr="009F4FCB" w14:paraId="791F590D" w14:textId="77777777" w:rsidTr="00B975B0">
        <w:trPr>
          <w:trHeight w:val="454"/>
          <w:tblHeader/>
        </w:trPr>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06BE440" w14:textId="77777777" w:rsidR="00BE0DFE" w:rsidRPr="009F4FCB" w:rsidRDefault="00BE0DFE" w:rsidP="00B975B0">
            <w:pPr>
              <w:ind w:left="164"/>
              <w:rPr>
                <w:rFonts w:ascii="Trebuchet MS" w:hAnsi="Trebuchet MS"/>
                <w:bCs/>
                <w:sz w:val="18"/>
                <w:szCs w:val="18"/>
                <w:lang w:val="hr-HR" w:eastAsia="hr-HR"/>
              </w:rPr>
            </w:pPr>
            <w:r w:rsidRPr="009F4FCB">
              <w:rPr>
                <w:rFonts w:ascii="Trebuchet MS" w:hAnsi="Trebuchet MS"/>
                <w:bCs/>
                <w:sz w:val="18"/>
                <w:szCs w:val="18"/>
                <w:lang w:val="hr-HR" w:eastAsia="hr-HR"/>
              </w:rPr>
              <w:t>Ključno revizijsko pitanje</w:t>
            </w:r>
          </w:p>
        </w:tc>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6201DAD" w14:textId="77777777" w:rsidR="00BE0DFE" w:rsidRPr="009F4FCB" w:rsidRDefault="00BE0DFE" w:rsidP="00B975B0">
            <w:pPr>
              <w:ind w:left="113"/>
              <w:rPr>
                <w:rFonts w:ascii="Trebuchet MS" w:hAnsi="Trebuchet MS"/>
                <w:bCs/>
                <w:sz w:val="18"/>
                <w:szCs w:val="18"/>
                <w:lang w:val="hr-HR" w:eastAsia="hr-HR"/>
              </w:rPr>
            </w:pPr>
            <w:r w:rsidRPr="009F4FCB">
              <w:rPr>
                <w:rFonts w:ascii="Trebuchet MS" w:hAnsi="Trebuchet MS"/>
                <w:bCs/>
                <w:sz w:val="18"/>
                <w:szCs w:val="18"/>
                <w:lang w:val="hr-HR" w:eastAsia="hr-HR"/>
              </w:rPr>
              <w:t>Kako smo adresirali ključno revizijsko pitanje</w:t>
            </w:r>
          </w:p>
        </w:tc>
      </w:tr>
      <w:tr w:rsidR="00BE0DFE" w:rsidRPr="009F4FCB" w14:paraId="200E6598" w14:textId="77777777" w:rsidTr="00B975B0">
        <w:tc>
          <w:tcPr>
            <w:tcW w:w="2500" w:type="pct"/>
            <w:tcBorders>
              <w:top w:val="single" w:sz="4" w:space="0" w:color="auto"/>
              <w:left w:val="single" w:sz="4" w:space="0" w:color="auto"/>
              <w:bottom w:val="single" w:sz="4" w:space="0" w:color="auto"/>
              <w:right w:val="single" w:sz="4" w:space="0" w:color="auto"/>
            </w:tcBorders>
            <w:hideMark/>
          </w:tcPr>
          <w:p w14:paraId="42A83472" w14:textId="77777777" w:rsidR="00BE0DFE" w:rsidRPr="009F4FCB" w:rsidRDefault="00BE0DFE" w:rsidP="00B975B0">
            <w:pPr>
              <w:spacing w:after="120"/>
              <w:rPr>
                <w:rFonts w:ascii="Trebuchet MS" w:hAnsi="Trebuchet MS"/>
                <w:bCs/>
                <w:sz w:val="18"/>
                <w:szCs w:val="18"/>
                <w:lang w:val="hr-HR" w:bidi="he-IL"/>
              </w:rPr>
            </w:pPr>
          </w:p>
        </w:tc>
        <w:tc>
          <w:tcPr>
            <w:tcW w:w="2500" w:type="pct"/>
            <w:tcBorders>
              <w:top w:val="single" w:sz="4" w:space="0" w:color="auto"/>
              <w:left w:val="single" w:sz="4" w:space="0" w:color="auto"/>
              <w:bottom w:val="single" w:sz="4" w:space="0" w:color="auto"/>
              <w:right w:val="single" w:sz="4" w:space="0" w:color="auto"/>
            </w:tcBorders>
          </w:tcPr>
          <w:p w14:paraId="49F0C278" w14:textId="77777777" w:rsidR="00BE0DFE" w:rsidRPr="009F4FCB" w:rsidRDefault="00BE0DFE" w:rsidP="00B975B0">
            <w:pPr>
              <w:numPr>
                <w:ilvl w:val="0"/>
                <w:numId w:val="38"/>
              </w:numPr>
              <w:suppressAutoHyphens/>
              <w:spacing w:before="120"/>
              <w:contextualSpacing/>
              <w:rPr>
                <w:rFonts w:ascii="Trebuchet MS" w:hAnsi="Trebuchet MS"/>
                <w:sz w:val="18"/>
                <w:szCs w:val="18"/>
                <w:lang w:val="hr-HR" w:eastAsia="hr-HR"/>
              </w:rPr>
            </w:pPr>
            <w:r w:rsidRPr="009F4FCB">
              <w:rPr>
                <w:rFonts w:ascii="Trebuchet MS" w:hAnsi="Trebuchet MS"/>
                <w:sz w:val="18"/>
                <w:szCs w:val="18"/>
                <w:lang w:val="hr-HR" w:eastAsia="hr-HR"/>
              </w:rPr>
              <w:t>Na uzorku izloženosti, preispitivanje ključnih parametara modela:</w:t>
            </w:r>
          </w:p>
          <w:p w14:paraId="34615341" w14:textId="77777777" w:rsidR="00BE0DFE" w:rsidRPr="009F4FCB" w:rsidRDefault="00BE0DFE" w:rsidP="00B975B0">
            <w:pPr>
              <w:numPr>
                <w:ilvl w:val="1"/>
                <w:numId w:val="39"/>
              </w:numPr>
              <w:suppressAutoHyphens/>
              <w:spacing w:before="120"/>
              <w:contextualSpacing/>
              <w:rPr>
                <w:rFonts w:ascii="Trebuchet MS" w:hAnsi="Trebuchet MS"/>
                <w:sz w:val="18"/>
                <w:szCs w:val="18"/>
                <w:lang w:val="hr-HR" w:eastAsia="hr-HR"/>
              </w:rPr>
            </w:pPr>
            <w:r w:rsidRPr="009F4FCB">
              <w:rPr>
                <w:rFonts w:ascii="Trebuchet MS" w:hAnsi="Trebuchet MS"/>
                <w:sz w:val="18"/>
                <w:szCs w:val="18"/>
                <w:lang w:val="hr-HR" w:eastAsia="hr-HR"/>
              </w:rPr>
              <w:t>EAD - potvrđivanjem podataka o izloženostima sa podacima iz ugovora za odabrani uzorak;</w:t>
            </w:r>
          </w:p>
          <w:p w14:paraId="14C3C067" w14:textId="77777777" w:rsidR="00BE0DFE" w:rsidRPr="009F4FCB" w:rsidRDefault="00BE0DFE" w:rsidP="00B975B0">
            <w:pPr>
              <w:numPr>
                <w:ilvl w:val="1"/>
                <w:numId w:val="39"/>
              </w:numPr>
              <w:suppressAutoHyphens/>
              <w:spacing w:before="120"/>
              <w:contextualSpacing/>
              <w:rPr>
                <w:rFonts w:ascii="Trebuchet MS" w:hAnsi="Trebuchet MS"/>
                <w:sz w:val="18"/>
                <w:szCs w:val="18"/>
                <w:lang w:val="hr-HR" w:eastAsia="hr-HR"/>
              </w:rPr>
            </w:pPr>
            <w:r w:rsidRPr="009F4FCB">
              <w:rPr>
                <w:rFonts w:ascii="Trebuchet MS" w:hAnsi="Trebuchet MS"/>
                <w:sz w:val="18"/>
                <w:szCs w:val="18"/>
                <w:lang w:val="hr-HR" w:eastAsia="hr-HR"/>
              </w:rPr>
              <w:t xml:space="preserve">LGD i PD - provjerom povijesnih podataka Banke, koje su prilagođene, tamo gdje je bilo potrebno, za očekivane ekonomske uvjete izvedene iz informacija o očekivanim budućim kretanjima; </w:t>
            </w:r>
          </w:p>
          <w:p w14:paraId="34B8F673" w14:textId="77777777" w:rsidR="00BE0DFE" w:rsidRPr="009F4FCB" w:rsidRDefault="00BE0DFE" w:rsidP="00B975B0">
            <w:pPr>
              <w:numPr>
                <w:ilvl w:val="0"/>
                <w:numId w:val="38"/>
              </w:numPr>
              <w:suppressAutoHyphens/>
              <w:spacing w:before="120"/>
              <w:contextualSpacing/>
              <w:rPr>
                <w:rFonts w:ascii="Trebuchet MS" w:hAnsi="Trebuchet MS"/>
                <w:sz w:val="18"/>
                <w:szCs w:val="18"/>
                <w:lang w:val="hr-HR" w:eastAsia="hr-HR"/>
              </w:rPr>
            </w:pPr>
            <w:r w:rsidRPr="009F4FCB">
              <w:rPr>
                <w:rFonts w:ascii="Trebuchet MS" w:hAnsi="Trebuchet MS"/>
                <w:sz w:val="18"/>
                <w:szCs w:val="18"/>
                <w:lang w:val="hr-HR" w:eastAsia="hr-HR"/>
              </w:rPr>
              <w:t xml:space="preserve">Dobivanje rezultata back-testiranja provedenog nad PD i LGD parametrima korištenim u ranijim razdobljima i traženje objašnjenja Uprave za sva materijalno značajna odstupanja. </w:t>
            </w:r>
          </w:p>
          <w:p w14:paraId="36D37B1C" w14:textId="77777777" w:rsidR="00BE0DFE" w:rsidRPr="009F4FCB" w:rsidRDefault="00BE0DFE" w:rsidP="00B975B0">
            <w:pPr>
              <w:spacing w:before="120"/>
              <w:ind w:left="28"/>
              <w:rPr>
                <w:rFonts w:ascii="Trebuchet MS" w:hAnsi="Trebuchet MS"/>
                <w:sz w:val="18"/>
                <w:szCs w:val="18"/>
                <w:lang w:val="hr-HR" w:eastAsia="hr-HR"/>
              </w:rPr>
            </w:pPr>
            <w:r w:rsidRPr="009F4FCB">
              <w:rPr>
                <w:rFonts w:ascii="Trebuchet MS" w:hAnsi="Trebuchet MS"/>
                <w:sz w:val="18"/>
                <w:szCs w:val="18"/>
                <w:lang w:val="hr-HR" w:eastAsia="hr-HR"/>
              </w:rPr>
              <w:t>Za ukupno umanjenje vrijednosti:</w:t>
            </w:r>
          </w:p>
          <w:p w14:paraId="6A26B923" w14:textId="77777777" w:rsidR="00BE0DFE" w:rsidRPr="009F4FCB" w:rsidRDefault="00BE0DFE" w:rsidP="00B975B0">
            <w:pPr>
              <w:numPr>
                <w:ilvl w:val="0"/>
                <w:numId w:val="38"/>
              </w:numPr>
              <w:suppressAutoHyphens/>
              <w:spacing w:before="120"/>
              <w:contextualSpacing/>
              <w:rPr>
                <w:rFonts w:ascii="Trebuchet MS" w:hAnsi="Trebuchet MS"/>
                <w:sz w:val="18"/>
                <w:szCs w:val="18"/>
                <w:lang w:val="hr-HR" w:eastAsia="hr-HR"/>
              </w:rPr>
            </w:pPr>
            <w:r w:rsidRPr="009F4FCB">
              <w:rPr>
                <w:rFonts w:ascii="Trebuchet MS" w:hAnsi="Trebuchet MS"/>
                <w:sz w:val="18"/>
                <w:szCs w:val="18"/>
                <w:lang w:val="hr-HR" w:eastAsia="hr-HR"/>
              </w:rPr>
              <w:t>Kritičko procjenjivanje adekvatnosti cjelokupnih rezervacija za umanjenje vrijednosti, uključujući udio bruto neprihodujućih izloženosti u ukupnoj bruto izloženosti te razinu pokrivenosti rezervacijama neprihodujućih izloženosti;</w:t>
            </w:r>
          </w:p>
          <w:p w14:paraId="6A9956FE" w14:textId="77777777" w:rsidR="00BE0DFE" w:rsidRPr="009F4FCB" w:rsidRDefault="00BE0DFE" w:rsidP="00B975B0">
            <w:pPr>
              <w:numPr>
                <w:ilvl w:val="0"/>
                <w:numId w:val="38"/>
              </w:numPr>
              <w:suppressAutoHyphens/>
              <w:spacing w:before="120"/>
              <w:contextualSpacing/>
              <w:rPr>
                <w:rFonts w:ascii="Trebuchet MS" w:hAnsi="Trebuchet MS"/>
                <w:sz w:val="18"/>
                <w:szCs w:val="18"/>
                <w:lang w:val="hr-HR" w:eastAsia="hr-HR"/>
              </w:rPr>
            </w:pPr>
            <w:r w:rsidRPr="009F4FCB">
              <w:rPr>
                <w:rFonts w:ascii="Trebuchet MS" w:hAnsi="Trebuchet MS"/>
                <w:sz w:val="18"/>
                <w:szCs w:val="18"/>
                <w:lang w:val="hr-HR" w:eastAsia="hr-HR"/>
              </w:rPr>
              <w:t>Procjena uključuju li objave Banke i Grupe u financijskim izvještajima vezane za umanjenje vrijednosti i pripadajuće objave o kreditnim rizicima adekvatne kvantitativn</w:t>
            </w:r>
            <w:r>
              <w:rPr>
                <w:rFonts w:ascii="Trebuchet MS" w:hAnsi="Trebuchet MS"/>
                <w:sz w:val="18"/>
                <w:szCs w:val="18"/>
                <w:lang w:val="hr-HR" w:eastAsia="hr-HR"/>
              </w:rPr>
              <w:t>e</w:t>
            </w:r>
            <w:r w:rsidRPr="009F4FCB">
              <w:rPr>
                <w:rFonts w:ascii="Trebuchet MS" w:hAnsi="Trebuchet MS"/>
                <w:sz w:val="18"/>
                <w:szCs w:val="18"/>
                <w:lang w:val="hr-HR" w:eastAsia="hr-HR"/>
              </w:rPr>
              <w:t xml:space="preserve"> i kvalitativne informacije koje su zahtijevane  relevantnim standardima financijskog izvještavanja.</w:t>
            </w:r>
          </w:p>
          <w:p w14:paraId="17AB41F7" w14:textId="77777777" w:rsidR="00BE0DFE" w:rsidRPr="009F4FCB" w:rsidRDefault="00BE0DFE" w:rsidP="00B975B0">
            <w:pPr>
              <w:spacing w:before="120"/>
              <w:ind w:left="388"/>
              <w:contextualSpacing/>
              <w:rPr>
                <w:rFonts w:ascii="Trebuchet MS" w:hAnsi="Trebuchet MS"/>
                <w:sz w:val="18"/>
                <w:szCs w:val="18"/>
                <w:lang w:val="hr-HR" w:eastAsia="hr-HR"/>
              </w:rPr>
            </w:pPr>
          </w:p>
        </w:tc>
      </w:tr>
    </w:tbl>
    <w:p w14:paraId="5A75A926" w14:textId="77777777" w:rsidR="000022B0" w:rsidRDefault="000022B0" w:rsidP="00757BD6">
      <w:pPr>
        <w:rPr>
          <w:rFonts w:ascii="Arial" w:hAnsi="Arial" w:cs="Arial"/>
          <w:color w:val="000000" w:themeColor="text1"/>
          <w:sz w:val="20"/>
          <w:szCs w:val="20"/>
          <w:lang w:val="hr-HR"/>
        </w:rPr>
        <w:sectPr w:rsidR="000022B0" w:rsidSect="006835EB">
          <w:footerReference w:type="first" r:id="rId65"/>
          <w:pgSz w:w="11907" w:h="16840" w:code="9"/>
          <w:pgMar w:top="1418" w:right="987" w:bottom="1134" w:left="1418" w:header="851" w:footer="851" w:gutter="0"/>
          <w:pgNumType w:start="54"/>
          <w:cols w:space="720"/>
          <w:noEndnote/>
          <w:titlePg/>
          <w:docGrid w:linePitch="326"/>
        </w:sectPr>
      </w:pPr>
    </w:p>
    <w:p w14:paraId="19ED5FE4" w14:textId="2675D7B2" w:rsidR="00BE0DFE" w:rsidRPr="009F4FCB" w:rsidRDefault="00BE0DFE" w:rsidP="00BE0DFE">
      <w:pPr>
        <w:rPr>
          <w:rFonts w:ascii="Trebuchet MS" w:eastAsia="Calibri" w:hAnsi="Trebuchet MS"/>
          <w:b/>
          <w:bCs/>
          <w:sz w:val="20"/>
          <w:szCs w:val="20"/>
          <w:lang w:val="hr-HR"/>
        </w:rPr>
      </w:pPr>
      <w:r w:rsidRPr="009F4FCB">
        <w:rPr>
          <w:rFonts w:ascii="Trebuchet MS" w:eastAsia="Calibri" w:hAnsi="Trebuchet MS"/>
          <w:b/>
          <w:bCs/>
          <w:sz w:val="20"/>
          <w:szCs w:val="20"/>
          <w:lang w:val="hr-HR"/>
        </w:rPr>
        <w:lastRenderedPageBreak/>
        <w:t>ZAJEDNIČK</w:t>
      </w:r>
      <w:r w:rsidR="00572E85">
        <w:rPr>
          <w:rFonts w:ascii="Trebuchet MS" w:eastAsia="Calibri" w:hAnsi="Trebuchet MS"/>
          <w:b/>
          <w:bCs/>
          <w:sz w:val="20"/>
          <w:szCs w:val="20"/>
          <w:lang w:val="hr-HR"/>
        </w:rPr>
        <w:t>I</w:t>
      </w:r>
      <w:r w:rsidRPr="009F4FCB">
        <w:rPr>
          <w:rFonts w:ascii="Trebuchet MS" w:eastAsia="Calibri" w:hAnsi="Trebuchet MS"/>
          <w:b/>
          <w:bCs/>
          <w:sz w:val="20"/>
          <w:szCs w:val="20"/>
          <w:lang w:val="hr-HR"/>
        </w:rPr>
        <w:t xml:space="preserve"> IZVJEŠ</w:t>
      </w:r>
      <w:r w:rsidR="00572E85">
        <w:rPr>
          <w:rFonts w:ascii="Trebuchet MS" w:eastAsia="Calibri" w:hAnsi="Trebuchet MS"/>
          <w:b/>
          <w:bCs/>
          <w:sz w:val="20"/>
          <w:szCs w:val="20"/>
          <w:lang w:val="hr-HR"/>
        </w:rPr>
        <w:t>TAJ</w:t>
      </w:r>
      <w:r w:rsidRPr="009F4FCB">
        <w:rPr>
          <w:rFonts w:ascii="Trebuchet MS" w:eastAsia="Calibri" w:hAnsi="Trebuchet MS"/>
          <w:b/>
          <w:bCs/>
          <w:sz w:val="20"/>
          <w:szCs w:val="20"/>
          <w:lang w:val="hr-HR"/>
        </w:rPr>
        <w:t xml:space="preserve"> NEOVISNOG REVIZORA VLASNIKU HRVATSKE BANKE ZA OBNOVU I RAZVITAK (NASTAVAK)</w:t>
      </w:r>
    </w:p>
    <w:p w14:paraId="428474A3" w14:textId="6BFCD2BA" w:rsidR="00BE0DFE" w:rsidRPr="009F4FCB" w:rsidRDefault="00BE0DFE" w:rsidP="00BE0DFE">
      <w:pPr>
        <w:spacing w:before="240" w:after="200"/>
        <w:jc w:val="both"/>
        <w:rPr>
          <w:rFonts w:ascii="Trebuchet MS" w:hAnsi="Trebuchet MS" w:cs="Arial"/>
          <w:b/>
          <w:kern w:val="8"/>
          <w:sz w:val="20"/>
          <w:szCs w:val="20"/>
          <w:lang w:val="hr-HR" w:eastAsia="af-ZA"/>
        </w:rPr>
      </w:pPr>
      <w:r w:rsidRPr="009F4FCB">
        <w:rPr>
          <w:rFonts w:ascii="Trebuchet MS" w:hAnsi="Trebuchet MS" w:cs="Arial"/>
          <w:b/>
          <w:kern w:val="8"/>
          <w:sz w:val="20"/>
          <w:szCs w:val="20"/>
          <w:lang w:val="hr-HR" w:eastAsia="af-ZA"/>
        </w:rPr>
        <w:t>Izvješ</w:t>
      </w:r>
      <w:r w:rsidR="00572E85">
        <w:rPr>
          <w:rFonts w:ascii="Trebuchet MS" w:hAnsi="Trebuchet MS" w:cs="Arial"/>
          <w:b/>
          <w:kern w:val="8"/>
          <w:sz w:val="20"/>
          <w:szCs w:val="20"/>
          <w:lang w:val="hr-HR" w:eastAsia="af-ZA"/>
        </w:rPr>
        <w:t>taj</w:t>
      </w:r>
      <w:r w:rsidRPr="009F4FCB">
        <w:rPr>
          <w:rFonts w:ascii="Trebuchet MS" w:hAnsi="Trebuchet MS" w:cs="Arial"/>
          <w:b/>
          <w:kern w:val="8"/>
          <w:sz w:val="20"/>
          <w:szCs w:val="20"/>
          <w:lang w:val="hr-HR" w:eastAsia="af-ZA"/>
        </w:rPr>
        <w:t xml:space="preserve"> o reviziji godišnjih odvojenih i konsolidiranih financijskih izvještaja (nastavak)</w:t>
      </w:r>
    </w:p>
    <w:p w14:paraId="6E7B5DA4" w14:textId="77777777" w:rsidR="00BE0DFE" w:rsidRPr="009F4FCB" w:rsidRDefault="00BE0DFE" w:rsidP="00BE0DFE">
      <w:pPr>
        <w:spacing w:after="200"/>
        <w:jc w:val="both"/>
        <w:rPr>
          <w:rFonts w:ascii="Trebuchet MS" w:hAnsi="Trebuchet MS" w:cs="Arial"/>
          <w:b/>
          <w:color w:val="000000"/>
          <w:sz w:val="20"/>
          <w:szCs w:val="20"/>
          <w:lang w:val="hr-HR" w:eastAsia="hr-HR"/>
        </w:rPr>
      </w:pPr>
      <w:r w:rsidRPr="00AF015A">
        <w:rPr>
          <w:rFonts w:ascii="Trebuchet MS" w:hAnsi="Trebuchet MS" w:cs="Arial"/>
          <w:b/>
          <w:color w:val="000000"/>
          <w:sz w:val="20"/>
          <w:szCs w:val="20"/>
          <w:lang w:val="hr-HR" w:eastAsia="hr-HR"/>
        </w:rPr>
        <w:t>Ostale informacije</w:t>
      </w:r>
      <w:r w:rsidRPr="009F4FCB">
        <w:rPr>
          <w:rFonts w:ascii="Trebuchet MS" w:hAnsi="Trebuchet MS" w:cs="Arial"/>
          <w:b/>
          <w:color w:val="000000"/>
          <w:sz w:val="20"/>
          <w:szCs w:val="20"/>
          <w:lang w:val="hr-HR" w:eastAsia="hr-HR"/>
        </w:rPr>
        <w:t xml:space="preserve"> </w:t>
      </w:r>
    </w:p>
    <w:p w14:paraId="0DC440E9" w14:textId="0AA6BEBD" w:rsidR="00BE0DFE" w:rsidRPr="00297031" w:rsidRDefault="00BE0DFE" w:rsidP="00BE0DFE">
      <w:pPr>
        <w:spacing w:before="240" w:after="120"/>
        <w:jc w:val="both"/>
        <w:rPr>
          <w:rFonts w:ascii="Trebuchet MS" w:hAnsi="Trebuchet MS" w:cs="Arial"/>
          <w:color w:val="000000" w:themeColor="text1"/>
          <w:sz w:val="20"/>
          <w:szCs w:val="20"/>
          <w:lang w:val="hr-HR"/>
        </w:rPr>
      </w:pPr>
      <w:r w:rsidRPr="00297031">
        <w:rPr>
          <w:rFonts w:ascii="Trebuchet MS" w:hAnsi="Trebuchet MS" w:cs="Arial"/>
          <w:color w:val="000000" w:themeColor="text1"/>
          <w:sz w:val="20"/>
          <w:szCs w:val="20"/>
          <w:lang w:val="hr-HR"/>
        </w:rPr>
        <w:t>Uprava je odgovorna za ostale informacije. Ostale informacije uključuju Izv</w:t>
      </w:r>
      <w:r>
        <w:rPr>
          <w:rFonts w:ascii="Trebuchet MS" w:hAnsi="Trebuchet MS" w:cs="Arial"/>
          <w:color w:val="000000" w:themeColor="text1"/>
          <w:sz w:val="20"/>
          <w:szCs w:val="20"/>
          <w:lang w:val="hr-HR"/>
        </w:rPr>
        <w:t>ještaj</w:t>
      </w:r>
      <w:r w:rsidRPr="00297031">
        <w:rPr>
          <w:rFonts w:ascii="Trebuchet MS" w:hAnsi="Trebuchet MS" w:cs="Arial"/>
          <w:color w:val="000000" w:themeColor="text1"/>
          <w:sz w:val="20"/>
          <w:szCs w:val="20"/>
          <w:lang w:val="hr-HR"/>
        </w:rPr>
        <w:t xml:space="preserve"> poslovodstva i Izjavu o primjeni kodeksa korporativnog upravljanja, ali ne uključuju godišnj</w:t>
      </w:r>
      <w:r>
        <w:rPr>
          <w:rFonts w:ascii="Trebuchet MS" w:hAnsi="Trebuchet MS" w:cs="Arial"/>
          <w:color w:val="000000" w:themeColor="text1"/>
          <w:sz w:val="20"/>
          <w:szCs w:val="20"/>
          <w:lang w:val="hr-HR"/>
        </w:rPr>
        <w:t>e</w:t>
      </w:r>
      <w:r w:rsidRPr="00297031">
        <w:rPr>
          <w:rFonts w:ascii="Trebuchet MS" w:hAnsi="Trebuchet MS" w:cs="Arial"/>
          <w:color w:val="000000" w:themeColor="text1"/>
          <w:sz w:val="20"/>
          <w:szCs w:val="20"/>
          <w:lang w:val="hr-HR"/>
        </w:rPr>
        <w:t xml:space="preserve"> odvoje</w:t>
      </w:r>
      <w:r>
        <w:rPr>
          <w:rFonts w:ascii="Trebuchet MS" w:hAnsi="Trebuchet MS" w:cs="Arial"/>
          <w:color w:val="000000" w:themeColor="text1"/>
          <w:sz w:val="20"/>
          <w:szCs w:val="20"/>
          <w:lang w:val="hr-HR"/>
        </w:rPr>
        <w:t>ne</w:t>
      </w:r>
      <w:r w:rsidRPr="00297031">
        <w:rPr>
          <w:rFonts w:ascii="Trebuchet MS" w:hAnsi="Trebuchet MS" w:cs="Arial"/>
          <w:color w:val="000000" w:themeColor="text1"/>
          <w:sz w:val="20"/>
          <w:szCs w:val="20"/>
          <w:lang w:val="hr-HR"/>
        </w:rPr>
        <w:t xml:space="preserve"> i konsolidiran</w:t>
      </w:r>
      <w:r>
        <w:rPr>
          <w:rFonts w:ascii="Trebuchet MS" w:hAnsi="Trebuchet MS" w:cs="Arial"/>
          <w:color w:val="000000" w:themeColor="text1"/>
          <w:sz w:val="20"/>
          <w:szCs w:val="20"/>
          <w:lang w:val="hr-HR"/>
        </w:rPr>
        <w:t xml:space="preserve">e </w:t>
      </w:r>
      <w:r w:rsidRPr="00297031">
        <w:rPr>
          <w:rFonts w:ascii="Trebuchet MS" w:hAnsi="Trebuchet MS" w:cs="Arial"/>
          <w:color w:val="000000" w:themeColor="text1"/>
          <w:sz w:val="20"/>
          <w:szCs w:val="20"/>
          <w:lang w:val="hr-HR"/>
        </w:rPr>
        <w:t>financijsk</w:t>
      </w:r>
      <w:r>
        <w:rPr>
          <w:rFonts w:ascii="Trebuchet MS" w:hAnsi="Trebuchet MS" w:cs="Arial"/>
          <w:color w:val="000000" w:themeColor="text1"/>
          <w:sz w:val="20"/>
          <w:szCs w:val="20"/>
          <w:lang w:val="hr-HR"/>
        </w:rPr>
        <w:t>e</w:t>
      </w:r>
      <w:r w:rsidRPr="00297031">
        <w:rPr>
          <w:rFonts w:ascii="Trebuchet MS" w:hAnsi="Trebuchet MS" w:cs="Arial"/>
          <w:color w:val="000000" w:themeColor="text1"/>
          <w:sz w:val="20"/>
          <w:szCs w:val="20"/>
          <w:lang w:val="hr-HR"/>
        </w:rPr>
        <w:t xml:space="preserve"> izvještaj</w:t>
      </w:r>
      <w:r>
        <w:rPr>
          <w:rFonts w:ascii="Trebuchet MS" w:hAnsi="Trebuchet MS" w:cs="Arial"/>
          <w:color w:val="000000" w:themeColor="text1"/>
          <w:sz w:val="20"/>
          <w:szCs w:val="20"/>
          <w:lang w:val="hr-HR"/>
        </w:rPr>
        <w:t>e</w:t>
      </w:r>
      <w:r w:rsidRPr="00297031">
        <w:rPr>
          <w:rFonts w:ascii="Trebuchet MS" w:hAnsi="Trebuchet MS" w:cs="Arial"/>
          <w:color w:val="000000" w:themeColor="text1"/>
          <w:sz w:val="20"/>
          <w:szCs w:val="20"/>
          <w:lang w:val="hr-HR"/>
        </w:rPr>
        <w:t xml:space="preserve"> </w:t>
      </w:r>
      <w:r>
        <w:rPr>
          <w:rFonts w:ascii="Trebuchet MS" w:hAnsi="Trebuchet MS" w:cs="Arial"/>
          <w:color w:val="000000" w:themeColor="text1"/>
          <w:sz w:val="20"/>
          <w:szCs w:val="20"/>
          <w:lang w:val="hr-HR"/>
        </w:rPr>
        <w:t xml:space="preserve">i </w:t>
      </w:r>
      <w:r w:rsidRPr="00297031">
        <w:rPr>
          <w:rFonts w:ascii="Trebuchet MS" w:hAnsi="Trebuchet MS" w:cs="Arial"/>
          <w:color w:val="000000" w:themeColor="text1"/>
          <w:sz w:val="20"/>
          <w:szCs w:val="20"/>
          <w:lang w:val="hr-HR"/>
        </w:rPr>
        <w:t>naš Izvješ</w:t>
      </w:r>
      <w:r w:rsidR="00572E85">
        <w:rPr>
          <w:rFonts w:ascii="Trebuchet MS" w:hAnsi="Trebuchet MS" w:cs="Arial"/>
          <w:color w:val="000000" w:themeColor="text1"/>
          <w:sz w:val="20"/>
          <w:szCs w:val="20"/>
          <w:lang w:val="hr-HR"/>
        </w:rPr>
        <w:t>taj</w:t>
      </w:r>
      <w:r w:rsidRPr="00297031">
        <w:rPr>
          <w:rFonts w:ascii="Trebuchet MS" w:hAnsi="Trebuchet MS" w:cs="Arial"/>
          <w:color w:val="000000" w:themeColor="text1"/>
          <w:sz w:val="20"/>
          <w:szCs w:val="20"/>
          <w:lang w:val="hr-HR"/>
        </w:rPr>
        <w:t xml:space="preserve"> neovisnog revizora o njima.</w:t>
      </w:r>
    </w:p>
    <w:p w14:paraId="3CFAE683" w14:textId="77777777" w:rsidR="00BE0DFE" w:rsidRPr="00297031" w:rsidRDefault="00BE0DFE" w:rsidP="00BE0DFE">
      <w:pPr>
        <w:spacing w:before="240" w:after="120"/>
        <w:jc w:val="both"/>
        <w:rPr>
          <w:rFonts w:ascii="Trebuchet MS" w:hAnsi="Trebuchet MS" w:cs="Arial"/>
          <w:color w:val="000000" w:themeColor="text1"/>
          <w:sz w:val="20"/>
          <w:szCs w:val="20"/>
          <w:lang w:val="hr-HR"/>
        </w:rPr>
      </w:pPr>
      <w:r w:rsidRPr="00297031">
        <w:rPr>
          <w:rFonts w:ascii="Trebuchet MS" w:hAnsi="Trebuchet MS" w:cs="Arial"/>
          <w:color w:val="000000" w:themeColor="text1"/>
          <w:sz w:val="20"/>
          <w:szCs w:val="20"/>
          <w:lang w:val="hr-HR"/>
        </w:rPr>
        <w:t>Naše mišljenje o</w:t>
      </w:r>
      <w:r>
        <w:rPr>
          <w:rFonts w:ascii="Trebuchet MS" w:hAnsi="Trebuchet MS" w:cs="Arial"/>
          <w:color w:val="000000" w:themeColor="text1"/>
          <w:sz w:val="20"/>
          <w:szCs w:val="20"/>
          <w:lang w:val="hr-HR"/>
        </w:rPr>
        <w:t xml:space="preserve"> </w:t>
      </w:r>
      <w:r w:rsidRPr="00297031">
        <w:rPr>
          <w:rFonts w:ascii="Trebuchet MS" w:hAnsi="Trebuchet MS" w:cs="Arial"/>
          <w:color w:val="000000" w:themeColor="text1"/>
          <w:sz w:val="20"/>
          <w:szCs w:val="20"/>
          <w:lang w:val="hr-HR"/>
        </w:rPr>
        <w:t>godišnji</w:t>
      </w:r>
      <w:r>
        <w:rPr>
          <w:rFonts w:ascii="Trebuchet MS" w:hAnsi="Trebuchet MS" w:cs="Arial"/>
          <w:color w:val="000000" w:themeColor="text1"/>
          <w:sz w:val="20"/>
          <w:szCs w:val="20"/>
          <w:lang w:val="hr-HR"/>
        </w:rPr>
        <w:t>m</w:t>
      </w:r>
      <w:r w:rsidRPr="00297031">
        <w:rPr>
          <w:rFonts w:ascii="Trebuchet MS" w:hAnsi="Trebuchet MS" w:cs="Arial"/>
          <w:color w:val="000000" w:themeColor="text1"/>
          <w:sz w:val="20"/>
          <w:szCs w:val="20"/>
          <w:lang w:val="hr-HR"/>
        </w:rPr>
        <w:t xml:space="preserve"> odvojeni</w:t>
      </w:r>
      <w:r>
        <w:rPr>
          <w:rFonts w:ascii="Trebuchet MS" w:hAnsi="Trebuchet MS" w:cs="Arial"/>
          <w:color w:val="000000" w:themeColor="text1"/>
          <w:sz w:val="20"/>
          <w:szCs w:val="20"/>
          <w:lang w:val="hr-HR"/>
        </w:rPr>
        <w:t>m</w:t>
      </w:r>
      <w:r w:rsidRPr="00297031">
        <w:rPr>
          <w:rFonts w:ascii="Trebuchet MS" w:hAnsi="Trebuchet MS" w:cs="Arial"/>
          <w:color w:val="000000" w:themeColor="text1"/>
          <w:sz w:val="20"/>
          <w:szCs w:val="20"/>
          <w:lang w:val="hr-HR"/>
        </w:rPr>
        <w:t xml:space="preserve"> i konsolidirani</w:t>
      </w:r>
      <w:r>
        <w:rPr>
          <w:rFonts w:ascii="Trebuchet MS" w:hAnsi="Trebuchet MS" w:cs="Arial"/>
          <w:color w:val="000000" w:themeColor="text1"/>
          <w:sz w:val="20"/>
          <w:szCs w:val="20"/>
          <w:lang w:val="hr-HR"/>
        </w:rPr>
        <w:t>m</w:t>
      </w:r>
      <w:r w:rsidRPr="00297031">
        <w:rPr>
          <w:rFonts w:ascii="Trebuchet MS" w:hAnsi="Trebuchet MS" w:cs="Arial"/>
          <w:color w:val="000000" w:themeColor="text1"/>
          <w:sz w:val="20"/>
          <w:szCs w:val="20"/>
          <w:lang w:val="hr-HR"/>
        </w:rPr>
        <w:t xml:space="preserve"> financijski</w:t>
      </w:r>
      <w:r>
        <w:rPr>
          <w:rFonts w:ascii="Trebuchet MS" w:hAnsi="Trebuchet MS" w:cs="Arial"/>
          <w:color w:val="000000" w:themeColor="text1"/>
          <w:sz w:val="20"/>
          <w:szCs w:val="20"/>
          <w:lang w:val="hr-HR"/>
        </w:rPr>
        <w:t>m</w:t>
      </w:r>
      <w:r w:rsidRPr="00297031">
        <w:rPr>
          <w:rFonts w:ascii="Trebuchet MS" w:hAnsi="Trebuchet MS" w:cs="Arial"/>
          <w:color w:val="000000" w:themeColor="text1"/>
          <w:sz w:val="20"/>
          <w:szCs w:val="20"/>
          <w:lang w:val="hr-HR"/>
        </w:rPr>
        <w:t xml:space="preserve"> izvještaj</w:t>
      </w:r>
      <w:r>
        <w:rPr>
          <w:rFonts w:ascii="Trebuchet MS" w:hAnsi="Trebuchet MS" w:cs="Arial"/>
          <w:color w:val="000000" w:themeColor="text1"/>
          <w:sz w:val="20"/>
          <w:szCs w:val="20"/>
          <w:lang w:val="hr-HR"/>
        </w:rPr>
        <w:t>ima</w:t>
      </w:r>
      <w:r w:rsidRPr="00297031">
        <w:rPr>
          <w:rFonts w:ascii="Trebuchet MS" w:hAnsi="Trebuchet MS" w:cs="Arial"/>
          <w:color w:val="000000" w:themeColor="text1"/>
          <w:sz w:val="20"/>
          <w:szCs w:val="20"/>
          <w:lang w:val="hr-HR"/>
        </w:rPr>
        <w:t xml:space="preserve"> ne obuhvaća ostale informacije.</w:t>
      </w:r>
    </w:p>
    <w:p w14:paraId="006A0E74" w14:textId="77777777" w:rsidR="00BE0DFE" w:rsidRPr="00297031" w:rsidRDefault="00BE0DFE" w:rsidP="00BE0DFE">
      <w:pPr>
        <w:spacing w:before="240" w:after="120"/>
        <w:jc w:val="both"/>
        <w:rPr>
          <w:rFonts w:ascii="Trebuchet MS" w:hAnsi="Trebuchet MS" w:cs="Arial"/>
          <w:color w:val="000000" w:themeColor="text1"/>
          <w:sz w:val="20"/>
          <w:szCs w:val="20"/>
          <w:lang w:val="hr-HR"/>
        </w:rPr>
      </w:pPr>
      <w:r w:rsidRPr="00297031">
        <w:rPr>
          <w:rFonts w:ascii="Trebuchet MS" w:hAnsi="Trebuchet MS" w:cs="Arial"/>
          <w:color w:val="000000" w:themeColor="text1"/>
          <w:sz w:val="20"/>
          <w:szCs w:val="20"/>
          <w:lang w:val="hr-HR"/>
        </w:rPr>
        <w:t>U vezi s našom revizijom godišnjih odvojenih i konsolidiranih financijskih izvještaja</w:t>
      </w:r>
      <w:r>
        <w:rPr>
          <w:rFonts w:ascii="Trebuchet MS" w:hAnsi="Trebuchet MS" w:cs="Arial"/>
          <w:color w:val="000000" w:themeColor="text1"/>
          <w:sz w:val="20"/>
          <w:szCs w:val="20"/>
          <w:lang w:val="hr-HR"/>
        </w:rPr>
        <w:t xml:space="preserve">, </w:t>
      </w:r>
      <w:r w:rsidRPr="00297031">
        <w:rPr>
          <w:rFonts w:ascii="Trebuchet MS" w:hAnsi="Trebuchet MS" w:cs="Arial"/>
          <w:color w:val="000000" w:themeColor="text1"/>
          <w:sz w:val="20"/>
          <w:szCs w:val="20"/>
          <w:lang w:val="hr-HR"/>
        </w:rPr>
        <w:t>naša je odgovornost pročitati ostale informacije i, u provođenju toga, razmotriti jesu li ostale informacije značajno proturječne godišnjim odvojeni</w:t>
      </w:r>
      <w:r>
        <w:rPr>
          <w:rFonts w:ascii="Trebuchet MS" w:hAnsi="Trebuchet MS" w:cs="Arial"/>
          <w:color w:val="000000" w:themeColor="text1"/>
          <w:sz w:val="20"/>
          <w:szCs w:val="20"/>
          <w:lang w:val="hr-HR"/>
        </w:rPr>
        <w:t>m</w:t>
      </w:r>
      <w:r w:rsidRPr="00297031">
        <w:rPr>
          <w:rFonts w:ascii="Trebuchet MS" w:hAnsi="Trebuchet MS" w:cs="Arial"/>
          <w:color w:val="000000" w:themeColor="text1"/>
          <w:sz w:val="20"/>
          <w:szCs w:val="20"/>
          <w:lang w:val="hr-HR"/>
        </w:rPr>
        <w:t xml:space="preserve"> i konsolidirani</w:t>
      </w:r>
      <w:r>
        <w:rPr>
          <w:rFonts w:ascii="Trebuchet MS" w:hAnsi="Trebuchet MS" w:cs="Arial"/>
          <w:color w:val="000000" w:themeColor="text1"/>
          <w:sz w:val="20"/>
          <w:szCs w:val="20"/>
          <w:lang w:val="hr-HR"/>
        </w:rPr>
        <w:t>m</w:t>
      </w:r>
      <w:r w:rsidRPr="00297031">
        <w:rPr>
          <w:rFonts w:ascii="Trebuchet MS" w:hAnsi="Trebuchet MS" w:cs="Arial"/>
          <w:color w:val="000000" w:themeColor="text1"/>
          <w:sz w:val="20"/>
          <w:szCs w:val="20"/>
          <w:lang w:val="hr-HR"/>
        </w:rPr>
        <w:t xml:space="preserve"> financijskim izvještajima ili našim saznanjima stečenim u reviziji ili se drugačije čini da su značajno pogrešno prikazane.</w:t>
      </w:r>
    </w:p>
    <w:p w14:paraId="7FB929F7" w14:textId="77777777" w:rsidR="00BE0DFE" w:rsidRPr="00297031" w:rsidRDefault="00BE0DFE" w:rsidP="00BE0DFE">
      <w:pPr>
        <w:spacing w:before="240" w:after="120"/>
        <w:jc w:val="both"/>
        <w:rPr>
          <w:rFonts w:ascii="Trebuchet MS" w:hAnsi="Trebuchet MS" w:cs="Arial"/>
          <w:color w:val="000000" w:themeColor="text1"/>
          <w:sz w:val="20"/>
          <w:szCs w:val="20"/>
          <w:lang w:val="hr-HR"/>
        </w:rPr>
      </w:pPr>
      <w:r w:rsidRPr="00297031">
        <w:rPr>
          <w:rFonts w:ascii="Trebuchet MS" w:hAnsi="Trebuchet MS" w:cs="Arial"/>
          <w:color w:val="000000" w:themeColor="text1"/>
          <w:sz w:val="20"/>
          <w:szCs w:val="20"/>
          <w:lang w:val="hr-HR"/>
        </w:rPr>
        <w:t>U pogledu Izvještaja poslovodstva i Izjave o primjeni kodeksa korporativnog upravljanja, obavili smo i  postupke propisane Zakonom o računovodstvu. Ti postupci uključuju provjeru je li Izvještaj  poslovodstva sastavljeno u skladu s člankom 2</w:t>
      </w:r>
      <w:r>
        <w:rPr>
          <w:rFonts w:ascii="Trebuchet MS" w:hAnsi="Trebuchet MS" w:cs="Arial"/>
          <w:color w:val="000000" w:themeColor="text1"/>
          <w:sz w:val="20"/>
          <w:szCs w:val="20"/>
          <w:lang w:val="hr-HR"/>
        </w:rPr>
        <w:t>4</w:t>
      </w:r>
      <w:r w:rsidRPr="00297031">
        <w:rPr>
          <w:rFonts w:ascii="Trebuchet MS" w:hAnsi="Trebuchet MS" w:cs="Arial"/>
          <w:color w:val="000000" w:themeColor="text1"/>
          <w:sz w:val="20"/>
          <w:szCs w:val="20"/>
          <w:lang w:val="hr-HR"/>
        </w:rPr>
        <w:t>. Zakona o računovodstvu i sadrži li Izjava o primjeni  kodeksa korporativnog upravljanja podatke iz članka 2</w:t>
      </w:r>
      <w:r>
        <w:rPr>
          <w:rFonts w:ascii="Trebuchet MS" w:hAnsi="Trebuchet MS" w:cs="Arial"/>
          <w:color w:val="000000" w:themeColor="text1"/>
          <w:sz w:val="20"/>
          <w:szCs w:val="20"/>
          <w:lang w:val="hr-HR"/>
        </w:rPr>
        <w:t>5</w:t>
      </w:r>
      <w:r w:rsidRPr="00297031">
        <w:rPr>
          <w:rFonts w:ascii="Trebuchet MS" w:hAnsi="Trebuchet MS" w:cs="Arial"/>
          <w:color w:val="000000" w:themeColor="text1"/>
          <w:sz w:val="20"/>
          <w:szCs w:val="20"/>
          <w:lang w:val="hr-HR"/>
        </w:rPr>
        <w:t>. Zakona o računovodstvu.</w:t>
      </w:r>
    </w:p>
    <w:p w14:paraId="7D8BE0EA" w14:textId="77777777" w:rsidR="00BE0DFE" w:rsidRPr="00297031" w:rsidRDefault="00BE0DFE" w:rsidP="00BE0DFE">
      <w:pPr>
        <w:spacing w:before="240" w:after="120"/>
        <w:jc w:val="both"/>
        <w:rPr>
          <w:rFonts w:ascii="Trebuchet MS" w:hAnsi="Trebuchet MS" w:cs="Arial"/>
          <w:color w:val="000000" w:themeColor="text1"/>
          <w:sz w:val="20"/>
          <w:szCs w:val="20"/>
          <w:lang w:val="hr-HR"/>
        </w:rPr>
      </w:pPr>
      <w:r w:rsidRPr="00297031">
        <w:rPr>
          <w:rFonts w:ascii="Trebuchet MS" w:hAnsi="Trebuchet MS" w:cs="Arial"/>
          <w:color w:val="000000" w:themeColor="text1"/>
          <w:sz w:val="20"/>
          <w:szCs w:val="20"/>
          <w:lang w:val="hr-HR"/>
        </w:rPr>
        <w:t>Temeljeno na obavljenim postupcima, u mjeri u kojoj smo u mogućnosti to procijeniti, izvještavamo da:</w:t>
      </w:r>
    </w:p>
    <w:p w14:paraId="7A4066B8" w14:textId="77777777" w:rsidR="00BE0DFE" w:rsidRPr="00297031" w:rsidRDefault="00BE0DFE" w:rsidP="00BE0DFE">
      <w:pPr>
        <w:spacing w:before="240" w:after="120"/>
        <w:jc w:val="both"/>
        <w:rPr>
          <w:rFonts w:ascii="Trebuchet MS" w:hAnsi="Trebuchet MS" w:cs="Arial"/>
          <w:color w:val="000000" w:themeColor="text1"/>
          <w:sz w:val="20"/>
          <w:szCs w:val="20"/>
          <w:lang w:val="hr-HR"/>
        </w:rPr>
      </w:pPr>
      <w:r w:rsidRPr="00297031">
        <w:rPr>
          <w:rFonts w:ascii="Trebuchet MS" w:hAnsi="Trebuchet MS" w:cs="Arial"/>
          <w:color w:val="000000" w:themeColor="text1"/>
          <w:sz w:val="20"/>
          <w:szCs w:val="20"/>
          <w:lang w:val="hr-HR"/>
        </w:rPr>
        <w:t>1. su informacije u priloženom Izvještaju poslovodstva i Izjavi o primjeni kodeksa korporativnog  upravljanja usklađene, u svim značajnim odrednicama, s priloženim godišnji</w:t>
      </w:r>
      <w:r>
        <w:rPr>
          <w:rFonts w:ascii="Trebuchet MS" w:hAnsi="Trebuchet MS" w:cs="Arial"/>
          <w:color w:val="000000" w:themeColor="text1"/>
          <w:sz w:val="20"/>
          <w:szCs w:val="20"/>
          <w:lang w:val="hr-HR"/>
        </w:rPr>
        <w:t>m</w:t>
      </w:r>
      <w:r w:rsidRPr="00297031">
        <w:rPr>
          <w:rFonts w:ascii="Trebuchet MS" w:hAnsi="Trebuchet MS" w:cs="Arial"/>
          <w:color w:val="000000" w:themeColor="text1"/>
          <w:sz w:val="20"/>
          <w:szCs w:val="20"/>
          <w:lang w:val="hr-HR"/>
        </w:rPr>
        <w:t xml:space="preserve"> odvojeni</w:t>
      </w:r>
      <w:r>
        <w:rPr>
          <w:rFonts w:ascii="Trebuchet MS" w:hAnsi="Trebuchet MS" w:cs="Arial"/>
          <w:color w:val="000000" w:themeColor="text1"/>
          <w:sz w:val="20"/>
          <w:szCs w:val="20"/>
          <w:lang w:val="hr-HR"/>
        </w:rPr>
        <w:t>m</w:t>
      </w:r>
      <w:r w:rsidRPr="00297031">
        <w:rPr>
          <w:rFonts w:ascii="Trebuchet MS" w:hAnsi="Trebuchet MS" w:cs="Arial"/>
          <w:color w:val="000000" w:themeColor="text1"/>
          <w:sz w:val="20"/>
          <w:szCs w:val="20"/>
          <w:lang w:val="hr-HR"/>
        </w:rPr>
        <w:t xml:space="preserve"> i konsolidirani</w:t>
      </w:r>
      <w:r>
        <w:rPr>
          <w:rFonts w:ascii="Trebuchet MS" w:hAnsi="Trebuchet MS" w:cs="Arial"/>
          <w:color w:val="000000" w:themeColor="text1"/>
          <w:sz w:val="20"/>
          <w:szCs w:val="20"/>
          <w:lang w:val="hr-HR"/>
        </w:rPr>
        <w:t xml:space="preserve">m </w:t>
      </w:r>
      <w:r w:rsidRPr="00297031">
        <w:rPr>
          <w:rFonts w:ascii="Trebuchet MS" w:hAnsi="Trebuchet MS" w:cs="Arial"/>
          <w:color w:val="000000" w:themeColor="text1"/>
          <w:sz w:val="20"/>
          <w:szCs w:val="20"/>
          <w:lang w:val="hr-HR"/>
        </w:rPr>
        <w:t>financijskim izvještajima;</w:t>
      </w:r>
    </w:p>
    <w:p w14:paraId="13B18879" w14:textId="77777777" w:rsidR="00BE0DFE" w:rsidRPr="00297031" w:rsidRDefault="00BE0DFE" w:rsidP="00BE0DFE">
      <w:pPr>
        <w:spacing w:before="240" w:after="120"/>
        <w:jc w:val="both"/>
        <w:rPr>
          <w:rFonts w:ascii="Trebuchet MS" w:hAnsi="Trebuchet MS" w:cs="Arial"/>
          <w:color w:val="000000" w:themeColor="text1"/>
          <w:sz w:val="20"/>
          <w:szCs w:val="20"/>
          <w:lang w:val="hr-HR"/>
        </w:rPr>
      </w:pPr>
      <w:r w:rsidRPr="00297031">
        <w:rPr>
          <w:rFonts w:ascii="Trebuchet MS" w:hAnsi="Trebuchet MS" w:cs="Arial"/>
          <w:color w:val="000000" w:themeColor="text1"/>
          <w:sz w:val="20"/>
          <w:szCs w:val="20"/>
          <w:lang w:val="hr-HR"/>
        </w:rPr>
        <w:t>2. je priloženo Izvješ</w:t>
      </w:r>
      <w:r>
        <w:rPr>
          <w:rFonts w:ascii="Trebuchet MS" w:hAnsi="Trebuchet MS" w:cs="Arial"/>
          <w:color w:val="000000" w:themeColor="text1"/>
          <w:sz w:val="20"/>
          <w:szCs w:val="20"/>
          <w:lang w:val="hr-HR"/>
        </w:rPr>
        <w:t>taj</w:t>
      </w:r>
      <w:r w:rsidRPr="00297031">
        <w:rPr>
          <w:rFonts w:ascii="Trebuchet MS" w:hAnsi="Trebuchet MS" w:cs="Arial"/>
          <w:color w:val="000000" w:themeColor="text1"/>
          <w:sz w:val="20"/>
          <w:szCs w:val="20"/>
          <w:lang w:val="hr-HR"/>
        </w:rPr>
        <w:t xml:space="preserve"> poslovodstva sastavljeno u skladu sa člankom 2</w:t>
      </w:r>
      <w:r>
        <w:rPr>
          <w:rFonts w:ascii="Trebuchet MS" w:hAnsi="Trebuchet MS" w:cs="Arial"/>
          <w:color w:val="000000" w:themeColor="text1"/>
          <w:sz w:val="20"/>
          <w:szCs w:val="20"/>
          <w:lang w:val="hr-HR"/>
        </w:rPr>
        <w:t>4</w:t>
      </w:r>
      <w:r w:rsidRPr="00297031">
        <w:rPr>
          <w:rFonts w:ascii="Trebuchet MS" w:hAnsi="Trebuchet MS" w:cs="Arial"/>
          <w:color w:val="000000" w:themeColor="text1"/>
          <w:sz w:val="20"/>
          <w:szCs w:val="20"/>
          <w:lang w:val="hr-HR"/>
        </w:rPr>
        <w:t>. Zakona o računovodstvu; te</w:t>
      </w:r>
    </w:p>
    <w:p w14:paraId="1CCD4587" w14:textId="77777777" w:rsidR="00BE0DFE" w:rsidRPr="00297031" w:rsidRDefault="00BE0DFE" w:rsidP="00BE0DFE">
      <w:pPr>
        <w:spacing w:before="240" w:after="120"/>
        <w:jc w:val="both"/>
        <w:rPr>
          <w:rFonts w:ascii="Trebuchet MS" w:hAnsi="Trebuchet MS" w:cs="Arial"/>
          <w:color w:val="000000" w:themeColor="text1"/>
          <w:sz w:val="20"/>
          <w:szCs w:val="20"/>
          <w:lang w:val="hr-HR"/>
        </w:rPr>
      </w:pPr>
      <w:r w:rsidRPr="00297031">
        <w:rPr>
          <w:rFonts w:ascii="Trebuchet MS" w:hAnsi="Trebuchet MS" w:cs="Arial"/>
          <w:color w:val="000000" w:themeColor="text1"/>
          <w:sz w:val="20"/>
          <w:szCs w:val="20"/>
          <w:lang w:val="hr-HR"/>
        </w:rPr>
        <w:t>3. priložena Izjava o primjeni kodeksa korporativnog upravljanja uključuje informacije definirane u članku 2</w:t>
      </w:r>
      <w:r>
        <w:rPr>
          <w:rFonts w:ascii="Trebuchet MS" w:hAnsi="Trebuchet MS" w:cs="Arial"/>
          <w:color w:val="000000" w:themeColor="text1"/>
          <w:sz w:val="20"/>
          <w:szCs w:val="20"/>
          <w:lang w:val="hr-HR"/>
        </w:rPr>
        <w:t>5</w:t>
      </w:r>
      <w:r w:rsidRPr="00297031">
        <w:rPr>
          <w:rFonts w:ascii="Trebuchet MS" w:hAnsi="Trebuchet MS" w:cs="Arial"/>
          <w:color w:val="000000" w:themeColor="text1"/>
          <w:sz w:val="20"/>
          <w:szCs w:val="20"/>
          <w:lang w:val="hr-HR"/>
        </w:rPr>
        <w:t>. Zakona o računovodstvu.</w:t>
      </w:r>
    </w:p>
    <w:p w14:paraId="09F10F08" w14:textId="36C5AB1A" w:rsidR="00BE0DFE" w:rsidRPr="00297031" w:rsidRDefault="00BE0DFE" w:rsidP="00BE0DFE">
      <w:pPr>
        <w:spacing w:before="240" w:after="120"/>
        <w:jc w:val="both"/>
        <w:rPr>
          <w:rFonts w:ascii="Trebuchet MS" w:hAnsi="Trebuchet MS" w:cs="Arial"/>
          <w:color w:val="000000" w:themeColor="text1"/>
          <w:sz w:val="20"/>
          <w:szCs w:val="20"/>
          <w:lang w:val="hr-HR"/>
        </w:rPr>
      </w:pPr>
      <w:r w:rsidRPr="00297031">
        <w:rPr>
          <w:rFonts w:ascii="Trebuchet MS" w:hAnsi="Trebuchet MS" w:cs="Arial"/>
          <w:color w:val="000000" w:themeColor="text1"/>
          <w:sz w:val="20"/>
          <w:szCs w:val="20"/>
          <w:lang w:val="hr-HR"/>
        </w:rPr>
        <w:t xml:space="preserve">Na temelju poznavanja i razumijevanja poslovanja </w:t>
      </w:r>
      <w:r>
        <w:rPr>
          <w:rFonts w:ascii="Trebuchet MS" w:hAnsi="Trebuchet MS" w:cs="Arial"/>
          <w:color w:val="000000" w:themeColor="text1"/>
          <w:sz w:val="20"/>
          <w:szCs w:val="20"/>
          <w:lang w:val="hr-HR"/>
        </w:rPr>
        <w:t>Banke i Grupe</w:t>
      </w:r>
      <w:r w:rsidRPr="00297031">
        <w:rPr>
          <w:rFonts w:ascii="Trebuchet MS" w:hAnsi="Trebuchet MS" w:cs="Arial"/>
          <w:color w:val="000000" w:themeColor="text1"/>
          <w:sz w:val="20"/>
          <w:szCs w:val="20"/>
          <w:lang w:val="hr-HR"/>
        </w:rPr>
        <w:t xml:space="preserve"> i nj</w:t>
      </w:r>
      <w:r>
        <w:rPr>
          <w:rFonts w:ascii="Trebuchet MS" w:hAnsi="Trebuchet MS" w:cs="Arial"/>
          <w:color w:val="000000" w:themeColor="text1"/>
          <w:sz w:val="20"/>
          <w:szCs w:val="20"/>
          <w:lang w:val="hr-HR"/>
        </w:rPr>
        <w:t>ihovog</w:t>
      </w:r>
      <w:r w:rsidRPr="00297031">
        <w:rPr>
          <w:rFonts w:ascii="Trebuchet MS" w:hAnsi="Trebuchet MS" w:cs="Arial"/>
          <w:color w:val="000000" w:themeColor="text1"/>
          <w:sz w:val="20"/>
          <w:szCs w:val="20"/>
          <w:lang w:val="hr-HR"/>
        </w:rPr>
        <w:t xml:space="preserve"> okruženja stečenog u okviru  revizije godišnjih odvojenih i konsolidiranih financijskih izvještaja, dužni smo izvijestiti ako smo ustanovili da postoje značajni pogrešni  prikazi u priloženom Izvješ</w:t>
      </w:r>
      <w:r w:rsidR="00197DC5">
        <w:rPr>
          <w:rFonts w:ascii="Trebuchet MS" w:hAnsi="Trebuchet MS" w:cs="Arial"/>
          <w:color w:val="000000" w:themeColor="text1"/>
          <w:sz w:val="20"/>
          <w:szCs w:val="20"/>
          <w:lang w:val="hr-HR"/>
        </w:rPr>
        <w:t>taju</w:t>
      </w:r>
      <w:r w:rsidRPr="00297031">
        <w:rPr>
          <w:rFonts w:ascii="Trebuchet MS" w:hAnsi="Trebuchet MS" w:cs="Arial"/>
          <w:color w:val="000000" w:themeColor="text1"/>
          <w:sz w:val="20"/>
          <w:szCs w:val="20"/>
          <w:lang w:val="hr-HR"/>
        </w:rPr>
        <w:t xml:space="preserve"> poslovodstva i Izjavi o primjeni kodeksa korporativnog upravljanja. U  tom smislu nemamo što izvijestiti.</w:t>
      </w:r>
    </w:p>
    <w:p w14:paraId="5751D166" w14:textId="77777777" w:rsidR="000022B0" w:rsidRDefault="000022B0" w:rsidP="00757BD6">
      <w:pPr>
        <w:rPr>
          <w:rFonts w:ascii="Arial" w:hAnsi="Arial" w:cs="Arial"/>
          <w:color w:val="000000" w:themeColor="text1"/>
          <w:sz w:val="20"/>
          <w:szCs w:val="20"/>
          <w:lang w:val="hr-HR"/>
        </w:rPr>
      </w:pPr>
    </w:p>
    <w:p w14:paraId="06CCB1AA" w14:textId="77777777" w:rsidR="000022B0" w:rsidRDefault="000022B0" w:rsidP="00757BD6">
      <w:pPr>
        <w:rPr>
          <w:rFonts w:ascii="Arial" w:hAnsi="Arial" w:cs="Arial"/>
          <w:color w:val="000000" w:themeColor="text1"/>
          <w:sz w:val="20"/>
          <w:szCs w:val="20"/>
          <w:lang w:val="hr-HR"/>
        </w:rPr>
        <w:sectPr w:rsidR="000022B0" w:rsidSect="006835EB">
          <w:footerReference w:type="first" r:id="rId66"/>
          <w:pgSz w:w="11907" w:h="16840" w:code="9"/>
          <w:pgMar w:top="1418" w:right="987" w:bottom="1134" w:left="1418" w:header="851" w:footer="851" w:gutter="0"/>
          <w:pgNumType w:start="54"/>
          <w:cols w:space="720"/>
          <w:noEndnote/>
          <w:titlePg/>
          <w:docGrid w:linePitch="326"/>
        </w:sectPr>
      </w:pPr>
    </w:p>
    <w:p w14:paraId="2BBE12C3" w14:textId="500ADDA0" w:rsidR="00BE0DFE" w:rsidRPr="009F4FCB" w:rsidRDefault="00BE0DFE" w:rsidP="00BE0DFE">
      <w:pPr>
        <w:rPr>
          <w:rFonts w:ascii="Trebuchet MS" w:eastAsia="Calibri" w:hAnsi="Trebuchet MS"/>
          <w:b/>
          <w:bCs/>
          <w:sz w:val="20"/>
          <w:szCs w:val="20"/>
          <w:lang w:val="hr-HR"/>
        </w:rPr>
      </w:pPr>
      <w:r w:rsidRPr="009F4FCB">
        <w:rPr>
          <w:rFonts w:ascii="Trebuchet MS" w:eastAsia="Calibri" w:hAnsi="Trebuchet MS"/>
          <w:b/>
          <w:bCs/>
          <w:sz w:val="20"/>
          <w:szCs w:val="20"/>
          <w:lang w:val="hr-HR"/>
        </w:rPr>
        <w:lastRenderedPageBreak/>
        <w:t>ZAJEDNIČK</w:t>
      </w:r>
      <w:r w:rsidR="00572E85">
        <w:rPr>
          <w:rFonts w:ascii="Trebuchet MS" w:eastAsia="Calibri" w:hAnsi="Trebuchet MS"/>
          <w:b/>
          <w:bCs/>
          <w:sz w:val="20"/>
          <w:szCs w:val="20"/>
          <w:lang w:val="hr-HR"/>
        </w:rPr>
        <w:t>I</w:t>
      </w:r>
      <w:r w:rsidRPr="009F4FCB">
        <w:rPr>
          <w:rFonts w:ascii="Trebuchet MS" w:eastAsia="Calibri" w:hAnsi="Trebuchet MS"/>
          <w:b/>
          <w:bCs/>
          <w:sz w:val="20"/>
          <w:szCs w:val="20"/>
          <w:lang w:val="hr-HR"/>
        </w:rPr>
        <w:t xml:space="preserve"> IZVJEŠ</w:t>
      </w:r>
      <w:r w:rsidR="00572E85">
        <w:rPr>
          <w:rFonts w:ascii="Trebuchet MS" w:eastAsia="Calibri" w:hAnsi="Trebuchet MS"/>
          <w:b/>
          <w:bCs/>
          <w:sz w:val="20"/>
          <w:szCs w:val="20"/>
          <w:lang w:val="hr-HR"/>
        </w:rPr>
        <w:t>TAJ</w:t>
      </w:r>
      <w:r w:rsidRPr="009F4FCB">
        <w:rPr>
          <w:rFonts w:ascii="Trebuchet MS" w:eastAsia="Calibri" w:hAnsi="Trebuchet MS"/>
          <w:b/>
          <w:bCs/>
          <w:sz w:val="20"/>
          <w:szCs w:val="20"/>
          <w:lang w:val="hr-HR"/>
        </w:rPr>
        <w:t xml:space="preserve"> NEOVISNOG REVIZORA VLASNIKU HRVATSKE BANKE ZA OBNOVU I RAZVITAK (NASTAVAK)</w:t>
      </w:r>
    </w:p>
    <w:p w14:paraId="35E29E54" w14:textId="7D6517C9" w:rsidR="00BE0DFE" w:rsidRPr="009F4FCB" w:rsidRDefault="00BE0DFE" w:rsidP="00BE0DFE">
      <w:pPr>
        <w:spacing w:before="240" w:after="200"/>
        <w:jc w:val="both"/>
        <w:rPr>
          <w:rFonts w:ascii="Trebuchet MS" w:hAnsi="Trebuchet MS" w:cs="Arial"/>
          <w:b/>
          <w:kern w:val="8"/>
          <w:sz w:val="20"/>
          <w:szCs w:val="20"/>
          <w:lang w:val="hr-HR" w:eastAsia="af-ZA"/>
        </w:rPr>
      </w:pPr>
      <w:r w:rsidRPr="009F4FCB">
        <w:rPr>
          <w:rFonts w:ascii="Trebuchet MS" w:hAnsi="Trebuchet MS" w:cs="Arial"/>
          <w:b/>
          <w:kern w:val="8"/>
          <w:sz w:val="20"/>
          <w:szCs w:val="20"/>
          <w:lang w:val="hr-HR" w:eastAsia="af-ZA"/>
        </w:rPr>
        <w:t>Izvješ</w:t>
      </w:r>
      <w:r w:rsidR="00572E85">
        <w:rPr>
          <w:rFonts w:ascii="Trebuchet MS" w:hAnsi="Trebuchet MS" w:cs="Arial"/>
          <w:b/>
          <w:kern w:val="8"/>
          <w:sz w:val="20"/>
          <w:szCs w:val="20"/>
          <w:lang w:val="hr-HR" w:eastAsia="af-ZA"/>
        </w:rPr>
        <w:t>taj</w:t>
      </w:r>
      <w:r w:rsidRPr="009F4FCB">
        <w:rPr>
          <w:rFonts w:ascii="Trebuchet MS" w:hAnsi="Trebuchet MS" w:cs="Arial"/>
          <w:b/>
          <w:kern w:val="8"/>
          <w:sz w:val="20"/>
          <w:szCs w:val="20"/>
          <w:lang w:val="hr-HR" w:eastAsia="af-ZA"/>
        </w:rPr>
        <w:t xml:space="preserve"> o reviziji godišnjih odvojenih i konsolidiranih financijskih izvještaja (nastavak)</w:t>
      </w:r>
    </w:p>
    <w:p w14:paraId="51E0D98A" w14:textId="77777777" w:rsidR="00BE0DFE" w:rsidRPr="009F4FCB" w:rsidRDefault="00BE0DFE" w:rsidP="00BE0DFE">
      <w:pPr>
        <w:spacing w:after="200"/>
        <w:jc w:val="both"/>
        <w:rPr>
          <w:rFonts w:ascii="Trebuchet MS" w:hAnsi="Trebuchet MS" w:cs="Arial"/>
          <w:b/>
          <w:color w:val="000000"/>
          <w:sz w:val="20"/>
          <w:szCs w:val="20"/>
          <w:lang w:val="hr-HR" w:eastAsia="hr-HR"/>
        </w:rPr>
      </w:pPr>
      <w:r w:rsidRPr="009F4FCB">
        <w:rPr>
          <w:rFonts w:ascii="Trebuchet MS" w:hAnsi="Trebuchet MS" w:cs="Arial"/>
          <w:b/>
          <w:color w:val="000000"/>
          <w:sz w:val="20"/>
          <w:szCs w:val="20"/>
          <w:lang w:val="hr-HR" w:eastAsia="hr-HR"/>
        </w:rPr>
        <w:t>Odgovornosti Uprave i onih koji su zaduženi za upravljanje za godišnje financijske izvještaje</w:t>
      </w:r>
    </w:p>
    <w:p w14:paraId="3A065D33" w14:textId="77777777" w:rsidR="00BE0DFE" w:rsidRPr="009F4FCB" w:rsidRDefault="00BE0DFE" w:rsidP="00BE0DFE">
      <w:pPr>
        <w:spacing w:after="200"/>
        <w:jc w:val="both"/>
        <w:rPr>
          <w:rFonts w:ascii="Trebuchet MS" w:eastAsia="Batang" w:hAnsi="Trebuchet MS" w:cs="Arial"/>
          <w:sz w:val="20"/>
          <w:szCs w:val="20"/>
          <w:lang w:val="hr-HR" w:eastAsia="hr-HR"/>
        </w:rPr>
      </w:pPr>
      <w:r w:rsidRPr="009F4FCB">
        <w:rPr>
          <w:rFonts w:ascii="Trebuchet MS" w:eastAsia="Batang" w:hAnsi="Trebuchet MS" w:cs="Arial"/>
          <w:sz w:val="20"/>
          <w:szCs w:val="20"/>
          <w:lang w:val="hr-HR" w:eastAsia="hr-HR"/>
        </w:rPr>
        <w:t>Uprava je odgovorna za sastavljanje godišnjih odvojenih i konsolidiranih financijskih izvještaja koji daju istinit i fer prikaz u skladu s MSFI te za one interne kontrole za koje Uprava odredi da su potrebne, kako bi se omogućilo sastavljanje tih financijskih izvještaja, bez značajnog pogrešnog prikaza uslijed prijevare ili pogreške.</w:t>
      </w:r>
    </w:p>
    <w:p w14:paraId="21322DBE" w14:textId="77777777" w:rsidR="00BE0DFE" w:rsidRPr="009F4FCB" w:rsidRDefault="00BE0DFE" w:rsidP="00BE0DFE">
      <w:pPr>
        <w:spacing w:after="200"/>
        <w:jc w:val="both"/>
        <w:rPr>
          <w:rFonts w:ascii="Trebuchet MS" w:eastAsia="Batang" w:hAnsi="Trebuchet MS" w:cs="Arial"/>
          <w:sz w:val="20"/>
          <w:szCs w:val="20"/>
          <w:lang w:val="hr-HR" w:eastAsia="hr-HR"/>
        </w:rPr>
      </w:pPr>
      <w:r w:rsidRPr="009F4FCB">
        <w:rPr>
          <w:rFonts w:ascii="Trebuchet MS" w:eastAsia="Batang" w:hAnsi="Trebuchet MS" w:cs="Arial"/>
          <w:sz w:val="20"/>
          <w:szCs w:val="20"/>
          <w:lang w:val="hr-HR" w:eastAsia="hr-HR"/>
        </w:rPr>
        <w:t xml:space="preserve">U sastavljanju godišnjih odvojenih i konsolidiranih financijskih izvještaja, Uprava je odgovorna za procjenjivanje sposobnosti Banke i Grupe da nastave s vremenski neograničenim poslovanjem te objavljivanje, ako je primjenjivo, pitanja povezanih s vremenski neograničenim poslovanjem i korištenjem računovodstvene osnove utemeljene na vremenskoj neograničenosti poslovanja, osim u onim slučajevima kada Uprava namjerava likvidirati Banku i Grupu, prekinuti poslovanje ili nema realne alternative nego da to učini. </w:t>
      </w:r>
    </w:p>
    <w:p w14:paraId="1D119F0D" w14:textId="77777777" w:rsidR="00BE0DFE" w:rsidRPr="009F4FCB" w:rsidRDefault="00BE0DFE" w:rsidP="00BE0DFE">
      <w:pPr>
        <w:spacing w:after="200"/>
        <w:jc w:val="both"/>
        <w:rPr>
          <w:rFonts w:ascii="Trebuchet MS" w:eastAsia="Batang" w:hAnsi="Trebuchet MS" w:cs="Arial"/>
          <w:sz w:val="20"/>
          <w:szCs w:val="20"/>
          <w:lang w:val="hr-HR" w:eastAsia="hr-HR"/>
        </w:rPr>
      </w:pPr>
      <w:r w:rsidRPr="009F4FCB">
        <w:rPr>
          <w:rFonts w:ascii="Trebuchet MS" w:eastAsia="Batang" w:hAnsi="Trebuchet MS" w:cs="Arial"/>
          <w:sz w:val="20"/>
          <w:szCs w:val="20"/>
          <w:lang w:val="hr-HR" w:eastAsia="hr-HR"/>
        </w:rPr>
        <w:t>Oni koji su zaduženi za nadzor, odgovorni su za nadziranje procesa financijskog izvještavanja, uspostavljenog od strane Banke i Grupe.</w:t>
      </w:r>
    </w:p>
    <w:p w14:paraId="480F8512" w14:textId="77777777" w:rsidR="00BE0DFE" w:rsidRPr="009F4FCB" w:rsidRDefault="00BE0DFE" w:rsidP="00BE0DFE">
      <w:pPr>
        <w:jc w:val="both"/>
        <w:rPr>
          <w:rFonts w:ascii="Trebuchet MS" w:eastAsia="Batang" w:hAnsi="Trebuchet MS" w:cs="Arial"/>
          <w:sz w:val="20"/>
          <w:szCs w:val="20"/>
          <w:lang w:val="hr-HR" w:eastAsia="hr-HR"/>
        </w:rPr>
      </w:pPr>
    </w:p>
    <w:p w14:paraId="1670EB18" w14:textId="77777777" w:rsidR="00BE0DFE" w:rsidRPr="009F4FCB" w:rsidRDefault="00BE0DFE" w:rsidP="00BE0DFE">
      <w:pPr>
        <w:spacing w:after="200"/>
        <w:jc w:val="both"/>
        <w:rPr>
          <w:rFonts w:ascii="Trebuchet MS" w:hAnsi="Trebuchet MS" w:cs="Arial"/>
          <w:b/>
          <w:color w:val="000000"/>
          <w:sz w:val="20"/>
          <w:szCs w:val="20"/>
          <w:lang w:val="hr-HR" w:eastAsia="hr-HR"/>
        </w:rPr>
      </w:pPr>
      <w:r w:rsidRPr="009F4FCB">
        <w:rPr>
          <w:rFonts w:ascii="Trebuchet MS" w:hAnsi="Trebuchet MS" w:cs="Arial"/>
          <w:b/>
          <w:color w:val="000000"/>
          <w:sz w:val="20"/>
          <w:szCs w:val="20"/>
          <w:lang w:val="hr-HR" w:eastAsia="hr-HR"/>
        </w:rPr>
        <w:t>Revizorove odgovornosti za reviziju godišnjih odvojenih i konsolidiranih financijskih izvještaja</w:t>
      </w:r>
    </w:p>
    <w:p w14:paraId="04F7AC3F" w14:textId="69B52785" w:rsidR="00BE0DFE" w:rsidRPr="009F4FCB" w:rsidRDefault="00BE0DFE" w:rsidP="00BE0DFE">
      <w:pPr>
        <w:jc w:val="both"/>
        <w:rPr>
          <w:rFonts w:ascii="Trebuchet MS" w:eastAsia="Batang" w:hAnsi="Trebuchet MS" w:cs="Arial"/>
          <w:sz w:val="20"/>
          <w:szCs w:val="20"/>
          <w:lang w:val="hr-HR" w:eastAsia="hr-HR"/>
        </w:rPr>
      </w:pPr>
      <w:r w:rsidRPr="009F4FCB">
        <w:rPr>
          <w:rFonts w:ascii="Trebuchet MS" w:eastAsia="Batang" w:hAnsi="Trebuchet MS" w:cs="Arial"/>
          <w:sz w:val="20"/>
          <w:szCs w:val="20"/>
          <w:lang w:val="hr-HR" w:eastAsia="hr-HR"/>
        </w:rPr>
        <w:t>Naši ciljevi su steći razumno uvjerenje o tome jesu li godišnji odvojeni i konsolidirani financijski izvještaji kao cjelina bez značajnog pogrešnog prikaza uslijed prijevare ili pogreške i izdati izvješ</w:t>
      </w:r>
      <w:r w:rsidR="00572E85">
        <w:rPr>
          <w:rFonts w:ascii="Trebuchet MS" w:eastAsia="Batang" w:hAnsi="Trebuchet MS" w:cs="Arial"/>
          <w:sz w:val="20"/>
          <w:szCs w:val="20"/>
          <w:lang w:val="hr-HR" w:eastAsia="hr-HR"/>
        </w:rPr>
        <w:t>taj</w:t>
      </w:r>
      <w:r w:rsidRPr="009F4FCB">
        <w:rPr>
          <w:rFonts w:ascii="Trebuchet MS" w:eastAsia="Batang" w:hAnsi="Trebuchet MS" w:cs="Arial"/>
          <w:sz w:val="20"/>
          <w:szCs w:val="20"/>
          <w:lang w:val="hr-HR" w:eastAsia="hr-HR"/>
        </w:rPr>
        <w:t xml:space="preserve"> neovisnog revizora koje uključuje naše mišljenje. Razumno uvjerenje je viša razina uvjerenja, ali nije garancija da će revizija obavljena u skladu s MRevS-ima uvijek otkriti značajno pogrešno prikazivanje kada ono postoji. Pogrešni prikazi mogu nastati uslijed prijevare ili pogreške i smatraju se značajni ako se razumno može očekivati da, pojedinačno ili u zbroju, utječu na ekonomske odluke korisnika donijete na osnovi tih godišnjih financijskih izvještaja.</w:t>
      </w:r>
    </w:p>
    <w:p w14:paraId="2C97AD07" w14:textId="77777777" w:rsidR="00BE0DFE" w:rsidRPr="009F4FCB" w:rsidRDefault="00BE0DFE" w:rsidP="00BE0DFE">
      <w:pPr>
        <w:jc w:val="both"/>
        <w:rPr>
          <w:rFonts w:ascii="Trebuchet MS" w:eastAsia="Batang" w:hAnsi="Trebuchet MS" w:cs="Arial"/>
          <w:sz w:val="20"/>
          <w:szCs w:val="20"/>
          <w:lang w:val="hr-HR" w:eastAsia="hr-HR"/>
        </w:rPr>
      </w:pPr>
    </w:p>
    <w:p w14:paraId="51D5AB9A" w14:textId="77777777" w:rsidR="00BE0DFE" w:rsidRPr="009F4FCB" w:rsidRDefault="00BE0DFE" w:rsidP="00BE0DFE">
      <w:pPr>
        <w:spacing w:after="120"/>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Kao sastavni dio revizije u skladu s MRevS-ima, stvaramo profesionalne prosudbe i održavamo profesionalni skepticizam tijekom revizije. Mi također:</w:t>
      </w:r>
    </w:p>
    <w:p w14:paraId="0D25066B" w14:textId="77777777" w:rsidR="00BE0DFE" w:rsidRPr="009F4FCB" w:rsidRDefault="00BE0DFE" w:rsidP="00BE0DFE">
      <w:pPr>
        <w:numPr>
          <w:ilvl w:val="0"/>
          <w:numId w:val="40"/>
        </w:numPr>
        <w:suppressAutoHyphens/>
        <w:autoSpaceDN w:val="0"/>
        <w:spacing w:after="120" w:line="276" w:lineRule="auto"/>
        <w:ind w:left="284" w:hanging="284"/>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Prepoznajemo i procjenjujemo rizike značajnog pogrešnog prikaza godišnjih odvojenih i konsolidiranih financijskih izvještaja, zbog prijevare ili pogreške, oblikujemo i obavljamo revizijske postupke kao reakciju na te rizike i pribavljamo revizijske dokaze koji su dostatni i primjereni da osiguraju osnovu za naše mišljenje. Rizik ne otkrivanja značajnog pogrešnog prikaza nastalog uslijed prijevare je veći od rizika nastalog uslijed pogreške, jer prijevara može uključiti tajne sporazume, krivotvorenje, namjerno ispuštanje, pogrešno prikazivanje ili zaobilaženje internih kontrola.</w:t>
      </w:r>
    </w:p>
    <w:p w14:paraId="6073F7AF" w14:textId="77777777" w:rsidR="00BE0DFE" w:rsidRPr="009F4FCB" w:rsidRDefault="00BE0DFE" w:rsidP="00BE0DFE">
      <w:pPr>
        <w:numPr>
          <w:ilvl w:val="0"/>
          <w:numId w:val="40"/>
        </w:numPr>
        <w:suppressAutoHyphens/>
        <w:autoSpaceDN w:val="0"/>
        <w:spacing w:before="120" w:after="120" w:line="276" w:lineRule="auto"/>
        <w:ind w:left="284" w:hanging="284"/>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Stječemo razumijevanje internih kontrola relevantnih za reviziju kako bismo oblikovali revizijske postupke koji su primjereni u danim okolnostima, ali ne i za svrhu izražavanja mišljenja o učinkovitosti internih kontrola Banke.</w:t>
      </w:r>
    </w:p>
    <w:p w14:paraId="5BF1D2FC" w14:textId="77777777" w:rsidR="00BE0DFE" w:rsidRPr="009F4FCB" w:rsidRDefault="00BE0DFE" w:rsidP="00BE0DFE">
      <w:pPr>
        <w:numPr>
          <w:ilvl w:val="0"/>
          <w:numId w:val="40"/>
        </w:numPr>
        <w:suppressAutoHyphens/>
        <w:autoSpaceDN w:val="0"/>
        <w:spacing w:before="120" w:after="120" w:line="276" w:lineRule="auto"/>
        <w:ind w:left="284" w:hanging="284"/>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 xml:space="preserve">Ocjenjujemo primjerenost korištenih računovodstvenih politika i razumnost računovodstvenih procjena i povezanih objava koje je stvorila Uprava Banke. </w:t>
      </w:r>
    </w:p>
    <w:p w14:paraId="189D4F24" w14:textId="77777777" w:rsidR="000022B0" w:rsidRDefault="000022B0" w:rsidP="00757BD6">
      <w:pPr>
        <w:rPr>
          <w:rFonts w:ascii="Arial" w:hAnsi="Arial" w:cs="Arial"/>
          <w:color w:val="000000" w:themeColor="text1"/>
          <w:sz w:val="20"/>
          <w:szCs w:val="20"/>
          <w:lang w:val="hr-HR"/>
        </w:rPr>
      </w:pPr>
    </w:p>
    <w:p w14:paraId="26898979" w14:textId="77777777" w:rsidR="000022B0" w:rsidRDefault="000022B0" w:rsidP="00757BD6">
      <w:pPr>
        <w:rPr>
          <w:rFonts w:ascii="Arial" w:hAnsi="Arial" w:cs="Arial"/>
          <w:color w:val="000000" w:themeColor="text1"/>
          <w:sz w:val="20"/>
          <w:szCs w:val="20"/>
          <w:lang w:val="hr-HR"/>
        </w:rPr>
        <w:sectPr w:rsidR="000022B0" w:rsidSect="006835EB">
          <w:footerReference w:type="first" r:id="rId67"/>
          <w:pgSz w:w="11907" w:h="16840" w:code="9"/>
          <w:pgMar w:top="1418" w:right="987" w:bottom="1134" w:left="1418" w:header="851" w:footer="851" w:gutter="0"/>
          <w:pgNumType w:start="54"/>
          <w:cols w:space="720"/>
          <w:noEndnote/>
          <w:titlePg/>
          <w:docGrid w:linePitch="326"/>
        </w:sectPr>
      </w:pPr>
    </w:p>
    <w:p w14:paraId="1FC10A7C" w14:textId="3EB288A4" w:rsidR="00BE0DFE" w:rsidRPr="009F4FCB" w:rsidRDefault="00BE0DFE" w:rsidP="00BE0DFE">
      <w:pPr>
        <w:rPr>
          <w:rFonts w:ascii="Trebuchet MS" w:eastAsia="Calibri" w:hAnsi="Trebuchet MS"/>
          <w:b/>
          <w:bCs/>
          <w:sz w:val="20"/>
          <w:szCs w:val="20"/>
          <w:lang w:val="hr-HR"/>
        </w:rPr>
      </w:pPr>
      <w:r w:rsidRPr="009F4FCB">
        <w:rPr>
          <w:rFonts w:ascii="Trebuchet MS" w:eastAsia="Calibri" w:hAnsi="Trebuchet MS"/>
          <w:b/>
          <w:bCs/>
          <w:sz w:val="20"/>
          <w:szCs w:val="20"/>
          <w:lang w:val="hr-HR"/>
        </w:rPr>
        <w:lastRenderedPageBreak/>
        <w:t>ZAJEDNIČK</w:t>
      </w:r>
      <w:r w:rsidR="00572E85">
        <w:rPr>
          <w:rFonts w:ascii="Trebuchet MS" w:eastAsia="Calibri" w:hAnsi="Trebuchet MS"/>
          <w:b/>
          <w:bCs/>
          <w:sz w:val="20"/>
          <w:szCs w:val="20"/>
          <w:lang w:val="hr-HR"/>
        </w:rPr>
        <w:t>I</w:t>
      </w:r>
      <w:r w:rsidRPr="009F4FCB">
        <w:rPr>
          <w:rFonts w:ascii="Trebuchet MS" w:eastAsia="Calibri" w:hAnsi="Trebuchet MS"/>
          <w:b/>
          <w:bCs/>
          <w:sz w:val="20"/>
          <w:szCs w:val="20"/>
          <w:lang w:val="hr-HR"/>
        </w:rPr>
        <w:t xml:space="preserve"> IZVJEŠ</w:t>
      </w:r>
      <w:r w:rsidR="00572E85">
        <w:rPr>
          <w:rFonts w:ascii="Trebuchet MS" w:eastAsia="Calibri" w:hAnsi="Trebuchet MS"/>
          <w:b/>
          <w:bCs/>
          <w:sz w:val="20"/>
          <w:szCs w:val="20"/>
          <w:lang w:val="hr-HR"/>
        </w:rPr>
        <w:t>TAJ</w:t>
      </w:r>
      <w:r w:rsidRPr="009F4FCB">
        <w:rPr>
          <w:rFonts w:ascii="Trebuchet MS" w:eastAsia="Calibri" w:hAnsi="Trebuchet MS"/>
          <w:b/>
          <w:bCs/>
          <w:sz w:val="20"/>
          <w:szCs w:val="20"/>
          <w:lang w:val="hr-HR"/>
        </w:rPr>
        <w:t xml:space="preserve"> NEOVISNOG REVIZORA VLASNIKU HRVATSKE BANKE ZA OBNOVU I RAZVITAK (NASTAVAK)</w:t>
      </w:r>
    </w:p>
    <w:p w14:paraId="4BBBF7B6" w14:textId="389DF606" w:rsidR="00BE0DFE" w:rsidRPr="009F4FCB" w:rsidRDefault="00BE0DFE" w:rsidP="00BE0DFE">
      <w:pPr>
        <w:spacing w:before="240" w:after="200"/>
        <w:jc w:val="both"/>
        <w:rPr>
          <w:rFonts w:ascii="Trebuchet MS" w:hAnsi="Trebuchet MS" w:cs="Arial"/>
          <w:b/>
          <w:kern w:val="8"/>
          <w:sz w:val="20"/>
          <w:szCs w:val="20"/>
          <w:lang w:val="hr-HR" w:eastAsia="af-ZA"/>
        </w:rPr>
      </w:pPr>
      <w:r w:rsidRPr="009F4FCB">
        <w:rPr>
          <w:rFonts w:ascii="Trebuchet MS" w:hAnsi="Trebuchet MS" w:cs="Arial"/>
          <w:b/>
          <w:kern w:val="8"/>
          <w:sz w:val="20"/>
          <w:szCs w:val="20"/>
          <w:lang w:val="hr-HR" w:eastAsia="af-ZA"/>
        </w:rPr>
        <w:t>Izvješ</w:t>
      </w:r>
      <w:r w:rsidR="00572E85">
        <w:rPr>
          <w:rFonts w:ascii="Trebuchet MS" w:hAnsi="Trebuchet MS" w:cs="Arial"/>
          <w:b/>
          <w:kern w:val="8"/>
          <w:sz w:val="20"/>
          <w:szCs w:val="20"/>
          <w:lang w:val="hr-HR" w:eastAsia="af-ZA"/>
        </w:rPr>
        <w:t>taj</w:t>
      </w:r>
      <w:r w:rsidRPr="009F4FCB">
        <w:rPr>
          <w:rFonts w:ascii="Trebuchet MS" w:hAnsi="Trebuchet MS" w:cs="Arial"/>
          <w:b/>
          <w:kern w:val="8"/>
          <w:sz w:val="20"/>
          <w:szCs w:val="20"/>
          <w:lang w:val="hr-HR" w:eastAsia="af-ZA"/>
        </w:rPr>
        <w:t xml:space="preserve"> o reviziji godišnjih odvojenih i konsolidiranih financijskih izvještaja (nastavak)</w:t>
      </w:r>
    </w:p>
    <w:p w14:paraId="051AD198" w14:textId="77777777" w:rsidR="00BE0DFE" w:rsidRPr="009F4FCB" w:rsidRDefault="00BE0DFE" w:rsidP="00BE0DFE">
      <w:pPr>
        <w:spacing w:after="200"/>
        <w:jc w:val="both"/>
        <w:rPr>
          <w:rFonts w:ascii="Trebuchet MS" w:hAnsi="Trebuchet MS" w:cs="Arial"/>
          <w:b/>
          <w:color w:val="000000"/>
          <w:sz w:val="20"/>
          <w:szCs w:val="20"/>
          <w:lang w:val="hr-HR" w:eastAsia="hr-HR"/>
        </w:rPr>
      </w:pPr>
      <w:r w:rsidRPr="009F4FCB">
        <w:rPr>
          <w:rFonts w:ascii="Trebuchet MS" w:hAnsi="Trebuchet MS" w:cs="Arial"/>
          <w:b/>
          <w:color w:val="000000"/>
          <w:sz w:val="20"/>
          <w:szCs w:val="20"/>
          <w:lang w:val="hr-HR" w:eastAsia="hr-HR"/>
        </w:rPr>
        <w:t>Revizorove odgovornosti za reviziju godišnjih odvojenih i konsolidiranih financijskih izvještaja (nastavak)</w:t>
      </w:r>
    </w:p>
    <w:p w14:paraId="70E76AD7" w14:textId="55B8C5F7" w:rsidR="00BE0DFE" w:rsidRPr="009F4FCB" w:rsidRDefault="00BE0DFE" w:rsidP="00BE0DFE">
      <w:pPr>
        <w:numPr>
          <w:ilvl w:val="0"/>
          <w:numId w:val="40"/>
        </w:numPr>
        <w:suppressAutoHyphens/>
        <w:autoSpaceDN w:val="0"/>
        <w:spacing w:after="120" w:line="276" w:lineRule="auto"/>
        <w:ind w:left="284" w:hanging="284"/>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Zaključujemo o primjerenosti korištene računovodstvene osnove utemeljene na vremenskoj neograničenosti poslovanja koju koristi Uprava Banke i, temeljeno na pribavljenim revizijskim dokazima, zaključujemo o tome postoji li značajna neizvjesnost u vezi s događajima ili okolnosti-ma koji mogu stvarati značajnu sumnju u sposobnost Banke da nastavi s poslovanjem po vremenski neograničenom poslovanju. Ako zaključimo da postoji značajna neizvjesnost, od nas se zahtijeva da skrenemo pozornost u našem izvješ</w:t>
      </w:r>
      <w:r w:rsidR="002C4219">
        <w:rPr>
          <w:rFonts w:ascii="Trebuchet MS" w:hAnsi="Trebuchet MS" w:cs="Arial"/>
          <w:sz w:val="20"/>
          <w:szCs w:val="20"/>
          <w:lang w:val="hr-HR" w:eastAsia="hr-HR" w:bidi="he-IL"/>
        </w:rPr>
        <w:t>taju</w:t>
      </w:r>
      <w:r w:rsidRPr="009F4FCB">
        <w:rPr>
          <w:rFonts w:ascii="Trebuchet MS" w:hAnsi="Trebuchet MS" w:cs="Arial"/>
          <w:sz w:val="20"/>
          <w:szCs w:val="20"/>
          <w:lang w:val="hr-HR" w:eastAsia="hr-HR" w:bidi="he-IL"/>
        </w:rPr>
        <w:t xml:space="preserve"> neovisnog revizora na povezane objave u godišnjim odvojenim i konsolidiranim financijskim izvještajima ili, ako takve objave nisu odgovarajuće, da modificiramo naše mišljenje. Naši zaključci se temelje na revizijskim dokazima pribavljenim sve do datuma našeg Izvješ</w:t>
      </w:r>
      <w:r w:rsidR="002C4219">
        <w:rPr>
          <w:rFonts w:ascii="Trebuchet MS" w:hAnsi="Trebuchet MS" w:cs="Arial"/>
          <w:sz w:val="20"/>
          <w:szCs w:val="20"/>
          <w:lang w:val="hr-HR" w:eastAsia="hr-HR" w:bidi="he-IL"/>
        </w:rPr>
        <w:t>taja</w:t>
      </w:r>
      <w:r w:rsidRPr="009F4FCB">
        <w:rPr>
          <w:rFonts w:ascii="Trebuchet MS" w:hAnsi="Trebuchet MS" w:cs="Arial"/>
          <w:sz w:val="20"/>
          <w:szCs w:val="20"/>
          <w:lang w:val="hr-HR" w:eastAsia="hr-HR" w:bidi="he-IL"/>
        </w:rPr>
        <w:t xml:space="preserve"> neovisnog revizora. Međutim, budući događaji ili uvjeti mogu uzrokovati da Banka prekine s nastavljanjem poslovanja po vremenski neograničenom poslovanju.</w:t>
      </w:r>
    </w:p>
    <w:p w14:paraId="78FAA3E7" w14:textId="77777777" w:rsidR="00BE0DFE" w:rsidRPr="009F4FCB" w:rsidRDefault="00BE0DFE" w:rsidP="00BE0DFE">
      <w:pPr>
        <w:numPr>
          <w:ilvl w:val="0"/>
          <w:numId w:val="40"/>
        </w:numPr>
        <w:suppressAutoHyphens/>
        <w:autoSpaceDN w:val="0"/>
        <w:spacing w:after="120" w:line="276" w:lineRule="auto"/>
        <w:ind w:left="284" w:hanging="284"/>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Ocjenjujemo cjelokupnu prezentaciju, strukturu i sadržaj godišnjih odvojenih i konsolidiranih financijskih izvještaja, uključujući i objave, kao i odražavaju li godišnji financijski izvještaji transakcije i događaje na kojima su zasnovani na način kojim se postiže fer prezentacija</w:t>
      </w:r>
    </w:p>
    <w:p w14:paraId="426EC10A" w14:textId="77777777" w:rsidR="00BE0DFE" w:rsidRPr="009F4FCB" w:rsidRDefault="00BE0DFE" w:rsidP="00BE0DFE">
      <w:pPr>
        <w:numPr>
          <w:ilvl w:val="0"/>
          <w:numId w:val="40"/>
        </w:numPr>
        <w:suppressAutoHyphens/>
        <w:autoSpaceDN w:val="0"/>
        <w:spacing w:after="120" w:line="276" w:lineRule="auto"/>
        <w:ind w:left="284" w:hanging="284"/>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Pribavljamo dovoljno odgovarajućih revizijskih dokaza u vezi financijskih informacija od osoba ili poslovnih aktivnosti unutar Grupe za izražavanje mišljenja o konsolidiranim financijskim izvještajima. Mi smo odgovorni za usmjeravanje, nadzor i izvedbu grupne revizije. Jedini smo odgovorni za izražavanje našeg mišljenja.</w:t>
      </w:r>
    </w:p>
    <w:p w14:paraId="2DF07AAB" w14:textId="77777777" w:rsidR="00BE0DFE" w:rsidRPr="009F4FCB" w:rsidRDefault="00BE0DFE" w:rsidP="00BE0DFE">
      <w:pPr>
        <w:spacing w:after="200"/>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Mi komuniciramo s onima koji su zaduženi za upravljanje u vezi s, između ostalih pitanja, planiranim djelokrugom i vremenskim rasporedom revizije i važnim revizijskim nalazima, uključujući i u vezi sa značajnim nedostacima u internim kontrolama koji su otkriveni tijekom naše revizije.</w:t>
      </w:r>
    </w:p>
    <w:p w14:paraId="7D9ECA62" w14:textId="77777777" w:rsidR="00BE0DFE" w:rsidRPr="009F4FCB" w:rsidRDefault="00BE0DFE" w:rsidP="00BE0DFE">
      <w:pPr>
        <w:spacing w:after="200"/>
        <w:jc w:val="both"/>
        <w:rPr>
          <w:rFonts w:ascii="Trebuchet MS" w:hAnsi="Trebuchet MS" w:cs="Arial"/>
          <w:bCs/>
          <w:sz w:val="20"/>
          <w:szCs w:val="20"/>
          <w:lang w:val="hr-HR" w:eastAsia="hr-HR" w:bidi="he-IL"/>
        </w:rPr>
      </w:pPr>
      <w:r w:rsidRPr="009F4FCB">
        <w:rPr>
          <w:rFonts w:ascii="Trebuchet MS" w:hAnsi="Trebuchet MS" w:cs="Arial"/>
          <w:bCs/>
          <w:sz w:val="20"/>
          <w:szCs w:val="20"/>
          <w:lang w:val="hr-HR" w:eastAsia="hr-HR" w:bidi="he-IL"/>
        </w:rPr>
        <w:t>Mi također dajemo izjavu onima koji su zaduženi za upravljanje da smo postupili u skladu s relevantnim etičkim zahtjevima u vezi s neovisnošću i da ćemo komunicirati s njima o svim odnosima i drugim pitanjima za koja se može razumno smatrati da utječu na našu neovisnost, kao i, gdje je primjenjivo, o povezanim zaštitama.</w:t>
      </w:r>
    </w:p>
    <w:p w14:paraId="4FC710C1" w14:textId="55EE84F7" w:rsidR="00BE0DFE" w:rsidRPr="009F4FCB" w:rsidRDefault="00BE0DFE" w:rsidP="00BE0DFE">
      <w:pPr>
        <w:jc w:val="both"/>
        <w:rPr>
          <w:rFonts w:ascii="Trebuchet MS" w:hAnsi="Trebuchet MS" w:cs="Arial"/>
          <w:bCs/>
          <w:sz w:val="20"/>
          <w:szCs w:val="20"/>
          <w:lang w:val="hr-HR" w:eastAsia="hr-HR" w:bidi="he-IL"/>
        </w:rPr>
      </w:pPr>
      <w:r w:rsidRPr="009F4FCB">
        <w:rPr>
          <w:rFonts w:ascii="Trebuchet MS" w:hAnsi="Trebuchet MS" w:cs="Arial"/>
          <w:bCs/>
          <w:sz w:val="20"/>
          <w:szCs w:val="20"/>
          <w:lang w:val="hr-HR" w:eastAsia="hr-HR" w:bidi="he-IL"/>
        </w:rPr>
        <w:t>Između pitanja o kojima se komunicira s onima koji su zaduženi za upravljanje, mi određujemo ona pitanja koja su od najveće važnosti u reviziji godišnjih odvojenih i konsolidiranih financijskih izvještaja tekućeg razdoblja i stoga su ključna revizijska pitanja. Mi opisujemo ta pitanja u našem Izvješ</w:t>
      </w:r>
      <w:r w:rsidR="002C4219">
        <w:rPr>
          <w:rFonts w:ascii="Trebuchet MS" w:hAnsi="Trebuchet MS" w:cs="Arial"/>
          <w:bCs/>
          <w:sz w:val="20"/>
          <w:szCs w:val="20"/>
          <w:lang w:val="hr-HR" w:eastAsia="hr-HR" w:bidi="he-IL"/>
        </w:rPr>
        <w:t>taju</w:t>
      </w:r>
      <w:r w:rsidRPr="009F4FCB">
        <w:rPr>
          <w:rFonts w:ascii="Trebuchet MS" w:hAnsi="Trebuchet MS" w:cs="Arial"/>
          <w:bCs/>
          <w:sz w:val="20"/>
          <w:szCs w:val="20"/>
          <w:lang w:val="hr-HR" w:eastAsia="hr-HR" w:bidi="he-IL"/>
        </w:rPr>
        <w:t xml:space="preserve"> neovisnog revizora, osim ako zakon ili regulativa sprječava javno objavljivanje pitanja ili kada odlučimo, u iznimno rijetkim okolnostima, da pitanje ne treba priopćiti u našem Izvješ</w:t>
      </w:r>
      <w:r w:rsidR="002C4219">
        <w:rPr>
          <w:rFonts w:ascii="Trebuchet MS" w:hAnsi="Trebuchet MS" w:cs="Arial"/>
          <w:bCs/>
          <w:sz w:val="20"/>
          <w:szCs w:val="20"/>
          <w:lang w:val="hr-HR" w:eastAsia="hr-HR" w:bidi="he-IL"/>
        </w:rPr>
        <w:t>taju</w:t>
      </w:r>
      <w:r w:rsidRPr="009F4FCB">
        <w:rPr>
          <w:rFonts w:ascii="Trebuchet MS" w:hAnsi="Trebuchet MS" w:cs="Arial"/>
          <w:bCs/>
          <w:sz w:val="20"/>
          <w:szCs w:val="20"/>
          <w:lang w:val="hr-HR" w:eastAsia="hr-HR" w:bidi="he-IL"/>
        </w:rPr>
        <w:t xml:space="preserve"> neovisnog revizora jer se razumno može očekivati da bi negativne posljedice priopćavanja nadmašile dobrobiti javnog interesa od takvog priopćavanja.</w:t>
      </w:r>
    </w:p>
    <w:p w14:paraId="6FF3EE30" w14:textId="77777777" w:rsidR="000022B0" w:rsidRDefault="000022B0" w:rsidP="00757BD6">
      <w:pPr>
        <w:rPr>
          <w:rFonts w:ascii="Arial" w:hAnsi="Arial" w:cs="Arial"/>
          <w:color w:val="000000" w:themeColor="text1"/>
          <w:sz w:val="20"/>
          <w:szCs w:val="20"/>
          <w:lang w:val="hr-HR"/>
        </w:rPr>
      </w:pPr>
    </w:p>
    <w:p w14:paraId="7394606E" w14:textId="77777777" w:rsidR="000022B0" w:rsidRDefault="000022B0" w:rsidP="00757BD6">
      <w:pPr>
        <w:rPr>
          <w:rFonts w:ascii="Arial" w:hAnsi="Arial" w:cs="Arial"/>
          <w:color w:val="000000" w:themeColor="text1"/>
          <w:sz w:val="20"/>
          <w:szCs w:val="20"/>
          <w:lang w:val="hr-HR"/>
        </w:rPr>
        <w:sectPr w:rsidR="000022B0" w:rsidSect="006835EB">
          <w:footerReference w:type="first" r:id="rId68"/>
          <w:pgSz w:w="11907" w:h="16840" w:code="9"/>
          <w:pgMar w:top="1418" w:right="987" w:bottom="1134" w:left="1418" w:header="851" w:footer="851" w:gutter="0"/>
          <w:pgNumType w:start="54"/>
          <w:cols w:space="720"/>
          <w:noEndnote/>
          <w:titlePg/>
          <w:docGrid w:linePitch="326"/>
        </w:sectPr>
      </w:pPr>
    </w:p>
    <w:p w14:paraId="4D68C224" w14:textId="31DFE1CE" w:rsidR="00BE0DFE" w:rsidRPr="009F4FCB" w:rsidRDefault="00BE0DFE" w:rsidP="00BE0DFE">
      <w:pPr>
        <w:rPr>
          <w:rFonts w:ascii="Trebuchet MS" w:eastAsia="Calibri" w:hAnsi="Trebuchet MS"/>
          <w:b/>
          <w:bCs/>
          <w:sz w:val="20"/>
          <w:szCs w:val="20"/>
          <w:lang w:val="hr-HR"/>
        </w:rPr>
      </w:pPr>
      <w:r w:rsidRPr="009F4FCB">
        <w:rPr>
          <w:rFonts w:ascii="Trebuchet MS" w:eastAsia="Calibri" w:hAnsi="Trebuchet MS"/>
          <w:b/>
          <w:bCs/>
          <w:sz w:val="20"/>
          <w:szCs w:val="20"/>
          <w:lang w:val="hr-HR"/>
        </w:rPr>
        <w:lastRenderedPageBreak/>
        <w:t>ZAJEDNIČK</w:t>
      </w:r>
      <w:r w:rsidR="002C4219">
        <w:rPr>
          <w:rFonts w:ascii="Trebuchet MS" w:eastAsia="Calibri" w:hAnsi="Trebuchet MS"/>
          <w:b/>
          <w:bCs/>
          <w:sz w:val="20"/>
          <w:szCs w:val="20"/>
          <w:lang w:val="hr-HR"/>
        </w:rPr>
        <w:t>I</w:t>
      </w:r>
      <w:r w:rsidRPr="009F4FCB">
        <w:rPr>
          <w:rFonts w:ascii="Trebuchet MS" w:eastAsia="Calibri" w:hAnsi="Trebuchet MS"/>
          <w:b/>
          <w:bCs/>
          <w:sz w:val="20"/>
          <w:szCs w:val="20"/>
          <w:lang w:val="hr-HR"/>
        </w:rPr>
        <w:t xml:space="preserve"> IZVJEŠ</w:t>
      </w:r>
      <w:r w:rsidR="002C4219">
        <w:rPr>
          <w:rFonts w:ascii="Trebuchet MS" w:eastAsia="Calibri" w:hAnsi="Trebuchet MS"/>
          <w:b/>
          <w:bCs/>
          <w:sz w:val="20"/>
          <w:szCs w:val="20"/>
          <w:lang w:val="hr-HR"/>
        </w:rPr>
        <w:t>TAJ</w:t>
      </w:r>
      <w:r w:rsidRPr="009F4FCB">
        <w:rPr>
          <w:rFonts w:ascii="Trebuchet MS" w:eastAsia="Calibri" w:hAnsi="Trebuchet MS"/>
          <w:b/>
          <w:bCs/>
          <w:sz w:val="20"/>
          <w:szCs w:val="20"/>
          <w:lang w:val="hr-HR"/>
        </w:rPr>
        <w:t xml:space="preserve"> NEOVISNOG REVIZORA VLASNIKU HRVATSKE BANKE ZA OBNOVU I RAZVITAK (NASTAVAK)</w:t>
      </w:r>
    </w:p>
    <w:p w14:paraId="46ECCF3F" w14:textId="73A17679" w:rsidR="00BE0DFE" w:rsidRPr="009F4FCB" w:rsidRDefault="00BE0DFE" w:rsidP="00BE0DFE">
      <w:pPr>
        <w:spacing w:before="240" w:after="200"/>
        <w:jc w:val="both"/>
        <w:rPr>
          <w:rFonts w:ascii="Trebuchet MS" w:hAnsi="Trebuchet MS" w:cs="Arial"/>
          <w:b/>
          <w:kern w:val="8"/>
          <w:sz w:val="20"/>
          <w:szCs w:val="20"/>
          <w:lang w:val="hr-HR" w:eastAsia="af-ZA"/>
        </w:rPr>
      </w:pPr>
      <w:r w:rsidRPr="009F4FCB">
        <w:rPr>
          <w:rFonts w:ascii="Trebuchet MS" w:hAnsi="Trebuchet MS" w:cs="Arial"/>
          <w:b/>
          <w:kern w:val="8"/>
          <w:sz w:val="20"/>
          <w:szCs w:val="20"/>
          <w:lang w:val="hr-HR" w:eastAsia="af-ZA"/>
        </w:rPr>
        <w:t>Izvješ</w:t>
      </w:r>
      <w:r w:rsidR="002C4219">
        <w:rPr>
          <w:rFonts w:ascii="Trebuchet MS" w:hAnsi="Trebuchet MS" w:cs="Arial"/>
          <w:b/>
          <w:kern w:val="8"/>
          <w:sz w:val="20"/>
          <w:szCs w:val="20"/>
          <w:lang w:val="hr-HR" w:eastAsia="af-ZA"/>
        </w:rPr>
        <w:t>taj</w:t>
      </w:r>
      <w:r w:rsidRPr="009F4FCB">
        <w:rPr>
          <w:rFonts w:ascii="Trebuchet MS" w:hAnsi="Trebuchet MS" w:cs="Arial"/>
          <w:b/>
          <w:kern w:val="8"/>
          <w:sz w:val="20"/>
          <w:szCs w:val="20"/>
          <w:lang w:val="hr-HR" w:eastAsia="af-ZA"/>
        </w:rPr>
        <w:t xml:space="preserve"> o reviziji godišnjih odvojenih i konsolidiranih financijskih izvještaja (nastavak)</w:t>
      </w:r>
    </w:p>
    <w:p w14:paraId="05D77A82" w14:textId="1E2ACF03" w:rsidR="00BE0DFE" w:rsidRPr="009F4FCB" w:rsidRDefault="00BE0DFE" w:rsidP="00BE0DFE">
      <w:pPr>
        <w:spacing w:after="200"/>
        <w:jc w:val="both"/>
        <w:rPr>
          <w:rFonts w:ascii="Trebuchet MS" w:hAnsi="Trebuchet MS" w:cs="Arial"/>
          <w:b/>
          <w:color w:val="000000"/>
          <w:sz w:val="20"/>
          <w:szCs w:val="20"/>
          <w:lang w:val="hr-HR" w:eastAsia="hr-HR"/>
        </w:rPr>
      </w:pPr>
      <w:r w:rsidRPr="009F4FCB">
        <w:rPr>
          <w:rFonts w:ascii="Trebuchet MS" w:hAnsi="Trebuchet MS" w:cs="Arial"/>
          <w:b/>
          <w:color w:val="000000"/>
          <w:sz w:val="20"/>
          <w:szCs w:val="20"/>
          <w:lang w:val="hr-HR" w:eastAsia="hr-HR"/>
        </w:rPr>
        <w:t>Izvješ</w:t>
      </w:r>
      <w:r w:rsidR="002C4219">
        <w:rPr>
          <w:rFonts w:ascii="Trebuchet MS" w:hAnsi="Trebuchet MS" w:cs="Arial"/>
          <w:b/>
          <w:color w:val="000000"/>
          <w:sz w:val="20"/>
          <w:szCs w:val="20"/>
          <w:lang w:val="hr-HR" w:eastAsia="hr-HR"/>
        </w:rPr>
        <w:t>taj</w:t>
      </w:r>
      <w:r w:rsidRPr="009F4FCB">
        <w:rPr>
          <w:rFonts w:ascii="Trebuchet MS" w:hAnsi="Trebuchet MS" w:cs="Arial"/>
          <w:b/>
          <w:color w:val="000000"/>
          <w:sz w:val="20"/>
          <w:szCs w:val="20"/>
          <w:lang w:val="hr-HR" w:eastAsia="hr-HR"/>
        </w:rPr>
        <w:t xml:space="preserve"> o drugim zakonskim i regulatornim zahtjevima</w:t>
      </w:r>
    </w:p>
    <w:p w14:paraId="36837FCE" w14:textId="55E3B691" w:rsidR="00BE0DFE" w:rsidRPr="009F4FCB" w:rsidRDefault="00BE0DFE" w:rsidP="00BE0DFE">
      <w:pPr>
        <w:spacing w:after="120"/>
        <w:jc w:val="both"/>
        <w:rPr>
          <w:rFonts w:ascii="Trebuchet MS" w:hAnsi="Trebuchet MS" w:cs="Arial"/>
          <w:bCs/>
          <w:sz w:val="20"/>
          <w:szCs w:val="20"/>
          <w:lang w:val="hr-HR" w:eastAsia="hr-HR" w:bidi="he-IL"/>
        </w:rPr>
      </w:pPr>
      <w:r w:rsidRPr="009F4FCB">
        <w:rPr>
          <w:rFonts w:ascii="Trebuchet MS" w:hAnsi="Trebuchet MS" w:cs="Arial"/>
          <w:bCs/>
          <w:sz w:val="20"/>
          <w:szCs w:val="20"/>
          <w:lang w:val="hr-HR" w:eastAsia="hr-HR" w:bidi="he-IL"/>
        </w:rPr>
        <w:t xml:space="preserve">Društva BDO Croatia d.o.o. i </w:t>
      </w:r>
      <w:r>
        <w:rPr>
          <w:rFonts w:ascii="Trebuchet MS" w:hAnsi="Trebuchet MS" w:cs="Arial"/>
          <w:bCs/>
          <w:sz w:val="20"/>
          <w:szCs w:val="20"/>
          <w:lang w:val="hr-HR" w:eastAsia="hr-HR" w:bidi="he-IL"/>
        </w:rPr>
        <w:t>ŠIBENSKI REVICON</w:t>
      </w:r>
      <w:r w:rsidRPr="009F4FCB">
        <w:rPr>
          <w:rFonts w:ascii="Trebuchet MS" w:hAnsi="Trebuchet MS" w:cs="Arial"/>
          <w:bCs/>
          <w:sz w:val="20"/>
          <w:szCs w:val="20"/>
          <w:lang w:val="hr-HR" w:eastAsia="hr-HR" w:bidi="he-IL"/>
        </w:rPr>
        <w:t xml:space="preserve"> d.o.o. imenovana su revizorima od strane onih zaduženih za nadzor na </w:t>
      </w:r>
      <w:r>
        <w:rPr>
          <w:rFonts w:ascii="Trebuchet MS" w:hAnsi="Trebuchet MS" w:cs="Arial"/>
          <w:bCs/>
          <w:sz w:val="20"/>
          <w:szCs w:val="20"/>
          <w:lang w:val="hr-HR" w:eastAsia="hr-HR" w:bidi="he-IL"/>
        </w:rPr>
        <w:t>17</w:t>
      </w:r>
      <w:r w:rsidRPr="009F4FCB">
        <w:rPr>
          <w:rFonts w:ascii="Trebuchet MS" w:hAnsi="Trebuchet MS" w:cs="Arial"/>
          <w:bCs/>
          <w:sz w:val="20"/>
          <w:szCs w:val="20"/>
          <w:lang w:val="hr-HR" w:eastAsia="hr-HR" w:bidi="he-IL"/>
        </w:rPr>
        <w:t>. rujna 202</w:t>
      </w:r>
      <w:r>
        <w:rPr>
          <w:rFonts w:ascii="Trebuchet MS" w:hAnsi="Trebuchet MS" w:cs="Arial"/>
          <w:bCs/>
          <w:sz w:val="20"/>
          <w:szCs w:val="20"/>
          <w:lang w:val="hr-HR" w:eastAsia="hr-HR" w:bidi="he-IL"/>
        </w:rPr>
        <w:t>4</w:t>
      </w:r>
      <w:r w:rsidRPr="009F4FCB">
        <w:rPr>
          <w:rFonts w:ascii="Trebuchet MS" w:hAnsi="Trebuchet MS" w:cs="Arial"/>
          <w:bCs/>
          <w:sz w:val="20"/>
          <w:szCs w:val="20"/>
          <w:lang w:val="hr-HR" w:eastAsia="hr-HR" w:bidi="he-IL"/>
        </w:rPr>
        <w:t xml:space="preserve">. da obave reviziju godišnjih odvojenih i konsolidiranih financijskih izvještaja Banke i Grupe za godinu koja je završila 31. prosinca </w:t>
      </w:r>
      <w:r>
        <w:rPr>
          <w:rFonts w:ascii="Trebuchet MS" w:hAnsi="Trebuchet MS" w:cs="Arial"/>
          <w:bCs/>
          <w:sz w:val="20"/>
          <w:szCs w:val="20"/>
          <w:lang w:val="hr-HR" w:eastAsia="hr-HR" w:bidi="he-IL"/>
        </w:rPr>
        <w:t>202</w:t>
      </w:r>
      <w:r w:rsidR="003F7461">
        <w:rPr>
          <w:rFonts w:ascii="Trebuchet MS" w:hAnsi="Trebuchet MS" w:cs="Arial"/>
          <w:bCs/>
          <w:sz w:val="20"/>
          <w:szCs w:val="20"/>
          <w:lang w:val="hr-HR" w:eastAsia="hr-HR" w:bidi="he-IL"/>
        </w:rPr>
        <w:t>5</w:t>
      </w:r>
      <w:r w:rsidRPr="009F4FCB">
        <w:rPr>
          <w:rFonts w:ascii="Trebuchet MS" w:hAnsi="Trebuchet MS" w:cs="Arial"/>
          <w:bCs/>
          <w:sz w:val="20"/>
          <w:szCs w:val="20"/>
          <w:lang w:val="hr-HR" w:eastAsia="hr-HR" w:bidi="he-IL"/>
        </w:rPr>
        <w:t xml:space="preserve">. Ukupno neprekinuto razdoblje angažmana društva BDO Croatia d.o.o. iznosi </w:t>
      </w:r>
      <w:r w:rsidR="003F7461">
        <w:rPr>
          <w:rFonts w:ascii="Trebuchet MS" w:hAnsi="Trebuchet MS" w:cs="Arial"/>
          <w:bCs/>
          <w:sz w:val="20"/>
          <w:szCs w:val="20"/>
          <w:lang w:val="hr-HR" w:eastAsia="hr-HR" w:bidi="he-IL"/>
        </w:rPr>
        <w:t>7</w:t>
      </w:r>
      <w:r w:rsidRPr="009F4FCB">
        <w:rPr>
          <w:rFonts w:ascii="Trebuchet MS" w:hAnsi="Trebuchet MS" w:cs="Arial"/>
          <w:bCs/>
          <w:sz w:val="20"/>
          <w:szCs w:val="20"/>
          <w:lang w:val="hr-HR" w:eastAsia="hr-HR" w:bidi="he-IL"/>
        </w:rPr>
        <w:t xml:space="preserve"> godin</w:t>
      </w:r>
      <w:r>
        <w:rPr>
          <w:rFonts w:ascii="Trebuchet MS" w:hAnsi="Trebuchet MS" w:cs="Arial"/>
          <w:bCs/>
          <w:sz w:val="20"/>
          <w:szCs w:val="20"/>
          <w:lang w:val="hr-HR" w:eastAsia="hr-HR" w:bidi="he-IL"/>
        </w:rPr>
        <w:t>a</w:t>
      </w:r>
      <w:r w:rsidRPr="009F4FCB">
        <w:rPr>
          <w:rFonts w:ascii="Trebuchet MS" w:hAnsi="Trebuchet MS" w:cs="Arial"/>
          <w:bCs/>
          <w:sz w:val="20"/>
          <w:szCs w:val="20"/>
          <w:lang w:val="hr-HR" w:eastAsia="hr-HR" w:bidi="he-IL"/>
        </w:rPr>
        <w:t xml:space="preserve">. Ukupno neprekinuto razdoblje angažmana društva </w:t>
      </w:r>
      <w:r>
        <w:rPr>
          <w:rFonts w:ascii="Trebuchet MS" w:hAnsi="Trebuchet MS" w:cs="Arial"/>
          <w:bCs/>
          <w:sz w:val="20"/>
          <w:szCs w:val="20"/>
          <w:lang w:val="hr-HR" w:eastAsia="hr-HR" w:bidi="he-IL"/>
        </w:rPr>
        <w:t>ŠIBENSKI REVICON</w:t>
      </w:r>
      <w:r w:rsidRPr="009F4FCB">
        <w:rPr>
          <w:rFonts w:ascii="Trebuchet MS" w:hAnsi="Trebuchet MS" w:cs="Arial"/>
          <w:bCs/>
          <w:sz w:val="20"/>
          <w:szCs w:val="20"/>
          <w:lang w:val="hr-HR" w:eastAsia="hr-HR" w:bidi="he-IL"/>
        </w:rPr>
        <w:t xml:space="preserve"> d.o.o. iznosi </w:t>
      </w:r>
      <w:r w:rsidR="003F7461">
        <w:rPr>
          <w:rFonts w:ascii="Trebuchet MS" w:hAnsi="Trebuchet MS" w:cs="Arial"/>
          <w:bCs/>
          <w:sz w:val="20"/>
          <w:szCs w:val="20"/>
          <w:lang w:val="hr-HR" w:eastAsia="hr-HR" w:bidi="he-IL"/>
        </w:rPr>
        <w:t>2</w:t>
      </w:r>
      <w:r w:rsidRPr="009F4FCB">
        <w:rPr>
          <w:rFonts w:ascii="Trebuchet MS" w:hAnsi="Trebuchet MS" w:cs="Arial"/>
          <w:bCs/>
          <w:sz w:val="20"/>
          <w:szCs w:val="20"/>
          <w:lang w:val="hr-HR" w:eastAsia="hr-HR" w:bidi="he-IL"/>
        </w:rPr>
        <w:t xml:space="preserve"> godin</w:t>
      </w:r>
      <w:r w:rsidR="003F7461">
        <w:rPr>
          <w:rFonts w:ascii="Trebuchet MS" w:hAnsi="Trebuchet MS" w:cs="Arial"/>
          <w:bCs/>
          <w:sz w:val="20"/>
          <w:szCs w:val="20"/>
          <w:lang w:val="hr-HR" w:eastAsia="hr-HR" w:bidi="he-IL"/>
        </w:rPr>
        <w:t>e</w:t>
      </w:r>
      <w:r w:rsidRPr="009F4FCB">
        <w:rPr>
          <w:rFonts w:ascii="Trebuchet MS" w:hAnsi="Trebuchet MS" w:cs="Arial"/>
          <w:bCs/>
          <w:sz w:val="20"/>
          <w:szCs w:val="20"/>
          <w:lang w:val="hr-HR" w:eastAsia="hr-HR" w:bidi="he-IL"/>
        </w:rPr>
        <w:t>.</w:t>
      </w:r>
    </w:p>
    <w:p w14:paraId="6DCACC9D" w14:textId="6F5D48CC" w:rsidR="00BE0DFE" w:rsidRPr="009F4FCB" w:rsidRDefault="00BE0DFE" w:rsidP="00BE0DFE">
      <w:pPr>
        <w:spacing w:after="120"/>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 xml:space="preserve">U reviziji odvojenih i konsolidiranih godišnjih financijskih izvještaja Banke i Grupe za </w:t>
      </w:r>
      <w:r>
        <w:rPr>
          <w:rFonts w:ascii="Trebuchet MS" w:hAnsi="Trebuchet MS" w:cs="Arial"/>
          <w:sz w:val="20"/>
          <w:szCs w:val="20"/>
          <w:lang w:val="hr-HR" w:eastAsia="hr-HR" w:bidi="he-IL"/>
        </w:rPr>
        <w:t>202</w:t>
      </w:r>
      <w:r w:rsidR="003F7461">
        <w:rPr>
          <w:rFonts w:ascii="Trebuchet MS" w:hAnsi="Trebuchet MS" w:cs="Arial"/>
          <w:sz w:val="20"/>
          <w:szCs w:val="20"/>
          <w:lang w:val="hr-HR" w:eastAsia="hr-HR" w:bidi="he-IL"/>
        </w:rPr>
        <w:t>5</w:t>
      </w:r>
      <w:r w:rsidRPr="009F4FCB">
        <w:rPr>
          <w:rFonts w:ascii="Trebuchet MS" w:hAnsi="Trebuchet MS" w:cs="Arial"/>
          <w:sz w:val="20"/>
          <w:szCs w:val="20"/>
          <w:lang w:val="hr-HR" w:eastAsia="hr-HR" w:bidi="he-IL"/>
        </w:rPr>
        <w:t>. godinu odredili smo značajnosti za godišnje financijske izvještaje kao cjelinu, kako slijedi:</w:t>
      </w:r>
    </w:p>
    <w:p w14:paraId="18188784" w14:textId="6A911ED7" w:rsidR="00BE0DFE" w:rsidRPr="009F4FCB" w:rsidRDefault="00BE0DFE" w:rsidP="00BE0DFE">
      <w:pPr>
        <w:numPr>
          <w:ilvl w:val="2"/>
          <w:numId w:val="41"/>
        </w:numPr>
        <w:tabs>
          <w:tab w:val="num" w:pos="1418"/>
        </w:tabs>
        <w:suppressAutoHyphens/>
        <w:autoSpaceDN w:val="0"/>
        <w:spacing w:after="200" w:line="276" w:lineRule="auto"/>
        <w:ind w:hanging="1026"/>
        <w:contextualSpacing/>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 xml:space="preserve">za odvojene godišnje financijske izvještaje: </w:t>
      </w:r>
      <w:r>
        <w:rPr>
          <w:rFonts w:ascii="Trebuchet MS" w:hAnsi="Trebuchet MS" w:cs="Arial"/>
          <w:sz w:val="20"/>
          <w:szCs w:val="20"/>
          <w:lang w:val="hr-HR" w:eastAsia="hr-HR" w:bidi="he-IL"/>
        </w:rPr>
        <w:t>1</w:t>
      </w:r>
      <w:r w:rsidR="003F7461">
        <w:rPr>
          <w:rFonts w:ascii="Trebuchet MS" w:hAnsi="Trebuchet MS" w:cs="Arial"/>
          <w:sz w:val="20"/>
          <w:szCs w:val="20"/>
          <w:lang w:val="hr-HR" w:eastAsia="hr-HR" w:bidi="he-IL"/>
        </w:rPr>
        <w:t>6</w:t>
      </w:r>
      <w:r w:rsidRPr="009F4FCB">
        <w:rPr>
          <w:rFonts w:ascii="Trebuchet MS" w:hAnsi="Trebuchet MS" w:cs="Arial"/>
          <w:sz w:val="20"/>
          <w:szCs w:val="20"/>
          <w:lang w:val="hr-HR" w:eastAsia="hr-HR" w:bidi="he-IL"/>
        </w:rPr>
        <w:t xml:space="preserve"> </w:t>
      </w:r>
      <w:r>
        <w:rPr>
          <w:rFonts w:ascii="Trebuchet MS" w:hAnsi="Trebuchet MS" w:cs="Arial"/>
          <w:sz w:val="20"/>
          <w:szCs w:val="20"/>
          <w:lang w:val="hr-HR" w:eastAsia="hr-HR" w:bidi="he-IL"/>
        </w:rPr>
        <w:t>milijuna eura</w:t>
      </w:r>
    </w:p>
    <w:p w14:paraId="00139CC3" w14:textId="5D8E60AD" w:rsidR="00BE0DFE" w:rsidRPr="009F4FCB" w:rsidRDefault="00BE0DFE" w:rsidP="00BE0DFE">
      <w:pPr>
        <w:numPr>
          <w:ilvl w:val="2"/>
          <w:numId w:val="41"/>
        </w:numPr>
        <w:tabs>
          <w:tab w:val="num" w:pos="1418"/>
        </w:tabs>
        <w:suppressAutoHyphens/>
        <w:autoSpaceDN w:val="0"/>
        <w:spacing w:after="200" w:line="276" w:lineRule="auto"/>
        <w:ind w:hanging="1026"/>
        <w:contextualSpacing/>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 xml:space="preserve">za konsolidirane godišnje financijske izvještaje: </w:t>
      </w:r>
      <w:r w:rsidRPr="00C414A1">
        <w:rPr>
          <w:rFonts w:ascii="Trebuchet MS" w:hAnsi="Trebuchet MS" w:cs="Arial"/>
          <w:sz w:val="20"/>
          <w:szCs w:val="20"/>
          <w:lang w:val="hr-HR" w:eastAsia="hr-HR" w:bidi="he-IL"/>
        </w:rPr>
        <w:t>1</w:t>
      </w:r>
      <w:r w:rsidR="003F7461">
        <w:rPr>
          <w:rFonts w:ascii="Trebuchet MS" w:hAnsi="Trebuchet MS" w:cs="Arial"/>
          <w:sz w:val="20"/>
          <w:szCs w:val="20"/>
          <w:lang w:val="hr-HR" w:eastAsia="hr-HR" w:bidi="he-IL"/>
        </w:rPr>
        <w:t>6</w:t>
      </w:r>
      <w:r w:rsidRPr="00C414A1">
        <w:rPr>
          <w:rFonts w:ascii="Trebuchet MS" w:hAnsi="Trebuchet MS" w:cs="Arial"/>
          <w:sz w:val="20"/>
          <w:szCs w:val="20"/>
          <w:lang w:val="hr-HR" w:eastAsia="hr-HR" w:bidi="he-IL"/>
        </w:rPr>
        <w:t xml:space="preserve"> milijuna eura</w:t>
      </w:r>
      <w:r w:rsidRPr="00C414A1" w:rsidDel="00C414A1">
        <w:rPr>
          <w:rFonts w:ascii="Trebuchet MS" w:hAnsi="Trebuchet MS" w:cs="Arial"/>
          <w:sz w:val="20"/>
          <w:szCs w:val="20"/>
          <w:lang w:val="hr-HR" w:eastAsia="hr-HR" w:bidi="he-IL"/>
        </w:rPr>
        <w:t xml:space="preserve"> </w:t>
      </w:r>
    </w:p>
    <w:p w14:paraId="0B719519" w14:textId="73E25024" w:rsidR="00BE0DFE" w:rsidRPr="009F4FCB" w:rsidRDefault="00BE0DFE" w:rsidP="00BE0DFE">
      <w:pPr>
        <w:spacing w:before="120"/>
        <w:ind w:right="-2"/>
        <w:jc w:val="both"/>
        <w:rPr>
          <w:rFonts w:ascii="Trebuchet MS" w:hAnsi="Trebuchet MS"/>
          <w:sz w:val="20"/>
          <w:szCs w:val="20"/>
          <w:lang w:val="hr-HR"/>
        </w:rPr>
      </w:pPr>
      <w:r w:rsidRPr="009F4FCB">
        <w:rPr>
          <w:rFonts w:ascii="Trebuchet MS" w:hAnsi="Trebuchet MS"/>
          <w:sz w:val="20"/>
          <w:szCs w:val="20"/>
          <w:lang w:val="hr-HR"/>
        </w:rPr>
        <w:t xml:space="preserve">što predstavlja približno 1% neto imovine Banke odnosno Grupe na dan 31. prosinca </w:t>
      </w:r>
      <w:r>
        <w:rPr>
          <w:rFonts w:ascii="Trebuchet MS" w:hAnsi="Trebuchet MS"/>
          <w:sz w:val="20"/>
          <w:szCs w:val="20"/>
          <w:lang w:val="hr-HR"/>
        </w:rPr>
        <w:t>202</w:t>
      </w:r>
      <w:r w:rsidR="003F7461">
        <w:rPr>
          <w:rFonts w:ascii="Trebuchet MS" w:hAnsi="Trebuchet MS"/>
          <w:sz w:val="20"/>
          <w:szCs w:val="20"/>
          <w:lang w:val="hr-HR"/>
        </w:rPr>
        <w:t>5</w:t>
      </w:r>
      <w:r w:rsidRPr="009F4FCB">
        <w:rPr>
          <w:rFonts w:ascii="Trebuchet MS" w:hAnsi="Trebuchet MS"/>
          <w:sz w:val="20"/>
          <w:szCs w:val="20"/>
          <w:lang w:val="hr-HR"/>
        </w:rPr>
        <w:t xml:space="preserve">. </w:t>
      </w:r>
    </w:p>
    <w:p w14:paraId="1F7192AA" w14:textId="77777777" w:rsidR="00BE0DFE" w:rsidRPr="009F4FCB" w:rsidRDefault="00BE0DFE" w:rsidP="00BE0DFE">
      <w:pPr>
        <w:spacing w:before="120"/>
        <w:ind w:right="-2"/>
        <w:jc w:val="both"/>
        <w:rPr>
          <w:rFonts w:ascii="Trebuchet MS" w:hAnsi="Trebuchet MS"/>
          <w:sz w:val="20"/>
          <w:szCs w:val="20"/>
          <w:lang w:val="hr-HR"/>
        </w:rPr>
      </w:pPr>
      <w:r w:rsidRPr="009F4FCB">
        <w:rPr>
          <w:rFonts w:ascii="Trebuchet MS" w:hAnsi="Trebuchet MS"/>
          <w:sz w:val="20"/>
          <w:szCs w:val="20"/>
          <w:lang w:val="hr-HR"/>
        </w:rPr>
        <w:t>Odabrali smo neto imovinu kao mjerilo značajnosti jer smatramo da se radi o najprikladnijem mjerilu prema kojem korisnici najčešće ocjenjuju uspješnost poslovanja Banke i Grupe, a ujedno se radi i o općeprihvaćenom mjerilu.</w:t>
      </w:r>
    </w:p>
    <w:p w14:paraId="631435D4" w14:textId="5841C7A8" w:rsidR="00BE0DFE" w:rsidRPr="009F4FCB" w:rsidRDefault="00BE0DFE" w:rsidP="00BE0DFE">
      <w:pPr>
        <w:spacing w:before="120" w:after="120"/>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Naše revizijsko mišljenje dosljedno je s dodatnim izvješ</w:t>
      </w:r>
      <w:r w:rsidR="00197DC5">
        <w:rPr>
          <w:rFonts w:ascii="Trebuchet MS" w:hAnsi="Trebuchet MS" w:cs="Arial"/>
          <w:sz w:val="20"/>
          <w:szCs w:val="20"/>
          <w:lang w:val="hr-HR" w:eastAsia="hr-HR" w:bidi="he-IL"/>
        </w:rPr>
        <w:t>taj</w:t>
      </w:r>
      <w:r w:rsidRPr="009F4FCB">
        <w:rPr>
          <w:rFonts w:ascii="Trebuchet MS" w:hAnsi="Trebuchet MS" w:cs="Arial"/>
          <w:sz w:val="20"/>
          <w:szCs w:val="20"/>
          <w:lang w:val="hr-HR" w:eastAsia="hr-HR" w:bidi="he-IL"/>
        </w:rPr>
        <w:t xml:space="preserve">em za revizijski odbor Banke sastavljenim sukladno odredbama iz članka 11. Uredbe (EU) br. 537/2014. </w:t>
      </w:r>
    </w:p>
    <w:p w14:paraId="1961E4E1" w14:textId="3C16D6D6" w:rsidR="00BE0DFE" w:rsidRPr="009F4FCB" w:rsidRDefault="00BE0DFE" w:rsidP="00BE0DFE">
      <w:pPr>
        <w:spacing w:before="120" w:after="120"/>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 xml:space="preserve">Tijekom razdoblja između početnog datuma revidiranih godišnjih odvojenih i konsolidiranih financijskih izvještaja Banke i Grupe za </w:t>
      </w:r>
      <w:r>
        <w:rPr>
          <w:rFonts w:ascii="Trebuchet MS" w:hAnsi="Trebuchet MS" w:cs="Arial"/>
          <w:sz w:val="20"/>
          <w:szCs w:val="20"/>
          <w:lang w:val="hr-HR" w:eastAsia="hr-HR" w:bidi="he-IL"/>
        </w:rPr>
        <w:t>202</w:t>
      </w:r>
      <w:r w:rsidR="003F7461">
        <w:rPr>
          <w:rFonts w:ascii="Trebuchet MS" w:hAnsi="Trebuchet MS" w:cs="Arial"/>
          <w:sz w:val="20"/>
          <w:szCs w:val="20"/>
          <w:lang w:val="hr-HR" w:eastAsia="hr-HR" w:bidi="he-IL"/>
        </w:rPr>
        <w:t>5</w:t>
      </w:r>
      <w:r w:rsidRPr="009F4FCB">
        <w:rPr>
          <w:rFonts w:ascii="Trebuchet MS" w:hAnsi="Trebuchet MS" w:cs="Arial"/>
          <w:sz w:val="20"/>
          <w:szCs w:val="20"/>
          <w:lang w:val="hr-HR" w:eastAsia="hr-HR" w:bidi="he-IL"/>
        </w:rPr>
        <w:t>. godinu i datuma ovog Izvješ</w:t>
      </w:r>
      <w:r w:rsidR="003F7461">
        <w:rPr>
          <w:rFonts w:ascii="Trebuchet MS" w:hAnsi="Trebuchet MS" w:cs="Arial"/>
          <w:sz w:val="20"/>
          <w:szCs w:val="20"/>
          <w:lang w:val="hr-HR" w:eastAsia="hr-HR" w:bidi="he-IL"/>
        </w:rPr>
        <w:t>taja</w:t>
      </w:r>
      <w:r w:rsidRPr="009F4FCB">
        <w:rPr>
          <w:rFonts w:ascii="Trebuchet MS" w:hAnsi="Trebuchet MS" w:cs="Arial"/>
          <w:sz w:val="20"/>
          <w:szCs w:val="20"/>
          <w:lang w:val="hr-HR" w:eastAsia="hr-HR" w:bidi="he-IL"/>
        </w:rPr>
        <w:t xml:space="preserve"> nismo Banci niti Grupi pružili zabranjene nerevizorske usluge i nismo u poslovnoj godini prije prethodno navedenog razdoblja pružali usluge osmišljavanja i implementacije postupaka internih kontrola ili upravljanja rizicima povezanih s pripremom i/ili kontrolom financijskih informacija ili osmišljavanja i implementacije tehnoloških sustava za financijske informacije, te smo u obavljanju revizije sačuvali neovisnost u odnosu na Banku i Grupu.</w:t>
      </w:r>
    </w:p>
    <w:p w14:paraId="5B963D90" w14:textId="3670B5FB" w:rsidR="00BE0DFE" w:rsidRPr="0026672F" w:rsidRDefault="00BE0DFE" w:rsidP="00BE0DFE">
      <w:pPr>
        <w:spacing w:before="120" w:after="120"/>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 xml:space="preserve">Angažirani partneri u reviziji godišnjih odvojenih i konsolidiranih financijskih izvještaja Banke i Grupe za </w:t>
      </w:r>
      <w:r>
        <w:rPr>
          <w:rFonts w:ascii="Trebuchet MS" w:hAnsi="Trebuchet MS" w:cs="Arial"/>
          <w:sz w:val="20"/>
          <w:szCs w:val="20"/>
          <w:lang w:val="hr-HR" w:eastAsia="hr-HR" w:bidi="he-IL"/>
        </w:rPr>
        <w:t>202</w:t>
      </w:r>
      <w:r w:rsidR="003F7461">
        <w:rPr>
          <w:rFonts w:ascii="Trebuchet MS" w:hAnsi="Trebuchet MS" w:cs="Arial"/>
          <w:sz w:val="20"/>
          <w:szCs w:val="20"/>
          <w:lang w:val="hr-HR" w:eastAsia="hr-HR" w:bidi="he-IL"/>
        </w:rPr>
        <w:t>5</w:t>
      </w:r>
      <w:r w:rsidRPr="009F4FCB">
        <w:rPr>
          <w:rFonts w:ascii="Trebuchet MS" w:hAnsi="Trebuchet MS" w:cs="Arial"/>
          <w:sz w:val="20"/>
          <w:szCs w:val="20"/>
          <w:lang w:val="hr-HR" w:eastAsia="hr-HR" w:bidi="he-IL"/>
        </w:rPr>
        <w:t>. godinu koja ima za posljedicu ov</w:t>
      </w:r>
      <w:r w:rsidR="003F7461">
        <w:rPr>
          <w:rFonts w:ascii="Trebuchet MS" w:hAnsi="Trebuchet MS" w:cs="Arial"/>
          <w:sz w:val="20"/>
          <w:szCs w:val="20"/>
          <w:lang w:val="hr-HR" w:eastAsia="hr-HR" w:bidi="he-IL"/>
        </w:rPr>
        <w:t>aj</w:t>
      </w:r>
      <w:r w:rsidRPr="009F4FCB">
        <w:rPr>
          <w:rFonts w:ascii="Trebuchet MS" w:hAnsi="Trebuchet MS" w:cs="Arial"/>
          <w:sz w:val="20"/>
          <w:szCs w:val="20"/>
          <w:lang w:val="hr-HR" w:eastAsia="hr-HR" w:bidi="he-IL"/>
        </w:rPr>
        <w:t xml:space="preserve"> Zajedničk</w:t>
      </w:r>
      <w:r w:rsidR="003F7461">
        <w:rPr>
          <w:rFonts w:ascii="Trebuchet MS" w:hAnsi="Trebuchet MS" w:cs="Arial"/>
          <w:sz w:val="20"/>
          <w:szCs w:val="20"/>
          <w:lang w:val="hr-HR" w:eastAsia="hr-HR" w:bidi="he-IL"/>
        </w:rPr>
        <w:t>i</w:t>
      </w:r>
      <w:r w:rsidRPr="009F4FCB">
        <w:rPr>
          <w:rFonts w:ascii="Trebuchet MS" w:hAnsi="Trebuchet MS" w:cs="Arial"/>
          <w:sz w:val="20"/>
          <w:szCs w:val="20"/>
          <w:lang w:val="hr-HR" w:eastAsia="hr-HR" w:bidi="he-IL"/>
        </w:rPr>
        <w:t xml:space="preserve"> izvješ</w:t>
      </w:r>
      <w:r w:rsidR="003F7461">
        <w:rPr>
          <w:rFonts w:ascii="Trebuchet MS" w:hAnsi="Trebuchet MS" w:cs="Arial"/>
          <w:sz w:val="20"/>
          <w:szCs w:val="20"/>
          <w:lang w:val="hr-HR" w:eastAsia="hr-HR" w:bidi="he-IL"/>
        </w:rPr>
        <w:t>taj</w:t>
      </w:r>
      <w:r w:rsidRPr="009F4FCB">
        <w:rPr>
          <w:rFonts w:ascii="Trebuchet MS" w:hAnsi="Trebuchet MS" w:cs="Arial"/>
          <w:sz w:val="20"/>
          <w:szCs w:val="20"/>
          <w:lang w:val="hr-HR" w:eastAsia="hr-HR" w:bidi="he-IL"/>
        </w:rPr>
        <w:t xml:space="preserve"> neovisnog revizora su Ivan Čajko, ovlašteni revizor (BDO Croatia d.o.o.) i </w:t>
      </w:r>
      <w:r w:rsidRPr="00CC154B">
        <w:rPr>
          <w:rFonts w:ascii="Trebuchet MS" w:hAnsi="Trebuchet MS" w:cs="Arial"/>
          <w:sz w:val="20"/>
          <w:szCs w:val="20"/>
          <w:lang w:val="hr-HR" w:eastAsia="hr-HR" w:bidi="he-IL"/>
        </w:rPr>
        <w:t>Radovan Lucić,</w:t>
      </w:r>
      <w:r w:rsidRPr="009F4FCB">
        <w:rPr>
          <w:rFonts w:ascii="Trebuchet MS" w:hAnsi="Trebuchet MS" w:cs="Arial"/>
          <w:sz w:val="20"/>
          <w:szCs w:val="20"/>
          <w:lang w:val="hr-HR" w:eastAsia="hr-HR" w:bidi="he-IL"/>
        </w:rPr>
        <w:t xml:space="preserve"> ovlašteni revizor (</w:t>
      </w:r>
      <w:r>
        <w:rPr>
          <w:rFonts w:ascii="Trebuchet MS" w:hAnsi="Trebuchet MS" w:cs="Arial"/>
          <w:sz w:val="20"/>
          <w:szCs w:val="20"/>
          <w:lang w:val="hr-HR" w:eastAsia="hr-HR" w:bidi="he-IL"/>
        </w:rPr>
        <w:t>ŠIBENSKI REVICON</w:t>
      </w:r>
      <w:r w:rsidRPr="009F4FCB">
        <w:rPr>
          <w:rFonts w:ascii="Trebuchet MS" w:hAnsi="Trebuchet MS" w:cs="Arial"/>
          <w:sz w:val="20"/>
          <w:szCs w:val="20"/>
          <w:lang w:val="hr-HR" w:eastAsia="hr-HR" w:bidi="he-IL"/>
        </w:rPr>
        <w:t xml:space="preserve"> d.o.o.).</w:t>
      </w:r>
    </w:p>
    <w:tbl>
      <w:tblPr>
        <w:tblW w:w="9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851"/>
        <w:gridCol w:w="4065"/>
      </w:tblGrid>
      <w:tr w:rsidR="00BE0DFE" w:rsidRPr="009F4FCB" w14:paraId="25333527" w14:textId="77777777" w:rsidTr="00B975B0">
        <w:trPr>
          <w:trHeight w:val="285"/>
          <w:jc w:val="center"/>
        </w:trPr>
        <w:tc>
          <w:tcPr>
            <w:tcW w:w="4111" w:type="dxa"/>
            <w:tcBorders>
              <w:top w:val="nil"/>
              <w:left w:val="nil"/>
              <w:bottom w:val="nil"/>
              <w:right w:val="nil"/>
            </w:tcBorders>
            <w:noWrap/>
            <w:vAlign w:val="bottom"/>
          </w:tcPr>
          <w:p w14:paraId="2DC4B580" w14:textId="77777777" w:rsidR="00BE0DFE" w:rsidRPr="00BD268A" w:rsidRDefault="00BE0DFE" w:rsidP="00B975B0">
            <w:pPr>
              <w:suppressAutoHyphens/>
              <w:autoSpaceDN w:val="0"/>
              <w:spacing w:before="120"/>
              <w:rPr>
                <w:rFonts w:ascii="Trebuchet MS" w:hAnsi="Trebuchet MS" w:cs="Arial"/>
                <w:sz w:val="20"/>
                <w:szCs w:val="20"/>
                <w:lang w:eastAsia="hr-HR"/>
              </w:rPr>
            </w:pPr>
            <w:r w:rsidRPr="00BD268A">
              <w:rPr>
                <w:rFonts w:ascii="Trebuchet MS" w:hAnsi="Trebuchet MS" w:cs="Arial"/>
                <w:sz w:val="20"/>
                <w:szCs w:val="20"/>
                <w:lang w:eastAsia="hr-HR"/>
              </w:rPr>
              <w:t>U Zagrebu,</w:t>
            </w:r>
          </w:p>
          <w:p w14:paraId="6E73B076" w14:textId="76EB19F4" w:rsidR="00BE0DFE" w:rsidRPr="00BD268A" w:rsidRDefault="00BE0DFE" w:rsidP="00B975B0">
            <w:pPr>
              <w:suppressAutoHyphens/>
              <w:autoSpaceDN w:val="0"/>
              <w:spacing w:before="120"/>
              <w:rPr>
                <w:rFonts w:ascii="Trebuchet MS" w:hAnsi="Trebuchet MS" w:cs="Arial"/>
                <w:sz w:val="20"/>
                <w:szCs w:val="20"/>
                <w:lang w:eastAsia="hr-HR"/>
              </w:rPr>
            </w:pPr>
            <w:r w:rsidRPr="00BD268A">
              <w:rPr>
                <w:rFonts w:ascii="Trebuchet MS" w:hAnsi="Trebuchet MS" w:cs="Arial"/>
                <w:sz w:val="20"/>
                <w:szCs w:val="20"/>
                <w:lang w:eastAsia="hr-HR"/>
              </w:rPr>
              <w:t>2</w:t>
            </w:r>
            <w:r w:rsidR="002C4219">
              <w:rPr>
                <w:rFonts w:ascii="Trebuchet MS" w:hAnsi="Trebuchet MS" w:cs="Arial"/>
                <w:sz w:val="20"/>
                <w:szCs w:val="20"/>
                <w:lang w:eastAsia="hr-HR"/>
              </w:rPr>
              <w:t>6</w:t>
            </w:r>
            <w:r w:rsidRPr="00BD268A">
              <w:rPr>
                <w:rFonts w:ascii="Trebuchet MS" w:hAnsi="Trebuchet MS" w:cs="Arial"/>
                <w:sz w:val="20"/>
                <w:szCs w:val="20"/>
                <w:lang w:eastAsia="hr-HR"/>
              </w:rPr>
              <w:t>. ožujka 202</w:t>
            </w:r>
            <w:r w:rsidR="002C4219">
              <w:rPr>
                <w:rFonts w:ascii="Trebuchet MS" w:hAnsi="Trebuchet MS" w:cs="Arial"/>
                <w:sz w:val="20"/>
                <w:szCs w:val="20"/>
                <w:lang w:eastAsia="hr-HR"/>
              </w:rPr>
              <w:t>6</w:t>
            </w:r>
            <w:r w:rsidRPr="00BD268A">
              <w:rPr>
                <w:rFonts w:ascii="Trebuchet MS" w:hAnsi="Trebuchet MS" w:cs="Arial"/>
                <w:sz w:val="20"/>
                <w:szCs w:val="20"/>
                <w:lang w:eastAsia="hr-HR"/>
              </w:rPr>
              <w:t>. godine</w:t>
            </w:r>
          </w:p>
        </w:tc>
        <w:tc>
          <w:tcPr>
            <w:tcW w:w="851" w:type="dxa"/>
            <w:tcBorders>
              <w:top w:val="nil"/>
              <w:left w:val="nil"/>
              <w:bottom w:val="nil"/>
              <w:right w:val="nil"/>
            </w:tcBorders>
            <w:vAlign w:val="bottom"/>
          </w:tcPr>
          <w:p w14:paraId="67458B36" w14:textId="77777777" w:rsidR="00BE0DFE" w:rsidRPr="00BD268A" w:rsidRDefault="00BE0DFE" w:rsidP="00B975B0">
            <w:pPr>
              <w:suppressAutoHyphens/>
              <w:autoSpaceDN w:val="0"/>
              <w:spacing w:before="120"/>
              <w:jc w:val="center"/>
              <w:rPr>
                <w:rFonts w:ascii="Trebuchet MS" w:hAnsi="Trebuchet MS" w:cs="Arial"/>
                <w:sz w:val="20"/>
                <w:szCs w:val="20"/>
                <w:lang w:eastAsia="hr-HR"/>
              </w:rPr>
            </w:pPr>
          </w:p>
        </w:tc>
        <w:tc>
          <w:tcPr>
            <w:tcW w:w="4065" w:type="dxa"/>
            <w:tcBorders>
              <w:top w:val="nil"/>
              <w:left w:val="nil"/>
              <w:bottom w:val="nil"/>
              <w:right w:val="nil"/>
            </w:tcBorders>
            <w:noWrap/>
            <w:vAlign w:val="bottom"/>
          </w:tcPr>
          <w:p w14:paraId="71FA89A1" w14:textId="77777777" w:rsidR="00BE0DFE" w:rsidRPr="00BD268A" w:rsidRDefault="00BE0DFE" w:rsidP="00B975B0">
            <w:pPr>
              <w:suppressAutoHyphens/>
              <w:autoSpaceDN w:val="0"/>
              <w:spacing w:before="120"/>
              <w:rPr>
                <w:rFonts w:ascii="Trebuchet MS" w:hAnsi="Trebuchet MS" w:cs="Arial"/>
                <w:sz w:val="20"/>
                <w:szCs w:val="20"/>
                <w:lang w:eastAsia="hr-HR"/>
              </w:rPr>
            </w:pPr>
            <w:r w:rsidRPr="00BD268A">
              <w:rPr>
                <w:rFonts w:ascii="Trebuchet MS" w:hAnsi="Trebuchet MS" w:cs="Arial"/>
                <w:sz w:val="20"/>
                <w:szCs w:val="20"/>
                <w:lang w:eastAsia="hr-HR"/>
              </w:rPr>
              <w:t>U Zagrebu,</w:t>
            </w:r>
          </w:p>
          <w:p w14:paraId="337EDEB9" w14:textId="2E475018" w:rsidR="00BE0DFE" w:rsidRPr="00BD268A" w:rsidRDefault="00BE0DFE" w:rsidP="00B975B0">
            <w:pPr>
              <w:suppressAutoHyphens/>
              <w:autoSpaceDN w:val="0"/>
              <w:spacing w:before="120"/>
              <w:rPr>
                <w:rFonts w:ascii="Trebuchet MS" w:hAnsi="Trebuchet MS" w:cs="Arial"/>
                <w:sz w:val="20"/>
                <w:szCs w:val="20"/>
                <w:lang w:eastAsia="hr-HR"/>
              </w:rPr>
            </w:pPr>
            <w:r w:rsidRPr="00BD268A">
              <w:rPr>
                <w:rFonts w:ascii="Trebuchet MS" w:hAnsi="Trebuchet MS" w:cs="Arial"/>
                <w:sz w:val="20"/>
                <w:szCs w:val="20"/>
                <w:lang w:eastAsia="hr-HR"/>
              </w:rPr>
              <w:t>2</w:t>
            </w:r>
            <w:r w:rsidR="002C4219">
              <w:rPr>
                <w:rFonts w:ascii="Trebuchet MS" w:hAnsi="Trebuchet MS" w:cs="Arial"/>
                <w:sz w:val="20"/>
                <w:szCs w:val="20"/>
                <w:lang w:eastAsia="hr-HR"/>
              </w:rPr>
              <w:t>6</w:t>
            </w:r>
            <w:r w:rsidRPr="00BD268A">
              <w:rPr>
                <w:rFonts w:ascii="Trebuchet MS" w:hAnsi="Trebuchet MS" w:cs="Arial"/>
                <w:sz w:val="20"/>
                <w:szCs w:val="20"/>
                <w:lang w:eastAsia="hr-HR"/>
              </w:rPr>
              <w:t>. ožujka 202</w:t>
            </w:r>
            <w:r w:rsidR="002C4219">
              <w:rPr>
                <w:rFonts w:ascii="Trebuchet MS" w:hAnsi="Trebuchet MS" w:cs="Arial"/>
                <w:sz w:val="20"/>
                <w:szCs w:val="20"/>
                <w:lang w:eastAsia="hr-HR"/>
              </w:rPr>
              <w:t>6</w:t>
            </w:r>
            <w:r w:rsidRPr="00BD268A">
              <w:rPr>
                <w:rFonts w:ascii="Trebuchet MS" w:hAnsi="Trebuchet MS" w:cs="Arial"/>
                <w:sz w:val="20"/>
                <w:szCs w:val="20"/>
                <w:lang w:eastAsia="hr-HR"/>
              </w:rPr>
              <w:t>. godine</w:t>
            </w:r>
          </w:p>
        </w:tc>
      </w:tr>
      <w:tr w:rsidR="00BE0DFE" w:rsidRPr="009F4FCB" w14:paraId="09EDF650" w14:textId="77777777" w:rsidTr="00B975B0">
        <w:trPr>
          <w:trHeight w:val="285"/>
          <w:jc w:val="center"/>
        </w:trPr>
        <w:tc>
          <w:tcPr>
            <w:tcW w:w="4111" w:type="dxa"/>
            <w:tcBorders>
              <w:top w:val="nil"/>
              <w:left w:val="nil"/>
              <w:bottom w:val="nil"/>
              <w:right w:val="nil"/>
            </w:tcBorders>
            <w:noWrap/>
            <w:vAlign w:val="bottom"/>
          </w:tcPr>
          <w:p w14:paraId="388AD9C2" w14:textId="77777777" w:rsidR="00BE0DFE" w:rsidRPr="005325F7" w:rsidRDefault="00BE0DFE" w:rsidP="00B975B0">
            <w:pPr>
              <w:suppressAutoHyphens/>
              <w:autoSpaceDN w:val="0"/>
              <w:spacing w:before="120"/>
              <w:rPr>
                <w:rFonts w:ascii="Trebuchet MS" w:hAnsi="Trebuchet MS" w:cs="Arial"/>
                <w:sz w:val="20"/>
                <w:szCs w:val="20"/>
                <w:lang w:eastAsia="hr-HR"/>
              </w:rPr>
            </w:pPr>
          </w:p>
        </w:tc>
        <w:tc>
          <w:tcPr>
            <w:tcW w:w="851" w:type="dxa"/>
            <w:tcBorders>
              <w:top w:val="nil"/>
              <w:left w:val="nil"/>
              <w:bottom w:val="nil"/>
              <w:right w:val="nil"/>
            </w:tcBorders>
            <w:vAlign w:val="bottom"/>
          </w:tcPr>
          <w:p w14:paraId="41D0B0FB" w14:textId="77777777" w:rsidR="00BE0DFE" w:rsidRPr="005325F7" w:rsidRDefault="00BE0DFE" w:rsidP="00B975B0">
            <w:pPr>
              <w:suppressAutoHyphens/>
              <w:autoSpaceDN w:val="0"/>
              <w:spacing w:before="120"/>
              <w:jc w:val="center"/>
              <w:rPr>
                <w:rFonts w:ascii="Trebuchet MS" w:hAnsi="Trebuchet MS" w:cs="Arial"/>
                <w:sz w:val="20"/>
                <w:szCs w:val="20"/>
                <w:lang w:eastAsia="hr-HR"/>
              </w:rPr>
            </w:pPr>
          </w:p>
        </w:tc>
        <w:tc>
          <w:tcPr>
            <w:tcW w:w="4065" w:type="dxa"/>
            <w:tcBorders>
              <w:top w:val="nil"/>
              <w:left w:val="nil"/>
              <w:bottom w:val="nil"/>
              <w:right w:val="nil"/>
            </w:tcBorders>
            <w:noWrap/>
            <w:vAlign w:val="bottom"/>
          </w:tcPr>
          <w:p w14:paraId="7E226E4A" w14:textId="77777777" w:rsidR="00BE0DFE" w:rsidRPr="005325F7" w:rsidRDefault="00BE0DFE" w:rsidP="00B975B0">
            <w:pPr>
              <w:suppressAutoHyphens/>
              <w:autoSpaceDN w:val="0"/>
              <w:spacing w:before="120"/>
              <w:rPr>
                <w:rFonts w:ascii="Trebuchet MS" w:hAnsi="Trebuchet MS" w:cs="Arial"/>
                <w:sz w:val="20"/>
                <w:szCs w:val="20"/>
                <w:lang w:eastAsia="hr-HR"/>
              </w:rPr>
            </w:pPr>
          </w:p>
        </w:tc>
      </w:tr>
      <w:tr w:rsidR="00BE0DFE" w:rsidRPr="009F4FCB" w14:paraId="64FD67AF" w14:textId="77777777" w:rsidTr="00B975B0">
        <w:trPr>
          <w:trHeight w:val="285"/>
          <w:jc w:val="center"/>
        </w:trPr>
        <w:tc>
          <w:tcPr>
            <w:tcW w:w="4111" w:type="dxa"/>
            <w:tcBorders>
              <w:top w:val="nil"/>
              <w:left w:val="nil"/>
              <w:bottom w:val="nil"/>
              <w:right w:val="nil"/>
            </w:tcBorders>
            <w:noWrap/>
            <w:vAlign w:val="bottom"/>
          </w:tcPr>
          <w:p w14:paraId="090EFE0F" w14:textId="77777777" w:rsidR="00BE0DFE" w:rsidRPr="009F4FCB" w:rsidRDefault="00BE0DFE" w:rsidP="00B975B0">
            <w:pPr>
              <w:suppressAutoHyphens/>
              <w:autoSpaceDN w:val="0"/>
              <w:rPr>
                <w:rFonts w:ascii="Trebuchet MS" w:hAnsi="Trebuchet MS" w:cs="Arial"/>
                <w:sz w:val="20"/>
                <w:szCs w:val="20"/>
                <w:lang w:eastAsia="hr-HR"/>
              </w:rPr>
            </w:pPr>
            <w:r w:rsidRPr="009F4FCB">
              <w:rPr>
                <w:rFonts w:ascii="Trebuchet MS" w:hAnsi="Trebuchet MS"/>
                <w:sz w:val="20"/>
                <w:szCs w:val="20"/>
                <w:lang w:eastAsia="hr-HR"/>
              </w:rPr>
              <w:t>BDO Croatia d.o.o.</w:t>
            </w:r>
          </w:p>
        </w:tc>
        <w:tc>
          <w:tcPr>
            <w:tcW w:w="851" w:type="dxa"/>
            <w:tcBorders>
              <w:top w:val="nil"/>
              <w:left w:val="nil"/>
              <w:bottom w:val="nil"/>
              <w:right w:val="nil"/>
            </w:tcBorders>
            <w:vAlign w:val="bottom"/>
          </w:tcPr>
          <w:p w14:paraId="1F353242" w14:textId="77777777" w:rsidR="00BE0DFE" w:rsidRPr="009F4FCB" w:rsidRDefault="00BE0DFE" w:rsidP="00B975B0">
            <w:pPr>
              <w:suppressAutoHyphens/>
              <w:autoSpaceDN w:val="0"/>
              <w:jc w:val="center"/>
              <w:rPr>
                <w:rFonts w:ascii="Trebuchet MS" w:hAnsi="Trebuchet MS"/>
                <w:sz w:val="20"/>
                <w:szCs w:val="20"/>
                <w:lang w:eastAsia="hr-HR"/>
              </w:rPr>
            </w:pPr>
          </w:p>
        </w:tc>
        <w:tc>
          <w:tcPr>
            <w:tcW w:w="4065" w:type="dxa"/>
            <w:tcBorders>
              <w:top w:val="nil"/>
              <w:left w:val="nil"/>
              <w:bottom w:val="nil"/>
              <w:right w:val="nil"/>
            </w:tcBorders>
            <w:noWrap/>
            <w:vAlign w:val="bottom"/>
          </w:tcPr>
          <w:p w14:paraId="56D5D947" w14:textId="77777777" w:rsidR="00BE0DFE" w:rsidRPr="009F4FCB" w:rsidRDefault="00BE0DFE" w:rsidP="00B975B0">
            <w:pPr>
              <w:suppressAutoHyphens/>
              <w:autoSpaceDN w:val="0"/>
              <w:rPr>
                <w:rFonts w:ascii="Trebuchet MS" w:hAnsi="Trebuchet MS" w:cs="Arial"/>
                <w:sz w:val="20"/>
                <w:szCs w:val="20"/>
                <w:lang w:eastAsia="hr-HR"/>
              </w:rPr>
            </w:pPr>
            <w:r>
              <w:rPr>
                <w:rFonts w:ascii="Trebuchet MS" w:hAnsi="Trebuchet MS"/>
                <w:sz w:val="20"/>
                <w:szCs w:val="20"/>
                <w:lang w:eastAsia="hr-HR"/>
              </w:rPr>
              <w:t>ŠIBENSKI REVICON</w:t>
            </w:r>
            <w:r w:rsidRPr="009F4FCB">
              <w:rPr>
                <w:rFonts w:ascii="Trebuchet MS" w:hAnsi="Trebuchet MS"/>
                <w:sz w:val="20"/>
                <w:szCs w:val="20"/>
                <w:lang w:eastAsia="hr-HR"/>
              </w:rPr>
              <w:t xml:space="preserve"> d.o.o.</w:t>
            </w:r>
          </w:p>
        </w:tc>
      </w:tr>
      <w:tr w:rsidR="00BE0DFE" w:rsidRPr="009F4FCB" w14:paraId="1B3059A6" w14:textId="77777777" w:rsidTr="00B975B0">
        <w:trPr>
          <w:trHeight w:val="285"/>
          <w:jc w:val="center"/>
        </w:trPr>
        <w:tc>
          <w:tcPr>
            <w:tcW w:w="4111" w:type="dxa"/>
            <w:tcBorders>
              <w:top w:val="nil"/>
              <w:left w:val="nil"/>
              <w:bottom w:val="nil"/>
              <w:right w:val="nil"/>
            </w:tcBorders>
            <w:noWrap/>
            <w:vAlign w:val="bottom"/>
          </w:tcPr>
          <w:p w14:paraId="687F9E2E" w14:textId="77777777" w:rsidR="00BE0DFE" w:rsidRPr="009F4FCB" w:rsidRDefault="00BE0DFE" w:rsidP="00B975B0">
            <w:pPr>
              <w:suppressAutoHyphens/>
              <w:autoSpaceDN w:val="0"/>
              <w:rPr>
                <w:rFonts w:ascii="Trebuchet MS" w:hAnsi="Trebuchet MS" w:cs="Arial"/>
                <w:sz w:val="20"/>
                <w:szCs w:val="20"/>
                <w:lang w:eastAsia="hr-HR"/>
              </w:rPr>
            </w:pPr>
            <w:r w:rsidRPr="009F4FCB">
              <w:rPr>
                <w:rFonts w:ascii="Trebuchet MS" w:hAnsi="Trebuchet MS"/>
                <w:sz w:val="20"/>
                <w:szCs w:val="20"/>
                <w:lang w:eastAsia="hr-HR"/>
              </w:rPr>
              <w:t>Radnička cesta 180</w:t>
            </w:r>
          </w:p>
        </w:tc>
        <w:tc>
          <w:tcPr>
            <w:tcW w:w="851" w:type="dxa"/>
            <w:tcBorders>
              <w:top w:val="nil"/>
              <w:left w:val="nil"/>
              <w:bottom w:val="nil"/>
              <w:right w:val="nil"/>
            </w:tcBorders>
            <w:vAlign w:val="bottom"/>
          </w:tcPr>
          <w:p w14:paraId="02E44359" w14:textId="77777777" w:rsidR="00BE0DFE" w:rsidRPr="009F4FCB" w:rsidRDefault="00BE0DFE" w:rsidP="00B975B0">
            <w:pPr>
              <w:suppressAutoHyphens/>
              <w:autoSpaceDN w:val="0"/>
              <w:jc w:val="center"/>
              <w:rPr>
                <w:rFonts w:ascii="Trebuchet MS" w:hAnsi="Trebuchet MS"/>
                <w:sz w:val="20"/>
                <w:szCs w:val="20"/>
                <w:lang w:eastAsia="hr-HR"/>
              </w:rPr>
            </w:pPr>
          </w:p>
        </w:tc>
        <w:tc>
          <w:tcPr>
            <w:tcW w:w="4065" w:type="dxa"/>
            <w:tcBorders>
              <w:top w:val="nil"/>
              <w:left w:val="nil"/>
              <w:bottom w:val="nil"/>
              <w:right w:val="nil"/>
            </w:tcBorders>
            <w:noWrap/>
            <w:vAlign w:val="bottom"/>
          </w:tcPr>
          <w:p w14:paraId="09F871BF" w14:textId="77777777" w:rsidR="00BE0DFE" w:rsidRPr="009F4FCB" w:rsidRDefault="00BE0DFE" w:rsidP="00B975B0">
            <w:pPr>
              <w:suppressAutoHyphens/>
              <w:autoSpaceDN w:val="0"/>
              <w:rPr>
                <w:rFonts w:ascii="Trebuchet MS" w:hAnsi="Trebuchet MS" w:cs="Arial"/>
                <w:sz w:val="20"/>
                <w:szCs w:val="20"/>
                <w:lang w:eastAsia="hr-HR"/>
              </w:rPr>
            </w:pPr>
            <w:r>
              <w:rPr>
                <w:rFonts w:ascii="Trebuchet MS" w:hAnsi="Trebuchet MS" w:cs="Arial"/>
                <w:sz w:val="20"/>
                <w:szCs w:val="20"/>
                <w:lang w:eastAsia="hr-HR"/>
              </w:rPr>
              <w:t>Stjepana Radića 44</w:t>
            </w:r>
          </w:p>
        </w:tc>
      </w:tr>
      <w:tr w:rsidR="00BE0DFE" w:rsidRPr="009F4FCB" w14:paraId="77421B11" w14:textId="77777777" w:rsidTr="00B975B0">
        <w:trPr>
          <w:trHeight w:val="285"/>
          <w:jc w:val="center"/>
        </w:trPr>
        <w:tc>
          <w:tcPr>
            <w:tcW w:w="4111" w:type="dxa"/>
            <w:tcBorders>
              <w:top w:val="nil"/>
              <w:left w:val="nil"/>
              <w:bottom w:val="nil"/>
              <w:right w:val="nil"/>
            </w:tcBorders>
            <w:noWrap/>
            <w:vAlign w:val="bottom"/>
          </w:tcPr>
          <w:p w14:paraId="28EBF4B0" w14:textId="77777777" w:rsidR="00BE0DFE" w:rsidRPr="009F4FCB" w:rsidRDefault="00BE0DFE" w:rsidP="00B975B0">
            <w:pPr>
              <w:suppressAutoHyphens/>
              <w:autoSpaceDN w:val="0"/>
              <w:rPr>
                <w:rFonts w:ascii="Trebuchet MS" w:hAnsi="Trebuchet MS"/>
                <w:sz w:val="20"/>
                <w:szCs w:val="20"/>
                <w:lang w:eastAsia="hr-HR"/>
              </w:rPr>
            </w:pPr>
            <w:r w:rsidRPr="009F4FCB">
              <w:rPr>
                <w:rFonts w:ascii="Trebuchet MS" w:hAnsi="Trebuchet MS"/>
                <w:sz w:val="20"/>
                <w:szCs w:val="20"/>
                <w:lang w:eastAsia="hr-HR"/>
              </w:rPr>
              <w:t>10000 Zagreb</w:t>
            </w:r>
          </w:p>
        </w:tc>
        <w:tc>
          <w:tcPr>
            <w:tcW w:w="851" w:type="dxa"/>
            <w:tcBorders>
              <w:top w:val="nil"/>
              <w:left w:val="nil"/>
              <w:bottom w:val="nil"/>
              <w:right w:val="nil"/>
            </w:tcBorders>
            <w:vAlign w:val="bottom"/>
          </w:tcPr>
          <w:p w14:paraId="7F16C1CA" w14:textId="77777777" w:rsidR="00BE0DFE" w:rsidRPr="009F4FCB" w:rsidRDefault="00BE0DFE" w:rsidP="00B975B0">
            <w:pPr>
              <w:suppressAutoHyphens/>
              <w:autoSpaceDN w:val="0"/>
              <w:jc w:val="center"/>
              <w:rPr>
                <w:rFonts w:ascii="Trebuchet MS" w:hAnsi="Trebuchet MS"/>
                <w:sz w:val="20"/>
                <w:szCs w:val="20"/>
                <w:lang w:eastAsia="hr-HR"/>
              </w:rPr>
            </w:pPr>
          </w:p>
        </w:tc>
        <w:tc>
          <w:tcPr>
            <w:tcW w:w="4065" w:type="dxa"/>
            <w:tcBorders>
              <w:top w:val="nil"/>
              <w:left w:val="nil"/>
              <w:bottom w:val="nil"/>
              <w:right w:val="nil"/>
            </w:tcBorders>
            <w:noWrap/>
            <w:vAlign w:val="bottom"/>
          </w:tcPr>
          <w:p w14:paraId="27154D45" w14:textId="77777777" w:rsidR="00BE0DFE" w:rsidRPr="009F4FCB" w:rsidRDefault="00BE0DFE" w:rsidP="00B975B0">
            <w:pPr>
              <w:suppressAutoHyphens/>
              <w:autoSpaceDN w:val="0"/>
              <w:rPr>
                <w:rFonts w:ascii="Trebuchet MS" w:hAnsi="Trebuchet MS" w:cs="Arial"/>
                <w:sz w:val="20"/>
                <w:szCs w:val="20"/>
                <w:lang w:eastAsia="hr-HR"/>
              </w:rPr>
            </w:pPr>
            <w:r>
              <w:rPr>
                <w:rFonts w:ascii="Trebuchet MS" w:hAnsi="Trebuchet MS"/>
                <w:sz w:val="20"/>
                <w:szCs w:val="20"/>
                <w:lang w:eastAsia="hr-HR"/>
              </w:rPr>
              <w:t>22</w:t>
            </w:r>
            <w:r w:rsidRPr="009F4FCB">
              <w:rPr>
                <w:rFonts w:ascii="Trebuchet MS" w:hAnsi="Trebuchet MS"/>
                <w:sz w:val="20"/>
                <w:szCs w:val="20"/>
                <w:lang w:eastAsia="hr-HR"/>
              </w:rPr>
              <w:t xml:space="preserve">000 </w:t>
            </w:r>
            <w:r>
              <w:rPr>
                <w:rFonts w:ascii="Trebuchet MS" w:hAnsi="Trebuchet MS"/>
                <w:sz w:val="20"/>
                <w:szCs w:val="20"/>
                <w:lang w:eastAsia="hr-HR"/>
              </w:rPr>
              <w:t>Šibenik</w:t>
            </w:r>
          </w:p>
        </w:tc>
      </w:tr>
      <w:tr w:rsidR="00BE0DFE" w:rsidRPr="009F4FCB" w14:paraId="6CCE4A0A" w14:textId="77777777" w:rsidTr="00B975B0">
        <w:trPr>
          <w:trHeight w:val="850"/>
          <w:jc w:val="center"/>
        </w:trPr>
        <w:tc>
          <w:tcPr>
            <w:tcW w:w="4111" w:type="dxa"/>
            <w:tcBorders>
              <w:top w:val="nil"/>
              <w:left w:val="nil"/>
              <w:bottom w:val="single" w:sz="4" w:space="0" w:color="auto"/>
              <w:right w:val="nil"/>
            </w:tcBorders>
            <w:noWrap/>
            <w:vAlign w:val="bottom"/>
          </w:tcPr>
          <w:p w14:paraId="3E15548F" w14:textId="77777777" w:rsidR="00BE0DFE" w:rsidRPr="009F4FCB" w:rsidRDefault="00BE0DFE" w:rsidP="00B975B0">
            <w:pPr>
              <w:suppressAutoHyphens/>
              <w:autoSpaceDN w:val="0"/>
              <w:spacing w:before="120"/>
              <w:rPr>
                <w:rFonts w:ascii="Trebuchet MS" w:hAnsi="Trebuchet MS"/>
                <w:sz w:val="20"/>
                <w:szCs w:val="20"/>
                <w:lang w:eastAsia="hr-HR"/>
              </w:rPr>
            </w:pPr>
            <w:bookmarkStart w:id="87" w:name="_Hlk161652989"/>
          </w:p>
        </w:tc>
        <w:tc>
          <w:tcPr>
            <w:tcW w:w="851" w:type="dxa"/>
            <w:tcBorders>
              <w:top w:val="nil"/>
              <w:left w:val="nil"/>
              <w:bottom w:val="nil"/>
              <w:right w:val="nil"/>
            </w:tcBorders>
            <w:vAlign w:val="bottom"/>
          </w:tcPr>
          <w:p w14:paraId="5359D5AE" w14:textId="77777777" w:rsidR="00BE0DFE" w:rsidRPr="009F4FCB" w:rsidRDefault="00BE0DFE" w:rsidP="00B975B0">
            <w:pPr>
              <w:suppressAutoHyphens/>
              <w:autoSpaceDN w:val="0"/>
              <w:spacing w:before="120"/>
              <w:rPr>
                <w:rFonts w:ascii="Trebuchet MS" w:hAnsi="Trebuchet MS"/>
                <w:sz w:val="20"/>
                <w:szCs w:val="20"/>
                <w:lang w:eastAsia="hr-HR"/>
              </w:rPr>
            </w:pPr>
          </w:p>
        </w:tc>
        <w:tc>
          <w:tcPr>
            <w:tcW w:w="4065" w:type="dxa"/>
            <w:tcBorders>
              <w:top w:val="nil"/>
              <w:left w:val="nil"/>
              <w:bottom w:val="single" w:sz="4" w:space="0" w:color="auto"/>
              <w:right w:val="nil"/>
            </w:tcBorders>
            <w:noWrap/>
            <w:vAlign w:val="bottom"/>
          </w:tcPr>
          <w:p w14:paraId="386744FC" w14:textId="77777777" w:rsidR="00BE0DFE" w:rsidRPr="009F4FCB" w:rsidRDefault="00BE0DFE" w:rsidP="00B975B0">
            <w:pPr>
              <w:suppressAutoHyphens/>
              <w:autoSpaceDN w:val="0"/>
              <w:spacing w:before="120"/>
              <w:rPr>
                <w:rFonts w:ascii="Trebuchet MS" w:hAnsi="Trebuchet MS"/>
                <w:sz w:val="20"/>
                <w:szCs w:val="20"/>
                <w:lang w:eastAsia="hr-HR"/>
              </w:rPr>
            </w:pPr>
          </w:p>
        </w:tc>
      </w:tr>
      <w:tr w:rsidR="00BE0DFE" w:rsidRPr="009F4FCB" w14:paraId="13D1235D" w14:textId="77777777" w:rsidTr="00B975B0">
        <w:trPr>
          <w:trHeight w:val="285"/>
          <w:jc w:val="center"/>
        </w:trPr>
        <w:tc>
          <w:tcPr>
            <w:tcW w:w="4111" w:type="dxa"/>
            <w:tcBorders>
              <w:top w:val="single" w:sz="4" w:space="0" w:color="auto"/>
              <w:left w:val="nil"/>
              <w:bottom w:val="nil"/>
              <w:right w:val="nil"/>
            </w:tcBorders>
            <w:noWrap/>
          </w:tcPr>
          <w:p w14:paraId="40FB6150" w14:textId="77777777" w:rsidR="00BE0DFE" w:rsidRPr="009F4FCB" w:rsidRDefault="00BE0DFE" w:rsidP="00B975B0">
            <w:pPr>
              <w:suppressAutoHyphens/>
              <w:autoSpaceDN w:val="0"/>
              <w:spacing w:before="120"/>
              <w:rPr>
                <w:rFonts w:ascii="Trebuchet MS" w:hAnsi="Trebuchet MS"/>
                <w:sz w:val="20"/>
                <w:szCs w:val="20"/>
                <w:lang w:eastAsia="hr-HR"/>
              </w:rPr>
            </w:pPr>
            <w:r>
              <w:rPr>
                <w:rFonts w:ascii="Trebuchet MS" w:hAnsi="Trebuchet MS"/>
                <w:sz w:val="20"/>
                <w:szCs w:val="20"/>
                <w:lang w:eastAsia="hr-HR"/>
              </w:rPr>
              <w:t>Hrvoje Stipić, predsjednik uprave</w:t>
            </w:r>
          </w:p>
        </w:tc>
        <w:tc>
          <w:tcPr>
            <w:tcW w:w="851" w:type="dxa"/>
            <w:tcBorders>
              <w:top w:val="nil"/>
              <w:left w:val="nil"/>
              <w:bottom w:val="nil"/>
              <w:right w:val="nil"/>
            </w:tcBorders>
          </w:tcPr>
          <w:p w14:paraId="06D10153" w14:textId="77777777" w:rsidR="00BE0DFE" w:rsidRPr="009F4FCB" w:rsidRDefault="00BE0DFE" w:rsidP="00B975B0">
            <w:pPr>
              <w:suppressAutoHyphens/>
              <w:autoSpaceDN w:val="0"/>
              <w:spacing w:before="120"/>
              <w:rPr>
                <w:rFonts w:ascii="Trebuchet MS" w:hAnsi="Trebuchet MS"/>
                <w:sz w:val="20"/>
                <w:szCs w:val="20"/>
                <w:lang w:eastAsia="hr-HR"/>
              </w:rPr>
            </w:pPr>
          </w:p>
        </w:tc>
        <w:tc>
          <w:tcPr>
            <w:tcW w:w="4065" w:type="dxa"/>
            <w:tcBorders>
              <w:top w:val="single" w:sz="4" w:space="0" w:color="auto"/>
              <w:left w:val="nil"/>
              <w:bottom w:val="nil"/>
              <w:right w:val="nil"/>
            </w:tcBorders>
            <w:noWrap/>
          </w:tcPr>
          <w:p w14:paraId="1B2C76AA" w14:textId="77777777" w:rsidR="00BE0DFE" w:rsidRPr="009F4FCB" w:rsidRDefault="00BE0DFE" w:rsidP="00B975B0">
            <w:pPr>
              <w:suppressAutoHyphens/>
              <w:autoSpaceDN w:val="0"/>
              <w:spacing w:before="120"/>
              <w:rPr>
                <w:rFonts w:ascii="Trebuchet MS" w:hAnsi="Trebuchet MS"/>
                <w:sz w:val="20"/>
                <w:szCs w:val="20"/>
                <w:lang w:eastAsia="hr-HR"/>
              </w:rPr>
            </w:pPr>
            <w:r>
              <w:rPr>
                <w:rFonts w:ascii="Trebuchet MS" w:hAnsi="Trebuchet MS"/>
                <w:sz w:val="20"/>
                <w:szCs w:val="20"/>
                <w:lang w:eastAsia="hr-HR"/>
              </w:rPr>
              <w:t>Radovan Lucić</w:t>
            </w:r>
            <w:r w:rsidRPr="00AC70B6">
              <w:rPr>
                <w:rFonts w:ascii="Trebuchet MS" w:hAnsi="Trebuchet MS"/>
                <w:sz w:val="20"/>
                <w:szCs w:val="20"/>
                <w:lang w:eastAsia="hr-HR"/>
              </w:rPr>
              <w:t xml:space="preserve">, </w:t>
            </w:r>
            <w:r>
              <w:rPr>
                <w:rFonts w:ascii="Trebuchet MS" w:hAnsi="Trebuchet MS"/>
                <w:sz w:val="20"/>
                <w:szCs w:val="20"/>
                <w:lang w:eastAsia="hr-HR"/>
              </w:rPr>
              <w:t>direktor</w:t>
            </w:r>
            <w:r w:rsidRPr="00AC70B6">
              <w:rPr>
                <w:rFonts w:ascii="Trebuchet MS" w:hAnsi="Trebuchet MS"/>
                <w:sz w:val="20"/>
                <w:szCs w:val="20"/>
                <w:lang w:eastAsia="hr-HR"/>
              </w:rPr>
              <w:t xml:space="preserve"> i ovlašteni revizor</w:t>
            </w:r>
          </w:p>
        </w:tc>
      </w:tr>
      <w:tr w:rsidR="00BE0DFE" w:rsidRPr="009F4FCB" w14:paraId="655283A6" w14:textId="77777777" w:rsidTr="00B975B0">
        <w:trPr>
          <w:trHeight w:val="285"/>
          <w:jc w:val="center"/>
        </w:trPr>
        <w:tc>
          <w:tcPr>
            <w:tcW w:w="4111" w:type="dxa"/>
            <w:tcBorders>
              <w:top w:val="nil"/>
              <w:left w:val="nil"/>
              <w:bottom w:val="nil"/>
              <w:right w:val="nil"/>
            </w:tcBorders>
            <w:noWrap/>
          </w:tcPr>
          <w:p w14:paraId="594664D3" w14:textId="77777777" w:rsidR="00BE0DFE" w:rsidRPr="009F4FCB" w:rsidRDefault="00BE0DFE" w:rsidP="00B975B0">
            <w:pPr>
              <w:suppressAutoHyphens/>
              <w:autoSpaceDN w:val="0"/>
              <w:spacing w:before="120"/>
              <w:rPr>
                <w:rFonts w:ascii="Trebuchet MS" w:hAnsi="Trebuchet MS"/>
                <w:sz w:val="20"/>
                <w:szCs w:val="20"/>
                <w:lang w:eastAsia="hr-HR"/>
              </w:rPr>
            </w:pPr>
          </w:p>
        </w:tc>
        <w:tc>
          <w:tcPr>
            <w:tcW w:w="851" w:type="dxa"/>
            <w:tcBorders>
              <w:top w:val="nil"/>
              <w:left w:val="nil"/>
              <w:bottom w:val="nil"/>
              <w:right w:val="nil"/>
            </w:tcBorders>
          </w:tcPr>
          <w:p w14:paraId="7C96DBC6" w14:textId="77777777" w:rsidR="00BE0DFE" w:rsidRPr="009F4FCB" w:rsidRDefault="00BE0DFE" w:rsidP="00B975B0">
            <w:pPr>
              <w:suppressAutoHyphens/>
              <w:autoSpaceDN w:val="0"/>
              <w:spacing w:before="120"/>
              <w:rPr>
                <w:rFonts w:ascii="Trebuchet MS" w:hAnsi="Trebuchet MS"/>
                <w:sz w:val="20"/>
                <w:szCs w:val="20"/>
                <w:lang w:eastAsia="hr-HR"/>
              </w:rPr>
            </w:pPr>
          </w:p>
        </w:tc>
        <w:tc>
          <w:tcPr>
            <w:tcW w:w="4065" w:type="dxa"/>
            <w:tcBorders>
              <w:top w:val="nil"/>
              <w:left w:val="nil"/>
              <w:bottom w:val="nil"/>
              <w:right w:val="nil"/>
            </w:tcBorders>
            <w:noWrap/>
          </w:tcPr>
          <w:p w14:paraId="427A3510" w14:textId="77777777" w:rsidR="00BE0DFE" w:rsidRPr="009F4FCB" w:rsidRDefault="00BE0DFE" w:rsidP="00B975B0">
            <w:pPr>
              <w:suppressAutoHyphens/>
              <w:autoSpaceDN w:val="0"/>
              <w:spacing w:before="120"/>
              <w:rPr>
                <w:rFonts w:ascii="Trebuchet MS" w:hAnsi="Trebuchet MS"/>
                <w:sz w:val="20"/>
                <w:szCs w:val="20"/>
                <w:lang w:eastAsia="hr-HR"/>
              </w:rPr>
            </w:pPr>
          </w:p>
        </w:tc>
      </w:tr>
      <w:tr w:rsidR="00BE0DFE" w:rsidRPr="009F4FCB" w14:paraId="23F42ECD" w14:textId="77777777" w:rsidTr="00B975B0">
        <w:trPr>
          <w:trHeight w:val="285"/>
          <w:jc w:val="center"/>
        </w:trPr>
        <w:tc>
          <w:tcPr>
            <w:tcW w:w="4111" w:type="dxa"/>
            <w:tcBorders>
              <w:top w:val="nil"/>
              <w:left w:val="nil"/>
              <w:bottom w:val="nil"/>
              <w:right w:val="nil"/>
            </w:tcBorders>
            <w:noWrap/>
          </w:tcPr>
          <w:p w14:paraId="2991532B" w14:textId="77777777" w:rsidR="00BE0DFE" w:rsidRPr="009F4FCB" w:rsidRDefault="00BE0DFE" w:rsidP="00B975B0">
            <w:pPr>
              <w:suppressAutoHyphens/>
              <w:autoSpaceDN w:val="0"/>
              <w:spacing w:before="120"/>
              <w:rPr>
                <w:rFonts w:ascii="Trebuchet MS" w:hAnsi="Trebuchet MS"/>
                <w:sz w:val="20"/>
                <w:szCs w:val="20"/>
                <w:lang w:eastAsia="hr-HR"/>
              </w:rPr>
            </w:pPr>
          </w:p>
        </w:tc>
        <w:tc>
          <w:tcPr>
            <w:tcW w:w="851" w:type="dxa"/>
            <w:tcBorders>
              <w:top w:val="nil"/>
              <w:left w:val="nil"/>
              <w:bottom w:val="nil"/>
              <w:right w:val="nil"/>
            </w:tcBorders>
          </w:tcPr>
          <w:p w14:paraId="4730669F" w14:textId="77777777" w:rsidR="00BE0DFE" w:rsidRPr="009F4FCB" w:rsidRDefault="00BE0DFE" w:rsidP="00B975B0">
            <w:pPr>
              <w:suppressAutoHyphens/>
              <w:autoSpaceDN w:val="0"/>
              <w:spacing w:before="120"/>
              <w:rPr>
                <w:rFonts w:ascii="Trebuchet MS" w:hAnsi="Trebuchet MS"/>
                <w:sz w:val="20"/>
                <w:szCs w:val="20"/>
                <w:lang w:eastAsia="hr-HR"/>
              </w:rPr>
            </w:pPr>
          </w:p>
        </w:tc>
        <w:tc>
          <w:tcPr>
            <w:tcW w:w="4065" w:type="dxa"/>
            <w:tcBorders>
              <w:top w:val="nil"/>
              <w:left w:val="nil"/>
              <w:bottom w:val="nil"/>
              <w:right w:val="nil"/>
            </w:tcBorders>
            <w:noWrap/>
          </w:tcPr>
          <w:p w14:paraId="26DDBEF9" w14:textId="77777777" w:rsidR="00BE0DFE" w:rsidRPr="009F4FCB" w:rsidRDefault="00BE0DFE" w:rsidP="00B975B0">
            <w:pPr>
              <w:suppressAutoHyphens/>
              <w:autoSpaceDN w:val="0"/>
              <w:spacing w:before="120"/>
              <w:rPr>
                <w:rFonts w:ascii="Trebuchet MS" w:hAnsi="Trebuchet MS"/>
                <w:sz w:val="20"/>
                <w:szCs w:val="20"/>
                <w:lang w:eastAsia="hr-HR"/>
              </w:rPr>
            </w:pPr>
          </w:p>
        </w:tc>
      </w:tr>
      <w:tr w:rsidR="00BE0DFE" w:rsidRPr="009F4FCB" w14:paraId="050D7D5E" w14:textId="77777777" w:rsidTr="00B975B0">
        <w:trPr>
          <w:trHeight w:val="285"/>
          <w:jc w:val="center"/>
        </w:trPr>
        <w:tc>
          <w:tcPr>
            <w:tcW w:w="4111" w:type="dxa"/>
            <w:tcBorders>
              <w:top w:val="nil"/>
              <w:left w:val="nil"/>
              <w:bottom w:val="single" w:sz="4" w:space="0" w:color="auto"/>
              <w:right w:val="nil"/>
            </w:tcBorders>
            <w:noWrap/>
          </w:tcPr>
          <w:p w14:paraId="69B427DE" w14:textId="77777777" w:rsidR="00BE0DFE" w:rsidRPr="009F4FCB" w:rsidRDefault="00BE0DFE" w:rsidP="00B975B0">
            <w:pPr>
              <w:suppressAutoHyphens/>
              <w:autoSpaceDN w:val="0"/>
              <w:spacing w:before="120"/>
              <w:rPr>
                <w:rFonts w:ascii="Trebuchet MS" w:hAnsi="Trebuchet MS"/>
                <w:sz w:val="20"/>
                <w:szCs w:val="20"/>
                <w:lang w:eastAsia="hr-HR"/>
              </w:rPr>
            </w:pPr>
            <w:bookmarkStart w:id="88" w:name="_Hlk129962097"/>
          </w:p>
        </w:tc>
        <w:tc>
          <w:tcPr>
            <w:tcW w:w="851" w:type="dxa"/>
            <w:tcBorders>
              <w:top w:val="nil"/>
              <w:left w:val="nil"/>
              <w:bottom w:val="nil"/>
              <w:right w:val="nil"/>
            </w:tcBorders>
          </w:tcPr>
          <w:p w14:paraId="3F6A4EBC" w14:textId="77777777" w:rsidR="00BE0DFE" w:rsidRPr="009F4FCB" w:rsidRDefault="00BE0DFE" w:rsidP="00B975B0">
            <w:pPr>
              <w:suppressAutoHyphens/>
              <w:autoSpaceDN w:val="0"/>
              <w:spacing w:before="120"/>
              <w:rPr>
                <w:rFonts w:ascii="Trebuchet MS" w:hAnsi="Trebuchet MS"/>
                <w:sz w:val="20"/>
                <w:szCs w:val="20"/>
                <w:lang w:eastAsia="hr-HR"/>
              </w:rPr>
            </w:pPr>
          </w:p>
        </w:tc>
        <w:tc>
          <w:tcPr>
            <w:tcW w:w="4065" w:type="dxa"/>
            <w:tcBorders>
              <w:top w:val="nil"/>
              <w:left w:val="nil"/>
              <w:bottom w:val="nil"/>
              <w:right w:val="nil"/>
            </w:tcBorders>
            <w:noWrap/>
          </w:tcPr>
          <w:p w14:paraId="6C5B4907" w14:textId="77777777" w:rsidR="00BE0DFE" w:rsidRPr="009F4FCB" w:rsidRDefault="00BE0DFE" w:rsidP="00B975B0">
            <w:pPr>
              <w:suppressAutoHyphens/>
              <w:autoSpaceDN w:val="0"/>
              <w:spacing w:before="120"/>
              <w:rPr>
                <w:rFonts w:ascii="Trebuchet MS" w:hAnsi="Trebuchet MS"/>
                <w:sz w:val="20"/>
                <w:szCs w:val="20"/>
                <w:lang w:eastAsia="hr-HR"/>
              </w:rPr>
            </w:pPr>
          </w:p>
        </w:tc>
      </w:tr>
      <w:tr w:rsidR="00BE0DFE" w:rsidRPr="009F4FCB" w14:paraId="2DD96036" w14:textId="77777777" w:rsidTr="00B975B0">
        <w:trPr>
          <w:trHeight w:val="285"/>
          <w:jc w:val="center"/>
        </w:trPr>
        <w:tc>
          <w:tcPr>
            <w:tcW w:w="4111" w:type="dxa"/>
            <w:tcBorders>
              <w:top w:val="single" w:sz="4" w:space="0" w:color="auto"/>
              <w:left w:val="nil"/>
              <w:bottom w:val="nil"/>
              <w:right w:val="nil"/>
            </w:tcBorders>
            <w:noWrap/>
          </w:tcPr>
          <w:p w14:paraId="718F414F" w14:textId="77777777" w:rsidR="00BE0DFE" w:rsidRPr="009F4FCB" w:rsidRDefault="00BE0DFE" w:rsidP="00B975B0">
            <w:pPr>
              <w:suppressAutoHyphens/>
              <w:autoSpaceDN w:val="0"/>
              <w:spacing w:before="120"/>
              <w:rPr>
                <w:rFonts w:ascii="Trebuchet MS" w:hAnsi="Trebuchet MS"/>
                <w:sz w:val="20"/>
                <w:szCs w:val="20"/>
                <w:lang w:eastAsia="hr-HR"/>
              </w:rPr>
            </w:pPr>
            <w:r w:rsidRPr="009F4FCB">
              <w:rPr>
                <w:rFonts w:ascii="Trebuchet MS" w:hAnsi="Trebuchet MS"/>
                <w:sz w:val="20"/>
                <w:szCs w:val="20"/>
                <w:lang w:eastAsia="hr-HR"/>
              </w:rPr>
              <w:t xml:space="preserve">Ivan </w:t>
            </w:r>
            <w:r w:rsidRPr="009F4FCB">
              <w:rPr>
                <w:rFonts w:ascii="Trebuchet MS" w:hAnsi="Trebuchet MS"/>
                <w:color w:val="000000"/>
                <w:sz w:val="20"/>
                <w:szCs w:val="20"/>
                <w:lang w:eastAsia="zh-TW"/>
              </w:rPr>
              <w:t>Čajko</w:t>
            </w:r>
            <w:r w:rsidRPr="009F4FCB">
              <w:rPr>
                <w:rFonts w:ascii="Trebuchet MS" w:hAnsi="Trebuchet MS"/>
                <w:sz w:val="20"/>
                <w:szCs w:val="20"/>
                <w:lang w:eastAsia="hr-HR"/>
              </w:rPr>
              <w:t>, ovlašteni revizor</w:t>
            </w:r>
          </w:p>
        </w:tc>
        <w:tc>
          <w:tcPr>
            <w:tcW w:w="851" w:type="dxa"/>
            <w:tcBorders>
              <w:top w:val="nil"/>
              <w:left w:val="nil"/>
              <w:bottom w:val="nil"/>
              <w:right w:val="nil"/>
            </w:tcBorders>
          </w:tcPr>
          <w:p w14:paraId="1FC95C74" w14:textId="77777777" w:rsidR="00BE0DFE" w:rsidRPr="009F4FCB" w:rsidRDefault="00BE0DFE" w:rsidP="00B975B0">
            <w:pPr>
              <w:suppressAutoHyphens/>
              <w:autoSpaceDN w:val="0"/>
              <w:spacing w:before="120"/>
              <w:rPr>
                <w:rFonts w:ascii="Trebuchet MS" w:hAnsi="Trebuchet MS"/>
                <w:sz w:val="20"/>
                <w:szCs w:val="20"/>
                <w:lang w:eastAsia="hr-HR"/>
              </w:rPr>
            </w:pPr>
          </w:p>
        </w:tc>
        <w:tc>
          <w:tcPr>
            <w:tcW w:w="4065" w:type="dxa"/>
            <w:tcBorders>
              <w:top w:val="nil"/>
              <w:left w:val="nil"/>
              <w:bottom w:val="nil"/>
              <w:right w:val="nil"/>
            </w:tcBorders>
            <w:noWrap/>
          </w:tcPr>
          <w:p w14:paraId="0AEC7F39" w14:textId="77777777" w:rsidR="00BE0DFE" w:rsidRPr="009F4FCB" w:rsidRDefault="00BE0DFE" w:rsidP="00B975B0">
            <w:pPr>
              <w:suppressAutoHyphens/>
              <w:autoSpaceDN w:val="0"/>
              <w:spacing w:before="120"/>
              <w:rPr>
                <w:rFonts w:ascii="Trebuchet MS" w:hAnsi="Trebuchet MS"/>
                <w:sz w:val="20"/>
                <w:szCs w:val="20"/>
                <w:lang w:eastAsia="hr-HR"/>
              </w:rPr>
            </w:pPr>
          </w:p>
        </w:tc>
      </w:tr>
      <w:bookmarkEnd w:id="87"/>
      <w:bookmarkEnd w:id="88"/>
    </w:tbl>
    <w:p w14:paraId="4F155844" w14:textId="77777777" w:rsidR="000022B0" w:rsidRDefault="000022B0" w:rsidP="00757BD6">
      <w:pPr>
        <w:rPr>
          <w:rFonts w:ascii="Arial" w:hAnsi="Arial" w:cs="Arial"/>
          <w:color w:val="000000" w:themeColor="text1"/>
          <w:sz w:val="20"/>
          <w:szCs w:val="20"/>
          <w:lang w:val="hr-HR"/>
        </w:rPr>
      </w:pPr>
    </w:p>
    <w:p w14:paraId="58DB238A" w14:textId="77777777" w:rsidR="000022B0" w:rsidRDefault="000022B0" w:rsidP="00757BD6">
      <w:pPr>
        <w:rPr>
          <w:rFonts w:ascii="Arial" w:hAnsi="Arial" w:cs="Arial"/>
          <w:color w:val="000000" w:themeColor="text1"/>
          <w:sz w:val="20"/>
          <w:szCs w:val="20"/>
          <w:lang w:val="hr-HR"/>
        </w:rPr>
        <w:sectPr w:rsidR="000022B0" w:rsidSect="006835EB">
          <w:footerReference w:type="first" r:id="rId69"/>
          <w:pgSz w:w="11907" w:h="16840" w:code="9"/>
          <w:pgMar w:top="1418" w:right="987" w:bottom="1134" w:left="1418" w:header="851" w:footer="851" w:gutter="0"/>
          <w:pgNumType w:start="54"/>
          <w:cols w:space="720"/>
          <w:noEndnote/>
          <w:titlePg/>
          <w:docGrid w:linePitch="326"/>
        </w:sectPr>
      </w:pPr>
    </w:p>
    <w:p w14:paraId="14F1247A" w14:textId="77777777" w:rsidR="000022B0" w:rsidRDefault="000022B0" w:rsidP="00757BD6">
      <w:pPr>
        <w:rPr>
          <w:rFonts w:ascii="Arial" w:hAnsi="Arial" w:cs="Arial"/>
          <w:color w:val="000000" w:themeColor="text1"/>
          <w:sz w:val="20"/>
          <w:szCs w:val="20"/>
          <w:lang w:val="hr-HR"/>
        </w:rPr>
      </w:pPr>
    </w:p>
    <w:bookmarkEnd w:id="76"/>
    <w:p w14:paraId="78AACD81" w14:textId="77777777" w:rsidR="00A95DD7" w:rsidRPr="00B91D09" w:rsidRDefault="00A95DD7" w:rsidP="007534B0">
      <w:pPr>
        <w:spacing w:line="360" w:lineRule="auto"/>
        <w:jc w:val="both"/>
        <w:rPr>
          <w:rFonts w:ascii="Arial" w:hAnsi="Arial" w:cs="Arial"/>
          <w:b/>
          <w:color w:val="000000" w:themeColor="text1"/>
          <w:sz w:val="22"/>
          <w:szCs w:val="22"/>
          <w:lang w:val="hr-HR"/>
        </w:rPr>
      </w:pPr>
    </w:p>
    <w:tbl>
      <w:tblPr>
        <w:tblpPr w:leftFromText="180" w:rightFromText="180" w:vertAnchor="text" w:horzAnchor="margin" w:tblpX="142" w:tblpY="17"/>
        <w:tblW w:w="4624" w:type="pct"/>
        <w:tblCellMar>
          <w:left w:w="119" w:type="dxa"/>
          <w:right w:w="119" w:type="dxa"/>
        </w:tblCellMar>
        <w:tblLook w:val="0000" w:firstRow="0" w:lastRow="0" w:firstColumn="0" w:lastColumn="0" w:noHBand="0" w:noVBand="0"/>
      </w:tblPr>
      <w:tblGrid>
        <w:gridCol w:w="4538"/>
        <w:gridCol w:w="992"/>
        <w:gridCol w:w="1700"/>
        <w:gridCol w:w="1553"/>
      </w:tblGrid>
      <w:tr w:rsidR="002D1B0B" w:rsidRPr="00F75A7A" w14:paraId="7E17A8D0" w14:textId="77777777" w:rsidTr="00806716">
        <w:trPr>
          <w:trHeight w:val="260"/>
        </w:trPr>
        <w:tc>
          <w:tcPr>
            <w:tcW w:w="2583" w:type="pct"/>
          </w:tcPr>
          <w:p w14:paraId="4B9ABE08" w14:textId="77777777" w:rsidR="002D1B0B" w:rsidRPr="004B4498" w:rsidRDefault="002D1B0B" w:rsidP="002D1B0B">
            <w:pPr>
              <w:pStyle w:val="TT"/>
              <w:rPr>
                <w:rFonts w:cs="Arial"/>
                <w:b/>
                <w:bCs/>
                <w:color w:val="000000" w:themeColor="text1"/>
                <w:sz w:val="20"/>
                <w:lang w:val="hr-HR"/>
              </w:rPr>
            </w:pPr>
          </w:p>
        </w:tc>
        <w:tc>
          <w:tcPr>
            <w:tcW w:w="565" w:type="pct"/>
          </w:tcPr>
          <w:p w14:paraId="0A790F9A" w14:textId="77777777" w:rsidR="002D1B0B" w:rsidRPr="004B4498" w:rsidRDefault="002D1B0B" w:rsidP="002D1B0B">
            <w:pPr>
              <w:pStyle w:val="TT"/>
              <w:ind w:left="-15" w:firstLine="15"/>
              <w:jc w:val="center"/>
              <w:rPr>
                <w:rFonts w:cs="Arial"/>
                <w:b/>
                <w:bCs/>
                <w:color w:val="000000" w:themeColor="text1"/>
                <w:sz w:val="20"/>
                <w:lang w:val="hr-HR"/>
              </w:rPr>
            </w:pPr>
            <w:bookmarkStart w:id="89" w:name="_Toc67326568"/>
            <w:r w:rsidRPr="004B4498">
              <w:rPr>
                <w:rFonts w:cs="Arial"/>
                <w:b/>
                <w:bCs/>
                <w:color w:val="000000" w:themeColor="text1"/>
                <w:spacing w:val="-1"/>
                <w:sz w:val="20"/>
                <w:lang w:val="hr-HR"/>
              </w:rPr>
              <w:t>Bilješka</w:t>
            </w:r>
            <w:bookmarkEnd w:id="89"/>
          </w:p>
        </w:tc>
        <w:tc>
          <w:tcPr>
            <w:tcW w:w="968" w:type="pct"/>
          </w:tcPr>
          <w:p w14:paraId="6158407D" w14:textId="70FB7D61" w:rsidR="002D1B0B" w:rsidRPr="004B4498" w:rsidRDefault="00806716" w:rsidP="002D1B0B">
            <w:pPr>
              <w:pStyle w:val="TT"/>
              <w:tabs>
                <w:tab w:val="clear" w:pos="1202"/>
              </w:tabs>
              <w:jc w:val="right"/>
              <w:rPr>
                <w:rFonts w:cs="Arial"/>
                <w:b/>
                <w:bCs/>
                <w:color w:val="000000" w:themeColor="text1"/>
                <w:sz w:val="20"/>
                <w:lang w:val="hr-HR"/>
              </w:rPr>
            </w:pPr>
            <w:r>
              <w:rPr>
                <w:rFonts w:cs="Arial"/>
                <w:b/>
                <w:bCs/>
                <w:color w:val="000000" w:themeColor="text1"/>
                <w:sz w:val="20"/>
                <w:lang w:val="hr-HR"/>
              </w:rPr>
              <w:t>202</w:t>
            </w:r>
            <w:r w:rsidR="00757BD6">
              <w:rPr>
                <w:rFonts w:cs="Arial"/>
                <w:b/>
                <w:bCs/>
                <w:color w:val="000000" w:themeColor="text1"/>
                <w:sz w:val="20"/>
                <w:lang w:val="hr-HR"/>
              </w:rPr>
              <w:t>5</w:t>
            </w:r>
            <w:r>
              <w:rPr>
                <w:rFonts w:cs="Arial"/>
                <w:b/>
                <w:bCs/>
                <w:color w:val="000000" w:themeColor="text1"/>
                <w:sz w:val="20"/>
                <w:lang w:val="hr-HR"/>
              </w:rPr>
              <w:t>.</w:t>
            </w:r>
          </w:p>
        </w:tc>
        <w:tc>
          <w:tcPr>
            <w:tcW w:w="884" w:type="pct"/>
          </w:tcPr>
          <w:p w14:paraId="11AEE86F" w14:textId="441A09D1" w:rsidR="002D1B0B" w:rsidRPr="004B4498" w:rsidRDefault="00806716" w:rsidP="002D1B0B">
            <w:pPr>
              <w:pStyle w:val="TT"/>
              <w:tabs>
                <w:tab w:val="clear" w:pos="1202"/>
              </w:tabs>
              <w:jc w:val="right"/>
              <w:rPr>
                <w:rFonts w:cs="Arial"/>
                <w:b/>
                <w:bCs/>
                <w:color w:val="000000" w:themeColor="text1"/>
                <w:sz w:val="20"/>
                <w:lang w:val="hr-HR"/>
              </w:rPr>
            </w:pPr>
            <w:bookmarkStart w:id="90" w:name="_Toc67326569"/>
            <w:r w:rsidRPr="004B4498">
              <w:rPr>
                <w:rFonts w:cs="Arial"/>
                <w:b/>
                <w:bCs/>
                <w:color w:val="000000" w:themeColor="text1"/>
                <w:sz w:val="20"/>
                <w:lang w:val="hr-HR"/>
              </w:rPr>
              <w:t>202</w:t>
            </w:r>
            <w:r w:rsidR="00757BD6">
              <w:rPr>
                <w:rFonts w:cs="Arial"/>
                <w:b/>
                <w:bCs/>
                <w:color w:val="000000" w:themeColor="text1"/>
                <w:sz w:val="20"/>
                <w:lang w:val="hr-HR"/>
              </w:rPr>
              <w:t>4</w:t>
            </w:r>
            <w:r w:rsidRPr="004B4498">
              <w:rPr>
                <w:rFonts w:cs="Arial"/>
                <w:b/>
                <w:bCs/>
                <w:color w:val="000000" w:themeColor="text1"/>
                <w:sz w:val="20"/>
                <w:lang w:val="hr-HR"/>
              </w:rPr>
              <w:t>.</w:t>
            </w:r>
            <w:bookmarkEnd w:id="90"/>
          </w:p>
        </w:tc>
      </w:tr>
      <w:tr w:rsidR="002D1B0B" w:rsidRPr="00F75A7A" w14:paraId="43BCBD21" w14:textId="77777777" w:rsidTr="00806716">
        <w:trPr>
          <w:trHeight w:val="260"/>
        </w:trPr>
        <w:tc>
          <w:tcPr>
            <w:tcW w:w="2583" w:type="pct"/>
          </w:tcPr>
          <w:p w14:paraId="6CB42022" w14:textId="77777777" w:rsidR="002D1B0B" w:rsidRPr="004B4498" w:rsidRDefault="002D1B0B" w:rsidP="002D1B0B">
            <w:pPr>
              <w:pStyle w:val="TT"/>
              <w:rPr>
                <w:rFonts w:cs="Arial"/>
                <w:b/>
                <w:bCs/>
                <w:color w:val="000000" w:themeColor="text1"/>
                <w:sz w:val="20"/>
                <w:lang w:val="hr-HR"/>
              </w:rPr>
            </w:pPr>
          </w:p>
        </w:tc>
        <w:tc>
          <w:tcPr>
            <w:tcW w:w="565" w:type="pct"/>
          </w:tcPr>
          <w:p w14:paraId="554199D5" w14:textId="77777777" w:rsidR="002D1B0B" w:rsidRPr="004B4498" w:rsidRDefault="002D1B0B" w:rsidP="002D1B0B">
            <w:pPr>
              <w:pStyle w:val="TT"/>
              <w:jc w:val="center"/>
              <w:rPr>
                <w:rFonts w:cs="Arial"/>
                <w:b/>
                <w:bCs/>
                <w:color w:val="000000" w:themeColor="text1"/>
                <w:spacing w:val="-1"/>
                <w:sz w:val="20"/>
                <w:lang w:val="hr-HR"/>
              </w:rPr>
            </w:pPr>
          </w:p>
        </w:tc>
        <w:tc>
          <w:tcPr>
            <w:tcW w:w="968" w:type="pct"/>
          </w:tcPr>
          <w:p w14:paraId="50B7665B" w14:textId="79DDF920" w:rsidR="002D1B0B" w:rsidRPr="004B4498" w:rsidRDefault="002D1B0B" w:rsidP="002D1B0B">
            <w:pPr>
              <w:pStyle w:val="TT"/>
              <w:tabs>
                <w:tab w:val="clear" w:pos="1202"/>
              </w:tabs>
              <w:jc w:val="right"/>
              <w:rPr>
                <w:rFonts w:cs="Arial"/>
                <w:b/>
                <w:bCs/>
                <w:color w:val="000000" w:themeColor="text1"/>
                <w:sz w:val="20"/>
                <w:lang w:val="hr-HR"/>
              </w:rPr>
            </w:pPr>
            <w:bookmarkStart w:id="91" w:name="_Toc67326571"/>
            <w:r w:rsidRPr="004B4498">
              <w:rPr>
                <w:rFonts w:cs="Arial"/>
                <w:b/>
                <w:bCs/>
                <w:color w:val="000000" w:themeColor="text1"/>
                <w:sz w:val="20"/>
                <w:lang w:val="hr-HR"/>
              </w:rPr>
              <w:t xml:space="preserve">000 </w:t>
            </w:r>
            <w:r w:rsidR="00806716">
              <w:rPr>
                <w:rFonts w:cs="Arial"/>
                <w:b/>
                <w:bCs/>
                <w:color w:val="000000" w:themeColor="text1"/>
                <w:sz w:val="20"/>
                <w:lang w:val="hr-HR"/>
              </w:rPr>
              <w:t>eura</w:t>
            </w:r>
            <w:bookmarkEnd w:id="91"/>
          </w:p>
        </w:tc>
        <w:tc>
          <w:tcPr>
            <w:tcW w:w="884" w:type="pct"/>
          </w:tcPr>
          <w:p w14:paraId="26DE9311" w14:textId="033EEBEC" w:rsidR="002D1B0B" w:rsidRPr="004B4498" w:rsidRDefault="002D1B0B" w:rsidP="002D1B0B">
            <w:pPr>
              <w:pStyle w:val="TT"/>
              <w:tabs>
                <w:tab w:val="clear" w:pos="1202"/>
              </w:tabs>
              <w:jc w:val="right"/>
              <w:rPr>
                <w:rFonts w:cs="Arial"/>
                <w:b/>
                <w:bCs/>
                <w:color w:val="000000" w:themeColor="text1"/>
                <w:sz w:val="20"/>
                <w:lang w:val="hr-HR"/>
              </w:rPr>
            </w:pPr>
            <w:bookmarkStart w:id="92" w:name="_Toc67326572"/>
            <w:r w:rsidRPr="004B4498">
              <w:rPr>
                <w:rFonts w:cs="Arial"/>
                <w:b/>
                <w:bCs/>
                <w:color w:val="000000" w:themeColor="text1"/>
                <w:sz w:val="20"/>
                <w:lang w:val="hr-HR"/>
              </w:rPr>
              <w:t xml:space="preserve">000 </w:t>
            </w:r>
            <w:r w:rsidR="00806716">
              <w:rPr>
                <w:rFonts w:cs="Arial"/>
                <w:b/>
                <w:bCs/>
                <w:color w:val="000000" w:themeColor="text1"/>
                <w:sz w:val="20"/>
                <w:lang w:val="hr-HR"/>
              </w:rPr>
              <w:t>eura</w:t>
            </w:r>
            <w:bookmarkEnd w:id="92"/>
          </w:p>
        </w:tc>
      </w:tr>
      <w:tr w:rsidR="002D1B0B" w:rsidRPr="00F75A7A" w14:paraId="21BD498B" w14:textId="77777777" w:rsidTr="00806716">
        <w:trPr>
          <w:trHeight w:hRule="exact" w:val="113"/>
        </w:trPr>
        <w:tc>
          <w:tcPr>
            <w:tcW w:w="2583" w:type="pct"/>
          </w:tcPr>
          <w:p w14:paraId="3AB07F8B" w14:textId="77777777" w:rsidR="002D1B0B" w:rsidRPr="004B4498" w:rsidRDefault="002D1B0B" w:rsidP="002D1B0B">
            <w:pPr>
              <w:pStyle w:val="TT"/>
              <w:rPr>
                <w:rFonts w:cs="Arial"/>
                <w:color w:val="000000" w:themeColor="text1"/>
                <w:sz w:val="20"/>
                <w:lang w:val="hr-HR"/>
              </w:rPr>
            </w:pPr>
          </w:p>
        </w:tc>
        <w:tc>
          <w:tcPr>
            <w:tcW w:w="565" w:type="pct"/>
          </w:tcPr>
          <w:p w14:paraId="2019C832" w14:textId="77777777" w:rsidR="002D1B0B" w:rsidRPr="004B4498" w:rsidRDefault="002D1B0B" w:rsidP="002D1B0B">
            <w:pPr>
              <w:pStyle w:val="TT"/>
              <w:jc w:val="center"/>
              <w:rPr>
                <w:rFonts w:cs="Arial"/>
                <w:b/>
                <w:color w:val="000000" w:themeColor="text1"/>
                <w:spacing w:val="-1"/>
                <w:sz w:val="20"/>
                <w:lang w:val="hr-HR"/>
              </w:rPr>
            </w:pPr>
          </w:p>
        </w:tc>
        <w:tc>
          <w:tcPr>
            <w:tcW w:w="968" w:type="pct"/>
          </w:tcPr>
          <w:p w14:paraId="1821F1B2" w14:textId="77777777" w:rsidR="002D1B0B" w:rsidRPr="004B4498" w:rsidRDefault="002D1B0B" w:rsidP="002D1B0B">
            <w:pPr>
              <w:pStyle w:val="TT"/>
              <w:tabs>
                <w:tab w:val="clear" w:pos="1202"/>
              </w:tabs>
              <w:jc w:val="right"/>
              <w:rPr>
                <w:rFonts w:cs="Arial"/>
                <w:b/>
                <w:color w:val="000000" w:themeColor="text1"/>
                <w:sz w:val="20"/>
                <w:lang w:val="hr-HR"/>
              </w:rPr>
            </w:pPr>
          </w:p>
        </w:tc>
        <w:tc>
          <w:tcPr>
            <w:tcW w:w="884" w:type="pct"/>
          </w:tcPr>
          <w:p w14:paraId="6941F0BC" w14:textId="77777777" w:rsidR="002D1B0B" w:rsidRPr="004B4498" w:rsidRDefault="002D1B0B" w:rsidP="002D1B0B">
            <w:pPr>
              <w:pStyle w:val="TT"/>
              <w:tabs>
                <w:tab w:val="clear" w:pos="1202"/>
              </w:tabs>
              <w:jc w:val="right"/>
              <w:rPr>
                <w:rFonts w:cs="Arial"/>
                <w:b/>
                <w:color w:val="000000" w:themeColor="text1"/>
                <w:sz w:val="20"/>
                <w:lang w:val="hr-HR"/>
              </w:rPr>
            </w:pPr>
          </w:p>
        </w:tc>
      </w:tr>
      <w:tr w:rsidR="00757BD6" w:rsidRPr="00F75A7A" w14:paraId="7B88782C" w14:textId="77777777" w:rsidTr="0059178A">
        <w:trPr>
          <w:trHeight w:val="519"/>
        </w:trPr>
        <w:tc>
          <w:tcPr>
            <w:tcW w:w="2583" w:type="pct"/>
          </w:tcPr>
          <w:p w14:paraId="75BB2CE3" w14:textId="0506C715" w:rsidR="00757BD6" w:rsidRPr="004B4498" w:rsidRDefault="00757BD6" w:rsidP="00757BD6">
            <w:pPr>
              <w:pStyle w:val="TT"/>
              <w:rPr>
                <w:rFonts w:cs="Arial"/>
                <w:bCs/>
                <w:color w:val="000000" w:themeColor="text1"/>
                <w:sz w:val="20"/>
                <w:lang w:val="hr-HR"/>
              </w:rPr>
            </w:pPr>
            <w:bookmarkStart w:id="93" w:name="_Toc67326573"/>
            <w:r w:rsidRPr="004B4498">
              <w:rPr>
                <w:rFonts w:cs="Arial"/>
                <w:bCs/>
                <w:color w:val="000000" w:themeColor="text1"/>
                <w:spacing w:val="-2"/>
                <w:sz w:val="20"/>
                <w:lang w:val="hr-HR"/>
              </w:rPr>
              <w:t>Prihodi od kamata izračunati metodom efektivne kamatne stope</w:t>
            </w:r>
            <w:bookmarkEnd w:id="93"/>
          </w:p>
        </w:tc>
        <w:tc>
          <w:tcPr>
            <w:tcW w:w="565" w:type="pct"/>
            <w:vAlign w:val="bottom"/>
          </w:tcPr>
          <w:p w14:paraId="28B6070A" w14:textId="77777777" w:rsidR="00757BD6" w:rsidRPr="002969E9" w:rsidRDefault="00757BD6" w:rsidP="00757BD6">
            <w:pPr>
              <w:pStyle w:val="TT"/>
              <w:jc w:val="center"/>
              <w:rPr>
                <w:rFonts w:cs="Arial"/>
                <w:bCs/>
                <w:color w:val="000000" w:themeColor="text1"/>
                <w:sz w:val="20"/>
                <w:lang w:val="hr-HR"/>
              </w:rPr>
            </w:pPr>
            <w:bookmarkStart w:id="94" w:name="_Toc67326574"/>
            <w:r w:rsidRPr="002969E9">
              <w:rPr>
                <w:rFonts w:cs="Arial"/>
                <w:bCs/>
                <w:color w:val="000000" w:themeColor="text1"/>
                <w:sz w:val="20"/>
                <w:lang w:val="hr-HR"/>
              </w:rPr>
              <w:t>5</w:t>
            </w:r>
            <w:bookmarkEnd w:id="94"/>
          </w:p>
        </w:tc>
        <w:tc>
          <w:tcPr>
            <w:tcW w:w="968" w:type="pct"/>
            <w:tcBorders>
              <w:top w:val="nil"/>
              <w:left w:val="nil"/>
              <w:right w:val="nil"/>
            </w:tcBorders>
            <w:vAlign w:val="bottom"/>
          </w:tcPr>
          <w:p w14:paraId="6A38C6CC" w14:textId="53560D02" w:rsidR="00757BD6" w:rsidRPr="004B4498" w:rsidRDefault="00496889" w:rsidP="00757BD6">
            <w:pPr>
              <w:pStyle w:val="TT"/>
              <w:tabs>
                <w:tab w:val="clear" w:pos="1202"/>
              </w:tabs>
              <w:jc w:val="right"/>
              <w:rPr>
                <w:rFonts w:cs="Arial"/>
                <w:color w:val="000000" w:themeColor="text1"/>
                <w:sz w:val="20"/>
                <w:lang w:val="hr-HR"/>
              </w:rPr>
            </w:pPr>
            <w:r w:rsidRPr="00496889">
              <w:rPr>
                <w:rFonts w:cs="Arial"/>
                <w:color w:val="000000" w:themeColor="text1"/>
                <w:sz w:val="20"/>
                <w:lang w:val="hr-HR"/>
              </w:rPr>
              <w:t>116.283</w:t>
            </w:r>
          </w:p>
        </w:tc>
        <w:tc>
          <w:tcPr>
            <w:tcW w:w="884" w:type="pct"/>
            <w:tcBorders>
              <w:top w:val="nil"/>
              <w:left w:val="nil"/>
              <w:right w:val="nil"/>
            </w:tcBorders>
            <w:vAlign w:val="bottom"/>
          </w:tcPr>
          <w:p w14:paraId="1F2F7AD8" w14:textId="4C3585C9" w:rsidR="00757BD6" w:rsidRPr="00F959D0" w:rsidRDefault="00757BD6" w:rsidP="00757BD6">
            <w:pPr>
              <w:pStyle w:val="TT"/>
              <w:tabs>
                <w:tab w:val="clear" w:pos="1202"/>
              </w:tabs>
              <w:jc w:val="right"/>
              <w:rPr>
                <w:rFonts w:cs="Arial"/>
                <w:color w:val="000000" w:themeColor="text1"/>
                <w:sz w:val="20"/>
                <w:lang w:val="hr-HR"/>
              </w:rPr>
            </w:pPr>
            <w:r>
              <w:rPr>
                <w:rFonts w:cs="Arial"/>
                <w:color w:val="000000" w:themeColor="text1"/>
                <w:sz w:val="20"/>
                <w:lang w:val="hr-HR"/>
              </w:rPr>
              <w:t>121.960</w:t>
            </w:r>
          </w:p>
        </w:tc>
      </w:tr>
      <w:tr w:rsidR="00757BD6" w:rsidRPr="00F75A7A" w14:paraId="56EA2E9D" w14:textId="77777777" w:rsidTr="00553949">
        <w:trPr>
          <w:trHeight w:val="519"/>
        </w:trPr>
        <w:tc>
          <w:tcPr>
            <w:tcW w:w="2583" w:type="pct"/>
            <w:vAlign w:val="bottom"/>
          </w:tcPr>
          <w:p w14:paraId="761EA857" w14:textId="62D9D405" w:rsidR="00757BD6" w:rsidRPr="004B47A0" w:rsidRDefault="00757BD6" w:rsidP="00757BD6">
            <w:pPr>
              <w:pStyle w:val="TT"/>
              <w:rPr>
                <w:rFonts w:cs="Arial"/>
                <w:bCs/>
                <w:color w:val="000000" w:themeColor="text1"/>
                <w:spacing w:val="-2"/>
                <w:sz w:val="20"/>
                <w:lang w:val="hr-HR"/>
              </w:rPr>
            </w:pPr>
            <w:r w:rsidRPr="004B47A0">
              <w:rPr>
                <w:rFonts w:cs="Arial"/>
                <w:bCs/>
                <w:color w:val="000000" w:themeColor="text1"/>
                <w:spacing w:val="-2"/>
                <w:sz w:val="20"/>
                <w:lang w:val="hr-HR"/>
              </w:rPr>
              <w:t>Prihodi od ukidanja razgraničenja subvencije na teret poslovanja HBOR-a</w:t>
            </w:r>
          </w:p>
        </w:tc>
        <w:tc>
          <w:tcPr>
            <w:tcW w:w="565" w:type="pct"/>
            <w:vAlign w:val="bottom"/>
          </w:tcPr>
          <w:p w14:paraId="112D00CD" w14:textId="77777777" w:rsidR="00757BD6" w:rsidRPr="002969E9" w:rsidRDefault="00757BD6" w:rsidP="00757BD6">
            <w:pPr>
              <w:pStyle w:val="TT"/>
              <w:jc w:val="center"/>
              <w:rPr>
                <w:rFonts w:cs="Arial"/>
                <w:bCs/>
                <w:color w:val="000000" w:themeColor="text1"/>
                <w:sz w:val="20"/>
                <w:lang w:val="hr-HR"/>
              </w:rPr>
            </w:pPr>
          </w:p>
        </w:tc>
        <w:tc>
          <w:tcPr>
            <w:tcW w:w="968" w:type="pct"/>
            <w:tcBorders>
              <w:top w:val="nil"/>
              <w:left w:val="nil"/>
              <w:right w:val="nil"/>
            </w:tcBorders>
            <w:vAlign w:val="bottom"/>
          </w:tcPr>
          <w:p w14:paraId="0684813B" w14:textId="3C9FD358" w:rsidR="00757BD6" w:rsidRPr="004B4498" w:rsidRDefault="00496889" w:rsidP="00757BD6">
            <w:pPr>
              <w:pStyle w:val="TT"/>
              <w:tabs>
                <w:tab w:val="clear" w:pos="1202"/>
              </w:tabs>
              <w:jc w:val="right"/>
              <w:rPr>
                <w:rFonts w:cs="Arial"/>
                <w:color w:val="000000" w:themeColor="text1"/>
                <w:sz w:val="20"/>
                <w:lang w:val="hr-HR"/>
              </w:rPr>
            </w:pPr>
            <w:r w:rsidRPr="00496889">
              <w:rPr>
                <w:rFonts w:cs="Arial"/>
                <w:color w:val="000000" w:themeColor="text1"/>
                <w:sz w:val="20"/>
                <w:lang w:val="hr-HR"/>
              </w:rPr>
              <w:t>2.120</w:t>
            </w:r>
          </w:p>
        </w:tc>
        <w:tc>
          <w:tcPr>
            <w:tcW w:w="884" w:type="pct"/>
            <w:tcBorders>
              <w:top w:val="nil"/>
              <w:left w:val="nil"/>
              <w:right w:val="nil"/>
            </w:tcBorders>
            <w:vAlign w:val="bottom"/>
          </w:tcPr>
          <w:p w14:paraId="245E7639" w14:textId="7012401B" w:rsidR="00757BD6" w:rsidRPr="00D16DD5" w:rsidRDefault="00757BD6" w:rsidP="00757BD6">
            <w:pPr>
              <w:pStyle w:val="TT"/>
              <w:tabs>
                <w:tab w:val="clear" w:pos="1202"/>
              </w:tabs>
              <w:jc w:val="right"/>
              <w:rPr>
                <w:rFonts w:cs="Arial"/>
                <w:color w:val="000000" w:themeColor="text1"/>
                <w:sz w:val="20"/>
                <w:lang w:val="hr-HR"/>
              </w:rPr>
            </w:pPr>
            <w:r>
              <w:rPr>
                <w:rFonts w:cs="Arial"/>
                <w:color w:val="000000" w:themeColor="text1"/>
                <w:sz w:val="20"/>
                <w:lang w:val="hr-HR"/>
              </w:rPr>
              <w:t>598</w:t>
            </w:r>
          </w:p>
        </w:tc>
      </w:tr>
      <w:tr w:rsidR="00757BD6" w:rsidRPr="00F75A7A" w14:paraId="205CC4C9" w14:textId="77777777" w:rsidTr="0059178A">
        <w:trPr>
          <w:trHeight w:val="247"/>
        </w:trPr>
        <w:tc>
          <w:tcPr>
            <w:tcW w:w="2583" w:type="pct"/>
          </w:tcPr>
          <w:p w14:paraId="3D7729AB" w14:textId="51F932C8" w:rsidR="00757BD6" w:rsidRPr="004B4498" w:rsidRDefault="00757BD6" w:rsidP="00757BD6">
            <w:pPr>
              <w:pStyle w:val="TT"/>
              <w:rPr>
                <w:rFonts w:cs="Arial"/>
                <w:bCs/>
                <w:color w:val="000000" w:themeColor="text1"/>
                <w:spacing w:val="-2"/>
                <w:sz w:val="20"/>
                <w:lang w:val="hr-HR"/>
              </w:rPr>
            </w:pPr>
            <w:bookmarkStart w:id="95" w:name="_Toc67326577"/>
            <w:r w:rsidRPr="004B4498">
              <w:rPr>
                <w:rFonts w:cs="Arial"/>
                <w:bCs/>
                <w:color w:val="000000" w:themeColor="text1"/>
                <w:spacing w:val="-2"/>
                <w:sz w:val="20"/>
                <w:lang w:val="hr-HR"/>
              </w:rPr>
              <w:t>Rashodi od kamata</w:t>
            </w:r>
            <w:bookmarkEnd w:id="95"/>
          </w:p>
        </w:tc>
        <w:tc>
          <w:tcPr>
            <w:tcW w:w="565" w:type="pct"/>
            <w:vAlign w:val="bottom"/>
          </w:tcPr>
          <w:p w14:paraId="1F865E5D" w14:textId="77777777" w:rsidR="00757BD6" w:rsidRPr="002969E9" w:rsidRDefault="00757BD6" w:rsidP="00757BD6">
            <w:pPr>
              <w:pStyle w:val="TT"/>
              <w:jc w:val="center"/>
              <w:rPr>
                <w:rFonts w:cs="Arial"/>
                <w:bCs/>
                <w:color w:val="000000" w:themeColor="text1"/>
                <w:spacing w:val="-2"/>
                <w:sz w:val="20"/>
                <w:lang w:val="hr-HR"/>
              </w:rPr>
            </w:pPr>
            <w:bookmarkStart w:id="96" w:name="_Toc67326578"/>
            <w:r w:rsidRPr="002969E9">
              <w:rPr>
                <w:rFonts w:cs="Arial"/>
                <w:bCs/>
                <w:color w:val="000000" w:themeColor="text1"/>
                <w:spacing w:val="-2"/>
                <w:sz w:val="20"/>
                <w:lang w:val="hr-HR"/>
              </w:rPr>
              <w:t>6</w:t>
            </w:r>
            <w:bookmarkEnd w:id="96"/>
          </w:p>
        </w:tc>
        <w:tc>
          <w:tcPr>
            <w:tcW w:w="968" w:type="pct"/>
            <w:tcBorders>
              <w:top w:val="nil"/>
              <w:left w:val="nil"/>
              <w:right w:val="nil"/>
            </w:tcBorders>
            <w:vAlign w:val="bottom"/>
          </w:tcPr>
          <w:p w14:paraId="00DED614" w14:textId="1D92E84E" w:rsidR="00757BD6" w:rsidRPr="004B4498" w:rsidRDefault="00496889" w:rsidP="00757BD6">
            <w:pPr>
              <w:pStyle w:val="TT"/>
              <w:tabs>
                <w:tab w:val="clear" w:pos="1202"/>
              </w:tabs>
              <w:jc w:val="right"/>
              <w:rPr>
                <w:rFonts w:cs="Arial"/>
                <w:color w:val="000000" w:themeColor="text1"/>
                <w:sz w:val="20"/>
                <w:lang w:val="hr-HR"/>
              </w:rPr>
            </w:pPr>
            <w:r w:rsidRPr="00496889">
              <w:rPr>
                <w:rFonts w:cs="Arial"/>
                <w:color w:val="000000" w:themeColor="text1"/>
                <w:sz w:val="20"/>
                <w:lang w:val="hr-HR"/>
              </w:rPr>
              <w:t>(47.373)</w:t>
            </w:r>
          </w:p>
        </w:tc>
        <w:tc>
          <w:tcPr>
            <w:tcW w:w="884" w:type="pct"/>
            <w:tcBorders>
              <w:top w:val="nil"/>
              <w:left w:val="nil"/>
              <w:right w:val="nil"/>
            </w:tcBorders>
            <w:vAlign w:val="bottom"/>
          </w:tcPr>
          <w:p w14:paraId="7FC76AE5" w14:textId="2F5BA3AF" w:rsidR="00757BD6" w:rsidRPr="00F959D0" w:rsidRDefault="00757BD6" w:rsidP="00757BD6">
            <w:pPr>
              <w:pStyle w:val="TT"/>
              <w:tabs>
                <w:tab w:val="clear" w:pos="1202"/>
              </w:tabs>
              <w:jc w:val="right"/>
              <w:rPr>
                <w:rFonts w:cs="Arial"/>
                <w:color w:val="000000" w:themeColor="text1"/>
                <w:sz w:val="20"/>
                <w:lang w:val="hr-HR"/>
              </w:rPr>
            </w:pPr>
            <w:r>
              <w:rPr>
                <w:rFonts w:cs="Arial"/>
                <w:color w:val="000000" w:themeColor="text1"/>
                <w:sz w:val="20"/>
                <w:lang w:val="hr-HR"/>
              </w:rPr>
              <w:t>(47.309)</w:t>
            </w:r>
          </w:p>
        </w:tc>
      </w:tr>
      <w:tr w:rsidR="00757BD6" w:rsidRPr="00F75A7A" w14:paraId="290F4D73" w14:textId="77777777" w:rsidTr="0059178A">
        <w:trPr>
          <w:trHeight w:val="292"/>
        </w:trPr>
        <w:tc>
          <w:tcPr>
            <w:tcW w:w="2583" w:type="pct"/>
          </w:tcPr>
          <w:p w14:paraId="21F6201F" w14:textId="7955BE81" w:rsidR="00757BD6" w:rsidRPr="004B4498" w:rsidRDefault="00757BD6" w:rsidP="00757BD6">
            <w:pPr>
              <w:pStyle w:val="Tot"/>
              <w:rPr>
                <w:rFonts w:cs="Arial"/>
                <w:b/>
                <w:bCs/>
                <w:color w:val="000000" w:themeColor="text1"/>
                <w:sz w:val="20"/>
                <w:vertAlign w:val="superscript"/>
                <w:lang w:val="hr-HR"/>
              </w:rPr>
            </w:pPr>
            <w:bookmarkStart w:id="97" w:name="_Toc67326581"/>
            <w:r w:rsidRPr="004B4498">
              <w:rPr>
                <w:rFonts w:cs="Arial"/>
                <w:b/>
                <w:bCs/>
                <w:color w:val="000000" w:themeColor="text1"/>
                <w:sz w:val="20"/>
                <w:lang w:val="hr-HR"/>
              </w:rPr>
              <w:t>Neto prihod od kamata</w:t>
            </w:r>
            <w:bookmarkEnd w:id="97"/>
          </w:p>
        </w:tc>
        <w:tc>
          <w:tcPr>
            <w:tcW w:w="565" w:type="pct"/>
            <w:vAlign w:val="bottom"/>
          </w:tcPr>
          <w:p w14:paraId="7A3B1B93" w14:textId="77777777" w:rsidR="00757BD6" w:rsidRPr="002969E9" w:rsidRDefault="00757BD6" w:rsidP="00757BD6">
            <w:pPr>
              <w:pStyle w:val="Tot"/>
              <w:jc w:val="center"/>
              <w:rPr>
                <w:rFonts w:cs="Arial"/>
                <w:b/>
                <w:bCs/>
                <w:color w:val="000000" w:themeColor="text1"/>
                <w:sz w:val="20"/>
                <w:lang w:val="hr-HR"/>
              </w:rPr>
            </w:pPr>
          </w:p>
        </w:tc>
        <w:tc>
          <w:tcPr>
            <w:tcW w:w="968" w:type="pct"/>
            <w:tcBorders>
              <w:top w:val="single" w:sz="4" w:space="0" w:color="auto"/>
              <w:bottom w:val="single" w:sz="12" w:space="0" w:color="auto"/>
            </w:tcBorders>
            <w:vAlign w:val="bottom"/>
          </w:tcPr>
          <w:p w14:paraId="489DE032" w14:textId="576DA4A3" w:rsidR="00757BD6" w:rsidRPr="0059178A" w:rsidRDefault="00496889" w:rsidP="00757BD6">
            <w:pPr>
              <w:pStyle w:val="Tot"/>
              <w:jc w:val="right"/>
              <w:rPr>
                <w:rFonts w:cs="Arial"/>
                <w:b/>
                <w:bCs/>
                <w:color w:val="000000" w:themeColor="text1"/>
                <w:sz w:val="20"/>
                <w:lang w:val="hr-HR"/>
              </w:rPr>
            </w:pPr>
            <w:r w:rsidRPr="00496889">
              <w:rPr>
                <w:rFonts w:cs="Arial"/>
                <w:b/>
                <w:bCs/>
                <w:color w:val="000000" w:themeColor="text1"/>
                <w:sz w:val="20"/>
                <w:lang w:val="hr-HR"/>
              </w:rPr>
              <w:t>71.030</w:t>
            </w:r>
          </w:p>
        </w:tc>
        <w:tc>
          <w:tcPr>
            <w:tcW w:w="884" w:type="pct"/>
            <w:tcBorders>
              <w:top w:val="single" w:sz="4" w:space="0" w:color="auto"/>
              <w:bottom w:val="single" w:sz="12" w:space="0" w:color="auto"/>
            </w:tcBorders>
            <w:vAlign w:val="bottom"/>
          </w:tcPr>
          <w:p w14:paraId="6BAEB980" w14:textId="35BB9517" w:rsidR="00757BD6" w:rsidRPr="0059178A" w:rsidRDefault="00757BD6" w:rsidP="00757BD6">
            <w:pPr>
              <w:pStyle w:val="Tot"/>
              <w:tabs>
                <w:tab w:val="clear" w:pos="1202"/>
              </w:tabs>
              <w:jc w:val="right"/>
              <w:rPr>
                <w:rFonts w:cs="Arial"/>
                <w:b/>
                <w:bCs/>
                <w:color w:val="000000" w:themeColor="text1"/>
                <w:spacing w:val="-2"/>
                <w:sz w:val="20"/>
                <w:lang w:val="hr-HR"/>
              </w:rPr>
            </w:pPr>
            <w:r>
              <w:rPr>
                <w:rFonts w:cs="Arial"/>
                <w:b/>
                <w:bCs/>
                <w:color w:val="000000" w:themeColor="text1"/>
                <w:sz w:val="20"/>
                <w:lang w:val="hr-HR"/>
              </w:rPr>
              <w:t>75.249</w:t>
            </w:r>
          </w:p>
        </w:tc>
      </w:tr>
      <w:tr w:rsidR="00757BD6" w:rsidRPr="00F75A7A" w14:paraId="34C9822C" w14:textId="77777777" w:rsidTr="00806716">
        <w:trPr>
          <w:trHeight w:val="260"/>
        </w:trPr>
        <w:tc>
          <w:tcPr>
            <w:tcW w:w="2583" w:type="pct"/>
          </w:tcPr>
          <w:p w14:paraId="4B1B089F" w14:textId="77777777" w:rsidR="00757BD6" w:rsidRPr="004B4498" w:rsidRDefault="00757BD6" w:rsidP="00757BD6">
            <w:pPr>
              <w:pStyle w:val="TT"/>
              <w:rPr>
                <w:rFonts w:cs="Arial"/>
                <w:bCs/>
                <w:color w:val="000000" w:themeColor="text1"/>
                <w:spacing w:val="-2"/>
                <w:sz w:val="20"/>
                <w:lang w:val="hr-HR"/>
              </w:rPr>
            </w:pPr>
          </w:p>
        </w:tc>
        <w:tc>
          <w:tcPr>
            <w:tcW w:w="565" w:type="pct"/>
            <w:vAlign w:val="bottom"/>
          </w:tcPr>
          <w:p w14:paraId="67269F6A" w14:textId="77777777" w:rsidR="00757BD6" w:rsidRPr="002969E9" w:rsidRDefault="00757BD6" w:rsidP="00757BD6">
            <w:pPr>
              <w:pStyle w:val="TT"/>
              <w:jc w:val="center"/>
              <w:rPr>
                <w:rFonts w:cs="Arial"/>
                <w:bCs/>
                <w:color w:val="000000" w:themeColor="text1"/>
                <w:sz w:val="20"/>
                <w:lang w:val="hr-HR"/>
              </w:rPr>
            </w:pPr>
          </w:p>
        </w:tc>
        <w:tc>
          <w:tcPr>
            <w:tcW w:w="968" w:type="pct"/>
            <w:vAlign w:val="bottom"/>
          </w:tcPr>
          <w:p w14:paraId="4FBE95AD" w14:textId="77777777" w:rsidR="00757BD6" w:rsidRPr="004B4498" w:rsidRDefault="00757BD6" w:rsidP="00757BD6">
            <w:pPr>
              <w:pStyle w:val="TT"/>
              <w:tabs>
                <w:tab w:val="clear" w:pos="1202"/>
              </w:tabs>
              <w:jc w:val="right"/>
              <w:rPr>
                <w:rFonts w:cs="Arial"/>
                <w:color w:val="000000" w:themeColor="text1"/>
                <w:sz w:val="20"/>
                <w:lang w:val="hr-HR"/>
              </w:rPr>
            </w:pPr>
          </w:p>
        </w:tc>
        <w:tc>
          <w:tcPr>
            <w:tcW w:w="884" w:type="pct"/>
            <w:vAlign w:val="bottom"/>
          </w:tcPr>
          <w:p w14:paraId="5D80E477" w14:textId="77777777" w:rsidR="00757BD6" w:rsidRPr="004B4498" w:rsidRDefault="00757BD6" w:rsidP="00757BD6">
            <w:pPr>
              <w:pStyle w:val="TT"/>
              <w:tabs>
                <w:tab w:val="clear" w:pos="1202"/>
              </w:tabs>
              <w:jc w:val="right"/>
              <w:rPr>
                <w:rFonts w:cs="Arial"/>
                <w:bCs/>
                <w:color w:val="000000" w:themeColor="text1"/>
                <w:spacing w:val="-2"/>
                <w:sz w:val="20"/>
                <w:lang w:val="hr-HR"/>
              </w:rPr>
            </w:pPr>
          </w:p>
        </w:tc>
      </w:tr>
      <w:tr w:rsidR="00757BD6" w:rsidRPr="00F75A7A" w14:paraId="7B9C61CA" w14:textId="77777777" w:rsidTr="00AD1D01">
        <w:trPr>
          <w:trHeight w:val="260"/>
        </w:trPr>
        <w:tc>
          <w:tcPr>
            <w:tcW w:w="2583" w:type="pct"/>
          </w:tcPr>
          <w:p w14:paraId="31939CC4" w14:textId="2FE4975C" w:rsidR="00757BD6" w:rsidRPr="004B4498" w:rsidRDefault="00757BD6" w:rsidP="00757BD6">
            <w:pPr>
              <w:pStyle w:val="TT"/>
              <w:rPr>
                <w:rFonts w:cs="Arial"/>
                <w:bCs/>
                <w:color w:val="000000" w:themeColor="text1"/>
                <w:sz w:val="20"/>
                <w:lang w:val="hr-HR"/>
              </w:rPr>
            </w:pPr>
            <w:bookmarkStart w:id="98" w:name="_Toc67326584"/>
            <w:r w:rsidRPr="004B4498">
              <w:rPr>
                <w:rFonts w:cs="Arial"/>
                <w:bCs/>
                <w:color w:val="000000" w:themeColor="text1"/>
                <w:spacing w:val="-2"/>
                <w:sz w:val="20"/>
                <w:lang w:val="hr-HR"/>
              </w:rPr>
              <w:t>Prihodi od naknada i provizija</w:t>
            </w:r>
            <w:bookmarkEnd w:id="98"/>
          </w:p>
        </w:tc>
        <w:tc>
          <w:tcPr>
            <w:tcW w:w="565" w:type="pct"/>
          </w:tcPr>
          <w:p w14:paraId="06F1C953" w14:textId="77777777" w:rsidR="00757BD6" w:rsidRPr="002969E9" w:rsidRDefault="00757BD6" w:rsidP="00757BD6">
            <w:pPr>
              <w:pStyle w:val="TT"/>
              <w:jc w:val="center"/>
              <w:rPr>
                <w:rFonts w:cs="Arial"/>
                <w:bCs/>
                <w:color w:val="000000" w:themeColor="text1"/>
                <w:sz w:val="20"/>
                <w:lang w:val="hr-HR"/>
              </w:rPr>
            </w:pPr>
            <w:bookmarkStart w:id="99" w:name="_Toc67326585"/>
            <w:r w:rsidRPr="002969E9">
              <w:rPr>
                <w:rFonts w:cs="Arial"/>
                <w:bCs/>
                <w:color w:val="000000" w:themeColor="text1"/>
                <w:sz w:val="20"/>
                <w:lang w:val="hr-HR"/>
              </w:rPr>
              <w:t>7</w:t>
            </w:r>
            <w:bookmarkEnd w:id="99"/>
          </w:p>
        </w:tc>
        <w:tc>
          <w:tcPr>
            <w:tcW w:w="968" w:type="pct"/>
            <w:vAlign w:val="bottom"/>
          </w:tcPr>
          <w:p w14:paraId="04C51886" w14:textId="23A43E86" w:rsidR="00757BD6" w:rsidRPr="004B4498" w:rsidRDefault="00496889" w:rsidP="00757BD6">
            <w:pPr>
              <w:pStyle w:val="TT"/>
              <w:tabs>
                <w:tab w:val="clear" w:pos="1202"/>
              </w:tabs>
              <w:jc w:val="right"/>
              <w:rPr>
                <w:rFonts w:cs="Arial"/>
                <w:color w:val="000000" w:themeColor="text1"/>
                <w:sz w:val="20"/>
                <w:lang w:val="hr-HR"/>
              </w:rPr>
            </w:pPr>
            <w:r w:rsidRPr="00496889">
              <w:rPr>
                <w:rFonts w:cs="Arial"/>
                <w:color w:val="000000" w:themeColor="text1"/>
                <w:sz w:val="20"/>
                <w:lang w:val="hr-HR"/>
              </w:rPr>
              <w:t>3.775</w:t>
            </w:r>
          </w:p>
        </w:tc>
        <w:tc>
          <w:tcPr>
            <w:tcW w:w="884" w:type="pct"/>
            <w:vAlign w:val="bottom"/>
          </w:tcPr>
          <w:p w14:paraId="184A75F8" w14:textId="319F9F36" w:rsidR="00757BD6" w:rsidRPr="00F959D0" w:rsidRDefault="00757BD6" w:rsidP="00757BD6">
            <w:pPr>
              <w:pStyle w:val="TT"/>
              <w:tabs>
                <w:tab w:val="clear" w:pos="1202"/>
              </w:tabs>
              <w:jc w:val="right"/>
              <w:rPr>
                <w:rFonts w:cs="Arial"/>
                <w:color w:val="000000" w:themeColor="text1"/>
                <w:sz w:val="20"/>
                <w:lang w:val="hr-HR"/>
              </w:rPr>
            </w:pPr>
            <w:r>
              <w:rPr>
                <w:rFonts w:cs="Arial"/>
                <w:color w:val="000000" w:themeColor="text1"/>
                <w:sz w:val="20"/>
                <w:lang w:val="hr-HR"/>
              </w:rPr>
              <w:t>2.484</w:t>
            </w:r>
          </w:p>
        </w:tc>
      </w:tr>
      <w:tr w:rsidR="00757BD6" w:rsidRPr="00F75A7A" w14:paraId="2848475A" w14:textId="77777777" w:rsidTr="00AD1D01">
        <w:trPr>
          <w:trHeight w:val="326"/>
        </w:trPr>
        <w:tc>
          <w:tcPr>
            <w:tcW w:w="2583" w:type="pct"/>
            <w:vAlign w:val="center"/>
          </w:tcPr>
          <w:p w14:paraId="39607327" w14:textId="6F08DD0C" w:rsidR="00757BD6" w:rsidRPr="004B4498" w:rsidRDefault="00757BD6" w:rsidP="00757BD6">
            <w:pPr>
              <w:pStyle w:val="TT"/>
              <w:rPr>
                <w:rFonts w:cs="Arial"/>
                <w:bCs/>
                <w:color w:val="000000" w:themeColor="text1"/>
                <w:spacing w:val="-2"/>
                <w:sz w:val="20"/>
                <w:lang w:val="hr-HR"/>
              </w:rPr>
            </w:pPr>
            <w:bookmarkStart w:id="100" w:name="_Toc67326587"/>
            <w:r w:rsidRPr="004B4498">
              <w:rPr>
                <w:rFonts w:cs="Arial"/>
                <w:bCs/>
                <w:color w:val="000000" w:themeColor="text1"/>
                <w:spacing w:val="-2"/>
                <w:sz w:val="20"/>
                <w:lang w:val="hr-HR"/>
              </w:rPr>
              <w:t>Rashodi od naknada i provizija</w:t>
            </w:r>
            <w:bookmarkEnd w:id="100"/>
          </w:p>
        </w:tc>
        <w:tc>
          <w:tcPr>
            <w:tcW w:w="565" w:type="pct"/>
            <w:vAlign w:val="center"/>
          </w:tcPr>
          <w:p w14:paraId="442E60E1" w14:textId="77777777" w:rsidR="00757BD6" w:rsidRPr="002969E9" w:rsidRDefault="00757BD6" w:rsidP="00757BD6">
            <w:pPr>
              <w:pStyle w:val="TT"/>
              <w:jc w:val="center"/>
              <w:rPr>
                <w:rFonts w:cs="Arial"/>
                <w:bCs/>
                <w:color w:val="000000" w:themeColor="text1"/>
                <w:spacing w:val="-2"/>
                <w:sz w:val="20"/>
                <w:lang w:val="hr-HR"/>
              </w:rPr>
            </w:pPr>
            <w:bookmarkStart w:id="101" w:name="_Toc67326588"/>
            <w:r w:rsidRPr="002969E9">
              <w:rPr>
                <w:rFonts w:cs="Arial"/>
                <w:bCs/>
                <w:color w:val="000000" w:themeColor="text1"/>
                <w:spacing w:val="-2"/>
                <w:sz w:val="20"/>
                <w:lang w:val="hr-HR"/>
              </w:rPr>
              <w:t>7</w:t>
            </w:r>
            <w:bookmarkEnd w:id="101"/>
          </w:p>
        </w:tc>
        <w:tc>
          <w:tcPr>
            <w:tcW w:w="968" w:type="pct"/>
            <w:vAlign w:val="bottom"/>
          </w:tcPr>
          <w:p w14:paraId="42477D0B" w14:textId="33E02764" w:rsidR="00757BD6" w:rsidRPr="004B4498" w:rsidRDefault="00496889" w:rsidP="00757BD6">
            <w:pPr>
              <w:pStyle w:val="TT"/>
              <w:tabs>
                <w:tab w:val="clear" w:pos="1202"/>
              </w:tabs>
              <w:jc w:val="right"/>
              <w:rPr>
                <w:rFonts w:cs="Arial"/>
                <w:color w:val="000000" w:themeColor="text1"/>
                <w:sz w:val="20"/>
                <w:lang w:val="hr-HR"/>
              </w:rPr>
            </w:pPr>
            <w:r w:rsidRPr="00496889">
              <w:rPr>
                <w:rFonts w:cs="Arial"/>
                <w:color w:val="000000" w:themeColor="text1"/>
                <w:sz w:val="20"/>
                <w:lang w:val="hr-HR"/>
              </w:rPr>
              <w:t>(663)</w:t>
            </w:r>
          </w:p>
        </w:tc>
        <w:tc>
          <w:tcPr>
            <w:tcW w:w="884" w:type="pct"/>
            <w:vAlign w:val="bottom"/>
          </w:tcPr>
          <w:p w14:paraId="4B94D8A6" w14:textId="7AC41A5E" w:rsidR="00757BD6" w:rsidRPr="00F959D0" w:rsidRDefault="00757BD6" w:rsidP="00757BD6">
            <w:pPr>
              <w:pStyle w:val="TT"/>
              <w:tabs>
                <w:tab w:val="clear" w:pos="1202"/>
              </w:tabs>
              <w:jc w:val="right"/>
              <w:rPr>
                <w:rFonts w:cs="Arial"/>
                <w:color w:val="000000" w:themeColor="text1"/>
                <w:sz w:val="20"/>
                <w:lang w:val="hr-HR"/>
              </w:rPr>
            </w:pPr>
            <w:r>
              <w:rPr>
                <w:rFonts w:cs="Arial"/>
                <w:color w:val="000000" w:themeColor="text1"/>
                <w:sz w:val="20"/>
                <w:lang w:val="hr-HR"/>
              </w:rPr>
              <w:t>(895)</w:t>
            </w:r>
          </w:p>
        </w:tc>
      </w:tr>
      <w:tr w:rsidR="00757BD6" w:rsidRPr="00F75A7A" w14:paraId="303783C8" w14:textId="77777777" w:rsidTr="00AD1D01">
        <w:trPr>
          <w:trHeight w:val="292"/>
        </w:trPr>
        <w:tc>
          <w:tcPr>
            <w:tcW w:w="2583" w:type="pct"/>
          </w:tcPr>
          <w:p w14:paraId="77E60283" w14:textId="36BFD843" w:rsidR="00757BD6" w:rsidRPr="004B4498" w:rsidRDefault="00757BD6" w:rsidP="00757BD6">
            <w:pPr>
              <w:pStyle w:val="Tot"/>
              <w:rPr>
                <w:rFonts w:cs="Arial"/>
                <w:b/>
                <w:bCs/>
                <w:color w:val="000000" w:themeColor="text1"/>
                <w:sz w:val="20"/>
                <w:vertAlign w:val="superscript"/>
                <w:lang w:val="hr-HR"/>
              </w:rPr>
            </w:pPr>
            <w:bookmarkStart w:id="102" w:name="_Toc67326590"/>
            <w:r w:rsidRPr="004B4498">
              <w:rPr>
                <w:rFonts w:cs="Arial"/>
                <w:b/>
                <w:bCs/>
                <w:color w:val="000000" w:themeColor="text1"/>
                <w:sz w:val="20"/>
                <w:lang w:val="hr-HR"/>
              </w:rPr>
              <w:t>Neto prihod od naknada i provizija</w:t>
            </w:r>
            <w:bookmarkEnd w:id="102"/>
          </w:p>
        </w:tc>
        <w:tc>
          <w:tcPr>
            <w:tcW w:w="565" w:type="pct"/>
            <w:vAlign w:val="bottom"/>
          </w:tcPr>
          <w:p w14:paraId="4DFB4BFB" w14:textId="77777777" w:rsidR="00757BD6" w:rsidRPr="002969E9" w:rsidRDefault="00757BD6" w:rsidP="00757BD6">
            <w:pPr>
              <w:pStyle w:val="Tot"/>
              <w:jc w:val="center"/>
              <w:rPr>
                <w:rFonts w:cs="Arial"/>
                <w:b/>
                <w:bCs/>
                <w:color w:val="000000" w:themeColor="text1"/>
                <w:sz w:val="20"/>
                <w:lang w:val="hr-HR"/>
              </w:rPr>
            </w:pPr>
          </w:p>
        </w:tc>
        <w:tc>
          <w:tcPr>
            <w:tcW w:w="968" w:type="pct"/>
            <w:tcBorders>
              <w:top w:val="single" w:sz="2" w:space="0" w:color="auto"/>
              <w:bottom w:val="single" w:sz="12" w:space="0" w:color="auto"/>
            </w:tcBorders>
            <w:vAlign w:val="bottom"/>
          </w:tcPr>
          <w:p w14:paraId="3C9EC7B5" w14:textId="232D17B8" w:rsidR="00757BD6" w:rsidRPr="007A0FCE" w:rsidRDefault="00496889" w:rsidP="00757BD6">
            <w:pPr>
              <w:pStyle w:val="Tot"/>
              <w:jc w:val="right"/>
              <w:rPr>
                <w:rFonts w:cs="Arial"/>
                <w:b/>
                <w:bCs/>
                <w:color w:val="000000" w:themeColor="text1"/>
                <w:sz w:val="20"/>
                <w:lang w:val="hr-HR"/>
              </w:rPr>
            </w:pPr>
            <w:r w:rsidRPr="00496889">
              <w:rPr>
                <w:rFonts w:cs="Arial"/>
                <w:b/>
                <w:bCs/>
                <w:color w:val="000000" w:themeColor="text1"/>
                <w:sz w:val="20"/>
                <w:lang w:val="hr-HR"/>
              </w:rPr>
              <w:t>3.112</w:t>
            </w:r>
          </w:p>
        </w:tc>
        <w:tc>
          <w:tcPr>
            <w:tcW w:w="884" w:type="pct"/>
            <w:tcBorders>
              <w:top w:val="single" w:sz="2" w:space="0" w:color="auto"/>
              <w:bottom w:val="single" w:sz="12" w:space="0" w:color="auto"/>
            </w:tcBorders>
            <w:vAlign w:val="bottom"/>
          </w:tcPr>
          <w:p w14:paraId="32603755" w14:textId="06F5DDC3" w:rsidR="00757BD6" w:rsidRPr="007A0FCE" w:rsidRDefault="00757BD6" w:rsidP="00757BD6">
            <w:pPr>
              <w:pStyle w:val="Tot"/>
              <w:tabs>
                <w:tab w:val="clear" w:pos="1202"/>
              </w:tabs>
              <w:jc w:val="right"/>
              <w:rPr>
                <w:rFonts w:cs="Arial"/>
                <w:b/>
                <w:bCs/>
                <w:color w:val="000000" w:themeColor="text1"/>
                <w:spacing w:val="-2"/>
                <w:sz w:val="20"/>
                <w:lang w:val="hr-HR"/>
              </w:rPr>
            </w:pPr>
            <w:r>
              <w:rPr>
                <w:rFonts w:cs="Arial"/>
                <w:b/>
                <w:bCs/>
                <w:color w:val="000000" w:themeColor="text1"/>
                <w:sz w:val="20"/>
                <w:lang w:val="hr-HR"/>
              </w:rPr>
              <w:t>1.589</w:t>
            </w:r>
          </w:p>
        </w:tc>
      </w:tr>
      <w:tr w:rsidR="00757BD6" w:rsidRPr="00F75A7A" w14:paraId="78945FBF" w14:textId="77777777" w:rsidTr="00806716">
        <w:trPr>
          <w:trHeight w:hRule="exact" w:val="340"/>
        </w:trPr>
        <w:tc>
          <w:tcPr>
            <w:tcW w:w="2583" w:type="pct"/>
          </w:tcPr>
          <w:p w14:paraId="5CC76992" w14:textId="77777777" w:rsidR="00757BD6" w:rsidRPr="004B4498" w:rsidRDefault="00757BD6" w:rsidP="00757BD6">
            <w:pPr>
              <w:pStyle w:val="TT"/>
              <w:rPr>
                <w:rFonts w:cs="Arial"/>
                <w:color w:val="000000" w:themeColor="text1"/>
                <w:sz w:val="20"/>
                <w:lang w:val="hr-HR"/>
              </w:rPr>
            </w:pPr>
          </w:p>
        </w:tc>
        <w:tc>
          <w:tcPr>
            <w:tcW w:w="565" w:type="pct"/>
            <w:vAlign w:val="bottom"/>
          </w:tcPr>
          <w:p w14:paraId="6929DEAD" w14:textId="77777777" w:rsidR="00757BD6" w:rsidRPr="002969E9" w:rsidRDefault="00757BD6" w:rsidP="00757BD6">
            <w:pPr>
              <w:pStyle w:val="TT"/>
              <w:jc w:val="center"/>
              <w:rPr>
                <w:rFonts w:cs="Arial"/>
                <w:color w:val="000000" w:themeColor="text1"/>
                <w:sz w:val="20"/>
                <w:lang w:val="hr-HR"/>
              </w:rPr>
            </w:pPr>
          </w:p>
        </w:tc>
        <w:tc>
          <w:tcPr>
            <w:tcW w:w="968" w:type="pct"/>
            <w:tcBorders>
              <w:top w:val="single" w:sz="12" w:space="0" w:color="auto"/>
            </w:tcBorders>
            <w:vAlign w:val="bottom"/>
          </w:tcPr>
          <w:p w14:paraId="06508E7C" w14:textId="77777777" w:rsidR="00757BD6" w:rsidRPr="004B4498" w:rsidRDefault="00757BD6" w:rsidP="00757BD6">
            <w:pPr>
              <w:pStyle w:val="TT"/>
              <w:tabs>
                <w:tab w:val="clear" w:pos="1202"/>
              </w:tabs>
              <w:jc w:val="right"/>
              <w:rPr>
                <w:rFonts w:cs="Arial"/>
                <w:color w:val="000000" w:themeColor="text1"/>
                <w:sz w:val="20"/>
                <w:lang w:val="hr-HR"/>
              </w:rPr>
            </w:pPr>
          </w:p>
        </w:tc>
        <w:tc>
          <w:tcPr>
            <w:tcW w:w="884" w:type="pct"/>
            <w:tcBorders>
              <w:top w:val="single" w:sz="12" w:space="0" w:color="auto"/>
            </w:tcBorders>
            <w:vAlign w:val="bottom"/>
          </w:tcPr>
          <w:p w14:paraId="5B76D348" w14:textId="77777777" w:rsidR="00757BD6" w:rsidRPr="004B4498" w:rsidRDefault="00757BD6" w:rsidP="00757BD6">
            <w:pPr>
              <w:pStyle w:val="TT"/>
              <w:jc w:val="right"/>
              <w:rPr>
                <w:rFonts w:cs="Arial"/>
                <w:color w:val="000000" w:themeColor="text1"/>
                <w:sz w:val="20"/>
                <w:lang w:val="hr-HR"/>
              </w:rPr>
            </w:pPr>
          </w:p>
        </w:tc>
      </w:tr>
      <w:tr w:rsidR="00496889" w:rsidRPr="00F75A7A" w14:paraId="6643C641" w14:textId="77777777" w:rsidTr="00496889">
        <w:trPr>
          <w:trHeight w:val="355"/>
        </w:trPr>
        <w:tc>
          <w:tcPr>
            <w:tcW w:w="2583" w:type="pct"/>
            <w:vAlign w:val="bottom"/>
          </w:tcPr>
          <w:p w14:paraId="6F2A267C" w14:textId="25E18CC8" w:rsidR="00496889" w:rsidRPr="004B4498" w:rsidRDefault="00496889" w:rsidP="00496889">
            <w:pPr>
              <w:pStyle w:val="TT"/>
              <w:rPr>
                <w:rFonts w:cs="Arial"/>
                <w:color w:val="000000" w:themeColor="text1"/>
                <w:sz w:val="20"/>
                <w:lang w:val="hr-HR"/>
              </w:rPr>
            </w:pPr>
            <w:bookmarkStart w:id="103" w:name="_Toc67326593"/>
            <w:r w:rsidRPr="004B4498">
              <w:rPr>
                <w:rFonts w:cs="Arial"/>
                <w:color w:val="000000" w:themeColor="text1"/>
                <w:sz w:val="20"/>
                <w:lang w:val="hr-HR"/>
              </w:rPr>
              <w:t>Neto prihod</w:t>
            </w:r>
            <w:r>
              <w:rPr>
                <w:rFonts w:cs="Arial"/>
                <w:color w:val="000000" w:themeColor="text1"/>
                <w:sz w:val="20"/>
                <w:lang w:val="hr-HR"/>
              </w:rPr>
              <w:t xml:space="preserve">i </w:t>
            </w:r>
            <w:r w:rsidRPr="004B4498">
              <w:rPr>
                <w:rFonts w:cs="Arial"/>
                <w:color w:val="000000" w:themeColor="text1"/>
                <w:sz w:val="20"/>
                <w:lang w:val="hr-HR"/>
              </w:rPr>
              <w:t>od financijskih aktivnosti</w:t>
            </w:r>
            <w:bookmarkEnd w:id="103"/>
            <w:r w:rsidRPr="004B4498">
              <w:rPr>
                <w:rFonts w:cs="Arial"/>
                <w:color w:val="000000" w:themeColor="text1"/>
                <w:sz w:val="20"/>
                <w:lang w:val="hr-HR"/>
              </w:rPr>
              <w:t xml:space="preserve"> </w:t>
            </w:r>
          </w:p>
        </w:tc>
        <w:tc>
          <w:tcPr>
            <w:tcW w:w="565" w:type="pct"/>
            <w:vAlign w:val="bottom"/>
          </w:tcPr>
          <w:p w14:paraId="3F1345E1" w14:textId="77777777" w:rsidR="00496889" w:rsidRPr="002969E9" w:rsidRDefault="00496889" w:rsidP="00496889">
            <w:pPr>
              <w:pStyle w:val="TT"/>
              <w:jc w:val="center"/>
              <w:rPr>
                <w:rFonts w:cs="Arial"/>
                <w:color w:val="000000" w:themeColor="text1"/>
                <w:sz w:val="20"/>
                <w:lang w:val="hr-HR"/>
              </w:rPr>
            </w:pPr>
            <w:bookmarkStart w:id="104" w:name="_Toc67326594"/>
            <w:r w:rsidRPr="002969E9">
              <w:rPr>
                <w:rFonts w:cs="Arial"/>
                <w:color w:val="000000" w:themeColor="text1"/>
                <w:sz w:val="20"/>
                <w:lang w:val="hr-HR"/>
              </w:rPr>
              <w:t>8</w:t>
            </w:r>
            <w:bookmarkEnd w:id="104"/>
          </w:p>
        </w:tc>
        <w:tc>
          <w:tcPr>
            <w:tcW w:w="968" w:type="pct"/>
            <w:vAlign w:val="bottom"/>
          </w:tcPr>
          <w:p w14:paraId="616C92B1" w14:textId="71CF38B3" w:rsidR="00496889" w:rsidRPr="004B4498" w:rsidRDefault="00496889" w:rsidP="00496889">
            <w:pPr>
              <w:pStyle w:val="TT"/>
              <w:tabs>
                <w:tab w:val="clear" w:pos="1202"/>
              </w:tabs>
              <w:jc w:val="right"/>
              <w:rPr>
                <w:rFonts w:cs="Arial"/>
                <w:color w:val="000000" w:themeColor="text1"/>
                <w:sz w:val="20"/>
                <w:lang w:val="hr-HR"/>
              </w:rPr>
            </w:pPr>
            <w:r w:rsidRPr="00496889">
              <w:rPr>
                <w:rFonts w:cs="Arial"/>
                <w:color w:val="000000" w:themeColor="text1"/>
                <w:sz w:val="20"/>
                <w:lang w:val="hr-HR"/>
              </w:rPr>
              <w:t xml:space="preserve"> 6.517 </w:t>
            </w:r>
          </w:p>
        </w:tc>
        <w:tc>
          <w:tcPr>
            <w:tcW w:w="884" w:type="pct"/>
            <w:vAlign w:val="bottom"/>
          </w:tcPr>
          <w:p w14:paraId="1D4474DB" w14:textId="0F8F619C" w:rsidR="00496889" w:rsidRPr="00F959D0" w:rsidRDefault="00496889" w:rsidP="00496889">
            <w:pPr>
              <w:pStyle w:val="TT"/>
              <w:tabs>
                <w:tab w:val="clear" w:pos="1202"/>
              </w:tabs>
              <w:jc w:val="right"/>
              <w:rPr>
                <w:rFonts w:cs="Arial"/>
                <w:color w:val="000000" w:themeColor="text1"/>
                <w:sz w:val="20"/>
                <w:lang w:val="hr-HR"/>
              </w:rPr>
            </w:pPr>
            <w:r>
              <w:rPr>
                <w:rFonts w:cs="Arial"/>
                <w:color w:val="000000" w:themeColor="text1"/>
                <w:sz w:val="20"/>
                <w:lang w:val="hr-HR"/>
              </w:rPr>
              <w:t>767</w:t>
            </w:r>
          </w:p>
        </w:tc>
      </w:tr>
      <w:tr w:rsidR="00496889" w:rsidRPr="00F75A7A" w14:paraId="3309FBED" w14:textId="77777777" w:rsidTr="00496889">
        <w:trPr>
          <w:trHeight w:val="292"/>
        </w:trPr>
        <w:tc>
          <w:tcPr>
            <w:tcW w:w="2583" w:type="pct"/>
          </w:tcPr>
          <w:p w14:paraId="51199D81" w14:textId="29B8001F" w:rsidR="00496889" w:rsidRPr="004B4498" w:rsidRDefault="00496889" w:rsidP="00496889">
            <w:pPr>
              <w:pStyle w:val="Tot"/>
              <w:rPr>
                <w:rFonts w:cs="Arial"/>
                <w:color w:val="000000" w:themeColor="text1"/>
                <w:sz w:val="20"/>
                <w:lang w:val="hr-HR"/>
              </w:rPr>
            </w:pPr>
            <w:bookmarkStart w:id="105" w:name="_Toc67326597"/>
            <w:r w:rsidRPr="004B4498">
              <w:rPr>
                <w:rFonts w:cs="Arial"/>
                <w:color w:val="000000" w:themeColor="text1"/>
                <w:sz w:val="20"/>
                <w:lang w:val="hr-HR"/>
              </w:rPr>
              <w:t>Ostali prihodi</w:t>
            </w:r>
            <w:bookmarkEnd w:id="105"/>
          </w:p>
        </w:tc>
        <w:tc>
          <w:tcPr>
            <w:tcW w:w="565" w:type="pct"/>
            <w:vAlign w:val="bottom"/>
          </w:tcPr>
          <w:p w14:paraId="5EBC3B4C" w14:textId="77777777" w:rsidR="00496889" w:rsidRPr="002969E9" w:rsidRDefault="00496889" w:rsidP="00496889">
            <w:pPr>
              <w:pStyle w:val="Tot"/>
              <w:jc w:val="center"/>
              <w:rPr>
                <w:rFonts w:cs="Arial"/>
                <w:b/>
                <w:bCs/>
                <w:color w:val="000000" w:themeColor="text1"/>
                <w:sz w:val="20"/>
                <w:lang w:val="hr-HR"/>
              </w:rPr>
            </w:pPr>
          </w:p>
        </w:tc>
        <w:tc>
          <w:tcPr>
            <w:tcW w:w="968" w:type="pct"/>
            <w:vAlign w:val="bottom"/>
          </w:tcPr>
          <w:p w14:paraId="763BBFDA" w14:textId="35BF19D9" w:rsidR="00496889" w:rsidRPr="004B4498" w:rsidRDefault="00496889" w:rsidP="00496889">
            <w:pPr>
              <w:pStyle w:val="TT"/>
              <w:tabs>
                <w:tab w:val="clear" w:pos="1202"/>
              </w:tabs>
              <w:jc w:val="right"/>
              <w:rPr>
                <w:rFonts w:cs="Arial"/>
                <w:color w:val="000000" w:themeColor="text1"/>
                <w:sz w:val="20"/>
                <w:lang w:val="hr-HR"/>
              </w:rPr>
            </w:pPr>
            <w:r w:rsidRPr="00496889">
              <w:rPr>
                <w:rFonts w:cs="Arial"/>
                <w:color w:val="000000" w:themeColor="text1"/>
                <w:sz w:val="20"/>
                <w:lang w:val="hr-HR"/>
              </w:rPr>
              <w:t xml:space="preserve"> 6.256 </w:t>
            </w:r>
          </w:p>
        </w:tc>
        <w:tc>
          <w:tcPr>
            <w:tcW w:w="884" w:type="pct"/>
            <w:vAlign w:val="bottom"/>
          </w:tcPr>
          <w:p w14:paraId="6D3C07F4" w14:textId="467DAC23" w:rsidR="00496889" w:rsidRPr="006407F8" w:rsidRDefault="00496889" w:rsidP="00496889">
            <w:pPr>
              <w:pStyle w:val="TT"/>
              <w:tabs>
                <w:tab w:val="clear" w:pos="1202"/>
              </w:tabs>
              <w:jc w:val="right"/>
              <w:rPr>
                <w:rFonts w:cs="Arial"/>
                <w:color w:val="000000" w:themeColor="text1"/>
                <w:sz w:val="20"/>
                <w:lang w:val="hr-HR"/>
              </w:rPr>
            </w:pPr>
            <w:r>
              <w:rPr>
                <w:rFonts w:cs="Arial"/>
                <w:color w:val="000000" w:themeColor="text1"/>
                <w:sz w:val="20"/>
                <w:lang w:val="hr-HR"/>
              </w:rPr>
              <w:t>5.835</w:t>
            </w:r>
          </w:p>
        </w:tc>
      </w:tr>
      <w:tr w:rsidR="00757BD6" w:rsidRPr="00F75A7A" w14:paraId="5B6FDD33" w14:textId="77777777" w:rsidTr="00DE3B78">
        <w:trPr>
          <w:trHeight w:val="303"/>
        </w:trPr>
        <w:tc>
          <w:tcPr>
            <w:tcW w:w="2583" w:type="pct"/>
          </w:tcPr>
          <w:p w14:paraId="21127650" w14:textId="77777777" w:rsidR="00757BD6" w:rsidRPr="004B4498" w:rsidRDefault="00757BD6" w:rsidP="00757BD6">
            <w:pPr>
              <w:pStyle w:val="Tot"/>
              <w:rPr>
                <w:rFonts w:cs="Arial"/>
                <w:b/>
                <w:bCs/>
                <w:color w:val="000000" w:themeColor="text1"/>
                <w:sz w:val="20"/>
                <w:lang w:val="hr-HR"/>
              </w:rPr>
            </w:pPr>
          </w:p>
        </w:tc>
        <w:tc>
          <w:tcPr>
            <w:tcW w:w="565" w:type="pct"/>
            <w:vAlign w:val="bottom"/>
          </w:tcPr>
          <w:p w14:paraId="5C518BEA" w14:textId="77777777" w:rsidR="00757BD6" w:rsidRPr="002969E9" w:rsidRDefault="00757BD6" w:rsidP="00757BD6">
            <w:pPr>
              <w:pStyle w:val="Tot"/>
              <w:jc w:val="center"/>
              <w:rPr>
                <w:rFonts w:cs="Arial"/>
                <w:b/>
                <w:bCs/>
                <w:color w:val="000000" w:themeColor="text1"/>
                <w:sz w:val="20"/>
                <w:lang w:val="hr-HR"/>
              </w:rPr>
            </w:pPr>
          </w:p>
        </w:tc>
        <w:tc>
          <w:tcPr>
            <w:tcW w:w="968" w:type="pct"/>
            <w:tcBorders>
              <w:top w:val="single" w:sz="2" w:space="0" w:color="auto"/>
              <w:bottom w:val="single" w:sz="12" w:space="0" w:color="auto"/>
            </w:tcBorders>
            <w:vAlign w:val="bottom"/>
          </w:tcPr>
          <w:p w14:paraId="3F717A55" w14:textId="6AEBF10F" w:rsidR="00757BD6" w:rsidRPr="00112A9A" w:rsidRDefault="00496889" w:rsidP="00757BD6">
            <w:pPr>
              <w:pStyle w:val="Tot"/>
              <w:jc w:val="right"/>
              <w:rPr>
                <w:rFonts w:cs="Arial"/>
                <w:b/>
                <w:bCs/>
                <w:color w:val="000000" w:themeColor="text1"/>
                <w:sz w:val="20"/>
                <w:lang w:val="hr-HR"/>
              </w:rPr>
            </w:pPr>
            <w:r w:rsidRPr="00496889">
              <w:rPr>
                <w:rFonts w:cs="Arial"/>
                <w:b/>
                <w:bCs/>
                <w:color w:val="000000" w:themeColor="text1"/>
                <w:sz w:val="20"/>
                <w:lang w:val="hr-HR"/>
              </w:rPr>
              <w:t>86.915</w:t>
            </w:r>
          </w:p>
        </w:tc>
        <w:tc>
          <w:tcPr>
            <w:tcW w:w="884" w:type="pct"/>
            <w:tcBorders>
              <w:top w:val="single" w:sz="2" w:space="0" w:color="auto"/>
              <w:bottom w:val="single" w:sz="12" w:space="0" w:color="auto"/>
            </w:tcBorders>
            <w:vAlign w:val="bottom"/>
          </w:tcPr>
          <w:p w14:paraId="7F6EDF0C" w14:textId="13CA8A53" w:rsidR="00757BD6" w:rsidRPr="006407F8" w:rsidRDefault="00757BD6" w:rsidP="00757BD6">
            <w:pPr>
              <w:pStyle w:val="Tot"/>
              <w:jc w:val="right"/>
              <w:rPr>
                <w:rFonts w:cs="Arial"/>
                <w:b/>
                <w:bCs/>
                <w:color w:val="000000" w:themeColor="text1"/>
                <w:sz w:val="20"/>
                <w:lang w:val="hr-HR"/>
              </w:rPr>
            </w:pPr>
            <w:r>
              <w:rPr>
                <w:rFonts w:cs="Arial"/>
                <w:b/>
                <w:bCs/>
                <w:color w:val="000000" w:themeColor="text1"/>
                <w:sz w:val="20"/>
                <w:lang w:val="hr-HR"/>
              </w:rPr>
              <w:t>83.440</w:t>
            </w:r>
          </w:p>
        </w:tc>
      </w:tr>
      <w:tr w:rsidR="00757BD6" w:rsidRPr="00F75A7A" w14:paraId="438145A9" w14:textId="77777777" w:rsidTr="00806716">
        <w:trPr>
          <w:trHeight w:val="260"/>
        </w:trPr>
        <w:tc>
          <w:tcPr>
            <w:tcW w:w="2583" w:type="pct"/>
          </w:tcPr>
          <w:p w14:paraId="6D85C185" w14:textId="77777777" w:rsidR="00757BD6" w:rsidRPr="004B4498" w:rsidRDefault="00757BD6" w:rsidP="00757BD6">
            <w:pPr>
              <w:pStyle w:val="TT"/>
              <w:rPr>
                <w:rFonts w:cs="Arial"/>
                <w:bCs/>
                <w:color w:val="000000" w:themeColor="text1"/>
                <w:spacing w:val="-2"/>
                <w:sz w:val="20"/>
                <w:lang w:val="hr-HR"/>
              </w:rPr>
            </w:pPr>
          </w:p>
        </w:tc>
        <w:tc>
          <w:tcPr>
            <w:tcW w:w="565" w:type="pct"/>
            <w:vAlign w:val="bottom"/>
          </w:tcPr>
          <w:p w14:paraId="3F5DFCE8" w14:textId="77777777" w:rsidR="00757BD6" w:rsidRPr="002969E9" w:rsidRDefault="00757BD6" w:rsidP="00757BD6">
            <w:pPr>
              <w:pStyle w:val="TT"/>
              <w:jc w:val="center"/>
              <w:rPr>
                <w:rFonts w:cs="Arial"/>
                <w:bCs/>
                <w:color w:val="000000" w:themeColor="text1"/>
                <w:spacing w:val="-2"/>
                <w:sz w:val="20"/>
                <w:lang w:val="hr-HR"/>
              </w:rPr>
            </w:pPr>
          </w:p>
        </w:tc>
        <w:tc>
          <w:tcPr>
            <w:tcW w:w="968" w:type="pct"/>
            <w:vAlign w:val="bottom"/>
          </w:tcPr>
          <w:p w14:paraId="13BC3836" w14:textId="77777777" w:rsidR="00757BD6" w:rsidRPr="004B4498" w:rsidRDefault="00757BD6" w:rsidP="00757BD6">
            <w:pPr>
              <w:pStyle w:val="TT"/>
              <w:tabs>
                <w:tab w:val="clear" w:pos="1202"/>
              </w:tabs>
              <w:jc w:val="right"/>
              <w:rPr>
                <w:rFonts w:cs="Arial"/>
                <w:color w:val="000000" w:themeColor="text1"/>
                <w:sz w:val="20"/>
                <w:lang w:val="hr-HR"/>
              </w:rPr>
            </w:pPr>
          </w:p>
        </w:tc>
        <w:tc>
          <w:tcPr>
            <w:tcW w:w="884" w:type="pct"/>
            <w:vAlign w:val="bottom"/>
          </w:tcPr>
          <w:p w14:paraId="36C5209F" w14:textId="77777777" w:rsidR="00757BD6" w:rsidRPr="006407F8" w:rsidRDefault="00757BD6" w:rsidP="00757BD6">
            <w:pPr>
              <w:pStyle w:val="TT"/>
              <w:tabs>
                <w:tab w:val="clear" w:pos="1202"/>
              </w:tabs>
              <w:jc w:val="right"/>
              <w:rPr>
                <w:rFonts w:cs="Arial"/>
                <w:bCs/>
                <w:color w:val="000000" w:themeColor="text1"/>
                <w:spacing w:val="-2"/>
                <w:sz w:val="20"/>
                <w:lang w:val="hr-HR"/>
              </w:rPr>
            </w:pPr>
          </w:p>
        </w:tc>
      </w:tr>
      <w:tr w:rsidR="00496889" w:rsidRPr="00F75A7A" w14:paraId="2F623092" w14:textId="77777777" w:rsidTr="00496889">
        <w:trPr>
          <w:trHeight w:val="120"/>
        </w:trPr>
        <w:tc>
          <w:tcPr>
            <w:tcW w:w="2583" w:type="pct"/>
            <w:vAlign w:val="bottom"/>
          </w:tcPr>
          <w:p w14:paraId="515A2C53" w14:textId="038C0E5B" w:rsidR="00496889" w:rsidRPr="004B4498" w:rsidRDefault="00496889" w:rsidP="00496889">
            <w:pPr>
              <w:pStyle w:val="TT"/>
              <w:rPr>
                <w:rFonts w:cs="Arial"/>
                <w:bCs/>
                <w:color w:val="000000" w:themeColor="text1"/>
                <w:spacing w:val="-2"/>
                <w:sz w:val="20"/>
                <w:lang w:val="hr-HR"/>
              </w:rPr>
            </w:pPr>
            <w:bookmarkStart w:id="106" w:name="_Toc67326602"/>
            <w:r w:rsidRPr="004B4498">
              <w:rPr>
                <w:rFonts w:cs="Arial"/>
                <w:bCs/>
                <w:color w:val="000000" w:themeColor="text1"/>
                <w:spacing w:val="-2"/>
                <w:sz w:val="20"/>
                <w:lang w:val="hr-HR"/>
              </w:rPr>
              <w:t>Troškovi osoblja</w:t>
            </w:r>
            <w:bookmarkEnd w:id="106"/>
          </w:p>
        </w:tc>
        <w:tc>
          <w:tcPr>
            <w:tcW w:w="565" w:type="pct"/>
            <w:vAlign w:val="bottom"/>
          </w:tcPr>
          <w:p w14:paraId="0B635462" w14:textId="77777777" w:rsidR="00496889" w:rsidRPr="002969E9" w:rsidRDefault="00496889" w:rsidP="00496889">
            <w:pPr>
              <w:pStyle w:val="TT"/>
              <w:jc w:val="center"/>
              <w:rPr>
                <w:rFonts w:cs="Arial"/>
                <w:bCs/>
                <w:color w:val="000000" w:themeColor="text1"/>
                <w:spacing w:val="-2"/>
                <w:sz w:val="20"/>
                <w:lang w:val="hr-HR"/>
              </w:rPr>
            </w:pPr>
            <w:bookmarkStart w:id="107" w:name="_Toc67326603"/>
            <w:r w:rsidRPr="002969E9">
              <w:rPr>
                <w:rFonts w:cs="Arial"/>
                <w:bCs/>
                <w:color w:val="000000" w:themeColor="text1"/>
                <w:spacing w:val="-2"/>
                <w:sz w:val="20"/>
                <w:lang w:val="hr-HR"/>
              </w:rPr>
              <w:t>9 a)</w:t>
            </w:r>
            <w:bookmarkEnd w:id="107"/>
          </w:p>
        </w:tc>
        <w:tc>
          <w:tcPr>
            <w:tcW w:w="968" w:type="pct"/>
            <w:tcBorders>
              <w:top w:val="nil"/>
              <w:left w:val="nil"/>
              <w:right w:val="nil"/>
            </w:tcBorders>
            <w:vAlign w:val="bottom"/>
          </w:tcPr>
          <w:p w14:paraId="7CA8DA1D" w14:textId="11115487" w:rsidR="00496889" w:rsidRPr="00496889" w:rsidRDefault="00496889" w:rsidP="00496889">
            <w:pPr>
              <w:pStyle w:val="TT"/>
              <w:tabs>
                <w:tab w:val="clear" w:pos="1202"/>
              </w:tabs>
              <w:jc w:val="right"/>
              <w:rPr>
                <w:sz w:val="20"/>
              </w:rPr>
            </w:pPr>
            <w:r w:rsidRPr="00496889">
              <w:rPr>
                <w:sz w:val="20"/>
              </w:rPr>
              <w:t xml:space="preserve"> (19.450)</w:t>
            </w:r>
          </w:p>
        </w:tc>
        <w:tc>
          <w:tcPr>
            <w:tcW w:w="884" w:type="pct"/>
            <w:tcBorders>
              <w:top w:val="nil"/>
              <w:left w:val="nil"/>
              <w:right w:val="nil"/>
            </w:tcBorders>
          </w:tcPr>
          <w:p w14:paraId="74C4724F" w14:textId="35726DE5" w:rsidR="00496889" w:rsidRPr="006407F8" w:rsidRDefault="00496889" w:rsidP="00496889">
            <w:pPr>
              <w:pStyle w:val="TT"/>
              <w:tabs>
                <w:tab w:val="clear" w:pos="1202"/>
              </w:tabs>
              <w:jc w:val="right"/>
              <w:rPr>
                <w:rFonts w:cs="Arial"/>
                <w:bCs/>
                <w:color w:val="000000" w:themeColor="text1"/>
                <w:spacing w:val="-2"/>
                <w:sz w:val="20"/>
                <w:lang w:val="hr-HR"/>
              </w:rPr>
            </w:pPr>
            <w:r>
              <w:rPr>
                <w:sz w:val="20"/>
              </w:rPr>
              <w:t>(</w:t>
            </w:r>
            <w:r w:rsidRPr="00DC50F5">
              <w:rPr>
                <w:sz w:val="20"/>
              </w:rPr>
              <w:t>18</w:t>
            </w:r>
            <w:r>
              <w:rPr>
                <w:sz w:val="20"/>
              </w:rPr>
              <w:t>.</w:t>
            </w:r>
            <w:r w:rsidRPr="00DC50F5">
              <w:rPr>
                <w:sz w:val="20"/>
              </w:rPr>
              <w:t>013</w:t>
            </w:r>
            <w:r>
              <w:rPr>
                <w:sz w:val="20"/>
              </w:rPr>
              <w:t>)</w:t>
            </w:r>
          </w:p>
        </w:tc>
      </w:tr>
      <w:tr w:rsidR="00496889" w:rsidRPr="00F75A7A" w14:paraId="06898CC7" w14:textId="77777777" w:rsidTr="00496889">
        <w:trPr>
          <w:trHeight w:val="246"/>
        </w:trPr>
        <w:tc>
          <w:tcPr>
            <w:tcW w:w="2583" w:type="pct"/>
            <w:vAlign w:val="bottom"/>
          </w:tcPr>
          <w:p w14:paraId="64EE0BDB" w14:textId="3D01DAFF" w:rsidR="00496889" w:rsidRPr="004B4498" w:rsidRDefault="00496889" w:rsidP="00496889">
            <w:pPr>
              <w:pStyle w:val="TT"/>
              <w:rPr>
                <w:rFonts w:cs="Arial"/>
                <w:bCs/>
                <w:color w:val="000000" w:themeColor="text1"/>
                <w:spacing w:val="-2"/>
                <w:sz w:val="20"/>
                <w:lang w:val="hr-HR"/>
              </w:rPr>
            </w:pPr>
            <w:bookmarkStart w:id="108" w:name="_Toc67326606"/>
            <w:r w:rsidRPr="004B4498">
              <w:rPr>
                <w:rFonts w:cs="Arial"/>
                <w:bCs/>
                <w:color w:val="000000" w:themeColor="text1"/>
                <w:spacing w:val="-2"/>
                <w:sz w:val="20"/>
                <w:lang w:val="hr-HR"/>
              </w:rPr>
              <w:t>Amortizacija</w:t>
            </w:r>
            <w:bookmarkEnd w:id="108"/>
          </w:p>
        </w:tc>
        <w:tc>
          <w:tcPr>
            <w:tcW w:w="565" w:type="pct"/>
            <w:vAlign w:val="bottom"/>
          </w:tcPr>
          <w:p w14:paraId="1B49C0F4" w14:textId="77777777" w:rsidR="00496889" w:rsidRPr="002969E9" w:rsidRDefault="00496889" w:rsidP="00496889">
            <w:pPr>
              <w:pStyle w:val="TT"/>
              <w:jc w:val="center"/>
              <w:rPr>
                <w:rFonts w:cs="Arial"/>
                <w:bCs/>
                <w:color w:val="000000" w:themeColor="text1"/>
                <w:spacing w:val="-2"/>
                <w:sz w:val="20"/>
                <w:lang w:val="hr-HR"/>
              </w:rPr>
            </w:pPr>
            <w:bookmarkStart w:id="109" w:name="_Toc67326607"/>
            <w:r w:rsidRPr="002969E9">
              <w:rPr>
                <w:rFonts w:cs="Arial"/>
                <w:bCs/>
                <w:color w:val="000000" w:themeColor="text1"/>
                <w:spacing w:val="-2"/>
                <w:sz w:val="20"/>
                <w:lang w:val="hr-HR"/>
              </w:rPr>
              <w:t>9 b)</w:t>
            </w:r>
            <w:bookmarkEnd w:id="109"/>
          </w:p>
        </w:tc>
        <w:tc>
          <w:tcPr>
            <w:tcW w:w="968" w:type="pct"/>
            <w:tcBorders>
              <w:top w:val="nil"/>
              <w:left w:val="nil"/>
              <w:right w:val="nil"/>
            </w:tcBorders>
            <w:vAlign w:val="bottom"/>
          </w:tcPr>
          <w:p w14:paraId="777C15CC" w14:textId="60E474EA" w:rsidR="00496889" w:rsidRPr="00496889" w:rsidRDefault="00496889" w:rsidP="00496889">
            <w:pPr>
              <w:pStyle w:val="TT"/>
              <w:tabs>
                <w:tab w:val="clear" w:pos="1202"/>
              </w:tabs>
              <w:jc w:val="right"/>
              <w:rPr>
                <w:sz w:val="20"/>
              </w:rPr>
            </w:pPr>
            <w:r w:rsidRPr="00496889">
              <w:rPr>
                <w:sz w:val="20"/>
              </w:rPr>
              <w:t xml:space="preserve"> (2.204)</w:t>
            </w:r>
          </w:p>
        </w:tc>
        <w:tc>
          <w:tcPr>
            <w:tcW w:w="884" w:type="pct"/>
            <w:tcBorders>
              <w:top w:val="nil"/>
              <w:left w:val="nil"/>
              <w:right w:val="nil"/>
            </w:tcBorders>
          </w:tcPr>
          <w:p w14:paraId="6E5D260C" w14:textId="3F565EEA" w:rsidR="00496889" w:rsidRPr="006407F8" w:rsidDel="008A118B" w:rsidRDefault="00496889" w:rsidP="00496889">
            <w:pPr>
              <w:pStyle w:val="TT"/>
              <w:tabs>
                <w:tab w:val="clear" w:pos="1202"/>
              </w:tabs>
              <w:jc w:val="right"/>
              <w:rPr>
                <w:rFonts w:cs="Arial"/>
                <w:color w:val="000000" w:themeColor="text1"/>
                <w:sz w:val="20"/>
                <w:lang w:val="hr-HR"/>
              </w:rPr>
            </w:pPr>
            <w:r>
              <w:rPr>
                <w:sz w:val="20"/>
              </w:rPr>
              <w:t>(</w:t>
            </w:r>
            <w:r w:rsidRPr="00DC50F5">
              <w:rPr>
                <w:sz w:val="20"/>
              </w:rPr>
              <w:t>1</w:t>
            </w:r>
            <w:r>
              <w:rPr>
                <w:sz w:val="20"/>
              </w:rPr>
              <w:t>.</w:t>
            </w:r>
            <w:r w:rsidRPr="00DC50F5">
              <w:rPr>
                <w:sz w:val="20"/>
              </w:rPr>
              <w:t>998</w:t>
            </w:r>
            <w:r>
              <w:rPr>
                <w:sz w:val="20"/>
              </w:rPr>
              <w:t>)</w:t>
            </w:r>
          </w:p>
        </w:tc>
      </w:tr>
      <w:tr w:rsidR="00496889" w:rsidRPr="00F75A7A" w14:paraId="13456CC6" w14:textId="77777777" w:rsidTr="00496889">
        <w:trPr>
          <w:trHeight w:val="246"/>
        </w:trPr>
        <w:tc>
          <w:tcPr>
            <w:tcW w:w="2583" w:type="pct"/>
            <w:vAlign w:val="bottom"/>
          </w:tcPr>
          <w:p w14:paraId="65EA6FDA" w14:textId="49D46756" w:rsidR="00496889" w:rsidRPr="004B4498" w:rsidRDefault="00496889" w:rsidP="00496889">
            <w:pPr>
              <w:pStyle w:val="TT"/>
              <w:rPr>
                <w:rFonts w:cs="Arial"/>
                <w:bCs/>
                <w:color w:val="000000" w:themeColor="text1"/>
                <w:spacing w:val="-2"/>
                <w:sz w:val="20"/>
                <w:lang w:val="hr-HR"/>
              </w:rPr>
            </w:pPr>
            <w:bookmarkStart w:id="110" w:name="_Toc67326610"/>
            <w:r w:rsidRPr="004B4498">
              <w:rPr>
                <w:rFonts w:cs="Arial"/>
                <w:bCs/>
                <w:color w:val="000000" w:themeColor="text1"/>
                <w:spacing w:val="-2"/>
                <w:sz w:val="20"/>
                <w:lang w:val="hr-HR"/>
              </w:rPr>
              <w:t>Ostali troškovi</w:t>
            </w:r>
            <w:bookmarkEnd w:id="110"/>
          </w:p>
        </w:tc>
        <w:tc>
          <w:tcPr>
            <w:tcW w:w="565" w:type="pct"/>
            <w:vAlign w:val="bottom"/>
          </w:tcPr>
          <w:p w14:paraId="6DD1FBEC" w14:textId="77777777" w:rsidR="00496889" w:rsidRPr="002969E9" w:rsidRDefault="00496889" w:rsidP="00496889">
            <w:pPr>
              <w:pStyle w:val="TT"/>
              <w:jc w:val="center"/>
              <w:rPr>
                <w:rFonts w:cs="Arial"/>
                <w:bCs/>
                <w:color w:val="000000" w:themeColor="text1"/>
                <w:spacing w:val="-2"/>
                <w:sz w:val="20"/>
                <w:lang w:val="hr-HR"/>
              </w:rPr>
            </w:pPr>
            <w:bookmarkStart w:id="111" w:name="_Toc67326611"/>
            <w:r w:rsidRPr="002969E9">
              <w:rPr>
                <w:rFonts w:cs="Arial"/>
                <w:bCs/>
                <w:color w:val="000000" w:themeColor="text1"/>
                <w:spacing w:val="-2"/>
                <w:sz w:val="20"/>
                <w:lang w:val="hr-HR"/>
              </w:rPr>
              <w:t>9 c)</w:t>
            </w:r>
            <w:bookmarkEnd w:id="111"/>
          </w:p>
        </w:tc>
        <w:tc>
          <w:tcPr>
            <w:tcW w:w="968" w:type="pct"/>
            <w:tcBorders>
              <w:top w:val="nil"/>
              <w:left w:val="nil"/>
              <w:right w:val="nil"/>
            </w:tcBorders>
            <w:vAlign w:val="bottom"/>
          </w:tcPr>
          <w:p w14:paraId="2BBA84FF" w14:textId="376625DA" w:rsidR="00496889" w:rsidRPr="00496889" w:rsidRDefault="00496889" w:rsidP="00496889">
            <w:pPr>
              <w:pStyle w:val="TT"/>
              <w:tabs>
                <w:tab w:val="clear" w:pos="1202"/>
              </w:tabs>
              <w:jc w:val="right"/>
              <w:rPr>
                <w:sz w:val="20"/>
              </w:rPr>
            </w:pPr>
            <w:r w:rsidRPr="00496889">
              <w:rPr>
                <w:sz w:val="20"/>
              </w:rPr>
              <w:t xml:space="preserve"> (15.181)</w:t>
            </w:r>
          </w:p>
        </w:tc>
        <w:tc>
          <w:tcPr>
            <w:tcW w:w="884" w:type="pct"/>
            <w:tcBorders>
              <w:top w:val="nil"/>
              <w:left w:val="nil"/>
              <w:right w:val="nil"/>
            </w:tcBorders>
          </w:tcPr>
          <w:p w14:paraId="2D8CF2A5" w14:textId="39FA0CD3" w:rsidR="00496889" w:rsidRPr="006407F8" w:rsidDel="008A118B" w:rsidRDefault="00496889" w:rsidP="00496889">
            <w:pPr>
              <w:pStyle w:val="TT"/>
              <w:tabs>
                <w:tab w:val="clear" w:pos="1202"/>
              </w:tabs>
              <w:jc w:val="right"/>
              <w:rPr>
                <w:rFonts w:cs="Arial"/>
                <w:color w:val="000000" w:themeColor="text1"/>
                <w:sz w:val="20"/>
                <w:lang w:val="hr-HR"/>
              </w:rPr>
            </w:pPr>
            <w:r>
              <w:rPr>
                <w:sz w:val="20"/>
              </w:rPr>
              <w:t>(</w:t>
            </w:r>
            <w:r w:rsidRPr="00DC50F5">
              <w:rPr>
                <w:sz w:val="20"/>
              </w:rPr>
              <w:t>10</w:t>
            </w:r>
            <w:r>
              <w:rPr>
                <w:sz w:val="20"/>
              </w:rPr>
              <w:t>.</w:t>
            </w:r>
            <w:r w:rsidRPr="00DC50F5">
              <w:rPr>
                <w:sz w:val="20"/>
              </w:rPr>
              <w:t>939</w:t>
            </w:r>
            <w:r>
              <w:rPr>
                <w:sz w:val="20"/>
              </w:rPr>
              <w:t>)</w:t>
            </w:r>
          </w:p>
        </w:tc>
      </w:tr>
      <w:tr w:rsidR="00757BD6" w:rsidRPr="00F75A7A" w14:paraId="59A597E4" w14:textId="77777777" w:rsidTr="00DE3B78">
        <w:trPr>
          <w:trHeight w:val="246"/>
        </w:trPr>
        <w:tc>
          <w:tcPr>
            <w:tcW w:w="2583" w:type="pct"/>
            <w:vAlign w:val="bottom"/>
          </w:tcPr>
          <w:p w14:paraId="7B9C0856" w14:textId="69D40868" w:rsidR="00757BD6" w:rsidRPr="004B4498" w:rsidRDefault="00757BD6" w:rsidP="00757BD6">
            <w:pPr>
              <w:pStyle w:val="TT"/>
              <w:rPr>
                <w:rFonts w:cs="Arial"/>
                <w:bCs/>
                <w:color w:val="000000" w:themeColor="text1"/>
                <w:spacing w:val="-2"/>
                <w:sz w:val="20"/>
                <w:lang w:val="hr-HR"/>
              </w:rPr>
            </w:pPr>
            <w:r w:rsidRPr="00111188">
              <w:rPr>
                <w:rFonts w:cs="Arial"/>
                <w:bCs/>
                <w:color w:val="000000" w:themeColor="text1"/>
                <w:spacing w:val="-2"/>
                <w:sz w:val="20"/>
                <w:lang w:val="hr-HR"/>
              </w:rPr>
              <w:t>Trošak subvencije na teret poslovanja HBOR-a</w:t>
            </w:r>
          </w:p>
        </w:tc>
        <w:tc>
          <w:tcPr>
            <w:tcW w:w="565" w:type="pct"/>
            <w:vAlign w:val="bottom"/>
          </w:tcPr>
          <w:p w14:paraId="2BF8B963" w14:textId="77777777" w:rsidR="00757BD6" w:rsidRPr="002969E9" w:rsidRDefault="00757BD6" w:rsidP="00757BD6">
            <w:pPr>
              <w:pStyle w:val="TT"/>
              <w:jc w:val="center"/>
              <w:rPr>
                <w:rFonts w:cs="Arial"/>
                <w:bCs/>
                <w:color w:val="000000" w:themeColor="text1"/>
                <w:spacing w:val="-2"/>
                <w:sz w:val="20"/>
                <w:lang w:val="hr-HR"/>
              </w:rPr>
            </w:pPr>
          </w:p>
        </w:tc>
        <w:tc>
          <w:tcPr>
            <w:tcW w:w="968" w:type="pct"/>
            <w:tcBorders>
              <w:top w:val="nil"/>
              <w:left w:val="nil"/>
              <w:right w:val="nil"/>
            </w:tcBorders>
            <w:vAlign w:val="bottom"/>
          </w:tcPr>
          <w:p w14:paraId="7FECE566" w14:textId="09DBA008" w:rsidR="00757BD6" w:rsidRPr="004B4498" w:rsidRDefault="00496889" w:rsidP="00757BD6">
            <w:pPr>
              <w:pStyle w:val="TT"/>
              <w:tabs>
                <w:tab w:val="clear" w:pos="1202"/>
              </w:tabs>
              <w:jc w:val="right"/>
              <w:rPr>
                <w:rFonts w:cs="Arial"/>
                <w:color w:val="000000" w:themeColor="text1"/>
                <w:sz w:val="20"/>
                <w:lang w:val="hr-HR"/>
              </w:rPr>
            </w:pPr>
            <w:r w:rsidRPr="00496889">
              <w:rPr>
                <w:rFonts w:cs="Arial"/>
                <w:color w:val="000000" w:themeColor="text1"/>
                <w:sz w:val="20"/>
                <w:lang w:val="hr-HR"/>
              </w:rPr>
              <w:t>(7.665)</w:t>
            </w:r>
          </w:p>
        </w:tc>
        <w:tc>
          <w:tcPr>
            <w:tcW w:w="884" w:type="pct"/>
            <w:tcBorders>
              <w:top w:val="nil"/>
              <w:left w:val="nil"/>
              <w:right w:val="nil"/>
            </w:tcBorders>
            <w:vAlign w:val="bottom"/>
          </w:tcPr>
          <w:p w14:paraId="3E298379" w14:textId="27B13E2C" w:rsidR="00757BD6" w:rsidRPr="006407F8" w:rsidRDefault="00757BD6" w:rsidP="00757BD6">
            <w:pPr>
              <w:pStyle w:val="TT"/>
              <w:tabs>
                <w:tab w:val="clear" w:pos="1202"/>
              </w:tabs>
              <w:jc w:val="right"/>
              <w:rPr>
                <w:sz w:val="20"/>
              </w:rPr>
            </w:pPr>
            <w:r>
              <w:rPr>
                <w:rFonts w:cs="Arial"/>
                <w:color w:val="000000" w:themeColor="text1"/>
                <w:sz w:val="20"/>
                <w:lang w:val="hr-HR"/>
              </w:rPr>
              <w:t>(3.701)</w:t>
            </w:r>
          </w:p>
        </w:tc>
      </w:tr>
      <w:tr w:rsidR="00757BD6" w:rsidRPr="00F75A7A" w14:paraId="5052F366" w14:textId="77777777" w:rsidTr="00806716">
        <w:trPr>
          <w:trHeight w:val="378"/>
        </w:trPr>
        <w:tc>
          <w:tcPr>
            <w:tcW w:w="2583" w:type="pct"/>
            <w:vAlign w:val="bottom"/>
          </w:tcPr>
          <w:p w14:paraId="25E83DAB" w14:textId="77777777" w:rsidR="007E3702" w:rsidRPr="007E3702" w:rsidRDefault="007E3702" w:rsidP="007E3702">
            <w:pPr>
              <w:pStyle w:val="TT"/>
              <w:rPr>
                <w:rFonts w:cs="Arial"/>
                <w:bCs/>
                <w:color w:val="000000" w:themeColor="text1"/>
                <w:spacing w:val="-2"/>
                <w:sz w:val="20"/>
                <w:lang w:val="hr-HR"/>
              </w:rPr>
            </w:pPr>
            <w:r w:rsidRPr="007E3702">
              <w:rPr>
                <w:rFonts w:cs="Arial"/>
                <w:bCs/>
                <w:color w:val="000000" w:themeColor="text1"/>
                <w:spacing w:val="-2"/>
                <w:sz w:val="20"/>
                <w:lang w:val="hr-HR"/>
              </w:rPr>
              <w:t>Dobitak/(gubitak) od umanjenja</w:t>
            </w:r>
          </w:p>
          <w:p w14:paraId="696AB0AF" w14:textId="5992910D" w:rsidR="00757BD6" w:rsidRPr="004B4498" w:rsidRDefault="007E3702" w:rsidP="007E3702">
            <w:pPr>
              <w:pStyle w:val="TT"/>
              <w:rPr>
                <w:rFonts w:cs="Arial"/>
                <w:bCs/>
                <w:color w:val="000000" w:themeColor="text1"/>
                <w:spacing w:val="-2"/>
                <w:sz w:val="20"/>
                <w:lang w:val="hr-HR"/>
              </w:rPr>
            </w:pPr>
            <w:r w:rsidRPr="007E3702">
              <w:rPr>
                <w:rFonts w:cs="Arial"/>
                <w:bCs/>
                <w:color w:val="000000" w:themeColor="text1"/>
                <w:spacing w:val="-2"/>
                <w:sz w:val="20"/>
                <w:lang w:val="hr-HR"/>
              </w:rPr>
              <w:t>vrijednosti i rezerviranja</w:t>
            </w:r>
          </w:p>
        </w:tc>
        <w:tc>
          <w:tcPr>
            <w:tcW w:w="565" w:type="pct"/>
            <w:vAlign w:val="bottom"/>
          </w:tcPr>
          <w:p w14:paraId="3D0911BA" w14:textId="77777777" w:rsidR="00757BD6" w:rsidRPr="002969E9" w:rsidRDefault="00757BD6" w:rsidP="00757BD6">
            <w:pPr>
              <w:pStyle w:val="TT"/>
              <w:jc w:val="center"/>
              <w:rPr>
                <w:rFonts w:cs="Arial"/>
                <w:bCs/>
                <w:color w:val="000000" w:themeColor="text1"/>
                <w:spacing w:val="-2"/>
                <w:sz w:val="20"/>
                <w:lang w:val="hr-HR"/>
              </w:rPr>
            </w:pPr>
            <w:bookmarkStart w:id="112" w:name="_Toc67326615"/>
            <w:r w:rsidRPr="002969E9">
              <w:rPr>
                <w:rFonts w:cs="Arial"/>
                <w:bCs/>
                <w:color w:val="000000" w:themeColor="text1"/>
                <w:spacing w:val="-2"/>
                <w:sz w:val="20"/>
                <w:lang w:val="hr-HR"/>
              </w:rPr>
              <w:t>10</w:t>
            </w:r>
            <w:bookmarkEnd w:id="112"/>
          </w:p>
        </w:tc>
        <w:tc>
          <w:tcPr>
            <w:tcW w:w="968" w:type="pct"/>
            <w:tcBorders>
              <w:top w:val="nil"/>
              <w:left w:val="nil"/>
              <w:right w:val="nil"/>
            </w:tcBorders>
            <w:vAlign w:val="bottom"/>
          </w:tcPr>
          <w:p w14:paraId="1FF9D27B" w14:textId="04FA38AE" w:rsidR="00757BD6" w:rsidRPr="004B4498" w:rsidRDefault="00496889" w:rsidP="00757BD6">
            <w:pPr>
              <w:pStyle w:val="TT"/>
              <w:tabs>
                <w:tab w:val="clear" w:pos="1202"/>
              </w:tabs>
              <w:jc w:val="right"/>
              <w:rPr>
                <w:rFonts w:cs="Arial"/>
                <w:color w:val="000000" w:themeColor="text1"/>
                <w:sz w:val="20"/>
                <w:lang w:val="hr-HR"/>
              </w:rPr>
            </w:pPr>
            <w:r w:rsidRPr="00496889">
              <w:rPr>
                <w:rFonts w:cs="Arial"/>
                <w:color w:val="000000" w:themeColor="text1"/>
                <w:sz w:val="20"/>
                <w:lang w:val="hr-HR"/>
              </w:rPr>
              <w:t>20.644</w:t>
            </w:r>
          </w:p>
        </w:tc>
        <w:tc>
          <w:tcPr>
            <w:tcW w:w="884" w:type="pct"/>
            <w:tcBorders>
              <w:top w:val="nil"/>
              <w:left w:val="nil"/>
              <w:right w:val="nil"/>
            </w:tcBorders>
            <w:vAlign w:val="bottom"/>
          </w:tcPr>
          <w:p w14:paraId="4E0C7E37" w14:textId="187F8785" w:rsidR="00757BD6" w:rsidRPr="006407F8" w:rsidRDefault="00757BD6" w:rsidP="00757BD6">
            <w:pPr>
              <w:pStyle w:val="TT"/>
              <w:tabs>
                <w:tab w:val="clear" w:pos="1202"/>
              </w:tabs>
              <w:jc w:val="right"/>
              <w:rPr>
                <w:rFonts w:cs="Arial"/>
                <w:bCs/>
                <w:color w:val="000000" w:themeColor="text1"/>
                <w:spacing w:val="-2"/>
                <w:sz w:val="20"/>
                <w:lang w:val="hr-HR"/>
              </w:rPr>
            </w:pPr>
            <w:r>
              <w:rPr>
                <w:rFonts w:cs="Arial"/>
                <w:color w:val="000000" w:themeColor="text1"/>
                <w:sz w:val="20"/>
                <w:lang w:val="hr-HR"/>
              </w:rPr>
              <w:t>(8.543)</w:t>
            </w:r>
          </w:p>
        </w:tc>
      </w:tr>
      <w:tr w:rsidR="00757BD6" w:rsidRPr="00F75A7A" w14:paraId="1EC0CD7A" w14:textId="77777777" w:rsidTr="00806716">
        <w:trPr>
          <w:trHeight w:val="303"/>
        </w:trPr>
        <w:tc>
          <w:tcPr>
            <w:tcW w:w="2583" w:type="pct"/>
          </w:tcPr>
          <w:p w14:paraId="19506DB8" w14:textId="06BA7B8E" w:rsidR="00757BD6" w:rsidRPr="004B4498" w:rsidRDefault="00757BD6" w:rsidP="00757BD6">
            <w:pPr>
              <w:pStyle w:val="Tot"/>
              <w:rPr>
                <w:rFonts w:cs="Arial"/>
                <w:b/>
                <w:bCs/>
                <w:color w:val="000000" w:themeColor="text1"/>
                <w:sz w:val="20"/>
                <w:lang w:val="hr-HR"/>
              </w:rPr>
            </w:pPr>
            <w:bookmarkStart w:id="113" w:name="_Toc67326618"/>
            <w:r w:rsidRPr="004B4498">
              <w:rPr>
                <w:rFonts w:cs="Arial"/>
                <w:b/>
                <w:bCs/>
                <w:color w:val="000000" w:themeColor="text1"/>
                <w:sz w:val="20"/>
                <w:lang w:val="hr-HR"/>
              </w:rPr>
              <w:t>Dobit prije oporezivanja</w:t>
            </w:r>
            <w:bookmarkEnd w:id="113"/>
          </w:p>
        </w:tc>
        <w:tc>
          <w:tcPr>
            <w:tcW w:w="565" w:type="pct"/>
            <w:vAlign w:val="bottom"/>
          </w:tcPr>
          <w:p w14:paraId="3D8DE145" w14:textId="77777777" w:rsidR="00757BD6" w:rsidRPr="002969E9" w:rsidRDefault="00757BD6" w:rsidP="00757BD6">
            <w:pPr>
              <w:pStyle w:val="Tot"/>
              <w:jc w:val="center"/>
              <w:rPr>
                <w:rFonts w:cs="Arial"/>
                <w:b/>
                <w:bCs/>
                <w:color w:val="000000" w:themeColor="text1"/>
                <w:sz w:val="20"/>
                <w:lang w:val="hr-HR"/>
              </w:rPr>
            </w:pPr>
          </w:p>
        </w:tc>
        <w:tc>
          <w:tcPr>
            <w:tcW w:w="968" w:type="pct"/>
            <w:tcBorders>
              <w:top w:val="single" w:sz="2" w:space="0" w:color="auto"/>
              <w:bottom w:val="single" w:sz="12" w:space="0" w:color="auto"/>
            </w:tcBorders>
            <w:vAlign w:val="bottom"/>
          </w:tcPr>
          <w:p w14:paraId="0707DB1A" w14:textId="349DCC1A" w:rsidR="00757BD6" w:rsidRPr="004B4498" w:rsidRDefault="00496889" w:rsidP="00757BD6">
            <w:pPr>
              <w:pStyle w:val="TT"/>
              <w:tabs>
                <w:tab w:val="clear" w:pos="1202"/>
              </w:tabs>
              <w:jc w:val="right"/>
              <w:rPr>
                <w:rFonts w:cs="Arial"/>
                <w:b/>
                <w:bCs/>
                <w:color w:val="000000" w:themeColor="text1"/>
                <w:sz w:val="20"/>
                <w:lang w:val="hr-HR"/>
              </w:rPr>
            </w:pPr>
            <w:r w:rsidRPr="00496889">
              <w:rPr>
                <w:rFonts w:cs="Arial"/>
                <w:b/>
                <w:bCs/>
                <w:color w:val="000000" w:themeColor="text1"/>
                <w:sz w:val="20"/>
                <w:lang w:val="hr-HR"/>
              </w:rPr>
              <w:t>63.059</w:t>
            </w:r>
          </w:p>
        </w:tc>
        <w:tc>
          <w:tcPr>
            <w:tcW w:w="884" w:type="pct"/>
            <w:tcBorders>
              <w:top w:val="single" w:sz="2" w:space="0" w:color="auto"/>
              <w:bottom w:val="single" w:sz="12" w:space="0" w:color="auto"/>
            </w:tcBorders>
            <w:vAlign w:val="bottom"/>
          </w:tcPr>
          <w:p w14:paraId="536D2F6A" w14:textId="6C0D9E84" w:rsidR="00757BD6" w:rsidRPr="006407F8" w:rsidRDefault="00757BD6" w:rsidP="00757BD6">
            <w:pPr>
              <w:pStyle w:val="Tot"/>
              <w:jc w:val="right"/>
              <w:rPr>
                <w:rFonts w:cs="Arial"/>
                <w:b/>
                <w:bCs/>
                <w:color w:val="000000" w:themeColor="text1"/>
                <w:sz w:val="20"/>
                <w:lang w:val="hr-HR"/>
              </w:rPr>
            </w:pPr>
            <w:r>
              <w:rPr>
                <w:rFonts w:cs="Arial"/>
                <w:b/>
                <w:bCs/>
                <w:color w:val="000000" w:themeColor="text1"/>
                <w:sz w:val="20"/>
                <w:lang w:val="hr-HR"/>
              </w:rPr>
              <w:t>40.246</w:t>
            </w:r>
          </w:p>
        </w:tc>
      </w:tr>
      <w:tr w:rsidR="00757BD6" w:rsidRPr="00F75A7A" w14:paraId="63A59D9B" w14:textId="77777777" w:rsidTr="00806716">
        <w:trPr>
          <w:trHeight w:val="383"/>
        </w:trPr>
        <w:tc>
          <w:tcPr>
            <w:tcW w:w="2583" w:type="pct"/>
            <w:vAlign w:val="bottom"/>
          </w:tcPr>
          <w:p w14:paraId="65977E3C" w14:textId="7B3AF59D" w:rsidR="00757BD6" w:rsidRPr="004B4498" w:rsidRDefault="00757BD6" w:rsidP="00757BD6">
            <w:pPr>
              <w:pStyle w:val="Tot"/>
              <w:rPr>
                <w:rFonts w:cs="Arial"/>
                <w:color w:val="000000" w:themeColor="text1"/>
                <w:sz w:val="20"/>
                <w:lang w:val="hr-HR"/>
              </w:rPr>
            </w:pPr>
            <w:bookmarkStart w:id="114" w:name="_Toc67326621"/>
            <w:r w:rsidRPr="004B4498">
              <w:rPr>
                <w:rFonts w:cs="Arial"/>
                <w:color w:val="000000" w:themeColor="text1"/>
                <w:sz w:val="20"/>
                <w:lang w:val="hr-HR"/>
              </w:rPr>
              <w:t>Porez na dobit</w:t>
            </w:r>
            <w:bookmarkEnd w:id="114"/>
          </w:p>
        </w:tc>
        <w:tc>
          <w:tcPr>
            <w:tcW w:w="565" w:type="pct"/>
            <w:vAlign w:val="bottom"/>
          </w:tcPr>
          <w:p w14:paraId="7FD2B77C" w14:textId="77777777" w:rsidR="00757BD6" w:rsidRPr="002969E9" w:rsidRDefault="00757BD6" w:rsidP="00757BD6">
            <w:pPr>
              <w:pStyle w:val="Tot"/>
              <w:jc w:val="center"/>
              <w:rPr>
                <w:rFonts w:cs="Arial"/>
                <w:color w:val="000000" w:themeColor="text1"/>
                <w:sz w:val="20"/>
                <w:lang w:val="hr-HR"/>
              </w:rPr>
            </w:pPr>
            <w:bookmarkStart w:id="115" w:name="_Toc67326622"/>
            <w:r w:rsidRPr="002969E9">
              <w:rPr>
                <w:rFonts w:cs="Arial"/>
                <w:color w:val="000000" w:themeColor="text1"/>
                <w:sz w:val="20"/>
                <w:lang w:val="hr-HR"/>
              </w:rPr>
              <w:t>11</w:t>
            </w:r>
            <w:bookmarkEnd w:id="115"/>
          </w:p>
        </w:tc>
        <w:tc>
          <w:tcPr>
            <w:tcW w:w="968" w:type="pct"/>
            <w:vAlign w:val="bottom"/>
          </w:tcPr>
          <w:p w14:paraId="51D5FB45" w14:textId="24BCDB66" w:rsidR="00757BD6" w:rsidRPr="004B4498" w:rsidRDefault="00496889" w:rsidP="00757BD6">
            <w:pPr>
              <w:pStyle w:val="Tot"/>
              <w:jc w:val="right"/>
              <w:rPr>
                <w:rFonts w:cs="Arial"/>
                <w:color w:val="000000" w:themeColor="text1"/>
                <w:sz w:val="20"/>
                <w:lang w:val="hr-HR"/>
              </w:rPr>
            </w:pPr>
            <w:r w:rsidRPr="00496889">
              <w:rPr>
                <w:rFonts w:cs="Arial"/>
                <w:color w:val="000000" w:themeColor="text1"/>
                <w:sz w:val="20"/>
                <w:lang w:val="hr-HR"/>
              </w:rPr>
              <w:t>(6)</w:t>
            </w:r>
          </w:p>
        </w:tc>
        <w:tc>
          <w:tcPr>
            <w:tcW w:w="884" w:type="pct"/>
            <w:vAlign w:val="bottom"/>
          </w:tcPr>
          <w:p w14:paraId="19155D36" w14:textId="17FD1D8F" w:rsidR="00757BD6" w:rsidRPr="006407F8" w:rsidRDefault="00757BD6" w:rsidP="00757BD6">
            <w:pPr>
              <w:pStyle w:val="Tot"/>
              <w:jc w:val="right"/>
              <w:rPr>
                <w:rFonts w:cs="Arial"/>
                <w:color w:val="000000" w:themeColor="text1"/>
                <w:sz w:val="20"/>
                <w:lang w:val="hr-HR"/>
              </w:rPr>
            </w:pPr>
            <w:r>
              <w:rPr>
                <w:rFonts w:cs="Arial"/>
                <w:color w:val="000000" w:themeColor="text1"/>
                <w:sz w:val="20"/>
                <w:lang w:val="hr-HR"/>
              </w:rPr>
              <w:t>(64)</w:t>
            </w:r>
          </w:p>
        </w:tc>
      </w:tr>
      <w:tr w:rsidR="00757BD6" w:rsidRPr="00F75A7A" w14:paraId="6175C049" w14:textId="77777777" w:rsidTr="00806716">
        <w:trPr>
          <w:trHeight w:val="292"/>
        </w:trPr>
        <w:tc>
          <w:tcPr>
            <w:tcW w:w="2583" w:type="pct"/>
          </w:tcPr>
          <w:p w14:paraId="639C3DF7" w14:textId="1775C63F" w:rsidR="00757BD6" w:rsidRPr="004B4498" w:rsidRDefault="00757BD6" w:rsidP="00757BD6">
            <w:pPr>
              <w:pStyle w:val="Tot"/>
              <w:rPr>
                <w:rFonts w:cs="Arial"/>
                <w:b/>
                <w:bCs/>
                <w:color w:val="000000" w:themeColor="text1"/>
                <w:sz w:val="20"/>
                <w:lang w:val="hr-HR"/>
              </w:rPr>
            </w:pPr>
            <w:bookmarkStart w:id="116" w:name="_Toc67326625"/>
            <w:r w:rsidRPr="004B4498">
              <w:rPr>
                <w:rFonts w:cs="Arial"/>
                <w:b/>
                <w:bCs/>
                <w:color w:val="000000" w:themeColor="text1"/>
                <w:sz w:val="20"/>
                <w:lang w:val="hr-HR"/>
              </w:rPr>
              <w:t>Dobit tekuće godine</w:t>
            </w:r>
            <w:bookmarkEnd w:id="116"/>
          </w:p>
        </w:tc>
        <w:tc>
          <w:tcPr>
            <w:tcW w:w="565" w:type="pct"/>
            <w:vAlign w:val="bottom"/>
          </w:tcPr>
          <w:p w14:paraId="7C0213D4" w14:textId="77777777" w:rsidR="00757BD6" w:rsidRPr="004B4498" w:rsidRDefault="00757BD6" w:rsidP="00757BD6">
            <w:pPr>
              <w:pStyle w:val="Tot"/>
              <w:jc w:val="center"/>
              <w:rPr>
                <w:rFonts w:cs="Arial"/>
                <w:b/>
                <w:bCs/>
                <w:color w:val="000000" w:themeColor="text1"/>
                <w:sz w:val="20"/>
                <w:lang w:val="hr-HR"/>
              </w:rPr>
            </w:pPr>
          </w:p>
        </w:tc>
        <w:tc>
          <w:tcPr>
            <w:tcW w:w="968" w:type="pct"/>
            <w:tcBorders>
              <w:top w:val="single" w:sz="2" w:space="0" w:color="auto"/>
              <w:bottom w:val="single" w:sz="12" w:space="0" w:color="auto"/>
            </w:tcBorders>
            <w:vAlign w:val="bottom"/>
          </w:tcPr>
          <w:p w14:paraId="76BFA9D1" w14:textId="0E1DE4BC" w:rsidR="00757BD6" w:rsidRPr="004B4498" w:rsidRDefault="00496889" w:rsidP="00757BD6">
            <w:pPr>
              <w:pStyle w:val="Tot"/>
              <w:jc w:val="right"/>
              <w:rPr>
                <w:rFonts w:cs="Arial"/>
                <w:b/>
                <w:color w:val="000000" w:themeColor="text1"/>
                <w:sz w:val="20"/>
                <w:lang w:val="hr-HR"/>
              </w:rPr>
            </w:pPr>
            <w:r w:rsidRPr="00496889">
              <w:rPr>
                <w:rFonts w:cs="Arial"/>
                <w:b/>
                <w:color w:val="000000" w:themeColor="text1"/>
                <w:sz w:val="20"/>
                <w:lang w:val="hr-HR"/>
              </w:rPr>
              <w:t>63.053</w:t>
            </w:r>
          </w:p>
        </w:tc>
        <w:tc>
          <w:tcPr>
            <w:tcW w:w="884" w:type="pct"/>
            <w:tcBorders>
              <w:top w:val="single" w:sz="2" w:space="0" w:color="auto"/>
              <w:bottom w:val="single" w:sz="12" w:space="0" w:color="auto"/>
            </w:tcBorders>
            <w:vAlign w:val="bottom"/>
          </w:tcPr>
          <w:p w14:paraId="31E2B63B" w14:textId="617667C6" w:rsidR="00757BD6" w:rsidRPr="006407F8" w:rsidRDefault="00757BD6" w:rsidP="00757BD6">
            <w:pPr>
              <w:pStyle w:val="Tot"/>
              <w:jc w:val="right"/>
              <w:rPr>
                <w:rFonts w:cs="Arial"/>
                <w:b/>
                <w:bCs/>
                <w:color w:val="000000" w:themeColor="text1"/>
                <w:sz w:val="20"/>
                <w:lang w:val="hr-HR"/>
              </w:rPr>
            </w:pPr>
            <w:r>
              <w:rPr>
                <w:rFonts w:cs="Arial"/>
                <w:b/>
                <w:color w:val="000000" w:themeColor="text1"/>
                <w:sz w:val="20"/>
                <w:lang w:val="hr-HR"/>
              </w:rPr>
              <w:t>40.182</w:t>
            </w:r>
          </w:p>
        </w:tc>
      </w:tr>
      <w:tr w:rsidR="00757BD6" w:rsidRPr="00F75A7A" w14:paraId="219A656A" w14:textId="77777777" w:rsidTr="00806716">
        <w:trPr>
          <w:trHeight w:val="60"/>
        </w:trPr>
        <w:tc>
          <w:tcPr>
            <w:tcW w:w="2583" w:type="pct"/>
          </w:tcPr>
          <w:p w14:paraId="7D5E9BF7" w14:textId="77777777" w:rsidR="00757BD6" w:rsidRPr="004B4498" w:rsidRDefault="00757BD6" w:rsidP="00757BD6">
            <w:pPr>
              <w:pStyle w:val="Thick"/>
              <w:rPr>
                <w:rFonts w:cs="Arial"/>
                <w:color w:val="000000" w:themeColor="text1"/>
                <w:sz w:val="20"/>
                <w:lang w:val="hr-HR"/>
              </w:rPr>
            </w:pPr>
          </w:p>
        </w:tc>
        <w:tc>
          <w:tcPr>
            <w:tcW w:w="565" w:type="pct"/>
            <w:vAlign w:val="bottom"/>
          </w:tcPr>
          <w:p w14:paraId="31923EB4" w14:textId="77777777" w:rsidR="00757BD6" w:rsidRPr="004B4498" w:rsidRDefault="00757BD6" w:rsidP="00757BD6">
            <w:pPr>
              <w:pStyle w:val="Thick"/>
              <w:jc w:val="center"/>
              <w:rPr>
                <w:rFonts w:cs="Arial"/>
                <w:color w:val="000000" w:themeColor="text1"/>
                <w:sz w:val="20"/>
                <w:lang w:val="hr-HR"/>
              </w:rPr>
            </w:pPr>
          </w:p>
        </w:tc>
        <w:tc>
          <w:tcPr>
            <w:tcW w:w="968" w:type="pct"/>
            <w:tcBorders>
              <w:top w:val="single" w:sz="12" w:space="0" w:color="auto"/>
            </w:tcBorders>
            <w:vAlign w:val="bottom"/>
          </w:tcPr>
          <w:p w14:paraId="527C4F7D" w14:textId="77777777" w:rsidR="00757BD6" w:rsidRPr="004B4498" w:rsidRDefault="00757BD6" w:rsidP="00757BD6">
            <w:pPr>
              <w:pStyle w:val="TT"/>
              <w:tabs>
                <w:tab w:val="clear" w:pos="1202"/>
              </w:tabs>
              <w:jc w:val="right"/>
              <w:rPr>
                <w:rFonts w:cs="Arial"/>
                <w:color w:val="000000" w:themeColor="text1"/>
                <w:sz w:val="20"/>
                <w:lang w:val="hr-HR"/>
              </w:rPr>
            </w:pPr>
          </w:p>
        </w:tc>
        <w:tc>
          <w:tcPr>
            <w:tcW w:w="884" w:type="pct"/>
            <w:tcBorders>
              <w:top w:val="single" w:sz="12" w:space="0" w:color="auto"/>
            </w:tcBorders>
            <w:vAlign w:val="bottom"/>
          </w:tcPr>
          <w:p w14:paraId="06024EEC" w14:textId="77777777" w:rsidR="00757BD6" w:rsidRPr="006407F8" w:rsidRDefault="00757BD6" w:rsidP="00757BD6">
            <w:pPr>
              <w:pStyle w:val="Thick"/>
              <w:tabs>
                <w:tab w:val="clear" w:pos="1202"/>
              </w:tabs>
              <w:jc w:val="right"/>
              <w:rPr>
                <w:rFonts w:cs="Arial"/>
                <w:color w:val="000000" w:themeColor="text1"/>
                <w:sz w:val="20"/>
                <w:lang w:val="hr-HR"/>
              </w:rPr>
            </w:pPr>
          </w:p>
        </w:tc>
      </w:tr>
      <w:tr w:rsidR="00757BD6" w:rsidRPr="00F75A7A" w14:paraId="7036E43D" w14:textId="77777777" w:rsidTr="00806716">
        <w:trPr>
          <w:trHeight w:val="60"/>
        </w:trPr>
        <w:tc>
          <w:tcPr>
            <w:tcW w:w="2583" w:type="pct"/>
          </w:tcPr>
          <w:p w14:paraId="3B315765" w14:textId="77777777" w:rsidR="00757BD6" w:rsidRPr="004B4498" w:rsidRDefault="00757BD6" w:rsidP="00757BD6">
            <w:pPr>
              <w:pStyle w:val="Thick"/>
              <w:spacing w:line="240" w:lineRule="exact"/>
              <w:rPr>
                <w:rFonts w:cs="Arial"/>
                <w:color w:val="000000" w:themeColor="text1"/>
                <w:sz w:val="20"/>
                <w:lang w:val="hr-HR"/>
              </w:rPr>
            </w:pPr>
          </w:p>
        </w:tc>
        <w:tc>
          <w:tcPr>
            <w:tcW w:w="565" w:type="pct"/>
            <w:vAlign w:val="bottom"/>
          </w:tcPr>
          <w:p w14:paraId="6EF286E5" w14:textId="77777777" w:rsidR="00757BD6" w:rsidRPr="004B4498" w:rsidRDefault="00757BD6" w:rsidP="00757BD6">
            <w:pPr>
              <w:pStyle w:val="Thick"/>
              <w:spacing w:line="240" w:lineRule="exact"/>
              <w:jc w:val="center"/>
              <w:rPr>
                <w:rFonts w:cs="Arial"/>
                <w:color w:val="000000" w:themeColor="text1"/>
                <w:sz w:val="20"/>
                <w:lang w:val="hr-HR"/>
              </w:rPr>
            </w:pPr>
          </w:p>
        </w:tc>
        <w:tc>
          <w:tcPr>
            <w:tcW w:w="968" w:type="pct"/>
            <w:vAlign w:val="bottom"/>
          </w:tcPr>
          <w:p w14:paraId="692DEAC9" w14:textId="77777777" w:rsidR="00757BD6" w:rsidRPr="004B4498" w:rsidRDefault="00757BD6" w:rsidP="00757BD6">
            <w:pPr>
              <w:pStyle w:val="TT"/>
              <w:tabs>
                <w:tab w:val="clear" w:pos="1202"/>
              </w:tabs>
              <w:jc w:val="right"/>
              <w:rPr>
                <w:rFonts w:cs="Arial"/>
                <w:color w:val="000000" w:themeColor="text1"/>
                <w:sz w:val="20"/>
                <w:lang w:val="hr-HR"/>
              </w:rPr>
            </w:pPr>
          </w:p>
        </w:tc>
        <w:tc>
          <w:tcPr>
            <w:tcW w:w="884" w:type="pct"/>
            <w:vAlign w:val="bottom"/>
          </w:tcPr>
          <w:p w14:paraId="21951AEE" w14:textId="77777777" w:rsidR="00757BD6" w:rsidRPr="006407F8" w:rsidRDefault="00757BD6" w:rsidP="00757BD6">
            <w:pPr>
              <w:pStyle w:val="Thick"/>
              <w:tabs>
                <w:tab w:val="clear" w:pos="1202"/>
              </w:tabs>
              <w:spacing w:line="240" w:lineRule="exact"/>
              <w:jc w:val="right"/>
              <w:rPr>
                <w:rFonts w:cs="Arial"/>
                <w:color w:val="000000" w:themeColor="text1"/>
                <w:sz w:val="20"/>
                <w:lang w:val="hr-HR"/>
              </w:rPr>
            </w:pPr>
          </w:p>
        </w:tc>
      </w:tr>
      <w:tr w:rsidR="00757BD6" w:rsidRPr="00F75A7A" w14:paraId="6D7BDA1D" w14:textId="77777777" w:rsidTr="00806716">
        <w:trPr>
          <w:trHeight w:val="60"/>
        </w:trPr>
        <w:tc>
          <w:tcPr>
            <w:tcW w:w="2583" w:type="pct"/>
            <w:vAlign w:val="bottom"/>
          </w:tcPr>
          <w:p w14:paraId="04DEF8D1" w14:textId="77777777" w:rsidR="00757BD6" w:rsidRPr="004B4498" w:rsidRDefault="00757BD6" w:rsidP="00757BD6">
            <w:pPr>
              <w:pStyle w:val="Thick"/>
              <w:spacing w:line="301" w:lineRule="exact"/>
              <w:rPr>
                <w:rFonts w:cs="Arial"/>
                <w:color w:val="000000" w:themeColor="text1"/>
                <w:sz w:val="20"/>
                <w:u w:val="none"/>
                <w:lang w:val="hr-HR"/>
              </w:rPr>
            </w:pPr>
            <w:r w:rsidRPr="004B4498">
              <w:rPr>
                <w:rFonts w:cs="Arial"/>
                <w:color w:val="000000" w:themeColor="text1"/>
                <w:sz w:val="20"/>
                <w:u w:val="none"/>
                <w:lang w:val="hr-HR"/>
              </w:rPr>
              <w:t>Dobit za raspodjelu:</w:t>
            </w:r>
          </w:p>
        </w:tc>
        <w:tc>
          <w:tcPr>
            <w:tcW w:w="565" w:type="pct"/>
            <w:vAlign w:val="bottom"/>
          </w:tcPr>
          <w:p w14:paraId="78FC18C1" w14:textId="77777777" w:rsidR="00757BD6" w:rsidRPr="004B4498" w:rsidRDefault="00757BD6" w:rsidP="00757BD6">
            <w:pPr>
              <w:pStyle w:val="Thick"/>
              <w:spacing w:line="301" w:lineRule="exact"/>
              <w:jc w:val="center"/>
              <w:rPr>
                <w:rFonts w:cs="Arial"/>
                <w:color w:val="000000" w:themeColor="text1"/>
                <w:sz w:val="20"/>
                <w:lang w:val="hr-HR"/>
              </w:rPr>
            </w:pPr>
          </w:p>
        </w:tc>
        <w:tc>
          <w:tcPr>
            <w:tcW w:w="968" w:type="pct"/>
            <w:vAlign w:val="bottom"/>
          </w:tcPr>
          <w:p w14:paraId="7A4E921B" w14:textId="77777777" w:rsidR="00757BD6" w:rsidRPr="004B4498" w:rsidRDefault="00757BD6" w:rsidP="00757BD6">
            <w:pPr>
              <w:pStyle w:val="TT"/>
              <w:tabs>
                <w:tab w:val="clear" w:pos="1202"/>
              </w:tabs>
              <w:jc w:val="right"/>
              <w:rPr>
                <w:rFonts w:cs="Arial"/>
                <w:color w:val="000000" w:themeColor="text1"/>
                <w:sz w:val="20"/>
                <w:lang w:val="hr-HR"/>
              </w:rPr>
            </w:pPr>
          </w:p>
        </w:tc>
        <w:tc>
          <w:tcPr>
            <w:tcW w:w="884" w:type="pct"/>
            <w:vAlign w:val="bottom"/>
          </w:tcPr>
          <w:p w14:paraId="33480886" w14:textId="77777777" w:rsidR="00757BD6" w:rsidRPr="006407F8" w:rsidRDefault="00757BD6" w:rsidP="00757BD6">
            <w:pPr>
              <w:pStyle w:val="Thick"/>
              <w:tabs>
                <w:tab w:val="clear" w:pos="1202"/>
              </w:tabs>
              <w:spacing w:line="301" w:lineRule="exact"/>
              <w:jc w:val="right"/>
              <w:rPr>
                <w:rFonts w:cs="Arial"/>
                <w:color w:val="000000" w:themeColor="text1"/>
                <w:sz w:val="20"/>
                <w:lang w:val="hr-HR"/>
              </w:rPr>
            </w:pPr>
          </w:p>
        </w:tc>
      </w:tr>
      <w:tr w:rsidR="00757BD6" w:rsidRPr="00F75A7A" w14:paraId="57B6660C" w14:textId="77777777" w:rsidTr="00806716">
        <w:trPr>
          <w:trHeight w:val="60"/>
        </w:trPr>
        <w:tc>
          <w:tcPr>
            <w:tcW w:w="2583" w:type="pct"/>
            <w:vAlign w:val="bottom"/>
          </w:tcPr>
          <w:p w14:paraId="436B77C8" w14:textId="6DB1B439" w:rsidR="00757BD6" w:rsidRPr="004B4498" w:rsidRDefault="00757BD6" w:rsidP="00757BD6">
            <w:pPr>
              <w:pStyle w:val="Thick"/>
              <w:spacing w:line="301" w:lineRule="exact"/>
              <w:rPr>
                <w:rFonts w:cs="Arial"/>
                <w:color w:val="000000" w:themeColor="text1"/>
                <w:sz w:val="20"/>
                <w:u w:val="none"/>
                <w:lang w:val="hr-HR"/>
              </w:rPr>
            </w:pPr>
            <w:r w:rsidRPr="004B4498">
              <w:rPr>
                <w:rFonts w:cs="Arial"/>
                <w:color w:val="000000" w:themeColor="text1"/>
                <w:sz w:val="20"/>
                <w:u w:val="none"/>
                <w:lang w:val="hr-HR"/>
              </w:rPr>
              <w:t>Vlasniku</w:t>
            </w:r>
            <w:r>
              <w:rPr>
                <w:rFonts w:cs="Arial"/>
                <w:color w:val="000000" w:themeColor="text1"/>
                <w:sz w:val="20"/>
                <w:u w:val="none"/>
                <w:lang w:val="hr-HR"/>
              </w:rPr>
              <w:t xml:space="preserve"> kapitala</w:t>
            </w:r>
            <w:r w:rsidRPr="004B4498">
              <w:rPr>
                <w:rFonts w:cs="Arial"/>
                <w:color w:val="000000" w:themeColor="text1"/>
                <w:sz w:val="20"/>
                <w:u w:val="none"/>
                <w:lang w:val="hr-HR"/>
              </w:rPr>
              <w:t xml:space="preserve"> društva</w:t>
            </w:r>
          </w:p>
        </w:tc>
        <w:tc>
          <w:tcPr>
            <w:tcW w:w="565" w:type="pct"/>
            <w:vAlign w:val="bottom"/>
          </w:tcPr>
          <w:p w14:paraId="0CDF0734" w14:textId="77777777" w:rsidR="00757BD6" w:rsidRPr="004B4498" w:rsidRDefault="00757BD6" w:rsidP="00757BD6">
            <w:pPr>
              <w:pStyle w:val="Thick"/>
              <w:spacing w:line="301" w:lineRule="exact"/>
              <w:jc w:val="center"/>
              <w:rPr>
                <w:rFonts w:cs="Arial"/>
                <w:color w:val="000000" w:themeColor="text1"/>
                <w:sz w:val="20"/>
                <w:lang w:val="hr-HR"/>
              </w:rPr>
            </w:pPr>
          </w:p>
        </w:tc>
        <w:tc>
          <w:tcPr>
            <w:tcW w:w="968" w:type="pct"/>
            <w:tcBorders>
              <w:bottom w:val="single" w:sz="12" w:space="0" w:color="auto"/>
            </w:tcBorders>
            <w:vAlign w:val="bottom"/>
          </w:tcPr>
          <w:p w14:paraId="63241DAC" w14:textId="5BDA99AD" w:rsidR="00757BD6" w:rsidRPr="004B4498" w:rsidRDefault="00496889" w:rsidP="00757BD6">
            <w:pPr>
              <w:pStyle w:val="Thick"/>
              <w:tabs>
                <w:tab w:val="clear" w:pos="1202"/>
              </w:tabs>
              <w:spacing w:line="240" w:lineRule="auto"/>
              <w:jc w:val="right"/>
              <w:rPr>
                <w:rFonts w:cs="Arial"/>
                <w:color w:val="000000" w:themeColor="text1"/>
                <w:sz w:val="20"/>
                <w:u w:val="none"/>
                <w:lang w:val="hr-HR"/>
              </w:rPr>
            </w:pPr>
            <w:r w:rsidRPr="00496889">
              <w:rPr>
                <w:rFonts w:cs="Arial"/>
                <w:color w:val="000000" w:themeColor="text1"/>
                <w:sz w:val="20"/>
                <w:u w:val="none"/>
                <w:lang w:val="hr-HR"/>
              </w:rPr>
              <w:t>63.053</w:t>
            </w:r>
          </w:p>
        </w:tc>
        <w:tc>
          <w:tcPr>
            <w:tcW w:w="884" w:type="pct"/>
            <w:tcBorders>
              <w:bottom w:val="single" w:sz="12" w:space="0" w:color="auto"/>
            </w:tcBorders>
            <w:vAlign w:val="bottom"/>
          </w:tcPr>
          <w:p w14:paraId="7B9329C5" w14:textId="1350DC40" w:rsidR="00757BD6" w:rsidRPr="006407F8" w:rsidRDefault="00757BD6" w:rsidP="00757BD6">
            <w:pPr>
              <w:pStyle w:val="Thick"/>
              <w:tabs>
                <w:tab w:val="clear" w:pos="1202"/>
              </w:tabs>
              <w:spacing w:line="240" w:lineRule="auto"/>
              <w:jc w:val="right"/>
              <w:rPr>
                <w:rFonts w:cs="Arial"/>
                <w:color w:val="000000" w:themeColor="text1"/>
                <w:position w:val="0"/>
                <w:sz w:val="20"/>
                <w:u w:val="none"/>
                <w:lang w:val="hr-HR"/>
              </w:rPr>
            </w:pPr>
            <w:r w:rsidRPr="00522058">
              <w:rPr>
                <w:rFonts w:cs="Arial"/>
                <w:color w:val="000000" w:themeColor="text1"/>
                <w:sz w:val="20"/>
                <w:u w:val="none"/>
                <w:lang w:val="hr-HR"/>
              </w:rPr>
              <w:t>40.182</w:t>
            </w:r>
          </w:p>
        </w:tc>
      </w:tr>
    </w:tbl>
    <w:p w14:paraId="0B75C164" w14:textId="77777777" w:rsidR="00E23FDF" w:rsidRPr="00B91D09" w:rsidRDefault="00E23FDF" w:rsidP="00E23FDF">
      <w:pPr>
        <w:pStyle w:val="T1"/>
        <w:spacing w:before="0" w:after="0" w:line="240" w:lineRule="auto"/>
        <w:rPr>
          <w:rFonts w:cs="Arial"/>
          <w:b w:val="0"/>
          <w:bCs w:val="0"/>
          <w:color w:val="000000" w:themeColor="text1"/>
          <w:sz w:val="22"/>
          <w:szCs w:val="22"/>
          <w:lang w:val="hr-HR"/>
        </w:rPr>
      </w:pPr>
    </w:p>
    <w:p w14:paraId="3F88C370" w14:textId="77777777" w:rsidR="009D11FA" w:rsidRPr="00B91D09" w:rsidRDefault="009D11FA" w:rsidP="00E23FDF">
      <w:pPr>
        <w:pStyle w:val="T1"/>
        <w:spacing w:before="0" w:after="0" w:line="240" w:lineRule="auto"/>
        <w:rPr>
          <w:rFonts w:cs="Arial"/>
          <w:b w:val="0"/>
          <w:bCs w:val="0"/>
          <w:color w:val="000000" w:themeColor="text1"/>
          <w:sz w:val="22"/>
          <w:szCs w:val="22"/>
          <w:lang w:val="hr-HR"/>
        </w:rPr>
      </w:pPr>
    </w:p>
    <w:p w14:paraId="7CBE7CAC"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32C1BC49"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4D610247"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1DA13BC1"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4D7E2C69"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7C7A950D"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05B51CEC"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10232D54"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308EADB5"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6CAAC973"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6EFF32AA"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4F47A78E"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0AF3DFE9"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48E1A1A5"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13031308"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77FDD672"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6018CAA0"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322235AA"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657196EB" w14:textId="77777777" w:rsidR="00E3491D" w:rsidRPr="00B91D09" w:rsidRDefault="00E3491D" w:rsidP="00AA2521">
      <w:pPr>
        <w:pStyle w:val="T1"/>
        <w:spacing w:before="0" w:after="0" w:line="240" w:lineRule="auto"/>
        <w:rPr>
          <w:rFonts w:cs="Arial"/>
          <w:b w:val="0"/>
          <w:bCs w:val="0"/>
          <w:color w:val="000000" w:themeColor="text1"/>
          <w:sz w:val="22"/>
          <w:szCs w:val="22"/>
          <w:lang w:val="hr-HR"/>
        </w:rPr>
      </w:pPr>
    </w:p>
    <w:p w14:paraId="51B79F3E"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0C65009E"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19D560E0"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29F2430C"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4E02FCC0"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63A71FF9"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1D828593"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334B2461"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64BF7E1E"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21563FC8"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04D9B14E"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2E73A20D"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251CA6B7"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573473B9"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124877B9"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01259CD3"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1AFDE900"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19E06E22"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51A2B4A8" w14:textId="77777777" w:rsidR="00437BE3" w:rsidRDefault="00437BE3" w:rsidP="00AA2521">
      <w:pPr>
        <w:pStyle w:val="T1"/>
        <w:spacing w:before="0" w:after="0" w:line="240" w:lineRule="auto"/>
        <w:rPr>
          <w:rFonts w:cs="Arial"/>
          <w:b w:val="0"/>
          <w:bCs w:val="0"/>
          <w:color w:val="000000" w:themeColor="text1"/>
          <w:sz w:val="20"/>
          <w:lang w:val="hr-HR"/>
        </w:rPr>
      </w:pPr>
    </w:p>
    <w:p w14:paraId="4206F0DE" w14:textId="77777777" w:rsidR="00437BE3" w:rsidRDefault="00437BE3" w:rsidP="00AA2521">
      <w:pPr>
        <w:pStyle w:val="T1"/>
        <w:spacing w:before="0" w:after="0" w:line="240" w:lineRule="auto"/>
        <w:rPr>
          <w:rFonts w:cs="Arial"/>
          <w:b w:val="0"/>
          <w:bCs w:val="0"/>
          <w:color w:val="000000" w:themeColor="text1"/>
          <w:sz w:val="20"/>
          <w:lang w:val="hr-HR"/>
        </w:rPr>
      </w:pPr>
    </w:p>
    <w:p w14:paraId="1CBC0579" w14:textId="7305D69B" w:rsidR="00695C40" w:rsidRPr="004B4498" w:rsidRDefault="006D0890" w:rsidP="00AA2521">
      <w:pPr>
        <w:pStyle w:val="T1"/>
        <w:spacing w:before="0" w:after="0" w:line="240" w:lineRule="auto"/>
        <w:rPr>
          <w:rFonts w:cs="Arial"/>
          <w:b w:val="0"/>
          <w:bCs w:val="0"/>
          <w:color w:val="000000" w:themeColor="text1"/>
          <w:sz w:val="20"/>
          <w:lang w:val="hr-HR"/>
        </w:rPr>
        <w:sectPr w:rsidR="00695C40" w:rsidRPr="004B4498" w:rsidSect="00437BE3">
          <w:headerReference w:type="default" r:id="rId70"/>
          <w:footerReference w:type="default" r:id="rId71"/>
          <w:pgSz w:w="11907" w:h="16840" w:code="9"/>
          <w:pgMar w:top="1418" w:right="992" w:bottom="1134" w:left="1418" w:header="851" w:footer="851" w:gutter="0"/>
          <w:pgNumType w:start="71" w:chapStyle="1"/>
          <w:cols w:space="720"/>
          <w:noEndnote/>
        </w:sectPr>
      </w:pPr>
      <w:r w:rsidRPr="004B4498">
        <w:rPr>
          <w:rFonts w:cs="Arial"/>
          <w:b w:val="0"/>
          <w:bCs w:val="0"/>
          <w:color w:val="000000" w:themeColor="text1"/>
          <w:sz w:val="20"/>
          <w:lang w:val="hr-HR"/>
        </w:rPr>
        <w:t xml:space="preserve">Priložene računovodstvene politike i bilješke sastavni su dio </w:t>
      </w:r>
      <w:r w:rsidR="004F2569" w:rsidRPr="004B4498">
        <w:rPr>
          <w:rFonts w:cs="Arial"/>
          <w:b w:val="0"/>
          <w:bCs w:val="0"/>
          <w:color w:val="000000" w:themeColor="text1"/>
          <w:sz w:val="20"/>
          <w:lang w:val="hr-HR"/>
        </w:rPr>
        <w:t>ov</w:t>
      </w:r>
      <w:r w:rsidR="000D0719" w:rsidRPr="004B4498">
        <w:rPr>
          <w:rFonts w:cs="Arial"/>
          <w:b w:val="0"/>
          <w:bCs w:val="0"/>
          <w:color w:val="000000" w:themeColor="text1"/>
          <w:sz w:val="20"/>
          <w:lang w:val="hr-HR"/>
        </w:rPr>
        <w:t>ih financijskih izvještaja</w:t>
      </w:r>
      <w:r w:rsidR="00754F51" w:rsidRPr="004B4498">
        <w:rPr>
          <w:rFonts w:cs="Arial"/>
          <w:b w:val="0"/>
          <w:bCs w:val="0"/>
          <w:color w:val="000000" w:themeColor="text1"/>
          <w:sz w:val="20"/>
          <w:lang w:val="hr-HR"/>
        </w:rPr>
        <w:t>.</w:t>
      </w:r>
    </w:p>
    <w:p w14:paraId="0D7EAA40" w14:textId="77777777" w:rsidR="00FB1285" w:rsidRDefault="00FB1285" w:rsidP="00AA2521">
      <w:pPr>
        <w:pStyle w:val="T1"/>
        <w:spacing w:before="0" w:after="0" w:line="240" w:lineRule="auto"/>
        <w:rPr>
          <w:rFonts w:cs="Arial"/>
          <w:b w:val="0"/>
          <w:bCs w:val="0"/>
          <w:color w:val="000000" w:themeColor="text1"/>
          <w:sz w:val="20"/>
          <w:lang w:val="hr-HR"/>
        </w:rPr>
      </w:pPr>
    </w:p>
    <w:p w14:paraId="33A8E7F1" w14:textId="77777777" w:rsidR="006835EB" w:rsidRPr="006835EB" w:rsidRDefault="006835EB" w:rsidP="006835EB">
      <w:pPr>
        <w:rPr>
          <w:lang w:val="hr-HR"/>
        </w:rPr>
      </w:pPr>
    </w:p>
    <w:p w14:paraId="5953A38C" w14:textId="77777777" w:rsidR="006835EB" w:rsidRPr="006835EB" w:rsidRDefault="006835EB" w:rsidP="006835EB">
      <w:pPr>
        <w:rPr>
          <w:lang w:val="hr-HR"/>
        </w:rPr>
      </w:pPr>
    </w:p>
    <w:p w14:paraId="1F91A289" w14:textId="21CA9012" w:rsidR="006835EB" w:rsidRPr="006835EB" w:rsidRDefault="006835EB" w:rsidP="00437BE3">
      <w:pPr>
        <w:tabs>
          <w:tab w:val="left" w:pos="2520"/>
        </w:tabs>
        <w:rPr>
          <w:lang w:val="hr-HR"/>
        </w:rPr>
      </w:pPr>
    </w:p>
    <w:p w14:paraId="144F5BDC" w14:textId="77777777" w:rsidR="006835EB" w:rsidRDefault="006835EB" w:rsidP="006835EB">
      <w:pPr>
        <w:rPr>
          <w:rFonts w:ascii="Arial" w:hAnsi="Arial" w:cs="Arial"/>
          <w:color w:val="000000" w:themeColor="text1"/>
          <w:sz w:val="20"/>
          <w:szCs w:val="20"/>
          <w:lang w:val="hr-HR"/>
        </w:rPr>
      </w:pPr>
    </w:p>
    <w:p w14:paraId="2FA10C15" w14:textId="77777777" w:rsidR="006835EB" w:rsidRDefault="006835EB" w:rsidP="006835EB">
      <w:pPr>
        <w:rPr>
          <w:rFonts w:ascii="Arial" w:hAnsi="Arial" w:cs="Arial"/>
          <w:color w:val="000000" w:themeColor="text1"/>
          <w:sz w:val="20"/>
          <w:szCs w:val="20"/>
          <w:lang w:val="hr-HR"/>
        </w:rPr>
      </w:pPr>
    </w:p>
    <w:p w14:paraId="51EDD81E" w14:textId="4E1C0BFE" w:rsidR="006835EB" w:rsidRPr="006835EB" w:rsidRDefault="006835EB" w:rsidP="006835EB">
      <w:pPr>
        <w:rPr>
          <w:lang w:val="hr-HR"/>
        </w:rPr>
        <w:sectPr w:rsidR="006835EB" w:rsidRPr="006835EB" w:rsidSect="0026672F">
          <w:type w:val="continuous"/>
          <w:pgSz w:w="11907" w:h="16840" w:code="9"/>
          <w:pgMar w:top="1418" w:right="992" w:bottom="1134" w:left="1418" w:header="851" w:footer="851" w:gutter="0"/>
          <w:cols w:space="720"/>
          <w:noEndnote/>
        </w:sectPr>
      </w:pPr>
    </w:p>
    <w:p w14:paraId="2C88DD37" w14:textId="77777777" w:rsidR="00FB1285" w:rsidRPr="00B91D09" w:rsidRDefault="00FB1285" w:rsidP="00F625B3">
      <w:pPr>
        <w:pStyle w:val="NoSpacing"/>
        <w:rPr>
          <w:rFonts w:ascii="Arial" w:hAnsi="Arial" w:cs="Arial"/>
        </w:rPr>
      </w:pPr>
    </w:p>
    <w:p w14:paraId="199B4EC4" w14:textId="77777777" w:rsidR="009A07E7" w:rsidRPr="00B91D09" w:rsidRDefault="009A07E7" w:rsidP="003C6BA3">
      <w:pPr>
        <w:pStyle w:val="T1"/>
        <w:spacing w:before="0" w:after="0"/>
        <w:rPr>
          <w:rFonts w:cs="Arial"/>
          <w:b w:val="0"/>
          <w:bCs w:val="0"/>
          <w:color w:val="000000" w:themeColor="text1"/>
          <w:sz w:val="16"/>
          <w:szCs w:val="16"/>
          <w:lang w:val="hr-HR"/>
        </w:rPr>
      </w:pPr>
    </w:p>
    <w:tbl>
      <w:tblPr>
        <w:tblW w:w="5178" w:type="pct"/>
        <w:tblInd w:w="-284" w:type="dxa"/>
        <w:tblLayout w:type="fixed"/>
        <w:tblCellMar>
          <w:left w:w="119" w:type="dxa"/>
          <w:right w:w="119" w:type="dxa"/>
        </w:tblCellMar>
        <w:tblLook w:val="0000" w:firstRow="0" w:lastRow="0" w:firstColumn="0" w:lastColumn="0" w:noHBand="0" w:noVBand="0"/>
      </w:tblPr>
      <w:tblGrid>
        <w:gridCol w:w="6753"/>
        <w:gridCol w:w="1469"/>
        <w:gridCol w:w="1613"/>
      </w:tblGrid>
      <w:tr w:rsidR="00B40151" w:rsidRPr="0086464F" w14:paraId="01F81838" w14:textId="77777777" w:rsidTr="003C6BA3">
        <w:trPr>
          <w:trHeight w:val="380"/>
        </w:trPr>
        <w:tc>
          <w:tcPr>
            <w:tcW w:w="3433" w:type="pct"/>
            <w:vAlign w:val="center"/>
          </w:tcPr>
          <w:p w14:paraId="76296920" w14:textId="77777777" w:rsidR="00B40151" w:rsidRPr="0086464F" w:rsidRDefault="00B40151" w:rsidP="00B40151">
            <w:pPr>
              <w:pStyle w:val="TT"/>
              <w:jc w:val="center"/>
              <w:rPr>
                <w:rFonts w:cs="Arial"/>
                <w:b/>
                <w:bCs/>
                <w:color w:val="000000" w:themeColor="text1"/>
                <w:sz w:val="20"/>
                <w:lang w:val="hr-HR"/>
              </w:rPr>
            </w:pPr>
          </w:p>
        </w:tc>
        <w:tc>
          <w:tcPr>
            <w:tcW w:w="747" w:type="pct"/>
            <w:vAlign w:val="bottom"/>
          </w:tcPr>
          <w:p w14:paraId="2DB2EC1C" w14:textId="4357B60D" w:rsidR="00B40151" w:rsidRPr="0086464F" w:rsidRDefault="001E3B3D" w:rsidP="00B40151">
            <w:pPr>
              <w:pStyle w:val="TT"/>
              <w:tabs>
                <w:tab w:val="clear" w:pos="1202"/>
              </w:tabs>
              <w:jc w:val="right"/>
              <w:rPr>
                <w:rFonts w:cs="Arial"/>
                <w:b/>
                <w:bCs/>
                <w:color w:val="000000" w:themeColor="text1"/>
                <w:sz w:val="20"/>
                <w:lang w:val="hr-HR"/>
              </w:rPr>
            </w:pPr>
            <w:r>
              <w:rPr>
                <w:rFonts w:cs="Arial"/>
                <w:b/>
                <w:bCs/>
                <w:color w:val="000000" w:themeColor="text1"/>
                <w:sz w:val="20"/>
                <w:lang w:val="hr-HR"/>
              </w:rPr>
              <w:t>202</w:t>
            </w:r>
            <w:r w:rsidR="00757BD6">
              <w:rPr>
                <w:rFonts w:cs="Arial"/>
                <w:b/>
                <w:bCs/>
                <w:color w:val="000000" w:themeColor="text1"/>
                <w:sz w:val="20"/>
                <w:lang w:val="hr-HR"/>
              </w:rPr>
              <w:t>5</w:t>
            </w:r>
            <w:r>
              <w:rPr>
                <w:rFonts w:cs="Arial"/>
                <w:b/>
                <w:bCs/>
                <w:color w:val="000000" w:themeColor="text1"/>
                <w:sz w:val="20"/>
                <w:lang w:val="hr-HR"/>
              </w:rPr>
              <w:t>.</w:t>
            </w:r>
          </w:p>
        </w:tc>
        <w:tc>
          <w:tcPr>
            <w:tcW w:w="820" w:type="pct"/>
            <w:vAlign w:val="bottom"/>
          </w:tcPr>
          <w:p w14:paraId="4418AED6" w14:textId="013ED082" w:rsidR="00B40151" w:rsidRPr="0086464F" w:rsidRDefault="001E3B3D" w:rsidP="00B40151">
            <w:pPr>
              <w:pStyle w:val="TT"/>
              <w:tabs>
                <w:tab w:val="clear" w:pos="1202"/>
              </w:tabs>
              <w:jc w:val="right"/>
              <w:rPr>
                <w:rFonts w:cs="Arial"/>
                <w:b/>
                <w:bCs/>
                <w:color w:val="000000" w:themeColor="text1"/>
                <w:sz w:val="20"/>
                <w:lang w:val="hr-HR"/>
              </w:rPr>
            </w:pPr>
            <w:bookmarkStart w:id="117" w:name="_Toc67326629"/>
            <w:r w:rsidRPr="0086464F">
              <w:rPr>
                <w:rFonts w:cs="Arial"/>
                <w:b/>
                <w:bCs/>
                <w:color w:val="000000" w:themeColor="text1"/>
                <w:sz w:val="20"/>
                <w:lang w:val="hr-HR"/>
              </w:rPr>
              <w:t>202</w:t>
            </w:r>
            <w:r w:rsidR="00757BD6">
              <w:rPr>
                <w:rFonts w:cs="Arial"/>
                <w:b/>
                <w:bCs/>
                <w:color w:val="000000" w:themeColor="text1"/>
                <w:sz w:val="20"/>
                <w:lang w:val="hr-HR"/>
              </w:rPr>
              <w:t>4</w:t>
            </w:r>
            <w:r w:rsidRPr="0086464F">
              <w:rPr>
                <w:rFonts w:cs="Arial"/>
                <w:b/>
                <w:bCs/>
                <w:color w:val="000000" w:themeColor="text1"/>
                <w:sz w:val="20"/>
                <w:lang w:val="hr-HR"/>
              </w:rPr>
              <w:t>.</w:t>
            </w:r>
            <w:bookmarkEnd w:id="117"/>
          </w:p>
        </w:tc>
      </w:tr>
      <w:tr w:rsidR="00B40151" w:rsidRPr="0086464F" w14:paraId="4D73FB84" w14:textId="77777777" w:rsidTr="003C6BA3">
        <w:trPr>
          <w:trHeight w:hRule="exact" w:val="330"/>
        </w:trPr>
        <w:tc>
          <w:tcPr>
            <w:tcW w:w="3433" w:type="pct"/>
            <w:vAlign w:val="bottom"/>
          </w:tcPr>
          <w:p w14:paraId="25C5D2F8" w14:textId="77777777" w:rsidR="00B40151" w:rsidRPr="0086464F" w:rsidRDefault="00B40151" w:rsidP="00B40151">
            <w:pPr>
              <w:pStyle w:val="TT"/>
              <w:jc w:val="center"/>
              <w:rPr>
                <w:rFonts w:cs="Arial"/>
                <w:b/>
                <w:bCs/>
                <w:color w:val="000000" w:themeColor="text1"/>
                <w:sz w:val="20"/>
                <w:lang w:val="hr-HR"/>
              </w:rPr>
            </w:pPr>
          </w:p>
        </w:tc>
        <w:tc>
          <w:tcPr>
            <w:tcW w:w="747" w:type="pct"/>
            <w:vAlign w:val="bottom"/>
          </w:tcPr>
          <w:p w14:paraId="313B3788" w14:textId="1ACA73F0" w:rsidR="00B40151" w:rsidRPr="0086464F" w:rsidRDefault="00B40151" w:rsidP="00B40151">
            <w:pPr>
              <w:pStyle w:val="TT"/>
              <w:tabs>
                <w:tab w:val="clear" w:pos="1202"/>
              </w:tabs>
              <w:jc w:val="right"/>
              <w:rPr>
                <w:rFonts w:cs="Arial"/>
                <w:b/>
                <w:bCs/>
                <w:color w:val="000000" w:themeColor="text1"/>
                <w:sz w:val="20"/>
                <w:lang w:val="hr-HR"/>
              </w:rPr>
            </w:pPr>
            <w:bookmarkStart w:id="118" w:name="_Toc67326631"/>
            <w:r w:rsidRPr="0086464F">
              <w:rPr>
                <w:rFonts w:cs="Arial"/>
                <w:b/>
                <w:bCs/>
                <w:color w:val="000000" w:themeColor="text1"/>
                <w:sz w:val="20"/>
                <w:lang w:val="hr-HR"/>
              </w:rPr>
              <w:t xml:space="preserve">000 </w:t>
            </w:r>
            <w:r w:rsidR="001E3B3D">
              <w:rPr>
                <w:rFonts w:cs="Arial"/>
                <w:b/>
                <w:bCs/>
                <w:color w:val="000000" w:themeColor="text1"/>
                <w:sz w:val="20"/>
                <w:lang w:val="hr-HR"/>
              </w:rPr>
              <w:t>eura</w:t>
            </w:r>
            <w:bookmarkEnd w:id="118"/>
          </w:p>
        </w:tc>
        <w:tc>
          <w:tcPr>
            <w:tcW w:w="820" w:type="pct"/>
            <w:vAlign w:val="bottom"/>
          </w:tcPr>
          <w:p w14:paraId="47CE392B" w14:textId="7432918D" w:rsidR="00B40151" w:rsidRPr="0086464F" w:rsidRDefault="00B40151" w:rsidP="00B40151">
            <w:pPr>
              <w:pStyle w:val="TT"/>
              <w:tabs>
                <w:tab w:val="clear" w:pos="1202"/>
              </w:tabs>
              <w:jc w:val="right"/>
              <w:rPr>
                <w:rFonts w:cs="Arial"/>
                <w:b/>
                <w:bCs/>
                <w:color w:val="000000" w:themeColor="text1"/>
                <w:sz w:val="20"/>
                <w:lang w:val="hr-HR"/>
              </w:rPr>
            </w:pPr>
            <w:bookmarkStart w:id="119" w:name="_Toc67326632"/>
            <w:r w:rsidRPr="0086464F">
              <w:rPr>
                <w:rFonts w:cs="Arial"/>
                <w:b/>
                <w:bCs/>
                <w:color w:val="000000" w:themeColor="text1"/>
                <w:sz w:val="20"/>
                <w:lang w:val="hr-HR"/>
              </w:rPr>
              <w:t>000</w:t>
            </w:r>
            <w:r w:rsidR="001E3B3D">
              <w:rPr>
                <w:rFonts w:cs="Arial"/>
                <w:b/>
                <w:bCs/>
                <w:color w:val="000000" w:themeColor="text1"/>
                <w:sz w:val="20"/>
                <w:lang w:val="hr-HR"/>
              </w:rPr>
              <w:t xml:space="preserve"> eura</w:t>
            </w:r>
            <w:bookmarkEnd w:id="119"/>
          </w:p>
        </w:tc>
      </w:tr>
      <w:tr w:rsidR="00B40151" w:rsidRPr="0086464F" w14:paraId="2C83828E" w14:textId="77777777" w:rsidTr="003C6BA3">
        <w:trPr>
          <w:trHeight w:hRule="exact" w:val="170"/>
        </w:trPr>
        <w:tc>
          <w:tcPr>
            <w:tcW w:w="3433" w:type="pct"/>
            <w:vAlign w:val="center"/>
          </w:tcPr>
          <w:p w14:paraId="7584C912" w14:textId="77777777" w:rsidR="00B40151" w:rsidRPr="0086464F" w:rsidRDefault="00B40151" w:rsidP="00B40151">
            <w:pPr>
              <w:pStyle w:val="TT"/>
              <w:jc w:val="center"/>
              <w:rPr>
                <w:rFonts w:cs="Arial"/>
                <w:b/>
                <w:bCs/>
                <w:color w:val="000000" w:themeColor="text1"/>
                <w:sz w:val="20"/>
                <w:lang w:val="hr-HR"/>
              </w:rPr>
            </w:pPr>
          </w:p>
        </w:tc>
        <w:tc>
          <w:tcPr>
            <w:tcW w:w="747" w:type="pct"/>
          </w:tcPr>
          <w:p w14:paraId="0222BABE" w14:textId="77777777" w:rsidR="00B40151" w:rsidRPr="0086464F" w:rsidRDefault="00B40151" w:rsidP="00B40151">
            <w:pPr>
              <w:pStyle w:val="TT"/>
              <w:tabs>
                <w:tab w:val="clear" w:pos="1202"/>
              </w:tabs>
              <w:jc w:val="right"/>
              <w:rPr>
                <w:rFonts w:cs="Arial"/>
                <w:b/>
                <w:bCs/>
                <w:color w:val="000000" w:themeColor="text1"/>
                <w:sz w:val="20"/>
                <w:lang w:val="hr-HR"/>
              </w:rPr>
            </w:pPr>
          </w:p>
        </w:tc>
        <w:tc>
          <w:tcPr>
            <w:tcW w:w="820" w:type="pct"/>
          </w:tcPr>
          <w:p w14:paraId="0962C09A" w14:textId="77777777" w:rsidR="00B40151" w:rsidRPr="0086464F" w:rsidRDefault="00B40151" w:rsidP="00B40151">
            <w:pPr>
              <w:pStyle w:val="TT"/>
              <w:tabs>
                <w:tab w:val="clear" w:pos="1202"/>
              </w:tabs>
              <w:jc w:val="right"/>
              <w:rPr>
                <w:rFonts w:cs="Arial"/>
                <w:b/>
                <w:bCs/>
                <w:color w:val="000000" w:themeColor="text1"/>
                <w:sz w:val="20"/>
                <w:lang w:val="hr-HR"/>
              </w:rPr>
            </w:pPr>
          </w:p>
        </w:tc>
      </w:tr>
      <w:tr w:rsidR="00757BD6" w:rsidRPr="0086464F" w14:paraId="29BDA469" w14:textId="77777777" w:rsidTr="008335FC">
        <w:trPr>
          <w:trHeight w:val="328"/>
        </w:trPr>
        <w:tc>
          <w:tcPr>
            <w:tcW w:w="3433" w:type="pct"/>
            <w:vAlign w:val="bottom"/>
          </w:tcPr>
          <w:p w14:paraId="4C344B4E" w14:textId="77777777" w:rsidR="00757BD6" w:rsidRPr="0086464F" w:rsidRDefault="00757BD6" w:rsidP="00757BD6">
            <w:pPr>
              <w:pStyle w:val="Tot"/>
              <w:rPr>
                <w:rFonts w:cs="Arial"/>
                <w:b/>
                <w:bCs/>
                <w:color w:val="000000" w:themeColor="text1"/>
                <w:sz w:val="20"/>
                <w:lang w:val="hr-HR"/>
              </w:rPr>
            </w:pPr>
            <w:bookmarkStart w:id="120" w:name="_Toc67326633"/>
            <w:r w:rsidRPr="0086464F">
              <w:rPr>
                <w:rFonts w:cs="Arial"/>
                <w:b/>
                <w:bCs/>
                <w:color w:val="000000" w:themeColor="text1"/>
                <w:sz w:val="20"/>
                <w:lang w:val="hr-HR"/>
              </w:rPr>
              <w:t>Dobit tekuće godine</w:t>
            </w:r>
            <w:bookmarkEnd w:id="120"/>
          </w:p>
        </w:tc>
        <w:tc>
          <w:tcPr>
            <w:tcW w:w="747" w:type="pct"/>
            <w:tcBorders>
              <w:bottom w:val="single" w:sz="12" w:space="0" w:color="auto"/>
            </w:tcBorders>
            <w:vAlign w:val="bottom"/>
          </w:tcPr>
          <w:p w14:paraId="0D39D61A" w14:textId="4C43D3E1" w:rsidR="00757BD6" w:rsidRPr="0086464F" w:rsidRDefault="00496889" w:rsidP="00757BD6">
            <w:pPr>
              <w:pStyle w:val="Tot"/>
              <w:jc w:val="right"/>
              <w:rPr>
                <w:rFonts w:cs="Arial"/>
                <w:b/>
                <w:bCs/>
                <w:color w:val="000000" w:themeColor="text1"/>
                <w:sz w:val="20"/>
                <w:lang w:val="hr-HR"/>
              </w:rPr>
            </w:pPr>
            <w:r w:rsidRPr="00496889">
              <w:rPr>
                <w:rFonts w:cs="Arial"/>
                <w:b/>
                <w:bCs/>
                <w:color w:val="000000" w:themeColor="text1"/>
                <w:sz w:val="20"/>
                <w:lang w:val="hr-HR"/>
              </w:rPr>
              <w:t>63.053</w:t>
            </w:r>
          </w:p>
        </w:tc>
        <w:tc>
          <w:tcPr>
            <w:tcW w:w="820" w:type="pct"/>
            <w:tcBorders>
              <w:bottom w:val="single" w:sz="12" w:space="0" w:color="auto"/>
            </w:tcBorders>
            <w:vAlign w:val="bottom"/>
          </w:tcPr>
          <w:p w14:paraId="7ED76EAB" w14:textId="25FA80D6" w:rsidR="00757BD6" w:rsidRPr="0086464F" w:rsidRDefault="00757BD6" w:rsidP="00757BD6">
            <w:pPr>
              <w:pStyle w:val="Tot"/>
              <w:jc w:val="right"/>
              <w:rPr>
                <w:rFonts w:cs="Arial"/>
                <w:b/>
                <w:bCs/>
                <w:color w:val="000000" w:themeColor="text1"/>
                <w:sz w:val="20"/>
                <w:lang w:val="hr-HR"/>
              </w:rPr>
            </w:pPr>
            <w:r>
              <w:rPr>
                <w:rFonts w:cs="Arial"/>
                <w:b/>
                <w:bCs/>
                <w:color w:val="000000" w:themeColor="text1"/>
                <w:sz w:val="20"/>
                <w:lang w:val="hr-HR"/>
              </w:rPr>
              <w:t>40.182</w:t>
            </w:r>
          </w:p>
        </w:tc>
      </w:tr>
      <w:tr w:rsidR="00757BD6" w:rsidRPr="0086464F" w14:paraId="18E7A6C7" w14:textId="77777777" w:rsidTr="008335FC">
        <w:trPr>
          <w:trHeight w:hRule="exact" w:val="112"/>
        </w:trPr>
        <w:tc>
          <w:tcPr>
            <w:tcW w:w="3433" w:type="pct"/>
            <w:vAlign w:val="bottom"/>
          </w:tcPr>
          <w:p w14:paraId="6B592795" w14:textId="77777777" w:rsidR="00757BD6" w:rsidRPr="0086464F" w:rsidRDefault="00757BD6" w:rsidP="00757BD6">
            <w:pPr>
              <w:pStyle w:val="Tot"/>
              <w:spacing w:line="140" w:lineRule="exact"/>
              <w:rPr>
                <w:rFonts w:cs="Arial"/>
                <w:b/>
                <w:bCs/>
                <w:color w:val="000000" w:themeColor="text1"/>
                <w:sz w:val="20"/>
                <w:lang w:val="hr-HR"/>
              </w:rPr>
            </w:pPr>
          </w:p>
        </w:tc>
        <w:tc>
          <w:tcPr>
            <w:tcW w:w="747" w:type="pct"/>
            <w:tcBorders>
              <w:top w:val="single" w:sz="12" w:space="0" w:color="auto"/>
            </w:tcBorders>
            <w:vAlign w:val="bottom"/>
          </w:tcPr>
          <w:p w14:paraId="56507E5B" w14:textId="77777777" w:rsidR="00757BD6" w:rsidRPr="0086464F" w:rsidRDefault="00757BD6" w:rsidP="00757BD6">
            <w:pPr>
              <w:pStyle w:val="Thick"/>
              <w:tabs>
                <w:tab w:val="clear" w:pos="1202"/>
              </w:tabs>
              <w:jc w:val="right"/>
              <w:rPr>
                <w:rFonts w:cs="Arial"/>
                <w:color w:val="000000" w:themeColor="text1"/>
                <w:sz w:val="20"/>
                <w:lang w:val="hr-HR"/>
              </w:rPr>
            </w:pPr>
          </w:p>
        </w:tc>
        <w:tc>
          <w:tcPr>
            <w:tcW w:w="820" w:type="pct"/>
            <w:tcBorders>
              <w:top w:val="single" w:sz="12" w:space="0" w:color="auto"/>
            </w:tcBorders>
            <w:vAlign w:val="bottom"/>
          </w:tcPr>
          <w:p w14:paraId="690C5361" w14:textId="77777777" w:rsidR="00757BD6" w:rsidRPr="0086464F" w:rsidRDefault="00757BD6" w:rsidP="00757BD6">
            <w:pPr>
              <w:pStyle w:val="Thick"/>
              <w:tabs>
                <w:tab w:val="clear" w:pos="1202"/>
              </w:tabs>
              <w:jc w:val="right"/>
              <w:rPr>
                <w:rFonts w:cs="Arial"/>
                <w:color w:val="000000" w:themeColor="text1"/>
                <w:sz w:val="20"/>
                <w:lang w:val="hr-HR"/>
              </w:rPr>
            </w:pPr>
          </w:p>
        </w:tc>
      </w:tr>
      <w:tr w:rsidR="00757BD6" w:rsidRPr="0086464F" w14:paraId="350C4B5A" w14:textId="77777777" w:rsidTr="008335FC">
        <w:trPr>
          <w:trHeight w:val="317"/>
        </w:trPr>
        <w:tc>
          <w:tcPr>
            <w:tcW w:w="3433" w:type="pct"/>
            <w:vAlign w:val="bottom"/>
          </w:tcPr>
          <w:p w14:paraId="09F5E169" w14:textId="77777777" w:rsidR="00757BD6" w:rsidRPr="0086464F" w:rsidRDefault="00757BD6" w:rsidP="00757BD6">
            <w:pPr>
              <w:tabs>
                <w:tab w:val="right" w:pos="1202"/>
              </w:tabs>
              <w:spacing w:line="280" w:lineRule="exact"/>
              <w:outlineLvl w:val="0"/>
              <w:rPr>
                <w:rFonts w:ascii="Arial" w:hAnsi="Arial" w:cs="Arial"/>
                <w:b/>
                <w:bCs/>
                <w:color w:val="000000" w:themeColor="text1"/>
                <w:sz w:val="20"/>
                <w:szCs w:val="20"/>
                <w:lang w:val="hr-HR"/>
              </w:rPr>
            </w:pPr>
            <w:bookmarkStart w:id="121" w:name="_Toc67326636"/>
            <w:r w:rsidRPr="0086464F">
              <w:rPr>
                <w:rFonts w:ascii="Arial" w:hAnsi="Arial" w:cs="Arial"/>
                <w:b/>
                <w:bCs/>
                <w:color w:val="000000" w:themeColor="text1"/>
                <w:sz w:val="20"/>
                <w:szCs w:val="20"/>
                <w:lang w:val="hr-HR"/>
              </w:rPr>
              <w:t>Ostala sveobuhvatna dobit</w:t>
            </w:r>
            <w:bookmarkEnd w:id="121"/>
          </w:p>
        </w:tc>
        <w:tc>
          <w:tcPr>
            <w:tcW w:w="747" w:type="pct"/>
            <w:vAlign w:val="bottom"/>
          </w:tcPr>
          <w:p w14:paraId="38D526B4" w14:textId="77777777" w:rsidR="00757BD6" w:rsidRPr="0086464F" w:rsidRDefault="00757BD6" w:rsidP="00757BD6">
            <w:pPr>
              <w:pStyle w:val="Tot"/>
              <w:jc w:val="right"/>
              <w:rPr>
                <w:rFonts w:cs="Arial"/>
                <w:b/>
                <w:bCs/>
                <w:color w:val="000000" w:themeColor="text1"/>
                <w:sz w:val="20"/>
                <w:lang w:val="hr-HR"/>
              </w:rPr>
            </w:pPr>
          </w:p>
        </w:tc>
        <w:tc>
          <w:tcPr>
            <w:tcW w:w="820" w:type="pct"/>
            <w:vAlign w:val="bottom"/>
          </w:tcPr>
          <w:p w14:paraId="643A8BA6" w14:textId="77777777" w:rsidR="00757BD6" w:rsidRPr="0086464F" w:rsidRDefault="00757BD6" w:rsidP="00757BD6">
            <w:pPr>
              <w:pStyle w:val="Tot"/>
              <w:jc w:val="right"/>
              <w:rPr>
                <w:rFonts w:cs="Arial"/>
                <w:b/>
                <w:bCs/>
                <w:color w:val="000000" w:themeColor="text1"/>
                <w:sz w:val="20"/>
                <w:lang w:val="hr-HR"/>
              </w:rPr>
            </w:pPr>
          </w:p>
        </w:tc>
      </w:tr>
      <w:tr w:rsidR="00757BD6" w:rsidRPr="0086464F" w14:paraId="54194792" w14:textId="77777777" w:rsidTr="008335FC">
        <w:trPr>
          <w:trHeight w:val="317"/>
        </w:trPr>
        <w:tc>
          <w:tcPr>
            <w:tcW w:w="3433" w:type="pct"/>
            <w:vAlign w:val="bottom"/>
          </w:tcPr>
          <w:p w14:paraId="33B392B0" w14:textId="77777777" w:rsidR="00757BD6" w:rsidRPr="0086464F" w:rsidRDefault="00757BD6" w:rsidP="00757BD6">
            <w:pPr>
              <w:tabs>
                <w:tab w:val="right" w:pos="1202"/>
              </w:tabs>
              <w:spacing w:line="280" w:lineRule="exact"/>
              <w:outlineLvl w:val="0"/>
              <w:rPr>
                <w:rFonts w:ascii="Arial" w:hAnsi="Arial" w:cs="Arial"/>
                <w:b/>
                <w:bCs/>
                <w:color w:val="000000" w:themeColor="text1"/>
                <w:sz w:val="20"/>
                <w:szCs w:val="20"/>
                <w:lang w:val="hr-HR"/>
              </w:rPr>
            </w:pPr>
            <w:bookmarkStart w:id="122" w:name="_Toc67326637"/>
            <w:r w:rsidRPr="0086464F">
              <w:rPr>
                <w:rFonts w:ascii="Arial" w:hAnsi="Arial" w:cs="Arial"/>
                <w:b/>
                <w:bCs/>
                <w:color w:val="000000" w:themeColor="text1"/>
                <w:sz w:val="20"/>
                <w:szCs w:val="20"/>
                <w:lang w:val="hr-HR"/>
              </w:rPr>
              <w:t>Stavke koje se kasnije ne prenose u dobit ili gubitak:</w:t>
            </w:r>
            <w:bookmarkEnd w:id="122"/>
          </w:p>
        </w:tc>
        <w:tc>
          <w:tcPr>
            <w:tcW w:w="747" w:type="pct"/>
            <w:vAlign w:val="bottom"/>
          </w:tcPr>
          <w:p w14:paraId="0B0F3F5C" w14:textId="77777777" w:rsidR="00757BD6" w:rsidRPr="0086464F" w:rsidRDefault="00757BD6" w:rsidP="00757BD6">
            <w:pPr>
              <w:pStyle w:val="Tot"/>
              <w:jc w:val="right"/>
              <w:rPr>
                <w:rFonts w:cs="Arial"/>
                <w:b/>
                <w:bCs/>
                <w:color w:val="000000" w:themeColor="text1"/>
                <w:sz w:val="20"/>
                <w:lang w:val="hr-HR"/>
              </w:rPr>
            </w:pPr>
          </w:p>
        </w:tc>
        <w:tc>
          <w:tcPr>
            <w:tcW w:w="820" w:type="pct"/>
            <w:vAlign w:val="bottom"/>
          </w:tcPr>
          <w:p w14:paraId="62FE6298" w14:textId="77777777" w:rsidR="00757BD6" w:rsidRPr="0086464F" w:rsidRDefault="00757BD6" w:rsidP="00757BD6">
            <w:pPr>
              <w:pStyle w:val="Tot"/>
              <w:jc w:val="right"/>
              <w:rPr>
                <w:rFonts w:cs="Arial"/>
                <w:b/>
                <w:bCs/>
                <w:color w:val="000000" w:themeColor="text1"/>
                <w:sz w:val="20"/>
                <w:lang w:val="hr-HR"/>
              </w:rPr>
            </w:pPr>
          </w:p>
        </w:tc>
      </w:tr>
      <w:tr w:rsidR="00757BD6" w:rsidRPr="0086464F" w14:paraId="13FD0D92" w14:textId="77777777" w:rsidTr="008335FC">
        <w:trPr>
          <w:trHeight w:val="317"/>
        </w:trPr>
        <w:tc>
          <w:tcPr>
            <w:tcW w:w="3433" w:type="pct"/>
            <w:vAlign w:val="bottom"/>
          </w:tcPr>
          <w:p w14:paraId="68DB8A85" w14:textId="7E4758A1" w:rsidR="00757BD6" w:rsidRPr="0086464F" w:rsidRDefault="00757BD6" w:rsidP="00757BD6">
            <w:pPr>
              <w:tabs>
                <w:tab w:val="right" w:pos="1202"/>
              </w:tabs>
              <w:spacing w:line="280" w:lineRule="exact"/>
              <w:outlineLvl w:val="0"/>
              <w:rPr>
                <w:rFonts w:ascii="Arial" w:hAnsi="Arial" w:cs="Arial"/>
                <w:b/>
                <w:bCs/>
                <w:color w:val="000000" w:themeColor="text1"/>
                <w:sz w:val="20"/>
                <w:szCs w:val="20"/>
                <w:lang w:val="hr-HR"/>
              </w:rPr>
            </w:pPr>
            <w:bookmarkStart w:id="123" w:name="_Toc67326638"/>
            <w:r w:rsidRPr="0086464F">
              <w:rPr>
                <w:rFonts w:ascii="Arial" w:hAnsi="Arial" w:cs="Arial"/>
                <w:bCs/>
                <w:color w:val="000000" w:themeColor="text1"/>
                <w:sz w:val="20"/>
                <w:szCs w:val="20"/>
                <w:lang w:val="hr-HR"/>
              </w:rPr>
              <w:t>Nerealizirani aktuarski (gubitak)</w:t>
            </w:r>
            <w:bookmarkEnd w:id="123"/>
          </w:p>
        </w:tc>
        <w:tc>
          <w:tcPr>
            <w:tcW w:w="747" w:type="pct"/>
            <w:tcBorders>
              <w:top w:val="nil"/>
              <w:left w:val="nil"/>
              <w:bottom w:val="nil"/>
              <w:right w:val="nil"/>
            </w:tcBorders>
            <w:vAlign w:val="bottom"/>
          </w:tcPr>
          <w:p w14:paraId="495E1264" w14:textId="4786538A" w:rsidR="00757BD6" w:rsidRPr="0086464F" w:rsidRDefault="00496889" w:rsidP="00757BD6">
            <w:pPr>
              <w:pStyle w:val="Tot"/>
              <w:jc w:val="right"/>
              <w:rPr>
                <w:rFonts w:cs="Arial"/>
                <w:bCs/>
                <w:color w:val="000000" w:themeColor="text1"/>
                <w:sz w:val="20"/>
                <w:lang w:val="hr-HR"/>
              </w:rPr>
            </w:pPr>
            <w:r w:rsidRPr="00496889">
              <w:rPr>
                <w:rFonts w:cs="Arial"/>
                <w:bCs/>
                <w:color w:val="000000" w:themeColor="text1"/>
                <w:sz w:val="20"/>
                <w:lang w:val="hr-HR"/>
              </w:rPr>
              <w:t>(143)</w:t>
            </w:r>
          </w:p>
        </w:tc>
        <w:tc>
          <w:tcPr>
            <w:tcW w:w="820" w:type="pct"/>
            <w:tcBorders>
              <w:top w:val="nil"/>
              <w:left w:val="nil"/>
              <w:bottom w:val="nil"/>
              <w:right w:val="nil"/>
            </w:tcBorders>
            <w:vAlign w:val="bottom"/>
          </w:tcPr>
          <w:p w14:paraId="38F46CC1" w14:textId="67684618" w:rsidR="00757BD6" w:rsidRPr="0086464F" w:rsidRDefault="00757BD6" w:rsidP="00757BD6">
            <w:pPr>
              <w:pStyle w:val="Tot"/>
              <w:jc w:val="right"/>
              <w:rPr>
                <w:rFonts w:cs="Arial"/>
                <w:bCs/>
                <w:color w:val="000000" w:themeColor="text1"/>
                <w:sz w:val="20"/>
                <w:lang w:val="hr-HR"/>
              </w:rPr>
            </w:pPr>
            <w:r>
              <w:rPr>
                <w:rFonts w:cs="Arial"/>
                <w:bCs/>
                <w:color w:val="000000" w:themeColor="text1"/>
                <w:sz w:val="20"/>
                <w:lang w:val="hr-HR"/>
              </w:rPr>
              <w:t>(592)</w:t>
            </w:r>
          </w:p>
        </w:tc>
      </w:tr>
      <w:tr w:rsidR="00757BD6" w:rsidRPr="0086464F" w14:paraId="7A7AA1F1" w14:textId="77777777" w:rsidTr="008335FC">
        <w:trPr>
          <w:trHeight w:hRule="exact" w:val="398"/>
        </w:trPr>
        <w:tc>
          <w:tcPr>
            <w:tcW w:w="3433" w:type="pct"/>
            <w:vAlign w:val="bottom"/>
          </w:tcPr>
          <w:p w14:paraId="49C8768B" w14:textId="77777777" w:rsidR="00757BD6" w:rsidRPr="0086464F" w:rsidRDefault="00757BD6" w:rsidP="00757BD6">
            <w:pPr>
              <w:tabs>
                <w:tab w:val="right" w:pos="1202"/>
              </w:tabs>
              <w:spacing w:line="320" w:lineRule="exact"/>
              <w:outlineLvl w:val="0"/>
              <w:rPr>
                <w:rFonts w:ascii="Arial" w:hAnsi="Arial" w:cs="Arial"/>
                <w:b/>
                <w:bCs/>
                <w:color w:val="000000" w:themeColor="text1"/>
                <w:sz w:val="20"/>
                <w:szCs w:val="20"/>
                <w:lang w:val="hr-HR"/>
              </w:rPr>
            </w:pPr>
            <w:bookmarkStart w:id="124" w:name="_Toc67326644"/>
            <w:r w:rsidRPr="0086464F">
              <w:rPr>
                <w:rFonts w:ascii="Arial" w:hAnsi="Arial" w:cs="Arial"/>
                <w:b/>
                <w:bCs/>
                <w:color w:val="000000" w:themeColor="text1"/>
                <w:sz w:val="20"/>
                <w:szCs w:val="20"/>
                <w:lang w:val="hr-HR"/>
              </w:rPr>
              <w:t>Ukupno stavke koje se kasnije ne prenose u dobit ili gubitak</w:t>
            </w:r>
            <w:bookmarkEnd w:id="124"/>
          </w:p>
        </w:tc>
        <w:tc>
          <w:tcPr>
            <w:tcW w:w="747" w:type="pct"/>
            <w:tcBorders>
              <w:top w:val="single" w:sz="4" w:space="0" w:color="auto"/>
              <w:bottom w:val="single" w:sz="12" w:space="0" w:color="auto"/>
            </w:tcBorders>
            <w:vAlign w:val="bottom"/>
          </w:tcPr>
          <w:p w14:paraId="2A7890C2" w14:textId="7D885DF4" w:rsidR="00757BD6" w:rsidRPr="0086464F" w:rsidRDefault="00496889" w:rsidP="00757BD6">
            <w:pPr>
              <w:pStyle w:val="Tot"/>
              <w:jc w:val="right"/>
              <w:rPr>
                <w:rFonts w:cs="Arial"/>
                <w:b/>
                <w:bCs/>
                <w:color w:val="000000" w:themeColor="text1"/>
                <w:sz w:val="20"/>
                <w:lang w:val="hr-HR"/>
              </w:rPr>
            </w:pPr>
            <w:r w:rsidRPr="00496889">
              <w:rPr>
                <w:rFonts w:cs="Arial"/>
                <w:b/>
                <w:bCs/>
                <w:color w:val="000000" w:themeColor="text1"/>
                <w:sz w:val="20"/>
                <w:lang w:val="hr-HR"/>
              </w:rPr>
              <w:t>(143)</w:t>
            </w:r>
          </w:p>
        </w:tc>
        <w:tc>
          <w:tcPr>
            <w:tcW w:w="820" w:type="pct"/>
            <w:tcBorders>
              <w:top w:val="single" w:sz="4" w:space="0" w:color="auto"/>
              <w:bottom w:val="single" w:sz="12" w:space="0" w:color="auto"/>
            </w:tcBorders>
            <w:vAlign w:val="bottom"/>
          </w:tcPr>
          <w:p w14:paraId="6E562948" w14:textId="47F09B7C" w:rsidR="00757BD6" w:rsidRPr="0086464F" w:rsidRDefault="00757BD6" w:rsidP="00757BD6">
            <w:pPr>
              <w:pStyle w:val="Tot"/>
              <w:jc w:val="right"/>
              <w:rPr>
                <w:rFonts w:cs="Arial"/>
                <w:b/>
                <w:bCs/>
                <w:color w:val="000000" w:themeColor="text1"/>
                <w:sz w:val="20"/>
                <w:lang w:val="hr-HR"/>
              </w:rPr>
            </w:pPr>
            <w:r>
              <w:rPr>
                <w:rFonts w:cs="Arial"/>
                <w:b/>
                <w:bCs/>
                <w:color w:val="000000" w:themeColor="text1"/>
                <w:sz w:val="20"/>
                <w:lang w:val="hr-HR"/>
              </w:rPr>
              <w:t>(592)</w:t>
            </w:r>
          </w:p>
        </w:tc>
      </w:tr>
      <w:tr w:rsidR="00757BD6" w:rsidRPr="0086464F" w14:paraId="005B4FA7" w14:textId="77777777" w:rsidTr="008335FC">
        <w:trPr>
          <w:trHeight w:hRule="exact" w:val="105"/>
        </w:trPr>
        <w:tc>
          <w:tcPr>
            <w:tcW w:w="3433" w:type="pct"/>
            <w:vAlign w:val="bottom"/>
          </w:tcPr>
          <w:p w14:paraId="4DA3A53E" w14:textId="77777777" w:rsidR="00757BD6" w:rsidRPr="0086464F" w:rsidRDefault="00757BD6" w:rsidP="00757BD6">
            <w:pPr>
              <w:tabs>
                <w:tab w:val="right" w:pos="1202"/>
              </w:tabs>
              <w:spacing w:line="320" w:lineRule="exact"/>
              <w:outlineLvl w:val="0"/>
              <w:rPr>
                <w:rFonts w:ascii="Arial" w:hAnsi="Arial" w:cs="Arial"/>
                <w:b/>
                <w:bCs/>
                <w:color w:val="000000" w:themeColor="text1"/>
                <w:sz w:val="20"/>
                <w:szCs w:val="20"/>
                <w:lang w:val="hr-HR"/>
              </w:rPr>
            </w:pPr>
          </w:p>
        </w:tc>
        <w:tc>
          <w:tcPr>
            <w:tcW w:w="747" w:type="pct"/>
            <w:tcBorders>
              <w:top w:val="single" w:sz="12" w:space="0" w:color="auto"/>
            </w:tcBorders>
            <w:vAlign w:val="bottom"/>
          </w:tcPr>
          <w:p w14:paraId="1A071DC2" w14:textId="77777777" w:rsidR="00757BD6" w:rsidRPr="0086464F" w:rsidRDefault="00757BD6" w:rsidP="00757BD6">
            <w:pPr>
              <w:pStyle w:val="Thick"/>
              <w:tabs>
                <w:tab w:val="clear" w:pos="1202"/>
                <w:tab w:val="left" w:pos="146"/>
              </w:tabs>
              <w:jc w:val="right"/>
              <w:rPr>
                <w:rFonts w:cs="Arial"/>
                <w:color w:val="000000" w:themeColor="text1"/>
                <w:sz w:val="20"/>
                <w:lang w:val="hr-HR"/>
              </w:rPr>
            </w:pPr>
          </w:p>
        </w:tc>
        <w:tc>
          <w:tcPr>
            <w:tcW w:w="820" w:type="pct"/>
            <w:tcBorders>
              <w:top w:val="single" w:sz="12" w:space="0" w:color="auto"/>
            </w:tcBorders>
            <w:vAlign w:val="bottom"/>
          </w:tcPr>
          <w:p w14:paraId="1E0D53FA" w14:textId="77777777" w:rsidR="00757BD6" w:rsidRPr="0086464F" w:rsidRDefault="00757BD6" w:rsidP="00757BD6">
            <w:pPr>
              <w:pStyle w:val="Thick"/>
              <w:tabs>
                <w:tab w:val="clear" w:pos="1202"/>
                <w:tab w:val="left" w:pos="146"/>
              </w:tabs>
              <w:jc w:val="right"/>
              <w:rPr>
                <w:rFonts w:cs="Arial"/>
                <w:color w:val="000000" w:themeColor="text1"/>
                <w:sz w:val="20"/>
                <w:lang w:val="hr-HR"/>
              </w:rPr>
            </w:pPr>
          </w:p>
        </w:tc>
      </w:tr>
      <w:tr w:rsidR="00757BD6" w:rsidRPr="0086464F" w14:paraId="086CA6CD" w14:textId="77777777" w:rsidTr="008335FC">
        <w:trPr>
          <w:trHeight w:val="334"/>
        </w:trPr>
        <w:tc>
          <w:tcPr>
            <w:tcW w:w="3433" w:type="pct"/>
            <w:vAlign w:val="bottom"/>
          </w:tcPr>
          <w:p w14:paraId="4A0B6520" w14:textId="6B1D5987" w:rsidR="00757BD6" w:rsidRPr="0086464F" w:rsidRDefault="00757BD6" w:rsidP="00757BD6">
            <w:pPr>
              <w:pStyle w:val="Tot"/>
              <w:rPr>
                <w:rFonts w:cs="Arial"/>
                <w:b/>
                <w:bCs/>
                <w:color w:val="000000" w:themeColor="text1"/>
                <w:sz w:val="20"/>
                <w:lang w:val="hr-HR"/>
              </w:rPr>
            </w:pPr>
            <w:bookmarkStart w:id="125" w:name="_Toc67326647"/>
            <w:r w:rsidRPr="0086464F">
              <w:rPr>
                <w:rFonts w:cs="Arial"/>
                <w:b/>
                <w:bCs/>
                <w:color w:val="000000" w:themeColor="text1"/>
                <w:sz w:val="20"/>
                <w:lang w:val="hr-HR"/>
              </w:rPr>
              <w:t xml:space="preserve">Stavke koje se kasnije mogu </w:t>
            </w:r>
            <w:r>
              <w:rPr>
                <w:rFonts w:cs="Arial"/>
                <w:b/>
                <w:bCs/>
                <w:color w:val="000000" w:themeColor="text1"/>
                <w:sz w:val="20"/>
                <w:lang w:val="hr-HR"/>
              </w:rPr>
              <w:t>prenijeti</w:t>
            </w:r>
            <w:r w:rsidRPr="0086464F">
              <w:rPr>
                <w:rFonts w:cs="Arial"/>
                <w:b/>
                <w:bCs/>
                <w:color w:val="000000" w:themeColor="text1"/>
                <w:sz w:val="20"/>
                <w:lang w:val="hr-HR"/>
              </w:rPr>
              <w:t xml:space="preserve"> u dobit ili gubitak:</w:t>
            </w:r>
            <w:bookmarkEnd w:id="125"/>
          </w:p>
        </w:tc>
        <w:tc>
          <w:tcPr>
            <w:tcW w:w="747" w:type="pct"/>
            <w:vAlign w:val="bottom"/>
          </w:tcPr>
          <w:p w14:paraId="323363F4" w14:textId="77777777" w:rsidR="00757BD6" w:rsidRPr="0086464F" w:rsidRDefault="00757BD6" w:rsidP="00757BD6">
            <w:pPr>
              <w:pStyle w:val="Tot"/>
              <w:jc w:val="right"/>
              <w:rPr>
                <w:rFonts w:cs="Arial"/>
                <w:b/>
                <w:bCs/>
                <w:color w:val="000000" w:themeColor="text1"/>
                <w:sz w:val="20"/>
                <w:lang w:val="hr-HR"/>
              </w:rPr>
            </w:pPr>
          </w:p>
        </w:tc>
        <w:tc>
          <w:tcPr>
            <w:tcW w:w="820" w:type="pct"/>
            <w:vAlign w:val="bottom"/>
          </w:tcPr>
          <w:p w14:paraId="788E5C02" w14:textId="77777777" w:rsidR="00757BD6" w:rsidRPr="0086464F" w:rsidRDefault="00757BD6" w:rsidP="00757BD6">
            <w:pPr>
              <w:pStyle w:val="Tot"/>
              <w:jc w:val="right"/>
              <w:rPr>
                <w:rFonts w:cs="Arial"/>
                <w:b/>
                <w:bCs/>
                <w:color w:val="000000" w:themeColor="text1"/>
                <w:sz w:val="20"/>
                <w:lang w:val="hr-HR"/>
              </w:rPr>
            </w:pPr>
          </w:p>
        </w:tc>
      </w:tr>
      <w:tr w:rsidR="00757BD6" w:rsidRPr="0086464F" w14:paraId="637FC3E8" w14:textId="77777777" w:rsidTr="006E7925">
        <w:trPr>
          <w:trHeight w:hRule="exact" w:val="644"/>
        </w:trPr>
        <w:tc>
          <w:tcPr>
            <w:tcW w:w="3433" w:type="pct"/>
            <w:vAlign w:val="bottom"/>
          </w:tcPr>
          <w:p w14:paraId="4B47B381" w14:textId="77777777" w:rsidR="00757BD6" w:rsidRPr="0086464F" w:rsidRDefault="00757BD6" w:rsidP="00757BD6">
            <w:pPr>
              <w:pStyle w:val="Tot"/>
              <w:rPr>
                <w:rFonts w:cs="Arial"/>
                <w:bCs/>
                <w:color w:val="000000" w:themeColor="text1"/>
                <w:sz w:val="20"/>
                <w:lang w:val="hr-HR"/>
              </w:rPr>
            </w:pPr>
            <w:bookmarkStart w:id="126" w:name="_Toc67326648"/>
            <w:r w:rsidRPr="0086464F">
              <w:rPr>
                <w:rFonts w:cs="Arial"/>
                <w:bCs/>
                <w:color w:val="000000" w:themeColor="text1"/>
                <w:sz w:val="20"/>
                <w:lang w:val="hr-HR"/>
              </w:rPr>
              <w:t>Neto promjene financijske imovine po fer vrijednosti kroz ostalu sveobuhvatnu dobit</w:t>
            </w:r>
            <w:bookmarkEnd w:id="126"/>
          </w:p>
        </w:tc>
        <w:tc>
          <w:tcPr>
            <w:tcW w:w="747" w:type="pct"/>
            <w:tcBorders>
              <w:top w:val="nil"/>
              <w:left w:val="nil"/>
              <w:bottom w:val="nil"/>
              <w:right w:val="nil"/>
            </w:tcBorders>
            <w:vAlign w:val="bottom"/>
          </w:tcPr>
          <w:p w14:paraId="18BE3C13" w14:textId="49007867" w:rsidR="00757BD6" w:rsidRPr="0086464F" w:rsidRDefault="00496889" w:rsidP="00757BD6">
            <w:pPr>
              <w:pStyle w:val="Tot"/>
              <w:jc w:val="right"/>
              <w:rPr>
                <w:rFonts w:cs="Arial"/>
                <w:color w:val="000000" w:themeColor="text1"/>
                <w:sz w:val="20"/>
                <w:lang w:val="hr-HR"/>
              </w:rPr>
            </w:pPr>
            <w:r w:rsidRPr="00496889">
              <w:rPr>
                <w:rFonts w:cs="Arial"/>
                <w:color w:val="000000" w:themeColor="text1"/>
                <w:sz w:val="20"/>
                <w:lang w:val="hr-HR"/>
              </w:rPr>
              <w:t>(583)</w:t>
            </w:r>
          </w:p>
        </w:tc>
        <w:tc>
          <w:tcPr>
            <w:tcW w:w="820" w:type="pct"/>
            <w:tcBorders>
              <w:top w:val="nil"/>
              <w:left w:val="nil"/>
              <w:bottom w:val="nil"/>
              <w:right w:val="nil"/>
            </w:tcBorders>
            <w:vAlign w:val="bottom"/>
          </w:tcPr>
          <w:p w14:paraId="55136112" w14:textId="60B15CE1" w:rsidR="00757BD6" w:rsidRPr="006E7925" w:rsidRDefault="00757BD6" w:rsidP="00757BD6">
            <w:pPr>
              <w:pStyle w:val="Tot"/>
              <w:jc w:val="right"/>
              <w:rPr>
                <w:rFonts w:cs="Arial"/>
                <w:bCs/>
                <w:color w:val="000000" w:themeColor="text1"/>
                <w:sz w:val="20"/>
                <w:lang w:val="hr-HR"/>
              </w:rPr>
            </w:pPr>
            <w:r>
              <w:rPr>
                <w:rFonts w:cs="Arial"/>
                <w:color w:val="000000" w:themeColor="text1"/>
                <w:sz w:val="20"/>
                <w:lang w:val="hr-HR"/>
              </w:rPr>
              <w:t>3.831</w:t>
            </w:r>
          </w:p>
        </w:tc>
      </w:tr>
      <w:tr w:rsidR="00757BD6" w:rsidRPr="0086464F" w14:paraId="292E928F" w14:textId="77777777" w:rsidTr="006E7925">
        <w:trPr>
          <w:trHeight w:val="328"/>
        </w:trPr>
        <w:tc>
          <w:tcPr>
            <w:tcW w:w="3433" w:type="pct"/>
            <w:vAlign w:val="bottom"/>
          </w:tcPr>
          <w:p w14:paraId="2E546B82" w14:textId="77777777" w:rsidR="00757BD6" w:rsidRPr="0086464F" w:rsidRDefault="00757BD6" w:rsidP="00757BD6">
            <w:pPr>
              <w:pStyle w:val="Tot"/>
              <w:rPr>
                <w:rFonts w:cs="Arial"/>
                <w:bCs/>
                <w:color w:val="000000" w:themeColor="text1"/>
                <w:sz w:val="20"/>
                <w:lang w:val="hr-HR"/>
              </w:rPr>
            </w:pPr>
            <w:bookmarkStart w:id="127" w:name="_Toc67326654"/>
            <w:r w:rsidRPr="0086464F">
              <w:rPr>
                <w:rFonts w:cs="Arial"/>
                <w:bCs/>
                <w:color w:val="000000" w:themeColor="text1"/>
                <w:sz w:val="20"/>
                <w:lang w:val="hr-HR"/>
              </w:rPr>
              <w:t>Odgođeni porez – ostala sveobuhvatna dobit</w:t>
            </w:r>
            <w:bookmarkEnd w:id="127"/>
          </w:p>
        </w:tc>
        <w:tc>
          <w:tcPr>
            <w:tcW w:w="747" w:type="pct"/>
            <w:tcBorders>
              <w:bottom w:val="single" w:sz="2" w:space="0" w:color="auto"/>
            </w:tcBorders>
            <w:vAlign w:val="bottom"/>
          </w:tcPr>
          <w:p w14:paraId="77AD2155" w14:textId="0CA44C9B" w:rsidR="00757BD6" w:rsidRPr="0086464F" w:rsidRDefault="00496889" w:rsidP="00757BD6">
            <w:pPr>
              <w:pStyle w:val="Tot"/>
              <w:jc w:val="right"/>
              <w:rPr>
                <w:rFonts w:cs="Arial"/>
                <w:color w:val="000000" w:themeColor="text1"/>
                <w:sz w:val="20"/>
                <w:lang w:val="hr-HR"/>
              </w:rPr>
            </w:pPr>
            <w:r w:rsidRPr="00496889">
              <w:rPr>
                <w:rFonts w:cs="Arial"/>
                <w:color w:val="000000" w:themeColor="text1"/>
                <w:sz w:val="20"/>
                <w:lang w:val="hr-HR"/>
              </w:rPr>
              <w:t>5</w:t>
            </w:r>
          </w:p>
        </w:tc>
        <w:tc>
          <w:tcPr>
            <w:tcW w:w="820" w:type="pct"/>
            <w:tcBorders>
              <w:bottom w:val="single" w:sz="2" w:space="0" w:color="auto"/>
            </w:tcBorders>
            <w:vAlign w:val="bottom"/>
          </w:tcPr>
          <w:p w14:paraId="47E4A22E" w14:textId="68C03A65" w:rsidR="00757BD6" w:rsidRPr="006E7925" w:rsidRDefault="00757BD6" w:rsidP="00757BD6">
            <w:pPr>
              <w:pStyle w:val="Tot"/>
              <w:jc w:val="right"/>
              <w:rPr>
                <w:rFonts w:cs="Arial"/>
                <w:bCs/>
                <w:color w:val="000000" w:themeColor="text1"/>
                <w:sz w:val="20"/>
                <w:lang w:val="hr-HR"/>
              </w:rPr>
            </w:pPr>
            <w:r>
              <w:rPr>
                <w:rFonts w:cs="Arial"/>
                <w:color w:val="000000" w:themeColor="text1"/>
                <w:sz w:val="20"/>
                <w:lang w:val="hr-HR"/>
              </w:rPr>
              <w:t>(30)</w:t>
            </w:r>
          </w:p>
        </w:tc>
      </w:tr>
      <w:tr w:rsidR="00757BD6" w:rsidRPr="0086464F" w14:paraId="7C9F2729" w14:textId="77777777" w:rsidTr="006E7925">
        <w:trPr>
          <w:trHeight w:hRule="exact" w:val="319"/>
        </w:trPr>
        <w:tc>
          <w:tcPr>
            <w:tcW w:w="3433" w:type="pct"/>
            <w:vAlign w:val="bottom"/>
          </w:tcPr>
          <w:p w14:paraId="7AB9353D" w14:textId="4516DE81" w:rsidR="00757BD6" w:rsidRPr="0086464F" w:rsidRDefault="00757BD6" w:rsidP="00757BD6">
            <w:pPr>
              <w:tabs>
                <w:tab w:val="right" w:pos="1202"/>
              </w:tabs>
              <w:outlineLvl w:val="0"/>
              <w:rPr>
                <w:rFonts w:ascii="Arial" w:hAnsi="Arial" w:cs="Arial"/>
                <w:bCs/>
                <w:color w:val="000000" w:themeColor="text1"/>
                <w:sz w:val="20"/>
                <w:szCs w:val="20"/>
                <w:lang w:val="hr-HR"/>
              </w:rPr>
            </w:pPr>
            <w:bookmarkStart w:id="128" w:name="_Toc67326657"/>
            <w:r w:rsidRPr="0086464F">
              <w:rPr>
                <w:rFonts w:ascii="Arial" w:hAnsi="Arial" w:cs="Arial"/>
                <w:b/>
                <w:bCs/>
                <w:color w:val="000000" w:themeColor="text1"/>
                <w:sz w:val="20"/>
                <w:szCs w:val="20"/>
                <w:lang w:val="hr-HR"/>
              </w:rPr>
              <w:t xml:space="preserve">Ukupno stavke koje se kasnije mogu </w:t>
            </w:r>
            <w:r>
              <w:rPr>
                <w:rFonts w:ascii="Arial" w:hAnsi="Arial" w:cs="Arial"/>
                <w:b/>
                <w:bCs/>
                <w:color w:val="000000" w:themeColor="text1"/>
                <w:sz w:val="20"/>
                <w:szCs w:val="20"/>
                <w:lang w:val="hr-HR"/>
              </w:rPr>
              <w:t>prenijeti</w:t>
            </w:r>
            <w:r w:rsidRPr="0086464F">
              <w:rPr>
                <w:rFonts w:ascii="Arial" w:hAnsi="Arial" w:cs="Arial"/>
                <w:b/>
                <w:bCs/>
                <w:color w:val="000000" w:themeColor="text1"/>
                <w:sz w:val="20"/>
                <w:szCs w:val="20"/>
                <w:lang w:val="hr-HR"/>
              </w:rPr>
              <w:t xml:space="preserve"> u dobit ili gubitak</w:t>
            </w:r>
            <w:bookmarkEnd w:id="128"/>
          </w:p>
        </w:tc>
        <w:tc>
          <w:tcPr>
            <w:tcW w:w="747" w:type="pct"/>
            <w:tcBorders>
              <w:top w:val="single" w:sz="2" w:space="0" w:color="auto"/>
              <w:bottom w:val="single" w:sz="4" w:space="0" w:color="auto"/>
            </w:tcBorders>
            <w:vAlign w:val="bottom"/>
          </w:tcPr>
          <w:p w14:paraId="2E3C5554" w14:textId="658B1FBB" w:rsidR="00757BD6" w:rsidRPr="0086464F" w:rsidRDefault="00496889" w:rsidP="00757BD6">
            <w:pPr>
              <w:pStyle w:val="Tot"/>
              <w:jc w:val="right"/>
              <w:rPr>
                <w:rFonts w:cs="Arial"/>
                <w:b/>
                <w:bCs/>
                <w:color w:val="000000" w:themeColor="text1"/>
                <w:sz w:val="20"/>
                <w:lang w:val="hr-HR"/>
              </w:rPr>
            </w:pPr>
            <w:r w:rsidRPr="00496889">
              <w:rPr>
                <w:rFonts w:cs="Arial"/>
                <w:b/>
                <w:bCs/>
                <w:color w:val="000000" w:themeColor="text1"/>
                <w:sz w:val="20"/>
                <w:lang w:val="hr-HR"/>
              </w:rPr>
              <w:t>(578)</w:t>
            </w:r>
          </w:p>
        </w:tc>
        <w:tc>
          <w:tcPr>
            <w:tcW w:w="820" w:type="pct"/>
            <w:tcBorders>
              <w:top w:val="single" w:sz="2" w:space="0" w:color="auto"/>
              <w:bottom w:val="single" w:sz="4" w:space="0" w:color="auto"/>
            </w:tcBorders>
            <w:vAlign w:val="bottom"/>
          </w:tcPr>
          <w:p w14:paraId="5BA24E35" w14:textId="0FBD57AE" w:rsidR="00757BD6" w:rsidRPr="006E7925" w:rsidRDefault="00757BD6" w:rsidP="00757BD6">
            <w:pPr>
              <w:pStyle w:val="Tot"/>
              <w:jc w:val="right"/>
              <w:rPr>
                <w:rFonts w:cs="Arial"/>
                <w:b/>
                <w:bCs/>
                <w:color w:val="000000" w:themeColor="text1"/>
                <w:sz w:val="20"/>
                <w:lang w:val="hr-HR"/>
              </w:rPr>
            </w:pPr>
            <w:r>
              <w:rPr>
                <w:rFonts w:cs="Arial"/>
                <w:b/>
                <w:bCs/>
                <w:color w:val="000000" w:themeColor="text1"/>
                <w:sz w:val="20"/>
                <w:lang w:val="hr-HR"/>
              </w:rPr>
              <w:t>3.801</w:t>
            </w:r>
          </w:p>
        </w:tc>
      </w:tr>
      <w:tr w:rsidR="00757BD6" w:rsidRPr="0086464F" w14:paraId="5AB99589" w14:textId="77777777" w:rsidTr="008335FC">
        <w:trPr>
          <w:trHeight w:hRule="exact" w:val="170"/>
        </w:trPr>
        <w:tc>
          <w:tcPr>
            <w:tcW w:w="3433" w:type="pct"/>
            <w:vAlign w:val="bottom"/>
          </w:tcPr>
          <w:p w14:paraId="00AE3CEB" w14:textId="77777777" w:rsidR="00757BD6" w:rsidRPr="0086464F" w:rsidRDefault="00757BD6" w:rsidP="00757BD6">
            <w:pPr>
              <w:tabs>
                <w:tab w:val="right" w:pos="1202"/>
              </w:tabs>
              <w:outlineLvl w:val="0"/>
              <w:rPr>
                <w:rFonts w:ascii="Arial" w:hAnsi="Arial" w:cs="Arial"/>
                <w:b/>
                <w:bCs/>
                <w:color w:val="000000" w:themeColor="text1"/>
                <w:sz w:val="20"/>
                <w:szCs w:val="20"/>
                <w:lang w:val="hr-HR"/>
              </w:rPr>
            </w:pPr>
          </w:p>
        </w:tc>
        <w:tc>
          <w:tcPr>
            <w:tcW w:w="747" w:type="pct"/>
            <w:tcBorders>
              <w:top w:val="single" w:sz="2" w:space="0" w:color="auto"/>
            </w:tcBorders>
            <w:vAlign w:val="bottom"/>
          </w:tcPr>
          <w:p w14:paraId="3763C1F0" w14:textId="77777777" w:rsidR="00757BD6" w:rsidRPr="0086464F" w:rsidRDefault="00757BD6" w:rsidP="00757BD6">
            <w:pPr>
              <w:pStyle w:val="Tot"/>
              <w:jc w:val="right"/>
              <w:rPr>
                <w:rFonts w:cs="Arial"/>
                <w:b/>
                <w:bCs/>
                <w:color w:val="000000" w:themeColor="text1"/>
                <w:sz w:val="20"/>
                <w:lang w:val="hr-HR"/>
              </w:rPr>
            </w:pPr>
          </w:p>
        </w:tc>
        <w:tc>
          <w:tcPr>
            <w:tcW w:w="820" w:type="pct"/>
            <w:tcBorders>
              <w:top w:val="single" w:sz="2" w:space="0" w:color="auto"/>
            </w:tcBorders>
            <w:vAlign w:val="bottom"/>
          </w:tcPr>
          <w:p w14:paraId="0913E15E" w14:textId="77777777" w:rsidR="00757BD6" w:rsidRPr="0086464F" w:rsidRDefault="00757BD6" w:rsidP="00757BD6">
            <w:pPr>
              <w:pStyle w:val="Tot"/>
              <w:jc w:val="right"/>
              <w:rPr>
                <w:rFonts w:cs="Arial"/>
                <w:b/>
                <w:bCs/>
                <w:color w:val="000000" w:themeColor="text1"/>
                <w:sz w:val="20"/>
                <w:lang w:val="hr-HR"/>
              </w:rPr>
            </w:pPr>
          </w:p>
        </w:tc>
      </w:tr>
      <w:tr w:rsidR="00757BD6" w:rsidRPr="0086464F" w14:paraId="21FD01C1" w14:textId="77777777" w:rsidTr="008335FC">
        <w:trPr>
          <w:trHeight w:hRule="exact" w:val="319"/>
        </w:trPr>
        <w:tc>
          <w:tcPr>
            <w:tcW w:w="3433" w:type="pct"/>
            <w:vAlign w:val="bottom"/>
          </w:tcPr>
          <w:p w14:paraId="1CAA8010" w14:textId="77777777" w:rsidR="00757BD6" w:rsidRPr="0086464F" w:rsidRDefault="00757BD6" w:rsidP="00757BD6">
            <w:pPr>
              <w:tabs>
                <w:tab w:val="right" w:pos="1202"/>
              </w:tabs>
              <w:outlineLvl w:val="0"/>
              <w:rPr>
                <w:rFonts w:ascii="Arial" w:hAnsi="Arial" w:cs="Arial"/>
                <w:b/>
                <w:bCs/>
                <w:color w:val="000000" w:themeColor="text1"/>
                <w:sz w:val="20"/>
                <w:szCs w:val="20"/>
                <w:lang w:val="hr-HR"/>
              </w:rPr>
            </w:pPr>
            <w:bookmarkStart w:id="129" w:name="_Toc67326660"/>
            <w:r w:rsidRPr="0086464F">
              <w:rPr>
                <w:rFonts w:ascii="Arial" w:hAnsi="Arial" w:cs="Arial"/>
                <w:b/>
                <w:bCs/>
                <w:color w:val="000000" w:themeColor="text1"/>
                <w:sz w:val="20"/>
                <w:szCs w:val="20"/>
                <w:lang w:val="hr-HR"/>
              </w:rPr>
              <w:t>Ostala sveobuhvatna dobit nakon oporezivanja</w:t>
            </w:r>
            <w:bookmarkEnd w:id="129"/>
          </w:p>
        </w:tc>
        <w:tc>
          <w:tcPr>
            <w:tcW w:w="747" w:type="pct"/>
            <w:tcBorders>
              <w:bottom w:val="single" w:sz="4" w:space="0" w:color="auto"/>
            </w:tcBorders>
            <w:vAlign w:val="bottom"/>
          </w:tcPr>
          <w:p w14:paraId="53FFB0BD" w14:textId="6599F5CA" w:rsidR="00757BD6" w:rsidRPr="0086464F" w:rsidRDefault="00496889" w:rsidP="00757BD6">
            <w:pPr>
              <w:pStyle w:val="Tot"/>
              <w:jc w:val="right"/>
              <w:rPr>
                <w:rFonts w:cs="Arial"/>
                <w:b/>
                <w:bCs/>
                <w:color w:val="000000" w:themeColor="text1"/>
                <w:sz w:val="20"/>
                <w:lang w:val="hr-HR"/>
              </w:rPr>
            </w:pPr>
            <w:r w:rsidRPr="00496889">
              <w:rPr>
                <w:rFonts w:cs="Arial"/>
                <w:b/>
                <w:bCs/>
                <w:color w:val="000000" w:themeColor="text1"/>
                <w:sz w:val="20"/>
                <w:lang w:val="hr-HR"/>
              </w:rPr>
              <w:t>(721)</w:t>
            </w:r>
          </w:p>
        </w:tc>
        <w:tc>
          <w:tcPr>
            <w:tcW w:w="820" w:type="pct"/>
            <w:tcBorders>
              <w:bottom w:val="single" w:sz="4" w:space="0" w:color="auto"/>
            </w:tcBorders>
            <w:vAlign w:val="bottom"/>
          </w:tcPr>
          <w:p w14:paraId="132C3514" w14:textId="474071B7" w:rsidR="00757BD6" w:rsidRPr="0086464F" w:rsidRDefault="00757BD6" w:rsidP="00757BD6">
            <w:pPr>
              <w:pStyle w:val="Tot"/>
              <w:jc w:val="right"/>
              <w:rPr>
                <w:rFonts w:cs="Arial"/>
                <w:b/>
                <w:bCs/>
                <w:color w:val="000000" w:themeColor="text1"/>
                <w:sz w:val="20"/>
                <w:lang w:val="hr-HR"/>
              </w:rPr>
            </w:pPr>
            <w:r>
              <w:rPr>
                <w:rFonts w:cs="Arial"/>
                <w:b/>
                <w:bCs/>
                <w:color w:val="000000" w:themeColor="text1"/>
                <w:sz w:val="20"/>
                <w:lang w:val="hr-HR"/>
              </w:rPr>
              <w:t>3.209</w:t>
            </w:r>
          </w:p>
        </w:tc>
      </w:tr>
      <w:tr w:rsidR="00757BD6" w:rsidRPr="0086464F" w14:paraId="242627D2" w14:textId="77777777" w:rsidTr="008335FC">
        <w:trPr>
          <w:trHeight w:hRule="exact" w:val="170"/>
        </w:trPr>
        <w:tc>
          <w:tcPr>
            <w:tcW w:w="3433" w:type="pct"/>
            <w:vAlign w:val="bottom"/>
          </w:tcPr>
          <w:p w14:paraId="02391984" w14:textId="77777777" w:rsidR="00757BD6" w:rsidRPr="0086464F" w:rsidRDefault="00757BD6" w:rsidP="00757BD6">
            <w:pPr>
              <w:tabs>
                <w:tab w:val="right" w:pos="1202"/>
              </w:tabs>
              <w:outlineLvl w:val="0"/>
              <w:rPr>
                <w:rFonts w:ascii="Arial" w:hAnsi="Arial" w:cs="Arial"/>
                <w:b/>
                <w:bCs/>
                <w:color w:val="000000" w:themeColor="text1"/>
                <w:sz w:val="20"/>
                <w:szCs w:val="20"/>
                <w:lang w:val="hr-HR"/>
              </w:rPr>
            </w:pPr>
          </w:p>
        </w:tc>
        <w:tc>
          <w:tcPr>
            <w:tcW w:w="747" w:type="pct"/>
            <w:tcBorders>
              <w:top w:val="single" w:sz="4" w:space="0" w:color="auto"/>
            </w:tcBorders>
            <w:vAlign w:val="bottom"/>
          </w:tcPr>
          <w:p w14:paraId="63948C9B" w14:textId="77777777" w:rsidR="00757BD6" w:rsidRPr="0086464F" w:rsidRDefault="00757BD6" w:rsidP="00757BD6">
            <w:pPr>
              <w:pStyle w:val="Tot"/>
              <w:jc w:val="right"/>
              <w:rPr>
                <w:rFonts w:cs="Arial"/>
                <w:b/>
                <w:bCs/>
                <w:color w:val="000000" w:themeColor="text1"/>
                <w:sz w:val="20"/>
                <w:lang w:val="hr-HR"/>
              </w:rPr>
            </w:pPr>
          </w:p>
        </w:tc>
        <w:tc>
          <w:tcPr>
            <w:tcW w:w="820" w:type="pct"/>
            <w:tcBorders>
              <w:top w:val="single" w:sz="4" w:space="0" w:color="auto"/>
            </w:tcBorders>
            <w:vAlign w:val="bottom"/>
          </w:tcPr>
          <w:p w14:paraId="54E3043B" w14:textId="77777777" w:rsidR="00757BD6" w:rsidRPr="0086464F" w:rsidRDefault="00757BD6" w:rsidP="00757BD6">
            <w:pPr>
              <w:pStyle w:val="Tot"/>
              <w:jc w:val="right"/>
              <w:rPr>
                <w:rFonts w:cs="Arial"/>
                <w:b/>
                <w:bCs/>
                <w:color w:val="000000" w:themeColor="text1"/>
                <w:sz w:val="20"/>
                <w:lang w:val="hr-HR"/>
              </w:rPr>
            </w:pPr>
          </w:p>
        </w:tc>
      </w:tr>
      <w:tr w:rsidR="00757BD6" w:rsidRPr="0086464F" w14:paraId="39948165" w14:textId="77777777" w:rsidTr="008335FC">
        <w:trPr>
          <w:trHeight w:val="317"/>
        </w:trPr>
        <w:tc>
          <w:tcPr>
            <w:tcW w:w="3433" w:type="pct"/>
            <w:vAlign w:val="bottom"/>
          </w:tcPr>
          <w:p w14:paraId="66D27BB4" w14:textId="77777777" w:rsidR="00757BD6" w:rsidRPr="0086464F" w:rsidRDefault="00757BD6" w:rsidP="00757BD6">
            <w:pPr>
              <w:pStyle w:val="Tot"/>
              <w:rPr>
                <w:rFonts w:cs="Arial"/>
                <w:b/>
                <w:bCs/>
                <w:color w:val="000000" w:themeColor="text1"/>
                <w:sz w:val="20"/>
                <w:lang w:val="hr-HR"/>
              </w:rPr>
            </w:pPr>
            <w:bookmarkStart w:id="130" w:name="_Toc67326663"/>
            <w:r w:rsidRPr="0086464F">
              <w:rPr>
                <w:rFonts w:cs="Arial"/>
                <w:b/>
                <w:bCs/>
                <w:color w:val="000000" w:themeColor="text1"/>
                <w:sz w:val="20"/>
                <w:lang w:val="hr-HR"/>
              </w:rPr>
              <w:t>Ukupna sveobuhvatna dobit nakon oporezivanja</w:t>
            </w:r>
            <w:bookmarkEnd w:id="130"/>
          </w:p>
        </w:tc>
        <w:tc>
          <w:tcPr>
            <w:tcW w:w="747" w:type="pct"/>
            <w:tcBorders>
              <w:bottom w:val="single" w:sz="12" w:space="0" w:color="auto"/>
            </w:tcBorders>
            <w:vAlign w:val="bottom"/>
          </w:tcPr>
          <w:p w14:paraId="33E08F1E" w14:textId="51D72E19" w:rsidR="00757BD6" w:rsidRPr="0086464F" w:rsidRDefault="00496889" w:rsidP="00757BD6">
            <w:pPr>
              <w:pStyle w:val="Tot"/>
              <w:jc w:val="right"/>
              <w:rPr>
                <w:rFonts w:cs="Arial"/>
                <w:b/>
                <w:bCs/>
                <w:color w:val="000000" w:themeColor="text1"/>
                <w:sz w:val="20"/>
                <w:lang w:val="hr-HR"/>
              </w:rPr>
            </w:pPr>
            <w:r w:rsidRPr="00496889">
              <w:rPr>
                <w:rFonts w:cs="Arial"/>
                <w:b/>
                <w:bCs/>
                <w:color w:val="000000" w:themeColor="text1"/>
                <w:sz w:val="20"/>
                <w:lang w:val="hr-HR"/>
              </w:rPr>
              <w:t>62.332</w:t>
            </w:r>
          </w:p>
        </w:tc>
        <w:tc>
          <w:tcPr>
            <w:tcW w:w="820" w:type="pct"/>
            <w:tcBorders>
              <w:bottom w:val="single" w:sz="12" w:space="0" w:color="auto"/>
            </w:tcBorders>
            <w:vAlign w:val="bottom"/>
          </w:tcPr>
          <w:p w14:paraId="48DF4CDC" w14:textId="44ABDEEA" w:rsidR="00757BD6" w:rsidRPr="0086464F" w:rsidRDefault="00757BD6" w:rsidP="00757BD6">
            <w:pPr>
              <w:pStyle w:val="Tot"/>
              <w:jc w:val="right"/>
              <w:rPr>
                <w:rFonts w:cs="Arial"/>
                <w:b/>
                <w:bCs/>
                <w:color w:val="000000" w:themeColor="text1"/>
                <w:sz w:val="20"/>
                <w:lang w:val="hr-HR"/>
              </w:rPr>
            </w:pPr>
            <w:r>
              <w:rPr>
                <w:rFonts w:cs="Arial"/>
                <w:b/>
                <w:bCs/>
                <w:color w:val="000000" w:themeColor="text1"/>
                <w:sz w:val="20"/>
                <w:lang w:val="hr-HR"/>
              </w:rPr>
              <w:t>43.391</w:t>
            </w:r>
          </w:p>
        </w:tc>
      </w:tr>
      <w:tr w:rsidR="00757BD6" w:rsidRPr="0086464F" w14:paraId="0527CA94" w14:textId="77777777" w:rsidTr="008335FC">
        <w:trPr>
          <w:trHeight w:val="283"/>
        </w:trPr>
        <w:tc>
          <w:tcPr>
            <w:tcW w:w="3433" w:type="pct"/>
            <w:vAlign w:val="bottom"/>
          </w:tcPr>
          <w:p w14:paraId="1134C1A2" w14:textId="77777777" w:rsidR="00757BD6" w:rsidRPr="0086464F" w:rsidRDefault="00757BD6" w:rsidP="00757BD6">
            <w:pPr>
              <w:pStyle w:val="Tot"/>
              <w:spacing w:line="301" w:lineRule="exact"/>
              <w:rPr>
                <w:rFonts w:cs="Arial"/>
                <w:b/>
                <w:bCs/>
                <w:color w:val="000000" w:themeColor="text1"/>
                <w:sz w:val="20"/>
                <w:lang w:val="hr-HR"/>
              </w:rPr>
            </w:pPr>
            <w:bookmarkStart w:id="131" w:name="_Toc67326666"/>
            <w:r w:rsidRPr="0086464F">
              <w:rPr>
                <w:rFonts w:cs="Arial"/>
                <w:b/>
                <w:bCs/>
                <w:color w:val="000000" w:themeColor="text1"/>
                <w:sz w:val="20"/>
                <w:lang w:val="hr-HR"/>
              </w:rPr>
              <w:t>Ukupna sveobuhvatna dobit:</w:t>
            </w:r>
            <w:bookmarkEnd w:id="131"/>
          </w:p>
        </w:tc>
        <w:tc>
          <w:tcPr>
            <w:tcW w:w="747" w:type="pct"/>
            <w:vAlign w:val="bottom"/>
          </w:tcPr>
          <w:p w14:paraId="2FF51156" w14:textId="77777777" w:rsidR="00757BD6" w:rsidRPr="0086464F" w:rsidRDefault="00757BD6" w:rsidP="00757BD6">
            <w:pPr>
              <w:pStyle w:val="Thick"/>
              <w:tabs>
                <w:tab w:val="clear" w:pos="1202"/>
              </w:tabs>
              <w:spacing w:line="301" w:lineRule="exact"/>
              <w:jc w:val="right"/>
              <w:rPr>
                <w:rFonts w:cs="Arial"/>
                <w:color w:val="000000" w:themeColor="text1"/>
                <w:sz w:val="20"/>
                <w:u w:val="none"/>
                <w:lang w:val="hr-HR"/>
              </w:rPr>
            </w:pPr>
          </w:p>
        </w:tc>
        <w:tc>
          <w:tcPr>
            <w:tcW w:w="820" w:type="pct"/>
            <w:vAlign w:val="bottom"/>
          </w:tcPr>
          <w:p w14:paraId="67A6CD88" w14:textId="77777777" w:rsidR="00757BD6" w:rsidRPr="0086464F" w:rsidRDefault="00757BD6" w:rsidP="00757BD6">
            <w:pPr>
              <w:pStyle w:val="Thick"/>
              <w:tabs>
                <w:tab w:val="clear" w:pos="1202"/>
              </w:tabs>
              <w:spacing w:line="301" w:lineRule="exact"/>
              <w:jc w:val="right"/>
              <w:rPr>
                <w:rFonts w:cs="Arial"/>
                <w:color w:val="000000" w:themeColor="text1"/>
                <w:sz w:val="20"/>
                <w:u w:val="none"/>
                <w:lang w:val="hr-HR"/>
              </w:rPr>
            </w:pPr>
          </w:p>
        </w:tc>
      </w:tr>
      <w:tr w:rsidR="00757BD6" w:rsidRPr="0086464F" w14:paraId="15DE8318" w14:textId="77777777" w:rsidTr="008335FC">
        <w:trPr>
          <w:trHeight w:val="294"/>
        </w:trPr>
        <w:tc>
          <w:tcPr>
            <w:tcW w:w="3433" w:type="pct"/>
            <w:vAlign w:val="bottom"/>
          </w:tcPr>
          <w:p w14:paraId="62934005" w14:textId="745BED37" w:rsidR="00757BD6" w:rsidRPr="0086464F" w:rsidRDefault="00757BD6" w:rsidP="00757BD6">
            <w:pPr>
              <w:pStyle w:val="Tot"/>
              <w:spacing w:line="301" w:lineRule="exact"/>
              <w:rPr>
                <w:rFonts w:cs="Arial"/>
                <w:b/>
                <w:bCs/>
                <w:color w:val="000000" w:themeColor="text1"/>
                <w:sz w:val="20"/>
                <w:lang w:val="hr-HR"/>
              </w:rPr>
            </w:pPr>
            <w:bookmarkStart w:id="132" w:name="_Toc67326667"/>
            <w:r w:rsidRPr="0086464F">
              <w:rPr>
                <w:rFonts w:cs="Arial"/>
                <w:b/>
                <w:bCs/>
                <w:color w:val="000000" w:themeColor="text1"/>
                <w:sz w:val="20"/>
                <w:lang w:val="hr-HR"/>
              </w:rPr>
              <w:t xml:space="preserve">Vlasniku </w:t>
            </w:r>
            <w:r>
              <w:rPr>
                <w:rFonts w:cs="Arial"/>
                <w:b/>
                <w:bCs/>
                <w:color w:val="000000" w:themeColor="text1"/>
                <w:sz w:val="20"/>
                <w:lang w:val="hr-HR"/>
              </w:rPr>
              <w:t xml:space="preserve">kapitala </w:t>
            </w:r>
            <w:r w:rsidRPr="0086464F">
              <w:rPr>
                <w:rFonts w:cs="Arial"/>
                <w:b/>
                <w:bCs/>
                <w:color w:val="000000" w:themeColor="text1"/>
                <w:sz w:val="20"/>
                <w:lang w:val="hr-HR"/>
              </w:rPr>
              <w:t>društva</w:t>
            </w:r>
            <w:bookmarkEnd w:id="132"/>
          </w:p>
        </w:tc>
        <w:tc>
          <w:tcPr>
            <w:tcW w:w="747" w:type="pct"/>
            <w:tcBorders>
              <w:bottom w:val="single" w:sz="12" w:space="0" w:color="auto"/>
            </w:tcBorders>
            <w:vAlign w:val="bottom"/>
          </w:tcPr>
          <w:p w14:paraId="460BD8C2" w14:textId="4EFD7D26" w:rsidR="00757BD6" w:rsidRPr="0086464F" w:rsidRDefault="00496889" w:rsidP="00757BD6">
            <w:pPr>
              <w:pStyle w:val="Tot"/>
              <w:jc w:val="right"/>
              <w:rPr>
                <w:rFonts w:cs="Arial"/>
                <w:b/>
                <w:bCs/>
                <w:color w:val="000000" w:themeColor="text1"/>
                <w:sz w:val="20"/>
                <w:lang w:val="hr-HR"/>
              </w:rPr>
            </w:pPr>
            <w:r w:rsidRPr="00496889">
              <w:rPr>
                <w:rFonts w:cs="Arial"/>
                <w:b/>
                <w:bCs/>
                <w:color w:val="000000" w:themeColor="text1"/>
                <w:sz w:val="20"/>
                <w:lang w:val="hr-HR"/>
              </w:rPr>
              <w:t>62.332</w:t>
            </w:r>
          </w:p>
        </w:tc>
        <w:tc>
          <w:tcPr>
            <w:tcW w:w="820" w:type="pct"/>
            <w:tcBorders>
              <w:bottom w:val="single" w:sz="12" w:space="0" w:color="auto"/>
            </w:tcBorders>
            <w:vAlign w:val="bottom"/>
          </w:tcPr>
          <w:p w14:paraId="4F875541" w14:textId="05FAFF99" w:rsidR="00757BD6" w:rsidRPr="0086464F" w:rsidRDefault="00757BD6" w:rsidP="00757BD6">
            <w:pPr>
              <w:pStyle w:val="Tot"/>
              <w:jc w:val="right"/>
              <w:rPr>
                <w:rFonts w:cs="Arial"/>
                <w:b/>
                <w:bCs/>
                <w:color w:val="000000" w:themeColor="text1"/>
                <w:sz w:val="20"/>
                <w:lang w:val="hr-HR"/>
              </w:rPr>
            </w:pPr>
            <w:r>
              <w:rPr>
                <w:rFonts w:cs="Arial"/>
                <w:b/>
                <w:bCs/>
                <w:color w:val="000000" w:themeColor="text1"/>
                <w:sz w:val="20"/>
                <w:lang w:val="hr-HR"/>
              </w:rPr>
              <w:t>43.391</w:t>
            </w:r>
          </w:p>
        </w:tc>
      </w:tr>
    </w:tbl>
    <w:p w14:paraId="1457F974" w14:textId="77777777" w:rsidR="002C235E" w:rsidRPr="00B91D09" w:rsidRDefault="002C235E" w:rsidP="00E23FDF">
      <w:pPr>
        <w:pStyle w:val="T1"/>
        <w:keepNext w:val="0"/>
        <w:spacing w:before="0" w:after="0" w:line="240" w:lineRule="atLeast"/>
        <w:rPr>
          <w:rFonts w:cs="Arial"/>
          <w:b w:val="0"/>
          <w:bCs w:val="0"/>
          <w:color w:val="000000" w:themeColor="text1"/>
          <w:sz w:val="22"/>
          <w:szCs w:val="22"/>
          <w:lang w:val="hr-HR"/>
        </w:rPr>
      </w:pPr>
    </w:p>
    <w:p w14:paraId="0E09806E" w14:textId="77777777" w:rsidR="008A0BD3" w:rsidRPr="00B91D09" w:rsidRDefault="008A0BD3">
      <w:pPr>
        <w:pStyle w:val="T1"/>
        <w:keepNext w:val="0"/>
        <w:spacing w:before="0" w:after="0" w:line="240" w:lineRule="auto"/>
        <w:rPr>
          <w:rFonts w:cs="Arial"/>
          <w:b w:val="0"/>
          <w:bCs w:val="0"/>
          <w:color w:val="000000" w:themeColor="text1"/>
          <w:sz w:val="22"/>
          <w:szCs w:val="22"/>
          <w:lang w:val="hr-HR"/>
        </w:rPr>
      </w:pPr>
    </w:p>
    <w:p w14:paraId="1D90B2A9" w14:textId="77777777" w:rsidR="008A0BD3" w:rsidRPr="00B91D09" w:rsidRDefault="008A0BD3">
      <w:pPr>
        <w:pStyle w:val="T1"/>
        <w:keepNext w:val="0"/>
        <w:spacing w:before="0" w:after="0" w:line="240" w:lineRule="auto"/>
        <w:rPr>
          <w:rFonts w:cs="Arial"/>
          <w:b w:val="0"/>
          <w:bCs w:val="0"/>
          <w:color w:val="000000" w:themeColor="text1"/>
          <w:sz w:val="22"/>
          <w:szCs w:val="22"/>
          <w:lang w:val="hr-HR"/>
        </w:rPr>
      </w:pPr>
    </w:p>
    <w:p w14:paraId="5322C7CC" w14:textId="77777777" w:rsidR="00FC64C2" w:rsidRPr="00B91D09" w:rsidRDefault="00FC64C2">
      <w:pPr>
        <w:pStyle w:val="T1"/>
        <w:keepNext w:val="0"/>
        <w:spacing w:before="0" w:after="0" w:line="240" w:lineRule="auto"/>
        <w:rPr>
          <w:rFonts w:cs="Arial"/>
          <w:b w:val="0"/>
          <w:bCs w:val="0"/>
          <w:color w:val="000000" w:themeColor="text1"/>
          <w:sz w:val="22"/>
          <w:szCs w:val="22"/>
          <w:lang w:val="hr-HR"/>
        </w:rPr>
      </w:pPr>
    </w:p>
    <w:p w14:paraId="7857C51B" w14:textId="77777777" w:rsidR="00FC64C2" w:rsidRPr="00B91D09" w:rsidRDefault="00FC64C2">
      <w:pPr>
        <w:pStyle w:val="T1"/>
        <w:keepNext w:val="0"/>
        <w:spacing w:before="0" w:after="0" w:line="240" w:lineRule="auto"/>
        <w:rPr>
          <w:rFonts w:cs="Arial"/>
          <w:b w:val="0"/>
          <w:bCs w:val="0"/>
          <w:color w:val="000000" w:themeColor="text1"/>
          <w:sz w:val="22"/>
          <w:szCs w:val="22"/>
          <w:lang w:val="hr-HR"/>
        </w:rPr>
      </w:pPr>
    </w:p>
    <w:p w14:paraId="5A31A181" w14:textId="77777777" w:rsidR="00FC64C2" w:rsidRPr="00B91D09" w:rsidRDefault="00FC64C2">
      <w:pPr>
        <w:pStyle w:val="T1"/>
        <w:keepNext w:val="0"/>
        <w:spacing w:before="0" w:after="0" w:line="240" w:lineRule="auto"/>
        <w:rPr>
          <w:rFonts w:cs="Arial"/>
          <w:b w:val="0"/>
          <w:bCs w:val="0"/>
          <w:color w:val="000000" w:themeColor="text1"/>
          <w:sz w:val="22"/>
          <w:szCs w:val="22"/>
          <w:lang w:val="hr-HR"/>
        </w:rPr>
      </w:pPr>
    </w:p>
    <w:p w14:paraId="3D0DC614" w14:textId="77777777" w:rsidR="00FC64C2" w:rsidRPr="00B91D09" w:rsidRDefault="00FC64C2">
      <w:pPr>
        <w:pStyle w:val="T1"/>
        <w:keepNext w:val="0"/>
        <w:spacing w:before="0" w:after="0" w:line="240" w:lineRule="auto"/>
        <w:rPr>
          <w:rFonts w:cs="Arial"/>
          <w:b w:val="0"/>
          <w:bCs w:val="0"/>
          <w:color w:val="000000" w:themeColor="text1"/>
          <w:sz w:val="22"/>
          <w:szCs w:val="22"/>
          <w:lang w:val="hr-HR"/>
        </w:rPr>
      </w:pPr>
    </w:p>
    <w:p w14:paraId="5474BC8A" w14:textId="77777777" w:rsidR="008A0BD3" w:rsidRPr="00B91D09" w:rsidRDefault="008A0BD3">
      <w:pPr>
        <w:pStyle w:val="T1"/>
        <w:keepNext w:val="0"/>
        <w:spacing w:before="0" w:after="0" w:line="240" w:lineRule="auto"/>
        <w:rPr>
          <w:rFonts w:cs="Arial"/>
          <w:b w:val="0"/>
          <w:bCs w:val="0"/>
          <w:color w:val="000000" w:themeColor="text1"/>
          <w:sz w:val="22"/>
          <w:szCs w:val="22"/>
          <w:lang w:val="hr-HR"/>
        </w:rPr>
      </w:pPr>
    </w:p>
    <w:p w14:paraId="1D71DAB8" w14:textId="77777777" w:rsidR="008A0BD3" w:rsidRPr="00B91D09" w:rsidRDefault="008A0BD3">
      <w:pPr>
        <w:pStyle w:val="T1"/>
        <w:keepNext w:val="0"/>
        <w:spacing w:before="0" w:after="0" w:line="240" w:lineRule="auto"/>
        <w:rPr>
          <w:rFonts w:cs="Arial"/>
          <w:b w:val="0"/>
          <w:bCs w:val="0"/>
          <w:color w:val="000000" w:themeColor="text1"/>
          <w:sz w:val="22"/>
          <w:szCs w:val="22"/>
          <w:lang w:val="hr-HR"/>
        </w:rPr>
      </w:pPr>
    </w:p>
    <w:p w14:paraId="33E07D7E" w14:textId="77777777" w:rsidR="007B7887" w:rsidRPr="004B4498" w:rsidRDefault="000E3105" w:rsidP="003C6BA3">
      <w:pPr>
        <w:pStyle w:val="T1"/>
        <w:keepNext w:val="0"/>
        <w:spacing w:before="0" w:after="0" w:line="240" w:lineRule="auto"/>
        <w:rPr>
          <w:rFonts w:cs="Arial"/>
          <w:color w:val="000000" w:themeColor="text1"/>
          <w:sz w:val="20"/>
          <w:lang w:val="hr-HR"/>
        </w:rPr>
      </w:pPr>
      <w:r w:rsidRPr="004B4498">
        <w:rPr>
          <w:rFonts w:cs="Arial"/>
          <w:b w:val="0"/>
          <w:bCs w:val="0"/>
          <w:color w:val="000000" w:themeColor="text1"/>
          <w:sz w:val="20"/>
          <w:lang w:val="hr-HR"/>
        </w:rPr>
        <w:t>Priložene računovodstvene politike i bilješke sastavni su dio ovih financijskih izvještaja.</w:t>
      </w:r>
    </w:p>
    <w:p w14:paraId="463B0A8A" w14:textId="77777777" w:rsidR="00AA2521" w:rsidRPr="00B91D09" w:rsidRDefault="00AA2521" w:rsidP="006D5C0D">
      <w:pPr>
        <w:pStyle w:val="T1"/>
        <w:keepNext w:val="0"/>
        <w:jc w:val="left"/>
        <w:rPr>
          <w:rFonts w:cs="Arial"/>
          <w:b w:val="0"/>
          <w:bCs w:val="0"/>
          <w:color w:val="000000" w:themeColor="text1"/>
          <w:sz w:val="22"/>
          <w:szCs w:val="22"/>
          <w:lang w:val="hr-HR"/>
        </w:rPr>
        <w:sectPr w:rsidR="00AA2521" w:rsidRPr="00B91D09" w:rsidSect="0026672F">
          <w:headerReference w:type="default" r:id="rId72"/>
          <w:pgSz w:w="11907" w:h="16840" w:code="9"/>
          <w:pgMar w:top="1418" w:right="992" w:bottom="1134" w:left="1418" w:header="851" w:footer="851" w:gutter="0"/>
          <w:cols w:space="720"/>
          <w:noEndnote/>
        </w:sectPr>
      </w:pPr>
    </w:p>
    <w:tbl>
      <w:tblPr>
        <w:tblpPr w:leftFromText="181" w:rightFromText="181" w:vertAnchor="text" w:horzAnchor="margin" w:tblpY="392"/>
        <w:tblW w:w="9214" w:type="dxa"/>
        <w:tblLayout w:type="fixed"/>
        <w:tblLook w:val="0000" w:firstRow="0" w:lastRow="0" w:firstColumn="0" w:lastColumn="0" w:noHBand="0" w:noVBand="0"/>
      </w:tblPr>
      <w:tblGrid>
        <w:gridCol w:w="5529"/>
        <w:gridCol w:w="992"/>
        <w:gridCol w:w="1346"/>
        <w:gridCol w:w="1347"/>
      </w:tblGrid>
      <w:tr w:rsidR="008833A7" w:rsidRPr="00EC7DFC" w14:paraId="66B7D5B2" w14:textId="77777777" w:rsidTr="00FB7A08">
        <w:trPr>
          <w:trHeight w:val="230"/>
        </w:trPr>
        <w:tc>
          <w:tcPr>
            <w:tcW w:w="5529" w:type="dxa"/>
          </w:tcPr>
          <w:p w14:paraId="621019B6" w14:textId="77777777" w:rsidR="008833A7" w:rsidRPr="004B4498" w:rsidRDefault="008833A7" w:rsidP="008833A7">
            <w:pPr>
              <w:rPr>
                <w:rFonts w:ascii="Arial" w:hAnsi="Arial" w:cs="Arial"/>
                <w:color w:val="000000" w:themeColor="text1"/>
                <w:sz w:val="20"/>
                <w:szCs w:val="20"/>
                <w:lang w:val="hr-HR"/>
              </w:rPr>
            </w:pPr>
          </w:p>
          <w:p w14:paraId="1EB74332" w14:textId="77777777" w:rsidR="008833A7" w:rsidRPr="004B4498" w:rsidRDefault="008833A7" w:rsidP="008833A7">
            <w:pPr>
              <w:rPr>
                <w:rFonts w:ascii="Arial" w:hAnsi="Arial" w:cs="Arial"/>
                <w:color w:val="000000" w:themeColor="text1"/>
                <w:sz w:val="20"/>
                <w:szCs w:val="20"/>
                <w:lang w:val="hr-HR"/>
              </w:rPr>
            </w:pPr>
          </w:p>
        </w:tc>
        <w:tc>
          <w:tcPr>
            <w:tcW w:w="992" w:type="dxa"/>
            <w:vAlign w:val="bottom"/>
          </w:tcPr>
          <w:p w14:paraId="7799941A" w14:textId="77777777" w:rsidR="008833A7" w:rsidRPr="004B4498" w:rsidRDefault="008833A7" w:rsidP="008833A7">
            <w:pPr>
              <w:jc w:val="center"/>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Bilješka</w:t>
            </w:r>
          </w:p>
        </w:tc>
        <w:tc>
          <w:tcPr>
            <w:tcW w:w="1346" w:type="dxa"/>
            <w:vAlign w:val="bottom"/>
          </w:tcPr>
          <w:p w14:paraId="59D39976" w14:textId="51E44B81" w:rsidR="008833A7" w:rsidRPr="00AD7286" w:rsidRDefault="008833A7" w:rsidP="008833A7">
            <w:pPr>
              <w:jc w:val="right"/>
              <w:rPr>
                <w:rFonts w:ascii="Arial" w:hAnsi="Arial" w:cs="Arial"/>
                <w:b/>
                <w:color w:val="000000" w:themeColor="text1"/>
                <w:sz w:val="20"/>
                <w:szCs w:val="20"/>
                <w:lang w:val="hr-HR"/>
              </w:rPr>
            </w:pPr>
            <w:r w:rsidRPr="00AD7286">
              <w:rPr>
                <w:rFonts w:ascii="Arial" w:hAnsi="Arial" w:cs="Arial"/>
                <w:b/>
                <w:color w:val="000000" w:themeColor="text1"/>
                <w:sz w:val="20"/>
                <w:szCs w:val="20"/>
                <w:lang w:val="hr-HR"/>
              </w:rPr>
              <w:t>202</w:t>
            </w:r>
            <w:r w:rsidR="00757BD6">
              <w:rPr>
                <w:rFonts w:ascii="Arial" w:hAnsi="Arial" w:cs="Arial"/>
                <w:b/>
                <w:color w:val="000000" w:themeColor="text1"/>
                <w:sz w:val="20"/>
                <w:szCs w:val="20"/>
                <w:lang w:val="hr-HR"/>
              </w:rPr>
              <w:t>5</w:t>
            </w:r>
            <w:r w:rsidRPr="00AD7286">
              <w:rPr>
                <w:rFonts w:ascii="Arial" w:hAnsi="Arial" w:cs="Arial"/>
                <w:b/>
                <w:color w:val="000000" w:themeColor="text1"/>
                <w:sz w:val="20"/>
                <w:szCs w:val="20"/>
                <w:lang w:val="hr-HR"/>
              </w:rPr>
              <w:t>.</w:t>
            </w:r>
          </w:p>
        </w:tc>
        <w:tc>
          <w:tcPr>
            <w:tcW w:w="1347" w:type="dxa"/>
            <w:vAlign w:val="bottom"/>
          </w:tcPr>
          <w:p w14:paraId="25B332FD" w14:textId="5F228719" w:rsidR="008833A7" w:rsidRPr="004B4498" w:rsidRDefault="008833A7" w:rsidP="008833A7">
            <w:pPr>
              <w:jc w:val="right"/>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202</w:t>
            </w:r>
            <w:r w:rsidR="00757BD6">
              <w:rPr>
                <w:rFonts w:ascii="Arial" w:hAnsi="Arial" w:cs="Arial"/>
                <w:b/>
                <w:color w:val="000000" w:themeColor="text1"/>
                <w:sz w:val="20"/>
                <w:szCs w:val="20"/>
                <w:lang w:val="hr-HR"/>
              </w:rPr>
              <w:t>4</w:t>
            </w:r>
            <w:r w:rsidRPr="004B4498">
              <w:rPr>
                <w:rFonts w:ascii="Arial" w:hAnsi="Arial" w:cs="Arial"/>
                <w:b/>
                <w:color w:val="000000" w:themeColor="text1"/>
                <w:sz w:val="20"/>
                <w:szCs w:val="20"/>
                <w:lang w:val="hr-HR"/>
              </w:rPr>
              <w:t>.</w:t>
            </w:r>
          </w:p>
        </w:tc>
      </w:tr>
      <w:tr w:rsidR="008833A7" w:rsidRPr="00EC7DFC" w14:paraId="18822ACA" w14:textId="77777777" w:rsidTr="00FB7A08">
        <w:trPr>
          <w:trHeight w:val="202"/>
        </w:trPr>
        <w:tc>
          <w:tcPr>
            <w:tcW w:w="5529" w:type="dxa"/>
          </w:tcPr>
          <w:p w14:paraId="358DF9F0" w14:textId="77777777" w:rsidR="008833A7" w:rsidRPr="004B4498" w:rsidRDefault="008833A7" w:rsidP="008833A7">
            <w:pPr>
              <w:rPr>
                <w:rFonts w:ascii="Arial" w:hAnsi="Arial" w:cs="Arial"/>
                <w:color w:val="000000" w:themeColor="text1"/>
                <w:sz w:val="20"/>
                <w:szCs w:val="20"/>
                <w:lang w:val="hr-HR"/>
              </w:rPr>
            </w:pPr>
          </w:p>
        </w:tc>
        <w:tc>
          <w:tcPr>
            <w:tcW w:w="992" w:type="dxa"/>
          </w:tcPr>
          <w:p w14:paraId="22BA31B9" w14:textId="77777777" w:rsidR="008833A7" w:rsidRPr="004B4498" w:rsidRDefault="008833A7" w:rsidP="008833A7">
            <w:pPr>
              <w:jc w:val="center"/>
              <w:rPr>
                <w:rFonts w:ascii="Arial" w:hAnsi="Arial" w:cs="Arial"/>
                <w:b/>
                <w:color w:val="000000" w:themeColor="text1"/>
                <w:sz w:val="20"/>
                <w:szCs w:val="20"/>
                <w:lang w:val="hr-HR"/>
              </w:rPr>
            </w:pPr>
          </w:p>
        </w:tc>
        <w:tc>
          <w:tcPr>
            <w:tcW w:w="1346" w:type="dxa"/>
          </w:tcPr>
          <w:p w14:paraId="5C124F43" w14:textId="787771F0" w:rsidR="008833A7" w:rsidRPr="00AD7286" w:rsidRDefault="008833A7" w:rsidP="008833A7">
            <w:pPr>
              <w:jc w:val="right"/>
              <w:rPr>
                <w:rFonts w:ascii="Arial" w:hAnsi="Arial" w:cs="Arial"/>
                <w:b/>
                <w:color w:val="000000" w:themeColor="text1"/>
                <w:sz w:val="20"/>
                <w:szCs w:val="20"/>
                <w:lang w:val="hr-HR"/>
              </w:rPr>
            </w:pPr>
            <w:r w:rsidRPr="00AD7286">
              <w:rPr>
                <w:rFonts w:ascii="Arial" w:hAnsi="Arial" w:cs="Arial"/>
                <w:b/>
                <w:color w:val="000000" w:themeColor="text1"/>
                <w:sz w:val="20"/>
                <w:szCs w:val="20"/>
                <w:lang w:val="hr-HR"/>
              </w:rPr>
              <w:t>000 eura</w:t>
            </w:r>
          </w:p>
        </w:tc>
        <w:tc>
          <w:tcPr>
            <w:tcW w:w="1347" w:type="dxa"/>
          </w:tcPr>
          <w:p w14:paraId="45779B00" w14:textId="48FB5492" w:rsidR="008833A7" w:rsidRPr="004B4498" w:rsidRDefault="008833A7" w:rsidP="008833A7">
            <w:pPr>
              <w:jc w:val="right"/>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 xml:space="preserve">000 </w:t>
            </w:r>
            <w:r>
              <w:rPr>
                <w:rFonts w:ascii="Arial" w:hAnsi="Arial" w:cs="Arial"/>
                <w:b/>
                <w:color w:val="000000" w:themeColor="text1"/>
                <w:sz w:val="20"/>
                <w:szCs w:val="20"/>
                <w:lang w:val="hr-HR"/>
              </w:rPr>
              <w:t>eura</w:t>
            </w:r>
          </w:p>
        </w:tc>
      </w:tr>
      <w:tr w:rsidR="008833A7" w:rsidRPr="00EC7DFC" w14:paraId="575E739D" w14:textId="77777777" w:rsidTr="008335FC">
        <w:trPr>
          <w:trHeight w:val="303"/>
        </w:trPr>
        <w:tc>
          <w:tcPr>
            <w:tcW w:w="5529" w:type="dxa"/>
            <w:vAlign w:val="bottom"/>
          </w:tcPr>
          <w:p w14:paraId="54B04E6A" w14:textId="77777777" w:rsidR="008833A7" w:rsidRPr="00CE654D" w:rsidRDefault="008833A7" w:rsidP="008833A7">
            <w:pPr>
              <w:pStyle w:val="TT"/>
              <w:rPr>
                <w:rFonts w:cs="Arial"/>
                <w:b/>
                <w:bCs/>
                <w:color w:val="000000" w:themeColor="text1"/>
                <w:sz w:val="20"/>
                <w:lang w:val="hr-HR"/>
              </w:rPr>
            </w:pPr>
            <w:bookmarkStart w:id="133" w:name="_Toc67326670"/>
            <w:r w:rsidRPr="00CE654D">
              <w:rPr>
                <w:rFonts w:cs="Arial"/>
                <w:b/>
                <w:bCs/>
                <w:color w:val="000000" w:themeColor="text1"/>
                <w:sz w:val="20"/>
                <w:lang w:val="hr-HR"/>
              </w:rPr>
              <w:t>Imovina</w:t>
            </w:r>
            <w:bookmarkEnd w:id="133"/>
            <w:r w:rsidRPr="00CE654D">
              <w:rPr>
                <w:rFonts w:cs="Arial"/>
                <w:b/>
                <w:bCs/>
                <w:color w:val="000000" w:themeColor="text1"/>
                <w:sz w:val="20"/>
                <w:lang w:val="hr-HR"/>
              </w:rPr>
              <w:t xml:space="preserve"> </w:t>
            </w:r>
          </w:p>
        </w:tc>
        <w:tc>
          <w:tcPr>
            <w:tcW w:w="992" w:type="dxa"/>
            <w:vAlign w:val="bottom"/>
          </w:tcPr>
          <w:p w14:paraId="0ABD19D8" w14:textId="77777777" w:rsidR="008833A7" w:rsidRPr="00CE654D" w:rsidRDefault="008833A7" w:rsidP="008833A7">
            <w:pPr>
              <w:pStyle w:val="TT"/>
              <w:rPr>
                <w:rFonts w:cs="Arial"/>
                <w:b/>
                <w:bCs/>
                <w:color w:val="000000" w:themeColor="text1"/>
                <w:sz w:val="20"/>
                <w:lang w:val="hr-HR"/>
              </w:rPr>
            </w:pPr>
          </w:p>
        </w:tc>
        <w:tc>
          <w:tcPr>
            <w:tcW w:w="1346" w:type="dxa"/>
            <w:vAlign w:val="bottom"/>
          </w:tcPr>
          <w:p w14:paraId="13952513" w14:textId="77777777" w:rsidR="008833A7" w:rsidRPr="00AD7286" w:rsidRDefault="008833A7" w:rsidP="008833A7">
            <w:pPr>
              <w:pStyle w:val="TT"/>
              <w:rPr>
                <w:rFonts w:cs="Arial"/>
                <w:b/>
                <w:bCs/>
                <w:color w:val="000000" w:themeColor="text1"/>
                <w:sz w:val="20"/>
                <w:lang w:val="hr-HR"/>
              </w:rPr>
            </w:pPr>
          </w:p>
        </w:tc>
        <w:tc>
          <w:tcPr>
            <w:tcW w:w="1347" w:type="dxa"/>
            <w:vAlign w:val="bottom"/>
          </w:tcPr>
          <w:p w14:paraId="5BBC06D1" w14:textId="77777777" w:rsidR="008833A7" w:rsidRPr="00CE654D" w:rsidRDefault="008833A7" w:rsidP="008833A7">
            <w:pPr>
              <w:pStyle w:val="TT"/>
              <w:rPr>
                <w:rFonts w:cs="Arial"/>
                <w:b/>
                <w:bCs/>
                <w:color w:val="000000" w:themeColor="text1"/>
                <w:sz w:val="20"/>
                <w:lang w:val="hr-HR"/>
              </w:rPr>
            </w:pPr>
          </w:p>
        </w:tc>
      </w:tr>
      <w:tr w:rsidR="00496889" w:rsidRPr="00EC7DFC" w14:paraId="62A935A4" w14:textId="77777777" w:rsidTr="00496889">
        <w:trPr>
          <w:trHeight w:val="303"/>
        </w:trPr>
        <w:tc>
          <w:tcPr>
            <w:tcW w:w="5529" w:type="dxa"/>
            <w:vAlign w:val="bottom"/>
          </w:tcPr>
          <w:p w14:paraId="5D863942" w14:textId="77777777" w:rsidR="00496889" w:rsidRPr="00CE654D" w:rsidRDefault="00496889" w:rsidP="00496889">
            <w:pPr>
              <w:pStyle w:val="TT"/>
              <w:rPr>
                <w:rFonts w:cs="Arial"/>
                <w:color w:val="000000" w:themeColor="text1"/>
                <w:sz w:val="20"/>
                <w:lang w:val="hr-HR"/>
              </w:rPr>
            </w:pPr>
            <w:bookmarkStart w:id="134" w:name="_Toc67326671"/>
            <w:r w:rsidRPr="00CE654D">
              <w:rPr>
                <w:rFonts w:cs="Arial"/>
                <w:color w:val="000000" w:themeColor="text1"/>
                <w:sz w:val="20"/>
                <w:lang w:val="hr-HR"/>
              </w:rPr>
              <w:t>Novčana sredstva i računi kod banaka</w:t>
            </w:r>
            <w:bookmarkEnd w:id="134"/>
          </w:p>
        </w:tc>
        <w:tc>
          <w:tcPr>
            <w:tcW w:w="992" w:type="dxa"/>
            <w:vAlign w:val="bottom"/>
          </w:tcPr>
          <w:p w14:paraId="014F700C" w14:textId="77777777" w:rsidR="00496889" w:rsidRPr="002969E9" w:rsidRDefault="00496889" w:rsidP="00496889">
            <w:pPr>
              <w:pStyle w:val="TT"/>
              <w:jc w:val="center"/>
              <w:rPr>
                <w:rFonts w:cs="Arial"/>
                <w:color w:val="000000" w:themeColor="text1"/>
                <w:sz w:val="20"/>
                <w:lang w:val="hr-HR"/>
              </w:rPr>
            </w:pPr>
            <w:bookmarkStart w:id="135" w:name="_Toc67326672"/>
            <w:r w:rsidRPr="002969E9">
              <w:rPr>
                <w:rFonts w:cs="Arial"/>
                <w:snapToGrid w:val="0"/>
                <w:color w:val="000000" w:themeColor="text1"/>
                <w:sz w:val="20"/>
                <w:lang w:val="hr-HR"/>
              </w:rPr>
              <w:t>12</w:t>
            </w:r>
            <w:bookmarkEnd w:id="135"/>
          </w:p>
        </w:tc>
        <w:tc>
          <w:tcPr>
            <w:tcW w:w="1346" w:type="dxa"/>
            <w:tcBorders>
              <w:top w:val="nil"/>
              <w:left w:val="nil"/>
              <w:bottom w:val="nil"/>
              <w:right w:val="nil"/>
            </w:tcBorders>
            <w:vAlign w:val="bottom"/>
          </w:tcPr>
          <w:p w14:paraId="5F8A3262" w14:textId="688CA07E" w:rsidR="00496889" w:rsidRPr="00AD7286" w:rsidRDefault="00496889" w:rsidP="00496889">
            <w:pPr>
              <w:pStyle w:val="TT"/>
              <w:jc w:val="right"/>
              <w:rPr>
                <w:sz w:val="20"/>
              </w:rPr>
            </w:pPr>
            <w:r w:rsidRPr="00496889">
              <w:rPr>
                <w:sz w:val="20"/>
              </w:rPr>
              <w:t>67.806</w:t>
            </w:r>
          </w:p>
        </w:tc>
        <w:tc>
          <w:tcPr>
            <w:tcW w:w="1347" w:type="dxa"/>
            <w:tcBorders>
              <w:top w:val="nil"/>
              <w:left w:val="nil"/>
              <w:bottom w:val="nil"/>
              <w:right w:val="nil"/>
            </w:tcBorders>
          </w:tcPr>
          <w:p w14:paraId="53BBB204" w14:textId="3BDD5C8C" w:rsidR="00496889" w:rsidRPr="005F6D7D" w:rsidRDefault="00496889" w:rsidP="00496889">
            <w:pPr>
              <w:pStyle w:val="TT"/>
              <w:jc w:val="right"/>
              <w:rPr>
                <w:rFonts w:cs="Arial"/>
                <w:snapToGrid w:val="0"/>
                <w:color w:val="000000" w:themeColor="text1"/>
                <w:sz w:val="20"/>
                <w:lang w:val="hr-HR"/>
              </w:rPr>
            </w:pPr>
            <w:r w:rsidRPr="00AD7286">
              <w:rPr>
                <w:sz w:val="20"/>
              </w:rPr>
              <w:t>46.061</w:t>
            </w:r>
          </w:p>
        </w:tc>
      </w:tr>
      <w:tr w:rsidR="00496889" w:rsidRPr="00EC7DFC" w14:paraId="433EF7E7" w14:textId="77777777" w:rsidTr="00496889">
        <w:trPr>
          <w:trHeight w:val="303"/>
        </w:trPr>
        <w:tc>
          <w:tcPr>
            <w:tcW w:w="5529" w:type="dxa"/>
            <w:vAlign w:val="bottom"/>
          </w:tcPr>
          <w:p w14:paraId="107BCDE4" w14:textId="77777777" w:rsidR="00496889" w:rsidRPr="00CE654D" w:rsidRDefault="00496889" w:rsidP="00496889">
            <w:pPr>
              <w:pStyle w:val="TT"/>
              <w:rPr>
                <w:rFonts w:cs="Arial"/>
                <w:color w:val="000000" w:themeColor="text1"/>
                <w:sz w:val="20"/>
                <w:lang w:val="hr-HR"/>
              </w:rPr>
            </w:pPr>
            <w:bookmarkStart w:id="136" w:name="_Toc67326675"/>
            <w:r w:rsidRPr="00CE654D">
              <w:rPr>
                <w:rFonts w:cs="Arial"/>
                <w:color w:val="000000" w:themeColor="text1"/>
                <w:sz w:val="20"/>
                <w:lang w:val="hr-HR"/>
              </w:rPr>
              <w:t>Depoziti kod drugih banaka</w:t>
            </w:r>
            <w:bookmarkEnd w:id="136"/>
          </w:p>
        </w:tc>
        <w:tc>
          <w:tcPr>
            <w:tcW w:w="992" w:type="dxa"/>
            <w:vAlign w:val="bottom"/>
          </w:tcPr>
          <w:p w14:paraId="78965A39" w14:textId="77777777" w:rsidR="00496889" w:rsidRPr="002969E9" w:rsidRDefault="00496889" w:rsidP="00496889">
            <w:pPr>
              <w:pStyle w:val="TT"/>
              <w:jc w:val="center"/>
              <w:rPr>
                <w:rFonts w:cs="Arial"/>
                <w:snapToGrid w:val="0"/>
                <w:color w:val="000000" w:themeColor="text1"/>
                <w:sz w:val="20"/>
                <w:lang w:val="hr-HR"/>
              </w:rPr>
            </w:pPr>
            <w:bookmarkStart w:id="137" w:name="_Toc67326676"/>
            <w:r w:rsidRPr="002969E9">
              <w:rPr>
                <w:rFonts w:cs="Arial"/>
                <w:snapToGrid w:val="0"/>
                <w:color w:val="000000" w:themeColor="text1"/>
                <w:sz w:val="20"/>
                <w:lang w:val="hr-HR"/>
              </w:rPr>
              <w:t>13</w:t>
            </w:r>
            <w:bookmarkEnd w:id="137"/>
          </w:p>
        </w:tc>
        <w:tc>
          <w:tcPr>
            <w:tcW w:w="1346" w:type="dxa"/>
            <w:tcBorders>
              <w:top w:val="nil"/>
              <w:left w:val="nil"/>
              <w:bottom w:val="nil"/>
              <w:right w:val="nil"/>
            </w:tcBorders>
            <w:vAlign w:val="bottom"/>
          </w:tcPr>
          <w:p w14:paraId="3B1037F7" w14:textId="75F5F456" w:rsidR="00496889" w:rsidRPr="00AD7286" w:rsidRDefault="00496889" w:rsidP="00496889">
            <w:pPr>
              <w:pStyle w:val="TT"/>
              <w:jc w:val="right"/>
              <w:rPr>
                <w:sz w:val="20"/>
              </w:rPr>
            </w:pPr>
            <w:r w:rsidRPr="00496889">
              <w:rPr>
                <w:sz w:val="20"/>
              </w:rPr>
              <w:t>63.002</w:t>
            </w:r>
          </w:p>
        </w:tc>
        <w:tc>
          <w:tcPr>
            <w:tcW w:w="1347" w:type="dxa"/>
            <w:tcBorders>
              <w:top w:val="nil"/>
              <w:left w:val="nil"/>
              <w:bottom w:val="nil"/>
              <w:right w:val="nil"/>
            </w:tcBorders>
          </w:tcPr>
          <w:p w14:paraId="783FD0EC" w14:textId="0C4CD418" w:rsidR="00496889" w:rsidRPr="005F6D7D" w:rsidRDefault="00496889" w:rsidP="00496889">
            <w:pPr>
              <w:pStyle w:val="TT"/>
              <w:jc w:val="right"/>
              <w:rPr>
                <w:rFonts w:cs="Arial"/>
                <w:snapToGrid w:val="0"/>
                <w:color w:val="000000" w:themeColor="text1"/>
                <w:sz w:val="20"/>
                <w:lang w:val="hr-HR"/>
              </w:rPr>
            </w:pPr>
            <w:r w:rsidRPr="00AD7286">
              <w:rPr>
                <w:sz w:val="20"/>
              </w:rPr>
              <w:t>93.871</w:t>
            </w:r>
          </w:p>
        </w:tc>
      </w:tr>
      <w:tr w:rsidR="00496889" w:rsidRPr="00EC7DFC" w14:paraId="1B9B3EC0" w14:textId="77777777" w:rsidTr="00496889">
        <w:trPr>
          <w:trHeight w:val="291"/>
        </w:trPr>
        <w:tc>
          <w:tcPr>
            <w:tcW w:w="5529" w:type="dxa"/>
            <w:vAlign w:val="bottom"/>
          </w:tcPr>
          <w:p w14:paraId="61B930A8" w14:textId="77777777" w:rsidR="00496889" w:rsidRPr="00CE654D" w:rsidRDefault="00496889" w:rsidP="00496889">
            <w:pPr>
              <w:pStyle w:val="TT"/>
              <w:rPr>
                <w:rFonts w:cs="Arial"/>
                <w:color w:val="000000" w:themeColor="text1"/>
                <w:sz w:val="20"/>
                <w:lang w:val="hr-HR"/>
              </w:rPr>
            </w:pPr>
            <w:bookmarkStart w:id="138" w:name="_Toc67326679"/>
            <w:r w:rsidRPr="00CE654D">
              <w:rPr>
                <w:rFonts w:cs="Arial"/>
                <w:color w:val="000000" w:themeColor="text1"/>
                <w:sz w:val="20"/>
                <w:lang w:val="hr-HR"/>
              </w:rPr>
              <w:t>Krediti financijskim institucijama</w:t>
            </w:r>
            <w:bookmarkEnd w:id="138"/>
          </w:p>
        </w:tc>
        <w:tc>
          <w:tcPr>
            <w:tcW w:w="992" w:type="dxa"/>
            <w:vAlign w:val="bottom"/>
          </w:tcPr>
          <w:p w14:paraId="188C91C6" w14:textId="77777777" w:rsidR="00496889" w:rsidRPr="002969E9" w:rsidRDefault="00496889" w:rsidP="00496889">
            <w:pPr>
              <w:pStyle w:val="TT"/>
              <w:jc w:val="center"/>
              <w:rPr>
                <w:rFonts w:cs="Arial"/>
                <w:snapToGrid w:val="0"/>
                <w:color w:val="000000" w:themeColor="text1"/>
                <w:sz w:val="20"/>
                <w:lang w:val="hr-HR"/>
              </w:rPr>
            </w:pPr>
            <w:bookmarkStart w:id="139" w:name="_Toc67326680"/>
            <w:r w:rsidRPr="002969E9">
              <w:rPr>
                <w:rFonts w:cs="Arial"/>
                <w:snapToGrid w:val="0"/>
                <w:color w:val="000000" w:themeColor="text1"/>
                <w:sz w:val="20"/>
                <w:lang w:val="hr-HR"/>
              </w:rPr>
              <w:t>14</w:t>
            </w:r>
            <w:bookmarkEnd w:id="139"/>
          </w:p>
        </w:tc>
        <w:tc>
          <w:tcPr>
            <w:tcW w:w="1346" w:type="dxa"/>
            <w:tcBorders>
              <w:top w:val="nil"/>
              <w:left w:val="nil"/>
              <w:bottom w:val="nil"/>
              <w:right w:val="nil"/>
            </w:tcBorders>
            <w:vAlign w:val="bottom"/>
          </w:tcPr>
          <w:p w14:paraId="63C10C41" w14:textId="77AB7D07" w:rsidR="00496889" w:rsidRPr="00AD7286" w:rsidRDefault="00496889" w:rsidP="00496889">
            <w:pPr>
              <w:pStyle w:val="TT"/>
              <w:jc w:val="right"/>
              <w:rPr>
                <w:sz w:val="20"/>
              </w:rPr>
            </w:pPr>
            <w:r w:rsidRPr="00496889">
              <w:rPr>
                <w:sz w:val="20"/>
              </w:rPr>
              <w:t>1.227.583</w:t>
            </w:r>
          </w:p>
        </w:tc>
        <w:tc>
          <w:tcPr>
            <w:tcW w:w="1347" w:type="dxa"/>
            <w:tcBorders>
              <w:top w:val="nil"/>
              <w:left w:val="nil"/>
              <w:bottom w:val="nil"/>
              <w:right w:val="nil"/>
            </w:tcBorders>
          </w:tcPr>
          <w:p w14:paraId="000003B7" w14:textId="66CE0EF7" w:rsidR="00496889" w:rsidRPr="005F6D7D" w:rsidRDefault="00496889" w:rsidP="00496889">
            <w:pPr>
              <w:pStyle w:val="TT"/>
              <w:jc w:val="right"/>
              <w:rPr>
                <w:rFonts w:cs="Arial"/>
                <w:snapToGrid w:val="0"/>
                <w:color w:val="000000" w:themeColor="text1"/>
                <w:sz w:val="20"/>
                <w:lang w:val="hr-HR"/>
              </w:rPr>
            </w:pPr>
            <w:r w:rsidRPr="00AD7286">
              <w:rPr>
                <w:sz w:val="20"/>
              </w:rPr>
              <w:t>1.225.809</w:t>
            </w:r>
          </w:p>
        </w:tc>
      </w:tr>
      <w:tr w:rsidR="00496889" w:rsidRPr="00EC7DFC" w14:paraId="40549566" w14:textId="77777777" w:rsidTr="00496889">
        <w:trPr>
          <w:trHeight w:val="303"/>
        </w:trPr>
        <w:tc>
          <w:tcPr>
            <w:tcW w:w="5529" w:type="dxa"/>
            <w:vAlign w:val="bottom"/>
          </w:tcPr>
          <w:p w14:paraId="2DC3193B" w14:textId="77777777" w:rsidR="00496889" w:rsidRPr="00CE654D" w:rsidRDefault="00496889" w:rsidP="00496889">
            <w:pPr>
              <w:pStyle w:val="TT"/>
              <w:rPr>
                <w:rFonts w:cs="Arial"/>
                <w:color w:val="000000" w:themeColor="text1"/>
                <w:sz w:val="20"/>
                <w:lang w:val="hr-HR"/>
              </w:rPr>
            </w:pPr>
            <w:bookmarkStart w:id="140" w:name="_Toc67326683"/>
            <w:r w:rsidRPr="00CE654D">
              <w:rPr>
                <w:rFonts w:cs="Arial"/>
                <w:color w:val="000000" w:themeColor="text1"/>
                <w:sz w:val="20"/>
                <w:lang w:val="hr-HR"/>
              </w:rPr>
              <w:t>Krediti ostalim korisnicima</w:t>
            </w:r>
            <w:bookmarkEnd w:id="140"/>
          </w:p>
        </w:tc>
        <w:tc>
          <w:tcPr>
            <w:tcW w:w="992" w:type="dxa"/>
            <w:vAlign w:val="bottom"/>
          </w:tcPr>
          <w:p w14:paraId="30ABA6A7" w14:textId="77777777" w:rsidR="00496889" w:rsidRPr="002969E9" w:rsidRDefault="00496889" w:rsidP="00496889">
            <w:pPr>
              <w:pStyle w:val="TT"/>
              <w:jc w:val="center"/>
              <w:rPr>
                <w:rFonts w:cs="Arial"/>
                <w:snapToGrid w:val="0"/>
                <w:color w:val="000000" w:themeColor="text1"/>
                <w:sz w:val="20"/>
                <w:lang w:val="hr-HR"/>
              </w:rPr>
            </w:pPr>
            <w:bookmarkStart w:id="141" w:name="_Toc67326684"/>
            <w:r w:rsidRPr="002969E9">
              <w:rPr>
                <w:rFonts w:cs="Arial"/>
                <w:snapToGrid w:val="0"/>
                <w:color w:val="000000" w:themeColor="text1"/>
                <w:sz w:val="20"/>
                <w:lang w:val="hr-HR"/>
              </w:rPr>
              <w:t>15</w:t>
            </w:r>
            <w:bookmarkEnd w:id="141"/>
          </w:p>
        </w:tc>
        <w:tc>
          <w:tcPr>
            <w:tcW w:w="1346" w:type="dxa"/>
            <w:tcBorders>
              <w:top w:val="nil"/>
              <w:left w:val="nil"/>
              <w:bottom w:val="nil"/>
              <w:right w:val="nil"/>
            </w:tcBorders>
            <w:vAlign w:val="bottom"/>
          </w:tcPr>
          <w:p w14:paraId="442533AD" w14:textId="08E86411" w:rsidR="00496889" w:rsidRPr="00AD7286" w:rsidRDefault="00496889" w:rsidP="00496889">
            <w:pPr>
              <w:pStyle w:val="TT"/>
              <w:jc w:val="right"/>
              <w:rPr>
                <w:sz w:val="20"/>
              </w:rPr>
            </w:pPr>
            <w:r w:rsidRPr="00496889">
              <w:rPr>
                <w:sz w:val="20"/>
              </w:rPr>
              <w:t>2.148.705</w:t>
            </w:r>
          </w:p>
        </w:tc>
        <w:tc>
          <w:tcPr>
            <w:tcW w:w="1347" w:type="dxa"/>
            <w:tcBorders>
              <w:top w:val="nil"/>
              <w:left w:val="nil"/>
              <w:bottom w:val="nil"/>
              <w:right w:val="nil"/>
            </w:tcBorders>
          </w:tcPr>
          <w:p w14:paraId="623C59F9" w14:textId="306314BA" w:rsidR="00496889" w:rsidRPr="005F6D7D" w:rsidRDefault="00496889" w:rsidP="00496889">
            <w:pPr>
              <w:pStyle w:val="TT"/>
              <w:jc w:val="right"/>
              <w:rPr>
                <w:rFonts w:cs="Arial"/>
                <w:color w:val="000000" w:themeColor="text1"/>
                <w:spacing w:val="-2"/>
                <w:sz w:val="20"/>
                <w:lang w:val="hr-HR"/>
              </w:rPr>
            </w:pPr>
            <w:r w:rsidRPr="00AD7286">
              <w:rPr>
                <w:sz w:val="20"/>
              </w:rPr>
              <w:t>2.308.436</w:t>
            </w:r>
          </w:p>
        </w:tc>
      </w:tr>
      <w:tr w:rsidR="00496889" w:rsidRPr="00EC7DFC" w14:paraId="3890B7C4" w14:textId="77777777" w:rsidTr="00496889">
        <w:trPr>
          <w:trHeight w:val="227"/>
        </w:trPr>
        <w:tc>
          <w:tcPr>
            <w:tcW w:w="5529" w:type="dxa"/>
            <w:vAlign w:val="bottom"/>
          </w:tcPr>
          <w:p w14:paraId="07F45222" w14:textId="77777777" w:rsidR="00496889" w:rsidRPr="00CE654D" w:rsidRDefault="00496889" w:rsidP="00496889">
            <w:pPr>
              <w:pStyle w:val="TT"/>
              <w:rPr>
                <w:rFonts w:cs="Arial"/>
                <w:color w:val="000000" w:themeColor="text1"/>
                <w:sz w:val="20"/>
                <w:lang w:val="hr-HR"/>
              </w:rPr>
            </w:pPr>
            <w:bookmarkStart w:id="142" w:name="_Toc67326687"/>
            <w:r w:rsidRPr="00CE654D">
              <w:rPr>
                <w:rFonts w:cs="Arial"/>
                <w:color w:val="000000" w:themeColor="text1"/>
                <w:sz w:val="20"/>
                <w:lang w:val="hr-HR"/>
              </w:rPr>
              <w:t>Financijska imovina po fer vrijednosti kroz dobit ili gubitak</w:t>
            </w:r>
            <w:bookmarkEnd w:id="142"/>
          </w:p>
        </w:tc>
        <w:tc>
          <w:tcPr>
            <w:tcW w:w="992" w:type="dxa"/>
            <w:vAlign w:val="bottom"/>
          </w:tcPr>
          <w:p w14:paraId="42FFA14B" w14:textId="77777777" w:rsidR="00496889" w:rsidRPr="002969E9" w:rsidRDefault="00496889" w:rsidP="00496889">
            <w:pPr>
              <w:pStyle w:val="TT"/>
              <w:jc w:val="center"/>
              <w:rPr>
                <w:rFonts w:cs="Arial"/>
                <w:snapToGrid w:val="0"/>
                <w:color w:val="000000" w:themeColor="text1"/>
                <w:sz w:val="20"/>
                <w:lang w:val="hr-HR"/>
              </w:rPr>
            </w:pPr>
            <w:bookmarkStart w:id="143" w:name="_Toc67326688"/>
            <w:r w:rsidRPr="002969E9">
              <w:rPr>
                <w:rFonts w:cs="Arial"/>
                <w:snapToGrid w:val="0"/>
                <w:color w:val="000000" w:themeColor="text1"/>
                <w:sz w:val="20"/>
                <w:lang w:val="hr-HR"/>
              </w:rPr>
              <w:t>16</w:t>
            </w:r>
            <w:bookmarkEnd w:id="143"/>
          </w:p>
        </w:tc>
        <w:tc>
          <w:tcPr>
            <w:tcW w:w="1346" w:type="dxa"/>
            <w:tcBorders>
              <w:top w:val="nil"/>
              <w:left w:val="nil"/>
              <w:bottom w:val="nil"/>
              <w:right w:val="nil"/>
            </w:tcBorders>
            <w:vAlign w:val="bottom"/>
          </w:tcPr>
          <w:p w14:paraId="63DB83E6" w14:textId="565390A7" w:rsidR="00496889" w:rsidRPr="00AD7286" w:rsidRDefault="00496889" w:rsidP="00496889">
            <w:pPr>
              <w:pStyle w:val="TT"/>
              <w:jc w:val="right"/>
              <w:rPr>
                <w:sz w:val="20"/>
              </w:rPr>
            </w:pPr>
            <w:r w:rsidRPr="00496889">
              <w:rPr>
                <w:sz w:val="20"/>
              </w:rPr>
              <w:t>80.625</w:t>
            </w:r>
          </w:p>
        </w:tc>
        <w:tc>
          <w:tcPr>
            <w:tcW w:w="1347" w:type="dxa"/>
            <w:tcBorders>
              <w:top w:val="nil"/>
              <w:left w:val="nil"/>
              <w:bottom w:val="nil"/>
              <w:right w:val="nil"/>
            </w:tcBorders>
          </w:tcPr>
          <w:p w14:paraId="775FFD98" w14:textId="0FB3A772" w:rsidR="00496889" w:rsidRPr="005F6D7D" w:rsidRDefault="00496889" w:rsidP="00496889">
            <w:pPr>
              <w:pStyle w:val="TT"/>
              <w:jc w:val="right"/>
              <w:rPr>
                <w:rFonts w:cs="Arial"/>
                <w:snapToGrid w:val="0"/>
                <w:color w:val="000000" w:themeColor="text1"/>
                <w:sz w:val="20"/>
                <w:lang w:val="hr-HR"/>
              </w:rPr>
            </w:pPr>
            <w:r w:rsidRPr="00AD7286">
              <w:rPr>
                <w:sz w:val="20"/>
              </w:rPr>
              <w:t>67.047</w:t>
            </w:r>
          </w:p>
        </w:tc>
      </w:tr>
      <w:tr w:rsidR="00496889" w:rsidRPr="00EC7DFC" w14:paraId="100D0D31" w14:textId="77777777" w:rsidTr="00496889">
        <w:trPr>
          <w:trHeight w:val="606"/>
        </w:trPr>
        <w:tc>
          <w:tcPr>
            <w:tcW w:w="5529" w:type="dxa"/>
            <w:vAlign w:val="bottom"/>
          </w:tcPr>
          <w:p w14:paraId="22E6A44F" w14:textId="77777777" w:rsidR="00496889" w:rsidRPr="00CE654D" w:rsidRDefault="00496889" w:rsidP="00496889">
            <w:pPr>
              <w:pStyle w:val="TT"/>
              <w:rPr>
                <w:rFonts w:cs="Arial"/>
                <w:color w:val="000000" w:themeColor="text1"/>
                <w:sz w:val="20"/>
                <w:lang w:val="hr-HR"/>
              </w:rPr>
            </w:pPr>
            <w:bookmarkStart w:id="144" w:name="_Toc67326691"/>
            <w:r w:rsidRPr="00CE654D">
              <w:rPr>
                <w:rFonts w:cs="Arial"/>
                <w:color w:val="000000" w:themeColor="text1"/>
                <w:sz w:val="20"/>
                <w:lang w:val="hr-HR"/>
              </w:rPr>
              <w:t>Financijska imovina po fer vrijednosti kroz ostalu sveobuhvatnu dobit</w:t>
            </w:r>
            <w:bookmarkEnd w:id="144"/>
          </w:p>
        </w:tc>
        <w:tc>
          <w:tcPr>
            <w:tcW w:w="992" w:type="dxa"/>
            <w:vAlign w:val="bottom"/>
          </w:tcPr>
          <w:p w14:paraId="053A36D5" w14:textId="77777777" w:rsidR="00496889" w:rsidRPr="002969E9" w:rsidRDefault="00496889" w:rsidP="00496889">
            <w:pPr>
              <w:pStyle w:val="TT"/>
              <w:jc w:val="center"/>
              <w:rPr>
                <w:rFonts w:cs="Arial"/>
                <w:snapToGrid w:val="0"/>
                <w:color w:val="000000" w:themeColor="text1"/>
                <w:sz w:val="20"/>
                <w:lang w:val="hr-HR"/>
              </w:rPr>
            </w:pPr>
            <w:bookmarkStart w:id="145" w:name="_Toc67326692"/>
            <w:r w:rsidRPr="002969E9">
              <w:rPr>
                <w:rFonts w:cs="Arial"/>
                <w:snapToGrid w:val="0"/>
                <w:color w:val="000000" w:themeColor="text1"/>
                <w:sz w:val="20"/>
                <w:lang w:val="hr-HR"/>
              </w:rPr>
              <w:t>17</w:t>
            </w:r>
            <w:bookmarkEnd w:id="145"/>
          </w:p>
        </w:tc>
        <w:tc>
          <w:tcPr>
            <w:tcW w:w="1346" w:type="dxa"/>
            <w:tcBorders>
              <w:top w:val="nil"/>
              <w:left w:val="nil"/>
              <w:bottom w:val="nil"/>
              <w:right w:val="nil"/>
            </w:tcBorders>
            <w:vAlign w:val="bottom"/>
          </w:tcPr>
          <w:p w14:paraId="25562B79" w14:textId="5EE14483" w:rsidR="00496889" w:rsidRPr="00AD7286" w:rsidRDefault="00496889" w:rsidP="00496889">
            <w:pPr>
              <w:pStyle w:val="TT"/>
              <w:jc w:val="right"/>
              <w:rPr>
                <w:sz w:val="20"/>
              </w:rPr>
            </w:pPr>
            <w:r w:rsidRPr="00496889">
              <w:rPr>
                <w:sz w:val="20"/>
              </w:rPr>
              <w:t>455.474</w:t>
            </w:r>
          </w:p>
        </w:tc>
        <w:tc>
          <w:tcPr>
            <w:tcW w:w="1347" w:type="dxa"/>
            <w:tcBorders>
              <w:top w:val="nil"/>
              <w:left w:val="nil"/>
              <w:bottom w:val="nil"/>
              <w:right w:val="nil"/>
            </w:tcBorders>
            <w:vAlign w:val="bottom"/>
          </w:tcPr>
          <w:p w14:paraId="75CE8D3B" w14:textId="72376A68" w:rsidR="00496889" w:rsidRPr="005F6D7D" w:rsidRDefault="00496889" w:rsidP="00496889">
            <w:pPr>
              <w:pStyle w:val="TT"/>
              <w:jc w:val="right"/>
              <w:rPr>
                <w:rFonts w:cs="Arial"/>
                <w:color w:val="000000" w:themeColor="text1"/>
                <w:sz w:val="20"/>
                <w:lang w:val="hr-HR"/>
              </w:rPr>
            </w:pPr>
            <w:r w:rsidRPr="00AD7286">
              <w:rPr>
                <w:sz w:val="20"/>
              </w:rPr>
              <w:t>245.387</w:t>
            </w:r>
          </w:p>
        </w:tc>
      </w:tr>
      <w:tr w:rsidR="00496889" w:rsidRPr="00EC7DFC" w14:paraId="00BABDAB" w14:textId="77777777" w:rsidTr="00496889">
        <w:trPr>
          <w:trHeight w:val="303"/>
        </w:trPr>
        <w:tc>
          <w:tcPr>
            <w:tcW w:w="5529" w:type="dxa"/>
            <w:vAlign w:val="bottom"/>
          </w:tcPr>
          <w:p w14:paraId="3BAFA34E" w14:textId="77777777" w:rsidR="00496889" w:rsidRPr="00CE654D" w:rsidRDefault="00496889" w:rsidP="00496889">
            <w:pPr>
              <w:pStyle w:val="TT"/>
              <w:rPr>
                <w:rFonts w:cs="Arial"/>
                <w:color w:val="000000" w:themeColor="text1"/>
                <w:sz w:val="20"/>
                <w:lang w:val="hr-HR"/>
              </w:rPr>
            </w:pPr>
            <w:bookmarkStart w:id="146" w:name="_Toc67326703"/>
            <w:r w:rsidRPr="00CE654D">
              <w:rPr>
                <w:rFonts w:cs="Arial"/>
                <w:color w:val="000000" w:themeColor="text1"/>
                <w:sz w:val="20"/>
                <w:lang w:val="hr-HR"/>
              </w:rPr>
              <w:t>Nekretnine, postrojenja i oprema i nematerijalna imovina</w:t>
            </w:r>
            <w:bookmarkEnd w:id="146"/>
          </w:p>
        </w:tc>
        <w:tc>
          <w:tcPr>
            <w:tcW w:w="992" w:type="dxa"/>
            <w:vAlign w:val="bottom"/>
          </w:tcPr>
          <w:p w14:paraId="5C18AB12" w14:textId="76ECC1F9" w:rsidR="00496889" w:rsidRPr="002969E9" w:rsidRDefault="00496889" w:rsidP="00496889">
            <w:pPr>
              <w:pStyle w:val="TT"/>
              <w:jc w:val="center"/>
              <w:rPr>
                <w:rFonts w:cs="Arial"/>
                <w:snapToGrid w:val="0"/>
                <w:color w:val="000000" w:themeColor="text1"/>
                <w:sz w:val="20"/>
                <w:lang w:val="hr-HR"/>
              </w:rPr>
            </w:pPr>
            <w:r w:rsidRPr="002969E9">
              <w:rPr>
                <w:rFonts w:cs="Arial"/>
                <w:snapToGrid w:val="0"/>
                <w:color w:val="000000" w:themeColor="text1"/>
                <w:sz w:val="20"/>
                <w:lang w:val="hr-HR"/>
              </w:rPr>
              <w:t>19</w:t>
            </w:r>
          </w:p>
        </w:tc>
        <w:tc>
          <w:tcPr>
            <w:tcW w:w="1346" w:type="dxa"/>
            <w:tcBorders>
              <w:top w:val="nil"/>
              <w:left w:val="nil"/>
              <w:bottom w:val="nil"/>
              <w:right w:val="nil"/>
            </w:tcBorders>
            <w:vAlign w:val="bottom"/>
          </w:tcPr>
          <w:p w14:paraId="3967B32C" w14:textId="3022E831" w:rsidR="00496889" w:rsidRPr="00AD7286" w:rsidRDefault="00496889" w:rsidP="00496889">
            <w:pPr>
              <w:pStyle w:val="TT"/>
              <w:jc w:val="right"/>
              <w:rPr>
                <w:sz w:val="20"/>
              </w:rPr>
            </w:pPr>
            <w:r w:rsidRPr="00496889">
              <w:rPr>
                <w:sz w:val="20"/>
              </w:rPr>
              <w:t>8.592</w:t>
            </w:r>
          </w:p>
        </w:tc>
        <w:tc>
          <w:tcPr>
            <w:tcW w:w="1347" w:type="dxa"/>
            <w:tcBorders>
              <w:top w:val="nil"/>
              <w:left w:val="nil"/>
              <w:bottom w:val="nil"/>
              <w:right w:val="nil"/>
            </w:tcBorders>
            <w:vAlign w:val="bottom"/>
          </w:tcPr>
          <w:p w14:paraId="5A516C75" w14:textId="60516677" w:rsidR="00496889" w:rsidRPr="005F6D7D" w:rsidRDefault="00496889" w:rsidP="00496889">
            <w:pPr>
              <w:pStyle w:val="TT"/>
              <w:jc w:val="right"/>
              <w:rPr>
                <w:rFonts w:cs="Arial"/>
                <w:snapToGrid w:val="0"/>
                <w:color w:val="000000" w:themeColor="text1"/>
                <w:sz w:val="20"/>
                <w:lang w:val="hr-HR"/>
              </w:rPr>
            </w:pPr>
            <w:r w:rsidRPr="00AD7286">
              <w:rPr>
                <w:sz w:val="20"/>
              </w:rPr>
              <w:t>5.095</w:t>
            </w:r>
          </w:p>
        </w:tc>
      </w:tr>
      <w:tr w:rsidR="00496889" w:rsidRPr="00EC7DFC" w14:paraId="646AE995" w14:textId="77777777" w:rsidTr="00496889">
        <w:trPr>
          <w:trHeight w:val="303"/>
        </w:trPr>
        <w:tc>
          <w:tcPr>
            <w:tcW w:w="5529" w:type="dxa"/>
            <w:vAlign w:val="bottom"/>
          </w:tcPr>
          <w:p w14:paraId="170AF196" w14:textId="77777777" w:rsidR="00496889" w:rsidRPr="00CE654D" w:rsidRDefault="00496889" w:rsidP="00496889">
            <w:pPr>
              <w:pStyle w:val="TT"/>
              <w:rPr>
                <w:rFonts w:cs="Arial"/>
                <w:color w:val="000000" w:themeColor="text1"/>
                <w:sz w:val="20"/>
                <w:lang w:val="hr-HR"/>
              </w:rPr>
            </w:pPr>
            <w:bookmarkStart w:id="147" w:name="_Toc67326707"/>
            <w:r w:rsidRPr="00CE654D">
              <w:rPr>
                <w:rFonts w:cs="Arial"/>
                <w:color w:val="000000" w:themeColor="text1"/>
                <w:sz w:val="20"/>
                <w:lang w:val="hr-HR"/>
              </w:rPr>
              <w:t>Preuzeta imovina</w:t>
            </w:r>
            <w:bookmarkEnd w:id="147"/>
          </w:p>
        </w:tc>
        <w:tc>
          <w:tcPr>
            <w:tcW w:w="992" w:type="dxa"/>
            <w:vAlign w:val="bottom"/>
          </w:tcPr>
          <w:p w14:paraId="19E2BE45" w14:textId="1D0FBC42" w:rsidR="00496889" w:rsidRPr="002969E9" w:rsidRDefault="00496889" w:rsidP="00496889">
            <w:pPr>
              <w:pStyle w:val="TT"/>
              <w:jc w:val="center"/>
              <w:rPr>
                <w:rFonts w:cs="Arial"/>
                <w:snapToGrid w:val="0"/>
                <w:color w:val="000000" w:themeColor="text1"/>
                <w:sz w:val="20"/>
                <w:lang w:val="hr-HR"/>
              </w:rPr>
            </w:pPr>
            <w:bookmarkStart w:id="148" w:name="_Toc67326708"/>
            <w:r w:rsidRPr="002969E9">
              <w:rPr>
                <w:rFonts w:cs="Arial"/>
                <w:snapToGrid w:val="0"/>
                <w:color w:val="000000" w:themeColor="text1"/>
                <w:sz w:val="20"/>
                <w:lang w:val="hr-HR"/>
              </w:rPr>
              <w:t>2</w:t>
            </w:r>
            <w:bookmarkEnd w:id="148"/>
            <w:r w:rsidRPr="002969E9">
              <w:rPr>
                <w:rFonts w:cs="Arial"/>
                <w:snapToGrid w:val="0"/>
                <w:color w:val="000000" w:themeColor="text1"/>
                <w:sz w:val="20"/>
                <w:lang w:val="hr-HR"/>
              </w:rPr>
              <w:t>0</w:t>
            </w:r>
          </w:p>
        </w:tc>
        <w:tc>
          <w:tcPr>
            <w:tcW w:w="1346" w:type="dxa"/>
            <w:tcBorders>
              <w:top w:val="nil"/>
              <w:left w:val="nil"/>
              <w:bottom w:val="nil"/>
              <w:right w:val="nil"/>
            </w:tcBorders>
            <w:vAlign w:val="bottom"/>
          </w:tcPr>
          <w:p w14:paraId="2AAA1394" w14:textId="463261F6" w:rsidR="00496889" w:rsidRPr="00AD7286" w:rsidRDefault="00496889" w:rsidP="00496889">
            <w:pPr>
              <w:pStyle w:val="TT"/>
              <w:jc w:val="right"/>
              <w:rPr>
                <w:sz w:val="20"/>
              </w:rPr>
            </w:pPr>
            <w:r w:rsidRPr="00496889">
              <w:rPr>
                <w:sz w:val="20"/>
              </w:rPr>
              <w:t>2.596</w:t>
            </w:r>
          </w:p>
        </w:tc>
        <w:tc>
          <w:tcPr>
            <w:tcW w:w="1347" w:type="dxa"/>
            <w:tcBorders>
              <w:top w:val="nil"/>
              <w:left w:val="nil"/>
              <w:bottom w:val="nil"/>
              <w:right w:val="nil"/>
            </w:tcBorders>
            <w:vAlign w:val="bottom"/>
          </w:tcPr>
          <w:p w14:paraId="59BDE0EE" w14:textId="556ECCD2" w:rsidR="00496889" w:rsidRPr="005F6D7D" w:rsidRDefault="00496889" w:rsidP="00496889">
            <w:pPr>
              <w:pStyle w:val="TT"/>
              <w:jc w:val="right"/>
              <w:rPr>
                <w:rFonts w:cs="Arial"/>
                <w:snapToGrid w:val="0"/>
                <w:color w:val="000000" w:themeColor="text1"/>
                <w:sz w:val="20"/>
                <w:lang w:val="hr-HR"/>
              </w:rPr>
            </w:pPr>
            <w:r w:rsidRPr="00AD7286">
              <w:rPr>
                <w:sz w:val="20"/>
              </w:rPr>
              <w:t>2.140</w:t>
            </w:r>
          </w:p>
        </w:tc>
      </w:tr>
      <w:tr w:rsidR="00496889" w:rsidRPr="00EC7DFC" w14:paraId="686F4766" w14:textId="77777777" w:rsidTr="00496889">
        <w:trPr>
          <w:trHeight w:val="303"/>
        </w:trPr>
        <w:tc>
          <w:tcPr>
            <w:tcW w:w="5529" w:type="dxa"/>
            <w:vAlign w:val="bottom"/>
          </w:tcPr>
          <w:p w14:paraId="748FD67D" w14:textId="77777777" w:rsidR="00496889" w:rsidRPr="00CE654D" w:rsidRDefault="00496889" w:rsidP="00496889">
            <w:pPr>
              <w:pStyle w:val="TT"/>
              <w:rPr>
                <w:rFonts w:cs="Arial"/>
                <w:color w:val="000000" w:themeColor="text1"/>
                <w:sz w:val="20"/>
                <w:lang w:val="hr-HR"/>
              </w:rPr>
            </w:pPr>
            <w:bookmarkStart w:id="149" w:name="_Toc67326711"/>
            <w:r w:rsidRPr="00CE654D">
              <w:rPr>
                <w:rFonts w:cs="Arial"/>
                <w:color w:val="000000" w:themeColor="text1"/>
                <w:sz w:val="20"/>
                <w:lang w:val="hr-HR"/>
              </w:rPr>
              <w:t>Ostala imovina</w:t>
            </w:r>
            <w:bookmarkEnd w:id="149"/>
          </w:p>
        </w:tc>
        <w:tc>
          <w:tcPr>
            <w:tcW w:w="992" w:type="dxa"/>
            <w:vAlign w:val="bottom"/>
          </w:tcPr>
          <w:p w14:paraId="4D245FB0" w14:textId="04BD72F3" w:rsidR="00496889" w:rsidRPr="002969E9" w:rsidRDefault="00496889" w:rsidP="00496889">
            <w:pPr>
              <w:pStyle w:val="TT"/>
              <w:jc w:val="center"/>
              <w:rPr>
                <w:rFonts w:cs="Arial"/>
                <w:snapToGrid w:val="0"/>
                <w:color w:val="000000" w:themeColor="text1"/>
                <w:sz w:val="20"/>
                <w:lang w:val="hr-HR"/>
              </w:rPr>
            </w:pPr>
            <w:bookmarkStart w:id="150" w:name="_Toc67326712"/>
            <w:r w:rsidRPr="002969E9">
              <w:rPr>
                <w:rFonts w:cs="Arial"/>
                <w:snapToGrid w:val="0"/>
                <w:color w:val="000000" w:themeColor="text1"/>
                <w:sz w:val="20"/>
                <w:lang w:val="hr-HR"/>
              </w:rPr>
              <w:t>2</w:t>
            </w:r>
            <w:bookmarkEnd w:id="150"/>
            <w:r w:rsidRPr="002969E9">
              <w:rPr>
                <w:rFonts w:cs="Arial"/>
                <w:snapToGrid w:val="0"/>
                <w:color w:val="000000" w:themeColor="text1"/>
                <w:sz w:val="20"/>
                <w:lang w:val="hr-HR"/>
              </w:rPr>
              <w:t>1</w:t>
            </w:r>
          </w:p>
        </w:tc>
        <w:tc>
          <w:tcPr>
            <w:tcW w:w="1346" w:type="dxa"/>
            <w:tcBorders>
              <w:top w:val="nil"/>
              <w:left w:val="nil"/>
              <w:bottom w:val="nil"/>
              <w:right w:val="nil"/>
            </w:tcBorders>
            <w:vAlign w:val="bottom"/>
          </w:tcPr>
          <w:p w14:paraId="0777BA88" w14:textId="15E5031F" w:rsidR="00496889" w:rsidRPr="00AD7286" w:rsidRDefault="00496889" w:rsidP="00496889">
            <w:pPr>
              <w:pStyle w:val="TT"/>
              <w:jc w:val="right"/>
              <w:rPr>
                <w:sz w:val="20"/>
              </w:rPr>
            </w:pPr>
            <w:r w:rsidRPr="00496889">
              <w:rPr>
                <w:sz w:val="20"/>
              </w:rPr>
              <w:t>5.485</w:t>
            </w:r>
          </w:p>
        </w:tc>
        <w:tc>
          <w:tcPr>
            <w:tcW w:w="1347" w:type="dxa"/>
            <w:tcBorders>
              <w:top w:val="nil"/>
              <w:left w:val="nil"/>
              <w:bottom w:val="nil"/>
              <w:right w:val="nil"/>
            </w:tcBorders>
            <w:vAlign w:val="bottom"/>
          </w:tcPr>
          <w:p w14:paraId="173BB3D9" w14:textId="26C5ED90" w:rsidR="00496889" w:rsidRPr="005F6D7D" w:rsidRDefault="00496889" w:rsidP="00496889">
            <w:pPr>
              <w:pStyle w:val="TT"/>
              <w:jc w:val="right"/>
              <w:rPr>
                <w:rFonts w:cs="Arial"/>
                <w:snapToGrid w:val="0"/>
                <w:color w:val="000000" w:themeColor="text1"/>
                <w:sz w:val="20"/>
                <w:lang w:val="hr-HR"/>
              </w:rPr>
            </w:pPr>
            <w:r w:rsidRPr="00AD7286">
              <w:rPr>
                <w:sz w:val="20"/>
              </w:rPr>
              <w:t>5.801</w:t>
            </w:r>
          </w:p>
        </w:tc>
      </w:tr>
      <w:tr w:rsidR="00757BD6" w:rsidRPr="00EC7DFC" w14:paraId="60ADCF09" w14:textId="77777777" w:rsidTr="00AD7286">
        <w:trPr>
          <w:trHeight w:val="341"/>
        </w:trPr>
        <w:tc>
          <w:tcPr>
            <w:tcW w:w="5529" w:type="dxa"/>
            <w:vAlign w:val="bottom"/>
          </w:tcPr>
          <w:p w14:paraId="1012FD68" w14:textId="77777777" w:rsidR="00757BD6" w:rsidRPr="00CE654D" w:rsidRDefault="00757BD6" w:rsidP="00757BD6">
            <w:pPr>
              <w:pStyle w:val="Tot"/>
              <w:rPr>
                <w:rFonts w:cs="Arial"/>
                <w:b/>
                <w:bCs/>
                <w:color w:val="000000" w:themeColor="text1"/>
                <w:sz w:val="20"/>
                <w:lang w:val="hr-HR"/>
              </w:rPr>
            </w:pPr>
            <w:bookmarkStart w:id="151" w:name="_Toc67326715"/>
            <w:r w:rsidRPr="00CE654D">
              <w:rPr>
                <w:rFonts w:cs="Arial"/>
                <w:b/>
                <w:bCs/>
                <w:color w:val="000000" w:themeColor="text1"/>
                <w:sz w:val="20"/>
                <w:lang w:val="hr-HR"/>
              </w:rPr>
              <w:t>Ukupna imovina</w:t>
            </w:r>
            <w:bookmarkEnd w:id="151"/>
          </w:p>
        </w:tc>
        <w:tc>
          <w:tcPr>
            <w:tcW w:w="992" w:type="dxa"/>
            <w:vAlign w:val="bottom"/>
          </w:tcPr>
          <w:p w14:paraId="43904118" w14:textId="77777777" w:rsidR="00757BD6" w:rsidRPr="002969E9" w:rsidRDefault="00757BD6" w:rsidP="00757BD6">
            <w:pPr>
              <w:pStyle w:val="TT"/>
              <w:jc w:val="center"/>
              <w:rPr>
                <w:rFonts w:cs="Arial"/>
                <w:snapToGrid w:val="0"/>
                <w:color w:val="000000" w:themeColor="text1"/>
                <w:sz w:val="20"/>
                <w:lang w:val="hr-HR"/>
              </w:rPr>
            </w:pPr>
          </w:p>
        </w:tc>
        <w:tc>
          <w:tcPr>
            <w:tcW w:w="1346" w:type="dxa"/>
            <w:tcBorders>
              <w:top w:val="single" w:sz="2" w:space="0" w:color="auto"/>
              <w:bottom w:val="single" w:sz="12" w:space="0" w:color="auto"/>
            </w:tcBorders>
            <w:vAlign w:val="bottom"/>
          </w:tcPr>
          <w:p w14:paraId="101E060C" w14:textId="3947D340" w:rsidR="00757BD6" w:rsidRPr="00AD7286" w:rsidRDefault="00496889" w:rsidP="00757BD6">
            <w:pPr>
              <w:pStyle w:val="Tot"/>
              <w:jc w:val="right"/>
              <w:rPr>
                <w:rFonts w:cs="Arial"/>
                <w:b/>
                <w:bCs/>
                <w:color w:val="000000" w:themeColor="text1"/>
                <w:sz w:val="20"/>
                <w:lang w:val="hr-HR"/>
              </w:rPr>
            </w:pPr>
            <w:r w:rsidRPr="00496889">
              <w:rPr>
                <w:rFonts w:cs="Arial"/>
                <w:b/>
                <w:bCs/>
                <w:color w:val="000000" w:themeColor="text1"/>
                <w:sz w:val="20"/>
                <w:lang w:val="hr-HR"/>
              </w:rPr>
              <w:t>4.059.868</w:t>
            </w:r>
          </w:p>
        </w:tc>
        <w:tc>
          <w:tcPr>
            <w:tcW w:w="1347" w:type="dxa"/>
            <w:tcBorders>
              <w:top w:val="single" w:sz="2" w:space="0" w:color="auto"/>
              <w:bottom w:val="single" w:sz="12" w:space="0" w:color="auto"/>
            </w:tcBorders>
            <w:vAlign w:val="bottom"/>
          </w:tcPr>
          <w:p w14:paraId="6ADAA30B" w14:textId="7396FF63" w:rsidR="00757BD6" w:rsidRPr="005F6D7D" w:rsidRDefault="00757BD6" w:rsidP="00757BD6">
            <w:pPr>
              <w:pStyle w:val="Tot"/>
              <w:jc w:val="right"/>
              <w:rPr>
                <w:rFonts w:cs="Arial"/>
                <w:b/>
                <w:bCs/>
                <w:color w:val="000000" w:themeColor="text1"/>
                <w:sz w:val="20"/>
                <w:lang w:val="hr-HR"/>
              </w:rPr>
            </w:pPr>
            <w:r w:rsidRPr="00AD7286">
              <w:rPr>
                <w:rFonts w:cs="Arial"/>
                <w:b/>
                <w:bCs/>
                <w:color w:val="000000" w:themeColor="text1"/>
                <w:sz w:val="20"/>
                <w:lang w:val="hr-HR"/>
              </w:rPr>
              <w:t>3.999.647</w:t>
            </w:r>
          </w:p>
        </w:tc>
      </w:tr>
      <w:tr w:rsidR="00757BD6" w:rsidRPr="00EC7DFC" w14:paraId="722F7AA3" w14:textId="77777777" w:rsidTr="00AD7286">
        <w:trPr>
          <w:trHeight w:val="291"/>
        </w:trPr>
        <w:tc>
          <w:tcPr>
            <w:tcW w:w="5529" w:type="dxa"/>
            <w:vAlign w:val="bottom"/>
          </w:tcPr>
          <w:p w14:paraId="06EC77CC" w14:textId="77777777" w:rsidR="00757BD6" w:rsidRPr="00CE654D" w:rsidRDefault="00757BD6" w:rsidP="00757BD6">
            <w:pPr>
              <w:pStyle w:val="TT"/>
              <w:rPr>
                <w:rFonts w:cs="Arial"/>
                <w:b/>
                <w:bCs/>
                <w:color w:val="000000" w:themeColor="text1"/>
                <w:sz w:val="20"/>
                <w:lang w:val="hr-HR"/>
              </w:rPr>
            </w:pPr>
            <w:bookmarkStart w:id="152" w:name="_Toc67326718"/>
            <w:r w:rsidRPr="00CE654D">
              <w:rPr>
                <w:rFonts w:cs="Arial"/>
                <w:b/>
                <w:bCs/>
                <w:color w:val="000000" w:themeColor="text1"/>
                <w:sz w:val="20"/>
                <w:lang w:val="hr-HR"/>
              </w:rPr>
              <w:t>Obveze</w:t>
            </w:r>
            <w:bookmarkEnd w:id="152"/>
          </w:p>
        </w:tc>
        <w:tc>
          <w:tcPr>
            <w:tcW w:w="992" w:type="dxa"/>
            <w:vAlign w:val="bottom"/>
          </w:tcPr>
          <w:p w14:paraId="38BC7353" w14:textId="77777777" w:rsidR="00757BD6" w:rsidRPr="002969E9" w:rsidRDefault="00757BD6" w:rsidP="00757BD6">
            <w:pPr>
              <w:pStyle w:val="TT"/>
              <w:jc w:val="center"/>
              <w:rPr>
                <w:rFonts w:cs="Arial"/>
                <w:snapToGrid w:val="0"/>
                <w:color w:val="000000" w:themeColor="text1"/>
                <w:sz w:val="20"/>
                <w:lang w:val="hr-HR"/>
              </w:rPr>
            </w:pPr>
          </w:p>
        </w:tc>
        <w:tc>
          <w:tcPr>
            <w:tcW w:w="1346" w:type="dxa"/>
            <w:vAlign w:val="bottom"/>
          </w:tcPr>
          <w:p w14:paraId="30A1030E" w14:textId="77777777" w:rsidR="00757BD6" w:rsidRPr="00AD7286" w:rsidRDefault="00757BD6" w:rsidP="00757BD6">
            <w:pPr>
              <w:pStyle w:val="TT"/>
              <w:jc w:val="right"/>
              <w:rPr>
                <w:rFonts w:cs="Arial"/>
                <w:b/>
                <w:bCs/>
                <w:color w:val="000000" w:themeColor="text1"/>
                <w:sz w:val="20"/>
                <w:lang w:val="hr-HR"/>
              </w:rPr>
            </w:pPr>
          </w:p>
        </w:tc>
        <w:tc>
          <w:tcPr>
            <w:tcW w:w="1347" w:type="dxa"/>
            <w:vAlign w:val="bottom"/>
          </w:tcPr>
          <w:p w14:paraId="2BFF0A00" w14:textId="77777777" w:rsidR="00757BD6" w:rsidRPr="005F6D7D" w:rsidRDefault="00757BD6" w:rsidP="00757BD6">
            <w:pPr>
              <w:pStyle w:val="TT"/>
              <w:jc w:val="right"/>
              <w:rPr>
                <w:rFonts w:cs="Arial"/>
                <w:b/>
                <w:bCs/>
                <w:color w:val="000000" w:themeColor="text1"/>
                <w:sz w:val="20"/>
                <w:lang w:val="hr-HR"/>
              </w:rPr>
            </w:pPr>
          </w:p>
        </w:tc>
      </w:tr>
      <w:tr w:rsidR="00496889" w:rsidRPr="00EC7DFC" w14:paraId="3599F0F3" w14:textId="77777777" w:rsidTr="00496889">
        <w:trPr>
          <w:trHeight w:val="303"/>
        </w:trPr>
        <w:tc>
          <w:tcPr>
            <w:tcW w:w="5529" w:type="dxa"/>
            <w:vAlign w:val="bottom"/>
          </w:tcPr>
          <w:p w14:paraId="2280BAD9" w14:textId="77777777" w:rsidR="00496889" w:rsidRPr="00CE654D" w:rsidRDefault="00496889" w:rsidP="00496889">
            <w:pPr>
              <w:pStyle w:val="TT"/>
              <w:rPr>
                <w:rFonts w:cs="Arial"/>
                <w:color w:val="000000" w:themeColor="text1"/>
                <w:sz w:val="20"/>
                <w:lang w:val="hr-HR"/>
              </w:rPr>
            </w:pPr>
            <w:bookmarkStart w:id="153" w:name="_Toc67326719"/>
            <w:r w:rsidRPr="00CE654D">
              <w:rPr>
                <w:rFonts w:cs="Arial"/>
                <w:color w:val="000000" w:themeColor="text1"/>
                <w:sz w:val="20"/>
                <w:lang w:val="hr-HR"/>
              </w:rPr>
              <w:t>Obveze po depozitima</w:t>
            </w:r>
            <w:bookmarkEnd w:id="153"/>
          </w:p>
        </w:tc>
        <w:tc>
          <w:tcPr>
            <w:tcW w:w="992" w:type="dxa"/>
            <w:vAlign w:val="bottom"/>
          </w:tcPr>
          <w:p w14:paraId="3F8CE595" w14:textId="08C333D2" w:rsidR="00496889" w:rsidRPr="002969E9" w:rsidRDefault="00496889" w:rsidP="00496889">
            <w:pPr>
              <w:pStyle w:val="TT"/>
              <w:jc w:val="center"/>
              <w:rPr>
                <w:rFonts w:cs="Arial"/>
                <w:snapToGrid w:val="0"/>
                <w:color w:val="000000" w:themeColor="text1"/>
                <w:sz w:val="20"/>
                <w:lang w:val="hr-HR"/>
              </w:rPr>
            </w:pPr>
            <w:bookmarkStart w:id="154" w:name="_Toc67326720"/>
            <w:r w:rsidRPr="002969E9">
              <w:rPr>
                <w:rFonts w:cs="Arial"/>
                <w:snapToGrid w:val="0"/>
                <w:color w:val="000000" w:themeColor="text1"/>
                <w:sz w:val="20"/>
                <w:lang w:val="hr-HR"/>
              </w:rPr>
              <w:t>2</w:t>
            </w:r>
            <w:bookmarkEnd w:id="154"/>
            <w:r w:rsidRPr="002969E9">
              <w:rPr>
                <w:rFonts w:cs="Arial"/>
                <w:snapToGrid w:val="0"/>
                <w:color w:val="000000" w:themeColor="text1"/>
                <w:sz w:val="20"/>
                <w:lang w:val="hr-HR"/>
              </w:rPr>
              <w:t>2</w:t>
            </w:r>
          </w:p>
        </w:tc>
        <w:tc>
          <w:tcPr>
            <w:tcW w:w="1346" w:type="dxa"/>
            <w:tcBorders>
              <w:top w:val="nil"/>
              <w:left w:val="nil"/>
              <w:bottom w:val="nil"/>
              <w:right w:val="nil"/>
            </w:tcBorders>
            <w:vAlign w:val="bottom"/>
          </w:tcPr>
          <w:p w14:paraId="1B505B4D" w14:textId="476EC2BB" w:rsidR="00496889" w:rsidRPr="00AD7286" w:rsidRDefault="00496889" w:rsidP="00496889">
            <w:pPr>
              <w:pStyle w:val="TT"/>
              <w:jc w:val="right"/>
              <w:rPr>
                <w:sz w:val="20"/>
              </w:rPr>
            </w:pPr>
            <w:r w:rsidRPr="00496889">
              <w:rPr>
                <w:sz w:val="20"/>
              </w:rPr>
              <w:t>151.867</w:t>
            </w:r>
          </w:p>
        </w:tc>
        <w:tc>
          <w:tcPr>
            <w:tcW w:w="1347" w:type="dxa"/>
            <w:tcBorders>
              <w:top w:val="nil"/>
              <w:left w:val="nil"/>
              <w:bottom w:val="nil"/>
              <w:right w:val="nil"/>
            </w:tcBorders>
            <w:vAlign w:val="bottom"/>
          </w:tcPr>
          <w:p w14:paraId="74CB481A" w14:textId="0EEB44A8" w:rsidR="00496889" w:rsidRPr="00EA0ADB" w:rsidRDefault="00496889" w:rsidP="00496889">
            <w:pPr>
              <w:pStyle w:val="TT"/>
              <w:jc w:val="right"/>
              <w:rPr>
                <w:rFonts w:cs="Arial"/>
                <w:color w:val="000000" w:themeColor="text1"/>
                <w:sz w:val="20"/>
                <w:lang w:val="hr-HR"/>
              </w:rPr>
            </w:pPr>
            <w:r w:rsidRPr="00AD7286">
              <w:rPr>
                <w:sz w:val="20"/>
              </w:rPr>
              <w:t>95.512</w:t>
            </w:r>
          </w:p>
        </w:tc>
      </w:tr>
      <w:tr w:rsidR="00496889" w:rsidRPr="00EC7DFC" w14:paraId="17633A4D" w14:textId="77777777" w:rsidTr="00496889">
        <w:trPr>
          <w:trHeight w:val="303"/>
        </w:trPr>
        <w:tc>
          <w:tcPr>
            <w:tcW w:w="5529" w:type="dxa"/>
            <w:vAlign w:val="bottom"/>
          </w:tcPr>
          <w:p w14:paraId="6DBD7C82" w14:textId="77777777" w:rsidR="00496889" w:rsidRPr="00CE654D" w:rsidRDefault="00496889" w:rsidP="00496889">
            <w:pPr>
              <w:pStyle w:val="TT"/>
              <w:rPr>
                <w:rFonts w:cs="Arial"/>
                <w:color w:val="000000" w:themeColor="text1"/>
                <w:sz w:val="20"/>
                <w:lang w:val="hr-HR"/>
              </w:rPr>
            </w:pPr>
            <w:bookmarkStart w:id="155" w:name="_Toc67326723"/>
            <w:r w:rsidRPr="00CE654D">
              <w:rPr>
                <w:rFonts w:cs="Arial"/>
                <w:color w:val="000000" w:themeColor="text1"/>
                <w:sz w:val="20"/>
                <w:lang w:val="hr-HR"/>
              </w:rPr>
              <w:t>Obveze po kreditima</w:t>
            </w:r>
            <w:bookmarkEnd w:id="155"/>
          </w:p>
        </w:tc>
        <w:tc>
          <w:tcPr>
            <w:tcW w:w="992" w:type="dxa"/>
          </w:tcPr>
          <w:p w14:paraId="195E6617" w14:textId="2EFB8CC9" w:rsidR="00496889" w:rsidRPr="002969E9" w:rsidRDefault="00496889" w:rsidP="00496889">
            <w:pPr>
              <w:pStyle w:val="TT"/>
              <w:jc w:val="center"/>
              <w:rPr>
                <w:rFonts w:cs="Arial"/>
                <w:snapToGrid w:val="0"/>
                <w:color w:val="000000" w:themeColor="text1"/>
                <w:sz w:val="20"/>
                <w:lang w:val="hr-HR"/>
              </w:rPr>
            </w:pPr>
            <w:r w:rsidRPr="002969E9">
              <w:rPr>
                <w:sz w:val="20"/>
              </w:rPr>
              <w:t>23</w:t>
            </w:r>
          </w:p>
        </w:tc>
        <w:tc>
          <w:tcPr>
            <w:tcW w:w="1346" w:type="dxa"/>
            <w:tcBorders>
              <w:top w:val="nil"/>
              <w:left w:val="nil"/>
              <w:bottom w:val="nil"/>
              <w:right w:val="nil"/>
            </w:tcBorders>
            <w:vAlign w:val="bottom"/>
          </w:tcPr>
          <w:p w14:paraId="557F3255" w14:textId="7F3154AD" w:rsidR="00496889" w:rsidRPr="00AD7286" w:rsidRDefault="00496889" w:rsidP="00496889">
            <w:pPr>
              <w:pStyle w:val="TT"/>
              <w:jc w:val="right"/>
              <w:rPr>
                <w:sz w:val="20"/>
              </w:rPr>
            </w:pPr>
            <w:r w:rsidRPr="00496889">
              <w:rPr>
                <w:sz w:val="20"/>
              </w:rPr>
              <w:t>2.230.304</w:t>
            </w:r>
          </w:p>
        </w:tc>
        <w:tc>
          <w:tcPr>
            <w:tcW w:w="1347" w:type="dxa"/>
            <w:tcBorders>
              <w:top w:val="nil"/>
              <w:left w:val="nil"/>
              <w:bottom w:val="nil"/>
              <w:right w:val="nil"/>
            </w:tcBorders>
            <w:vAlign w:val="bottom"/>
          </w:tcPr>
          <w:p w14:paraId="0BBAC6A4" w14:textId="3A1AD2E5" w:rsidR="00496889" w:rsidRPr="00EA0ADB" w:rsidRDefault="00496889" w:rsidP="00496889">
            <w:pPr>
              <w:pStyle w:val="TT"/>
              <w:jc w:val="right"/>
              <w:rPr>
                <w:rFonts w:cs="Arial"/>
                <w:color w:val="000000" w:themeColor="text1"/>
                <w:sz w:val="20"/>
                <w:lang w:val="hr-HR"/>
              </w:rPr>
            </w:pPr>
            <w:r w:rsidRPr="00AD7286">
              <w:rPr>
                <w:sz w:val="20"/>
              </w:rPr>
              <w:t>2.288.268</w:t>
            </w:r>
          </w:p>
        </w:tc>
      </w:tr>
      <w:tr w:rsidR="00496889" w:rsidRPr="00EC7DFC" w14:paraId="5D75DD0E" w14:textId="77777777" w:rsidTr="00496889">
        <w:trPr>
          <w:trHeight w:val="303"/>
        </w:trPr>
        <w:tc>
          <w:tcPr>
            <w:tcW w:w="5529" w:type="dxa"/>
            <w:vAlign w:val="bottom"/>
          </w:tcPr>
          <w:p w14:paraId="4C1DF55B" w14:textId="77777777" w:rsidR="00496889" w:rsidRPr="00CE654D" w:rsidRDefault="00496889" w:rsidP="00496889">
            <w:pPr>
              <w:pStyle w:val="TT"/>
              <w:rPr>
                <w:rFonts w:cs="Arial"/>
                <w:color w:val="000000" w:themeColor="text1"/>
                <w:sz w:val="20"/>
                <w:lang w:val="hr-HR"/>
              </w:rPr>
            </w:pPr>
            <w:bookmarkStart w:id="156" w:name="_Toc67326731"/>
            <w:r w:rsidRPr="00CE654D">
              <w:rPr>
                <w:rFonts w:cs="Arial"/>
                <w:color w:val="000000" w:themeColor="text1"/>
                <w:sz w:val="20"/>
                <w:lang w:val="hr-HR"/>
              </w:rPr>
              <w:t>Rezerviranja za garancije, preuzete i ostale obveze</w:t>
            </w:r>
            <w:bookmarkEnd w:id="156"/>
          </w:p>
        </w:tc>
        <w:tc>
          <w:tcPr>
            <w:tcW w:w="992" w:type="dxa"/>
          </w:tcPr>
          <w:p w14:paraId="345A8252" w14:textId="6629881A" w:rsidR="00496889" w:rsidRPr="002969E9" w:rsidRDefault="00496889" w:rsidP="00496889">
            <w:pPr>
              <w:pStyle w:val="TT"/>
              <w:jc w:val="center"/>
              <w:rPr>
                <w:rFonts w:cs="Arial"/>
                <w:snapToGrid w:val="0"/>
                <w:color w:val="000000" w:themeColor="text1"/>
                <w:sz w:val="20"/>
                <w:lang w:val="hr-HR"/>
              </w:rPr>
            </w:pPr>
            <w:r w:rsidRPr="002969E9">
              <w:rPr>
                <w:sz w:val="20"/>
              </w:rPr>
              <w:t>24</w:t>
            </w:r>
          </w:p>
        </w:tc>
        <w:tc>
          <w:tcPr>
            <w:tcW w:w="1346" w:type="dxa"/>
            <w:tcBorders>
              <w:top w:val="nil"/>
              <w:left w:val="nil"/>
              <w:bottom w:val="nil"/>
              <w:right w:val="nil"/>
            </w:tcBorders>
            <w:vAlign w:val="bottom"/>
          </w:tcPr>
          <w:p w14:paraId="0F464A99" w14:textId="228A5B66" w:rsidR="00496889" w:rsidRPr="00AD7286" w:rsidDel="00D96056" w:rsidRDefault="00496889" w:rsidP="00496889">
            <w:pPr>
              <w:pStyle w:val="TT"/>
              <w:jc w:val="right"/>
              <w:rPr>
                <w:sz w:val="20"/>
              </w:rPr>
            </w:pPr>
            <w:r w:rsidRPr="00496889">
              <w:rPr>
                <w:sz w:val="20"/>
              </w:rPr>
              <w:t>34.607</w:t>
            </w:r>
          </w:p>
        </w:tc>
        <w:tc>
          <w:tcPr>
            <w:tcW w:w="1347" w:type="dxa"/>
            <w:tcBorders>
              <w:top w:val="nil"/>
              <w:left w:val="nil"/>
              <w:bottom w:val="nil"/>
              <w:right w:val="nil"/>
            </w:tcBorders>
            <w:vAlign w:val="bottom"/>
          </w:tcPr>
          <w:p w14:paraId="16A89C03" w14:textId="14FF0D57" w:rsidR="00496889" w:rsidRPr="00EA0ADB" w:rsidRDefault="00496889" w:rsidP="00496889">
            <w:pPr>
              <w:pStyle w:val="TT"/>
              <w:jc w:val="right"/>
              <w:rPr>
                <w:rFonts w:cs="Arial"/>
                <w:color w:val="000000" w:themeColor="text1"/>
                <w:sz w:val="20"/>
                <w:lang w:val="hr-HR"/>
              </w:rPr>
            </w:pPr>
            <w:r w:rsidRPr="00AD7286">
              <w:rPr>
                <w:sz w:val="20"/>
              </w:rPr>
              <w:t>23.368</w:t>
            </w:r>
          </w:p>
        </w:tc>
      </w:tr>
      <w:tr w:rsidR="00496889" w:rsidRPr="00EC7DFC" w14:paraId="718CF824" w14:textId="77777777" w:rsidTr="00496889">
        <w:trPr>
          <w:trHeight w:val="303"/>
        </w:trPr>
        <w:tc>
          <w:tcPr>
            <w:tcW w:w="5529" w:type="dxa"/>
            <w:vAlign w:val="bottom"/>
          </w:tcPr>
          <w:p w14:paraId="0DAE443F" w14:textId="77777777" w:rsidR="00496889" w:rsidRPr="00CE654D" w:rsidRDefault="00496889" w:rsidP="00496889">
            <w:pPr>
              <w:pStyle w:val="TT"/>
              <w:rPr>
                <w:rFonts w:cs="Arial"/>
                <w:color w:val="000000" w:themeColor="text1"/>
                <w:sz w:val="20"/>
                <w:lang w:val="hr-HR"/>
              </w:rPr>
            </w:pPr>
            <w:bookmarkStart w:id="157" w:name="_Toc67326735"/>
            <w:r w:rsidRPr="00CE654D">
              <w:rPr>
                <w:rFonts w:cs="Arial"/>
                <w:color w:val="000000" w:themeColor="text1"/>
                <w:sz w:val="20"/>
                <w:lang w:val="hr-HR"/>
              </w:rPr>
              <w:t>Ostale obveze</w:t>
            </w:r>
            <w:bookmarkEnd w:id="157"/>
          </w:p>
        </w:tc>
        <w:tc>
          <w:tcPr>
            <w:tcW w:w="992" w:type="dxa"/>
          </w:tcPr>
          <w:p w14:paraId="717CD669" w14:textId="4A592155" w:rsidR="00496889" w:rsidRPr="002969E9" w:rsidRDefault="00496889" w:rsidP="00496889">
            <w:pPr>
              <w:pStyle w:val="TT"/>
              <w:jc w:val="center"/>
              <w:rPr>
                <w:rFonts w:cs="Arial"/>
                <w:snapToGrid w:val="0"/>
                <w:color w:val="000000" w:themeColor="text1"/>
                <w:sz w:val="20"/>
                <w:lang w:val="hr-HR"/>
              </w:rPr>
            </w:pPr>
            <w:r w:rsidRPr="002969E9">
              <w:rPr>
                <w:sz w:val="20"/>
              </w:rPr>
              <w:t>25</w:t>
            </w:r>
          </w:p>
        </w:tc>
        <w:tc>
          <w:tcPr>
            <w:tcW w:w="1346" w:type="dxa"/>
            <w:tcBorders>
              <w:top w:val="nil"/>
              <w:left w:val="nil"/>
              <w:bottom w:val="single" w:sz="4" w:space="0" w:color="auto"/>
              <w:right w:val="nil"/>
            </w:tcBorders>
            <w:vAlign w:val="bottom"/>
          </w:tcPr>
          <w:p w14:paraId="5D3A7CD1" w14:textId="30E116EC" w:rsidR="00496889" w:rsidRPr="00AD7286" w:rsidRDefault="00496889" w:rsidP="00496889">
            <w:pPr>
              <w:pStyle w:val="TT"/>
              <w:jc w:val="right"/>
              <w:rPr>
                <w:sz w:val="20"/>
              </w:rPr>
            </w:pPr>
            <w:r w:rsidRPr="00496889">
              <w:rPr>
                <w:sz w:val="20"/>
              </w:rPr>
              <w:t>73.972</w:t>
            </w:r>
          </w:p>
        </w:tc>
        <w:tc>
          <w:tcPr>
            <w:tcW w:w="1347" w:type="dxa"/>
            <w:tcBorders>
              <w:top w:val="nil"/>
              <w:left w:val="nil"/>
              <w:bottom w:val="single" w:sz="4" w:space="0" w:color="auto"/>
              <w:right w:val="nil"/>
            </w:tcBorders>
            <w:vAlign w:val="bottom"/>
          </w:tcPr>
          <w:p w14:paraId="27D355BD" w14:textId="43CFF897" w:rsidR="00496889" w:rsidRPr="00EA0ADB" w:rsidRDefault="00496889" w:rsidP="00496889">
            <w:pPr>
              <w:pStyle w:val="TT"/>
              <w:jc w:val="right"/>
              <w:rPr>
                <w:rFonts w:cs="Arial"/>
                <w:color w:val="000000" w:themeColor="text1"/>
                <w:sz w:val="20"/>
                <w:lang w:val="hr-HR"/>
              </w:rPr>
            </w:pPr>
            <w:r w:rsidRPr="00AD7286">
              <w:rPr>
                <w:sz w:val="20"/>
              </w:rPr>
              <w:t>88.213</w:t>
            </w:r>
          </w:p>
        </w:tc>
      </w:tr>
      <w:tr w:rsidR="00757BD6" w:rsidRPr="00EC7DFC" w14:paraId="294F4860" w14:textId="77777777" w:rsidTr="00496889">
        <w:trPr>
          <w:trHeight w:val="341"/>
        </w:trPr>
        <w:tc>
          <w:tcPr>
            <w:tcW w:w="5529" w:type="dxa"/>
            <w:vAlign w:val="bottom"/>
          </w:tcPr>
          <w:p w14:paraId="48187E08" w14:textId="77777777" w:rsidR="00757BD6" w:rsidRPr="00CE654D" w:rsidRDefault="00757BD6" w:rsidP="00757BD6">
            <w:pPr>
              <w:pStyle w:val="Tot"/>
              <w:rPr>
                <w:rFonts w:cs="Arial"/>
                <w:b/>
                <w:bCs/>
                <w:color w:val="000000" w:themeColor="text1"/>
                <w:sz w:val="20"/>
                <w:lang w:val="hr-HR"/>
              </w:rPr>
            </w:pPr>
            <w:bookmarkStart w:id="158" w:name="_Toc67326739"/>
            <w:r w:rsidRPr="00CE654D">
              <w:rPr>
                <w:rFonts w:cs="Arial"/>
                <w:b/>
                <w:bCs/>
                <w:color w:val="000000" w:themeColor="text1"/>
                <w:sz w:val="20"/>
                <w:lang w:val="hr-HR"/>
              </w:rPr>
              <w:t>Ukupne obveze</w:t>
            </w:r>
            <w:bookmarkEnd w:id="158"/>
          </w:p>
        </w:tc>
        <w:tc>
          <w:tcPr>
            <w:tcW w:w="992" w:type="dxa"/>
            <w:vAlign w:val="bottom"/>
          </w:tcPr>
          <w:p w14:paraId="6EA7C39B" w14:textId="77777777" w:rsidR="00757BD6" w:rsidRPr="002969E9" w:rsidRDefault="00757BD6" w:rsidP="00757BD6">
            <w:pPr>
              <w:pStyle w:val="TT"/>
              <w:jc w:val="center"/>
              <w:rPr>
                <w:rFonts w:cs="Arial"/>
                <w:snapToGrid w:val="0"/>
                <w:color w:val="000000" w:themeColor="text1"/>
                <w:sz w:val="20"/>
                <w:lang w:val="hr-HR"/>
              </w:rPr>
            </w:pPr>
          </w:p>
        </w:tc>
        <w:tc>
          <w:tcPr>
            <w:tcW w:w="1346" w:type="dxa"/>
            <w:tcBorders>
              <w:top w:val="single" w:sz="4" w:space="0" w:color="auto"/>
              <w:left w:val="nil"/>
              <w:bottom w:val="single" w:sz="12" w:space="0" w:color="auto"/>
              <w:right w:val="nil"/>
            </w:tcBorders>
            <w:vAlign w:val="bottom"/>
          </w:tcPr>
          <w:p w14:paraId="3508152F" w14:textId="485E7E12" w:rsidR="00757BD6" w:rsidRPr="00AD7286" w:rsidRDefault="00496889" w:rsidP="00757BD6">
            <w:pPr>
              <w:pStyle w:val="Tot"/>
              <w:jc w:val="right"/>
              <w:rPr>
                <w:rFonts w:cs="Arial"/>
                <w:b/>
                <w:bCs/>
                <w:color w:val="000000" w:themeColor="text1"/>
                <w:sz w:val="20"/>
                <w:lang w:val="hr-HR"/>
              </w:rPr>
            </w:pPr>
            <w:r w:rsidRPr="00496889">
              <w:rPr>
                <w:rFonts w:cs="Arial"/>
                <w:b/>
                <w:bCs/>
                <w:color w:val="000000" w:themeColor="text1"/>
                <w:sz w:val="20"/>
                <w:lang w:val="hr-HR"/>
              </w:rPr>
              <w:t>2.490.750</w:t>
            </w:r>
          </w:p>
        </w:tc>
        <w:tc>
          <w:tcPr>
            <w:tcW w:w="1347" w:type="dxa"/>
            <w:tcBorders>
              <w:top w:val="single" w:sz="4" w:space="0" w:color="auto"/>
              <w:left w:val="nil"/>
              <w:bottom w:val="single" w:sz="12" w:space="0" w:color="auto"/>
              <w:right w:val="nil"/>
            </w:tcBorders>
            <w:vAlign w:val="bottom"/>
          </w:tcPr>
          <w:p w14:paraId="122179EE" w14:textId="0C577F07" w:rsidR="00757BD6" w:rsidRPr="00EA0ADB" w:rsidRDefault="00757BD6" w:rsidP="00757BD6">
            <w:pPr>
              <w:pStyle w:val="Tot"/>
              <w:jc w:val="right"/>
              <w:rPr>
                <w:rFonts w:cs="Arial"/>
                <w:b/>
                <w:bCs/>
                <w:color w:val="000000" w:themeColor="text1"/>
                <w:sz w:val="20"/>
                <w:lang w:val="hr-HR"/>
              </w:rPr>
            </w:pPr>
            <w:r w:rsidRPr="00AD7286">
              <w:rPr>
                <w:rFonts w:cs="Arial"/>
                <w:b/>
                <w:bCs/>
                <w:color w:val="000000" w:themeColor="text1"/>
                <w:sz w:val="20"/>
                <w:lang w:val="hr-HR"/>
              </w:rPr>
              <w:t>2.495.361</w:t>
            </w:r>
          </w:p>
        </w:tc>
      </w:tr>
      <w:tr w:rsidR="00757BD6" w:rsidRPr="00EC7DFC" w14:paraId="4B812362" w14:textId="77777777" w:rsidTr="00496889">
        <w:trPr>
          <w:trHeight w:val="303"/>
        </w:trPr>
        <w:tc>
          <w:tcPr>
            <w:tcW w:w="5529" w:type="dxa"/>
            <w:vAlign w:val="bottom"/>
          </w:tcPr>
          <w:p w14:paraId="61984518" w14:textId="77777777" w:rsidR="00757BD6" w:rsidRPr="00CE654D" w:rsidRDefault="00757BD6" w:rsidP="00757BD6">
            <w:pPr>
              <w:pStyle w:val="TT"/>
              <w:rPr>
                <w:rFonts w:cs="Arial"/>
                <w:b/>
                <w:bCs/>
                <w:color w:val="000000" w:themeColor="text1"/>
                <w:sz w:val="20"/>
                <w:lang w:val="hr-HR"/>
              </w:rPr>
            </w:pPr>
            <w:bookmarkStart w:id="159" w:name="_Toc67326742"/>
            <w:r w:rsidRPr="00CE654D">
              <w:rPr>
                <w:rFonts w:cs="Arial"/>
                <w:b/>
                <w:bCs/>
                <w:color w:val="000000" w:themeColor="text1"/>
                <w:sz w:val="20"/>
                <w:lang w:val="hr-HR"/>
              </w:rPr>
              <w:t>Kapital i rezerve</w:t>
            </w:r>
            <w:bookmarkEnd w:id="159"/>
          </w:p>
        </w:tc>
        <w:tc>
          <w:tcPr>
            <w:tcW w:w="992" w:type="dxa"/>
            <w:vAlign w:val="bottom"/>
          </w:tcPr>
          <w:p w14:paraId="299F88BB" w14:textId="77777777" w:rsidR="00757BD6" w:rsidRPr="002969E9" w:rsidRDefault="00757BD6" w:rsidP="00757BD6">
            <w:pPr>
              <w:pStyle w:val="TT"/>
              <w:jc w:val="center"/>
              <w:rPr>
                <w:rFonts w:cs="Arial"/>
                <w:snapToGrid w:val="0"/>
                <w:color w:val="000000" w:themeColor="text1"/>
                <w:sz w:val="20"/>
                <w:lang w:val="hr-HR"/>
              </w:rPr>
            </w:pPr>
          </w:p>
        </w:tc>
        <w:tc>
          <w:tcPr>
            <w:tcW w:w="1346" w:type="dxa"/>
            <w:tcBorders>
              <w:top w:val="single" w:sz="12" w:space="0" w:color="auto"/>
            </w:tcBorders>
            <w:vAlign w:val="bottom"/>
          </w:tcPr>
          <w:p w14:paraId="684D2DB2" w14:textId="77777777" w:rsidR="00757BD6" w:rsidRPr="00AD7286" w:rsidRDefault="00757BD6" w:rsidP="00757BD6">
            <w:pPr>
              <w:pStyle w:val="TT"/>
              <w:jc w:val="right"/>
              <w:rPr>
                <w:rFonts w:cs="Arial"/>
                <w:b/>
                <w:bCs/>
                <w:color w:val="000000" w:themeColor="text1"/>
                <w:sz w:val="20"/>
                <w:lang w:val="hr-HR"/>
              </w:rPr>
            </w:pPr>
          </w:p>
        </w:tc>
        <w:tc>
          <w:tcPr>
            <w:tcW w:w="1347" w:type="dxa"/>
            <w:tcBorders>
              <w:top w:val="single" w:sz="12" w:space="0" w:color="auto"/>
            </w:tcBorders>
            <w:vAlign w:val="bottom"/>
          </w:tcPr>
          <w:p w14:paraId="73DEF59B" w14:textId="77777777" w:rsidR="00757BD6" w:rsidRPr="00CE654D" w:rsidRDefault="00757BD6" w:rsidP="00757BD6">
            <w:pPr>
              <w:pStyle w:val="TT"/>
              <w:jc w:val="right"/>
              <w:rPr>
                <w:rFonts w:cs="Arial"/>
                <w:b/>
                <w:bCs/>
                <w:color w:val="000000" w:themeColor="text1"/>
                <w:sz w:val="20"/>
                <w:lang w:val="hr-HR"/>
              </w:rPr>
            </w:pPr>
          </w:p>
        </w:tc>
      </w:tr>
      <w:tr w:rsidR="00496889" w:rsidRPr="00EC7DFC" w14:paraId="57BEF0C7" w14:textId="77777777" w:rsidTr="00496889">
        <w:trPr>
          <w:trHeight w:val="303"/>
        </w:trPr>
        <w:tc>
          <w:tcPr>
            <w:tcW w:w="5529" w:type="dxa"/>
            <w:vAlign w:val="bottom"/>
          </w:tcPr>
          <w:p w14:paraId="34374BFB" w14:textId="77777777" w:rsidR="00496889" w:rsidRPr="00CE654D" w:rsidRDefault="00496889" w:rsidP="00496889">
            <w:pPr>
              <w:pStyle w:val="TT"/>
              <w:rPr>
                <w:rFonts w:cs="Arial"/>
                <w:color w:val="000000" w:themeColor="text1"/>
                <w:sz w:val="20"/>
                <w:lang w:val="hr-HR"/>
              </w:rPr>
            </w:pPr>
            <w:bookmarkStart w:id="160" w:name="_Toc67326743"/>
            <w:r w:rsidRPr="00CE654D">
              <w:rPr>
                <w:rFonts w:cs="Arial"/>
                <w:color w:val="000000" w:themeColor="text1"/>
                <w:sz w:val="20"/>
                <w:lang w:val="hr-HR"/>
              </w:rPr>
              <w:t>Osnivački kapital</w:t>
            </w:r>
            <w:bookmarkEnd w:id="160"/>
          </w:p>
        </w:tc>
        <w:tc>
          <w:tcPr>
            <w:tcW w:w="992" w:type="dxa"/>
            <w:vAlign w:val="bottom"/>
          </w:tcPr>
          <w:p w14:paraId="486AACCE" w14:textId="11FAEC77" w:rsidR="00496889" w:rsidRPr="002969E9" w:rsidRDefault="00496889" w:rsidP="00496889">
            <w:pPr>
              <w:pStyle w:val="TT"/>
              <w:jc w:val="center"/>
              <w:rPr>
                <w:rFonts w:cs="Arial"/>
                <w:snapToGrid w:val="0"/>
                <w:color w:val="000000" w:themeColor="text1"/>
                <w:sz w:val="20"/>
                <w:lang w:val="hr-HR"/>
              </w:rPr>
            </w:pPr>
            <w:bookmarkStart w:id="161" w:name="_Toc67326744"/>
            <w:r w:rsidRPr="002969E9">
              <w:rPr>
                <w:rFonts w:cs="Arial"/>
                <w:snapToGrid w:val="0"/>
                <w:color w:val="000000" w:themeColor="text1"/>
                <w:sz w:val="20"/>
                <w:lang w:val="hr-HR"/>
              </w:rPr>
              <w:t>2</w:t>
            </w:r>
            <w:bookmarkEnd w:id="161"/>
            <w:r w:rsidRPr="002969E9">
              <w:rPr>
                <w:rFonts w:cs="Arial"/>
                <w:snapToGrid w:val="0"/>
                <w:color w:val="000000" w:themeColor="text1"/>
                <w:sz w:val="20"/>
                <w:lang w:val="hr-HR"/>
              </w:rPr>
              <w:t>6</w:t>
            </w:r>
          </w:p>
        </w:tc>
        <w:tc>
          <w:tcPr>
            <w:tcW w:w="1346" w:type="dxa"/>
            <w:tcBorders>
              <w:top w:val="nil"/>
              <w:left w:val="nil"/>
              <w:bottom w:val="nil"/>
              <w:right w:val="nil"/>
            </w:tcBorders>
            <w:vAlign w:val="bottom"/>
          </w:tcPr>
          <w:p w14:paraId="3F7445C2" w14:textId="3364EDB6" w:rsidR="00496889" w:rsidRPr="00AD7286" w:rsidRDefault="00496889" w:rsidP="00496889">
            <w:pPr>
              <w:pStyle w:val="TT"/>
              <w:jc w:val="right"/>
              <w:rPr>
                <w:sz w:val="20"/>
              </w:rPr>
            </w:pPr>
            <w:r w:rsidRPr="00496889">
              <w:rPr>
                <w:sz w:val="20"/>
              </w:rPr>
              <w:t>964.389</w:t>
            </w:r>
          </w:p>
        </w:tc>
        <w:tc>
          <w:tcPr>
            <w:tcW w:w="1347" w:type="dxa"/>
            <w:tcBorders>
              <w:top w:val="nil"/>
              <w:left w:val="nil"/>
              <w:bottom w:val="nil"/>
              <w:right w:val="nil"/>
            </w:tcBorders>
            <w:vAlign w:val="bottom"/>
          </w:tcPr>
          <w:p w14:paraId="6AA50508" w14:textId="0577B7AE" w:rsidR="00496889" w:rsidRPr="00EA0ADB" w:rsidRDefault="00496889" w:rsidP="00496889">
            <w:pPr>
              <w:pStyle w:val="TT"/>
              <w:jc w:val="right"/>
              <w:rPr>
                <w:rFonts w:cs="Arial"/>
                <w:color w:val="000000" w:themeColor="text1"/>
                <w:sz w:val="20"/>
                <w:lang w:val="hr-HR"/>
              </w:rPr>
            </w:pPr>
            <w:r w:rsidRPr="00AD7286">
              <w:rPr>
                <w:sz w:val="20"/>
              </w:rPr>
              <w:t>961.889</w:t>
            </w:r>
          </w:p>
        </w:tc>
      </w:tr>
      <w:tr w:rsidR="00496889" w:rsidRPr="00EC7DFC" w14:paraId="502FE510" w14:textId="77777777" w:rsidTr="00496889">
        <w:trPr>
          <w:trHeight w:val="303"/>
        </w:trPr>
        <w:tc>
          <w:tcPr>
            <w:tcW w:w="5529" w:type="dxa"/>
            <w:vAlign w:val="bottom"/>
          </w:tcPr>
          <w:p w14:paraId="5327D935" w14:textId="77777777" w:rsidR="00496889" w:rsidRPr="00CE654D" w:rsidRDefault="00496889" w:rsidP="00496889">
            <w:pPr>
              <w:pStyle w:val="TT"/>
              <w:rPr>
                <w:rFonts w:cs="Arial"/>
                <w:color w:val="000000" w:themeColor="text1"/>
                <w:sz w:val="20"/>
                <w:lang w:val="hr-HR"/>
              </w:rPr>
            </w:pPr>
            <w:bookmarkStart w:id="162" w:name="_Toc67326747"/>
            <w:r w:rsidRPr="00CE654D">
              <w:rPr>
                <w:rFonts w:cs="Arial"/>
                <w:color w:val="000000" w:themeColor="text1"/>
                <w:sz w:val="20"/>
                <w:lang w:val="hr-HR"/>
              </w:rPr>
              <w:t>Zadržana dobit i rezerve</w:t>
            </w:r>
            <w:bookmarkEnd w:id="162"/>
          </w:p>
        </w:tc>
        <w:tc>
          <w:tcPr>
            <w:tcW w:w="992" w:type="dxa"/>
            <w:vAlign w:val="bottom"/>
          </w:tcPr>
          <w:p w14:paraId="3AC4BB11" w14:textId="77777777" w:rsidR="00496889" w:rsidRPr="002969E9" w:rsidRDefault="00496889" w:rsidP="00496889">
            <w:pPr>
              <w:pStyle w:val="TT"/>
              <w:jc w:val="center"/>
              <w:rPr>
                <w:rFonts w:cs="Arial"/>
                <w:snapToGrid w:val="0"/>
                <w:color w:val="000000" w:themeColor="text1"/>
                <w:sz w:val="20"/>
                <w:lang w:val="hr-HR"/>
              </w:rPr>
            </w:pPr>
          </w:p>
        </w:tc>
        <w:tc>
          <w:tcPr>
            <w:tcW w:w="1346" w:type="dxa"/>
            <w:tcBorders>
              <w:top w:val="nil"/>
              <w:left w:val="nil"/>
              <w:bottom w:val="nil"/>
              <w:right w:val="nil"/>
            </w:tcBorders>
            <w:vAlign w:val="bottom"/>
          </w:tcPr>
          <w:p w14:paraId="28495BD6" w14:textId="42003AE8" w:rsidR="00496889" w:rsidRPr="00AD7286" w:rsidRDefault="00496889" w:rsidP="00496889">
            <w:pPr>
              <w:pStyle w:val="TT"/>
              <w:jc w:val="right"/>
              <w:rPr>
                <w:sz w:val="20"/>
              </w:rPr>
            </w:pPr>
            <w:r w:rsidRPr="00496889">
              <w:rPr>
                <w:sz w:val="20"/>
              </w:rPr>
              <w:t>539.127</w:t>
            </w:r>
          </w:p>
        </w:tc>
        <w:tc>
          <w:tcPr>
            <w:tcW w:w="1347" w:type="dxa"/>
            <w:tcBorders>
              <w:top w:val="nil"/>
              <w:left w:val="nil"/>
              <w:bottom w:val="nil"/>
              <w:right w:val="nil"/>
            </w:tcBorders>
            <w:vAlign w:val="bottom"/>
          </w:tcPr>
          <w:p w14:paraId="2154E05C" w14:textId="6FDD4D0E" w:rsidR="00496889" w:rsidRPr="00EA0ADB" w:rsidRDefault="00496889" w:rsidP="00496889">
            <w:pPr>
              <w:pStyle w:val="TT"/>
              <w:jc w:val="right"/>
              <w:rPr>
                <w:rFonts w:cs="Arial"/>
                <w:color w:val="000000" w:themeColor="text1"/>
                <w:sz w:val="20"/>
                <w:lang w:val="hr-HR"/>
              </w:rPr>
            </w:pPr>
            <w:r w:rsidRPr="00AD7286">
              <w:rPr>
                <w:sz w:val="20"/>
              </w:rPr>
              <w:t>498.945</w:t>
            </w:r>
          </w:p>
        </w:tc>
      </w:tr>
      <w:tr w:rsidR="00496889" w:rsidRPr="00EC7DFC" w14:paraId="1DC2DABD" w14:textId="77777777" w:rsidTr="00496889">
        <w:trPr>
          <w:trHeight w:val="303"/>
        </w:trPr>
        <w:tc>
          <w:tcPr>
            <w:tcW w:w="5529" w:type="dxa"/>
            <w:vAlign w:val="bottom"/>
          </w:tcPr>
          <w:p w14:paraId="58738721" w14:textId="77777777" w:rsidR="00496889" w:rsidRPr="00CE654D" w:rsidRDefault="00496889" w:rsidP="00496889">
            <w:pPr>
              <w:pStyle w:val="TT"/>
              <w:rPr>
                <w:rFonts w:cs="Arial"/>
                <w:color w:val="000000" w:themeColor="text1"/>
                <w:sz w:val="20"/>
                <w:lang w:val="hr-HR"/>
              </w:rPr>
            </w:pPr>
            <w:bookmarkStart w:id="163" w:name="_Toc67326750"/>
            <w:r w:rsidRPr="00CE654D">
              <w:rPr>
                <w:rFonts w:cs="Arial"/>
                <w:color w:val="000000" w:themeColor="text1"/>
                <w:sz w:val="20"/>
                <w:lang w:val="hr-HR"/>
              </w:rPr>
              <w:t>Ostale rezerve</w:t>
            </w:r>
            <w:bookmarkEnd w:id="163"/>
          </w:p>
        </w:tc>
        <w:tc>
          <w:tcPr>
            <w:tcW w:w="992" w:type="dxa"/>
            <w:vAlign w:val="bottom"/>
          </w:tcPr>
          <w:p w14:paraId="6313E18A" w14:textId="77777777" w:rsidR="00496889" w:rsidRPr="002969E9" w:rsidRDefault="00496889" w:rsidP="00496889">
            <w:pPr>
              <w:pStyle w:val="TT"/>
              <w:jc w:val="center"/>
              <w:rPr>
                <w:rFonts w:cs="Arial"/>
                <w:snapToGrid w:val="0"/>
                <w:color w:val="000000" w:themeColor="text1"/>
                <w:sz w:val="20"/>
                <w:lang w:val="hr-HR"/>
              </w:rPr>
            </w:pPr>
          </w:p>
        </w:tc>
        <w:tc>
          <w:tcPr>
            <w:tcW w:w="1346" w:type="dxa"/>
            <w:tcBorders>
              <w:top w:val="nil"/>
              <w:left w:val="nil"/>
              <w:bottom w:val="nil"/>
              <w:right w:val="nil"/>
            </w:tcBorders>
            <w:vAlign w:val="bottom"/>
          </w:tcPr>
          <w:p w14:paraId="0CC06233" w14:textId="1DE09D51" w:rsidR="00496889" w:rsidRPr="00AD7286" w:rsidRDefault="00496889" w:rsidP="00496889">
            <w:pPr>
              <w:pStyle w:val="TT"/>
              <w:jc w:val="right"/>
              <w:rPr>
                <w:sz w:val="20"/>
              </w:rPr>
            </w:pPr>
            <w:r w:rsidRPr="00496889">
              <w:rPr>
                <w:sz w:val="20"/>
              </w:rPr>
              <w:t>911</w:t>
            </w:r>
          </w:p>
        </w:tc>
        <w:tc>
          <w:tcPr>
            <w:tcW w:w="1347" w:type="dxa"/>
            <w:tcBorders>
              <w:top w:val="nil"/>
              <w:left w:val="nil"/>
              <w:bottom w:val="nil"/>
              <w:right w:val="nil"/>
            </w:tcBorders>
            <w:vAlign w:val="bottom"/>
          </w:tcPr>
          <w:p w14:paraId="4B83E3B1" w14:textId="5529C68B" w:rsidR="00496889" w:rsidRPr="00EA0ADB" w:rsidRDefault="00496889" w:rsidP="00496889">
            <w:pPr>
              <w:pStyle w:val="TT"/>
              <w:jc w:val="right"/>
              <w:rPr>
                <w:rFonts w:cs="Arial"/>
                <w:color w:val="000000" w:themeColor="text1"/>
                <w:sz w:val="20"/>
                <w:lang w:val="hr-HR"/>
              </w:rPr>
            </w:pPr>
            <w:r w:rsidRPr="00AD7286">
              <w:rPr>
                <w:sz w:val="20"/>
              </w:rPr>
              <w:t>1.632</w:t>
            </w:r>
          </w:p>
        </w:tc>
      </w:tr>
      <w:tr w:rsidR="00496889" w:rsidRPr="00EC7DFC" w14:paraId="72601CD7" w14:textId="77777777" w:rsidTr="00496889">
        <w:trPr>
          <w:trHeight w:val="291"/>
        </w:trPr>
        <w:tc>
          <w:tcPr>
            <w:tcW w:w="5529" w:type="dxa"/>
            <w:vAlign w:val="bottom"/>
          </w:tcPr>
          <w:p w14:paraId="574E4B8B" w14:textId="77777777" w:rsidR="00496889" w:rsidRPr="00CE654D" w:rsidRDefault="00496889" w:rsidP="00496889">
            <w:pPr>
              <w:pStyle w:val="TT"/>
              <w:rPr>
                <w:rFonts w:cs="Arial"/>
                <w:color w:val="000000" w:themeColor="text1"/>
                <w:sz w:val="20"/>
                <w:lang w:val="hr-HR"/>
              </w:rPr>
            </w:pPr>
            <w:bookmarkStart w:id="164" w:name="_Toc67326753"/>
            <w:r w:rsidRPr="00CE654D">
              <w:rPr>
                <w:rFonts w:cs="Arial"/>
                <w:color w:val="000000" w:themeColor="text1"/>
                <w:sz w:val="20"/>
                <w:lang w:val="hr-HR"/>
              </w:rPr>
              <w:t>Dobit tekuće godine</w:t>
            </w:r>
            <w:bookmarkEnd w:id="164"/>
          </w:p>
        </w:tc>
        <w:tc>
          <w:tcPr>
            <w:tcW w:w="992" w:type="dxa"/>
            <w:vAlign w:val="bottom"/>
          </w:tcPr>
          <w:p w14:paraId="71B4E6E3" w14:textId="77777777" w:rsidR="00496889" w:rsidRPr="002969E9" w:rsidRDefault="00496889" w:rsidP="00496889">
            <w:pPr>
              <w:pStyle w:val="TT"/>
              <w:jc w:val="center"/>
              <w:rPr>
                <w:rFonts w:cs="Arial"/>
                <w:snapToGrid w:val="0"/>
                <w:color w:val="000000" w:themeColor="text1"/>
                <w:sz w:val="20"/>
                <w:lang w:val="hr-HR"/>
              </w:rPr>
            </w:pPr>
          </w:p>
        </w:tc>
        <w:tc>
          <w:tcPr>
            <w:tcW w:w="1346" w:type="dxa"/>
            <w:tcBorders>
              <w:top w:val="nil"/>
              <w:left w:val="nil"/>
              <w:bottom w:val="nil"/>
              <w:right w:val="nil"/>
            </w:tcBorders>
            <w:vAlign w:val="bottom"/>
          </w:tcPr>
          <w:p w14:paraId="440A9909" w14:textId="4CFFE765" w:rsidR="00496889" w:rsidRPr="00AD7286" w:rsidRDefault="00496889" w:rsidP="00496889">
            <w:pPr>
              <w:pStyle w:val="TT"/>
              <w:jc w:val="right"/>
              <w:rPr>
                <w:sz w:val="20"/>
              </w:rPr>
            </w:pPr>
            <w:r w:rsidRPr="00496889">
              <w:rPr>
                <w:sz w:val="20"/>
              </w:rPr>
              <w:t>63.053</w:t>
            </w:r>
          </w:p>
        </w:tc>
        <w:tc>
          <w:tcPr>
            <w:tcW w:w="1347" w:type="dxa"/>
            <w:tcBorders>
              <w:top w:val="nil"/>
              <w:left w:val="nil"/>
              <w:bottom w:val="nil"/>
              <w:right w:val="nil"/>
            </w:tcBorders>
            <w:vAlign w:val="bottom"/>
          </w:tcPr>
          <w:p w14:paraId="659DD0CC" w14:textId="693D91B5" w:rsidR="00496889" w:rsidRPr="00EA0ADB" w:rsidRDefault="00496889" w:rsidP="00496889">
            <w:pPr>
              <w:pStyle w:val="TT"/>
              <w:jc w:val="right"/>
              <w:rPr>
                <w:rFonts w:cs="Arial"/>
                <w:color w:val="000000" w:themeColor="text1"/>
                <w:sz w:val="20"/>
                <w:lang w:val="hr-HR"/>
              </w:rPr>
            </w:pPr>
            <w:r w:rsidRPr="00AD7286">
              <w:rPr>
                <w:sz w:val="20"/>
              </w:rPr>
              <w:t>40.182</w:t>
            </w:r>
          </w:p>
        </w:tc>
      </w:tr>
      <w:tr w:rsidR="00496889" w:rsidRPr="00EC7DFC" w14:paraId="48581EFD" w14:textId="77777777" w:rsidTr="00496889">
        <w:trPr>
          <w:trHeight w:val="291"/>
        </w:trPr>
        <w:tc>
          <w:tcPr>
            <w:tcW w:w="5529" w:type="dxa"/>
            <w:vAlign w:val="bottom"/>
          </w:tcPr>
          <w:p w14:paraId="6C3F522C" w14:textId="77777777" w:rsidR="00496889" w:rsidRPr="00CE654D" w:rsidRDefault="00496889" w:rsidP="00496889">
            <w:pPr>
              <w:pStyle w:val="TT"/>
              <w:rPr>
                <w:rFonts w:cs="Arial"/>
                <w:color w:val="000000" w:themeColor="text1"/>
                <w:sz w:val="20"/>
                <w:lang w:val="hr-HR"/>
              </w:rPr>
            </w:pPr>
            <w:bookmarkStart w:id="165" w:name="_Toc67326756"/>
            <w:r w:rsidRPr="00CE654D">
              <w:rPr>
                <w:rFonts w:cs="Arial"/>
                <w:color w:val="000000" w:themeColor="text1"/>
                <w:sz w:val="20"/>
                <w:lang w:val="hr-HR"/>
              </w:rPr>
              <w:t>Garantni fond</w:t>
            </w:r>
            <w:bookmarkEnd w:id="165"/>
          </w:p>
        </w:tc>
        <w:tc>
          <w:tcPr>
            <w:tcW w:w="992" w:type="dxa"/>
            <w:vAlign w:val="bottom"/>
          </w:tcPr>
          <w:p w14:paraId="54405BBE" w14:textId="731E3DD9" w:rsidR="00496889" w:rsidRPr="002969E9" w:rsidRDefault="00496889" w:rsidP="00496889">
            <w:pPr>
              <w:pStyle w:val="TT"/>
              <w:jc w:val="center"/>
              <w:rPr>
                <w:rFonts w:cs="Arial"/>
                <w:snapToGrid w:val="0"/>
                <w:color w:val="000000" w:themeColor="text1"/>
                <w:sz w:val="20"/>
                <w:lang w:val="hr-HR"/>
              </w:rPr>
            </w:pPr>
            <w:r w:rsidRPr="002969E9">
              <w:rPr>
                <w:rFonts w:cs="Arial"/>
                <w:snapToGrid w:val="0"/>
                <w:color w:val="000000" w:themeColor="text1"/>
                <w:sz w:val="20"/>
                <w:lang w:val="hr-HR"/>
              </w:rPr>
              <w:t>27</w:t>
            </w:r>
          </w:p>
        </w:tc>
        <w:tc>
          <w:tcPr>
            <w:tcW w:w="1346" w:type="dxa"/>
            <w:tcBorders>
              <w:top w:val="nil"/>
              <w:left w:val="nil"/>
              <w:bottom w:val="single" w:sz="4" w:space="0" w:color="auto"/>
              <w:right w:val="nil"/>
            </w:tcBorders>
            <w:vAlign w:val="bottom"/>
          </w:tcPr>
          <w:p w14:paraId="440C684E" w14:textId="105CE5A9" w:rsidR="00496889" w:rsidRPr="00AD7286" w:rsidRDefault="00496889" w:rsidP="00496889">
            <w:pPr>
              <w:pStyle w:val="TT"/>
              <w:jc w:val="right"/>
              <w:rPr>
                <w:sz w:val="20"/>
              </w:rPr>
            </w:pPr>
            <w:r w:rsidRPr="00496889">
              <w:rPr>
                <w:sz w:val="20"/>
              </w:rPr>
              <w:t>1.638</w:t>
            </w:r>
          </w:p>
        </w:tc>
        <w:tc>
          <w:tcPr>
            <w:tcW w:w="1347" w:type="dxa"/>
            <w:tcBorders>
              <w:top w:val="nil"/>
              <w:left w:val="nil"/>
              <w:bottom w:val="single" w:sz="4" w:space="0" w:color="auto"/>
              <w:right w:val="nil"/>
            </w:tcBorders>
            <w:vAlign w:val="bottom"/>
          </w:tcPr>
          <w:p w14:paraId="2B0A61D6" w14:textId="307DD34A" w:rsidR="00496889" w:rsidRPr="00EA0ADB" w:rsidRDefault="00496889" w:rsidP="00496889">
            <w:pPr>
              <w:pStyle w:val="TT"/>
              <w:jc w:val="right"/>
              <w:rPr>
                <w:rFonts w:cs="Arial"/>
                <w:color w:val="000000" w:themeColor="text1"/>
                <w:sz w:val="20"/>
                <w:lang w:val="hr-HR"/>
              </w:rPr>
            </w:pPr>
            <w:r w:rsidRPr="00AD7286">
              <w:rPr>
                <w:sz w:val="20"/>
              </w:rPr>
              <w:t>1.638</w:t>
            </w:r>
          </w:p>
        </w:tc>
      </w:tr>
      <w:tr w:rsidR="00757BD6" w:rsidRPr="00EC7DFC" w14:paraId="3A31E8D0" w14:textId="77777777" w:rsidTr="00496889">
        <w:trPr>
          <w:trHeight w:val="328"/>
        </w:trPr>
        <w:tc>
          <w:tcPr>
            <w:tcW w:w="5529" w:type="dxa"/>
            <w:vAlign w:val="bottom"/>
          </w:tcPr>
          <w:p w14:paraId="77A9BE5A" w14:textId="77777777" w:rsidR="00757BD6" w:rsidRPr="00CE654D" w:rsidRDefault="00757BD6" w:rsidP="00757BD6">
            <w:pPr>
              <w:pStyle w:val="Tot"/>
              <w:rPr>
                <w:rFonts w:cs="Arial"/>
                <w:b/>
                <w:bCs/>
                <w:color w:val="000000" w:themeColor="text1"/>
                <w:sz w:val="20"/>
                <w:lang w:val="hr-HR"/>
              </w:rPr>
            </w:pPr>
            <w:bookmarkStart w:id="166" w:name="_Toc67326760"/>
            <w:r w:rsidRPr="00CE654D">
              <w:rPr>
                <w:rFonts w:cs="Arial"/>
                <w:b/>
                <w:bCs/>
                <w:color w:val="000000" w:themeColor="text1"/>
                <w:sz w:val="20"/>
                <w:lang w:val="hr-HR"/>
              </w:rPr>
              <w:t>Ukupni kapital i rezerve</w:t>
            </w:r>
            <w:bookmarkEnd w:id="166"/>
          </w:p>
        </w:tc>
        <w:tc>
          <w:tcPr>
            <w:tcW w:w="992" w:type="dxa"/>
            <w:vAlign w:val="bottom"/>
          </w:tcPr>
          <w:p w14:paraId="45F878DB" w14:textId="77777777" w:rsidR="00757BD6" w:rsidRPr="002969E9" w:rsidRDefault="00757BD6" w:rsidP="00757BD6">
            <w:pPr>
              <w:pStyle w:val="Tot"/>
              <w:jc w:val="center"/>
              <w:rPr>
                <w:rFonts w:cs="Arial"/>
                <w:b/>
                <w:bCs/>
                <w:color w:val="000000" w:themeColor="text1"/>
                <w:sz w:val="20"/>
                <w:lang w:val="hr-HR"/>
              </w:rPr>
            </w:pPr>
          </w:p>
        </w:tc>
        <w:tc>
          <w:tcPr>
            <w:tcW w:w="1346" w:type="dxa"/>
            <w:tcBorders>
              <w:top w:val="single" w:sz="4" w:space="0" w:color="auto"/>
              <w:left w:val="nil"/>
              <w:bottom w:val="single" w:sz="12" w:space="0" w:color="auto"/>
              <w:right w:val="nil"/>
            </w:tcBorders>
            <w:vAlign w:val="bottom"/>
          </w:tcPr>
          <w:p w14:paraId="684154A1" w14:textId="4009B4E0" w:rsidR="00757BD6" w:rsidRPr="00057083" w:rsidRDefault="00496889" w:rsidP="00757BD6">
            <w:pPr>
              <w:pStyle w:val="Tot"/>
              <w:jc w:val="right"/>
              <w:rPr>
                <w:rFonts w:cs="Arial"/>
                <w:b/>
                <w:bCs/>
                <w:color w:val="000000" w:themeColor="text1"/>
                <w:sz w:val="20"/>
                <w:lang w:val="hr-HR"/>
              </w:rPr>
            </w:pPr>
            <w:r w:rsidRPr="00496889">
              <w:rPr>
                <w:rFonts w:cs="Arial"/>
                <w:b/>
                <w:bCs/>
                <w:color w:val="000000" w:themeColor="text1"/>
                <w:sz w:val="20"/>
                <w:lang w:val="hr-HR"/>
              </w:rPr>
              <w:t>1.569.118</w:t>
            </w:r>
          </w:p>
        </w:tc>
        <w:tc>
          <w:tcPr>
            <w:tcW w:w="1347" w:type="dxa"/>
            <w:tcBorders>
              <w:top w:val="single" w:sz="4" w:space="0" w:color="auto"/>
              <w:left w:val="nil"/>
              <w:bottom w:val="single" w:sz="12" w:space="0" w:color="auto"/>
              <w:right w:val="nil"/>
            </w:tcBorders>
            <w:vAlign w:val="bottom"/>
          </w:tcPr>
          <w:p w14:paraId="2D5893FC" w14:textId="65CA1D57" w:rsidR="00757BD6" w:rsidRPr="00EA0ADB" w:rsidRDefault="00757BD6" w:rsidP="00757BD6">
            <w:pPr>
              <w:pStyle w:val="Tot"/>
              <w:jc w:val="right"/>
              <w:rPr>
                <w:rFonts w:cs="Arial"/>
                <w:b/>
                <w:bCs/>
                <w:color w:val="000000" w:themeColor="text1"/>
                <w:sz w:val="20"/>
                <w:lang w:val="hr-HR"/>
              </w:rPr>
            </w:pPr>
            <w:r w:rsidRPr="00057083">
              <w:rPr>
                <w:b/>
                <w:bCs/>
                <w:sz w:val="20"/>
              </w:rPr>
              <w:t>1.504.286</w:t>
            </w:r>
          </w:p>
        </w:tc>
      </w:tr>
      <w:tr w:rsidR="00757BD6" w:rsidRPr="00EC7DFC" w14:paraId="042C8B17" w14:textId="77777777" w:rsidTr="00496889">
        <w:trPr>
          <w:trHeight w:val="402"/>
        </w:trPr>
        <w:tc>
          <w:tcPr>
            <w:tcW w:w="5529" w:type="dxa"/>
            <w:vAlign w:val="bottom"/>
          </w:tcPr>
          <w:p w14:paraId="27BD4B3B" w14:textId="77777777" w:rsidR="00757BD6" w:rsidRPr="00CE654D" w:rsidRDefault="00757BD6" w:rsidP="00757BD6">
            <w:pPr>
              <w:pStyle w:val="Tot"/>
              <w:rPr>
                <w:rFonts w:cs="Arial"/>
                <w:b/>
                <w:bCs/>
                <w:color w:val="000000" w:themeColor="text1"/>
                <w:sz w:val="20"/>
                <w:lang w:val="hr-HR"/>
              </w:rPr>
            </w:pPr>
            <w:bookmarkStart w:id="167" w:name="_Toc67326763"/>
            <w:r w:rsidRPr="00CE654D">
              <w:rPr>
                <w:rFonts w:cs="Arial"/>
                <w:b/>
                <w:bCs/>
                <w:color w:val="000000" w:themeColor="text1"/>
                <w:sz w:val="20"/>
                <w:lang w:val="hr-HR"/>
              </w:rPr>
              <w:t>Ukupne obveze i kapital i rezerve</w:t>
            </w:r>
            <w:bookmarkEnd w:id="167"/>
          </w:p>
        </w:tc>
        <w:tc>
          <w:tcPr>
            <w:tcW w:w="992" w:type="dxa"/>
            <w:vAlign w:val="bottom"/>
          </w:tcPr>
          <w:p w14:paraId="23FBDDD8" w14:textId="77777777" w:rsidR="00757BD6" w:rsidRPr="00CE654D" w:rsidRDefault="00757BD6" w:rsidP="00757BD6">
            <w:pPr>
              <w:pStyle w:val="Tot"/>
              <w:jc w:val="center"/>
              <w:rPr>
                <w:rFonts w:cs="Arial"/>
                <w:b/>
                <w:bCs/>
                <w:color w:val="000000" w:themeColor="text1"/>
                <w:sz w:val="20"/>
                <w:lang w:val="hr-HR"/>
              </w:rPr>
            </w:pPr>
          </w:p>
        </w:tc>
        <w:tc>
          <w:tcPr>
            <w:tcW w:w="1346" w:type="dxa"/>
            <w:tcBorders>
              <w:top w:val="single" w:sz="12" w:space="0" w:color="auto"/>
              <w:left w:val="nil"/>
              <w:bottom w:val="single" w:sz="12" w:space="0" w:color="auto"/>
              <w:right w:val="nil"/>
            </w:tcBorders>
            <w:vAlign w:val="bottom"/>
          </w:tcPr>
          <w:p w14:paraId="107A5EEB" w14:textId="2131897A" w:rsidR="00757BD6" w:rsidRPr="00057083" w:rsidRDefault="00496889" w:rsidP="00757BD6">
            <w:pPr>
              <w:pStyle w:val="Tot"/>
              <w:jc w:val="right"/>
              <w:rPr>
                <w:rFonts w:cs="Arial"/>
                <w:b/>
                <w:bCs/>
                <w:color w:val="000000" w:themeColor="text1"/>
                <w:sz w:val="20"/>
                <w:lang w:val="hr-HR"/>
              </w:rPr>
            </w:pPr>
            <w:r w:rsidRPr="00496889">
              <w:rPr>
                <w:rFonts w:cs="Arial"/>
                <w:b/>
                <w:bCs/>
                <w:color w:val="000000" w:themeColor="text1"/>
                <w:sz w:val="20"/>
                <w:lang w:val="hr-HR"/>
              </w:rPr>
              <w:t>4.059.868</w:t>
            </w:r>
          </w:p>
        </w:tc>
        <w:tc>
          <w:tcPr>
            <w:tcW w:w="1347" w:type="dxa"/>
            <w:tcBorders>
              <w:top w:val="single" w:sz="12" w:space="0" w:color="auto"/>
              <w:left w:val="nil"/>
              <w:bottom w:val="single" w:sz="12" w:space="0" w:color="auto"/>
              <w:right w:val="nil"/>
            </w:tcBorders>
            <w:vAlign w:val="bottom"/>
          </w:tcPr>
          <w:p w14:paraId="419820BB" w14:textId="167B6799" w:rsidR="00757BD6" w:rsidRPr="00EA0ADB" w:rsidRDefault="00757BD6" w:rsidP="00757BD6">
            <w:pPr>
              <w:pStyle w:val="Tot"/>
              <w:jc w:val="right"/>
              <w:rPr>
                <w:rFonts w:cs="Arial"/>
                <w:b/>
                <w:bCs/>
                <w:color w:val="000000" w:themeColor="text1"/>
                <w:sz w:val="20"/>
                <w:lang w:val="hr-HR"/>
              </w:rPr>
            </w:pPr>
            <w:r w:rsidRPr="00057083">
              <w:rPr>
                <w:b/>
                <w:bCs/>
                <w:sz w:val="20"/>
              </w:rPr>
              <w:t>3.999.647</w:t>
            </w:r>
          </w:p>
        </w:tc>
      </w:tr>
    </w:tbl>
    <w:p w14:paraId="3BE0AD13" w14:textId="77777777" w:rsidR="004418B3" w:rsidRPr="00B91D09" w:rsidRDefault="004418B3" w:rsidP="00AA2521">
      <w:pPr>
        <w:pStyle w:val="T1"/>
        <w:keepNext w:val="0"/>
        <w:spacing w:before="0" w:after="0" w:line="240" w:lineRule="auto"/>
        <w:jc w:val="left"/>
        <w:rPr>
          <w:rFonts w:cs="Arial"/>
          <w:b w:val="0"/>
          <w:bCs w:val="0"/>
          <w:color w:val="000000" w:themeColor="text1"/>
          <w:sz w:val="22"/>
          <w:szCs w:val="22"/>
          <w:lang w:val="hr-HR"/>
        </w:rPr>
      </w:pPr>
    </w:p>
    <w:p w14:paraId="355C82D3" w14:textId="77777777" w:rsidR="00192E08" w:rsidRPr="00B91D09" w:rsidRDefault="00192E08" w:rsidP="00AA2521">
      <w:pPr>
        <w:pStyle w:val="T1"/>
        <w:keepNext w:val="0"/>
        <w:spacing w:before="0" w:after="0" w:line="240" w:lineRule="auto"/>
        <w:jc w:val="left"/>
        <w:rPr>
          <w:rFonts w:cs="Arial"/>
          <w:b w:val="0"/>
          <w:bCs w:val="0"/>
          <w:color w:val="000000" w:themeColor="text1"/>
          <w:sz w:val="22"/>
          <w:szCs w:val="22"/>
          <w:lang w:val="hr-HR"/>
        </w:rPr>
      </w:pPr>
    </w:p>
    <w:p w14:paraId="3913B916" w14:textId="77777777" w:rsidR="00122AD7" w:rsidRPr="00B91D09" w:rsidRDefault="00122AD7" w:rsidP="00AA2521">
      <w:pPr>
        <w:pStyle w:val="T1"/>
        <w:keepNext w:val="0"/>
        <w:spacing w:before="0" w:after="0" w:line="240" w:lineRule="auto"/>
        <w:jc w:val="left"/>
        <w:rPr>
          <w:rFonts w:cs="Arial"/>
          <w:b w:val="0"/>
          <w:bCs w:val="0"/>
          <w:color w:val="000000" w:themeColor="text1"/>
          <w:sz w:val="22"/>
          <w:szCs w:val="22"/>
          <w:lang w:val="hr-HR"/>
        </w:rPr>
      </w:pPr>
    </w:p>
    <w:p w14:paraId="44B05211" w14:textId="77777777" w:rsidR="00FC64C2" w:rsidRPr="00B91D09" w:rsidRDefault="00FC64C2" w:rsidP="00AA2521">
      <w:pPr>
        <w:pStyle w:val="T1"/>
        <w:keepNext w:val="0"/>
        <w:spacing w:before="0" w:after="0" w:line="240" w:lineRule="auto"/>
        <w:jc w:val="left"/>
        <w:rPr>
          <w:rFonts w:cs="Arial"/>
          <w:b w:val="0"/>
          <w:bCs w:val="0"/>
          <w:color w:val="000000" w:themeColor="text1"/>
          <w:sz w:val="22"/>
          <w:szCs w:val="22"/>
          <w:lang w:val="hr-HR"/>
        </w:rPr>
      </w:pPr>
    </w:p>
    <w:p w14:paraId="3B491E2F" w14:textId="77777777" w:rsidR="00FC64C2" w:rsidRPr="00B91D09" w:rsidRDefault="00FC64C2" w:rsidP="00AA2521">
      <w:pPr>
        <w:pStyle w:val="T1"/>
        <w:keepNext w:val="0"/>
        <w:spacing w:before="0" w:after="0" w:line="240" w:lineRule="auto"/>
        <w:jc w:val="left"/>
        <w:rPr>
          <w:rFonts w:cs="Arial"/>
          <w:b w:val="0"/>
          <w:bCs w:val="0"/>
          <w:color w:val="000000" w:themeColor="text1"/>
          <w:sz w:val="22"/>
          <w:szCs w:val="22"/>
          <w:lang w:val="hr-HR"/>
        </w:rPr>
      </w:pPr>
    </w:p>
    <w:p w14:paraId="7F17B9E7" w14:textId="77777777" w:rsidR="00192E08" w:rsidRPr="004B4498" w:rsidRDefault="00192E08" w:rsidP="003C6BA3">
      <w:pPr>
        <w:pStyle w:val="T1"/>
        <w:keepNext w:val="0"/>
        <w:spacing w:before="0" w:after="0" w:line="240" w:lineRule="auto"/>
        <w:rPr>
          <w:rFonts w:cs="Arial"/>
          <w:b w:val="0"/>
          <w:bCs w:val="0"/>
          <w:color w:val="000000" w:themeColor="text1"/>
          <w:sz w:val="20"/>
          <w:lang w:val="hr-HR"/>
        </w:rPr>
        <w:sectPr w:rsidR="00192E08" w:rsidRPr="004B4498" w:rsidSect="0026672F">
          <w:headerReference w:type="even" r:id="rId73"/>
          <w:headerReference w:type="default" r:id="rId74"/>
          <w:pgSz w:w="11907" w:h="16840" w:code="9"/>
          <w:pgMar w:top="1418" w:right="850" w:bottom="1134" w:left="1418" w:header="851" w:footer="851" w:gutter="0"/>
          <w:cols w:space="720"/>
          <w:noEndnote/>
        </w:sectPr>
      </w:pPr>
      <w:bookmarkStart w:id="168" w:name="_Hlk2247120"/>
      <w:r w:rsidRPr="004B4498">
        <w:rPr>
          <w:rFonts w:cs="Arial"/>
          <w:b w:val="0"/>
          <w:bCs w:val="0"/>
          <w:color w:val="000000" w:themeColor="text1"/>
          <w:sz w:val="20"/>
          <w:lang w:val="hr-HR"/>
        </w:rPr>
        <w:t>Priložene računovodstvene politike i bilješke sastavni su dio ovih financijskih izvještaja.</w:t>
      </w:r>
    </w:p>
    <w:bookmarkEnd w:id="168"/>
    <w:p w14:paraId="4C43C209" w14:textId="77777777" w:rsidR="00AE4763" w:rsidRPr="00B91D09" w:rsidRDefault="00AE4763" w:rsidP="00AE4763">
      <w:pPr>
        <w:pStyle w:val="T1"/>
        <w:keepNext w:val="0"/>
        <w:spacing w:before="0" w:after="0" w:line="240" w:lineRule="auto"/>
        <w:rPr>
          <w:rFonts w:cs="Arial"/>
          <w:b w:val="0"/>
          <w:bCs w:val="0"/>
          <w:i/>
          <w:color w:val="000000" w:themeColor="text1"/>
          <w:sz w:val="20"/>
          <w:lang w:val="hr-HR"/>
        </w:rPr>
      </w:pPr>
    </w:p>
    <w:tbl>
      <w:tblPr>
        <w:tblW w:w="10019" w:type="dxa"/>
        <w:tblInd w:w="-284" w:type="dxa"/>
        <w:tblLayout w:type="fixed"/>
        <w:tblCellMar>
          <w:left w:w="119" w:type="dxa"/>
          <w:right w:w="119" w:type="dxa"/>
        </w:tblCellMar>
        <w:tblLook w:val="0000" w:firstRow="0" w:lastRow="0" w:firstColumn="0" w:lastColumn="0" w:noHBand="0" w:noVBand="0"/>
      </w:tblPr>
      <w:tblGrid>
        <w:gridCol w:w="7515"/>
        <w:gridCol w:w="1252"/>
        <w:gridCol w:w="1252"/>
      </w:tblGrid>
      <w:tr w:rsidR="00E14286" w:rsidRPr="00201455" w14:paraId="2511A415" w14:textId="77777777" w:rsidTr="003C6BA3">
        <w:trPr>
          <w:trHeight w:val="173"/>
        </w:trPr>
        <w:tc>
          <w:tcPr>
            <w:tcW w:w="7515" w:type="dxa"/>
          </w:tcPr>
          <w:p w14:paraId="4AA15DB1" w14:textId="77777777" w:rsidR="00DC2FD8" w:rsidRDefault="00AE4763" w:rsidP="00AE4763">
            <w:pPr>
              <w:pStyle w:val="TH"/>
              <w:keepLines/>
              <w:spacing w:line="210" w:lineRule="exact"/>
              <w:jc w:val="center"/>
              <w:rPr>
                <w:rFonts w:cs="Arial"/>
                <w:color w:val="000000" w:themeColor="text1"/>
                <w:szCs w:val="19"/>
                <w:lang w:val="hr-HR"/>
              </w:rPr>
            </w:pPr>
            <w:r w:rsidRPr="004B4498">
              <w:rPr>
                <w:rFonts w:cs="Arial"/>
                <w:color w:val="000000" w:themeColor="text1"/>
                <w:szCs w:val="19"/>
                <w:lang w:val="hr-HR"/>
              </w:rPr>
              <w:t xml:space="preserve">                                                                                                                              </w:t>
            </w:r>
            <w:r w:rsidR="00143164" w:rsidRPr="004B4498">
              <w:rPr>
                <w:rFonts w:cs="Arial"/>
                <w:color w:val="000000" w:themeColor="text1"/>
                <w:szCs w:val="19"/>
                <w:lang w:val="hr-HR"/>
              </w:rPr>
              <w:t xml:space="preserve">     </w:t>
            </w:r>
            <w:r w:rsidRPr="004B4498">
              <w:rPr>
                <w:rFonts w:cs="Arial"/>
                <w:color w:val="000000" w:themeColor="text1"/>
                <w:szCs w:val="19"/>
                <w:lang w:val="hr-HR"/>
              </w:rPr>
              <w:t xml:space="preserve">    </w:t>
            </w:r>
            <w:bookmarkStart w:id="169" w:name="_Toc67326766"/>
            <w:r w:rsidR="00DC2FD8">
              <w:rPr>
                <w:rFonts w:cs="Arial"/>
                <w:color w:val="000000" w:themeColor="text1"/>
                <w:szCs w:val="19"/>
                <w:lang w:val="hr-HR"/>
              </w:rPr>
              <w:t xml:space="preserve">     </w:t>
            </w:r>
          </w:p>
          <w:p w14:paraId="5E77BB7E" w14:textId="140BE8B3" w:rsidR="00AE4763" w:rsidRPr="004B4498" w:rsidRDefault="00DC2FD8" w:rsidP="00AE4763">
            <w:pPr>
              <w:pStyle w:val="TH"/>
              <w:keepLines/>
              <w:spacing w:line="210" w:lineRule="exact"/>
              <w:jc w:val="center"/>
              <w:rPr>
                <w:rFonts w:cs="Arial"/>
                <w:color w:val="000000" w:themeColor="text1"/>
                <w:szCs w:val="19"/>
                <w:lang w:val="hr-HR"/>
              </w:rPr>
            </w:pPr>
            <w:r>
              <w:rPr>
                <w:rFonts w:cs="Arial"/>
                <w:color w:val="000000" w:themeColor="text1"/>
                <w:szCs w:val="19"/>
                <w:lang w:val="hr-HR"/>
              </w:rPr>
              <w:t xml:space="preserve">                                                                                                                        </w:t>
            </w:r>
            <w:r w:rsidR="00795270">
              <w:rPr>
                <w:rFonts w:cs="Arial"/>
                <w:color w:val="000000" w:themeColor="text1"/>
                <w:szCs w:val="19"/>
                <w:lang w:val="hr-HR"/>
              </w:rPr>
              <w:t xml:space="preserve">    </w:t>
            </w:r>
            <w:r w:rsidR="00AE4763" w:rsidRPr="004B4498">
              <w:rPr>
                <w:rFonts w:cs="Arial"/>
                <w:color w:val="000000" w:themeColor="text1"/>
                <w:szCs w:val="19"/>
                <w:lang w:val="hr-HR"/>
              </w:rPr>
              <w:t>Bilješka</w:t>
            </w:r>
            <w:bookmarkEnd w:id="169"/>
          </w:p>
        </w:tc>
        <w:tc>
          <w:tcPr>
            <w:tcW w:w="1252" w:type="dxa"/>
            <w:vAlign w:val="bottom"/>
          </w:tcPr>
          <w:p w14:paraId="3260C404" w14:textId="16035305" w:rsidR="00AE4763" w:rsidRPr="004B4498" w:rsidRDefault="00A85D21" w:rsidP="004418B3">
            <w:pPr>
              <w:pStyle w:val="TH"/>
              <w:keepLines/>
              <w:spacing w:line="210" w:lineRule="exact"/>
              <w:jc w:val="right"/>
              <w:rPr>
                <w:rFonts w:cs="Arial"/>
                <w:bCs/>
                <w:color w:val="000000" w:themeColor="text1"/>
                <w:szCs w:val="19"/>
                <w:lang w:val="hr-HR"/>
              </w:rPr>
            </w:pPr>
            <w:r>
              <w:rPr>
                <w:rFonts w:cs="Arial"/>
                <w:bCs/>
                <w:color w:val="000000" w:themeColor="text1"/>
                <w:szCs w:val="19"/>
                <w:lang w:val="hr-HR"/>
              </w:rPr>
              <w:t>202</w:t>
            </w:r>
            <w:r w:rsidR="00757BD6">
              <w:rPr>
                <w:rFonts w:cs="Arial"/>
                <w:bCs/>
                <w:color w:val="000000" w:themeColor="text1"/>
                <w:szCs w:val="19"/>
                <w:lang w:val="hr-HR"/>
              </w:rPr>
              <w:t>5</w:t>
            </w:r>
            <w:r>
              <w:rPr>
                <w:rFonts w:cs="Arial"/>
                <w:bCs/>
                <w:color w:val="000000" w:themeColor="text1"/>
                <w:szCs w:val="19"/>
                <w:lang w:val="hr-HR"/>
              </w:rPr>
              <w:t>.</w:t>
            </w:r>
          </w:p>
        </w:tc>
        <w:tc>
          <w:tcPr>
            <w:tcW w:w="1252" w:type="dxa"/>
            <w:vAlign w:val="bottom"/>
          </w:tcPr>
          <w:p w14:paraId="454C8EDE" w14:textId="180CBFA1" w:rsidR="00AE4763" w:rsidRPr="004B4498" w:rsidRDefault="00B014B7" w:rsidP="004418B3">
            <w:pPr>
              <w:pStyle w:val="TH"/>
              <w:keepLines/>
              <w:spacing w:line="210" w:lineRule="exact"/>
              <w:jc w:val="right"/>
              <w:rPr>
                <w:rFonts w:cs="Arial"/>
                <w:bCs/>
                <w:color w:val="000000" w:themeColor="text1"/>
                <w:szCs w:val="19"/>
                <w:lang w:val="hr-HR"/>
              </w:rPr>
            </w:pPr>
            <w:bookmarkStart w:id="170" w:name="_Toc67326767"/>
            <w:bookmarkStart w:id="171" w:name="_Toc67326768"/>
            <w:r w:rsidRPr="004B4498">
              <w:rPr>
                <w:rFonts w:cs="Arial"/>
                <w:bCs/>
                <w:color w:val="000000" w:themeColor="text1"/>
                <w:szCs w:val="19"/>
                <w:lang w:val="hr-HR"/>
              </w:rPr>
              <w:t>202</w:t>
            </w:r>
            <w:r w:rsidR="00757BD6">
              <w:rPr>
                <w:rFonts w:cs="Arial"/>
                <w:bCs/>
                <w:color w:val="000000" w:themeColor="text1"/>
                <w:szCs w:val="19"/>
                <w:lang w:val="hr-HR"/>
              </w:rPr>
              <w:t>4</w:t>
            </w:r>
            <w:r w:rsidRPr="004B4498">
              <w:rPr>
                <w:rFonts w:cs="Arial"/>
                <w:bCs/>
                <w:color w:val="000000" w:themeColor="text1"/>
                <w:szCs w:val="19"/>
                <w:lang w:val="hr-HR"/>
              </w:rPr>
              <w:t>.</w:t>
            </w:r>
            <w:bookmarkEnd w:id="170"/>
            <w:bookmarkEnd w:id="171"/>
          </w:p>
        </w:tc>
      </w:tr>
      <w:tr w:rsidR="00E14286" w:rsidRPr="00201455" w14:paraId="5DEEB5F0" w14:textId="77777777" w:rsidTr="003C6BA3">
        <w:trPr>
          <w:trHeight w:val="176"/>
        </w:trPr>
        <w:tc>
          <w:tcPr>
            <w:tcW w:w="7515" w:type="dxa"/>
          </w:tcPr>
          <w:p w14:paraId="30D06D68" w14:textId="77777777" w:rsidR="00AE4763" w:rsidRPr="004B4498" w:rsidRDefault="00AE4763" w:rsidP="004418B3">
            <w:pPr>
              <w:pStyle w:val="TH"/>
              <w:keepLines/>
              <w:spacing w:line="210" w:lineRule="exact"/>
              <w:rPr>
                <w:rFonts w:cs="Arial"/>
                <w:color w:val="000000" w:themeColor="text1"/>
                <w:szCs w:val="19"/>
                <w:lang w:val="hr-HR"/>
              </w:rPr>
            </w:pPr>
            <w:r w:rsidRPr="004B4498">
              <w:rPr>
                <w:rFonts w:cs="Arial"/>
                <w:color w:val="000000" w:themeColor="text1"/>
                <w:szCs w:val="19"/>
                <w:lang w:val="hr-HR"/>
              </w:rPr>
              <w:t xml:space="preserve">                                                                                                                                     </w:t>
            </w:r>
          </w:p>
        </w:tc>
        <w:tc>
          <w:tcPr>
            <w:tcW w:w="1252" w:type="dxa"/>
            <w:vAlign w:val="bottom"/>
          </w:tcPr>
          <w:p w14:paraId="4701F5F7" w14:textId="125306D5" w:rsidR="00AE4763" w:rsidRPr="004B4498" w:rsidRDefault="00AE4763" w:rsidP="004418B3">
            <w:pPr>
              <w:pStyle w:val="TH"/>
              <w:keepLines/>
              <w:spacing w:line="210" w:lineRule="exact"/>
              <w:jc w:val="right"/>
              <w:rPr>
                <w:rFonts w:cs="Arial"/>
                <w:bCs/>
                <w:color w:val="000000" w:themeColor="text1"/>
                <w:szCs w:val="19"/>
                <w:lang w:val="hr-HR"/>
              </w:rPr>
            </w:pPr>
            <w:bookmarkStart w:id="172" w:name="_Toc67326769"/>
            <w:r w:rsidRPr="004B4498">
              <w:rPr>
                <w:rFonts w:cs="Arial"/>
                <w:bCs/>
                <w:color w:val="000000" w:themeColor="text1"/>
                <w:szCs w:val="19"/>
                <w:lang w:val="hr-HR"/>
              </w:rPr>
              <w:t xml:space="preserve">000 </w:t>
            </w:r>
            <w:r w:rsidR="00A85D21">
              <w:rPr>
                <w:rFonts w:cs="Arial"/>
                <w:bCs/>
                <w:color w:val="000000" w:themeColor="text1"/>
                <w:szCs w:val="19"/>
                <w:lang w:val="hr-HR"/>
              </w:rPr>
              <w:t>eura</w:t>
            </w:r>
            <w:bookmarkEnd w:id="172"/>
          </w:p>
        </w:tc>
        <w:tc>
          <w:tcPr>
            <w:tcW w:w="1252" w:type="dxa"/>
            <w:vAlign w:val="bottom"/>
          </w:tcPr>
          <w:p w14:paraId="3145CDA3" w14:textId="0CB4A19D" w:rsidR="00AE4763" w:rsidRPr="004B4498" w:rsidRDefault="00AE4763" w:rsidP="004418B3">
            <w:pPr>
              <w:pStyle w:val="TH"/>
              <w:keepLines/>
              <w:spacing w:line="210" w:lineRule="exact"/>
              <w:jc w:val="right"/>
              <w:rPr>
                <w:rFonts w:cs="Arial"/>
                <w:bCs/>
                <w:color w:val="000000" w:themeColor="text1"/>
                <w:szCs w:val="19"/>
                <w:lang w:val="hr-HR"/>
              </w:rPr>
            </w:pPr>
            <w:bookmarkStart w:id="173" w:name="_Toc67326770"/>
            <w:r w:rsidRPr="004B4498">
              <w:rPr>
                <w:rFonts w:cs="Arial"/>
                <w:bCs/>
                <w:color w:val="000000" w:themeColor="text1"/>
                <w:szCs w:val="19"/>
                <w:lang w:val="hr-HR"/>
              </w:rPr>
              <w:t xml:space="preserve">000 </w:t>
            </w:r>
            <w:r w:rsidR="00A85D21">
              <w:rPr>
                <w:rFonts w:cs="Arial"/>
                <w:bCs/>
                <w:color w:val="000000" w:themeColor="text1"/>
                <w:szCs w:val="19"/>
                <w:lang w:val="hr-HR"/>
              </w:rPr>
              <w:t>eura</w:t>
            </w:r>
            <w:bookmarkEnd w:id="173"/>
          </w:p>
        </w:tc>
      </w:tr>
      <w:tr w:rsidR="00E14286" w:rsidRPr="00201455" w14:paraId="39732950" w14:textId="77777777" w:rsidTr="003C6BA3">
        <w:tc>
          <w:tcPr>
            <w:tcW w:w="7515" w:type="dxa"/>
          </w:tcPr>
          <w:p w14:paraId="29C69C38" w14:textId="77777777" w:rsidR="00AE4763" w:rsidRPr="004B4498" w:rsidRDefault="00AE4763" w:rsidP="004418B3">
            <w:pPr>
              <w:pStyle w:val="TT"/>
              <w:keepLines/>
              <w:spacing w:line="210" w:lineRule="exact"/>
              <w:rPr>
                <w:rFonts w:cs="Arial"/>
                <w:b/>
                <w:bCs/>
                <w:color w:val="000000" w:themeColor="text1"/>
                <w:spacing w:val="-3"/>
                <w:szCs w:val="19"/>
                <w:lang w:val="hr-HR"/>
              </w:rPr>
            </w:pPr>
            <w:bookmarkStart w:id="174" w:name="_Toc67326771"/>
            <w:r w:rsidRPr="004B4498">
              <w:rPr>
                <w:rFonts w:cs="Arial"/>
                <w:b/>
                <w:bCs/>
                <w:color w:val="000000" w:themeColor="text1"/>
                <w:szCs w:val="19"/>
                <w:lang w:val="hr-HR"/>
              </w:rPr>
              <w:t>Poslovne aktivnosti</w:t>
            </w:r>
            <w:bookmarkEnd w:id="174"/>
          </w:p>
        </w:tc>
        <w:tc>
          <w:tcPr>
            <w:tcW w:w="1252" w:type="dxa"/>
          </w:tcPr>
          <w:p w14:paraId="4363D6A0" w14:textId="77777777" w:rsidR="00AE4763" w:rsidRPr="004B4498" w:rsidRDefault="00AE4763" w:rsidP="004418B3">
            <w:pPr>
              <w:pStyle w:val="TT"/>
              <w:keepLines/>
              <w:spacing w:line="210" w:lineRule="exact"/>
              <w:jc w:val="right"/>
              <w:rPr>
                <w:rFonts w:cs="Arial"/>
                <w:color w:val="000000" w:themeColor="text1"/>
                <w:szCs w:val="19"/>
                <w:lang w:val="hr-HR"/>
              </w:rPr>
            </w:pPr>
          </w:p>
        </w:tc>
        <w:tc>
          <w:tcPr>
            <w:tcW w:w="1252" w:type="dxa"/>
          </w:tcPr>
          <w:p w14:paraId="682DA07F" w14:textId="77777777" w:rsidR="00AE4763" w:rsidRPr="004B4498" w:rsidRDefault="00AE4763" w:rsidP="004418B3">
            <w:pPr>
              <w:pStyle w:val="TT"/>
              <w:keepLines/>
              <w:spacing w:line="210" w:lineRule="exact"/>
              <w:jc w:val="right"/>
              <w:rPr>
                <w:rFonts w:cs="Arial"/>
                <w:color w:val="000000" w:themeColor="text1"/>
                <w:szCs w:val="19"/>
                <w:lang w:val="hr-HR"/>
              </w:rPr>
            </w:pPr>
          </w:p>
        </w:tc>
      </w:tr>
      <w:tr w:rsidR="00757BD6" w:rsidRPr="00201455" w14:paraId="111E2E86" w14:textId="77777777" w:rsidTr="00776C26">
        <w:tc>
          <w:tcPr>
            <w:tcW w:w="7515" w:type="dxa"/>
          </w:tcPr>
          <w:p w14:paraId="1204C199" w14:textId="77777777" w:rsidR="00757BD6" w:rsidRPr="004B4498" w:rsidRDefault="00757BD6" w:rsidP="00757BD6">
            <w:pPr>
              <w:pStyle w:val="TT"/>
              <w:keepLines/>
              <w:spacing w:line="210" w:lineRule="exact"/>
              <w:rPr>
                <w:rFonts w:cs="Arial"/>
                <w:color w:val="000000" w:themeColor="text1"/>
                <w:spacing w:val="-3"/>
                <w:szCs w:val="19"/>
                <w:lang w:val="hr-HR"/>
              </w:rPr>
            </w:pPr>
            <w:bookmarkStart w:id="175" w:name="_Toc67326772"/>
            <w:r w:rsidRPr="004B4498">
              <w:rPr>
                <w:rFonts w:cs="Arial"/>
                <w:color w:val="000000" w:themeColor="text1"/>
                <w:szCs w:val="19"/>
                <w:lang w:val="hr-HR"/>
              </w:rPr>
              <w:t>Dobit prije oporezivanja</w:t>
            </w:r>
            <w:bookmarkEnd w:id="175"/>
          </w:p>
        </w:tc>
        <w:tc>
          <w:tcPr>
            <w:tcW w:w="1252" w:type="dxa"/>
            <w:vAlign w:val="bottom"/>
          </w:tcPr>
          <w:p w14:paraId="5B83D4C2" w14:textId="52636ED8" w:rsidR="00757BD6" w:rsidRPr="00D948AA" w:rsidRDefault="006178DE" w:rsidP="00757BD6">
            <w:pPr>
              <w:pStyle w:val="TT"/>
              <w:keepLines/>
              <w:spacing w:line="210" w:lineRule="exact"/>
              <w:jc w:val="right"/>
              <w:rPr>
                <w:rFonts w:cs="Arial"/>
                <w:color w:val="000000" w:themeColor="text1"/>
                <w:szCs w:val="19"/>
                <w:highlight w:val="yellow"/>
                <w:lang w:val="hr-HR"/>
              </w:rPr>
            </w:pPr>
            <w:r w:rsidRPr="006178DE">
              <w:rPr>
                <w:rFonts w:cs="Arial"/>
                <w:color w:val="000000" w:themeColor="text1"/>
                <w:szCs w:val="19"/>
                <w:lang w:val="hr-HR"/>
              </w:rPr>
              <w:t>63.059</w:t>
            </w:r>
          </w:p>
        </w:tc>
        <w:tc>
          <w:tcPr>
            <w:tcW w:w="1252" w:type="dxa"/>
            <w:vAlign w:val="bottom"/>
          </w:tcPr>
          <w:p w14:paraId="6B860FEF" w14:textId="69BFA298" w:rsidR="00757BD6" w:rsidRPr="00D948AA" w:rsidRDefault="00757BD6" w:rsidP="00757BD6">
            <w:pPr>
              <w:pStyle w:val="TT"/>
              <w:keepLines/>
              <w:spacing w:line="210" w:lineRule="exact"/>
              <w:jc w:val="right"/>
              <w:rPr>
                <w:rFonts w:cs="Arial"/>
                <w:color w:val="000000" w:themeColor="text1"/>
                <w:szCs w:val="19"/>
                <w:lang w:val="hr-HR"/>
              </w:rPr>
            </w:pPr>
            <w:r w:rsidRPr="00D948AA">
              <w:rPr>
                <w:rFonts w:cs="Arial"/>
                <w:color w:val="000000" w:themeColor="text1"/>
                <w:szCs w:val="19"/>
                <w:lang w:val="hr-HR"/>
              </w:rPr>
              <w:t>40.246</w:t>
            </w:r>
          </w:p>
        </w:tc>
      </w:tr>
      <w:tr w:rsidR="00757BD6" w:rsidRPr="00201455" w14:paraId="05773684" w14:textId="77777777" w:rsidTr="00776C26">
        <w:tc>
          <w:tcPr>
            <w:tcW w:w="7515" w:type="dxa"/>
          </w:tcPr>
          <w:p w14:paraId="4DEB9755" w14:textId="77777777" w:rsidR="00757BD6" w:rsidRPr="004B4498" w:rsidRDefault="00757BD6" w:rsidP="00757BD6">
            <w:pPr>
              <w:pStyle w:val="TT"/>
              <w:keepLines/>
              <w:spacing w:line="210" w:lineRule="exact"/>
              <w:rPr>
                <w:rFonts w:cs="Arial"/>
                <w:i/>
                <w:color w:val="000000" w:themeColor="text1"/>
                <w:szCs w:val="19"/>
                <w:lang w:val="hr-HR"/>
              </w:rPr>
            </w:pPr>
            <w:bookmarkStart w:id="176" w:name="_Toc67326775"/>
            <w:r w:rsidRPr="004B4498">
              <w:rPr>
                <w:rFonts w:cs="Arial"/>
                <w:i/>
                <w:color w:val="000000" w:themeColor="text1"/>
                <w:szCs w:val="19"/>
                <w:lang w:val="hr-HR"/>
              </w:rPr>
              <w:t>Usklađenje na neto novčana sredstva ostvarena i uporabljena za poslovne aktivnosti:</w:t>
            </w:r>
            <w:bookmarkEnd w:id="176"/>
          </w:p>
        </w:tc>
        <w:tc>
          <w:tcPr>
            <w:tcW w:w="1252" w:type="dxa"/>
            <w:vAlign w:val="bottom"/>
          </w:tcPr>
          <w:p w14:paraId="62196ABF" w14:textId="413B5B35" w:rsidR="00757BD6" w:rsidRPr="00D948AA" w:rsidRDefault="00757BD6" w:rsidP="00757BD6">
            <w:pPr>
              <w:pStyle w:val="TT"/>
              <w:keepLines/>
              <w:spacing w:line="210" w:lineRule="exact"/>
              <w:jc w:val="right"/>
              <w:rPr>
                <w:rFonts w:cs="Arial"/>
                <w:i/>
                <w:color w:val="000000" w:themeColor="text1"/>
                <w:szCs w:val="19"/>
                <w:highlight w:val="yellow"/>
                <w:lang w:val="hr-HR"/>
              </w:rPr>
            </w:pPr>
          </w:p>
        </w:tc>
        <w:tc>
          <w:tcPr>
            <w:tcW w:w="1252" w:type="dxa"/>
            <w:vAlign w:val="bottom"/>
          </w:tcPr>
          <w:p w14:paraId="04211D8C" w14:textId="5269D5C9" w:rsidR="00757BD6" w:rsidRPr="00D948AA" w:rsidRDefault="00757BD6" w:rsidP="00757BD6">
            <w:pPr>
              <w:pStyle w:val="TT"/>
              <w:keepLines/>
              <w:spacing w:line="210" w:lineRule="exact"/>
              <w:jc w:val="right"/>
              <w:rPr>
                <w:rFonts w:cs="Arial"/>
                <w:i/>
                <w:color w:val="000000" w:themeColor="text1"/>
                <w:szCs w:val="19"/>
                <w:lang w:val="hr-HR"/>
              </w:rPr>
            </w:pPr>
          </w:p>
        </w:tc>
      </w:tr>
      <w:tr w:rsidR="00757BD6" w:rsidRPr="00201455" w14:paraId="6AC2D4D9" w14:textId="77777777" w:rsidTr="00776C26">
        <w:tc>
          <w:tcPr>
            <w:tcW w:w="7515" w:type="dxa"/>
          </w:tcPr>
          <w:p w14:paraId="49731156" w14:textId="77777777" w:rsidR="00757BD6" w:rsidRPr="004B4498" w:rsidRDefault="00757BD6" w:rsidP="00757BD6">
            <w:pPr>
              <w:pStyle w:val="TT"/>
              <w:keepLines/>
              <w:spacing w:line="210" w:lineRule="exact"/>
              <w:rPr>
                <w:rFonts w:cs="Arial"/>
                <w:color w:val="000000" w:themeColor="text1"/>
                <w:spacing w:val="-3"/>
                <w:szCs w:val="19"/>
                <w:lang w:val="hr-HR"/>
              </w:rPr>
            </w:pPr>
            <w:bookmarkStart w:id="177" w:name="_Toc67326776"/>
            <w:bookmarkStart w:id="178" w:name="_Hlk35010472"/>
            <w:r w:rsidRPr="004B4498">
              <w:rPr>
                <w:rFonts w:cs="Arial"/>
                <w:color w:val="000000" w:themeColor="text1"/>
                <w:szCs w:val="19"/>
                <w:lang w:val="hr-HR"/>
              </w:rPr>
              <w:t>Amortizacija</w:t>
            </w:r>
            <w:bookmarkEnd w:id="177"/>
          </w:p>
        </w:tc>
        <w:tc>
          <w:tcPr>
            <w:tcW w:w="1252" w:type="dxa"/>
            <w:tcBorders>
              <w:top w:val="nil"/>
              <w:left w:val="nil"/>
              <w:bottom w:val="nil"/>
              <w:right w:val="nil"/>
            </w:tcBorders>
            <w:vAlign w:val="bottom"/>
          </w:tcPr>
          <w:p w14:paraId="5E6CF099" w14:textId="08E056EA" w:rsidR="00757BD6" w:rsidRPr="00D948AA" w:rsidRDefault="006178DE" w:rsidP="00757BD6">
            <w:pPr>
              <w:pStyle w:val="TT"/>
              <w:keepLines/>
              <w:spacing w:line="210" w:lineRule="exact"/>
              <w:jc w:val="right"/>
              <w:rPr>
                <w:rFonts w:cs="Arial"/>
                <w:color w:val="000000" w:themeColor="text1"/>
                <w:szCs w:val="19"/>
                <w:lang w:val="hr-HR"/>
              </w:rPr>
            </w:pPr>
            <w:r w:rsidRPr="006178DE">
              <w:rPr>
                <w:rFonts w:cs="Arial"/>
                <w:color w:val="000000" w:themeColor="text1"/>
                <w:szCs w:val="19"/>
                <w:lang w:val="hr-HR"/>
              </w:rPr>
              <w:t>2.204</w:t>
            </w:r>
          </w:p>
        </w:tc>
        <w:tc>
          <w:tcPr>
            <w:tcW w:w="1252" w:type="dxa"/>
            <w:tcBorders>
              <w:top w:val="nil"/>
              <w:left w:val="nil"/>
              <w:bottom w:val="nil"/>
              <w:right w:val="nil"/>
            </w:tcBorders>
            <w:vAlign w:val="bottom"/>
          </w:tcPr>
          <w:p w14:paraId="14570E0D" w14:textId="263523BA" w:rsidR="00757BD6" w:rsidRPr="00D948AA" w:rsidRDefault="00757BD6" w:rsidP="00757BD6">
            <w:pPr>
              <w:pStyle w:val="TT"/>
              <w:keepLines/>
              <w:spacing w:line="210" w:lineRule="exact"/>
              <w:jc w:val="right"/>
              <w:rPr>
                <w:rFonts w:cs="Arial"/>
                <w:color w:val="000000" w:themeColor="text1"/>
                <w:szCs w:val="19"/>
                <w:lang w:val="hr-HR"/>
              </w:rPr>
            </w:pPr>
            <w:r w:rsidRPr="00D948AA">
              <w:rPr>
                <w:rFonts w:cs="Arial"/>
                <w:color w:val="000000" w:themeColor="text1"/>
                <w:szCs w:val="19"/>
                <w:lang w:val="hr-HR"/>
              </w:rPr>
              <w:t>1.998</w:t>
            </w:r>
          </w:p>
        </w:tc>
      </w:tr>
      <w:tr w:rsidR="00757BD6" w:rsidRPr="00201455" w14:paraId="0F9D41BD" w14:textId="77777777" w:rsidTr="00776C26">
        <w:tc>
          <w:tcPr>
            <w:tcW w:w="7515" w:type="dxa"/>
          </w:tcPr>
          <w:p w14:paraId="4F6C77A6" w14:textId="77777777" w:rsidR="00757BD6" w:rsidRPr="004B4498" w:rsidRDefault="00757BD6" w:rsidP="00757BD6">
            <w:pPr>
              <w:pStyle w:val="TT"/>
              <w:keepLines/>
              <w:spacing w:line="210" w:lineRule="exact"/>
              <w:rPr>
                <w:rFonts w:cs="Arial"/>
                <w:color w:val="000000" w:themeColor="text1"/>
                <w:szCs w:val="19"/>
                <w:lang w:val="hr-HR"/>
              </w:rPr>
            </w:pPr>
            <w:bookmarkStart w:id="179" w:name="_Toc67326779"/>
            <w:r w:rsidRPr="004B4498">
              <w:rPr>
                <w:rFonts w:cs="Arial"/>
                <w:color w:val="000000" w:themeColor="text1"/>
                <w:szCs w:val="19"/>
                <w:lang w:val="hr-HR"/>
              </w:rPr>
              <w:t>Porez na dobit</w:t>
            </w:r>
            <w:bookmarkEnd w:id="179"/>
          </w:p>
        </w:tc>
        <w:tc>
          <w:tcPr>
            <w:tcW w:w="1252" w:type="dxa"/>
            <w:tcBorders>
              <w:top w:val="nil"/>
              <w:left w:val="nil"/>
              <w:bottom w:val="nil"/>
              <w:right w:val="nil"/>
            </w:tcBorders>
            <w:vAlign w:val="bottom"/>
          </w:tcPr>
          <w:p w14:paraId="0F370DF3" w14:textId="1DCC1AC4" w:rsidR="00757BD6" w:rsidRPr="00D948AA" w:rsidRDefault="006178DE" w:rsidP="00757BD6">
            <w:pPr>
              <w:pStyle w:val="TT"/>
              <w:keepLines/>
              <w:spacing w:line="210" w:lineRule="exact"/>
              <w:jc w:val="right"/>
              <w:rPr>
                <w:rFonts w:cs="Arial"/>
                <w:color w:val="000000" w:themeColor="text1"/>
                <w:szCs w:val="19"/>
                <w:lang w:val="hr-HR"/>
              </w:rPr>
            </w:pPr>
            <w:r w:rsidRPr="006178DE">
              <w:rPr>
                <w:rFonts w:cs="Arial"/>
                <w:color w:val="000000" w:themeColor="text1"/>
                <w:szCs w:val="19"/>
                <w:lang w:val="hr-HR"/>
              </w:rPr>
              <w:t>(6)</w:t>
            </w:r>
          </w:p>
        </w:tc>
        <w:tc>
          <w:tcPr>
            <w:tcW w:w="1252" w:type="dxa"/>
            <w:tcBorders>
              <w:top w:val="nil"/>
              <w:left w:val="nil"/>
              <w:bottom w:val="nil"/>
              <w:right w:val="nil"/>
            </w:tcBorders>
            <w:vAlign w:val="bottom"/>
          </w:tcPr>
          <w:p w14:paraId="4E1ED34E" w14:textId="5AEA8974" w:rsidR="00757BD6" w:rsidRPr="00D948AA" w:rsidRDefault="00757BD6" w:rsidP="00757BD6">
            <w:pPr>
              <w:pStyle w:val="TT"/>
              <w:keepLines/>
              <w:spacing w:line="210" w:lineRule="exact"/>
              <w:jc w:val="right"/>
              <w:rPr>
                <w:rFonts w:cs="Arial"/>
                <w:color w:val="000000" w:themeColor="text1"/>
                <w:szCs w:val="19"/>
                <w:lang w:val="hr-HR"/>
              </w:rPr>
            </w:pPr>
            <w:r w:rsidRPr="00D948AA">
              <w:rPr>
                <w:rFonts w:cs="Arial"/>
                <w:color w:val="000000" w:themeColor="text1"/>
                <w:szCs w:val="19"/>
                <w:lang w:val="hr-HR"/>
              </w:rPr>
              <w:t>(64)</w:t>
            </w:r>
          </w:p>
        </w:tc>
      </w:tr>
      <w:tr w:rsidR="00757BD6" w:rsidRPr="00456C07" w14:paraId="4B6C7BFC" w14:textId="77777777" w:rsidTr="009F04F3">
        <w:tc>
          <w:tcPr>
            <w:tcW w:w="7515" w:type="dxa"/>
          </w:tcPr>
          <w:p w14:paraId="1EEFA071" w14:textId="6A78F277" w:rsidR="00757BD6" w:rsidRPr="004B4498" w:rsidRDefault="00635C44" w:rsidP="00757BD6">
            <w:pPr>
              <w:pStyle w:val="TT"/>
              <w:spacing w:line="210" w:lineRule="exact"/>
              <w:rPr>
                <w:rFonts w:cs="Arial"/>
                <w:bCs/>
                <w:color w:val="000000" w:themeColor="text1"/>
                <w:spacing w:val="-2"/>
                <w:szCs w:val="19"/>
                <w:lang w:val="hr-HR"/>
              </w:rPr>
            </w:pPr>
            <w:bookmarkStart w:id="180" w:name="_Toc67326782"/>
            <w:bookmarkEnd w:id="178"/>
            <w:r>
              <w:rPr>
                <w:rFonts w:cs="Arial"/>
                <w:bCs/>
                <w:color w:val="000000" w:themeColor="text1"/>
                <w:spacing w:val="-2"/>
                <w:szCs w:val="19"/>
                <w:lang w:val="hr-HR"/>
              </w:rPr>
              <w:t>Dobitak/gubitak</w:t>
            </w:r>
            <w:r w:rsidR="00757BD6" w:rsidRPr="004B4498">
              <w:rPr>
                <w:rFonts w:cs="Arial"/>
                <w:bCs/>
                <w:color w:val="000000" w:themeColor="text1"/>
                <w:spacing w:val="-2"/>
                <w:szCs w:val="19"/>
                <w:lang w:val="hr-HR"/>
              </w:rPr>
              <w:t xml:space="preserve"> od umanjenja vrijednosti i rezerviranja</w:t>
            </w:r>
            <w:bookmarkEnd w:id="180"/>
          </w:p>
        </w:tc>
        <w:tc>
          <w:tcPr>
            <w:tcW w:w="1252" w:type="dxa"/>
            <w:tcBorders>
              <w:top w:val="nil"/>
              <w:left w:val="nil"/>
              <w:bottom w:val="nil"/>
              <w:right w:val="nil"/>
            </w:tcBorders>
          </w:tcPr>
          <w:p w14:paraId="69EACC0A" w14:textId="1388B3BE" w:rsidR="00757BD6" w:rsidRPr="00D948AA" w:rsidRDefault="006178DE" w:rsidP="00757BD6">
            <w:pPr>
              <w:pStyle w:val="CommentText"/>
              <w:keepLines/>
              <w:spacing w:line="210" w:lineRule="exact"/>
              <w:jc w:val="right"/>
              <w:rPr>
                <w:rFonts w:ascii="Arial" w:hAnsi="Arial" w:cs="Arial"/>
                <w:color w:val="000000" w:themeColor="text1"/>
                <w:sz w:val="19"/>
                <w:szCs w:val="19"/>
                <w:lang w:val="hr-HR"/>
              </w:rPr>
            </w:pPr>
            <w:r w:rsidRPr="006178DE">
              <w:rPr>
                <w:rFonts w:ascii="Arial" w:hAnsi="Arial" w:cs="Arial"/>
                <w:color w:val="000000" w:themeColor="text1"/>
                <w:sz w:val="19"/>
                <w:szCs w:val="19"/>
                <w:lang w:val="hr-HR"/>
              </w:rPr>
              <w:t>(20.644)</w:t>
            </w:r>
          </w:p>
        </w:tc>
        <w:tc>
          <w:tcPr>
            <w:tcW w:w="1252" w:type="dxa"/>
            <w:tcBorders>
              <w:top w:val="nil"/>
              <w:left w:val="nil"/>
              <w:bottom w:val="nil"/>
              <w:right w:val="nil"/>
            </w:tcBorders>
          </w:tcPr>
          <w:p w14:paraId="6FA2964A" w14:textId="36004367" w:rsidR="00757BD6" w:rsidRPr="00D948AA" w:rsidRDefault="00757BD6" w:rsidP="00757BD6">
            <w:pPr>
              <w:pStyle w:val="TT"/>
              <w:keepLines/>
              <w:spacing w:line="210" w:lineRule="exact"/>
              <w:jc w:val="right"/>
              <w:rPr>
                <w:rFonts w:cs="Arial"/>
                <w:color w:val="000000" w:themeColor="text1"/>
                <w:szCs w:val="19"/>
                <w:lang w:val="hr-HR"/>
              </w:rPr>
            </w:pPr>
            <w:r w:rsidRPr="00D948AA">
              <w:rPr>
                <w:rFonts w:cs="Arial"/>
                <w:color w:val="000000" w:themeColor="text1"/>
                <w:szCs w:val="19"/>
                <w:lang w:val="hr-HR"/>
              </w:rPr>
              <w:t>8.543</w:t>
            </w:r>
          </w:p>
        </w:tc>
      </w:tr>
      <w:tr w:rsidR="00757BD6" w:rsidRPr="00201455" w14:paraId="55234AD8" w14:textId="77777777" w:rsidTr="009F04F3">
        <w:tc>
          <w:tcPr>
            <w:tcW w:w="7515" w:type="dxa"/>
          </w:tcPr>
          <w:p w14:paraId="5171C4C2" w14:textId="158A9768" w:rsidR="00757BD6" w:rsidRPr="004B4498" w:rsidRDefault="00757BD6" w:rsidP="00757BD6">
            <w:pPr>
              <w:pStyle w:val="TT"/>
              <w:spacing w:line="210" w:lineRule="exact"/>
              <w:rPr>
                <w:rFonts w:cs="Arial"/>
                <w:bCs/>
                <w:color w:val="000000" w:themeColor="text1"/>
                <w:spacing w:val="-2"/>
                <w:szCs w:val="19"/>
                <w:lang w:val="hr-HR"/>
              </w:rPr>
            </w:pPr>
            <w:r w:rsidRPr="00456C07">
              <w:rPr>
                <w:rFonts w:cs="Arial"/>
                <w:bCs/>
                <w:color w:val="000000" w:themeColor="text1"/>
                <w:spacing w:val="-2"/>
                <w:szCs w:val="19"/>
                <w:lang w:val="hr-HR"/>
              </w:rPr>
              <w:t>Subvencija kamatnih stopa na teret HBOR-a</w:t>
            </w:r>
          </w:p>
        </w:tc>
        <w:tc>
          <w:tcPr>
            <w:tcW w:w="1252" w:type="dxa"/>
            <w:tcBorders>
              <w:top w:val="nil"/>
              <w:left w:val="nil"/>
              <w:bottom w:val="nil"/>
              <w:right w:val="nil"/>
            </w:tcBorders>
          </w:tcPr>
          <w:p w14:paraId="1496396B" w14:textId="772D817A" w:rsidR="00757BD6" w:rsidRPr="00D948AA" w:rsidRDefault="006178DE" w:rsidP="00757BD6">
            <w:pPr>
              <w:pStyle w:val="CommentText"/>
              <w:keepLines/>
              <w:spacing w:line="210" w:lineRule="exact"/>
              <w:jc w:val="right"/>
              <w:rPr>
                <w:rFonts w:ascii="Arial" w:hAnsi="Arial" w:cs="Arial"/>
                <w:color w:val="000000" w:themeColor="text1"/>
                <w:sz w:val="19"/>
                <w:szCs w:val="19"/>
                <w:lang w:val="hr-HR"/>
              </w:rPr>
            </w:pPr>
            <w:r w:rsidRPr="006178DE">
              <w:rPr>
                <w:rFonts w:ascii="Arial" w:hAnsi="Arial" w:cs="Arial"/>
                <w:color w:val="000000" w:themeColor="text1"/>
                <w:sz w:val="19"/>
                <w:szCs w:val="19"/>
                <w:lang w:val="hr-HR"/>
              </w:rPr>
              <w:t>7.665</w:t>
            </w:r>
          </w:p>
        </w:tc>
        <w:tc>
          <w:tcPr>
            <w:tcW w:w="1252" w:type="dxa"/>
            <w:tcBorders>
              <w:top w:val="nil"/>
              <w:left w:val="nil"/>
              <w:bottom w:val="nil"/>
              <w:right w:val="nil"/>
            </w:tcBorders>
          </w:tcPr>
          <w:p w14:paraId="622589C6" w14:textId="3B495C60" w:rsidR="00757BD6" w:rsidRPr="00D948AA" w:rsidRDefault="00757BD6" w:rsidP="00757BD6">
            <w:pPr>
              <w:pStyle w:val="TT"/>
              <w:keepLines/>
              <w:spacing w:line="210" w:lineRule="exact"/>
              <w:jc w:val="right"/>
              <w:rPr>
                <w:rFonts w:cs="Arial"/>
                <w:color w:val="000000" w:themeColor="text1"/>
                <w:szCs w:val="19"/>
                <w:lang w:val="hr-HR"/>
              </w:rPr>
            </w:pPr>
            <w:r w:rsidRPr="00D948AA">
              <w:rPr>
                <w:rFonts w:cs="Arial"/>
                <w:color w:val="000000" w:themeColor="text1"/>
                <w:szCs w:val="19"/>
                <w:lang w:val="hr-HR"/>
              </w:rPr>
              <w:t>3.701</w:t>
            </w:r>
          </w:p>
        </w:tc>
      </w:tr>
      <w:tr w:rsidR="00757BD6" w:rsidRPr="00201455" w14:paraId="753C0B0B" w14:textId="77777777" w:rsidTr="00F959D0">
        <w:tc>
          <w:tcPr>
            <w:tcW w:w="7515" w:type="dxa"/>
            <w:vAlign w:val="bottom"/>
          </w:tcPr>
          <w:p w14:paraId="1BDD49FE" w14:textId="77777777" w:rsidR="00757BD6" w:rsidRPr="004B4498" w:rsidRDefault="00757BD6" w:rsidP="00757BD6">
            <w:pPr>
              <w:pStyle w:val="TT"/>
              <w:keepLines/>
              <w:spacing w:line="210" w:lineRule="exact"/>
              <w:rPr>
                <w:rFonts w:cs="Arial"/>
                <w:iCs/>
                <w:color w:val="000000" w:themeColor="text1"/>
                <w:szCs w:val="19"/>
                <w:lang w:val="hr-HR"/>
              </w:rPr>
            </w:pPr>
            <w:bookmarkStart w:id="181" w:name="_Toc67326785"/>
            <w:r w:rsidRPr="004B4498">
              <w:rPr>
                <w:rFonts w:cs="Arial"/>
                <w:iCs/>
                <w:color w:val="000000" w:themeColor="text1"/>
                <w:szCs w:val="19"/>
                <w:lang w:val="hr-HR"/>
              </w:rPr>
              <w:t>Obračunane kamate</w:t>
            </w:r>
            <w:bookmarkEnd w:id="181"/>
            <w:r w:rsidRPr="004B4498">
              <w:rPr>
                <w:rFonts w:cs="Arial"/>
                <w:iCs/>
                <w:color w:val="000000" w:themeColor="text1"/>
                <w:szCs w:val="19"/>
                <w:lang w:val="hr-HR"/>
              </w:rPr>
              <w:t xml:space="preserve"> </w:t>
            </w:r>
          </w:p>
        </w:tc>
        <w:tc>
          <w:tcPr>
            <w:tcW w:w="1252" w:type="dxa"/>
            <w:tcBorders>
              <w:top w:val="nil"/>
              <w:left w:val="nil"/>
              <w:bottom w:val="nil"/>
              <w:right w:val="nil"/>
            </w:tcBorders>
            <w:vAlign w:val="bottom"/>
          </w:tcPr>
          <w:p w14:paraId="136C47C7" w14:textId="1DA9C0B4" w:rsidR="00757BD6" w:rsidRPr="00D948AA" w:rsidRDefault="006178DE" w:rsidP="00757BD6">
            <w:pPr>
              <w:pStyle w:val="CommentText"/>
              <w:keepLines/>
              <w:spacing w:line="210" w:lineRule="exact"/>
              <w:jc w:val="right"/>
              <w:rPr>
                <w:rFonts w:ascii="Arial" w:hAnsi="Arial" w:cs="Arial"/>
                <w:iCs/>
                <w:color w:val="000000" w:themeColor="text1"/>
                <w:sz w:val="19"/>
                <w:szCs w:val="19"/>
                <w:lang w:val="hr-HR"/>
              </w:rPr>
            </w:pPr>
            <w:r w:rsidRPr="006178DE">
              <w:rPr>
                <w:rFonts w:ascii="Arial" w:hAnsi="Arial" w:cs="Arial"/>
                <w:iCs/>
                <w:color w:val="000000" w:themeColor="text1"/>
                <w:sz w:val="19"/>
                <w:szCs w:val="19"/>
                <w:lang w:val="hr-HR"/>
              </w:rPr>
              <w:t>16.317</w:t>
            </w:r>
          </w:p>
        </w:tc>
        <w:tc>
          <w:tcPr>
            <w:tcW w:w="1252" w:type="dxa"/>
            <w:tcBorders>
              <w:top w:val="nil"/>
              <w:left w:val="nil"/>
              <w:bottom w:val="nil"/>
              <w:right w:val="nil"/>
            </w:tcBorders>
            <w:vAlign w:val="bottom"/>
          </w:tcPr>
          <w:p w14:paraId="3C0A611B" w14:textId="5607A258" w:rsidR="00757BD6" w:rsidRPr="00D948AA" w:rsidRDefault="00757BD6" w:rsidP="00757BD6">
            <w:pPr>
              <w:pStyle w:val="CommentText"/>
              <w:keepLines/>
              <w:spacing w:line="210" w:lineRule="exact"/>
              <w:jc w:val="right"/>
              <w:rPr>
                <w:rFonts w:ascii="Arial" w:hAnsi="Arial" w:cs="Arial"/>
                <w:iCs/>
                <w:color w:val="000000" w:themeColor="text1"/>
                <w:sz w:val="19"/>
                <w:szCs w:val="19"/>
                <w:lang w:val="hr-HR"/>
              </w:rPr>
            </w:pPr>
            <w:r w:rsidRPr="00D948AA">
              <w:rPr>
                <w:rFonts w:ascii="Arial" w:hAnsi="Arial" w:cs="Arial"/>
                <w:iCs/>
                <w:color w:val="000000" w:themeColor="text1"/>
                <w:sz w:val="19"/>
                <w:szCs w:val="19"/>
                <w:lang w:val="hr-HR"/>
              </w:rPr>
              <w:t>(714)</w:t>
            </w:r>
          </w:p>
        </w:tc>
      </w:tr>
      <w:tr w:rsidR="00757BD6" w:rsidRPr="00201455" w14:paraId="067ACAE2" w14:textId="77777777" w:rsidTr="00F959D0">
        <w:tc>
          <w:tcPr>
            <w:tcW w:w="7515" w:type="dxa"/>
          </w:tcPr>
          <w:p w14:paraId="1B8094B7" w14:textId="77777777" w:rsidR="00757BD6" w:rsidRPr="004B4498" w:rsidRDefault="00757BD6" w:rsidP="00757BD6">
            <w:pPr>
              <w:pStyle w:val="TT"/>
              <w:keepLines/>
              <w:spacing w:line="210" w:lineRule="exact"/>
              <w:rPr>
                <w:rFonts w:cs="Arial"/>
                <w:i/>
                <w:iCs/>
                <w:color w:val="000000" w:themeColor="text1"/>
                <w:szCs w:val="19"/>
                <w:lang w:val="hr-HR"/>
              </w:rPr>
            </w:pPr>
            <w:bookmarkStart w:id="182" w:name="_Toc67326786"/>
            <w:r w:rsidRPr="004B4498">
              <w:rPr>
                <w:rFonts w:cs="Arial"/>
                <w:iCs/>
                <w:color w:val="000000" w:themeColor="text1"/>
                <w:szCs w:val="19"/>
                <w:lang w:val="hr-HR"/>
              </w:rPr>
              <w:t>Odgođene naknade</w:t>
            </w:r>
            <w:bookmarkEnd w:id="182"/>
          </w:p>
        </w:tc>
        <w:tc>
          <w:tcPr>
            <w:tcW w:w="1252" w:type="dxa"/>
            <w:tcBorders>
              <w:top w:val="nil"/>
              <w:left w:val="nil"/>
              <w:bottom w:val="nil"/>
              <w:right w:val="nil"/>
            </w:tcBorders>
            <w:vAlign w:val="bottom"/>
          </w:tcPr>
          <w:p w14:paraId="2ED603BA" w14:textId="5DBAA896" w:rsidR="00757BD6" w:rsidRPr="00D948AA" w:rsidRDefault="006178DE" w:rsidP="00757BD6">
            <w:pPr>
              <w:pStyle w:val="CommentText"/>
              <w:keepLines/>
              <w:spacing w:line="210" w:lineRule="exact"/>
              <w:jc w:val="right"/>
              <w:rPr>
                <w:rFonts w:ascii="Arial" w:hAnsi="Arial" w:cs="Arial"/>
                <w:iCs/>
                <w:color w:val="000000" w:themeColor="text1"/>
                <w:sz w:val="19"/>
                <w:szCs w:val="19"/>
                <w:lang w:val="hr-HR"/>
              </w:rPr>
            </w:pPr>
            <w:r w:rsidRPr="006178DE">
              <w:rPr>
                <w:rFonts w:ascii="Arial" w:hAnsi="Arial" w:cs="Arial"/>
                <w:iCs/>
                <w:color w:val="000000" w:themeColor="text1"/>
                <w:sz w:val="19"/>
                <w:szCs w:val="19"/>
                <w:lang w:val="hr-HR"/>
              </w:rPr>
              <w:t>7.062</w:t>
            </w:r>
          </w:p>
        </w:tc>
        <w:tc>
          <w:tcPr>
            <w:tcW w:w="1252" w:type="dxa"/>
            <w:tcBorders>
              <w:top w:val="nil"/>
              <w:left w:val="nil"/>
              <w:bottom w:val="nil"/>
              <w:right w:val="nil"/>
            </w:tcBorders>
            <w:vAlign w:val="bottom"/>
          </w:tcPr>
          <w:p w14:paraId="6359C8D7" w14:textId="5FE532F8" w:rsidR="00757BD6" w:rsidRPr="00D948AA" w:rsidRDefault="00757BD6" w:rsidP="00757BD6">
            <w:pPr>
              <w:pStyle w:val="CommentText"/>
              <w:keepLines/>
              <w:spacing w:line="210" w:lineRule="exact"/>
              <w:jc w:val="right"/>
              <w:rPr>
                <w:rFonts w:ascii="Arial" w:hAnsi="Arial" w:cs="Arial"/>
                <w:color w:val="000000" w:themeColor="text1"/>
                <w:sz w:val="19"/>
                <w:szCs w:val="19"/>
                <w:lang w:val="hr-HR"/>
              </w:rPr>
            </w:pPr>
            <w:r w:rsidRPr="00D948AA">
              <w:rPr>
                <w:rFonts w:ascii="Arial" w:hAnsi="Arial" w:cs="Arial"/>
                <w:iCs/>
                <w:color w:val="000000" w:themeColor="text1"/>
                <w:sz w:val="19"/>
                <w:szCs w:val="19"/>
                <w:lang w:val="hr-HR"/>
              </w:rPr>
              <w:t>5.233</w:t>
            </w:r>
          </w:p>
        </w:tc>
      </w:tr>
      <w:tr w:rsidR="00757BD6" w:rsidRPr="00201455" w14:paraId="41DF73F5" w14:textId="77777777" w:rsidTr="009F04F3">
        <w:tc>
          <w:tcPr>
            <w:tcW w:w="7515" w:type="dxa"/>
          </w:tcPr>
          <w:p w14:paraId="61D50295" w14:textId="03ED09C9" w:rsidR="00757BD6" w:rsidRPr="009D3042" w:rsidRDefault="00757BD6" w:rsidP="00757BD6">
            <w:pPr>
              <w:pStyle w:val="TT"/>
              <w:keepLines/>
              <w:spacing w:line="210" w:lineRule="exact"/>
              <w:rPr>
                <w:rFonts w:cs="Arial"/>
                <w:iCs/>
                <w:color w:val="000000" w:themeColor="text1"/>
                <w:szCs w:val="19"/>
                <w:lang w:val="hr-HR"/>
              </w:rPr>
            </w:pPr>
            <w:bookmarkStart w:id="183" w:name="_Toc67326787"/>
            <w:r w:rsidRPr="006178DE">
              <w:rPr>
                <w:rFonts w:cs="Arial"/>
                <w:iCs/>
                <w:color w:val="000000" w:themeColor="text1"/>
                <w:szCs w:val="19"/>
                <w:lang w:val="hr-HR"/>
              </w:rPr>
              <w:t>Neto (gubitak)/dobit</w:t>
            </w:r>
            <w:r>
              <w:rPr>
                <w:rFonts w:cs="Arial"/>
                <w:iCs/>
                <w:color w:val="000000" w:themeColor="text1"/>
                <w:szCs w:val="19"/>
                <w:lang w:val="hr-HR"/>
              </w:rPr>
              <w:t xml:space="preserve"> </w:t>
            </w:r>
            <w:r w:rsidRPr="009D3042">
              <w:rPr>
                <w:rFonts w:cs="Arial"/>
                <w:iCs/>
                <w:color w:val="000000" w:themeColor="text1"/>
                <w:szCs w:val="19"/>
                <w:lang w:val="hr-HR"/>
              </w:rPr>
              <w:t>od trgovanja derivativnim financijskim instrumentima</w:t>
            </w:r>
            <w:bookmarkEnd w:id="183"/>
          </w:p>
        </w:tc>
        <w:tc>
          <w:tcPr>
            <w:tcW w:w="1252" w:type="dxa"/>
          </w:tcPr>
          <w:p w14:paraId="43D0EDE3" w14:textId="284B35B7" w:rsidR="00757BD6" w:rsidRPr="00D948AA" w:rsidRDefault="006178DE" w:rsidP="00757BD6">
            <w:pPr>
              <w:pStyle w:val="CommentText"/>
              <w:keepLines/>
              <w:spacing w:line="210" w:lineRule="exact"/>
              <w:jc w:val="right"/>
              <w:rPr>
                <w:rFonts w:ascii="Arial" w:hAnsi="Arial" w:cs="Arial"/>
                <w:color w:val="000000" w:themeColor="text1"/>
                <w:sz w:val="19"/>
                <w:szCs w:val="19"/>
                <w:lang w:val="hr-HR"/>
              </w:rPr>
            </w:pPr>
            <w:r w:rsidRPr="006178DE">
              <w:rPr>
                <w:rFonts w:ascii="Arial" w:hAnsi="Arial" w:cs="Arial"/>
                <w:color w:val="000000" w:themeColor="text1"/>
                <w:sz w:val="19"/>
                <w:szCs w:val="19"/>
                <w:lang w:val="hr-HR"/>
              </w:rPr>
              <w:t>(160)</w:t>
            </w:r>
          </w:p>
        </w:tc>
        <w:tc>
          <w:tcPr>
            <w:tcW w:w="1252" w:type="dxa"/>
          </w:tcPr>
          <w:p w14:paraId="4142FC8D" w14:textId="3B66508F" w:rsidR="00757BD6" w:rsidRPr="00D948AA" w:rsidRDefault="00757BD6" w:rsidP="00757BD6">
            <w:pPr>
              <w:pStyle w:val="CommentText"/>
              <w:keepLines/>
              <w:spacing w:line="210" w:lineRule="exact"/>
              <w:jc w:val="right"/>
              <w:rPr>
                <w:rFonts w:ascii="Arial" w:hAnsi="Arial" w:cs="Arial"/>
                <w:color w:val="000000" w:themeColor="text1"/>
                <w:sz w:val="19"/>
                <w:szCs w:val="19"/>
                <w:lang w:val="hr-HR"/>
              </w:rPr>
            </w:pPr>
            <w:r w:rsidRPr="00D948AA">
              <w:rPr>
                <w:rFonts w:ascii="Arial" w:hAnsi="Arial" w:cs="Arial"/>
                <w:color w:val="000000" w:themeColor="text1"/>
                <w:sz w:val="19"/>
                <w:szCs w:val="19"/>
                <w:lang w:val="hr-HR"/>
              </w:rPr>
              <w:t>390</w:t>
            </w:r>
          </w:p>
        </w:tc>
      </w:tr>
      <w:tr w:rsidR="00757BD6" w:rsidRPr="00201455" w14:paraId="0C949CAA" w14:textId="77777777" w:rsidTr="009F04F3">
        <w:tc>
          <w:tcPr>
            <w:tcW w:w="7515" w:type="dxa"/>
          </w:tcPr>
          <w:p w14:paraId="2FC5ED5C" w14:textId="77777777" w:rsidR="00757BD6" w:rsidRPr="004B4498" w:rsidRDefault="00757BD6" w:rsidP="00757BD6">
            <w:pPr>
              <w:pStyle w:val="TT"/>
              <w:keepLines/>
              <w:spacing w:line="210" w:lineRule="exact"/>
              <w:rPr>
                <w:rFonts w:cs="Arial"/>
                <w:iCs/>
                <w:color w:val="000000" w:themeColor="text1"/>
                <w:szCs w:val="19"/>
                <w:lang w:val="hr-HR"/>
              </w:rPr>
            </w:pPr>
            <w:bookmarkStart w:id="184" w:name="_Toc67326788"/>
            <w:r w:rsidRPr="004B4498">
              <w:rPr>
                <w:rFonts w:cs="Arial"/>
                <w:iCs/>
                <w:color w:val="000000" w:themeColor="text1"/>
                <w:szCs w:val="19"/>
                <w:lang w:val="hr-HR"/>
              </w:rPr>
              <w:t>Ostale promjene po imovini po fer vrijednosti</w:t>
            </w:r>
            <w:bookmarkEnd w:id="184"/>
          </w:p>
        </w:tc>
        <w:tc>
          <w:tcPr>
            <w:tcW w:w="1252" w:type="dxa"/>
          </w:tcPr>
          <w:p w14:paraId="572FB12C" w14:textId="044473F0" w:rsidR="00757BD6" w:rsidRPr="00D948AA" w:rsidRDefault="006178DE" w:rsidP="00757BD6">
            <w:pPr>
              <w:pStyle w:val="CommentText"/>
              <w:keepLines/>
              <w:spacing w:line="210" w:lineRule="exact"/>
              <w:jc w:val="right"/>
              <w:rPr>
                <w:rFonts w:ascii="Arial" w:hAnsi="Arial" w:cs="Arial"/>
                <w:color w:val="000000" w:themeColor="text1"/>
                <w:sz w:val="19"/>
                <w:szCs w:val="19"/>
                <w:lang w:val="hr-HR"/>
              </w:rPr>
            </w:pPr>
            <w:r w:rsidRPr="006178DE">
              <w:rPr>
                <w:rFonts w:ascii="Arial" w:hAnsi="Arial" w:cs="Arial"/>
                <w:color w:val="000000" w:themeColor="text1"/>
                <w:sz w:val="19"/>
                <w:szCs w:val="19"/>
                <w:lang w:val="hr-HR"/>
              </w:rPr>
              <w:t>7.477</w:t>
            </w:r>
          </w:p>
        </w:tc>
        <w:tc>
          <w:tcPr>
            <w:tcW w:w="1252" w:type="dxa"/>
          </w:tcPr>
          <w:p w14:paraId="5BACBB27" w14:textId="6B709C53" w:rsidR="00757BD6" w:rsidRPr="00D948AA" w:rsidRDefault="00757BD6" w:rsidP="00757BD6">
            <w:pPr>
              <w:pStyle w:val="CommentText"/>
              <w:keepLines/>
              <w:spacing w:line="210" w:lineRule="exact"/>
              <w:jc w:val="right"/>
              <w:rPr>
                <w:rFonts w:ascii="Arial" w:hAnsi="Arial" w:cs="Arial"/>
                <w:color w:val="000000" w:themeColor="text1"/>
                <w:sz w:val="19"/>
                <w:szCs w:val="19"/>
                <w:lang w:val="hr-HR"/>
              </w:rPr>
            </w:pPr>
            <w:r w:rsidRPr="00D948AA">
              <w:rPr>
                <w:rFonts w:ascii="Arial" w:hAnsi="Arial" w:cs="Arial"/>
                <w:color w:val="000000" w:themeColor="text1"/>
                <w:sz w:val="19"/>
                <w:szCs w:val="19"/>
                <w:lang w:val="hr-HR"/>
              </w:rPr>
              <w:t>787</w:t>
            </w:r>
          </w:p>
        </w:tc>
      </w:tr>
      <w:tr w:rsidR="00757BD6" w:rsidRPr="00201455" w14:paraId="0342C3EF" w14:textId="77777777" w:rsidTr="00776C26">
        <w:tc>
          <w:tcPr>
            <w:tcW w:w="7515" w:type="dxa"/>
          </w:tcPr>
          <w:p w14:paraId="3C4AE2E6" w14:textId="62B8E71F" w:rsidR="00757BD6" w:rsidRPr="00BD2836" w:rsidRDefault="00757BD6" w:rsidP="00757BD6">
            <w:pPr>
              <w:pStyle w:val="TT"/>
              <w:keepLines/>
              <w:spacing w:line="210" w:lineRule="exact"/>
              <w:rPr>
                <w:rFonts w:cs="Arial"/>
                <w:i/>
                <w:iCs/>
                <w:color w:val="000000" w:themeColor="text1"/>
                <w:szCs w:val="19"/>
                <w:lang w:val="hr-HR"/>
              </w:rPr>
            </w:pPr>
            <w:bookmarkStart w:id="185" w:name="_Toc67326789"/>
            <w:r w:rsidRPr="00BD2836">
              <w:rPr>
                <w:rFonts w:cs="Arial"/>
                <w:i/>
                <w:iCs/>
                <w:color w:val="000000" w:themeColor="text1"/>
                <w:szCs w:val="19"/>
                <w:lang w:val="hr-HR"/>
              </w:rPr>
              <w:t>Dobitak iz poslovnih aktivnosti prije promjena radnog kapitala</w:t>
            </w:r>
            <w:bookmarkEnd w:id="185"/>
          </w:p>
        </w:tc>
        <w:tc>
          <w:tcPr>
            <w:tcW w:w="1252" w:type="dxa"/>
            <w:vAlign w:val="bottom"/>
          </w:tcPr>
          <w:p w14:paraId="1FEF73CA" w14:textId="7ED89BFB" w:rsidR="00757BD6" w:rsidRPr="00D948AA" w:rsidRDefault="006178DE" w:rsidP="00757BD6">
            <w:pPr>
              <w:pStyle w:val="CommentText"/>
              <w:keepLines/>
              <w:spacing w:line="210" w:lineRule="exact"/>
              <w:jc w:val="right"/>
              <w:rPr>
                <w:rFonts w:ascii="Arial" w:hAnsi="Arial" w:cs="Arial"/>
                <w:i/>
                <w:iCs/>
                <w:color w:val="000000" w:themeColor="text1"/>
                <w:sz w:val="19"/>
                <w:szCs w:val="19"/>
                <w:lang w:val="hr-HR"/>
              </w:rPr>
            </w:pPr>
            <w:r w:rsidRPr="006178DE">
              <w:rPr>
                <w:rFonts w:ascii="Arial" w:hAnsi="Arial" w:cs="Arial"/>
                <w:i/>
                <w:iCs/>
                <w:color w:val="000000" w:themeColor="text1"/>
                <w:sz w:val="19"/>
                <w:szCs w:val="19"/>
                <w:lang w:val="hr-HR"/>
              </w:rPr>
              <w:t>82.974</w:t>
            </w:r>
          </w:p>
        </w:tc>
        <w:tc>
          <w:tcPr>
            <w:tcW w:w="1252" w:type="dxa"/>
            <w:vAlign w:val="bottom"/>
          </w:tcPr>
          <w:p w14:paraId="4039C4E1" w14:textId="1C3864B0" w:rsidR="00757BD6" w:rsidRPr="00D948AA" w:rsidRDefault="00757BD6" w:rsidP="00757BD6">
            <w:pPr>
              <w:pStyle w:val="CommentText"/>
              <w:keepLines/>
              <w:spacing w:line="210" w:lineRule="exact"/>
              <w:jc w:val="right"/>
              <w:rPr>
                <w:rFonts w:ascii="Arial" w:hAnsi="Arial" w:cs="Arial"/>
                <w:i/>
                <w:color w:val="000000" w:themeColor="text1"/>
                <w:sz w:val="19"/>
                <w:szCs w:val="19"/>
                <w:lang w:val="hr-HR"/>
              </w:rPr>
            </w:pPr>
            <w:r w:rsidRPr="00D948AA">
              <w:rPr>
                <w:rFonts w:ascii="Arial" w:hAnsi="Arial" w:cs="Arial"/>
                <w:i/>
                <w:iCs/>
                <w:color w:val="000000" w:themeColor="text1"/>
                <w:sz w:val="19"/>
                <w:szCs w:val="19"/>
                <w:lang w:val="hr-HR"/>
              </w:rPr>
              <w:t>60.120</w:t>
            </w:r>
          </w:p>
        </w:tc>
      </w:tr>
      <w:tr w:rsidR="00757BD6" w:rsidRPr="00201455" w14:paraId="75761EB4" w14:textId="77777777" w:rsidTr="00776C26">
        <w:tc>
          <w:tcPr>
            <w:tcW w:w="7515" w:type="dxa"/>
          </w:tcPr>
          <w:p w14:paraId="33635349" w14:textId="77777777" w:rsidR="00757BD6" w:rsidRPr="00BD2836" w:rsidRDefault="00757BD6" w:rsidP="00757BD6">
            <w:pPr>
              <w:pStyle w:val="TT"/>
              <w:keepLines/>
              <w:spacing w:line="210" w:lineRule="exact"/>
              <w:rPr>
                <w:rFonts w:cs="Arial"/>
                <w:i/>
                <w:iCs/>
                <w:color w:val="000000" w:themeColor="text1"/>
                <w:szCs w:val="19"/>
                <w:lang w:val="hr-HR"/>
              </w:rPr>
            </w:pPr>
            <w:bookmarkStart w:id="186" w:name="_Toc67326790"/>
            <w:r w:rsidRPr="00BD2836">
              <w:rPr>
                <w:rFonts w:cs="Arial"/>
                <w:i/>
                <w:iCs/>
                <w:color w:val="000000" w:themeColor="text1"/>
                <w:szCs w:val="19"/>
                <w:lang w:val="hr-HR"/>
              </w:rPr>
              <w:t>Promjene u poslovnim sredstvima i izvorima:</w:t>
            </w:r>
            <w:bookmarkEnd w:id="186"/>
          </w:p>
        </w:tc>
        <w:tc>
          <w:tcPr>
            <w:tcW w:w="1252" w:type="dxa"/>
            <w:vAlign w:val="bottom"/>
          </w:tcPr>
          <w:p w14:paraId="047ED87D" w14:textId="77777777" w:rsidR="00757BD6" w:rsidRPr="00D948AA" w:rsidRDefault="00757BD6" w:rsidP="00757BD6">
            <w:pPr>
              <w:pStyle w:val="CommentText"/>
              <w:keepLines/>
              <w:spacing w:line="210" w:lineRule="exact"/>
              <w:jc w:val="right"/>
              <w:rPr>
                <w:rFonts w:ascii="Arial" w:hAnsi="Arial" w:cs="Arial"/>
                <w:i/>
                <w:color w:val="000000" w:themeColor="text1"/>
                <w:sz w:val="19"/>
                <w:szCs w:val="19"/>
                <w:lang w:val="hr-HR"/>
              </w:rPr>
            </w:pPr>
          </w:p>
        </w:tc>
        <w:tc>
          <w:tcPr>
            <w:tcW w:w="1252" w:type="dxa"/>
            <w:vAlign w:val="bottom"/>
          </w:tcPr>
          <w:p w14:paraId="1143EA09" w14:textId="77777777" w:rsidR="00757BD6" w:rsidRPr="00D948AA" w:rsidRDefault="00757BD6" w:rsidP="00757BD6">
            <w:pPr>
              <w:pStyle w:val="CommentText"/>
              <w:keepLines/>
              <w:spacing w:line="210" w:lineRule="exact"/>
              <w:jc w:val="right"/>
              <w:rPr>
                <w:rFonts w:ascii="Arial" w:hAnsi="Arial" w:cs="Arial"/>
                <w:i/>
                <w:color w:val="000000" w:themeColor="text1"/>
                <w:sz w:val="19"/>
                <w:szCs w:val="19"/>
                <w:lang w:val="hr-HR"/>
              </w:rPr>
            </w:pPr>
          </w:p>
        </w:tc>
      </w:tr>
      <w:tr w:rsidR="00757BD6" w:rsidRPr="00201455" w14:paraId="171ECD1F" w14:textId="77777777" w:rsidTr="00776C26">
        <w:trPr>
          <w:trHeight w:val="143"/>
        </w:trPr>
        <w:tc>
          <w:tcPr>
            <w:tcW w:w="7515" w:type="dxa"/>
            <w:vAlign w:val="bottom"/>
          </w:tcPr>
          <w:p w14:paraId="4F84CB83" w14:textId="2D6CB13B" w:rsidR="00757BD6" w:rsidRPr="00BD2836" w:rsidRDefault="00757BD6" w:rsidP="00757BD6">
            <w:pPr>
              <w:pStyle w:val="TT"/>
              <w:keepLines/>
              <w:spacing w:line="210" w:lineRule="exact"/>
              <w:rPr>
                <w:rFonts w:cs="Arial"/>
                <w:color w:val="000000" w:themeColor="text1"/>
                <w:szCs w:val="19"/>
                <w:lang w:val="hr-HR"/>
              </w:rPr>
            </w:pPr>
            <w:bookmarkStart w:id="187" w:name="_Toc67326791"/>
            <w:r w:rsidRPr="00BD2836">
              <w:rPr>
                <w:rFonts w:cs="Arial"/>
                <w:color w:val="000000" w:themeColor="text1"/>
                <w:szCs w:val="19"/>
                <w:lang w:val="hr-HR"/>
              </w:rPr>
              <w:t xml:space="preserve">Neto </w:t>
            </w:r>
            <w:r w:rsidR="00BD2836" w:rsidRPr="00BD2836">
              <w:rPr>
                <w:rFonts w:cs="Arial"/>
                <w:color w:val="000000" w:themeColor="text1"/>
                <w:szCs w:val="19"/>
                <w:lang w:val="hr-HR"/>
              </w:rPr>
              <w:t>smanjenje/</w:t>
            </w:r>
            <w:r w:rsidRPr="00BD2836">
              <w:rPr>
                <w:rFonts w:cs="Arial"/>
                <w:color w:val="000000" w:themeColor="text1"/>
                <w:szCs w:val="19"/>
                <w:lang w:val="hr-HR"/>
              </w:rPr>
              <w:t>(povećanje) depozita kod drugih banaka, prije rezerviranja za očekivane gubitke</w:t>
            </w:r>
            <w:bookmarkEnd w:id="187"/>
          </w:p>
        </w:tc>
        <w:tc>
          <w:tcPr>
            <w:tcW w:w="1252" w:type="dxa"/>
            <w:tcBorders>
              <w:top w:val="nil"/>
              <w:left w:val="nil"/>
              <w:bottom w:val="nil"/>
              <w:right w:val="nil"/>
            </w:tcBorders>
            <w:vAlign w:val="bottom"/>
          </w:tcPr>
          <w:p w14:paraId="34803EA0" w14:textId="0F900291" w:rsidR="00757BD6" w:rsidRPr="00D948AA" w:rsidRDefault="00BD2836" w:rsidP="00757BD6">
            <w:pPr>
              <w:pStyle w:val="CommentText"/>
              <w:keepLines/>
              <w:spacing w:line="210" w:lineRule="exact"/>
              <w:jc w:val="right"/>
              <w:rPr>
                <w:rFonts w:ascii="Arial" w:hAnsi="Arial" w:cs="Arial"/>
                <w:color w:val="000000" w:themeColor="text1"/>
                <w:sz w:val="19"/>
                <w:szCs w:val="19"/>
                <w:lang w:val="hr-HR"/>
              </w:rPr>
            </w:pPr>
            <w:r w:rsidRPr="00BD2836">
              <w:rPr>
                <w:rFonts w:ascii="Arial" w:hAnsi="Arial" w:cs="Arial"/>
                <w:color w:val="000000" w:themeColor="text1"/>
                <w:sz w:val="19"/>
                <w:szCs w:val="19"/>
                <w:lang w:val="hr-HR"/>
              </w:rPr>
              <w:t>31.071</w:t>
            </w:r>
          </w:p>
        </w:tc>
        <w:tc>
          <w:tcPr>
            <w:tcW w:w="1252" w:type="dxa"/>
            <w:tcBorders>
              <w:top w:val="nil"/>
              <w:left w:val="nil"/>
              <w:bottom w:val="nil"/>
              <w:right w:val="nil"/>
            </w:tcBorders>
            <w:vAlign w:val="bottom"/>
          </w:tcPr>
          <w:p w14:paraId="36EF5864" w14:textId="2D7CE530" w:rsidR="00757BD6" w:rsidRPr="00D948AA" w:rsidRDefault="00757BD6" w:rsidP="00757BD6">
            <w:pPr>
              <w:pStyle w:val="CommentText"/>
              <w:keepLines/>
              <w:spacing w:line="210" w:lineRule="exact"/>
              <w:jc w:val="right"/>
              <w:rPr>
                <w:rFonts w:ascii="Arial" w:hAnsi="Arial" w:cs="Arial"/>
                <w:color w:val="000000" w:themeColor="text1"/>
                <w:spacing w:val="-3"/>
                <w:sz w:val="19"/>
                <w:szCs w:val="19"/>
                <w:lang w:val="hr-HR"/>
              </w:rPr>
            </w:pPr>
            <w:r w:rsidRPr="00D948AA">
              <w:rPr>
                <w:rFonts w:ascii="Arial" w:hAnsi="Arial" w:cs="Arial"/>
                <w:color w:val="000000" w:themeColor="text1"/>
                <w:sz w:val="19"/>
                <w:szCs w:val="19"/>
                <w:lang w:val="hr-HR"/>
              </w:rPr>
              <w:t>(22.065)</w:t>
            </w:r>
          </w:p>
        </w:tc>
      </w:tr>
      <w:tr w:rsidR="00757BD6" w:rsidRPr="00201455" w14:paraId="6B8225A3" w14:textId="77777777" w:rsidTr="00776C26">
        <w:tc>
          <w:tcPr>
            <w:tcW w:w="7515" w:type="dxa"/>
          </w:tcPr>
          <w:p w14:paraId="13AFDB1B" w14:textId="734F48B2" w:rsidR="00757BD6" w:rsidRPr="00BD2836" w:rsidRDefault="00757BD6" w:rsidP="00757BD6">
            <w:pPr>
              <w:pStyle w:val="TT"/>
              <w:keepLines/>
              <w:spacing w:line="210" w:lineRule="exact"/>
              <w:rPr>
                <w:rFonts w:cs="Arial"/>
                <w:color w:val="000000" w:themeColor="text1"/>
                <w:szCs w:val="19"/>
                <w:lang w:val="hr-HR"/>
              </w:rPr>
            </w:pPr>
            <w:bookmarkStart w:id="188" w:name="_Toc67326792"/>
            <w:r w:rsidRPr="00BD2836">
              <w:rPr>
                <w:rFonts w:cs="Arial"/>
                <w:color w:val="000000" w:themeColor="text1"/>
                <w:szCs w:val="19"/>
                <w:lang w:val="hr-HR"/>
              </w:rPr>
              <w:t>Neto smanjenje kredita financijskim institucijama, prije rezerviranja za očekivane gubitke</w:t>
            </w:r>
            <w:bookmarkEnd w:id="188"/>
          </w:p>
        </w:tc>
        <w:tc>
          <w:tcPr>
            <w:tcW w:w="1252" w:type="dxa"/>
            <w:tcBorders>
              <w:top w:val="nil"/>
              <w:left w:val="nil"/>
              <w:bottom w:val="nil"/>
              <w:right w:val="nil"/>
            </w:tcBorders>
            <w:vAlign w:val="bottom"/>
          </w:tcPr>
          <w:p w14:paraId="5C75612A" w14:textId="0D17B232" w:rsidR="00757BD6" w:rsidRPr="00D948AA" w:rsidRDefault="00BD2836" w:rsidP="00757BD6">
            <w:pPr>
              <w:pStyle w:val="CommentText"/>
              <w:keepLines/>
              <w:spacing w:line="210" w:lineRule="exact"/>
              <w:jc w:val="right"/>
              <w:rPr>
                <w:rFonts w:ascii="Arial" w:hAnsi="Arial" w:cs="Arial"/>
                <w:color w:val="000000" w:themeColor="text1"/>
                <w:sz w:val="19"/>
                <w:szCs w:val="19"/>
                <w:lang w:val="hr-HR"/>
              </w:rPr>
            </w:pPr>
            <w:r w:rsidRPr="00BD2836">
              <w:rPr>
                <w:rFonts w:ascii="Arial" w:hAnsi="Arial" w:cs="Arial"/>
                <w:color w:val="000000" w:themeColor="text1"/>
                <w:sz w:val="19"/>
                <w:szCs w:val="19"/>
                <w:lang w:val="hr-HR"/>
              </w:rPr>
              <w:t>1.865</w:t>
            </w:r>
          </w:p>
        </w:tc>
        <w:tc>
          <w:tcPr>
            <w:tcW w:w="1252" w:type="dxa"/>
            <w:tcBorders>
              <w:top w:val="nil"/>
              <w:left w:val="nil"/>
              <w:bottom w:val="nil"/>
              <w:right w:val="nil"/>
            </w:tcBorders>
            <w:vAlign w:val="bottom"/>
          </w:tcPr>
          <w:p w14:paraId="1E1D779B" w14:textId="2EAA096E" w:rsidR="00757BD6" w:rsidRPr="00D948AA" w:rsidRDefault="00757BD6" w:rsidP="00757BD6">
            <w:pPr>
              <w:pStyle w:val="CommentText"/>
              <w:keepLines/>
              <w:spacing w:line="210" w:lineRule="exact"/>
              <w:jc w:val="right"/>
              <w:rPr>
                <w:rFonts w:ascii="Arial" w:hAnsi="Arial" w:cs="Arial"/>
                <w:color w:val="000000" w:themeColor="text1"/>
                <w:spacing w:val="-3"/>
                <w:sz w:val="19"/>
                <w:szCs w:val="19"/>
                <w:lang w:val="hr-HR"/>
              </w:rPr>
            </w:pPr>
            <w:r w:rsidRPr="00D948AA">
              <w:rPr>
                <w:rFonts w:ascii="Arial" w:hAnsi="Arial" w:cs="Arial"/>
                <w:color w:val="000000" w:themeColor="text1"/>
                <w:sz w:val="19"/>
                <w:szCs w:val="19"/>
                <w:lang w:val="hr-HR"/>
              </w:rPr>
              <w:t>20.211</w:t>
            </w:r>
          </w:p>
        </w:tc>
      </w:tr>
      <w:tr w:rsidR="00757BD6" w:rsidRPr="00201455" w14:paraId="0340042C" w14:textId="77777777" w:rsidTr="00776C26">
        <w:tc>
          <w:tcPr>
            <w:tcW w:w="7515" w:type="dxa"/>
          </w:tcPr>
          <w:p w14:paraId="7AEABE1F" w14:textId="2490547C" w:rsidR="00757BD6" w:rsidRPr="00BD2836" w:rsidRDefault="00757BD6" w:rsidP="00757BD6">
            <w:pPr>
              <w:pStyle w:val="TT"/>
              <w:keepLines/>
              <w:spacing w:line="210" w:lineRule="exact"/>
              <w:rPr>
                <w:rFonts w:cs="Arial"/>
                <w:color w:val="000000" w:themeColor="text1"/>
                <w:szCs w:val="19"/>
                <w:lang w:val="hr-HR"/>
              </w:rPr>
            </w:pPr>
            <w:bookmarkStart w:id="189" w:name="_Toc67326793"/>
            <w:r w:rsidRPr="00BD2836">
              <w:rPr>
                <w:rFonts w:cs="Arial"/>
                <w:color w:val="000000" w:themeColor="text1"/>
                <w:szCs w:val="19"/>
                <w:lang w:val="hr-HR"/>
              </w:rPr>
              <w:t>Neto smanjenje kredita ostalim korisnicima, prije rezerviranja za očekivane gubitke</w:t>
            </w:r>
            <w:bookmarkEnd w:id="189"/>
          </w:p>
        </w:tc>
        <w:tc>
          <w:tcPr>
            <w:tcW w:w="1252" w:type="dxa"/>
            <w:tcBorders>
              <w:top w:val="nil"/>
              <w:left w:val="nil"/>
              <w:bottom w:val="nil"/>
              <w:right w:val="nil"/>
            </w:tcBorders>
            <w:vAlign w:val="bottom"/>
          </w:tcPr>
          <w:p w14:paraId="1A8C9849" w14:textId="4420D9FA" w:rsidR="00757BD6" w:rsidRPr="00D948AA" w:rsidRDefault="00BD2836" w:rsidP="00757BD6">
            <w:pPr>
              <w:pStyle w:val="CommentText"/>
              <w:keepLines/>
              <w:spacing w:line="210" w:lineRule="exact"/>
              <w:jc w:val="right"/>
              <w:rPr>
                <w:rFonts w:ascii="Arial" w:hAnsi="Arial" w:cs="Arial"/>
                <w:color w:val="000000" w:themeColor="text1"/>
                <w:sz w:val="19"/>
                <w:szCs w:val="19"/>
                <w:lang w:val="hr-HR"/>
              </w:rPr>
            </w:pPr>
            <w:r w:rsidRPr="00BD2836">
              <w:rPr>
                <w:rFonts w:ascii="Arial" w:hAnsi="Arial" w:cs="Arial"/>
                <w:color w:val="000000" w:themeColor="text1"/>
                <w:sz w:val="19"/>
                <w:szCs w:val="19"/>
                <w:lang w:val="hr-HR"/>
              </w:rPr>
              <w:t>140.820</w:t>
            </w:r>
          </w:p>
        </w:tc>
        <w:tc>
          <w:tcPr>
            <w:tcW w:w="1252" w:type="dxa"/>
            <w:tcBorders>
              <w:top w:val="nil"/>
              <w:left w:val="nil"/>
              <w:bottom w:val="nil"/>
              <w:right w:val="nil"/>
            </w:tcBorders>
            <w:vAlign w:val="bottom"/>
          </w:tcPr>
          <w:p w14:paraId="1EBAE716" w14:textId="2DE31255" w:rsidR="00757BD6" w:rsidRPr="00D948AA" w:rsidRDefault="00757BD6" w:rsidP="00757BD6">
            <w:pPr>
              <w:pStyle w:val="CommentText"/>
              <w:keepLines/>
              <w:spacing w:line="210" w:lineRule="exact"/>
              <w:jc w:val="right"/>
              <w:rPr>
                <w:rFonts w:ascii="Arial" w:hAnsi="Arial" w:cs="Arial"/>
                <w:color w:val="000000" w:themeColor="text1"/>
                <w:sz w:val="19"/>
                <w:szCs w:val="19"/>
                <w:lang w:val="hr-HR"/>
              </w:rPr>
            </w:pPr>
            <w:r w:rsidRPr="00D948AA">
              <w:rPr>
                <w:rFonts w:ascii="Arial" w:hAnsi="Arial" w:cs="Arial"/>
                <w:color w:val="000000" w:themeColor="text1"/>
                <w:sz w:val="19"/>
                <w:szCs w:val="19"/>
                <w:lang w:val="hr-HR"/>
              </w:rPr>
              <w:t>37.076</w:t>
            </w:r>
          </w:p>
        </w:tc>
      </w:tr>
      <w:tr w:rsidR="00757BD6" w:rsidRPr="00201455" w14:paraId="49634AF4" w14:textId="77777777" w:rsidTr="00776C26">
        <w:tc>
          <w:tcPr>
            <w:tcW w:w="7515" w:type="dxa"/>
            <w:vAlign w:val="bottom"/>
          </w:tcPr>
          <w:p w14:paraId="021477C2" w14:textId="6C0C0B4F" w:rsidR="00757BD6" w:rsidRPr="00BD2836" w:rsidRDefault="00757BD6" w:rsidP="00757BD6">
            <w:pPr>
              <w:pStyle w:val="TT"/>
              <w:keepLines/>
              <w:spacing w:line="210" w:lineRule="exact"/>
              <w:rPr>
                <w:rFonts w:cs="Arial"/>
                <w:color w:val="000000" w:themeColor="text1"/>
                <w:szCs w:val="19"/>
                <w:lang w:val="hr-HR"/>
              </w:rPr>
            </w:pPr>
            <w:bookmarkStart w:id="190" w:name="_Toc67326795"/>
            <w:r w:rsidRPr="00BD2836">
              <w:rPr>
                <w:rFonts w:cs="Arial"/>
                <w:color w:val="000000" w:themeColor="text1"/>
                <w:szCs w:val="19"/>
                <w:lang w:val="hr-HR"/>
              </w:rPr>
              <w:t xml:space="preserve">Neto </w:t>
            </w:r>
            <w:r w:rsidR="00BD2836" w:rsidRPr="00BD2836">
              <w:rPr>
                <w:rFonts w:cs="Arial"/>
                <w:color w:val="000000" w:themeColor="text1"/>
                <w:szCs w:val="19"/>
                <w:lang w:val="hr-HR"/>
              </w:rPr>
              <w:t>(povećanje)/</w:t>
            </w:r>
            <w:r w:rsidRPr="00BD2836">
              <w:rPr>
                <w:rFonts w:cs="Arial"/>
                <w:color w:val="000000" w:themeColor="text1"/>
                <w:szCs w:val="19"/>
                <w:lang w:val="hr-HR"/>
              </w:rPr>
              <w:t>smanjenje preuzete imovine</w:t>
            </w:r>
            <w:bookmarkEnd w:id="190"/>
            <w:r w:rsidRPr="00BD2836">
              <w:rPr>
                <w:rFonts w:cs="Arial"/>
                <w:color w:val="000000" w:themeColor="text1"/>
                <w:szCs w:val="19"/>
                <w:lang w:val="hr-HR"/>
              </w:rPr>
              <w:t xml:space="preserve"> </w:t>
            </w:r>
          </w:p>
        </w:tc>
        <w:tc>
          <w:tcPr>
            <w:tcW w:w="1252" w:type="dxa"/>
            <w:vAlign w:val="bottom"/>
          </w:tcPr>
          <w:p w14:paraId="6642FE8D" w14:textId="3E524EDE" w:rsidR="00757BD6" w:rsidRPr="00D948AA" w:rsidRDefault="00BD2836" w:rsidP="00757BD6">
            <w:pPr>
              <w:pStyle w:val="TT"/>
              <w:keepLines/>
              <w:spacing w:line="210" w:lineRule="exact"/>
              <w:jc w:val="right"/>
              <w:rPr>
                <w:rFonts w:cs="Arial"/>
                <w:color w:val="000000" w:themeColor="text1"/>
                <w:szCs w:val="19"/>
                <w:lang w:val="hr-HR"/>
              </w:rPr>
            </w:pPr>
            <w:r w:rsidRPr="00BD2836">
              <w:rPr>
                <w:rFonts w:cs="Arial"/>
                <w:color w:val="000000" w:themeColor="text1"/>
                <w:szCs w:val="19"/>
                <w:lang w:val="hr-HR"/>
              </w:rPr>
              <w:t>(505)</w:t>
            </w:r>
          </w:p>
        </w:tc>
        <w:tc>
          <w:tcPr>
            <w:tcW w:w="1252" w:type="dxa"/>
            <w:vAlign w:val="bottom"/>
          </w:tcPr>
          <w:p w14:paraId="332C6674" w14:textId="594824A5" w:rsidR="00757BD6" w:rsidRPr="00D948AA" w:rsidRDefault="00757BD6" w:rsidP="00757BD6">
            <w:pPr>
              <w:pStyle w:val="TT"/>
              <w:keepLines/>
              <w:spacing w:line="210" w:lineRule="exact"/>
              <w:jc w:val="right"/>
              <w:rPr>
                <w:rFonts w:cs="Arial"/>
                <w:color w:val="000000" w:themeColor="text1"/>
                <w:szCs w:val="19"/>
                <w:lang w:val="hr-HR"/>
              </w:rPr>
            </w:pPr>
            <w:r w:rsidRPr="00D948AA">
              <w:rPr>
                <w:rFonts w:cs="Arial"/>
                <w:color w:val="000000" w:themeColor="text1"/>
                <w:szCs w:val="19"/>
                <w:lang w:val="hr-HR"/>
              </w:rPr>
              <w:t>151</w:t>
            </w:r>
          </w:p>
        </w:tc>
      </w:tr>
      <w:tr w:rsidR="00757BD6" w:rsidRPr="00201455" w14:paraId="1832AD08" w14:textId="77777777" w:rsidTr="00776C26">
        <w:tc>
          <w:tcPr>
            <w:tcW w:w="7515" w:type="dxa"/>
          </w:tcPr>
          <w:p w14:paraId="013F522E" w14:textId="68EF4E2F" w:rsidR="00757BD6" w:rsidRPr="00BD2836" w:rsidRDefault="00757BD6" w:rsidP="00757BD6">
            <w:pPr>
              <w:pStyle w:val="TT"/>
              <w:keepLines/>
              <w:spacing w:line="210" w:lineRule="exact"/>
              <w:rPr>
                <w:rFonts w:cs="Arial"/>
                <w:color w:val="000000" w:themeColor="text1"/>
                <w:szCs w:val="19"/>
                <w:lang w:val="hr-HR"/>
              </w:rPr>
            </w:pPr>
            <w:bookmarkStart w:id="191" w:name="_Toc67326798"/>
            <w:r w:rsidRPr="00BD2836">
              <w:rPr>
                <w:rFonts w:cs="Arial"/>
                <w:color w:val="000000" w:themeColor="text1"/>
                <w:szCs w:val="19"/>
                <w:lang w:val="hr-HR"/>
              </w:rPr>
              <w:t xml:space="preserve">Neto </w:t>
            </w:r>
            <w:r w:rsidR="00BD2836" w:rsidRPr="00BD2836">
              <w:rPr>
                <w:rFonts w:cs="Arial"/>
                <w:color w:val="000000" w:themeColor="text1"/>
                <w:szCs w:val="19"/>
                <w:lang w:val="hr-HR"/>
              </w:rPr>
              <w:t>(povećanje)/</w:t>
            </w:r>
            <w:r w:rsidRPr="00BD2836">
              <w:rPr>
                <w:rFonts w:cs="Arial"/>
                <w:color w:val="000000" w:themeColor="text1"/>
                <w:szCs w:val="19"/>
                <w:lang w:val="hr-HR"/>
              </w:rPr>
              <w:t>smanjenje</w:t>
            </w:r>
            <w:r w:rsidR="00BD2836" w:rsidRPr="00BD2836">
              <w:rPr>
                <w:rFonts w:cs="Arial"/>
                <w:color w:val="000000" w:themeColor="text1"/>
                <w:szCs w:val="19"/>
                <w:lang w:val="hr-HR"/>
              </w:rPr>
              <w:t xml:space="preserve"> </w:t>
            </w:r>
            <w:r w:rsidRPr="00BD2836">
              <w:rPr>
                <w:rFonts w:cs="Arial"/>
                <w:color w:val="000000" w:themeColor="text1"/>
                <w:szCs w:val="19"/>
                <w:lang w:val="hr-HR"/>
              </w:rPr>
              <w:t>ostale imovine, prije rezerviranja za očekivane gubitke</w:t>
            </w:r>
            <w:bookmarkEnd w:id="191"/>
          </w:p>
        </w:tc>
        <w:tc>
          <w:tcPr>
            <w:tcW w:w="1252" w:type="dxa"/>
            <w:tcBorders>
              <w:top w:val="nil"/>
              <w:left w:val="nil"/>
              <w:bottom w:val="nil"/>
              <w:right w:val="nil"/>
            </w:tcBorders>
            <w:vAlign w:val="bottom"/>
          </w:tcPr>
          <w:p w14:paraId="75405286" w14:textId="0E73E38B" w:rsidR="00757BD6" w:rsidRPr="00D948AA" w:rsidRDefault="00BD2836" w:rsidP="00757BD6">
            <w:pPr>
              <w:pStyle w:val="CommentText"/>
              <w:keepLines/>
              <w:spacing w:line="210" w:lineRule="exact"/>
              <w:jc w:val="right"/>
              <w:rPr>
                <w:rFonts w:ascii="Arial" w:hAnsi="Arial" w:cs="Arial"/>
                <w:color w:val="000000" w:themeColor="text1"/>
                <w:sz w:val="19"/>
                <w:szCs w:val="19"/>
                <w:highlight w:val="yellow"/>
                <w:lang w:val="hr-HR"/>
              </w:rPr>
            </w:pPr>
            <w:r w:rsidRPr="00BD2836">
              <w:rPr>
                <w:rFonts w:ascii="Arial" w:hAnsi="Arial" w:cs="Arial"/>
                <w:color w:val="000000" w:themeColor="text1"/>
                <w:sz w:val="19"/>
                <w:szCs w:val="19"/>
                <w:lang w:val="hr-HR"/>
              </w:rPr>
              <w:t>(449)</w:t>
            </w:r>
          </w:p>
        </w:tc>
        <w:tc>
          <w:tcPr>
            <w:tcW w:w="1252" w:type="dxa"/>
            <w:tcBorders>
              <w:top w:val="nil"/>
              <w:left w:val="nil"/>
              <w:bottom w:val="nil"/>
              <w:right w:val="nil"/>
            </w:tcBorders>
            <w:vAlign w:val="bottom"/>
          </w:tcPr>
          <w:p w14:paraId="3FAAD824" w14:textId="446B2EDD" w:rsidR="00757BD6" w:rsidRPr="00D948AA" w:rsidRDefault="00757BD6" w:rsidP="00757BD6">
            <w:pPr>
              <w:pStyle w:val="CommentText"/>
              <w:keepLines/>
              <w:spacing w:line="210" w:lineRule="exact"/>
              <w:jc w:val="right"/>
              <w:rPr>
                <w:rFonts w:ascii="Arial" w:hAnsi="Arial" w:cs="Arial"/>
                <w:color w:val="000000" w:themeColor="text1"/>
                <w:sz w:val="19"/>
                <w:szCs w:val="19"/>
                <w:lang w:val="hr-HR"/>
              </w:rPr>
            </w:pPr>
            <w:r w:rsidRPr="00D948AA">
              <w:rPr>
                <w:rFonts w:ascii="Arial" w:hAnsi="Arial" w:cs="Arial"/>
                <w:color w:val="000000" w:themeColor="text1"/>
                <w:sz w:val="19"/>
                <w:szCs w:val="19"/>
                <w:lang w:val="hr-HR"/>
              </w:rPr>
              <w:t>5.282</w:t>
            </w:r>
          </w:p>
        </w:tc>
      </w:tr>
      <w:tr w:rsidR="00757BD6" w:rsidRPr="00201455" w14:paraId="394804CB" w14:textId="77777777" w:rsidTr="00776C26">
        <w:tc>
          <w:tcPr>
            <w:tcW w:w="7515" w:type="dxa"/>
          </w:tcPr>
          <w:p w14:paraId="6B24B81D" w14:textId="31F82ECE" w:rsidR="00757BD6" w:rsidRPr="00BD2836" w:rsidRDefault="00757BD6" w:rsidP="00757BD6">
            <w:pPr>
              <w:pStyle w:val="TT"/>
              <w:keepLines/>
              <w:spacing w:line="210" w:lineRule="exact"/>
              <w:rPr>
                <w:rFonts w:cs="Arial"/>
                <w:color w:val="000000" w:themeColor="text1"/>
                <w:szCs w:val="19"/>
                <w:lang w:val="hr-HR"/>
              </w:rPr>
            </w:pPr>
            <w:bookmarkStart w:id="192" w:name="_Toc67326799"/>
            <w:r w:rsidRPr="00BD2836">
              <w:rPr>
                <w:rFonts w:cs="Arial"/>
                <w:color w:val="000000" w:themeColor="text1"/>
                <w:szCs w:val="19"/>
                <w:lang w:val="hr-HR"/>
              </w:rPr>
              <w:t xml:space="preserve">Neto </w:t>
            </w:r>
            <w:r w:rsidR="00BD2836" w:rsidRPr="00BD2836">
              <w:rPr>
                <w:rFonts w:cs="Arial"/>
                <w:color w:val="000000" w:themeColor="text1"/>
                <w:szCs w:val="19"/>
                <w:lang w:val="hr-HR"/>
              </w:rPr>
              <w:t>povećanje/</w:t>
            </w:r>
            <w:r w:rsidRPr="00BD2836">
              <w:rPr>
                <w:rFonts w:cs="Arial"/>
                <w:color w:val="000000" w:themeColor="text1"/>
                <w:szCs w:val="19"/>
                <w:lang w:val="hr-HR"/>
              </w:rPr>
              <w:t>(smanjenje) depozita banaka i trgovačkih društava</w:t>
            </w:r>
            <w:bookmarkEnd w:id="192"/>
          </w:p>
        </w:tc>
        <w:tc>
          <w:tcPr>
            <w:tcW w:w="1252" w:type="dxa"/>
            <w:vAlign w:val="bottom"/>
          </w:tcPr>
          <w:p w14:paraId="7AB810D1" w14:textId="02856D19" w:rsidR="00757BD6" w:rsidRPr="00D948AA" w:rsidRDefault="00BD2836" w:rsidP="00757BD6">
            <w:pPr>
              <w:pStyle w:val="CommentText"/>
              <w:keepLines/>
              <w:spacing w:line="210" w:lineRule="exact"/>
              <w:jc w:val="right"/>
              <w:rPr>
                <w:rFonts w:ascii="Arial" w:hAnsi="Arial" w:cs="Arial"/>
                <w:color w:val="000000" w:themeColor="text1"/>
                <w:sz w:val="19"/>
                <w:szCs w:val="19"/>
                <w:lang w:val="hr-HR"/>
              </w:rPr>
            </w:pPr>
            <w:r w:rsidRPr="00BD2836">
              <w:rPr>
                <w:rFonts w:ascii="Arial" w:hAnsi="Arial" w:cs="Arial"/>
                <w:color w:val="000000" w:themeColor="text1"/>
                <w:sz w:val="19"/>
                <w:szCs w:val="19"/>
                <w:lang w:val="hr-HR"/>
              </w:rPr>
              <w:t>56.327</w:t>
            </w:r>
          </w:p>
        </w:tc>
        <w:tc>
          <w:tcPr>
            <w:tcW w:w="1252" w:type="dxa"/>
            <w:vAlign w:val="bottom"/>
          </w:tcPr>
          <w:p w14:paraId="026A0B81" w14:textId="767E6CA4" w:rsidR="00757BD6" w:rsidRPr="00D948AA" w:rsidRDefault="00757BD6" w:rsidP="00757BD6">
            <w:pPr>
              <w:pStyle w:val="CommentText"/>
              <w:keepLines/>
              <w:spacing w:line="210" w:lineRule="exact"/>
              <w:jc w:val="right"/>
              <w:rPr>
                <w:rFonts w:ascii="Arial" w:hAnsi="Arial" w:cs="Arial"/>
                <w:color w:val="000000" w:themeColor="text1"/>
                <w:sz w:val="19"/>
                <w:szCs w:val="19"/>
                <w:lang w:val="hr-HR"/>
              </w:rPr>
            </w:pPr>
            <w:r w:rsidRPr="00D948AA">
              <w:rPr>
                <w:rFonts w:ascii="Arial" w:hAnsi="Arial" w:cs="Arial"/>
                <w:color w:val="000000" w:themeColor="text1"/>
                <w:sz w:val="19"/>
                <w:szCs w:val="19"/>
                <w:lang w:val="hr-HR"/>
              </w:rPr>
              <w:t>(99.313)</w:t>
            </w:r>
          </w:p>
        </w:tc>
      </w:tr>
      <w:tr w:rsidR="00757BD6" w:rsidRPr="00201455" w14:paraId="7A8AAF9C" w14:textId="77777777" w:rsidTr="00776C26">
        <w:tc>
          <w:tcPr>
            <w:tcW w:w="7515" w:type="dxa"/>
          </w:tcPr>
          <w:p w14:paraId="1AECAAAE" w14:textId="41A33130" w:rsidR="00757BD6" w:rsidRPr="00BD2836" w:rsidRDefault="00757BD6" w:rsidP="00757BD6">
            <w:pPr>
              <w:pStyle w:val="TT"/>
              <w:keepLines/>
              <w:spacing w:line="210" w:lineRule="exact"/>
              <w:rPr>
                <w:rFonts w:cs="Arial"/>
                <w:color w:val="000000" w:themeColor="text1"/>
                <w:spacing w:val="-2"/>
                <w:szCs w:val="19"/>
                <w:lang w:val="hr-HR"/>
              </w:rPr>
            </w:pPr>
            <w:bookmarkStart w:id="193" w:name="_Toc67326800"/>
            <w:r w:rsidRPr="00BD2836">
              <w:rPr>
                <w:rFonts w:cs="Arial"/>
                <w:color w:val="000000" w:themeColor="text1"/>
                <w:spacing w:val="-2"/>
                <w:szCs w:val="19"/>
                <w:lang w:val="hr-HR"/>
              </w:rPr>
              <w:t xml:space="preserve">Neto </w:t>
            </w:r>
            <w:r w:rsidRPr="00BD2836">
              <w:rPr>
                <w:rFonts w:cs="Arial"/>
                <w:color w:val="000000" w:themeColor="text1"/>
                <w:szCs w:val="19"/>
                <w:lang w:val="hr-HR"/>
              </w:rPr>
              <w:t>(smanjenje)</w:t>
            </w:r>
            <w:r w:rsidRPr="00BD2836">
              <w:rPr>
                <w:rFonts w:cs="Arial"/>
                <w:color w:val="000000" w:themeColor="text1"/>
                <w:spacing w:val="-2"/>
                <w:szCs w:val="19"/>
                <w:lang w:val="hr-HR"/>
              </w:rPr>
              <w:t xml:space="preserve"> ostalih obveza, prije rezerviranja</w:t>
            </w:r>
            <w:bookmarkEnd w:id="193"/>
          </w:p>
        </w:tc>
        <w:tc>
          <w:tcPr>
            <w:tcW w:w="1252" w:type="dxa"/>
            <w:tcBorders>
              <w:top w:val="nil"/>
              <w:left w:val="nil"/>
              <w:bottom w:val="nil"/>
              <w:right w:val="nil"/>
            </w:tcBorders>
            <w:vAlign w:val="bottom"/>
          </w:tcPr>
          <w:p w14:paraId="045C91E8" w14:textId="590C22E3" w:rsidR="00757BD6" w:rsidRPr="00D948AA" w:rsidRDefault="00BD2836" w:rsidP="00757BD6">
            <w:pPr>
              <w:pStyle w:val="CommentText"/>
              <w:keepLines/>
              <w:spacing w:line="210" w:lineRule="exact"/>
              <w:jc w:val="right"/>
              <w:rPr>
                <w:rFonts w:ascii="Arial" w:hAnsi="Arial" w:cs="Arial"/>
                <w:color w:val="000000" w:themeColor="text1"/>
                <w:sz w:val="19"/>
                <w:szCs w:val="19"/>
                <w:lang w:val="hr-HR"/>
              </w:rPr>
            </w:pPr>
            <w:r w:rsidRPr="00BD2836">
              <w:rPr>
                <w:rFonts w:ascii="Arial" w:hAnsi="Arial" w:cs="Arial"/>
                <w:color w:val="000000" w:themeColor="text1"/>
                <w:sz w:val="19"/>
                <w:szCs w:val="19"/>
                <w:lang w:val="hr-HR"/>
              </w:rPr>
              <w:t>(14.265)</w:t>
            </w:r>
          </w:p>
        </w:tc>
        <w:tc>
          <w:tcPr>
            <w:tcW w:w="1252" w:type="dxa"/>
            <w:tcBorders>
              <w:top w:val="nil"/>
              <w:left w:val="nil"/>
              <w:bottom w:val="nil"/>
              <w:right w:val="nil"/>
            </w:tcBorders>
            <w:vAlign w:val="bottom"/>
          </w:tcPr>
          <w:p w14:paraId="6E5629B3" w14:textId="7EE13A8E" w:rsidR="00757BD6" w:rsidRPr="00D948AA" w:rsidRDefault="00757BD6" w:rsidP="00757BD6">
            <w:pPr>
              <w:pStyle w:val="CommentText"/>
              <w:keepLines/>
              <w:spacing w:line="210" w:lineRule="exact"/>
              <w:jc w:val="right"/>
              <w:rPr>
                <w:rFonts w:ascii="Arial" w:hAnsi="Arial" w:cs="Arial"/>
                <w:color w:val="000000" w:themeColor="text1"/>
                <w:sz w:val="19"/>
                <w:szCs w:val="19"/>
                <w:lang w:val="hr-HR"/>
              </w:rPr>
            </w:pPr>
            <w:r w:rsidRPr="00D948AA">
              <w:rPr>
                <w:rFonts w:ascii="Arial" w:hAnsi="Arial" w:cs="Arial"/>
                <w:color w:val="000000" w:themeColor="text1"/>
                <w:sz w:val="19"/>
                <w:szCs w:val="19"/>
                <w:lang w:val="hr-HR"/>
              </w:rPr>
              <w:t>(5.105)</w:t>
            </w:r>
          </w:p>
        </w:tc>
      </w:tr>
      <w:tr w:rsidR="00757BD6" w:rsidRPr="00201455" w14:paraId="1C9A1E53" w14:textId="77777777" w:rsidTr="00776C26">
        <w:trPr>
          <w:trHeight w:val="228"/>
        </w:trPr>
        <w:tc>
          <w:tcPr>
            <w:tcW w:w="7515" w:type="dxa"/>
          </w:tcPr>
          <w:p w14:paraId="357FEFFB" w14:textId="7D54297A" w:rsidR="00757BD6" w:rsidRPr="00633CA5" w:rsidRDefault="00757BD6" w:rsidP="00757BD6">
            <w:pPr>
              <w:pStyle w:val="Tot"/>
              <w:keepLines/>
              <w:spacing w:line="220" w:lineRule="exact"/>
              <w:rPr>
                <w:rFonts w:cs="Arial"/>
                <w:b/>
                <w:bCs/>
                <w:color w:val="000000" w:themeColor="text1"/>
                <w:szCs w:val="19"/>
                <w:lang w:val="hr-HR"/>
              </w:rPr>
            </w:pPr>
            <w:bookmarkStart w:id="194" w:name="_Toc67326801"/>
            <w:r w:rsidRPr="00633CA5">
              <w:rPr>
                <w:rFonts w:cs="Arial"/>
                <w:b/>
                <w:bCs/>
                <w:color w:val="000000" w:themeColor="text1"/>
                <w:szCs w:val="19"/>
                <w:lang w:val="hr-HR"/>
              </w:rPr>
              <w:t xml:space="preserve">Neto novčana sredstva </w:t>
            </w:r>
            <w:r w:rsidR="00BD2836">
              <w:rPr>
                <w:rFonts w:cs="Arial"/>
                <w:b/>
                <w:bCs/>
                <w:color w:val="000000" w:themeColor="text1"/>
                <w:szCs w:val="19"/>
                <w:lang w:val="hr-HR"/>
              </w:rPr>
              <w:t>ostvarena/</w:t>
            </w:r>
            <w:r>
              <w:rPr>
                <w:rFonts w:cs="Arial"/>
                <w:b/>
                <w:bCs/>
                <w:color w:val="000000" w:themeColor="text1"/>
                <w:szCs w:val="19"/>
                <w:lang w:val="hr-HR"/>
              </w:rPr>
              <w:t>(</w:t>
            </w:r>
            <w:r w:rsidRPr="00633CA5">
              <w:rPr>
                <w:rFonts w:cs="Arial"/>
                <w:b/>
                <w:bCs/>
                <w:color w:val="000000" w:themeColor="text1"/>
                <w:szCs w:val="19"/>
                <w:lang w:val="hr-HR"/>
              </w:rPr>
              <w:t>uporabljena) u poslovnim aktivnostima</w:t>
            </w:r>
            <w:bookmarkEnd w:id="194"/>
            <w:r w:rsidRPr="00633CA5">
              <w:rPr>
                <w:rFonts w:cs="Arial"/>
                <w:b/>
                <w:bCs/>
                <w:color w:val="000000" w:themeColor="text1"/>
                <w:szCs w:val="19"/>
                <w:lang w:val="hr-HR"/>
              </w:rPr>
              <w:t xml:space="preserve"> </w:t>
            </w:r>
          </w:p>
        </w:tc>
        <w:tc>
          <w:tcPr>
            <w:tcW w:w="1252" w:type="dxa"/>
            <w:tcBorders>
              <w:top w:val="single" w:sz="4" w:space="0" w:color="auto"/>
              <w:left w:val="nil"/>
              <w:bottom w:val="single" w:sz="8" w:space="0" w:color="auto"/>
              <w:right w:val="nil"/>
            </w:tcBorders>
            <w:vAlign w:val="bottom"/>
          </w:tcPr>
          <w:p w14:paraId="082630DA" w14:textId="37C6D3D6" w:rsidR="00757BD6" w:rsidRPr="00D948AA" w:rsidRDefault="00BD2836" w:rsidP="00757BD6">
            <w:pPr>
              <w:pStyle w:val="T2"/>
              <w:keepNext w:val="0"/>
              <w:spacing w:line="220" w:lineRule="exact"/>
              <w:jc w:val="right"/>
              <w:rPr>
                <w:rFonts w:cs="Arial"/>
                <w:b/>
                <w:color w:val="000000" w:themeColor="text1"/>
                <w:spacing w:val="-2"/>
                <w:szCs w:val="19"/>
                <w:lang w:val="hr-HR"/>
              </w:rPr>
            </w:pPr>
            <w:r w:rsidRPr="00BD2836">
              <w:rPr>
                <w:rFonts w:cs="Arial"/>
                <w:b/>
                <w:color w:val="000000" w:themeColor="text1"/>
                <w:spacing w:val="-2"/>
                <w:szCs w:val="19"/>
                <w:lang w:val="hr-HR"/>
              </w:rPr>
              <w:t>297.838</w:t>
            </w:r>
          </w:p>
        </w:tc>
        <w:tc>
          <w:tcPr>
            <w:tcW w:w="1252" w:type="dxa"/>
            <w:tcBorders>
              <w:top w:val="single" w:sz="4" w:space="0" w:color="auto"/>
              <w:left w:val="nil"/>
              <w:bottom w:val="single" w:sz="8" w:space="0" w:color="auto"/>
              <w:right w:val="nil"/>
            </w:tcBorders>
            <w:vAlign w:val="bottom"/>
          </w:tcPr>
          <w:p w14:paraId="3C2CC54E" w14:textId="38B7B8CE" w:rsidR="00757BD6" w:rsidRPr="00D948AA" w:rsidRDefault="00757BD6" w:rsidP="00757BD6">
            <w:pPr>
              <w:pStyle w:val="T2"/>
              <w:keepNext w:val="0"/>
              <w:spacing w:line="220" w:lineRule="exact"/>
              <w:jc w:val="right"/>
              <w:rPr>
                <w:rFonts w:cs="Arial"/>
                <w:b/>
                <w:color w:val="000000" w:themeColor="text1"/>
                <w:spacing w:val="-2"/>
                <w:szCs w:val="19"/>
                <w:lang w:val="hr-HR"/>
              </w:rPr>
            </w:pPr>
            <w:r w:rsidRPr="00D948AA">
              <w:rPr>
                <w:rFonts w:cs="Arial"/>
                <w:b/>
                <w:color w:val="000000" w:themeColor="text1"/>
                <w:spacing w:val="-2"/>
                <w:szCs w:val="19"/>
                <w:lang w:val="hr-HR"/>
              </w:rPr>
              <w:t>(3.643)</w:t>
            </w:r>
          </w:p>
        </w:tc>
      </w:tr>
      <w:tr w:rsidR="00757BD6" w:rsidRPr="00201455" w14:paraId="4596EEEF" w14:textId="77777777" w:rsidTr="00776C26">
        <w:tc>
          <w:tcPr>
            <w:tcW w:w="7515" w:type="dxa"/>
          </w:tcPr>
          <w:p w14:paraId="5F8A1996" w14:textId="77777777" w:rsidR="00757BD6" w:rsidRPr="004B4498" w:rsidRDefault="00757BD6" w:rsidP="00757BD6">
            <w:pPr>
              <w:pStyle w:val="TT"/>
              <w:keepLines/>
              <w:spacing w:line="210" w:lineRule="exact"/>
              <w:rPr>
                <w:rFonts w:cs="Arial"/>
                <w:b/>
                <w:bCs/>
                <w:color w:val="000000" w:themeColor="text1"/>
                <w:szCs w:val="19"/>
                <w:lang w:val="hr-HR"/>
              </w:rPr>
            </w:pPr>
          </w:p>
        </w:tc>
        <w:tc>
          <w:tcPr>
            <w:tcW w:w="1252" w:type="dxa"/>
            <w:tcBorders>
              <w:top w:val="single" w:sz="12" w:space="0" w:color="auto"/>
            </w:tcBorders>
            <w:vAlign w:val="bottom"/>
          </w:tcPr>
          <w:p w14:paraId="50047B9D" w14:textId="77777777" w:rsidR="00757BD6" w:rsidRPr="00D948AA" w:rsidRDefault="00757BD6" w:rsidP="00757BD6">
            <w:pPr>
              <w:pStyle w:val="TT"/>
              <w:keepLines/>
              <w:spacing w:line="210" w:lineRule="exact"/>
              <w:jc w:val="right"/>
              <w:rPr>
                <w:rFonts w:cs="Arial"/>
                <w:b/>
                <w:bCs/>
                <w:color w:val="000000" w:themeColor="text1"/>
                <w:szCs w:val="19"/>
                <w:highlight w:val="yellow"/>
                <w:lang w:val="hr-HR"/>
              </w:rPr>
            </w:pPr>
          </w:p>
        </w:tc>
        <w:tc>
          <w:tcPr>
            <w:tcW w:w="1252" w:type="dxa"/>
            <w:tcBorders>
              <w:top w:val="single" w:sz="12" w:space="0" w:color="auto"/>
            </w:tcBorders>
            <w:vAlign w:val="bottom"/>
          </w:tcPr>
          <w:p w14:paraId="570713FF" w14:textId="77777777" w:rsidR="00757BD6" w:rsidRPr="00D948AA" w:rsidRDefault="00757BD6" w:rsidP="00757BD6">
            <w:pPr>
              <w:pStyle w:val="TT"/>
              <w:keepLines/>
              <w:spacing w:line="210" w:lineRule="exact"/>
              <w:jc w:val="right"/>
              <w:rPr>
                <w:rFonts w:cs="Arial"/>
                <w:b/>
                <w:bCs/>
                <w:color w:val="000000" w:themeColor="text1"/>
                <w:szCs w:val="19"/>
                <w:lang w:val="hr-HR"/>
              </w:rPr>
            </w:pPr>
          </w:p>
        </w:tc>
      </w:tr>
      <w:tr w:rsidR="00757BD6" w:rsidRPr="00201455" w14:paraId="56C6873C" w14:textId="77777777" w:rsidTr="00776C26">
        <w:tc>
          <w:tcPr>
            <w:tcW w:w="7515" w:type="dxa"/>
          </w:tcPr>
          <w:p w14:paraId="4A5923BC" w14:textId="77777777" w:rsidR="00757BD6" w:rsidRPr="004B4498" w:rsidRDefault="00757BD6" w:rsidP="00757BD6">
            <w:pPr>
              <w:pStyle w:val="TT"/>
              <w:keepLines/>
              <w:spacing w:line="210" w:lineRule="exact"/>
              <w:rPr>
                <w:rFonts w:cs="Arial"/>
                <w:b/>
                <w:bCs/>
                <w:color w:val="000000" w:themeColor="text1"/>
                <w:szCs w:val="19"/>
                <w:lang w:val="hr-HR"/>
              </w:rPr>
            </w:pPr>
            <w:bookmarkStart w:id="195" w:name="_Toc67326802"/>
            <w:r w:rsidRPr="004B4498">
              <w:rPr>
                <w:rFonts w:cs="Arial"/>
                <w:b/>
                <w:bCs/>
                <w:color w:val="000000" w:themeColor="text1"/>
                <w:szCs w:val="19"/>
                <w:lang w:val="hr-HR"/>
              </w:rPr>
              <w:t>Ulagateljske aktivnosti</w:t>
            </w:r>
            <w:bookmarkEnd w:id="195"/>
          </w:p>
        </w:tc>
        <w:tc>
          <w:tcPr>
            <w:tcW w:w="1252" w:type="dxa"/>
            <w:vAlign w:val="bottom"/>
          </w:tcPr>
          <w:p w14:paraId="58BCC620" w14:textId="77777777" w:rsidR="00757BD6" w:rsidRPr="00D948AA" w:rsidRDefault="00757BD6" w:rsidP="00757BD6">
            <w:pPr>
              <w:pStyle w:val="TT"/>
              <w:keepLines/>
              <w:spacing w:line="210" w:lineRule="exact"/>
              <w:jc w:val="right"/>
              <w:rPr>
                <w:rFonts w:cs="Arial"/>
                <w:b/>
                <w:bCs/>
                <w:color w:val="000000" w:themeColor="text1"/>
                <w:szCs w:val="19"/>
                <w:highlight w:val="yellow"/>
                <w:lang w:val="hr-HR"/>
              </w:rPr>
            </w:pPr>
          </w:p>
        </w:tc>
        <w:tc>
          <w:tcPr>
            <w:tcW w:w="1252" w:type="dxa"/>
            <w:vAlign w:val="bottom"/>
          </w:tcPr>
          <w:p w14:paraId="5D09A9DE" w14:textId="77777777" w:rsidR="00757BD6" w:rsidRPr="00D948AA" w:rsidRDefault="00757BD6" w:rsidP="00757BD6">
            <w:pPr>
              <w:pStyle w:val="TT"/>
              <w:keepLines/>
              <w:spacing w:line="210" w:lineRule="exact"/>
              <w:jc w:val="right"/>
              <w:rPr>
                <w:rFonts w:cs="Arial"/>
                <w:b/>
                <w:bCs/>
                <w:color w:val="000000" w:themeColor="text1"/>
                <w:szCs w:val="19"/>
                <w:lang w:val="hr-HR"/>
              </w:rPr>
            </w:pPr>
          </w:p>
        </w:tc>
      </w:tr>
      <w:tr w:rsidR="00757BD6" w:rsidRPr="00201455" w14:paraId="08D70334" w14:textId="77777777" w:rsidTr="00F959D0">
        <w:tc>
          <w:tcPr>
            <w:tcW w:w="7515" w:type="dxa"/>
          </w:tcPr>
          <w:p w14:paraId="193EDD9E" w14:textId="77777777" w:rsidR="00757BD6" w:rsidRPr="004B4498" w:rsidRDefault="00757BD6" w:rsidP="00757BD6">
            <w:pPr>
              <w:pStyle w:val="TT"/>
              <w:keepLines/>
              <w:spacing w:line="210" w:lineRule="exact"/>
              <w:rPr>
                <w:rFonts w:cs="Arial"/>
                <w:bCs/>
                <w:color w:val="000000" w:themeColor="text1"/>
                <w:szCs w:val="19"/>
                <w:lang w:val="hr-HR"/>
              </w:rPr>
            </w:pPr>
            <w:bookmarkStart w:id="196" w:name="_Toc67326803"/>
            <w:r w:rsidRPr="004B4498">
              <w:rPr>
                <w:rFonts w:cs="Arial"/>
                <w:bCs/>
                <w:color w:val="000000" w:themeColor="text1"/>
                <w:szCs w:val="19"/>
                <w:lang w:val="hr-HR"/>
              </w:rPr>
              <w:t>Kupovina financijske imovine po fer vrijednosti kroz dobiti ili gubitak</w:t>
            </w:r>
            <w:bookmarkEnd w:id="196"/>
          </w:p>
        </w:tc>
        <w:tc>
          <w:tcPr>
            <w:tcW w:w="1252" w:type="dxa"/>
            <w:vAlign w:val="bottom"/>
          </w:tcPr>
          <w:p w14:paraId="1BC8C18E" w14:textId="54395A26" w:rsidR="00757BD6" w:rsidRPr="00D948AA" w:rsidRDefault="00BD2836" w:rsidP="00757BD6">
            <w:pPr>
              <w:pStyle w:val="TT"/>
              <w:keepLines/>
              <w:spacing w:line="210" w:lineRule="exact"/>
              <w:jc w:val="right"/>
              <w:rPr>
                <w:rFonts w:cs="Arial"/>
                <w:bCs/>
                <w:color w:val="000000" w:themeColor="text1"/>
                <w:szCs w:val="19"/>
                <w:lang w:val="hr-HR"/>
              </w:rPr>
            </w:pPr>
            <w:r w:rsidRPr="00BD2836">
              <w:rPr>
                <w:rFonts w:cs="Arial"/>
                <w:bCs/>
                <w:color w:val="000000" w:themeColor="text1"/>
                <w:szCs w:val="19"/>
                <w:lang w:val="hr-HR"/>
              </w:rPr>
              <w:t>(9.362)</w:t>
            </w:r>
          </w:p>
        </w:tc>
        <w:tc>
          <w:tcPr>
            <w:tcW w:w="1252" w:type="dxa"/>
            <w:vAlign w:val="bottom"/>
          </w:tcPr>
          <w:p w14:paraId="7FB61F2D" w14:textId="68B28290" w:rsidR="00757BD6" w:rsidRPr="00D948AA" w:rsidRDefault="00757BD6" w:rsidP="00757BD6">
            <w:pPr>
              <w:pStyle w:val="TT"/>
              <w:keepLines/>
              <w:spacing w:line="210" w:lineRule="exact"/>
              <w:jc w:val="right"/>
              <w:rPr>
                <w:rFonts w:cs="Arial"/>
                <w:bCs/>
                <w:color w:val="000000" w:themeColor="text1"/>
                <w:szCs w:val="19"/>
                <w:lang w:val="hr-HR"/>
              </w:rPr>
            </w:pPr>
            <w:r w:rsidRPr="00D948AA">
              <w:rPr>
                <w:rFonts w:cs="Arial"/>
                <w:bCs/>
                <w:color w:val="000000" w:themeColor="text1"/>
                <w:szCs w:val="19"/>
                <w:lang w:val="hr-HR"/>
              </w:rPr>
              <w:t>(14.924)</w:t>
            </w:r>
          </w:p>
        </w:tc>
      </w:tr>
      <w:tr w:rsidR="00757BD6" w:rsidRPr="00201455" w14:paraId="1EBB2022" w14:textId="77777777" w:rsidTr="00F959D0">
        <w:tc>
          <w:tcPr>
            <w:tcW w:w="7515" w:type="dxa"/>
          </w:tcPr>
          <w:p w14:paraId="3BA28D20" w14:textId="77777777" w:rsidR="00757BD6" w:rsidRPr="004B4498" w:rsidRDefault="00757BD6" w:rsidP="00757BD6">
            <w:pPr>
              <w:pStyle w:val="TT"/>
              <w:keepLines/>
              <w:spacing w:line="210" w:lineRule="exact"/>
              <w:rPr>
                <w:rFonts w:cs="Arial"/>
                <w:bCs/>
                <w:color w:val="000000" w:themeColor="text1"/>
                <w:szCs w:val="19"/>
                <w:lang w:val="hr-HR"/>
              </w:rPr>
            </w:pPr>
            <w:bookmarkStart w:id="197" w:name="_Toc67326806"/>
            <w:r w:rsidRPr="004B4498">
              <w:rPr>
                <w:rFonts w:cs="Arial"/>
                <w:bCs/>
                <w:color w:val="000000" w:themeColor="text1"/>
                <w:szCs w:val="19"/>
                <w:lang w:val="hr-HR"/>
              </w:rPr>
              <w:t>Prodaja financijske imovine po fer vrijednosti kroz dobit ili gubitak</w:t>
            </w:r>
            <w:bookmarkEnd w:id="197"/>
          </w:p>
        </w:tc>
        <w:tc>
          <w:tcPr>
            <w:tcW w:w="1252" w:type="dxa"/>
            <w:vAlign w:val="bottom"/>
          </w:tcPr>
          <w:p w14:paraId="660CD70B" w14:textId="68E185A1" w:rsidR="00757BD6" w:rsidRPr="00D948AA" w:rsidRDefault="00BD2836" w:rsidP="00757BD6">
            <w:pPr>
              <w:pStyle w:val="TT"/>
              <w:keepLines/>
              <w:spacing w:line="210" w:lineRule="exact"/>
              <w:jc w:val="right"/>
              <w:rPr>
                <w:rFonts w:cs="Arial"/>
                <w:bCs/>
                <w:color w:val="000000" w:themeColor="text1"/>
                <w:szCs w:val="19"/>
                <w:lang w:val="hr-HR"/>
              </w:rPr>
            </w:pPr>
            <w:r w:rsidRPr="00BD2836">
              <w:rPr>
                <w:rFonts w:cs="Arial"/>
                <w:bCs/>
                <w:color w:val="000000" w:themeColor="text1"/>
                <w:szCs w:val="19"/>
                <w:lang w:val="hr-HR"/>
              </w:rPr>
              <w:t>117</w:t>
            </w:r>
          </w:p>
        </w:tc>
        <w:tc>
          <w:tcPr>
            <w:tcW w:w="1252" w:type="dxa"/>
            <w:vAlign w:val="bottom"/>
          </w:tcPr>
          <w:p w14:paraId="15A2B9B5" w14:textId="12B9876D" w:rsidR="00757BD6" w:rsidRPr="00D948AA" w:rsidRDefault="00757BD6" w:rsidP="00757BD6">
            <w:pPr>
              <w:pStyle w:val="TT"/>
              <w:keepLines/>
              <w:spacing w:line="210" w:lineRule="exact"/>
              <w:jc w:val="right"/>
              <w:rPr>
                <w:rFonts w:cs="Arial"/>
                <w:bCs/>
                <w:color w:val="000000" w:themeColor="text1"/>
                <w:szCs w:val="19"/>
                <w:lang w:val="hr-HR"/>
              </w:rPr>
            </w:pPr>
            <w:r w:rsidRPr="00D948AA">
              <w:rPr>
                <w:rFonts w:cs="Arial"/>
                <w:bCs/>
                <w:color w:val="000000" w:themeColor="text1"/>
                <w:szCs w:val="19"/>
                <w:lang w:val="hr-HR"/>
              </w:rPr>
              <w:t>-</w:t>
            </w:r>
          </w:p>
        </w:tc>
      </w:tr>
      <w:tr w:rsidR="00757BD6" w:rsidRPr="00201455" w14:paraId="66A22293" w14:textId="77777777" w:rsidTr="00F959D0">
        <w:tc>
          <w:tcPr>
            <w:tcW w:w="7515" w:type="dxa"/>
          </w:tcPr>
          <w:p w14:paraId="0BCC87DB" w14:textId="77777777" w:rsidR="00757BD6" w:rsidRPr="004B4498" w:rsidRDefault="00757BD6" w:rsidP="00757BD6">
            <w:pPr>
              <w:pStyle w:val="TT"/>
              <w:keepLines/>
              <w:spacing w:line="210" w:lineRule="exact"/>
              <w:rPr>
                <w:rFonts w:cs="Arial"/>
                <w:color w:val="000000" w:themeColor="text1"/>
                <w:spacing w:val="-2"/>
                <w:szCs w:val="19"/>
                <w:lang w:val="hr-HR"/>
              </w:rPr>
            </w:pPr>
            <w:bookmarkStart w:id="198" w:name="_Toc67326809"/>
            <w:r w:rsidRPr="004B4498">
              <w:rPr>
                <w:rFonts w:cs="Arial"/>
                <w:color w:val="000000" w:themeColor="text1"/>
                <w:szCs w:val="19"/>
                <w:lang w:val="hr-HR"/>
              </w:rPr>
              <w:t>Kupovina financijske imovine po fer vrijednosti kroz ostalu sveobuhvatnu dobit</w:t>
            </w:r>
            <w:bookmarkEnd w:id="198"/>
          </w:p>
        </w:tc>
        <w:tc>
          <w:tcPr>
            <w:tcW w:w="1252" w:type="dxa"/>
            <w:vAlign w:val="bottom"/>
          </w:tcPr>
          <w:p w14:paraId="40848552" w14:textId="7D18F99A" w:rsidR="00757BD6" w:rsidRPr="00D948AA" w:rsidRDefault="00BD2836" w:rsidP="00757BD6">
            <w:pPr>
              <w:pStyle w:val="TT"/>
              <w:keepLines/>
              <w:spacing w:line="210" w:lineRule="exact"/>
              <w:jc w:val="right"/>
              <w:rPr>
                <w:rFonts w:cs="Arial"/>
                <w:bCs/>
                <w:color w:val="000000" w:themeColor="text1"/>
                <w:szCs w:val="19"/>
                <w:lang w:val="hr-HR"/>
              </w:rPr>
            </w:pPr>
            <w:r w:rsidRPr="00BD2836">
              <w:rPr>
                <w:rFonts w:cs="Arial"/>
                <w:bCs/>
                <w:color w:val="000000" w:themeColor="text1"/>
                <w:szCs w:val="19"/>
                <w:lang w:val="hr-HR"/>
              </w:rPr>
              <w:t>(415.503)</w:t>
            </w:r>
          </w:p>
        </w:tc>
        <w:tc>
          <w:tcPr>
            <w:tcW w:w="1252" w:type="dxa"/>
            <w:vAlign w:val="bottom"/>
          </w:tcPr>
          <w:p w14:paraId="36FB6D70" w14:textId="27DDBEDF" w:rsidR="00757BD6" w:rsidRPr="00D948AA" w:rsidRDefault="00757BD6" w:rsidP="00757BD6">
            <w:pPr>
              <w:pStyle w:val="TT"/>
              <w:keepLines/>
              <w:spacing w:line="210" w:lineRule="exact"/>
              <w:jc w:val="right"/>
              <w:rPr>
                <w:rFonts w:cs="Arial"/>
                <w:color w:val="000000" w:themeColor="text1"/>
                <w:spacing w:val="-2"/>
                <w:szCs w:val="19"/>
                <w:lang w:val="hr-HR"/>
              </w:rPr>
            </w:pPr>
            <w:r w:rsidRPr="00D948AA">
              <w:rPr>
                <w:rFonts w:cs="Arial"/>
                <w:bCs/>
                <w:color w:val="000000" w:themeColor="text1"/>
                <w:szCs w:val="19"/>
                <w:lang w:val="hr-HR"/>
              </w:rPr>
              <w:t>(117.307)</w:t>
            </w:r>
          </w:p>
        </w:tc>
      </w:tr>
      <w:tr w:rsidR="00757BD6" w:rsidRPr="00201455" w14:paraId="6DE21309" w14:textId="77777777" w:rsidTr="00F959D0">
        <w:tc>
          <w:tcPr>
            <w:tcW w:w="7515" w:type="dxa"/>
          </w:tcPr>
          <w:p w14:paraId="751546C7" w14:textId="77777777" w:rsidR="00757BD6" w:rsidRPr="004B4498" w:rsidRDefault="00757BD6" w:rsidP="00757BD6">
            <w:pPr>
              <w:pStyle w:val="TT"/>
              <w:keepLines/>
              <w:spacing w:line="210" w:lineRule="exact"/>
              <w:rPr>
                <w:rFonts w:cs="Arial"/>
                <w:color w:val="000000" w:themeColor="text1"/>
                <w:szCs w:val="19"/>
                <w:lang w:val="hr-HR"/>
              </w:rPr>
            </w:pPr>
            <w:bookmarkStart w:id="199" w:name="_Toc67326812"/>
            <w:r w:rsidRPr="004B4498">
              <w:rPr>
                <w:rFonts w:cs="Arial"/>
                <w:color w:val="000000" w:themeColor="text1"/>
                <w:szCs w:val="19"/>
                <w:lang w:val="hr-HR"/>
              </w:rPr>
              <w:t>Prodaja financijske imovine po fer vrijednosti kroz ostalu sveobuhvatnu dobit</w:t>
            </w:r>
            <w:bookmarkEnd w:id="199"/>
          </w:p>
        </w:tc>
        <w:tc>
          <w:tcPr>
            <w:tcW w:w="1252" w:type="dxa"/>
            <w:vAlign w:val="bottom"/>
          </w:tcPr>
          <w:p w14:paraId="4C493747" w14:textId="72F4986C" w:rsidR="00757BD6" w:rsidRPr="00D948AA" w:rsidRDefault="00BD2836" w:rsidP="00757BD6">
            <w:pPr>
              <w:pStyle w:val="TT"/>
              <w:keepLines/>
              <w:spacing w:line="210" w:lineRule="exact"/>
              <w:jc w:val="right"/>
              <w:rPr>
                <w:rFonts w:cs="Arial"/>
                <w:bCs/>
                <w:color w:val="000000" w:themeColor="text1"/>
                <w:szCs w:val="19"/>
                <w:lang w:val="hr-HR"/>
              </w:rPr>
            </w:pPr>
            <w:r w:rsidRPr="00BD2836">
              <w:rPr>
                <w:rFonts w:cs="Arial"/>
                <w:bCs/>
                <w:color w:val="000000" w:themeColor="text1"/>
                <w:szCs w:val="19"/>
                <w:lang w:val="hr-HR"/>
              </w:rPr>
              <w:t>208.472</w:t>
            </w:r>
          </w:p>
        </w:tc>
        <w:tc>
          <w:tcPr>
            <w:tcW w:w="1252" w:type="dxa"/>
            <w:vAlign w:val="bottom"/>
          </w:tcPr>
          <w:p w14:paraId="2FDA89B8" w14:textId="1AB6FE6D" w:rsidR="00757BD6" w:rsidRPr="00D948AA" w:rsidRDefault="00757BD6" w:rsidP="00757BD6">
            <w:pPr>
              <w:pStyle w:val="TT"/>
              <w:keepLines/>
              <w:spacing w:line="210" w:lineRule="exact"/>
              <w:jc w:val="right"/>
              <w:rPr>
                <w:rFonts w:cs="Arial"/>
                <w:color w:val="000000" w:themeColor="text1"/>
                <w:szCs w:val="19"/>
                <w:lang w:val="hr-HR"/>
              </w:rPr>
            </w:pPr>
            <w:r w:rsidRPr="00D948AA">
              <w:rPr>
                <w:rFonts w:cs="Arial"/>
                <w:bCs/>
                <w:color w:val="000000" w:themeColor="text1"/>
                <w:szCs w:val="19"/>
                <w:lang w:val="hr-HR"/>
              </w:rPr>
              <w:t>110.103</w:t>
            </w:r>
          </w:p>
        </w:tc>
      </w:tr>
      <w:tr w:rsidR="00757BD6" w:rsidRPr="00201455" w14:paraId="68B84853" w14:textId="77777777" w:rsidTr="00F959D0">
        <w:tc>
          <w:tcPr>
            <w:tcW w:w="7515" w:type="dxa"/>
          </w:tcPr>
          <w:p w14:paraId="401DE37C" w14:textId="77777777" w:rsidR="00757BD6" w:rsidRPr="004B4498" w:rsidRDefault="00757BD6" w:rsidP="00757BD6">
            <w:pPr>
              <w:pStyle w:val="TT"/>
              <w:keepLines/>
              <w:spacing w:line="210" w:lineRule="exact"/>
              <w:rPr>
                <w:rFonts w:cs="Arial"/>
                <w:color w:val="000000" w:themeColor="text1"/>
                <w:spacing w:val="-2"/>
                <w:szCs w:val="19"/>
                <w:lang w:val="hr-HR"/>
              </w:rPr>
            </w:pPr>
            <w:bookmarkStart w:id="200" w:name="_Toc67326821"/>
            <w:r w:rsidRPr="004B4498">
              <w:rPr>
                <w:rFonts w:cs="Arial"/>
                <w:color w:val="000000" w:themeColor="text1"/>
                <w:spacing w:val="-2"/>
                <w:szCs w:val="19"/>
                <w:lang w:val="hr-HR"/>
              </w:rPr>
              <w:t>Neto nabava nekretnina, postrojenja i opreme i nematerijalne imovine</w:t>
            </w:r>
            <w:bookmarkEnd w:id="200"/>
          </w:p>
        </w:tc>
        <w:tc>
          <w:tcPr>
            <w:tcW w:w="1252" w:type="dxa"/>
            <w:tcBorders>
              <w:bottom w:val="single" w:sz="4" w:space="0" w:color="auto"/>
            </w:tcBorders>
            <w:vAlign w:val="bottom"/>
          </w:tcPr>
          <w:p w14:paraId="55ACEA88" w14:textId="03A35EEA" w:rsidR="00757BD6" w:rsidRPr="00D948AA" w:rsidRDefault="00BD2836" w:rsidP="00757BD6">
            <w:pPr>
              <w:pStyle w:val="TT"/>
              <w:keepLines/>
              <w:spacing w:line="210" w:lineRule="exact"/>
              <w:jc w:val="right"/>
              <w:rPr>
                <w:rFonts w:cs="Arial"/>
                <w:bCs/>
                <w:color w:val="000000" w:themeColor="text1"/>
                <w:szCs w:val="19"/>
                <w:lang w:val="hr-HR"/>
              </w:rPr>
            </w:pPr>
            <w:r w:rsidRPr="00BD2836">
              <w:rPr>
                <w:rFonts w:cs="Arial"/>
                <w:bCs/>
                <w:color w:val="000000" w:themeColor="text1"/>
                <w:szCs w:val="19"/>
                <w:lang w:val="hr-HR"/>
              </w:rPr>
              <w:t>(4.868)</w:t>
            </w:r>
          </w:p>
        </w:tc>
        <w:tc>
          <w:tcPr>
            <w:tcW w:w="1252" w:type="dxa"/>
            <w:tcBorders>
              <w:bottom w:val="single" w:sz="4" w:space="0" w:color="auto"/>
            </w:tcBorders>
            <w:vAlign w:val="bottom"/>
          </w:tcPr>
          <w:p w14:paraId="65AE3F1E" w14:textId="5A4A9BE2" w:rsidR="00757BD6" w:rsidRPr="00D948AA" w:rsidRDefault="00757BD6" w:rsidP="00757BD6">
            <w:pPr>
              <w:pStyle w:val="CommentText"/>
              <w:keepLines/>
              <w:spacing w:line="210" w:lineRule="exact"/>
              <w:jc w:val="right"/>
              <w:rPr>
                <w:rFonts w:ascii="Arial" w:hAnsi="Arial" w:cs="Arial"/>
                <w:color w:val="000000" w:themeColor="text1"/>
                <w:spacing w:val="-2"/>
                <w:sz w:val="19"/>
                <w:szCs w:val="19"/>
                <w:lang w:val="hr-HR"/>
              </w:rPr>
            </w:pPr>
            <w:r w:rsidRPr="00D948AA">
              <w:rPr>
                <w:rFonts w:ascii="Arial" w:hAnsi="Arial" w:cs="Arial"/>
                <w:bCs/>
                <w:color w:val="000000" w:themeColor="text1"/>
                <w:sz w:val="19"/>
                <w:szCs w:val="19"/>
                <w:lang w:val="hr-HR"/>
              </w:rPr>
              <w:t>(1.389)</w:t>
            </w:r>
          </w:p>
        </w:tc>
      </w:tr>
      <w:tr w:rsidR="00757BD6" w:rsidRPr="00201455" w14:paraId="2673807E" w14:textId="77777777" w:rsidTr="00776C26">
        <w:trPr>
          <w:trHeight w:val="235"/>
        </w:trPr>
        <w:tc>
          <w:tcPr>
            <w:tcW w:w="7515" w:type="dxa"/>
            <w:vAlign w:val="center"/>
          </w:tcPr>
          <w:p w14:paraId="00BB7D9C" w14:textId="0F7B3F7F" w:rsidR="00757BD6" w:rsidRPr="004B4498" w:rsidRDefault="00757BD6" w:rsidP="00757BD6">
            <w:pPr>
              <w:pStyle w:val="Tot"/>
              <w:keepLines/>
              <w:spacing w:line="220" w:lineRule="exact"/>
              <w:rPr>
                <w:rFonts w:cs="Arial"/>
                <w:b/>
                <w:bCs/>
                <w:color w:val="000000" w:themeColor="text1"/>
                <w:szCs w:val="19"/>
                <w:lang w:val="hr-HR"/>
              </w:rPr>
            </w:pPr>
            <w:bookmarkStart w:id="201" w:name="_Toc67326822"/>
            <w:r w:rsidRPr="004B4498">
              <w:rPr>
                <w:rFonts w:cs="Arial"/>
                <w:b/>
                <w:bCs/>
                <w:color w:val="000000" w:themeColor="text1"/>
                <w:szCs w:val="19"/>
                <w:lang w:val="hr-HR"/>
              </w:rPr>
              <w:t>Neto novčana sredstv</w:t>
            </w:r>
            <w:r w:rsidRPr="00633CA5">
              <w:rPr>
                <w:rFonts w:cs="Arial"/>
                <w:b/>
                <w:bCs/>
                <w:color w:val="000000" w:themeColor="text1"/>
                <w:szCs w:val="19"/>
                <w:lang w:val="hr-HR"/>
              </w:rPr>
              <w:t xml:space="preserve">a </w:t>
            </w:r>
            <w:r>
              <w:rPr>
                <w:rFonts w:cs="Arial"/>
                <w:b/>
                <w:bCs/>
                <w:color w:val="000000" w:themeColor="text1"/>
                <w:szCs w:val="19"/>
                <w:lang w:val="hr-HR"/>
              </w:rPr>
              <w:t>(uporabljena)</w:t>
            </w:r>
            <w:r w:rsidR="00BD2836" w:rsidRPr="00633CA5">
              <w:rPr>
                <w:rFonts w:cs="Arial"/>
                <w:b/>
                <w:bCs/>
                <w:color w:val="000000" w:themeColor="text1"/>
                <w:szCs w:val="19"/>
                <w:lang w:val="hr-HR"/>
              </w:rPr>
              <w:t xml:space="preserve"> </w:t>
            </w:r>
            <w:r w:rsidRPr="004B4498">
              <w:rPr>
                <w:rFonts w:cs="Arial"/>
                <w:b/>
                <w:bCs/>
                <w:color w:val="000000" w:themeColor="text1"/>
                <w:szCs w:val="19"/>
                <w:lang w:val="hr-HR"/>
              </w:rPr>
              <w:t>u ulagateljskim aktivnostima</w:t>
            </w:r>
            <w:bookmarkEnd w:id="201"/>
          </w:p>
        </w:tc>
        <w:tc>
          <w:tcPr>
            <w:tcW w:w="1252" w:type="dxa"/>
            <w:tcBorders>
              <w:top w:val="single" w:sz="4" w:space="0" w:color="auto"/>
              <w:bottom w:val="single" w:sz="12" w:space="0" w:color="auto"/>
            </w:tcBorders>
            <w:vAlign w:val="bottom"/>
          </w:tcPr>
          <w:p w14:paraId="33CE7AE7" w14:textId="2AB7A48A" w:rsidR="00757BD6" w:rsidRPr="00D948AA" w:rsidRDefault="00BD2836" w:rsidP="00757BD6">
            <w:pPr>
              <w:pStyle w:val="T2"/>
              <w:keepNext w:val="0"/>
              <w:spacing w:line="220" w:lineRule="exact"/>
              <w:jc w:val="right"/>
              <w:rPr>
                <w:rFonts w:cs="Arial"/>
                <w:b/>
                <w:bCs/>
                <w:color w:val="000000" w:themeColor="text1"/>
                <w:spacing w:val="-2"/>
                <w:szCs w:val="19"/>
                <w:lang w:val="hr-HR"/>
              </w:rPr>
            </w:pPr>
            <w:r w:rsidRPr="00BD2836">
              <w:rPr>
                <w:rFonts w:cs="Arial"/>
                <w:b/>
                <w:bCs/>
                <w:color w:val="000000" w:themeColor="text1"/>
                <w:spacing w:val="-2"/>
                <w:szCs w:val="19"/>
                <w:lang w:val="hr-HR"/>
              </w:rPr>
              <w:t>(221.144)</w:t>
            </w:r>
          </w:p>
        </w:tc>
        <w:tc>
          <w:tcPr>
            <w:tcW w:w="1252" w:type="dxa"/>
            <w:tcBorders>
              <w:top w:val="single" w:sz="4" w:space="0" w:color="auto"/>
              <w:bottom w:val="single" w:sz="12" w:space="0" w:color="auto"/>
            </w:tcBorders>
            <w:vAlign w:val="bottom"/>
          </w:tcPr>
          <w:p w14:paraId="134DB05C" w14:textId="0AB781CF" w:rsidR="00757BD6" w:rsidRPr="00D948AA" w:rsidRDefault="00757BD6" w:rsidP="00757BD6">
            <w:pPr>
              <w:pStyle w:val="T2"/>
              <w:keepNext w:val="0"/>
              <w:spacing w:line="220" w:lineRule="exact"/>
              <w:jc w:val="right"/>
              <w:rPr>
                <w:rFonts w:cs="Arial"/>
                <w:b/>
                <w:bCs/>
                <w:color w:val="000000" w:themeColor="text1"/>
                <w:spacing w:val="-2"/>
                <w:szCs w:val="19"/>
                <w:lang w:val="hr-HR"/>
              </w:rPr>
            </w:pPr>
            <w:r w:rsidRPr="00D948AA">
              <w:rPr>
                <w:rFonts w:cs="Arial"/>
                <w:b/>
                <w:bCs/>
                <w:color w:val="000000" w:themeColor="text1"/>
                <w:spacing w:val="-2"/>
                <w:szCs w:val="19"/>
                <w:lang w:val="hr-HR"/>
              </w:rPr>
              <w:t>(23.517)</w:t>
            </w:r>
          </w:p>
        </w:tc>
      </w:tr>
      <w:tr w:rsidR="00757BD6" w:rsidRPr="00201455" w14:paraId="5A6E2F66" w14:textId="77777777" w:rsidTr="00776C26">
        <w:tc>
          <w:tcPr>
            <w:tcW w:w="7515" w:type="dxa"/>
          </w:tcPr>
          <w:p w14:paraId="38153369" w14:textId="77777777" w:rsidR="00757BD6" w:rsidRPr="004B4498" w:rsidRDefault="00757BD6" w:rsidP="00757BD6">
            <w:pPr>
              <w:pStyle w:val="TT"/>
              <w:keepLines/>
              <w:spacing w:line="210" w:lineRule="exact"/>
              <w:rPr>
                <w:rFonts w:cs="Arial"/>
                <w:b/>
                <w:bCs/>
                <w:color w:val="000000" w:themeColor="text1"/>
                <w:szCs w:val="19"/>
                <w:lang w:val="hr-HR"/>
              </w:rPr>
            </w:pPr>
          </w:p>
        </w:tc>
        <w:tc>
          <w:tcPr>
            <w:tcW w:w="1252" w:type="dxa"/>
            <w:tcBorders>
              <w:top w:val="single" w:sz="12" w:space="0" w:color="auto"/>
            </w:tcBorders>
            <w:vAlign w:val="bottom"/>
          </w:tcPr>
          <w:p w14:paraId="206205DF" w14:textId="77777777" w:rsidR="00757BD6" w:rsidRPr="00D948AA" w:rsidRDefault="00757BD6" w:rsidP="00757BD6">
            <w:pPr>
              <w:pStyle w:val="TT"/>
              <w:keepLines/>
              <w:spacing w:line="210" w:lineRule="exact"/>
              <w:jc w:val="right"/>
              <w:rPr>
                <w:rFonts w:cs="Arial"/>
                <w:b/>
                <w:bCs/>
                <w:color w:val="000000" w:themeColor="text1"/>
                <w:szCs w:val="19"/>
                <w:lang w:val="hr-HR"/>
              </w:rPr>
            </w:pPr>
          </w:p>
        </w:tc>
        <w:tc>
          <w:tcPr>
            <w:tcW w:w="1252" w:type="dxa"/>
            <w:tcBorders>
              <w:top w:val="single" w:sz="12" w:space="0" w:color="auto"/>
            </w:tcBorders>
            <w:vAlign w:val="bottom"/>
          </w:tcPr>
          <w:p w14:paraId="6B87F927" w14:textId="77777777" w:rsidR="00757BD6" w:rsidRPr="00D948AA" w:rsidRDefault="00757BD6" w:rsidP="00757BD6">
            <w:pPr>
              <w:pStyle w:val="TT"/>
              <w:keepLines/>
              <w:spacing w:line="210" w:lineRule="exact"/>
              <w:jc w:val="right"/>
              <w:rPr>
                <w:rFonts w:cs="Arial"/>
                <w:b/>
                <w:bCs/>
                <w:color w:val="000000" w:themeColor="text1"/>
                <w:szCs w:val="19"/>
                <w:lang w:val="hr-HR"/>
              </w:rPr>
            </w:pPr>
          </w:p>
        </w:tc>
      </w:tr>
      <w:tr w:rsidR="00757BD6" w:rsidRPr="00201455" w14:paraId="40DE7EDC" w14:textId="77777777" w:rsidTr="00776C26">
        <w:tc>
          <w:tcPr>
            <w:tcW w:w="7515" w:type="dxa"/>
          </w:tcPr>
          <w:p w14:paraId="501D3AFD" w14:textId="77777777" w:rsidR="00757BD6" w:rsidRPr="004B4498" w:rsidRDefault="00757BD6" w:rsidP="00757BD6">
            <w:pPr>
              <w:pStyle w:val="TT"/>
              <w:keepLines/>
              <w:spacing w:line="210" w:lineRule="exact"/>
              <w:rPr>
                <w:rFonts w:cs="Arial"/>
                <w:b/>
                <w:bCs/>
                <w:color w:val="000000" w:themeColor="text1"/>
                <w:spacing w:val="-3"/>
                <w:szCs w:val="19"/>
                <w:lang w:val="hr-HR"/>
              </w:rPr>
            </w:pPr>
            <w:bookmarkStart w:id="202" w:name="_Toc67326823"/>
            <w:r w:rsidRPr="004B4498">
              <w:rPr>
                <w:rFonts w:cs="Arial"/>
                <w:b/>
                <w:bCs/>
                <w:color w:val="000000" w:themeColor="text1"/>
                <w:szCs w:val="19"/>
                <w:lang w:val="hr-HR"/>
              </w:rPr>
              <w:t>Financijske aktivnosti</w:t>
            </w:r>
            <w:bookmarkEnd w:id="202"/>
          </w:p>
        </w:tc>
        <w:tc>
          <w:tcPr>
            <w:tcW w:w="1252" w:type="dxa"/>
            <w:vAlign w:val="bottom"/>
          </w:tcPr>
          <w:p w14:paraId="0C6CDB13" w14:textId="77777777" w:rsidR="00757BD6" w:rsidRPr="00D948AA" w:rsidRDefault="00757BD6" w:rsidP="00757BD6">
            <w:pPr>
              <w:pStyle w:val="TT"/>
              <w:keepLines/>
              <w:spacing w:line="210" w:lineRule="exact"/>
              <w:jc w:val="right"/>
              <w:rPr>
                <w:rFonts w:cs="Arial"/>
                <w:b/>
                <w:bCs/>
                <w:color w:val="000000" w:themeColor="text1"/>
                <w:szCs w:val="19"/>
                <w:lang w:val="hr-HR"/>
              </w:rPr>
            </w:pPr>
          </w:p>
        </w:tc>
        <w:tc>
          <w:tcPr>
            <w:tcW w:w="1252" w:type="dxa"/>
            <w:vAlign w:val="bottom"/>
          </w:tcPr>
          <w:p w14:paraId="471D0F3D" w14:textId="77777777" w:rsidR="00757BD6" w:rsidRPr="00D948AA" w:rsidRDefault="00757BD6" w:rsidP="00757BD6">
            <w:pPr>
              <w:pStyle w:val="TT"/>
              <w:keepLines/>
              <w:spacing w:line="210" w:lineRule="exact"/>
              <w:jc w:val="right"/>
              <w:rPr>
                <w:rFonts w:cs="Arial"/>
                <w:b/>
                <w:bCs/>
                <w:color w:val="000000" w:themeColor="text1"/>
                <w:szCs w:val="19"/>
                <w:lang w:val="hr-HR"/>
              </w:rPr>
            </w:pPr>
          </w:p>
        </w:tc>
      </w:tr>
      <w:tr w:rsidR="00757BD6" w:rsidRPr="00201455" w14:paraId="7FA13309" w14:textId="77777777" w:rsidTr="00237D12">
        <w:tc>
          <w:tcPr>
            <w:tcW w:w="7515" w:type="dxa"/>
          </w:tcPr>
          <w:p w14:paraId="32B5A6BF" w14:textId="77777777" w:rsidR="00757BD6" w:rsidRPr="004B4498" w:rsidRDefault="00757BD6" w:rsidP="00757BD6">
            <w:pPr>
              <w:pStyle w:val="TT"/>
              <w:keepLines/>
              <w:spacing w:line="210" w:lineRule="exact"/>
              <w:rPr>
                <w:rFonts w:cs="Arial"/>
                <w:color w:val="000000" w:themeColor="text1"/>
                <w:spacing w:val="-3"/>
                <w:szCs w:val="19"/>
                <w:lang w:val="hr-HR"/>
              </w:rPr>
            </w:pPr>
            <w:bookmarkStart w:id="203" w:name="_Toc67326824"/>
            <w:r w:rsidRPr="004B4498">
              <w:rPr>
                <w:rFonts w:cs="Arial"/>
                <w:color w:val="000000" w:themeColor="text1"/>
                <w:spacing w:val="-3"/>
                <w:szCs w:val="19"/>
                <w:lang w:val="hr-HR"/>
              </w:rPr>
              <w:t>Povećanje osnivačkog kapitala</w:t>
            </w:r>
            <w:bookmarkEnd w:id="203"/>
          </w:p>
        </w:tc>
        <w:tc>
          <w:tcPr>
            <w:tcW w:w="1252" w:type="dxa"/>
            <w:tcBorders>
              <w:top w:val="nil"/>
              <w:left w:val="nil"/>
              <w:bottom w:val="nil"/>
              <w:right w:val="nil"/>
            </w:tcBorders>
          </w:tcPr>
          <w:p w14:paraId="7DCACBA5" w14:textId="087079BC" w:rsidR="00757BD6" w:rsidRPr="00D948AA" w:rsidRDefault="00BD2836" w:rsidP="00757BD6">
            <w:pPr>
              <w:pStyle w:val="TT"/>
              <w:keepLines/>
              <w:spacing w:line="210" w:lineRule="exact"/>
              <w:jc w:val="right"/>
              <w:rPr>
                <w:rFonts w:cs="Arial"/>
                <w:color w:val="000000" w:themeColor="text1"/>
                <w:spacing w:val="-2"/>
                <w:szCs w:val="19"/>
                <w:lang w:val="hr-HR"/>
              </w:rPr>
            </w:pPr>
            <w:r w:rsidRPr="00BD2836">
              <w:rPr>
                <w:rFonts w:cs="Arial"/>
                <w:color w:val="000000" w:themeColor="text1"/>
                <w:spacing w:val="-2"/>
                <w:szCs w:val="19"/>
                <w:lang w:val="hr-HR"/>
              </w:rPr>
              <w:t>2.500</w:t>
            </w:r>
          </w:p>
        </w:tc>
        <w:tc>
          <w:tcPr>
            <w:tcW w:w="1252" w:type="dxa"/>
            <w:tcBorders>
              <w:top w:val="nil"/>
              <w:left w:val="nil"/>
              <w:bottom w:val="nil"/>
              <w:right w:val="nil"/>
            </w:tcBorders>
          </w:tcPr>
          <w:p w14:paraId="67F3661C" w14:textId="1BEBD10A" w:rsidR="00757BD6" w:rsidRPr="00D948AA" w:rsidRDefault="00757BD6" w:rsidP="00757BD6">
            <w:pPr>
              <w:pStyle w:val="TT"/>
              <w:keepLines/>
              <w:spacing w:line="210" w:lineRule="exact"/>
              <w:jc w:val="right"/>
              <w:rPr>
                <w:rFonts w:cs="Arial"/>
                <w:color w:val="000000" w:themeColor="text1"/>
                <w:spacing w:val="-2"/>
                <w:szCs w:val="19"/>
                <w:lang w:val="hr-HR"/>
              </w:rPr>
            </w:pPr>
            <w:r w:rsidRPr="00D948AA">
              <w:rPr>
                <w:rFonts w:cs="Arial"/>
                <w:color w:val="000000" w:themeColor="text1"/>
                <w:spacing w:val="-2"/>
                <w:szCs w:val="19"/>
                <w:lang w:val="hr-HR"/>
              </w:rPr>
              <w:t>3.000</w:t>
            </w:r>
          </w:p>
        </w:tc>
      </w:tr>
      <w:tr w:rsidR="00757BD6" w:rsidRPr="00201455" w14:paraId="540ABD64" w14:textId="77777777" w:rsidTr="00237D12">
        <w:tc>
          <w:tcPr>
            <w:tcW w:w="7515" w:type="dxa"/>
          </w:tcPr>
          <w:p w14:paraId="662FCB91" w14:textId="77777777" w:rsidR="00757BD6" w:rsidRPr="004B4498" w:rsidRDefault="00757BD6" w:rsidP="00757BD6">
            <w:pPr>
              <w:pStyle w:val="TT"/>
              <w:keepLines/>
              <w:spacing w:line="210" w:lineRule="exact"/>
              <w:rPr>
                <w:rFonts w:cs="Arial"/>
                <w:color w:val="000000" w:themeColor="text1"/>
                <w:spacing w:val="-3"/>
                <w:szCs w:val="19"/>
                <w:lang w:val="hr-HR"/>
              </w:rPr>
            </w:pPr>
            <w:bookmarkStart w:id="204" w:name="_Toc67326827"/>
            <w:r w:rsidRPr="004B4498">
              <w:rPr>
                <w:rFonts w:cs="Arial"/>
                <w:color w:val="000000" w:themeColor="text1"/>
                <w:spacing w:val="-3"/>
                <w:szCs w:val="19"/>
                <w:lang w:val="hr-HR"/>
              </w:rPr>
              <w:t>Povećanje obveza po kreditima povlačenjem sredstava kredita</w:t>
            </w:r>
            <w:bookmarkEnd w:id="204"/>
          </w:p>
        </w:tc>
        <w:tc>
          <w:tcPr>
            <w:tcW w:w="1252" w:type="dxa"/>
            <w:tcBorders>
              <w:top w:val="nil"/>
              <w:left w:val="nil"/>
              <w:bottom w:val="nil"/>
              <w:right w:val="nil"/>
            </w:tcBorders>
          </w:tcPr>
          <w:p w14:paraId="52A157B6" w14:textId="585F272E" w:rsidR="00757BD6" w:rsidRPr="00D948AA" w:rsidRDefault="00BD2836" w:rsidP="00757BD6">
            <w:pPr>
              <w:pStyle w:val="TT"/>
              <w:keepLines/>
              <w:spacing w:line="210" w:lineRule="exact"/>
              <w:jc w:val="right"/>
              <w:rPr>
                <w:rFonts w:cs="Arial"/>
                <w:color w:val="000000" w:themeColor="text1"/>
                <w:spacing w:val="-2"/>
                <w:szCs w:val="19"/>
                <w:lang w:val="hr-HR"/>
              </w:rPr>
            </w:pPr>
            <w:r w:rsidRPr="00BD2836">
              <w:rPr>
                <w:rFonts w:cs="Arial"/>
                <w:color w:val="000000" w:themeColor="text1"/>
                <w:spacing w:val="-2"/>
                <w:szCs w:val="19"/>
                <w:lang w:val="hr-HR"/>
              </w:rPr>
              <w:t>439.387</w:t>
            </w:r>
          </w:p>
        </w:tc>
        <w:tc>
          <w:tcPr>
            <w:tcW w:w="1252" w:type="dxa"/>
            <w:tcBorders>
              <w:top w:val="nil"/>
              <w:left w:val="nil"/>
              <w:bottom w:val="nil"/>
              <w:right w:val="nil"/>
            </w:tcBorders>
          </w:tcPr>
          <w:p w14:paraId="12AEB963" w14:textId="7F0066AF" w:rsidR="00757BD6" w:rsidRPr="00D948AA" w:rsidRDefault="00757BD6" w:rsidP="00757BD6">
            <w:pPr>
              <w:pStyle w:val="TT"/>
              <w:keepLines/>
              <w:spacing w:line="210" w:lineRule="exact"/>
              <w:jc w:val="right"/>
              <w:rPr>
                <w:rFonts w:cs="Arial"/>
                <w:color w:val="000000" w:themeColor="text1"/>
                <w:spacing w:val="-2"/>
                <w:szCs w:val="19"/>
                <w:lang w:val="hr-HR"/>
              </w:rPr>
            </w:pPr>
            <w:r w:rsidRPr="00D948AA">
              <w:rPr>
                <w:rFonts w:cs="Arial"/>
                <w:color w:val="000000" w:themeColor="text1"/>
                <w:spacing w:val="-2"/>
                <w:szCs w:val="19"/>
                <w:lang w:val="hr-HR"/>
              </w:rPr>
              <w:t>689.684</w:t>
            </w:r>
          </w:p>
        </w:tc>
      </w:tr>
      <w:tr w:rsidR="00757BD6" w:rsidRPr="00201455" w14:paraId="518D78C9" w14:textId="77777777" w:rsidTr="00237D12">
        <w:tc>
          <w:tcPr>
            <w:tcW w:w="7515" w:type="dxa"/>
          </w:tcPr>
          <w:p w14:paraId="3B108889" w14:textId="77777777" w:rsidR="00757BD6" w:rsidRPr="004B4498" w:rsidRDefault="00757BD6" w:rsidP="00757BD6">
            <w:pPr>
              <w:pStyle w:val="TT"/>
              <w:keepLines/>
              <w:spacing w:line="210" w:lineRule="exact"/>
              <w:rPr>
                <w:rFonts w:cs="Arial"/>
                <w:color w:val="000000" w:themeColor="text1"/>
                <w:spacing w:val="-3"/>
                <w:szCs w:val="19"/>
                <w:lang w:val="hr-HR"/>
              </w:rPr>
            </w:pPr>
            <w:bookmarkStart w:id="205" w:name="_Toc67326830"/>
            <w:r w:rsidRPr="004B4498">
              <w:rPr>
                <w:rFonts w:cs="Arial"/>
                <w:color w:val="000000" w:themeColor="text1"/>
                <w:spacing w:val="-3"/>
                <w:szCs w:val="19"/>
                <w:lang w:val="hr-HR"/>
              </w:rPr>
              <w:t>Smanjenje obveza po kreditima otplatom glavnice kredita</w:t>
            </w:r>
            <w:bookmarkEnd w:id="205"/>
          </w:p>
        </w:tc>
        <w:tc>
          <w:tcPr>
            <w:tcW w:w="1252" w:type="dxa"/>
            <w:tcBorders>
              <w:top w:val="nil"/>
              <w:left w:val="nil"/>
              <w:right w:val="nil"/>
            </w:tcBorders>
          </w:tcPr>
          <w:p w14:paraId="0452B622" w14:textId="47745FB1" w:rsidR="00757BD6" w:rsidRPr="00D948AA" w:rsidRDefault="00BD2836" w:rsidP="00757BD6">
            <w:pPr>
              <w:pStyle w:val="TT"/>
              <w:keepLines/>
              <w:spacing w:line="210" w:lineRule="exact"/>
              <w:jc w:val="right"/>
              <w:rPr>
                <w:rFonts w:cs="Arial"/>
                <w:color w:val="000000" w:themeColor="text1"/>
                <w:spacing w:val="-2"/>
                <w:szCs w:val="19"/>
                <w:lang w:val="hr-HR"/>
              </w:rPr>
            </w:pPr>
            <w:r w:rsidRPr="00BD2836">
              <w:rPr>
                <w:rFonts w:cs="Arial"/>
                <w:color w:val="000000" w:themeColor="text1"/>
                <w:spacing w:val="-2"/>
                <w:szCs w:val="19"/>
                <w:lang w:val="hr-HR"/>
              </w:rPr>
              <w:t>(494.000)</w:t>
            </w:r>
          </w:p>
        </w:tc>
        <w:tc>
          <w:tcPr>
            <w:tcW w:w="1252" w:type="dxa"/>
            <w:tcBorders>
              <w:top w:val="nil"/>
              <w:left w:val="nil"/>
              <w:right w:val="nil"/>
            </w:tcBorders>
          </w:tcPr>
          <w:p w14:paraId="7421D8F7" w14:textId="6983D7C2" w:rsidR="00757BD6" w:rsidRPr="00D948AA" w:rsidRDefault="00757BD6" w:rsidP="00757BD6">
            <w:pPr>
              <w:pStyle w:val="TT"/>
              <w:keepLines/>
              <w:spacing w:line="210" w:lineRule="exact"/>
              <w:jc w:val="right"/>
              <w:rPr>
                <w:rFonts w:cs="Arial"/>
                <w:color w:val="000000" w:themeColor="text1"/>
                <w:spacing w:val="-2"/>
                <w:szCs w:val="19"/>
                <w:lang w:val="hr-HR"/>
              </w:rPr>
            </w:pPr>
            <w:r w:rsidRPr="00D948AA">
              <w:rPr>
                <w:rFonts w:cs="Arial"/>
                <w:color w:val="000000" w:themeColor="text1"/>
                <w:spacing w:val="-2"/>
                <w:szCs w:val="19"/>
                <w:lang w:val="hr-HR"/>
              </w:rPr>
              <w:t>(655.843)</w:t>
            </w:r>
          </w:p>
        </w:tc>
      </w:tr>
      <w:tr w:rsidR="00757BD6" w:rsidRPr="00201455" w14:paraId="59C6C109" w14:textId="77777777" w:rsidTr="00237D12">
        <w:tc>
          <w:tcPr>
            <w:tcW w:w="7515" w:type="dxa"/>
          </w:tcPr>
          <w:p w14:paraId="55A71290" w14:textId="77777777" w:rsidR="00757BD6" w:rsidRPr="004B4498" w:rsidRDefault="00757BD6" w:rsidP="00757BD6">
            <w:pPr>
              <w:pStyle w:val="TT"/>
              <w:keepLines/>
              <w:spacing w:line="210" w:lineRule="exact"/>
              <w:rPr>
                <w:rFonts w:cs="Arial"/>
                <w:color w:val="000000" w:themeColor="text1"/>
                <w:spacing w:val="-3"/>
                <w:szCs w:val="19"/>
                <w:lang w:val="hr-HR"/>
              </w:rPr>
            </w:pPr>
            <w:bookmarkStart w:id="206" w:name="_Toc67326834"/>
            <w:r w:rsidRPr="004B4498">
              <w:rPr>
                <w:rFonts w:cs="Arial"/>
                <w:color w:val="000000" w:themeColor="text1"/>
                <w:spacing w:val="-3"/>
                <w:szCs w:val="19"/>
                <w:lang w:val="hr-HR"/>
              </w:rPr>
              <w:t>Ostalo</w:t>
            </w:r>
            <w:bookmarkEnd w:id="206"/>
          </w:p>
        </w:tc>
        <w:tc>
          <w:tcPr>
            <w:tcW w:w="1252" w:type="dxa"/>
            <w:tcBorders>
              <w:bottom w:val="single" w:sz="4" w:space="0" w:color="auto"/>
            </w:tcBorders>
          </w:tcPr>
          <w:p w14:paraId="05800F15" w14:textId="12452A6B" w:rsidR="00757BD6" w:rsidRPr="00D948AA" w:rsidRDefault="00BD2836" w:rsidP="00757BD6">
            <w:pPr>
              <w:pStyle w:val="TT"/>
              <w:keepLines/>
              <w:spacing w:line="210" w:lineRule="exact"/>
              <w:jc w:val="right"/>
              <w:rPr>
                <w:rFonts w:cs="Arial"/>
                <w:color w:val="000000" w:themeColor="text1"/>
                <w:spacing w:val="-2"/>
                <w:szCs w:val="19"/>
                <w:lang w:val="hr-HR"/>
              </w:rPr>
            </w:pPr>
            <w:r w:rsidRPr="00BD2836">
              <w:rPr>
                <w:rFonts w:cs="Arial"/>
                <w:color w:val="000000" w:themeColor="text1"/>
                <w:spacing w:val="-2"/>
                <w:szCs w:val="19"/>
                <w:lang w:val="hr-HR"/>
              </w:rPr>
              <w:t>(1.</w:t>
            </w:r>
            <w:r w:rsidR="008E1888" w:rsidRPr="00BD2836">
              <w:rPr>
                <w:rFonts w:cs="Arial"/>
                <w:color w:val="000000" w:themeColor="text1"/>
                <w:spacing w:val="-2"/>
                <w:szCs w:val="19"/>
                <w:lang w:val="hr-HR"/>
              </w:rPr>
              <w:t>05</w:t>
            </w:r>
            <w:r w:rsidR="008E1888">
              <w:rPr>
                <w:rFonts w:cs="Arial"/>
                <w:color w:val="000000" w:themeColor="text1"/>
                <w:spacing w:val="-2"/>
                <w:szCs w:val="19"/>
                <w:lang w:val="hr-HR"/>
              </w:rPr>
              <w:t>1</w:t>
            </w:r>
            <w:r w:rsidRPr="00BD2836">
              <w:rPr>
                <w:rFonts w:cs="Arial"/>
                <w:color w:val="000000" w:themeColor="text1"/>
                <w:spacing w:val="-2"/>
                <w:szCs w:val="19"/>
                <w:lang w:val="hr-HR"/>
              </w:rPr>
              <w:t>)</w:t>
            </w:r>
          </w:p>
        </w:tc>
        <w:tc>
          <w:tcPr>
            <w:tcW w:w="1252" w:type="dxa"/>
            <w:tcBorders>
              <w:bottom w:val="single" w:sz="4" w:space="0" w:color="auto"/>
            </w:tcBorders>
          </w:tcPr>
          <w:p w14:paraId="1CCF5A45" w14:textId="4E65E8E0" w:rsidR="00757BD6" w:rsidRPr="00D948AA" w:rsidRDefault="00757BD6" w:rsidP="00757BD6">
            <w:pPr>
              <w:pStyle w:val="CommentText"/>
              <w:keepLines/>
              <w:spacing w:line="210" w:lineRule="exact"/>
              <w:jc w:val="right"/>
              <w:rPr>
                <w:rFonts w:ascii="Arial" w:hAnsi="Arial" w:cs="Arial"/>
                <w:color w:val="000000" w:themeColor="text1"/>
                <w:sz w:val="19"/>
                <w:szCs w:val="19"/>
                <w:lang w:val="hr-HR"/>
              </w:rPr>
            </w:pPr>
            <w:r w:rsidRPr="00D948AA">
              <w:rPr>
                <w:rFonts w:ascii="Arial" w:hAnsi="Arial" w:cs="Arial"/>
                <w:color w:val="000000" w:themeColor="text1"/>
                <w:spacing w:val="-2"/>
                <w:sz w:val="19"/>
                <w:szCs w:val="19"/>
                <w:lang w:val="hr-HR"/>
              </w:rPr>
              <w:t>(6.739)</w:t>
            </w:r>
          </w:p>
        </w:tc>
      </w:tr>
      <w:tr w:rsidR="00757BD6" w:rsidRPr="00201455" w14:paraId="4E02A351" w14:textId="77777777" w:rsidTr="00776C26">
        <w:tc>
          <w:tcPr>
            <w:tcW w:w="7515" w:type="dxa"/>
          </w:tcPr>
          <w:p w14:paraId="38E86A69" w14:textId="03CFC5AB" w:rsidR="00757BD6" w:rsidRPr="004B4498" w:rsidRDefault="00757BD6" w:rsidP="00757BD6">
            <w:pPr>
              <w:pStyle w:val="Tot"/>
              <w:keepLines/>
              <w:spacing w:line="220" w:lineRule="exact"/>
              <w:rPr>
                <w:rFonts w:cs="Arial"/>
                <w:b/>
                <w:bCs/>
                <w:color w:val="000000" w:themeColor="text1"/>
                <w:spacing w:val="-3"/>
                <w:szCs w:val="19"/>
                <w:lang w:val="hr-HR"/>
              </w:rPr>
            </w:pPr>
            <w:bookmarkStart w:id="207" w:name="_Toc67326835"/>
            <w:r w:rsidRPr="004B4498">
              <w:rPr>
                <w:rFonts w:cs="Arial"/>
                <w:b/>
                <w:bCs/>
                <w:color w:val="000000" w:themeColor="text1"/>
                <w:szCs w:val="19"/>
                <w:lang w:val="hr-HR"/>
              </w:rPr>
              <w:t xml:space="preserve">Neto novčana sredstva </w:t>
            </w:r>
            <w:r w:rsidR="00BD2836">
              <w:rPr>
                <w:rFonts w:cs="Arial"/>
                <w:b/>
                <w:bCs/>
                <w:color w:val="000000" w:themeColor="text1"/>
                <w:szCs w:val="19"/>
                <w:lang w:val="hr-HR"/>
              </w:rPr>
              <w:t>(uporabljena)/</w:t>
            </w:r>
            <w:r w:rsidRPr="00FA60EA">
              <w:rPr>
                <w:rFonts w:cs="Arial"/>
                <w:b/>
                <w:bCs/>
                <w:color w:val="000000" w:themeColor="text1"/>
                <w:szCs w:val="19"/>
                <w:lang w:val="hr-HR"/>
              </w:rPr>
              <w:t>ostvarena</w:t>
            </w:r>
            <w:r>
              <w:rPr>
                <w:rFonts w:cs="Arial"/>
                <w:b/>
                <w:bCs/>
                <w:color w:val="000000" w:themeColor="text1"/>
                <w:szCs w:val="19"/>
                <w:lang w:val="hr-HR"/>
              </w:rPr>
              <w:t xml:space="preserve"> </w:t>
            </w:r>
            <w:r w:rsidRPr="004B4498">
              <w:rPr>
                <w:rFonts w:cs="Arial"/>
                <w:b/>
                <w:bCs/>
                <w:color w:val="000000" w:themeColor="text1"/>
                <w:szCs w:val="19"/>
                <w:lang w:val="hr-HR"/>
              </w:rPr>
              <w:t>u financijskim aktivnostima</w:t>
            </w:r>
            <w:bookmarkEnd w:id="207"/>
            <w:r w:rsidRPr="004B4498">
              <w:rPr>
                <w:rFonts w:cs="Arial"/>
                <w:b/>
                <w:bCs/>
                <w:color w:val="000000" w:themeColor="text1"/>
                <w:szCs w:val="19"/>
                <w:lang w:val="hr-HR"/>
              </w:rPr>
              <w:t xml:space="preserve"> </w:t>
            </w:r>
          </w:p>
        </w:tc>
        <w:tc>
          <w:tcPr>
            <w:tcW w:w="1252" w:type="dxa"/>
            <w:tcBorders>
              <w:top w:val="single" w:sz="4" w:space="0" w:color="auto"/>
              <w:bottom w:val="single" w:sz="12" w:space="0" w:color="auto"/>
            </w:tcBorders>
            <w:vAlign w:val="bottom"/>
          </w:tcPr>
          <w:p w14:paraId="47470673" w14:textId="0278F5CF" w:rsidR="00757BD6" w:rsidRPr="00D948AA" w:rsidRDefault="00BD2836" w:rsidP="00757BD6">
            <w:pPr>
              <w:pStyle w:val="T2"/>
              <w:keepNext w:val="0"/>
              <w:spacing w:line="220" w:lineRule="exact"/>
              <w:jc w:val="right"/>
              <w:rPr>
                <w:rFonts w:cs="Arial"/>
                <w:b/>
                <w:bCs/>
                <w:color w:val="000000" w:themeColor="text1"/>
                <w:szCs w:val="19"/>
                <w:lang w:val="hr-HR"/>
              </w:rPr>
            </w:pPr>
            <w:r w:rsidRPr="00BD2836">
              <w:rPr>
                <w:rFonts w:cs="Arial"/>
                <w:b/>
                <w:bCs/>
                <w:color w:val="000000" w:themeColor="text1"/>
                <w:szCs w:val="19"/>
                <w:lang w:val="hr-HR"/>
              </w:rPr>
              <w:t>(53.</w:t>
            </w:r>
            <w:r w:rsidR="008E1888" w:rsidRPr="00BD2836">
              <w:rPr>
                <w:rFonts w:cs="Arial"/>
                <w:b/>
                <w:bCs/>
                <w:color w:val="000000" w:themeColor="text1"/>
                <w:szCs w:val="19"/>
                <w:lang w:val="hr-HR"/>
              </w:rPr>
              <w:t>16</w:t>
            </w:r>
            <w:r w:rsidR="008E1888">
              <w:rPr>
                <w:rFonts w:cs="Arial"/>
                <w:b/>
                <w:bCs/>
                <w:color w:val="000000" w:themeColor="text1"/>
                <w:szCs w:val="19"/>
                <w:lang w:val="hr-HR"/>
              </w:rPr>
              <w:t>4</w:t>
            </w:r>
            <w:r w:rsidRPr="00BD2836">
              <w:rPr>
                <w:rFonts w:cs="Arial"/>
                <w:b/>
                <w:bCs/>
                <w:color w:val="000000" w:themeColor="text1"/>
                <w:szCs w:val="19"/>
                <w:lang w:val="hr-HR"/>
              </w:rPr>
              <w:t>)</w:t>
            </w:r>
          </w:p>
        </w:tc>
        <w:tc>
          <w:tcPr>
            <w:tcW w:w="1252" w:type="dxa"/>
            <w:tcBorders>
              <w:top w:val="single" w:sz="4" w:space="0" w:color="auto"/>
              <w:bottom w:val="single" w:sz="12" w:space="0" w:color="auto"/>
            </w:tcBorders>
            <w:vAlign w:val="bottom"/>
          </w:tcPr>
          <w:p w14:paraId="0ACF4E7C" w14:textId="41CE85C4" w:rsidR="00757BD6" w:rsidRPr="00D948AA" w:rsidRDefault="00757BD6" w:rsidP="00757BD6">
            <w:pPr>
              <w:pStyle w:val="T2"/>
              <w:keepNext w:val="0"/>
              <w:spacing w:line="220" w:lineRule="exact"/>
              <w:jc w:val="right"/>
              <w:rPr>
                <w:rFonts w:cs="Arial"/>
                <w:b/>
                <w:bCs/>
                <w:color w:val="000000" w:themeColor="text1"/>
                <w:szCs w:val="19"/>
                <w:lang w:val="hr-HR"/>
              </w:rPr>
            </w:pPr>
            <w:r w:rsidRPr="00D948AA">
              <w:rPr>
                <w:rFonts w:cs="Arial"/>
                <w:b/>
                <w:bCs/>
                <w:color w:val="000000" w:themeColor="text1"/>
                <w:szCs w:val="19"/>
                <w:lang w:val="hr-HR"/>
              </w:rPr>
              <w:t>30.102</w:t>
            </w:r>
          </w:p>
        </w:tc>
      </w:tr>
      <w:tr w:rsidR="00757BD6" w:rsidRPr="00201455" w14:paraId="2A357BB7" w14:textId="77777777" w:rsidTr="00776C26">
        <w:tc>
          <w:tcPr>
            <w:tcW w:w="7515" w:type="dxa"/>
          </w:tcPr>
          <w:p w14:paraId="56404413" w14:textId="77777777" w:rsidR="00757BD6" w:rsidRPr="004B4498" w:rsidRDefault="00757BD6" w:rsidP="00757BD6">
            <w:pPr>
              <w:pStyle w:val="Tot"/>
              <w:keepLines/>
              <w:spacing w:line="220" w:lineRule="exact"/>
              <w:rPr>
                <w:rFonts w:cs="Arial"/>
                <w:b/>
                <w:bCs/>
                <w:color w:val="000000" w:themeColor="text1"/>
                <w:szCs w:val="19"/>
                <w:lang w:val="hr-HR"/>
              </w:rPr>
            </w:pPr>
          </w:p>
        </w:tc>
        <w:tc>
          <w:tcPr>
            <w:tcW w:w="1252" w:type="dxa"/>
            <w:tcBorders>
              <w:top w:val="single" w:sz="12" w:space="0" w:color="auto"/>
            </w:tcBorders>
            <w:vAlign w:val="bottom"/>
          </w:tcPr>
          <w:p w14:paraId="7A806B15" w14:textId="77777777" w:rsidR="00757BD6" w:rsidRPr="00D948AA" w:rsidRDefault="00757BD6" w:rsidP="00757BD6">
            <w:pPr>
              <w:pStyle w:val="T2"/>
              <w:keepNext w:val="0"/>
              <w:spacing w:line="220" w:lineRule="exact"/>
              <w:jc w:val="right"/>
              <w:rPr>
                <w:rFonts w:cs="Arial"/>
                <w:b/>
                <w:bCs/>
                <w:color w:val="000000" w:themeColor="text1"/>
                <w:szCs w:val="19"/>
                <w:highlight w:val="yellow"/>
                <w:lang w:val="hr-HR"/>
              </w:rPr>
            </w:pPr>
          </w:p>
        </w:tc>
        <w:tc>
          <w:tcPr>
            <w:tcW w:w="1252" w:type="dxa"/>
            <w:tcBorders>
              <w:top w:val="single" w:sz="12" w:space="0" w:color="auto"/>
            </w:tcBorders>
            <w:vAlign w:val="bottom"/>
          </w:tcPr>
          <w:p w14:paraId="2B991132" w14:textId="77777777" w:rsidR="00757BD6" w:rsidRPr="00D948AA" w:rsidRDefault="00757BD6" w:rsidP="00757BD6">
            <w:pPr>
              <w:pStyle w:val="T2"/>
              <w:keepNext w:val="0"/>
              <w:spacing w:line="220" w:lineRule="exact"/>
              <w:jc w:val="right"/>
              <w:rPr>
                <w:rFonts w:cs="Arial"/>
                <w:b/>
                <w:bCs/>
                <w:color w:val="000000" w:themeColor="text1"/>
                <w:szCs w:val="19"/>
                <w:lang w:val="hr-HR"/>
              </w:rPr>
            </w:pPr>
          </w:p>
        </w:tc>
      </w:tr>
      <w:tr w:rsidR="00757BD6" w:rsidRPr="00201455" w14:paraId="2140F9C3" w14:textId="77777777" w:rsidTr="00776C26">
        <w:tc>
          <w:tcPr>
            <w:tcW w:w="7515" w:type="dxa"/>
          </w:tcPr>
          <w:p w14:paraId="60D7D912" w14:textId="77777777" w:rsidR="00757BD6" w:rsidRPr="004B4498" w:rsidRDefault="00757BD6" w:rsidP="00757BD6">
            <w:pPr>
              <w:pStyle w:val="Tot"/>
              <w:keepLines/>
              <w:spacing w:line="220" w:lineRule="exact"/>
              <w:rPr>
                <w:rFonts w:cs="Arial"/>
                <w:b/>
                <w:bCs/>
                <w:color w:val="000000" w:themeColor="text1"/>
                <w:szCs w:val="19"/>
                <w:lang w:val="hr-HR"/>
              </w:rPr>
            </w:pPr>
            <w:bookmarkStart w:id="208" w:name="_Toc67326836"/>
            <w:r w:rsidRPr="004B4498">
              <w:rPr>
                <w:rFonts w:cs="Arial"/>
                <w:b/>
                <w:bCs/>
                <w:color w:val="000000" w:themeColor="text1"/>
                <w:szCs w:val="19"/>
                <w:lang w:val="hr-HR"/>
              </w:rPr>
              <w:t>Učinci promjene tečajeva na novac i novčane ekvivalente</w:t>
            </w:r>
            <w:bookmarkEnd w:id="208"/>
          </w:p>
        </w:tc>
        <w:tc>
          <w:tcPr>
            <w:tcW w:w="1252" w:type="dxa"/>
            <w:vAlign w:val="bottom"/>
          </w:tcPr>
          <w:p w14:paraId="53AF6D37" w14:textId="77777777" w:rsidR="00757BD6" w:rsidRPr="00D948AA" w:rsidRDefault="00757BD6" w:rsidP="00757BD6">
            <w:pPr>
              <w:pStyle w:val="T2"/>
              <w:keepNext w:val="0"/>
              <w:spacing w:line="220" w:lineRule="exact"/>
              <w:jc w:val="right"/>
              <w:rPr>
                <w:rFonts w:cs="Arial"/>
                <w:b/>
                <w:bCs/>
                <w:color w:val="000000" w:themeColor="text1"/>
                <w:szCs w:val="19"/>
                <w:highlight w:val="yellow"/>
                <w:lang w:val="hr-HR"/>
              </w:rPr>
            </w:pPr>
          </w:p>
        </w:tc>
        <w:tc>
          <w:tcPr>
            <w:tcW w:w="1252" w:type="dxa"/>
            <w:vAlign w:val="bottom"/>
          </w:tcPr>
          <w:p w14:paraId="0BFDC37B" w14:textId="77777777" w:rsidR="00757BD6" w:rsidRPr="00D948AA" w:rsidRDefault="00757BD6" w:rsidP="00757BD6">
            <w:pPr>
              <w:pStyle w:val="T2"/>
              <w:keepNext w:val="0"/>
              <w:spacing w:line="220" w:lineRule="exact"/>
              <w:jc w:val="right"/>
              <w:rPr>
                <w:rFonts w:cs="Arial"/>
                <w:b/>
                <w:bCs/>
                <w:color w:val="000000" w:themeColor="text1"/>
                <w:szCs w:val="19"/>
                <w:lang w:val="hr-HR"/>
              </w:rPr>
            </w:pPr>
          </w:p>
        </w:tc>
      </w:tr>
      <w:tr w:rsidR="00757BD6" w:rsidRPr="00201455" w14:paraId="3145F320" w14:textId="77777777" w:rsidTr="00776C26">
        <w:tc>
          <w:tcPr>
            <w:tcW w:w="7515" w:type="dxa"/>
          </w:tcPr>
          <w:p w14:paraId="54BA6A88" w14:textId="77777777" w:rsidR="00757BD6" w:rsidRPr="004B4498" w:rsidRDefault="00757BD6" w:rsidP="00757BD6">
            <w:pPr>
              <w:pStyle w:val="Tot"/>
              <w:keepLines/>
              <w:spacing w:line="220" w:lineRule="exact"/>
              <w:rPr>
                <w:rFonts w:cs="Arial"/>
                <w:bCs/>
                <w:color w:val="000000" w:themeColor="text1"/>
                <w:szCs w:val="19"/>
                <w:lang w:val="hr-HR"/>
              </w:rPr>
            </w:pPr>
            <w:bookmarkStart w:id="209" w:name="_Toc67326837"/>
            <w:r w:rsidRPr="004B4498">
              <w:rPr>
                <w:rFonts w:cs="Arial"/>
                <w:bCs/>
                <w:color w:val="000000" w:themeColor="text1"/>
                <w:szCs w:val="19"/>
                <w:lang w:val="hr-HR"/>
              </w:rPr>
              <w:t>Neto tečajne razlike</w:t>
            </w:r>
            <w:bookmarkEnd w:id="209"/>
          </w:p>
        </w:tc>
        <w:tc>
          <w:tcPr>
            <w:tcW w:w="1252" w:type="dxa"/>
            <w:tcBorders>
              <w:bottom w:val="single" w:sz="4" w:space="0" w:color="auto"/>
            </w:tcBorders>
            <w:vAlign w:val="bottom"/>
          </w:tcPr>
          <w:p w14:paraId="0E95C232" w14:textId="4829D488" w:rsidR="00757BD6" w:rsidRPr="00D948AA" w:rsidRDefault="00BD2836" w:rsidP="00757BD6">
            <w:pPr>
              <w:pStyle w:val="T2"/>
              <w:keepNext w:val="0"/>
              <w:spacing w:line="220" w:lineRule="exact"/>
              <w:jc w:val="right"/>
              <w:rPr>
                <w:rFonts w:cs="Arial"/>
                <w:bCs/>
                <w:color w:val="000000" w:themeColor="text1"/>
                <w:szCs w:val="19"/>
                <w:lang w:val="hr-HR"/>
              </w:rPr>
            </w:pPr>
            <w:r w:rsidRPr="00BD2836">
              <w:rPr>
                <w:rFonts w:cs="Arial"/>
                <w:bCs/>
                <w:color w:val="000000" w:themeColor="text1"/>
                <w:szCs w:val="19"/>
                <w:lang w:val="hr-HR"/>
              </w:rPr>
              <w:t>(1.909)</w:t>
            </w:r>
          </w:p>
        </w:tc>
        <w:tc>
          <w:tcPr>
            <w:tcW w:w="1252" w:type="dxa"/>
            <w:tcBorders>
              <w:bottom w:val="single" w:sz="4" w:space="0" w:color="auto"/>
            </w:tcBorders>
            <w:vAlign w:val="bottom"/>
          </w:tcPr>
          <w:p w14:paraId="2247A306" w14:textId="1D57CC7B" w:rsidR="00757BD6" w:rsidRPr="00D948AA" w:rsidRDefault="00757BD6" w:rsidP="00757BD6">
            <w:pPr>
              <w:pStyle w:val="T2"/>
              <w:keepNext w:val="0"/>
              <w:spacing w:line="220" w:lineRule="exact"/>
              <w:jc w:val="right"/>
              <w:rPr>
                <w:rFonts w:cs="Arial"/>
                <w:bCs/>
                <w:color w:val="000000" w:themeColor="text1"/>
                <w:szCs w:val="19"/>
                <w:lang w:val="hr-HR"/>
              </w:rPr>
            </w:pPr>
            <w:r w:rsidRPr="00D948AA">
              <w:rPr>
                <w:rFonts w:cs="Arial"/>
                <w:bCs/>
                <w:color w:val="000000" w:themeColor="text1"/>
                <w:szCs w:val="19"/>
                <w:lang w:val="hr-HR"/>
              </w:rPr>
              <w:t>971</w:t>
            </w:r>
          </w:p>
        </w:tc>
      </w:tr>
      <w:tr w:rsidR="00757BD6" w:rsidRPr="00201455" w14:paraId="034A3D99" w14:textId="77777777" w:rsidTr="00776C26">
        <w:tc>
          <w:tcPr>
            <w:tcW w:w="7515" w:type="dxa"/>
            <w:vAlign w:val="bottom"/>
          </w:tcPr>
          <w:p w14:paraId="638CD336" w14:textId="77777777" w:rsidR="00757BD6" w:rsidRPr="004B4498" w:rsidRDefault="00757BD6" w:rsidP="00757BD6">
            <w:pPr>
              <w:pStyle w:val="TT"/>
              <w:keepLines/>
              <w:spacing w:line="210" w:lineRule="exact"/>
              <w:rPr>
                <w:rFonts w:cs="Arial"/>
                <w:b/>
                <w:color w:val="000000" w:themeColor="text1"/>
                <w:spacing w:val="-3"/>
                <w:szCs w:val="19"/>
                <w:lang w:val="hr-HR"/>
              </w:rPr>
            </w:pPr>
            <w:bookmarkStart w:id="210" w:name="_Toc67326838"/>
            <w:r w:rsidRPr="004B4498">
              <w:rPr>
                <w:rFonts w:cs="Arial"/>
                <w:b/>
                <w:color w:val="000000" w:themeColor="text1"/>
                <w:spacing w:val="-3"/>
                <w:szCs w:val="19"/>
                <w:lang w:val="hr-HR"/>
              </w:rPr>
              <w:t>Neto učinak</w:t>
            </w:r>
            <w:bookmarkEnd w:id="210"/>
          </w:p>
        </w:tc>
        <w:tc>
          <w:tcPr>
            <w:tcW w:w="1252" w:type="dxa"/>
            <w:tcBorders>
              <w:top w:val="single" w:sz="4" w:space="0" w:color="auto"/>
              <w:bottom w:val="single" w:sz="12" w:space="0" w:color="auto"/>
            </w:tcBorders>
            <w:vAlign w:val="bottom"/>
          </w:tcPr>
          <w:p w14:paraId="2C8FAE7D" w14:textId="6ACED710" w:rsidR="00757BD6" w:rsidRPr="00D948AA" w:rsidRDefault="00BD2836" w:rsidP="00757BD6">
            <w:pPr>
              <w:pStyle w:val="T2"/>
              <w:keepNext w:val="0"/>
              <w:spacing w:line="220" w:lineRule="exact"/>
              <w:jc w:val="right"/>
              <w:rPr>
                <w:rFonts w:cs="Arial"/>
                <w:b/>
                <w:bCs/>
                <w:color w:val="000000" w:themeColor="text1"/>
                <w:szCs w:val="19"/>
                <w:lang w:val="hr-HR"/>
              </w:rPr>
            </w:pPr>
            <w:r w:rsidRPr="00BD2836">
              <w:rPr>
                <w:rFonts w:cs="Arial"/>
                <w:b/>
                <w:bCs/>
                <w:color w:val="000000" w:themeColor="text1"/>
                <w:szCs w:val="19"/>
                <w:lang w:val="hr-HR"/>
              </w:rPr>
              <w:t>(1.909)</w:t>
            </w:r>
          </w:p>
        </w:tc>
        <w:tc>
          <w:tcPr>
            <w:tcW w:w="1252" w:type="dxa"/>
            <w:tcBorders>
              <w:top w:val="single" w:sz="4" w:space="0" w:color="auto"/>
              <w:bottom w:val="single" w:sz="12" w:space="0" w:color="auto"/>
            </w:tcBorders>
            <w:vAlign w:val="bottom"/>
          </w:tcPr>
          <w:p w14:paraId="1F25AC28" w14:textId="24277A80" w:rsidR="00757BD6" w:rsidRPr="00D948AA" w:rsidRDefault="00757BD6" w:rsidP="00757BD6">
            <w:pPr>
              <w:pStyle w:val="T2"/>
              <w:keepNext w:val="0"/>
              <w:spacing w:line="220" w:lineRule="exact"/>
              <w:jc w:val="right"/>
              <w:rPr>
                <w:rFonts w:cs="Arial"/>
                <w:b/>
                <w:bCs/>
                <w:color w:val="000000" w:themeColor="text1"/>
                <w:szCs w:val="19"/>
                <w:lang w:val="hr-HR"/>
              </w:rPr>
            </w:pPr>
            <w:r w:rsidRPr="00D948AA">
              <w:rPr>
                <w:rFonts w:cs="Arial"/>
                <w:b/>
                <w:bCs/>
                <w:color w:val="000000" w:themeColor="text1"/>
                <w:szCs w:val="19"/>
                <w:lang w:val="hr-HR"/>
              </w:rPr>
              <w:t>971</w:t>
            </w:r>
          </w:p>
        </w:tc>
      </w:tr>
      <w:tr w:rsidR="00757BD6" w:rsidRPr="00201455" w14:paraId="7FC82160" w14:textId="77777777" w:rsidTr="00776C26">
        <w:trPr>
          <w:trHeight w:val="122"/>
        </w:trPr>
        <w:tc>
          <w:tcPr>
            <w:tcW w:w="7515" w:type="dxa"/>
            <w:vAlign w:val="center"/>
          </w:tcPr>
          <w:p w14:paraId="5229B97F" w14:textId="77777777" w:rsidR="00757BD6" w:rsidRPr="004B4498" w:rsidRDefault="00757BD6" w:rsidP="00757BD6">
            <w:pPr>
              <w:pStyle w:val="Tot"/>
              <w:keepLines/>
              <w:spacing w:line="220" w:lineRule="exact"/>
              <w:rPr>
                <w:rFonts w:cs="Arial"/>
                <w:color w:val="000000" w:themeColor="text1"/>
                <w:szCs w:val="19"/>
                <w:lang w:val="hr-HR"/>
              </w:rPr>
            </w:pPr>
          </w:p>
        </w:tc>
        <w:tc>
          <w:tcPr>
            <w:tcW w:w="1252" w:type="dxa"/>
            <w:tcBorders>
              <w:top w:val="single" w:sz="12" w:space="0" w:color="auto"/>
            </w:tcBorders>
            <w:vAlign w:val="bottom"/>
          </w:tcPr>
          <w:p w14:paraId="25BE2FB5" w14:textId="77777777" w:rsidR="00757BD6" w:rsidRPr="00D948AA" w:rsidRDefault="00757BD6" w:rsidP="00757BD6">
            <w:pPr>
              <w:pStyle w:val="CommentText"/>
              <w:keepLines/>
              <w:jc w:val="right"/>
              <w:rPr>
                <w:rFonts w:ascii="Arial" w:hAnsi="Arial" w:cs="Arial"/>
                <w:color w:val="000000" w:themeColor="text1"/>
                <w:spacing w:val="-2"/>
                <w:sz w:val="19"/>
                <w:szCs w:val="19"/>
                <w:lang w:val="hr-HR"/>
              </w:rPr>
            </w:pPr>
          </w:p>
        </w:tc>
        <w:tc>
          <w:tcPr>
            <w:tcW w:w="1252" w:type="dxa"/>
            <w:tcBorders>
              <w:top w:val="single" w:sz="12" w:space="0" w:color="auto"/>
            </w:tcBorders>
            <w:vAlign w:val="bottom"/>
          </w:tcPr>
          <w:p w14:paraId="0C38F2D2" w14:textId="77777777" w:rsidR="00757BD6" w:rsidRPr="00D948AA" w:rsidRDefault="00757BD6" w:rsidP="00757BD6">
            <w:pPr>
              <w:pStyle w:val="CommentText"/>
              <w:keepLines/>
              <w:jc w:val="right"/>
              <w:rPr>
                <w:rFonts w:ascii="Arial" w:hAnsi="Arial" w:cs="Arial"/>
                <w:color w:val="000000" w:themeColor="text1"/>
                <w:spacing w:val="-2"/>
                <w:sz w:val="19"/>
                <w:szCs w:val="19"/>
                <w:lang w:val="hr-HR"/>
              </w:rPr>
            </w:pPr>
          </w:p>
        </w:tc>
      </w:tr>
      <w:tr w:rsidR="00757BD6" w:rsidRPr="00201455" w14:paraId="5F98BFCC" w14:textId="77777777" w:rsidTr="00776C26">
        <w:trPr>
          <w:trHeight w:val="122"/>
        </w:trPr>
        <w:tc>
          <w:tcPr>
            <w:tcW w:w="7515" w:type="dxa"/>
            <w:vAlign w:val="center"/>
          </w:tcPr>
          <w:p w14:paraId="3BB55DD4" w14:textId="442086CD" w:rsidR="00757BD6" w:rsidRPr="00BD2836" w:rsidRDefault="00757BD6" w:rsidP="00757BD6">
            <w:pPr>
              <w:pStyle w:val="Tot"/>
              <w:keepLines/>
              <w:spacing w:line="220" w:lineRule="exact"/>
              <w:rPr>
                <w:rFonts w:cs="Arial"/>
                <w:color w:val="000000" w:themeColor="text1"/>
                <w:szCs w:val="19"/>
                <w:lang w:val="hr-HR"/>
              </w:rPr>
            </w:pPr>
            <w:bookmarkStart w:id="211" w:name="_Toc67326839"/>
            <w:r w:rsidRPr="00BD2836">
              <w:rPr>
                <w:rFonts w:cs="Arial"/>
                <w:color w:val="000000" w:themeColor="text1"/>
                <w:szCs w:val="19"/>
                <w:lang w:val="hr-HR"/>
              </w:rPr>
              <w:t>Neto povećanje novca i novčanih ekvivalenata</w:t>
            </w:r>
            <w:bookmarkEnd w:id="211"/>
          </w:p>
        </w:tc>
        <w:tc>
          <w:tcPr>
            <w:tcW w:w="1252" w:type="dxa"/>
            <w:vAlign w:val="bottom"/>
          </w:tcPr>
          <w:p w14:paraId="37DD74E5" w14:textId="76B158CD" w:rsidR="00757BD6" w:rsidRPr="00D948AA" w:rsidRDefault="00BD2836" w:rsidP="00757BD6">
            <w:pPr>
              <w:pStyle w:val="CommentText"/>
              <w:keepLines/>
              <w:jc w:val="right"/>
              <w:rPr>
                <w:rFonts w:ascii="Arial" w:hAnsi="Arial" w:cs="Arial"/>
                <w:color w:val="000000" w:themeColor="text1"/>
                <w:spacing w:val="-2"/>
                <w:sz w:val="19"/>
                <w:szCs w:val="19"/>
                <w:lang w:val="hr-HR"/>
              </w:rPr>
            </w:pPr>
            <w:r w:rsidRPr="00BD2836">
              <w:rPr>
                <w:rFonts w:ascii="Arial" w:hAnsi="Arial" w:cs="Arial"/>
                <w:color w:val="000000" w:themeColor="text1"/>
                <w:spacing w:val="-2"/>
                <w:sz w:val="19"/>
                <w:szCs w:val="19"/>
                <w:lang w:val="hr-HR"/>
              </w:rPr>
              <w:t>21.622</w:t>
            </w:r>
          </w:p>
        </w:tc>
        <w:tc>
          <w:tcPr>
            <w:tcW w:w="1252" w:type="dxa"/>
            <w:vAlign w:val="bottom"/>
          </w:tcPr>
          <w:p w14:paraId="45DA37BA" w14:textId="40CA7DA5" w:rsidR="00757BD6" w:rsidRPr="00D948AA" w:rsidRDefault="00757BD6" w:rsidP="00757BD6">
            <w:pPr>
              <w:pStyle w:val="CommentText"/>
              <w:keepLines/>
              <w:jc w:val="right"/>
              <w:rPr>
                <w:rFonts w:ascii="Arial" w:hAnsi="Arial" w:cs="Arial"/>
                <w:color w:val="000000" w:themeColor="text1"/>
                <w:spacing w:val="-2"/>
                <w:sz w:val="19"/>
                <w:szCs w:val="19"/>
                <w:lang w:val="hr-HR"/>
              </w:rPr>
            </w:pPr>
            <w:r w:rsidRPr="00D948AA">
              <w:rPr>
                <w:rFonts w:ascii="Arial" w:hAnsi="Arial" w:cs="Arial"/>
                <w:color w:val="000000" w:themeColor="text1"/>
                <w:spacing w:val="-2"/>
                <w:sz w:val="19"/>
                <w:szCs w:val="19"/>
                <w:lang w:val="hr-HR"/>
              </w:rPr>
              <w:t>3.913</w:t>
            </w:r>
          </w:p>
        </w:tc>
      </w:tr>
      <w:tr w:rsidR="00757BD6" w:rsidRPr="00201455" w14:paraId="25B5CE83" w14:textId="77777777" w:rsidTr="00776C26">
        <w:trPr>
          <w:trHeight w:val="122"/>
        </w:trPr>
        <w:tc>
          <w:tcPr>
            <w:tcW w:w="7515" w:type="dxa"/>
            <w:vAlign w:val="center"/>
          </w:tcPr>
          <w:p w14:paraId="0202DE2A" w14:textId="77777777" w:rsidR="00757BD6" w:rsidRPr="00BD2836" w:rsidRDefault="00757BD6" w:rsidP="00757BD6">
            <w:pPr>
              <w:pStyle w:val="Tot"/>
              <w:keepLines/>
              <w:spacing w:line="140" w:lineRule="exact"/>
              <w:rPr>
                <w:rFonts w:cs="Arial"/>
                <w:color w:val="000000" w:themeColor="text1"/>
                <w:szCs w:val="19"/>
                <w:lang w:val="hr-HR"/>
              </w:rPr>
            </w:pPr>
          </w:p>
        </w:tc>
        <w:tc>
          <w:tcPr>
            <w:tcW w:w="1252" w:type="dxa"/>
            <w:vAlign w:val="bottom"/>
          </w:tcPr>
          <w:p w14:paraId="431197B2" w14:textId="77777777" w:rsidR="00757BD6" w:rsidRPr="00D948AA" w:rsidRDefault="00757BD6" w:rsidP="00757BD6">
            <w:pPr>
              <w:pStyle w:val="CommentText"/>
              <w:keepLines/>
              <w:spacing w:line="140" w:lineRule="exact"/>
              <w:jc w:val="right"/>
              <w:rPr>
                <w:rFonts w:ascii="Arial" w:hAnsi="Arial" w:cs="Arial"/>
                <w:color w:val="000000" w:themeColor="text1"/>
                <w:spacing w:val="-2"/>
                <w:sz w:val="19"/>
                <w:szCs w:val="19"/>
                <w:lang w:val="hr-HR"/>
              </w:rPr>
            </w:pPr>
          </w:p>
        </w:tc>
        <w:tc>
          <w:tcPr>
            <w:tcW w:w="1252" w:type="dxa"/>
            <w:vAlign w:val="bottom"/>
          </w:tcPr>
          <w:p w14:paraId="14F5687A" w14:textId="77777777" w:rsidR="00757BD6" w:rsidRPr="00D948AA" w:rsidRDefault="00757BD6" w:rsidP="00757BD6">
            <w:pPr>
              <w:pStyle w:val="CommentText"/>
              <w:keepLines/>
              <w:spacing w:line="140" w:lineRule="exact"/>
              <w:jc w:val="right"/>
              <w:rPr>
                <w:rFonts w:ascii="Arial" w:hAnsi="Arial" w:cs="Arial"/>
                <w:color w:val="000000" w:themeColor="text1"/>
                <w:spacing w:val="-2"/>
                <w:sz w:val="19"/>
                <w:szCs w:val="19"/>
                <w:lang w:val="hr-HR"/>
              </w:rPr>
            </w:pPr>
          </w:p>
        </w:tc>
      </w:tr>
      <w:tr w:rsidR="00757BD6" w:rsidRPr="00201455" w14:paraId="3ED88A03" w14:textId="77777777" w:rsidTr="00776C26">
        <w:trPr>
          <w:trHeight w:val="122"/>
        </w:trPr>
        <w:tc>
          <w:tcPr>
            <w:tcW w:w="7515" w:type="dxa"/>
            <w:vAlign w:val="center"/>
          </w:tcPr>
          <w:p w14:paraId="4AC0484A" w14:textId="0050382A" w:rsidR="00757BD6" w:rsidRPr="00BD2836" w:rsidRDefault="00757BD6" w:rsidP="00757BD6">
            <w:pPr>
              <w:pStyle w:val="Tot"/>
              <w:keepLines/>
              <w:spacing w:line="220" w:lineRule="exact"/>
              <w:rPr>
                <w:rFonts w:cs="Arial"/>
                <w:color w:val="000000" w:themeColor="text1"/>
                <w:szCs w:val="19"/>
                <w:lang w:val="hr-HR"/>
              </w:rPr>
            </w:pPr>
            <w:bookmarkStart w:id="212" w:name="_Toc67326840"/>
            <w:r w:rsidRPr="00BD2836">
              <w:rPr>
                <w:rFonts w:cs="Arial"/>
                <w:color w:val="000000" w:themeColor="text1"/>
                <w:szCs w:val="19"/>
                <w:lang w:val="hr-HR"/>
              </w:rPr>
              <w:t>Novac i novčani ekvivalenti stanje na dan 1. siječnja, prije umanjenja vrijednosti</w:t>
            </w:r>
            <w:bookmarkEnd w:id="212"/>
            <w:r w:rsidRPr="00BD2836">
              <w:rPr>
                <w:rFonts w:cs="Arial"/>
                <w:color w:val="000000" w:themeColor="text1"/>
                <w:szCs w:val="19"/>
                <w:lang w:val="hr-HR"/>
              </w:rPr>
              <w:t xml:space="preserve"> </w:t>
            </w:r>
          </w:p>
        </w:tc>
        <w:tc>
          <w:tcPr>
            <w:tcW w:w="1252" w:type="dxa"/>
            <w:vAlign w:val="bottom"/>
          </w:tcPr>
          <w:p w14:paraId="4DA20A69" w14:textId="03C20B8F" w:rsidR="00757BD6" w:rsidRPr="00D948AA" w:rsidRDefault="00BD2836" w:rsidP="00757BD6">
            <w:pPr>
              <w:pStyle w:val="CommentText"/>
              <w:keepLines/>
              <w:jc w:val="right"/>
              <w:rPr>
                <w:rFonts w:ascii="Arial" w:hAnsi="Arial" w:cs="Arial"/>
                <w:color w:val="000000" w:themeColor="text1"/>
                <w:sz w:val="19"/>
                <w:szCs w:val="19"/>
                <w:lang w:val="hr-HR"/>
              </w:rPr>
            </w:pPr>
            <w:r w:rsidRPr="00BD2836">
              <w:rPr>
                <w:rFonts w:ascii="Arial" w:hAnsi="Arial" w:cs="Arial"/>
                <w:color w:val="000000" w:themeColor="text1"/>
                <w:sz w:val="19"/>
                <w:szCs w:val="19"/>
                <w:lang w:val="hr-HR"/>
              </w:rPr>
              <w:t>46.205</w:t>
            </w:r>
          </w:p>
        </w:tc>
        <w:tc>
          <w:tcPr>
            <w:tcW w:w="1252" w:type="dxa"/>
            <w:vAlign w:val="bottom"/>
          </w:tcPr>
          <w:p w14:paraId="5C763B94" w14:textId="2CD9CB77" w:rsidR="00757BD6" w:rsidRPr="00D948AA" w:rsidRDefault="00757BD6" w:rsidP="00757BD6">
            <w:pPr>
              <w:pStyle w:val="CommentText"/>
              <w:keepLines/>
              <w:jc w:val="right"/>
              <w:rPr>
                <w:rFonts w:ascii="Arial" w:hAnsi="Arial" w:cs="Arial"/>
                <w:color w:val="000000" w:themeColor="text1"/>
                <w:spacing w:val="-2"/>
                <w:sz w:val="19"/>
                <w:szCs w:val="19"/>
                <w:lang w:val="hr-HR"/>
              </w:rPr>
            </w:pPr>
            <w:r w:rsidRPr="00D948AA">
              <w:rPr>
                <w:rFonts w:ascii="Arial" w:hAnsi="Arial" w:cs="Arial"/>
                <w:color w:val="000000" w:themeColor="text1"/>
                <w:sz w:val="19"/>
                <w:szCs w:val="19"/>
                <w:lang w:val="hr-HR"/>
              </w:rPr>
              <w:t>42.292</w:t>
            </w:r>
          </w:p>
        </w:tc>
      </w:tr>
      <w:tr w:rsidR="00757BD6" w:rsidRPr="00201455" w14:paraId="645F64CF" w14:textId="77777777" w:rsidTr="00776C26">
        <w:trPr>
          <w:trHeight w:val="122"/>
        </w:trPr>
        <w:tc>
          <w:tcPr>
            <w:tcW w:w="7515" w:type="dxa"/>
            <w:vAlign w:val="center"/>
          </w:tcPr>
          <w:p w14:paraId="1433687D" w14:textId="36CEF7BB" w:rsidR="00757BD6" w:rsidRPr="00BD2836" w:rsidRDefault="00757BD6" w:rsidP="00757BD6">
            <w:pPr>
              <w:pStyle w:val="Tot"/>
              <w:keepLines/>
              <w:spacing w:line="220" w:lineRule="exact"/>
              <w:rPr>
                <w:rFonts w:cs="Arial"/>
                <w:color w:val="000000" w:themeColor="text1"/>
                <w:szCs w:val="19"/>
                <w:lang w:val="hr-HR"/>
              </w:rPr>
            </w:pPr>
            <w:bookmarkStart w:id="213" w:name="_Toc67326841"/>
            <w:r w:rsidRPr="00BD2836">
              <w:rPr>
                <w:rFonts w:cs="Arial"/>
                <w:color w:val="000000" w:themeColor="text1"/>
                <w:szCs w:val="19"/>
                <w:lang w:val="hr-HR"/>
              </w:rPr>
              <w:t>Neto povećanje</w:t>
            </w:r>
            <w:r w:rsidR="00BD2836" w:rsidRPr="00BD2836">
              <w:rPr>
                <w:rFonts w:cs="Arial"/>
                <w:color w:val="000000" w:themeColor="text1"/>
                <w:szCs w:val="19"/>
                <w:lang w:val="hr-HR"/>
              </w:rPr>
              <w:t xml:space="preserve"> </w:t>
            </w:r>
            <w:r w:rsidRPr="00BD2836">
              <w:rPr>
                <w:rFonts w:cs="Arial"/>
                <w:color w:val="000000" w:themeColor="text1"/>
                <w:szCs w:val="19"/>
                <w:lang w:val="hr-HR"/>
              </w:rPr>
              <w:t>novca</w:t>
            </w:r>
            <w:bookmarkEnd w:id="213"/>
          </w:p>
        </w:tc>
        <w:tc>
          <w:tcPr>
            <w:tcW w:w="1252" w:type="dxa"/>
            <w:tcBorders>
              <w:bottom w:val="single" w:sz="4" w:space="0" w:color="auto"/>
            </w:tcBorders>
            <w:vAlign w:val="bottom"/>
          </w:tcPr>
          <w:p w14:paraId="133C3D42" w14:textId="757AC83F" w:rsidR="00757BD6" w:rsidRPr="00D948AA" w:rsidRDefault="00BD2836" w:rsidP="00757BD6">
            <w:pPr>
              <w:pStyle w:val="CommentText"/>
              <w:keepLines/>
              <w:jc w:val="right"/>
              <w:rPr>
                <w:rFonts w:ascii="Arial" w:hAnsi="Arial" w:cs="Arial"/>
                <w:color w:val="000000" w:themeColor="text1"/>
                <w:sz w:val="19"/>
                <w:szCs w:val="19"/>
                <w:lang w:val="hr-HR"/>
              </w:rPr>
            </w:pPr>
            <w:r w:rsidRPr="00BD2836">
              <w:rPr>
                <w:rFonts w:ascii="Arial" w:hAnsi="Arial" w:cs="Arial"/>
                <w:color w:val="000000" w:themeColor="text1"/>
                <w:sz w:val="19"/>
                <w:szCs w:val="19"/>
                <w:lang w:val="hr-HR"/>
              </w:rPr>
              <w:t>21.</w:t>
            </w:r>
            <w:r w:rsidR="008E1888" w:rsidRPr="00BD2836">
              <w:rPr>
                <w:rFonts w:ascii="Arial" w:hAnsi="Arial" w:cs="Arial"/>
                <w:color w:val="000000" w:themeColor="text1"/>
                <w:sz w:val="19"/>
                <w:szCs w:val="19"/>
                <w:lang w:val="hr-HR"/>
              </w:rPr>
              <w:t>62</w:t>
            </w:r>
            <w:r w:rsidR="008E1888">
              <w:rPr>
                <w:rFonts w:ascii="Arial" w:hAnsi="Arial" w:cs="Arial"/>
                <w:color w:val="000000" w:themeColor="text1"/>
                <w:sz w:val="19"/>
                <w:szCs w:val="19"/>
                <w:lang w:val="hr-HR"/>
              </w:rPr>
              <w:t>1</w:t>
            </w:r>
          </w:p>
        </w:tc>
        <w:tc>
          <w:tcPr>
            <w:tcW w:w="1252" w:type="dxa"/>
            <w:tcBorders>
              <w:bottom w:val="single" w:sz="4" w:space="0" w:color="auto"/>
            </w:tcBorders>
            <w:vAlign w:val="bottom"/>
          </w:tcPr>
          <w:p w14:paraId="0906C926" w14:textId="79DABC89" w:rsidR="00757BD6" w:rsidRPr="00D948AA" w:rsidRDefault="00757BD6" w:rsidP="00757BD6">
            <w:pPr>
              <w:pStyle w:val="CommentText"/>
              <w:keepLines/>
              <w:jc w:val="right"/>
              <w:rPr>
                <w:rFonts w:ascii="Arial" w:hAnsi="Arial" w:cs="Arial"/>
                <w:color w:val="000000" w:themeColor="text1"/>
                <w:spacing w:val="-2"/>
                <w:sz w:val="19"/>
                <w:szCs w:val="19"/>
                <w:lang w:val="hr-HR"/>
              </w:rPr>
            </w:pPr>
            <w:r w:rsidRPr="00D948AA">
              <w:rPr>
                <w:rFonts w:ascii="Arial" w:hAnsi="Arial" w:cs="Arial"/>
                <w:color w:val="000000" w:themeColor="text1"/>
                <w:sz w:val="19"/>
                <w:szCs w:val="19"/>
                <w:lang w:val="hr-HR"/>
              </w:rPr>
              <w:t>3.913</w:t>
            </w:r>
          </w:p>
        </w:tc>
      </w:tr>
      <w:tr w:rsidR="00757BD6" w:rsidRPr="00201455" w14:paraId="3F1FA18B" w14:textId="77777777" w:rsidTr="00776C26">
        <w:trPr>
          <w:trHeight w:val="267"/>
        </w:trPr>
        <w:tc>
          <w:tcPr>
            <w:tcW w:w="7515" w:type="dxa"/>
            <w:vAlign w:val="bottom"/>
          </w:tcPr>
          <w:p w14:paraId="3AAB4745" w14:textId="7CD17E9F" w:rsidR="00757BD6" w:rsidRPr="00BD2836" w:rsidRDefault="00757BD6" w:rsidP="00757BD6">
            <w:pPr>
              <w:pStyle w:val="Tot"/>
              <w:keepLines/>
              <w:spacing w:line="220" w:lineRule="exact"/>
              <w:rPr>
                <w:rFonts w:cs="Arial"/>
                <w:b/>
                <w:bCs/>
                <w:color w:val="000000" w:themeColor="text1"/>
                <w:szCs w:val="19"/>
                <w:lang w:val="hr-HR"/>
              </w:rPr>
            </w:pPr>
            <w:bookmarkStart w:id="214" w:name="_Toc67326842"/>
            <w:r w:rsidRPr="00BD2836">
              <w:rPr>
                <w:rFonts w:cs="Arial"/>
                <w:b/>
                <w:bCs/>
                <w:color w:val="000000" w:themeColor="text1"/>
                <w:szCs w:val="19"/>
                <w:lang w:val="hr-HR"/>
              </w:rPr>
              <w:t>Novac i novčani ekvivalenti stanje na dan 31. prosinca, prije umanjenja vrijednosti                                                                                                                12</w:t>
            </w:r>
            <w:bookmarkEnd w:id="214"/>
          </w:p>
        </w:tc>
        <w:tc>
          <w:tcPr>
            <w:tcW w:w="1252" w:type="dxa"/>
            <w:tcBorders>
              <w:top w:val="single" w:sz="4" w:space="0" w:color="auto"/>
              <w:bottom w:val="single" w:sz="12" w:space="0" w:color="auto"/>
            </w:tcBorders>
            <w:vAlign w:val="bottom"/>
          </w:tcPr>
          <w:p w14:paraId="57D9F563" w14:textId="02610A5F" w:rsidR="00757BD6" w:rsidRPr="00D948AA" w:rsidRDefault="00BD2836" w:rsidP="00757BD6">
            <w:pPr>
              <w:pStyle w:val="T2"/>
              <w:keepNext w:val="0"/>
              <w:spacing w:line="220" w:lineRule="exact"/>
              <w:jc w:val="right"/>
              <w:rPr>
                <w:rFonts w:cs="Arial"/>
                <w:b/>
                <w:bCs/>
                <w:color w:val="000000" w:themeColor="text1"/>
                <w:spacing w:val="-2"/>
                <w:szCs w:val="19"/>
                <w:lang w:val="hr-HR"/>
              </w:rPr>
            </w:pPr>
            <w:r w:rsidRPr="00BD2836">
              <w:rPr>
                <w:rFonts w:cs="Arial"/>
                <w:b/>
                <w:bCs/>
                <w:color w:val="000000" w:themeColor="text1"/>
                <w:spacing w:val="-2"/>
                <w:szCs w:val="19"/>
                <w:lang w:val="hr-HR"/>
              </w:rPr>
              <w:t>67.</w:t>
            </w:r>
            <w:r w:rsidR="008E1888" w:rsidRPr="00BD2836">
              <w:rPr>
                <w:rFonts w:cs="Arial"/>
                <w:b/>
                <w:bCs/>
                <w:color w:val="000000" w:themeColor="text1"/>
                <w:spacing w:val="-2"/>
                <w:szCs w:val="19"/>
                <w:lang w:val="hr-HR"/>
              </w:rPr>
              <w:t>82</w:t>
            </w:r>
            <w:r w:rsidR="008E1888">
              <w:rPr>
                <w:rFonts w:cs="Arial"/>
                <w:b/>
                <w:bCs/>
                <w:color w:val="000000" w:themeColor="text1"/>
                <w:spacing w:val="-2"/>
                <w:szCs w:val="19"/>
                <w:lang w:val="hr-HR"/>
              </w:rPr>
              <w:t>6</w:t>
            </w:r>
          </w:p>
        </w:tc>
        <w:tc>
          <w:tcPr>
            <w:tcW w:w="1252" w:type="dxa"/>
            <w:tcBorders>
              <w:top w:val="single" w:sz="4" w:space="0" w:color="auto"/>
              <w:bottom w:val="single" w:sz="12" w:space="0" w:color="auto"/>
            </w:tcBorders>
            <w:vAlign w:val="bottom"/>
          </w:tcPr>
          <w:p w14:paraId="5FA7B034" w14:textId="5D80CE60" w:rsidR="00757BD6" w:rsidRPr="00D948AA" w:rsidRDefault="00757BD6" w:rsidP="00757BD6">
            <w:pPr>
              <w:pStyle w:val="T2"/>
              <w:keepNext w:val="0"/>
              <w:spacing w:line="220" w:lineRule="exact"/>
              <w:jc w:val="right"/>
              <w:rPr>
                <w:rFonts w:cs="Arial"/>
                <w:b/>
                <w:bCs/>
                <w:color w:val="000000" w:themeColor="text1"/>
                <w:spacing w:val="-2"/>
                <w:szCs w:val="19"/>
                <w:lang w:val="hr-HR"/>
              </w:rPr>
            </w:pPr>
            <w:r w:rsidRPr="00D948AA">
              <w:rPr>
                <w:rFonts w:cs="Arial"/>
                <w:b/>
                <w:bCs/>
                <w:color w:val="000000" w:themeColor="text1"/>
                <w:spacing w:val="-2"/>
                <w:szCs w:val="19"/>
                <w:lang w:val="hr-HR"/>
              </w:rPr>
              <w:t>46.205</w:t>
            </w:r>
          </w:p>
        </w:tc>
      </w:tr>
      <w:tr w:rsidR="00757BD6" w:rsidRPr="00201455" w14:paraId="4843D48A" w14:textId="77777777" w:rsidTr="00776C26">
        <w:trPr>
          <w:trHeight w:val="357"/>
        </w:trPr>
        <w:tc>
          <w:tcPr>
            <w:tcW w:w="7515" w:type="dxa"/>
            <w:vAlign w:val="bottom"/>
          </w:tcPr>
          <w:p w14:paraId="3B85257E" w14:textId="77777777" w:rsidR="00757BD6" w:rsidRPr="004B4498" w:rsidRDefault="00757BD6" w:rsidP="00757BD6">
            <w:pPr>
              <w:pStyle w:val="Tot"/>
              <w:keepLines/>
              <w:spacing w:line="220" w:lineRule="exact"/>
              <w:rPr>
                <w:rFonts w:cs="Arial"/>
                <w:color w:val="000000" w:themeColor="text1"/>
                <w:szCs w:val="19"/>
                <w:lang w:val="hr-HR"/>
              </w:rPr>
            </w:pPr>
            <w:bookmarkStart w:id="215" w:name="_Toc67326843"/>
            <w:r w:rsidRPr="004B4498">
              <w:rPr>
                <w:rFonts w:cs="Arial"/>
                <w:b/>
                <w:bCs/>
                <w:color w:val="000000" w:themeColor="text1"/>
                <w:szCs w:val="19"/>
                <w:lang w:val="hr-HR"/>
              </w:rPr>
              <w:t>Dopunski podaci – poslovne aktivnosti</w:t>
            </w:r>
            <w:bookmarkEnd w:id="215"/>
          </w:p>
        </w:tc>
        <w:tc>
          <w:tcPr>
            <w:tcW w:w="1252" w:type="dxa"/>
            <w:tcBorders>
              <w:top w:val="single" w:sz="12" w:space="0" w:color="auto"/>
            </w:tcBorders>
            <w:vAlign w:val="bottom"/>
          </w:tcPr>
          <w:p w14:paraId="7DFC1DFF" w14:textId="77777777" w:rsidR="00757BD6" w:rsidRPr="00D948AA" w:rsidRDefault="00757BD6" w:rsidP="00757BD6">
            <w:pPr>
              <w:pStyle w:val="Thick"/>
              <w:keepNext w:val="0"/>
              <w:tabs>
                <w:tab w:val="clear" w:pos="1202"/>
              </w:tabs>
              <w:spacing w:line="220" w:lineRule="exact"/>
              <w:jc w:val="right"/>
              <w:rPr>
                <w:rFonts w:cs="Arial"/>
                <w:color w:val="000000" w:themeColor="text1"/>
                <w:sz w:val="19"/>
                <w:szCs w:val="19"/>
                <w:u w:val="none"/>
                <w:lang w:val="hr-HR"/>
              </w:rPr>
            </w:pPr>
          </w:p>
        </w:tc>
        <w:tc>
          <w:tcPr>
            <w:tcW w:w="1252" w:type="dxa"/>
            <w:tcBorders>
              <w:top w:val="single" w:sz="12" w:space="0" w:color="auto"/>
            </w:tcBorders>
            <w:vAlign w:val="bottom"/>
          </w:tcPr>
          <w:p w14:paraId="4C17CDED" w14:textId="77777777" w:rsidR="00757BD6" w:rsidRPr="00D948AA" w:rsidRDefault="00757BD6" w:rsidP="00757BD6">
            <w:pPr>
              <w:pStyle w:val="Thick"/>
              <w:keepNext w:val="0"/>
              <w:tabs>
                <w:tab w:val="clear" w:pos="1202"/>
              </w:tabs>
              <w:spacing w:line="220" w:lineRule="exact"/>
              <w:jc w:val="right"/>
              <w:rPr>
                <w:rFonts w:cs="Arial"/>
                <w:color w:val="000000" w:themeColor="text1"/>
                <w:sz w:val="19"/>
                <w:szCs w:val="19"/>
                <w:u w:val="none"/>
                <w:lang w:val="hr-HR"/>
              </w:rPr>
            </w:pPr>
          </w:p>
        </w:tc>
      </w:tr>
      <w:tr w:rsidR="00757BD6" w:rsidRPr="00201455" w14:paraId="6D194CC5" w14:textId="77777777" w:rsidTr="00776C26">
        <w:trPr>
          <w:trHeight w:val="68"/>
        </w:trPr>
        <w:tc>
          <w:tcPr>
            <w:tcW w:w="7515" w:type="dxa"/>
            <w:vAlign w:val="bottom"/>
          </w:tcPr>
          <w:p w14:paraId="6D3D8AFF" w14:textId="77777777" w:rsidR="00757BD6" w:rsidRPr="004B4498" w:rsidRDefault="00757BD6" w:rsidP="00757BD6">
            <w:pPr>
              <w:pStyle w:val="Tot"/>
              <w:keepLines/>
              <w:spacing w:line="220" w:lineRule="exact"/>
              <w:rPr>
                <w:rFonts w:cs="Arial"/>
                <w:color w:val="000000" w:themeColor="text1"/>
                <w:szCs w:val="19"/>
                <w:lang w:val="hr-HR"/>
              </w:rPr>
            </w:pPr>
            <w:bookmarkStart w:id="216" w:name="_Toc67326844"/>
            <w:r w:rsidRPr="004B4498">
              <w:rPr>
                <w:rFonts w:cs="Arial"/>
                <w:color w:val="000000" w:themeColor="text1"/>
                <w:szCs w:val="19"/>
                <w:lang w:val="hr-HR"/>
              </w:rPr>
              <w:t>Plaćene kamate</w:t>
            </w:r>
            <w:bookmarkEnd w:id="216"/>
          </w:p>
        </w:tc>
        <w:tc>
          <w:tcPr>
            <w:tcW w:w="1252" w:type="dxa"/>
            <w:vAlign w:val="bottom"/>
          </w:tcPr>
          <w:p w14:paraId="6D0A42CF" w14:textId="52DDFDC9" w:rsidR="00757BD6" w:rsidRPr="00D948AA" w:rsidRDefault="00BD2836" w:rsidP="00757BD6">
            <w:pPr>
              <w:pStyle w:val="CommentText"/>
              <w:keepLines/>
              <w:jc w:val="right"/>
              <w:rPr>
                <w:rFonts w:ascii="Arial" w:hAnsi="Arial" w:cs="Arial"/>
                <w:color w:val="000000" w:themeColor="text1"/>
                <w:spacing w:val="-2"/>
                <w:sz w:val="19"/>
                <w:szCs w:val="19"/>
                <w:lang w:val="hr-HR"/>
              </w:rPr>
            </w:pPr>
            <w:r w:rsidRPr="00BD2836">
              <w:rPr>
                <w:rFonts w:ascii="Arial" w:hAnsi="Arial" w:cs="Arial"/>
                <w:color w:val="000000" w:themeColor="text1"/>
                <w:spacing w:val="-2"/>
                <w:sz w:val="19"/>
                <w:szCs w:val="19"/>
                <w:lang w:val="hr-HR"/>
              </w:rPr>
              <w:t>48.611</w:t>
            </w:r>
          </w:p>
        </w:tc>
        <w:tc>
          <w:tcPr>
            <w:tcW w:w="1252" w:type="dxa"/>
            <w:vAlign w:val="bottom"/>
          </w:tcPr>
          <w:p w14:paraId="3DB1E7E0" w14:textId="35DBC93F" w:rsidR="00757BD6" w:rsidRPr="00D948AA" w:rsidRDefault="00757BD6" w:rsidP="00757BD6">
            <w:pPr>
              <w:pStyle w:val="CommentText"/>
              <w:keepLines/>
              <w:jc w:val="right"/>
              <w:rPr>
                <w:rFonts w:ascii="Arial" w:hAnsi="Arial" w:cs="Arial"/>
                <w:color w:val="000000" w:themeColor="text1"/>
                <w:spacing w:val="-2"/>
                <w:sz w:val="19"/>
                <w:szCs w:val="19"/>
                <w:lang w:val="hr-HR"/>
              </w:rPr>
            </w:pPr>
            <w:r w:rsidRPr="00D948AA">
              <w:rPr>
                <w:rFonts w:ascii="Arial" w:hAnsi="Arial" w:cs="Arial"/>
                <w:color w:val="000000" w:themeColor="text1"/>
                <w:spacing w:val="-2"/>
                <w:sz w:val="19"/>
                <w:szCs w:val="19"/>
                <w:lang w:val="hr-HR"/>
              </w:rPr>
              <w:t>43.412</w:t>
            </w:r>
          </w:p>
        </w:tc>
      </w:tr>
      <w:tr w:rsidR="00757BD6" w:rsidRPr="00201455" w14:paraId="2AECB1FB" w14:textId="77777777" w:rsidTr="00776C26">
        <w:trPr>
          <w:trHeight w:val="68"/>
        </w:trPr>
        <w:tc>
          <w:tcPr>
            <w:tcW w:w="7515" w:type="dxa"/>
            <w:vAlign w:val="bottom"/>
          </w:tcPr>
          <w:p w14:paraId="7EA31DF2" w14:textId="77777777" w:rsidR="00757BD6" w:rsidRPr="004B4498" w:rsidRDefault="00757BD6" w:rsidP="00757BD6">
            <w:pPr>
              <w:pStyle w:val="Tot"/>
              <w:keepLines/>
              <w:spacing w:line="220" w:lineRule="exact"/>
              <w:rPr>
                <w:rFonts w:cs="Arial"/>
                <w:color w:val="000000" w:themeColor="text1"/>
                <w:szCs w:val="19"/>
                <w:lang w:val="hr-HR"/>
              </w:rPr>
            </w:pPr>
            <w:bookmarkStart w:id="217" w:name="_Toc67326845"/>
            <w:r w:rsidRPr="004B4498">
              <w:rPr>
                <w:rFonts w:cs="Arial"/>
                <w:color w:val="000000" w:themeColor="text1"/>
                <w:szCs w:val="19"/>
                <w:lang w:val="hr-HR"/>
              </w:rPr>
              <w:t>Primljene kamate</w:t>
            </w:r>
            <w:bookmarkEnd w:id="217"/>
          </w:p>
        </w:tc>
        <w:tc>
          <w:tcPr>
            <w:tcW w:w="1252" w:type="dxa"/>
            <w:vAlign w:val="bottom"/>
          </w:tcPr>
          <w:p w14:paraId="52C0BAD5" w14:textId="69534704" w:rsidR="00757BD6" w:rsidRPr="00D948AA" w:rsidRDefault="00BD2836" w:rsidP="00757BD6">
            <w:pPr>
              <w:pStyle w:val="CommentText"/>
              <w:keepLines/>
              <w:jc w:val="right"/>
              <w:rPr>
                <w:rFonts w:ascii="Arial" w:hAnsi="Arial" w:cs="Arial"/>
                <w:color w:val="000000" w:themeColor="text1"/>
                <w:spacing w:val="-2"/>
                <w:sz w:val="19"/>
                <w:szCs w:val="19"/>
                <w:lang w:val="hr-HR"/>
              </w:rPr>
            </w:pPr>
            <w:r w:rsidRPr="00BD2836">
              <w:rPr>
                <w:rFonts w:ascii="Arial" w:hAnsi="Arial" w:cs="Arial"/>
                <w:color w:val="000000" w:themeColor="text1"/>
                <w:spacing w:val="-2"/>
                <w:sz w:val="19"/>
                <w:szCs w:val="19"/>
                <w:lang w:val="hr-HR"/>
              </w:rPr>
              <w:t>114.795</w:t>
            </w:r>
          </w:p>
        </w:tc>
        <w:tc>
          <w:tcPr>
            <w:tcW w:w="1252" w:type="dxa"/>
            <w:vAlign w:val="bottom"/>
          </w:tcPr>
          <w:p w14:paraId="46CC6933" w14:textId="414271A3" w:rsidR="00757BD6" w:rsidRPr="00D948AA" w:rsidRDefault="00757BD6" w:rsidP="00757BD6">
            <w:pPr>
              <w:pStyle w:val="CommentText"/>
              <w:keepLines/>
              <w:jc w:val="right"/>
              <w:rPr>
                <w:rFonts w:ascii="Arial" w:hAnsi="Arial" w:cs="Arial"/>
                <w:color w:val="000000" w:themeColor="text1"/>
                <w:spacing w:val="-2"/>
                <w:sz w:val="19"/>
                <w:szCs w:val="19"/>
                <w:lang w:val="hr-HR"/>
              </w:rPr>
            </w:pPr>
            <w:r w:rsidRPr="00D948AA">
              <w:rPr>
                <w:rFonts w:ascii="Arial" w:hAnsi="Arial" w:cs="Arial"/>
                <w:color w:val="000000" w:themeColor="text1"/>
                <w:spacing w:val="-2"/>
                <w:sz w:val="19"/>
                <w:szCs w:val="19"/>
                <w:lang w:val="hr-HR"/>
              </w:rPr>
              <w:t>101.491</w:t>
            </w:r>
          </w:p>
        </w:tc>
      </w:tr>
    </w:tbl>
    <w:p w14:paraId="5574A59A" w14:textId="77777777" w:rsidR="007720E0" w:rsidRPr="00B91D09" w:rsidRDefault="007720E0" w:rsidP="00036301">
      <w:pPr>
        <w:pStyle w:val="T1"/>
        <w:keepNext w:val="0"/>
        <w:spacing w:before="0" w:after="0" w:line="240" w:lineRule="auto"/>
        <w:rPr>
          <w:rFonts w:cs="Arial"/>
          <w:b w:val="0"/>
          <w:bCs w:val="0"/>
          <w:color w:val="000000" w:themeColor="text1"/>
          <w:sz w:val="22"/>
          <w:szCs w:val="22"/>
          <w:lang w:val="hr-HR"/>
        </w:rPr>
      </w:pPr>
    </w:p>
    <w:p w14:paraId="7701E05B" w14:textId="77777777" w:rsidR="00AF1DB8" w:rsidRPr="00B91D09" w:rsidRDefault="00AF1DB8" w:rsidP="00036301">
      <w:pPr>
        <w:pStyle w:val="T1"/>
        <w:keepNext w:val="0"/>
        <w:spacing w:before="0" w:after="0" w:line="240" w:lineRule="auto"/>
        <w:rPr>
          <w:rFonts w:cs="Arial"/>
          <w:b w:val="0"/>
          <w:bCs w:val="0"/>
          <w:color w:val="000000" w:themeColor="text1"/>
          <w:sz w:val="22"/>
          <w:szCs w:val="22"/>
          <w:lang w:val="hr-HR"/>
        </w:rPr>
      </w:pPr>
    </w:p>
    <w:p w14:paraId="1E08F3FA" w14:textId="77777777" w:rsidR="00E30FB1" w:rsidRPr="004B4498" w:rsidRDefault="00545A2D" w:rsidP="003C6BA3">
      <w:pPr>
        <w:pStyle w:val="T1"/>
        <w:keepNext w:val="0"/>
        <w:spacing w:before="0" w:after="0" w:line="240" w:lineRule="auto"/>
        <w:rPr>
          <w:rFonts w:cs="Arial"/>
          <w:b w:val="0"/>
          <w:bCs w:val="0"/>
          <w:color w:val="000000" w:themeColor="text1"/>
          <w:sz w:val="20"/>
          <w:lang w:val="hr-HR"/>
        </w:rPr>
        <w:sectPr w:rsidR="00E30FB1" w:rsidRPr="004B4498" w:rsidSect="0026672F">
          <w:headerReference w:type="default" r:id="rId75"/>
          <w:pgSz w:w="11907" w:h="16840" w:code="9"/>
          <w:pgMar w:top="885" w:right="992" w:bottom="1134" w:left="1418" w:header="851" w:footer="851" w:gutter="0"/>
          <w:cols w:space="720"/>
          <w:noEndnote/>
          <w:docGrid w:linePitch="326"/>
        </w:sectPr>
      </w:pPr>
      <w:bookmarkStart w:id="218" w:name="_Hlk615355"/>
      <w:r w:rsidRPr="004B4498">
        <w:rPr>
          <w:rFonts w:cs="Arial"/>
          <w:b w:val="0"/>
          <w:bCs w:val="0"/>
          <w:color w:val="000000" w:themeColor="text1"/>
          <w:sz w:val="20"/>
          <w:lang w:val="hr-HR"/>
        </w:rPr>
        <w:t>Priložene računovodstvene politike i bilješke sastavni su dio ovih financijskih izvještaja.</w:t>
      </w:r>
    </w:p>
    <w:bookmarkEnd w:id="218"/>
    <w:tbl>
      <w:tblPr>
        <w:tblpPr w:leftFromText="180" w:rightFromText="180" w:vertAnchor="page" w:horzAnchor="margin" w:tblpXSpec="right" w:tblpY="2602"/>
        <w:tblW w:w="5294" w:type="pct"/>
        <w:tblLayout w:type="fixed"/>
        <w:tblCellMar>
          <w:left w:w="120" w:type="dxa"/>
          <w:right w:w="120" w:type="dxa"/>
        </w:tblCellMar>
        <w:tblLook w:val="0000" w:firstRow="0" w:lastRow="0" w:firstColumn="0" w:lastColumn="0" w:noHBand="0" w:noVBand="0"/>
      </w:tblPr>
      <w:tblGrid>
        <w:gridCol w:w="2691"/>
        <w:gridCol w:w="1141"/>
        <w:gridCol w:w="1133"/>
        <w:gridCol w:w="1276"/>
        <w:gridCol w:w="1417"/>
        <w:gridCol w:w="1133"/>
        <w:gridCol w:w="1415"/>
      </w:tblGrid>
      <w:tr w:rsidR="00E14286" w:rsidRPr="00B91D09" w14:paraId="55281798" w14:textId="77777777" w:rsidTr="00030267">
        <w:trPr>
          <w:trHeight w:val="783"/>
        </w:trPr>
        <w:tc>
          <w:tcPr>
            <w:tcW w:w="1318" w:type="pct"/>
          </w:tcPr>
          <w:p w14:paraId="58848D78" w14:textId="77777777" w:rsidR="00CB06AA" w:rsidRPr="00B91D09" w:rsidRDefault="00CB06AA" w:rsidP="00A3150E">
            <w:pPr>
              <w:pStyle w:val="TT"/>
              <w:rPr>
                <w:rFonts w:cs="Arial"/>
                <w:b/>
                <w:iCs/>
                <w:color w:val="000000" w:themeColor="text1"/>
                <w:sz w:val="18"/>
                <w:szCs w:val="18"/>
                <w:lang w:val="hr-HR"/>
              </w:rPr>
            </w:pPr>
          </w:p>
        </w:tc>
        <w:tc>
          <w:tcPr>
            <w:tcW w:w="559" w:type="pct"/>
            <w:vAlign w:val="bottom"/>
          </w:tcPr>
          <w:p w14:paraId="703411A7" w14:textId="77777777" w:rsidR="00CB06AA" w:rsidRPr="00B91D09" w:rsidRDefault="00CB06AA" w:rsidP="00A3150E">
            <w:pPr>
              <w:pStyle w:val="TT"/>
              <w:jc w:val="right"/>
              <w:rPr>
                <w:rFonts w:cs="Arial"/>
                <w:b/>
                <w:iCs/>
                <w:color w:val="000000" w:themeColor="text1"/>
                <w:sz w:val="18"/>
                <w:szCs w:val="18"/>
                <w:lang w:val="hr-HR"/>
              </w:rPr>
            </w:pPr>
            <w:bookmarkStart w:id="219" w:name="_Toc67326846"/>
            <w:r w:rsidRPr="00B91D09">
              <w:rPr>
                <w:rFonts w:cs="Arial"/>
                <w:b/>
                <w:iCs/>
                <w:color w:val="000000" w:themeColor="text1"/>
                <w:sz w:val="18"/>
                <w:szCs w:val="18"/>
                <w:lang w:val="hr-HR"/>
              </w:rPr>
              <w:t>Osnivački</w:t>
            </w:r>
            <w:bookmarkEnd w:id="219"/>
            <w:r w:rsidRPr="00B91D09">
              <w:rPr>
                <w:rFonts w:cs="Arial"/>
                <w:b/>
                <w:iCs/>
                <w:color w:val="000000" w:themeColor="text1"/>
                <w:sz w:val="18"/>
                <w:szCs w:val="18"/>
                <w:lang w:val="hr-HR"/>
              </w:rPr>
              <w:t xml:space="preserve"> </w:t>
            </w:r>
          </w:p>
          <w:p w14:paraId="18962470" w14:textId="77777777" w:rsidR="00CB06AA" w:rsidRPr="00B91D09" w:rsidRDefault="00CB06AA" w:rsidP="00A3150E">
            <w:pPr>
              <w:pStyle w:val="TT"/>
              <w:jc w:val="right"/>
              <w:rPr>
                <w:rFonts w:cs="Arial"/>
                <w:b/>
                <w:iCs/>
                <w:color w:val="000000" w:themeColor="text1"/>
                <w:sz w:val="18"/>
                <w:szCs w:val="18"/>
                <w:lang w:val="hr-HR"/>
              </w:rPr>
            </w:pPr>
            <w:bookmarkStart w:id="220" w:name="_Toc67326847"/>
            <w:r w:rsidRPr="00B91D09">
              <w:rPr>
                <w:rFonts w:cs="Arial"/>
                <w:b/>
                <w:iCs/>
                <w:color w:val="000000" w:themeColor="text1"/>
                <w:sz w:val="18"/>
                <w:szCs w:val="18"/>
                <w:lang w:val="hr-HR"/>
              </w:rPr>
              <w:t>kapital</w:t>
            </w:r>
            <w:bookmarkEnd w:id="220"/>
          </w:p>
        </w:tc>
        <w:tc>
          <w:tcPr>
            <w:tcW w:w="555" w:type="pct"/>
            <w:vAlign w:val="bottom"/>
          </w:tcPr>
          <w:p w14:paraId="53009E66" w14:textId="77777777" w:rsidR="00CB06AA" w:rsidRPr="00B91D09" w:rsidRDefault="00CB06AA" w:rsidP="00A3150E">
            <w:pPr>
              <w:pStyle w:val="TT"/>
              <w:jc w:val="right"/>
              <w:rPr>
                <w:rFonts w:cs="Arial"/>
                <w:b/>
                <w:iCs/>
                <w:color w:val="000000" w:themeColor="text1"/>
                <w:sz w:val="18"/>
                <w:szCs w:val="18"/>
                <w:lang w:val="hr-HR"/>
              </w:rPr>
            </w:pPr>
            <w:r w:rsidRPr="00B91D09">
              <w:rPr>
                <w:rFonts w:cs="Arial"/>
                <w:b/>
                <w:iCs/>
                <w:color w:val="000000" w:themeColor="text1"/>
                <w:sz w:val="18"/>
                <w:szCs w:val="18"/>
                <w:lang w:val="hr-HR"/>
              </w:rPr>
              <w:t xml:space="preserve">  </w:t>
            </w:r>
            <w:bookmarkStart w:id="221" w:name="_Toc67326848"/>
            <w:r w:rsidRPr="00B91D09">
              <w:rPr>
                <w:rFonts w:cs="Arial"/>
                <w:b/>
                <w:iCs/>
                <w:color w:val="000000" w:themeColor="text1"/>
                <w:sz w:val="18"/>
                <w:szCs w:val="18"/>
                <w:lang w:val="hr-HR"/>
              </w:rPr>
              <w:t>Zadržana</w:t>
            </w:r>
            <w:bookmarkEnd w:id="221"/>
            <w:r w:rsidRPr="00B91D09">
              <w:rPr>
                <w:rFonts w:cs="Arial"/>
                <w:b/>
                <w:iCs/>
                <w:color w:val="000000" w:themeColor="text1"/>
                <w:sz w:val="18"/>
                <w:szCs w:val="18"/>
                <w:lang w:val="hr-HR"/>
              </w:rPr>
              <w:t xml:space="preserve"> </w:t>
            </w:r>
          </w:p>
          <w:p w14:paraId="59C9945B" w14:textId="77777777" w:rsidR="00CB06AA" w:rsidRPr="00B91D09" w:rsidRDefault="00CB06AA" w:rsidP="00A3150E">
            <w:pPr>
              <w:pStyle w:val="TT"/>
              <w:jc w:val="right"/>
              <w:rPr>
                <w:rFonts w:cs="Arial"/>
                <w:b/>
                <w:iCs/>
                <w:color w:val="000000" w:themeColor="text1"/>
                <w:sz w:val="18"/>
                <w:szCs w:val="18"/>
                <w:lang w:val="hr-HR"/>
              </w:rPr>
            </w:pPr>
            <w:bookmarkStart w:id="222" w:name="_Toc67326849"/>
            <w:r w:rsidRPr="00B91D09">
              <w:rPr>
                <w:rFonts w:cs="Arial"/>
                <w:b/>
                <w:iCs/>
                <w:color w:val="000000" w:themeColor="text1"/>
                <w:sz w:val="18"/>
                <w:szCs w:val="18"/>
                <w:lang w:val="hr-HR"/>
              </w:rPr>
              <w:t>dobit i rezerve</w:t>
            </w:r>
            <w:bookmarkEnd w:id="222"/>
          </w:p>
        </w:tc>
        <w:tc>
          <w:tcPr>
            <w:tcW w:w="625" w:type="pct"/>
            <w:vAlign w:val="bottom"/>
          </w:tcPr>
          <w:p w14:paraId="254D5714" w14:textId="77777777" w:rsidR="00CB06AA" w:rsidRPr="00B91D09" w:rsidRDefault="00CB06AA" w:rsidP="00A3150E">
            <w:pPr>
              <w:pStyle w:val="TT"/>
              <w:jc w:val="right"/>
              <w:rPr>
                <w:rFonts w:cs="Arial"/>
                <w:b/>
                <w:iCs/>
                <w:color w:val="000000" w:themeColor="text1"/>
                <w:sz w:val="18"/>
                <w:szCs w:val="18"/>
                <w:lang w:val="hr-HR"/>
              </w:rPr>
            </w:pPr>
            <w:bookmarkStart w:id="223" w:name="_Toc67326850"/>
            <w:r w:rsidRPr="00B91D09">
              <w:rPr>
                <w:rFonts w:cs="Arial"/>
                <w:b/>
                <w:iCs/>
                <w:color w:val="000000" w:themeColor="text1"/>
                <w:sz w:val="18"/>
                <w:szCs w:val="18"/>
                <w:lang w:val="hr-HR"/>
              </w:rPr>
              <w:t>Ostale rezerve</w:t>
            </w:r>
            <w:bookmarkEnd w:id="223"/>
          </w:p>
        </w:tc>
        <w:tc>
          <w:tcPr>
            <w:tcW w:w="694" w:type="pct"/>
            <w:vAlign w:val="bottom"/>
          </w:tcPr>
          <w:p w14:paraId="231262F3" w14:textId="77777777" w:rsidR="00CB06AA" w:rsidRPr="00B91D09" w:rsidRDefault="00CB06AA" w:rsidP="00A3150E">
            <w:pPr>
              <w:pStyle w:val="TT"/>
              <w:jc w:val="right"/>
              <w:rPr>
                <w:rFonts w:cs="Arial"/>
                <w:b/>
                <w:iCs/>
                <w:color w:val="000000" w:themeColor="text1"/>
                <w:sz w:val="18"/>
                <w:szCs w:val="18"/>
                <w:lang w:val="hr-HR"/>
              </w:rPr>
            </w:pPr>
            <w:bookmarkStart w:id="224" w:name="_Toc67326851"/>
            <w:r w:rsidRPr="00B91D09">
              <w:rPr>
                <w:rFonts w:cs="Arial"/>
                <w:b/>
                <w:iCs/>
                <w:color w:val="000000" w:themeColor="text1"/>
                <w:sz w:val="18"/>
                <w:szCs w:val="18"/>
                <w:lang w:val="hr-HR"/>
              </w:rPr>
              <w:t>Neto dobit</w:t>
            </w:r>
            <w:bookmarkEnd w:id="224"/>
            <w:r w:rsidRPr="00B91D09">
              <w:rPr>
                <w:rFonts w:cs="Arial"/>
                <w:b/>
                <w:iCs/>
                <w:color w:val="000000" w:themeColor="text1"/>
                <w:sz w:val="18"/>
                <w:szCs w:val="18"/>
                <w:lang w:val="hr-HR"/>
              </w:rPr>
              <w:t xml:space="preserve"> </w:t>
            </w:r>
          </w:p>
          <w:p w14:paraId="136ABF19" w14:textId="77777777" w:rsidR="00CB06AA" w:rsidRPr="00B91D09" w:rsidRDefault="00CB06AA" w:rsidP="00A3150E">
            <w:pPr>
              <w:pStyle w:val="TT"/>
              <w:jc w:val="right"/>
              <w:rPr>
                <w:rFonts w:cs="Arial"/>
                <w:b/>
                <w:iCs/>
                <w:color w:val="000000" w:themeColor="text1"/>
                <w:sz w:val="18"/>
                <w:szCs w:val="18"/>
                <w:lang w:val="hr-HR"/>
              </w:rPr>
            </w:pPr>
            <w:bookmarkStart w:id="225" w:name="_Toc67326852"/>
            <w:r w:rsidRPr="00B91D09">
              <w:rPr>
                <w:rFonts w:cs="Arial"/>
                <w:b/>
                <w:iCs/>
                <w:color w:val="000000" w:themeColor="text1"/>
                <w:sz w:val="18"/>
                <w:szCs w:val="18"/>
                <w:lang w:val="hr-HR"/>
              </w:rPr>
              <w:t>tekuće godine</w:t>
            </w:r>
            <w:bookmarkEnd w:id="225"/>
          </w:p>
        </w:tc>
        <w:tc>
          <w:tcPr>
            <w:tcW w:w="555" w:type="pct"/>
          </w:tcPr>
          <w:p w14:paraId="0131EC1E" w14:textId="77777777" w:rsidR="00CB06AA" w:rsidRPr="00B91D09" w:rsidRDefault="00CB06AA" w:rsidP="00A3150E">
            <w:pPr>
              <w:pStyle w:val="TT"/>
              <w:jc w:val="right"/>
              <w:rPr>
                <w:rFonts w:cs="Arial"/>
                <w:b/>
                <w:iCs/>
                <w:color w:val="000000" w:themeColor="text1"/>
                <w:sz w:val="18"/>
                <w:szCs w:val="18"/>
                <w:lang w:val="hr-HR"/>
              </w:rPr>
            </w:pPr>
          </w:p>
          <w:p w14:paraId="733BD9B1" w14:textId="77777777" w:rsidR="00CB06AA" w:rsidRPr="00B91D09" w:rsidRDefault="00CB06AA" w:rsidP="00A3150E">
            <w:pPr>
              <w:pStyle w:val="TT"/>
              <w:jc w:val="right"/>
              <w:rPr>
                <w:rFonts w:cs="Arial"/>
                <w:b/>
                <w:iCs/>
                <w:color w:val="000000" w:themeColor="text1"/>
                <w:sz w:val="18"/>
                <w:szCs w:val="18"/>
                <w:lang w:val="hr-HR"/>
              </w:rPr>
            </w:pPr>
            <w:bookmarkStart w:id="226" w:name="_Toc67326853"/>
            <w:r w:rsidRPr="00B91D09">
              <w:rPr>
                <w:rFonts w:cs="Arial"/>
                <w:b/>
                <w:iCs/>
                <w:color w:val="000000" w:themeColor="text1"/>
                <w:sz w:val="18"/>
                <w:szCs w:val="18"/>
                <w:lang w:val="hr-HR"/>
              </w:rPr>
              <w:t>Garantni</w:t>
            </w:r>
            <w:bookmarkEnd w:id="226"/>
            <w:r w:rsidRPr="00B91D09">
              <w:rPr>
                <w:rFonts w:cs="Arial"/>
                <w:b/>
                <w:iCs/>
                <w:color w:val="000000" w:themeColor="text1"/>
                <w:sz w:val="18"/>
                <w:szCs w:val="18"/>
                <w:lang w:val="hr-HR"/>
              </w:rPr>
              <w:t xml:space="preserve"> </w:t>
            </w:r>
          </w:p>
          <w:p w14:paraId="5A1B4E3E" w14:textId="77777777" w:rsidR="00CB06AA" w:rsidRPr="00B91D09" w:rsidRDefault="00CB06AA" w:rsidP="00A3150E">
            <w:pPr>
              <w:pStyle w:val="TT"/>
              <w:jc w:val="right"/>
              <w:rPr>
                <w:rFonts w:cs="Arial"/>
                <w:b/>
                <w:iCs/>
                <w:color w:val="000000" w:themeColor="text1"/>
                <w:sz w:val="18"/>
                <w:szCs w:val="18"/>
                <w:lang w:val="hr-HR"/>
              </w:rPr>
            </w:pPr>
            <w:bookmarkStart w:id="227" w:name="_Toc67326854"/>
            <w:r w:rsidRPr="00B91D09">
              <w:rPr>
                <w:rFonts w:cs="Arial"/>
                <w:b/>
                <w:iCs/>
                <w:color w:val="000000" w:themeColor="text1"/>
                <w:sz w:val="18"/>
                <w:szCs w:val="18"/>
                <w:lang w:val="hr-HR"/>
              </w:rPr>
              <w:t>fond</w:t>
            </w:r>
            <w:bookmarkEnd w:id="227"/>
          </w:p>
        </w:tc>
        <w:tc>
          <w:tcPr>
            <w:tcW w:w="693" w:type="pct"/>
            <w:vAlign w:val="bottom"/>
          </w:tcPr>
          <w:p w14:paraId="649577F6" w14:textId="77777777" w:rsidR="00CB06AA" w:rsidRPr="00B91D09" w:rsidRDefault="00CB06AA" w:rsidP="00A3150E">
            <w:pPr>
              <w:pStyle w:val="TT"/>
              <w:jc w:val="right"/>
              <w:rPr>
                <w:rFonts w:cs="Arial"/>
                <w:b/>
                <w:iCs/>
                <w:color w:val="000000" w:themeColor="text1"/>
                <w:sz w:val="18"/>
                <w:szCs w:val="18"/>
                <w:lang w:val="hr-HR"/>
              </w:rPr>
            </w:pPr>
            <w:bookmarkStart w:id="228" w:name="_Toc67326855"/>
            <w:r w:rsidRPr="00B91D09">
              <w:rPr>
                <w:rFonts w:cs="Arial"/>
                <w:b/>
                <w:iCs/>
                <w:color w:val="000000" w:themeColor="text1"/>
                <w:sz w:val="18"/>
                <w:szCs w:val="18"/>
                <w:lang w:val="hr-HR"/>
              </w:rPr>
              <w:t>Ukupni kapital</w:t>
            </w:r>
            <w:bookmarkEnd w:id="228"/>
            <w:r w:rsidRPr="00B91D09">
              <w:rPr>
                <w:rFonts w:cs="Arial"/>
                <w:b/>
                <w:iCs/>
                <w:color w:val="000000" w:themeColor="text1"/>
                <w:sz w:val="18"/>
                <w:szCs w:val="18"/>
                <w:lang w:val="hr-HR"/>
              </w:rPr>
              <w:t xml:space="preserve"> </w:t>
            </w:r>
          </w:p>
        </w:tc>
      </w:tr>
      <w:tr w:rsidR="00854E0B" w:rsidRPr="00B91D09" w14:paraId="3B4E26C4" w14:textId="77777777" w:rsidTr="00030267">
        <w:trPr>
          <w:trHeight w:val="298"/>
        </w:trPr>
        <w:tc>
          <w:tcPr>
            <w:tcW w:w="1318" w:type="pct"/>
          </w:tcPr>
          <w:p w14:paraId="7E1E0C64" w14:textId="77777777" w:rsidR="00854E0B" w:rsidRPr="00710622" w:rsidRDefault="00854E0B" w:rsidP="00854E0B">
            <w:pPr>
              <w:pStyle w:val="TT"/>
              <w:rPr>
                <w:rFonts w:cs="Arial"/>
                <w:iCs/>
                <w:color w:val="000000" w:themeColor="text1"/>
                <w:sz w:val="18"/>
                <w:szCs w:val="18"/>
                <w:lang w:val="hr-HR"/>
              </w:rPr>
            </w:pPr>
          </w:p>
        </w:tc>
        <w:tc>
          <w:tcPr>
            <w:tcW w:w="559" w:type="pct"/>
          </w:tcPr>
          <w:p w14:paraId="61CE40ED" w14:textId="3586305F" w:rsidR="00854E0B" w:rsidRPr="00710622" w:rsidRDefault="00854E0B" w:rsidP="00854E0B">
            <w:pPr>
              <w:pStyle w:val="TH"/>
              <w:keepLines/>
              <w:spacing w:line="301" w:lineRule="exact"/>
              <w:jc w:val="right"/>
              <w:rPr>
                <w:rFonts w:cs="Arial"/>
                <w:bCs/>
                <w:color w:val="000000" w:themeColor="text1"/>
                <w:sz w:val="18"/>
                <w:szCs w:val="18"/>
                <w:lang w:val="hr-HR"/>
              </w:rPr>
            </w:pPr>
            <w:bookmarkStart w:id="229" w:name="_Toc67326856"/>
            <w:r w:rsidRPr="00710622">
              <w:rPr>
                <w:rFonts w:cs="Arial"/>
                <w:bCs/>
                <w:color w:val="000000" w:themeColor="text1"/>
                <w:sz w:val="18"/>
                <w:szCs w:val="18"/>
                <w:lang w:val="hr-HR"/>
              </w:rPr>
              <w:t>000 eura</w:t>
            </w:r>
            <w:bookmarkEnd w:id="229"/>
          </w:p>
        </w:tc>
        <w:tc>
          <w:tcPr>
            <w:tcW w:w="555" w:type="pct"/>
          </w:tcPr>
          <w:p w14:paraId="409DB3D1" w14:textId="11E47581" w:rsidR="00854E0B" w:rsidRPr="00710622" w:rsidRDefault="00854E0B" w:rsidP="00854E0B">
            <w:pPr>
              <w:pStyle w:val="TH"/>
              <w:keepLines/>
              <w:spacing w:line="301" w:lineRule="exact"/>
              <w:jc w:val="right"/>
              <w:rPr>
                <w:rFonts w:cs="Arial"/>
                <w:bCs/>
                <w:color w:val="000000" w:themeColor="text1"/>
                <w:sz w:val="18"/>
                <w:szCs w:val="18"/>
                <w:lang w:val="hr-HR"/>
              </w:rPr>
            </w:pPr>
            <w:bookmarkStart w:id="230" w:name="_Toc67326857"/>
            <w:r w:rsidRPr="00710622">
              <w:rPr>
                <w:rFonts w:cs="Arial"/>
                <w:bCs/>
                <w:color w:val="000000" w:themeColor="text1"/>
                <w:sz w:val="18"/>
                <w:szCs w:val="18"/>
                <w:lang w:val="hr-HR"/>
              </w:rPr>
              <w:t>000 eura</w:t>
            </w:r>
            <w:bookmarkEnd w:id="230"/>
          </w:p>
        </w:tc>
        <w:tc>
          <w:tcPr>
            <w:tcW w:w="625" w:type="pct"/>
          </w:tcPr>
          <w:p w14:paraId="7D082C18" w14:textId="4A9032B9" w:rsidR="00854E0B" w:rsidRPr="00710622" w:rsidRDefault="00854E0B" w:rsidP="00854E0B">
            <w:pPr>
              <w:pStyle w:val="TH"/>
              <w:keepLines/>
              <w:spacing w:line="301" w:lineRule="exact"/>
              <w:jc w:val="right"/>
              <w:rPr>
                <w:rFonts w:cs="Arial"/>
                <w:bCs/>
                <w:color w:val="000000" w:themeColor="text1"/>
                <w:sz w:val="18"/>
                <w:szCs w:val="18"/>
                <w:lang w:val="hr-HR"/>
              </w:rPr>
            </w:pPr>
            <w:r w:rsidRPr="00710622">
              <w:rPr>
                <w:sz w:val="18"/>
                <w:szCs w:val="18"/>
              </w:rPr>
              <w:t>000 eura</w:t>
            </w:r>
          </w:p>
        </w:tc>
        <w:tc>
          <w:tcPr>
            <w:tcW w:w="694" w:type="pct"/>
          </w:tcPr>
          <w:p w14:paraId="3D908663" w14:textId="4FECC26E" w:rsidR="00854E0B" w:rsidRPr="00710622" w:rsidRDefault="00854E0B" w:rsidP="00854E0B">
            <w:pPr>
              <w:pStyle w:val="TH"/>
              <w:keepLines/>
              <w:spacing w:line="301" w:lineRule="exact"/>
              <w:jc w:val="right"/>
              <w:rPr>
                <w:rFonts w:cs="Arial"/>
                <w:bCs/>
                <w:color w:val="000000" w:themeColor="text1"/>
                <w:sz w:val="18"/>
                <w:szCs w:val="18"/>
                <w:lang w:val="hr-HR"/>
              </w:rPr>
            </w:pPr>
            <w:r w:rsidRPr="00710622">
              <w:rPr>
                <w:sz w:val="18"/>
                <w:szCs w:val="18"/>
              </w:rPr>
              <w:t>000 eura</w:t>
            </w:r>
          </w:p>
        </w:tc>
        <w:tc>
          <w:tcPr>
            <w:tcW w:w="555" w:type="pct"/>
          </w:tcPr>
          <w:p w14:paraId="6C804C91" w14:textId="5B7AF4BF" w:rsidR="00854E0B" w:rsidRPr="00710622" w:rsidRDefault="00854E0B" w:rsidP="00854E0B">
            <w:pPr>
              <w:pStyle w:val="TH"/>
              <w:keepLines/>
              <w:spacing w:line="301" w:lineRule="exact"/>
              <w:jc w:val="right"/>
              <w:rPr>
                <w:rFonts w:cs="Arial"/>
                <w:bCs/>
                <w:color w:val="000000" w:themeColor="text1"/>
                <w:sz w:val="18"/>
                <w:szCs w:val="18"/>
                <w:lang w:val="hr-HR"/>
              </w:rPr>
            </w:pPr>
            <w:r w:rsidRPr="00710622">
              <w:rPr>
                <w:sz w:val="18"/>
                <w:szCs w:val="18"/>
              </w:rPr>
              <w:t>000 eura</w:t>
            </w:r>
          </w:p>
        </w:tc>
        <w:tc>
          <w:tcPr>
            <w:tcW w:w="693" w:type="pct"/>
          </w:tcPr>
          <w:p w14:paraId="11065742" w14:textId="48C9C030" w:rsidR="00854E0B" w:rsidRPr="00710622" w:rsidRDefault="00854E0B" w:rsidP="00854E0B">
            <w:pPr>
              <w:pStyle w:val="TH"/>
              <w:keepLines/>
              <w:spacing w:line="301" w:lineRule="exact"/>
              <w:jc w:val="right"/>
              <w:rPr>
                <w:rFonts w:cs="Arial"/>
                <w:bCs/>
                <w:color w:val="000000" w:themeColor="text1"/>
                <w:sz w:val="18"/>
                <w:szCs w:val="18"/>
                <w:lang w:val="hr-HR"/>
              </w:rPr>
            </w:pPr>
            <w:r w:rsidRPr="00710622">
              <w:rPr>
                <w:sz w:val="18"/>
                <w:szCs w:val="18"/>
              </w:rPr>
              <w:t>000 eura</w:t>
            </w:r>
          </w:p>
        </w:tc>
      </w:tr>
      <w:tr w:rsidR="00E14286" w:rsidRPr="00B91D09" w14:paraId="728256EA" w14:textId="77777777" w:rsidTr="00030267">
        <w:trPr>
          <w:trHeight w:hRule="exact" w:val="284"/>
        </w:trPr>
        <w:tc>
          <w:tcPr>
            <w:tcW w:w="1318" w:type="pct"/>
            <w:vAlign w:val="bottom"/>
          </w:tcPr>
          <w:p w14:paraId="4031F1FD" w14:textId="77777777" w:rsidR="00CB06AA" w:rsidRPr="00B91D09" w:rsidRDefault="00CB06AA" w:rsidP="00353005">
            <w:pPr>
              <w:pStyle w:val="TT"/>
              <w:spacing w:line="140" w:lineRule="exact"/>
              <w:rPr>
                <w:rFonts w:cs="Arial"/>
                <w:iCs/>
                <w:color w:val="000000" w:themeColor="text1"/>
                <w:sz w:val="18"/>
                <w:szCs w:val="18"/>
                <w:lang w:val="hr-HR"/>
              </w:rPr>
            </w:pPr>
          </w:p>
        </w:tc>
        <w:tc>
          <w:tcPr>
            <w:tcW w:w="559" w:type="pct"/>
            <w:tcBorders>
              <w:bottom w:val="single" w:sz="4" w:space="0" w:color="auto"/>
            </w:tcBorders>
            <w:vAlign w:val="bottom"/>
          </w:tcPr>
          <w:p w14:paraId="571D4702" w14:textId="77777777" w:rsidR="00CB06AA" w:rsidRPr="00B91D09" w:rsidRDefault="00CB06AA" w:rsidP="00353005">
            <w:pPr>
              <w:pStyle w:val="TT"/>
              <w:spacing w:line="140" w:lineRule="exact"/>
              <w:jc w:val="right"/>
              <w:rPr>
                <w:rFonts w:cs="Arial"/>
                <w:b/>
                <w:bCs/>
                <w:color w:val="000000" w:themeColor="text1"/>
                <w:sz w:val="18"/>
                <w:szCs w:val="18"/>
                <w:lang w:val="hr-HR"/>
              </w:rPr>
            </w:pPr>
          </w:p>
        </w:tc>
        <w:tc>
          <w:tcPr>
            <w:tcW w:w="555" w:type="pct"/>
            <w:tcBorders>
              <w:bottom w:val="single" w:sz="4" w:space="0" w:color="auto"/>
            </w:tcBorders>
            <w:vAlign w:val="bottom"/>
          </w:tcPr>
          <w:p w14:paraId="1939F83D" w14:textId="77777777" w:rsidR="00CB06AA" w:rsidRPr="00B91D09" w:rsidRDefault="00CB06AA" w:rsidP="00353005">
            <w:pPr>
              <w:pStyle w:val="TT"/>
              <w:spacing w:line="140" w:lineRule="exact"/>
              <w:jc w:val="right"/>
              <w:rPr>
                <w:rFonts w:cs="Arial"/>
                <w:b/>
                <w:bCs/>
                <w:color w:val="000000" w:themeColor="text1"/>
                <w:sz w:val="18"/>
                <w:szCs w:val="18"/>
                <w:lang w:val="hr-HR"/>
              </w:rPr>
            </w:pPr>
          </w:p>
        </w:tc>
        <w:tc>
          <w:tcPr>
            <w:tcW w:w="625" w:type="pct"/>
            <w:tcBorders>
              <w:bottom w:val="single" w:sz="4" w:space="0" w:color="auto"/>
            </w:tcBorders>
            <w:vAlign w:val="bottom"/>
          </w:tcPr>
          <w:p w14:paraId="5FF4EDD6" w14:textId="77777777" w:rsidR="00CB06AA" w:rsidRPr="00B91D09" w:rsidRDefault="00CB06AA" w:rsidP="00353005">
            <w:pPr>
              <w:pStyle w:val="TT"/>
              <w:spacing w:line="140" w:lineRule="exact"/>
              <w:jc w:val="right"/>
              <w:rPr>
                <w:rFonts w:cs="Arial"/>
                <w:b/>
                <w:bCs/>
                <w:color w:val="000000" w:themeColor="text1"/>
                <w:sz w:val="18"/>
                <w:szCs w:val="18"/>
                <w:lang w:val="hr-HR"/>
              </w:rPr>
            </w:pPr>
          </w:p>
        </w:tc>
        <w:tc>
          <w:tcPr>
            <w:tcW w:w="694" w:type="pct"/>
            <w:tcBorders>
              <w:bottom w:val="single" w:sz="4" w:space="0" w:color="auto"/>
            </w:tcBorders>
            <w:vAlign w:val="bottom"/>
          </w:tcPr>
          <w:p w14:paraId="525514FD" w14:textId="77777777" w:rsidR="00CB06AA" w:rsidRPr="00B91D09" w:rsidRDefault="00CB06AA" w:rsidP="00353005">
            <w:pPr>
              <w:pStyle w:val="TT"/>
              <w:spacing w:line="140" w:lineRule="exact"/>
              <w:jc w:val="right"/>
              <w:rPr>
                <w:rFonts w:cs="Arial"/>
                <w:b/>
                <w:bCs/>
                <w:color w:val="000000" w:themeColor="text1"/>
                <w:sz w:val="18"/>
                <w:szCs w:val="18"/>
                <w:lang w:val="hr-HR"/>
              </w:rPr>
            </w:pPr>
          </w:p>
        </w:tc>
        <w:tc>
          <w:tcPr>
            <w:tcW w:w="555" w:type="pct"/>
            <w:tcBorders>
              <w:bottom w:val="single" w:sz="4" w:space="0" w:color="auto"/>
            </w:tcBorders>
            <w:vAlign w:val="bottom"/>
          </w:tcPr>
          <w:p w14:paraId="25131D7B" w14:textId="77777777" w:rsidR="00CB06AA" w:rsidRPr="00B91D09" w:rsidRDefault="00CB06AA" w:rsidP="00353005">
            <w:pPr>
              <w:pStyle w:val="TT"/>
              <w:spacing w:line="140" w:lineRule="exact"/>
              <w:jc w:val="right"/>
              <w:rPr>
                <w:rFonts w:cs="Arial"/>
                <w:b/>
                <w:bCs/>
                <w:color w:val="000000" w:themeColor="text1"/>
                <w:sz w:val="18"/>
                <w:szCs w:val="18"/>
                <w:lang w:val="hr-HR"/>
              </w:rPr>
            </w:pPr>
          </w:p>
        </w:tc>
        <w:tc>
          <w:tcPr>
            <w:tcW w:w="693" w:type="pct"/>
            <w:tcBorders>
              <w:bottom w:val="single" w:sz="4" w:space="0" w:color="auto"/>
            </w:tcBorders>
            <w:vAlign w:val="bottom"/>
          </w:tcPr>
          <w:p w14:paraId="695EBCEA" w14:textId="77777777" w:rsidR="00CB06AA" w:rsidRPr="00B91D09" w:rsidRDefault="00CB06AA" w:rsidP="00353005">
            <w:pPr>
              <w:pStyle w:val="TT"/>
              <w:spacing w:line="140" w:lineRule="exact"/>
              <w:jc w:val="right"/>
              <w:rPr>
                <w:rFonts w:cs="Arial"/>
                <w:b/>
                <w:bCs/>
                <w:color w:val="000000" w:themeColor="text1"/>
                <w:sz w:val="18"/>
                <w:szCs w:val="18"/>
                <w:lang w:val="hr-HR"/>
              </w:rPr>
            </w:pPr>
          </w:p>
        </w:tc>
      </w:tr>
      <w:tr w:rsidR="00757BD6" w:rsidRPr="00B91D09" w14:paraId="5A23EC8C" w14:textId="77777777" w:rsidTr="003E408A">
        <w:trPr>
          <w:trHeight w:val="340"/>
        </w:trPr>
        <w:tc>
          <w:tcPr>
            <w:tcW w:w="1318" w:type="pct"/>
            <w:vAlign w:val="bottom"/>
          </w:tcPr>
          <w:p w14:paraId="0D4D3D28" w14:textId="19A187BD" w:rsidR="00757BD6" w:rsidRPr="00B91D09" w:rsidRDefault="00757BD6" w:rsidP="00757BD6">
            <w:pPr>
              <w:pStyle w:val="TT"/>
              <w:spacing w:line="240" w:lineRule="exact"/>
              <w:rPr>
                <w:rFonts w:cs="Arial"/>
                <w:b/>
                <w:iCs/>
                <w:color w:val="000000" w:themeColor="text1"/>
                <w:sz w:val="18"/>
                <w:szCs w:val="18"/>
                <w:lang w:val="hr-HR"/>
              </w:rPr>
            </w:pPr>
            <w:r>
              <w:rPr>
                <w:rFonts w:cs="Arial"/>
                <w:b/>
                <w:iCs/>
                <w:color w:val="000000" w:themeColor="text1"/>
                <w:sz w:val="18"/>
                <w:szCs w:val="18"/>
                <w:lang w:val="hr-HR"/>
              </w:rPr>
              <w:t>Stanje 1. siječnja 2024.</w:t>
            </w:r>
          </w:p>
        </w:tc>
        <w:tc>
          <w:tcPr>
            <w:tcW w:w="559" w:type="pct"/>
            <w:tcBorders>
              <w:left w:val="nil"/>
              <w:bottom w:val="single" w:sz="12" w:space="0" w:color="auto"/>
              <w:right w:val="nil"/>
            </w:tcBorders>
            <w:vAlign w:val="bottom"/>
          </w:tcPr>
          <w:p w14:paraId="672FDB9B" w14:textId="2A976F2A" w:rsidR="00757BD6" w:rsidRPr="00091FD6" w:rsidRDefault="00757BD6" w:rsidP="00757BD6">
            <w:pPr>
              <w:pStyle w:val="TT"/>
              <w:jc w:val="right"/>
              <w:rPr>
                <w:rFonts w:cs="Arial"/>
                <w:b/>
                <w:bCs/>
                <w:iCs/>
                <w:color w:val="000000" w:themeColor="text1"/>
                <w:sz w:val="18"/>
                <w:szCs w:val="18"/>
                <w:lang w:val="hr-HR"/>
              </w:rPr>
            </w:pPr>
            <w:r>
              <w:rPr>
                <w:rFonts w:cs="Arial"/>
                <w:b/>
                <w:color w:val="000000" w:themeColor="text1"/>
                <w:sz w:val="18"/>
                <w:szCs w:val="18"/>
                <w:lang w:val="hr-HR"/>
              </w:rPr>
              <w:t>958.889</w:t>
            </w:r>
          </w:p>
        </w:tc>
        <w:tc>
          <w:tcPr>
            <w:tcW w:w="555" w:type="pct"/>
            <w:tcBorders>
              <w:left w:val="nil"/>
              <w:bottom w:val="single" w:sz="12" w:space="0" w:color="auto"/>
              <w:right w:val="nil"/>
            </w:tcBorders>
            <w:vAlign w:val="bottom"/>
          </w:tcPr>
          <w:p w14:paraId="3208AC5D" w14:textId="52995F96" w:rsidR="00757BD6" w:rsidRPr="00091FD6" w:rsidRDefault="00757BD6" w:rsidP="00757BD6">
            <w:pPr>
              <w:pStyle w:val="TT"/>
              <w:jc w:val="right"/>
              <w:rPr>
                <w:rFonts w:cs="Arial"/>
                <w:b/>
                <w:bCs/>
                <w:iCs/>
                <w:color w:val="000000" w:themeColor="text1"/>
                <w:sz w:val="18"/>
                <w:szCs w:val="18"/>
                <w:lang w:val="hr-HR"/>
              </w:rPr>
            </w:pPr>
            <w:r>
              <w:rPr>
                <w:rFonts w:cs="Arial"/>
                <w:b/>
                <w:color w:val="000000" w:themeColor="text1"/>
                <w:sz w:val="18"/>
                <w:szCs w:val="18"/>
                <w:lang w:val="hr-HR"/>
              </w:rPr>
              <w:t>468.998</w:t>
            </w:r>
          </w:p>
        </w:tc>
        <w:tc>
          <w:tcPr>
            <w:tcW w:w="625" w:type="pct"/>
            <w:tcBorders>
              <w:left w:val="nil"/>
              <w:bottom w:val="single" w:sz="12" w:space="0" w:color="auto"/>
              <w:right w:val="nil"/>
            </w:tcBorders>
            <w:vAlign w:val="bottom"/>
          </w:tcPr>
          <w:p w14:paraId="11C94A93" w14:textId="2F09461E" w:rsidR="00757BD6" w:rsidRPr="00091FD6" w:rsidRDefault="00757BD6" w:rsidP="00757BD6">
            <w:pPr>
              <w:pStyle w:val="TT"/>
              <w:jc w:val="right"/>
              <w:rPr>
                <w:rFonts w:cs="Arial"/>
                <w:b/>
                <w:bCs/>
                <w:iCs/>
                <w:color w:val="000000" w:themeColor="text1"/>
                <w:sz w:val="18"/>
                <w:szCs w:val="18"/>
                <w:lang w:val="hr-HR"/>
              </w:rPr>
            </w:pPr>
            <w:r>
              <w:rPr>
                <w:rFonts w:cs="Arial"/>
                <w:b/>
                <w:color w:val="000000" w:themeColor="text1"/>
                <w:sz w:val="18"/>
                <w:szCs w:val="18"/>
                <w:lang w:val="hr-HR"/>
              </w:rPr>
              <w:t>(1.577)</w:t>
            </w:r>
          </w:p>
        </w:tc>
        <w:tc>
          <w:tcPr>
            <w:tcW w:w="694" w:type="pct"/>
            <w:tcBorders>
              <w:left w:val="nil"/>
              <w:bottom w:val="single" w:sz="12" w:space="0" w:color="auto"/>
              <w:right w:val="nil"/>
            </w:tcBorders>
            <w:vAlign w:val="bottom"/>
          </w:tcPr>
          <w:p w14:paraId="723E9442" w14:textId="01ECAFD3" w:rsidR="00757BD6" w:rsidRPr="00091FD6" w:rsidRDefault="00757BD6" w:rsidP="00757BD6">
            <w:pPr>
              <w:pStyle w:val="TT"/>
              <w:jc w:val="right"/>
              <w:rPr>
                <w:rFonts w:cs="Arial"/>
                <w:b/>
                <w:bCs/>
                <w:iCs/>
                <w:color w:val="000000" w:themeColor="text1"/>
                <w:sz w:val="18"/>
                <w:szCs w:val="18"/>
                <w:lang w:val="hr-HR"/>
              </w:rPr>
            </w:pPr>
            <w:r>
              <w:rPr>
                <w:rFonts w:cs="Arial"/>
                <w:b/>
                <w:color w:val="000000" w:themeColor="text1"/>
                <w:sz w:val="18"/>
                <w:szCs w:val="18"/>
                <w:lang w:val="hr-HR"/>
              </w:rPr>
              <w:t>29.947</w:t>
            </w:r>
          </w:p>
        </w:tc>
        <w:tc>
          <w:tcPr>
            <w:tcW w:w="555" w:type="pct"/>
            <w:tcBorders>
              <w:left w:val="nil"/>
              <w:bottom w:val="single" w:sz="12" w:space="0" w:color="auto"/>
              <w:right w:val="nil"/>
            </w:tcBorders>
            <w:vAlign w:val="bottom"/>
          </w:tcPr>
          <w:p w14:paraId="65CAA448" w14:textId="5C635710" w:rsidR="00757BD6" w:rsidRPr="00091FD6" w:rsidRDefault="00757BD6" w:rsidP="00757BD6">
            <w:pPr>
              <w:pStyle w:val="TT"/>
              <w:jc w:val="right"/>
              <w:rPr>
                <w:rFonts w:cs="Arial"/>
                <w:b/>
                <w:bCs/>
                <w:color w:val="000000" w:themeColor="text1"/>
                <w:sz w:val="18"/>
                <w:szCs w:val="18"/>
                <w:lang w:val="hr-HR"/>
              </w:rPr>
            </w:pPr>
            <w:r>
              <w:rPr>
                <w:rFonts w:cs="Arial"/>
                <w:b/>
                <w:color w:val="000000" w:themeColor="text1"/>
                <w:sz w:val="18"/>
                <w:szCs w:val="18"/>
                <w:lang w:val="hr-HR"/>
              </w:rPr>
              <w:t>1.638</w:t>
            </w:r>
          </w:p>
        </w:tc>
        <w:tc>
          <w:tcPr>
            <w:tcW w:w="693" w:type="pct"/>
            <w:tcBorders>
              <w:left w:val="nil"/>
              <w:bottom w:val="single" w:sz="12" w:space="0" w:color="auto"/>
              <w:right w:val="nil"/>
            </w:tcBorders>
            <w:vAlign w:val="bottom"/>
          </w:tcPr>
          <w:p w14:paraId="2A0D452F" w14:textId="7E357F79" w:rsidR="00757BD6" w:rsidRPr="00091FD6" w:rsidRDefault="00757BD6" w:rsidP="00757BD6">
            <w:pPr>
              <w:pStyle w:val="TT"/>
              <w:jc w:val="right"/>
              <w:rPr>
                <w:rFonts w:cs="Arial"/>
                <w:b/>
                <w:bCs/>
                <w:iCs/>
                <w:color w:val="000000" w:themeColor="text1"/>
                <w:sz w:val="18"/>
                <w:szCs w:val="18"/>
                <w:lang w:val="hr-HR"/>
              </w:rPr>
            </w:pPr>
            <w:r>
              <w:rPr>
                <w:rFonts w:cs="Arial"/>
                <w:b/>
                <w:color w:val="000000" w:themeColor="text1"/>
                <w:sz w:val="18"/>
                <w:szCs w:val="18"/>
                <w:lang w:val="hr-HR"/>
              </w:rPr>
              <w:t>1.457.895</w:t>
            </w:r>
          </w:p>
        </w:tc>
      </w:tr>
      <w:tr w:rsidR="00757BD6" w:rsidRPr="00B91D09" w14:paraId="6523A7DC" w14:textId="77777777" w:rsidTr="003E408A">
        <w:trPr>
          <w:trHeight w:val="77"/>
        </w:trPr>
        <w:tc>
          <w:tcPr>
            <w:tcW w:w="1318" w:type="pct"/>
            <w:vAlign w:val="bottom"/>
          </w:tcPr>
          <w:p w14:paraId="2F3693D9" w14:textId="6BFE49F8" w:rsidR="00757BD6" w:rsidRPr="00B91D09" w:rsidRDefault="00757BD6" w:rsidP="00757BD6">
            <w:pPr>
              <w:pStyle w:val="TT"/>
              <w:spacing w:line="240" w:lineRule="exact"/>
              <w:rPr>
                <w:rFonts w:cs="Arial"/>
                <w:iCs/>
                <w:color w:val="000000" w:themeColor="text1"/>
                <w:sz w:val="18"/>
                <w:szCs w:val="18"/>
                <w:lang w:val="hr-HR"/>
              </w:rPr>
            </w:pPr>
            <w:r w:rsidRPr="00B91D09">
              <w:rPr>
                <w:rFonts w:cs="Arial"/>
                <w:iCs/>
                <w:color w:val="000000" w:themeColor="text1"/>
                <w:sz w:val="18"/>
                <w:szCs w:val="18"/>
                <w:lang w:val="hr-HR"/>
              </w:rPr>
              <w:t>Dobit tekuće godine</w:t>
            </w:r>
          </w:p>
        </w:tc>
        <w:tc>
          <w:tcPr>
            <w:tcW w:w="559" w:type="pct"/>
            <w:tcBorders>
              <w:top w:val="single" w:sz="12" w:space="0" w:color="auto"/>
              <w:left w:val="nil"/>
              <w:bottom w:val="nil"/>
              <w:right w:val="nil"/>
            </w:tcBorders>
            <w:vAlign w:val="bottom"/>
          </w:tcPr>
          <w:p w14:paraId="5BD2AF44" w14:textId="66F263A4" w:rsidR="00757BD6" w:rsidRPr="00091FD6" w:rsidRDefault="00757BD6" w:rsidP="00757BD6">
            <w:pPr>
              <w:pStyle w:val="TT"/>
              <w:jc w:val="right"/>
              <w:rPr>
                <w:rFonts w:cs="Arial"/>
                <w:iCs/>
                <w:color w:val="000000" w:themeColor="text1"/>
                <w:sz w:val="18"/>
                <w:szCs w:val="18"/>
                <w:lang w:val="hr-HR"/>
              </w:rPr>
            </w:pPr>
            <w:r>
              <w:rPr>
                <w:rFonts w:cs="Arial"/>
                <w:color w:val="000000" w:themeColor="text1"/>
                <w:sz w:val="18"/>
                <w:szCs w:val="18"/>
                <w:lang w:val="hr-HR"/>
              </w:rPr>
              <w:t>-</w:t>
            </w:r>
          </w:p>
        </w:tc>
        <w:tc>
          <w:tcPr>
            <w:tcW w:w="555" w:type="pct"/>
            <w:tcBorders>
              <w:top w:val="single" w:sz="12" w:space="0" w:color="auto"/>
              <w:left w:val="nil"/>
              <w:bottom w:val="nil"/>
              <w:right w:val="nil"/>
            </w:tcBorders>
            <w:vAlign w:val="bottom"/>
          </w:tcPr>
          <w:p w14:paraId="3C9AAFD3" w14:textId="2BFC3B04" w:rsidR="00757BD6" w:rsidRPr="00091FD6" w:rsidRDefault="00757BD6" w:rsidP="00757BD6">
            <w:pPr>
              <w:pStyle w:val="TT"/>
              <w:jc w:val="right"/>
              <w:rPr>
                <w:rFonts w:cs="Arial"/>
                <w:iCs/>
                <w:color w:val="000000" w:themeColor="text1"/>
                <w:sz w:val="18"/>
                <w:szCs w:val="18"/>
                <w:lang w:val="hr-HR"/>
              </w:rPr>
            </w:pPr>
            <w:r>
              <w:rPr>
                <w:rFonts w:cs="Arial"/>
                <w:color w:val="000000" w:themeColor="text1"/>
                <w:sz w:val="18"/>
                <w:szCs w:val="18"/>
                <w:lang w:val="hr-HR"/>
              </w:rPr>
              <w:t>-</w:t>
            </w:r>
          </w:p>
        </w:tc>
        <w:tc>
          <w:tcPr>
            <w:tcW w:w="625" w:type="pct"/>
            <w:tcBorders>
              <w:top w:val="single" w:sz="12" w:space="0" w:color="auto"/>
              <w:left w:val="nil"/>
              <w:bottom w:val="nil"/>
              <w:right w:val="nil"/>
            </w:tcBorders>
            <w:vAlign w:val="bottom"/>
          </w:tcPr>
          <w:p w14:paraId="15580F9E" w14:textId="3252F82E" w:rsidR="00757BD6" w:rsidRPr="00091FD6" w:rsidRDefault="00757BD6" w:rsidP="00757BD6">
            <w:pPr>
              <w:pStyle w:val="TT"/>
              <w:jc w:val="right"/>
              <w:rPr>
                <w:rFonts w:cs="Arial"/>
                <w:iCs/>
                <w:color w:val="000000" w:themeColor="text1"/>
                <w:sz w:val="18"/>
                <w:szCs w:val="18"/>
                <w:lang w:val="hr-HR"/>
              </w:rPr>
            </w:pPr>
            <w:r>
              <w:rPr>
                <w:rFonts w:cs="Arial"/>
                <w:color w:val="000000" w:themeColor="text1"/>
                <w:sz w:val="18"/>
                <w:szCs w:val="18"/>
                <w:lang w:val="hr-HR"/>
              </w:rPr>
              <w:t>-</w:t>
            </w:r>
          </w:p>
        </w:tc>
        <w:tc>
          <w:tcPr>
            <w:tcW w:w="694" w:type="pct"/>
            <w:tcBorders>
              <w:top w:val="single" w:sz="12" w:space="0" w:color="auto"/>
              <w:left w:val="nil"/>
              <w:bottom w:val="nil"/>
              <w:right w:val="nil"/>
            </w:tcBorders>
            <w:vAlign w:val="bottom"/>
          </w:tcPr>
          <w:p w14:paraId="6E5BCB54" w14:textId="29D04724" w:rsidR="00757BD6" w:rsidRPr="00091FD6" w:rsidRDefault="00757BD6" w:rsidP="00757BD6">
            <w:pPr>
              <w:pStyle w:val="TT"/>
              <w:jc w:val="right"/>
              <w:rPr>
                <w:rFonts w:cs="Arial"/>
                <w:iCs/>
                <w:color w:val="000000" w:themeColor="text1"/>
                <w:sz w:val="18"/>
                <w:szCs w:val="18"/>
                <w:lang w:val="hr-HR"/>
              </w:rPr>
            </w:pPr>
            <w:r>
              <w:rPr>
                <w:rFonts w:cs="Arial"/>
                <w:color w:val="000000" w:themeColor="text1"/>
                <w:sz w:val="18"/>
                <w:szCs w:val="18"/>
                <w:lang w:val="hr-HR"/>
              </w:rPr>
              <w:t>40.182</w:t>
            </w:r>
          </w:p>
        </w:tc>
        <w:tc>
          <w:tcPr>
            <w:tcW w:w="555" w:type="pct"/>
            <w:tcBorders>
              <w:top w:val="single" w:sz="12" w:space="0" w:color="auto"/>
              <w:left w:val="nil"/>
              <w:bottom w:val="nil"/>
              <w:right w:val="nil"/>
            </w:tcBorders>
            <w:vAlign w:val="bottom"/>
          </w:tcPr>
          <w:p w14:paraId="529458CA" w14:textId="34E3B17B" w:rsidR="00757BD6" w:rsidRPr="00091FD6" w:rsidRDefault="00757BD6" w:rsidP="00757BD6">
            <w:pPr>
              <w:pStyle w:val="TT"/>
              <w:jc w:val="right"/>
              <w:rPr>
                <w:rFonts w:cs="Arial"/>
                <w:color w:val="000000" w:themeColor="text1"/>
                <w:sz w:val="18"/>
                <w:szCs w:val="18"/>
                <w:lang w:val="hr-HR"/>
              </w:rPr>
            </w:pPr>
            <w:r>
              <w:rPr>
                <w:rFonts w:cs="Arial"/>
                <w:color w:val="000000" w:themeColor="text1"/>
                <w:sz w:val="18"/>
                <w:szCs w:val="18"/>
                <w:lang w:val="hr-HR"/>
              </w:rPr>
              <w:t>-</w:t>
            </w:r>
          </w:p>
        </w:tc>
        <w:tc>
          <w:tcPr>
            <w:tcW w:w="693" w:type="pct"/>
            <w:tcBorders>
              <w:top w:val="single" w:sz="12" w:space="0" w:color="auto"/>
              <w:left w:val="nil"/>
              <w:bottom w:val="nil"/>
              <w:right w:val="nil"/>
            </w:tcBorders>
            <w:vAlign w:val="bottom"/>
          </w:tcPr>
          <w:p w14:paraId="201F2037" w14:textId="464E2DA2" w:rsidR="00757BD6" w:rsidRPr="0079589F" w:rsidRDefault="00757BD6" w:rsidP="00757BD6">
            <w:pPr>
              <w:pStyle w:val="TT"/>
              <w:jc w:val="right"/>
              <w:rPr>
                <w:rFonts w:cs="Arial"/>
                <w:b/>
                <w:bCs/>
                <w:iCs/>
                <w:color w:val="000000" w:themeColor="text1"/>
                <w:sz w:val="18"/>
                <w:szCs w:val="18"/>
                <w:lang w:val="hr-HR"/>
              </w:rPr>
            </w:pPr>
            <w:r>
              <w:rPr>
                <w:rFonts w:cs="Arial"/>
                <w:b/>
                <w:color w:val="000000" w:themeColor="text1"/>
                <w:sz w:val="18"/>
                <w:szCs w:val="18"/>
                <w:lang w:val="hr-HR"/>
              </w:rPr>
              <w:t>40.182</w:t>
            </w:r>
          </w:p>
        </w:tc>
      </w:tr>
      <w:tr w:rsidR="00757BD6" w:rsidRPr="00B91D09" w14:paraId="3D515C8F" w14:textId="77777777" w:rsidTr="00827D0D">
        <w:trPr>
          <w:trHeight w:val="77"/>
        </w:trPr>
        <w:tc>
          <w:tcPr>
            <w:tcW w:w="1318" w:type="pct"/>
            <w:vAlign w:val="bottom"/>
          </w:tcPr>
          <w:p w14:paraId="23EB8082" w14:textId="76C21B32" w:rsidR="00757BD6" w:rsidRPr="00B91D09" w:rsidRDefault="00757BD6" w:rsidP="00757BD6">
            <w:pPr>
              <w:pStyle w:val="TT"/>
              <w:spacing w:line="240" w:lineRule="exact"/>
              <w:rPr>
                <w:rFonts w:cs="Arial"/>
                <w:iCs/>
                <w:color w:val="000000" w:themeColor="text1"/>
                <w:sz w:val="18"/>
                <w:szCs w:val="18"/>
                <w:lang w:val="hr-HR"/>
              </w:rPr>
            </w:pPr>
            <w:r w:rsidRPr="00B91D09">
              <w:rPr>
                <w:rFonts w:cs="Arial"/>
                <w:iCs/>
                <w:color w:val="000000" w:themeColor="text1"/>
                <w:sz w:val="18"/>
                <w:szCs w:val="18"/>
                <w:lang w:val="hr-HR"/>
              </w:rPr>
              <w:t>Ostala sveobuhvatna dobit</w:t>
            </w:r>
          </w:p>
        </w:tc>
        <w:tc>
          <w:tcPr>
            <w:tcW w:w="559" w:type="pct"/>
            <w:tcBorders>
              <w:bottom w:val="single" w:sz="4" w:space="0" w:color="auto"/>
            </w:tcBorders>
            <w:vAlign w:val="bottom"/>
          </w:tcPr>
          <w:p w14:paraId="1CADD00C" w14:textId="2C776DD4" w:rsidR="00757BD6" w:rsidRPr="00091FD6" w:rsidRDefault="00757BD6" w:rsidP="00757BD6">
            <w:pPr>
              <w:pStyle w:val="TT"/>
              <w:jc w:val="right"/>
              <w:rPr>
                <w:rFonts w:cs="Arial"/>
                <w:iCs/>
                <w:color w:val="000000" w:themeColor="text1"/>
                <w:sz w:val="18"/>
                <w:szCs w:val="18"/>
                <w:lang w:val="hr-HR"/>
              </w:rPr>
            </w:pPr>
            <w:r>
              <w:rPr>
                <w:rFonts w:cs="Arial"/>
                <w:color w:val="000000"/>
                <w:sz w:val="18"/>
                <w:szCs w:val="18"/>
              </w:rPr>
              <w:t>-</w:t>
            </w:r>
          </w:p>
        </w:tc>
        <w:tc>
          <w:tcPr>
            <w:tcW w:w="555" w:type="pct"/>
            <w:tcBorders>
              <w:bottom w:val="single" w:sz="4" w:space="0" w:color="auto"/>
            </w:tcBorders>
            <w:vAlign w:val="bottom"/>
          </w:tcPr>
          <w:p w14:paraId="53132783" w14:textId="0193440E" w:rsidR="00757BD6" w:rsidRPr="00091FD6" w:rsidRDefault="00757BD6" w:rsidP="00757BD6">
            <w:pPr>
              <w:pStyle w:val="TT"/>
              <w:jc w:val="right"/>
              <w:rPr>
                <w:rFonts w:cs="Arial"/>
                <w:iCs/>
                <w:color w:val="000000" w:themeColor="text1"/>
                <w:sz w:val="18"/>
                <w:szCs w:val="18"/>
                <w:lang w:val="hr-HR"/>
              </w:rPr>
            </w:pPr>
            <w:r>
              <w:rPr>
                <w:rFonts w:cs="Arial"/>
                <w:color w:val="000000"/>
                <w:sz w:val="18"/>
                <w:szCs w:val="18"/>
              </w:rPr>
              <w:t>-</w:t>
            </w:r>
          </w:p>
        </w:tc>
        <w:tc>
          <w:tcPr>
            <w:tcW w:w="625" w:type="pct"/>
            <w:tcBorders>
              <w:bottom w:val="single" w:sz="4" w:space="0" w:color="auto"/>
            </w:tcBorders>
            <w:vAlign w:val="bottom"/>
          </w:tcPr>
          <w:p w14:paraId="20DFAD8D" w14:textId="529C31A0" w:rsidR="00757BD6" w:rsidRPr="00091FD6" w:rsidRDefault="00757BD6" w:rsidP="00757BD6">
            <w:pPr>
              <w:pStyle w:val="TT"/>
              <w:jc w:val="right"/>
              <w:rPr>
                <w:rFonts w:cs="Arial"/>
                <w:iCs/>
                <w:color w:val="000000" w:themeColor="text1"/>
                <w:sz w:val="18"/>
                <w:szCs w:val="18"/>
                <w:lang w:val="hr-HR"/>
              </w:rPr>
            </w:pPr>
            <w:r>
              <w:rPr>
                <w:rFonts w:cs="Arial"/>
                <w:color w:val="000000"/>
                <w:sz w:val="18"/>
                <w:szCs w:val="18"/>
              </w:rPr>
              <w:t>3.209</w:t>
            </w:r>
          </w:p>
        </w:tc>
        <w:tc>
          <w:tcPr>
            <w:tcW w:w="694" w:type="pct"/>
            <w:tcBorders>
              <w:bottom w:val="single" w:sz="4" w:space="0" w:color="auto"/>
            </w:tcBorders>
            <w:vAlign w:val="bottom"/>
          </w:tcPr>
          <w:p w14:paraId="4011AF59" w14:textId="2A73485A" w:rsidR="00757BD6" w:rsidRPr="00091FD6" w:rsidRDefault="00757BD6" w:rsidP="00757BD6">
            <w:pPr>
              <w:pStyle w:val="TT"/>
              <w:jc w:val="right"/>
              <w:rPr>
                <w:rFonts w:cs="Arial"/>
                <w:iCs/>
                <w:color w:val="000000" w:themeColor="text1"/>
                <w:sz w:val="18"/>
                <w:szCs w:val="18"/>
                <w:lang w:val="hr-HR"/>
              </w:rPr>
            </w:pPr>
            <w:r>
              <w:rPr>
                <w:rFonts w:cs="Arial"/>
                <w:color w:val="000000"/>
                <w:sz w:val="18"/>
                <w:szCs w:val="18"/>
              </w:rPr>
              <w:t>-</w:t>
            </w:r>
          </w:p>
        </w:tc>
        <w:tc>
          <w:tcPr>
            <w:tcW w:w="555" w:type="pct"/>
            <w:tcBorders>
              <w:bottom w:val="single" w:sz="4" w:space="0" w:color="auto"/>
            </w:tcBorders>
            <w:vAlign w:val="bottom"/>
          </w:tcPr>
          <w:p w14:paraId="0180BADC" w14:textId="023C80D0" w:rsidR="00757BD6" w:rsidRPr="00091FD6" w:rsidRDefault="00757BD6" w:rsidP="00757BD6">
            <w:pPr>
              <w:pStyle w:val="TT"/>
              <w:jc w:val="right"/>
              <w:rPr>
                <w:rFonts w:cs="Arial"/>
                <w:color w:val="000000" w:themeColor="text1"/>
                <w:sz w:val="18"/>
                <w:szCs w:val="18"/>
                <w:lang w:val="hr-HR"/>
              </w:rPr>
            </w:pPr>
            <w:r>
              <w:rPr>
                <w:rFonts w:cs="Arial"/>
                <w:color w:val="000000"/>
                <w:sz w:val="18"/>
                <w:szCs w:val="18"/>
              </w:rPr>
              <w:t>-</w:t>
            </w:r>
          </w:p>
        </w:tc>
        <w:tc>
          <w:tcPr>
            <w:tcW w:w="693" w:type="pct"/>
            <w:tcBorders>
              <w:bottom w:val="single" w:sz="4" w:space="0" w:color="auto"/>
            </w:tcBorders>
            <w:vAlign w:val="bottom"/>
          </w:tcPr>
          <w:p w14:paraId="428D2F03" w14:textId="6763E7F6" w:rsidR="00757BD6" w:rsidRPr="0079589F" w:rsidRDefault="00757BD6" w:rsidP="00757BD6">
            <w:pPr>
              <w:pStyle w:val="TT"/>
              <w:jc w:val="right"/>
              <w:rPr>
                <w:rFonts w:cs="Arial"/>
                <w:b/>
                <w:bCs/>
                <w:iCs/>
                <w:color w:val="000000" w:themeColor="text1"/>
                <w:sz w:val="18"/>
                <w:szCs w:val="18"/>
                <w:lang w:val="hr-HR"/>
              </w:rPr>
            </w:pPr>
            <w:r>
              <w:rPr>
                <w:rFonts w:cs="Arial"/>
                <w:b/>
                <w:bCs/>
                <w:color w:val="000000"/>
                <w:sz w:val="18"/>
                <w:szCs w:val="18"/>
              </w:rPr>
              <w:t>3.209</w:t>
            </w:r>
          </w:p>
        </w:tc>
      </w:tr>
      <w:tr w:rsidR="00757BD6" w:rsidRPr="00B91D09" w14:paraId="31105C9B" w14:textId="77777777" w:rsidTr="003E408A">
        <w:trPr>
          <w:trHeight w:hRule="exact" w:val="376"/>
        </w:trPr>
        <w:tc>
          <w:tcPr>
            <w:tcW w:w="1318" w:type="pct"/>
            <w:vAlign w:val="bottom"/>
          </w:tcPr>
          <w:p w14:paraId="7558B06A" w14:textId="2A8DC046" w:rsidR="00757BD6" w:rsidRPr="00B91D09" w:rsidRDefault="00757BD6" w:rsidP="00757BD6">
            <w:pPr>
              <w:pStyle w:val="TT"/>
              <w:spacing w:line="240" w:lineRule="exact"/>
              <w:rPr>
                <w:rFonts w:cs="Arial"/>
                <w:iCs/>
                <w:color w:val="000000" w:themeColor="text1"/>
                <w:sz w:val="18"/>
                <w:szCs w:val="18"/>
                <w:lang w:val="hr-HR"/>
              </w:rPr>
            </w:pPr>
            <w:r w:rsidRPr="00B91D09">
              <w:rPr>
                <w:rFonts w:cs="Arial"/>
                <w:iCs/>
                <w:color w:val="000000" w:themeColor="text1"/>
                <w:sz w:val="18"/>
                <w:szCs w:val="18"/>
                <w:lang w:val="hr-HR"/>
              </w:rPr>
              <w:t>Ukupna sveobuhvatna dobit</w:t>
            </w:r>
          </w:p>
        </w:tc>
        <w:tc>
          <w:tcPr>
            <w:tcW w:w="559" w:type="pct"/>
            <w:tcBorders>
              <w:top w:val="single" w:sz="4" w:space="0" w:color="auto"/>
              <w:left w:val="nil"/>
              <w:bottom w:val="single" w:sz="4" w:space="0" w:color="auto"/>
              <w:right w:val="nil"/>
            </w:tcBorders>
            <w:vAlign w:val="bottom"/>
          </w:tcPr>
          <w:p w14:paraId="6674C3DF" w14:textId="37489D9B" w:rsidR="00757BD6" w:rsidRPr="00091FD6" w:rsidRDefault="00757BD6" w:rsidP="00757BD6">
            <w:pPr>
              <w:pStyle w:val="TT"/>
              <w:jc w:val="right"/>
              <w:rPr>
                <w:rFonts w:cs="Arial"/>
                <w:iCs/>
                <w:color w:val="000000" w:themeColor="text1"/>
                <w:sz w:val="18"/>
                <w:szCs w:val="18"/>
                <w:lang w:val="hr-HR"/>
              </w:rPr>
            </w:pPr>
            <w:r w:rsidRPr="00F70223">
              <w:rPr>
                <w:rFonts w:cs="Arial"/>
                <w:bCs/>
                <w:iCs/>
                <w:color w:val="000000" w:themeColor="text1"/>
                <w:sz w:val="18"/>
                <w:szCs w:val="18"/>
                <w:lang w:val="hr-HR"/>
              </w:rPr>
              <w:t>-</w:t>
            </w:r>
          </w:p>
        </w:tc>
        <w:tc>
          <w:tcPr>
            <w:tcW w:w="555" w:type="pct"/>
            <w:tcBorders>
              <w:top w:val="single" w:sz="4" w:space="0" w:color="auto"/>
              <w:left w:val="nil"/>
              <w:bottom w:val="single" w:sz="4" w:space="0" w:color="auto"/>
              <w:right w:val="nil"/>
            </w:tcBorders>
            <w:vAlign w:val="bottom"/>
          </w:tcPr>
          <w:p w14:paraId="288B3B79" w14:textId="7609EF64" w:rsidR="00757BD6" w:rsidRPr="00091FD6" w:rsidRDefault="00757BD6" w:rsidP="00757BD6">
            <w:pPr>
              <w:pStyle w:val="TT"/>
              <w:jc w:val="right"/>
              <w:rPr>
                <w:rFonts w:cs="Arial"/>
                <w:iCs/>
                <w:color w:val="000000" w:themeColor="text1"/>
                <w:sz w:val="18"/>
                <w:szCs w:val="18"/>
                <w:lang w:val="hr-HR"/>
              </w:rPr>
            </w:pPr>
            <w:r w:rsidRPr="00F70223">
              <w:rPr>
                <w:rFonts w:cs="Arial"/>
                <w:bCs/>
                <w:iCs/>
                <w:color w:val="000000" w:themeColor="text1"/>
                <w:sz w:val="18"/>
                <w:szCs w:val="18"/>
                <w:lang w:val="hr-HR"/>
              </w:rPr>
              <w:t>-</w:t>
            </w:r>
          </w:p>
        </w:tc>
        <w:tc>
          <w:tcPr>
            <w:tcW w:w="625" w:type="pct"/>
            <w:tcBorders>
              <w:top w:val="single" w:sz="4" w:space="0" w:color="auto"/>
              <w:left w:val="nil"/>
              <w:bottom w:val="single" w:sz="4" w:space="0" w:color="auto"/>
              <w:right w:val="nil"/>
            </w:tcBorders>
            <w:vAlign w:val="bottom"/>
          </w:tcPr>
          <w:p w14:paraId="0075554C" w14:textId="6FE7E6AB" w:rsidR="00757BD6" w:rsidRPr="00091FD6" w:rsidRDefault="00757BD6" w:rsidP="00757BD6">
            <w:pPr>
              <w:pStyle w:val="TT"/>
              <w:jc w:val="right"/>
              <w:rPr>
                <w:rFonts w:cs="Arial"/>
                <w:iCs/>
                <w:color w:val="000000" w:themeColor="text1"/>
                <w:sz w:val="18"/>
                <w:szCs w:val="18"/>
                <w:lang w:val="hr-HR"/>
              </w:rPr>
            </w:pPr>
            <w:r w:rsidRPr="00F70223">
              <w:rPr>
                <w:rFonts w:cs="Arial"/>
                <w:bCs/>
                <w:iCs/>
                <w:color w:val="000000" w:themeColor="text1"/>
                <w:sz w:val="18"/>
                <w:szCs w:val="18"/>
                <w:lang w:val="hr-HR"/>
              </w:rPr>
              <w:t>3.209</w:t>
            </w:r>
          </w:p>
        </w:tc>
        <w:tc>
          <w:tcPr>
            <w:tcW w:w="694" w:type="pct"/>
            <w:tcBorders>
              <w:top w:val="single" w:sz="4" w:space="0" w:color="auto"/>
              <w:left w:val="nil"/>
              <w:bottom w:val="single" w:sz="4" w:space="0" w:color="auto"/>
              <w:right w:val="nil"/>
            </w:tcBorders>
            <w:vAlign w:val="bottom"/>
          </w:tcPr>
          <w:p w14:paraId="3055EAE6" w14:textId="5D789248" w:rsidR="00757BD6" w:rsidRPr="00091FD6" w:rsidRDefault="00757BD6" w:rsidP="00757BD6">
            <w:pPr>
              <w:pStyle w:val="TT"/>
              <w:jc w:val="right"/>
              <w:rPr>
                <w:rFonts w:cs="Arial"/>
                <w:iCs/>
                <w:color w:val="000000" w:themeColor="text1"/>
                <w:sz w:val="18"/>
                <w:szCs w:val="18"/>
                <w:lang w:val="hr-HR"/>
              </w:rPr>
            </w:pPr>
            <w:r>
              <w:rPr>
                <w:rFonts w:cs="Arial"/>
                <w:bCs/>
                <w:iCs/>
                <w:color w:val="000000" w:themeColor="text1"/>
                <w:sz w:val="18"/>
                <w:szCs w:val="18"/>
                <w:lang w:val="hr-HR"/>
              </w:rPr>
              <w:t>40.182</w:t>
            </w:r>
          </w:p>
        </w:tc>
        <w:tc>
          <w:tcPr>
            <w:tcW w:w="555" w:type="pct"/>
            <w:tcBorders>
              <w:top w:val="single" w:sz="4" w:space="0" w:color="auto"/>
              <w:left w:val="nil"/>
              <w:bottom w:val="single" w:sz="4" w:space="0" w:color="auto"/>
              <w:right w:val="nil"/>
            </w:tcBorders>
            <w:vAlign w:val="bottom"/>
          </w:tcPr>
          <w:p w14:paraId="6B214C6D" w14:textId="4AEB7BBF" w:rsidR="00757BD6" w:rsidRPr="00091FD6" w:rsidRDefault="00757BD6" w:rsidP="00757BD6">
            <w:pPr>
              <w:pStyle w:val="TT"/>
              <w:jc w:val="right"/>
              <w:rPr>
                <w:rFonts w:cs="Arial"/>
                <w:color w:val="000000" w:themeColor="text1"/>
                <w:sz w:val="18"/>
                <w:szCs w:val="18"/>
                <w:lang w:val="hr-HR"/>
              </w:rPr>
            </w:pPr>
            <w:r>
              <w:rPr>
                <w:rFonts w:cs="Arial"/>
                <w:bCs/>
                <w:iCs/>
                <w:color w:val="000000" w:themeColor="text1"/>
                <w:sz w:val="18"/>
                <w:szCs w:val="18"/>
                <w:lang w:val="hr-HR"/>
              </w:rPr>
              <w:t>-</w:t>
            </w:r>
          </w:p>
        </w:tc>
        <w:tc>
          <w:tcPr>
            <w:tcW w:w="693" w:type="pct"/>
            <w:tcBorders>
              <w:top w:val="single" w:sz="4" w:space="0" w:color="auto"/>
              <w:left w:val="nil"/>
              <w:bottom w:val="single" w:sz="4" w:space="0" w:color="auto"/>
              <w:right w:val="nil"/>
            </w:tcBorders>
            <w:vAlign w:val="bottom"/>
          </w:tcPr>
          <w:p w14:paraId="777DD2E4" w14:textId="14F1322C" w:rsidR="00757BD6" w:rsidRPr="0079589F" w:rsidRDefault="00757BD6" w:rsidP="00757BD6">
            <w:pPr>
              <w:pStyle w:val="TT"/>
              <w:jc w:val="right"/>
              <w:rPr>
                <w:rFonts w:cs="Arial"/>
                <w:b/>
                <w:bCs/>
                <w:iCs/>
                <w:color w:val="000000" w:themeColor="text1"/>
                <w:sz w:val="18"/>
                <w:szCs w:val="18"/>
                <w:lang w:val="hr-HR"/>
              </w:rPr>
            </w:pPr>
            <w:r>
              <w:rPr>
                <w:rFonts w:cs="Arial"/>
                <w:b/>
                <w:iCs/>
                <w:color w:val="000000" w:themeColor="text1"/>
                <w:sz w:val="18"/>
                <w:szCs w:val="18"/>
                <w:lang w:val="hr-HR"/>
              </w:rPr>
              <w:t>43.391</w:t>
            </w:r>
          </w:p>
        </w:tc>
      </w:tr>
      <w:tr w:rsidR="00757BD6" w:rsidRPr="00B91D09" w14:paraId="121D7C93" w14:textId="77777777" w:rsidTr="00F30C1C">
        <w:trPr>
          <w:trHeight w:hRule="exact" w:val="567"/>
        </w:trPr>
        <w:tc>
          <w:tcPr>
            <w:tcW w:w="1318" w:type="pct"/>
            <w:vAlign w:val="bottom"/>
          </w:tcPr>
          <w:p w14:paraId="6C72BC65" w14:textId="22DFDB43" w:rsidR="00757BD6" w:rsidRPr="00B91D09" w:rsidRDefault="00757BD6" w:rsidP="00757BD6">
            <w:pPr>
              <w:pStyle w:val="TT"/>
              <w:spacing w:line="240" w:lineRule="exact"/>
              <w:rPr>
                <w:rFonts w:cs="Arial"/>
                <w:i/>
                <w:iCs/>
                <w:color w:val="000000" w:themeColor="text1"/>
                <w:sz w:val="18"/>
                <w:szCs w:val="18"/>
                <w:lang w:val="hr-HR"/>
              </w:rPr>
            </w:pPr>
            <w:r w:rsidRPr="00B91D09">
              <w:rPr>
                <w:rFonts w:cs="Arial"/>
                <w:iCs/>
                <w:color w:val="000000" w:themeColor="text1"/>
                <w:sz w:val="18"/>
                <w:szCs w:val="18"/>
                <w:lang w:val="hr-HR"/>
              </w:rPr>
              <w:t>Uplate u osnivački kapital iz državnog proračuna</w:t>
            </w:r>
          </w:p>
        </w:tc>
        <w:tc>
          <w:tcPr>
            <w:tcW w:w="559" w:type="pct"/>
            <w:tcBorders>
              <w:top w:val="single" w:sz="4" w:space="0" w:color="auto"/>
              <w:left w:val="nil"/>
              <w:bottom w:val="nil"/>
              <w:right w:val="nil"/>
            </w:tcBorders>
            <w:vAlign w:val="bottom"/>
          </w:tcPr>
          <w:p w14:paraId="08B25798" w14:textId="5F0872EC" w:rsidR="00757BD6" w:rsidRPr="00091FD6" w:rsidRDefault="00757BD6" w:rsidP="00757BD6">
            <w:pPr>
              <w:pStyle w:val="TT"/>
              <w:jc w:val="right"/>
              <w:rPr>
                <w:rFonts w:cs="Arial"/>
                <w:iCs/>
                <w:color w:val="000000" w:themeColor="text1"/>
                <w:sz w:val="18"/>
                <w:szCs w:val="18"/>
                <w:lang w:val="hr-HR"/>
              </w:rPr>
            </w:pPr>
            <w:r>
              <w:rPr>
                <w:rFonts w:cs="Arial"/>
                <w:iCs/>
                <w:color w:val="000000" w:themeColor="text1"/>
                <w:sz w:val="18"/>
                <w:szCs w:val="18"/>
                <w:lang w:val="hr-HR"/>
              </w:rPr>
              <w:t>3.000</w:t>
            </w:r>
          </w:p>
        </w:tc>
        <w:tc>
          <w:tcPr>
            <w:tcW w:w="555" w:type="pct"/>
            <w:tcBorders>
              <w:top w:val="single" w:sz="4" w:space="0" w:color="auto"/>
              <w:left w:val="nil"/>
              <w:bottom w:val="nil"/>
              <w:right w:val="nil"/>
            </w:tcBorders>
            <w:vAlign w:val="bottom"/>
          </w:tcPr>
          <w:p w14:paraId="3CD72116" w14:textId="0E42C305" w:rsidR="00757BD6" w:rsidRPr="00091FD6" w:rsidRDefault="00757BD6" w:rsidP="00757BD6">
            <w:pPr>
              <w:pStyle w:val="TT"/>
              <w:jc w:val="right"/>
              <w:rPr>
                <w:rFonts w:cs="Arial"/>
                <w:iCs/>
                <w:color w:val="000000" w:themeColor="text1"/>
                <w:sz w:val="18"/>
                <w:szCs w:val="18"/>
                <w:lang w:val="hr-HR"/>
              </w:rPr>
            </w:pPr>
            <w:r>
              <w:rPr>
                <w:rFonts w:cs="Arial"/>
                <w:bCs/>
                <w:iCs/>
                <w:color w:val="000000" w:themeColor="text1"/>
                <w:sz w:val="18"/>
                <w:szCs w:val="18"/>
                <w:lang w:val="hr-HR"/>
              </w:rPr>
              <w:t>-</w:t>
            </w:r>
          </w:p>
        </w:tc>
        <w:tc>
          <w:tcPr>
            <w:tcW w:w="625" w:type="pct"/>
            <w:tcBorders>
              <w:top w:val="single" w:sz="4" w:space="0" w:color="auto"/>
              <w:left w:val="nil"/>
              <w:bottom w:val="nil"/>
              <w:right w:val="nil"/>
            </w:tcBorders>
            <w:vAlign w:val="bottom"/>
          </w:tcPr>
          <w:p w14:paraId="241D0BAE" w14:textId="69E47498" w:rsidR="00757BD6" w:rsidRPr="00091FD6" w:rsidRDefault="00757BD6" w:rsidP="00757BD6">
            <w:pPr>
              <w:pStyle w:val="TT"/>
              <w:jc w:val="right"/>
              <w:rPr>
                <w:rFonts w:cs="Arial"/>
                <w:iCs/>
                <w:color w:val="000000" w:themeColor="text1"/>
                <w:sz w:val="18"/>
                <w:szCs w:val="18"/>
                <w:lang w:val="hr-HR"/>
              </w:rPr>
            </w:pPr>
            <w:r>
              <w:rPr>
                <w:rFonts w:cs="Arial"/>
                <w:iCs/>
                <w:color w:val="000000" w:themeColor="text1"/>
                <w:sz w:val="18"/>
                <w:szCs w:val="18"/>
                <w:lang w:val="hr-HR"/>
              </w:rPr>
              <w:t>-</w:t>
            </w:r>
          </w:p>
        </w:tc>
        <w:tc>
          <w:tcPr>
            <w:tcW w:w="694" w:type="pct"/>
            <w:tcBorders>
              <w:top w:val="single" w:sz="4" w:space="0" w:color="auto"/>
              <w:left w:val="nil"/>
              <w:bottom w:val="nil"/>
              <w:right w:val="nil"/>
            </w:tcBorders>
            <w:vAlign w:val="bottom"/>
          </w:tcPr>
          <w:p w14:paraId="0955DF04" w14:textId="1D92E379" w:rsidR="00757BD6" w:rsidRPr="00091FD6" w:rsidRDefault="00757BD6" w:rsidP="00757BD6">
            <w:pPr>
              <w:pStyle w:val="TT"/>
              <w:jc w:val="right"/>
              <w:rPr>
                <w:rFonts w:cs="Arial"/>
                <w:iCs/>
                <w:color w:val="000000" w:themeColor="text1"/>
                <w:sz w:val="18"/>
                <w:szCs w:val="18"/>
                <w:lang w:val="hr-HR"/>
              </w:rPr>
            </w:pPr>
            <w:r>
              <w:rPr>
                <w:rFonts w:cs="Arial"/>
                <w:iCs/>
                <w:color w:val="000000" w:themeColor="text1"/>
                <w:sz w:val="18"/>
                <w:szCs w:val="18"/>
                <w:lang w:val="hr-HR"/>
              </w:rPr>
              <w:t>-</w:t>
            </w:r>
          </w:p>
        </w:tc>
        <w:tc>
          <w:tcPr>
            <w:tcW w:w="555" w:type="pct"/>
            <w:tcBorders>
              <w:top w:val="single" w:sz="4" w:space="0" w:color="auto"/>
              <w:left w:val="nil"/>
              <w:bottom w:val="nil"/>
              <w:right w:val="nil"/>
            </w:tcBorders>
            <w:vAlign w:val="bottom"/>
          </w:tcPr>
          <w:p w14:paraId="3E5956E6" w14:textId="12E7ECD3" w:rsidR="00757BD6" w:rsidRPr="00091FD6" w:rsidRDefault="00757BD6" w:rsidP="00757BD6">
            <w:pPr>
              <w:pStyle w:val="TT"/>
              <w:jc w:val="right"/>
              <w:rPr>
                <w:rFonts w:cs="Arial"/>
                <w:color w:val="000000" w:themeColor="text1"/>
                <w:sz w:val="18"/>
                <w:szCs w:val="18"/>
                <w:lang w:val="hr-HR"/>
              </w:rPr>
            </w:pPr>
            <w:r>
              <w:rPr>
                <w:rFonts w:cs="Arial"/>
                <w:color w:val="000000" w:themeColor="text1"/>
                <w:sz w:val="18"/>
                <w:szCs w:val="18"/>
                <w:lang w:val="hr-HR"/>
              </w:rPr>
              <w:t>-</w:t>
            </w:r>
          </w:p>
        </w:tc>
        <w:tc>
          <w:tcPr>
            <w:tcW w:w="693" w:type="pct"/>
            <w:tcBorders>
              <w:top w:val="single" w:sz="4" w:space="0" w:color="auto"/>
              <w:left w:val="nil"/>
              <w:bottom w:val="nil"/>
              <w:right w:val="nil"/>
            </w:tcBorders>
            <w:vAlign w:val="bottom"/>
          </w:tcPr>
          <w:p w14:paraId="0467831C" w14:textId="3258A8EC" w:rsidR="00757BD6" w:rsidRPr="00F959D0" w:rsidRDefault="00757BD6" w:rsidP="00757BD6">
            <w:pPr>
              <w:pStyle w:val="TT"/>
              <w:jc w:val="right"/>
              <w:rPr>
                <w:rFonts w:cs="Arial"/>
                <w:b/>
                <w:bCs/>
                <w:iCs/>
                <w:color w:val="000000" w:themeColor="text1"/>
                <w:sz w:val="18"/>
                <w:szCs w:val="18"/>
                <w:lang w:val="hr-HR"/>
              </w:rPr>
            </w:pPr>
            <w:r>
              <w:rPr>
                <w:rFonts w:cs="Arial"/>
                <w:b/>
                <w:iCs/>
                <w:color w:val="000000" w:themeColor="text1"/>
                <w:sz w:val="18"/>
                <w:szCs w:val="18"/>
                <w:lang w:val="hr-HR"/>
              </w:rPr>
              <w:t>3.000</w:t>
            </w:r>
          </w:p>
        </w:tc>
      </w:tr>
      <w:tr w:rsidR="00757BD6" w:rsidRPr="00B91D09" w14:paraId="0B1B531A" w14:textId="77777777" w:rsidTr="00910DB1">
        <w:trPr>
          <w:trHeight w:val="463"/>
        </w:trPr>
        <w:tc>
          <w:tcPr>
            <w:tcW w:w="1318" w:type="pct"/>
            <w:vAlign w:val="bottom"/>
          </w:tcPr>
          <w:p w14:paraId="1040DE1C" w14:textId="75865251" w:rsidR="00757BD6" w:rsidRPr="00B91D09" w:rsidRDefault="00757BD6" w:rsidP="00757BD6">
            <w:pPr>
              <w:pStyle w:val="TT"/>
              <w:spacing w:line="240" w:lineRule="exact"/>
              <w:rPr>
                <w:rFonts w:cs="Arial"/>
                <w:i/>
                <w:iCs/>
                <w:color w:val="000000" w:themeColor="text1"/>
                <w:sz w:val="18"/>
                <w:szCs w:val="18"/>
                <w:lang w:val="hr-HR"/>
              </w:rPr>
            </w:pPr>
            <w:r w:rsidRPr="00B91D09">
              <w:rPr>
                <w:rFonts w:cs="Arial"/>
                <w:iCs/>
                <w:color w:val="000000" w:themeColor="text1"/>
                <w:sz w:val="18"/>
                <w:szCs w:val="18"/>
                <w:lang w:val="hr-HR"/>
              </w:rPr>
              <w:t>Prijenos dobiti iz 202</w:t>
            </w:r>
            <w:r>
              <w:rPr>
                <w:rFonts w:cs="Arial"/>
                <w:iCs/>
                <w:color w:val="000000" w:themeColor="text1"/>
                <w:sz w:val="18"/>
                <w:szCs w:val="18"/>
                <w:lang w:val="hr-HR"/>
              </w:rPr>
              <w:t>3</w:t>
            </w:r>
            <w:r w:rsidRPr="00B91D09">
              <w:rPr>
                <w:rFonts w:cs="Arial"/>
                <w:iCs/>
                <w:color w:val="000000" w:themeColor="text1"/>
                <w:sz w:val="18"/>
                <w:szCs w:val="18"/>
                <w:lang w:val="hr-HR"/>
              </w:rPr>
              <w:t>. godine u zadržanu dobit</w:t>
            </w:r>
          </w:p>
        </w:tc>
        <w:tc>
          <w:tcPr>
            <w:tcW w:w="559" w:type="pct"/>
            <w:tcBorders>
              <w:top w:val="nil"/>
              <w:left w:val="nil"/>
              <w:bottom w:val="single" w:sz="6" w:space="0" w:color="auto"/>
              <w:right w:val="nil"/>
            </w:tcBorders>
            <w:vAlign w:val="bottom"/>
          </w:tcPr>
          <w:p w14:paraId="23958F52" w14:textId="4A656EAC" w:rsidR="00757BD6" w:rsidRPr="00091FD6" w:rsidRDefault="00757BD6" w:rsidP="00757BD6">
            <w:pPr>
              <w:pStyle w:val="TT"/>
              <w:jc w:val="right"/>
              <w:rPr>
                <w:rFonts w:cs="Arial"/>
                <w:iCs/>
                <w:color w:val="000000" w:themeColor="text1"/>
                <w:sz w:val="18"/>
                <w:szCs w:val="18"/>
                <w:lang w:val="hr-HR"/>
              </w:rPr>
            </w:pPr>
            <w:r>
              <w:rPr>
                <w:rFonts w:cs="Arial"/>
                <w:iCs/>
                <w:color w:val="000000" w:themeColor="text1"/>
                <w:sz w:val="18"/>
                <w:szCs w:val="18"/>
                <w:lang w:val="hr-HR"/>
              </w:rPr>
              <w:t>-</w:t>
            </w:r>
          </w:p>
        </w:tc>
        <w:tc>
          <w:tcPr>
            <w:tcW w:w="555" w:type="pct"/>
            <w:tcBorders>
              <w:top w:val="nil"/>
              <w:left w:val="nil"/>
              <w:bottom w:val="single" w:sz="6" w:space="0" w:color="auto"/>
              <w:right w:val="nil"/>
            </w:tcBorders>
            <w:vAlign w:val="bottom"/>
          </w:tcPr>
          <w:p w14:paraId="3BA80AA4" w14:textId="0F733A15" w:rsidR="00757BD6" w:rsidRPr="00091FD6" w:rsidRDefault="00757BD6" w:rsidP="00757BD6">
            <w:pPr>
              <w:pStyle w:val="TT"/>
              <w:jc w:val="right"/>
              <w:rPr>
                <w:rFonts w:cs="Arial"/>
                <w:iCs/>
                <w:color w:val="000000" w:themeColor="text1"/>
                <w:sz w:val="18"/>
                <w:szCs w:val="18"/>
                <w:lang w:val="hr-HR"/>
              </w:rPr>
            </w:pPr>
            <w:r>
              <w:rPr>
                <w:rFonts w:cs="Arial"/>
                <w:iCs/>
                <w:color w:val="000000" w:themeColor="text1"/>
                <w:sz w:val="18"/>
                <w:szCs w:val="18"/>
                <w:lang w:val="hr-HR"/>
              </w:rPr>
              <w:t>29.947</w:t>
            </w:r>
          </w:p>
        </w:tc>
        <w:tc>
          <w:tcPr>
            <w:tcW w:w="625" w:type="pct"/>
            <w:tcBorders>
              <w:top w:val="nil"/>
              <w:left w:val="nil"/>
              <w:bottom w:val="single" w:sz="6" w:space="0" w:color="auto"/>
              <w:right w:val="nil"/>
            </w:tcBorders>
            <w:vAlign w:val="bottom"/>
          </w:tcPr>
          <w:p w14:paraId="38AD04DA" w14:textId="42256A0F" w:rsidR="00757BD6" w:rsidRPr="00091FD6" w:rsidRDefault="00757BD6" w:rsidP="00757BD6">
            <w:pPr>
              <w:pStyle w:val="TT"/>
              <w:jc w:val="right"/>
              <w:rPr>
                <w:rFonts w:cs="Arial"/>
                <w:iCs/>
                <w:color w:val="000000" w:themeColor="text1"/>
                <w:sz w:val="18"/>
                <w:szCs w:val="18"/>
                <w:lang w:val="hr-HR"/>
              </w:rPr>
            </w:pPr>
            <w:r>
              <w:rPr>
                <w:rFonts w:cs="Arial"/>
                <w:iCs/>
                <w:color w:val="000000" w:themeColor="text1"/>
                <w:sz w:val="18"/>
                <w:szCs w:val="18"/>
                <w:lang w:val="hr-HR"/>
              </w:rPr>
              <w:t>-</w:t>
            </w:r>
          </w:p>
        </w:tc>
        <w:tc>
          <w:tcPr>
            <w:tcW w:w="694" w:type="pct"/>
            <w:tcBorders>
              <w:top w:val="nil"/>
              <w:left w:val="nil"/>
              <w:bottom w:val="single" w:sz="6" w:space="0" w:color="auto"/>
              <w:right w:val="nil"/>
            </w:tcBorders>
            <w:vAlign w:val="bottom"/>
          </w:tcPr>
          <w:p w14:paraId="609FFFC7" w14:textId="537605D6" w:rsidR="00757BD6" w:rsidRPr="00091FD6" w:rsidRDefault="00757BD6" w:rsidP="00757BD6">
            <w:pPr>
              <w:pStyle w:val="TT"/>
              <w:jc w:val="right"/>
              <w:rPr>
                <w:rFonts w:cs="Arial"/>
                <w:iCs/>
                <w:color w:val="000000" w:themeColor="text1"/>
                <w:sz w:val="18"/>
                <w:szCs w:val="18"/>
                <w:lang w:val="hr-HR"/>
              </w:rPr>
            </w:pPr>
            <w:r>
              <w:rPr>
                <w:rFonts w:cs="Arial"/>
                <w:iCs/>
                <w:color w:val="000000" w:themeColor="text1"/>
                <w:sz w:val="18"/>
                <w:szCs w:val="18"/>
                <w:lang w:val="hr-HR"/>
              </w:rPr>
              <w:t>(29.947)</w:t>
            </w:r>
          </w:p>
        </w:tc>
        <w:tc>
          <w:tcPr>
            <w:tcW w:w="555" w:type="pct"/>
            <w:tcBorders>
              <w:top w:val="nil"/>
              <w:left w:val="nil"/>
              <w:bottom w:val="single" w:sz="6" w:space="0" w:color="auto"/>
              <w:right w:val="nil"/>
            </w:tcBorders>
            <w:vAlign w:val="bottom"/>
          </w:tcPr>
          <w:p w14:paraId="7524544D" w14:textId="0B40FFD4" w:rsidR="00757BD6" w:rsidRPr="00091FD6" w:rsidRDefault="00757BD6" w:rsidP="00757BD6">
            <w:pPr>
              <w:pStyle w:val="TT"/>
              <w:jc w:val="right"/>
              <w:rPr>
                <w:rFonts w:cs="Arial"/>
                <w:color w:val="000000" w:themeColor="text1"/>
                <w:sz w:val="18"/>
                <w:szCs w:val="18"/>
                <w:lang w:val="hr-HR"/>
              </w:rPr>
            </w:pPr>
            <w:r>
              <w:rPr>
                <w:rFonts w:cs="Arial"/>
                <w:color w:val="000000" w:themeColor="text1"/>
                <w:sz w:val="18"/>
                <w:szCs w:val="18"/>
                <w:lang w:val="hr-HR"/>
              </w:rPr>
              <w:t>-</w:t>
            </w:r>
          </w:p>
        </w:tc>
        <w:tc>
          <w:tcPr>
            <w:tcW w:w="693" w:type="pct"/>
            <w:tcBorders>
              <w:top w:val="nil"/>
              <w:left w:val="nil"/>
              <w:bottom w:val="single" w:sz="6" w:space="0" w:color="auto"/>
              <w:right w:val="nil"/>
            </w:tcBorders>
            <w:vAlign w:val="bottom"/>
          </w:tcPr>
          <w:p w14:paraId="0DC2F41A" w14:textId="27B8BE91" w:rsidR="00757BD6" w:rsidRPr="00F959D0" w:rsidRDefault="00757BD6" w:rsidP="00757BD6">
            <w:pPr>
              <w:pStyle w:val="TT"/>
              <w:jc w:val="right"/>
              <w:rPr>
                <w:rFonts w:cs="Arial"/>
                <w:b/>
                <w:bCs/>
                <w:iCs/>
                <w:color w:val="000000" w:themeColor="text1"/>
                <w:sz w:val="18"/>
                <w:szCs w:val="18"/>
                <w:lang w:val="hr-HR"/>
              </w:rPr>
            </w:pPr>
            <w:r>
              <w:rPr>
                <w:rFonts w:cs="Arial"/>
                <w:b/>
                <w:iCs/>
                <w:color w:val="000000" w:themeColor="text1"/>
                <w:sz w:val="18"/>
                <w:szCs w:val="18"/>
                <w:lang w:val="hr-HR"/>
              </w:rPr>
              <w:t>-</w:t>
            </w:r>
          </w:p>
        </w:tc>
      </w:tr>
      <w:tr w:rsidR="00757BD6" w:rsidRPr="00B91D09" w14:paraId="56553935" w14:textId="77777777" w:rsidTr="00910DB1">
        <w:trPr>
          <w:trHeight w:val="338"/>
        </w:trPr>
        <w:tc>
          <w:tcPr>
            <w:tcW w:w="1318" w:type="pct"/>
            <w:vAlign w:val="bottom"/>
          </w:tcPr>
          <w:p w14:paraId="324FD520" w14:textId="6DA29B24" w:rsidR="00757BD6" w:rsidRPr="00B91D09" w:rsidRDefault="00757BD6" w:rsidP="00757BD6">
            <w:pPr>
              <w:pStyle w:val="TT"/>
              <w:spacing w:line="240" w:lineRule="exact"/>
              <w:rPr>
                <w:rFonts w:cs="Arial"/>
                <w:b/>
                <w:iCs/>
                <w:color w:val="000000" w:themeColor="text1"/>
                <w:sz w:val="18"/>
                <w:szCs w:val="18"/>
                <w:lang w:val="hr-HR"/>
              </w:rPr>
            </w:pPr>
            <w:r w:rsidRPr="00B91D09">
              <w:rPr>
                <w:rFonts w:cs="Arial"/>
                <w:b/>
                <w:iCs/>
                <w:color w:val="000000" w:themeColor="text1"/>
                <w:sz w:val="18"/>
                <w:szCs w:val="18"/>
                <w:lang w:val="hr-HR"/>
              </w:rPr>
              <w:t>Stanje 31. prosinca 202</w:t>
            </w:r>
            <w:r>
              <w:rPr>
                <w:rFonts w:cs="Arial"/>
                <w:b/>
                <w:iCs/>
                <w:color w:val="000000" w:themeColor="text1"/>
                <w:sz w:val="18"/>
                <w:szCs w:val="18"/>
                <w:lang w:val="hr-HR"/>
              </w:rPr>
              <w:t>4</w:t>
            </w:r>
            <w:r w:rsidRPr="00B91D09">
              <w:rPr>
                <w:rFonts w:cs="Arial"/>
                <w:b/>
                <w:iCs/>
                <w:color w:val="000000" w:themeColor="text1"/>
                <w:sz w:val="18"/>
                <w:szCs w:val="18"/>
                <w:lang w:val="hr-HR"/>
              </w:rPr>
              <w:t xml:space="preserve">. </w:t>
            </w:r>
          </w:p>
        </w:tc>
        <w:tc>
          <w:tcPr>
            <w:tcW w:w="559" w:type="pct"/>
            <w:tcBorders>
              <w:top w:val="single" w:sz="6" w:space="0" w:color="auto"/>
              <w:left w:val="nil"/>
              <w:bottom w:val="single" w:sz="12" w:space="0" w:color="auto"/>
              <w:right w:val="nil"/>
            </w:tcBorders>
            <w:vAlign w:val="bottom"/>
          </w:tcPr>
          <w:p w14:paraId="3BB00DCF" w14:textId="713287A9" w:rsidR="00757BD6" w:rsidRPr="00091FD6" w:rsidRDefault="00757BD6" w:rsidP="00757BD6">
            <w:pPr>
              <w:pStyle w:val="TT"/>
              <w:jc w:val="right"/>
              <w:rPr>
                <w:rFonts w:cs="Arial"/>
                <w:b/>
                <w:bCs/>
                <w:iCs/>
                <w:color w:val="000000" w:themeColor="text1"/>
                <w:sz w:val="18"/>
                <w:szCs w:val="18"/>
                <w:lang w:val="hr-HR"/>
              </w:rPr>
            </w:pPr>
            <w:r w:rsidRPr="00F33DB1">
              <w:rPr>
                <w:b/>
                <w:bCs/>
                <w:sz w:val="18"/>
                <w:szCs w:val="18"/>
              </w:rPr>
              <w:t xml:space="preserve"> 961.889 </w:t>
            </w:r>
          </w:p>
        </w:tc>
        <w:tc>
          <w:tcPr>
            <w:tcW w:w="555" w:type="pct"/>
            <w:tcBorders>
              <w:top w:val="single" w:sz="6" w:space="0" w:color="auto"/>
              <w:left w:val="nil"/>
              <w:bottom w:val="single" w:sz="12" w:space="0" w:color="auto"/>
              <w:right w:val="nil"/>
            </w:tcBorders>
            <w:vAlign w:val="bottom"/>
          </w:tcPr>
          <w:p w14:paraId="6C0E883A" w14:textId="0D829EE2" w:rsidR="00757BD6" w:rsidRPr="00091FD6" w:rsidRDefault="00757BD6" w:rsidP="00757BD6">
            <w:pPr>
              <w:pStyle w:val="TT"/>
              <w:jc w:val="right"/>
              <w:rPr>
                <w:rFonts w:cs="Arial"/>
                <w:b/>
                <w:bCs/>
                <w:iCs/>
                <w:color w:val="000000" w:themeColor="text1"/>
                <w:sz w:val="18"/>
                <w:szCs w:val="18"/>
                <w:lang w:val="hr-HR"/>
              </w:rPr>
            </w:pPr>
            <w:r w:rsidRPr="00F33DB1">
              <w:rPr>
                <w:b/>
                <w:bCs/>
                <w:sz w:val="18"/>
                <w:szCs w:val="18"/>
              </w:rPr>
              <w:t>498.945</w:t>
            </w:r>
          </w:p>
        </w:tc>
        <w:tc>
          <w:tcPr>
            <w:tcW w:w="625" w:type="pct"/>
            <w:tcBorders>
              <w:top w:val="single" w:sz="6" w:space="0" w:color="auto"/>
              <w:left w:val="nil"/>
              <w:bottom w:val="single" w:sz="12" w:space="0" w:color="auto"/>
              <w:right w:val="nil"/>
            </w:tcBorders>
            <w:vAlign w:val="bottom"/>
          </w:tcPr>
          <w:p w14:paraId="048D0499" w14:textId="53BBB86D" w:rsidR="00757BD6" w:rsidRPr="00091FD6" w:rsidRDefault="00757BD6" w:rsidP="00757BD6">
            <w:pPr>
              <w:pStyle w:val="TT"/>
              <w:jc w:val="right"/>
              <w:rPr>
                <w:rFonts w:cs="Arial"/>
                <w:b/>
                <w:bCs/>
                <w:iCs/>
                <w:color w:val="000000" w:themeColor="text1"/>
                <w:sz w:val="18"/>
                <w:szCs w:val="18"/>
                <w:lang w:val="hr-HR"/>
              </w:rPr>
            </w:pPr>
            <w:r w:rsidRPr="00F33DB1">
              <w:rPr>
                <w:b/>
                <w:bCs/>
                <w:sz w:val="18"/>
                <w:szCs w:val="18"/>
              </w:rPr>
              <w:t>1.632</w:t>
            </w:r>
          </w:p>
        </w:tc>
        <w:tc>
          <w:tcPr>
            <w:tcW w:w="694" w:type="pct"/>
            <w:tcBorders>
              <w:top w:val="single" w:sz="6" w:space="0" w:color="auto"/>
              <w:left w:val="nil"/>
              <w:bottom w:val="single" w:sz="12" w:space="0" w:color="auto"/>
              <w:right w:val="nil"/>
            </w:tcBorders>
            <w:vAlign w:val="bottom"/>
          </w:tcPr>
          <w:p w14:paraId="30F607DF" w14:textId="656916D1" w:rsidR="00757BD6" w:rsidRPr="00091FD6" w:rsidRDefault="00757BD6" w:rsidP="00757BD6">
            <w:pPr>
              <w:pStyle w:val="TT"/>
              <w:jc w:val="right"/>
              <w:rPr>
                <w:rFonts w:cs="Arial"/>
                <w:b/>
                <w:bCs/>
                <w:iCs/>
                <w:color w:val="000000" w:themeColor="text1"/>
                <w:sz w:val="18"/>
                <w:szCs w:val="18"/>
                <w:lang w:val="hr-HR"/>
              </w:rPr>
            </w:pPr>
            <w:r w:rsidRPr="00F33DB1">
              <w:rPr>
                <w:b/>
                <w:bCs/>
                <w:sz w:val="18"/>
                <w:szCs w:val="18"/>
              </w:rPr>
              <w:t>40.182</w:t>
            </w:r>
          </w:p>
        </w:tc>
        <w:tc>
          <w:tcPr>
            <w:tcW w:w="555" w:type="pct"/>
            <w:tcBorders>
              <w:top w:val="single" w:sz="6" w:space="0" w:color="auto"/>
              <w:left w:val="nil"/>
              <w:bottom w:val="single" w:sz="12" w:space="0" w:color="auto"/>
              <w:right w:val="nil"/>
            </w:tcBorders>
            <w:vAlign w:val="bottom"/>
          </w:tcPr>
          <w:p w14:paraId="6998C8E1" w14:textId="2A29956A" w:rsidR="00757BD6" w:rsidRPr="00091FD6" w:rsidRDefault="00757BD6" w:rsidP="00757BD6">
            <w:pPr>
              <w:pStyle w:val="TT"/>
              <w:jc w:val="right"/>
              <w:rPr>
                <w:rFonts w:cs="Arial"/>
                <w:b/>
                <w:bCs/>
                <w:color w:val="000000" w:themeColor="text1"/>
                <w:sz w:val="18"/>
                <w:szCs w:val="18"/>
                <w:lang w:val="hr-HR"/>
              </w:rPr>
            </w:pPr>
            <w:r w:rsidRPr="00F33DB1">
              <w:rPr>
                <w:b/>
                <w:bCs/>
                <w:sz w:val="18"/>
                <w:szCs w:val="18"/>
              </w:rPr>
              <w:t>1.638</w:t>
            </w:r>
          </w:p>
        </w:tc>
        <w:tc>
          <w:tcPr>
            <w:tcW w:w="693" w:type="pct"/>
            <w:tcBorders>
              <w:top w:val="single" w:sz="6" w:space="0" w:color="auto"/>
              <w:left w:val="nil"/>
              <w:bottom w:val="single" w:sz="12" w:space="0" w:color="auto"/>
              <w:right w:val="nil"/>
            </w:tcBorders>
            <w:vAlign w:val="bottom"/>
          </w:tcPr>
          <w:p w14:paraId="255F5BE5" w14:textId="313ECF53" w:rsidR="00757BD6" w:rsidRPr="00F959D0" w:rsidRDefault="00757BD6" w:rsidP="00757BD6">
            <w:pPr>
              <w:pStyle w:val="TT"/>
              <w:jc w:val="right"/>
              <w:rPr>
                <w:rFonts w:cs="Arial"/>
                <w:b/>
                <w:bCs/>
                <w:iCs/>
                <w:color w:val="000000" w:themeColor="text1"/>
                <w:sz w:val="18"/>
                <w:szCs w:val="18"/>
                <w:lang w:val="hr-HR"/>
              </w:rPr>
            </w:pPr>
            <w:r w:rsidRPr="00F33DB1">
              <w:rPr>
                <w:b/>
                <w:bCs/>
                <w:sz w:val="18"/>
                <w:szCs w:val="18"/>
              </w:rPr>
              <w:t>1.504.286</w:t>
            </w:r>
          </w:p>
        </w:tc>
      </w:tr>
      <w:tr w:rsidR="00F47D3F" w:rsidRPr="00B91D09" w14:paraId="3B6523AE" w14:textId="77777777" w:rsidTr="00E204A4">
        <w:trPr>
          <w:trHeight w:val="250"/>
        </w:trPr>
        <w:tc>
          <w:tcPr>
            <w:tcW w:w="1318" w:type="pct"/>
            <w:vAlign w:val="bottom"/>
          </w:tcPr>
          <w:p w14:paraId="1E807801" w14:textId="77777777" w:rsidR="00F47D3F" w:rsidRPr="00B91D09" w:rsidRDefault="00F47D3F" w:rsidP="00F47D3F">
            <w:pPr>
              <w:pStyle w:val="TT"/>
              <w:spacing w:line="240" w:lineRule="exact"/>
              <w:rPr>
                <w:rFonts w:cs="Arial"/>
                <w:iCs/>
                <w:color w:val="000000" w:themeColor="text1"/>
                <w:sz w:val="18"/>
                <w:szCs w:val="18"/>
                <w:lang w:val="hr-HR"/>
              </w:rPr>
            </w:pPr>
            <w:bookmarkStart w:id="231" w:name="_Toc67326917"/>
            <w:r w:rsidRPr="00B91D09">
              <w:rPr>
                <w:rFonts w:cs="Arial"/>
                <w:iCs/>
                <w:color w:val="000000" w:themeColor="text1"/>
                <w:sz w:val="18"/>
                <w:szCs w:val="18"/>
                <w:lang w:val="hr-HR"/>
              </w:rPr>
              <w:t>Dobit tekuće godine</w:t>
            </w:r>
            <w:bookmarkEnd w:id="231"/>
          </w:p>
        </w:tc>
        <w:tc>
          <w:tcPr>
            <w:tcW w:w="559" w:type="pct"/>
            <w:tcBorders>
              <w:top w:val="single" w:sz="12" w:space="0" w:color="auto"/>
              <w:left w:val="nil"/>
              <w:bottom w:val="nil"/>
              <w:right w:val="nil"/>
            </w:tcBorders>
            <w:vAlign w:val="bottom"/>
          </w:tcPr>
          <w:p w14:paraId="4188785C" w14:textId="1E06EEC4" w:rsidR="00F47D3F" w:rsidRPr="005B3A44" w:rsidDel="003A48C1" w:rsidRDefault="00496889" w:rsidP="00F47D3F">
            <w:pPr>
              <w:pStyle w:val="TT"/>
              <w:jc w:val="right"/>
              <w:rPr>
                <w:rFonts w:cs="Arial"/>
                <w:color w:val="000000" w:themeColor="text1"/>
                <w:sz w:val="18"/>
                <w:szCs w:val="18"/>
                <w:lang w:val="hr-HR"/>
              </w:rPr>
            </w:pPr>
            <w:r>
              <w:rPr>
                <w:rFonts w:cs="Arial"/>
                <w:color w:val="000000" w:themeColor="text1"/>
                <w:sz w:val="18"/>
                <w:szCs w:val="18"/>
                <w:lang w:val="hr-HR"/>
              </w:rPr>
              <w:t>-</w:t>
            </w:r>
          </w:p>
        </w:tc>
        <w:tc>
          <w:tcPr>
            <w:tcW w:w="555" w:type="pct"/>
            <w:tcBorders>
              <w:top w:val="single" w:sz="12" w:space="0" w:color="auto"/>
              <w:left w:val="nil"/>
              <w:bottom w:val="nil"/>
              <w:right w:val="nil"/>
            </w:tcBorders>
            <w:vAlign w:val="bottom"/>
          </w:tcPr>
          <w:p w14:paraId="2B7E2B87" w14:textId="6AED31CB" w:rsidR="00F47D3F" w:rsidRPr="005B3A44" w:rsidDel="003A48C1" w:rsidRDefault="00496889" w:rsidP="00F47D3F">
            <w:pPr>
              <w:pStyle w:val="TT"/>
              <w:jc w:val="right"/>
              <w:rPr>
                <w:rFonts w:cs="Arial"/>
                <w:color w:val="000000" w:themeColor="text1"/>
                <w:sz w:val="18"/>
                <w:szCs w:val="18"/>
                <w:lang w:val="hr-HR"/>
              </w:rPr>
            </w:pPr>
            <w:r>
              <w:rPr>
                <w:rFonts w:cs="Arial"/>
                <w:color w:val="000000" w:themeColor="text1"/>
                <w:sz w:val="18"/>
                <w:szCs w:val="18"/>
                <w:lang w:val="hr-HR"/>
              </w:rPr>
              <w:t>-</w:t>
            </w:r>
          </w:p>
        </w:tc>
        <w:tc>
          <w:tcPr>
            <w:tcW w:w="625" w:type="pct"/>
            <w:tcBorders>
              <w:top w:val="single" w:sz="12" w:space="0" w:color="auto"/>
              <w:left w:val="nil"/>
              <w:bottom w:val="nil"/>
              <w:right w:val="nil"/>
            </w:tcBorders>
            <w:vAlign w:val="bottom"/>
          </w:tcPr>
          <w:p w14:paraId="2258A62C" w14:textId="289C17AF" w:rsidR="00F47D3F" w:rsidRPr="005B3A44" w:rsidDel="003A48C1" w:rsidRDefault="00496889" w:rsidP="00F47D3F">
            <w:pPr>
              <w:pStyle w:val="TT"/>
              <w:jc w:val="right"/>
              <w:rPr>
                <w:rFonts w:cs="Arial"/>
                <w:color w:val="000000" w:themeColor="text1"/>
                <w:sz w:val="18"/>
                <w:szCs w:val="18"/>
                <w:lang w:val="hr-HR"/>
              </w:rPr>
            </w:pPr>
            <w:r>
              <w:rPr>
                <w:rFonts w:cs="Arial"/>
                <w:color w:val="000000" w:themeColor="text1"/>
                <w:sz w:val="18"/>
                <w:szCs w:val="18"/>
                <w:lang w:val="hr-HR"/>
              </w:rPr>
              <w:t>-</w:t>
            </w:r>
          </w:p>
        </w:tc>
        <w:tc>
          <w:tcPr>
            <w:tcW w:w="694" w:type="pct"/>
            <w:tcBorders>
              <w:top w:val="single" w:sz="12" w:space="0" w:color="auto"/>
              <w:left w:val="nil"/>
              <w:bottom w:val="nil"/>
              <w:right w:val="nil"/>
            </w:tcBorders>
            <w:vAlign w:val="bottom"/>
          </w:tcPr>
          <w:p w14:paraId="3DEBAE71" w14:textId="355E45D6" w:rsidR="00F47D3F" w:rsidRPr="005B3A44" w:rsidDel="003A48C1" w:rsidRDefault="00496889" w:rsidP="00F47D3F">
            <w:pPr>
              <w:pStyle w:val="TT"/>
              <w:jc w:val="right"/>
              <w:rPr>
                <w:rFonts w:cs="Arial"/>
                <w:color w:val="000000" w:themeColor="text1"/>
                <w:sz w:val="18"/>
                <w:szCs w:val="18"/>
                <w:lang w:val="hr-HR"/>
              </w:rPr>
            </w:pPr>
            <w:r w:rsidRPr="00496889">
              <w:rPr>
                <w:rFonts w:cs="Arial"/>
                <w:color w:val="000000" w:themeColor="text1"/>
                <w:sz w:val="18"/>
                <w:szCs w:val="18"/>
                <w:lang w:val="hr-HR"/>
              </w:rPr>
              <w:t>63.053</w:t>
            </w:r>
          </w:p>
        </w:tc>
        <w:tc>
          <w:tcPr>
            <w:tcW w:w="555" w:type="pct"/>
            <w:tcBorders>
              <w:top w:val="single" w:sz="12" w:space="0" w:color="auto"/>
              <w:left w:val="nil"/>
              <w:bottom w:val="nil"/>
              <w:right w:val="nil"/>
            </w:tcBorders>
            <w:vAlign w:val="bottom"/>
          </w:tcPr>
          <w:p w14:paraId="158FF155" w14:textId="08B8E316" w:rsidR="00F47D3F" w:rsidRPr="005B3A44" w:rsidDel="003A48C1" w:rsidRDefault="00496889" w:rsidP="00F47D3F">
            <w:pPr>
              <w:pStyle w:val="TT"/>
              <w:jc w:val="right"/>
              <w:rPr>
                <w:rFonts w:cs="Arial"/>
                <w:color w:val="000000" w:themeColor="text1"/>
                <w:sz w:val="18"/>
                <w:szCs w:val="18"/>
                <w:lang w:val="hr-HR"/>
              </w:rPr>
            </w:pPr>
            <w:r>
              <w:rPr>
                <w:rFonts w:cs="Arial"/>
                <w:color w:val="000000" w:themeColor="text1"/>
                <w:sz w:val="18"/>
                <w:szCs w:val="18"/>
                <w:lang w:val="hr-HR"/>
              </w:rPr>
              <w:t>-</w:t>
            </w:r>
          </w:p>
        </w:tc>
        <w:tc>
          <w:tcPr>
            <w:tcW w:w="693" w:type="pct"/>
            <w:tcBorders>
              <w:top w:val="single" w:sz="12" w:space="0" w:color="auto"/>
              <w:left w:val="nil"/>
              <w:bottom w:val="nil"/>
              <w:right w:val="nil"/>
            </w:tcBorders>
            <w:vAlign w:val="bottom"/>
          </w:tcPr>
          <w:p w14:paraId="4E29F9E8" w14:textId="3471956E" w:rsidR="00F47D3F" w:rsidRPr="005B3A44" w:rsidDel="003A48C1" w:rsidRDefault="00496889" w:rsidP="00F47D3F">
            <w:pPr>
              <w:pStyle w:val="TT"/>
              <w:jc w:val="right"/>
              <w:rPr>
                <w:rFonts w:cs="Arial"/>
                <w:b/>
                <w:color w:val="000000" w:themeColor="text1"/>
                <w:sz w:val="18"/>
                <w:szCs w:val="18"/>
                <w:lang w:val="hr-HR"/>
              </w:rPr>
            </w:pPr>
            <w:r w:rsidRPr="00496889">
              <w:rPr>
                <w:rFonts w:cs="Arial"/>
                <w:b/>
                <w:color w:val="000000" w:themeColor="text1"/>
                <w:sz w:val="18"/>
                <w:szCs w:val="18"/>
                <w:lang w:val="hr-HR"/>
              </w:rPr>
              <w:t>63.053</w:t>
            </w:r>
          </w:p>
        </w:tc>
      </w:tr>
      <w:tr w:rsidR="00F47D3F" w:rsidRPr="00B91D09" w14:paraId="7FBD140E" w14:textId="77777777" w:rsidTr="00F959D0">
        <w:trPr>
          <w:trHeight w:val="276"/>
        </w:trPr>
        <w:tc>
          <w:tcPr>
            <w:tcW w:w="1318" w:type="pct"/>
            <w:vAlign w:val="bottom"/>
          </w:tcPr>
          <w:p w14:paraId="3216A15B" w14:textId="77777777" w:rsidR="00F47D3F" w:rsidRPr="00B91D09" w:rsidRDefault="00F47D3F" w:rsidP="00F47D3F">
            <w:pPr>
              <w:pStyle w:val="TT"/>
              <w:spacing w:line="240" w:lineRule="exact"/>
              <w:rPr>
                <w:rFonts w:cs="Arial"/>
                <w:iCs/>
                <w:color w:val="000000" w:themeColor="text1"/>
                <w:sz w:val="18"/>
                <w:szCs w:val="18"/>
                <w:lang w:val="hr-HR"/>
              </w:rPr>
            </w:pPr>
            <w:bookmarkStart w:id="232" w:name="_Toc67326924"/>
            <w:r w:rsidRPr="00B91D09">
              <w:rPr>
                <w:rFonts w:cs="Arial"/>
                <w:iCs/>
                <w:color w:val="000000" w:themeColor="text1"/>
                <w:sz w:val="18"/>
                <w:szCs w:val="18"/>
                <w:lang w:val="hr-HR"/>
              </w:rPr>
              <w:t>Ostala sveobuhvatna dobit</w:t>
            </w:r>
            <w:bookmarkEnd w:id="232"/>
          </w:p>
        </w:tc>
        <w:tc>
          <w:tcPr>
            <w:tcW w:w="559" w:type="pct"/>
            <w:tcBorders>
              <w:bottom w:val="single" w:sz="4" w:space="0" w:color="auto"/>
            </w:tcBorders>
            <w:vAlign w:val="bottom"/>
          </w:tcPr>
          <w:p w14:paraId="2938DD0D" w14:textId="0B02A5C1" w:rsidR="00F47D3F" w:rsidRPr="005B3A44" w:rsidRDefault="00496889" w:rsidP="00F47D3F">
            <w:pPr>
              <w:pStyle w:val="TT"/>
              <w:jc w:val="right"/>
              <w:rPr>
                <w:rFonts w:cs="Arial"/>
                <w:color w:val="000000"/>
                <w:sz w:val="18"/>
                <w:szCs w:val="18"/>
              </w:rPr>
            </w:pPr>
            <w:r>
              <w:rPr>
                <w:rFonts w:cs="Arial"/>
                <w:color w:val="000000"/>
                <w:sz w:val="18"/>
                <w:szCs w:val="18"/>
              </w:rPr>
              <w:t>-</w:t>
            </w:r>
          </w:p>
        </w:tc>
        <w:tc>
          <w:tcPr>
            <w:tcW w:w="555" w:type="pct"/>
            <w:tcBorders>
              <w:bottom w:val="single" w:sz="4" w:space="0" w:color="auto"/>
            </w:tcBorders>
            <w:vAlign w:val="bottom"/>
          </w:tcPr>
          <w:p w14:paraId="05851005" w14:textId="571565BF" w:rsidR="00F47D3F" w:rsidRPr="005B3A44" w:rsidRDefault="00496889" w:rsidP="00F47D3F">
            <w:pPr>
              <w:pStyle w:val="TT"/>
              <w:jc w:val="right"/>
              <w:rPr>
                <w:rFonts w:cs="Arial"/>
                <w:color w:val="000000"/>
                <w:sz w:val="18"/>
                <w:szCs w:val="18"/>
              </w:rPr>
            </w:pPr>
            <w:r>
              <w:rPr>
                <w:rFonts w:cs="Arial"/>
                <w:color w:val="000000"/>
                <w:sz w:val="18"/>
                <w:szCs w:val="18"/>
              </w:rPr>
              <w:t>-</w:t>
            </w:r>
          </w:p>
        </w:tc>
        <w:tc>
          <w:tcPr>
            <w:tcW w:w="625" w:type="pct"/>
            <w:tcBorders>
              <w:bottom w:val="single" w:sz="4" w:space="0" w:color="auto"/>
            </w:tcBorders>
            <w:vAlign w:val="bottom"/>
          </w:tcPr>
          <w:p w14:paraId="5CC4508E" w14:textId="12295ED6" w:rsidR="00F47D3F" w:rsidRPr="005B3A44" w:rsidRDefault="00496889" w:rsidP="00F47D3F">
            <w:pPr>
              <w:pStyle w:val="TT"/>
              <w:jc w:val="right"/>
              <w:rPr>
                <w:rFonts w:cs="Arial"/>
                <w:color w:val="000000"/>
                <w:sz w:val="18"/>
                <w:szCs w:val="18"/>
              </w:rPr>
            </w:pPr>
            <w:r w:rsidRPr="00496889">
              <w:rPr>
                <w:rFonts w:cs="Arial"/>
                <w:color w:val="000000"/>
                <w:sz w:val="18"/>
                <w:szCs w:val="18"/>
              </w:rPr>
              <w:t>(721)</w:t>
            </w:r>
          </w:p>
        </w:tc>
        <w:tc>
          <w:tcPr>
            <w:tcW w:w="694" w:type="pct"/>
            <w:tcBorders>
              <w:bottom w:val="single" w:sz="4" w:space="0" w:color="auto"/>
            </w:tcBorders>
            <w:vAlign w:val="bottom"/>
          </w:tcPr>
          <w:p w14:paraId="72532F06" w14:textId="07454D73" w:rsidR="00F47D3F" w:rsidRPr="005B3A44" w:rsidRDefault="00496889" w:rsidP="00F47D3F">
            <w:pPr>
              <w:pStyle w:val="TT"/>
              <w:jc w:val="right"/>
              <w:rPr>
                <w:rFonts w:cs="Arial"/>
                <w:color w:val="000000"/>
                <w:sz w:val="18"/>
                <w:szCs w:val="18"/>
              </w:rPr>
            </w:pPr>
            <w:r>
              <w:rPr>
                <w:rFonts w:cs="Arial"/>
                <w:color w:val="000000"/>
                <w:sz w:val="18"/>
                <w:szCs w:val="18"/>
              </w:rPr>
              <w:t>-</w:t>
            </w:r>
          </w:p>
        </w:tc>
        <w:tc>
          <w:tcPr>
            <w:tcW w:w="555" w:type="pct"/>
            <w:tcBorders>
              <w:bottom w:val="single" w:sz="4" w:space="0" w:color="auto"/>
            </w:tcBorders>
            <w:vAlign w:val="bottom"/>
          </w:tcPr>
          <w:p w14:paraId="7C3FF868" w14:textId="37EC8036" w:rsidR="00F47D3F" w:rsidRPr="005B3A44" w:rsidDel="003A48C1" w:rsidRDefault="00496889" w:rsidP="00F47D3F">
            <w:pPr>
              <w:pStyle w:val="TT"/>
              <w:jc w:val="right"/>
              <w:rPr>
                <w:rFonts w:cs="Arial"/>
                <w:color w:val="000000"/>
                <w:sz w:val="18"/>
                <w:szCs w:val="18"/>
              </w:rPr>
            </w:pPr>
            <w:r>
              <w:rPr>
                <w:rFonts w:cs="Arial"/>
                <w:color w:val="000000"/>
                <w:sz w:val="18"/>
                <w:szCs w:val="18"/>
              </w:rPr>
              <w:t>-</w:t>
            </w:r>
          </w:p>
        </w:tc>
        <w:tc>
          <w:tcPr>
            <w:tcW w:w="693" w:type="pct"/>
            <w:tcBorders>
              <w:bottom w:val="single" w:sz="4" w:space="0" w:color="auto"/>
            </w:tcBorders>
            <w:vAlign w:val="bottom"/>
          </w:tcPr>
          <w:p w14:paraId="3D29981B" w14:textId="7C3B3A91" w:rsidR="00F47D3F" w:rsidRPr="005B3A44" w:rsidRDefault="00496889" w:rsidP="00F47D3F">
            <w:pPr>
              <w:pStyle w:val="TT"/>
              <w:jc w:val="right"/>
              <w:rPr>
                <w:rFonts w:cs="Arial"/>
                <w:b/>
                <w:bCs/>
                <w:color w:val="000000"/>
                <w:sz w:val="18"/>
                <w:szCs w:val="18"/>
              </w:rPr>
            </w:pPr>
            <w:r w:rsidRPr="00496889">
              <w:rPr>
                <w:rFonts w:cs="Arial"/>
                <w:b/>
                <w:bCs/>
                <w:color w:val="000000"/>
                <w:sz w:val="18"/>
                <w:szCs w:val="18"/>
              </w:rPr>
              <w:t>(721)</w:t>
            </w:r>
          </w:p>
        </w:tc>
      </w:tr>
      <w:tr w:rsidR="00F47D3F" w:rsidRPr="00B91D09" w14:paraId="12ACC2C0" w14:textId="77777777" w:rsidTr="00F959D0">
        <w:trPr>
          <w:trHeight w:val="212"/>
        </w:trPr>
        <w:tc>
          <w:tcPr>
            <w:tcW w:w="1318" w:type="pct"/>
            <w:vAlign w:val="bottom"/>
          </w:tcPr>
          <w:p w14:paraId="13B74B89" w14:textId="77777777" w:rsidR="00F47D3F" w:rsidRPr="00B91D09" w:rsidRDefault="00F47D3F" w:rsidP="00F47D3F">
            <w:pPr>
              <w:pStyle w:val="TT"/>
              <w:spacing w:line="240" w:lineRule="exact"/>
              <w:rPr>
                <w:rFonts w:cs="Arial"/>
                <w:iCs/>
                <w:color w:val="000000" w:themeColor="text1"/>
                <w:sz w:val="18"/>
                <w:szCs w:val="18"/>
                <w:lang w:val="hr-HR"/>
              </w:rPr>
            </w:pPr>
            <w:bookmarkStart w:id="233" w:name="_Toc67326931"/>
            <w:r w:rsidRPr="00B91D09">
              <w:rPr>
                <w:rFonts w:cs="Arial"/>
                <w:iCs/>
                <w:color w:val="000000" w:themeColor="text1"/>
                <w:sz w:val="18"/>
                <w:szCs w:val="18"/>
                <w:lang w:val="hr-HR"/>
              </w:rPr>
              <w:t>Ukupna sveobuhvatna dobit</w:t>
            </w:r>
            <w:bookmarkEnd w:id="233"/>
          </w:p>
        </w:tc>
        <w:tc>
          <w:tcPr>
            <w:tcW w:w="559" w:type="pct"/>
            <w:tcBorders>
              <w:top w:val="single" w:sz="4" w:space="0" w:color="auto"/>
              <w:left w:val="nil"/>
              <w:bottom w:val="single" w:sz="4" w:space="0" w:color="auto"/>
              <w:right w:val="nil"/>
            </w:tcBorders>
            <w:vAlign w:val="bottom"/>
          </w:tcPr>
          <w:p w14:paraId="79D9705A" w14:textId="7F9D9AB3" w:rsidR="00F47D3F" w:rsidRPr="00F70223" w:rsidRDefault="00496889" w:rsidP="00F47D3F">
            <w:pPr>
              <w:pStyle w:val="TT"/>
              <w:jc w:val="right"/>
              <w:rPr>
                <w:rFonts w:cs="Arial"/>
                <w:bCs/>
                <w:iCs/>
                <w:color w:val="000000" w:themeColor="text1"/>
                <w:sz w:val="18"/>
                <w:szCs w:val="18"/>
                <w:lang w:val="hr-HR"/>
              </w:rPr>
            </w:pPr>
            <w:r>
              <w:rPr>
                <w:rFonts w:cs="Arial"/>
                <w:bCs/>
                <w:iCs/>
                <w:color w:val="000000" w:themeColor="text1"/>
                <w:sz w:val="18"/>
                <w:szCs w:val="18"/>
                <w:lang w:val="hr-HR"/>
              </w:rPr>
              <w:t>-</w:t>
            </w:r>
          </w:p>
        </w:tc>
        <w:tc>
          <w:tcPr>
            <w:tcW w:w="555" w:type="pct"/>
            <w:tcBorders>
              <w:top w:val="single" w:sz="4" w:space="0" w:color="auto"/>
              <w:left w:val="nil"/>
              <w:bottom w:val="single" w:sz="4" w:space="0" w:color="auto"/>
              <w:right w:val="nil"/>
            </w:tcBorders>
            <w:vAlign w:val="bottom"/>
          </w:tcPr>
          <w:p w14:paraId="25B825A2" w14:textId="5C44D111" w:rsidR="00F47D3F" w:rsidRPr="00F70223" w:rsidRDefault="00496889" w:rsidP="00F47D3F">
            <w:pPr>
              <w:pStyle w:val="TT"/>
              <w:jc w:val="right"/>
              <w:rPr>
                <w:rFonts w:cs="Arial"/>
                <w:bCs/>
                <w:iCs/>
                <w:color w:val="000000" w:themeColor="text1"/>
                <w:sz w:val="18"/>
                <w:szCs w:val="18"/>
                <w:lang w:val="hr-HR"/>
              </w:rPr>
            </w:pPr>
            <w:r>
              <w:rPr>
                <w:rFonts w:cs="Arial"/>
                <w:bCs/>
                <w:iCs/>
                <w:color w:val="000000" w:themeColor="text1"/>
                <w:sz w:val="18"/>
                <w:szCs w:val="18"/>
                <w:lang w:val="hr-HR"/>
              </w:rPr>
              <w:t>-</w:t>
            </w:r>
          </w:p>
        </w:tc>
        <w:tc>
          <w:tcPr>
            <w:tcW w:w="625" w:type="pct"/>
            <w:tcBorders>
              <w:top w:val="single" w:sz="4" w:space="0" w:color="auto"/>
              <w:left w:val="nil"/>
              <w:bottom w:val="single" w:sz="4" w:space="0" w:color="auto"/>
              <w:right w:val="nil"/>
            </w:tcBorders>
            <w:vAlign w:val="bottom"/>
          </w:tcPr>
          <w:p w14:paraId="248871EC" w14:textId="0036DD94" w:rsidR="00F47D3F" w:rsidRPr="00F70223" w:rsidRDefault="00496889" w:rsidP="00F47D3F">
            <w:pPr>
              <w:pStyle w:val="TT"/>
              <w:jc w:val="right"/>
              <w:rPr>
                <w:rFonts w:cs="Arial"/>
                <w:bCs/>
                <w:iCs/>
                <w:color w:val="000000" w:themeColor="text1"/>
                <w:sz w:val="18"/>
                <w:szCs w:val="18"/>
                <w:lang w:val="hr-HR"/>
              </w:rPr>
            </w:pPr>
            <w:r w:rsidRPr="00496889">
              <w:rPr>
                <w:rFonts w:cs="Arial"/>
                <w:bCs/>
                <w:iCs/>
                <w:color w:val="000000" w:themeColor="text1"/>
                <w:sz w:val="18"/>
                <w:szCs w:val="18"/>
                <w:lang w:val="hr-HR"/>
              </w:rPr>
              <w:t>(721)</w:t>
            </w:r>
          </w:p>
        </w:tc>
        <w:tc>
          <w:tcPr>
            <w:tcW w:w="694" w:type="pct"/>
            <w:tcBorders>
              <w:top w:val="single" w:sz="4" w:space="0" w:color="auto"/>
              <w:left w:val="nil"/>
              <w:bottom w:val="single" w:sz="4" w:space="0" w:color="auto"/>
              <w:right w:val="nil"/>
            </w:tcBorders>
            <w:vAlign w:val="bottom"/>
          </w:tcPr>
          <w:p w14:paraId="21873BCF" w14:textId="463ABF69" w:rsidR="00F47D3F" w:rsidRPr="00F70223" w:rsidRDefault="00496889" w:rsidP="00F47D3F">
            <w:pPr>
              <w:pStyle w:val="TT"/>
              <w:jc w:val="right"/>
              <w:rPr>
                <w:rFonts w:cs="Arial"/>
                <w:bCs/>
                <w:iCs/>
                <w:color w:val="000000" w:themeColor="text1"/>
                <w:sz w:val="18"/>
                <w:szCs w:val="18"/>
                <w:lang w:val="hr-HR"/>
              </w:rPr>
            </w:pPr>
            <w:r w:rsidRPr="00496889">
              <w:rPr>
                <w:rFonts w:cs="Arial"/>
                <w:bCs/>
                <w:iCs/>
                <w:color w:val="000000" w:themeColor="text1"/>
                <w:sz w:val="18"/>
                <w:szCs w:val="18"/>
                <w:lang w:val="hr-HR"/>
              </w:rPr>
              <w:t>63.053</w:t>
            </w:r>
          </w:p>
        </w:tc>
        <w:tc>
          <w:tcPr>
            <w:tcW w:w="555" w:type="pct"/>
            <w:tcBorders>
              <w:top w:val="single" w:sz="4" w:space="0" w:color="auto"/>
              <w:left w:val="nil"/>
              <w:bottom w:val="single" w:sz="4" w:space="0" w:color="auto"/>
              <w:right w:val="nil"/>
            </w:tcBorders>
            <w:vAlign w:val="bottom"/>
          </w:tcPr>
          <w:p w14:paraId="5C0E3C34" w14:textId="06FF5A75" w:rsidR="00F47D3F" w:rsidRPr="00F70223" w:rsidDel="003A48C1" w:rsidRDefault="00496889" w:rsidP="00F47D3F">
            <w:pPr>
              <w:pStyle w:val="TT"/>
              <w:jc w:val="right"/>
              <w:rPr>
                <w:rFonts w:cs="Arial"/>
                <w:bCs/>
                <w:iCs/>
                <w:color w:val="000000" w:themeColor="text1"/>
                <w:sz w:val="18"/>
                <w:szCs w:val="18"/>
                <w:lang w:val="hr-HR"/>
              </w:rPr>
            </w:pPr>
            <w:r>
              <w:rPr>
                <w:rFonts w:cs="Arial"/>
                <w:bCs/>
                <w:iCs/>
                <w:color w:val="000000" w:themeColor="text1"/>
                <w:sz w:val="18"/>
                <w:szCs w:val="18"/>
                <w:lang w:val="hr-HR"/>
              </w:rPr>
              <w:t>-</w:t>
            </w:r>
          </w:p>
        </w:tc>
        <w:tc>
          <w:tcPr>
            <w:tcW w:w="693" w:type="pct"/>
            <w:tcBorders>
              <w:top w:val="single" w:sz="4" w:space="0" w:color="auto"/>
              <w:left w:val="nil"/>
              <w:bottom w:val="single" w:sz="4" w:space="0" w:color="auto"/>
              <w:right w:val="nil"/>
            </w:tcBorders>
            <w:vAlign w:val="bottom"/>
          </w:tcPr>
          <w:p w14:paraId="29288616" w14:textId="693E81D0" w:rsidR="00F47D3F" w:rsidRPr="00F70223" w:rsidRDefault="00496889" w:rsidP="00F47D3F">
            <w:pPr>
              <w:pStyle w:val="TT"/>
              <w:jc w:val="right"/>
              <w:rPr>
                <w:rFonts w:cs="Arial"/>
                <w:b/>
                <w:iCs/>
                <w:color w:val="000000" w:themeColor="text1"/>
                <w:sz w:val="18"/>
                <w:szCs w:val="18"/>
                <w:lang w:val="hr-HR"/>
              </w:rPr>
            </w:pPr>
            <w:r w:rsidRPr="00496889">
              <w:rPr>
                <w:rFonts w:cs="Arial"/>
                <w:b/>
                <w:iCs/>
                <w:color w:val="000000" w:themeColor="text1"/>
                <w:sz w:val="18"/>
                <w:szCs w:val="18"/>
                <w:lang w:val="hr-HR"/>
              </w:rPr>
              <w:t>62.332</w:t>
            </w:r>
          </w:p>
        </w:tc>
      </w:tr>
      <w:tr w:rsidR="00F47D3F" w:rsidRPr="00B91D09" w14:paraId="32A75D58" w14:textId="77777777" w:rsidTr="00F959D0">
        <w:trPr>
          <w:trHeight w:val="76"/>
        </w:trPr>
        <w:tc>
          <w:tcPr>
            <w:tcW w:w="1318" w:type="pct"/>
            <w:vAlign w:val="bottom"/>
          </w:tcPr>
          <w:p w14:paraId="616D1F49" w14:textId="77777777" w:rsidR="00F47D3F" w:rsidRPr="00B91D09" w:rsidRDefault="00F47D3F" w:rsidP="00F47D3F">
            <w:pPr>
              <w:pStyle w:val="TT"/>
              <w:spacing w:line="240" w:lineRule="exact"/>
              <w:rPr>
                <w:rFonts w:cs="Arial"/>
                <w:i/>
                <w:iCs/>
                <w:color w:val="000000" w:themeColor="text1"/>
                <w:sz w:val="18"/>
                <w:szCs w:val="18"/>
                <w:lang w:val="hr-HR"/>
              </w:rPr>
            </w:pPr>
            <w:bookmarkStart w:id="234" w:name="_Toc67326945"/>
            <w:r w:rsidRPr="00B91D09">
              <w:rPr>
                <w:rFonts w:cs="Arial"/>
                <w:iCs/>
                <w:color w:val="000000" w:themeColor="text1"/>
                <w:sz w:val="18"/>
                <w:szCs w:val="18"/>
                <w:lang w:val="hr-HR"/>
              </w:rPr>
              <w:t>Uplate u osnivački kapital iz državnog proračuna</w:t>
            </w:r>
            <w:bookmarkEnd w:id="234"/>
          </w:p>
        </w:tc>
        <w:tc>
          <w:tcPr>
            <w:tcW w:w="559" w:type="pct"/>
            <w:tcBorders>
              <w:top w:val="single" w:sz="4" w:space="0" w:color="auto"/>
              <w:left w:val="nil"/>
              <w:bottom w:val="nil"/>
              <w:right w:val="nil"/>
            </w:tcBorders>
            <w:vAlign w:val="bottom"/>
          </w:tcPr>
          <w:p w14:paraId="325616CD" w14:textId="375BB9C1" w:rsidR="00F47D3F" w:rsidRPr="005B3A44" w:rsidRDefault="00496889" w:rsidP="00F47D3F">
            <w:pPr>
              <w:pStyle w:val="TT"/>
              <w:jc w:val="right"/>
              <w:rPr>
                <w:rFonts w:cs="Arial"/>
                <w:iCs/>
                <w:color w:val="000000" w:themeColor="text1"/>
                <w:sz w:val="18"/>
                <w:szCs w:val="18"/>
                <w:lang w:val="hr-HR"/>
              </w:rPr>
            </w:pPr>
            <w:r w:rsidRPr="00496889">
              <w:rPr>
                <w:rFonts w:cs="Arial"/>
                <w:iCs/>
                <w:color w:val="000000" w:themeColor="text1"/>
                <w:sz w:val="18"/>
                <w:szCs w:val="18"/>
                <w:lang w:val="hr-HR"/>
              </w:rPr>
              <w:t>2.500</w:t>
            </w:r>
          </w:p>
        </w:tc>
        <w:tc>
          <w:tcPr>
            <w:tcW w:w="555" w:type="pct"/>
            <w:tcBorders>
              <w:top w:val="single" w:sz="4" w:space="0" w:color="auto"/>
              <w:left w:val="nil"/>
              <w:bottom w:val="nil"/>
              <w:right w:val="nil"/>
            </w:tcBorders>
            <w:vAlign w:val="bottom"/>
          </w:tcPr>
          <w:p w14:paraId="2BB583CD" w14:textId="01AF940C" w:rsidR="00F47D3F" w:rsidRPr="005B3A44" w:rsidRDefault="00496889" w:rsidP="00F47D3F">
            <w:pPr>
              <w:pStyle w:val="TT"/>
              <w:jc w:val="right"/>
              <w:rPr>
                <w:rFonts w:cs="Arial"/>
                <w:bCs/>
                <w:iCs/>
                <w:color w:val="000000" w:themeColor="text1"/>
                <w:sz w:val="18"/>
                <w:szCs w:val="18"/>
                <w:lang w:val="hr-HR"/>
              </w:rPr>
            </w:pPr>
            <w:r>
              <w:rPr>
                <w:rFonts w:cs="Arial"/>
                <w:bCs/>
                <w:iCs/>
                <w:color w:val="000000" w:themeColor="text1"/>
                <w:sz w:val="18"/>
                <w:szCs w:val="18"/>
                <w:lang w:val="hr-HR"/>
              </w:rPr>
              <w:t>-</w:t>
            </w:r>
          </w:p>
        </w:tc>
        <w:tc>
          <w:tcPr>
            <w:tcW w:w="625" w:type="pct"/>
            <w:tcBorders>
              <w:top w:val="single" w:sz="4" w:space="0" w:color="auto"/>
              <w:left w:val="nil"/>
              <w:bottom w:val="nil"/>
              <w:right w:val="nil"/>
            </w:tcBorders>
            <w:vAlign w:val="bottom"/>
          </w:tcPr>
          <w:p w14:paraId="6D8E1454" w14:textId="47CF469B" w:rsidR="00F47D3F" w:rsidRPr="005B3A44" w:rsidRDefault="00496889" w:rsidP="00F47D3F">
            <w:pPr>
              <w:pStyle w:val="TT"/>
              <w:jc w:val="right"/>
              <w:rPr>
                <w:rFonts w:cs="Arial"/>
                <w:iCs/>
                <w:color w:val="000000" w:themeColor="text1"/>
                <w:sz w:val="18"/>
                <w:szCs w:val="18"/>
                <w:lang w:val="hr-HR"/>
              </w:rPr>
            </w:pPr>
            <w:r>
              <w:rPr>
                <w:rFonts w:cs="Arial"/>
                <w:iCs/>
                <w:color w:val="000000" w:themeColor="text1"/>
                <w:sz w:val="18"/>
                <w:szCs w:val="18"/>
                <w:lang w:val="hr-HR"/>
              </w:rPr>
              <w:t>-</w:t>
            </w:r>
          </w:p>
        </w:tc>
        <w:tc>
          <w:tcPr>
            <w:tcW w:w="694" w:type="pct"/>
            <w:tcBorders>
              <w:top w:val="single" w:sz="4" w:space="0" w:color="auto"/>
              <w:left w:val="nil"/>
              <w:bottom w:val="nil"/>
              <w:right w:val="nil"/>
            </w:tcBorders>
            <w:vAlign w:val="bottom"/>
          </w:tcPr>
          <w:p w14:paraId="7EAED7F1" w14:textId="75D495A1" w:rsidR="00F47D3F" w:rsidRPr="005B3A44" w:rsidRDefault="00496889" w:rsidP="00F47D3F">
            <w:pPr>
              <w:pStyle w:val="TT"/>
              <w:jc w:val="right"/>
              <w:rPr>
                <w:rFonts w:cs="Arial"/>
                <w:iCs/>
                <w:color w:val="000000" w:themeColor="text1"/>
                <w:sz w:val="18"/>
                <w:szCs w:val="18"/>
                <w:lang w:val="hr-HR"/>
              </w:rPr>
            </w:pPr>
            <w:r>
              <w:rPr>
                <w:rFonts w:cs="Arial"/>
                <w:iCs/>
                <w:color w:val="000000" w:themeColor="text1"/>
                <w:sz w:val="18"/>
                <w:szCs w:val="18"/>
                <w:lang w:val="hr-HR"/>
              </w:rPr>
              <w:t>-</w:t>
            </w:r>
          </w:p>
        </w:tc>
        <w:tc>
          <w:tcPr>
            <w:tcW w:w="555" w:type="pct"/>
            <w:tcBorders>
              <w:top w:val="single" w:sz="4" w:space="0" w:color="auto"/>
              <w:left w:val="nil"/>
              <w:bottom w:val="nil"/>
              <w:right w:val="nil"/>
            </w:tcBorders>
            <w:vAlign w:val="bottom"/>
          </w:tcPr>
          <w:p w14:paraId="149F3B74" w14:textId="777D32DA" w:rsidR="00F47D3F" w:rsidRPr="005B3A44" w:rsidDel="003A48C1" w:rsidRDefault="00496889" w:rsidP="00F47D3F">
            <w:pPr>
              <w:pStyle w:val="TT"/>
              <w:jc w:val="right"/>
              <w:rPr>
                <w:rFonts w:cs="Arial"/>
                <w:color w:val="000000" w:themeColor="text1"/>
                <w:sz w:val="18"/>
                <w:szCs w:val="18"/>
                <w:lang w:val="hr-HR"/>
              </w:rPr>
            </w:pPr>
            <w:r>
              <w:rPr>
                <w:rFonts w:cs="Arial"/>
                <w:color w:val="000000" w:themeColor="text1"/>
                <w:sz w:val="18"/>
                <w:szCs w:val="18"/>
                <w:lang w:val="hr-HR"/>
              </w:rPr>
              <w:t>-</w:t>
            </w:r>
          </w:p>
        </w:tc>
        <w:tc>
          <w:tcPr>
            <w:tcW w:w="693" w:type="pct"/>
            <w:tcBorders>
              <w:top w:val="single" w:sz="4" w:space="0" w:color="auto"/>
              <w:left w:val="nil"/>
              <w:bottom w:val="nil"/>
              <w:right w:val="nil"/>
            </w:tcBorders>
            <w:vAlign w:val="bottom"/>
          </w:tcPr>
          <w:p w14:paraId="3BB89134" w14:textId="461A800F" w:rsidR="00F47D3F" w:rsidRPr="00F70223" w:rsidRDefault="00496889" w:rsidP="00F47D3F">
            <w:pPr>
              <w:pStyle w:val="TT"/>
              <w:jc w:val="right"/>
              <w:rPr>
                <w:rFonts w:cs="Arial"/>
                <w:b/>
                <w:iCs/>
                <w:color w:val="000000" w:themeColor="text1"/>
                <w:sz w:val="18"/>
                <w:szCs w:val="18"/>
                <w:lang w:val="hr-HR"/>
              </w:rPr>
            </w:pPr>
            <w:r w:rsidRPr="00496889">
              <w:rPr>
                <w:rFonts w:cs="Arial"/>
                <w:b/>
                <w:iCs/>
                <w:color w:val="000000" w:themeColor="text1"/>
                <w:sz w:val="18"/>
                <w:szCs w:val="18"/>
                <w:lang w:val="hr-HR"/>
              </w:rPr>
              <w:t>2.500</w:t>
            </w:r>
          </w:p>
        </w:tc>
      </w:tr>
      <w:tr w:rsidR="00F47D3F" w:rsidRPr="00B91D09" w14:paraId="33C38DF4" w14:textId="77777777" w:rsidTr="00910DB1">
        <w:trPr>
          <w:trHeight w:val="76"/>
        </w:trPr>
        <w:tc>
          <w:tcPr>
            <w:tcW w:w="1318" w:type="pct"/>
            <w:vAlign w:val="bottom"/>
          </w:tcPr>
          <w:p w14:paraId="59B4D08F" w14:textId="41E89CDE" w:rsidR="00F47D3F" w:rsidRPr="00B91D09" w:rsidRDefault="00F47D3F" w:rsidP="00F47D3F">
            <w:pPr>
              <w:pStyle w:val="TT"/>
              <w:spacing w:line="240" w:lineRule="exact"/>
              <w:rPr>
                <w:rFonts w:cs="Arial"/>
                <w:i/>
                <w:iCs/>
                <w:color w:val="000000" w:themeColor="text1"/>
                <w:sz w:val="18"/>
                <w:szCs w:val="18"/>
                <w:lang w:val="hr-HR"/>
              </w:rPr>
            </w:pPr>
            <w:bookmarkStart w:id="235" w:name="_Toc67326952"/>
            <w:r w:rsidRPr="00B91D09">
              <w:rPr>
                <w:rFonts w:cs="Arial"/>
                <w:iCs/>
                <w:color w:val="000000" w:themeColor="text1"/>
                <w:sz w:val="18"/>
                <w:szCs w:val="18"/>
                <w:lang w:val="hr-HR"/>
              </w:rPr>
              <w:t>Prijenos dobiti iz 202</w:t>
            </w:r>
            <w:r w:rsidR="00E21628">
              <w:rPr>
                <w:rFonts w:cs="Arial"/>
                <w:iCs/>
                <w:color w:val="000000" w:themeColor="text1"/>
                <w:sz w:val="18"/>
                <w:szCs w:val="18"/>
                <w:lang w:val="hr-HR"/>
              </w:rPr>
              <w:t>4</w:t>
            </w:r>
            <w:r w:rsidRPr="00B91D09">
              <w:rPr>
                <w:rFonts w:cs="Arial"/>
                <w:iCs/>
                <w:color w:val="000000" w:themeColor="text1"/>
                <w:sz w:val="18"/>
                <w:szCs w:val="18"/>
                <w:lang w:val="hr-HR"/>
              </w:rPr>
              <w:t>. godine u zadržanu dobit</w:t>
            </w:r>
            <w:bookmarkEnd w:id="235"/>
          </w:p>
        </w:tc>
        <w:tc>
          <w:tcPr>
            <w:tcW w:w="559" w:type="pct"/>
            <w:tcBorders>
              <w:top w:val="nil"/>
              <w:left w:val="nil"/>
              <w:bottom w:val="single" w:sz="6" w:space="0" w:color="auto"/>
              <w:right w:val="nil"/>
            </w:tcBorders>
            <w:vAlign w:val="bottom"/>
          </w:tcPr>
          <w:p w14:paraId="08B1E4C1" w14:textId="1914CEA8" w:rsidR="00F47D3F" w:rsidRPr="005B3A44" w:rsidRDefault="00496889" w:rsidP="00F47D3F">
            <w:pPr>
              <w:pStyle w:val="TT"/>
              <w:jc w:val="right"/>
              <w:rPr>
                <w:rFonts w:cs="Arial"/>
                <w:iCs/>
                <w:color w:val="000000" w:themeColor="text1"/>
                <w:sz w:val="18"/>
                <w:szCs w:val="18"/>
                <w:lang w:val="hr-HR"/>
              </w:rPr>
            </w:pPr>
            <w:r>
              <w:rPr>
                <w:rFonts w:cs="Arial"/>
                <w:iCs/>
                <w:color w:val="000000" w:themeColor="text1"/>
                <w:sz w:val="18"/>
                <w:szCs w:val="18"/>
                <w:lang w:val="hr-HR"/>
              </w:rPr>
              <w:t>-</w:t>
            </w:r>
          </w:p>
        </w:tc>
        <w:tc>
          <w:tcPr>
            <w:tcW w:w="555" w:type="pct"/>
            <w:tcBorders>
              <w:top w:val="nil"/>
              <w:left w:val="nil"/>
              <w:bottom w:val="single" w:sz="6" w:space="0" w:color="auto"/>
              <w:right w:val="nil"/>
            </w:tcBorders>
            <w:vAlign w:val="bottom"/>
          </w:tcPr>
          <w:p w14:paraId="2BA17BAF" w14:textId="7A15DB1D" w:rsidR="00F47D3F" w:rsidRPr="005B3A44" w:rsidRDefault="00496889" w:rsidP="00F47D3F">
            <w:pPr>
              <w:pStyle w:val="TT"/>
              <w:jc w:val="right"/>
              <w:rPr>
                <w:rFonts w:cs="Arial"/>
                <w:iCs/>
                <w:color w:val="000000" w:themeColor="text1"/>
                <w:sz w:val="18"/>
                <w:szCs w:val="18"/>
                <w:lang w:val="hr-HR"/>
              </w:rPr>
            </w:pPr>
            <w:r w:rsidRPr="00496889">
              <w:rPr>
                <w:rFonts w:cs="Arial"/>
                <w:iCs/>
                <w:color w:val="000000" w:themeColor="text1"/>
                <w:sz w:val="18"/>
                <w:szCs w:val="18"/>
                <w:lang w:val="hr-HR"/>
              </w:rPr>
              <w:t>40.182</w:t>
            </w:r>
          </w:p>
        </w:tc>
        <w:tc>
          <w:tcPr>
            <w:tcW w:w="625" w:type="pct"/>
            <w:tcBorders>
              <w:top w:val="nil"/>
              <w:left w:val="nil"/>
              <w:bottom w:val="single" w:sz="6" w:space="0" w:color="auto"/>
              <w:right w:val="nil"/>
            </w:tcBorders>
            <w:vAlign w:val="bottom"/>
          </w:tcPr>
          <w:p w14:paraId="6D12AB8F" w14:textId="4E48C771" w:rsidR="00F47D3F" w:rsidRPr="005B3A44" w:rsidRDefault="00496889" w:rsidP="00F47D3F">
            <w:pPr>
              <w:pStyle w:val="TT"/>
              <w:jc w:val="right"/>
              <w:rPr>
                <w:rFonts w:cs="Arial"/>
                <w:iCs/>
                <w:color w:val="000000" w:themeColor="text1"/>
                <w:sz w:val="18"/>
                <w:szCs w:val="18"/>
                <w:lang w:val="hr-HR"/>
              </w:rPr>
            </w:pPr>
            <w:r>
              <w:rPr>
                <w:rFonts w:cs="Arial"/>
                <w:iCs/>
                <w:color w:val="000000" w:themeColor="text1"/>
                <w:sz w:val="18"/>
                <w:szCs w:val="18"/>
                <w:lang w:val="hr-HR"/>
              </w:rPr>
              <w:t>-</w:t>
            </w:r>
          </w:p>
        </w:tc>
        <w:tc>
          <w:tcPr>
            <w:tcW w:w="694" w:type="pct"/>
            <w:tcBorders>
              <w:top w:val="nil"/>
              <w:left w:val="nil"/>
              <w:bottom w:val="single" w:sz="6" w:space="0" w:color="auto"/>
              <w:right w:val="nil"/>
            </w:tcBorders>
            <w:vAlign w:val="bottom"/>
          </w:tcPr>
          <w:p w14:paraId="004C75A1" w14:textId="1BD561E9" w:rsidR="00F47D3F" w:rsidRPr="005B3A44" w:rsidRDefault="00496889" w:rsidP="00F47D3F">
            <w:pPr>
              <w:pStyle w:val="TT"/>
              <w:jc w:val="right"/>
              <w:rPr>
                <w:rFonts w:cs="Arial"/>
                <w:iCs/>
                <w:color w:val="000000" w:themeColor="text1"/>
                <w:sz w:val="18"/>
                <w:szCs w:val="18"/>
                <w:lang w:val="hr-HR"/>
              </w:rPr>
            </w:pPr>
            <w:r w:rsidRPr="00496889">
              <w:rPr>
                <w:rFonts w:cs="Arial"/>
                <w:iCs/>
                <w:color w:val="000000" w:themeColor="text1"/>
                <w:sz w:val="18"/>
                <w:szCs w:val="18"/>
                <w:lang w:val="hr-HR"/>
              </w:rPr>
              <w:t>(40.182)</w:t>
            </w:r>
          </w:p>
        </w:tc>
        <w:tc>
          <w:tcPr>
            <w:tcW w:w="555" w:type="pct"/>
            <w:tcBorders>
              <w:top w:val="nil"/>
              <w:left w:val="nil"/>
              <w:bottom w:val="single" w:sz="6" w:space="0" w:color="auto"/>
              <w:right w:val="nil"/>
            </w:tcBorders>
            <w:vAlign w:val="bottom"/>
          </w:tcPr>
          <w:p w14:paraId="10494B87" w14:textId="6419D86C" w:rsidR="00F47D3F" w:rsidRPr="005B3A44" w:rsidRDefault="00496889" w:rsidP="00F47D3F">
            <w:pPr>
              <w:pStyle w:val="TT"/>
              <w:jc w:val="right"/>
              <w:rPr>
                <w:rFonts w:cs="Arial"/>
                <w:color w:val="000000" w:themeColor="text1"/>
                <w:sz w:val="18"/>
                <w:szCs w:val="18"/>
                <w:lang w:val="hr-HR"/>
              </w:rPr>
            </w:pPr>
            <w:r>
              <w:rPr>
                <w:rFonts w:cs="Arial"/>
                <w:color w:val="000000" w:themeColor="text1"/>
                <w:sz w:val="18"/>
                <w:szCs w:val="18"/>
                <w:lang w:val="hr-HR"/>
              </w:rPr>
              <w:t>-</w:t>
            </w:r>
          </w:p>
        </w:tc>
        <w:tc>
          <w:tcPr>
            <w:tcW w:w="693" w:type="pct"/>
            <w:tcBorders>
              <w:top w:val="nil"/>
              <w:left w:val="nil"/>
              <w:bottom w:val="single" w:sz="6" w:space="0" w:color="auto"/>
              <w:right w:val="nil"/>
            </w:tcBorders>
            <w:vAlign w:val="bottom"/>
          </w:tcPr>
          <w:p w14:paraId="66E329B2" w14:textId="4E908A97" w:rsidR="00F47D3F" w:rsidRPr="00F70223" w:rsidRDefault="00496889" w:rsidP="00F47D3F">
            <w:pPr>
              <w:pStyle w:val="TT"/>
              <w:jc w:val="right"/>
              <w:rPr>
                <w:rFonts w:cs="Arial"/>
                <w:b/>
                <w:iCs/>
                <w:color w:val="000000" w:themeColor="text1"/>
                <w:sz w:val="18"/>
                <w:szCs w:val="18"/>
                <w:lang w:val="hr-HR"/>
              </w:rPr>
            </w:pPr>
            <w:r>
              <w:rPr>
                <w:rFonts w:cs="Arial"/>
                <w:b/>
                <w:iCs/>
                <w:color w:val="000000" w:themeColor="text1"/>
                <w:sz w:val="18"/>
                <w:szCs w:val="18"/>
                <w:lang w:val="hr-HR"/>
              </w:rPr>
              <w:t>-</w:t>
            </w:r>
          </w:p>
        </w:tc>
      </w:tr>
      <w:tr w:rsidR="00496889" w:rsidRPr="00B91D09" w14:paraId="61E57224" w14:textId="77777777" w:rsidTr="00496889">
        <w:trPr>
          <w:trHeight w:hRule="exact" w:val="357"/>
        </w:trPr>
        <w:tc>
          <w:tcPr>
            <w:tcW w:w="1318" w:type="pct"/>
            <w:vAlign w:val="bottom"/>
          </w:tcPr>
          <w:p w14:paraId="70299218" w14:textId="69701845" w:rsidR="00496889" w:rsidRPr="00B91D09" w:rsidRDefault="00496889" w:rsidP="00496889">
            <w:pPr>
              <w:pStyle w:val="TT"/>
              <w:spacing w:line="240" w:lineRule="exact"/>
              <w:rPr>
                <w:rFonts w:cs="Arial"/>
                <w:iCs/>
                <w:color w:val="000000" w:themeColor="text1"/>
                <w:sz w:val="18"/>
                <w:szCs w:val="18"/>
                <w:lang w:val="hr-HR"/>
              </w:rPr>
            </w:pPr>
            <w:bookmarkStart w:id="236" w:name="_Toc67326959"/>
            <w:r w:rsidRPr="00B91D09">
              <w:rPr>
                <w:rFonts w:cs="Arial"/>
                <w:b/>
                <w:iCs/>
                <w:color w:val="000000" w:themeColor="text1"/>
                <w:sz w:val="18"/>
                <w:szCs w:val="18"/>
                <w:lang w:val="hr-HR"/>
              </w:rPr>
              <w:t>Stanje 31. prosinca 202</w:t>
            </w:r>
            <w:r>
              <w:rPr>
                <w:rFonts w:cs="Arial"/>
                <w:b/>
                <w:iCs/>
                <w:color w:val="000000" w:themeColor="text1"/>
                <w:sz w:val="18"/>
                <w:szCs w:val="18"/>
                <w:lang w:val="hr-HR"/>
              </w:rPr>
              <w:t>5</w:t>
            </w:r>
            <w:r w:rsidRPr="00B91D09">
              <w:rPr>
                <w:rFonts w:cs="Arial"/>
                <w:b/>
                <w:iCs/>
                <w:color w:val="000000" w:themeColor="text1"/>
                <w:sz w:val="18"/>
                <w:szCs w:val="18"/>
                <w:lang w:val="hr-HR"/>
              </w:rPr>
              <w:t>.</w:t>
            </w:r>
            <w:bookmarkEnd w:id="236"/>
            <w:r w:rsidRPr="00B91D09">
              <w:rPr>
                <w:rFonts w:cs="Arial"/>
                <w:b/>
                <w:iCs/>
                <w:color w:val="000000" w:themeColor="text1"/>
                <w:sz w:val="18"/>
                <w:szCs w:val="18"/>
                <w:lang w:val="hr-HR"/>
              </w:rPr>
              <w:t xml:space="preserve"> </w:t>
            </w:r>
          </w:p>
        </w:tc>
        <w:tc>
          <w:tcPr>
            <w:tcW w:w="559" w:type="pct"/>
            <w:tcBorders>
              <w:top w:val="single" w:sz="6" w:space="0" w:color="auto"/>
              <w:left w:val="nil"/>
              <w:bottom w:val="single" w:sz="12" w:space="0" w:color="auto"/>
              <w:right w:val="nil"/>
            </w:tcBorders>
            <w:vAlign w:val="bottom"/>
          </w:tcPr>
          <w:p w14:paraId="05D6955D" w14:textId="3CE6C07B" w:rsidR="00496889" w:rsidRPr="00496889" w:rsidRDefault="00496889" w:rsidP="00496889">
            <w:pPr>
              <w:pStyle w:val="TT"/>
              <w:jc w:val="right"/>
              <w:rPr>
                <w:b/>
                <w:bCs/>
                <w:sz w:val="18"/>
                <w:szCs w:val="18"/>
              </w:rPr>
            </w:pPr>
            <w:r w:rsidRPr="00496889">
              <w:rPr>
                <w:b/>
                <w:bCs/>
                <w:sz w:val="18"/>
                <w:szCs w:val="18"/>
              </w:rPr>
              <w:t xml:space="preserve"> 964.389 </w:t>
            </w:r>
          </w:p>
        </w:tc>
        <w:tc>
          <w:tcPr>
            <w:tcW w:w="555" w:type="pct"/>
            <w:tcBorders>
              <w:top w:val="single" w:sz="6" w:space="0" w:color="auto"/>
              <w:left w:val="nil"/>
              <w:bottom w:val="single" w:sz="12" w:space="0" w:color="auto"/>
              <w:right w:val="nil"/>
            </w:tcBorders>
            <w:vAlign w:val="bottom"/>
          </w:tcPr>
          <w:p w14:paraId="142CC0F8" w14:textId="7B730FA3" w:rsidR="00496889" w:rsidRPr="00496889" w:rsidRDefault="00496889" w:rsidP="00496889">
            <w:pPr>
              <w:pStyle w:val="TT"/>
              <w:jc w:val="right"/>
              <w:rPr>
                <w:b/>
                <w:bCs/>
                <w:sz w:val="18"/>
                <w:szCs w:val="18"/>
              </w:rPr>
            </w:pPr>
            <w:r w:rsidRPr="00496889">
              <w:rPr>
                <w:b/>
                <w:bCs/>
                <w:sz w:val="18"/>
                <w:szCs w:val="18"/>
              </w:rPr>
              <w:t xml:space="preserve"> 539.127 </w:t>
            </w:r>
          </w:p>
        </w:tc>
        <w:tc>
          <w:tcPr>
            <w:tcW w:w="625" w:type="pct"/>
            <w:tcBorders>
              <w:top w:val="single" w:sz="6" w:space="0" w:color="auto"/>
              <w:left w:val="nil"/>
              <w:bottom w:val="single" w:sz="12" w:space="0" w:color="auto"/>
              <w:right w:val="nil"/>
            </w:tcBorders>
            <w:vAlign w:val="bottom"/>
          </w:tcPr>
          <w:p w14:paraId="13F395B4" w14:textId="082BE212" w:rsidR="00496889" w:rsidRPr="00496889" w:rsidRDefault="00496889" w:rsidP="00496889">
            <w:pPr>
              <w:pStyle w:val="TT"/>
              <w:jc w:val="right"/>
              <w:rPr>
                <w:b/>
                <w:bCs/>
                <w:sz w:val="18"/>
                <w:szCs w:val="18"/>
              </w:rPr>
            </w:pPr>
            <w:r w:rsidRPr="00496889">
              <w:rPr>
                <w:b/>
                <w:bCs/>
                <w:sz w:val="18"/>
                <w:szCs w:val="18"/>
              </w:rPr>
              <w:t xml:space="preserve"> 911 </w:t>
            </w:r>
          </w:p>
        </w:tc>
        <w:tc>
          <w:tcPr>
            <w:tcW w:w="694" w:type="pct"/>
            <w:tcBorders>
              <w:top w:val="single" w:sz="6" w:space="0" w:color="auto"/>
              <w:left w:val="nil"/>
              <w:bottom w:val="single" w:sz="12" w:space="0" w:color="auto"/>
              <w:right w:val="nil"/>
            </w:tcBorders>
            <w:vAlign w:val="bottom"/>
          </w:tcPr>
          <w:p w14:paraId="02C2E94B" w14:textId="168C77C7" w:rsidR="00496889" w:rsidRPr="00496889" w:rsidRDefault="00496889" w:rsidP="00496889">
            <w:pPr>
              <w:pStyle w:val="TT"/>
              <w:jc w:val="right"/>
              <w:rPr>
                <w:b/>
                <w:bCs/>
                <w:sz w:val="18"/>
                <w:szCs w:val="18"/>
              </w:rPr>
            </w:pPr>
            <w:r w:rsidRPr="00496889">
              <w:rPr>
                <w:b/>
                <w:bCs/>
                <w:sz w:val="18"/>
                <w:szCs w:val="18"/>
              </w:rPr>
              <w:t xml:space="preserve"> 63.053 </w:t>
            </w:r>
          </w:p>
        </w:tc>
        <w:tc>
          <w:tcPr>
            <w:tcW w:w="555" w:type="pct"/>
            <w:tcBorders>
              <w:top w:val="single" w:sz="6" w:space="0" w:color="auto"/>
              <w:left w:val="nil"/>
              <w:bottom w:val="single" w:sz="12" w:space="0" w:color="auto"/>
              <w:right w:val="nil"/>
            </w:tcBorders>
            <w:vAlign w:val="bottom"/>
          </w:tcPr>
          <w:p w14:paraId="0A7C9FFE" w14:textId="25DBB95A" w:rsidR="00496889" w:rsidRPr="00496889" w:rsidDel="003A48C1" w:rsidRDefault="00496889" w:rsidP="00496889">
            <w:pPr>
              <w:pStyle w:val="TT"/>
              <w:jc w:val="right"/>
              <w:rPr>
                <w:b/>
                <w:bCs/>
                <w:sz w:val="18"/>
                <w:szCs w:val="18"/>
              </w:rPr>
            </w:pPr>
            <w:r w:rsidRPr="00496889">
              <w:rPr>
                <w:b/>
                <w:bCs/>
                <w:sz w:val="18"/>
                <w:szCs w:val="18"/>
              </w:rPr>
              <w:t xml:space="preserve"> 1.638 </w:t>
            </w:r>
          </w:p>
        </w:tc>
        <w:tc>
          <w:tcPr>
            <w:tcW w:w="693" w:type="pct"/>
            <w:tcBorders>
              <w:top w:val="single" w:sz="6" w:space="0" w:color="auto"/>
              <w:left w:val="nil"/>
              <w:bottom w:val="single" w:sz="12" w:space="0" w:color="auto"/>
              <w:right w:val="nil"/>
            </w:tcBorders>
            <w:vAlign w:val="bottom"/>
          </w:tcPr>
          <w:p w14:paraId="6A127A29" w14:textId="7962840A" w:rsidR="00496889" w:rsidRPr="00496889" w:rsidRDefault="00496889" w:rsidP="00496889">
            <w:pPr>
              <w:pStyle w:val="TT"/>
              <w:jc w:val="right"/>
              <w:rPr>
                <w:b/>
                <w:bCs/>
                <w:sz w:val="18"/>
                <w:szCs w:val="18"/>
              </w:rPr>
            </w:pPr>
            <w:r w:rsidRPr="00496889">
              <w:rPr>
                <w:b/>
                <w:bCs/>
                <w:sz w:val="18"/>
                <w:szCs w:val="18"/>
              </w:rPr>
              <w:t xml:space="preserve"> 1.569.118 </w:t>
            </w:r>
          </w:p>
        </w:tc>
      </w:tr>
    </w:tbl>
    <w:p w14:paraId="3A58B847" w14:textId="3827385D" w:rsidR="008378D3" w:rsidRPr="00B91D09" w:rsidRDefault="00F708AB" w:rsidP="00F708AB">
      <w:pPr>
        <w:pStyle w:val="T1"/>
        <w:keepNext w:val="0"/>
        <w:tabs>
          <w:tab w:val="left" w:pos="3105"/>
        </w:tabs>
        <w:spacing w:before="120" w:after="0"/>
        <w:rPr>
          <w:rFonts w:cs="Arial"/>
          <w:b w:val="0"/>
          <w:bCs w:val="0"/>
          <w:color w:val="000000" w:themeColor="text1"/>
          <w:sz w:val="22"/>
          <w:szCs w:val="22"/>
          <w:lang w:val="hr-HR"/>
        </w:rPr>
      </w:pPr>
      <w:r>
        <w:rPr>
          <w:rFonts w:cs="Arial"/>
          <w:b w:val="0"/>
          <w:bCs w:val="0"/>
          <w:color w:val="000000" w:themeColor="text1"/>
          <w:sz w:val="22"/>
          <w:szCs w:val="22"/>
          <w:lang w:val="hr-HR"/>
        </w:rPr>
        <w:tab/>
      </w:r>
    </w:p>
    <w:p w14:paraId="78A25687" w14:textId="77777777" w:rsidR="0086306E" w:rsidRPr="00B91D09" w:rsidRDefault="0086306E" w:rsidP="00AA2521">
      <w:pPr>
        <w:pStyle w:val="T1"/>
        <w:keepNext w:val="0"/>
        <w:spacing w:before="0" w:after="0" w:line="240" w:lineRule="auto"/>
        <w:rPr>
          <w:rFonts w:cs="Arial"/>
          <w:b w:val="0"/>
          <w:bCs w:val="0"/>
          <w:color w:val="000000" w:themeColor="text1"/>
          <w:sz w:val="22"/>
          <w:szCs w:val="22"/>
          <w:lang w:val="hr-HR"/>
        </w:rPr>
      </w:pPr>
    </w:p>
    <w:p w14:paraId="06DE77FA" w14:textId="77777777" w:rsidR="00AA2521" w:rsidRPr="00B91D09" w:rsidRDefault="00AA2521" w:rsidP="00AA2521">
      <w:pPr>
        <w:pStyle w:val="T1"/>
        <w:keepNext w:val="0"/>
        <w:spacing w:before="0" w:after="0" w:line="240" w:lineRule="auto"/>
        <w:rPr>
          <w:rFonts w:cs="Arial"/>
          <w:b w:val="0"/>
          <w:bCs w:val="0"/>
          <w:color w:val="000000" w:themeColor="text1"/>
          <w:sz w:val="22"/>
          <w:szCs w:val="22"/>
          <w:lang w:val="hr-HR"/>
        </w:rPr>
      </w:pPr>
    </w:p>
    <w:p w14:paraId="1FAD59E9" w14:textId="77777777" w:rsidR="00B1030E" w:rsidRPr="00B91D09" w:rsidRDefault="00B1030E" w:rsidP="00AA2521">
      <w:pPr>
        <w:pStyle w:val="T1"/>
        <w:keepNext w:val="0"/>
        <w:spacing w:before="0" w:after="0" w:line="240" w:lineRule="auto"/>
        <w:rPr>
          <w:rFonts w:cs="Arial"/>
          <w:b w:val="0"/>
          <w:bCs w:val="0"/>
          <w:color w:val="000000" w:themeColor="text1"/>
          <w:sz w:val="22"/>
          <w:szCs w:val="22"/>
          <w:lang w:val="hr-HR"/>
        </w:rPr>
      </w:pPr>
    </w:p>
    <w:p w14:paraId="585EF9F0" w14:textId="77777777" w:rsidR="00B1030E" w:rsidRPr="00B91D09" w:rsidRDefault="00B1030E" w:rsidP="00AA2521">
      <w:pPr>
        <w:pStyle w:val="T1"/>
        <w:keepNext w:val="0"/>
        <w:spacing w:before="0" w:after="0" w:line="240" w:lineRule="auto"/>
        <w:rPr>
          <w:rFonts w:cs="Arial"/>
          <w:b w:val="0"/>
          <w:bCs w:val="0"/>
          <w:color w:val="000000" w:themeColor="text1"/>
          <w:sz w:val="22"/>
          <w:szCs w:val="22"/>
          <w:lang w:val="hr-HR"/>
        </w:rPr>
      </w:pPr>
    </w:p>
    <w:p w14:paraId="4EA7522A" w14:textId="77777777" w:rsidR="00B1030E" w:rsidRPr="00B91D09" w:rsidRDefault="00B1030E" w:rsidP="00AA2521">
      <w:pPr>
        <w:pStyle w:val="T1"/>
        <w:keepNext w:val="0"/>
        <w:spacing w:before="0" w:after="0" w:line="240" w:lineRule="auto"/>
        <w:rPr>
          <w:rFonts w:cs="Arial"/>
          <w:b w:val="0"/>
          <w:bCs w:val="0"/>
          <w:color w:val="000000" w:themeColor="text1"/>
          <w:sz w:val="22"/>
          <w:szCs w:val="22"/>
          <w:lang w:val="hr-HR"/>
        </w:rPr>
      </w:pPr>
    </w:p>
    <w:p w14:paraId="0407F745" w14:textId="77777777" w:rsidR="00707DE2" w:rsidRPr="00B91D09" w:rsidRDefault="00707DE2" w:rsidP="00AA2521">
      <w:pPr>
        <w:pStyle w:val="T1"/>
        <w:keepNext w:val="0"/>
        <w:spacing w:before="0" w:after="0" w:line="240" w:lineRule="auto"/>
        <w:rPr>
          <w:rFonts w:cs="Arial"/>
          <w:b w:val="0"/>
          <w:bCs w:val="0"/>
          <w:color w:val="000000" w:themeColor="text1"/>
          <w:sz w:val="22"/>
          <w:szCs w:val="22"/>
          <w:lang w:val="hr-HR"/>
        </w:rPr>
      </w:pPr>
    </w:p>
    <w:p w14:paraId="40A5B5A8" w14:textId="77777777" w:rsidR="00707DE2" w:rsidRPr="00B91D09" w:rsidRDefault="00707DE2" w:rsidP="00AA2521">
      <w:pPr>
        <w:pStyle w:val="T1"/>
        <w:keepNext w:val="0"/>
        <w:spacing w:before="0" w:after="0" w:line="240" w:lineRule="auto"/>
        <w:rPr>
          <w:rFonts w:cs="Arial"/>
          <w:b w:val="0"/>
          <w:bCs w:val="0"/>
          <w:color w:val="000000" w:themeColor="text1"/>
          <w:sz w:val="22"/>
          <w:szCs w:val="22"/>
          <w:lang w:val="hr-HR"/>
        </w:rPr>
      </w:pPr>
    </w:p>
    <w:p w14:paraId="3036D296" w14:textId="77777777" w:rsidR="00707DE2" w:rsidRPr="00B91D09" w:rsidRDefault="00707DE2" w:rsidP="00AA2521">
      <w:pPr>
        <w:pStyle w:val="T1"/>
        <w:keepNext w:val="0"/>
        <w:spacing w:before="0" w:after="0" w:line="240" w:lineRule="auto"/>
        <w:rPr>
          <w:rFonts w:cs="Arial"/>
          <w:b w:val="0"/>
          <w:bCs w:val="0"/>
          <w:color w:val="000000" w:themeColor="text1"/>
          <w:sz w:val="22"/>
          <w:szCs w:val="22"/>
          <w:lang w:val="hr-HR"/>
        </w:rPr>
      </w:pPr>
    </w:p>
    <w:p w14:paraId="42399531" w14:textId="77777777" w:rsidR="00707DE2" w:rsidRPr="00B91D09" w:rsidRDefault="00707DE2" w:rsidP="00AA2521">
      <w:pPr>
        <w:pStyle w:val="T1"/>
        <w:keepNext w:val="0"/>
        <w:spacing w:before="0" w:after="0" w:line="240" w:lineRule="auto"/>
        <w:rPr>
          <w:rFonts w:cs="Arial"/>
          <w:b w:val="0"/>
          <w:bCs w:val="0"/>
          <w:color w:val="000000" w:themeColor="text1"/>
          <w:sz w:val="22"/>
          <w:szCs w:val="22"/>
          <w:lang w:val="hr-HR"/>
        </w:rPr>
      </w:pPr>
    </w:p>
    <w:p w14:paraId="361D4454" w14:textId="77777777" w:rsidR="00707DE2" w:rsidRPr="00B91D09" w:rsidRDefault="00707DE2" w:rsidP="00AA2521">
      <w:pPr>
        <w:pStyle w:val="T1"/>
        <w:keepNext w:val="0"/>
        <w:spacing w:before="0" w:after="0" w:line="240" w:lineRule="auto"/>
        <w:rPr>
          <w:rFonts w:cs="Arial"/>
          <w:b w:val="0"/>
          <w:bCs w:val="0"/>
          <w:color w:val="000000" w:themeColor="text1"/>
          <w:sz w:val="22"/>
          <w:szCs w:val="22"/>
          <w:lang w:val="hr-HR"/>
        </w:rPr>
      </w:pPr>
    </w:p>
    <w:p w14:paraId="1BD327F4" w14:textId="77777777" w:rsidR="00606236" w:rsidRPr="004B4498" w:rsidRDefault="00B1030E" w:rsidP="003C6BA3">
      <w:pPr>
        <w:pStyle w:val="T1"/>
        <w:rPr>
          <w:rFonts w:cs="Arial"/>
          <w:color w:val="000000" w:themeColor="text1"/>
          <w:sz w:val="20"/>
          <w:lang w:val="hr-HR"/>
        </w:rPr>
      </w:pPr>
      <w:r w:rsidRPr="004B4498">
        <w:rPr>
          <w:rFonts w:cs="Arial"/>
          <w:b w:val="0"/>
          <w:bCs w:val="0"/>
          <w:color w:val="000000" w:themeColor="text1"/>
          <w:sz w:val="20"/>
          <w:lang w:val="hr-HR"/>
        </w:rPr>
        <w:t>Priložene računovodstvene politike i bilješke sastavni su dio ovih financijskih izvještaja.</w:t>
      </w:r>
    </w:p>
    <w:p w14:paraId="0EB08287" w14:textId="77777777" w:rsidR="00606236" w:rsidRPr="00B91D09" w:rsidRDefault="00606236" w:rsidP="00793B9F">
      <w:pPr>
        <w:pStyle w:val="TT"/>
        <w:tabs>
          <w:tab w:val="clear" w:pos="1202"/>
        </w:tabs>
        <w:rPr>
          <w:rFonts w:cs="Arial"/>
          <w:color w:val="000000" w:themeColor="text1"/>
          <w:sz w:val="22"/>
          <w:szCs w:val="22"/>
          <w:lang w:val="hr-HR"/>
        </w:rPr>
      </w:pPr>
    </w:p>
    <w:p w14:paraId="248C2214" w14:textId="77777777" w:rsidR="00606236" w:rsidRPr="00B91D09" w:rsidRDefault="00606236" w:rsidP="0086306E">
      <w:pPr>
        <w:pStyle w:val="TT"/>
        <w:tabs>
          <w:tab w:val="clear" w:pos="1202"/>
        </w:tabs>
        <w:rPr>
          <w:rFonts w:cs="Arial"/>
          <w:color w:val="000000" w:themeColor="text1"/>
          <w:sz w:val="22"/>
          <w:szCs w:val="22"/>
          <w:lang w:val="hr-HR"/>
        </w:rPr>
        <w:sectPr w:rsidR="00606236" w:rsidRPr="00B91D09" w:rsidSect="0026672F">
          <w:headerReference w:type="even" r:id="rId76"/>
          <w:headerReference w:type="default" r:id="rId77"/>
          <w:pgSz w:w="11907" w:h="16840" w:code="9"/>
          <w:pgMar w:top="1418" w:right="850" w:bottom="1134" w:left="1418" w:header="851" w:footer="851" w:gutter="0"/>
          <w:cols w:space="720"/>
          <w:noEndnote/>
        </w:sectPr>
      </w:pPr>
    </w:p>
    <w:tbl>
      <w:tblPr>
        <w:tblpPr w:leftFromText="181" w:rightFromText="181" w:vertAnchor="page" w:horzAnchor="margin" w:tblpY="2966"/>
        <w:tblW w:w="4706" w:type="pct"/>
        <w:tblCellMar>
          <w:left w:w="119" w:type="dxa"/>
          <w:right w:w="119" w:type="dxa"/>
        </w:tblCellMar>
        <w:tblLook w:val="0000" w:firstRow="0" w:lastRow="0" w:firstColumn="0" w:lastColumn="0" w:noHBand="0" w:noVBand="0"/>
      </w:tblPr>
      <w:tblGrid>
        <w:gridCol w:w="4658"/>
        <w:gridCol w:w="987"/>
        <w:gridCol w:w="1604"/>
        <w:gridCol w:w="1823"/>
      </w:tblGrid>
      <w:tr w:rsidR="00E14286" w:rsidRPr="005617DE" w14:paraId="1DEAAA2F" w14:textId="77777777" w:rsidTr="005617DE">
        <w:tc>
          <w:tcPr>
            <w:tcW w:w="2567" w:type="pct"/>
          </w:tcPr>
          <w:p w14:paraId="2F04131D" w14:textId="77777777" w:rsidR="00AE2E7F" w:rsidRPr="004B4498" w:rsidRDefault="00AE2E7F" w:rsidP="00600855">
            <w:pPr>
              <w:pStyle w:val="TT"/>
              <w:rPr>
                <w:rFonts w:cs="Arial"/>
                <w:b/>
                <w:bCs/>
                <w:color w:val="000000" w:themeColor="text1"/>
                <w:sz w:val="20"/>
                <w:lang w:val="hr-HR"/>
              </w:rPr>
            </w:pPr>
          </w:p>
        </w:tc>
        <w:tc>
          <w:tcPr>
            <w:tcW w:w="544" w:type="pct"/>
          </w:tcPr>
          <w:p w14:paraId="4A5DFBB4" w14:textId="77777777" w:rsidR="00AE2E7F" w:rsidRPr="004B4498" w:rsidRDefault="00AE2E7F" w:rsidP="00600855">
            <w:pPr>
              <w:pStyle w:val="TT"/>
              <w:ind w:left="-15" w:firstLine="15"/>
              <w:jc w:val="center"/>
              <w:rPr>
                <w:rFonts w:cs="Arial"/>
                <w:b/>
                <w:bCs/>
                <w:color w:val="000000" w:themeColor="text1"/>
                <w:sz w:val="20"/>
                <w:lang w:val="hr-HR"/>
              </w:rPr>
            </w:pPr>
            <w:bookmarkStart w:id="237" w:name="_Toc67326966"/>
            <w:r w:rsidRPr="004B4498">
              <w:rPr>
                <w:rFonts w:cs="Arial"/>
                <w:b/>
                <w:bCs/>
                <w:color w:val="000000" w:themeColor="text1"/>
                <w:spacing w:val="-1"/>
                <w:sz w:val="20"/>
                <w:lang w:val="hr-HR"/>
              </w:rPr>
              <w:t>Bilješka</w:t>
            </w:r>
            <w:bookmarkEnd w:id="237"/>
          </w:p>
        </w:tc>
        <w:tc>
          <w:tcPr>
            <w:tcW w:w="884" w:type="pct"/>
          </w:tcPr>
          <w:p w14:paraId="128DFCC3" w14:textId="7B6BF407" w:rsidR="00AE2E7F" w:rsidRPr="004B4498" w:rsidRDefault="009A092E" w:rsidP="00600855">
            <w:pPr>
              <w:pStyle w:val="TT"/>
              <w:tabs>
                <w:tab w:val="clear" w:pos="1202"/>
              </w:tabs>
              <w:jc w:val="right"/>
              <w:rPr>
                <w:rFonts w:cs="Arial"/>
                <w:b/>
                <w:bCs/>
                <w:color w:val="000000" w:themeColor="text1"/>
                <w:sz w:val="20"/>
                <w:lang w:val="hr-HR"/>
              </w:rPr>
            </w:pPr>
            <w:r>
              <w:rPr>
                <w:rFonts w:cs="Arial"/>
                <w:b/>
                <w:bCs/>
                <w:color w:val="000000" w:themeColor="text1"/>
                <w:sz w:val="20"/>
                <w:lang w:val="hr-HR"/>
              </w:rPr>
              <w:t>202</w:t>
            </w:r>
            <w:r w:rsidR="00757BD6">
              <w:rPr>
                <w:rFonts w:cs="Arial"/>
                <w:b/>
                <w:bCs/>
                <w:color w:val="000000" w:themeColor="text1"/>
                <w:sz w:val="20"/>
                <w:lang w:val="hr-HR"/>
              </w:rPr>
              <w:t>5</w:t>
            </w:r>
            <w:r>
              <w:rPr>
                <w:rFonts w:cs="Arial"/>
                <w:b/>
                <w:bCs/>
                <w:color w:val="000000" w:themeColor="text1"/>
                <w:sz w:val="20"/>
                <w:lang w:val="hr-HR"/>
              </w:rPr>
              <w:t>.</w:t>
            </w:r>
          </w:p>
        </w:tc>
        <w:tc>
          <w:tcPr>
            <w:tcW w:w="1005" w:type="pct"/>
          </w:tcPr>
          <w:p w14:paraId="6C268C8B" w14:textId="215D2BB1" w:rsidR="00AE2E7F" w:rsidRPr="004B4498" w:rsidRDefault="009A092E" w:rsidP="00600855">
            <w:pPr>
              <w:pStyle w:val="TT"/>
              <w:tabs>
                <w:tab w:val="clear" w:pos="1202"/>
              </w:tabs>
              <w:jc w:val="right"/>
              <w:rPr>
                <w:rFonts w:cs="Arial"/>
                <w:b/>
                <w:bCs/>
                <w:color w:val="000000" w:themeColor="text1"/>
                <w:sz w:val="20"/>
                <w:lang w:val="hr-HR"/>
              </w:rPr>
            </w:pPr>
            <w:bookmarkStart w:id="238" w:name="_Toc67326967"/>
            <w:bookmarkStart w:id="239" w:name="_Toc67326968"/>
            <w:r w:rsidRPr="004B4498">
              <w:rPr>
                <w:rFonts w:cs="Arial"/>
                <w:b/>
                <w:bCs/>
                <w:color w:val="000000" w:themeColor="text1"/>
                <w:sz w:val="20"/>
                <w:lang w:val="hr-HR"/>
              </w:rPr>
              <w:t>202</w:t>
            </w:r>
            <w:r w:rsidR="00757BD6">
              <w:rPr>
                <w:rFonts w:cs="Arial"/>
                <w:b/>
                <w:bCs/>
                <w:color w:val="000000" w:themeColor="text1"/>
                <w:sz w:val="20"/>
                <w:lang w:val="hr-HR"/>
              </w:rPr>
              <w:t>4</w:t>
            </w:r>
            <w:r w:rsidRPr="004B4498">
              <w:rPr>
                <w:rFonts w:cs="Arial"/>
                <w:b/>
                <w:bCs/>
                <w:color w:val="000000" w:themeColor="text1"/>
                <w:sz w:val="20"/>
                <w:lang w:val="hr-HR"/>
              </w:rPr>
              <w:t>.</w:t>
            </w:r>
            <w:bookmarkEnd w:id="238"/>
            <w:bookmarkEnd w:id="239"/>
          </w:p>
        </w:tc>
      </w:tr>
      <w:tr w:rsidR="00E14286" w:rsidRPr="005617DE" w14:paraId="5B5121BA" w14:textId="77777777" w:rsidTr="005617DE">
        <w:tc>
          <w:tcPr>
            <w:tcW w:w="2567" w:type="pct"/>
          </w:tcPr>
          <w:p w14:paraId="4E8F7FF3" w14:textId="77777777" w:rsidR="00AE2E7F" w:rsidRPr="004B4498" w:rsidRDefault="00AE2E7F" w:rsidP="00600855">
            <w:pPr>
              <w:pStyle w:val="TT"/>
              <w:rPr>
                <w:rFonts w:cs="Arial"/>
                <w:b/>
                <w:bCs/>
                <w:color w:val="000000" w:themeColor="text1"/>
                <w:sz w:val="20"/>
                <w:lang w:val="hr-HR"/>
              </w:rPr>
            </w:pPr>
          </w:p>
        </w:tc>
        <w:tc>
          <w:tcPr>
            <w:tcW w:w="544" w:type="pct"/>
          </w:tcPr>
          <w:p w14:paraId="722C73ED" w14:textId="77777777" w:rsidR="00AE2E7F" w:rsidRPr="004B4498" w:rsidRDefault="00AE2E7F" w:rsidP="00600855">
            <w:pPr>
              <w:pStyle w:val="TT"/>
              <w:jc w:val="center"/>
              <w:rPr>
                <w:rFonts w:cs="Arial"/>
                <w:b/>
                <w:bCs/>
                <w:color w:val="000000" w:themeColor="text1"/>
                <w:spacing w:val="-1"/>
                <w:sz w:val="20"/>
                <w:lang w:val="hr-HR"/>
              </w:rPr>
            </w:pPr>
          </w:p>
        </w:tc>
        <w:tc>
          <w:tcPr>
            <w:tcW w:w="884" w:type="pct"/>
          </w:tcPr>
          <w:p w14:paraId="2E684575" w14:textId="5ECF1CCD" w:rsidR="00AE2E7F" w:rsidRPr="004B4498" w:rsidRDefault="004F7EAC" w:rsidP="00600855">
            <w:pPr>
              <w:pStyle w:val="TT"/>
              <w:tabs>
                <w:tab w:val="clear" w:pos="1202"/>
              </w:tabs>
              <w:jc w:val="right"/>
              <w:rPr>
                <w:rFonts w:cs="Arial"/>
                <w:b/>
                <w:bCs/>
                <w:color w:val="000000" w:themeColor="text1"/>
                <w:sz w:val="20"/>
                <w:lang w:val="hr-HR"/>
              </w:rPr>
            </w:pPr>
            <w:bookmarkStart w:id="240" w:name="_Toc67326969"/>
            <w:r w:rsidRPr="004B4498">
              <w:rPr>
                <w:rFonts w:cs="Arial"/>
                <w:b/>
                <w:bCs/>
                <w:color w:val="000000" w:themeColor="text1"/>
                <w:sz w:val="20"/>
                <w:lang w:val="hr-HR"/>
              </w:rPr>
              <w:t xml:space="preserve">000 </w:t>
            </w:r>
            <w:r w:rsidR="009A092E">
              <w:rPr>
                <w:rFonts w:cs="Arial"/>
                <w:b/>
                <w:bCs/>
                <w:color w:val="000000" w:themeColor="text1"/>
                <w:sz w:val="20"/>
                <w:lang w:val="hr-HR"/>
              </w:rPr>
              <w:t>eura</w:t>
            </w:r>
            <w:bookmarkEnd w:id="240"/>
          </w:p>
        </w:tc>
        <w:tc>
          <w:tcPr>
            <w:tcW w:w="1005" w:type="pct"/>
          </w:tcPr>
          <w:p w14:paraId="713D64CE" w14:textId="1BEE8299" w:rsidR="00AE2E7F" w:rsidRPr="004B4498" w:rsidRDefault="00AE2E7F" w:rsidP="00600855">
            <w:pPr>
              <w:pStyle w:val="TT"/>
              <w:tabs>
                <w:tab w:val="clear" w:pos="1202"/>
              </w:tabs>
              <w:jc w:val="right"/>
              <w:rPr>
                <w:rFonts w:cs="Arial"/>
                <w:b/>
                <w:bCs/>
                <w:color w:val="000000" w:themeColor="text1"/>
                <w:sz w:val="20"/>
                <w:lang w:val="hr-HR"/>
              </w:rPr>
            </w:pPr>
            <w:bookmarkStart w:id="241" w:name="_Toc67326970"/>
            <w:r w:rsidRPr="004B4498">
              <w:rPr>
                <w:rFonts w:cs="Arial"/>
                <w:b/>
                <w:bCs/>
                <w:color w:val="000000" w:themeColor="text1"/>
                <w:sz w:val="20"/>
                <w:lang w:val="hr-HR"/>
              </w:rPr>
              <w:t xml:space="preserve">000 </w:t>
            </w:r>
            <w:r w:rsidR="009A092E">
              <w:rPr>
                <w:rFonts w:cs="Arial"/>
                <w:b/>
                <w:bCs/>
                <w:color w:val="000000" w:themeColor="text1"/>
                <w:sz w:val="20"/>
                <w:lang w:val="hr-HR"/>
              </w:rPr>
              <w:t>eura</w:t>
            </w:r>
            <w:bookmarkEnd w:id="241"/>
          </w:p>
        </w:tc>
      </w:tr>
      <w:tr w:rsidR="00E14286" w:rsidRPr="005617DE" w14:paraId="6F892DDF" w14:textId="77777777" w:rsidTr="005617DE">
        <w:tc>
          <w:tcPr>
            <w:tcW w:w="2567" w:type="pct"/>
          </w:tcPr>
          <w:p w14:paraId="5287D62E" w14:textId="77777777" w:rsidR="00AE2E7F" w:rsidRPr="004B4498" w:rsidRDefault="00AE2E7F" w:rsidP="00600855">
            <w:pPr>
              <w:pStyle w:val="TT"/>
              <w:rPr>
                <w:rFonts w:cs="Arial"/>
                <w:color w:val="000000" w:themeColor="text1"/>
                <w:sz w:val="20"/>
                <w:lang w:val="hr-HR"/>
              </w:rPr>
            </w:pPr>
          </w:p>
        </w:tc>
        <w:tc>
          <w:tcPr>
            <w:tcW w:w="544" w:type="pct"/>
          </w:tcPr>
          <w:p w14:paraId="403074FC" w14:textId="77777777" w:rsidR="00AE2E7F" w:rsidRPr="004B4498" w:rsidRDefault="00AE2E7F" w:rsidP="00600855">
            <w:pPr>
              <w:pStyle w:val="TT"/>
              <w:jc w:val="center"/>
              <w:rPr>
                <w:rFonts w:cs="Arial"/>
                <w:b/>
                <w:color w:val="000000" w:themeColor="text1"/>
                <w:spacing w:val="-1"/>
                <w:sz w:val="20"/>
                <w:lang w:val="hr-HR"/>
              </w:rPr>
            </w:pPr>
          </w:p>
        </w:tc>
        <w:tc>
          <w:tcPr>
            <w:tcW w:w="884" w:type="pct"/>
          </w:tcPr>
          <w:p w14:paraId="1E04ABF5" w14:textId="77777777" w:rsidR="00AE2E7F" w:rsidRPr="004B4498" w:rsidRDefault="00AE2E7F" w:rsidP="00600855">
            <w:pPr>
              <w:pStyle w:val="TT"/>
              <w:tabs>
                <w:tab w:val="clear" w:pos="1202"/>
              </w:tabs>
              <w:jc w:val="right"/>
              <w:rPr>
                <w:rFonts w:cs="Arial"/>
                <w:b/>
                <w:color w:val="000000" w:themeColor="text1"/>
                <w:sz w:val="20"/>
                <w:lang w:val="hr-HR"/>
              </w:rPr>
            </w:pPr>
          </w:p>
        </w:tc>
        <w:tc>
          <w:tcPr>
            <w:tcW w:w="1005" w:type="pct"/>
          </w:tcPr>
          <w:p w14:paraId="3445A9A0" w14:textId="77777777" w:rsidR="00AE2E7F" w:rsidRPr="004B4498" w:rsidRDefault="00AE2E7F" w:rsidP="00600855">
            <w:pPr>
              <w:pStyle w:val="TT"/>
              <w:tabs>
                <w:tab w:val="clear" w:pos="1202"/>
              </w:tabs>
              <w:jc w:val="right"/>
              <w:rPr>
                <w:rFonts w:cs="Arial"/>
                <w:b/>
                <w:color w:val="000000" w:themeColor="text1"/>
                <w:sz w:val="20"/>
                <w:lang w:val="hr-HR"/>
              </w:rPr>
            </w:pPr>
          </w:p>
        </w:tc>
      </w:tr>
      <w:tr w:rsidR="00496889" w:rsidRPr="005617DE" w14:paraId="6DDD71D0" w14:textId="77777777" w:rsidTr="00496889">
        <w:tc>
          <w:tcPr>
            <w:tcW w:w="2567" w:type="pct"/>
          </w:tcPr>
          <w:p w14:paraId="7CB1C08A" w14:textId="77777777" w:rsidR="00496889" w:rsidRPr="004B4498" w:rsidRDefault="00496889" w:rsidP="00496889">
            <w:pPr>
              <w:pStyle w:val="TT"/>
              <w:rPr>
                <w:rFonts w:cs="Arial"/>
                <w:bCs/>
                <w:color w:val="000000" w:themeColor="text1"/>
                <w:sz w:val="20"/>
                <w:lang w:val="hr-HR"/>
              </w:rPr>
            </w:pPr>
            <w:bookmarkStart w:id="242" w:name="_Toc67326971"/>
            <w:r w:rsidRPr="004B4498">
              <w:rPr>
                <w:rFonts w:cs="Arial"/>
                <w:bCs/>
                <w:color w:val="000000" w:themeColor="text1"/>
                <w:spacing w:val="-2"/>
                <w:sz w:val="20"/>
                <w:lang w:val="hr-HR"/>
              </w:rPr>
              <w:t>Prihodi od kamata izračunati metodom efektivne kamatne stope</w:t>
            </w:r>
            <w:bookmarkEnd w:id="242"/>
          </w:p>
        </w:tc>
        <w:tc>
          <w:tcPr>
            <w:tcW w:w="544" w:type="pct"/>
            <w:vAlign w:val="bottom"/>
          </w:tcPr>
          <w:p w14:paraId="4A346A24" w14:textId="77777777" w:rsidR="00496889" w:rsidRPr="002969E9" w:rsidRDefault="00496889" w:rsidP="00496889">
            <w:pPr>
              <w:pStyle w:val="TT"/>
              <w:jc w:val="center"/>
              <w:rPr>
                <w:rFonts w:cs="Arial"/>
                <w:bCs/>
                <w:color w:val="000000" w:themeColor="text1"/>
                <w:sz w:val="20"/>
                <w:lang w:val="hr-HR"/>
              </w:rPr>
            </w:pPr>
            <w:bookmarkStart w:id="243" w:name="_Toc67326972"/>
            <w:r w:rsidRPr="002969E9">
              <w:rPr>
                <w:rFonts w:cs="Arial"/>
                <w:bCs/>
                <w:color w:val="000000" w:themeColor="text1"/>
                <w:sz w:val="20"/>
                <w:lang w:val="hr-HR"/>
              </w:rPr>
              <w:t>5</w:t>
            </w:r>
            <w:bookmarkEnd w:id="243"/>
          </w:p>
        </w:tc>
        <w:tc>
          <w:tcPr>
            <w:tcW w:w="884" w:type="pct"/>
            <w:tcBorders>
              <w:top w:val="nil"/>
              <w:left w:val="nil"/>
              <w:bottom w:val="nil"/>
              <w:right w:val="nil"/>
            </w:tcBorders>
            <w:vAlign w:val="bottom"/>
          </w:tcPr>
          <w:p w14:paraId="57D8B23B" w14:textId="4C0483AA" w:rsidR="00496889" w:rsidRPr="004B4498" w:rsidRDefault="00496889" w:rsidP="00496889">
            <w:pPr>
              <w:pStyle w:val="TT"/>
              <w:tabs>
                <w:tab w:val="clear" w:pos="1202"/>
              </w:tabs>
              <w:jc w:val="right"/>
              <w:rPr>
                <w:rFonts w:cs="Arial"/>
                <w:color w:val="000000" w:themeColor="text1"/>
                <w:sz w:val="20"/>
                <w:lang w:val="hr-HR"/>
              </w:rPr>
            </w:pPr>
            <w:r w:rsidRPr="00496889">
              <w:rPr>
                <w:rFonts w:cs="Arial"/>
                <w:color w:val="000000" w:themeColor="text1"/>
                <w:sz w:val="20"/>
                <w:lang w:val="hr-HR"/>
              </w:rPr>
              <w:t xml:space="preserve"> 116.066 </w:t>
            </w:r>
          </w:p>
        </w:tc>
        <w:tc>
          <w:tcPr>
            <w:tcW w:w="1005" w:type="pct"/>
            <w:tcBorders>
              <w:top w:val="nil"/>
              <w:left w:val="nil"/>
              <w:bottom w:val="nil"/>
              <w:right w:val="nil"/>
            </w:tcBorders>
            <w:vAlign w:val="bottom"/>
          </w:tcPr>
          <w:p w14:paraId="2F3A6264" w14:textId="32394972" w:rsidR="00496889" w:rsidRPr="00D04E0A" w:rsidRDefault="00496889" w:rsidP="00496889">
            <w:pPr>
              <w:pStyle w:val="TT"/>
              <w:tabs>
                <w:tab w:val="clear" w:pos="1202"/>
              </w:tabs>
              <w:jc w:val="right"/>
              <w:rPr>
                <w:rFonts w:cs="Arial"/>
                <w:bCs/>
                <w:spacing w:val="-2"/>
                <w:sz w:val="20"/>
                <w:lang w:val="hr-HR"/>
              </w:rPr>
            </w:pPr>
            <w:r>
              <w:rPr>
                <w:rFonts w:cs="Arial"/>
                <w:color w:val="000000" w:themeColor="text1"/>
                <w:sz w:val="20"/>
                <w:lang w:val="hr-HR"/>
              </w:rPr>
              <w:t>121.702</w:t>
            </w:r>
          </w:p>
        </w:tc>
      </w:tr>
      <w:tr w:rsidR="00496889" w:rsidRPr="005617DE" w14:paraId="0E1E891E" w14:textId="77777777" w:rsidTr="00496889">
        <w:tc>
          <w:tcPr>
            <w:tcW w:w="2567" w:type="pct"/>
            <w:vAlign w:val="bottom"/>
          </w:tcPr>
          <w:p w14:paraId="22394FB9" w14:textId="11C4045E" w:rsidR="00496889" w:rsidRPr="00A57B29" w:rsidRDefault="00496889" w:rsidP="00496889">
            <w:pPr>
              <w:pStyle w:val="TT"/>
              <w:rPr>
                <w:rFonts w:cs="Arial"/>
                <w:bCs/>
                <w:color w:val="000000" w:themeColor="text1"/>
                <w:spacing w:val="-2"/>
                <w:sz w:val="20"/>
                <w:lang w:val="hr-HR"/>
              </w:rPr>
            </w:pPr>
            <w:r w:rsidRPr="00A57B29">
              <w:rPr>
                <w:rFonts w:cs="Arial"/>
                <w:bCs/>
                <w:color w:val="000000" w:themeColor="text1"/>
                <w:spacing w:val="-2"/>
                <w:sz w:val="20"/>
                <w:lang w:val="hr-HR"/>
              </w:rPr>
              <w:t>Prihodi od ukidanja razgraničenja subvencije na teret poslovanja HBOR-a</w:t>
            </w:r>
          </w:p>
        </w:tc>
        <w:tc>
          <w:tcPr>
            <w:tcW w:w="544" w:type="pct"/>
            <w:vAlign w:val="bottom"/>
          </w:tcPr>
          <w:p w14:paraId="0BB4224F" w14:textId="77777777" w:rsidR="00496889" w:rsidRPr="002969E9" w:rsidRDefault="00496889" w:rsidP="00496889">
            <w:pPr>
              <w:pStyle w:val="TT"/>
              <w:jc w:val="center"/>
              <w:rPr>
                <w:rFonts w:cs="Arial"/>
                <w:bCs/>
                <w:color w:val="000000" w:themeColor="text1"/>
                <w:sz w:val="20"/>
                <w:lang w:val="hr-HR"/>
              </w:rPr>
            </w:pPr>
          </w:p>
        </w:tc>
        <w:tc>
          <w:tcPr>
            <w:tcW w:w="884" w:type="pct"/>
            <w:tcBorders>
              <w:top w:val="nil"/>
              <w:left w:val="nil"/>
              <w:bottom w:val="nil"/>
              <w:right w:val="nil"/>
            </w:tcBorders>
            <w:vAlign w:val="bottom"/>
          </w:tcPr>
          <w:p w14:paraId="1894E9B9" w14:textId="643BF96F" w:rsidR="00496889" w:rsidRPr="004B4498" w:rsidRDefault="00496889" w:rsidP="00496889">
            <w:pPr>
              <w:pStyle w:val="TT"/>
              <w:tabs>
                <w:tab w:val="clear" w:pos="1202"/>
              </w:tabs>
              <w:jc w:val="right"/>
              <w:rPr>
                <w:rFonts w:cs="Arial"/>
                <w:color w:val="000000" w:themeColor="text1"/>
                <w:sz w:val="20"/>
                <w:lang w:val="hr-HR"/>
              </w:rPr>
            </w:pPr>
            <w:r w:rsidRPr="00496889">
              <w:rPr>
                <w:rFonts w:cs="Arial"/>
                <w:color w:val="000000" w:themeColor="text1"/>
                <w:sz w:val="20"/>
                <w:lang w:val="hr-HR"/>
              </w:rPr>
              <w:t xml:space="preserve"> 2.120 </w:t>
            </w:r>
          </w:p>
        </w:tc>
        <w:tc>
          <w:tcPr>
            <w:tcW w:w="1005" w:type="pct"/>
            <w:tcBorders>
              <w:top w:val="nil"/>
              <w:left w:val="nil"/>
              <w:bottom w:val="nil"/>
              <w:right w:val="nil"/>
            </w:tcBorders>
            <w:vAlign w:val="bottom"/>
          </w:tcPr>
          <w:p w14:paraId="23D71A74" w14:textId="142687B1" w:rsidR="00496889" w:rsidRPr="00C90C70" w:rsidRDefault="00496889" w:rsidP="00496889">
            <w:pPr>
              <w:pStyle w:val="TT"/>
              <w:tabs>
                <w:tab w:val="clear" w:pos="1202"/>
              </w:tabs>
              <w:jc w:val="right"/>
              <w:rPr>
                <w:rFonts w:cs="Arial"/>
                <w:color w:val="000000" w:themeColor="text1"/>
                <w:sz w:val="20"/>
                <w:lang w:val="hr-HR"/>
              </w:rPr>
            </w:pPr>
            <w:r>
              <w:rPr>
                <w:rFonts w:cs="Arial"/>
                <w:color w:val="000000" w:themeColor="text1"/>
                <w:sz w:val="20"/>
                <w:lang w:val="hr-HR"/>
              </w:rPr>
              <w:t>598</w:t>
            </w:r>
          </w:p>
        </w:tc>
      </w:tr>
      <w:tr w:rsidR="00496889" w:rsidRPr="005617DE" w14:paraId="12C020C2" w14:textId="77777777" w:rsidTr="00496889">
        <w:tc>
          <w:tcPr>
            <w:tcW w:w="2567" w:type="pct"/>
          </w:tcPr>
          <w:p w14:paraId="63643072" w14:textId="77777777" w:rsidR="00496889" w:rsidRPr="004B4498" w:rsidRDefault="00496889" w:rsidP="00496889">
            <w:pPr>
              <w:pStyle w:val="TT"/>
              <w:rPr>
                <w:rFonts w:cs="Arial"/>
                <w:bCs/>
                <w:color w:val="000000" w:themeColor="text1"/>
                <w:spacing w:val="-2"/>
                <w:sz w:val="20"/>
                <w:lang w:val="hr-HR"/>
              </w:rPr>
            </w:pPr>
            <w:bookmarkStart w:id="244" w:name="_Toc67326975"/>
            <w:r w:rsidRPr="004B4498">
              <w:rPr>
                <w:rFonts w:cs="Arial"/>
                <w:bCs/>
                <w:color w:val="000000" w:themeColor="text1"/>
                <w:spacing w:val="-2"/>
                <w:sz w:val="20"/>
                <w:lang w:val="hr-HR"/>
              </w:rPr>
              <w:t>Rashodi od kamata</w:t>
            </w:r>
            <w:bookmarkEnd w:id="244"/>
          </w:p>
        </w:tc>
        <w:tc>
          <w:tcPr>
            <w:tcW w:w="544" w:type="pct"/>
            <w:vAlign w:val="bottom"/>
          </w:tcPr>
          <w:p w14:paraId="15A3773C" w14:textId="77777777" w:rsidR="00496889" w:rsidRPr="002969E9" w:rsidRDefault="00496889" w:rsidP="00496889">
            <w:pPr>
              <w:pStyle w:val="TT"/>
              <w:jc w:val="center"/>
              <w:rPr>
                <w:rFonts w:cs="Arial"/>
                <w:bCs/>
                <w:color w:val="000000" w:themeColor="text1"/>
                <w:spacing w:val="-2"/>
                <w:sz w:val="20"/>
                <w:lang w:val="hr-HR"/>
              </w:rPr>
            </w:pPr>
            <w:bookmarkStart w:id="245" w:name="_Toc67326976"/>
            <w:r w:rsidRPr="002969E9">
              <w:rPr>
                <w:rFonts w:cs="Arial"/>
                <w:bCs/>
                <w:color w:val="000000" w:themeColor="text1"/>
                <w:spacing w:val="-2"/>
                <w:sz w:val="20"/>
                <w:lang w:val="hr-HR"/>
              </w:rPr>
              <w:t>6</w:t>
            </w:r>
            <w:bookmarkEnd w:id="245"/>
          </w:p>
        </w:tc>
        <w:tc>
          <w:tcPr>
            <w:tcW w:w="884" w:type="pct"/>
            <w:tcBorders>
              <w:top w:val="nil"/>
              <w:left w:val="nil"/>
              <w:bottom w:val="nil"/>
              <w:right w:val="nil"/>
            </w:tcBorders>
            <w:vAlign w:val="bottom"/>
          </w:tcPr>
          <w:p w14:paraId="3B21E8E7" w14:textId="6BDCF31C" w:rsidR="00496889" w:rsidRPr="004B4498" w:rsidRDefault="00496889" w:rsidP="00496889">
            <w:pPr>
              <w:pStyle w:val="TT"/>
              <w:tabs>
                <w:tab w:val="clear" w:pos="1202"/>
              </w:tabs>
              <w:jc w:val="right"/>
              <w:rPr>
                <w:rFonts w:cs="Arial"/>
                <w:color w:val="000000" w:themeColor="text1"/>
                <w:sz w:val="20"/>
                <w:lang w:val="hr-HR"/>
              </w:rPr>
            </w:pPr>
            <w:r w:rsidRPr="00496889">
              <w:rPr>
                <w:rFonts w:cs="Arial"/>
                <w:color w:val="000000" w:themeColor="text1"/>
                <w:sz w:val="20"/>
                <w:lang w:val="hr-HR"/>
              </w:rPr>
              <w:t xml:space="preserve"> (47.368)</w:t>
            </w:r>
          </w:p>
        </w:tc>
        <w:tc>
          <w:tcPr>
            <w:tcW w:w="1005" w:type="pct"/>
            <w:tcBorders>
              <w:top w:val="nil"/>
              <w:left w:val="nil"/>
              <w:bottom w:val="nil"/>
              <w:right w:val="nil"/>
            </w:tcBorders>
            <w:vAlign w:val="bottom"/>
          </w:tcPr>
          <w:p w14:paraId="1EF0B0EC" w14:textId="4BFB87BA" w:rsidR="00496889" w:rsidRPr="00D04E0A" w:rsidRDefault="00496889" w:rsidP="00496889">
            <w:pPr>
              <w:pStyle w:val="TT"/>
              <w:tabs>
                <w:tab w:val="clear" w:pos="1202"/>
              </w:tabs>
              <w:jc w:val="right"/>
              <w:rPr>
                <w:rFonts w:cs="Arial"/>
                <w:bCs/>
                <w:spacing w:val="-2"/>
                <w:sz w:val="20"/>
                <w:lang w:val="hr-HR"/>
              </w:rPr>
            </w:pPr>
            <w:r>
              <w:rPr>
                <w:rFonts w:cs="Arial"/>
                <w:color w:val="000000" w:themeColor="text1"/>
                <w:sz w:val="20"/>
                <w:lang w:val="hr-HR"/>
              </w:rPr>
              <w:t>(47.303)</w:t>
            </w:r>
          </w:p>
        </w:tc>
      </w:tr>
      <w:tr w:rsidR="00757BD6" w:rsidRPr="005617DE" w14:paraId="2F6D9764" w14:textId="77777777" w:rsidTr="00532051">
        <w:tc>
          <w:tcPr>
            <w:tcW w:w="2567" w:type="pct"/>
          </w:tcPr>
          <w:p w14:paraId="6FB56FD7" w14:textId="77777777" w:rsidR="00757BD6" w:rsidRPr="004B4498" w:rsidRDefault="00757BD6" w:rsidP="00757BD6">
            <w:pPr>
              <w:pStyle w:val="Tot"/>
              <w:rPr>
                <w:rFonts w:cs="Arial"/>
                <w:b/>
                <w:bCs/>
                <w:color w:val="000000" w:themeColor="text1"/>
                <w:sz w:val="20"/>
                <w:vertAlign w:val="superscript"/>
                <w:lang w:val="hr-HR"/>
              </w:rPr>
            </w:pPr>
            <w:bookmarkStart w:id="246" w:name="_Toc67326979"/>
            <w:r w:rsidRPr="004B4498">
              <w:rPr>
                <w:rFonts w:cs="Arial"/>
                <w:b/>
                <w:bCs/>
                <w:color w:val="000000" w:themeColor="text1"/>
                <w:sz w:val="20"/>
                <w:lang w:val="hr-HR"/>
              </w:rPr>
              <w:t>Neto prihod od kamata</w:t>
            </w:r>
            <w:bookmarkEnd w:id="246"/>
          </w:p>
        </w:tc>
        <w:tc>
          <w:tcPr>
            <w:tcW w:w="544" w:type="pct"/>
            <w:vAlign w:val="bottom"/>
          </w:tcPr>
          <w:p w14:paraId="1E90823E" w14:textId="77777777" w:rsidR="00757BD6" w:rsidRPr="002969E9" w:rsidRDefault="00757BD6" w:rsidP="00757BD6">
            <w:pPr>
              <w:pStyle w:val="Tot"/>
              <w:jc w:val="center"/>
              <w:rPr>
                <w:rFonts w:cs="Arial"/>
                <w:b/>
                <w:bCs/>
                <w:color w:val="000000" w:themeColor="text1"/>
                <w:sz w:val="20"/>
                <w:lang w:val="hr-HR"/>
              </w:rPr>
            </w:pPr>
          </w:p>
        </w:tc>
        <w:tc>
          <w:tcPr>
            <w:tcW w:w="884" w:type="pct"/>
            <w:tcBorders>
              <w:top w:val="single" w:sz="4" w:space="0" w:color="auto"/>
              <w:bottom w:val="single" w:sz="12" w:space="0" w:color="auto"/>
            </w:tcBorders>
          </w:tcPr>
          <w:p w14:paraId="28E1572C" w14:textId="01C896FD" w:rsidR="00757BD6" w:rsidRPr="004B4498" w:rsidRDefault="00496889" w:rsidP="00757BD6">
            <w:pPr>
              <w:pStyle w:val="Tot"/>
              <w:tabs>
                <w:tab w:val="clear" w:pos="1202"/>
              </w:tabs>
              <w:jc w:val="right"/>
              <w:rPr>
                <w:rFonts w:cs="Arial"/>
                <w:b/>
                <w:bCs/>
                <w:color w:val="000000" w:themeColor="text1"/>
                <w:sz w:val="20"/>
                <w:lang w:val="hr-HR"/>
              </w:rPr>
            </w:pPr>
            <w:r w:rsidRPr="00496889">
              <w:rPr>
                <w:rFonts w:cs="Arial"/>
                <w:b/>
                <w:bCs/>
                <w:color w:val="000000" w:themeColor="text1"/>
                <w:sz w:val="20"/>
                <w:lang w:val="hr-HR"/>
              </w:rPr>
              <w:t>70.818</w:t>
            </w:r>
          </w:p>
        </w:tc>
        <w:tc>
          <w:tcPr>
            <w:tcW w:w="1005" w:type="pct"/>
            <w:tcBorders>
              <w:top w:val="single" w:sz="4" w:space="0" w:color="auto"/>
              <w:bottom w:val="single" w:sz="12" w:space="0" w:color="auto"/>
            </w:tcBorders>
          </w:tcPr>
          <w:p w14:paraId="67D9F3DF" w14:textId="180FE71F" w:rsidR="00757BD6" w:rsidRPr="00D04E0A" w:rsidRDefault="00757BD6" w:rsidP="00757BD6">
            <w:pPr>
              <w:pStyle w:val="Tot"/>
              <w:tabs>
                <w:tab w:val="clear" w:pos="1202"/>
              </w:tabs>
              <w:jc w:val="right"/>
              <w:rPr>
                <w:rFonts w:cs="Arial"/>
                <w:b/>
                <w:bCs/>
                <w:spacing w:val="-2"/>
                <w:sz w:val="20"/>
                <w:lang w:val="hr-HR"/>
              </w:rPr>
            </w:pPr>
            <w:r>
              <w:rPr>
                <w:rFonts w:cs="Arial"/>
                <w:b/>
                <w:bCs/>
                <w:color w:val="000000" w:themeColor="text1"/>
                <w:sz w:val="20"/>
                <w:lang w:val="hr-HR"/>
              </w:rPr>
              <w:t>74.997</w:t>
            </w:r>
          </w:p>
        </w:tc>
      </w:tr>
      <w:tr w:rsidR="00757BD6" w:rsidRPr="005617DE" w14:paraId="2E2AC56B" w14:textId="77777777" w:rsidTr="00532051">
        <w:tc>
          <w:tcPr>
            <w:tcW w:w="2567" w:type="pct"/>
          </w:tcPr>
          <w:p w14:paraId="1A55A7F4" w14:textId="77777777" w:rsidR="00757BD6" w:rsidRPr="004B4498" w:rsidRDefault="00757BD6" w:rsidP="00757BD6">
            <w:pPr>
              <w:pStyle w:val="TT"/>
              <w:rPr>
                <w:rFonts w:cs="Arial"/>
                <w:bCs/>
                <w:color w:val="000000" w:themeColor="text1"/>
                <w:spacing w:val="-2"/>
                <w:sz w:val="20"/>
                <w:lang w:val="hr-HR"/>
              </w:rPr>
            </w:pPr>
          </w:p>
        </w:tc>
        <w:tc>
          <w:tcPr>
            <w:tcW w:w="544" w:type="pct"/>
            <w:vAlign w:val="bottom"/>
          </w:tcPr>
          <w:p w14:paraId="63190033" w14:textId="77777777" w:rsidR="00757BD6" w:rsidRPr="002969E9" w:rsidRDefault="00757BD6" w:rsidP="00757BD6">
            <w:pPr>
              <w:pStyle w:val="TT"/>
              <w:jc w:val="center"/>
              <w:rPr>
                <w:rFonts w:cs="Arial"/>
                <w:bCs/>
                <w:color w:val="000000" w:themeColor="text1"/>
                <w:sz w:val="20"/>
                <w:lang w:val="hr-HR"/>
              </w:rPr>
            </w:pPr>
          </w:p>
        </w:tc>
        <w:tc>
          <w:tcPr>
            <w:tcW w:w="884" w:type="pct"/>
            <w:tcBorders>
              <w:top w:val="single" w:sz="12" w:space="0" w:color="auto"/>
            </w:tcBorders>
          </w:tcPr>
          <w:p w14:paraId="51298615" w14:textId="77777777" w:rsidR="00757BD6" w:rsidRPr="004B4498" w:rsidRDefault="00757BD6" w:rsidP="00757BD6">
            <w:pPr>
              <w:pStyle w:val="TT"/>
              <w:tabs>
                <w:tab w:val="clear" w:pos="1202"/>
              </w:tabs>
              <w:jc w:val="right"/>
              <w:rPr>
                <w:rFonts w:cs="Arial"/>
                <w:bCs/>
                <w:color w:val="000000" w:themeColor="text1"/>
                <w:spacing w:val="-2"/>
                <w:sz w:val="20"/>
                <w:lang w:val="hr-HR"/>
              </w:rPr>
            </w:pPr>
          </w:p>
        </w:tc>
        <w:tc>
          <w:tcPr>
            <w:tcW w:w="1005" w:type="pct"/>
            <w:tcBorders>
              <w:top w:val="single" w:sz="12" w:space="0" w:color="auto"/>
            </w:tcBorders>
          </w:tcPr>
          <w:p w14:paraId="4109C080" w14:textId="77777777" w:rsidR="00757BD6" w:rsidRPr="00D04E0A" w:rsidRDefault="00757BD6" w:rsidP="00757BD6">
            <w:pPr>
              <w:pStyle w:val="TT"/>
              <w:tabs>
                <w:tab w:val="clear" w:pos="1202"/>
              </w:tabs>
              <w:jc w:val="right"/>
              <w:rPr>
                <w:rFonts w:cs="Arial"/>
                <w:bCs/>
                <w:spacing w:val="-2"/>
                <w:sz w:val="20"/>
                <w:lang w:val="hr-HR"/>
              </w:rPr>
            </w:pPr>
          </w:p>
        </w:tc>
      </w:tr>
      <w:tr w:rsidR="00757BD6" w:rsidRPr="005617DE" w14:paraId="40A52032" w14:textId="77777777" w:rsidTr="00F959D0">
        <w:tc>
          <w:tcPr>
            <w:tcW w:w="2567" w:type="pct"/>
          </w:tcPr>
          <w:p w14:paraId="39E46852" w14:textId="77777777" w:rsidR="00757BD6" w:rsidRPr="004B4498" w:rsidRDefault="00757BD6" w:rsidP="00757BD6">
            <w:pPr>
              <w:pStyle w:val="TT"/>
              <w:rPr>
                <w:rFonts w:cs="Arial"/>
                <w:bCs/>
                <w:color w:val="000000" w:themeColor="text1"/>
                <w:sz w:val="20"/>
                <w:lang w:val="hr-HR"/>
              </w:rPr>
            </w:pPr>
            <w:bookmarkStart w:id="247" w:name="_Toc67326982"/>
            <w:r w:rsidRPr="004B4498">
              <w:rPr>
                <w:rFonts w:cs="Arial"/>
                <w:bCs/>
                <w:color w:val="000000" w:themeColor="text1"/>
                <w:spacing w:val="-2"/>
                <w:sz w:val="20"/>
                <w:lang w:val="hr-HR"/>
              </w:rPr>
              <w:t>Prihodi od naknada i provizija</w:t>
            </w:r>
            <w:bookmarkEnd w:id="247"/>
          </w:p>
        </w:tc>
        <w:tc>
          <w:tcPr>
            <w:tcW w:w="544" w:type="pct"/>
          </w:tcPr>
          <w:p w14:paraId="0A82F273" w14:textId="77777777" w:rsidR="00757BD6" w:rsidRPr="002969E9" w:rsidRDefault="00757BD6" w:rsidP="00757BD6">
            <w:pPr>
              <w:pStyle w:val="TT"/>
              <w:jc w:val="center"/>
              <w:rPr>
                <w:rFonts w:cs="Arial"/>
                <w:bCs/>
                <w:color w:val="000000" w:themeColor="text1"/>
                <w:sz w:val="20"/>
                <w:lang w:val="hr-HR"/>
              </w:rPr>
            </w:pPr>
            <w:bookmarkStart w:id="248" w:name="_Toc67326983"/>
            <w:r w:rsidRPr="002969E9">
              <w:rPr>
                <w:rFonts w:cs="Arial"/>
                <w:bCs/>
                <w:color w:val="000000" w:themeColor="text1"/>
                <w:sz w:val="20"/>
                <w:lang w:val="hr-HR"/>
              </w:rPr>
              <w:t>7</w:t>
            </w:r>
            <w:bookmarkEnd w:id="248"/>
          </w:p>
        </w:tc>
        <w:tc>
          <w:tcPr>
            <w:tcW w:w="884" w:type="pct"/>
            <w:tcBorders>
              <w:top w:val="nil"/>
              <w:left w:val="nil"/>
              <w:bottom w:val="nil"/>
              <w:right w:val="nil"/>
            </w:tcBorders>
            <w:vAlign w:val="bottom"/>
          </w:tcPr>
          <w:p w14:paraId="5C9BE564" w14:textId="5ECA5EB3" w:rsidR="00757BD6" w:rsidRPr="00F959D0" w:rsidRDefault="00496889" w:rsidP="00757BD6">
            <w:pPr>
              <w:pStyle w:val="TT"/>
              <w:tabs>
                <w:tab w:val="clear" w:pos="1202"/>
              </w:tabs>
              <w:jc w:val="right"/>
              <w:rPr>
                <w:rFonts w:cs="Arial"/>
                <w:sz w:val="20"/>
              </w:rPr>
            </w:pPr>
            <w:r w:rsidRPr="00496889">
              <w:rPr>
                <w:rFonts w:cs="Arial"/>
                <w:sz w:val="20"/>
              </w:rPr>
              <w:t>3.775</w:t>
            </w:r>
          </w:p>
        </w:tc>
        <w:tc>
          <w:tcPr>
            <w:tcW w:w="1005" w:type="pct"/>
            <w:tcBorders>
              <w:top w:val="nil"/>
              <w:left w:val="nil"/>
              <w:bottom w:val="nil"/>
              <w:right w:val="nil"/>
            </w:tcBorders>
            <w:vAlign w:val="bottom"/>
          </w:tcPr>
          <w:p w14:paraId="63BC0F55" w14:textId="00CF4157" w:rsidR="00757BD6" w:rsidRPr="00496889" w:rsidRDefault="00757BD6" w:rsidP="00496889">
            <w:pPr>
              <w:pStyle w:val="TT"/>
              <w:tabs>
                <w:tab w:val="clear" w:pos="1202"/>
              </w:tabs>
              <w:jc w:val="right"/>
              <w:rPr>
                <w:rFonts w:cs="Arial"/>
                <w:color w:val="000000" w:themeColor="text1"/>
                <w:sz w:val="20"/>
                <w:lang w:val="hr-HR"/>
              </w:rPr>
            </w:pPr>
            <w:r w:rsidRPr="00496889">
              <w:rPr>
                <w:rFonts w:cs="Arial"/>
                <w:color w:val="000000" w:themeColor="text1"/>
                <w:sz w:val="20"/>
                <w:lang w:val="hr-HR"/>
              </w:rPr>
              <w:t>2.484</w:t>
            </w:r>
          </w:p>
        </w:tc>
      </w:tr>
      <w:tr w:rsidR="00757BD6" w:rsidRPr="005617DE" w14:paraId="142F9347" w14:textId="77777777" w:rsidTr="00F959D0">
        <w:trPr>
          <w:trHeight w:val="333"/>
        </w:trPr>
        <w:tc>
          <w:tcPr>
            <w:tcW w:w="2567" w:type="pct"/>
            <w:vAlign w:val="center"/>
          </w:tcPr>
          <w:p w14:paraId="19D102B8" w14:textId="77777777" w:rsidR="00757BD6" w:rsidRPr="004B4498" w:rsidRDefault="00757BD6" w:rsidP="00757BD6">
            <w:pPr>
              <w:pStyle w:val="TT"/>
              <w:rPr>
                <w:rFonts w:cs="Arial"/>
                <w:bCs/>
                <w:color w:val="000000" w:themeColor="text1"/>
                <w:spacing w:val="-2"/>
                <w:sz w:val="20"/>
                <w:lang w:val="hr-HR"/>
              </w:rPr>
            </w:pPr>
            <w:bookmarkStart w:id="249" w:name="_Toc67326984"/>
            <w:r w:rsidRPr="004B4498">
              <w:rPr>
                <w:rFonts w:cs="Arial"/>
                <w:bCs/>
                <w:color w:val="000000" w:themeColor="text1"/>
                <w:spacing w:val="-2"/>
                <w:sz w:val="20"/>
                <w:lang w:val="hr-HR"/>
              </w:rPr>
              <w:t>Rashodi od naknada i provizija</w:t>
            </w:r>
            <w:bookmarkEnd w:id="249"/>
          </w:p>
        </w:tc>
        <w:tc>
          <w:tcPr>
            <w:tcW w:w="544" w:type="pct"/>
            <w:vAlign w:val="center"/>
          </w:tcPr>
          <w:p w14:paraId="02621D8C" w14:textId="77777777" w:rsidR="00757BD6" w:rsidRPr="002969E9" w:rsidRDefault="00757BD6" w:rsidP="00757BD6">
            <w:pPr>
              <w:pStyle w:val="TT"/>
              <w:jc w:val="center"/>
              <w:rPr>
                <w:rFonts w:cs="Arial"/>
                <w:bCs/>
                <w:color w:val="000000" w:themeColor="text1"/>
                <w:spacing w:val="-2"/>
                <w:sz w:val="20"/>
                <w:lang w:val="hr-HR"/>
              </w:rPr>
            </w:pPr>
            <w:bookmarkStart w:id="250" w:name="_Toc67326985"/>
            <w:r w:rsidRPr="002969E9">
              <w:rPr>
                <w:rFonts w:cs="Arial"/>
                <w:bCs/>
                <w:color w:val="000000" w:themeColor="text1"/>
                <w:spacing w:val="-2"/>
                <w:sz w:val="20"/>
                <w:lang w:val="hr-HR"/>
              </w:rPr>
              <w:t>7</w:t>
            </w:r>
            <w:bookmarkEnd w:id="250"/>
          </w:p>
        </w:tc>
        <w:tc>
          <w:tcPr>
            <w:tcW w:w="884" w:type="pct"/>
            <w:tcBorders>
              <w:top w:val="nil"/>
              <w:left w:val="nil"/>
              <w:bottom w:val="nil"/>
              <w:right w:val="nil"/>
            </w:tcBorders>
            <w:vAlign w:val="bottom"/>
          </w:tcPr>
          <w:p w14:paraId="09142907" w14:textId="14807ADE" w:rsidR="00757BD6" w:rsidRPr="00F959D0" w:rsidRDefault="00496889" w:rsidP="00757BD6">
            <w:pPr>
              <w:pStyle w:val="TT"/>
              <w:tabs>
                <w:tab w:val="clear" w:pos="1202"/>
              </w:tabs>
              <w:jc w:val="right"/>
              <w:rPr>
                <w:rFonts w:cs="Arial"/>
                <w:sz w:val="20"/>
              </w:rPr>
            </w:pPr>
            <w:r w:rsidRPr="00496889">
              <w:rPr>
                <w:rFonts w:cs="Arial"/>
                <w:sz w:val="20"/>
              </w:rPr>
              <w:t>(663)</w:t>
            </w:r>
          </w:p>
        </w:tc>
        <w:tc>
          <w:tcPr>
            <w:tcW w:w="1005" w:type="pct"/>
            <w:tcBorders>
              <w:top w:val="nil"/>
              <w:left w:val="nil"/>
              <w:bottom w:val="nil"/>
              <w:right w:val="nil"/>
            </w:tcBorders>
            <w:vAlign w:val="bottom"/>
          </w:tcPr>
          <w:p w14:paraId="6576A89E" w14:textId="6C762F0C" w:rsidR="00757BD6" w:rsidRPr="00496889" w:rsidRDefault="00757BD6" w:rsidP="00496889">
            <w:pPr>
              <w:pStyle w:val="TT"/>
              <w:tabs>
                <w:tab w:val="clear" w:pos="1202"/>
              </w:tabs>
              <w:jc w:val="right"/>
              <w:rPr>
                <w:rFonts w:cs="Arial"/>
                <w:color w:val="000000" w:themeColor="text1"/>
                <w:sz w:val="20"/>
                <w:lang w:val="hr-HR"/>
              </w:rPr>
            </w:pPr>
            <w:r w:rsidRPr="00496889">
              <w:rPr>
                <w:rFonts w:cs="Arial"/>
                <w:color w:val="000000" w:themeColor="text1"/>
                <w:sz w:val="20"/>
                <w:lang w:val="hr-HR"/>
              </w:rPr>
              <w:t>(895)</w:t>
            </w:r>
          </w:p>
        </w:tc>
      </w:tr>
      <w:tr w:rsidR="00757BD6" w:rsidRPr="005617DE" w14:paraId="4F3A8F80" w14:textId="77777777" w:rsidTr="00532051">
        <w:tc>
          <w:tcPr>
            <w:tcW w:w="2567" w:type="pct"/>
          </w:tcPr>
          <w:p w14:paraId="0031C5D7" w14:textId="77777777" w:rsidR="00757BD6" w:rsidRPr="004B4498" w:rsidRDefault="00757BD6" w:rsidP="00757BD6">
            <w:pPr>
              <w:pStyle w:val="Tot"/>
              <w:rPr>
                <w:rFonts w:cs="Arial"/>
                <w:b/>
                <w:bCs/>
                <w:color w:val="000000" w:themeColor="text1"/>
                <w:sz w:val="20"/>
                <w:vertAlign w:val="superscript"/>
                <w:lang w:val="hr-HR"/>
              </w:rPr>
            </w:pPr>
            <w:bookmarkStart w:id="251" w:name="_Toc67326986"/>
            <w:r w:rsidRPr="004B4498">
              <w:rPr>
                <w:rFonts w:cs="Arial"/>
                <w:b/>
                <w:bCs/>
                <w:color w:val="000000" w:themeColor="text1"/>
                <w:sz w:val="20"/>
                <w:lang w:val="hr-HR"/>
              </w:rPr>
              <w:t>Neto prihod od naknada i provizija</w:t>
            </w:r>
            <w:bookmarkEnd w:id="251"/>
          </w:p>
        </w:tc>
        <w:tc>
          <w:tcPr>
            <w:tcW w:w="544" w:type="pct"/>
            <w:vAlign w:val="bottom"/>
          </w:tcPr>
          <w:p w14:paraId="107F81AE" w14:textId="77777777" w:rsidR="00757BD6" w:rsidRPr="002969E9" w:rsidRDefault="00757BD6" w:rsidP="00757BD6">
            <w:pPr>
              <w:pStyle w:val="Tot"/>
              <w:jc w:val="center"/>
              <w:rPr>
                <w:rFonts w:cs="Arial"/>
                <w:b/>
                <w:bCs/>
                <w:color w:val="000000" w:themeColor="text1"/>
                <w:sz w:val="20"/>
                <w:lang w:val="hr-HR"/>
              </w:rPr>
            </w:pPr>
          </w:p>
        </w:tc>
        <w:tc>
          <w:tcPr>
            <w:tcW w:w="884" w:type="pct"/>
            <w:tcBorders>
              <w:top w:val="single" w:sz="4" w:space="0" w:color="auto"/>
              <w:bottom w:val="single" w:sz="12" w:space="0" w:color="auto"/>
            </w:tcBorders>
          </w:tcPr>
          <w:p w14:paraId="069EA903" w14:textId="14437E47" w:rsidR="00757BD6" w:rsidRPr="004B4498" w:rsidRDefault="00496889" w:rsidP="00757BD6">
            <w:pPr>
              <w:pStyle w:val="Tot"/>
              <w:tabs>
                <w:tab w:val="clear" w:pos="1202"/>
              </w:tabs>
              <w:jc w:val="right"/>
              <w:rPr>
                <w:rFonts w:cs="Arial"/>
                <w:b/>
                <w:bCs/>
                <w:color w:val="000000" w:themeColor="text1"/>
                <w:sz w:val="20"/>
                <w:lang w:val="hr-HR"/>
              </w:rPr>
            </w:pPr>
            <w:r w:rsidRPr="00496889">
              <w:rPr>
                <w:rFonts w:cs="Arial"/>
                <w:b/>
                <w:bCs/>
                <w:color w:val="000000" w:themeColor="text1"/>
                <w:sz w:val="20"/>
                <w:lang w:val="hr-HR"/>
              </w:rPr>
              <w:t>3.112</w:t>
            </w:r>
          </w:p>
        </w:tc>
        <w:tc>
          <w:tcPr>
            <w:tcW w:w="1005" w:type="pct"/>
            <w:tcBorders>
              <w:top w:val="single" w:sz="4" w:space="0" w:color="auto"/>
              <w:bottom w:val="single" w:sz="12" w:space="0" w:color="auto"/>
            </w:tcBorders>
          </w:tcPr>
          <w:p w14:paraId="0FC68DCC" w14:textId="194D3B5C" w:rsidR="00757BD6" w:rsidRPr="00D04E0A" w:rsidRDefault="00757BD6" w:rsidP="00757BD6">
            <w:pPr>
              <w:pStyle w:val="Tot"/>
              <w:tabs>
                <w:tab w:val="clear" w:pos="1202"/>
              </w:tabs>
              <w:jc w:val="right"/>
              <w:rPr>
                <w:rFonts w:cs="Arial"/>
                <w:b/>
                <w:bCs/>
                <w:spacing w:val="-2"/>
                <w:sz w:val="20"/>
                <w:lang w:val="hr-HR"/>
              </w:rPr>
            </w:pPr>
            <w:r>
              <w:rPr>
                <w:rFonts w:cs="Arial"/>
                <w:b/>
                <w:bCs/>
                <w:color w:val="000000" w:themeColor="text1"/>
                <w:sz w:val="20"/>
                <w:lang w:val="hr-HR"/>
              </w:rPr>
              <w:t>1.589</w:t>
            </w:r>
          </w:p>
        </w:tc>
      </w:tr>
      <w:tr w:rsidR="00757BD6" w:rsidRPr="005617DE" w14:paraId="046DE20E" w14:textId="77777777" w:rsidTr="00532051">
        <w:tc>
          <w:tcPr>
            <w:tcW w:w="2567" w:type="pct"/>
          </w:tcPr>
          <w:p w14:paraId="149FFCF9" w14:textId="77777777" w:rsidR="00757BD6" w:rsidRPr="004B4498" w:rsidRDefault="00757BD6" w:rsidP="00757BD6">
            <w:pPr>
              <w:pStyle w:val="TT"/>
              <w:rPr>
                <w:rFonts w:cs="Arial"/>
                <w:color w:val="000000" w:themeColor="text1"/>
                <w:sz w:val="20"/>
                <w:lang w:val="hr-HR"/>
              </w:rPr>
            </w:pPr>
          </w:p>
        </w:tc>
        <w:tc>
          <w:tcPr>
            <w:tcW w:w="544" w:type="pct"/>
            <w:vAlign w:val="bottom"/>
          </w:tcPr>
          <w:p w14:paraId="58B88F7B" w14:textId="77777777" w:rsidR="00757BD6" w:rsidRPr="002969E9" w:rsidRDefault="00757BD6" w:rsidP="00757BD6">
            <w:pPr>
              <w:pStyle w:val="TT"/>
              <w:jc w:val="center"/>
              <w:rPr>
                <w:rFonts w:cs="Arial"/>
                <w:color w:val="000000" w:themeColor="text1"/>
                <w:sz w:val="20"/>
                <w:lang w:val="hr-HR"/>
              </w:rPr>
            </w:pPr>
          </w:p>
        </w:tc>
        <w:tc>
          <w:tcPr>
            <w:tcW w:w="884" w:type="pct"/>
            <w:tcBorders>
              <w:top w:val="single" w:sz="12" w:space="0" w:color="auto"/>
            </w:tcBorders>
          </w:tcPr>
          <w:p w14:paraId="3B655646" w14:textId="77777777" w:rsidR="00757BD6" w:rsidRPr="004B4498" w:rsidRDefault="00757BD6" w:rsidP="00757BD6">
            <w:pPr>
              <w:pStyle w:val="TT"/>
              <w:jc w:val="right"/>
              <w:rPr>
                <w:rFonts w:cs="Arial"/>
                <w:color w:val="000000" w:themeColor="text1"/>
                <w:sz w:val="20"/>
                <w:lang w:val="hr-HR"/>
              </w:rPr>
            </w:pPr>
          </w:p>
        </w:tc>
        <w:tc>
          <w:tcPr>
            <w:tcW w:w="1005" w:type="pct"/>
            <w:tcBorders>
              <w:top w:val="single" w:sz="12" w:space="0" w:color="auto"/>
            </w:tcBorders>
          </w:tcPr>
          <w:p w14:paraId="39AB872F" w14:textId="77777777" w:rsidR="00757BD6" w:rsidRPr="00D04E0A" w:rsidRDefault="00757BD6" w:rsidP="00757BD6">
            <w:pPr>
              <w:pStyle w:val="TT"/>
              <w:jc w:val="right"/>
              <w:rPr>
                <w:rFonts w:cs="Arial"/>
                <w:sz w:val="20"/>
                <w:lang w:val="hr-HR"/>
              </w:rPr>
            </w:pPr>
          </w:p>
        </w:tc>
      </w:tr>
      <w:tr w:rsidR="00757BD6" w:rsidRPr="005617DE" w14:paraId="5C788EF2" w14:textId="77777777" w:rsidTr="00532051">
        <w:tc>
          <w:tcPr>
            <w:tcW w:w="2567" w:type="pct"/>
          </w:tcPr>
          <w:p w14:paraId="0685ED9C" w14:textId="5B1D16D2" w:rsidR="00757BD6" w:rsidRPr="004B4498" w:rsidRDefault="00757BD6" w:rsidP="00757BD6">
            <w:pPr>
              <w:pStyle w:val="TT"/>
              <w:rPr>
                <w:rFonts w:cs="Arial"/>
                <w:color w:val="000000" w:themeColor="text1"/>
                <w:sz w:val="20"/>
                <w:lang w:val="hr-HR"/>
              </w:rPr>
            </w:pPr>
            <w:bookmarkStart w:id="252" w:name="_Toc67326989"/>
            <w:r w:rsidRPr="004B4498">
              <w:rPr>
                <w:rFonts w:cs="Arial"/>
                <w:color w:val="000000" w:themeColor="text1"/>
                <w:sz w:val="20"/>
                <w:lang w:val="hr-HR"/>
              </w:rPr>
              <w:t>Neto prihodi od financijskih aktivnosti</w:t>
            </w:r>
            <w:bookmarkEnd w:id="252"/>
            <w:r w:rsidRPr="004B4498">
              <w:rPr>
                <w:rFonts w:cs="Arial"/>
                <w:color w:val="000000" w:themeColor="text1"/>
                <w:sz w:val="20"/>
                <w:lang w:val="hr-HR"/>
              </w:rPr>
              <w:t xml:space="preserve"> </w:t>
            </w:r>
          </w:p>
        </w:tc>
        <w:tc>
          <w:tcPr>
            <w:tcW w:w="544" w:type="pct"/>
            <w:vAlign w:val="bottom"/>
          </w:tcPr>
          <w:p w14:paraId="5AF927D4" w14:textId="77777777" w:rsidR="00757BD6" w:rsidRPr="002969E9" w:rsidRDefault="00757BD6" w:rsidP="00757BD6">
            <w:pPr>
              <w:pStyle w:val="TT"/>
              <w:jc w:val="center"/>
              <w:rPr>
                <w:rFonts w:cs="Arial"/>
                <w:color w:val="000000" w:themeColor="text1"/>
                <w:sz w:val="20"/>
                <w:lang w:val="hr-HR"/>
              </w:rPr>
            </w:pPr>
            <w:bookmarkStart w:id="253" w:name="_Toc67326990"/>
            <w:r w:rsidRPr="002969E9">
              <w:rPr>
                <w:rFonts w:cs="Arial"/>
                <w:color w:val="000000" w:themeColor="text1"/>
                <w:sz w:val="20"/>
                <w:lang w:val="hr-HR"/>
              </w:rPr>
              <w:t>8</w:t>
            </w:r>
            <w:bookmarkEnd w:id="253"/>
          </w:p>
        </w:tc>
        <w:tc>
          <w:tcPr>
            <w:tcW w:w="884" w:type="pct"/>
            <w:tcBorders>
              <w:top w:val="nil"/>
              <w:left w:val="nil"/>
              <w:bottom w:val="nil"/>
              <w:right w:val="nil"/>
            </w:tcBorders>
          </w:tcPr>
          <w:p w14:paraId="2379C5A9" w14:textId="3A10C889" w:rsidR="00757BD6" w:rsidRPr="004B4498" w:rsidRDefault="00496889" w:rsidP="00757BD6">
            <w:pPr>
              <w:pStyle w:val="TT"/>
              <w:jc w:val="right"/>
              <w:rPr>
                <w:rFonts w:cs="Arial"/>
                <w:color w:val="000000" w:themeColor="text1"/>
                <w:sz w:val="20"/>
                <w:lang w:val="hr-HR"/>
              </w:rPr>
            </w:pPr>
            <w:r w:rsidRPr="00496889">
              <w:rPr>
                <w:rFonts w:cs="Arial"/>
                <w:color w:val="000000" w:themeColor="text1"/>
                <w:sz w:val="20"/>
                <w:lang w:val="hr-HR"/>
              </w:rPr>
              <w:t>6.517</w:t>
            </w:r>
          </w:p>
        </w:tc>
        <w:tc>
          <w:tcPr>
            <w:tcW w:w="1005" w:type="pct"/>
            <w:tcBorders>
              <w:top w:val="nil"/>
              <w:left w:val="nil"/>
              <w:bottom w:val="nil"/>
              <w:right w:val="nil"/>
            </w:tcBorders>
          </w:tcPr>
          <w:p w14:paraId="11A0AF7A" w14:textId="4CDB2086" w:rsidR="00757BD6" w:rsidRPr="00226A10" w:rsidRDefault="00757BD6" w:rsidP="00757BD6">
            <w:pPr>
              <w:pStyle w:val="TT"/>
              <w:jc w:val="right"/>
              <w:rPr>
                <w:rFonts w:cs="Arial"/>
                <w:bCs/>
                <w:spacing w:val="-2"/>
                <w:sz w:val="20"/>
                <w:lang w:val="hr-HR"/>
              </w:rPr>
            </w:pPr>
            <w:r>
              <w:rPr>
                <w:rFonts w:cs="Arial"/>
                <w:color w:val="000000" w:themeColor="text1"/>
                <w:sz w:val="20"/>
                <w:lang w:val="hr-HR"/>
              </w:rPr>
              <w:t>768</w:t>
            </w:r>
          </w:p>
        </w:tc>
      </w:tr>
      <w:tr w:rsidR="00757BD6" w:rsidRPr="00D80315" w14:paraId="6D4A7DAD" w14:textId="77777777" w:rsidTr="00532051">
        <w:tc>
          <w:tcPr>
            <w:tcW w:w="2567" w:type="pct"/>
          </w:tcPr>
          <w:p w14:paraId="1810B986" w14:textId="77777777" w:rsidR="00757BD6" w:rsidRPr="00085521" w:rsidRDefault="00757BD6" w:rsidP="00757BD6">
            <w:pPr>
              <w:pStyle w:val="TT"/>
              <w:rPr>
                <w:rFonts w:cs="Arial"/>
                <w:bCs/>
                <w:color w:val="000000" w:themeColor="text1"/>
                <w:spacing w:val="-2"/>
                <w:sz w:val="20"/>
                <w:lang w:val="hr-HR"/>
              </w:rPr>
            </w:pPr>
            <w:bookmarkStart w:id="254" w:name="_Toc67326993"/>
            <w:r w:rsidRPr="00085521">
              <w:rPr>
                <w:rFonts w:cs="Arial"/>
                <w:bCs/>
                <w:color w:val="000000" w:themeColor="text1"/>
                <w:spacing w:val="-2"/>
                <w:sz w:val="20"/>
                <w:lang w:val="hr-HR"/>
              </w:rPr>
              <w:t>Ostali prihodi</w:t>
            </w:r>
            <w:bookmarkEnd w:id="254"/>
          </w:p>
        </w:tc>
        <w:tc>
          <w:tcPr>
            <w:tcW w:w="544" w:type="pct"/>
            <w:vAlign w:val="bottom"/>
          </w:tcPr>
          <w:p w14:paraId="54AA1AD3" w14:textId="77777777" w:rsidR="00757BD6" w:rsidRPr="002969E9" w:rsidRDefault="00757BD6" w:rsidP="00757BD6">
            <w:pPr>
              <w:pStyle w:val="TT"/>
              <w:jc w:val="right"/>
              <w:rPr>
                <w:rFonts w:cs="Arial"/>
                <w:bCs/>
                <w:color w:val="000000" w:themeColor="text1"/>
                <w:spacing w:val="-2"/>
                <w:sz w:val="20"/>
                <w:lang w:val="hr-HR"/>
              </w:rPr>
            </w:pPr>
          </w:p>
        </w:tc>
        <w:tc>
          <w:tcPr>
            <w:tcW w:w="884" w:type="pct"/>
            <w:tcBorders>
              <w:top w:val="nil"/>
              <w:left w:val="nil"/>
              <w:bottom w:val="nil"/>
              <w:right w:val="nil"/>
            </w:tcBorders>
          </w:tcPr>
          <w:p w14:paraId="1CD405FE" w14:textId="542EA013" w:rsidR="00757BD6" w:rsidRPr="00085521" w:rsidRDefault="00496889" w:rsidP="00757BD6">
            <w:pPr>
              <w:pStyle w:val="TT"/>
              <w:jc w:val="right"/>
              <w:rPr>
                <w:rFonts w:cs="Arial"/>
                <w:bCs/>
                <w:color w:val="000000" w:themeColor="text1"/>
                <w:spacing w:val="-2"/>
                <w:sz w:val="20"/>
                <w:lang w:val="hr-HR"/>
              </w:rPr>
            </w:pPr>
            <w:r w:rsidRPr="00496889">
              <w:rPr>
                <w:rFonts w:cs="Arial"/>
                <w:bCs/>
                <w:color w:val="000000" w:themeColor="text1"/>
                <w:spacing w:val="-2"/>
                <w:sz w:val="20"/>
                <w:lang w:val="hr-HR"/>
              </w:rPr>
              <w:t>3.468</w:t>
            </w:r>
          </w:p>
        </w:tc>
        <w:tc>
          <w:tcPr>
            <w:tcW w:w="1005" w:type="pct"/>
            <w:tcBorders>
              <w:top w:val="nil"/>
              <w:left w:val="nil"/>
              <w:bottom w:val="nil"/>
              <w:right w:val="nil"/>
            </w:tcBorders>
          </w:tcPr>
          <w:p w14:paraId="0CF6A5FC" w14:textId="5825B557" w:rsidR="00757BD6" w:rsidRPr="00085521" w:rsidRDefault="00757BD6" w:rsidP="00757BD6">
            <w:pPr>
              <w:pStyle w:val="TT"/>
              <w:jc w:val="right"/>
              <w:rPr>
                <w:rFonts w:cs="Arial"/>
                <w:bCs/>
                <w:color w:val="000000" w:themeColor="text1"/>
                <w:spacing w:val="-2"/>
                <w:sz w:val="20"/>
                <w:lang w:val="hr-HR"/>
              </w:rPr>
            </w:pPr>
            <w:r w:rsidRPr="00085521">
              <w:rPr>
                <w:rFonts w:cs="Arial"/>
                <w:bCs/>
                <w:color w:val="000000" w:themeColor="text1"/>
                <w:spacing w:val="-2"/>
                <w:sz w:val="20"/>
                <w:lang w:val="hr-HR"/>
              </w:rPr>
              <w:t>3.122</w:t>
            </w:r>
          </w:p>
        </w:tc>
      </w:tr>
      <w:tr w:rsidR="00757BD6" w:rsidRPr="005617DE" w14:paraId="287482BA" w14:textId="77777777" w:rsidTr="00532051">
        <w:tc>
          <w:tcPr>
            <w:tcW w:w="2567" w:type="pct"/>
          </w:tcPr>
          <w:p w14:paraId="5DC43A7A" w14:textId="77777777" w:rsidR="00757BD6" w:rsidRPr="004B4498" w:rsidRDefault="00757BD6" w:rsidP="00757BD6">
            <w:pPr>
              <w:pStyle w:val="Tot"/>
              <w:rPr>
                <w:rFonts w:cs="Arial"/>
                <w:b/>
                <w:bCs/>
                <w:color w:val="000000" w:themeColor="text1"/>
                <w:sz w:val="20"/>
                <w:lang w:val="hr-HR"/>
              </w:rPr>
            </w:pPr>
          </w:p>
        </w:tc>
        <w:tc>
          <w:tcPr>
            <w:tcW w:w="544" w:type="pct"/>
            <w:vAlign w:val="bottom"/>
          </w:tcPr>
          <w:p w14:paraId="4C043210" w14:textId="77777777" w:rsidR="00757BD6" w:rsidRPr="002969E9" w:rsidRDefault="00757BD6" w:rsidP="00757BD6">
            <w:pPr>
              <w:pStyle w:val="Tot"/>
              <w:jc w:val="center"/>
              <w:rPr>
                <w:rFonts w:cs="Arial"/>
                <w:b/>
                <w:bCs/>
                <w:color w:val="000000" w:themeColor="text1"/>
                <w:sz w:val="20"/>
                <w:lang w:val="hr-HR"/>
              </w:rPr>
            </w:pPr>
          </w:p>
        </w:tc>
        <w:tc>
          <w:tcPr>
            <w:tcW w:w="884" w:type="pct"/>
            <w:tcBorders>
              <w:top w:val="single" w:sz="4" w:space="0" w:color="auto"/>
              <w:bottom w:val="single" w:sz="12" w:space="0" w:color="auto"/>
            </w:tcBorders>
          </w:tcPr>
          <w:p w14:paraId="58015E30" w14:textId="1FF35C94" w:rsidR="00757BD6" w:rsidRPr="004B4498" w:rsidRDefault="00496889" w:rsidP="00757BD6">
            <w:pPr>
              <w:pStyle w:val="Tot"/>
              <w:jc w:val="right"/>
              <w:rPr>
                <w:rFonts w:cs="Arial"/>
                <w:b/>
                <w:bCs/>
                <w:color w:val="000000" w:themeColor="text1"/>
                <w:sz w:val="20"/>
                <w:lang w:val="hr-HR"/>
              </w:rPr>
            </w:pPr>
            <w:r w:rsidRPr="00496889">
              <w:rPr>
                <w:rFonts w:cs="Arial"/>
                <w:b/>
                <w:bCs/>
                <w:color w:val="000000" w:themeColor="text1"/>
                <w:sz w:val="20"/>
                <w:lang w:val="hr-HR"/>
              </w:rPr>
              <w:t>83.915</w:t>
            </w:r>
          </w:p>
        </w:tc>
        <w:tc>
          <w:tcPr>
            <w:tcW w:w="1005" w:type="pct"/>
            <w:tcBorders>
              <w:top w:val="single" w:sz="4" w:space="0" w:color="auto"/>
              <w:bottom w:val="single" w:sz="12" w:space="0" w:color="auto"/>
            </w:tcBorders>
          </w:tcPr>
          <w:p w14:paraId="47873120" w14:textId="650B7D36" w:rsidR="00757BD6" w:rsidRPr="00D04E0A" w:rsidRDefault="00757BD6" w:rsidP="00757BD6">
            <w:pPr>
              <w:pStyle w:val="Tot"/>
              <w:jc w:val="right"/>
              <w:rPr>
                <w:rFonts w:cs="Arial"/>
                <w:b/>
                <w:bCs/>
                <w:sz w:val="20"/>
                <w:lang w:val="hr-HR"/>
              </w:rPr>
            </w:pPr>
            <w:r>
              <w:rPr>
                <w:rFonts w:cs="Arial"/>
                <w:b/>
                <w:bCs/>
                <w:color w:val="000000" w:themeColor="text1"/>
                <w:sz w:val="20"/>
                <w:lang w:val="hr-HR"/>
              </w:rPr>
              <w:t>80.476</w:t>
            </w:r>
          </w:p>
        </w:tc>
      </w:tr>
      <w:tr w:rsidR="00757BD6" w:rsidRPr="005617DE" w14:paraId="37CA07DF" w14:textId="77777777" w:rsidTr="00560164">
        <w:tc>
          <w:tcPr>
            <w:tcW w:w="2567" w:type="pct"/>
          </w:tcPr>
          <w:p w14:paraId="18C7D4D7" w14:textId="77777777" w:rsidR="00757BD6" w:rsidRPr="004B4498" w:rsidRDefault="00757BD6" w:rsidP="00757BD6">
            <w:pPr>
              <w:pStyle w:val="TT"/>
              <w:rPr>
                <w:rFonts w:cs="Arial"/>
                <w:bCs/>
                <w:color w:val="000000" w:themeColor="text1"/>
                <w:spacing w:val="-2"/>
                <w:sz w:val="20"/>
                <w:lang w:val="hr-HR"/>
              </w:rPr>
            </w:pPr>
          </w:p>
        </w:tc>
        <w:tc>
          <w:tcPr>
            <w:tcW w:w="544" w:type="pct"/>
            <w:vAlign w:val="bottom"/>
          </w:tcPr>
          <w:p w14:paraId="453D0995" w14:textId="77777777" w:rsidR="00757BD6" w:rsidRPr="002969E9" w:rsidRDefault="00757BD6" w:rsidP="00757BD6">
            <w:pPr>
              <w:pStyle w:val="TT"/>
              <w:jc w:val="center"/>
              <w:rPr>
                <w:rFonts w:cs="Arial"/>
                <w:bCs/>
                <w:color w:val="000000" w:themeColor="text1"/>
                <w:spacing w:val="-2"/>
                <w:sz w:val="20"/>
                <w:lang w:val="hr-HR"/>
              </w:rPr>
            </w:pPr>
          </w:p>
        </w:tc>
        <w:tc>
          <w:tcPr>
            <w:tcW w:w="884" w:type="pct"/>
            <w:tcBorders>
              <w:top w:val="single" w:sz="12" w:space="0" w:color="auto"/>
            </w:tcBorders>
          </w:tcPr>
          <w:p w14:paraId="51A56BED" w14:textId="77777777" w:rsidR="00757BD6" w:rsidRPr="004B4498" w:rsidRDefault="00757BD6" w:rsidP="00757BD6">
            <w:pPr>
              <w:pStyle w:val="TT"/>
              <w:tabs>
                <w:tab w:val="clear" w:pos="1202"/>
              </w:tabs>
              <w:jc w:val="right"/>
              <w:rPr>
                <w:rFonts w:cs="Arial"/>
                <w:bCs/>
                <w:color w:val="000000" w:themeColor="text1"/>
                <w:spacing w:val="-2"/>
                <w:sz w:val="20"/>
                <w:lang w:val="hr-HR"/>
              </w:rPr>
            </w:pPr>
          </w:p>
        </w:tc>
        <w:tc>
          <w:tcPr>
            <w:tcW w:w="1005" w:type="pct"/>
            <w:tcBorders>
              <w:top w:val="single" w:sz="12" w:space="0" w:color="auto"/>
            </w:tcBorders>
          </w:tcPr>
          <w:p w14:paraId="522A31EC" w14:textId="77777777" w:rsidR="00757BD6" w:rsidRPr="00D04E0A" w:rsidRDefault="00757BD6" w:rsidP="00757BD6">
            <w:pPr>
              <w:pStyle w:val="TT"/>
              <w:tabs>
                <w:tab w:val="clear" w:pos="1202"/>
              </w:tabs>
              <w:jc w:val="right"/>
              <w:rPr>
                <w:rFonts w:cs="Arial"/>
                <w:bCs/>
                <w:spacing w:val="-2"/>
                <w:sz w:val="20"/>
                <w:lang w:val="hr-HR"/>
              </w:rPr>
            </w:pPr>
          </w:p>
        </w:tc>
      </w:tr>
      <w:tr w:rsidR="00496889" w:rsidRPr="005617DE" w14:paraId="3F3BA50E" w14:textId="77777777" w:rsidTr="005F5426">
        <w:tc>
          <w:tcPr>
            <w:tcW w:w="2567" w:type="pct"/>
            <w:vAlign w:val="bottom"/>
          </w:tcPr>
          <w:p w14:paraId="5C9CC762" w14:textId="77777777" w:rsidR="00496889" w:rsidRPr="004B4498" w:rsidRDefault="00496889" w:rsidP="00496889">
            <w:pPr>
              <w:pStyle w:val="TT"/>
              <w:rPr>
                <w:rFonts w:cs="Arial"/>
                <w:bCs/>
                <w:color w:val="000000" w:themeColor="text1"/>
                <w:spacing w:val="-2"/>
                <w:sz w:val="20"/>
                <w:lang w:val="hr-HR"/>
              </w:rPr>
            </w:pPr>
            <w:bookmarkStart w:id="255" w:name="_Toc67326998"/>
            <w:r w:rsidRPr="004B4498">
              <w:rPr>
                <w:rFonts w:cs="Arial"/>
                <w:bCs/>
                <w:color w:val="000000" w:themeColor="text1"/>
                <w:spacing w:val="-2"/>
                <w:sz w:val="20"/>
                <w:lang w:val="hr-HR"/>
              </w:rPr>
              <w:t>Troškovi osoblja</w:t>
            </w:r>
            <w:bookmarkEnd w:id="255"/>
          </w:p>
        </w:tc>
        <w:tc>
          <w:tcPr>
            <w:tcW w:w="544" w:type="pct"/>
            <w:vAlign w:val="bottom"/>
          </w:tcPr>
          <w:p w14:paraId="0599DE7C" w14:textId="77777777" w:rsidR="00496889" w:rsidRPr="002969E9" w:rsidRDefault="00496889" w:rsidP="00496889">
            <w:pPr>
              <w:pStyle w:val="TT"/>
              <w:jc w:val="center"/>
              <w:rPr>
                <w:rFonts w:cs="Arial"/>
                <w:bCs/>
                <w:color w:val="000000" w:themeColor="text1"/>
                <w:spacing w:val="-2"/>
                <w:sz w:val="20"/>
                <w:lang w:val="hr-HR"/>
              </w:rPr>
            </w:pPr>
            <w:bookmarkStart w:id="256" w:name="_Toc67326999"/>
            <w:r w:rsidRPr="002969E9">
              <w:rPr>
                <w:rFonts w:cs="Arial"/>
                <w:bCs/>
                <w:color w:val="000000" w:themeColor="text1"/>
                <w:spacing w:val="-2"/>
                <w:sz w:val="20"/>
                <w:lang w:val="hr-HR"/>
              </w:rPr>
              <w:t>9 a)</w:t>
            </w:r>
            <w:bookmarkEnd w:id="256"/>
          </w:p>
        </w:tc>
        <w:tc>
          <w:tcPr>
            <w:tcW w:w="884" w:type="pct"/>
            <w:tcBorders>
              <w:top w:val="nil"/>
              <w:left w:val="nil"/>
              <w:bottom w:val="nil"/>
              <w:right w:val="nil"/>
            </w:tcBorders>
          </w:tcPr>
          <w:p w14:paraId="7AF8F364" w14:textId="564FB0DF" w:rsidR="00496889" w:rsidRPr="004B4498" w:rsidRDefault="00496889" w:rsidP="00496889">
            <w:pPr>
              <w:pStyle w:val="TT"/>
              <w:tabs>
                <w:tab w:val="clear" w:pos="1202"/>
              </w:tabs>
              <w:jc w:val="right"/>
              <w:rPr>
                <w:rFonts w:cs="Arial"/>
                <w:color w:val="000000" w:themeColor="text1"/>
                <w:sz w:val="20"/>
                <w:lang w:val="hr-HR"/>
              </w:rPr>
            </w:pPr>
            <w:r w:rsidRPr="00496889">
              <w:rPr>
                <w:rFonts w:cs="Arial"/>
                <w:color w:val="000000" w:themeColor="text1"/>
                <w:sz w:val="20"/>
                <w:lang w:val="hr-HR"/>
              </w:rPr>
              <w:t xml:space="preserve"> (18.797)</w:t>
            </w:r>
          </w:p>
        </w:tc>
        <w:tc>
          <w:tcPr>
            <w:tcW w:w="1005" w:type="pct"/>
            <w:tcBorders>
              <w:top w:val="nil"/>
              <w:left w:val="nil"/>
              <w:bottom w:val="nil"/>
              <w:right w:val="nil"/>
            </w:tcBorders>
          </w:tcPr>
          <w:p w14:paraId="3B9E33F2" w14:textId="22CDE0AB" w:rsidR="00496889" w:rsidRPr="00226A10" w:rsidRDefault="00496889" w:rsidP="00496889">
            <w:pPr>
              <w:pStyle w:val="TT"/>
              <w:tabs>
                <w:tab w:val="clear" w:pos="1202"/>
              </w:tabs>
              <w:jc w:val="right"/>
              <w:rPr>
                <w:rFonts w:cs="Arial"/>
                <w:bCs/>
                <w:spacing w:val="-2"/>
                <w:sz w:val="20"/>
                <w:lang w:val="hr-HR"/>
              </w:rPr>
            </w:pPr>
            <w:r>
              <w:rPr>
                <w:rFonts w:cs="Arial"/>
                <w:color w:val="000000" w:themeColor="text1"/>
                <w:sz w:val="20"/>
                <w:lang w:val="hr-HR"/>
              </w:rPr>
              <w:t>(17.410)</w:t>
            </w:r>
          </w:p>
        </w:tc>
      </w:tr>
      <w:tr w:rsidR="00496889" w:rsidRPr="005617DE" w14:paraId="40A18D11" w14:textId="77777777" w:rsidTr="005F5426">
        <w:tc>
          <w:tcPr>
            <w:tcW w:w="2567" w:type="pct"/>
            <w:vAlign w:val="bottom"/>
          </w:tcPr>
          <w:p w14:paraId="6E37D144" w14:textId="77777777" w:rsidR="00496889" w:rsidRPr="004B4498" w:rsidRDefault="00496889" w:rsidP="00496889">
            <w:pPr>
              <w:pStyle w:val="TT"/>
              <w:rPr>
                <w:rFonts w:cs="Arial"/>
                <w:bCs/>
                <w:color w:val="000000" w:themeColor="text1"/>
                <w:spacing w:val="-2"/>
                <w:sz w:val="20"/>
                <w:lang w:val="hr-HR"/>
              </w:rPr>
            </w:pPr>
            <w:bookmarkStart w:id="257" w:name="_Toc67327002"/>
            <w:r w:rsidRPr="004B4498">
              <w:rPr>
                <w:rFonts w:cs="Arial"/>
                <w:bCs/>
                <w:color w:val="000000" w:themeColor="text1"/>
                <w:spacing w:val="-2"/>
                <w:sz w:val="20"/>
                <w:lang w:val="hr-HR"/>
              </w:rPr>
              <w:t>Amortizacija</w:t>
            </w:r>
            <w:bookmarkEnd w:id="257"/>
          </w:p>
        </w:tc>
        <w:tc>
          <w:tcPr>
            <w:tcW w:w="544" w:type="pct"/>
            <w:vAlign w:val="bottom"/>
          </w:tcPr>
          <w:p w14:paraId="6E640CF8" w14:textId="77777777" w:rsidR="00496889" w:rsidRPr="002969E9" w:rsidRDefault="00496889" w:rsidP="00496889">
            <w:pPr>
              <w:pStyle w:val="TT"/>
              <w:jc w:val="center"/>
              <w:rPr>
                <w:rFonts w:cs="Arial"/>
                <w:bCs/>
                <w:color w:val="000000" w:themeColor="text1"/>
                <w:spacing w:val="-2"/>
                <w:sz w:val="20"/>
                <w:lang w:val="hr-HR"/>
              </w:rPr>
            </w:pPr>
            <w:bookmarkStart w:id="258" w:name="_Toc67327003"/>
            <w:r w:rsidRPr="002969E9">
              <w:rPr>
                <w:rFonts w:cs="Arial"/>
                <w:bCs/>
                <w:color w:val="000000" w:themeColor="text1"/>
                <w:spacing w:val="-2"/>
                <w:sz w:val="20"/>
                <w:lang w:val="hr-HR"/>
              </w:rPr>
              <w:t>9 b)</w:t>
            </w:r>
            <w:bookmarkEnd w:id="258"/>
          </w:p>
        </w:tc>
        <w:tc>
          <w:tcPr>
            <w:tcW w:w="884" w:type="pct"/>
            <w:tcBorders>
              <w:top w:val="nil"/>
              <w:left w:val="nil"/>
              <w:bottom w:val="nil"/>
              <w:right w:val="nil"/>
            </w:tcBorders>
          </w:tcPr>
          <w:p w14:paraId="0F527C42" w14:textId="4A4135D3" w:rsidR="00496889" w:rsidRPr="004B4498" w:rsidRDefault="00496889" w:rsidP="00496889">
            <w:pPr>
              <w:pStyle w:val="TT"/>
              <w:tabs>
                <w:tab w:val="clear" w:pos="1202"/>
              </w:tabs>
              <w:jc w:val="right"/>
              <w:rPr>
                <w:rFonts w:cs="Arial"/>
                <w:color w:val="000000" w:themeColor="text1"/>
                <w:sz w:val="20"/>
                <w:lang w:val="hr-HR"/>
              </w:rPr>
            </w:pPr>
            <w:r w:rsidRPr="00496889">
              <w:rPr>
                <w:rFonts w:cs="Arial"/>
                <w:color w:val="000000" w:themeColor="text1"/>
                <w:sz w:val="20"/>
                <w:lang w:val="hr-HR"/>
              </w:rPr>
              <w:t xml:space="preserve"> (2.123)</w:t>
            </w:r>
          </w:p>
        </w:tc>
        <w:tc>
          <w:tcPr>
            <w:tcW w:w="1005" w:type="pct"/>
            <w:tcBorders>
              <w:top w:val="nil"/>
              <w:left w:val="nil"/>
              <w:bottom w:val="nil"/>
              <w:right w:val="nil"/>
            </w:tcBorders>
          </w:tcPr>
          <w:p w14:paraId="6A75B4AF" w14:textId="1CDC49EF" w:rsidR="00496889" w:rsidRPr="00226A10" w:rsidRDefault="00496889" w:rsidP="00496889">
            <w:pPr>
              <w:pStyle w:val="TT"/>
              <w:tabs>
                <w:tab w:val="clear" w:pos="1202"/>
              </w:tabs>
              <w:jc w:val="right"/>
              <w:rPr>
                <w:rFonts w:cs="Arial"/>
                <w:sz w:val="20"/>
                <w:lang w:val="hr-HR"/>
              </w:rPr>
            </w:pPr>
            <w:r>
              <w:rPr>
                <w:rFonts w:cs="Arial"/>
                <w:color w:val="000000" w:themeColor="text1"/>
                <w:sz w:val="20"/>
                <w:lang w:val="hr-HR"/>
              </w:rPr>
              <w:t>(1.916)</w:t>
            </w:r>
          </w:p>
        </w:tc>
      </w:tr>
      <w:tr w:rsidR="00496889" w:rsidRPr="005617DE" w14:paraId="1609C1F9" w14:textId="77777777" w:rsidTr="00560164">
        <w:tc>
          <w:tcPr>
            <w:tcW w:w="2567" w:type="pct"/>
            <w:vAlign w:val="bottom"/>
          </w:tcPr>
          <w:p w14:paraId="10ADA9CF" w14:textId="77777777" w:rsidR="00496889" w:rsidRPr="004B4498" w:rsidRDefault="00496889" w:rsidP="00496889">
            <w:pPr>
              <w:pStyle w:val="TT"/>
              <w:rPr>
                <w:rFonts w:cs="Arial"/>
                <w:bCs/>
                <w:color w:val="000000" w:themeColor="text1"/>
                <w:spacing w:val="-2"/>
                <w:sz w:val="20"/>
                <w:lang w:val="hr-HR"/>
              </w:rPr>
            </w:pPr>
            <w:bookmarkStart w:id="259" w:name="_Toc67327006"/>
            <w:r w:rsidRPr="004B4498">
              <w:rPr>
                <w:rFonts w:cs="Arial"/>
                <w:bCs/>
                <w:color w:val="000000" w:themeColor="text1"/>
                <w:spacing w:val="-2"/>
                <w:sz w:val="20"/>
                <w:lang w:val="hr-HR"/>
              </w:rPr>
              <w:t>Ostali troškovi</w:t>
            </w:r>
            <w:bookmarkEnd w:id="259"/>
          </w:p>
        </w:tc>
        <w:tc>
          <w:tcPr>
            <w:tcW w:w="544" w:type="pct"/>
            <w:vAlign w:val="bottom"/>
          </w:tcPr>
          <w:p w14:paraId="71581B80" w14:textId="77777777" w:rsidR="00496889" w:rsidRPr="002969E9" w:rsidRDefault="00496889" w:rsidP="00496889">
            <w:pPr>
              <w:pStyle w:val="TT"/>
              <w:jc w:val="center"/>
              <w:rPr>
                <w:rFonts w:cs="Arial"/>
                <w:bCs/>
                <w:color w:val="000000" w:themeColor="text1"/>
                <w:spacing w:val="-2"/>
                <w:sz w:val="20"/>
                <w:lang w:val="hr-HR"/>
              </w:rPr>
            </w:pPr>
            <w:bookmarkStart w:id="260" w:name="_Toc67327007"/>
            <w:r w:rsidRPr="002969E9">
              <w:rPr>
                <w:rFonts w:cs="Arial"/>
                <w:bCs/>
                <w:color w:val="000000" w:themeColor="text1"/>
                <w:spacing w:val="-2"/>
                <w:sz w:val="20"/>
                <w:lang w:val="hr-HR"/>
              </w:rPr>
              <w:t>9 c)</w:t>
            </w:r>
            <w:bookmarkEnd w:id="260"/>
          </w:p>
        </w:tc>
        <w:tc>
          <w:tcPr>
            <w:tcW w:w="884" w:type="pct"/>
            <w:tcBorders>
              <w:top w:val="nil"/>
              <w:left w:val="nil"/>
              <w:bottom w:val="nil"/>
              <w:right w:val="nil"/>
            </w:tcBorders>
          </w:tcPr>
          <w:p w14:paraId="5C23EB45" w14:textId="42BABF30" w:rsidR="00496889" w:rsidRPr="004B4498" w:rsidRDefault="00496889" w:rsidP="00496889">
            <w:pPr>
              <w:pStyle w:val="TT"/>
              <w:tabs>
                <w:tab w:val="clear" w:pos="1202"/>
              </w:tabs>
              <w:jc w:val="right"/>
              <w:rPr>
                <w:rFonts w:cs="Arial"/>
                <w:color w:val="000000" w:themeColor="text1"/>
                <w:sz w:val="20"/>
                <w:lang w:val="hr-HR"/>
              </w:rPr>
            </w:pPr>
            <w:r w:rsidRPr="00496889">
              <w:rPr>
                <w:rFonts w:cs="Arial"/>
                <w:color w:val="000000" w:themeColor="text1"/>
                <w:sz w:val="20"/>
                <w:lang w:val="hr-HR"/>
              </w:rPr>
              <w:t xml:space="preserve"> (12.964)</w:t>
            </w:r>
          </w:p>
        </w:tc>
        <w:tc>
          <w:tcPr>
            <w:tcW w:w="1005" w:type="pct"/>
            <w:tcBorders>
              <w:top w:val="nil"/>
              <w:left w:val="nil"/>
              <w:bottom w:val="nil"/>
              <w:right w:val="nil"/>
            </w:tcBorders>
          </w:tcPr>
          <w:p w14:paraId="690593F3" w14:textId="73D3E1FE" w:rsidR="00496889" w:rsidRPr="00226A10" w:rsidRDefault="00496889" w:rsidP="00496889">
            <w:pPr>
              <w:pStyle w:val="TT"/>
              <w:tabs>
                <w:tab w:val="clear" w:pos="1202"/>
              </w:tabs>
              <w:jc w:val="right"/>
              <w:rPr>
                <w:rFonts w:cs="Arial"/>
                <w:sz w:val="20"/>
                <w:lang w:val="hr-HR"/>
              </w:rPr>
            </w:pPr>
            <w:r>
              <w:rPr>
                <w:rFonts w:cs="Arial"/>
                <w:color w:val="000000" w:themeColor="text1"/>
                <w:sz w:val="20"/>
                <w:lang w:val="hr-HR"/>
              </w:rPr>
              <w:t>(9.009)</w:t>
            </w:r>
          </w:p>
        </w:tc>
      </w:tr>
      <w:tr w:rsidR="00757BD6" w:rsidRPr="005617DE" w14:paraId="2506FFC9" w14:textId="77777777" w:rsidTr="00560164">
        <w:tc>
          <w:tcPr>
            <w:tcW w:w="2567" w:type="pct"/>
            <w:vAlign w:val="bottom"/>
          </w:tcPr>
          <w:p w14:paraId="3EDEF60A" w14:textId="322B3693" w:rsidR="00757BD6" w:rsidRPr="004B4498" w:rsidRDefault="00757BD6" w:rsidP="00757BD6">
            <w:pPr>
              <w:pStyle w:val="TT"/>
              <w:rPr>
                <w:rFonts w:cs="Arial"/>
                <w:bCs/>
                <w:color w:val="000000" w:themeColor="text1"/>
                <w:spacing w:val="-2"/>
                <w:sz w:val="20"/>
                <w:lang w:val="hr-HR"/>
              </w:rPr>
            </w:pPr>
            <w:r w:rsidRPr="00C90C70">
              <w:rPr>
                <w:rFonts w:cs="Arial"/>
                <w:bCs/>
                <w:color w:val="000000" w:themeColor="text1"/>
                <w:spacing w:val="-2"/>
                <w:sz w:val="20"/>
                <w:lang w:val="hr-HR"/>
              </w:rPr>
              <w:t>Trošak subvencije na teret poslovanja HBOR-a</w:t>
            </w:r>
          </w:p>
        </w:tc>
        <w:tc>
          <w:tcPr>
            <w:tcW w:w="544" w:type="pct"/>
            <w:vAlign w:val="bottom"/>
          </w:tcPr>
          <w:p w14:paraId="0A91A258" w14:textId="77777777" w:rsidR="00757BD6" w:rsidRPr="002969E9" w:rsidRDefault="00757BD6" w:rsidP="00757BD6">
            <w:pPr>
              <w:pStyle w:val="TT"/>
              <w:jc w:val="center"/>
              <w:rPr>
                <w:rFonts w:cs="Arial"/>
                <w:bCs/>
                <w:color w:val="000000" w:themeColor="text1"/>
                <w:spacing w:val="-2"/>
                <w:sz w:val="20"/>
                <w:lang w:val="hr-HR"/>
              </w:rPr>
            </w:pPr>
          </w:p>
        </w:tc>
        <w:tc>
          <w:tcPr>
            <w:tcW w:w="884" w:type="pct"/>
            <w:tcBorders>
              <w:top w:val="nil"/>
              <w:left w:val="nil"/>
              <w:bottom w:val="nil"/>
              <w:right w:val="nil"/>
            </w:tcBorders>
          </w:tcPr>
          <w:p w14:paraId="100DD31A" w14:textId="42167E30" w:rsidR="00757BD6" w:rsidRPr="00496889" w:rsidRDefault="00496889" w:rsidP="00757BD6">
            <w:pPr>
              <w:pStyle w:val="TT"/>
              <w:tabs>
                <w:tab w:val="clear" w:pos="1202"/>
              </w:tabs>
              <w:jc w:val="right"/>
              <w:rPr>
                <w:rFonts w:cs="Arial"/>
                <w:color w:val="000000" w:themeColor="text1"/>
                <w:sz w:val="20"/>
                <w:lang w:val="hr-HR"/>
              </w:rPr>
            </w:pPr>
            <w:r w:rsidRPr="00496889">
              <w:rPr>
                <w:rFonts w:cs="Arial"/>
                <w:color w:val="000000" w:themeColor="text1"/>
                <w:sz w:val="20"/>
                <w:lang w:val="hr-HR"/>
              </w:rPr>
              <w:t>(7.665)</w:t>
            </w:r>
          </w:p>
        </w:tc>
        <w:tc>
          <w:tcPr>
            <w:tcW w:w="1005" w:type="pct"/>
            <w:tcBorders>
              <w:top w:val="nil"/>
              <w:left w:val="nil"/>
              <w:bottom w:val="nil"/>
              <w:right w:val="nil"/>
            </w:tcBorders>
          </w:tcPr>
          <w:p w14:paraId="7D684AB5" w14:textId="4BCFD24F" w:rsidR="00757BD6" w:rsidRPr="00226A10" w:rsidRDefault="00757BD6" w:rsidP="00757BD6">
            <w:pPr>
              <w:pStyle w:val="TT"/>
              <w:tabs>
                <w:tab w:val="clear" w:pos="1202"/>
              </w:tabs>
              <w:jc w:val="right"/>
              <w:rPr>
                <w:rFonts w:cs="Arial"/>
                <w:sz w:val="20"/>
              </w:rPr>
            </w:pPr>
            <w:r>
              <w:t>(3.701)</w:t>
            </w:r>
          </w:p>
        </w:tc>
      </w:tr>
      <w:tr w:rsidR="00757BD6" w:rsidRPr="005617DE" w14:paraId="0C331E3F" w14:textId="77777777" w:rsidTr="00560164">
        <w:tc>
          <w:tcPr>
            <w:tcW w:w="2567" w:type="pct"/>
          </w:tcPr>
          <w:p w14:paraId="571864CC" w14:textId="77777777" w:rsidR="007E3702" w:rsidRPr="007E3702" w:rsidRDefault="007E3702" w:rsidP="007E3702">
            <w:pPr>
              <w:pStyle w:val="TT"/>
              <w:rPr>
                <w:rFonts w:cs="Arial"/>
                <w:bCs/>
                <w:color w:val="000000" w:themeColor="text1"/>
                <w:spacing w:val="-2"/>
                <w:sz w:val="20"/>
                <w:lang w:val="hr-HR"/>
              </w:rPr>
            </w:pPr>
            <w:r w:rsidRPr="007E3702">
              <w:rPr>
                <w:rFonts w:cs="Arial"/>
                <w:bCs/>
                <w:color w:val="000000" w:themeColor="text1"/>
                <w:spacing w:val="-2"/>
                <w:sz w:val="20"/>
                <w:lang w:val="hr-HR"/>
              </w:rPr>
              <w:t>Dobitak/(gubitak) od umanjenja</w:t>
            </w:r>
          </w:p>
          <w:p w14:paraId="0F632821" w14:textId="5DDFDC32" w:rsidR="00757BD6" w:rsidRPr="004B4498" w:rsidRDefault="007E3702" w:rsidP="007E3702">
            <w:pPr>
              <w:pStyle w:val="TT"/>
              <w:rPr>
                <w:rFonts w:cs="Arial"/>
                <w:bCs/>
                <w:color w:val="000000" w:themeColor="text1"/>
                <w:spacing w:val="-2"/>
                <w:sz w:val="20"/>
                <w:lang w:val="hr-HR"/>
              </w:rPr>
            </w:pPr>
            <w:r w:rsidRPr="007E3702">
              <w:rPr>
                <w:rFonts w:cs="Arial"/>
                <w:bCs/>
                <w:color w:val="000000" w:themeColor="text1"/>
                <w:spacing w:val="-2"/>
                <w:sz w:val="20"/>
                <w:lang w:val="hr-HR"/>
              </w:rPr>
              <w:t>vrijednosti i rezerviranja</w:t>
            </w:r>
          </w:p>
        </w:tc>
        <w:tc>
          <w:tcPr>
            <w:tcW w:w="544" w:type="pct"/>
            <w:vAlign w:val="bottom"/>
          </w:tcPr>
          <w:p w14:paraId="6A073614" w14:textId="77777777" w:rsidR="00757BD6" w:rsidRPr="002969E9" w:rsidRDefault="00757BD6" w:rsidP="00757BD6">
            <w:pPr>
              <w:pStyle w:val="TT"/>
              <w:jc w:val="center"/>
              <w:rPr>
                <w:rFonts w:cs="Arial"/>
                <w:bCs/>
                <w:color w:val="000000" w:themeColor="text1"/>
                <w:spacing w:val="-2"/>
                <w:sz w:val="20"/>
                <w:lang w:val="hr-HR"/>
              </w:rPr>
            </w:pPr>
            <w:bookmarkStart w:id="261" w:name="_Toc67327011"/>
            <w:r w:rsidRPr="002969E9">
              <w:rPr>
                <w:rFonts w:cs="Arial"/>
                <w:bCs/>
                <w:color w:val="000000" w:themeColor="text1"/>
                <w:spacing w:val="-2"/>
                <w:sz w:val="20"/>
                <w:lang w:val="hr-HR"/>
              </w:rPr>
              <w:t>10</w:t>
            </w:r>
            <w:bookmarkEnd w:id="261"/>
          </w:p>
        </w:tc>
        <w:tc>
          <w:tcPr>
            <w:tcW w:w="884" w:type="pct"/>
            <w:tcBorders>
              <w:top w:val="nil"/>
              <w:left w:val="nil"/>
              <w:bottom w:val="nil"/>
              <w:right w:val="nil"/>
            </w:tcBorders>
            <w:vAlign w:val="bottom"/>
          </w:tcPr>
          <w:p w14:paraId="31B29108" w14:textId="619FA020" w:rsidR="00757BD6" w:rsidRPr="004B4498" w:rsidRDefault="00496889" w:rsidP="00757BD6">
            <w:pPr>
              <w:pStyle w:val="TT"/>
              <w:tabs>
                <w:tab w:val="clear" w:pos="1202"/>
              </w:tabs>
              <w:jc w:val="right"/>
              <w:rPr>
                <w:rFonts w:cs="Arial"/>
                <w:color w:val="000000" w:themeColor="text1"/>
                <w:sz w:val="20"/>
                <w:lang w:val="hr-HR"/>
              </w:rPr>
            </w:pPr>
            <w:r w:rsidRPr="00496889">
              <w:rPr>
                <w:rFonts w:cs="Arial"/>
                <w:color w:val="000000" w:themeColor="text1"/>
                <w:sz w:val="20"/>
                <w:lang w:val="hr-HR"/>
              </w:rPr>
              <w:t>20.664</w:t>
            </w:r>
          </w:p>
        </w:tc>
        <w:tc>
          <w:tcPr>
            <w:tcW w:w="1005" w:type="pct"/>
            <w:tcBorders>
              <w:top w:val="nil"/>
              <w:left w:val="nil"/>
              <w:bottom w:val="nil"/>
              <w:right w:val="nil"/>
            </w:tcBorders>
            <w:vAlign w:val="bottom"/>
          </w:tcPr>
          <w:p w14:paraId="2A72ABBC" w14:textId="40D0E1E6" w:rsidR="00757BD6" w:rsidRPr="00D04E0A" w:rsidRDefault="00757BD6" w:rsidP="00757BD6">
            <w:pPr>
              <w:pStyle w:val="TT"/>
              <w:tabs>
                <w:tab w:val="clear" w:pos="1202"/>
              </w:tabs>
              <w:jc w:val="right"/>
              <w:rPr>
                <w:rFonts w:cs="Arial"/>
                <w:bCs/>
                <w:spacing w:val="-2"/>
                <w:sz w:val="20"/>
                <w:lang w:val="hr-HR"/>
              </w:rPr>
            </w:pPr>
            <w:r>
              <w:rPr>
                <w:rFonts w:cs="Arial"/>
                <w:color w:val="000000" w:themeColor="text1"/>
                <w:sz w:val="20"/>
                <w:lang w:val="hr-HR"/>
              </w:rPr>
              <w:t>(8.543)</w:t>
            </w:r>
          </w:p>
        </w:tc>
      </w:tr>
      <w:tr w:rsidR="00757BD6" w:rsidRPr="005617DE" w14:paraId="5404FF03" w14:textId="77777777" w:rsidTr="00560164">
        <w:tc>
          <w:tcPr>
            <w:tcW w:w="2567" w:type="pct"/>
          </w:tcPr>
          <w:p w14:paraId="201C0D49" w14:textId="77777777" w:rsidR="00757BD6" w:rsidRPr="004B4498" w:rsidRDefault="00757BD6" w:rsidP="00757BD6">
            <w:pPr>
              <w:pStyle w:val="Tot"/>
              <w:rPr>
                <w:rFonts w:cs="Arial"/>
                <w:b/>
                <w:bCs/>
                <w:color w:val="000000" w:themeColor="text1"/>
                <w:sz w:val="20"/>
                <w:lang w:val="hr-HR"/>
              </w:rPr>
            </w:pPr>
            <w:bookmarkStart w:id="262" w:name="_Toc67327014"/>
            <w:r w:rsidRPr="004B4498">
              <w:rPr>
                <w:rFonts w:cs="Arial"/>
                <w:b/>
                <w:bCs/>
                <w:color w:val="000000" w:themeColor="text1"/>
                <w:sz w:val="20"/>
                <w:lang w:val="hr-HR"/>
              </w:rPr>
              <w:t>Dobit prije oporezivanja</w:t>
            </w:r>
            <w:bookmarkEnd w:id="262"/>
          </w:p>
        </w:tc>
        <w:tc>
          <w:tcPr>
            <w:tcW w:w="544" w:type="pct"/>
            <w:vAlign w:val="bottom"/>
          </w:tcPr>
          <w:p w14:paraId="6F367E69" w14:textId="77777777" w:rsidR="00757BD6" w:rsidRPr="002969E9" w:rsidRDefault="00757BD6" w:rsidP="00757BD6">
            <w:pPr>
              <w:pStyle w:val="Tot"/>
              <w:jc w:val="center"/>
              <w:rPr>
                <w:rFonts w:cs="Arial"/>
                <w:b/>
                <w:bCs/>
                <w:color w:val="000000" w:themeColor="text1"/>
                <w:sz w:val="20"/>
                <w:lang w:val="hr-HR"/>
              </w:rPr>
            </w:pPr>
          </w:p>
        </w:tc>
        <w:tc>
          <w:tcPr>
            <w:tcW w:w="884" w:type="pct"/>
            <w:tcBorders>
              <w:top w:val="single" w:sz="4" w:space="0" w:color="auto"/>
              <w:bottom w:val="single" w:sz="12" w:space="0" w:color="auto"/>
            </w:tcBorders>
          </w:tcPr>
          <w:p w14:paraId="189C7AA2" w14:textId="582356DD" w:rsidR="00757BD6" w:rsidRPr="004B4498" w:rsidRDefault="00496889" w:rsidP="00757BD6">
            <w:pPr>
              <w:pStyle w:val="Tot"/>
              <w:jc w:val="right"/>
              <w:rPr>
                <w:rFonts w:cs="Arial"/>
                <w:b/>
                <w:bCs/>
                <w:color w:val="000000" w:themeColor="text1"/>
                <w:sz w:val="20"/>
                <w:lang w:val="hr-HR"/>
              </w:rPr>
            </w:pPr>
            <w:r w:rsidRPr="00496889">
              <w:rPr>
                <w:rFonts w:cs="Arial"/>
                <w:b/>
                <w:bCs/>
                <w:color w:val="000000" w:themeColor="text1"/>
                <w:sz w:val="20"/>
                <w:lang w:val="hr-HR"/>
              </w:rPr>
              <w:t>63.030</w:t>
            </w:r>
          </w:p>
        </w:tc>
        <w:tc>
          <w:tcPr>
            <w:tcW w:w="1005" w:type="pct"/>
            <w:tcBorders>
              <w:top w:val="single" w:sz="4" w:space="0" w:color="auto"/>
              <w:bottom w:val="single" w:sz="12" w:space="0" w:color="auto"/>
            </w:tcBorders>
          </w:tcPr>
          <w:p w14:paraId="46194F53" w14:textId="7928591A" w:rsidR="00757BD6" w:rsidRPr="00D04E0A" w:rsidRDefault="00757BD6" w:rsidP="00757BD6">
            <w:pPr>
              <w:pStyle w:val="Tot"/>
              <w:jc w:val="right"/>
              <w:rPr>
                <w:rFonts w:cs="Arial"/>
                <w:b/>
                <w:bCs/>
                <w:sz w:val="20"/>
                <w:lang w:val="hr-HR"/>
              </w:rPr>
            </w:pPr>
            <w:r>
              <w:rPr>
                <w:rFonts w:cs="Arial"/>
                <w:b/>
                <w:bCs/>
                <w:color w:val="000000" w:themeColor="text1"/>
                <w:sz w:val="20"/>
                <w:lang w:val="hr-HR"/>
              </w:rPr>
              <w:t>39.897</w:t>
            </w:r>
          </w:p>
        </w:tc>
      </w:tr>
      <w:tr w:rsidR="00757BD6" w:rsidRPr="005617DE" w14:paraId="6531C2A0" w14:textId="77777777" w:rsidTr="00560164">
        <w:tc>
          <w:tcPr>
            <w:tcW w:w="2567" w:type="pct"/>
          </w:tcPr>
          <w:p w14:paraId="5EB80A74" w14:textId="77777777" w:rsidR="00757BD6" w:rsidRPr="004B4498" w:rsidRDefault="00757BD6" w:rsidP="00757BD6">
            <w:pPr>
              <w:pStyle w:val="Tot"/>
              <w:rPr>
                <w:rFonts w:cs="Arial"/>
                <w:b/>
                <w:bCs/>
                <w:color w:val="000000" w:themeColor="text1"/>
                <w:sz w:val="20"/>
                <w:lang w:val="hr-HR"/>
              </w:rPr>
            </w:pPr>
          </w:p>
        </w:tc>
        <w:tc>
          <w:tcPr>
            <w:tcW w:w="544" w:type="pct"/>
            <w:vAlign w:val="bottom"/>
          </w:tcPr>
          <w:p w14:paraId="5575E15A" w14:textId="77777777" w:rsidR="00757BD6" w:rsidRPr="002969E9" w:rsidRDefault="00757BD6" w:rsidP="00757BD6">
            <w:pPr>
              <w:pStyle w:val="Tot"/>
              <w:jc w:val="center"/>
              <w:rPr>
                <w:rFonts w:cs="Arial"/>
                <w:b/>
                <w:bCs/>
                <w:color w:val="000000" w:themeColor="text1"/>
                <w:sz w:val="20"/>
                <w:lang w:val="hr-HR"/>
              </w:rPr>
            </w:pPr>
          </w:p>
        </w:tc>
        <w:tc>
          <w:tcPr>
            <w:tcW w:w="884" w:type="pct"/>
            <w:tcBorders>
              <w:top w:val="single" w:sz="12" w:space="0" w:color="auto"/>
            </w:tcBorders>
          </w:tcPr>
          <w:p w14:paraId="2653120A" w14:textId="77777777" w:rsidR="00757BD6" w:rsidRPr="004B4498" w:rsidRDefault="00757BD6" w:rsidP="00757BD6">
            <w:pPr>
              <w:pStyle w:val="Tot"/>
              <w:jc w:val="right"/>
              <w:rPr>
                <w:rFonts w:cs="Arial"/>
                <w:b/>
                <w:bCs/>
                <w:color w:val="000000" w:themeColor="text1"/>
                <w:sz w:val="20"/>
                <w:lang w:val="hr-HR"/>
              </w:rPr>
            </w:pPr>
          </w:p>
        </w:tc>
        <w:tc>
          <w:tcPr>
            <w:tcW w:w="1005" w:type="pct"/>
            <w:tcBorders>
              <w:top w:val="single" w:sz="12" w:space="0" w:color="auto"/>
            </w:tcBorders>
          </w:tcPr>
          <w:p w14:paraId="5BE7C307" w14:textId="77777777" w:rsidR="00757BD6" w:rsidRPr="00D04E0A" w:rsidRDefault="00757BD6" w:rsidP="00757BD6">
            <w:pPr>
              <w:pStyle w:val="Tot"/>
              <w:jc w:val="right"/>
              <w:rPr>
                <w:rFonts w:cs="Arial"/>
                <w:b/>
                <w:bCs/>
                <w:sz w:val="20"/>
                <w:lang w:val="hr-HR"/>
              </w:rPr>
            </w:pPr>
          </w:p>
        </w:tc>
      </w:tr>
      <w:tr w:rsidR="00757BD6" w:rsidRPr="005617DE" w14:paraId="7A0E8C2E" w14:textId="77777777" w:rsidTr="00F22EFD">
        <w:tc>
          <w:tcPr>
            <w:tcW w:w="2567" w:type="pct"/>
          </w:tcPr>
          <w:p w14:paraId="41046139" w14:textId="77777777" w:rsidR="00757BD6" w:rsidRPr="004B4498" w:rsidRDefault="00757BD6" w:rsidP="00757BD6">
            <w:pPr>
              <w:pStyle w:val="Tot"/>
              <w:rPr>
                <w:rFonts w:cs="Arial"/>
                <w:color w:val="000000" w:themeColor="text1"/>
                <w:sz w:val="20"/>
                <w:lang w:val="hr-HR"/>
              </w:rPr>
            </w:pPr>
            <w:bookmarkStart w:id="263" w:name="_Toc67327017"/>
            <w:r w:rsidRPr="004B4498">
              <w:rPr>
                <w:rFonts w:cs="Arial"/>
                <w:color w:val="000000" w:themeColor="text1"/>
                <w:sz w:val="20"/>
                <w:lang w:val="hr-HR"/>
              </w:rPr>
              <w:t>Porez na dobit</w:t>
            </w:r>
            <w:bookmarkEnd w:id="263"/>
          </w:p>
        </w:tc>
        <w:tc>
          <w:tcPr>
            <w:tcW w:w="544" w:type="pct"/>
            <w:vAlign w:val="bottom"/>
          </w:tcPr>
          <w:p w14:paraId="60128D2A" w14:textId="77777777" w:rsidR="00757BD6" w:rsidRPr="002969E9" w:rsidRDefault="00757BD6" w:rsidP="00757BD6">
            <w:pPr>
              <w:pStyle w:val="Tot"/>
              <w:jc w:val="center"/>
              <w:rPr>
                <w:rFonts w:cs="Arial"/>
                <w:color w:val="000000" w:themeColor="text1"/>
                <w:sz w:val="20"/>
                <w:lang w:val="hr-HR"/>
              </w:rPr>
            </w:pPr>
            <w:bookmarkStart w:id="264" w:name="_Toc67327018"/>
            <w:r w:rsidRPr="002969E9">
              <w:rPr>
                <w:rFonts w:cs="Arial"/>
                <w:color w:val="000000" w:themeColor="text1"/>
                <w:sz w:val="20"/>
                <w:lang w:val="hr-HR"/>
              </w:rPr>
              <w:t>11</w:t>
            </w:r>
            <w:bookmarkEnd w:id="264"/>
          </w:p>
        </w:tc>
        <w:tc>
          <w:tcPr>
            <w:tcW w:w="884" w:type="pct"/>
            <w:tcBorders>
              <w:bottom w:val="single" w:sz="4" w:space="0" w:color="auto"/>
            </w:tcBorders>
          </w:tcPr>
          <w:p w14:paraId="42BE6CB5" w14:textId="5EC8457C" w:rsidR="00757BD6" w:rsidRPr="004B4498" w:rsidRDefault="00496889" w:rsidP="00757BD6">
            <w:pPr>
              <w:pStyle w:val="Tot"/>
              <w:jc w:val="right"/>
              <w:rPr>
                <w:rFonts w:cs="Arial"/>
                <w:color w:val="000000" w:themeColor="text1"/>
                <w:sz w:val="20"/>
                <w:lang w:val="hr-HR"/>
              </w:rPr>
            </w:pPr>
            <w:r>
              <w:rPr>
                <w:rFonts w:cs="Arial"/>
                <w:color w:val="000000" w:themeColor="text1"/>
                <w:sz w:val="20"/>
                <w:lang w:val="hr-HR"/>
              </w:rPr>
              <w:t>-</w:t>
            </w:r>
          </w:p>
        </w:tc>
        <w:tc>
          <w:tcPr>
            <w:tcW w:w="1005" w:type="pct"/>
            <w:tcBorders>
              <w:bottom w:val="single" w:sz="4" w:space="0" w:color="auto"/>
            </w:tcBorders>
          </w:tcPr>
          <w:p w14:paraId="1E5D3D8A" w14:textId="4502B488" w:rsidR="00757BD6" w:rsidRPr="00D04E0A" w:rsidRDefault="00757BD6" w:rsidP="00757BD6">
            <w:pPr>
              <w:pStyle w:val="Tot"/>
              <w:jc w:val="right"/>
              <w:rPr>
                <w:rFonts w:cs="Arial"/>
                <w:sz w:val="20"/>
                <w:lang w:val="hr-HR"/>
              </w:rPr>
            </w:pPr>
            <w:r>
              <w:rPr>
                <w:rFonts w:cs="Arial"/>
                <w:color w:val="000000" w:themeColor="text1"/>
                <w:sz w:val="20"/>
                <w:lang w:val="hr-HR"/>
              </w:rPr>
              <w:t>-</w:t>
            </w:r>
          </w:p>
        </w:tc>
      </w:tr>
      <w:tr w:rsidR="00757BD6" w:rsidRPr="005617DE" w14:paraId="5054A4AA" w14:textId="77777777" w:rsidTr="00F22EFD">
        <w:tc>
          <w:tcPr>
            <w:tcW w:w="2567" w:type="pct"/>
          </w:tcPr>
          <w:p w14:paraId="1B24B1A1" w14:textId="77777777" w:rsidR="00757BD6" w:rsidRPr="004B4498" w:rsidRDefault="00757BD6" w:rsidP="00757BD6">
            <w:pPr>
              <w:pStyle w:val="Tot"/>
              <w:rPr>
                <w:rFonts w:cs="Arial"/>
                <w:b/>
                <w:bCs/>
                <w:color w:val="000000" w:themeColor="text1"/>
                <w:sz w:val="20"/>
                <w:lang w:val="hr-HR"/>
              </w:rPr>
            </w:pPr>
            <w:bookmarkStart w:id="265" w:name="_Toc67327021"/>
            <w:r w:rsidRPr="004B4498">
              <w:rPr>
                <w:rFonts w:cs="Arial"/>
                <w:b/>
                <w:bCs/>
                <w:color w:val="000000" w:themeColor="text1"/>
                <w:sz w:val="20"/>
                <w:lang w:val="hr-HR"/>
              </w:rPr>
              <w:t>Dobit tekuće godine</w:t>
            </w:r>
            <w:bookmarkEnd w:id="265"/>
          </w:p>
        </w:tc>
        <w:tc>
          <w:tcPr>
            <w:tcW w:w="544" w:type="pct"/>
            <w:vAlign w:val="bottom"/>
          </w:tcPr>
          <w:p w14:paraId="69BF3D23" w14:textId="77777777" w:rsidR="00757BD6" w:rsidRPr="004B4498" w:rsidRDefault="00757BD6" w:rsidP="00757BD6">
            <w:pPr>
              <w:pStyle w:val="Tot"/>
              <w:jc w:val="center"/>
              <w:rPr>
                <w:rFonts w:cs="Arial"/>
                <w:b/>
                <w:bCs/>
                <w:color w:val="000000" w:themeColor="text1"/>
                <w:sz w:val="20"/>
                <w:lang w:val="hr-HR"/>
              </w:rPr>
            </w:pPr>
          </w:p>
        </w:tc>
        <w:tc>
          <w:tcPr>
            <w:tcW w:w="884" w:type="pct"/>
            <w:tcBorders>
              <w:top w:val="single" w:sz="4" w:space="0" w:color="auto"/>
              <w:bottom w:val="single" w:sz="12" w:space="0" w:color="auto"/>
            </w:tcBorders>
          </w:tcPr>
          <w:p w14:paraId="689944C6" w14:textId="086D69C4" w:rsidR="00757BD6" w:rsidRPr="004B4498" w:rsidRDefault="00496889" w:rsidP="00757BD6">
            <w:pPr>
              <w:pStyle w:val="Tot"/>
              <w:jc w:val="right"/>
              <w:rPr>
                <w:rFonts w:cs="Arial"/>
                <w:b/>
                <w:bCs/>
                <w:color w:val="000000" w:themeColor="text1"/>
                <w:sz w:val="20"/>
                <w:lang w:val="hr-HR"/>
              </w:rPr>
            </w:pPr>
            <w:r w:rsidRPr="00496889">
              <w:rPr>
                <w:rFonts w:cs="Arial"/>
                <w:b/>
                <w:bCs/>
                <w:color w:val="000000" w:themeColor="text1"/>
                <w:sz w:val="20"/>
                <w:lang w:val="hr-HR"/>
              </w:rPr>
              <w:t>63.030</w:t>
            </w:r>
          </w:p>
        </w:tc>
        <w:tc>
          <w:tcPr>
            <w:tcW w:w="1005" w:type="pct"/>
            <w:tcBorders>
              <w:top w:val="single" w:sz="4" w:space="0" w:color="auto"/>
              <w:bottom w:val="single" w:sz="12" w:space="0" w:color="auto"/>
            </w:tcBorders>
          </w:tcPr>
          <w:p w14:paraId="5AF050B2" w14:textId="60891310" w:rsidR="00757BD6" w:rsidRPr="00D04E0A" w:rsidRDefault="00757BD6" w:rsidP="00757BD6">
            <w:pPr>
              <w:pStyle w:val="Tot"/>
              <w:jc w:val="right"/>
              <w:rPr>
                <w:rFonts w:cs="Arial"/>
                <w:b/>
                <w:bCs/>
                <w:sz w:val="20"/>
                <w:lang w:val="hr-HR"/>
              </w:rPr>
            </w:pPr>
            <w:r>
              <w:rPr>
                <w:rFonts w:cs="Arial"/>
                <w:b/>
                <w:bCs/>
                <w:color w:val="000000" w:themeColor="text1"/>
                <w:sz w:val="20"/>
                <w:lang w:val="hr-HR"/>
              </w:rPr>
              <w:t>39.897</w:t>
            </w:r>
          </w:p>
        </w:tc>
      </w:tr>
      <w:tr w:rsidR="00757BD6" w:rsidRPr="005617DE" w14:paraId="5A5F6BBF" w14:textId="77777777" w:rsidTr="00F22EFD">
        <w:trPr>
          <w:trHeight w:val="70"/>
        </w:trPr>
        <w:tc>
          <w:tcPr>
            <w:tcW w:w="2567" w:type="pct"/>
          </w:tcPr>
          <w:p w14:paraId="5A3DEC17" w14:textId="77777777" w:rsidR="00757BD6" w:rsidRPr="004B4498" w:rsidRDefault="00757BD6" w:rsidP="00757BD6">
            <w:pPr>
              <w:pStyle w:val="Thick"/>
              <w:spacing w:line="240" w:lineRule="exact"/>
              <w:rPr>
                <w:rFonts w:cs="Arial"/>
                <w:color w:val="000000" w:themeColor="text1"/>
                <w:sz w:val="20"/>
                <w:lang w:val="hr-HR"/>
              </w:rPr>
            </w:pPr>
          </w:p>
        </w:tc>
        <w:tc>
          <w:tcPr>
            <w:tcW w:w="544" w:type="pct"/>
            <w:vAlign w:val="bottom"/>
          </w:tcPr>
          <w:p w14:paraId="1497227F" w14:textId="77777777" w:rsidR="00757BD6" w:rsidRPr="004B4498" w:rsidRDefault="00757BD6" w:rsidP="00757BD6">
            <w:pPr>
              <w:pStyle w:val="Thick"/>
              <w:spacing w:line="240" w:lineRule="exact"/>
              <w:jc w:val="center"/>
              <w:rPr>
                <w:rFonts w:cs="Arial"/>
                <w:color w:val="000000" w:themeColor="text1"/>
                <w:sz w:val="20"/>
                <w:lang w:val="hr-HR"/>
              </w:rPr>
            </w:pPr>
          </w:p>
        </w:tc>
        <w:tc>
          <w:tcPr>
            <w:tcW w:w="884" w:type="pct"/>
            <w:tcBorders>
              <w:top w:val="single" w:sz="12" w:space="0" w:color="auto"/>
            </w:tcBorders>
          </w:tcPr>
          <w:p w14:paraId="05132A72" w14:textId="77777777" w:rsidR="00757BD6" w:rsidRPr="004B4498" w:rsidRDefault="00757BD6" w:rsidP="00757BD6">
            <w:pPr>
              <w:pStyle w:val="Thick"/>
              <w:tabs>
                <w:tab w:val="clear" w:pos="1202"/>
              </w:tabs>
              <w:spacing w:line="240" w:lineRule="exact"/>
              <w:jc w:val="right"/>
              <w:rPr>
                <w:rFonts w:cs="Arial"/>
                <w:color w:val="000000" w:themeColor="text1"/>
                <w:sz w:val="20"/>
                <w:lang w:val="hr-HR"/>
              </w:rPr>
            </w:pPr>
          </w:p>
        </w:tc>
        <w:tc>
          <w:tcPr>
            <w:tcW w:w="1005" w:type="pct"/>
            <w:tcBorders>
              <w:top w:val="single" w:sz="12" w:space="0" w:color="auto"/>
            </w:tcBorders>
          </w:tcPr>
          <w:p w14:paraId="4B5015C1" w14:textId="77777777" w:rsidR="00757BD6" w:rsidRPr="00D04E0A" w:rsidRDefault="00757BD6" w:rsidP="00757BD6">
            <w:pPr>
              <w:pStyle w:val="Thick"/>
              <w:tabs>
                <w:tab w:val="clear" w:pos="1202"/>
              </w:tabs>
              <w:spacing w:line="240" w:lineRule="exact"/>
              <w:jc w:val="right"/>
              <w:rPr>
                <w:rFonts w:cs="Arial"/>
                <w:sz w:val="20"/>
                <w:lang w:val="hr-HR"/>
              </w:rPr>
            </w:pPr>
          </w:p>
        </w:tc>
      </w:tr>
      <w:tr w:rsidR="00757BD6" w:rsidRPr="005617DE" w14:paraId="1EB22EE9" w14:textId="77777777" w:rsidTr="00F22EFD">
        <w:trPr>
          <w:trHeight w:val="70"/>
        </w:trPr>
        <w:tc>
          <w:tcPr>
            <w:tcW w:w="2567" w:type="pct"/>
          </w:tcPr>
          <w:p w14:paraId="19B5680A" w14:textId="77777777" w:rsidR="00757BD6" w:rsidRPr="004B4498" w:rsidRDefault="00757BD6" w:rsidP="00757BD6">
            <w:pPr>
              <w:pStyle w:val="Thick"/>
              <w:spacing w:line="240" w:lineRule="exact"/>
              <w:rPr>
                <w:rFonts w:cs="Arial"/>
                <w:color w:val="000000" w:themeColor="text1"/>
                <w:sz w:val="20"/>
                <w:lang w:val="hr-HR"/>
              </w:rPr>
            </w:pPr>
          </w:p>
        </w:tc>
        <w:tc>
          <w:tcPr>
            <w:tcW w:w="544" w:type="pct"/>
            <w:vAlign w:val="bottom"/>
          </w:tcPr>
          <w:p w14:paraId="5F64FF74" w14:textId="77777777" w:rsidR="00757BD6" w:rsidRPr="004B4498" w:rsidRDefault="00757BD6" w:rsidP="00757BD6">
            <w:pPr>
              <w:pStyle w:val="Thick"/>
              <w:spacing w:line="240" w:lineRule="exact"/>
              <w:jc w:val="center"/>
              <w:rPr>
                <w:rFonts w:cs="Arial"/>
                <w:color w:val="000000" w:themeColor="text1"/>
                <w:sz w:val="20"/>
                <w:lang w:val="hr-HR"/>
              </w:rPr>
            </w:pPr>
          </w:p>
        </w:tc>
        <w:tc>
          <w:tcPr>
            <w:tcW w:w="884" w:type="pct"/>
          </w:tcPr>
          <w:p w14:paraId="40A8EB58" w14:textId="77777777" w:rsidR="00757BD6" w:rsidRPr="004B4498" w:rsidRDefault="00757BD6" w:rsidP="00757BD6">
            <w:pPr>
              <w:pStyle w:val="Thick"/>
              <w:tabs>
                <w:tab w:val="clear" w:pos="1202"/>
              </w:tabs>
              <w:spacing w:line="240" w:lineRule="exact"/>
              <w:jc w:val="right"/>
              <w:rPr>
                <w:rFonts w:cs="Arial"/>
                <w:color w:val="000000" w:themeColor="text1"/>
                <w:sz w:val="20"/>
                <w:lang w:val="hr-HR"/>
              </w:rPr>
            </w:pPr>
          </w:p>
        </w:tc>
        <w:tc>
          <w:tcPr>
            <w:tcW w:w="1005" w:type="pct"/>
          </w:tcPr>
          <w:p w14:paraId="2B595F85" w14:textId="77777777" w:rsidR="00757BD6" w:rsidRPr="00D04E0A" w:rsidRDefault="00757BD6" w:rsidP="00757BD6">
            <w:pPr>
              <w:pStyle w:val="Thick"/>
              <w:tabs>
                <w:tab w:val="clear" w:pos="1202"/>
              </w:tabs>
              <w:spacing w:line="240" w:lineRule="exact"/>
              <w:jc w:val="right"/>
              <w:rPr>
                <w:rFonts w:cs="Arial"/>
                <w:sz w:val="20"/>
                <w:lang w:val="hr-HR"/>
              </w:rPr>
            </w:pPr>
          </w:p>
        </w:tc>
      </w:tr>
      <w:tr w:rsidR="00757BD6" w:rsidRPr="005617DE" w14:paraId="5634614F" w14:textId="77777777" w:rsidTr="00F22EFD">
        <w:trPr>
          <w:trHeight w:val="70"/>
        </w:trPr>
        <w:tc>
          <w:tcPr>
            <w:tcW w:w="2567" w:type="pct"/>
            <w:vAlign w:val="bottom"/>
          </w:tcPr>
          <w:p w14:paraId="34BE5FF6" w14:textId="77777777" w:rsidR="00757BD6" w:rsidRPr="004B4498" w:rsidRDefault="00757BD6" w:rsidP="00757BD6">
            <w:pPr>
              <w:pStyle w:val="Thick"/>
              <w:spacing w:line="301" w:lineRule="exact"/>
              <w:rPr>
                <w:rFonts w:cs="Arial"/>
                <w:color w:val="000000" w:themeColor="text1"/>
                <w:sz w:val="20"/>
                <w:u w:val="none"/>
                <w:lang w:val="hr-HR"/>
              </w:rPr>
            </w:pPr>
            <w:r w:rsidRPr="004B4498">
              <w:rPr>
                <w:rFonts w:cs="Arial"/>
                <w:color w:val="000000" w:themeColor="text1"/>
                <w:sz w:val="20"/>
                <w:u w:val="none"/>
                <w:lang w:val="hr-HR"/>
              </w:rPr>
              <w:t>Dobit za raspodjelu:</w:t>
            </w:r>
          </w:p>
        </w:tc>
        <w:tc>
          <w:tcPr>
            <w:tcW w:w="544" w:type="pct"/>
            <w:vAlign w:val="bottom"/>
          </w:tcPr>
          <w:p w14:paraId="06742681" w14:textId="77777777" w:rsidR="00757BD6" w:rsidRPr="004B4498" w:rsidRDefault="00757BD6" w:rsidP="00757BD6">
            <w:pPr>
              <w:pStyle w:val="Thick"/>
              <w:spacing w:line="301" w:lineRule="exact"/>
              <w:jc w:val="center"/>
              <w:rPr>
                <w:rFonts w:cs="Arial"/>
                <w:color w:val="000000" w:themeColor="text1"/>
                <w:sz w:val="20"/>
                <w:lang w:val="hr-HR"/>
              </w:rPr>
            </w:pPr>
          </w:p>
        </w:tc>
        <w:tc>
          <w:tcPr>
            <w:tcW w:w="884" w:type="pct"/>
          </w:tcPr>
          <w:p w14:paraId="30F5D6F1" w14:textId="77777777" w:rsidR="00757BD6" w:rsidRPr="004B4498" w:rsidRDefault="00757BD6" w:rsidP="00757BD6">
            <w:pPr>
              <w:pStyle w:val="Thick"/>
              <w:tabs>
                <w:tab w:val="clear" w:pos="1202"/>
              </w:tabs>
              <w:spacing w:line="301" w:lineRule="exact"/>
              <w:jc w:val="right"/>
              <w:rPr>
                <w:rFonts w:cs="Arial"/>
                <w:color w:val="000000" w:themeColor="text1"/>
                <w:sz w:val="20"/>
                <w:lang w:val="hr-HR"/>
              </w:rPr>
            </w:pPr>
          </w:p>
        </w:tc>
        <w:tc>
          <w:tcPr>
            <w:tcW w:w="1005" w:type="pct"/>
          </w:tcPr>
          <w:p w14:paraId="6243983E" w14:textId="77777777" w:rsidR="00757BD6" w:rsidRPr="00D04E0A" w:rsidRDefault="00757BD6" w:rsidP="00757BD6">
            <w:pPr>
              <w:pStyle w:val="Thick"/>
              <w:tabs>
                <w:tab w:val="clear" w:pos="1202"/>
              </w:tabs>
              <w:spacing w:line="301" w:lineRule="exact"/>
              <w:jc w:val="right"/>
              <w:rPr>
                <w:rFonts w:cs="Arial"/>
                <w:sz w:val="20"/>
                <w:lang w:val="hr-HR"/>
              </w:rPr>
            </w:pPr>
          </w:p>
        </w:tc>
      </w:tr>
      <w:tr w:rsidR="00757BD6" w:rsidRPr="005617DE" w14:paraId="2E3D02EE" w14:textId="77777777" w:rsidTr="00E84659">
        <w:trPr>
          <w:trHeight w:val="70"/>
        </w:trPr>
        <w:tc>
          <w:tcPr>
            <w:tcW w:w="2567" w:type="pct"/>
            <w:vAlign w:val="bottom"/>
          </w:tcPr>
          <w:p w14:paraId="3285E4EC" w14:textId="7C2B9A1B" w:rsidR="00757BD6" w:rsidRPr="004B4498" w:rsidRDefault="00757BD6" w:rsidP="00757BD6">
            <w:pPr>
              <w:pStyle w:val="Thick"/>
              <w:spacing w:line="301" w:lineRule="exact"/>
              <w:rPr>
                <w:rFonts w:cs="Arial"/>
                <w:color w:val="000000" w:themeColor="text1"/>
                <w:sz w:val="20"/>
                <w:u w:val="none"/>
                <w:lang w:val="hr-HR"/>
              </w:rPr>
            </w:pPr>
            <w:r w:rsidRPr="004B4498">
              <w:rPr>
                <w:rFonts w:cs="Arial"/>
                <w:color w:val="000000" w:themeColor="text1"/>
                <w:sz w:val="20"/>
                <w:u w:val="none"/>
                <w:lang w:val="hr-HR"/>
              </w:rPr>
              <w:t xml:space="preserve">Vlasniku </w:t>
            </w:r>
            <w:r>
              <w:rPr>
                <w:rFonts w:cs="Arial"/>
                <w:color w:val="000000" w:themeColor="text1"/>
                <w:sz w:val="20"/>
                <w:u w:val="none"/>
                <w:lang w:val="hr-HR"/>
              </w:rPr>
              <w:t xml:space="preserve">kapitala </w:t>
            </w:r>
            <w:r w:rsidRPr="004B4498">
              <w:rPr>
                <w:rFonts w:cs="Arial"/>
                <w:color w:val="000000" w:themeColor="text1"/>
                <w:sz w:val="20"/>
                <w:u w:val="none"/>
                <w:lang w:val="hr-HR"/>
              </w:rPr>
              <w:t>društva</w:t>
            </w:r>
          </w:p>
        </w:tc>
        <w:tc>
          <w:tcPr>
            <w:tcW w:w="544" w:type="pct"/>
            <w:vAlign w:val="bottom"/>
          </w:tcPr>
          <w:p w14:paraId="55AC07AD" w14:textId="77777777" w:rsidR="00757BD6" w:rsidRPr="004B4498" w:rsidRDefault="00757BD6" w:rsidP="00757BD6">
            <w:pPr>
              <w:pStyle w:val="Thick"/>
              <w:spacing w:line="301" w:lineRule="exact"/>
              <w:jc w:val="center"/>
              <w:rPr>
                <w:rFonts w:cs="Arial"/>
                <w:color w:val="000000" w:themeColor="text1"/>
                <w:sz w:val="20"/>
                <w:lang w:val="hr-HR"/>
              </w:rPr>
            </w:pPr>
          </w:p>
        </w:tc>
        <w:tc>
          <w:tcPr>
            <w:tcW w:w="884" w:type="pct"/>
            <w:tcBorders>
              <w:bottom w:val="single" w:sz="12" w:space="0" w:color="auto"/>
            </w:tcBorders>
            <w:vAlign w:val="bottom"/>
          </w:tcPr>
          <w:p w14:paraId="43AF5ECD" w14:textId="0AF5FC3C" w:rsidR="00757BD6" w:rsidRPr="004B4498" w:rsidRDefault="00496889" w:rsidP="00757BD6">
            <w:pPr>
              <w:pStyle w:val="Thick"/>
              <w:tabs>
                <w:tab w:val="clear" w:pos="1202"/>
              </w:tabs>
              <w:spacing w:line="301" w:lineRule="exact"/>
              <w:jc w:val="right"/>
              <w:rPr>
                <w:rFonts w:cs="Arial"/>
                <w:color w:val="000000" w:themeColor="text1"/>
                <w:sz w:val="20"/>
                <w:u w:val="none"/>
                <w:lang w:val="hr-HR"/>
              </w:rPr>
            </w:pPr>
            <w:r w:rsidRPr="00496889">
              <w:rPr>
                <w:rFonts w:cs="Arial"/>
                <w:color w:val="000000" w:themeColor="text1"/>
                <w:sz w:val="20"/>
                <w:u w:val="none"/>
                <w:lang w:val="hr-HR"/>
              </w:rPr>
              <w:t>63.030</w:t>
            </w:r>
          </w:p>
        </w:tc>
        <w:tc>
          <w:tcPr>
            <w:tcW w:w="1005" w:type="pct"/>
            <w:tcBorders>
              <w:bottom w:val="single" w:sz="12" w:space="0" w:color="auto"/>
            </w:tcBorders>
            <w:vAlign w:val="bottom"/>
          </w:tcPr>
          <w:p w14:paraId="39D4A7FA" w14:textId="624B5CD3" w:rsidR="00757BD6" w:rsidRPr="00D04E0A" w:rsidRDefault="00757BD6" w:rsidP="00757BD6">
            <w:pPr>
              <w:pStyle w:val="Thick"/>
              <w:tabs>
                <w:tab w:val="clear" w:pos="1202"/>
              </w:tabs>
              <w:spacing w:line="301" w:lineRule="exact"/>
              <w:jc w:val="right"/>
              <w:rPr>
                <w:rFonts w:cs="Arial"/>
                <w:sz w:val="20"/>
                <w:u w:val="none"/>
                <w:lang w:val="hr-HR"/>
              </w:rPr>
            </w:pPr>
            <w:r>
              <w:rPr>
                <w:rFonts w:cs="Arial"/>
                <w:color w:val="000000" w:themeColor="text1"/>
                <w:sz w:val="20"/>
                <w:u w:val="none"/>
                <w:lang w:val="hr-HR"/>
              </w:rPr>
              <w:t>39.897</w:t>
            </w:r>
          </w:p>
        </w:tc>
      </w:tr>
    </w:tbl>
    <w:p w14:paraId="75A62785" w14:textId="77777777" w:rsidR="00754BD4" w:rsidRPr="00B91D09" w:rsidRDefault="00754BD4">
      <w:pPr>
        <w:pStyle w:val="T1"/>
        <w:spacing w:before="0" w:after="0" w:line="240" w:lineRule="auto"/>
        <w:rPr>
          <w:rFonts w:cs="Arial"/>
          <w:b w:val="0"/>
          <w:bCs w:val="0"/>
          <w:color w:val="000000" w:themeColor="text1"/>
          <w:sz w:val="22"/>
          <w:szCs w:val="22"/>
          <w:lang w:val="hr-HR"/>
        </w:rPr>
      </w:pPr>
    </w:p>
    <w:p w14:paraId="024708F7" w14:textId="77777777" w:rsidR="0086306E" w:rsidRPr="00B91D09" w:rsidRDefault="0086306E">
      <w:pPr>
        <w:pStyle w:val="T1"/>
        <w:spacing w:before="0" w:after="0" w:line="240" w:lineRule="auto"/>
        <w:rPr>
          <w:rFonts w:cs="Arial"/>
          <w:b w:val="0"/>
          <w:bCs w:val="0"/>
          <w:color w:val="000000" w:themeColor="text1"/>
          <w:sz w:val="22"/>
          <w:szCs w:val="22"/>
          <w:lang w:val="hr-HR"/>
        </w:rPr>
      </w:pPr>
    </w:p>
    <w:p w14:paraId="7A2F91B7" w14:textId="77777777" w:rsidR="0086306E" w:rsidRPr="00B91D09" w:rsidRDefault="0086306E">
      <w:pPr>
        <w:pStyle w:val="T1"/>
        <w:spacing w:before="0" w:after="0" w:line="240" w:lineRule="auto"/>
        <w:rPr>
          <w:rFonts w:cs="Arial"/>
          <w:b w:val="0"/>
          <w:bCs w:val="0"/>
          <w:color w:val="000000" w:themeColor="text1"/>
          <w:sz w:val="22"/>
          <w:szCs w:val="22"/>
          <w:lang w:val="hr-HR"/>
        </w:rPr>
      </w:pPr>
    </w:p>
    <w:p w14:paraId="0DF61D36"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35CB513F"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53F8B34E"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070393E0"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2F4CB85D"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2D49A645"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7D7C80C6"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2C6538B9"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423DD05F"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586FAB12"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4F02B438"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35C8AAA7"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6E478821"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493E546C"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77398594"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74C67081"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7BD6FADF"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01634084"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57AEB309"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64174B1E"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6CA9A3F3" w14:textId="77777777" w:rsidR="001F2D41" w:rsidRPr="00B91D09" w:rsidRDefault="001F2D41" w:rsidP="00036301">
      <w:pPr>
        <w:pStyle w:val="T1"/>
        <w:spacing w:before="0" w:after="0" w:line="240" w:lineRule="auto"/>
        <w:rPr>
          <w:rFonts w:cs="Arial"/>
          <w:b w:val="0"/>
          <w:bCs w:val="0"/>
          <w:color w:val="000000" w:themeColor="text1"/>
          <w:sz w:val="22"/>
          <w:szCs w:val="22"/>
          <w:lang w:val="hr-HR"/>
        </w:rPr>
      </w:pPr>
    </w:p>
    <w:p w14:paraId="43038A41"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79DBA585"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7A69CB36"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47A5C609"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3DAB2501"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69B77A1E"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3ED4BA2C"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01F70BB2"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7D8859BE"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72E7C310"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40332317"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04D600F3"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20EF2AB8"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1246906A" w14:textId="77777777" w:rsidR="00A30BE1" w:rsidRPr="00B91D09" w:rsidRDefault="00A30BE1" w:rsidP="00F739C6">
      <w:pPr>
        <w:pStyle w:val="T1"/>
        <w:keepNext w:val="0"/>
        <w:spacing w:before="0" w:after="0" w:line="240" w:lineRule="auto"/>
        <w:rPr>
          <w:rFonts w:cs="Arial"/>
          <w:b w:val="0"/>
          <w:bCs w:val="0"/>
          <w:color w:val="000000" w:themeColor="text1"/>
          <w:sz w:val="22"/>
          <w:szCs w:val="22"/>
          <w:lang w:val="hr-HR"/>
        </w:rPr>
      </w:pPr>
    </w:p>
    <w:p w14:paraId="381EF57F" w14:textId="77777777" w:rsidR="000650BE" w:rsidRPr="00B91D09" w:rsidRDefault="000650BE" w:rsidP="00F739C6">
      <w:pPr>
        <w:pStyle w:val="T1"/>
        <w:keepNext w:val="0"/>
        <w:spacing w:before="0" w:after="0" w:line="240" w:lineRule="auto"/>
        <w:rPr>
          <w:rFonts w:cs="Arial"/>
          <w:b w:val="0"/>
          <w:bCs w:val="0"/>
          <w:color w:val="000000" w:themeColor="text1"/>
          <w:sz w:val="22"/>
          <w:szCs w:val="22"/>
          <w:lang w:val="hr-HR"/>
        </w:rPr>
      </w:pPr>
    </w:p>
    <w:p w14:paraId="16BCCB73" w14:textId="77777777" w:rsidR="000650BE" w:rsidRPr="00B91D09" w:rsidRDefault="000650BE" w:rsidP="00F739C6">
      <w:pPr>
        <w:pStyle w:val="T1"/>
        <w:keepNext w:val="0"/>
        <w:spacing w:before="0" w:after="0" w:line="240" w:lineRule="auto"/>
        <w:rPr>
          <w:rFonts w:cs="Arial"/>
          <w:b w:val="0"/>
          <w:bCs w:val="0"/>
          <w:color w:val="000000" w:themeColor="text1"/>
          <w:sz w:val="22"/>
          <w:szCs w:val="22"/>
          <w:lang w:val="hr-HR"/>
        </w:rPr>
      </w:pPr>
    </w:p>
    <w:p w14:paraId="63D5CB19" w14:textId="77777777" w:rsidR="000650BE" w:rsidRPr="00B91D09" w:rsidRDefault="000650BE" w:rsidP="00F739C6">
      <w:pPr>
        <w:pStyle w:val="T1"/>
        <w:keepNext w:val="0"/>
        <w:spacing w:before="0" w:after="0" w:line="240" w:lineRule="auto"/>
        <w:rPr>
          <w:rFonts w:cs="Arial"/>
          <w:b w:val="0"/>
          <w:bCs w:val="0"/>
          <w:color w:val="000000" w:themeColor="text1"/>
          <w:sz w:val="22"/>
          <w:szCs w:val="22"/>
          <w:lang w:val="hr-HR"/>
        </w:rPr>
      </w:pPr>
    </w:p>
    <w:p w14:paraId="1BDD737F" w14:textId="77777777" w:rsidR="004A2B81" w:rsidRPr="004B4498" w:rsidRDefault="004A2B81" w:rsidP="004A2B81">
      <w:pPr>
        <w:pStyle w:val="T1"/>
        <w:rPr>
          <w:rFonts w:cs="Arial"/>
          <w:color w:val="000000" w:themeColor="text1"/>
          <w:sz w:val="20"/>
          <w:lang w:val="hr-HR"/>
        </w:rPr>
      </w:pPr>
      <w:r w:rsidRPr="004B4498">
        <w:rPr>
          <w:rFonts w:cs="Arial"/>
          <w:b w:val="0"/>
          <w:bCs w:val="0"/>
          <w:color w:val="000000" w:themeColor="text1"/>
          <w:sz w:val="20"/>
          <w:lang w:val="hr-HR"/>
        </w:rPr>
        <w:t>Priložene računovodstvene politike i bilješke sastavni su dio ovih financijskih izvještaja.</w:t>
      </w:r>
    </w:p>
    <w:p w14:paraId="19A49AD1" w14:textId="77777777" w:rsidR="00A84C81" w:rsidRPr="00B91D09" w:rsidRDefault="00A84C81" w:rsidP="00036301">
      <w:pPr>
        <w:pStyle w:val="T1"/>
        <w:spacing w:before="0" w:after="0" w:line="240" w:lineRule="auto"/>
        <w:rPr>
          <w:rFonts w:cs="Arial"/>
          <w:b w:val="0"/>
          <w:bCs w:val="0"/>
          <w:color w:val="000000" w:themeColor="text1"/>
          <w:sz w:val="22"/>
          <w:szCs w:val="22"/>
          <w:lang w:val="hr-HR"/>
        </w:rPr>
        <w:sectPr w:rsidR="00A84C81" w:rsidRPr="00B91D09" w:rsidSect="0026672F">
          <w:headerReference w:type="default" r:id="rId78"/>
          <w:pgSz w:w="11907" w:h="16840" w:code="9"/>
          <w:pgMar w:top="1418" w:right="850" w:bottom="1134" w:left="1418" w:header="851" w:footer="851" w:gutter="0"/>
          <w:cols w:space="720"/>
          <w:noEndnote/>
        </w:sectPr>
      </w:pPr>
    </w:p>
    <w:p w14:paraId="5AD408EF" w14:textId="77777777" w:rsidR="0086306E" w:rsidRPr="00B91D09" w:rsidRDefault="0086306E">
      <w:pPr>
        <w:pStyle w:val="T1"/>
        <w:spacing w:before="0" w:after="0" w:line="240" w:lineRule="auto"/>
        <w:rPr>
          <w:rFonts w:cs="Arial"/>
          <w:b w:val="0"/>
          <w:bCs w:val="0"/>
          <w:color w:val="000000" w:themeColor="text1"/>
          <w:sz w:val="22"/>
          <w:szCs w:val="22"/>
          <w:lang w:val="hr-HR"/>
        </w:rPr>
      </w:pPr>
    </w:p>
    <w:p w14:paraId="13679DD5" w14:textId="77777777" w:rsidR="0086306E" w:rsidRPr="00B91D09" w:rsidRDefault="0086306E">
      <w:pPr>
        <w:pStyle w:val="T1"/>
        <w:spacing w:before="0" w:after="0" w:line="240" w:lineRule="auto"/>
        <w:rPr>
          <w:rFonts w:cs="Arial"/>
          <w:b w:val="0"/>
          <w:bCs w:val="0"/>
          <w:color w:val="000000" w:themeColor="text1"/>
          <w:sz w:val="22"/>
          <w:szCs w:val="22"/>
          <w:lang w:val="hr-HR"/>
        </w:rPr>
      </w:pPr>
    </w:p>
    <w:tbl>
      <w:tblPr>
        <w:tblW w:w="4853" w:type="pct"/>
        <w:tblLayout w:type="fixed"/>
        <w:tblCellMar>
          <w:left w:w="119" w:type="dxa"/>
          <w:right w:w="119" w:type="dxa"/>
        </w:tblCellMar>
        <w:tblLook w:val="0000" w:firstRow="0" w:lastRow="0" w:firstColumn="0" w:lastColumn="0" w:noHBand="0" w:noVBand="0"/>
      </w:tblPr>
      <w:tblGrid>
        <w:gridCol w:w="6589"/>
        <w:gridCol w:w="1491"/>
        <w:gridCol w:w="1276"/>
      </w:tblGrid>
      <w:tr w:rsidR="005A78BA" w:rsidRPr="00B91D09" w14:paraId="19C2CB8B" w14:textId="77777777" w:rsidTr="00646FDF">
        <w:trPr>
          <w:trHeight w:val="341"/>
        </w:trPr>
        <w:tc>
          <w:tcPr>
            <w:tcW w:w="3521" w:type="pct"/>
            <w:vAlign w:val="center"/>
          </w:tcPr>
          <w:p w14:paraId="091EA22A" w14:textId="77777777" w:rsidR="005A78BA" w:rsidRPr="00B91D09" w:rsidRDefault="005A78BA" w:rsidP="005A78BA">
            <w:pPr>
              <w:pStyle w:val="TT"/>
              <w:jc w:val="center"/>
              <w:rPr>
                <w:rFonts w:cs="Arial"/>
                <w:b/>
                <w:bCs/>
                <w:color w:val="000000" w:themeColor="text1"/>
                <w:sz w:val="20"/>
                <w:lang w:val="hr-HR"/>
              </w:rPr>
            </w:pPr>
          </w:p>
        </w:tc>
        <w:tc>
          <w:tcPr>
            <w:tcW w:w="797" w:type="pct"/>
            <w:vAlign w:val="bottom"/>
          </w:tcPr>
          <w:p w14:paraId="773FD80E" w14:textId="2D5AB3FA" w:rsidR="005A78BA" w:rsidRPr="00B91D09" w:rsidRDefault="00A70D4A" w:rsidP="005A78BA">
            <w:pPr>
              <w:pStyle w:val="TT"/>
              <w:tabs>
                <w:tab w:val="clear" w:pos="1202"/>
              </w:tabs>
              <w:jc w:val="right"/>
              <w:rPr>
                <w:rFonts w:cs="Arial"/>
                <w:b/>
                <w:bCs/>
                <w:color w:val="000000" w:themeColor="text1"/>
                <w:sz w:val="20"/>
                <w:lang w:val="hr-HR"/>
              </w:rPr>
            </w:pPr>
            <w:r>
              <w:rPr>
                <w:rFonts w:cs="Arial"/>
                <w:b/>
                <w:bCs/>
                <w:color w:val="000000" w:themeColor="text1"/>
                <w:sz w:val="20"/>
                <w:lang w:val="hr-HR"/>
              </w:rPr>
              <w:t>202</w:t>
            </w:r>
            <w:r w:rsidR="00757BD6">
              <w:rPr>
                <w:rFonts w:cs="Arial"/>
                <w:b/>
                <w:bCs/>
                <w:color w:val="000000" w:themeColor="text1"/>
                <w:sz w:val="20"/>
                <w:lang w:val="hr-HR"/>
              </w:rPr>
              <w:t>5</w:t>
            </w:r>
            <w:r>
              <w:rPr>
                <w:rFonts w:cs="Arial"/>
                <w:b/>
                <w:bCs/>
                <w:color w:val="000000" w:themeColor="text1"/>
                <w:sz w:val="20"/>
                <w:lang w:val="hr-HR"/>
              </w:rPr>
              <w:t>.</w:t>
            </w:r>
          </w:p>
        </w:tc>
        <w:tc>
          <w:tcPr>
            <w:tcW w:w="682" w:type="pct"/>
            <w:vAlign w:val="bottom"/>
          </w:tcPr>
          <w:p w14:paraId="67509721" w14:textId="31602B9C" w:rsidR="005A78BA" w:rsidRPr="00B91D09" w:rsidRDefault="00F45A72" w:rsidP="005A78BA">
            <w:pPr>
              <w:pStyle w:val="TT"/>
              <w:tabs>
                <w:tab w:val="clear" w:pos="1202"/>
              </w:tabs>
              <w:jc w:val="right"/>
              <w:rPr>
                <w:rFonts w:cs="Arial"/>
                <w:b/>
                <w:bCs/>
                <w:color w:val="000000" w:themeColor="text1"/>
                <w:sz w:val="20"/>
                <w:lang w:val="hr-HR"/>
              </w:rPr>
            </w:pPr>
            <w:bookmarkStart w:id="266" w:name="_Toc67327024"/>
            <w:r w:rsidRPr="00B91D09">
              <w:rPr>
                <w:rFonts w:cs="Arial"/>
                <w:b/>
                <w:bCs/>
                <w:color w:val="000000" w:themeColor="text1"/>
                <w:sz w:val="20"/>
                <w:lang w:val="hr-HR"/>
              </w:rPr>
              <w:t>202</w:t>
            </w:r>
            <w:r w:rsidR="00757BD6">
              <w:rPr>
                <w:rFonts w:cs="Arial"/>
                <w:b/>
                <w:bCs/>
                <w:color w:val="000000" w:themeColor="text1"/>
                <w:sz w:val="20"/>
                <w:lang w:val="hr-HR"/>
              </w:rPr>
              <w:t>4</w:t>
            </w:r>
            <w:r w:rsidRPr="00B91D09">
              <w:rPr>
                <w:rFonts w:cs="Arial"/>
                <w:b/>
                <w:bCs/>
                <w:color w:val="000000" w:themeColor="text1"/>
                <w:sz w:val="20"/>
                <w:lang w:val="hr-HR"/>
              </w:rPr>
              <w:t>.</w:t>
            </w:r>
            <w:bookmarkEnd w:id="266"/>
          </w:p>
        </w:tc>
      </w:tr>
      <w:tr w:rsidR="005A78BA" w:rsidRPr="00B91D09" w14:paraId="4DBA08BC" w14:textId="77777777" w:rsidTr="00646FDF">
        <w:trPr>
          <w:trHeight w:val="338"/>
        </w:trPr>
        <w:tc>
          <w:tcPr>
            <w:tcW w:w="3521" w:type="pct"/>
            <w:vAlign w:val="center"/>
          </w:tcPr>
          <w:p w14:paraId="61076551" w14:textId="77777777" w:rsidR="005A78BA" w:rsidRPr="00B91D09" w:rsidRDefault="005A78BA" w:rsidP="005A78BA">
            <w:pPr>
              <w:pStyle w:val="TT"/>
              <w:jc w:val="center"/>
              <w:rPr>
                <w:rFonts w:cs="Arial"/>
                <w:b/>
                <w:bCs/>
                <w:color w:val="000000" w:themeColor="text1"/>
                <w:sz w:val="20"/>
                <w:lang w:val="hr-HR"/>
              </w:rPr>
            </w:pPr>
          </w:p>
        </w:tc>
        <w:tc>
          <w:tcPr>
            <w:tcW w:w="797" w:type="pct"/>
          </w:tcPr>
          <w:p w14:paraId="73C6BBC0" w14:textId="362FC86F" w:rsidR="005A78BA" w:rsidRPr="00B91D09" w:rsidRDefault="005A78BA" w:rsidP="005A78BA">
            <w:pPr>
              <w:pStyle w:val="TT"/>
              <w:tabs>
                <w:tab w:val="clear" w:pos="1202"/>
              </w:tabs>
              <w:jc w:val="right"/>
              <w:rPr>
                <w:rFonts w:cs="Arial"/>
                <w:b/>
                <w:bCs/>
                <w:color w:val="000000" w:themeColor="text1"/>
                <w:sz w:val="20"/>
                <w:lang w:val="hr-HR"/>
              </w:rPr>
            </w:pPr>
            <w:bookmarkStart w:id="267" w:name="_Toc67327026"/>
            <w:r w:rsidRPr="00B91D09">
              <w:rPr>
                <w:rFonts w:cs="Arial"/>
                <w:b/>
                <w:bCs/>
                <w:color w:val="000000" w:themeColor="text1"/>
                <w:sz w:val="20"/>
                <w:lang w:val="hr-HR"/>
              </w:rPr>
              <w:t xml:space="preserve">000 </w:t>
            </w:r>
            <w:r w:rsidR="00F45A72">
              <w:rPr>
                <w:rFonts w:cs="Arial"/>
                <w:b/>
                <w:bCs/>
                <w:color w:val="000000" w:themeColor="text1"/>
                <w:sz w:val="20"/>
                <w:lang w:val="hr-HR"/>
              </w:rPr>
              <w:t>eura</w:t>
            </w:r>
            <w:bookmarkEnd w:id="267"/>
          </w:p>
        </w:tc>
        <w:tc>
          <w:tcPr>
            <w:tcW w:w="682" w:type="pct"/>
          </w:tcPr>
          <w:p w14:paraId="2A1DA119" w14:textId="5415D333" w:rsidR="005A78BA" w:rsidRPr="00B91D09" w:rsidRDefault="005A78BA" w:rsidP="005A78BA">
            <w:pPr>
              <w:pStyle w:val="TT"/>
              <w:tabs>
                <w:tab w:val="clear" w:pos="1202"/>
              </w:tabs>
              <w:jc w:val="right"/>
              <w:rPr>
                <w:rFonts w:cs="Arial"/>
                <w:b/>
                <w:bCs/>
                <w:color w:val="000000" w:themeColor="text1"/>
                <w:sz w:val="20"/>
                <w:lang w:val="hr-HR"/>
              </w:rPr>
            </w:pPr>
            <w:bookmarkStart w:id="268" w:name="_Toc67327027"/>
            <w:r w:rsidRPr="00B91D09">
              <w:rPr>
                <w:rFonts w:cs="Arial"/>
                <w:b/>
                <w:bCs/>
                <w:color w:val="000000" w:themeColor="text1"/>
                <w:sz w:val="20"/>
                <w:lang w:val="hr-HR"/>
              </w:rPr>
              <w:t xml:space="preserve">000 </w:t>
            </w:r>
            <w:r w:rsidR="00F45A72">
              <w:rPr>
                <w:rFonts w:cs="Arial"/>
                <w:b/>
                <w:bCs/>
                <w:color w:val="000000" w:themeColor="text1"/>
                <w:sz w:val="20"/>
                <w:lang w:val="hr-HR"/>
              </w:rPr>
              <w:t>eura</w:t>
            </w:r>
            <w:bookmarkEnd w:id="268"/>
          </w:p>
        </w:tc>
      </w:tr>
      <w:tr w:rsidR="005A78BA" w:rsidRPr="00B91D09" w14:paraId="3900F74C" w14:textId="77777777" w:rsidTr="00646FDF">
        <w:trPr>
          <w:trHeight w:hRule="exact" w:val="284"/>
        </w:trPr>
        <w:tc>
          <w:tcPr>
            <w:tcW w:w="3521" w:type="pct"/>
            <w:vAlign w:val="center"/>
          </w:tcPr>
          <w:p w14:paraId="74EDE72A" w14:textId="77777777" w:rsidR="005A78BA" w:rsidRPr="00B91D09" w:rsidRDefault="005A78BA" w:rsidP="005A78BA">
            <w:pPr>
              <w:pStyle w:val="TT"/>
              <w:jc w:val="center"/>
              <w:rPr>
                <w:rFonts w:cs="Arial"/>
                <w:b/>
                <w:bCs/>
                <w:color w:val="000000" w:themeColor="text1"/>
                <w:sz w:val="20"/>
                <w:lang w:val="hr-HR"/>
              </w:rPr>
            </w:pPr>
          </w:p>
        </w:tc>
        <w:tc>
          <w:tcPr>
            <w:tcW w:w="797" w:type="pct"/>
          </w:tcPr>
          <w:p w14:paraId="65CA3269" w14:textId="77777777" w:rsidR="005A78BA" w:rsidRPr="00B91D09" w:rsidRDefault="005A78BA" w:rsidP="005A78BA">
            <w:pPr>
              <w:pStyle w:val="TT"/>
              <w:tabs>
                <w:tab w:val="clear" w:pos="1202"/>
              </w:tabs>
              <w:jc w:val="right"/>
              <w:rPr>
                <w:rFonts w:cs="Arial"/>
                <w:b/>
                <w:bCs/>
                <w:color w:val="000000" w:themeColor="text1"/>
                <w:sz w:val="20"/>
                <w:lang w:val="hr-HR"/>
              </w:rPr>
            </w:pPr>
          </w:p>
        </w:tc>
        <w:tc>
          <w:tcPr>
            <w:tcW w:w="682" w:type="pct"/>
          </w:tcPr>
          <w:p w14:paraId="18FCE59A" w14:textId="77777777" w:rsidR="005A78BA" w:rsidRPr="00B91D09" w:rsidRDefault="005A78BA" w:rsidP="005A78BA">
            <w:pPr>
              <w:pStyle w:val="TT"/>
              <w:tabs>
                <w:tab w:val="clear" w:pos="1202"/>
              </w:tabs>
              <w:jc w:val="right"/>
              <w:rPr>
                <w:rFonts w:cs="Arial"/>
                <w:b/>
                <w:bCs/>
                <w:color w:val="000000" w:themeColor="text1"/>
                <w:sz w:val="20"/>
                <w:lang w:val="hr-HR"/>
              </w:rPr>
            </w:pPr>
          </w:p>
        </w:tc>
      </w:tr>
      <w:tr w:rsidR="00757BD6" w:rsidRPr="00B91D09" w14:paraId="0E2BB414" w14:textId="77777777" w:rsidTr="00646FDF">
        <w:trPr>
          <w:trHeight w:val="335"/>
        </w:trPr>
        <w:tc>
          <w:tcPr>
            <w:tcW w:w="3521" w:type="pct"/>
            <w:vAlign w:val="center"/>
          </w:tcPr>
          <w:p w14:paraId="751BFAD8" w14:textId="25553026" w:rsidR="00757BD6" w:rsidRPr="00B91D09" w:rsidRDefault="00757BD6" w:rsidP="00757BD6">
            <w:pPr>
              <w:pStyle w:val="Tot"/>
              <w:spacing w:line="240" w:lineRule="exact"/>
              <w:rPr>
                <w:rFonts w:cs="Arial"/>
                <w:b/>
                <w:bCs/>
                <w:color w:val="000000" w:themeColor="text1"/>
                <w:sz w:val="20"/>
                <w:lang w:val="hr-HR"/>
              </w:rPr>
            </w:pPr>
            <w:bookmarkStart w:id="269" w:name="_Toc67327028"/>
            <w:r w:rsidRPr="00B91D09">
              <w:rPr>
                <w:rFonts w:cs="Arial"/>
                <w:b/>
                <w:bCs/>
                <w:color w:val="000000" w:themeColor="text1"/>
                <w:sz w:val="20"/>
                <w:lang w:val="hr-HR"/>
              </w:rPr>
              <w:t>Dobit tekuće godine</w:t>
            </w:r>
            <w:bookmarkEnd w:id="269"/>
          </w:p>
        </w:tc>
        <w:tc>
          <w:tcPr>
            <w:tcW w:w="797" w:type="pct"/>
            <w:tcBorders>
              <w:bottom w:val="single" w:sz="12" w:space="0" w:color="auto"/>
            </w:tcBorders>
            <w:vAlign w:val="center"/>
          </w:tcPr>
          <w:p w14:paraId="4D73214F" w14:textId="05F2754B" w:rsidR="00757BD6" w:rsidRPr="00B91D09" w:rsidRDefault="00496889" w:rsidP="00757BD6">
            <w:pPr>
              <w:pStyle w:val="Tot"/>
              <w:jc w:val="right"/>
              <w:rPr>
                <w:rFonts w:cs="Arial"/>
                <w:b/>
                <w:bCs/>
                <w:color w:val="000000" w:themeColor="text1"/>
                <w:sz w:val="20"/>
                <w:lang w:val="hr-HR"/>
              </w:rPr>
            </w:pPr>
            <w:r w:rsidRPr="00496889">
              <w:rPr>
                <w:rFonts w:cs="Arial"/>
                <w:b/>
                <w:bCs/>
                <w:color w:val="000000" w:themeColor="text1"/>
                <w:sz w:val="20"/>
                <w:lang w:val="hr-HR"/>
              </w:rPr>
              <w:t>63.030</w:t>
            </w:r>
          </w:p>
        </w:tc>
        <w:tc>
          <w:tcPr>
            <w:tcW w:w="682" w:type="pct"/>
            <w:tcBorders>
              <w:bottom w:val="single" w:sz="12" w:space="0" w:color="auto"/>
            </w:tcBorders>
            <w:vAlign w:val="center"/>
          </w:tcPr>
          <w:p w14:paraId="54D1C2D1" w14:textId="3C2525CA" w:rsidR="00757BD6" w:rsidRPr="00B91D09" w:rsidRDefault="00757BD6" w:rsidP="00757BD6">
            <w:pPr>
              <w:pStyle w:val="Tot"/>
              <w:jc w:val="right"/>
              <w:rPr>
                <w:rFonts w:cs="Arial"/>
                <w:b/>
                <w:bCs/>
                <w:color w:val="000000" w:themeColor="text1"/>
                <w:sz w:val="20"/>
                <w:lang w:val="hr-HR"/>
              </w:rPr>
            </w:pPr>
            <w:r>
              <w:rPr>
                <w:rFonts w:cs="Arial"/>
                <w:b/>
                <w:bCs/>
                <w:color w:val="000000" w:themeColor="text1"/>
                <w:sz w:val="20"/>
                <w:lang w:val="hr-HR"/>
              </w:rPr>
              <w:t>39.897</w:t>
            </w:r>
          </w:p>
        </w:tc>
      </w:tr>
      <w:tr w:rsidR="00757BD6" w:rsidRPr="00B91D09" w14:paraId="2E292F45" w14:textId="77777777" w:rsidTr="00646FDF">
        <w:trPr>
          <w:trHeight w:hRule="exact" w:val="113"/>
        </w:trPr>
        <w:tc>
          <w:tcPr>
            <w:tcW w:w="3521" w:type="pct"/>
            <w:vAlign w:val="center"/>
          </w:tcPr>
          <w:p w14:paraId="3DA8292D" w14:textId="77777777" w:rsidR="00757BD6" w:rsidRPr="00B91D09" w:rsidRDefault="00757BD6" w:rsidP="00757BD6">
            <w:pPr>
              <w:pStyle w:val="Tot"/>
              <w:spacing w:line="240" w:lineRule="exact"/>
              <w:rPr>
                <w:rFonts w:cs="Arial"/>
                <w:b/>
                <w:bCs/>
                <w:color w:val="000000" w:themeColor="text1"/>
                <w:sz w:val="20"/>
                <w:lang w:val="hr-HR"/>
              </w:rPr>
            </w:pPr>
          </w:p>
        </w:tc>
        <w:tc>
          <w:tcPr>
            <w:tcW w:w="797" w:type="pct"/>
            <w:vAlign w:val="center"/>
          </w:tcPr>
          <w:p w14:paraId="774068E1" w14:textId="77777777" w:rsidR="00757BD6" w:rsidRPr="00B91D09" w:rsidRDefault="00757BD6" w:rsidP="00757BD6">
            <w:pPr>
              <w:pStyle w:val="Tot"/>
              <w:jc w:val="right"/>
              <w:rPr>
                <w:rFonts w:cs="Arial"/>
                <w:b/>
                <w:bCs/>
                <w:color w:val="000000" w:themeColor="text1"/>
                <w:sz w:val="20"/>
                <w:lang w:val="hr-HR"/>
              </w:rPr>
            </w:pPr>
          </w:p>
        </w:tc>
        <w:tc>
          <w:tcPr>
            <w:tcW w:w="682" w:type="pct"/>
            <w:vAlign w:val="center"/>
          </w:tcPr>
          <w:p w14:paraId="7D046F27" w14:textId="77777777" w:rsidR="00757BD6" w:rsidRPr="00B91D09" w:rsidRDefault="00757BD6" w:rsidP="00757BD6">
            <w:pPr>
              <w:pStyle w:val="Tot"/>
              <w:jc w:val="right"/>
              <w:rPr>
                <w:rFonts w:cs="Arial"/>
                <w:b/>
                <w:bCs/>
                <w:color w:val="000000" w:themeColor="text1"/>
                <w:sz w:val="20"/>
                <w:lang w:val="hr-HR"/>
              </w:rPr>
            </w:pPr>
          </w:p>
        </w:tc>
      </w:tr>
      <w:tr w:rsidR="00757BD6" w:rsidRPr="00B91D09" w14:paraId="3FC1BF63" w14:textId="77777777" w:rsidTr="00646FDF">
        <w:trPr>
          <w:trHeight w:val="323"/>
        </w:trPr>
        <w:tc>
          <w:tcPr>
            <w:tcW w:w="3521" w:type="pct"/>
            <w:vAlign w:val="center"/>
          </w:tcPr>
          <w:p w14:paraId="7D072688" w14:textId="5D7F9D2D" w:rsidR="00757BD6" w:rsidRPr="00B91D09" w:rsidRDefault="00757BD6" w:rsidP="00757BD6">
            <w:pPr>
              <w:tabs>
                <w:tab w:val="right" w:pos="1202"/>
              </w:tabs>
              <w:spacing w:line="240" w:lineRule="exact"/>
              <w:outlineLvl w:val="0"/>
              <w:rPr>
                <w:rFonts w:ascii="Arial" w:hAnsi="Arial" w:cs="Arial"/>
                <w:b/>
                <w:bCs/>
                <w:color w:val="000000" w:themeColor="text1"/>
                <w:sz w:val="20"/>
                <w:szCs w:val="20"/>
                <w:lang w:val="hr-HR"/>
              </w:rPr>
            </w:pPr>
            <w:bookmarkStart w:id="270" w:name="_Toc67327031"/>
            <w:r w:rsidRPr="00B91D09">
              <w:rPr>
                <w:rFonts w:ascii="Arial" w:hAnsi="Arial" w:cs="Arial"/>
                <w:b/>
                <w:bCs/>
                <w:color w:val="000000" w:themeColor="text1"/>
                <w:sz w:val="20"/>
                <w:szCs w:val="20"/>
                <w:lang w:val="hr-HR"/>
              </w:rPr>
              <w:t>Ostala sveobuhvatna dobit</w:t>
            </w:r>
            <w:bookmarkEnd w:id="270"/>
          </w:p>
        </w:tc>
        <w:tc>
          <w:tcPr>
            <w:tcW w:w="797" w:type="pct"/>
            <w:vAlign w:val="center"/>
          </w:tcPr>
          <w:p w14:paraId="165E1FA7" w14:textId="77777777" w:rsidR="00757BD6" w:rsidRPr="00B91D09" w:rsidRDefault="00757BD6" w:rsidP="00757BD6">
            <w:pPr>
              <w:pStyle w:val="Tot"/>
              <w:jc w:val="right"/>
              <w:rPr>
                <w:rFonts w:cs="Arial"/>
                <w:b/>
                <w:bCs/>
                <w:color w:val="000000" w:themeColor="text1"/>
                <w:sz w:val="20"/>
                <w:lang w:val="hr-HR"/>
              </w:rPr>
            </w:pPr>
          </w:p>
        </w:tc>
        <w:tc>
          <w:tcPr>
            <w:tcW w:w="682" w:type="pct"/>
            <w:vAlign w:val="center"/>
          </w:tcPr>
          <w:p w14:paraId="33F1010B" w14:textId="77777777" w:rsidR="00757BD6" w:rsidRPr="00B91D09" w:rsidRDefault="00757BD6" w:rsidP="00757BD6">
            <w:pPr>
              <w:pStyle w:val="Tot"/>
              <w:jc w:val="right"/>
              <w:rPr>
                <w:rFonts w:cs="Arial"/>
                <w:b/>
                <w:bCs/>
                <w:color w:val="000000" w:themeColor="text1"/>
                <w:sz w:val="20"/>
                <w:lang w:val="hr-HR"/>
              </w:rPr>
            </w:pPr>
          </w:p>
        </w:tc>
      </w:tr>
      <w:tr w:rsidR="00757BD6" w:rsidRPr="00B91D09" w14:paraId="16491365" w14:textId="77777777" w:rsidTr="00646FDF">
        <w:trPr>
          <w:trHeight w:hRule="exact" w:val="369"/>
        </w:trPr>
        <w:tc>
          <w:tcPr>
            <w:tcW w:w="3521" w:type="pct"/>
            <w:vAlign w:val="bottom"/>
          </w:tcPr>
          <w:p w14:paraId="06D8223E" w14:textId="6144FC52" w:rsidR="00757BD6" w:rsidRPr="00B91D09" w:rsidRDefault="00757BD6" w:rsidP="00757BD6">
            <w:pPr>
              <w:tabs>
                <w:tab w:val="right" w:pos="1202"/>
              </w:tabs>
              <w:spacing w:line="240" w:lineRule="exact"/>
              <w:outlineLvl w:val="0"/>
              <w:rPr>
                <w:rFonts w:ascii="Arial" w:hAnsi="Arial" w:cs="Arial"/>
                <w:b/>
                <w:bCs/>
                <w:color w:val="000000" w:themeColor="text1"/>
                <w:sz w:val="20"/>
                <w:szCs w:val="20"/>
                <w:lang w:val="hr-HR"/>
              </w:rPr>
            </w:pPr>
            <w:bookmarkStart w:id="271" w:name="_Toc67327032"/>
            <w:r w:rsidRPr="00B91D09">
              <w:rPr>
                <w:rFonts w:ascii="Arial" w:hAnsi="Arial" w:cs="Arial"/>
                <w:b/>
                <w:bCs/>
                <w:color w:val="000000" w:themeColor="text1"/>
                <w:sz w:val="20"/>
                <w:szCs w:val="20"/>
                <w:lang w:val="hr-HR"/>
              </w:rPr>
              <w:t>Stavke koje se kasnije ne prenose u dobit ili gubitak:</w:t>
            </w:r>
            <w:bookmarkEnd w:id="271"/>
          </w:p>
        </w:tc>
        <w:tc>
          <w:tcPr>
            <w:tcW w:w="797" w:type="pct"/>
            <w:vAlign w:val="center"/>
          </w:tcPr>
          <w:p w14:paraId="2CA65FDE" w14:textId="77777777" w:rsidR="00757BD6" w:rsidRPr="00B91D09" w:rsidRDefault="00757BD6" w:rsidP="00757BD6">
            <w:pPr>
              <w:pStyle w:val="Tot"/>
              <w:jc w:val="right"/>
              <w:rPr>
                <w:rFonts w:cs="Arial"/>
                <w:b/>
                <w:bCs/>
                <w:color w:val="000000" w:themeColor="text1"/>
                <w:sz w:val="20"/>
                <w:lang w:val="hr-HR"/>
              </w:rPr>
            </w:pPr>
          </w:p>
        </w:tc>
        <w:tc>
          <w:tcPr>
            <w:tcW w:w="682" w:type="pct"/>
            <w:vAlign w:val="center"/>
          </w:tcPr>
          <w:p w14:paraId="05B89C19" w14:textId="77777777" w:rsidR="00757BD6" w:rsidRPr="00B91D09" w:rsidRDefault="00757BD6" w:rsidP="00757BD6">
            <w:pPr>
              <w:pStyle w:val="Tot"/>
              <w:jc w:val="right"/>
              <w:rPr>
                <w:rFonts w:cs="Arial"/>
                <w:b/>
                <w:bCs/>
                <w:color w:val="000000" w:themeColor="text1"/>
                <w:sz w:val="20"/>
                <w:lang w:val="hr-HR"/>
              </w:rPr>
            </w:pPr>
          </w:p>
        </w:tc>
      </w:tr>
      <w:tr w:rsidR="00757BD6" w:rsidRPr="00B91D09" w14:paraId="63147076" w14:textId="77777777" w:rsidTr="00646FDF">
        <w:trPr>
          <w:trHeight w:val="323"/>
        </w:trPr>
        <w:tc>
          <w:tcPr>
            <w:tcW w:w="3521" w:type="pct"/>
            <w:vAlign w:val="bottom"/>
          </w:tcPr>
          <w:p w14:paraId="0C79D8E5" w14:textId="39799E47" w:rsidR="00757BD6" w:rsidRPr="00B91D09" w:rsidRDefault="00757BD6" w:rsidP="00757BD6">
            <w:pPr>
              <w:tabs>
                <w:tab w:val="right" w:pos="1202"/>
              </w:tabs>
              <w:spacing w:line="240" w:lineRule="exact"/>
              <w:outlineLvl w:val="0"/>
              <w:rPr>
                <w:rFonts w:ascii="Arial" w:hAnsi="Arial" w:cs="Arial"/>
                <w:bCs/>
                <w:color w:val="000000" w:themeColor="text1"/>
                <w:sz w:val="20"/>
                <w:szCs w:val="20"/>
                <w:lang w:val="hr-HR"/>
              </w:rPr>
            </w:pPr>
            <w:bookmarkStart w:id="272" w:name="_Toc67327033"/>
            <w:r w:rsidRPr="00B91D09">
              <w:rPr>
                <w:rFonts w:ascii="Arial" w:hAnsi="Arial" w:cs="Arial"/>
                <w:bCs/>
                <w:color w:val="000000" w:themeColor="text1"/>
                <w:sz w:val="20"/>
                <w:szCs w:val="20"/>
                <w:lang w:val="hr-HR"/>
              </w:rPr>
              <w:t>Nerealizirani aktuarski (gubitak)</w:t>
            </w:r>
            <w:bookmarkEnd w:id="272"/>
          </w:p>
        </w:tc>
        <w:tc>
          <w:tcPr>
            <w:tcW w:w="797" w:type="pct"/>
            <w:tcBorders>
              <w:bottom w:val="single" w:sz="4" w:space="0" w:color="auto"/>
            </w:tcBorders>
            <w:vAlign w:val="bottom"/>
          </w:tcPr>
          <w:p w14:paraId="39827C71" w14:textId="435D7DC9" w:rsidR="00757BD6" w:rsidRPr="00B91D09" w:rsidRDefault="00496889" w:rsidP="00757BD6">
            <w:pPr>
              <w:pStyle w:val="Tot"/>
              <w:jc w:val="right"/>
              <w:rPr>
                <w:rFonts w:cs="Arial"/>
                <w:bCs/>
                <w:color w:val="000000" w:themeColor="text1"/>
                <w:sz w:val="20"/>
                <w:lang w:val="hr-HR"/>
              </w:rPr>
            </w:pPr>
            <w:r w:rsidRPr="00496889">
              <w:rPr>
                <w:rFonts w:cs="Arial"/>
                <w:bCs/>
                <w:color w:val="000000" w:themeColor="text1"/>
                <w:sz w:val="20"/>
                <w:lang w:val="hr-HR"/>
              </w:rPr>
              <w:t>(143)</w:t>
            </w:r>
          </w:p>
        </w:tc>
        <w:tc>
          <w:tcPr>
            <w:tcW w:w="682" w:type="pct"/>
            <w:tcBorders>
              <w:bottom w:val="single" w:sz="4" w:space="0" w:color="auto"/>
            </w:tcBorders>
            <w:vAlign w:val="bottom"/>
          </w:tcPr>
          <w:p w14:paraId="5DECDE2E" w14:textId="212AE880" w:rsidR="00757BD6" w:rsidRPr="00B9014B" w:rsidRDefault="00757BD6" w:rsidP="00757BD6">
            <w:pPr>
              <w:pStyle w:val="Tot"/>
              <w:jc w:val="right"/>
              <w:rPr>
                <w:rFonts w:cs="Arial"/>
                <w:bCs/>
                <w:color w:val="000000" w:themeColor="text1"/>
                <w:sz w:val="20"/>
                <w:lang w:val="hr-HR"/>
              </w:rPr>
            </w:pPr>
            <w:r>
              <w:rPr>
                <w:rFonts w:cs="Arial"/>
                <w:bCs/>
                <w:color w:val="000000" w:themeColor="text1"/>
                <w:sz w:val="20"/>
                <w:lang w:val="hr-HR"/>
              </w:rPr>
              <w:t>(592)</w:t>
            </w:r>
          </w:p>
        </w:tc>
      </w:tr>
      <w:tr w:rsidR="00757BD6" w:rsidRPr="00B91D09" w14:paraId="6674E48E" w14:textId="77777777" w:rsidTr="00646FDF">
        <w:trPr>
          <w:trHeight w:val="311"/>
        </w:trPr>
        <w:tc>
          <w:tcPr>
            <w:tcW w:w="3521" w:type="pct"/>
            <w:vAlign w:val="bottom"/>
          </w:tcPr>
          <w:p w14:paraId="222B5255" w14:textId="03E4576A" w:rsidR="00757BD6" w:rsidRPr="00B91D09" w:rsidRDefault="00757BD6" w:rsidP="00757BD6">
            <w:pPr>
              <w:tabs>
                <w:tab w:val="right" w:pos="1202"/>
              </w:tabs>
              <w:spacing w:line="240" w:lineRule="exact"/>
              <w:outlineLvl w:val="0"/>
              <w:rPr>
                <w:rFonts w:ascii="Arial" w:hAnsi="Arial" w:cs="Arial"/>
                <w:b/>
                <w:bCs/>
                <w:color w:val="000000" w:themeColor="text1"/>
                <w:sz w:val="20"/>
                <w:szCs w:val="20"/>
                <w:lang w:val="hr-HR"/>
              </w:rPr>
            </w:pPr>
            <w:bookmarkStart w:id="273" w:name="_Toc67327036"/>
            <w:r w:rsidRPr="00B91D09">
              <w:rPr>
                <w:rFonts w:ascii="Arial" w:hAnsi="Arial" w:cs="Arial"/>
                <w:b/>
                <w:bCs/>
                <w:color w:val="000000" w:themeColor="text1"/>
                <w:sz w:val="20"/>
                <w:szCs w:val="20"/>
                <w:lang w:val="hr-HR"/>
              </w:rPr>
              <w:t>Ukupno stavke koje se kasnije ne prenose u dobit ili gubitak</w:t>
            </w:r>
            <w:bookmarkEnd w:id="273"/>
          </w:p>
        </w:tc>
        <w:tc>
          <w:tcPr>
            <w:tcW w:w="797" w:type="pct"/>
            <w:tcBorders>
              <w:top w:val="single" w:sz="4" w:space="0" w:color="auto"/>
              <w:bottom w:val="single" w:sz="12" w:space="0" w:color="auto"/>
            </w:tcBorders>
            <w:vAlign w:val="bottom"/>
          </w:tcPr>
          <w:p w14:paraId="73025D32" w14:textId="18AD84D0" w:rsidR="00757BD6" w:rsidRPr="00B91D09" w:rsidRDefault="00496889" w:rsidP="00757BD6">
            <w:pPr>
              <w:pStyle w:val="Tot"/>
              <w:jc w:val="right"/>
              <w:rPr>
                <w:rFonts w:cs="Arial"/>
                <w:b/>
                <w:bCs/>
                <w:color w:val="000000" w:themeColor="text1"/>
                <w:sz w:val="20"/>
                <w:lang w:val="hr-HR"/>
              </w:rPr>
            </w:pPr>
            <w:r w:rsidRPr="00496889">
              <w:rPr>
                <w:rFonts w:cs="Arial"/>
                <w:b/>
                <w:bCs/>
                <w:color w:val="000000" w:themeColor="text1"/>
                <w:sz w:val="20"/>
                <w:lang w:val="hr-HR"/>
              </w:rPr>
              <w:t>(143)</w:t>
            </w:r>
          </w:p>
        </w:tc>
        <w:tc>
          <w:tcPr>
            <w:tcW w:w="682" w:type="pct"/>
            <w:tcBorders>
              <w:top w:val="single" w:sz="4" w:space="0" w:color="auto"/>
              <w:bottom w:val="single" w:sz="12" w:space="0" w:color="auto"/>
            </w:tcBorders>
            <w:vAlign w:val="bottom"/>
          </w:tcPr>
          <w:p w14:paraId="3CBE2A98" w14:textId="058BFACD" w:rsidR="00757BD6" w:rsidRPr="00B9014B" w:rsidRDefault="00757BD6" w:rsidP="00757BD6">
            <w:pPr>
              <w:pStyle w:val="Tot"/>
              <w:tabs>
                <w:tab w:val="left" w:pos="263"/>
              </w:tabs>
              <w:jc w:val="right"/>
              <w:rPr>
                <w:rFonts w:cs="Arial"/>
                <w:b/>
                <w:bCs/>
                <w:color w:val="000000" w:themeColor="text1"/>
                <w:sz w:val="20"/>
                <w:lang w:val="hr-HR"/>
              </w:rPr>
            </w:pPr>
            <w:r>
              <w:rPr>
                <w:rFonts w:cs="Arial"/>
                <w:b/>
                <w:bCs/>
                <w:color w:val="000000" w:themeColor="text1"/>
                <w:sz w:val="20"/>
                <w:lang w:val="hr-HR"/>
              </w:rPr>
              <w:t>(592)</w:t>
            </w:r>
          </w:p>
        </w:tc>
      </w:tr>
      <w:tr w:rsidR="00757BD6" w:rsidRPr="00B91D09" w14:paraId="230D8A53" w14:textId="77777777" w:rsidTr="00646FDF">
        <w:trPr>
          <w:trHeight w:hRule="exact" w:val="113"/>
        </w:trPr>
        <w:tc>
          <w:tcPr>
            <w:tcW w:w="3521" w:type="pct"/>
            <w:vAlign w:val="bottom"/>
          </w:tcPr>
          <w:p w14:paraId="2D710589" w14:textId="77777777" w:rsidR="00757BD6" w:rsidRPr="00B91D09" w:rsidRDefault="00757BD6" w:rsidP="00757BD6">
            <w:pPr>
              <w:tabs>
                <w:tab w:val="right" w:pos="1202"/>
              </w:tabs>
              <w:spacing w:line="240" w:lineRule="exact"/>
              <w:outlineLvl w:val="0"/>
              <w:rPr>
                <w:rFonts w:ascii="Arial" w:hAnsi="Arial" w:cs="Arial"/>
                <w:b/>
                <w:bCs/>
                <w:color w:val="000000" w:themeColor="text1"/>
                <w:sz w:val="20"/>
                <w:szCs w:val="20"/>
                <w:lang w:val="hr-HR"/>
              </w:rPr>
            </w:pPr>
          </w:p>
        </w:tc>
        <w:tc>
          <w:tcPr>
            <w:tcW w:w="797" w:type="pct"/>
            <w:tcBorders>
              <w:top w:val="single" w:sz="4" w:space="0" w:color="auto"/>
            </w:tcBorders>
            <w:vAlign w:val="bottom"/>
          </w:tcPr>
          <w:p w14:paraId="63EE2C76" w14:textId="77777777" w:rsidR="00757BD6" w:rsidRPr="00B91D09" w:rsidRDefault="00757BD6" w:rsidP="00757BD6">
            <w:pPr>
              <w:pStyle w:val="Tot"/>
              <w:jc w:val="right"/>
              <w:rPr>
                <w:rFonts w:cs="Arial"/>
                <w:b/>
                <w:bCs/>
                <w:color w:val="000000" w:themeColor="text1"/>
                <w:sz w:val="20"/>
                <w:lang w:val="hr-HR"/>
              </w:rPr>
            </w:pPr>
          </w:p>
        </w:tc>
        <w:tc>
          <w:tcPr>
            <w:tcW w:w="682" w:type="pct"/>
            <w:tcBorders>
              <w:top w:val="single" w:sz="4" w:space="0" w:color="auto"/>
            </w:tcBorders>
            <w:vAlign w:val="bottom"/>
          </w:tcPr>
          <w:p w14:paraId="432CA6F3" w14:textId="77777777" w:rsidR="00757BD6" w:rsidRPr="00B9014B" w:rsidRDefault="00757BD6" w:rsidP="00757BD6">
            <w:pPr>
              <w:pStyle w:val="Tot"/>
              <w:tabs>
                <w:tab w:val="left" w:pos="263"/>
              </w:tabs>
              <w:jc w:val="right"/>
              <w:rPr>
                <w:rFonts w:cs="Arial"/>
                <w:b/>
                <w:bCs/>
                <w:color w:val="000000" w:themeColor="text1"/>
                <w:sz w:val="20"/>
                <w:lang w:val="hr-HR"/>
              </w:rPr>
            </w:pPr>
          </w:p>
        </w:tc>
      </w:tr>
      <w:tr w:rsidR="00757BD6" w:rsidRPr="00B91D09" w14:paraId="259B2CD1" w14:textId="77777777" w:rsidTr="00646FDF">
        <w:trPr>
          <w:trHeight w:hRule="exact" w:val="371"/>
        </w:trPr>
        <w:tc>
          <w:tcPr>
            <w:tcW w:w="3521" w:type="pct"/>
            <w:vAlign w:val="bottom"/>
          </w:tcPr>
          <w:p w14:paraId="59806805" w14:textId="5FA891A0" w:rsidR="00757BD6" w:rsidRPr="00B91D09" w:rsidRDefault="00757BD6" w:rsidP="00757BD6">
            <w:pPr>
              <w:pStyle w:val="Tot"/>
              <w:spacing w:line="240" w:lineRule="exact"/>
              <w:rPr>
                <w:rFonts w:cs="Arial"/>
                <w:b/>
                <w:bCs/>
                <w:color w:val="000000" w:themeColor="text1"/>
                <w:sz w:val="20"/>
                <w:lang w:val="hr-HR"/>
              </w:rPr>
            </w:pPr>
            <w:bookmarkStart w:id="274" w:name="_Toc67327039"/>
            <w:r w:rsidRPr="00B91D09">
              <w:rPr>
                <w:rFonts w:cs="Arial"/>
                <w:b/>
                <w:bCs/>
                <w:color w:val="000000" w:themeColor="text1"/>
                <w:sz w:val="20"/>
                <w:lang w:val="hr-HR"/>
              </w:rPr>
              <w:t xml:space="preserve">Stavke koje se kasnije mogu </w:t>
            </w:r>
            <w:r>
              <w:rPr>
                <w:rFonts w:cs="Arial"/>
                <w:b/>
                <w:bCs/>
                <w:color w:val="000000" w:themeColor="text1"/>
                <w:sz w:val="20"/>
                <w:lang w:val="hr-HR"/>
              </w:rPr>
              <w:t>prenijeti</w:t>
            </w:r>
            <w:r w:rsidRPr="00B91D09">
              <w:rPr>
                <w:rFonts w:cs="Arial"/>
                <w:b/>
                <w:bCs/>
                <w:color w:val="000000" w:themeColor="text1"/>
                <w:sz w:val="20"/>
                <w:lang w:val="hr-HR"/>
              </w:rPr>
              <w:t xml:space="preserve"> u dobit ili gubitak:</w:t>
            </w:r>
            <w:bookmarkEnd w:id="274"/>
          </w:p>
        </w:tc>
        <w:tc>
          <w:tcPr>
            <w:tcW w:w="797" w:type="pct"/>
            <w:vAlign w:val="center"/>
          </w:tcPr>
          <w:p w14:paraId="2E2367CD" w14:textId="77777777" w:rsidR="00757BD6" w:rsidRPr="00B91D09" w:rsidRDefault="00757BD6" w:rsidP="00757BD6">
            <w:pPr>
              <w:pStyle w:val="Tot"/>
              <w:jc w:val="right"/>
              <w:rPr>
                <w:rFonts w:cs="Arial"/>
                <w:b/>
                <w:bCs/>
                <w:color w:val="000000" w:themeColor="text1"/>
                <w:sz w:val="20"/>
                <w:lang w:val="hr-HR"/>
              </w:rPr>
            </w:pPr>
          </w:p>
        </w:tc>
        <w:tc>
          <w:tcPr>
            <w:tcW w:w="682" w:type="pct"/>
            <w:vAlign w:val="center"/>
          </w:tcPr>
          <w:p w14:paraId="1F51F11A" w14:textId="77777777" w:rsidR="00757BD6" w:rsidRPr="00B9014B" w:rsidRDefault="00757BD6" w:rsidP="00757BD6">
            <w:pPr>
              <w:pStyle w:val="Tot"/>
              <w:jc w:val="right"/>
              <w:rPr>
                <w:rFonts w:cs="Arial"/>
                <w:b/>
                <w:bCs/>
                <w:color w:val="000000" w:themeColor="text1"/>
                <w:sz w:val="20"/>
                <w:lang w:val="hr-HR"/>
              </w:rPr>
            </w:pPr>
          </w:p>
        </w:tc>
      </w:tr>
      <w:tr w:rsidR="00757BD6" w:rsidRPr="00B91D09" w14:paraId="758D9E50" w14:textId="77777777" w:rsidTr="00A70D4A">
        <w:trPr>
          <w:trHeight w:val="340"/>
        </w:trPr>
        <w:tc>
          <w:tcPr>
            <w:tcW w:w="3521" w:type="pct"/>
            <w:tcBorders>
              <w:top w:val="nil"/>
              <w:left w:val="nil"/>
              <w:bottom w:val="nil"/>
              <w:right w:val="nil"/>
            </w:tcBorders>
            <w:vAlign w:val="bottom"/>
          </w:tcPr>
          <w:p w14:paraId="4D131482" w14:textId="411A7D65" w:rsidR="00757BD6" w:rsidRPr="00B91D09" w:rsidRDefault="00757BD6" w:rsidP="00757BD6">
            <w:pPr>
              <w:pStyle w:val="Tot"/>
              <w:rPr>
                <w:rFonts w:cs="Arial"/>
                <w:bCs/>
                <w:color w:val="000000" w:themeColor="text1"/>
                <w:sz w:val="20"/>
                <w:lang w:val="hr-HR"/>
              </w:rPr>
            </w:pPr>
            <w:bookmarkStart w:id="275" w:name="_Toc67327040"/>
            <w:r w:rsidRPr="00B91D09">
              <w:rPr>
                <w:rFonts w:cs="Arial"/>
                <w:bCs/>
                <w:color w:val="000000" w:themeColor="text1"/>
                <w:sz w:val="20"/>
                <w:lang w:val="hr-HR"/>
              </w:rPr>
              <w:t>Neto promjene financijske imovine po fer vrijednosti kroz ostalu sveobuhvatnu dobit</w:t>
            </w:r>
            <w:bookmarkEnd w:id="275"/>
          </w:p>
        </w:tc>
        <w:tc>
          <w:tcPr>
            <w:tcW w:w="797" w:type="pct"/>
            <w:tcBorders>
              <w:top w:val="nil"/>
              <w:left w:val="nil"/>
              <w:bottom w:val="nil"/>
              <w:right w:val="nil"/>
            </w:tcBorders>
            <w:vAlign w:val="bottom"/>
          </w:tcPr>
          <w:p w14:paraId="70069D1C" w14:textId="12C9E30D" w:rsidR="00757BD6" w:rsidRPr="00B91D09" w:rsidRDefault="00496889" w:rsidP="00757BD6">
            <w:pPr>
              <w:pStyle w:val="Tot"/>
              <w:jc w:val="right"/>
              <w:rPr>
                <w:rFonts w:cs="Arial"/>
                <w:bCs/>
                <w:color w:val="000000" w:themeColor="text1"/>
                <w:sz w:val="20"/>
                <w:lang w:val="hr-HR"/>
              </w:rPr>
            </w:pPr>
            <w:r w:rsidRPr="00496889">
              <w:rPr>
                <w:rFonts w:cs="Arial"/>
                <w:bCs/>
                <w:color w:val="000000" w:themeColor="text1"/>
                <w:sz w:val="20"/>
                <w:lang w:val="hr-HR"/>
              </w:rPr>
              <w:t>(563)</w:t>
            </w:r>
          </w:p>
        </w:tc>
        <w:tc>
          <w:tcPr>
            <w:tcW w:w="682" w:type="pct"/>
            <w:tcBorders>
              <w:top w:val="nil"/>
              <w:left w:val="nil"/>
              <w:bottom w:val="nil"/>
              <w:right w:val="nil"/>
            </w:tcBorders>
            <w:vAlign w:val="bottom"/>
          </w:tcPr>
          <w:p w14:paraId="48C62BDD" w14:textId="23A02CF8" w:rsidR="00757BD6" w:rsidRPr="00B9014B" w:rsidRDefault="00757BD6" w:rsidP="00757BD6">
            <w:pPr>
              <w:pStyle w:val="Tot"/>
              <w:jc w:val="right"/>
              <w:rPr>
                <w:rFonts w:cs="Arial"/>
                <w:b/>
                <w:bCs/>
                <w:color w:val="000000" w:themeColor="text1"/>
                <w:sz w:val="20"/>
                <w:lang w:val="hr-HR"/>
              </w:rPr>
            </w:pPr>
            <w:r>
              <w:rPr>
                <w:rFonts w:cs="Arial"/>
                <w:bCs/>
                <w:color w:val="000000" w:themeColor="text1"/>
                <w:sz w:val="20"/>
                <w:lang w:val="hr-HR"/>
              </w:rPr>
              <w:t>3.665</w:t>
            </w:r>
          </w:p>
        </w:tc>
      </w:tr>
      <w:tr w:rsidR="00757BD6" w:rsidRPr="00B91D09" w14:paraId="56B97C73" w14:textId="77777777" w:rsidTr="00A70D4A">
        <w:trPr>
          <w:trHeight w:val="319"/>
        </w:trPr>
        <w:tc>
          <w:tcPr>
            <w:tcW w:w="3521" w:type="pct"/>
            <w:vAlign w:val="center"/>
          </w:tcPr>
          <w:p w14:paraId="311E150E" w14:textId="53B91078" w:rsidR="00757BD6" w:rsidRPr="00B91D09" w:rsidRDefault="00757BD6" w:rsidP="00757BD6">
            <w:pPr>
              <w:pStyle w:val="Tot"/>
              <w:spacing w:line="240" w:lineRule="exact"/>
              <w:rPr>
                <w:rFonts w:cs="Arial"/>
                <w:b/>
                <w:bCs/>
                <w:color w:val="000000" w:themeColor="text1"/>
                <w:sz w:val="20"/>
                <w:lang w:val="hr-HR"/>
              </w:rPr>
            </w:pPr>
            <w:bookmarkStart w:id="276" w:name="_Toc67327046"/>
            <w:r w:rsidRPr="00B91D09">
              <w:rPr>
                <w:rFonts w:cs="Arial"/>
                <w:b/>
                <w:bCs/>
                <w:color w:val="000000" w:themeColor="text1"/>
                <w:sz w:val="20"/>
                <w:lang w:val="hr-HR"/>
              </w:rPr>
              <w:t xml:space="preserve">Ukupno stavke koje se kasnije mogu </w:t>
            </w:r>
            <w:r>
              <w:rPr>
                <w:rFonts w:cs="Arial"/>
                <w:b/>
                <w:bCs/>
                <w:color w:val="000000" w:themeColor="text1"/>
                <w:sz w:val="20"/>
                <w:lang w:val="hr-HR"/>
              </w:rPr>
              <w:t>prenijeti</w:t>
            </w:r>
            <w:r w:rsidRPr="00B91D09">
              <w:rPr>
                <w:rFonts w:cs="Arial"/>
                <w:b/>
                <w:bCs/>
                <w:color w:val="000000" w:themeColor="text1"/>
                <w:sz w:val="20"/>
                <w:lang w:val="hr-HR"/>
              </w:rPr>
              <w:t xml:space="preserve"> u dobit ili gubitak</w:t>
            </w:r>
            <w:bookmarkEnd w:id="276"/>
          </w:p>
        </w:tc>
        <w:tc>
          <w:tcPr>
            <w:tcW w:w="797" w:type="pct"/>
            <w:tcBorders>
              <w:top w:val="single" w:sz="4" w:space="0" w:color="auto"/>
              <w:bottom w:val="single" w:sz="12" w:space="0" w:color="auto"/>
            </w:tcBorders>
            <w:vAlign w:val="bottom"/>
          </w:tcPr>
          <w:p w14:paraId="6A1A87EF" w14:textId="03E1E86B" w:rsidR="00757BD6" w:rsidRPr="00B91D09" w:rsidRDefault="00496889" w:rsidP="00757BD6">
            <w:pPr>
              <w:pStyle w:val="Tot"/>
              <w:jc w:val="right"/>
              <w:rPr>
                <w:rFonts w:cs="Arial"/>
                <w:b/>
                <w:bCs/>
                <w:color w:val="000000" w:themeColor="text1"/>
                <w:sz w:val="20"/>
                <w:lang w:val="hr-HR"/>
              </w:rPr>
            </w:pPr>
            <w:r w:rsidRPr="00496889">
              <w:rPr>
                <w:rFonts w:cs="Arial"/>
                <w:b/>
                <w:bCs/>
                <w:color w:val="000000" w:themeColor="text1"/>
                <w:sz w:val="20"/>
                <w:lang w:val="hr-HR"/>
              </w:rPr>
              <w:t>(563)</w:t>
            </w:r>
          </w:p>
        </w:tc>
        <w:tc>
          <w:tcPr>
            <w:tcW w:w="682" w:type="pct"/>
            <w:tcBorders>
              <w:top w:val="single" w:sz="4" w:space="0" w:color="auto"/>
              <w:bottom w:val="single" w:sz="12" w:space="0" w:color="auto"/>
            </w:tcBorders>
            <w:vAlign w:val="bottom"/>
          </w:tcPr>
          <w:p w14:paraId="16DDD177" w14:textId="7406DCC6" w:rsidR="00757BD6" w:rsidRPr="00B9014B" w:rsidRDefault="00757BD6" w:rsidP="00757BD6">
            <w:pPr>
              <w:pStyle w:val="Tot"/>
              <w:jc w:val="right"/>
              <w:rPr>
                <w:rFonts w:cs="Arial"/>
                <w:b/>
                <w:bCs/>
                <w:color w:val="000000" w:themeColor="text1"/>
                <w:sz w:val="20"/>
                <w:lang w:val="hr-HR"/>
              </w:rPr>
            </w:pPr>
            <w:r>
              <w:rPr>
                <w:rFonts w:cs="Arial"/>
                <w:b/>
                <w:bCs/>
                <w:color w:val="000000" w:themeColor="text1"/>
                <w:sz w:val="20"/>
                <w:lang w:val="hr-HR"/>
              </w:rPr>
              <w:t>3.665</w:t>
            </w:r>
          </w:p>
        </w:tc>
      </w:tr>
      <w:tr w:rsidR="00757BD6" w:rsidRPr="00B91D09" w14:paraId="69C4F1D3" w14:textId="77777777" w:rsidTr="00A70D4A">
        <w:trPr>
          <w:trHeight w:val="323"/>
        </w:trPr>
        <w:tc>
          <w:tcPr>
            <w:tcW w:w="3521" w:type="pct"/>
            <w:vAlign w:val="center"/>
          </w:tcPr>
          <w:p w14:paraId="24E826CA" w14:textId="6AD16BD9" w:rsidR="00757BD6" w:rsidRPr="00B91D09" w:rsidRDefault="00757BD6" w:rsidP="00757BD6">
            <w:pPr>
              <w:pStyle w:val="Tot"/>
              <w:spacing w:line="240" w:lineRule="exact"/>
              <w:rPr>
                <w:rFonts w:cs="Arial"/>
                <w:b/>
                <w:bCs/>
                <w:color w:val="000000" w:themeColor="text1"/>
                <w:sz w:val="20"/>
                <w:lang w:val="hr-HR"/>
              </w:rPr>
            </w:pPr>
            <w:bookmarkStart w:id="277" w:name="_Toc67327049"/>
            <w:r w:rsidRPr="00B91D09">
              <w:rPr>
                <w:rFonts w:cs="Arial"/>
                <w:b/>
                <w:bCs/>
                <w:color w:val="000000" w:themeColor="text1"/>
                <w:sz w:val="20"/>
                <w:lang w:val="hr-HR"/>
              </w:rPr>
              <w:t>Ostala sveobuhvatna dobit nakon oporezivanja</w:t>
            </w:r>
            <w:bookmarkEnd w:id="277"/>
          </w:p>
        </w:tc>
        <w:tc>
          <w:tcPr>
            <w:tcW w:w="797" w:type="pct"/>
            <w:tcBorders>
              <w:top w:val="single" w:sz="4" w:space="0" w:color="auto"/>
              <w:bottom w:val="single" w:sz="12" w:space="0" w:color="auto"/>
            </w:tcBorders>
            <w:vAlign w:val="bottom"/>
          </w:tcPr>
          <w:p w14:paraId="7924D325" w14:textId="2853431F" w:rsidR="00757BD6" w:rsidRPr="00B91D09" w:rsidRDefault="00496889" w:rsidP="00757BD6">
            <w:pPr>
              <w:pStyle w:val="Tot"/>
              <w:jc w:val="right"/>
              <w:rPr>
                <w:rFonts w:cs="Arial"/>
                <w:b/>
                <w:bCs/>
                <w:color w:val="000000" w:themeColor="text1"/>
                <w:sz w:val="20"/>
                <w:lang w:val="hr-HR"/>
              </w:rPr>
            </w:pPr>
            <w:r w:rsidRPr="00496889">
              <w:rPr>
                <w:rFonts w:cs="Arial"/>
                <w:b/>
                <w:bCs/>
                <w:color w:val="000000" w:themeColor="text1"/>
                <w:sz w:val="20"/>
                <w:lang w:val="hr-HR"/>
              </w:rPr>
              <w:t>(706)</w:t>
            </w:r>
          </w:p>
        </w:tc>
        <w:tc>
          <w:tcPr>
            <w:tcW w:w="682" w:type="pct"/>
            <w:tcBorders>
              <w:top w:val="single" w:sz="4" w:space="0" w:color="auto"/>
              <w:bottom w:val="single" w:sz="12" w:space="0" w:color="auto"/>
            </w:tcBorders>
            <w:vAlign w:val="bottom"/>
          </w:tcPr>
          <w:p w14:paraId="14C52263" w14:textId="19068ED9" w:rsidR="00757BD6" w:rsidRPr="00B9014B" w:rsidRDefault="00757BD6" w:rsidP="00757BD6">
            <w:pPr>
              <w:pStyle w:val="Tot"/>
              <w:jc w:val="right"/>
              <w:rPr>
                <w:rFonts w:cs="Arial"/>
                <w:b/>
                <w:bCs/>
                <w:color w:val="000000" w:themeColor="text1"/>
                <w:sz w:val="20"/>
                <w:lang w:val="hr-HR"/>
              </w:rPr>
            </w:pPr>
            <w:r>
              <w:rPr>
                <w:rFonts w:cs="Arial"/>
                <w:b/>
                <w:bCs/>
                <w:color w:val="000000" w:themeColor="text1"/>
                <w:sz w:val="20"/>
                <w:lang w:val="hr-HR"/>
              </w:rPr>
              <w:t>3.073</w:t>
            </w:r>
          </w:p>
        </w:tc>
      </w:tr>
      <w:tr w:rsidR="00757BD6" w:rsidRPr="00B91D09" w14:paraId="68D5FBCC" w14:textId="77777777" w:rsidTr="00A70D4A">
        <w:trPr>
          <w:trHeight w:hRule="exact" w:val="170"/>
        </w:trPr>
        <w:tc>
          <w:tcPr>
            <w:tcW w:w="3521" w:type="pct"/>
            <w:vAlign w:val="center"/>
          </w:tcPr>
          <w:p w14:paraId="437E1EE4" w14:textId="77777777" w:rsidR="00757BD6" w:rsidRPr="00B91D09" w:rsidRDefault="00757BD6" w:rsidP="00757BD6">
            <w:pPr>
              <w:pStyle w:val="Tot"/>
              <w:spacing w:line="240" w:lineRule="exact"/>
              <w:rPr>
                <w:rFonts w:cs="Arial"/>
                <w:b/>
                <w:bCs/>
                <w:color w:val="000000" w:themeColor="text1"/>
                <w:sz w:val="20"/>
                <w:lang w:val="hr-HR"/>
              </w:rPr>
            </w:pPr>
          </w:p>
        </w:tc>
        <w:tc>
          <w:tcPr>
            <w:tcW w:w="797" w:type="pct"/>
            <w:tcBorders>
              <w:top w:val="single" w:sz="12" w:space="0" w:color="auto"/>
            </w:tcBorders>
            <w:vAlign w:val="bottom"/>
          </w:tcPr>
          <w:p w14:paraId="5873F89A" w14:textId="77777777" w:rsidR="00757BD6" w:rsidRPr="00B91D09" w:rsidRDefault="00757BD6" w:rsidP="00757BD6">
            <w:pPr>
              <w:pStyle w:val="Tot"/>
              <w:jc w:val="right"/>
              <w:rPr>
                <w:rFonts w:cs="Arial"/>
                <w:b/>
                <w:bCs/>
                <w:color w:val="000000" w:themeColor="text1"/>
                <w:sz w:val="20"/>
                <w:lang w:val="hr-HR"/>
              </w:rPr>
            </w:pPr>
          </w:p>
        </w:tc>
        <w:tc>
          <w:tcPr>
            <w:tcW w:w="682" w:type="pct"/>
            <w:tcBorders>
              <w:top w:val="single" w:sz="12" w:space="0" w:color="auto"/>
            </w:tcBorders>
            <w:vAlign w:val="bottom"/>
          </w:tcPr>
          <w:p w14:paraId="74151BBC" w14:textId="1FA2E126" w:rsidR="00757BD6" w:rsidRPr="00B9014B" w:rsidRDefault="00757BD6" w:rsidP="00757BD6">
            <w:pPr>
              <w:pStyle w:val="Tot"/>
              <w:rPr>
                <w:rFonts w:cs="Arial"/>
                <w:b/>
                <w:bCs/>
                <w:color w:val="000000" w:themeColor="text1"/>
                <w:sz w:val="20"/>
                <w:lang w:val="hr-HR"/>
              </w:rPr>
            </w:pPr>
          </w:p>
        </w:tc>
      </w:tr>
      <w:tr w:rsidR="00757BD6" w:rsidRPr="00B91D09" w14:paraId="1D0C8FB2" w14:textId="77777777" w:rsidTr="00A70D4A">
        <w:trPr>
          <w:trHeight w:hRule="exact" w:val="335"/>
        </w:trPr>
        <w:tc>
          <w:tcPr>
            <w:tcW w:w="3521" w:type="pct"/>
            <w:vAlign w:val="center"/>
          </w:tcPr>
          <w:p w14:paraId="7429AEBA" w14:textId="6DA82004" w:rsidR="00757BD6" w:rsidRPr="00B91D09" w:rsidRDefault="00757BD6" w:rsidP="00757BD6">
            <w:pPr>
              <w:pStyle w:val="Tot"/>
              <w:spacing w:line="240" w:lineRule="exact"/>
              <w:rPr>
                <w:rFonts w:cs="Arial"/>
                <w:b/>
                <w:bCs/>
                <w:color w:val="000000" w:themeColor="text1"/>
                <w:sz w:val="20"/>
                <w:lang w:val="hr-HR"/>
              </w:rPr>
            </w:pPr>
            <w:bookmarkStart w:id="278" w:name="_Toc67327052"/>
            <w:r w:rsidRPr="00B91D09">
              <w:rPr>
                <w:rFonts w:cs="Arial"/>
                <w:b/>
                <w:bCs/>
                <w:color w:val="000000" w:themeColor="text1"/>
                <w:sz w:val="20"/>
                <w:lang w:val="hr-HR"/>
              </w:rPr>
              <w:t>Ukupna sveobuhvatna dobit nakon oporezivanja</w:t>
            </w:r>
            <w:bookmarkEnd w:id="278"/>
          </w:p>
        </w:tc>
        <w:tc>
          <w:tcPr>
            <w:tcW w:w="797" w:type="pct"/>
            <w:tcBorders>
              <w:bottom w:val="single" w:sz="12" w:space="0" w:color="auto"/>
            </w:tcBorders>
            <w:vAlign w:val="bottom"/>
          </w:tcPr>
          <w:p w14:paraId="7E210BCE" w14:textId="6FADD257" w:rsidR="00757BD6" w:rsidRPr="00B91D09" w:rsidRDefault="00496889" w:rsidP="00757BD6">
            <w:pPr>
              <w:pStyle w:val="Tot"/>
              <w:jc w:val="right"/>
              <w:rPr>
                <w:rFonts w:cs="Arial"/>
                <w:b/>
                <w:bCs/>
                <w:color w:val="000000" w:themeColor="text1"/>
                <w:sz w:val="20"/>
                <w:lang w:val="hr-HR"/>
              </w:rPr>
            </w:pPr>
            <w:r w:rsidRPr="00496889">
              <w:rPr>
                <w:rFonts w:cs="Arial"/>
                <w:b/>
                <w:bCs/>
                <w:color w:val="000000" w:themeColor="text1"/>
                <w:sz w:val="20"/>
                <w:lang w:val="hr-HR"/>
              </w:rPr>
              <w:t>62.324</w:t>
            </w:r>
          </w:p>
        </w:tc>
        <w:tc>
          <w:tcPr>
            <w:tcW w:w="682" w:type="pct"/>
            <w:tcBorders>
              <w:bottom w:val="single" w:sz="12" w:space="0" w:color="auto"/>
            </w:tcBorders>
            <w:vAlign w:val="bottom"/>
          </w:tcPr>
          <w:p w14:paraId="54CECFF3" w14:textId="21C2C800" w:rsidR="00757BD6" w:rsidRPr="00B9014B" w:rsidRDefault="00757BD6" w:rsidP="00757BD6">
            <w:pPr>
              <w:pStyle w:val="Tot"/>
              <w:jc w:val="right"/>
              <w:rPr>
                <w:rFonts w:cs="Arial"/>
                <w:b/>
                <w:color w:val="000000" w:themeColor="text1"/>
                <w:spacing w:val="-2"/>
                <w:sz w:val="20"/>
                <w:lang w:val="hr-HR"/>
              </w:rPr>
            </w:pPr>
            <w:r>
              <w:rPr>
                <w:rFonts w:cs="Arial"/>
                <w:b/>
                <w:bCs/>
                <w:color w:val="000000" w:themeColor="text1"/>
                <w:sz w:val="20"/>
                <w:lang w:val="hr-HR"/>
              </w:rPr>
              <w:t>42.970</w:t>
            </w:r>
          </w:p>
        </w:tc>
      </w:tr>
      <w:tr w:rsidR="00757BD6" w:rsidRPr="00B91D09" w14:paraId="1C429139" w14:textId="77777777" w:rsidTr="00CA36C4">
        <w:trPr>
          <w:trHeight w:hRule="exact" w:val="278"/>
        </w:trPr>
        <w:tc>
          <w:tcPr>
            <w:tcW w:w="3521" w:type="pct"/>
            <w:vAlign w:val="center"/>
          </w:tcPr>
          <w:p w14:paraId="05F16128" w14:textId="77777777" w:rsidR="00757BD6" w:rsidRPr="00B91D09" w:rsidRDefault="00757BD6" w:rsidP="00757BD6">
            <w:pPr>
              <w:pStyle w:val="Tot"/>
              <w:spacing w:line="240" w:lineRule="exact"/>
              <w:rPr>
                <w:rFonts w:cs="Arial"/>
                <w:b/>
                <w:bCs/>
                <w:color w:val="000000" w:themeColor="text1"/>
                <w:sz w:val="20"/>
                <w:lang w:val="hr-HR"/>
              </w:rPr>
            </w:pPr>
          </w:p>
        </w:tc>
        <w:tc>
          <w:tcPr>
            <w:tcW w:w="797" w:type="pct"/>
            <w:tcBorders>
              <w:top w:val="single" w:sz="12" w:space="0" w:color="auto"/>
            </w:tcBorders>
            <w:vAlign w:val="center"/>
          </w:tcPr>
          <w:p w14:paraId="1828E592" w14:textId="77777777" w:rsidR="00757BD6" w:rsidRPr="00B91D09" w:rsidRDefault="00757BD6" w:rsidP="00757BD6">
            <w:pPr>
              <w:pStyle w:val="Thin"/>
              <w:tabs>
                <w:tab w:val="clear" w:pos="1202"/>
              </w:tabs>
              <w:jc w:val="right"/>
              <w:rPr>
                <w:rFonts w:cs="Arial"/>
                <w:color w:val="000000" w:themeColor="text1"/>
                <w:spacing w:val="-2"/>
                <w:sz w:val="20"/>
                <w:lang w:val="hr-HR"/>
              </w:rPr>
            </w:pPr>
          </w:p>
        </w:tc>
        <w:tc>
          <w:tcPr>
            <w:tcW w:w="682" w:type="pct"/>
            <w:tcBorders>
              <w:top w:val="single" w:sz="12" w:space="0" w:color="auto"/>
            </w:tcBorders>
            <w:vAlign w:val="center"/>
          </w:tcPr>
          <w:p w14:paraId="73FBC1B1" w14:textId="77777777" w:rsidR="00757BD6" w:rsidRPr="00B9014B" w:rsidRDefault="00757BD6" w:rsidP="00757BD6">
            <w:pPr>
              <w:pStyle w:val="Thin"/>
              <w:tabs>
                <w:tab w:val="clear" w:pos="1202"/>
              </w:tabs>
              <w:jc w:val="right"/>
              <w:rPr>
                <w:rFonts w:cs="Arial"/>
                <w:color w:val="000000" w:themeColor="text1"/>
                <w:spacing w:val="-2"/>
                <w:sz w:val="20"/>
                <w:lang w:val="hr-HR"/>
              </w:rPr>
            </w:pPr>
          </w:p>
        </w:tc>
      </w:tr>
      <w:tr w:rsidR="00757BD6" w:rsidRPr="00B91D09" w14:paraId="7D23BC2E" w14:textId="77777777" w:rsidTr="00CA36C4">
        <w:trPr>
          <w:trHeight w:val="335"/>
        </w:trPr>
        <w:tc>
          <w:tcPr>
            <w:tcW w:w="3521" w:type="pct"/>
            <w:vAlign w:val="center"/>
          </w:tcPr>
          <w:p w14:paraId="40C9FD2A" w14:textId="77777777" w:rsidR="00757BD6" w:rsidRPr="00B91D09" w:rsidRDefault="00757BD6" w:rsidP="00757BD6">
            <w:pPr>
              <w:pStyle w:val="Tot"/>
              <w:spacing w:line="240" w:lineRule="exact"/>
              <w:rPr>
                <w:rFonts w:cs="Arial"/>
                <w:b/>
                <w:bCs/>
                <w:color w:val="000000" w:themeColor="text1"/>
                <w:sz w:val="20"/>
                <w:lang w:val="hr-HR"/>
              </w:rPr>
            </w:pPr>
          </w:p>
        </w:tc>
        <w:tc>
          <w:tcPr>
            <w:tcW w:w="797" w:type="pct"/>
            <w:vAlign w:val="center"/>
          </w:tcPr>
          <w:p w14:paraId="20021CB6" w14:textId="77777777" w:rsidR="00757BD6" w:rsidRPr="00B91D09" w:rsidRDefault="00757BD6" w:rsidP="00757BD6">
            <w:pPr>
              <w:pStyle w:val="Tot"/>
              <w:jc w:val="right"/>
              <w:rPr>
                <w:rFonts w:cs="Arial"/>
                <w:b/>
                <w:bCs/>
                <w:color w:val="000000" w:themeColor="text1"/>
                <w:sz w:val="20"/>
                <w:lang w:val="hr-HR"/>
              </w:rPr>
            </w:pPr>
          </w:p>
        </w:tc>
        <w:tc>
          <w:tcPr>
            <w:tcW w:w="682" w:type="pct"/>
            <w:vAlign w:val="center"/>
          </w:tcPr>
          <w:p w14:paraId="0C142D8A" w14:textId="77777777" w:rsidR="00757BD6" w:rsidRPr="00B9014B" w:rsidRDefault="00757BD6" w:rsidP="00757BD6">
            <w:pPr>
              <w:pStyle w:val="Tot"/>
              <w:jc w:val="right"/>
              <w:rPr>
                <w:rFonts w:cs="Arial"/>
                <w:b/>
                <w:bCs/>
                <w:color w:val="000000" w:themeColor="text1"/>
                <w:sz w:val="20"/>
                <w:lang w:val="hr-HR"/>
              </w:rPr>
            </w:pPr>
          </w:p>
        </w:tc>
      </w:tr>
      <w:tr w:rsidR="00757BD6" w:rsidRPr="00B91D09" w14:paraId="658C80B2" w14:textId="77777777" w:rsidTr="00CA36C4">
        <w:trPr>
          <w:trHeight w:val="234"/>
        </w:trPr>
        <w:tc>
          <w:tcPr>
            <w:tcW w:w="3521" w:type="pct"/>
            <w:vAlign w:val="center"/>
          </w:tcPr>
          <w:p w14:paraId="5EF721A0" w14:textId="6D1B6BC7" w:rsidR="00757BD6" w:rsidRPr="00B91D09" w:rsidRDefault="00757BD6" w:rsidP="00757BD6">
            <w:pPr>
              <w:pStyle w:val="Tot"/>
              <w:spacing w:line="240" w:lineRule="exact"/>
              <w:rPr>
                <w:rFonts w:cs="Arial"/>
                <w:b/>
                <w:bCs/>
                <w:color w:val="000000" w:themeColor="text1"/>
                <w:sz w:val="20"/>
                <w:lang w:val="hr-HR"/>
              </w:rPr>
            </w:pPr>
            <w:bookmarkStart w:id="279" w:name="_Toc67327055"/>
            <w:r w:rsidRPr="00B91D09">
              <w:rPr>
                <w:rFonts w:cs="Arial"/>
                <w:b/>
                <w:bCs/>
                <w:color w:val="000000" w:themeColor="text1"/>
                <w:sz w:val="20"/>
                <w:lang w:val="hr-HR"/>
              </w:rPr>
              <w:t>Ukupna sveobuhvatna dobit:</w:t>
            </w:r>
            <w:bookmarkEnd w:id="279"/>
          </w:p>
        </w:tc>
        <w:tc>
          <w:tcPr>
            <w:tcW w:w="797" w:type="pct"/>
            <w:vAlign w:val="center"/>
          </w:tcPr>
          <w:p w14:paraId="49D1ED23" w14:textId="77777777" w:rsidR="00757BD6" w:rsidRPr="00B91D09" w:rsidRDefault="00757BD6" w:rsidP="00757BD6">
            <w:pPr>
              <w:pStyle w:val="Thick"/>
              <w:tabs>
                <w:tab w:val="clear" w:pos="1202"/>
              </w:tabs>
              <w:jc w:val="right"/>
              <w:rPr>
                <w:rFonts w:cs="Arial"/>
                <w:color w:val="000000" w:themeColor="text1"/>
                <w:sz w:val="20"/>
                <w:lang w:val="hr-HR"/>
              </w:rPr>
            </w:pPr>
          </w:p>
        </w:tc>
        <w:tc>
          <w:tcPr>
            <w:tcW w:w="682" w:type="pct"/>
            <w:vAlign w:val="center"/>
          </w:tcPr>
          <w:p w14:paraId="158334C7" w14:textId="77777777" w:rsidR="00757BD6" w:rsidRPr="00B9014B" w:rsidRDefault="00757BD6" w:rsidP="00757BD6">
            <w:pPr>
              <w:pStyle w:val="Thick"/>
              <w:tabs>
                <w:tab w:val="clear" w:pos="1202"/>
              </w:tabs>
              <w:jc w:val="right"/>
              <w:rPr>
                <w:rFonts w:cs="Arial"/>
                <w:color w:val="000000" w:themeColor="text1"/>
                <w:sz w:val="20"/>
                <w:lang w:val="hr-HR"/>
              </w:rPr>
            </w:pPr>
          </w:p>
        </w:tc>
      </w:tr>
      <w:tr w:rsidR="00757BD6" w:rsidRPr="00B91D09" w14:paraId="05E65A72" w14:textId="77777777" w:rsidTr="00A70D4A">
        <w:trPr>
          <w:trHeight w:val="531"/>
        </w:trPr>
        <w:tc>
          <w:tcPr>
            <w:tcW w:w="3521" w:type="pct"/>
            <w:vAlign w:val="bottom"/>
          </w:tcPr>
          <w:p w14:paraId="5A3214AA" w14:textId="54206983" w:rsidR="00757BD6" w:rsidRPr="00B91D09" w:rsidRDefault="00757BD6" w:rsidP="00757BD6">
            <w:pPr>
              <w:pStyle w:val="Tot"/>
              <w:spacing w:line="240" w:lineRule="exact"/>
              <w:rPr>
                <w:rFonts w:cs="Arial"/>
                <w:b/>
                <w:bCs/>
                <w:color w:val="000000" w:themeColor="text1"/>
                <w:sz w:val="20"/>
                <w:lang w:val="hr-HR"/>
              </w:rPr>
            </w:pPr>
            <w:bookmarkStart w:id="280" w:name="_Toc67327056"/>
            <w:r w:rsidRPr="00B91D09">
              <w:rPr>
                <w:rFonts w:cs="Arial"/>
                <w:b/>
                <w:bCs/>
                <w:color w:val="000000" w:themeColor="text1"/>
                <w:sz w:val="20"/>
                <w:lang w:val="hr-HR"/>
              </w:rPr>
              <w:t xml:space="preserve">Vlasniku </w:t>
            </w:r>
            <w:r>
              <w:rPr>
                <w:rFonts w:cs="Arial"/>
                <w:b/>
                <w:bCs/>
                <w:color w:val="000000" w:themeColor="text1"/>
                <w:sz w:val="20"/>
                <w:lang w:val="hr-HR"/>
              </w:rPr>
              <w:t xml:space="preserve">kapitala </w:t>
            </w:r>
            <w:r w:rsidRPr="00B91D09">
              <w:rPr>
                <w:rFonts w:cs="Arial"/>
                <w:b/>
                <w:bCs/>
                <w:color w:val="000000" w:themeColor="text1"/>
                <w:sz w:val="20"/>
                <w:lang w:val="hr-HR"/>
              </w:rPr>
              <w:t>društva</w:t>
            </w:r>
            <w:bookmarkEnd w:id="280"/>
          </w:p>
        </w:tc>
        <w:tc>
          <w:tcPr>
            <w:tcW w:w="797" w:type="pct"/>
            <w:tcBorders>
              <w:bottom w:val="single" w:sz="12" w:space="0" w:color="auto"/>
            </w:tcBorders>
            <w:vAlign w:val="bottom"/>
          </w:tcPr>
          <w:p w14:paraId="4E4F9C18" w14:textId="2C4858EB" w:rsidR="00757BD6" w:rsidRPr="00B91D09" w:rsidRDefault="00496889" w:rsidP="00757BD6">
            <w:pPr>
              <w:pStyle w:val="Tot"/>
              <w:jc w:val="right"/>
              <w:rPr>
                <w:rFonts w:cs="Arial"/>
                <w:b/>
                <w:bCs/>
                <w:color w:val="000000" w:themeColor="text1"/>
                <w:sz w:val="20"/>
                <w:lang w:val="hr-HR"/>
              </w:rPr>
            </w:pPr>
            <w:r w:rsidRPr="00496889">
              <w:rPr>
                <w:rFonts w:cs="Arial"/>
                <w:b/>
                <w:bCs/>
                <w:color w:val="000000" w:themeColor="text1"/>
                <w:sz w:val="20"/>
                <w:lang w:val="hr-HR"/>
              </w:rPr>
              <w:t>62.324</w:t>
            </w:r>
          </w:p>
        </w:tc>
        <w:tc>
          <w:tcPr>
            <w:tcW w:w="682" w:type="pct"/>
            <w:tcBorders>
              <w:bottom w:val="single" w:sz="12" w:space="0" w:color="auto"/>
            </w:tcBorders>
            <w:vAlign w:val="bottom"/>
          </w:tcPr>
          <w:p w14:paraId="5F24127E" w14:textId="5B382E38" w:rsidR="00757BD6" w:rsidRPr="00B9014B" w:rsidRDefault="00757BD6" w:rsidP="00757BD6">
            <w:pPr>
              <w:pStyle w:val="Tot"/>
              <w:jc w:val="right"/>
              <w:rPr>
                <w:rFonts w:cs="Arial"/>
                <w:b/>
                <w:bCs/>
                <w:color w:val="000000" w:themeColor="text1"/>
                <w:sz w:val="20"/>
                <w:lang w:val="hr-HR"/>
              </w:rPr>
            </w:pPr>
            <w:r>
              <w:rPr>
                <w:rFonts w:cs="Arial"/>
                <w:b/>
                <w:bCs/>
                <w:color w:val="000000" w:themeColor="text1"/>
                <w:sz w:val="20"/>
                <w:lang w:val="hr-HR"/>
              </w:rPr>
              <w:t>42.970</w:t>
            </w:r>
          </w:p>
        </w:tc>
      </w:tr>
    </w:tbl>
    <w:p w14:paraId="712885C0" w14:textId="77777777" w:rsidR="00AA2521" w:rsidRPr="00B91D09" w:rsidRDefault="00AA2521" w:rsidP="00AA2521">
      <w:pPr>
        <w:pStyle w:val="T1"/>
        <w:keepNext w:val="0"/>
        <w:spacing w:before="0" w:after="0" w:line="240" w:lineRule="auto"/>
        <w:rPr>
          <w:rFonts w:cs="Arial"/>
          <w:b w:val="0"/>
          <w:bCs w:val="0"/>
          <w:color w:val="000000" w:themeColor="text1"/>
          <w:sz w:val="22"/>
          <w:szCs w:val="22"/>
          <w:lang w:val="hr-HR"/>
        </w:rPr>
      </w:pPr>
    </w:p>
    <w:p w14:paraId="3AA01BC0" w14:textId="77777777" w:rsidR="001E546B" w:rsidRPr="00B91D09" w:rsidRDefault="001E546B" w:rsidP="004A2B81">
      <w:pPr>
        <w:pStyle w:val="T1"/>
        <w:rPr>
          <w:rFonts w:cs="Arial"/>
          <w:b w:val="0"/>
          <w:bCs w:val="0"/>
          <w:color w:val="000000" w:themeColor="text1"/>
          <w:sz w:val="22"/>
          <w:szCs w:val="22"/>
          <w:lang w:val="hr-HR"/>
        </w:rPr>
      </w:pPr>
    </w:p>
    <w:p w14:paraId="2B55581D" w14:textId="77777777" w:rsidR="00934741" w:rsidRPr="00B91D09" w:rsidRDefault="00934741" w:rsidP="004A2B81">
      <w:pPr>
        <w:pStyle w:val="T1"/>
        <w:rPr>
          <w:rFonts w:cs="Arial"/>
          <w:b w:val="0"/>
          <w:bCs w:val="0"/>
          <w:color w:val="000000" w:themeColor="text1"/>
          <w:sz w:val="22"/>
          <w:szCs w:val="22"/>
          <w:lang w:val="hr-HR"/>
        </w:rPr>
      </w:pPr>
    </w:p>
    <w:p w14:paraId="04220F54" w14:textId="77777777" w:rsidR="00934741" w:rsidRPr="00B91D09" w:rsidRDefault="00934741" w:rsidP="004A2B81">
      <w:pPr>
        <w:pStyle w:val="T1"/>
        <w:rPr>
          <w:rFonts w:cs="Arial"/>
          <w:b w:val="0"/>
          <w:bCs w:val="0"/>
          <w:color w:val="000000" w:themeColor="text1"/>
          <w:sz w:val="22"/>
          <w:szCs w:val="22"/>
          <w:lang w:val="hr-HR"/>
        </w:rPr>
      </w:pPr>
    </w:p>
    <w:p w14:paraId="29B2C53C" w14:textId="77777777" w:rsidR="00934741" w:rsidRPr="00B91D09" w:rsidRDefault="00934741" w:rsidP="004A2B81">
      <w:pPr>
        <w:pStyle w:val="T1"/>
        <w:rPr>
          <w:rFonts w:cs="Arial"/>
          <w:b w:val="0"/>
          <w:bCs w:val="0"/>
          <w:color w:val="000000" w:themeColor="text1"/>
          <w:sz w:val="22"/>
          <w:szCs w:val="22"/>
          <w:lang w:val="hr-HR"/>
        </w:rPr>
      </w:pPr>
    </w:p>
    <w:p w14:paraId="4A455FB8" w14:textId="77777777" w:rsidR="00934741" w:rsidRPr="00B91D09" w:rsidRDefault="00934741" w:rsidP="004A2B81">
      <w:pPr>
        <w:pStyle w:val="T1"/>
        <w:rPr>
          <w:rFonts w:cs="Arial"/>
          <w:b w:val="0"/>
          <w:bCs w:val="0"/>
          <w:color w:val="000000" w:themeColor="text1"/>
          <w:sz w:val="22"/>
          <w:szCs w:val="22"/>
          <w:lang w:val="hr-HR"/>
        </w:rPr>
      </w:pPr>
    </w:p>
    <w:p w14:paraId="6275F646" w14:textId="4F96B0F1" w:rsidR="004A2B81" w:rsidRPr="004B4498" w:rsidRDefault="004A2B81" w:rsidP="004A2B81">
      <w:pPr>
        <w:pStyle w:val="T1"/>
        <w:rPr>
          <w:rFonts w:cs="Arial"/>
          <w:color w:val="000000" w:themeColor="text1"/>
          <w:sz w:val="20"/>
          <w:lang w:val="hr-HR"/>
        </w:rPr>
      </w:pPr>
      <w:r w:rsidRPr="004B4498">
        <w:rPr>
          <w:rFonts w:cs="Arial"/>
          <w:b w:val="0"/>
          <w:bCs w:val="0"/>
          <w:color w:val="000000" w:themeColor="text1"/>
          <w:sz w:val="20"/>
          <w:lang w:val="hr-HR"/>
        </w:rPr>
        <w:t>Priložene računovodstvene politike i bilješke sastavni su dio ovih financijskih izvještaja.</w:t>
      </w:r>
    </w:p>
    <w:p w14:paraId="6275D2DD" w14:textId="77777777" w:rsidR="007B7887" w:rsidRPr="00B91D09" w:rsidRDefault="007B7887" w:rsidP="00F062BF">
      <w:pPr>
        <w:pStyle w:val="T1"/>
        <w:keepNext w:val="0"/>
        <w:spacing w:before="0" w:after="0" w:line="240" w:lineRule="auto"/>
        <w:rPr>
          <w:rFonts w:cs="Arial"/>
          <w:b w:val="0"/>
          <w:bCs w:val="0"/>
          <w:color w:val="000000" w:themeColor="text1"/>
          <w:sz w:val="22"/>
          <w:szCs w:val="22"/>
          <w:lang w:val="hr-HR"/>
        </w:rPr>
        <w:sectPr w:rsidR="007B7887" w:rsidRPr="00B91D09" w:rsidSect="0026672F">
          <w:headerReference w:type="default" r:id="rId79"/>
          <w:pgSz w:w="11907" w:h="16840" w:code="9"/>
          <w:pgMar w:top="1418" w:right="850" w:bottom="1134" w:left="1418" w:header="851" w:footer="851" w:gutter="0"/>
          <w:cols w:space="720"/>
          <w:noEndnote/>
        </w:sectPr>
      </w:pPr>
    </w:p>
    <w:p w14:paraId="5D2756A7" w14:textId="77777777" w:rsidR="00605B5D" w:rsidRPr="00B91D09" w:rsidRDefault="00605B5D">
      <w:pPr>
        <w:rPr>
          <w:rFonts w:ascii="Arial" w:hAnsi="Arial" w:cs="Arial"/>
          <w:color w:val="000000" w:themeColor="text1"/>
          <w:sz w:val="22"/>
          <w:szCs w:val="22"/>
          <w:lang w:val="hr-HR"/>
        </w:rPr>
      </w:pPr>
    </w:p>
    <w:tbl>
      <w:tblPr>
        <w:tblW w:w="5000" w:type="pct"/>
        <w:tblInd w:w="-142" w:type="dxa"/>
        <w:tblLayout w:type="fixed"/>
        <w:tblLook w:val="0000" w:firstRow="0" w:lastRow="0" w:firstColumn="0" w:lastColumn="0" w:noHBand="0" w:noVBand="0"/>
      </w:tblPr>
      <w:tblGrid>
        <w:gridCol w:w="5530"/>
        <w:gridCol w:w="991"/>
        <w:gridCol w:w="1487"/>
        <w:gridCol w:w="1489"/>
      </w:tblGrid>
      <w:tr w:rsidR="005A78BA" w:rsidRPr="00C55363" w14:paraId="1DC4FB7A" w14:textId="77777777" w:rsidTr="003C6BA3">
        <w:trPr>
          <w:trHeight w:val="510"/>
        </w:trPr>
        <w:tc>
          <w:tcPr>
            <w:tcW w:w="2911" w:type="pct"/>
          </w:tcPr>
          <w:p w14:paraId="493433DC" w14:textId="77777777" w:rsidR="005A78BA" w:rsidRPr="00C55363" w:rsidRDefault="005A78BA" w:rsidP="005A78BA">
            <w:pPr>
              <w:rPr>
                <w:rFonts w:ascii="Arial" w:hAnsi="Arial" w:cs="Arial"/>
                <w:color w:val="000000" w:themeColor="text1"/>
                <w:sz w:val="20"/>
                <w:szCs w:val="20"/>
                <w:lang w:val="hr-HR"/>
              </w:rPr>
            </w:pPr>
          </w:p>
          <w:p w14:paraId="72B66E0A" w14:textId="77777777" w:rsidR="005A78BA" w:rsidRPr="00C55363" w:rsidRDefault="005A78BA" w:rsidP="005A78BA">
            <w:pPr>
              <w:rPr>
                <w:rFonts w:ascii="Arial" w:hAnsi="Arial" w:cs="Arial"/>
                <w:color w:val="000000" w:themeColor="text1"/>
                <w:sz w:val="20"/>
                <w:szCs w:val="20"/>
                <w:lang w:val="hr-HR"/>
              </w:rPr>
            </w:pPr>
          </w:p>
        </w:tc>
        <w:tc>
          <w:tcPr>
            <w:tcW w:w="522" w:type="pct"/>
            <w:vAlign w:val="bottom"/>
          </w:tcPr>
          <w:p w14:paraId="5BA85DC8" w14:textId="77777777" w:rsidR="005A78BA" w:rsidRPr="00C55363" w:rsidRDefault="005A78BA" w:rsidP="005A78BA">
            <w:pPr>
              <w:jc w:val="center"/>
              <w:rPr>
                <w:rFonts w:ascii="Arial" w:hAnsi="Arial" w:cs="Arial"/>
                <w:b/>
                <w:color w:val="000000" w:themeColor="text1"/>
                <w:sz w:val="20"/>
                <w:szCs w:val="20"/>
                <w:lang w:val="hr-HR"/>
              </w:rPr>
            </w:pPr>
            <w:r w:rsidRPr="00C55363">
              <w:rPr>
                <w:rFonts w:ascii="Arial" w:hAnsi="Arial" w:cs="Arial"/>
                <w:b/>
                <w:color w:val="000000" w:themeColor="text1"/>
                <w:sz w:val="20"/>
                <w:szCs w:val="20"/>
                <w:lang w:val="hr-HR"/>
              </w:rPr>
              <w:t>Bilješka</w:t>
            </w:r>
          </w:p>
        </w:tc>
        <w:tc>
          <w:tcPr>
            <w:tcW w:w="783" w:type="pct"/>
            <w:vAlign w:val="bottom"/>
          </w:tcPr>
          <w:p w14:paraId="6522AE13" w14:textId="735874B0" w:rsidR="005A78BA" w:rsidRPr="00C55363" w:rsidRDefault="00DE431D" w:rsidP="005A78BA">
            <w:pPr>
              <w:jc w:val="right"/>
              <w:rPr>
                <w:rFonts w:ascii="Arial" w:hAnsi="Arial" w:cs="Arial"/>
                <w:b/>
                <w:color w:val="000000" w:themeColor="text1"/>
                <w:sz w:val="20"/>
                <w:szCs w:val="20"/>
                <w:lang w:val="hr-HR"/>
              </w:rPr>
            </w:pPr>
            <w:r w:rsidRPr="00C55363">
              <w:rPr>
                <w:rFonts w:ascii="Arial" w:hAnsi="Arial" w:cs="Arial"/>
                <w:b/>
                <w:color w:val="000000" w:themeColor="text1"/>
                <w:sz w:val="20"/>
                <w:szCs w:val="20"/>
                <w:lang w:val="hr-HR"/>
              </w:rPr>
              <w:t>202</w:t>
            </w:r>
            <w:r w:rsidR="00FE14AC">
              <w:rPr>
                <w:rFonts w:ascii="Arial" w:hAnsi="Arial" w:cs="Arial"/>
                <w:b/>
                <w:color w:val="000000" w:themeColor="text1"/>
                <w:sz w:val="20"/>
                <w:szCs w:val="20"/>
                <w:lang w:val="hr-HR"/>
              </w:rPr>
              <w:t>5</w:t>
            </w:r>
            <w:r w:rsidRPr="00C55363">
              <w:rPr>
                <w:rFonts w:ascii="Arial" w:hAnsi="Arial" w:cs="Arial"/>
                <w:b/>
                <w:color w:val="000000" w:themeColor="text1"/>
                <w:sz w:val="20"/>
                <w:szCs w:val="20"/>
                <w:lang w:val="hr-HR"/>
              </w:rPr>
              <w:t>.</w:t>
            </w:r>
          </w:p>
        </w:tc>
        <w:tc>
          <w:tcPr>
            <w:tcW w:w="784" w:type="pct"/>
            <w:vAlign w:val="bottom"/>
          </w:tcPr>
          <w:p w14:paraId="7E7D08BB" w14:textId="0F9FEEA1" w:rsidR="005A78BA" w:rsidRPr="00C55363" w:rsidRDefault="00DE431D" w:rsidP="005A78BA">
            <w:pPr>
              <w:jc w:val="right"/>
              <w:rPr>
                <w:rFonts w:ascii="Arial" w:hAnsi="Arial" w:cs="Arial"/>
                <w:b/>
                <w:color w:val="000000" w:themeColor="text1"/>
                <w:sz w:val="20"/>
                <w:szCs w:val="20"/>
                <w:lang w:val="hr-HR"/>
              </w:rPr>
            </w:pPr>
            <w:r w:rsidRPr="00C55363">
              <w:rPr>
                <w:rFonts w:ascii="Arial" w:hAnsi="Arial" w:cs="Arial"/>
                <w:b/>
                <w:color w:val="000000" w:themeColor="text1"/>
                <w:sz w:val="20"/>
                <w:szCs w:val="20"/>
                <w:lang w:val="hr-HR"/>
              </w:rPr>
              <w:t>202</w:t>
            </w:r>
            <w:r w:rsidR="00757BD6">
              <w:rPr>
                <w:rFonts w:ascii="Arial" w:hAnsi="Arial" w:cs="Arial"/>
                <w:b/>
                <w:color w:val="000000" w:themeColor="text1"/>
                <w:sz w:val="20"/>
                <w:szCs w:val="20"/>
                <w:lang w:val="hr-HR"/>
              </w:rPr>
              <w:t>4</w:t>
            </w:r>
            <w:r w:rsidRPr="00C55363">
              <w:rPr>
                <w:rFonts w:ascii="Arial" w:hAnsi="Arial" w:cs="Arial"/>
                <w:b/>
                <w:color w:val="000000" w:themeColor="text1"/>
                <w:sz w:val="20"/>
                <w:szCs w:val="20"/>
                <w:lang w:val="hr-HR"/>
              </w:rPr>
              <w:t>.</w:t>
            </w:r>
          </w:p>
        </w:tc>
      </w:tr>
      <w:tr w:rsidR="005A78BA" w:rsidRPr="00C55363" w14:paraId="28137C20" w14:textId="77777777" w:rsidTr="003C6BA3">
        <w:trPr>
          <w:trHeight w:val="248"/>
        </w:trPr>
        <w:tc>
          <w:tcPr>
            <w:tcW w:w="2911" w:type="pct"/>
          </w:tcPr>
          <w:p w14:paraId="28F02F71" w14:textId="77777777" w:rsidR="005A78BA" w:rsidRPr="00C55363" w:rsidRDefault="005A78BA" w:rsidP="005A78BA">
            <w:pPr>
              <w:rPr>
                <w:rFonts w:ascii="Arial" w:hAnsi="Arial" w:cs="Arial"/>
                <w:color w:val="000000" w:themeColor="text1"/>
                <w:sz w:val="20"/>
                <w:szCs w:val="20"/>
                <w:lang w:val="hr-HR"/>
              </w:rPr>
            </w:pPr>
          </w:p>
        </w:tc>
        <w:tc>
          <w:tcPr>
            <w:tcW w:w="522" w:type="pct"/>
          </w:tcPr>
          <w:p w14:paraId="2158DDC4" w14:textId="77777777" w:rsidR="005A78BA" w:rsidRPr="00C55363" w:rsidRDefault="005A78BA" w:rsidP="005A78BA">
            <w:pPr>
              <w:jc w:val="center"/>
              <w:rPr>
                <w:rFonts w:ascii="Arial" w:hAnsi="Arial" w:cs="Arial"/>
                <w:b/>
                <w:color w:val="000000" w:themeColor="text1"/>
                <w:sz w:val="20"/>
                <w:szCs w:val="20"/>
                <w:lang w:val="hr-HR"/>
              </w:rPr>
            </w:pPr>
          </w:p>
        </w:tc>
        <w:tc>
          <w:tcPr>
            <w:tcW w:w="783" w:type="pct"/>
          </w:tcPr>
          <w:p w14:paraId="69406844" w14:textId="1E20A8A5" w:rsidR="005A78BA" w:rsidRPr="00C55363" w:rsidRDefault="005A78BA" w:rsidP="005A78BA">
            <w:pPr>
              <w:jc w:val="right"/>
              <w:rPr>
                <w:rFonts w:ascii="Arial" w:hAnsi="Arial" w:cs="Arial"/>
                <w:b/>
                <w:color w:val="000000" w:themeColor="text1"/>
                <w:sz w:val="20"/>
                <w:szCs w:val="20"/>
                <w:lang w:val="hr-HR"/>
              </w:rPr>
            </w:pPr>
            <w:r w:rsidRPr="00C55363">
              <w:rPr>
                <w:rFonts w:ascii="Arial" w:hAnsi="Arial" w:cs="Arial"/>
                <w:b/>
                <w:color w:val="000000" w:themeColor="text1"/>
                <w:sz w:val="20"/>
                <w:szCs w:val="20"/>
                <w:lang w:val="hr-HR"/>
              </w:rPr>
              <w:t xml:space="preserve">000 </w:t>
            </w:r>
            <w:r w:rsidR="00DE431D" w:rsidRPr="00C55363">
              <w:rPr>
                <w:rFonts w:ascii="Arial" w:hAnsi="Arial" w:cs="Arial"/>
                <w:b/>
                <w:color w:val="000000" w:themeColor="text1"/>
                <w:sz w:val="20"/>
                <w:szCs w:val="20"/>
                <w:lang w:val="hr-HR"/>
              </w:rPr>
              <w:t>eura</w:t>
            </w:r>
          </w:p>
        </w:tc>
        <w:tc>
          <w:tcPr>
            <w:tcW w:w="784" w:type="pct"/>
          </w:tcPr>
          <w:p w14:paraId="66ECDE27" w14:textId="349359EE" w:rsidR="005A78BA" w:rsidRPr="00C55363" w:rsidRDefault="005A78BA" w:rsidP="005A78BA">
            <w:pPr>
              <w:jc w:val="right"/>
              <w:rPr>
                <w:rFonts w:ascii="Arial" w:hAnsi="Arial" w:cs="Arial"/>
                <w:b/>
                <w:color w:val="000000" w:themeColor="text1"/>
                <w:sz w:val="20"/>
                <w:szCs w:val="20"/>
                <w:lang w:val="hr-HR"/>
              </w:rPr>
            </w:pPr>
            <w:r w:rsidRPr="00C55363">
              <w:rPr>
                <w:rFonts w:ascii="Arial" w:hAnsi="Arial" w:cs="Arial"/>
                <w:b/>
                <w:color w:val="000000" w:themeColor="text1"/>
                <w:sz w:val="20"/>
                <w:szCs w:val="20"/>
                <w:lang w:val="hr-HR"/>
              </w:rPr>
              <w:t xml:space="preserve">000 </w:t>
            </w:r>
            <w:r w:rsidR="00DE431D" w:rsidRPr="00C55363">
              <w:rPr>
                <w:rFonts w:ascii="Arial" w:hAnsi="Arial" w:cs="Arial"/>
                <w:b/>
                <w:color w:val="000000" w:themeColor="text1"/>
                <w:sz w:val="20"/>
                <w:szCs w:val="20"/>
                <w:lang w:val="hr-HR"/>
              </w:rPr>
              <w:t>eura</w:t>
            </w:r>
          </w:p>
        </w:tc>
      </w:tr>
      <w:tr w:rsidR="005A78BA" w:rsidRPr="00C55363" w14:paraId="4FCBDFC3" w14:textId="77777777" w:rsidTr="003C6BA3">
        <w:trPr>
          <w:trHeight w:val="285"/>
        </w:trPr>
        <w:tc>
          <w:tcPr>
            <w:tcW w:w="2911" w:type="pct"/>
          </w:tcPr>
          <w:p w14:paraId="0E8D9811" w14:textId="77777777" w:rsidR="005A78BA" w:rsidRPr="00C55363" w:rsidRDefault="005A78BA" w:rsidP="005A78BA">
            <w:pPr>
              <w:pStyle w:val="TT"/>
              <w:rPr>
                <w:rFonts w:cs="Arial"/>
                <w:b/>
                <w:bCs/>
                <w:color w:val="000000" w:themeColor="text1"/>
                <w:sz w:val="20"/>
                <w:lang w:val="hr-HR"/>
              </w:rPr>
            </w:pPr>
            <w:bookmarkStart w:id="281" w:name="_Toc67327059"/>
            <w:r w:rsidRPr="00C55363">
              <w:rPr>
                <w:rFonts w:cs="Arial"/>
                <w:b/>
                <w:bCs/>
                <w:color w:val="000000" w:themeColor="text1"/>
                <w:sz w:val="20"/>
                <w:lang w:val="hr-HR"/>
              </w:rPr>
              <w:t>Imovina</w:t>
            </w:r>
            <w:bookmarkEnd w:id="281"/>
          </w:p>
        </w:tc>
        <w:tc>
          <w:tcPr>
            <w:tcW w:w="522" w:type="pct"/>
          </w:tcPr>
          <w:p w14:paraId="690F7FBE" w14:textId="77777777" w:rsidR="005A78BA" w:rsidRPr="00C55363" w:rsidRDefault="005A78BA" w:rsidP="005A78BA">
            <w:pPr>
              <w:pStyle w:val="TT"/>
              <w:rPr>
                <w:rFonts w:cs="Arial"/>
                <w:b/>
                <w:bCs/>
                <w:color w:val="000000" w:themeColor="text1"/>
                <w:sz w:val="20"/>
                <w:lang w:val="hr-HR"/>
              </w:rPr>
            </w:pPr>
          </w:p>
        </w:tc>
        <w:tc>
          <w:tcPr>
            <w:tcW w:w="783" w:type="pct"/>
          </w:tcPr>
          <w:p w14:paraId="12A48560" w14:textId="77777777" w:rsidR="005A78BA" w:rsidRPr="00C55363" w:rsidRDefault="005A78BA" w:rsidP="005A78BA">
            <w:pPr>
              <w:pStyle w:val="TT"/>
              <w:rPr>
                <w:rFonts w:cs="Arial"/>
                <w:b/>
                <w:bCs/>
                <w:color w:val="000000" w:themeColor="text1"/>
                <w:sz w:val="20"/>
                <w:lang w:val="hr-HR"/>
              </w:rPr>
            </w:pPr>
          </w:p>
        </w:tc>
        <w:tc>
          <w:tcPr>
            <w:tcW w:w="784" w:type="pct"/>
          </w:tcPr>
          <w:p w14:paraId="4C9D7630" w14:textId="77777777" w:rsidR="005A78BA" w:rsidRPr="00C55363" w:rsidRDefault="005A78BA" w:rsidP="005A78BA">
            <w:pPr>
              <w:pStyle w:val="TT"/>
              <w:rPr>
                <w:rFonts w:cs="Arial"/>
                <w:b/>
                <w:bCs/>
                <w:color w:val="000000" w:themeColor="text1"/>
                <w:sz w:val="20"/>
                <w:lang w:val="hr-HR"/>
              </w:rPr>
            </w:pPr>
          </w:p>
        </w:tc>
      </w:tr>
      <w:tr w:rsidR="00496889" w:rsidRPr="00C55363" w14:paraId="26F9DE9E" w14:textId="77777777" w:rsidTr="00496889">
        <w:trPr>
          <w:trHeight w:val="285"/>
        </w:trPr>
        <w:tc>
          <w:tcPr>
            <w:tcW w:w="2911" w:type="pct"/>
          </w:tcPr>
          <w:p w14:paraId="5B540AE3" w14:textId="77777777" w:rsidR="00496889" w:rsidRPr="00C55363" w:rsidRDefault="00496889" w:rsidP="00496889">
            <w:pPr>
              <w:pStyle w:val="TT"/>
              <w:rPr>
                <w:rFonts w:cs="Arial"/>
                <w:color w:val="000000" w:themeColor="text1"/>
                <w:sz w:val="20"/>
                <w:lang w:val="hr-HR"/>
              </w:rPr>
            </w:pPr>
            <w:bookmarkStart w:id="282" w:name="_Toc67327060"/>
            <w:r w:rsidRPr="00C55363">
              <w:rPr>
                <w:rFonts w:cs="Arial"/>
                <w:color w:val="000000" w:themeColor="text1"/>
                <w:sz w:val="20"/>
                <w:lang w:val="hr-HR"/>
              </w:rPr>
              <w:t>Novčana sredstva i računi kod banaka</w:t>
            </w:r>
            <w:bookmarkEnd w:id="282"/>
          </w:p>
        </w:tc>
        <w:tc>
          <w:tcPr>
            <w:tcW w:w="522" w:type="pct"/>
            <w:vAlign w:val="bottom"/>
          </w:tcPr>
          <w:p w14:paraId="42329882" w14:textId="77777777" w:rsidR="00496889" w:rsidRPr="002969E9" w:rsidRDefault="00496889" w:rsidP="00496889">
            <w:pPr>
              <w:pStyle w:val="TT"/>
              <w:jc w:val="center"/>
              <w:rPr>
                <w:rFonts w:cs="Arial"/>
                <w:color w:val="000000" w:themeColor="text1"/>
                <w:sz w:val="20"/>
                <w:lang w:val="hr-HR"/>
              </w:rPr>
            </w:pPr>
            <w:bookmarkStart w:id="283" w:name="_Toc67327061"/>
            <w:r w:rsidRPr="002969E9">
              <w:rPr>
                <w:rFonts w:cs="Arial"/>
                <w:color w:val="000000" w:themeColor="text1"/>
                <w:sz w:val="20"/>
                <w:lang w:val="hr-HR"/>
              </w:rPr>
              <w:t>12</w:t>
            </w:r>
            <w:bookmarkEnd w:id="283"/>
          </w:p>
        </w:tc>
        <w:tc>
          <w:tcPr>
            <w:tcW w:w="783" w:type="pct"/>
            <w:tcBorders>
              <w:top w:val="nil"/>
              <w:left w:val="nil"/>
              <w:bottom w:val="nil"/>
              <w:right w:val="nil"/>
            </w:tcBorders>
            <w:vAlign w:val="bottom"/>
          </w:tcPr>
          <w:p w14:paraId="2A11783D" w14:textId="3F387192" w:rsidR="00496889" w:rsidRPr="00C55363" w:rsidRDefault="00496889" w:rsidP="00496889">
            <w:pPr>
              <w:pStyle w:val="TT"/>
              <w:jc w:val="right"/>
              <w:rPr>
                <w:sz w:val="20"/>
              </w:rPr>
            </w:pPr>
            <w:r w:rsidRPr="00496889">
              <w:rPr>
                <w:sz w:val="20"/>
              </w:rPr>
              <w:t>66.985</w:t>
            </w:r>
          </w:p>
        </w:tc>
        <w:tc>
          <w:tcPr>
            <w:tcW w:w="784" w:type="pct"/>
            <w:tcBorders>
              <w:top w:val="nil"/>
              <w:left w:val="nil"/>
              <w:bottom w:val="nil"/>
              <w:right w:val="nil"/>
            </w:tcBorders>
            <w:vAlign w:val="bottom"/>
          </w:tcPr>
          <w:p w14:paraId="7B3E7ACC" w14:textId="3F65B1F9" w:rsidR="00496889" w:rsidRPr="00C55363" w:rsidRDefault="00496889" w:rsidP="00496889">
            <w:pPr>
              <w:pStyle w:val="TT"/>
              <w:jc w:val="right"/>
              <w:rPr>
                <w:rFonts w:cs="Arial"/>
                <w:color w:val="000000" w:themeColor="text1"/>
                <w:sz w:val="20"/>
                <w:lang w:val="hr-HR"/>
              </w:rPr>
            </w:pPr>
            <w:r w:rsidRPr="00A618A8">
              <w:rPr>
                <w:sz w:val="20"/>
              </w:rPr>
              <w:t>45.543</w:t>
            </w:r>
          </w:p>
        </w:tc>
      </w:tr>
      <w:tr w:rsidR="00496889" w:rsidRPr="00C55363" w14:paraId="7D040D8B" w14:textId="77777777" w:rsidTr="00496889">
        <w:trPr>
          <w:trHeight w:val="285"/>
        </w:trPr>
        <w:tc>
          <w:tcPr>
            <w:tcW w:w="2911" w:type="pct"/>
          </w:tcPr>
          <w:p w14:paraId="5ADE2CA3" w14:textId="77777777" w:rsidR="00496889" w:rsidRPr="00C55363" w:rsidRDefault="00496889" w:rsidP="00496889">
            <w:pPr>
              <w:pStyle w:val="TT"/>
              <w:rPr>
                <w:rFonts w:cs="Arial"/>
                <w:color w:val="000000" w:themeColor="text1"/>
                <w:sz w:val="20"/>
                <w:lang w:val="hr-HR"/>
              </w:rPr>
            </w:pPr>
            <w:bookmarkStart w:id="284" w:name="_Toc67327064"/>
            <w:r w:rsidRPr="00C55363">
              <w:rPr>
                <w:rFonts w:cs="Arial"/>
                <w:color w:val="000000" w:themeColor="text1"/>
                <w:sz w:val="20"/>
                <w:lang w:val="hr-HR"/>
              </w:rPr>
              <w:t>Depoziti kod drugih banaka</w:t>
            </w:r>
            <w:bookmarkEnd w:id="284"/>
          </w:p>
        </w:tc>
        <w:tc>
          <w:tcPr>
            <w:tcW w:w="522" w:type="pct"/>
            <w:vAlign w:val="bottom"/>
          </w:tcPr>
          <w:p w14:paraId="18634FDF" w14:textId="77777777" w:rsidR="00496889" w:rsidRPr="002969E9" w:rsidRDefault="00496889" w:rsidP="00496889">
            <w:pPr>
              <w:pStyle w:val="TT"/>
              <w:jc w:val="center"/>
              <w:rPr>
                <w:rFonts w:cs="Arial"/>
                <w:color w:val="000000" w:themeColor="text1"/>
                <w:sz w:val="20"/>
                <w:lang w:val="hr-HR"/>
              </w:rPr>
            </w:pPr>
            <w:bookmarkStart w:id="285" w:name="_Toc67327065"/>
            <w:r w:rsidRPr="002969E9">
              <w:rPr>
                <w:rFonts w:cs="Arial"/>
                <w:color w:val="000000" w:themeColor="text1"/>
                <w:sz w:val="20"/>
                <w:lang w:val="hr-HR"/>
              </w:rPr>
              <w:t>13</w:t>
            </w:r>
            <w:bookmarkEnd w:id="285"/>
          </w:p>
        </w:tc>
        <w:tc>
          <w:tcPr>
            <w:tcW w:w="783" w:type="pct"/>
            <w:tcBorders>
              <w:top w:val="nil"/>
              <w:left w:val="nil"/>
              <w:bottom w:val="nil"/>
              <w:right w:val="nil"/>
            </w:tcBorders>
            <w:vAlign w:val="bottom"/>
          </w:tcPr>
          <w:p w14:paraId="34FBCBA5" w14:textId="7369B358" w:rsidR="00496889" w:rsidRPr="00C55363" w:rsidRDefault="00496889" w:rsidP="00496889">
            <w:pPr>
              <w:pStyle w:val="TT"/>
              <w:jc w:val="right"/>
              <w:rPr>
                <w:sz w:val="20"/>
              </w:rPr>
            </w:pPr>
            <w:r w:rsidRPr="00496889">
              <w:rPr>
                <w:sz w:val="20"/>
              </w:rPr>
              <w:t>59.501</w:t>
            </w:r>
          </w:p>
        </w:tc>
        <w:tc>
          <w:tcPr>
            <w:tcW w:w="784" w:type="pct"/>
            <w:tcBorders>
              <w:top w:val="nil"/>
              <w:left w:val="nil"/>
              <w:bottom w:val="nil"/>
              <w:right w:val="nil"/>
            </w:tcBorders>
            <w:vAlign w:val="bottom"/>
          </w:tcPr>
          <w:p w14:paraId="3AC0442C" w14:textId="55049375" w:rsidR="00496889" w:rsidRPr="00C55363" w:rsidRDefault="00496889" w:rsidP="00496889">
            <w:pPr>
              <w:pStyle w:val="TT"/>
              <w:jc w:val="right"/>
              <w:rPr>
                <w:rFonts w:cs="Arial"/>
                <w:color w:val="000000" w:themeColor="text1"/>
                <w:sz w:val="20"/>
                <w:lang w:val="hr-HR"/>
              </w:rPr>
            </w:pPr>
            <w:r w:rsidRPr="00A618A8">
              <w:rPr>
                <w:sz w:val="20"/>
              </w:rPr>
              <w:t>90.410</w:t>
            </w:r>
          </w:p>
        </w:tc>
      </w:tr>
      <w:tr w:rsidR="00496889" w:rsidRPr="00C55363" w14:paraId="538FE010" w14:textId="77777777" w:rsidTr="00496889">
        <w:trPr>
          <w:trHeight w:val="285"/>
        </w:trPr>
        <w:tc>
          <w:tcPr>
            <w:tcW w:w="2911" w:type="pct"/>
          </w:tcPr>
          <w:p w14:paraId="1F888B3A" w14:textId="77777777" w:rsidR="00496889" w:rsidRPr="00C55363" w:rsidRDefault="00496889" w:rsidP="00496889">
            <w:pPr>
              <w:pStyle w:val="TT"/>
              <w:rPr>
                <w:rFonts w:cs="Arial"/>
                <w:color w:val="000000" w:themeColor="text1"/>
                <w:sz w:val="20"/>
                <w:lang w:val="hr-HR"/>
              </w:rPr>
            </w:pPr>
            <w:bookmarkStart w:id="286" w:name="_Toc67327068"/>
            <w:r w:rsidRPr="00C55363">
              <w:rPr>
                <w:rFonts w:cs="Arial"/>
                <w:color w:val="000000" w:themeColor="text1"/>
                <w:sz w:val="20"/>
                <w:lang w:val="hr-HR"/>
              </w:rPr>
              <w:t>Krediti financijskim institucijama</w:t>
            </w:r>
            <w:bookmarkEnd w:id="286"/>
          </w:p>
        </w:tc>
        <w:tc>
          <w:tcPr>
            <w:tcW w:w="522" w:type="pct"/>
            <w:vAlign w:val="bottom"/>
          </w:tcPr>
          <w:p w14:paraId="5452021E" w14:textId="77777777" w:rsidR="00496889" w:rsidRPr="002969E9" w:rsidRDefault="00496889" w:rsidP="00496889">
            <w:pPr>
              <w:pStyle w:val="TT"/>
              <w:jc w:val="center"/>
              <w:rPr>
                <w:rFonts w:cs="Arial"/>
                <w:color w:val="000000" w:themeColor="text1"/>
                <w:sz w:val="20"/>
                <w:lang w:val="hr-HR"/>
              </w:rPr>
            </w:pPr>
            <w:bookmarkStart w:id="287" w:name="_Toc67327069"/>
            <w:r w:rsidRPr="002969E9">
              <w:rPr>
                <w:rFonts w:cs="Arial"/>
                <w:color w:val="000000" w:themeColor="text1"/>
                <w:sz w:val="20"/>
                <w:lang w:val="hr-HR"/>
              </w:rPr>
              <w:t>14</w:t>
            </w:r>
            <w:bookmarkEnd w:id="287"/>
          </w:p>
        </w:tc>
        <w:tc>
          <w:tcPr>
            <w:tcW w:w="783" w:type="pct"/>
            <w:tcBorders>
              <w:top w:val="nil"/>
              <w:left w:val="nil"/>
              <w:bottom w:val="nil"/>
              <w:right w:val="nil"/>
            </w:tcBorders>
            <w:vAlign w:val="bottom"/>
          </w:tcPr>
          <w:p w14:paraId="69280EC4" w14:textId="391237D9" w:rsidR="00496889" w:rsidRPr="00C55363" w:rsidRDefault="00496889" w:rsidP="00496889">
            <w:pPr>
              <w:pStyle w:val="TT"/>
              <w:jc w:val="right"/>
              <w:rPr>
                <w:sz w:val="20"/>
              </w:rPr>
            </w:pPr>
            <w:r w:rsidRPr="00496889">
              <w:rPr>
                <w:sz w:val="20"/>
              </w:rPr>
              <w:t>1.227.583</w:t>
            </w:r>
          </w:p>
        </w:tc>
        <w:tc>
          <w:tcPr>
            <w:tcW w:w="784" w:type="pct"/>
            <w:tcBorders>
              <w:top w:val="nil"/>
              <w:left w:val="nil"/>
              <w:bottom w:val="nil"/>
              <w:right w:val="nil"/>
            </w:tcBorders>
            <w:vAlign w:val="bottom"/>
          </w:tcPr>
          <w:p w14:paraId="40CB5530" w14:textId="46FEB8EF" w:rsidR="00496889" w:rsidRPr="00C55363" w:rsidRDefault="00496889" w:rsidP="00496889">
            <w:pPr>
              <w:pStyle w:val="TT"/>
              <w:jc w:val="right"/>
              <w:rPr>
                <w:rFonts w:cs="Arial"/>
                <w:color w:val="000000" w:themeColor="text1"/>
                <w:sz w:val="20"/>
                <w:lang w:val="hr-HR"/>
              </w:rPr>
            </w:pPr>
            <w:r w:rsidRPr="00A618A8">
              <w:rPr>
                <w:sz w:val="20"/>
              </w:rPr>
              <w:t>1.225.809</w:t>
            </w:r>
          </w:p>
        </w:tc>
      </w:tr>
      <w:tr w:rsidR="00496889" w:rsidRPr="00C55363" w14:paraId="71433CFC" w14:textId="77777777" w:rsidTr="00496889">
        <w:trPr>
          <w:trHeight w:val="297"/>
        </w:trPr>
        <w:tc>
          <w:tcPr>
            <w:tcW w:w="2911" w:type="pct"/>
          </w:tcPr>
          <w:p w14:paraId="5193A68B" w14:textId="77777777" w:rsidR="00496889" w:rsidRPr="00C55363" w:rsidRDefault="00496889" w:rsidP="00496889">
            <w:pPr>
              <w:pStyle w:val="TT"/>
              <w:rPr>
                <w:rFonts w:cs="Arial"/>
                <w:color w:val="000000" w:themeColor="text1"/>
                <w:sz w:val="20"/>
                <w:lang w:val="hr-HR"/>
              </w:rPr>
            </w:pPr>
            <w:bookmarkStart w:id="288" w:name="_Toc67327072"/>
            <w:r w:rsidRPr="00C55363">
              <w:rPr>
                <w:rFonts w:cs="Arial"/>
                <w:color w:val="000000" w:themeColor="text1"/>
                <w:sz w:val="20"/>
                <w:lang w:val="hr-HR"/>
              </w:rPr>
              <w:t>Krediti ostalim korisnicima</w:t>
            </w:r>
            <w:bookmarkEnd w:id="288"/>
          </w:p>
        </w:tc>
        <w:tc>
          <w:tcPr>
            <w:tcW w:w="522" w:type="pct"/>
            <w:vAlign w:val="bottom"/>
          </w:tcPr>
          <w:p w14:paraId="28690F72" w14:textId="77777777" w:rsidR="00496889" w:rsidRPr="002969E9" w:rsidRDefault="00496889" w:rsidP="00496889">
            <w:pPr>
              <w:pStyle w:val="TT"/>
              <w:jc w:val="center"/>
              <w:rPr>
                <w:rFonts w:cs="Arial"/>
                <w:color w:val="000000" w:themeColor="text1"/>
                <w:sz w:val="20"/>
                <w:lang w:val="hr-HR"/>
              </w:rPr>
            </w:pPr>
            <w:bookmarkStart w:id="289" w:name="_Toc67327073"/>
            <w:r w:rsidRPr="002969E9">
              <w:rPr>
                <w:rFonts w:cs="Arial"/>
                <w:color w:val="000000" w:themeColor="text1"/>
                <w:sz w:val="20"/>
                <w:lang w:val="hr-HR"/>
              </w:rPr>
              <w:t>15</w:t>
            </w:r>
            <w:bookmarkEnd w:id="289"/>
          </w:p>
        </w:tc>
        <w:tc>
          <w:tcPr>
            <w:tcW w:w="783" w:type="pct"/>
            <w:tcBorders>
              <w:top w:val="nil"/>
              <w:left w:val="nil"/>
              <w:bottom w:val="nil"/>
              <w:right w:val="nil"/>
            </w:tcBorders>
            <w:vAlign w:val="bottom"/>
          </w:tcPr>
          <w:p w14:paraId="61823FEF" w14:textId="0AF5437F" w:rsidR="00496889" w:rsidRPr="00C55363" w:rsidRDefault="00496889" w:rsidP="00496889">
            <w:pPr>
              <w:pStyle w:val="TT"/>
              <w:jc w:val="right"/>
              <w:rPr>
                <w:sz w:val="20"/>
              </w:rPr>
            </w:pPr>
            <w:r w:rsidRPr="00496889">
              <w:rPr>
                <w:sz w:val="20"/>
              </w:rPr>
              <w:t>2.148.705</w:t>
            </w:r>
          </w:p>
        </w:tc>
        <w:tc>
          <w:tcPr>
            <w:tcW w:w="784" w:type="pct"/>
            <w:tcBorders>
              <w:top w:val="nil"/>
              <w:left w:val="nil"/>
              <w:bottom w:val="nil"/>
              <w:right w:val="nil"/>
            </w:tcBorders>
            <w:vAlign w:val="bottom"/>
          </w:tcPr>
          <w:p w14:paraId="5CDBA484" w14:textId="469C1FD0" w:rsidR="00496889" w:rsidRPr="00C55363" w:rsidRDefault="00496889" w:rsidP="00496889">
            <w:pPr>
              <w:pStyle w:val="TT"/>
              <w:jc w:val="right"/>
              <w:rPr>
                <w:rFonts w:cs="Arial"/>
                <w:color w:val="000000" w:themeColor="text1"/>
                <w:sz w:val="20"/>
                <w:lang w:val="hr-HR"/>
              </w:rPr>
            </w:pPr>
            <w:r w:rsidRPr="00A618A8">
              <w:rPr>
                <w:sz w:val="20"/>
              </w:rPr>
              <w:t>2.308.436</w:t>
            </w:r>
          </w:p>
        </w:tc>
      </w:tr>
      <w:tr w:rsidR="00496889" w:rsidRPr="00C55363" w14:paraId="5C018D5C" w14:textId="77777777" w:rsidTr="00496889">
        <w:trPr>
          <w:trHeight w:val="297"/>
        </w:trPr>
        <w:tc>
          <w:tcPr>
            <w:tcW w:w="2911" w:type="pct"/>
            <w:tcBorders>
              <w:top w:val="nil"/>
              <w:left w:val="nil"/>
              <w:bottom w:val="nil"/>
              <w:right w:val="nil"/>
            </w:tcBorders>
            <w:vAlign w:val="center"/>
          </w:tcPr>
          <w:p w14:paraId="3B877201" w14:textId="77777777" w:rsidR="00496889" w:rsidRPr="00C55363" w:rsidRDefault="00496889" w:rsidP="00496889">
            <w:pPr>
              <w:pStyle w:val="TT"/>
              <w:rPr>
                <w:rFonts w:cs="Arial"/>
                <w:color w:val="000000" w:themeColor="text1"/>
                <w:sz w:val="20"/>
                <w:lang w:val="hr-HR"/>
              </w:rPr>
            </w:pPr>
            <w:bookmarkStart w:id="290" w:name="_Toc67327076"/>
            <w:r w:rsidRPr="00C55363">
              <w:rPr>
                <w:rFonts w:cs="Arial"/>
                <w:color w:val="000000" w:themeColor="text1"/>
                <w:sz w:val="20"/>
                <w:lang w:val="hr-HR"/>
              </w:rPr>
              <w:t>Financijska imovina po fer vrijednosti kroz dobit ili gubitak</w:t>
            </w:r>
            <w:bookmarkEnd w:id="290"/>
          </w:p>
        </w:tc>
        <w:tc>
          <w:tcPr>
            <w:tcW w:w="522" w:type="pct"/>
            <w:vAlign w:val="bottom"/>
          </w:tcPr>
          <w:p w14:paraId="562D5DEA" w14:textId="77777777" w:rsidR="00496889" w:rsidRPr="002969E9" w:rsidRDefault="00496889" w:rsidP="00496889">
            <w:pPr>
              <w:pStyle w:val="TT"/>
              <w:jc w:val="center"/>
              <w:rPr>
                <w:rFonts w:cs="Arial"/>
                <w:color w:val="000000" w:themeColor="text1"/>
                <w:sz w:val="20"/>
                <w:lang w:val="hr-HR"/>
              </w:rPr>
            </w:pPr>
            <w:bookmarkStart w:id="291" w:name="_Toc67327077"/>
            <w:r w:rsidRPr="002969E9">
              <w:rPr>
                <w:rFonts w:cs="Arial"/>
                <w:color w:val="000000" w:themeColor="text1"/>
                <w:sz w:val="20"/>
                <w:lang w:val="hr-HR"/>
              </w:rPr>
              <w:t>16</w:t>
            </w:r>
            <w:bookmarkEnd w:id="291"/>
          </w:p>
        </w:tc>
        <w:tc>
          <w:tcPr>
            <w:tcW w:w="783" w:type="pct"/>
            <w:tcBorders>
              <w:top w:val="nil"/>
              <w:left w:val="nil"/>
              <w:bottom w:val="nil"/>
              <w:right w:val="nil"/>
            </w:tcBorders>
            <w:vAlign w:val="bottom"/>
          </w:tcPr>
          <w:p w14:paraId="2578B3C6" w14:textId="7E2B136F" w:rsidR="00496889" w:rsidRPr="00C55363" w:rsidRDefault="00496889" w:rsidP="00496889">
            <w:pPr>
              <w:pStyle w:val="TT"/>
              <w:jc w:val="right"/>
              <w:rPr>
                <w:sz w:val="20"/>
              </w:rPr>
            </w:pPr>
            <w:r w:rsidRPr="00496889">
              <w:rPr>
                <w:sz w:val="20"/>
              </w:rPr>
              <w:t>80.625</w:t>
            </w:r>
          </w:p>
        </w:tc>
        <w:tc>
          <w:tcPr>
            <w:tcW w:w="784" w:type="pct"/>
            <w:tcBorders>
              <w:top w:val="nil"/>
              <w:left w:val="nil"/>
              <w:bottom w:val="nil"/>
              <w:right w:val="nil"/>
            </w:tcBorders>
            <w:vAlign w:val="bottom"/>
          </w:tcPr>
          <w:p w14:paraId="22957DA3" w14:textId="56BFAF8E" w:rsidR="00496889" w:rsidRPr="00C55363" w:rsidRDefault="00496889" w:rsidP="00496889">
            <w:pPr>
              <w:pStyle w:val="TT"/>
              <w:jc w:val="right"/>
              <w:rPr>
                <w:rFonts w:cs="Arial"/>
                <w:color w:val="000000" w:themeColor="text1"/>
                <w:sz w:val="20"/>
                <w:lang w:val="hr-HR"/>
              </w:rPr>
            </w:pPr>
            <w:r w:rsidRPr="00A618A8">
              <w:rPr>
                <w:sz w:val="20"/>
              </w:rPr>
              <w:t>67.047</w:t>
            </w:r>
          </w:p>
        </w:tc>
      </w:tr>
      <w:tr w:rsidR="00496889" w:rsidRPr="00C55363" w14:paraId="0EC743C0" w14:textId="77777777" w:rsidTr="00496889">
        <w:trPr>
          <w:trHeight w:val="297"/>
        </w:trPr>
        <w:tc>
          <w:tcPr>
            <w:tcW w:w="2911" w:type="pct"/>
            <w:tcBorders>
              <w:top w:val="nil"/>
              <w:left w:val="nil"/>
              <w:bottom w:val="nil"/>
              <w:right w:val="nil"/>
            </w:tcBorders>
            <w:vAlign w:val="bottom"/>
          </w:tcPr>
          <w:p w14:paraId="4298F6A3" w14:textId="77777777" w:rsidR="00496889" w:rsidRPr="00C55363" w:rsidRDefault="00496889" w:rsidP="00496889">
            <w:pPr>
              <w:pStyle w:val="TT"/>
              <w:rPr>
                <w:rFonts w:cs="Arial"/>
                <w:color w:val="000000" w:themeColor="text1"/>
                <w:sz w:val="20"/>
                <w:lang w:val="hr-HR"/>
              </w:rPr>
            </w:pPr>
            <w:bookmarkStart w:id="292" w:name="_Toc67327080"/>
            <w:r w:rsidRPr="00C55363">
              <w:rPr>
                <w:rFonts w:cs="Arial"/>
                <w:color w:val="000000" w:themeColor="text1"/>
                <w:sz w:val="20"/>
                <w:lang w:val="hr-HR"/>
              </w:rPr>
              <w:t>Financijska imovina po fer vrijednosti kroz ostalu sveobuhvatnu dobit</w:t>
            </w:r>
            <w:bookmarkEnd w:id="292"/>
          </w:p>
        </w:tc>
        <w:tc>
          <w:tcPr>
            <w:tcW w:w="522" w:type="pct"/>
            <w:vAlign w:val="bottom"/>
          </w:tcPr>
          <w:p w14:paraId="013A9A7E" w14:textId="77777777" w:rsidR="00496889" w:rsidRPr="002969E9" w:rsidRDefault="00496889" w:rsidP="00496889">
            <w:pPr>
              <w:pStyle w:val="TT"/>
              <w:jc w:val="center"/>
              <w:rPr>
                <w:rFonts w:cs="Arial"/>
                <w:color w:val="000000" w:themeColor="text1"/>
                <w:sz w:val="20"/>
                <w:lang w:val="hr-HR"/>
              </w:rPr>
            </w:pPr>
            <w:bookmarkStart w:id="293" w:name="_Toc67327081"/>
            <w:r w:rsidRPr="002969E9">
              <w:rPr>
                <w:rFonts w:cs="Arial"/>
                <w:color w:val="000000" w:themeColor="text1"/>
                <w:sz w:val="20"/>
                <w:lang w:val="hr-HR"/>
              </w:rPr>
              <w:t>17</w:t>
            </w:r>
            <w:bookmarkEnd w:id="293"/>
          </w:p>
        </w:tc>
        <w:tc>
          <w:tcPr>
            <w:tcW w:w="783" w:type="pct"/>
            <w:tcBorders>
              <w:top w:val="nil"/>
              <w:left w:val="nil"/>
              <w:bottom w:val="nil"/>
              <w:right w:val="nil"/>
            </w:tcBorders>
            <w:vAlign w:val="bottom"/>
          </w:tcPr>
          <w:p w14:paraId="40458DFE" w14:textId="55958149" w:rsidR="00496889" w:rsidRPr="00C55363" w:rsidRDefault="00496889" w:rsidP="00496889">
            <w:pPr>
              <w:pStyle w:val="TT"/>
              <w:jc w:val="right"/>
              <w:rPr>
                <w:sz w:val="20"/>
              </w:rPr>
            </w:pPr>
            <w:r w:rsidRPr="00496889">
              <w:rPr>
                <w:sz w:val="20"/>
              </w:rPr>
              <w:t>450.250</w:t>
            </w:r>
          </w:p>
        </w:tc>
        <w:tc>
          <w:tcPr>
            <w:tcW w:w="784" w:type="pct"/>
            <w:tcBorders>
              <w:top w:val="nil"/>
              <w:left w:val="nil"/>
              <w:bottom w:val="nil"/>
              <w:right w:val="nil"/>
            </w:tcBorders>
            <w:vAlign w:val="bottom"/>
          </w:tcPr>
          <w:p w14:paraId="47652849" w14:textId="3B2D7379" w:rsidR="00496889" w:rsidRPr="00C55363" w:rsidRDefault="00496889" w:rsidP="00496889">
            <w:pPr>
              <w:pStyle w:val="TT"/>
              <w:jc w:val="right"/>
              <w:rPr>
                <w:rFonts w:cs="Arial"/>
                <w:color w:val="000000" w:themeColor="text1"/>
                <w:sz w:val="20"/>
                <w:lang w:val="hr-HR"/>
              </w:rPr>
            </w:pPr>
            <w:r w:rsidRPr="00A618A8">
              <w:rPr>
                <w:sz w:val="20"/>
              </w:rPr>
              <w:t>239.222</w:t>
            </w:r>
          </w:p>
        </w:tc>
      </w:tr>
      <w:tr w:rsidR="00496889" w:rsidRPr="00C55363" w14:paraId="1D01CD6C" w14:textId="77777777" w:rsidTr="00496889">
        <w:trPr>
          <w:trHeight w:val="285"/>
        </w:trPr>
        <w:tc>
          <w:tcPr>
            <w:tcW w:w="2911" w:type="pct"/>
          </w:tcPr>
          <w:p w14:paraId="0D7EDE51" w14:textId="77777777" w:rsidR="00496889" w:rsidRPr="00C55363" w:rsidRDefault="00496889" w:rsidP="00496889">
            <w:pPr>
              <w:pStyle w:val="TT"/>
              <w:rPr>
                <w:rFonts w:cs="Arial"/>
                <w:color w:val="000000" w:themeColor="text1"/>
                <w:sz w:val="20"/>
                <w:lang w:val="hr-HR"/>
              </w:rPr>
            </w:pPr>
            <w:bookmarkStart w:id="294" w:name="_Toc67327084"/>
            <w:r w:rsidRPr="00C55363">
              <w:rPr>
                <w:rFonts w:cs="Arial"/>
                <w:color w:val="000000" w:themeColor="text1"/>
                <w:sz w:val="20"/>
                <w:lang w:val="hr-HR"/>
              </w:rPr>
              <w:t>Ulaganja u ovisna društva</w:t>
            </w:r>
            <w:bookmarkEnd w:id="294"/>
          </w:p>
        </w:tc>
        <w:tc>
          <w:tcPr>
            <w:tcW w:w="522" w:type="pct"/>
            <w:vAlign w:val="bottom"/>
          </w:tcPr>
          <w:p w14:paraId="57237A6E" w14:textId="543C31DF" w:rsidR="00496889" w:rsidRPr="002969E9" w:rsidRDefault="00496889" w:rsidP="00496889">
            <w:pPr>
              <w:pStyle w:val="TT"/>
              <w:jc w:val="center"/>
              <w:rPr>
                <w:rFonts w:cs="Arial"/>
                <w:color w:val="000000" w:themeColor="text1"/>
                <w:sz w:val="20"/>
                <w:lang w:val="hr-HR"/>
              </w:rPr>
            </w:pPr>
            <w:bookmarkStart w:id="295" w:name="_Toc67327085"/>
            <w:r w:rsidRPr="002969E9">
              <w:rPr>
                <w:rFonts w:cs="Arial"/>
                <w:color w:val="000000" w:themeColor="text1"/>
                <w:sz w:val="20"/>
                <w:lang w:val="hr-HR"/>
              </w:rPr>
              <w:t>18</w:t>
            </w:r>
            <w:bookmarkEnd w:id="295"/>
          </w:p>
        </w:tc>
        <w:tc>
          <w:tcPr>
            <w:tcW w:w="783" w:type="pct"/>
            <w:tcBorders>
              <w:top w:val="nil"/>
              <w:left w:val="nil"/>
              <w:bottom w:val="nil"/>
              <w:right w:val="nil"/>
            </w:tcBorders>
            <w:vAlign w:val="bottom"/>
          </w:tcPr>
          <w:p w14:paraId="071C9FDD" w14:textId="638DA004" w:rsidR="00496889" w:rsidRPr="00C55363" w:rsidRDefault="00496889" w:rsidP="00496889">
            <w:pPr>
              <w:pStyle w:val="TT"/>
              <w:jc w:val="right"/>
              <w:rPr>
                <w:sz w:val="20"/>
              </w:rPr>
            </w:pPr>
            <w:r w:rsidRPr="00496889">
              <w:rPr>
                <w:sz w:val="20"/>
              </w:rPr>
              <w:t>7.449</w:t>
            </w:r>
          </w:p>
        </w:tc>
        <w:tc>
          <w:tcPr>
            <w:tcW w:w="784" w:type="pct"/>
            <w:tcBorders>
              <w:top w:val="nil"/>
              <w:left w:val="nil"/>
              <w:bottom w:val="nil"/>
              <w:right w:val="nil"/>
            </w:tcBorders>
            <w:vAlign w:val="bottom"/>
          </w:tcPr>
          <w:p w14:paraId="702D82DA" w14:textId="618C8F09" w:rsidR="00496889" w:rsidRPr="00C55363" w:rsidRDefault="00496889" w:rsidP="00496889">
            <w:pPr>
              <w:pStyle w:val="TT"/>
              <w:jc w:val="right"/>
              <w:rPr>
                <w:rFonts w:cs="Arial"/>
                <w:snapToGrid w:val="0"/>
                <w:color w:val="000000" w:themeColor="text1"/>
                <w:sz w:val="20"/>
                <w:lang w:val="hr-HR"/>
              </w:rPr>
            </w:pPr>
            <w:r w:rsidRPr="00A618A8">
              <w:rPr>
                <w:sz w:val="20"/>
              </w:rPr>
              <w:t>7.449</w:t>
            </w:r>
          </w:p>
        </w:tc>
      </w:tr>
      <w:tr w:rsidR="00496889" w:rsidRPr="00C55363" w14:paraId="4645D3F1" w14:textId="77777777" w:rsidTr="00496889">
        <w:trPr>
          <w:trHeight w:val="253"/>
        </w:trPr>
        <w:tc>
          <w:tcPr>
            <w:tcW w:w="2911" w:type="pct"/>
            <w:vAlign w:val="bottom"/>
          </w:tcPr>
          <w:p w14:paraId="6FD960AF" w14:textId="77777777" w:rsidR="00496889" w:rsidRPr="00C55363" w:rsidRDefault="00496889" w:rsidP="00496889">
            <w:pPr>
              <w:pStyle w:val="TT"/>
              <w:rPr>
                <w:rFonts w:cs="Arial"/>
                <w:color w:val="000000" w:themeColor="text1"/>
                <w:sz w:val="20"/>
                <w:lang w:val="hr-HR"/>
              </w:rPr>
            </w:pPr>
            <w:bookmarkStart w:id="296" w:name="_Toc67327092"/>
            <w:r w:rsidRPr="00C55363">
              <w:rPr>
                <w:rFonts w:cs="Arial"/>
                <w:color w:val="000000" w:themeColor="text1"/>
                <w:sz w:val="20"/>
                <w:lang w:val="hr-HR"/>
              </w:rPr>
              <w:t>Nekretnine, postrojenja i oprema i nematerijalna imovina</w:t>
            </w:r>
            <w:bookmarkEnd w:id="296"/>
          </w:p>
        </w:tc>
        <w:tc>
          <w:tcPr>
            <w:tcW w:w="522" w:type="pct"/>
            <w:vAlign w:val="bottom"/>
          </w:tcPr>
          <w:p w14:paraId="015F11B0" w14:textId="4F4B0641" w:rsidR="00496889" w:rsidRPr="002969E9" w:rsidRDefault="00496889" w:rsidP="00496889">
            <w:pPr>
              <w:pStyle w:val="TT"/>
              <w:jc w:val="center"/>
              <w:rPr>
                <w:rFonts w:cs="Arial"/>
                <w:color w:val="000000" w:themeColor="text1"/>
                <w:sz w:val="20"/>
                <w:lang w:val="hr-HR"/>
              </w:rPr>
            </w:pPr>
            <w:r w:rsidRPr="002969E9">
              <w:rPr>
                <w:rFonts w:cs="Arial"/>
                <w:color w:val="000000" w:themeColor="text1"/>
                <w:sz w:val="20"/>
                <w:lang w:val="hr-HR"/>
              </w:rPr>
              <w:t>19</w:t>
            </w:r>
          </w:p>
        </w:tc>
        <w:tc>
          <w:tcPr>
            <w:tcW w:w="783" w:type="pct"/>
            <w:tcBorders>
              <w:top w:val="nil"/>
              <w:left w:val="nil"/>
              <w:bottom w:val="nil"/>
              <w:right w:val="nil"/>
            </w:tcBorders>
            <w:vAlign w:val="bottom"/>
          </w:tcPr>
          <w:p w14:paraId="37364702" w14:textId="4B4092C4" w:rsidR="00496889" w:rsidRPr="00C55363" w:rsidRDefault="00496889" w:rsidP="00496889">
            <w:pPr>
              <w:pStyle w:val="TT"/>
              <w:jc w:val="right"/>
              <w:rPr>
                <w:sz w:val="20"/>
              </w:rPr>
            </w:pPr>
            <w:r w:rsidRPr="00496889">
              <w:rPr>
                <w:sz w:val="20"/>
              </w:rPr>
              <w:t>8.389</w:t>
            </w:r>
          </w:p>
        </w:tc>
        <w:tc>
          <w:tcPr>
            <w:tcW w:w="784" w:type="pct"/>
            <w:tcBorders>
              <w:top w:val="nil"/>
              <w:left w:val="nil"/>
              <w:bottom w:val="nil"/>
              <w:right w:val="nil"/>
            </w:tcBorders>
          </w:tcPr>
          <w:p w14:paraId="384EE8CD" w14:textId="1CFF20B4" w:rsidR="00496889" w:rsidRPr="00C55363" w:rsidRDefault="00496889" w:rsidP="00496889">
            <w:pPr>
              <w:pStyle w:val="TT"/>
              <w:jc w:val="right"/>
              <w:rPr>
                <w:rFonts w:cs="Arial"/>
                <w:color w:val="000000" w:themeColor="text1"/>
                <w:sz w:val="20"/>
                <w:lang w:val="hr-HR"/>
              </w:rPr>
            </w:pPr>
            <w:r w:rsidRPr="00A618A8">
              <w:rPr>
                <w:sz w:val="20"/>
              </w:rPr>
              <w:t>4.882</w:t>
            </w:r>
          </w:p>
        </w:tc>
      </w:tr>
      <w:tr w:rsidR="00496889" w:rsidRPr="00C55363" w14:paraId="60C59A05" w14:textId="77777777" w:rsidTr="00496889">
        <w:trPr>
          <w:trHeight w:val="285"/>
        </w:trPr>
        <w:tc>
          <w:tcPr>
            <w:tcW w:w="2911" w:type="pct"/>
          </w:tcPr>
          <w:p w14:paraId="7FE0ABB9" w14:textId="77777777" w:rsidR="00496889" w:rsidRPr="00C55363" w:rsidRDefault="00496889" w:rsidP="00496889">
            <w:pPr>
              <w:pStyle w:val="TT"/>
              <w:rPr>
                <w:rFonts w:cs="Arial"/>
                <w:color w:val="000000" w:themeColor="text1"/>
                <w:sz w:val="20"/>
                <w:lang w:val="hr-HR"/>
              </w:rPr>
            </w:pPr>
            <w:bookmarkStart w:id="297" w:name="_Toc67327096"/>
            <w:r w:rsidRPr="00C55363">
              <w:rPr>
                <w:rFonts w:cs="Arial"/>
                <w:color w:val="000000" w:themeColor="text1"/>
                <w:sz w:val="20"/>
                <w:lang w:val="hr-HR"/>
              </w:rPr>
              <w:t>Preuzeta imovina</w:t>
            </w:r>
            <w:bookmarkEnd w:id="297"/>
          </w:p>
        </w:tc>
        <w:tc>
          <w:tcPr>
            <w:tcW w:w="522" w:type="pct"/>
            <w:vAlign w:val="bottom"/>
          </w:tcPr>
          <w:p w14:paraId="6928DCFA" w14:textId="6D0719D1" w:rsidR="00496889" w:rsidRPr="002969E9" w:rsidRDefault="00496889" w:rsidP="00496889">
            <w:pPr>
              <w:pStyle w:val="TT"/>
              <w:jc w:val="center"/>
              <w:rPr>
                <w:rFonts w:cs="Arial"/>
                <w:color w:val="000000" w:themeColor="text1"/>
                <w:sz w:val="20"/>
                <w:lang w:val="hr-HR"/>
              </w:rPr>
            </w:pPr>
            <w:bookmarkStart w:id="298" w:name="_Toc67327097"/>
            <w:r w:rsidRPr="002969E9">
              <w:rPr>
                <w:rFonts w:cs="Arial"/>
                <w:color w:val="000000" w:themeColor="text1"/>
                <w:sz w:val="20"/>
                <w:lang w:val="hr-HR"/>
              </w:rPr>
              <w:t>2</w:t>
            </w:r>
            <w:bookmarkEnd w:id="298"/>
            <w:r w:rsidRPr="002969E9">
              <w:rPr>
                <w:rFonts w:cs="Arial"/>
                <w:color w:val="000000" w:themeColor="text1"/>
                <w:sz w:val="20"/>
                <w:lang w:val="hr-HR"/>
              </w:rPr>
              <w:t>0</w:t>
            </w:r>
          </w:p>
        </w:tc>
        <w:tc>
          <w:tcPr>
            <w:tcW w:w="783" w:type="pct"/>
            <w:tcBorders>
              <w:top w:val="nil"/>
              <w:left w:val="nil"/>
              <w:bottom w:val="nil"/>
              <w:right w:val="nil"/>
            </w:tcBorders>
            <w:vAlign w:val="bottom"/>
          </w:tcPr>
          <w:p w14:paraId="5FB25DED" w14:textId="074B56D4" w:rsidR="00496889" w:rsidRPr="00C55363" w:rsidRDefault="00496889" w:rsidP="00496889">
            <w:pPr>
              <w:pStyle w:val="TT"/>
              <w:jc w:val="right"/>
              <w:rPr>
                <w:sz w:val="20"/>
              </w:rPr>
            </w:pPr>
            <w:r w:rsidRPr="00496889">
              <w:rPr>
                <w:sz w:val="20"/>
              </w:rPr>
              <w:t>2.596</w:t>
            </w:r>
          </w:p>
        </w:tc>
        <w:tc>
          <w:tcPr>
            <w:tcW w:w="784" w:type="pct"/>
            <w:tcBorders>
              <w:top w:val="nil"/>
              <w:left w:val="nil"/>
              <w:bottom w:val="nil"/>
              <w:right w:val="nil"/>
            </w:tcBorders>
          </w:tcPr>
          <w:p w14:paraId="58CA37A5" w14:textId="5C06E732" w:rsidR="00496889" w:rsidRPr="00C55363" w:rsidRDefault="00496889" w:rsidP="00496889">
            <w:pPr>
              <w:pStyle w:val="TT"/>
              <w:jc w:val="right"/>
              <w:rPr>
                <w:rFonts w:cs="Arial"/>
                <w:color w:val="000000" w:themeColor="text1"/>
                <w:sz w:val="20"/>
                <w:lang w:val="hr-HR"/>
              </w:rPr>
            </w:pPr>
            <w:r w:rsidRPr="00A618A8">
              <w:rPr>
                <w:sz w:val="20"/>
              </w:rPr>
              <w:t>2.140</w:t>
            </w:r>
          </w:p>
        </w:tc>
      </w:tr>
      <w:tr w:rsidR="00496889" w:rsidRPr="00C55363" w14:paraId="48F73820" w14:textId="77777777" w:rsidTr="00496889">
        <w:trPr>
          <w:trHeight w:val="285"/>
        </w:trPr>
        <w:tc>
          <w:tcPr>
            <w:tcW w:w="2911" w:type="pct"/>
          </w:tcPr>
          <w:p w14:paraId="17B28CEF" w14:textId="77777777" w:rsidR="00496889" w:rsidRPr="00C55363" w:rsidRDefault="00496889" w:rsidP="00496889">
            <w:pPr>
              <w:pStyle w:val="TT"/>
              <w:rPr>
                <w:rFonts w:cs="Arial"/>
                <w:color w:val="000000" w:themeColor="text1"/>
                <w:sz w:val="20"/>
                <w:lang w:val="hr-HR"/>
              </w:rPr>
            </w:pPr>
            <w:bookmarkStart w:id="299" w:name="_Toc67327100"/>
            <w:r w:rsidRPr="00C55363">
              <w:rPr>
                <w:rFonts w:cs="Arial"/>
                <w:color w:val="000000" w:themeColor="text1"/>
                <w:sz w:val="20"/>
                <w:lang w:val="hr-HR"/>
              </w:rPr>
              <w:t>Ostala imovina</w:t>
            </w:r>
            <w:bookmarkEnd w:id="299"/>
          </w:p>
        </w:tc>
        <w:tc>
          <w:tcPr>
            <w:tcW w:w="522" w:type="pct"/>
            <w:vAlign w:val="bottom"/>
          </w:tcPr>
          <w:p w14:paraId="37D55B81" w14:textId="0C8D5841" w:rsidR="00496889" w:rsidRPr="002969E9" w:rsidRDefault="00496889" w:rsidP="00496889">
            <w:pPr>
              <w:pStyle w:val="TT"/>
              <w:jc w:val="center"/>
              <w:rPr>
                <w:rFonts w:cs="Arial"/>
                <w:color w:val="000000" w:themeColor="text1"/>
                <w:sz w:val="20"/>
                <w:lang w:val="hr-HR"/>
              </w:rPr>
            </w:pPr>
            <w:bookmarkStart w:id="300" w:name="_Toc67327101"/>
            <w:r w:rsidRPr="002969E9">
              <w:rPr>
                <w:rFonts w:cs="Arial"/>
                <w:color w:val="000000" w:themeColor="text1"/>
                <w:sz w:val="20"/>
                <w:lang w:val="hr-HR"/>
              </w:rPr>
              <w:t>2</w:t>
            </w:r>
            <w:bookmarkEnd w:id="300"/>
            <w:r w:rsidRPr="002969E9">
              <w:rPr>
                <w:rFonts w:cs="Arial"/>
                <w:color w:val="000000" w:themeColor="text1"/>
                <w:sz w:val="20"/>
                <w:lang w:val="hr-HR"/>
              </w:rPr>
              <w:t>1</w:t>
            </w:r>
          </w:p>
        </w:tc>
        <w:tc>
          <w:tcPr>
            <w:tcW w:w="783" w:type="pct"/>
            <w:tcBorders>
              <w:top w:val="nil"/>
              <w:left w:val="nil"/>
              <w:bottom w:val="nil"/>
              <w:right w:val="nil"/>
            </w:tcBorders>
            <w:vAlign w:val="bottom"/>
          </w:tcPr>
          <w:p w14:paraId="0F2443ED" w14:textId="704EAC86" w:rsidR="00496889" w:rsidRPr="00C55363" w:rsidRDefault="00496889" w:rsidP="00496889">
            <w:pPr>
              <w:pStyle w:val="TT"/>
              <w:jc w:val="right"/>
              <w:rPr>
                <w:sz w:val="20"/>
              </w:rPr>
            </w:pPr>
            <w:r w:rsidRPr="00496889">
              <w:rPr>
                <w:sz w:val="20"/>
              </w:rPr>
              <w:t>3.956</w:t>
            </w:r>
          </w:p>
        </w:tc>
        <w:tc>
          <w:tcPr>
            <w:tcW w:w="784" w:type="pct"/>
            <w:tcBorders>
              <w:top w:val="nil"/>
              <w:left w:val="nil"/>
              <w:bottom w:val="nil"/>
              <w:right w:val="nil"/>
            </w:tcBorders>
          </w:tcPr>
          <w:p w14:paraId="7D4E8953" w14:textId="2DC73461" w:rsidR="00496889" w:rsidRPr="00C55363" w:rsidRDefault="00496889" w:rsidP="00496889">
            <w:pPr>
              <w:pStyle w:val="TT"/>
              <w:jc w:val="right"/>
              <w:rPr>
                <w:rFonts w:cs="Arial"/>
                <w:color w:val="000000" w:themeColor="text1"/>
                <w:sz w:val="20"/>
                <w:lang w:val="hr-HR"/>
              </w:rPr>
            </w:pPr>
            <w:r w:rsidRPr="00A618A8">
              <w:rPr>
                <w:sz w:val="20"/>
              </w:rPr>
              <w:t>4.967</w:t>
            </w:r>
          </w:p>
        </w:tc>
      </w:tr>
      <w:tr w:rsidR="00757BD6" w:rsidRPr="00C55363" w14:paraId="4B08D9CA" w14:textId="77777777" w:rsidTr="00E42974">
        <w:trPr>
          <w:trHeight w:val="320"/>
        </w:trPr>
        <w:tc>
          <w:tcPr>
            <w:tcW w:w="2911" w:type="pct"/>
          </w:tcPr>
          <w:p w14:paraId="4F3110F2" w14:textId="77777777" w:rsidR="00757BD6" w:rsidRPr="00C55363" w:rsidRDefault="00757BD6" w:rsidP="00757BD6">
            <w:pPr>
              <w:pStyle w:val="Tot"/>
              <w:rPr>
                <w:rFonts w:cs="Arial"/>
                <w:b/>
                <w:bCs/>
                <w:color w:val="000000" w:themeColor="text1"/>
                <w:sz w:val="20"/>
                <w:lang w:val="hr-HR"/>
              </w:rPr>
            </w:pPr>
            <w:bookmarkStart w:id="301" w:name="_Toc67327104"/>
            <w:r w:rsidRPr="00C55363">
              <w:rPr>
                <w:rFonts w:cs="Arial"/>
                <w:b/>
                <w:bCs/>
                <w:color w:val="000000" w:themeColor="text1"/>
                <w:sz w:val="20"/>
                <w:lang w:val="hr-HR"/>
              </w:rPr>
              <w:t>Ukupna imovina</w:t>
            </w:r>
            <w:bookmarkEnd w:id="301"/>
          </w:p>
        </w:tc>
        <w:tc>
          <w:tcPr>
            <w:tcW w:w="522" w:type="pct"/>
            <w:vAlign w:val="bottom"/>
          </w:tcPr>
          <w:p w14:paraId="2863EE48" w14:textId="77777777" w:rsidR="00757BD6" w:rsidRPr="002969E9" w:rsidRDefault="00757BD6" w:rsidP="00757BD6">
            <w:pPr>
              <w:pStyle w:val="Tot"/>
              <w:jc w:val="center"/>
              <w:rPr>
                <w:rFonts w:cs="Arial"/>
                <w:b/>
                <w:bCs/>
                <w:color w:val="000000" w:themeColor="text1"/>
                <w:sz w:val="20"/>
                <w:lang w:val="hr-HR"/>
              </w:rPr>
            </w:pPr>
          </w:p>
        </w:tc>
        <w:tc>
          <w:tcPr>
            <w:tcW w:w="783" w:type="pct"/>
            <w:tcBorders>
              <w:top w:val="single" w:sz="4" w:space="0" w:color="auto"/>
              <w:left w:val="nil"/>
              <w:bottom w:val="single" w:sz="8" w:space="0" w:color="auto"/>
              <w:right w:val="nil"/>
            </w:tcBorders>
          </w:tcPr>
          <w:p w14:paraId="1CB8F5E2" w14:textId="524A5326" w:rsidR="00757BD6" w:rsidRPr="00C55363" w:rsidRDefault="00496889" w:rsidP="00757BD6">
            <w:pPr>
              <w:pStyle w:val="Tot"/>
              <w:jc w:val="right"/>
              <w:rPr>
                <w:rFonts w:cs="Arial"/>
                <w:b/>
                <w:bCs/>
                <w:color w:val="000000" w:themeColor="text1"/>
                <w:sz w:val="20"/>
                <w:lang w:val="hr-HR"/>
              </w:rPr>
            </w:pPr>
            <w:r w:rsidRPr="00496889">
              <w:rPr>
                <w:rFonts w:cs="Arial"/>
                <w:b/>
                <w:bCs/>
                <w:color w:val="000000" w:themeColor="text1"/>
                <w:sz w:val="20"/>
                <w:lang w:val="hr-HR"/>
              </w:rPr>
              <w:t>4.056.039</w:t>
            </w:r>
          </w:p>
        </w:tc>
        <w:tc>
          <w:tcPr>
            <w:tcW w:w="784" w:type="pct"/>
            <w:tcBorders>
              <w:top w:val="single" w:sz="4" w:space="0" w:color="auto"/>
              <w:left w:val="nil"/>
              <w:bottom w:val="single" w:sz="8" w:space="0" w:color="auto"/>
              <w:right w:val="nil"/>
            </w:tcBorders>
          </w:tcPr>
          <w:p w14:paraId="7EBD9BA4" w14:textId="50A39CEA" w:rsidR="00757BD6" w:rsidRPr="00C55363" w:rsidRDefault="00757BD6" w:rsidP="00757BD6">
            <w:pPr>
              <w:pStyle w:val="Tot"/>
              <w:jc w:val="right"/>
              <w:rPr>
                <w:rFonts w:cs="Arial"/>
                <w:b/>
                <w:bCs/>
                <w:color w:val="000000" w:themeColor="text1"/>
                <w:sz w:val="20"/>
                <w:lang w:val="hr-HR"/>
              </w:rPr>
            </w:pPr>
            <w:r w:rsidRPr="00A618A8">
              <w:rPr>
                <w:b/>
                <w:bCs/>
                <w:sz w:val="20"/>
              </w:rPr>
              <w:t xml:space="preserve"> 3.995.905 </w:t>
            </w:r>
          </w:p>
        </w:tc>
      </w:tr>
      <w:tr w:rsidR="00757BD6" w:rsidRPr="00C55363" w14:paraId="5DC242C1" w14:textId="77777777" w:rsidTr="00A603AA">
        <w:trPr>
          <w:trHeight w:val="285"/>
        </w:trPr>
        <w:tc>
          <w:tcPr>
            <w:tcW w:w="2911" w:type="pct"/>
          </w:tcPr>
          <w:p w14:paraId="2D97F3EC" w14:textId="77777777" w:rsidR="00757BD6" w:rsidRPr="00C55363" w:rsidRDefault="00757BD6" w:rsidP="00757BD6">
            <w:pPr>
              <w:pStyle w:val="TT"/>
              <w:rPr>
                <w:rFonts w:cs="Arial"/>
                <w:b/>
                <w:bCs/>
                <w:color w:val="000000" w:themeColor="text1"/>
                <w:sz w:val="20"/>
                <w:lang w:val="hr-HR"/>
              </w:rPr>
            </w:pPr>
            <w:bookmarkStart w:id="302" w:name="_Toc67327107"/>
            <w:r w:rsidRPr="00C55363">
              <w:rPr>
                <w:rFonts w:cs="Arial"/>
                <w:b/>
                <w:bCs/>
                <w:color w:val="000000" w:themeColor="text1"/>
                <w:sz w:val="20"/>
                <w:lang w:val="hr-HR"/>
              </w:rPr>
              <w:t>Obveze</w:t>
            </w:r>
            <w:bookmarkEnd w:id="302"/>
          </w:p>
        </w:tc>
        <w:tc>
          <w:tcPr>
            <w:tcW w:w="522" w:type="pct"/>
            <w:vAlign w:val="bottom"/>
          </w:tcPr>
          <w:p w14:paraId="397580E6" w14:textId="77777777" w:rsidR="00757BD6" w:rsidRPr="002969E9" w:rsidRDefault="00757BD6" w:rsidP="00757BD6">
            <w:pPr>
              <w:pStyle w:val="TT"/>
              <w:rPr>
                <w:rFonts w:cs="Arial"/>
                <w:b/>
                <w:bCs/>
                <w:color w:val="000000" w:themeColor="text1"/>
                <w:sz w:val="20"/>
                <w:lang w:val="hr-HR"/>
              </w:rPr>
            </w:pPr>
          </w:p>
        </w:tc>
        <w:tc>
          <w:tcPr>
            <w:tcW w:w="783" w:type="pct"/>
            <w:tcBorders>
              <w:top w:val="single" w:sz="12" w:space="0" w:color="auto"/>
            </w:tcBorders>
            <w:vAlign w:val="bottom"/>
          </w:tcPr>
          <w:p w14:paraId="6BDEBB10" w14:textId="77777777" w:rsidR="00757BD6" w:rsidRPr="00C55363" w:rsidRDefault="00757BD6" w:rsidP="00757BD6">
            <w:pPr>
              <w:pStyle w:val="TT"/>
              <w:jc w:val="right"/>
              <w:rPr>
                <w:rFonts w:cs="Arial"/>
                <w:b/>
                <w:bCs/>
                <w:color w:val="000000" w:themeColor="text1"/>
                <w:sz w:val="20"/>
                <w:lang w:val="hr-HR"/>
              </w:rPr>
            </w:pPr>
          </w:p>
        </w:tc>
        <w:tc>
          <w:tcPr>
            <w:tcW w:w="784" w:type="pct"/>
            <w:tcBorders>
              <w:top w:val="single" w:sz="12" w:space="0" w:color="auto"/>
            </w:tcBorders>
            <w:vAlign w:val="bottom"/>
          </w:tcPr>
          <w:p w14:paraId="5ABB47E7" w14:textId="77777777" w:rsidR="00757BD6" w:rsidRPr="00C55363" w:rsidRDefault="00757BD6" w:rsidP="00757BD6">
            <w:pPr>
              <w:pStyle w:val="TT"/>
              <w:jc w:val="right"/>
              <w:rPr>
                <w:rFonts w:cs="Arial"/>
                <w:b/>
                <w:bCs/>
                <w:color w:val="000000" w:themeColor="text1"/>
                <w:sz w:val="20"/>
                <w:lang w:val="hr-HR"/>
              </w:rPr>
            </w:pPr>
          </w:p>
        </w:tc>
      </w:tr>
      <w:tr w:rsidR="00496889" w:rsidRPr="00C55363" w14:paraId="76D0E6B0" w14:textId="77777777" w:rsidTr="00496889">
        <w:trPr>
          <w:trHeight w:val="285"/>
        </w:trPr>
        <w:tc>
          <w:tcPr>
            <w:tcW w:w="2911" w:type="pct"/>
          </w:tcPr>
          <w:p w14:paraId="0087DE27" w14:textId="77777777" w:rsidR="00496889" w:rsidRPr="00C55363" w:rsidRDefault="00496889" w:rsidP="00496889">
            <w:pPr>
              <w:pStyle w:val="TT"/>
              <w:rPr>
                <w:rFonts w:cs="Arial"/>
                <w:color w:val="000000" w:themeColor="text1"/>
                <w:sz w:val="20"/>
                <w:lang w:val="hr-HR"/>
              </w:rPr>
            </w:pPr>
            <w:bookmarkStart w:id="303" w:name="_Toc67327108"/>
            <w:r w:rsidRPr="00C55363">
              <w:rPr>
                <w:rFonts w:cs="Arial"/>
                <w:color w:val="000000" w:themeColor="text1"/>
                <w:sz w:val="20"/>
                <w:lang w:val="hr-HR"/>
              </w:rPr>
              <w:t>Obveze po depozitima</w:t>
            </w:r>
            <w:bookmarkEnd w:id="303"/>
          </w:p>
        </w:tc>
        <w:tc>
          <w:tcPr>
            <w:tcW w:w="522" w:type="pct"/>
            <w:vAlign w:val="bottom"/>
          </w:tcPr>
          <w:p w14:paraId="77623131" w14:textId="252D2AD3" w:rsidR="00496889" w:rsidRPr="002969E9" w:rsidRDefault="00496889" w:rsidP="00496889">
            <w:pPr>
              <w:pStyle w:val="TT"/>
              <w:jc w:val="center"/>
              <w:rPr>
                <w:rFonts w:cs="Arial"/>
                <w:color w:val="000000" w:themeColor="text1"/>
                <w:sz w:val="20"/>
                <w:lang w:val="hr-HR"/>
              </w:rPr>
            </w:pPr>
            <w:bookmarkStart w:id="304" w:name="_Toc67327109"/>
            <w:r w:rsidRPr="002969E9">
              <w:rPr>
                <w:rFonts w:cs="Arial"/>
                <w:color w:val="000000" w:themeColor="text1"/>
                <w:sz w:val="20"/>
                <w:lang w:val="hr-HR"/>
              </w:rPr>
              <w:t>2</w:t>
            </w:r>
            <w:bookmarkEnd w:id="304"/>
            <w:r w:rsidRPr="002969E9">
              <w:rPr>
                <w:rFonts w:cs="Arial"/>
                <w:color w:val="000000" w:themeColor="text1"/>
                <w:sz w:val="20"/>
                <w:lang w:val="hr-HR"/>
              </w:rPr>
              <w:t>2</w:t>
            </w:r>
          </w:p>
        </w:tc>
        <w:tc>
          <w:tcPr>
            <w:tcW w:w="783" w:type="pct"/>
            <w:tcBorders>
              <w:top w:val="nil"/>
              <w:left w:val="nil"/>
              <w:bottom w:val="nil"/>
              <w:right w:val="nil"/>
            </w:tcBorders>
            <w:vAlign w:val="bottom"/>
          </w:tcPr>
          <w:p w14:paraId="0D061965" w14:textId="580768C8" w:rsidR="00496889" w:rsidRPr="00C55363" w:rsidRDefault="00496889" w:rsidP="00496889">
            <w:pPr>
              <w:pStyle w:val="TT"/>
              <w:jc w:val="right"/>
              <w:rPr>
                <w:sz w:val="20"/>
              </w:rPr>
            </w:pPr>
            <w:r w:rsidRPr="00496889">
              <w:rPr>
                <w:sz w:val="20"/>
              </w:rPr>
              <w:t>151.867</w:t>
            </w:r>
          </w:p>
        </w:tc>
        <w:tc>
          <w:tcPr>
            <w:tcW w:w="784" w:type="pct"/>
            <w:tcBorders>
              <w:top w:val="nil"/>
              <w:left w:val="nil"/>
              <w:bottom w:val="nil"/>
              <w:right w:val="nil"/>
            </w:tcBorders>
          </w:tcPr>
          <w:p w14:paraId="3E08E89F" w14:textId="19235B4A" w:rsidR="00496889" w:rsidRPr="00C55363" w:rsidRDefault="00496889" w:rsidP="00496889">
            <w:pPr>
              <w:pStyle w:val="TT"/>
              <w:jc w:val="right"/>
              <w:rPr>
                <w:rFonts w:cs="Arial"/>
                <w:color w:val="000000" w:themeColor="text1"/>
                <w:sz w:val="20"/>
                <w:lang w:val="hr-HR"/>
              </w:rPr>
            </w:pPr>
            <w:r w:rsidRPr="00A618A8">
              <w:rPr>
                <w:sz w:val="20"/>
              </w:rPr>
              <w:t>95.512</w:t>
            </w:r>
          </w:p>
        </w:tc>
      </w:tr>
      <w:tr w:rsidR="00496889" w:rsidRPr="00C55363" w14:paraId="15AC7A37" w14:textId="77777777" w:rsidTr="00496889">
        <w:trPr>
          <w:trHeight w:val="285"/>
        </w:trPr>
        <w:tc>
          <w:tcPr>
            <w:tcW w:w="2911" w:type="pct"/>
          </w:tcPr>
          <w:p w14:paraId="472EE05A" w14:textId="77777777" w:rsidR="00496889" w:rsidRPr="00C55363" w:rsidRDefault="00496889" w:rsidP="00496889">
            <w:pPr>
              <w:pStyle w:val="TT"/>
              <w:rPr>
                <w:rFonts w:cs="Arial"/>
                <w:color w:val="000000" w:themeColor="text1"/>
                <w:sz w:val="20"/>
                <w:lang w:val="hr-HR"/>
              </w:rPr>
            </w:pPr>
            <w:bookmarkStart w:id="305" w:name="_Toc67327112"/>
            <w:r w:rsidRPr="00C55363">
              <w:rPr>
                <w:rFonts w:cs="Arial"/>
                <w:color w:val="000000" w:themeColor="text1"/>
                <w:sz w:val="20"/>
                <w:lang w:val="hr-HR"/>
              </w:rPr>
              <w:t>Obveze po kreditima</w:t>
            </w:r>
            <w:bookmarkEnd w:id="305"/>
          </w:p>
        </w:tc>
        <w:tc>
          <w:tcPr>
            <w:tcW w:w="522" w:type="pct"/>
          </w:tcPr>
          <w:p w14:paraId="6C61C49E" w14:textId="535DE985" w:rsidR="00496889" w:rsidRPr="002969E9" w:rsidRDefault="00496889" w:rsidP="00496889">
            <w:pPr>
              <w:pStyle w:val="TT"/>
              <w:jc w:val="center"/>
              <w:rPr>
                <w:rFonts w:cs="Arial"/>
                <w:color w:val="000000" w:themeColor="text1"/>
                <w:sz w:val="20"/>
                <w:lang w:val="hr-HR"/>
              </w:rPr>
            </w:pPr>
            <w:r w:rsidRPr="002969E9">
              <w:rPr>
                <w:sz w:val="20"/>
              </w:rPr>
              <w:t>23</w:t>
            </w:r>
          </w:p>
        </w:tc>
        <w:tc>
          <w:tcPr>
            <w:tcW w:w="783" w:type="pct"/>
            <w:tcBorders>
              <w:top w:val="nil"/>
              <w:left w:val="nil"/>
              <w:bottom w:val="nil"/>
              <w:right w:val="nil"/>
            </w:tcBorders>
            <w:vAlign w:val="bottom"/>
          </w:tcPr>
          <w:p w14:paraId="7DC0DF20" w14:textId="2F4BAFED" w:rsidR="00496889" w:rsidRPr="00C55363" w:rsidRDefault="00496889" w:rsidP="00496889">
            <w:pPr>
              <w:pStyle w:val="TT"/>
              <w:jc w:val="right"/>
              <w:rPr>
                <w:sz w:val="20"/>
              </w:rPr>
            </w:pPr>
            <w:r w:rsidRPr="00496889">
              <w:rPr>
                <w:sz w:val="20"/>
              </w:rPr>
              <w:t>2.230.304</w:t>
            </w:r>
          </w:p>
        </w:tc>
        <w:tc>
          <w:tcPr>
            <w:tcW w:w="784" w:type="pct"/>
            <w:tcBorders>
              <w:top w:val="nil"/>
              <w:left w:val="nil"/>
              <w:bottom w:val="nil"/>
              <w:right w:val="nil"/>
            </w:tcBorders>
          </w:tcPr>
          <w:p w14:paraId="6B3CC708" w14:textId="36E8CD61" w:rsidR="00496889" w:rsidRPr="00C55363" w:rsidRDefault="00496889" w:rsidP="00496889">
            <w:pPr>
              <w:pStyle w:val="TT"/>
              <w:jc w:val="right"/>
              <w:rPr>
                <w:rFonts w:cs="Arial"/>
                <w:color w:val="000000" w:themeColor="text1"/>
                <w:sz w:val="20"/>
                <w:lang w:val="hr-HR"/>
              </w:rPr>
            </w:pPr>
            <w:r w:rsidRPr="00A618A8">
              <w:rPr>
                <w:sz w:val="20"/>
              </w:rPr>
              <w:t>2.288.268</w:t>
            </w:r>
          </w:p>
        </w:tc>
      </w:tr>
      <w:tr w:rsidR="00496889" w:rsidRPr="00C55363" w14:paraId="65C6E469" w14:textId="77777777" w:rsidTr="00496889">
        <w:trPr>
          <w:trHeight w:val="285"/>
        </w:trPr>
        <w:tc>
          <w:tcPr>
            <w:tcW w:w="2911" w:type="pct"/>
          </w:tcPr>
          <w:p w14:paraId="7B23BDBE" w14:textId="77777777" w:rsidR="00496889" w:rsidRPr="00C55363" w:rsidRDefault="00496889" w:rsidP="00496889">
            <w:pPr>
              <w:pStyle w:val="TT"/>
              <w:rPr>
                <w:rFonts w:cs="Arial"/>
                <w:color w:val="000000" w:themeColor="text1"/>
                <w:sz w:val="20"/>
                <w:lang w:val="hr-HR"/>
              </w:rPr>
            </w:pPr>
            <w:bookmarkStart w:id="306" w:name="_Toc67327120"/>
            <w:r w:rsidRPr="00C55363">
              <w:rPr>
                <w:rFonts w:cs="Arial"/>
                <w:color w:val="000000" w:themeColor="text1"/>
                <w:sz w:val="20"/>
                <w:lang w:val="hr-HR"/>
              </w:rPr>
              <w:t>Rezerviranja za garancije, preuzete i ostale obveze</w:t>
            </w:r>
            <w:bookmarkEnd w:id="306"/>
          </w:p>
        </w:tc>
        <w:tc>
          <w:tcPr>
            <w:tcW w:w="522" w:type="pct"/>
          </w:tcPr>
          <w:p w14:paraId="25331A0F" w14:textId="7868DB4A" w:rsidR="00496889" w:rsidRPr="002969E9" w:rsidRDefault="00496889" w:rsidP="00496889">
            <w:pPr>
              <w:pStyle w:val="TT"/>
              <w:jc w:val="center"/>
              <w:rPr>
                <w:rFonts w:cs="Arial"/>
                <w:color w:val="000000" w:themeColor="text1"/>
                <w:sz w:val="20"/>
                <w:lang w:val="hr-HR"/>
              </w:rPr>
            </w:pPr>
            <w:r w:rsidRPr="002969E9">
              <w:rPr>
                <w:sz w:val="20"/>
              </w:rPr>
              <w:t>24</w:t>
            </w:r>
          </w:p>
        </w:tc>
        <w:tc>
          <w:tcPr>
            <w:tcW w:w="783" w:type="pct"/>
            <w:tcBorders>
              <w:top w:val="nil"/>
              <w:left w:val="nil"/>
              <w:bottom w:val="nil"/>
              <w:right w:val="nil"/>
            </w:tcBorders>
            <w:vAlign w:val="bottom"/>
          </w:tcPr>
          <w:p w14:paraId="347B8AFD" w14:textId="05A8E6D3" w:rsidR="00496889" w:rsidRPr="00C55363" w:rsidDel="007003BC" w:rsidRDefault="00496889" w:rsidP="00496889">
            <w:pPr>
              <w:pStyle w:val="TT"/>
              <w:jc w:val="right"/>
              <w:rPr>
                <w:sz w:val="20"/>
              </w:rPr>
            </w:pPr>
            <w:r w:rsidRPr="00496889">
              <w:rPr>
                <w:sz w:val="20"/>
              </w:rPr>
              <w:t>34.605</w:t>
            </w:r>
          </w:p>
        </w:tc>
        <w:tc>
          <w:tcPr>
            <w:tcW w:w="784" w:type="pct"/>
            <w:tcBorders>
              <w:top w:val="nil"/>
              <w:left w:val="nil"/>
              <w:bottom w:val="nil"/>
              <w:right w:val="nil"/>
            </w:tcBorders>
          </w:tcPr>
          <w:p w14:paraId="028FE813" w14:textId="724FCE86" w:rsidR="00496889" w:rsidRPr="00C55363" w:rsidRDefault="00496889" w:rsidP="00496889">
            <w:pPr>
              <w:pStyle w:val="TT"/>
              <w:jc w:val="right"/>
              <w:rPr>
                <w:rFonts w:cs="Arial"/>
                <w:color w:val="000000" w:themeColor="text1"/>
                <w:sz w:val="20"/>
                <w:lang w:val="hr-HR"/>
              </w:rPr>
            </w:pPr>
            <w:r w:rsidRPr="00A618A8">
              <w:rPr>
                <w:sz w:val="20"/>
              </w:rPr>
              <w:t>23.368</w:t>
            </w:r>
          </w:p>
        </w:tc>
      </w:tr>
      <w:tr w:rsidR="00496889" w:rsidRPr="00C55363" w14:paraId="0F53EB09" w14:textId="77777777" w:rsidTr="00496889">
        <w:trPr>
          <w:trHeight w:val="285"/>
        </w:trPr>
        <w:tc>
          <w:tcPr>
            <w:tcW w:w="2911" w:type="pct"/>
          </w:tcPr>
          <w:p w14:paraId="1A35833D" w14:textId="77777777" w:rsidR="00496889" w:rsidRPr="00C55363" w:rsidRDefault="00496889" w:rsidP="00496889">
            <w:pPr>
              <w:pStyle w:val="TT"/>
              <w:rPr>
                <w:rFonts w:cs="Arial"/>
                <w:color w:val="000000" w:themeColor="text1"/>
                <w:sz w:val="20"/>
                <w:lang w:val="hr-HR"/>
              </w:rPr>
            </w:pPr>
            <w:bookmarkStart w:id="307" w:name="_Toc67327124"/>
            <w:r w:rsidRPr="00C55363">
              <w:rPr>
                <w:rFonts w:cs="Arial"/>
                <w:color w:val="000000" w:themeColor="text1"/>
                <w:sz w:val="20"/>
                <w:lang w:val="hr-HR"/>
              </w:rPr>
              <w:t>Ostale obveze</w:t>
            </w:r>
            <w:bookmarkEnd w:id="307"/>
          </w:p>
        </w:tc>
        <w:tc>
          <w:tcPr>
            <w:tcW w:w="522" w:type="pct"/>
          </w:tcPr>
          <w:p w14:paraId="11F885A4" w14:textId="5E65D55D" w:rsidR="00496889" w:rsidRPr="002969E9" w:rsidRDefault="00496889" w:rsidP="00496889">
            <w:pPr>
              <w:pStyle w:val="TT"/>
              <w:jc w:val="center"/>
              <w:rPr>
                <w:rFonts w:cs="Arial"/>
                <w:color w:val="000000" w:themeColor="text1"/>
                <w:sz w:val="20"/>
                <w:lang w:val="hr-HR"/>
              </w:rPr>
            </w:pPr>
            <w:r w:rsidRPr="002969E9">
              <w:rPr>
                <w:sz w:val="20"/>
              </w:rPr>
              <w:t>25</w:t>
            </w:r>
          </w:p>
        </w:tc>
        <w:tc>
          <w:tcPr>
            <w:tcW w:w="783" w:type="pct"/>
            <w:tcBorders>
              <w:top w:val="nil"/>
              <w:left w:val="nil"/>
              <w:bottom w:val="nil"/>
              <w:right w:val="nil"/>
            </w:tcBorders>
            <w:vAlign w:val="bottom"/>
          </w:tcPr>
          <w:p w14:paraId="062BAD30" w14:textId="3BABEA52" w:rsidR="00496889" w:rsidRPr="00C55363" w:rsidRDefault="00496889" w:rsidP="00496889">
            <w:pPr>
              <w:pStyle w:val="TT"/>
              <w:jc w:val="right"/>
              <w:rPr>
                <w:sz w:val="20"/>
              </w:rPr>
            </w:pPr>
            <w:r w:rsidRPr="00496889">
              <w:rPr>
                <w:sz w:val="20"/>
              </w:rPr>
              <w:t>70.946</w:t>
            </w:r>
          </w:p>
        </w:tc>
        <w:tc>
          <w:tcPr>
            <w:tcW w:w="784" w:type="pct"/>
            <w:tcBorders>
              <w:top w:val="nil"/>
              <w:left w:val="nil"/>
              <w:bottom w:val="nil"/>
              <w:right w:val="nil"/>
            </w:tcBorders>
          </w:tcPr>
          <w:p w14:paraId="549FBE49" w14:textId="3A998C7D" w:rsidR="00496889" w:rsidRPr="00C55363" w:rsidRDefault="00496889" w:rsidP="00496889">
            <w:pPr>
              <w:pStyle w:val="TT"/>
              <w:jc w:val="right"/>
              <w:rPr>
                <w:rFonts w:cs="Arial"/>
                <w:color w:val="000000" w:themeColor="text1"/>
                <w:sz w:val="20"/>
                <w:lang w:val="hr-HR"/>
              </w:rPr>
            </w:pPr>
            <w:r w:rsidRPr="00A618A8">
              <w:rPr>
                <w:sz w:val="20"/>
              </w:rPr>
              <w:t>85.264</w:t>
            </w:r>
          </w:p>
        </w:tc>
      </w:tr>
      <w:tr w:rsidR="00757BD6" w:rsidRPr="00C55363" w14:paraId="43B474DF" w14:textId="77777777" w:rsidTr="00E42974">
        <w:trPr>
          <w:trHeight w:val="332"/>
        </w:trPr>
        <w:tc>
          <w:tcPr>
            <w:tcW w:w="2911" w:type="pct"/>
          </w:tcPr>
          <w:p w14:paraId="216C7D0E" w14:textId="77777777" w:rsidR="00757BD6" w:rsidRPr="00C55363" w:rsidRDefault="00757BD6" w:rsidP="00757BD6">
            <w:pPr>
              <w:pStyle w:val="Tot"/>
              <w:rPr>
                <w:rFonts w:cs="Arial"/>
                <w:b/>
                <w:bCs/>
                <w:color w:val="000000" w:themeColor="text1"/>
                <w:sz w:val="20"/>
                <w:lang w:val="hr-HR"/>
              </w:rPr>
            </w:pPr>
            <w:bookmarkStart w:id="308" w:name="_Toc67327128"/>
            <w:r w:rsidRPr="00C55363">
              <w:rPr>
                <w:rFonts w:cs="Arial"/>
                <w:b/>
                <w:bCs/>
                <w:color w:val="000000" w:themeColor="text1"/>
                <w:sz w:val="20"/>
                <w:lang w:val="hr-HR"/>
              </w:rPr>
              <w:t>Ukupne obveze</w:t>
            </w:r>
            <w:bookmarkEnd w:id="308"/>
          </w:p>
        </w:tc>
        <w:tc>
          <w:tcPr>
            <w:tcW w:w="522" w:type="pct"/>
            <w:vAlign w:val="bottom"/>
          </w:tcPr>
          <w:p w14:paraId="5A06522F" w14:textId="77777777" w:rsidR="00757BD6" w:rsidRPr="002969E9" w:rsidRDefault="00757BD6" w:rsidP="00757BD6">
            <w:pPr>
              <w:pStyle w:val="Tot"/>
              <w:rPr>
                <w:rFonts w:cs="Arial"/>
                <w:b/>
                <w:bCs/>
                <w:color w:val="000000" w:themeColor="text1"/>
                <w:sz w:val="20"/>
                <w:lang w:val="hr-HR"/>
              </w:rPr>
            </w:pPr>
          </w:p>
        </w:tc>
        <w:tc>
          <w:tcPr>
            <w:tcW w:w="783" w:type="pct"/>
            <w:tcBorders>
              <w:top w:val="single" w:sz="4" w:space="0" w:color="auto"/>
              <w:left w:val="nil"/>
              <w:bottom w:val="single" w:sz="8" w:space="0" w:color="auto"/>
              <w:right w:val="nil"/>
            </w:tcBorders>
          </w:tcPr>
          <w:p w14:paraId="3F8BB595" w14:textId="16E726B6" w:rsidR="00757BD6" w:rsidRPr="00C55363" w:rsidRDefault="00496889" w:rsidP="00757BD6">
            <w:pPr>
              <w:pStyle w:val="Tot"/>
              <w:jc w:val="right"/>
              <w:rPr>
                <w:rFonts w:cs="Arial"/>
                <w:b/>
                <w:bCs/>
                <w:color w:val="000000" w:themeColor="text1"/>
                <w:sz w:val="20"/>
                <w:lang w:val="hr-HR"/>
              </w:rPr>
            </w:pPr>
            <w:r w:rsidRPr="00496889">
              <w:rPr>
                <w:rFonts w:cs="Arial"/>
                <w:b/>
                <w:bCs/>
                <w:color w:val="000000" w:themeColor="text1"/>
                <w:sz w:val="20"/>
                <w:lang w:val="hr-HR"/>
              </w:rPr>
              <w:t>2.487.722</w:t>
            </w:r>
          </w:p>
        </w:tc>
        <w:tc>
          <w:tcPr>
            <w:tcW w:w="784" w:type="pct"/>
            <w:tcBorders>
              <w:top w:val="single" w:sz="4" w:space="0" w:color="auto"/>
              <w:left w:val="nil"/>
              <w:bottom w:val="single" w:sz="8" w:space="0" w:color="auto"/>
              <w:right w:val="nil"/>
            </w:tcBorders>
          </w:tcPr>
          <w:p w14:paraId="6DC1ED2B" w14:textId="7A532201" w:rsidR="00757BD6" w:rsidRPr="00C55363" w:rsidRDefault="00757BD6" w:rsidP="00757BD6">
            <w:pPr>
              <w:pStyle w:val="Tot"/>
              <w:jc w:val="right"/>
              <w:rPr>
                <w:rFonts w:cs="Arial"/>
                <w:b/>
                <w:bCs/>
                <w:color w:val="000000" w:themeColor="text1"/>
                <w:sz w:val="20"/>
                <w:lang w:val="hr-HR"/>
              </w:rPr>
            </w:pPr>
            <w:r w:rsidRPr="00A618A8">
              <w:rPr>
                <w:b/>
                <w:bCs/>
                <w:sz w:val="20"/>
              </w:rPr>
              <w:t xml:space="preserve"> 2.492.412 </w:t>
            </w:r>
          </w:p>
        </w:tc>
      </w:tr>
      <w:tr w:rsidR="00757BD6" w:rsidRPr="00C55363" w14:paraId="1CA15D47" w14:textId="77777777" w:rsidTr="00A603AA">
        <w:trPr>
          <w:trHeight w:val="285"/>
        </w:trPr>
        <w:tc>
          <w:tcPr>
            <w:tcW w:w="2911" w:type="pct"/>
          </w:tcPr>
          <w:p w14:paraId="7CF4585D" w14:textId="77777777" w:rsidR="00757BD6" w:rsidRPr="00C55363" w:rsidRDefault="00757BD6" w:rsidP="00757BD6">
            <w:pPr>
              <w:pStyle w:val="TT"/>
              <w:rPr>
                <w:rFonts w:cs="Arial"/>
                <w:b/>
                <w:bCs/>
                <w:color w:val="000000" w:themeColor="text1"/>
                <w:sz w:val="20"/>
                <w:lang w:val="hr-HR"/>
              </w:rPr>
            </w:pPr>
            <w:bookmarkStart w:id="309" w:name="_Toc67327131"/>
            <w:r w:rsidRPr="00C55363">
              <w:rPr>
                <w:rFonts w:cs="Arial"/>
                <w:b/>
                <w:bCs/>
                <w:color w:val="000000" w:themeColor="text1"/>
                <w:sz w:val="20"/>
                <w:lang w:val="hr-HR"/>
              </w:rPr>
              <w:t>Kapital i rezerve</w:t>
            </w:r>
            <w:bookmarkEnd w:id="309"/>
          </w:p>
        </w:tc>
        <w:tc>
          <w:tcPr>
            <w:tcW w:w="522" w:type="pct"/>
            <w:vAlign w:val="bottom"/>
          </w:tcPr>
          <w:p w14:paraId="44EEE152" w14:textId="77777777" w:rsidR="00757BD6" w:rsidRPr="002969E9" w:rsidRDefault="00757BD6" w:rsidP="00757BD6">
            <w:pPr>
              <w:pStyle w:val="TT"/>
              <w:rPr>
                <w:rFonts w:cs="Arial"/>
                <w:b/>
                <w:bCs/>
                <w:color w:val="000000" w:themeColor="text1"/>
                <w:sz w:val="20"/>
                <w:lang w:val="hr-HR"/>
              </w:rPr>
            </w:pPr>
          </w:p>
        </w:tc>
        <w:tc>
          <w:tcPr>
            <w:tcW w:w="783" w:type="pct"/>
            <w:tcBorders>
              <w:top w:val="single" w:sz="12" w:space="0" w:color="auto"/>
            </w:tcBorders>
            <w:vAlign w:val="bottom"/>
          </w:tcPr>
          <w:p w14:paraId="1B46D23F" w14:textId="77777777" w:rsidR="00757BD6" w:rsidRPr="00C55363" w:rsidRDefault="00757BD6" w:rsidP="00757BD6">
            <w:pPr>
              <w:pStyle w:val="TT"/>
              <w:jc w:val="right"/>
              <w:rPr>
                <w:rFonts w:cs="Arial"/>
                <w:b/>
                <w:bCs/>
                <w:color w:val="000000" w:themeColor="text1"/>
                <w:sz w:val="20"/>
                <w:lang w:val="hr-HR"/>
              </w:rPr>
            </w:pPr>
          </w:p>
        </w:tc>
        <w:tc>
          <w:tcPr>
            <w:tcW w:w="784" w:type="pct"/>
            <w:tcBorders>
              <w:top w:val="single" w:sz="12" w:space="0" w:color="auto"/>
            </w:tcBorders>
            <w:vAlign w:val="bottom"/>
          </w:tcPr>
          <w:p w14:paraId="06FC6AFF" w14:textId="77777777" w:rsidR="00757BD6" w:rsidRPr="00C55363" w:rsidRDefault="00757BD6" w:rsidP="00757BD6">
            <w:pPr>
              <w:pStyle w:val="TT"/>
              <w:jc w:val="right"/>
              <w:rPr>
                <w:rFonts w:cs="Arial"/>
                <w:b/>
                <w:bCs/>
                <w:color w:val="000000" w:themeColor="text1"/>
                <w:sz w:val="20"/>
                <w:lang w:val="hr-HR"/>
              </w:rPr>
            </w:pPr>
          </w:p>
        </w:tc>
      </w:tr>
      <w:tr w:rsidR="00496889" w:rsidRPr="00C55363" w14:paraId="3219E237" w14:textId="77777777" w:rsidTr="00496889">
        <w:trPr>
          <w:trHeight w:val="285"/>
        </w:trPr>
        <w:tc>
          <w:tcPr>
            <w:tcW w:w="2911" w:type="pct"/>
          </w:tcPr>
          <w:p w14:paraId="75843FD0" w14:textId="77777777" w:rsidR="00496889" w:rsidRPr="00C55363" w:rsidRDefault="00496889" w:rsidP="00496889">
            <w:pPr>
              <w:pStyle w:val="TT"/>
              <w:rPr>
                <w:rFonts w:cs="Arial"/>
                <w:color w:val="000000" w:themeColor="text1"/>
                <w:sz w:val="20"/>
                <w:lang w:val="hr-HR"/>
              </w:rPr>
            </w:pPr>
            <w:bookmarkStart w:id="310" w:name="_Toc67327132"/>
            <w:r w:rsidRPr="00C55363">
              <w:rPr>
                <w:rFonts w:cs="Arial"/>
                <w:color w:val="000000" w:themeColor="text1"/>
                <w:sz w:val="20"/>
                <w:lang w:val="hr-HR"/>
              </w:rPr>
              <w:t>Osnivački kapital</w:t>
            </w:r>
            <w:bookmarkEnd w:id="310"/>
          </w:p>
        </w:tc>
        <w:tc>
          <w:tcPr>
            <w:tcW w:w="522" w:type="pct"/>
            <w:vAlign w:val="bottom"/>
          </w:tcPr>
          <w:p w14:paraId="6D90F24A" w14:textId="6FC94563" w:rsidR="00496889" w:rsidRPr="002969E9" w:rsidRDefault="00496889" w:rsidP="00496889">
            <w:pPr>
              <w:pStyle w:val="TT"/>
              <w:jc w:val="center"/>
              <w:rPr>
                <w:rFonts w:cs="Arial"/>
                <w:color w:val="000000" w:themeColor="text1"/>
                <w:sz w:val="20"/>
                <w:lang w:val="hr-HR"/>
              </w:rPr>
            </w:pPr>
            <w:r w:rsidRPr="002969E9">
              <w:rPr>
                <w:rFonts w:cs="Arial"/>
                <w:color w:val="000000" w:themeColor="text1"/>
                <w:sz w:val="20"/>
                <w:lang w:val="hr-HR"/>
              </w:rPr>
              <w:t>26</w:t>
            </w:r>
          </w:p>
        </w:tc>
        <w:tc>
          <w:tcPr>
            <w:tcW w:w="783" w:type="pct"/>
            <w:tcBorders>
              <w:top w:val="nil"/>
              <w:left w:val="nil"/>
              <w:bottom w:val="nil"/>
              <w:right w:val="nil"/>
            </w:tcBorders>
            <w:vAlign w:val="bottom"/>
          </w:tcPr>
          <w:p w14:paraId="6CABF817" w14:textId="59DDA0B5" w:rsidR="00496889" w:rsidRPr="00496889" w:rsidRDefault="00496889" w:rsidP="00496889">
            <w:pPr>
              <w:pStyle w:val="TT"/>
              <w:jc w:val="right"/>
              <w:rPr>
                <w:sz w:val="20"/>
              </w:rPr>
            </w:pPr>
            <w:r w:rsidRPr="00496889">
              <w:rPr>
                <w:sz w:val="20"/>
              </w:rPr>
              <w:t>964.373</w:t>
            </w:r>
          </w:p>
        </w:tc>
        <w:tc>
          <w:tcPr>
            <w:tcW w:w="784" w:type="pct"/>
            <w:tcBorders>
              <w:top w:val="nil"/>
              <w:left w:val="nil"/>
              <w:bottom w:val="nil"/>
              <w:right w:val="nil"/>
            </w:tcBorders>
          </w:tcPr>
          <w:p w14:paraId="1C598A43" w14:textId="28BCB127" w:rsidR="00496889" w:rsidRPr="00C55363" w:rsidRDefault="00496889" w:rsidP="00496889">
            <w:pPr>
              <w:pStyle w:val="TT"/>
              <w:jc w:val="right"/>
              <w:rPr>
                <w:rFonts w:cs="Arial"/>
                <w:color w:val="000000" w:themeColor="text1"/>
                <w:sz w:val="20"/>
                <w:lang w:val="hr-HR"/>
              </w:rPr>
            </w:pPr>
            <w:r w:rsidRPr="00A618A8">
              <w:rPr>
                <w:sz w:val="20"/>
              </w:rPr>
              <w:t>961.873</w:t>
            </w:r>
          </w:p>
        </w:tc>
      </w:tr>
      <w:tr w:rsidR="00496889" w:rsidRPr="00C55363" w14:paraId="7D84027F" w14:textId="77777777" w:rsidTr="00496889">
        <w:trPr>
          <w:trHeight w:val="285"/>
        </w:trPr>
        <w:tc>
          <w:tcPr>
            <w:tcW w:w="2911" w:type="pct"/>
          </w:tcPr>
          <w:p w14:paraId="26082276" w14:textId="77777777" w:rsidR="00496889" w:rsidRPr="00C55363" w:rsidRDefault="00496889" w:rsidP="00496889">
            <w:pPr>
              <w:pStyle w:val="TT"/>
              <w:rPr>
                <w:rFonts w:cs="Arial"/>
                <w:color w:val="000000" w:themeColor="text1"/>
                <w:sz w:val="20"/>
                <w:lang w:val="hr-HR"/>
              </w:rPr>
            </w:pPr>
            <w:bookmarkStart w:id="311" w:name="_Toc67327136"/>
            <w:r w:rsidRPr="00C55363">
              <w:rPr>
                <w:rFonts w:cs="Arial"/>
                <w:color w:val="000000" w:themeColor="text1"/>
                <w:sz w:val="20"/>
                <w:lang w:val="hr-HR"/>
              </w:rPr>
              <w:t>Zadržana dobit i rezerve</w:t>
            </w:r>
            <w:bookmarkEnd w:id="311"/>
          </w:p>
        </w:tc>
        <w:tc>
          <w:tcPr>
            <w:tcW w:w="522" w:type="pct"/>
            <w:vAlign w:val="bottom"/>
          </w:tcPr>
          <w:p w14:paraId="211ED17A" w14:textId="77777777" w:rsidR="00496889" w:rsidRPr="002969E9" w:rsidRDefault="00496889" w:rsidP="00496889">
            <w:pPr>
              <w:pStyle w:val="TT"/>
              <w:jc w:val="center"/>
              <w:rPr>
                <w:rFonts w:cs="Arial"/>
                <w:color w:val="000000" w:themeColor="text1"/>
                <w:sz w:val="20"/>
                <w:lang w:val="hr-HR"/>
              </w:rPr>
            </w:pPr>
          </w:p>
        </w:tc>
        <w:tc>
          <w:tcPr>
            <w:tcW w:w="783" w:type="pct"/>
            <w:tcBorders>
              <w:top w:val="nil"/>
              <w:left w:val="nil"/>
              <w:bottom w:val="nil"/>
              <w:right w:val="nil"/>
            </w:tcBorders>
            <w:vAlign w:val="bottom"/>
          </w:tcPr>
          <w:p w14:paraId="3656E92C" w14:textId="266B35B1" w:rsidR="00496889" w:rsidRPr="00496889" w:rsidRDefault="00496889" w:rsidP="00496889">
            <w:pPr>
              <w:pStyle w:val="TT"/>
              <w:jc w:val="right"/>
              <w:rPr>
                <w:sz w:val="20"/>
              </w:rPr>
            </w:pPr>
            <w:r w:rsidRPr="00496889">
              <w:rPr>
                <w:sz w:val="20"/>
              </w:rPr>
              <w:t>537.852</w:t>
            </w:r>
          </w:p>
        </w:tc>
        <w:tc>
          <w:tcPr>
            <w:tcW w:w="784" w:type="pct"/>
            <w:tcBorders>
              <w:top w:val="nil"/>
              <w:left w:val="nil"/>
              <w:bottom w:val="nil"/>
              <w:right w:val="nil"/>
            </w:tcBorders>
          </w:tcPr>
          <w:p w14:paraId="3F3C0B23" w14:textId="0F3D76BE" w:rsidR="00496889" w:rsidRPr="00C55363" w:rsidRDefault="00496889" w:rsidP="00496889">
            <w:pPr>
              <w:pStyle w:val="TT"/>
              <w:jc w:val="right"/>
              <w:rPr>
                <w:rFonts w:cs="Arial"/>
                <w:color w:val="000000" w:themeColor="text1"/>
                <w:sz w:val="20"/>
                <w:lang w:val="hr-HR"/>
              </w:rPr>
            </w:pPr>
            <w:r w:rsidRPr="00A618A8">
              <w:rPr>
                <w:sz w:val="20"/>
              </w:rPr>
              <w:t>497.955</w:t>
            </w:r>
          </w:p>
        </w:tc>
      </w:tr>
      <w:tr w:rsidR="00496889" w:rsidRPr="00C55363" w14:paraId="2D82EB09" w14:textId="77777777" w:rsidTr="00496889">
        <w:trPr>
          <w:trHeight w:val="285"/>
        </w:trPr>
        <w:tc>
          <w:tcPr>
            <w:tcW w:w="2911" w:type="pct"/>
          </w:tcPr>
          <w:p w14:paraId="4C60B899" w14:textId="77777777" w:rsidR="00496889" w:rsidRPr="00C55363" w:rsidRDefault="00496889" w:rsidP="00496889">
            <w:pPr>
              <w:pStyle w:val="TT"/>
              <w:rPr>
                <w:rFonts w:cs="Arial"/>
                <w:color w:val="000000" w:themeColor="text1"/>
                <w:sz w:val="20"/>
                <w:lang w:val="hr-HR"/>
              </w:rPr>
            </w:pPr>
            <w:bookmarkStart w:id="312" w:name="_Toc67327139"/>
            <w:r w:rsidRPr="00C55363">
              <w:rPr>
                <w:rFonts w:cs="Arial"/>
                <w:color w:val="000000" w:themeColor="text1"/>
                <w:sz w:val="20"/>
                <w:lang w:val="hr-HR"/>
              </w:rPr>
              <w:t>Ostale rezerve</w:t>
            </w:r>
            <w:bookmarkEnd w:id="312"/>
          </w:p>
        </w:tc>
        <w:tc>
          <w:tcPr>
            <w:tcW w:w="522" w:type="pct"/>
            <w:vAlign w:val="bottom"/>
          </w:tcPr>
          <w:p w14:paraId="3596A62A" w14:textId="77777777" w:rsidR="00496889" w:rsidRPr="002969E9" w:rsidRDefault="00496889" w:rsidP="00496889">
            <w:pPr>
              <w:pStyle w:val="TT"/>
              <w:jc w:val="center"/>
              <w:rPr>
                <w:rFonts w:cs="Arial"/>
                <w:color w:val="000000" w:themeColor="text1"/>
                <w:sz w:val="20"/>
                <w:lang w:val="hr-HR"/>
              </w:rPr>
            </w:pPr>
          </w:p>
        </w:tc>
        <w:tc>
          <w:tcPr>
            <w:tcW w:w="783" w:type="pct"/>
            <w:tcBorders>
              <w:top w:val="nil"/>
              <w:left w:val="nil"/>
              <w:bottom w:val="nil"/>
              <w:right w:val="nil"/>
            </w:tcBorders>
            <w:vAlign w:val="bottom"/>
          </w:tcPr>
          <w:p w14:paraId="6F717844" w14:textId="79F79D64" w:rsidR="00496889" w:rsidRPr="00496889" w:rsidRDefault="00496889" w:rsidP="00496889">
            <w:pPr>
              <w:pStyle w:val="TT"/>
              <w:jc w:val="right"/>
              <w:rPr>
                <w:sz w:val="20"/>
              </w:rPr>
            </w:pPr>
            <w:r w:rsidRPr="00496889">
              <w:rPr>
                <w:sz w:val="20"/>
              </w:rPr>
              <w:t>1.424</w:t>
            </w:r>
          </w:p>
        </w:tc>
        <w:tc>
          <w:tcPr>
            <w:tcW w:w="784" w:type="pct"/>
            <w:tcBorders>
              <w:top w:val="nil"/>
              <w:left w:val="nil"/>
              <w:bottom w:val="nil"/>
              <w:right w:val="nil"/>
            </w:tcBorders>
          </w:tcPr>
          <w:p w14:paraId="6F1FAED4" w14:textId="7556152E" w:rsidR="00496889" w:rsidRPr="00C55363" w:rsidRDefault="00496889" w:rsidP="00496889">
            <w:pPr>
              <w:pStyle w:val="TT"/>
              <w:jc w:val="right"/>
              <w:rPr>
                <w:rFonts w:cs="Arial"/>
                <w:color w:val="000000" w:themeColor="text1"/>
                <w:sz w:val="20"/>
                <w:lang w:val="hr-HR"/>
              </w:rPr>
            </w:pPr>
            <w:r w:rsidRPr="00A618A8">
              <w:rPr>
                <w:sz w:val="20"/>
              </w:rPr>
              <w:t>2.130</w:t>
            </w:r>
          </w:p>
        </w:tc>
      </w:tr>
      <w:tr w:rsidR="00496889" w:rsidRPr="00C55363" w14:paraId="18840B6E" w14:textId="77777777" w:rsidTr="00496889">
        <w:trPr>
          <w:trHeight w:val="285"/>
        </w:trPr>
        <w:tc>
          <w:tcPr>
            <w:tcW w:w="2911" w:type="pct"/>
          </w:tcPr>
          <w:p w14:paraId="127F8107" w14:textId="77777777" w:rsidR="00496889" w:rsidRPr="00C55363" w:rsidRDefault="00496889" w:rsidP="00496889">
            <w:pPr>
              <w:pStyle w:val="TT"/>
              <w:rPr>
                <w:rFonts w:cs="Arial"/>
                <w:color w:val="000000" w:themeColor="text1"/>
                <w:sz w:val="20"/>
                <w:lang w:val="hr-HR"/>
              </w:rPr>
            </w:pPr>
            <w:bookmarkStart w:id="313" w:name="_Toc67327142"/>
            <w:r w:rsidRPr="00C55363">
              <w:rPr>
                <w:rFonts w:cs="Arial"/>
                <w:color w:val="000000" w:themeColor="text1"/>
                <w:sz w:val="20"/>
                <w:lang w:val="hr-HR"/>
              </w:rPr>
              <w:t>Dobit tekuće godine</w:t>
            </w:r>
            <w:bookmarkEnd w:id="313"/>
          </w:p>
        </w:tc>
        <w:tc>
          <w:tcPr>
            <w:tcW w:w="522" w:type="pct"/>
            <w:vAlign w:val="bottom"/>
          </w:tcPr>
          <w:p w14:paraId="4085AB55" w14:textId="77777777" w:rsidR="00496889" w:rsidRPr="002969E9" w:rsidRDefault="00496889" w:rsidP="00496889">
            <w:pPr>
              <w:pStyle w:val="TT"/>
              <w:jc w:val="center"/>
              <w:rPr>
                <w:rFonts w:cs="Arial"/>
                <w:color w:val="000000" w:themeColor="text1"/>
                <w:sz w:val="20"/>
                <w:lang w:val="hr-HR"/>
              </w:rPr>
            </w:pPr>
          </w:p>
        </w:tc>
        <w:tc>
          <w:tcPr>
            <w:tcW w:w="783" w:type="pct"/>
            <w:tcBorders>
              <w:top w:val="nil"/>
              <w:left w:val="nil"/>
              <w:bottom w:val="nil"/>
              <w:right w:val="nil"/>
            </w:tcBorders>
            <w:vAlign w:val="bottom"/>
          </w:tcPr>
          <w:p w14:paraId="630AA1C9" w14:textId="2B5DFA38" w:rsidR="00496889" w:rsidRPr="00496889" w:rsidRDefault="00496889" w:rsidP="00496889">
            <w:pPr>
              <w:pStyle w:val="TT"/>
              <w:jc w:val="right"/>
              <w:rPr>
                <w:sz w:val="20"/>
              </w:rPr>
            </w:pPr>
            <w:r w:rsidRPr="00496889">
              <w:rPr>
                <w:sz w:val="20"/>
              </w:rPr>
              <w:t>63.030</w:t>
            </w:r>
          </w:p>
        </w:tc>
        <w:tc>
          <w:tcPr>
            <w:tcW w:w="784" w:type="pct"/>
            <w:tcBorders>
              <w:top w:val="nil"/>
              <w:left w:val="nil"/>
              <w:bottom w:val="nil"/>
              <w:right w:val="nil"/>
            </w:tcBorders>
          </w:tcPr>
          <w:p w14:paraId="29ED87EB" w14:textId="3D146272" w:rsidR="00496889" w:rsidRPr="00C55363" w:rsidRDefault="00496889" w:rsidP="00496889">
            <w:pPr>
              <w:pStyle w:val="TT"/>
              <w:jc w:val="right"/>
              <w:rPr>
                <w:rFonts w:cs="Arial"/>
                <w:color w:val="000000" w:themeColor="text1"/>
                <w:sz w:val="20"/>
                <w:lang w:val="hr-HR"/>
              </w:rPr>
            </w:pPr>
            <w:r w:rsidRPr="00A618A8">
              <w:rPr>
                <w:sz w:val="20"/>
              </w:rPr>
              <w:t>39.897</w:t>
            </w:r>
          </w:p>
        </w:tc>
      </w:tr>
      <w:tr w:rsidR="00496889" w:rsidRPr="00C55363" w14:paraId="1D9B3008" w14:textId="77777777" w:rsidTr="00496889">
        <w:trPr>
          <w:trHeight w:val="285"/>
        </w:trPr>
        <w:tc>
          <w:tcPr>
            <w:tcW w:w="2911" w:type="pct"/>
          </w:tcPr>
          <w:p w14:paraId="1CB73243" w14:textId="77777777" w:rsidR="00496889" w:rsidRPr="00C55363" w:rsidRDefault="00496889" w:rsidP="00496889">
            <w:pPr>
              <w:pStyle w:val="TT"/>
              <w:rPr>
                <w:rFonts w:cs="Arial"/>
                <w:color w:val="000000" w:themeColor="text1"/>
                <w:sz w:val="20"/>
                <w:lang w:val="hr-HR"/>
              </w:rPr>
            </w:pPr>
            <w:bookmarkStart w:id="314" w:name="_Toc67327145"/>
            <w:r w:rsidRPr="00C55363">
              <w:rPr>
                <w:rFonts w:cs="Arial"/>
                <w:color w:val="000000" w:themeColor="text1"/>
                <w:sz w:val="20"/>
                <w:lang w:val="hr-HR"/>
              </w:rPr>
              <w:t>Garantni fond</w:t>
            </w:r>
            <w:bookmarkEnd w:id="314"/>
          </w:p>
        </w:tc>
        <w:tc>
          <w:tcPr>
            <w:tcW w:w="522" w:type="pct"/>
            <w:vAlign w:val="bottom"/>
          </w:tcPr>
          <w:p w14:paraId="3B0FE9C4" w14:textId="0F5B352B" w:rsidR="00496889" w:rsidRPr="002969E9" w:rsidRDefault="00496889" w:rsidP="00496889">
            <w:pPr>
              <w:pStyle w:val="TT"/>
              <w:jc w:val="center"/>
              <w:rPr>
                <w:rFonts w:cs="Arial"/>
                <w:color w:val="000000" w:themeColor="text1"/>
                <w:sz w:val="20"/>
                <w:lang w:val="hr-HR"/>
              </w:rPr>
            </w:pPr>
            <w:r w:rsidRPr="002969E9">
              <w:rPr>
                <w:rFonts w:cs="Arial"/>
                <w:color w:val="000000" w:themeColor="text1"/>
                <w:sz w:val="20"/>
                <w:lang w:val="hr-HR"/>
              </w:rPr>
              <w:t>27</w:t>
            </w:r>
          </w:p>
        </w:tc>
        <w:tc>
          <w:tcPr>
            <w:tcW w:w="783" w:type="pct"/>
            <w:tcBorders>
              <w:top w:val="nil"/>
              <w:left w:val="nil"/>
              <w:bottom w:val="single" w:sz="4" w:space="0" w:color="auto"/>
              <w:right w:val="nil"/>
            </w:tcBorders>
            <w:vAlign w:val="bottom"/>
          </w:tcPr>
          <w:p w14:paraId="6C87CB3C" w14:textId="4F54F79B" w:rsidR="00496889" w:rsidRPr="00496889" w:rsidRDefault="00496889" w:rsidP="00496889">
            <w:pPr>
              <w:pStyle w:val="TT"/>
              <w:jc w:val="right"/>
              <w:rPr>
                <w:sz w:val="20"/>
              </w:rPr>
            </w:pPr>
            <w:r w:rsidRPr="00496889">
              <w:rPr>
                <w:sz w:val="20"/>
              </w:rPr>
              <w:t>1.638</w:t>
            </w:r>
          </w:p>
        </w:tc>
        <w:tc>
          <w:tcPr>
            <w:tcW w:w="784" w:type="pct"/>
            <w:tcBorders>
              <w:top w:val="nil"/>
              <w:left w:val="nil"/>
              <w:bottom w:val="single" w:sz="4" w:space="0" w:color="auto"/>
              <w:right w:val="nil"/>
            </w:tcBorders>
          </w:tcPr>
          <w:p w14:paraId="308C9E21" w14:textId="02DD2D0C" w:rsidR="00496889" w:rsidRPr="00C55363" w:rsidRDefault="00496889" w:rsidP="00496889">
            <w:pPr>
              <w:pStyle w:val="TT"/>
              <w:jc w:val="right"/>
              <w:rPr>
                <w:rFonts w:cs="Arial"/>
                <w:color w:val="000000" w:themeColor="text1"/>
                <w:sz w:val="20"/>
                <w:lang w:val="hr-HR"/>
              </w:rPr>
            </w:pPr>
            <w:r w:rsidRPr="00A618A8">
              <w:rPr>
                <w:sz w:val="20"/>
              </w:rPr>
              <w:t>1.638</w:t>
            </w:r>
          </w:p>
        </w:tc>
      </w:tr>
      <w:tr w:rsidR="00757BD6" w:rsidRPr="00C55363" w14:paraId="27228084" w14:textId="77777777" w:rsidTr="00E42974">
        <w:trPr>
          <w:trHeight w:val="285"/>
        </w:trPr>
        <w:tc>
          <w:tcPr>
            <w:tcW w:w="2911" w:type="pct"/>
          </w:tcPr>
          <w:p w14:paraId="658E66CA" w14:textId="77777777" w:rsidR="00757BD6" w:rsidRPr="00C55363" w:rsidRDefault="00757BD6" w:rsidP="00757BD6">
            <w:pPr>
              <w:pStyle w:val="TT"/>
              <w:rPr>
                <w:rFonts w:cs="Arial"/>
                <w:color w:val="000000" w:themeColor="text1"/>
                <w:sz w:val="20"/>
                <w:lang w:val="hr-HR"/>
              </w:rPr>
            </w:pPr>
            <w:bookmarkStart w:id="315" w:name="_Toc67327149"/>
            <w:r w:rsidRPr="00C55363">
              <w:rPr>
                <w:rFonts w:cs="Arial"/>
                <w:b/>
                <w:bCs/>
                <w:color w:val="000000" w:themeColor="text1"/>
                <w:sz w:val="20"/>
                <w:lang w:val="hr-HR"/>
              </w:rPr>
              <w:t>Ukupni kapital i rezerve</w:t>
            </w:r>
            <w:bookmarkEnd w:id="315"/>
          </w:p>
        </w:tc>
        <w:tc>
          <w:tcPr>
            <w:tcW w:w="522" w:type="pct"/>
            <w:vAlign w:val="bottom"/>
          </w:tcPr>
          <w:p w14:paraId="230A42F4" w14:textId="77777777" w:rsidR="00757BD6" w:rsidRPr="002969E9" w:rsidRDefault="00757BD6" w:rsidP="00757BD6">
            <w:pPr>
              <w:pStyle w:val="TT"/>
              <w:jc w:val="center"/>
              <w:rPr>
                <w:rFonts w:cs="Arial"/>
                <w:color w:val="000000" w:themeColor="text1"/>
                <w:sz w:val="20"/>
                <w:lang w:val="hr-HR"/>
              </w:rPr>
            </w:pPr>
          </w:p>
        </w:tc>
        <w:tc>
          <w:tcPr>
            <w:tcW w:w="783" w:type="pct"/>
            <w:tcBorders>
              <w:top w:val="single" w:sz="4" w:space="0" w:color="auto"/>
              <w:left w:val="nil"/>
              <w:bottom w:val="single" w:sz="12" w:space="0" w:color="auto"/>
              <w:right w:val="nil"/>
            </w:tcBorders>
          </w:tcPr>
          <w:p w14:paraId="5BB74FDF" w14:textId="7A22D24F" w:rsidR="00757BD6" w:rsidRPr="00C55363" w:rsidRDefault="00496889" w:rsidP="00757BD6">
            <w:pPr>
              <w:pStyle w:val="TT"/>
              <w:jc w:val="right"/>
              <w:rPr>
                <w:rFonts w:cs="Arial"/>
                <w:b/>
                <w:bCs/>
                <w:color w:val="000000" w:themeColor="text1"/>
                <w:sz w:val="20"/>
                <w:lang w:val="hr-HR"/>
              </w:rPr>
            </w:pPr>
            <w:r w:rsidRPr="00496889">
              <w:rPr>
                <w:rFonts w:cs="Arial"/>
                <w:b/>
                <w:bCs/>
                <w:color w:val="000000" w:themeColor="text1"/>
                <w:sz w:val="20"/>
                <w:lang w:val="hr-HR"/>
              </w:rPr>
              <w:t>1.568.317</w:t>
            </w:r>
          </w:p>
        </w:tc>
        <w:tc>
          <w:tcPr>
            <w:tcW w:w="784" w:type="pct"/>
            <w:tcBorders>
              <w:top w:val="single" w:sz="4" w:space="0" w:color="auto"/>
              <w:left w:val="nil"/>
              <w:bottom w:val="single" w:sz="12" w:space="0" w:color="auto"/>
              <w:right w:val="nil"/>
            </w:tcBorders>
          </w:tcPr>
          <w:p w14:paraId="228017EC" w14:textId="31F5E962" w:rsidR="00757BD6" w:rsidRPr="00C55363" w:rsidRDefault="00757BD6" w:rsidP="00757BD6">
            <w:pPr>
              <w:pStyle w:val="TT"/>
              <w:jc w:val="right"/>
              <w:rPr>
                <w:rFonts w:cs="Arial"/>
                <w:b/>
                <w:bCs/>
                <w:color w:val="000000" w:themeColor="text1"/>
                <w:sz w:val="20"/>
                <w:lang w:val="hr-HR"/>
              </w:rPr>
            </w:pPr>
            <w:r w:rsidRPr="00A618A8">
              <w:rPr>
                <w:b/>
                <w:bCs/>
                <w:sz w:val="20"/>
              </w:rPr>
              <w:t xml:space="preserve"> 1.503.493 </w:t>
            </w:r>
          </w:p>
        </w:tc>
      </w:tr>
      <w:tr w:rsidR="00757BD6" w:rsidRPr="00C55363" w14:paraId="46A6AA25" w14:textId="77777777" w:rsidTr="00A603AA">
        <w:trPr>
          <w:trHeight w:val="386"/>
        </w:trPr>
        <w:tc>
          <w:tcPr>
            <w:tcW w:w="2911" w:type="pct"/>
            <w:vAlign w:val="bottom"/>
          </w:tcPr>
          <w:p w14:paraId="71A9223D" w14:textId="77777777" w:rsidR="00757BD6" w:rsidRPr="00C55363" w:rsidRDefault="00757BD6" w:rsidP="00757BD6">
            <w:pPr>
              <w:pStyle w:val="Tot"/>
              <w:rPr>
                <w:rFonts w:cs="Arial"/>
                <w:b/>
                <w:bCs/>
                <w:color w:val="000000" w:themeColor="text1"/>
                <w:sz w:val="20"/>
                <w:lang w:val="hr-HR"/>
              </w:rPr>
            </w:pPr>
            <w:bookmarkStart w:id="316" w:name="_Toc67327152"/>
            <w:r w:rsidRPr="00C55363">
              <w:rPr>
                <w:rFonts w:cs="Arial"/>
                <w:b/>
                <w:bCs/>
                <w:color w:val="000000" w:themeColor="text1"/>
                <w:sz w:val="20"/>
                <w:lang w:val="hr-HR"/>
              </w:rPr>
              <w:t>Ukupne obveze i kapital i rezerve</w:t>
            </w:r>
            <w:bookmarkEnd w:id="316"/>
          </w:p>
        </w:tc>
        <w:tc>
          <w:tcPr>
            <w:tcW w:w="522" w:type="pct"/>
            <w:vAlign w:val="bottom"/>
          </w:tcPr>
          <w:p w14:paraId="009379A5" w14:textId="77777777" w:rsidR="00757BD6" w:rsidRPr="00C55363" w:rsidRDefault="00757BD6" w:rsidP="00757BD6">
            <w:pPr>
              <w:pStyle w:val="Tot"/>
              <w:jc w:val="right"/>
              <w:rPr>
                <w:rFonts w:cs="Arial"/>
                <w:b/>
                <w:bCs/>
                <w:color w:val="000000" w:themeColor="text1"/>
                <w:sz w:val="20"/>
                <w:lang w:val="hr-HR"/>
              </w:rPr>
            </w:pPr>
          </w:p>
        </w:tc>
        <w:tc>
          <w:tcPr>
            <w:tcW w:w="783" w:type="pct"/>
            <w:tcBorders>
              <w:top w:val="single" w:sz="12" w:space="0" w:color="auto"/>
              <w:left w:val="nil"/>
              <w:bottom w:val="single" w:sz="12" w:space="0" w:color="auto"/>
              <w:right w:val="nil"/>
            </w:tcBorders>
            <w:vAlign w:val="bottom"/>
          </w:tcPr>
          <w:p w14:paraId="34AE6F9B" w14:textId="24303500" w:rsidR="00757BD6" w:rsidRPr="00C55363" w:rsidRDefault="00496889" w:rsidP="00757BD6">
            <w:pPr>
              <w:pStyle w:val="Tot"/>
              <w:jc w:val="right"/>
              <w:rPr>
                <w:rFonts w:cs="Arial"/>
                <w:b/>
                <w:bCs/>
                <w:color w:val="000000" w:themeColor="text1"/>
                <w:sz w:val="20"/>
                <w:lang w:val="hr-HR"/>
              </w:rPr>
            </w:pPr>
            <w:r w:rsidRPr="00496889">
              <w:rPr>
                <w:rFonts w:cs="Arial"/>
                <w:b/>
                <w:bCs/>
                <w:color w:val="000000" w:themeColor="text1"/>
                <w:sz w:val="20"/>
                <w:lang w:val="hr-HR"/>
              </w:rPr>
              <w:t>4.056.039</w:t>
            </w:r>
          </w:p>
        </w:tc>
        <w:tc>
          <w:tcPr>
            <w:tcW w:w="784" w:type="pct"/>
            <w:tcBorders>
              <w:top w:val="single" w:sz="12" w:space="0" w:color="auto"/>
              <w:left w:val="nil"/>
              <w:bottom w:val="single" w:sz="12" w:space="0" w:color="auto"/>
              <w:right w:val="nil"/>
            </w:tcBorders>
            <w:vAlign w:val="bottom"/>
          </w:tcPr>
          <w:p w14:paraId="22FC5DC9" w14:textId="29A72A0D" w:rsidR="00757BD6" w:rsidRPr="00C55363" w:rsidRDefault="00757BD6" w:rsidP="00757BD6">
            <w:pPr>
              <w:pStyle w:val="Tot"/>
              <w:jc w:val="right"/>
              <w:rPr>
                <w:rFonts w:cs="Arial"/>
                <w:b/>
                <w:bCs/>
                <w:color w:val="000000" w:themeColor="text1"/>
                <w:sz w:val="20"/>
                <w:lang w:val="hr-HR"/>
              </w:rPr>
            </w:pPr>
            <w:r w:rsidRPr="00C55363">
              <w:rPr>
                <w:rFonts w:cs="Arial"/>
                <w:b/>
                <w:bCs/>
                <w:color w:val="000000" w:themeColor="text1"/>
                <w:sz w:val="20"/>
                <w:lang w:val="hr-HR"/>
              </w:rPr>
              <w:t>3.995.905</w:t>
            </w:r>
          </w:p>
        </w:tc>
      </w:tr>
    </w:tbl>
    <w:p w14:paraId="02DA1F88" w14:textId="77777777" w:rsidR="00AA2521" w:rsidRPr="00B91D09" w:rsidRDefault="00AA2521" w:rsidP="00B15083">
      <w:pPr>
        <w:pStyle w:val="T1"/>
        <w:spacing w:before="0" w:after="0" w:line="240" w:lineRule="auto"/>
        <w:rPr>
          <w:rFonts w:cs="Arial"/>
          <w:b w:val="0"/>
          <w:bCs w:val="0"/>
          <w:color w:val="000000" w:themeColor="text1"/>
          <w:sz w:val="22"/>
          <w:szCs w:val="22"/>
          <w:lang w:val="hr-HR"/>
        </w:rPr>
      </w:pPr>
    </w:p>
    <w:p w14:paraId="04F8442E" w14:textId="77777777" w:rsidR="00CA0A58" w:rsidRPr="00B91D09" w:rsidRDefault="00CA0A58" w:rsidP="004A2B81">
      <w:pPr>
        <w:pStyle w:val="T1"/>
        <w:rPr>
          <w:rFonts w:cs="Arial"/>
          <w:b w:val="0"/>
          <w:bCs w:val="0"/>
          <w:color w:val="000000" w:themeColor="text1"/>
          <w:sz w:val="22"/>
          <w:szCs w:val="22"/>
          <w:lang w:val="hr-HR"/>
        </w:rPr>
      </w:pPr>
    </w:p>
    <w:p w14:paraId="435C4CCA" w14:textId="77777777" w:rsidR="005447C5" w:rsidRPr="00B91D09" w:rsidRDefault="005447C5" w:rsidP="004A2B81">
      <w:pPr>
        <w:pStyle w:val="T1"/>
        <w:rPr>
          <w:rFonts w:cs="Arial"/>
          <w:b w:val="0"/>
          <w:bCs w:val="0"/>
          <w:color w:val="000000" w:themeColor="text1"/>
          <w:sz w:val="22"/>
          <w:szCs w:val="22"/>
          <w:lang w:val="hr-HR"/>
        </w:rPr>
      </w:pPr>
    </w:p>
    <w:p w14:paraId="46FAB511" w14:textId="77777777" w:rsidR="004A2B81" w:rsidRPr="004B4498" w:rsidRDefault="004A2B81" w:rsidP="004A2B81">
      <w:pPr>
        <w:pStyle w:val="T1"/>
        <w:rPr>
          <w:rFonts w:cs="Arial"/>
          <w:color w:val="000000" w:themeColor="text1"/>
          <w:sz w:val="20"/>
          <w:lang w:val="hr-HR"/>
        </w:rPr>
      </w:pPr>
      <w:r w:rsidRPr="004B4498">
        <w:rPr>
          <w:rFonts w:cs="Arial"/>
          <w:b w:val="0"/>
          <w:bCs w:val="0"/>
          <w:color w:val="000000" w:themeColor="text1"/>
          <w:sz w:val="20"/>
          <w:lang w:val="hr-HR"/>
        </w:rPr>
        <w:t>Priložene računovodstvene politike i bilješke sastavni su dio ovih financijskih izvještaja.</w:t>
      </w:r>
    </w:p>
    <w:p w14:paraId="1919D569" w14:textId="77777777" w:rsidR="00A84C81" w:rsidRPr="00B91D09" w:rsidRDefault="00A84C81" w:rsidP="008419BF">
      <w:pPr>
        <w:pStyle w:val="T1"/>
        <w:keepNext w:val="0"/>
        <w:spacing w:before="0" w:after="0" w:line="240" w:lineRule="auto"/>
        <w:rPr>
          <w:rFonts w:cs="Arial"/>
          <w:b w:val="0"/>
          <w:bCs w:val="0"/>
          <w:color w:val="000000" w:themeColor="text1"/>
          <w:sz w:val="22"/>
          <w:szCs w:val="22"/>
          <w:lang w:val="hr-HR"/>
        </w:rPr>
        <w:sectPr w:rsidR="00A84C81" w:rsidRPr="00B91D09" w:rsidSect="00437BE3">
          <w:headerReference w:type="even" r:id="rId80"/>
          <w:headerReference w:type="default" r:id="rId81"/>
          <w:pgSz w:w="11907" w:h="16840" w:code="9"/>
          <w:pgMar w:top="1418" w:right="992" w:bottom="1134" w:left="1418" w:header="851" w:footer="851" w:gutter="0"/>
          <w:pgNumType w:start="78"/>
          <w:cols w:space="720"/>
          <w:noEndnote/>
        </w:sectPr>
      </w:pPr>
    </w:p>
    <w:p w14:paraId="0F1CC95B" w14:textId="77777777" w:rsidR="00752CD8" w:rsidRPr="00B91D09" w:rsidRDefault="00752CD8" w:rsidP="008419BF">
      <w:pPr>
        <w:pStyle w:val="T1"/>
        <w:keepNext w:val="0"/>
        <w:spacing w:before="0" w:after="0" w:line="240" w:lineRule="auto"/>
        <w:rPr>
          <w:rFonts w:cs="Arial"/>
          <w:b w:val="0"/>
          <w:bCs w:val="0"/>
          <w:color w:val="000000" w:themeColor="text1"/>
          <w:sz w:val="12"/>
          <w:szCs w:val="12"/>
          <w:lang w:val="hr-HR"/>
        </w:rPr>
      </w:pPr>
    </w:p>
    <w:tbl>
      <w:tblPr>
        <w:tblW w:w="5151" w:type="pct"/>
        <w:tblInd w:w="-142" w:type="dxa"/>
        <w:tblLayout w:type="fixed"/>
        <w:tblCellMar>
          <w:left w:w="119" w:type="dxa"/>
          <w:right w:w="119" w:type="dxa"/>
        </w:tblCellMar>
        <w:tblLook w:val="0000" w:firstRow="0" w:lastRow="0" w:firstColumn="0" w:lastColumn="0" w:noHBand="0" w:noVBand="0"/>
      </w:tblPr>
      <w:tblGrid>
        <w:gridCol w:w="7232"/>
        <w:gridCol w:w="1276"/>
        <w:gridCol w:w="1276"/>
      </w:tblGrid>
      <w:tr w:rsidR="005A78BA" w:rsidRPr="00AC1F28" w14:paraId="5738FECA" w14:textId="77777777" w:rsidTr="004B4498">
        <w:trPr>
          <w:trHeight w:val="173"/>
        </w:trPr>
        <w:tc>
          <w:tcPr>
            <w:tcW w:w="3696" w:type="pct"/>
          </w:tcPr>
          <w:p w14:paraId="79772FB4" w14:textId="77777777" w:rsidR="000A7A59" w:rsidRPr="00AC1F28" w:rsidRDefault="005A78BA" w:rsidP="005A78BA">
            <w:pPr>
              <w:pStyle w:val="TH"/>
              <w:keepLines/>
              <w:spacing w:line="220" w:lineRule="exact"/>
              <w:jc w:val="center"/>
              <w:rPr>
                <w:rFonts w:cs="Arial"/>
                <w:color w:val="000000" w:themeColor="text1"/>
                <w:szCs w:val="19"/>
                <w:lang w:val="hr-HR"/>
              </w:rPr>
            </w:pPr>
            <w:r w:rsidRPr="00AC1F28">
              <w:rPr>
                <w:rFonts w:cs="Arial"/>
                <w:color w:val="000000" w:themeColor="text1"/>
                <w:szCs w:val="19"/>
                <w:lang w:val="hr-HR"/>
              </w:rPr>
              <w:t xml:space="preserve">                                                                                                                               </w:t>
            </w:r>
            <w:bookmarkStart w:id="317" w:name="_Toc67327155"/>
            <w:r w:rsidR="000A7A59" w:rsidRPr="00AC1F28">
              <w:rPr>
                <w:rFonts w:cs="Arial"/>
                <w:color w:val="000000" w:themeColor="text1"/>
                <w:szCs w:val="19"/>
                <w:lang w:val="hr-HR"/>
              </w:rPr>
              <w:t xml:space="preserve">   </w:t>
            </w:r>
          </w:p>
          <w:p w14:paraId="5E6561FA" w14:textId="794A3146" w:rsidR="005A78BA" w:rsidRPr="00AC1F28" w:rsidRDefault="000A7A59" w:rsidP="005A78BA">
            <w:pPr>
              <w:pStyle w:val="TH"/>
              <w:keepLines/>
              <w:spacing w:line="220" w:lineRule="exact"/>
              <w:jc w:val="center"/>
              <w:rPr>
                <w:rFonts w:cs="Arial"/>
                <w:color w:val="000000" w:themeColor="text1"/>
                <w:szCs w:val="19"/>
                <w:lang w:val="hr-HR"/>
              </w:rPr>
            </w:pPr>
            <w:r w:rsidRPr="00AC1F28">
              <w:rPr>
                <w:rFonts w:cs="Arial"/>
                <w:color w:val="000000" w:themeColor="text1"/>
                <w:szCs w:val="19"/>
                <w:lang w:val="hr-HR"/>
              </w:rPr>
              <w:t xml:space="preserve">                                                                                                                      </w:t>
            </w:r>
            <w:r w:rsidR="005A78BA" w:rsidRPr="00AC1F28">
              <w:rPr>
                <w:rFonts w:cs="Arial"/>
                <w:color w:val="000000" w:themeColor="text1"/>
                <w:szCs w:val="19"/>
                <w:lang w:val="hr-HR"/>
              </w:rPr>
              <w:t>Bilješka</w:t>
            </w:r>
            <w:bookmarkEnd w:id="317"/>
          </w:p>
        </w:tc>
        <w:tc>
          <w:tcPr>
            <w:tcW w:w="652" w:type="pct"/>
            <w:vAlign w:val="bottom"/>
          </w:tcPr>
          <w:p w14:paraId="726C9D51" w14:textId="28D6B997" w:rsidR="005A78BA" w:rsidRPr="00AC1F28" w:rsidRDefault="00A70D4A" w:rsidP="005A78BA">
            <w:pPr>
              <w:pStyle w:val="TH"/>
              <w:keepLines/>
              <w:spacing w:line="220" w:lineRule="exact"/>
              <w:jc w:val="right"/>
              <w:rPr>
                <w:rFonts w:cs="Arial"/>
                <w:bCs/>
                <w:color w:val="000000" w:themeColor="text1"/>
                <w:szCs w:val="19"/>
                <w:lang w:val="hr-HR"/>
              </w:rPr>
            </w:pPr>
            <w:r w:rsidRPr="00AC1F28">
              <w:rPr>
                <w:rFonts w:cs="Arial"/>
                <w:bCs/>
                <w:color w:val="000000" w:themeColor="text1"/>
                <w:szCs w:val="19"/>
                <w:lang w:val="hr-HR"/>
              </w:rPr>
              <w:t>202</w:t>
            </w:r>
            <w:r w:rsidR="00757BD6">
              <w:rPr>
                <w:rFonts w:cs="Arial"/>
                <w:bCs/>
                <w:color w:val="000000" w:themeColor="text1"/>
                <w:szCs w:val="19"/>
                <w:lang w:val="hr-HR"/>
              </w:rPr>
              <w:t>5</w:t>
            </w:r>
            <w:r w:rsidRPr="00AC1F28">
              <w:rPr>
                <w:rFonts w:cs="Arial"/>
                <w:bCs/>
                <w:color w:val="000000" w:themeColor="text1"/>
                <w:szCs w:val="19"/>
                <w:lang w:val="hr-HR"/>
              </w:rPr>
              <w:t>.</w:t>
            </w:r>
          </w:p>
        </w:tc>
        <w:tc>
          <w:tcPr>
            <w:tcW w:w="652" w:type="pct"/>
            <w:vAlign w:val="bottom"/>
          </w:tcPr>
          <w:p w14:paraId="4BDC2309" w14:textId="584D7D1A" w:rsidR="005A78BA" w:rsidRPr="00AC1F28" w:rsidRDefault="00375311" w:rsidP="005A78BA">
            <w:pPr>
              <w:pStyle w:val="TH"/>
              <w:keepLines/>
              <w:spacing w:line="220" w:lineRule="exact"/>
              <w:jc w:val="right"/>
              <w:rPr>
                <w:rFonts w:cs="Arial"/>
                <w:bCs/>
                <w:color w:val="000000" w:themeColor="text1"/>
                <w:szCs w:val="19"/>
                <w:lang w:val="hr-HR"/>
              </w:rPr>
            </w:pPr>
            <w:bookmarkStart w:id="318" w:name="_Toc67327156"/>
            <w:r w:rsidRPr="00AC1F28">
              <w:rPr>
                <w:rFonts w:cs="Arial"/>
                <w:bCs/>
                <w:color w:val="000000" w:themeColor="text1"/>
                <w:szCs w:val="19"/>
                <w:lang w:val="hr-HR"/>
              </w:rPr>
              <w:t>202</w:t>
            </w:r>
            <w:bookmarkEnd w:id="318"/>
            <w:r w:rsidR="00757BD6">
              <w:rPr>
                <w:rFonts w:cs="Arial"/>
                <w:bCs/>
                <w:color w:val="000000" w:themeColor="text1"/>
                <w:szCs w:val="19"/>
                <w:lang w:val="hr-HR"/>
              </w:rPr>
              <w:t>4</w:t>
            </w:r>
            <w:r w:rsidRPr="00AC1F28">
              <w:rPr>
                <w:rFonts w:cs="Arial"/>
                <w:bCs/>
                <w:color w:val="000000" w:themeColor="text1"/>
                <w:szCs w:val="19"/>
                <w:lang w:val="hr-HR"/>
              </w:rPr>
              <w:t>.</w:t>
            </w:r>
          </w:p>
        </w:tc>
      </w:tr>
      <w:tr w:rsidR="005A78BA" w:rsidRPr="00AC1F28" w14:paraId="52E4E566" w14:textId="77777777" w:rsidTr="004B4498">
        <w:trPr>
          <w:trHeight w:val="176"/>
        </w:trPr>
        <w:tc>
          <w:tcPr>
            <w:tcW w:w="3696" w:type="pct"/>
          </w:tcPr>
          <w:p w14:paraId="40936226" w14:textId="77777777" w:rsidR="005A78BA" w:rsidRPr="00AC1F28" w:rsidRDefault="005A78BA" w:rsidP="005A78BA">
            <w:pPr>
              <w:pStyle w:val="TH"/>
              <w:keepLines/>
              <w:spacing w:line="220" w:lineRule="exact"/>
              <w:rPr>
                <w:rFonts w:cs="Arial"/>
                <w:color w:val="000000" w:themeColor="text1"/>
                <w:szCs w:val="19"/>
                <w:lang w:val="hr-HR"/>
              </w:rPr>
            </w:pPr>
            <w:r w:rsidRPr="00AC1F28">
              <w:rPr>
                <w:rFonts w:cs="Arial"/>
                <w:color w:val="000000" w:themeColor="text1"/>
                <w:szCs w:val="19"/>
                <w:lang w:val="hr-HR"/>
              </w:rPr>
              <w:t xml:space="preserve">                                                                                                                          </w:t>
            </w:r>
          </w:p>
        </w:tc>
        <w:tc>
          <w:tcPr>
            <w:tcW w:w="652" w:type="pct"/>
            <w:vAlign w:val="bottom"/>
          </w:tcPr>
          <w:p w14:paraId="712932AE" w14:textId="4B80AA19" w:rsidR="005A78BA" w:rsidRPr="00AC1F28" w:rsidRDefault="005A78BA" w:rsidP="005A78BA">
            <w:pPr>
              <w:pStyle w:val="TH"/>
              <w:keepLines/>
              <w:spacing w:line="220" w:lineRule="exact"/>
              <w:jc w:val="right"/>
              <w:rPr>
                <w:rFonts w:cs="Arial"/>
                <w:bCs/>
                <w:color w:val="000000" w:themeColor="text1"/>
                <w:szCs w:val="19"/>
                <w:lang w:val="hr-HR"/>
              </w:rPr>
            </w:pPr>
            <w:bookmarkStart w:id="319" w:name="_Toc67327158"/>
            <w:r w:rsidRPr="00AC1F28">
              <w:rPr>
                <w:rFonts w:cs="Arial"/>
                <w:bCs/>
                <w:color w:val="000000" w:themeColor="text1"/>
                <w:szCs w:val="19"/>
                <w:lang w:val="hr-HR"/>
              </w:rPr>
              <w:t xml:space="preserve">000 </w:t>
            </w:r>
            <w:r w:rsidR="00375311" w:rsidRPr="00AC1F28">
              <w:rPr>
                <w:rFonts w:cs="Arial"/>
                <w:bCs/>
                <w:color w:val="000000" w:themeColor="text1"/>
                <w:szCs w:val="19"/>
                <w:lang w:val="hr-HR"/>
              </w:rPr>
              <w:t>eura</w:t>
            </w:r>
            <w:bookmarkEnd w:id="319"/>
          </w:p>
        </w:tc>
        <w:tc>
          <w:tcPr>
            <w:tcW w:w="652" w:type="pct"/>
            <w:vAlign w:val="bottom"/>
          </w:tcPr>
          <w:p w14:paraId="548A261C" w14:textId="5BE888C4" w:rsidR="005A78BA" w:rsidRPr="00AC1F28" w:rsidRDefault="005A78BA" w:rsidP="005A78BA">
            <w:pPr>
              <w:pStyle w:val="TH"/>
              <w:keepLines/>
              <w:spacing w:line="220" w:lineRule="exact"/>
              <w:jc w:val="right"/>
              <w:rPr>
                <w:rFonts w:cs="Arial"/>
                <w:bCs/>
                <w:color w:val="000000" w:themeColor="text1"/>
                <w:szCs w:val="19"/>
                <w:lang w:val="hr-HR"/>
              </w:rPr>
            </w:pPr>
            <w:bookmarkStart w:id="320" w:name="_Toc67327159"/>
            <w:r w:rsidRPr="00AC1F28">
              <w:rPr>
                <w:rFonts w:cs="Arial"/>
                <w:bCs/>
                <w:color w:val="000000" w:themeColor="text1"/>
                <w:szCs w:val="19"/>
                <w:lang w:val="hr-HR"/>
              </w:rPr>
              <w:t xml:space="preserve">000 </w:t>
            </w:r>
            <w:r w:rsidR="00375311" w:rsidRPr="00AC1F28">
              <w:rPr>
                <w:rFonts w:cs="Arial"/>
                <w:bCs/>
                <w:color w:val="000000" w:themeColor="text1"/>
                <w:szCs w:val="19"/>
                <w:lang w:val="hr-HR"/>
              </w:rPr>
              <w:t>eura</w:t>
            </w:r>
            <w:bookmarkEnd w:id="320"/>
          </w:p>
        </w:tc>
      </w:tr>
      <w:tr w:rsidR="005A78BA" w:rsidRPr="00AC1F28" w14:paraId="5A41603C" w14:textId="77777777" w:rsidTr="004B4498">
        <w:tc>
          <w:tcPr>
            <w:tcW w:w="3696" w:type="pct"/>
            <w:vAlign w:val="bottom"/>
          </w:tcPr>
          <w:p w14:paraId="3241631B" w14:textId="73695C5B" w:rsidR="005A78BA" w:rsidRPr="00AC1F28" w:rsidRDefault="005A78BA" w:rsidP="005A78BA">
            <w:pPr>
              <w:pStyle w:val="TT"/>
              <w:keepLines/>
              <w:spacing w:line="220" w:lineRule="exact"/>
              <w:rPr>
                <w:rFonts w:cs="Arial"/>
                <w:b/>
                <w:bCs/>
                <w:color w:val="000000" w:themeColor="text1"/>
                <w:spacing w:val="-3"/>
                <w:szCs w:val="19"/>
                <w:lang w:val="hr-HR"/>
              </w:rPr>
            </w:pPr>
            <w:bookmarkStart w:id="321" w:name="_Toc67327160"/>
            <w:r w:rsidRPr="00AC1F28">
              <w:rPr>
                <w:rFonts w:cs="Arial"/>
                <w:b/>
                <w:bCs/>
                <w:color w:val="000000" w:themeColor="text1"/>
                <w:szCs w:val="19"/>
                <w:lang w:val="hr-HR"/>
              </w:rPr>
              <w:t>Poslovne aktivnosti</w:t>
            </w:r>
            <w:bookmarkEnd w:id="321"/>
          </w:p>
        </w:tc>
        <w:tc>
          <w:tcPr>
            <w:tcW w:w="652" w:type="pct"/>
            <w:vAlign w:val="bottom"/>
          </w:tcPr>
          <w:p w14:paraId="1183CF9D" w14:textId="77777777" w:rsidR="005A78BA" w:rsidRPr="00AC1F28" w:rsidRDefault="005A78BA" w:rsidP="005A78BA">
            <w:pPr>
              <w:pStyle w:val="TT"/>
              <w:keepLines/>
              <w:spacing w:line="220" w:lineRule="exact"/>
              <w:jc w:val="right"/>
              <w:rPr>
                <w:rFonts w:cs="Arial"/>
                <w:color w:val="000000" w:themeColor="text1"/>
                <w:szCs w:val="19"/>
                <w:lang w:val="hr-HR"/>
              </w:rPr>
            </w:pPr>
          </w:p>
        </w:tc>
        <w:tc>
          <w:tcPr>
            <w:tcW w:w="652" w:type="pct"/>
            <w:vAlign w:val="bottom"/>
          </w:tcPr>
          <w:p w14:paraId="08C0747C" w14:textId="77777777" w:rsidR="005A78BA" w:rsidRPr="00AC1F28" w:rsidRDefault="005A78BA" w:rsidP="005A78BA">
            <w:pPr>
              <w:pStyle w:val="TT"/>
              <w:keepLines/>
              <w:spacing w:line="220" w:lineRule="exact"/>
              <w:jc w:val="right"/>
              <w:rPr>
                <w:rFonts w:cs="Arial"/>
                <w:color w:val="000000" w:themeColor="text1"/>
                <w:szCs w:val="19"/>
                <w:lang w:val="hr-HR"/>
              </w:rPr>
            </w:pPr>
          </w:p>
        </w:tc>
      </w:tr>
      <w:tr w:rsidR="00757BD6" w:rsidRPr="00AC1F28" w14:paraId="471DD995" w14:textId="77777777" w:rsidTr="000F3906">
        <w:trPr>
          <w:trHeight w:hRule="exact" w:val="227"/>
        </w:trPr>
        <w:tc>
          <w:tcPr>
            <w:tcW w:w="3696" w:type="pct"/>
            <w:vAlign w:val="bottom"/>
          </w:tcPr>
          <w:p w14:paraId="1915B790" w14:textId="1C898DEF" w:rsidR="00757BD6" w:rsidRPr="00AC1F28" w:rsidRDefault="00757BD6" w:rsidP="00757BD6">
            <w:pPr>
              <w:pStyle w:val="TT"/>
              <w:keepLines/>
              <w:spacing w:line="220" w:lineRule="exact"/>
              <w:rPr>
                <w:rFonts w:cs="Arial"/>
                <w:color w:val="000000" w:themeColor="text1"/>
                <w:spacing w:val="-3"/>
                <w:szCs w:val="19"/>
                <w:lang w:val="hr-HR"/>
              </w:rPr>
            </w:pPr>
            <w:bookmarkStart w:id="322" w:name="_Toc67327161"/>
            <w:r w:rsidRPr="00AC1F28">
              <w:rPr>
                <w:rFonts w:cs="Arial"/>
                <w:color w:val="000000" w:themeColor="text1"/>
                <w:szCs w:val="19"/>
                <w:lang w:val="hr-HR"/>
              </w:rPr>
              <w:t>Dobit prije oporezivanja</w:t>
            </w:r>
            <w:bookmarkEnd w:id="322"/>
          </w:p>
        </w:tc>
        <w:tc>
          <w:tcPr>
            <w:tcW w:w="652" w:type="pct"/>
            <w:vAlign w:val="bottom"/>
          </w:tcPr>
          <w:p w14:paraId="712FDA03" w14:textId="16872B15" w:rsidR="00757BD6" w:rsidRPr="00AC1F28" w:rsidRDefault="007E3702" w:rsidP="00757BD6">
            <w:pPr>
              <w:pStyle w:val="TT"/>
              <w:keepLines/>
              <w:spacing w:line="220" w:lineRule="exact"/>
              <w:jc w:val="right"/>
              <w:rPr>
                <w:rFonts w:cs="Arial"/>
                <w:color w:val="000000" w:themeColor="text1"/>
                <w:szCs w:val="19"/>
                <w:lang w:val="hr-HR"/>
              </w:rPr>
            </w:pPr>
            <w:r w:rsidRPr="007E3702">
              <w:rPr>
                <w:rFonts w:cs="Arial"/>
                <w:color w:val="000000" w:themeColor="text1"/>
                <w:szCs w:val="19"/>
                <w:lang w:val="hr-HR"/>
              </w:rPr>
              <w:t>63.030</w:t>
            </w:r>
          </w:p>
        </w:tc>
        <w:tc>
          <w:tcPr>
            <w:tcW w:w="652" w:type="pct"/>
            <w:vAlign w:val="bottom"/>
          </w:tcPr>
          <w:p w14:paraId="53CBA8F6" w14:textId="4CF75592" w:rsidR="00757BD6" w:rsidRPr="00D948AA" w:rsidRDefault="00757BD6" w:rsidP="00757BD6">
            <w:pPr>
              <w:pStyle w:val="TT"/>
              <w:keepLines/>
              <w:spacing w:line="220" w:lineRule="exact"/>
              <w:jc w:val="right"/>
              <w:rPr>
                <w:rFonts w:cs="Arial"/>
                <w:color w:val="000000" w:themeColor="text1"/>
                <w:szCs w:val="19"/>
                <w:lang w:val="hr-HR"/>
              </w:rPr>
            </w:pPr>
            <w:r w:rsidRPr="00D948AA">
              <w:rPr>
                <w:rFonts w:cs="Arial"/>
                <w:color w:val="000000" w:themeColor="text1"/>
                <w:szCs w:val="19"/>
                <w:lang w:val="hr-HR"/>
              </w:rPr>
              <w:t>39.897</w:t>
            </w:r>
          </w:p>
        </w:tc>
      </w:tr>
      <w:tr w:rsidR="00757BD6" w:rsidRPr="00AC1F28" w14:paraId="3DD3DDDB" w14:textId="77777777" w:rsidTr="000F3906">
        <w:trPr>
          <w:trHeight w:hRule="exact" w:val="227"/>
        </w:trPr>
        <w:tc>
          <w:tcPr>
            <w:tcW w:w="3696" w:type="pct"/>
            <w:vAlign w:val="bottom"/>
          </w:tcPr>
          <w:p w14:paraId="5F30F867" w14:textId="5D1A988E" w:rsidR="00757BD6" w:rsidRPr="00AC1F28" w:rsidRDefault="00757BD6" w:rsidP="00757BD6">
            <w:pPr>
              <w:pStyle w:val="TT"/>
              <w:keepLines/>
              <w:spacing w:line="220" w:lineRule="exact"/>
              <w:rPr>
                <w:rFonts w:cs="Arial"/>
                <w:i/>
                <w:color w:val="000000" w:themeColor="text1"/>
                <w:szCs w:val="19"/>
                <w:lang w:val="hr-HR"/>
              </w:rPr>
            </w:pPr>
            <w:bookmarkStart w:id="323" w:name="_Toc67327164"/>
            <w:r w:rsidRPr="00AC1F28">
              <w:rPr>
                <w:rFonts w:cs="Arial"/>
                <w:i/>
                <w:color w:val="000000" w:themeColor="text1"/>
                <w:szCs w:val="19"/>
                <w:lang w:val="hr-HR"/>
              </w:rPr>
              <w:t>Usklađenje na neto novčana sredstva ostvarena i uporabljena za poslovne aktivnosti:</w:t>
            </w:r>
            <w:bookmarkEnd w:id="323"/>
          </w:p>
        </w:tc>
        <w:tc>
          <w:tcPr>
            <w:tcW w:w="652" w:type="pct"/>
            <w:vAlign w:val="bottom"/>
          </w:tcPr>
          <w:p w14:paraId="74B667FF" w14:textId="77777777" w:rsidR="00757BD6" w:rsidRPr="00AC1F28" w:rsidRDefault="00757BD6" w:rsidP="00757BD6">
            <w:pPr>
              <w:pStyle w:val="TT"/>
              <w:keepLines/>
              <w:spacing w:line="220" w:lineRule="exact"/>
              <w:jc w:val="right"/>
              <w:rPr>
                <w:rFonts w:cs="Arial"/>
                <w:i/>
                <w:color w:val="000000" w:themeColor="text1"/>
                <w:szCs w:val="19"/>
                <w:lang w:val="hr-HR"/>
              </w:rPr>
            </w:pPr>
          </w:p>
        </w:tc>
        <w:tc>
          <w:tcPr>
            <w:tcW w:w="652" w:type="pct"/>
            <w:vAlign w:val="bottom"/>
          </w:tcPr>
          <w:p w14:paraId="14C0A703" w14:textId="77777777" w:rsidR="00757BD6" w:rsidRPr="00D948AA" w:rsidRDefault="00757BD6" w:rsidP="00757BD6">
            <w:pPr>
              <w:pStyle w:val="TT"/>
              <w:keepLines/>
              <w:spacing w:line="220" w:lineRule="exact"/>
              <w:jc w:val="right"/>
              <w:rPr>
                <w:rFonts w:cs="Arial"/>
                <w:i/>
                <w:color w:val="000000" w:themeColor="text1"/>
                <w:szCs w:val="19"/>
                <w:lang w:val="hr-HR"/>
              </w:rPr>
            </w:pPr>
          </w:p>
        </w:tc>
      </w:tr>
      <w:tr w:rsidR="00757BD6" w:rsidRPr="00AC1F28" w14:paraId="253DB598" w14:textId="77777777" w:rsidTr="00AD7983">
        <w:trPr>
          <w:trHeight w:hRule="exact" w:val="227"/>
        </w:trPr>
        <w:tc>
          <w:tcPr>
            <w:tcW w:w="3696" w:type="pct"/>
            <w:vAlign w:val="bottom"/>
          </w:tcPr>
          <w:p w14:paraId="03F2E424" w14:textId="3E4AEFBA" w:rsidR="00757BD6" w:rsidRPr="00AC1F28" w:rsidRDefault="00757BD6" w:rsidP="00757BD6">
            <w:pPr>
              <w:pStyle w:val="TT"/>
              <w:keepLines/>
              <w:spacing w:line="220" w:lineRule="exact"/>
              <w:rPr>
                <w:rFonts w:cs="Arial"/>
                <w:color w:val="000000" w:themeColor="text1"/>
                <w:spacing w:val="-3"/>
                <w:szCs w:val="19"/>
                <w:lang w:val="hr-HR"/>
              </w:rPr>
            </w:pPr>
            <w:bookmarkStart w:id="324" w:name="_Toc67327165"/>
            <w:r w:rsidRPr="00AC1F28">
              <w:rPr>
                <w:rFonts w:cs="Arial"/>
                <w:color w:val="000000" w:themeColor="text1"/>
                <w:szCs w:val="19"/>
                <w:lang w:val="hr-HR"/>
              </w:rPr>
              <w:t>Amortizacija</w:t>
            </w:r>
            <w:bookmarkEnd w:id="324"/>
          </w:p>
        </w:tc>
        <w:tc>
          <w:tcPr>
            <w:tcW w:w="652" w:type="pct"/>
          </w:tcPr>
          <w:p w14:paraId="1826FACB" w14:textId="3FC2BEA3" w:rsidR="00757BD6" w:rsidRPr="00AC1F28" w:rsidRDefault="007E3702" w:rsidP="00757BD6">
            <w:pPr>
              <w:pStyle w:val="TT"/>
              <w:keepLines/>
              <w:spacing w:line="220" w:lineRule="exact"/>
              <w:jc w:val="right"/>
              <w:rPr>
                <w:rFonts w:cs="Arial"/>
                <w:color w:val="000000" w:themeColor="text1"/>
                <w:szCs w:val="19"/>
                <w:lang w:val="hr-HR"/>
              </w:rPr>
            </w:pPr>
            <w:r w:rsidRPr="007E3702">
              <w:rPr>
                <w:rFonts w:cs="Arial"/>
                <w:color w:val="000000" w:themeColor="text1"/>
                <w:szCs w:val="19"/>
                <w:lang w:val="hr-HR"/>
              </w:rPr>
              <w:t>2.123</w:t>
            </w:r>
          </w:p>
        </w:tc>
        <w:tc>
          <w:tcPr>
            <w:tcW w:w="652" w:type="pct"/>
          </w:tcPr>
          <w:p w14:paraId="2A6FFCB0" w14:textId="11FBD12C" w:rsidR="00757BD6" w:rsidRPr="00D948AA" w:rsidRDefault="00757BD6" w:rsidP="00757BD6">
            <w:pPr>
              <w:pStyle w:val="TT"/>
              <w:keepLines/>
              <w:spacing w:line="220" w:lineRule="exact"/>
              <w:jc w:val="right"/>
              <w:rPr>
                <w:rFonts w:cs="Arial"/>
                <w:color w:val="000000" w:themeColor="text1"/>
                <w:szCs w:val="19"/>
                <w:lang w:val="hr-HR"/>
              </w:rPr>
            </w:pPr>
            <w:r w:rsidRPr="00D948AA">
              <w:rPr>
                <w:rFonts w:cs="Arial"/>
                <w:color w:val="000000" w:themeColor="text1"/>
                <w:szCs w:val="19"/>
                <w:lang w:val="hr-HR"/>
              </w:rPr>
              <w:t>1.916</w:t>
            </w:r>
          </w:p>
        </w:tc>
      </w:tr>
      <w:tr w:rsidR="00757BD6" w:rsidRPr="00AC1F28" w14:paraId="0F001F77" w14:textId="77777777" w:rsidTr="00AD7983">
        <w:trPr>
          <w:trHeight w:hRule="exact" w:val="227"/>
        </w:trPr>
        <w:tc>
          <w:tcPr>
            <w:tcW w:w="3696" w:type="pct"/>
            <w:vAlign w:val="bottom"/>
          </w:tcPr>
          <w:p w14:paraId="4B6C50E6" w14:textId="5FEA9A92" w:rsidR="00757BD6" w:rsidRPr="00AC1F28" w:rsidRDefault="00635C44" w:rsidP="00757BD6">
            <w:pPr>
              <w:pStyle w:val="TT"/>
              <w:spacing w:line="220" w:lineRule="exact"/>
              <w:rPr>
                <w:rFonts w:cs="Arial"/>
                <w:bCs/>
                <w:color w:val="000000" w:themeColor="text1"/>
                <w:spacing w:val="-2"/>
                <w:szCs w:val="19"/>
                <w:lang w:val="hr-HR"/>
              </w:rPr>
            </w:pPr>
            <w:bookmarkStart w:id="325" w:name="_Toc67327168"/>
            <w:r w:rsidRPr="00635C44">
              <w:rPr>
                <w:rFonts w:cs="Arial"/>
                <w:bCs/>
                <w:color w:val="000000" w:themeColor="text1"/>
                <w:spacing w:val="-2"/>
                <w:szCs w:val="19"/>
                <w:lang w:val="hr-HR"/>
              </w:rPr>
              <w:t>Dobitak/gubitak</w:t>
            </w:r>
            <w:r w:rsidR="00757BD6" w:rsidRPr="00AC1F28">
              <w:rPr>
                <w:rFonts w:cs="Arial"/>
                <w:bCs/>
                <w:color w:val="000000" w:themeColor="text1"/>
                <w:spacing w:val="-2"/>
                <w:szCs w:val="19"/>
                <w:lang w:val="hr-HR"/>
              </w:rPr>
              <w:t xml:space="preserve"> od umanjenja vrijednosti i rezerviranja</w:t>
            </w:r>
            <w:bookmarkEnd w:id="325"/>
          </w:p>
        </w:tc>
        <w:tc>
          <w:tcPr>
            <w:tcW w:w="652" w:type="pct"/>
            <w:tcBorders>
              <w:top w:val="nil"/>
              <w:left w:val="nil"/>
              <w:bottom w:val="nil"/>
              <w:right w:val="nil"/>
            </w:tcBorders>
          </w:tcPr>
          <w:p w14:paraId="156868BD" w14:textId="1631F76F" w:rsidR="00757BD6" w:rsidRPr="00AC1F28" w:rsidRDefault="007E3702" w:rsidP="00757BD6">
            <w:pPr>
              <w:pStyle w:val="TT"/>
              <w:keepLines/>
              <w:spacing w:line="220" w:lineRule="exact"/>
              <w:jc w:val="right"/>
              <w:rPr>
                <w:rFonts w:cs="Arial"/>
                <w:color w:val="000000" w:themeColor="text1"/>
                <w:szCs w:val="19"/>
                <w:lang w:val="hr-HR"/>
              </w:rPr>
            </w:pPr>
            <w:r w:rsidRPr="007E3702">
              <w:rPr>
                <w:rFonts w:cs="Arial"/>
                <w:color w:val="000000" w:themeColor="text1"/>
                <w:szCs w:val="19"/>
                <w:lang w:val="hr-HR"/>
              </w:rPr>
              <w:t>(20.664)</w:t>
            </w:r>
          </w:p>
        </w:tc>
        <w:tc>
          <w:tcPr>
            <w:tcW w:w="652" w:type="pct"/>
            <w:tcBorders>
              <w:top w:val="nil"/>
              <w:left w:val="nil"/>
              <w:bottom w:val="nil"/>
              <w:right w:val="nil"/>
            </w:tcBorders>
          </w:tcPr>
          <w:p w14:paraId="6186E4B0" w14:textId="451E9A59" w:rsidR="00757BD6" w:rsidRPr="00D948AA" w:rsidRDefault="00757BD6" w:rsidP="00757BD6">
            <w:pPr>
              <w:pStyle w:val="TT"/>
              <w:keepLines/>
              <w:spacing w:line="220" w:lineRule="exact"/>
              <w:jc w:val="right"/>
              <w:rPr>
                <w:rFonts w:cs="Arial"/>
                <w:color w:val="000000" w:themeColor="text1"/>
                <w:szCs w:val="19"/>
                <w:lang w:val="hr-HR"/>
              </w:rPr>
            </w:pPr>
            <w:r w:rsidRPr="00D948AA">
              <w:rPr>
                <w:rFonts w:cs="Arial"/>
                <w:color w:val="000000" w:themeColor="text1"/>
                <w:szCs w:val="19"/>
                <w:lang w:val="hr-HR"/>
              </w:rPr>
              <w:t>8.543</w:t>
            </w:r>
          </w:p>
        </w:tc>
      </w:tr>
      <w:tr w:rsidR="00757BD6" w:rsidRPr="00AC1F28" w14:paraId="4645BC78" w14:textId="77777777" w:rsidTr="00AD7983">
        <w:trPr>
          <w:trHeight w:hRule="exact" w:val="227"/>
        </w:trPr>
        <w:tc>
          <w:tcPr>
            <w:tcW w:w="3696" w:type="pct"/>
            <w:vAlign w:val="bottom"/>
          </w:tcPr>
          <w:p w14:paraId="64294F2E" w14:textId="71383EEB" w:rsidR="00757BD6" w:rsidRPr="00AC1F28" w:rsidRDefault="00757BD6" w:rsidP="00757BD6">
            <w:pPr>
              <w:pStyle w:val="TT"/>
              <w:spacing w:line="220" w:lineRule="exact"/>
              <w:rPr>
                <w:rFonts w:cs="Arial"/>
                <w:bCs/>
                <w:color w:val="000000" w:themeColor="text1"/>
                <w:spacing w:val="-2"/>
                <w:szCs w:val="19"/>
                <w:lang w:val="hr-HR"/>
              </w:rPr>
            </w:pPr>
            <w:r w:rsidRPr="00AC1F28">
              <w:rPr>
                <w:rFonts w:cs="Arial"/>
                <w:bCs/>
                <w:color w:val="000000" w:themeColor="text1"/>
                <w:spacing w:val="-2"/>
                <w:szCs w:val="19"/>
                <w:lang w:val="hr-HR"/>
              </w:rPr>
              <w:t>Subvencija kamatnih stopa na teret HBOR-a</w:t>
            </w:r>
          </w:p>
        </w:tc>
        <w:tc>
          <w:tcPr>
            <w:tcW w:w="652" w:type="pct"/>
            <w:tcBorders>
              <w:top w:val="nil"/>
              <w:left w:val="nil"/>
              <w:bottom w:val="nil"/>
              <w:right w:val="nil"/>
            </w:tcBorders>
          </w:tcPr>
          <w:p w14:paraId="1FCF75C9" w14:textId="6332B7F3" w:rsidR="00757BD6" w:rsidRPr="00AC1F28" w:rsidRDefault="007E3702" w:rsidP="00757BD6">
            <w:pPr>
              <w:pStyle w:val="TT"/>
              <w:keepLines/>
              <w:spacing w:line="220" w:lineRule="exact"/>
              <w:jc w:val="right"/>
              <w:rPr>
                <w:rFonts w:cs="Arial"/>
                <w:color w:val="000000" w:themeColor="text1"/>
                <w:szCs w:val="19"/>
                <w:lang w:val="hr-HR"/>
              </w:rPr>
            </w:pPr>
            <w:r w:rsidRPr="007E3702">
              <w:rPr>
                <w:rFonts w:cs="Arial"/>
                <w:color w:val="000000" w:themeColor="text1"/>
                <w:szCs w:val="19"/>
                <w:lang w:val="hr-HR"/>
              </w:rPr>
              <w:t>7.665</w:t>
            </w:r>
          </w:p>
        </w:tc>
        <w:tc>
          <w:tcPr>
            <w:tcW w:w="652" w:type="pct"/>
            <w:tcBorders>
              <w:top w:val="nil"/>
              <w:left w:val="nil"/>
              <w:bottom w:val="nil"/>
              <w:right w:val="nil"/>
            </w:tcBorders>
          </w:tcPr>
          <w:p w14:paraId="74E6688C" w14:textId="1C442312" w:rsidR="00757BD6" w:rsidRPr="00D948AA" w:rsidRDefault="00757BD6" w:rsidP="00757BD6">
            <w:pPr>
              <w:pStyle w:val="TT"/>
              <w:keepLines/>
              <w:spacing w:line="220" w:lineRule="exact"/>
              <w:jc w:val="right"/>
              <w:rPr>
                <w:rFonts w:cs="Arial"/>
                <w:color w:val="000000" w:themeColor="text1"/>
                <w:szCs w:val="19"/>
                <w:lang w:val="hr-HR"/>
              </w:rPr>
            </w:pPr>
            <w:r w:rsidRPr="00D948AA">
              <w:rPr>
                <w:rFonts w:cs="Arial"/>
                <w:color w:val="000000" w:themeColor="text1"/>
                <w:szCs w:val="19"/>
                <w:lang w:val="hr-HR"/>
              </w:rPr>
              <w:t>3.701</w:t>
            </w:r>
          </w:p>
        </w:tc>
      </w:tr>
      <w:tr w:rsidR="00757BD6" w:rsidRPr="00AC1F28" w14:paraId="45912A3F" w14:textId="77777777" w:rsidTr="00AD7983">
        <w:trPr>
          <w:trHeight w:hRule="exact" w:val="227"/>
        </w:trPr>
        <w:tc>
          <w:tcPr>
            <w:tcW w:w="3696" w:type="pct"/>
            <w:vAlign w:val="bottom"/>
          </w:tcPr>
          <w:p w14:paraId="12C3BE72" w14:textId="7A493EF9" w:rsidR="00757BD6" w:rsidRPr="00AC1F28" w:rsidRDefault="00757BD6" w:rsidP="00757BD6">
            <w:pPr>
              <w:pStyle w:val="TT"/>
              <w:keepLines/>
              <w:spacing w:line="220" w:lineRule="exact"/>
              <w:rPr>
                <w:rFonts w:cs="Arial"/>
                <w:iCs/>
                <w:color w:val="000000" w:themeColor="text1"/>
                <w:szCs w:val="19"/>
                <w:lang w:val="hr-HR"/>
              </w:rPr>
            </w:pPr>
            <w:bookmarkStart w:id="326" w:name="_Toc67327171"/>
            <w:r w:rsidRPr="00AC1F28">
              <w:rPr>
                <w:rFonts w:cs="Arial"/>
                <w:iCs/>
                <w:color w:val="000000" w:themeColor="text1"/>
                <w:szCs w:val="19"/>
                <w:lang w:val="hr-HR"/>
              </w:rPr>
              <w:t>Obračunane kamate</w:t>
            </w:r>
            <w:bookmarkEnd w:id="326"/>
            <w:r w:rsidRPr="00AC1F28">
              <w:rPr>
                <w:rFonts w:cs="Arial"/>
                <w:iCs/>
                <w:color w:val="000000" w:themeColor="text1"/>
                <w:szCs w:val="19"/>
                <w:lang w:val="hr-HR"/>
              </w:rPr>
              <w:t xml:space="preserve"> </w:t>
            </w:r>
          </w:p>
        </w:tc>
        <w:tc>
          <w:tcPr>
            <w:tcW w:w="652" w:type="pct"/>
            <w:tcBorders>
              <w:top w:val="nil"/>
              <w:left w:val="nil"/>
              <w:bottom w:val="nil"/>
              <w:right w:val="nil"/>
            </w:tcBorders>
          </w:tcPr>
          <w:p w14:paraId="7A6DE750" w14:textId="3EE53D5E" w:rsidR="00757BD6" w:rsidRPr="00AC1F28" w:rsidRDefault="007E3702" w:rsidP="00757BD6">
            <w:pPr>
              <w:pStyle w:val="TT"/>
              <w:keepLines/>
              <w:spacing w:line="220" w:lineRule="exact"/>
              <w:jc w:val="right"/>
              <w:rPr>
                <w:rFonts w:cs="Arial"/>
                <w:color w:val="000000" w:themeColor="text1"/>
                <w:szCs w:val="19"/>
                <w:lang w:val="hr-HR"/>
              </w:rPr>
            </w:pPr>
            <w:r w:rsidRPr="007E3702">
              <w:rPr>
                <w:rFonts w:cs="Arial"/>
                <w:color w:val="000000" w:themeColor="text1"/>
                <w:szCs w:val="19"/>
                <w:lang w:val="hr-HR"/>
              </w:rPr>
              <w:t>16.284</w:t>
            </w:r>
          </w:p>
        </w:tc>
        <w:tc>
          <w:tcPr>
            <w:tcW w:w="652" w:type="pct"/>
            <w:tcBorders>
              <w:top w:val="nil"/>
              <w:left w:val="nil"/>
              <w:bottom w:val="nil"/>
              <w:right w:val="nil"/>
            </w:tcBorders>
          </w:tcPr>
          <w:p w14:paraId="654FE856" w14:textId="54A7398E" w:rsidR="00757BD6" w:rsidRPr="00D948AA" w:rsidRDefault="00757BD6" w:rsidP="00757BD6">
            <w:pPr>
              <w:pStyle w:val="CommentText"/>
              <w:keepLines/>
              <w:jc w:val="right"/>
              <w:rPr>
                <w:rFonts w:ascii="Arial" w:hAnsi="Arial" w:cs="Arial"/>
                <w:color w:val="000000" w:themeColor="text1"/>
                <w:sz w:val="19"/>
                <w:szCs w:val="19"/>
                <w:lang w:val="hr-HR"/>
              </w:rPr>
            </w:pPr>
            <w:r w:rsidRPr="00D948AA">
              <w:rPr>
                <w:rFonts w:ascii="Arial" w:hAnsi="Arial" w:cs="Arial"/>
                <w:color w:val="000000" w:themeColor="text1"/>
                <w:sz w:val="19"/>
                <w:szCs w:val="19"/>
                <w:lang w:val="hr-HR"/>
              </w:rPr>
              <w:t>(721)</w:t>
            </w:r>
          </w:p>
        </w:tc>
      </w:tr>
      <w:tr w:rsidR="00757BD6" w:rsidRPr="00AC1F28" w14:paraId="41890EBC" w14:textId="77777777" w:rsidTr="00AD7983">
        <w:trPr>
          <w:trHeight w:hRule="exact" w:val="227"/>
        </w:trPr>
        <w:tc>
          <w:tcPr>
            <w:tcW w:w="3696" w:type="pct"/>
            <w:vAlign w:val="bottom"/>
          </w:tcPr>
          <w:p w14:paraId="6D0E8827" w14:textId="0FD4C782" w:rsidR="00757BD6" w:rsidRPr="00AC1F28" w:rsidRDefault="00757BD6" w:rsidP="00757BD6">
            <w:pPr>
              <w:pStyle w:val="TT"/>
              <w:keepLines/>
              <w:spacing w:line="220" w:lineRule="exact"/>
              <w:rPr>
                <w:rFonts w:cs="Arial"/>
                <w:i/>
                <w:iCs/>
                <w:color w:val="000000" w:themeColor="text1"/>
                <w:szCs w:val="19"/>
                <w:lang w:val="hr-HR"/>
              </w:rPr>
            </w:pPr>
            <w:bookmarkStart w:id="327" w:name="_Toc67327172"/>
            <w:r w:rsidRPr="00AC1F28">
              <w:rPr>
                <w:rFonts w:cs="Arial"/>
                <w:iCs/>
                <w:color w:val="000000" w:themeColor="text1"/>
                <w:szCs w:val="19"/>
                <w:lang w:val="hr-HR"/>
              </w:rPr>
              <w:t>Odgođene naknade</w:t>
            </w:r>
            <w:bookmarkEnd w:id="327"/>
          </w:p>
        </w:tc>
        <w:tc>
          <w:tcPr>
            <w:tcW w:w="652" w:type="pct"/>
            <w:tcBorders>
              <w:top w:val="nil"/>
              <w:left w:val="nil"/>
              <w:bottom w:val="nil"/>
              <w:right w:val="nil"/>
            </w:tcBorders>
          </w:tcPr>
          <w:p w14:paraId="618A3521" w14:textId="22D4B9D0" w:rsidR="00757BD6" w:rsidRPr="00AC1F28" w:rsidRDefault="007E3702" w:rsidP="00757BD6">
            <w:pPr>
              <w:pStyle w:val="TT"/>
              <w:keepLines/>
              <w:spacing w:line="220" w:lineRule="exact"/>
              <w:jc w:val="right"/>
              <w:rPr>
                <w:rFonts w:cs="Arial"/>
                <w:color w:val="000000" w:themeColor="text1"/>
                <w:szCs w:val="19"/>
                <w:lang w:val="hr-HR"/>
              </w:rPr>
            </w:pPr>
            <w:r w:rsidRPr="007E3702">
              <w:rPr>
                <w:rFonts w:cs="Arial"/>
                <w:color w:val="000000" w:themeColor="text1"/>
                <w:szCs w:val="19"/>
                <w:lang w:val="hr-HR"/>
              </w:rPr>
              <w:t>7.062</w:t>
            </w:r>
          </w:p>
        </w:tc>
        <w:tc>
          <w:tcPr>
            <w:tcW w:w="652" w:type="pct"/>
            <w:tcBorders>
              <w:top w:val="nil"/>
              <w:left w:val="nil"/>
              <w:bottom w:val="nil"/>
              <w:right w:val="nil"/>
            </w:tcBorders>
          </w:tcPr>
          <w:p w14:paraId="0E2521A9" w14:textId="7DA9C429" w:rsidR="00757BD6" w:rsidRPr="00D948AA" w:rsidRDefault="00757BD6" w:rsidP="00757BD6">
            <w:pPr>
              <w:pStyle w:val="CommentText"/>
              <w:keepLines/>
              <w:jc w:val="right"/>
              <w:rPr>
                <w:rFonts w:ascii="Arial" w:hAnsi="Arial" w:cs="Arial"/>
                <w:color w:val="000000" w:themeColor="text1"/>
                <w:sz w:val="19"/>
                <w:szCs w:val="19"/>
                <w:lang w:val="hr-HR"/>
              </w:rPr>
            </w:pPr>
            <w:r w:rsidRPr="00D948AA">
              <w:rPr>
                <w:rFonts w:ascii="Arial" w:hAnsi="Arial" w:cs="Arial"/>
                <w:color w:val="000000" w:themeColor="text1"/>
                <w:sz w:val="19"/>
                <w:szCs w:val="19"/>
                <w:lang w:val="hr-HR"/>
              </w:rPr>
              <w:t>5.233</w:t>
            </w:r>
          </w:p>
        </w:tc>
      </w:tr>
      <w:tr w:rsidR="00757BD6" w:rsidRPr="00AC1F28" w14:paraId="345C49EF" w14:textId="77777777" w:rsidTr="00AD7983">
        <w:trPr>
          <w:trHeight w:hRule="exact" w:val="227"/>
        </w:trPr>
        <w:tc>
          <w:tcPr>
            <w:tcW w:w="3696" w:type="pct"/>
            <w:vAlign w:val="bottom"/>
          </w:tcPr>
          <w:p w14:paraId="2AF1BBCD" w14:textId="56AA48D7" w:rsidR="00757BD6" w:rsidRPr="00AC1F28" w:rsidRDefault="00757BD6" w:rsidP="00757BD6">
            <w:pPr>
              <w:pStyle w:val="TT"/>
              <w:keepLines/>
              <w:spacing w:line="220" w:lineRule="exact"/>
              <w:rPr>
                <w:rFonts w:cs="Arial"/>
                <w:iCs/>
                <w:color w:val="000000" w:themeColor="text1"/>
                <w:szCs w:val="19"/>
                <w:lang w:val="hr-HR"/>
              </w:rPr>
            </w:pPr>
            <w:bookmarkStart w:id="328" w:name="_Toc67327173"/>
            <w:r w:rsidRPr="00AC1F28">
              <w:rPr>
                <w:rFonts w:cs="Arial"/>
                <w:iCs/>
                <w:color w:val="000000" w:themeColor="text1"/>
                <w:szCs w:val="19"/>
                <w:lang w:val="hr-HR"/>
              </w:rPr>
              <w:t>Neto (gubitak)/dobit od trgovanja derivativnim financijskim instrumentima</w:t>
            </w:r>
            <w:bookmarkEnd w:id="328"/>
          </w:p>
        </w:tc>
        <w:tc>
          <w:tcPr>
            <w:tcW w:w="652" w:type="pct"/>
            <w:tcBorders>
              <w:top w:val="nil"/>
              <w:left w:val="nil"/>
              <w:bottom w:val="nil"/>
              <w:right w:val="nil"/>
            </w:tcBorders>
          </w:tcPr>
          <w:p w14:paraId="16BE7DB8" w14:textId="56FFC763" w:rsidR="00757BD6" w:rsidRPr="00AC1F28" w:rsidRDefault="007E3702" w:rsidP="00757BD6">
            <w:pPr>
              <w:pStyle w:val="TT"/>
              <w:keepLines/>
              <w:spacing w:line="220" w:lineRule="exact"/>
              <w:jc w:val="right"/>
              <w:rPr>
                <w:rFonts w:cs="Arial"/>
                <w:color w:val="000000" w:themeColor="text1"/>
                <w:szCs w:val="19"/>
                <w:lang w:val="hr-HR"/>
              </w:rPr>
            </w:pPr>
            <w:r w:rsidRPr="007E3702">
              <w:rPr>
                <w:rFonts w:cs="Arial"/>
                <w:color w:val="000000" w:themeColor="text1"/>
                <w:szCs w:val="19"/>
                <w:lang w:val="hr-HR"/>
              </w:rPr>
              <w:t>(160)</w:t>
            </w:r>
          </w:p>
        </w:tc>
        <w:tc>
          <w:tcPr>
            <w:tcW w:w="652" w:type="pct"/>
            <w:tcBorders>
              <w:top w:val="nil"/>
              <w:left w:val="nil"/>
              <w:bottom w:val="nil"/>
              <w:right w:val="nil"/>
            </w:tcBorders>
          </w:tcPr>
          <w:p w14:paraId="24E9B1F2" w14:textId="0190C7B7" w:rsidR="00757BD6" w:rsidRPr="00D948AA" w:rsidRDefault="00757BD6" w:rsidP="00757BD6">
            <w:pPr>
              <w:pStyle w:val="CommentText"/>
              <w:keepLines/>
              <w:jc w:val="right"/>
              <w:rPr>
                <w:rFonts w:ascii="Arial" w:hAnsi="Arial" w:cs="Arial"/>
                <w:color w:val="000000" w:themeColor="text1"/>
                <w:sz w:val="19"/>
                <w:szCs w:val="19"/>
                <w:lang w:val="hr-HR"/>
              </w:rPr>
            </w:pPr>
            <w:r w:rsidRPr="00D948AA">
              <w:rPr>
                <w:rFonts w:ascii="Arial" w:hAnsi="Arial" w:cs="Arial"/>
                <w:color w:val="000000" w:themeColor="text1"/>
                <w:sz w:val="19"/>
                <w:szCs w:val="19"/>
                <w:lang w:val="hr-HR"/>
              </w:rPr>
              <w:t>390</w:t>
            </w:r>
          </w:p>
        </w:tc>
      </w:tr>
      <w:tr w:rsidR="00757BD6" w:rsidRPr="00AC1F28" w14:paraId="56392D42" w14:textId="77777777" w:rsidTr="00AD7983">
        <w:trPr>
          <w:trHeight w:hRule="exact" w:val="227"/>
        </w:trPr>
        <w:tc>
          <w:tcPr>
            <w:tcW w:w="3696" w:type="pct"/>
            <w:vAlign w:val="bottom"/>
          </w:tcPr>
          <w:p w14:paraId="420720EE" w14:textId="68BFF736" w:rsidR="00757BD6" w:rsidRPr="00AC1F28" w:rsidRDefault="00757BD6" w:rsidP="00757BD6">
            <w:pPr>
              <w:pStyle w:val="TT"/>
              <w:keepLines/>
              <w:spacing w:line="220" w:lineRule="exact"/>
              <w:rPr>
                <w:rFonts w:cs="Arial"/>
                <w:iCs/>
                <w:color w:val="000000" w:themeColor="text1"/>
                <w:szCs w:val="19"/>
                <w:lang w:val="hr-HR"/>
              </w:rPr>
            </w:pPr>
            <w:bookmarkStart w:id="329" w:name="_Toc67327174"/>
            <w:r w:rsidRPr="00AC1F28">
              <w:rPr>
                <w:rFonts w:cs="Arial"/>
                <w:iCs/>
                <w:color w:val="000000" w:themeColor="text1"/>
                <w:szCs w:val="19"/>
                <w:lang w:val="hr-HR"/>
              </w:rPr>
              <w:t>Ostale promjene po imovini po fer vrijednosti</w:t>
            </w:r>
            <w:bookmarkEnd w:id="329"/>
          </w:p>
        </w:tc>
        <w:tc>
          <w:tcPr>
            <w:tcW w:w="652" w:type="pct"/>
            <w:tcBorders>
              <w:top w:val="nil"/>
              <w:left w:val="nil"/>
              <w:bottom w:val="nil"/>
              <w:right w:val="nil"/>
            </w:tcBorders>
          </w:tcPr>
          <w:p w14:paraId="2687341D" w14:textId="662FC2ED" w:rsidR="00757BD6" w:rsidRPr="00AC1F28" w:rsidRDefault="007E3702" w:rsidP="00757BD6">
            <w:pPr>
              <w:pStyle w:val="TT"/>
              <w:keepLines/>
              <w:spacing w:line="220" w:lineRule="exact"/>
              <w:jc w:val="right"/>
              <w:rPr>
                <w:rFonts w:cs="Arial"/>
                <w:color w:val="000000" w:themeColor="text1"/>
                <w:szCs w:val="19"/>
                <w:lang w:val="hr-HR"/>
              </w:rPr>
            </w:pPr>
            <w:r w:rsidRPr="007E3702">
              <w:rPr>
                <w:rFonts w:cs="Arial"/>
                <w:color w:val="000000" w:themeColor="text1"/>
                <w:szCs w:val="19"/>
                <w:lang w:val="hr-HR"/>
              </w:rPr>
              <w:t>7.475</w:t>
            </w:r>
          </w:p>
        </w:tc>
        <w:tc>
          <w:tcPr>
            <w:tcW w:w="652" w:type="pct"/>
            <w:tcBorders>
              <w:top w:val="nil"/>
              <w:left w:val="nil"/>
              <w:bottom w:val="nil"/>
              <w:right w:val="nil"/>
            </w:tcBorders>
          </w:tcPr>
          <w:p w14:paraId="2BE6F45C" w14:textId="05C7B5BB" w:rsidR="00757BD6" w:rsidRPr="00D948AA" w:rsidRDefault="00757BD6" w:rsidP="00757BD6">
            <w:pPr>
              <w:pStyle w:val="CommentText"/>
              <w:keepLines/>
              <w:jc w:val="right"/>
              <w:rPr>
                <w:rFonts w:ascii="Arial" w:hAnsi="Arial" w:cs="Arial"/>
                <w:color w:val="000000" w:themeColor="text1"/>
                <w:sz w:val="19"/>
                <w:szCs w:val="19"/>
                <w:lang w:val="hr-HR"/>
              </w:rPr>
            </w:pPr>
            <w:r w:rsidRPr="00D948AA">
              <w:rPr>
                <w:rFonts w:ascii="Arial" w:hAnsi="Arial" w:cs="Arial"/>
                <w:color w:val="000000" w:themeColor="text1"/>
                <w:sz w:val="19"/>
                <w:szCs w:val="19"/>
                <w:lang w:val="hr-HR"/>
              </w:rPr>
              <w:t>787</w:t>
            </w:r>
          </w:p>
        </w:tc>
      </w:tr>
      <w:tr w:rsidR="00757BD6" w:rsidRPr="00AC1F28" w14:paraId="669F845A" w14:textId="77777777" w:rsidTr="000F3906">
        <w:trPr>
          <w:trHeight w:hRule="exact" w:val="227"/>
        </w:trPr>
        <w:tc>
          <w:tcPr>
            <w:tcW w:w="3696" w:type="pct"/>
            <w:vAlign w:val="bottom"/>
          </w:tcPr>
          <w:p w14:paraId="6A8A33E3" w14:textId="1E885160" w:rsidR="00757BD6" w:rsidRPr="00AC1F28" w:rsidRDefault="00757BD6" w:rsidP="00757BD6">
            <w:pPr>
              <w:pStyle w:val="TT"/>
              <w:keepLines/>
              <w:spacing w:line="220" w:lineRule="exact"/>
              <w:rPr>
                <w:rFonts w:cs="Arial"/>
                <w:i/>
                <w:iCs/>
                <w:color w:val="000000" w:themeColor="text1"/>
                <w:szCs w:val="19"/>
                <w:lang w:val="hr-HR"/>
              </w:rPr>
            </w:pPr>
            <w:bookmarkStart w:id="330" w:name="_Toc67327175"/>
            <w:r w:rsidRPr="00AC1F28">
              <w:rPr>
                <w:rFonts w:cs="Arial"/>
                <w:i/>
                <w:iCs/>
                <w:color w:val="000000" w:themeColor="text1"/>
                <w:szCs w:val="19"/>
                <w:lang w:val="hr-HR"/>
              </w:rPr>
              <w:t>Dobitak iz poslovnih aktivnosti prije promjena radnog kapitala</w:t>
            </w:r>
            <w:bookmarkEnd w:id="330"/>
          </w:p>
        </w:tc>
        <w:tc>
          <w:tcPr>
            <w:tcW w:w="652" w:type="pct"/>
            <w:vAlign w:val="bottom"/>
          </w:tcPr>
          <w:p w14:paraId="52F56F6B" w14:textId="6644B550" w:rsidR="00757BD6" w:rsidRPr="00AC1F28" w:rsidRDefault="007E3702" w:rsidP="00757BD6">
            <w:pPr>
              <w:pStyle w:val="CommentText"/>
              <w:keepLines/>
              <w:jc w:val="right"/>
              <w:rPr>
                <w:rFonts w:ascii="Arial" w:hAnsi="Arial" w:cs="Arial"/>
                <w:i/>
                <w:color w:val="000000" w:themeColor="text1"/>
                <w:sz w:val="19"/>
                <w:szCs w:val="19"/>
                <w:lang w:val="hr-HR"/>
              </w:rPr>
            </w:pPr>
            <w:r w:rsidRPr="007E3702">
              <w:rPr>
                <w:rFonts w:ascii="Arial" w:hAnsi="Arial" w:cs="Arial"/>
                <w:i/>
                <w:color w:val="000000" w:themeColor="text1"/>
                <w:sz w:val="19"/>
                <w:szCs w:val="19"/>
                <w:lang w:val="hr-HR"/>
              </w:rPr>
              <w:t>82.815</w:t>
            </w:r>
          </w:p>
        </w:tc>
        <w:tc>
          <w:tcPr>
            <w:tcW w:w="652" w:type="pct"/>
            <w:vAlign w:val="bottom"/>
          </w:tcPr>
          <w:p w14:paraId="2CC0418D" w14:textId="0923B763" w:rsidR="00757BD6" w:rsidRPr="00D948AA" w:rsidRDefault="00757BD6" w:rsidP="00757BD6">
            <w:pPr>
              <w:pStyle w:val="CommentText"/>
              <w:keepLines/>
              <w:jc w:val="right"/>
              <w:rPr>
                <w:rFonts w:ascii="Arial" w:hAnsi="Arial" w:cs="Arial"/>
                <w:i/>
                <w:color w:val="000000" w:themeColor="text1"/>
                <w:sz w:val="19"/>
                <w:szCs w:val="19"/>
                <w:lang w:val="hr-HR"/>
              </w:rPr>
            </w:pPr>
            <w:r w:rsidRPr="00D948AA">
              <w:rPr>
                <w:rFonts w:ascii="Arial" w:hAnsi="Arial" w:cs="Arial"/>
                <w:i/>
                <w:color w:val="000000" w:themeColor="text1"/>
                <w:sz w:val="19"/>
                <w:szCs w:val="19"/>
                <w:lang w:val="hr-HR"/>
              </w:rPr>
              <w:t>59.746</w:t>
            </w:r>
          </w:p>
        </w:tc>
      </w:tr>
      <w:tr w:rsidR="00757BD6" w:rsidRPr="00AC1F28" w14:paraId="5990A1B7" w14:textId="77777777" w:rsidTr="000F3906">
        <w:trPr>
          <w:trHeight w:hRule="exact" w:val="227"/>
        </w:trPr>
        <w:tc>
          <w:tcPr>
            <w:tcW w:w="3696" w:type="pct"/>
            <w:vAlign w:val="bottom"/>
          </w:tcPr>
          <w:p w14:paraId="10A57180" w14:textId="185AB4C7" w:rsidR="00757BD6" w:rsidRPr="007E3702" w:rsidRDefault="00757BD6" w:rsidP="00757BD6">
            <w:pPr>
              <w:pStyle w:val="TT"/>
              <w:keepLines/>
              <w:spacing w:line="220" w:lineRule="exact"/>
              <w:rPr>
                <w:rFonts w:cs="Arial"/>
                <w:i/>
                <w:iCs/>
                <w:color w:val="000000" w:themeColor="text1"/>
                <w:szCs w:val="19"/>
                <w:lang w:val="hr-HR"/>
              </w:rPr>
            </w:pPr>
            <w:bookmarkStart w:id="331" w:name="_Toc67327176"/>
            <w:r w:rsidRPr="007E3702">
              <w:rPr>
                <w:rFonts w:cs="Arial"/>
                <w:i/>
                <w:iCs/>
                <w:color w:val="000000" w:themeColor="text1"/>
                <w:szCs w:val="19"/>
                <w:lang w:val="hr-HR"/>
              </w:rPr>
              <w:t>Promjene u poslovnim sredstvima i izvorima:</w:t>
            </w:r>
            <w:bookmarkEnd w:id="331"/>
          </w:p>
        </w:tc>
        <w:tc>
          <w:tcPr>
            <w:tcW w:w="652" w:type="pct"/>
            <w:vAlign w:val="bottom"/>
          </w:tcPr>
          <w:p w14:paraId="35FFF831" w14:textId="77777777" w:rsidR="00757BD6" w:rsidRPr="00AC1F28" w:rsidRDefault="00757BD6" w:rsidP="00757BD6">
            <w:pPr>
              <w:pStyle w:val="CommentText"/>
              <w:keepLines/>
              <w:jc w:val="right"/>
              <w:rPr>
                <w:rFonts w:ascii="Arial" w:hAnsi="Arial" w:cs="Arial"/>
                <w:i/>
                <w:color w:val="000000" w:themeColor="text1"/>
                <w:sz w:val="19"/>
                <w:szCs w:val="19"/>
                <w:lang w:val="hr-HR"/>
              </w:rPr>
            </w:pPr>
          </w:p>
        </w:tc>
        <w:tc>
          <w:tcPr>
            <w:tcW w:w="652" w:type="pct"/>
            <w:vAlign w:val="bottom"/>
          </w:tcPr>
          <w:p w14:paraId="37E14E96" w14:textId="77777777" w:rsidR="00757BD6" w:rsidRPr="00D948AA" w:rsidRDefault="00757BD6" w:rsidP="00757BD6">
            <w:pPr>
              <w:pStyle w:val="CommentText"/>
              <w:keepLines/>
              <w:jc w:val="right"/>
              <w:rPr>
                <w:rFonts w:ascii="Arial" w:hAnsi="Arial" w:cs="Arial"/>
                <w:i/>
                <w:color w:val="000000" w:themeColor="text1"/>
                <w:sz w:val="19"/>
                <w:szCs w:val="19"/>
                <w:lang w:val="hr-HR"/>
              </w:rPr>
            </w:pPr>
          </w:p>
        </w:tc>
      </w:tr>
      <w:tr w:rsidR="00757BD6" w:rsidRPr="00AC1F28" w14:paraId="66D6D1A8" w14:textId="77777777" w:rsidTr="00F959D0">
        <w:trPr>
          <w:trHeight w:hRule="exact" w:val="227"/>
        </w:trPr>
        <w:tc>
          <w:tcPr>
            <w:tcW w:w="3696" w:type="pct"/>
            <w:vAlign w:val="bottom"/>
          </w:tcPr>
          <w:p w14:paraId="1C98BF6D" w14:textId="4BA414B8" w:rsidR="00757BD6" w:rsidRPr="007E3702" w:rsidRDefault="00757BD6" w:rsidP="00757BD6">
            <w:pPr>
              <w:pStyle w:val="TT"/>
              <w:keepLines/>
              <w:spacing w:line="220" w:lineRule="exact"/>
              <w:rPr>
                <w:rFonts w:cs="Arial"/>
                <w:color w:val="000000" w:themeColor="text1"/>
                <w:szCs w:val="19"/>
                <w:lang w:val="hr-HR"/>
              </w:rPr>
            </w:pPr>
            <w:bookmarkStart w:id="332" w:name="_Toc67327177"/>
            <w:r w:rsidRPr="007E3702">
              <w:rPr>
                <w:rFonts w:cs="Arial"/>
                <w:color w:val="000000" w:themeColor="text1"/>
                <w:szCs w:val="19"/>
                <w:lang w:val="hr-HR"/>
              </w:rPr>
              <w:t xml:space="preserve">Neto </w:t>
            </w:r>
            <w:r w:rsidR="007E3702" w:rsidRPr="007E3702">
              <w:rPr>
                <w:rFonts w:cs="Arial"/>
                <w:color w:val="000000" w:themeColor="text1"/>
                <w:szCs w:val="19"/>
                <w:lang w:val="hr-HR"/>
              </w:rPr>
              <w:t>smanjenje/</w:t>
            </w:r>
            <w:r w:rsidRPr="007E3702">
              <w:rPr>
                <w:rFonts w:cs="Arial"/>
                <w:color w:val="000000" w:themeColor="text1"/>
                <w:szCs w:val="19"/>
                <w:lang w:val="hr-HR"/>
              </w:rPr>
              <w:t>(povećanje) depozita kod drugih banaka, prije rezerviranja za očekivane gubitke</w:t>
            </w:r>
            <w:bookmarkEnd w:id="332"/>
          </w:p>
        </w:tc>
        <w:tc>
          <w:tcPr>
            <w:tcW w:w="652" w:type="pct"/>
            <w:tcBorders>
              <w:top w:val="nil"/>
              <w:left w:val="nil"/>
              <w:bottom w:val="nil"/>
              <w:right w:val="nil"/>
            </w:tcBorders>
            <w:vAlign w:val="bottom"/>
          </w:tcPr>
          <w:p w14:paraId="2AF47930" w14:textId="302389A1" w:rsidR="00757BD6" w:rsidRPr="00AC1F28" w:rsidRDefault="007E3702" w:rsidP="00757BD6">
            <w:pPr>
              <w:pStyle w:val="CommentText"/>
              <w:keepLines/>
              <w:jc w:val="right"/>
              <w:rPr>
                <w:rFonts w:ascii="Arial" w:hAnsi="Arial" w:cs="Arial"/>
                <w:color w:val="000000" w:themeColor="text1"/>
                <w:sz w:val="19"/>
                <w:szCs w:val="19"/>
                <w:lang w:val="hr-HR"/>
              </w:rPr>
            </w:pPr>
            <w:r w:rsidRPr="007E3702">
              <w:rPr>
                <w:rFonts w:ascii="Arial" w:hAnsi="Arial" w:cs="Arial"/>
                <w:color w:val="000000" w:themeColor="text1"/>
                <w:sz w:val="19"/>
                <w:szCs w:val="19"/>
                <w:lang w:val="hr-HR"/>
              </w:rPr>
              <w:t>31.121</w:t>
            </w:r>
          </w:p>
        </w:tc>
        <w:tc>
          <w:tcPr>
            <w:tcW w:w="652" w:type="pct"/>
            <w:tcBorders>
              <w:top w:val="nil"/>
              <w:left w:val="nil"/>
              <w:bottom w:val="nil"/>
              <w:right w:val="nil"/>
            </w:tcBorders>
            <w:vAlign w:val="bottom"/>
          </w:tcPr>
          <w:p w14:paraId="7FD9EFF0" w14:textId="1D49E3DB" w:rsidR="00757BD6" w:rsidRPr="00D948AA" w:rsidRDefault="00757BD6" w:rsidP="00757BD6">
            <w:pPr>
              <w:pStyle w:val="CommentText"/>
              <w:keepLines/>
              <w:jc w:val="right"/>
              <w:rPr>
                <w:rFonts w:ascii="Arial" w:hAnsi="Arial" w:cs="Arial"/>
                <w:color w:val="000000" w:themeColor="text1"/>
                <w:sz w:val="19"/>
                <w:szCs w:val="19"/>
                <w:lang w:val="hr-HR"/>
              </w:rPr>
            </w:pPr>
            <w:r w:rsidRPr="00D948AA">
              <w:rPr>
                <w:rFonts w:ascii="Arial" w:hAnsi="Arial" w:cs="Arial"/>
                <w:color w:val="000000" w:themeColor="text1"/>
                <w:sz w:val="19"/>
                <w:szCs w:val="19"/>
                <w:lang w:val="hr-HR"/>
              </w:rPr>
              <w:t>(20.915)</w:t>
            </w:r>
          </w:p>
        </w:tc>
      </w:tr>
      <w:tr w:rsidR="00757BD6" w:rsidRPr="00AC1F28" w14:paraId="628F6121" w14:textId="77777777" w:rsidTr="00F959D0">
        <w:trPr>
          <w:trHeight w:hRule="exact" w:val="227"/>
        </w:trPr>
        <w:tc>
          <w:tcPr>
            <w:tcW w:w="3696" w:type="pct"/>
            <w:vAlign w:val="bottom"/>
          </w:tcPr>
          <w:p w14:paraId="5A360374" w14:textId="29C11C58" w:rsidR="00757BD6" w:rsidRPr="007E3702" w:rsidRDefault="00757BD6" w:rsidP="00757BD6">
            <w:pPr>
              <w:pStyle w:val="TT"/>
              <w:keepLines/>
              <w:spacing w:line="220" w:lineRule="exact"/>
              <w:rPr>
                <w:rFonts w:cs="Arial"/>
                <w:color w:val="000000" w:themeColor="text1"/>
                <w:szCs w:val="19"/>
                <w:lang w:val="hr-HR"/>
              </w:rPr>
            </w:pPr>
            <w:bookmarkStart w:id="333" w:name="_Toc67327178"/>
            <w:r w:rsidRPr="007E3702">
              <w:rPr>
                <w:rFonts w:cs="Arial"/>
                <w:color w:val="000000" w:themeColor="text1"/>
                <w:szCs w:val="19"/>
                <w:lang w:val="hr-HR"/>
              </w:rPr>
              <w:t>Neto smanjenje kredita financijskim institucijama, prije rezerviranja za očekivane gubitke</w:t>
            </w:r>
            <w:bookmarkEnd w:id="333"/>
          </w:p>
        </w:tc>
        <w:tc>
          <w:tcPr>
            <w:tcW w:w="652" w:type="pct"/>
            <w:tcBorders>
              <w:top w:val="nil"/>
              <w:left w:val="nil"/>
              <w:bottom w:val="nil"/>
              <w:right w:val="nil"/>
            </w:tcBorders>
            <w:vAlign w:val="bottom"/>
          </w:tcPr>
          <w:p w14:paraId="652F68C8" w14:textId="0717B039" w:rsidR="00757BD6" w:rsidRPr="00AC1F28" w:rsidRDefault="007E3702" w:rsidP="00757BD6">
            <w:pPr>
              <w:pStyle w:val="CommentText"/>
              <w:keepLines/>
              <w:jc w:val="right"/>
              <w:rPr>
                <w:rFonts w:ascii="Arial" w:hAnsi="Arial" w:cs="Arial"/>
                <w:color w:val="000000" w:themeColor="text1"/>
                <w:sz w:val="19"/>
                <w:szCs w:val="19"/>
                <w:lang w:val="hr-HR"/>
              </w:rPr>
            </w:pPr>
            <w:r w:rsidRPr="007E3702">
              <w:rPr>
                <w:rFonts w:ascii="Arial" w:hAnsi="Arial" w:cs="Arial"/>
                <w:color w:val="000000" w:themeColor="text1"/>
                <w:sz w:val="19"/>
                <w:szCs w:val="19"/>
                <w:lang w:val="hr-HR"/>
              </w:rPr>
              <w:t>1.865</w:t>
            </w:r>
          </w:p>
        </w:tc>
        <w:tc>
          <w:tcPr>
            <w:tcW w:w="652" w:type="pct"/>
            <w:tcBorders>
              <w:top w:val="nil"/>
              <w:left w:val="nil"/>
              <w:bottom w:val="nil"/>
              <w:right w:val="nil"/>
            </w:tcBorders>
            <w:vAlign w:val="bottom"/>
          </w:tcPr>
          <w:p w14:paraId="66D3B338" w14:textId="2822F216" w:rsidR="00757BD6" w:rsidRPr="00D948AA" w:rsidRDefault="00757BD6" w:rsidP="00757BD6">
            <w:pPr>
              <w:pStyle w:val="CommentText"/>
              <w:keepLines/>
              <w:jc w:val="right"/>
              <w:rPr>
                <w:rFonts w:ascii="Arial" w:hAnsi="Arial" w:cs="Arial"/>
                <w:color w:val="000000" w:themeColor="text1"/>
                <w:sz w:val="19"/>
                <w:szCs w:val="19"/>
                <w:lang w:val="hr-HR"/>
              </w:rPr>
            </w:pPr>
            <w:r w:rsidRPr="00D948AA">
              <w:rPr>
                <w:rFonts w:ascii="Arial" w:hAnsi="Arial" w:cs="Arial"/>
                <w:color w:val="000000" w:themeColor="text1"/>
                <w:sz w:val="19"/>
                <w:szCs w:val="19"/>
                <w:lang w:val="hr-HR"/>
              </w:rPr>
              <w:t>20.211</w:t>
            </w:r>
          </w:p>
        </w:tc>
      </w:tr>
      <w:tr w:rsidR="00757BD6" w:rsidRPr="00AC1F28" w14:paraId="09DB7FB5" w14:textId="77777777" w:rsidTr="00F959D0">
        <w:trPr>
          <w:trHeight w:hRule="exact" w:val="227"/>
        </w:trPr>
        <w:tc>
          <w:tcPr>
            <w:tcW w:w="3696" w:type="pct"/>
            <w:vAlign w:val="bottom"/>
          </w:tcPr>
          <w:p w14:paraId="318E1D82" w14:textId="676AAFA6" w:rsidR="00757BD6" w:rsidRPr="007E3702" w:rsidRDefault="00757BD6" w:rsidP="00757BD6">
            <w:pPr>
              <w:pStyle w:val="TT"/>
              <w:keepLines/>
              <w:spacing w:line="220" w:lineRule="exact"/>
              <w:rPr>
                <w:rFonts w:cs="Arial"/>
                <w:color w:val="000000" w:themeColor="text1"/>
                <w:szCs w:val="19"/>
                <w:lang w:val="hr-HR"/>
              </w:rPr>
            </w:pPr>
            <w:bookmarkStart w:id="334" w:name="_Toc67327179"/>
            <w:r w:rsidRPr="007E3702">
              <w:rPr>
                <w:rFonts w:cs="Arial"/>
                <w:color w:val="000000" w:themeColor="text1"/>
                <w:szCs w:val="19"/>
                <w:lang w:val="hr-HR"/>
              </w:rPr>
              <w:t>Neto smanjenje</w:t>
            </w:r>
            <w:r w:rsidR="007E3702" w:rsidRPr="007E3702">
              <w:rPr>
                <w:rFonts w:cs="Arial"/>
                <w:color w:val="000000" w:themeColor="text1"/>
                <w:szCs w:val="19"/>
                <w:lang w:val="hr-HR"/>
              </w:rPr>
              <w:t xml:space="preserve"> </w:t>
            </w:r>
            <w:r w:rsidRPr="007E3702">
              <w:rPr>
                <w:rFonts w:cs="Arial"/>
                <w:color w:val="000000" w:themeColor="text1"/>
                <w:szCs w:val="19"/>
                <w:lang w:val="hr-HR"/>
              </w:rPr>
              <w:t>kredita ostalim korisnicima, prije rezerviranja za očekivane gubitke</w:t>
            </w:r>
            <w:bookmarkEnd w:id="334"/>
          </w:p>
        </w:tc>
        <w:tc>
          <w:tcPr>
            <w:tcW w:w="652" w:type="pct"/>
            <w:tcBorders>
              <w:top w:val="nil"/>
              <w:left w:val="nil"/>
              <w:bottom w:val="nil"/>
              <w:right w:val="nil"/>
            </w:tcBorders>
            <w:vAlign w:val="bottom"/>
          </w:tcPr>
          <w:p w14:paraId="340EDAFF" w14:textId="3EA02372" w:rsidR="00757BD6" w:rsidRPr="00AC1F28" w:rsidRDefault="007E3702" w:rsidP="00757BD6">
            <w:pPr>
              <w:pStyle w:val="CommentText"/>
              <w:keepLines/>
              <w:jc w:val="right"/>
              <w:rPr>
                <w:rFonts w:ascii="Arial" w:hAnsi="Arial" w:cs="Arial"/>
                <w:color w:val="000000" w:themeColor="text1"/>
                <w:sz w:val="19"/>
                <w:szCs w:val="19"/>
                <w:lang w:val="hr-HR"/>
              </w:rPr>
            </w:pPr>
            <w:r w:rsidRPr="007E3702">
              <w:rPr>
                <w:rFonts w:ascii="Arial" w:hAnsi="Arial" w:cs="Arial"/>
                <w:color w:val="000000" w:themeColor="text1"/>
                <w:sz w:val="19"/>
                <w:szCs w:val="19"/>
                <w:lang w:val="hr-HR"/>
              </w:rPr>
              <w:t>140.820</w:t>
            </w:r>
          </w:p>
        </w:tc>
        <w:tc>
          <w:tcPr>
            <w:tcW w:w="652" w:type="pct"/>
            <w:tcBorders>
              <w:top w:val="nil"/>
              <w:left w:val="nil"/>
              <w:bottom w:val="nil"/>
              <w:right w:val="nil"/>
            </w:tcBorders>
            <w:vAlign w:val="bottom"/>
          </w:tcPr>
          <w:p w14:paraId="38F42927" w14:textId="30077991" w:rsidR="00757BD6" w:rsidRPr="00D948AA" w:rsidRDefault="00757BD6" w:rsidP="00757BD6">
            <w:pPr>
              <w:pStyle w:val="CommentText"/>
              <w:keepLines/>
              <w:jc w:val="right"/>
              <w:rPr>
                <w:rFonts w:ascii="Arial" w:hAnsi="Arial" w:cs="Arial"/>
                <w:color w:val="000000" w:themeColor="text1"/>
                <w:sz w:val="19"/>
                <w:szCs w:val="19"/>
                <w:lang w:val="hr-HR"/>
              </w:rPr>
            </w:pPr>
            <w:r w:rsidRPr="00D948AA">
              <w:rPr>
                <w:rFonts w:ascii="Arial" w:hAnsi="Arial" w:cs="Arial"/>
                <w:color w:val="000000" w:themeColor="text1"/>
                <w:sz w:val="19"/>
                <w:szCs w:val="19"/>
                <w:lang w:val="hr-HR"/>
              </w:rPr>
              <w:t>37.076</w:t>
            </w:r>
          </w:p>
        </w:tc>
      </w:tr>
      <w:tr w:rsidR="00757BD6" w:rsidRPr="00AC1F28" w14:paraId="1408F8CD" w14:textId="77777777" w:rsidTr="00F959D0">
        <w:trPr>
          <w:trHeight w:hRule="exact" w:val="227"/>
        </w:trPr>
        <w:tc>
          <w:tcPr>
            <w:tcW w:w="3696" w:type="pct"/>
            <w:vAlign w:val="bottom"/>
          </w:tcPr>
          <w:p w14:paraId="71AFD1D2" w14:textId="29CD672D" w:rsidR="00757BD6" w:rsidRPr="007E3702" w:rsidRDefault="00757BD6" w:rsidP="00757BD6">
            <w:pPr>
              <w:pStyle w:val="TT"/>
              <w:keepLines/>
              <w:spacing w:line="220" w:lineRule="exact"/>
              <w:rPr>
                <w:rFonts w:cs="Arial"/>
                <w:color w:val="000000" w:themeColor="text1"/>
                <w:szCs w:val="19"/>
                <w:lang w:val="hr-HR"/>
              </w:rPr>
            </w:pPr>
            <w:bookmarkStart w:id="335" w:name="_Toc67327181"/>
            <w:r w:rsidRPr="007E3702">
              <w:rPr>
                <w:rFonts w:cs="Arial"/>
                <w:color w:val="000000" w:themeColor="text1"/>
                <w:szCs w:val="19"/>
                <w:lang w:val="hr-HR"/>
              </w:rPr>
              <w:t xml:space="preserve">Neto </w:t>
            </w:r>
            <w:r w:rsidR="007E3702" w:rsidRPr="007E3702">
              <w:rPr>
                <w:rFonts w:cs="Arial"/>
                <w:color w:val="000000" w:themeColor="text1"/>
                <w:szCs w:val="19"/>
                <w:lang w:val="hr-HR"/>
              </w:rPr>
              <w:t>(povećanje)/</w:t>
            </w:r>
            <w:r w:rsidRPr="007E3702">
              <w:rPr>
                <w:rFonts w:cs="Arial"/>
                <w:color w:val="000000" w:themeColor="text1"/>
                <w:szCs w:val="19"/>
                <w:lang w:val="hr-HR"/>
              </w:rPr>
              <w:t>smanjenje preuzete imovine</w:t>
            </w:r>
            <w:bookmarkEnd w:id="335"/>
            <w:r w:rsidRPr="007E3702">
              <w:rPr>
                <w:rFonts w:cs="Arial"/>
                <w:color w:val="000000" w:themeColor="text1"/>
                <w:szCs w:val="19"/>
                <w:lang w:val="hr-HR"/>
              </w:rPr>
              <w:t xml:space="preserve"> </w:t>
            </w:r>
          </w:p>
        </w:tc>
        <w:tc>
          <w:tcPr>
            <w:tcW w:w="652" w:type="pct"/>
            <w:tcBorders>
              <w:right w:val="nil"/>
            </w:tcBorders>
            <w:vAlign w:val="bottom"/>
          </w:tcPr>
          <w:p w14:paraId="0111614D" w14:textId="6E66BEC8" w:rsidR="00757BD6" w:rsidRPr="00A618A8" w:rsidRDefault="007E3702" w:rsidP="00757BD6">
            <w:pPr>
              <w:pStyle w:val="CommentText"/>
              <w:keepLines/>
              <w:jc w:val="right"/>
              <w:rPr>
                <w:rFonts w:ascii="Arial" w:hAnsi="Arial" w:cs="Arial"/>
                <w:color w:val="000000" w:themeColor="text1"/>
                <w:sz w:val="19"/>
                <w:szCs w:val="19"/>
                <w:lang w:val="hr-HR"/>
              </w:rPr>
            </w:pPr>
            <w:r w:rsidRPr="007E3702">
              <w:rPr>
                <w:rFonts w:ascii="Arial" w:hAnsi="Arial" w:cs="Arial"/>
                <w:color w:val="000000" w:themeColor="text1"/>
                <w:sz w:val="19"/>
                <w:szCs w:val="19"/>
                <w:lang w:val="hr-HR"/>
              </w:rPr>
              <w:t>(505)</w:t>
            </w:r>
          </w:p>
        </w:tc>
        <w:tc>
          <w:tcPr>
            <w:tcW w:w="652" w:type="pct"/>
            <w:tcBorders>
              <w:right w:val="nil"/>
            </w:tcBorders>
            <w:vAlign w:val="bottom"/>
          </w:tcPr>
          <w:p w14:paraId="12CE6BC4" w14:textId="16D061AD" w:rsidR="00757BD6" w:rsidRPr="00D948AA" w:rsidRDefault="00757BD6" w:rsidP="00757BD6">
            <w:pPr>
              <w:pStyle w:val="TT"/>
              <w:keepLines/>
              <w:spacing w:line="220" w:lineRule="exact"/>
              <w:jc w:val="right"/>
              <w:rPr>
                <w:rFonts w:cs="Arial"/>
                <w:color w:val="000000" w:themeColor="text1"/>
                <w:szCs w:val="19"/>
                <w:lang w:val="hr-HR"/>
              </w:rPr>
            </w:pPr>
            <w:r w:rsidRPr="00D948AA">
              <w:rPr>
                <w:rFonts w:cs="Arial"/>
                <w:color w:val="000000" w:themeColor="text1"/>
                <w:szCs w:val="19"/>
                <w:lang w:val="hr-HR"/>
              </w:rPr>
              <w:t>151</w:t>
            </w:r>
          </w:p>
        </w:tc>
      </w:tr>
      <w:tr w:rsidR="00757BD6" w:rsidRPr="00AC1F28" w14:paraId="218F3300" w14:textId="77777777" w:rsidTr="00F959D0">
        <w:trPr>
          <w:trHeight w:hRule="exact" w:val="227"/>
        </w:trPr>
        <w:tc>
          <w:tcPr>
            <w:tcW w:w="3696" w:type="pct"/>
            <w:vAlign w:val="bottom"/>
          </w:tcPr>
          <w:p w14:paraId="373D9119" w14:textId="4C7BD390" w:rsidR="00757BD6" w:rsidRPr="007E3702" w:rsidRDefault="00757BD6" w:rsidP="00757BD6">
            <w:pPr>
              <w:pStyle w:val="TT"/>
              <w:keepLines/>
              <w:spacing w:line="220" w:lineRule="exact"/>
              <w:rPr>
                <w:rFonts w:cs="Arial"/>
                <w:color w:val="000000" w:themeColor="text1"/>
                <w:szCs w:val="19"/>
                <w:lang w:val="hr-HR"/>
              </w:rPr>
            </w:pPr>
            <w:bookmarkStart w:id="336" w:name="_Toc67327184"/>
            <w:r w:rsidRPr="007E3702">
              <w:rPr>
                <w:rFonts w:cs="Arial"/>
                <w:color w:val="000000" w:themeColor="text1"/>
                <w:szCs w:val="19"/>
                <w:lang w:val="hr-HR"/>
              </w:rPr>
              <w:t>Neto smanjenje ostale imovine, prije rezerviranja za očekivane gubitke</w:t>
            </w:r>
            <w:bookmarkEnd w:id="336"/>
          </w:p>
        </w:tc>
        <w:tc>
          <w:tcPr>
            <w:tcW w:w="652" w:type="pct"/>
            <w:vAlign w:val="bottom"/>
          </w:tcPr>
          <w:p w14:paraId="4FF44C40" w14:textId="39511111" w:rsidR="00757BD6" w:rsidRPr="00AC1F28" w:rsidRDefault="007E3702" w:rsidP="00757BD6">
            <w:pPr>
              <w:pStyle w:val="CommentText"/>
              <w:keepLines/>
              <w:jc w:val="right"/>
              <w:rPr>
                <w:rFonts w:ascii="Arial" w:hAnsi="Arial" w:cs="Arial"/>
                <w:color w:val="000000" w:themeColor="text1"/>
                <w:sz w:val="19"/>
                <w:szCs w:val="19"/>
                <w:lang w:val="hr-HR"/>
              </w:rPr>
            </w:pPr>
            <w:r w:rsidRPr="007E3702">
              <w:rPr>
                <w:rFonts w:ascii="Arial" w:hAnsi="Arial" w:cs="Arial"/>
                <w:color w:val="000000" w:themeColor="text1"/>
                <w:sz w:val="19"/>
                <w:szCs w:val="19"/>
                <w:lang w:val="hr-HR"/>
              </w:rPr>
              <w:t>201</w:t>
            </w:r>
          </w:p>
        </w:tc>
        <w:tc>
          <w:tcPr>
            <w:tcW w:w="652" w:type="pct"/>
            <w:vAlign w:val="bottom"/>
          </w:tcPr>
          <w:p w14:paraId="6A1E2570" w14:textId="54AD243A" w:rsidR="00757BD6" w:rsidRPr="00D948AA" w:rsidRDefault="00757BD6" w:rsidP="00757BD6">
            <w:pPr>
              <w:pStyle w:val="CommentText"/>
              <w:keepLines/>
              <w:jc w:val="right"/>
              <w:rPr>
                <w:rFonts w:ascii="Arial" w:hAnsi="Arial" w:cs="Arial"/>
                <w:color w:val="000000" w:themeColor="text1"/>
                <w:sz w:val="19"/>
                <w:szCs w:val="19"/>
                <w:lang w:val="hr-HR"/>
              </w:rPr>
            </w:pPr>
            <w:r w:rsidRPr="00D948AA">
              <w:rPr>
                <w:rFonts w:ascii="Arial" w:hAnsi="Arial" w:cs="Arial"/>
                <w:color w:val="000000" w:themeColor="text1"/>
                <w:sz w:val="19"/>
                <w:szCs w:val="19"/>
                <w:lang w:val="hr-HR"/>
              </w:rPr>
              <w:t>5.247</w:t>
            </w:r>
          </w:p>
        </w:tc>
      </w:tr>
      <w:tr w:rsidR="00757BD6" w:rsidRPr="00AC1F28" w14:paraId="533FE7E4" w14:textId="77777777" w:rsidTr="00F959D0">
        <w:trPr>
          <w:trHeight w:hRule="exact" w:val="227"/>
        </w:trPr>
        <w:tc>
          <w:tcPr>
            <w:tcW w:w="3696" w:type="pct"/>
            <w:vAlign w:val="bottom"/>
          </w:tcPr>
          <w:p w14:paraId="0DA43D67" w14:textId="6EA69E2C" w:rsidR="00757BD6" w:rsidRPr="007E3702" w:rsidRDefault="00757BD6" w:rsidP="00757BD6">
            <w:pPr>
              <w:pStyle w:val="TT"/>
              <w:keepLines/>
              <w:spacing w:line="220" w:lineRule="exact"/>
              <w:rPr>
                <w:rFonts w:cs="Arial"/>
                <w:color w:val="000000" w:themeColor="text1"/>
                <w:szCs w:val="19"/>
                <w:lang w:val="hr-HR"/>
              </w:rPr>
            </w:pPr>
            <w:bookmarkStart w:id="337" w:name="_Toc67327185"/>
            <w:r w:rsidRPr="007E3702">
              <w:rPr>
                <w:rFonts w:cs="Arial"/>
                <w:color w:val="000000" w:themeColor="text1"/>
                <w:szCs w:val="19"/>
                <w:lang w:val="hr-HR"/>
              </w:rPr>
              <w:t xml:space="preserve">Neto </w:t>
            </w:r>
            <w:r w:rsidR="007E3702" w:rsidRPr="007E3702">
              <w:rPr>
                <w:rFonts w:cs="Arial"/>
                <w:color w:val="000000" w:themeColor="text1"/>
                <w:szCs w:val="19"/>
                <w:lang w:val="hr-HR"/>
              </w:rPr>
              <w:t>povećanje/(</w:t>
            </w:r>
            <w:r w:rsidRPr="007E3702">
              <w:rPr>
                <w:rFonts w:cs="Arial"/>
                <w:color w:val="000000" w:themeColor="text1"/>
                <w:szCs w:val="19"/>
                <w:lang w:val="hr-HR"/>
              </w:rPr>
              <w:t>(smanjenje) depozita banaka i trgovačkih društava</w:t>
            </w:r>
            <w:bookmarkEnd w:id="337"/>
          </w:p>
        </w:tc>
        <w:tc>
          <w:tcPr>
            <w:tcW w:w="652" w:type="pct"/>
            <w:vAlign w:val="bottom"/>
          </w:tcPr>
          <w:p w14:paraId="70D446F2" w14:textId="791F6D25" w:rsidR="00757BD6" w:rsidRPr="00AC1F28" w:rsidRDefault="007E3702" w:rsidP="00757BD6">
            <w:pPr>
              <w:pStyle w:val="CommentText"/>
              <w:keepLines/>
              <w:jc w:val="right"/>
              <w:rPr>
                <w:rFonts w:ascii="Arial" w:hAnsi="Arial" w:cs="Arial"/>
                <w:color w:val="000000" w:themeColor="text1"/>
                <w:sz w:val="19"/>
                <w:szCs w:val="19"/>
                <w:lang w:val="hr-HR"/>
              </w:rPr>
            </w:pPr>
            <w:r w:rsidRPr="007E3702">
              <w:rPr>
                <w:rFonts w:ascii="Arial" w:hAnsi="Arial" w:cs="Arial"/>
                <w:color w:val="000000" w:themeColor="text1"/>
                <w:sz w:val="19"/>
                <w:szCs w:val="19"/>
                <w:lang w:val="hr-HR"/>
              </w:rPr>
              <w:t>56.327</w:t>
            </w:r>
          </w:p>
        </w:tc>
        <w:tc>
          <w:tcPr>
            <w:tcW w:w="652" w:type="pct"/>
            <w:vAlign w:val="bottom"/>
          </w:tcPr>
          <w:p w14:paraId="1AB2AA67" w14:textId="52F26090" w:rsidR="00757BD6" w:rsidRPr="00D948AA" w:rsidRDefault="00757BD6" w:rsidP="00757BD6">
            <w:pPr>
              <w:pStyle w:val="CommentText"/>
              <w:keepLines/>
              <w:jc w:val="right"/>
              <w:rPr>
                <w:rFonts w:ascii="Arial" w:hAnsi="Arial" w:cs="Arial"/>
                <w:color w:val="000000" w:themeColor="text1"/>
                <w:sz w:val="19"/>
                <w:szCs w:val="19"/>
                <w:lang w:val="hr-HR"/>
              </w:rPr>
            </w:pPr>
            <w:r w:rsidRPr="00D948AA">
              <w:rPr>
                <w:rFonts w:ascii="Arial" w:hAnsi="Arial" w:cs="Arial"/>
                <w:color w:val="000000" w:themeColor="text1"/>
                <w:sz w:val="19"/>
                <w:szCs w:val="19"/>
                <w:lang w:val="hr-HR"/>
              </w:rPr>
              <w:t>(99.313)</w:t>
            </w:r>
          </w:p>
        </w:tc>
      </w:tr>
      <w:tr w:rsidR="00757BD6" w:rsidRPr="00AC1F28" w14:paraId="5CD7F76A" w14:textId="77777777" w:rsidTr="00F959D0">
        <w:trPr>
          <w:trHeight w:hRule="exact" w:val="227"/>
        </w:trPr>
        <w:tc>
          <w:tcPr>
            <w:tcW w:w="3696" w:type="pct"/>
            <w:vAlign w:val="bottom"/>
          </w:tcPr>
          <w:p w14:paraId="55AFF1B0" w14:textId="0CF42603" w:rsidR="00757BD6" w:rsidRPr="007E3702" w:rsidRDefault="00757BD6" w:rsidP="00757BD6">
            <w:pPr>
              <w:pStyle w:val="TT"/>
              <w:keepLines/>
              <w:spacing w:line="220" w:lineRule="exact"/>
              <w:rPr>
                <w:rFonts w:cs="Arial"/>
                <w:color w:val="000000" w:themeColor="text1"/>
                <w:spacing w:val="-2"/>
                <w:szCs w:val="19"/>
                <w:lang w:val="hr-HR"/>
              </w:rPr>
            </w:pPr>
            <w:bookmarkStart w:id="338" w:name="_Toc67327186"/>
            <w:r w:rsidRPr="007E3702">
              <w:rPr>
                <w:rFonts w:cs="Arial"/>
                <w:color w:val="000000" w:themeColor="text1"/>
                <w:spacing w:val="-2"/>
                <w:szCs w:val="19"/>
                <w:lang w:val="hr-HR"/>
              </w:rPr>
              <w:t>Neto (smanjenje</w:t>
            </w:r>
            <w:r w:rsidR="007E3702" w:rsidRPr="007E3702">
              <w:rPr>
                <w:rFonts w:cs="Arial"/>
                <w:color w:val="000000" w:themeColor="text1"/>
                <w:spacing w:val="-2"/>
                <w:szCs w:val="19"/>
                <w:lang w:val="hr-HR"/>
              </w:rPr>
              <w:t>)</w:t>
            </w:r>
            <w:r w:rsidRPr="007E3702">
              <w:rPr>
                <w:rFonts w:cs="Arial"/>
                <w:color w:val="000000" w:themeColor="text1"/>
                <w:spacing w:val="-2"/>
                <w:szCs w:val="19"/>
                <w:lang w:val="hr-HR"/>
              </w:rPr>
              <w:t xml:space="preserve"> ostalih obveza, prije rezerviranja</w:t>
            </w:r>
            <w:bookmarkEnd w:id="338"/>
          </w:p>
        </w:tc>
        <w:tc>
          <w:tcPr>
            <w:tcW w:w="652" w:type="pct"/>
            <w:tcBorders>
              <w:bottom w:val="single" w:sz="4" w:space="0" w:color="auto"/>
            </w:tcBorders>
            <w:vAlign w:val="bottom"/>
          </w:tcPr>
          <w:p w14:paraId="59D7E14D" w14:textId="561C9CCC" w:rsidR="00757BD6" w:rsidRPr="00AC1F28" w:rsidRDefault="007E3702" w:rsidP="00757BD6">
            <w:pPr>
              <w:pStyle w:val="CommentText"/>
              <w:keepLines/>
              <w:jc w:val="right"/>
              <w:rPr>
                <w:rFonts w:ascii="Arial" w:hAnsi="Arial" w:cs="Arial"/>
                <w:color w:val="000000" w:themeColor="text1"/>
                <w:sz w:val="19"/>
                <w:szCs w:val="19"/>
                <w:lang w:val="hr-HR"/>
              </w:rPr>
            </w:pPr>
            <w:r w:rsidRPr="007E3702">
              <w:rPr>
                <w:rFonts w:ascii="Arial" w:hAnsi="Arial" w:cs="Arial"/>
                <w:color w:val="000000" w:themeColor="text1"/>
                <w:sz w:val="19"/>
                <w:szCs w:val="19"/>
                <w:lang w:val="hr-HR"/>
              </w:rPr>
              <w:t>(14.318)</w:t>
            </w:r>
          </w:p>
        </w:tc>
        <w:tc>
          <w:tcPr>
            <w:tcW w:w="652" w:type="pct"/>
            <w:tcBorders>
              <w:bottom w:val="single" w:sz="4" w:space="0" w:color="auto"/>
            </w:tcBorders>
            <w:vAlign w:val="bottom"/>
          </w:tcPr>
          <w:p w14:paraId="49EB242F" w14:textId="43CE2313" w:rsidR="00757BD6" w:rsidRPr="00D948AA" w:rsidRDefault="00757BD6" w:rsidP="00757BD6">
            <w:pPr>
              <w:pStyle w:val="CommentText"/>
              <w:keepLines/>
              <w:jc w:val="right"/>
              <w:rPr>
                <w:rFonts w:ascii="Arial" w:hAnsi="Arial" w:cs="Arial"/>
                <w:color w:val="000000" w:themeColor="text1"/>
                <w:sz w:val="19"/>
                <w:szCs w:val="19"/>
                <w:lang w:val="hr-HR"/>
              </w:rPr>
            </w:pPr>
            <w:r w:rsidRPr="00D948AA">
              <w:rPr>
                <w:rFonts w:ascii="Arial" w:hAnsi="Arial" w:cs="Arial"/>
                <w:color w:val="000000" w:themeColor="text1"/>
                <w:sz w:val="19"/>
                <w:szCs w:val="19"/>
                <w:lang w:val="hr-HR"/>
              </w:rPr>
              <w:t>(5.465)</w:t>
            </w:r>
          </w:p>
        </w:tc>
      </w:tr>
      <w:tr w:rsidR="00757BD6" w:rsidRPr="00AC1F28" w14:paraId="4F7BD85B" w14:textId="77777777" w:rsidTr="000F3906">
        <w:trPr>
          <w:trHeight w:val="228"/>
        </w:trPr>
        <w:tc>
          <w:tcPr>
            <w:tcW w:w="3696" w:type="pct"/>
            <w:vAlign w:val="bottom"/>
          </w:tcPr>
          <w:p w14:paraId="643B7D44" w14:textId="2B2D7621" w:rsidR="00757BD6" w:rsidRPr="007E3702" w:rsidRDefault="00757BD6" w:rsidP="00757BD6">
            <w:pPr>
              <w:pStyle w:val="Tot"/>
              <w:keepLines/>
              <w:spacing w:line="220" w:lineRule="exact"/>
              <w:rPr>
                <w:rFonts w:cs="Arial"/>
                <w:b/>
                <w:bCs/>
                <w:color w:val="000000" w:themeColor="text1"/>
                <w:spacing w:val="-3"/>
                <w:szCs w:val="19"/>
                <w:lang w:val="hr-HR"/>
              </w:rPr>
            </w:pPr>
            <w:bookmarkStart w:id="339" w:name="_Toc67327187"/>
            <w:r w:rsidRPr="007E3702">
              <w:rPr>
                <w:rFonts w:cs="Arial"/>
                <w:b/>
                <w:bCs/>
                <w:color w:val="000000" w:themeColor="text1"/>
                <w:szCs w:val="19"/>
                <w:lang w:val="hr-HR"/>
              </w:rPr>
              <w:t xml:space="preserve">Neto novčana sredstva </w:t>
            </w:r>
            <w:r w:rsidR="00FE14AC">
              <w:rPr>
                <w:rFonts w:cs="Arial"/>
                <w:b/>
                <w:bCs/>
                <w:color w:val="000000" w:themeColor="text1"/>
                <w:szCs w:val="19"/>
                <w:lang w:val="hr-HR"/>
              </w:rPr>
              <w:t>ostvarena/</w:t>
            </w:r>
            <w:r w:rsidRPr="007E3702">
              <w:rPr>
                <w:rFonts w:cs="Arial"/>
                <w:b/>
                <w:bCs/>
                <w:color w:val="000000" w:themeColor="text1"/>
                <w:szCs w:val="19"/>
                <w:lang w:val="hr-HR"/>
              </w:rPr>
              <w:t>(uporabljena) u poslovnim aktivnostima</w:t>
            </w:r>
            <w:bookmarkEnd w:id="339"/>
            <w:r w:rsidRPr="007E3702">
              <w:rPr>
                <w:rFonts w:cs="Arial"/>
                <w:b/>
                <w:bCs/>
                <w:color w:val="000000" w:themeColor="text1"/>
                <w:szCs w:val="19"/>
                <w:lang w:val="hr-HR"/>
              </w:rPr>
              <w:t xml:space="preserve"> </w:t>
            </w:r>
          </w:p>
        </w:tc>
        <w:tc>
          <w:tcPr>
            <w:tcW w:w="652" w:type="pct"/>
            <w:tcBorders>
              <w:top w:val="single" w:sz="4" w:space="0" w:color="auto"/>
              <w:bottom w:val="single" w:sz="12" w:space="0" w:color="auto"/>
            </w:tcBorders>
            <w:vAlign w:val="bottom"/>
          </w:tcPr>
          <w:p w14:paraId="594178C9" w14:textId="7941328E" w:rsidR="00757BD6" w:rsidRPr="00AC1F28" w:rsidRDefault="00E32ACC" w:rsidP="00757BD6">
            <w:pPr>
              <w:pStyle w:val="T2"/>
              <w:keepNext w:val="0"/>
              <w:spacing w:line="220" w:lineRule="exact"/>
              <w:jc w:val="right"/>
              <w:rPr>
                <w:rFonts w:cs="Arial"/>
                <w:b/>
                <w:color w:val="000000" w:themeColor="text1"/>
                <w:spacing w:val="-2"/>
                <w:szCs w:val="19"/>
                <w:lang w:val="hr-HR"/>
              </w:rPr>
            </w:pPr>
            <w:r w:rsidRPr="00E32ACC">
              <w:rPr>
                <w:rFonts w:cs="Arial"/>
                <w:b/>
                <w:color w:val="000000" w:themeColor="text1"/>
                <w:spacing w:val="-2"/>
                <w:szCs w:val="19"/>
                <w:lang w:val="hr-HR"/>
              </w:rPr>
              <w:t>298.326</w:t>
            </w:r>
          </w:p>
        </w:tc>
        <w:tc>
          <w:tcPr>
            <w:tcW w:w="652" w:type="pct"/>
            <w:tcBorders>
              <w:top w:val="single" w:sz="4" w:space="0" w:color="auto"/>
              <w:bottom w:val="single" w:sz="12" w:space="0" w:color="auto"/>
            </w:tcBorders>
            <w:vAlign w:val="bottom"/>
          </w:tcPr>
          <w:p w14:paraId="3FC3A41E" w14:textId="4C19654B" w:rsidR="00757BD6" w:rsidRPr="00D948AA" w:rsidRDefault="00757BD6" w:rsidP="00757BD6">
            <w:pPr>
              <w:pStyle w:val="T2"/>
              <w:keepNext w:val="0"/>
              <w:spacing w:line="220" w:lineRule="exact"/>
              <w:jc w:val="right"/>
              <w:rPr>
                <w:rFonts w:cs="Arial"/>
                <w:b/>
                <w:color w:val="000000" w:themeColor="text1"/>
                <w:spacing w:val="-2"/>
                <w:szCs w:val="19"/>
                <w:lang w:val="hr-HR"/>
              </w:rPr>
            </w:pPr>
            <w:r w:rsidRPr="00D948AA">
              <w:rPr>
                <w:rFonts w:cs="Arial"/>
                <w:b/>
                <w:color w:val="000000" w:themeColor="text1"/>
                <w:spacing w:val="-2"/>
                <w:szCs w:val="19"/>
                <w:lang w:val="hr-HR"/>
              </w:rPr>
              <w:t>(3.262)</w:t>
            </w:r>
          </w:p>
        </w:tc>
      </w:tr>
      <w:tr w:rsidR="00757BD6" w:rsidRPr="00AC1F28" w14:paraId="03FBCBA3" w14:textId="77777777" w:rsidTr="000F3906">
        <w:trPr>
          <w:trHeight w:hRule="exact" w:val="113"/>
        </w:trPr>
        <w:tc>
          <w:tcPr>
            <w:tcW w:w="3696" w:type="pct"/>
            <w:vAlign w:val="bottom"/>
          </w:tcPr>
          <w:p w14:paraId="5D280382" w14:textId="77777777" w:rsidR="00757BD6" w:rsidRPr="00AC1F28" w:rsidRDefault="00757BD6" w:rsidP="00757BD6">
            <w:pPr>
              <w:pStyle w:val="TT"/>
              <w:keepLines/>
              <w:spacing w:line="220" w:lineRule="exact"/>
              <w:rPr>
                <w:rFonts w:cs="Arial"/>
                <w:b/>
                <w:bCs/>
                <w:color w:val="000000" w:themeColor="text1"/>
                <w:szCs w:val="19"/>
                <w:lang w:val="hr-HR"/>
              </w:rPr>
            </w:pPr>
          </w:p>
        </w:tc>
        <w:tc>
          <w:tcPr>
            <w:tcW w:w="652" w:type="pct"/>
            <w:tcBorders>
              <w:top w:val="single" w:sz="12" w:space="0" w:color="auto"/>
            </w:tcBorders>
            <w:vAlign w:val="bottom"/>
          </w:tcPr>
          <w:p w14:paraId="631B7402" w14:textId="77777777" w:rsidR="00757BD6" w:rsidRPr="00AC1F28" w:rsidRDefault="00757BD6" w:rsidP="00757BD6">
            <w:pPr>
              <w:pStyle w:val="TT"/>
              <w:keepLines/>
              <w:spacing w:line="220" w:lineRule="exact"/>
              <w:jc w:val="right"/>
              <w:rPr>
                <w:rFonts w:cs="Arial"/>
                <w:b/>
                <w:bCs/>
                <w:color w:val="000000" w:themeColor="text1"/>
                <w:szCs w:val="19"/>
                <w:lang w:val="hr-HR"/>
              </w:rPr>
            </w:pPr>
          </w:p>
        </w:tc>
        <w:tc>
          <w:tcPr>
            <w:tcW w:w="652" w:type="pct"/>
            <w:tcBorders>
              <w:top w:val="single" w:sz="12" w:space="0" w:color="auto"/>
            </w:tcBorders>
            <w:vAlign w:val="bottom"/>
          </w:tcPr>
          <w:p w14:paraId="2F3E4C24" w14:textId="77777777" w:rsidR="00757BD6" w:rsidRPr="00D948AA" w:rsidRDefault="00757BD6" w:rsidP="00757BD6">
            <w:pPr>
              <w:pStyle w:val="TT"/>
              <w:keepLines/>
              <w:spacing w:line="220" w:lineRule="exact"/>
              <w:jc w:val="right"/>
              <w:rPr>
                <w:rFonts w:cs="Arial"/>
                <w:b/>
                <w:bCs/>
                <w:color w:val="000000" w:themeColor="text1"/>
                <w:szCs w:val="19"/>
                <w:lang w:val="hr-HR"/>
              </w:rPr>
            </w:pPr>
          </w:p>
        </w:tc>
      </w:tr>
      <w:tr w:rsidR="00757BD6" w:rsidRPr="00AC1F28" w14:paraId="48BDD639" w14:textId="77777777" w:rsidTr="000F3906">
        <w:tc>
          <w:tcPr>
            <w:tcW w:w="3696" w:type="pct"/>
            <w:vAlign w:val="bottom"/>
          </w:tcPr>
          <w:p w14:paraId="6DBFD56C" w14:textId="6FBBF932" w:rsidR="00757BD6" w:rsidRPr="00AC1F28" w:rsidRDefault="00757BD6" w:rsidP="00757BD6">
            <w:pPr>
              <w:pStyle w:val="TT"/>
              <w:keepLines/>
              <w:spacing w:line="220" w:lineRule="exact"/>
              <w:rPr>
                <w:rFonts w:cs="Arial"/>
                <w:b/>
                <w:bCs/>
                <w:color w:val="000000" w:themeColor="text1"/>
                <w:szCs w:val="19"/>
                <w:lang w:val="hr-HR"/>
              </w:rPr>
            </w:pPr>
            <w:bookmarkStart w:id="340" w:name="_Toc67327188"/>
            <w:r w:rsidRPr="00AC1F28">
              <w:rPr>
                <w:rFonts w:cs="Arial"/>
                <w:b/>
                <w:bCs/>
                <w:color w:val="000000" w:themeColor="text1"/>
                <w:szCs w:val="19"/>
                <w:lang w:val="hr-HR"/>
              </w:rPr>
              <w:t>Ulagateljske aktivnosti</w:t>
            </w:r>
            <w:bookmarkEnd w:id="340"/>
          </w:p>
        </w:tc>
        <w:tc>
          <w:tcPr>
            <w:tcW w:w="652" w:type="pct"/>
            <w:vAlign w:val="bottom"/>
          </w:tcPr>
          <w:p w14:paraId="736B8CB0" w14:textId="77777777" w:rsidR="00757BD6" w:rsidRPr="00AC1F28" w:rsidRDefault="00757BD6" w:rsidP="00757BD6">
            <w:pPr>
              <w:pStyle w:val="TT"/>
              <w:keepLines/>
              <w:spacing w:line="220" w:lineRule="exact"/>
              <w:jc w:val="right"/>
              <w:rPr>
                <w:rFonts w:cs="Arial"/>
                <w:b/>
                <w:bCs/>
                <w:color w:val="000000" w:themeColor="text1"/>
                <w:szCs w:val="19"/>
                <w:lang w:val="hr-HR"/>
              </w:rPr>
            </w:pPr>
          </w:p>
        </w:tc>
        <w:tc>
          <w:tcPr>
            <w:tcW w:w="652" w:type="pct"/>
            <w:vAlign w:val="bottom"/>
          </w:tcPr>
          <w:p w14:paraId="000130E8" w14:textId="77777777" w:rsidR="00757BD6" w:rsidRPr="00D948AA" w:rsidRDefault="00757BD6" w:rsidP="00757BD6">
            <w:pPr>
              <w:pStyle w:val="TT"/>
              <w:keepLines/>
              <w:spacing w:line="220" w:lineRule="exact"/>
              <w:jc w:val="right"/>
              <w:rPr>
                <w:rFonts w:cs="Arial"/>
                <w:b/>
                <w:bCs/>
                <w:color w:val="000000" w:themeColor="text1"/>
                <w:szCs w:val="19"/>
                <w:lang w:val="hr-HR"/>
              </w:rPr>
            </w:pPr>
          </w:p>
        </w:tc>
      </w:tr>
      <w:tr w:rsidR="00757BD6" w:rsidRPr="00AC1F28" w14:paraId="3294981B" w14:textId="77777777" w:rsidTr="00A47615">
        <w:trPr>
          <w:trHeight w:hRule="exact" w:val="227"/>
        </w:trPr>
        <w:tc>
          <w:tcPr>
            <w:tcW w:w="3696" w:type="pct"/>
            <w:vAlign w:val="bottom"/>
          </w:tcPr>
          <w:p w14:paraId="3FBC5DBA" w14:textId="2B18E9E9" w:rsidR="00757BD6" w:rsidRPr="00AC1F28" w:rsidRDefault="00757BD6" w:rsidP="00757BD6">
            <w:pPr>
              <w:pStyle w:val="TT"/>
              <w:keepLines/>
              <w:spacing w:line="220" w:lineRule="exact"/>
              <w:rPr>
                <w:rFonts w:cs="Arial"/>
                <w:color w:val="000000" w:themeColor="text1"/>
                <w:szCs w:val="19"/>
                <w:lang w:val="hr-HR"/>
              </w:rPr>
            </w:pPr>
            <w:bookmarkStart w:id="341" w:name="_Toc67327189"/>
            <w:r w:rsidRPr="00AC1F28">
              <w:rPr>
                <w:rFonts w:cs="Arial"/>
                <w:color w:val="000000" w:themeColor="text1"/>
                <w:szCs w:val="19"/>
                <w:lang w:val="hr-HR"/>
              </w:rPr>
              <w:t>Kupovina financijske imovine po fer vrijednosti kroz dobit ili gubitak</w:t>
            </w:r>
            <w:bookmarkEnd w:id="341"/>
          </w:p>
        </w:tc>
        <w:tc>
          <w:tcPr>
            <w:tcW w:w="652" w:type="pct"/>
            <w:tcBorders>
              <w:top w:val="nil"/>
              <w:left w:val="nil"/>
              <w:bottom w:val="nil"/>
              <w:right w:val="nil"/>
            </w:tcBorders>
            <w:shd w:val="clear" w:color="000000" w:fill="auto"/>
          </w:tcPr>
          <w:p w14:paraId="386474D9" w14:textId="2EA56CB8" w:rsidR="00757BD6" w:rsidRPr="00AC1F28" w:rsidRDefault="00BD2836" w:rsidP="00757BD6">
            <w:pPr>
              <w:pStyle w:val="TT"/>
              <w:keepLines/>
              <w:spacing w:line="220" w:lineRule="exact"/>
              <w:jc w:val="right"/>
              <w:rPr>
                <w:rFonts w:cs="Arial"/>
                <w:color w:val="000000" w:themeColor="text1"/>
                <w:szCs w:val="19"/>
                <w:lang w:val="hr-HR"/>
              </w:rPr>
            </w:pPr>
            <w:r w:rsidRPr="00BD2836">
              <w:rPr>
                <w:rFonts w:cs="Arial"/>
                <w:color w:val="000000" w:themeColor="text1"/>
                <w:szCs w:val="19"/>
                <w:lang w:val="hr-HR"/>
              </w:rPr>
              <w:t>(9.362)</w:t>
            </w:r>
          </w:p>
        </w:tc>
        <w:tc>
          <w:tcPr>
            <w:tcW w:w="652" w:type="pct"/>
            <w:tcBorders>
              <w:top w:val="nil"/>
              <w:left w:val="nil"/>
              <w:bottom w:val="nil"/>
              <w:right w:val="nil"/>
            </w:tcBorders>
            <w:shd w:val="clear" w:color="000000" w:fill="auto"/>
          </w:tcPr>
          <w:p w14:paraId="00E37F3B" w14:textId="60516A73" w:rsidR="00757BD6" w:rsidRPr="00D948AA" w:rsidRDefault="00757BD6" w:rsidP="00757BD6">
            <w:pPr>
              <w:pStyle w:val="TT"/>
              <w:keepLines/>
              <w:spacing w:line="220" w:lineRule="exact"/>
              <w:jc w:val="right"/>
              <w:rPr>
                <w:rFonts w:cs="Arial"/>
                <w:color w:val="000000" w:themeColor="text1"/>
                <w:spacing w:val="-2"/>
                <w:szCs w:val="19"/>
                <w:lang w:val="hr-HR"/>
              </w:rPr>
            </w:pPr>
            <w:r w:rsidRPr="00D948AA">
              <w:rPr>
                <w:rFonts w:cs="Arial"/>
                <w:color w:val="000000" w:themeColor="text1"/>
                <w:szCs w:val="19"/>
                <w:lang w:val="hr-HR"/>
              </w:rPr>
              <w:t>(14.924)</w:t>
            </w:r>
          </w:p>
        </w:tc>
      </w:tr>
      <w:tr w:rsidR="00757BD6" w:rsidRPr="00AC1F28" w14:paraId="16BB3B83" w14:textId="77777777" w:rsidTr="00A47615">
        <w:trPr>
          <w:trHeight w:hRule="exact" w:val="227"/>
        </w:trPr>
        <w:tc>
          <w:tcPr>
            <w:tcW w:w="3696" w:type="pct"/>
            <w:vAlign w:val="bottom"/>
          </w:tcPr>
          <w:p w14:paraId="35D02D6A" w14:textId="3D041A49" w:rsidR="00757BD6" w:rsidRPr="00AC1F28" w:rsidRDefault="00757BD6" w:rsidP="00757BD6">
            <w:pPr>
              <w:pStyle w:val="TT"/>
              <w:keepLines/>
              <w:spacing w:line="220" w:lineRule="exact"/>
              <w:rPr>
                <w:rFonts w:cs="Arial"/>
                <w:color w:val="000000" w:themeColor="text1"/>
                <w:szCs w:val="19"/>
                <w:lang w:val="hr-HR"/>
              </w:rPr>
            </w:pPr>
            <w:bookmarkStart w:id="342" w:name="_Toc67327192"/>
            <w:r w:rsidRPr="00AC1F28">
              <w:rPr>
                <w:rFonts w:cs="Arial"/>
                <w:color w:val="000000" w:themeColor="text1"/>
                <w:szCs w:val="19"/>
                <w:lang w:val="hr-HR"/>
              </w:rPr>
              <w:t>Prodaja financijske imovine po fer vrijednosti kroz dobit ili gubitak</w:t>
            </w:r>
            <w:bookmarkEnd w:id="342"/>
          </w:p>
        </w:tc>
        <w:tc>
          <w:tcPr>
            <w:tcW w:w="652" w:type="pct"/>
            <w:tcBorders>
              <w:top w:val="nil"/>
              <w:left w:val="nil"/>
              <w:bottom w:val="nil"/>
              <w:right w:val="nil"/>
            </w:tcBorders>
            <w:shd w:val="clear" w:color="000000" w:fill="auto"/>
          </w:tcPr>
          <w:p w14:paraId="0E6B01A5" w14:textId="4A9182B9" w:rsidR="00757BD6" w:rsidRPr="00AC1F28" w:rsidRDefault="00BD2836" w:rsidP="00757BD6">
            <w:pPr>
              <w:pStyle w:val="TT"/>
              <w:keepLines/>
              <w:spacing w:line="220" w:lineRule="exact"/>
              <w:jc w:val="right"/>
              <w:rPr>
                <w:rFonts w:cs="Arial"/>
                <w:color w:val="000000" w:themeColor="text1"/>
                <w:szCs w:val="19"/>
                <w:lang w:val="hr-HR"/>
              </w:rPr>
            </w:pPr>
            <w:r w:rsidRPr="00BD2836">
              <w:rPr>
                <w:rFonts w:cs="Arial"/>
                <w:color w:val="000000" w:themeColor="text1"/>
                <w:szCs w:val="19"/>
                <w:lang w:val="hr-HR"/>
              </w:rPr>
              <w:t>117</w:t>
            </w:r>
          </w:p>
        </w:tc>
        <w:tc>
          <w:tcPr>
            <w:tcW w:w="652" w:type="pct"/>
            <w:tcBorders>
              <w:top w:val="nil"/>
              <w:left w:val="nil"/>
              <w:bottom w:val="nil"/>
              <w:right w:val="nil"/>
            </w:tcBorders>
            <w:shd w:val="clear" w:color="000000" w:fill="auto"/>
          </w:tcPr>
          <w:p w14:paraId="3A2ACB04" w14:textId="3D27BC87" w:rsidR="00757BD6" w:rsidRPr="00D948AA" w:rsidRDefault="00757BD6" w:rsidP="00757BD6">
            <w:pPr>
              <w:pStyle w:val="TT"/>
              <w:keepLines/>
              <w:spacing w:line="220" w:lineRule="exact"/>
              <w:jc w:val="right"/>
              <w:rPr>
                <w:rFonts w:cs="Arial"/>
                <w:color w:val="000000" w:themeColor="text1"/>
                <w:spacing w:val="-2"/>
                <w:szCs w:val="19"/>
                <w:lang w:val="hr-HR"/>
              </w:rPr>
            </w:pPr>
            <w:r w:rsidRPr="00D948AA">
              <w:rPr>
                <w:rFonts w:cs="Arial"/>
                <w:color w:val="000000" w:themeColor="text1"/>
                <w:szCs w:val="19"/>
                <w:lang w:val="hr-HR"/>
              </w:rPr>
              <w:t>-</w:t>
            </w:r>
          </w:p>
        </w:tc>
      </w:tr>
      <w:tr w:rsidR="00757BD6" w:rsidRPr="00AC1F28" w14:paraId="16AC2125" w14:textId="77777777" w:rsidTr="00A47615">
        <w:trPr>
          <w:trHeight w:hRule="exact" w:val="227"/>
        </w:trPr>
        <w:tc>
          <w:tcPr>
            <w:tcW w:w="3696" w:type="pct"/>
            <w:vAlign w:val="bottom"/>
          </w:tcPr>
          <w:p w14:paraId="36DC5FAF" w14:textId="73F754B6" w:rsidR="00757BD6" w:rsidRPr="00AC1F28" w:rsidRDefault="00757BD6" w:rsidP="00757BD6">
            <w:pPr>
              <w:pStyle w:val="TT"/>
              <w:keepLines/>
              <w:spacing w:line="220" w:lineRule="exact"/>
              <w:rPr>
                <w:rFonts w:cs="Arial"/>
                <w:color w:val="000000" w:themeColor="text1"/>
                <w:szCs w:val="19"/>
                <w:lang w:val="hr-HR"/>
              </w:rPr>
            </w:pPr>
            <w:bookmarkStart w:id="343" w:name="_Toc67327195"/>
            <w:r w:rsidRPr="00AC1F28">
              <w:rPr>
                <w:rFonts w:cs="Arial"/>
                <w:color w:val="000000" w:themeColor="text1"/>
                <w:szCs w:val="19"/>
                <w:lang w:val="hr-HR"/>
              </w:rPr>
              <w:t>Kupovina financijske imovine po fer vrijednosti kroz ostalu sveobuhvatnu dobit</w:t>
            </w:r>
            <w:bookmarkEnd w:id="343"/>
          </w:p>
        </w:tc>
        <w:tc>
          <w:tcPr>
            <w:tcW w:w="652" w:type="pct"/>
            <w:tcBorders>
              <w:top w:val="nil"/>
              <w:left w:val="nil"/>
              <w:right w:val="nil"/>
            </w:tcBorders>
            <w:shd w:val="clear" w:color="000000" w:fill="auto"/>
          </w:tcPr>
          <w:p w14:paraId="3F4F8ED9" w14:textId="6C4E6111" w:rsidR="00757BD6" w:rsidRPr="00AC1F28" w:rsidRDefault="00BD2836" w:rsidP="00757BD6">
            <w:pPr>
              <w:pStyle w:val="TT"/>
              <w:keepLines/>
              <w:spacing w:line="220" w:lineRule="exact"/>
              <w:jc w:val="right"/>
              <w:rPr>
                <w:rFonts w:cs="Arial"/>
                <w:color w:val="000000" w:themeColor="text1"/>
                <w:szCs w:val="19"/>
                <w:lang w:val="hr-HR"/>
              </w:rPr>
            </w:pPr>
            <w:r w:rsidRPr="00BD2836">
              <w:rPr>
                <w:rFonts w:cs="Arial"/>
                <w:color w:val="000000" w:themeColor="text1"/>
                <w:szCs w:val="19"/>
                <w:lang w:val="hr-HR"/>
              </w:rPr>
              <w:t>(418.708)</w:t>
            </w:r>
          </w:p>
        </w:tc>
        <w:tc>
          <w:tcPr>
            <w:tcW w:w="652" w:type="pct"/>
            <w:tcBorders>
              <w:top w:val="nil"/>
              <w:left w:val="nil"/>
              <w:right w:val="nil"/>
            </w:tcBorders>
            <w:shd w:val="clear" w:color="000000" w:fill="auto"/>
          </w:tcPr>
          <w:p w14:paraId="6A27DF3D" w14:textId="7D54ADD5" w:rsidR="00757BD6" w:rsidRPr="00D948AA" w:rsidRDefault="00757BD6" w:rsidP="00757BD6">
            <w:pPr>
              <w:pStyle w:val="TT"/>
              <w:keepLines/>
              <w:spacing w:line="220" w:lineRule="exact"/>
              <w:jc w:val="right"/>
              <w:rPr>
                <w:rFonts w:cs="Arial"/>
                <w:color w:val="000000" w:themeColor="text1"/>
                <w:spacing w:val="-2"/>
                <w:szCs w:val="19"/>
                <w:lang w:val="hr-HR"/>
              </w:rPr>
            </w:pPr>
            <w:r w:rsidRPr="00D948AA">
              <w:rPr>
                <w:rFonts w:cs="Arial"/>
                <w:color w:val="000000" w:themeColor="text1"/>
                <w:szCs w:val="19"/>
                <w:lang w:val="hr-HR"/>
              </w:rPr>
              <w:t>(117.307)</w:t>
            </w:r>
          </w:p>
        </w:tc>
      </w:tr>
      <w:tr w:rsidR="00757BD6" w:rsidRPr="00AC1F28" w14:paraId="71EA16B9" w14:textId="77777777" w:rsidTr="00A47615">
        <w:trPr>
          <w:trHeight w:hRule="exact" w:val="227"/>
        </w:trPr>
        <w:tc>
          <w:tcPr>
            <w:tcW w:w="3696" w:type="pct"/>
            <w:vAlign w:val="bottom"/>
          </w:tcPr>
          <w:p w14:paraId="64B4BDEE" w14:textId="39E4E88F" w:rsidR="00757BD6" w:rsidRPr="00AC1F28" w:rsidRDefault="00757BD6" w:rsidP="00757BD6">
            <w:pPr>
              <w:pStyle w:val="TT"/>
              <w:keepLines/>
              <w:spacing w:line="220" w:lineRule="exact"/>
              <w:rPr>
                <w:rFonts w:cs="Arial"/>
                <w:color w:val="000000" w:themeColor="text1"/>
                <w:szCs w:val="19"/>
                <w:lang w:val="hr-HR"/>
              </w:rPr>
            </w:pPr>
            <w:bookmarkStart w:id="344" w:name="_Toc67327198"/>
            <w:r w:rsidRPr="00AC1F28">
              <w:rPr>
                <w:rFonts w:cs="Arial"/>
                <w:color w:val="000000" w:themeColor="text1"/>
                <w:szCs w:val="19"/>
                <w:lang w:val="hr-HR"/>
              </w:rPr>
              <w:t>Prodaja financijske imovine po fer vrijednosti kroz ostalu sveobuhvatnu dobit</w:t>
            </w:r>
            <w:bookmarkEnd w:id="344"/>
          </w:p>
        </w:tc>
        <w:tc>
          <w:tcPr>
            <w:tcW w:w="652" w:type="pct"/>
            <w:tcBorders>
              <w:top w:val="nil"/>
              <w:left w:val="nil"/>
              <w:right w:val="nil"/>
            </w:tcBorders>
            <w:shd w:val="clear" w:color="000000" w:fill="auto"/>
          </w:tcPr>
          <w:p w14:paraId="04E73492" w14:textId="1CA7DC3F" w:rsidR="00757BD6" w:rsidRPr="00AC1F28" w:rsidRDefault="00E32ACC" w:rsidP="00757BD6">
            <w:pPr>
              <w:pStyle w:val="TT"/>
              <w:keepLines/>
              <w:spacing w:line="220" w:lineRule="exact"/>
              <w:jc w:val="right"/>
              <w:rPr>
                <w:rFonts w:cs="Arial"/>
                <w:color w:val="000000" w:themeColor="text1"/>
                <w:szCs w:val="19"/>
                <w:lang w:val="hr-HR"/>
              </w:rPr>
            </w:pPr>
            <w:r w:rsidRPr="00E32ACC">
              <w:rPr>
                <w:rFonts w:cs="Arial"/>
                <w:color w:val="000000" w:themeColor="text1"/>
                <w:szCs w:val="19"/>
                <w:lang w:val="hr-HR"/>
              </w:rPr>
              <w:t>208.472</w:t>
            </w:r>
          </w:p>
        </w:tc>
        <w:tc>
          <w:tcPr>
            <w:tcW w:w="652" w:type="pct"/>
            <w:tcBorders>
              <w:top w:val="nil"/>
              <w:left w:val="nil"/>
              <w:right w:val="nil"/>
            </w:tcBorders>
            <w:shd w:val="clear" w:color="000000" w:fill="auto"/>
          </w:tcPr>
          <w:p w14:paraId="34D8881A" w14:textId="1FF6630F" w:rsidR="00757BD6" w:rsidRPr="00D948AA" w:rsidRDefault="00757BD6" w:rsidP="00757BD6">
            <w:pPr>
              <w:pStyle w:val="TT"/>
              <w:keepLines/>
              <w:spacing w:line="220" w:lineRule="exact"/>
              <w:jc w:val="right"/>
              <w:rPr>
                <w:rFonts w:cs="Arial"/>
                <w:color w:val="000000" w:themeColor="text1"/>
                <w:spacing w:val="-2"/>
                <w:szCs w:val="19"/>
                <w:lang w:val="hr-HR"/>
              </w:rPr>
            </w:pPr>
            <w:r w:rsidRPr="00D948AA">
              <w:rPr>
                <w:rFonts w:cs="Arial"/>
                <w:color w:val="000000" w:themeColor="text1"/>
                <w:szCs w:val="19"/>
                <w:lang w:val="hr-HR"/>
              </w:rPr>
              <w:t>110.103</w:t>
            </w:r>
          </w:p>
        </w:tc>
      </w:tr>
      <w:tr w:rsidR="00757BD6" w:rsidRPr="00AC1F28" w14:paraId="659E0704" w14:textId="77777777" w:rsidTr="000F3906">
        <w:trPr>
          <w:trHeight w:hRule="exact" w:val="227"/>
        </w:trPr>
        <w:tc>
          <w:tcPr>
            <w:tcW w:w="3696" w:type="pct"/>
            <w:vAlign w:val="bottom"/>
          </w:tcPr>
          <w:p w14:paraId="1CE72AC1" w14:textId="62CC0A0C" w:rsidR="00757BD6" w:rsidRPr="00AC1F28" w:rsidRDefault="00757BD6" w:rsidP="00757BD6">
            <w:pPr>
              <w:pStyle w:val="TT"/>
              <w:keepLines/>
              <w:spacing w:line="220" w:lineRule="exact"/>
              <w:rPr>
                <w:rFonts w:cs="Arial"/>
                <w:color w:val="000000" w:themeColor="text1"/>
                <w:spacing w:val="-2"/>
                <w:szCs w:val="19"/>
                <w:lang w:val="hr-HR"/>
              </w:rPr>
            </w:pPr>
            <w:bookmarkStart w:id="345" w:name="_Toc67327204"/>
            <w:r w:rsidRPr="00AC1F28">
              <w:rPr>
                <w:rFonts w:cs="Arial"/>
                <w:color w:val="000000" w:themeColor="text1"/>
                <w:spacing w:val="-2"/>
                <w:szCs w:val="19"/>
                <w:lang w:val="hr-HR"/>
              </w:rPr>
              <w:t>Neto nabava nekretnina, postrojenja i opreme i nematerijalne imovine</w:t>
            </w:r>
            <w:bookmarkEnd w:id="345"/>
          </w:p>
        </w:tc>
        <w:tc>
          <w:tcPr>
            <w:tcW w:w="652" w:type="pct"/>
            <w:tcBorders>
              <w:top w:val="nil"/>
              <w:left w:val="nil"/>
              <w:bottom w:val="single" w:sz="4" w:space="0" w:color="auto"/>
              <w:right w:val="nil"/>
            </w:tcBorders>
            <w:shd w:val="clear" w:color="000000" w:fill="auto"/>
            <w:vAlign w:val="bottom"/>
          </w:tcPr>
          <w:p w14:paraId="6B5FDC7E" w14:textId="311D3327" w:rsidR="00757BD6" w:rsidRPr="00AC1F28" w:rsidRDefault="00E32ACC" w:rsidP="00757BD6">
            <w:pPr>
              <w:pStyle w:val="TT"/>
              <w:keepLines/>
              <w:spacing w:line="220" w:lineRule="exact"/>
              <w:jc w:val="right"/>
              <w:rPr>
                <w:rFonts w:cs="Arial"/>
                <w:color w:val="000000" w:themeColor="text1"/>
                <w:szCs w:val="19"/>
                <w:lang w:val="hr-HR"/>
              </w:rPr>
            </w:pPr>
            <w:r w:rsidRPr="00E32ACC">
              <w:rPr>
                <w:rFonts w:cs="Arial"/>
                <w:color w:val="000000" w:themeColor="text1"/>
                <w:szCs w:val="19"/>
                <w:lang w:val="hr-HR"/>
              </w:rPr>
              <w:t>(4.794)</w:t>
            </w:r>
          </w:p>
        </w:tc>
        <w:tc>
          <w:tcPr>
            <w:tcW w:w="652" w:type="pct"/>
            <w:tcBorders>
              <w:top w:val="nil"/>
              <w:left w:val="nil"/>
              <w:bottom w:val="single" w:sz="4" w:space="0" w:color="auto"/>
              <w:right w:val="nil"/>
            </w:tcBorders>
            <w:shd w:val="clear" w:color="000000" w:fill="auto"/>
            <w:vAlign w:val="bottom"/>
          </w:tcPr>
          <w:p w14:paraId="579AB852" w14:textId="058D89D5" w:rsidR="00757BD6" w:rsidRPr="00D948AA" w:rsidRDefault="00757BD6" w:rsidP="00757BD6">
            <w:pPr>
              <w:pStyle w:val="CommentText"/>
              <w:keepLines/>
              <w:jc w:val="right"/>
              <w:rPr>
                <w:rFonts w:ascii="Arial" w:hAnsi="Arial" w:cs="Arial"/>
                <w:color w:val="000000" w:themeColor="text1"/>
                <w:spacing w:val="-2"/>
                <w:sz w:val="19"/>
                <w:szCs w:val="19"/>
                <w:lang w:val="hr-HR"/>
              </w:rPr>
            </w:pPr>
            <w:r w:rsidRPr="00D948AA">
              <w:rPr>
                <w:rFonts w:ascii="Arial" w:hAnsi="Arial" w:cs="Arial"/>
                <w:color w:val="000000" w:themeColor="text1"/>
                <w:sz w:val="19"/>
                <w:szCs w:val="19"/>
                <w:lang w:val="hr-HR"/>
              </w:rPr>
              <w:t>(1.238)</w:t>
            </w:r>
          </w:p>
        </w:tc>
      </w:tr>
      <w:tr w:rsidR="00757BD6" w:rsidRPr="00AC1F28" w14:paraId="72AF4418" w14:textId="77777777" w:rsidTr="000F3906">
        <w:trPr>
          <w:trHeight w:val="196"/>
        </w:trPr>
        <w:tc>
          <w:tcPr>
            <w:tcW w:w="3696" w:type="pct"/>
            <w:vAlign w:val="bottom"/>
          </w:tcPr>
          <w:p w14:paraId="7A800D80" w14:textId="1FC756F5" w:rsidR="00757BD6" w:rsidRPr="00E32ACC" w:rsidRDefault="00757BD6" w:rsidP="00757BD6">
            <w:pPr>
              <w:pStyle w:val="Tot"/>
              <w:keepLines/>
              <w:spacing w:line="220" w:lineRule="exact"/>
              <w:rPr>
                <w:rFonts w:cs="Arial"/>
                <w:b/>
                <w:bCs/>
                <w:color w:val="000000" w:themeColor="text1"/>
                <w:szCs w:val="19"/>
                <w:lang w:val="hr-HR"/>
              </w:rPr>
            </w:pPr>
            <w:bookmarkStart w:id="346" w:name="_Toc67327205"/>
            <w:r w:rsidRPr="00E32ACC">
              <w:rPr>
                <w:rFonts w:cs="Arial"/>
                <w:b/>
                <w:bCs/>
                <w:color w:val="000000" w:themeColor="text1"/>
                <w:szCs w:val="19"/>
                <w:lang w:val="hr-HR"/>
              </w:rPr>
              <w:t>Neto novčana sredstva (uporabljena) u ulagateljskim aktivnostima</w:t>
            </w:r>
            <w:bookmarkEnd w:id="346"/>
          </w:p>
        </w:tc>
        <w:tc>
          <w:tcPr>
            <w:tcW w:w="652" w:type="pct"/>
            <w:tcBorders>
              <w:top w:val="single" w:sz="4" w:space="0" w:color="auto"/>
              <w:bottom w:val="single" w:sz="12" w:space="0" w:color="auto"/>
            </w:tcBorders>
            <w:vAlign w:val="bottom"/>
          </w:tcPr>
          <w:p w14:paraId="1D92DAAB" w14:textId="35113919" w:rsidR="00757BD6" w:rsidRPr="00AC1F28" w:rsidRDefault="00E32ACC" w:rsidP="00757BD6">
            <w:pPr>
              <w:pStyle w:val="T2"/>
              <w:keepNext w:val="0"/>
              <w:spacing w:line="220" w:lineRule="exact"/>
              <w:jc w:val="right"/>
              <w:rPr>
                <w:rFonts w:cs="Arial"/>
                <w:b/>
                <w:bCs/>
                <w:color w:val="000000" w:themeColor="text1"/>
                <w:spacing w:val="-2"/>
                <w:szCs w:val="19"/>
                <w:lang w:val="hr-HR"/>
              </w:rPr>
            </w:pPr>
            <w:r w:rsidRPr="00E32ACC">
              <w:rPr>
                <w:rFonts w:cs="Arial"/>
                <w:b/>
                <w:bCs/>
                <w:color w:val="000000" w:themeColor="text1"/>
                <w:spacing w:val="-2"/>
                <w:szCs w:val="19"/>
                <w:lang w:val="hr-HR"/>
              </w:rPr>
              <w:t>(224.275)</w:t>
            </w:r>
          </w:p>
        </w:tc>
        <w:tc>
          <w:tcPr>
            <w:tcW w:w="652" w:type="pct"/>
            <w:tcBorders>
              <w:top w:val="single" w:sz="4" w:space="0" w:color="auto"/>
              <w:bottom w:val="single" w:sz="12" w:space="0" w:color="auto"/>
            </w:tcBorders>
            <w:vAlign w:val="bottom"/>
          </w:tcPr>
          <w:p w14:paraId="25DB8CA4" w14:textId="2AA0FFCB" w:rsidR="00757BD6" w:rsidRPr="00D948AA" w:rsidRDefault="00757BD6" w:rsidP="00757BD6">
            <w:pPr>
              <w:pStyle w:val="T2"/>
              <w:keepNext w:val="0"/>
              <w:spacing w:line="220" w:lineRule="exact"/>
              <w:jc w:val="right"/>
              <w:rPr>
                <w:rFonts w:cs="Arial"/>
                <w:b/>
                <w:bCs/>
                <w:color w:val="000000" w:themeColor="text1"/>
                <w:spacing w:val="-2"/>
                <w:szCs w:val="19"/>
                <w:lang w:val="hr-HR"/>
              </w:rPr>
            </w:pPr>
            <w:r w:rsidRPr="00D948AA">
              <w:rPr>
                <w:rFonts w:cs="Arial"/>
                <w:b/>
                <w:bCs/>
                <w:color w:val="000000" w:themeColor="text1"/>
                <w:spacing w:val="-2"/>
                <w:szCs w:val="19"/>
                <w:lang w:val="hr-HR"/>
              </w:rPr>
              <w:t>(23.366)</w:t>
            </w:r>
          </w:p>
        </w:tc>
      </w:tr>
      <w:tr w:rsidR="00757BD6" w:rsidRPr="00AC1F28" w14:paraId="4A83FABF" w14:textId="77777777" w:rsidTr="000F3906">
        <w:trPr>
          <w:trHeight w:hRule="exact" w:val="113"/>
        </w:trPr>
        <w:tc>
          <w:tcPr>
            <w:tcW w:w="3696" w:type="pct"/>
            <w:vAlign w:val="bottom"/>
          </w:tcPr>
          <w:p w14:paraId="48D448BA" w14:textId="77777777" w:rsidR="00757BD6" w:rsidRPr="00AC1F28" w:rsidRDefault="00757BD6" w:rsidP="00757BD6">
            <w:pPr>
              <w:pStyle w:val="TT"/>
              <w:keepLines/>
              <w:spacing w:line="220" w:lineRule="exact"/>
              <w:rPr>
                <w:rFonts w:cs="Arial"/>
                <w:b/>
                <w:bCs/>
                <w:color w:val="000000" w:themeColor="text1"/>
                <w:szCs w:val="19"/>
                <w:lang w:val="hr-HR"/>
              </w:rPr>
            </w:pPr>
          </w:p>
        </w:tc>
        <w:tc>
          <w:tcPr>
            <w:tcW w:w="652" w:type="pct"/>
            <w:tcBorders>
              <w:top w:val="single" w:sz="12" w:space="0" w:color="auto"/>
            </w:tcBorders>
            <w:vAlign w:val="bottom"/>
          </w:tcPr>
          <w:p w14:paraId="12F6D2BA" w14:textId="77777777" w:rsidR="00757BD6" w:rsidRPr="00AC1F28" w:rsidRDefault="00757BD6" w:rsidP="00757BD6">
            <w:pPr>
              <w:pStyle w:val="TT"/>
              <w:keepLines/>
              <w:spacing w:line="220" w:lineRule="exact"/>
              <w:jc w:val="right"/>
              <w:rPr>
                <w:rFonts w:cs="Arial"/>
                <w:b/>
                <w:bCs/>
                <w:color w:val="000000" w:themeColor="text1"/>
                <w:szCs w:val="19"/>
                <w:lang w:val="hr-HR"/>
              </w:rPr>
            </w:pPr>
          </w:p>
        </w:tc>
        <w:tc>
          <w:tcPr>
            <w:tcW w:w="652" w:type="pct"/>
            <w:tcBorders>
              <w:top w:val="single" w:sz="12" w:space="0" w:color="auto"/>
            </w:tcBorders>
            <w:vAlign w:val="bottom"/>
          </w:tcPr>
          <w:p w14:paraId="21FEE42B" w14:textId="77777777" w:rsidR="00757BD6" w:rsidRPr="00D948AA" w:rsidRDefault="00757BD6" w:rsidP="00757BD6">
            <w:pPr>
              <w:pStyle w:val="TT"/>
              <w:keepLines/>
              <w:spacing w:line="220" w:lineRule="exact"/>
              <w:jc w:val="right"/>
              <w:rPr>
                <w:rFonts w:cs="Arial"/>
                <w:b/>
                <w:bCs/>
                <w:color w:val="000000" w:themeColor="text1"/>
                <w:szCs w:val="19"/>
                <w:lang w:val="hr-HR"/>
              </w:rPr>
            </w:pPr>
          </w:p>
        </w:tc>
      </w:tr>
      <w:tr w:rsidR="00757BD6" w:rsidRPr="00AC1F28" w14:paraId="28BE3D3A" w14:textId="77777777" w:rsidTr="000F3906">
        <w:tc>
          <w:tcPr>
            <w:tcW w:w="3696" w:type="pct"/>
            <w:vAlign w:val="bottom"/>
          </w:tcPr>
          <w:p w14:paraId="443742E9" w14:textId="1BD0566B" w:rsidR="00757BD6" w:rsidRPr="00AC1F28" w:rsidRDefault="00757BD6" w:rsidP="00757BD6">
            <w:pPr>
              <w:pStyle w:val="TT"/>
              <w:keepLines/>
              <w:spacing w:line="220" w:lineRule="exact"/>
              <w:rPr>
                <w:rFonts w:cs="Arial"/>
                <w:b/>
                <w:bCs/>
                <w:color w:val="000000" w:themeColor="text1"/>
                <w:spacing w:val="-3"/>
                <w:szCs w:val="19"/>
                <w:lang w:val="hr-HR"/>
              </w:rPr>
            </w:pPr>
            <w:bookmarkStart w:id="347" w:name="_Toc67327206"/>
            <w:r w:rsidRPr="00AC1F28">
              <w:rPr>
                <w:rFonts w:cs="Arial"/>
                <w:b/>
                <w:bCs/>
                <w:color w:val="000000" w:themeColor="text1"/>
                <w:szCs w:val="19"/>
                <w:lang w:val="hr-HR"/>
              </w:rPr>
              <w:t>Financijske aktivnosti</w:t>
            </w:r>
            <w:bookmarkEnd w:id="347"/>
          </w:p>
        </w:tc>
        <w:tc>
          <w:tcPr>
            <w:tcW w:w="652" w:type="pct"/>
            <w:vAlign w:val="bottom"/>
          </w:tcPr>
          <w:p w14:paraId="170EB01A" w14:textId="77777777" w:rsidR="00757BD6" w:rsidRPr="00AC1F28" w:rsidRDefault="00757BD6" w:rsidP="00757BD6">
            <w:pPr>
              <w:pStyle w:val="TT"/>
              <w:keepLines/>
              <w:spacing w:line="220" w:lineRule="exact"/>
              <w:jc w:val="right"/>
              <w:rPr>
                <w:rFonts w:cs="Arial"/>
                <w:b/>
                <w:bCs/>
                <w:color w:val="000000" w:themeColor="text1"/>
                <w:szCs w:val="19"/>
                <w:lang w:val="hr-HR"/>
              </w:rPr>
            </w:pPr>
          </w:p>
        </w:tc>
        <w:tc>
          <w:tcPr>
            <w:tcW w:w="652" w:type="pct"/>
            <w:vAlign w:val="bottom"/>
          </w:tcPr>
          <w:p w14:paraId="2986858D" w14:textId="77777777" w:rsidR="00757BD6" w:rsidRPr="00D948AA" w:rsidRDefault="00757BD6" w:rsidP="00757BD6">
            <w:pPr>
              <w:pStyle w:val="TT"/>
              <w:keepLines/>
              <w:spacing w:line="220" w:lineRule="exact"/>
              <w:jc w:val="right"/>
              <w:rPr>
                <w:rFonts w:cs="Arial"/>
                <w:b/>
                <w:bCs/>
                <w:color w:val="000000" w:themeColor="text1"/>
                <w:szCs w:val="19"/>
                <w:lang w:val="hr-HR"/>
              </w:rPr>
            </w:pPr>
          </w:p>
        </w:tc>
      </w:tr>
      <w:tr w:rsidR="00757BD6" w:rsidRPr="00AC1F28" w14:paraId="5DE444B3" w14:textId="77777777" w:rsidTr="00A47615">
        <w:trPr>
          <w:trHeight w:hRule="exact" w:val="227"/>
        </w:trPr>
        <w:tc>
          <w:tcPr>
            <w:tcW w:w="3696" w:type="pct"/>
            <w:vAlign w:val="bottom"/>
          </w:tcPr>
          <w:p w14:paraId="253FAD18" w14:textId="49DC53E4" w:rsidR="00757BD6" w:rsidRPr="00AC1F28" w:rsidRDefault="00757BD6" w:rsidP="00757BD6">
            <w:pPr>
              <w:pStyle w:val="TT"/>
              <w:keepLines/>
              <w:spacing w:line="220" w:lineRule="exact"/>
              <w:rPr>
                <w:rFonts w:cs="Arial"/>
                <w:color w:val="000000" w:themeColor="text1"/>
                <w:spacing w:val="-3"/>
                <w:szCs w:val="19"/>
                <w:lang w:val="hr-HR"/>
              </w:rPr>
            </w:pPr>
            <w:bookmarkStart w:id="348" w:name="_Toc67327207"/>
            <w:r w:rsidRPr="00AC1F28">
              <w:rPr>
                <w:rFonts w:cs="Arial"/>
                <w:color w:val="000000" w:themeColor="text1"/>
                <w:spacing w:val="-3"/>
                <w:szCs w:val="19"/>
                <w:lang w:val="hr-HR"/>
              </w:rPr>
              <w:t>Povećanje osnivačkog kapitala</w:t>
            </w:r>
            <w:bookmarkEnd w:id="348"/>
          </w:p>
        </w:tc>
        <w:tc>
          <w:tcPr>
            <w:tcW w:w="652" w:type="pct"/>
            <w:tcBorders>
              <w:top w:val="nil"/>
              <w:left w:val="nil"/>
              <w:bottom w:val="nil"/>
              <w:right w:val="nil"/>
            </w:tcBorders>
          </w:tcPr>
          <w:p w14:paraId="16E02F16" w14:textId="72C308B0" w:rsidR="00757BD6" w:rsidRPr="00AC1F28" w:rsidRDefault="00BD2836" w:rsidP="00757BD6">
            <w:pPr>
              <w:pStyle w:val="TT"/>
              <w:keepLines/>
              <w:spacing w:line="220" w:lineRule="exact"/>
              <w:jc w:val="right"/>
              <w:rPr>
                <w:rFonts w:cs="Arial"/>
                <w:color w:val="000000" w:themeColor="text1"/>
                <w:szCs w:val="19"/>
                <w:lang w:val="hr-HR"/>
              </w:rPr>
            </w:pPr>
            <w:r w:rsidRPr="00BD2836">
              <w:rPr>
                <w:rFonts w:cs="Arial"/>
                <w:color w:val="000000" w:themeColor="text1"/>
                <w:szCs w:val="19"/>
                <w:lang w:val="hr-HR"/>
              </w:rPr>
              <w:t>2.500</w:t>
            </w:r>
          </w:p>
        </w:tc>
        <w:tc>
          <w:tcPr>
            <w:tcW w:w="652" w:type="pct"/>
            <w:tcBorders>
              <w:top w:val="nil"/>
              <w:left w:val="nil"/>
              <w:bottom w:val="nil"/>
              <w:right w:val="nil"/>
            </w:tcBorders>
          </w:tcPr>
          <w:p w14:paraId="317B2FC4" w14:textId="7982CE28" w:rsidR="00757BD6" w:rsidRPr="00D948AA" w:rsidRDefault="00757BD6" w:rsidP="00757BD6">
            <w:pPr>
              <w:pStyle w:val="TT"/>
              <w:keepLines/>
              <w:spacing w:line="220" w:lineRule="exact"/>
              <w:jc w:val="right"/>
              <w:rPr>
                <w:rFonts w:cs="Arial"/>
                <w:color w:val="000000" w:themeColor="text1"/>
                <w:szCs w:val="19"/>
                <w:lang w:val="hr-HR"/>
              </w:rPr>
            </w:pPr>
            <w:r w:rsidRPr="00D948AA">
              <w:rPr>
                <w:rFonts w:cs="Arial"/>
                <w:color w:val="000000" w:themeColor="text1"/>
                <w:szCs w:val="19"/>
                <w:lang w:val="hr-HR"/>
              </w:rPr>
              <w:t>3.000</w:t>
            </w:r>
          </w:p>
        </w:tc>
      </w:tr>
      <w:tr w:rsidR="00757BD6" w:rsidRPr="00AC1F28" w14:paraId="279C5E85" w14:textId="77777777" w:rsidTr="00A47615">
        <w:trPr>
          <w:trHeight w:hRule="exact" w:val="227"/>
        </w:trPr>
        <w:tc>
          <w:tcPr>
            <w:tcW w:w="3696" w:type="pct"/>
            <w:vAlign w:val="bottom"/>
          </w:tcPr>
          <w:p w14:paraId="192C6058" w14:textId="12C30238" w:rsidR="00757BD6" w:rsidRPr="00AC1F28" w:rsidRDefault="00757BD6" w:rsidP="00757BD6">
            <w:pPr>
              <w:pStyle w:val="TT"/>
              <w:keepLines/>
              <w:spacing w:line="220" w:lineRule="exact"/>
              <w:rPr>
                <w:rFonts w:cs="Arial"/>
                <w:color w:val="000000" w:themeColor="text1"/>
                <w:spacing w:val="-3"/>
                <w:szCs w:val="19"/>
                <w:lang w:val="hr-HR"/>
              </w:rPr>
            </w:pPr>
            <w:bookmarkStart w:id="349" w:name="_Toc67327210"/>
            <w:r w:rsidRPr="00AC1F28">
              <w:rPr>
                <w:rFonts w:cs="Arial"/>
                <w:color w:val="000000" w:themeColor="text1"/>
                <w:spacing w:val="-3"/>
                <w:szCs w:val="19"/>
                <w:lang w:val="hr-HR"/>
              </w:rPr>
              <w:t>Povećanje obveza po kreditima povlačenjem sredstava kredita</w:t>
            </w:r>
            <w:bookmarkEnd w:id="349"/>
          </w:p>
        </w:tc>
        <w:tc>
          <w:tcPr>
            <w:tcW w:w="652" w:type="pct"/>
            <w:tcBorders>
              <w:top w:val="nil"/>
              <w:left w:val="nil"/>
              <w:bottom w:val="nil"/>
              <w:right w:val="nil"/>
            </w:tcBorders>
          </w:tcPr>
          <w:p w14:paraId="5678D739" w14:textId="329DCAAE" w:rsidR="00757BD6" w:rsidRPr="00AC1F28" w:rsidRDefault="00BD2836" w:rsidP="00757BD6">
            <w:pPr>
              <w:pStyle w:val="TT"/>
              <w:keepLines/>
              <w:spacing w:line="220" w:lineRule="exact"/>
              <w:jc w:val="right"/>
              <w:rPr>
                <w:rFonts w:cs="Arial"/>
                <w:color w:val="000000" w:themeColor="text1"/>
                <w:szCs w:val="19"/>
                <w:lang w:val="hr-HR"/>
              </w:rPr>
            </w:pPr>
            <w:r w:rsidRPr="00BD2836">
              <w:rPr>
                <w:rFonts w:cs="Arial"/>
                <w:color w:val="000000" w:themeColor="text1"/>
                <w:szCs w:val="19"/>
                <w:lang w:val="hr-HR"/>
              </w:rPr>
              <w:t>439.387</w:t>
            </w:r>
          </w:p>
        </w:tc>
        <w:tc>
          <w:tcPr>
            <w:tcW w:w="652" w:type="pct"/>
            <w:tcBorders>
              <w:top w:val="nil"/>
              <w:left w:val="nil"/>
              <w:bottom w:val="nil"/>
              <w:right w:val="nil"/>
            </w:tcBorders>
          </w:tcPr>
          <w:p w14:paraId="74E59BF1" w14:textId="6C25DDB8" w:rsidR="00757BD6" w:rsidRPr="00D948AA" w:rsidRDefault="00757BD6" w:rsidP="00757BD6">
            <w:pPr>
              <w:pStyle w:val="TT"/>
              <w:keepLines/>
              <w:spacing w:line="220" w:lineRule="exact"/>
              <w:jc w:val="right"/>
              <w:rPr>
                <w:rFonts w:cs="Arial"/>
                <w:color w:val="000000" w:themeColor="text1"/>
                <w:szCs w:val="19"/>
                <w:lang w:val="hr-HR"/>
              </w:rPr>
            </w:pPr>
            <w:r w:rsidRPr="00D948AA">
              <w:rPr>
                <w:rFonts w:cs="Arial"/>
                <w:color w:val="000000" w:themeColor="text1"/>
                <w:szCs w:val="19"/>
                <w:lang w:val="hr-HR"/>
              </w:rPr>
              <w:t>689.684</w:t>
            </w:r>
          </w:p>
        </w:tc>
      </w:tr>
      <w:tr w:rsidR="00757BD6" w:rsidRPr="00AC1F28" w14:paraId="0F573770" w14:textId="77777777" w:rsidTr="00A47615">
        <w:trPr>
          <w:trHeight w:hRule="exact" w:val="227"/>
        </w:trPr>
        <w:tc>
          <w:tcPr>
            <w:tcW w:w="3696" w:type="pct"/>
            <w:vAlign w:val="bottom"/>
          </w:tcPr>
          <w:p w14:paraId="34E2D26F" w14:textId="567413BE" w:rsidR="00757BD6" w:rsidRPr="00AC1F28" w:rsidRDefault="00757BD6" w:rsidP="00757BD6">
            <w:pPr>
              <w:pStyle w:val="TT"/>
              <w:keepLines/>
              <w:spacing w:line="220" w:lineRule="exact"/>
              <w:rPr>
                <w:rFonts w:cs="Arial"/>
                <w:color w:val="000000" w:themeColor="text1"/>
                <w:spacing w:val="-3"/>
                <w:szCs w:val="19"/>
                <w:lang w:val="hr-HR"/>
              </w:rPr>
            </w:pPr>
            <w:bookmarkStart w:id="350" w:name="_Toc67327213"/>
            <w:r w:rsidRPr="00AC1F28">
              <w:rPr>
                <w:rFonts w:cs="Arial"/>
                <w:color w:val="000000" w:themeColor="text1"/>
                <w:spacing w:val="-3"/>
                <w:szCs w:val="19"/>
                <w:lang w:val="hr-HR"/>
              </w:rPr>
              <w:t>Smanjenje obveza po kreditima otplatom glavnice kredita</w:t>
            </w:r>
            <w:bookmarkEnd w:id="350"/>
          </w:p>
        </w:tc>
        <w:tc>
          <w:tcPr>
            <w:tcW w:w="652" w:type="pct"/>
            <w:tcBorders>
              <w:top w:val="nil"/>
              <w:left w:val="nil"/>
              <w:right w:val="nil"/>
            </w:tcBorders>
          </w:tcPr>
          <w:p w14:paraId="7CAFB60D" w14:textId="02AF6AB8" w:rsidR="00757BD6" w:rsidRPr="00AC1F28" w:rsidRDefault="00BD2836" w:rsidP="00757BD6">
            <w:pPr>
              <w:pStyle w:val="TT"/>
              <w:keepLines/>
              <w:spacing w:line="220" w:lineRule="exact"/>
              <w:jc w:val="right"/>
              <w:rPr>
                <w:rFonts w:cs="Arial"/>
                <w:color w:val="000000" w:themeColor="text1"/>
                <w:szCs w:val="19"/>
                <w:lang w:val="hr-HR"/>
              </w:rPr>
            </w:pPr>
            <w:r w:rsidRPr="00BD2836">
              <w:rPr>
                <w:rFonts w:cs="Arial"/>
                <w:color w:val="000000" w:themeColor="text1"/>
                <w:szCs w:val="19"/>
                <w:lang w:val="hr-HR"/>
              </w:rPr>
              <w:t>(494.000)</w:t>
            </w:r>
          </w:p>
        </w:tc>
        <w:tc>
          <w:tcPr>
            <w:tcW w:w="652" w:type="pct"/>
            <w:tcBorders>
              <w:top w:val="nil"/>
              <w:left w:val="nil"/>
              <w:right w:val="nil"/>
            </w:tcBorders>
          </w:tcPr>
          <w:p w14:paraId="7BE806BB" w14:textId="3AAAA1C5" w:rsidR="00757BD6" w:rsidRPr="00D948AA" w:rsidRDefault="00757BD6" w:rsidP="00757BD6">
            <w:pPr>
              <w:pStyle w:val="TT"/>
              <w:keepLines/>
              <w:spacing w:line="220" w:lineRule="exact"/>
              <w:jc w:val="right"/>
              <w:rPr>
                <w:rFonts w:cs="Arial"/>
                <w:color w:val="000000" w:themeColor="text1"/>
                <w:szCs w:val="19"/>
                <w:lang w:val="hr-HR"/>
              </w:rPr>
            </w:pPr>
            <w:r w:rsidRPr="00D948AA">
              <w:rPr>
                <w:rFonts w:cs="Arial"/>
                <w:color w:val="000000" w:themeColor="text1"/>
                <w:szCs w:val="19"/>
                <w:lang w:val="hr-HR"/>
              </w:rPr>
              <w:t>(655.843)</w:t>
            </w:r>
          </w:p>
        </w:tc>
      </w:tr>
      <w:tr w:rsidR="00757BD6" w:rsidRPr="00AC1F28" w14:paraId="415148B6" w14:textId="77777777" w:rsidTr="00A47615">
        <w:trPr>
          <w:trHeight w:hRule="exact" w:val="227"/>
        </w:trPr>
        <w:tc>
          <w:tcPr>
            <w:tcW w:w="3696" w:type="pct"/>
            <w:vAlign w:val="bottom"/>
          </w:tcPr>
          <w:p w14:paraId="1FF66EC6" w14:textId="00F64E50" w:rsidR="00757BD6" w:rsidRPr="00AC1F28" w:rsidRDefault="00757BD6" w:rsidP="00757BD6">
            <w:pPr>
              <w:pStyle w:val="TT"/>
              <w:keepLines/>
              <w:spacing w:line="220" w:lineRule="exact"/>
              <w:rPr>
                <w:rFonts w:cs="Arial"/>
                <w:color w:val="000000" w:themeColor="text1"/>
                <w:spacing w:val="-3"/>
                <w:szCs w:val="19"/>
                <w:lang w:val="hr-HR"/>
              </w:rPr>
            </w:pPr>
            <w:bookmarkStart w:id="351" w:name="_Toc67327217"/>
            <w:r w:rsidRPr="00AC1F28">
              <w:rPr>
                <w:rFonts w:cs="Arial"/>
                <w:color w:val="000000" w:themeColor="text1"/>
                <w:spacing w:val="-3"/>
                <w:szCs w:val="19"/>
                <w:lang w:val="hr-HR"/>
              </w:rPr>
              <w:t>Ostalo</w:t>
            </w:r>
            <w:bookmarkEnd w:id="351"/>
          </w:p>
        </w:tc>
        <w:tc>
          <w:tcPr>
            <w:tcW w:w="652" w:type="pct"/>
            <w:tcBorders>
              <w:bottom w:val="single" w:sz="4" w:space="0" w:color="auto"/>
            </w:tcBorders>
          </w:tcPr>
          <w:p w14:paraId="4C04666A" w14:textId="5BC3FB44" w:rsidR="00757BD6" w:rsidRPr="00C345B7" w:rsidRDefault="00BD2836" w:rsidP="00757BD6">
            <w:pPr>
              <w:pStyle w:val="TT"/>
              <w:keepLines/>
              <w:spacing w:line="220" w:lineRule="exact"/>
              <w:jc w:val="right"/>
              <w:rPr>
                <w:rFonts w:cs="Arial"/>
                <w:color w:val="000000" w:themeColor="text1"/>
                <w:szCs w:val="19"/>
                <w:lang w:val="hr-HR"/>
              </w:rPr>
            </w:pPr>
            <w:r w:rsidRPr="00BD2836">
              <w:rPr>
                <w:rFonts w:cs="Arial"/>
                <w:color w:val="000000" w:themeColor="text1"/>
                <w:szCs w:val="19"/>
                <w:lang w:val="hr-HR"/>
              </w:rPr>
              <w:t>1.289</w:t>
            </w:r>
          </w:p>
        </w:tc>
        <w:tc>
          <w:tcPr>
            <w:tcW w:w="652" w:type="pct"/>
            <w:tcBorders>
              <w:bottom w:val="single" w:sz="4" w:space="0" w:color="auto"/>
            </w:tcBorders>
          </w:tcPr>
          <w:p w14:paraId="5FD9CB18" w14:textId="6D16E071" w:rsidR="00757BD6" w:rsidRPr="00D948AA" w:rsidRDefault="00757BD6" w:rsidP="00757BD6">
            <w:pPr>
              <w:pStyle w:val="CommentText"/>
              <w:keepLines/>
              <w:jc w:val="right"/>
              <w:rPr>
                <w:rFonts w:ascii="Arial" w:hAnsi="Arial" w:cs="Arial"/>
                <w:color w:val="000000" w:themeColor="text1"/>
                <w:spacing w:val="-2"/>
                <w:sz w:val="19"/>
                <w:szCs w:val="19"/>
                <w:lang w:val="hr-HR"/>
              </w:rPr>
            </w:pPr>
            <w:r w:rsidRPr="00D948AA">
              <w:rPr>
                <w:rFonts w:ascii="Arial" w:hAnsi="Arial" w:cs="Arial"/>
                <w:color w:val="000000" w:themeColor="text1"/>
                <w:sz w:val="19"/>
                <w:szCs w:val="19"/>
                <w:lang w:val="hr-HR"/>
              </w:rPr>
              <w:t>(7.198)</w:t>
            </w:r>
          </w:p>
        </w:tc>
      </w:tr>
      <w:tr w:rsidR="00757BD6" w:rsidRPr="00AC1F28" w14:paraId="0012428B" w14:textId="77777777" w:rsidTr="000F3906">
        <w:tc>
          <w:tcPr>
            <w:tcW w:w="3696" w:type="pct"/>
            <w:vAlign w:val="bottom"/>
          </w:tcPr>
          <w:p w14:paraId="665F44A8" w14:textId="619B598D" w:rsidR="00757BD6" w:rsidRPr="00AC1F28" w:rsidRDefault="00757BD6" w:rsidP="00757BD6">
            <w:pPr>
              <w:pStyle w:val="Tot"/>
              <w:keepLines/>
              <w:spacing w:line="220" w:lineRule="exact"/>
              <w:rPr>
                <w:rFonts w:cs="Arial"/>
                <w:b/>
                <w:bCs/>
                <w:color w:val="000000" w:themeColor="text1"/>
                <w:spacing w:val="-3"/>
                <w:szCs w:val="19"/>
                <w:lang w:val="hr-HR"/>
              </w:rPr>
            </w:pPr>
            <w:bookmarkStart w:id="352" w:name="_Toc67327218"/>
            <w:r w:rsidRPr="00AC1F28">
              <w:rPr>
                <w:rFonts w:cs="Arial"/>
                <w:b/>
                <w:bCs/>
                <w:color w:val="000000" w:themeColor="text1"/>
                <w:szCs w:val="19"/>
                <w:lang w:val="hr-HR"/>
              </w:rPr>
              <w:t xml:space="preserve">Neto novčana sredstva </w:t>
            </w:r>
            <w:r w:rsidR="00BD2836">
              <w:rPr>
                <w:rFonts w:cs="Arial"/>
                <w:b/>
                <w:bCs/>
                <w:color w:val="000000" w:themeColor="text1"/>
                <w:szCs w:val="19"/>
                <w:lang w:val="hr-HR"/>
              </w:rPr>
              <w:t>(uporabljena</w:t>
            </w:r>
            <w:r w:rsidR="00BD2836" w:rsidRPr="00BD2836">
              <w:rPr>
                <w:rFonts w:cs="Arial"/>
                <w:b/>
                <w:bCs/>
                <w:color w:val="000000" w:themeColor="text1"/>
                <w:szCs w:val="19"/>
                <w:lang w:val="hr-HR"/>
              </w:rPr>
              <w:t>)/</w:t>
            </w:r>
            <w:r w:rsidRPr="00BD2836">
              <w:rPr>
                <w:rFonts w:cs="Arial"/>
                <w:b/>
                <w:bCs/>
                <w:color w:val="000000" w:themeColor="text1"/>
                <w:szCs w:val="19"/>
                <w:lang w:val="hr-HR"/>
              </w:rPr>
              <w:t>ostvarena</w:t>
            </w:r>
            <w:r w:rsidRPr="00AC1F28">
              <w:rPr>
                <w:rFonts w:cs="Arial"/>
                <w:b/>
                <w:bCs/>
                <w:color w:val="000000" w:themeColor="text1"/>
                <w:szCs w:val="19"/>
                <w:lang w:val="hr-HR"/>
              </w:rPr>
              <w:t xml:space="preserve"> u financijskim aktivnostima</w:t>
            </w:r>
            <w:bookmarkEnd w:id="352"/>
            <w:r w:rsidRPr="00AC1F28">
              <w:rPr>
                <w:rFonts w:cs="Arial"/>
                <w:b/>
                <w:bCs/>
                <w:color w:val="000000" w:themeColor="text1"/>
                <w:szCs w:val="19"/>
                <w:lang w:val="hr-HR"/>
              </w:rPr>
              <w:t xml:space="preserve"> </w:t>
            </w:r>
          </w:p>
        </w:tc>
        <w:tc>
          <w:tcPr>
            <w:tcW w:w="652" w:type="pct"/>
            <w:tcBorders>
              <w:top w:val="single" w:sz="4" w:space="0" w:color="auto"/>
              <w:bottom w:val="single" w:sz="12" w:space="0" w:color="auto"/>
            </w:tcBorders>
            <w:vAlign w:val="bottom"/>
          </w:tcPr>
          <w:p w14:paraId="6FD9D95D" w14:textId="3A737BC8" w:rsidR="00757BD6" w:rsidRPr="00C345B7" w:rsidRDefault="00BD2836" w:rsidP="00757BD6">
            <w:pPr>
              <w:pStyle w:val="T2"/>
              <w:keepNext w:val="0"/>
              <w:spacing w:line="220" w:lineRule="exact"/>
              <w:jc w:val="right"/>
              <w:rPr>
                <w:rFonts w:cs="Arial"/>
                <w:b/>
                <w:bCs/>
                <w:color w:val="000000" w:themeColor="text1"/>
                <w:szCs w:val="19"/>
                <w:lang w:val="hr-HR"/>
              </w:rPr>
            </w:pPr>
            <w:r w:rsidRPr="00BD2836">
              <w:rPr>
                <w:rFonts w:cs="Arial"/>
                <w:b/>
                <w:bCs/>
                <w:color w:val="000000" w:themeColor="text1"/>
                <w:szCs w:val="19"/>
                <w:lang w:val="hr-HR"/>
              </w:rPr>
              <w:t>(50.824)</w:t>
            </w:r>
          </w:p>
        </w:tc>
        <w:tc>
          <w:tcPr>
            <w:tcW w:w="652" w:type="pct"/>
            <w:tcBorders>
              <w:top w:val="single" w:sz="4" w:space="0" w:color="auto"/>
              <w:bottom w:val="single" w:sz="12" w:space="0" w:color="auto"/>
            </w:tcBorders>
            <w:vAlign w:val="bottom"/>
          </w:tcPr>
          <w:p w14:paraId="1374BA0D" w14:textId="0C28D771" w:rsidR="00757BD6" w:rsidRPr="00D948AA" w:rsidRDefault="00757BD6" w:rsidP="00757BD6">
            <w:pPr>
              <w:pStyle w:val="T2"/>
              <w:keepNext w:val="0"/>
              <w:spacing w:line="220" w:lineRule="exact"/>
              <w:jc w:val="right"/>
              <w:rPr>
                <w:rFonts w:cs="Arial"/>
                <w:b/>
                <w:bCs/>
                <w:color w:val="000000" w:themeColor="text1"/>
                <w:szCs w:val="19"/>
                <w:lang w:val="hr-HR"/>
              </w:rPr>
            </w:pPr>
            <w:r w:rsidRPr="00D948AA">
              <w:rPr>
                <w:rFonts w:cs="Arial"/>
                <w:b/>
                <w:bCs/>
                <w:color w:val="000000" w:themeColor="text1"/>
                <w:szCs w:val="19"/>
                <w:lang w:val="hr-HR"/>
              </w:rPr>
              <w:t>29.643</w:t>
            </w:r>
          </w:p>
        </w:tc>
      </w:tr>
      <w:tr w:rsidR="00757BD6" w:rsidRPr="00AC1F28" w14:paraId="006FF6B9" w14:textId="77777777" w:rsidTr="000F3906">
        <w:trPr>
          <w:trHeight w:hRule="exact" w:val="113"/>
        </w:trPr>
        <w:tc>
          <w:tcPr>
            <w:tcW w:w="3696" w:type="pct"/>
            <w:vAlign w:val="bottom"/>
          </w:tcPr>
          <w:p w14:paraId="578F7C5A" w14:textId="77777777" w:rsidR="00757BD6" w:rsidRPr="00AC1F28" w:rsidRDefault="00757BD6" w:rsidP="00757BD6">
            <w:pPr>
              <w:pStyle w:val="Tot"/>
              <w:keepLines/>
              <w:spacing w:line="220" w:lineRule="exact"/>
              <w:rPr>
                <w:rFonts w:cs="Arial"/>
                <w:b/>
                <w:bCs/>
                <w:color w:val="000000" w:themeColor="text1"/>
                <w:szCs w:val="19"/>
                <w:lang w:val="hr-HR"/>
              </w:rPr>
            </w:pPr>
          </w:p>
        </w:tc>
        <w:tc>
          <w:tcPr>
            <w:tcW w:w="652" w:type="pct"/>
            <w:tcBorders>
              <w:top w:val="single" w:sz="12" w:space="0" w:color="auto"/>
            </w:tcBorders>
            <w:vAlign w:val="bottom"/>
          </w:tcPr>
          <w:p w14:paraId="36A268D5" w14:textId="77777777" w:rsidR="00757BD6" w:rsidRPr="00AC1F28" w:rsidRDefault="00757BD6" w:rsidP="00757BD6">
            <w:pPr>
              <w:pStyle w:val="T2"/>
              <w:keepNext w:val="0"/>
              <w:spacing w:line="220" w:lineRule="exact"/>
              <w:jc w:val="right"/>
              <w:rPr>
                <w:rFonts w:cs="Arial"/>
                <w:b/>
                <w:bCs/>
                <w:color w:val="000000" w:themeColor="text1"/>
                <w:szCs w:val="19"/>
                <w:lang w:val="hr-HR"/>
              </w:rPr>
            </w:pPr>
          </w:p>
        </w:tc>
        <w:tc>
          <w:tcPr>
            <w:tcW w:w="652" w:type="pct"/>
            <w:tcBorders>
              <w:top w:val="single" w:sz="12" w:space="0" w:color="auto"/>
            </w:tcBorders>
            <w:vAlign w:val="bottom"/>
          </w:tcPr>
          <w:p w14:paraId="0F9C7638" w14:textId="77777777" w:rsidR="00757BD6" w:rsidRPr="00D948AA" w:rsidRDefault="00757BD6" w:rsidP="00757BD6">
            <w:pPr>
              <w:pStyle w:val="T2"/>
              <w:keepNext w:val="0"/>
              <w:spacing w:line="220" w:lineRule="exact"/>
              <w:jc w:val="right"/>
              <w:rPr>
                <w:rFonts w:cs="Arial"/>
                <w:b/>
                <w:bCs/>
                <w:color w:val="000000" w:themeColor="text1"/>
                <w:szCs w:val="19"/>
                <w:lang w:val="hr-HR"/>
              </w:rPr>
            </w:pPr>
          </w:p>
        </w:tc>
      </w:tr>
      <w:tr w:rsidR="00757BD6" w:rsidRPr="00AC1F28" w14:paraId="2C2561CA" w14:textId="77777777" w:rsidTr="000F3906">
        <w:tc>
          <w:tcPr>
            <w:tcW w:w="3696" w:type="pct"/>
            <w:vAlign w:val="bottom"/>
          </w:tcPr>
          <w:p w14:paraId="6258C968" w14:textId="1D492EE9" w:rsidR="00757BD6" w:rsidRPr="00AC1F28" w:rsidRDefault="00757BD6" w:rsidP="00757BD6">
            <w:pPr>
              <w:pStyle w:val="Tot"/>
              <w:keepLines/>
              <w:spacing w:line="220" w:lineRule="exact"/>
              <w:rPr>
                <w:rFonts w:cs="Arial"/>
                <w:b/>
                <w:bCs/>
                <w:color w:val="000000" w:themeColor="text1"/>
                <w:szCs w:val="19"/>
                <w:lang w:val="hr-HR"/>
              </w:rPr>
            </w:pPr>
            <w:bookmarkStart w:id="353" w:name="_Toc67327219"/>
            <w:r w:rsidRPr="00AC1F28">
              <w:rPr>
                <w:rFonts w:cs="Arial"/>
                <w:b/>
                <w:bCs/>
                <w:color w:val="000000" w:themeColor="text1"/>
                <w:szCs w:val="19"/>
                <w:lang w:val="hr-HR"/>
              </w:rPr>
              <w:t>Učinci promjene tečajeva na novac i novčane ekvivalente</w:t>
            </w:r>
            <w:bookmarkEnd w:id="353"/>
          </w:p>
        </w:tc>
        <w:tc>
          <w:tcPr>
            <w:tcW w:w="652" w:type="pct"/>
            <w:vAlign w:val="bottom"/>
          </w:tcPr>
          <w:p w14:paraId="03338F73" w14:textId="77777777" w:rsidR="00757BD6" w:rsidRPr="00AC1F28" w:rsidRDefault="00757BD6" w:rsidP="00757BD6">
            <w:pPr>
              <w:pStyle w:val="T2"/>
              <w:keepNext w:val="0"/>
              <w:spacing w:line="220" w:lineRule="exact"/>
              <w:jc w:val="right"/>
              <w:rPr>
                <w:rFonts w:cs="Arial"/>
                <w:b/>
                <w:bCs/>
                <w:color w:val="000000" w:themeColor="text1"/>
                <w:szCs w:val="19"/>
                <w:lang w:val="hr-HR"/>
              </w:rPr>
            </w:pPr>
          </w:p>
        </w:tc>
        <w:tc>
          <w:tcPr>
            <w:tcW w:w="652" w:type="pct"/>
            <w:vAlign w:val="bottom"/>
          </w:tcPr>
          <w:p w14:paraId="6C12E699" w14:textId="77777777" w:rsidR="00757BD6" w:rsidRPr="00D948AA" w:rsidRDefault="00757BD6" w:rsidP="00757BD6">
            <w:pPr>
              <w:pStyle w:val="T2"/>
              <w:keepNext w:val="0"/>
              <w:spacing w:line="220" w:lineRule="exact"/>
              <w:jc w:val="right"/>
              <w:rPr>
                <w:rFonts w:cs="Arial"/>
                <w:b/>
                <w:bCs/>
                <w:color w:val="000000" w:themeColor="text1"/>
                <w:szCs w:val="19"/>
                <w:lang w:val="hr-HR"/>
              </w:rPr>
            </w:pPr>
          </w:p>
        </w:tc>
      </w:tr>
      <w:tr w:rsidR="00757BD6" w:rsidRPr="00AC1F28" w14:paraId="7128CE47" w14:textId="77777777" w:rsidTr="000F3906">
        <w:tc>
          <w:tcPr>
            <w:tcW w:w="3696" w:type="pct"/>
            <w:vAlign w:val="bottom"/>
          </w:tcPr>
          <w:p w14:paraId="312543A6" w14:textId="196DF980" w:rsidR="00757BD6" w:rsidRPr="00AC1F28" w:rsidRDefault="00757BD6" w:rsidP="00757BD6">
            <w:pPr>
              <w:pStyle w:val="Tot"/>
              <w:keepLines/>
              <w:spacing w:line="220" w:lineRule="exact"/>
              <w:rPr>
                <w:rFonts w:cs="Arial"/>
                <w:bCs/>
                <w:color w:val="000000" w:themeColor="text1"/>
                <w:szCs w:val="19"/>
                <w:lang w:val="hr-HR"/>
              </w:rPr>
            </w:pPr>
            <w:bookmarkStart w:id="354" w:name="_Toc67327220"/>
            <w:r w:rsidRPr="00AC1F28">
              <w:rPr>
                <w:rFonts w:cs="Arial"/>
                <w:bCs/>
                <w:color w:val="000000" w:themeColor="text1"/>
                <w:szCs w:val="19"/>
                <w:lang w:val="hr-HR"/>
              </w:rPr>
              <w:t>Neto tečajne razlike</w:t>
            </w:r>
            <w:bookmarkEnd w:id="354"/>
          </w:p>
        </w:tc>
        <w:tc>
          <w:tcPr>
            <w:tcW w:w="652" w:type="pct"/>
            <w:tcBorders>
              <w:bottom w:val="single" w:sz="4" w:space="0" w:color="auto"/>
            </w:tcBorders>
            <w:vAlign w:val="bottom"/>
          </w:tcPr>
          <w:p w14:paraId="7DA0F2CB" w14:textId="10AAC949" w:rsidR="00757BD6" w:rsidRPr="00AC1F28" w:rsidRDefault="00BD2836" w:rsidP="00757BD6">
            <w:pPr>
              <w:pStyle w:val="T2"/>
              <w:keepNext w:val="0"/>
              <w:spacing w:line="220" w:lineRule="exact"/>
              <w:jc w:val="right"/>
              <w:rPr>
                <w:rFonts w:cs="Arial"/>
                <w:bCs/>
                <w:color w:val="000000" w:themeColor="text1"/>
                <w:szCs w:val="19"/>
                <w:lang w:val="hr-HR"/>
              </w:rPr>
            </w:pPr>
            <w:r w:rsidRPr="00BD2836">
              <w:rPr>
                <w:rFonts w:cs="Arial"/>
                <w:bCs/>
                <w:color w:val="000000" w:themeColor="text1"/>
                <w:szCs w:val="19"/>
                <w:lang w:val="hr-HR"/>
              </w:rPr>
              <w:t>(1.909)</w:t>
            </w:r>
          </w:p>
        </w:tc>
        <w:tc>
          <w:tcPr>
            <w:tcW w:w="652" w:type="pct"/>
            <w:tcBorders>
              <w:bottom w:val="single" w:sz="4" w:space="0" w:color="auto"/>
            </w:tcBorders>
            <w:vAlign w:val="bottom"/>
          </w:tcPr>
          <w:p w14:paraId="228F5E7E" w14:textId="7788CC88" w:rsidR="00757BD6" w:rsidRPr="00D948AA" w:rsidRDefault="00757BD6" w:rsidP="00757BD6">
            <w:pPr>
              <w:pStyle w:val="T2"/>
              <w:keepNext w:val="0"/>
              <w:spacing w:line="220" w:lineRule="exact"/>
              <w:jc w:val="right"/>
              <w:rPr>
                <w:rFonts w:cs="Arial"/>
                <w:bCs/>
                <w:color w:val="000000" w:themeColor="text1"/>
                <w:szCs w:val="19"/>
                <w:lang w:val="hr-HR"/>
              </w:rPr>
            </w:pPr>
            <w:r w:rsidRPr="00D948AA">
              <w:rPr>
                <w:rFonts w:cs="Arial"/>
                <w:bCs/>
                <w:color w:val="000000" w:themeColor="text1"/>
                <w:szCs w:val="19"/>
                <w:lang w:val="hr-HR"/>
              </w:rPr>
              <w:t>970</w:t>
            </w:r>
          </w:p>
        </w:tc>
      </w:tr>
      <w:tr w:rsidR="00757BD6" w:rsidRPr="00AC1F28" w14:paraId="01819DAD" w14:textId="77777777" w:rsidTr="000F3906">
        <w:trPr>
          <w:trHeight w:val="247"/>
        </w:trPr>
        <w:tc>
          <w:tcPr>
            <w:tcW w:w="3696" w:type="pct"/>
            <w:vAlign w:val="bottom"/>
          </w:tcPr>
          <w:p w14:paraId="457E7713" w14:textId="5EB12630" w:rsidR="00757BD6" w:rsidRPr="00AC1F28" w:rsidRDefault="00757BD6" w:rsidP="00757BD6">
            <w:pPr>
              <w:pStyle w:val="TT"/>
              <w:keepLines/>
              <w:spacing w:line="220" w:lineRule="exact"/>
              <w:rPr>
                <w:rFonts w:cs="Arial"/>
                <w:b/>
                <w:color w:val="000000" w:themeColor="text1"/>
                <w:spacing w:val="-3"/>
                <w:szCs w:val="19"/>
                <w:lang w:val="hr-HR"/>
              </w:rPr>
            </w:pPr>
            <w:bookmarkStart w:id="355" w:name="_Toc67327221"/>
            <w:r w:rsidRPr="00AC1F28">
              <w:rPr>
                <w:rFonts w:cs="Arial"/>
                <w:b/>
                <w:color w:val="000000" w:themeColor="text1"/>
                <w:spacing w:val="-3"/>
                <w:szCs w:val="19"/>
                <w:lang w:val="hr-HR"/>
              </w:rPr>
              <w:t>Neto učinak</w:t>
            </w:r>
            <w:bookmarkEnd w:id="355"/>
          </w:p>
        </w:tc>
        <w:tc>
          <w:tcPr>
            <w:tcW w:w="652" w:type="pct"/>
            <w:tcBorders>
              <w:top w:val="single" w:sz="4" w:space="0" w:color="auto"/>
              <w:bottom w:val="single" w:sz="12" w:space="0" w:color="auto"/>
            </w:tcBorders>
            <w:vAlign w:val="bottom"/>
          </w:tcPr>
          <w:p w14:paraId="1FAAE25B" w14:textId="47CC6D77" w:rsidR="00757BD6" w:rsidRPr="00AC1F28" w:rsidRDefault="00BD2836" w:rsidP="00757BD6">
            <w:pPr>
              <w:pStyle w:val="TT"/>
              <w:keepLines/>
              <w:spacing w:line="220" w:lineRule="exact"/>
              <w:jc w:val="right"/>
              <w:rPr>
                <w:rFonts w:cs="Arial"/>
                <w:b/>
                <w:color w:val="000000" w:themeColor="text1"/>
                <w:spacing w:val="-3"/>
                <w:szCs w:val="19"/>
                <w:lang w:val="hr-HR"/>
              </w:rPr>
            </w:pPr>
            <w:r w:rsidRPr="00BD2836">
              <w:rPr>
                <w:rFonts w:cs="Arial"/>
                <w:b/>
                <w:color w:val="000000" w:themeColor="text1"/>
                <w:spacing w:val="-3"/>
                <w:szCs w:val="19"/>
                <w:lang w:val="hr-HR"/>
              </w:rPr>
              <w:t>(1.909)</w:t>
            </w:r>
          </w:p>
        </w:tc>
        <w:tc>
          <w:tcPr>
            <w:tcW w:w="652" w:type="pct"/>
            <w:tcBorders>
              <w:top w:val="single" w:sz="4" w:space="0" w:color="auto"/>
              <w:bottom w:val="single" w:sz="12" w:space="0" w:color="auto"/>
            </w:tcBorders>
            <w:vAlign w:val="bottom"/>
          </w:tcPr>
          <w:p w14:paraId="79BA775A" w14:textId="7402A5A1" w:rsidR="00757BD6" w:rsidRPr="00D948AA" w:rsidRDefault="00757BD6" w:rsidP="00757BD6">
            <w:pPr>
              <w:pStyle w:val="TT"/>
              <w:keepLines/>
              <w:spacing w:line="220" w:lineRule="exact"/>
              <w:jc w:val="right"/>
              <w:rPr>
                <w:rFonts w:cs="Arial"/>
                <w:b/>
                <w:bCs/>
                <w:color w:val="000000" w:themeColor="text1"/>
                <w:szCs w:val="19"/>
                <w:lang w:val="hr-HR"/>
              </w:rPr>
            </w:pPr>
            <w:r w:rsidRPr="00D948AA">
              <w:rPr>
                <w:rFonts w:cs="Arial"/>
                <w:b/>
                <w:color w:val="000000" w:themeColor="text1"/>
                <w:spacing w:val="-3"/>
                <w:szCs w:val="19"/>
                <w:lang w:val="hr-HR"/>
              </w:rPr>
              <w:t>970</w:t>
            </w:r>
          </w:p>
        </w:tc>
      </w:tr>
      <w:tr w:rsidR="00757BD6" w:rsidRPr="00AC1F28" w14:paraId="0116A4BE" w14:textId="77777777" w:rsidTr="000F3906">
        <w:trPr>
          <w:trHeight w:hRule="exact" w:val="113"/>
        </w:trPr>
        <w:tc>
          <w:tcPr>
            <w:tcW w:w="3696" w:type="pct"/>
            <w:vAlign w:val="bottom"/>
          </w:tcPr>
          <w:p w14:paraId="648AB190" w14:textId="77777777" w:rsidR="00757BD6" w:rsidRPr="00BD2836" w:rsidRDefault="00757BD6" w:rsidP="00757BD6">
            <w:pPr>
              <w:pStyle w:val="Tot"/>
              <w:keepLines/>
              <w:spacing w:line="220" w:lineRule="exact"/>
              <w:rPr>
                <w:rFonts w:cs="Arial"/>
                <w:color w:val="000000" w:themeColor="text1"/>
                <w:szCs w:val="19"/>
                <w:lang w:val="hr-HR"/>
              </w:rPr>
            </w:pPr>
          </w:p>
        </w:tc>
        <w:tc>
          <w:tcPr>
            <w:tcW w:w="652" w:type="pct"/>
            <w:tcBorders>
              <w:top w:val="single" w:sz="12" w:space="0" w:color="auto"/>
            </w:tcBorders>
            <w:vAlign w:val="bottom"/>
          </w:tcPr>
          <w:p w14:paraId="37CAD89A" w14:textId="77777777" w:rsidR="00757BD6" w:rsidRPr="00AC1F28" w:rsidRDefault="00757BD6" w:rsidP="00757BD6">
            <w:pPr>
              <w:pStyle w:val="CommentText"/>
              <w:keepLines/>
              <w:jc w:val="right"/>
              <w:rPr>
                <w:rFonts w:ascii="Arial" w:hAnsi="Arial" w:cs="Arial"/>
                <w:color w:val="000000" w:themeColor="text1"/>
                <w:spacing w:val="-2"/>
                <w:sz w:val="19"/>
                <w:szCs w:val="19"/>
                <w:lang w:val="hr-HR"/>
              </w:rPr>
            </w:pPr>
          </w:p>
        </w:tc>
        <w:tc>
          <w:tcPr>
            <w:tcW w:w="652" w:type="pct"/>
            <w:tcBorders>
              <w:top w:val="single" w:sz="12" w:space="0" w:color="auto"/>
            </w:tcBorders>
            <w:vAlign w:val="bottom"/>
          </w:tcPr>
          <w:p w14:paraId="7BE4517A" w14:textId="77777777" w:rsidR="00757BD6" w:rsidRPr="00D948AA" w:rsidRDefault="00757BD6" w:rsidP="00757BD6">
            <w:pPr>
              <w:pStyle w:val="CommentText"/>
              <w:keepLines/>
              <w:jc w:val="right"/>
              <w:rPr>
                <w:rFonts w:ascii="Arial" w:hAnsi="Arial" w:cs="Arial"/>
                <w:color w:val="000000" w:themeColor="text1"/>
                <w:spacing w:val="-2"/>
                <w:sz w:val="19"/>
                <w:szCs w:val="19"/>
                <w:lang w:val="hr-HR"/>
              </w:rPr>
            </w:pPr>
          </w:p>
        </w:tc>
      </w:tr>
      <w:tr w:rsidR="00757BD6" w:rsidRPr="00AC1F28" w14:paraId="62EF14DB" w14:textId="77777777" w:rsidTr="000F3906">
        <w:trPr>
          <w:trHeight w:val="122"/>
        </w:trPr>
        <w:tc>
          <w:tcPr>
            <w:tcW w:w="3696" w:type="pct"/>
            <w:vAlign w:val="bottom"/>
          </w:tcPr>
          <w:p w14:paraId="5CBAC465" w14:textId="2409B69E" w:rsidR="00757BD6" w:rsidRPr="00BD2836" w:rsidRDefault="00757BD6" w:rsidP="00757BD6">
            <w:pPr>
              <w:pStyle w:val="Tot"/>
              <w:keepLines/>
              <w:spacing w:line="220" w:lineRule="exact"/>
              <w:rPr>
                <w:rFonts w:cs="Arial"/>
                <w:color w:val="000000" w:themeColor="text1"/>
                <w:szCs w:val="19"/>
                <w:lang w:val="hr-HR"/>
              </w:rPr>
            </w:pPr>
            <w:bookmarkStart w:id="356" w:name="_Toc67327224"/>
            <w:r w:rsidRPr="00BD2836">
              <w:rPr>
                <w:rFonts w:cs="Arial"/>
                <w:color w:val="000000" w:themeColor="text1"/>
                <w:szCs w:val="19"/>
                <w:lang w:val="hr-HR"/>
              </w:rPr>
              <w:t>Neto povećanje novca i novčanih ekvivalenata</w:t>
            </w:r>
            <w:bookmarkEnd w:id="356"/>
          </w:p>
        </w:tc>
        <w:tc>
          <w:tcPr>
            <w:tcW w:w="652" w:type="pct"/>
            <w:vAlign w:val="bottom"/>
          </w:tcPr>
          <w:p w14:paraId="040D3974" w14:textId="513D06C4" w:rsidR="00757BD6" w:rsidRPr="00AC1F28" w:rsidRDefault="00BD2836" w:rsidP="00757BD6">
            <w:pPr>
              <w:pStyle w:val="CommentText"/>
              <w:keepLines/>
              <w:jc w:val="right"/>
              <w:rPr>
                <w:rFonts w:ascii="Arial" w:hAnsi="Arial" w:cs="Arial"/>
                <w:color w:val="000000" w:themeColor="text1"/>
                <w:spacing w:val="-2"/>
                <w:sz w:val="19"/>
                <w:szCs w:val="19"/>
                <w:lang w:val="hr-HR"/>
              </w:rPr>
            </w:pPr>
            <w:r w:rsidRPr="00BD2836">
              <w:rPr>
                <w:rFonts w:ascii="Arial" w:hAnsi="Arial" w:cs="Arial"/>
                <w:color w:val="000000" w:themeColor="text1"/>
                <w:spacing w:val="-2"/>
                <w:sz w:val="19"/>
                <w:szCs w:val="19"/>
                <w:lang w:val="hr-HR"/>
              </w:rPr>
              <w:t>21.318</w:t>
            </w:r>
          </w:p>
        </w:tc>
        <w:tc>
          <w:tcPr>
            <w:tcW w:w="652" w:type="pct"/>
            <w:vAlign w:val="bottom"/>
          </w:tcPr>
          <w:p w14:paraId="0A61BF28" w14:textId="1FF21D7F" w:rsidR="00757BD6" w:rsidRPr="00D948AA" w:rsidRDefault="00757BD6" w:rsidP="00757BD6">
            <w:pPr>
              <w:pStyle w:val="CommentText"/>
              <w:keepLines/>
              <w:jc w:val="right"/>
              <w:rPr>
                <w:rFonts w:ascii="Arial" w:hAnsi="Arial" w:cs="Arial"/>
                <w:color w:val="000000" w:themeColor="text1"/>
                <w:spacing w:val="-2"/>
                <w:sz w:val="19"/>
                <w:szCs w:val="19"/>
                <w:lang w:val="hr-HR"/>
              </w:rPr>
            </w:pPr>
            <w:r w:rsidRPr="00D948AA">
              <w:rPr>
                <w:rFonts w:ascii="Arial" w:hAnsi="Arial" w:cs="Arial"/>
                <w:color w:val="000000" w:themeColor="text1"/>
                <w:spacing w:val="-2"/>
                <w:sz w:val="19"/>
                <w:szCs w:val="19"/>
                <w:lang w:val="hr-HR"/>
              </w:rPr>
              <w:t>3.985</w:t>
            </w:r>
          </w:p>
        </w:tc>
      </w:tr>
      <w:tr w:rsidR="00757BD6" w:rsidRPr="00AC1F28" w14:paraId="5AF69497" w14:textId="77777777" w:rsidTr="000F3906">
        <w:trPr>
          <w:trHeight w:hRule="exact" w:val="113"/>
        </w:trPr>
        <w:tc>
          <w:tcPr>
            <w:tcW w:w="3696" w:type="pct"/>
            <w:vAlign w:val="bottom"/>
          </w:tcPr>
          <w:p w14:paraId="08FFFFA9" w14:textId="77777777" w:rsidR="00757BD6" w:rsidRPr="00BD2836" w:rsidRDefault="00757BD6" w:rsidP="00757BD6">
            <w:pPr>
              <w:pStyle w:val="Tot"/>
              <w:keepLines/>
              <w:spacing w:line="140" w:lineRule="exact"/>
              <w:rPr>
                <w:rFonts w:cs="Arial"/>
                <w:color w:val="000000" w:themeColor="text1"/>
                <w:szCs w:val="19"/>
                <w:lang w:val="hr-HR"/>
              </w:rPr>
            </w:pPr>
          </w:p>
        </w:tc>
        <w:tc>
          <w:tcPr>
            <w:tcW w:w="652" w:type="pct"/>
            <w:vAlign w:val="bottom"/>
          </w:tcPr>
          <w:p w14:paraId="5FFFB1A9" w14:textId="77777777" w:rsidR="00757BD6" w:rsidRPr="00AC1F28" w:rsidRDefault="00757BD6" w:rsidP="00757BD6">
            <w:pPr>
              <w:pStyle w:val="CommentText"/>
              <w:keepLines/>
              <w:spacing w:line="140" w:lineRule="exact"/>
              <w:jc w:val="center"/>
              <w:rPr>
                <w:rFonts w:ascii="Arial" w:hAnsi="Arial" w:cs="Arial"/>
                <w:color w:val="000000" w:themeColor="text1"/>
                <w:spacing w:val="-2"/>
                <w:sz w:val="19"/>
                <w:szCs w:val="19"/>
                <w:lang w:val="hr-HR"/>
              </w:rPr>
            </w:pPr>
          </w:p>
        </w:tc>
        <w:tc>
          <w:tcPr>
            <w:tcW w:w="652" w:type="pct"/>
            <w:vAlign w:val="bottom"/>
          </w:tcPr>
          <w:p w14:paraId="6F4F943B" w14:textId="77777777" w:rsidR="00757BD6" w:rsidRPr="00D948AA" w:rsidRDefault="00757BD6" w:rsidP="00757BD6">
            <w:pPr>
              <w:pStyle w:val="CommentText"/>
              <w:keepLines/>
              <w:spacing w:line="140" w:lineRule="exact"/>
              <w:jc w:val="right"/>
              <w:rPr>
                <w:rFonts w:ascii="Arial" w:hAnsi="Arial" w:cs="Arial"/>
                <w:color w:val="000000" w:themeColor="text1"/>
                <w:spacing w:val="-2"/>
                <w:sz w:val="19"/>
                <w:szCs w:val="19"/>
                <w:lang w:val="hr-HR"/>
              </w:rPr>
            </w:pPr>
          </w:p>
        </w:tc>
      </w:tr>
      <w:tr w:rsidR="00757BD6" w:rsidRPr="00AC1F28" w14:paraId="3E652F4A" w14:textId="77777777" w:rsidTr="000F3906">
        <w:trPr>
          <w:trHeight w:hRule="exact" w:val="284"/>
        </w:trPr>
        <w:tc>
          <w:tcPr>
            <w:tcW w:w="3696" w:type="pct"/>
            <w:vAlign w:val="bottom"/>
          </w:tcPr>
          <w:p w14:paraId="40AF5A1E" w14:textId="20D75AEF" w:rsidR="00757BD6" w:rsidRPr="00BD2836" w:rsidRDefault="00757BD6" w:rsidP="00757BD6">
            <w:pPr>
              <w:pStyle w:val="Tot"/>
              <w:keepLines/>
              <w:spacing w:line="220" w:lineRule="exact"/>
              <w:rPr>
                <w:rFonts w:cs="Arial"/>
                <w:color w:val="000000" w:themeColor="text1"/>
                <w:szCs w:val="19"/>
                <w:lang w:val="hr-HR"/>
              </w:rPr>
            </w:pPr>
            <w:bookmarkStart w:id="357" w:name="_Toc67327225"/>
            <w:r w:rsidRPr="00BD2836">
              <w:rPr>
                <w:rFonts w:cs="Arial"/>
                <w:color w:val="000000" w:themeColor="text1"/>
                <w:szCs w:val="19"/>
                <w:lang w:val="hr-HR"/>
              </w:rPr>
              <w:t>Novac i novčani ekvivalenti stanje na dan 1. siječnja, prije umanjenja vrijednosti</w:t>
            </w:r>
            <w:bookmarkEnd w:id="357"/>
            <w:r w:rsidRPr="00BD2836">
              <w:rPr>
                <w:rFonts w:cs="Arial"/>
                <w:color w:val="000000" w:themeColor="text1"/>
                <w:szCs w:val="19"/>
                <w:lang w:val="hr-HR"/>
              </w:rPr>
              <w:t xml:space="preserve"> </w:t>
            </w:r>
          </w:p>
        </w:tc>
        <w:tc>
          <w:tcPr>
            <w:tcW w:w="652" w:type="pct"/>
            <w:tcBorders>
              <w:top w:val="nil"/>
              <w:left w:val="nil"/>
              <w:bottom w:val="nil"/>
              <w:right w:val="nil"/>
            </w:tcBorders>
            <w:vAlign w:val="bottom"/>
          </w:tcPr>
          <w:p w14:paraId="22211501" w14:textId="5EF4A2DB" w:rsidR="00757BD6" w:rsidRPr="00AC1F28" w:rsidRDefault="00BD2836" w:rsidP="00757BD6">
            <w:pPr>
              <w:pStyle w:val="CommentText"/>
              <w:keepLines/>
              <w:jc w:val="right"/>
              <w:rPr>
                <w:rFonts w:ascii="Arial" w:hAnsi="Arial" w:cs="Arial"/>
                <w:color w:val="000000" w:themeColor="text1"/>
                <w:spacing w:val="-2"/>
                <w:sz w:val="19"/>
                <w:szCs w:val="19"/>
                <w:lang w:val="hr-HR"/>
              </w:rPr>
            </w:pPr>
            <w:r w:rsidRPr="00BD2836">
              <w:rPr>
                <w:rFonts w:ascii="Arial" w:hAnsi="Arial" w:cs="Arial"/>
                <w:color w:val="000000" w:themeColor="text1"/>
                <w:spacing w:val="-2"/>
                <w:sz w:val="19"/>
                <w:szCs w:val="19"/>
                <w:lang w:val="hr-HR"/>
              </w:rPr>
              <w:t>45.686</w:t>
            </w:r>
          </w:p>
        </w:tc>
        <w:tc>
          <w:tcPr>
            <w:tcW w:w="652" w:type="pct"/>
            <w:tcBorders>
              <w:top w:val="nil"/>
              <w:left w:val="nil"/>
              <w:bottom w:val="nil"/>
              <w:right w:val="nil"/>
            </w:tcBorders>
            <w:vAlign w:val="bottom"/>
          </w:tcPr>
          <w:p w14:paraId="6A2F949D" w14:textId="23032BCE" w:rsidR="00757BD6" w:rsidRPr="00D948AA" w:rsidRDefault="00757BD6" w:rsidP="00757BD6">
            <w:pPr>
              <w:pStyle w:val="CommentText"/>
              <w:keepLines/>
              <w:jc w:val="right"/>
              <w:rPr>
                <w:rFonts w:ascii="Arial" w:hAnsi="Arial" w:cs="Arial"/>
                <w:color w:val="000000" w:themeColor="text1"/>
                <w:sz w:val="19"/>
                <w:szCs w:val="19"/>
                <w:lang w:val="hr-HR"/>
              </w:rPr>
            </w:pPr>
            <w:r w:rsidRPr="00D948AA">
              <w:rPr>
                <w:rFonts w:ascii="Arial" w:hAnsi="Arial" w:cs="Arial"/>
                <w:color w:val="000000" w:themeColor="text1"/>
                <w:spacing w:val="-2"/>
                <w:sz w:val="19"/>
                <w:szCs w:val="19"/>
                <w:lang w:val="hr-HR"/>
              </w:rPr>
              <w:t>41.701</w:t>
            </w:r>
          </w:p>
        </w:tc>
      </w:tr>
      <w:tr w:rsidR="00757BD6" w:rsidRPr="00AC1F28" w14:paraId="681279DC" w14:textId="77777777" w:rsidTr="000F3906">
        <w:trPr>
          <w:trHeight w:hRule="exact" w:val="227"/>
        </w:trPr>
        <w:tc>
          <w:tcPr>
            <w:tcW w:w="3696" w:type="pct"/>
            <w:vAlign w:val="bottom"/>
          </w:tcPr>
          <w:p w14:paraId="4AD40512" w14:textId="1EEB05D1" w:rsidR="00757BD6" w:rsidRPr="00BD2836" w:rsidRDefault="00757BD6" w:rsidP="00757BD6">
            <w:pPr>
              <w:pStyle w:val="Tot"/>
              <w:keepLines/>
              <w:spacing w:line="220" w:lineRule="exact"/>
              <w:rPr>
                <w:rFonts w:cs="Arial"/>
                <w:color w:val="000000" w:themeColor="text1"/>
                <w:szCs w:val="19"/>
                <w:lang w:val="hr-HR"/>
              </w:rPr>
            </w:pPr>
            <w:bookmarkStart w:id="358" w:name="_Toc67327226"/>
            <w:r w:rsidRPr="00BD2836">
              <w:rPr>
                <w:rFonts w:cs="Arial"/>
                <w:color w:val="000000" w:themeColor="text1"/>
                <w:szCs w:val="19"/>
                <w:lang w:val="hr-HR"/>
              </w:rPr>
              <w:t>Neto povećanje novca</w:t>
            </w:r>
            <w:bookmarkEnd w:id="358"/>
          </w:p>
        </w:tc>
        <w:tc>
          <w:tcPr>
            <w:tcW w:w="652" w:type="pct"/>
            <w:tcBorders>
              <w:top w:val="nil"/>
              <w:left w:val="nil"/>
              <w:bottom w:val="nil"/>
              <w:right w:val="nil"/>
            </w:tcBorders>
            <w:vAlign w:val="bottom"/>
          </w:tcPr>
          <w:p w14:paraId="42D35F8D" w14:textId="441FC808" w:rsidR="00757BD6" w:rsidRPr="00AC1F28" w:rsidRDefault="00BD2836" w:rsidP="00757BD6">
            <w:pPr>
              <w:pStyle w:val="CommentText"/>
              <w:keepLines/>
              <w:jc w:val="right"/>
              <w:rPr>
                <w:rFonts w:ascii="Arial" w:hAnsi="Arial" w:cs="Arial"/>
                <w:color w:val="000000" w:themeColor="text1"/>
                <w:spacing w:val="-2"/>
                <w:sz w:val="19"/>
                <w:szCs w:val="19"/>
                <w:lang w:val="hr-HR"/>
              </w:rPr>
            </w:pPr>
            <w:r w:rsidRPr="00BD2836">
              <w:rPr>
                <w:rFonts w:ascii="Arial" w:hAnsi="Arial" w:cs="Arial"/>
                <w:color w:val="000000" w:themeColor="text1"/>
                <w:spacing w:val="-2"/>
                <w:sz w:val="19"/>
                <w:szCs w:val="19"/>
                <w:lang w:val="hr-HR"/>
              </w:rPr>
              <w:t>21.318</w:t>
            </w:r>
          </w:p>
        </w:tc>
        <w:tc>
          <w:tcPr>
            <w:tcW w:w="652" w:type="pct"/>
            <w:tcBorders>
              <w:top w:val="nil"/>
              <w:left w:val="nil"/>
              <w:bottom w:val="nil"/>
              <w:right w:val="nil"/>
            </w:tcBorders>
            <w:vAlign w:val="bottom"/>
          </w:tcPr>
          <w:p w14:paraId="42058029" w14:textId="5C306C16" w:rsidR="00757BD6" w:rsidRPr="00D948AA" w:rsidRDefault="00757BD6" w:rsidP="00757BD6">
            <w:pPr>
              <w:pStyle w:val="CommentText"/>
              <w:keepLines/>
              <w:jc w:val="right"/>
              <w:rPr>
                <w:rFonts w:ascii="Arial" w:hAnsi="Arial" w:cs="Arial"/>
                <w:color w:val="000000" w:themeColor="text1"/>
                <w:sz w:val="19"/>
                <w:szCs w:val="19"/>
                <w:lang w:val="hr-HR"/>
              </w:rPr>
            </w:pPr>
            <w:r w:rsidRPr="00D948AA">
              <w:rPr>
                <w:rFonts w:ascii="Arial" w:hAnsi="Arial" w:cs="Arial"/>
                <w:color w:val="000000" w:themeColor="text1"/>
                <w:spacing w:val="-2"/>
                <w:sz w:val="19"/>
                <w:szCs w:val="19"/>
                <w:lang w:val="hr-HR"/>
              </w:rPr>
              <w:t>3.985</w:t>
            </w:r>
          </w:p>
        </w:tc>
      </w:tr>
      <w:tr w:rsidR="00757BD6" w:rsidRPr="00AC1F28" w14:paraId="2F14BB46" w14:textId="77777777" w:rsidTr="000F3906">
        <w:trPr>
          <w:trHeight w:val="122"/>
        </w:trPr>
        <w:tc>
          <w:tcPr>
            <w:tcW w:w="3696" w:type="pct"/>
            <w:vAlign w:val="bottom"/>
          </w:tcPr>
          <w:p w14:paraId="27D9EC60" w14:textId="7AF6C374" w:rsidR="00757BD6" w:rsidRPr="00AC1F28" w:rsidRDefault="00757BD6" w:rsidP="00757BD6">
            <w:pPr>
              <w:pStyle w:val="Tot"/>
              <w:keepLines/>
              <w:spacing w:line="220" w:lineRule="exact"/>
              <w:rPr>
                <w:rFonts w:cs="Arial"/>
                <w:b/>
                <w:bCs/>
                <w:color w:val="000000" w:themeColor="text1"/>
                <w:szCs w:val="19"/>
                <w:lang w:val="hr-HR"/>
              </w:rPr>
            </w:pPr>
            <w:bookmarkStart w:id="359" w:name="_Toc67327227"/>
            <w:r w:rsidRPr="00AC1F28">
              <w:rPr>
                <w:rFonts w:cs="Arial"/>
                <w:b/>
                <w:bCs/>
                <w:color w:val="000000" w:themeColor="text1"/>
                <w:szCs w:val="19"/>
                <w:lang w:val="hr-HR"/>
              </w:rPr>
              <w:t xml:space="preserve">Novac i novčani ekvivalenti stanje na dan 31. prosinca, prije umanjenja </w:t>
            </w:r>
            <w:r w:rsidRPr="00E32ACC">
              <w:rPr>
                <w:rFonts w:cs="Arial"/>
                <w:b/>
                <w:bCs/>
                <w:color w:val="000000" w:themeColor="text1"/>
                <w:szCs w:val="19"/>
                <w:lang w:val="hr-HR"/>
              </w:rPr>
              <w:t>vrijednosti                                                                                                              12</w:t>
            </w:r>
            <w:bookmarkEnd w:id="359"/>
          </w:p>
        </w:tc>
        <w:tc>
          <w:tcPr>
            <w:tcW w:w="652" w:type="pct"/>
            <w:tcBorders>
              <w:top w:val="single" w:sz="4" w:space="0" w:color="auto"/>
              <w:bottom w:val="single" w:sz="12" w:space="0" w:color="auto"/>
            </w:tcBorders>
            <w:vAlign w:val="bottom"/>
          </w:tcPr>
          <w:p w14:paraId="6E4DF796" w14:textId="5224B93A" w:rsidR="00757BD6" w:rsidRPr="00AC1F28" w:rsidRDefault="00BD2836" w:rsidP="00757BD6">
            <w:pPr>
              <w:pStyle w:val="T2"/>
              <w:keepNext w:val="0"/>
              <w:spacing w:line="220" w:lineRule="exact"/>
              <w:jc w:val="right"/>
              <w:rPr>
                <w:rFonts w:cs="Arial"/>
                <w:b/>
                <w:bCs/>
                <w:color w:val="000000" w:themeColor="text1"/>
                <w:spacing w:val="-2"/>
                <w:szCs w:val="19"/>
                <w:lang w:val="hr-HR"/>
              </w:rPr>
            </w:pPr>
            <w:r w:rsidRPr="00BD2836">
              <w:rPr>
                <w:rFonts w:cs="Arial"/>
                <w:b/>
                <w:bCs/>
                <w:color w:val="000000" w:themeColor="text1"/>
                <w:spacing w:val="-2"/>
                <w:szCs w:val="19"/>
                <w:lang w:val="hr-HR"/>
              </w:rPr>
              <w:t>67.004</w:t>
            </w:r>
          </w:p>
        </w:tc>
        <w:tc>
          <w:tcPr>
            <w:tcW w:w="652" w:type="pct"/>
            <w:tcBorders>
              <w:top w:val="single" w:sz="4" w:space="0" w:color="auto"/>
              <w:bottom w:val="single" w:sz="12" w:space="0" w:color="auto"/>
            </w:tcBorders>
            <w:vAlign w:val="bottom"/>
          </w:tcPr>
          <w:p w14:paraId="40203818" w14:textId="0B3A9AB3" w:rsidR="00757BD6" w:rsidRPr="00D948AA" w:rsidRDefault="00757BD6" w:rsidP="00757BD6">
            <w:pPr>
              <w:pStyle w:val="T2"/>
              <w:keepNext w:val="0"/>
              <w:spacing w:line="220" w:lineRule="exact"/>
              <w:jc w:val="right"/>
              <w:rPr>
                <w:rFonts w:cs="Arial"/>
                <w:b/>
                <w:bCs/>
                <w:color w:val="000000" w:themeColor="text1"/>
                <w:spacing w:val="-2"/>
                <w:szCs w:val="19"/>
                <w:lang w:val="hr-HR"/>
              </w:rPr>
            </w:pPr>
            <w:r w:rsidRPr="00D948AA">
              <w:rPr>
                <w:rFonts w:cs="Arial"/>
                <w:b/>
                <w:bCs/>
                <w:color w:val="000000" w:themeColor="text1"/>
                <w:spacing w:val="-2"/>
                <w:szCs w:val="19"/>
                <w:lang w:val="hr-HR"/>
              </w:rPr>
              <w:t>45.686</w:t>
            </w:r>
          </w:p>
        </w:tc>
      </w:tr>
      <w:tr w:rsidR="00757BD6" w:rsidRPr="00AC1F28" w14:paraId="2701972C" w14:textId="77777777" w:rsidTr="000F3906">
        <w:trPr>
          <w:trHeight w:hRule="exact" w:val="113"/>
        </w:trPr>
        <w:tc>
          <w:tcPr>
            <w:tcW w:w="3696" w:type="pct"/>
            <w:vAlign w:val="bottom"/>
          </w:tcPr>
          <w:p w14:paraId="49613C01" w14:textId="77777777" w:rsidR="00757BD6" w:rsidRPr="00AC1F28" w:rsidRDefault="00757BD6" w:rsidP="00757BD6">
            <w:pPr>
              <w:pStyle w:val="Thick"/>
              <w:keepNext w:val="0"/>
              <w:spacing w:line="140" w:lineRule="exact"/>
              <w:rPr>
                <w:rFonts w:cs="Arial"/>
                <w:color w:val="000000" w:themeColor="text1"/>
                <w:sz w:val="19"/>
                <w:szCs w:val="19"/>
                <w:lang w:val="hr-HR"/>
              </w:rPr>
            </w:pPr>
          </w:p>
        </w:tc>
        <w:tc>
          <w:tcPr>
            <w:tcW w:w="652" w:type="pct"/>
            <w:tcBorders>
              <w:top w:val="single" w:sz="12" w:space="0" w:color="auto"/>
            </w:tcBorders>
            <w:vAlign w:val="bottom"/>
          </w:tcPr>
          <w:p w14:paraId="3247C875" w14:textId="77777777" w:rsidR="00757BD6" w:rsidRPr="00AC1F28" w:rsidRDefault="00757BD6" w:rsidP="00757BD6">
            <w:pPr>
              <w:pStyle w:val="Thick"/>
              <w:keepNext w:val="0"/>
              <w:tabs>
                <w:tab w:val="clear" w:pos="1202"/>
              </w:tabs>
              <w:spacing w:line="140" w:lineRule="exact"/>
              <w:jc w:val="right"/>
              <w:rPr>
                <w:rFonts w:cs="Arial"/>
                <w:color w:val="000000" w:themeColor="text1"/>
                <w:sz w:val="19"/>
                <w:szCs w:val="19"/>
                <w:lang w:val="hr-HR"/>
              </w:rPr>
            </w:pPr>
          </w:p>
        </w:tc>
        <w:tc>
          <w:tcPr>
            <w:tcW w:w="652" w:type="pct"/>
            <w:tcBorders>
              <w:top w:val="single" w:sz="12" w:space="0" w:color="auto"/>
            </w:tcBorders>
            <w:vAlign w:val="bottom"/>
          </w:tcPr>
          <w:p w14:paraId="06E1FF08" w14:textId="77777777" w:rsidR="00757BD6" w:rsidRPr="00D948AA" w:rsidRDefault="00757BD6" w:rsidP="00757BD6">
            <w:pPr>
              <w:pStyle w:val="Thick"/>
              <w:keepNext w:val="0"/>
              <w:tabs>
                <w:tab w:val="clear" w:pos="1202"/>
              </w:tabs>
              <w:spacing w:line="140" w:lineRule="exact"/>
              <w:jc w:val="right"/>
              <w:rPr>
                <w:rFonts w:cs="Arial"/>
                <w:color w:val="000000" w:themeColor="text1"/>
                <w:sz w:val="19"/>
                <w:szCs w:val="19"/>
                <w:lang w:val="hr-HR"/>
              </w:rPr>
            </w:pPr>
          </w:p>
        </w:tc>
      </w:tr>
      <w:tr w:rsidR="00757BD6" w:rsidRPr="00AC1F28" w14:paraId="67B6C89A" w14:textId="77777777" w:rsidTr="000F3906">
        <w:trPr>
          <w:trHeight w:val="247"/>
        </w:trPr>
        <w:tc>
          <w:tcPr>
            <w:tcW w:w="3696" w:type="pct"/>
            <w:vAlign w:val="bottom"/>
          </w:tcPr>
          <w:p w14:paraId="03112E7B" w14:textId="77777777" w:rsidR="00757BD6" w:rsidRPr="00AC1F28" w:rsidRDefault="00757BD6" w:rsidP="00757BD6">
            <w:pPr>
              <w:pStyle w:val="TT"/>
              <w:keepLines/>
              <w:spacing w:line="220" w:lineRule="exact"/>
              <w:rPr>
                <w:rFonts w:cs="Arial"/>
                <w:color w:val="000000" w:themeColor="text1"/>
                <w:spacing w:val="-3"/>
                <w:szCs w:val="19"/>
                <w:lang w:val="hr-HR"/>
              </w:rPr>
            </w:pPr>
            <w:r w:rsidRPr="00AC1F28">
              <w:rPr>
                <w:rFonts w:cs="Arial"/>
                <w:b/>
                <w:color w:val="000000" w:themeColor="text1"/>
                <w:spacing w:val="-3"/>
                <w:szCs w:val="19"/>
                <w:lang w:val="hr-HR"/>
              </w:rPr>
              <w:t>Dopunski podaci – poslovne aktivnosti</w:t>
            </w:r>
          </w:p>
        </w:tc>
        <w:tc>
          <w:tcPr>
            <w:tcW w:w="652" w:type="pct"/>
            <w:vAlign w:val="bottom"/>
          </w:tcPr>
          <w:p w14:paraId="4530E0B3" w14:textId="77777777" w:rsidR="00757BD6" w:rsidRPr="00AC1F28" w:rsidRDefault="00757BD6" w:rsidP="00757BD6">
            <w:pPr>
              <w:pStyle w:val="Thick"/>
              <w:keepNext w:val="0"/>
              <w:tabs>
                <w:tab w:val="clear" w:pos="1202"/>
              </w:tabs>
              <w:spacing w:line="220" w:lineRule="exact"/>
              <w:jc w:val="right"/>
              <w:rPr>
                <w:rFonts w:cs="Arial"/>
                <w:color w:val="000000" w:themeColor="text1"/>
                <w:sz w:val="19"/>
                <w:szCs w:val="19"/>
                <w:u w:val="none"/>
                <w:lang w:val="hr-HR"/>
              </w:rPr>
            </w:pPr>
          </w:p>
        </w:tc>
        <w:tc>
          <w:tcPr>
            <w:tcW w:w="652" w:type="pct"/>
            <w:vAlign w:val="bottom"/>
          </w:tcPr>
          <w:p w14:paraId="7F291FD2" w14:textId="77777777" w:rsidR="00757BD6" w:rsidRPr="00D948AA" w:rsidRDefault="00757BD6" w:rsidP="00757BD6">
            <w:pPr>
              <w:pStyle w:val="Thick"/>
              <w:keepNext w:val="0"/>
              <w:tabs>
                <w:tab w:val="clear" w:pos="1202"/>
              </w:tabs>
              <w:spacing w:line="220" w:lineRule="exact"/>
              <w:jc w:val="right"/>
              <w:rPr>
                <w:rFonts w:cs="Arial"/>
                <w:color w:val="000000" w:themeColor="text1"/>
                <w:sz w:val="19"/>
                <w:szCs w:val="19"/>
                <w:u w:val="none"/>
                <w:lang w:val="hr-HR"/>
              </w:rPr>
            </w:pPr>
          </w:p>
        </w:tc>
      </w:tr>
      <w:tr w:rsidR="00757BD6" w:rsidRPr="00AC1F28" w14:paraId="5F3EEC8B" w14:textId="77777777" w:rsidTr="000F3906">
        <w:trPr>
          <w:trHeight w:val="68"/>
        </w:trPr>
        <w:tc>
          <w:tcPr>
            <w:tcW w:w="3696" w:type="pct"/>
            <w:vAlign w:val="bottom"/>
          </w:tcPr>
          <w:p w14:paraId="6A3AABF6" w14:textId="50EB936C" w:rsidR="00757BD6" w:rsidRPr="00AC1F28" w:rsidRDefault="00757BD6" w:rsidP="00757BD6">
            <w:pPr>
              <w:pStyle w:val="Tot"/>
              <w:keepLines/>
              <w:spacing w:line="220" w:lineRule="exact"/>
              <w:rPr>
                <w:rFonts w:cs="Arial"/>
                <w:color w:val="000000" w:themeColor="text1"/>
                <w:szCs w:val="19"/>
                <w:lang w:val="hr-HR"/>
              </w:rPr>
            </w:pPr>
            <w:bookmarkStart w:id="360" w:name="_Toc67327228"/>
            <w:r w:rsidRPr="00AC1F28">
              <w:rPr>
                <w:rFonts w:cs="Arial"/>
                <w:color w:val="000000" w:themeColor="text1"/>
                <w:szCs w:val="19"/>
                <w:lang w:val="hr-HR"/>
              </w:rPr>
              <w:t>Plaćene kamate</w:t>
            </w:r>
            <w:bookmarkEnd w:id="360"/>
          </w:p>
        </w:tc>
        <w:tc>
          <w:tcPr>
            <w:tcW w:w="652" w:type="pct"/>
            <w:tcBorders>
              <w:top w:val="nil"/>
              <w:left w:val="nil"/>
              <w:bottom w:val="nil"/>
              <w:right w:val="nil"/>
            </w:tcBorders>
            <w:vAlign w:val="bottom"/>
          </w:tcPr>
          <w:p w14:paraId="67E3EB69" w14:textId="3FBA0FAE" w:rsidR="00757BD6" w:rsidRPr="00AC1F28" w:rsidRDefault="00BD2836" w:rsidP="00757BD6">
            <w:pPr>
              <w:pStyle w:val="TT"/>
              <w:keepLines/>
              <w:spacing w:line="220" w:lineRule="exact"/>
              <w:jc w:val="right"/>
              <w:rPr>
                <w:rFonts w:cs="Arial"/>
                <w:color w:val="000000" w:themeColor="text1"/>
                <w:szCs w:val="19"/>
                <w:lang w:val="hr-HR"/>
              </w:rPr>
            </w:pPr>
            <w:r w:rsidRPr="00BD2836">
              <w:rPr>
                <w:rFonts w:cs="Arial"/>
                <w:color w:val="000000" w:themeColor="text1"/>
                <w:szCs w:val="19"/>
                <w:lang w:val="hr-HR"/>
              </w:rPr>
              <w:t>48.611</w:t>
            </w:r>
          </w:p>
        </w:tc>
        <w:tc>
          <w:tcPr>
            <w:tcW w:w="652" w:type="pct"/>
            <w:tcBorders>
              <w:top w:val="nil"/>
              <w:left w:val="nil"/>
              <w:bottom w:val="nil"/>
              <w:right w:val="nil"/>
            </w:tcBorders>
            <w:vAlign w:val="bottom"/>
          </w:tcPr>
          <w:p w14:paraId="2DCAFC54" w14:textId="5419FBBF" w:rsidR="00757BD6" w:rsidRPr="00D948AA" w:rsidRDefault="00757BD6" w:rsidP="00757BD6">
            <w:pPr>
              <w:pStyle w:val="TT"/>
              <w:keepLines/>
              <w:spacing w:line="220" w:lineRule="exact"/>
              <w:jc w:val="right"/>
              <w:rPr>
                <w:rFonts w:cs="Arial"/>
                <w:color w:val="000000" w:themeColor="text1"/>
                <w:spacing w:val="-2"/>
                <w:szCs w:val="19"/>
                <w:lang w:val="hr-HR"/>
              </w:rPr>
            </w:pPr>
            <w:r w:rsidRPr="00D948AA">
              <w:rPr>
                <w:rFonts w:cs="Arial"/>
                <w:color w:val="000000" w:themeColor="text1"/>
                <w:szCs w:val="19"/>
                <w:lang w:val="hr-HR"/>
              </w:rPr>
              <w:t>43.412</w:t>
            </w:r>
          </w:p>
        </w:tc>
      </w:tr>
      <w:tr w:rsidR="00757BD6" w:rsidRPr="00AC1F28" w14:paraId="04976F23" w14:textId="77777777" w:rsidTr="000F3906">
        <w:trPr>
          <w:trHeight w:val="68"/>
        </w:trPr>
        <w:tc>
          <w:tcPr>
            <w:tcW w:w="3696" w:type="pct"/>
            <w:vAlign w:val="bottom"/>
          </w:tcPr>
          <w:p w14:paraId="0C057C06" w14:textId="56402753" w:rsidR="00757BD6" w:rsidRPr="00AC1F28" w:rsidRDefault="00757BD6" w:rsidP="00757BD6">
            <w:pPr>
              <w:pStyle w:val="Tot"/>
              <w:keepLines/>
              <w:spacing w:line="220" w:lineRule="exact"/>
              <w:rPr>
                <w:rFonts w:cs="Arial"/>
                <w:color w:val="000000" w:themeColor="text1"/>
                <w:szCs w:val="19"/>
                <w:lang w:val="hr-HR"/>
              </w:rPr>
            </w:pPr>
            <w:bookmarkStart w:id="361" w:name="_Toc67327230"/>
            <w:r w:rsidRPr="00AC1F28">
              <w:rPr>
                <w:rFonts w:cs="Arial"/>
                <w:color w:val="000000" w:themeColor="text1"/>
                <w:szCs w:val="19"/>
                <w:lang w:val="hr-HR"/>
              </w:rPr>
              <w:t>Primljene kamate</w:t>
            </w:r>
            <w:bookmarkEnd w:id="361"/>
          </w:p>
        </w:tc>
        <w:tc>
          <w:tcPr>
            <w:tcW w:w="652" w:type="pct"/>
            <w:tcBorders>
              <w:top w:val="nil"/>
              <w:left w:val="nil"/>
              <w:bottom w:val="nil"/>
              <w:right w:val="nil"/>
            </w:tcBorders>
            <w:vAlign w:val="bottom"/>
          </w:tcPr>
          <w:p w14:paraId="49739865" w14:textId="56946C76" w:rsidR="00757BD6" w:rsidRPr="00AC1F28" w:rsidRDefault="00BD2836" w:rsidP="00757BD6">
            <w:pPr>
              <w:pStyle w:val="TT"/>
              <w:keepLines/>
              <w:spacing w:line="220" w:lineRule="exact"/>
              <w:jc w:val="right"/>
              <w:rPr>
                <w:rFonts w:cs="Arial"/>
                <w:color w:val="000000" w:themeColor="text1"/>
                <w:spacing w:val="-2"/>
                <w:szCs w:val="19"/>
                <w:lang w:val="hr-HR"/>
              </w:rPr>
            </w:pPr>
            <w:r w:rsidRPr="00BD2836">
              <w:rPr>
                <w:rFonts w:cs="Arial"/>
                <w:color w:val="000000" w:themeColor="text1"/>
                <w:spacing w:val="-2"/>
                <w:szCs w:val="19"/>
                <w:lang w:val="hr-HR"/>
              </w:rPr>
              <w:t>114.635</w:t>
            </w:r>
          </w:p>
        </w:tc>
        <w:tc>
          <w:tcPr>
            <w:tcW w:w="652" w:type="pct"/>
            <w:tcBorders>
              <w:top w:val="nil"/>
              <w:left w:val="nil"/>
              <w:bottom w:val="nil"/>
              <w:right w:val="nil"/>
            </w:tcBorders>
            <w:vAlign w:val="bottom"/>
          </w:tcPr>
          <w:p w14:paraId="72AA2697" w14:textId="1D58A4AB" w:rsidR="00757BD6" w:rsidRPr="00D948AA" w:rsidRDefault="00757BD6" w:rsidP="00757BD6">
            <w:pPr>
              <w:pStyle w:val="TT"/>
              <w:keepLines/>
              <w:spacing w:line="220" w:lineRule="exact"/>
              <w:jc w:val="right"/>
              <w:rPr>
                <w:rFonts w:cs="Arial"/>
                <w:color w:val="000000" w:themeColor="text1"/>
                <w:spacing w:val="-2"/>
                <w:szCs w:val="19"/>
                <w:lang w:val="hr-HR"/>
              </w:rPr>
            </w:pPr>
            <w:r w:rsidRPr="00D948AA">
              <w:rPr>
                <w:rFonts w:cs="Arial"/>
                <w:color w:val="000000" w:themeColor="text1"/>
                <w:spacing w:val="-2"/>
                <w:szCs w:val="19"/>
                <w:lang w:val="hr-HR"/>
              </w:rPr>
              <w:t>101.347</w:t>
            </w:r>
          </w:p>
        </w:tc>
      </w:tr>
    </w:tbl>
    <w:p w14:paraId="4B430C68" w14:textId="77777777" w:rsidR="00002945" w:rsidRPr="00B91D09" w:rsidRDefault="00002945" w:rsidP="004A2B81">
      <w:pPr>
        <w:pStyle w:val="T1"/>
        <w:rPr>
          <w:rFonts w:cs="Arial"/>
          <w:b w:val="0"/>
          <w:bCs w:val="0"/>
          <w:color w:val="000000" w:themeColor="text1"/>
          <w:sz w:val="22"/>
          <w:szCs w:val="22"/>
          <w:lang w:val="hr-HR"/>
        </w:rPr>
      </w:pPr>
    </w:p>
    <w:p w14:paraId="408F43FE" w14:textId="4182A00E" w:rsidR="004A2B81" w:rsidRPr="004B4498" w:rsidRDefault="004A2B81" w:rsidP="004A2B81">
      <w:pPr>
        <w:pStyle w:val="T1"/>
        <w:rPr>
          <w:rFonts w:cs="Arial"/>
          <w:color w:val="000000" w:themeColor="text1"/>
          <w:sz w:val="20"/>
          <w:lang w:val="hr-HR"/>
        </w:rPr>
      </w:pPr>
      <w:r w:rsidRPr="004B4498">
        <w:rPr>
          <w:rFonts w:cs="Arial"/>
          <w:b w:val="0"/>
          <w:bCs w:val="0"/>
          <w:color w:val="000000" w:themeColor="text1"/>
          <w:sz w:val="20"/>
          <w:lang w:val="hr-HR"/>
        </w:rPr>
        <w:t>Priložene računovodstvene politike i bilješke sastavni su dio ovih financijskih izvještaja.</w:t>
      </w:r>
    </w:p>
    <w:p w14:paraId="53303C8A" w14:textId="77777777" w:rsidR="007F5E6F" w:rsidRPr="00B91D09" w:rsidRDefault="007F5E6F" w:rsidP="009636AC">
      <w:pPr>
        <w:pStyle w:val="T1"/>
        <w:keepNext w:val="0"/>
        <w:spacing w:before="0" w:after="0" w:line="240" w:lineRule="auto"/>
        <w:rPr>
          <w:rFonts w:cs="Arial"/>
          <w:b w:val="0"/>
          <w:bCs w:val="0"/>
          <w:color w:val="000000" w:themeColor="text1"/>
          <w:sz w:val="22"/>
          <w:szCs w:val="22"/>
          <w:lang w:val="hr-HR"/>
        </w:rPr>
        <w:sectPr w:rsidR="007F5E6F" w:rsidRPr="00B91D09" w:rsidSect="0026672F">
          <w:headerReference w:type="default" r:id="rId82"/>
          <w:pgSz w:w="11907" w:h="16840" w:code="9"/>
          <w:pgMar w:top="1418" w:right="992" w:bottom="1134" w:left="1418" w:header="851" w:footer="851" w:gutter="0"/>
          <w:cols w:space="720"/>
          <w:noEndnote/>
        </w:sectPr>
      </w:pPr>
    </w:p>
    <w:p w14:paraId="7C8F6F18" w14:textId="77777777" w:rsidR="009636AC" w:rsidRPr="00B91D09" w:rsidRDefault="009636AC" w:rsidP="009636AC">
      <w:pPr>
        <w:pStyle w:val="T1"/>
        <w:keepNext w:val="0"/>
        <w:spacing w:before="0" w:after="0" w:line="240" w:lineRule="auto"/>
        <w:rPr>
          <w:rFonts w:cs="Arial"/>
          <w:b w:val="0"/>
          <w:bCs w:val="0"/>
          <w:color w:val="000000" w:themeColor="text1"/>
          <w:sz w:val="22"/>
          <w:szCs w:val="22"/>
          <w:lang w:val="hr-HR"/>
        </w:rPr>
      </w:pPr>
    </w:p>
    <w:p w14:paraId="25A5DA51" w14:textId="77777777" w:rsidR="0010614F" w:rsidRPr="00B91D09" w:rsidRDefault="0010614F" w:rsidP="009636AC">
      <w:pPr>
        <w:pStyle w:val="T1"/>
        <w:keepNext w:val="0"/>
        <w:spacing w:before="0" w:after="0" w:line="240" w:lineRule="auto"/>
        <w:rPr>
          <w:rFonts w:cs="Arial"/>
          <w:b w:val="0"/>
          <w:bCs w:val="0"/>
          <w:color w:val="000000" w:themeColor="text1"/>
          <w:sz w:val="22"/>
          <w:szCs w:val="22"/>
          <w:lang w:val="hr-HR"/>
        </w:rPr>
      </w:pPr>
    </w:p>
    <w:p w14:paraId="66B50CCC" w14:textId="77777777" w:rsidR="0010614F" w:rsidRPr="00B91D09" w:rsidRDefault="0010614F" w:rsidP="009636AC">
      <w:pPr>
        <w:pStyle w:val="T1"/>
        <w:keepNext w:val="0"/>
        <w:spacing w:before="0" w:after="0" w:line="240" w:lineRule="auto"/>
        <w:rPr>
          <w:rFonts w:cs="Arial"/>
          <w:b w:val="0"/>
          <w:bCs w:val="0"/>
          <w:color w:val="000000" w:themeColor="text1"/>
          <w:sz w:val="22"/>
          <w:szCs w:val="22"/>
          <w:lang w:val="hr-HR"/>
        </w:rPr>
      </w:pPr>
    </w:p>
    <w:tbl>
      <w:tblPr>
        <w:tblpPr w:leftFromText="181" w:rightFromText="181" w:vertAnchor="text" w:horzAnchor="margin" w:tblpX="-350" w:tblpY="1"/>
        <w:tblW w:w="5161" w:type="pct"/>
        <w:tblLayout w:type="fixed"/>
        <w:tblCellMar>
          <w:left w:w="120" w:type="dxa"/>
          <w:right w:w="120" w:type="dxa"/>
        </w:tblCellMar>
        <w:tblLook w:val="0000" w:firstRow="0" w:lastRow="0" w:firstColumn="0" w:lastColumn="0" w:noHBand="0" w:noVBand="0"/>
      </w:tblPr>
      <w:tblGrid>
        <w:gridCol w:w="2831"/>
        <w:gridCol w:w="1161"/>
        <w:gridCol w:w="1163"/>
        <w:gridCol w:w="1161"/>
        <w:gridCol w:w="1163"/>
        <w:gridCol w:w="1161"/>
        <w:gridCol w:w="1163"/>
      </w:tblGrid>
      <w:tr w:rsidR="00E14286" w:rsidRPr="00A22691" w14:paraId="0E5F563D" w14:textId="77777777" w:rsidTr="003C6BA3">
        <w:trPr>
          <w:trHeight w:val="636"/>
        </w:trPr>
        <w:tc>
          <w:tcPr>
            <w:tcW w:w="1444" w:type="pct"/>
          </w:tcPr>
          <w:p w14:paraId="4AB8D0DD" w14:textId="77777777" w:rsidR="005F2F7A" w:rsidRPr="004B4498" w:rsidRDefault="005F2F7A" w:rsidP="00C61659">
            <w:pPr>
              <w:pStyle w:val="TT"/>
              <w:rPr>
                <w:rFonts w:cs="Arial"/>
                <w:iCs/>
                <w:color w:val="000000" w:themeColor="text1"/>
                <w:sz w:val="17"/>
                <w:szCs w:val="17"/>
                <w:lang w:val="hr-HR"/>
              </w:rPr>
            </w:pPr>
          </w:p>
        </w:tc>
        <w:tc>
          <w:tcPr>
            <w:tcW w:w="592" w:type="pct"/>
            <w:vAlign w:val="bottom"/>
          </w:tcPr>
          <w:p w14:paraId="2F319790" w14:textId="77777777" w:rsidR="005F2F7A" w:rsidRPr="004B4498" w:rsidRDefault="005F2F7A" w:rsidP="005F2F7A">
            <w:pPr>
              <w:pStyle w:val="TT"/>
              <w:jc w:val="right"/>
              <w:rPr>
                <w:rFonts w:cs="Arial"/>
                <w:b/>
                <w:iCs/>
                <w:color w:val="000000" w:themeColor="text1"/>
                <w:sz w:val="17"/>
                <w:szCs w:val="17"/>
                <w:lang w:val="hr-HR"/>
              </w:rPr>
            </w:pPr>
            <w:bookmarkStart w:id="362" w:name="_Toc67327233"/>
            <w:r w:rsidRPr="004B4498">
              <w:rPr>
                <w:rFonts w:cs="Arial"/>
                <w:b/>
                <w:iCs/>
                <w:color w:val="000000" w:themeColor="text1"/>
                <w:sz w:val="17"/>
                <w:szCs w:val="17"/>
                <w:lang w:val="hr-HR"/>
              </w:rPr>
              <w:t>Osnivački</w:t>
            </w:r>
            <w:bookmarkEnd w:id="362"/>
            <w:r w:rsidRPr="004B4498">
              <w:rPr>
                <w:rFonts w:cs="Arial"/>
                <w:b/>
                <w:iCs/>
                <w:color w:val="000000" w:themeColor="text1"/>
                <w:sz w:val="17"/>
                <w:szCs w:val="17"/>
                <w:lang w:val="hr-HR"/>
              </w:rPr>
              <w:t xml:space="preserve"> </w:t>
            </w:r>
          </w:p>
          <w:p w14:paraId="1C902AA8" w14:textId="77777777" w:rsidR="005F2F7A" w:rsidRPr="004B4498" w:rsidRDefault="005F2F7A" w:rsidP="005F2F7A">
            <w:pPr>
              <w:pStyle w:val="TT"/>
              <w:jc w:val="right"/>
              <w:rPr>
                <w:rFonts w:cs="Arial"/>
                <w:b/>
                <w:iCs/>
                <w:color w:val="000000" w:themeColor="text1"/>
                <w:sz w:val="17"/>
                <w:szCs w:val="17"/>
                <w:lang w:val="hr-HR"/>
              </w:rPr>
            </w:pPr>
            <w:bookmarkStart w:id="363" w:name="_Toc67327234"/>
            <w:r w:rsidRPr="004B4498">
              <w:rPr>
                <w:rFonts w:cs="Arial"/>
                <w:b/>
                <w:iCs/>
                <w:color w:val="000000" w:themeColor="text1"/>
                <w:sz w:val="17"/>
                <w:szCs w:val="17"/>
                <w:lang w:val="hr-HR"/>
              </w:rPr>
              <w:t>kapital</w:t>
            </w:r>
            <w:bookmarkEnd w:id="363"/>
          </w:p>
        </w:tc>
        <w:tc>
          <w:tcPr>
            <w:tcW w:w="593" w:type="pct"/>
            <w:vAlign w:val="bottom"/>
          </w:tcPr>
          <w:p w14:paraId="61C14379" w14:textId="77777777" w:rsidR="005F2F7A" w:rsidRPr="004B4498" w:rsidRDefault="005F2F7A" w:rsidP="005F2F7A">
            <w:pPr>
              <w:pStyle w:val="TT"/>
              <w:jc w:val="right"/>
              <w:rPr>
                <w:rFonts w:cs="Arial"/>
                <w:b/>
                <w:iCs/>
                <w:color w:val="000000" w:themeColor="text1"/>
                <w:sz w:val="17"/>
                <w:szCs w:val="17"/>
                <w:lang w:val="hr-HR"/>
              </w:rPr>
            </w:pPr>
            <w:r w:rsidRPr="004B4498">
              <w:rPr>
                <w:rFonts w:cs="Arial"/>
                <w:b/>
                <w:iCs/>
                <w:color w:val="000000" w:themeColor="text1"/>
                <w:sz w:val="17"/>
                <w:szCs w:val="17"/>
                <w:lang w:val="hr-HR"/>
              </w:rPr>
              <w:t xml:space="preserve">  </w:t>
            </w:r>
            <w:bookmarkStart w:id="364" w:name="_Toc67327235"/>
            <w:r w:rsidRPr="004B4498">
              <w:rPr>
                <w:rFonts w:cs="Arial"/>
                <w:b/>
                <w:iCs/>
                <w:color w:val="000000" w:themeColor="text1"/>
                <w:sz w:val="17"/>
                <w:szCs w:val="17"/>
                <w:lang w:val="hr-HR"/>
              </w:rPr>
              <w:t>Zadržana</w:t>
            </w:r>
            <w:bookmarkEnd w:id="364"/>
            <w:r w:rsidRPr="004B4498">
              <w:rPr>
                <w:rFonts w:cs="Arial"/>
                <w:b/>
                <w:iCs/>
                <w:color w:val="000000" w:themeColor="text1"/>
                <w:sz w:val="17"/>
                <w:szCs w:val="17"/>
                <w:lang w:val="hr-HR"/>
              </w:rPr>
              <w:t xml:space="preserve"> </w:t>
            </w:r>
          </w:p>
          <w:p w14:paraId="4E466DFF" w14:textId="77777777" w:rsidR="005F2F7A" w:rsidRPr="004B4498" w:rsidRDefault="005F2F7A" w:rsidP="005F2F7A">
            <w:pPr>
              <w:pStyle w:val="TT"/>
              <w:jc w:val="right"/>
              <w:rPr>
                <w:rFonts w:cs="Arial"/>
                <w:b/>
                <w:iCs/>
                <w:color w:val="000000" w:themeColor="text1"/>
                <w:sz w:val="17"/>
                <w:szCs w:val="17"/>
                <w:lang w:val="hr-HR"/>
              </w:rPr>
            </w:pPr>
            <w:bookmarkStart w:id="365" w:name="_Toc67327236"/>
            <w:r w:rsidRPr="004B4498">
              <w:rPr>
                <w:rFonts w:cs="Arial"/>
                <w:b/>
                <w:iCs/>
                <w:color w:val="000000" w:themeColor="text1"/>
                <w:sz w:val="17"/>
                <w:szCs w:val="17"/>
                <w:lang w:val="hr-HR"/>
              </w:rPr>
              <w:t>dobit i rezerve</w:t>
            </w:r>
            <w:bookmarkEnd w:id="365"/>
          </w:p>
        </w:tc>
        <w:tc>
          <w:tcPr>
            <w:tcW w:w="592" w:type="pct"/>
            <w:vAlign w:val="bottom"/>
          </w:tcPr>
          <w:p w14:paraId="7EF69ED5" w14:textId="77777777" w:rsidR="005F2F7A" w:rsidRPr="004B4498" w:rsidRDefault="005F2F7A" w:rsidP="005F2F7A">
            <w:pPr>
              <w:pStyle w:val="TT"/>
              <w:jc w:val="right"/>
              <w:rPr>
                <w:rFonts w:cs="Arial"/>
                <w:b/>
                <w:iCs/>
                <w:color w:val="000000" w:themeColor="text1"/>
                <w:sz w:val="17"/>
                <w:szCs w:val="17"/>
                <w:lang w:val="hr-HR"/>
              </w:rPr>
            </w:pPr>
            <w:bookmarkStart w:id="366" w:name="_Toc67327237"/>
            <w:r w:rsidRPr="004B4498">
              <w:rPr>
                <w:rFonts w:cs="Arial"/>
                <w:b/>
                <w:iCs/>
                <w:color w:val="000000" w:themeColor="text1"/>
                <w:sz w:val="17"/>
                <w:szCs w:val="17"/>
                <w:lang w:val="hr-HR"/>
              </w:rPr>
              <w:t>Ostale rezerve</w:t>
            </w:r>
            <w:bookmarkEnd w:id="366"/>
          </w:p>
        </w:tc>
        <w:tc>
          <w:tcPr>
            <w:tcW w:w="593" w:type="pct"/>
            <w:vAlign w:val="bottom"/>
          </w:tcPr>
          <w:p w14:paraId="5638515B" w14:textId="77777777" w:rsidR="005F2F7A" w:rsidRPr="004B4498" w:rsidRDefault="005F2F7A" w:rsidP="005F2F7A">
            <w:pPr>
              <w:pStyle w:val="TT"/>
              <w:jc w:val="right"/>
              <w:rPr>
                <w:rFonts w:cs="Arial"/>
                <w:b/>
                <w:iCs/>
                <w:color w:val="000000" w:themeColor="text1"/>
                <w:sz w:val="17"/>
                <w:szCs w:val="17"/>
                <w:lang w:val="hr-HR"/>
              </w:rPr>
            </w:pPr>
            <w:bookmarkStart w:id="367" w:name="_Toc67327238"/>
            <w:r w:rsidRPr="004B4498">
              <w:rPr>
                <w:rFonts w:cs="Arial"/>
                <w:b/>
                <w:iCs/>
                <w:color w:val="000000" w:themeColor="text1"/>
                <w:sz w:val="17"/>
                <w:szCs w:val="17"/>
                <w:lang w:val="hr-HR"/>
              </w:rPr>
              <w:t>Neto dobit</w:t>
            </w:r>
            <w:bookmarkEnd w:id="367"/>
            <w:r w:rsidRPr="004B4498">
              <w:rPr>
                <w:rFonts w:cs="Arial"/>
                <w:b/>
                <w:iCs/>
                <w:color w:val="000000" w:themeColor="text1"/>
                <w:sz w:val="17"/>
                <w:szCs w:val="17"/>
                <w:lang w:val="hr-HR"/>
              </w:rPr>
              <w:t xml:space="preserve"> </w:t>
            </w:r>
          </w:p>
          <w:p w14:paraId="4995F330" w14:textId="77777777" w:rsidR="005F2F7A" w:rsidRPr="004B4498" w:rsidRDefault="005F2F7A" w:rsidP="005F2F7A">
            <w:pPr>
              <w:pStyle w:val="TT"/>
              <w:jc w:val="right"/>
              <w:rPr>
                <w:rFonts w:cs="Arial"/>
                <w:b/>
                <w:iCs/>
                <w:color w:val="000000" w:themeColor="text1"/>
                <w:sz w:val="17"/>
                <w:szCs w:val="17"/>
                <w:lang w:val="hr-HR"/>
              </w:rPr>
            </w:pPr>
            <w:bookmarkStart w:id="368" w:name="_Toc67327239"/>
            <w:r w:rsidRPr="004B4498">
              <w:rPr>
                <w:rFonts w:cs="Arial"/>
                <w:b/>
                <w:iCs/>
                <w:color w:val="000000" w:themeColor="text1"/>
                <w:sz w:val="17"/>
                <w:szCs w:val="17"/>
                <w:lang w:val="hr-HR"/>
              </w:rPr>
              <w:t>tekuće godine</w:t>
            </w:r>
            <w:bookmarkEnd w:id="368"/>
          </w:p>
        </w:tc>
        <w:tc>
          <w:tcPr>
            <w:tcW w:w="592" w:type="pct"/>
            <w:vAlign w:val="bottom"/>
          </w:tcPr>
          <w:p w14:paraId="189F5E31" w14:textId="77777777" w:rsidR="005F2F7A" w:rsidRPr="004B4498" w:rsidRDefault="005F2F7A" w:rsidP="005F2F7A">
            <w:pPr>
              <w:pStyle w:val="TT"/>
              <w:jc w:val="right"/>
              <w:rPr>
                <w:rFonts w:cs="Arial"/>
                <w:b/>
                <w:iCs/>
                <w:color w:val="000000" w:themeColor="text1"/>
                <w:sz w:val="17"/>
                <w:szCs w:val="17"/>
                <w:lang w:val="hr-HR"/>
              </w:rPr>
            </w:pPr>
            <w:bookmarkStart w:id="369" w:name="_Toc67327240"/>
            <w:r w:rsidRPr="004B4498">
              <w:rPr>
                <w:rFonts w:cs="Arial"/>
                <w:b/>
                <w:iCs/>
                <w:color w:val="000000" w:themeColor="text1"/>
                <w:sz w:val="17"/>
                <w:szCs w:val="17"/>
                <w:lang w:val="hr-HR"/>
              </w:rPr>
              <w:t>Garantni fond</w:t>
            </w:r>
            <w:bookmarkEnd w:id="369"/>
          </w:p>
        </w:tc>
        <w:tc>
          <w:tcPr>
            <w:tcW w:w="593" w:type="pct"/>
            <w:vAlign w:val="bottom"/>
          </w:tcPr>
          <w:p w14:paraId="34ED4AE7" w14:textId="77777777" w:rsidR="005F2F7A" w:rsidRPr="004B4498" w:rsidRDefault="005F2F7A" w:rsidP="00FE3370">
            <w:pPr>
              <w:pStyle w:val="TT"/>
              <w:jc w:val="right"/>
              <w:rPr>
                <w:rFonts w:cs="Arial"/>
                <w:b/>
                <w:iCs/>
                <w:color w:val="000000" w:themeColor="text1"/>
                <w:sz w:val="17"/>
                <w:szCs w:val="17"/>
                <w:lang w:val="hr-HR"/>
              </w:rPr>
            </w:pPr>
            <w:bookmarkStart w:id="370" w:name="_Toc67327241"/>
            <w:r w:rsidRPr="004B4498">
              <w:rPr>
                <w:rFonts w:cs="Arial"/>
                <w:b/>
                <w:iCs/>
                <w:color w:val="000000" w:themeColor="text1"/>
                <w:sz w:val="17"/>
                <w:szCs w:val="17"/>
                <w:lang w:val="hr-HR"/>
              </w:rPr>
              <w:t>Ukupni kapital</w:t>
            </w:r>
            <w:bookmarkEnd w:id="370"/>
            <w:r w:rsidRPr="004B4498">
              <w:rPr>
                <w:rFonts w:cs="Arial"/>
                <w:b/>
                <w:iCs/>
                <w:color w:val="000000" w:themeColor="text1"/>
                <w:sz w:val="17"/>
                <w:szCs w:val="17"/>
                <w:lang w:val="hr-HR"/>
              </w:rPr>
              <w:t xml:space="preserve"> </w:t>
            </w:r>
          </w:p>
        </w:tc>
      </w:tr>
      <w:tr w:rsidR="00151D83" w:rsidRPr="00A22691" w14:paraId="35EE3CBF" w14:textId="77777777" w:rsidTr="004B782C">
        <w:trPr>
          <w:trHeight w:val="241"/>
        </w:trPr>
        <w:tc>
          <w:tcPr>
            <w:tcW w:w="1444" w:type="pct"/>
          </w:tcPr>
          <w:p w14:paraId="7A7C1F39" w14:textId="77777777" w:rsidR="00151D83" w:rsidRPr="004B4498" w:rsidRDefault="00151D83" w:rsidP="00151D83">
            <w:pPr>
              <w:pStyle w:val="TT"/>
              <w:rPr>
                <w:rFonts w:cs="Arial"/>
                <w:iCs/>
                <w:color w:val="000000" w:themeColor="text1"/>
                <w:sz w:val="17"/>
                <w:szCs w:val="17"/>
                <w:lang w:val="hr-HR"/>
              </w:rPr>
            </w:pPr>
          </w:p>
        </w:tc>
        <w:tc>
          <w:tcPr>
            <w:tcW w:w="592" w:type="pct"/>
          </w:tcPr>
          <w:p w14:paraId="06C6CF56" w14:textId="48BEB218" w:rsidR="00151D83" w:rsidRPr="004B4498" w:rsidRDefault="00151D83" w:rsidP="00151D83">
            <w:pPr>
              <w:pStyle w:val="TH"/>
              <w:keepLines/>
              <w:spacing w:line="301" w:lineRule="exact"/>
              <w:jc w:val="right"/>
              <w:rPr>
                <w:rFonts w:cs="Arial"/>
                <w:bCs/>
                <w:color w:val="000000" w:themeColor="text1"/>
                <w:sz w:val="17"/>
                <w:szCs w:val="17"/>
                <w:lang w:val="hr-HR"/>
              </w:rPr>
            </w:pPr>
            <w:bookmarkStart w:id="371" w:name="_Toc67327242"/>
            <w:r w:rsidRPr="004B4498">
              <w:rPr>
                <w:rFonts w:cs="Arial"/>
                <w:bCs/>
                <w:color w:val="000000" w:themeColor="text1"/>
                <w:sz w:val="17"/>
                <w:szCs w:val="17"/>
                <w:lang w:val="hr-HR"/>
              </w:rPr>
              <w:t xml:space="preserve">000 </w:t>
            </w:r>
            <w:r>
              <w:rPr>
                <w:rFonts w:cs="Arial"/>
                <w:bCs/>
                <w:color w:val="000000" w:themeColor="text1"/>
                <w:sz w:val="17"/>
                <w:szCs w:val="17"/>
                <w:lang w:val="hr-HR"/>
              </w:rPr>
              <w:t>eura</w:t>
            </w:r>
            <w:bookmarkEnd w:id="371"/>
          </w:p>
        </w:tc>
        <w:tc>
          <w:tcPr>
            <w:tcW w:w="593" w:type="pct"/>
          </w:tcPr>
          <w:p w14:paraId="140CD303" w14:textId="357111D6" w:rsidR="00151D83" w:rsidRPr="004B4498" w:rsidRDefault="00151D83" w:rsidP="00151D83">
            <w:pPr>
              <w:pStyle w:val="TH"/>
              <w:keepLines/>
              <w:spacing w:line="301" w:lineRule="exact"/>
              <w:jc w:val="right"/>
              <w:rPr>
                <w:rFonts w:cs="Arial"/>
                <w:bCs/>
                <w:color w:val="000000" w:themeColor="text1"/>
                <w:sz w:val="17"/>
                <w:szCs w:val="17"/>
                <w:lang w:val="hr-HR"/>
              </w:rPr>
            </w:pPr>
            <w:bookmarkStart w:id="372" w:name="_Toc67327243"/>
            <w:r w:rsidRPr="004B4498">
              <w:rPr>
                <w:rFonts w:cs="Arial"/>
                <w:bCs/>
                <w:color w:val="000000" w:themeColor="text1"/>
                <w:sz w:val="17"/>
                <w:szCs w:val="17"/>
                <w:lang w:val="hr-HR"/>
              </w:rPr>
              <w:t xml:space="preserve">000 </w:t>
            </w:r>
            <w:r>
              <w:rPr>
                <w:rFonts w:cs="Arial"/>
                <w:bCs/>
                <w:color w:val="000000" w:themeColor="text1"/>
                <w:sz w:val="17"/>
                <w:szCs w:val="17"/>
                <w:lang w:val="hr-HR"/>
              </w:rPr>
              <w:t>eura</w:t>
            </w:r>
            <w:bookmarkEnd w:id="372"/>
          </w:p>
        </w:tc>
        <w:tc>
          <w:tcPr>
            <w:tcW w:w="592" w:type="pct"/>
          </w:tcPr>
          <w:p w14:paraId="4B07D97B" w14:textId="37AA5985" w:rsidR="00151D83" w:rsidRPr="00E12968" w:rsidRDefault="00151D83" w:rsidP="00151D83">
            <w:pPr>
              <w:pStyle w:val="TH"/>
              <w:keepLines/>
              <w:spacing w:line="301" w:lineRule="exact"/>
              <w:jc w:val="right"/>
              <w:rPr>
                <w:rFonts w:cs="Arial"/>
                <w:bCs/>
                <w:color w:val="000000" w:themeColor="text1"/>
                <w:sz w:val="17"/>
                <w:szCs w:val="17"/>
                <w:lang w:val="hr-HR"/>
              </w:rPr>
            </w:pPr>
            <w:r w:rsidRPr="00E12968">
              <w:rPr>
                <w:sz w:val="17"/>
                <w:szCs w:val="17"/>
              </w:rPr>
              <w:t>000 eura</w:t>
            </w:r>
          </w:p>
        </w:tc>
        <w:tc>
          <w:tcPr>
            <w:tcW w:w="593" w:type="pct"/>
          </w:tcPr>
          <w:p w14:paraId="072F10CA" w14:textId="3148EE6A" w:rsidR="00151D83" w:rsidRPr="00E12968" w:rsidRDefault="00151D83" w:rsidP="00151D83">
            <w:pPr>
              <w:pStyle w:val="TH"/>
              <w:keepLines/>
              <w:spacing w:line="301" w:lineRule="exact"/>
              <w:jc w:val="right"/>
              <w:rPr>
                <w:rFonts w:cs="Arial"/>
                <w:bCs/>
                <w:color w:val="000000" w:themeColor="text1"/>
                <w:sz w:val="17"/>
                <w:szCs w:val="17"/>
                <w:lang w:val="hr-HR"/>
              </w:rPr>
            </w:pPr>
            <w:r w:rsidRPr="00E12968">
              <w:rPr>
                <w:sz w:val="17"/>
                <w:szCs w:val="17"/>
              </w:rPr>
              <w:t>000 eura</w:t>
            </w:r>
          </w:p>
        </w:tc>
        <w:tc>
          <w:tcPr>
            <w:tcW w:w="592" w:type="pct"/>
          </w:tcPr>
          <w:p w14:paraId="33A3C557" w14:textId="26F49D28" w:rsidR="00151D83" w:rsidRPr="00E12968" w:rsidRDefault="00151D83" w:rsidP="00151D83">
            <w:pPr>
              <w:pStyle w:val="TH"/>
              <w:keepLines/>
              <w:spacing w:line="301" w:lineRule="exact"/>
              <w:jc w:val="right"/>
              <w:rPr>
                <w:rFonts w:cs="Arial"/>
                <w:bCs/>
                <w:color w:val="000000" w:themeColor="text1"/>
                <w:sz w:val="17"/>
                <w:szCs w:val="17"/>
                <w:lang w:val="hr-HR"/>
              </w:rPr>
            </w:pPr>
            <w:r w:rsidRPr="00E12968">
              <w:rPr>
                <w:sz w:val="17"/>
                <w:szCs w:val="17"/>
              </w:rPr>
              <w:t>000 eura</w:t>
            </w:r>
          </w:p>
        </w:tc>
        <w:tc>
          <w:tcPr>
            <w:tcW w:w="593" w:type="pct"/>
          </w:tcPr>
          <w:p w14:paraId="2CD657AC" w14:textId="0CAE5A30" w:rsidR="00151D83" w:rsidRPr="00E12968" w:rsidRDefault="00151D83" w:rsidP="00151D83">
            <w:pPr>
              <w:pStyle w:val="TH"/>
              <w:keepLines/>
              <w:spacing w:line="301" w:lineRule="exact"/>
              <w:jc w:val="right"/>
              <w:rPr>
                <w:rFonts w:cs="Arial"/>
                <w:bCs/>
                <w:color w:val="000000" w:themeColor="text1"/>
                <w:sz w:val="17"/>
                <w:szCs w:val="17"/>
                <w:lang w:val="hr-HR"/>
              </w:rPr>
            </w:pPr>
            <w:r w:rsidRPr="00E12968">
              <w:rPr>
                <w:sz w:val="17"/>
                <w:szCs w:val="17"/>
              </w:rPr>
              <w:t>000 eura</w:t>
            </w:r>
          </w:p>
        </w:tc>
      </w:tr>
      <w:tr w:rsidR="00E14286" w:rsidRPr="00A22691" w14:paraId="56AC29C8" w14:textId="77777777" w:rsidTr="004B782C">
        <w:trPr>
          <w:trHeight w:val="106"/>
        </w:trPr>
        <w:tc>
          <w:tcPr>
            <w:tcW w:w="1444" w:type="pct"/>
          </w:tcPr>
          <w:p w14:paraId="0F9D4E5F" w14:textId="77777777" w:rsidR="005F2F7A" w:rsidRPr="004B4498" w:rsidRDefault="005F2F7A" w:rsidP="00C61659">
            <w:pPr>
              <w:pStyle w:val="TT"/>
              <w:spacing w:line="140" w:lineRule="exact"/>
              <w:rPr>
                <w:rFonts w:cs="Arial"/>
                <w:iCs/>
                <w:color w:val="000000" w:themeColor="text1"/>
                <w:sz w:val="17"/>
                <w:szCs w:val="17"/>
                <w:lang w:val="hr-HR"/>
              </w:rPr>
            </w:pPr>
          </w:p>
        </w:tc>
        <w:tc>
          <w:tcPr>
            <w:tcW w:w="592" w:type="pct"/>
            <w:tcBorders>
              <w:bottom w:val="single" w:sz="6" w:space="0" w:color="auto"/>
            </w:tcBorders>
            <w:vAlign w:val="bottom"/>
          </w:tcPr>
          <w:p w14:paraId="20D443F7" w14:textId="77777777" w:rsidR="005F2F7A" w:rsidRPr="004B4498" w:rsidRDefault="005F2F7A" w:rsidP="00C61659">
            <w:pPr>
              <w:pStyle w:val="TT"/>
              <w:spacing w:line="140" w:lineRule="exact"/>
              <w:jc w:val="right"/>
              <w:rPr>
                <w:rFonts w:cs="Arial"/>
                <w:b/>
                <w:bCs/>
                <w:color w:val="000000" w:themeColor="text1"/>
                <w:sz w:val="17"/>
                <w:szCs w:val="17"/>
                <w:lang w:val="hr-HR"/>
              </w:rPr>
            </w:pPr>
          </w:p>
        </w:tc>
        <w:tc>
          <w:tcPr>
            <w:tcW w:w="593" w:type="pct"/>
            <w:tcBorders>
              <w:bottom w:val="single" w:sz="6" w:space="0" w:color="auto"/>
            </w:tcBorders>
            <w:vAlign w:val="bottom"/>
          </w:tcPr>
          <w:p w14:paraId="0A403014" w14:textId="77777777" w:rsidR="005F2F7A" w:rsidRPr="004B4498" w:rsidRDefault="005F2F7A" w:rsidP="00C61659">
            <w:pPr>
              <w:pStyle w:val="TT"/>
              <w:spacing w:line="140" w:lineRule="exact"/>
              <w:jc w:val="right"/>
              <w:rPr>
                <w:rFonts w:cs="Arial"/>
                <w:b/>
                <w:bCs/>
                <w:color w:val="000000" w:themeColor="text1"/>
                <w:sz w:val="17"/>
                <w:szCs w:val="17"/>
                <w:lang w:val="hr-HR"/>
              </w:rPr>
            </w:pPr>
          </w:p>
        </w:tc>
        <w:tc>
          <w:tcPr>
            <w:tcW w:w="592" w:type="pct"/>
            <w:tcBorders>
              <w:bottom w:val="single" w:sz="6" w:space="0" w:color="auto"/>
            </w:tcBorders>
          </w:tcPr>
          <w:p w14:paraId="5B811E78" w14:textId="77777777" w:rsidR="005F2F7A" w:rsidRPr="004B4498" w:rsidRDefault="005F2F7A" w:rsidP="00C61659">
            <w:pPr>
              <w:pStyle w:val="TT"/>
              <w:spacing w:line="140" w:lineRule="exact"/>
              <w:jc w:val="right"/>
              <w:rPr>
                <w:rFonts w:cs="Arial"/>
                <w:b/>
                <w:bCs/>
                <w:color w:val="000000" w:themeColor="text1"/>
                <w:sz w:val="17"/>
                <w:szCs w:val="17"/>
                <w:lang w:val="hr-HR"/>
              </w:rPr>
            </w:pPr>
          </w:p>
        </w:tc>
        <w:tc>
          <w:tcPr>
            <w:tcW w:w="593" w:type="pct"/>
            <w:tcBorders>
              <w:bottom w:val="single" w:sz="6" w:space="0" w:color="auto"/>
            </w:tcBorders>
            <w:vAlign w:val="bottom"/>
          </w:tcPr>
          <w:p w14:paraId="037ACC12" w14:textId="77777777" w:rsidR="005F2F7A" w:rsidRPr="004B4498" w:rsidRDefault="005F2F7A" w:rsidP="00C61659">
            <w:pPr>
              <w:pStyle w:val="TT"/>
              <w:spacing w:line="140" w:lineRule="exact"/>
              <w:jc w:val="right"/>
              <w:rPr>
                <w:rFonts w:cs="Arial"/>
                <w:b/>
                <w:bCs/>
                <w:color w:val="000000" w:themeColor="text1"/>
                <w:sz w:val="17"/>
                <w:szCs w:val="17"/>
                <w:lang w:val="hr-HR"/>
              </w:rPr>
            </w:pPr>
          </w:p>
        </w:tc>
        <w:tc>
          <w:tcPr>
            <w:tcW w:w="592" w:type="pct"/>
            <w:tcBorders>
              <w:bottom w:val="single" w:sz="6" w:space="0" w:color="auto"/>
            </w:tcBorders>
          </w:tcPr>
          <w:p w14:paraId="18F3864A" w14:textId="77777777" w:rsidR="005F2F7A" w:rsidRPr="004B4498" w:rsidRDefault="005F2F7A" w:rsidP="00C61659">
            <w:pPr>
              <w:pStyle w:val="TT"/>
              <w:spacing w:line="140" w:lineRule="exact"/>
              <w:jc w:val="right"/>
              <w:rPr>
                <w:rFonts w:cs="Arial"/>
                <w:b/>
                <w:bCs/>
                <w:color w:val="000000" w:themeColor="text1"/>
                <w:sz w:val="17"/>
                <w:szCs w:val="17"/>
                <w:lang w:val="hr-HR"/>
              </w:rPr>
            </w:pPr>
          </w:p>
        </w:tc>
        <w:tc>
          <w:tcPr>
            <w:tcW w:w="593" w:type="pct"/>
            <w:tcBorders>
              <w:bottom w:val="single" w:sz="6" w:space="0" w:color="auto"/>
            </w:tcBorders>
            <w:vAlign w:val="bottom"/>
          </w:tcPr>
          <w:p w14:paraId="51737DC1" w14:textId="77777777" w:rsidR="005F2F7A" w:rsidRPr="004B4498" w:rsidRDefault="005F2F7A" w:rsidP="00C61659">
            <w:pPr>
              <w:pStyle w:val="TT"/>
              <w:spacing w:line="140" w:lineRule="exact"/>
              <w:jc w:val="right"/>
              <w:rPr>
                <w:rFonts w:cs="Arial"/>
                <w:b/>
                <w:bCs/>
                <w:color w:val="000000" w:themeColor="text1"/>
                <w:sz w:val="17"/>
                <w:szCs w:val="17"/>
                <w:lang w:val="hr-HR"/>
              </w:rPr>
            </w:pPr>
          </w:p>
        </w:tc>
      </w:tr>
      <w:tr w:rsidR="00E21628" w:rsidRPr="00A22691" w14:paraId="05BC3BD5" w14:textId="77777777" w:rsidTr="004B782C">
        <w:trPr>
          <w:trHeight w:val="367"/>
        </w:trPr>
        <w:tc>
          <w:tcPr>
            <w:tcW w:w="1444" w:type="pct"/>
            <w:vAlign w:val="bottom"/>
          </w:tcPr>
          <w:p w14:paraId="25CBC13D" w14:textId="1BC6F444" w:rsidR="00E21628" w:rsidRPr="004B4498" w:rsidRDefault="00E21628" w:rsidP="00E21628">
            <w:pPr>
              <w:pStyle w:val="TT"/>
              <w:spacing w:line="240" w:lineRule="exact"/>
              <w:rPr>
                <w:rFonts w:cs="Arial"/>
                <w:b/>
                <w:iCs/>
                <w:color w:val="000000" w:themeColor="text1"/>
                <w:sz w:val="17"/>
                <w:szCs w:val="17"/>
                <w:lang w:val="hr-HR"/>
              </w:rPr>
            </w:pPr>
            <w:bookmarkStart w:id="373" w:name="_Toc67327248"/>
            <w:r w:rsidRPr="004B4498">
              <w:rPr>
                <w:rFonts w:cs="Arial"/>
                <w:b/>
                <w:iCs/>
                <w:color w:val="000000" w:themeColor="text1"/>
                <w:sz w:val="17"/>
                <w:szCs w:val="17"/>
                <w:lang w:val="hr-HR"/>
              </w:rPr>
              <w:t>Stanje 1. siječnja 202</w:t>
            </w:r>
            <w:r>
              <w:rPr>
                <w:rFonts w:cs="Arial"/>
                <w:b/>
                <w:iCs/>
                <w:color w:val="000000" w:themeColor="text1"/>
                <w:sz w:val="17"/>
                <w:szCs w:val="17"/>
                <w:lang w:val="hr-HR"/>
              </w:rPr>
              <w:t>4</w:t>
            </w:r>
            <w:r w:rsidRPr="004B4498">
              <w:rPr>
                <w:rFonts w:cs="Arial"/>
                <w:b/>
                <w:iCs/>
                <w:color w:val="000000" w:themeColor="text1"/>
                <w:sz w:val="17"/>
                <w:szCs w:val="17"/>
                <w:lang w:val="hr-HR"/>
              </w:rPr>
              <w:t>.</w:t>
            </w:r>
            <w:bookmarkEnd w:id="373"/>
            <w:r w:rsidRPr="004B4498">
              <w:rPr>
                <w:rFonts w:cs="Arial"/>
                <w:b/>
                <w:iCs/>
                <w:color w:val="000000" w:themeColor="text1"/>
                <w:sz w:val="17"/>
                <w:szCs w:val="17"/>
                <w:lang w:val="hr-HR"/>
              </w:rPr>
              <w:t xml:space="preserve"> </w:t>
            </w:r>
          </w:p>
        </w:tc>
        <w:tc>
          <w:tcPr>
            <w:tcW w:w="592" w:type="pct"/>
            <w:tcBorders>
              <w:top w:val="single" w:sz="6" w:space="0" w:color="auto"/>
              <w:left w:val="nil"/>
              <w:bottom w:val="single" w:sz="12" w:space="0" w:color="auto"/>
              <w:right w:val="nil"/>
            </w:tcBorders>
            <w:vAlign w:val="bottom"/>
          </w:tcPr>
          <w:p w14:paraId="14C10400" w14:textId="0B6D6117" w:rsidR="00E21628" w:rsidRPr="008446EA" w:rsidRDefault="00E21628" w:rsidP="00E21628">
            <w:pPr>
              <w:pStyle w:val="TT"/>
              <w:jc w:val="right"/>
              <w:rPr>
                <w:rFonts w:cs="Arial"/>
                <w:b/>
                <w:bCs/>
                <w:iCs/>
                <w:color w:val="000000" w:themeColor="text1"/>
                <w:sz w:val="17"/>
                <w:szCs w:val="17"/>
                <w:lang w:val="hr-HR"/>
              </w:rPr>
            </w:pPr>
            <w:r w:rsidRPr="00F959D0">
              <w:rPr>
                <w:rFonts w:cs="Arial"/>
                <w:b/>
                <w:bCs/>
                <w:sz w:val="17"/>
                <w:szCs w:val="17"/>
              </w:rPr>
              <w:t xml:space="preserve"> 958.873 </w:t>
            </w:r>
          </w:p>
        </w:tc>
        <w:tc>
          <w:tcPr>
            <w:tcW w:w="593" w:type="pct"/>
            <w:tcBorders>
              <w:top w:val="single" w:sz="6" w:space="0" w:color="auto"/>
              <w:left w:val="nil"/>
              <w:bottom w:val="single" w:sz="12" w:space="0" w:color="auto"/>
              <w:right w:val="nil"/>
            </w:tcBorders>
            <w:vAlign w:val="bottom"/>
          </w:tcPr>
          <w:p w14:paraId="4BC32860" w14:textId="6D56FEF0" w:rsidR="00E21628" w:rsidRPr="008446EA" w:rsidRDefault="00E21628" w:rsidP="00E21628">
            <w:pPr>
              <w:pStyle w:val="TT"/>
              <w:jc w:val="right"/>
              <w:rPr>
                <w:rFonts w:cs="Arial"/>
                <w:b/>
                <w:bCs/>
                <w:iCs/>
                <w:color w:val="000000" w:themeColor="text1"/>
                <w:sz w:val="17"/>
                <w:szCs w:val="17"/>
                <w:lang w:val="hr-HR"/>
              </w:rPr>
            </w:pPr>
            <w:r w:rsidRPr="00F959D0">
              <w:rPr>
                <w:rFonts w:cs="Arial"/>
                <w:b/>
                <w:bCs/>
                <w:sz w:val="17"/>
                <w:szCs w:val="17"/>
              </w:rPr>
              <w:t xml:space="preserve"> 468.113 </w:t>
            </w:r>
          </w:p>
        </w:tc>
        <w:tc>
          <w:tcPr>
            <w:tcW w:w="592" w:type="pct"/>
            <w:tcBorders>
              <w:top w:val="single" w:sz="6" w:space="0" w:color="auto"/>
              <w:left w:val="nil"/>
              <w:bottom w:val="single" w:sz="12" w:space="0" w:color="auto"/>
              <w:right w:val="nil"/>
            </w:tcBorders>
            <w:vAlign w:val="bottom"/>
          </w:tcPr>
          <w:p w14:paraId="18F0C371" w14:textId="52C25556" w:rsidR="00E21628" w:rsidRPr="008446EA" w:rsidRDefault="00E21628" w:rsidP="00E21628">
            <w:pPr>
              <w:pStyle w:val="TT"/>
              <w:jc w:val="right"/>
              <w:rPr>
                <w:rFonts w:cs="Arial"/>
                <w:b/>
                <w:bCs/>
                <w:iCs/>
                <w:color w:val="000000" w:themeColor="text1"/>
                <w:sz w:val="17"/>
                <w:szCs w:val="17"/>
                <w:lang w:val="hr-HR"/>
              </w:rPr>
            </w:pPr>
            <w:r w:rsidRPr="00F959D0">
              <w:rPr>
                <w:rFonts w:cs="Arial"/>
                <w:b/>
                <w:bCs/>
                <w:sz w:val="17"/>
                <w:szCs w:val="17"/>
              </w:rPr>
              <w:t xml:space="preserve"> (943)</w:t>
            </w:r>
          </w:p>
        </w:tc>
        <w:tc>
          <w:tcPr>
            <w:tcW w:w="593" w:type="pct"/>
            <w:tcBorders>
              <w:top w:val="single" w:sz="6" w:space="0" w:color="auto"/>
              <w:left w:val="nil"/>
              <w:bottom w:val="single" w:sz="12" w:space="0" w:color="auto"/>
              <w:right w:val="nil"/>
            </w:tcBorders>
            <w:vAlign w:val="bottom"/>
          </w:tcPr>
          <w:p w14:paraId="67869459" w14:textId="2590A900" w:rsidR="00E21628" w:rsidRPr="008446EA" w:rsidRDefault="00E21628" w:rsidP="00E21628">
            <w:pPr>
              <w:pStyle w:val="TT"/>
              <w:jc w:val="right"/>
              <w:rPr>
                <w:rFonts w:cs="Arial"/>
                <w:b/>
                <w:bCs/>
                <w:iCs/>
                <w:color w:val="000000" w:themeColor="text1"/>
                <w:sz w:val="17"/>
                <w:szCs w:val="17"/>
                <w:lang w:val="hr-HR"/>
              </w:rPr>
            </w:pPr>
            <w:r w:rsidRPr="00F959D0">
              <w:rPr>
                <w:rFonts w:cs="Arial"/>
                <w:b/>
                <w:bCs/>
                <w:sz w:val="17"/>
                <w:szCs w:val="17"/>
              </w:rPr>
              <w:t xml:space="preserve"> 29.842 </w:t>
            </w:r>
          </w:p>
        </w:tc>
        <w:tc>
          <w:tcPr>
            <w:tcW w:w="592" w:type="pct"/>
            <w:tcBorders>
              <w:top w:val="single" w:sz="6" w:space="0" w:color="auto"/>
              <w:left w:val="nil"/>
              <w:bottom w:val="single" w:sz="12" w:space="0" w:color="auto"/>
              <w:right w:val="nil"/>
            </w:tcBorders>
            <w:vAlign w:val="bottom"/>
          </w:tcPr>
          <w:p w14:paraId="30F6136B" w14:textId="345CE9D8" w:rsidR="00E21628" w:rsidRPr="008446EA" w:rsidRDefault="00E21628" w:rsidP="00E21628">
            <w:pPr>
              <w:pStyle w:val="TT"/>
              <w:jc w:val="right"/>
              <w:rPr>
                <w:rFonts w:cs="Arial"/>
                <w:b/>
                <w:bCs/>
                <w:color w:val="000000" w:themeColor="text1"/>
                <w:sz w:val="17"/>
                <w:szCs w:val="17"/>
                <w:lang w:val="hr-HR"/>
              </w:rPr>
            </w:pPr>
            <w:r w:rsidRPr="00F959D0">
              <w:rPr>
                <w:rFonts w:cs="Arial"/>
                <w:b/>
                <w:bCs/>
                <w:sz w:val="17"/>
                <w:szCs w:val="17"/>
              </w:rPr>
              <w:t xml:space="preserve"> 1.638 </w:t>
            </w:r>
          </w:p>
        </w:tc>
        <w:tc>
          <w:tcPr>
            <w:tcW w:w="593" w:type="pct"/>
            <w:tcBorders>
              <w:top w:val="single" w:sz="6" w:space="0" w:color="auto"/>
              <w:left w:val="nil"/>
              <w:bottom w:val="single" w:sz="12" w:space="0" w:color="auto"/>
              <w:right w:val="nil"/>
            </w:tcBorders>
            <w:vAlign w:val="bottom"/>
          </w:tcPr>
          <w:p w14:paraId="6B53B7BA" w14:textId="3E12C2C2" w:rsidR="00E21628" w:rsidRPr="008446EA" w:rsidRDefault="00E21628" w:rsidP="00E21628">
            <w:pPr>
              <w:pStyle w:val="TT"/>
              <w:jc w:val="right"/>
              <w:rPr>
                <w:rFonts w:cs="Arial"/>
                <w:b/>
                <w:bCs/>
                <w:iCs/>
                <w:color w:val="000000" w:themeColor="text1"/>
                <w:sz w:val="17"/>
                <w:szCs w:val="17"/>
                <w:lang w:val="hr-HR"/>
              </w:rPr>
            </w:pPr>
            <w:r w:rsidRPr="00F959D0">
              <w:rPr>
                <w:rFonts w:cs="Arial"/>
                <w:b/>
                <w:bCs/>
                <w:sz w:val="17"/>
                <w:szCs w:val="17"/>
              </w:rPr>
              <w:t xml:space="preserve"> 1.457.523 </w:t>
            </w:r>
          </w:p>
        </w:tc>
      </w:tr>
      <w:tr w:rsidR="00E21628" w:rsidRPr="00A22691" w14:paraId="4D5FD8A6" w14:textId="77777777" w:rsidTr="008446EA">
        <w:trPr>
          <w:trHeight w:hRule="exact" w:val="331"/>
        </w:trPr>
        <w:tc>
          <w:tcPr>
            <w:tcW w:w="1444" w:type="pct"/>
            <w:vAlign w:val="bottom"/>
          </w:tcPr>
          <w:p w14:paraId="391F229B" w14:textId="77777777" w:rsidR="00E21628" w:rsidRPr="004B4498" w:rsidRDefault="00E21628" w:rsidP="00E21628">
            <w:pPr>
              <w:pStyle w:val="TT"/>
              <w:spacing w:line="240" w:lineRule="exact"/>
              <w:rPr>
                <w:rFonts w:cs="Arial"/>
                <w:iCs/>
                <w:color w:val="000000" w:themeColor="text1"/>
                <w:sz w:val="17"/>
                <w:szCs w:val="17"/>
                <w:lang w:val="hr-HR"/>
              </w:rPr>
            </w:pPr>
            <w:bookmarkStart w:id="374" w:name="_Toc67327255"/>
            <w:r w:rsidRPr="004B4498">
              <w:rPr>
                <w:rFonts w:cs="Arial"/>
                <w:iCs/>
                <w:color w:val="000000" w:themeColor="text1"/>
                <w:sz w:val="17"/>
                <w:szCs w:val="17"/>
                <w:lang w:val="hr-HR"/>
              </w:rPr>
              <w:t>Dobit tekuće godine</w:t>
            </w:r>
            <w:bookmarkEnd w:id="374"/>
          </w:p>
        </w:tc>
        <w:tc>
          <w:tcPr>
            <w:tcW w:w="592" w:type="pct"/>
            <w:tcBorders>
              <w:top w:val="single" w:sz="12" w:space="0" w:color="auto"/>
              <w:left w:val="nil"/>
              <w:bottom w:val="nil"/>
              <w:right w:val="nil"/>
            </w:tcBorders>
            <w:vAlign w:val="bottom"/>
          </w:tcPr>
          <w:p w14:paraId="7A7F7975" w14:textId="5E812194" w:rsidR="00E21628" w:rsidRPr="008446EA" w:rsidRDefault="00E21628" w:rsidP="00E21628">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single" w:sz="12" w:space="0" w:color="auto"/>
              <w:left w:val="nil"/>
              <w:bottom w:val="nil"/>
              <w:right w:val="nil"/>
            </w:tcBorders>
            <w:vAlign w:val="bottom"/>
          </w:tcPr>
          <w:p w14:paraId="076385F4" w14:textId="55E04F5A" w:rsidR="00E21628" w:rsidRPr="008446EA" w:rsidRDefault="00E21628" w:rsidP="00E21628">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2" w:type="pct"/>
            <w:tcBorders>
              <w:top w:val="single" w:sz="12" w:space="0" w:color="auto"/>
              <w:left w:val="nil"/>
              <w:bottom w:val="nil"/>
              <w:right w:val="nil"/>
            </w:tcBorders>
            <w:vAlign w:val="bottom"/>
          </w:tcPr>
          <w:p w14:paraId="10168C47" w14:textId="585736DE" w:rsidR="00E21628" w:rsidRPr="008446EA" w:rsidRDefault="00E21628" w:rsidP="00E21628">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single" w:sz="12" w:space="0" w:color="auto"/>
              <w:left w:val="nil"/>
              <w:bottom w:val="nil"/>
              <w:right w:val="nil"/>
            </w:tcBorders>
            <w:vAlign w:val="bottom"/>
          </w:tcPr>
          <w:p w14:paraId="4C1040D5" w14:textId="5D585152" w:rsidR="00E21628" w:rsidRPr="008446EA" w:rsidRDefault="00E21628" w:rsidP="00E21628">
            <w:pPr>
              <w:pStyle w:val="TT"/>
              <w:jc w:val="right"/>
              <w:rPr>
                <w:rFonts w:cs="Arial"/>
                <w:iCs/>
                <w:color w:val="000000" w:themeColor="text1"/>
                <w:sz w:val="17"/>
                <w:szCs w:val="17"/>
                <w:lang w:val="hr-HR"/>
              </w:rPr>
            </w:pPr>
            <w:r>
              <w:rPr>
                <w:rFonts w:cs="Arial"/>
                <w:iCs/>
                <w:color w:val="000000" w:themeColor="text1"/>
                <w:sz w:val="17"/>
                <w:szCs w:val="17"/>
                <w:lang w:val="hr-HR"/>
              </w:rPr>
              <w:t>39.897</w:t>
            </w:r>
          </w:p>
        </w:tc>
        <w:tc>
          <w:tcPr>
            <w:tcW w:w="592" w:type="pct"/>
            <w:tcBorders>
              <w:top w:val="single" w:sz="12" w:space="0" w:color="auto"/>
              <w:left w:val="nil"/>
              <w:bottom w:val="nil"/>
              <w:right w:val="nil"/>
            </w:tcBorders>
            <w:vAlign w:val="bottom"/>
          </w:tcPr>
          <w:p w14:paraId="2693F855" w14:textId="1EBC5E36" w:rsidR="00E21628" w:rsidRPr="008446EA" w:rsidRDefault="00E21628" w:rsidP="00E21628">
            <w:pPr>
              <w:pStyle w:val="TT"/>
              <w:jc w:val="right"/>
              <w:rPr>
                <w:rFonts w:cs="Arial"/>
                <w:color w:val="000000" w:themeColor="text1"/>
                <w:sz w:val="17"/>
                <w:szCs w:val="17"/>
                <w:lang w:val="hr-HR"/>
              </w:rPr>
            </w:pPr>
            <w:r>
              <w:rPr>
                <w:rFonts w:cs="Arial"/>
                <w:iCs/>
                <w:color w:val="000000" w:themeColor="text1"/>
                <w:sz w:val="17"/>
                <w:szCs w:val="17"/>
                <w:lang w:val="hr-HR"/>
              </w:rPr>
              <w:t>-</w:t>
            </w:r>
          </w:p>
        </w:tc>
        <w:tc>
          <w:tcPr>
            <w:tcW w:w="593" w:type="pct"/>
            <w:tcBorders>
              <w:top w:val="single" w:sz="12" w:space="0" w:color="auto"/>
              <w:left w:val="nil"/>
              <w:bottom w:val="nil"/>
              <w:right w:val="nil"/>
            </w:tcBorders>
            <w:vAlign w:val="bottom"/>
          </w:tcPr>
          <w:p w14:paraId="15AA9D43" w14:textId="5DC3EF1D" w:rsidR="00E21628" w:rsidRPr="00632969" w:rsidRDefault="00E21628" w:rsidP="00E21628">
            <w:pPr>
              <w:pStyle w:val="TT"/>
              <w:jc w:val="right"/>
              <w:rPr>
                <w:rFonts w:cs="Arial"/>
                <w:b/>
                <w:bCs/>
                <w:iCs/>
                <w:color w:val="000000" w:themeColor="text1"/>
                <w:sz w:val="17"/>
                <w:szCs w:val="17"/>
                <w:lang w:val="hr-HR"/>
              </w:rPr>
            </w:pPr>
            <w:r>
              <w:rPr>
                <w:rFonts w:cs="Arial"/>
                <w:b/>
                <w:iCs/>
                <w:color w:val="000000" w:themeColor="text1"/>
                <w:sz w:val="17"/>
                <w:szCs w:val="17"/>
                <w:lang w:val="hr-HR"/>
              </w:rPr>
              <w:t>39.897</w:t>
            </w:r>
          </w:p>
        </w:tc>
      </w:tr>
      <w:tr w:rsidR="00E21628" w:rsidRPr="00A22691" w14:paraId="43740CA8" w14:textId="77777777" w:rsidTr="00AF78BE">
        <w:trPr>
          <w:trHeight w:hRule="exact" w:val="343"/>
        </w:trPr>
        <w:tc>
          <w:tcPr>
            <w:tcW w:w="1444" w:type="pct"/>
            <w:vAlign w:val="bottom"/>
          </w:tcPr>
          <w:p w14:paraId="710732D1" w14:textId="77777777" w:rsidR="00E21628" w:rsidRPr="004B4498" w:rsidRDefault="00E21628" w:rsidP="00E21628">
            <w:pPr>
              <w:pStyle w:val="TT"/>
              <w:spacing w:line="240" w:lineRule="exact"/>
              <w:rPr>
                <w:rFonts w:cs="Arial"/>
                <w:iCs/>
                <w:color w:val="000000" w:themeColor="text1"/>
                <w:sz w:val="17"/>
                <w:szCs w:val="17"/>
                <w:lang w:val="hr-HR"/>
              </w:rPr>
            </w:pPr>
            <w:bookmarkStart w:id="375" w:name="_Toc67327262"/>
            <w:r w:rsidRPr="004B4498">
              <w:rPr>
                <w:rFonts w:cs="Arial"/>
                <w:iCs/>
                <w:color w:val="000000" w:themeColor="text1"/>
                <w:sz w:val="17"/>
                <w:szCs w:val="17"/>
                <w:lang w:val="hr-HR"/>
              </w:rPr>
              <w:t>Ostala sveobuhvatna dobit</w:t>
            </w:r>
            <w:bookmarkEnd w:id="375"/>
          </w:p>
        </w:tc>
        <w:tc>
          <w:tcPr>
            <w:tcW w:w="592" w:type="pct"/>
            <w:tcBorders>
              <w:top w:val="nil"/>
              <w:left w:val="nil"/>
              <w:bottom w:val="single" w:sz="4" w:space="0" w:color="auto"/>
              <w:right w:val="nil"/>
            </w:tcBorders>
          </w:tcPr>
          <w:p w14:paraId="3C3565F3" w14:textId="15B6BE0D" w:rsidR="00E21628" w:rsidRPr="008446EA" w:rsidRDefault="00E21628" w:rsidP="00E21628">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nil"/>
              <w:left w:val="nil"/>
              <w:bottom w:val="single" w:sz="4" w:space="0" w:color="auto"/>
              <w:right w:val="nil"/>
            </w:tcBorders>
          </w:tcPr>
          <w:p w14:paraId="6794F603" w14:textId="5367823C" w:rsidR="00E21628" w:rsidRPr="008446EA" w:rsidRDefault="00E21628" w:rsidP="00E21628">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2" w:type="pct"/>
            <w:tcBorders>
              <w:top w:val="nil"/>
              <w:left w:val="nil"/>
              <w:bottom w:val="single" w:sz="4" w:space="0" w:color="auto"/>
              <w:right w:val="nil"/>
            </w:tcBorders>
            <w:vAlign w:val="bottom"/>
          </w:tcPr>
          <w:p w14:paraId="58AED004" w14:textId="17039775" w:rsidR="00E21628" w:rsidRPr="008446EA" w:rsidRDefault="00E21628" w:rsidP="00E21628">
            <w:pPr>
              <w:pStyle w:val="TT"/>
              <w:jc w:val="right"/>
              <w:rPr>
                <w:rFonts w:cs="Arial"/>
                <w:iCs/>
                <w:color w:val="000000" w:themeColor="text1"/>
                <w:sz w:val="17"/>
                <w:szCs w:val="17"/>
                <w:lang w:val="hr-HR"/>
              </w:rPr>
            </w:pPr>
            <w:r>
              <w:rPr>
                <w:rFonts w:cs="Arial"/>
                <w:iCs/>
                <w:color w:val="000000" w:themeColor="text1"/>
                <w:sz w:val="17"/>
                <w:szCs w:val="17"/>
                <w:lang w:val="hr-HR"/>
              </w:rPr>
              <w:t>3.073</w:t>
            </w:r>
          </w:p>
        </w:tc>
        <w:tc>
          <w:tcPr>
            <w:tcW w:w="593" w:type="pct"/>
            <w:tcBorders>
              <w:top w:val="nil"/>
              <w:left w:val="nil"/>
              <w:bottom w:val="single" w:sz="4" w:space="0" w:color="auto"/>
              <w:right w:val="nil"/>
            </w:tcBorders>
          </w:tcPr>
          <w:p w14:paraId="456F1E1E" w14:textId="53536BD2" w:rsidR="00E21628" w:rsidRPr="008446EA" w:rsidRDefault="00E21628" w:rsidP="00E21628">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2" w:type="pct"/>
            <w:tcBorders>
              <w:top w:val="nil"/>
              <w:left w:val="nil"/>
              <w:bottom w:val="single" w:sz="4" w:space="0" w:color="auto"/>
              <w:right w:val="nil"/>
            </w:tcBorders>
          </w:tcPr>
          <w:p w14:paraId="52E3379E" w14:textId="669907DD" w:rsidR="00E21628" w:rsidRPr="008446EA" w:rsidRDefault="00E21628" w:rsidP="00E21628">
            <w:pPr>
              <w:pStyle w:val="TT"/>
              <w:jc w:val="right"/>
              <w:rPr>
                <w:rFonts w:cs="Arial"/>
                <w:color w:val="000000" w:themeColor="text1"/>
                <w:sz w:val="17"/>
                <w:szCs w:val="17"/>
                <w:lang w:val="hr-HR"/>
              </w:rPr>
            </w:pPr>
            <w:r>
              <w:rPr>
                <w:rFonts w:cs="Arial"/>
                <w:iCs/>
                <w:color w:val="000000" w:themeColor="text1"/>
                <w:sz w:val="17"/>
                <w:szCs w:val="17"/>
                <w:lang w:val="hr-HR"/>
              </w:rPr>
              <w:t>-</w:t>
            </w:r>
          </w:p>
        </w:tc>
        <w:tc>
          <w:tcPr>
            <w:tcW w:w="593" w:type="pct"/>
            <w:tcBorders>
              <w:top w:val="nil"/>
              <w:left w:val="nil"/>
              <w:bottom w:val="single" w:sz="4" w:space="0" w:color="auto"/>
              <w:right w:val="nil"/>
            </w:tcBorders>
            <w:vAlign w:val="bottom"/>
          </w:tcPr>
          <w:p w14:paraId="71D9969E" w14:textId="12D44709" w:rsidR="00E21628" w:rsidRPr="00632969" w:rsidRDefault="00E21628" w:rsidP="00E21628">
            <w:pPr>
              <w:pStyle w:val="TT"/>
              <w:jc w:val="right"/>
              <w:rPr>
                <w:rFonts w:cs="Arial"/>
                <w:b/>
                <w:bCs/>
                <w:iCs/>
                <w:color w:val="000000" w:themeColor="text1"/>
                <w:sz w:val="17"/>
                <w:szCs w:val="17"/>
                <w:lang w:val="hr-HR"/>
              </w:rPr>
            </w:pPr>
            <w:r>
              <w:rPr>
                <w:rFonts w:cs="Arial"/>
                <w:b/>
                <w:iCs/>
                <w:color w:val="000000" w:themeColor="text1"/>
                <w:sz w:val="17"/>
                <w:szCs w:val="17"/>
                <w:lang w:val="hr-HR"/>
              </w:rPr>
              <w:t>3.073</w:t>
            </w:r>
          </w:p>
        </w:tc>
      </w:tr>
      <w:tr w:rsidR="00E21628" w:rsidRPr="00A22691" w14:paraId="63F52982" w14:textId="77777777" w:rsidTr="00AF78BE">
        <w:trPr>
          <w:trHeight w:val="227"/>
        </w:trPr>
        <w:tc>
          <w:tcPr>
            <w:tcW w:w="1444" w:type="pct"/>
            <w:vAlign w:val="bottom"/>
          </w:tcPr>
          <w:p w14:paraId="56165A2D" w14:textId="77777777" w:rsidR="00E21628" w:rsidRPr="004B4498" w:rsidRDefault="00E21628" w:rsidP="00E21628">
            <w:pPr>
              <w:pStyle w:val="TT"/>
              <w:spacing w:line="240" w:lineRule="exact"/>
              <w:rPr>
                <w:rFonts w:cs="Arial"/>
                <w:iCs/>
                <w:color w:val="000000" w:themeColor="text1"/>
                <w:sz w:val="17"/>
                <w:szCs w:val="17"/>
                <w:lang w:val="hr-HR"/>
              </w:rPr>
            </w:pPr>
            <w:bookmarkStart w:id="376" w:name="_Toc67327269"/>
            <w:r w:rsidRPr="004B4498">
              <w:rPr>
                <w:rFonts w:cs="Arial"/>
                <w:iCs/>
                <w:color w:val="000000" w:themeColor="text1"/>
                <w:sz w:val="17"/>
                <w:szCs w:val="17"/>
                <w:lang w:val="hr-HR"/>
              </w:rPr>
              <w:t>Ukupna sveobuhvatna dobit</w:t>
            </w:r>
            <w:bookmarkEnd w:id="376"/>
          </w:p>
        </w:tc>
        <w:tc>
          <w:tcPr>
            <w:tcW w:w="592" w:type="pct"/>
            <w:tcBorders>
              <w:top w:val="nil"/>
              <w:left w:val="nil"/>
              <w:bottom w:val="single" w:sz="4" w:space="0" w:color="auto"/>
              <w:right w:val="nil"/>
            </w:tcBorders>
          </w:tcPr>
          <w:p w14:paraId="328E65B0" w14:textId="01617233" w:rsidR="00E21628" w:rsidRPr="008446EA" w:rsidRDefault="00E21628" w:rsidP="00E21628">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nil"/>
              <w:left w:val="nil"/>
              <w:bottom w:val="single" w:sz="4" w:space="0" w:color="auto"/>
              <w:right w:val="nil"/>
            </w:tcBorders>
          </w:tcPr>
          <w:p w14:paraId="1BDFD5A6" w14:textId="085912A1" w:rsidR="00E21628" w:rsidRPr="008446EA" w:rsidRDefault="00E21628" w:rsidP="00E21628">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2" w:type="pct"/>
            <w:tcBorders>
              <w:top w:val="nil"/>
              <w:left w:val="nil"/>
              <w:bottom w:val="single" w:sz="4" w:space="0" w:color="auto"/>
              <w:right w:val="nil"/>
            </w:tcBorders>
            <w:vAlign w:val="bottom"/>
          </w:tcPr>
          <w:p w14:paraId="75140A6F" w14:textId="2F2D16AC" w:rsidR="00E21628" w:rsidRPr="008446EA" w:rsidRDefault="00E21628" w:rsidP="00E21628">
            <w:pPr>
              <w:pStyle w:val="TT"/>
              <w:jc w:val="right"/>
              <w:rPr>
                <w:rFonts w:cs="Arial"/>
                <w:iCs/>
                <w:color w:val="000000" w:themeColor="text1"/>
                <w:sz w:val="17"/>
                <w:szCs w:val="17"/>
                <w:lang w:val="hr-HR"/>
              </w:rPr>
            </w:pPr>
            <w:r>
              <w:rPr>
                <w:rFonts w:cs="Arial"/>
                <w:iCs/>
                <w:color w:val="000000" w:themeColor="text1"/>
                <w:sz w:val="17"/>
                <w:szCs w:val="17"/>
                <w:lang w:val="hr-HR"/>
              </w:rPr>
              <w:t>3.073</w:t>
            </w:r>
          </w:p>
        </w:tc>
        <w:tc>
          <w:tcPr>
            <w:tcW w:w="593" w:type="pct"/>
            <w:tcBorders>
              <w:top w:val="nil"/>
              <w:left w:val="nil"/>
              <w:bottom w:val="single" w:sz="4" w:space="0" w:color="auto"/>
              <w:right w:val="nil"/>
            </w:tcBorders>
            <w:vAlign w:val="bottom"/>
          </w:tcPr>
          <w:p w14:paraId="1CE128F5" w14:textId="703B16B2" w:rsidR="00E21628" w:rsidRPr="008446EA" w:rsidRDefault="00E21628" w:rsidP="00E21628">
            <w:pPr>
              <w:pStyle w:val="TT"/>
              <w:jc w:val="right"/>
              <w:rPr>
                <w:rFonts w:cs="Arial"/>
                <w:iCs/>
                <w:color w:val="000000" w:themeColor="text1"/>
                <w:sz w:val="17"/>
                <w:szCs w:val="17"/>
                <w:lang w:val="hr-HR"/>
              </w:rPr>
            </w:pPr>
            <w:r>
              <w:rPr>
                <w:rFonts w:cs="Arial"/>
                <w:iCs/>
                <w:color w:val="000000" w:themeColor="text1"/>
                <w:sz w:val="17"/>
                <w:szCs w:val="17"/>
                <w:lang w:val="hr-HR"/>
              </w:rPr>
              <w:t>39.897</w:t>
            </w:r>
          </w:p>
        </w:tc>
        <w:tc>
          <w:tcPr>
            <w:tcW w:w="592" w:type="pct"/>
            <w:tcBorders>
              <w:top w:val="nil"/>
              <w:left w:val="nil"/>
              <w:bottom w:val="single" w:sz="4" w:space="0" w:color="auto"/>
              <w:right w:val="nil"/>
            </w:tcBorders>
          </w:tcPr>
          <w:p w14:paraId="04ECF063" w14:textId="7FFC03D8" w:rsidR="00E21628" w:rsidRPr="008446EA" w:rsidRDefault="00E21628" w:rsidP="00E21628">
            <w:pPr>
              <w:pStyle w:val="TT"/>
              <w:jc w:val="right"/>
              <w:rPr>
                <w:rFonts w:cs="Arial"/>
                <w:color w:val="000000" w:themeColor="text1"/>
                <w:sz w:val="17"/>
                <w:szCs w:val="17"/>
                <w:lang w:val="hr-HR"/>
              </w:rPr>
            </w:pPr>
            <w:r>
              <w:rPr>
                <w:rFonts w:cs="Arial"/>
                <w:iCs/>
                <w:color w:val="000000" w:themeColor="text1"/>
                <w:sz w:val="17"/>
                <w:szCs w:val="17"/>
                <w:lang w:val="hr-HR"/>
              </w:rPr>
              <w:t>-</w:t>
            </w:r>
          </w:p>
        </w:tc>
        <w:tc>
          <w:tcPr>
            <w:tcW w:w="593" w:type="pct"/>
            <w:tcBorders>
              <w:top w:val="nil"/>
              <w:left w:val="nil"/>
              <w:bottom w:val="single" w:sz="4" w:space="0" w:color="auto"/>
              <w:right w:val="nil"/>
            </w:tcBorders>
          </w:tcPr>
          <w:p w14:paraId="10CEADFB" w14:textId="002F27DA" w:rsidR="00E21628" w:rsidRPr="00632969" w:rsidRDefault="00E21628" w:rsidP="00E21628">
            <w:pPr>
              <w:pStyle w:val="TT"/>
              <w:jc w:val="right"/>
              <w:rPr>
                <w:rFonts w:cs="Arial"/>
                <w:b/>
                <w:bCs/>
                <w:iCs/>
                <w:color w:val="000000" w:themeColor="text1"/>
                <w:sz w:val="17"/>
                <w:szCs w:val="17"/>
                <w:lang w:val="hr-HR"/>
              </w:rPr>
            </w:pPr>
            <w:r>
              <w:rPr>
                <w:rFonts w:cs="Arial"/>
                <w:b/>
                <w:bCs/>
                <w:iCs/>
                <w:color w:val="000000" w:themeColor="text1"/>
                <w:sz w:val="17"/>
                <w:szCs w:val="17"/>
                <w:lang w:val="hr-HR"/>
              </w:rPr>
              <w:t>42.970</w:t>
            </w:r>
          </w:p>
        </w:tc>
      </w:tr>
      <w:tr w:rsidR="00E21628" w:rsidRPr="00A22691" w14:paraId="53A229C9" w14:textId="77777777" w:rsidTr="004B782C">
        <w:trPr>
          <w:trHeight w:val="565"/>
        </w:trPr>
        <w:tc>
          <w:tcPr>
            <w:tcW w:w="1444" w:type="pct"/>
            <w:vAlign w:val="bottom"/>
          </w:tcPr>
          <w:p w14:paraId="6FE12AFC" w14:textId="77777777" w:rsidR="00E21628" w:rsidRPr="004B4498" w:rsidRDefault="00E21628" w:rsidP="00E21628">
            <w:pPr>
              <w:pStyle w:val="TT"/>
              <w:spacing w:line="240" w:lineRule="exact"/>
              <w:rPr>
                <w:rFonts w:cs="Arial"/>
                <w:i/>
                <w:iCs/>
                <w:color w:val="000000" w:themeColor="text1"/>
                <w:sz w:val="17"/>
                <w:szCs w:val="17"/>
                <w:lang w:val="hr-HR"/>
              </w:rPr>
            </w:pPr>
            <w:bookmarkStart w:id="377" w:name="_Toc67327283"/>
            <w:r w:rsidRPr="004B4498">
              <w:rPr>
                <w:rFonts w:cs="Arial"/>
                <w:iCs/>
                <w:color w:val="000000" w:themeColor="text1"/>
                <w:sz w:val="17"/>
                <w:szCs w:val="17"/>
                <w:lang w:val="hr-HR"/>
              </w:rPr>
              <w:t>Uplate u osnivački kapital iz državnog proračuna</w:t>
            </w:r>
            <w:bookmarkEnd w:id="377"/>
            <w:r w:rsidRPr="004B4498">
              <w:rPr>
                <w:rFonts w:cs="Arial"/>
                <w:iCs/>
                <w:color w:val="000000" w:themeColor="text1"/>
                <w:sz w:val="17"/>
                <w:szCs w:val="17"/>
                <w:lang w:val="hr-HR"/>
              </w:rPr>
              <w:t xml:space="preserve"> </w:t>
            </w:r>
          </w:p>
        </w:tc>
        <w:tc>
          <w:tcPr>
            <w:tcW w:w="592" w:type="pct"/>
            <w:tcBorders>
              <w:top w:val="single" w:sz="4" w:space="0" w:color="auto"/>
              <w:left w:val="nil"/>
              <w:right w:val="nil"/>
            </w:tcBorders>
            <w:vAlign w:val="bottom"/>
          </w:tcPr>
          <w:p w14:paraId="2C3AEDEC" w14:textId="43891E1D" w:rsidR="00E21628" w:rsidRPr="008446EA" w:rsidRDefault="00E21628" w:rsidP="00E21628">
            <w:pPr>
              <w:pStyle w:val="TT"/>
              <w:jc w:val="right"/>
              <w:rPr>
                <w:rFonts w:cs="Arial"/>
                <w:iCs/>
                <w:color w:val="000000" w:themeColor="text1"/>
                <w:sz w:val="17"/>
                <w:szCs w:val="17"/>
                <w:lang w:val="hr-HR"/>
              </w:rPr>
            </w:pPr>
            <w:r>
              <w:rPr>
                <w:rFonts w:cs="Arial"/>
                <w:iCs/>
                <w:color w:val="000000" w:themeColor="text1"/>
                <w:sz w:val="17"/>
                <w:szCs w:val="17"/>
                <w:lang w:val="hr-HR"/>
              </w:rPr>
              <w:t>3.000</w:t>
            </w:r>
          </w:p>
        </w:tc>
        <w:tc>
          <w:tcPr>
            <w:tcW w:w="593" w:type="pct"/>
            <w:tcBorders>
              <w:top w:val="single" w:sz="4" w:space="0" w:color="auto"/>
              <w:left w:val="nil"/>
              <w:right w:val="nil"/>
            </w:tcBorders>
            <w:vAlign w:val="bottom"/>
          </w:tcPr>
          <w:p w14:paraId="6BC6519F" w14:textId="1F47A710" w:rsidR="00E21628" w:rsidRPr="008446EA" w:rsidRDefault="00E21628" w:rsidP="00E21628">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2" w:type="pct"/>
            <w:tcBorders>
              <w:top w:val="single" w:sz="4" w:space="0" w:color="auto"/>
              <w:left w:val="nil"/>
              <w:right w:val="nil"/>
            </w:tcBorders>
            <w:vAlign w:val="bottom"/>
          </w:tcPr>
          <w:p w14:paraId="32362744" w14:textId="3BE85BC7" w:rsidR="00E21628" w:rsidRPr="008446EA" w:rsidRDefault="00E21628" w:rsidP="00E21628">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single" w:sz="4" w:space="0" w:color="auto"/>
              <w:left w:val="nil"/>
              <w:right w:val="nil"/>
            </w:tcBorders>
            <w:vAlign w:val="bottom"/>
          </w:tcPr>
          <w:p w14:paraId="628D21C2" w14:textId="4AB2C243" w:rsidR="00E21628" w:rsidRPr="008446EA" w:rsidRDefault="00E21628" w:rsidP="00E21628">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2" w:type="pct"/>
            <w:tcBorders>
              <w:top w:val="single" w:sz="4" w:space="0" w:color="auto"/>
              <w:left w:val="nil"/>
              <w:right w:val="nil"/>
            </w:tcBorders>
            <w:vAlign w:val="bottom"/>
          </w:tcPr>
          <w:p w14:paraId="5B55094F" w14:textId="364996F4" w:rsidR="00E21628" w:rsidRPr="008446EA" w:rsidRDefault="00E21628" w:rsidP="00E21628">
            <w:pPr>
              <w:pStyle w:val="TT"/>
              <w:jc w:val="right"/>
              <w:rPr>
                <w:rFonts w:cs="Arial"/>
                <w:color w:val="000000" w:themeColor="text1"/>
                <w:sz w:val="17"/>
                <w:szCs w:val="17"/>
                <w:lang w:val="hr-HR"/>
              </w:rPr>
            </w:pPr>
            <w:r>
              <w:rPr>
                <w:rFonts w:cs="Arial"/>
                <w:iCs/>
                <w:color w:val="000000" w:themeColor="text1"/>
                <w:sz w:val="17"/>
                <w:szCs w:val="17"/>
                <w:lang w:val="hr-HR"/>
              </w:rPr>
              <w:t>-</w:t>
            </w:r>
          </w:p>
        </w:tc>
        <w:tc>
          <w:tcPr>
            <w:tcW w:w="593" w:type="pct"/>
            <w:tcBorders>
              <w:top w:val="single" w:sz="4" w:space="0" w:color="auto"/>
              <w:left w:val="nil"/>
              <w:right w:val="nil"/>
            </w:tcBorders>
            <w:vAlign w:val="bottom"/>
          </w:tcPr>
          <w:p w14:paraId="685302E0" w14:textId="2C512B04" w:rsidR="00E21628" w:rsidRPr="00632969" w:rsidRDefault="00E21628" w:rsidP="00E21628">
            <w:pPr>
              <w:pStyle w:val="TT"/>
              <w:jc w:val="right"/>
              <w:rPr>
                <w:rFonts w:cs="Arial"/>
                <w:b/>
                <w:bCs/>
                <w:iCs/>
                <w:color w:val="000000" w:themeColor="text1"/>
                <w:sz w:val="17"/>
                <w:szCs w:val="17"/>
                <w:lang w:val="hr-HR"/>
              </w:rPr>
            </w:pPr>
            <w:r>
              <w:rPr>
                <w:rFonts w:cs="Arial"/>
                <w:b/>
                <w:iCs/>
                <w:color w:val="000000" w:themeColor="text1"/>
                <w:sz w:val="17"/>
                <w:szCs w:val="17"/>
                <w:lang w:val="hr-HR"/>
              </w:rPr>
              <w:t>3.000</w:t>
            </w:r>
          </w:p>
        </w:tc>
      </w:tr>
      <w:tr w:rsidR="00E21628" w:rsidRPr="00A22691" w14:paraId="3DAC55AF" w14:textId="77777777" w:rsidTr="004B782C">
        <w:trPr>
          <w:trHeight w:val="244"/>
        </w:trPr>
        <w:tc>
          <w:tcPr>
            <w:tcW w:w="1444" w:type="pct"/>
            <w:vAlign w:val="bottom"/>
          </w:tcPr>
          <w:p w14:paraId="0F29D8C4" w14:textId="15CB993C" w:rsidR="00E21628" w:rsidRPr="004B4498" w:rsidRDefault="00E21628" w:rsidP="00E21628">
            <w:pPr>
              <w:pStyle w:val="TT"/>
              <w:spacing w:line="240" w:lineRule="exact"/>
              <w:rPr>
                <w:rFonts w:cs="Arial"/>
                <w:i/>
                <w:iCs/>
                <w:color w:val="000000" w:themeColor="text1"/>
                <w:sz w:val="17"/>
                <w:szCs w:val="17"/>
                <w:lang w:val="hr-HR"/>
              </w:rPr>
            </w:pPr>
            <w:bookmarkStart w:id="378" w:name="_Toc67327290"/>
            <w:r w:rsidRPr="004B4498">
              <w:rPr>
                <w:rFonts w:cs="Arial"/>
                <w:iCs/>
                <w:color w:val="000000" w:themeColor="text1"/>
                <w:sz w:val="17"/>
                <w:szCs w:val="17"/>
                <w:lang w:val="hr-HR"/>
              </w:rPr>
              <w:t>Prijenos dobiti iz 202</w:t>
            </w:r>
            <w:r w:rsidR="00FE14AC">
              <w:rPr>
                <w:rFonts w:cs="Arial"/>
                <w:iCs/>
                <w:color w:val="000000" w:themeColor="text1"/>
                <w:sz w:val="17"/>
                <w:szCs w:val="17"/>
                <w:lang w:val="hr-HR"/>
              </w:rPr>
              <w:t>3</w:t>
            </w:r>
            <w:r w:rsidRPr="004B4498">
              <w:rPr>
                <w:rFonts w:cs="Arial"/>
                <w:iCs/>
                <w:color w:val="000000" w:themeColor="text1"/>
                <w:sz w:val="17"/>
                <w:szCs w:val="17"/>
                <w:lang w:val="hr-HR"/>
              </w:rPr>
              <w:t>. godine u zadržanu dobit</w:t>
            </w:r>
            <w:bookmarkEnd w:id="378"/>
            <w:r w:rsidRPr="004B4498">
              <w:rPr>
                <w:rFonts w:cs="Arial"/>
                <w:iCs/>
                <w:color w:val="000000" w:themeColor="text1"/>
                <w:sz w:val="17"/>
                <w:szCs w:val="17"/>
                <w:lang w:val="hr-HR"/>
              </w:rPr>
              <w:t xml:space="preserve"> </w:t>
            </w:r>
          </w:p>
        </w:tc>
        <w:tc>
          <w:tcPr>
            <w:tcW w:w="592" w:type="pct"/>
            <w:tcBorders>
              <w:top w:val="nil"/>
              <w:left w:val="nil"/>
              <w:bottom w:val="single" w:sz="6" w:space="0" w:color="auto"/>
              <w:right w:val="nil"/>
            </w:tcBorders>
            <w:vAlign w:val="bottom"/>
          </w:tcPr>
          <w:p w14:paraId="536D9B63" w14:textId="3A3EE7A9" w:rsidR="00E21628" w:rsidRPr="008446EA" w:rsidRDefault="00E21628" w:rsidP="00E21628">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nil"/>
              <w:left w:val="nil"/>
              <w:bottom w:val="single" w:sz="6" w:space="0" w:color="auto"/>
              <w:right w:val="nil"/>
            </w:tcBorders>
            <w:vAlign w:val="bottom"/>
          </w:tcPr>
          <w:p w14:paraId="2EEF0A0B" w14:textId="28E977F4" w:rsidR="00E21628" w:rsidRPr="008446EA" w:rsidRDefault="00E21628" w:rsidP="00E21628">
            <w:pPr>
              <w:pStyle w:val="TT"/>
              <w:jc w:val="right"/>
              <w:rPr>
                <w:rFonts w:cs="Arial"/>
                <w:iCs/>
                <w:color w:val="000000" w:themeColor="text1"/>
                <w:sz w:val="17"/>
                <w:szCs w:val="17"/>
                <w:lang w:val="hr-HR"/>
              </w:rPr>
            </w:pPr>
            <w:r>
              <w:rPr>
                <w:rFonts w:cs="Arial"/>
                <w:iCs/>
                <w:color w:val="000000" w:themeColor="text1"/>
                <w:sz w:val="17"/>
                <w:szCs w:val="17"/>
                <w:lang w:val="hr-HR"/>
              </w:rPr>
              <w:t>29.842</w:t>
            </w:r>
          </w:p>
        </w:tc>
        <w:tc>
          <w:tcPr>
            <w:tcW w:w="592" w:type="pct"/>
            <w:tcBorders>
              <w:top w:val="nil"/>
              <w:left w:val="nil"/>
              <w:bottom w:val="single" w:sz="6" w:space="0" w:color="auto"/>
              <w:right w:val="nil"/>
            </w:tcBorders>
            <w:vAlign w:val="bottom"/>
          </w:tcPr>
          <w:p w14:paraId="2361231C" w14:textId="11C82D1B" w:rsidR="00E21628" w:rsidRPr="008446EA" w:rsidRDefault="00E21628" w:rsidP="00E21628">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nil"/>
              <w:left w:val="nil"/>
              <w:bottom w:val="single" w:sz="6" w:space="0" w:color="auto"/>
              <w:right w:val="nil"/>
            </w:tcBorders>
            <w:vAlign w:val="bottom"/>
          </w:tcPr>
          <w:p w14:paraId="608CBE37" w14:textId="4277D153" w:rsidR="00E21628" w:rsidRPr="008446EA" w:rsidRDefault="00E21628" w:rsidP="00E21628">
            <w:pPr>
              <w:pStyle w:val="TT"/>
              <w:jc w:val="right"/>
              <w:rPr>
                <w:rFonts w:cs="Arial"/>
                <w:iCs/>
                <w:color w:val="000000" w:themeColor="text1"/>
                <w:sz w:val="17"/>
                <w:szCs w:val="17"/>
                <w:lang w:val="hr-HR"/>
              </w:rPr>
            </w:pPr>
            <w:r>
              <w:rPr>
                <w:rFonts w:cs="Arial"/>
                <w:iCs/>
                <w:color w:val="000000" w:themeColor="text1"/>
                <w:sz w:val="17"/>
                <w:szCs w:val="17"/>
                <w:lang w:val="hr-HR"/>
              </w:rPr>
              <w:t>(29.842)</w:t>
            </w:r>
          </w:p>
        </w:tc>
        <w:tc>
          <w:tcPr>
            <w:tcW w:w="592" w:type="pct"/>
            <w:tcBorders>
              <w:top w:val="nil"/>
              <w:left w:val="nil"/>
              <w:bottom w:val="single" w:sz="6" w:space="0" w:color="auto"/>
              <w:right w:val="nil"/>
            </w:tcBorders>
            <w:vAlign w:val="bottom"/>
          </w:tcPr>
          <w:p w14:paraId="126A240B" w14:textId="48D7BD1A" w:rsidR="00E21628" w:rsidRPr="008446EA" w:rsidRDefault="00E21628" w:rsidP="00E21628">
            <w:pPr>
              <w:pStyle w:val="TT"/>
              <w:jc w:val="right"/>
              <w:rPr>
                <w:rFonts w:cs="Arial"/>
                <w:color w:val="000000" w:themeColor="text1"/>
                <w:sz w:val="17"/>
                <w:szCs w:val="17"/>
                <w:lang w:val="hr-HR"/>
              </w:rPr>
            </w:pPr>
            <w:r>
              <w:rPr>
                <w:rFonts w:cs="Arial"/>
                <w:iCs/>
                <w:color w:val="000000" w:themeColor="text1"/>
                <w:sz w:val="17"/>
                <w:szCs w:val="17"/>
                <w:lang w:val="hr-HR"/>
              </w:rPr>
              <w:t>-</w:t>
            </w:r>
          </w:p>
        </w:tc>
        <w:tc>
          <w:tcPr>
            <w:tcW w:w="593" w:type="pct"/>
            <w:tcBorders>
              <w:top w:val="nil"/>
              <w:left w:val="nil"/>
              <w:bottom w:val="single" w:sz="6" w:space="0" w:color="auto"/>
              <w:right w:val="nil"/>
            </w:tcBorders>
            <w:vAlign w:val="bottom"/>
          </w:tcPr>
          <w:p w14:paraId="0CF5683B" w14:textId="654BA305" w:rsidR="00E21628" w:rsidRPr="00632969" w:rsidRDefault="00E21628" w:rsidP="00E21628">
            <w:pPr>
              <w:pStyle w:val="TT"/>
              <w:jc w:val="right"/>
              <w:rPr>
                <w:rFonts w:cs="Arial"/>
                <w:b/>
                <w:bCs/>
                <w:iCs/>
                <w:color w:val="000000" w:themeColor="text1"/>
                <w:sz w:val="17"/>
                <w:szCs w:val="17"/>
                <w:lang w:val="hr-HR"/>
              </w:rPr>
            </w:pPr>
            <w:r>
              <w:rPr>
                <w:rFonts w:cs="Arial"/>
                <w:b/>
                <w:iCs/>
                <w:color w:val="000000" w:themeColor="text1"/>
                <w:sz w:val="17"/>
                <w:szCs w:val="17"/>
                <w:lang w:val="hr-HR"/>
              </w:rPr>
              <w:t>-</w:t>
            </w:r>
          </w:p>
        </w:tc>
      </w:tr>
      <w:tr w:rsidR="00E21628" w:rsidRPr="00A22691" w14:paraId="1B17013E" w14:textId="77777777" w:rsidTr="004B782C">
        <w:trPr>
          <w:trHeight w:val="257"/>
        </w:trPr>
        <w:tc>
          <w:tcPr>
            <w:tcW w:w="1444" w:type="pct"/>
            <w:vAlign w:val="bottom"/>
          </w:tcPr>
          <w:p w14:paraId="175FE189" w14:textId="0D19FBF3" w:rsidR="00E21628" w:rsidRPr="004B4498" w:rsidRDefault="00E21628" w:rsidP="00E21628">
            <w:pPr>
              <w:pStyle w:val="TT"/>
              <w:spacing w:line="240" w:lineRule="exact"/>
              <w:rPr>
                <w:rFonts w:cs="Arial"/>
                <w:b/>
                <w:iCs/>
                <w:color w:val="000000" w:themeColor="text1"/>
                <w:sz w:val="17"/>
                <w:szCs w:val="17"/>
                <w:lang w:val="hr-HR"/>
              </w:rPr>
            </w:pPr>
            <w:bookmarkStart w:id="379" w:name="_Toc67327297"/>
            <w:r w:rsidRPr="004B4498">
              <w:rPr>
                <w:rFonts w:cs="Arial"/>
                <w:b/>
                <w:iCs/>
                <w:color w:val="000000" w:themeColor="text1"/>
                <w:sz w:val="17"/>
                <w:szCs w:val="17"/>
                <w:lang w:val="hr-HR"/>
              </w:rPr>
              <w:t>Stanje 31. prosinca 202</w:t>
            </w:r>
            <w:r>
              <w:rPr>
                <w:rFonts w:cs="Arial"/>
                <w:b/>
                <w:iCs/>
                <w:color w:val="000000" w:themeColor="text1"/>
                <w:sz w:val="17"/>
                <w:szCs w:val="17"/>
                <w:lang w:val="hr-HR"/>
              </w:rPr>
              <w:t>4</w:t>
            </w:r>
            <w:r w:rsidRPr="004B4498">
              <w:rPr>
                <w:rFonts w:cs="Arial"/>
                <w:b/>
                <w:iCs/>
                <w:color w:val="000000" w:themeColor="text1"/>
                <w:sz w:val="17"/>
                <w:szCs w:val="17"/>
                <w:lang w:val="hr-HR"/>
              </w:rPr>
              <w:t>.</w:t>
            </w:r>
            <w:bookmarkEnd w:id="379"/>
            <w:r w:rsidRPr="004B4498">
              <w:rPr>
                <w:rFonts w:cs="Arial"/>
                <w:b/>
                <w:iCs/>
                <w:color w:val="000000" w:themeColor="text1"/>
                <w:sz w:val="17"/>
                <w:szCs w:val="17"/>
                <w:lang w:val="hr-HR"/>
              </w:rPr>
              <w:t xml:space="preserve"> </w:t>
            </w:r>
          </w:p>
        </w:tc>
        <w:tc>
          <w:tcPr>
            <w:tcW w:w="592" w:type="pct"/>
            <w:tcBorders>
              <w:top w:val="single" w:sz="6" w:space="0" w:color="auto"/>
              <w:left w:val="nil"/>
              <w:bottom w:val="single" w:sz="12" w:space="0" w:color="auto"/>
              <w:right w:val="nil"/>
            </w:tcBorders>
            <w:vAlign w:val="bottom"/>
          </w:tcPr>
          <w:p w14:paraId="545BF8C5" w14:textId="740D2618" w:rsidR="00E21628" w:rsidRPr="008446EA" w:rsidRDefault="00E21628" w:rsidP="00E21628">
            <w:pPr>
              <w:pStyle w:val="TT"/>
              <w:jc w:val="right"/>
              <w:rPr>
                <w:rFonts w:cs="Arial"/>
                <w:b/>
                <w:bCs/>
                <w:color w:val="000000" w:themeColor="text1"/>
                <w:sz w:val="17"/>
                <w:szCs w:val="17"/>
                <w:lang w:val="hr-HR"/>
              </w:rPr>
            </w:pPr>
            <w:r>
              <w:rPr>
                <w:rFonts w:cs="Arial"/>
                <w:b/>
                <w:bCs/>
                <w:sz w:val="17"/>
                <w:szCs w:val="17"/>
              </w:rPr>
              <w:t>961.873</w:t>
            </w:r>
          </w:p>
        </w:tc>
        <w:tc>
          <w:tcPr>
            <w:tcW w:w="593" w:type="pct"/>
            <w:tcBorders>
              <w:top w:val="single" w:sz="6" w:space="0" w:color="auto"/>
              <w:left w:val="nil"/>
              <w:bottom w:val="single" w:sz="12" w:space="0" w:color="auto"/>
              <w:right w:val="nil"/>
            </w:tcBorders>
            <w:vAlign w:val="bottom"/>
          </w:tcPr>
          <w:p w14:paraId="676379A7" w14:textId="0FE3EEA1" w:rsidR="00E21628" w:rsidRPr="008446EA" w:rsidRDefault="00E21628" w:rsidP="00E21628">
            <w:pPr>
              <w:pStyle w:val="TT"/>
              <w:jc w:val="right"/>
              <w:rPr>
                <w:rFonts w:cs="Arial"/>
                <w:b/>
                <w:bCs/>
                <w:color w:val="000000" w:themeColor="text1"/>
                <w:sz w:val="17"/>
                <w:szCs w:val="17"/>
                <w:lang w:val="hr-HR"/>
              </w:rPr>
            </w:pPr>
            <w:r>
              <w:rPr>
                <w:rFonts w:cs="Arial"/>
                <w:b/>
                <w:bCs/>
                <w:sz w:val="17"/>
                <w:szCs w:val="17"/>
              </w:rPr>
              <w:t>497.955</w:t>
            </w:r>
          </w:p>
        </w:tc>
        <w:tc>
          <w:tcPr>
            <w:tcW w:w="592" w:type="pct"/>
            <w:tcBorders>
              <w:top w:val="single" w:sz="6" w:space="0" w:color="auto"/>
              <w:left w:val="nil"/>
              <w:bottom w:val="single" w:sz="12" w:space="0" w:color="auto"/>
              <w:right w:val="nil"/>
            </w:tcBorders>
            <w:vAlign w:val="bottom"/>
          </w:tcPr>
          <w:p w14:paraId="6E3EDE92" w14:textId="4181FB0D" w:rsidR="00E21628" w:rsidRPr="008446EA" w:rsidRDefault="00E21628" w:rsidP="00E21628">
            <w:pPr>
              <w:pStyle w:val="TT"/>
              <w:jc w:val="right"/>
              <w:rPr>
                <w:rFonts w:cs="Arial"/>
                <w:b/>
                <w:bCs/>
                <w:color w:val="000000" w:themeColor="text1"/>
                <w:sz w:val="17"/>
                <w:szCs w:val="17"/>
                <w:lang w:val="hr-HR"/>
              </w:rPr>
            </w:pPr>
            <w:r>
              <w:rPr>
                <w:rFonts w:cs="Arial"/>
                <w:b/>
                <w:bCs/>
                <w:sz w:val="17"/>
                <w:szCs w:val="17"/>
              </w:rPr>
              <w:t>2.130</w:t>
            </w:r>
          </w:p>
        </w:tc>
        <w:tc>
          <w:tcPr>
            <w:tcW w:w="593" w:type="pct"/>
            <w:tcBorders>
              <w:top w:val="single" w:sz="6" w:space="0" w:color="auto"/>
              <w:left w:val="nil"/>
              <w:bottom w:val="single" w:sz="12" w:space="0" w:color="auto"/>
              <w:right w:val="nil"/>
            </w:tcBorders>
            <w:vAlign w:val="bottom"/>
          </w:tcPr>
          <w:p w14:paraId="7CED7E3F" w14:textId="496D1469" w:rsidR="00E21628" w:rsidRPr="008446EA" w:rsidRDefault="00E21628" w:rsidP="00E21628">
            <w:pPr>
              <w:pStyle w:val="TT"/>
              <w:jc w:val="right"/>
              <w:rPr>
                <w:rFonts w:cs="Arial"/>
                <w:b/>
                <w:bCs/>
                <w:color w:val="000000" w:themeColor="text1"/>
                <w:sz w:val="17"/>
                <w:szCs w:val="17"/>
                <w:lang w:val="hr-HR"/>
              </w:rPr>
            </w:pPr>
            <w:r>
              <w:rPr>
                <w:rFonts w:cs="Arial"/>
                <w:b/>
                <w:bCs/>
                <w:sz w:val="17"/>
                <w:szCs w:val="17"/>
              </w:rPr>
              <w:t>39.897</w:t>
            </w:r>
          </w:p>
        </w:tc>
        <w:tc>
          <w:tcPr>
            <w:tcW w:w="592" w:type="pct"/>
            <w:tcBorders>
              <w:top w:val="single" w:sz="6" w:space="0" w:color="auto"/>
              <w:left w:val="nil"/>
              <w:bottom w:val="single" w:sz="12" w:space="0" w:color="auto"/>
              <w:right w:val="nil"/>
            </w:tcBorders>
            <w:vAlign w:val="bottom"/>
          </w:tcPr>
          <w:p w14:paraId="3E1136CA" w14:textId="4DA28424" w:rsidR="00E21628" w:rsidRPr="008446EA" w:rsidRDefault="00E21628" w:rsidP="00E21628">
            <w:pPr>
              <w:pStyle w:val="TT"/>
              <w:jc w:val="right"/>
              <w:rPr>
                <w:rFonts w:cs="Arial"/>
                <w:b/>
                <w:bCs/>
                <w:color w:val="000000" w:themeColor="text1"/>
                <w:sz w:val="17"/>
                <w:szCs w:val="17"/>
                <w:lang w:val="hr-HR"/>
              </w:rPr>
            </w:pPr>
            <w:r>
              <w:rPr>
                <w:rFonts w:cs="Arial"/>
                <w:b/>
                <w:bCs/>
                <w:sz w:val="17"/>
                <w:szCs w:val="17"/>
              </w:rPr>
              <w:t>1.638</w:t>
            </w:r>
          </w:p>
        </w:tc>
        <w:tc>
          <w:tcPr>
            <w:tcW w:w="593" w:type="pct"/>
            <w:tcBorders>
              <w:top w:val="single" w:sz="6" w:space="0" w:color="auto"/>
              <w:left w:val="nil"/>
              <w:bottom w:val="single" w:sz="12" w:space="0" w:color="auto"/>
              <w:right w:val="nil"/>
            </w:tcBorders>
            <w:vAlign w:val="bottom"/>
          </w:tcPr>
          <w:p w14:paraId="356FBF9F" w14:textId="11BBF6ED" w:rsidR="00E21628" w:rsidRPr="008446EA" w:rsidRDefault="00E21628" w:rsidP="00E21628">
            <w:pPr>
              <w:pStyle w:val="TT"/>
              <w:jc w:val="right"/>
              <w:rPr>
                <w:rFonts w:cs="Arial"/>
                <w:b/>
                <w:bCs/>
                <w:color w:val="000000" w:themeColor="text1"/>
                <w:sz w:val="17"/>
                <w:szCs w:val="17"/>
                <w:lang w:val="hr-HR"/>
              </w:rPr>
            </w:pPr>
            <w:r>
              <w:rPr>
                <w:rFonts w:cs="Arial"/>
                <w:b/>
                <w:bCs/>
                <w:sz w:val="17"/>
                <w:szCs w:val="17"/>
              </w:rPr>
              <w:t>1.503.493</w:t>
            </w:r>
          </w:p>
        </w:tc>
      </w:tr>
      <w:tr w:rsidR="008A6D43" w:rsidRPr="00A22691" w14:paraId="56B420B8" w14:textId="77777777" w:rsidTr="008446EA">
        <w:trPr>
          <w:trHeight w:val="386"/>
        </w:trPr>
        <w:tc>
          <w:tcPr>
            <w:tcW w:w="1444" w:type="pct"/>
            <w:vAlign w:val="bottom"/>
          </w:tcPr>
          <w:p w14:paraId="5C977021" w14:textId="77777777" w:rsidR="008A6D43" w:rsidRPr="004B4498" w:rsidRDefault="008A6D43" w:rsidP="008A6D43">
            <w:pPr>
              <w:pStyle w:val="TT"/>
              <w:spacing w:line="240" w:lineRule="exact"/>
              <w:rPr>
                <w:rFonts w:cs="Arial"/>
                <w:iCs/>
                <w:color w:val="000000" w:themeColor="text1"/>
                <w:sz w:val="17"/>
                <w:szCs w:val="17"/>
                <w:lang w:val="hr-HR"/>
              </w:rPr>
            </w:pPr>
            <w:bookmarkStart w:id="380" w:name="_Toc67327304"/>
            <w:r w:rsidRPr="004B4498">
              <w:rPr>
                <w:rFonts w:cs="Arial"/>
                <w:iCs/>
                <w:color w:val="000000" w:themeColor="text1"/>
                <w:sz w:val="17"/>
                <w:szCs w:val="17"/>
                <w:lang w:val="hr-HR"/>
              </w:rPr>
              <w:t>Dobit tekuće godine</w:t>
            </w:r>
            <w:bookmarkEnd w:id="380"/>
          </w:p>
        </w:tc>
        <w:tc>
          <w:tcPr>
            <w:tcW w:w="592" w:type="pct"/>
            <w:tcBorders>
              <w:top w:val="single" w:sz="12" w:space="0" w:color="auto"/>
              <w:left w:val="nil"/>
              <w:bottom w:val="nil"/>
              <w:right w:val="nil"/>
            </w:tcBorders>
            <w:vAlign w:val="bottom"/>
          </w:tcPr>
          <w:p w14:paraId="38B57C34" w14:textId="4AFB0C18" w:rsidR="008A6D43" w:rsidRPr="008446EA" w:rsidRDefault="00496889"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single" w:sz="12" w:space="0" w:color="auto"/>
              <w:left w:val="nil"/>
              <w:bottom w:val="nil"/>
              <w:right w:val="nil"/>
            </w:tcBorders>
            <w:vAlign w:val="bottom"/>
          </w:tcPr>
          <w:p w14:paraId="256AA50B" w14:textId="1C0BC126" w:rsidR="008A6D43" w:rsidRPr="008446EA" w:rsidRDefault="00496889"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2" w:type="pct"/>
            <w:tcBorders>
              <w:top w:val="single" w:sz="12" w:space="0" w:color="auto"/>
              <w:left w:val="nil"/>
              <w:bottom w:val="nil"/>
              <w:right w:val="nil"/>
            </w:tcBorders>
            <w:vAlign w:val="bottom"/>
          </w:tcPr>
          <w:p w14:paraId="074A5BC9" w14:textId="09FD8CC6" w:rsidR="008A6D43" w:rsidRPr="008446EA" w:rsidRDefault="00496889"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single" w:sz="12" w:space="0" w:color="auto"/>
              <w:left w:val="nil"/>
              <w:bottom w:val="nil"/>
              <w:right w:val="nil"/>
            </w:tcBorders>
            <w:vAlign w:val="bottom"/>
          </w:tcPr>
          <w:p w14:paraId="4AAFD7C1" w14:textId="563C87CC" w:rsidR="008A6D43" w:rsidRPr="008446EA" w:rsidRDefault="00496889" w:rsidP="008A6D43">
            <w:pPr>
              <w:pStyle w:val="TT"/>
              <w:jc w:val="right"/>
              <w:rPr>
                <w:rFonts w:cs="Arial"/>
                <w:iCs/>
                <w:color w:val="000000" w:themeColor="text1"/>
                <w:sz w:val="17"/>
                <w:szCs w:val="17"/>
                <w:lang w:val="hr-HR"/>
              </w:rPr>
            </w:pPr>
            <w:r w:rsidRPr="00496889">
              <w:rPr>
                <w:rFonts w:cs="Arial"/>
                <w:iCs/>
                <w:color w:val="000000" w:themeColor="text1"/>
                <w:sz w:val="17"/>
                <w:szCs w:val="17"/>
                <w:lang w:val="hr-HR"/>
              </w:rPr>
              <w:t>63.030</w:t>
            </w:r>
          </w:p>
        </w:tc>
        <w:tc>
          <w:tcPr>
            <w:tcW w:w="592" w:type="pct"/>
            <w:tcBorders>
              <w:top w:val="single" w:sz="12" w:space="0" w:color="auto"/>
              <w:left w:val="nil"/>
              <w:bottom w:val="nil"/>
              <w:right w:val="nil"/>
            </w:tcBorders>
            <w:vAlign w:val="bottom"/>
          </w:tcPr>
          <w:p w14:paraId="56F4E79F" w14:textId="5F0E43B9" w:rsidR="008A6D43" w:rsidRPr="008446EA" w:rsidRDefault="00496889"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single" w:sz="12" w:space="0" w:color="auto"/>
              <w:left w:val="nil"/>
              <w:bottom w:val="nil"/>
              <w:right w:val="nil"/>
            </w:tcBorders>
            <w:vAlign w:val="bottom"/>
          </w:tcPr>
          <w:p w14:paraId="0C6696CE" w14:textId="2C7B2885" w:rsidR="008A6D43" w:rsidRPr="008446EA" w:rsidRDefault="00496889" w:rsidP="008A6D43">
            <w:pPr>
              <w:pStyle w:val="TT"/>
              <w:jc w:val="right"/>
              <w:rPr>
                <w:rFonts w:cs="Arial"/>
                <w:b/>
                <w:iCs/>
                <w:color w:val="000000" w:themeColor="text1"/>
                <w:sz w:val="17"/>
                <w:szCs w:val="17"/>
                <w:lang w:val="hr-HR"/>
              </w:rPr>
            </w:pPr>
            <w:r w:rsidRPr="00496889">
              <w:rPr>
                <w:rFonts w:cs="Arial"/>
                <w:b/>
                <w:iCs/>
                <w:color w:val="000000" w:themeColor="text1"/>
                <w:sz w:val="17"/>
                <w:szCs w:val="17"/>
                <w:lang w:val="hr-HR"/>
              </w:rPr>
              <w:t>63.030</w:t>
            </w:r>
          </w:p>
        </w:tc>
      </w:tr>
      <w:tr w:rsidR="008A6D43" w:rsidRPr="00A22691" w14:paraId="1CF5F3D5" w14:textId="77777777" w:rsidTr="003C6F58">
        <w:trPr>
          <w:trHeight w:val="202"/>
        </w:trPr>
        <w:tc>
          <w:tcPr>
            <w:tcW w:w="1444" w:type="pct"/>
            <w:vAlign w:val="bottom"/>
          </w:tcPr>
          <w:p w14:paraId="57582269" w14:textId="77777777" w:rsidR="008A6D43" w:rsidRPr="004B4498" w:rsidRDefault="008A6D43" w:rsidP="008A6D43">
            <w:pPr>
              <w:pStyle w:val="TT"/>
              <w:spacing w:line="240" w:lineRule="exact"/>
              <w:rPr>
                <w:rFonts w:cs="Arial"/>
                <w:iCs/>
                <w:color w:val="000000" w:themeColor="text1"/>
                <w:sz w:val="17"/>
                <w:szCs w:val="17"/>
                <w:lang w:val="hr-HR"/>
              </w:rPr>
            </w:pPr>
            <w:bookmarkStart w:id="381" w:name="_Toc67327311"/>
            <w:r w:rsidRPr="004B4498">
              <w:rPr>
                <w:rFonts w:cs="Arial"/>
                <w:iCs/>
                <w:color w:val="000000" w:themeColor="text1"/>
                <w:sz w:val="17"/>
                <w:szCs w:val="17"/>
                <w:lang w:val="hr-HR"/>
              </w:rPr>
              <w:t>Ostala sveobuhvatna dobit</w:t>
            </w:r>
            <w:bookmarkEnd w:id="381"/>
          </w:p>
        </w:tc>
        <w:tc>
          <w:tcPr>
            <w:tcW w:w="592" w:type="pct"/>
            <w:tcBorders>
              <w:top w:val="nil"/>
              <w:left w:val="nil"/>
              <w:bottom w:val="single" w:sz="4" w:space="0" w:color="auto"/>
              <w:right w:val="nil"/>
            </w:tcBorders>
          </w:tcPr>
          <w:p w14:paraId="6B2D01BD" w14:textId="14AC6B24" w:rsidR="008A6D43" w:rsidRPr="004B4498" w:rsidRDefault="00496889"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nil"/>
              <w:left w:val="nil"/>
              <w:bottom w:val="single" w:sz="4" w:space="0" w:color="auto"/>
              <w:right w:val="nil"/>
            </w:tcBorders>
          </w:tcPr>
          <w:p w14:paraId="38A8A992" w14:textId="35970890" w:rsidR="008A6D43" w:rsidRPr="004B4498" w:rsidRDefault="00496889"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2" w:type="pct"/>
            <w:tcBorders>
              <w:top w:val="nil"/>
              <w:left w:val="nil"/>
              <w:bottom w:val="single" w:sz="4" w:space="0" w:color="auto"/>
              <w:right w:val="nil"/>
            </w:tcBorders>
            <w:vAlign w:val="bottom"/>
          </w:tcPr>
          <w:p w14:paraId="397E0DE5" w14:textId="620DEA69" w:rsidR="008A6D43" w:rsidRPr="004B4498" w:rsidRDefault="00496889" w:rsidP="008A6D43">
            <w:pPr>
              <w:pStyle w:val="TT"/>
              <w:jc w:val="right"/>
              <w:rPr>
                <w:rFonts w:cs="Arial"/>
                <w:iCs/>
                <w:color w:val="000000" w:themeColor="text1"/>
                <w:sz w:val="17"/>
                <w:szCs w:val="17"/>
                <w:lang w:val="hr-HR"/>
              </w:rPr>
            </w:pPr>
            <w:r w:rsidRPr="00496889">
              <w:rPr>
                <w:rFonts w:cs="Arial"/>
                <w:iCs/>
                <w:color w:val="000000" w:themeColor="text1"/>
                <w:sz w:val="17"/>
                <w:szCs w:val="17"/>
                <w:lang w:val="hr-HR"/>
              </w:rPr>
              <w:t>(706)</w:t>
            </w:r>
          </w:p>
        </w:tc>
        <w:tc>
          <w:tcPr>
            <w:tcW w:w="593" w:type="pct"/>
            <w:tcBorders>
              <w:top w:val="nil"/>
              <w:left w:val="nil"/>
              <w:bottom w:val="single" w:sz="4" w:space="0" w:color="auto"/>
              <w:right w:val="nil"/>
            </w:tcBorders>
          </w:tcPr>
          <w:p w14:paraId="33E7EB73" w14:textId="24FCE365" w:rsidR="008A6D43" w:rsidRPr="004B4498" w:rsidRDefault="00496889"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2" w:type="pct"/>
            <w:tcBorders>
              <w:top w:val="nil"/>
              <w:left w:val="nil"/>
              <w:bottom w:val="single" w:sz="4" w:space="0" w:color="auto"/>
              <w:right w:val="nil"/>
            </w:tcBorders>
          </w:tcPr>
          <w:p w14:paraId="63406BC6" w14:textId="4148E819" w:rsidR="008A6D43" w:rsidRPr="004B4498" w:rsidRDefault="00496889"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nil"/>
              <w:left w:val="nil"/>
              <w:bottom w:val="single" w:sz="4" w:space="0" w:color="auto"/>
              <w:right w:val="nil"/>
            </w:tcBorders>
            <w:vAlign w:val="bottom"/>
          </w:tcPr>
          <w:p w14:paraId="39737255" w14:textId="1C1468FD" w:rsidR="008A6D43" w:rsidRPr="004B4498" w:rsidRDefault="00496889" w:rsidP="008A6D43">
            <w:pPr>
              <w:pStyle w:val="TT"/>
              <w:jc w:val="right"/>
              <w:rPr>
                <w:rFonts w:cs="Arial"/>
                <w:b/>
                <w:iCs/>
                <w:color w:val="000000" w:themeColor="text1"/>
                <w:sz w:val="17"/>
                <w:szCs w:val="17"/>
                <w:lang w:val="hr-HR"/>
              </w:rPr>
            </w:pPr>
            <w:r w:rsidRPr="00496889">
              <w:rPr>
                <w:rFonts w:cs="Arial"/>
                <w:b/>
                <w:iCs/>
                <w:color w:val="000000" w:themeColor="text1"/>
                <w:sz w:val="17"/>
                <w:szCs w:val="17"/>
                <w:lang w:val="hr-HR"/>
              </w:rPr>
              <w:t>(706)</w:t>
            </w:r>
          </w:p>
        </w:tc>
      </w:tr>
      <w:tr w:rsidR="008A6D43" w:rsidRPr="00DE0111" w14:paraId="3B76E6B3" w14:textId="77777777" w:rsidTr="003C6F58">
        <w:trPr>
          <w:trHeight w:val="62"/>
        </w:trPr>
        <w:tc>
          <w:tcPr>
            <w:tcW w:w="1444" w:type="pct"/>
            <w:vAlign w:val="bottom"/>
          </w:tcPr>
          <w:p w14:paraId="2297FAC3" w14:textId="77777777" w:rsidR="008A6D43" w:rsidRPr="004B4498" w:rsidRDefault="008A6D43" w:rsidP="008A6D43">
            <w:pPr>
              <w:pStyle w:val="TT"/>
              <w:spacing w:line="240" w:lineRule="exact"/>
              <w:rPr>
                <w:rFonts w:cs="Arial"/>
                <w:iCs/>
                <w:color w:val="000000" w:themeColor="text1"/>
                <w:sz w:val="17"/>
                <w:szCs w:val="17"/>
                <w:lang w:val="hr-HR"/>
              </w:rPr>
            </w:pPr>
            <w:bookmarkStart w:id="382" w:name="_Toc67327318"/>
            <w:r w:rsidRPr="004B4498">
              <w:rPr>
                <w:rFonts w:cs="Arial"/>
                <w:iCs/>
                <w:color w:val="000000" w:themeColor="text1"/>
                <w:sz w:val="17"/>
                <w:szCs w:val="17"/>
                <w:lang w:val="hr-HR"/>
              </w:rPr>
              <w:t>Ukupna sveobuhvatna dobit</w:t>
            </w:r>
            <w:bookmarkEnd w:id="382"/>
          </w:p>
        </w:tc>
        <w:tc>
          <w:tcPr>
            <w:tcW w:w="592" w:type="pct"/>
            <w:tcBorders>
              <w:top w:val="nil"/>
              <w:left w:val="nil"/>
              <w:bottom w:val="single" w:sz="4" w:space="0" w:color="auto"/>
              <w:right w:val="nil"/>
            </w:tcBorders>
          </w:tcPr>
          <w:p w14:paraId="3B7BD026" w14:textId="7E3056E6" w:rsidR="008A6D43" w:rsidRPr="004B4498" w:rsidRDefault="00496889"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nil"/>
              <w:left w:val="nil"/>
              <w:bottom w:val="single" w:sz="4" w:space="0" w:color="auto"/>
              <w:right w:val="nil"/>
            </w:tcBorders>
          </w:tcPr>
          <w:p w14:paraId="17ED1C52" w14:textId="1F82A68D" w:rsidR="008A6D43" w:rsidRPr="004B4498" w:rsidRDefault="00496889"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2" w:type="pct"/>
            <w:tcBorders>
              <w:top w:val="nil"/>
              <w:left w:val="nil"/>
              <w:bottom w:val="single" w:sz="4" w:space="0" w:color="auto"/>
              <w:right w:val="nil"/>
            </w:tcBorders>
            <w:vAlign w:val="bottom"/>
          </w:tcPr>
          <w:p w14:paraId="7E643972" w14:textId="210153DD" w:rsidR="008A6D43" w:rsidRPr="004B4498" w:rsidRDefault="00496889" w:rsidP="008A6D43">
            <w:pPr>
              <w:pStyle w:val="TT"/>
              <w:jc w:val="right"/>
              <w:rPr>
                <w:rFonts w:cs="Arial"/>
                <w:iCs/>
                <w:color w:val="000000" w:themeColor="text1"/>
                <w:sz w:val="17"/>
                <w:szCs w:val="17"/>
                <w:lang w:val="hr-HR"/>
              </w:rPr>
            </w:pPr>
            <w:r w:rsidRPr="00496889">
              <w:rPr>
                <w:rFonts w:cs="Arial"/>
                <w:iCs/>
                <w:color w:val="000000" w:themeColor="text1"/>
                <w:sz w:val="17"/>
                <w:szCs w:val="17"/>
                <w:lang w:val="hr-HR"/>
              </w:rPr>
              <w:t>(706)</w:t>
            </w:r>
          </w:p>
        </w:tc>
        <w:tc>
          <w:tcPr>
            <w:tcW w:w="593" w:type="pct"/>
            <w:tcBorders>
              <w:top w:val="nil"/>
              <w:left w:val="nil"/>
              <w:bottom w:val="single" w:sz="4" w:space="0" w:color="auto"/>
              <w:right w:val="nil"/>
            </w:tcBorders>
            <w:vAlign w:val="bottom"/>
          </w:tcPr>
          <w:p w14:paraId="65FCCB70" w14:textId="27180BA5" w:rsidR="008A6D43" w:rsidRPr="004B4498" w:rsidRDefault="00496889" w:rsidP="008A6D43">
            <w:pPr>
              <w:pStyle w:val="TT"/>
              <w:jc w:val="right"/>
              <w:rPr>
                <w:rFonts w:cs="Arial"/>
                <w:iCs/>
                <w:color w:val="000000" w:themeColor="text1"/>
                <w:sz w:val="17"/>
                <w:szCs w:val="17"/>
                <w:lang w:val="hr-HR"/>
              </w:rPr>
            </w:pPr>
            <w:r w:rsidRPr="00496889">
              <w:rPr>
                <w:rFonts w:cs="Arial"/>
                <w:iCs/>
                <w:color w:val="000000" w:themeColor="text1"/>
                <w:sz w:val="17"/>
                <w:szCs w:val="17"/>
                <w:lang w:val="hr-HR"/>
              </w:rPr>
              <w:t>63.030</w:t>
            </w:r>
          </w:p>
        </w:tc>
        <w:tc>
          <w:tcPr>
            <w:tcW w:w="592" w:type="pct"/>
            <w:tcBorders>
              <w:top w:val="nil"/>
              <w:left w:val="nil"/>
              <w:bottom w:val="single" w:sz="4" w:space="0" w:color="auto"/>
              <w:right w:val="nil"/>
            </w:tcBorders>
          </w:tcPr>
          <w:p w14:paraId="2E157FCD" w14:textId="723C1F66" w:rsidR="008A6D43" w:rsidRPr="004B4498" w:rsidRDefault="00496889"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nil"/>
              <w:left w:val="nil"/>
              <w:bottom w:val="single" w:sz="4" w:space="0" w:color="auto"/>
              <w:right w:val="nil"/>
            </w:tcBorders>
          </w:tcPr>
          <w:p w14:paraId="09D49579" w14:textId="4FF617BE" w:rsidR="008A6D43" w:rsidRPr="008B306B" w:rsidRDefault="00496889" w:rsidP="008A6D43">
            <w:pPr>
              <w:pStyle w:val="TT"/>
              <w:jc w:val="right"/>
              <w:rPr>
                <w:rFonts w:cs="Arial"/>
                <w:b/>
                <w:bCs/>
                <w:iCs/>
                <w:color w:val="000000" w:themeColor="text1"/>
                <w:sz w:val="17"/>
                <w:szCs w:val="17"/>
                <w:lang w:val="hr-HR"/>
              </w:rPr>
            </w:pPr>
            <w:r w:rsidRPr="00496889">
              <w:rPr>
                <w:rFonts w:cs="Arial"/>
                <w:b/>
                <w:bCs/>
                <w:iCs/>
                <w:color w:val="000000" w:themeColor="text1"/>
                <w:sz w:val="17"/>
                <w:szCs w:val="17"/>
                <w:lang w:val="hr-HR"/>
              </w:rPr>
              <w:t>62.324</w:t>
            </w:r>
          </w:p>
        </w:tc>
      </w:tr>
      <w:tr w:rsidR="008A6D43" w:rsidRPr="00A22691" w14:paraId="2B6A8B2F" w14:textId="77777777" w:rsidTr="004B782C">
        <w:trPr>
          <w:trHeight w:val="565"/>
        </w:trPr>
        <w:tc>
          <w:tcPr>
            <w:tcW w:w="1444" w:type="pct"/>
            <w:vAlign w:val="bottom"/>
          </w:tcPr>
          <w:p w14:paraId="210A5ADB" w14:textId="77777777" w:rsidR="008A6D43" w:rsidRPr="004B4498" w:rsidRDefault="008A6D43" w:rsidP="008A6D43">
            <w:pPr>
              <w:pStyle w:val="TT"/>
              <w:spacing w:line="240" w:lineRule="exact"/>
              <w:rPr>
                <w:rFonts w:cs="Arial"/>
                <w:i/>
                <w:iCs/>
                <w:color w:val="000000" w:themeColor="text1"/>
                <w:sz w:val="17"/>
                <w:szCs w:val="17"/>
                <w:lang w:val="hr-HR"/>
              </w:rPr>
            </w:pPr>
            <w:bookmarkStart w:id="383" w:name="_Toc67327332"/>
            <w:r w:rsidRPr="004B4498">
              <w:rPr>
                <w:rFonts w:cs="Arial"/>
                <w:iCs/>
                <w:color w:val="000000" w:themeColor="text1"/>
                <w:sz w:val="17"/>
                <w:szCs w:val="17"/>
                <w:lang w:val="hr-HR"/>
              </w:rPr>
              <w:t>Uplate u osnivački kapital iz državnog proračuna</w:t>
            </w:r>
            <w:bookmarkEnd w:id="383"/>
            <w:r w:rsidRPr="004B4498">
              <w:rPr>
                <w:rFonts w:cs="Arial"/>
                <w:iCs/>
                <w:color w:val="000000" w:themeColor="text1"/>
                <w:sz w:val="17"/>
                <w:szCs w:val="17"/>
                <w:lang w:val="hr-HR"/>
              </w:rPr>
              <w:t xml:space="preserve"> </w:t>
            </w:r>
          </w:p>
        </w:tc>
        <w:tc>
          <w:tcPr>
            <w:tcW w:w="592" w:type="pct"/>
            <w:tcBorders>
              <w:top w:val="single" w:sz="4" w:space="0" w:color="auto"/>
              <w:left w:val="nil"/>
              <w:right w:val="nil"/>
            </w:tcBorders>
            <w:vAlign w:val="bottom"/>
          </w:tcPr>
          <w:p w14:paraId="254C3863" w14:textId="72D6FF3C" w:rsidR="008A6D43" w:rsidRPr="004B4498" w:rsidRDefault="00496889" w:rsidP="008A6D43">
            <w:pPr>
              <w:pStyle w:val="TT"/>
              <w:jc w:val="right"/>
              <w:rPr>
                <w:rFonts w:cs="Arial"/>
                <w:iCs/>
                <w:color w:val="000000" w:themeColor="text1"/>
                <w:sz w:val="17"/>
                <w:szCs w:val="17"/>
                <w:lang w:val="hr-HR"/>
              </w:rPr>
            </w:pPr>
            <w:r w:rsidRPr="00496889">
              <w:rPr>
                <w:rFonts w:cs="Arial"/>
                <w:iCs/>
                <w:color w:val="000000" w:themeColor="text1"/>
                <w:sz w:val="17"/>
                <w:szCs w:val="17"/>
                <w:lang w:val="hr-HR"/>
              </w:rPr>
              <w:t>2.500</w:t>
            </w:r>
          </w:p>
        </w:tc>
        <w:tc>
          <w:tcPr>
            <w:tcW w:w="593" w:type="pct"/>
            <w:tcBorders>
              <w:top w:val="single" w:sz="4" w:space="0" w:color="auto"/>
              <w:left w:val="nil"/>
              <w:right w:val="nil"/>
            </w:tcBorders>
            <w:vAlign w:val="bottom"/>
          </w:tcPr>
          <w:p w14:paraId="781BE39C" w14:textId="18AB4B94" w:rsidR="008A6D43" w:rsidRPr="004B4498" w:rsidRDefault="00496889"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2" w:type="pct"/>
            <w:tcBorders>
              <w:top w:val="single" w:sz="4" w:space="0" w:color="auto"/>
              <w:left w:val="nil"/>
              <w:right w:val="nil"/>
            </w:tcBorders>
            <w:vAlign w:val="bottom"/>
          </w:tcPr>
          <w:p w14:paraId="60F7D9F8" w14:textId="7E7F2EC6" w:rsidR="008A6D43" w:rsidRPr="004B4498" w:rsidRDefault="00496889"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single" w:sz="4" w:space="0" w:color="auto"/>
              <w:left w:val="nil"/>
              <w:right w:val="nil"/>
            </w:tcBorders>
            <w:vAlign w:val="bottom"/>
          </w:tcPr>
          <w:p w14:paraId="1F71FA81" w14:textId="7032631A" w:rsidR="008A6D43" w:rsidRPr="004B4498" w:rsidRDefault="00496889"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2" w:type="pct"/>
            <w:tcBorders>
              <w:top w:val="single" w:sz="4" w:space="0" w:color="auto"/>
              <w:left w:val="nil"/>
              <w:right w:val="nil"/>
            </w:tcBorders>
            <w:vAlign w:val="bottom"/>
          </w:tcPr>
          <w:p w14:paraId="72A3E08E" w14:textId="5810E257" w:rsidR="008A6D43" w:rsidRPr="004B4498" w:rsidRDefault="00496889"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single" w:sz="4" w:space="0" w:color="auto"/>
              <w:left w:val="nil"/>
              <w:right w:val="nil"/>
            </w:tcBorders>
            <w:vAlign w:val="bottom"/>
          </w:tcPr>
          <w:p w14:paraId="13EAA28C" w14:textId="09B24FC7" w:rsidR="008A6D43" w:rsidRPr="004B4498" w:rsidRDefault="00496889" w:rsidP="008A6D43">
            <w:pPr>
              <w:pStyle w:val="TT"/>
              <w:jc w:val="right"/>
              <w:rPr>
                <w:rFonts w:cs="Arial"/>
                <w:b/>
                <w:iCs/>
                <w:color w:val="000000" w:themeColor="text1"/>
                <w:sz w:val="17"/>
                <w:szCs w:val="17"/>
                <w:lang w:val="hr-HR"/>
              </w:rPr>
            </w:pPr>
            <w:r w:rsidRPr="00496889">
              <w:rPr>
                <w:rFonts w:cs="Arial"/>
                <w:b/>
                <w:iCs/>
                <w:color w:val="000000" w:themeColor="text1"/>
                <w:sz w:val="17"/>
                <w:szCs w:val="17"/>
                <w:lang w:val="hr-HR"/>
              </w:rPr>
              <w:t>2.500</w:t>
            </w:r>
          </w:p>
        </w:tc>
      </w:tr>
      <w:tr w:rsidR="008A6D43" w:rsidRPr="00A22691" w14:paraId="0CC32ED5" w14:textId="77777777" w:rsidTr="004B782C">
        <w:trPr>
          <w:trHeight w:val="385"/>
        </w:trPr>
        <w:tc>
          <w:tcPr>
            <w:tcW w:w="1444" w:type="pct"/>
            <w:vAlign w:val="bottom"/>
          </w:tcPr>
          <w:p w14:paraId="316A5800" w14:textId="00E2325C" w:rsidR="008A6D43" w:rsidRPr="004B4498" w:rsidRDefault="008A6D43" w:rsidP="008A6D43">
            <w:pPr>
              <w:pStyle w:val="TT"/>
              <w:spacing w:line="240" w:lineRule="exact"/>
              <w:rPr>
                <w:rFonts w:cs="Arial"/>
                <w:i/>
                <w:iCs/>
                <w:color w:val="000000" w:themeColor="text1"/>
                <w:sz w:val="17"/>
                <w:szCs w:val="17"/>
                <w:lang w:val="hr-HR"/>
              </w:rPr>
            </w:pPr>
            <w:bookmarkStart w:id="384" w:name="_Toc67327339"/>
            <w:r w:rsidRPr="004B4498">
              <w:rPr>
                <w:rFonts w:cs="Arial"/>
                <w:iCs/>
                <w:color w:val="000000" w:themeColor="text1"/>
                <w:sz w:val="17"/>
                <w:szCs w:val="17"/>
                <w:lang w:val="hr-HR"/>
              </w:rPr>
              <w:t>Prijenos dobiti iz 202</w:t>
            </w:r>
            <w:r w:rsidR="00E21628">
              <w:rPr>
                <w:rFonts w:cs="Arial"/>
                <w:iCs/>
                <w:color w:val="000000" w:themeColor="text1"/>
                <w:sz w:val="17"/>
                <w:szCs w:val="17"/>
                <w:lang w:val="hr-HR"/>
              </w:rPr>
              <w:t>4</w:t>
            </w:r>
            <w:r w:rsidRPr="004B4498">
              <w:rPr>
                <w:rFonts w:cs="Arial"/>
                <w:iCs/>
                <w:color w:val="000000" w:themeColor="text1"/>
                <w:sz w:val="17"/>
                <w:szCs w:val="17"/>
                <w:lang w:val="hr-HR"/>
              </w:rPr>
              <w:t>. godine u zadržanu dobit</w:t>
            </w:r>
            <w:bookmarkEnd w:id="384"/>
          </w:p>
        </w:tc>
        <w:tc>
          <w:tcPr>
            <w:tcW w:w="592" w:type="pct"/>
            <w:tcBorders>
              <w:top w:val="nil"/>
              <w:left w:val="nil"/>
              <w:bottom w:val="single" w:sz="6" w:space="0" w:color="auto"/>
              <w:right w:val="nil"/>
            </w:tcBorders>
            <w:vAlign w:val="bottom"/>
          </w:tcPr>
          <w:p w14:paraId="57BECE3E" w14:textId="2AC4CF7D" w:rsidR="008A6D43" w:rsidRPr="004B4498" w:rsidRDefault="00496889"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nil"/>
              <w:left w:val="nil"/>
              <w:bottom w:val="single" w:sz="6" w:space="0" w:color="auto"/>
              <w:right w:val="nil"/>
            </w:tcBorders>
            <w:vAlign w:val="bottom"/>
          </w:tcPr>
          <w:p w14:paraId="4DFAFCFC" w14:textId="46210D9D" w:rsidR="008A6D43" w:rsidRPr="004B4498" w:rsidRDefault="00496889" w:rsidP="008A6D43">
            <w:pPr>
              <w:pStyle w:val="TT"/>
              <w:jc w:val="right"/>
              <w:rPr>
                <w:rFonts w:cs="Arial"/>
                <w:iCs/>
                <w:color w:val="000000" w:themeColor="text1"/>
                <w:sz w:val="17"/>
                <w:szCs w:val="17"/>
                <w:lang w:val="hr-HR"/>
              </w:rPr>
            </w:pPr>
            <w:r w:rsidRPr="00496889">
              <w:rPr>
                <w:rFonts w:cs="Arial"/>
                <w:iCs/>
                <w:color w:val="000000" w:themeColor="text1"/>
                <w:sz w:val="17"/>
                <w:szCs w:val="17"/>
                <w:lang w:val="hr-HR"/>
              </w:rPr>
              <w:t>39.897</w:t>
            </w:r>
          </w:p>
        </w:tc>
        <w:tc>
          <w:tcPr>
            <w:tcW w:w="592" w:type="pct"/>
            <w:tcBorders>
              <w:top w:val="nil"/>
              <w:left w:val="nil"/>
              <w:bottom w:val="single" w:sz="6" w:space="0" w:color="auto"/>
              <w:right w:val="nil"/>
            </w:tcBorders>
            <w:vAlign w:val="bottom"/>
          </w:tcPr>
          <w:p w14:paraId="30C82EEF" w14:textId="5B58BC56" w:rsidR="008A6D43" w:rsidRPr="004B4498" w:rsidRDefault="00496889"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nil"/>
              <w:left w:val="nil"/>
              <w:bottom w:val="single" w:sz="6" w:space="0" w:color="auto"/>
              <w:right w:val="nil"/>
            </w:tcBorders>
            <w:vAlign w:val="bottom"/>
          </w:tcPr>
          <w:p w14:paraId="0ABD4312" w14:textId="34D35731" w:rsidR="008A6D43" w:rsidRPr="004B4498" w:rsidRDefault="00496889" w:rsidP="008A6D43">
            <w:pPr>
              <w:pStyle w:val="TT"/>
              <w:jc w:val="right"/>
              <w:rPr>
                <w:rFonts w:cs="Arial"/>
                <w:iCs/>
                <w:color w:val="000000" w:themeColor="text1"/>
                <w:sz w:val="17"/>
                <w:szCs w:val="17"/>
                <w:lang w:val="hr-HR"/>
              </w:rPr>
            </w:pPr>
            <w:r w:rsidRPr="00496889">
              <w:rPr>
                <w:rFonts w:cs="Arial"/>
                <w:iCs/>
                <w:color w:val="000000" w:themeColor="text1"/>
                <w:sz w:val="17"/>
                <w:szCs w:val="17"/>
                <w:lang w:val="hr-HR"/>
              </w:rPr>
              <w:t>(39.897)</w:t>
            </w:r>
          </w:p>
        </w:tc>
        <w:tc>
          <w:tcPr>
            <w:tcW w:w="592" w:type="pct"/>
            <w:tcBorders>
              <w:top w:val="nil"/>
              <w:left w:val="nil"/>
              <w:bottom w:val="single" w:sz="6" w:space="0" w:color="auto"/>
              <w:right w:val="nil"/>
            </w:tcBorders>
            <w:vAlign w:val="bottom"/>
          </w:tcPr>
          <w:p w14:paraId="19C2BE84" w14:textId="763E057B" w:rsidR="008A6D43" w:rsidRPr="004B4498" w:rsidRDefault="00496889"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nil"/>
              <w:left w:val="nil"/>
              <w:bottom w:val="single" w:sz="6" w:space="0" w:color="auto"/>
              <w:right w:val="nil"/>
            </w:tcBorders>
            <w:vAlign w:val="bottom"/>
          </w:tcPr>
          <w:p w14:paraId="5F139189" w14:textId="44654282" w:rsidR="008A6D43" w:rsidRPr="004B4498" w:rsidRDefault="00496889" w:rsidP="008A6D43">
            <w:pPr>
              <w:pStyle w:val="TT"/>
              <w:jc w:val="right"/>
              <w:rPr>
                <w:rFonts w:cs="Arial"/>
                <w:b/>
                <w:iCs/>
                <w:color w:val="000000" w:themeColor="text1"/>
                <w:sz w:val="17"/>
                <w:szCs w:val="17"/>
                <w:lang w:val="hr-HR"/>
              </w:rPr>
            </w:pPr>
            <w:r>
              <w:rPr>
                <w:rFonts w:cs="Arial"/>
                <w:b/>
                <w:iCs/>
                <w:color w:val="000000" w:themeColor="text1"/>
                <w:sz w:val="17"/>
                <w:szCs w:val="17"/>
                <w:lang w:val="hr-HR"/>
              </w:rPr>
              <w:t>-</w:t>
            </w:r>
          </w:p>
        </w:tc>
      </w:tr>
      <w:tr w:rsidR="00496889" w:rsidRPr="00A22691" w14:paraId="6D509199" w14:textId="77777777" w:rsidTr="00496889">
        <w:trPr>
          <w:trHeight w:val="240"/>
        </w:trPr>
        <w:tc>
          <w:tcPr>
            <w:tcW w:w="1444" w:type="pct"/>
            <w:vAlign w:val="bottom"/>
          </w:tcPr>
          <w:p w14:paraId="36E850BC" w14:textId="6303FCD8" w:rsidR="00496889" w:rsidRPr="004B4498" w:rsidRDefault="00496889" w:rsidP="00496889">
            <w:pPr>
              <w:pStyle w:val="TT"/>
              <w:spacing w:line="240" w:lineRule="exact"/>
              <w:rPr>
                <w:rFonts w:cs="Arial"/>
                <w:b/>
                <w:iCs/>
                <w:color w:val="000000" w:themeColor="text1"/>
                <w:sz w:val="17"/>
                <w:szCs w:val="17"/>
                <w:lang w:val="hr-HR"/>
              </w:rPr>
            </w:pPr>
            <w:bookmarkStart w:id="385" w:name="_Toc67327346"/>
            <w:r w:rsidRPr="004B4498">
              <w:rPr>
                <w:rFonts w:cs="Arial"/>
                <w:b/>
                <w:iCs/>
                <w:color w:val="000000" w:themeColor="text1"/>
                <w:sz w:val="17"/>
                <w:szCs w:val="17"/>
                <w:lang w:val="hr-HR"/>
              </w:rPr>
              <w:t>Stanje 31. prosinca 202</w:t>
            </w:r>
            <w:r>
              <w:rPr>
                <w:rFonts w:cs="Arial"/>
                <w:b/>
                <w:iCs/>
                <w:color w:val="000000" w:themeColor="text1"/>
                <w:sz w:val="17"/>
                <w:szCs w:val="17"/>
                <w:lang w:val="hr-HR"/>
              </w:rPr>
              <w:t>5</w:t>
            </w:r>
            <w:r w:rsidRPr="004B4498">
              <w:rPr>
                <w:rFonts w:cs="Arial"/>
                <w:b/>
                <w:iCs/>
                <w:color w:val="000000" w:themeColor="text1"/>
                <w:sz w:val="17"/>
                <w:szCs w:val="17"/>
                <w:lang w:val="hr-HR"/>
              </w:rPr>
              <w:t>.</w:t>
            </w:r>
            <w:bookmarkEnd w:id="385"/>
            <w:r w:rsidRPr="004B4498">
              <w:rPr>
                <w:rFonts w:cs="Arial"/>
                <w:b/>
                <w:iCs/>
                <w:color w:val="000000" w:themeColor="text1"/>
                <w:sz w:val="17"/>
                <w:szCs w:val="17"/>
                <w:lang w:val="hr-HR"/>
              </w:rPr>
              <w:t xml:space="preserve"> </w:t>
            </w:r>
          </w:p>
        </w:tc>
        <w:tc>
          <w:tcPr>
            <w:tcW w:w="592" w:type="pct"/>
            <w:tcBorders>
              <w:top w:val="single" w:sz="6" w:space="0" w:color="auto"/>
              <w:left w:val="nil"/>
              <w:bottom w:val="single" w:sz="12" w:space="0" w:color="auto"/>
              <w:right w:val="nil"/>
            </w:tcBorders>
            <w:vAlign w:val="bottom"/>
          </w:tcPr>
          <w:p w14:paraId="096E0E59" w14:textId="5FEF4ECF" w:rsidR="00496889" w:rsidRPr="00F959D0" w:rsidRDefault="00496889" w:rsidP="00496889">
            <w:pPr>
              <w:pStyle w:val="TT"/>
              <w:jc w:val="right"/>
              <w:rPr>
                <w:rFonts w:cs="Arial"/>
                <w:b/>
                <w:bCs/>
                <w:sz w:val="17"/>
                <w:szCs w:val="17"/>
              </w:rPr>
            </w:pPr>
            <w:r w:rsidRPr="00496889">
              <w:rPr>
                <w:rFonts w:cs="Arial"/>
                <w:b/>
                <w:bCs/>
                <w:sz w:val="17"/>
                <w:szCs w:val="17"/>
              </w:rPr>
              <w:t xml:space="preserve"> 964.373 </w:t>
            </w:r>
          </w:p>
        </w:tc>
        <w:tc>
          <w:tcPr>
            <w:tcW w:w="593" w:type="pct"/>
            <w:tcBorders>
              <w:top w:val="single" w:sz="6" w:space="0" w:color="auto"/>
              <w:left w:val="nil"/>
              <w:bottom w:val="single" w:sz="12" w:space="0" w:color="auto"/>
              <w:right w:val="nil"/>
            </w:tcBorders>
            <w:vAlign w:val="bottom"/>
          </w:tcPr>
          <w:p w14:paraId="5E291BD6" w14:textId="7AAF3509" w:rsidR="00496889" w:rsidRPr="00F959D0" w:rsidRDefault="00496889" w:rsidP="00496889">
            <w:pPr>
              <w:pStyle w:val="TT"/>
              <w:jc w:val="right"/>
              <w:rPr>
                <w:rFonts w:cs="Arial"/>
                <w:b/>
                <w:bCs/>
                <w:sz w:val="17"/>
                <w:szCs w:val="17"/>
              </w:rPr>
            </w:pPr>
            <w:r w:rsidRPr="00496889">
              <w:rPr>
                <w:rFonts w:cs="Arial"/>
                <w:b/>
                <w:bCs/>
                <w:sz w:val="17"/>
                <w:szCs w:val="17"/>
              </w:rPr>
              <w:t xml:space="preserve"> 537.852 </w:t>
            </w:r>
          </w:p>
        </w:tc>
        <w:tc>
          <w:tcPr>
            <w:tcW w:w="592" w:type="pct"/>
            <w:tcBorders>
              <w:top w:val="single" w:sz="6" w:space="0" w:color="auto"/>
              <w:left w:val="nil"/>
              <w:bottom w:val="single" w:sz="12" w:space="0" w:color="auto"/>
              <w:right w:val="nil"/>
            </w:tcBorders>
            <w:vAlign w:val="bottom"/>
          </w:tcPr>
          <w:p w14:paraId="6A1DC0B9" w14:textId="2E92924E" w:rsidR="00496889" w:rsidRPr="00F959D0" w:rsidRDefault="00496889" w:rsidP="00496889">
            <w:pPr>
              <w:pStyle w:val="TT"/>
              <w:jc w:val="right"/>
              <w:rPr>
                <w:rFonts w:cs="Arial"/>
                <w:b/>
                <w:bCs/>
                <w:sz w:val="17"/>
                <w:szCs w:val="17"/>
              </w:rPr>
            </w:pPr>
            <w:r w:rsidRPr="00496889">
              <w:rPr>
                <w:rFonts w:cs="Arial"/>
                <w:b/>
                <w:bCs/>
                <w:sz w:val="17"/>
                <w:szCs w:val="17"/>
              </w:rPr>
              <w:t xml:space="preserve"> 1.424 </w:t>
            </w:r>
          </w:p>
        </w:tc>
        <w:tc>
          <w:tcPr>
            <w:tcW w:w="593" w:type="pct"/>
            <w:tcBorders>
              <w:top w:val="single" w:sz="6" w:space="0" w:color="auto"/>
              <w:left w:val="nil"/>
              <w:bottom w:val="single" w:sz="12" w:space="0" w:color="auto"/>
              <w:right w:val="nil"/>
            </w:tcBorders>
            <w:vAlign w:val="bottom"/>
          </w:tcPr>
          <w:p w14:paraId="12776D33" w14:textId="480393E0" w:rsidR="00496889" w:rsidRPr="00F959D0" w:rsidRDefault="00496889" w:rsidP="00496889">
            <w:pPr>
              <w:pStyle w:val="TT"/>
              <w:jc w:val="right"/>
              <w:rPr>
                <w:rFonts w:cs="Arial"/>
                <w:b/>
                <w:bCs/>
                <w:sz w:val="17"/>
                <w:szCs w:val="17"/>
              </w:rPr>
            </w:pPr>
            <w:r w:rsidRPr="00496889">
              <w:rPr>
                <w:rFonts w:cs="Arial"/>
                <w:b/>
                <w:bCs/>
                <w:sz w:val="17"/>
                <w:szCs w:val="17"/>
              </w:rPr>
              <w:t xml:space="preserve"> 63.030 </w:t>
            </w:r>
          </w:p>
        </w:tc>
        <w:tc>
          <w:tcPr>
            <w:tcW w:w="592" w:type="pct"/>
            <w:tcBorders>
              <w:top w:val="single" w:sz="6" w:space="0" w:color="auto"/>
              <w:left w:val="nil"/>
              <w:bottom w:val="single" w:sz="12" w:space="0" w:color="auto"/>
              <w:right w:val="nil"/>
            </w:tcBorders>
            <w:vAlign w:val="bottom"/>
          </w:tcPr>
          <w:p w14:paraId="0AA4F7E6" w14:textId="4C4CD489" w:rsidR="00496889" w:rsidRPr="00F959D0" w:rsidRDefault="00496889" w:rsidP="00496889">
            <w:pPr>
              <w:pStyle w:val="TT"/>
              <w:jc w:val="right"/>
              <w:rPr>
                <w:rFonts w:cs="Arial"/>
                <w:b/>
                <w:bCs/>
                <w:sz w:val="17"/>
                <w:szCs w:val="17"/>
              </w:rPr>
            </w:pPr>
            <w:r w:rsidRPr="00496889">
              <w:rPr>
                <w:rFonts w:cs="Arial"/>
                <w:b/>
                <w:bCs/>
                <w:sz w:val="17"/>
                <w:szCs w:val="17"/>
              </w:rPr>
              <w:t xml:space="preserve"> 1.638 </w:t>
            </w:r>
          </w:p>
        </w:tc>
        <w:tc>
          <w:tcPr>
            <w:tcW w:w="593" w:type="pct"/>
            <w:tcBorders>
              <w:top w:val="single" w:sz="6" w:space="0" w:color="auto"/>
              <w:left w:val="nil"/>
              <w:bottom w:val="single" w:sz="12" w:space="0" w:color="auto"/>
              <w:right w:val="nil"/>
            </w:tcBorders>
            <w:vAlign w:val="bottom"/>
          </w:tcPr>
          <w:p w14:paraId="75C6F922" w14:textId="3A8275A5" w:rsidR="00496889" w:rsidRPr="00F959D0" w:rsidRDefault="00496889" w:rsidP="00496889">
            <w:pPr>
              <w:pStyle w:val="TT"/>
              <w:jc w:val="right"/>
              <w:rPr>
                <w:rFonts w:cs="Arial"/>
                <w:b/>
                <w:bCs/>
                <w:sz w:val="17"/>
                <w:szCs w:val="17"/>
              </w:rPr>
            </w:pPr>
            <w:r w:rsidRPr="00496889">
              <w:rPr>
                <w:rFonts w:cs="Arial"/>
                <w:b/>
                <w:bCs/>
                <w:sz w:val="17"/>
                <w:szCs w:val="17"/>
              </w:rPr>
              <w:t xml:space="preserve"> 1.568.317 </w:t>
            </w:r>
          </w:p>
        </w:tc>
      </w:tr>
    </w:tbl>
    <w:p w14:paraId="46EE8B59" w14:textId="77777777" w:rsidR="00AA2521" w:rsidRPr="00B91D09" w:rsidRDefault="00AA2521" w:rsidP="00C61659">
      <w:pPr>
        <w:pStyle w:val="T1"/>
        <w:spacing w:before="0" w:after="0" w:line="240" w:lineRule="auto"/>
        <w:rPr>
          <w:rFonts w:cs="Arial"/>
          <w:b w:val="0"/>
          <w:bCs w:val="0"/>
          <w:color w:val="000000" w:themeColor="text1"/>
          <w:sz w:val="22"/>
          <w:szCs w:val="22"/>
          <w:lang w:val="hr-HR"/>
        </w:rPr>
      </w:pPr>
    </w:p>
    <w:p w14:paraId="4864BD68" w14:textId="77777777" w:rsidR="00AA2521" w:rsidRPr="00B91D09" w:rsidRDefault="00AA2521" w:rsidP="00C61659">
      <w:pPr>
        <w:pStyle w:val="T1"/>
        <w:spacing w:before="0" w:after="0" w:line="240" w:lineRule="auto"/>
        <w:rPr>
          <w:rFonts w:cs="Arial"/>
          <w:b w:val="0"/>
          <w:bCs w:val="0"/>
          <w:color w:val="000000" w:themeColor="text1"/>
          <w:sz w:val="22"/>
          <w:szCs w:val="22"/>
          <w:lang w:val="hr-HR"/>
        </w:rPr>
      </w:pPr>
    </w:p>
    <w:p w14:paraId="5BC32415" w14:textId="77777777" w:rsidR="0033118E" w:rsidRPr="00B91D09" w:rsidRDefault="0033118E" w:rsidP="00C61659">
      <w:pPr>
        <w:pStyle w:val="T1"/>
        <w:spacing w:before="0" w:after="0" w:line="240" w:lineRule="auto"/>
        <w:rPr>
          <w:rFonts w:cs="Arial"/>
          <w:b w:val="0"/>
          <w:bCs w:val="0"/>
          <w:color w:val="000000" w:themeColor="text1"/>
          <w:sz w:val="22"/>
          <w:szCs w:val="22"/>
          <w:lang w:val="hr-HR"/>
        </w:rPr>
      </w:pPr>
    </w:p>
    <w:p w14:paraId="684C29A5" w14:textId="634ECED0" w:rsidR="0033118E" w:rsidRPr="00B91D09" w:rsidRDefault="0033118E" w:rsidP="00C61659">
      <w:pPr>
        <w:pStyle w:val="T1"/>
        <w:spacing w:before="0" w:after="0" w:line="240" w:lineRule="auto"/>
        <w:rPr>
          <w:rFonts w:cs="Arial"/>
          <w:b w:val="0"/>
          <w:bCs w:val="0"/>
          <w:color w:val="000000" w:themeColor="text1"/>
          <w:sz w:val="22"/>
          <w:szCs w:val="22"/>
          <w:lang w:val="hr-HR"/>
        </w:rPr>
      </w:pPr>
    </w:p>
    <w:p w14:paraId="4CE68DFC" w14:textId="77777777" w:rsidR="0033118E" w:rsidRPr="00B91D09" w:rsidRDefault="0033118E" w:rsidP="00C61659">
      <w:pPr>
        <w:pStyle w:val="T1"/>
        <w:spacing w:before="0" w:after="0" w:line="240" w:lineRule="auto"/>
        <w:rPr>
          <w:rFonts w:cs="Arial"/>
          <w:b w:val="0"/>
          <w:bCs w:val="0"/>
          <w:color w:val="000000" w:themeColor="text1"/>
          <w:sz w:val="22"/>
          <w:szCs w:val="22"/>
          <w:lang w:val="hr-HR"/>
        </w:rPr>
      </w:pPr>
    </w:p>
    <w:p w14:paraId="43E1DDBB" w14:textId="77777777" w:rsidR="0033118E" w:rsidRPr="00B91D09" w:rsidRDefault="0033118E" w:rsidP="00C61659">
      <w:pPr>
        <w:pStyle w:val="T1"/>
        <w:spacing w:before="0" w:after="0" w:line="240" w:lineRule="auto"/>
        <w:rPr>
          <w:rFonts w:cs="Arial"/>
          <w:b w:val="0"/>
          <w:bCs w:val="0"/>
          <w:color w:val="000000" w:themeColor="text1"/>
          <w:sz w:val="22"/>
          <w:szCs w:val="22"/>
          <w:lang w:val="hr-HR"/>
        </w:rPr>
      </w:pPr>
    </w:p>
    <w:p w14:paraId="4B0418F6" w14:textId="77777777" w:rsidR="0033118E" w:rsidRPr="00B91D09" w:rsidRDefault="0033118E" w:rsidP="00C61659">
      <w:pPr>
        <w:pStyle w:val="T1"/>
        <w:spacing w:before="0" w:after="0" w:line="240" w:lineRule="auto"/>
        <w:rPr>
          <w:rFonts w:cs="Arial"/>
          <w:b w:val="0"/>
          <w:bCs w:val="0"/>
          <w:color w:val="000000" w:themeColor="text1"/>
          <w:sz w:val="22"/>
          <w:szCs w:val="22"/>
          <w:lang w:val="hr-HR"/>
        </w:rPr>
      </w:pPr>
    </w:p>
    <w:p w14:paraId="773E80E3" w14:textId="77777777" w:rsidR="0033118E" w:rsidRPr="00B91D09" w:rsidRDefault="0033118E" w:rsidP="00C61659">
      <w:pPr>
        <w:pStyle w:val="T1"/>
        <w:spacing w:before="0" w:after="0" w:line="240" w:lineRule="auto"/>
        <w:rPr>
          <w:rFonts w:cs="Arial"/>
          <w:b w:val="0"/>
          <w:bCs w:val="0"/>
          <w:color w:val="000000" w:themeColor="text1"/>
          <w:sz w:val="22"/>
          <w:szCs w:val="22"/>
          <w:lang w:val="hr-HR"/>
        </w:rPr>
      </w:pPr>
    </w:p>
    <w:p w14:paraId="33E37768" w14:textId="77777777" w:rsidR="0033118E" w:rsidRPr="00B91D09" w:rsidRDefault="0033118E" w:rsidP="00C61659">
      <w:pPr>
        <w:pStyle w:val="T1"/>
        <w:spacing w:before="0" w:after="0" w:line="240" w:lineRule="auto"/>
        <w:rPr>
          <w:rFonts w:cs="Arial"/>
          <w:b w:val="0"/>
          <w:bCs w:val="0"/>
          <w:color w:val="000000" w:themeColor="text1"/>
          <w:sz w:val="22"/>
          <w:szCs w:val="22"/>
          <w:lang w:val="hr-HR"/>
        </w:rPr>
      </w:pPr>
    </w:p>
    <w:p w14:paraId="38689CD6" w14:textId="77777777" w:rsidR="004A2B81" w:rsidRPr="004B4498" w:rsidRDefault="004A2B81" w:rsidP="004A2B81">
      <w:pPr>
        <w:pStyle w:val="T1"/>
        <w:rPr>
          <w:rFonts w:cs="Arial"/>
          <w:color w:val="000000" w:themeColor="text1"/>
          <w:sz w:val="20"/>
          <w:lang w:val="hr-HR"/>
        </w:rPr>
      </w:pPr>
      <w:r w:rsidRPr="004B4498">
        <w:rPr>
          <w:rFonts w:cs="Arial"/>
          <w:b w:val="0"/>
          <w:bCs w:val="0"/>
          <w:color w:val="000000" w:themeColor="text1"/>
          <w:sz w:val="20"/>
          <w:lang w:val="hr-HR"/>
        </w:rPr>
        <w:t>Priložene računovodstvene politike i bilješke sastavni su dio ovih financijskih izvještaja.</w:t>
      </w:r>
    </w:p>
    <w:p w14:paraId="20557F3B" w14:textId="77777777" w:rsidR="006D0890" w:rsidRPr="00B91D09" w:rsidRDefault="006D0890" w:rsidP="00C61659">
      <w:pPr>
        <w:pStyle w:val="T1"/>
        <w:spacing w:before="0" w:after="0" w:line="240" w:lineRule="auto"/>
        <w:rPr>
          <w:rFonts w:cs="Arial"/>
          <w:b w:val="0"/>
          <w:bCs w:val="0"/>
          <w:color w:val="000000" w:themeColor="text1"/>
          <w:sz w:val="22"/>
          <w:szCs w:val="22"/>
          <w:lang w:val="hr-HR"/>
        </w:rPr>
        <w:sectPr w:rsidR="006D0890" w:rsidRPr="00B91D09" w:rsidSect="0026672F">
          <w:headerReference w:type="default" r:id="rId83"/>
          <w:pgSz w:w="11907" w:h="16840" w:code="9"/>
          <w:pgMar w:top="1418" w:right="992" w:bottom="1134" w:left="1418" w:header="851" w:footer="851" w:gutter="0"/>
          <w:cols w:space="720"/>
          <w:noEndnote/>
        </w:sectPr>
      </w:pPr>
    </w:p>
    <w:p w14:paraId="0AFECAD6" w14:textId="77777777" w:rsidR="006F02A6" w:rsidRPr="004B4498" w:rsidRDefault="006F02A6" w:rsidP="006E68DA">
      <w:pPr>
        <w:pStyle w:val="T1"/>
        <w:tabs>
          <w:tab w:val="left" w:pos="567"/>
        </w:tabs>
        <w:spacing w:before="0" w:after="0" w:line="240" w:lineRule="auto"/>
        <w:rPr>
          <w:rFonts w:cs="Arial"/>
          <w:color w:val="000000" w:themeColor="text1"/>
          <w:sz w:val="20"/>
          <w:lang w:val="hr-HR"/>
        </w:rPr>
      </w:pPr>
    </w:p>
    <w:p w14:paraId="6BB82365" w14:textId="77777777" w:rsidR="003023D6" w:rsidRPr="004B4498" w:rsidRDefault="003023D6" w:rsidP="006F02A6">
      <w:pPr>
        <w:pStyle w:val="T1"/>
        <w:tabs>
          <w:tab w:val="left" w:pos="567"/>
        </w:tabs>
        <w:spacing w:before="0" w:after="0" w:line="240" w:lineRule="auto"/>
        <w:rPr>
          <w:rFonts w:cs="Arial"/>
          <w:strike/>
          <w:color w:val="000000" w:themeColor="text1"/>
          <w:sz w:val="20"/>
          <w:lang w:val="hr-HR"/>
        </w:rPr>
      </w:pPr>
      <w:r w:rsidRPr="004B4498">
        <w:rPr>
          <w:rFonts w:cs="Arial"/>
          <w:color w:val="000000" w:themeColor="text1"/>
          <w:sz w:val="20"/>
          <w:lang w:val="hr-HR"/>
        </w:rPr>
        <w:t>1.</w:t>
      </w:r>
      <w:r w:rsidR="00693F01" w:rsidRPr="004B4498">
        <w:rPr>
          <w:rFonts w:cs="Arial"/>
          <w:color w:val="000000" w:themeColor="text1"/>
          <w:sz w:val="20"/>
          <w:lang w:val="hr-HR"/>
        </w:rPr>
        <w:tab/>
      </w:r>
      <w:r w:rsidRPr="004B4498">
        <w:rPr>
          <w:rFonts w:cs="Arial"/>
          <w:color w:val="000000" w:themeColor="text1"/>
          <w:sz w:val="20"/>
          <w:lang w:val="hr-HR"/>
        </w:rPr>
        <w:t>Opći podaci</w:t>
      </w:r>
    </w:p>
    <w:p w14:paraId="1232C79D" w14:textId="77777777" w:rsidR="006F02A6" w:rsidRPr="004B4498" w:rsidRDefault="006F02A6" w:rsidP="006F02A6">
      <w:pPr>
        <w:pStyle w:val="NormalWeb"/>
        <w:tabs>
          <w:tab w:val="left" w:pos="567"/>
        </w:tabs>
        <w:spacing w:before="0" w:beforeAutospacing="0" w:after="0" w:afterAutospacing="0"/>
        <w:jc w:val="both"/>
        <w:rPr>
          <w:rFonts w:ascii="Arial" w:hAnsi="Arial" w:cs="Arial"/>
          <w:b/>
          <w:color w:val="000000" w:themeColor="text1"/>
          <w:sz w:val="20"/>
          <w:szCs w:val="20"/>
          <w:lang w:val="hr-HR"/>
        </w:rPr>
      </w:pPr>
    </w:p>
    <w:p w14:paraId="4120977E" w14:textId="77777777" w:rsidR="00B84DEA" w:rsidRPr="004B4498" w:rsidRDefault="00B84DEA" w:rsidP="006F02A6">
      <w:pPr>
        <w:pStyle w:val="NormalWeb"/>
        <w:tabs>
          <w:tab w:val="left" w:pos="567"/>
        </w:tabs>
        <w:spacing w:before="0" w:beforeAutospacing="0" w:after="0" w:afterAutospacing="0"/>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1.1.</w:t>
      </w:r>
      <w:r w:rsidR="00693F01"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Grupa:</w:t>
      </w:r>
    </w:p>
    <w:p w14:paraId="1A60A53A" w14:textId="77777777" w:rsidR="006F02A6" w:rsidRPr="004B4498" w:rsidRDefault="006F02A6" w:rsidP="006F02A6">
      <w:pPr>
        <w:pStyle w:val="Heading1"/>
        <w:tabs>
          <w:tab w:val="clear" w:pos="-720"/>
          <w:tab w:val="left" w:pos="567"/>
          <w:tab w:val="left" w:pos="1470"/>
        </w:tabs>
        <w:suppressAutoHyphens w:val="0"/>
        <w:rPr>
          <w:rFonts w:ascii="Arial" w:hAnsi="Arial" w:cs="Arial"/>
          <w:bCs/>
          <w:color w:val="000000" w:themeColor="text1"/>
          <w:sz w:val="20"/>
          <w:u w:val="none"/>
          <w:lang w:val="hr-HR"/>
        </w:rPr>
      </w:pPr>
    </w:p>
    <w:p w14:paraId="08AF5D7E" w14:textId="1126C286" w:rsidR="00B84DEA" w:rsidRPr="004B4498" w:rsidRDefault="00B84DEA" w:rsidP="005A4073">
      <w:pPr>
        <w:pStyle w:val="Heading1"/>
        <w:tabs>
          <w:tab w:val="clear" w:pos="-720"/>
          <w:tab w:val="left" w:pos="567"/>
          <w:tab w:val="left" w:pos="1470"/>
        </w:tabs>
        <w:suppressAutoHyphens w:val="0"/>
        <w:rPr>
          <w:rFonts w:ascii="Arial" w:hAnsi="Arial" w:cs="Arial"/>
          <w:bCs/>
          <w:color w:val="000000" w:themeColor="text1"/>
          <w:sz w:val="20"/>
          <w:u w:val="none"/>
          <w:lang w:val="hr-HR"/>
        </w:rPr>
      </w:pPr>
      <w:bookmarkStart w:id="386" w:name="_Toc67327353"/>
      <w:r w:rsidRPr="004B4498">
        <w:rPr>
          <w:rFonts w:ascii="Arial" w:hAnsi="Arial" w:cs="Arial"/>
          <w:bCs/>
          <w:color w:val="000000" w:themeColor="text1"/>
          <w:sz w:val="20"/>
          <w:u w:val="none"/>
          <w:lang w:val="hr-HR"/>
        </w:rPr>
        <w:t>Hrvatska banka za obnovu i razvitak („HBOR“ ili „Banka“) je matično društvo Grupe Hrvatsk</w:t>
      </w:r>
      <w:r w:rsidR="004F1A54" w:rsidRPr="004B4498">
        <w:rPr>
          <w:rFonts w:ascii="Arial" w:hAnsi="Arial" w:cs="Arial"/>
          <w:bCs/>
          <w:color w:val="000000" w:themeColor="text1"/>
          <w:sz w:val="20"/>
          <w:u w:val="none"/>
          <w:lang w:val="hr-HR"/>
        </w:rPr>
        <w:t>a</w:t>
      </w:r>
      <w:r w:rsidRPr="004B4498">
        <w:rPr>
          <w:rFonts w:ascii="Arial" w:hAnsi="Arial" w:cs="Arial"/>
          <w:bCs/>
          <w:color w:val="000000" w:themeColor="text1"/>
          <w:sz w:val="20"/>
          <w:u w:val="none"/>
          <w:lang w:val="hr-HR"/>
        </w:rPr>
        <w:t xml:space="preserve"> bank</w:t>
      </w:r>
      <w:r w:rsidR="004F1A54" w:rsidRPr="004B4498">
        <w:rPr>
          <w:rFonts w:ascii="Arial" w:hAnsi="Arial" w:cs="Arial"/>
          <w:bCs/>
          <w:color w:val="000000" w:themeColor="text1"/>
          <w:sz w:val="20"/>
          <w:u w:val="none"/>
          <w:lang w:val="hr-HR"/>
        </w:rPr>
        <w:t>a</w:t>
      </w:r>
      <w:r w:rsidRPr="004B4498">
        <w:rPr>
          <w:rFonts w:ascii="Arial" w:hAnsi="Arial" w:cs="Arial"/>
          <w:bCs/>
          <w:color w:val="000000" w:themeColor="text1"/>
          <w:sz w:val="20"/>
          <w:u w:val="none"/>
          <w:lang w:val="hr-HR"/>
        </w:rPr>
        <w:t xml:space="preserve"> za obnovu i razvitak („Grupa“) koja posluje u Republici Hrvatskoj. Grupa obavlja u najvećem obimu bankarsko poslovanje</w:t>
      </w:r>
      <w:r w:rsidR="004F1A54" w:rsidRPr="004B4498">
        <w:rPr>
          <w:rFonts w:ascii="Arial" w:hAnsi="Arial" w:cs="Arial"/>
          <w:bCs/>
          <w:color w:val="000000" w:themeColor="text1"/>
          <w:sz w:val="20"/>
          <w:u w:val="none"/>
          <w:lang w:val="hr-HR"/>
        </w:rPr>
        <w:t>, a u manjem</w:t>
      </w:r>
      <w:r w:rsidRPr="004B4498">
        <w:rPr>
          <w:rFonts w:ascii="Arial" w:hAnsi="Arial" w:cs="Arial"/>
          <w:bCs/>
          <w:color w:val="000000" w:themeColor="text1"/>
          <w:sz w:val="20"/>
          <w:u w:val="none"/>
          <w:lang w:val="hr-HR"/>
        </w:rPr>
        <w:t xml:space="preserve"> osiguravateljske aktivnosti te procjenu kreditnih rizika. Ovi financijski izvještaji obuhvaćaju </w:t>
      </w:r>
      <w:r w:rsidR="00570403" w:rsidRPr="004B4498">
        <w:rPr>
          <w:rFonts w:ascii="Arial" w:hAnsi="Arial" w:cs="Arial"/>
          <w:bCs/>
          <w:color w:val="000000" w:themeColor="text1"/>
          <w:sz w:val="20"/>
          <w:u w:val="none"/>
          <w:lang w:val="hr-HR"/>
        </w:rPr>
        <w:t xml:space="preserve">odvojene  </w:t>
      </w:r>
      <w:r w:rsidRPr="004B4498">
        <w:rPr>
          <w:rFonts w:ascii="Arial" w:hAnsi="Arial" w:cs="Arial"/>
          <w:bCs/>
          <w:color w:val="000000" w:themeColor="text1"/>
          <w:sz w:val="20"/>
          <w:u w:val="none"/>
          <w:lang w:val="hr-HR"/>
        </w:rPr>
        <w:t>i konsolidirane financijske izvještaje Banke i Grupe.</w:t>
      </w:r>
      <w:bookmarkEnd w:id="386"/>
    </w:p>
    <w:p w14:paraId="4AA25FD3" w14:textId="77777777" w:rsidR="006F02A6" w:rsidRPr="004B4498" w:rsidRDefault="006F02A6" w:rsidP="005A4073">
      <w:pPr>
        <w:rPr>
          <w:rFonts w:ascii="Arial" w:hAnsi="Arial" w:cs="Arial"/>
          <w:color w:val="000000" w:themeColor="text1"/>
          <w:sz w:val="20"/>
          <w:szCs w:val="20"/>
          <w:lang w:val="hr-HR"/>
        </w:rPr>
      </w:pPr>
    </w:p>
    <w:p w14:paraId="5242EC35" w14:textId="77777777" w:rsidR="00B84DEA" w:rsidRPr="004B4498" w:rsidRDefault="00B84DEA">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Sjedište Banke je u Zagrebu, Strossmayerov trg 9, Zagreb, Hrvatska.</w:t>
      </w:r>
    </w:p>
    <w:p w14:paraId="6C6C7CD3" w14:textId="77777777" w:rsidR="006F02A6" w:rsidRPr="004B4498" w:rsidRDefault="006F02A6" w:rsidP="005A4073">
      <w:pPr>
        <w:rPr>
          <w:rFonts w:ascii="Arial" w:hAnsi="Arial" w:cs="Arial"/>
          <w:color w:val="000000" w:themeColor="text1"/>
          <w:sz w:val="20"/>
          <w:szCs w:val="20"/>
          <w:lang w:val="hr-HR"/>
        </w:rPr>
      </w:pPr>
    </w:p>
    <w:p w14:paraId="18FDA71C" w14:textId="77777777" w:rsidR="00B84DEA" w:rsidRPr="004B4498" w:rsidRDefault="00B84DEA" w:rsidP="005A4073">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Grupa je formirana tijekom 2010. godine</w:t>
      </w:r>
      <w:r w:rsidR="004F1A54" w:rsidRPr="004B4498">
        <w:rPr>
          <w:rFonts w:ascii="Arial" w:hAnsi="Arial" w:cs="Arial"/>
          <w:color w:val="000000" w:themeColor="text1"/>
          <w:sz w:val="20"/>
          <w:szCs w:val="20"/>
          <w:lang w:val="hr-HR"/>
        </w:rPr>
        <w:t>,</w:t>
      </w:r>
      <w:r w:rsidRPr="004B4498">
        <w:rPr>
          <w:rFonts w:ascii="Arial" w:hAnsi="Arial" w:cs="Arial"/>
          <w:color w:val="000000" w:themeColor="text1"/>
          <w:sz w:val="20"/>
          <w:szCs w:val="20"/>
          <w:lang w:val="hr-HR"/>
        </w:rPr>
        <w:t xml:space="preserve"> a ovisna društva Banke su Hrvatsko kreditno osiguranje d.d. i Poslovni info servis d.o.o. koji čine Grupu Hrvatsko kreditno osiguranje („Grupa HKO“). </w:t>
      </w:r>
    </w:p>
    <w:p w14:paraId="5600ABC5" w14:textId="77777777" w:rsidR="00196805" w:rsidRPr="004B4498" w:rsidRDefault="00196805" w:rsidP="005A4073">
      <w:pPr>
        <w:jc w:val="both"/>
        <w:rPr>
          <w:rFonts w:ascii="Arial" w:hAnsi="Arial" w:cs="Arial"/>
          <w:color w:val="000000" w:themeColor="text1"/>
          <w:sz w:val="20"/>
          <w:szCs w:val="20"/>
          <w:lang w:val="hr-HR"/>
        </w:rPr>
      </w:pPr>
    </w:p>
    <w:p w14:paraId="72CA9328" w14:textId="77777777" w:rsidR="002E2E33" w:rsidRPr="004B4498" w:rsidRDefault="002E2E33" w:rsidP="0078611A">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Hrvatska banka za obnovu i razvitak je 100%-tni vlasnik HKO-a</w:t>
      </w:r>
      <w:r w:rsidR="00891497" w:rsidRPr="004B4498">
        <w:rPr>
          <w:rFonts w:ascii="Arial" w:hAnsi="Arial" w:cs="Arial"/>
          <w:color w:val="000000" w:themeColor="text1"/>
          <w:sz w:val="20"/>
          <w:szCs w:val="20"/>
          <w:lang w:val="hr-HR"/>
        </w:rPr>
        <w:t>, koji je 100</w:t>
      </w:r>
      <w:r w:rsidR="00694ECC" w:rsidRPr="004B4498">
        <w:rPr>
          <w:rFonts w:ascii="Arial" w:hAnsi="Arial" w:cs="Arial"/>
          <w:color w:val="000000" w:themeColor="text1"/>
          <w:sz w:val="20"/>
          <w:szCs w:val="20"/>
          <w:lang w:val="hr-HR"/>
        </w:rPr>
        <w:t>%-tni vlasnik Poslovnog info servisa d.o.o.</w:t>
      </w:r>
    </w:p>
    <w:p w14:paraId="607C69A1" w14:textId="77777777" w:rsidR="006F02A6" w:rsidRPr="004B4498" w:rsidRDefault="006F02A6" w:rsidP="0078611A">
      <w:pPr>
        <w:rPr>
          <w:rFonts w:ascii="Arial" w:hAnsi="Arial" w:cs="Arial"/>
          <w:color w:val="000000" w:themeColor="text1"/>
          <w:sz w:val="20"/>
          <w:szCs w:val="20"/>
          <w:lang w:val="hr-HR"/>
        </w:rPr>
      </w:pPr>
    </w:p>
    <w:p w14:paraId="1FED2852" w14:textId="77777777" w:rsidR="00B84DEA" w:rsidRPr="004B4498" w:rsidRDefault="00B84DEA" w:rsidP="0078611A">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Sjedište Grupe HKO je u Zagrebu, Bednjanska 12.</w:t>
      </w:r>
    </w:p>
    <w:p w14:paraId="68309BAB" w14:textId="77777777" w:rsidR="006F02A6" w:rsidRPr="004B4498" w:rsidRDefault="006F02A6">
      <w:pPr>
        <w:pStyle w:val="T1"/>
        <w:spacing w:before="0" w:after="0" w:line="240" w:lineRule="auto"/>
        <w:rPr>
          <w:rFonts w:cs="Arial"/>
          <w:b w:val="0"/>
          <w:bCs w:val="0"/>
          <w:color w:val="000000" w:themeColor="text1"/>
          <w:sz w:val="20"/>
          <w:lang w:val="hr-HR"/>
        </w:rPr>
      </w:pPr>
    </w:p>
    <w:p w14:paraId="2BD0CCB5" w14:textId="207A1440" w:rsidR="00B84DEA" w:rsidRPr="004B4498" w:rsidRDefault="00B84DEA">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Na dan 31. prosinca </w:t>
      </w:r>
      <w:r w:rsidR="00751197" w:rsidRPr="004B4498">
        <w:rPr>
          <w:rFonts w:cs="Arial"/>
          <w:b w:val="0"/>
          <w:bCs w:val="0"/>
          <w:color w:val="000000" w:themeColor="text1"/>
          <w:sz w:val="20"/>
          <w:lang w:val="hr-HR"/>
        </w:rPr>
        <w:t>202</w:t>
      </w:r>
      <w:r w:rsidR="00E21628">
        <w:rPr>
          <w:rFonts w:cs="Arial"/>
          <w:b w:val="0"/>
          <w:bCs w:val="0"/>
          <w:color w:val="000000" w:themeColor="text1"/>
          <w:sz w:val="20"/>
          <w:lang w:val="hr-HR"/>
        </w:rPr>
        <w:t>5</w:t>
      </w:r>
      <w:r w:rsidRPr="004B4498">
        <w:rPr>
          <w:rFonts w:cs="Arial"/>
          <w:b w:val="0"/>
          <w:bCs w:val="0"/>
          <w:color w:val="000000" w:themeColor="text1"/>
          <w:sz w:val="20"/>
          <w:lang w:val="hr-HR"/>
        </w:rPr>
        <w:t xml:space="preserve">. Grupa ima </w:t>
      </w:r>
      <w:r w:rsidR="00DC6C76" w:rsidRPr="0046339F">
        <w:rPr>
          <w:rFonts w:cs="Arial"/>
          <w:b w:val="0"/>
          <w:bCs w:val="0"/>
          <w:color w:val="000000" w:themeColor="text1"/>
          <w:sz w:val="20"/>
          <w:lang w:val="hr-HR"/>
        </w:rPr>
        <w:t>4</w:t>
      </w:r>
      <w:r w:rsidR="0046339F" w:rsidRPr="0046339F">
        <w:rPr>
          <w:rFonts w:cs="Arial"/>
          <w:b w:val="0"/>
          <w:bCs w:val="0"/>
          <w:color w:val="000000" w:themeColor="text1"/>
          <w:sz w:val="20"/>
          <w:lang w:val="hr-HR"/>
        </w:rPr>
        <w:t>8</w:t>
      </w:r>
      <w:r w:rsidR="0046339F">
        <w:rPr>
          <w:rFonts w:cs="Arial"/>
          <w:b w:val="0"/>
          <w:bCs w:val="0"/>
          <w:color w:val="000000" w:themeColor="text1"/>
          <w:sz w:val="20"/>
          <w:lang w:val="hr-HR"/>
        </w:rPr>
        <w:t>0</w:t>
      </w:r>
      <w:r w:rsidR="00271395" w:rsidRPr="004B4498">
        <w:rPr>
          <w:rFonts w:cs="Arial"/>
          <w:b w:val="0"/>
          <w:bCs w:val="0"/>
          <w:color w:val="000000" w:themeColor="text1"/>
          <w:sz w:val="20"/>
          <w:lang w:val="hr-HR"/>
        </w:rPr>
        <w:t xml:space="preserve"> </w:t>
      </w:r>
      <w:r w:rsidRPr="004B4498">
        <w:rPr>
          <w:rFonts w:cs="Arial"/>
          <w:b w:val="0"/>
          <w:bCs w:val="0"/>
          <w:color w:val="000000" w:themeColor="text1"/>
          <w:sz w:val="20"/>
          <w:lang w:val="hr-HR"/>
        </w:rPr>
        <w:t>zaposlenika</w:t>
      </w:r>
      <w:r w:rsidR="0034501A" w:rsidRPr="004B4498">
        <w:rPr>
          <w:rFonts w:cs="Arial"/>
          <w:b w:val="0"/>
          <w:bCs w:val="0"/>
          <w:color w:val="000000" w:themeColor="text1"/>
          <w:sz w:val="20"/>
          <w:lang w:val="hr-HR"/>
        </w:rPr>
        <w:t xml:space="preserve"> (31. prosinca </w:t>
      </w:r>
      <w:r w:rsidR="00751197" w:rsidRPr="004B4498">
        <w:rPr>
          <w:rFonts w:cs="Arial"/>
          <w:b w:val="0"/>
          <w:bCs w:val="0"/>
          <w:color w:val="000000" w:themeColor="text1"/>
          <w:sz w:val="20"/>
          <w:lang w:val="hr-HR"/>
        </w:rPr>
        <w:t>202</w:t>
      </w:r>
      <w:r w:rsidR="00E21628">
        <w:rPr>
          <w:rFonts w:cs="Arial"/>
          <w:b w:val="0"/>
          <w:bCs w:val="0"/>
          <w:color w:val="000000" w:themeColor="text1"/>
          <w:sz w:val="20"/>
          <w:lang w:val="hr-HR"/>
        </w:rPr>
        <w:t>4</w:t>
      </w:r>
      <w:r w:rsidR="002270FE" w:rsidRPr="004B4498">
        <w:rPr>
          <w:rFonts w:cs="Arial"/>
          <w:b w:val="0"/>
          <w:bCs w:val="0"/>
          <w:color w:val="000000" w:themeColor="text1"/>
          <w:sz w:val="20"/>
          <w:lang w:val="hr-HR"/>
        </w:rPr>
        <w:t xml:space="preserve">. </w:t>
      </w:r>
      <w:r w:rsidR="00857121" w:rsidRPr="004B4498">
        <w:rPr>
          <w:rFonts w:cs="Arial"/>
          <w:b w:val="0"/>
          <w:bCs w:val="0"/>
          <w:color w:val="000000" w:themeColor="text1"/>
          <w:sz w:val="20"/>
          <w:lang w:val="hr-HR"/>
        </w:rPr>
        <w:t xml:space="preserve">bilo je </w:t>
      </w:r>
      <w:r w:rsidR="006735E8">
        <w:rPr>
          <w:rFonts w:cs="Arial"/>
          <w:b w:val="0"/>
          <w:bCs w:val="0"/>
          <w:color w:val="000000" w:themeColor="text1"/>
          <w:sz w:val="20"/>
          <w:lang w:val="hr-HR"/>
        </w:rPr>
        <w:t>4</w:t>
      </w:r>
      <w:r w:rsidR="00E21628">
        <w:rPr>
          <w:rFonts w:cs="Arial"/>
          <w:b w:val="0"/>
          <w:bCs w:val="0"/>
          <w:color w:val="000000" w:themeColor="text1"/>
          <w:sz w:val="20"/>
          <w:lang w:val="hr-HR"/>
        </w:rPr>
        <w:t xml:space="preserve">66 </w:t>
      </w:r>
      <w:r w:rsidR="00694ECC" w:rsidRPr="004B4498">
        <w:rPr>
          <w:rFonts w:cs="Arial"/>
          <w:b w:val="0"/>
          <w:bCs w:val="0"/>
          <w:color w:val="000000" w:themeColor="text1"/>
          <w:sz w:val="20"/>
          <w:lang w:val="hr-HR"/>
        </w:rPr>
        <w:t>zaposleni</w:t>
      </w:r>
      <w:r w:rsidR="0034501A" w:rsidRPr="004B4498">
        <w:rPr>
          <w:rFonts w:cs="Arial"/>
          <w:b w:val="0"/>
          <w:bCs w:val="0"/>
          <w:color w:val="000000" w:themeColor="text1"/>
          <w:sz w:val="20"/>
          <w:lang w:val="hr-HR"/>
        </w:rPr>
        <w:t>ka)</w:t>
      </w:r>
      <w:r w:rsidR="001D7F65">
        <w:rPr>
          <w:rFonts w:cs="Arial"/>
          <w:b w:val="0"/>
          <w:bCs w:val="0"/>
          <w:color w:val="000000" w:themeColor="text1"/>
          <w:sz w:val="20"/>
          <w:lang w:val="hr-HR"/>
        </w:rPr>
        <w:t xml:space="preserve"> </w:t>
      </w:r>
      <w:r w:rsidR="001D7F65" w:rsidRPr="001D7F65">
        <w:rPr>
          <w:rFonts w:cs="Arial"/>
          <w:b w:val="0"/>
          <w:bCs w:val="0"/>
          <w:color w:val="000000" w:themeColor="text1"/>
          <w:sz w:val="20"/>
          <w:lang w:val="hr-HR"/>
        </w:rPr>
        <w:t>dok je prosječan broj zaposlenika tijekom tekuće poslovne godine iznosio 472 (tijekom 2024. godine prosječan broj zaposlenika je iznosio 447).</w:t>
      </w:r>
    </w:p>
    <w:p w14:paraId="044A1094" w14:textId="77777777" w:rsidR="006F02A6" w:rsidRPr="004B4498" w:rsidRDefault="006F02A6" w:rsidP="005A4073">
      <w:pPr>
        <w:pStyle w:val="NormalWeb"/>
        <w:tabs>
          <w:tab w:val="left" w:pos="567"/>
        </w:tabs>
        <w:spacing w:before="0" w:beforeAutospacing="0" w:after="0" w:afterAutospacing="0"/>
        <w:jc w:val="both"/>
        <w:rPr>
          <w:rFonts w:ascii="Arial" w:hAnsi="Arial" w:cs="Arial"/>
          <w:b/>
          <w:color w:val="000000" w:themeColor="text1"/>
          <w:sz w:val="20"/>
          <w:szCs w:val="20"/>
          <w:lang w:val="hr-HR"/>
        </w:rPr>
      </w:pPr>
    </w:p>
    <w:p w14:paraId="286AA28F" w14:textId="77777777" w:rsidR="00B84DEA" w:rsidRPr="004B4498" w:rsidRDefault="00B84DEA" w:rsidP="005A4073">
      <w:pPr>
        <w:pStyle w:val="NormalWeb"/>
        <w:tabs>
          <w:tab w:val="left" w:pos="567"/>
        </w:tabs>
        <w:spacing w:before="0" w:beforeAutospacing="0" w:after="0" w:afterAutospacing="0"/>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1.2.</w:t>
      </w:r>
      <w:r w:rsidR="00693F01"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Banka:</w:t>
      </w:r>
    </w:p>
    <w:p w14:paraId="1DEB028C" w14:textId="77777777" w:rsidR="006F02A6" w:rsidRPr="004B4498" w:rsidRDefault="006F02A6">
      <w:pPr>
        <w:pStyle w:val="T1"/>
        <w:spacing w:before="0" w:after="0" w:line="240" w:lineRule="auto"/>
        <w:rPr>
          <w:rFonts w:cs="Arial"/>
          <w:b w:val="0"/>
          <w:bCs w:val="0"/>
          <w:color w:val="000000" w:themeColor="text1"/>
          <w:sz w:val="20"/>
          <w:lang w:val="hr-HR"/>
        </w:rPr>
      </w:pPr>
    </w:p>
    <w:p w14:paraId="5BCD69FB" w14:textId="77777777" w:rsidR="000430CA" w:rsidRPr="004B4498" w:rsidRDefault="00B84DEA">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Hrvatska banka za obnovu i razvitak (</w:t>
      </w:r>
      <w:r w:rsidRPr="004B4498">
        <w:rPr>
          <w:rFonts w:cs="Arial"/>
          <w:b w:val="0"/>
          <w:color w:val="000000" w:themeColor="text1"/>
          <w:sz w:val="20"/>
          <w:lang w:val="hr-HR"/>
        </w:rPr>
        <w:t>„</w:t>
      </w:r>
      <w:r w:rsidRPr="004B4498">
        <w:rPr>
          <w:rFonts w:cs="Arial"/>
          <w:b w:val="0"/>
          <w:bCs w:val="0"/>
          <w:color w:val="000000" w:themeColor="text1"/>
          <w:sz w:val="20"/>
          <w:lang w:val="hr-HR"/>
        </w:rPr>
        <w:t>HBOR</w:t>
      </w:r>
      <w:r w:rsidRPr="004B4498">
        <w:rPr>
          <w:rFonts w:cs="Arial"/>
          <w:b w:val="0"/>
          <w:color w:val="000000" w:themeColor="text1"/>
          <w:sz w:val="20"/>
          <w:lang w:val="hr-HR"/>
        </w:rPr>
        <w:t>“</w:t>
      </w:r>
      <w:r w:rsidRPr="004B4498">
        <w:rPr>
          <w:rFonts w:cs="Arial"/>
          <w:b w:val="0"/>
          <w:bCs w:val="0"/>
          <w:color w:val="000000" w:themeColor="text1"/>
          <w:sz w:val="20"/>
          <w:lang w:val="hr-HR"/>
        </w:rPr>
        <w:t xml:space="preserve"> ili </w:t>
      </w:r>
      <w:r w:rsidRPr="004B4498">
        <w:rPr>
          <w:rFonts w:cs="Arial"/>
          <w:b w:val="0"/>
          <w:color w:val="000000" w:themeColor="text1"/>
          <w:sz w:val="20"/>
          <w:lang w:val="hr-HR"/>
        </w:rPr>
        <w:t>„</w:t>
      </w:r>
      <w:r w:rsidRPr="004B4498">
        <w:rPr>
          <w:rFonts w:cs="Arial"/>
          <w:b w:val="0"/>
          <w:bCs w:val="0"/>
          <w:color w:val="000000" w:themeColor="text1"/>
          <w:sz w:val="20"/>
          <w:lang w:val="hr-HR"/>
        </w:rPr>
        <w:t>Banka</w:t>
      </w:r>
      <w:r w:rsidRPr="004B4498">
        <w:rPr>
          <w:rFonts w:cs="Arial"/>
          <w:color w:val="000000" w:themeColor="text1"/>
          <w:sz w:val="20"/>
          <w:lang w:val="hr-HR"/>
        </w:rPr>
        <w:t>“</w:t>
      </w:r>
      <w:r w:rsidRPr="004B4498">
        <w:rPr>
          <w:rFonts w:cs="Arial"/>
          <w:b w:val="0"/>
          <w:bCs w:val="0"/>
          <w:color w:val="000000" w:themeColor="text1"/>
          <w:sz w:val="20"/>
          <w:lang w:val="hr-HR"/>
        </w:rPr>
        <w:t xml:space="preserve">) osnovana je 12. lipnja 1992. donošenjem Zakona o Hrvatskoj kreditnoj banci za obnovu (HKBO). U prosincu 1995. godine, Banka mijenja naziv u Hrvatska banka za obnovu i razvitak. </w:t>
      </w:r>
      <w:r w:rsidR="008006C5" w:rsidRPr="004B4498">
        <w:rPr>
          <w:rFonts w:cs="Arial"/>
          <w:b w:val="0"/>
          <w:bCs w:val="0"/>
          <w:color w:val="000000" w:themeColor="text1"/>
          <w:sz w:val="20"/>
          <w:lang w:val="hr-HR"/>
        </w:rPr>
        <w:t xml:space="preserve">Osnivač i 100%-tni vlasnik HBOR-a je Republika Hrvatska. </w:t>
      </w:r>
    </w:p>
    <w:p w14:paraId="7267BA11" w14:textId="77777777" w:rsidR="006F02A6" w:rsidRPr="004B4498" w:rsidRDefault="006F02A6">
      <w:pPr>
        <w:pStyle w:val="T1"/>
        <w:spacing w:before="0" w:after="0" w:line="240" w:lineRule="auto"/>
        <w:rPr>
          <w:rFonts w:cs="Arial"/>
          <w:color w:val="000000" w:themeColor="text1"/>
          <w:sz w:val="20"/>
          <w:lang w:val="hr-HR"/>
        </w:rPr>
      </w:pPr>
    </w:p>
    <w:p w14:paraId="105A0FFF" w14:textId="77777777" w:rsidR="00B84DEA" w:rsidRPr="004B4498" w:rsidRDefault="00B84DEA" w:rsidP="005A4073">
      <w:pPr>
        <w:pStyle w:val="NormalWeb"/>
        <w:spacing w:before="0" w:beforeAutospacing="0" w:after="0" w:afterAutospacing="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Republika Hrvatska jamči za obveze Hrvatske banke za obnovu i razvitak bezuvjetno, neopozivo i na prvi poziv te bez izdavanja posebne jamstvene isprave. Odgovornost Republike Hrvatske kao jamca za obveze HBOR-a je solidarna i neograničena.</w:t>
      </w:r>
    </w:p>
    <w:p w14:paraId="6A2459D0" w14:textId="77777777" w:rsidR="006F02A6" w:rsidRPr="004B4498" w:rsidRDefault="006F02A6" w:rsidP="005A4073">
      <w:pPr>
        <w:pStyle w:val="NormalWeb"/>
        <w:spacing w:before="0" w:beforeAutospacing="0" w:after="0" w:afterAutospacing="0"/>
        <w:jc w:val="both"/>
        <w:rPr>
          <w:rFonts w:ascii="Arial" w:hAnsi="Arial" w:cs="Arial"/>
          <w:color w:val="000000" w:themeColor="text1"/>
          <w:sz w:val="20"/>
          <w:szCs w:val="20"/>
          <w:lang w:val="hr-HR"/>
        </w:rPr>
      </w:pPr>
    </w:p>
    <w:p w14:paraId="0F9678E7" w14:textId="252E385D" w:rsidR="00B84DEA" w:rsidRPr="00822374" w:rsidRDefault="00B84DEA" w:rsidP="005A4073">
      <w:pPr>
        <w:pStyle w:val="NormalWeb"/>
        <w:spacing w:before="0" w:beforeAutospacing="0" w:after="0" w:afterAutospacing="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Zakonom o HBOR-u</w:t>
      </w:r>
      <w:r w:rsidRPr="004B4498">
        <w:rPr>
          <w:rFonts w:ascii="Arial" w:hAnsi="Arial" w:cs="Arial"/>
          <w:b/>
          <w:color w:val="000000" w:themeColor="text1"/>
          <w:sz w:val="20"/>
          <w:szCs w:val="20"/>
          <w:lang w:val="hr-HR"/>
        </w:rPr>
        <w:t xml:space="preserve"> </w:t>
      </w:r>
      <w:r w:rsidRPr="004B4498">
        <w:rPr>
          <w:rFonts w:ascii="Arial" w:hAnsi="Arial" w:cs="Arial"/>
          <w:color w:val="000000" w:themeColor="text1"/>
          <w:sz w:val="20"/>
          <w:szCs w:val="20"/>
          <w:lang w:val="hr-HR"/>
        </w:rPr>
        <w:t xml:space="preserve">iz prosinca 2006. godine temeljni kapital HBOR-a utvrđen je u visini od </w:t>
      </w:r>
      <w:r w:rsidR="00822374">
        <w:rPr>
          <w:rFonts w:ascii="Arial" w:hAnsi="Arial" w:cs="Arial"/>
          <w:color w:val="000000" w:themeColor="text1"/>
          <w:sz w:val="20"/>
          <w:szCs w:val="20"/>
        </w:rPr>
        <w:t xml:space="preserve">929,1 </w:t>
      </w:r>
      <w:r w:rsidR="00822374" w:rsidRPr="00822374">
        <w:rPr>
          <w:rFonts w:ascii="Arial" w:hAnsi="Arial" w:cs="Arial"/>
          <w:color w:val="000000" w:themeColor="text1"/>
          <w:sz w:val="20"/>
          <w:szCs w:val="20"/>
          <w:lang w:val="hr-HR"/>
        </w:rPr>
        <w:t xml:space="preserve">milijuna eura </w:t>
      </w:r>
      <w:r w:rsidRPr="00822374">
        <w:rPr>
          <w:rFonts w:ascii="Arial" w:hAnsi="Arial" w:cs="Arial"/>
          <w:color w:val="000000" w:themeColor="text1"/>
          <w:sz w:val="20"/>
          <w:szCs w:val="20"/>
          <w:lang w:val="hr-HR"/>
        </w:rPr>
        <w:t xml:space="preserve">čija se dinamika uplate za pojedinu godinu utvrđuje državnim proračunom. </w:t>
      </w:r>
    </w:p>
    <w:p w14:paraId="1AA8DE75" w14:textId="77777777" w:rsidR="006F02A6" w:rsidRPr="004B4498" w:rsidRDefault="006F02A6" w:rsidP="0078611A">
      <w:pPr>
        <w:pStyle w:val="NormalWeb"/>
        <w:spacing w:before="0" w:beforeAutospacing="0" w:after="0" w:afterAutospacing="0"/>
        <w:jc w:val="both"/>
        <w:rPr>
          <w:rFonts w:ascii="Arial" w:hAnsi="Arial" w:cs="Arial"/>
          <w:color w:val="000000" w:themeColor="text1"/>
          <w:sz w:val="20"/>
          <w:szCs w:val="20"/>
          <w:lang w:val="hr-HR"/>
        </w:rPr>
      </w:pPr>
    </w:p>
    <w:p w14:paraId="5B6AEC3E" w14:textId="77777777" w:rsidR="00694ECC" w:rsidRPr="004B4498" w:rsidRDefault="00694ECC" w:rsidP="00B7170D">
      <w:pPr>
        <w:pStyle w:val="T1"/>
        <w:tabs>
          <w:tab w:val="left" w:pos="567"/>
        </w:tabs>
        <w:spacing w:before="0" w:after="0" w:line="240" w:lineRule="auto"/>
        <w:rPr>
          <w:rFonts w:cs="Arial"/>
          <w:b w:val="0"/>
          <w:bCs w:val="0"/>
          <w:color w:val="000000" w:themeColor="text1"/>
          <w:sz w:val="20"/>
          <w:lang w:val="hr-HR"/>
        </w:rPr>
        <w:sectPr w:rsidR="00694ECC" w:rsidRPr="004B4498" w:rsidSect="0026672F">
          <w:headerReference w:type="even" r:id="rId84"/>
          <w:headerReference w:type="default" r:id="rId85"/>
          <w:pgSz w:w="11907" w:h="16840" w:code="9"/>
          <w:pgMar w:top="1418" w:right="992" w:bottom="1134" w:left="1418" w:header="851" w:footer="851" w:gutter="0"/>
          <w:cols w:space="720"/>
          <w:noEndnote/>
        </w:sectPr>
      </w:pPr>
    </w:p>
    <w:p w14:paraId="2FF5FA24" w14:textId="77777777" w:rsidR="00B7170D" w:rsidRPr="004B4498" w:rsidRDefault="00B7170D" w:rsidP="00B7170D">
      <w:pPr>
        <w:pStyle w:val="T1"/>
        <w:tabs>
          <w:tab w:val="left" w:pos="567"/>
        </w:tabs>
        <w:spacing w:before="0" w:after="0" w:line="240" w:lineRule="auto"/>
        <w:rPr>
          <w:rFonts w:cs="Arial"/>
          <w:color w:val="000000" w:themeColor="text1"/>
          <w:sz w:val="20"/>
          <w:lang w:val="hr-HR"/>
        </w:rPr>
      </w:pPr>
    </w:p>
    <w:p w14:paraId="0A89F4F9" w14:textId="77777777" w:rsidR="001F143E" w:rsidRPr="004B4498" w:rsidRDefault="001F143E" w:rsidP="00B7170D">
      <w:pPr>
        <w:pStyle w:val="T1"/>
        <w:tabs>
          <w:tab w:val="left" w:pos="567"/>
        </w:tabs>
        <w:spacing w:before="0" w:after="0" w:line="240" w:lineRule="auto"/>
        <w:rPr>
          <w:rFonts w:cs="Arial"/>
          <w:strike/>
          <w:color w:val="000000" w:themeColor="text1"/>
          <w:sz w:val="20"/>
          <w:lang w:val="hr-HR"/>
        </w:rPr>
      </w:pPr>
      <w:r w:rsidRPr="004B4498">
        <w:rPr>
          <w:rFonts w:cs="Arial"/>
          <w:color w:val="000000" w:themeColor="text1"/>
          <w:sz w:val="20"/>
          <w:lang w:val="hr-HR"/>
        </w:rPr>
        <w:t>1.</w:t>
      </w:r>
      <w:r w:rsidR="00693F01" w:rsidRPr="004B4498">
        <w:rPr>
          <w:rFonts w:cs="Arial"/>
          <w:color w:val="000000" w:themeColor="text1"/>
          <w:sz w:val="20"/>
          <w:lang w:val="hr-HR"/>
        </w:rPr>
        <w:tab/>
      </w:r>
      <w:r w:rsidRPr="004B4498">
        <w:rPr>
          <w:rFonts w:cs="Arial"/>
          <w:color w:val="000000" w:themeColor="text1"/>
          <w:sz w:val="20"/>
          <w:lang w:val="hr-HR"/>
        </w:rPr>
        <w:t>Opći podaci</w:t>
      </w:r>
      <w:r w:rsidR="00AA2742" w:rsidRPr="004B4498">
        <w:rPr>
          <w:rFonts w:cs="Arial"/>
          <w:color w:val="000000" w:themeColor="text1"/>
          <w:sz w:val="20"/>
          <w:lang w:val="hr-HR"/>
        </w:rPr>
        <w:t xml:space="preserve"> (nastavak)</w:t>
      </w:r>
    </w:p>
    <w:p w14:paraId="6987A947" w14:textId="77777777" w:rsidR="00B7170D" w:rsidRPr="004B4498" w:rsidRDefault="00B7170D" w:rsidP="00B7170D">
      <w:pPr>
        <w:pStyle w:val="NormalWeb"/>
        <w:tabs>
          <w:tab w:val="left" w:pos="567"/>
        </w:tabs>
        <w:spacing w:before="0" w:beforeAutospacing="0" w:after="0" w:afterAutospacing="0"/>
        <w:jc w:val="both"/>
        <w:rPr>
          <w:rFonts w:ascii="Arial" w:hAnsi="Arial" w:cs="Arial"/>
          <w:b/>
          <w:color w:val="000000" w:themeColor="text1"/>
          <w:sz w:val="20"/>
          <w:szCs w:val="20"/>
          <w:lang w:val="hr-HR"/>
        </w:rPr>
      </w:pPr>
    </w:p>
    <w:p w14:paraId="14760B2C" w14:textId="77777777" w:rsidR="001F143E" w:rsidRPr="004B4498" w:rsidRDefault="001F143E" w:rsidP="00B7170D">
      <w:pPr>
        <w:pStyle w:val="NormalWeb"/>
        <w:tabs>
          <w:tab w:val="left" w:pos="567"/>
        </w:tabs>
        <w:spacing w:before="0" w:beforeAutospacing="0" w:after="0" w:afterAutospacing="0"/>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1.2.</w:t>
      </w:r>
      <w:r w:rsidR="00693F01"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Banka (nastavak):</w:t>
      </w:r>
    </w:p>
    <w:p w14:paraId="0F974C90" w14:textId="77777777" w:rsidR="00B7170D" w:rsidRPr="004B4498" w:rsidRDefault="00B7170D" w:rsidP="00B7170D">
      <w:pPr>
        <w:pStyle w:val="NormalWeb"/>
        <w:tabs>
          <w:tab w:val="left" w:pos="567"/>
        </w:tabs>
        <w:spacing w:before="0" w:beforeAutospacing="0" w:after="0" w:afterAutospacing="0"/>
        <w:jc w:val="both"/>
        <w:rPr>
          <w:rFonts w:ascii="Arial" w:hAnsi="Arial" w:cs="Arial"/>
          <w:b/>
          <w:color w:val="000000" w:themeColor="text1"/>
          <w:sz w:val="20"/>
          <w:szCs w:val="20"/>
          <w:lang w:val="hr-HR"/>
        </w:rPr>
      </w:pPr>
    </w:p>
    <w:p w14:paraId="07A2A0F6" w14:textId="77777777" w:rsidR="00C75D0E" w:rsidRPr="00C75D0E" w:rsidRDefault="00C75D0E" w:rsidP="00C75D0E">
      <w:pPr>
        <w:tabs>
          <w:tab w:val="left" w:pos="567"/>
        </w:tabs>
        <w:jc w:val="both"/>
        <w:rPr>
          <w:rFonts w:ascii="Arial" w:hAnsi="Arial" w:cs="Arial"/>
          <w:i/>
          <w:color w:val="000000"/>
          <w:sz w:val="20"/>
          <w:szCs w:val="20"/>
          <w:lang w:val="hr-HR" w:eastAsia="hr-HR"/>
        </w:rPr>
      </w:pPr>
      <w:r w:rsidRPr="00C75D0E">
        <w:rPr>
          <w:rFonts w:ascii="Arial" w:hAnsi="Arial" w:cs="Arial"/>
          <w:i/>
          <w:color w:val="000000"/>
          <w:sz w:val="20"/>
          <w:szCs w:val="20"/>
          <w:lang w:val="hr-HR" w:eastAsia="hr-HR"/>
        </w:rPr>
        <w:t>Nadzorni odbor</w:t>
      </w:r>
    </w:p>
    <w:p w14:paraId="05059F8A" w14:textId="64DA9562" w:rsidR="00C75D0E" w:rsidRPr="00C75D0E" w:rsidRDefault="00C75D0E" w:rsidP="00C75D0E">
      <w:pPr>
        <w:widowControl w:val="0"/>
        <w:tabs>
          <w:tab w:val="left" w:pos="720"/>
        </w:tabs>
        <w:jc w:val="both"/>
        <w:rPr>
          <w:rFonts w:ascii="Arial" w:hAnsi="Arial" w:cs="Arial"/>
          <w:color w:val="000000"/>
          <w:sz w:val="20"/>
          <w:szCs w:val="20"/>
          <w:lang w:val="hr-HR"/>
        </w:rPr>
      </w:pPr>
      <w:r w:rsidRPr="00C75D0E">
        <w:rPr>
          <w:rFonts w:ascii="Arial" w:hAnsi="Arial" w:cs="Arial"/>
          <w:color w:val="000000"/>
          <w:sz w:val="20"/>
          <w:szCs w:val="20"/>
          <w:lang w:val="hr-HR"/>
        </w:rPr>
        <w:t>Na dan 31. prosinca 202</w:t>
      </w:r>
      <w:r w:rsidR="00E21628">
        <w:rPr>
          <w:rFonts w:ascii="Arial" w:hAnsi="Arial" w:cs="Arial"/>
          <w:color w:val="000000"/>
          <w:sz w:val="20"/>
          <w:szCs w:val="20"/>
          <w:lang w:val="hr-HR"/>
        </w:rPr>
        <w:t>5</w:t>
      </w:r>
      <w:r w:rsidRPr="00C75D0E">
        <w:rPr>
          <w:rFonts w:ascii="Arial" w:hAnsi="Arial" w:cs="Arial"/>
          <w:color w:val="000000"/>
          <w:sz w:val="20"/>
          <w:szCs w:val="20"/>
          <w:lang w:val="hr-HR"/>
        </w:rPr>
        <w:t>. Nadzorni odbor djeluje u sljedećem sastavu:</w:t>
      </w:r>
    </w:p>
    <w:p w14:paraId="36244C2C" w14:textId="77777777" w:rsidR="000705C3" w:rsidRDefault="000705C3" w:rsidP="000705C3">
      <w:pPr>
        <w:widowControl w:val="0"/>
        <w:tabs>
          <w:tab w:val="left" w:pos="720"/>
        </w:tabs>
        <w:jc w:val="both"/>
        <w:rPr>
          <w:rFonts w:ascii="Arial" w:hAnsi="Arial" w:cs="Arial"/>
          <w:color w:val="000000"/>
          <w:sz w:val="20"/>
          <w:szCs w:val="20"/>
          <w:lang w:val="hr-HR"/>
        </w:rPr>
      </w:pPr>
    </w:p>
    <w:p w14:paraId="298AFF97" w14:textId="77777777" w:rsidR="000705C3" w:rsidRPr="00BE3000" w:rsidRDefault="000705C3" w:rsidP="000705C3">
      <w:pPr>
        <w:numPr>
          <w:ilvl w:val="0"/>
          <w:numId w:val="10"/>
        </w:numPr>
        <w:ind w:left="851" w:hanging="284"/>
        <w:contextualSpacing/>
        <w:jc w:val="both"/>
        <w:rPr>
          <w:rFonts w:ascii="Arial" w:hAnsi="Arial" w:cs="Arial"/>
          <w:color w:val="000000"/>
          <w:sz w:val="20"/>
          <w:szCs w:val="20"/>
          <w:lang w:val="hr-HR"/>
        </w:rPr>
      </w:pPr>
      <w:r w:rsidRPr="00BE3000">
        <w:rPr>
          <w:rFonts w:ascii="Arial" w:hAnsi="Arial" w:cs="Arial"/>
          <w:color w:val="000000"/>
          <w:sz w:val="20"/>
          <w:szCs w:val="20"/>
          <w:lang w:val="hr-HR"/>
        </w:rPr>
        <w:t xml:space="preserve">izv. prof. dr. sc. Marko Primorac, potpredsjednik Vlade Republike Hrvatske i ministar financija – po položaju predsjednik Nadzornog odbora, </w:t>
      </w:r>
    </w:p>
    <w:p w14:paraId="547C01E5" w14:textId="77777777" w:rsidR="000705C3" w:rsidRDefault="000705C3" w:rsidP="000705C3">
      <w:pPr>
        <w:numPr>
          <w:ilvl w:val="0"/>
          <w:numId w:val="10"/>
        </w:numPr>
        <w:ind w:left="851" w:hanging="284"/>
        <w:contextualSpacing/>
        <w:jc w:val="both"/>
        <w:rPr>
          <w:rFonts w:ascii="Arial" w:hAnsi="Arial" w:cs="Arial"/>
          <w:color w:val="000000"/>
          <w:sz w:val="20"/>
          <w:szCs w:val="20"/>
          <w:lang w:val="hr-HR"/>
        </w:rPr>
      </w:pPr>
      <w:r w:rsidRPr="00BE3000">
        <w:rPr>
          <w:rFonts w:ascii="Arial" w:hAnsi="Arial" w:cs="Arial"/>
          <w:color w:val="000000"/>
          <w:sz w:val="20"/>
          <w:szCs w:val="20"/>
          <w:lang w:val="hr-HR"/>
        </w:rPr>
        <w:t>Ante Šušnjar, ministar gospodarstva – po položaju zamjenik predsjednika Nadzornog odbora,</w:t>
      </w:r>
    </w:p>
    <w:p w14:paraId="34619751" w14:textId="77777777" w:rsidR="000705C3" w:rsidRPr="00BE3000" w:rsidRDefault="000705C3" w:rsidP="000705C3">
      <w:pPr>
        <w:numPr>
          <w:ilvl w:val="0"/>
          <w:numId w:val="10"/>
        </w:numPr>
        <w:ind w:left="851" w:hanging="284"/>
        <w:contextualSpacing/>
        <w:jc w:val="both"/>
        <w:rPr>
          <w:rFonts w:ascii="Arial" w:hAnsi="Arial" w:cs="Arial"/>
          <w:color w:val="000000"/>
          <w:sz w:val="20"/>
          <w:szCs w:val="20"/>
          <w:lang w:val="hr-HR"/>
        </w:rPr>
      </w:pPr>
      <w:r>
        <w:rPr>
          <w:rFonts w:ascii="Arial" w:hAnsi="Arial" w:cs="Arial"/>
          <w:color w:val="000000"/>
          <w:sz w:val="20"/>
          <w:szCs w:val="20"/>
          <w:lang w:val="hr-HR"/>
        </w:rPr>
        <w:t>David Vlajčić</w:t>
      </w:r>
      <w:r w:rsidRPr="00BE3000">
        <w:rPr>
          <w:rFonts w:ascii="Arial" w:hAnsi="Arial" w:cs="Arial"/>
          <w:color w:val="000000"/>
          <w:sz w:val="20"/>
          <w:szCs w:val="20"/>
          <w:lang w:val="hr-HR"/>
        </w:rPr>
        <w:t xml:space="preserve">, </w:t>
      </w:r>
      <w:r>
        <w:rPr>
          <w:rFonts w:ascii="Arial" w:hAnsi="Arial" w:cs="Arial"/>
          <w:color w:val="000000"/>
          <w:sz w:val="20"/>
          <w:szCs w:val="20"/>
          <w:lang w:val="hr-HR"/>
        </w:rPr>
        <w:t>potpredsjednik Vlade Republike Hrvatske i ministar poljoprivrede, šumarstva i ribarstva,</w:t>
      </w:r>
    </w:p>
    <w:p w14:paraId="1EF6D233" w14:textId="77777777" w:rsidR="000705C3" w:rsidRDefault="000705C3" w:rsidP="000705C3">
      <w:pPr>
        <w:numPr>
          <w:ilvl w:val="0"/>
          <w:numId w:val="10"/>
        </w:numPr>
        <w:ind w:left="851" w:hanging="284"/>
        <w:contextualSpacing/>
        <w:jc w:val="both"/>
        <w:rPr>
          <w:rFonts w:ascii="Arial" w:hAnsi="Arial" w:cs="Arial"/>
          <w:color w:val="000000"/>
          <w:sz w:val="20"/>
          <w:szCs w:val="20"/>
          <w:lang w:val="hr-HR"/>
        </w:rPr>
      </w:pPr>
      <w:r w:rsidRPr="00BE3000">
        <w:rPr>
          <w:rFonts w:ascii="Arial" w:hAnsi="Arial" w:cs="Arial"/>
          <w:color w:val="000000"/>
          <w:sz w:val="20"/>
          <w:szCs w:val="20"/>
          <w:lang w:val="hr-HR"/>
        </w:rPr>
        <w:t>Branko Bačić, potpredsjednik Vlade Republike Hrvatske i ministar prostornoga uređenja, graditeljstva i državne imovine,</w:t>
      </w:r>
    </w:p>
    <w:p w14:paraId="7DEAA4D9" w14:textId="77777777" w:rsidR="000705C3" w:rsidRPr="00BE3000" w:rsidRDefault="000705C3" w:rsidP="000705C3">
      <w:pPr>
        <w:numPr>
          <w:ilvl w:val="0"/>
          <w:numId w:val="10"/>
        </w:numPr>
        <w:ind w:left="851" w:hanging="284"/>
        <w:contextualSpacing/>
        <w:jc w:val="both"/>
        <w:rPr>
          <w:rFonts w:ascii="Arial" w:hAnsi="Arial" w:cs="Arial"/>
          <w:color w:val="000000"/>
          <w:sz w:val="20"/>
          <w:szCs w:val="20"/>
          <w:lang w:val="hr-HR"/>
        </w:rPr>
      </w:pPr>
      <w:r>
        <w:rPr>
          <w:rFonts w:ascii="Arial" w:hAnsi="Arial" w:cs="Arial"/>
          <w:color w:val="000000"/>
          <w:sz w:val="20"/>
          <w:szCs w:val="20"/>
          <w:lang w:val="hr-HR"/>
        </w:rPr>
        <w:t>Nataša Mikuš Žigman</w:t>
      </w:r>
      <w:r w:rsidRPr="00BE3000">
        <w:rPr>
          <w:rFonts w:ascii="Arial" w:hAnsi="Arial" w:cs="Arial"/>
          <w:color w:val="000000"/>
          <w:sz w:val="20"/>
          <w:szCs w:val="20"/>
          <w:lang w:val="hr-HR"/>
        </w:rPr>
        <w:t xml:space="preserve">, </w:t>
      </w:r>
      <w:r>
        <w:rPr>
          <w:rFonts w:ascii="Arial" w:hAnsi="Arial" w:cs="Arial"/>
          <w:color w:val="000000"/>
          <w:sz w:val="20"/>
          <w:szCs w:val="20"/>
          <w:lang w:val="hr-HR"/>
        </w:rPr>
        <w:t>ministrica regionalnoga razvoja i fondova Europske unije</w:t>
      </w:r>
      <w:r w:rsidRPr="00BE3000">
        <w:rPr>
          <w:rFonts w:ascii="Arial" w:hAnsi="Arial" w:cs="Arial"/>
          <w:color w:val="000000"/>
          <w:sz w:val="20"/>
          <w:szCs w:val="20"/>
          <w:lang w:val="hr-HR"/>
        </w:rPr>
        <w:t>,</w:t>
      </w:r>
    </w:p>
    <w:p w14:paraId="2DC30D1F" w14:textId="77777777" w:rsidR="000705C3" w:rsidRPr="00BE3000" w:rsidRDefault="000705C3" w:rsidP="000705C3">
      <w:pPr>
        <w:numPr>
          <w:ilvl w:val="0"/>
          <w:numId w:val="10"/>
        </w:numPr>
        <w:ind w:left="851" w:hanging="284"/>
        <w:contextualSpacing/>
        <w:jc w:val="both"/>
        <w:rPr>
          <w:rFonts w:ascii="Arial" w:hAnsi="Arial" w:cs="Arial"/>
          <w:color w:val="000000"/>
          <w:sz w:val="20"/>
          <w:szCs w:val="20"/>
          <w:lang w:val="hr-HR"/>
        </w:rPr>
      </w:pPr>
      <w:r w:rsidRPr="00BE3000">
        <w:rPr>
          <w:rFonts w:ascii="Arial" w:hAnsi="Arial" w:cs="Arial"/>
          <w:color w:val="000000"/>
          <w:sz w:val="20"/>
          <w:szCs w:val="20"/>
          <w:lang w:val="hr-HR"/>
        </w:rPr>
        <w:t>mr. sc. Marija Vučković, ministrica zaštite okoliša i zelene tranzicije,</w:t>
      </w:r>
    </w:p>
    <w:p w14:paraId="2EDB3481" w14:textId="77777777" w:rsidR="000705C3" w:rsidRPr="00BE3000" w:rsidRDefault="000705C3" w:rsidP="000705C3">
      <w:pPr>
        <w:numPr>
          <w:ilvl w:val="0"/>
          <w:numId w:val="10"/>
        </w:numPr>
        <w:ind w:left="851" w:hanging="284"/>
        <w:contextualSpacing/>
        <w:jc w:val="both"/>
        <w:rPr>
          <w:rFonts w:ascii="Arial" w:hAnsi="Arial" w:cs="Arial"/>
          <w:color w:val="000000"/>
          <w:sz w:val="20"/>
          <w:szCs w:val="20"/>
          <w:lang w:val="hr-HR"/>
        </w:rPr>
      </w:pPr>
      <w:r w:rsidRPr="00BE3000">
        <w:rPr>
          <w:rFonts w:ascii="Arial" w:hAnsi="Arial" w:cs="Arial"/>
          <w:color w:val="000000"/>
          <w:sz w:val="20"/>
          <w:szCs w:val="20"/>
          <w:lang w:val="hr-HR"/>
        </w:rPr>
        <w:t>dr. sc. Luka Burilović, predsjednik Hrvatske gospodarske komore – po položaju član Nadzornog odbora,</w:t>
      </w:r>
    </w:p>
    <w:p w14:paraId="2A7A1554" w14:textId="77777777" w:rsidR="000705C3" w:rsidRPr="00BE3000" w:rsidRDefault="000705C3" w:rsidP="000705C3">
      <w:pPr>
        <w:numPr>
          <w:ilvl w:val="0"/>
          <w:numId w:val="10"/>
        </w:numPr>
        <w:ind w:left="851" w:hanging="284"/>
        <w:contextualSpacing/>
        <w:jc w:val="both"/>
        <w:rPr>
          <w:rFonts w:ascii="Arial" w:hAnsi="Arial" w:cs="Arial"/>
          <w:color w:val="000000"/>
          <w:sz w:val="20"/>
          <w:szCs w:val="20"/>
          <w:lang w:val="hr-HR"/>
        </w:rPr>
      </w:pPr>
      <w:r w:rsidRPr="00BE3000">
        <w:rPr>
          <w:rFonts w:ascii="Arial" w:hAnsi="Arial" w:cs="Arial"/>
          <w:color w:val="000000"/>
          <w:sz w:val="20"/>
          <w:szCs w:val="20"/>
          <w:lang w:val="hr-HR"/>
        </w:rPr>
        <w:t>Branka Juričev-Martinčev, saborska zastupnica,</w:t>
      </w:r>
    </w:p>
    <w:p w14:paraId="2890F08A" w14:textId="77777777" w:rsidR="000705C3" w:rsidRPr="00BE3000" w:rsidRDefault="000705C3" w:rsidP="000705C3">
      <w:pPr>
        <w:numPr>
          <w:ilvl w:val="0"/>
          <w:numId w:val="10"/>
        </w:numPr>
        <w:ind w:left="851" w:hanging="284"/>
        <w:contextualSpacing/>
        <w:jc w:val="both"/>
        <w:rPr>
          <w:rFonts w:ascii="Arial" w:hAnsi="Arial" w:cs="Arial"/>
          <w:color w:val="000000"/>
          <w:sz w:val="20"/>
          <w:szCs w:val="20"/>
          <w:lang w:val="hr-HR"/>
        </w:rPr>
      </w:pPr>
      <w:r w:rsidRPr="00BE3000">
        <w:rPr>
          <w:rFonts w:ascii="Arial" w:hAnsi="Arial" w:cs="Arial"/>
          <w:color w:val="000000"/>
          <w:sz w:val="20"/>
          <w:szCs w:val="20"/>
          <w:lang w:val="hr-HR"/>
        </w:rPr>
        <w:t>Predrag Štromar, saborski zastupnik,</w:t>
      </w:r>
    </w:p>
    <w:p w14:paraId="5B689A60" w14:textId="77777777" w:rsidR="000705C3" w:rsidRPr="00BE3000" w:rsidRDefault="000705C3" w:rsidP="000705C3">
      <w:pPr>
        <w:numPr>
          <w:ilvl w:val="0"/>
          <w:numId w:val="10"/>
        </w:numPr>
        <w:ind w:left="851" w:hanging="284"/>
        <w:contextualSpacing/>
        <w:jc w:val="both"/>
        <w:rPr>
          <w:rFonts w:ascii="Arial" w:hAnsi="Arial" w:cs="Arial"/>
          <w:color w:val="000000"/>
          <w:sz w:val="20"/>
          <w:szCs w:val="20"/>
          <w:lang w:val="hr-HR"/>
        </w:rPr>
      </w:pPr>
      <w:r w:rsidRPr="00BE3000">
        <w:rPr>
          <w:rFonts w:ascii="Arial" w:hAnsi="Arial" w:cs="Arial"/>
          <w:color w:val="000000"/>
          <w:sz w:val="20"/>
          <w:szCs w:val="20"/>
          <w:lang w:val="hr-HR"/>
        </w:rPr>
        <w:t>mr. sc. Boris Piližota, saborski zastupnik.</w:t>
      </w:r>
    </w:p>
    <w:p w14:paraId="56F73036" w14:textId="77777777" w:rsidR="000705C3" w:rsidRDefault="000705C3" w:rsidP="000705C3"/>
    <w:p w14:paraId="64017190" w14:textId="77777777" w:rsidR="000705C3" w:rsidRPr="000705C3" w:rsidRDefault="000705C3" w:rsidP="000705C3">
      <w:pPr>
        <w:jc w:val="both"/>
        <w:rPr>
          <w:rFonts w:ascii="Arial" w:hAnsi="Arial" w:cs="Arial"/>
          <w:color w:val="000000"/>
          <w:sz w:val="20"/>
          <w:szCs w:val="20"/>
        </w:rPr>
      </w:pPr>
      <w:r w:rsidRPr="000705C3">
        <w:rPr>
          <w:rFonts w:ascii="Arial" w:hAnsi="Arial" w:cs="Arial"/>
          <w:color w:val="000000"/>
          <w:sz w:val="20"/>
          <w:szCs w:val="20"/>
          <w:lang w:val="hr-HR"/>
        </w:rPr>
        <w:t>Nakon izvještajnog razdoblja, Vlada Republike Hrvatske je na sjednici održanoj 5. veljače 2026. donijela Rješenje o imenovanju dr. sc. Tomislava Ćorića, potpredsjednika Vlade Republike Hrvatske i ministra financija, predsjednikom Nadzornog odbora Hrvatske banke za obnovu i razvitak, po položaju. Prethodno je Vlada Republike Hrvatske na istoj sjednici donijela Rješenje o razrješenju dr. sc. Marka Primorca dužnosti predsjednika Nadzornog odbora Hrvatske banke za obnovu i razvitak</w:t>
      </w:r>
      <w:r w:rsidRPr="000705C3">
        <w:rPr>
          <w:rFonts w:ascii="Arial" w:hAnsi="Arial" w:cs="Arial"/>
          <w:color w:val="000000"/>
          <w:sz w:val="20"/>
          <w:szCs w:val="20"/>
        </w:rPr>
        <w:t>.</w:t>
      </w:r>
    </w:p>
    <w:p w14:paraId="266E9B5F" w14:textId="77777777" w:rsidR="000705C3" w:rsidRPr="000705C3" w:rsidRDefault="000705C3" w:rsidP="000705C3">
      <w:pPr>
        <w:jc w:val="both"/>
        <w:rPr>
          <w:rFonts w:ascii="Arial" w:hAnsi="Arial" w:cs="Arial"/>
          <w:color w:val="000000"/>
          <w:sz w:val="20"/>
          <w:szCs w:val="20"/>
        </w:rPr>
      </w:pPr>
    </w:p>
    <w:p w14:paraId="7C4B613A" w14:textId="77777777" w:rsidR="000705C3" w:rsidRPr="00454D3C" w:rsidRDefault="000705C3" w:rsidP="000705C3">
      <w:pPr>
        <w:jc w:val="both"/>
        <w:rPr>
          <w:rFonts w:ascii="Arial" w:hAnsi="Arial" w:cs="Arial"/>
          <w:color w:val="000000"/>
          <w:sz w:val="20"/>
          <w:szCs w:val="20"/>
          <w:lang w:val="hr-HR" w:eastAsia="hr-HR"/>
        </w:rPr>
      </w:pPr>
      <w:r w:rsidRPr="000705C3">
        <w:rPr>
          <w:rFonts w:ascii="Arial" w:hAnsi="Arial" w:cs="Arial"/>
          <w:color w:val="000000"/>
          <w:sz w:val="20"/>
          <w:szCs w:val="20"/>
          <w:lang w:val="hr-HR" w:eastAsia="hr-HR"/>
        </w:rPr>
        <w:t>Sukladno navedenome, s danom 5. veljače 2026. godine Nadzorni odbor HBOR-a djeluje u sljedećem sastavu:</w:t>
      </w:r>
    </w:p>
    <w:p w14:paraId="72DDE67A" w14:textId="77777777" w:rsidR="000705C3" w:rsidRPr="00454D3C" w:rsidRDefault="000705C3" w:rsidP="000705C3">
      <w:pPr>
        <w:numPr>
          <w:ilvl w:val="0"/>
          <w:numId w:val="10"/>
        </w:numPr>
        <w:ind w:left="851" w:hanging="284"/>
        <w:contextualSpacing/>
        <w:jc w:val="both"/>
        <w:rPr>
          <w:rFonts w:ascii="Arial" w:hAnsi="Arial" w:cs="Arial"/>
          <w:color w:val="000000"/>
          <w:sz w:val="20"/>
          <w:szCs w:val="20"/>
          <w:lang w:val="hr-HR"/>
        </w:rPr>
      </w:pPr>
      <w:r w:rsidRPr="00454D3C">
        <w:rPr>
          <w:rFonts w:ascii="Arial" w:hAnsi="Arial" w:cs="Arial"/>
          <w:color w:val="000000"/>
          <w:sz w:val="20"/>
          <w:szCs w:val="20"/>
          <w:lang w:val="hr-HR"/>
        </w:rPr>
        <w:t xml:space="preserve">dr. sc. Tomislav Ćorić, potpredsjednik Vlade Republike Hrvatske i ministar financija – po položaju predsjednik Nadzornog odbora, </w:t>
      </w:r>
    </w:p>
    <w:p w14:paraId="45DFD2A0" w14:textId="77777777" w:rsidR="000705C3" w:rsidRPr="00454D3C" w:rsidRDefault="000705C3" w:rsidP="000705C3">
      <w:pPr>
        <w:numPr>
          <w:ilvl w:val="0"/>
          <w:numId w:val="10"/>
        </w:numPr>
        <w:ind w:left="851" w:hanging="284"/>
        <w:contextualSpacing/>
        <w:jc w:val="both"/>
        <w:rPr>
          <w:rFonts w:ascii="Arial" w:hAnsi="Arial" w:cs="Arial"/>
          <w:color w:val="000000"/>
          <w:sz w:val="20"/>
          <w:szCs w:val="20"/>
          <w:lang w:val="hr-HR"/>
        </w:rPr>
      </w:pPr>
      <w:r w:rsidRPr="00454D3C">
        <w:rPr>
          <w:rFonts w:ascii="Arial" w:hAnsi="Arial" w:cs="Arial"/>
          <w:color w:val="000000"/>
          <w:sz w:val="20"/>
          <w:szCs w:val="20"/>
          <w:lang w:val="hr-HR"/>
        </w:rPr>
        <w:t>Ante Šušnjar, ministar gospodarstva – po položaju zamjenik predsjednika Nadzornog odbora,</w:t>
      </w:r>
    </w:p>
    <w:p w14:paraId="36A02B27" w14:textId="77777777" w:rsidR="000705C3" w:rsidRPr="00BE3000" w:rsidRDefault="000705C3" w:rsidP="000705C3">
      <w:pPr>
        <w:numPr>
          <w:ilvl w:val="0"/>
          <w:numId w:val="10"/>
        </w:numPr>
        <w:ind w:left="851" w:hanging="284"/>
        <w:contextualSpacing/>
        <w:jc w:val="both"/>
        <w:rPr>
          <w:rFonts w:ascii="Arial" w:hAnsi="Arial" w:cs="Arial"/>
          <w:color w:val="000000"/>
          <w:sz w:val="20"/>
          <w:szCs w:val="20"/>
          <w:lang w:val="hr-HR"/>
        </w:rPr>
      </w:pPr>
      <w:r>
        <w:rPr>
          <w:rFonts w:ascii="Arial" w:hAnsi="Arial" w:cs="Arial"/>
          <w:color w:val="000000"/>
          <w:sz w:val="20"/>
          <w:szCs w:val="20"/>
          <w:lang w:val="hr-HR"/>
        </w:rPr>
        <w:t>David Vlajčić</w:t>
      </w:r>
      <w:r w:rsidRPr="00BE3000">
        <w:rPr>
          <w:rFonts w:ascii="Arial" w:hAnsi="Arial" w:cs="Arial"/>
          <w:color w:val="000000"/>
          <w:sz w:val="20"/>
          <w:szCs w:val="20"/>
          <w:lang w:val="hr-HR"/>
        </w:rPr>
        <w:t xml:space="preserve">, </w:t>
      </w:r>
      <w:r>
        <w:rPr>
          <w:rFonts w:ascii="Arial" w:hAnsi="Arial" w:cs="Arial"/>
          <w:color w:val="000000"/>
          <w:sz w:val="20"/>
          <w:szCs w:val="20"/>
          <w:lang w:val="hr-HR"/>
        </w:rPr>
        <w:t>potpredsjednik Vlade Republike Hrvatske i ministar poljoprivrede, šumarstva i ribarstva,</w:t>
      </w:r>
    </w:p>
    <w:p w14:paraId="39A447A4" w14:textId="77777777" w:rsidR="000705C3" w:rsidRDefault="000705C3" w:rsidP="000705C3">
      <w:pPr>
        <w:numPr>
          <w:ilvl w:val="0"/>
          <w:numId w:val="10"/>
        </w:numPr>
        <w:ind w:left="851" w:hanging="284"/>
        <w:contextualSpacing/>
        <w:jc w:val="both"/>
        <w:rPr>
          <w:rFonts w:ascii="Arial" w:hAnsi="Arial" w:cs="Arial"/>
          <w:color w:val="000000"/>
          <w:sz w:val="20"/>
          <w:szCs w:val="20"/>
          <w:lang w:val="hr-HR"/>
        </w:rPr>
      </w:pPr>
      <w:r w:rsidRPr="00BE3000">
        <w:rPr>
          <w:rFonts w:ascii="Arial" w:hAnsi="Arial" w:cs="Arial"/>
          <w:color w:val="000000"/>
          <w:sz w:val="20"/>
          <w:szCs w:val="20"/>
          <w:lang w:val="hr-HR"/>
        </w:rPr>
        <w:t>Branko Bačić, potpredsjednik Vlade Republike Hrvatske i ministar prostornoga uređenja, graditeljstva i državne imovine,</w:t>
      </w:r>
    </w:p>
    <w:p w14:paraId="6E5D3B90" w14:textId="77777777" w:rsidR="000705C3" w:rsidRPr="00BE3000" w:rsidRDefault="000705C3" w:rsidP="000705C3">
      <w:pPr>
        <w:numPr>
          <w:ilvl w:val="0"/>
          <w:numId w:val="10"/>
        </w:numPr>
        <w:ind w:left="851" w:hanging="284"/>
        <w:contextualSpacing/>
        <w:jc w:val="both"/>
        <w:rPr>
          <w:rFonts w:ascii="Arial" w:hAnsi="Arial" w:cs="Arial"/>
          <w:color w:val="000000"/>
          <w:sz w:val="20"/>
          <w:szCs w:val="20"/>
          <w:lang w:val="hr-HR"/>
        </w:rPr>
      </w:pPr>
      <w:r>
        <w:rPr>
          <w:rFonts w:ascii="Arial" w:hAnsi="Arial" w:cs="Arial"/>
          <w:color w:val="000000"/>
          <w:sz w:val="20"/>
          <w:szCs w:val="20"/>
          <w:lang w:val="hr-HR"/>
        </w:rPr>
        <w:t>Nataša Mikuš Žigman</w:t>
      </w:r>
      <w:r w:rsidRPr="00BE3000">
        <w:rPr>
          <w:rFonts w:ascii="Arial" w:hAnsi="Arial" w:cs="Arial"/>
          <w:color w:val="000000"/>
          <w:sz w:val="20"/>
          <w:szCs w:val="20"/>
          <w:lang w:val="hr-HR"/>
        </w:rPr>
        <w:t xml:space="preserve">, </w:t>
      </w:r>
      <w:r>
        <w:rPr>
          <w:rFonts w:ascii="Arial" w:hAnsi="Arial" w:cs="Arial"/>
          <w:color w:val="000000"/>
          <w:sz w:val="20"/>
          <w:szCs w:val="20"/>
          <w:lang w:val="hr-HR"/>
        </w:rPr>
        <w:t>ministrica regionalnoga razvoja i fondova Europske unije</w:t>
      </w:r>
      <w:r w:rsidRPr="00BE3000">
        <w:rPr>
          <w:rFonts w:ascii="Arial" w:hAnsi="Arial" w:cs="Arial"/>
          <w:color w:val="000000"/>
          <w:sz w:val="20"/>
          <w:szCs w:val="20"/>
          <w:lang w:val="hr-HR"/>
        </w:rPr>
        <w:t>,</w:t>
      </w:r>
    </w:p>
    <w:p w14:paraId="09C2ED1D" w14:textId="77777777" w:rsidR="000705C3" w:rsidRPr="00BE3000" w:rsidRDefault="000705C3" w:rsidP="000705C3">
      <w:pPr>
        <w:numPr>
          <w:ilvl w:val="0"/>
          <w:numId w:val="10"/>
        </w:numPr>
        <w:ind w:left="851" w:hanging="284"/>
        <w:contextualSpacing/>
        <w:jc w:val="both"/>
        <w:rPr>
          <w:rFonts w:ascii="Arial" w:hAnsi="Arial" w:cs="Arial"/>
          <w:color w:val="000000"/>
          <w:sz w:val="20"/>
          <w:szCs w:val="20"/>
          <w:lang w:val="hr-HR"/>
        </w:rPr>
      </w:pPr>
      <w:r w:rsidRPr="00BE3000">
        <w:rPr>
          <w:rFonts w:ascii="Arial" w:hAnsi="Arial" w:cs="Arial"/>
          <w:color w:val="000000"/>
          <w:sz w:val="20"/>
          <w:szCs w:val="20"/>
          <w:lang w:val="hr-HR"/>
        </w:rPr>
        <w:t>mr. sc. Marija Vučković, ministrica zaštite okoliša i zelene tranzicije,</w:t>
      </w:r>
    </w:p>
    <w:p w14:paraId="160F374C" w14:textId="77777777" w:rsidR="000705C3" w:rsidRPr="00BE3000" w:rsidRDefault="000705C3" w:rsidP="000705C3">
      <w:pPr>
        <w:numPr>
          <w:ilvl w:val="0"/>
          <w:numId w:val="10"/>
        </w:numPr>
        <w:ind w:left="851" w:hanging="284"/>
        <w:contextualSpacing/>
        <w:jc w:val="both"/>
        <w:rPr>
          <w:rFonts w:ascii="Arial" w:hAnsi="Arial" w:cs="Arial"/>
          <w:color w:val="000000"/>
          <w:sz w:val="20"/>
          <w:szCs w:val="20"/>
          <w:lang w:val="hr-HR"/>
        </w:rPr>
      </w:pPr>
      <w:r w:rsidRPr="00BE3000">
        <w:rPr>
          <w:rFonts w:ascii="Arial" w:hAnsi="Arial" w:cs="Arial"/>
          <w:color w:val="000000"/>
          <w:sz w:val="20"/>
          <w:szCs w:val="20"/>
          <w:lang w:val="hr-HR"/>
        </w:rPr>
        <w:t>dr. sc. Luka Burilović, predsjednik Hrvatske gospodarske komore – po položaju član Nadzornog odbora,</w:t>
      </w:r>
    </w:p>
    <w:p w14:paraId="60C91634" w14:textId="77777777" w:rsidR="000705C3" w:rsidRPr="00BE3000" w:rsidRDefault="000705C3" w:rsidP="000705C3">
      <w:pPr>
        <w:numPr>
          <w:ilvl w:val="0"/>
          <w:numId w:val="10"/>
        </w:numPr>
        <w:ind w:left="851" w:hanging="284"/>
        <w:contextualSpacing/>
        <w:jc w:val="both"/>
        <w:rPr>
          <w:rFonts w:ascii="Arial" w:hAnsi="Arial" w:cs="Arial"/>
          <w:color w:val="000000"/>
          <w:sz w:val="20"/>
          <w:szCs w:val="20"/>
          <w:lang w:val="hr-HR"/>
        </w:rPr>
      </w:pPr>
      <w:r w:rsidRPr="00BE3000">
        <w:rPr>
          <w:rFonts w:ascii="Arial" w:hAnsi="Arial" w:cs="Arial"/>
          <w:color w:val="000000"/>
          <w:sz w:val="20"/>
          <w:szCs w:val="20"/>
          <w:lang w:val="hr-HR"/>
        </w:rPr>
        <w:t>Branka Juričev-Martinčev, saborska zastupnica,</w:t>
      </w:r>
    </w:p>
    <w:p w14:paraId="30195958" w14:textId="77777777" w:rsidR="000705C3" w:rsidRDefault="000705C3" w:rsidP="000705C3">
      <w:pPr>
        <w:numPr>
          <w:ilvl w:val="0"/>
          <w:numId w:val="10"/>
        </w:numPr>
        <w:ind w:left="851" w:hanging="284"/>
        <w:contextualSpacing/>
        <w:jc w:val="both"/>
        <w:rPr>
          <w:rFonts w:ascii="Arial" w:hAnsi="Arial" w:cs="Arial"/>
          <w:color w:val="000000"/>
          <w:sz w:val="20"/>
          <w:szCs w:val="20"/>
          <w:lang w:val="hr-HR"/>
        </w:rPr>
      </w:pPr>
      <w:r w:rsidRPr="00BE3000">
        <w:rPr>
          <w:rFonts w:ascii="Arial" w:hAnsi="Arial" w:cs="Arial"/>
          <w:color w:val="000000"/>
          <w:sz w:val="20"/>
          <w:szCs w:val="20"/>
          <w:lang w:val="hr-HR"/>
        </w:rPr>
        <w:t>Predrag Štromar, saborski zastupnik,</w:t>
      </w:r>
    </w:p>
    <w:p w14:paraId="23F229B8" w14:textId="364C81B9" w:rsidR="00A94E1E" w:rsidRDefault="000705C3" w:rsidP="000705C3">
      <w:pPr>
        <w:numPr>
          <w:ilvl w:val="0"/>
          <w:numId w:val="10"/>
        </w:numPr>
        <w:ind w:left="851" w:hanging="284"/>
        <w:contextualSpacing/>
        <w:jc w:val="both"/>
        <w:rPr>
          <w:rFonts w:ascii="Arial" w:hAnsi="Arial" w:cs="Arial"/>
          <w:color w:val="000000"/>
          <w:sz w:val="20"/>
          <w:szCs w:val="20"/>
          <w:lang w:val="hr-HR"/>
        </w:rPr>
      </w:pPr>
      <w:r w:rsidRPr="000705C3">
        <w:rPr>
          <w:rFonts w:ascii="Arial" w:hAnsi="Arial" w:cs="Arial"/>
          <w:color w:val="000000"/>
          <w:sz w:val="20"/>
          <w:szCs w:val="20"/>
          <w:lang w:val="hr-HR"/>
        </w:rPr>
        <w:t>mr. sc. Boris Piližota, saborski zastupnik.</w:t>
      </w:r>
    </w:p>
    <w:p w14:paraId="31230D6D" w14:textId="77777777" w:rsidR="000705C3" w:rsidRPr="000705C3" w:rsidRDefault="000705C3" w:rsidP="000705C3">
      <w:pPr>
        <w:numPr>
          <w:ilvl w:val="0"/>
          <w:numId w:val="10"/>
        </w:numPr>
        <w:ind w:left="851" w:hanging="284"/>
        <w:contextualSpacing/>
        <w:jc w:val="both"/>
        <w:rPr>
          <w:rFonts w:ascii="Arial" w:hAnsi="Arial" w:cs="Arial"/>
          <w:color w:val="000000"/>
          <w:sz w:val="20"/>
          <w:szCs w:val="20"/>
          <w:lang w:val="hr-HR"/>
        </w:rPr>
      </w:pPr>
    </w:p>
    <w:p w14:paraId="379DC93D" w14:textId="77777777" w:rsidR="00694ECC" w:rsidRPr="004B4498" w:rsidRDefault="00694ECC" w:rsidP="00694ECC">
      <w:pPr>
        <w:keepNext/>
        <w:tabs>
          <w:tab w:val="left" w:pos="567"/>
        </w:tabs>
        <w:jc w:val="both"/>
        <w:outlineLvl w:val="0"/>
        <w:rPr>
          <w:rFonts w:ascii="Arial" w:hAnsi="Arial" w:cs="Arial"/>
          <w:i/>
          <w:caps/>
          <w:color w:val="000000" w:themeColor="text1"/>
          <w:sz w:val="20"/>
          <w:szCs w:val="20"/>
          <w:lang w:val="hr-HR"/>
        </w:rPr>
      </w:pPr>
      <w:bookmarkStart w:id="387" w:name="_Toc67327354"/>
      <w:r w:rsidRPr="004B4498">
        <w:rPr>
          <w:rFonts w:ascii="Arial" w:hAnsi="Arial" w:cs="Arial"/>
          <w:i/>
          <w:color w:val="000000" w:themeColor="text1"/>
          <w:sz w:val="20"/>
          <w:szCs w:val="20"/>
          <w:lang w:val="hr-HR"/>
        </w:rPr>
        <w:t>Uprava</w:t>
      </w:r>
      <w:bookmarkEnd w:id="387"/>
      <w:r w:rsidRPr="004B4498">
        <w:rPr>
          <w:rFonts w:ascii="Arial" w:hAnsi="Arial" w:cs="Arial"/>
          <w:i/>
          <w:caps/>
          <w:color w:val="000000" w:themeColor="text1"/>
          <w:sz w:val="20"/>
          <w:szCs w:val="20"/>
          <w:lang w:val="hr-HR"/>
        </w:rPr>
        <w:t xml:space="preserve"> </w:t>
      </w:r>
    </w:p>
    <w:p w14:paraId="3B3DFD15" w14:textId="77777777" w:rsidR="00694ECC" w:rsidRPr="004B4498" w:rsidRDefault="00694ECC" w:rsidP="00694ECC">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Na dan sastavljanja ovih izvještaja Uprava HBOR-a djeluje u sljedećem sastavu:</w:t>
      </w:r>
    </w:p>
    <w:p w14:paraId="5422D2E3" w14:textId="77777777" w:rsidR="00694ECC" w:rsidRPr="004B4498" w:rsidRDefault="00694ECC" w:rsidP="00694ECC">
      <w:pPr>
        <w:jc w:val="both"/>
        <w:rPr>
          <w:rFonts w:ascii="Arial" w:hAnsi="Arial" w:cs="Arial"/>
          <w:color w:val="000000" w:themeColor="text1"/>
          <w:sz w:val="20"/>
          <w:szCs w:val="20"/>
          <w:lang w:val="hr-HR" w:eastAsia="hr-HR"/>
        </w:rPr>
      </w:pPr>
    </w:p>
    <w:p w14:paraId="32E13888" w14:textId="77777777" w:rsidR="004D72D0" w:rsidRDefault="00694ECC">
      <w:pPr>
        <w:pStyle w:val="ListParagraph"/>
        <w:numPr>
          <w:ilvl w:val="0"/>
          <w:numId w:val="11"/>
        </w:numPr>
        <w:ind w:left="709" w:hanging="283"/>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mr. sc. Hrvoje Čuvalo, </w:t>
      </w:r>
      <w:r w:rsidR="004D72D0" w:rsidRPr="004D72D0">
        <w:rPr>
          <w:rFonts w:ascii="Arial" w:hAnsi="Arial" w:cs="Arial"/>
          <w:color w:val="000000" w:themeColor="text1"/>
          <w:sz w:val="20"/>
          <w:szCs w:val="20"/>
          <w:lang w:val="hr-HR" w:eastAsia="hr-HR"/>
        </w:rPr>
        <w:t>predsjednik Uprave,</w:t>
      </w:r>
    </w:p>
    <w:p w14:paraId="652E8A94" w14:textId="33EB1CF7" w:rsidR="00694ECC" w:rsidRDefault="00157382">
      <w:pPr>
        <w:pStyle w:val="ListParagraph"/>
        <w:numPr>
          <w:ilvl w:val="0"/>
          <w:numId w:val="11"/>
        </w:numPr>
        <w:ind w:left="709" w:hanging="283"/>
        <w:jc w:val="both"/>
        <w:rPr>
          <w:rFonts w:ascii="Arial" w:hAnsi="Arial" w:cs="Arial"/>
          <w:color w:val="000000" w:themeColor="text1"/>
          <w:sz w:val="20"/>
          <w:szCs w:val="20"/>
          <w:lang w:val="hr-HR" w:eastAsia="hr-HR"/>
        </w:rPr>
      </w:pPr>
      <w:r w:rsidRPr="002160B1">
        <w:rPr>
          <w:rFonts w:ascii="Arial" w:hAnsi="Arial" w:cs="Arial"/>
          <w:color w:val="000000" w:themeColor="text1"/>
          <w:sz w:val="20"/>
          <w:szCs w:val="20"/>
          <w:lang w:val="hr-HR" w:eastAsia="hr-HR"/>
        </w:rPr>
        <w:t>mr. sc. Alan Herjavec, član Uprave</w:t>
      </w:r>
      <w:r w:rsidRPr="00D80917">
        <w:rPr>
          <w:rFonts w:ascii="Arial" w:hAnsi="Arial" w:cs="Arial"/>
          <w:color w:val="000000" w:themeColor="text1"/>
          <w:sz w:val="20"/>
          <w:szCs w:val="20"/>
          <w:lang w:val="hr-HR" w:eastAsia="hr-HR"/>
        </w:rPr>
        <w:t xml:space="preserve"> </w:t>
      </w:r>
      <w:r w:rsidR="00D80917" w:rsidRPr="00D80917">
        <w:rPr>
          <w:rFonts w:ascii="Arial" w:hAnsi="Arial" w:cs="Arial"/>
          <w:color w:val="000000" w:themeColor="text1"/>
          <w:sz w:val="20"/>
          <w:szCs w:val="20"/>
          <w:lang w:val="hr-HR" w:eastAsia="hr-HR"/>
        </w:rPr>
        <w:t>i</w:t>
      </w:r>
      <w:r w:rsidR="00D80917" w:rsidRPr="00145E55" w:rsidDel="004D72D0">
        <w:rPr>
          <w:rFonts w:ascii="Arial" w:hAnsi="Arial" w:cs="Arial"/>
          <w:color w:val="000000" w:themeColor="text1"/>
          <w:sz w:val="20"/>
          <w:szCs w:val="20"/>
          <w:lang w:val="hr-HR" w:eastAsia="hr-HR"/>
        </w:rPr>
        <w:t xml:space="preserve"> </w:t>
      </w:r>
    </w:p>
    <w:p w14:paraId="22165E0F" w14:textId="39171A49" w:rsidR="00D80917" w:rsidRPr="004B4498" w:rsidRDefault="00157382">
      <w:pPr>
        <w:pStyle w:val="ListParagraph"/>
        <w:numPr>
          <w:ilvl w:val="0"/>
          <w:numId w:val="11"/>
        </w:numPr>
        <w:ind w:left="709" w:hanging="283"/>
        <w:jc w:val="both"/>
        <w:rPr>
          <w:rFonts w:ascii="Arial" w:hAnsi="Arial" w:cs="Arial"/>
          <w:color w:val="000000" w:themeColor="text1"/>
          <w:sz w:val="20"/>
          <w:szCs w:val="20"/>
          <w:lang w:val="hr-HR" w:eastAsia="hr-HR"/>
        </w:rPr>
      </w:pPr>
      <w:r w:rsidRPr="00D80917">
        <w:rPr>
          <w:rFonts w:ascii="Arial" w:hAnsi="Arial" w:cs="Arial"/>
          <w:color w:val="000000" w:themeColor="text1"/>
          <w:sz w:val="20"/>
          <w:szCs w:val="20"/>
          <w:lang w:val="hr-HR" w:eastAsia="hr-HR"/>
        </w:rPr>
        <w:t>Josip Pavković, član Uprave</w:t>
      </w:r>
      <w:r>
        <w:rPr>
          <w:rFonts w:ascii="Arial" w:hAnsi="Arial" w:cs="Arial"/>
          <w:color w:val="000000" w:themeColor="text1"/>
          <w:sz w:val="20"/>
          <w:szCs w:val="20"/>
          <w:lang w:val="hr-HR" w:eastAsia="hr-HR"/>
        </w:rPr>
        <w:t>.</w:t>
      </w:r>
    </w:p>
    <w:p w14:paraId="45874B8C" w14:textId="77777777" w:rsidR="00694ECC" w:rsidRPr="004B4498" w:rsidRDefault="00694ECC" w:rsidP="00694ECC">
      <w:pPr>
        <w:jc w:val="both"/>
        <w:rPr>
          <w:rFonts w:ascii="Arial" w:hAnsi="Arial" w:cs="Arial"/>
          <w:color w:val="000000" w:themeColor="text1"/>
          <w:sz w:val="20"/>
          <w:szCs w:val="20"/>
          <w:lang w:val="hr-HR" w:eastAsia="hr-HR"/>
        </w:rPr>
      </w:pPr>
    </w:p>
    <w:p w14:paraId="726A1665" w14:textId="07F1FABC" w:rsidR="00027706" w:rsidRPr="004B4498" w:rsidRDefault="00694ECC" w:rsidP="00694ECC">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Na dan 31. </w:t>
      </w:r>
      <w:r w:rsidR="00764160" w:rsidRPr="004B4498">
        <w:rPr>
          <w:rFonts w:ascii="Arial" w:hAnsi="Arial" w:cs="Arial"/>
          <w:color w:val="000000" w:themeColor="text1"/>
          <w:sz w:val="20"/>
          <w:szCs w:val="20"/>
          <w:lang w:val="hr-HR"/>
        </w:rPr>
        <w:t>prosinca</w:t>
      </w:r>
      <w:r w:rsidRPr="004B4498">
        <w:rPr>
          <w:rFonts w:ascii="Arial" w:hAnsi="Arial" w:cs="Arial"/>
          <w:color w:val="000000" w:themeColor="text1"/>
          <w:sz w:val="20"/>
          <w:szCs w:val="20"/>
          <w:lang w:val="hr-HR"/>
        </w:rPr>
        <w:t xml:space="preserve"> </w:t>
      </w:r>
      <w:r w:rsidR="002160B1" w:rsidRPr="004B4498">
        <w:rPr>
          <w:rFonts w:ascii="Arial" w:hAnsi="Arial" w:cs="Arial"/>
          <w:color w:val="000000" w:themeColor="text1"/>
          <w:sz w:val="20"/>
          <w:szCs w:val="20"/>
          <w:lang w:val="hr-HR"/>
        </w:rPr>
        <w:t>202</w:t>
      </w:r>
      <w:r w:rsidR="00E21628">
        <w:rPr>
          <w:rFonts w:ascii="Arial" w:hAnsi="Arial" w:cs="Arial"/>
          <w:color w:val="000000" w:themeColor="text1"/>
          <w:sz w:val="20"/>
          <w:szCs w:val="20"/>
          <w:lang w:val="hr-HR"/>
        </w:rPr>
        <w:t>5</w:t>
      </w:r>
      <w:r w:rsidRPr="004B4498">
        <w:rPr>
          <w:rFonts w:ascii="Arial" w:hAnsi="Arial" w:cs="Arial"/>
          <w:color w:val="000000" w:themeColor="text1"/>
          <w:sz w:val="20"/>
          <w:szCs w:val="20"/>
          <w:lang w:val="hr-HR"/>
        </w:rPr>
        <w:t xml:space="preserve">. HBOR ima </w:t>
      </w:r>
      <w:r w:rsidR="009F69A6" w:rsidRPr="0046339F">
        <w:rPr>
          <w:rFonts w:ascii="Arial" w:hAnsi="Arial" w:cs="Arial"/>
          <w:color w:val="000000" w:themeColor="text1"/>
          <w:sz w:val="20"/>
          <w:szCs w:val="20"/>
          <w:lang w:val="hr-HR"/>
        </w:rPr>
        <w:t>4</w:t>
      </w:r>
      <w:r w:rsidR="0046339F" w:rsidRPr="0046339F">
        <w:rPr>
          <w:rFonts w:ascii="Arial" w:hAnsi="Arial" w:cs="Arial"/>
          <w:color w:val="000000" w:themeColor="text1"/>
          <w:sz w:val="20"/>
          <w:szCs w:val="20"/>
          <w:lang w:val="hr-HR"/>
        </w:rPr>
        <w:t>57</w:t>
      </w:r>
      <w:r w:rsidR="00F66C37" w:rsidRPr="0046339F">
        <w:rPr>
          <w:rFonts w:ascii="Arial" w:hAnsi="Arial" w:cs="Arial"/>
          <w:color w:val="000000" w:themeColor="text1"/>
          <w:sz w:val="20"/>
          <w:szCs w:val="20"/>
          <w:lang w:val="hr-HR"/>
        </w:rPr>
        <w:t xml:space="preserve"> </w:t>
      </w:r>
      <w:r w:rsidRPr="0046339F">
        <w:rPr>
          <w:rFonts w:ascii="Arial" w:hAnsi="Arial" w:cs="Arial"/>
          <w:color w:val="000000" w:themeColor="text1"/>
          <w:sz w:val="20"/>
          <w:szCs w:val="20"/>
          <w:lang w:val="hr-HR"/>
        </w:rPr>
        <w:t>zaposlenika</w:t>
      </w:r>
      <w:r w:rsidRPr="004B4498">
        <w:rPr>
          <w:rFonts w:ascii="Arial" w:hAnsi="Arial" w:cs="Arial"/>
          <w:color w:val="000000" w:themeColor="text1"/>
          <w:sz w:val="20"/>
          <w:szCs w:val="20"/>
          <w:lang w:val="hr-HR"/>
        </w:rPr>
        <w:t xml:space="preserve"> (3</w:t>
      </w:r>
      <w:r w:rsidR="00764160" w:rsidRPr="004B4498">
        <w:rPr>
          <w:rFonts w:ascii="Arial" w:hAnsi="Arial" w:cs="Arial"/>
          <w:color w:val="000000" w:themeColor="text1"/>
          <w:sz w:val="20"/>
          <w:szCs w:val="20"/>
          <w:lang w:val="hr-HR"/>
        </w:rPr>
        <w:t>1</w:t>
      </w:r>
      <w:r w:rsidRPr="004B4498">
        <w:rPr>
          <w:rFonts w:ascii="Arial" w:hAnsi="Arial" w:cs="Arial"/>
          <w:color w:val="000000" w:themeColor="text1"/>
          <w:sz w:val="20"/>
          <w:szCs w:val="20"/>
          <w:lang w:val="hr-HR"/>
        </w:rPr>
        <w:t>.</w:t>
      </w:r>
      <w:r w:rsidR="00764160" w:rsidRPr="004B4498">
        <w:rPr>
          <w:rFonts w:ascii="Arial" w:hAnsi="Arial" w:cs="Arial"/>
          <w:color w:val="000000" w:themeColor="text1"/>
          <w:sz w:val="20"/>
          <w:szCs w:val="20"/>
          <w:lang w:val="hr-HR"/>
        </w:rPr>
        <w:t xml:space="preserve"> prosinca</w:t>
      </w:r>
      <w:r w:rsidRPr="004B4498">
        <w:rPr>
          <w:rFonts w:ascii="Arial" w:hAnsi="Arial" w:cs="Arial"/>
          <w:color w:val="000000" w:themeColor="text1"/>
          <w:sz w:val="20"/>
          <w:szCs w:val="20"/>
          <w:lang w:val="hr-HR"/>
        </w:rPr>
        <w:t xml:space="preserve"> </w:t>
      </w:r>
      <w:r w:rsidR="002160B1" w:rsidRPr="004B4498">
        <w:rPr>
          <w:rFonts w:ascii="Arial" w:hAnsi="Arial" w:cs="Arial"/>
          <w:color w:val="000000" w:themeColor="text1"/>
          <w:sz w:val="20"/>
          <w:szCs w:val="20"/>
          <w:lang w:val="hr-HR"/>
        </w:rPr>
        <w:t>202</w:t>
      </w:r>
      <w:r w:rsidR="00E21628">
        <w:rPr>
          <w:rFonts w:ascii="Arial" w:hAnsi="Arial" w:cs="Arial"/>
          <w:color w:val="000000" w:themeColor="text1"/>
          <w:sz w:val="20"/>
          <w:szCs w:val="20"/>
          <w:lang w:val="hr-HR"/>
        </w:rPr>
        <w:t>4</w:t>
      </w:r>
      <w:r w:rsidRPr="004B4498">
        <w:rPr>
          <w:rFonts w:ascii="Arial" w:hAnsi="Arial" w:cs="Arial"/>
          <w:color w:val="000000" w:themeColor="text1"/>
          <w:sz w:val="20"/>
          <w:szCs w:val="20"/>
          <w:lang w:val="hr-HR"/>
        </w:rPr>
        <w:t xml:space="preserve">. bilo je </w:t>
      </w:r>
      <w:r w:rsidR="003D7757">
        <w:rPr>
          <w:rFonts w:ascii="Arial" w:hAnsi="Arial" w:cs="Arial"/>
          <w:color w:val="000000" w:themeColor="text1"/>
          <w:sz w:val="20"/>
          <w:szCs w:val="20"/>
          <w:lang w:val="hr-HR"/>
        </w:rPr>
        <w:t>4</w:t>
      </w:r>
      <w:r w:rsidR="00E21628">
        <w:rPr>
          <w:rFonts w:ascii="Arial" w:hAnsi="Arial" w:cs="Arial"/>
          <w:color w:val="000000" w:themeColor="text1"/>
          <w:sz w:val="20"/>
          <w:szCs w:val="20"/>
          <w:lang w:val="hr-HR"/>
        </w:rPr>
        <w:t>46</w:t>
      </w:r>
      <w:r w:rsidR="002160B1" w:rsidRPr="004B4498">
        <w:rPr>
          <w:rFonts w:ascii="Arial" w:hAnsi="Arial" w:cs="Arial"/>
          <w:color w:val="000000" w:themeColor="text1"/>
          <w:sz w:val="20"/>
          <w:szCs w:val="20"/>
          <w:lang w:val="hr-HR"/>
        </w:rPr>
        <w:t xml:space="preserve"> </w:t>
      </w:r>
      <w:r w:rsidRPr="004B4498">
        <w:rPr>
          <w:rFonts w:ascii="Arial" w:hAnsi="Arial" w:cs="Arial"/>
          <w:color w:val="000000" w:themeColor="text1"/>
          <w:sz w:val="20"/>
          <w:szCs w:val="20"/>
          <w:lang w:val="hr-HR"/>
        </w:rPr>
        <w:t>zaposlenika</w:t>
      </w:r>
      <w:r w:rsidR="005F2596" w:rsidRPr="004B4498">
        <w:rPr>
          <w:rFonts w:ascii="Arial" w:hAnsi="Arial" w:cs="Arial"/>
          <w:color w:val="000000" w:themeColor="text1"/>
          <w:sz w:val="20"/>
          <w:szCs w:val="20"/>
          <w:lang w:val="hr-HR"/>
        </w:rPr>
        <w:t>)</w:t>
      </w:r>
      <w:r w:rsidR="001D7F65">
        <w:rPr>
          <w:rFonts w:ascii="Arial" w:hAnsi="Arial" w:cs="Arial"/>
          <w:color w:val="000000" w:themeColor="text1"/>
          <w:sz w:val="20"/>
          <w:szCs w:val="20"/>
          <w:lang w:val="hr-HR"/>
        </w:rPr>
        <w:t xml:space="preserve"> </w:t>
      </w:r>
      <w:r w:rsidR="001D7F65" w:rsidRPr="001D7F65">
        <w:rPr>
          <w:rFonts w:ascii="Arial" w:hAnsi="Arial" w:cs="Arial"/>
          <w:color w:val="000000" w:themeColor="text1"/>
          <w:sz w:val="20"/>
          <w:szCs w:val="20"/>
          <w:lang w:val="hr-HR"/>
        </w:rPr>
        <w:t>dok je prosječan broj zaposlenika tijekom tekuće poslovne godine iznosio 450 (tijekom 2024. godine prosječan broj zaposlenika je iznosio 427).</w:t>
      </w:r>
    </w:p>
    <w:p w14:paraId="6AEA070B" w14:textId="77777777" w:rsidR="00764160" w:rsidRPr="004B4498" w:rsidRDefault="00764160" w:rsidP="00764160">
      <w:pPr>
        <w:rPr>
          <w:rFonts w:ascii="Arial" w:hAnsi="Arial" w:cs="Arial"/>
          <w:b/>
          <w:color w:val="000000" w:themeColor="text1"/>
          <w:spacing w:val="-3"/>
          <w:sz w:val="20"/>
          <w:szCs w:val="20"/>
          <w:lang w:val="hr-HR" w:eastAsia="hr-HR"/>
        </w:rPr>
      </w:pPr>
    </w:p>
    <w:p w14:paraId="153B43F0" w14:textId="77777777" w:rsidR="00580DD6" w:rsidRPr="004B4498" w:rsidRDefault="00580DD6" w:rsidP="00580DD6">
      <w:pPr>
        <w:pStyle w:val="T1"/>
        <w:tabs>
          <w:tab w:val="left" w:pos="567"/>
        </w:tabs>
        <w:spacing w:before="0" w:after="0" w:line="240" w:lineRule="auto"/>
        <w:rPr>
          <w:rFonts w:cs="Arial"/>
          <w:color w:val="000000" w:themeColor="text1"/>
          <w:sz w:val="20"/>
          <w:lang w:val="hr-HR"/>
        </w:rPr>
        <w:sectPr w:rsidR="00580DD6" w:rsidRPr="004B4498" w:rsidSect="0026672F">
          <w:headerReference w:type="even" r:id="rId86"/>
          <w:headerReference w:type="default" r:id="rId87"/>
          <w:pgSz w:w="11907" w:h="16840" w:code="9"/>
          <w:pgMar w:top="1418" w:right="992" w:bottom="1134" w:left="1418" w:header="851" w:footer="851" w:gutter="0"/>
          <w:cols w:space="720"/>
          <w:noEndnote/>
        </w:sectPr>
      </w:pPr>
    </w:p>
    <w:p w14:paraId="1DAA1632" w14:textId="77777777" w:rsidR="00580DD6" w:rsidRPr="009115D8" w:rsidRDefault="00580DD6" w:rsidP="00580DD6">
      <w:pPr>
        <w:pStyle w:val="T1"/>
        <w:tabs>
          <w:tab w:val="left" w:pos="567"/>
        </w:tabs>
        <w:spacing w:before="0" w:after="0" w:line="240" w:lineRule="auto"/>
        <w:rPr>
          <w:rFonts w:cs="Arial"/>
          <w:color w:val="000000" w:themeColor="text1"/>
          <w:sz w:val="16"/>
          <w:szCs w:val="16"/>
          <w:lang w:val="hr-HR"/>
        </w:rPr>
      </w:pPr>
    </w:p>
    <w:p w14:paraId="212244FF" w14:textId="77777777" w:rsidR="00580DD6" w:rsidRPr="004B4498" w:rsidRDefault="00580DD6" w:rsidP="00E76F4B">
      <w:pPr>
        <w:pStyle w:val="T1"/>
        <w:tabs>
          <w:tab w:val="left" w:pos="567"/>
        </w:tabs>
        <w:spacing w:before="0" w:after="0" w:line="240" w:lineRule="auto"/>
        <w:rPr>
          <w:rFonts w:cs="Arial"/>
          <w:strike/>
          <w:color w:val="000000" w:themeColor="text1"/>
          <w:sz w:val="20"/>
          <w:lang w:val="hr-HR"/>
        </w:rPr>
      </w:pPr>
      <w:r w:rsidRPr="004B4498">
        <w:rPr>
          <w:rFonts w:cs="Arial"/>
          <w:color w:val="000000" w:themeColor="text1"/>
          <w:sz w:val="20"/>
          <w:lang w:val="hr-HR"/>
        </w:rPr>
        <w:t>1.</w:t>
      </w:r>
      <w:r w:rsidRPr="004B4498">
        <w:rPr>
          <w:rFonts w:cs="Arial"/>
          <w:color w:val="000000" w:themeColor="text1"/>
          <w:sz w:val="20"/>
          <w:lang w:val="hr-HR"/>
        </w:rPr>
        <w:tab/>
        <w:t>Opći podaci (nastavak)</w:t>
      </w:r>
    </w:p>
    <w:p w14:paraId="3ABDB365" w14:textId="77777777" w:rsidR="00580DD6" w:rsidRPr="009115D8" w:rsidRDefault="00580DD6" w:rsidP="00E76F4B">
      <w:pPr>
        <w:pStyle w:val="NormalWeb"/>
        <w:tabs>
          <w:tab w:val="left" w:pos="567"/>
        </w:tabs>
        <w:spacing w:before="0" w:beforeAutospacing="0" w:after="0" w:afterAutospacing="0"/>
        <w:jc w:val="both"/>
        <w:rPr>
          <w:rFonts w:ascii="Arial" w:hAnsi="Arial" w:cs="Arial"/>
          <w:b/>
          <w:color w:val="000000" w:themeColor="text1"/>
          <w:sz w:val="14"/>
          <w:szCs w:val="14"/>
          <w:lang w:val="hr-HR"/>
        </w:rPr>
      </w:pPr>
    </w:p>
    <w:p w14:paraId="1A97EB7B" w14:textId="77777777" w:rsidR="00580DD6" w:rsidRPr="004B4498" w:rsidRDefault="00580DD6" w:rsidP="00E76F4B">
      <w:pPr>
        <w:pStyle w:val="NormalWeb"/>
        <w:tabs>
          <w:tab w:val="left" w:pos="567"/>
        </w:tabs>
        <w:spacing w:before="0" w:beforeAutospacing="0" w:after="0" w:afterAutospacing="0"/>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1.2.</w:t>
      </w:r>
      <w:r w:rsidRPr="004B4498">
        <w:rPr>
          <w:rFonts w:ascii="Arial" w:hAnsi="Arial" w:cs="Arial"/>
          <w:b/>
          <w:color w:val="000000" w:themeColor="text1"/>
          <w:sz w:val="20"/>
          <w:szCs w:val="20"/>
          <w:lang w:val="hr-HR"/>
        </w:rPr>
        <w:tab/>
        <w:t>Banka (nastavak):</w:t>
      </w:r>
    </w:p>
    <w:p w14:paraId="51319397" w14:textId="05ED157D" w:rsidR="00027706" w:rsidRPr="009115D8" w:rsidRDefault="00027706" w:rsidP="00764160">
      <w:pPr>
        <w:pStyle w:val="NormalWeb"/>
        <w:tabs>
          <w:tab w:val="left" w:pos="567"/>
        </w:tabs>
        <w:spacing w:before="0" w:beforeAutospacing="0" w:after="0" w:afterAutospacing="0"/>
        <w:jc w:val="both"/>
        <w:rPr>
          <w:rFonts w:ascii="Arial" w:hAnsi="Arial" w:cs="Arial"/>
          <w:b/>
          <w:color w:val="000000" w:themeColor="text1"/>
          <w:sz w:val="14"/>
          <w:szCs w:val="14"/>
          <w:lang w:val="hr-HR"/>
        </w:rPr>
      </w:pPr>
    </w:p>
    <w:p w14:paraId="5347328E" w14:textId="77777777" w:rsidR="00F13BA4" w:rsidRPr="004B4498" w:rsidRDefault="00F13BA4" w:rsidP="00F13BA4">
      <w:pPr>
        <w:jc w:val="both"/>
        <w:rPr>
          <w:rFonts w:ascii="Arial" w:hAnsi="Arial" w:cs="Arial"/>
          <w:i/>
          <w:color w:val="000000" w:themeColor="text1"/>
          <w:sz w:val="20"/>
          <w:szCs w:val="20"/>
          <w:lang w:val="hr-HR"/>
        </w:rPr>
      </w:pPr>
      <w:r w:rsidRPr="004B4498">
        <w:rPr>
          <w:rFonts w:ascii="Arial" w:hAnsi="Arial" w:cs="Arial"/>
          <w:i/>
          <w:color w:val="000000" w:themeColor="text1"/>
          <w:sz w:val="20"/>
          <w:szCs w:val="20"/>
          <w:lang w:val="hr-HR"/>
        </w:rPr>
        <w:t>Revizijski odbor</w:t>
      </w:r>
    </w:p>
    <w:p w14:paraId="6D6B584F" w14:textId="7AF25785" w:rsidR="00F13BA4" w:rsidRPr="004B4498" w:rsidRDefault="00F13BA4" w:rsidP="00F13BA4">
      <w:pPr>
        <w:tabs>
          <w:tab w:val="left" w:pos="42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Na dan 31. prosinca 202</w:t>
      </w:r>
      <w:r w:rsidR="00E21628">
        <w:rPr>
          <w:rFonts w:ascii="Arial" w:hAnsi="Arial" w:cs="Arial"/>
          <w:color w:val="000000" w:themeColor="text1"/>
          <w:sz w:val="20"/>
          <w:szCs w:val="20"/>
          <w:lang w:val="hr-HR" w:eastAsia="hr-HR"/>
        </w:rPr>
        <w:t>5</w:t>
      </w:r>
      <w:r w:rsidRPr="004B4498">
        <w:rPr>
          <w:rFonts w:ascii="Arial" w:hAnsi="Arial" w:cs="Arial"/>
          <w:color w:val="000000" w:themeColor="text1"/>
          <w:sz w:val="20"/>
          <w:szCs w:val="20"/>
          <w:lang w:val="hr-HR" w:eastAsia="hr-HR"/>
        </w:rPr>
        <w:t>. Revizijski odbor djeluje u sastavu:</w:t>
      </w:r>
    </w:p>
    <w:p w14:paraId="4A27D006" w14:textId="77777777" w:rsidR="00F13BA4" w:rsidRPr="009115D8" w:rsidRDefault="00F13BA4" w:rsidP="00F13BA4">
      <w:pPr>
        <w:tabs>
          <w:tab w:val="left" w:pos="426"/>
        </w:tabs>
        <w:jc w:val="both"/>
        <w:rPr>
          <w:rFonts w:ascii="Arial" w:hAnsi="Arial" w:cs="Arial"/>
          <w:color w:val="000000" w:themeColor="text1"/>
          <w:sz w:val="10"/>
          <w:szCs w:val="10"/>
          <w:lang w:val="hr-HR" w:eastAsia="hr-HR"/>
        </w:rPr>
      </w:pPr>
    </w:p>
    <w:p w14:paraId="77518DD3" w14:textId="77777777" w:rsidR="00790CCB" w:rsidRPr="00186F12" w:rsidRDefault="00790CCB" w:rsidP="00790CCB">
      <w:pPr>
        <w:numPr>
          <w:ilvl w:val="0"/>
          <w:numId w:val="7"/>
        </w:numPr>
        <w:tabs>
          <w:tab w:val="num" w:pos="851"/>
        </w:tabs>
        <w:suppressAutoHyphens/>
        <w:autoSpaceDN w:val="0"/>
        <w:ind w:left="851"/>
        <w:contextualSpacing/>
        <w:jc w:val="both"/>
        <w:rPr>
          <w:rFonts w:ascii="Arial" w:hAnsi="Arial" w:cs="Arial"/>
          <w:color w:val="000000" w:themeColor="text1"/>
          <w:sz w:val="20"/>
          <w:szCs w:val="20"/>
          <w:lang w:val="hr-HR"/>
        </w:rPr>
      </w:pPr>
      <w:r w:rsidRPr="00186F12">
        <w:rPr>
          <w:rFonts w:ascii="Arial" w:hAnsi="Arial" w:cs="Arial"/>
          <w:color w:val="000000" w:themeColor="text1"/>
          <w:sz w:val="20"/>
          <w:szCs w:val="20"/>
          <w:lang w:val="hr-HR"/>
        </w:rPr>
        <w:t>prof. dr. sc. Lajoš Žager, redoviti profesor, Katedra za računovodstvo Ekonomskog fakulteta Sveučilišta u Zagrebu, u svojstvu predsjednika Revizijskog odbora,</w:t>
      </w:r>
    </w:p>
    <w:p w14:paraId="0EBADF33" w14:textId="77777777" w:rsidR="00790CCB" w:rsidRPr="00186F12" w:rsidRDefault="00790CCB" w:rsidP="00790CCB">
      <w:pPr>
        <w:numPr>
          <w:ilvl w:val="0"/>
          <w:numId w:val="7"/>
        </w:numPr>
        <w:tabs>
          <w:tab w:val="num" w:pos="851"/>
        </w:tabs>
        <w:suppressAutoHyphens/>
        <w:autoSpaceDN w:val="0"/>
        <w:ind w:left="851"/>
        <w:contextualSpacing/>
        <w:jc w:val="both"/>
        <w:rPr>
          <w:rFonts w:ascii="Arial" w:hAnsi="Arial" w:cs="Arial"/>
          <w:color w:val="000000" w:themeColor="text1"/>
          <w:sz w:val="20"/>
          <w:szCs w:val="20"/>
          <w:lang w:val="hr-HR"/>
        </w:rPr>
      </w:pPr>
      <w:r w:rsidRPr="00186F12">
        <w:rPr>
          <w:rFonts w:ascii="Arial" w:hAnsi="Arial" w:cs="Arial"/>
          <w:color w:val="000000" w:themeColor="text1"/>
          <w:sz w:val="20"/>
          <w:szCs w:val="20"/>
          <w:lang w:val="hr-HR"/>
        </w:rPr>
        <w:t>prof. dr. sc. Boris Tušek, redoviti profesor, Katedra za računovodstvo Ekonomskog fakulteta Sveučilišta u Zagrebu, u svojstvu zamjenika predsjednika Revizijskog odbora,</w:t>
      </w:r>
    </w:p>
    <w:p w14:paraId="321171A2" w14:textId="77777777" w:rsidR="00790CCB" w:rsidRPr="00186F12" w:rsidRDefault="00790CCB" w:rsidP="00790CCB">
      <w:pPr>
        <w:numPr>
          <w:ilvl w:val="0"/>
          <w:numId w:val="7"/>
        </w:numPr>
        <w:tabs>
          <w:tab w:val="num" w:pos="993"/>
        </w:tabs>
        <w:suppressAutoHyphens/>
        <w:autoSpaceDN w:val="0"/>
        <w:ind w:left="851"/>
        <w:contextualSpacing/>
        <w:jc w:val="both"/>
        <w:rPr>
          <w:rFonts w:ascii="Arial" w:hAnsi="Arial" w:cs="Arial"/>
          <w:color w:val="000000" w:themeColor="text1"/>
          <w:sz w:val="20"/>
          <w:szCs w:val="20"/>
          <w:lang w:val="hr-HR"/>
        </w:rPr>
      </w:pPr>
      <w:r w:rsidRPr="00186F12">
        <w:rPr>
          <w:rFonts w:ascii="Arial" w:hAnsi="Arial" w:cs="Arial"/>
          <w:color w:val="000000" w:themeColor="text1"/>
          <w:sz w:val="20"/>
          <w:szCs w:val="20"/>
          <w:lang w:val="hr-HR"/>
        </w:rPr>
        <w:t>Predrag Štromar, predsjednik Odbora za prostorno uređenje i graditeljstvo u Hrvatskom saboru, u svojstvu člana Revizijskog odbora.</w:t>
      </w:r>
    </w:p>
    <w:p w14:paraId="163CBC40" w14:textId="468B6B2E" w:rsidR="00DA3A0E" w:rsidRPr="009115D8" w:rsidRDefault="00DA3A0E" w:rsidP="00DA3A0E">
      <w:pPr>
        <w:jc w:val="both"/>
        <w:rPr>
          <w:rFonts w:ascii="Arial" w:hAnsi="Arial" w:cs="Arial"/>
          <w:color w:val="000000" w:themeColor="text1"/>
          <w:sz w:val="14"/>
          <w:szCs w:val="14"/>
          <w:lang w:val="hr-HR"/>
        </w:rPr>
      </w:pPr>
    </w:p>
    <w:p w14:paraId="72236784" w14:textId="77777777" w:rsidR="00F13BA4" w:rsidRPr="009115D8" w:rsidRDefault="00F13BA4" w:rsidP="00764160">
      <w:pPr>
        <w:pStyle w:val="NormalWeb"/>
        <w:tabs>
          <w:tab w:val="left" w:pos="567"/>
        </w:tabs>
        <w:spacing w:before="0" w:beforeAutospacing="0" w:after="0" w:afterAutospacing="0"/>
        <w:jc w:val="both"/>
        <w:rPr>
          <w:rFonts w:ascii="Arial" w:hAnsi="Arial" w:cs="Arial"/>
          <w:b/>
          <w:color w:val="000000" w:themeColor="text1"/>
          <w:sz w:val="14"/>
          <w:szCs w:val="14"/>
          <w:lang w:val="hr-HR"/>
        </w:rPr>
      </w:pPr>
    </w:p>
    <w:p w14:paraId="75F7F3C0" w14:textId="77777777" w:rsidR="00764160" w:rsidRPr="004B4498" w:rsidRDefault="00764160" w:rsidP="00764160">
      <w:pPr>
        <w:tabs>
          <w:tab w:val="left" w:pos="42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1.2.1. Djelatnost Banke:</w:t>
      </w:r>
    </w:p>
    <w:p w14:paraId="444EFC2B" w14:textId="77777777" w:rsidR="00764160" w:rsidRPr="009115D8" w:rsidRDefault="00764160" w:rsidP="00764160">
      <w:pPr>
        <w:jc w:val="both"/>
        <w:rPr>
          <w:rFonts w:ascii="Arial" w:hAnsi="Arial" w:cs="Arial"/>
          <w:b/>
          <w:color w:val="000000" w:themeColor="text1"/>
          <w:sz w:val="14"/>
          <w:szCs w:val="14"/>
          <w:lang w:val="hr-HR" w:eastAsia="hr-HR"/>
        </w:rPr>
      </w:pPr>
    </w:p>
    <w:p w14:paraId="252CDB5C" w14:textId="77777777" w:rsidR="00764160" w:rsidRPr="004B4498" w:rsidRDefault="00764160" w:rsidP="000F3906">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Glavne poslovne djelatnosti Banke odnose se na: </w:t>
      </w:r>
    </w:p>
    <w:p w14:paraId="44E814D0" w14:textId="4B4FADE1" w:rsidR="00764160" w:rsidRPr="009115D8" w:rsidRDefault="00764160" w:rsidP="000F3906">
      <w:pPr>
        <w:pStyle w:val="ListParagraph"/>
        <w:numPr>
          <w:ilvl w:val="0"/>
          <w:numId w:val="6"/>
        </w:numPr>
        <w:jc w:val="both"/>
        <w:rPr>
          <w:rFonts w:ascii="Arial" w:hAnsi="Arial" w:cs="Arial"/>
          <w:color w:val="000000" w:themeColor="text1"/>
          <w:sz w:val="20"/>
          <w:szCs w:val="20"/>
          <w:lang w:val="hr-HR" w:eastAsia="hr-HR"/>
        </w:rPr>
      </w:pPr>
      <w:r w:rsidRPr="009115D8">
        <w:rPr>
          <w:rFonts w:ascii="Arial" w:hAnsi="Arial" w:cs="Arial"/>
          <w:color w:val="000000" w:themeColor="text1"/>
          <w:sz w:val="20"/>
          <w:szCs w:val="20"/>
          <w:lang w:val="hr-HR" w:eastAsia="hr-HR"/>
        </w:rPr>
        <w:t xml:space="preserve">financiranje obnove i razvitka hrvatskoga gospodarstva, </w:t>
      </w:r>
    </w:p>
    <w:p w14:paraId="167358D7" w14:textId="77777777" w:rsidR="00764160" w:rsidRPr="004B4498" w:rsidRDefault="00764160" w:rsidP="000F3906">
      <w:pPr>
        <w:numPr>
          <w:ilvl w:val="0"/>
          <w:numId w:val="6"/>
        </w:num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financiranje infrastrukture, </w:t>
      </w:r>
    </w:p>
    <w:p w14:paraId="6223EB72" w14:textId="77777777" w:rsidR="00764160" w:rsidRPr="004B4498" w:rsidRDefault="00764160" w:rsidP="000F3906">
      <w:pPr>
        <w:numPr>
          <w:ilvl w:val="0"/>
          <w:numId w:val="6"/>
        </w:num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poticanje izvoza, </w:t>
      </w:r>
    </w:p>
    <w:p w14:paraId="170C6F39" w14:textId="77777777" w:rsidR="00764160" w:rsidRPr="004B4498" w:rsidRDefault="00764160" w:rsidP="000F3906">
      <w:pPr>
        <w:numPr>
          <w:ilvl w:val="0"/>
          <w:numId w:val="6"/>
        </w:num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potporu razvitku malog i srednjeg poduzetništva, </w:t>
      </w:r>
    </w:p>
    <w:p w14:paraId="5313AC62" w14:textId="77777777" w:rsidR="00764160" w:rsidRPr="004B4498" w:rsidRDefault="00764160" w:rsidP="000F3906">
      <w:pPr>
        <w:numPr>
          <w:ilvl w:val="0"/>
          <w:numId w:val="6"/>
        </w:numPr>
        <w:jc w:val="both"/>
        <w:rPr>
          <w:rFonts w:ascii="Arial" w:hAnsi="Arial" w:cs="Arial"/>
          <w:b/>
          <w:color w:val="000000" w:themeColor="text1"/>
          <w:spacing w:val="-3"/>
          <w:sz w:val="20"/>
          <w:szCs w:val="20"/>
          <w:lang w:val="hr-HR" w:eastAsia="hr-HR"/>
        </w:rPr>
      </w:pPr>
      <w:r w:rsidRPr="004B4498">
        <w:rPr>
          <w:rFonts w:ascii="Arial" w:hAnsi="Arial" w:cs="Arial"/>
          <w:color w:val="000000" w:themeColor="text1"/>
          <w:sz w:val="20"/>
          <w:szCs w:val="20"/>
          <w:lang w:val="hr-HR" w:eastAsia="hr-HR"/>
        </w:rPr>
        <w:t>poticanje zaštite okoliša,</w:t>
      </w:r>
    </w:p>
    <w:p w14:paraId="34C8FACD" w14:textId="77777777" w:rsidR="00764160" w:rsidRPr="004B4498" w:rsidRDefault="00764160" w:rsidP="000F3906">
      <w:pPr>
        <w:numPr>
          <w:ilvl w:val="0"/>
          <w:numId w:val="6"/>
        </w:numPr>
        <w:jc w:val="both"/>
        <w:rPr>
          <w:rFonts w:ascii="Arial" w:hAnsi="Arial" w:cs="Arial"/>
          <w:b/>
          <w:color w:val="000000" w:themeColor="text1"/>
          <w:spacing w:val="-3"/>
          <w:sz w:val="20"/>
          <w:szCs w:val="20"/>
          <w:lang w:val="hr-HR" w:eastAsia="hr-HR"/>
        </w:rPr>
      </w:pPr>
      <w:r w:rsidRPr="004B4498">
        <w:rPr>
          <w:rFonts w:ascii="Arial" w:hAnsi="Arial" w:cs="Arial"/>
          <w:color w:val="000000" w:themeColor="text1"/>
          <w:sz w:val="20"/>
          <w:szCs w:val="20"/>
          <w:lang w:val="hr-HR" w:eastAsia="hr-HR"/>
        </w:rPr>
        <w:t>kao i osiguranja izvoza hrvatskih roba i usluga od netržišnih rizika u ime i za račun Republike Hrvatske.</w:t>
      </w:r>
    </w:p>
    <w:p w14:paraId="1D4A6417" w14:textId="77777777" w:rsidR="00764160" w:rsidRPr="009115D8" w:rsidRDefault="00764160" w:rsidP="00764160">
      <w:pPr>
        <w:ind w:left="720"/>
        <w:rPr>
          <w:rFonts w:ascii="Arial" w:hAnsi="Arial" w:cs="Arial"/>
          <w:b/>
          <w:color w:val="000000" w:themeColor="text1"/>
          <w:spacing w:val="-3"/>
          <w:sz w:val="16"/>
          <w:szCs w:val="16"/>
          <w:lang w:val="hr-HR" w:eastAsia="hr-HR"/>
        </w:rPr>
      </w:pPr>
    </w:p>
    <w:p w14:paraId="49EE831F" w14:textId="23978921" w:rsidR="00764160" w:rsidRDefault="00764160" w:rsidP="00764160">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HBOR može obavljati i druge financijske poslove sukladno odlukama Vlade Republike Hrvatske ako ona ocijeni da je to u interesu Republike Hrvatske.</w:t>
      </w:r>
    </w:p>
    <w:p w14:paraId="7AB709C8" w14:textId="456834DD" w:rsidR="00887764" w:rsidRPr="009115D8" w:rsidRDefault="00887764" w:rsidP="00764160">
      <w:pPr>
        <w:jc w:val="both"/>
        <w:rPr>
          <w:rFonts w:ascii="Arial" w:hAnsi="Arial" w:cs="Arial"/>
          <w:color w:val="000000" w:themeColor="text1"/>
          <w:sz w:val="14"/>
          <w:szCs w:val="14"/>
          <w:lang w:val="hr-HR" w:eastAsia="hr-HR"/>
        </w:rPr>
      </w:pPr>
    </w:p>
    <w:p w14:paraId="721CF1BD" w14:textId="6EE2B4AA" w:rsidR="00235049" w:rsidRDefault="00235049" w:rsidP="00094EB9">
      <w:pPr>
        <w:pStyle w:val="NormalWeb"/>
        <w:tabs>
          <w:tab w:val="left" w:pos="567"/>
        </w:tabs>
        <w:spacing w:before="0" w:beforeAutospacing="0" w:after="0" w:afterAutospacing="0"/>
        <w:jc w:val="both"/>
        <w:rPr>
          <w:rFonts w:ascii="Arial" w:hAnsi="Arial" w:cs="Arial"/>
          <w:b/>
          <w:color w:val="000000" w:themeColor="text1"/>
          <w:sz w:val="20"/>
          <w:szCs w:val="20"/>
          <w:lang w:val="hr-HR"/>
        </w:rPr>
      </w:pPr>
      <w:r w:rsidRPr="00094EB9">
        <w:rPr>
          <w:rFonts w:ascii="Arial" w:hAnsi="Arial" w:cs="Arial"/>
          <w:b/>
          <w:color w:val="000000" w:themeColor="text1"/>
          <w:sz w:val="20"/>
          <w:szCs w:val="20"/>
          <w:lang w:val="hr-HR"/>
        </w:rPr>
        <w:t>1.</w:t>
      </w:r>
      <w:r w:rsidR="006551E0" w:rsidRPr="00094EB9">
        <w:rPr>
          <w:rFonts w:ascii="Arial" w:hAnsi="Arial" w:cs="Arial"/>
          <w:b/>
          <w:color w:val="000000" w:themeColor="text1"/>
          <w:sz w:val="20"/>
          <w:szCs w:val="20"/>
          <w:lang w:val="hr-HR"/>
        </w:rPr>
        <w:t>3</w:t>
      </w:r>
      <w:r w:rsidRPr="00094EB9">
        <w:rPr>
          <w:rFonts w:ascii="Arial" w:hAnsi="Arial" w:cs="Arial"/>
          <w:b/>
          <w:color w:val="000000" w:themeColor="text1"/>
          <w:sz w:val="20"/>
          <w:szCs w:val="20"/>
          <w:lang w:val="hr-HR"/>
        </w:rPr>
        <w:t>.</w:t>
      </w:r>
      <w:r w:rsidRPr="00094EB9">
        <w:rPr>
          <w:rFonts w:ascii="Arial" w:hAnsi="Arial" w:cs="Arial"/>
          <w:b/>
          <w:color w:val="000000" w:themeColor="text1"/>
          <w:sz w:val="20"/>
          <w:szCs w:val="20"/>
          <w:lang w:val="hr-HR"/>
        </w:rPr>
        <w:tab/>
        <w:t xml:space="preserve">Trenutačna gospodarska situacija </w:t>
      </w:r>
    </w:p>
    <w:p w14:paraId="125E9956" w14:textId="77777777" w:rsidR="00094EB9" w:rsidRPr="00094EB9" w:rsidRDefault="00094EB9" w:rsidP="00094EB9">
      <w:pPr>
        <w:pStyle w:val="NormalWeb"/>
        <w:tabs>
          <w:tab w:val="left" w:pos="567"/>
        </w:tabs>
        <w:spacing w:before="0" w:beforeAutospacing="0" w:after="0" w:afterAutospacing="0"/>
        <w:jc w:val="both"/>
        <w:rPr>
          <w:rFonts w:ascii="Arial" w:hAnsi="Arial" w:cs="Arial"/>
          <w:b/>
          <w:color w:val="000000" w:themeColor="text1"/>
          <w:sz w:val="20"/>
          <w:szCs w:val="20"/>
          <w:lang w:val="hr-HR"/>
        </w:rPr>
      </w:pPr>
    </w:p>
    <w:p w14:paraId="609B77B0" w14:textId="77777777" w:rsidR="00235049" w:rsidRPr="00585E53" w:rsidRDefault="00235049" w:rsidP="00585E53">
      <w:pPr>
        <w:spacing w:line="240" w:lineRule="exact"/>
        <w:jc w:val="both"/>
        <w:rPr>
          <w:rFonts w:ascii="Arial" w:hAnsi="Arial" w:cs="Calibri"/>
          <w:bCs/>
          <w:color w:val="222222"/>
          <w:sz w:val="20"/>
          <w:lang w:val="hr-HR" w:eastAsia="hr-HR"/>
        </w:rPr>
      </w:pPr>
      <w:r w:rsidRPr="00585E53">
        <w:rPr>
          <w:rFonts w:ascii="Arial" w:hAnsi="Arial" w:cs="Calibri"/>
          <w:bCs/>
          <w:color w:val="222222"/>
          <w:sz w:val="20"/>
          <w:lang w:val="hr-HR" w:eastAsia="hr-HR"/>
        </w:rPr>
        <w:t>Globalna kretanja u 2025. godini obilježena su nastavkom rusko-ukrajinskog rata, bliskoistočnim sukobima i geopolitičkim suparništvima koja uvelike imaju utjecaj na ekonomsku situaciju.</w:t>
      </w:r>
    </w:p>
    <w:p w14:paraId="474B7633" w14:textId="77777777" w:rsidR="00235049" w:rsidRDefault="00235049" w:rsidP="00235049">
      <w:pPr>
        <w:spacing w:line="240" w:lineRule="exact"/>
        <w:jc w:val="both"/>
        <w:rPr>
          <w:rFonts w:ascii="Arial" w:hAnsi="Arial" w:cs="Calibri"/>
          <w:bCs/>
          <w:color w:val="222222"/>
          <w:sz w:val="20"/>
          <w:lang w:val="hr-HR" w:eastAsia="hr-HR"/>
        </w:rPr>
      </w:pPr>
      <w:r w:rsidRPr="00585E53">
        <w:rPr>
          <w:rFonts w:ascii="Arial" w:hAnsi="Arial" w:cs="Calibri"/>
          <w:bCs/>
          <w:color w:val="222222"/>
          <w:sz w:val="20"/>
          <w:lang w:val="hr-HR" w:eastAsia="hr-HR"/>
        </w:rPr>
        <w:t>Klimatske promjene i održivost i dalje ostaju ključna pitanja koja zahtijevaju zajedničko djelovanje na svjetskoj razini.</w:t>
      </w:r>
    </w:p>
    <w:p w14:paraId="1CAAA59A" w14:textId="77777777" w:rsidR="00235049" w:rsidRPr="00585E53" w:rsidRDefault="00235049" w:rsidP="00585E53">
      <w:pPr>
        <w:spacing w:line="200" w:lineRule="exact"/>
        <w:jc w:val="both"/>
        <w:rPr>
          <w:rFonts w:ascii="Arial" w:hAnsi="Arial" w:cs="Calibri"/>
          <w:bCs/>
          <w:color w:val="222222"/>
          <w:sz w:val="16"/>
          <w:szCs w:val="20"/>
          <w:lang w:val="hr-HR" w:eastAsia="hr-HR"/>
        </w:rPr>
      </w:pPr>
    </w:p>
    <w:p w14:paraId="35026582" w14:textId="77777777" w:rsidR="00235049" w:rsidRDefault="00235049" w:rsidP="00235049">
      <w:pPr>
        <w:spacing w:line="240" w:lineRule="exact"/>
        <w:jc w:val="both"/>
        <w:rPr>
          <w:rFonts w:ascii="Arial" w:hAnsi="Arial" w:cs="Calibri"/>
          <w:bCs/>
          <w:color w:val="222222"/>
          <w:sz w:val="20"/>
          <w:lang w:val="hr-HR" w:eastAsia="hr-HR"/>
        </w:rPr>
      </w:pPr>
      <w:r w:rsidRPr="00585E53">
        <w:rPr>
          <w:rFonts w:ascii="Arial" w:hAnsi="Arial" w:cs="Calibri"/>
          <w:bCs/>
          <w:color w:val="222222"/>
          <w:sz w:val="20"/>
          <w:lang w:val="hr-HR" w:eastAsia="hr-HR"/>
        </w:rPr>
        <w:t>Digitalizacija i razvoj umjetne inteligencije postaju ključna tema globalne konkurencije i potiču gospodarsku transformaciju te stvaranje novih industrija iz čega se javlja potreba za uspostavljanjem čvrstih regulatornih okvira.</w:t>
      </w:r>
    </w:p>
    <w:p w14:paraId="270EF590" w14:textId="77777777" w:rsidR="00235049" w:rsidRPr="00585E53" w:rsidRDefault="00235049" w:rsidP="00585E53">
      <w:pPr>
        <w:spacing w:line="200" w:lineRule="exact"/>
        <w:jc w:val="both"/>
        <w:rPr>
          <w:rFonts w:ascii="Arial" w:hAnsi="Arial" w:cs="Calibri"/>
          <w:bCs/>
          <w:color w:val="222222"/>
          <w:sz w:val="16"/>
          <w:szCs w:val="20"/>
          <w:lang w:val="hr-HR" w:eastAsia="hr-HR"/>
        </w:rPr>
      </w:pPr>
    </w:p>
    <w:p w14:paraId="37FD040B" w14:textId="77777777" w:rsidR="00235049" w:rsidRDefault="00235049" w:rsidP="00235049">
      <w:pPr>
        <w:spacing w:line="240" w:lineRule="exact"/>
        <w:jc w:val="both"/>
        <w:rPr>
          <w:rFonts w:ascii="Arial" w:hAnsi="Arial" w:cs="Calibri"/>
          <w:bCs/>
          <w:color w:val="222222"/>
          <w:sz w:val="20"/>
          <w:lang w:val="hr-HR" w:eastAsia="hr-HR"/>
        </w:rPr>
      </w:pPr>
      <w:r w:rsidRPr="00585E53">
        <w:rPr>
          <w:rFonts w:ascii="Arial" w:hAnsi="Arial" w:cs="Calibri"/>
          <w:bCs/>
          <w:color w:val="222222"/>
          <w:sz w:val="20"/>
          <w:lang w:val="hr-HR" w:eastAsia="hr-HR"/>
        </w:rPr>
        <w:t>Grupa HBOR aktivno prati gospodarske trendove, identificira potrebe tržišta i tržišne manjkove te pravovremeno djeluje na promjene u domaćem i međunarodnom gospodarskom okruženju radi pružanja učinkovite podrške razvoju RH.</w:t>
      </w:r>
    </w:p>
    <w:p w14:paraId="0739F817" w14:textId="77777777" w:rsidR="00235049" w:rsidRPr="00585E53" w:rsidRDefault="00235049" w:rsidP="00585E53">
      <w:pPr>
        <w:spacing w:line="200" w:lineRule="exact"/>
        <w:jc w:val="both"/>
        <w:rPr>
          <w:rFonts w:ascii="Arial" w:hAnsi="Arial" w:cs="Calibri"/>
          <w:bCs/>
          <w:color w:val="222222"/>
          <w:sz w:val="16"/>
          <w:szCs w:val="20"/>
          <w:lang w:val="hr-HR" w:eastAsia="hr-HR"/>
        </w:rPr>
      </w:pPr>
    </w:p>
    <w:p w14:paraId="0090EF58" w14:textId="160C4578" w:rsidR="00235049" w:rsidRDefault="00235049" w:rsidP="00235049">
      <w:pPr>
        <w:spacing w:line="240" w:lineRule="exact"/>
        <w:jc w:val="both"/>
        <w:rPr>
          <w:rFonts w:ascii="Arial" w:hAnsi="Arial" w:cs="Calibri"/>
          <w:bCs/>
          <w:color w:val="222222"/>
          <w:sz w:val="20"/>
          <w:lang w:val="hr-HR" w:eastAsia="hr-HR"/>
        </w:rPr>
      </w:pPr>
      <w:r w:rsidRPr="00585E53">
        <w:rPr>
          <w:rFonts w:ascii="Arial" w:hAnsi="Arial" w:cs="Calibri"/>
          <w:bCs/>
          <w:color w:val="222222"/>
          <w:sz w:val="20"/>
          <w:lang w:val="hr-HR" w:eastAsia="hr-HR"/>
        </w:rPr>
        <w:t>Grupa HBOR pruža odgovor na potrebe gospodarskog, financijskog i društvenog sektora putem financijskih usluga koje nadopunjuju tržište uz transparentno i odgovorno poslovanje u skladu s najboljim praksama</w:t>
      </w:r>
      <w:r w:rsidR="00E51960">
        <w:rPr>
          <w:rFonts w:ascii="Arial" w:hAnsi="Arial" w:cs="Calibri"/>
          <w:bCs/>
          <w:color w:val="222222"/>
          <w:sz w:val="20"/>
          <w:lang w:val="hr-HR" w:eastAsia="hr-HR"/>
        </w:rPr>
        <w:t>.</w:t>
      </w:r>
      <w:r w:rsidRPr="00585E53">
        <w:rPr>
          <w:rFonts w:ascii="Arial" w:hAnsi="Arial" w:cs="Calibri"/>
          <w:bCs/>
          <w:color w:val="222222"/>
          <w:sz w:val="20"/>
          <w:lang w:val="hr-HR" w:eastAsia="hr-HR"/>
        </w:rPr>
        <w:t xml:space="preserve"> </w:t>
      </w:r>
    </w:p>
    <w:p w14:paraId="52D6F0D5" w14:textId="77777777" w:rsidR="00235049" w:rsidRPr="00585E53" w:rsidRDefault="00235049" w:rsidP="00585E53">
      <w:pPr>
        <w:spacing w:line="200" w:lineRule="exact"/>
        <w:jc w:val="both"/>
        <w:rPr>
          <w:rFonts w:ascii="Arial" w:hAnsi="Arial" w:cs="Calibri"/>
          <w:bCs/>
          <w:color w:val="222222"/>
          <w:sz w:val="16"/>
          <w:szCs w:val="20"/>
          <w:lang w:val="hr-HR" w:eastAsia="hr-HR"/>
        </w:rPr>
      </w:pPr>
    </w:p>
    <w:p w14:paraId="44176369" w14:textId="77777777" w:rsidR="00FA407C" w:rsidRDefault="00235049" w:rsidP="00235049">
      <w:pPr>
        <w:spacing w:line="240" w:lineRule="exact"/>
        <w:jc w:val="both"/>
        <w:rPr>
          <w:rFonts w:ascii="Arial" w:hAnsi="Arial" w:cs="Calibri"/>
          <w:bCs/>
          <w:color w:val="222222"/>
          <w:sz w:val="20"/>
          <w:lang w:val="hr-HR" w:eastAsia="hr-HR"/>
        </w:rPr>
        <w:sectPr w:rsidR="00FA407C" w:rsidSect="006551E0">
          <w:pgSz w:w="11907" w:h="16840" w:code="9"/>
          <w:pgMar w:top="1418" w:right="992" w:bottom="1134" w:left="1418" w:header="851" w:footer="851" w:gutter="0"/>
          <w:cols w:space="720"/>
          <w:noEndnote/>
        </w:sectPr>
      </w:pPr>
      <w:r w:rsidRPr="00585E53">
        <w:rPr>
          <w:rFonts w:ascii="Arial" w:hAnsi="Arial" w:cs="Calibri"/>
          <w:bCs/>
          <w:color w:val="222222"/>
          <w:sz w:val="20"/>
          <w:lang w:val="hr-HR" w:eastAsia="hr-HR"/>
        </w:rPr>
        <w:t>Tijekom 2025. godine Grupa HBOR je pružila proaktivnu potporu održivom razvoju hrvatskog gospodarstva, pružila financijsku podršku gospodarstvu i prilagođavala svoje proizvode i usluge potrebama tržišta, popunjavala tržišne manjkove i osiguravala financiranje i osiguranje izvoza granama gospodarstva čije potrebe nije mogao zadovoljiti privatni sektor.</w:t>
      </w:r>
    </w:p>
    <w:p w14:paraId="66CAFFF1" w14:textId="77777777" w:rsidR="00FA407C" w:rsidRDefault="00FA407C" w:rsidP="00FA407C">
      <w:pPr>
        <w:pStyle w:val="T1"/>
        <w:tabs>
          <w:tab w:val="left" w:pos="567"/>
        </w:tabs>
        <w:spacing w:before="0" w:after="0" w:line="240" w:lineRule="auto"/>
        <w:rPr>
          <w:rFonts w:cs="Arial"/>
          <w:color w:val="000000" w:themeColor="text1"/>
          <w:sz w:val="20"/>
          <w:lang w:val="hr-HR"/>
        </w:rPr>
      </w:pPr>
    </w:p>
    <w:p w14:paraId="533AB22C" w14:textId="65EE2088" w:rsidR="00235049" w:rsidRDefault="00FA407C" w:rsidP="00585E53">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w:t>
      </w:r>
      <w:r w:rsidRPr="004B4498">
        <w:rPr>
          <w:rFonts w:cs="Arial"/>
          <w:color w:val="000000" w:themeColor="text1"/>
          <w:sz w:val="20"/>
          <w:lang w:val="hr-HR"/>
        </w:rPr>
        <w:tab/>
        <w:t>Opći podaci (nastavak)</w:t>
      </w:r>
    </w:p>
    <w:p w14:paraId="7C2EF650" w14:textId="77777777" w:rsidR="00094EB9" w:rsidRPr="00585E53" w:rsidRDefault="00094EB9" w:rsidP="00585E53">
      <w:pPr>
        <w:pStyle w:val="T1"/>
        <w:tabs>
          <w:tab w:val="left" w:pos="567"/>
        </w:tabs>
        <w:spacing w:before="0" w:after="0" w:line="240" w:lineRule="auto"/>
        <w:rPr>
          <w:rFonts w:cs="Arial"/>
          <w:bCs w:val="0"/>
          <w:strike/>
          <w:color w:val="000000" w:themeColor="text1"/>
          <w:sz w:val="20"/>
          <w:lang w:val="hr-HR"/>
        </w:rPr>
      </w:pPr>
    </w:p>
    <w:p w14:paraId="32BCF670" w14:textId="2F5F2ADF" w:rsidR="00FA407C" w:rsidRDefault="00FA407C" w:rsidP="00094EB9">
      <w:pPr>
        <w:pStyle w:val="NormalWeb"/>
        <w:tabs>
          <w:tab w:val="left" w:pos="567"/>
        </w:tabs>
        <w:spacing w:before="0" w:beforeAutospacing="0" w:after="0" w:afterAutospacing="0"/>
        <w:jc w:val="both"/>
        <w:rPr>
          <w:rFonts w:ascii="Arial" w:hAnsi="Arial" w:cs="Arial"/>
          <w:b/>
          <w:color w:val="000000" w:themeColor="text1"/>
          <w:sz w:val="20"/>
          <w:szCs w:val="20"/>
          <w:lang w:val="hr-HR"/>
        </w:rPr>
      </w:pPr>
      <w:r w:rsidRPr="00094EB9">
        <w:rPr>
          <w:rFonts w:ascii="Arial" w:hAnsi="Arial" w:cs="Arial"/>
          <w:b/>
          <w:color w:val="000000" w:themeColor="text1"/>
          <w:sz w:val="20"/>
          <w:szCs w:val="20"/>
          <w:lang w:val="hr-HR"/>
        </w:rPr>
        <w:t>1.3.</w:t>
      </w:r>
      <w:r w:rsidRPr="00094EB9">
        <w:rPr>
          <w:rFonts w:ascii="Arial" w:hAnsi="Arial" w:cs="Arial"/>
          <w:b/>
          <w:color w:val="000000" w:themeColor="text1"/>
          <w:sz w:val="20"/>
          <w:szCs w:val="20"/>
          <w:lang w:val="hr-HR"/>
        </w:rPr>
        <w:tab/>
        <w:t>Trenutačna gospodarska situacija (nastavak)</w:t>
      </w:r>
    </w:p>
    <w:p w14:paraId="64ED7FDF" w14:textId="77777777" w:rsidR="00094EB9" w:rsidRPr="00094EB9" w:rsidRDefault="00094EB9" w:rsidP="00094EB9">
      <w:pPr>
        <w:pStyle w:val="NormalWeb"/>
        <w:tabs>
          <w:tab w:val="left" w:pos="567"/>
        </w:tabs>
        <w:spacing w:before="0" w:beforeAutospacing="0" w:after="0" w:afterAutospacing="0"/>
        <w:jc w:val="both"/>
        <w:rPr>
          <w:rFonts w:ascii="Arial" w:hAnsi="Arial" w:cs="Arial"/>
          <w:b/>
          <w:color w:val="000000" w:themeColor="text1"/>
          <w:sz w:val="20"/>
          <w:szCs w:val="20"/>
          <w:lang w:val="hr-HR"/>
        </w:rPr>
      </w:pPr>
    </w:p>
    <w:p w14:paraId="0DD22C76" w14:textId="5A15D34E" w:rsidR="00235049" w:rsidRPr="00585E53" w:rsidRDefault="00235049" w:rsidP="00585E53">
      <w:pPr>
        <w:spacing w:line="240" w:lineRule="exact"/>
        <w:jc w:val="both"/>
        <w:rPr>
          <w:rFonts w:ascii="Arial" w:hAnsi="Arial" w:cs="Calibri"/>
          <w:bCs/>
          <w:color w:val="222222"/>
          <w:sz w:val="20"/>
          <w:lang w:val="hr-HR" w:eastAsia="hr-HR"/>
        </w:rPr>
      </w:pPr>
      <w:r w:rsidRPr="00585E53">
        <w:rPr>
          <w:rFonts w:ascii="Arial" w:hAnsi="Arial" w:cs="Calibri"/>
          <w:bCs/>
          <w:color w:val="222222"/>
          <w:sz w:val="20"/>
          <w:lang w:val="hr-HR" w:eastAsia="hr-HR"/>
        </w:rPr>
        <w:t>Grupa HBOR je usmjerena na ostvarivanje mjerljivih gospodarskih i društvenih čimbenika, na uravnoteženi i održivi regionalni razvoj Republike Hrvatske, potiče razvoj tržišta vlasničkog i kvazi-vlasničkog kapitala, zatim rast poduzetničkih aktivnosti na slabije razvijenim područjima</w:t>
      </w:r>
      <w:r w:rsidR="00E4549F">
        <w:rPr>
          <w:rFonts w:ascii="Arial" w:hAnsi="Arial" w:cs="Calibri"/>
          <w:bCs/>
          <w:color w:val="222222"/>
          <w:sz w:val="20"/>
          <w:lang w:val="hr-HR" w:eastAsia="hr-HR"/>
        </w:rPr>
        <w:t xml:space="preserve"> te daje</w:t>
      </w:r>
      <w:r w:rsidRPr="00585E53">
        <w:rPr>
          <w:rFonts w:ascii="Arial" w:hAnsi="Arial" w:cs="Calibri"/>
          <w:bCs/>
          <w:color w:val="222222"/>
          <w:sz w:val="20"/>
          <w:lang w:val="hr-HR" w:eastAsia="hr-HR"/>
        </w:rPr>
        <w:t xml:space="preserve"> podršku izvoznicima za jačanje međunarodne konkurentnosti. Kroz svoje aktivnosti, Grupa HBOR je posebno usmjerena na podršku privatnom sektoru, s naglaskom na malo i srednje poduzetništvo, digitalizaciju i automatizaciju te istraživanje i razvoj, uz financiranje projekata javnog i privatnog sektora koji su usmjereni na zelenu tranziciju, povećanje energetske učinkovitosti i iskoristivost obnovljivih izvora energije.</w:t>
      </w:r>
    </w:p>
    <w:p w14:paraId="37A45EC2" w14:textId="77777777" w:rsidR="006551E0" w:rsidRDefault="006551E0" w:rsidP="00060F3B">
      <w:pPr>
        <w:pStyle w:val="NormalWeb"/>
        <w:spacing w:before="0" w:beforeAutospacing="0" w:after="0" w:afterAutospacing="0"/>
        <w:jc w:val="both"/>
        <w:rPr>
          <w:rFonts w:ascii="Arial" w:hAnsi="Arial" w:cs="Arial"/>
          <w:bCs/>
          <w:color w:val="222222"/>
          <w:sz w:val="20"/>
          <w:szCs w:val="20"/>
          <w:lang w:val="hr-HR"/>
        </w:rPr>
      </w:pPr>
    </w:p>
    <w:p w14:paraId="5398A597" w14:textId="77777777" w:rsidR="006551E0" w:rsidRPr="00B37DA4" w:rsidRDefault="006551E0" w:rsidP="006551E0">
      <w:pPr>
        <w:spacing w:line="240" w:lineRule="exact"/>
        <w:jc w:val="both"/>
        <w:rPr>
          <w:rFonts w:ascii="Arial" w:hAnsi="Arial" w:cs="Calibri"/>
          <w:bCs/>
          <w:color w:val="222222"/>
          <w:sz w:val="20"/>
          <w:lang w:val="hr-HR" w:eastAsia="hr-HR"/>
        </w:rPr>
      </w:pPr>
      <w:r w:rsidRPr="00B37DA4">
        <w:rPr>
          <w:rFonts w:ascii="Arial" w:hAnsi="Arial" w:cs="Calibri"/>
          <w:bCs/>
          <w:color w:val="222222"/>
          <w:sz w:val="20"/>
          <w:lang w:val="hr-HR" w:eastAsia="hr-HR"/>
        </w:rPr>
        <w:t xml:space="preserve">Grupa HBOR ima visoku kapitaliziranost i likvidnost kao i odgovarajuću razinu rezerviranja za izloženosti te Uprava procjenjuje da je kontinuitet poslovanja Grupe HBOR i HBOR-a neupitan. </w:t>
      </w:r>
    </w:p>
    <w:p w14:paraId="221582A0" w14:textId="77777777" w:rsidR="006551E0" w:rsidRPr="009115D8" w:rsidRDefault="006551E0" w:rsidP="006551E0">
      <w:pPr>
        <w:spacing w:line="200" w:lineRule="exact"/>
        <w:jc w:val="both"/>
        <w:rPr>
          <w:rFonts w:ascii="Arial" w:hAnsi="Arial" w:cs="Calibri"/>
          <w:bCs/>
          <w:color w:val="222222"/>
          <w:sz w:val="10"/>
          <w:szCs w:val="10"/>
          <w:lang w:val="hr-HR" w:eastAsia="hr-HR"/>
        </w:rPr>
      </w:pPr>
    </w:p>
    <w:p w14:paraId="3FBF1EC1" w14:textId="775A32C6" w:rsidR="00DE71F5" w:rsidRDefault="006551E0" w:rsidP="006551E0">
      <w:pPr>
        <w:pStyle w:val="NormalWeb"/>
        <w:spacing w:before="0" w:beforeAutospacing="0" w:after="0" w:afterAutospacing="0"/>
        <w:jc w:val="both"/>
        <w:rPr>
          <w:rFonts w:ascii="Arial" w:hAnsi="Arial" w:cs="Calibri"/>
          <w:bCs/>
          <w:spacing w:val="-3"/>
          <w:sz w:val="20"/>
          <w:lang w:val="hr-HR"/>
        </w:rPr>
      </w:pPr>
      <w:r w:rsidRPr="00B37DA4">
        <w:rPr>
          <w:rFonts w:ascii="Arial" w:hAnsi="Arial" w:cs="Calibri"/>
          <w:bCs/>
          <w:spacing w:val="-3"/>
          <w:sz w:val="20"/>
          <w:lang w:val="hr-HR"/>
        </w:rPr>
        <w:t xml:space="preserve">Grupu HBOR čine HBOR kao matično društvo te ovisna društva: Hrvatsko kreditno </w:t>
      </w:r>
      <w:r w:rsidRPr="0046339F">
        <w:rPr>
          <w:rFonts w:ascii="Arial" w:hAnsi="Arial" w:cs="Calibri"/>
          <w:bCs/>
          <w:spacing w:val="-3"/>
          <w:sz w:val="20"/>
          <w:lang w:val="hr-HR"/>
        </w:rPr>
        <w:t>osiguranje d.d. (u daljnjem tekstu HKO) i Poslovni info servis d.o.o. koja zajedno čine Grupu HKO, što iznosi 0,3</w:t>
      </w:r>
      <w:r w:rsidRPr="00F0007F">
        <w:rPr>
          <w:rFonts w:ascii="Arial" w:hAnsi="Arial" w:cs="Calibri"/>
          <w:bCs/>
          <w:spacing w:val="-3"/>
          <w:sz w:val="20"/>
          <w:lang w:val="hr-HR"/>
        </w:rPr>
        <w:t>%</w:t>
      </w:r>
      <w:r w:rsidRPr="00F56033">
        <w:rPr>
          <w:rFonts w:ascii="Arial" w:hAnsi="Arial" w:cs="Calibri"/>
          <w:bCs/>
          <w:spacing w:val="-3"/>
          <w:sz w:val="20"/>
          <w:lang w:val="hr-HR"/>
        </w:rPr>
        <w:t xml:space="preserve"> ukupne</w:t>
      </w:r>
      <w:r w:rsidRPr="005C3423">
        <w:rPr>
          <w:rFonts w:ascii="Arial" w:hAnsi="Arial" w:cs="Calibri"/>
          <w:bCs/>
          <w:spacing w:val="-3"/>
          <w:sz w:val="20"/>
          <w:lang w:val="hr-HR"/>
        </w:rPr>
        <w:t xml:space="preserve"> imovine</w:t>
      </w:r>
      <w:r w:rsidRPr="00B37DA4">
        <w:rPr>
          <w:rFonts w:ascii="Arial" w:hAnsi="Arial" w:cs="Calibri"/>
          <w:bCs/>
          <w:spacing w:val="-3"/>
          <w:sz w:val="20"/>
          <w:lang w:val="hr-HR"/>
        </w:rPr>
        <w:t xml:space="preserve"> matičnog društva.</w:t>
      </w:r>
    </w:p>
    <w:p w14:paraId="62DE12F3" w14:textId="77777777" w:rsidR="00DE71F5" w:rsidRDefault="00DE71F5" w:rsidP="006551E0">
      <w:pPr>
        <w:pStyle w:val="NormalWeb"/>
        <w:spacing w:before="0" w:beforeAutospacing="0" w:after="0" w:afterAutospacing="0"/>
        <w:jc w:val="both"/>
        <w:rPr>
          <w:rFonts w:ascii="Arial" w:hAnsi="Arial" w:cs="Calibri"/>
          <w:bCs/>
          <w:spacing w:val="-3"/>
          <w:sz w:val="20"/>
          <w:lang w:val="hr-HR"/>
        </w:rPr>
      </w:pPr>
    </w:p>
    <w:p w14:paraId="2E40F5C3" w14:textId="6702D082" w:rsidR="006551E0" w:rsidRDefault="006551E0" w:rsidP="006551E0">
      <w:pPr>
        <w:pStyle w:val="NormalWeb"/>
        <w:spacing w:before="0" w:beforeAutospacing="0" w:after="0" w:afterAutospacing="0"/>
        <w:jc w:val="both"/>
        <w:rPr>
          <w:rFonts w:ascii="Arial" w:hAnsi="Arial" w:cs="Calibri"/>
          <w:bCs/>
          <w:spacing w:val="-3"/>
          <w:sz w:val="20"/>
          <w:lang w:val="hr-HR"/>
        </w:rPr>
        <w:sectPr w:rsidR="006551E0" w:rsidSect="006551E0">
          <w:pgSz w:w="11907" w:h="16840" w:code="9"/>
          <w:pgMar w:top="1418" w:right="992" w:bottom="1134" w:left="1418" w:header="851" w:footer="851" w:gutter="0"/>
          <w:cols w:space="720"/>
          <w:noEndnote/>
        </w:sectPr>
      </w:pPr>
    </w:p>
    <w:p w14:paraId="5D3E632E" w14:textId="77777777" w:rsidR="00DE71F5" w:rsidRPr="004B4498" w:rsidRDefault="00DE71F5" w:rsidP="00887764">
      <w:pPr>
        <w:tabs>
          <w:tab w:val="left" w:pos="567"/>
        </w:tabs>
        <w:jc w:val="both"/>
        <w:rPr>
          <w:rFonts w:ascii="Arial" w:hAnsi="Arial" w:cs="Arial"/>
          <w:b/>
          <w:color w:val="000000" w:themeColor="text1"/>
          <w:sz w:val="20"/>
          <w:szCs w:val="20"/>
          <w:lang w:val="hr-HR" w:eastAsia="hr-HR"/>
        </w:rPr>
      </w:pPr>
    </w:p>
    <w:p w14:paraId="2A355468" w14:textId="0D89D0B6" w:rsidR="00887764" w:rsidRPr="004B4498" w:rsidRDefault="00887764" w:rsidP="00BA3A62">
      <w:pPr>
        <w:tabs>
          <w:tab w:val="left" w:pos="567"/>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2.</w:t>
      </w:r>
      <w:r w:rsidRPr="004B4498">
        <w:rPr>
          <w:rFonts w:ascii="Arial" w:hAnsi="Arial" w:cs="Arial"/>
          <w:b/>
          <w:color w:val="000000" w:themeColor="text1"/>
          <w:sz w:val="20"/>
          <w:szCs w:val="20"/>
          <w:lang w:val="hr-HR" w:eastAsia="hr-HR"/>
        </w:rPr>
        <w:tab/>
        <w:t xml:space="preserve">Temelj za sastavljanje financijskih izvještaja </w:t>
      </w:r>
    </w:p>
    <w:p w14:paraId="5AF3F09F" w14:textId="77777777" w:rsidR="00887764" w:rsidRPr="004B4498" w:rsidRDefault="00887764" w:rsidP="00887764">
      <w:pPr>
        <w:jc w:val="both"/>
        <w:rPr>
          <w:rFonts w:ascii="Arial" w:hAnsi="Arial" w:cs="Arial"/>
          <w:b/>
          <w:color w:val="000000" w:themeColor="text1"/>
          <w:sz w:val="20"/>
          <w:szCs w:val="20"/>
          <w:lang w:val="hr-HR" w:eastAsia="hr-HR"/>
        </w:rPr>
      </w:pPr>
    </w:p>
    <w:p w14:paraId="5B62F19B" w14:textId="3FDF34B1" w:rsidR="00887764" w:rsidRPr="004B4498" w:rsidRDefault="00887764" w:rsidP="007F5B1C">
      <w:pPr>
        <w:tabs>
          <w:tab w:val="left" w:pos="567"/>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2.1.</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Izjava o usklađenosti</w:t>
      </w:r>
    </w:p>
    <w:p w14:paraId="7DDBAC15" w14:textId="77777777" w:rsidR="00887764" w:rsidRPr="004B4498" w:rsidRDefault="00887764" w:rsidP="00887764">
      <w:pPr>
        <w:jc w:val="both"/>
        <w:rPr>
          <w:rFonts w:ascii="Arial" w:hAnsi="Arial" w:cs="Arial"/>
          <w:color w:val="000000" w:themeColor="text1"/>
          <w:sz w:val="20"/>
          <w:szCs w:val="20"/>
          <w:lang w:val="hr-HR"/>
        </w:rPr>
      </w:pPr>
    </w:p>
    <w:p w14:paraId="6F65AD98" w14:textId="5D5601CE" w:rsidR="00887764" w:rsidRPr="004B4498" w:rsidRDefault="00887764" w:rsidP="00887764">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Ovi konsolidirani i odvojeni financijski izvještaji pripremljeni su u skladu s Međunarodnim standardima </w:t>
      </w:r>
      <w:r w:rsidRPr="00F959D0">
        <w:rPr>
          <w:rFonts w:ascii="Arial" w:hAnsi="Arial" w:cs="Arial"/>
          <w:color w:val="000000" w:themeColor="text1"/>
          <w:sz w:val="20"/>
          <w:szCs w:val="20"/>
          <w:lang w:val="hr-HR"/>
        </w:rPr>
        <w:t xml:space="preserve">financijskog izvještavanja koje je usvojila EU. Odobreni su za izdavanje od strane Uprave </w:t>
      </w:r>
      <w:r w:rsidRPr="00332F11">
        <w:rPr>
          <w:rFonts w:ascii="Arial" w:hAnsi="Arial" w:cs="Arial"/>
          <w:color w:val="000000" w:themeColor="text1"/>
          <w:sz w:val="20"/>
          <w:szCs w:val="20"/>
          <w:lang w:val="hr-HR"/>
        </w:rPr>
        <w:t xml:space="preserve">Banke </w:t>
      </w:r>
      <w:r w:rsidRPr="00A71DC9">
        <w:rPr>
          <w:rFonts w:ascii="Arial" w:hAnsi="Arial" w:cs="Arial"/>
          <w:color w:val="000000" w:themeColor="text1"/>
          <w:sz w:val="20"/>
          <w:szCs w:val="20"/>
          <w:lang w:val="hr-HR"/>
        </w:rPr>
        <w:t xml:space="preserve">dana </w:t>
      </w:r>
      <w:r w:rsidR="00A71DC9" w:rsidRPr="00467B43">
        <w:rPr>
          <w:rFonts w:ascii="Arial" w:hAnsi="Arial" w:cs="Arial"/>
          <w:color w:val="000000" w:themeColor="text1"/>
          <w:sz w:val="20"/>
          <w:szCs w:val="20"/>
          <w:lang w:val="hr-HR"/>
        </w:rPr>
        <w:t>26</w:t>
      </w:r>
      <w:r w:rsidR="005C08AE" w:rsidRPr="00467B43">
        <w:rPr>
          <w:rFonts w:ascii="Arial" w:hAnsi="Arial" w:cs="Arial"/>
          <w:color w:val="000000" w:themeColor="text1"/>
          <w:sz w:val="20"/>
          <w:szCs w:val="20"/>
          <w:lang w:val="hr-HR"/>
        </w:rPr>
        <w:t>.</w:t>
      </w:r>
      <w:r w:rsidR="009946AF" w:rsidRPr="00467B43">
        <w:rPr>
          <w:rFonts w:ascii="Arial" w:hAnsi="Arial" w:cs="Arial"/>
          <w:color w:val="000000" w:themeColor="text1"/>
          <w:sz w:val="20"/>
          <w:szCs w:val="20"/>
          <w:lang w:val="hr-HR"/>
        </w:rPr>
        <w:t xml:space="preserve"> </w:t>
      </w:r>
      <w:r w:rsidR="00A71DC9">
        <w:rPr>
          <w:rFonts w:ascii="Arial" w:hAnsi="Arial" w:cs="Arial"/>
          <w:color w:val="000000" w:themeColor="text1"/>
          <w:sz w:val="20"/>
          <w:szCs w:val="20"/>
          <w:lang w:val="hr-HR"/>
        </w:rPr>
        <w:t>ožujka</w:t>
      </w:r>
      <w:r w:rsidR="00A71DC9" w:rsidRPr="00332F11">
        <w:rPr>
          <w:rFonts w:ascii="Arial" w:hAnsi="Arial" w:cs="Arial"/>
          <w:color w:val="000000" w:themeColor="text1"/>
          <w:sz w:val="20"/>
          <w:szCs w:val="20"/>
          <w:lang w:val="hr-HR"/>
        </w:rPr>
        <w:t xml:space="preserve"> </w:t>
      </w:r>
      <w:r w:rsidR="002C6105" w:rsidRPr="00332F11">
        <w:rPr>
          <w:rFonts w:ascii="Arial" w:hAnsi="Arial" w:cs="Arial"/>
          <w:color w:val="000000" w:themeColor="text1"/>
          <w:sz w:val="20"/>
          <w:szCs w:val="20"/>
          <w:lang w:val="hr-HR"/>
        </w:rPr>
        <w:t>202</w:t>
      </w:r>
      <w:r w:rsidR="0046339F" w:rsidRPr="00332F11">
        <w:rPr>
          <w:rFonts w:ascii="Arial" w:hAnsi="Arial" w:cs="Arial"/>
          <w:color w:val="000000" w:themeColor="text1"/>
          <w:sz w:val="20"/>
          <w:szCs w:val="20"/>
          <w:lang w:val="hr-HR"/>
        </w:rPr>
        <w:t>6</w:t>
      </w:r>
      <w:r w:rsidRPr="00332F11">
        <w:rPr>
          <w:rFonts w:ascii="Arial" w:hAnsi="Arial" w:cs="Arial"/>
          <w:color w:val="000000" w:themeColor="text1"/>
          <w:sz w:val="20"/>
          <w:szCs w:val="20"/>
          <w:lang w:val="hr-HR"/>
        </w:rPr>
        <w:t>.</w:t>
      </w:r>
    </w:p>
    <w:p w14:paraId="5D34CF05" w14:textId="77777777" w:rsidR="00887764" w:rsidRPr="004B4498" w:rsidRDefault="00887764" w:rsidP="00887764">
      <w:pPr>
        <w:jc w:val="both"/>
        <w:rPr>
          <w:rFonts w:ascii="Arial" w:hAnsi="Arial" w:cs="Arial"/>
          <w:color w:val="000000" w:themeColor="text1"/>
          <w:sz w:val="20"/>
          <w:szCs w:val="20"/>
          <w:lang w:val="hr-HR" w:eastAsia="hr-HR"/>
        </w:rPr>
      </w:pPr>
    </w:p>
    <w:p w14:paraId="4DF6DC77" w14:textId="0E23F528" w:rsidR="00887764" w:rsidRPr="004B4498" w:rsidRDefault="00887764"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2.2</w:t>
      </w:r>
      <w:r w:rsidR="00BA7DB2"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Mjerenje</w:t>
      </w:r>
    </w:p>
    <w:p w14:paraId="12749F6B" w14:textId="77777777" w:rsidR="00887764" w:rsidRPr="004B4498" w:rsidRDefault="00887764" w:rsidP="00887764">
      <w:pPr>
        <w:jc w:val="both"/>
        <w:rPr>
          <w:rFonts w:ascii="Arial" w:hAnsi="Arial" w:cs="Arial"/>
          <w:color w:val="000000" w:themeColor="text1"/>
          <w:sz w:val="20"/>
          <w:szCs w:val="20"/>
          <w:lang w:val="hr-HR" w:eastAsia="hr-HR"/>
        </w:rPr>
      </w:pPr>
    </w:p>
    <w:p w14:paraId="1F148BB6" w14:textId="77777777" w:rsidR="00887764" w:rsidRPr="004B4498" w:rsidRDefault="00887764" w:rsidP="00887764">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eastAsia="hr-HR"/>
        </w:rPr>
        <w:t>Financijski izvještaji sastavljeni su na osnovi fer vrijednosti financijske imovine i obveza po fer vrijednosti kroz dobit ili gubitak i financijske imovine po fer vrijednosti kroz ostalu sveobuhvatnu dobit. Ostala financijska imovina i obveze te nefinancijska imovina i obveze iskazani su po amortiziranom ili povijesnom trošku.</w:t>
      </w:r>
    </w:p>
    <w:p w14:paraId="724095AA" w14:textId="77777777" w:rsidR="00887764" w:rsidRPr="004B4498" w:rsidRDefault="00887764" w:rsidP="00887764">
      <w:pPr>
        <w:ind w:right="27"/>
        <w:jc w:val="both"/>
        <w:rPr>
          <w:rFonts w:ascii="Arial" w:hAnsi="Arial" w:cs="Arial"/>
          <w:color w:val="000000" w:themeColor="text1"/>
          <w:sz w:val="20"/>
          <w:szCs w:val="20"/>
          <w:lang w:val="hr-HR" w:eastAsia="hr-HR"/>
        </w:rPr>
      </w:pPr>
    </w:p>
    <w:p w14:paraId="32BA7EB7" w14:textId="5D3593A1" w:rsidR="00887764" w:rsidRPr="004B4498" w:rsidRDefault="00887764" w:rsidP="00887764">
      <w:pPr>
        <w:ind w:right="27"/>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Financijski izvještaji sastavljeni su po načelu nastanka događaja kao i pod pretpostavkom vremenske neograničenosti poslovanja.</w:t>
      </w:r>
    </w:p>
    <w:p w14:paraId="6B6D6C6A" w14:textId="77777777" w:rsidR="00887764" w:rsidRPr="004B4498" w:rsidRDefault="00887764" w:rsidP="00887764">
      <w:pPr>
        <w:ind w:right="27"/>
        <w:jc w:val="both"/>
        <w:rPr>
          <w:rFonts w:ascii="Arial" w:hAnsi="Arial" w:cs="Arial"/>
          <w:color w:val="000000" w:themeColor="text1"/>
          <w:sz w:val="20"/>
          <w:szCs w:val="20"/>
          <w:lang w:val="hr-HR" w:eastAsia="hr-HR"/>
        </w:rPr>
      </w:pPr>
    </w:p>
    <w:p w14:paraId="5533C72D" w14:textId="1480B4F5" w:rsidR="00887764" w:rsidRPr="00F757E5" w:rsidRDefault="00887764"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F757E5">
        <w:rPr>
          <w:rFonts w:ascii="Arial" w:hAnsi="Arial" w:cs="Arial"/>
          <w:b/>
          <w:color w:val="000000" w:themeColor="text1"/>
          <w:sz w:val="20"/>
          <w:szCs w:val="20"/>
          <w:lang w:val="hr-HR" w:eastAsia="hr-HR"/>
        </w:rPr>
        <w:t>2.3.</w:t>
      </w:r>
      <w:r w:rsidR="00FA06EA" w:rsidRPr="00F757E5">
        <w:rPr>
          <w:rFonts w:ascii="Arial" w:hAnsi="Arial" w:cs="Arial"/>
          <w:b/>
          <w:color w:val="000000" w:themeColor="text1"/>
          <w:sz w:val="20"/>
          <w:szCs w:val="20"/>
          <w:lang w:val="hr-HR" w:eastAsia="hr-HR"/>
        </w:rPr>
        <w:tab/>
      </w:r>
      <w:r w:rsidRPr="00F757E5">
        <w:rPr>
          <w:rFonts w:ascii="Arial" w:hAnsi="Arial" w:cs="Arial"/>
          <w:b/>
          <w:color w:val="000000" w:themeColor="text1"/>
          <w:sz w:val="20"/>
          <w:szCs w:val="20"/>
          <w:lang w:val="hr-HR" w:eastAsia="hr-HR"/>
        </w:rPr>
        <w:t>Funkcijska i prezentacijska valuta</w:t>
      </w:r>
    </w:p>
    <w:p w14:paraId="3E6CF5D8" w14:textId="77777777" w:rsidR="00887764" w:rsidRPr="004B4498" w:rsidRDefault="00887764" w:rsidP="008877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highlight w:val="yellow"/>
          <w:lang w:val="hr-HR" w:eastAsia="hr-HR"/>
        </w:rPr>
      </w:pPr>
    </w:p>
    <w:p w14:paraId="5EAB5499" w14:textId="2A9A17EF" w:rsidR="00907BD8" w:rsidRPr="003A060C" w:rsidRDefault="00907BD8" w:rsidP="00907BD8">
      <w:pPr>
        <w:spacing w:line="240" w:lineRule="exact"/>
        <w:contextualSpacing/>
        <w:jc w:val="both"/>
        <w:rPr>
          <w:rFonts w:ascii="Arial" w:hAnsi="Arial" w:cs="Arial"/>
          <w:color w:val="000000" w:themeColor="text1"/>
          <w:sz w:val="20"/>
          <w:szCs w:val="20"/>
          <w:lang w:val="hr-HR"/>
        </w:rPr>
      </w:pPr>
      <w:r w:rsidRPr="003A060C">
        <w:rPr>
          <w:rFonts w:ascii="Arial" w:hAnsi="Arial" w:cs="Arial"/>
          <w:color w:val="000000" w:themeColor="text1"/>
          <w:sz w:val="20"/>
          <w:szCs w:val="20"/>
          <w:lang w:val="hr-HR" w:eastAsia="hr-HR"/>
        </w:rPr>
        <w:t>Ovi financijski izvještaji Banke i Grupe iskazani su u eurima, što je funkci</w:t>
      </w:r>
      <w:r w:rsidR="005A5A18">
        <w:rPr>
          <w:rFonts w:ascii="Arial" w:hAnsi="Arial" w:cs="Arial"/>
          <w:color w:val="000000" w:themeColor="text1"/>
          <w:sz w:val="20"/>
          <w:szCs w:val="20"/>
          <w:lang w:val="hr-HR" w:eastAsia="hr-HR"/>
        </w:rPr>
        <w:t>jska</w:t>
      </w:r>
      <w:r w:rsidRPr="003A060C">
        <w:rPr>
          <w:rFonts w:ascii="Arial" w:hAnsi="Arial" w:cs="Arial"/>
          <w:color w:val="000000" w:themeColor="text1"/>
          <w:sz w:val="20"/>
          <w:szCs w:val="20"/>
          <w:lang w:val="hr-HR" w:eastAsia="hr-HR"/>
        </w:rPr>
        <w:t xml:space="preserve"> i prezentacijska valuta Banke i Grupe. </w:t>
      </w:r>
      <w:r w:rsidRPr="003A060C">
        <w:rPr>
          <w:rFonts w:ascii="Arial" w:hAnsi="Arial" w:cs="Arial"/>
          <w:color w:val="000000" w:themeColor="text1"/>
          <w:sz w:val="20"/>
          <w:szCs w:val="20"/>
          <w:lang w:val="hr-HR"/>
        </w:rPr>
        <w:t xml:space="preserve">Iznosi su zaokruženi na najbližu tisuću, osim ako nije drugačije navedeno. </w:t>
      </w:r>
    </w:p>
    <w:p w14:paraId="333A699C" w14:textId="77777777" w:rsidR="007265E9" w:rsidRPr="007265E9" w:rsidRDefault="007265E9" w:rsidP="007265E9">
      <w:pPr>
        <w:tabs>
          <w:tab w:val="left" w:pos="-720"/>
          <w:tab w:val="left" w:pos="426"/>
        </w:tabs>
        <w:jc w:val="both"/>
        <w:rPr>
          <w:rFonts w:ascii="Arial" w:eastAsia="SimSun" w:hAnsi="Arial" w:cs="Arial"/>
          <w:bCs/>
          <w:sz w:val="20"/>
          <w:szCs w:val="20"/>
          <w:lang w:val="hr-HR"/>
        </w:rPr>
      </w:pPr>
    </w:p>
    <w:p w14:paraId="53FE392E" w14:textId="77777777" w:rsidR="00B37DA4" w:rsidRPr="004B4498" w:rsidRDefault="00B37DA4" w:rsidP="00ED047C">
      <w:pPr>
        <w:jc w:val="both"/>
        <w:rPr>
          <w:rFonts w:ascii="Arial" w:hAnsi="Arial" w:cs="Arial"/>
          <w:color w:val="000000" w:themeColor="text1"/>
          <w:sz w:val="20"/>
          <w:szCs w:val="20"/>
          <w:lang w:val="hr-HR"/>
        </w:rPr>
      </w:pPr>
    </w:p>
    <w:p w14:paraId="6A8AF595" w14:textId="21B44FF1" w:rsidR="00B57EE7" w:rsidRPr="004B4498" w:rsidRDefault="00B57EE7"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 xml:space="preserve">3. </w:t>
      </w:r>
      <w:r w:rsidR="008A783E"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Korištenje prosudbi i procjena</w:t>
      </w:r>
    </w:p>
    <w:p w14:paraId="6FFC41FF" w14:textId="77777777" w:rsidR="00015326" w:rsidRPr="004B4498" w:rsidRDefault="00015326" w:rsidP="00B57E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3B7CD0EB" w14:textId="77777777" w:rsidR="00A52B6A" w:rsidRPr="004B4498" w:rsidRDefault="00A52B6A" w:rsidP="00A52B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Prilikom pripreme </w:t>
      </w:r>
      <w:r w:rsidR="00F121C3" w:rsidRPr="004B4498">
        <w:rPr>
          <w:rFonts w:ascii="Arial" w:hAnsi="Arial" w:cs="Arial"/>
          <w:color w:val="000000" w:themeColor="text1"/>
          <w:sz w:val="20"/>
          <w:szCs w:val="20"/>
          <w:lang w:val="hr-HR"/>
        </w:rPr>
        <w:t xml:space="preserve">konsolidiranih </w:t>
      </w:r>
      <w:r w:rsidR="00A3511F" w:rsidRPr="004B4498">
        <w:rPr>
          <w:rFonts w:ascii="Arial" w:hAnsi="Arial" w:cs="Arial"/>
          <w:color w:val="000000" w:themeColor="text1"/>
          <w:sz w:val="20"/>
          <w:szCs w:val="20"/>
          <w:lang w:val="hr-HR"/>
        </w:rPr>
        <w:t>i</w:t>
      </w:r>
      <w:r w:rsidR="00F121C3" w:rsidRPr="004B4498">
        <w:rPr>
          <w:rFonts w:ascii="Arial" w:hAnsi="Arial" w:cs="Arial"/>
          <w:color w:val="000000" w:themeColor="text1"/>
          <w:sz w:val="20"/>
          <w:szCs w:val="20"/>
          <w:lang w:val="hr-HR"/>
        </w:rPr>
        <w:t xml:space="preserve"> odvojenih </w:t>
      </w:r>
      <w:r w:rsidRPr="004B4498">
        <w:rPr>
          <w:rFonts w:ascii="Arial" w:hAnsi="Arial" w:cs="Arial"/>
          <w:color w:val="000000" w:themeColor="text1"/>
          <w:sz w:val="20"/>
          <w:szCs w:val="20"/>
          <w:lang w:val="hr-HR"/>
        </w:rPr>
        <w:t>financijskih izvještaja u skladu s MSFI-jevima usvojenim od strane EU, poslovodstvo donosi prosudbe, procjene i pretpostavke koje utječu na primjenu politika i iskazane iznose imovine i obveza, objavu potencijalnih i preuzetih obveza na datum izvještavanja, kao i iznose prihoda i rashoda za razdoblje. Procjene i uz njih vezane pretpostavke zasnivaju se na povijesnom iskustvu i raznim drugim čimbenicima za koje se smatra da su razumni u danim uvjetima i uz raspoložive informacije na datum izrade financijskih izvještaja, a koji zajedno čine osnovu za prosuđivanje knjigovodstvene vrijednosti imovine i obveza koja nije lako utvrdiva iz drugih izvora. Stvarni rezultati mogu se razlikovati od ovih procjena. Procjene i uz njih vezane pretpostavke kontinuirano se pregledavaju. Izmjene računovodstvenih procjena priznaju se u razdoblju u kojem je procjena izmijenjena ukoliko izmjena utječe samo na to razdoblje, ili u razdoblju izmjene i budućim razdobljima ako izmjena utječe na tekuće i buduća razdoblja.</w:t>
      </w:r>
    </w:p>
    <w:p w14:paraId="3E6795D2" w14:textId="77777777" w:rsidR="00B57EE7" w:rsidRPr="004B4498" w:rsidRDefault="00B57EE7" w:rsidP="00B57EE7">
      <w:pPr>
        <w:pStyle w:val="ListParagraph"/>
        <w:ind w:left="0"/>
        <w:jc w:val="both"/>
        <w:rPr>
          <w:rFonts w:ascii="Arial" w:hAnsi="Arial" w:cs="Arial"/>
          <w:color w:val="000000" w:themeColor="text1"/>
          <w:sz w:val="20"/>
          <w:szCs w:val="20"/>
          <w:lang w:val="hr-HR" w:eastAsia="hr-HR"/>
        </w:rPr>
      </w:pPr>
    </w:p>
    <w:p w14:paraId="26EB79F3" w14:textId="77777777" w:rsidR="00B57EE7" w:rsidRPr="004B4498" w:rsidRDefault="00B57EE7" w:rsidP="00B57EE7">
      <w:pPr>
        <w:pStyle w:val="ListParagraph"/>
        <w:ind w:left="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Procjene i temeljne pretpostavke kontinuirano se pr</w:t>
      </w:r>
      <w:r w:rsidR="00D2115F" w:rsidRPr="004B4498">
        <w:rPr>
          <w:rFonts w:ascii="Arial" w:hAnsi="Arial" w:cs="Arial"/>
          <w:color w:val="000000" w:themeColor="text1"/>
          <w:sz w:val="20"/>
          <w:szCs w:val="20"/>
          <w:lang w:val="hr-HR" w:eastAsia="hr-HR"/>
        </w:rPr>
        <w:t>eispituju</w:t>
      </w:r>
      <w:r w:rsidRPr="004B4498">
        <w:rPr>
          <w:rFonts w:ascii="Arial" w:hAnsi="Arial" w:cs="Arial"/>
          <w:color w:val="000000" w:themeColor="text1"/>
          <w:sz w:val="20"/>
          <w:szCs w:val="20"/>
          <w:lang w:val="hr-HR" w:eastAsia="hr-HR"/>
        </w:rPr>
        <w:t xml:space="preserve">. </w:t>
      </w:r>
      <w:r w:rsidR="00D2115F" w:rsidRPr="004B4498">
        <w:rPr>
          <w:rFonts w:ascii="Arial" w:hAnsi="Arial" w:cs="Arial"/>
          <w:color w:val="000000" w:themeColor="text1"/>
          <w:sz w:val="20"/>
          <w:szCs w:val="20"/>
          <w:lang w:val="hr-HR" w:eastAsia="hr-HR"/>
        </w:rPr>
        <w:t>Promjene</w:t>
      </w:r>
      <w:r w:rsidRPr="004B4498">
        <w:rPr>
          <w:rFonts w:ascii="Arial" w:hAnsi="Arial" w:cs="Arial"/>
          <w:color w:val="000000" w:themeColor="text1"/>
          <w:sz w:val="20"/>
          <w:szCs w:val="20"/>
          <w:lang w:val="hr-HR" w:eastAsia="hr-HR"/>
        </w:rPr>
        <w:t xml:space="preserve"> procjena priznaju se prospektivno.</w:t>
      </w:r>
    </w:p>
    <w:p w14:paraId="6E959021" w14:textId="77777777" w:rsidR="007B408A" w:rsidRDefault="007B408A" w:rsidP="008877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0"/>
          <w:szCs w:val="20"/>
          <w:highlight w:val="yellow"/>
          <w:lang w:val="hr-HR" w:eastAsia="hr-HR"/>
        </w:rPr>
        <w:sectPr w:rsidR="007B408A" w:rsidSect="0026672F">
          <w:pgSz w:w="11907" w:h="16840" w:code="9"/>
          <w:pgMar w:top="1418" w:right="992" w:bottom="1134" w:left="1418" w:header="851" w:footer="851" w:gutter="0"/>
          <w:cols w:space="720"/>
          <w:noEndnote/>
        </w:sectPr>
      </w:pPr>
    </w:p>
    <w:p w14:paraId="4E0112A3" w14:textId="77777777" w:rsidR="00CE09D2" w:rsidRPr="004B4498" w:rsidRDefault="00CE09D2" w:rsidP="008877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0"/>
          <w:szCs w:val="20"/>
          <w:highlight w:val="yellow"/>
          <w:lang w:val="hr-HR" w:eastAsia="hr-HR"/>
        </w:rPr>
      </w:pPr>
    </w:p>
    <w:p w14:paraId="18FC82D9" w14:textId="0F19E8DA" w:rsidR="0059205F" w:rsidRPr="004B4498" w:rsidRDefault="0059205F" w:rsidP="0059205F">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 xml:space="preserve">3. </w:t>
      </w:r>
      <w:r w:rsidRPr="004B4498">
        <w:rPr>
          <w:rFonts w:ascii="Arial" w:hAnsi="Arial" w:cs="Arial"/>
          <w:b/>
          <w:color w:val="000000" w:themeColor="text1"/>
          <w:sz w:val="20"/>
          <w:szCs w:val="20"/>
          <w:lang w:val="hr-HR" w:eastAsia="hr-HR"/>
        </w:rPr>
        <w:tab/>
        <w:t>Korištenje prosudbi i procjena</w:t>
      </w:r>
      <w:r>
        <w:rPr>
          <w:rFonts w:ascii="Arial" w:hAnsi="Arial" w:cs="Arial"/>
          <w:b/>
          <w:color w:val="000000" w:themeColor="text1"/>
          <w:sz w:val="20"/>
          <w:szCs w:val="20"/>
          <w:lang w:val="hr-HR" w:eastAsia="hr-HR"/>
        </w:rPr>
        <w:t xml:space="preserve"> (nastavak)</w:t>
      </w:r>
    </w:p>
    <w:p w14:paraId="2F72D841" w14:textId="77777777" w:rsidR="0059205F" w:rsidRDefault="0059205F" w:rsidP="008877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0"/>
          <w:szCs w:val="20"/>
          <w:lang w:val="hr-HR" w:eastAsia="hr-HR"/>
        </w:rPr>
      </w:pPr>
    </w:p>
    <w:p w14:paraId="1C45F048" w14:textId="0BAE0E9A" w:rsidR="00887764" w:rsidRPr="004B4498" w:rsidRDefault="00887764" w:rsidP="008877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0"/>
          <w:szCs w:val="20"/>
          <w:lang w:val="hr-HR" w:eastAsia="hr-HR"/>
        </w:rPr>
      </w:pPr>
      <w:r w:rsidRPr="004B4498">
        <w:rPr>
          <w:rFonts w:ascii="Arial" w:hAnsi="Arial" w:cs="Arial"/>
          <w:i/>
          <w:sz w:val="20"/>
          <w:szCs w:val="20"/>
          <w:lang w:val="hr-HR" w:eastAsia="hr-HR"/>
        </w:rPr>
        <w:t>Prosudbe</w:t>
      </w:r>
    </w:p>
    <w:p w14:paraId="579D5CCA" w14:textId="0D62E30C" w:rsidR="00887764" w:rsidRPr="002969E9" w:rsidRDefault="00887764">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Arial" w:hAnsi="Arial" w:cs="Arial"/>
          <w:sz w:val="20"/>
          <w:szCs w:val="20"/>
          <w:lang w:val="hr-HR" w:eastAsia="hr-HR"/>
        </w:rPr>
      </w:pPr>
      <w:r w:rsidRPr="004B4498">
        <w:rPr>
          <w:rFonts w:ascii="Arial" w:hAnsi="Arial" w:cs="Arial"/>
          <w:sz w:val="20"/>
          <w:szCs w:val="20"/>
          <w:lang w:val="hr-HR" w:eastAsia="hr-HR"/>
        </w:rPr>
        <w:t xml:space="preserve">klasifikacija financijske imovine: procjena poslovnog modela u kojem se drži imovina i procjena da li ugovorni uvjeti financijske imovine prolaze SPPI test na preostali </w:t>
      </w:r>
      <w:r w:rsidRPr="00A873BB">
        <w:rPr>
          <w:rFonts w:ascii="Arial" w:hAnsi="Arial" w:cs="Arial"/>
          <w:sz w:val="20"/>
          <w:szCs w:val="20"/>
          <w:lang w:val="hr-HR" w:eastAsia="hr-HR"/>
        </w:rPr>
        <w:t xml:space="preserve">iznos glavnice </w:t>
      </w:r>
      <w:r w:rsidRPr="002969E9">
        <w:rPr>
          <w:rFonts w:ascii="Arial" w:hAnsi="Arial" w:cs="Arial"/>
          <w:sz w:val="20"/>
          <w:szCs w:val="20"/>
          <w:lang w:val="hr-HR" w:eastAsia="hr-HR"/>
        </w:rPr>
        <w:t>(bilješka 4.</w:t>
      </w:r>
      <w:r w:rsidR="00CA105B" w:rsidRPr="002969E9">
        <w:rPr>
          <w:rFonts w:ascii="Arial" w:hAnsi="Arial" w:cs="Arial"/>
          <w:sz w:val="20"/>
          <w:szCs w:val="20"/>
          <w:lang w:val="hr-HR" w:eastAsia="hr-HR"/>
        </w:rPr>
        <w:t>1</w:t>
      </w:r>
      <w:r w:rsidRPr="002969E9">
        <w:rPr>
          <w:rFonts w:ascii="Arial" w:hAnsi="Arial" w:cs="Arial"/>
          <w:sz w:val="20"/>
          <w:szCs w:val="20"/>
          <w:lang w:val="hr-HR" w:eastAsia="hr-HR"/>
        </w:rPr>
        <w:t>.G.ii.).</w:t>
      </w:r>
    </w:p>
    <w:p w14:paraId="0B6D1E41" w14:textId="5D042DFC" w:rsidR="00887764" w:rsidRPr="002969E9" w:rsidRDefault="00887764">
      <w:pPr>
        <w:pStyle w:val="ListParagraph"/>
        <w:numPr>
          <w:ilvl w:val="0"/>
          <w:numId w:val="34"/>
        </w:numPr>
        <w:ind w:left="720"/>
        <w:jc w:val="both"/>
        <w:rPr>
          <w:rFonts w:ascii="Arial" w:hAnsi="Arial" w:cs="Arial"/>
          <w:sz w:val="20"/>
          <w:szCs w:val="20"/>
          <w:lang w:val="hr-HR" w:eastAsia="hr-HR"/>
        </w:rPr>
      </w:pPr>
      <w:r w:rsidRPr="002969E9">
        <w:rPr>
          <w:rFonts w:ascii="Arial" w:hAnsi="Arial" w:cs="Arial"/>
          <w:sz w:val="20"/>
          <w:szCs w:val="20"/>
          <w:lang w:val="hr-HR" w:eastAsia="hr-HR"/>
        </w:rPr>
        <w:t xml:space="preserve">utvrđivanje kriterija za određivanje je li kreditni rizik financijske imovine značajno povećan od početnog priznavanja, određivanje metodologije za uključivanje informacija koje se odnose na budućnost </w:t>
      </w:r>
      <w:r w:rsidR="0086205D" w:rsidRPr="002969E9">
        <w:rPr>
          <w:rFonts w:ascii="Arial" w:hAnsi="Arial" w:cs="Arial"/>
          <w:sz w:val="20"/>
          <w:szCs w:val="20"/>
          <w:lang w:val="hr-HR" w:eastAsia="hr-HR"/>
        </w:rPr>
        <w:t>i</w:t>
      </w:r>
      <w:r w:rsidRPr="002969E9">
        <w:rPr>
          <w:rFonts w:ascii="Arial" w:hAnsi="Arial" w:cs="Arial"/>
          <w:sz w:val="20"/>
          <w:szCs w:val="20"/>
          <w:lang w:val="hr-HR" w:eastAsia="hr-HR"/>
        </w:rPr>
        <w:t xml:space="preserve"> mjerenje očekivanih kreditnih gubitaka te odabir i odobrenje modela za mjerenje očekivanih kreditnih gubitaka.</w:t>
      </w:r>
    </w:p>
    <w:p w14:paraId="5CC72B95" w14:textId="544718DB" w:rsidR="00887764" w:rsidRPr="002969E9" w:rsidRDefault="00887764">
      <w:pPr>
        <w:pStyle w:val="ListParagraph"/>
        <w:numPr>
          <w:ilvl w:val="0"/>
          <w:numId w:val="34"/>
        </w:numPr>
        <w:ind w:left="720"/>
        <w:jc w:val="both"/>
        <w:rPr>
          <w:rFonts w:ascii="Arial" w:hAnsi="Arial" w:cs="Arial"/>
          <w:sz w:val="20"/>
          <w:szCs w:val="20"/>
          <w:lang w:val="hr-HR"/>
        </w:rPr>
      </w:pPr>
      <w:r w:rsidRPr="002969E9">
        <w:rPr>
          <w:rFonts w:ascii="Arial" w:hAnsi="Arial" w:cs="Arial"/>
          <w:sz w:val="20"/>
          <w:szCs w:val="20"/>
          <w:lang w:val="hr-HR" w:eastAsia="hr-HR"/>
        </w:rPr>
        <w:t>utvrđivanje kontrole nad društvima u koje se ulaže (bilješka 4.</w:t>
      </w:r>
      <w:r w:rsidR="00CA105B" w:rsidRPr="002969E9">
        <w:rPr>
          <w:rFonts w:ascii="Arial" w:hAnsi="Arial" w:cs="Arial"/>
          <w:sz w:val="20"/>
          <w:szCs w:val="20"/>
          <w:lang w:val="hr-HR" w:eastAsia="hr-HR"/>
        </w:rPr>
        <w:t>1.</w:t>
      </w:r>
      <w:r w:rsidRPr="002969E9">
        <w:rPr>
          <w:rFonts w:ascii="Arial" w:hAnsi="Arial" w:cs="Arial"/>
          <w:sz w:val="20"/>
          <w:szCs w:val="20"/>
          <w:lang w:val="hr-HR" w:eastAsia="hr-HR"/>
        </w:rPr>
        <w:t>A).</w:t>
      </w:r>
    </w:p>
    <w:p w14:paraId="2BE6084E" w14:textId="77777777" w:rsidR="00887764" w:rsidRPr="002969E9" w:rsidRDefault="00887764" w:rsidP="005325F7">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lang w:val="hr-HR" w:eastAsia="hr-HR"/>
        </w:rPr>
      </w:pPr>
    </w:p>
    <w:p w14:paraId="4D172D96" w14:textId="77777777" w:rsidR="00887764" w:rsidRPr="002969E9" w:rsidRDefault="00887764" w:rsidP="008877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0"/>
          <w:szCs w:val="20"/>
          <w:lang w:val="hr-HR" w:eastAsia="hr-HR"/>
        </w:rPr>
      </w:pPr>
      <w:r w:rsidRPr="002969E9">
        <w:rPr>
          <w:rFonts w:ascii="Arial" w:hAnsi="Arial" w:cs="Arial"/>
          <w:i/>
          <w:sz w:val="20"/>
          <w:szCs w:val="20"/>
          <w:lang w:val="hr-HR" w:eastAsia="hr-HR"/>
        </w:rPr>
        <w:t>Pretpostavke i neizvjesnosti procjene</w:t>
      </w:r>
    </w:p>
    <w:p w14:paraId="0D3CC144" w14:textId="77777777" w:rsidR="00887764" w:rsidRPr="002969E9" w:rsidRDefault="00887764" w:rsidP="008877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hr-HR" w:eastAsia="hr-HR"/>
        </w:rPr>
      </w:pPr>
    </w:p>
    <w:p w14:paraId="6ECF0526" w14:textId="04650DD8" w:rsidR="00887764" w:rsidRPr="002969E9" w:rsidRDefault="00887764" w:rsidP="008877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hr-HR" w:eastAsia="hr-HR"/>
        </w:rPr>
      </w:pPr>
      <w:r w:rsidRPr="002969E9">
        <w:rPr>
          <w:rFonts w:ascii="Arial" w:hAnsi="Arial" w:cs="Arial"/>
          <w:sz w:val="20"/>
          <w:szCs w:val="20"/>
          <w:lang w:val="hr-HR" w:eastAsia="hr-HR"/>
        </w:rPr>
        <w:t xml:space="preserve">Informacije o pretpostavkama i neizvjesnosti procjena koje imaju značajan rizik da će rezultirati značajnim usklađivanjem u godini koja je završila 31. prosinca </w:t>
      </w:r>
      <w:r w:rsidR="005D743D" w:rsidRPr="002969E9">
        <w:rPr>
          <w:rFonts w:ascii="Arial" w:hAnsi="Arial" w:cs="Arial"/>
          <w:sz w:val="20"/>
          <w:szCs w:val="20"/>
          <w:lang w:val="hr-HR" w:eastAsia="hr-HR"/>
        </w:rPr>
        <w:t>202</w:t>
      </w:r>
      <w:r w:rsidR="0086205D" w:rsidRPr="002969E9">
        <w:rPr>
          <w:rFonts w:ascii="Arial" w:hAnsi="Arial" w:cs="Arial"/>
          <w:sz w:val="20"/>
          <w:szCs w:val="20"/>
          <w:lang w:val="hr-HR" w:eastAsia="hr-HR"/>
        </w:rPr>
        <w:t>4</w:t>
      </w:r>
      <w:r w:rsidRPr="002969E9">
        <w:rPr>
          <w:rFonts w:ascii="Arial" w:hAnsi="Arial" w:cs="Arial"/>
          <w:sz w:val="20"/>
          <w:szCs w:val="20"/>
          <w:lang w:val="hr-HR" w:eastAsia="hr-HR"/>
        </w:rPr>
        <w:t>. godine nalaze se u sljedećim bilješkama.</w:t>
      </w:r>
    </w:p>
    <w:p w14:paraId="46215C45" w14:textId="29DAB5BF" w:rsidR="00887764" w:rsidRPr="002969E9" w:rsidRDefault="00887764">
      <w:pPr>
        <w:pStyle w:val="ListParagraph"/>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hr-HR" w:eastAsia="hr-HR"/>
        </w:rPr>
      </w:pPr>
      <w:r w:rsidRPr="002969E9">
        <w:rPr>
          <w:rFonts w:ascii="Arial" w:hAnsi="Arial" w:cs="Arial"/>
          <w:sz w:val="20"/>
          <w:szCs w:val="20"/>
          <w:lang w:val="hr-HR" w:eastAsia="hr-HR"/>
        </w:rPr>
        <w:t>umanjenje vrijednosti financijskih instrumenata: utvrđivanje ulaznih podataka u model mjerenja očekivanih kreditnih gubitaka, uključivanje informacija koje se odnose na budućnost (bilješka 4.</w:t>
      </w:r>
      <w:r w:rsidR="00D4201E" w:rsidRPr="002969E9">
        <w:rPr>
          <w:rFonts w:ascii="Arial" w:hAnsi="Arial" w:cs="Arial"/>
          <w:sz w:val="20"/>
          <w:szCs w:val="20"/>
          <w:lang w:val="hr-HR" w:eastAsia="hr-HR"/>
        </w:rPr>
        <w:t>1</w:t>
      </w:r>
      <w:r w:rsidRPr="002969E9">
        <w:rPr>
          <w:rFonts w:ascii="Arial" w:hAnsi="Arial" w:cs="Arial"/>
          <w:sz w:val="20"/>
          <w:szCs w:val="20"/>
          <w:lang w:val="hr-HR" w:eastAsia="hr-HR"/>
        </w:rPr>
        <w:t>.G.ix.).</w:t>
      </w:r>
    </w:p>
    <w:p w14:paraId="3B20C7B3" w14:textId="467B2685" w:rsidR="00887764" w:rsidRPr="002969E9" w:rsidRDefault="00887764">
      <w:pPr>
        <w:pStyle w:val="ListParagraph"/>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hr-HR" w:eastAsia="hr-HR"/>
        </w:rPr>
      </w:pPr>
      <w:r w:rsidRPr="002969E9">
        <w:rPr>
          <w:rFonts w:ascii="Arial" w:hAnsi="Arial" w:cs="Arial"/>
          <w:sz w:val="20"/>
          <w:szCs w:val="20"/>
          <w:lang w:val="hr-HR" w:eastAsia="hr-HR"/>
        </w:rPr>
        <w:t>umanjenje vrijednosti financijskih instrumenata: ključne pretpostavke korištene u procjeni nadoknadivih novčanih tokova (bilješka 4.</w:t>
      </w:r>
      <w:r w:rsidR="00D4201E" w:rsidRPr="002969E9">
        <w:rPr>
          <w:rFonts w:ascii="Arial" w:hAnsi="Arial" w:cs="Arial"/>
          <w:sz w:val="20"/>
          <w:szCs w:val="20"/>
          <w:lang w:val="hr-HR" w:eastAsia="hr-HR"/>
        </w:rPr>
        <w:t>1</w:t>
      </w:r>
      <w:r w:rsidRPr="002969E9">
        <w:rPr>
          <w:rFonts w:ascii="Arial" w:hAnsi="Arial" w:cs="Arial"/>
          <w:sz w:val="20"/>
          <w:szCs w:val="20"/>
          <w:lang w:val="hr-HR" w:eastAsia="hr-HR"/>
        </w:rPr>
        <w:t>.G.ix.).</w:t>
      </w:r>
    </w:p>
    <w:p w14:paraId="7399FED5" w14:textId="6F814D2A" w:rsidR="00887764" w:rsidRPr="00A873BB" w:rsidRDefault="008C791D">
      <w:pPr>
        <w:pStyle w:val="ListParagraph"/>
        <w:numPr>
          <w:ilvl w:val="0"/>
          <w:numId w:val="35"/>
        </w:numPr>
        <w:jc w:val="both"/>
        <w:rPr>
          <w:rFonts w:ascii="Arial" w:eastAsia="Calibri" w:hAnsi="Arial" w:cs="Arial"/>
          <w:sz w:val="20"/>
          <w:szCs w:val="20"/>
          <w:lang w:val="hr-HR"/>
        </w:rPr>
      </w:pPr>
      <w:r w:rsidRPr="002969E9">
        <w:rPr>
          <w:rFonts w:ascii="Arial" w:hAnsi="Arial" w:cs="Arial"/>
          <w:sz w:val="20"/>
          <w:szCs w:val="20"/>
          <w:lang w:val="hr-HR" w:eastAsia="hr-HR"/>
        </w:rPr>
        <w:t>z</w:t>
      </w:r>
      <w:r w:rsidR="00887764" w:rsidRPr="002969E9">
        <w:rPr>
          <w:rFonts w:ascii="Arial" w:hAnsi="Arial" w:cs="Arial"/>
          <w:sz w:val="20"/>
          <w:szCs w:val="20"/>
          <w:lang w:val="hr-HR" w:eastAsia="hr-HR"/>
        </w:rPr>
        <w:t>načajne računovodstvene procjene i prosudbe koje se odnose na primjenu</w:t>
      </w:r>
      <w:r w:rsidR="00887764" w:rsidRPr="00A873BB">
        <w:rPr>
          <w:rFonts w:ascii="Arial" w:hAnsi="Arial" w:cs="Arial"/>
          <w:sz w:val="20"/>
          <w:szCs w:val="20"/>
          <w:lang w:val="hr-HR" w:eastAsia="hr-HR"/>
        </w:rPr>
        <w:t xml:space="preserve"> MSFI-ja 9 opisane su u bilješci </w:t>
      </w:r>
      <w:r w:rsidR="00887764" w:rsidRPr="002969E9">
        <w:rPr>
          <w:rFonts w:ascii="Arial" w:hAnsi="Arial" w:cs="Arial"/>
          <w:sz w:val="20"/>
          <w:szCs w:val="20"/>
          <w:lang w:val="hr-HR" w:eastAsia="hr-HR"/>
        </w:rPr>
        <w:t>(bilješka 4.</w:t>
      </w:r>
      <w:r w:rsidR="00D4201E" w:rsidRPr="002969E9">
        <w:rPr>
          <w:rFonts w:ascii="Arial" w:hAnsi="Arial" w:cs="Arial"/>
          <w:sz w:val="20"/>
          <w:szCs w:val="20"/>
          <w:lang w:val="hr-HR" w:eastAsia="hr-HR"/>
        </w:rPr>
        <w:t>1</w:t>
      </w:r>
      <w:r w:rsidR="00887764" w:rsidRPr="002969E9">
        <w:rPr>
          <w:rFonts w:ascii="Arial" w:hAnsi="Arial" w:cs="Arial"/>
          <w:sz w:val="20"/>
          <w:szCs w:val="20"/>
          <w:lang w:val="hr-HR" w:eastAsia="hr-HR"/>
        </w:rPr>
        <w:t>.G.).</w:t>
      </w:r>
    </w:p>
    <w:p w14:paraId="270BC5B3" w14:textId="77777777" w:rsidR="002628C3" w:rsidRPr="004B4498" w:rsidRDefault="002628C3" w:rsidP="00884B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09AC224C" w14:textId="630220EC" w:rsidR="001B7593" w:rsidRPr="004B4498" w:rsidRDefault="001B7593"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w:t>
      </w:r>
    </w:p>
    <w:p w14:paraId="524B07EF" w14:textId="77777777" w:rsidR="00663E5A" w:rsidRPr="00C25BBA" w:rsidRDefault="00663E5A" w:rsidP="00663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70CAD30E" w14:textId="63B5F16C" w:rsidR="0074004A" w:rsidRPr="004B4498" w:rsidRDefault="0074004A"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796D02"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w:t>
      </w:r>
    </w:p>
    <w:p w14:paraId="300FC649" w14:textId="77777777" w:rsidR="0074004A" w:rsidRPr="004B4498" w:rsidRDefault="0074004A" w:rsidP="007400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68369E48" w14:textId="77777777" w:rsidR="00FB35D4" w:rsidRPr="004B4498" w:rsidRDefault="00FB35D4" w:rsidP="00FB35D4">
      <w:pPr>
        <w:pStyle w:val="T1"/>
        <w:spacing w:before="0" w:after="0" w:line="240" w:lineRule="auto"/>
        <w:rPr>
          <w:rFonts w:cs="Arial"/>
          <w:b w:val="0"/>
          <w:color w:val="000000" w:themeColor="text1"/>
          <w:sz w:val="20"/>
          <w:lang w:val="hr-HR"/>
        </w:rPr>
      </w:pPr>
      <w:r w:rsidRPr="004B4498">
        <w:rPr>
          <w:rFonts w:cs="Arial"/>
          <w:b w:val="0"/>
          <w:color w:val="000000" w:themeColor="text1"/>
          <w:sz w:val="20"/>
          <w:lang w:val="hr-HR"/>
        </w:rPr>
        <w:t>Osnovne računovodstvene politike primijenjene pri sastavljanju ovih financijskih izvještaja sažete su u nastavku.</w:t>
      </w:r>
    </w:p>
    <w:p w14:paraId="1263201A" w14:textId="77777777" w:rsidR="00FB35D4" w:rsidRPr="004B4498" w:rsidRDefault="00FB35D4" w:rsidP="0074004A">
      <w:pPr>
        <w:pStyle w:val="ListParagraph"/>
        <w:ind w:left="0"/>
        <w:jc w:val="both"/>
        <w:rPr>
          <w:rFonts w:ascii="Arial" w:hAnsi="Arial" w:cs="Arial"/>
          <w:color w:val="000000" w:themeColor="text1"/>
          <w:sz w:val="20"/>
          <w:szCs w:val="20"/>
          <w:lang w:val="hr-HR" w:eastAsia="hr-HR"/>
        </w:rPr>
      </w:pPr>
    </w:p>
    <w:p w14:paraId="7FD34727" w14:textId="4F341596" w:rsidR="0074004A" w:rsidRPr="004B4498" w:rsidRDefault="0074004A" w:rsidP="0074004A">
      <w:pPr>
        <w:pStyle w:val="ListParagraph"/>
        <w:ind w:left="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eastAsia="hr-HR"/>
        </w:rPr>
        <w:t>Grupa je dosljedno primjenjivala sljedeće računovodstvene politike na sva razdoblja</w:t>
      </w:r>
      <w:r w:rsidR="00EA2CF1" w:rsidRPr="004B4498">
        <w:rPr>
          <w:rFonts w:ascii="Arial" w:hAnsi="Arial" w:cs="Arial"/>
          <w:color w:val="000000" w:themeColor="text1"/>
          <w:sz w:val="20"/>
          <w:szCs w:val="20"/>
          <w:lang w:val="hr-HR" w:eastAsia="hr-HR"/>
        </w:rPr>
        <w:t xml:space="preserve"> iskazana</w:t>
      </w:r>
      <w:r w:rsidRPr="004B4498">
        <w:rPr>
          <w:rFonts w:ascii="Arial" w:hAnsi="Arial" w:cs="Arial"/>
          <w:color w:val="000000" w:themeColor="text1"/>
          <w:sz w:val="20"/>
          <w:szCs w:val="20"/>
          <w:lang w:val="hr-HR" w:eastAsia="hr-HR"/>
        </w:rPr>
        <w:t xml:space="preserve"> u ovim </w:t>
      </w:r>
      <w:r w:rsidR="00D85B81" w:rsidRPr="004B4498">
        <w:rPr>
          <w:rFonts w:ascii="Arial" w:hAnsi="Arial" w:cs="Arial"/>
          <w:color w:val="000000" w:themeColor="text1"/>
          <w:sz w:val="20"/>
          <w:szCs w:val="20"/>
          <w:lang w:val="hr-HR" w:eastAsia="hr-HR"/>
        </w:rPr>
        <w:t xml:space="preserve">odvojenim i </w:t>
      </w:r>
      <w:r w:rsidRPr="004B4498">
        <w:rPr>
          <w:rFonts w:ascii="Arial" w:hAnsi="Arial" w:cs="Arial"/>
          <w:color w:val="000000" w:themeColor="text1"/>
          <w:sz w:val="20"/>
          <w:szCs w:val="20"/>
          <w:lang w:val="hr-HR" w:eastAsia="hr-HR"/>
        </w:rPr>
        <w:t>konsolidiranim financijskim izvještajima.</w:t>
      </w:r>
    </w:p>
    <w:p w14:paraId="675DAED5" w14:textId="77777777" w:rsidR="00EA2CF1" w:rsidRPr="004B4498" w:rsidRDefault="00EA2CF1" w:rsidP="00B861E2">
      <w:pPr>
        <w:pStyle w:val="T1"/>
        <w:tabs>
          <w:tab w:val="left" w:pos="567"/>
        </w:tabs>
        <w:spacing w:before="0" w:after="0" w:line="240" w:lineRule="auto"/>
        <w:rPr>
          <w:rFonts w:cs="Arial"/>
          <w:color w:val="000000" w:themeColor="text1"/>
          <w:sz w:val="20"/>
          <w:highlight w:val="yellow"/>
          <w:lang w:val="hr-HR"/>
        </w:rPr>
      </w:pPr>
    </w:p>
    <w:p w14:paraId="10091166" w14:textId="55FBA775" w:rsidR="0074004A" w:rsidRPr="004B4498" w:rsidRDefault="008E4DC9" w:rsidP="007F5B1C">
      <w:pPr>
        <w:pStyle w:val="T1"/>
        <w:tabs>
          <w:tab w:val="left" w:pos="284"/>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A.</w:t>
      </w:r>
      <w:r w:rsidR="00FA06EA" w:rsidRPr="004B4498">
        <w:rPr>
          <w:rFonts w:cs="Arial"/>
          <w:color w:val="000000" w:themeColor="text1"/>
          <w:sz w:val="20"/>
          <w:lang w:val="hr-HR"/>
        </w:rPr>
        <w:tab/>
      </w:r>
      <w:r w:rsidR="00EA2CF1" w:rsidRPr="004B4498">
        <w:rPr>
          <w:rFonts w:cs="Arial"/>
          <w:color w:val="000000" w:themeColor="text1"/>
          <w:sz w:val="20"/>
          <w:lang w:val="hr-HR"/>
        </w:rPr>
        <w:t>Osnova za konsolidaciju</w:t>
      </w:r>
    </w:p>
    <w:p w14:paraId="46ED3EBC" w14:textId="77777777" w:rsidR="00EA2CF1" w:rsidRPr="004B4498" w:rsidRDefault="00EA2CF1" w:rsidP="00B861E2">
      <w:pPr>
        <w:pStyle w:val="T1"/>
        <w:tabs>
          <w:tab w:val="left" w:pos="567"/>
        </w:tabs>
        <w:spacing w:before="0" w:after="0" w:line="240" w:lineRule="auto"/>
        <w:rPr>
          <w:rFonts w:cs="Arial"/>
          <w:color w:val="000000" w:themeColor="text1"/>
          <w:sz w:val="20"/>
          <w:highlight w:val="yellow"/>
          <w:lang w:val="hr-HR"/>
        </w:rPr>
      </w:pPr>
    </w:p>
    <w:p w14:paraId="168C937B" w14:textId="77777777" w:rsidR="00EA2CF1" w:rsidRPr="004B4498" w:rsidRDefault="00EA2CF1" w:rsidP="00EA2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Arial" w:hAnsi="Arial" w:cs="Arial"/>
          <w:i/>
          <w:color w:val="000000" w:themeColor="text1"/>
          <w:sz w:val="20"/>
          <w:szCs w:val="20"/>
          <w:lang w:val="hr-HR" w:eastAsia="hr-HR"/>
        </w:rPr>
      </w:pPr>
      <w:r w:rsidRPr="004B4498">
        <w:rPr>
          <w:rFonts w:ascii="Arial" w:hAnsi="Arial" w:cs="Arial"/>
          <w:i/>
          <w:color w:val="000000" w:themeColor="text1"/>
          <w:sz w:val="20"/>
          <w:szCs w:val="20"/>
          <w:lang w:val="hr-HR" w:eastAsia="hr-HR"/>
        </w:rPr>
        <w:t>Ovisna društva</w:t>
      </w:r>
    </w:p>
    <w:p w14:paraId="2A029FB7" w14:textId="77777777" w:rsidR="00EA2CF1" w:rsidRPr="004B4498" w:rsidRDefault="00EA2CF1" w:rsidP="003C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Ovisna društva su društva pod kontrolom Grupe. Grupa "kontrolira" subjekt ako je izložena ili ima prava na varijabilne povrate iz svog sudjelovanja u subjektu i ima mogućnost utjecati na te povrate kroz svoju moć nad subjektom. Grupa ponovno procjenjuje ima li kontrolu ako postoje promjene u jednom ili više elemenata kontrole. To uključuje okolnosti u kojima zaštitna prava koja se drže (npr. ona koja proizlaze iz kreditnog odnosa) postaju bitna i dovode do toga da Grupa ima vlast nad subjektom u koji ulaže.</w:t>
      </w:r>
    </w:p>
    <w:p w14:paraId="41B5F4A4" w14:textId="77777777" w:rsidR="00EA2CF1" w:rsidRPr="004B4498" w:rsidRDefault="00EA2CF1" w:rsidP="003C6BA3">
      <w:pPr>
        <w:pStyle w:val="ListParagraph"/>
        <w:spacing w:before="120" w:after="120"/>
        <w:ind w:left="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Financijski izvještaji ovisnih društava uključeni su u konsolidirane financijske izvještaje od datuma početka kontrole do datuma prestanka kontrole.</w:t>
      </w:r>
    </w:p>
    <w:p w14:paraId="7C770427" w14:textId="77777777" w:rsidR="00EA2CF1" w:rsidRPr="004B4498" w:rsidRDefault="00EA2CF1" w:rsidP="003C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Arial" w:hAnsi="Arial" w:cs="Arial"/>
          <w:i/>
          <w:color w:val="000000" w:themeColor="text1"/>
          <w:sz w:val="20"/>
          <w:szCs w:val="20"/>
          <w:lang w:val="hr-HR" w:eastAsia="hr-HR"/>
        </w:rPr>
      </w:pPr>
      <w:r w:rsidRPr="004B4498">
        <w:rPr>
          <w:rFonts w:ascii="Arial" w:hAnsi="Arial" w:cs="Arial"/>
          <w:i/>
          <w:color w:val="000000" w:themeColor="text1"/>
          <w:sz w:val="20"/>
          <w:szCs w:val="20"/>
          <w:lang w:val="hr-HR" w:eastAsia="hr-HR"/>
        </w:rPr>
        <w:t>Nekontrolirajući udjeli</w:t>
      </w:r>
    </w:p>
    <w:p w14:paraId="7CE73E6E" w14:textId="77777777" w:rsidR="00EA2CF1" w:rsidRPr="004B4498" w:rsidRDefault="00EA2CF1" w:rsidP="003C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Nekontrolirajući udjeli mjere se </w:t>
      </w:r>
      <w:r w:rsidR="000C4A95" w:rsidRPr="004B4498">
        <w:rPr>
          <w:rFonts w:ascii="Arial" w:hAnsi="Arial" w:cs="Arial"/>
          <w:color w:val="000000" w:themeColor="text1"/>
          <w:sz w:val="20"/>
          <w:szCs w:val="20"/>
          <w:lang w:val="hr-HR" w:eastAsia="hr-HR"/>
        </w:rPr>
        <w:t xml:space="preserve">prema </w:t>
      </w:r>
      <w:r w:rsidRPr="004B4498">
        <w:rPr>
          <w:rFonts w:ascii="Arial" w:hAnsi="Arial" w:cs="Arial"/>
          <w:color w:val="000000" w:themeColor="text1"/>
          <w:sz w:val="20"/>
          <w:szCs w:val="20"/>
          <w:lang w:val="hr-HR" w:eastAsia="hr-HR"/>
        </w:rPr>
        <w:t xml:space="preserve">njihovom proporcionalnom udjelu u </w:t>
      </w:r>
      <w:r w:rsidR="000C4A95" w:rsidRPr="004B4498">
        <w:rPr>
          <w:rFonts w:ascii="Arial" w:hAnsi="Arial" w:cs="Arial"/>
          <w:color w:val="000000" w:themeColor="text1"/>
          <w:sz w:val="20"/>
          <w:szCs w:val="20"/>
          <w:lang w:val="hr-HR" w:eastAsia="hr-HR"/>
        </w:rPr>
        <w:t>utvrdivoj</w:t>
      </w:r>
      <w:r w:rsidRPr="004B4498">
        <w:rPr>
          <w:rFonts w:ascii="Arial" w:hAnsi="Arial" w:cs="Arial"/>
          <w:color w:val="000000" w:themeColor="text1"/>
          <w:sz w:val="20"/>
          <w:szCs w:val="20"/>
          <w:lang w:val="hr-HR" w:eastAsia="hr-HR"/>
        </w:rPr>
        <w:t xml:space="preserve"> neto imovini stečenog društva na datum stjecanja.</w:t>
      </w:r>
    </w:p>
    <w:p w14:paraId="4E530250" w14:textId="1C3CB0B6" w:rsidR="00EA2CF1" w:rsidRPr="004B4498" w:rsidRDefault="00381DD9">
      <w:pPr>
        <w:pStyle w:val="ListParagraph"/>
        <w:spacing w:before="120" w:after="120"/>
        <w:ind w:left="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eastAsia="hr-HR"/>
        </w:rPr>
        <w:t>Promjene vlasničkog udjela</w:t>
      </w:r>
      <w:r w:rsidR="00EA2CF1" w:rsidRPr="004B4498">
        <w:rPr>
          <w:rFonts w:ascii="Arial" w:hAnsi="Arial" w:cs="Arial"/>
          <w:color w:val="000000" w:themeColor="text1"/>
          <w:sz w:val="20"/>
          <w:szCs w:val="20"/>
          <w:lang w:val="hr-HR" w:eastAsia="hr-HR"/>
        </w:rPr>
        <w:t xml:space="preserve"> </w:t>
      </w:r>
      <w:r w:rsidR="00CA5916" w:rsidRPr="004B4498">
        <w:rPr>
          <w:rFonts w:ascii="Arial" w:hAnsi="Arial" w:cs="Arial"/>
          <w:color w:val="000000" w:themeColor="text1"/>
          <w:sz w:val="20"/>
          <w:szCs w:val="20"/>
          <w:lang w:val="hr-HR" w:eastAsia="hr-HR"/>
        </w:rPr>
        <w:t>Grupe</w:t>
      </w:r>
      <w:r w:rsidR="00EA2CF1" w:rsidRPr="004B4498">
        <w:rPr>
          <w:rFonts w:ascii="Arial" w:hAnsi="Arial" w:cs="Arial"/>
          <w:color w:val="000000" w:themeColor="text1"/>
          <w:sz w:val="20"/>
          <w:szCs w:val="20"/>
          <w:lang w:val="hr-HR" w:eastAsia="hr-HR"/>
        </w:rPr>
        <w:t xml:space="preserve"> u </w:t>
      </w:r>
      <w:r w:rsidR="000C4A95" w:rsidRPr="004B4498">
        <w:rPr>
          <w:rFonts w:ascii="Arial" w:hAnsi="Arial" w:cs="Arial"/>
          <w:color w:val="000000" w:themeColor="text1"/>
          <w:sz w:val="20"/>
          <w:szCs w:val="20"/>
          <w:lang w:val="hr-HR" w:eastAsia="hr-HR"/>
        </w:rPr>
        <w:t>ovisnom društvu</w:t>
      </w:r>
      <w:r w:rsidR="00EA2CF1" w:rsidRPr="004B4498">
        <w:rPr>
          <w:rFonts w:ascii="Arial" w:hAnsi="Arial" w:cs="Arial"/>
          <w:color w:val="000000" w:themeColor="text1"/>
          <w:sz w:val="20"/>
          <w:szCs w:val="20"/>
          <w:lang w:val="hr-HR" w:eastAsia="hr-HR"/>
        </w:rPr>
        <w:t xml:space="preserve"> koje</w:t>
      </w:r>
      <w:r w:rsidRPr="004B4498">
        <w:rPr>
          <w:rFonts w:ascii="Arial" w:hAnsi="Arial" w:cs="Arial"/>
          <w:color w:val="000000" w:themeColor="text1"/>
          <w:sz w:val="20"/>
          <w:szCs w:val="20"/>
          <w:lang w:val="hr-HR" w:eastAsia="hr-HR"/>
        </w:rPr>
        <w:t xml:space="preserve"> nemaju za posljedicu gubitak kontrole obračunavaju se kao transakcije</w:t>
      </w:r>
      <w:r w:rsidR="00EA2CF1" w:rsidRPr="004B4498">
        <w:rPr>
          <w:rFonts w:ascii="Arial" w:hAnsi="Arial" w:cs="Arial"/>
          <w:color w:val="000000" w:themeColor="text1"/>
          <w:sz w:val="20"/>
          <w:szCs w:val="20"/>
          <w:lang w:val="hr-HR" w:eastAsia="hr-HR"/>
        </w:rPr>
        <w:t xml:space="preserve"> vlasničkim kapitalom.</w:t>
      </w:r>
    </w:p>
    <w:p w14:paraId="3E893D42" w14:textId="77777777" w:rsidR="00BC6302" w:rsidRDefault="00BC6302" w:rsidP="003C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Arial" w:hAnsi="Arial" w:cs="Arial"/>
          <w:i/>
          <w:color w:val="000000" w:themeColor="text1"/>
          <w:sz w:val="20"/>
          <w:szCs w:val="20"/>
          <w:lang w:val="hr-HR" w:eastAsia="hr-HR"/>
        </w:rPr>
        <w:sectPr w:rsidR="00BC6302" w:rsidSect="0026672F">
          <w:pgSz w:w="11907" w:h="16840" w:code="9"/>
          <w:pgMar w:top="1418" w:right="1134" w:bottom="1134" w:left="1418" w:header="851" w:footer="851" w:gutter="0"/>
          <w:cols w:space="720"/>
          <w:noEndnote/>
        </w:sectPr>
      </w:pPr>
    </w:p>
    <w:p w14:paraId="7B0CC29C" w14:textId="77777777" w:rsidR="00BC6302" w:rsidRPr="00946051" w:rsidRDefault="00BC6302" w:rsidP="009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color w:val="000000" w:themeColor="text1"/>
          <w:sz w:val="16"/>
          <w:szCs w:val="16"/>
          <w:lang w:val="hr-HR" w:eastAsia="hr-HR"/>
        </w:rPr>
      </w:pPr>
    </w:p>
    <w:p w14:paraId="5600F7B3" w14:textId="77777777" w:rsidR="0082079A" w:rsidRPr="004B4498" w:rsidRDefault="0082079A" w:rsidP="009460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Pr="004B4498">
        <w:rPr>
          <w:rFonts w:ascii="Arial" w:hAnsi="Arial" w:cs="Arial"/>
          <w:b/>
          <w:color w:val="000000" w:themeColor="text1"/>
          <w:sz w:val="20"/>
          <w:szCs w:val="20"/>
          <w:lang w:val="hr-HR"/>
        </w:rPr>
        <w:tab/>
        <w:t>Sažetak značajnih računovodstvenih politika (nastavak)</w:t>
      </w:r>
    </w:p>
    <w:p w14:paraId="7E2B6850" w14:textId="77777777" w:rsidR="0082079A" w:rsidRPr="004B4498" w:rsidRDefault="0082079A" w:rsidP="0082079A">
      <w:pPr>
        <w:pStyle w:val="T1"/>
        <w:tabs>
          <w:tab w:val="left" w:pos="567"/>
        </w:tabs>
        <w:spacing w:before="0" w:after="0" w:line="240" w:lineRule="auto"/>
        <w:rPr>
          <w:rFonts w:cs="Arial"/>
          <w:color w:val="000000" w:themeColor="text1"/>
          <w:sz w:val="20"/>
          <w:lang w:val="hr-HR"/>
        </w:rPr>
      </w:pPr>
    </w:p>
    <w:p w14:paraId="624DC08B" w14:textId="77777777" w:rsidR="0082079A" w:rsidRPr="004B4498" w:rsidRDefault="0082079A" w:rsidP="0082079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4.1.</w:t>
      </w:r>
      <w:r w:rsidRPr="004B4498">
        <w:rPr>
          <w:rFonts w:ascii="Arial" w:hAnsi="Arial" w:cs="Arial"/>
          <w:b/>
          <w:color w:val="000000" w:themeColor="text1"/>
          <w:sz w:val="20"/>
          <w:szCs w:val="20"/>
          <w:lang w:val="hr-HR" w:eastAsia="hr-HR"/>
        </w:rPr>
        <w:tab/>
        <w:t>Značajne računovodstvene politike (nastavak)</w:t>
      </w:r>
    </w:p>
    <w:p w14:paraId="5BE07B85" w14:textId="77777777" w:rsidR="0082079A" w:rsidRPr="004B4498" w:rsidRDefault="0082079A" w:rsidP="00820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4DEF9427" w14:textId="77777777" w:rsidR="0082079A" w:rsidRPr="004B4498" w:rsidRDefault="0082079A" w:rsidP="0082079A">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A. Osnova za konsolidaciju (nastavak)</w:t>
      </w:r>
    </w:p>
    <w:p w14:paraId="618C96BF" w14:textId="7B022263" w:rsidR="00EA2CF1" w:rsidRPr="004B4498" w:rsidRDefault="00EA2CF1" w:rsidP="003C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Arial" w:hAnsi="Arial" w:cs="Arial"/>
          <w:i/>
          <w:color w:val="000000" w:themeColor="text1"/>
          <w:sz w:val="20"/>
          <w:szCs w:val="20"/>
          <w:lang w:val="hr-HR" w:eastAsia="hr-HR"/>
        </w:rPr>
      </w:pPr>
      <w:r w:rsidRPr="004B4498">
        <w:rPr>
          <w:rFonts w:ascii="Arial" w:hAnsi="Arial" w:cs="Arial"/>
          <w:i/>
          <w:color w:val="000000" w:themeColor="text1"/>
          <w:sz w:val="20"/>
          <w:szCs w:val="20"/>
          <w:lang w:val="hr-HR" w:eastAsia="hr-HR"/>
        </w:rPr>
        <w:t>Gubitak kontrole</w:t>
      </w:r>
    </w:p>
    <w:p w14:paraId="697FF580" w14:textId="77777777" w:rsidR="000C4A95" w:rsidRPr="004B4498" w:rsidRDefault="000C4A95" w:rsidP="004F3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Kada </w:t>
      </w:r>
      <w:r w:rsidR="00CA5916" w:rsidRPr="004B4498">
        <w:rPr>
          <w:rFonts w:ascii="Arial" w:hAnsi="Arial" w:cs="Arial"/>
          <w:color w:val="000000" w:themeColor="text1"/>
          <w:sz w:val="20"/>
          <w:szCs w:val="20"/>
          <w:lang w:val="hr-HR" w:eastAsia="hr-HR"/>
        </w:rPr>
        <w:t>Grupa</w:t>
      </w:r>
      <w:r w:rsidRPr="004B4498">
        <w:rPr>
          <w:rFonts w:ascii="Arial" w:hAnsi="Arial" w:cs="Arial"/>
          <w:color w:val="000000" w:themeColor="text1"/>
          <w:sz w:val="20"/>
          <w:szCs w:val="20"/>
          <w:lang w:val="hr-HR" w:eastAsia="hr-HR"/>
        </w:rPr>
        <w:t xml:space="preserve"> izgubi kontrolu nad ovisnim </w:t>
      </w:r>
      <w:r w:rsidR="00DA25D1" w:rsidRPr="004B4498">
        <w:rPr>
          <w:rFonts w:ascii="Arial" w:hAnsi="Arial" w:cs="Arial"/>
          <w:color w:val="000000" w:themeColor="text1"/>
          <w:sz w:val="20"/>
          <w:szCs w:val="20"/>
          <w:lang w:val="hr-HR" w:eastAsia="hr-HR"/>
        </w:rPr>
        <w:t>društvima</w:t>
      </w:r>
      <w:r w:rsidRPr="004B4498">
        <w:rPr>
          <w:rFonts w:ascii="Arial" w:hAnsi="Arial" w:cs="Arial"/>
          <w:color w:val="000000" w:themeColor="text1"/>
          <w:sz w:val="20"/>
          <w:szCs w:val="20"/>
          <w:lang w:val="hr-HR" w:eastAsia="hr-HR"/>
        </w:rPr>
        <w:t>, prestaje priznavati imovinu i obveze ovisnog društva te sve povezane nekontrolirajuće udjele i ostale sastavne dijelove kapitala.</w:t>
      </w:r>
    </w:p>
    <w:p w14:paraId="6CFA20B7" w14:textId="59A52678" w:rsidR="00EA2CF1" w:rsidRDefault="00EA2CF1" w:rsidP="00820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eastAsia="hr-HR"/>
        </w:rPr>
        <w:t xml:space="preserve">Dobici ili gubici </w:t>
      </w:r>
      <w:r w:rsidR="000C4A95" w:rsidRPr="004B4498">
        <w:rPr>
          <w:rFonts w:ascii="Arial" w:hAnsi="Arial" w:cs="Arial"/>
          <w:color w:val="000000" w:themeColor="text1"/>
          <w:sz w:val="20"/>
          <w:szCs w:val="20"/>
          <w:lang w:val="hr-HR" w:eastAsia="hr-HR"/>
        </w:rPr>
        <w:t xml:space="preserve">koji su rezultat navedenoga priznaju se u dobit ili gubitak. </w:t>
      </w:r>
      <w:r w:rsidR="00AF6D5E" w:rsidRPr="004B4498">
        <w:rPr>
          <w:rFonts w:ascii="Arial" w:hAnsi="Arial" w:cs="Arial"/>
          <w:color w:val="000000" w:themeColor="text1"/>
          <w:sz w:val="20"/>
          <w:szCs w:val="20"/>
          <w:lang w:val="hr-HR" w:eastAsia="hr-HR"/>
        </w:rPr>
        <w:t>Pri gubitku kontrole, bi</w:t>
      </w:r>
      <w:r w:rsidR="00381DD9" w:rsidRPr="004B4498">
        <w:rPr>
          <w:rFonts w:ascii="Arial" w:hAnsi="Arial" w:cs="Arial"/>
          <w:color w:val="000000" w:themeColor="text1"/>
          <w:sz w:val="20"/>
          <w:szCs w:val="20"/>
          <w:lang w:val="hr-HR" w:eastAsia="hr-HR"/>
        </w:rPr>
        <w:t>lo koji udio</w:t>
      </w:r>
      <w:r w:rsidRPr="004B4498">
        <w:rPr>
          <w:rFonts w:ascii="Arial" w:hAnsi="Arial" w:cs="Arial"/>
          <w:color w:val="000000" w:themeColor="text1"/>
          <w:sz w:val="20"/>
          <w:szCs w:val="20"/>
          <w:lang w:val="hr-HR" w:eastAsia="hr-HR"/>
        </w:rPr>
        <w:t xml:space="preserve"> zadržan u </w:t>
      </w:r>
      <w:r w:rsidR="00381DD9" w:rsidRPr="004B4498">
        <w:rPr>
          <w:rFonts w:ascii="Arial" w:hAnsi="Arial" w:cs="Arial"/>
          <w:color w:val="000000" w:themeColor="text1"/>
          <w:sz w:val="20"/>
          <w:szCs w:val="20"/>
          <w:lang w:val="hr-HR" w:eastAsia="hr-HR"/>
        </w:rPr>
        <w:t>bivšem ovisnom društvu</w:t>
      </w:r>
      <w:r w:rsidRPr="004B4498">
        <w:rPr>
          <w:rFonts w:ascii="Arial" w:hAnsi="Arial" w:cs="Arial"/>
          <w:color w:val="000000" w:themeColor="text1"/>
          <w:sz w:val="20"/>
          <w:szCs w:val="20"/>
          <w:lang w:val="hr-HR" w:eastAsia="hr-HR"/>
        </w:rPr>
        <w:t xml:space="preserve"> mjeri se po fer vrijednosti.</w:t>
      </w:r>
    </w:p>
    <w:p w14:paraId="6D6308ED" w14:textId="77777777" w:rsidR="0082079A" w:rsidRPr="004B4498" w:rsidRDefault="0082079A" w:rsidP="00532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rPr>
      </w:pPr>
    </w:p>
    <w:p w14:paraId="52C5F7ED" w14:textId="77777777" w:rsidR="00EA2CF1" w:rsidRPr="0082079A" w:rsidRDefault="00EA2CF1" w:rsidP="005325F7">
      <w:pPr>
        <w:pStyle w:val="T1"/>
        <w:tabs>
          <w:tab w:val="left" w:pos="567"/>
        </w:tabs>
        <w:spacing w:before="0" w:after="0" w:line="240" w:lineRule="auto"/>
        <w:rPr>
          <w:rFonts w:cs="Arial"/>
          <w:i/>
          <w:color w:val="000000" w:themeColor="text1"/>
          <w:sz w:val="20"/>
          <w:lang w:val="hr-HR" w:eastAsia="hr-HR"/>
        </w:rPr>
      </w:pPr>
      <w:r w:rsidRPr="0082079A">
        <w:rPr>
          <w:rFonts w:cs="Arial"/>
          <w:b w:val="0"/>
          <w:bCs w:val="0"/>
          <w:i/>
          <w:color w:val="000000" w:themeColor="text1"/>
          <w:sz w:val="20"/>
          <w:lang w:val="hr-HR" w:eastAsia="hr-HR"/>
        </w:rPr>
        <w:t>Transakcije eliminirane prilikom konsolidacije</w:t>
      </w:r>
    </w:p>
    <w:p w14:paraId="0FC52B39" w14:textId="48137ABD" w:rsidR="00EA2CF1" w:rsidRPr="004B4498" w:rsidRDefault="00EA2CF1" w:rsidP="003C6BA3">
      <w:pPr>
        <w:pStyle w:val="ListParagraph"/>
        <w:spacing w:before="120" w:after="120"/>
        <w:ind w:left="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Stanja i transakcije unutar grupe te svi nerealizirani prihodi i rashodi koji proizlaze iz transakcija unutar grupe eliminiraju se prilikom sastavljanja konsolidiranih financijskih izvještaja. Nerealizirani gubici se eliminiraju na isti način kao i nerealizirani dobici, ali samo u onoj mjeri u kojoj nema dokaza o umanjenju vrijednosti.</w:t>
      </w:r>
    </w:p>
    <w:p w14:paraId="2E589295" w14:textId="77777777" w:rsidR="00E478C5" w:rsidRPr="004B4498" w:rsidRDefault="00E478C5" w:rsidP="007F5B1C">
      <w:pPr>
        <w:pStyle w:val="ListParagraph"/>
        <w:ind w:left="0"/>
        <w:jc w:val="both"/>
        <w:rPr>
          <w:rFonts w:ascii="Arial" w:hAnsi="Arial" w:cs="Arial"/>
          <w:color w:val="000000" w:themeColor="text1"/>
          <w:sz w:val="20"/>
          <w:szCs w:val="20"/>
          <w:lang w:val="hr-HR"/>
        </w:rPr>
      </w:pPr>
    </w:p>
    <w:p w14:paraId="660A4792" w14:textId="77777777" w:rsidR="00BB1722" w:rsidRPr="004B4498" w:rsidRDefault="00BB1722">
      <w:pPr>
        <w:pStyle w:val="ListParagraph"/>
        <w:ind w:left="0"/>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B. Transakcije u inozemnim valutama i uz valutnu klauzulu</w:t>
      </w:r>
    </w:p>
    <w:p w14:paraId="33688FC5" w14:textId="77777777" w:rsidR="00104234" w:rsidRPr="004B4498" w:rsidRDefault="00104234">
      <w:pPr>
        <w:pStyle w:val="T1"/>
        <w:tabs>
          <w:tab w:val="left" w:pos="567"/>
        </w:tabs>
        <w:spacing w:before="0" w:after="0" w:line="240" w:lineRule="auto"/>
        <w:rPr>
          <w:rFonts w:cs="Arial"/>
          <w:color w:val="000000" w:themeColor="text1"/>
          <w:sz w:val="20"/>
          <w:lang w:val="hr-HR"/>
        </w:rPr>
      </w:pPr>
    </w:p>
    <w:p w14:paraId="5F63E16F" w14:textId="26E91CFD" w:rsidR="00E85139" w:rsidRPr="00F959D0" w:rsidRDefault="00E85139" w:rsidP="00E85139">
      <w:pPr>
        <w:tabs>
          <w:tab w:val="left" w:pos="-720"/>
        </w:tabs>
        <w:suppressAutoHyphens/>
        <w:jc w:val="both"/>
        <w:rPr>
          <w:rFonts w:ascii="Arial" w:hAnsi="Arial" w:cs="Arial"/>
          <w:spacing w:val="-3"/>
          <w:sz w:val="20"/>
          <w:szCs w:val="20"/>
          <w:lang w:val="hr-HR"/>
        </w:rPr>
      </w:pPr>
      <w:r w:rsidRPr="00F959D0">
        <w:rPr>
          <w:rFonts w:ascii="Arial" w:hAnsi="Arial" w:cs="Arial"/>
          <w:spacing w:val="-3"/>
          <w:sz w:val="20"/>
          <w:szCs w:val="20"/>
          <w:lang w:val="hr-HR"/>
        </w:rPr>
        <w:t xml:space="preserve">Sredstva i izvore sredstava koji su izraženi u drugoj valuti ili su izraženi s valutnom klauzulom, HBOR preračunava u protuvrijednost u eurima po srednjem tečaju HBOR-a ili </w:t>
      </w:r>
      <w:r w:rsidR="001D49F7">
        <w:rPr>
          <w:rFonts w:ascii="Arial" w:hAnsi="Arial" w:cs="Arial"/>
          <w:spacing w:val="-3"/>
          <w:sz w:val="20"/>
          <w:szCs w:val="20"/>
          <w:lang w:val="hr-HR"/>
        </w:rPr>
        <w:t xml:space="preserve">po </w:t>
      </w:r>
      <w:r w:rsidRPr="00F959D0">
        <w:rPr>
          <w:rFonts w:ascii="Arial" w:hAnsi="Arial" w:cs="Arial"/>
          <w:spacing w:val="-3"/>
          <w:sz w:val="20"/>
          <w:szCs w:val="20"/>
          <w:lang w:val="hr-HR"/>
        </w:rPr>
        <w:t xml:space="preserve">ugovornom tečaju na izvještajni datum. </w:t>
      </w:r>
    </w:p>
    <w:p w14:paraId="63269180" w14:textId="77777777" w:rsidR="00DF13D2" w:rsidRPr="00DF13D2" w:rsidRDefault="00DF13D2" w:rsidP="00DF13D2">
      <w:pPr>
        <w:tabs>
          <w:tab w:val="left" w:pos="-720"/>
        </w:tabs>
        <w:suppressAutoHyphens/>
        <w:jc w:val="both"/>
        <w:rPr>
          <w:rFonts w:ascii="Arial" w:hAnsi="Arial" w:cs="Arial"/>
          <w:spacing w:val="-3"/>
          <w:sz w:val="20"/>
          <w:szCs w:val="20"/>
          <w:lang w:val="hr-HR"/>
        </w:rPr>
      </w:pPr>
      <w:bookmarkStart w:id="388" w:name="_Hlk134526946"/>
      <w:r w:rsidRPr="00F959D0">
        <w:rPr>
          <w:rFonts w:ascii="Arial" w:hAnsi="Arial" w:cs="Arial"/>
          <w:spacing w:val="-3"/>
          <w:sz w:val="20"/>
          <w:szCs w:val="20"/>
          <w:lang w:val="hr-HR"/>
        </w:rPr>
        <w:t xml:space="preserve">Prihodi i rashodi u  u drugoj valuti preračunavaju se po tečaju na dan transakcije. </w:t>
      </w:r>
      <w:bookmarkEnd w:id="388"/>
      <w:r w:rsidRPr="00F959D0">
        <w:rPr>
          <w:rFonts w:ascii="Arial" w:hAnsi="Arial" w:cs="Arial"/>
          <w:spacing w:val="-3"/>
          <w:sz w:val="20"/>
          <w:szCs w:val="20"/>
          <w:lang w:val="hr-HR"/>
        </w:rPr>
        <w:t>Ostvareni prihodi i rashodi nastali preračunavanjem po tečaju iskazuju se u Računu dobiti i gubitka u neto iznosu</w:t>
      </w:r>
      <w:r w:rsidRPr="001D49F7">
        <w:rPr>
          <w:rFonts w:ascii="Arial" w:hAnsi="Arial" w:cs="Arial"/>
          <w:spacing w:val="-3"/>
          <w:sz w:val="20"/>
          <w:szCs w:val="20"/>
          <w:lang w:val="hr-HR"/>
        </w:rPr>
        <w:t>.</w:t>
      </w:r>
    </w:p>
    <w:p w14:paraId="3AF47EDC" w14:textId="77777777" w:rsidR="00C82873" w:rsidRPr="00946051" w:rsidRDefault="00C82873" w:rsidP="00C82873">
      <w:pPr>
        <w:pStyle w:val="ListParagraph"/>
        <w:ind w:left="0"/>
        <w:jc w:val="both"/>
        <w:rPr>
          <w:rFonts w:ascii="Arial" w:hAnsi="Arial" w:cs="Arial"/>
          <w:b/>
          <w:color w:val="000000" w:themeColor="text1"/>
          <w:sz w:val="16"/>
          <w:szCs w:val="16"/>
          <w:lang w:val="hr-HR"/>
        </w:rPr>
      </w:pPr>
    </w:p>
    <w:p w14:paraId="17BD5A33" w14:textId="77777777" w:rsidR="00C82873" w:rsidRPr="004B4498" w:rsidRDefault="00C82873" w:rsidP="00C2261A">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Tečajne razlike koje proizlaze iz preračunavanja vlasničkih ulaganja za koja je izvršen odabir prikazivanja naknadnih promjena fer vrijednosti u ostaloj sveobuhvatnoj dobiti, priznaju se u ostaloj sveobuhvatnoj dobiti. Iznosi priznati u ostaloj sveobuhvatnoj dobiti koji proizlaze iz vlasničkih ulaganja ne prenose se u dobit ili gubitak, već se zadržavaju u ostaloj sveobuhvatnoj dobiti u trenutku prestanka priznavanja.</w:t>
      </w:r>
    </w:p>
    <w:p w14:paraId="1AEE20F3" w14:textId="77777777" w:rsidR="005A0C86" w:rsidRPr="00946051" w:rsidRDefault="005A0C86">
      <w:pPr>
        <w:jc w:val="both"/>
        <w:rPr>
          <w:rFonts w:ascii="Arial" w:hAnsi="Arial" w:cs="Arial"/>
          <w:spacing w:val="-3"/>
          <w:sz w:val="16"/>
          <w:szCs w:val="16"/>
          <w:lang w:val="hr-HR"/>
        </w:rPr>
      </w:pPr>
    </w:p>
    <w:p w14:paraId="66C1A03A" w14:textId="3990CE3A" w:rsidR="00C2261A" w:rsidRDefault="00C82873" w:rsidP="00F959D0">
      <w:pPr>
        <w:jc w:val="both"/>
        <w:rPr>
          <w:rFonts w:ascii="Arial" w:hAnsi="Arial" w:cs="Arial"/>
          <w:color w:val="000000" w:themeColor="text1"/>
          <w:sz w:val="20"/>
          <w:szCs w:val="20"/>
          <w:lang w:val="hr-HR"/>
        </w:rPr>
      </w:pPr>
      <w:bookmarkStart w:id="389" w:name="_Hlk158206311"/>
      <w:r w:rsidRPr="00F959D0">
        <w:rPr>
          <w:rFonts w:ascii="Arial" w:hAnsi="Arial" w:cs="Arial"/>
          <w:spacing w:val="-3"/>
          <w:sz w:val="20"/>
          <w:szCs w:val="20"/>
          <w:lang w:val="hr-HR"/>
        </w:rPr>
        <w:t>Pregled kretanja tečaja eura u odnosu na tečaj dolara</w:t>
      </w:r>
      <w:r w:rsidRPr="00C641A4">
        <w:rPr>
          <w:rFonts w:ascii="Arial" w:hAnsi="Arial" w:cs="Arial"/>
          <w:color w:val="000000" w:themeColor="text1"/>
          <w:sz w:val="20"/>
          <w:szCs w:val="20"/>
          <w:lang w:val="hr-HR"/>
        </w:rPr>
        <w:t xml:space="preserve"> </w:t>
      </w:r>
      <w:r w:rsidR="00C3507B">
        <w:rPr>
          <w:rFonts w:ascii="Arial" w:hAnsi="Arial" w:cs="Arial"/>
          <w:color w:val="000000" w:themeColor="text1"/>
          <w:sz w:val="20"/>
          <w:szCs w:val="20"/>
          <w:lang w:val="hr-HR"/>
        </w:rPr>
        <w:t>prema srednjem tečaju HBOR</w:t>
      </w:r>
      <w:r w:rsidR="00C3507B" w:rsidRPr="00C3507B">
        <w:rPr>
          <w:rFonts w:ascii="Arial" w:hAnsi="Arial" w:cs="Arial"/>
          <w:color w:val="000000" w:themeColor="text1"/>
          <w:sz w:val="20"/>
          <w:szCs w:val="20"/>
          <w:lang w:val="hr-HR"/>
        </w:rPr>
        <w:t>-a</w:t>
      </w:r>
      <w:r w:rsidR="00C3507B" w:rsidRPr="00F959D0">
        <w:rPr>
          <w:rFonts w:ascii="Arial" w:hAnsi="Arial" w:cs="Arial"/>
          <w:color w:val="000000" w:themeColor="text1"/>
          <w:sz w:val="20"/>
          <w:szCs w:val="20"/>
          <w:lang w:val="hr-HR"/>
        </w:rPr>
        <w:t>,</w:t>
      </w:r>
      <w:r w:rsidRPr="00C3507B">
        <w:rPr>
          <w:rFonts w:ascii="Arial" w:hAnsi="Arial" w:cs="Arial"/>
          <w:color w:val="000000" w:themeColor="text1"/>
          <w:sz w:val="20"/>
          <w:szCs w:val="20"/>
          <w:lang w:val="hr-HR"/>
        </w:rPr>
        <w:t xml:space="preserve"> koj</w:t>
      </w:r>
      <w:r w:rsidR="00C3507B" w:rsidRPr="00F959D0">
        <w:rPr>
          <w:rFonts w:ascii="Arial" w:hAnsi="Arial" w:cs="Arial"/>
          <w:color w:val="000000" w:themeColor="text1"/>
          <w:sz w:val="20"/>
          <w:szCs w:val="20"/>
          <w:lang w:val="hr-HR"/>
        </w:rPr>
        <w:t>i je</w:t>
      </w:r>
      <w:r w:rsidRPr="00A03EB4">
        <w:rPr>
          <w:rFonts w:ascii="Arial" w:hAnsi="Arial" w:cs="Arial"/>
          <w:color w:val="000000" w:themeColor="text1"/>
          <w:sz w:val="20"/>
          <w:szCs w:val="20"/>
          <w:lang w:val="hr-HR"/>
        </w:rPr>
        <w:t xml:space="preserve"> korišten u sastavljanju financijskih izvještaja na izvještajni datum </w:t>
      </w:r>
      <w:r w:rsidR="00C3507B">
        <w:rPr>
          <w:rFonts w:ascii="Arial" w:hAnsi="Arial" w:cs="Arial"/>
          <w:color w:val="000000" w:themeColor="text1"/>
          <w:sz w:val="20"/>
          <w:szCs w:val="20"/>
          <w:lang w:val="hr-HR"/>
        </w:rPr>
        <w:t>je</w:t>
      </w:r>
      <w:r w:rsidRPr="00A03EB4">
        <w:rPr>
          <w:rFonts w:ascii="Arial" w:hAnsi="Arial" w:cs="Arial"/>
          <w:color w:val="000000" w:themeColor="text1"/>
          <w:sz w:val="20"/>
          <w:szCs w:val="20"/>
          <w:lang w:val="hr-HR"/>
        </w:rPr>
        <w:t>:</w:t>
      </w:r>
    </w:p>
    <w:bookmarkEnd w:id="389"/>
    <w:p w14:paraId="563A0A9A" w14:textId="027F3FDD" w:rsidR="00C82873" w:rsidRPr="004B4498" w:rsidRDefault="00C82873" w:rsidP="00F959D0">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 </w:t>
      </w:r>
    </w:p>
    <w:tbl>
      <w:tblPr>
        <w:tblW w:w="5000" w:type="pct"/>
        <w:tblLook w:val="0000" w:firstRow="0" w:lastRow="0" w:firstColumn="0" w:lastColumn="0" w:noHBand="0" w:noVBand="0"/>
      </w:tblPr>
      <w:tblGrid>
        <w:gridCol w:w="2741"/>
        <w:gridCol w:w="273"/>
        <w:gridCol w:w="3190"/>
        <w:gridCol w:w="236"/>
        <w:gridCol w:w="2915"/>
      </w:tblGrid>
      <w:tr w:rsidR="00D339CE" w:rsidRPr="00C25BBA" w14:paraId="058541AD" w14:textId="77777777" w:rsidTr="003C6F58">
        <w:trPr>
          <w:trHeight w:hRule="exact" w:val="392"/>
        </w:trPr>
        <w:tc>
          <w:tcPr>
            <w:tcW w:w="1465" w:type="pct"/>
            <w:vAlign w:val="center"/>
          </w:tcPr>
          <w:p w14:paraId="1F1D52C4" w14:textId="4C7710C8" w:rsidR="00D339CE" w:rsidRPr="004B4498" w:rsidRDefault="00D339CE" w:rsidP="00D339CE">
            <w:pPr>
              <w:spacing w:before="120" w:after="12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31. prosinca 202</w:t>
            </w:r>
            <w:r w:rsidR="00E21628">
              <w:rPr>
                <w:rFonts w:ascii="Arial" w:hAnsi="Arial" w:cs="Arial"/>
                <w:color w:val="000000" w:themeColor="text1"/>
                <w:sz w:val="20"/>
                <w:szCs w:val="20"/>
                <w:lang w:val="hr-HR"/>
              </w:rPr>
              <w:t>5</w:t>
            </w:r>
            <w:r w:rsidRPr="004B4498">
              <w:rPr>
                <w:rFonts w:ascii="Arial" w:hAnsi="Arial" w:cs="Arial"/>
                <w:color w:val="000000" w:themeColor="text1"/>
                <w:sz w:val="20"/>
                <w:szCs w:val="20"/>
                <w:lang w:val="hr-HR"/>
              </w:rPr>
              <w:t>.</w:t>
            </w:r>
          </w:p>
        </w:tc>
        <w:tc>
          <w:tcPr>
            <w:tcW w:w="146" w:type="pct"/>
            <w:vAlign w:val="center"/>
          </w:tcPr>
          <w:p w14:paraId="42FCD902" w14:textId="77777777" w:rsidR="00D339CE" w:rsidRPr="004B4498" w:rsidRDefault="00D339CE" w:rsidP="00D339CE">
            <w:pPr>
              <w:spacing w:before="120" w:after="120"/>
              <w:jc w:val="both"/>
              <w:rPr>
                <w:rFonts w:ascii="Arial" w:hAnsi="Arial" w:cs="Arial"/>
                <w:color w:val="000000" w:themeColor="text1"/>
                <w:sz w:val="20"/>
                <w:szCs w:val="20"/>
                <w:lang w:val="hr-HR"/>
              </w:rPr>
            </w:pPr>
          </w:p>
        </w:tc>
        <w:tc>
          <w:tcPr>
            <w:tcW w:w="1705" w:type="pct"/>
            <w:vAlign w:val="center"/>
          </w:tcPr>
          <w:p w14:paraId="791DF737" w14:textId="758E5BC9" w:rsidR="00D339CE" w:rsidRPr="00A03EB4" w:rsidRDefault="00186F12" w:rsidP="00D339CE">
            <w:pPr>
              <w:spacing w:before="120" w:after="120"/>
              <w:jc w:val="center"/>
              <w:rPr>
                <w:rFonts w:ascii="Arial" w:hAnsi="Arial" w:cs="Arial"/>
                <w:color w:val="000000" w:themeColor="text1"/>
                <w:sz w:val="20"/>
                <w:szCs w:val="20"/>
                <w:lang w:val="hr-HR"/>
              </w:rPr>
            </w:pPr>
            <w:r>
              <w:rPr>
                <w:rFonts w:ascii="Arial" w:hAnsi="Arial" w:cs="Arial"/>
                <w:color w:val="000000" w:themeColor="text1"/>
                <w:sz w:val="20"/>
                <w:szCs w:val="20"/>
                <w:lang w:val="hr-HR"/>
              </w:rPr>
              <w:t xml:space="preserve">1 EUR = </w:t>
            </w:r>
            <w:r w:rsidR="0046339F" w:rsidRPr="0046339F">
              <w:rPr>
                <w:rFonts w:ascii="Arial" w:hAnsi="Arial" w:cs="Arial"/>
                <w:color w:val="000000" w:themeColor="text1"/>
                <w:sz w:val="20"/>
                <w:szCs w:val="20"/>
                <w:lang w:val="hr-HR"/>
              </w:rPr>
              <w:t>1,1757</w:t>
            </w:r>
            <w:r w:rsidR="0046339F">
              <w:rPr>
                <w:rFonts w:ascii="Arial" w:hAnsi="Arial" w:cs="Arial"/>
                <w:color w:val="000000" w:themeColor="text1"/>
                <w:sz w:val="20"/>
                <w:szCs w:val="20"/>
                <w:lang w:val="hr-HR"/>
              </w:rPr>
              <w:t xml:space="preserve"> </w:t>
            </w:r>
            <w:r>
              <w:rPr>
                <w:rFonts w:ascii="Arial" w:hAnsi="Arial" w:cs="Arial"/>
                <w:color w:val="000000" w:themeColor="text1"/>
                <w:sz w:val="20"/>
                <w:szCs w:val="20"/>
                <w:lang w:val="hr-HR"/>
              </w:rPr>
              <w:t>USD</w:t>
            </w:r>
          </w:p>
        </w:tc>
        <w:tc>
          <w:tcPr>
            <w:tcW w:w="126" w:type="pct"/>
            <w:vAlign w:val="center"/>
          </w:tcPr>
          <w:p w14:paraId="0DA202DA" w14:textId="77777777" w:rsidR="00D339CE" w:rsidRPr="004B4498" w:rsidRDefault="00D339CE" w:rsidP="00D339CE">
            <w:pPr>
              <w:spacing w:before="120" w:after="120"/>
              <w:jc w:val="center"/>
              <w:rPr>
                <w:rFonts w:ascii="Arial" w:hAnsi="Arial" w:cs="Arial"/>
                <w:color w:val="000000" w:themeColor="text1"/>
                <w:sz w:val="20"/>
                <w:szCs w:val="20"/>
                <w:lang w:val="hr-HR"/>
              </w:rPr>
            </w:pPr>
          </w:p>
        </w:tc>
        <w:tc>
          <w:tcPr>
            <w:tcW w:w="1558" w:type="pct"/>
            <w:vAlign w:val="center"/>
          </w:tcPr>
          <w:p w14:paraId="1B542111" w14:textId="77777777" w:rsidR="00D339CE" w:rsidRPr="004B4498" w:rsidRDefault="00D339CE" w:rsidP="00D339CE">
            <w:pPr>
              <w:spacing w:before="120" w:after="120"/>
              <w:jc w:val="center"/>
              <w:rPr>
                <w:rFonts w:ascii="Arial" w:hAnsi="Arial" w:cs="Arial"/>
                <w:color w:val="000000" w:themeColor="text1"/>
                <w:sz w:val="20"/>
                <w:szCs w:val="20"/>
                <w:lang w:val="hr-HR"/>
              </w:rPr>
            </w:pPr>
          </w:p>
        </w:tc>
      </w:tr>
      <w:tr w:rsidR="00E21628" w:rsidRPr="00C25BBA" w14:paraId="16C9D3BB" w14:textId="77777777" w:rsidTr="003C6F58">
        <w:trPr>
          <w:trHeight w:hRule="exact" w:val="392"/>
        </w:trPr>
        <w:tc>
          <w:tcPr>
            <w:tcW w:w="1465" w:type="pct"/>
            <w:vAlign w:val="center"/>
          </w:tcPr>
          <w:p w14:paraId="0BB59901" w14:textId="1947D76C" w:rsidR="00E21628" w:rsidRPr="004B4498" w:rsidRDefault="00E21628" w:rsidP="00E21628">
            <w:pPr>
              <w:spacing w:before="120" w:after="12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31. prosinca 202</w:t>
            </w:r>
            <w:r>
              <w:rPr>
                <w:rFonts w:ascii="Arial" w:hAnsi="Arial" w:cs="Arial"/>
                <w:color w:val="000000" w:themeColor="text1"/>
                <w:sz w:val="20"/>
                <w:szCs w:val="20"/>
                <w:lang w:val="hr-HR"/>
              </w:rPr>
              <w:t>4</w:t>
            </w:r>
            <w:r w:rsidRPr="004B4498">
              <w:rPr>
                <w:rFonts w:ascii="Arial" w:hAnsi="Arial" w:cs="Arial"/>
                <w:color w:val="000000" w:themeColor="text1"/>
                <w:sz w:val="20"/>
                <w:szCs w:val="20"/>
                <w:lang w:val="hr-HR"/>
              </w:rPr>
              <w:t>.</w:t>
            </w:r>
          </w:p>
        </w:tc>
        <w:tc>
          <w:tcPr>
            <w:tcW w:w="146" w:type="pct"/>
            <w:vAlign w:val="center"/>
          </w:tcPr>
          <w:p w14:paraId="50BB73C9" w14:textId="77777777" w:rsidR="00E21628" w:rsidRPr="004B4498" w:rsidRDefault="00E21628" w:rsidP="00E21628">
            <w:pPr>
              <w:spacing w:before="120" w:after="120"/>
              <w:jc w:val="both"/>
              <w:rPr>
                <w:rFonts w:ascii="Arial" w:hAnsi="Arial" w:cs="Arial"/>
                <w:color w:val="000000" w:themeColor="text1"/>
                <w:sz w:val="20"/>
                <w:szCs w:val="20"/>
                <w:lang w:val="hr-HR"/>
              </w:rPr>
            </w:pPr>
          </w:p>
        </w:tc>
        <w:tc>
          <w:tcPr>
            <w:tcW w:w="1705" w:type="pct"/>
            <w:vAlign w:val="center"/>
          </w:tcPr>
          <w:p w14:paraId="4255B73E" w14:textId="0B40B630" w:rsidR="00E21628" w:rsidRPr="004B4498" w:rsidRDefault="00E21628" w:rsidP="00E21628">
            <w:pPr>
              <w:spacing w:before="120" w:after="120"/>
              <w:jc w:val="center"/>
              <w:rPr>
                <w:rFonts w:ascii="Arial" w:hAnsi="Arial" w:cs="Arial"/>
                <w:color w:val="000000" w:themeColor="text1"/>
                <w:sz w:val="20"/>
                <w:szCs w:val="20"/>
                <w:lang w:val="hr-HR"/>
              </w:rPr>
            </w:pPr>
            <w:r>
              <w:rPr>
                <w:rFonts w:ascii="Arial" w:hAnsi="Arial" w:cs="Arial"/>
                <w:color w:val="000000" w:themeColor="text1"/>
                <w:sz w:val="20"/>
                <w:szCs w:val="20"/>
                <w:lang w:val="hr-HR"/>
              </w:rPr>
              <w:t>1 EUR = 1,0444 USD</w:t>
            </w:r>
          </w:p>
        </w:tc>
        <w:tc>
          <w:tcPr>
            <w:tcW w:w="126" w:type="pct"/>
            <w:vAlign w:val="center"/>
          </w:tcPr>
          <w:p w14:paraId="6D639B77" w14:textId="77777777" w:rsidR="00E21628" w:rsidRPr="004B4498" w:rsidRDefault="00E21628" w:rsidP="00E21628">
            <w:pPr>
              <w:spacing w:before="120" w:after="120"/>
              <w:jc w:val="center"/>
              <w:rPr>
                <w:rFonts w:ascii="Arial" w:hAnsi="Arial" w:cs="Arial"/>
                <w:color w:val="000000" w:themeColor="text1"/>
                <w:sz w:val="20"/>
                <w:szCs w:val="20"/>
                <w:lang w:val="hr-HR"/>
              </w:rPr>
            </w:pPr>
          </w:p>
        </w:tc>
        <w:tc>
          <w:tcPr>
            <w:tcW w:w="1558" w:type="pct"/>
            <w:vAlign w:val="center"/>
          </w:tcPr>
          <w:p w14:paraId="21500B2F" w14:textId="77777777" w:rsidR="00E21628" w:rsidRPr="004B4498" w:rsidRDefault="00E21628" w:rsidP="00E21628">
            <w:pPr>
              <w:spacing w:before="120" w:after="120"/>
              <w:jc w:val="center"/>
              <w:rPr>
                <w:rFonts w:ascii="Arial" w:hAnsi="Arial" w:cs="Arial"/>
                <w:color w:val="000000" w:themeColor="text1"/>
                <w:sz w:val="20"/>
                <w:szCs w:val="20"/>
                <w:lang w:val="hr-HR"/>
              </w:rPr>
            </w:pPr>
          </w:p>
        </w:tc>
      </w:tr>
    </w:tbl>
    <w:p w14:paraId="7235BCE0"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589D5C28" w14:textId="77777777" w:rsidR="007B5C1D" w:rsidRPr="004B4498" w:rsidRDefault="007B5C1D" w:rsidP="00B4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C. Prihodi i rashodi od kamata</w:t>
      </w:r>
    </w:p>
    <w:p w14:paraId="27E5554E" w14:textId="77777777" w:rsidR="00B44646" w:rsidRPr="004B4498" w:rsidRDefault="00B4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240664F5" w14:textId="77777777" w:rsidR="007B5C1D" w:rsidRPr="004B4498" w:rsidRDefault="007B5C1D" w:rsidP="00B44646">
      <w:pPr>
        <w:jc w:val="both"/>
        <w:rPr>
          <w:rFonts w:ascii="Arial" w:hAnsi="Arial" w:cs="Arial"/>
          <w:i/>
          <w:color w:val="000000" w:themeColor="text1"/>
          <w:sz w:val="20"/>
          <w:szCs w:val="20"/>
          <w:lang w:val="hr-HR"/>
        </w:rPr>
      </w:pPr>
      <w:r w:rsidRPr="004B4498">
        <w:rPr>
          <w:rFonts w:ascii="Arial" w:hAnsi="Arial" w:cs="Arial"/>
          <w:i/>
          <w:color w:val="000000" w:themeColor="text1"/>
          <w:sz w:val="20"/>
          <w:szCs w:val="20"/>
          <w:lang w:val="hr-HR"/>
        </w:rPr>
        <w:t>Efektivna kamatna stopa</w:t>
      </w:r>
    </w:p>
    <w:p w14:paraId="245BD9C1" w14:textId="77777777" w:rsidR="00B44646" w:rsidRPr="00946051" w:rsidRDefault="00B44646" w:rsidP="00E76F4B">
      <w:pPr>
        <w:jc w:val="both"/>
        <w:rPr>
          <w:rFonts w:ascii="Arial" w:hAnsi="Arial" w:cs="Arial"/>
          <w:i/>
          <w:color w:val="000000" w:themeColor="text1"/>
          <w:sz w:val="16"/>
          <w:szCs w:val="16"/>
          <w:lang w:val="hr-HR"/>
        </w:rPr>
      </w:pPr>
    </w:p>
    <w:p w14:paraId="72BD9747" w14:textId="77777777" w:rsidR="00104234" w:rsidRPr="004B4498" w:rsidRDefault="00104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Prihodi i rashodi od kamata priznaju se u </w:t>
      </w:r>
      <w:r w:rsidR="00DC0BA4" w:rsidRPr="004B4498">
        <w:rPr>
          <w:rFonts w:ascii="Arial" w:hAnsi="Arial" w:cs="Arial"/>
          <w:color w:val="000000" w:themeColor="text1"/>
          <w:sz w:val="20"/>
          <w:szCs w:val="20"/>
          <w:lang w:val="hr-HR" w:eastAsia="hr-HR"/>
        </w:rPr>
        <w:t>dobit ili gubitak</w:t>
      </w:r>
      <w:r w:rsidRPr="004B4498">
        <w:rPr>
          <w:rFonts w:ascii="Arial" w:hAnsi="Arial" w:cs="Arial"/>
          <w:color w:val="000000" w:themeColor="text1"/>
          <w:sz w:val="20"/>
          <w:szCs w:val="20"/>
          <w:lang w:val="hr-HR" w:eastAsia="hr-HR"/>
        </w:rPr>
        <w:t xml:space="preserve"> primjenom metode efektivne kamatne stope. Efektivna kamatna stopa je stopa koja točno diskontira procijenjena buduća novčana plaćanja ili primitke kroz očekivani vijek trajanja financijskih instrumenata na:</w:t>
      </w:r>
    </w:p>
    <w:p w14:paraId="6E617AA6" w14:textId="77777777" w:rsidR="00DC0BA4" w:rsidRPr="004B4498" w:rsidRDefault="00DC0BA4" w:rsidP="00DC0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              - bruto knjigovodstvenu vrijednost financijske imovine; ili</w:t>
      </w:r>
    </w:p>
    <w:p w14:paraId="2CAB15E3" w14:textId="7CA00BC1" w:rsidR="00DC0BA4" w:rsidRPr="004B4498" w:rsidRDefault="007F5D96" w:rsidP="003C6BA3">
      <w:pPr>
        <w:ind w:firstLine="680"/>
        <w:jc w:val="both"/>
        <w:rPr>
          <w:rFonts w:ascii="Arial" w:eastAsia="Calibri" w:hAnsi="Arial" w:cs="Arial"/>
          <w:color w:val="000000" w:themeColor="text1"/>
          <w:sz w:val="20"/>
          <w:szCs w:val="20"/>
          <w:lang w:val="hr-HR"/>
        </w:rPr>
      </w:pPr>
      <w:r>
        <w:rPr>
          <w:rFonts w:ascii="Arial" w:hAnsi="Arial" w:cs="Arial"/>
          <w:color w:val="000000" w:themeColor="text1"/>
          <w:sz w:val="20"/>
          <w:szCs w:val="20"/>
          <w:lang w:val="hr-HR" w:eastAsia="hr-HR"/>
        </w:rPr>
        <w:t xml:space="preserve">  </w:t>
      </w:r>
      <w:r w:rsidR="00DC0BA4" w:rsidRPr="004B4498">
        <w:rPr>
          <w:rFonts w:ascii="Arial" w:hAnsi="Arial" w:cs="Arial"/>
          <w:color w:val="000000" w:themeColor="text1"/>
          <w:sz w:val="20"/>
          <w:szCs w:val="20"/>
          <w:lang w:val="hr-HR" w:eastAsia="hr-HR"/>
        </w:rPr>
        <w:t>-</w:t>
      </w:r>
      <w:r>
        <w:rPr>
          <w:rFonts w:ascii="Arial" w:hAnsi="Arial" w:cs="Arial"/>
          <w:color w:val="000000" w:themeColor="text1"/>
          <w:sz w:val="20"/>
          <w:szCs w:val="20"/>
          <w:lang w:val="hr-HR" w:eastAsia="hr-HR"/>
        </w:rPr>
        <w:t xml:space="preserve"> </w:t>
      </w:r>
      <w:r w:rsidR="00DC0BA4" w:rsidRPr="004B4498">
        <w:rPr>
          <w:rFonts w:ascii="Arial" w:hAnsi="Arial" w:cs="Arial"/>
          <w:color w:val="000000" w:themeColor="text1"/>
          <w:sz w:val="20"/>
          <w:szCs w:val="20"/>
          <w:lang w:val="hr-HR" w:eastAsia="hr-HR"/>
        </w:rPr>
        <w:t>amortizirani trošak financijsk</w:t>
      </w:r>
      <w:r w:rsidR="00AC1F82" w:rsidRPr="004B4498">
        <w:rPr>
          <w:rFonts w:ascii="Arial" w:hAnsi="Arial" w:cs="Arial"/>
          <w:color w:val="000000" w:themeColor="text1"/>
          <w:sz w:val="20"/>
          <w:szCs w:val="20"/>
          <w:lang w:val="hr-HR" w:eastAsia="hr-HR"/>
        </w:rPr>
        <w:t>ih</w:t>
      </w:r>
      <w:r w:rsidR="00DC0BA4" w:rsidRPr="004B4498">
        <w:rPr>
          <w:rFonts w:ascii="Arial" w:hAnsi="Arial" w:cs="Arial"/>
          <w:color w:val="000000" w:themeColor="text1"/>
          <w:sz w:val="20"/>
          <w:szCs w:val="20"/>
          <w:lang w:val="hr-HR" w:eastAsia="hr-HR"/>
        </w:rPr>
        <w:t xml:space="preserve"> obvez</w:t>
      </w:r>
      <w:r w:rsidR="00AC1F82" w:rsidRPr="004B4498">
        <w:rPr>
          <w:rFonts w:ascii="Arial" w:hAnsi="Arial" w:cs="Arial"/>
          <w:color w:val="000000" w:themeColor="text1"/>
          <w:sz w:val="20"/>
          <w:szCs w:val="20"/>
          <w:lang w:val="hr-HR" w:eastAsia="hr-HR"/>
        </w:rPr>
        <w:t>a</w:t>
      </w:r>
      <w:r w:rsidR="00DC0BA4" w:rsidRPr="004B4498">
        <w:rPr>
          <w:rFonts w:ascii="Arial" w:hAnsi="Arial" w:cs="Arial"/>
          <w:color w:val="000000" w:themeColor="text1"/>
          <w:sz w:val="20"/>
          <w:szCs w:val="20"/>
          <w:lang w:val="hr-HR" w:eastAsia="hr-HR"/>
        </w:rPr>
        <w:t>.</w:t>
      </w:r>
    </w:p>
    <w:p w14:paraId="78780C94" w14:textId="77777777" w:rsidR="009E526D" w:rsidRPr="004B4498" w:rsidRDefault="00AC1F82" w:rsidP="00F625B3">
      <w:pPr>
        <w:spacing w:before="12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eastAsia="hr-HR"/>
        </w:rPr>
        <w:t>Prilikom izračunavanja efektivne kamatne stope za financijske instrumente koji nisu kupljena ili stvorena financijska imovina umanjena za kreditne gubitke</w:t>
      </w:r>
      <w:r w:rsidR="00E477D2" w:rsidRPr="004B4498">
        <w:rPr>
          <w:rFonts w:ascii="Arial" w:hAnsi="Arial" w:cs="Arial"/>
          <w:color w:val="000000" w:themeColor="text1"/>
          <w:sz w:val="20"/>
          <w:szCs w:val="20"/>
          <w:lang w:val="hr-HR" w:eastAsia="hr-HR"/>
        </w:rPr>
        <w:t xml:space="preserve"> („POCI“)</w:t>
      </w:r>
      <w:r w:rsidRPr="004B4498">
        <w:rPr>
          <w:rFonts w:ascii="Arial" w:hAnsi="Arial" w:cs="Arial"/>
          <w:color w:val="000000" w:themeColor="text1"/>
          <w:sz w:val="20"/>
          <w:szCs w:val="20"/>
          <w:lang w:val="hr-HR" w:eastAsia="hr-HR"/>
        </w:rPr>
        <w:t xml:space="preserve">, Grupa procjenjuje buduće novčane tokove uzimajući u obzir sve ugovorne uvjete financijskog instrumenta, ali ne i </w:t>
      </w:r>
      <w:r w:rsidR="009E526D" w:rsidRPr="004B4498">
        <w:rPr>
          <w:rFonts w:ascii="Arial" w:hAnsi="Arial" w:cs="Arial"/>
          <w:color w:val="000000" w:themeColor="text1"/>
          <w:sz w:val="20"/>
          <w:szCs w:val="20"/>
          <w:lang w:val="hr-HR" w:eastAsia="hr-HR"/>
        </w:rPr>
        <w:t>očekivane kreditne gubitke</w:t>
      </w:r>
      <w:r w:rsidRPr="004B4498">
        <w:rPr>
          <w:rFonts w:ascii="Arial" w:hAnsi="Arial" w:cs="Arial"/>
          <w:color w:val="000000" w:themeColor="text1"/>
          <w:sz w:val="20"/>
          <w:szCs w:val="20"/>
          <w:lang w:val="hr-HR" w:eastAsia="hr-HR"/>
        </w:rPr>
        <w:t xml:space="preserve">. </w:t>
      </w:r>
      <w:r w:rsidR="009E526D" w:rsidRPr="004B4498">
        <w:rPr>
          <w:rFonts w:ascii="Arial" w:hAnsi="Arial" w:cs="Arial"/>
          <w:color w:val="000000" w:themeColor="text1"/>
          <w:sz w:val="20"/>
          <w:szCs w:val="20"/>
          <w:lang w:val="hr-HR"/>
        </w:rPr>
        <w:t>Za kupljenu ili stvorenu financijsku imovinu umanjenu za kreditne gubitke, efektivna kamatna stopa usklađena za kreditni rizik izračunava se na temelju procijenjenih budućih tokova uključujući i očekivane kreditne gubitke.</w:t>
      </w:r>
    </w:p>
    <w:p w14:paraId="30878493" w14:textId="22C65A4F" w:rsidR="009E526D" w:rsidRPr="004B4498" w:rsidRDefault="009E526D" w:rsidP="009E526D">
      <w:pPr>
        <w:spacing w:before="12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Izračun efektivne kamatne stope uključuje transakcijske troškove i naknade te plaćene ili primljene </w:t>
      </w:r>
      <w:r w:rsidR="004E243E" w:rsidRPr="004B4498">
        <w:rPr>
          <w:rFonts w:ascii="Arial" w:hAnsi="Arial" w:cs="Arial"/>
          <w:color w:val="000000" w:themeColor="text1"/>
          <w:sz w:val="20"/>
          <w:szCs w:val="20"/>
          <w:lang w:val="hr-HR"/>
        </w:rPr>
        <w:t>naknade</w:t>
      </w:r>
      <w:r w:rsidRPr="004B4498">
        <w:rPr>
          <w:rFonts w:ascii="Arial" w:hAnsi="Arial" w:cs="Arial"/>
          <w:color w:val="000000" w:themeColor="text1"/>
          <w:sz w:val="20"/>
          <w:szCs w:val="20"/>
          <w:lang w:val="hr-HR"/>
        </w:rPr>
        <w:t xml:space="preserve"> koji su sastavni dio efektivne kamatne stope. Transakcijski troškovi uključuju inkrementalne troškove koji se mogu izravno pripisati stjecanju ili izdavanju financijske imovine ili financijske obveze.</w:t>
      </w:r>
    </w:p>
    <w:p w14:paraId="49CED8C6" w14:textId="77777777" w:rsidR="004A0237" w:rsidRDefault="004A0237">
      <w:pPr>
        <w:jc w:val="both"/>
        <w:rPr>
          <w:rFonts w:ascii="Arial" w:hAnsi="Arial" w:cs="Arial"/>
          <w:color w:val="000000" w:themeColor="text1"/>
          <w:sz w:val="20"/>
          <w:szCs w:val="20"/>
          <w:lang w:val="hr-HR" w:eastAsia="hr-HR"/>
        </w:rPr>
        <w:sectPr w:rsidR="004A0237" w:rsidSect="0026672F">
          <w:pgSz w:w="11907" w:h="16840" w:code="9"/>
          <w:pgMar w:top="1418" w:right="1134" w:bottom="1134" w:left="1418" w:header="851" w:footer="851" w:gutter="0"/>
          <w:cols w:space="720"/>
          <w:noEndnote/>
        </w:sectPr>
      </w:pPr>
    </w:p>
    <w:p w14:paraId="59F5CA27" w14:textId="77777777" w:rsidR="00B44646" w:rsidRDefault="00B44646">
      <w:pPr>
        <w:jc w:val="both"/>
        <w:rPr>
          <w:rFonts w:ascii="Arial" w:hAnsi="Arial" w:cs="Arial"/>
          <w:color w:val="000000" w:themeColor="text1"/>
          <w:sz w:val="20"/>
          <w:szCs w:val="20"/>
          <w:lang w:val="hr-HR" w:eastAsia="hr-HR"/>
        </w:rPr>
      </w:pPr>
    </w:p>
    <w:p w14:paraId="6D57880B" w14:textId="77777777" w:rsidR="004A0237" w:rsidRPr="004B4498" w:rsidRDefault="004A0237" w:rsidP="004A0237">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 xml:space="preserve">4. </w:t>
      </w:r>
      <w:r w:rsidRPr="004B4498">
        <w:rPr>
          <w:rFonts w:ascii="Arial" w:hAnsi="Arial" w:cs="Arial"/>
          <w:b/>
          <w:color w:val="000000" w:themeColor="text1"/>
          <w:sz w:val="20"/>
          <w:szCs w:val="20"/>
          <w:lang w:val="hr-HR"/>
        </w:rPr>
        <w:tab/>
        <w:t>Sažetak značajnih računovodstvenih politika (nastavak)</w:t>
      </w:r>
    </w:p>
    <w:p w14:paraId="520B04FB" w14:textId="77777777" w:rsidR="004A0237" w:rsidRPr="004B4498" w:rsidRDefault="004A0237" w:rsidP="004A0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0BCAFC1C" w14:textId="77777777" w:rsidR="004A0237" w:rsidRPr="004B4498" w:rsidRDefault="004A0237" w:rsidP="004A0237">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4.1.</w:t>
      </w:r>
      <w:r w:rsidRPr="004B4498">
        <w:rPr>
          <w:rFonts w:ascii="Arial" w:hAnsi="Arial" w:cs="Arial"/>
          <w:b/>
          <w:color w:val="000000" w:themeColor="text1"/>
          <w:sz w:val="20"/>
          <w:szCs w:val="20"/>
          <w:lang w:val="hr-HR" w:eastAsia="hr-HR"/>
        </w:rPr>
        <w:tab/>
        <w:t>Značajne računovodstvene politike (nastavak)</w:t>
      </w:r>
    </w:p>
    <w:p w14:paraId="0536795F" w14:textId="77777777" w:rsidR="004A0237" w:rsidRPr="004B4498" w:rsidDel="00C82873" w:rsidRDefault="004A0237" w:rsidP="004A0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15DAD1A9" w14:textId="276A6F10" w:rsidR="004A0237" w:rsidRPr="004B4498" w:rsidRDefault="004A0237" w:rsidP="004A0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C. Prihodi i rashodi od kamata</w:t>
      </w:r>
      <w:r>
        <w:rPr>
          <w:rFonts w:ascii="Arial" w:hAnsi="Arial" w:cs="Arial"/>
          <w:b/>
          <w:color w:val="000000" w:themeColor="text1"/>
          <w:sz w:val="20"/>
          <w:szCs w:val="20"/>
          <w:lang w:val="hr-HR" w:eastAsia="hr-HR"/>
        </w:rPr>
        <w:t xml:space="preserve"> (nastavak)</w:t>
      </w:r>
    </w:p>
    <w:p w14:paraId="19264CA8" w14:textId="77777777" w:rsidR="004A0237" w:rsidRPr="004B4498" w:rsidRDefault="004A0237">
      <w:pPr>
        <w:jc w:val="both"/>
        <w:rPr>
          <w:rFonts w:ascii="Arial" w:hAnsi="Arial" w:cs="Arial"/>
          <w:color w:val="000000" w:themeColor="text1"/>
          <w:sz w:val="20"/>
          <w:szCs w:val="20"/>
          <w:lang w:val="hr-HR" w:eastAsia="hr-HR"/>
        </w:rPr>
      </w:pPr>
    </w:p>
    <w:p w14:paraId="45591056" w14:textId="77777777" w:rsidR="00794682" w:rsidRPr="004B4498" w:rsidRDefault="007946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color w:val="000000" w:themeColor="text1"/>
          <w:sz w:val="20"/>
          <w:szCs w:val="20"/>
          <w:lang w:val="hr-HR" w:eastAsia="hr-HR"/>
        </w:rPr>
      </w:pPr>
      <w:r w:rsidRPr="004B4498">
        <w:rPr>
          <w:rFonts w:ascii="Arial" w:hAnsi="Arial" w:cs="Arial"/>
          <w:i/>
          <w:color w:val="000000" w:themeColor="text1"/>
          <w:sz w:val="20"/>
          <w:szCs w:val="20"/>
          <w:lang w:val="hr-HR" w:eastAsia="hr-HR"/>
        </w:rPr>
        <w:t>Amortizirani trošak i bruto knjigovodstvena vrijednost</w:t>
      </w:r>
    </w:p>
    <w:p w14:paraId="04D488BD" w14:textId="77777777" w:rsidR="00B44646" w:rsidRPr="004B4498" w:rsidRDefault="00B4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color w:val="000000" w:themeColor="text1"/>
          <w:sz w:val="20"/>
          <w:szCs w:val="20"/>
          <w:lang w:val="hr-HR" w:eastAsia="hr-HR"/>
        </w:rPr>
      </w:pPr>
    </w:p>
    <w:p w14:paraId="22BED7F2" w14:textId="77777777" w:rsidR="00BD1810" w:rsidRDefault="00794682">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„Amortizirani trošak“ financijske imovine ili financijske obveze je iznos po kojem se financijsk</w:t>
      </w:r>
      <w:r w:rsidR="00003851" w:rsidRPr="004B4498">
        <w:rPr>
          <w:rFonts w:ascii="Arial" w:hAnsi="Arial" w:cs="Arial"/>
          <w:color w:val="000000" w:themeColor="text1"/>
          <w:sz w:val="20"/>
          <w:szCs w:val="20"/>
          <w:lang w:val="hr-HR" w:eastAsia="hr-HR"/>
        </w:rPr>
        <w:t>a imovina</w:t>
      </w:r>
      <w:r w:rsidRPr="004B4498">
        <w:rPr>
          <w:rFonts w:ascii="Arial" w:hAnsi="Arial" w:cs="Arial"/>
          <w:color w:val="000000" w:themeColor="text1"/>
          <w:sz w:val="20"/>
          <w:szCs w:val="20"/>
          <w:lang w:val="hr-HR" w:eastAsia="hr-HR"/>
        </w:rPr>
        <w:t xml:space="preserve"> ili financijska obveza mjeri </w:t>
      </w:r>
      <w:r w:rsidR="00A12942" w:rsidRPr="004B4498">
        <w:rPr>
          <w:rFonts w:ascii="Arial" w:hAnsi="Arial" w:cs="Arial"/>
          <w:color w:val="000000" w:themeColor="text1"/>
          <w:sz w:val="20"/>
          <w:szCs w:val="20"/>
          <w:lang w:val="hr-HR" w:eastAsia="hr-HR"/>
        </w:rPr>
        <w:t xml:space="preserve">pri </w:t>
      </w:r>
      <w:r w:rsidRPr="004B4498">
        <w:rPr>
          <w:rFonts w:ascii="Arial" w:hAnsi="Arial" w:cs="Arial"/>
          <w:color w:val="000000" w:themeColor="text1"/>
          <w:sz w:val="20"/>
          <w:szCs w:val="20"/>
          <w:lang w:val="hr-HR" w:eastAsia="hr-HR"/>
        </w:rPr>
        <w:t>početno</w:t>
      </w:r>
      <w:r w:rsidR="005E3609" w:rsidRPr="004B4498">
        <w:rPr>
          <w:rFonts w:ascii="Arial" w:hAnsi="Arial" w:cs="Arial"/>
          <w:color w:val="000000" w:themeColor="text1"/>
          <w:sz w:val="20"/>
          <w:szCs w:val="20"/>
          <w:lang w:val="hr-HR" w:eastAsia="hr-HR"/>
        </w:rPr>
        <w:t>m priznavanju, umanjen</w:t>
      </w:r>
      <w:r w:rsidRPr="004B4498">
        <w:rPr>
          <w:rFonts w:ascii="Arial" w:hAnsi="Arial" w:cs="Arial"/>
          <w:color w:val="000000" w:themeColor="text1"/>
          <w:sz w:val="20"/>
          <w:szCs w:val="20"/>
          <w:lang w:val="hr-HR" w:eastAsia="hr-HR"/>
        </w:rPr>
        <w:t xml:space="preserve"> za otplat</w:t>
      </w:r>
      <w:r w:rsidR="005E3609" w:rsidRPr="004B4498">
        <w:rPr>
          <w:rFonts w:ascii="Arial" w:hAnsi="Arial" w:cs="Arial"/>
          <w:color w:val="000000" w:themeColor="text1"/>
          <w:sz w:val="20"/>
          <w:szCs w:val="20"/>
          <w:lang w:val="hr-HR" w:eastAsia="hr-HR"/>
        </w:rPr>
        <w:t>u</w:t>
      </w:r>
      <w:r w:rsidRPr="004B4498">
        <w:rPr>
          <w:rFonts w:ascii="Arial" w:hAnsi="Arial" w:cs="Arial"/>
          <w:color w:val="000000" w:themeColor="text1"/>
          <w:sz w:val="20"/>
          <w:szCs w:val="20"/>
          <w:lang w:val="hr-HR" w:eastAsia="hr-HR"/>
        </w:rPr>
        <w:t xml:space="preserve"> glavnice, </w:t>
      </w:r>
      <w:r w:rsidR="005E3609" w:rsidRPr="004B4498">
        <w:rPr>
          <w:rFonts w:ascii="Arial" w:hAnsi="Arial" w:cs="Arial"/>
          <w:color w:val="000000" w:themeColor="text1"/>
          <w:sz w:val="20"/>
          <w:szCs w:val="20"/>
          <w:lang w:val="hr-HR" w:eastAsia="hr-HR"/>
        </w:rPr>
        <w:t xml:space="preserve">uvećan ili umanjen za kumulativnu amortizaciju svih razlika između početnog iznosa </w:t>
      </w:r>
      <w:r w:rsidR="00294720" w:rsidRPr="004B4498">
        <w:rPr>
          <w:rFonts w:ascii="Arial" w:hAnsi="Arial" w:cs="Arial"/>
          <w:color w:val="000000" w:themeColor="text1"/>
          <w:sz w:val="20"/>
          <w:szCs w:val="20"/>
          <w:lang w:val="hr-HR" w:eastAsia="hr-HR"/>
        </w:rPr>
        <w:t>i</w:t>
      </w:r>
      <w:r w:rsidR="005E3609" w:rsidRPr="004B4498">
        <w:rPr>
          <w:rFonts w:ascii="Arial" w:hAnsi="Arial" w:cs="Arial"/>
          <w:color w:val="000000" w:themeColor="text1"/>
          <w:sz w:val="20"/>
          <w:szCs w:val="20"/>
          <w:lang w:val="hr-HR" w:eastAsia="hr-HR"/>
        </w:rPr>
        <w:t xml:space="preserve"> iznosa po dospijeću primjenom metode efektivne kamatne stope, te usklađen za sve očekivane kreditne gubitke</w:t>
      </w:r>
      <w:r w:rsidR="00E56C53" w:rsidRPr="004B4498">
        <w:rPr>
          <w:rFonts w:ascii="Arial" w:hAnsi="Arial" w:cs="Arial"/>
          <w:color w:val="000000" w:themeColor="text1"/>
          <w:sz w:val="20"/>
          <w:szCs w:val="20"/>
          <w:lang w:val="hr-HR" w:eastAsia="hr-HR"/>
        </w:rPr>
        <w:t>.</w:t>
      </w:r>
    </w:p>
    <w:p w14:paraId="47CDEA8E" w14:textId="77777777" w:rsidR="00C82873" w:rsidRPr="004B4498" w:rsidRDefault="00C82873" w:rsidP="00C82873">
      <w:pPr>
        <w:jc w:val="both"/>
        <w:rPr>
          <w:rFonts w:ascii="Arial" w:hAnsi="Arial" w:cs="Arial"/>
          <w:color w:val="000000" w:themeColor="text1"/>
          <w:sz w:val="20"/>
          <w:szCs w:val="20"/>
          <w:lang w:val="hr-HR" w:eastAsia="hr-HR"/>
        </w:rPr>
      </w:pPr>
    </w:p>
    <w:p w14:paraId="41AC2081" w14:textId="77777777" w:rsidR="00C82873" w:rsidRPr="004B4498" w:rsidRDefault="00C82873" w:rsidP="00C82873">
      <w:pPr>
        <w:jc w:val="both"/>
        <w:rPr>
          <w:rFonts w:ascii="Arial" w:eastAsia="Calibri" w:hAnsi="Arial" w:cs="Arial"/>
          <w:color w:val="000000" w:themeColor="text1"/>
          <w:sz w:val="20"/>
          <w:szCs w:val="20"/>
          <w:lang w:val="hr-HR"/>
        </w:rPr>
      </w:pPr>
      <w:r w:rsidRPr="004B4498">
        <w:rPr>
          <w:rFonts w:ascii="Arial" w:hAnsi="Arial" w:cs="Arial"/>
          <w:color w:val="000000" w:themeColor="text1"/>
          <w:sz w:val="20"/>
          <w:szCs w:val="20"/>
          <w:lang w:val="hr-HR"/>
        </w:rPr>
        <w:t xml:space="preserve"> “Bruto knjigovodstvena vrijednost financijske imovine” je amortizirani trošak financijske imovine prije usklađivanja za bilo koji očekivani kreditni gubitak.</w:t>
      </w:r>
    </w:p>
    <w:p w14:paraId="42360A71" w14:textId="77777777" w:rsidR="00C82873" w:rsidRDefault="00C82873">
      <w:pPr>
        <w:jc w:val="both"/>
        <w:rPr>
          <w:rFonts w:ascii="Arial" w:hAnsi="Arial" w:cs="Arial"/>
          <w:color w:val="000000" w:themeColor="text1"/>
          <w:sz w:val="20"/>
          <w:szCs w:val="20"/>
          <w:lang w:val="hr-HR" w:eastAsia="hr-HR"/>
        </w:rPr>
      </w:pPr>
    </w:p>
    <w:p w14:paraId="2C903EE7"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color w:val="000000" w:themeColor="text1"/>
          <w:sz w:val="20"/>
          <w:szCs w:val="20"/>
          <w:lang w:val="hr-HR" w:eastAsia="hr-HR"/>
        </w:rPr>
      </w:pPr>
      <w:r w:rsidRPr="004B4498">
        <w:rPr>
          <w:rFonts w:ascii="Arial" w:hAnsi="Arial" w:cs="Arial"/>
          <w:i/>
          <w:color w:val="000000" w:themeColor="text1"/>
          <w:sz w:val="20"/>
          <w:szCs w:val="20"/>
          <w:lang w:val="hr-HR" w:eastAsia="hr-HR"/>
        </w:rPr>
        <w:t>Obračun prihoda i rashoda od kamata</w:t>
      </w:r>
    </w:p>
    <w:p w14:paraId="34C9E495"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color w:val="000000" w:themeColor="text1"/>
          <w:sz w:val="20"/>
          <w:szCs w:val="20"/>
          <w:lang w:val="hr-HR" w:eastAsia="hr-HR"/>
        </w:rPr>
      </w:pPr>
    </w:p>
    <w:p w14:paraId="4052F89A" w14:textId="77777777" w:rsidR="00C82873" w:rsidRPr="004B4498" w:rsidRDefault="00C82873" w:rsidP="00C82873">
      <w:pPr>
        <w:pStyle w:val="ListParagraph"/>
        <w:ind w:left="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Efektivna kamatna stopa financijske imovine ili financijske obveze izračunava se pri početnom priznavanju financijske imovine ili financijske obveze. Pri izračunu prihoda i rashoda od kamata, efektivna kamatna stopa primjenjuje se na bruto knjigovodstvenu vrijednost imovine (kada imovina nije umanjena za kreditne gubitke) ili amortizirani trošak obveze. Efektivna kamatna stopa revidira se kao rezultat periodične procjene novčanih tokova instrumenata s promjenjivom kamatnom stopom kako bi se odrazila kretanja tržišnih kamatnih stopa.</w:t>
      </w:r>
    </w:p>
    <w:p w14:paraId="4A1808EE"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Međutim, za financijsku imovinu koja je nakon početnog priznavanja umanjena za kreditne gubitke, prihodi od kamata izračunavaju se primjenom efektivne kamatne stope na amortizirani trošak financijske imovine. U slučaju smanjenja kreditnog rizika, izračun kamatnog prihoda se vraća na bruto knjigovodstvenu vrijednost financijske imovine.</w:t>
      </w:r>
    </w:p>
    <w:p w14:paraId="171B7C43" w14:textId="77777777" w:rsidR="00C82873" w:rsidRPr="004B4498" w:rsidRDefault="00C82873" w:rsidP="00C82873">
      <w:pPr>
        <w:pStyle w:val="ListParagraph"/>
        <w:spacing w:before="120"/>
        <w:ind w:left="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Za financijsku imovinu koja je bila kreditno umanjena prilikom početnog priznavanja, prihodi od kamata izračunavaju se primjenom efektivne kamatne stope na amortizirani trošak imovine. U slučaju smanjenja kreditnog rizika, izračun prihoda od kamata ne vraća se na bruto knjigovodstvenu vrijednost.</w:t>
      </w:r>
    </w:p>
    <w:p w14:paraId="363C79D2" w14:textId="491A4ACD" w:rsidR="00BD1810" w:rsidRPr="004B4498" w:rsidRDefault="00BD1810">
      <w:pPr>
        <w:jc w:val="both"/>
        <w:rPr>
          <w:rFonts w:ascii="Arial" w:hAnsi="Arial" w:cs="Arial"/>
          <w:color w:val="000000" w:themeColor="text1"/>
          <w:sz w:val="20"/>
          <w:szCs w:val="20"/>
          <w:lang w:val="hr-HR" w:eastAsia="hr-HR"/>
        </w:rPr>
      </w:pPr>
    </w:p>
    <w:p w14:paraId="33431CD1" w14:textId="77777777" w:rsidR="00E657F3" w:rsidRPr="004B4498" w:rsidRDefault="00E657F3" w:rsidP="00F625B3">
      <w:pPr>
        <w:pStyle w:val="ListParagraph"/>
        <w:spacing w:before="120"/>
        <w:ind w:left="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Za potrebe izračuna kamatnog prihoda za izloženosti raspoređene u 3. stupanj ili za imovinu klasificiranu kao kupljena ili stvorena financijska imovina umanjena za kreditne gubitke, koristi se pojam vremenske vrijednosti novca (unwinding). Unwinding, tj. prihod od kamata za navedene izloženosti izračunava se nakon datuma prijenosa izloženosti u 3. stupanj ili nakon datuma klasifikacije imovine kao POCI</w:t>
      </w:r>
      <w:r w:rsidR="0069650C" w:rsidRPr="004B4498">
        <w:rPr>
          <w:rFonts w:ascii="Arial" w:hAnsi="Arial" w:cs="Arial"/>
          <w:color w:val="000000" w:themeColor="text1"/>
          <w:sz w:val="20"/>
          <w:szCs w:val="20"/>
          <w:lang w:val="hr-HR"/>
        </w:rPr>
        <w:t xml:space="preserve"> imovine</w:t>
      </w:r>
      <w:r w:rsidRPr="004B4498">
        <w:rPr>
          <w:rFonts w:ascii="Arial" w:hAnsi="Arial" w:cs="Arial"/>
          <w:color w:val="000000" w:themeColor="text1"/>
          <w:sz w:val="20"/>
          <w:szCs w:val="20"/>
          <w:lang w:val="hr-HR"/>
        </w:rPr>
        <w:t xml:space="preserve"> i evidentira se kao rezerviranja za financijski instrument uz istodobno smanjenje prihoda od kamata.</w:t>
      </w:r>
    </w:p>
    <w:p w14:paraId="30B5560B" w14:textId="77777777" w:rsidR="00392AD9" w:rsidRPr="004B4498" w:rsidRDefault="00392AD9" w:rsidP="00F625B3">
      <w:pPr>
        <w:pStyle w:val="ListParagraph"/>
        <w:spacing w:before="120"/>
        <w:ind w:left="0"/>
        <w:jc w:val="both"/>
        <w:rPr>
          <w:rFonts w:ascii="Arial" w:hAnsi="Arial" w:cs="Arial"/>
          <w:color w:val="000000" w:themeColor="text1"/>
          <w:sz w:val="20"/>
          <w:szCs w:val="20"/>
          <w:lang w:val="hr-HR"/>
        </w:rPr>
      </w:pPr>
    </w:p>
    <w:p w14:paraId="37B2AEDA" w14:textId="77777777" w:rsidR="00E14C19" w:rsidRPr="004B4498" w:rsidRDefault="00E14C19" w:rsidP="00F625B3">
      <w:pPr>
        <w:pStyle w:val="ListParagraph"/>
        <w:spacing w:before="120"/>
        <w:ind w:left="0"/>
        <w:jc w:val="both"/>
        <w:rPr>
          <w:rFonts w:ascii="Arial" w:hAnsi="Arial" w:cs="Arial"/>
          <w:b/>
          <w:color w:val="000000" w:themeColor="text1"/>
          <w:sz w:val="20"/>
          <w:szCs w:val="20"/>
          <w:lang w:val="hr-HR"/>
        </w:rPr>
      </w:pPr>
      <w:r w:rsidRPr="004B4498">
        <w:rPr>
          <w:rFonts w:ascii="Arial" w:hAnsi="Arial" w:cs="Arial"/>
          <w:color w:val="000000" w:themeColor="text1"/>
          <w:sz w:val="20"/>
          <w:szCs w:val="20"/>
          <w:lang w:val="hr-HR"/>
        </w:rPr>
        <w:t>Naknade koje čine kamatni prihod, a koje se odnose na plasman</w:t>
      </w:r>
      <w:r w:rsidR="00B76085" w:rsidRPr="004B4498">
        <w:rPr>
          <w:rFonts w:ascii="Arial" w:hAnsi="Arial" w:cs="Arial"/>
          <w:color w:val="000000" w:themeColor="text1"/>
          <w:sz w:val="20"/>
          <w:szCs w:val="20"/>
          <w:lang w:val="hr-HR"/>
        </w:rPr>
        <w:t>e</w:t>
      </w:r>
      <w:r w:rsidRPr="004B4498">
        <w:rPr>
          <w:rFonts w:ascii="Arial" w:hAnsi="Arial" w:cs="Arial"/>
          <w:color w:val="000000" w:themeColor="text1"/>
          <w:sz w:val="20"/>
          <w:szCs w:val="20"/>
          <w:lang w:val="hr-HR"/>
        </w:rPr>
        <w:t xml:space="preserve"> i koje se obračunavaju i naplaćuju prilikom odobravanja i plasmana kredita ili tijekom razdoblja trajanja ugovora o kreditu, razgraničavaju se i priznaju u dobit ili gubitak primjenom metode efektivne kamatne stope tijekom razdoblja na koje se odnose.</w:t>
      </w:r>
    </w:p>
    <w:p w14:paraId="5CEAA647" w14:textId="77777777" w:rsidR="00116C9D" w:rsidRPr="004B4498" w:rsidRDefault="00116C9D" w:rsidP="00F625B3">
      <w:pPr>
        <w:pStyle w:val="T1"/>
        <w:spacing w:before="120" w:after="0" w:line="240" w:lineRule="auto"/>
        <w:rPr>
          <w:rFonts w:cs="Arial"/>
          <w:b w:val="0"/>
          <w:bCs w:val="0"/>
          <w:color w:val="000000" w:themeColor="text1"/>
          <w:sz w:val="20"/>
          <w:lang w:val="hr-HR"/>
        </w:rPr>
      </w:pPr>
      <w:r w:rsidRPr="004B4498">
        <w:rPr>
          <w:rFonts w:cs="Arial"/>
          <w:b w:val="0"/>
          <w:bCs w:val="0"/>
          <w:color w:val="000000" w:themeColor="text1"/>
          <w:sz w:val="20"/>
          <w:lang w:val="hr-HR"/>
        </w:rPr>
        <w:t>Prihodi i rashodi od kamata iskazuju se u dobiti i gubitku u razdoblju u kojemu su nastali. Prihodi i rashodi od kamata iskazuju se u</w:t>
      </w:r>
      <w:r w:rsidR="00746C12" w:rsidRPr="004B4498">
        <w:rPr>
          <w:rFonts w:cs="Arial"/>
          <w:b w:val="0"/>
          <w:bCs w:val="0"/>
          <w:color w:val="000000" w:themeColor="text1"/>
          <w:sz w:val="20"/>
          <w:lang w:val="hr-HR"/>
        </w:rPr>
        <w:t xml:space="preserve"> dobiti i gubitku</w:t>
      </w:r>
      <w:r w:rsidRPr="004B4498">
        <w:rPr>
          <w:rFonts w:cs="Arial"/>
          <w:b w:val="0"/>
          <w:bCs w:val="0"/>
          <w:color w:val="000000" w:themeColor="text1"/>
          <w:sz w:val="20"/>
          <w:lang w:val="hr-HR"/>
        </w:rPr>
        <w:t xml:space="preserve"> za sve kamatonosne instrumente po načelu obračunanih kamata primjenom efektivne kamatne stope kojom se procijenjena buduća plaćanja ili naplate diskontiraju tijekom očekivanog vijeka trajanja financijskog instrumenta ili tijekom kraćeg razdoblja, kad je to primjereno. Prihod od kamata uključuje kupone zarađene od ulaganja u vrijednosnice s fiksnim prinosom.</w:t>
      </w:r>
    </w:p>
    <w:p w14:paraId="7EDE135F" w14:textId="77777777" w:rsidR="00902BA2" w:rsidRDefault="00116C9D" w:rsidP="00032443">
      <w:pPr>
        <w:pStyle w:val="T1"/>
        <w:keepNext w:val="0"/>
        <w:spacing w:before="120" w:after="0" w:line="240" w:lineRule="auto"/>
        <w:rPr>
          <w:rFonts w:cs="Arial"/>
          <w:b w:val="0"/>
          <w:bCs w:val="0"/>
          <w:color w:val="000000" w:themeColor="text1"/>
          <w:sz w:val="20"/>
          <w:lang w:val="hr-HR"/>
        </w:rPr>
      </w:pPr>
      <w:r w:rsidRPr="004B4498">
        <w:rPr>
          <w:rFonts w:cs="Arial"/>
          <w:b w:val="0"/>
          <w:bCs w:val="0"/>
          <w:color w:val="000000" w:themeColor="text1"/>
          <w:sz w:val="20"/>
          <w:lang w:val="hr-HR"/>
        </w:rPr>
        <w:t>Naknade koje čine kamatni prihod,</w:t>
      </w:r>
      <w:r w:rsidR="00D637DF" w:rsidRPr="004B4498">
        <w:rPr>
          <w:rFonts w:cs="Arial"/>
          <w:b w:val="0"/>
          <w:bCs w:val="0"/>
          <w:color w:val="000000" w:themeColor="text1"/>
          <w:sz w:val="20"/>
          <w:lang w:val="hr-HR"/>
        </w:rPr>
        <w:t xml:space="preserve"> zajedno s procijenjenim pripadajućim troškovima</w:t>
      </w:r>
      <w:r w:rsidRPr="004B4498">
        <w:rPr>
          <w:rFonts w:cs="Arial"/>
          <w:b w:val="0"/>
          <w:bCs w:val="0"/>
          <w:color w:val="000000" w:themeColor="text1"/>
          <w:sz w:val="20"/>
          <w:lang w:val="hr-HR"/>
        </w:rPr>
        <w:t xml:space="preserve">, odgađaju se te priznaju na vremenski proporcionalnoj osnovi za razdoblje trajanja kredita kao </w:t>
      </w:r>
      <w:r w:rsidR="00D637DF" w:rsidRPr="004B4498">
        <w:rPr>
          <w:rFonts w:cs="Arial"/>
          <w:b w:val="0"/>
          <w:bCs w:val="0"/>
          <w:color w:val="000000" w:themeColor="text1"/>
          <w:sz w:val="20"/>
          <w:lang w:val="hr-HR"/>
        </w:rPr>
        <w:t xml:space="preserve">usklađenje efektivnog </w:t>
      </w:r>
      <w:r w:rsidRPr="004B4498">
        <w:rPr>
          <w:rFonts w:cs="Arial"/>
          <w:b w:val="0"/>
          <w:bCs w:val="0"/>
          <w:color w:val="000000" w:themeColor="text1"/>
          <w:sz w:val="20"/>
          <w:lang w:val="hr-HR"/>
        </w:rPr>
        <w:t>prinosa na kredit</w:t>
      </w:r>
      <w:r w:rsidR="00D637DF" w:rsidRPr="004B4498">
        <w:rPr>
          <w:rFonts w:cs="Arial"/>
          <w:b w:val="0"/>
          <w:bCs w:val="0"/>
          <w:color w:val="000000" w:themeColor="text1"/>
          <w:sz w:val="20"/>
          <w:lang w:val="hr-HR"/>
        </w:rPr>
        <w:t xml:space="preserve"> tijekom razdoblja trajanja kredita.</w:t>
      </w:r>
    </w:p>
    <w:p w14:paraId="295E6346" w14:textId="77777777" w:rsidR="00C82873" w:rsidRPr="00C82873" w:rsidRDefault="00C82873" w:rsidP="00C82873">
      <w:pPr>
        <w:jc w:val="both"/>
        <w:rPr>
          <w:rFonts w:ascii="Arial" w:hAnsi="Arial" w:cs="Arial"/>
          <w:color w:val="000000" w:themeColor="text1"/>
          <w:sz w:val="20"/>
          <w:szCs w:val="20"/>
          <w:lang w:val="hr-HR"/>
        </w:rPr>
      </w:pPr>
    </w:p>
    <w:p w14:paraId="25132F8D" w14:textId="77777777" w:rsidR="00C82873" w:rsidRPr="00C82873" w:rsidRDefault="00C82873" w:rsidP="00C82873">
      <w:pPr>
        <w:keepNext/>
        <w:jc w:val="both"/>
        <w:rPr>
          <w:rFonts w:ascii="Arial" w:hAnsi="Arial" w:cs="Arial"/>
          <w:b/>
          <w:bCs/>
          <w:color w:val="000000" w:themeColor="text1"/>
          <w:sz w:val="20"/>
          <w:szCs w:val="20"/>
          <w:lang w:val="hr-HR"/>
        </w:rPr>
      </w:pPr>
      <w:r w:rsidRPr="00C82873">
        <w:rPr>
          <w:rFonts w:ascii="Arial" w:hAnsi="Arial" w:cs="Arial"/>
          <w:color w:val="000000" w:themeColor="text1"/>
          <w:sz w:val="20"/>
          <w:szCs w:val="20"/>
          <w:lang w:val="hr-HR"/>
        </w:rPr>
        <w:t xml:space="preserve">Kamata na kredite kod kojih postoji umanjenje vrijednosti i na ostalu financijsku imovinu se priznaje na osnovi stope korištene za svođenje budućih novčanih primitaka na njihovu sadašnju vrijednost te se iskazuje u dobiti ili gubitku. </w:t>
      </w:r>
    </w:p>
    <w:p w14:paraId="41C4FA32" w14:textId="77777777" w:rsidR="00C82873" w:rsidRPr="004B4498" w:rsidRDefault="00C82873" w:rsidP="00032443">
      <w:pPr>
        <w:pStyle w:val="T1"/>
        <w:keepNext w:val="0"/>
        <w:spacing w:before="120" w:after="0" w:line="240" w:lineRule="auto"/>
        <w:rPr>
          <w:rFonts w:cs="Arial"/>
          <w:b w:val="0"/>
          <w:bCs w:val="0"/>
          <w:color w:val="000000" w:themeColor="text1"/>
          <w:sz w:val="20"/>
          <w:lang w:val="hr-HR"/>
        </w:rPr>
        <w:sectPr w:rsidR="00C82873" w:rsidRPr="004B4498" w:rsidSect="0026672F">
          <w:pgSz w:w="11907" w:h="16840" w:code="9"/>
          <w:pgMar w:top="1418" w:right="1134" w:bottom="1134" w:left="1418" w:header="851" w:footer="851" w:gutter="0"/>
          <w:cols w:space="720"/>
          <w:noEndnote/>
        </w:sectPr>
      </w:pPr>
    </w:p>
    <w:p w14:paraId="7344AB16" w14:textId="77777777" w:rsidR="00902BA2" w:rsidRPr="004B4498" w:rsidRDefault="00902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6DF72828" w14:textId="55AF6F78" w:rsidR="00902BA2" w:rsidRPr="004B4498" w:rsidRDefault="00902BA2"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3DCC749A" w14:textId="77777777" w:rsidR="00902BA2" w:rsidRPr="004B4498" w:rsidRDefault="00902BA2" w:rsidP="00902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67A20B57" w14:textId="46543240" w:rsidR="00902BA2" w:rsidRPr="004B4498" w:rsidRDefault="00902BA2"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796D02"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4CDB1994" w14:textId="77777777" w:rsidR="00032443" w:rsidRPr="004B4498" w:rsidRDefault="00032443" w:rsidP="005A4073">
      <w:pPr>
        <w:jc w:val="both"/>
        <w:rPr>
          <w:rFonts w:ascii="Arial" w:hAnsi="Arial" w:cs="Arial"/>
          <w:b/>
          <w:color w:val="000000" w:themeColor="text1"/>
          <w:sz w:val="20"/>
          <w:szCs w:val="20"/>
          <w:lang w:val="hr-HR"/>
        </w:rPr>
      </w:pPr>
    </w:p>
    <w:p w14:paraId="7ECE96E8" w14:textId="77777777" w:rsidR="001C3F89" w:rsidRPr="004B4498" w:rsidRDefault="009B2218" w:rsidP="001C3F89">
      <w:pPr>
        <w:pStyle w:val="accountingpolicytitle"/>
        <w:rPr>
          <w:rFonts w:cs="Arial"/>
          <w:color w:val="000000" w:themeColor="text1"/>
          <w:sz w:val="20"/>
          <w:lang w:val="hr-HR"/>
        </w:rPr>
      </w:pPr>
      <w:r w:rsidRPr="004B4498">
        <w:rPr>
          <w:rFonts w:cs="Arial"/>
          <w:color w:val="000000" w:themeColor="text1"/>
          <w:sz w:val="20"/>
          <w:lang w:val="hr-HR"/>
        </w:rPr>
        <w:t xml:space="preserve">D. </w:t>
      </w:r>
      <w:r w:rsidR="001C3F89" w:rsidRPr="004B4498">
        <w:rPr>
          <w:rFonts w:cs="Arial"/>
          <w:color w:val="000000" w:themeColor="text1"/>
          <w:sz w:val="20"/>
          <w:lang w:val="hr-HR"/>
        </w:rPr>
        <w:t>Prihodi od naknada i provizija</w:t>
      </w:r>
    </w:p>
    <w:p w14:paraId="5680331F" w14:textId="77777777" w:rsidR="001C3F89" w:rsidRPr="004B4498" w:rsidRDefault="001C3F89" w:rsidP="001C3F89">
      <w:pPr>
        <w:pStyle w:val="accountingpolicytitle"/>
        <w:rPr>
          <w:rFonts w:cs="Arial"/>
          <w:color w:val="000000" w:themeColor="text1"/>
          <w:sz w:val="20"/>
          <w:lang w:val="hr-HR"/>
        </w:rPr>
      </w:pPr>
    </w:p>
    <w:p w14:paraId="0F361B62" w14:textId="77777777" w:rsidR="001C3F89" w:rsidRPr="004B4498" w:rsidRDefault="001C3F89" w:rsidP="001C3F89">
      <w:pPr>
        <w:pStyle w:val="ListParagraph"/>
        <w:ind w:left="0"/>
        <w:jc w:val="both"/>
        <w:rPr>
          <w:rFonts w:ascii="Arial" w:hAnsi="Arial" w:cs="Arial"/>
          <w:b/>
          <w:color w:val="000000" w:themeColor="text1"/>
          <w:sz w:val="20"/>
          <w:szCs w:val="20"/>
          <w:lang w:val="hr-HR"/>
        </w:rPr>
      </w:pPr>
      <w:r w:rsidRPr="004B4498">
        <w:rPr>
          <w:rFonts w:ascii="Arial" w:hAnsi="Arial" w:cs="Arial"/>
          <w:color w:val="000000" w:themeColor="text1"/>
          <w:sz w:val="20"/>
          <w:szCs w:val="20"/>
          <w:lang w:val="hr-HR" w:eastAsia="hr-HR"/>
        </w:rPr>
        <w:t xml:space="preserve">Prihodi i rashodi od naknada i provizija koji su sastavni dio efektivne kamatne stope na financijsku imovinu ili financijsku obvezu uključuju se u efektivnu kamatnu </w:t>
      </w:r>
      <w:r w:rsidRPr="00A873BB">
        <w:rPr>
          <w:rFonts w:ascii="Arial" w:hAnsi="Arial" w:cs="Arial"/>
          <w:color w:val="000000" w:themeColor="text1"/>
          <w:sz w:val="20"/>
          <w:szCs w:val="20"/>
          <w:lang w:val="hr-HR" w:eastAsia="hr-HR"/>
        </w:rPr>
        <w:t>stopu (vidi (C)).</w:t>
      </w:r>
      <w:r w:rsidRPr="004B4498">
        <w:rPr>
          <w:rFonts w:ascii="Arial" w:hAnsi="Arial" w:cs="Arial"/>
          <w:color w:val="000000" w:themeColor="text1"/>
          <w:sz w:val="20"/>
          <w:szCs w:val="20"/>
          <w:lang w:val="hr-HR" w:eastAsia="hr-HR"/>
        </w:rPr>
        <w:t xml:space="preserve"> Ostali prihodi od naknada i provizija - prihodi od naknada za dane garancije i ostale usluge Grupe, zajedno s provizijama za upravljanje sredstvima u ime i za račun pravnih osoba i naknadama za platni promet u zemlji i inozemstvu - priznaju se </w:t>
      </w:r>
      <w:r w:rsidR="00516A96" w:rsidRPr="004B4498">
        <w:rPr>
          <w:rFonts w:ascii="Arial" w:hAnsi="Arial" w:cs="Arial"/>
          <w:color w:val="000000" w:themeColor="text1"/>
          <w:sz w:val="20"/>
          <w:szCs w:val="20"/>
          <w:lang w:val="hr-HR" w:eastAsia="hr-HR"/>
        </w:rPr>
        <w:t>kada je obavljena povezana usluga</w:t>
      </w:r>
      <w:r w:rsidRPr="004B4498">
        <w:rPr>
          <w:rFonts w:ascii="Arial" w:hAnsi="Arial" w:cs="Arial"/>
          <w:color w:val="000000" w:themeColor="text1"/>
          <w:sz w:val="20"/>
          <w:szCs w:val="20"/>
          <w:lang w:val="hr-HR" w:eastAsia="hr-HR"/>
        </w:rPr>
        <w:t xml:space="preserve">. Ako se ne očekuje da će kreditna obveza rezultirati povlačenjem </w:t>
      </w:r>
      <w:r w:rsidR="00516A96" w:rsidRPr="004B4498">
        <w:rPr>
          <w:rFonts w:ascii="Arial" w:hAnsi="Arial" w:cs="Arial"/>
          <w:color w:val="000000" w:themeColor="text1"/>
          <w:sz w:val="20"/>
          <w:szCs w:val="20"/>
          <w:lang w:val="hr-HR" w:eastAsia="hr-HR"/>
        </w:rPr>
        <w:t>kredita</w:t>
      </w:r>
      <w:r w:rsidRPr="004B4498">
        <w:rPr>
          <w:rFonts w:ascii="Arial" w:hAnsi="Arial" w:cs="Arial"/>
          <w:color w:val="000000" w:themeColor="text1"/>
          <w:sz w:val="20"/>
          <w:szCs w:val="20"/>
          <w:lang w:val="hr-HR" w:eastAsia="hr-HR"/>
        </w:rPr>
        <w:t xml:space="preserve">, onda se pripadajuća naknada za </w:t>
      </w:r>
      <w:r w:rsidR="00516A96" w:rsidRPr="004B4498">
        <w:rPr>
          <w:rFonts w:ascii="Arial" w:hAnsi="Arial" w:cs="Arial"/>
          <w:color w:val="000000" w:themeColor="text1"/>
          <w:sz w:val="20"/>
          <w:szCs w:val="20"/>
          <w:lang w:val="hr-HR" w:eastAsia="hr-HR"/>
        </w:rPr>
        <w:t>neiskorištena sredstva</w:t>
      </w:r>
      <w:r w:rsidRPr="004B4498">
        <w:rPr>
          <w:rFonts w:ascii="Arial" w:hAnsi="Arial" w:cs="Arial"/>
          <w:color w:val="000000" w:themeColor="text1"/>
          <w:sz w:val="20"/>
          <w:szCs w:val="20"/>
          <w:lang w:val="hr-HR" w:eastAsia="hr-HR"/>
        </w:rPr>
        <w:t xml:space="preserve"> priznaje pravocrtnom metodom tijekom obvezujućeg razdoblja.</w:t>
      </w:r>
    </w:p>
    <w:p w14:paraId="29C54064" w14:textId="77777777" w:rsidR="00392AD9" w:rsidRPr="004B4498" w:rsidRDefault="00392AD9" w:rsidP="001C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rPr>
      </w:pPr>
    </w:p>
    <w:p w14:paraId="0F44023D" w14:textId="43CAB1A1" w:rsidR="001C3F89" w:rsidRPr="004B4498" w:rsidRDefault="001C3F89" w:rsidP="001C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rPr>
        <w:t xml:space="preserve">Prihodi od naknada i provizija </w:t>
      </w:r>
      <w:r w:rsidR="0007284F" w:rsidRPr="004B4498">
        <w:rPr>
          <w:rFonts w:ascii="Arial" w:hAnsi="Arial" w:cs="Arial"/>
          <w:color w:val="000000" w:themeColor="text1"/>
          <w:sz w:val="20"/>
          <w:szCs w:val="20"/>
          <w:lang w:val="hr-HR"/>
        </w:rPr>
        <w:t>koji imaju karakter</w:t>
      </w:r>
      <w:r w:rsidRPr="004B4498">
        <w:rPr>
          <w:rFonts w:ascii="Arial" w:hAnsi="Arial" w:cs="Arial"/>
          <w:color w:val="000000" w:themeColor="text1"/>
          <w:sz w:val="20"/>
          <w:szCs w:val="20"/>
          <w:lang w:val="hr-HR"/>
        </w:rPr>
        <w:t xml:space="preserve"> nekamatnih prihoda (naknade za upravljanje kreditima u ime i za račun drugih osoba, naknade za platni promet, ostale naknade nekamatnog tipa) priznaju se u dobit ili gubit</w:t>
      </w:r>
      <w:r w:rsidR="0007284F" w:rsidRPr="004B4498">
        <w:rPr>
          <w:rFonts w:ascii="Arial" w:hAnsi="Arial" w:cs="Arial"/>
          <w:color w:val="000000" w:themeColor="text1"/>
          <w:sz w:val="20"/>
          <w:szCs w:val="20"/>
          <w:lang w:val="hr-HR"/>
        </w:rPr>
        <w:t>a</w:t>
      </w:r>
      <w:r w:rsidRPr="004B4498">
        <w:rPr>
          <w:rFonts w:ascii="Arial" w:hAnsi="Arial" w:cs="Arial"/>
          <w:color w:val="000000" w:themeColor="text1"/>
          <w:sz w:val="20"/>
          <w:szCs w:val="20"/>
          <w:lang w:val="hr-HR"/>
        </w:rPr>
        <w:t>k ka</w:t>
      </w:r>
      <w:r w:rsidR="0007284F" w:rsidRPr="004B4498">
        <w:rPr>
          <w:rFonts w:ascii="Arial" w:hAnsi="Arial" w:cs="Arial"/>
          <w:color w:val="000000" w:themeColor="text1"/>
          <w:sz w:val="20"/>
          <w:szCs w:val="20"/>
          <w:lang w:val="hr-HR"/>
        </w:rPr>
        <w:t xml:space="preserve">da </w:t>
      </w:r>
      <w:r w:rsidRPr="004B4498">
        <w:rPr>
          <w:rFonts w:ascii="Arial" w:hAnsi="Arial" w:cs="Arial"/>
          <w:color w:val="000000" w:themeColor="text1"/>
          <w:sz w:val="20"/>
          <w:szCs w:val="20"/>
          <w:lang w:val="hr-HR"/>
        </w:rPr>
        <w:t>nastaju.</w:t>
      </w:r>
    </w:p>
    <w:p w14:paraId="0E4B8F72" w14:textId="77777777" w:rsidR="00862673" w:rsidRPr="004B4498" w:rsidRDefault="00862673" w:rsidP="009B2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17939664" w14:textId="358B5494" w:rsidR="009B2218" w:rsidRPr="004B4498" w:rsidRDefault="009B2218" w:rsidP="009B2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E. Najmovi</w:t>
      </w:r>
    </w:p>
    <w:p w14:paraId="3D388EE7" w14:textId="77777777" w:rsidR="00DE7120" w:rsidRPr="004B4498" w:rsidRDefault="00DE7120" w:rsidP="009B2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461208F8" w14:textId="77777777" w:rsidR="003A0BCC" w:rsidRPr="004B449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4B4498">
        <w:rPr>
          <w:rFonts w:ascii="Arial" w:eastAsia="Calibri" w:hAnsi="Arial" w:cs="Arial"/>
          <w:iCs/>
          <w:sz w:val="20"/>
          <w:szCs w:val="20"/>
          <w:lang w:val="hr-HR"/>
        </w:rPr>
        <w:t>(a) Grupa kao najmoprimac</w:t>
      </w:r>
    </w:p>
    <w:p w14:paraId="3CEEF05B" w14:textId="77777777" w:rsidR="003A0BCC" w:rsidRPr="004B449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435959E1" w14:textId="77777777" w:rsidR="00C82873"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4B4498">
        <w:rPr>
          <w:rFonts w:ascii="Arial" w:eastAsia="Calibri" w:hAnsi="Arial" w:cs="Arial"/>
          <w:iCs/>
          <w:sz w:val="20"/>
          <w:szCs w:val="20"/>
          <w:lang w:val="hr-HR"/>
        </w:rPr>
        <w:t xml:space="preserve">Pri sklapanju ugovora Grupa procjenjuje je li riječ o ugovoru o najmu odnosno sadrži li pojedini ugovor elemente najma. Riječ je o ugovoru o najmu ili ugovoru koji sadrži najam ako se njime prenosi pravo kontrole nad uporabom utvrđene imovine u određenom vremenskom razdoblju u zamjenu za naknadu. </w:t>
      </w:r>
    </w:p>
    <w:p w14:paraId="2AE5119F" w14:textId="77777777" w:rsidR="00C82873" w:rsidRDefault="00C82873"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358799DE" w14:textId="6632188F" w:rsidR="003A0BCC" w:rsidRPr="004B449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4B4498">
        <w:rPr>
          <w:rFonts w:ascii="Arial" w:eastAsia="Calibri" w:hAnsi="Arial" w:cs="Arial"/>
          <w:iCs/>
          <w:sz w:val="20"/>
          <w:szCs w:val="20"/>
          <w:lang w:val="hr-HR"/>
        </w:rPr>
        <w:t xml:space="preserve">Kako bi procijenila prenosi li se ugovorom pravo kontrole nad uporabom utvrđene imovine, Grupa koristi definiciju najma iz MSFI 16. </w:t>
      </w:r>
    </w:p>
    <w:p w14:paraId="2E26A614" w14:textId="77777777" w:rsidR="003A0BCC" w:rsidRPr="004B449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1BBE0B3C" w14:textId="5B8DAEF9" w:rsidR="003A0BCC" w:rsidRPr="004B449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4B4498">
        <w:rPr>
          <w:rFonts w:ascii="Arial" w:eastAsia="Calibri" w:hAnsi="Arial" w:cs="Arial"/>
          <w:iCs/>
          <w:sz w:val="20"/>
          <w:szCs w:val="20"/>
          <w:lang w:val="hr-HR"/>
        </w:rPr>
        <w:t xml:space="preserve">Grupa priznaje imovinu s pravom korištenja i obvezu po najmu na datum početka najma. Imovina s pravom korištenja početno se mjeri po trošku, koji obuhvaća početni iznos obveze po najmu usklađen za eventualna plaćanja najma prije ili na datum početka najma plus eventualno nastale direktne troškove i procjenu troškova za demontažu i uklanjanje eventualnih unaprjeđenja u prostorima podružnica i poslovnica.  </w:t>
      </w:r>
    </w:p>
    <w:p w14:paraId="64C1B896" w14:textId="77777777" w:rsidR="003A0BCC" w:rsidRPr="004B449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76D350BE" w14:textId="77777777" w:rsidR="003A0BCC"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4B4498">
        <w:rPr>
          <w:rFonts w:ascii="Arial" w:eastAsia="Calibri" w:hAnsi="Arial" w:cs="Arial"/>
          <w:iCs/>
          <w:sz w:val="20"/>
          <w:szCs w:val="20"/>
          <w:lang w:val="hr-HR"/>
        </w:rPr>
        <w:t>Imovina s pravom korištenja naknadno se amortizira primjenom linearne metode od datuma početka do kraja razdoblja najma. Dodatno, imovina s pravom korištenja periodično se smanjuje za gubitke od umanjenja, ukoliko postoje, i usklađuje s određenim ponovnim mjerenjima obveze po najmu.</w:t>
      </w:r>
    </w:p>
    <w:p w14:paraId="2A8E5DDD"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32B3A63A" w14:textId="77777777" w:rsidR="00C82873" w:rsidRPr="00644EC6"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644EC6">
        <w:rPr>
          <w:rFonts w:ascii="Arial" w:eastAsia="Calibri" w:hAnsi="Arial" w:cs="Arial"/>
          <w:iCs/>
          <w:sz w:val="20"/>
          <w:szCs w:val="20"/>
          <w:lang w:val="hr-HR"/>
        </w:rPr>
        <w:t>Obveza po osnovi najma mjeri se po sadašnjoj vrijednosti svih plaćanja u vezi s najmom koja nisu izvršena do dana početka najma primjenom diskontne stope. Diskontna stopa jednaka je prosječnoj ponderiranoj kamatnoj stopi na plasmane HBOR-a utvrđenoj za prethodnu poslovnu godinu.</w:t>
      </w:r>
    </w:p>
    <w:p w14:paraId="30FCC8BA" w14:textId="77777777" w:rsidR="00C82873" w:rsidRPr="00644EC6"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6CAD5040" w14:textId="77777777" w:rsidR="00C82873" w:rsidRPr="00644EC6"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644EC6">
        <w:rPr>
          <w:rFonts w:ascii="Arial" w:eastAsia="Calibri" w:hAnsi="Arial" w:cs="Arial"/>
          <w:iCs/>
          <w:sz w:val="20"/>
          <w:szCs w:val="20"/>
          <w:lang w:val="hr-HR"/>
        </w:rPr>
        <w:t>Plaćanja po osnovu najma uključena u mjerenje obaveze po osnovu najma obuhvaćaju slijedeća plaćanja koja nisu podmirena do prvog dana trajanja najma:</w:t>
      </w:r>
    </w:p>
    <w:p w14:paraId="4FEC886E" w14:textId="77777777" w:rsidR="00C82873" w:rsidRPr="00644EC6"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644EC6">
        <w:rPr>
          <w:rFonts w:ascii="Arial" w:eastAsia="Calibri" w:hAnsi="Arial" w:cs="Arial"/>
          <w:iCs/>
          <w:sz w:val="20"/>
          <w:szCs w:val="20"/>
          <w:lang w:val="hr-HR"/>
        </w:rPr>
        <w:t>a) fiksna plaćanja;</w:t>
      </w:r>
    </w:p>
    <w:p w14:paraId="403AD46E" w14:textId="77777777" w:rsidR="00C82873" w:rsidRPr="00644EC6"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644EC6">
        <w:rPr>
          <w:rFonts w:ascii="Arial" w:eastAsia="Calibri" w:hAnsi="Arial" w:cs="Arial"/>
          <w:iCs/>
          <w:sz w:val="20"/>
          <w:szCs w:val="20"/>
          <w:lang w:val="hr-HR"/>
        </w:rPr>
        <w:t>b) varijabilna plaćanja koja zavise od određenog indeksa ili stope;</w:t>
      </w:r>
    </w:p>
    <w:p w14:paraId="2BF44C17" w14:textId="77777777" w:rsidR="00C82873" w:rsidRPr="00644EC6"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644EC6">
        <w:rPr>
          <w:rFonts w:ascii="Arial" w:eastAsia="Calibri" w:hAnsi="Arial" w:cs="Arial"/>
          <w:iCs/>
          <w:sz w:val="20"/>
          <w:szCs w:val="20"/>
          <w:lang w:val="hr-HR"/>
        </w:rPr>
        <w:t>c) iznose koje se očekuje platiti na ime garantiranog ostatka vrijednosti;</w:t>
      </w:r>
    </w:p>
    <w:p w14:paraId="5617D6CF" w14:textId="77777777" w:rsidR="00C82873" w:rsidRPr="00644EC6"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644EC6">
        <w:rPr>
          <w:rFonts w:ascii="Arial" w:eastAsia="Calibri" w:hAnsi="Arial" w:cs="Arial"/>
          <w:iCs/>
          <w:sz w:val="20"/>
          <w:szCs w:val="20"/>
          <w:lang w:val="hr-HR"/>
        </w:rPr>
        <w:t>d) cijenu korištenja opcije otkupa ukoliko postoji velika vjerojatnost korištenja te opcije; i</w:t>
      </w:r>
    </w:p>
    <w:p w14:paraId="6B98B5D6" w14:textId="77777777" w:rsidR="00C82873" w:rsidRPr="00644EC6"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644EC6">
        <w:rPr>
          <w:rFonts w:ascii="Arial" w:eastAsia="Calibri" w:hAnsi="Arial" w:cs="Arial"/>
          <w:iCs/>
          <w:sz w:val="20"/>
          <w:szCs w:val="20"/>
          <w:lang w:val="hr-HR"/>
        </w:rPr>
        <w:t>e) kazne za raskid najma.</w:t>
      </w:r>
    </w:p>
    <w:p w14:paraId="5C84CF7F" w14:textId="77777777" w:rsidR="00C82873" w:rsidRPr="00644EC6"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6E19259B" w14:textId="3A5805CF" w:rsidR="00C82873" w:rsidRPr="00644EC6"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644EC6">
        <w:rPr>
          <w:rFonts w:ascii="Arial" w:eastAsia="Calibri" w:hAnsi="Arial" w:cs="Arial"/>
          <w:iCs/>
          <w:sz w:val="20"/>
          <w:szCs w:val="20"/>
          <w:lang w:val="hr-HR"/>
        </w:rPr>
        <w:t xml:space="preserve">Grupa prikazuje imovinu s pravom korištenja </w:t>
      </w:r>
      <w:r w:rsidRPr="002969E9">
        <w:rPr>
          <w:rFonts w:ascii="Arial" w:eastAsia="Calibri" w:hAnsi="Arial" w:cs="Arial"/>
          <w:iCs/>
          <w:sz w:val="20"/>
          <w:szCs w:val="20"/>
          <w:lang w:val="hr-HR"/>
        </w:rPr>
        <w:t>u bilješ</w:t>
      </w:r>
      <w:r w:rsidR="00A17664" w:rsidRPr="002969E9">
        <w:rPr>
          <w:rFonts w:ascii="Arial" w:eastAsia="Calibri" w:hAnsi="Arial" w:cs="Arial"/>
          <w:iCs/>
          <w:sz w:val="20"/>
          <w:szCs w:val="20"/>
          <w:lang w:val="hr-HR"/>
        </w:rPr>
        <w:t>c</w:t>
      </w:r>
      <w:r w:rsidRPr="002969E9">
        <w:rPr>
          <w:rFonts w:ascii="Arial" w:eastAsia="Calibri" w:hAnsi="Arial" w:cs="Arial"/>
          <w:iCs/>
          <w:sz w:val="20"/>
          <w:szCs w:val="20"/>
          <w:lang w:val="hr-HR"/>
        </w:rPr>
        <w:t>i 21. Ostala imovina, a obveze po najmu u bilješci 25. Ostale obveze, zbog nematerijalnog iznosa.</w:t>
      </w:r>
    </w:p>
    <w:p w14:paraId="142EACD2" w14:textId="77777777" w:rsidR="00C82873" w:rsidRPr="004B4498" w:rsidRDefault="00C82873"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5E05D6FC" w14:textId="72F7ECA1" w:rsidR="003A0BCC" w:rsidRPr="004B4498" w:rsidRDefault="003A0BCC" w:rsidP="00902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131CBABD" w14:textId="09F6D995" w:rsidR="003A0BCC" w:rsidRPr="004B4498" w:rsidRDefault="003A0BCC" w:rsidP="00902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sectPr w:rsidR="003A0BCC" w:rsidRPr="004B4498" w:rsidSect="0026672F">
          <w:pgSz w:w="11907" w:h="16840" w:code="9"/>
          <w:pgMar w:top="1418" w:right="1134" w:bottom="1134" w:left="1418" w:header="851" w:footer="851" w:gutter="0"/>
          <w:cols w:space="720"/>
          <w:noEndnote/>
        </w:sectPr>
      </w:pPr>
    </w:p>
    <w:p w14:paraId="7AF4EB78" w14:textId="722F9388" w:rsidR="00DE7120" w:rsidRPr="004B4498" w:rsidRDefault="00DE7120" w:rsidP="00902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6B880753" w14:textId="27188B0E" w:rsidR="00902BA2" w:rsidRPr="004B4498" w:rsidRDefault="00902BA2"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6A4B350A" w14:textId="77777777" w:rsidR="00902BA2" w:rsidRPr="004B4498" w:rsidRDefault="00902BA2" w:rsidP="00902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4580997C" w14:textId="739B6EB3" w:rsidR="00902BA2" w:rsidRPr="004B4498" w:rsidRDefault="00902BA2"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E478C5"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5FE41752" w14:textId="4C5F8106" w:rsidR="003A0BCC" w:rsidRPr="004B4498" w:rsidRDefault="003A0BCC" w:rsidP="00902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28B9B32E" w14:textId="02CF34BA" w:rsidR="003A0BCC" w:rsidRPr="004B449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E. Najmovi (nastavak)</w:t>
      </w:r>
    </w:p>
    <w:p w14:paraId="55B56338" w14:textId="77777777" w:rsidR="00644EC6" w:rsidRDefault="00644EC6" w:rsidP="00644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1D83A490" w14:textId="35905694" w:rsidR="0082079A" w:rsidRPr="004B4498" w:rsidRDefault="0082079A" w:rsidP="00820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4B4498">
        <w:rPr>
          <w:rFonts w:ascii="Arial" w:eastAsia="Calibri" w:hAnsi="Arial" w:cs="Arial"/>
          <w:iCs/>
          <w:sz w:val="20"/>
          <w:szCs w:val="20"/>
          <w:lang w:val="hr-HR"/>
        </w:rPr>
        <w:t>(a) Grupa kao najmoprimac</w:t>
      </w:r>
      <w:r>
        <w:rPr>
          <w:rFonts w:ascii="Arial" w:eastAsia="Calibri" w:hAnsi="Arial" w:cs="Arial"/>
          <w:iCs/>
          <w:sz w:val="20"/>
          <w:szCs w:val="20"/>
          <w:lang w:val="hr-HR"/>
        </w:rPr>
        <w:t xml:space="preserve"> (nastavak)</w:t>
      </w:r>
    </w:p>
    <w:p w14:paraId="20FD937D" w14:textId="77777777" w:rsidR="0082079A" w:rsidRPr="00644EC6" w:rsidRDefault="0082079A" w:rsidP="00644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2AAC5182" w14:textId="77777777" w:rsidR="00644EC6" w:rsidRPr="00644EC6" w:rsidRDefault="00644EC6" w:rsidP="00644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644EC6">
        <w:rPr>
          <w:rFonts w:ascii="Arial" w:eastAsia="Calibri" w:hAnsi="Arial" w:cs="Arial"/>
          <w:iCs/>
          <w:sz w:val="20"/>
          <w:szCs w:val="20"/>
          <w:lang w:val="hr-HR"/>
        </w:rPr>
        <w:t>Kratkoročni najmovi i najmovi imovine male vrijednosti</w:t>
      </w:r>
    </w:p>
    <w:p w14:paraId="2FBFACDD" w14:textId="77777777" w:rsidR="00644EC6" w:rsidRPr="00644EC6" w:rsidRDefault="00644EC6" w:rsidP="00644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67575C72" w14:textId="77777777" w:rsidR="00644EC6" w:rsidRPr="00644EC6" w:rsidRDefault="00644EC6" w:rsidP="00644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644EC6">
        <w:rPr>
          <w:rFonts w:ascii="Arial" w:eastAsia="Calibri" w:hAnsi="Arial" w:cs="Arial"/>
          <w:iCs/>
          <w:sz w:val="20"/>
          <w:szCs w:val="20"/>
          <w:lang w:val="hr-HR"/>
        </w:rPr>
        <w:t>Grupa je odabrala opciju nepriznavanja imovine s pravom korištenja i obveza po najmu za najmove imovine male vrijednosti i kratkoročne najmove. Grupa priznaje plaćanja najma povezana s tim najmovima kao trošak primjenom linearne metode tijekom trajanja najma.</w:t>
      </w:r>
    </w:p>
    <w:p w14:paraId="1D826A2B" w14:textId="77777777" w:rsidR="00644EC6" w:rsidRPr="00644EC6" w:rsidRDefault="00644EC6" w:rsidP="00644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4F0A1745" w14:textId="51C88026" w:rsidR="003A0BCC" w:rsidRDefault="00644EC6" w:rsidP="00644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644EC6">
        <w:rPr>
          <w:rFonts w:ascii="Arial" w:eastAsia="Calibri" w:hAnsi="Arial" w:cs="Arial"/>
          <w:iCs/>
          <w:sz w:val="20"/>
          <w:szCs w:val="20"/>
          <w:lang w:val="hr-HR"/>
        </w:rPr>
        <w:t>Grupa nije imala financijskih najmova u svom portfelju.</w:t>
      </w:r>
    </w:p>
    <w:p w14:paraId="13E92439" w14:textId="77777777" w:rsidR="00644EC6" w:rsidRPr="00A873BB" w:rsidRDefault="00644EC6" w:rsidP="00644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512B9F03" w14:textId="77777777" w:rsidR="003A0BCC" w:rsidRPr="00A873BB"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A873BB">
        <w:rPr>
          <w:rFonts w:ascii="Arial" w:eastAsia="Calibri" w:hAnsi="Arial" w:cs="Arial"/>
          <w:iCs/>
          <w:sz w:val="20"/>
          <w:szCs w:val="20"/>
          <w:lang w:val="hr-HR"/>
        </w:rPr>
        <w:t xml:space="preserve">(b) Grupa kao najmodavac                                                                         </w:t>
      </w:r>
    </w:p>
    <w:p w14:paraId="118013FA" w14:textId="77777777" w:rsidR="003A0BCC" w:rsidRPr="00A873BB"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75987CB9" w14:textId="657E7EDD" w:rsidR="003A0BCC"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A873BB">
        <w:rPr>
          <w:rFonts w:ascii="Arial" w:eastAsia="Calibri" w:hAnsi="Arial" w:cs="Arial"/>
          <w:iCs/>
          <w:sz w:val="20"/>
          <w:szCs w:val="20"/>
          <w:lang w:val="hr-HR"/>
        </w:rPr>
        <w:t>Najmovi u kojima najmodavac zadržava bitan udio rizika i koristi vlasništva klasificiraju se kao operativni najmovi. Imovina u operativnom najmu uključuje se u ‘Ulaganja</w:t>
      </w:r>
      <w:r w:rsidRPr="004B4498">
        <w:rPr>
          <w:rFonts w:ascii="Arial" w:eastAsia="Calibri" w:hAnsi="Arial" w:cs="Arial"/>
          <w:iCs/>
          <w:sz w:val="20"/>
          <w:szCs w:val="20"/>
          <w:lang w:val="hr-HR"/>
        </w:rPr>
        <w:t xml:space="preserve"> u nekretnine' u izvještaju o financijskom položaju. Ulaganja u nekretnine </w:t>
      </w:r>
      <w:r w:rsidRPr="002969E9">
        <w:rPr>
          <w:rFonts w:ascii="Arial" w:eastAsia="Calibri" w:hAnsi="Arial" w:cs="Arial"/>
          <w:iCs/>
          <w:sz w:val="20"/>
          <w:szCs w:val="20"/>
          <w:lang w:val="hr-HR"/>
        </w:rPr>
        <w:t xml:space="preserve">iskazana su u bilješci </w:t>
      </w:r>
      <w:r w:rsidR="009A2D8E" w:rsidRPr="002969E9">
        <w:rPr>
          <w:rFonts w:ascii="Arial" w:eastAsia="Calibri" w:hAnsi="Arial" w:cs="Arial"/>
          <w:iCs/>
          <w:sz w:val="20"/>
          <w:szCs w:val="20"/>
          <w:lang w:val="hr-HR"/>
        </w:rPr>
        <w:t>2</w:t>
      </w:r>
      <w:r w:rsidR="00A873BB" w:rsidRPr="002969E9">
        <w:rPr>
          <w:rFonts w:ascii="Arial" w:eastAsia="Calibri" w:hAnsi="Arial" w:cs="Arial"/>
          <w:iCs/>
          <w:sz w:val="20"/>
          <w:szCs w:val="20"/>
          <w:lang w:val="hr-HR"/>
        </w:rPr>
        <w:t>1</w:t>
      </w:r>
      <w:r w:rsidRPr="002969E9">
        <w:rPr>
          <w:rFonts w:ascii="Arial" w:eastAsia="Calibri" w:hAnsi="Arial" w:cs="Arial"/>
          <w:iCs/>
          <w:sz w:val="20"/>
          <w:szCs w:val="20"/>
          <w:lang w:val="hr-HR"/>
        </w:rPr>
        <w:t>. Ostala</w:t>
      </w:r>
      <w:r w:rsidRPr="004B4498">
        <w:rPr>
          <w:rFonts w:ascii="Arial" w:eastAsia="Calibri" w:hAnsi="Arial" w:cs="Arial"/>
          <w:iCs/>
          <w:sz w:val="20"/>
          <w:szCs w:val="20"/>
          <w:lang w:val="hr-HR"/>
        </w:rPr>
        <w:t xml:space="preserve"> imovina zbog nematerijalnost</w:t>
      </w:r>
      <w:r w:rsidR="00D4762C" w:rsidRPr="004B4498">
        <w:rPr>
          <w:rFonts w:ascii="Arial" w:eastAsia="Calibri" w:hAnsi="Arial" w:cs="Arial"/>
          <w:iCs/>
          <w:sz w:val="20"/>
          <w:szCs w:val="20"/>
          <w:lang w:val="hr-HR"/>
        </w:rPr>
        <w:t>i</w:t>
      </w:r>
      <w:r w:rsidRPr="004B4498">
        <w:rPr>
          <w:rFonts w:ascii="Arial" w:eastAsia="Calibri" w:hAnsi="Arial" w:cs="Arial"/>
          <w:iCs/>
          <w:sz w:val="20"/>
          <w:szCs w:val="20"/>
          <w:lang w:val="hr-HR"/>
        </w:rPr>
        <w:t xml:space="preserve"> iznosa. Imovina se amortizira po pravocrtnoj osnovi jednako kao i ostale stavke nekretnina i opreme. Prihod od najma priznaje se tijekom trajanja najma.</w:t>
      </w:r>
    </w:p>
    <w:p w14:paraId="6D120B21" w14:textId="77777777" w:rsidR="00C82873" w:rsidRDefault="00C82873"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3A438CA6" w14:textId="77777777" w:rsidR="00C82873" w:rsidRPr="00C82873"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C82873">
        <w:rPr>
          <w:rFonts w:ascii="Arial" w:hAnsi="Arial" w:cs="Arial"/>
          <w:b/>
          <w:color w:val="000000" w:themeColor="text1"/>
          <w:sz w:val="20"/>
          <w:szCs w:val="20"/>
          <w:lang w:val="hr-HR" w:eastAsia="hr-HR"/>
        </w:rPr>
        <w:t>F. Porez na dobit</w:t>
      </w:r>
    </w:p>
    <w:p w14:paraId="4C779DF0" w14:textId="77777777" w:rsidR="00C82873" w:rsidRPr="00C82873"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23F2CDAA" w14:textId="77777777" w:rsidR="00C82873" w:rsidRPr="00C82873" w:rsidRDefault="00C82873" w:rsidP="00C82873">
      <w:pPr>
        <w:tabs>
          <w:tab w:val="left" w:pos="426"/>
        </w:tabs>
        <w:jc w:val="both"/>
        <w:rPr>
          <w:rFonts w:ascii="Arial" w:hAnsi="Arial" w:cs="Arial"/>
          <w:b/>
          <w:bCs/>
          <w:color w:val="000000" w:themeColor="text1"/>
          <w:sz w:val="20"/>
          <w:szCs w:val="20"/>
          <w:lang w:val="hr-HR" w:eastAsia="hr-HR"/>
        </w:rPr>
      </w:pPr>
      <w:r w:rsidRPr="00C82873">
        <w:rPr>
          <w:rFonts w:ascii="Arial" w:hAnsi="Arial" w:cs="Arial"/>
          <w:color w:val="000000" w:themeColor="text1"/>
          <w:sz w:val="20"/>
          <w:szCs w:val="20"/>
          <w:lang w:val="hr-HR"/>
        </w:rPr>
        <w:t xml:space="preserve">Matično društvo temeljem članka 9. Zakona o HBOR-u nije obveznik plaćanja poreza na dobit. </w:t>
      </w:r>
      <w:r w:rsidRPr="00C82873">
        <w:rPr>
          <w:rFonts w:ascii="Arial" w:hAnsi="Arial" w:cs="Arial"/>
          <w:bCs/>
          <w:color w:val="000000" w:themeColor="text1"/>
          <w:sz w:val="20"/>
          <w:szCs w:val="20"/>
          <w:lang w:val="hr-HR" w:eastAsia="hr-HR"/>
        </w:rPr>
        <w:t>Obveze za porez na dobit proizlaze isključivo iz aktivnosti drugih članica Grupe.</w:t>
      </w:r>
    </w:p>
    <w:p w14:paraId="34C8C58E" w14:textId="77777777" w:rsidR="00C82873" w:rsidRPr="00C82873" w:rsidRDefault="00C82873" w:rsidP="00C82873">
      <w:pPr>
        <w:tabs>
          <w:tab w:val="left" w:pos="-720"/>
        </w:tabs>
        <w:suppressAutoHyphens/>
        <w:ind w:right="-1"/>
        <w:jc w:val="both"/>
        <w:rPr>
          <w:rFonts w:ascii="Arial" w:hAnsi="Arial" w:cs="Arial"/>
          <w:color w:val="000000" w:themeColor="text1"/>
          <w:sz w:val="20"/>
          <w:szCs w:val="20"/>
          <w:lang w:val="hr-HR"/>
        </w:rPr>
      </w:pPr>
      <w:r w:rsidRPr="00C82873">
        <w:rPr>
          <w:rFonts w:ascii="Arial" w:hAnsi="Arial" w:cs="Arial"/>
          <w:color w:val="000000" w:themeColor="text1"/>
          <w:sz w:val="20"/>
          <w:szCs w:val="20"/>
          <w:lang w:val="hr-HR" w:eastAsia="hr-HR"/>
        </w:rPr>
        <w:t xml:space="preserve">Porez na dobit obračunava se na oporezivu dobit za godinu i sastoji se od tekućeg i odgođenog poreza. Porez na dobit priznaje se u dobit ili gubitak, osim u mjeri u kojoj se odnosi na stavke priznate izravno u kapitalu, u kojem slučaju se priznaju u kapitalu. </w:t>
      </w:r>
      <w:r w:rsidRPr="00C82873">
        <w:rPr>
          <w:rFonts w:ascii="Arial" w:hAnsi="Arial" w:cs="Arial"/>
          <w:color w:val="000000" w:themeColor="text1"/>
          <w:sz w:val="20"/>
          <w:szCs w:val="20"/>
          <w:lang w:val="hr-HR"/>
        </w:rPr>
        <w:t>Tekući porez predstavlja očekivanu poreznu obvezu obračunatu na oporezivi iznos dobiti za godinu, koristeći porezne stope koje su stupile na snagu ili su bile na snazi na izvještajni datum te sve korekcije iznosa porezne obveze za prethodna razdoblja.</w:t>
      </w:r>
    </w:p>
    <w:p w14:paraId="154FA76A" w14:textId="77777777" w:rsidR="00C82873" w:rsidRPr="00C82873" w:rsidRDefault="00C82873" w:rsidP="00C82873">
      <w:pPr>
        <w:numPr>
          <w:ilvl w:val="12"/>
          <w:numId w:val="0"/>
        </w:numPr>
        <w:tabs>
          <w:tab w:val="left" w:pos="-1440"/>
          <w:tab w:val="left" w:pos="-720"/>
          <w:tab w:val="left" w:pos="800"/>
          <w:tab w:val="left" w:pos="2240"/>
          <w:tab w:val="right" w:pos="4220"/>
          <w:tab w:val="right" w:pos="5660"/>
          <w:tab w:val="decimal" w:pos="7100"/>
          <w:tab w:val="decimal" w:pos="8540"/>
        </w:tabs>
        <w:spacing w:before="120" w:after="120"/>
        <w:jc w:val="both"/>
        <w:rPr>
          <w:rFonts w:ascii="Arial" w:hAnsi="Arial" w:cs="Arial"/>
          <w:color w:val="000000" w:themeColor="text1"/>
          <w:sz w:val="20"/>
          <w:szCs w:val="20"/>
          <w:lang w:val="hr-HR" w:eastAsia="hr-HR"/>
        </w:rPr>
      </w:pPr>
      <w:r w:rsidRPr="00C82873">
        <w:rPr>
          <w:rFonts w:ascii="Arial" w:hAnsi="Arial" w:cs="Arial"/>
          <w:color w:val="000000" w:themeColor="text1"/>
          <w:sz w:val="20"/>
          <w:szCs w:val="20"/>
          <w:lang w:val="hr-HR"/>
        </w:rPr>
        <w:t xml:space="preserve">Iznos odgođenog poreza izračunava se metodom bilančne obveze. Odgođeni porez na dobit odražava privremene razlike između knjigovodstvene vrijednosti imovine i obveza za potrebe financijskog izvještavanja i iznosa koji se koriste za potrebe izračuna poreza. Odgođena porezna imovina i obveze mjere se </w:t>
      </w:r>
      <w:r w:rsidRPr="00C82873">
        <w:rPr>
          <w:rFonts w:ascii="Arial" w:hAnsi="Arial" w:cs="Arial"/>
          <w:color w:val="000000" w:themeColor="text1"/>
          <w:sz w:val="20"/>
          <w:szCs w:val="20"/>
          <w:lang w:val="hr-HR" w:eastAsia="hr-HR"/>
        </w:rPr>
        <w:t>primjenom poreznih stopa za koje se očekuje da će se primjenjivati ​​na oporezivu dobit u godinama u kojima se očekuje da će se te privremene razlike nadoknaditi ili namiriti na temelju poreznih stopa koje su stupile na snagu ili su bile na snazi na izvještajni datum.</w:t>
      </w:r>
    </w:p>
    <w:p w14:paraId="2BD64448" w14:textId="77777777" w:rsidR="00C82873" w:rsidRPr="00C82873"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Arial" w:hAnsi="Arial" w:cs="Arial"/>
          <w:color w:val="000000" w:themeColor="text1"/>
          <w:sz w:val="20"/>
          <w:szCs w:val="20"/>
          <w:lang w:val="hr-HR"/>
        </w:rPr>
      </w:pPr>
      <w:r w:rsidRPr="00C82873">
        <w:rPr>
          <w:rFonts w:ascii="Arial" w:hAnsi="Arial" w:cs="Arial"/>
          <w:color w:val="000000" w:themeColor="text1"/>
          <w:sz w:val="20"/>
          <w:szCs w:val="20"/>
          <w:lang w:val="hr-HR"/>
        </w:rPr>
        <w:t>Mjerenje odgođenih poreznih obveza i imovine odražava porezne posljedice koje proizlaze iz načina na koji Grupa očekuje, na datum izvještavanja, povrat ili podmirenje knjigovodstvene vrijednosti imovine i obveza.</w:t>
      </w:r>
    </w:p>
    <w:p w14:paraId="56064F87" w14:textId="77777777" w:rsidR="00C82873" w:rsidRPr="00C82873"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Arial" w:hAnsi="Arial" w:cs="Arial"/>
          <w:color w:val="000000" w:themeColor="text1"/>
          <w:sz w:val="20"/>
          <w:szCs w:val="20"/>
          <w:lang w:val="hr-HR" w:eastAsia="hr-HR"/>
        </w:rPr>
      </w:pPr>
      <w:r w:rsidRPr="00C82873">
        <w:rPr>
          <w:rFonts w:ascii="Arial" w:hAnsi="Arial" w:cs="Arial"/>
          <w:color w:val="000000" w:themeColor="text1"/>
          <w:sz w:val="20"/>
          <w:szCs w:val="20"/>
          <w:lang w:val="hr-HR" w:eastAsia="hr-HR"/>
        </w:rPr>
        <w:t>Odgođena porezna imovina i obveze se ne diskontiraju te se klasificiraju kao dugotrajna imovina i / ili obveze u izvještaju o financijskom položaju. Odgođena porezna imovina priznaje se kada je vjerojatno da će biti raspoloživa dostatna oporeziva dobit za koju se može iskoristiti odgođena porezna imovina. Na svaki datum izvještaja o financijskom položaju, Grupa ponovno procjenjuje nepriznatu potencijalnu odgođenu poreznu imovinu i knjigovodstvenu vrijednost priznate odgođene porezne imovine.</w:t>
      </w:r>
    </w:p>
    <w:p w14:paraId="4B25D1EC" w14:textId="77777777" w:rsidR="00C82873" w:rsidRPr="00C82873"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C82873">
        <w:rPr>
          <w:rFonts w:ascii="Arial" w:hAnsi="Arial" w:cs="Arial"/>
          <w:color w:val="000000" w:themeColor="text1"/>
          <w:sz w:val="20"/>
          <w:szCs w:val="20"/>
          <w:lang w:val="hr-HR" w:eastAsia="hr-HR"/>
        </w:rPr>
        <w:t>Odgođena porezna imovina i obveze prebijaju se samo ako su ispunjeni određeni kriteriji.</w:t>
      </w:r>
    </w:p>
    <w:p w14:paraId="73DA573E" w14:textId="77777777" w:rsidR="00C82873" w:rsidRPr="004B4498" w:rsidRDefault="00C82873"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4D0C7126" w14:textId="715DB03E" w:rsidR="003A0BCC" w:rsidRPr="004B449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472AAE91" w14:textId="77777777" w:rsidR="003A0BCC" w:rsidRPr="004B449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sectPr w:rsidR="003A0BCC" w:rsidRPr="004B4498" w:rsidSect="0026672F">
          <w:pgSz w:w="11907" w:h="16840" w:code="9"/>
          <w:pgMar w:top="1418" w:right="1134" w:bottom="1134" w:left="1418" w:header="851" w:footer="851" w:gutter="0"/>
          <w:cols w:space="720"/>
          <w:noEndnote/>
        </w:sectPr>
      </w:pPr>
    </w:p>
    <w:p w14:paraId="09CA7BB2" w14:textId="77777777" w:rsidR="003A0BCC" w:rsidRPr="004B449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37F80FD1" w14:textId="02294C76" w:rsidR="003A0BCC" w:rsidRPr="004B4498" w:rsidRDefault="003A0BCC"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42838896" w14:textId="77777777" w:rsidR="003A0BCC" w:rsidRPr="004B449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4B1BBD28" w14:textId="0566FCC6" w:rsidR="003A0BCC" w:rsidRPr="004B4498" w:rsidRDefault="003A0BCC"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4.1.</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7B94CA6C" w14:textId="77777777" w:rsidR="00862673" w:rsidRPr="004B4498" w:rsidRDefault="00862673" w:rsidP="0039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p>
    <w:p w14:paraId="086A381D" w14:textId="00E8BC84" w:rsidR="00392AD9" w:rsidRPr="004B4498" w:rsidRDefault="00392AD9" w:rsidP="0039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w:t>
      </w:r>
    </w:p>
    <w:p w14:paraId="6DF7723F" w14:textId="77777777" w:rsidR="00392AD9" w:rsidRPr="004B4498" w:rsidRDefault="00392AD9" w:rsidP="0039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p>
    <w:p w14:paraId="48E6C031" w14:textId="77777777" w:rsidR="00392AD9" w:rsidRPr="004B4498" w:rsidRDefault="00392AD9" w:rsidP="0039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i/>
          <w:color w:val="000000" w:themeColor="text1"/>
          <w:sz w:val="20"/>
          <w:szCs w:val="20"/>
          <w:lang w:val="hr-HR" w:eastAsia="hr-HR"/>
        </w:rPr>
      </w:pPr>
      <w:r w:rsidRPr="004B4498">
        <w:rPr>
          <w:rFonts w:ascii="Arial" w:hAnsi="Arial" w:cs="Arial"/>
          <w:b/>
          <w:i/>
          <w:color w:val="000000" w:themeColor="text1"/>
          <w:sz w:val="20"/>
          <w:szCs w:val="20"/>
          <w:lang w:val="hr-HR" w:eastAsia="hr-HR"/>
        </w:rPr>
        <w:t>i. Priznavanje i početno mjerenje</w:t>
      </w:r>
    </w:p>
    <w:p w14:paraId="5767E174" w14:textId="77777777" w:rsidR="00392AD9" w:rsidRPr="004B4498" w:rsidRDefault="00392AD9" w:rsidP="0039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47410E2F" w14:textId="77777777" w:rsidR="00392AD9" w:rsidRPr="004B4498" w:rsidRDefault="00392AD9" w:rsidP="0039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Grupa početno priznaje </w:t>
      </w:r>
      <w:r w:rsidR="00B1614D" w:rsidRPr="004B4498">
        <w:rPr>
          <w:rFonts w:ascii="Arial" w:hAnsi="Arial" w:cs="Arial"/>
          <w:color w:val="000000" w:themeColor="text1"/>
          <w:sz w:val="20"/>
          <w:szCs w:val="20"/>
          <w:lang w:val="hr-HR" w:eastAsia="hr-HR"/>
        </w:rPr>
        <w:t>kredite financijskim institucijama, kredite ostalim korisnicima</w:t>
      </w:r>
      <w:r w:rsidRPr="004B4498">
        <w:rPr>
          <w:rFonts w:ascii="Arial" w:hAnsi="Arial" w:cs="Arial"/>
          <w:color w:val="000000" w:themeColor="text1"/>
          <w:sz w:val="20"/>
          <w:szCs w:val="20"/>
          <w:lang w:val="hr-HR" w:eastAsia="hr-HR"/>
        </w:rPr>
        <w:t>, depozite i izdane dužničke vrijednosne papire na datum nastanka. Svi ostali financijski instrumenti (uključujući redovitu kupnju i prodaju financijske imovine) priznaju se na datum trgovanja, odnosno na datum na koji Grupa postaje strana ugovornih odredbi instrumenta.</w:t>
      </w:r>
    </w:p>
    <w:p w14:paraId="25CA0242" w14:textId="77777777" w:rsidR="00392AD9" w:rsidRPr="004B4498" w:rsidRDefault="00392AD9" w:rsidP="0039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51C56801" w14:textId="77777777" w:rsidR="0064329E" w:rsidRPr="004B4498" w:rsidRDefault="00392AD9" w:rsidP="0039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Financijska imovina ili financijska obveza početno se mjeri po fer vrijednosti</w:t>
      </w:r>
      <w:r w:rsidR="001D08CC" w:rsidRPr="004B4498">
        <w:rPr>
          <w:rFonts w:ascii="Arial" w:hAnsi="Arial" w:cs="Arial"/>
          <w:color w:val="000000" w:themeColor="text1"/>
          <w:sz w:val="20"/>
          <w:szCs w:val="20"/>
          <w:lang w:val="hr-HR" w:eastAsia="hr-HR"/>
        </w:rPr>
        <w:t>, koja se kod financijske imovine koja se naknadno ne mjeri po fer vrijednosti kroz dobit ili gubitak uvećava za transakcij</w:t>
      </w:r>
      <w:r w:rsidR="0064329E" w:rsidRPr="004B4498">
        <w:rPr>
          <w:rFonts w:ascii="Arial" w:hAnsi="Arial" w:cs="Arial"/>
          <w:color w:val="000000" w:themeColor="text1"/>
          <w:sz w:val="20"/>
          <w:szCs w:val="20"/>
          <w:lang w:val="hr-HR" w:eastAsia="hr-HR"/>
        </w:rPr>
        <w:t>ske troškove koji se mogu izravno pripisati stjecanju ili izdavanju financijske imovine.</w:t>
      </w:r>
    </w:p>
    <w:p w14:paraId="1D33D9E3" w14:textId="77777777" w:rsidR="00C3403A" w:rsidRPr="004B4498" w:rsidRDefault="00C3403A" w:rsidP="005A4073">
      <w:pPr>
        <w:jc w:val="both"/>
        <w:rPr>
          <w:rFonts w:ascii="Arial" w:hAnsi="Arial" w:cs="Arial"/>
          <w:b/>
          <w:color w:val="000000" w:themeColor="text1"/>
          <w:sz w:val="20"/>
          <w:szCs w:val="20"/>
          <w:lang w:val="hr-HR"/>
        </w:rPr>
      </w:pPr>
    </w:p>
    <w:p w14:paraId="693AA60A" w14:textId="77777777" w:rsidR="009558ED" w:rsidRPr="004B4498" w:rsidRDefault="009558ED" w:rsidP="00955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i/>
          <w:color w:val="000000" w:themeColor="text1"/>
          <w:sz w:val="20"/>
          <w:szCs w:val="20"/>
          <w:lang w:val="hr-HR" w:eastAsia="hr-HR"/>
        </w:rPr>
      </w:pPr>
      <w:r w:rsidRPr="004B4498">
        <w:rPr>
          <w:rFonts w:ascii="Arial" w:hAnsi="Arial" w:cs="Arial"/>
          <w:b/>
          <w:i/>
          <w:color w:val="000000" w:themeColor="text1"/>
          <w:sz w:val="20"/>
          <w:szCs w:val="20"/>
          <w:lang w:val="hr-HR" w:eastAsia="hr-HR"/>
        </w:rPr>
        <w:t>ii. Klasifikacija</w:t>
      </w:r>
    </w:p>
    <w:p w14:paraId="0A00BFE7" w14:textId="77777777" w:rsidR="009558ED" w:rsidRPr="004B4498" w:rsidRDefault="009558ED" w:rsidP="00955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12B70F16" w14:textId="77777777" w:rsidR="008225DD" w:rsidRDefault="009558ED" w:rsidP="00955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Nakon početnog priznavanja, financijska imovina se klasificira kao mjerena po amortiziranom trošku, po fer vrijednosti kroz ostalu sveobuhvatnu dobit ili po fer vrijednosti kroz dobiti ili gubitak.</w:t>
      </w:r>
    </w:p>
    <w:p w14:paraId="5AE6EEC9" w14:textId="77777777" w:rsidR="00C82873" w:rsidRDefault="00C82873" w:rsidP="00955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211323BF"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color w:val="000000" w:themeColor="text1"/>
          <w:sz w:val="20"/>
          <w:szCs w:val="20"/>
          <w:lang w:val="hr-HR"/>
        </w:rPr>
      </w:pPr>
      <w:r w:rsidRPr="004B4498">
        <w:rPr>
          <w:rFonts w:ascii="Arial" w:hAnsi="Arial" w:cs="Arial"/>
          <w:color w:val="000000" w:themeColor="text1"/>
          <w:sz w:val="20"/>
          <w:szCs w:val="20"/>
          <w:lang w:val="hr-HR" w:eastAsia="hr-HR"/>
        </w:rPr>
        <w:t>Financijska imovina mjeri se po amortiziranom trošku ako ispunjava oba sljedeća uvjeta i ne mjeri se po fer vrijednosti kroz dobit ili gubitak:</w:t>
      </w:r>
    </w:p>
    <w:p w14:paraId="764F1519" w14:textId="77777777" w:rsidR="00C82873" w:rsidRPr="004B4498" w:rsidRDefault="00C82873">
      <w:pPr>
        <w:pStyle w:val="ListParagraph"/>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financijska imovina je alocirana u poslovni model čiji je cilj držanje imovine radi prikupljanja ugovornih novčanih tokova i</w:t>
      </w:r>
    </w:p>
    <w:p w14:paraId="52E9618F" w14:textId="77777777" w:rsidR="00C82873" w:rsidRPr="004B4498" w:rsidRDefault="00C82873">
      <w:pPr>
        <w:pStyle w:val="ListParagraph"/>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ugovorni uvjeti financijske imovine nastaju na određene datume za novčane tokove – SPPI test je zadovoljen.</w:t>
      </w:r>
    </w:p>
    <w:p w14:paraId="5E507FFE"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514B1355"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Dužnički instrument mjeri se po fer vrijednosti kroz ostalu sveobuhvatnu dobit samo ako ispunjava oba sljedeća uvjeta i ne mjeri se po fer vrijednosti kroz dobit ili gubitak:</w:t>
      </w:r>
    </w:p>
    <w:p w14:paraId="48317879" w14:textId="77777777" w:rsidR="00C82873" w:rsidRPr="004B4498" w:rsidRDefault="00C82873">
      <w:pPr>
        <w:pStyle w:val="ListParagraph"/>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imovina se drži unutar poslovnog modela čiji se cilj postiže prikupljanjem ugovornih novčanih tokova i prodajom financijske imovine; i</w:t>
      </w:r>
    </w:p>
    <w:p w14:paraId="2CE79692" w14:textId="77777777" w:rsidR="00C82873" w:rsidRPr="004B4498" w:rsidRDefault="00C82873">
      <w:pPr>
        <w:pStyle w:val="ListParagraph"/>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ugovorni uvjeti financijske imovine nastaju na određene datume za novčane tokove – SPPI test je zadovoljen.</w:t>
      </w:r>
    </w:p>
    <w:p w14:paraId="4B8825FF"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rPr>
      </w:pPr>
    </w:p>
    <w:p w14:paraId="41268200"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Prilikom početnog priznavanja ulaganja u vlasničke instrumente koji se ne drže radi trgovanja, Grupa može neopozivo izabrati opciju iskazivanja promjena fer vrijednosti kroz ostalu sveobuhvatnu dobit. Ovaj izbor se vrši na temelju ulaganja po investiciji.</w:t>
      </w:r>
    </w:p>
    <w:p w14:paraId="7D561615"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6A9A2CE5"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Sva ostala financijska imovina klasificira se kao financijska imovina po fer vrijednosti kroz dobit ili gubitak.</w:t>
      </w:r>
    </w:p>
    <w:p w14:paraId="37B94467"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5981FCE2"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Dodatno, pri početnom priznavanju, Grupa može neopozivo odlučiti da se financijska imovina mjeri po fer vrijednosti kroz dobit ili gubitak (financijska imovinu koja na drugi način ispunjava zahtjeve za mjerenjem po amortiziranom trošku ili po fer vrijednosti kroz ostalu sveobuhvatnu dobit) ako se time otklanja ili znatno umanjuje računovodstvena neusklađenost koja bi u protivnome nastala.</w:t>
      </w:r>
    </w:p>
    <w:p w14:paraId="6ACF3F4B"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i/>
          <w:color w:val="000000" w:themeColor="text1"/>
          <w:sz w:val="20"/>
          <w:szCs w:val="20"/>
          <w:lang w:val="hr-HR" w:eastAsia="hr-HR"/>
        </w:rPr>
      </w:pPr>
    </w:p>
    <w:p w14:paraId="2BBC0E3E"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i/>
          <w:color w:val="000000" w:themeColor="text1"/>
          <w:sz w:val="20"/>
          <w:szCs w:val="20"/>
          <w:lang w:val="hr-HR" w:eastAsia="hr-HR"/>
        </w:rPr>
      </w:pPr>
      <w:r w:rsidRPr="004B4498">
        <w:rPr>
          <w:rFonts w:ascii="Arial" w:hAnsi="Arial" w:cs="Arial"/>
          <w:b/>
          <w:i/>
          <w:color w:val="000000" w:themeColor="text1"/>
          <w:sz w:val="20"/>
          <w:szCs w:val="20"/>
          <w:lang w:val="hr-HR" w:eastAsia="hr-HR"/>
        </w:rPr>
        <w:t>Poslovni modeli</w:t>
      </w:r>
    </w:p>
    <w:p w14:paraId="687B2CE0" w14:textId="77777777" w:rsidR="00C82873" w:rsidRPr="004B4498" w:rsidRDefault="00C82873" w:rsidP="00C82873">
      <w:pPr>
        <w:spacing w:before="12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Grupa procjenjuje cilj poslovnog modela u kojem se imovina drži na razini portfelja jer to najbolje odražava način na koji se upravlja poslovanjem te pružaju informacije rukovodstvu.</w:t>
      </w:r>
    </w:p>
    <w:p w14:paraId="58756ABC"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Sva financijska imovina, osim ulaganja u vlasničke vrijednosne papire klasificirane u kategoriju ulaganja u pridružena društva i ovisna društva s više od 20% glasačke moći ili kontrolom, grupirana je u poslovne modele koji odražavaju način na koji Grupa upravlja skupinom financijske imovine radi ostvarenja određenog poslovnog cilja i generiranja novčanih tokova.</w:t>
      </w:r>
    </w:p>
    <w:p w14:paraId="51ED44A6" w14:textId="77777777" w:rsidR="00C82873" w:rsidRPr="004B4498" w:rsidRDefault="00C82873" w:rsidP="00955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sectPr w:rsidR="00C82873" w:rsidRPr="004B4498" w:rsidSect="0026672F">
          <w:pgSz w:w="11907" w:h="16840" w:code="9"/>
          <w:pgMar w:top="1418" w:right="1134" w:bottom="1134" w:left="1418" w:header="851" w:footer="851" w:gutter="0"/>
          <w:cols w:space="720"/>
          <w:noEndnote/>
        </w:sectPr>
      </w:pPr>
    </w:p>
    <w:p w14:paraId="660823B1" w14:textId="77777777" w:rsidR="008225DD" w:rsidRPr="004B4498" w:rsidRDefault="008225DD" w:rsidP="00822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4D4DEE0B" w14:textId="5AFBEA5C" w:rsidR="008225DD" w:rsidRPr="004B4498" w:rsidRDefault="008225DD"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11A1D13A" w14:textId="77777777" w:rsidR="008225DD" w:rsidRPr="004B4498" w:rsidRDefault="008225DD" w:rsidP="00822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1F3BF4C4" w14:textId="0D5A9F43" w:rsidR="008225DD" w:rsidRPr="004B4498" w:rsidRDefault="008225DD"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D21A66"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69CA3829" w14:textId="77777777" w:rsidR="008225DD" w:rsidRPr="004B4498" w:rsidRDefault="008225DD" w:rsidP="00822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p>
    <w:p w14:paraId="5B980ADC" w14:textId="0712E1D2" w:rsidR="008225DD" w:rsidRPr="004B4498" w:rsidRDefault="008225DD" w:rsidP="00822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22F8573F" w14:textId="77777777" w:rsidR="008225DD" w:rsidRPr="004B4498" w:rsidRDefault="008225DD" w:rsidP="00822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i/>
          <w:color w:val="000000" w:themeColor="text1"/>
          <w:sz w:val="20"/>
          <w:szCs w:val="20"/>
          <w:lang w:val="hr-HR" w:eastAsia="hr-HR"/>
        </w:rPr>
      </w:pPr>
    </w:p>
    <w:p w14:paraId="6667AEC9" w14:textId="6EC46533" w:rsidR="008225DD" w:rsidRPr="004B4498" w:rsidRDefault="008225DD" w:rsidP="00822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i/>
          <w:color w:val="000000" w:themeColor="text1"/>
          <w:sz w:val="20"/>
          <w:szCs w:val="20"/>
          <w:lang w:val="hr-HR" w:eastAsia="hr-HR"/>
        </w:rPr>
      </w:pPr>
      <w:r w:rsidRPr="004B4498">
        <w:rPr>
          <w:rFonts w:ascii="Arial" w:hAnsi="Arial" w:cs="Arial"/>
          <w:b/>
          <w:i/>
          <w:color w:val="000000" w:themeColor="text1"/>
          <w:sz w:val="20"/>
          <w:szCs w:val="20"/>
          <w:lang w:val="hr-HR" w:eastAsia="hr-HR"/>
        </w:rPr>
        <w:t>ii. Klasifikacija (nastavak)</w:t>
      </w:r>
    </w:p>
    <w:p w14:paraId="59CEB478" w14:textId="10B6DA9C" w:rsidR="009558ED" w:rsidRPr="004B4498" w:rsidRDefault="009558ED" w:rsidP="00955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6C18A480" w14:textId="77777777" w:rsidR="000D7F80" w:rsidRPr="004B4498" w:rsidRDefault="000D7F80" w:rsidP="000D7F80">
      <w:pPr>
        <w:ind w:left="567" w:hanging="567"/>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Poslovni modeli Grupe su:</w:t>
      </w:r>
    </w:p>
    <w:p w14:paraId="086BB0CC" w14:textId="77777777" w:rsidR="000D7F80" w:rsidRPr="004B4498" w:rsidRDefault="000D7F80" w:rsidP="002B5EA8">
      <w:pPr>
        <w:pStyle w:val="ListParagraph"/>
        <w:numPr>
          <w:ilvl w:val="0"/>
          <w:numId w:val="6"/>
        </w:num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Poslovni model čiji je cilj držanje imovine radi naplate ugovorenih novčanih tokova – objedinjava svu financijsku imovinu koja se drži radi naplate ugovorenih novčanih tokova tijekom vijeka trajanja financijskog instrumenta. </w:t>
      </w:r>
    </w:p>
    <w:p w14:paraId="266A43F9" w14:textId="77777777" w:rsidR="000D7F80" w:rsidRPr="004B4498" w:rsidRDefault="000D7F80" w:rsidP="000D7F80">
      <w:pPr>
        <w:pStyle w:val="ListParagraph"/>
        <w:ind w:left="1080"/>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Poslovni model radi naplate prolazi SPPI test (engl. Solely payments of principal and interest – u nastavku SPPI test), a u taj model alocirana je sljedeća financijska imovina:</w:t>
      </w:r>
    </w:p>
    <w:p w14:paraId="4E0FB1A1" w14:textId="30AC0187" w:rsidR="00C82873" w:rsidRPr="00F959D0" w:rsidRDefault="000D7F80" w:rsidP="00F959D0">
      <w:pPr>
        <w:pStyle w:val="ListParagraph"/>
        <w:numPr>
          <w:ilvl w:val="1"/>
          <w:numId w:val="6"/>
        </w:numPr>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novčana sredstva na transakcijskim računima,</w:t>
      </w:r>
    </w:p>
    <w:p w14:paraId="4B1E49A6" w14:textId="77777777" w:rsidR="00C82873" w:rsidRPr="004B4498" w:rsidRDefault="00C82873" w:rsidP="00C82873">
      <w:pPr>
        <w:pStyle w:val="ListParagraph"/>
        <w:numPr>
          <w:ilvl w:val="1"/>
          <w:numId w:val="6"/>
        </w:numPr>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 xml:space="preserve">depoziti kod banaka, </w:t>
      </w:r>
    </w:p>
    <w:p w14:paraId="63FC4F2D" w14:textId="77777777" w:rsidR="00C82873" w:rsidRPr="004B4498" w:rsidRDefault="00C82873" w:rsidP="00C82873">
      <w:pPr>
        <w:pStyle w:val="ListParagraph"/>
        <w:numPr>
          <w:ilvl w:val="1"/>
          <w:numId w:val="6"/>
        </w:numPr>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krediti i obrnuti repo plasmani,</w:t>
      </w:r>
    </w:p>
    <w:p w14:paraId="61766470" w14:textId="77777777" w:rsidR="00C82873" w:rsidRPr="004B4498" w:rsidRDefault="00C82873" w:rsidP="00C82873">
      <w:pPr>
        <w:pStyle w:val="ListParagraph"/>
        <w:numPr>
          <w:ilvl w:val="1"/>
          <w:numId w:val="6"/>
        </w:numPr>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ostala potraživanja.</w:t>
      </w:r>
    </w:p>
    <w:p w14:paraId="15F7F688" w14:textId="77777777" w:rsidR="00C82873" w:rsidRPr="004B4498" w:rsidRDefault="00C82873" w:rsidP="00C82873">
      <w:pPr>
        <w:pStyle w:val="ListParagraph"/>
        <w:ind w:left="108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Kreditni rizik je osnovni rizik kojim se upravlja u okviru ovog poslovnog modela.</w:t>
      </w:r>
    </w:p>
    <w:p w14:paraId="64B96AB7" w14:textId="77777777" w:rsidR="00C82873" w:rsidRPr="004B4498" w:rsidRDefault="00C82873" w:rsidP="00C82873">
      <w:pPr>
        <w:pStyle w:val="ListParagraph"/>
        <w:ind w:left="1080"/>
        <w:jc w:val="both"/>
        <w:rPr>
          <w:rFonts w:ascii="Arial" w:hAnsi="Arial" w:cs="Arial"/>
          <w:color w:val="000000" w:themeColor="text1"/>
          <w:sz w:val="20"/>
          <w:szCs w:val="20"/>
          <w:lang w:val="hr-HR"/>
        </w:rPr>
      </w:pPr>
    </w:p>
    <w:p w14:paraId="383FC7DF" w14:textId="77777777" w:rsidR="00C82873" w:rsidRPr="004B4498" w:rsidRDefault="00C82873" w:rsidP="00C82873">
      <w:pPr>
        <w:pStyle w:val="ListParagraph"/>
        <w:numPr>
          <w:ilvl w:val="0"/>
          <w:numId w:val="6"/>
        </w:num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Poslovni model čiji je cilj prikupljanje ugovorenih novčanih tokova i prodaja financijske imovine – objedinjava financijsku imovinu koja se drži s ciljem prikupljanja ugovorenih novčanih tokova i prodaje financijske imovine.</w:t>
      </w:r>
    </w:p>
    <w:p w14:paraId="01E3843E" w14:textId="77777777" w:rsidR="00C82873" w:rsidRPr="004B4498" w:rsidRDefault="00C82873" w:rsidP="00C82873">
      <w:pPr>
        <w:pStyle w:val="ListParagraph"/>
        <w:ind w:left="1080"/>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U poslovni model radi naplate i prodaje alocirana je sljedeća financijska imovina:</w:t>
      </w:r>
    </w:p>
    <w:p w14:paraId="1054E3EA" w14:textId="77777777" w:rsidR="00C82873" w:rsidRPr="004B4498" w:rsidRDefault="00C82873" w:rsidP="00C82873">
      <w:pPr>
        <w:pStyle w:val="ListParagraph"/>
        <w:numPr>
          <w:ilvl w:val="1"/>
          <w:numId w:val="6"/>
        </w:numPr>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 xml:space="preserve">dužnički vrijednosni papiri (prolazi SPPI test), </w:t>
      </w:r>
    </w:p>
    <w:p w14:paraId="23B853FD" w14:textId="77777777" w:rsidR="00C82873" w:rsidRPr="004B4498" w:rsidRDefault="00C82873" w:rsidP="00C82873">
      <w:pPr>
        <w:pStyle w:val="ListParagraph"/>
        <w:numPr>
          <w:ilvl w:val="1"/>
          <w:numId w:val="6"/>
        </w:numPr>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vlasnički vrijednosni papiri (ne prolaze SPPI test),</w:t>
      </w:r>
    </w:p>
    <w:p w14:paraId="717AE26E" w14:textId="77777777" w:rsidR="00C82873" w:rsidRPr="004B4498" w:rsidRDefault="00C82873" w:rsidP="00C82873">
      <w:pPr>
        <w:pStyle w:val="ListParagraph"/>
        <w:numPr>
          <w:ilvl w:val="1"/>
          <w:numId w:val="6"/>
        </w:numPr>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udjeli u investicijskim fondovima (ne prolaze SPPI test),</w:t>
      </w:r>
    </w:p>
    <w:p w14:paraId="124D87C8" w14:textId="77777777" w:rsidR="00C82873" w:rsidRPr="004B4498" w:rsidRDefault="00C82873" w:rsidP="00C82873">
      <w:pPr>
        <w:ind w:left="397" w:firstLine="68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Rizik likvidnosti je osnovni rizik kojim se upravlja u okviru ovog poslovnog modela.</w:t>
      </w:r>
    </w:p>
    <w:p w14:paraId="435EB3D6" w14:textId="77777777" w:rsidR="00C82873" w:rsidRPr="004B4498" w:rsidRDefault="00C82873" w:rsidP="00C82873">
      <w:pPr>
        <w:jc w:val="both"/>
        <w:rPr>
          <w:rFonts w:ascii="Arial" w:hAnsi="Arial" w:cs="Arial"/>
          <w:b/>
          <w:color w:val="000000" w:themeColor="text1"/>
          <w:sz w:val="20"/>
          <w:szCs w:val="20"/>
          <w:lang w:val="hr-HR"/>
        </w:rPr>
      </w:pPr>
    </w:p>
    <w:p w14:paraId="2325EAB7" w14:textId="77777777" w:rsidR="00C82873" w:rsidRPr="004B4498" w:rsidRDefault="00C82873" w:rsidP="00C82873">
      <w:pPr>
        <w:pStyle w:val="ListParagraph"/>
        <w:keepNext/>
        <w:numPr>
          <w:ilvl w:val="0"/>
          <w:numId w:val="6"/>
        </w:numPr>
        <w:tabs>
          <w:tab w:val="left" w:pos="426"/>
        </w:tabs>
        <w:ind w:left="1077" w:hanging="368"/>
        <w:jc w:val="both"/>
        <w:rPr>
          <w:rFonts w:ascii="Arial" w:hAnsi="Arial" w:cs="Arial"/>
          <w:b/>
          <w:bCs/>
          <w:color w:val="000000" w:themeColor="text1"/>
          <w:sz w:val="20"/>
          <w:szCs w:val="20"/>
          <w:lang w:val="hr-HR"/>
        </w:rPr>
      </w:pPr>
      <w:r w:rsidRPr="004B4498">
        <w:rPr>
          <w:rFonts w:ascii="Arial" w:hAnsi="Arial" w:cs="Arial"/>
          <w:color w:val="000000" w:themeColor="text1"/>
          <w:sz w:val="20"/>
          <w:szCs w:val="20"/>
          <w:lang w:val="hr-HR"/>
        </w:rPr>
        <w:t>Poslovni model unutar kojeg se financijska imovina mjeri po fer vrijednosti kroz dobit ili gubitak (ne prolazi SPPI test) – objedinjuje svu financijsku imovinu koja se ne drži u okviru prethodno navedena dva poslovna modela.</w:t>
      </w:r>
    </w:p>
    <w:p w14:paraId="00AA3D62"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77"/>
        <w:jc w:val="both"/>
        <w:rPr>
          <w:rFonts w:ascii="Arial" w:hAnsi="Arial" w:cs="Arial"/>
          <w:b/>
          <w:color w:val="000000" w:themeColor="text1"/>
          <w:sz w:val="20"/>
          <w:szCs w:val="20"/>
          <w:lang w:val="hr-HR"/>
        </w:rPr>
      </w:pPr>
      <w:r w:rsidRPr="004B4498">
        <w:rPr>
          <w:rFonts w:ascii="Arial" w:hAnsi="Arial" w:cs="Arial"/>
          <w:color w:val="000000" w:themeColor="text1"/>
          <w:sz w:val="20"/>
          <w:szCs w:val="20"/>
          <w:lang w:val="hr-HR"/>
        </w:rPr>
        <w:t xml:space="preserve">Financijskom imovinom u ovom poslovnom modelu upravlja se s ciljem ostvarenja novčanih   tokova prodajom imovine i ostvarenjem kratkoročnog profita. </w:t>
      </w:r>
    </w:p>
    <w:p w14:paraId="52FE79B5" w14:textId="77777777" w:rsidR="00C82873" w:rsidRDefault="00C82873" w:rsidP="00C82873">
      <w:pPr>
        <w:jc w:val="both"/>
        <w:rPr>
          <w:rFonts w:ascii="Arial" w:eastAsia="PMingLiU" w:hAnsi="Arial" w:cs="Arial"/>
          <w:color w:val="000000" w:themeColor="text1"/>
          <w:sz w:val="20"/>
          <w:szCs w:val="20"/>
          <w:lang w:val="hr-HR" w:eastAsia="hr-HR" w:bidi="hr-HR"/>
        </w:rPr>
      </w:pPr>
    </w:p>
    <w:p w14:paraId="3F9C99B8"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i/>
          <w:color w:val="000000" w:themeColor="text1"/>
          <w:sz w:val="20"/>
          <w:szCs w:val="20"/>
          <w:lang w:val="hr-HR" w:eastAsia="hr-HR"/>
        </w:rPr>
      </w:pPr>
      <w:r w:rsidRPr="004B4498">
        <w:rPr>
          <w:rFonts w:ascii="Arial" w:hAnsi="Arial" w:cs="Arial"/>
          <w:b/>
          <w:i/>
          <w:color w:val="000000" w:themeColor="text1"/>
          <w:sz w:val="20"/>
          <w:szCs w:val="20"/>
          <w:lang w:val="hr-HR" w:eastAsia="hr-HR"/>
        </w:rPr>
        <w:t>iii. SPPI test</w:t>
      </w:r>
    </w:p>
    <w:p w14:paraId="40F3D08F" w14:textId="77777777" w:rsidR="00C82873" w:rsidRDefault="00C82873" w:rsidP="00C82873">
      <w:pPr>
        <w:jc w:val="both"/>
        <w:rPr>
          <w:rFonts w:ascii="Arial" w:eastAsia="PMingLiU" w:hAnsi="Arial" w:cs="Arial"/>
          <w:color w:val="000000" w:themeColor="text1"/>
          <w:sz w:val="20"/>
          <w:szCs w:val="20"/>
          <w:lang w:val="hr-HR" w:eastAsia="hr-HR" w:bidi="hr-HR"/>
        </w:rPr>
      </w:pPr>
    </w:p>
    <w:p w14:paraId="36382F9E"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Za potrebe ove procjene, „glavnica“ se definira kao fer vrijednost financijske imovine prilikom početnog priznavanja. "Kamata" se definira kao naknada za vremensku vrijednost novca i za kreditni rizik povezan s nepodmirenim iznosom glavnice u određenom vremenskom razdoblju i za ostale osnovne kreditne rizike i troškove (npr. rizik likvidnosti i administrativni troškovi), kao i profitnom maržom.</w:t>
      </w:r>
    </w:p>
    <w:p w14:paraId="2487954B" w14:textId="77777777" w:rsidR="00C82873" w:rsidRPr="004B4498" w:rsidRDefault="00C82873" w:rsidP="00C82873">
      <w:pPr>
        <w:jc w:val="both"/>
        <w:rPr>
          <w:rFonts w:ascii="Arial" w:hAnsi="Arial" w:cs="Arial"/>
          <w:b/>
          <w:color w:val="000000" w:themeColor="text1"/>
          <w:sz w:val="20"/>
          <w:szCs w:val="20"/>
          <w:lang w:val="hr-HR"/>
        </w:rPr>
      </w:pPr>
    </w:p>
    <w:p w14:paraId="0077305F" w14:textId="77777777" w:rsidR="00C82873" w:rsidRPr="004B4498" w:rsidRDefault="00C82873" w:rsidP="00C82873">
      <w:pPr>
        <w:tabs>
          <w:tab w:val="left" w:pos="426"/>
        </w:tabs>
        <w:jc w:val="both"/>
        <w:rPr>
          <w:rFonts w:ascii="Arial" w:eastAsia="PMingLiU" w:hAnsi="Arial" w:cs="Arial"/>
          <w:color w:val="000000" w:themeColor="text1"/>
          <w:sz w:val="20"/>
          <w:szCs w:val="20"/>
          <w:lang w:val="hr-HR" w:eastAsia="hr-HR" w:bidi="hr-HR"/>
        </w:rPr>
      </w:pPr>
      <w:r w:rsidRPr="004B4498">
        <w:rPr>
          <w:rFonts w:ascii="Arial" w:hAnsi="Arial" w:cs="Arial"/>
          <w:bCs/>
          <w:color w:val="000000" w:themeColor="text1"/>
          <w:sz w:val="20"/>
          <w:szCs w:val="20"/>
          <w:lang w:val="hr-HR"/>
        </w:rPr>
        <w:t xml:space="preserve">Test obilježja ugovorenih novčanih tokova s aspekta plaćanja samo glavnice i kamate na nepodmireni iznos glavnice </w:t>
      </w:r>
      <w:r w:rsidRPr="004B4498">
        <w:rPr>
          <w:rFonts w:ascii="Arial" w:eastAsia="PMingLiU" w:hAnsi="Arial" w:cs="Arial"/>
          <w:color w:val="000000" w:themeColor="text1"/>
          <w:sz w:val="20"/>
          <w:szCs w:val="20"/>
          <w:lang w:val="hr-HR" w:eastAsia="hr-HR" w:bidi="hr-HR"/>
        </w:rPr>
        <w:t xml:space="preserve">(engl. Solely payments of principal and interest – u nastavku SPPI test) jedan je od kriterija za klasifikaciju financijske imovine u pojedinu kategoriju mjerenja. SPPI test se provodi s ciljem utvrđivanja </w:t>
      </w:r>
    </w:p>
    <w:p w14:paraId="778762FB" w14:textId="77777777" w:rsidR="00C82873" w:rsidRPr="004B4498" w:rsidRDefault="00C82873" w:rsidP="00C82873">
      <w:pPr>
        <w:tabs>
          <w:tab w:val="left" w:pos="426"/>
        </w:tabs>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da li kamata na nepodmirenu glavnicu odražava naknadu za vremensku vrijednost novca, kreditni rizik i druge osnovne rizike posudbe, troškove kreditiranja i profitnu maržu.</w:t>
      </w:r>
    </w:p>
    <w:p w14:paraId="1FED396A" w14:textId="77777777" w:rsidR="00C82873" w:rsidRPr="004B4498" w:rsidRDefault="00C82873" w:rsidP="00C82873">
      <w:pPr>
        <w:tabs>
          <w:tab w:val="left" w:pos="426"/>
        </w:tabs>
        <w:jc w:val="both"/>
        <w:rPr>
          <w:rFonts w:ascii="Arial" w:eastAsia="PMingLiU" w:hAnsi="Arial" w:cs="Arial"/>
          <w:color w:val="000000" w:themeColor="text1"/>
          <w:sz w:val="20"/>
          <w:szCs w:val="20"/>
          <w:lang w:val="hr-HR" w:eastAsia="hr-HR" w:bidi="hr-HR"/>
        </w:rPr>
      </w:pPr>
    </w:p>
    <w:p w14:paraId="6AC04AAE" w14:textId="77777777" w:rsidR="00C82873" w:rsidRDefault="00C82873" w:rsidP="00C82873">
      <w:pPr>
        <w:pStyle w:val="HTMLPreformatted"/>
        <w:jc w:val="both"/>
        <w:rPr>
          <w:rFonts w:ascii="Arial" w:hAnsi="Arial" w:cs="Arial"/>
          <w:color w:val="000000" w:themeColor="text1"/>
        </w:rPr>
      </w:pPr>
      <w:r w:rsidRPr="004B4498">
        <w:rPr>
          <w:rFonts w:ascii="Arial" w:hAnsi="Arial" w:cs="Arial"/>
          <w:color w:val="000000" w:themeColor="text1"/>
        </w:rPr>
        <w:t>Prilikom procjene zadovoljavaju li ugovoreni novčani tokovi SPPI test, Grupa razmatra ugovorne uvjete instrumenta. To uključuje procjenu sadrži li financijska imovina ugovorni uvjet koji bi mogao promijeniti vrijeme ili iznos ugovorenih novčanih tokova tako da ne bi ispunio taj uvjet. Prilikom procjene, Grupa razmatra:</w:t>
      </w:r>
    </w:p>
    <w:p w14:paraId="1A973F54" w14:textId="77777777" w:rsidR="00F959D0" w:rsidRPr="00F959D0" w:rsidRDefault="00F959D0" w:rsidP="00F959D0">
      <w:pPr>
        <w:jc w:val="both"/>
        <w:rPr>
          <w:rFonts w:ascii="Arial" w:eastAsia="PMingLiU" w:hAnsi="Arial" w:cs="Arial"/>
          <w:color w:val="000000" w:themeColor="text1"/>
          <w:sz w:val="20"/>
          <w:szCs w:val="20"/>
          <w:lang w:val="hr-HR" w:eastAsia="hr-HR" w:bidi="hr-HR"/>
        </w:rPr>
        <w:sectPr w:rsidR="00F959D0" w:rsidRPr="00F959D0" w:rsidSect="0026672F">
          <w:pgSz w:w="11907" w:h="16840" w:code="9"/>
          <w:pgMar w:top="1418" w:right="1134" w:bottom="1134" w:left="1418" w:header="851" w:footer="851" w:gutter="0"/>
          <w:cols w:space="720"/>
          <w:noEndnote/>
        </w:sectPr>
      </w:pPr>
    </w:p>
    <w:p w14:paraId="133965F0" w14:textId="77777777" w:rsidR="00C82873" w:rsidRPr="004B4498" w:rsidRDefault="00C82873" w:rsidP="008225DD">
      <w:pPr>
        <w:jc w:val="both"/>
        <w:rPr>
          <w:rFonts w:ascii="Arial" w:eastAsia="PMingLiU" w:hAnsi="Arial" w:cs="Arial"/>
          <w:color w:val="000000" w:themeColor="text1"/>
          <w:sz w:val="20"/>
          <w:szCs w:val="20"/>
          <w:lang w:val="hr-HR" w:eastAsia="hr-HR" w:bidi="hr-HR"/>
        </w:rPr>
      </w:pPr>
    </w:p>
    <w:p w14:paraId="54BD1B42" w14:textId="42AACBF4" w:rsidR="00BF478F" w:rsidRPr="004B4498" w:rsidRDefault="00BF478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441013B8" w14:textId="77777777" w:rsidR="00BF478F" w:rsidRPr="004B4498"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546EEBAE" w14:textId="2D5F28E2" w:rsidR="00BF478F" w:rsidRPr="004B4498" w:rsidRDefault="00BF478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D21A66"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75CBA7C9" w14:textId="77777777" w:rsidR="00BF478F" w:rsidRPr="004B4498"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i/>
          <w:color w:val="000000" w:themeColor="text1"/>
          <w:sz w:val="20"/>
          <w:szCs w:val="20"/>
          <w:lang w:val="hr-HR" w:eastAsia="hr-HR"/>
        </w:rPr>
      </w:pPr>
    </w:p>
    <w:p w14:paraId="20F0D10B" w14:textId="77777777" w:rsidR="00BF478F" w:rsidRPr="004B4498"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519052C2" w14:textId="77777777" w:rsidR="00BF478F" w:rsidRPr="004B4498"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i/>
          <w:color w:val="000000" w:themeColor="text1"/>
          <w:sz w:val="20"/>
          <w:szCs w:val="20"/>
          <w:lang w:val="hr-HR" w:eastAsia="hr-HR"/>
        </w:rPr>
      </w:pPr>
    </w:p>
    <w:p w14:paraId="28C3CC6C" w14:textId="77777777" w:rsidR="00BF478F" w:rsidRPr="004B4498"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i/>
          <w:color w:val="000000" w:themeColor="text1"/>
          <w:sz w:val="20"/>
          <w:szCs w:val="20"/>
          <w:lang w:val="hr-HR" w:eastAsia="hr-HR"/>
        </w:rPr>
      </w:pPr>
      <w:r w:rsidRPr="004B4498">
        <w:rPr>
          <w:rFonts w:ascii="Arial" w:hAnsi="Arial" w:cs="Arial"/>
          <w:b/>
          <w:i/>
          <w:color w:val="000000" w:themeColor="text1"/>
          <w:sz w:val="20"/>
          <w:szCs w:val="20"/>
          <w:lang w:val="hr-HR" w:eastAsia="hr-HR"/>
        </w:rPr>
        <w:t>iii. SPPI test (nastavak)</w:t>
      </w:r>
    </w:p>
    <w:p w14:paraId="396EC368" w14:textId="77777777" w:rsidR="00BF478F" w:rsidRPr="004B4498" w:rsidRDefault="00BF478F" w:rsidP="003C6BA3">
      <w:pPr>
        <w:pStyle w:val="HTMLPreformatted"/>
        <w:jc w:val="both"/>
        <w:rPr>
          <w:rFonts w:ascii="Arial" w:hAnsi="Arial" w:cs="Arial"/>
          <w:color w:val="000000" w:themeColor="text1"/>
        </w:rPr>
      </w:pPr>
    </w:p>
    <w:p w14:paraId="249673B6" w14:textId="77777777" w:rsidR="001B64B4" w:rsidRPr="004B4498" w:rsidRDefault="001B64B4" w:rsidP="003C6BA3">
      <w:pPr>
        <w:pStyle w:val="HTMLPreformatted"/>
        <w:jc w:val="both"/>
        <w:rPr>
          <w:rFonts w:ascii="Arial" w:hAnsi="Arial" w:cs="Arial"/>
          <w:color w:val="000000" w:themeColor="text1"/>
        </w:rPr>
      </w:pPr>
      <w:r w:rsidRPr="004B4498">
        <w:rPr>
          <w:rFonts w:ascii="Arial" w:hAnsi="Arial" w:cs="Arial"/>
          <w:color w:val="000000" w:themeColor="text1"/>
        </w:rPr>
        <w:t>- nepredviđene događaje koji bi promijenili iznos i vrijeme novčanih tokova;</w:t>
      </w:r>
    </w:p>
    <w:p w14:paraId="3AE1C2FE" w14:textId="77777777" w:rsidR="001B64B4" w:rsidRPr="004B4498" w:rsidRDefault="001B64B4" w:rsidP="003C6BA3">
      <w:pPr>
        <w:pStyle w:val="HTMLPreformatted"/>
        <w:jc w:val="both"/>
        <w:rPr>
          <w:rFonts w:ascii="Arial" w:hAnsi="Arial" w:cs="Arial"/>
          <w:color w:val="000000" w:themeColor="text1"/>
        </w:rPr>
      </w:pPr>
      <w:r w:rsidRPr="004B4498">
        <w:rPr>
          <w:rFonts w:ascii="Arial" w:hAnsi="Arial" w:cs="Arial"/>
          <w:color w:val="000000" w:themeColor="text1"/>
        </w:rPr>
        <w:t xml:space="preserve">- značajke </w:t>
      </w:r>
      <w:r w:rsidR="008F2AAC" w:rsidRPr="004B4498">
        <w:rPr>
          <w:rFonts w:ascii="Arial" w:hAnsi="Arial" w:cs="Arial"/>
          <w:color w:val="000000" w:themeColor="text1"/>
        </w:rPr>
        <w:t xml:space="preserve">(karakteristike) financijske </w:t>
      </w:r>
      <w:r w:rsidRPr="004B4498">
        <w:rPr>
          <w:rFonts w:ascii="Arial" w:hAnsi="Arial" w:cs="Arial"/>
          <w:color w:val="000000" w:themeColor="text1"/>
        </w:rPr>
        <w:t>poluge;</w:t>
      </w:r>
    </w:p>
    <w:p w14:paraId="020254C2" w14:textId="77777777" w:rsidR="001B64B4" w:rsidRPr="004B4498" w:rsidRDefault="001B64B4" w:rsidP="003C6BA3">
      <w:pPr>
        <w:pStyle w:val="HTMLPreformatted"/>
        <w:jc w:val="both"/>
        <w:rPr>
          <w:rFonts w:ascii="Arial" w:hAnsi="Arial" w:cs="Arial"/>
          <w:color w:val="000000" w:themeColor="text1"/>
        </w:rPr>
      </w:pPr>
      <w:r w:rsidRPr="004B4498">
        <w:rPr>
          <w:rFonts w:ascii="Arial" w:hAnsi="Arial" w:cs="Arial"/>
          <w:color w:val="000000" w:themeColor="text1"/>
        </w:rPr>
        <w:t>- uvjete prijevremene otplate i produljenja roka otplate;</w:t>
      </w:r>
    </w:p>
    <w:p w14:paraId="2E7A38B8" w14:textId="77777777" w:rsidR="001B64B4" w:rsidRPr="004B4498" w:rsidRDefault="001B64B4" w:rsidP="003C6BA3">
      <w:pPr>
        <w:pStyle w:val="HTMLPreformatted"/>
        <w:jc w:val="both"/>
        <w:rPr>
          <w:rFonts w:ascii="Arial" w:hAnsi="Arial" w:cs="Arial"/>
          <w:color w:val="000000" w:themeColor="text1"/>
        </w:rPr>
      </w:pPr>
      <w:r w:rsidRPr="004B4498">
        <w:rPr>
          <w:rFonts w:ascii="Arial" w:hAnsi="Arial" w:cs="Arial"/>
          <w:color w:val="000000" w:themeColor="text1"/>
        </w:rPr>
        <w:t>- uvjete koji ograničavaju p</w:t>
      </w:r>
      <w:r w:rsidR="002F327C" w:rsidRPr="004B4498">
        <w:rPr>
          <w:rFonts w:ascii="Arial" w:hAnsi="Arial" w:cs="Arial"/>
          <w:color w:val="000000" w:themeColor="text1"/>
        </w:rPr>
        <w:t>ravo na novčane tokove</w:t>
      </w:r>
      <w:r w:rsidRPr="004B4498">
        <w:rPr>
          <w:rFonts w:ascii="Arial" w:hAnsi="Arial" w:cs="Arial"/>
          <w:color w:val="000000" w:themeColor="text1"/>
        </w:rPr>
        <w:t xml:space="preserve"> Grupe </w:t>
      </w:r>
      <w:r w:rsidR="002F327C" w:rsidRPr="004B4498">
        <w:rPr>
          <w:rFonts w:ascii="Arial" w:hAnsi="Arial" w:cs="Arial"/>
          <w:color w:val="000000" w:themeColor="text1"/>
        </w:rPr>
        <w:t>od</w:t>
      </w:r>
      <w:r w:rsidRPr="004B4498">
        <w:rPr>
          <w:rFonts w:ascii="Arial" w:hAnsi="Arial" w:cs="Arial"/>
          <w:color w:val="000000" w:themeColor="text1"/>
        </w:rPr>
        <w:t xml:space="preserve"> navedene imovine (npr. krediti bez prava na regres); i</w:t>
      </w:r>
    </w:p>
    <w:p w14:paraId="21DEC510" w14:textId="77777777" w:rsidR="001B64B4" w:rsidRPr="004B4498" w:rsidRDefault="001B64B4" w:rsidP="001B64B4">
      <w:pPr>
        <w:tabs>
          <w:tab w:val="left" w:pos="426"/>
        </w:tabs>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značajke koje mijenjaju razmatranje vremenske vrijednosti novca (npr. periodično resetiranje kamatnih stopa).</w:t>
      </w:r>
    </w:p>
    <w:p w14:paraId="739C1F5F" w14:textId="77777777" w:rsidR="00BD1810" w:rsidRPr="004B4498" w:rsidRDefault="00BD1810" w:rsidP="002F327C">
      <w:pPr>
        <w:tabs>
          <w:tab w:val="left" w:pos="426"/>
        </w:tabs>
        <w:contextualSpacing/>
        <w:jc w:val="both"/>
        <w:rPr>
          <w:rFonts w:ascii="Arial" w:hAnsi="Arial" w:cs="Arial"/>
          <w:color w:val="000000" w:themeColor="text1"/>
          <w:sz w:val="20"/>
          <w:szCs w:val="20"/>
          <w:lang w:val="hr-HR"/>
        </w:rPr>
      </w:pPr>
    </w:p>
    <w:p w14:paraId="3955B707" w14:textId="3C2BB3C3" w:rsidR="002F327C" w:rsidRPr="004B4498" w:rsidRDefault="002F327C" w:rsidP="002F327C">
      <w:pPr>
        <w:tabs>
          <w:tab w:val="left" w:pos="426"/>
        </w:tabs>
        <w:contextualSpacing/>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SPPI test se provodi:</w:t>
      </w:r>
    </w:p>
    <w:p w14:paraId="285B588B" w14:textId="77777777" w:rsidR="002F327C" w:rsidRPr="004B4498" w:rsidRDefault="002F327C" w:rsidP="002B5EA8">
      <w:pPr>
        <w:pStyle w:val="ListParagraph"/>
        <w:numPr>
          <w:ilvl w:val="0"/>
          <w:numId w:val="7"/>
        </w:numPr>
        <w:ind w:left="284" w:hanging="331"/>
        <w:jc w:val="both"/>
        <w:rPr>
          <w:rFonts w:ascii="Arial" w:eastAsia="PMingLiU" w:hAnsi="Arial" w:cs="Arial"/>
          <w:color w:val="000000" w:themeColor="text1"/>
          <w:sz w:val="20"/>
          <w:szCs w:val="20"/>
          <w:lang w:val="hr-HR" w:eastAsia="hr-HR" w:bidi="hr-HR"/>
        </w:rPr>
      </w:pPr>
      <w:r w:rsidRPr="004B4498">
        <w:rPr>
          <w:rFonts w:ascii="Arial" w:hAnsi="Arial" w:cs="Arial"/>
          <w:color w:val="000000" w:themeColor="text1"/>
          <w:sz w:val="20"/>
          <w:szCs w:val="20"/>
          <w:lang w:val="hr-HR"/>
        </w:rPr>
        <w:t>za svaku</w:t>
      </w:r>
      <w:r w:rsidRPr="004B4498">
        <w:rPr>
          <w:rFonts w:ascii="Arial" w:eastAsia="PMingLiU" w:hAnsi="Arial" w:cs="Arial"/>
          <w:color w:val="000000" w:themeColor="text1"/>
          <w:sz w:val="20"/>
          <w:szCs w:val="20"/>
          <w:lang w:val="hr-HR" w:eastAsia="hr-HR" w:bidi="hr-HR"/>
        </w:rPr>
        <w:t xml:space="preserve"> financijsku imovinu, alociranu u poslovni model čiji je cilj držanje financijske imovine radi naplate ugovorenih novčanih tokova i poslovni model čiji je cilj prikupljanje ugovorenih novčanih tokova i prodaja financijske imovine, a na datum njenog inicijalnog priznavanja,</w:t>
      </w:r>
    </w:p>
    <w:p w14:paraId="53608D88" w14:textId="77777777" w:rsidR="002F327C" w:rsidRPr="004B4498" w:rsidRDefault="002F327C" w:rsidP="002B5EA8">
      <w:pPr>
        <w:pStyle w:val="ListParagraph"/>
        <w:keepNext/>
        <w:numPr>
          <w:ilvl w:val="0"/>
          <w:numId w:val="7"/>
        </w:numPr>
        <w:tabs>
          <w:tab w:val="left" w:pos="426"/>
        </w:tabs>
        <w:ind w:left="284" w:hanging="331"/>
        <w:jc w:val="both"/>
        <w:rPr>
          <w:rFonts w:ascii="Arial" w:hAnsi="Arial" w:cs="Arial"/>
          <w:b/>
          <w:bCs/>
          <w:color w:val="000000" w:themeColor="text1"/>
          <w:sz w:val="20"/>
          <w:szCs w:val="20"/>
          <w:lang w:val="hr-HR"/>
        </w:rPr>
      </w:pPr>
      <w:r w:rsidRPr="004B4498">
        <w:rPr>
          <w:rFonts w:ascii="Arial" w:eastAsia="PMingLiU" w:hAnsi="Arial" w:cs="Arial"/>
          <w:color w:val="000000" w:themeColor="text1"/>
          <w:sz w:val="20"/>
          <w:szCs w:val="20"/>
          <w:lang w:val="hr-HR" w:eastAsia="hr-HR" w:bidi="hr-HR"/>
        </w:rPr>
        <w:t xml:space="preserve">za svaku financijsku imovinu u slučajevima u kojima je izvorna imovina značajno modificirana i zbog toga ponovno priznata kao nova imovina, </w:t>
      </w:r>
    </w:p>
    <w:p w14:paraId="754EE4B9" w14:textId="6736A43C" w:rsidR="003F7EDB" w:rsidRPr="004B4498" w:rsidRDefault="002F327C" w:rsidP="00F625B3">
      <w:pPr>
        <w:pStyle w:val="ListParagraph"/>
        <w:numPr>
          <w:ilvl w:val="0"/>
          <w:numId w:val="7"/>
        </w:numPr>
        <w:tabs>
          <w:tab w:val="clear" w:pos="1040"/>
        </w:tabs>
        <w:ind w:left="284" w:hanging="284"/>
        <w:rPr>
          <w:rFonts w:ascii="Arial" w:hAnsi="Arial" w:cs="Arial"/>
          <w:b/>
          <w:sz w:val="20"/>
          <w:szCs w:val="20"/>
          <w:lang w:val="hr-HR"/>
        </w:rPr>
      </w:pPr>
      <w:r w:rsidRPr="004B4498">
        <w:rPr>
          <w:rFonts w:ascii="Arial" w:eastAsia="PMingLiU" w:hAnsi="Arial" w:cs="Arial"/>
          <w:color w:val="000000" w:themeColor="text1"/>
          <w:sz w:val="20"/>
          <w:szCs w:val="20"/>
          <w:lang w:val="hr-HR" w:eastAsia="hr-HR" w:bidi="hr-HR"/>
        </w:rPr>
        <w:t>kod uvođenja novih model</w:t>
      </w:r>
      <w:r w:rsidR="003D23A9" w:rsidRPr="004B4498">
        <w:rPr>
          <w:rFonts w:ascii="Arial" w:eastAsia="PMingLiU" w:hAnsi="Arial" w:cs="Arial"/>
          <w:color w:val="000000" w:themeColor="text1"/>
          <w:sz w:val="20"/>
          <w:szCs w:val="20"/>
          <w:lang w:val="hr-HR" w:eastAsia="hr-HR" w:bidi="hr-HR"/>
        </w:rPr>
        <w:t>a</w:t>
      </w:r>
      <w:r w:rsidRPr="004B4498">
        <w:rPr>
          <w:rFonts w:ascii="Arial" w:eastAsia="PMingLiU" w:hAnsi="Arial" w:cs="Arial"/>
          <w:color w:val="000000" w:themeColor="text1"/>
          <w:sz w:val="20"/>
          <w:szCs w:val="20"/>
          <w:lang w:val="hr-HR" w:eastAsia="hr-HR" w:bidi="hr-HR"/>
        </w:rPr>
        <w:t xml:space="preserve"> i/ili programa kreditiranja kako bi se unaprijed utvrdila prihvatljivost razmatranih uvjeta kreditiranja u odnosu na potrebu kasnijeg praćenja vrijednosti eventualne financijske imovine koja bi proizašla iz istih.</w:t>
      </w:r>
    </w:p>
    <w:p w14:paraId="6A2FDD00" w14:textId="77777777" w:rsidR="00BD1810" w:rsidRPr="004B4498" w:rsidRDefault="00BD1810" w:rsidP="005A5E3F">
      <w:pPr>
        <w:jc w:val="both"/>
        <w:rPr>
          <w:rFonts w:ascii="Arial" w:hAnsi="Arial" w:cs="Arial"/>
          <w:b/>
          <w:i/>
          <w:color w:val="000000" w:themeColor="text1"/>
          <w:sz w:val="20"/>
          <w:szCs w:val="20"/>
          <w:lang w:val="hr-HR"/>
        </w:rPr>
      </w:pPr>
    </w:p>
    <w:p w14:paraId="6EA97BE0" w14:textId="67A2C36B" w:rsidR="005A5E3F" w:rsidRPr="004B4498" w:rsidRDefault="005A5E3F" w:rsidP="005A5E3F">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iv. Reklasifikacija financijske imovine</w:t>
      </w:r>
    </w:p>
    <w:p w14:paraId="77022527" w14:textId="77777777" w:rsidR="005A5E3F" w:rsidRPr="004B4498" w:rsidRDefault="005A5E3F" w:rsidP="005A5E3F">
      <w:pPr>
        <w:jc w:val="both"/>
        <w:rPr>
          <w:rFonts w:ascii="Arial" w:hAnsi="Arial" w:cs="Arial"/>
          <w:b/>
          <w:color w:val="000000" w:themeColor="text1"/>
          <w:sz w:val="20"/>
          <w:szCs w:val="20"/>
          <w:lang w:val="hr-HR"/>
        </w:rPr>
      </w:pPr>
    </w:p>
    <w:p w14:paraId="28582ED9" w14:textId="77777777" w:rsidR="005A5E3F" w:rsidRPr="004B4498" w:rsidRDefault="005A5E3F" w:rsidP="005A5E3F">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U slučaju promjene poslovnog modela upravljanja financijskom imovinom, reklasificirati će se sva financijska imovina na koju utječe reklasifikacija. Reklasifikacija će se obaviti prospektivno, od datuma reklasifikacije, odnosno od prvog dana idućeg obračunskog razdoblja, ne prepravljajući, pri tom, prethodno priznatu dobit, gubitke ni kamate.</w:t>
      </w:r>
    </w:p>
    <w:p w14:paraId="5A0A010A" w14:textId="77777777" w:rsidR="005A5E3F" w:rsidRPr="004B4498" w:rsidRDefault="005A5E3F" w:rsidP="005A4073">
      <w:pPr>
        <w:jc w:val="both"/>
        <w:rPr>
          <w:rFonts w:ascii="Arial" w:hAnsi="Arial" w:cs="Arial"/>
          <w:b/>
          <w:color w:val="000000" w:themeColor="text1"/>
          <w:sz w:val="20"/>
          <w:szCs w:val="20"/>
          <w:lang w:val="hr-HR"/>
        </w:rPr>
      </w:pPr>
    </w:p>
    <w:p w14:paraId="4CD6BE0A" w14:textId="77777777" w:rsidR="003F7EDB" w:rsidRPr="004B4498" w:rsidRDefault="0061098C" w:rsidP="005A4073">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v. Prestanak priznavanja</w:t>
      </w:r>
    </w:p>
    <w:p w14:paraId="65456491" w14:textId="77777777" w:rsidR="004B5160" w:rsidRPr="004B4498" w:rsidRDefault="004B5160" w:rsidP="005A4073">
      <w:pPr>
        <w:jc w:val="both"/>
        <w:rPr>
          <w:rFonts w:ascii="Arial" w:hAnsi="Arial" w:cs="Arial"/>
          <w:b/>
          <w:color w:val="000000" w:themeColor="text1"/>
          <w:sz w:val="20"/>
          <w:szCs w:val="20"/>
          <w:lang w:val="hr-HR"/>
        </w:rPr>
      </w:pPr>
    </w:p>
    <w:p w14:paraId="322FEDD6" w14:textId="77777777" w:rsidR="00DA72F7" w:rsidRPr="004B4498" w:rsidRDefault="00DA72F7" w:rsidP="00DA72F7">
      <w:pPr>
        <w:pStyle w:val="HTMLPreformatted"/>
        <w:rPr>
          <w:rFonts w:ascii="Arial" w:hAnsi="Arial" w:cs="Arial"/>
          <w:color w:val="000000" w:themeColor="text1"/>
        </w:rPr>
      </w:pPr>
      <w:r w:rsidRPr="004B4498">
        <w:rPr>
          <w:rFonts w:ascii="Arial" w:hAnsi="Arial" w:cs="Arial"/>
          <w:color w:val="000000" w:themeColor="text1"/>
        </w:rPr>
        <w:t>Financijska imovina</w:t>
      </w:r>
    </w:p>
    <w:p w14:paraId="73C3F871" w14:textId="77777777" w:rsidR="004B5160" w:rsidRPr="004B4498" w:rsidRDefault="00DA72F7" w:rsidP="00DA72F7">
      <w:pPr>
        <w:jc w:val="both"/>
        <w:rPr>
          <w:rFonts w:ascii="Arial" w:hAnsi="Arial" w:cs="Arial"/>
          <w:b/>
          <w:color w:val="000000" w:themeColor="text1"/>
          <w:sz w:val="20"/>
          <w:szCs w:val="20"/>
          <w:lang w:val="hr-HR"/>
        </w:rPr>
      </w:pPr>
      <w:r w:rsidRPr="004B4498">
        <w:rPr>
          <w:rFonts w:ascii="Arial" w:hAnsi="Arial" w:cs="Arial"/>
          <w:color w:val="000000" w:themeColor="text1"/>
          <w:sz w:val="20"/>
          <w:szCs w:val="20"/>
          <w:lang w:val="hr-HR"/>
        </w:rPr>
        <w:t xml:space="preserve">Grupa prestaje priznavati financijsku imovinu kada isteknu ugovorna prava na novčane tokove od financijske imovine ili ako prenosi prava na primanje ugovornih novčanih tokova </w:t>
      </w:r>
      <w:r w:rsidR="00CD71FF" w:rsidRPr="004B4498">
        <w:rPr>
          <w:rFonts w:ascii="Arial" w:hAnsi="Arial" w:cs="Arial"/>
          <w:color w:val="000000" w:themeColor="text1"/>
          <w:sz w:val="20"/>
          <w:szCs w:val="20"/>
          <w:lang w:val="hr-HR"/>
        </w:rPr>
        <w:t>u transakciji u kojoj se prenose uglavnom svi rizici i koristi od vlasništva nad financijskom imovinom ili u kojima Grupa ne prenosi niti zadržava uglavnom</w:t>
      </w:r>
      <w:r w:rsidRPr="004B4498">
        <w:rPr>
          <w:rFonts w:ascii="Arial" w:hAnsi="Arial" w:cs="Arial"/>
          <w:color w:val="000000" w:themeColor="text1"/>
          <w:sz w:val="20"/>
          <w:szCs w:val="20"/>
          <w:lang w:val="hr-HR"/>
        </w:rPr>
        <w:t xml:space="preserve"> sve rizike i nagrade povezane s vlasništvom te ne zadržava kontrolu nad financijskom imovinom.</w:t>
      </w:r>
    </w:p>
    <w:p w14:paraId="401EEEC0" w14:textId="77777777" w:rsidR="004B5160" w:rsidRPr="004B4498" w:rsidRDefault="004B5160" w:rsidP="005A4073">
      <w:pPr>
        <w:jc w:val="both"/>
        <w:rPr>
          <w:rFonts w:ascii="Arial" w:hAnsi="Arial" w:cs="Arial"/>
          <w:b/>
          <w:color w:val="000000" w:themeColor="text1"/>
          <w:sz w:val="20"/>
          <w:szCs w:val="20"/>
          <w:lang w:val="hr-HR"/>
        </w:rPr>
      </w:pPr>
    </w:p>
    <w:p w14:paraId="28692FCB" w14:textId="77777777" w:rsidR="00BF478F" w:rsidRDefault="00CD71FF" w:rsidP="005A4073">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Nakon prestanka priznavanja financijske imovine, razlika između knjigovodstvene vrijednosti imovine (ili knjigovodstvenog iznosa raspoređenog na dio imovine koja se prestala priznavati) i zbroja (i) primljene naknade</w:t>
      </w:r>
      <w:r w:rsidR="006D541E" w:rsidRPr="004B4498">
        <w:rPr>
          <w:rFonts w:ascii="Arial" w:hAnsi="Arial" w:cs="Arial"/>
          <w:color w:val="000000" w:themeColor="text1"/>
          <w:sz w:val="20"/>
          <w:szCs w:val="20"/>
          <w:lang w:val="hr-HR"/>
        </w:rPr>
        <w:t xml:space="preserve"> za dio koji se prestaje priznavati</w:t>
      </w:r>
      <w:r w:rsidRPr="004B4498">
        <w:rPr>
          <w:rFonts w:ascii="Arial" w:hAnsi="Arial" w:cs="Arial"/>
          <w:color w:val="000000" w:themeColor="text1"/>
          <w:sz w:val="20"/>
          <w:szCs w:val="20"/>
          <w:lang w:val="hr-HR"/>
        </w:rPr>
        <w:t xml:space="preserve"> (uključujući svu novo stečenu imovinu umanjenu za sv</w:t>
      </w:r>
      <w:r w:rsidR="006D541E" w:rsidRPr="004B4498">
        <w:rPr>
          <w:rFonts w:ascii="Arial" w:hAnsi="Arial" w:cs="Arial"/>
          <w:color w:val="000000" w:themeColor="text1"/>
          <w:sz w:val="20"/>
          <w:szCs w:val="20"/>
          <w:lang w:val="hr-HR"/>
        </w:rPr>
        <w:t>e preuzete nove</w:t>
      </w:r>
      <w:r w:rsidRPr="004B4498">
        <w:rPr>
          <w:rFonts w:ascii="Arial" w:hAnsi="Arial" w:cs="Arial"/>
          <w:color w:val="000000" w:themeColor="text1"/>
          <w:sz w:val="20"/>
          <w:szCs w:val="20"/>
          <w:lang w:val="hr-HR"/>
        </w:rPr>
        <w:t xml:space="preserve"> obvez</w:t>
      </w:r>
      <w:r w:rsidR="006D541E" w:rsidRPr="004B4498">
        <w:rPr>
          <w:rFonts w:ascii="Arial" w:hAnsi="Arial" w:cs="Arial"/>
          <w:color w:val="000000" w:themeColor="text1"/>
          <w:sz w:val="20"/>
          <w:szCs w:val="20"/>
          <w:lang w:val="hr-HR"/>
        </w:rPr>
        <w:t>e</w:t>
      </w:r>
      <w:r w:rsidRPr="004B4498">
        <w:rPr>
          <w:rFonts w:ascii="Arial" w:hAnsi="Arial" w:cs="Arial"/>
          <w:color w:val="000000" w:themeColor="text1"/>
          <w:sz w:val="20"/>
          <w:szCs w:val="20"/>
          <w:lang w:val="hr-HR"/>
        </w:rPr>
        <w:t>)</w:t>
      </w:r>
      <w:r w:rsidR="006D541E" w:rsidRPr="004B4498">
        <w:rPr>
          <w:rFonts w:ascii="Arial" w:hAnsi="Arial" w:cs="Arial"/>
          <w:color w:val="000000" w:themeColor="text1"/>
          <w:sz w:val="20"/>
          <w:szCs w:val="20"/>
          <w:lang w:val="hr-HR"/>
        </w:rPr>
        <w:t xml:space="preserve"> i</w:t>
      </w:r>
      <w:r w:rsidRPr="004B4498">
        <w:rPr>
          <w:rFonts w:ascii="Arial" w:hAnsi="Arial" w:cs="Arial"/>
          <w:color w:val="000000" w:themeColor="text1"/>
          <w:sz w:val="20"/>
          <w:szCs w:val="20"/>
          <w:lang w:val="hr-HR"/>
        </w:rPr>
        <w:t xml:space="preserve"> (ii) kumulativn</w:t>
      </w:r>
      <w:r w:rsidR="006D541E" w:rsidRPr="004B4498">
        <w:rPr>
          <w:rFonts w:ascii="Arial" w:hAnsi="Arial" w:cs="Arial"/>
          <w:color w:val="000000" w:themeColor="text1"/>
          <w:sz w:val="20"/>
          <w:szCs w:val="20"/>
          <w:lang w:val="hr-HR"/>
        </w:rPr>
        <w:t>og</w:t>
      </w:r>
      <w:r w:rsidRPr="004B4498">
        <w:rPr>
          <w:rFonts w:ascii="Arial" w:hAnsi="Arial" w:cs="Arial"/>
          <w:color w:val="000000" w:themeColor="text1"/>
          <w:sz w:val="20"/>
          <w:szCs w:val="20"/>
          <w:lang w:val="hr-HR"/>
        </w:rPr>
        <w:t xml:space="preserve"> dobitk</w:t>
      </w:r>
      <w:r w:rsidR="006D541E" w:rsidRPr="004B4498">
        <w:rPr>
          <w:rFonts w:ascii="Arial" w:hAnsi="Arial" w:cs="Arial"/>
          <w:color w:val="000000" w:themeColor="text1"/>
          <w:sz w:val="20"/>
          <w:szCs w:val="20"/>
          <w:lang w:val="hr-HR"/>
        </w:rPr>
        <w:t>a</w:t>
      </w:r>
      <w:r w:rsidRPr="004B4498">
        <w:rPr>
          <w:rFonts w:ascii="Arial" w:hAnsi="Arial" w:cs="Arial"/>
          <w:color w:val="000000" w:themeColor="text1"/>
          <w:sz w:val="20"/>
          <w:szCs w:val="20"/>
          <w:lang w:val="hr-HR"/>
        </w:rPr>
        <w:t xml:space="preserve"> ili gubitk</w:t>
      </w:r>
      <w:r w:rsidR="006D541E" w:rsidRPr="004B4498">
        <w:rPr>
          <w:rFonts w:ascii="Arial" w:hAnsi="Arial" w:cs="Arial"/>
          <w:color w:val="000000" w:themeColor="text1"/>
          <w:sz w:val="20"/>
          <w:szCs w:val="20"/>
          <w:lang w:val="hr-HR"/>
        </w:rPr>
        <w:t>a</w:t>
      </w:r>
      <w:r w:rsidRPr="004B4498">
        <w:rPr>
          <w:rFonts w:ascii="Arial" w:hAnsi="Arial" w:cs="Arial"/>
          <w:color w:val="000000" w:themeColor="text1"/>
          <w:sz w:val="20"/>
          <w:szCs w:val="20"/>
          <w:lang w:val="hr-HR"/>
        </w:rPr>
        <w:t xml:space="preserve"> koji je priznat u ostaloj sveobuhvatnoj dobiti</w:t>
      </w:r>
      <w:r w:rsidR="006D541E" w:rsidRPr="004B4498">
        <w:rPr>
          <w:rFonts w:ascii="Arial" w:hAnsi="Arial" w:cs="Arial"/>
          <w:color w:val="000000" w:themeColor="text1"/>
          <w:sz w:val="20"/>
          <w:szCs w:val="20"/>
          <w:lang w:val="hr-HR"/>
        </w:rPr>
        <w:t xml:space="preserve">, </w:t>
      </w:r>
      <w:r w:rsidRPr="004B4498">
        <w:rPr>
          <w:rFonts w:ascii="Arial" w:hAnsi="Arial" w:cs="Arial"/>
          <w:color w:val="000000" w:themeColor="text1"/>
          <w:sz w:val="20"/>
          <w:szCs w:val="20"/>
          <w:lang w:val="hr-HR"/>
        </w:rPr>
        <w:t>priznaje se u dobiti i</w:t>
      </w:r>
      <w:r w:rsidR="006D541E" w:rsidRPr="004B4498">
        <w:rPr>
          <w:rFonts w:ascii="Arial" w:hAnsi="Arial" w:cs="Arial"/>
          <w:color w:val="000000" w:themeColor="text1"/>
          <w:sz w:val="20"/>
          <w:szCs w:val="20"/>
          <w:lang w:val="hr-HR"/>
        </w:rPr>
        <w:t>li</w:t>
      </w:r>
      <w:r w:rsidRPr="004B4498">
        <w:rPr>
          <w:rFonts w:ascii="Arial" w:hAnsi="Arial" w:cs="Arial"/>
          <w:color w:val="000000" w:themeColor="text1"/>
          <w:sz w:val="20"/>
          <w:szCs w:val="20"/>
          <w:lang w:val="hr-HR"/>
        </w:rPr>
        <w:t xml:space="preserve"> gubitk</w:t>
      </w:r>
      <w:r w:rsidR="006D541E" w:rsidRPr="004B4498">
        <w:rPr>
          <w:rFonts w:ascii="Arial" w:hAnsi="Arial" w:cs="Arial"/>
          <w:color w:val="000000" w:themeColor="text1"/>
          <w:sz w:val="20"/>
          <w:szCs w:val="20"/>
          <w:lang w:val="hr-HR"/>
        </w:rPr>
        <w:t>u</w:t>
      </w:r>
      <w:r w:rsidRPr="004B4498">
        <w:rPr>
          <w:rFonts w:ascii="Arial" w:hAnsi="Arial" w:cs="Arial"/>
          <w:color w:val="000000" w:themeColor="text1"/>
          <w:sz w:val="20"/>
          <w:szCs w:val="20"/>
          <w:lang w:val="hr-HR"/>
        </w:rPr>
        <w:t>.</w:t>
      </w:r>
    </w:p>
    <w:p w14:paraId="2A195090" w14:textId="77777777" w:rsidR="00C82873" w:rsidRDefault="00C82873" w:rsidP="005A4073">
      <w:pPr>
        <w:jc w:val="both"/>
        <w:rPr>
          <w:rFonts w:ascii="Arial" w:hAnsi="Arial" w:cs="Arial"/>
          <w:color w:val="000000" w:themeColor="text1"/>
          <w:sz w:val="20"/>
          <w:szCs w:val="20"/>
          <w:lang w:val="hr-HR"/>
        </w:rPr>
      </w:pPr>
    </w:p>
    <w:p w14:paraId="772A93B9" w14:textId="5D3A3B12" w:rsidR="00C82873" w:rsidRPr="004B4498" w:rsidRDefault="00C82873" w:rsidP="005A4073">
      <w:pPr>
        <w:jc w:val="both"/>
        <w:rPr>
          <w:rFonts w:ascii="Arial" w:hAnsi="Arial" w:cs="Arial"/>
          <w:color w:val="000000" w:themeColor="text1"/>
          <w:sz w:val="20"/>
          <w:szCs w:val="20"/>
          <w:lang w:val="hr-HR"/>
        </w:rPr>
        <w:sectPr w:rsidR="00C82873" w:rsidRPr="004B4498" w:rsidSect="0026672F">
          <w:pgSz w:w="11907" w:h="16840" w:code="9"/>
          <w:pgMar w:top="1418" w:right="1134" w:bottom="1134" w:left="1418" w:header="851" w:footer="851" w:gutter="0"/>
          <w:cols w:space="720"/>
          <w:noEndnote/>
        </w:sectPr>
      </w:pPr>
    </w:p>
    <w:p w14:paraId="7DBA2492" w14:textId="37D1655E" w:rsidR="00CD71FF" w:rsidRPr="004B4498" w:rsidRDefault="00CD71FF" w:rsidP="005A4073">
      <w:pPr>
        <w:jc w:val="both"/>
        <w:rPr>
          <w:rFonts w:ascii="Arial" w:hAnsi="Arial" w:cs="Arial"/>
          <w:color w:val="000000" w:themeColor="text1"/>
          <w:sz w:val="20"/>
          <w:szCs w:val="20"/>
          <w:lang w:val="hr-HR"/>
        </w:rPr>
      </w:pPr>
    </w:p>
    <w:p w14:paraId="615C5920" w14:textId="36B02664" w:rsidR="00BF478F" w:rsidRPr="004B4498" w:rsidRDefault="00BF478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2ED4094D" w14:textId="77777777" w:rsidR="00BF478F" w:rsidRPr="004B4498"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17759F4C" w14:textId="1EBD9E53" w:rsidR="00BF478F" w:rsidRPr="004B4498" w:rsidRDefault="00BF478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494902"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166CF5A9" w14:textId="77777777" w:rsidR="00BF478F" w:rsidRPr="004B4498" w:rsidRDefault="00BF478F" w:rsidP="00BF478F">
      <w:pPr>
        <w:jc w:val="both"/>
        <w:rPr>
          <w:rFonts w:ascii="Arial" w:hAnsi="Arial" w:cs="Arial"/>
          <w:b/>
          <w:color w:val="000000" w:themeColor="text1"/>
          <w:sz w:val="20"/>
          <w:szCs w:val="20"/>
          <w:lang w:val="hr-HR"/>
        </w:rPr>
      </w:pPr>
    </w:p>
    <w:p w14:paraId="6D192012" w14:textId="77777777" w:rsidR="00BF478F" w:rsidRPr="004B4498"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62877AB4" w14:textId="77777777" w:rsidR="00BF478F" w:rsidRPr="004B4498" w:rsidRDefault="00BF478F" w:rsidP="00BF478F">
      <w:pPr>
        <w:jc w:val="both"/>
        <w:rPr>
          <w:rFonts w:ascii="Arial" w:hAnsi="Arial" w:cs="Arial"/>
          <w:b/>
          <w:i/>
          <w:color w:val="000000" w:themeColor="text1"/>
          <w:sz w:val="20"/>
          <w:szCs w:val="20"/>
          <w:lang w:val="hr-HR"/>
        </w:rPr>
      </w:pPr>
    </w:p>
    <w:p w14:paraId="5683F8B9" w14:textId="5AEEACAD" w:rsidR="00BF478F" w:rsidRPr="004B4498" w:rsidRDefault="00BF478F" w:rsidP="00BF478F">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v. Prestanak priznavanja (nastavak)</w:t>
      </w:r>
    </w:p>
    <w:p w14:paraId="6919F9A9" w14:textId="77777777" w:rsidR="001F0D3E" w:rsidRPr="004B4498" w:rsidRDefault="001F0D3E" w:rsidP="005A4073">
      <w:pPr>
        <w:jc w:val="both"/>
        <w:rPr>
          <w:rFonts w:ascii="Arial" w:hAnsi="Arial" w:cs="Arial"/>
          <w:color w:val="000000" w:themeColor="text1"/>
          <w:sz w:val="20"/>
          <w:szCs w:val="20"/>
          <w:lang w:val="hr-HR"/>
        </w:rPr>
      </w:pPr>
    </w:p>
    <w:p w14:paraId="248BB5B8" w14:textId="77777777" w:rsidR="001379B9" w:rsidRPr="004B4498" w:rsidRDefault="001379B9" w:rsidP="005A4073">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Od 1. siječnja 2018. svi kumulativni dobici/gubici</w:t>
      </w:r>
      <w:r w:rsidR="003208AF" w:rsidRPr="004B4498">
        <w:rPr>
          <w:rFonts w:ascii="Arial" w:hAnsi="Arial" w:cs="Arial"/>
          <w:color w:val="000000" w:themeColor="text1"/>
          <w:sz w:val="20"/>
          <w:szCs w:val="20"/>
          <w:lang w:val="hr-HR"/>
        </w:rPr>
        <w:t xml:space="preserve"> </w:t>
      </w:r>
      <w:r w:rsidRPr="004B4498">
        <w:rPr>
          <w:rFonts w:ascii="Arial" w:hAnsi="Arial" w:cs="Arial"/>
          <w:color w:val="000000" w:themeColor="text1"/>
          <w:sz w:val="20"/>
          <w:szCs w:val="20"/>
          <w:lang w:val="hr-HR"/>
        </w:rPr>
        <w:t xml:space="preserve">priznati u ostaloj sveobuhvatnoj dobiti </w:t>
      </w:r>
      <w:r w:rsidR="003208AF" w:rsidRPr="004B4498">
        <w:rPr>
          <w:rFonts w:ascii="Arial" w:hAnsi="Arial" w:cs="Arial"/>
          <w:color w:val="000000" w:themeColor="text1"/>
          <w:sz w:val="20"/>
          <w:szCs w:val="20"/>
          <w:lang w:val="hr-HR"/>
        </w:rPr>
        <w:t xml:space="preserve">po vlasničkim vrijednosnim papirima vrednovanim po fer vrijednosti kroz ostalu sveobuhvatnu dobit, </w:t>
      </w:r>
      <w:r w:rsidR="00DE35B7" w:rsidRPr="004B4498">
        <w:rPr>
          <w:rFonts w:ascii="Arial" w:hAnsi="Arial" w:cs="Arial"/>
          <w:color w:val="000000" w:themeColor="text1"/>
          <w:sz w:val="20"/>
          <w:szCs w:val="20"/>
          <w:lang w:val="hr-HR"/>
        </w:rPr>
        <w:t xml:space="preserve">ne priznaju se u dobit ili gubitak </w:t>
      </w:r>
      <w:r w:rsidR="003208AF" w:rsidRPr="004B4498">
        <w:rPr>
          <w:rFonts w:ascii="Arial" w:hAnsi="Arial" w:cs="Arial"/>
          <w:color w:val="000000" w:themeColor="text1"/>
          <w:sz w:val="20"/>
          <w:szCs w:val="20"/>
          <w:lang w:val="hr-HR"/>
        </w:rPr>
        <w:t>po prestanku priznavanja.</w:t>
      </w:r>
      <w:r w:rsidRPr="004B4498">
        <w:rPr>
          <w:rFonts w:ascii="Arial" w:hAnsi="Arial" w:cs="Arial"/>
          <w:color w:val="000000" w:themeColor="text1"/>
          <w:sz w:val="20"/>
          <w:szCs w:val="20"/>
          <w:lang w:val="hr-HR"/>
        </w:rPr>
        <w:t xml:space="preserve"> Svaki udio u prenesenoj financijskoj imovini koja ispunjava uvjete za prestanak priznavanja koji</w:t>
      </w:r>
      <w:r w:rsidR="003208AF" w:rsidRPr="004B4498">
        <w:rPr>
          <w:rFonts w:ascii="Arial" w:hAnsi="Arial" w:cs="Arial"/>
          <w:color w:val="000000" w:themeColor="text1"/>
          <w:sz w:val="20"/>
          <w:szCs w:val="20"/>
          <w:lang w:val="hr-HR"/>
        </w:rPr>
        <w:t xml:space="preserve"> </w:t>
      </w:r>
      <w:r w:rsidR="00DE35B7" w:rsidRPr="004B4498">
        <w:rPr>
          <w:rFonts w:ascii="Arial" w:hAnsi="Arial" w:cs="Arial"/>
          <w:color w:val="000000" w:themeColor="text1"/>
          <w:sz w:val="20"/>
          <w:szCs w:val="20"/>
          <w:lang w:val="hr-HR"/>
        </w:rPr>
        <w:t>je stvorila ili zadržala</w:t>
      </w:r>
      <w:r w:rsidR="003208AF" w:rsidRPr="004B4498">
        <w:rPr>
          <w:rFonts w:ascii="Arial" w:hAnsi="Arial" w:cs="Arial"/>
          <w:color w:val="000000" w:themeColor="text1"/>
          <w:sz w:val="20"/>
          <w:szCs w:val="20"/>
          <w:lang w:val="hr-HR"/>
        </w:rPr>
        <w:t xml:space="preserve"> Grup</w:t>
      </w:r>
      <w:r w:rsidR="00DE35B7" w:rsidRPr="004B4498">
        <w:rPr>
          <w:rFonts w:ascii="Arial" w:hAnsi="Arial" w:cs="Arial"/>
          <w:color w:val="000000" w:themeColor="text1"/>
          <w:sz w:val="20"/>
          <w:szCs w:val="20"/>
          <w:lang w:val="hr-HR"/>
        </w:rPr>
        <w:t>a</w:t>
      </w:r>
      <w:r w:rsidR="003208AF" w:rsidRPr="004B4498">
        <w:rPr>
          <w:rFonts w:ascii="Arial" w:hAnsi="Arial" w:cs="Arial"/>
          <w:color w:val="000000" w:themeColor="text1"/>
          <w:sz w:val="20"/>
          <w:szCs w:val="20"/>
          <w:lang w:val="hr-HR"/>
        </w:rPr>
        <w:t>,</w:t>
      </w:r>
      <w:r w:rsidRPr="004B4498">
        <w:rPr>
          <w:rFonts w:ascii="Arial" w:hAnsi="Arial" w:cs="Arial"/>
          <w:color w:val="000000" w:themeColor="text1"/>
          <w:sz w:val="20"/>
          <w:szCs w:val="20"/>
          <w:lang w:val="hr-HR"/>
        </w:rPr>
        <w:t xml:space="preserve"> priznaje se kao zasebna imovina ili obvez</w:t>
      </w:r>
      <w:r w:rsidR="003208AF" w:rsidRPr="004B4498">
        <w:rPr>
          <w:rFonts w:ascii="Arial" w:hAnsi="Arial" w:cs="Arial"/>
          <w:color w:val="000000" w:themeColor="text1"/>
          <w:sz w:val="20"/>
          <w:szCs w:val="20"/>
          <w:lang w:val="hr-HR"/>
        </w:rPr>
        <w:t>e</w:t>
      </w:r>
      <w:r w:rsidRPr="004B4498">
        <w:rPr>
          <w:rFonts w:ascii="Arial" w:hAnsi="Arial" w:cs="Arial"/>
          <w:color w:val="000000" w:themeColor="text1"/>
          <w:sz w:val="20"/>
          <w:szCs w:val="20"/>
          <w:lang w:val="hr-HR"/>
        </w:rPr>
        <w:t>.</w:t>
      </w:r>
    </w:p>
    <w:p w14:paraId="1EC707D9" w14:textId="77777777" w:rsidR="001379B9" w:rsidRPr="004B4498" w:rsidRDefault="001379B9" w:rsidP="001379B9">
      <w:pPr>
        <w:jc w:val="both"/>
        <w:rPr>
          <w:rFonts w:ascii="Arial" w:hAnsi="Arial" w:cs="Arial"/>
          <w:bCs/>
          <w:color w:val="000000" w:themeColor="text1"/>
          <w:sz w:val="20"/>
          <w:szCs w:val="20"/>
          <w:lang w:val="hr-HR"/>
        </w:rPr>
      </w:pPr>
    </w:p>
    <w:p w14:paraId="5484C58E" w14:textId="77777777" w:rsidR="001379B9" w:rsidRPr="004B4498" w:rsidRDefault="003208AF" w:rsidP="001379B9">
      <w:pPr>
        <w:jc w:val="both"/>
        <w:rPr>
          <w:rFonts w:ascii="Arial" w:hAnsi="Arial" w:cs="Arial"/>
          <w:bCs/>
          <w:color w:val="000000" w:themeColor="text1"/>
          <w:sz w:val="20"/>
          <w:szCs w:val="20"/>
          <w:lang w:val="hr-HR"/>
        </w:rPr>
      </w:pPr>
      <w:r w:rsidRPr="004B4498">
        <w:rPr>
          <w:rFonts w:ascii="Arial" w:hAnsi="Arial" w:cs="Arial"/>
          <w:bCs/>
          <w:color w:val="000000" w:themeColor="text1"/>
          <w:sz w:val="20"/>
          <w:szCs w:val="20"/>
          <w:lang w:val="hr-HR"/>
        </w:rPr>
        <w:t>Financijske obveze</w:t>
      </w:r>
    </w:p>
    <w:p w14:paraId="4B85C843" w14:textId="71A98313" w:rsidR="00161A3F" w:rsidRPr="004B4498" w:rsidRDefault="003208AF" w:rsidP="00161A3F">
      <w:pPr>
        <w:jc w:val="both"/>
        <w:rPr>
          <w:rFonts w:ascii="Arial" w:hAnsi="Arial" w:cs="Arial"/>
          <w:b/>
          <w:color w:val="000000" w:themeColor="text1"/>
          <w:sz w:val="20"/>
          <w:szCs w:val="20"/>
          <w:lang w:val="hr-HR"/>
        </w:rPr>
      </w:pPr>
      <w:r w:rsidRPr="004B4498">
        <w:rPr>
          <w:rFonts w:ascii="Arial" w:hAnsi="Arial" w:cs="Arial"/>
          <w:color w:val="000000" w:themeColor="text1"/>
          <w:sz w:val="20"/>
          <w:szCs w:val="20"/>
          <w:lang w:val="hr-HR"/>
        </w:rPr>
        <w:t>Financijska obveza prestaje se priznavati kada je obveza podmirena, otkazana ili istekla.</w:t>
      </w:r>
    </w:p>
    <w:p w14:paraId="1467D16D" w14:textId="77777777" w:rsidR="00161A3F" w:rsidRPr="004B4498" w:rsidRDefault="00161A3F" w:rsidP="005A4073">
      <w:pPr>
        <w:jc w:val="both"/>
        <w:rPr>
          <w:rFonts w:ascii="Arial" w:hAnsi="Arial" w:cs="Arial"/>
          <w:b/>
          <w:color w:val="000000" w:themeColor="text1"/>
          <w:sz w:val="20"/>
          <w:szCs w:val="20"/>
          <w:lang w:val="hr-HR"/>
        </w:rPr>
      </w:pPr>
    </w:p>
    <w:p w14:paraId="6DDA025C" w14:textId="77777777" w:rsidR="00161A3F" w:rsidRPr="004B4498" w:rsidRDefault="00161A3F" w:rsidP="005A4073">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vi. Modifikacija financijske imovine</w:t>
      </w:r>
    </w:p>
    <w:p w14:paraId="5F99735D" w14:textId="77777777" w:rsidR="00381A59" w:rsidRPr="004B4498" w:rsidRDefault="00381A59" w:rsidP="00381A59">
      <w:pPr>
        <w:jc w:val="both"/>
        <w:rPr>
          <w:rFonts w:ascii="Arial" w:hAnsi="Arial" w:cs="Arial"/>
          <w:color w:val="000000" w:themeColor="text1"/>
          <w:sz w:val="20"/>
          <w:szCs w:val="20"/>
          <w:lang w:val="hr-HR"/>
        </w:rPr>
      </w:pPr>
    </w:p>
    <w:p w14:paraId="1CEB9F03" w14:textId="77777777" w:rsidR="00AD363B" w:rsidRPr="004B4498" w:rsidRDefault="00AD363B">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Modifikacija financijske imovine je svaka izmjena ugovornih odredbi koja rezultira izmjenom ugovorenih novčanih tokova. U slučaju kada modifikacija nije značajna, izmjena ugovornih odredbi ne dovodi do prestanka priznavanja te financijske imovine, već se utvrđuje nova bruto knjigovodstvena vrijednost kao sadašnja vrijednost modificiranih ugovornih novčanih tokova diskontiranih izvornom EKS. </w:t>
      </w:r>
    </w:p>
    <w:p w14:paraId="2A020F48" w14:textId="77777777" w:rsidR="00CF7673" w:rsidRPr="004B4498" w:rsidRDefault="00CF7673">
      <w:pPr>
        <w:jc w:val="both"/>
        <w:rPr>
          <w:rFonts w:ascii="Arial" w:hAnsi="Arial" w:cs="Arial"/>
          <w:color w:val="000000" w:themeColor="text1"/>
          <w:sz w:val="20"/>
          <w:szCs w:val="20"/>
          <w:lang w:val="hr-HR"/>
        </w:rPr>
      </w:pPr>
    </w:p>
    <w:p w14:paraId="164002F8" w14:textId="5C1EF0A0" w:rsidR="00AD363B" w:rsidRPr="004B4498" w:rsidRDefault="00AD363B">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Pri tome se razlika između izvorne bruto knjigovodstvene vrijednosti prije modifikacije i bruto knjigovodstvene vrijednosti utvrđene temeljem modificiranih novčanih tokova nakon modifikacije priznaje u izvještaju o dobiti i gubitku kao modifikacijski dobitak ili gubitak.</w:t>
      </w:r>
    </w:p>
    <w:p w14:paraId="30BEA582" w14:textId="77777777" w:rsidR="00381A59" w:rsidRPr="004B4498" w:rsidRDefault="00381A59" w:rsidP="00381A59">
      <w:pPr>
        <w:jc w:val="both"/>
        <w:rPr>
          <w:rFonts w:ascii="Arial" w:hAnsi="Arial" w:cs="Arial"/>
          <w:color w:val="000000" w:themeColor="text1"/>
          <w:sz w:val="20"/>
          <w:szCs w:val="20"/>
          <w:lang w:val="hr-HR"/>
        </w:rPr>
      </w:pPr>
    </w:p>
    <w:p w14:paraId="1CE035A9" w14:textId="77777777" w:rsidR="00AD363B" w:rsidRPr="004B4498" w:rsidRDefault="00AD363B">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U slučaju kada je modifikacija financijske imovine značajna, financijska imovina se prije modifikacije prestaje priznavati te se modificirana financijska imovina ponovno priznaje kao „nova“ financijska imovina i utvrđuje se nova EKS. Datumom početnog priznavanja smatra se datum izmjene ugovornih odredbi.</w:t>
      </w:r>
    </w:p>
    <w:p w14:paraId="6077482B" w14:textId="77777777" w:rsidR="001279E4" w:rsidRPr="004B4498" w:rsidRDefault="001279E4">
      <w:pPr>
        <w:jc w:val="both"/>
        <w:rPr>
          <w:rFonts w:ascii="Arial" w:hAnsi="Arial" w:cs="Arial"/>
          <w:color w:val="000000" w:themeColor="text1"/>
          <w:sz w:val="20"/>
          <w:szCs w:val="20"/>
          <w:lang w:val="hr-HR"/>
        </w:rPr>
      </w:pPr>
    </w:p>
    <w:p w14:paraId="5B18872A" w14:textId="77777777" w:rsidR="00AD363B" w:rsidRPr="004B4498" w:rsidRDefault="00AD363B">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Umanjenje vrijednosti na ponovno priznatu financijsku imovinu priznaje se u iznosu očekivanih kreditnih gubitaka u dvanaestomjesečnom razdoblju (1. stupanj) dok se ne ispune uvjeti za prelazak u 2. stupanj. Ukoliko se utvrdi da je modificirana financijska imovina pri početnom priznavanju umanjena za kreditne gubitke, u tom slučaju financijska imovina se priznaje kao kupljena ili stvorena financijska imovina umanjena za kreditne gubitke (POCI imovina) te se utvrđuje EKS usklađena za kreditni rizik.</w:t>
      </w:r>
    </w:p>
    <w:p w14:paraId="57064586" w14:textId="77777777" w:rsidR="00161A3F" w:rsidRPr="004B4498" w:rsidRDefault="00161A3F">
      <w:pPr>
        <w:jc w:val="both"/>
        <w:rPr>
          <w:rFonts w:ascii="Arial" w:hAnsi="Arial" w:cs="Arial"/>
          <w:b/>
          <w:i/>
          <w:color w:val="000000" w:themeColor="text1"/>
          <w:sz w:val="20"/>
          <w:szCs w:val="20"/>
          <w:lang w:val="hr-HR"/>
        </w:rPr>
      </w:pPr>
    </w:p>
    <w:p w14:paraId="276412B9" w14:textId="77777777" w:rsidR="00BF478F" w:rsidRPr="004B4498" w:rsidRDefault="00AD363B">
      <w:pPr>
        <w:jc w:val="both"/>
        <w:rPr>
          <w:rFonts w:ascii="Arial" w:hAnsi="Arial" w:cs="Arial"/>
          <w:color w:val="000000" w:themeColor="text1"/>
          <w:sz w:val="20"/>
          <w:szCs w:val="20"/>
          <w:lang w:val="hr-HR"/>
        </w:rPr>
        <w:sectPr w:rsidR="00BF478F" w:rsidRPr="004B4498" w:rsidSect="0026672F">
          <w:pgSz w:w="11907" w:h="16840" w:code="9"/>
          <w:pgMar w:top="1418" w:right="1134" w:bottom="1134" w:left="1418" w:header="851" w:footer="851" w:gutter="0"/>
          <w:cols w:space="720"/>
          <w:noEndnote/>
        </w:sectPr>
      </w:pPr>
      <w:r w:rsidRPr="004B4498">
        <w:rPr>
          <w:rFonts w:ascii="Arial" w:hAnsi="Arial" w:cs="Arial"/>
          <w:color w:val="000000" w:themeColor="text1"/>
          <w:sz w:val="20"/>
          <w:szCs w:val="20"/>
          <w:lang w:val="hr-HR"/>
        </w:rPr>
        <w:t>U svrhu odlučivanja je li modifikacija značajna ili beznačajna, provodi se kvantitativno ispitivanje kako bi se utvrdilo da li je prekoračen prag značajnosti. Bruto knjigovodstvena vrijednost prije i nakon modifikacije se uspoređuju, a novi novčani tokovi diskontiraju se po izvornoj efektivnoj kamatnoj stopi. Kao prag značajnosti kvantitativnih modifikacija koje utječu na izmjenu novčanih tokova, utvrđuje se razlika u visini inicijalnog novčanog toka u odnosu na modificirani novčani tok u iznosu promjene od 10% inicijalnog novčanog toka.</w:t>
      </w:r>
    </w:p>
    <w:p w14:paraId="26A61BC5" w14:textId="11633E92" w:rsidR="00AD363B" w:rsidRPr="004B4498" w:rsidRDefault="00AD363B">
      <w:pPr>
        <w:jc w:val="both"/>
        <w:rPr>
          <w:rFonts w:ascii="Arial" w:hAnsi="Arial" w:cs="Arial"/>
          <w:b/>
          <w:i/>
          <w:color w:val="000000" w:themeColor="text1"/>
          <w:sz w:val="20"/>
          <w:szCs w:val="20"/>
          <w:lang w:val="hr-HR"/>
        </w:rPr>
      </w:pPr>
    </w:p>
    <w:p w14:paraId="504ACF12" w14:textId="6B6FA161" w:rsidR="00BF478F" w:rsidRPr="004B4498" w:rsidRDefault="00BF478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60F6D64E" w14:textId="77777777" w:rsidR="00BF478F" w:rsidRPr="004B4498"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78885655" w14:textId="348EEE2A" w:rsidR="00BF478F" w:rsidRPr="004B4498" w:rsidRDefault="00BF478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494902"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2164FF94" w14:textId="77777777" w:rsidR="00BF478F" w:rsidRPr="004B4498" w:rsidRDefault="00BF478F" w:rsidP="00BF478F">
      <w:pPr>
        <w:jc w:val="both"/>
        <w:rPr>
          <w:rFonts w:ascii="Arial" w:hAnsi="Arial" w:cs="Arial"/>
          <w:b/>
          <w:color w:val="000000" w:themeColor="text1"/>
          <w:sz w:val="20"/>
          <w:szCs w:val="20"/>
          <w:lang w:val="hr-HR"/>
        </w:rPr>
      </w:pPr>
    </w:p>
    <w:p w14:paraId="3AAD9E9E" w14:textId="77777777" w:rsidR="00BF478F" w:rsidRPr="004B4498"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4D84123B" w14:textId="77777777" w:rsidR="00161A3F" w:rsidRPr="004B4498" w:rsidRDefault="00161A3F" w:rsidP="005A4073">
      <w:pPr>
        <w:jc w:val="both"/>
        <w:rPr>
          <w:rFonts w:ascii="Arial" w:hAnsi="Arial" w:cs="Arial"/>
          <w:b/>
          <w:color w:val="000000" w:themeColor="text1"/>
          <w:sz w:val="20"/>
          <w:szCs w:val="20"/>
          <w:lang w:val="hr-HR"/>
        </w:rPr>
      </w:pPr>
    </w:p>
    <w:p w14:paraId="5EBC4E14" w14:textId="77777777" w:rsidR="00EE562D" w:rsidRPr="004B4498" w:rsidRDefault="00EE562D" w:rsidP="00EE562D">
      <w:pPr>
        <w:jc w:val="both"/>
        <w:rPr>
          <w:rFonts w:ascii="Arial" w:hAnsi="Arial" w:cs="Arial"/>
          <w:b/>
          <w:bCs/>
          <w:i/>
          <w:iCs/>
          <w:color w:val="000000" w:themeColor="text1"/>
          <w:sz w:val="20"/>
          <w:szCs w:val="20"/>
          <w:lang w:val="hr-HR"/>
        </w:rPr>
      </w:pPr>
      <w:r w:rsidRPr="004B4498">
        <w:rPr>
          <w:rFonts w:ascii="Arial" w:hAnsi="Arial" w:cs="Arial"/>
          <w:b/>
          <w:bCs/>
          <w:i/>
          <w:iCs/>
          <w:color w:val="000000" w:themeColor="text1"/>
          <w:sz w:val="20"/>
          <w:szCs w:val="20"/>
          <w:lang w:val="hr-HR"/>
        </w:rPr>
        <w:t>vii. Kupljena ili stvorena financijska imovina umanjena za kreditne gubitke (POCI imovina)</w:t>
      </w:r>
    </w:p>
    <w:p w14:paraId="790C3DA3" w14:textId="77777777" w:rsidR="00EE562D" w:rsidRPr="004B4498" w:rsidRDefault="00EE562D" w:rsidP="003C6BA3">
      <w:pPr>
        <w:tabs>
          <w:tab w:val="left" w:pos="426"/>
        </w:tabs>
        <w:jc w:val="both"/>
        <w:rPr>
          <w:rFonts w:ascii="Arial" w:hAnsi="Arial" w:cs="Arial"/>
          <w:b/>
          <w:bCs/>
          <w:color w:val="000000" w:themeColor="text1"/>
          <w:sz w:val="20"/>
          <w:szCs w:val="20"/>
          <w:lang w:val="hr-HR"/>
        </w:rPr>
      </w:pPr>
    </w:p>
    <w:p w14:paraId="3C5F9764" w14:textId="77777777" w:rsidR="00D23FD2" w:rsidRPr="00D23FD2" w:rsidRDefault="00D23FD2" w:rsidP="00D23FD2">
      <w:pPr>
        <w:jc w:val="both"/>
        <w:rPr>
          <w:rFonts w:ascii="Arial" w:hAnsi="Arial" w:cs="Arial"/>
          <w:bCs/>
          <w:color w:val="000000" w:themeColor="text1"/>
          <w:sz w:val="20"/>
          <w:szCs w:val="20"/>
          <w:lang w:val="hr-HR"/>
        </w:rPr>
      </w:pPr>
      <w:r w:rsidRPr="00D23FD2">
        <w:rPr>
          <w:rFonts w:ascii="Arial" w:hAnsi="Arial" w:cs="Arial"/>
          <w:bCs/>
          <w:color w:val="000000" w:themeColor="text1"/>
          <w:sz w:val="20"/>
          <w:szCs w:val="20"/>
          <w:lang w:val="hr-HR"/>
        </w:rPr>
        <w:t>POCI imovina je financijska imovina kod koje pri početnom priznavanju postoje objektivni dokazi o umanjenju za kreditne gubitke, zato što je kreditni rizik stvorene, odnosno izdane imovine vrlo visok ili je, u slučaju kupnje, ista nabavljena s velikim diskontom.</w:t>
      </w:r>
    </w:p>
    <w:p w14:paraId="3A3FBC8F" w14:textId="77777777" w:rsidR="00D23FD2" w:rsidRPr="00D23FD2" w:rsidRDefault="00D23FD2" w:rsidP="00D23FD2">
      <w:pPr>
        <w:jc w:val="both"/>
        <w:rPr>
          <w:rFonts w:ascii="Arial" w:hAnsi="Arial" w:cs="Arial"/>
          <w:bCs/>
          <w:color w:val="000000" w:themeColor="text1"/>
          <w:sz w:val="20"/>
          <w:szCs w:val="20"/>
          <w:lang w:val="hr-HR"/>
        </w:rPr>
      </w:pPr>
    </w:p>
    <w:p w14:paraId="3A317CA3" w14:textId="77777777" w:rsidR="00D23FD2" w:rsidRPr="00D23FD2" w:rsidRDefault="00D23FD2" w:rsidP="00D23FD2">
      <w:pPr>
        <w:jc w:val="both"/>
        <w:rPr>
          <w:rFonts w:ascii="Arial" w:hAnsi="Arial" w:cs="Arial"/>
          <w:bCs/>
          <w:color w:val="000000" w:themeColor="text1"/>
          <w:sz w:val="20"/>
          <w:szCs w:val="20"/>
          <w:lang w:val="hr-HR"/>
        </w:rPr>
      </w:pPr>
      <w:r w:rsidRPr="00D23FD2">
        <w:rPr>
          <w:rFonts w:ascii="Arial" w:hAnsi="Arial" w:cs="Arial"/>
          <w:bCs/>
          <w:color w:val="000000" w:themeColor="text1"/>
          <w:sz w:val="20"/>
          <w:szCs w:val="20"/>
          <w:lang w:val="hr-HR"/>
        </w:rPr>
        <w:t>Pri početnom mjerenju POCI imovine, njezina knjigovodstvena vrijednost ne umanjuje se za rezervacije za umanjenje vrijednosti, već se POCI imovina priznaje u iznosu fer vrijednosti koja uključuje očekivane kreditne gubitke.</w:t>
      </w:r>
    </w:p>
    <w:p w14:paraId="17874605" w14:textId="77777777" w:rsidR="00D23FD2" w:rsidRPr="00D23FD2" w:rsidRDefault="00D23FD2" w:rsidP="00D23FD2">
      <w:pPr>
        <w:jc w:val="both"/>
        <w:rPr>
          <w:rFonts w:ascii="Arial" w:hAnsi="Arial" w:cs="Arial"/>
          <w:bCs/>
          <w:color w:val="000000" w:themeColor="text1"/>
          <w:sz w:val="20"/>
          <w:szCs w:val="20"/>
          <w:lang w:val="hr-HR"/>
        </w:rPr>
      </w:pPr>
    </w:p>
    <w:p w14:paraId="3B95E843" w14:textId="77777777" w:rsidR="00D23FD2" w:rsidRPr="00D23FD2" w:rsidRDefault="00D23FD2" w:rsidP="00D23FD2">
      <w:pPr>
        <w:jc w:val="both"/>
        <w:rPr>
          <w:rFonts w:ascii="Arial" w:hAnsi="Arial" w:cs="Arial"/>
          <w:bCs/>
          <w:color w:val="000000" w:themeColor="text1"/>
          <w:sz w:val="20"/>
          <w:szCs w:val="20"/>
          <w:lang w:val="hr-HR"/>
        </w:rPr>
      </w:pPr>
      <w:r w:rsidRPr="00D23FD2">
        <w:rPr>
          <w:rFonts w:ascii="Arial" w:hAnsi="Arial" w:cs="Arial"/>
          <w:bCs/>
          <w:color w:val="000000" w:themeColor="text1"/>
          <w:sz w:val="20"/>
          <w:szCs w:val="20"/>
          <w:lang w:val="hr-HR"/>
        </w:rPr>
        <w:t>Očekivani kreditni gubici pri inicijalnom priznavanju iskazuju se kao umanjenje vrijednosti nastalo pri početnom priznavanju u izvještaju o financijskom položaju. Istovremeno, u računu dobiti i gubitka priznaju se gubici od umanjenja vrijednosti nastalog pri početnom priznavanju, ako se radi o izdanoj POCI imovini ili POCI imovini nastaloj nakon značajne modifikacije.</w:t>
      </w:r>
    </w:p>
    <w:p w14:paraId="00FC1FE5" w14:textId="77777777" w:rsidR="00D23FD2" w:rsidRPr="00D23FD2" w:rsidRDefault="00D23FD2" w:rsidP="00D23FD2">
      <w:pPr>
        <w:jc w:val="both"/>
        <w:rPr>
          <w:rFonts w:ascii="Arial" w:hAnsi="Arial" w:cs="Arial"/>
          <w:bCs/>
          <w:color w:val="000000" w:themeColor="text1"/>
          <w:sz w:val="20"/>
          <w:szCs w:val="20"/>
          <w:lang w:val="hr-HR"/>
        </w:rPr>
      </w:pPr>
    </w:p>
    <w:p w14:paraId="63604797" w14:textId="77777777" w:rsidR="00D23FD2" w:rsidRPr="00D23FD2" w:rsidRDefault="00D23FD2" w:rsidP="00D23FD2">
      <w:pPr>
        <w:jc w:val="both"/>
        <w:rPr>
          <w:rFonts w:ascii="Arial" w:hAnsi="Arial" w:cs="Arial"/>
          <w:bCs/>
          <w:color w:val="000000" w:themeColor="text1"/>
          <w:sz w:val="20"/>
          <w:szCs w:val="20"/>
          <w:lang w:val="hr-HR"/>
        </w:rPr>
      </w:pPr>
      <w:r w:rsidRPr="00D23FD2">
        <w:rPr>
          <w:rFonts w:ascii="Arial" w:hAnsi="Arial" w:cs="Arial"/>
          <w:bCs/>
          <w:color w:val="000000" w:themeColor="text1"/>
          <w:sz w:val="20"/>
          <w:szCs w:val="20"/>
          <w:lang w:val="hr-HR"/>
        </w:rPr>
        <w:t>Rezervacije za umanjenje vrijednosti priznaju se u izvještaju o financijskom položaju u iznosu kumulativnih promjena očekivanih kreditnih gubitaka tijekom vijeka trajanja nastalih nakon početnog priznavanja POCI imovine, uz istovremeno priznavanje dobiti ili gubitka od umanjenja vrijednosti u računu dobiti i gubitka.</w:t>
      </w:r>
    </w:p>
    <w:p w14:paraId="7FA75CEB" w14:textId="77777777" w:rsidR="00D23FD2" w:rsidRPr="00D23FD2" w:rsidRDefault="00D23FD2" w:rsidP="00D23FD2">
      <w:pPr>
        <w:jc w:val="both"/>
        <w:rPr>
          <w:rFonts w:ascii="Arial" w:hAnsi="Arial" w:cs="Arial"/>
          <w:bCs/>
          <w:color w:val="000000" w:themeColor="text1"/>
          <w:sz w:val="20"/>
          <w:szCs w:val="20"/>
          <w:lang w:val="hr-HR"/>
        </w:rPr>
      </w:pPr>
    </w:p>
    <w:p w14:paraId="52A4B2B5" w14:textId="77777777" w:rsidR="00D23FD2" w:rsidRPr="00D23FD2" w:rsidRDefault="00D23FD2" w:rsidP="00D23FD2">
      <w:pPr>
        <w:jc w:val="both"/>
        <w:rPr>
          <w:rFonts w:ascii="Arial" w:hAnsi="Arial" w:cs="Arial"/>
          <w:bCs/>
          <w:color w:val="000000" w:themeColor="text1"/>
          <w:sz w:val="20"/>
          <w:szCs w:val="20"/>
          <w:lang w:val="hr-HR"/>
        </w:rPr>
      </w:pPr>
      <w:r w:rsidRPr="00D23FD2">
        <w:rPr>
          <w:rFonts w:ascii="Arial" w:hAnsi="Arial" w:cs="Arial"/>
          <w:bCs/>
          <w:color w:val="000000" w:themeColor="text1"/>
          <w:sz w:val="20"/>
          <w:szCs w:val="20"/>
          <w:lang w:val="hr-HR"/>
        </w:rPr>
        <w:t>Smanjenje očekivanih kreditnih gubitaka tijekom vijeka trajanja u odnosu na iznos očekivanih kreditnih gubitaka pri početnom priznavanju, priznaje se kao negativni iznos rezervacija za umanjenje vrijednosti, uz istovremeno priznavanje dobiti od umanjenja vrijednosti u računu dobiti i gubitka.</w:t>
      </w:r>
    </w:p>
    <w:p w14:paraId="1368B607" w14:textId="77777777" w:rsidR="00D23FD2" w:rsidRPr="00D23FD2" w:rsidRDefault="00D23FD2" w:rsidP="00D23FD2">
      <w:pPr>
        <w:jc w:val="both"/>
        <w:rPr>
          <w:rFonts w:ascii="Arial" w:hAnsi="Arial" w:cs="Arial"/>
          <w:bCs/>
          <w:color w:val="000000" w:themeColor="text1"/>
          <w:sz w:val="20"/>
          <w:szCs w:val="20"/>
          <w:lang w:val="hr-HR"/>
        </w:rPr>
      </w:pPr>
    </w:p>
    <w:p w14:paraId="034CD6D7" w14:textId="77777777" w:rsidR="00A03EB4" w:rsidRPr="00A03EB4" w:rsidRDefault="00A03EB4" w:rsidP="00A03EB4">
      <w:pPr>
        <w:autoSpaceDE w:val="0"/>
        <w:autoSpaceDN w:val="0"/>
        <w:adjustRightInd w:val="0"/>
        <w:jc w:val="both"/>
        <w:rPr>
          <w:rFonts w:ascii="Arial" w:hAnsi="Arial" w:cs="Arial"/>
          <w:color w:val="000000"/>
          <w:sz w:val="20"/>
          <w:szCs w:val="20"/>
          <w:lang w:val="hr-HR"/>
        </w:rPr>
      </w:pPr>
      <w:bookmarkStart w:id="390" w:name="_Hlk158206963"/>
      <w:r w:rsidRPr="00A03EB4">
        <w:rPr>
          <w:rFonts w:ascii="Arial" w:hAnsi="Arial" w:cs="Arial"/>
          <w:color w:val="000000"/>
          <w:sz w:val="20"/>
          <w:szCs w:val="20"/>
          <w:lang w:val="hr-HR"/>
        </w:rPr>
        <w:t xml:space="preserve">Financijska imovina koja je priznata kao POCI imovina na sljedeće izvještajne datume se prema kriterijima kreditnog umanjenja alocira u 2.stupanj ili ostaje alocirana u 3. stupanj do prestanka priznavanja. </w:t>
      </w:r>
    </w:p>
    <w:bookmarkEnd w:id="390"/>
    <w:p w14:paraId="18A43F74" w14:textId="77777777" w:rsidR="00D23FD2" w:rsidRPr="004B4498" w:rsidRDefault="00D23FD2" w:rsidP="00D23FD2">
      <w:pPr>
        <w:jc w:val="both"/>
        <w:rPr>
          <w:rFonts w:ascii="Arial" w:hAnsi="Arial" w:cs="Arial"/>
          <w:b/>
          <w:color w:val="000000" w:themeColor="text1"/>
          <w:sz w:val="20"/>
          <w:szCs w:val="20"/>
          <w:lang w:val="hr-HR"/>
        </w:rPr>
      </w:pPr>
    </w:p>
    <w:p w14:paraId="2E3DC2AB" w14:textId="77777777" w:rsidR="00E3172D" w:rsidRPr="004B4498" w:rsidRDefault="00E3172D" w:rsidP="00010DD5">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viii. Mjerenje fer vrijednosti</w:t>
      </w:r>
    </w:p>
    <w:p w14:paraId="1261E667" w14:textId="77777777" w:rsidR="00E3172D" w:rsidRPr="004B4498" w:rsidRDefault="00E3172D" w:rsidP="00010DD5">
      <w:pPr>
        <w:jc w:val="both"/>
        <w:rPr>
          <w:rFonts w:ascii="Arial" w:hAnsi="Arial" w:cs="Arial"/>
          <w:b/>
          <w:color w:val="000000" w:themeColor="text1"/>
          <w:sz w:val="20"/>
          <w:szCs w:val="20"/>
          <w:lang w:val="hr-HR"/>
        </w:rPr>
      </w:pPr>
    </w:p>
    <w:p w14:paraId="50D0AD72" w14:textId="77777777" w:rsidR="00762B47" w:rsidRPr="004B4498" w:rsidRDefault="00762B47" w:rsidP="005A4073">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Fer vrijednost je cijena koja bi bila ostvarena na datum mjerenja prodajom neke stavke imovine ili plaćena za prijenos neke obveze Grupe u urednoj transakciji na glavnom, odnosno najpovoljnijem tržištu pod postojećim tržišnim uvjetima. </w:t>
      </w:r>
    </w:p>
    <w:p w14:paraId="709AD8CF" w14:textId="77777777" w:rsidR="009C51FE" w:rsidRPr="004B4498" w:rsidRDefault="009C51FE" w:rsidP="0078611A">
      <w:pPr>
        <w:jc w:val="both"/>
        <w:rPr>
          <w:rFonts w:ascii="Arial" w:hAnsi="Arial" w:cs="Arial"/>
          <w:color w:val="000000" w:themeColor="text1"/>
          <w:sz w:val="20"/>
          <w:szCs w:val="20"/>
          <w:lang w:val="hr-HR"/>
        </w:rPr>
      </w:pPr>
    </w:p>
    <w:p w14:paraId="7F7C7AB3" w14:textId="77777777" w:rsidR="00762B47" w:rsidRPr="004B4498" w:rsidRDefault="00762B47" w:rsidP="0078611A">
      <w:pPr>
        <w:jc w:val="both"/>
        <w:rPr>
          <w:rFonts w:ascii="Arial" w:hAnsi="Arial" w:cs="Arial"/>
          <w:bCs/>
          <w:color w:val="000000" w:themeColor="text1"/>
          <w:sz w:val="20"/>
          <w:szCs w:val="20"/>
          <w:lang w:val="hr-HR"/>
        </w:rPr>
      </w:pPr>
      <w:r w:rsidRPr="004B4498">
        <w:rPr>
          <w:rFonts w:ascii="Arial" w:hAnsi="Arial" w:cs="Arial"/>
          <w:bCs/>
          <w:color w:val="000000" w:themeColor="text1"/>
          <w:sz w:val="20"/>
          <w:szCs w:val="20"/>
          <w:lang w:val="hr-HR"/>
        </w:rPr>
        <w:t>Osnovnu cijenu predstavlja izlazna cijena, neovisno o tome da li je ona neposredno vidljiva ili procijenjena nekom drugom metodom vrednovanja.</w:t>
      </w:r>
    </w:p>
    <w:p w14:paraId="657C2ED2" w14:textId="77777777" w:rsidR="009C51FE" w:rsidRPr="004B4498" w:rsidRDefault="009C51FE" w:rsidP="0078611A">
      <w:pPr>
        <w:jc w:val="both"/>
        <w:rPr>
          <w:rFonts w:ascii="Arial" w:hAnsi="Arial" w:cs="Arial"/>
          <w:bCs/>
          <w:color w:val="000000" w:themeColor="text1"/>
          <w:sz w:val="20"/>
          <w:szCs w:val="20"/>
          <w:lang w:val="hr-HR"/>
        </w:rPr>
      </w:pPr>
    </w:p>
    <w:p w14:paraId="681D09A0" w14:textId="77777777" w:rsidR="00762B47" w:rsidRPr="004B4498" w:rsidRDefault="00762B47" w:rsidP="00E266C9">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Pri početnom priznavanju, kad je neka stavka financijske imovine stečena ili neka obveza preuzeta u razmjeni za tu stavku imovine, odnosno obvezu, transakcijska cijena je cijena plaćena za stjecanje predmetne stavke imovine, odnosno primljena za preuzimanje predmetne obveze (ulazna cijena). </w:t>
      </w:r>
    </w:p>
    <w:p w14:paraId="3D072913" w14:textId="77777777" w:rsidR="009C51FE" w:rsidRPr="004B4498" w:rsidRDefault="009C51FE" w:rsidP="001D233C">
      <w:pPr>
        <w:jc w:val="both"/>
        <w:rPr>
          <w:rFonts w:ascii="Arial" w:hAnsi="Arial" w:cs="Arial"/>
          <w:color w:val="000000" w:themeColor="text1"/>
          <w:sz w:val="20"/>
          <w:szCs w:val="20"/>
          <w:lang w:val="hr-HR"/>
        </w:rPr>
      </w:pPr>
    </w:p>
    <w:p w14:paraId="56BF9199" w14:textId="77777777" w:rsidR="00762B47" w:rsidRPr="004B4498" w:rsidRDefault="00762B47" w:rsidP="00014EE0">
      <w:pPr>
        <w:pStyle w:val="accountingpolicytitle"/>
        <w:rPr>
          <w:rFonts w:cs="Arial"/>
          <w:b w:val="0"/>
          <w:color w:val="000000" w:themeColor="text1"/>
          <w:sz w:val="20"/>
          <w:lang w:val="hr-HR"/>
        </w:rPr>
      </w:pPr>
      <w:r w:rsidRPr="004B4498">
        <w:rPr>
          <w:rFonts w:cs="Arial"/>
          <w:b w:val="0"/>
          <w:color w:val="000000" w:themeColor="text1"/>
          <w:sz w:val="20"/>
          <w:lang w:val="hr-HR"/>
        </w:rPr>
        <w:t>Fer vrijednost imovine ili obveze je cijena koja bi bila ostvarena prodajom imovine, odnosno plaćena za prijenos obveze (izlazna cijena).</w:t>
      </w:r>
    </w:p>
    <w:p w14:paraId="0E41704E" w14:textId="77777777" w:rsidR="009C51FE" w:rsidRPr="004B4498" w:rsidRDefault="009C51FE">
      <w:pPr>
        <w:pStyle w:val="accountingpolicytitle"/>
        <w:rPr>
          <w:rFonts w:cs="Arial"/>
          <w:b w:val="0"/>
          <w:color w:val="000000" w:themeColor="text1"/>
          <w:sz w:val="20"/>
          <w:lang w:val="hr-HR"/>
        </w:rPr>
      </w:pPr>
    </w:p>
    <w:p w14:paraId="7F7E0C04" w14:textId="77777777" w:rsidR="0097205E" w:rsidRPr="004B4498" w:rsidRDefault="00762B47">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Ako odredbe nekog MSFI-ja ili zakonske odredbe propisuju ili dopuštaju mjerenje neke stavke imovine ili obveze kod prvog knjiženja po fer vrijednosti i ako se u tome slučaju transakcijska cijena razlikuje od fer vrijednosti, Grupa tako nastale dobitke i gubitke uračunava u dobit i gubitak, osim ako nije propisano drugačije.</w:t>
      </w:r>
    </w:p>
    <w:p w14:paraId="219FF1B0" w14:textId="77777777" w:rsidR="009C51FE" w:rsidRPr="004B4498" w:rsidRDefault="009C51FE">
      <w:pPr>
        <w:jc w:val="both"/>
        <w:rPr>
          <w:rFonts w:ascii="Arial" w:hAnsi="Arial" w:cs="Arial"/>
          <w:color w:val="000000" w:themeColor="text1"/>
          <w:sz w:val="20"/>
          <w:szCs w:val="20"/>
          <w:lang w:val="hr-HR"/>
        </w:rPr>
      </w:pPr>
    </w:p>
    <w:p w14:paraId="1007A6B6" w14:textId="77777777" w:rsidR="00427C1D" w:rsidRPr="004B4498" w:rsidRDefault="00427C1D">
      <w:pPr>
        <w:jc w:val="both"/>
        <w:rPr>
          <w:rFonts w:ascii="Arial" w:hAnsi="Arial" w:cs="Arial"/>
          <w:bCs/>
          <w:color w:val="000000" w:themeColor="text1"/>
          <w:sz w:val="20"/>
          <w:szCs w:val="20"/>
          <w:lang w:val="hr-HR"/>
        </w:rPr>
      </w:pPr>
      <w:r w:rsidRPr="004B4498">
        <w:rPr>
          <w:rFonts w:ascii="Arial" w:hAnsi="Arial" w:cs="Arial"/>
          <w:bCs/>
          <w:color w:val="000000" w:themeColor="text1"/>
          <w:sz w:val="20"/>
          <w:szCs w:val="20"/>
          <w:lang w:val="hr-HR"/>
        </w:rPr>
        <w:t>Pri utvrđivanju fer vrijednosti Grupa koristi što više relevantnih vidljivih ulaznih podataka, a što manje ulaznih podataka koji nisu vidljivi.</w:t>
      </w:r>
    </w:p>
    <w:p w14:paraId="10934952" w14:textId="77777777" w:rsidR="009C51FE" w:rsidRPr="004B4498" w:rsidRDefault="009C51FE">
      <w:pPr>
        <w:jc w:val="both"/>
        <w:rPr>
          <w:rFonts w:ascii="Arial" w:hAnsi="Arial" w:cs="Arial"/>
          <w:bCs/>
          <w:color w:val="000000" w:themeColor="text1"/>
          <w:sz w:val="20"/>
          <w:szCs w:val="20"/>
          <w:lang w:val="hr-HR"/>
        </w:rPr>
      </w:pPr>
    </w:p>
    <w:p w14:paraId="7D7080EA" w14:textId="77777777" w:rsidR="00427C1D" w:rsidRPr="004B4498" w:rsidRDefault="00427C1D">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Grupa odabire ulazne podatke prema obilježjima stavke imovine ili obveze koje bi tržišni sudionici uzeli u obzir u transakciji predmetnom imovinom, odnosno obvezom. </w:t>
      </w:r>
    </w:p>
    <w:p w14:paraId="747CAC17" w14:textId="23A524A5" w:rsidR="00CB7AB0" w:rsidRPr="004B4498" w:rsidRDefault="00CB7AB0">
      <w:pPr>
        <w:jc w:val="both"/>
        <w:rPr>
          <w:rFonts w:ascii="Arial" w:hAnsi="Arial" w:cs="Arial"/>
          <w:color w:val="000000" w:themeColor="text1"/>
          <w:sz w:val="20"/>
          <w:szCs w:val="20"/>
          <w:lang w:val="hr-HR"/>
        </w:rPr>
        <w:sectPr w:rsidR="00CB7AB0" w:rsidRPr="004B4498" w:rsidSect="0026672F">
          <w:pgSz w:w="11907" w:h="16840" w:code="9"/>
          <w:pgMar w:top="1418" w:right="1134" w:bottom="1134" w:left="1418" w:header="851" w:footer="851" w:gutter="0"/>
          <w:cols w:space="720"/>
          <w:noEndnote/>
        </w:sectPr>
      </w:pPr>
    </w:p>
    <w:p w14:paraId="271F963C" w14:textId="6DE2ECAF" w:rsidR="001A7BE4" w:rsidRPr="00C25BBA" w:rsidRDefault="001A7BE4">
      <w:pPr>
        <w:jc w:val="both"/>
        <w:rPr>
          <w:rFonts w:ascii="Arial" w:hAnsi="Arial" w:cs="Arial"/>
          <w:color w:val="000000" w:themeColor="text1"/>
          <w:sz w:val="20"/>
          <w:szCs w:val="20"/>
          <w:lang w:val="hr-HR"/>
        </w:rPr>
      </w:pPr>
    </w:p>
    <w:p w14:paraId="6820A75F" w14:textId="6A5398B2" w:rsidR="00BF478F" w:rsidRPr="004B4498" w:rsidRDefault="00BF478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47C1C33A" w14:textId="77777777" w:rsidR="00BF478F" w:rsidRPr="004B4498"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6F6B5398" w14:textId="2415E3E5" w:rsidR="00BF478F" w:rsidRPr="004B4498" w:rsidRDefault="00BF478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494902"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0372F206" w14:textId="77777777" w:rsidR="00BF478F" w:rsidRPr="004B4498" w:rsidRDefault="00BF478F" w:rsidP="00BF478F">
      <w:pPr>
        <w:jc w:val="both"/>
        <w:rPr>
          <w:rFonts w:ascii="Arial" w:hAnsi="Arial" w:cs="Arial"/>
          <w:b/>
          <w:color w:val="000000" w:themeColor="text1"/>
          <w:sz w:val="20"/>
          <w:szCs w:val="20"/>
          <w:lang w:val="hr-HR"/>
        </w:rPr>
      </w:pPr>
    </w:p>
    <w:p w14:paraId="6BBB70C5" w14:textId="77777777" w:rsidR="00BF478F" w:rsidRPr="004B4498"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10E2364C" w14:textId="77777777" w:rsidR="00BF478F" w:rsidRPr="004B4498" w:rsidRDefault="00BF478F" w:rsidP="00BF478F">
      <w:pPr>
        <w:pStyle w:val="T1"/>
        <w:tabs>
          <w:tab w:val="left" w:pos="567"/>
        </w:tabs>
        <w:spacing w:before="0" w:after="0" w:line="240" w:lineRule="auto"/>
        <w:rPr>
          <w:rFonts w:cs="Arial"/>
          <w:color w:val="000000" w:themeColor="text1"/>
          <w:sz w:val="20"/>
          <w:lang w:val="hr-HR"/>
        </w:rPr>
      </w:pPr>
    </w:p>
    <w:p w14:paraId="5149B77B" w14:textId="77777777" w:rsidR="00BF478F" w:rsidRPr="004B4498" w:rsidRDefault="00BF478F" w:rsidP="00BF478F">
      <w:pPr>
        <w:pStyle w:val="T1"/>
        <w:tabs>
          <w:tab w:val="left" w:pos="426"/>
        </w:tabs>
        <w:spacing w:before="0" w:after="0" w:line="240" w:lineRule="auto"/>
        <w:rPr>
          <w:rFonts w:cs="Arial"/>
          <w:i/>
          <w:color w:val="000000" w:themeColor="text1"/>
          <w:sz w:val="20"/>
          <w:lang w:val="hr-HR"/>
        </w:rPr>
      </w:pPr>
      <w:r w:rsidRPr="004B4498">
        <w:rPr>
          <w:rFonts w:cs="Arial"/>
          <w:i/>
          <w:color w:val="000000" w:themeColor="text1"/>
          <w:sz w:val="20"/>
          <w:lang w:val="hr-HR"/>
        </w:rPr>
        <w:t>viii. Mjerenje fer vrijednosti (nastavak)</w:t>
      </w:r>
    </w:p>
    <w:p w14:paraId="359ED901" w14:textId="29F7D6B4" w:rsidR="00BF478F" w:rsidRPr="004B4498" w:rsidRDefault="00BF478F">
      <w:pPr>
        <w:jc w:val="both"/>
        <w:rPr>
          <w:rFonts w:ascii="Arial" w:hAnsi="Arial" w:cs="Arial"/>
          <w:color w:val="000000" w:themeColor="text1"/>
          <w:sz w:val="20"/>
          <w:szCs w:val="20"/>
          <w:lang w:val="hr-HR"/>
        </w:rPr>
      </w:pPr>
    </w:p>
    <w:p w14:paraId="31F8C854" w14:textId="77777777" w:rsidR="00CB7AB0" w:rsidRDefault="00CB7AB0" w:rsidP="00CB7AB0">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Ako neka stavka imovine ili neka obveza mjerena po fer vrijednosti ima kupovnu cijenu i prodajnu cijenu (npr. ulazni podatak s dilerskog tržišta), za mjerenje fer vrijednosti koristi se cijena unutar raspona između kupovne i prodajne cijene koja najreprezentativnije odražava fer vrijednost.</w:t>
      </w:r>
    </w:p>
    <w:p w14:paraId="54829E1E" w14:textId="77777777" w:rsidR="00CB7AB0" w:rsidRDefault="00CB7AB0">
      <w:pPr>
        <w:jc w:val="both"/>
        <w:rPr>
          <w:rFonts w:ascii="Arial" w:hAnsi="Arial" w:cs="Arial"/>
          <w:color w:val="000000" w:themeColor="text1"/>
          <w:sz w:val="20"/>
          <w:szCs w:val="20"/>
          <w:lang w:val="hr-HR"/>
        </w:rPr>
      </w:pPr>
    </w:p>
    <w:p w14:paraId="20C8DF93" w14:textId="2ABFF447" w:rsidR="00F34FE6" w:rsidRPr="004B4498" w:rsidRDefault="00F34FE6">
      <w:pPr>
        <w:jc w:val="both"/>
        <w:rPr>
          <w:rFonts w:ascii="Arial" w:hAnsi="Arial" w:cs="Arial"/>
          <w:color w:val="000000" w:themeColor="text1"/>
          <w:sz w:val="20"/>
          <w:szCs w:val="20"/>
          <w:lang w:val="hr-HR"/>
        </w:rPr>
      </w:pPr>
      <w:bookmarkStart w:id="391" w:name="_Hlk158207125"/>
      <w:r w:rsidRPr="004B4498">
        <w:rPr>
          <w:rFonts w:ascii="Arial" w:hAnsi="Arial" w:cs="Arial"/>
          <w:color w:val="000000" w:themeColor="text1"/>
          <w:sz w:val="20"/>
          <w:szCs w:val="20"/>
          <w:lang w:val="hr-HR"/>
        </w:rPr>
        <w:t xml:space="preserve">Sukladno navedenome, knjigovodstveni iznosi novca i stanja na </w:t>
      </w:r>
      <w:r w:rsidR="00A03EB4">
        <w:rPr>
          <w:rFonts w:ascii="Arial" w:hAnsi="Arial" w:cs="Arial"/>
          <w:color w:val="000000" w:themeColor="text1"/>
          <w:sz w:val="20"/>
          <w:szCs w:val="20"/>
          <w:lang w:val="hr-HR"/>
        </w:rPr>
        <w:t>transakcijskim računima</w:t>
      </w:r>
      <w:r w:rsidRPr="004B4498">
        <w:rPr>
          <w:rFonts w:ascii="Arial" w:hAnsi="Arial" w:cs="Arial"/>
          <w:color w:val="000000" w:themeColor="text1"/>
          <w:sz w:val="20"/>
          <w:szCs w:val="20"/>
          <w:lang w:val="hr-HR"/>
        </w:rPr>
        <w:t xml:space="preserve"> općenito su približno iskazani po njihovim fer vrijednostima.</w:t>
      </w:r>
    </w:p>
    <w:bookmarkEnd w:id="391"/>
    <w:p w14:paraId="5535C9A5" w14:textId="77777777" w:rsidR="00B61849" w:rsidRPr="004B4498" w:rsidRDefault="00B61849">
      <w:pPr>
        <w:jc w:val="both"/>
        <w:rPr>
          <w:rFonts w:ascii="Arial" w:hAnsi="Arial" w:cs="Arial"/>
          <w:color w:val="000000" w:themeColor="text1"/>
          <w:sz w:val="20"/>
          <w:szCs w:val="20"/>
          <w:lang w:val="hr-HR"/>
        </w:rPr>
      </w:pPr>
    </w:p>
    <w:p w14:paraId="0B85951D" w14:textId="77777777" w:rsidR="00F34FE6" w:rsidRPr="004B4498" w:rsidRDefault="00F34FE6">
      <w:pPr>
        <w:jc w:val="both"/>
        <w:rPr>
          <w:rFonts w:ascii="Arial" w:hAnsi="Arial" w:cs="Arial"/>
          <w:bCs/>
          <w:color w:val="000000" w:themeColor="text1"/>
          <w:sz w:val="20"/>
          <w:szCs w:val="20"/>
          <w:lang w:val="hr-HR"/>
        </w:rPr>
      </w:pPr>
      <w:r w:rsidRPr="004B4498">
        <w:rPr>
          <w:rFonts w:ascii="Arial" w:hAnsi="Arial" w:cs="Arial"/>
          <w:bCs/>
          <w:color w:val="000000" w:themeColor="text1"/>
          <w:sz w:val="20"/>
          <w:szCs w:val="20"/>
          <w:lang w:val="hr-HR"/>
        </w:rPr>
        <w:t>Procijenjena fer vrijednost depozita kod drugih banaka približna je njihovim knjigovodstvenim iznosima, s obzirom da svi iznosi dospijevaju najkasnije do 90 dana.</w:t>
      </w:r>
    </w:p>
    <w:p w14:paraId="1EB628AB" w14:textId="77777777" w:rsidR="00B61849" w:rsidRPr="004B4498" w:rsidRDefault="00B61849">
      <w:pPr>
        <w:jc w:val="both"/>
        <w:rPr>
          <w:rFonts w:ascii="Arial" w:hAnsi="Arial" w:cs="Arial"/>
          <w:bCs/>
          <w:color w:val="000000" w:themeColor="text1"/>
          <w:sz w:val="20"/>
          <w:szCs w:val="20"/>
          <w:lang w:val="hr-HR"/>
        </w:rPr>
      </w:pPr>
    </w:p>
    <w:p w14:paraId="4D42E543" w14:textId="17E7BE94" w:rsidR="00F34FE6" w:rsidRPr="00A25730" w:rsidRDefault="00F34FE6">
      <w:pPr>
        <w:jc w:val="both"/>
        <w:rPr>
          <w:rFonts w:ascii="Arial" w:hAnsi="Arial" w:cs="Arial"/>
          <w:color w:val="000000" w:themeColor="text1"/>
          <w:sz w:val="20"/>
          <w:szCs w:val="20"/>
          <w:lang w:val="hr-HR"/>
        </w:rPr>
      </w:pPr>
      <w:r w:rsidRPr="00B56053">
        <w:rPr>
          <w:rFonts w:ascii="Arial" w:hAnsi="Arial" w:cs="Arial"/>
          <w:color w:val="000000" w:themeColor="text1"/>
          <w:sz w:val="20"/>
          <w:szCs w:val="20"/>
          <w:lang w:val="hr-HR"/>
        </w:rPr>
        <w:t xml:space="preserve">Krediti i predujmovi bankama i ostalim klijentima su iskazani u neto vrijednosti, odnosno umanjeni za iznos rezerviranja radi umanjenja vrijednosti. Njihova procijenjena fer vrijednost predstavlja diskontirani iznos procijenjenih očekivanih budućih priljeva novca. </w:t>
      </w:r>
      <w:bookmarkStart w:id="392" w:name="_Hlk158209521"/>
      <w:r w:rsidRPr="00B56053">
        <w:rPr>
          <w:rFonts w:ascii="Arial" w:hAnsi="Arial" w:cs="Arial"/>
          <w:color w:val="000000" w:themeColor="text1"/>
          <w:sz w:val="20"/>
          <w:szCs w:val="20"/>
          <w:lang w:val="hr-HR"/>
        </w:rPr>
        <w:t>Prilikom sagledavanja fer vrijednosti uzima se u obzir i subvencionirana kamata koja je u diskontiranom iznosu prikazana kao odgođeno priznavanje kamatnih prihoda u ostalim obvezama</w:t>
      </w:r>
      <w:bookmarkEnd w:id="392"/>
      <w:r w:rsidRPr="00B56053">
        <w:rPr>
          <w:rFonts w:ascii="Arial" w:hAnsi="Arial" w:cs="Arial"/>
          <w:color w:val="000000" w:themeColor="text1"/>
          <w:sz w:val="20"/>
          <w:szCs w:val="20"/>
          <w:lang w:val="hr-HR"/>
        </w:rPr>
        <w:t>.</w:t>
      </w:r>
    </w:p>
    <w:p w14:paraId="06397163" w14:textId="77777777" w:rsidR="00F34FE6" w:rsidRPr="004B4498" w:rsidRDefault="00F34FE6">
      <w:pPr>
        <w:pStyle w:val="T1"/>
        <w:tabs>
          <w:tab w:val="left" w:pos="426"/>
        </w:tabs>
        <w:spacing w:before="0" w:after="0" w:line="240" w:lineRule="auto"/>
        <w:rPr>
          <w:rFonts w:cs="Arial"/>
          <w:color w:val="000000" w:themeColor="text1"/>
          <w:sz w:val="20"/>
          <w:lang w:val="hr-HR"/>
        </w:rPr>
      </w:pPr>
    </w:p>
    <w:p w14:paraId="64BF9564" w14:textId="77777777" w:rsidR="00762B47" w:rsidRPr="004B4498" w:rsidRDefault="00762B47" w:rsidP="009C321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Tržišne cijene za dugoročne kredite koje je Grupa primila nisu dostupne te se njihova fer vrijednost procjenjuje kao sadašnja vrijednost budućih novčanih tokova diskontiranih primjenom važećih kamatnih stopa na datum izvještaja o financijskom položaju za nove kredite sa sličnim uvjetima i preostalim dospijećem. </w:t>
      </w:r>
    </w:p>
    <w:p w14:paraId="24D30089" w14:textId="77777777" w:rsidR="00F34FE6" w:rsidRPr="004B4498" w:rsidRDefault="00F34FE6" w:rsidP="009C3211">
      <w:pPr>
        <w:jc w:val="both"/>
        <w:rPr>
          <w:rFonts w:ascii="Arial" w:hAnsi="Arial" w:cs="Arial"/>
          <w:color w:val="000000" w:themeColor="text1"/>
          <w:sz w:val="20"/>
          <w:szCs w:val="20"/>
          <w:lang w:val="hr-HR"/>
        </w:rPr>
      </w:pPr>
    </w:p>
    <w:p w14:paraId="4DC84E20" w14:textId="334C73EE" w:rsidR="00762B47" w:rsidRPr="004B4498" w:rsidRDefault="00762B47" w:rsidP="009C321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Fer vrijednost obveznica izdanih od strane HBOR-a prezentira se korištenjem ulaznih podataka 2. razine u vidu tržišno potkrijepljenih podataka vidljivih na Bloomberg servisu, korištenjem „Bloomberg Generic prices“ (BGN) mid cijene</w:t>
      </w:r>
      <w:r w:rsidR="005D743D" w:rsidRPr="004B4498">
        <w:rPr>
          <w:rFonts w:ascii="Arial" w:hAnsi="Arial" w:cs="Arial"/>
          <w:color w:val="000000" w:themeColor="text1"/>
          <w:sz w:val="20"/>
          <w:szCs w:val="20"/>
          <w:lang w:val="hr-HR"/>
        </w:rPr>
        <w:t>.</w:t>
      </w:r>
    </w:p>
    <w:p w14:paraId="186A10F9" w14:textId="77777777" w:rsidR="00F34FE6" w:rsidRPr="004B4498" w:rsidRDefault="00F34FE6" w:rsidP="005A4073">
      <w:pPr>
        <w:jc w:val="both"/>
        <w:rPr>
          <w:rFonts w:ascii="Arial" w:hAnsi="Arial" w:cs="Arial"/>
          <w:b/>
          <w:color w:val="000000" w:themeColor="text1"/>
          <w:sz w:val="20"/>
          <w:szCs w:val="20"/>
          <w:lang w:val="hr-HR"/>
        </w:rPr>
      </w:pPr>
    </w:p>
    <w:p w14:paraId="3819D0C9" w14:textId="77777777" w:rsidR="00762B47" w:rsidRPr="004B4498" w:rsidRDefault="00762B47" w:rsidP="005A4073">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BGN ili „Bloomberg Generic prices“ predstavlja jednostavni prosjek cijena uključujući indikativne i izvršne cijene. „Mid“ cijena predstavlja prosjek kotirane „ask“ i „bid“ cijene.</w:t>
      </w:r>
    </w:p>
    <w:p w14:paraId="516B8EED" w14:textId="77777777" w:rsidR="00F34FE6" w:rsidRPr="004B4498" w:rsidRDefault="00F34FE6" w:rsidP="005A4073">
      <w:pPr>
        <w:jc w:val="both"/>
        <w:rPr>
          <w:rFonts w:ascii="Arial" w:hAnsi="Arial" w:cs="Arial"/>
          <w:color w:val="000000" w:themeColor="text1"/>
          <w:sz w:val="20"/>
          <w:szCs w:val="20"/>
          <w:lang w:val="hr-HR"/>
        </w:rPr>
      </w:pPr>
    </w:p>
    <w:p w14:paraId="2657071F" w14:textId="77777777" w:rsidR="00427C1D" w:rsidRPr="004B4498" w:rsidRDefault="00427C1D" w:rsidP="0078611A">
      <w:pPr>
        <w:jc w:val="both"/>
        <w:rPr>
          <w:rFonts w:ascii="Arial" w:hAnsi="Arial" w:cs="Arial"/>
          <w:bCs/>
          <w:color w:val="000000" w:themeColor="text1"/>
          <w:sz w:val="20"/>
          <w:szCs w:val="20"/>
          <w:lang w:val="hr-HR"/>
        </w:rPr>
      </w:pPr>
      <w:r w:rsidRPr="004B4498">
        <w:rPr>
          <w:rFonts w:ascii="Arial" w:hAnsi="Arial" w:cs="Arial"/>
          <w:bCs/>
          <w:color w:val="000000" w:themeColor="text1"/>
          <w:sz w:val="20"/>
          <w:szCs w:val="20"/>
          <w:lang w:val="hr-HR"/>
        </w:rPr>
        <w:t>Grupa vodi računa o prezentiranju hijerarhije fer vrijednosti koja se sastoji od tri razine podataka koji ulaze u tehnike vrednovanja na način kako slijedi:</w:t>
      </w:r>
    </w:p>
    <w:p w14:paraId="73B8EEC0" w14:textId="77777777" w:rsidR="00427C1D" w:rsidRPr="004B4498" w:rsidRDefault="00427C1D" w:rsidP="0078611A">
      <w:pPr>
        <w:jc w:val="both"/>
        <w:rPr>
          <w:rFonts w:ascii="Arial" w:hAnsi="Arial" w:cs="Arial"/>
          <w:bCs/>
          <w:color w:val="000000" w:themeColor="text1"/>
          <w:sz w:val="20"/>
          <w:szCs w:val="20"/>
          <w:lang w:val="hr-HR"/>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552"/>
        <w:gridCol w:w="2551"/>
        <w:gridCol w:w="2410"/>
      </w:tblGrid>
      <w:tr w:rsidR="00E14286" w:rsidRPr="00C25BBA" w14:paraId="2440526E" w14:textId="77777777" w:rsidTr="00BD645A">
        <w:trPr>
          <w:trHeight w:val="389"/>
          <w:jc w:val="center"/>
        </w:trPr>
        <w:tc>
          <w:tcPr>
            <w:tcW w:w="1985" w:type="dxa"/>
            <w:tcBorders>
              <w:top w:val="nil"/>
              <w:left w:val="nil"/>
            </w:tcBorders>
          </w:tcPr>
          <w:p w14:paraId="18AC2853" w14:textId="77777777" w:rsidR="00427C1D" w:rsidRPr="00C25BBA" w:rsidRDefault="00427C1D" w:rsidP="0078611A">
            <w:pPr>
              <w:jc w:val="both"/>
              <w:rPr>
                <w:rFonts w:ascii="Arial" w:hAnsi="Arial" w:cs="Arial"/>
                <w:b/>
                <w:bCs/>
                <w:color w:val="000000" w:themeColor="text1"/>
                <w:sz w:val="20"/>
                <w:szCs w:val="20"/>
                <w:lang w:val="hr-HR"/>
              </w:rPr>
            </w:pPr>
            <w:r w:rsidRPr="00C25BBA">
              <w:rPr>
                <w:rFonts w:ascii="Arial" w:hAnsi="Arial" w:cs="Arial"/>
                <w:color w:val="000000" w:themeColor="text1"/>
                <w:sz w:val="20"/>
                <w:szCs w:val="20"/>
                <w:lang w:val="hr-HR"/>
              </w:rPr>
              <w:br w:type="page"/>
            </w:r>
            <w:r w:rsidRPr="00C25BBA">
              <w:rPr>
                <w:rFonts w:ascii="Arial" w:hAnsi="Arial" w:cs="Arial"/>
                <w:bCs/>
                <w:color w:val="000000" w:themeColor="text1"/>
                <w:sz w:val="20"/>
                <w:szCs w:val="20"/>
                <w:lang w:val="hr-HR"/>
              </w:rPr>
              <w:br w:type="page"/>
            </w:r>
          </w:p>
        </w:tc>
        <w:tc>
          <w:tcPr>
            <w:tcW w:w="2552" w:type="dxa"/>
          </w:tcPr>
          <w:p w14:paraId="1F93B346" w14:textId="77777777" w:rsidR="00427C1D" w:rsidRPr="00C25BBA" w:rsidRDefault="00427C1D" w:rsidP="00E266C9">
            <w:pPr>
              <w:jc w:val="both"/>
              <w:rPr>
                <w:rFonts w:ascii="Arial" w:hAnsi="Arial" w:cs="Arial"/>
                <w:b/>
                <w:bCs/>
                <w:color w:val="000000" w:themeColor="text1"/>
                <w:sz w:val="20"/>
                <w:szCs w:val="20"/>
                <w:lang w:val="hr-HR"/>
              </w:rPr>
            </w:pPr>
            <w:r w:rsidRPr="00C25BBA">
              <w:rPr>
                <w:rFonts w:ascii="Arial" w:hAnsi="Arial" w:cs="Arial"/>
                <w:b/>
                <w:bCs/>
                <w:color w:val="000000" w:themeColor="text1"/>
                <w:sz w:val="20"/>
                <w:szCs w:val="20"/>
                <w:lang w:val="hr-HR"/>
              </w:rPr>
              <w:t>Razina 1</w:t>
            </w:r>
          </w:p>
        </w:tc>
        <w:tc>
          <w:tcPr>
            <w:tcW w:w="2551" w:type="dxa"/>
          </w:tcPr>
          <w:p w14:paraId="005143F9" w14:textId="77777777" w:rsidR="00427C1D" w:rsidRPr="00C25BBA" w:rsidRDefault="00427C1D" w:rsidP="001D233C">
            <w:pPr>
              <w:jc w:val="both"/>
              <w:rPr>
                <w:rFonts w:ascii="Arial" w:hAnsi="Arial" w:cs="Arial"/>
                <w:b/>
                <w:bCs/>
                <w:color w:val="000000" w:themeColor="text1"/>
                <w:sz w:val="20"/>
                <w:szCs w:val="20"/>
                <w:lang w:val="hr-HR"/>
              </w:rPr>
            </w:pPr>
            <w:r w:rsidRPr="00C25BBA">
              <w:rPr>
                <w:rFonts w:ascii="Arial" w:hAnsi="Arial" w:cs="Arial"/>
                <w:b/>
                <w:bCs/>
                <w:color w:val="000000" w:themeColor="text1"/>
                <w:sz w:val="20"/>
                <w:szCs w:val="20"/>
                <w:lang w:val="hr-HR"/>
              </w:rPr>
              <w:t>Razina 2</w:t>
            </w:r>
          </w:p>
        </w:tc>
        <w:tc>
          <w:tcPr>
            <w:tcW w:w="2410" w:type="dxa"/>
          </w:tcPr>
          <w:p w14:paraId="48A95C22" w14:textId="77777777" w:rsidR="00427C1D" w:rsidRPr="00C25BBA" w:rsidRDefault="00427C1D" w:rsidP="00014EE0">
            <w:pPr>
              <w:jc w:val="both"/>
              <w:rPr>
                <w:rFonts w:ascii="Arial" w:hAnsi="Arial" w:cs="Arial"/>
                <w:b/>
                <w:bCs/>
                <w:color w:val="000000" w:themeColor="text1"/>
                <w:sz w:val="20"/>
                <w:szCs w:val="20"/>
                <w:lang w:val="hr-HR"/>
              </w:rPr>
            </w:pPr>
            <w:r w:rsidRPr="00C25BBA">
              <w:rPr>
                <w:rFonts w:ascii="Arial" w:hAnsi="Arial" w:cs="Arial"/>
                <w:b/>
                <w:bCs/>
                <w:color w:val="000000" w:themeColor="text1"/>
                <w:sz w:val="20"/>
                <w:szCs w:val="20"/>
                <w:lang w:val="hr-HR"/>
              </w:rPr>
              <w:t>Razina 3</w:t>
            </w:r>
          </w:p>
        </w:tc>
      </w:tr>
      <w:tr w:rsidR="00427C1D" w:rsidRPr="00C25BBA" w14:paraId="3A5A82DA" w14:textId="77777777" w:rsidTr="00BD645A">
        <w:trPr>
          <w:trHeight w:val="376"/>
          <w:jc w:val="center"/>
        </w:trPr>
        <w:tc>
          <w:tcPr>
            <w:tcW w:w="1985" w:type="dxa"/>
            <w:tcBorders>
              <w:bottom w:val="single" w:sz="4" w:space="0" w:color="auto"/>
            </w:tcBorders>
          </w:tcPr>
          <w:p w14:paraId="52A7122A" w14:textId="77777777" w:rsidR="00427C1D" w:rsidRPr="00C25BBA" w:rsidRDefault="00427C1D" w:rsidP="005A4073">
            <w:pPr>
              <w:rPr>
                <w:rFonts w:ascii="Arial" w:hAnsi="Arial" w:cs="Arial"/>
                <w:b/>
                <w:bCs/>
                <w:color w:val="000000" w:themeColor="text1"/>
                <w:sz w:val="20"/>
                <w:szCs w:val="20"/>
                <w:lang w:val="hr-HR"/>
              </w:rPr>
            </w:pPr>
            <w:r w:rsidRPr="00C25BBA">
              <w:rPr>
                <w:rFonts w:ascii="Arial" w:hAnsi="Arial" w:cs="Arial"/>
                <w:b/>
                <w:bCs/>
                <w:color w:val="000000" w:themeColor="text1"/>
                <w:sz w:val="20"/>
                <w:szCs w:val="20"/>
                <w:lang w:val="hr-HR"/>
              </w:rPr>
              <w:t>Definicija ulaznih podataka:</w:t>
            </w:r>
          </w:p>
        </w:tc>
        <w:tc>
          <w:tcPr>
            <w:tcW w:w="2552" w:type="dxa"/>
            <w:tcBorders>
              <w:bottom w:val="single" w:sz="4" w:space="0" w:color="auto"/>
            </w:tcBorders>
          </w:tcPr>
          <w:p w14:paraId="6E70A4AE" w14:textId="77777777" w:rsidR="00427C1D" w:rsidRPr="00C25BBA" w:rsidRDefault="00427C1D" w:rsidP="005A4073">
            <w:pPr>
              <w:rPr>
                <w:rFonts w:ascii="Arial" w:hAnsi="Arial" w:cs="Arial"/>
                <w:bCs/>
                <w:color w:val="000000" w:themeColor="text1"/>
                <w:sz w:val="20"/>
                <w:szCs w:val="20"/>
                <w:lang w:val="hr-HR"/>
              </w:rPr>
            </w:pPr>
            <w:r w:rsidRPr="00C25BBA">
              <w:rPr>
                <w:rFonts w:ascii="Arial" w:hAnsi="Arial" w:cs="Arial"/>
                <w:bCs/>
                <w:color w:val="000000" w:themeColor="text1"/>
                <w:sz w:val="20"/>
                <w:szCs w:val="20"/>
                <w:lang w:val="hr-HR"/>
              </w:rPr>
              <w:t>Kotirane (neusklađene) cijene na aktivnim tržištima za identičnu imovinu, odnosno identične obveze i koje su dostupne na datum mjerenja.</w:t>
            </w:r>
          </w:p>
        </w:tc>
        <w:tc>
          <w:tcPr>
            <w:tcW w:w="2551" w:type="dxa"/>
            <w:tcBorders>
              <w:bottom w:val="single" w:sz="4" w:space="0" w:color="auto"/>
            </w:tcBorders>
          </w:tcPr>
          <w:p w14:paraId="726A95BA" w14:textId="77777777" w:rsidR="00427C1D" w:rsidRPr="00C25BBA" w:rsidRDefault="00427C1D" w:rsidP="005A4073">
            <w:pPr>
              <w:rPr>
                <w:rFonts w:ascii="Arial" w:hAnsi="Arial" w:cs="Arial"/>
                <w:bCs/>
                <w:color w:val="000000" w:themeColor="text1"/>
                <w:sz w:val="20"/>
                <w:szCs w:val="20"/>
                <w:lang w:val="hr-HR"/>
              </w:rPr>
            </w:pPr>
            <w:r w:rsidRPr="00C25BBA">
              <w:rPr>
                <w:rFonts w:ascii="Arial" w:hAnsi="Arial" w:cs="Arial"/>
                <w:bCs/>
                <w:color w:val="000000" w:themeColor="text1"/>
                <w:sz w:val="20"/>
                <w:szCs w:val="20"/>
                <w:lang w:val="hr-HR"/>
              </w:rPr>
              <w:t>Ulazni podaci, osim kotiranih iz 1. razine koje su, bilo izravno, bilo neizravno, vidljive za predmetnu imovinu, odnosno obvezu.</w:t>
            </w:r>
          </w:p>
        </w:tc>
        <w:tc>
          <w:tcPr>
            <w:tcW w:w="2410" w:type="dxa"/>
            <w:tcBorders>
              <w:bottom w:val="single" w:sz="4" w:space="0" w:color="auto"/>
            </w:tcBorders>
          </w:tcPr>
          <w:p w14:paraId="7DFEFDC6" w14:textId="77777777" w:rsidR="00427C1D" w:rsidRPr="00C25BBA" w:rsidRDefault="00427C1D" w:rsidP="0078611A">
            <w:pPr>
              <w:rPr>
                <w:rFonts w:ascii="Arial" w:hAnsi="Arial" w:cs="Arial"/>
                <w:bCs/>
                <w:color w:val="000000" w:themeColor="text1"/>
                <w:sz w:val="20"/>
                <w:szCs w:val="20"/>
                <w:lang w:val="hr-HR"/>
              </w:rPr>
            </w:pPr>
            <w:r w:rsidRPr="00C25BBA">
              <w:rPr>
                <w:rFonts w:ascii="Arial" w:hAnsi="Arial" w:cs="Arial"/>
                <w:bCs/>
                <w:color w:val="000000" w:themeColor="text1"/>
                <w:sz w:val="20"/>
                <w:szCs w:val="20"/>
                <w:lang w:val="hr-HR"/>
              </w:rPr>
              <w:t>Ulazni podaci o predmetnoj imovini, odnosno obvezi koji nisu vidljivi, odnosno koji su izvedeni iz tržišnih podataka</w:t>
            </w:r>
            <w:r w:rsidRPr="00C25BBA">
              <w:rPr>
                <w:rFonts w:ascii="Arial" w:hAnsi="Arial" w:cs="Arial"/>
                <w:b/>
                <w:bCs/>
                <w:color w:val="000000" w:themeColor="text1"/>
                <w:sz w:val="20"/>
                <w:szCs w:val="20"/>
                <w:lang w:val="hr-HR"/>
              </w:rPr>
              <w:t>.</w:t>
            </w:r>
          </w:p>
        </w:tc>
      </w:tr>
    </w:tbl>
    <w:p w14:paraId="3D5AAAA8" w14:textId="77777777" w:rsidR="00F34FE6" w:rsidRPr="004B4498" w:rsidRDefault="00F34FE6" w:rsidP="005A4073">
      <w:pPr>
        <w:jc w:val="both"/>
        <w:rPr>
          <w:rFonts w:ascii="Arial" w:hAnsi="Arial" w:cs="Arial"/>
          <w:bCs/>
          <w:color w:val="000000" w:themeColor="text1"/>
          <w:sz w:val="20"/>
          <w:szCs w:val="20"/>
          <w:lang w:val="hr-HR"/>
        </w:rPr>
      </w:pPr>
    </w:p>
    <w:p w14:paraId="5A51B11E" w14:textId="77777777" w:rsidR="00427C1D" w:rsidRPr="004B4498" w:rsidRDefault="00427C1D" w:rsidP="009C3211">
      <w:pPr>
        <w:jc w:val="both"/>
        <w:rPr>
          <w:rFonts w:ascii="Arial" w:hAnsi="Arial" w:cs="Arial"/>
          <w:bCs/>
          <w:color w:val="000000" w:themeColor="text1"/>
          <w:sz w:val="20"/>
          <w:szCs w:val="20"/>
          <w:lang w:val="hr-HR"/>
        </w:rPr>
      </w:pPr>
      <w:r w:rsidRPr="004B4498">
        <w:rPr>
          <w:rFonts w:ascii="Arial" w:hAnsi="Arial" w:cs="Arial"/>
          <w:bCs/>
          <w:color w:val="000000" w:themeColor="text1"/>
          <w:sz w:val="20"/>
          <w:szCs w:val="20"/>
          <w:lang w:val="hr-HR"/>
        </w:rPr>
        <w:t>Grupa iskazuje prijenose između razina fer vrijednosti na kraju izvještajnog razdoblja tijekom kojeg se promjena dogodila.</w:t>
      </w:r>
    </w:p>
    <w:p w14:paraId="0B04ADAF" w14:textId="77777777" w:rsidR="008379BA" w:rsidRPr="004B4498" w:rsidRDefault="008379BA" w:rsidP="008379BA">
      <w:pPr>
        <w:jc w:val="both"/>
        <w:rPr>
          <w:rFonts w:ascii="Arial" w:hAnsi="Arial" w:cs="Arial"/>
          <w:bCs/>
          <w:color w:val="000000" w:themeColor="text1"/>
          <w:sz w:val="20"/>
          <w:szCs w:val="20"/>
          <w:lang w:val="hr-HR"/>
        </w:rPr>
      </w:pPr>
    </w:p>
    <w:p w14:paraId="0E065AA3" w14:textId="1DF91A1A" w:rsidR="00BF478F" w:rsidRPr="004B4498" w:rsidRDefault="008379BA" w:rsidP="008379BA">
      <w:pPr>
        <w:jc w:val="both"/>
        <w:rPr>
          <w:rFonts w:ascii="Arial" w:hAnsi="Arial" w:cs="Arial"/>
          <w:bCs/>
          <w:color w:val="000000" w:themeColor="text1"/>
          <w:spacing w:val="-3"/>
          <w:sz w:val="20"/>
          <w:szCs w:val="20"/>
          <w:lang w:val="hr-HR"/>
        </w:rPr>
        <w:sectPr w:rsidR="00BF478F" w:rsidRPr="004B4498" w:rsidSect="0026672F">
          <w:pgSz w:w="11907" w:h="16840" w:code="9"/>
          <w:pgMar w:top="1418" w:right="1134" w:bottom="1134" w:left="1418" w:header="851" w:footer="851" w:gutter="0"/>
          <w:cols w:space="720"/>
          <w:noEndnote/>
        </w:sectPr>
      </w:pPr>
      <w:r w:rsidRPr="004B4498">
        <w:rPr>
          <w:rFonts w:ascii="Arial" w:hAnsi="Arial" w:cs="Arial"/>
          <w:bCs/>
          <w:color w:val="000000" w:themeColor="text1"/>
          <w:sz w:val="20"/>
          <w:szCs w:val="20"/>
          <w:lang w:val="hr-HR"/>
        </w:rPr>
        <w:t xml:space="preserve">Usporedba fer i knjigovodstvene vrijednosti financijskih instrumenata koji se ne vode po fer vrijednosti prikazana </w:t>
      </w:r>
      <w:r w:rsidRPr="002969E9">
        <w:rPr>
          <w:rFonts w:ascii="Arial" w:hAnsi="Arial" w:cs="Arial"/>
          <w:bCs/>
          <w:color w:val="000000" w:themeColor="text1"/>
          <w:sz w:val="20"/>
          <w:szCs w:val="20"/>
          <w:lang w:val="hr-HR"/>
        </w:rPr>
        <w:t xml:space="preserve">je u bilješci </w:t>
      </w:r>
      <w:r w:rsidR="004267DB" w:rsidRPr="002969E9">
        <w:rPr>
          <w:rFonts w:ascii="Arial" w:hAnsi="Arial" w:cs="Arial"/>
          <w:bCs/>
          <w:color w:val="000000" w:themeColor="text1"/>
          <w:spacing w:val="-3"/>
          <w:sz w:val="20"/>
          <w:szCs w:val="20"/>
          <w:lang w:val="hr-HR"/>
        </w:rPr>
        <w:t>3</w:t>
      </w:r>
      <w:r w:rsidR="00A873BB" w:rsidRPr="002969E9">
        <w:rPr>
          <w:rFonts w:ascii="Arial" w:hAnsi="Arial" w:cs="Arial"/>
          <w:bCs/>
          <w:color w:val="000000" w:themeColor="text1"/>
          <w:spacing w:val="-3"/>
          <w:sz w:val="20"/>
          <w:szCs w:val="20"/>
          <w:lang w:val="hr-HR"/>
        </w:rPr>
        <w:t>2</w:t>
      </w:r>
      <w:r w:rsidRPr="002969E9">
        <w:rPr>
          <w:rFonts w:ascii="Arial" w:hAnsi="Arial" w:cs="Arial"/>
          <w:bCs/>
          <w:color w:val="000000" w:themeColor="text1"/>
          <w:spacing w:val="-3"/>
          <w:sz w:val="20"/>
          <w:szCs w:val="20"/>
          <w:lang w:val="hr-HR"/>
        </w:rPr>
        <w:t>.2.</w:t>
      </w:r>
    </w:p>
    <w:p w14:paraId="4D87C79F" w14:textId="5A0F0A2E" w:rsidR="008379BA" w:rsidRPr="004B4498" w:rsidRDefault="008379BA" w:rsidP="008379BA">
      <w:pPr>
        <w:jc w:val="both"/>
        <w:rPr>
          <w:rFonts w:ascii="Arial" w:hAnsi="Arial" w:cs="Arial"/>
          <w:color w:val="000000" w:themeColor="text1"/>
          <w:spacing w:val="-3"/>
          <w:sz w:val="20"/>
          <w:szCs w:val="20"/>
          <w:lang w:val="hr-HR"/>
        </w:rPr>
      </w:pPr>
    </w:p>
    <w:p w14:paraId="3EA84252" w14:textId="21E38D3D" w:rsidR="00BF478F" w:rsidRPr="004B4498" w:rsidRDefault="00BF478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58050B0B" w14:textId="77777777" w:rsidR="00BF478F" w:rsidRPr="004B4498"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54859B3B" w14:textId="31AE1E20" w:rsidR="00BF478F" w:rsidRPr="004B4498" w:rsidRDefault="00BF478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494902"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24A11867" w14:textId="77777777" w:rsidR="00BF478F" w:rsidRPr="004B4498" w:rsidRDefault="00BF478F" w:rsidP="00BF478F">
      <w:pPr>
        <w:jc w:val="both"/>
        <w:rPr>
          <w:rFonts w:ascii="Arial" w:hAnsi="Arial" w:cs="Arial"/>
          <w:b/>
          <w:color w:val="000000" w:themeColor="text1"/>
          <w:sz w:val="20"/>
          <w:szCs w:val="20"/>
          <w:lang w:val="hr-HR"/>
        </w:rPr>
      </w:pPr>
    </w:p>
    <w:p w14:paraId="5331E575" w14:textId="77777777" w:rsidR="00BF478F" w:rsidRPr="004B4498"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3C3CA2A1" w14:textId="77777777" w:rsidR="00BF478F" w:rsidRPr="004B4498" w:rsidRDefault="00BF478F" w:rsidP="00BF478F">
      <w:pPr>
        <w:jc w:val="both"/>
        <w:rPr>
          <w:rFonts w:ascii="Arial" w:hAnsi="Arial" w:cs="Arial"/>
          <w:b/>
          <w:i/>
          <w:color w:val="000000" w:themeColor="text1"/>
          <w:sz w:val="20"/>
          <w:szCs w:val="20"/>
          <w:lang w:val="hr-HR"/>
        </w:rPr>
      </w:pPr>
    </w:p>
    <w:p w14:paraId="032055CA" w14:textId="77777777" w:rsidR="00E3172D" w:rsidRPr="004B4498" w:rsidRDefault="00E3172D" w:rsidP="005A4073">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ix. Umanjenje vrijednosti</w:t>
      </w:r>
    </w:p>
    <w:p w14:paraId="0A87D644" w14:textId="77777777" w:rsidR="00B019A6" w:rsidRPr="004B4498" w:rsidRDefault="00B019A6" w:rsidP="005A4073">
      <w:pPr>
        <w:pStyle w:val="accountingpolicytitle"/>
        <w:rPr>
          <w:rFonts w:cs="Arial"/>
          <w:color w:val="000000" w:themeColor="text1"/>
          <w:sz w:val="20"/>
          <w:lang w:val="hr-HR"/>
        </w:rPr>
      </w:pPr>
    </w:p>
    <w:p w14:paraId="1833A4CE" w14:textId="77777777" w:rsidR="00B019A6" w:rsidRPr="004B4498" w:rsidRDefault="00B019A6" w:rsidP="00B019A6">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Umanjenje vrijednosti financijske imovine priznaje se po modelu očekivanih kreditnih gubitaka za imovinu koja se naknadno mjeri po amortiziranom trošku i imovinu koja se naknadno mjeri po fer vrijednosti kroz ostalu sveobuhvatnu dobit.</w:t>
      </w:r>
    </w:p>
    <w:p w14:paraId="104642DA" w14:textId="77777777" w:rsidR="00B019A6" w:rsidRPr="004B4498" w:rsidRDefault="00B019A6" w:rsidP="00B019A6">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Umanjenje vrijednosti provodi se tijekom obračunskih razdoblja i krajem godine na dan bilance, a efekti umanjenja vrijednosti iskazuju se po svakom plasmanu pojedinačno u izvještaju o financijskom položaju, ostaloj sveobuhvatnoj dobiti i izvještaju o dobiti i gubitku.</w:t>
      </w:r>
    </w:p>
    <w:p w14:paraId="727F6F7C" w14:textId="77777777" w:rsidR="00B019A6" w:rsidRPr="004B4498" w:rsidRDefault="00B019A6" w:rsidP="00B019A6">
      <w:pPr>
        <w:jc w:val="both"/>
        <w:rPr>
          <w:rFonts w:ascii="Arial" w:hAnsi="Arial" w:cs="Arial"/>
          <w:color w:val="000000" w:themeColor="text1"/>
          <w:sz w:val="20"/>
          <w:szCs w:val="20"/>
          <w:lang w:val="hr-HR"/>
        </w:rPr>
      </w:pPr>
    </w:p>
    <w:p w14:paraId="1DE4D8C7" w14:textId="77777777" w:rsidR="00B019A6" w:rsidRPr="004B4498" w:rsidRDefault="00B019A6" w:rsidP="005A4073">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Umanjenje vrijednosti se provodi primjenom općeg i pojednostavljenog pristupa.</w:t>
      </w:r>
    </w:p>
    <w:p w14:paraId="61FE0C82" w14:textId="77777777" w:rsidR="00B019A6" w:rsidRPr="004B4498" w:rsidRDefault="00B019A6" w:rsidP="00B019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3F991D90" w14:textId="77777777" w:rsidR="00B019A6" w:rsidRPr="004B4498" w:rsidRDefault="00B019A6" w:rsidP="00B019A6">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Prema </w:t>
      </w:r>
      <w:r w:rsidRPr="004B4498">
        <w:rPr>
          <w:rFonts w:ascii="Arial" w:hAnsi="Arial" w:cs="Arial"/>
          <w:b/>
          <w:color w:val="000000" w:themeColor="text1"/>
          <w:sz w:val="20"/>
          <w:szCs w:val="20"/>
          <w:lang w:val="hr-HR"/>
        </w:rPr>
        <w:t>općem pristupu</w:t>
      </w:r>
      <w:r w:rsidRPr="004B4498">
        <w:rPr>
          <w:rFonts w:ascii="Arial" w:hAnsi="Arial" w:cs="Arial"/>
          <w:color w:val="000000" w:themeColor="text1"/>
          <w:sz w:val="20"/>
          <w:szCs w:val="20"/>
          <w:lang w:val="hr-HR"/>
        </w:rPr>
        <w:t xml:space="preserve"> umanjenja vrijednosti, financijska imovina se pri inicijalnom priznavanju alocira u:</w:t>
      </w:r>
    </w:p>
    <w:p w14:paraId="700FE192" w14:textId="77777777" w:rsidR="00B019A6" w:rsidRPr="004B4498" w:rsidRDefault="00B019A6" w:rsidP="002B5EA8">
      <w:pPr>
        <w:pStyle w:val="ListParagraph"/>
        <w:numPr>
          <w:ilvl w:val="0"/>
          <w:numId w:val="7"/>
        </w:num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1. stupanj – financijska imovina bez značajno povećanog kreditnog rizika ili</w:t>
      </w:r>
    </w:p>
    <w:p w14:paraId="2C4D8A16" w14:textId="77777777" w:rsidR="00B019A6" w:rsidRPr="004B4498" w:rsidRDefault="00B019A6" w:rsidP="002B5EA8">
      <w:pPr>
        <w:pStyle w:val="ListParagraph"/>
        <w:keepNext/>
        <w:numPr>
          <w:ilvl w:val="0"/>
          <w:numId w:val="7"/>
        </w:numPr>
        <w:tabs>
          <w:tab w:val="left" w:pos="426"/>
        </w:tabs>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POCI imovinu kao financijsku imovinu koja je kupljena ili stvorena financijska imovina umanjena za kreditne gubitke, koja se alocira u 3. stupanj.</w:t>
      </w:r>
    </w:p>
    <w:p w14:paraId="35B74522" w14:textId="77777777" w:rsidR="00B019A6" w:rsidRPr="004B4498" w:rsidRDefault="00B019A6" w:rsidP="00B019A6">
      <w:pPr>
        <w:jc w:val="both"/>
        <w:rPr>
          <w:rFonts w:ascii="Arial" w:hAnsi="Arial" w:cs="Arial"/>
          <w:b/>
          <w:i/>
          <w:color w:val="000000" w:themeColor="text1"/>
          <w:sz w:val="20"/>
          <w:szCs w:val="20"/>
          <w:lang w:val="hr-HR"/>
        </w:rPr>
      </w:pPr>
    </w:p>
    <w:p w14:paraId="52E40CB5" w14:textId="77777777" w:rsidR="005653A0" w:rsidRPr="004B4498" w:rsidRDefault="005653A0" w:rsidP="005653A0">
      <w:pPr>
        <w:jc w:val="both"/>
        <w:rPr>
          <w:rFonts w:ascii="Arial" w:eastAsia="PMingLiU" w:hAnsi="Arial" w:cs="Arial"/>
          <w:color w:val="000000" w:themeColor="text1"/>
          <w:sz w:val="20"/>
          <w:szCs w:val="20"/>
          <w:lang w:val="hr-HR" w:eastAsia="hr-HR" w:bidi="hr-HR"/>
        </w:rPr>
      </w:pPr>
      <w:r w:rsidRPr="004B4498">
        <w:rPr>
          <w:rFonts w:ascii="Arial" w:hAnsi="Arial" w:cs="Arial"/>
          <w:color w:val="000000" w:themeColor="text1"/>
          <w:sz w:val="20"/>
          <w:szCs w:val="20"/>
          <w:lang w:val="hr-HR"/>
        </w:rPr>
        <w:t>Na sljedeće izvještajne datume sva financijska imovina, koja nije priznata kao POCI imovina, alocira se prema utvrđenom značajnom porastu kreditnog rizika i kriterijima kreditnog umanjenja u tri stupnja:</w:t>
      </w:r>
      <w:r w:rsidRPr="004B4498">
        <w:rPr>
          <w:rFonts w:ascii="Arial" w:eastAsia="PMingLiU" w:hAnsi="Arial" w:cs="Arial"/>
          <w:color w:val="000000" w:themeColor="text1"/>
          <w:sz w:val="20"/>
          <w:szCs w:val="20"/>
          <w:lang w:val="hr-HR" w:eastAsia="hr-HR" w:bidi="hr-HR"/>
        </w:rPr>
        <w:t xml:space="preserve"> </w:t>
      </w:r>
    </w:p>
    <w:p w14:paraId="2BFF3804" w14:textId="77777777" w:rsidR="005E703A" w:rsidRPr="005E703A" w:rsidRDefault="005E703A" w:rsidP="005E703A">
      <w:pPr>
        <w:autoSpaceDE w:val="0"/>
        <w:autoSpaceDN w:val="0"/>
        <w:adjustRightInd w:val="0"/>
        <w:rPr>
          <w:rFonts w:ascii="Arial" w:hAnsi="Arial" w:cs="Arial"/>
          <w:color w:val="000000"/>
          <w:lang w:val="hr-HR"/>
        </w:rPr>
      </w:pPr>
    </w:p>
    <w:p w14:paraId="7914AE24" w14:textId="1799724A" w:rsidR="005E703A" w:rsidRPr="005E703A" w:rsidRDefault="00E05803" w:rsidP="005E703A">
      <w:pPr>
        <w:autoSpaceDE w:val="0"/>
        <w:autoSpaceDN w:val="0"/>
        <w:adjustRightInd w:val="0"/>
        <w:spacing w:after="28"/>
        <w:rPr>
          <w:rFonts w:ascii="Arial" w:hAnsi="Arial" w:cs="Arial"/>
          <w:color w:val="000000"/>
          <w:sz w:val="20"/>
          <w:szCs w:val="20"/>
          <w:lang w:val="hr-HR"/>
        </w:rPr>
      </w:pPr>
      <w:r>
        <w:rPr>
          <w:rFonts w:ascii="Arial" w:hAnsi="Arial" w:cs="Arial"/>
          <w:color w:val="000000"/>
          <w:sz w:val="20"/>
          <w:szCs w:val="20"/>
          <w:lang w:val="hr-HR"/>
        </w:rPr>
        <w:t xml:space="preserve">- </w:t>
      </w:r>
      <w:r w:rsidR="005E703A" w:rsidRPr="005E703A">
        <w:rPr>
          <w:rFonts w:ascii="Arial" w:hAnsi="Arial" w:cs="Arial"/>
          <w:color w:val="000000"/>
          <w:sz w:val="20"/>
          <w:szCs w:val="20"/>
          <w:lang w:val="hr-HR"/>
        </w:rPr>
        <w:t xml:space="preserve">1. stupanj – financijska imovina niskog kreditnog rizika, </w:t>
      </w:r>
    </w:p>
    <w:p w14:paraId="2969A03A" w14:textId="77777777" w:rsidR="005E703A" w:rsidRPr="005E703A" w:rsidRDefault="005E703A" w:rsidP="005E703A">
      <w:pPr>
        <w:autoSpaceDE w:val="0"/>
        <w:autoSpaceDN w:val="0"/>
        <w:adjustRightInd w:val="0"/>
        <w:spacing w:after="28"/>
        <w:rPr>
          <w:rFonts w:ascii="Arial" w:hAnsi="Arial" w:cs="Arial"/>
          <w:color w:val="000000"/>
          <w:sz w:val="20"/>
          <w:szCs w:val="20"/>
          <w:lang w:val="hr-HR"/>
        </w:rPr>
      </w:pPr>
      <w:r w:rsidRPr="005E703A">
        <w:rPr>
          <w:rFonts w:ascii="Calibri" w:hAnsi="Calibri" w:cs="Calibri"/>
          <w:color w:val="000000"/>
          <w:sz w:val="20"/>
          <w:szCs w:val="20"/>
          <w:lang w:val="hr-HR"/>
        </w:rPr>
        <w:t xml:space="preserve">- </w:t>
      </w:r>
      <w:r w:rsidRPr="005E703A">
        <w:rPr>
          <w:rFonts w:ascii="Arial" w:hAnsi="Arial" w:cs="Arial"/>
          <w:color w:val="000000"/>
          <w:sz w:val="20"/>
          <w:szCs w:val="20"/>
          <w:lang w:val="hr-HR"/>
        </w:rPr>
        <w:t xml:space="preserve">2. stupanj – financijska imovina značajno povećanog kreditnog rizika ili </w:t>
      </w:r>
    </w:p>
    <w:p w14:paraId="5434A25E" w14:textId="77777777" w:rsidR="005E703A" w:rsidRPr="005E703A" w:rsidRDefault="005E703A" w:rsidP="005E703A">
      <w:pPr>
        <w:autoSpaceDE w:val="0"/>
        <w:autoSpaceDN w:val="0"/>
        <w:adjustRightInd w:val="0"/>
        <w:rPr>
          <w:rFonts w:ascii="Arial" w:hAnsi="Arial" w:cs="Arial"/>
          <w:color w:val="000000"/>
          <w:sz w:val="20"/>
          <w:szCs w:val="20"/>
          <w:lang w:val="hr-HR"/>
        </w:rPr>
      </w:pPr>
      <w:r w:rsidRPr="005E703A">
        <w:rPr>
          <w:rFonts w:ascii="Calibri" w:hAnsi="Calibri" w:cs="Calibri"/>
          <w:color w:val="000000"/>
          <w:sz w:val="20"/>
          <w:szCs w:val="20"/>
          <w:lang w:val="hr-HR"/>
        </w:rPr>
        <w:t xml:space="preserve">- </w:t>
      </w:r>
      <w:r w:rsidRPr="005E703A">
        <w:rPr>
          <w:rFonts w:ascii="Arial" w:hAnsi="Arial" w:cs="Arial"/>
          <w:color w:val="000000"/>
          <w:sz w:val="20"/>
          <w:szCs w:val="20"/>
          <w:lang w:val="hr-HR"/>
        </w:rPr>
        <w:t xml:space="preserve">3. stupanj – financijska imovina u statusu neispunjenja obaveza. </w:t>
      </w:r>
    </w:p>
    <w:p w14:paraId="0E613854" w14:textId="77777777" w:rsidR="00BF478F" w:rsidRPr="004B4498"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3797B855" w14:textId="77777777" w:rsidR="005E703A" w:rsidRPr="005E703A" w:rsidRDefault="005E703A" w:rsidP="005E703A">
      <w:pPr>
        <w:autoSpaceDE w:val="0"/>
        <w:autoSpaceDN w:val="0"/>
        <w:adjustRightInd w:val="0"/>
        <w:jc w:val="both"/>
        <w:rPr>
          <w:rFonts w:ascii="Arial" w:hAnsi="Arial" w:cs="Arial"/>
          <w:color w:val="000000"/>
          <w:sz w:val="20"/>
          <w:szCs w:val="20"/>
          <w:lang w:val="hr-HR"/>
        </w:rPr>
      </w:pPr>
      <w:bookmarkStart w:id="393" w:name="_Hlk158209768"/>
      <w:r w:rsidRPr="005E703A">
        <w:rPr>
          <w:rFonts w:ascii="Arial" w:hAnsi="Arial" w:cs="Arial"/>
          <w:color w:val="000000"/>
          <w:sz w:val="20"/>
          <w:szCs w:val="20"/>
          <w:lang w:val="hr-HR"/>
        </w:rPr>
        <w:t xml:space="preserve">Financijska imovina koja je priznata kao POCI imovina na sljedeće izvještajne datume se prema kriterijima kreditnog umanjenja alocira u 2.stupanj ili ostaje alocirana u 3. stupanj do prestanka priznavanja. </w:t>
      </w:r>
    </w:p>
    <w:bookmarkEnd w:id="393"/>
    <w:p w14:paraId="084618B7" w14:textId="77777777" w:rsidR="00A019E8" w:rsidRPr="004B4498" w:rsidRDefault="00A019E8" w:rsidP="00A019E8">
      <w:pPr>
        <w:tabs>
          <w:tab w:val="left" w:pos="8640"/>
        </w:tabs>
        <w:ind w:left="284" w:right="57"/>
        <w:jc w:val="both"/>
        <w:rPr>
          <w:rFonts w:ascii="Arial" w:eastAsia="PMingLiU" w:hAnsi="Arial" w:cs="Arial"/>
          <w:color w:val="000000" w:themeColor="text1"/>
          <w:sz w:val="20"/>
          <w:szCs w:val="20"/>
          <w:lang w:val="hr-HR" w:eastAsia="hr-HR" w:bidi="hr-HR"/>
        </w:rPr>
      </w:pPr>
    </w:p>
    <w:p w14:paraId="754AFBAE" w14:textId="77777777" w:rsidR="005E703A" w:rsidRPr="005E703A" w:rsidRDefault="005E703A" w:rsidP="00F959D0">
      <w:pPr>
        <w:autoSpaceDE w:val="0"/>
        <w:autoSpaceDN w:val="0"/>
        <w:adjustRightInd w:val="0"/>
        <w:jc w:val="both"/>
        <w:rPr>
          <w:rFonts w:ascii="Arial" w:hAnsi="Arial" w:cs="Arial"/>
          <w:color w:val="000000"/>
          <w:sz w:val="20"/>
          <w:szCs w:val="20"/>
          <w:lang w:val="hr-HR"/>
        </w:rPr>
      </w:pPr>
      <w:bookmarkStart w:id="394" w:name="_Hlk158209985"/>
      <w:r w:rsidRPr="005E703A">
        <w:rPr>
          <w:rFonts w:ascii="Arial" w:hAnsi="Arial" w:cs="Arial"/>
          <w:color w:val="000000"/>
          <w:sz w:val="20"/>
          <w:szCs w:val="20"/>
          <w:lang w:val="hr-HR"/>
        </w:rPr>
        <w:t xml:space="preserve">Umanjenje vrijednosti odgovara iznosu očekivanih kreditnih gubitaka u dvanaestomjesečnom razdoblju za financijsku imovinu raspoređenu u 1. stupanj, odnosno iznosu očekivanih kreditnih gubitaka tijekom vijeka trajanja instrumenta ukoliko je financijska imovina raspoređena u 2. i 3. stupanj. </w:t>
      </w:r>
    </w:p>
    <w:p w14:paraId="1B848AD6" w14:textId="77777777" w:rsidR="005E703A" w:rsidRPr="005E703A" w:rsidRDefault="005E703A" w:rsidP="005E703A">
      <w:pPr>
        <w:autoSpaceDE w:val="0"/>
        <w:autoSpaceDN w:val="0"/>
        <w:adjustRightInd w:val="0"/>
        <w:rPr>
          <w:rFonts w:ascii="Arial" w:hAnsi="Arial" w:cs="Arial"/>
          <w:color w:val="000000"/>
          <w:lang w:val="hr-HR"/>
        </w:rPr>
      </w:pPr>
    </w:p>
    <w:p w14:paraId="46CEF390" w14:textId="77777777" w:rsidR="005E703A" w:rsidRDefault="005E703A" w:rsidP="005E703A">
      <w:pPr>
        <w:autoSpaceDE w:val="0"/>
        <w:autoSpaceDN w:val="0"/>
        <w:adjustRightInd w:val="0"/>
        <w:jc w:val="both"/>
        <w:rPr>
          <w:rFonts w:ascii="Arial" w:hAnsi="Arial" w:cs="Arial"/>
          <w:color w:val="000000"/>
          <w:sz w:val="20"/>
          <w:szCs w:val="20"/>
          <w:lang w:val="hr-HR"/>
        </w:rPr>
      </w:pPr>
      <w:r w:rsidRPr="005E703A">
        <w:rPr>
          <w:rFonts w:ascii="Arial" w:hAnsi="Arial" w:cs="Arial"/>
          <w:color w:val="000000"/>
          <w:sz w:val="20"/>
          <w:szCs w:val="20"/>
          <w:lang w:val="hr-HR"/>
        </w:rPr>
        <w:t xml:space="preserve">Pri tom je kreditni gubitak razlika između svih ugovorenih novčanih tokova i svih novčanih tokova koji se očekuju od dužnika, diskontirana na sadašnju vrijednost primjenom izvorne efektivne kamatne stope, ili, u slučaju POCI imovine, primjenom efektivne kamatne stope usklađene za kreditni rizik. </w:t>
      </w:r>
    </w:p>
    <w:p w14:paraId="36F09B72" w14:textId="77777777" w:rsidR="005E703A" w:rsidRPr="005E703A" w:rsidRDefault="005E703A" w:rsidP="005E703A">
      <w:pPr>
        <w:autoSpaceDE w:val="0"/>
        <w:autoSpaceDN w:val="0"/>
        <w:adjustRightInd w:val="0"/>
        <w:rPr>
          <w:rFonts w:ascii="Arial" w:hAnsi="Arial" w:cs="Arial"/>
          <w:color w:val="000000"/>
          <w:lang w:val="hr-HR"/>
        </w:rPr>
      </w:pPr>
    </w:p>
    <w:p w14:paraId="584E094A" w14:textId="527E02B0" w:rsidR="005E703A" w:rsidRPr="005E703A" w:rsidRDefault="005E703A" w:rsidP="00F959D0">
      <w:pPr>
        <w:pStyle w:val="Default"/>
        <w:jc w:val="both"/>
        <w:rPr>
          <w:sz w:val="20"/>
          <w:szCs w:val="20"/>
        </w:rPr>
      </w:pPr>
      <w:r w:rsidRPr="005E703A">
        <w:rPr>
          <w:sz w:val="20"/>
          <w:szCs w:val="20"/>
        </w:rPr>
        <w:t xml:space="preserve">U slučaju kratkotrajne financijske imovine s ugovorenim rokom dospijeća od godinu dana i kraće i financijske imovine kojoj je rok u kojem se očekuju budući novčani tokovi kraći od jedne godine računajući od datuma bilance, ne provodi se svođenje očekivanog kreditnog gubitka na sadašnju vrijednost. </w:t>
      </w:r>
    </w:p>
    <w:p w14:paraId="47883C01" w14:textId="44C7350C" w:rsidR="005E703A" w:rsidRPr="005E703A" w:rsidRDefault="005E703A" w:rsidP="00F959D0">
      <w:pPr>
        <w:autoSpaceDE w:val="0"/>
        <w:autoSpaceDN w:val="0"/>
        <w:adjustRightInd w:val="0"/>
        <w:jc w:val="both"/>
        <w:rPr>
          <w:rFonts w:ascii="Arial" w:hAnsi="Arial" w:cs="Arial"/>
          <w:color w:val="000000"/>
          <w:sz w:val="20"/>
          <w:szCs w:val="20"/>
          <w:lang w:val="hr-HR"/>
        </w:rPr>
      </w:pPr>
    </w:p>
    <w:p w14:paraId="33CABDC7" w14:textId="77777777" w:rsidR="005E703A" w:rsidRPr="005E703A" w:rsidRDefault="005E703A" w:rsidP="00F959D0">
      <w:pPr>
        <w:autoSpaceDE w:val="0"/>
        <w:autoSpaceDN w:val="0"/>
        <w:adjustRightInd w:val="0"/>
        <w:jc w:val="both"/>
        <w:rPr>
          <w:rFonts w:ascii="Arial" w:hAnsi="Arial" w:cs="Arial"/>
          <w:color w:val="000000"/>
          <w:sz w:val="20"/>
          <w:szCs w:val="20"/>
          <w:lang w:val="hr-HR"/>
        </w:rPr>
      </w:pPr>
      <w:r w:rsidRPr="005E703A">
        <w:rPr>
          <w:rFonts w:ascii="Arial" w:hAnsi="Arial" w:cs="Arial"/>
          <w:color w:val="000000"/>
          <w:sz w:val="20"/>
          <w:szCs w:val="20"/>
          <w:lang w:val="hr-HR"/>
        </w:rPr>
        <w:t xml:space="preserve">Za financijsku imovinu koja se naknadno mjeri po amortiziranom trošku, umanjenje vrijednosti priznaje se kao trošak u računu dobiti i gubitka, a rezervacije za umanjenje vrijednosti umanjuju knjigovodstvenu vrijednost financijske imovine u izvještaju o financijskom položaju. Rezervacije za umanjenje vrijednosti smanjuju se ili ukidaju u slučaju smanjenja očekivanih kreditnih gubitaka ili zbog naplate potraživanja u izvještaju o financijskom položaju, i istovremeno se priznaju kao prihod od ukidanja rezervacija ili prihod po naplati u računu dobiti i gubitka. </w:t>
      </w:r>
    </w:p>
    <w:p w14:paraId="5DC861CC" w14:textId="77777777" w:rsidR="005E703A" w:rsidRPr="005E703A" w:rsidRDefault="005E703A" w:rsidP="00F959D0">
      <w:pPr>
        <w:autoSpaceDE w:val="0"/>
        <w:autoSpaceDN w:val="0"/>
        <w:adjustRightInd w:val="0"/>
        <w:jc w:val="both"/>
        <w:rPr>
          <w:rFonts w:ascii="Arial" w:hAnsi="Arial" w:cs="Arial"/>
          <w:color w:val="000000"/>
          <w:sz w:val="20"/>
          <w:szCs w:val="20"/>
          <w:lang w:val="hr-HR"/>
        </w:rPr>
      </w:pPr>
    </w:p>
    <w:p w14:paraId="667DF406" w14:textId="77777777" w:rsidR="005E703A" w:rsidRDefault="005E703A" w:rsidP="00A019E8">
      <w:pPr>
        <w:tabs>
          <w:tab w:val="left" w:pos="8640"/>
        </w:tabs>
        <w:ind w:right="57"/>
        <w:jc w:val="both"/>
        <w:rPr>
          <w:rFonts w:ascii="Arial" w:eastAsia="PMingLiU" w:hAnsi="Arial" w:cs="Arial"/>
          <w:color w:val="000000" w:themeColor="text1"/>
          <w:sz w:val="20"/>
          <w:szCs w:val="20"/>
          <w:lang w:val="hr-HR" w:eastAsia="hr-HR" w:bidi="hr-HR"/>
        </w:rPr>
      </w:pPr>
    </w:p>
    <w:bookmarkEnd w:id="394"/>
    <w:p w14:paraId="6565FF86" w14:textId="77777777" w:rsidR="00B019A6" w:rsidRPr="004B4498" w:rsidRDefault="00B019A6" w:rsidP="00B019A6">
      <w:pPr>
        <w:jc w:val="both"/>
        <w:rPr>
          <w:rFonts w:ascii="Arial" w:hAnsi="Arial" w:cs="Arial"/>
          <w:b/>
          <w:i/>
          <w:iCs/>
          <w:color w:val="000000" w:themeColor="text1"/>
          <w:sz w:val="20"/>
          <w:szCs w:val="20"/>
          <w:lang w:val="hr-HR"/>
        </w:rPr>
      </w:pPr>
    </w:p>
    <w:p w14:paraId="67BED3AE" w14:textId="40C7DB3F" w:rsidR="005E703A" w:rsidRDefault="005E703A" w:rsidP="00FF2BAC">
      <w:pPr>
        <w:tabs>
          <w:tab w:val="left" w:pos="8640"/>
        </w:tabs>
        <w:jc w:val="both"/>
        <w:rPr>
          <w:rFonts w:ascii="Arial" w:eastAsia="PMingLiU" w:hAnsi="Arial" w:cs="Arial"/>
          <w:color w:val="000000" w:themeColor="text1"/>
          <w:sz w:val="20"/>
          <w:szCs w:val="20"/>
          <w:lang w:val="hr-HR" w:eastAsia="hr-HR" w:bidi="hr-HR"/>
        </w:rPr>
        <w:sectPr w:rsidR="005E703A" w:rsidSect="003F7C37">
          <w:pgSz w:w="11907" w:h="16840" w:code="9"/>
          <w:pgMar w:top="1418" w:right="1134" w:bottom="1134" w:left="1418" w:header="851" w:footer="851" w:gutter="0"/>
          <w:cols w:space="720"/>
          <w:noEndnote/>
        </w:sectPr>
      </w:pPr>
    </w:p>
    <w:p w14:paraId="4C79CEFB" w14:textId="299EA2F6" w:rsidR="00FF2BAC" w:rsidRPr="004B4498" w:rsidRDefault="00FF2BAC" w:rsidP="00FF2BAC">
      <w:pPr>
        <w:tabs>
          <w:tab w:val="left" w:pos="8640"/>
        </w:tabs>
        <w:jc w:val="both"/>
        <w:rPr>
          <w:rFonts w:ascii="Arial" w:eastAsia="PMingLiU" w:hAnsi="Arial" w:cs="Arial"/>
          <w:color w:val="000000" w:themeColor="text1"/>
          <w:sz w:val="20"/>
          <w:szCs w:val="20"/>
          <w:lang w:val="hr-HR" w:eastAsia="hr-HR" w:bidi="hr-HR"/>
        </w:rPr>
      </w:pPr>
    </w:p>
    <w:p w14:paraId="780653B0" w14:textId="77777777" w:rsidR="00FF2BAC" w:rsidRPr="004B4498" w:rsidRDefault="00FF2BAC" w:rsidP="00FF2BAC">
      <w:pPr>
        <w:jc w:val="both"/>
        <w:rPr>
          <w:rFonts w:ascii="Arial" w:hAnsi="Arial" w:cs="Arial"/>
          <w:color w:val="000000" w:themeColor="text1"/>
          <w:sz w:val="20"/>
          <w:szCs w:val="20"/>
          <w:lang w:val="hr-HR"/>
        </w:rPr>
      </w:pPr>
    </w:p>
    <w:p w14:paraId="28B92C9E" w14:textId="77777777" w:rsidR="005E703A" w:rsidRPr="004B4498" w:rsidRDefault="005E703A" w:rsidP="005E703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Pr="004B4498">
        <w:rPr>
          <w:rFonts w:ascii="Arial" w:hAnsi="Arial" w:cs="Arial"/>
          <w:b/>
          <w:color w:val="000000" w:themeColor="text1"/>
          <w:sz w:val="20"/>
          <w:szCs w:val="20"/>
          <w:lang w:val="hr-HR"/>
        </w:rPr>
        <w:tab/>
        <w:t>Sažetak značajnih računovodstvenih politika (nastavak)</w:t>
      </w:r>
    </w:p>
    <w:p w14:paraId="62F169C3" w14:textId="77777777" w:rsidR="005E703A" w:rsidRPr="004B4498" w:rsidRDefault="005E703A" w:rsidP="005E70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627338CD" w14:textId="77777777" w:rsidR="005E703A" w:rsidRPr="004B4498" w:rsidRDefault="005E703A" w:rsidP="005E703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4.1.</w:t>
      </w:r>
      <w:r w:rsidRPr="004B4498">
        <w:rPr>
          <w:rFonts w:ascii="Arial" w:hAnsi="Arial" w:cs="Arial"/>
          <w:b/>
          <w:color w:val="000000" w:themeColor="text1"/>
          <w:sz w:val="20"/>
          <w:szCs w:val="20"/>
          <w:lang w:val="hr-HR" w:eastAsia="hr-HR"/>
        </w:rPr>
        <w:tab/>
        <w:t>Značajne računovodstvene politike (nastavak)</w:t>
      </w:r>
    </w:p>
    <w:p w14:paraId="7956FDF1" w14:textId="77777777" w:rsidR="005E703A" w:rsidRPr="004B4498" w:rsidRDefault="005E703A" w:rsidP="005E703A">
      <w:pPr>
        <w:jc w:val="both"/>
        <w:rPr>
          <w:rFonts w:ascii="Arial" w:hAnsi="Arial" w:cs="Arial"/>
          <w:b/>
          <w:color w:val="000000" w:themeColor="text1"/>
          <w:sz w:val="20"/>
          <w:szCs w:val="20"/>
          <w:lang w:val="hr-HR"/>
        </w:rPr>
      </w:pPr>
    </w:p>
    <w:p w14:paraId="1958EEDB" w14:textId="77777777" w:rsidR="005E703A" w:rsidRPr="004B4498" w:rsidRDefault="005E703A" w:rsidP="005E70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03CFF50B" w14:textId="77777777" w:rsidR="005E703A" w:rsidRDefault="005E703A" w:rsidP="005E703A">
      <w:pPr>
        <w:jc w:val="both"/>
        <w:rPr>
          <w:rFonts w:ascii="Arial" w:hAnsi="Arial" w:cs="Arial"/>
          <w:b/>
          <w:i/>
          <w:color w:val="000000" w:themeColor="text1"/>
          <w:sz w:val="20"/>
          <w:szCs w:val="20"/>
          <w:lang w:val="hr-HR"/>
        </w:rPr>
      </w:pPr>
    </w:p>
    <w:p w14:paraId="618B490C" w14:textId="196A6D87" w:rsidR="00DE21F9" w:rsidRPr="004B4498" w:rsidRDefault="00DE21F9" w:rsidP="00DE21F9">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ix. Umanjenje vrijednosti</w:t>
      </w:r>
      <w:r>
        <w:rPr>
          <w:rFonts w:ascii="Arial" w:hAnsi="Arial" w:cs="Arial"/>
          <w:b/>
          <w:i/>
          <w:color w:val="000000" w:themeColor="text1"/>
          <w:sz w:val="20"/>
          <w:szCs w:val="20"/>
          <w:lang w:val="hr-HR"/>
        </w:rPr>
        <w:t xml:space="preserve"> (nastavak)</w:t>
      </w:r>
    </w:p>
    <w:p w14:paraId="330DB447" w14:textId="77777777" w:rsidR="00DE21F9" w:rsidRPr="004B4498" w:rsidRDefault="00DE21F9" w:rsidP="005E703A">
      <w:pPr>
        <w:jc w:val="both"/>
        <w:rPr>
          <w:rFonts w:ascii="Arial" w:hAnsi="Arial" w:cs="Arial"/>
          <w:b/>
          <w:i/>
          <w:color w:val="000000" w:themeColor="text1"/>
          <w:sz w:val="20"/>
          <w:szCs w:val="20"/>
          <w:lang w:val="hr-HR"/>
        </w:rPr>
      </w:pPr>
    </w:p>
    <w:p w14:paraId="46AE21A2" w14:textId="77777777" w:rsidR="004077C9" w:rsidRPr="004B4498" w:rsidRDefault="004077C9" w:rsidP="004077C9">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Umanjenje financijske imovine klasificirane kao imovina koja se naknadno mjeri po fer vrijednosti kroz ostalu sveobuhvatnu dobit obračunava se primjenom modela očekivanih kreditnih gubitaka na način da se rezervacije za umanjenje vrijednosti priznaju u računu dobiti i gubitka te u sklopu ostale sveobuhvatne dobiti i sukladno tome ne umanjuju knjigovodstveni iznos ove financijske imovine u izvještaju o financijskom položaju.</w:t>
      </w:r>
    </w:p>
    <w:p w14:paraId="214D1CCB" w14:textId="77777777" w:rsidR="004077C9" w:rsidRPr="004B4498" w:rsidRDefault="004077C9" w:rsidP="004077C9">
      <w:pPr>
        <w:jc w:val="both"/>
        <w:rPr>
          <w:rFonts w:ascii="Arial" w:hAnsi="Arial" w:cs="Arial"/>
          <w:color w:val="000000" w:themeColor="text1"/>
          <w:sz w:val="20"/>
          <w:szCs w:val="20"/>
          <w:lang w:val="hr-HR"/>
        </w:rPr>
      </w:pPr>
    </w:p>
    <w:p w14:paraId="26566287" w14:textId="309E244D" w:rsidR="004077C9" w:rsidRPr="004B4498" w:rsidRDefault="004077C9" w:rsidP="004077C9">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Dobit ili gubitak nastao promjenom fer vrijednosti ove financijske imovine priznaje se u ostaloj sveobuhvatnoj dobiti, a dobit ili gubitak od tečajnih razlika priznaje se u </w:t>
      </w:r>
      <w:r w:rsidR="00D33776" w:rsidRPr="00D33776">
        <w:rPr>
          <w:rFonts w:ascii="Arial" w:hAnsi="Arial" w:cs="Arial"/>
          <w:color w:val="000000" w:themeColor="text1"/>
          <w:sz w:val="20"/>
          <w:szCs w:val="20"/>
          <w:lang w:val="hr-HR"/>
        </w:rPr>
        <w:t>račun</w:t>
      </w:r>
      <w:r w:rsidR="00D33776">
        <w:rPr>
          <w:rFonts w:ascii="Arial" w:hAnsi="Arial" w:cs="Arial"/>
          <w:color w:val="000000" w:themeColor="text1"/>
          <w:sz w:val="20"/>
          <w:szCs w:val="20"/>
          <w:lang w:val="hr-HR"/>
        </w:rPr>
        <w:t>u</w:t>
      </w:r>
      <w:r w:rsidR="00D33776" w:rsidRPr="00D33776">
        <w:rPr>
          <w:rFonts w:ascii="Arial" w:hAnsi="Arial" w:cs="Arial"/>
          <w:color w:val="000000" w:themeColor="text1"/>
          <w:sz w:val="20"/>
          <w:szCs w:val="20"/>
          <w:lang w:val="hr-HR"/>
        </w:rPr>
        <w:t xml:space="preserve"> dobiti i gubitka</w:t>
      </w:r>
      <w:r w:rsidRPr="004B4498">
        <w:rPr>
          <w:rFonts w:ascii="Arial" w:hAnsi="Arial" w:cs="Arial"/>
          <w:color w:val="000000" w:themeColor="text1"/>
          <w:sz w:val="20"/>
          <w:szCs w:val="20"/>
          <w:lang w:val="hr-HR"/>
        </w:rPr>
        <w:t>.</w:t>
      </w:r>
    </w:p>
    <w:p w14:paraId="5B0E9328" w14:textId="77777777" w:rsidR="004077C9" w:rsidRPr="004B4498" w:rsidRDefault="004077C9" w:rsidP="004077C9">
      <w:pPr>
        <w:pStyle w:val="Style26"/>
        <w:shd w:val="clear" w:color="auto" w:fill="auto"/>
        <w:spacing w:before="0" w:line="240" w:lineRule="auto"/>
        <w:ind w:firstLine="0"/>
        <w:jc w:val="both"/>
        <w:rPr>
          <w:color w:val="000000" w:themeColor="text1"/>
          <w:sz w:val="20"/>
          <w:szCs w:val="20"/>
          <w:lang w:val="hr-HR"/>
        </w:rPr>
      </w:pPr>
    </w:p>
    <w:p w14:paraId="5930559F" w14:textId="77777777" w:rsidR="004077C9" w:rsidRPr="004B4498" w:rsidRDefault="004077C9" w:rsidP="004077C9">
      <w:pPr>
        <w:pStyle w:val="Style26"/>
        <w:shd w:val="clear" w:color="auto" w:fill="auto"/>
        <w:spacing w:before="0" w:line="240" w:lineRule="auto"/>
        <w:ind w:firstLine="0"/>
        <w:jc w:val="both"/>
        <w:rPr>
          <w:rFonts w:eastAsia="Times New Roman"/>
          <w:color w:val="000000" w:themeColor="text1"/>
          <w:sz w:val="20"/>
          <w:szCs w:val="20"/>
          <w:lang w:val="hr-HR"/>
        </w:rPr>
      </w:pPr>
      <w:r w:rsidRPr="004B4498">
        <w:rPr>
          <w:rFonts w:eastAsia="Times New Roman"/>
          <w:color w:val="000000" w:themeColor="text1"/>
          <w:sz w:val="20"/>
          <w:szCs w:val="20"/>
          <w:lang w:val="hr-HR"/>
        </w:rPr>
        <w:t xml:space="preserve">Akumulirana dobit/gubitak priznati u ostaloj sveobuhvatnoj dobiti reklasificiraju se iz vlasničkog kapitala u </w:t>
      </w:r>
      <w:r w:rsidR="00AA5F2C" w:rsidRPr="004B4498">
        <w:rPr>
          <w:rFonts w:eastAsia="Times New Roman"/>
          <w:color w:val="000000" w:themeColor="text1"/>
          <w:sz w:val="20"/>
          <w:szCs w:val="20"/>
          <w:lang w:val="hr-HR"/>
        </w:rPr>
        <w:t>računu</w:t>
      </w:r>
      <w:r w:rsidRPr="004B4498">
        <w:rPr>
          <w:rFonts w:eastAsia="Times New Roman"/>
          <w:color w:val="000000" w:themeColor="text1"/>
          <w:sz w:val="20"/>
          <w:szCs w:val="20"/>
          <w:lang w:val="hr-HR"/>
        </w:rPr>
        <w:t xml:space="preserve"> dobiti i gubitk</w:t>
      </w:r>
      <w:r w:rsidR="00AA5F2C" w:rsidRPr="004B4498">
        <w:rPr>
          <w:rFonts w:eastAsia="Times New Roman"/>
          <w:color w:val="000000" w:themeColor="text1"/>
          <w:sz w:val="20"/>
          <w:szCs w:val="20"/>
          <w:lang w:val="hr-HR"/>
        </w:rPr>
        <w:t>a</w:t>
      </w:r>
      <w:r w:rsidRPr="004B4498">
        <w:rPr>
          <w:rFonts w:eastAsia="Times New Roman"/>
          <w:color w:val="000000" w:themeColor="text1"/>
          <w:sz w:val="20"/>
          <w:szCs w:val="20"/>
          <w:lang w:val="hr-HR"/>
        </w:rPr>
        <w:t xml:space="preserve"> pri prestanku priznavanja imovine i predstavljaju reklasifikacijsko usklađenje, osim za vlasničke vrijednosnice klasificirane unutar financijske imovine po fer vrijednosti kroz ostalu sveobuhvatnu dobit kod kojih se rezerve priznate unutar ostale sveobuhvatne dobiti nikada neće prenijeti u </w:t>
      </w:r>
      <w:bookmarkStart w:id="395" w:name="_Hlk127262148"/>
      <w:r w:rsidR="00AA5F2C" w:rsidRPr="004B4498">
        <w:rPr>
          <w:rFonts w:eastAsia="Times New Roman"/>
          <w:color w:val="000000" w:themeColor="text1"/>
          <w:sz w:val="20"/>
          <w:szCs w:val="20"/>
          <w:lang w:val="hr-HR"/>
        </w:rPr>
        <w:t>račun</w:t>
      </w:r>
      <w:r w:rsidRPr="004B4498">
        <w:rPr>
          <w:rFonts w:eastAsia="Times New Roman"/>
          <w:color w:val="000000" w:themeColor="text1"/>
          <w:sz w:val="20"/>
          <w:szCs w:val="20"/>
          <w:lang w:val="hr-HR"/>
        </w:rPr>
        <w:t xml:space="preserve"> dobiti i gubitk</w:t>
      </w:r>
      <w:r w:rsidR="00AA5F2C" w:rsidRPr="004B4498">
        <w:rPr>
          <w:rFonts w:eastAsia="Times New Roman"/>
          <w:color w:val="000000" w:themeColor="text1"/>
          <w:sz w:val="20"/>
          <w:szCs w:val="20"/>
          <w:lang w:val="hr-HR"/>
        </w:rPr>
        <w:t>a</w:t>
      </w:r>
      <w:bookmarkEnd w:id="395"/>
      <w:r w:rsidRPr="004B4498">
        <w:rPr>
          <w:rFonts w:eastAsia="Times New Roman"/>
          <w:color w:val="000000" w:themeColor="text1"/>
          <w:sz w:val="20"/>
          <w:szCs w:val="20"/>
          <w:lang w:val="hr-HR"/>
        </w:rPr>
        <w:t>.</w:t>
      </w:r>
    </w:p>
    <w:p w14:paraId="2E51AAC6" w14:textId="77777777" w:rsidR="004077C9" w:rsidRPr="004B4498" w:rsidRDefault="004077C9" w:rsidP="004077C9">
      <w:pPr>
        <w:jc w:val="both"/>
        <w:rPr>
          <w:rFonts w:ascii="Arial" w:hAnsi="Arial" w:cs="Arial"/>
          <w:color w:val="000000" w:themeColor="text1"/>
          <w:sz w:val="20"/>
          <w:szCs w:val="20"/>
          <w:lang w:val="hr-HR"/>
        </w:rPr>
      </w:pPr>
    </w:p>
    <w:p w14:paraId="0E114AFE" w14:textId="77777777" w:rsidR="004077C9" w:rsidRPr="004B4498" w:rsidRDefault="004077C9" w:rsidP="004077C9">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Financijska imovina koja je klasificirana kao imovina koja se naknadno mjeri po fer vrijednosti kroz dobiti i</w:t>
      </w:r>
      <w:r w:rsidR="00AA5F2C" w:rsidRPr="004B4498">
        <w:rPr>
          <w:rFonts w:ascii="Arial" w:hAnsi="Arial" w:cs="Arial"/>
          <w:color w:val="000000" w:themeColor="text1"/>
          <w:sz w:val="20"/>
          <w:szCs w:val="20"/>
          <w:lang w:val="hr-HR"/>
        </w:rPr>
        <w:t>li</w:t>
      </w:r>
      <w:r w:rsidRPr="004B4498">
        <w:rPr>
          <w:rFonts w:ascii="Arial" w:hAnsi="Arial" w:cs="Arial"/>
          <w:color w:val="000000" w:themeColor="text1"/>
          <w:sz w:val="20"/>
          <w:szCs w:val="20"/>
          <w:lang w:val="hr-HR"/>
        </w:rPr>
        <w:t xml:space="preserve"> gubit</w:t>
      </w:r>
      <w:r w:rsidR="00AA5F2C" w:rsidRPr="004B4498">
        <w:rPr>
          <w:rFonts w:ascii="Arial" w:hAnsi="Arial" w:cs="Arial"/>
          <w:color w:val="000000" w:themeColor="text1"/>
          <w:sz w:val="20"/>
          <w:szCs w:val="20"/>
          <w:lang w:val="hr-HR"/>
        </w:rPr>
        <w:t>ak</w:t>
      </w:r>
      <w:r w:rsidRPr="004B4498">
        <w:rPr>
          <w:rFonts w:ascii="Arial" w:hAnsi="Arial" w:cs="Arial"/>
          <w:color w:val="000000" w:themeColor="text1"/>
          <w:sz w:val="20"/>
          <w:szCs w:val="20"/>
          <w:lang w:val="hr-HR"/>
        </w:rPr>
        <w:t xml:space="preserve"> početno i naknadno se mjeri po utvrđenoj fer vrijednosti i ne podliježe umanjenju vrijednosti, već se fer vrijednost imovine utvrđuje sukladno internim aktima koji uređuju metode vrednovanja financijskih instrumenata, do prestanka priznavanja financijskog instrumenta.</w:t>
      </w:r>
    </w:p>
    <w:p w14:paraId="4876BCAD" w14:textId="692AF178" w:rsidR="004077C9" w:rsidRPr="004B4498" w:rsidRDefault="004077C9" w:rsidP="004077C9">
      <w:pPr>
        <w:jc w:val="both"/>
        <w:rPr>
          <w:rFonts w:ascii="Arial" w:hAnsi="Arial" w:cs="Arial"/>
          <w:b/>
          <w:color w:val="000000" w:themeColor="text1"/>
          <w:sz w:val="20"/>
          <w:szCs w:val="20"/>
          <w:lang w:val="hr-HR"/>
        </w:rPr>
      </w:pPr>
      <w:r w:rsidRPr="004B4498">
        <w:rPr>
          <w:rFonts w:ascii="Arial" w:hAnsi="Arial" w:cs="Arial"/>
          <w:color w:val="000000" w:themeColor="text1"/>
          <w:sz w:val="20"/>
          <w:szCs w:val="20"/>
          <w:lang w:val="hr-HR"/>
        </w:rPr>
        <w:t xml:space="preserve">Smanjenje ili povećanje fer vrijednosti ove financijske imovine evidentira se povećanjem ili smanjenjem njihove knjigovodstvene vrijednosti u izvještaju o financijskom položaju, a dobici ili gubici nastali promjenom fer vrijednosti priznaju se u </w:t>
      </w:r>
      <w:r w:rsidR="00D33776" w:rsidRPr="00D33776">
        <w:rPr>
          <w:rFonts w:ascii="Arial" w:hAnsi="Arial" w:cs="Arial"/>
          <w:color w:val="000000" w:themeColor="text1"/>
          <w:sz w:val="20"/>
          <w:szCs w:val="20"/>
          <w:lang w:val="hr-HR"/>
        </w:rPr>
        <w:t>račun</w:t>
      </w:r>
      <w:r w:rsidR="00D33776">
        <w:rPr>
          <w:rFonts w:ascii="Arial" w:hAnsi="Arial" w:cs="Arial"/>
          <w:color w:val="000000" w:themeColor="text1"/>
          <w:sz w:val="20"/>
          <w:szCs w:val="20"/>
          <w:lang w:val="hr-HR"/>
        </w:rPr>
        <w:t>u</w:t>
      </w:r>
      <w:r w:rsidR="00D33776" w:rsidRPr="00D33776">
        <w:rPr>
          <w:rFonts w:ascii="Arial" w:hAnsi="Arial" w:cs="Arial"/>
          <w:color w:val="000000" w:themeColor="text1"/>
          <w:sz w:val="20"/>
          <w:szCs w:val="20"/>
          <w:lang w:val="hr-HR"/>
        </w:rPr>
        <w:t xml:space="preserve"> dobiti i gubitka</w:t>
      </w:r>
      <w:r w:rsidRPr="004B4498">
        <w:rPr>
          <w:rFonts w:ascii="Arial" w:hAnsi="Arial" w:cs="Arial"/>
          <w:color w:val="000000" w:themeColor="text1"/>
          <w:sz w:val="20"/>
          <w:szCs w:val="20"/>
          <w:lang w:val="hr-HR"/>
        </w:rPr>
        <w:t>.</w:t>
      </w:r>
    </w:p>
    <w:p w14:paraId="0E3120DA" w14:textId="77777777" w:rsidR="004077C9" w:rsidRPr="004B4498" w:rsidRDefault="004077C9" w:rsidP="004077C9">
      <w:pPr>
        <w:jc w:val="both"/>
        <w:rPr>
          <w:rFonts w:ascii="Arial" w:hAnsi="Arial" w:cs="Arial"/>
          <w:color w:val="000000" w:themeColor="text1"/>
          <w:sz w:val="20"/>
          <w:szCs w:val="20"/>
          <w:lang w:val="hr-HR"/>
        </w:rPr>
      </w:pPr>
    </w:p>
    <w:p w14:paraId="0DC6032C" w14:textId="77777777" w:rsidR="004077C9" w:rsidRPr="004B4498" w:rsidRDefault="004077C9" w:rsidP="004077C9">
      <w:pPr>
        <w:jc w:val="both"/>
        <w:rPr>
          <w:rFonts w:ascii="Arial" w:hAnsi="Arial" w:cs="Arial"/>
          <w:color w:val="000000" w:themeColor="text1"/>
          <w:sz w:val="20"/>
          <w:szCs w:val="20"/>
          <w:lang w:val="hr-HR"/>
        </w:rPr>
      </w:pPr>
      <w:r w:rsidRPr="004B4498">
        <w:rPr>
          <w:rFonts w:ascii="Arial" w:hAnsi="Arial" w:cs="Arial"/>
          <w:b/>
          <w:color w:val="000000" w:themeColor="text1"/>
          <w:sz w:val="20"/>
          <w:szCs w:val="20"/>
          <w:lang w:val="hr-HR"/>
        </w:rPr>
        <w:t>Pojednostavljeni pristup</w:t>
      </w:r>
      <w:r w:rsidRPr="004B4498">
        <w:rPr>
          <w:rFonts w:ascii="Arial" w:hAnsi="Arial" w:cs="Arial"/>
          <w:color w:val="000000" w:themeColor="text1"/>
          <w:sz w:val="20"/>
          <w:szCs w:val="20"/>
          <w:lang w:val="hr-HR"/>
        </w:rPr>
        <w:t xml:space="preserve"> umanjenja vrijednosti može se primijeniti samo na potraživanja od kupaca ili ugovornu imovinu i potraživanja na temelju najma, te ostale nekamatne naknade i ovo umanjenje vrijednosti uvijek odgovara iznosu očekivanih kreditnih gubitaka tijekom vijeka trajanja instrumenta.</w:t>
      </w:r>
    </w:p>
    <w:p w14:paraId="00745667" w14:textId="77777777" w:rsidR="004077C9" w:rsidRPr="004B4498" w:rsidRDefault="004077C9" w:rsidP="004077C9">
      <w:pPr>
        <w:jc w:val="both"/>
        <w:rPr>
          <w:rFonts w:ascii="Arial" w:hAnsi="Arial" w:cs="Arial"/>
          <w:color w:val="000000" w:themeColor="text1"/>
          <w:sz w:val="20"/>
          <w:szCs w:val="20"/>
          <w:lang w:val="hr-HR"/>
        </w:rPr>
      </w:pPr>
    </w:p>
    <w:p w14:paraId="0A234F5D" w14:textId="77777777" w:rsidR="004077C9" w:rsidRPr="004B4498" w:rsidRDefault="004077C9" w:rsidP="004077C9">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Pri inicijalnom priznavanju financijska imovina se alocira u 2. stupanj (sva financijska imovina koja nije kreditno umanjena pri inicijalnom priznavanju) ili 3. stupanj (sva POCI imovina).</w:t>
      </w:r>
    </w:p>
    <w:p w14:paraId="07A86121" w14:textId="77777777" w:rsidR="004077C9" w:rsidRPr="004B4498" w:rsidRDefault="004077C9" w:rsidP="004077C9">
      <w:pPr>
        <w:jc w:val="both"/>
        <w:rPr>
          <w:rFonts w:ascii="Arial" w:hAnsi="Arial" w:cs="Arial"/>
          <w:color w:val="000000" w:themeColor="text1"/>
          <w:sz w:val="20"/>
          <w:szCs w:val="20"/>
          <w:lang w:val="hr-HR"/>
        </w:rPr>
      </w:pPr>
    </w:p>
    <w:p w14:paraId="69D1D980" w14:textId="1A10E84D" w:rsidR="0093751B" w:rsidRPr="004B4498" w:rsidRDefault="004077C9" w:rsidP="004077C9">
      <w:pPr>
        <w:jc w:val="both"/>
        <w:rPr>
          <w:rFonts w:ascii="Arial" w:hAnsi="Arial" w:cs="Arial"/>
          <w:color w:val="000000" w:themeColor="text1"/>
          <w:sz w:val="20"/>
          <w:szCs w:val="20"/>
          <w:lang w:val="hr-HR"/>
        </w:rPr>
        <w:sectPr w:rsidR="0093751B" w:rsidRPr="004B4498" w:rsidSect="0026672F">
          <w:pgSz w:w="11907" w:h="16840" w:code="9"/>
          <w:pgMar w:top="1418" w:right="1134" w:bottom="1134" w:left="1418" w:header="851" w:footer="851" w:gutter="0"/>
          <w:cols w:space="720"/>
          <w:noEndnote/>
        </w:sectPr>
      </w:pPr>
      <w:bookmarkStart w:id="396" w:name="_Hlk158210274"/>
      <w:r w:rsidRPr="004B4498">
        <w:rPr>
          <w:rFonts w:ascii="Arial" w:hAnsi="Arial" w:cs="Arial"/>
          <w:color w:val="000000" w:themeColor="text1"/>
          <w:sz w:val="20"/>
          <w:szCs w:val="20"/>
          <w:lang w:val="hr-HR"/>
        </w:rPr>
        <w:t>Na sljedeće izvještajne datume sva financijska imovina</w:t>
      </w:r>
      <w:r w:rsidR="00DC031F">
        <w:rPr>
          <w:rFonts w:ascii="Arial" w:hAnsi="Arial" w:cs="Arial"/>
          <w:color w:val="000000" w:themeColor="text1"/>
          <w:sz w:val="20"/>
          <w:szCs w:val="20"/>
          <w:lang w:val="hr-HR"/>
        </w:rPr>
        <w:t xml:space="preserve"> uključujući i </w:t>
      </w:r>
      <w:r w:rsidRPr="004B4498">
        <w:rPr>
          <w:rFonts w:ascii="Arial" w:hAnsi="Arial" w:cs="Arial"/>
          <w:color w:val="000000" w:themeColor="text1"/>
          <w:sz w:val="20"/>
          <w:szCs w:val="20"/>
          <w:lang w:val="hr-HR"/>
        </w:rPr>
        <w:t>POCI imovin</w:t>
      </w:r>
      <w:r w:rsidR="00DC031F">
        <w:rPr>
          <w:rFonts w:ascii="Arial" w:hAnsi="Arial" w:cs="Arial"/>
          <w:color w:val="000000" w:themeColor="text1"/>
          <w:sz w:val="20"/>
          <w:szCs w:val="20"/>
          <w:lang w:val="hr-HR"/>
        </w:rPr>
        <w:t>u</w:t>
      </w:r>
      <w:r w:rsidRPr="004B4498">
        <w:rPr>
          <w:rFonts w:ascii="Arial" w:hAnsi="Arial" w:cs="Arial"/>
          <w:color w:val="000000" w:themeColor="text1"/>
          <w:sz w:val="20"/>
          <w:szCs w:val="20"/>
          <w:lang w:val="hr-HR"/>
        </w:rPr>
        <w:t>, alocira se isključivo prema kriterijima kreditnog umanjenja u 2. i 3. stupanj.</w:t>
      </w:r>
    </w:p>
    <w:bookmarkEnd w:id="396"/>
    <w:p w14:paraId="77EED6EB" w14:textId="77777777" w:rsidR="0093751B" w:rsidRPr="004B4498" w:rsidRDefault="0093751B" w:rsidP="0093751B">
      <w:pPr>
        <w:jc w:val="both"/>
        <w:rPr>
          <w:rFonts w:ascii="Arial" w:hAnsi="Arial" w:cs="Arial"/>
          <w:b/>
          <w:i/>
          <w:color w:val="000000" w:themeColor="text1"/>
          <w:sz w:val="20"/>
          <w:szCs w:val="20"/>
          <w:lang w:val="hr-HR"/>
        </w:rPr>
      </w:pPr>
    </w:p>
    <w:p w14:paraId="20B7F7C0" w14:textId="2327344D" w:rsidR="0093751B" w:rsidRPr="004B4498" w:rsidRDefault="0093751B"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4CA83653" w14:textId="77777777" w:rsidR="0093751B" w:rsidRPr="004B4498" w:rsidRDefault="0093751B" w:rsidP="00937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6C38E31E" w14:textId="320E38E7" w:rsidR="0093751B" w:rsidRPr="004B4498" w:rsidRDefault="0093751B"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4.1.</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5D6DF55A" w14:textId="77777777" w:rsidR="0093751B" w:rsidRPr="004B4498" w:rsidRDefault="0093751B" w:rsidP="0093751B">
      <w:pPr>
        <w:jc w:val="both"/>
        <w:rPr>
          <w:rFonts w:ascii="Arial" w:hAnsi="Arial" w:cs="Arial"/>
          <w:b/>
          <w:color w:val="000000" w:themeColor="text1"/>
          <w:sz w:val="20"/>
          <w:szCs w:val="20"/>
          <w:lang w:val="hr-HR"/>
        </w:rPr>
      </w:pPr>
    </w:p>
    <w:p w14:paraId="5E6A567C" w14:textId="77777777" w:rsidR="0093751B" w:rsidRPr="004B4498" w:rsidRDefault="0093751B" w:rsidP="00937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4347F4C6" w14:textId="2F321D88" w:rsidR="004077C9" w:rsidRPr="004B4498" w:rsidRDefault="004077C9" w:rsidP="004077C9">
      <w:pPr>
        <w:pStyle w:val="ListParagraph"/>
        <w:ind w:left="0"/>
        <w:jc w:val="both"/>
        <w:rPr>
          <w:rFonts w:ascii="Arial" w:hAnsi="Arial" w:cs="Arial"/>
          <w:color w:val="000000" w:themeColor="text1"/>
          <w:sz w:val="20"/>
          <w:szCs w:val="20"/>
          <w:lang w:val="hr-HR"/>
        </w:rPr>
      </w:pPr>
    </w:p>
    <w:p w14:paraId="12EC363F" w14:textId="77777777" w:rsidR="0093751B" w:rsidRPr="004B4498" w:rsidRDefault="0093751B" w:rsidP="0093751B">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ix. Umanjenje vrijednosti (nastavak)</w:t>
      </w:r>
    </w:p>
    <w:p w14:paraId="30A3B1E4" w14:textId="77777777" w:rsidR="0093751B" w:rsidRPr="004B4498" w:rsidRDefault="0093751B" w:rsidP="004077C9">
      <w:pPr>
        <w:pStyle w:val="ListParagraph"/>
        <w:ind w:left="0"/>
        <w:jc w:val="both"/>
        <w:rPr>
          <w:rFonts w:ascii="Arial" w:hAnsi="Arial" w:cs="Arial"/>
          <w:color w:val="000000" w:themeColor="text1"/>
          <w:sz w:val="20"/>
          <w:szCs w:val="20"/>
          <w:lang w:val="hr-HR"/>
        </w:rPr>
      </w:pPr>
    </w:p>
    <w:p w14:paraId="48B25417" w14:textId="77777777" w:rsidR="004077C9" w:rsidRPr="004B4498" w:rsidRDefault="004077C9" w:rsidP="004077C9">
      <w:pPr>
        <w:pStyle w:val="ListParagraph"/>
        <w:ind w:left="0"/>
        <w:jc w:val="both"/>
        <w:rPr>
          <w:rFonts w:ascii="Arial" w:hAnsi="Arial" w:cs="Arial"/>
          <w:color w:val="000000" w:themeColor="text1"/>
          <w:sz w:val="20"/>
          <w:szCs w:val="20"/>
          <w:lang w:val="hr-HR"/>
        </w:rPr>
      </w:pPr>
    </w:p>
    <w:p w14:paraId="7C50D8A8" w14:textId="10F56242" w:rsidR="004077C9" w:rsidRPr="004B4498" w:rsidRDefault="004077C9" w:rsidP="004077C9">
      <w:pPr>
        <w:pStyle w:val="ListParagraph"/>
        <w:ind w:left="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Detalji vezani uz metodologiju su navedeni u sklopu </w:t>
      </w:r>
      <w:r w:rsidRPr="002969E9">
        <w:rPr>
          <w:rFonts w:ascii="Arial" w:hAnsi="Arial" w:cs="Arial"/>
          <w:color w:val="000000" w:themeColor="text1"/>
          <w:sz w:val="20"/>
          <w:szCs w:val="20"/>
          <w:lang w:val="hr-HR"/>
        </w:rPr>
        <w:t xml:space="preserve">bilješke </w:t>
      </w:r>
      <w:r w:rsidR="009A2D8E" w:rsidRPr="002969E9">
        <w:rPr>
          <w:rFonts w:ascii="Arial" w:hAnsi="Arial" w:cs="Arial"/>
          <w:color w:val="000000" w:themeColor="text1"/>
          <w:sz w:val="20"/>
          <w:szCs w:val="20"/>
          <w:lang w:val="hr-HR"/>
        </w:rPr>
        <w:t>3</w:t>
      </w:r>
      <w:r w:rsidR="00A873BB" w:rsidRPr="002969E9">
        <w:rPr>
          <w:rFonts w:ascii="Arial" w:hAnsi="Arial" w:cs="Arial"/>
          <w:color w:val="000000" w:themeColor="text1"/>
          <w:sz w:val="20"/>
          <w:szCs w:val="20"/>
          <w:lang w:val="hr-HR"/>
        </w:rPr>
        <w:t>1</w:t>
      </w:r>
      <w:r w:rsidR="0007284F" w:rsidRPr="002969E9">
        <w:rPr>
          <w:rFonts w:ascii="Arial" w:hAnsi="Arial" w:cs="Arial"/>
          <w:color w:val="000000" w:themeColor="text1"/>
          <w:sz w:val="20"/>
          <w:szCs w:val="20"/>
          <w:lang w:val="hr-HR"/>
        </w:rPr>
        <w:t>.</w:t>
      </w:r>
      <w:r w:rsidRPr="002969E9">
        <w:rPr>
          <w:rFonts w:ascii="Arial" w:hAnsi="Arial" w:cs="Arial"/>
          <w:color w:val="000000" w:themeColor="text1"/>
          <w:sz w:val="20"/>
          <w:szCs w:val="20"/>
          <w:lang w:val="hr-HR"/>
        </w:rPr>
        <w:t xml:space="preserve"> Upravljanje</w:t>
      </w:r>
      <w:r w:rsidRPr="004B4498">
        <w:rPr>
          <w:rFonts w:ascii="Arial" w:hAnsi="Arial" w:cs="Arial"/>
          <w:color w:val="000000" w:themeColor="text1"/>
          <w:sz w:val="20"/>
          <w:szCs w:val="20"/>
          <w:lang w:val="hr-HR"/>
        </w:rPr>
        <w:t xml:space="preserve"> rizicima. </w:t>
      </w:r>
    </w:p>
    <w:p w14:paraId="7802F30C" w14:textId="77777777" w:rsidR="00B019A6" w:rsidRPr="004B4498" w:rsidRDefault="00B019A6" w:rsidP="00B019A6">
      <w:pPr>
        <w:jc w:val="both"/>
        <w:rPr>
          <w:rFonts w:ascii="Arial" w:hAnsi="Arial" w:cs="Arial"/>
          <w:b/>
          <w:i/>
          <w:color w:val="000000" w:themeColor="text1"/>
          <w:sz w:val="20"/>
          <w:szCs w:val="20"/>
          <w:lang w:val="hr-HR"/>
        </w:rPr>
      </w:pPr>
    </w:p>
    <w:p w14:paraId="243305A1" w14:textId="77777777" w:rsidR="006615C7" w:rsidRPr="004B4498" w:rsidRDefault="006615C7" w:rsidP="00B019A6">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x. Financijska imovina - kategorije</w:t>
      </w:r>
    </w:p>
    <w:p w14:paraId="546BBC0A" w14:textId="77777777" w:rsidR="00B019A6" w:rsidRPr="004B4498" w:rsidRDefault="00B019A6" w:rsidP="00B019A6">
      <w:pPr>
        <w:jc w:val="both"/>
        <w:rPr>
          <w:rFonts w:ascii="Arial" w:hAnsi="Arial" w:cs="Arial"/>
          <w:b/>
          <w:i/>
          <w:color w:val="000000" w:themeColor="text1"/>
          <w:sz w:val="20"/>
          <w:szCs w:val="20"/>
          <w:lang w:val="hr-HR"/>
        </w:rPr>
      </w:pPr>
    </w:p>
    <w:p w14:paraId="4419C192" w14:textId="77777777" w:rsidR="006615C7" w:rsidRPr="004B4498" w:rsidRDefault="006615C7" w:rsidP="006615C7">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Financijsku imovinu Grupe čine:</w:t>
      </w:r>
    </w:p>
    <w:p w14:paraId="2B23D422" w14:textId="71F1246F" w:rsidR="006615C7" w:rsidRPr="004B4498" w:rsidRDefault="00C45423" w:rsidP="002B5EA8">
      <w:pPr>
        <w:pStyle w:val="ListParagraph"/>
        <w:numPr>
          <w:ilvl w:val="0"/>
          <w:numId w:val="6"/>
        </w:numPr>
        <w:spacing w:line="120" w:lineRule="atLeast"/>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n</w:t>
      </w:r>
      <w:r w:rsidR="006615C7" w:rsidRPr="004B4498">
        <w:rPr>
          <w:rFonts w:ascii="Arial" w:hAnsi="Arial" w:cs="Arial"/>
          <w:color w:val="000000" w:themeColor="text1"/>
          <w:sz w:val="20"/>
          <w:szCs w:val="20"/>
          <w:lang w:val="hr-HR"/>
        </w:rPr>
        <w:t>ovčana sredstva na transakcijskim računima,</w:t>
      </w:r>
    </w:p>
    <w:p w14:paraId="188DEAE1" w14:textId="77777777" w:rsidR="006615C7" w:rsidRPr="004B4498" w:rsidRDefault="006615C7" w:rsidP="002B5EA8">
      <w:pPr>
        <w:pStyle w:val="ListParagraph"/>
        <w:numPr>
          <w:ilvl w:val="0"/>
          <w:numId w:val="6"/>
        </w:numPr>
        <w:spacing w:line="120" w:lineRule="atLeast"/>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depoziti kod banaka,</w:t>
      </w:r>
    </w:p>
    <w:p w14:paraId="17787B01" w14:textId="77777777" w:rsidR="006615C7" w:rsidRPr="004B4498" w:rsidRDefault="006615C7" w:rsidP="002B5EA8">
      <w:pPr>
        <w:pStyle w:val="ListParagraph"/>
        <w:numPr>
          <w:ilvl w:val="0"/>
          <w:numId w:val="6"/>
        </w:numPr>
        <w:spacing w:line="120" w:lineRule="atLeast"/>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krediti,</w:t>
      </w:r>
    </w:p>
    <w:p w14:paraId="041390DC" w14:textId="77777777" w:rsidR="006615C7" w:rsidRPr="004B4498" w:rsidRDefault="006615C7" w:rsidP="002B5EA8">
      <w:pPr>
        <w:pStyle w:val="ListParagraph"/>
        <w:numPr>
          <w:ilvl w:val="0"/>
          <w:numId w:val="6"/>
        </w:numPr>
        <w:spacing w:line="120" w:lineRule="atLeast"/>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dužnički vrijednosni papiri,</w:t>
      </w:r>
    </w:p>
    <w:p w14:paraId="7DA903F0" w14:textId="77777777" w:rsidR="006615C7" w:rsidRPr="004B4498" w:rsidRDefault="006615C7" w:rsidP="002B5EA8">
      <w:pPr>
        <w:pStyle w:val="ListParagraph"/>
        <w:numPr>
          <w:ilvl w:val="0"/>
          <w:numId w:val="6"/>
        </w:numPr>
        <w:spacing w:line="120" w:lineRule="atLeast"/>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vlasnički vrijednosni papiri,</w:t>
      </w:r>
    </w:p>
    <w:p w14:paraId="5808FAFB" w14:textId="77777777" w:rsidR="006615C7" w:rsidRPr="004B4498" w:rsidRDefault="006615C7" w:rsidP="002B5EA8">
      <w:pPr>
        <w:pStyle w:val="ListParagraph"/>
        <w:numPr>
          <w:ilvl w:val="0"/>
          <w:numId w:val="6"/>
        </w:numPr>
        <w:spacing w:line="120" w:lineRule="atLeast"/>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udjeli u investicijskim fondovima,</w:t>
      </w:r>
    </w:p>
    <w:p w14:paraId="6B91657E" w14:textId="77777777" w:rsidR="006615C7" w:rsidRPr="004B4498" w:rsidRDefault="006615C7" w:rsidP="002B5EA8">
      <w:pPr>
        <w:pStyle w:val="ListParagraph"/>
        <w:numPr>
          <w:ilvl w:val="0"/>
          <w:numId w:val="6"/>
        </w:numPr>
        <w:spacing w:line="120" w:lineRule="atLeast"/>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derivatna financijska imovina i </w:t>
      </w:r>
    </w:p>
    <w:p w14:paraId="43EF8BB5" w14:textId="77777777" w:rsidR="006615C7" w:rsidRPr="004B4498" w:rsidRDefault="006615C7" w:rsidP="002B5EA8">
      <w:pPr>
        <w:pStyle w:val="ListParagraph"/>
        <w:numPr>
          <w:ilvl w:val="0"/>
          <w:numId w:val="6"/>
        </w:numPr>
        <w:spacing w:line="120" w:lineRule="atLeast"/>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ostala potraživanja. </w:t>
      </w:r>
    </w:p>
    <w:p w14:paraId="57CF7F2F" w14:textId="77777777" w:rsidR="006615C7" w:rsidRPr="004B4498" w:rsidRDefault="006615C7" w:rsidP="00B019A6">
      <w:pPr>
        <w:jc w:val="both"/>
        <w:rPr>
          <w:rFonts w:ascii="Arial" w:hAnsi="Arial" w:cs="Arial"/>
          <w:b/>
          <w:i/>
          <w:color w:val="000000" w:themeColor="text1"/>
          <w:sz w:val="20"/>
          <w:szCs w:val="20"/>
          <w:lang w:val="hr-HR"/>
        </w:rPr>
      </w:pPr>
    </w:p>
    <w:p w14:paraId="4E4F2582" w14:textId="632B7643" w:rsidR="00F936F3" w:rsidRPr="004B4498" w:rsidRDefault="00425D74" w:rsidP="00F936F3">
      <w:pPr>
        <w:spacing w:after="160" w:line="252" w:lineRule="auto"/>
        <w:contextualSpacing/>
        <w:jc w:val="both"/>
        <w:rPr>
          <w:rFonts w:ascii="Arial" w:hAnsi="Arial" w:cs="Arial"/>
          <w:i/>
          <w:iCs/>
          <w:color w:val="000000" w:themeColor="text1"/>
          <w:sz w:val="20"/>
          <w:szCs w:val="20"/>
          <w:lang w:val="hr-HR"/>
        </w:rPr>
      </w:pPr>
      <w:r w:rsidRPr="004B4498">
        <w:rPr>
          <w:rFonts w:ascii="Arial" w:hAnsi="Arial" w:cs="Arial"/>
          <w:i/>
          <w:iCs/>
          <w:color w:val="000000" w:themeColor="text1"/>
          <w:sz w:val="20"/>
          <w:szCs w:val="20"/>
          <w:lang w:val="hr-HR"/>
        </w:rPr>
        <w:t>N</w:t>
      </w:r>
      <w:r w:rsidR="00F936F3" w:rsidRPr="004B4498">
        <w:rPr>
          <w:rFonts w:ascii="Arial" w:hAnsi="Arial" w:cs="Arial"/>
          <w:i/>
          <w:iCs/>
          <w:color w:val="000000" w:themeColor="text1"/>
          <w:sz w:val="20"/>
          <w:szCs w:val="20"/>
          <w:lang w:val="hr-HR"/>
        </w:rPr>
        <w:t>ovčana sredstva na transakcijskim računima</w:t>
      </w:r>
    </w:p>
    <w:p w14:paraId="4D5EDA98" w14:textId="1564C5EE" w:rsidR="00F936F3" w:rsidRPr="004B4498" w:rsidRDefault="00425D74" w:rsidP="00F936F3">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N</w:t>
      </w:r>
      <w:r w:rsidR="00F936F3" w:rsidRPr="004B4498">
        <w:rPr>
          <w:rFonts w:ascii="Arial" w:hAnsi="Arial" w:cs="Arial"/>
          <w:color w:val="000000" w:themeColor="text1"/>
          <w:sz w:val="20"/>
          <w:szCs w:val="20"/>
          <w:lang w:val="hr-HR" w:eastAsia="hr-HR"/>
        </w:rPr>
        <w:t>ovčana sredstva na transakcijskim računima alocirani su u poslovni model čiji je cilj držanje imovine radi naplate ugovorenih novčanih tokova, te prema uvjetima u Metodologiji za klasifikaciju i mjerenje financijskih instrumenata prolaze SPPI test.</w:t>
      </w:r>
    </w:p>
    <w:p w14:paraId="4AF4E869" w14:textId="77777777" w:rsidR="00F936F3" w:rsidRPr="004B4498" w:rsidRDefault="00F936F3" w:rsidP="00F936F3">
      <w:pPr>
        <w:jc w:val="both"/>
        <w:rPr>
          <w:rFonts w:ascii="Arial" w:hAnsi="Arial" w:cs="Arial"/>
          <w:color w:val="000000" w:themeColor="text1"/>
          <w:sz w:val="20"/>
          <w:szCs w:val="20"/>
          <w:lang w:val="hr-HR" w:eastAsia="hr-HR"/>
        </w:rPr>
      </w:pPr>
    </w:p>
    <w:p w14:paraId="3084F344" w14:textId="5609E9EA" w:rsidR="00F936F3" w:rsidRPr="004B4498" w:rsidRDefault="00F936F3" w:rsidP="00F936F3">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Sukladno navedenom, novčana sredstva na transakcijskim računima klasificiraju se u imovinu koja se naknadno mjeri po amortiziranom trošku.</w:t>
      </w:r>
    </w:p>
    <w:p w14:paraId="7775397D" w14:textId="77777777" w:rsidR="00F936F3" w:rsidRPr="004B4498" w:rsidRDefault="00F936F3" w:rsidP="00F936F3">
      <w:pPr>
        <w:jc w:val="both"/>
        <w:rPr>
          <w:rFonts w:ascii="Arial" w:hAnsi="Arial" w:cs="Arial"/>
          <w:color w:val="000000" w:themeColor="text1"/>
          <w:sz w:val="20"/>
          <w:szCs w:val="20"/>
          <w:lang w:val="hr-HR" w:eastAsia="hr-HR"/>
        </w:rPr>
      </w:pPr>
    </w:p>
    <w:p w14:paraId="672B5CAE" w14:textId="77777777" w:rsidR="00F936F3" w:rsidRPr="004B4498" w:rsidRDefault="00F936F3" w:rsidP="00F936F3">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 slučaju identificiranih očekivanih kreditnih gubitaka novčanih sredstava na transakcijskim računima kod domaćih banaka i u inozemstvu, provodi se umanjenje vrijednosti, ali se očekivani kreditni gubici ne diskontiraju na sadašnju vrijednost u skladu sa kratkoročnim karakterom ove financijske imovine.</w:t>
      </w:r>
    </w:p>
    <w:p w14:paraId="058F6B30" w14:textId="77777777" w:rsidR="00F936F3" w:rsidRPr="004B4498" w:rsidRDefault="00F936F3" w:rsidP="00F936F3">
      <w:pPr>
        <w:rPr>
          <w:rFonts w:ascii="Arial" w:hAnsi="Arial" w:cs="Arial"/>
          <w:color w:val="000000" w:themeColor="text1"/>
          <w:sz w:val="20"/>
          <w:szCs w:val="20"/>
          <w:lang w:val="hr-HR"/>
        </w:rPr>
      </w:pPr>
    </w:p>
    <w:p w14:paraId="6A0FBA18" w14:textId="77777777" w:rsidR="00F936F3" w:rsidRPr="004B4498" w:rsidRDefault="00F936F3" w:rsidP="00F936F3">
      <w:pPr>
        <w:jc w:val="both"/>
        <w:rPr>
          <w:rFonts w:ascii="Arial" w:hAnsi="Arial" w:cs="Arial"/>
          <w:i/>
          <w:iCs/>
          <w:color w:val="000000" w:themeColor="text1"/>
          <w:sz w:val="20"/>
          <w:szCs w:val="20"/>
          <w:lang w:val="hr-HR" w:eastAsia="hr-HR"/>
        </w:rPr>
      </w:pPr>
      <w:r w:rsidRPr="004B4498">
        <w:rPr>
          <w:rFonts w:ascii="Arial" w:hAnsi="Arial" w:cs="Arial"/>
          <w:i/>
          <w:iCs/>
          <w:color w:val="000000" w:themeColor="text1"/>
          <w:sz w:val="20"/>
          <w:szCs w:val="20"/>
          <w:lang w:val="hr-HR" w:eastAsia="hr-HR"/>
        </w:rPr>
        <w:t>Depoziti kod banaka</w:t>
      </w:r>
    </w:p>
    <w:p w14:paraId="78632A9E" w14:textId="77777777" w:rsidR="00F936F3" w:rsidRPr="004B4498" w:rsidRDefault="00F936F3" w:rsidP="00F936F3">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Depoziti kod banaka alocirani su u poslovni model čiji je cilj držanje imovine radi naplate ugovorenih novčanih tokova, te prema uvjetima u Metodologiji za klasifikaciju i mjerenje financijskih instrumenata prolaze SPPI test. </w:t>
      </w:r>
    </w:p>
    <w:p w14:paraId="0F66F1ED" w14:textId="77777777" w:rsidR="00F936F3" w:rsidRPr="004B4498" w:rsidRDefault="00F936F3" w:rsidP="00F936F3">
      <w:pPr>
        <w:jc w:val="both"/>
        <w:rPr>
          <w:rFonts w:ascii="Arial" w:hAnsi="Arial" w:cs="Arial"/>
          <w:color w:val="000000" w:themeColor="text1"/>
          <w:sz w:val="20"/>
          <w:szCs w:val="20"/>
          <w:lang w:val="hr-HR" w:eastAsia="hr-HR"/>
        </w:rPr>
      </w:pPr>
    </w:p>
    <w:p w14:paraId="7B5BD4C1" w14:textId="77777777" w:rsidR="00F936F3" w:rsidRPr="004B4498" w:rsidRDefault="00F936F3" w:rsidP="00F936F3">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Sukladno navedenom, depoziti kod banaka klasificiraju se u imovinu koja se naknadno mjeri po amortiziranom trošku.</w:t>
      </w:r>
    </w:p>
    <w:p w14:paraId="0CFDF125" w14:textId="77777777" w:rsidR="00F936F3" w:rsidRPr="00C25BBA" w:rsidRDefault="00F936F3" w:rsidP="00F936F3">
      <w:pPr>
        <w:jc w:val="both"/>
        <w:rPr>
          <w:rFonts w:ascii="Arial" w:hAnsi="Arial" w:cs="Arial"/>
          <w:color w:val="000000" w:themeColor="text1"/>
          <w:sz w:val="20"/>
          <w:szCs w:val="20"/>
          <w:lang w:val="hr-HR" w:eastAsia="hr-HR"/>
        </w:rPr>
      </w:pPr>
    </w:p>
    <w:p w14:paraId="0518C3D4" w14:textId="75995FB3" w:rsidR="00F936F3" w:rsidRPr="004B4498" w:rsidRDefault="00F936F3" w:rsidP="00F936F3">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Umanjenje vrijednosti utvrđuje se u iznosu očekivanih kreditnih gubitaka, ali se u slučaju kratkoročnih depozita ne diskontira na sadašnju vrijednost u skladu sa nj</w:t>
      </w:r>
      <w:bookmarkStart w:id="397" w:name="_Toc299458634"/>
      <w:bookmarkStart w:id="398" w:name="_Toc216856817"/>
      <w:bookmarkStart w:id="399" w:name="_Toc186480251"/>
      <w:r w:rsidRPr="004B4498">
        <w:rPr>
          <w:rFonts w:ascii="Arial" w:hAnsi="Arial" w:cs="Arial"/>
          <w:color w:val="000000" w:themeColor="text1"/>
          <w:sz w:val="20"/>
          <w:szCs w:val="20"/>
          <w:lang w:val="hr-HR" w:eastAsia="hr-HR"/>
        </w:rPr>
        <w:t>ihovim kratkoročnim karakterom</w:t>
      </w:r>
      <w:bookmarkEnd w:id="397"/>
      <w:bookmarkEnd w:id="398"/>
      <w:bookmarkEnd w:id="399"/>
      <w:r w:rsidRPr="004B4498">
        <w:rPr>
          <w:rFonts w:ascii="Arial" w:hAnsi="Arial" w:cs="Arial"/>
          <w:color w:val="000000" w:themeColor="text1"/>
          <w:sz w:val="20"/>
          <w:szCs w:val="20"/>
          <w:lang w:val="hr-HR" w:eastAsia="hr-HR"/>
        </w:rPr>
        <w:t>.</w:t>
      </w:r>
    </w:p>
    <w:p w14:paraId="221D5603" w14:textId="77777777" w:rsidR="0067384E" w:rsidRPr="004B4498" w:rsidRDefault="0067384E" w:rsidP="006738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sectPr w:rsidR="0067384E" w:rsidRPr="004B4498" w:rsidSect="0026672F">
          <w:pgSz w:w="11907" w:h="16840" w:code="9"/>
          <w:pgMar w:top="1418" w:right="1134" w:bottom="1134" w:left="1418" w:header="851" w:footer="851" w:gutter="0"/>
          <w:cols w:space="720"/>
          <w:noEndnote/>
        </w:sectPr>
      </w:pPr>
    </w:p>
    <w:p w14:paraId="5A797B31" w14:textId="77777777" w:rsidR="0067384E" w:rsidRPr="004B4498" w:rsidRDefault="0067384E" w:rsidP="006738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0177F94C" w14:textId="58ACCA50" w:rsidR="0067384E" w:rsidRPr="004B4498" w:rsidRDefault="0067384E"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72A37AB3" w14:textId="77777777" w:rsidR="0067384E" w:rsidRPr="004B4498" w:rsidRDefault="0067384E" w:rsidP="006738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04A717AC" w14:textId="77DA3514" w:rsidR="0067384E" w:rsidRPr="004B4498" w:rsidRDefault="0067384E"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621F38"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1943DD0E" w14:textId="77777777" w:rsidR="0067384E" w:rsidRPr="004B4498" w:rsidRDefault="0067384E" w:rsidP="0067384E">
      <w:pPr>
        <w:jc w:val="both"/>
        <w:rPr>
          <w:rFonts w:ascii="Arial" w:hAnsi="Arial" w:cs="Arial"/>
          <w:b/>
          <w:color w:val="000000" w:themeColor="text1"/>
          <w:sz w:val="20"/>
          <w:szCs w:val="20"/>
          <w:lang w:val="hr-HR"/>
        </w:rPr>
      </w:pPr>
    </w:p>
    <w:p w14:paraId="5B842512" w14:textId="77777777" w:rsidR="0067384E" w:rsidRPr="004B4498" w:rsidRDefault="0067384E" w:rsidP="006738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778F0C36" w14:textId="77777777" w:rsidR="0067384E" w:rsidRPr="004B4498" w:rsidRDefault="0067384E" w:rsidP="0067384E">
      <w:pPr>
        <w:jc w:val="both"/>
        <w:rPr>
          <w:rFonts w:ascii="Arial" w:hAnsi="Arial" w:cs="Arial"/>
          <w:b/>
          <w:i/>
          <w:color w:val="000000" w:themeColor="text1"/>
          <w:sz w:val="20"/>
          <w:szCs w:val="20"/>
          <w:lang w:val="hr-HR"/>
        </w:rPr>
      </w:pPr>
    </w:p>
    <w:p w14:paraId="45D46A4E" w14:textId="77777777" w:rsidR="0067384E" w:rsidRPr="004B4498" w:rsidRDefault="0067384E" w:rsidP="0067384E">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x. Financijska imovina – kategorije (nastavak)</w:t>
      </w:r>
    </w:p>
    <w:p w14:paraId="00FF0164" w14:textId="77777777" w:rsidR="00F936F3" w:rsidRPr="004B4498" w:rsidRDefault="00F936F3">
      <w:pPr>
        <w:pStyle w:val="T1"/>
        <w:spacing w:before="0" w:after="0" w:line="240" w:lineRule="auto"/>
        <w:rPr>
          <w:rFonts w:cs="Arial"/>
          <w:b w:val="0"/>
          <w:bCs w:val="0"/>
          <w:color w:val="000000" w:themeColor="text1"/>
          <w:sz w:val="20"/>
          <w:lang w:val="hr-HR"/>
        </w:rPr>
      </w:pPr>
    </w:p>
    <w:p w14:paraId="51E4FEA4" w14:textId="77777777" w:rsidR="0067384E" w:rsidRPr="004B4498" w:rsidRDefault="0067384E" w:rsidP="0067384E">
      <w:pPr>
        <w:pStyle w:val="accountingpolicytitle"/>
        <w:jc w:val="left"/>
        <w:rPr>
          <w:rFonts w:cs="Arial"/>
          <w:b w:val="0"/>
          <w:i/>
          <w:iCs/>
          <w:color w:val="000000" w:themeColor="text1"/>
          <w:sz w:val="20"/>
          <w:lang w:val="hr-HR"/>
        </w:rPr>
      </w:pPr>
      <w:r w:rsidRPr="004B4498">
        <w:rPr>
          <w:rFonts w:cs="Arial"/>
          <w:b w:val="0"/>
          <w:bCs/>
          <w:i/>
          <w:iCs/>
          <w:color w:val="000000" w:themeColor="text1"/>
          <w:sz w:val="20"/>
          <w:lang w:val="hr-HR"/>
        </w:rPr>
        <w:t>Krediti</w:t>
      </w:r>
    </w:p>
    <w:p w14:paraId="5909C4F3" w14:textId="77777777" w:rsidR="0067384E" w:rsidRPr="004B4498" w:rsidRDefault="0067384E" w:rsidP="0067384E">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Krediti su alocirani u poslovni model čiji je cilj držanje imovine radi naplate ugovorenih novčanih tokova. Krediti koji prema uvjetima u Metodologiji za klasifikaciju i mjerenje financijskih instrumenata prolaze SPPI test, klasificiraju se u imovinu koja se naknadno mjeri po amortiziranom trošku. Krediti koji prema uvjetima u Metodologiji za klasifikaciju i mjerenje financijskih instrumenata ne prolaze SPPI test, klasificiraju se u imovinu koja se naknadno mjeri po fer vrijednosti kroz dobit i</w:t>
      </w:r>
      <w:r w:rsidR="00752A1A" w:rsidRPr="004B4498">
        <w:rPr>
          <w:rFonts w:ascii="Arial" w:hAnsi="Arial" w:cs="Arial"/>
          <w:color w:val="000000" w:themeColor="text1"/>
          <w:sz w:val="20"/>
          <w:szCs w:val="20"/>
          <w:lang w:val="hr-HR" w:eastAsia="hr-HR"/>
        </w:rPr>
        <w:t>li</w:t>
      </w:r>
      <w:r w:rsidRPr="004B4498">
        <w:rPr>
          <w:rFonts w:ascii="Arial" w:hAnsi="Arial" w:cs="Arial"/>
          <w:color w:val="000000" w:themeColor="text1"/>
          <w:sz w:val="20"/>
          <w:szCs w:val="20"/>
          <w:lang w:val="hr-HR" w:eastAsia="hr-HR"/>
        </w:rPr>
        <w:t xml:space="preserve"> gubit</w:t>
      </w:r>
      <w:r w:rsidR="00752A1A" w:rsidRPr="004B4498">
        <w:rPr>
          <w:rFonts w:ascii="Arial" w:hAnsi="Arial" w:cs="Arial"/>
          <w:color w:val="000000" w:themeColor="text1"/>
          <w:sz w:val="20"/>
          <w:szCs w:val="20"/>
          <w:lang w:val="hr-HR" w:eastAsia="hr-HR"/>
        </w:rPr>
        <w:t>ak</w:t>
      </w:r>
      <w:r w:rsidRPr="004B4498">
        <w:rPr>
          <w:rFonts w:ascii="Arial" w:hAnsi="Arial" w:cs="Arial"/>
          <w:color w:val="000000" w:themeColor="text1"/>
          <w:sz w:val="20"/>
          <w:szCs w:val="20"/>
          <w:lang w:val="hr-HR" w:eastAsia="hr-HR"/>
        </w:rPr>
        <w:t>.</w:t>
      </w:r>
    </w:p>
    <w:p w14:paraId="66D58EBE" w14:textId="77777777" w:rsidR="0067384E" w:rsidRPr="004B4498" w:rsidRDefault="0067384E" w:rsidP="0067384E">
      <w:pPr>
        <w:jc w:val="both"/>
        <w:rPr>
          <w:rFonts w:ascii="Arial" w:hAnsi="Arial" w:cs="Arial"/>
          <w:color w:val="000000" w:themeColor="text1"/>
          <w:sz w:val="20"/>
          <w:szCs w:val="20"/>
          <w:lang w:val="hr-HR" w:eastAsia="hr-HR"/>
        </w:rPr>
      </w:pPr>
    </w:p>
    <w:p w14:paraId="29D20184" w14:textId="77777777" w:rsidR="0067384E" w:rsidRPr="00A873BB" w:rsidRDefault="0067384E" w:rsidP="0067384E">
      <w:pPr>
        <w:jc w:val="both"/>
        <w:rPr>
          <w:rFonts w:ascii="Arial" w:hAnsi="Arial" w:cs="Arial"/>
          <w:color w:val="000000" w:themeColor="text1"/>
          <w:sz w:val="20"/>
          <w:szCs w:val="20"/>
          <w:lang w:val="hr-HR" w:eastAsia="hr-HR"/>
        </w:rPr>
      </w:pPr>
      <w:r w:rsidRPr="00A873BB">
        <w:rPr>
          <w:rFonts w:ascii="Arial" w:hAnsi="Arial" w:cs="Arial"/>
          <w:color w:val="000000" w:themeColor="text1"/>
          <w:sz w:val="20"/>
          <w:szCs w:val="20"/>
          <w:lang w:val="hr-HR" w:eastAsia="hr-HR"/>
        </w:rPr>
        <w:t>Umanjenje vrijednosti kredita koji se naknadno mjere po amortiziranom trošku utvrđuje se u visini očekivanih kreditnih gubitaka primjenjujući opći pristup umanjenja vrijednosti (</w:t>
      </w:r>
      <w:r w:rsidR="001F0D3E" w:rsidRPr="00A873BB">
        <w:rPr>
          <w:rFonts w:ascii="Arial" w:hAnsi="Arial" w:cs="Arial"/>
          <w:color w:val="000000" w:themeColor="text1"/>
          <w:sz w:val="20"/>
          <w:szCs w:val="20"/>
          <w:lang w:val="hr-HR" w:eastAsia="hr-HR"/>
        </w:rPr>
        <w:t>vidi</w:t>
      </w:r>
      <w:r w:rsidRPr="00A873BB">
        <w:rPr>
          <w:rFonts w:ascii="Arial" w:hAnsi="Arial" w:cs="Arial"/>
          <w:color w:val="000000" w:themeColor="text1"/>
          <w:sz w:val="20"/>
          <w:szCs w:val="20"/>
          <w:lang w:val="hr-HR" w:eastAsia="hr-HR"/>
        </w:rPr>
        <w:t xml:space="preserve"> </w:t>
      </w:r>
      <w:r w:rsidR="00632655" w:rsidRPr="00A873BB">
        <w:rPr>
          <w:rFonts w:ascii="Arial" w:hAnsi="Arial" w:cs="Arial"/>
          <w:color w:val="000000" w:themeColor="text1"/>
          <w:sz w:val="20"/>
          <w:szCs w:val="20"/>
          <w:lang w:val="hr-HR" w:eastAsia="hr-HR"/>
        </w:rPr>
        <w:t>G.</w:t>
      </w:r>
      <w:r w:rsidRPr="00A873BB">
        <w:rPr>
          <w:rFonts w:ascii="Arial" w:hAnsi="Arial" w:cs="Arial"/>
          <w:color w:val="000000" w:themeColor="text1"/>
          <w:sz w:val="20"/>
          <w:szCs w:val="20"/>
          <w:lang w:val="hr-HR" w:eastAsia="hr-HR"/>
        </w:rPr>
        <w:t>i</w:t>
      </w:r>
      <w:r w:rsidR="009B6C89" w:rsidRPr="00A873BB">
        <w:rPr>
          <w:rFonts w:ascii="Arial" w:hAnsi="Arial" w:cs="Arial"/>
          <w:color w:val="000000" w:themeColor="text1"/>
          <w:sz w:val="20"/>
          <w:szCs w:val="20"/>
          <w:lang w:val="hr-HR" w:eastAsia="hr-HR"/>
        </w:rPr>
        <w:t>x</w:t>
      </w:r>
      <w:r w:rsidR="001F0D3E" w:rsidRPr="00A873BB">
        <w:rPr>
          <w:rFonts w:ascii="Arial" w:hAnsi="Arial" w:cs="Arial"/>
          <w:color w:val="000000" w:themeColor="text1"/>
          <w:sz w:val="20"/>
          <w:szCs w:val="20"/>
          <w:lang w:val="hr-HR" w:eastAsia="hr-HR"/>
        </w:rPr>
        <w:t>.</w:t>
      </w:r>
      <w:r w:rsidR="006F2C96" w:rsidRPr="00A873BB">
        <w:rPr>
          <w:rFonts w:ascii="Arial" w:hAnsi="Arial" w:cs="Arial"/>
          <w:color w:val="000000" w:themeColor="text1"/>
          <w:sz w:val="20"/>
          <w:szCs w:val="20"/>
          <w:lang w:val="hr-HR" w:eastAsia="hr-HR"/>
        </w:rPr>
        <w:t xml:space="preserve"> Umanjenje vrijednosti</w:t>
      </w:r>
      <w:r w:rsidRPr="00A873BB">
        <w:rPr>
          <w:rFonts w:ascii="Arial" w:hAnsi="Arial" w:cs="Arial"/>
          <w:color w:val="000000" w:themeColor="text1"/>
          <w:sz w:val="20"/>
          <w:szCs w:val="20"/>
          <w:lang w:val="hr-HR" w:eastAsia="hr-HR"/>
        </w:rPr>
        <w:t xml:space="preserve">). </w:t>
      </w:r>
    </w:p>
    <w:p w14:paraId="7890ED68" w14:textId="77777777" w:rsidR="0067384E" w:rsidRPr="00A873BB" w:rsidRDefault="0067384E" w:rsidP="0067384E">
      <w:pPr>
        <w:jc w:val="both"/>
        <w:rPr>
          <w:rFonts w:ascii="Arial" w:hAnsi="Arial" w:cs="Arial"/>
          <w:color w:val="000000" w:themeColor="text1"/>
          <w:sz w:val="20"/>
          <w:szCs w:val="20"/>
          <w:lang w:val="hr-HR" w:eastAsia="hr-HR"/>
        </w:rPr>
      </w:pPr>
    </w:p>
    <w:p w14:paraId="6AF0A16B" w14:textId="365A03E3" w:rsidR="0067384E" w:rsidRPr="00A873BB" w:rsidRDefault="0067384E" w:rsidP="0067384E">
      <w:pPr>
        <w:jc w:val="both"/>
        <w:rPr>
          <w:rFonts w:ascii="Arial" w:hAnsi="Arial" w:cs="Arial"/>
          <w:color w:val="000000" w:themeColor="text1"/>
          <w:sz w:val="20"/>
          <w:szCs w:val="20"/>
          <w:lang w:val="hr-HR" w:eastAsia="hr-HR"/>
        </w:rPr>
      </w:pPr>
      <w:r w:rsidRPr="00A873BB">
        <w:rPr>
          <w:rFonts w:ascii="Arial" w:hAnsi="Arial" w:cs="Arial"/>
          <w:color w:val="000000" w:themeColor="text1"/>
          <w:sz w:val="20"/>
          <w:szCs w:val="20"/>
          <w:lang w:val="hr-HR" w:eastAsia="hr-HR"/>
        </w:rPr>
        <w:t>Potraživanja po kreditima temelje se na ugovoru. Svaka izmjena ugovornih odredbi koja mijenja ugovorene novčane tokove od kredita smatra se modifikacijom kredita (</w:t>
      </w:r>
      <w:r w:rsidR="006F2C96" w:rsidRPr="00A873BB">
        <w:rPr>
          <w:rFonts w:ascii="Arial" w:hAnsi="Arial" w:cs="Arial"/>
          <w:color w:val="000000" w:themeColor="text1"/>
          <w:sz w:val="20"/>
          <w:szCs w:val="20"/>
          <w:lang w:val="hr-HR" w:eastAsia="hr-HR"/>
        </w:rPr>
        <w:t>vidi</w:t>
      </w:r>
      <w:r w:rsidRPr="00A873BB">
        <w:rPr>
          <w:rFonts w:ascii="Arial" w:hAnsi="Arial" w:cs="Arial"/>
          <w:color w:val="000000" w:themeColor="text1"/>
          <w:sz w:val="20"/>
          <w:szCs w:val="20"/>
          <w:lang w:val="hr-HR"/>
        </w:rPr>
        <w:t xml:space="preserve"> </w:t>
      </w:r>
      <w:r w:rsidR="006F2C96" w:rsidRPr="00A873BB">
        <w:rPr>
          <w:rFonts w:ascii="Arial" w:hAnsi="Arial" w:cs="Arial"/>
          <w:color w:val="000000" w:themeColor="text1"/>
          <w:sz w:val="20"/>
          <w:szCs w:val="20"/>
          <w:lang w:val="hr-HR"/>
        </w:rPr>
        <w:t>G.vi.</w:t>
      </w:r>
      <w:r w:rsidRPr="00A873BB">
        <w:rPr>
          <w:rFonts w:ascii="Arial" w:hAnsi="Arial" w:cs="Arial"/>
          <w:color w:val="000000" w:themeColor="text1"/>
          <w:sz w:val="20"/>
          <w:szCs w:val="20"/>
          <w:lang w:val="hr-HR"/>
        </w:rPr>
        <w:t xml:space="preserve"> Modifi</w:t>
      </w:r>
      <w:r w:rsidR="006F2C96" w:rsidRPr="00A873BB">
        <w:rPr>
          <w:rFonts w:ascii="Arial" w:hAnsi="Arial" w:cs="Arial"/>
          <w:color w:val="000000" w:themeColor="text1"/>
          <w:sz w:val="20"/>
          <w:szCs w:val="20"/>
          <w:lang w:val="hr-HR"/>
        </w:rPr>
        <w:t>kacija financijske imovine</w:t>
      </w:r>
      <w:r w:rsidRPr="00A873BB">
        <w:rPr>
          <w:rFonts w:ascii="Arial" w:hAnsi="Arial" w:cs="Arial"/>
          <w:color w:val="000000" w:themeColor="text1"/>
          <w:sz w:val="20"/>
          <w:szCs w:val="20"/>
          <w:lang w:val="hr-HR"/>
        </w:rPr>
        <w:t>)</w:t>
      </w:r>
      <w:r w:rsidRPr="00A873BB">
        <w:rPr>
          <w:rFonts w:ascii="Arial" w:hAnsi="Arial" w:cs="Arial"/>
          <w:color w:val="000000" w:themeColor="text1"/>
          <w:sz w:val="20"/>
          <w:szCs w:val="20"/>
          <w:lang w:val="hr-HR" w:eastAsia="hr-HR"/>
        </w:rPr>
        <w:t>.</w:t>
      </w:r>
    </w:p>
    <w:p w14:paraId="2C6D82C7" w14:textId="77777777" w:rsidR="0067384E" w:rsidRPr="00A873BB" w:rsidRDefault="0067384E" w:rsidP="0067384E">
      <w:pPr>
        <w:jc w:val="both"/>
        <w:rPr>
          <w:rFonts w:ascii="Arial" w:hAnsi="Arial" w:cs="Arial"/>
          <w:color w:val="000000" w:themeColor="text1"/>
          <w:sz w:val="20"/>
          <w:szCs w:val="20"/>
          <w:lang w:val="hr-HR" w:eastAsia="hr-HR"/>
        </w:rPr>
      </w:pPr>
    </w:p>
    <w:p w14:paraId="003EDE58" w14:textId="555FA786" w:rsidR="0067384E" w:rsidRPr="00A873BB" w:rsidRDefault="0067384E" w:rsidP="0067384E">
      <w:pPr>
        <w:jc w:val="both"/>
        <w:rPr>
          <w:rFonts w:ascii="Arial" w:hAnsi="Arial" w:cs="Arial"/>
          <w:color w:val="000000" w:themeColor="text1"/>
          <w:sz w:val="20"/>
          <w:szCs w:val="20"/>
          <w:lang w:val="hr-HR" w:eastAsia="hr-HR"/>
        </w:rPr>
      </w:pPr>
      <w:r w:rsidRPr="00A873BB">
        <w:rPr>
          <w:rFonts w:ascii="Arial" w:hAnsi="Arial" w:cs="Arial"/>
          <w:color w:val="000000" w:themeColor="text1"/>
          <w:sz w:val="20"/>
          <w:szCs w:val="20"/>
          <w:lang w:val="hr-HR" w:eastAsia="hr-HR"/>
        </w:rPr>
        <w:t>Kupljeni ili dani krediti za koje je pri inicijalnom priznavanju utvrđeno postojanje očekivanih kreditnih gubitaka smatraju se POCI imovinom (</w:t>
      </w:r>
      <w:r w:rsidR="006F2C96" w:rsidRPr="00A873BB">
        <w:rPr>
          <w:rFonts w:ascii="Arial" w:hAnsi="Arial" w:cs="Arial"/>
          <w:color w:val="000000" w:themeColor="text1"/>
          <w:sz w:val="20"/>
          <w:szCs w:val="20"/>
          <w:lang w:val="hr-HR" w:eastAsia="hr-HR"/>
        </w:rPr>
        <w:t>vidi G.vii.</w:t>
      </w:r>
      <w:r w:rsidRPr="00A873BB">
        <w:rPr>
          <w:rFonts w:ascii="Arial" w:hAnsi="Arial" w:cs="Arial"/>
          <w:color w:val="000000" w:themeColor="text1"/>
          <w:sz w:val="20"/>
          <w:szCs w:val="20"/>
          <w:lang w:val="hr-HR"/>
        </w:rPr>
        <w:t xml:space="preserve"> </w:t>
      </w:r>
      <w:r w:rsidR="006F2C96" w:rsidRPr="00A873BB">
        <w:rPr>
          <w:rFonts w:ascii="Arial" w:hAnsi="Arial" w:cs="Arial"/>
          <w:color w:val="000000" w:themeColor="text1"/>
          <w:sz w:val="20"/>
          <w:szCs w:val="20"/>
          <w:lang w:val="hr-HR"/>
        </w:rPr>
        <w:t>Kupljena ili stvorena financijska imovina umanjena za kreditne gubi</w:t>
      </w:r>
      <w:r w:rsidR="000734E0" w:rsidRPr="00A873BB">
        <w:rPr>
          <w:rFonts w:ascii="Arial" w:hAnsi="Arial" w:cs="Arial"/>
          <w:color w:val="000000" w:themeColor="text1"/>
          <w:sz w:val="20"/>
          <w:szCs w:val="20"/>
          <w:lang w:val="hr-HR"/>
        </w:rPr>
        <w:t>tk</w:t>
      </w:r>
      <w:r w:rsidR="006F2C96" w:rsidRPr="00A873BB">
        <w:rPr>
          <w:rFonts w:ascii="Arial" w:hAnsi="Arial" w:cs="Arial"/>
          <w:color w:val="000000" w:themeColor="text1"/>
          <w:sz w:val="20"/>
          <w:szCs w:val="20"/>
          <w:lang w:val="hr-HR"/>
        </w:rPr>
        <w:t>e</w:t>
      </w:r>
      <w:r w:rsidRPr="00A873BB">
        <w:rPr>
          <w:rFonts w:ascii="Arial" w:hAnsi="Arial" w:cs="Arial"/>
          <w:color w:val="000000" w:themeColor="text1"/>
          <w:sz w:val="20"/>
          <w:szCs w:val="20"/>
          <w:lang w:val="hr-HR"/>
        </w:rPr>
        <w:t xml:space="preserve"> (POCI </w:t>
      </w:r>
      <w:r w:rsidR="006F2C96" w:rsidRPr="00A873BB">
        <w:rPr>
          <w:rFonts w:ascii="Arial" w:hAnsi="Arial" w:cs="Arial"/>
          <w:color w:val="000000" w:themeColor="text1"/>
          <w:sz w:val="20"/>
          <w:szCs w:val="20"/>
          <w:lang w:val="hr-HR"/>
        </w:rPr>
        <w:t>imovina</w:t>
      </w:r>
      <w:r w:rsidRPr="00A873BB">
        <w:rPr>
          <w:rFonts w:ascii="Arial" w:hAnsi="Arial" w:cs="Arial"/>
          <w:color w:val="000000" w:themeColor="text1"/>
          <w:sz w:val="20"/>
          <w:szCs w:val="20"/>
          <w:lang w:val="hr-HR"/>
        </w:rPr>
        <w:t>)</w:t>
      </w:r>
      <w:r w:rsidR="00425D74" w:rsidRPr="00A873BB">
        <w:rPr>
          <w:rFonts w:ascii="Arial" w:hAnsi="Arial" w:cs="Arial"/>
          <w:color w:val="000000" w:themeColor="text1"/>
          <w:sz w:val="20"/>
          <w:szCs w:val="20"/>
          <w:lang w:val="hr-HR"/>
        </w:rPr>
        <w:t>)</w:t>
      </w:r>
      <w:r w:rsidRPr="00A873BB">
        <w:rPr>
          <w:rFonts w:ascii="Arial" w:hAnsi="Arial" w:cs="Arial"/>
          <w:color w:val="000000" w:themeColor="text1"/>
          <w:sz w:val="20"/>
          <w:szCs w:val="20"/>
          <w:lang w:val="hr-HR"/>
        </w:rPr>
        <w:t>.</w:t>
      </w:r>
    </w:p>
    <w:p w14:paraId="06E4857A" w14:textId="77777777" w:rsidR="0067384E" w:rsidRPr="00A873BB" w:rsidRDefault="0067384E" w:rsidP="0067384E">
      <w:pPr>
        <w:jc w:val="both"/>
        <w:rPr>
          <w:rFonts w:ascii="Arial" w:hAnsi="Arial" w:cs="Arial"/>
          <w:color w:val="000000" w:themeColor="text1"/>
          <w:sz w:val="20"/>
          <w:szCs w:val="20"/>
          <w:lang w:val="hr-HR" w:eastAsia="hr-HR"/>
        </w:rPr>
      </w:pPr>
    </w:p>
    <w:p w14:paraId="07E152F2" w14:textId="77777777" w:rsidR="0067384E" w:rsidRPr="00A873BB" w:rsidRDefault="0067384E" w:rsidP="0067384E">
      <w:pPr>
        <w:jc w:val="both"/>
        <w:rPr>
          <w:rFonts w:ascii="Arial" w:hAnsi="Arial" w:cs="Arial"/>
          <w:color w:val="000000" w:themeColor="text1"/>
          <w:sz w:val="20"/>
          <w:szCs w:val="20"/>
          <w:lang w:val="hr-HR" w:eastAsia="hr-HR"/>
        </w:rPr>
      </w:pPr>
      <w:r w:rsidRPr="00A873BB">
        <w:rPr>
          <w:rFonts w:ascii="Arial" w:hAnsi="Arial" w:cs="Arial"/>
          <w:color w:val="000000" w:themeColor="text1"/>
          <w:sz w:val="20"/>
          <w:szCs w:val="20"/>
          <w:lang w:val="hr-HR" w:eastAsia="hr-HR"/>
        </w:rPr>
        <w:t>Kamatni prihod od naknada priznaje se u dobiti i</w:t>
      </w:r>
      <w:r w:rsidR="009B6C89" w:rsidRPr="00A873BB">
        <w:rPr>
          <w:rFonts w:ascii="Arial" w:hAnsi="Arial" w:cs="Arial"/>
          <w:color w:val="000000" w:themeColor="text1"/>
          <w:sz w:val="20"/>
          <w:szCs w:val="20"/>
          <w:lang w:val="hr-HR" w:eastAsia="hr-HR"/>
        </w:rPr>
        <w:t>li</w:t>
      </w:r>
      <w:r w:rsidRPr="00A873BB">
        <w:rPr>
          <w:rFonts w:ascii="Arial" w:hAnsi="Arial" w:cs="Arial"/>
          <w:color w:val="000000" w:themeColor="text1"/>
          <w:sz w:val="20"/>
          <w:szCs w:val="20"/>
          <w:lang w:val="hr-HR" w:eastAsia="hr-HR"/>
        </w:rPr>
        <w:t xml:space="preserve"> gubitk</w:t>
      </w:r>
      <w:r w:rsidR="009B6C89" w:rsidRPr="00A873BB">
        <w:rPr>
          <w:rFonts w:ascii="Arial" w:hAnsi="Arial" w:cs="Arial"/>
          <w:color w:val="000000" w:themeColor="text1"/>
          <w:sz w:val="20"/>
          <w:szCs w:val="20"/>
          <w:lang w:val="hr-HR" w:eastAsia="hr-HR"/>
        </w:rPr>
        <w:t>u</w:t>
      </w:r>
      <w:r w:rsidRPr="00A873BB">
        <w:rPr>
          <w:rFonts w:ascii="Arial" w:hAnsi="Arial" w:cs="Arial"/>
          <w:color w:val="000000" w:themeColor="text1"/>
          <w:sz w:val="20"/>
          <w:szCs w:val="20"/>
          <w:lang w:val="hr-HR" w:eastAsia="hr-HR"/>
        </w:rPr>
        <w:t xml:space="preserve"> metodom efektivne kamatne stope gdje god je to primjenjivo. U slučaju da zaduženje naknade koja je inkrementalni trošak kredita nastupi prije prvog korištenja kredita, prihod od naknade priznaje se u računu dobiti i gubitka na vremenski proporcionalnoj osnovi (tzv. linearna metoda) do utvrđenja efektivne kamatne stope. Od trenutka utvrđenja efektivne kamatne stope do kraja vijeka trajanja kredita, na priznavanje kamatnog prihoda u računu dobiti i gubitka primjenjuje se metoda efektivne kamatne stope na neamortizirani iznos naknade. </w:t>
      </w:r>
    </w:p>
    <w:p w14:paraId="6A37C38D" w14:textId="77777777" w:rsidR="0067384E" w:rsidRPr="00A873BB" w:rsidRDefault="0067384E" w:rsidP="0067384E">
      <w:pPr>
        <w:jc w:val="both"/>
        <w:rPr>
          <w:rFonts w:ascii="Arial" w:hAnsi="Arial" w:cs="Arial"/>
          <w:color w:val="000000" w:themeColor="text1"/>
          <w:sz w:val="20"/>
          <w:szCs w:val="20"/>
          <w:lang w:val="hr-HR" w:eastAsia="hr-HR"/>
        </w:rPr>
      </w:pPr>
    </w:p>
    <w:p w14:paraId="7855EB43" w14:textId="23F41D26" w:rsidR="00512D0D" w:rsidRDefault="0067384E" w:rsidP="29F73712">
      <w:pPr>
        <w:jc w:val="both"/>
        <w:rPr>
          <w:rFonts w:ascii="Arial" w:hAnsi="Arial" w:cs="Arial"/>
          <w:color w:val="000000" w:themeColor="text1"/>
          <w:sz w:val="20"/>
          <w:szCs w:val="20"/>
          <w:lang w:eastAsia="hr-HR"/>
        </w:rPr>
      </w:pPr>
      <w:bookmarkStart w:id="400" w:name="_Hlk158210649"/>
      <w:r w:rsidRPr="29F73712">
        <w:rPr>
          <w:rFonts w:ascii="Arial" w:hAnsi="Arial" w:cs="Arial"/>
          <w:color w:val="000000" w:themeColor="text1"/>
          <w:sz w:val="20"/>
          <w:szCs w:val="20"/>
          <w:lang w:eastAsia="hr-HR"/>
        </w:rPr>
        <w:t xml:space="preserve">Krediti koji su klasificirani u imovinu koja se naknadno mjeri po fer vrijednosti kroz dobit </w:t>
      </w:r>
      <w:r w:rsidR="00D23502" w:rsidRPr="29F73712">
        <w:rPr>
          <w:rFonts w:ascii="Arial" w:hAnsi="Arial" w:cs="Arial"/>
          <w:color w:val="000000" w:themeColor="text1"/>
          <w:sz w:val="20"/>
          <w:szCs w:val="20"/>
          <w:lang w:eastAsia="hr-HR"/>
        </w:rPr>
        <w:t>il</w:t>
      </w:r>
      <w:r w:rsidRPr="29F73712">
        <w:rPr>
          <w:rFonts w:ascii="Arial" w:hAnsi="Arial" w:cs="Arial"/>
          <w:color w:val="000000" w:themeColor="text1"/>
          <w:sz w:val="20"/>
          <w:szCs w:val="20"/>
          <w:lang w:eastAsia="hr-HR"/>
        </w:rPr>
        <w:t>i gubit</w:t>
      </w:r>
      <w:r w:rsidR="00D23502" w:rsidRPr="29F73712">
        <w:rPr>
          <w:rFonts w:ascii="Arial" w:hAnsi="Arial" w:cs="Arial"/>
          <w:color w:val="000000" w:themeColor="text1"/>
          <w:sz w:val="20"/>
          <w:szCs w:val="20"/>
          <w:lang w:eastAsia="hr-HR"/>
        </w:rPr>
        <w:t>a</w:t>
      </w:r>
      <w:r w:rsidRPr="29F73712">
        <w:rPr>
          <w:rFonts w:ascii="Arial" w:hAnsi="Arial" w:cs="Arial"/>
          <w:color w:val="000000" w:themeColor="text1"/>
          <w:sz w:val="20"/>
          <w:szCs w:val="20"/>
          <w:lang w:eastAsia="hr-HR"/>
        </w:rPr>
        <w:t>k ne podliježu umanjenju vrijednosti već se i na početno i naknadno vrednovanje primjenjuj</w:t>
      </w:r>
      <w:r w:rsidR="00287FAD" w:rsidRPr="29F73712">
        <w:rPr>
          <w:rFonts w:ascii="Arial" w:hAnsi="Arial" w:cs="Arial"/>
          <w:color w:val="000000" w:themeColor="text1"/>
          <w:sz w:val="20"/>
          <w:szCs w:val="20"/>
          <w:lang w:eastAsia="hr-HR"/>
        </w:rPr>
        <w:t>e Metodologija navedena</w:t>
      </w:r>
      <w:r w:rsidRPr="29F73712">
        <w:rPr>
          <w:rFonts w:ascii="Arial" w:hAnsi="Arial" w:cs="Arial"/>
          <w:color w:val="000000" w:themeColor="text1"/>
          <w:sz w:val="20"/>
          <w:szCs w:val="20"/>
          <w:lang w:eastAsia="hr-HR"/>
        </w:rPr>
        <w:t xml:space="preserve"> u točki </w:t>
      </w:r>
      <w:r w:rsidR="00512D0D" w:rsidRPr="29F73712">
        <w:rPr>
          <w:rFonts w:ascii="Arial" w:hAnsi="Arial" w:cs="Arial"/>
          <w:color w:val="000000" w:themeColor="text1"/>
          <w:sz w:val="20"/>
          <w:szCs w:val="20"/>
          <w:lang w:eastAsia="hr-HR"/>
        </w:rPr>
        <w:t>G.</w:t>
      </w:r>
      <w:r w:rsidRPr="29F73712">
        <w:rPr>
          <w:rFonts w:ascii="Arial" w:hAnsi="Arial" w:cs="Arial"/>
          <w:color w:val="000000" w:themeColor="text1"/>
          <w:sz w:val="20"/>
          <w:szCs w:val="20"/>
          <w:lang w:eastAsia="hr-HR"/>
        </w:rPr>
        <w:t>x</w:t>
      </w:r>
      <w:r w:rsidR="00512D0D" w:rsidRPr="29F73712">
        <w:rPr>
          <w:rFonts w:ascii="Arial" w:hAnsi="Arial" w:cs="Arial"/>
          <w:color w:val="000000" w:themeColor="text1"/>
          <w:sz w:val="20"/>
          <w:szCs w:val="20"/>
          <w:lang w:eastAsia="hr-HR"/>
        </w:rPr>
        <w:t>.</w:t>
      </w:r>
      <w:r w:rsidRPr="29F73712">
        <w:rPr>
          <w:rFonts w:ascii="Arial" w:hAnsi="Arial" w:cs="Arial"/>
          <w:color w:val="000000" w:themeColor="text1"/>
          <w:sz w:val="20"/>
          <w:szCs w:val="20"/>
          <w:lang w:eastAsia="hr-HR"/>
        </w:rPr>
        <w:t xml:space="preserve"> </w:t>
      </w:r>
      <w:r w:rsidR="00512D0D" w:rsidRPr="29F73712">
        <w:rPr>
          <w:rFonts w:ascii="Arial" w:hAnsi="Arial" w:cs="Arial"/>
          <w:color w:val="000000" w:themeColor="text1"/>
          <w:sz w:val="20"/>
          <w:szCs w:val="20"/>
          <w:lang w:eastAsia="hr-HR"/>
        </w:rPr>
        <w:t>“U</w:t>
      </w:r>
      <w:r w:rsidR="00287FAD" w:rsidRPr="29F73712">
        <w:rPr>
          <w:rFonts w:ascii="Arial" w:hAnsi="Arial" w:cs="Arial"/>
          <w:color w:val="000000" w:themeColor="text1"/>
          <w:sz w:val="20"/>
          <w:szCs w:val="20"/>
          <w:lang w:eastAsia="hr-HR"/>
        </w:rPr>
        <w:t>laganje</w:t>
      </w:r>
      <w:r w:rsidR="00512D0D" w:rsidRPr="29F73712">
        <w:rPr>
          <w:rFonts w:ascii="Arial" w:hAnsi="Arial" w:cs="Arial"/>
          <w:color w:val="000000" w:themeColor="text1"/>
          <w:sz w:val="20"/>
          <w:szCs w:val="20"/>
          <w:lang w:eastAsia="hr-HR"/>
        </w:rPr>
        <w:t xml:space="preserve"> u investicijsk</w:t>
      </w:r>
      <w:r w:rsidR="00287FAD" w:rsidRPr="29F73712">
        <w:rPr>
          <w:rFonts w:ascii="Arial" w:hAnsi="Arial" w:cs="Arial"/>
          <w:color w:val="000000" w:themeColor="text1"/>
          <w:sz w:val="20"/>
          <w:szCs w:val="20"/>
          <w:lang w:eastAsia="hr-HR"/>
        </w:rPr>
        <w:t>e</w:t>
      </w:r>
      <w:r w:rsidR="00512D0D" w:rsidRPr="29F73712">
        <w:rPr>
          <w:rFonts w:ascii="Arial" w:hAnsi="Arial" w:cs="Arial"/>
          <w:color w:val="000000" w:themeColor="text1"/>
          <w:sz w:val="20"/>
          <w:szCs w:val="20"/>
          <w:lang w:eastAsia="hr-HR"/>
        </w:rPr>
        <w:t xml:space="preserve"> fondov</w:t>
      </w:r>
      <w:r w:rsidR="00287FAD" w:rsidRPr="29F73712">
        <w:rPr>
          <w:rFonts w:ascii="Arial" w:hAnsi="Arial" w:cs="Arial"/>
          <w:color w:val="000000" w:themeColor="text1"/>
          <w:sz w:val="20"/>
          <w:szCs w:val="20"/>
          <w:lang w:eastAsia="hr-HR"/>
        </w:rPr>
        <w:t>e</w:t>
      </w:r>
      <w:r w:rsidR="00512D0D" w:rsidRPr="29F73712">
        <w:rPr>
          <w:rFonts w:ascii="Arial" w:hAnsi="Arial" w:cs="Arial"/>
          <w:color w:val="000000" w:themeColor="text1"/>
          <w:sz w:val="20"/>
          <w:szCs w:val="20"/>
          <w:lang w:eastAsia="hr-HR"/>
        </w:rPr>
        <w:t>”.</w:t>
      </w:r>
    </w:p>
    <w:bookmarkEnd w:id="400"/>
    <w:p w14:paraId="402BEA10" w14:textId="77777777" w:rsidR="00287FAD" w:rsidRDefault="00287FAD" w:rsidP="00512D0D">
      <w:pPr>
        <w:jc w:val="both"/>
        <w:rPr>
          <w:rFonts w:ascii="Arial" w:hAnsi="Arial" w:cs="Arial"/>
          <w:color w:val="000000" w:themeColor="text1"/>
          <w:sz w:val="20"/>
          <w:szCs w:val="20"/>
          <w:lang w:val="hr-HR" w:eastAsia="hr-HR"/>
        </w:rPr>
      </w:pPr>
    </w:p>
    <w:p w14:paraId="5180C20C" w14:textId="77777777" w:rsidR="00287FAD" w:rsidRPr="00287FAD" w:rsidRDefault="00287FAD" w:rsidP="00F959D0">
      <w:pPr>
        <w:autoSpaceDE w:val="0"/>
        <w:autoSpaceDN w:val="0"/>
        <w:adjustRightInd w:val="0"/>
        <w:jc w:val="both"/>
        <w:rPr>
          <w:rFonts w:ascii="Arial" w:hAnsi="Arial" w:cs="Arial"/>
          <w:color w:val="000000"/>
          <w:sz w:val="20"/>
          <w:szCs w:val="20"/>
          <w:lang w:val="hr-HR"/>
        </w:rPr>
      </w:pPr>
      <w:bookmarkStart w:id="401" w:name="_Hlk158210861"/>
      <w:r w:rsidRPr="00287FAD">
        <w:rPr>
          <w:rFonts w:ascii="Arial" w:hAnsi="Arial" w:cs="Arial"/>
          <w:color w:val="000000"/>
          <w:sz w:val="20"/>
          <w:szCs w:val="20"/>
          <w:lang w:val="hr-HR"/>
        </w:rPr>
        <w:t xml:space="preserve">HBOR u portfelju ima i kredite s kamatnim stopama nižim od tržišnih kamatnih stopa koji su odobreni uz subvenciju HBOR-a. Navedeni krediti iskazuju se sukladno MSFI-ju 9. </w:t>
      </w:r>
    </w:p>
    <w:p w14:paraId="53A1242B" w14:textId="77777777" w:rsidR="00287FAD" w:rsidRPr="00287FAD" w:rsidRDefault="00287FAD" w:rsidP="00287FAD">
      <w:pPr>
        <w:autoSpaceDE w:val="0"/>
        <w:autoSpaceDN w:val="0"/>
        <w:adjustRightInd w:val="0"/>
        <w:rPr>
          <w:rFonts w:ascii="Arial" w:hAnsi="Arial" w:cs="Arial"/>
          <w:color w:val="000000"/>
          <w:sz w:val="20"/>
          <w:szCs w:val="20"/>
          <w:lang w:val="hr-HR"/>
        </w:rPr>
      </w:pPr>
    </w:p>
    <w:p w14:paraId="2B48E855" w14:textId="77777777" w:rsidR="00287FAD" w:rsidRPr="00287FAD" w:rsidRDefault="00287FAD" w:rsidP="00F959D0">
      <w:pPr>
        <w:autoSpaceDE w:val="0"/>
        <w:autoSpaceDN w:val="0"/>
        <w:adjustRightInd w:val="0"/>
        <w:jc w:val="both"/>
        <w:rPr>
          <w:rFonts w:ascii="Arial" w:hAnsi="Arial" w:cs="Arial"/>
          <w:color w:val="000000"/>
          <w:sz w:val="20"/>
          <w:szCs w:val="20"/>
          <w:lang w:val="hr-HR"/>
        </w:rPr>
      </w:pPr>
      <w:r w:rsidRPr="00287FAD">
        <w:rPr>
          <w:rFonts w:ascii="Arial" w:hAnsi="Arial" w:cs="Arial"/>
          <w:color w:val="000000"/>
          <w:sz w:val="20"/>
          <w:szCs w:val="20"/>
          <w:lang w:val="hr-HR"/>
        </w:rPr>
        <w:t xml:space="preserve">Netržišna kamatna stopa je svaka kamatna stopa koja je niža od tržišne kamatne stopa definirane Pravilnikom za provedbu, računovodstvenu evidenciju i knjigovodstveno izvještavanje o subvenciji kamatnih stopa na teret HBOR-a. </w:t>
      </w:r>
    </w:p>
    <w:p w14:paraId="647E12A4" w14:textId="77777777" w:rsidR="00287FAD" w:rsidRPr="00F959D0" w:rsidRDefault="00287FAD" w:rsidP="00F959D0">
      <w:pPr>
        <w:autoSpaceDE w:val="0"/>
        <w:autoSpaceDN w:val="0"/>
        <w:adjustRightInd w:val="0"/>
        <w:jc w:val="both"/>
        <w:rPr>
          <w:rFonts w:ascii="Arial" w:hAnsi="Arial" w:cs="Arial"/>
          <w:color w:val="000000"/>
          <w:sz w:val="20"/>
          <w:szCs w:val="20"/>
          <w:lang w:val="hr-HR"/>
        </w:rPr>
      </w:pPr>
    </w:p>
    <w:p w14:paraId="539E04C1" w14:textId="77777777" w:rsidR="00287FAD" w:rsidRPr="00287FAD" w:rsidRDefault="00287FAD" w:rsidP="00F959D0">
      <w:pPr>
        <w:autoSpaceDE w:val="0"/>
        <w:autoSpaceDN w:val="0"/>
        <w:adjustRightInd w:val="0"/>
        <w:jc w:val="both"/>
        <w:rPr>
          <w:rFonts w:ascii="Arial" w:hAnsi="Arial" w:cs="Arial"/>
          <w:color w:val="000000"/>
          <w:sz w:val="20"/>
          <w:szCs w:val="20"/>
          <w:lang w:val="hr-HR"/>
        </w:rPr>
      </w:pPr>
      <w:r w:rsidRPr="00287FAD">
        <w:rPr>
          <w:rFonts w:ascii="Arial" w:hAnsi="Arial" w:cs="Arial"/>
          <w:color w:val="000000"/>
          <w:sz w:val="20"/>
          <w:szCs w:val="20"/>
          <w:lang w:val="hr-HR"/>
        </w:rPr>
        <w:t xml:space="preserve">Krediti s netržišnom kamatnom stopom početno se priznaju u visini sadašnje vrijednosti budućih novčanih tokova (uključujući ugovorenu kamatu umanjenu za subvenciju HBOR-a) diskontiranih po tržišnim kamatnim stopama. Razlika između dobivene vrijednosti i novčanog izdatka je subvencija HBOR-a i priznaje se kao gubitak u računu dobiti i gubitka u razdoblju unosa kredita u poslovne knjige HBOR-a. </w:t>
      </w:r>
    </w:p>
    <w:p w14:paraId="70293E85" w14:textId="77777777" w:rsidR="00287FAD" w:rsidRPr="00287FAD" w:rsidRDefault="00287FAD" w:rsidP="00287FAD">
      <w:pPr>
        <w:autoSpaceDE w:val="0"/>
        <w:autoSpaceDN w:val="0"/>
        <w:adjustRightInd w:val="0"/>
        <w:rPr>
          <w:rFonts w:ascii="Arial" w:hAnsi="Arial" w:cs="Arial"/>
          <w:color w:val="000000"/>
          <w:sz w:val="20"/>
          <w:szCs w:val="20"/>
          <w:lang w:val="hr-HR"/>
        </w:rPr>
      </w:pPr>
    </w:p>
    <w:p w14:paraId="0ECFFC04" w14:textId="77777777" w:rsidR="00287FAD" w:rsidRPr="00287FAD" w:rsidRDefault="00287FAD" w:rsidP="00F959D0">
      <w:pPr>
        <w:autoSpaceDE w:val="0"/>
        <w:autoSpaceDN w:val="0"/>
        <w:adjustRightInd w:val="0"/>
        <w:jc w:val="both"/>
        <w:rPr>
          <w:rFonts w:ascii="Arial" w:hAnsi="Arial" w:cs="Arial"/>
          <w:color w:val="000000"/>
          <w:sz w:val="20"/>
          <w:szCs w:val="20"/>
          <w:lang w:val="hr-HR"/>
        </w:rPr>
      </w:pPr>
      <w:r w:rsidRPr="00287FAD">
        <w:rPr>
          <w:rFonts w:ascii="Arial" w:hAnsi="Arial" w:cs="Arial"/>
          <w:color w:val="000000"/>
          <w:sz w:val="20"/>
          <w:szCs w:val="20"/>
          <w:lang w:val="hr-HR"/>
        </w:rPr>
        <w:t xml:space="preserve">Prihod od kamata na kredite s netržišnom kamatnom stopom obračunava se metodom efektivne kamatne stope. Pri tom se u ukupni prihod od kamata u izvještaju o sveobuhvatnoj dobiti priznaje prihod od nominalne kamatne stope kredita i amortizacije priznatog diskonta (gubitka) pri početnom priznavanju. </w:t>
      </w:r>
    </w:p>
    <w:p w14:paraId="5C03F194" w14:textId="77777777" w:rsidR="00287FAD" w:rsidRPr="00287FAD" w:rsidRDefault="00287FAD" w:rsidP="00F959D0">
      <w:pPr>
        <w:autoSpaceDE w:val="0"/>
        <w:autoSpaceDN w:val="0"/>
        <w:adjustRightInd w:val="0"/>
        <w:jc w:val="both"/>
        <w:rPr>
          <w:rFonts w:ascii="Arial" w:hAnsi="Arial" w:cs="Arial"/>
          <w:color w:val="000000"/>
          <w:sz w:val="20"/>
          <w:szCs w:val="20"/>
          <w:lang w:val="hr-HR"/>
        </w:rPr>
      </w:pPr>
    </w:p>
    <w:p w14:paraId="2705CFE2" w14:textId="77777777" w:rsidR="00287FAD" w:rsidRPr="00287FAD" w:rsidRDefault="00287FAD" w:rsidP="00287FAD">
      <w:pPr>
        <w:autoSpaceDE w:val="0"/>
        <w:autoSpaceDN w:val="0"/>
        <w:adjustRightInd w:val="0"/>
        <w:rPr>
          <w:rFonts w:ascii="Arial" w:hAnsi="Arial" w:cs="Arial"/>
          <w:color w:val="000000"/>
          <w:sz w:val="20"/>
          <w:szCs w:val="20"/>
          <w:lang w:val="hr-HR"/>
        </w:rPr>
      </w:pPr>
    </w:p>
    <w:bookmarkEnd w:id="401"/>
    <w:p w14:paraId="1D020A78" w14:textId="427412E3" w:rsidR="00F936F3" w:rsidRPr="004B4498" w:rsidRDefault="00512D0D" w:rsidP="003C6BA3">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eastAsia="hr-HR"/>
        </w:rPr>
        <w:t xml:space="preserve"> </w:t>
      </w:r>
    </w:p>
    <w:p w14:paraId="72586539" w14:textId="6009DB3D" w:rsidR="00512D0D" w:rsidRPr="004B4498" w:rsidRDefault="00512D0D" w:rsidP="00F959D0">
      <w:pPr>
        <w:jc w:val="both"/>
        <w:rPr>
          <w:rFonts w:cs="Arial"/>
          <w:b/>
          <w:bCs/>
          <w:color w:val="000000" w:themeColor="text1"/>
          <w:sz w:val="20"/>
          <w:lang w:val="hr-HR"/>
        </w:rPr>
        <w:sectPr w:rsidR="00512D0D" w:rsidRPr="004B4498" w:rsidSect="0026672F">
          <w:pgSz w:w="11907" w:h="16840" w:code="9"/>
          <w:pgMar w:top="1418" w:right="1134" w:bottom="1134" w:left="1418" w:header="851" w:footer="851" w:gutter="0"/>
          <w:cols w:space="720"/>
          <w:noEndnote/>
        </w:sectPr>
      </w:pPr>
    </w:p>
    <w:p w14:paraId="44302E6C" w14:textId="77777777" w:rsidR="00F936F3" w:rsidRPr="004B4498" w:rsidRDefault="00F936F3">
      <w:pPr>
        <w:pStyle w:val="T1"/>
        <w:spacing w:before="0" w:after="0" w:line="240" w:lineRule="auto"/>
        <w:rPr>
          <w:rFonts w:cs="Arial"/>
          <w:b w:val="0"/>
          <w:bCs w:val="0"/>
          <w:color w:val="000000" w:themeColor="text1"/>
          <w:sz w:val="20"/>
          <w:lang w:val="hr-HR"/>
        </w:rPr>
      </w:pPr>
    </w:p>
    <w:p w14:paraId="0771C2AC" w14:textId="09332E30" w:rsidR="00512D0D" w:rsidRPr="004B4498" w:rsidRDefault="00512D0D"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3246075E" w14:textId="77777777" w:rsidR="00512D0D" w:rsidRPr="004B4498" w:rsidRDefault="00512D0D" w:rsidP="00512D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4395748B" w14:textId="0B7FACE6" w:rsidR="00512D0D" w:rsidRPr="004B4498" w:rsidRDefault="00512D0D"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621F38"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57A4D8B4" w14:textId="77777777" w:rsidR="00512D0D" w:rsidRPr="004B4498" w:rsidRDefault="00512D0D" w:rsidP="00512D0D">
      <w:pPr>
        <w:jc w:val="both"/>
        <w:rPr>
          <w:rFonts w:ascii="Arial" w:hAnsi="Arial" w:cs="Arial"/>
          <w:b/>
          <w:color w:val="000000" w:themeColor="text1"/>
          <w:sz w:val="20"/>
          <w:szCs w:val="20"/>
          <w:lang w:val="hr-HR"/>
        </w:rPr>
      </w:pPr>
    </w:p>
    <w:p w14:paraId="6A1A53EB" w14:textId="77777777" w:rsidR="00512D0D" w:rsidRPr="004B4498" w:rsidRDefault="00512D0D" w:rsidP="00512D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0F12591B" w14:textId="77777777" w:rsidR="00512D0D" w:rsidRPr="004B4498" w:rsidRDefault="00512D0D" w:rsidP="00512D0D">
      <w:pPr>
        <w:jc w:val="both"/>
        <w:rPr>
          <w:rFonts w:ascii="Arial" w:hAnsi="Arial" w:cs="Arial"/>
          <w:b/>
          <w:i/>
          <w:color w:val="000000" w:themeColor="text1"/>
          <w:sz w:val="20"/>
          <w:szCs w:val="20"/>
          <w:lang w:val="hr-HR"/>
        </w:rPr>
      </w:pPr>
    </w:p>
    <w:p w14:paraId="4DF12884" w14:textId="77777777" w:rsidR="00512D0D" w:rsidRPr="004B4498" w:rsidRDefault="00512D0D" w:rsidP="00512D0D">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x. Financijska imovina – kategorije (nastavak)</w:t>
      </w:r>
    </w:p>
    <w:p w14:paraId="37AC2346" w14:textId="77777777" w:rsidR="00512D0D" w:rsidRPr="004B4498" w:rsidRDefault="00512D0D" w:rsidP="00512D0D">
      <w:pPr>
        <w:pStyle w:val="T1"/>
        <w:spacing w:before="0" w:after="0" w:line="240" w:lineRule="auto"/>
        <w:rPr>
          <w:rFonts w:cs="Arial"/>
          <w:b w:val="0"/>
          <w:bCs w:val="0"/>
          <w:color w:val="000000" w:themeColor="text1"/>
          <w:sz w:val="20"/>
          <w:lang w:val="hr-HR"/>
        </w:rPr>
      </w:pPr>
    </w:p>
    <w:p w14:paraId="61D20DAB" w14:textId="77777777" w:rsidR="00242F75" w:rsidRPr="004B4498" w:rsidRDefault="00242F75">
      <w:pPr>
        <w:pStyle w:val="accountingpolicytitle"/>
        <w:jc w:val="left"/>
        <w:rPr>
          <w:rFonts w:cs="Arial"/>
          <w:b w:val="0"/>
          <w:i/>
          <w:iCs/>
          <w:color w:val="000000" w:themeColor="text1"/>
          <w:sz w:val="20"/>
          <w:lang w:val="hr-HR"/>
        </w:rPr>
      </w:pPr>
      <w:r w:rsidRPr="004B4498">
        <w:rPr>
          <w:rFonts w:cs="Arial"/>
          <w:b w:val="0"/>
          <w:bCs/>
          <w:i/>
          <w:iCs/>
          <w:color w:val="000000" w:themeColor="text1"/>
          <w:sz w:val="20"/>
          <w:lang w:val="hr-HR"/>
        </w:rPr>
        <w:t>Dužnički vrijednosni papiri</w:t>
      </w:r>
    </w:p>
    <w:p w14:paraId="52633FC6" w14:textId="77777777" w:rsidR="00242F75" w:rsidRPr="004B4498" w:rsidRDefault="00242F75" w:rsidP="00E76F4B">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HBOR ulaže dio sredstava rezervi likvidnosti u dužničke vrijednosne papire sukladno uvjetima propisnim internim aktima banke koji uređuju investicijsku politiku HBOR-a. Zbog razvojne uloge HBOR-a određene Zakonom o HBOR-u, očuvanja kapitala i svođenja rizika koji su proizašli iz obavljanja djelatnosti utvrđenih Zakonom o HBOR-u na najmanju mjeru, Banka se ne bavi stjecanjem vrijednosnih papira i ulaganja radi kratkoročnog stjecanja dobitka/gubitka od aktivnosti trgovanja, već u svrhu održavanja kratkoročne rezerve likvidnosti i upravljanja kratkoročnom likvidnošću.</w:t>
      </w:r>
    </w:p>
    <w:p w14:paraId="449262ED" w14:textId="77777777" w:rsidR="00242F75" w:rsidRPr="004B4498" w:rsidRDefault="00242F75" w:rsidP="003C6BA3">
      <w:pPr>
        <w:spacing w:before="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Dužničke vrijednosne papire čine obveznice i instrumenti tržišta novca – trezorski, blagajnički i komercijalni zapisi. </w:t>
      </w:r>
    </w:p>
    <w:p w14:paraId="3EE9E953" w14:textId="77777777" w:rsidR="00242F75" w:rsidRPr="004B4498" w:rsidRDefault="00242F75" w:rsidP="003C6BA3">
      <w:pPr>
        <w:spacing w:before="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Dužnički vrijednosni papiri alocirani su u poslovni model čiji je cilj prikupljanje ugovorenih novčanih tokova i prodaja financijske imovine, prolaze SPPI test te se klasificiraju u imovinu koja se naknadno mjeri po fer vrijednosti kroz ostalu sveobuhvatnu dobit.</w:t>
      </w:r>
    </w:p>
    <w:p w14:paraId="2EA8FD14" w14:textId="77777777" w:rsidR="00242F75" w:rsidRPr="004B4498" w:rsidRDefault="00242F75" w:rsidP="003C6BA3">
      <w:pPr>
        <w:spacing w:before="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Dužnički vrijednosni papiri iskazuju u izvanbilančnoj evidenciji na datum trgovanja po nominalnoj vrijednosti, a na datum namire priznaju se u izvještaju o financijskom položaju po fer vrijednosti koja uključuje transakcijske troškove koji se izravno mogu pripisati stjecanju financijske imovine. </w:t>
      </w:r>
    </w:p>
    <w:p w14:paraId="2401BFA2" w14:textId="17F95D0D" w:rsidR="00242F75" w:rsidRPr="004B4498" w:rsidRDefault="00242F75" w:rsidP="003C6BA3">
      <w:pPr>
        <w:spacing w:before="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Stečena kamata se priznaje kao potraživanje po kamatama na datum namire i ne predstavlja prihod HBOR-a.</w:t>
      </w:r>
    </w:p>
    <w:p w14:paraId="72217BBF" w14:textId="77777777" w:rsidR="00242F75" w:rsidRPr="004B4498" w:rsidRDefault="00242F75" w:rsidP="003C6BA3">
      <w:pPr>
        <w:spacing w:before="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Kamate obračunane na nominalnu vrijednost dužničkih vrijednosnih papira proporcionalne su kamatnoj stopi i vremenu dospijeća, i priznaju se kao prihod od kamata u računu dobiti i gubitka metodom efektivne kamatne stope.</w:t>
      </w:r>
    </w:p>
    <w:p w14:paraId="09953CAF" w14:textId="77777777" w:rsidR="00242F75" w:rsidRPr="004B4498" w:rsidRDefault="00242F75" w:rsidP="003C6BA3">
      <w:pPr>
        <w:spacing w:before="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Amortizacija početno priznate premije ili diskonta te transakcijskih troškova kod kupnje dužničkih vrijednosnih papira, priznaje se u računu dobiti i gubitka kao povećanje ili smanjenje kamatnog prihoda, metodom efektivne kamatne stope.</w:t>
      </w:r>
    </w:p>
    <w:p w14:paraId="3D45C770" w14:textId="77777777" w:rsidR="00242F75" w:rsidRPr="004B4498" w:rsidRDefault="00242F75" w:rsidP="003C6BA3">
      <w:pPr>
        <w:spacing w:before="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Dužnički vrijednosni papiri evaluiraju se na datum bilance na fer vrijednost koja se utvrđuje na način propisan internim aktima koji uređuju metode vrednovanja financijskih instrumenata (Metodologija vrednovanja financijskih instrumenata). Dobit ili gubitak nastao uslijed promjene fer vrijednosti ove financijske imovine priznaje se u ostaloj sveobuhvatnoj dobiti, a dobit ili gubitak od tečajnih razlika priznaje se u računu dobiti ili gubitka.</w:t>
      </w:r>
    </w:p>
    <w:p w14:paraId="3900E091" w14:textId="77777777" w:rsidR="00242F75" w:rsidRPr="004B4498" w:rsidRDefault="00242F75" w:rsidP="003C6BA3">
      <w:pPr>
        <w:spacing w:before="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Ako se financijska imovina prestane priznavati, kumulativna dobit ili gubitak priznati u ostaloj sveobuhvatnoj dobiti reklasificiraju se iz vlasničkog kapitala u račun dobiti i gubitka i predstavljanju reklasifikacijsko usklađenje. </w:t>
      </w:r>
    </w:p>
    <w:p w14:paraId="71B3DC16" w14:textId="19E168B4" w:rsidR="00D80C59" w:rsidRPr="004B4498" w:rsidRDefault="00242F75" w:rsidP="003C6BA3">
      <w:pPr>
        <w:spacing w:before="120"/>
        <w:jc w:val="both"/>
        <w:rPr>
          <w:rFonts w:ascii="Arial" w:hAnsi="Arial" w:cs="Arial"/>
          <w:color w:val="000000" w:themeColor="text1"/>
          <w:sz w:val="20"/>
          <w:szCs w:val="20"/>
          <w:lang w:val="hr-HR" w:eastAsia="hr-HR"/>
        </w:rPr>
        <w:sectPr w:rsidR="00D80C59" w:rsidRPr="004B4498" w:rsidSect="0026672F">
          <w:pgSz w:w="11907" w:h="16840" w:code="9"/>
          <w:pgMar w:top="1418" w:right="1134" w:bottom="1134" w:left="1418" w:header="851" w:footer="851" w:gutter="0"/>
          <w:cols w:space="720"/>
          <w:noEndnote/>
        </w:sectPr>
      </w:pPr>
      <w:r w:rsidRPr="004B4498">
        <w:rPr>
          <w:rFonts w:ascii="Arial" w:hAnsi="Arial" w:cs="Arial"/>
          <w:color w:val="000000" w:themeColor="text1"/>
          <w:sz w:val="20"/>
          <w:szCs w:val="20"/>
          <w:lang w:val="hr-HR" w:eastAsia="hr-HR"/>
        </w:rPr>
        <w:t>Umanjenje vrijednosti utvrđuje se u visini očekivanih kreditnih gubitaka (</w:t>
      </w:r>
      <w:r w:rsidR="001F0D3E" w:rsidRPr="004B4498">
        <w:rPr>
          <w:rFonts w:ascii="Arial" w:hAnsi="Arial" w:cs="Arial"/>
          <w:color w:val="000000" w:themeColor="text1"/>
          <w:sz w:val="20"/>
          <w:szCs w:val="20"/>
          <w:lang w:val="hr-HR" w:eastAsia="hr-HR"/>
        </w:rPr>
        <w:t xml:space="preserve">vidi </w:t>
      </w:r>
      <w:r w:rsidR="00B827B2" w:rsidRPr="00A873BB">
        <w:rPr>
          <w:rFonts w:ascii="Arial" w:hAnsi="Arial" w:cs="Arial"/>
          <w:color w:val="000000" w:themeColor="text1"/>
          <w:sz w:val="20"/>
          <w:szCs w:val="20"/>
          <w:lang w:val="hr-HR" w:eastAsia="hr-HR"/>
        </w:rPr>
        <w:t>G.</w:t>
      </w:r>
      <w:r w:rsidRPr="00A873BB">
        <w:rPr>
          <w:rFonts w:ascii="Arial" w:hAnsi="Arial" w:cs="Arial"/>
          <w:color w:val="000000" w:themeColor="text1"/>
          <w:sz w:val="20"/>
          <w:szCs w:val="20"/>
          <w:lang w:val="hr-HR" w:eastAsia="hr-HR"/>
        </w:rPr>
        <w:t>i</w:t>
      </w:r>
      <w:r w:rsidR="00896986" w:rsidRPr="00A873BB">
        <w:rPr>
          <w:rFonts w:ascii="Arial" w:hAnsi="Arial" w:cs="Arial"/>
          <w:color w:val="000000" w:themeColor="text1"/>
          <w:sz w:val="20"/>
          <w:szCs w:val="20"/>
          <w:lang w:val="hr-HR" w:eastAsia="hr-HR"/>
        </w:rPr>
        <w:t>x.</w:t>
      </w:r>
      <w:r w:rsidRPr="004B4498">
        <w:rPr>
          <w:rFonts w:ascii="Arial" w:hAnsi="Arial" w:cs="Arial"/>
          <w:color w:val="000000" w:themeColor="text1"/>
          <w:sz w:val="20"/>
          <w:szCs w:val="20"/>
          <w:lang w:val="hr-HR" w:eastAsia="hr-HR"/>
        </w:rPr>
        <w:t xml:space="preserve"> Umanjenje</w:t>
      </w:r>
      <w:r w:rsidR="00B827B2" w:rsidRPr="004B4498">
        <w:rPr>
          <w:rFonts w:ascii="Arial" w:hAnsi="Arial" w:cs="Arial"/>
          <w:color w:val="000000" w:themeColor="text1"/>
          <w:sz w:val="20"/>
          <w:szCs w:val="20"/>
          <w:lang w:val="hr-HR" w:eastAsia="hr-HR"/>
        </w:rPr>
        <w:t xml:space="preserve"> vrijednosti</w:t>
      </w:r>
      <w:r w:rsidRPr="004B4498">
        <w:rPr>
          <w:rFonts w:ascii="Arial" w:hAnsi="Arial" w:cs="Arial"/>
          <w:color w:val="000000" w:themeColor="text1"/>
          <w:sz w:val="20"/>
          <w:szCs w:val="20"/>
          <w:lang w:val="hr-HR" w:eastAsia="hr-HR"/>
        </w:rPr>
        <w:t xml:space="preserve"> – opći pristup).</w:t>
      </w:r>
    </w:p>
    <w:p w14:paraId="1C0F27CA" w14:textId="77777777" w:rsidR="00242F75" w:rsidRPr="004B4498" w:rsidRDefault="00242F75" w:rsidP="003C6BA3">
      <w:pPr>
        <w:jc w:val="both"/>
        <w:rPr>
          <w:rFonts w:ascii="Arial" w:hAnsi="Arial" w:cs="Arial"/>
          <w:color w:val="000000" w:themeColor="text1"/>
          <w:sz w:val="20"/>
          <w:szCs w:val="20"/>
          <w:lang w:val="hr-HR"/>
        </w:rPr>
      </w:pPr>
    </w:p>
    <w:p w14:paraId="0C762429" w14:textId="3C18B5A4" w:rsidR="00D80C59" w:rsidRPr="004B4498" w:rsidRDefault="00D80C59"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2B560014" w14:textId="77777777" w:rsidR="00D80C59" w:rsidRPr="004B4498" w:rsidRDefault="00D80C59" w:rsidP="00D80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1D4DC82C" w14:textId="1AFD365D" w:rsidR="00D80C59" w:rsidRPr="004B4498" w:rsidRDefault="00D80C59"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621F38"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4C050FB5" w14:textId="77777777" w:rsidR="00D80C59" w:rsidRPr="004B4498" w:rsidRDefault="00D80C59" w:rsidP="00D80C59">
      <w:pPr>
        <w:jc w:val="both"/>
        <w:rPr>
          <w:rFonts w:ascii="Arial" w:hAnsi="Arial" w:cs="Arial"/>
          <w:b/>
          <w:color w:val="000000" w:themeColor="text1"/>
          <w:sz w:val="20"/>
          <w:szCs w:val="20"/>
          <w:lang w:val="hr-HR"/>
        </w:rPr>
      </w:pPr>
    </w:p>
    <w:p w14:paraId="793876C8" w14:textId="77777777" w:rsidR="00D80C59" w:rsidRPr="004B4498" w:rsidRDefault="00D80C59" w:rsidP="00D80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0631C34E" w14:textId="77777777" w:rsidR="00D80C59" w:rsidRPr="004B4498" w:rsidRDefault="00D80C59" w:rsidP="00D80C59">
      <w:pPr>
        <w:jc w:val="both"/>
        <w:rPr>
          <w:rFonts w:ascii="Arial" w:hAnsi="Arial" w:cs="Arial"/>
          <w:b/>
          <w:i/>
          <w:color w:val="000000" w:themeColor="text1"/>
          <w:sz w:val="20"/>
          <w:szCs w:val="20"/>
          <w:lang w:val="hr-HR"/>
        </w:rPr>
      </w:pPr>
    </w:p>
    <w:p w14:paraId="3E1E4980" w14:textId="77777777" w:rsidR="00D80C59" w:rsidRPr="004B4498" w:rsidRDefault="00D80C59" w:rsidP="00D80C59">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x. Financijska imovina – kategorije (nastavak)</w:t>
      </w:r>
    </w:p>
    <w:p w14:paraId="2AF675E3" w14:textId="77777777" w:rsidR="0067384E" w:rsidRPr="004B4498" w:rsidRDefault="0067384E" w:rsidP="0067384E">
      <w:pPr>
        <w:jc w:val="both"/>
        <w:rPr>
          <w:rFonts w:ascii="Arial" w:hAnsi="Arial" w:cs="Arial"/>
          <w:b/>
          <w:i/>
          <w:color w:val="000000" w:themeColor="text1"/>
          <w:sz w:val="20"/>
          <w:szCs w:val="20"/>
          <w:lang w:val="hr-HR"/>
        </w:rPr>
      </w:pPr>
    </w:p>
    <w:p w14:paraId="4C155CC2" w14:textId="77777777" w:rsidR="00F34FE6" w:rsidRPr="004B4498" w:rsidRDefault="008D1650">
      <w:pPr>
        <w:pStyle w:val="T1"/>
        <w:keepNext w:val="0"/>
        <w:spacing w:before="0" w:after="0" w:line="240" w:lineRule="auto"/>
        <w:rPr>
          <w:rFonts w:cs="Arial"/>
          <w:b w:val="0"/>
          <w:bCs w:val="0"/>
          <w:i/>
          <w:color w:val="000000" w:themeColor="text1"/>
          <w:sz w:val="20"/>
          <w:lang w:val="hr-HR"/>
        </w:rPr>
      </w:pPr>
      <w:r w:rsidRPr="004B4498">
        <w:rPr>
          <w:rFonts w:cs="Arial"/>
          <w:b w:val="0"/>
          <w:bCs w:val="0"/>
          <w:i/>
          <w:color w:val="000000" w:themeColor="text1"/>
          <w:sz w:val="20"/>
          <w:lang w:val="hr-HR"/>
        </w:rPr>
        <w:t>Vlasnički vrijednosni papiri</w:t>
      </w:r>
    </w:p>
    <w:p w14:paraId="6A944967" w14:textId="77777777" w:rsidR="008D1650" w:rsidRPr="004B4498" w:rsidRDefault="008D1650" w:rsidP="008D1650">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Računovodstveni tretman ulaganja u obične ili povlaštene dionice ili poslovne udjele ovisi o stupnju kontrole i utjecaju HBOR-a nad poslovanjem i poslovnim politikama u trgovačkom društvu i vrsti ulaganja.</w:t>
      </w:r>
    </w:p>
    <w:p w14:paraId="55D0E6D5" w14:textId="77777777" w:rsidR="008D1650" w:rsidRPr="004B4498" w:rsidRDefault="008D1650" w:rsidP="008D1650">
      <w:pPr>
        <w:jc w:val="both"/>
        <w:rPr>
          <w:rFonts w:ascii="Arial" w:hAnsi="Arial" w:cs="Arial"/>
          <w:color w:val="000000" w:themeColor="text1"/>
          <w:sz w:val="20"/>
          <w:szCs w:val="20"/>
          <w:lang w:val="hr-HR" w:eastAsia="hr-HR"/>
        </w:rPr>
      </w:pPr>
    </w:p>
    <w:p w14:paraId="4A34613B" w14:textId="77777777" w:rsidR="008D1650" w:rsidRPr="004B4498" w:rsidRDefault="008D1650" w:rsidP="008D1650">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Ulaganja se razvrstavaju kao:</w:t>
      </w:r>
    </w:p>
    <w:p w14:paraId="5682E4D5" w14:textId="463743B8" w:rsidR="008D1650" w:rsidRPr="004B4498" w:rsidRDefault="008D1650">
      <w:pPr>
        <w:numPr>
          <w:ilvl w:val="0"/>
          <w:numId w:val="12"/>
        </w:num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ulaganja bez značajnog utjecaja - udjel u vlasništvu ispod 20%,</w:t>
      </w:r>
    </w:p>
    <w:p w14:paraId="76919565" w14:textId="54737B7C" w:rsidR="008D1650" w:rsidRPr="004B4498" w:rsidRDefault="008D1650">
      <w:pPr>
        <w:numPr>
          <w:ilvl w:val="0"/>
          <w:numId w:val="12"/>
        </w:num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ulaganja u pridružena društva - značajni utjecaj,</w:t>
      </w:r>
    </w:p>
    <w:p w14:paraId="4A1D319C" w14:textId="77777777" w:rsidR="008D1650" w:rsidRPr="004B4498" w:rsidRDefault="008D1650">
      <w:pPr>
        <w:numPr>
          <w:ilvl w:val="0"/>
          <w:numId w:val="12"/>
        </w:num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ulaganja u ovisna društva - kontrolni utjecaj.</w:t>
      </w:r>
    </w:p>
    <w:p w14:paraId="5D05197E" w14:textId="77777777" w:rsidR="008D1650" w:rsidRPr="004B4498" w:rsidRDefault="008D1650" w:rsidP="008D1650">
      <w:pPr>
        <w:jc w:val="both"/>
        <w:rPr>
          <w:rFonts w:ascii="Arial" w:eastAsiaTheme="minorHAnsi" w:hAnsi="Arial" w:cs="Arial"/>
          <w:color w:val="000000" w:themeColor="text1"/>
          <w:sz w:val="20"/>
          <w:szCs w:val="20"/>
          <w:lang w:val="hr-HR" w:eastAsia="hr-HR"/>
        </w:rPr>
      </w:pPr>
    </w:p>
    <w:p w14:paraId="27AFDF3A" w14:textId="047E5822" w:rsidR="008D1650" w:rsidRPr="004B4498" w:rsidRDefault="008D1650" w:rsidP="008D1650">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Pri pripremi </w:t>
      </w:r>
      <w:r w:rsidR="00EC435E" w:rsidRPr="004B4498">
        <w:rPr>
          <w:rFonts w:ascii="Arial" w:hAnsi="Arial" w:cs="Arial"/>
          <w:color w:val="000000" w:themeColor="text1"/>
          <w:sz w:val="20"/>
          <w:szCs w:val="20"/>
          <w:lang w:val="hr-HR" w:eastAsia="hr-HR"/>
        </w:rPr>
        <w:t>odvojenih</w:t>
      </w:r>
      <w:r w:rsidRPr="004B4498">
        <w:rPr>
          <w:rFonts w:ascii="Arial" w:hAnsi="Arial" w:cs="Arial"/>
          <w:color w:val="000000" w:themeColor="text1"/>
          <w:sz w:val="20"/>
          <w:szCs w:val="20"/>
          <w:lang w:val="hr-HR" w:eastAsia="hr-HR"/>
        </w:rPr>
        <w:t xml:space="preserve"> </w:t>
      </w:r>
      <w:r w:rsidR="002E273C" w:rsidRPr="004B4498">
        <w:rPr>
          <w:rFonts w:ascii="Arial" w:hAnsi="Arial" w:cs="Arial"/>
          <w:color w:val="000000" w:themeColor="text1"/>
          <w:sz w:val="20"/>
          <w:szCs w:val="20"/>
          <w:lang w:val="hr-HR" w:eastAsia="hr-HR"/>
        </w:rPr>
        <w:t xml:space="preserve">i konsolidiranih </w:t>
      </w:r>
      <w:r w:rsidRPr="004B4498">
        <w:rPr>
          <w:rFonts w:ascii="Arial" w:hAnsi="Arial" w:cs="Arial"/>
          <w:color w:val="000000" w:themeColor="text1"/>
          <w:sz w:val="20"/>
          <w:szCs w:val="20"/>
          <w:lang w:val="hr-HR" w:eastAsia="hr-HR"/>
        </w:rPr>
        <w:t>financijskih izvještaja ulaganja u pridružena i ovisna društva iskazuju se ili:</w:t>
      </w:r>
    </w:p>
    <w:p w14:paraId="21136F7E" w14:textId="77777777" w:rsidR="008D1650" w:rsidRPr="004B4498" w:rsidRDefault="008D1650">
      <w:pPr>
        <w:numPr>
          <w:ilvl w:val="0"/>
          <w:numId w:val="13"/>
        </w:num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po trošku ulaganja,</w:t>
      </w:r>
    </w:p>
    <w:p w14:paraId="01A8E9D4" w14:textId="77777777" w:rsidR="008D1650" w:rsidRPr="004B4498" w:rsidRDefault="008D1650">
      <w:pPr>
        <w:numPr>
          <w:ilvl w:val="0"/>
          <w:numId w:val="13"/>
        </w:num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sukladno MSFI-ju 9,</w:t>
      </w:r>
    </w:p>
    <w:p w14:paraId="481F0E35" w14:textId="77777777" w:rsidR="008D1650" w:rsidRPr="004B4498" w:rsidRDefault="008D1650">
      <w:pPr>
        <w:numPr>
          <w:ilvl w:val="0"/>
          <w:numId w:val="13"/>
        </w:num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primjenom metode udjela.</w:t>
      </w:r>
    </w:p>
    <w:p w14:paraId="6A70D6D4" w14:textId="77777777" w:rsidR="008D1650" w:rsidRPr="004B4498" w:rsidRDefault="008D1650" w:rsidP="008D1650">
      <w:pPr>
        <w:jc w:val="both"/>
        <w:rPr>
          <w:rFonts w:ascii="Arial" w:eastAsiaTheme="minorHAnsi"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Za svaku kategoriju ulaganja primjenjuje se isti računovodstveni tretman.</w:t>
      </w:r>
    </w:p>
    <w:p w14:paraId="05EE6493" w14:textId="77777777" w:rsidR="008D1650" w:rsidRPr="004B4498" w:rsidRDefault="008D1650" w:rsidP="00F34FE6">
      <w:pPr>
        <w:jc w:val="both"/>
        <w:rPr>
          <w:rFonts w:ascii="Arial" w:hAnsi="Arial" w:cs="Arial"/>
          <w:i/>
          <w:color w:val="000000" w:themeColor="text1"/>
          <w:sz w:val="20"/>
          <w:szCs w:val="20"/>
          <w:lang w:val="hr-HR"/>
        </w:rPr>
      </w:pPr>
    </w:p>
    <w:p w14:paraId="259521E9" w14:textId="77777777" w:rsidR="00EC435E" w:rsidRPr="004B4498" w:rsidRDefault="00EC435E" w:rsidP="00EC435E">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U slučajevima kada se ulaganja u ovisna i pridružena društva koja se iskazuju po trošku ulaganja ili primjenom metode udjela klasificiraju kao ulaganja namijenjena prodaji ili distribuciji iskazuje se sukladno MSFI-ju 5 „Dugotrajna imovina namijenjena prodaji i prestanak poslovanja“. </w:t>
      </w:r>
    </w:p>
    <w:p w14:paraId="6542BE8F" w14:textId="77777777" w:rsidR="00EC435E" w:rsidRPr="004B4498" w:rsidRDefault="00EC435E" w:rsidP="00EC435E">
      <w:pPr>
        <w:jc w:val="both"/>
        <w:rPr>
          <w:rFonts w:ascii="Arial" w:hAnsi="Arial" w:cs="Arial"/>
          <w:color w:val="000000" w:themeColor="text1"/>
          <w:sz w:val="20"/>
          <w:szCs w:val="20"/>
          <w:lang w:val="hr-HR" w:eastAsia="hr-HR"/>
        </w:rPr>
      </w:pPr>
    </w:p>
    <w:p w14:paraId="4C9568C3" w14:textId="77777777" w:rsidR="00EC435E" w:rsidRPr="004B4498" w:rsidRDefault="00EC435E" w:rsidP="00EC435E">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 tim okolnostima ne mijenja se mjerenje ulaganja obračunatih sukladno MSFI-ju 9.</w:t>
      </w:r>
    </w:p>
    <w:p w14:paraId="1AE0E180" w14:textId="77777777" w:rsidR="00EC435E" w:rsidRPr="004B4498" w:rsidRDefault="00EC435E" w:rsidP="00F34FE6">
      <w:pPr>
        <w:jc w:val="both"/>
        <w:rPr>
          <w:rFonts w:ascii="Arial" w:hAnsi="Arial" w:cs="Arial"/>
          <w:i/>
          <w:color w:val="000000" w:themeColor="text1"/>
          <w:sz w:val="20"/>
          <w:szCs w:val="20"/>
          <w:lang w:val="hr-HR"/>
        </w:rPr>
      </w:pPr>
    </w:p>
    <w:p w14:paraId="4037AB1D" w14:textId="512DBE96" w:rsidR="00EC435E" w:rsidRPr="00C25BBA" w:rsidRDefault="00EC435E" w:rsidP="00EC435E">
      <w:pPr>
        <w:jc w:val="both"/>
        <w:rPr>
          <w:rFonts w:ascii="Arial" w:hAnsi="Arial" w:cs="Arial"/>
          <w:i/>
          <w:iCs/>
          <w:color w:val="000000" w:themeColor="text1"/>
          <w:sz w:val="20"/>
          <w:szCs w:val="20"/>
          <w:u w:val="single"/>
          <w:lang w:val="hr-HR" w:eastAsia="hr-HR"/>
        </w:rPr>
      </w:pPr>
      <w:r w:rsidRPr="004B4498">
        <w:rPr>
          <w:rFonts w:ascii="Arial" w:hAnsi="Arial" w:cs="Arial"/>
          <w:i/>
          <w:iCs/>
          <w:color w:val="000000" w:themeColor="text1"/>
          <w:sz w:val="20"/>
          <w:szCs w:val="20"/>
          <w:u w:val="single"/>
          <w:lang w:val="hr-HR" w:eastAsia="hr-HR"/>
        </w:rPr>
        <w:t>Ulaganja bez značajnog utjecaja - udjel u vlasništvu ispod 20%</w:t>
      </w:r>
    </w:p>
    <w:p w14:paraId="32AC598B" w14:textId="77777777" w:rsidR="00EC435E" w:rsidRPr="004B4498" w:rsidRDefault="00EC435E" w:rsidP="00EC435E">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Vlasnički vrijednosni papiri alocirani su u poslovni model čiji je cilj prikupljanje ugovorenih novčanih tokova i prodaja financijske imovine, te prema uvjetima u Metodologiji za klasifikaciju i mjerenje financijskih instrumenata ne prolaze SPPI test. Sukladno navedenom, vlasnički vrijednosni papiri klasificiraju se u imovinu koja se naknadno mjeri po fer vrijednosti kroz dobit ili gubitak te se početno i naknadno mjeri po fer vrijednosti.</w:t>
      </w:r>
    </w:p>
    <w:p w14:paraId="18F3F374" w14:textId="77777777" w:rsidR="00EC435E" w:rsidRPr="004B4498" w:rsidRDefault="00EC435E" w:rsidP="00EC435E">
      <w:pPr>
        <w:jc w:val="both"/>
        <w:rPr>
          <w:rFonts w:ascii="Arial" w:hAnsi="Arial" w:cs="Arial"/>
          <w:color w:val="000000" w:themeColor="text1"/>
          <w:sz w:val="20"/>
          <w:szCs w:val="20"/>
          <w:lang w:val="hr-HR" w:eastAsia="hr-HR"/>
        </w:rPr>
      </w:pPr>
    </w:p>
    <w:p w14:paraId="61CF6754" w14:textId="77777777" w:rsidR="00EC435E" w:rsidRPr="004B4498" w:rsidRDefault="00EC435E" w:rsidP="00EC435E">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Na dio vlasničkih vrijednosnih papira se primjenjuje opcija fer vrijednosti kroz ostalu sveobuhvatnu dobit, a to su dionice društava S.W.I.F.T. i Europskog investicijskog fonda zbog trajne namjere držanja tih dionica u </w:t>
      </w:r>
      <w:r w:rsidR="00DA25D1" w:rsidRPr="004B4498">
        <w:rPr>
          <w:rFonts w:ascii="Arial" w:hAnsi="Arial" w:cs="Arial"/>
          <w:color w:val="000000" w:themeColor="text1"/>
          <w:sz w:val="20"/>
          <w:szCs w:val="20"/>
          <w:lang w:val="hr-HR" w:eastAsia="hr-HR"/>
        </w:rPr>
        <w:t>portfelju</w:t>
      </w:r>
      <w:r w:rsidRPr="004B4498">
        <w:rPr>
          <w:rFonts w:ascii="Arial" w:hAnsi="Arial" w:cs="Arial"/>
          <w:color w:val="000000" w:themeColor="text1"/>
          <w:sz w:val="20"/>
          <w:szCs w:val="20"/>
          <w:lang w:val="hr-HR" w:eastAsia="hr-HR"/>
        </w:rPr>
        <w:t xml:space="preserve"> HBOR-a. Opcija fer vrijednosti kroz ostalu sveobuhvatnu dobit predstavlja način naknadnog mjerenja u kojem se sve promjene fer vrijednosti priznaju u ostaloj sveobuhvatnoj dobiti, a ne u dobiti ili gubitku. Ovo je neopoziva opcija i svi vlasnički instrumenti ostaju klasificirani u ovaj model naknadnog vrednovanja do prestanka priznavanja. </w:t>
      </w:r>
    </w:p>
    <w:p w14:paraId="6CBBF893" w14:textId="77777777" w:rsidR="00CE3E5A" w:rsidRPr="004B4498" w:rsidRDefault="00CE3E5A" w:rsidP="00EC435E">
      <w:pPr>
        <w:jc w:val="both"/>
        <w:rPr>
          <w:rFonts w:ascii="Arial" w:hAnsi="Arial" w:cs="Arial"/>
          <w:color w:val="000000" w:themeColor="text1"/>
          <w:sz w:val="20"/>
          <w:szCs w:val="20"/>
          <w:lang w:val="hr-HR" w:eastAsia="hr-HR"/>
        </w:rPr>
      </w:pPr>
    </w:p>
    <w:p w14:paraId="023C114C" w14:textId="77777777" w:rsidR="00CE3E5A" w:rsidRPr="004B4498" w:rsidRDefault="00CE3E5A" w:rsidP="00CE3E5A">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Dobici ili gubici nastali uslijed promjene tečaja stranih valuta, priznaju se u ostaloj sveobuhvatnoj dobiti. Iznosi priznati u ostaloj sveobuhvatnoj dobiti ne prenose se u dobit ili gubitak, već se u trenutku prestanka priznavanja zadržavaju unutar ostale sveobuhvatne dobiti. </w:t>
      </w:r>
    </w:p>
    <w:p w14:paraId="557047AE" w14:textId="77777777" w:rsidR="00CE3E5A" w:rsidRPr="004B4498" w:rsidRDefault="00CE3E5A" w:rsidP="00EC435E">
      <w:pPr>
        <w:jc w:val="both"/>
        <w:rPr>
          <w:rFonts w:ascii="Arial" w:hAnsi="Arial" w:cs="Arial"/>
          <w:color w:val="000000" w:themeColor="text1"/>
          <w:sz w:val="20"/>
          <w:szCs w:val="20"/>
          <w:lang w:val="hr-HR" w:eastAsia="hr-HR"/>
        </w:rPr>
      </w:pPr>
    </w:p>
    <w:p w14:paraId="4F7ACB75" w14:textId="77777777" w:rsidR="00444A56" w:rsidRPr="004B4498" w:rsidRDefault="00444A56" w:rsidP="00EC435E">
      <w:pPr>
        <w:jc w:val="both"/>
        <w:rPr>
          <w:rFonts w:ascii="Arial" w:hAnsi="Arial" w:cs="Arial"/>
          <w:color w:val="000000" w:themeColor="text1"/>
          <w:sz w:val="20"/>
          <w:szCs w:val="20"/>
          <w:lang w:val="hr-HR" w:eastAsia="hr-HR"/>
        </w:rPr>
        <w:sectPr w:rsidR="00444A56" w:rsidRPr="004B4498" w:rsidSect="0026672F">
          <w:pgSz w:w="11907" w:h="16840" w:code="9"/>
          <w:pgMar w:top="1418" w:right="1134" w:bottom="1134" w:left="1418" w:header="851" w:footer="851" w:gutter="0"/>
          <w:cols w:space="720"/>
          <w:noEndnote/>
        </w:sectPr>
      </w:pPr>
    </w:p>
    <w:p w14:paraId="34DC31E7" w14:textId="77777777" w:rsidR="00EC435E" w:rsidRPr="004B4498" w:rsidRDefault="00EC435E" w:rsidP="00EC4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7E73420E" w14:textId="7F1B42D5" w:rsidR="00EC435E" w:rsidRPr="004B4498" w:rsidRDefault="00EC435E"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26BA1CCE" w14:textId="77777777" w:rsidR="00EC435E" w:rsidRPr="004B4498" w:rsidRDefault="00EC435E" w:rsidP="00EC4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4CEFDF48" w14:textId="53DFD64C" w:rsidR="00EC435E" w:rsidRPr="004B4498" w:rsidRDefault="00EC435E"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621F38"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29559BD5" w14:textId="77777777" w:rsidR="00EC435E" w:rsidRPr="004B4498" w:rsidRDefault="00EC435E" w:rsidP="00EC435E">
      <w:pPr>
        <w:jc w:val="both"/>
        <w:rPr>
          <w:rFonts w:ascii="Arial" w:hAnsi="Arial" w:cs="Arial"/>
          <w:b/>
          <w:color w:val="000000" w:themeColor="text1"/>
          <w:sz w:val="20"/>
          <w:szCs w:val="20"/>
          <w:lang w:val="hr-HR"/>
        </w:rPr>
      </w:pPr>
    </w:p>
    <w:p w14:paraId="54480994" w14:textId="77777777" w:rsidR="00EC435E" w:rsidRPr="004B4498" w:rsidRDefault="00EC435E" w:rsidP="00EC4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6AA44C61" w14:textId="77777777" w:rsidR="00EC435E" w:rsidRPr="004B4498" w:rsidRDefault="00EC435E" w:rsidP="00EC435E">
      <w:pPr>
        <w:jc w:val="both"/>
        <w:rPr>
          <w:rFonts w:ascii="Arial" w:hAnsi="Arial" w:cs="Arial"/>
          <w:b/>
          <w:i/>
          <w:color w:val="000000" w:themeColor="text1"/>
          <w:sz w:val="20"/>
          <w:szCs w:val="20"/>
          <w:lang w:val="hr-HR"/>
        </w:rPr>
      </w:pPr>
    </w:p>
    <w:p w14:paraId="3C13085E" w14:textId="77777777" w:rsidR="00EC435E" w:rsidRPr="004B4498" w:rsidRDefault="00EC435E" w:rsidP="00EC435E">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x. Financijska imovina – kategorije (nastavak)</w:t>
      </w:r>
    </w:p>
    <w:p w14:paraId="4134E3E7" w14:textId="77777777" w:rsidR="00EC435E" w:rsidRPr="004B4498" w:rsidRDefault="00EC435E" w:rsidP="00EC435E">
      <w:pPr>
        <w:jc w:val="both"/>
        <w:rPr>
          <w:rFonts w:ascii="Arial" w:hAnsi="Arial" w:cs="Arial"/>
          <w:b/>
          <w:i/>
          <w:color w:val="000000" w:themeColor="text1"/>
          <w:sz w:val="20"/>
          <w:szCs w:val="20"/>
          <w:lang w:val="hr-HR"/>
        </w:rPr>
      </w:pPr>
    </w:p>
    <w:p w14:paraId="2517E205" w14:textId="77777777" w:rsidR="00077B53" w:rsidRDefault="00077B53" w:rsidP="00077B53">
      <w:pPr>
        <w:pStyle w:val="T1"/>
        <w:keepNext w:val="0"/>
        <w:spacing w:before="0" w:after="0" w:line="240" w:lineRule="auto"/>
        <w:rPr>
          <w:rFonts w:cs="Arial"/>
          <w:b w:val="0"/>
          <w:bCs w:val="0"/>
          <w:i/>
          <w:color w:val="000000" w:themeColor="text1"/>
          <w:sz w:val="20"/>
          <w:lang w:val="hr-HR"/>
        </w:rPr>
      </w:pPr>
      <w:r w:rsidRPr="004B4498">
        <w:rPr>
          <w:rFonts w:cs="Arial"/>
          <w:b w:val="0"/>
          <w:bCs w:val="0"/>
          <w:i/>
          <w:color w:val="000000" w:themeColor="text1"/>
          <w:sz w:val="20"/>
          <w:lang w:val="hr-HR"/>
        </w:rPr>
        <w:t>Vlasnički vrijednosni papiri (nastavak)</w:t>
      </w:r>
    </w:p>
    <w:p w14:paraId="65A51FD3" w14:textId="77777777" w:rsidR="00D742D3" w:rsidRPr="004B4498" w:rsidRDefault="00D742D3" w:rsidP="00077B53">
      <w:pPr>
        <w:pStyle w:val="T1"/>
        <w:keepNext w:val="0"/>
        <w:spacing w:before="0" w:after="0" w:line="240" w:lineRule="auto"/>
        <w:rPr>
          <w:rFonts w:cs="Arial"/>
          <w:b w:val="0"/>
          <w:bCs w:val="0"/>
          <w:i/>
          <w:color w:val="000000" w:themeColor="text1"/>
          <w:sz w:val="20"/>
          <w:lang w:val="hr-HR"/>
        </w:rPr>
      </w:pPr>
    </w:p>
    <w:p w14:paraId="2046B023" w14:textId="77777777" w:rsidR="00EC435E" w:rsidRPr="00C25BBA" w:rsidRDefault="00EC435E" w:rsidP="00EC435E">
      <w:pPr>
        <w:jc w:val="both"/>
        <w:rPr>
          <w:rFonts w:ascii="Arial" w:hAnsi="Arial" w:cs="Arial"/>
          <w:i/>
          <w:iCs/>
          <w:color w:val="000000" w:themeColor="text1"/>
          <w:sz w:val="20"/>
          <w:szCs w:val="20"/>
          <w:u w:val="single"/>
          <w:lang w:val="hr-HR" w:eastAsia="hr-HR"/>
        </w:rPr>
      </w:pPr>
      <w:r w:rsidRPr="004B4498">
        <w:rPr>
          <w:rFonts w:ascii="Arial" w:hAnsi="Arial" w:cs="Arial"/>
          <w:i/>
          <w:iCs/>
          <w:color w:val="000000" w:themeColor="text1"/>
          <w:sz w:val="20"/>
          <w:szCs w:val="20"/>
          <w:u w:val="single"/>
          <w:lang w:val="hr-HR" w:eastAsia="hr-HR"/>
        </w:rPr>
        <w:t>Ulaganja bez značajnog utjecaja - udjel u vlasništvu ispod 20 % (nastavak)</w:t>
      </w:r>
    </w:p>
    <w:p w14:paraId="52DFEBC8" w14:textId="77777777" w:rsidR="00EC435E" w:rsidRPr="004B4498" w:rsidRDefault="00EC435E" w:rsidP="00EC435E">
      <w:pPr>
        <w:jc w:val="both"/>
        <w:rPr>
          <w:rFonts w:ascii="Arial" w:hAnsi="Arial" w:cs="Arial"/>
          <w:b/>
          <w:i/>
          <w:color w:val="000000" w:themeColor="text1"/>
          <w:sz w:val="20"/>
          <w:szCs w:val="20"/>
          <w:lang w:val="hr-HR"/>
        </w:rPr>
      </w:pPr>
    </w:p>
    <w:p w14:paraId="736532EB" w14:textId="77777777" w:rsidR="00EC435E" w:rsidRPr="004B4498" w:rsidRDefault="00EC435E" w:rsidP="00EC435E">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Prihod od dividende po vlasničkim vrijednosnim papirima priznaje se temeljem odluke o isplati i u razdoblju u kojem je donesena, koju je donijela skupština ili drugo nadležno tijelo, ako je razumno da će se dividenda i naplatiti. </w:t>
      </w:r>
    </w:p>
    <w:p w14:paraId="0F4A3F93" w14:textId="77777777" w:rsidR="000A4D22" w:rsidRPr="004B4498" w:rsidRDefault="000A4D22" w:rsidP="00EC435E">
      <w:pPr>
        <w:jc w:val="both"/>
        <w:rPr>
          <w:rFonts w:ascii="Arial" w:hAnsi="Arial" w:cs="Arial"/>
          <w:color w:val="000000" w:themeColor="text1"/>
          <w:sz w:val="20"/>
          <w:szCs w:val="20"/>
          <w:lang w:val="hr-HR" w:eastAsia="hr-HR"/>
        </w:rPr>
      </w:pPr>
    </w:p>
    <w:p w14:paraId="0C5F445B" w14:textId="3EBA61E4" w:rsidR="00EC435E" w:rsidRPr="004B4498" w:rsidRDefault="00EC435E" w:rsidP="00EC435E">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Ako je naplata neizvjesna, prihod će se priznati tek u trenutku naplate. </w:t>
      </w:r>
    </w:p>
    <w:p w14:paraId="3DCE0896" w14:textId="77777777" w:rsidR="00EC435E" w:rsidRPr="004B4498" w:rsidRDefault="00EC435E" w:rsidP="00EC435E">
      <w:pPr>
        <w:jc w:val="both"/>
        <w:rPr>
          <w:rFonts w:ascii="Arial" w:hAnsi="Arial" w:cs="Arial"/>
          <w:color w:val="000000" w:themeColor="text1"/>
          <w:sz w:val="20"/>
          <w:szCs w:val="20"/>
          <w:lang w:val="hr-HR" w:eastAsia="hr-HR"/>
        </w:rPr>
      </w:pPr>
    </w:p>
    <w:p w14:paraId="242C3ECE" w14:textId="77777777" w:rsidR="00EC435E" w:rsidRPr="004B4498" w:rsidRDefault="00EC435E" w:rsidP="00EC435E">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Dividenda se priznaje u dobiti ili gubitku za sve vlasničke instrumente neovisno da li su klasificirani kao instrumenti koji se naknadno mjere po fer vrijednosti kroz </w:t>
      </w:r>
      <w:r w:rsidR="00077B53" w:rsidRPr="004B4498">
        <w:rPr>
          <w:rFonts w:ascii="Arial" w:hAnsi="Arial" w:cs="Arial"/>
          <w:color w:val="000000" w:themeColor="text1"/>
          <w:sz w:val="20"/>
          <w:szCs w:val="20"/>
          <w:lang w:val="hr-HR" w:eastAsia="hr-HR"/>
        </w:rPr>
        <w:t>d</w:t>
      </w:r>
      <w:r w:rsidRPr="004B4498">
        <w:rPr>
          <w:rFonts w:ascii="Arial" w:hAnsi="Arial" w:cs="Arial"/>
          <w:color w:val="000000" w:themeColor="text1"/>
          <w:sz w:val="20"/>
          <w:szCs w:val="20"/>
          <w:lang w:val="hr-HR" w:eastAsia="hr-HR"/>
        </w:rPr>
        <w:t>obit ili gubit</w:t>
      </w:r>
      <w:r w:rsidR="00077B53" w:rsidRPr="004B4498">
        <w:rPr>
          <w:rFonts w:ascii="Arial" w:hAnsi="Arial" w:cs="Arial"/>
          <w:color w:val="000000" w:themeColor="text1"/>
          <w:sz w:val="20"/>
          <w:szCs w:val="20"/>
          <w:lang w:val="hr-HR" w:eastAsia="hr-HR"/>
        </w:rPr>
        <w:t>a</w:t>
      </w:r>
      <w:r w:rsidRPr="004B4498">
        <w:rPr>
          <w:rFonts w:ascii="Arial" w:hAnsi="Arial" w:cs="Arial"/>
          <w:color w:val="000000" w:themeColor="text1"/>
          <w:sz w:val="20"/>
          <w:szCs w:val="20"/>
          <w:lang w:val="hr-HR" w:eastAsia="hr-HR"/>
        </w:rPr>
        <w:t>k ili kao instrumenti koji se naknadno mjere po opciji fer vrijednosti kroz ostalu sveobuhvatnu dobit.</w:t>
      </w:r>
    </w:p>
    <w:p w14:paraId="50723648" w14:textId="77777777" w:rsidR="00EC435E" w:rsidRPr="004B4498" w:rsidRDefault="00EC435E" w:rsidP="00EC435E">
      <w:pPr>
        <w:jc w:val="both"/>
        <w:rPr>
          <w:rFonts w:ascii="Arial" w:hAnsi="Arial" w:cs="Arial"/>
          <w:color w:val="000000" w:themeColor="text1"/>
          <w:sz w:val="20"/>
          <w:szCs w:val="20"/>
          <w:lang w:val="hr-HR" w:eastAsia="hr-HR"/>
        </w:rPr>
      </w:pPr>
    </w:p>
    <w:p w14:paraId="4292DB9C" w14:textId="77777777" w:rsidR="00EC435E" w:rsidRPr="004B4498" w:rsidRDefault="00EC435E" w:rsidP="00EC435E">
      <w:pPr>
        <w:jc w:val="both"/>
        <w:rPr>
          <w:rFonts w:ascii="Arial" w:hAnsi="Arial" w:cs="Arial"/>
          <w:i/>
          <w:iCs/>
          <w:color w:val="000000" w:themeColor="text1"/>
          <w:sz w:val="20"/>
          <w:szCs w:val="20"/>
          <w:u w:val="single"/>
          <w:lang w:val="hr-HR" w:eastAsia="hr-HR"/>
        </w:rPr>
      </w:pPr>
      <w:r w:rsidRPr="00A873BB">
        <w:rPr>
          <w:rFonts w:ascii="Arial" w:hAnsi="Arial" w:cs="Arial"/>
          <w:i/>
          <w:iCs/>
          <w:color w:val="000000" w:themeColor="text1"/>
          <w:sz w:val="20"/>
          <w:szCs w:val="20"/>
          <w:u w:val="single"/>
          <w:lang w:val="hr-HR" w:eastAsia="hr-HR"/>
        </w:rPr>
        <w:t>Ulaganja u ovisna društva – ostvarivanje kontrole (</w:t>
      </w:r>
      <w:r w:rsidR="001378C7" w:rsidRPr="00A873BB">
        <w:rPr>
          <w:rFonts w:ascii="Arial" w:hAnsi="Arial" w:cs="Arial"/>
          <w:i/>
          <w:iCs/>
          <w:color w:val="000000" w:themeColor="text1"/>
          <w:sz w:val="20"/>
          <w:szCs w:val="20"/>
          <w:u w:val="single"/>
          <w:lang w:val="hr-HR" w:eastAsia="hr-HR"/>
        </w:rPr>
        <w:t>vidi</w:t>
      </w:r>
      <w:r w:rsidRPr="00A873BB">
        <w:rPr>
          <w:rFonts w:ascii="Arial" w:hAnsi="Arial" w:cs="Arial"/>
          <w:i/>
          <w:iCs/>
          <w:color w:val="000000" w:themeColor="text1"/>
          <w:sz w:val="20"/>
          <w:szCs w:val="20"/>
          <w:u w:val="single"/>
          <w:lang w:val="hr-HR" w:eastAsia="hr-HR"/>
        </w:rPr>
        <w:t xml:space="preserve"> A. </w:t>
      </w:r>
      <w:r w:rsidR="001378C7" w:rsidRPr="00A873BB">
        <w:rPr>
          <w:rFonts w:ascii="Arial" w:hAnsi="Arial" w:cs="Arial"/>
          <w:i/>
          <w:iCs/>
          <w:color w:val="000000" w:themeColor="text1"/>
          <w:sz w:val="20"/>
          <w:szCs w:val="20"/>
          <w:u w:val="single"/>
          <w:lang w:val="hr-HR" w:eastAsia="hr-HR"/>
        </w:rPr>
        <w:t>Ovisna društva</w:t>
      </w:r>
      <w:r w:rsidRPr="00A873BB">
        <w:rPr>
          <w:rFonts w:ascii="Arial" w:hAnsi="Arial" w:cs="Arial"/>
          <w:i/>
          <w:iCs/>
          <w:color w:val="000000" w:themeColor="text1"/>
          <w:sz w:val="20"/>
          <w:szCs w:val="20"/>
          <w:u w:val="single"/>
          <w:lang w:val="hr-HR" w:eastAsia="hr-HR"/>
        </w:rPr>
        <w:t>)</w:t>
      </w:r>
    </w:p>
    <w:p w14:paraId="16FFC1B9" w14:textId="77777777" w:rsidR="00EC435E" w:rsidRPr="004B4498" w:rsidRDefault="00EC435E" w:rsidP="00EC435E">
      <w:pPr>
        <w:jc w:val="both"/>
        <w:rPr>
          <w:rFonts w:ascii="Arial" w:hAnsi="Arial" w:cs="Arial"/>
          <w:color w:val="000000" w:themeColor="text1"/>
          <w:sz w:val="20"/>
          <w:szCs w:val="20"/>
          <w:lang w:val="hr-HR" w:eastAsia="hr-HR"/>
        </w:rPr>
      </w:pPr>
    </w:p>
    <w:p w14:paraId="6CB785B6" w14:textId="61ACAFB1" w:rsidR="00077B53" w:rsidRPr="00F959D0" w:rsidRDefault="00077B53" w:rsidP="00077B53">
      <w:pPr>
        <w:jc w:val="both"/>
        <w:rPr>
          <w:rFonts w:ascii="Arial" w:hAnsi="Arial" w:cs="Arial"/>
          <w:i/>
          <w:iCs/>
          <w:color w:val="000000" w:themeColor="text1"/>
          <w:sz w:val="20"/>
          <w:szCs w:val="20"/>
          <w:lang w:val="hr-HR" w:eastAsia="hr-HR"/>
        </w:rPr>
      </w:pPr>
      <w:r w:rsidRPr="00F959D0">
        <w:rPr>
          <w:rFonts w:ascii="Arial" w:hAnsi="Arial" w:cs="Arial"/>
          <w:i/>
          <w:iCs/>
          <w:color w:val="000000" w:themeColor="text1"/>
          <w:sz w:val="20"/>
          <w:szCs w:val="20"/>
          <w:lang w:val="hr-HR" w:eastAsia="hr-HR"/>
        </w:rPr>
        <w:t>U</w:t>
      </w:r>
      <w:r w:rsidR="00287FAD">
        <w:rPr>
          <w:rFonts w:ascii="Arial" w:hAnsi="Arial" w:cs="Arial"/>
          <w:i/>
          <w:iCs/>
          <w:color w:val="000000" w:themeColor="text1"/>
          <w:sz w:val="20"/>
          <w:szCs w:val="20"/>
          <w:lang w:val="hr-HR" w:eastAsia="hr-HR"/>
        </w:rPr>
        <w:t xml:space="preserve">laganja </w:t>
      </w:r>
      <w:r w:rsidRPr="00F959D0">
        <w:rPr>
          <w:rFonts w:ascii="Arial" w:hAnsi="Arial" w:cs="Arial"/>
          <w:i/>
          <w:iCs/>
          <w:color w:val="000000" w:themeColor="text1"/>
          <w:sz w:val="20"/>
          <w:szCs w:val="20"/>
          <w:lang w:val="hr-HR" w:eastAsia="hr-HR"/>
        </w:rPr>
        <w:t>u investicijsk</w:t>
      </w:r>
      <w:r w:rsidR="00287FAD">
        <w:rPr>
          <w:rFonts w:ascii="Arial" w:hAnsi="Arial" w:cs="Arial"/>
          <w:i/>
          <w:iCs/>
          <w:color w:val="000000" w:themeColor="text1"/>
          <w:sz w:val="20"/>
          <w:szCs w:val="20"/>
          <w:lang w:val="hr-HR" w:eastAsia="hr-HR"/>
        </w:rPr>
        <w:t>e</w:t>
      </w:r>
      <w:r w:rsidRPr="00F959D0">
        <w:rPr>
          <w:rFonts w:ascii="Arial" w:hAnsi="Arial" w:cs="Arial"/>
          <w:i/>
          <w:iCs/>
          <w:color w:val="000000" w:themeColor="text1"/>
          <w:sz w:val="20"/>
          <w:szCs w:val="20"/>
          <w:lang w:val="hr-HR" w:eastAsia="hr-HR"/>
        </w:rPr>
        <w:t xml:space="preserve"> fondov</w:t>
      </w:r>
      <w:r w:rsidR="00287FAD">
        <w:rPr>
          <w:rFonts w:ascii="Arial" w:hAnsi="Arial" w:cs="Arial"/>
          <w:i/>
          <w:iCs/>
          <w:color w:val="000000" w:themeColor="text1"/>
          <w:sz w:val="20"/>
          <w:szCs w:val="20"/>
          <w:lang w:val="hr-HR" w:eastAsia="hr-HR"/>
        </w:rPr>
        <w:t>e</w:t>
      </w:r>
    </w:p>
    <w:p w14:paraId="57917719" w14:textId="77777777" w:rsidR="00077B53" w:rsidRPr="004B4498" w:rsidRDefault="00077B53" w:rsidP="00077B53">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Udjeli u investicijskim fondovima odnose se na udjele u novčanim ili obvezničkim UCITS otvorenim investicijskim fondovima i udjele u PE/VC alternativnim investicijskim fondovima rizičnog kapitala.</w:t>
      </w:r>
    </w:p>
    <w:p w14:paraId="0292EE26" w14:textId="77777777" w:rsidR="00077B53" w:rsidRPr="004B4498" w:rsidRDefault="00077B53" w:rsidP="00077B53">
      <w:pPr>
        <w:jc w:val="both"/>
        <w:rPr>
          <w:rFonts w:ascii="Arial" w:hAnsi="Arial" w:cs="Arial"/>
          <w:color w:val="000000" w:themeColor="text1"/>
          <w:sz w:val="20"/>
          <w:szCs w:val="20"/>
          <w:lang w:val="hr-HR" w:eastAsia="hr-HR"/>
        </w:rPr>
      </w:pPr>
    </w:p>
    <w:p w14:paraId="59C6E924" w14:textId="77777777" w:rsidR="00077B53" w:rsidRPr="004B4498" w:rsidRDefault="00077B53" w:rsidP="00077B53">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Udjeli u investicijskim fondovima prema uvjetima u Metodologiji za klasifikaciju i mjerenje financijskih instrumenata, ne prolaze SPPI test. Sukladno navedenom, klasificiraju se u imovinu koja se naknadno mjeri po fer vrijednosti kroz dobit ili gubitak.</w:t>
      </w:r>
    </w:p>
    <w:p w14:paraId="3EEAF2E8" w14:textId="77777777" w:rsidR="00077B53" w:rsidRPr="004B4498" w:rsidRDefault="00077B53" w:rsidP="00077B53">
      <w:pPr>
        <w:jc w:val="both"/>
        <w:rPr>
          <w:rFonts w:ascii="Arial" w:hAnsi="Arial" w:cs="Arial"/>
          <w:color w:val="000000" w:themeColor="text1"/>
          <w:sz w:val="20"/>
          <w:szCs w:val="20"/>
          <w:lang w:val="hr-HR" w:eastAsia="hr-HR"/>
        </w:rPr>
      </w:pPr>
    </w:p>
    <w:p w14:paraId="7D25E413" w14:textId="77777777" w:rsidR="003D1CEA" w:rsidRPr="004B4498" w:rsidRDefault="00077B53" w:rsidP="00077B53">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Fer vrijednost udjela u investicijskim fondovima utvrđuje sukladno internim aktima koji uređuju metode vrednovanja financijskih instrumenata (Metodologija vrednovanja financijskih instrumenata) do prestanka priznavanja financijskog instrumenta, a u poslovnima knjigama priznaje se po fer vrijednosti kroz dobit ili gubitak.</w:t>
      </w:r>
    </w:p>
    <w:p w14:paraId="3AC2AD9E" w14:textId="77777777" w:rsidR="00D74C6A" w:rsidRPr="004B4498" w:rsidRDefault="00D74C6A" w:rsidP="00077B53">
      <w:pPr>
        <w:jc w:val="both"/>
        <w:rPr>
          <w:rFonts w:ascii="Arial" w:hAnsi="Arial" w:cs="Arial"/>
          <w:color w:val="000000" w:themeColor="text1"/>
          <w:sz w:val="20"/>
          <w:szCs w:val="20"/>
          <w:lang w:val="hr-HR" w:eastAsia="hr-HR"/>
        </w:rPr>
      </w:pPr>
    </w:p>
    <w:p w14:paraId="598B6183" w14:textId="77777777" w:rsidR="00D74C6A" w:rsidRPr="004B4498" w:rsidRDefault="00D74C6A" w:rsidP="00D74C6A">
      <w:pPr>
        <w:jc w:val="both"/>
        <w:rPr>
          <w:rFonts w:ascii="Arial" w:hAnsi="Arial" w:cs="Arial"/>
          <w:i/>
          <w:iCs/>
          <w:color w:val="000000" w:themeColor="text1"/>
          <w:sz w:val="20"/>
          <w:szCs w:val="20"/>
          <w:lang w:val="hr-HR" w:eastAsia="hr-HR"/>
        </w:rPr>
      </w:pPr>
      <w:r w:rsidRPr="004B4498">
        <w:rPr>
          <w:rFonts w:ascii="Arial" w:hAnsi="Arial" w:cs="Arial"/>
          <w:i/>
          <w:iCs/>
          <w:color w:val="000000" w:themeColor="text1"/>
          <w:sz w:val="20"/>
          <w:szCs w:val="20"/>
          <w:lang w:val="hr-HR" w:eastAsia="hr-HR"/>
        </w:rPr>
        <w:t>Derivatni financijski instrumenti</w:t>
      </w:r>
    </w:p>
    <w:p w14:paraId="5328B3A2" w14:textId="77777777" w:rsidR="00D74C6A" w:rsidRPr="004B4498" w:rsidRDefault="00D74C6A" w:rsidP="00D74C6A">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Derivatna financijska imovina odnosi se na FX Forward i FX Swap instrumente ugovorene za potrebe upravljanja valutnim rizikom i rizikom likvidnosti.</w:t>
      </w:r>
    </w:p>
    <w:p w14:paraId="55237296" w14:textId="77777777" w:rsidR="00D74C6A" w:rsidRPr="004B4498" w:rsidRDefault="00D74C6A" w:rsidP="00077B53">
      <w:pPr>
        <w:jc w:val="both"/>
        <w:rPr>
          <w:rFonts w:ascii="Arial" w:hAnsi="Arial" w:cs="Arial"/>
          <w:color w:val="000000" w:themeColor="text1"/>
          <w:sz w:val="20"/>
          <w:szCs w:val="20"/>
          <w:lang w:val="hr-HR" w:eastAsia="hr-HR"/>
        </w:rPr>
      </w:pPr>
    </w:p>
    <w:p w14:paraId="4BEFD183" w14:textId="3991B23D" w:rsidR="00D74C6A" w:rsidRPr="004B4498" w:rsidRDefault="00D74C6A" w:rsidP="00D74C6A">
      <w:pPr>
        <w:jc w:val="both"/>
        <w:rPr>
          <w:rFonts w:ascii="Arial" w:hAnsi="Arial" w:cs="Arial"/>
          <w:color w:val="000000" w:themeColor="text1"/>
          <w:sz w:val="20"/>
          <w:szCs w:val="20"/>
          <w:lang w:val="hr-HR" w:eastAsia="hr-HR"/>
        </w:rPr>
      </w:pPr>
      <w:bookmarkStart w:id="402" w:name="_Hlk64987636"/>
      <w:r w:rsidRPr="004B4498">
        <w:rPr>
          <w:rFonts w:ascii="Arial" w:hAnsi="Arial" w:cs="Arial"/>
          <w:color w:val="000000" w:themeColor="text1"/>
          <w:sz w:val="20"/>
          <w:szCs w:val="20"/>
          <w:lang w:val="hr-HR" w:eastAsia="hr-HR"/>
        </w:rPr>
        <w:t>Derivativna financijska imovina alocirana je u poslovni model unutar kojeg se financijska imovina mjeri po fer vrijednosti kroz dobiti ili gubitak</w:t>
      </w:r>
      <w:r w:rsidRPr="004B4498">
        <w:rPr>
          <w:rFonts w:ascii="Arial" w:hAnsi="Arial" w:cs="Arial"/>
          <w:sz w:val="20"/>
          <w:szCs w:val="20"/>
          <w:lang w:val="hr-HR"/>
        </w:rPr>
        <w:t xml:space="preserve"> te, prema uvjetima u Metodologiji za klasifikaciju i mjerenje financijskih instrumenata, ne prolazi SPPI test. Sukladno navedenom, klasificira se u imovinu/obveze koja se naknadno mjeri po fer vrijednosti kroz račun dobiti i gubitka te se vrednuje kao imovina kada je njezina fer vrijednost pozitivna, odnosno, kao obveze kada je negativna.</w:t>
      </w:r>
    </w:p>
    <w:bookmarkEnd w:id="402"/>
    <w:p w14:paraId="56757D2E" w14:textId="69289686" w:rsidR="00D74C6A" w:rsidRPr="004B4498" w:rsidRDefault="00D74C6A" w:rsidP="00077B53">
      <w:pPr>
        <w:jc w:val="both"/>
        <w:rPr>
          <w:rFonts w:ascii="Arial" w:hAnsi="Arial" w:cs="Arial"/>
          <w:color w:val="000000" w:themeColor="text1"/>
          <w:sz w:val="20"/>
          <w:szCs w:val="20"/>
          <w:lang w:val="hr-HR" w:eastAsia="hr-HR"/>
        </w:rPr>
        <w:sectPr w:rsidR="00D74C6A" w:rsidRPr="004B4498" w:rsidSect="0026672F">
          <w:pgSz w:w="11907" w:h="16840" w:code="9"/>
          <w:pgMar w:top="1418" w:right="1134" w:bottom="1134" w:left="1418" w:header="851" w:footer="851" w:gutter="0"/>
          <w:cols w:space="720"/>
          <w:noEndnote/>
        </w:sectPr>
      </w:pPr>
    </w:p>
    <w:p w14:paraId="745031D0" w14:textId="77777777" w:rsidR="00077B53" w:rsidRPr="004B4498" w:rsidRDefault="00077B53" w:rsidP="00077B53">
      <w:pPr>
        <w:jc w:val="both"/>
        <w:rPr>
          <w:rFonts w:ascii="Arial" w:hAnsi="Arial" w:cs="Arial"/>
          <w:color w:val="000000" w:themeColor="text1"/>
          <w:sz w:val="20"/>
          <w:szCs w:val="20"/>
          <w:lang w:val="hr-HR" w:eastAsia="hr-HR"/>
        </w:rPr>
      </w:pPr>
    </w:p>
    <w:p w14:paraId="4393EC2D" w14:textId="4D2CF142" w:rsidR="00CA2063" w:rsidRPr="004B4498" w:rsidRDefault="00CA2063"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1CD85EAE" w14:textId="77777777" w:rsidR="00CA2063" w:rsidRPr="004B4498" w:rsidRDefault="00CA2063" w:rsidP="00CA2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33B4F501" w14:textId="50304E09" w:rsidR="00CA2063" w:rsidRPr="004B4498" w:rsidRDefault="00CA2063"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A402CA"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4027FF41" w14:textId="77777777" w:rsidR="00CA2063" w:rsidRPr="004B4498" w:rsidRDefault="00CA2063" w:rsidP="00CA2063">
      <w:pPr>
        <w:jc w:val="both"/>
        <w:rPr>
          <w:rFonts w:ascii="Arial" w:hAnsi="Arial" w:cs="Arial"/>
          <w:b/>
          <w:color w:val="000000" w:themeColor="text1"/>
          <w:sz w:val="20"/>
          <w:szCs w:val="20"/>
          <w:lang w:val="hr-HR"/>
        </w:rPr>
      </w:pPr>
    </w:p>
    <w:p w14:paraId="59783CEC" w14:textId="77777777" w:rsidR="00CA2063" w:rsidRPr="004B4498" w:rsidRDefault="00CA2063" w:rsidP="00CA2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74C6218B" w14:textId="77777777" w:rsidR="00CA2063" w:rsidRPr="004B4498" w:rsidRDefault="00CA2063" w:rsidP="00CA2063">
      <w:pPr>
        <w:jc w:val="both"/>
        <w:rPr>
          <w:rFonts w:ascii="Arial" w:hAnsi="Arial" w:cs="Arial"/>
          <w:b/>
          <w:i/>
          <w:color w:val="000000" w:themeColor="text1"/>
          <w:sz w:val="20"/>
          <w:szCs w:val="20"/>
          <w:lang w:val="hr-HR"/>
        </w:rPr>
      </w:pPr>
    </w:p>
    <w:p w14:paraId="7001BC57" w14:textId="77777777" w:rsidR="00CA2063" w:rsidRPr="004B4498" w:rsidRDefault="00CA2063" w:rsidP="00CA2063">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x. Financijska imovina – kategorije (nastavak)</w:t>
      </w:r>
    </w:p>
    <w:p w14:paraId="70B2C0D3" w14:textId="77777777" w:rsidR="00D74C6A" w:rsidRPr="004B4498" w:rsidRDefault="00D74C6A" w:rsidP="00D74C6A">
      <w:pPr>
        <w:jc w:val="both"/>
        <w:rPr>
          <w:rFonts w:ascii="Arial" w:hAnsi="Arial" w:cs="Arial"/>
          <w:i/>
          <w:iCs/>
          <w:color w:val="000000" w:themeColor="text1"/>
          <w:sz w:val="20"/>
          <w:szCs w:val="20"/>
          <w:lang w:val="hr-HR" w:eastAsia="hr-HR"/>
        </w:rPr>
      </w:pPr>
    </w:p>
    <w:p w14:paraId="1DA4B8C6" w14:textId="620EBD36" w:rsidR="00D74C6A" w:rsidRPr="004B4498" w:rsidRDefault="00D74C6A" w:rsidP="00D74C6A">
      <w:pPr>
        <w:jc w:val="both"/>
        <w:rPr>
          <w:rFonts w:ascii="Arial" w:hAnsi="Arial" w:cs="Arial"/>
          <w:i/>
          <w:iCs/>
          <w:color w:val="000000" w:themeColor="text1"/>
          <w:sz w:val="20"/>
          <w:szCs w:val="20"/>
          <w:lang w:val="hr-HR" w:eastAsia="hr-HR"/>
        </w:rPr>
      </w:pPr>
      <w:r w:rsidRPr="004B4498">
        <w:rPr>
          <w:rFonts w:ascii="Arial" w:hAnsi="Arial" w:cs="Arial"/>
          <w:i/>
          <w:iCs/>
          <w:color w:val="000000" w:themeColor="text1"/>
          <w:sz w:val="20"/>
          <w:szCs w:val="20"/>
          <w:lang w:val="hr-HR" w:eastAsia="hr-HR"/>
        </w:rPr>
        <w:t>Derivatni financijski instrumenti (nastavak)</w:t>
      </w:r>
    </w:p>
    <w:p w14:paraId="4C68DE38" w14:textId="288DDFF0" w:rsidR="00077B53" w:rsidRPr="004B4498" w:rsidRDefault="00077B53">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Na datum ugovora na računima izvanbilančne evidencije početno se iskazuje ugovorena vrijednost derivatnih financijskih instrumenata, uz istovremeno priznavanje promjene fer vrijednosti u izvještaju o financijskom položaju i dobiti ili gubitk</w:t>
      </w:r>
      <w:r w:rsidR="00074AEF" w:rsidRPr="004B4498">
        <w:rPr>
          <w:rFonts w:ascii="Arial" w:hAnsi="Arial" w:cs="Arial"/>
          <w:color w:val="000000" w:themeColor="text1"/>
          <w:sz w:val="20"/>
          <w:szCs w:val="20"/>
          <w:lang w:val="hr-HR" w:eastAsia="hr-HR"/>
        </w:rPr>
        <w:t>u</w:t>
      </w:r>
      <w:r w:rsidRPr="004B4498">
        <w:rPr>
          <w:rFonts w:ascii="Arial" w:hAnsi="Arial" w:cs="Arial"/>
          <w:color w:val="000000" w:themeColor="text1"/>
          <w:sz w:val="20"/>
          <w:szCs w:val="20"/>
          <w:lang w:val="hr-HR" w:eastAsia="hr-HR"/>
        </w:rPr>
        <w:t xml:space="preserve"> od promjene fer vrijednosti u </w:t>
      </w:r>
      <w:r w:rsidR="00AB7B18" w:rsidRPr="004B4498">
        <w:rPr>
          <w:rFonts w:ascii="Arial" w:hAnsi="Arial" w:cs="Arial"/>
          <w:color w:val="000000" w:themeColor="text1"/>
          <w:sz w:val="20"/>
          <w:szCs w:val="20"/>
          <w:lang w:val="hr-HR" w:eastAsia="hr-HR"/>
        </w:rPr>
        <w:t xml:space="preserve">računu </w:t>
      </w:r>
      <w:r w:rsidRPr="004B4498">
        <w:rPr>
          <w:rFonts w:ascii="Arial" w:hAnsi="Arial" w:cs="Arial"/>
          <w:color w:val="000000" w:themeColor="text1"/>
          <w:sz w:val="20"/>
          <w:szCs w:val="20"/>
          <w:lang w:val="hr-HR" w:eastAsia="hr-HR"/>
        </w:rPr>
        <w:t>dobiti i gubitk</w:t>
      </w:r>
      <w:r w:rsidR="00AB7B18" w:rsidRPr="004B4498">
        <w:rPr>
          <w:rFonts w:ascii="Arial" w:hAnsi="Arial" w:cs="Arial"/>
          <w:color w:val="000000" w:themeColor="text1"/>
          <w:sz w:val="20"/>
          <w:szCs w:val="20"/>
          <w:lang w:val="hr-HR" w:eastAsia="hr-HR"/>
        </w:rPr>
        <w:t>a</w:t>
      </w:r>
      <w:r w:rsidRPr="004B4498">
        <w:rPr>
          <w:rFonts w:ascii="Arial" w:hAnsi="Arial" w:cs="Arial"/>
          <w:color w:val="000000" w:themeColor="text1"/>
          <w:sz w:val="20"/>
          <w:szCs w:val="20"/>
          <w:lang w:val="hr-HR" w:eastAsia="hr-HR"/>
        </w:rPr>
        <w:t xml:space="preserve"> sve do prestanka priznavanja.</w:t>
      </w:r>
    </w:p>
    <w:p w14:paraId="6E21F39E" w14:textId="77777777" w:rsidR="00077B53" w:rsidRPr="004B4498" w:rsidRDefault="00077B53">
      <w:pPr>
        <w:jc w:val="both"/>
        <w:rPr>
          <w:rFonts w:ascii="Arial" w:hAnsi="Arial" w:cs="Arial"/>
          <w:color w:val="000000" w:themeColor="text1"/>
          <w:sz w:val="20"/>
          <w:szCs w:val="20"/>
          <w:lang w:val="hr-HR" w:eastAsia="hr-HR"/>
        </w:rPr>
      </w:pPr>
    </w:p>
    <w:p w14:paraId="278BD61B" w14:textId="2E74B598" w:rsidR="00077B53" w:rsidRPr="004B4498" w:rsidRDefault="00077B53">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Fer vrijednost derivatne financijske imovine utvrđuje se kao sadašnja vrijednost svih budućih novčanih tokova koja se utvrđuje metodologijom propisanom internim aktima koji uređuju metode vrednovanja financijskih instrumenata (Metodologija vrednovanja financijskih instrumenata). </w:t>
      </w:r>
    </w:p>
    <w:p w14:paraId="4E675E76" w14:textId="6E9FB154" w:rsidR="00AB7B18" w:rsidRPr="004B4498" w:rsidRDefault="00AB7B18">
      <w:pPr>
        <w:jc w:val="both"/>
        <w:rPr>
          <w:rFonts w:ascii="Arial" w:hAnsi="Arial" w:cs="Arial"/>
          <w:color w:val="000000" w:themeColor="text1"/>
          <w:sz w:val="20"/>
          <w:szCs w:val="20"/>
          <w:lang w:val="hr-HR" w:eastAsia="hr-HR"/>
        </w:rPr>
      </w:pPr>
    </w:p>
    <w:p w14:paraId="0ADBD43D" w14:textId="77777777" w:rsidR="00AB7B18" w:rsidRPr="004B4498" w:rsidRDefault="00AB7B18" w:rsidP="00AB7B18">
      <w:pPr>
        <w:pStyle w:val="T1"/>
        <w:spacing w:before="0" w:after="0" w:line="240" w:lineRule="auto"/>
        <w:rPr>
          <w:rFonts w:cs="Arial"/>
          <w:b w:val="0"/>
          <w:bCs w:val="0"/>
          <w:sz w:val="20"/>
        </w:rPr>
      </w:pPr>
      <w:r w:rsidRPr="004B4498">
        <w:rPr>
          <w:rFonts w:cs="Arial"/>
          <w:b w:val="0"/>
          <w:bCs w:val="0"/>
          <w:sz w:val="20"/>
        </w:rPr>
        <w:t>HBOR ne drži ili izdaje izvedene financijske instrumente u spekulativne svrhe.</w:t>
      </w:r>
    </w:p>
    <w:p w14:paraId="2E69E42E" w14:textId="77777777" w:rsidR="00AB7B18" w:rsidRPr="004B4498" w:rsidRDefault="00AB7B18" w:rsidP="00AB7B18">
      <w:pPr>
        <w:pStyle w:val="T1"/>
        <w:spacing w:before="0" w:after="0" w:line="240" w:lineRule="auto"/>
        <w:rPr>
          <w:rFonts w:cs="Arial"/>
          <w:b w:val="0"/>
          <w:bCs w:val="0"/>
          <w:color w:val="000000" w:themeColor="text1"/>
          <w:sz w:val="20"/>
          <w:lang w:val="hr-HR"/>
        </w:rPr>
      </w:pPr>
    </w:p>
    <w:p w14:paraId="2F637F25" w14:textId="77777777" w:rsidR="00AB7B18" w:rsidRPr="004B4498" w:rsidRDefault="00AB7B18" w:rsidP="00AB7B18">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Niti jedan od tih instrumenata ne ispunjava uvjete instrumenta zaštite sukladno MSFI-ju 9.</w:t>
      </w:r>
    </w:p>
    <w:p w14:paraId="4C694A85" w14:textId="77777777" w:rsidR="00D74C6A" w:rsidRPr="004B4498" w:rsidRDefault="00D74C6A" w:rsidP="00D74C6A">
      <w:pPr>
        <w:pStyle w:val="accountingpolicytitle"/>
        <w:rPr>
          <w:rFonts w:cs="Arial"/>
          <w:b w:val="0"/>
          <w:color w:val="000000" w:themeColor="text1"/>
          <w:sz w:val="20"/>
          <w:lang w:val="hr-HR"/>
        </w:rPr>
      </w:pPr>
    </w:p>
    <w:p w14:paraId="34AF3E13" w14:textId="1D9BB75F" w:rsidR="00D74C6A" w:rsidRPr="004B4498" w:rsidRDefault="00D74C6A" w:rsidP="00D74C6A">
      <w:pPr>
        <w:pStyle w:val="accountingpolicytitle"/>
        <w:rPr>
          <w:rFonts w:cs="Arial"/>
          <w:b w:val="0"/>
          <w:color w:val="000000" w:themeColor="text1"/>
          <w:sz w:val="20"/>
          <w:lang w:val="hr-HR"/>
        </w:rPr>
      </w:pPr>
      <w:bookmarkStart w:id="403" w:name="_Hlk64987744"/>
      <w:r w:rsidRPr="004B4498">
        <w:rPr>
          <w:rFonts w:cs="Arial"/>
          <w:b w:val="0"/>
          <w:color w:val="000000" w:themeColor="text1"/>
          <w:sz w:val="20"/>
          <w:lang w:val="hr-HR"/>
        </w:rPr>
        <w:t>Derivativni financijski instrumenti – pozitivna fer vrijednost iskazuju se u bilješci Financijska imovina po fer vrijednosti kroz dobit ili gubitak, dok se derivativni financijski instrumenti – negativna fer vrijednost iskazuju u bilješci Ostale obveze, zbog nematerijalnog iznosa.</w:t>
      </w:r>
    </w:p>
    <w:bookmarkEnd w:id="403"/>
    <w:p w14:paraId="3AA19E41" w14:textId="77777777" w:rsidR="00077B53" w:rsidRPr="004B4498" w:rsidRDefault="00077B53" w:rsidP="00077B53">
      <w:pPr>
        <w:jc w:val="both"/>
        <w:rPr>
          <w:rFonts w:ascii="Arial" w:hAnsi="Arial" w:cs="Arial"/>
          <w:color w:val="000000" w:themeColor="text1"/>
          <w:sz w:val="20"/>
          <w:szCs w:val="20"/>
          <w:lang w:val="hr-HR" w:eastAsia="hr-HR"/>
        </w:rPr>
      </w:pPr>
    </w:p>
    <w:p w14:paraId="6540F249" w14:textId="77777777" w:rsidR="00074AEF" w:rsidRPr="004B4498" w:rsidRDefault="00074AEF" w:rsidP="00074AEF">
      <w:pPr>
        <w:jc w:val="both"/>
        <w:rPr>
          <w:rFonts w:ascii="Arial" w:hAnsi="Arial" w:cs="Arial"/>
          <w:i/>
          <w:iCs/>
          <w:color w:val="000000" w:themeColor="text1"/>
          <w:sz w:val="20"/>
          <w:szCs w:val="20"/>
          <w:lang w:val="hr-HR" w:eastAsia="hr-HR"/>
        </w:rPr>
      </w:pPr>
      <w:r w:rsidRPr="004B4498">
        <w:rPr>
          <w:rFonts w:ascii="Arial" w:hAnsi="Arial" w:cs="Arial"/>
          <w:i/>
          <w:iCs/>
          <w:color w:val="000000" w:themeColor="text1"/>
          <w:sz w:val="20"/>
          <w:szCs w:val="20"/>
          <w:lang w:val="hr-HR" w:eastAsia="hr-HR"/>
        </w:rPr>
        <w:t>Ostala potraživanja</w:t>
      </w:r>
    </w:p>
    <w:p w14:paraId="079BD016" w14:textId="1B4ACECD" w:rsidR="00074AEF" w:rsidRPr="004B4498" w:rsidRDefault="00FA768D" w:rsidP="00074AEF">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Ostala potraživanja uključuju </w:t>
      </w:r>
      <w:r w:rsidR="00074AEF" w:rsidRPr="004B4498">
        <w:rPr>
          <w:rFonts w:ascii="Arial" w:hAnsi="Arial" w:cs="Arial"/>
          <w:color w:val="000000" w:themeColor="text1"/>
          <w:sz w:val="20"/>
          <w:szCs w:val="20"/>
          <w:lang w:val="hr-HR" w:eastAsia="hr-HR"/>
        </w:rPr>
        <w:t>dospjela i nedospjela potraživanja po obračuna</w:t>
      </w:r>
      <w:r w:rsidR="00D85B81" w:rsidRPr="004B4498">
        <w:rPr>
          <w:rFonts w:ascii="Arial" w:hAnsi="Arial" w:cs="Arial"/>
          <w:color w:val="000000" w:themeColor="text1"/>
          <w:sz w:val="20"/>
          <w:szCs w:val="20"/>
          <w:lang w:val="hr-HR" w:eastAsia="hr-HR"/>
        </w:rPr>
        <w:t>t</w:t>
      </w:r>
      <w:r w:rsidR="00074AEF" w:rsidRPr="004B4498">
        <w:rPr>
          <w:rFonts w:ascii="Arial" w:hAnsi="Arial" w:cs="Arial"/>
          <w:color w:val="000000" w:themeColor="text1"/>
          <w:sz w:val="20"/>
          <w:szCs w:val="20"/>
          <w:lang w:val="hr-HR" w:eastAsia="hr-HR"/>
        </w:rPr>
        <w:t xml:space="preserve">im nekamatnim prihodima s temelja provizija i naknada te ostala potraživanja koja nisu uključena u ostale pozicije: dani predujmovi za kratkotrajnu imovinu dobavljačima, potraživanja od kupaca, pojedine preplate i sredstva u obračunu. </w:t>
      </w:r>
    </w:p>
    <w:p w14:paraId="7F8A8F3D" w14:textId="77777777" w:rsidR="00074AEF" w:rsidRPr="004B4498" w:rsidRDefault="00074AEF" w:rsidP="00074AEF">
      <w:pPr>
        <w:jc w:val="both"/>
        <w:rPr>
          <w:rFonts w:ascii="Arial" w:hAnsi="Arial" w:cs="Arial"/>
          <w:color w:val="000000" w:themeColor="text1"/>
          <w:sz w:val="20"/>
          <w:szCs w:val="20"/>
          <w:lang w:val="hr-HR" w:eastAsia="hr-HR"/>
        </w:rPr>
      </w:pPr>
    </w:p>
    <w:p w14:paraId="01A620A8" w14:textId="77777777" w:rsidR="00074AEF" w:rsidRPr="004B4498" w:rsidRDefault="00074AEF" w:rsidP="00074AEF">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Potraživanjima po osnovi naknada koja imaju karakter nekamatnih prihoda smatraju se naknade za izdane garancije, naknade za upravljanje zajmovima u ime i za račun drugih osoba, naknade za obavljanje usluga platnog prometa, ostale naknade koje imaju nekamatni karakter.</w:t>
      </w:r>
    </w:p>
    <w:p w14:paraId="5D3F8C7E" w14:textId="77777777" w:rsidR="00074AEF" w:rsidRPr="004B4498" w:rsidRDefault="00074AEF" w:rsidP="00074AEF">
      <w:pPr>
        <w:jc w:val="both"/>
        <w:rPr>
          <w:rFonts w:ascii="Arial" w:hAnsi="Arial" w:cs="Arial"/>
          <w:color w:val="000000" w:themeColor="text1"/>
          <w:sz w:val="20"/>
          <w:szCs w:val="20"/>
          <w:lang w:val="hr-HR" w:eastAsia="hr-HR"/>
        </w:rPr>
      </w:pPr>
    </w:p>
    <w:p w14:paraId="69FDB835" w14:textId="77777777" w:rsidR="00074AEF" w:rsidRPr="004B4498" w:rsidRDefault="00074AEF" w:rsidP="00074AEF">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Ostala potraživanja dospijevaju u roku od godine dana i kraće te se smatraju kratkoročnim potraživanjima koja se priznaju u Izvještaju o financijskom položaju kao nedospjelo potraživanje ili na dan dospijeća po načelu fakturirane realizacije.</w:t>
      </w:r>
    </w:p>
    <w:p w14:paraId="4590A6EA" w14:textId="77777777" w:rsidR="00074AEF" w:rsidRPr="004B4498" w:rsidRDefault="00074AEF" w:rsidP="00074AEF">
      <w:pPr>
        <w:jc w:val="both"/>
        <w:rPr>
          <w:rFonts w:ascii="Arial" w:hAnsi="Arial" w:cs="Arial"/>
          <w:color w:val="000000" w:themeColor="text1"/>
          <w:sz w:val="20"/>
          <w:szCs w:val="20"/>
          <w:lang w:val="hr-HR" w:eastAsia="hr-HR"/>
        </w:rPr>
      </w:pPr>
    </w:p>
    <w:p w14:paraId="59603ACB" w14:textId="77777777" w:rsidR="00074AEF" w:rsidRPr="004B4498" w:rsidRDefault="00074AEF" w:rsidP="00074AEF">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Ostala potraživanja alocirana su u poslovni model čiji je cilj držanje imovine radi naplate ugovorenih novčanih tokova te, prema uvjetima u Metodologiji za klasifikaciju i mjerenje financijskih instrumenata, prolaze SPPI test. Sukladno navedenom, ostala potraživanja klasificiraju se u imovinu koja se naknadno mjeri po amortiziranom trošku.</w:t>
      </w:r>
    </w:p>
    <w:p w14:paraId="5BBC6B24" w14:textId="77777777" w:rsidR="00074AEF" w:rsidRPr="004B4498" w:rsidRDefault="00074AEF" w:rsidP="00074AEF">
      <w:pPr>
        <w:jc w:val="both"/>
        <w:rPr>
          <w:rFonts w:ascii="Arial" w:hAnsi="Arial" w:cs="Arial"/>
          <w:color w:val="000000" w:themeColor="text1"/>
          <w:sz w:val="20"/>
          <w:szCs w:val="20"/>
          <w:lang w:val="hr-HR" w:eastAsia="hr-HR"/>
        </w:rPr>
      </w:pPr>
    </w:p>
    <w:p w14:paraId="66672568" w14:textId="77777777" w:rsidR="00086AA1" w:rsidRPr="004B4498" w:rsidRDefault="00074AEF" w:rsidP="00074AEF">
      <w:pPr>
        <w:jc w:val="both"/>
        <w:rPr>
          <w:rFonts w:ascii="Arial" w:hAnsi="Arial" w:cs="Arial"/>
          <w:color w:val="000000" w:themeColor="text1"/>
          <w:sz w:val="20"/>
          <w:szCs w:val="20"/>
          <w:lang w:val="hr-HR" w:eastAsia="hr-HR"/>
        </w:rPr>
        <w:sectPr w:rsidR="00086AA1" w:rsidRPr="004B4498" w:rsidSect="0026672F">
          <w:pgSz w:w="11907" w:h="16840" w:code="9"/>
          <w:pgMar w:top="1418" w:right="1134" w:bottom="1134" w:left="1418" w:header="851" w:footer="851" w:gutter="0"/>
          <w:cols w:space="720"/>
          <w:noEndnote/>
        </w:sectPr>
      </w:pPr>
      <w:r w:rsidRPr="004B4498">
        <w:rPr>
          <w:rFonts w:ascii="Arial" w:hAnsi="Arial" w:cs="Arial"/>
          <w:color w:val="000000" w:themeColor="text1"/>
          <w:sz w:val="20"/>
          <w:szCs w:val="20"/>
          <w:lang w:val="hr-HR" w:eastAsia="hr-HR"/>
        </w:rPr>
        <w:t xml:space="preserve">Umanjenje vrijednosti ostalih potraživanja utvrđuje se u visini očekivanih kreditnih gubitaka, ali se ne diskontira na sadašnju vrijednost u skladu sa kratkoročnim karakterom ove financijske imovine. </w:t>
      </w:r>
      <w:r w:rsidR="00086AA1" w:rsidRPr="004B4498">
        <w:rPr>
          <w:rFonts w:ascii="Arial" w:hAnsi="Arial" w:cs="Arial"/>
          <w:color w:val="000000" w:themeColor="text1"/>
          <w:sz w:val="20"/>
          <w:szCs w:val="20"/>
          <w:lang w:val="hr-HR" w:eastAsia="hr-HR"/>
        </w:rPr>
        <w:t xml:space="preserve"> </w:t>
      </w:r>
    </w:p>
    <w:p w14:paraId="1E13051D" w14:textId="77777777" w:rsidR="00074AEF" w:rsidRPr="004B4498" w:rsidRDefault="00074AEF" w:rsidP="00074AEF">
      <w:pPr>
        <w:jc w:val="both"/>
        <w:rPr>
          <w:rFonts w:ascii="Arial" w:hAnsi="Arial" w:cs="Arial"/>
          <w:color w:val="000000" w:themeColor="text1"/>
          <w:sz w:val="20"/>
          <w:szCs w:val="20"/>
          <w:lang w:val="hr-HR" w:eastAsia="hr-HR"/>
        </w:rPr>
      </w:pPr>
    </w:p>
    <w:p w14:paraId="5AB7E673" w14:textId="682EA009" w:rsidR="00074AEF" w:rsidRPr="004B4498" w:rsidRDefault="00074AE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5C10BD77" w14:textId="77777777" w:rsidR="00074AEF" w:rsidRPr="004B4498" w:rsidRDefault="00074AEF" w:rsidP="00074A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09416975" w14:textId="5FBE6145" w:rsidR="00074AEF" w:rsidRPr="004B4498" w:rsidRDefault="00074AE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326810"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2D775E35" w14:textId="77777777" w:rsidR="00074AEF" w:rsidRPr="004B4498" w:rsidRDefault="00074AEF" w:rsidP="00074AEF">
      <w:pPr>
        <w:jc w:val="both"/>
        <w:rPr>
          <w:rFonts w:ascii="Arial" w:hAnsi="Arial" w:cs="Arial"/>
          <w:b/>
          <w:color w:val="000000" w:themeColor="text1"/>
          <w:sz w:val="20"/>
          <w:szCs w:val="20"/>
          <w:lang w:val="hr-HR"/>
        </w:rPr>
      </w:pPr>
    </w:p>
    <w:p w14:paraId="5765F3A4" w14:textId="77777777" w:rsidR="00074AEF" w:rsidRPr="004B4498" w:rsidRDefault="00074AEF" w:rsidP="00074A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7D40B2FD" w14:textId="77777777" w:rsidR="00074AEF" w:rsidRPr="004B4498" w:rsidRDefault="00074AEF" w:rsidP="00074AEF">
      <w:pPr>
        <w:jc w:val="both"/>
        <w:rPr>
          <w:rFonts w:ascii="Arial" w:hAnsi="Arial" w:cs="Arial"/>
          <w:b/>
          <w:i/>
          <w:color w:val="000000" w:themeColor="text1"/>
          <w:sz w:val="20"/>
          <w:szCs w:val="20"/>
          <w:lang w:val="hr-HR"/>
        </w:rPr>
      </w:pPr>
    </w:p>
    <w:p w14:paraId="361FA100" w14:textId="77777777" w:rsidR="00074AEF" w:rsidRPr="004B4498" w:rsidRDefault="00074AEF" w:rsidP="00074AEF">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x. Financijska imovina – kategorije (nastavak)</w:t>
      </w:r>
    </w:p>
    <w:p w14:paraId="76705809" w14:textId="77777777" w:rsidR="00074AEF" w:rsidRPr="004B4498" w:rsidRDefault="00074AEF" w:rsidP="00074AEF">
      <w:pPr>
        <w:jc w:val="both"/>
        <w:rPr>
          <w:rFonts w:ascii="Arial" w:hAnsi="Arial" w:cs="Arial"/>
          <w:i/>
          <w:color w:val="000000" w:themeColor="text1"/>
          <w:sz w:val="20"/>
          <w:szCs w:val="20"/>
          <w:lang w:val="hr-HR"/>
        </w:rPr>
      </w:pPr>
    </w:p>
    <w:p w14:paraId="4EEE45B5" w14:textId="77777777" w:rsidR="00074AEF" w:rsidRPr="004B4498" w:rsidRDefault="00074AEF" w:rsidP="00074AEF">
      <w:pPr>
        <w:jc w:val="both"/>
        <w:rPr>
          <w:rFonts w:ascii="Arial" w:hAnsi="Arial" w:cs="Arial"/>
          <w:i/>
          <w:iCs/>
          <w:color w:val="000000" w:themeColor="text1"/>
          <w:sz w:val="20"/>
          <w:szCs w:val="20"/>
          <w:lang w:val="hr-HR" w:eastAsia="hr-HR"/>
        </w:rPr>
      </w:pPr>
      <w:r w:rsidRPr="004B4498">
        <w:rPr>
          <w:rFonts w:ascii="Arial" w:hAnsi="Arial" w:cs="Arial"/>
          <w:i/>
          <w:iCs/>
          <w:color w:val="000000" w:themeColor="text1"/>
          <w:sz w:val="20"/>
          <w:szCs w:val="20"/>
          <w:lang w:val="hr-HR" w:eastAsia="hr-HR"/>
        </w:rPr>
        <w:t>Ostala potraživanja (nastavak)</w:t>
      </w:r>
    </w:p>
    <w:p w14:paraId="25F51516" w14:textId="77777777" w:rsidR="00074AEF" w:rsidRPr="004B4498" w:rsidRDefault="00074AEF" w:rsidP="00074AEF">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Umanjenje vrijednosti provodi se primjenom pojednostavljenog pristupa umanjenja vrijednosti (</w:t>
      </w:r>
      <w:r w:rsidR="00D471CE" w:rsidRPr="00A873BB">
        <w:rPr>
          <w:rFonts w:ascii="Arial" w:hAnsi="Arial" w:cs="Arial"/>
          <w:color w:val="000000" w:themeColor="text1"/>
          <w:sz w:val="20"/>
          <w:szCs w:val="20"/>
          <w:lang w:val="hr-HR" w:eastAsia="hr-HR"/>
        </w:rPr>
        <w:t>vidi</w:t>
      </w:r>
      <w:r w:rsidRPr="00A873BB">
        <w:rPr>
          <w:rFonts w:ascii="Arial" w:hAnsi="Arial" w:cs="Arial"/>
          <w:color w:val="000000" w:themeColor="text1"/>
          <w:sz w:val="20"/>
          <w:szCs w:val="20"/>
          <w:lang w:val="hr-HR" w:eastAsia="hr-HR"/>
        </w:rPr>
        <w:t xml:space="preserve"> </w:t>
      </w:r>
      <w:r w:rsidR="00E54E2D" w:rsidRPr="00A873BB">
        <w:rPr>
          <w:rFonts w:ascii="Arial" w:hAnsi="Arial" w:cs="Arial"/>
          <w:color w:val="000000" w:themeColor="text1"/>
          <w:sz w:val="20"/>
          <w:szCs w:val="20"/>
          <w:lang w:val="hr-HR" w:eastAsia="hr-HR"/>
        </w:rPr>
        <w:t>G.</w:t>
      </w:r>
      <w:r w:rsidRPr="00A873BB">
        <w:rPr>
          <w:rFonts w:ascii="Arial" w:hAnsi="Arial" w:cs="Arial"/>
          <w:color w:val="000000" w:themeColor="text1"/>
          <w:sz w:val="20"/>
          <w:szCs w:val="20"/>
          <w:lang w:val="hr-HR" w:eastAsia="hr-HR"/>
        </w:rPr>
        <w:t>ix.</w:t>
      </w:r>
      <w:r w:rsidRPr="004B4498">
        <w:rPr>
          <w:rFonts w:ascii="Arial" w:hAnsi="Arial" w:cs="Arial"/>
          <w:color w:val="000000" w:themeColor="text1"/>
          <w:sz w:val="20"/>
          <w:szCs w:val="20"/>
          <w:lang w:val="hr-HR" w:eastAsia="hr-HR"/>
        </w:rPr>
        <w:t xml:space="preserve"> </w:t>
      </w:r>
      <w:r w:rsidR="00E54E2D" w:rsidRPr="004B4498">
        <w:rPr>
          <w:rFonts w:ascii="Arial" w:hAnsi="Arial" w:cs="Arial"/>
          <w:color w:val="000000" w:themeColor="text1"/>
          <w:sz w:val="20"/>
          <w:szCs w:val="20"/>
          <w:lang w:val="hr-HR" w:eastAsia="hr-HR"/>
        </w:rPr>
        <w:t>U</w:t>
      </w:r>
      <w:r w:rsidRPr="004B4498">
        <w:rPr>
          <w:rFonts w:ascii="Arial" w:hAnsi="Arial" w:cs="Arial"/>
          <w:color w:val="000000" w:themeColor="text1"/>
          <w:sz w:val="20"/>
          <w:szCs w:val="20"/>
          <w:lang w:val="hr-HR" w:eastAsia="hr-HR"/>
        </w:rPr>
        <w:t>manjenje</w:t>
      </w:r>
      <w:r w:rsidR="00E54E2D" w:rsidRPr="004B4498">
        <w:rPr>
          <w:rFonts w:ascii="Arial" w:hAnsi="Arial" w:cs="Arial"/>
          <w:color w:val="000000" w:themeColor="text1"/>
          <w:sz w:val="20"/>
          <w:szCs w:val="20"/>
          <w:lang w:val="hr-HR" w:eastAsia="hr-HR"/>
        </w:rPr>
        <w:t xml:space="preserve"> vrijednosti</w:t>
      </w:r>
      <w:r w:rsidRPr="004B4498">
        <w:rPr>
          <w:rFonts w:ascii="Arial" w:hAnsi="Arial" w:cs="Arial"/>
          <w:color w:val="000000" w:themeColor="text1"/>
          <w:sz w:val="20"/>
          <w:szCs w:val="20"/>
          <w:lang w:val="hr-HR" w:eastAsia="hr-HR"/>
        </w:rPr>
        <w:t xml:space="preserve"> – pojednostavljeni pristup).</w:t>
      </w:r>
    </w:p>
    <w:p w14:paraId="4636A8C9" w14:textId="77777777" w:rsidR="00074AEF" w:rsidRPr="004B4498" w:rsidRDefault="00074AEF" w:rsidP="00074AEF">
      <w:pPr>
        <w:jc w:val="both"/>
        <w:rPr>
          <w:rFonts w:ascii="Arial" w:hAnsi="Arial" w:cs="Arial"/>
          <w:color w:val="000000" w:themeColor="text1"/>
          <w:sz w:val="20"/>
          <w:szCs w:val="20"/>
          <w:lang w:val="hr-HR" w:eastAsia="hr-HR"/>
        </w:rPr>
      </w:pPr>
    </w:p>
    <w:p w14:paraId="39F5FEE9" w14:textId="77777777" w:rsidR="00074AEF" w:rsidRPr="004B4498" w:rsidRDefault="00074AEF" w:rsidP="00074AEF">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Na dospjela nenaplaćena potraživanja po ostalim potraživanjima obračunava se ugovorena zatezna kamata, a u slučaju da ista nije ugovorena, obračunava se zakonska zatezna kamata. </w:t>
      </w:r>
    </w:p>
    <w:p w14:paraId="2D410CF5" w14:textId="77777777" w:rsidR="00074AEF" w:rsidRPr="004B4498" w:rsidRDefault="00074AEF" w:rsidP="00074AEF">
      <w:pPr>
        <w:jc w:val="both"/>
        <w:rPr>
          <w:rFonts w:ascii="Arial" w:hAnsi="Arial" w:cs="Arial"/>
          <w:color w:val="000000" w:themeColor="text1"/>
          <w:sz w:val="20"/>
          <w:szCs w:val="20"/>
          <w:lang w:val="hr-HR" w:eastAsia="hr-HR"/>
        </w:rPr>
      </w:pPr>
    </w:p>
    <w:p w14:paraId="339AE474" w14:textId="77777777" w:rsidR="00095552" w:rsidRPr="004B4498" w:rsidRDefault="00095552" w:rsidP="00095552">
      <w:pPr>
        <w:pStyle w:val="accountingpolicytitle"/>
        <w:rPr>
          <w:rFonts w:cs="Arial"/>
          <w:color w:val="000000" w:themeColor="text1"/>
          <w:sz w:val="20"/>
          <w:lang w:val="hr-HR"/>
        </w:rPr>
      </w:pPr>
      <w:r w:rsidRPr="004B4498">
        <w:rPr>
          <w:rFonts w:cs="Arial"/>
          <w:color w:val="000000" w:themeColor="text1"/>
          <w:sz w:val="20"/>
          <w:lang w:val="hr-HR"/>
        </w:rPr>
        <w:t>H. Nekretnine, postrojenja i oprema i nematerijalna imovina</w:t>
      </w:r>
    </w:p>
    <w:p w14:paraId="583AFAA0" w14:textId="77777777" w:rsidR="00095552" w:rsidRPr="004B4498" w:rsidRDefault="00095552" w:rsidP="00095552">
      <w:pPr>
        <w:pStyle w:val="T1"/>
        <w:spacing w:before="0" w:after="0" w:line="240" w:lineRule="auto"/>
        <w:rPr>
          <w:rFonts w:cs="Arial"/>
          <w:b w:val="0"/>
          <w:bCs w:val="0"/>
          <w:color w:val="000000" w:themeColor="text1"/>
          <w:sz w:val="20"/>
          <w:lang w:val="hr-HR"/>
        </w:rPr>
      </w:pPr>
    </w:p>
    <w:p w14:paraId="69ADA6B6" w14:textId="77777777" w:rsidR="00095552" w:rsidRPr="004B4498" w:rsidRDefault="00095552" w:rsidP="00572EC0">
      <w:pPr>
        <w:pStyle w:val="HTMLPreformatted"/>
        <w:jc w:val="both"/>
        <w:rPr>
          <w:rFonts w:ascii="Arial" w:hAnsi="Arial" w:cs="Arial"/>
          <w:color w:val="000000" w:themeColor="text1"/>
        </w:rPr>
      </w:pPr>
      <w:r w:rsidRPr="004B4498">
        <w:rPr>
          <w:rFonts w:ascii="Arial" w:hAnsi="Arial" w:cs="Arial"/>
          <w:color w:val="000000" w:themeColor="text1"/>
        </w:rPr>
        <w:t xml:space="preserve">Nekretnine i oprema iskazuju se po trošku </w:t>
      </w:r>
      <w:r w:rsidR="00572EC0" w:rsidRPr="004B4498">
        <w:rPr>
          <w:rFonts w:ascii="Arial" w:hAnsi="Arial" w:cs="Arial"/>
          <w:color w:val="000000" w:themeColor="text1"/>
        </w:rPr>
        <w:t xml:space="preserve">nabave </w:t>
      </w:r>
      <w:r w:rsidRPr="004B4498">
        <w:rPr>
          <w:rFonts w:ascii="Arial" w:hAnsi="Arial" w:cs="Arial"/>
          <w:color w:val="000000" w:themeColor="text1"/>
        </w:rPr>
        <w:t>umanjenom za akumuliranu amortizaciju i akumulirane gubitke od umanjenja vrijednosti.</w:t>
      </w:r>
    </w:p>
    <w:p w14:paraId="45E1851C" w14:textId="77777777" w:rsidR="00572EC0" w:rsidRPr="004B4498" w:rsidRDefault="00572EC0" w:rsidP="003C6BA3">
      <w:pPr>
        <w:pStyle w:val="HTMLPreformatted"/>
        <w:jc w:val="both"/>
        <w:rPr>
          <w:rFonts w:ascii="Arial" w:hAnsi="Arial" w:cs="Arial"/>
          <w:color w:val="000000" w:themeColor="text1"/>
        </w:rPr>
      </w:pPr>
    </w:p>
    <w:p w14:paraId="77BC59B6" w14:textId="77777777" w:rsidR="00572EC0" w:rsidRPr="004B4498" w:rsidRDefault="00095552" w:rsidP="00572EC0">
      <w:pPr>
        <w:pStyle w:val="T1"/>
        <w:spacing w:before="0" w:after="0" w:line="240" w:lineRule="auto"/>
        <w:rPr>
          <w:rFonts w:cs="Arial"/>
          <w:b w:val="0"/>
          <w:color w:val="000000" w:themeColor="text1"/>
          <w:sz w:val="20"/>
          <w:lang w:val="hr-HR"/>
        </w:rPr>
      </w:pPr>
      <w:r w:rsidRPr="004B4498">
        <w:rPr>
          <w:rFonts w:cs="Arial"/>
          <w:b w:val="0"/>
          <w:color w:val="000000" w:themeColor="text1"/>
          <w:sz w:val="20"/>
          <w:lang w:val="hr-HR"/>
        </w:rPr>
        <w:t>Kupljeni softver koji je sastavni dio funkcionalnosti povezane opreme kapitalizira se kao dio te opreme.</w:t>
      </w:r>
    </w:p>
    <w:p w14:paraId="0FCA9375" w14:textId="77777777" w:rsidR="00572EC0" w:rsidRPr="004B4498" w:rsidRDefault="00572EC0" w:rsidP="00572EC0">
      <w:pPr>
        <w:pStyle w:val="T1"/>
        <w:spacing w:before="0" w:after="0" w:line="240" w:lineRule="auto"/>
        <w:rPr>
          <w:rFonts w:cs="Arial"/>
          <w:b w:val="0"/>
          <w:bCs w:val="0"/>
          <w:color w:val="000000" w:themeColor="text1"/>
          <w:sz w:val="20"/>
          <w:lang w:val="hr-HR"/>
        </w:rPr>
      </w:pPr>
    </w:p>
    <w:p w14:paraId="69879830" w14:textId="77777777" w:rsidR="00572EC0" w:rsidRPr="004B4498" w:rsidRDefault="00572EC0" w:rsidP="00572EC0">
      <w:pPr>
        <w:pStyle w:val="T1"/>
        <w:spacing w:before="0" w:after="0" w:line="240" w:lineRule="auto"/>
        <w:rPr>
          <w:rFonts w:cs="Arial"/>
          <w:b w:val="0"/>
          <w:color w:val="000000" w:themeColor="text1"/>
          <w:sz w:val="20"/>
          <w:lang w:val="hr-HR"/>
        </w:rPr>
      </w:pPr>
      <w:r w:rsidRPr="004B4498">
        <w:rPr>
          <w:rFonts w:cs="Arial"/>
          <w:b w:val="0"/>
          <w:color w:val="000000" w:themeColor="text1"/>
          <w:sz w:val="20"/>
          <w:lang w:val="hr-HR"/>
        </w:rPr>
        <w:t>Ako značajni dijelovi nekretnina ili opreme imaju različiti korisni vijek trajanja, tada se iskazuju kao zasebne stavke (glavne komponente) nekretnina i opreme.</w:t>
      </w:r>
    </w:p>
    <w:p w14:paraId="11E65B7B" w14:textId="77777777" w:rsidR="00572EC0" w:rsidRPr="004B4498" w:rsidRDefault="00572EC0" w:rsidP="00572EC0">
      <w:pPr>
        <w:pStyle w:val="T1"/>
        <w:spacing w:before="0" w:after="0" w:line="240" w:lineRule="auto"/>
        <w:rPr>
          <w:rFonts w:cs="Arial"/>
          <w:b w:val="0"/>
          <w:bCs w:val="0"/>
          <w:color w:val="000000" w:themeColor="text1"/>
          <w:sz w:val="20"/>
          <w:lang w:val="hr-HR"/>
        </w:rPr>
      </w:pPr>
    </w:p>
    <w:p w14:paraId="4D5042B1" w14:textId="77777777" w:rsidR="00572EC0" w:rsidRPr="004B4498" w:rsidRDefault="00572EC0" w:rsidP="00572EC0">
      <w:pPr>
        <w:pStyle w:val="T1"/>
        <w:spacing w:before="0" w:after="0" w:line="240" w:lineRule="auto"/>
        <w:rPr>
          <w:rFonts w:cs="Arial"/>
          <w:b w:val="0"/>
          <w:bCs w:val="0"/>
          <w:color w:val="000000" w:themeColor="text1"/>
          <w:sz w:val="20"/>
          <w:lang w:val="hr-HR"/>
        </w:rPr>
      </w:pPr>
      <w:r w:rsidRPr="004B4498">
        <w:rPr>
          <w:rFonts w:cs="Arial"/>
          <w:b w:val="0"/>
          <w:color w:val="000000" w:themeColor="text1"/>
          <w:sz w:val="20"/>
          <w:lang w:val="hr-HR"/>
        </w:rPr>
        <w:t xml:space="preserve">Svaki dobitak ili gubitak od prodaje nekretnina i opreme priznaje se u okviru ostalih prihoda u dobiti </w:t>
      </w:r>
      <w:r w:rsidR="0070190A" w:rsidRPr="004B4498">
        <w:rPr>
          <w:rFonts w:cs="Arial"/>
          <w:b w:val="0"/>
          <w:color w:val="000000" w:themeColor="text1"/>
          <w:sz w:val="20"/>
          <w:lang w:val="hr-HR"/>
        </w:rPr>
        <w:t>il</w:t>
      </w:r>
      <w:r w:rsidRPr="004B4498">
        <w:rPr>
          <w:rFonts w:cs="Arial"/>
          <w:b w:val="0"/>
          <w:color w:val="000000" w:themeColor="text1"/>
          <w:sz w:val="20"/>
          <w:lang w:val="hr-HR"/>
        </w:rPr>
        <w:t>i gubitk</w:t>
      </w:r>
      <w:r w:rsidR="0070190A" w:rsidRPr="004B4498">
        <w:rPr>
          <w:rFonts w:cs="Arial"/>
          <w:b w:val="0"/>
          <w:color w:val="000000" w:themeColor="text1"/>
          <w:sz w:val="20"/>
          <w:lang w:val="hr-HR"/>
        </w:rPr>
        <w:t>u</w:t>
      </w:r>
      <w:r w:rsidRPr="004B4498">
        <w:rPr>
          <w:rFonts w:cs="Arial"/>
          <w:b w:val="0"/>
          <w:color w:val="000000" w:themeColor="text1"/>
          <w:sz w:val="20"/>
          <w:lang w:val="hr-HR"/>
        </w:rPr>
        <w:t xml:space="preserve">. Naknadni izdaci kapitaliziraju se samo kada je vjerojatno da će </w:t>
      </w:r>
      <w:r w:rsidR="0070190A" w:rsidRPr="004B4498">
        <w:rPr>
          <w:rFonts w:cs="Arial"/>
          <w:b w:val="0"/>
          <w:color w:val="000000" w:themeColor="text1"/>
          <w:sz w:val="20"/>
          <w:lang w:val="hr-HR"/>
        </w:rPr>
        <w:t xml:space="preserve">nastati </w:t>
      </w:r>
      <w:r w:rsidRPr="004B4498">
        <w:rPr>
          <w:rFonts w:cs="Arial"/>
          <w:b w:val="0"/>
          <w:color w:val="000000" w:themeColor="text1"/>
          <w:sz w:val="20"/>
          <w:lang w:val="hr-HR"/>
        </w:rPr>
        <w:t>buduće ekonomske koristi od rashoda</w:t>
      </w:r>
      <w:r w:rsidR="0070190A" w:rsidRPr="004B4498">
        <w:rPr>
          <w:rFonts w:cs="Arial"/>
          <w:b w:val="0"/>
          <w:color w:val="000000" w:themeColor="text1"/>
          <w:sz w:val="20"/>
          <w:lang w:val="hr-HR"/>
        </w:rPr>
        <w:t xml:space="preserve"> za </w:t>
      </w:r>
      <w:r w:rsidRPr="004B4498">
        <w:rPr>
          <w:rFonts w:cs="Arial"/>
          <w:b w:val="0"/>
          <w:color w:val="000000" w:themeColor="text1"/>
          <w:sz w:val="20"/>
          <w:lang w:val="hr-HR"/>
        </w:rPr>
        <w:t>Grupu. Tekući popravci i održavanje se priznaju kao trošak u trenutku nastanka.</w:t>
      </w:r>
    </w:p>
    <w:p w14:paraId="1B1B654F" w14:textId="77777777" w:rsidR="00572EC0" w:rsidRPr="004B4498" w:rsidRDefault="00572EC0" w:rsidP="00572EC0">
      <w:pPr>
        <w:pStyle w:val="T1"/>
        <w:spacing w:before="0" w:after="0" w:line="240" w:lineRule="auto"/>
        <w:rPr>
          <w:rFonts w:cs="Arial"/>
          <w:b w:val="0"/>
          <w:bCs w:val="0"/>
          <w:color w:val="000000" w:themeColor="text1"/>
          <w:sz w:val="20"/>
          <w:lang w:val="hr-HR"/>
        </w:rPr>
      </w:pPr>
    </w:p>
    <w:p w14:paraId="050A357C" w14:textId="77777777" w:rsidR="0070190A" w:rsidRPr="004B4498" w:rsidRDefault="0070190A" w:rsidP="00572EC0">
      <w:pPr>
        <w:pStyle w:val="T1"/>
        <w:spacing w:before="0" w:after="0" w:line="240" w:lineRule="auto"/>
        <w:rPr>
          <w:rFonts w:cs="Arial"/>
          <w:b w:val="0"/>
          <w:color w:val="000000" w:themeColor="text1"/>
          <w:sz w:val="20"/>
          <w:lang w:val="hr-HR"/>
        </w:rPr>
      </w:pPr>
      <w:r w:rsidRPr="004B4498">
        <w:rPr>
          <w:rFonts w:cs="Arial"/>
          <w:b w:val="0"/>
          <w:color w:val="000000" w:themeColor="text1"/>
          <w:sz w:val="20"/>
          <w:lang w:val="hr-HR"/>
        </w:rPr>
        <w:t xml:space="preserve">Amortizacija se obračunava tako da se trošak nabave nekretnina i opreme umanjuje za procijenjenu rezidualnu vrijednost primjenom </w:t>
      </w:r>
      <w:r w:rsidR="004848D1" w:rsidRPr="004B4498">
        <w:rPr>
          <w:rFonts w:cs="Arial"/>
          <w:b w:val="0"/>
          <w:color w:val="000000" w:themeColor="text1"/>
          <w:sz w:val="20"/>
          <w:lang w:val="hr-HR"/>
        </w:rPr>
        <w:t>linearne</w:t>
      </w:r>
      <w:r w:rsidRPr="004B4498">
        <w:rPr>
          <w:rFonts w:cs="Arial"/>
          <w:b w:val="0"/>
          <w:color w:val="000000" w:themeColor="text1"/>
          <w:sz w:val="20"/>
          <w:lang w:val="hr-HR"/>
        </w:rPr>
        <w:t xml:space="preserve"> metode tijekom njihovog procijenjenog korisnog vijeka trajanja i priznaje se u dobiti i</w:t>
      </w:r>
      <w:r w:rsidR="004848D1" w:rsidRPr="004B4498">
        <w:rPr>
          <w:rFonts w:cs="Arial"/>
          <w:b w:val="0"/>
          <w:color w:val="000000" w:themeColor="text1"/>
          <w:sz w:val="20"/>
          <w:lang w:val="hr-HR"/>
        </w:rPr>
        <w:t>li</w:t>
      </w:r>
      <w:r w:rsidRPr="004B4498">
        <w:rPr>
          <w:rFonts w:cs="Arial"/>
          <w:b w:val="0"/>
          <w:color w:val="000000" w:themeColor="text1"/>
          <w:sz w:val="20"/>
          <w:lang w:val="hr-HR"/>
        </w:rPr>
        <w:t xml:space="preserve"> gubit</w:t>
      </w:r>
      <w:r w:rsidR="004848D1" w:rsidRPr="004B4498">
        <w:rPr>
          <w:rFonts w:cs="Arial"/>
          <w:b w:val="0"/>
          <w:color w:val="000000" w:themeColor="text1"/>
          <w:sz w:val="20"/>
          <w:lang w:val="hr-HR"/>
        </w:rPr>
        <w:t>a</w:t>
      </w:r>
      <w:r w:rsidRPr="004B4498">
        <w:rPr>
          <w:rFonts w:cs="Arial"/>
          <w:b w:val="0"/>
          <w:color w:val="000000" w:themeColor="text1"/>
          <w:sz w:val="20"/>
          <w:lang w:val="hr-HR"/>
        </w:rPr>
        <w:t>k.</w:t>
      </w:r>
    </w:p>
    <w:p w14:paraId="73B288D8" w14:textId="77777777" w:rsidR="0070190A" w:rsidRPr="004B4498" w:rsidRDefault="0070190A" w:rsidP="00572EC0">
      <w:pPr>
        <w:pStyle w:val="T1"/>
        <w:spacing w:before="0" w:after="0" w:line="240" w:lineRule="auto"/>
        <w:rPr>
          <w:rFonts w:cs="Arial"/>
          <w:b w:val="0"/>
          <w:bCs w:val="0"/>
          <w:color w:val="000000" w:themeColor="text1"/>
          <w:sz w:val="20"/>
          <w:lang w:val="hr-HR"/>
        </w:rPr>
      </w:pPr>
    </w:p>
    <w:p w14:paraId="07205969" w14:textId="77777777" w:rsidR="006B2884" w:rsidRPr="004B4498" w:rsidRDefault="004848D1" w:rsidP="004848D1">
      <w:pPr>
        <w:pStyle w:val="HTMLPreformatted"/>
        <w:rPr>
          <w:rFonts w:ascii="Arial" w:hAnsi="Arial" w:cs="Arial"/>
          <w:color w:val="000000" w:themeColor="text1"/>
        </w:rPr>
      </w:pPr>
      <w:r w:rsidRPr="004B4498">
        <w:rPr>
          <w:rFonts w:ascii="Arial" w:hAnsi="Arial" w:cs="Arial"/>
          <w:color w:val="000000" w:themeColor="text1"/>
        </w:rPr>
        <w:t>Zemljište se ne amortizira.</w:t>
      </w:r>
    </w:p>
    <w:p w14:paraId="1A35EE5D" w14:textId="77777777" w:rsidR="00355621" w:rsidRPr="004B4498" w:rsidRDefault="00355621" w:rsidP="00355621">
      <w:pPr>
        <w:pStyle w:val="T1"/>
        <w:spacing w:before="0" w:after="0" w:line="240" w:lineRule="auto"/>
        <w:rPr>
          <w:rFonts w:cs="Arial"/>
          <w:b w:val="0"/>
          <w:bCs w:val="0"/>
          <w:color w:val="222222"/>
          <w:sz w:val="20"/>
          <w:lang w:val="hr-HR"/>
        </w:rPr>
      </w:pPr>
    </w:p>
    <w:p w14:paraId="16CC0E05" w14:textId="7F1D1830" w:rsidR="00355621" w:rsidRPr="004B4498" w:rsidRDefault="00355621" w:rsidP="00355621">
      <w:pPr>
        <w:pStyle w:val="T1"/>
        <w:spacing w:before="0" w:after="0" w:line="240" w:lineRule="auto"/>
        <w:rPr>
          <w:rFonts w:cs="Arial"/>
          <w:b w:val="0"/>
          <w:sz w:val="20"/>
          <w:lang w:val="hr-HR"/>
        </w:rPr>
      </w:pPr>
      <w:r w:rsidRPr="004B4498">
        <w:rPr>
          <w:rFonts w:cs="Arial"/>
          <w:b w:val="0"/>
          <w:bCs w:val="0"/>
          <w:color w:val="222222"/>
          <w:sz w:val="20"/>
          <w:lang w:val="hr-HR"/>
        </w:rPr>
        <w:t>Procijenjeni korisni vijek trajanja je sljedeći:</w:t>
      </w:r>
    </w:p>
    <w:p w14:paraId="5603303C" w14:textId="77777777" w:rsidR="00355621" w:rsidRPr="004B4498" w:rsidRDefault="00355621" w:rsidP="004848D1">
      <w:pPr>
        <w:pStyle w:val="HTMLPreformatted"/>
        <w:rPr>
          <w:rFonts w:ascii="Arial" w:hAnsi="Arial" w:cs="Arial"/>
          <w:color w:val="000000" w:themeColor="text1"/>
        </w:rPr>
      </w:pPr>
    </w:p>
    <w:tbl>
      <w:tblPr>
        <w:tblW w:w="5000" w:type="pct"/>
        <w:tblLayout w:type="fixed"/>
        <w:tblLook w:val="0000" w:firstRow="0" w:lastRow="0" w:firstColumn="0" w:lastColumn="0" w:noHBand="0" w:noVBand="0"/>
      </w:tblPr>
      <w:tblGrid>
        <w:gridCol w:w="3873"/>
        <w:gridCol w:w="1371"/>
        <w:gridCol w:w="1370"/>
        <w:gridCol w:w="1371"/>
        <w:gridCol w:w="1370"/>
      </w:tblGrid>
      <w:tr w:rsidR="00355621" w:rsidRPr="00C25BBA" w14:paraId="2BEE2F47" w14:textId="77777777" w:rsidTr="00355621">
        <w:tc>
          <w:tcPr>
            <w:tcW w:w="2070" w:type="pct"/>
          </w:tcPr>
          <w:p w14:paraId="535E4F94" w14:textId="77777777" w:rsidR="00355621" w:rsidRPr="004B4498" w:rsidRDefault="00355621" w:rsidP="0076393E">
            <w:pPr>
              <w:pStyle w:val="TT"/>
              <w:spacing w:line="240" w:lineRule="auto"/>
              <w:jc w:val="both"/>
              <w:rPr>
                <w:rFonts w:cs="Arial"/>
                <w:sz w:val="20"/>
                <w:lang w:val="hr-HR"/>
              </w:rPr>
            </w:pPr>
          </w:p>
        </w:tc>
        <w:tc>
          <w:tcPr>
            <w:tcW w:w="1465" w:type="pct"/>
            <w:gridSpan w:val="2"/>
            <w:vAlign w:val="bottom"/>
          </w:tcPr>
          <w:p w14:paraId="641FBC2D" w14:textId="1AB08467" w:rsidR="00355621" w:rsidRPr="004B4498" w:rsidRDefault="00731C5B" w:rsidP="0076393E">
            <w:pPr>
              <w:pStyle w:val="TT"/>
              <w:spacing w:line="240" w:lineRule="auto"/>
              <w:jc w:val="right"/>
              <w:rPr>
                <w:rFonts w:cs="Arial"/>
                <w:b/>
                <w:sz w:val="20"/>
                <w:lang w:val="hr-HR"/>
              </w:rPr>
            </w:pPr>
            <w:r w:rsidRPr="004B4498">
              <w:rPr>
                <w:rFonts w:cs="Arial"/>
                <w:b/>
                <w:sz w:val="20"/>
                <w:lang w:val="hr-HR"/>
              </w:rPr>
              <w:t>202</w:t>
            </w:r>
            <w:r w:rsidR="00E21628">
              <w:rPr>
                <w:rFonts w:cs="Arial"/>
                <w:b/>
                <w:sz w:val="20"/>
                <w:lang w:val="hr-HR"/>
              </w:rPr>
              <w:t>5</w:t>
            </w:r>
            <w:r w:rsidR="00646CC9" w:rsidRPr="004B4498">
              <w:rPr>
                <w:rFonts w:cs="Arial"/>
                <w:b/>
                <w:sz w:val="20"/>
                <w:lang w:val="hr-HR"/>
              </w:rPr>
              <w:t>.</w:t>
            </w:r>
          </w:p>
        </w:tc>
        <w:tc>
          <w:tcPr>
            <w:tcW w:w="1465" w:type="pct"/>
            <w:gridSpan w:val="2"/>
            <w:vAlign w:val="bottom"/>
          </w:tcPr>
          <w:p w14:paraId="3082FB44" w14:textId="53350C0E" w:rsidR="00355621" w:rsidRPr="004B4498" w:rsidRDefault="00731C5B" w:rsidP="0076393E">
            <w:pPr>
              <w:pStyle w:val="TT"/>
              <w:spacing w:line="240" w:lineRule="auto"/>
              <w:jc w:val="right"/>
              <w:rPr>
                <w:rFonts w:cs="Arial"/>
                <w:b/>
                <w:sz w:val="20"/>
                <w:lang w:val="hr-HR"/>
              </w:rPr>
            </w:pPr>
            <w:bookmarkStart w:id="404" w:name="_Toc67327355"/>
            <w:bookmarkStart w:id="405" w:name="_Toc67327356"/>
            <w:r w:rsidRPr="004B4498">
              <w:rPr>
                <w:rFonts w:cs="Arial"/>
                <w:b/>
                <w:sz w:val="20"/>
                <w:lang w:val="hr-HR"/>
              </w:rPr>
              <w:t>202</w:t>
            </w:r>
            <w:r w:rsidR="00E21628">
              <w:rPr>
                <w:rFonts w:cs="Arial"/>
                <w:b/>
                <w:sz w:val="20"/>
                <w:lang w:val="hr-HR"/>
              </w:rPr>
              <w:t>4</w:t>
            </w:r>
            <w:r w:rsidR="00646CC9" w:rsidRPr="004B4498">
              <w:rPr>
                <w:rFonts w:cs="Arial"/>
                <w:b/>
                <w:sz w:val="20"/>
                <w:lang w:val="hr-HR"/>
              </w:rPr>
              <w:t>.</w:t>
            </w:r>
            <w:bookmarkEnd w:id="404"/>
            <w:bookmarkEnd w:id="405"/>
          </w:p>
        </w:tc>
      </w:tr>
      <w:tr w:rsidR="00355621" w:rsidRPr="00C25BBA" w14:paraId="4FF98166" w14:textId="77777777" w:rsidTr="00355621">
        <w:trPr>
          <w:trHeight w:val="293"/>
        </w:trPr>
        <w:tc>
          <w:tcPr>
            <w:tcW w:w="2070" w:type="pct"/>
          </w:tcPr>
          <w:p w14:paraId="6B988CE2" w14:textId="77777777" w:rsidR="00355621" w:rsidRPr="004B4498" w:rsidRDefault="00355621" w:rsidP="0076393E">
            <w:pPr>
              <w:pStyle w:val="TT"/>
              <w:spacing w:line="240" w:lineRule="auto"/>
              <w:jc w:val="both"/>
              <w:rPr>
                <w:rFonts w:cs="Arial"/>
                <w:sz w:val="20"/>
                <w:lang w:val="hr-HR"/>
              </w:rPr>
            </w:pPr>
          </w:p>
        </w:tc>
        <w:tc>
          <w:tcPr>
            <w:tcW w:w="733" w:type="pct"/>
            <w:vAlign w:val="bottom"/>
          </w:tcPr>
          <w:p w14:paraId="5661AEFD" w14:textId="77777777" w:rsidR="00355621" w:rsidRPr="004B4498" w:rsidRDefault="00355621" w:rsidP="0076393E">
            <w:pPr>
              <w:pStyle w:val="TT"/>
              <w:spacing w:line="240" w:lineRule="auto"/>
              <w:jc w:val="right"/>
              <w:rPr>
                <w:rFonts w:cs="Arial"/>
                <w:sz w:val="20"/>
                <w:lang w:val="hr-HR"/>
              </w:rPr>
            </w:pPr>
            <w:bookmarkStart w:id="406" w:name="_Toc67327357"/>
            <w:r w:rsidRPr="004B4498">
              <w:rPr>
                <w:rFonts w:cs="Arial"/>
                <w:sz w:val="20"/>
                <w:lang w:val="hr-HR"/>
              </w:rPr>
              <w:t>Korisni vijek trajanja izražen u godinama</w:t>
            </w:r>
            <w:bookmarkEnd w:id="406"/>
          </w:p>
        </w:tc>
        <w:tc>
          <w:tcPr>
            <w:tcW w:w="732" w:type="pct"/>
          </w:tcPr>
          <w:p w14:paraId="7C830788" w14:textId="77777777" w:rsidR="00355621" w:rsidRPr="004B4498" w:rsidRDefault="00355621" w:rsidP="0076393E">
            <w:pPr>
              <w:pStyle w:val="TT"/>
              <w:spacing w:line="240" w:lineRule="auto"/>
              <w:jc w:val="right"/>
              <w:rPr>
                <w:rFonts w:cs="Arial"/>
                <w:sz w:val="20"/>
                <w:lang w:val="hr-HR"/>
              </w:rPr>
            </w:pPr>
            <w:bookmarkStart w:id="407" w:name="_Toc67327358"/>
            <w:r w:rsidRPr="004B4498">
              <w:rPr>
                <w:rFonts w:cs="Arial"/>
                <w:sz w:val="20"/>
                <w:lang w:val="hr-HR"/>
              </w:rPr>
              <w:t>Godišnje stope amortizacije</w:t>
            </w:r>
            <w:bookmarkEnd w:id="407"/>
          </w:p>
        </w:tc>
        <w:tc>
          <w:tcPr>
            <w:tcW w:w="733" w:type="pct"/>
            <w:vAlign w:val="bottom"/>
          </w:tcPr>
          <w:p w14:paraId="49C4F4A0" w14:textId="77777777" w:rsidR="00355621" w:rsidRPr="004B4498" w:rsidRDefault="00355621" w:rsidP="0076393E">
            <w:pPr>
              <w:pStyle w:val="TT"/>
              <w:spacing w:line="240" w:lineRule="auto"/>
              <w:jc w:val="right"/>
              <w:rPr>
                <w:rFonts w:cs="Arial"/>
                <w:sz w:val="20"/>
                <w:lang w:val="hr-HR"/>
              </w:rPr>
            </w:pPr>
            <w:bookmarkStart w:id="408" w:name="_Toc67327359"/>
            <w:r w:rsidRPr="004B4498">
              <w:rPr>
                <w:rFonts w:cs="Arial"/>
                <w:sz w:val="20"/>
                <w:lang w:val="hr-HR"/>
              </w:rPr>
              <w:t>Korisni vijek trajanja izražen u godinama</w:t>
            </w:r>
            <w:bookmarkEnd w:id="408"/>
          </w:p>
        </w:tc>
        <w:tc>
          <w:tcPr>
            <w:tcW w:w="732" w:type="pct"/>
          </w:tcPr>
          <w:p w14:paraId="23E980A8" w14:textId="77777777" w:rsidR="00355621" w:rsidRPr="004B4498" w:rsidRDefault="00355621" w:rsidP="0076393E">
            <w:pPr>
              <w:pStyle w:val="TT"/>
              <w:spacing w:line="240" w:lineRule="auto"/>
              <w:jc w:val="right"/>
              <w:rPr>
                <w:rFonts w:cs="Arial"/>
                <w:sz w:val="20"/>
                <w:lang w:val="hr-HR"/>
              </w:rPr>
            </w:pPr>
            <w:bookmarkStart w:id="409" w:name="_Toc67327360"/>
            <w:r w:rsidRPr="004B4498">
              <w:rPr>
                <w:rFonts w:cs="Arial"/>
                <w:sz w:val="20"/>
                <w:lang w:val="hr-HR"/>
              </w:rPr>
              <w:t>Godišnje stope amortizacije</w:t>
            </w:r>
            <w:bookmarkEnd w:id="409"/>
          </w:p>
        </w:tc>
      </w:tr>
      <w:tr w:rsidR="00731C5B" w:rsidRPr="00C25BBA" w14:paraId="65B698BF" w14:textId="77777777" w:rsidTr="00355621">
        <w:tc>
          <w:tcPr>
            <w:tcW w:w="2070" w:type="pct"/>
          </w:tcPr>
          <w:p w14:paraId="31E61420" w14:textId="77777777" w:rsidR="00731C5B" w:rsidRPr="004B4498" w:rsidRDefault="00731C5B" w:rsidP="00731C5B">
            <w:pPr>
              <w:pStyle w:val="TT"/>
              <w:spacing w:line="240" w:lineRule="auto"/>
              <w:jc w:val="both"/>
              <w:rPr>
                <w:rFonts w:cs="Arial"/>
                <w:sz w:val="20"/>
                <w:lang w:val="hr-HR"/>
              </w:rPr>
            </w:pPr>
            <w:bookmarkStart w:id="410" w:name="_Toc67327361"/>
            <w:r w:rsidRPr="004B4498">
              <w:rPr>
                <w:rFonts w:cs="Arial"/>
                <w:sz w:val="20"/>
                <w:lang w:val="hr-HR"/>
              </w:rPr>
              <w:t>Građevinski objekti</w:t>
            </w:r>
            <w:bookmarkEnd w:id="410"/>
          </w:p>
        </w:tc>
        <w:tc>
          <w:tcPr>
            <w:tcW w:w="733" w:type="pct"/>
            <w:vAlign w:val="bottom"/>
          </w:tcPr>
          <w:p w14:paraId="629EE2F2" w14:textId="77777777" w:rsidR="00731C5B" w:rsidRPr="004E7AEA" w:rsidRDefault="00731C5B" w:rsidP="00731C5B">
            <w:pPr>
              <w:pStyle w:val="TT"/>
              <w:spacing w:line="240" w:lineRule="auto"/>
              <w:jc w:val="right"/>
              <w:rPr>
                <w:rFonts w:cs="Arial"/>
                <w:sz w:val="20"/>
                <w:lang w:val="hr-HR"/>
              </w:rPr>
            </w:pPr>
            <w:bookmarkStart w:id="411" w:name="_Toc67327362"/>
            <w:r w:rsidRPr="004E7AEA">
              <w:rPr>
                <w:rFonts w:cs="Arial"/>
                <w:sz w:val="20"/>
                <w:lang w:val="hr-HR"/>
              </w:rPr>
              <w:t>20</w:t>
            </w:r>
            <w:bookmarkEnd w:id="411"/>
          </w:p>
        </w:tc>
        <w:tc>
          <w:tcPr>
            <w:tcW w:w="732" w:type="pct"/>
          </w:tcPr>
          <w:p w14:paraId="04753728" w14:textId="77777777" w:rsidR="00731C5B" w:rsidRPr="004E7AEA" w:rsidRDefault="00731C5B" w:rsidP="00731C5B">
            <w:pPr>
              <w:pStyle w:val="TT"/>
              <w:spacing w:line="240" w:lineRule="auto"/>
              <w:jc w:val="right"/>
              <w:rPr>
                <w:rFonts w:cs="Arial"/>
                <w:sz w:val="20"/>
                <w:lang w:val="hr-HR"/>
              </w:rPr>
            </w:pPr>
            <w:bookmarkStart w:id="412" w:name="_Toc67327363"/>
            <w:r w:rsidRPr="004E7AEA">
              <w:rPr>
                <w:rFonts w:cs="Arial"/>
                <w:sz w:val="20"/>
                <w:lang w:val="hr-HR"/>
              </w:rPr>
              <w:t>5%</w:t>
            </w:r>
            <w:bookmarkEnd w:id="412"/>
          </w:p>
        </w:tc>
        <w:tc>
          <w:tcPr>
            <w:tcW w:w="733" w:type="pct"/>
            <w:vAlign w:val="bottom"/>
          </w:tcPr>
          <w:p w14:paraId="1FD1B9D2" w14:textId="3E7ED11B" w:rsidR="00731C5B" w:rsidRPr="004B4498" w:rsidRDefault="00731C5B" w:rsidP="00731C5B">
            <w:pPr>
              <w:pStyle w:val="TT"/>
              <w:spacing w:line="240" w:lineRule="auto"/>
              <w:jc w:val="right"/>
              <w:rPr>
                <w:rFonts w:cs="Arial"/>
                <w:sz w:val="20"/>
                <w:lang w:val="hr-HR"/>
              </w:rPr>
            </w:pPr>
            <w:bookmarkStart w:id="413" w:name="_Toc67327364"/>
            <w:r w:rsidRPr="0046584E">
              <w:rPr>
                <w:rFonts w:cs="Arial"/>
                <w:sz w:val="20"/>
                <w:lang w:val="hr-HR"/>
              </w:rPr>
              <w:t>20</w:t>
            </w:r>
            <w:bookmarkEnd w:id="413"/>
          </w:p>
        </w:tc>
        <w:tc>
          <w:tcPr>
            <w:tcW w:w="732" w:type="pct"/>
          </w:tcPr>
          <w:p w14:paraId="4BD28149" w14:textId="1340AB4D" w:rsidR="00731C5B" w:rsidRPr="004B4498" w:rsidRDefault="00731C5B" w:rsidP="00731C5B">
            <w:pPr>
              <w:pStyle w:val="TT"/>
              <w:spacing w:line="240" w:lineRule="auto"/>
              <w:jc w:val="right"/>
              <w:rPr>
                <w:rFonts w:cs="Arial"/>
                <w:sz w:val="20"/>
                <w:lang w:val="hr-HR"/>
              </w:rPr>
            </w:pPr>
            <w:bookmarkStart w:id="414" w:name="_Toc67327365"/>
            <w:r w:rsidRPr="0046584E">
              <w:rPr>
                <w:rFonts w:cs="Arial"/>
                <w:sz w:val="20"/>
                <w:lang w:val="hr-HR"/>
              </w:rPr>
              <w:t>5%</w:t>
            </w:r>
            <w:bookmarkEnd w:id="414"/>
          </w:p>
        </w:tc>
      </w:tr>
      <w:tr w:rsidR="00731C5B" w:rsidRPr="00C25BBA" w14:paraId="04A1C21D" w14:textId="77777777" w:rsidTr="00355621">
        <w:tc>
          <w:tcPr>
            <w:tcW w:w="2070" w:type="pct"/>
          </w:tcPr>
          <w:p w14:paraId="290EBF50" w14:textId="77777777" w:rsidR="00731C5B" w:rsidRPr="004B4498" w:rsidRDefault="00731C5B" w:rsidP="00731C5B">
            <w:pPr>
              <w:pStyle w:val="TT"/>
              <w:spacing w:line="240" w:lineRule="auto"/>
              <w:jc w:val="both"/>
              <w:rPr>
                <w:rFonts w:cs="Arial"/>
                <w:sz w:val="20"/>
                <w:lang w:val="hr-HR"/>
              </w:rPr>
            </w:pPr>
            <w:bookmarkStart w:id="415" w:name="_Toc67327366"/>
            <w:r w:rsidRPr="004B4498">
              <w:rPr>
                <w:rFonts w:cs="Arial"/>
                <w:sz w:val="20"/>
                <w:lang w:val="hr-HR"/>
              </w:rPr>
              <w:t>Računala</w:t>
            </w:r>
            <w:bookmarkEnd w:id="415"/>
          </w:p>
        </w:tc>
        <w:tc>
          <w:tcPr>
            <w:tcW w:w="733" w:type="pct"/>
            <w:vAlign w:val="bottom"/>
          </w:tcPr>
          <w:p w14:paraId="35CE376E" w14:textId="77777777" w:rsidR="00731C5B" w:rsidRPr="004E7AEA" w:rsidRDefault="00731C5B" w:rsidP="00731C5B">
            <w:pPr>
              <w:pStyle w:val="TT"/>
              <w:spacing w:line="240" w:lineRule="auto"/>
              <w:jc w:val="right"/>
              <w:rPr>
                <w:rFonts w:cs="Arial"/>
                <w:sz w:val="20"/>
                <w:lang w:val="hr-HR"/>
              </w:rPr>
            </w:pPr>
            <w:bookmarkStart w:id="416" w:name="_Toc67327367"/>
            <w:r w:rsidRPr="004E7AEA">
              <w:rPr>
                <w:rFonts w:cs="Arial"/>
                <w:sz w:val="20"/>
                <w:lang w:val="hr-HR"/>
              </w:rPr>
              <w:t>2</w:t>
            </w:r>
            <w:bookmarkEnd w:id="416"/>
          </w:p>
        </w:tc>
        <w:tc>
          <w:tcPr>
            <w:tcW w:w="732" w:type="pct"/>
          </w:tcPr>
          <w:p w14:paraId="433148DC" w14:textId="77777777" w:rsidR="00731C5B" w:rsidRPr="004E7AEA" w:rsidRDefault="00731C5B" w:rsidP="00731C5B">
            <w:pPr>
              <w:pStyle w:val="TT"/>
              <w:spacing w:line="240" w:lineRule="auto"/>
              <w:jc w:val="right"/>
              <w:rPr>
                <w:rFonts w:cs="Arial"/>
                <w:sz w:val="20"/>
                <w:lang w:val="hr-HR"/>
              </w:rPr>
            </w:pPr>
            <w:bookmarkStart w:id="417" w:name="_Toc67327368"/>
            <w:r w:rsidRPr="004E7AEA">
              <w:rPr>
                <w:rFonts w:cs="Arial"/>
                <w:sz w:val="20"/>
                <w:lang w:val="hr-HR"/>
              </w:rPr>
              <w:t>50%</w:t>
            </w:r>
            <w:bookmarkEnd w:id="417"/>
          </w:p>
        </w:tc>
        <w:tc>
          <w:tcPr>
            <w:tcW w:w="733" w:type="pct"/>
            <w:vAlign w:val="bottom"/>
          </w:tcPr>
          <w:p w14:paraId="54C4E7DA" w14:textId="00C7FC14" w:rsidR="00731C5B" w:rsidRPr="004B4498" w:rsidRDefault="00731C5B" w:rsidP="00731C5B">
            <w:pPr>
              <w:pStyle w:val="TT"/>
              <w:spacing w:line="240" w:lineRule="auto"/>
              <w:jc w:val="right"/>
              <w:rPr>
                <w:rFonts w:cs="Arial"/>
                <w:sz w:val="20"/>
                <w:lang w:val="hr-HR"/>
              </w:rPr>
            </w:pPr>
            <w:bookmarkStart w:id="418" w:name="_Toc67327369"/>
            <w:r w:rsidRPr="0046584E">
              <w:rPr>
                <w:rFonts w:cs="Arial"/>
                <w:sz w:val="20"/>
                <w:lang w:val="hr-HR"/>
              </w:rPr>
              <w:t>2</w:t>
            </w:r>
            <w:bookmarkEnd w:id="418"/>
          </w:p>
        </w:tc>
        <w:tc>
          <w:tcPr>
            <w:tcW w:w="732" w:type="pct"/>
          </w:tcPr>
          <w:p w14:paraId="20FF7E6C" w14:textId="4B561DB9" w:rsidR="00731C5B" w:rsidRPr="004B4498" w:rsidRDefault="00731C5B" w:rsidP="00731C5B">
            <w:pPr>
              <w:pStyle w:val="TT"/>
              <w:spacing w:line="240" w:lineRule="auto"/>
              <w:jc w:val="right"/>
              <w:rPr>
                <w:rFonts w:cs="Arial"/>
                <w:sz w:val="20"/>
                <w:lang w:val="hr-HR"/>
              </w:rPr>
            </w:pPr>
            <w:bookmarkStart w:id="419" w:name="_Toc67327370"/>
            <w:r w:rsidRPr="0046584E">
              <w:rPr>
                <w:rFonts w:cs="Arial"/>
                <w:sz w:val="20"/>
                <w:lang w:val="hr-HR"/>
              </w:rPr>
              <w:t>50%</w:t>
            </w:r>
            <w:bookmarkEnd w:id="419"/>
          </w:p>
        </w:tc>
      </w:tr>
      <w:tr w:rsidR="00731C5B" w:rsidRPr="00C25BBA" w14:paraId="23B8D662" w14:textId="77777777" w:rsidTr="00355621">
        <w:tc>
          <w:tcPr>
            <w:tcW w:w="2070" w:type="pct"/>
          </w:tcPr>
          <w:p w14:paraId="4CA093F2" w14:textId="77777777" w:rsidR="00731C5B" w:rsidRPr="004B4498" w:rsidRDefault="00731C5B" w:rsidP="00731C5B">
            <w:pPr>
              <w:pStyle w:val="TT"/>
              <w:spacing w:line="240" w:lineRule="auto"/>
              <w:jc w:val="both"/>
              <w:rPr>
                <w:rFonts w:cs="Arial"/>
                <w:sz w:val="20"/>
                <w:lang w:val="hr-HR"/>
              </w:rPr>
            </w:pPr>
            <w:bookmarkStart w:id="420" w:name="_Toc67327371"/>
            <w:r w:rsidRPr="004B4498">
              <w:rPr>
                <w:rFonts w:cs="Arial"/>
                <w:sz w:val="20"/>
                <w:lang w:val="hr-HR"/>
              </w:rPr>
              <w:t>Namještaj i oprema</w:t>
            </w:r>
            <w:bookmarkEnd w:id="420"/>
          </w:p>
        </w:tc>
        <w:tc>
          <w:tcPr>
            <w:tcW w:w="733" w:type="pct"/>
            <w:vAlign w:val="bottom"/>
          </w:tcPr>
          <w:p w14:paraId="47589AB5" w14:textId="77777777" w:rsidR="00731C5B" w:rsidRPr="004E7AEA" w:rsidRDefault="00731C5B" w:rsidP="00731C5B">
            <w:pPr>
              <w:pStyle w:val="TT"/>
              <w:spacing w:line="240" w:lineRule="auto"/>
              <w:jc w:val="right"/>
              <w:rPr>
                <w:rFonts w:cs="Arial"/>
                <w:sz w:val="20"/>
                <w:lang w:val="hr-HR"/>
              </w:rPr>
            </w:pPr>
            <w:bookmarkStart w:id="421" w:name="_Toc67327372"/>
            <w:r w:rsidRPr="004E7AEA">
              <w:rPr>
                <w:rFonts w:cs="Arial"/>
                <w:sz w:val="20"/>
                <w:lang w:val="hr-HR"/>
              </w:rPr>
              <w:t>4</w:t>
            </w:r>
            <w:bookmarkEnd w:id="421"/>
          </w:p>
        </w:tc>
        <w:tc>
          <w:tcPr>
            <w:tcW w:w="732" w:type="pct"/>
          </w:tcPr>
          <w:p w14:paraId="2D33EBE5" w14:textId="77777777" w:rsidR="00731C5B" w:rsidRPr="004E7AEA" w:rsidRDefault="00731C5B" w:rsidP="00731C5B">
            <w:pPr>
              <w:pStyle w:val="TT"/>
              <w:spacing w:line="240" w:lineRule="auto"/>
              <w:jc w:val="right"/>
              <w:rPr>
                <w:rFonts w:cs="Arial"/>
                <w:sz w:val="20"/>
                <w:lang w:val="hr-HR"/>
              </w:rPr>
            </w:pPr>
            <w:bookmarkStart w:id="422" w:name="_Toc67327373"/>
            <w:r w:rsidRPr="004E7AEA">
              <w:rPr>
                <w:rFonts w:cs="Arial"/>
                <w:sz w:val="20"/>
                <w:lang w:val="hr-HR"/>
              </w:rPr>
              <w:t>25%</w:t>
            </w:r>
            <w:bookmarkEnd w:id="422"/>
          </w:p>
        </w:tc>
        <w:tc>
          <w:tcPr>
            <w:tcW w:w="733" w:type="pct"/>
            <w:vAlign w:val="bottom"/>
          </w:tcPr>
          <w:p w14:paraId="3BED7760" w14:textId="228293FF" w:rsidR="00731C5B" w:rsidRPr="004B4498" w:rsidRDefault="00731C5B" w:rsidP="00731C5B">
            <w:pPr>
              <w:pStyle w:val="TT"/>
              <w:spacing w:line="240" w:lineRule="auto"/>
              <w:jc w:val="right"/>
              <w:rPr>
                <w:rFonts w:cs="Arial"/>
                <w:sz w:val="20"/>
                <w:lang w:val="hr-HR"/>
              </w:rPr>
            </w:pPr>
            <w:bookmarkStart w:id="423" w:name="_Toc67327374"/>
            <w:r w:rsidRPr="0046584E">
              <w:rPr>
                <w:rFonts w:cs="Arial"/>
                <w:sz w:val="20"/>
                <w:lang w:val="hr-HR"/>
              </w:rPr>
              <w:t>4</w:t>
            </w:r>
            <w:bookmarkEnd w:id="423"/>
          </w:p>
        </w:tc>
        <w:tc>
          <w:tcPr>
            <w:tcW w:w="732" w:type="pct"/>
          </w:tcPr>
          <w:p w14:paraId="200966C8" w14:textId="0C004E81" w:rsidR="00731C5B" w:rsidRPr="004B4498" w:rsidRDefault="00731C5B" w:rsidP="00731C5B">
            <w:pPr>
              <w:pStyle w:val="TT"/>
              <w:spacing w:line="240" w:lineRule="auto"/>
              <w:jc w:val="right"/>
              <w:rPr>
                <w:rFonts w:cs="Arial"/>
                <w:sz w:val="20"/>
                <w:lang w:val="hr-HR"/>
              </w:rPr>
            </w:pPr>
            <w:bookmarkStart w:id="424" w:name="_Toc67327375"/>
            <w:r w:rsidRPr="0046584E">
              <w:rPr>
                <w:rFonts w:cs="Arial"/>
                <w:sz w:val="20"/>
                <w:lang w:val="hr-HR"/>
              </w:rPr>
              <w:t>25%</w:t>
            </w:r>
            <w:bookmarkEnd w:id="424"/>
          </w:p>
        </w:tc>
      </w:tr>
      <w:tr w:rsidR="00731C5B" w:rsidRPr="00C25BBA" w14:paraId="4D51CFCC" w14:textId="77777777" w:rsidTr="00355621">
        <w:tc>
          <w:tcPr>
            <w:tcW w:w="2070" w:type="pct"/>
          </w:tcPr>
          <w:p w14:paraId="05052B45" w14:textId="77777777" w:rsidR="00731C5B" w:rsidRPr="004B4498" w:rsidRDefault="00731C5B" w:rsidP="00731C5B">
            <w:pPr>
              <w:pStyle w:val="TT"/>
              <w:spacing w:line="240" w:lineRule="auto"/>
              <w:jc w:val="both"/>
              <w:rPr>
                <w:rFonts w:cs="Arial"/>
                <w:sz w:val="20"/>
                <w:lang w:val="hr-HR"/>
              </w:rPr>
            </w:pPr>
            <w:bookmarkStart w:id="425" w:name="_Toc67327376"/>
            <w:r w:rsidRPr="004B4498">
              <w:rPr>
                <w:rFonts w:cs="Arial"/>
                <w:sz w:val="20"/>
                <w:lang w:val="hr-HR"/>
              </w:rPr>
              <w:t>Motorna vozila</w:t>
            </w:r>
            <w:bookmarkEnd w:id="425"/>
          </w:p>
        </w:tc>
        <w:tc>
          <w:tcPr>
            <w:tcW w:w="733" w:type="pct"/>
            <w:vAlign w:val="bottom"/>
          </w:tcPr>
          <w:p w14:paraId="3259BC5A" w14:textId="77777777" w:rsidR="00731C5B" w:rsidRPr="004E7AEA" w:rsidRDefault="00731C5B" w:rsidP="00731C5B">
            <w:pPr>
              <w:pStyle w:val="TT"/>
              <w:spacing w:line="240" w:lineRule="auto"/>
              <w:jc w:val="right"/>
              <w:rPr>
                <w:rFonts w:cs="Arial"/>
                <w:sz w:val="20"/>
                <w:lang w:val="hr-HR"/>
              </w:rPr>
            </w:pPr>
            <w:bookmarkStart w:id="426" w:name="_Toc67327377"/>
            <w:r w:rsidRPr="004E7AEA">
              <w:rPr>
                <w:rFonts w:cs="Arial"/>
                <w:sz w:val="20"/>
                <w:lang w:val="hr-HR"/>
              </w:rPr>
              <w:t>5</w:t>
            </w:r>
            <w:bookmarkEnd w:id="426"/>
          </w:p>
        </w:tc>
        <w:tc>
          <w:tcPr>
            <w:tcW w:w="732" w:type="pct"/>
          </w:tcPr>
          <w:p w14:paraId="379B8AB5" w14:textId="77777777" w:rsidR="00731C5B" w:rsidRPr="004E7AEA" w:rsidRDefault="00731C5B" w:rsidP="00731C5B">
            <w:pPr>
              <w:pStyle w:val="TT"/>
              <w:spacing w:line="240" w:lineRule="auto"/>
              <w:jc w:val="right"/>
              <w:rPr>
                <w:rFonts w:cs="Arial"/>
                <w:sz w:val="20"/>
                <w:lang w:val="hr-HR"/>
              </w:rPr>
            </w:pPr>
            <w:bookmarkStart w:id="427" w:name="_Toc67327378"/>
            <w:r w:rsidRPr="004E7AEA">
              <w:rPr>
                <w:rFonts w:cs="Arial"/>
                <w:sz w:val="20"/>
                <w:lang w:val="hr-HR"/>
              </w:rPr>
              <w:t>20%</w:t>
            </w:r>
            <w:bookmarkEnd w:id="427"/>
          </w:p>
        </w:tc>
        <w:tc>
          <w:tcPr>
            <w:tcW w:w="733" w:type="pct"/>
            <w:vAlign w:val="bottom"/>
          </w:tcPr>
          <w:p w14:paraId="65251C91" w14:textId="56B4996F" w:rsidR="00731C5B" w:rsidRPr="004B4498" w:rsidRDefault="00731C5B" w:rsidP="00731C5B">
            <w:pPr>
              <w:pStyle w:val="TT"/>
              <w:spacing w:line="240" w:lineRule="auto"/>
              <w:jc w:val="right"/>
              <w:rPr>
                <w:rFonts w:cs="Arial"/>
                <w:sz w:val="20"/>
                <w:lang w:val="hr-HR"/>
              </w:rPr>
            </w:pPr>
            <w:bookmarkStart w:id="428" w:name="_Toc67327379"/>
            <w:r w:rsidRPr="0046584E">
              <w:rPr>
                <w:rFonts w:cs="Arial"/>
                <w:sz w:val="20"/>
                <w:lang w:val="hr-HR"/>
              </w:rPr>
              <w:t>5</w:t>
            </w:r>
            <w:bookmarkEnd w:id="428"/>
          </w:p>
        </w:tc>
        <w:tc>
          <w:tcPr>
            <w:tcW w:w="732" w:type="pct"/>
          </w:tcPr>
          <w:p w14:paraId="5BC5C635" w14:textId="58BB6CDC" w:rsidR="00731C5B" w:rsidRPr="004B4498" w:rsidRDefault="00731C5B" w:rsidP="00731C5B">
            <w:pPr>
              <w:pStyle w:val="TT"/>
              <w:spacing w:line="240" w:lineRule="auto"/>
              <w:jc w:val="right"/>
              <w:rPr>
                <w:rFonts w:cs="Arial"/>
                <w:sz w:val="20"/>
                <w:lang w:val="hr-HR"/>
              </w:rPr>
            </w:pPr>
            <w:bookmarkStart w:id="429" w:name="_Toc67327380"/>
            <w:r w:rsidRPr="0046584E">
              <w:rPr>
                <w:rFonts w:cs="Arial"/>
                <w:sz w:val="20"/>
                <w:lang w:val="hr-HR"/>
              </w:rPr>
              <w:t>20%</w:t>
            </w:r>
            <w:bookmarkEnd w:id="429"/>
          </w:p>
        </w:tc>
      </w:tr>
      <w:tr w:rsidR="00731C5B" w:rsidRPr="00C25BBA" w14:paraId="047F7449" w14:textId="77777777" w:rsidTr="00355621">
        <w:tc>
          <w:tcPr>
            <w:tcW w:w="2070" w:type="pct"/>
          </w:tcPr>
          <w:p w14:paraId="569D9834" w14:textId="77777777" w:rsidR="00731C5B" w:rsidRPr="004B4498" w:rsidRDefault="00731C5B" w:rsidP="00731C5B">
            <w:pPr>
              <w:pStyle w:val="TT"/>
              <w:spacing w:line="240" w:lineRule="auto"/>
              <w:jc w:val="both"/>
              <w:rPr>
                <w:rFonts w:cs="Arial"/>
                <w:sz w:val="20"/>
                <w:lang w:val="hr-HR"/>
              </w:rPr>
            </w:pPr>
            <w:bookmarkStart w:id="430" w:name="_Toc67327381"/>
            <w:r w:rsidRPr="004B4498">
              <w:rPr>
                <w:rFonts w:cs="Arial"/>
                <w:sz w:val="20"/>
                <w:lang w:val="hr-HR"/>
              </w:rPr>
              <w:t>Ostala nespomenuta imovina i ulaganja</w:t>
            </w:r>
            <w:bookmarkEnd w:id="430"/>
          </w:p>
        </w:tc>
        <w:tc>
          <w:tcPr>
            <w:tcW w:w="733" w:type="pct"/>
            <w:vAlign w:val="bottom"/>
          </w:tcPr>
          <w:p w14:paraId="76E4ED96" w14:textId="77777777" w:rsidR="00731C5B" w:rsidRPr="004E7AEA" w:rsidRDefault="00731C5B" w:rsidP="00731C5B">
            <w:pPr>
              <w:pStyle w:val="TT"/>
              <w:spacing w:line="240" w:lineRule="auto"/>
              <w:jc w:val="right"/>
              <w:rPr>
                <w:rFonts w:cs="Arial"/>
                <w:sz w:val="20"/>
                <w:lang w:val="hr-HR"/>
              </w:rPr>
            </w:pPr>
            <w:bookmarkStart w:id="431" w:name="_Toc67327382"/>
            <w:r w:rsidRPr="004E7AEA">
              <w:rPr>
                <w:rFonts w:cs="Arial"/>
                <w:sz w:val="20"/>
                <w:lang w:val="hr-HR"/>
              </w:rPr>
              <w:t>10</w:t>
            </w:r>
            <w:bookmarkEnd w:id="431"/>
          </w:p>
        </w:tc>
        <w:tc>
          <w:tcPr>
            <w:tcW w:w="732" w:type="pct"/>
          </w:tcPr>
          <w:p w14:paraId="477B8682" w14:textId="77777777" w:rsidR="00731C5B" w:rsidRPr="004E7AEA" w:rsidRDefault="00731C5B" w:rsidP="00731C5B">
            <w:pPr>
              <w:pStyle w:val="TT"/>
              <w:spacing w:line="240" w:lineRule="auto"/>
              <w:jc w:val="right"/>
              <w:rPr>
                <w:rFonts w:cs="Arial"/>
                <w:sz w:val="20"/>
                <w:lang w:val="hr-HR"/>
              </w:rPr>
            </w:pPr>
            <w:bookmarkStart w:id="432" w:name="_Toc67327383"/>
            <w:r w:rsidRPr="004E7AEA">
              <w:rPr>
                <w:rFonts w:cs="Arial"/>
                <w:sz w:val="20"/>
                <w:lang w:val="hr-HR"/>
              </w:rPr>
              <w:t>10%</w:t>
            </w:r>
            <w:bookmarkEnd w:id="432"/>
          </w:p>
        </w:tc>
        <w:tc>
          <w:tcPr>
            <w:tcW w:w="733" w:type="pct"/>
            <w:vAlign w:val="bottom"/>
          </w:tcPr>
          <w:p w14:paraId="68E3FC2C" w14:textId="663A2CBC" w:rsidR="00731C5B" w:rsidRPr="004B4498" w:rsidRDefault="00731C5B" w:rsidP="00731C5B">
            <w:pPr>
              <w:pStyle w:val="TT"/>
              <w:spacing w:line="240" w:lineRule="auto"/>
              <w:jc w:val="right"/>
              <w:rPr>
                <w:rFonts w:cs="Arial"/>
                <w:sz w:val="20"/>
                <w:lang w:val="hr-HR"/>
              </w:rPr>
            </w:pPr>
            <w:bookmarkStart w:id="433" w:name="_Toc67327384"/>
            <w:r w:rsidRPr="0046584E">
              <w:rPr>
                <w:rFonts w:cs="Arial"/>
                <w:sz w:val="20"/>
                <w:lang w:val="hr-HR"/>
              </w:rPr>
              <w:t>10</w:t>
            </w:r>
            <w:bookmarkEnd w:id="433"/>
          </w:p>
        </w:tc>
        <w:tc>
          <w:tcPr>
            <w:tcW w:w="732" w:type="pct"/>
          </w:tcPr>
          <w:p w14:paraId="0D4E00C0" w14:textId="272DDA70" w:rsidR="00731C5B" w:rsidRPr="004B4498" w:rsidRDefault="00731C5B" w:rsidP="00731C5B">
            <w:pPr>
              <w:pStyle w:val="TT"/>
              <w:spacing w:line="240" w:lineRule="auto"/>
              <w:jc w:val="right"/>
              <w:rPr>
                <w:rFonts w:cs="Arial"/>
                <w:sz w:val="20"/>
                <w:lang w:val="hr-HR"/>
              </w:rPr>
            </w:pPr>
            <w:bookmarkStart w:id="434" w:name="_Toc67327385"/>
            <w:r w:rsidRPr="0046584E">
              <w:rPr>
                <w:rFonts w:cs="Arial"/>
                <w:sz w:val="20"/>
                <w:lang w:val="hr-HR"/>
              </w:rPr>
              <w:t>10%</w:t>
            </w:r>
            <w:bookmarkEnd w:id="434"/>
          </w:p>
        </w:tc>
      </w:tr>
      <w:tr w:rsidR="00731C5B" w:rsidRPr="00C25BBA" w14:paraId="268D74B8" w14:textId="77777777" w:rsidTr="00355621">
        <w:tc>
          <w:tcPr>
            <w:tcW w:w="2070" w:type="pct"/>
          </w:tcPr>
          <w:p w14:paraId="289CC048" w14:textId="77777777" w:rsidR="00731C5B" w:rsidRPr="004B4498" w:rsidRDefault="00731C5B" w:rsidP="00731C5B">
            <w:pPr>
              <w:pStyle w:val="TT"/>
              <w:spacing w:line="240" w:lineRule="auto"/>
              <w:jc w:val="both"/>
              <w:rPr>
                <w:rFonts w:cs="Arial"/>
                <w:sz w:val="20"/>
                <w:lang w:val="hr-HR"/>
              </w:rPr>
            </w:pPr>
            <w:bookmarkStart w:id="435" w:name="_Toc67327386"/>
            <w:r w:rsidRPr="004B4498">
              <w:rPr>
                <w:rFonts w:cs="Arial"/>
                <w:sz w:val="20"/>
                <w:lang w:val="hr-HR"/>
              </w:rPr>
              <w:t>Nematerijalna imovina</w:t>
            </w:r>
            <w:bookmarkEnd w:id="435"/>
          </w:p>
        </w:tc>
        <w:tc>
          <w:tcPr>
            <w:tcW w:w="733" w:type="pct"/>
            <w:vAlign w:val="bottom"/>
          </w:tcPr>
          <w:p w14:paraId="208940A2" w14:textId="77777777" w:rsidR="00731C5B" w:rsidRPr="004E7AEA" w:rsidRDefault="00731C5B" w:rsidP="00731C5B">
            <w:pPr>
              <w:pStyle w:val="TT"/>
              <w:spacing w:line="240" w:lineRule="auto"/>
              <w:jc w:val="right"/>
              <w:rPr>
                <w:rFonts w:cs="Arial"/>
                <w:sz w:val="20"/>
                <w:lang w:val="hr-HR"/>
              </w:rPr>
            </w:pPr>
            <w:bookmarkStart w:id="436" w:name="_Toc67327387"/>
            <w:r w:rsidRPr="004E7AEA">
              <w:rPr>
                <w:rFonts w:cs="Arial"/>
                <w:sz w:val="20"/>
                <w:lang w:val="hr-HR"/>
              </w:rPr>
              <w:t>4</w:t>
            </w:r>
            <w:bookmarkEnd w:id="436"/>
          </w:p>
        </w:tc>
        <w:tc>
          <w:tcPr>
            <w:tcW w:w="732" w:type="pct"/>
          </w:tcPr>
          <w:p w14:paraId="4C813C5A" w14:textId="77777777" w:rsidR="00731C5B" w:rsidRPr="004E7AEA" w:rsidRDefault="00731C5B" w:rsidP="00731C5B">
            <w:pPr>
              <w:pStyle w:val="TT"/>
              <w:spacing w:line="240" w:lineRule="auto"/>
              <w:jc w:val="right"/>
              <w:rPr>
                <w:rFonts w:cs="Arial"/>
                <w:sz w:val="20"/>
                <w:lang w:val="hr-HR"/>
              </w:rPr>
            </w:pPr>
            <w:bookmarkStart w:id="437" w:name="_Toc67327388"/>
            <w:r w:rsidRPr="004E7AEA">
              <w:rPr>
                <w:rFonts w:cs="Arial"/>
                <w:sz w:val="20"/>
                <w:lang w:val="hr-HR"/>
              </w:rPr>
              <w:t>25%</w:t>
            </w:r>
            <w:bookmarkEnd w:id="437"/>
          </w:p>
        </w:tc>
        <w:tc>
          <w:tcPr>
            <w:tcW w:w="733" w:type="pct"/>
            <w:vAlign w:val="bottom"/>
          </w:tcPr>
          <w:p w14:paraId="14F516B3" w14:textId="0E5545E7" w:rsidR="00731C5B" w:rsidRPr="004B4498" w:rsidRDefault="00731C5B" w:rsidP="00731C5B">
            <w:pPr>
              <w:pStyle w:val="TT"/>
              <w:spacing w:line="240" w:lineRule="auto"/>
              <w:jc w:val="right"/>
              <w:rPr>
                <w:rFonts w:cs="Arial"/>
                <w:sz w:val="20"/>
                <w:lang w:val="hr-HR"/>
              </w:rPr>
            </w:pPr>
            <w:bookmarkStart w:id="438" w:name="_Toc67327389"/>
            <w:r w:rsidRPr="0046584E">
              <w:rPr>
                <w:rFonts w:cs="Arial"/>
                <w:sz w:val="20"/>
                <w:lang w:val="hr-HR"/>
              </w:rPr>
              <w:t>4</w:t>
            </w:r>
            <w:bookmarkEnd w:id="438"/>
          </w:p>
        </w:tc>
        <w:tc>
          <w:tcPr>
            <w:tcW w:w="732" w:type="pct"/>
          </w:tcPr>
          <w:p w14:paraId="197487E1" w14:textId="27871E29" w:rsidR="00731C5B" w:rsidRPr="004B4498" w:rsidRDefault="00731C5B" w:rsidP="00731C5B">
            <w:pPr>
              <w:pStyle w:val="TT"/>
              <w:spacing w:line="240" w:lineRule="auto"/>
              <w:jc w:val="right"/>
              <w:rPr>
                <w:rFonts w:cs="Arial"/>
                <w:sz w:val="20"/>
                <w:lang w:val="hr-HR"/>
              </w:rPr>
            </w:pPr>
            <w:bookmarkStart w:id="439" w:name="_Toc67327390"/>
            <w:r w:rsidRPr="0046584E">
              <w:rPr>
                <w:rFonts w:cs="Arial"/>
                <w:sz w:val="20"/>
                <w:lang w:val="hr-HR"/>
              </w:rPr>
              <w:t>25%</w:t>
            </w:r>
            <w:bookmarkEnd w:id="439"/>
          </w:p>
        </w:tc>
      </w:tr>
    </w:tbl>
    <w:p w14:paraId="2338CC84" w14:textId="4C54385D" w:rsidR="00355621" w:rsidRPr="004B4498" w:rsidRDefault="00355621" w:rsidP="004848D1">
      <w:pPr>
        <w:pStyle w:val="HTMLPreformatted"/>
        <w:rPr>
          <w:rFonts w:ascii="Arial" w:hAnsi="Arial" w:cs="Arial"/>
          <w:color w:val="000000" w:themeColor="text1"/>
        </w:rPr>
        <w:sectPr w:rsidR="00355621" w:rsidRPr="004B4498" w:rsidSect="0026672F">
          <w:pgSz w:w="11907" w:h="16840" w:code="9"/>
          <w:pgMar w:top="1418" w:right="1134" w:bottom="1134" w:left="1418" w:header="851" w:footer="851" w:gutter="0"/>
          <w:cols w:space="720"/>
          <w:noEndnote/>
        </w:sectPr>
      </w:pPr>
    </w:p>
    <w:p w14:paraId="550ABC25" w14:textId="77777777" w:rsidR="006B2884" w:rsidRPr="004B4498" w:rsidRDefault="006B2884" w:rsidP="006B2884">
      <w:pPr>
        <w:jc w:val="both"/>
        <w:rPr>
          <w:rFonts w:ascii="Arial" w:hAnsi="Arial" w:cs="Arial"/>
          <w:color w:val="000000" w:themeColor="text1"/>
          <w:sz w:val="20"/>
          <w:szCs w:val="20"/>
          <w:lang w:val="hr-HR" w:eastAsia="hr-HR"/>
        </w:rPr>
      </w:pPr>
    </w:p>
    <w:p w14:paraId="5F79E5A6" w14:textId="25A67267" w:rsidR="00355621" w:rsidRPr="004B4498" w:rsidRDefault="00355621"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626BE8BF" w14:textId="77777777" w:rsidR="00355621" w:rsidRPr="004B4498" w:rsidRDefault="00355621" w:rsidP="003556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60CCC040" w14:textId="7D7FA731" w:rsidR="00355621" w:rsidRPr="004B4498" w:rsidRDefault="00355621"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D573F5"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29F8416D" w14:textId="77777777" w:rsidR="00355621" w:rsidRPr="004B4498" w:rsidRDefault="00355621" w:rsidP="00355621">
      <w:pPr>
        <w:jc w:val="both"/>
        <w:rPr>
          <w:rFonts w:ascii="Arial" w:hAnsi="Arial" w:cs="Arial"/>
          <w:b/>
          <w:color w:val="000000" w:themeColor="text1"/>
          <w:sz w:val="20"/>
          <w:szCs w:val="20"/>
          <w:lang w:val="hr-HR"/>
        </w:rPr>
      </w:pPr>
    </w:p>
    <w:p w14:paraId="3B0C09EB" w14:textId="691D4AD0" w:rsidR="00355621" w:rsidRPr="004B4498" w:rsidRDefault="00355621" w:rsidP="00355621">
      <w:pPr>
        <w:pStyle w:val="accountingpolicytitle"/>
        <w:rPr>
          <w:rFonts w:cs="Arial"/>
          <w:color w:val="000000" w:themeColor="text1"/>
          <w:sz w:val="20"/>
          <w:lang w:val="hr-HR"/>
        </w:rPr>
      </w:pPr>
      <w:r w:rsidRPr="004B4498">
        <w:rPr>
          <w:rFonts w:cs="Arial"/>
          <w:color w:val="000000" w:themeColor="text1"/>
          <w:sz w:val="20"/>
          <w:lang w:val="hr-HR"/>
        </w:rPr>
        <w:t>H. Nekretnine, postrojenja i oprema i nematerijalna imovina (nastavak)</w:t>
      </w:r>
    </w:p>
    <w:p w14:paraId="75836C4F" w14:textId="77777777" w:rsidR="006B2884" w:rsidRPr="004B4498" w:rsidRDefault="006B2884" w:rsidP="006B2884">
      <w:pPr>
        <w:jc w:val="both"/>
        <w:rPr>
          <w:rFonts w:ascii="Arial" w:hAnsi="Arial" w:cs="Arial"/>
          <w:b/>
          <w:color w:val="000000" w:themeColor="text1"/>
          <w:sz w:val="20"/>
          <w:szCs w:val="20"/>
          <w:lang w:val="hr-HR"/>
        </w:rPr>
      </w:pPr>
    </w:p>
    <w:p w14:paraId="1214FBC1" w14:textId="77777777" w:rsidR="00355621" w:rsidRPr="004B4498" w:rsidRDefault="00355621" w:rsidP="00355621">
      <w:pPr>
        <w:pStyle w:val="T1"/>
        <w:tabs>
          <w:tab w:val="left" w:pos="567"/>
        </w:tabs>
        <w:spacing w:before="0" w:after="0" w:line="240" w:lineRule="auto"/>
        <w:rPr>
          <w:rFonts w:cs="Arial"/>
          <w:b w:val="0"/>
          <w:sz w:val="20"/>
          <w:lang w:val="hr-HR"/>
        </w:rPr>
      </w:pPr>
      <w:r w:rsidRPr="004B4498">
        <w:rPr>
          <w:rFonts w:cs="Arial"/>
          <w:b w:val="0"/>
          <w:color w:val="222222"/>
          <w:sz w:val="20"/>
          <w:lang w:val="hr-HR"/>
        </w:rPr>
        <w:t>Metode amortizacije, korisni vijek trajanja i ostatak vrijednosti pregledavaju se na svaki datum izvještavanja i po potrebi usklađuju.</w:t>
      </w:r>
    </w:p>
    <w:p w14:paraId="54312F87" w14:textId="77777777" w:rsidR="00EC5335" w:rsidRPr="004B4498" w:rsidRDefault="00EC5335" w:rsidP="00F34FE6">
      <w:pPr>
        <w:pStyle w:val="T1"/>
        <w:tabs>
          <w:tab w:val="left" w:pos="567"/>
        </w:tabs>
        <w:spacing w:before="0" w:after="0" w:line="240" w:lineRule="auto"/>
        <w:rPr>
          <w:rFonts w:cs="Arial"/>
          <w:color w:val="000000" w:themeColor="text1"/>
          <w:sz w:val="20"/>
          <w:lang w:val="hr-HR"/>
        </w:rPr>
      </w:pPr>
    </w:p>
    <w:p w14:paraId="7DF9301F" w14:textId="77777777" w:rsidR="004848D1" w:rsidRPr="004B4498" w:rsidRDefault="004848D1" w:rsidP="00B5735A">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I. Ulaganja u nekretnine</w:t>
      </w:r>
    </w:p>
    <w:p w14:paraId="5BB8238D" w14:textId="77777777" w:rsidR="00F34FE6" w:rsidRPr="004B4498" w:rsidRDefault="00F34FE6" w:rsidP="00B5735A">
      <w:pPr>
        <w:pStyle w:val="accountingpolicytitle"/>
        <w:rPr>
          <w:rFonts w:cs="Arial"/>
          <w:b w:val="0"/>
          <w:color w:val="000000" w:themeColor="text1"/>
          <w:sz w:val="20"/>
          <w:lang w:val="hr-HR"/>
        </w:rPr>
      </w:pPr>
    </w:p>
    <w:p w14:paraId="4238AFAA" w14:textId="77777777" w:rsidR="004848D1" w:rsidRPr="004B4498" w:rsidRDefault="004848D1" w:rsidP="00B5735A">
      <w:pPr>
        <w:pStyle w:val="T1"/>
        <w:keepNext w:val="0"/>
        <w:spacing w:before="0" w:after="0" w:line="240" w:lineRule="auto"/>
        <w:rPr>
          <w:rFonts w:cs="Arial"/>
          <w:b w:val="0"/>
          <w:color w:val="000000" w:themeColor="text1"/>
          <w:sz w:val="20"/>
          <w:lang w:val="hr-HR"/>
        </w:rPr>
      </w:pPr>
      <w:r w:rsidRPr="004B4498">
        <w:rPr>
          <w:rFonts w:cs="Arial"/>
          <w:b w:val="0"/>
          <w:color w:val="000000" w:themeColor="text1"/>
          <w:sz w:val="20"/>
          <w:lang w:val="hr-HR"/>
        </w:rPr>
        <w:t>Ulaganja u nekretnine koje Grupa drži radi ostvarivanja zarade od naj</w:t>
      </w:r>
      <w:r w:rsidR="006C1FD2" w:rsidRPr="004B4498">
        <w:rPr>
          <w:rFonts w:cs="Arial"/>
          <w:b w:val="0"/>
          <w:color w:val="000000" w:themeColor="text1"/>
          <w:sz w:val="20"/>
          <w:lang w:val="hr-HR"/>
        </w:rPr>
        <w:t>a</w:t>
      </w:r>
      <w:r w:rsidRPr="004B4498">
        <w:rPr>
          <w:rFonts w:cs="Arial"/>
          <w:b w:val="0"/>
          <w:color w:val="000000" w:themeColor="text1"/>
          <w:sz w:val="20"/>
          <w:lang w:val="hr-HR"/>
        </w:rPr>
        <w:t>m</w:t>
      </w:r>
      <w:r w:rsidR="006C1FD2" w:rsidRPr="004B4498">
        <w:rPr>
          <w:rFonts w:cs="Arial"/>
          <w:b w:val="0"/>
          <w:color w:val="000000" w:themeColor="text1"/>
          <w:sz w:val="20"/>
          <w:lang w:val="hr-HR"/>
        </w:rPr>
        <w:t>nine</w:t>
      </w:r>
      <w:r w:rsidRPr="004B4498">
        <w:rPr>
          <w:rFonts w:cs="Arial"/>
          <w:b w:val="0"/>
          <w:color w:val="000000" w:themeColor="text1"/>
          <w:sz w:val="20"/>
          <w:lang w:val="hr-HR"/>
        </w:rPr>
        <w:t xml:space="preserve"> ili zbog po</w:t>
      </w:r>
      <w:r w:rsidR="00754571" w:rsidRPr="004B4498">
        <w:rPr>
          <w:rFonts w:cs="Arial"/>
          <w:b w:val="0"/>
          <w:color w:val="000000" w:themeColor="text1"/>
          <w:sz w:val="20"/>
          <w:lang w:val="hr-HR"/>
        </w:rPr>
        <w:t>većanja tržišne vrijednosti</w:t>
      </w:r>
      <w:r w:rsidRPr="004B4498">
        <w:rPr>
          <w:rFonts w:cs="Arial"/>
          <w:b w:val="0"/>
          <w:color w:val="000000" w:themeColor="text1"/>
          <w:sz w:val="20"/>
          <w:lang w:val="hr-HR"/>
        </w:rPr>
        <w:t xml:space="preserve"> početno se mjeri po trošku</w:t>
      </w:r>
      <w:r w:rsidR="006C1FD2" w:rsidRPr="004B4498">
        <w:rPr>
          <w:rFonts w:cs="Arial"/>
          <w:b w:val="0"/>
          <w:color w:val="000000" w:themeColor="text1"/>
          <w:sz w:val="20"/>
          <w:lang w:val="hr-HR"/>
        </w:rPr>
        <w:t xml:space="preserve"> nabave</w:t>
      </w:r>
      <w:r w:rsidRPr="004B4498">
        <w:rPr>
          <w:rFonts w:cs="Arial"/>
          <w:b w:val="0"/>
          <w:color w:val="000000" w:themeColor="text1"/>
          <w:sz w:val="20"/>
          <w:lang w:val="hr-HR"/>
        </w:rPr>
        <w:t>, a naknadno umanjuje za akumuliranu amortizaciju i gubitke od umanjenja vrijednosti.</w:t>
      </w:r>
    </w:p>
    <w:p w14:paraId="13B7E5A0" w14:textId="77777777" w:rsidR="004848D1" w:rsidRPr="004B4498" w:rsidRDefault="004848D1" w:rsidP="00B5735A">
      <w:pPr>
        <w:pStyle w:val="MACNormal"/>
        <w:numPr>
          <w:ilvl w:val="12"/>
          <w:numId w:val="0"/>
        </w:numPr>
        <w:tabs>
          <w:tab w:val="left" w:pos="800"/>
          <w:tab w:val="left" w:pos="2240"/>
          <w:tab w:val="right" w:pos="4220"/>
          <w:tab w:val="right" w:pos="5660"/>
          <w:tab w:val="decimal" w:pos="7100"/>
          <w:tab w:val="decimal" w:pos="8540"/>
        </w:tabs>
        <w:rPr>
          <w:rFonts w:ascii="Arial" w:hAnsi="Arial" w:cs="Arial"/>
          <w:color w:val="000000" w:themeColor="text1"/>
          <w:lang w:val="hr-HR"/>
        </w:rPr>
      </w:pPr>
    </w:p>
    <w:p w14:paraId="10F0EEF0" w14:textId="77777777" w:rsidR="006C1FD2" w:rsidRPr="004B4498" w:rsidRDefault="006C1FD2" w:rsidP="00B5735A">
      <w:pPr>
        <w:pStyle w:val="accountingpolicytitle"/>
        <w:rPr>
          <w:rFonts w:cs="Arial"/>
          <w:b w:val="0"/>
          <w:color w:val="000000" w:themeColor="text1"/>
          <w:sz w:val="20"/>
          <w:lang w:val="hr-HR"/>
        </w:rPr>
      </w:pPr>
      <w:r w:rsidRPr="004B4498">
        <w:rPr>
          <w:rFonts w:cs="Arial"/>
          <w:b w:val="0"/>
          <w:color w:val="000000" w:themeColor="text1"/>
          <w:sz w:val="20"/>
          <w:lang w:val="hr-HR"/>
        </w:rPr>
        <w:t>Naknadni troškovi zamjene dijela postojećeg sredstva priznaju se u knjigovodstvenu vrijednost ulaganja u nekretnine u trenutku nastanka troška, kada je vjerojatno da će buduće ekonomske koristi povezane s tom stavkom pritjecati u Grupu i trošak stavke može se pouzdano izmjeriti. Svi ostali troškovi popravaka i održavanja priznaju se kao trošak u razdoblju u kojem su nastali.</w:t>
      </w:r>
    </w:p>
    <w:p w14:paraId="060B2F6E" w14:textId="77777777" w:rsidR="006C1FD2" w:rsidRPr="004B4498" w:rsidRDefault="006C1FD2" w:rsidP="00B5735A">
      <w:pPr>
        <w:pStyle w:val="accountingpolicytitle"/>
        <w:rPr>
          <w:rFonts w:cs="Arial"/>
          <w:b w:val="0"/>
          <w:color w:val="000000" w:themeColor="text1"/>
          <w:sz w:val="20"/>
          <w:lang w:val="hr-HR"/>
        </w:rPr>
      </w:pPr>
    </w:p>
    <w:p w14:paraId="762731F3" w14:textId="77777777" w:rsidR="006C1FD2" w:rsidRPr="004B4498" w:rsidRDefault="00A361F7" w:rsidP="00B5735A">
      <w:pPr>
        <w:pStyle w:val="accountingpolicytitle"/>
        <w:rPr>
          <w:rFonts w:cs="Arial"/>
          <w:b w:val="0"/>
          <w:color w:val="000000" w:themeColor="text1"/>
          <w:sz w:val="20"/>
          <w:lang w:val="hr-HR"/>
        </w:rPr>
      </w:pPr>
      <w:r w:rsidRPr="004B4498">
        <w:rPr>
          <w:rFonts w:cs="Arial"/>
          <w:b w:val="0"/>
          <w:color w:val="000000" w:themeColor="text1"/>
          <w:sz w:val="20"/>
          <w:lang w:val="hr-HR"/>
        </w:rPr>
        <w:t xml:space="preserve">Zemljište se ne amortizira. Amortizacija se </w:t>
      </w:r>
      <w:r w:rsidR="0020688A" w:rsidRPr="004B4498">
        <w:rPr>
          <w:rFonts w:cs="Arial"/>
          <w:b w:val="0"/>
          <w:color w:val="000000" w:themeColor="text1"/>
          <w:sz w:val="20"/>
          <w:lang w:val="hr-HR"/>
        </w:rPr>
        <w:t>obračunava</w:t>
      </w:r>
      <w:r w:rsidRPr="004B4498">
        <w:rPr>
          <w:rFonts w:cs="Arial"/>
          <w:b w:val="0"/>
          <w:color w:val="000000" w:themeColor="text1"/>
          <w:sz w:val="20"/>
          <w:lang w:val="hr-HR"/>
        </w:rPr>
        <w:t xml:space="preserve"> na ostal</w:t>
      </w:r>
      <w:r w:rsidR="0020688A" w:rsidRPr="004B4498">
        <w:rPr>
          <w:rFonts w:cs="Arial"/>
          <w:b w:val="0"/>
          <w:color w:val="000000" w:themeColor="text1"/>
          <w:sz w:val="20"/>
          <w:lang w:val="hr-HR"/>
        </w:rPr>
        <w:t>a</w:t>
      </w:r>
      <w:r w:rsidRPr="004B4498">
        <w:rPr>
          <w:rFonts w:cs="Arial"/>
          <w:b w:val="0"/>
          <w:color w:val="000000" w:themeColor="text1"/>
          <w:sz w:val="20"/>
          <w:lang w:val="hr-HR"/>
        </w:rPr>
        <w:t xml:space="preserve"> ulaganja u nekretnine po linearnoj metodi po propisanim stopama kako bi se trošak imovine otpisao tijekom procijenjenog korisnog vijeka trajanja imovine.</w:t>
      </w:r>
    </w:p>
    <w:p w14:paraId="58B430CF" w14:textId="77777777" w:rsidR="006C1FD2" w:rsidRPr="004B4498" w:rsidRDefault="006C1FD2" w:rsidP="00B5735A">
      <w:pPr>
        <w:pStyle w:val="accountingpolicytitle"/>
        <w:rPr>
          <w:rFonts w:cs="Arial"/>
          <w:b w:val="0"/>
          <w:color w:val="000000" w:themeColor="text1"/>
          <w:sz w:val="20"/>
          <w:lang w:val="hr-HR"/>
        </w:rPr>
      </w:pPr>
    </w:p>
    <w:tbl>
      <w:tblPr>
        <w:tblW w:w="5076" w:type="pct"/>
        <w:tblInd w:w="-142" w:type="dxa"/>
        <w:tblLayout w:type="fixed"/>
        <w:tblLook w:val="0000" w:firstRow="0" w:lastRow="0" w:firstColumn="0" w:lastColumn="0" w:noHBand="0" w:noVBand="0"/>
      </w:tblPr>
      <w:tblGrid>
        <w:gridCol w:w="6236"/>
        <w:gridCol w:w="1643"/>
        <w:gridCol w:w="1618"/>
      </w:tblGrid>
      <w:tr w:rsidR="00E14286" w:rsidRPr="00C25BBA" w14:paraId="7B55D7C1" w14:textId="77777777" w:rsidTr="00F625B3">
        <w:trPr>
          <w:trHeight w:val="239"/>
        </w:trPr>
        <w:tc>
          <w:tcPr>
            <w:tcW w:w="3283" w:type="pct"/>
          </w:tcPr>
          <w:p w14:paraId="13C16705" w14:textId="77777777" w:rsidR="00A361F7" w:rsidRPr="004B4498" w:rsidRDefault="00A361F7" w:rsidP="00E76F4B">
            <w:pPr>
              <w:pStyle w:val="Tabletext"/>
              <w:ind w:left="37" w:firstLine="0"/>
              <w:rPr>
                <w:rFonts w:ascii="Arial" w:hAnsi="Arial" w:cs="Arial"/>
                <w:color w:val="000000" w:themeColor="text1"/>
                <w:sz w:val="20"/>
                <w:szCs w:val="20"/>
                <w:lang w:val="hr-HR"/>
              </w:rPr>
            </w:pPr>
            <w:r w:rsidRPr="004B4498">
              <w:rPr>
                <w:rFonts w:ascii="Arial" w:hAnsi="Arial" w:cs="Arial"/>
                <w:color w:val="000000" w:themeColor="text1"/>
                <w:sz w:val="20"/>
                <w:szCs w:val="20"/>
                <w:lang w:val="hr-HR"/>
              </w:rPr>
              <w:t>Procijenjeni vijek trajanja imovine</w:t>
            </w:r>
            <w:r w:rsidR="00662A85" w:rsidRPr="004B4498">
              <w:rPr>
                <w:rFonts w:ascii="Arial" w:hAnsi="Arial" w:cs="Arial"/>
                <w:color w:val="000000" w:themeColor="text1"/>
                <w:sz w:val="20"/>
                <w:szCs w:val="20"/>
                <w:lang w:val="hr-HR"/>
              </w:rPr>
              <w:t xml:space="preserve"> izražen u godinama</w:t>
            </w:r>
            <w:r w:rsidRPr="004B4498">
              <w:rPr>
                <w:rFonts w:ascii="Arial" w:hAnsi="Arial" w:cs="Arial"/>
                <w:color w:val="000000" w:themeColor="text1"/>
                <w:sz w:val="20"/>
                <w:szCs w:val="20"/>
                <w:lang w:val="hr-HR"/>
              </w:rPr>
              <w:t xml:space="preserve"> je kako</w:t>
            </w:r>
            <w:r w:rsidR="00662A85" w:rsidRPr="004B4498">
              <w:rPr>
                <w:rFonts w:ascii="Arial" w:hAnsi="Arial" w:cs="Arial"/>
                <w:color w:val="000000" w:themeColor="text1"/>
                <w:sz w:val="20"/>
                <w:szCs w:val="20"/>
                <w:lang w:val="hr-HR"/>
              </w:rPr>
              <w:t xml:space="preserve"> </w:t>
            </w:r>
            <w:r w:rsidRPr="004B4498">
              <w:rPr>
                <w:rFonts w:ascii="Arial" w:hAnsi="Arial" w:cs="Arial"/>
                <w:color w:val="000000" w:themeColor="text1"/>
                <w:sz w:val="20"/>
                <w:szCs w:val="20"/>
                <w:lang w:val="hr-HR"/>
              </w:rPr>
              <w:t xml:space="preserve">slijedi:   </w:t>
            </w:r>
          </w:p>
        </w:tc>
        <w:tc>
          <w:tcPr>
            <w:tcW w:w="865" w:type="pct"/>
            <w:vAlign w:val="bottom"/>
          </w:tcPr>
          <w:p w14:paraId="7D99DAEB" w14:textId="1B453831" w:rsidR="00A361F7" w:rsidRPr="004B4498" w:rsidRDefault="00731C5B" w:rsidP="00B5735A">
            <w:pPr>
              <w:pStyle w:val="Tabletext"/>
              <w:jc w:val="right"/>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202</w:t>
            </w:r>
            <w:r w:rsidR="00E21628">
              <w:rPr>
                <w:rFonts w:ascii="Arial" w:hAnsi="Arial" w:cs="Arial"/>
                <w:b/>
                <w:color w:val="000000" w:themeColor="text1"/>
                <w:sz w:val="20"/>
                <w:szCs w:val="20"/>
                <w:lang w:val="hr-HR"/>
              </w:rPr>
              <w:t>5</w:t>
            </w:r>
            <w:r w:rsidR="00A361F7" w:rsidRPr="004B4498">
              <w:rPr>
                <w:rFonts w:ascii="Arial" w:hAnsi="Arial" w:cs="Arial"/>
                <w:b/>
                <w:color w:val="000000" w:themeColor="text1"/>
                <w:sz w:val="20"/>
                <w:szCs w:val="20"/>
                <w:lang w:val="hr-HR"/>
              </w:rPr>
              <w:t>.</w:t>
            </w:r>
          </w:p>
        </w:tc>
        <w:tc>
          <w:tcPr>
            <w:tcW w:w="852" w:type="pct"/>
            <w:vAlign w:val="bottom"/>
          </w:tcPr>
          <w:p w14:paraId="12705ABE" w14:textId="0307B26C" w:rsidR="00A361F7" w:rsidRPr="004B4498" w:rsidRDefault="00731C5B" w:rsidP="00B5735A">
            <w:pPr>
              <w:pStyle w:val="Tabletext"/>
              <w:jc w:val="right"/>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202</w:t>
            </w:r>
            <w:r w:rsidR="00E21628">
              <w:rPr>
                <w:rFonts w:ascii="Arial" w:hAnsi="Arial" w:cs="Arial"/>
                <w:b/>
                <w:color w:val="000000" w:themeColor="text1"/>
                <w:sz w:val="20"/>
                <w:szCs w:val="20"/>
                <w:lang w:val="hr-HR"/>
              </w:rPr>
              <w:t>4</w:t>
            </w:r>
            <w:r w:rsidR="00A361F7" w:rsidRPr="004B4498">
              <w:rPr>
                <w:rFonts w:ascii="Arial" w:hAnsi="Arial" w:cs="Arial"/>
                <w:b/>
                <w:color w:val="000000" w:themeColor="text1"/>
                <w:sz w:val="20"/>
                <w:szCs w:val="20"/>
                <w:lang w:val="hr-HR"/>
              </w:rPr>
              <w:t>.</w:t>
            </w:r>
          </w:p>
        </w:tc>
      </w:tr>
      <w:tr w:rsidR="00E14286" w:rsidRPr="00C25BBA" w14:paraId="1968BDFE" w14:textId="77777777" w:rsidTr="00F625B3">
        <w:trPr>
          <w:trHeight w:val="211"/>
        </w:trPr>
        <w:tc>
          <w:tcPr>
            <w:tcW w:w="3283" w:type="pct"/>
          </w:tcPr>
          <w:p w14:paraId="2742F1D0" w14:textId="77777777" w:rsidR="00A361F7" w:rsidRPr="004B4498" w:rsidRDefault="00A361F7" w:rsidP="00B5735A">
            <w:pPr>
              <w:pStyle w:val="Tabletext"/>
              <w:rPr>
                <w:rFonts w:ascii="Arial" w:hAnsi="Arial" w:cs="Arial"/>
                <w:color w:val="000000" w:themeColor="text1"/>
                <w:sz w:val="20"/>
                <w:szCs w:val="20"/>
                <w:lang w:val="hr-HR"/>
              </w:rPr>
            </w:pPr>
          </w:p>
        </w:tc>
        <w:tc>
          <w:tcPr>
            <w:tcW w:w="865" w:type="pct"/>
            <w:vAlign w:val="bottom"/>
          </w:tcPr>
          <w:p w14:paraId="4E438537" w14:textId="77777777" w:rsidR="00A361F7" w:rsidRPr="004B4498" w:rsidRDefault="00A361F7" w:rsidP="00B5735A">
            <w:pPr>
              <w:pStyle w:val="Tabletext"/>
              <w:jc w:val="right"/>
              <w:rPr>
                <w:rFonts w:ascii="Arial" w:hAnsi="Arial" w:cs="Arial"/>
                <w:color w:val="000000" w:themeColor="text1"/>
                <w:sz w:val="20"/>
                <w:szCs w:val="20"/>
                <w:lang w:val="hr-HR"/>
              </w:rPr>
            </w:pPr>
            <w:r w:rsidRPr="004B4498">
              <w:rPr>
                <w:rFonts w:ascii="Arial" w:hAnsi="Arial" w:cs="Arial"/>
                <w:color w:val="000000" w:themeColor="text1"/>
                <w:sz w:val="20"/>
                <w:szCs w:val="20"/>
                <w:lang w:val="hr-HR"/>
              </w:rPr>
              <w:t>godine</w:t>
            </w:r>
          </w:p>
        </w:tc>
        <w:tc>
          <w:tcPr>
            <w:tcW w:w="852" w:type="pct"/>
            <w:vAlign w:val="bottom"/>
          </w:tcPr>
          <w:p w14:paraId="0F5A61DB" w14:textId="77777777" w:rsidR="00A361F7" w:rsidRPr="004B4498" w:rsidRDefault="00A361F7" w:rsidP="00B5735A">
            <w:pPr>
              <w:pStyle w:val="Tabletext"/>
              <w:jc w:val="right"/>
              <w:rPr>
                <w:rFonts w:ascii="Arial" w:hAnsi="Arial" w:cs="Arial"/>
                <w:color w:val="000000" w:themeColor="text1"/>
                <w:sz w:val="20"/>
                <w:szCs w:val="20"/>
                <w:lang w:val="hr-HR"/>
              </w:rPr>
            </w:pPr>
            <w:r w:rsidRPr="004B4498">
              <w:rPr>
                <w:rFonts w:ascii="Arial" w:hAnsi="Arial" w:cs="Arial"/>
                <w:color w:val="000000" w:themeColor="text1"/>
                <w:sz w:val="20"/>
                <w:szCs w:val="20"/>
                <w:lang w:val="hr-HR"/>
              </w:rPr>
              <w:t>godine</w:t>
            </w:r>
          </w:p>
        </w:tc>
      </w:tr>
      <w:tr w:rsidR="00A361F7" w:rsidRPr="00C25BBA" w14:paraId="3C9EE91F" w14:textId="77777777" w:rsidTr="00F625B3">
        <w:trPr>
          <w:trHeight w:val="284"/>
        </w:trPr>
        <w:tc>
          <w:tcPr>
            <w:tcW w:w="3283" w:type="pct"/>
            <w:vAlign w:val="bottom"/>
          </w:tcPr>
          <w:p w14:paraId="624D6BEC" w14:textId="1F306CAA" w:rsidR="00A361F7" w:rsidRPr="004B4498" w:rsidRDefault="00C71AA7" w:rsidP="00B5735A">
            <w:pPr>
              <w:pStyle w:val="Tabletext"/>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 </w:t>
            </w:r>
            <w:r w:rsidR="00A361F7" w:rsidRPr="004B4498">
              <w:rPr>
                <w:rFonts w:ascii="Arial" w:hAnsi="Arial" w:cs="Arial"/>
                <w:color w:val="000000" w:themeColor="text1"/>
                <w:sz w:val="20"/>
                <w:szCs w:val="20"/>
                <w:lang w:val="hr-HR"/>
              </w:rPr>
              <w:t>Najam nekretnine</w:t>
            </w:r>
          </w:p>
        </w:tc>
        <w:tc>
          <w:tcPr>
            <w:tcW w:w="865" w:type="pct"/>
            <w:vAlign w:val="bottom"/>
          </w:tcPr>
          <w:p w14:paraId="4F3234D8" w14:textId="070145D0" w:rsidR="00A361F7" w:rsidRPr="004B4498" w:rsidRDefault="00662A85" w:rsidP="00B5735A">
            <w:pPr>
              <w:pStyle w:val="Tabletext"/>
              <w:jc w:val="right"/>
              <w:rPr>
                <w:rFonts w:ascii="Arial" w:hAnsi="Arial" w:cs="Arial"/>
                <w:color w:val="000000" w:themeColor="text1"/>
                <w:sz w:val="20"/>
                <w:szCs w:val="20"/>
                <w:lang w:val="hr-HR"/>
              </w:rPr>
            </w:pPr>
            <w:r w:rsidRPr="00007BB2">
              <w:rPr>
                <w:rFonts w:ascii="Arial" w:hAnsi="Arial" w:cs="Arial"/>
                <w:color w:val="000000" w:themeColor="text1"/>
                <w:sz w:val="20"/>
                <w:szCs w:val="20"/>
                <w:lang w:val="hr-HR"/>
              </w:rPr>
              <w:t>20</w:t>
            </w:r>
          </w:p>
        </w:tc>
        <w:tc>
          <w:tcPr>
            <w:tcW w:w="852" w:type="pct"/>
            <w:vAlign w:val="bottom"/>
          </w:tcPr>
          <w:p w14:paraId="542222D3" w14:textId="56DFE4A6" w:rsidR="00A361F7" w:rsidRPr="004B4498" w:rsidRDefault="00355621" w:rsidP="00B5735A">
            <w:pPr>
              <w:pStyle w:val="Tabletext"/>
              <w:jc w:val="right"/>
              <w:rPr>
                <w:rFonts w:ascii="Arial" w:hAnsi="Arial" w:cs="Arial"/>
                <w:color w:val="000000" w:themeColor="text1"/>
                <w:sz w:val="20"/>
                <w:szCs w:val="20"/>
                <w:lang w:val="hr-HR"/>
              </w:rPr>
            </w:pPr>
            <w:r w:rsidRPr="004B4498">
              <w:rPr>
                <w:rFonts w:ascii="Arial" w:hAnsi="Arial" w:cs="Arial"/>
                <w:color w:val="000000" w:themeColor="text1"/>
                <w:sz w:val="20"/>
                <w:szCs w:val="20"/>
                <w:lang w:val="hr-HR"/>
              </w:rPr>
              <w:t>20</w:t>
            </w:r>
          </w:p>
        </w:tc>
      </w:tr>
    </w:tbl>
    <w:p w14:paraId="3CEC8C9C" w14:textId="77777777" w:rsidR="004D7F43" w:rsidRPr="004B4498" w:rsidRDefault="004D7F43" w:rsidP="00B5735A">
      <w:pPr>
        <w:pStyle w:val="accountingpolicytitle"/>
        <w:rPr>
          <w:rFonts w:cs="Arial"/>
          <w:b w:val="0"/>
          <w:color w:val="000000" w:themeColor="text1"/>
          <w:sz w:val="20"/>
          <w:lang w:val="hr-HR"/>
        </w:rPr>
      </w:pPr>
    </w:p>
    <w:p w14:paraId="59DB23C6" w14:textId="77777777" w:rsidR="006C1FD2" w:rsidRPr="004B4498" w:rsidRDefault="003E17D2" w:rsidP="00B5735A">
      <w:pPr>
        <w:pStyle w:val="accountingpolicytitle"/>
        <w:rPr>
          <w:rFonts w:cs="Arial"/>
          <w:b w:val="0"/>
          <w:color w:val="000000" w:themeColor="text1"/>
          <w:sz w:val="20"/>
          <w:lang w:val="hr-HR"/>
        </w:rPr>
      </w:pPr>
      <w:r w:rsidRPr="004B4498">
        <w:rPr>
          <w:rFonts w:cs="Arial"/>
          <w:b w:val="0"/>
          <w:color w:val="000000" w:themeColor="text1"/>
          <w:sz w:val="20"/>
          <w:lang w:val="hr-HR"/>
        </w:rPr>
        <w:t>Preostala vrijednost, metode amortizacije i procijenjeni vijek uporabe periodički se pregledavaju i usklađuju, ako je potrebno, na svaki datum izvještavanja o financijskom položaju. Ako se utvrdi da je knjigovodstvena vrijednost imovine veća od procijenjenog nadoknadivog iznosa, odmah se otpisuje do nadoknadivog iznosa. Dobici i gubici od otuđenja procjenjuju se usporedbom prihoda od prodaje s knjigovodstvenim iznosom i evidentiraju se u sveobuhvatnoj dobiti.</w:t>
      </w:r>
    </w:p>
    <w:p w14:paraId="46F83A5F" w14:textId="77777777" w:rsidR="003E17D2" w:rsidRPr="004B4498" w:rsidRDefault="003E17D2" w:rsidP="00B5735A">
      <w:pPr>
        <w:pStyle w:val="accountingpolicytitle"/>
        <w:rPr>
          <w:rFonts w:cs="Arial"/>
          <w:b w:val="0"/>
          <w:color w:val="000000" w:themeColor="text1"/>
          <w:sz w:val="20"/>
          <w:lang w:val="hr-HR"/>
        </w:rPr>
      </w:pPr>
    </w:p>
    <w:p w14:paraId="3BE42761" w14:textId="64BE20F1" w:rsidR="003E17D2" w:rsidRPr="004B4498" w:rsidRDefault="00BD202A" w:rsidP="00B5735A">
      <w:pPr>
        <w:pStyle w:val="accountingpolicytitle"/>
        <w:rPr>
          <w:rFonts w:cs="Arial"/>
          <w:b w:val="0"/>
          <w:color w:val="000000" w:themeColor="text1"/>
          <w:sz w:val="20"/>
          <w:lang w:val="hr-HR"/>
        </w:rPr>
      </w:pPr>
      <w:r w:rsidRPr="004B4498">
        <w:rPr>
          <w:rFonts w:cs="Arial"/>
          <w:b w:val="0"/>
          <w:color w:val="000000" w:themeColor="text1"/>
          <w:sz w:val="20"/>
          <w:lang w:val="hr-HR"/>
        </w:rPr>
        <w:t xml:space="preserve">Ulaganja u nekretnine </w:t>
      </w:r>
      <w:r w:rsidR="003E17D2" w:rsidRPr="004B4498">
        <w:rPr>
          <w:rFonts w:cs="Arial"/>
          <w:b w:val="0"/>
          <w:color w:val="000000" w:themeColor="text1"/>
          <w:sz w:val="20"/>
          <w:lang w:val="hr-HR"/>
        </w:rPr>
        <w:t xml:space="preserve">iskazana </w:t>
      </w:r>
      <w:r w:rsidRPr="004B4498">
        <w:rPr>
          <w:rFonts w:cs="Arial"/>
          <w:b w:val="0"/>
          <w:color w:val="000000" w:themeColor="text1"/>
          <w:sz w:val="20"/>
          <w:lang w:val="hr-HR"/>
        </w:rPr>
        <w:t>su</w:t>
      </w:r>
      <w:r w:rsidR="003E17D2" w:rsidRPr="004B4498">
        <w:rPr>
          <w:rFonts w:cs="Arial"/>
          <w:b w:val="0"/>
          <w:color w:val="000000" w:themeColor="text1"/>
          <w:sz w:val="20"/>
          <w:lang w:val="hr-HR"/>
        </w:rPr>
        <w:t xml:space="preserve"> u </w:t>
      </w:r>
      <w:r w:rsidR="003E17D2" w:rsidRPr="002969E9">
        <w:rPr>
          <w:rFonts w:cs="Arial"/>
          <w:b w:val="0"/>
          <w:color w:val="000000" w:themeColor="text1"/>
          <w:sz w:val="20"/>
          <w:lang w:val="hr-HR"/>
        </w:rPr>
        <w:t xml:space="preserve">bilješci </w:t>
      </w:r>
      <w:r w:rsidR="009A2D8E" w:rsidRPr="002969E9">
        <w:rPr>
          <w:rFonts w:cs="Arial"/>
          <w:b w:val="0"/>
          <w:color w:val="000000" w:themeColor="text1"/>
          <w:sz w:val="20"/>
          <w:lang w:val="hr-HR"/>
        </w:rPr>
        <w:t>2</w:t>
      </w:r>
      <w:r w:rsidR="00A873BB" w:rsidRPr="002969E9">
        <w:rPr>
          <w:rFonts w:cs="Arial"/>
          <w:b w:val="0"/>
          <w:color w:val="000000" w:themeColor="text1"/>
          <w:sz w:val="20"/>
          <w:lang w:val="hr-HR"/>
        </w:rPr>
        <w:t>1</w:t>
      </w:r>
      <w:r w:rsidR="003E17D2" w:rsidRPr="002969E9">
        <w:rPr>
          <w:rFonts w:cs="Arial"/>
          <w:b w:val="0"/>
          <w:color w:val="000000" w:themeColor="text1"/>
          <w:sz w:val="20"/>
          <w:lang w:val="hr-HR"/>
        </w:rPr>
        <w:t>. Ostala</w:t>
      </w:r>
      <w:r w:rsidR="003E17D2" w:rsidRPr="004B4498">
        <w:rPr>
          <w:rFonts w:cs="Arial"/>
          <w:b w:val="0"/>
          <w:color w:val="000000" w:themeColor="text1"/>
          <w:sz w:val="20"/>
          <w:lang w:val="hr-HR"/>
        </w:rPr>
        <w:t xml:space="preserve"> imovina zbog nematerijalnog iznosa.</w:t>
      </w:r>
    </w:p>
    <w:p w14:paraId="3AC7780D" w14:textId="77777777" w:rsidR="003E17D2" w:rsidRPr="004B4498" w:rsidRDefault="003E17D2" w:rsidP="00B5735A">
      <w:pPr>
        <w:pStyle w:val="accountingpolicytitle"/>
        <w:rPr>
          <w:rFonts w:cs="Arial"/>
          <w:b w:val="0"/>
          <w:color w:val="000000" w:themeColor="text1"/>
          <w:sz w:val="20"/>
          <w:lang w:val="hr-HR"/>
        </w:rPr>
      </w:pPr>
    </w:p>
    <w:p w14:paraId="11554CF6" w14:textId="77777777" w:rsidR="00B5735A" w:rsidRPr="004B4498" w:rsidRDefault="00B5735A" w:rsidP="00B5735A">
      <w:pPr>
        <w:pStyle w:val="accountingpolicytitle"/>
        <w:rPr>
          <w:rFonts w:cs="Arial"/>
          <w:color w:val="000000" w:themeColor="text1"/>
          <w:sz w:val="20"/>
          <w:lang w:val="hr-HR"/>
        </w:rPr>
      </w:pPr>
      <w:r w:rsidRPr="004B4498">
        <w:rPr>
          <w:rFonts w:cs="Arial"/>
          <w:color w:val="000000" w:themeColor="text1"/>
          <w:sz w:val="20"/>
          <w:lang w:val="hr-HR"/>
        </w:rPr>
        <w:t>J</w:t>
      </w:r>
      <w:r w:rsidR="00FE7290" w:rsidRPr="004B4498">
        <w:rPr>
          <w:rFonts w:cs="Arial"/>
          <w:color w:val="000000" w:themeColor="text1"/>
          <w:sz w:val="20"/>
          <w:lang w:val="hr-HR"/>
        </w:rPr>
        <w:t>.</w:t>
      </w:r>
      <w:r w:rsidRPr="004B4498">
        <w:rPr>
          <w:rFonts w:cs="Arial"/>
          <w:color w:val="000000" w:themeColor="text1"/>
          <w:sz w:val="20"/>
          <w:lang w:val="hr-HR"/>
        </w:rPr>
        <w:t xml:space="preserve"> </w:t>
      </w:r>
      <w:r w:rsidR="00A553F7" w:rsidRPr="004B4498">
        <w:rPr>
          <w:rFonts w:cs="Arial"/>
          <w:color w:val="000000" w:themeColor="text1"/>
          <w:sz w:val="20"/>
          <w:lang w:val="hr-HR"/>
        </w:rPr>
        <w:t>Preuzeta imovina</w:t>
      </w:r>
    </w:p>
    <w:p w14:paraId="107642BA" w14:textId="77777777" w:rsidR="00B5735A" w:rsidRPr="004B4498" w:rsidRDefault="00B5735A" w:rsidP="00B5735A">
      <w:pPr>
        <w:pStyle w:val="accountingpolicytitle"/>
        <w:rPr>
          <w:rFonts w:cs="Arial"/>
          <w:color w:val="000000" w:themeColor="text1"/>
          <w:sz w:val="20"/>
          <w:lang w:val="hr-HR"/>
        </w:rPr>
      </w:pPr>
    </w:p>
    <w:p w14:paraId="23EA8661" w14:textId="77777777" w:rsidR="00B5735A" w:rsidRPr="004B4498" w:rsidRDefault="00A553F7" w:rsidP="00B5735A">
      <w:pPr>
        <w:pStyle w:val="T1"/>
        <w:keepNext w:val="0"/>
        <w:tabs>
          <w:tab w:val="right" w:pos="9781"/>
        </w:tabs>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Preuzeta imovina</w:t>
      </w:r>
      <w:r w:rsidR="00B5735A" w:rsidRPr="004B4498">
        <w:rPr>
          <w:rFonts w:cs="Arial"/>
          <w:b w:val="0"/>
          <w:bCs w:val="0"/>
          <w:color w:val="000000" w:themeColor="text1"/>
          <w:sz w:val="20"/>
          <w:lang w:val="hr-HR"/>
        </w:rPr>
        <w:t xml:space="preserve"> obuhvaća nekretnine, postrojenja i opremu koju je Grupa preuzela u zamjenu za nenaplaćena potraživanja. Grupa očekuje da će tako preuzeta imovina biti nadoknađena prvenstveno putem prodaje, a ne daljnjim korištenjem.</w:t>
      </w:r>
    </w:p>
    <w:p w14:paraId="7732028A" w14:textId="77777777" w:rsidR="00B5735A" w:rsidRPr="004B4498" w:rsidRDefault="00B5735A" w:rsidP="00B5735A">
      <w:pPr>
        <w:pStyle w:val="T1"/>
        <w:keepNext w:val="0"/>
        <w:tabs>
          <w:tab w:val="right" w:pos="9781"/>
        </w:tabs>
        <w:spacing w:before="0" w:after="0" w:line="240" w:lineRule="auto"/>
        <w:rPr>
          <w:rFonts w:cs="Arial"/>
          <w:b w:val="0"/>
          <w:bCs w:val="0"/>
          <w:color w:val="000000" w:themeColor="text1"/>
          <w:sz w:val="20"/>
          <w:lang w:val="hr-HR"/>
        </w:rPr>
      </w:pPr>
    </w:p>
    <w:p w14:paraId="54985707" w14:textId="77777777" w:rsidR="00B5735A" w:rsidRPr="004B4498" w:rsidRDefault="00B5735A" w:rsidP="00B5735A">
      <w:pPr>
        <w:pStyle w:val="T1"/>
        <w:keepNext w:val="0"/>
        <w:tabs>
          <w:tab w:val="right" w:pos="9781"/>
        </w:tabs>
        <w:spacing w:before="0" w:after="0" w:line="240" w:lineRule="auto"/>
        <w:rPr>
          <w:rFonts w:cs="Arial"/>
          <w:b w:val="0"/>
          <w:color w:val="000000" w:themeColor="text1"/>
          <w:sz w:val="20"/>
          <w:lang w:val="hr-HR"/>
        </w:rPr>
      </w:pPr>
      <w:r w:rsidRPr="004B4498">
        <w:rPr>
          <w:rFonts w:cs="Arial"/>
          <w:b w:val="0"/>
          <w:color w:val="000000" w:themeColor="text1"/>
          <w:sz w:val="20"/>
          <w:lang w:val="hr-HR"/>
        </w:rPr>
        <w:t xml:space="preserve">Grupa vrednuje ovu imovinu po </w:t>
      </w:r>
      <w:r w:rsidR="006E24CC" w:rsidRPr="004B4498">
        <w:rPr>
          <w:rFonts w:cs="Arial"/>
          <w:b w:val="0"/>
          <w:color w:val="000000" w:themeColor="text1"/>
          <w:sz w:val="20"/>
          <w:lang w:val="hr-HR"/>
        </w:rPr>
        <w:t>knjigovodstvenoj vrijednosti ili fer vrijednosti</w:t>
      </w:r>
      <w:r w:rsidRPr="004B4498">
        <w:rPr>
          <w:rFonts w:cs="Arial"/>
          <w:b w:val="0"/>
          <w:color w:val="000000" w:themeColor="text1"/>
          <w:sz w:val="20"/>
          <w:lang w:val="hr-HR"/>
        </w:rPr>
        <w:t xml:space="preserve"> (utvrđen</w:t>
      </w:r>
      <w:r w:rsidR="004B5B8C" w:rsidRPr="004B4498">
        <w:rPr>
          <w:rFonts w:cs="Arial"/>
          <w:b w:val="0"/>
          <w:color w:val="000000" w:themeColor="text1"/>
          <w:sz w:val="20"/>
          <w:lang w:val="hr-HR"/>
        </w:rPr>
        <w:t>oj</w:t>
      </w:r>
      <w:r w:rsidRPr="004B4498">
        <w:rPr>
          <w:rFonts w:cs="Arial"/>
          <w:b w:val="0"/>
          <w:color w:val="000000" w:themeColor="text1"/>
          <w:sz w:val="20"/>
          <w:lang w:val="hr-HR"/>
        </w:rPr>
        <w:t xml:space="preserve"> od strane neovisnog procjenitelja) umanjen</w:t>
      </w:r>
      <w:r w:rsidR="002A3926" w:rsidRPr="004B4498">
        <w:rPr>
          <w:rFonts w:cs="Arial"/>
          <w:b w:val="0"/>
          <w:color w:val="000000" w:themeColor="text1"/>
          <w:sz w:val="20"/>
          <w:lang w:val="hr-HR"/>
        </w:rPr>
        <w:t>oj</w:t>
      </w:r>
      <w:r w:rsidRPr="004B4498">
        <w:rPr>
          <w:rFonts w:cs="Arial"/>
          <w:b w:val="0"/>
          <w:color w:val="000000" w:themeColor="text1"/>
          <w:sz w:val="20"/>
          <w:lang w:val="hr-HR"/>
        </w:rPr>
        <w:t xml:space="preserve"> za procijenjene očekivane troškove otuđenja</w:t>
      </w:r>
      <w:r w:rsidR="006E24CC" w:rsidRPr="004B4498">
        <w:rPr>
          <w:rFonts w:cs="Arial"/>
          <w:b w:val="0"/>
          <w:color w:val="000000" w:themeColor="text1"/>
          <w:sz w:val="20"/>
          <w:lang w:val="hr-HR"/>
        </w:rPr>
        <w:t>, ovisno što je niže</w:t>
      </w:r>
      <w:r w:rsidRPr="004B4498">
        <w:rPr>
          <w:rFonts w:cs="Arial"/>
          <w:b w:val="0"/>
          <w:color w:val="000000" w:themeColor="text1"/>
          <w:sz w:val="20"/>
          <w:lang w:val="hr-HR"/>
        </w:rPr>
        <w:t xml:space="preserve">. </w:t>
      </w:r>
    </w:p>
    <w:p w14:paraId="734F7AC9" w14:textId="77777777" w:rsidR="00B5735A" w:rsidRPr="004B4498" w:rsidRDefault="00B5735A" w:rsidP="00B5735A">
      <w:pPr>
        <w:pStyle w:val="T1"/>
        <w:keepNext w:val="0"/>
        <w:tabs>
          <w:tab w:val="right" w:pos="9781"/>
        </w:tabs>
        <w:spacing w:before="0" w:after="0" w:line="240" w:lineRule="auto"/>
        <w:rPr>
          <w:rFonts w:cs="Arial"/>
          <w:b w:val="0"/>
          <w:bCs w:val="0"/>
          <w:color w:val="000000" w:themeColor="text1"/>
          <w:sz w:val="20"/>
          <w:lang w:val="hr-HR"/>
        </w:rPr>
      </w:pPr>
    </w:p>
    <w:p w14:paraId="4B2669A7" w14:textId="77777777" w:rsidR="00B5735A" w:rsidRPr="004B4498" w:rsidRDefault="00B5735A" w:rsidP="00B5735A">
      <w:pPr>
        <w:pStyle w:val="T1"/>
        <w:keepNext w:val="0"/>
        <w:tabs>
          <w:tab w:val="right" w:pos="9781"/>
        </w:tabs>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Amortizacija navedene imovine se ne obračunava.</w:t>
      </w:r>
    </w:p>
    <w:p w14:paraId="5164D269" w14:textId="77777777" w:rsidR="00F01B1A" w:rsidRPr="004B4498" w:rsidRDefault="00F01B1A" w:rsidP="00B5735A">
      <w:pPr>
        <w:pStyle w:val="T1"/>
        <w:keepNext w:val="0"/>
        <w:tabs>
          <w:tab w:val="right" w:pos="9781"/>
        </w:tabs>
        <w:spacing w:before="0" w:after="0" w:line="240" w:lineRule="auto"/>
        <w:rPr>
          <w:rFonts w:cs="Arial"/>
          <w:b w:val="0"/>
          <w:bCs w:val="0"/>
          <w:color w:val="000000" w:themeColor="text1"/>
          <w:sz w:val="20"/>
          <w:lang w:val="hr-HR"/>
        </w:rPr>
        <w:sectPr w:rsidR="00F01B1A" w:rsidRPr="004B4498" w:rsidSect="0026672F">
          <w:pgSz w:w="11907" w:h="16840" w:code="9"/>
          <w:pgMar w:top="1418" w:right="1134" w:bottom="1134" w:left="1418" w:header="851" w:footer="851" w:gutter="0"/>
          <w:cols w:space="720"/>
          <w:noEndnote/>
        </w:sectPr>
      </w:pPr>
    </w:p>
    <w:p w14:paraId="52123040" w14:textId="1B7C370F" w:rsidR="000F3923" w:rsidRPr="004B4498" w:rsidRDefault="000F3923" w:rsidP="000F3923">
      <w:pPr>
        <w:pStyle w:val="T1"/>
        <w:keepNext w:val="0"/>
        <w:tabs>
          <w:tab w:val="right" w:pos="9781"/>
        </w:tabs>
        <w:spacing w:before="0" w:after="0" w:line="240" w:lineRule="auto"/>
        <w:rPr>
          <w:rFonts w:cs="Arial"/>
          <w:b w:val="0"/>
          <w:bCs w:val="0"/>
          <w:color w:val="000000" w:themeColor="text1"/>
          <w:sz w:val="20"/>
          <w:lang w:val="hr-HR"/>
        </w:rPr>
      </w:pPr>
    </w:p>
    <w:p w14:paraId="432766F9" w14:textId="5221BB1D" w:rsidR="000F3923" w:rsidRPr="004B4498" w:rsidRDefault="000F3923"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59A62530" w14:textId="77777777" w:rsidR="000F3923" w:rsidRPr="004B4498" w:rsidRDefault="000F3923" w:rsidP="000F39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55ED8E42" w14:textId="73142D0F" w:rsidR="000F3923" w:rsidRPr="004B4498" w:rsidRDefault="000F3923"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990EA8"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1577626E" w14:textId="77777777" w:rsidR="000F3923" w:rsidRPr="004B4498" w:rsidRDefault="000F3923" w:rsidP="000F3923">
      <w:pPr>
        <w:pStyle w:val="T1"/>
        <w:spacing w:before="0" w:after="0" w:line="240" w:lineRule="auto"/>
        <w:rPr>
          <w:rFonts w:cs="Arial"/>
          <w:b w:val="0"/>
          <w:bCs w:val="0"/>
          <w:color w:val="000000" w:themeColor="text1"/>
          <w:sz w:val="20"/>
          <w:lang w:val="hr-HR"/>
        </w:rPr>
      </w:pPr>
    </w:p>
    <w:p w14:paraId="37394DF0" w14:textId="3C99D9AD" w:rsidR="00252454" w:rsidRPr="004B4498" w:rsidRDefault="00252454" w:rsidP="00252454">
      <w:pPr>
        <w:pStyle w:val="accountingpolicytitle"/>
        <w:rPr>
          <w:rFonts w:cs="Arial"/>
          <w:color w:val="000000" w:themeColor="text1"/>
          <w:sz w:val="20"/>
          <w:lang w:val="hr-HR"/>
        </w:rPr>
      </w:pPr>
      <w:r w:rsidRPr="004B4498">
        <w:rPr>
          <w:rFonts w:cs="Arial"/>
          <w:color w:val="000000" w:themeColor="text1"/>
          <w:sz w:val="20"/>
          <w:lang w:val="hr-HR"/>
        </w:rPr>
        <w:t>J. Preuzeta imovina (nastavak)</w:t>
      </w:r>
    </w:p>
    <w:p w14:paraId="73EBCA14" w14:textId="77777777" w:rsidR="000F3923" w:rsidRPr="004B4498" w:rsidRDefault="000F3923" w:rsidP="000F3923">
      <w:pPr>
        <w:pStyle w:val="T1"/>
        <w:keepNext w:val="0"/>
        <w:tabs>
          <w:tab w:val="right" w:pos="9781"/>
        </w:tabs>
        <w:spacing w:before="0" w:after="0" w:line="240" w:lineRule="auto"/>
        <w:rPr>
          <w:rFonts w:cs="Arial"/>
          <w:b w:val="0"/>
          <w:bCs w:val="0"/>
          <w:color w:val="000000" w:themeColor="text1"/>
          <w:sz w:val="20"/>
          <w:lang w:val="hr-HR"/>
        </w:rPr>
      </w:pPr>
    </w:p>
    <w:p w14:paraId="4D5F8069" w14:textId="39E2A0FE" w:rsidR="00B5735A" w:rsidRPr="004B4498" w:rsidRDefault="00F01B1A" w:rsidP="00F625B3">
      <w:pPr>
        <w:pStyle w:val="T1"/>
        <w:keepNext w:val="0"/>
        <w:tabs>
          <w:tab w:val="right" w:pos="9781"/>
        </w:tabs>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Grupa priznaje gubitak od umanjenja za bilo koji početni ili naknadni djelomični otpis ove imovine do fer vrijednosti umanjene za troškove otuđenja, i priznaje dobitak za bilo koje naknadno povećanje fer </w:t>
      </w:r>
      <w:r w:rsidR="00B5735A" w:rsidRPr="004B4498">
        <w:rPr>
          <w:rFonts w:cs="Arial"/>
          <w:b w:val="0"/>
          <w:bCs w:val="0"/>
          <w:color w:val="000000" w:themeColor="text1"/>
          <w:sz w:val="20"/>
          <w:lang w:val="hr-HR"/>
        </w:rPr>
        <w:t>vrijednosti umanjenoj za troškove otuđenja imovine, do visine kumulativnog gubitka od umanjenja koji je bio priznat.</w:t>
      </w:r>
    </w:p>
    <w:p w14:paraId="63CE2903" w14:textId="77777777" w:rsidR="00DA248C" w:rsidRPr="004B4498" w:rsidRDefault="00DA248C" w:rsidP="00B5735A">
      <w:pPr>
        <w:pStyle w:val="accountingpolicytitle"/>
        <w:rPr>
          <w:rFonts w:cs="Arial"/>
          <w:b w:val="0"/>
          <w:color w:val="000000" w:themeColor="text1"/>
          <w:sz w:val="20"/>
          <w:lang w:val="hr-HR"/>
        </w:rPr>
      </w:pPr>
    </w:p>
    <w:p w14:paraId="7708555E" w14:textId="75408954" w:rsidR="004E0056" w:rsidRPr="004B4498" w:rsidRDefault="00DA248C" w:rsidP="00A361F7">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Rezervacije za umanjenje vrijednosti priznaju se u dobiti ili gubitku, kao dobici/gubici nakon naknadnog mjerenja i prodaje </w:t>
      </w:r>
      <w:r w:rsidR="00A553F7" w:rsidRPr="004B4498">
        <w:rPr>
          <w:rFonts w:cs="Arial"/>
          <w:b w:val="0"/>
          <w:bCs w:val="0"/>
          <w:color w:val="000000" w:themeColor="text1"/>
          <w:sz w:val="20"/>
          <w:lang w:val="hr-HR"/>
        </w:rPr>
        <w:t>preuzete imovine.</w:t>
      </w:r>
    </w:p>
    <w:p w14:paraId="47E1404B" w14:textId="77777777" w:rsidR="00252454" w:rsidRPr="004B4498" w:rsidRDefault="00252454" w:rsidP="00A361F7">
      <w:pPr>
        <w:pStyle w:val="T1"/>
        <w:spacing w:before="0" w:after="0" w:line="240" w:lineRule="auto"/>
        <w:rPr>
          <w:rFonts w:cs="Arial"/>
          <w:b w:val="0"/>
          <w:bCs w:val="0"/>
          <w:color w:val="000000" w:themeColor="text1"/>
          <w:sz w:val="20"/>
          <w:lang w:val="hr-HR"/>
        </w:rPr>
      </w:pPr>
    </w:p>
    <w:p w14:paraId="13AC2A86" w14:textId="77777777" w:rsidR="00252454" w:rsidRPr="004B4498" w:rsidRDefault="00252454" w:rsidP="00252454">
      <w:pPr>
        <w:pStyle w:val="accountingpolicytitle"/>
        <w:rPr>
          <w:rFonts w:cs="Arial"/>
          <w:color w:val="000000" w:themeColor="text1"/>
          <w:sz w:val="20"/>
          <w:lang w:val="hr-HR"/>
        </w:rPr>
      </w:pPr>
      <w:r w:rsidRPr="004B4498">
        <w:rPr>
          <w:rFonts w:cs="Arial"/>
          <w:color w:val="000000" w:themeColor="text1"/>
          <w:sz w:val="20"/>
          <w:lang w:val="hr-HR"/>
        </w:rPr>
        <w:t>K. Depoziti, obveze po kreditima i obveze za izdane dugoročne vrijednosne papire</w:t>
      </w:r>
    </w:p>
    <w:p w14:paraId="15BFEBF7" w14:textId="77777777" w:rsidR="004D7F43" w:rsidRPr="004B4498" w:rsidRDefault="004D7F43" w:rsidP="00A361F7">
      <w:pPr>
        <w:pStyle w:val="T1"/>
        <w:spacing w:before="0" w:after="0" w:line="240" w:lineRule="auto"/>
        <w:rPr>
          <w:rFonts w:cs="Arial"/>
          <w:color w:val="000000" w:themeColor="text1"/>
          <w:sz w:val="20"/>
          <w:lang w:val="hr-HR"/>
        </w:rPr>
      </w:pPr>
    </w:p>
    <w:p w14:paraId="22301A2A" w14:textId="77777777" w:rsidR="00364623" w:rsidRPr="004B4498" w:rsidRDefault="004725A8" w:rsidP="00364623">
      <w:pPr>
        <w:pStyle w:val="accountingpolicytitle"/>
        <w:rPr>
          <w:rFonts w:cs="Arial"/>
          <w:b w:val="0"/>
          <w:color w:val="000000" w:themeColor="text1"/>
          <w:sz w:val="20"/>
          <w:lang w:val="hr-HR"/>
        </w:rPr>
      </w:pPr>
      <w:r w:rsidRPr="004B4498">
        <w:rPr>
          <w:rFonts w:cs="Arial"/>
          <w:b w:val="0"/>
          <w:color w:val="000000" w:themeColor="text1"/>
          <w:sz w:val="20"/>
          <w:lang w:val="hr-HR"/>
        </w:rPr>
        <w:t>I</w:t>
      </w:r>
      <w:r w:rsidR="00364623" w:rsidRPr="004B4498">
        <w:rPr>
          <w:rFonts w:cs="Arial"/>
          <w:b w:val="0"/>
          <w:color w:val="000000" w:themeColor="text1"/>
          <w:sz w:val="20"/>
          <w:lang w:val="hr-HR"/>
        </w:rPr>
        <w:t xml:space="preserve">zdani dužnički vrijednosni papiri i zaduženja su izvori financiranja Grupe.  </w:t>
      </w:r>
    </w:p>
    <w:p w14:paraId="2A68948E" w14:textId="77777777" w:rsidR="00364623" w:rsidRPr="004B4498" w:rsidRDefault="00364623" w:rsidP="00364623">
      <w:pPr>
        <w:pStyle w:val="accountingpolicytitle"/>
        <w:rPr>
          <w:rFonts w:cs="Arial"/>
          <w:b w:val="0"/>
          <w:color w:val="000000" w:themeColor="text1"/>
          <w:sz w:val="20"/>
          <w:lang w:val="hr-HR"/>
        </w:rPr>
      </w:pPr>
    </w:p>
    <w:p w14:paraId="0917C728" w14:textId="77777777" w:rsidR="00364623" w:rsidRPr="004B4498" w:rsidRDefault="00364623" w:rsidP="00364623">
      <w:pPr>
        <w:pStyle w:val="accountingpolicytitle"/>
        <w:rPr>
          <w:rFonts w:cs="Arial"/>
          <w:b w:val="0"/>
          <w:color w:val="000000" w:themeColor="text1"/>
          <w:sz w:val="20"/>
          <w:lang w:val="hr-HR"/>
        </w:rPr>
      </w:pPr>
      <w:r w:rsidRPr="004B4498">
        <w:rPr>
          <w:rFonts w:cs="Arial"/>
          <w:b w:val="0"/>
          <w:color w:val="000000" w:themeColor="text1"/>
          <w:sz w:val="20"/>
          <w:lang w:val="hr-HR"/>
        </w:rPr>
        <w:t xml:space="preserve">Depoziti, </w:t>
      </w:r>
      <w:r w:rsidR="003A64D5" w:rsidRPr="004B4498">
        <w:rPr>
          <w:rFonts w:cs="Arial"/>
          <w:b w:val="0"/>
          <w:color w:val="000000" w:themeColor="text1"/>
          <w:sz w:val="20"/>
          <w:lang w:val="hr-HR"/>
        </w:rPr>
        <w:t xml:space="preserve">obveze za izdane dugoročne vrijednosne papire i obveze po kreditima </w:t>
      </w:r>
      <w:r w:rsidRPr="004B4498">
        <w:rPr>
          <w:rFonts w:cs="Arial"/>
          <w:b w:val="0"/>
          <w:color w:val="000000" w:themeColor="text1"/>
          <w:sz w:val="20"/>
          <w:lang w:val="hr-HR"/>
        </w:rPr>
        <w:t xml:space="preserve">početno se mjere po fer vrijednosti umanjenoj za </w:t>
      </w:r>
      <w:r w:rsidR="00F62274" w:rsidRPr="004B4498">
        <w:rPr>
          <w:rFonts w:cs="Arial"/>
          <w:b w:val="0"/>
          <w:color w:val="000000" w:themeColor="text1"/>
          <w:sz w:val="20"/>
          <w:lang w:val="hr-HR"/>
        </w:rPr>
        <w:t xml:space="preserve">dodatne </w:t>
      </w:r>
      <w:r w:rsidRPr="004B4498">
        <w:rPr>
          <w:rFonts w:cs="Arial"/>
          <w:b w:val="0"/>
          <w:color w:val="000000" w:themeColor="text1"/>
          <w:sz w:val="20"/>
          <w:lang w:val="hr-HR"/>
        </w:rPr>
        <w:t xml:space="preserve">izravne </w:t>
      </w:r>
      <w:r w:rsidR="00715816" w:rsidRPr="004B4498">
        <w:rPr>
          <w:rFonts w:cs="Arial"/>
          <w:b w:val="0"/>
          <w:color w:val="000000" w:themeColor="text1"/>
          <w:sz w:val="20"/>
          <w:lang w:val="hr-HR"/>
        </w:rPr>
        <w:t>t</w:t>
      </w:r>
      <w:r w:rsidRPr="004B4498">
        <w:rPr>
          <w:rFonts w:cs="Arial"/>
          <w:b w:val="0"/>
          <w:color w:val="000000" w:themeColor="text1"/>
          <w:sz w:val="20"/>
          <w:lang w:val="hr-HR"/>
        </w:rPr>
        <w:t>ransakcij</w:t>
      </w:r>
      <w:r w:rsidR="00715816" w:rsidRPr="004B4498">
        <w:rPr>
          <w:rFonts w:cs="Arial"/>
          <w:b w:val="0"/>
          <w:color w:val="000000" w:themeColor="text1"/>
          <w:sz w:val="20"/>
          <w:lang w:val="hr-HR"/>
        </w:rPr>
        <w:t>sk</w:t>
      </w:r>
      <w:r w:rsidRPr="004B4498">
        <w:rPr>
          <w:rFonts w:cs="Arial"/>
          <w:b w:val="0"/>
          <w:color w:val="000000" w:themeColor="text1"/>
          <w:sz w:val="20"/>
          <w:lang w:val="hr-HR"/>
        </w:rPr>
        <w:t>e</w:t>
      </w:r>
      <w:r w:rsidR="00715816" w:rsidRPr="004B4498">
        <w:rPr>
          <w:rFonts w:cs="Arial"/>
          <w:b w:val="0"/>
          <w:color w:val="000000" w:themeColor="text1"/>
          <w:sz w:val="20"/>
          <w:lang w:val="hr-HR"/>
        </w:rPr>
        <w:t xml:space="preserve"> troškove te se </w:t>
      </w:r>
      <w:r w:rsidRPr="004B4498">
        <w:rPr>
          <w:rFonts w:cs="Arial"/>
          <w:b w:val="0"/>
          <w:color w:val="000000" w:themeColor="text1"/>
          <w:sz w:val="20"/>
          <w:lang w:val="hr-HR"/>
        </w:rPr>
        <w:t>naknadno mjere po amortiziranom trošku primjenom metode efektivne kamatne stope, osim ako Grupa ne odredi obveze po fer vrijednosti kroz dobit i</w:t>
      </w:r>
      <w:r w:rsidR="00715816" w:rsidRPr="004B4498">
        <w:rPr>
          <w:rFonts w:cs="Arial"/>
          <w:b w:val="0"/>
          <w:color w:val="000000" w:themeColor="text1"/>
          <w:sz w:val="20"/>
          <w:lang w:val="hr-HR"/>
        </w:rPr>
        <w:t>li</w:t>
      </w:r>
      <w:r w:rsidRPr="004B4498">
        <w:rPr>
          <w:rFonts w:cs="Arial"/>
          <w:b w:val="0"/>
          <w:color w:val="000000" w:themeColor="text1"/>
          <w:sz w:val="20"/>
          <w:lang w:val="hr-HR"/>
        </w:rPr>
        <w:t xml:space="preserve"> gubit</w:t>
      </w:r>
      <w:r w:rsidR="00715816" w:rsidRPr="004B4498">
        <w:rPr>
          <w:rFonts w:cs="Arial"/>
          <w:b w:val="0"/>
          <w:color w:val="000000" w:themeColor="text1"/>
          <w:sz w:val="20"/>
          <w:lang w:val="hr-HR"/>
        </w:rPr>
        <w:t>a</w:t>
      </w:r>
      <w:r w:rsidRPr="004B4498">
        <w:rPr>
          <w:rFonts w:cs="Arial"/>
          <w:b w:val="0"/>
          <w:color w:val="000000" w:themeColor="text1"/>
          <w:sz w:val="20"/>
          <w:lang w:val="hr-HR"/>
        </w:rPr>
        <w:t>k.</w:t>
      </w:r>
    </w:p>
    <w:p w14:paraId="70400C84" w14:textId="77777777" w:rsidR="00364623" w:rsidRPr="004B4498" w:rsidRDefault="00364623" w:rsidP="001B0C35">
      <w:pPr>
        <w:pStyle w:val="T1"/>
        <w:keepNext w:val="0"/>
        <w:spacing w:before="0" w:after="0" w:line="240" w:lineRule="auto"/>
        <w:rPr>
          <w:rFonts w:cs="Arial"/>
          <w:bCs w:val="0"/>
          <w:color w:val="000000" w:themeColor="text1"/>
          <w:sz w:val="20"/>
          <w:lang w:val="hr-HR"/>
        </w:rPr>
      </w:pPr>
    </w:p>
    <w:p w14:paraId="642D0CA0" w14:textId="38DCFB88" w:rsidR="00364623" w:rsidRPr="004B4498" w:rsidRDefault="00364623" w:rsidP="00364623">
      <w:pPr>
        <w:pStyle w:val="accountingpolicytitle"/>
        <w:rPr>
          <w:rFonts w:cs="Arial"/>
          <w:b w:val="0"/>
          <w:color w:val="000000" w:themeColor="text1"/>
          <w:sz w:val="20"/>
          <w:lang w:val="hr-HR"/>
        </w:rPr>
      </w:pPr>
      <w:r w:rsidRPr="004B4498">
        <w:rPr>
          <w:rFonts w:cs="Arial"/>
          <w:b w:val="0"/>
          <w:color w:val="000000" w:themeColor="text1"/>
          <w:sz w:val="20"/>
          <w:lang w:val="hr-HR"/>
        </w:rPr>
        <w:t xml:space="preserve">Financijske obveze se iskazuju u ugovorenoj valuti preračunatoj </w:t>
      </w:r>
      <w:r w:rsidRPr="00F959D0">
        <w:rPr>
          <w:rFonts w:cs="Arial"/>
          <w:b w:val="0"/>
          <w:color w:val="000000" w:themeColor="text1"/>
          <w:sz w:val="20"/>
          <w:lang w:val="hr-HR"/>
        </w:rPr>
        <w:t xml:space="preserve">u </w:t>
      </w:r>
      <w:r w:rsidR="007200FF" w:rsidRPr="00F959D0">
        <w:rPr>
          <w:rFonts w:cs="Arial"/>
          <w:b w:val="0"/>
          <w:color w:val="000000" w:themeColor="text1"/>
          <w:sz w:val="20"/>
          <w:lang w:val="hr-HR"/>
        </w:rPr>
        <w:t>eure</w:t>
      </w:r>
      <w:r w:rsidRPr="004B4498">
        <w:rPr>
          <w:rFonts w:cs="Arial"/>
          <w:b w:val="0"/>
          <w:color w:val="000000" w:themeColor="text1"/>
          <w:sz w:val="20"/>
          <w:lang w:val="hr-HR"/>
        </w:rPr>
        <w:t xml:space="preserve"> po srednjem tečaju H</w:t>
      </w:r>
      <w:r w:rsidR="00FF67F3">
        <w:rPr>
          <w:rFonts w:cs="Arial"/>
          <w:b w:val="0"/>
          <w:color w:val="000000" w:themeColor="text1"/>
          <w:sz w:val="20"/>
          <w:lang w:val="hr-HR"/>
        </w:rPr>
        <w:t>BOR</w:t>
      </w:r>
      <w:r w:rsidRPr="004B4498">
        <w:rPr>
          <w:rFonts w:cs="Arial"/>
          <w:b w:val="0"/>
          <w:color w:val="000000" w:themeColor="text1"/>
          <w:sz w:val="20"/>
          <w:lang w:val="hr-HR"/>
        </w:rPr>
        <w:t>-a, ugovornom tečaju ili po utvrđenoj svoti koja potječe iz poslovnih i financijskih transakcija temeljenih na dokumentaciji.</w:t>
      </w:r>
    </w:p>
    <w:p w14:paraId="2F4A4CE3" w14:textId="77777777" w:rsidR="00364623" w:rsidRPr="004B4498" w:rsidRDefault="00364623" w:rsidP="001B0C35">
      <w:pPr>
        <w:pStyle w:val="T1"/>
        <w:keepNext w:val="0"/>
        <w:spacing w:before="0" w:after="0" w:line="240" w:lineRule="auto"/>
        <w:rPr>
          <w:rFonts w:cs="Arial"/>
          <w:bCs w:val="0"/>
          <w:color w:val="000000" w:themeColor="text1"/>
          <w:sz w:val="20"/>
          <w:lang w:val="hr-HR"/>
        </w:rPr>
      </w:pPr>
    </w:p>
    <w:p w14:paraId="5074767B" w14:textId="77777777" w:rsidR="00715816" w:rsidRPr="004B4498" w:rsidRDefault="00715816" w:rsidP="00715816">
      <w:pPr>
        <w:pStyle w:val="accountingpolicytitle"/>
        <w:rPr>
          <w:rFonts w:cs="Arial"/>
          <w:b w:val="0"/>
          <w:bCs/>
          <w:color w:val="000000" w:themeColor="text1"/>
          <w:sz w:val="20"/>
          <w:lang w:val="hr-HR"/>
        </w:rPr>
      </w:pPr>
      <w:r w:rsidRPr="004B4498">
        <w:rPr>
          <w:rFonts w:cs="Arial"/>
          <w:b w:val="0"/>
          <w:color w:val="000000" w:themeColor="text1"/>
          <w:sz w:val="20"/>
          <w:lang w:val="hr-HR"/>
        </w:rPr>
        <w:t>Kada Grupa proda financijsku imovinu i istovremeno zaključi ugovor o ponovnoj kupnji te imovine (ili slične imovine) po fiksnoj cijeni na budući datum (ugovor o prodaji i ponovnoj kupnji), aranžman se obračunava kao zajmovi uzeti od financijskih institucija koji su osigurani instrumentima osiguranja, a predmetna imovin</w:t>
      </w:r>
      <w:r w:rsidR="00C20870" w:rsidRPr="004B4498">
        <w:rPr>
          <w:rFonts w:cs="Arial"/>
          <w:b w:val="0"/>
          <w:color w:val="000000" w:themeColor="text1"/>
          <w:sz w:val="20"/>
          <w:lang w:val="hr-HR"/>
        </w:rPr>
        <w:t>a</w:t>
      </w:r>
      <w:r w:rsidRPr="004B4498">
        <w:rPr>
          <w:rFonts w:cs="Arial"/>
          <w:b w:val="0"/>
          <w:color w:val="000000" w:themeColor="text1"/>
          <w:sz w:val="20"/>
          <w:lang w:val="hr-HR"/>
        </w:rPr>
        <w:t xml:space="preserve"> i nadalje se priznaje u financijskim izvještajima Grupe.</w:t>
      </w:r>
    </w:p>
    <w:p w14:paraId="1EF23A9B" w14:textId="77777777" w:rsidR="00364623" w:rsidRPr="004B4498" w:rsidRDefault="00364623" w:rsidP="001B0C35">
      <w:pPr>
        <w:pStyle w:val="T1"/>
        <w:keepNext w:val="0"/>
        <w:spacing w:before="0" w:after="0" w:line="240" w:lineRule="auto"/>
        <w:rPr>
          <w:rFonts w:cs="Arial"/>
          <w:bCs w:val="0"/>
          <w:color w:val="000000" w:themeColor="text1"/>
          <w:sz w:val="20"/>
          <w:lang w:val="hr-HR"/>
        </w:rPr>
      </w:pPr>
    </w:p>
    <w:p w14:paraId="4DBF11B1" w14:textId="77777777" w:rsidR="00364623" w:rsidRPr="004B4498" w:rsidRDefault="00364623" w:rsidP="001B0C35">
      <w:pPr>
        <w:pStyle w:val="T1"/>
        <w:keepNext w:val="0"/>
        <w:spacing w:before="0" w:after="0" w:line="240" w:lineRule="auto"/>
        <w:rPr>
          <w:rFonts w:cs="Arial"/>
          <w:bCs w:val="0"/>
          <w:color w:val="000000" w:themeColor="text1"/>
          <w:sz w:val="20"/>
          <w:lang w:val="hr-HR"/>
        </w:rPr>
      </w:pPr>
      <w:r w:rsidRPr="00AE755B">
        <w:rPr>
          <w:rFonts w:cs="Arial"/>
          <w:bCs w:val="0"/>
          <w:color w:val="000000" w:themeColor="text1"/>
          <w:sz w:val="20"/>
          <w:lang w:val="hr-HR"/>
        </w:rPr>
        <w:t>L. Državne potpore</w:t>
      </w:r>
    </w:p>
    <w:p w14:paraId="361694C9" w14:textId="77777777" w:rsidR="00364623" w:rsidRPr="004B4498" w:rsidRDefault="00364623" w:rsidP="001B0C35">
      <w:pPr>
        <w:pStyle w:val="T1"/>
        <w:keepNext w:val="0"/>
        <w:spacing w:before="0" w:after="0" w:line="240" w:lineRule="auto"/>
        <w:rPr>
          <w:rFonts w:cs="Arial"/>
          <w:b w:val="0"/>
          <w:bCs w:val="0"/>
          <w:color w:val="000000" w:themeColor="text1"/>
          <w:sz w:val="20"/>
          <w:lang w:val="hr-HR"/>
        </w:rPr>
      </w:pPr>
    </w:p>
    <w:p w14:paraId="1B56A290" w14:textId="060020C8" w:rsidR="00364623" w:rsidRPr="004B4498" w:rsidRDefault="009946AF" w:rsidP="00364623">
      <w:pPr>
        <w:pStyle w:val="accountingpolicytitle"/>
        <w:rPr>
          <w:rFonts w:cs="Arial"/>
          <w:b w:val="0"/>
          <w:color w:val="000000" w:themeColor="text1"/>
          <w:sz w:val="20"/>
          <w:lang w:val="hr-HR"/>
        </w:rPr>
      </w:pPr>
      <w:bookmarkStart w:id="440" w:name="_Hlk96939794"/>
      <w:bookmarkStart w:id="441" w:name="_Hlk65749537"/>
      <w:r w:rsidRPr="009946AF">
        <w:rPr>
          <w:rFonts w:cs="Arial"/>
          <w:b w:val="0"/>
          <w:color w:val="000000" w:themeColor="text1"/>
          <w:sz w:val="20"/>
          <w:lang w:val="hr-HR"/>
        </w:rPr>
        <w:t>Korisnicima koji ostvaruju pravo na subvenciju kamatne stope po Programu povlaštenog financiranja po kreditnim programima HBOR-a kamatna stopa je subvencionirana za cijelo vrijeme trajanja otplate kredita od strane Republike Hrvatske – Ministarstva financija, po programu NPOO – Fond subvencija kamata za MSP, po programu NPOO – Fond subvencija kamata za MIDCAP i Velike poduzetnike, po programu NPOO – Fond subvencija kamata za Javni sektor</w:t>
      </w:r>
      <w:r w:rsidR="0027607F" w:rsidRPr="0027607F">
        <w:rPr>
          <w:rFonts w:cs="Arial"/>
          <w:b w:val="0"/>
          <w:color w:val="000000" w:themeColor="text1"/>
          <w:sz w:val="20"/>
          <w:lang w:val="hr-HR"/>
        </w:rPr>
        <w:t>, zatim od strane Ministarstva poljoprivrede, šumarstva i ribarstva za obrtna sredstva mjera za poduzetnike u djelatnostima prerade drva i proizvodnje namještaja</w:t>
      </w:r>
      <w:r w:rsidR="00E431A1" w:rsidRPr="004B4498">
        <w:rPr>
          <w:rFonts w:cs="Arial"/>
          <w:b w:val="0"/>
          <w:color w:val="000000" w:themeColor="text1"/>
          <w:sz w:val="20"/>
          <w:lang w:val="hr-HR"/>
        </w:rPr>
        <w:t>.</w:t>
      </w:r>
    </w:p>
    <w:bookmarkEnd w:id="440"/>
    <w:bookmarkEnd w:id="441"/>
    <w:p w14:paraId="65A722FC" w14:textId="77777777" w:rsidR="00364623" w:rsidRPr="004B4498" w:rsidRDefault="00364623" w:rsidP="00364623">
      <w:pPr>
        <w:pStyle w:val="TT"/>
        <w:tabs>
          <w:tab w:val="clear" w:pos="1202"/>
        </w:tabs>
        <w:spacing w:line="240" w:lineRule="auto"/>
        <w:jc w:val="both"/>
        <w:outlineLvl w:val="9"/>
        <w:rPr>
          <w:rFonts w:cs="Arial"/>
          <w:bCs/>
          <w:color w:val="000000" w:themeColor="text1"/>
          <w:sz w:val="20"/>
          <w:lang w:val="hr-HR"/>
        </w:rPr>
      </w:pPr>
    </w:p>
    <w:p w14:paraId="57F611FC" w14:textId="77777777" w:rsidR="00364623" w:rsidRPr="004B4498" w:rsidRDefault="00364623" w:rsidP="00364623">
      <w:pPr>
        <w:pStyle w:val="TT"/>
        <w:tabs>
          <w:tab w:val="clear" w:pos="1202"/>
        </w:tabs>
        <w:spacing w:line="240" w:lineRule="auto"/>
        <w:jc w:val="both"/>
        <w:outlineLvl w:val="9"/>
        <w:rPr>
          <w:rFonts w:cs="Arial"/>
          <w:bCs/>
          <w:color w:val="000000" w:themeColor="text1"/>
          <w:sz w:val="20"/>
          <w:lang w:val="hr-HR"/>
        </w:rPr>
      </w:pPr>
      <w:r w:rsidRPr="004B4498">
        <w:rPr>
          <w:rFonts w:cs="Arial"/>
          <w:bCs/>
          <w:color w:val="000000" w:themeColor="text1"/>
          <w:sz w:val="20"/>
          <w:lang w:val="hr-HR"/>
        </w:rPr>
        <w:t xml:space="preserve">Diskontirani iznos subvencionirane kamate za krajnjeg korisnika iskazan je kao odgođeno priznavanje kamatnih prihoda u ostalim obvezama i priznaje se u </w:t>
      </w:r>
      <w:r w:rsidR="00AA5F2C" w:rsidRPr="004B4498">
        <w:rPr>
          <w:rFonts w:cs="Arial"/>
          <w:bCs/>
          <w:color w:val="000000" w:themeColor="text1"/>
          <w:sz w:val="20"/>
          <w:lang w:val="hr-HR"/>
        </w:rPr>
        <w:t>računu</w:t>
      </w:r>
      <w:r w:rsidRPr="004B4498">
        <w:rPr>
          <w:rFonts w:cs="Arial"/>
          <w:bCs/>
          <w:color w:val="000000" w:themeColor="text1"/>
          <w:sz w:val="20"/>
          <w:lang w:val="hr-HR"/>
        </w:rPr>
        <w:t xml:space="preserve"> dobiti i gubitk</w:t>
      </w:r>
      <w:r w:rsidR="00AA5F2C" w:rsidRPr="004B4498">
        <w:rPr>
          <w:rFonts w:cs="Arial"/>
          <w:bCs/>
          <w:color w:val="000000" w:themeColor="text1"/>
          <w:sz w:val="20"/>
          <w:lang w:val="hr-HR"/>
        </w:rPr>
        <w:t>a</w:t>
      </w:r>
      <w:r w:rsidRPr="004B4498">
        <w:rPr>
          <w:rFonts w:cs="Arial"/>
          <w:bCs/>
          <w:color w:val="000000" w:themeColor="text1"/>
          <w:sz w:val="20"/>
          <w:lang w:val="hr-HR"/>
        </w:rPr>
        <w:t xml:space="preserve"> na vremenskoj osnovi tijekom razdoblja otplate kredita. Sukladno tome krediti su iskazani po amortiziranom trošku, korištenjem kamatne stope bez uvažavanja efekata subvencija uplaćenih od države.</w:t>
      </w:r>
    </w:p>
    <w:p w14:paraId="3B21542F" w14:textId="77777777" w:rsidR="00252454" w:rsidRPr="004B4498" w:rsidRDefault="00252454" w:rsidP="001B0C35">
      <w:pPr>
        <w:pStyle w:val="T1"/>
        <w:keepNext w:val="0"/>
        <w:spacing w:before="0" w:after="0" w:line="240" w:lineRule="auto"/>
        <w:rPr>
          <w:rFonts w:cs="Arial"/>
          <w:b w:val="0"/>
          <w:bCs w:val="0"/>
          <w:color w:val="000000" w:themeColor="text1"/>
          <w:sz w:val="20"/>
          <w:lang w:val="hr-HR"/>
        </w:rPr>
        <w:sectPr w:rsidR="00252454" w:rsidRPr="004B4498" w:rsidSect="0026672F">
          <w:pgSz w:w="11907" w:h="16840" w:code="9"/>
          <w:pgMar w:top="1418" w:right="1134" w:bottom="1134" w:left="1418" w:header="851" w:footer="851" w:gutter="0"/>
          <w:cols w:space="720"/>
          <w:noEndnote/>
        </w:sectPr>
      </w:pPr>
    </w:p>
    <w:p w14:paraId="392EBC1D" w14:textId="77777777" w:rsidR="00252454" w:rsidRPr="004B4498" w:rsidRDefault="00252454" w:rsidP="00252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50F367AC" w14:textId="63AAC0B0" w:rsidR="00252454" w:rsidRPr="004B4498" w:rsidRDefault="00252454"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24DD18BD" w14:textId="77777777" w:rsidR="00252454" w:rsidRPr="004B4498" w:rsidRDefault="00252454" w:rsidP="00252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510AC9AD" w14:textId="28AF1175" w:rsidR="00252454" w:rsidRPr="004B4498" w:rsidRDefault="00252454"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4.1.</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161CD4BB" w14:textId="24891CC4" w:rsidR="00364623" w:rsidRPr="004B4498" w:rsidRDefault="00364623" w:rsidP="001B0C35">
      <w:pPr>
        <w:pStyle w:val="T1"/>
        <w:keepNext w:val="0"/>
        <w:spacing w:before="0" w:after="0" w:line="240" w:lineRule="auto"/>
        <w:rPr>
          <w:rFonts w:cs="Arial"/>
          <w:b w:val="0"/>
          <w:bCs w:val="0"/>
          <w:color w:val="000000" w:themeColor="text1"/>
          <w:sz w:val="20"/>
          <w:lang w:val="hr-HR"/>
        </w:rPr>
      </w:pPr>
    </w:p>
    <w:p w14:paraId="6B19B7CA" w14:textId="77777777" w:rsidR="0023108B" w:rsidRPr="004B4498" w:rsidRDefault="0023108B" w:rsidP="00BD5797">
      <w:pPr>
        <w:pStyle w:val="accountingpolicytitle"/>
        <w:rPr>
          <w:rFonts w:cs="Arial"/>
          <w:color w:val="000000" w:themeColor="text1"/>
          <w:sz w:val="20"/>
          <w:lang w:val="hr-HR"/>
        </w:rPr>
      </w:pPr>
      <w:r w:rsidRPr="004B4498">
        <w:rPr>
          <w:rFonts w:cs="Arial"/>
          <w:color w:val="000000" w:themeColor="text1"/>
          <w:sz w:val="20"/>
          <w:lang w:val="hr-HR"/>
        </w:rPr>
        <w:t xml:space="preserve">M. </w:t>
      </w:r>
      <w:r w:rsidR="004F7A67" w:rsidRPr="004B4498">
        <w:rPr>
          <w:rFonts w:cs="Arial"/>
          <w:color w:val="000000" w:themeColor="text1"/>
          <w:sz w:val="20"/>
          <w:lang w:val="hr-HR"/>
        </w:rPr>
        <w:t>P</w:t>
      </w:r>
      <w:r w:rsidRPr="004B4498">
        <w:rPr>
          <w:rFonts w:cs="Arial"/>
          <w:color w:val="000000" w:themeColor="text1"/>
          <w:sz w:val="20"/>
          <w:lang w:val="hr-HR"/>
        </w:rPr>
        <w:t>reuzete obveze po kreditima</w:t>
      </w:r>
    </w:p>
    <w:p w14:paraId="54ACA084" w14:textId="77777777" w:rsidR="0023108B" w:rsidRPr="004B4498" w:rsidRDefault="0023108B" w:rsidP="00BD5797">
      <w:pPr>
        <w:pStyle w:val="accountingpolicytitle"/>
        <w:rPr>
          <w:rFonts w:cs="Arial"/>
          <w:color w:val="000000" w:themeColor="text1"/>
          <w:sz w:val="20"/>
          <w:lang w:val="hr-HR"/>
        </w:rPr>
      </w:pPr>
    </w:p>
    <w:p w14:paraId="7D96C396" w14:textId="77777777" w:rsidR="0023108B" w:rsidRPr="004B4498" w:rsidRDefault="0023108B" w:rsidP="00BD5797">
      <w:pPr>
        <w:pStyle w:val="accountingpolicytitle"/>
        <w:rPr>
          <w:rFonts w:cs="Arial"/>
          <w:b w:val="0"/>
          <w:color w:val="000000" w:themeColor="text1"/>
          <w:sz w:val="20"/>
          <w:lang w:val="hr-HR"/>
        </w:rPr>
      </w:pPr>
      <w:r w:rsidRPr="004B4498">
        <w:rPr>
          <w:rFonts w:cs="Arial"/>
          <w:b w:val="0"/>
          <w:color w:val="000000" w:themeColor="text1"/>
          <w:sz w:val="20"/>
          <w:lang w:val="hr-HR"/>
        </w:rPr>
        <w:t>Grupa nema preuzetih obveza po kreditima koje se mjere po fer vrijednosti kroz dobit ili gubitak.</w:t>
      </w:r>
    </w:p>
    <w:p w14:paraId="1BDA5751" w14:textId="77777777" w:rsidR="0023108B" w:rsidRPr="004B4498" w:rsidRDefault="0023108B" w:rsidP="00BD5797">
      <w:pPr>
        <w:pStyle w:val="accountingpolicytitle"/>
        <w:rPr>
          <w:rFonts w:cs="Arial"/>
          <w:color w:val="000000" w:themeColor="text1"/>
          <w:sz w:val="20"/>
          <w:lang w:val="hr-HR"/>
        </w:rPr>
      </w:pPr>
    </w:p>
    <w:p w14:paraId="225481CA" w14:textId="77777777" w:rsidR="0023108B" w:rsidRPr="004B4498" w:rsidRDefault="0023108B" w:rsidP="00247F48">
      <w:pPr>
        <w:pStyle w:val="HTMLPreformatted"/>
        <w:jc w:val="both"/>
        <w:rPr>
          <w:rFonts w:ascii="Arial" w:hAnsi="Arial" w:cs="Arial"/>
          <w:color w:val="000000" w:themeColor="text1"/>
        </w:rPr>
      </w:pPr>
      <w:r w:rsidRPr="004B4498">
        <w:rPr>
          <w:rFonts w:ascii="Arial" w:hAnsi="Arial" w:cs="Arial"/>
          <w:color w:val="000000" w:themeColor="text1"/>
        </w:rPr>
        <w:t xml:space="preserve">Za ostale </w:t>
      </w:r>
      <w:r w:rsidR="00247F48" w:rsidRPr="004B4498">
        <w:rPr>
          <w:rFonts w:ascii="Arial" w:hAnsi="Arial" w:cs="Arial"/>
          <w:color w:val="000000" w:themeColor="text1"/>
        </w:rPr>
        <w:t>preuzete obveze po kreditima</w:t>
      </w:r>
      <w:r w:rsidRPr="004B4498">
        <w:rPr>
          <w:rFonts w:ascii="Arial" w:hAnsi="Arial" w:cs="Arial"/>
          <w:color w:val="000000" w:themeColor="text1"/>
        </w:rPr>
        <w:t>:</w:t>
      </w:r>
    </w:p>
    <w:p w14:paraId="1F03E12D" w14:textId="77777777" w:rsidR="00247F48" w:rsidRPr="004B4498" w:rsidRDefault="00247F48" w:rsidP="00247F48">
      <w:pPr>
        <w:pStyle w:val="HTMLPreformatted"/>
        <w:jc w:val="both"/>
        <w:rPr>
          <w:rFonts w:ascii="Arial" w:hAnsi="Arial" w:cs="Arial"/>
          <w:color w:val="000000" w:themeColor="text1"/>
        </w:rPr>
      </w:pPr>
    </w:p>
    <w:p w14:paraId="72E23710" w14:textId="77777777" w:rsidR="00247F48" w:rsidRPr="004B4498" w:rsidRDefault="00247F48">
      <w:pPr>
        <w:pStyle w:val="ListParagraph"/>
        <w:numPr>
          <w:ilvl w:val="0"/>
          <w:numId w:val="29"/>
        </w:numPr>
        <w:autoSpaceDE w:val="0"/>
        <w:autoSpaceDN w:val="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od 1. siječnja 2018.: Grupa priznaje rezerviranja za gubitke; </w:t>
      </w:r>
    </w:p>
    <w:p w14:paraId="6B675819" w14:textId="62F56B0A" w:rsidR="00247F48" w:rsidRPr="004B4498" w:rsidRDefault="00247F48">
      <w:pPr>
        <w:pStyle w:val="ListParagraph"/>
        <w:numPr>
          <w:ilvl w:val="0"/>
          <w:numId w:val="29"/>
        </w:numPr>
        <w:autoSpaceDE w:val="0"/>
        <w:autoSpaceDN w:val="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prije 1. siječnja 2018.: Grupa je priznala rezerviranja u skladu s MRS-om 37 </w:t>
      </w:r>
      <w:r w:rsidR="00556D82" w:rsidRPr="004B4498">
        <w:rPr>
          <w:rFonts w:ascii="Arial" w:hAnsi="Arial" w:cs="Arial"/>
          <w:color w:val="000000" w:themeColor="text1"/>
          <w:sz w:val="20"/>
          <w:szCs w:val="20"/>
          <w:lang w:val="hr-HR"/>
        </w:rPr>
        <w:t>ako se ugovor</w:t>
      </w:r>
      <w:r w:rsidR="00D84E18" w:rsidRPr="004B4498">
        <w:rPr>
          <w:rFonts w:ascii="Arial" w:hAnsi="Arial" w:cs="Arial"/>
          <w:color w:val="000000" w:themeColor="text1"/>
          <w:sz w:val="20"/>
          <w:szCs w:val="20"/>
          <w:lang w:val="hr-HR"/>
        </w:rPr>
        <w:t xml:space="preserve"> smatrao štetnim.</w:t>
      </w:r>
      <w:r w:rsidRPr="004B4498">
        <w:rPr>
          <w:rFonts w:ascii="Arial" w:hAnsi="Arial" w:cs="Arial"/>
          <w:color w:val="000000" w:themeColor="text1"/>
          <w:sz w:val="20"/>
          <w:szCs w:val="20"/>
          <w:lang w:val="hr-HR"/>
        </w:rPr>
        <w:t xml:space="preserve"> </w:t>
      </w:r>
    </w:p>
    <w:p w14:paraId="76AB9783" w14:textId="77777777" w:rsidR="00247F48" w:rsidRPr="004B4498" w:rsidRDefault="00247F48" w:rsidP="003C6BA3">
      <w:pPr>
        <w:pStyle w:val="HTMLPreformatted"/>
        <w:jc w:val="both"/>
        <w:rPr>
          <w:rFonts w:ascii="Arial" w:hAnsi="Arial" w:cs="Arial"/>
          <w:color w:val="000000" w:themeColor="text1"/>
        </w:rPr>
      </w:pPr>
    </w:p>
    <w:p w14:paraId="2FE0741A" w14:textId="77777777" w:rsidR="0023108B" w:rsidRPr="004B4498" w:rsidRDefault="0023108B">
      <w:pPr>
        <w:pStyle w:val="accountingpolicytitle"/>
        <w:rPr>
          <w:rFonts w:cs="Arial"/>
          <w:b w:val="0"/>
          <w:color w:val="000000" w:themeColor="text1"/>
          <w:sz w:val="20"/>
          <w:lang w:val="hr-HR"/>
        </w:rPr>
      </w:pPr>
      <w:r w:rsidRPr="004B4498">
        <w:rPr>
          <w:rFonts w:cs="Arial"/>
          <w:b w:val="0"/>
          <w:color w:val="000000" w:themeColor="text1"/>
          <w:sz w:val="20"/>
          <w:lang w:val="hr-HR"/>
        </w:rPr>
        <w:t xml:space="preserve">Obveze koje proizlaze iz obveza po </w:t>
      </w:r>
      <w:r w:rsidR="00247F48" w:rsidRPr="004B4498">
        <w:rPr>
          <w:rFonts w:cs="Arial"/>
          <w:b w:val="0"/>
          <w:color w:val="000000" w:themeColor="text1"/>
          <w:sz w:val="20"/>
          <w:lang w:val="hr-HR"/>
        </w:rPr>
        <w:t xml:space="preserve">preuzetim </w:t>
      </w:r>
      <w:r w:rsidRPr="004B4498">
        <w:rPr>
          <w:rFonts w:cs="Arial"/>
          <w:b w:val="0"/>
          <w:color w:val="000000" w:themeColor="text1"/>
          <w:sz w:val="20"/>
          <w:lang w:val="hr-HR"/>
        </w:rPr>
        <w:t>kreditima uključene su u rezerviranja.</w:t>
      </w:r>
    </w:p>
    <w:p w14:paraId="5A9A590F" w14:textId="77777777" w:rsidR="0023108B" w:rsidRPr="004B4498" w:rsidRDefault="0023108B" w:rsidP="00BD5797">
      <w:pPr>
        <w:pStyle w:val="accountingpolicytitle"/>
        <w:rPr>
          <w:rFonts w:cs="Arial"/>
          <w:color w:val="000000" w:themeColor="text1"/>
          <w:sz w:val="20"/>
          <w:lang w:val="hr-HR"/>
        </w:rPr>
      </w:pPr>
    </w:p>
    <w:p w14:paraId="6E577421" w14:textId="77777777" w:rsidR="00BD5797" w:rsidRPr="004B4498" w:rsidRDefault="00BD5797" w:rsidP="00BD5797">
      <w:pPr>
        <w:pStyle w:val="accountingpolicytitle"/>
        <w:rPr>
          <w:rFonts w:cs="Arial"/>
          <w:color w:val="000000" w:themeColor="text1"/>
          <w:sz w:val="20"/>
          <w:lang w:val="hr-HR"/>
        </w:rPr>
      </w:pPr>
      <w:r w:rsidRPr="004B4498">
        <w:rPr>
          <w:rFonts w:cs="Arial"/>
          <w:color w:val="000000" w:themeColor="text1"/>
          <w:sz w:val="20"/>
          <w:lang w:val="hr-HR"/>
        </w:rPr>
        <w:t xml:space="preserve">N. Primanja zaposlenih </w:t>
      </w:r>
    </w:p>
    <w:p w14:paraId="2C0F1478" w14:textId="77777777" w:rsidR="00BD5797" w:rsidRPr="004B4498" w:rsidRDefault="00BD5797" w:rsidP="00BD5797">
      <w:pPr>
        <w:pStyle w:val="accountingpolicytitle"/>
        <w:rPr>
          <w:rFonts w:cs="Arial"/>
          <w:color w:val="000000" w:themeColor="text1"/>
          <w:sz w:val="20"/>
          <w:lang w:val="hr-HR"/>
        </w:rPr>
      </w:pPr>
    </w:p>
    <w:p w14:paraId="59910A72" w14:textId="77777777" w:rsidR="0023108B" w:rsidRPr="004B4498" w:rsidRDefault="0023108B" w:rsidP="00BD5797">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Grupa plaća doprinose u obvezne mirovinske planove na obveznoj, ugovornoj osnovi. Grupa nema daljnjih obveza plaćanja nakon uplate doprinosa. Doprinosi se priznaju kao rashodi za naknade zaposlenima kada dospijevaju</w:t>
      </w:r>
      <w:r w:rsidR="00F41875" w:rsidRPr="004B4498">
        <w:rPr>
          <w:rFonts w:ascii="Arial" w:hAnsi="Arial" w:cs="Arial"/>
          <w:color w:val="000000" w:themeColor="text1"/>
          <w:sz w:val="20"/>
          <w:szCs w:val="20"/>
          <w:lang w:val="hr-HR"/>
        </w:rPr>
        <w:t>.</w:t>
      </w:r>
    </w:p>
    <w:p w14:paraId="2C4AA2DD" w14:textId="77777777" w:rsidR="0023108B" w:rsidRPr="004B4498" w:rsidRDefault="0023108B" w:rsidP="00BD5797">
      <w:pPr>
        <w:jc w:val="both"/>
        <w:rPr>
          <w:rFonts w:ascii="Arial" w:hAnsi="Arial" w:cs="Arial"/>
          <w:color w:val="000000" w:themeColor="text1"/>
          <w:sz w:val="20"/>
          <w:szCs w:val="20"/>
          <w:lang w:val="hr-HR"/>
        </w:rPr>
      </w:pPr>
    </w:p>
    <w:p w14:paraId="4656BDE5" w14:textId="77777777" w:rsidR="00BD5797" w:rsidRPr="004B4498" w:rsidRDefault="00BD5797" w:rsidP="00BD5797">
      <w:pPr>
        <w:pStyle w:val="T1"/>
        <w:spacing w:before="0" w:after="0" w:line="240" w:lineRule="auto"/>
        <w:rPr>
          <w:rFonts w:cs="Arial"/>
          <w:b w:val="0"/>
          <w:color w:val="000000" w:themeColor="text1"/>
          <w:sz w:val="20"/>
          <w:lang w:val="hr-HR"/>
        </w:rPr>
      </w:pPr>
      <w:r w:rsidRPr="004B4498">
        <w:rPr>
          <w:rFonts w:cs="Arial"/>
          <w:b w:val="0"/>
          <w:color w:val="000000" w:themeColor="text1"/>
          <w:sz w:val="20"/>
          <w:lang w:val="hr-HR"/>
        </w:rPr>
        <w:t>Grupa priznaje rezerviranje za druge obveze prema zaposlenicima kada postoji ugovorna obveza ili praksa iz prošlosti na temelju koje je nastala izvedena obveza. Nadalje, Grupa priznaje obvezu za akumulirane naknade za odsustvo s posla temeljem neiskorištenih dana godišnjeg odmora na da</w:t>
      </w:r>
      <w:r w:rsidR="008356C2" w:rsidRPr="004B4498">
        <w:rPr>
          <w:rFonts w:cs="Arial"/>
          <w:b w:val="0"/>
          <w:color w:val="000000" w:themeColor="text1"/>
          <w:sz w:val="20"/>
          <w:lang w:val="hr-HR"/>
        </w:rPr>
        <w:t>tum</w:t>
      </w:r>
      <w:r w:rsidRPr="004B4498">
        <w:rPr>
          <w:rFonts w:cs="Arial"/>
          <w:b w:val="0"/>
          <w:color w:val="000000" w:themeColor="text1"/>
          <w:sz w:val="20"/>
          <w:lang w:val="hr-HR"/>
        </w:rPr>
        <w:t xml:space="preserve"> financijskih izvještaja.</w:t>
      </w:r>
    </w:p>
    <w:p w14:paraId="08BFCA38" w14:textId="77777777" w:rsidR="00BD5797" w:rsidRPr="004B4498" w:rsidRDefault="00BD5797" w:rsidP="00BD5797">
      <w:pPr>
        <w:pStyle w:val="accountingpolicytitle"/>
        <w:rPr>
          <w:rFonts w:cs="Arial"/>
          <w:color w:val="000000" w:themeColor="text1"/>
          <w:sz w:val="20"/>
          <w:lang w:val="hr-HR"/>
        </w:rPr>
      </w:pPr>
    </w:p>
    <w:p w14:paraId="40BD7985" w14:textId="77777777" w:rsidR="00A74B18" w:rsidRPr="004B4498" w:rsidRDefault="00920EAE" w:rsidP="00A74B18">
      <w:pPr>
        <w:pStyle w:val="accountingpolicytitle"/>
        <w:rPr>
          <w:rFonts w:cs="Arial"/>
          <w:bCs/>
          <w:color w:val="000000" w:themeColor="text1"/>
          <w:sz w:val="20"/>
          <w:lang w:val="hr-HR"/>
        </w:rPr>
      </w:pPr>
      <w:r w:rsidRPr="004B4498">
        <w:rPr>
          <w:rFonts w:cs="Arial"/>
          <w:color w:val="000000" w:themeColor="text1"/>
          <w:sz w:val="20"/>
          <w:lang w:val="hr-HR"/>
        </w:rPr>
        <w:t>O</w:t>
      </w:r>
      <w:r w:rsidR="00A74B18" w:rsidRPr="004B4498">
        <w:rPr>
          <w:rFonts w:cs="Arial"/>
          <w:color w:val="000000" w:themeColor="text1"/>
          <w:sz w:val="20"/>
          <w:lang w:val="hr-HR"/>
        </w:rPr>
        <w:t xml:space="preserve">. </w:t>
      </w:r>
      <w:r w:rsidR="00A74B18" w:rsidRPr="004B4498">
        <w:rPr>
          <w:rFonts w:cs="Arial"/>
          <w:bCs/>
          <w:color w:val="000000" w:themeColor="text1"/>
          <w:sz w:val="20"/>
          <w:lang w:val="hr-HR"/>
        </w:rPr>
        <w:t>Izvještavanje po segmentima</w:t>
      </w:r>
    </w:p>
    <w:p w14:paraId="3FEBBF7B" w14:textId="77777777" w:rsidR="00A74B18" w:rsidRPr="004B4498" w:rsidRDefault="00A74B18" w:rsidP="00A74B18">
      <w:pPr>
        <w:pStyle w:val="accountingpolicytitle"/>
        <w:rPr>
          <w:rFonts w:cs="Arial"/>
          <w:bCs/>
          <w:color w:val="000000" w:themeColor="text1"/>
          <w:sz w:val="20"/>
          <w:lang w:val="hr-HR"/>
        </w:rPr>
      </w:pPr>
    </w:p>
    <w:p w14:paraId="521D9531" w14:textId="77777777" w:rsidR="00A74B18" w:rsidRPr="004B4498" w:rsidRDefault="00A74B18" w:rsidP="00A74B18">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Segment je prepoznatljiva komponenta Grupe koja se bavi ili pružanjem proizvoda ili usluga (poslovni segment), ili pružanjem proizvoda ili usluga unutar određenog gospodarskog okruženja (zemljopisnog segmenta), koji su podložni rizicima i </w:t>
      </w:r>
      <w:r w:rsidR="00FE71C8" w:rsidRPr="004B4498">
        <w:rPr>
          <w:rFonts w:ascii="Arial" w:hAnsi="Arial" w:cs="Arial"/>
          <w:color w:val="000000" w:themeColor="text1"/>
          <w:sz w:val="20"/>
          <w:szCs w:val="20"/>
          <w:lang w:val="hr-HR"/>
        </w:rPr>
        <w:t>koristima</w:t>
      </w:r>
      <w:r w:rsidRPr="004B4498">
        <w:rPr>
          <w:rFonts w:ascii="Arial" w:hAnsi="Arial" w:cs="Arial"/>
          <w:color w:val="000000" w:themeColor="text1"/>
          <w:sz w:val="20"/>
          <w:szCs w:val="20"/>
          <w:lang w:val="hr-HR"/>
        </w:rPr>
        <w:t xml:space="preserve"> različitima od onih </w:t>
      </w:r>
      <w:r w:rsidR="00BD5797" w:rsidRPr="004B4498">
        <w:rPr>
          <w:rFonts w:ascii="Arial" w:hAnsi="Arial" w:cs="Arial"/>
          <w:color w:val="000000" w:themeColor="text1"/>
          <w:sz w:val="20"/>
          <w:szCs w:val="20"/>
          <w:lang w:val="hr-HR"/>
        </w:rPr>
        <w:t>u drugim segmentima</w:t>
      </w:r>
      <w:r w:rsidRPr="004B4498">
        <w:rPr>
          <w:rFonts w:ascii="Arial" w:hAnsi="Arial" w:cs="Arial"/>
          <w:color w:val="000000" w:themeColor="text1"/>
          <w:sz w:val="20"/>
          <w:szCs w:val="20"/>
          <w:lang w:val="hr-HR"/>
        </w:rPr>
        <w:t>. Informacije o ograničen</w:t>
      </w:r>
      <w:r w:rsidR="00BD5797" w:rsidRPr="004B4498">
        <w:rPr>
          <w:rFonts w:ascii="Arial" w:hAnsi="Arial" w:cs="Arial"/>
          <w:color w:val="000000" w:themeColor="text1"/>
          <w:sz w:val="20"/>
          <w:szCs w:val="20"/>
          <w:lang w:val="hr-HR"/>
        </w:rPr>
        <w:t>o</w:t>
      </w:r>
      <w:r w:rsidRPr="004B4498">
        <w:rPr>
          <w:rFonts w:ascii="Arial" w:hAnsi="Arial" w:cs="Arial"/>
          <w:color w:val="000000" w:themeColor="text1"/>
          <w:sz w:val="20"/>
          <w:szCs w:val="20"/>
          <w:lang w:val="hr-HR"/>
        </w:rPr>
        <w:t>m segment</w:t>
      </w:r>
      <w:r w:rsidR="00BD5797" w:rsidRPr="004B4498">
        <w:rPr>
          <w:rFonts w:ascii="Arial" w:hAnsi="Arial" w:cs="Arial"/>
          <w:color w:val="000000" w:themeColor="text1"/>
          <w:sz w:val="20"/>
          <w:szCs w:val="20"/>
          <w:lang w:val="hr-HR"/>
        </w:rPr>
        <w:t>u</w:t>
      </w:r>
      <w:r w:rsidRPr="004B4498">
        <w:rPr>
          <w:rFonts w:ascii="Arial" w:hAnsi="Arial" w:cs="Arial"/>
          <w:color w:val="000000" w:themeColor="text1"/>
          <w:sz w:val="20"/>
          <w:szCs w:val="20"/>
          <w:lang w:val="hr-HR"/>
        </w:rPr>
        <w:t xml:space="preserve"> prikazane su u odnosu na poslovne segmente Grupe. Primarni format poslovnih segmenata temelji se na </w:t>
      </w:r>
      <w:r w:rsidR="008356C2" w:rsidRPr="004B4498">
        <w:rPr>
          <w:rFonts w:ascii="Arial" w:hAnsi="Arial" w:cs="Arial"/>
          <w:color w:val="000000" w:themeColor="text1"/>
          <w:sz w:val="20"/>
          <w:szCs w:val="20"/>
          <w:lang w:val="hr-HR"/>
        </w:rPr>
        <w:t xml:space="preserve">Bančinoj strukturi menadžmenta </w:t>
      </w:r>
      <w:r w:rsidR="00D243E1" w:rsidRPr="004B4498">
        <w:rPr>
          <w:rFonts w:ascii="Arial" w:hAnsi="Arial" w:cs="Arial"/>
          <w:color w:val="000000" w:themeColor="text1"/>
          <w:sz w:val="20"/>
          <w:szCs w:val="20"/>
          <w:lang w:val="hr-HR"/>
        </w:rPr>
        <w:t>i</w:t>
      </w:r>
      <w:r w:rsidR="008356C2" w:rsidRPr="004B4498">
        <w:rPr>
          <w:rFonts w:ascii="Arial" w:hAnsi="Arial" w:cs="Arial"/>
          <w:color w:val="000000" w:themeColor="text1"/>
          <w:sz w:val="20"/>
          <w:szCs w:val="20"/>
          <w:lang w:val="hr-HR"/>
        </w:rPr>
        <w:t xml:space="preserve"> strukturi internog izvještavanja</w:t>
      </w:r>
      <w:r w:rsidRPr="004B4498">
        <w:rPr>
          <w:rFonts w:ascii="Arial" w:hAnsi="Arial" w:cs="Arial"/>
          <w:color w:val="000000" w:themeColor="text1"/>
          <w:sz w:val="20"/>
          <w:szCs w:val="20"/>
          <w:lang w:val="hr-HR"/>
        </w:rPr>
        <w:t>.</w:t>
      </w:r>
    </w:p>
    <w:p w14:paraId="53F16BE4" w14:textId="77777777" w:rsidR="00A74B18" w:rsidRPr="004B4498" w:rsidRDefault="00A74B18" w:rsidP="00A74B18">
      <w:pPr>
        <w:jc w:val="both"/>
        <w:rPr>
          <w:rFonts w:ascii="Arial" w:hAnsi="Arial" w:cs="Arial"/>
          <w:color w:val="000000" w:themeColor="text1"/>
          <w:sz w:val="20"/>
          <w:szCs w:val="20"/>
          <w:lang w:val="hr-HR"/>
        </w:rPr>
      </w:pPr>
    </w:p>
    <w:p w14:paraId="6FC4E3AA" w14:textId="77777777" w:rsidR="00A74B18" w:rsidRPr="004B4498" w:rsidRDefault="00A74B18" w:rsidP="00A74B18">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Grupa je identificirala tri glavna segmenta: bankarske aktivnosti, osiguravateljske aktivnosti i ostale aktivnosti.</w:t>
      </w:r>
    </w:p>
    <w:p w14:paraId="6F5EE8CA" w14:textId="77777777" w:rsidR="00A74B18" w:rsidRPr="004B4498" w:rsidRDefault="00A74B18" w:rsidP="00A74B18">
      <w:pPr>
        <w:jc w:val="both"/>
        <w:rPr>
          <w:rFonts w:ascii="Arial" w:hAnsi="Arial" w:cs="Arial"/>
          <w:color w:val="000000" w:themeColor="text1"/>
          <w:sz w:val="20"/>
          <w:szCs w:val="20"/>
          <w:lang w:val="hr-HR"/>
        </w:rPr>
      </w:pPr>
    </w:p>
    <w:p w14:paraId="27158D4A" w14:textId="77777777" w:rsidR="00A74B18" w:rsidRPr="004B4498" w:rsidRDefault="00A74B18" w:rsidP="00A74B18">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Kako Grupa većinom posluje u Hrvatskoj ne postoje sekundarni (zemljopisni) segmenti.</w:t>
      </w:r>
    </w:p>
    <w:p w14:paraId="00DA05C3" w14:textId="77777777" w:rsidR="00DD4194" w:rsidRPr="004B4498" w:rsidRDefault="00DD4194" w:rsidP="005D12B5">
      <w:pPr>
        <w:pStyle w:val="accountingpolicytitle"/>
        <w:rPr>
          <w:rFonts w:cs="Arial"/>
          <w:bCs/>
          <w:color w:val="000000" w:themeColor="text1"/>
          <w:sz w:val="20"/>
          <w:lang w:val="hr-HR"/>
        </w:rPr>
      </w:pPr>
    </w:p>
    <w:p w14:paraId="471BADF5" w14:textId="77777777" w:rsidR="00D1333E" w:rsidRPr="004B4498" w:rsidRDefault="00920EAE" w:rsidP="00D1333E">
      <w:pPr>
        <w:pStyle w:val="accountingpolicytitle"/>
        <w:rPr>
          <w:rFonts w:cs="Arial"/>
          <w:color w:val="000000" w:themeColor="text1"/>
          <w:sz w:val="20"/>
          <w:lang w:val="hr-HR"/>
        </w:rPr>
      </w:pPr>
      <w:r w:rsidRPr="00F959D0">
        <w:rPr>
          <w:rFonts w:cs="Arial"/>
          <w:bCs/>
          <w:color w:val="000000" w:themeColor="text1"/>
          <w:sz w:val="20"/>
          <w:lang w:val="hr-HR"/>
        </w:rPr>
        <w:t>P</w:t>
      </w:r>
      <w:r w:rsidR="00D1333E" w:rsidRPr="00F959D0">
        <w:rPr>
          <w:rFonts w:cs="Arial"/>
          <w:bCs/>
          <w:color w:val="000000" w:themeColor="text1"/>
          <w:sz w:val="20"/>
          <w:lang w:val="hr-HR"/>
        </w:rPr>
        <w:t>. Poslovi u ime i za račun trećih strana</w:t>
      </w:r>
    </w:p>
    <w:p w14:paraId="0BED589D" w14:textId="77777777" w:rsidR="00D1333E" w:rsidRPr="004B4498" w:rsidRDefault="00D1333E" w:rsidP="00D1333E">
      <w:pPr>
        <w:pStyle w:val="T1"/>
        <w:keepNext w:val="0"/>
        <w:spacing w:before="0" w:after="0" w:line="240" w:lineRule="auto"/>
        <w:rPr>
          <w:rFonts w:cs="Arial"/>
          <w:b w:val="0"/>
          <w:color w:val="000000" w:themeColor="text1"/>
          <w:sz w:val="20"/>
          <w:lang w:val="hr-HR"/>
        </w:rPr>
      </w:pPr>
    </w:p>
    <w:p w14:paraId="30089A75" w14:textId="350C3CCA" w:rsidR="0008281D" w:rsidRDefault="00D1333E" w:rsidP="00D1333E">
      <w:pPr>
        <w:pStyle w:val="T1"/>
        <w:keepNext w:val="0"/>
        <w:spacing w:before="0" w:after="0" w:line="240" w:lineRule="auto"/>
        <w:rPr>
          <w:rFonts w:cs="Arial"/>
          <w:b w:val="0"/>
          <w:color w:val="000000" w:themeColor="text1"/>
          <w:sz w:val="20"/>
          <w:lang w:val="hr-HR"/>
        </w:rPr>
      </w:pPr>
      <w:r w:rsidRPr="004B4498">
        <w:rPr>
          <w:rFonts w:cs="Arial"/>
          <w:b w:val="0"/>
          <w:color w:val="000000" w:themeColor="text1"/>
          <w:sz w:val="20"/>
          <w:lang w:val="hr-HR"/>
        </w:rPr>
        <w:t>Banka upravlja značajnim sredstvima u ime i za račun Ministarstva financija, Ministarstva gospodarstva, Ministarstva mora, prometa i infrastrukture, Ministarstva poljoprivrede,</w:t>
      </w:r>
      <w:r w:rsidR="008275FE">
        <w:rPr>
          <w:rFonts w:cs="Arial"/>
          <w:b w:val="0"/>
          <w:color w:val="000000" w:themeColor="text1"/>
          <w:sz w:val="20"/>
          <w:lang w:val="hr-HR"/>
        </w:rPr>
        <w:t xml:space="preserve"> šumarstva i ribarstva,</w:t>
      </w:r>
      <w:r w:rsidRPr="004B4498">
        <w:rPr>
          <w:rFonts w:cs="Arial"/>
          <w:b w:val="0"/>
          <w:color w:val="000000" w:themeColor="text1"/>
          <w:sz w:val="20"/>
          <w:lang w:val="hr-HR"/>
        </w:rPr>
        <w:t xml:space="preserve"> Ministarstva regionalnoga razvoja i fondova Europske unije, </w:t>
      </w:r>
      <w:r w:rsidR="00C649E7" w:rsidRPr="00C649E7">
        <w:rPr>
          <w:rFonts w:cs="Arial"/>
          <w:b w:val="0"/>
          <w:color w:val="000000" w:themeColor="text1"/>
          <w:sz w:val="20"/>
          <w:lang w:val="hr-HR"/>
        </w:rPr>
        <w:t>Ministarstva vanjskih i europskih poslova</w:t>
      </w:r>
      <w:r w:rsidR="00C8206B" w:rsidRPr="004B4498">
        <w:rPr>
          <w:rFonts w:cs="Arial"/>
          <w:b w:val="0"/>
          <w:color w:val="000000" w:themeColor="text1"/>
          <w:sz w:val="20"/>
          <w:lang w:val="hr-HR"/>
        </w:rPr>
        <w:t xml:space="preserve">, </w:t>
      </w:r>
      <w:r w:rsidRPr="004B4498">
        <w:rPr>
          <w:rFonts w:cs="Arial"/>
          <w:b w:val="0"/>
          <w:color w:val="000000" w:themeColor="text1"/>
          <w:sz w:val="20"/>
          <w:lang w:val="hr-HR"/>
        </w:rPr>
        <w:t>Hrvatske agencije za malo gospodarstvo, inovacije i investicije (HAMAG-BICRO)</w:t>
      </w:r>
      <w:r w:rsidR="00EA59C5" w:rsidRPr="004B4498">
        <w:rPr>
          <w:rFonts w:cs="Arial"/>
          <w:b w:val="0"/>
          <w:color w:val="000000" w:themeColor="text1"/>
          <w:sz w:val="20"/>
          <w:lang w:val="hr-HR"/>
        </w:rPr>
        <w:t xml:space="preserve"> te poslovnih banaka</w:t>
      </w:r>
      <w:r w:rsidRPr="004B4498">
        <w:rPr>
          <w:rFonts w:cs="Arial"/>
          <w:b w:val="0"/>
          <w:color w:val="000000" w:themeColor="text1"/>
          <w:sz w:val="20"/>
          <w:lang w:val="hr-HR"/>
        </w:rPr>
        <w:t xml:space="preserve"> koja se uglavnom koriste za kreditiranje programa obnove i razvitka. </w:t>
      </w:r>
    </w:p>
    <w:p w14:paraId="5B0E4774" w14:textId="77777777" w:rsidR="00D1333E" w:rsidRPr="004B4498" w:rsidRDefault="00D1333E" w:rsidP="00D1333E">
      <w:pPr>
        <w:pStyle w:val="accountingpolicytitle"/>
        <w:rPr>
          <w:rFonts w:cs="Arial"/>
          <w:b w:val="0"/>
          <w:color w:val="000000" w:themeColor="text1"/>
          <w:sz w:val="20"/>
          <w:lang w:val="hr-HR"/>
        </w:rPr>
      </w:pPr>
      <w:r w:rsidRPr="004B4498">
        <w:rPr>
          <w:rFonts w:cs="Arial"/>
          <w:b w:val="0"/>
          <w:color w:val="000000" w:themeColor="text1"/>
          <w:sz w:val="20"/>
          <w:lang w:val="hr-HR"/>
        </w:rPr>
        <w:t>Ti iznosi ne predstavljaju imovinu Banke te su isključeni iz Izvještaja o financijskom položaju i vode se odvojeno od poslovanja Banke.</w:t>
      </w:r>
    </w:p>
    <w:p w14:paraId="4DD81032" w14:textId="77777777" w:rsidR="00D1333E" w:rsidRPr="004B4498" w:rsidRDefault="00D1333E" w:rsidP="00D1333E">
      <w:pPr>
        <w:pStyle w:val="accountingpolicytitle"/>
        <w:rPr>
          <w:rFonts w:cs="Arial"/>
          <w:bCs/>
          <w:color w:val="000000" w:themeColor="text1"/>
          <w:sz w:val="20"/>
          <w:lang w:val="hr-HR"/>
        </w:rPr>
      </w:pPr>
    </w:p>
    <w:p w14:paraId="18199124" w14:textId="77777777" w:rsidR="0044777E" w:rsidRDefault="00D1333E" w:rsidP="00D1333E">
      <w:pPr>
        <w:pStyle w:val="T1"/>
        <w:spacing w:before="0" w:after="0" w:line="240" w:lineRule="auto"/>
        <w:rPr>
          <w:rFonts w:cs="Arial"/>
          <w:b w:val="0"/>
          <w:bCs w:val="0"/>
          <w:color w:val="000000" w:themeColor="text1"/>
          <w:sz w:val="20"/>
          <w:lang w:val="hr-HR"/>
        </w:rPr>
        <w:sectPr w:rsidR="0044777E" w:rsidSect="0026672F">
          <w:pgSz w:w="11907" w:h="16840" w:code="9"/>
          <w:pgMar w:top="1418" w:right="1134" w:bottom="1134" w:left="1418" w:header="851" w:footer="851" w:gutter="0"/>
          <w:cols w:space="720"/>
          <w:noEndnote/>
        </w:sectPr>
      </w:pPr>
      <w:r w:rsidRPr="004B4498">
        <w:rPr>
          <w:rFonts w:cs="Arial"/>
          <w:b w:val="0"/>
          <w:color w:val="000000" w:themeColor="text1"/>
          <w:sz w:val="20"/>
          <w:lang w:val="hr-HR"/>
        </w:rPr>
        <w:t>Prihodi i rashodi po tom poslovanju terete nalogodavca, a Banka po tim poslovima ne snosi druge obveze i rizike. Za svoje uslug</w:t>
      </w:r>
      <w:r w:rsidRPr="002969E9">
        <w:rPr>
          <w:rFonts w:cs="Arial"/>
          <w:b w:val="0"/>
          <w:color w:val="000000" w:themeColor="text1"/>
          <w:sz w:val="20"/>
          <w:lang w:val="hr-HR"/>
        </w:rPr>
        <w:t>e Banka po određenim programima naplaćuje naknadu, dok određene programe vodi bez naknade</w:t>
      </w:r>
      <w:r w:rsidRPr="002969E9">
        <w:rPr>
          <w:rFonts w:cs="Arial"/>
          <w:b w:val="0"/>
          <w:bCs w:val="0"/>
          <w:color w:val="000000" w:themeColor="text1"/>
          <w:sz w:val="20"/>
          <w:lang w:val="hr-HR"/>
        </w:rPr>
        <w:t xml:space="preserve"> (vidi bilješku </w:t>
      </w:r>
      <w:r w:rsidR="00A873BB" w:rsidRPr="002969E9">
        <w:rPr>
          <w:rFonts w:cs="Arial"/>
          <w:b w:val="0"/>
          <w:bCs w:val="0"/>
          <w:color w:val="000000" w:themeColor="text1"/>
          <w:sz w:val="20"/>
          <w:lang w:val="hr-HR"/>
        </w:rPr>
        <w:t>29</w:t>
      </w:r>
      <w:r w:rsidR="009D2028" w:rsidRPr="002969E9">
        <w:rPr>
          <w:rFonts w:cs="Arial"/>
          <w:b w:val="0"/>
          <w:bCs w:val="0"/>
          <w:color w:val="000000" w:themeColor="text1"/>
          <w:sz w:val="20"/>
          <w:lang w:val="hr-HR"/>
        </w:rPr>
        <w:t>.</w:t>
      </w:r>
      <w:r w:rsidRPr="002969E9">
        <w:rPr>
          <w:rFonts w:cs="Arial"/>
          <w:b w:val="0"/>
          <w:bCs w:val="0"/>
          <w:color w:val="000000" w:themeColor="text1"/>
          <w:sz w:val="20"/>
          <w:lang w:val="hr-HR"/>
        </w:rPr>
        <w:t>).</w:t>
      </w:r>
    </w:p>
    <w:p w14:paraId="74F22CF2" w14:textId="59B8831B" w:rsidR="00D1333E" w:rsidRPr="004B4498" w:rsidRDefault="00D1333E" w:rsidP="00D1333E">
      <w:pPr>
        <w:pStyle w:val="T1"/>
        <w:spacing w:before="0" w:after="0" w:line="240" w:lineRule="auto"/>
        <w:rPr>
          <w:rFonts w:cs="Arial"/>
          <w:b w:val="0"/>
          <w:bCs w:val="0"/>
          <w:color w:val="000000" w:themeColor="text1"/>
          <w:sz w:val="20"/>
          <w:lang w:val="hr-HR"/>
        </w:rPr>
      </w:pPr>
    </w:p>
    <w:p w14:paraId="14B78585" w14:textId="77777777" w:rsidR="0044777E" w:rsidRPr="004B4498" w:rsidRDefault="0044777E" w:rsidP="0044777E">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Pr="004B4498">
        <w:rPr>
          <w:rFonts w:ascii="Arial" w:hAnsi="Arial" w:cs="Arial"/>
          <w:b/>
          <w:color w:val="000000" w:themeColor="text1"/>
          <w:sz w:val="20"/>
          <w:szCs w:val="20"/>
          <w:lang w:val="hr-HR"/>
        </w:rPr>
        <w:tab/>
        <w:t>Sažetak značajnih računovodstvenih politika (nastavak)</w:t>
      </w:r>
    </w:p>
    <w:p w14:paraId="5F8A024D" w14:textId="77777777" w:rsidR="0044777E" w:rsidRPr="004B4498" w:rsidRDefault="0044777E" w:rsidP="0044777E">
      <w:pPr>
        <w:pStyle w:val="T1"/>
        <w:keepNext w:val="0"/>
        <w:tabs>
          <w:tab w:val="left" w:pos="426"/>
        </w:tabs>
        <w:spacing w:before="0" w:after="0" w:line="240" w:lineRule="auto"/>
        <w:rPr>
          <w:rFonts w:cs="Arial"/>
          <w:b w:val="0"/>
          <w:bCs w:val="0"/>
          <w:color w:val="000000" w:themeColor="text1"/>
          <w:sz w:val="20"/>
          <w:lang w:val="hr-HR"/>
        </w:rPr>
      </w:pPr>
    </w:p>
    <w:p w14:paraId="4C872CA6" w14:textId="77777777" w:rsidR="0044777E" w:rsidRPr="004B4498" w:rsidRDefault="0044777E" w:rsidP="0044777E">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4.1.</w:t>
      </w:r>
      <w:r w:rsidRPr="004B4498">
        <w:rPr>
          <w:rFonts w:ascii="Arial" w:hAnsi="Arial" w:cs="Arial"/>
          <w:b/>
          <w:color w:val="000000" w:themeColor="text1"/>
          <w:sz w:val="20"/>
          <w:szCs w:val="20"/>
          <w:lang w:val="hr-HR" w:eastAsia="hr-HR"/>
        </w:rPr>
        <w:tab/>
        <w:t>Značajne računovodstvene politike (nastavak)</w:t>
      </w:r>
    </w:p>
    <w:p w14:paraId="5636E4DE" w14:textId="77777777" w:rsidR="00B04826" w:rsidRDefault="00B04826" w:rsidP="00B04826">
      <w:pPr>
        <w:pStyle w:val="T1"/>
        <w:keepNext w:val="0"/>
        <w:spacing w:before="0" w:after="0" w:line="240" w:lineRule="auto"/>
        <w:rPr>
          <w:rFonts w:cs="Arial"/>
          <w:color w:val="000000" w:themeColor="text1"/>
          <w:sz w:val="20"/>
          <w:lang w:val="hr-HR"/>
        </w:rPr>
      </w:pPr>
    </w:p>
    <w:p w14:paraId="5FA15B8D" w14:textId="77777777" w:rsidR="0044777E" w:rsidRDefault="0044777E" w:rsidP="0044777E">
      <w:pPr>
        <w:pStyle w:val="T1"/>
        <w:keepNext w:val="0"/>
        <w:spacing w:before="0" w:after="0" w:line="240" w:lineRule="auto"/>
        <w:rPr>
          <w:rFonts w:cs="Arial"/>
          <w:bCs w:val="0"/>
          <w:color w:val="000000" w:themeColor="text1"/>
          <w:sz w:val="20"/>
          <w:lang w:val="hr-HR"/>
        </w:rPr>
      </w:pPr>
      <w:bookmarkStart w:id="442" w:name="_Hlk158211871"/>
      <w:r w:rsidRPr="00281027">
        <w:rPr>
          <w:rFonts w:cs="Arial"/>
          <w:bCs w:val="0"/>
          <w:color w:val="000000" w:themeColor="text1"/>
          <w:sz w:val="20"/>
          <w:lang w:val="hr-HR"/>
        </w:rPr>
        <w:t>R. Subvenci</w:t>
      </w:r>
      <w:r>
        <w:rPr>
          <w:rFonts w:cs="Arial"/>
          <w:bCs w:val="0"/>
          <w:color w:val="000000" w:themeColor="text1"/>
          <w:sz w:val="20"/>
          <w:lang w:val="hr-HR"/>
        </w:rPr>
        <w:t>oniranje kamatnih stopa</w:t>
      </w:r>
      <w:r w:rsidRPr="00281027">
        <w:rPr>
          <w:rFonts w:cs="Arial"/>
          <w:bCs w:val="0"/>
          <w:color w:val="000000" w:themeColor="text1"/>
          <w:sz w:val="20"/>
          <w:lang w:val="hr-HR"/>
        </w:rPr>
        <w:t xml:space="preserve"> na teret poslovanja HBOR-a</w:t>
      </w:r>
    </w:p>
    <w:p w14:paraId="4C420ABC" w14:textId="77777777" w:rsidR="0044777E" w:rsidRDefault="0044777E" w:rsidP="0044777E">
      <w:pPr>
        <w:pStyle w:val="T1"/>
        <w:keepNext w:val="0"/>
        <w:spacing w:before="0" w:after="0" w:line="240" w:lineRule="auto"/>
        <w:rPr>
          <w:rFonts w:cs="Arial"/>
          <w:bCs w:val="0"/>
          <w:color w:val="000000" w:themeColor="text1"/>
          <w:sz w:val="20"/>
          <w:lang w:val="hr-HR"/>
        </w:rPr>
      </w:pPr>
    </w:p>
    <w:p w14:paraId="1CA2B853" w14:textId="45388DE7" w:rsidR="0044777E" w:rsidRDefault="0044777E" w:rsidP="0044777E">
      <w:pPr>
        <w:pStyle w:val="T1"/>
        <w:keepNext w:val="0"/>
        <w:spacing w:before="0" w:after="0" w:line="240" w:lineRule="auto"/>
        <w:rPr>
          <w:rFonts w:cs="Arial"/>
          <w:b w:val="0"/>
          <w:color w:val="000000" w:themeColor="text1"/>
          <w:sz w:val="20"/>
          <w:lang w:val="hr-HR"/>
        </w:rPr>
      </w:pPr>
      <w:r>
        <w:rPr>
          <w:rFonts w:cs="Arial"/>
          <w:b w:val="0"/>
          <w:color w:val="000000" w:themeColor="text1"/>
          <w:sz w:val="20"/>
          <w:lang w:val="hr-HR"/>
        </w:rPr>
        <w:t xml:space="preserve">HBOR </w:t>
      </w:r>
      <w:r w:rsidR="00B34BA7">
        <w:rPr>
          <w:rFonts w:cs="Arial"/>
          <w:b w:val="0"/>
          <w:color w:val="000000" w:themeColor="text1"/>
          <w:sz w:val="20"/>
          <w:lang w:val="hr-HR"/>
        </w:rPr>
        <w:t>nastavlja s provođenjem proizvoda</w:t>
      </w:r>
      <w:r>
        <w:rPr>
          <w:rFonts w:cs="Arial"/>
          <w:b w:val="0"/>
          <w:color w:val="000000" w:themeColor="text1"/>
          <w:sz w:val="20"/>
          <w:lang w:val="hr-HR"/>
        </w:rPr>
        <w:t xml:space="preserve"> subvencioniranja kamatnih stopa na teret poslovanja HBOR-a. Sredstva za subvencioniranje kamatnih stopa HBOR</w:t>
      </w:r>
      <w:r w:rsidR="00770D19">
        <w:rPr>
          <w:rFonts w:cs="Arial"/>
          <w:b w:val="0"/>
          <w:color w:val="000000" w:themeColor="text1"/>
          <w:sz w:val="20"/>
          <w:lang w:val="hr-HR"/>
        </w:rPr>
        <w:t xml:space="preserve"> osigurava iz vlastitih sredstava</w:t>
      </w:r>
      <w:r>
        <w:rPr>
          <w:rFonts w:cs="Arial"/>
          <w:b w:val="0"/>
          <w:color w:val="000000" w:themeColor="text1"/>
          <w:sz w:val="20"/>
          <w:lang w:val="hr-HR"/>
        </w:rPr>
        <w:t xml:space="preserve">. </w:t>
      </w:r>
    </w:p>
    <w:p w14:paraId="2985FC74" w14:textId="77777777" w:rsidR="0044777E" w:rsidRDefault="0044777E" w:rsidP="0044777E">
      <w:pPr>
        <w:pStyle w:val="T1"/>
        <w:keepNext w:val="0"/>
        <w:spacing w:before="0" w:after="0" w:line="240" w:lineRule="auto"/>
        <w:rPr>
          <w:rFonts w:cs="Arial"/>
          <w:b w:val="0"/>
          <w:color w:val="000000" w:themeColor="text1"/>
          <w:sz w:val="20"/>
          <w:lang w:val="hr-HR"/>
        </w:rPr>
      </w:pPr>
    </w:p>
    <w:p w14:paraId="1432BFBE" w14:textId="7EAAFA21" w:rsidR="0044777E" w:rsidRPr="00F959D0" w:rsidRDefault="0044777E" w:rsidP="0044777E">
      <w:pPr>
        <w:pStyle w:val="T1"/>
        <w:keepNext w:val="0"/>
        <w:spacing w:before="0" w:after="0" w:line="240" w:lineRule="auto"/>
        <w:rPr>
          <w:rFonts w:cs="Arial"/>
          <w:b w:val="0"/>
          <w:sz w:val="20"/>
          <w:lang w:val="hr-HR"/>
        </w:rPr>
      </w:pPr>
      <w:r>
        <w:rPr>
          <w:rFonts w:cs="Arial"/>
          <w:b w:val="0"/>
          <w:color w:val="000000" w:themeColor="text1"/>
          <w:sz w:val="20"/>
          <w:lang w:val="hr-HR"/>
        </w:rPr>
        <w:t xml:space="preserve">Ovime se u HBOR-ov portfelj uvode krediti sa umanjenom kamatom koja je niža od tržišne kamatne stope </w:t>
      </w:r>
      <w:r w:rsidRPr="00F959D0">
        <w:rPr>
          <w:rFonts w:cs="Arial"/>
          <w:b w:val="0"/>
          <w:sz w:val="20"/>
          <w:lang w:val="hr-HR"/>
        </w:rPr>
        <w:t>(vidi 4.1. G. x. Krediti)</w:t>
      </w:r>
      <w:r w:rsidR="00EA1063">
        <w:rPr>
          <w:rFonts w:cs="Arial"/>
          <w:b w:val="0"/>
          <w:sz w:val="20"/>
          <w:lang w:val="hr-HR"/>
        </w:rPr>
        <w:t>.</w:t>
      </w:r>
      <w:r w:rsidRPr="00F959D0">
        <w:rPr>
          <w:rFonts w:cs="Arial"/>
          <w:b w:val="0"/>
          <w:sz w:val="20"/>
          <w:lang w:val="hr-HR"/>
        </w:rPr>
        <w:t xml:space="preserve">   </w:t>
      </w:r>
    </w:p>
    <w:p w14:paraId="0E654F56" w14:textId="77777777" w:rsidR="0044777E" w:rsidRPr="00F959D0" w:rsidRDefault="0044777E" w:rsidP="00B04826">
      <w:pPr>
        <w:pStyle w:val="T1"/>
        <w:keepNext w:val="0"/>
        <w:spacing w:before="0" w:after="0" w:line="240" w:lineRule="auto"/>
        <w:rPr>
          <w:rFonts w:cs="Arial"/>
          <w:sz w:val="20"/>
          <w:lang w:val="hr-HR"/>
        </w:rPr>
      </w:pPr>
    </w:p>
    <w:p w14:paraId="5D4E4F96" w14:textId="6A611146" w:rsidR="00626726" w:rsidRDefault="0044777E" w:rsidP="0044777E">
      <w:pPr>
        <w:autoSpaceDE w:val="0"/>
        <w:autoSpaceDN w:val="0"/>
        <w:adjustRightInd w:val="0"/>
        <w:jc w:val="both"/>
        <w:rPr>
          <w:rFonts w:ascii="Arial" w:hAnsi="Arial" w:cs="Arial"/>
          <w:sz w:val="20"/>
          <w:szCs w:val="20"/>
          <w:lang w:val="hr-HR"/>
        </w:rPr>
      </w:pPr>
      <w:r w:rsidRPr="00F959D0">
        <w:rPr>
          <w:rFonts w:ascii="Arial" w:hAnsi="Arial" w:cs="Arial"/>
          <w:sz w:val="20"/>
          <w:szCs w:val="20"/>
          <w:lang w:val="hr-HR"/>
        </w:rPr>
        <w:t>U skladu sa zahtjevima standarda takav financijski instrument se inicijalno</w:t>
      </w:r>
      <w:r>
        <w:rPr>
          <w:rFonts w:ascii="Arial" w:hAnsi="Arial" w:cs="Arial"/>
          <w:sz w:val="20"/>
          <w:szCs w:val="20"/>
          <w:lang w:val="hr-HR"/>
        </w:rPr>
        <w:t xml:space="preserve"> </w:t>
      </w:r>
      <w:r w:rsidRPr="00F959D0">
        <w:rPr>
          <w:rFonts w:ascii="Arial" w:hAnsi="Arial" w:cs="Arial"/>
          <w:sz w:val="20"/>
          <w:szCs w:val="20"/>
          <w:lang w:val="hr-HR"/>
        </w:rPr>
        <w:t xml:space="preserve">priznaje po fer vrijednosti </w:t>
      </w:r>
      <w:r>
        <w:rPr>
          <w:rFonts w:ascii="Arial" w:hAnsi="Arial" w:cs="Arial"/>
          <w:sz w:val="20"/>
          <w:szCs w:val="20"/>
          <w:lang w:val="hr-HR"/>
        </w:rPr>
        <w:t>d</w:t>
      </w:r>
      <w:r w:rsidRPr="00F959D0">
        <w:rPr>
          <w:rFonts w:ascii="Arial" w:hAnsi="Arial" w:cs="Arial"/>
          <w:sz w:val="20"/>
          <w:szCs w:val="20"/>
          <w:lang w:val="hr-HR"/>
        </w:rPr>
        <w:t>efiniranoj kao sadašnja vrijednost očekivanih</w:t>
      </w:r>
      <w:r>
        <w:rPr>
          <w:rFonts w:ascii="Arial" w:hAnsi="Arial" w:cs="Arial"/>
          <w:sz w:val="20"/>
          <w:szCs w:val="20"/>
          <w:lang w:val="hr-HR"/>
        </w:rPr>
        <w:t xml:space="preserve"> </w:t>
      </w:r>
      <w:r w:rsidRPr="00F959D0">
        <w:rPr>
          <w:rFonts w:ascii="Arial" w:hAnsi="Arial" w:cs="Arial"/>
          <w:sz w:val="20"/>
          <w:szCs w:val="20"/>
          <w:lang w:val="hr-HR"/>
        </w:rPr>
        <w:t>novčanih tokova diskontiranih po tržišnoj kamatnoj stopi, dok se razlika</w:t>
      </w:r>
      <w:r w:rsidRPr="0037511C">
        <w:rPr>
          <w:rFonts w:ascii="Arial" w:hAnsi="Arial" w:cs="Arial"/>
          <w:sz w:val="20"/>
          <w:szCs w:val="20"/>
          <w:lang w:val="hr-HR"/>
        </w:rPr>
        <w:t xml:space="preserve"> </w:t>
      </w:r>
      <w:r w:rsidR="008E1888">
        <w:rPr>
          <w:rFonts w:ascii="Arial" w:hAnsi="Arial" w:cs="Arial"/>
          <w:sz w:val="20"/>
          <w:szCs w:val="20"/>
          <w:lang w:val="hr-HR"/>
        </w:rPr>
        <w:t>i</w:t>
      </w:r>
      <w:r w:rsidRPr="00F959D0">
        <w:rPr>
          <w:rFonts w:ascii="Arial" w:hAnsi="Arial" w:cs="Arial"/>
          <w:sz w:val="20"/>
          <w:szCs w:val="20"/>
          <w:lang w:val="hr-HR"/>
        </w:rPr>
        <w:t>zmeđu tog iznosa i iznosa danog kredita priznaje kao rashod razdoblja</w:t>
      </w:r>
      <w:r>
        <w:rPr>
          <w:rFonts w:ascii="Arial" w:hAnsi="Arial" w:cs="Arial"/>
          <w:sz w:val="20"/>
          <w:szCs w:val="20"/>
          <w:lang w:val="hr-HR"/>
        </w:rPr>
        <w:t xml:space="preserve"> (</w:t>
      </w:r>
      <w:r w:rsidR="006D5224">
        <w:rPr>
          <w:rFonts w:ascii="Arial" w:hAnsi="Arial" w:cs="Arial"/>
          <w:sz w:val="20"/>
          <w:szCs w:val="20"/>
          <w:lang w:val="hr-HR"/>
        </w:rPr>
        <w:t xml:space="preserve">veza </w:t>
      </w:r>
      <w:r>
        <w:rPr>
          <w:rFonts w:ascii="Arial" w:hAnsi="Arial" w:cs="Arial"/>
          <w:sz w:val="20"/>
          <w:szCs w:val="20"/>
          <w:lang w:val="hr-HR"/>
        </w:rPr>
        <w:t xml:space="preserve">pozicija </w:t>
      </w:r>
      <w:r w:rsidR="006D5224">
        <w:rPr>
          <w:rFonts w:ascii="Arial" w:hAnsi="Arial" w:cs="Arial"/>
          <w:sz w:val="20"/>
          <w:szCs w:val="20"/>
          <w:lang w:val="hr-HR"/>
        </w:rPr>
        <w:t>Računa dobiti i gubitka: „</w:t>
      </w:r>
      <w:r w:rsidR="00626726">
        <w:rPr>
          <w:rFonts w:ascii="Arial" w:hAnsi="Arial" w:cs="Arial"/>
          <w:sz w:val="20"/>
          <w:szCs w:val="20"/>
          <w:lang w:val="hr-HR"/>
        </w:rPr>
        <w:t>Trošak subvencije na teret poslovanja HBOR-a</w:t>
      </w:r>
      <w:r w:rsidR="006D5224">
        <w:rPr>
          <w:rFonts w:ascii="Arial" w:hAnsi="Arial" w:cs="Arial"/>
          <w:sz w:val="20"/>
          <w:szCs w:val="20"/>
          <w:lang w:val="hr-HR"/>
        </w:rPr>
        <w:t>“)</w:t>
      </w:r>
      <w:r w:rsidR="00626726">
        <w:rPr>
          <w:rFonts w:ascii="Arial" w:hAnsi="Arial" w:cs="Arial"/>
          <w:sz w:val="20"/>
          <w:szCs w:val="20"/>
          <w:lang w:val="hr-HR"/>
        </w:rPr>
        <w:t>.</w:t>
      </w:r>
    </w:p>
    <w:p w14:paraId="0B1F68AB" w14:textId="77777777" w:rsidR="00626726" w:rsidRDefault="00626726" w:rsidP="0044777E">
      <w:pPr>
        <w:autoSpaceDE w:val="0"/>
        <w:autoSpaceDN w:val="0"/>
        <w:adjustRightInd w:val="0"/>
        <w:jc w:val="both"/>
        <w:rPr>
          <w:rFonts w:ascii="Arial" w:hAnsi="Arial" w:cs="Arial"/>
          <w:sz w:val="20"/>
          <w:szCs w:val="20"/>
          <w:lang w:val="hr-HR"/>
        </w:rPr>
      </w:pPr>
    </w:p>
    <w:p w14:paraId="1B8FA29B" w14:textId="099D5D57" w:rsidR="006D5224" w:rsidRPr="00F959D0" w:rsidRDefault="0044777E" w:rsidP="006D5224">
      <w:pPr>
        <w:jc w:val="both"/>
        <w:rPr>
          <w:rFonts w:ascii="Arial" w:hAnsi="Arial" w:cs="Arial"/>
          <w:sz w:val="20"/>
          <w:szCs w:val="20"/>
          <w:lang w:val="hr-HR"/>
        </w:rPr>
      </w:pPr>
      <w:r w:rsidRPr="00F959D0">
        <w:rPr>
          <w:rFonts w:ascii="Arial" w:hAnsi="Arial" w:cs="Arial"/>
          <w:sz w:val="20"/>
          <w:szCs w:val="20"/>
          <w:lang w:val="hr-HR"/>
        </w:rPr>
        <w:t>Prihod od kamata na kredite s netržišnom kamatnom stopom obračunava se primjenom metode efektivne kamatne stope na ostatak duga u pojedinim razdobljima obračuna</w:t>
      </w:r>
      <w:r w:rsidR="006D5224">
        <w:rPr>
          <w:rFonts w:ascii="Arial" w:hAnsi="Arial" w:cs="Arial"/>
          <w:sz w:val="20"/>
          <w:szCs w:val="20"/>
          <w:lang w:val="hr-HR"/>
        </w:rPr>
        <w:t xml:space="preserve"> te se </w:t>
      </w:r>
      <w:r w:rsidRPr="00F959D0">
        <w:rPr>
          <w:rFonts w:ascii="Arial" w:hAnsi="Arial" w:cs="Arial"/>
          <w:sz w:val="20"/>
          <w:szCs w:val="20"/>
          <w:lang w:val="hr-HR"/>
        </w:rPr>
        <w:t>kroz</w:t>
      </w:r>
      <w:r w:rsidR="006D5224">
        <w:rPr>
          <w:rFonts w:ascii="Arial" w:hAnsi="Arial" w:cs="Arial"/>
          <w:sz w:val="20"/>
          <w:szCs w:val="20"/>
          <w:lang w:val="hr-HR"/>
        </w:rPr>
        <w:t xml:space="preserve"> </w:t>
      </w:r>
      <w:r w:rsidRPr="00F959D0">
        <w:rPr>
          <w:rFonts w:ascii="Arial" w:hAnsi="Arial" w:cs="Arial"/>
          <w:sz w:val="20"/>
          <w:szCs w:val="20"/>
          <w:lang w:val="hr-HR"/>
        </w:rPr>
        <w:t>vrijeme trajanja instrumenta provodi amortizacija diskonta priznatog</w:t>
      </w:r>
      <w:r w:rsidR="006D5224">
        <w:rPr>
          <w:rFonts w:ascii="Arial" w:hAnsi="Arial" w:cs="Arial"/>
          <w:sz w:val="20"/>
          <w:szCs w:val="20"/>
          <w:lang w:val="hr-HR"/>
        </w:rPr>
        <w:t xml:space="preserve"> </w:t>
      </w:r>
      <w:r w:rsidRPr="00F959D0">
        <w:rPr>
          <w:rFonts w:ascii="Arial" w:hAnsi="Arial" w:cs="Arial"/>
          <w:sz w:val="20"/>
          <w:szCs w:val="20"/>
          <w:lang w:val="hr-HR"/>
        </w:rPr>
        <w:t>prilikom inicijalnog priznavanja koja direktno uvećava vrijednost prihoda od</w:t>
      </w:r>
      <w:r w:rsidR="006D5224">
        <w:rPr>
          <w:rFonts w:ascii="Arial" w:hAnsi="Arial" w:cs="Arial"/>
          <w:sz w:val="20"/>
          <w:szCs w:val="20"/>
          <w:lang w:val="hr-HR"/>
        </w:rPr>
        <w:t xml:space="preserve"> </w:t>
      </w:r>
      <w:r w:rsidRPr="00F959D0">
        <w:rPr>
          <w:rFonts w:ascii="Arial" w:hAnsi="Arial" w:cs="Arial"/>
          <w:sz w:val="20"/>
          <w:szCs w:val="20"/>
          <w:lang w:val="hr-HR"/>
        </w:rPr>
        <w:t>kamata u razdobljima priznavanja</w:t>
      </w:r>
      <w:r w:rsidR="006D5224">
        <w:rPr>
          <w:rFonts w:ascii="Arial" w:hAnsi="Arial" w:cs="Arial"/>
          <w:sz w:val="20"/>
          <w:szCs w:val="20"/>
          <w:lang w:val="hr-HR"/>
        </w:rPr>
        <w:t xml:space="preserve"> (veza pozicija </w:t>
      </w:r>
      <w:r w:rsidR="006D5224" w:rsidRPr="0037511C">
        <w:rPr>
          <w:rFonts w:ascii="Arial" w:hAnsi="Arial" w:cs="Arial"/>
          <w:sz w:val="20"/>
          <w:szCs w:val="20"/>
          <w:lang w:val="hr-HR"/>
        </w:rPr>
        <w:t xml:space="preserve">Računa dobiti i gubitka: </w:t>
      </w:r>
      <w:r w:rsidR="006D5224">
        <w:rPr>
          <w:rFonts w:ascii="Arial" w:hAnsi="Arial" w:cs="Arial"/>
          <w:sz w:val="20"/>
          <w:szCs w:val="20"/>
          <w:lang w:val="hr-HR"/>
        </w:rPr>
        <w:t>„</w:t>
      </w:r>
      <w:r w:rsidR="006D5224" w:rsidRPr="00F959D0">
        <w:rPr>
          <w:rFonts w:ascii="Arial" w:hAnsi="Arial" w:cs="Arial"/>
          <w:sz w:val="20"/>
          <w:szCs w:val="20"/>
          <w:lang w:val="hr-HR"/>
        </w:rPr>
        <w:t>Prihod od ukidanja razgraničenja subvencije na teret poslovanja HBOR-a</w:t>
      </w:r>
      <w:r w:rsidR="006D5224">
        <w:rPr>
          <w:rFonts w:ascii="Arial" w:hAnsi="Arial" w:cs="Arial"/>
          <w:sz w:val="20"/>
          <w:szCs w:val="20"/>
          <w:lang w:val="hr-HR"/>
        </w:rPr>
        <w:t>“</w:t>
      </w:r>
      <w:r w:rsidR="00FE14AC">
        <w:rPr>
          <w:rFonts w:ascii="Arial" w:hAnsi="Arial" w:cs="Arial"/>
          <w:sz w:val="20"/>
          <w:szCs w:val="20"/>
          <w:lang w:val="hr-HR"/>
        </w:rPr>
        <w:t>.</w:t>
      </w:r>
    </w:p>
    <w:bookmarkEnd w:id="442"/>
    <w:p w14:paraId="4122B4DC" w14:textId="77777777" w:rsidR="00326578" w:rsidRDefault="00326578" w:rsidP="006D5224">
      <w:pPr>
        <w:autoSpaceDE w:val="0"/>
        <w:autoSpaceDN w:val="0"/>
        <w:adjustRightInd w:val="0"/>
        <w:jc w:val="both"/>
        <w:rPr>
          <w:rFonts w:ascii="Arial" w:hAnsi="Arial" w:cs="Arial"/>
          <w:sz w:val="20"/>
          <w:szCs w:val="20"/>
          <w:lang w:val="hr-HR"/>
        </w:rPr>
        <w:sectPr w:rsidR="00326578" w:rsidSect="0026672F">
          <w:pgSz w:w="11907" w:h="16840" w:code="9"/>
          <w:pgMar w:top="1418" w:right="1134" w:bottom="1134" w:left="1418" w:header="851" w:footer="851" w:gutter="0"/>
          <w:cols w:space="720"/>
          <w:noEndnote/>
        </w:sectPr>
      </w:pPr>
    </w:p>
    <w:p w14:paraId="685B5FF9" w14:textId="77777777" w:rsidR="0044777E" w:rsidRPr="00F959D0" w:rsidRDefault="0044777E" w:rsidP="00B04826">
      <w:pPr>
        <w:pStyle w:val="T1"/>
        <w:keepNext w:val="0"/>
        <w:spacing w:before="0" w:after="0" w:line="240" w:lineRule="auto"/>
        <w:rPr>
          <w:rFonts w:cs="Arial"/>
          <w:sz w:val="20"/>
          <w:lang w:val="hr-HR"/>
        </w:rPr>
      </w:pPr>
    </w:p>
    <w:p w14:paraId="12F6F9C2" w14:textId="54685F23" w:rsidR="00B04826" w:rsidRPr="004B4498" w:rsidRDefault="00B04826" w:rsidP="007F5B1C">
      <w:pPr>
        <w:ind w:left="567" w:hanging="567"/>
        <w:jc w:val="both"/>
        <w:rPr>
          <w:rFonts w:ascii="Arial" w:hAnsi="Arial" w:cs="Arial"/>
          <w:b/>
          <w:color w:val="000000" w:themeColor="text1"/>
          <w:sz w:val="20"/>
          <w:szCs w:val="20"/>
          <w:lang w:val="hr-HR"/>
        </w:rPr>
      </w:pPr>
      <w:bookmarkStart w:id="443" w:name="_Hlk99022739"/>
      <w:r w:rsidRPr="004B4498">
        <w:rPr>
          <w:rFonts w:ascii="Arial" w:hAnsi="Arial" w:cs="Arial"/>
          <w:b/>
          <w:color w:val="000000" w:themeColor="text1"/>
          <w:sz w:val="20"/>
          <w:szCs w:val="20"/>
          <w:lang w:val="hr-HR"/>
        </w:rPr>
        <w:t>4.</w:t>
      </w:r>
      <w:r w:rsidR="00990EA8" w:rsidRPr="004B4498">
        <w:rPr>
          <w:rFonts w:ascii="Arial" w:hAnsi="Arial" w:cs="Arial"/>
          <w:b/>
          <w:color w:val="000000" w:themeColor="text1"/>
          <w:sz w:val="20"/>
          <w:szCs w:val="20"/>
          <w:lang w:val="hr-HR"/>
        </w:rPr>
        <w:t>2</w:t>
      </w:r>
      <w:r w:rsidRPr="004B4498">
        <w:rPr>
          <w:rFonts w:ascii="Arial" w:hAnsi="Arial" w:cs="Arial"/>
          <w:b/>
          <w:color w:val="000000" w:themeColor="text1"/>
          <w:sz w:val="20"/>
          <w:szCs w:val="20"/>
          <w:lang w:val="hr-HR"/>
        </w:rPr>
        <w:t>.</w:t>
      </w:r>
      <w:r w:rsidR="00C7105B" w:rsidRPr="004B4498">
        <w:rPr>
          <w:rFonts w:ascii="Arial" w:hAnsi="Arial" w:cs="Arial"/>
          <w:b/>
          <w:color w:val="000000" w:themeColor="text1"/>
          <w:sz w:val="20"/>
          <w:szCs w:val="20"/>
          <w:lang w:val="hr-HR"/>
        </w:rPr>
        <w:tab/>
      </w:r>
      <w:r w:rsidR="00BE45DC" w:rsidRPr="004B4498">
        <w:rPr>
          <w:rFonts w:ascii="Arial" w:hAnsi="Arial" w:cs="Arial"/>
          <w:b/>
          <w:color w:val="000000" w:themeColor="text1"/>
          <w:sz w:val="20"/>
          <w:szCs w:val="20"/>
          <w:lang w:val="hr-HR"/>
        </w:rPr>
        <w:t>Usvajanje novih i izm</w:t>
      </w:r>
      <w:r w:rsidR="00B94E1C">
        <w:rPr>
          <w:rFonts w:ascii="Arial" w:hAnsi="Arial" w:cs="Arial"/>
          <w:b/>
          <w:color w:val="000000" w:themeColor="text1"/>
          <w:sz w:val="20"/>
          <w:szCs w:val="20"/>
          <w:lang w:val="hr-HR"/>
        </w:rPr>
        <w:t>i</w:t>
      </w:r>
      <w:r w:rsidR="00BE45DC" w:rsidRPr="004B4498">
        <w:rPr>
          <w:rFonts w:ascii="Arial" w:hAnsi="Arial" w:cs="Arial"/>
          <w:b/>
          <w:color w:val="000000" w:themeColor="text1"/>
          <w:sz w:val="20"/>
          <w:szCs w:val="20"/>
          <w:lang w:val="hr-HR"/>
        </w:rPr>
        <w:t>jenjenih Međunarodnih standarda financijskog izvještavanja („MSFI“) i tumačenj</w:t>
      </w:r>
      <w:bookmarkEnd w:id="443"/>
      <w:r w:rsidR="00BE45DC" w:rsidRPr="004B4498">
        <w:rPr>
          <w:rFonts w:ascii="Arial" w:hAnsi="Arial" w:cs="Arial"/>
          <w:b/>
          <w:color w:val="000000" w:themeColor="text1"/>
          <w:sz w:val="20"/>
          <w:szCs w:val="20"/>
          <w:lang w:val="hr-HR"/>
        </w:rPr>
        <w:t>a</w:t>
      </w:r>
    </w:p>
    <w:p w14:paraId="1F2355ED" w14:textId="77777777" w:rsidR="006860F6" w:rsidRPr="004B4498" w:rsidRDefault="006860F6" w:rsidP="00E76F4B">
      <w:pPr>
        <w:ind w:left="426" w:hanging="426"/>
        <w:jc w:val="both"/>
        <w:rPr>
          <w:rFonts w:ascii="Arial" w:hAnsi="Arial" w:cs="Arial"/>
          <w:b/>
          <w:color w:val="000000" w:themeColor="text1"/>
          <w:sz w:val="20"/>
          <w:szCs w:val="20"/>
          <w:lang w:val="hr-HR"/>
        </w:rPr>
      </w:pPr>
    </w:p>
    <w:p w14:paraId="4F413257" w14:textId="12E03AC0" w:rsidR="00882B6A" w:rsidRPr="004B4498" w:rsidRDefault="00882B6A" w:rsidP="00882B6A">
      <w:pPr>
        <w:keepNext/>
        <w:tabs>
          <w:tab w:val="left" w:pos="284"/>
        </w:tabs>
        <w:spacing w:line="360" w:lineRule="auto"/>
        <w:jc w:val="both"/>
        <w:outlineLvl w:val="1"/>
        <w:rPr>
          <w:rFonts w:ascii="Arial" w:hAnsi="Arial" w:cs="Arial"/>
          <w:b/>
          <w:sz w:val="20"/>
          <w:szCs w:val="20"/>
          <w:lang w:val="hr-HR"/>
        </w:rPr>
      </w:pPr>
      <w:r w:rsidRPr="004B4498">
        <w:rPr>
          <w:rFonts w:ascii="Arial" w:hAnsi="Arial" w:cs="Arial"/>
          <w:b/>
          <w:i/>
          <w:sz w:val="20"/>
          <w:szCs w:val="20"/>
          <w:lang w:val="hr-HR"/>
        </w:rPr>
        <w:t xml:space="preserve">Prva primjena novih </w:t>
      </w:r>
      <w:r w:rsidR="00350D7C" w:rsidRPr="004B4498">
        <w:rPr>
          <w:rFonts w:ascii="Arial" w:hAnsi="Arial" w:cs="Arial"/>
          <w:b/>
          <w:i/>
          <w:sz w:val="20"/>
          <w:szCs w:val="20"/>
          <w:lang w:val="hr-HR"/>
        </w:rPr>
        <w:t xml:space="preserve">i </w:t>
      </w:r>
      <w:r w:rsidRPr="004B4498">
        <w:rPr>
          <w:rFonts w:ascii="Arial" w:hAnsi="Arial" w:cs="Arial"/>
          <w:b/>
          <w:i/>
          <w:sz w:val="20"/>
          <w:szCs w:val="20"/>
          <w:lang w:val="hr-HR"/>
        </w:rPr>
        <w:t>izmjena postojećih standarda na snazi za tekuće izvještajno razdoblje</w:t>
      </w:r>
    </w:p>
    <w:p w14:paraId="3E3BE941" w14:textId="77777777" w:rsidR="00EA5A9A" w:rsidRPr="00467B43" w:rsidRDefault="00EA5A9A" w:rsidP="00EA5A9A">
      <w:pPr>
        <w:pStyle w:val="BodyText2"/>
        <w:spacing w:before="120" w:after="120" w:line="240" w:lineRule="exact"/>
        <w:ind w:right="-1"/>
        <w:rPr>
          <w:rFonts w:ascii="Arial" w:hAnsi="Arial" w:cs="Arial"/>
          <w:color w:val="000000"/>
          <w:sz w:val="20"/>
          <w:lang w:val="hr-HR"/>
        </w:rPr>
      </w:pPr>
      <w:r w:rsidRPr="00467B43">
        <w:rPr>
          <w:rFonts w:ascii="Arial" w:hAnsi="Arial" w:cs="Arial"/>
          <w:color w:val="000000"/>
          <w:sz w:val="20"/>
          <w:lang w:val="hr-HR"/>
        </w:rPr>
        <w:t>U razdoblju koje počinje 1.siječnja 2025.godine na snazi su sljedeće izmjene postojećih standarda koje je objavio Odbor za Međunarodne računovodstvene standarde („OMRS”) i usvojila Europska unija:</w:t>
      </w:r>
    </w:p>
    <w:p w14:paraId="1B702F91" w14:textId="77777777" w:rsidR="00EA5A9A" w:rsidRPr="00467B43" w:rsidRDefault="00EA5A9A" w:rsidP="00467B43">
      <w:pPr>
        <w:pStyle w:val="ListParagraph"/>
        <w:numPr>
          <w:ilvl w:val="0"/>
          <w:numId w:val="87"/>
        </w:numPr>
        <w:spacing w:after="160" w:line="259" w:lineRule="auto"/>
        <w:jc w:val="both"/>
        <w:rPr>
          <w:rFonts w:ascii="Arial" w:hAnsi="Arial" w:cs="Arial"/>
          <w:sz w:val="20"/>
          <w:szCs w:val="20"/>
          <w:lang w:val="hr-HR"/>
        </w:rPr>
      </w:pPr>
      <w:r w:rsidRPr="00467B43">
        <w:rPr>
          <w:rFonts w:ascii="Arial" w:hAnsi="Arial" w:cs="Arial"/>
          <w:sz w:val="20"/>
          <w:szCs w:val="20"/>
          <w:lang w:val="hr-HR"/>
        </w:rPr>
        <w:t>Učinci promjena tečaja stranih valuta: nemogućnost konverzije (Izmjena MRS-a 21„Učinci promjena tečaja stranih valuta“)</w:t>
      </w:r>
    </w:p>
    <w:p w14:paraId="39DD960F" w14:textId="17BAAE7A" w:rsidR="00EA5A9A" w:rsidRPr="00EA5A9A" w:rsidRDefault="00EA5A9A" w:rsidP="00467B43">
      <w:pPr>
        <w:jc w:val="both"/>
        <w:rPr>
          <w:rFonts w:ascii="Arial" w:hAnsi="Arial" w:cs="Arial"/>
          <w:sz w:val="20"/>
          <w:szCs w:val="20"/>
          <w:lang w:val="hr-HR"/>
        </w:rPr>
      </w:pPr>
      <w:r w:rsidRPr="00467B43">
        <w:rPr>
          <w:rFonts w:ascii="Arial" w:hAnsi="Arial" w:cs="Arial"/>
          <w:sz w:val="20"/>
          <w:szCs w:val="20"/>
          <w:lang w:val="hr-HR"/>
        </w:rPr>
        <w:t>Usvajanje navedene izmjene postojećeg standarda nije dovelo do značajnih promjena u financijskim izvještajima Grupe.</w:t>
      </w:r>
    </w:p>
    <w:p w14:paraId="3A9FD1E0" w14:textId="77777777" w:rsidR="00EA5A9A" w:rsidRPr="00467B43" w:rsidRDefault="00EA5A9A" w:rsidP="00467B43">
      <w:pPr>
        <w:jc w:val="both"/>
        <w:rPr>
          <w:rFonts w:ascii="Arial" w:hAnsi="Arial" w:cs="Arial"/>
          <w:sz w:val="20"/>
          <w:szCs w:val="20"/>
          <w:lang w:val="hr-HR"/>
        </w:rPr>
      </w:pPr>
    </w:p>
    <w:p w14:paraId="04D282C3" w14:textId="77777777" w:rsidR="00EA5A9A" w:rsidRPr="00EA5A9A" w:rsidRDefault="00EA5A9A" w:rsidP="00467B43">
      <w:pPr>
        <w:jc w:val="both"/>
        <w:rPr>
          <w:rFonts w:ascii="Arial" w:hAnsi="Arial" w:cs="Arial"/>
          <w:sz w:val="20"/>
          <w:szCs w:val="20"/>
          <w:lang w:val="hr-HR"/>
        </w:rPr>
      </w:pPr>
      <w:r w:rsidRPr="00467B43">
        <w:rPr>
          <w:rFonts w:ascii="Arial" w:hAnsi="Arial" w:cs="Arial"/>
          <w:sz w:val="20"/>
          <w:szCs w:val="20"/>
          <w:lang w:val="hr-HR"/>
        </w:rPr>
        <w:t>Sljedeći ilustrativni primjeri izdani su tijekom 2025.godine bez datuma stupanja na snagu:</w:t>
      </w:r>
    </w:p>
    <w:p w14:paraId="4E394CB2" w14:textId="77777777" w:rsidR="00EA5A9A" w:rsidRPr="00467B43" w:rsidRDefault="00EA5A9A" w:rsidP="00467B43">
      <w:pPr>
        <w:jc w:val="both"/>
        <w:rPr>
          <w:rFonts w:ascii="Arial" w:hAnsi="Arial" w:cs="Arial"/>
          <w:sz w:val="20"/>
          <w:szCs w:val="20"/>
          <w:lang w:val="hr-HR"/>
        </w:rPr>
      </w:pPr>
    </w:p>
    <w:p w14:paraId="1AEF26FE" w14:textId="77777777" w:rsidR="00EA5A9A" w:rsidRPr="00467B43" w:rsidRDefault="00EA5A9A" w:rsidP="00467B43">
      <w:pPr>
        <w:pStyle w:val="ListParagraph"/>
        <w:numPr>
          <w:ilvl w:val="0"/>
          <w:numId w:val="88"/>
        </w:numPr>
        <w:spacing w:after="160" w:line="259" w:lineRule="auto"/>
        <w:jc w:val="both"/>
        <w:rPr>
          <w:rFonts w:ascii="Arial" w:hAnsi="Arial" w:cs="Arial"/>
          <w:sz w:val="20"/>
          <w:szCs w:val="20"/>
          <w:lang w:val="hr-HR"/>
        </w:rPr>
      </w:pPr>
      <w:r w:rsidRPr="00467B43">
        <w:rPr>
          <w:rFonts w:ascii="Arial" w:hAnsi="Arial" w:cs="Arial"/>
          <w:sz w:val="20"/>
          <w:szCs w:val="20"/>
          <w:lang w:val="hr-HR"/>
        </w:rPr>
        <w:t>Ilustrativni primjeri o izvještavanju o neizvjesnostima u financijskim izvještajima</w:t>
      </w:r>
    </w:p>
    <w:p w14:paraId="63B7A1EF" w14:textId="77777777" w:rsidR="00EA5A9A" w:rsidRPr="00EA5A9A" w:rsidRDefault="00EA5A9A" w:rsidP="00467B43">
      <w:pPr>
        <w:ind w:left="720"/>
        <w:jc w:val="both"/>
        <w:rPr>
          <w:rFonts w:ascii="Arial" w:hAnsi="Arial" w:cs="Arial"/>
          <w:sz w:val="20"/>
          <w:szCs w:val="20"/>
          <w:lang w:val="hr-HR"/>
        </w:rPr>
      </w:pPr>
      <w:r w:rsidRPr="00467B43">
        <w:rPr>
          <w:rFonts w:ascii="Arial" w:hAnsi="Arial" w:cs="Arial"/>
          <w:sz w:val="20"/>
          <w:szCs w:val="20"/>
          <w:lang w:val="hr-HR"/>
        </w:rPr>
        <w:t>Dana 28. studenog 2025. godine, Odbor za međunarodne računovodstvene standarde (OMRS) izdao je Objave o neizvjesnostima u financijskim izvještajima – Ilustrativni primjeri, kojima je izmijenjeno više MSFI računovodstvenih standarda kako bi se uključili ilustrativni primjeri koji pokazuju kako tvrtke mogu primijeniti MSFI računovodstvene standarde prilikom izvještavanja o učincima neizvjesnosti u svojim financijskim izvještajima. Ilustrativni primjeri prateći su materijali uz MSFI računovodstvene standarde i nemaju datum stupanja na snagu. OMRS je izdao gotovo konačnu verziju ilustrativnih primjera u srpnju 2025 godine.</w:t>
      </w:r>
    </w:p>
    <w:p w14:paraId="6354EA37" w14:textId="77777777" w:rsidR="00EA5A9A" w:rsidRPr="00467B43" w:rsidRDefault="00EA5A9A" w:rsidP="00467B43">
      <w:pPr>
        <w:ind w:left="720"/>
        <w:jc w:val="both"/>
        <w:rPr>
          <w:rFonts w:ascii="Arial" w:hAnsi="Arial" w:cs="Arial"/>
          <w:sz w:val="20"/>
          <w:szCs w:val="20"/>
          <w:lang w:val="hr-HR"/>
        </w:rPr>
      </w:pPr>
    </w:p>
    <w:p w14:paraId="16CC287E" w14:textId="4DCC6EA2" w:rsidR="00EA5A9A" w:rsidRPr="00467B43" w:rsidRDefault="00EA5A9A" w:rsidP="00467B43">
      <w:pPr>
        <w:jc w:val="both"/>
        <w:rPr>
          <w:rFonts w:ascii="Arial" w:hAnsi="Arial" w:cs="Arial"/>
          <w:sz w:val="20"/>
          <w:szCs w:val="20"/>
          <w:lang w:val="hr-HR"/>
        </w:rPr>
      </w:pPr>
      <w:r w:rsidRPr="00467B43">
        <w:rPr>
          <w:rFonts w:ascii="Arial" w:hAnsi="Arial" w:cs="Arial"/>
          <w:sz w:val="20"/>
          <w:szCs w:val="20"/>
          <w:lang w:val="hr-HR"/>
        </w:rPr>
        <w:t>Grupa je uzela u obzir ove ilustrativne primjere prilikom pripreme odvojenih / konsolidiranih financijskih izvještaja i nisu bile potrebne dodatne objave ili promjene u prezentaciji.</w:t>
      </w:r>
    </w:p>
    <w:p w14:paraId="23B8E9A7" w14:textId="77777777" w:rsidR="003C758B" w:rsidRPr="002B665C" w:rsidRDefault="003C758B" w:rsidP="004D396C">
      <w:pPr>
        <w:keepNext/>
        <w:tabs>
          <w:tab w:val="left" w:pos="284"/>
        </w:tabs>
        <w:spacing w:line="276" w:lineRule="auto"/>
        <w:jc w:val="both"/>
        <w:outlineLvl w:val="1"/>
        <w:rPr>
          <w:rFonts w:ascii="Arial" w:hAnsi="Arial" w:cs="Arial"/>
          <w:b/>
          <w:i/>
          <w:sz w:val="20"/>
          <w:szCs w:val="20"/>
          <w:lang w:val="hr-HR"/>
        </w:rPr>
      </w:pPr>
      <w:bookmarkStart w:id="444" w:name="_Toc45030949"/>
    </w:p>
    <w:p w14:paraId="574F26FC" w14:textId="7D256349" w:rsidR="00882B6A" w:rsidRPr="002B665C" w:rsidRDefault="00882B6A" w:rsidP="004D396C">
      <w:pPr>
        <w:keepNext/>
        <w:tabs>
          <w:tab w:val="left" w:pos="284"/>
        </w:tabs>
        <w:spacing w:line="276" w:lineRule="auto"/>
        <w:jc w:val="both"/>
        <w:outlineLvl w:val="1"/>
        <w:rPr>
          <w:rFonts w:ascii="Arial" w:hAnsi="Arial" w:cs="Arial"/>
          <w:b/>
          <w:i/>
          <w:sz w:val="20"/>
          <w:szCs w:val="20"/>
          <w:lang w:val="hr-HR"/>
        </w:rPr>
      </w:pPr>
      <w:r w:rsidRPr="002B665C">
        <w:rPr>
          <w:rFonts w:ascii="Arial" w:hAnsi="Arial" w:cs="Arial"/>
          <w:b/>
          <w:i/>
          <w:sz w:val="20"/>
          <w:szCs w:val="20"/>
          <w:lang w:val="hr-HR"/>
        </w:rPr>
        <w:t>Standardi i izmjene postojećih standarda koje je objavio OMRS i usvojeni su u Europskoj uniji, ali još nisu na snazi</w:t>
      </w:r>
      <w:bookmarkEnd w:id="444"/>
    </w:p>
    <w:p w14:paraId="27B68DCC" w14:textId="77777777" w:rsidR="00882B6A" w:rsidRPr="002B665C" w:rsidRDefault="00882B6A" w:rsidP="00882B6A">
      <w:pPr>
        <w:pStyle w:val="HTMLPreformatted"/>
        <w:tabs>
          <w:tab w:val="clear" w:pos="916"/>
          <w:tab w:val="left" w:pos="851"/>
        </w:tabs>
        <w:jc w:val="both"/>
        <w:rPr>
          <w:rFonts w:ascii="Arial" w:hAnsi="Arial" w:cs="Arial"/>
          <w:color w:val="000000"/>
        </w:rPr>
      </w:pPr>
    </w:p>
    <w:p w14:paraId="110F999C" w14:textId="77777777" w:rsidR="00EA5A9A" w:rsidRDefault="00EA5A9A" w:rsidP="00EA5A9A">
      <w:pPr>
        <w:jc w:val="both"/>
        <w:rPr>
          <w:rFonts w:ascii="Arial" w:hAnsi="Arial" w:cs="Arial"/>
          <w:sz w:val="20"/>
          <w:szCs w:val="20"/>
          <w:lang w:val="hr-HR"/>
        </w:rPr>
      </w:pPr>
      <w:r w:rsidRPr="00467B43">
        <w:rPr>
          <w:rFonts w:ascii="Arial" w:hAnsi="Arial" w:cs="Arial"/>
          <w:sz w:val="20"/>
          <w:szCs w:val="20"/>
          <w:lang w:val="hr-HR"/>
        </w:rPr>
        <w:t>Sljedeće izmjene i dopune stupaju na snagu za godišnje izvještajno razdoblje koje počinje 1. siječnja 2026.:</w:t>
      </w:r>
    </w:p>
    <w:p w14:paraId="052C5AC7" w14:textId="77777777" w:rsidR="00EA5A9A" w:rsidRPr="00467B43" w:rsidRDefault="00EA5A9A" w:rsidP="00EA5A9A">
      <w:pPr>
        <w:jc w:val="both"/>
        <w:rPr>
          <w:rFonts w:ascii="Arial" w:hAnsi="Arial" w:cs="Arial"/>
          <w:sz w:val="20"/>
          <w:szCs w:val="20"/>
          <w:lang w:val="hr-HR"/>
        </w:rPr>
      </w:pPr>
    </w:p>
    <w:p w14:paraId="1E84B25E" w14:textId="230D28EA" w:rsidR="00EA5A9A" w:rsidRPr="00467B43" w:rsidRDefault="00EA5A9A" w:rsidP="00467B43">
      <w:pPr>
        <w:pStyle w:val="ListParagraph"/>
        <w:numPr>
          <w:ilvl w:val="0"/>
          <w:numId w:val="89"/>
        </w:numPr>
        <w:spacing w:after="160" w:line="259" w:lineRule="auto"/>
        <w:jc w:val="both"/>
        <w:rPr>
          <w:rFonts w:ascii="Arial" w:hAnsi="Arial" w:cs="Arial"/>
          <w:sz w:val="20"/>
          <w:szCs w:val="20"/>
          <w:lang w:val="hr-HR"/>
        </w:rPr>
      </w:pPr>
      <w:r w:rsidRPr="00467B43">
        <w:rPr>
          <w:rFonts w:ascii="Arial" w:hAnsi="Arial" w:cs="Arial"/>
          <w:sz w:val="20"/>
          <w:szCs w:val="20"/>
          <w:lang w:val="hr-HR"/>
        </w:rPr>
        <w:t>Izmjene i dopune Klasifikacije i mjerenja financijskih instrumenata (Izmjene i dopune MSFI-ja 9 „Financijski instrumenti“ i MSFI-ja 7 „Financijski instrumenti: objavljivanje“)</w:t>
      </w:r>
    </w:p>
    <w:p w14:paraId="63BB7891" w14:textId="77777777" w:rsidR="00EA5A9A" w:rsidRPr="00467B43" w:rsidRDefault="00EA5A9A" w:rsidP="00467B43">
      <w:pPr>
        <w:pStyle w:val="ListParagraph"/>
        <w:numPr>
          <w:ilvl w:val="0"/>
          <w:numId w:val="89"/>
        </w:numPr>
        <w:spacing w:after="160" w:line="259" w:lineRule="auto"/>
        <w:jc w:val="both"/>
        <w:rPr>
          <w:rFonts w:ascii="Arial" w:hAnsi="Arial" w:cs="Arial"/>
          <w:sz w:val="20"/>
          <w:szCs w:val="20"/>
          <w:lang w:val="hr-HR"/>
        </w:rPr>
      </w:pPr>
      <w:r w:rsidRPr="00467B43">
        <w:rPr>
          <w:rFonts w:ascii="Arial" w:hAnsi="Arial" w:cs="Arial"/>
          <w:sz w:val="20"/>
          <w:szCs w:val="20"/>
          <w:lang w:val="hr-HR"/>
        </w:rPr>
        <w:t>Ugovori koji se odnose na električnu energiju ovisnu o prirodi (Dodaci MSFI-ju 9 „Financijski instrumenti“ i MSFI-ju 7 „Financijski instrumenti: objavljivanje“)</w:t>
      </w:r>
    </w:p>
    <w:p w14:paraId="521D99AA" w14:textId="095FA413" w:rsidR="003C758B" w:rsidRPr="002B665C" w:rsidRDefault="00EA5A9A" w:rsidP="003C758B">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67B43">
        <w:rPr>
          <w:rFonts w:ascii="Arial" w:hAnsi="Arial" w:cs="Arial"/>
          <w:bCs/>
          <w:sz w:val="20"/>
          <w:szCs w:val="20"/>
          <w:lang w:val="hr-HR" w:eastAsia="hr-HR"/>
        </w:rPr>
        <w:t>Grupa trenutno procjenjuje učinak ovih novih izmjena računovodstvenih standarda.</w:t>
      </w:r>
    </w:p>
    <w:p w14:paraId="416182F5" w14:textId="77777777" w:rsidR="00F2369B" w:rsidRPr="002B665C" w:rsidRDefault="00F2369B" w:rsidP="003C758B">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5EC556AA" w14:textId="77777777" w:rsidR="00F2369B" w:rsidRPr="002B665C" w:rsidRDefault="00F2369B" w:rsidP="00F2369B">
      <w:pPr>
        <w:keepNext/>
        <w:tabs>
          <w:tab w:val="left" w:pos="284"/>
        </w:tabs>
        <w:spacing w:line="276" w:lineRule="auto"/>
        <w:jc w:val="both"/>
        <w:outlineLvl w:val="1"/>
        <w:rPr>
          <w:rFonts w:ascii="Arial" w:hAnsi="Arial" w:cs="Arial"/>
          <w:b/>
          <w:i/>
          <w:sz w:val="20"/>
          <w:szCs w:val="20"/>
          <w:lang w:val="hr-HR"/>
        </w:rPr>
      </w:pPr>
      <w:r w:rsidRPr="002B665C">
        <w:rPr>
          <w:rFonts w:ascii="Arial" w:hAnsi="Arial" w:cs="Arial"/>
          <w:b/>
          <w:i/>
          <w:sz w:val="20"/>
          <w:szCs w:val="20"/>
          <w:lang w:val="hr-HR"/>
        </w:rPr>
        <w:t>Novi standardi i izmjene postojećih standarda koje je objavio OMRS, ali još nisu usvojeni u Europskoj uniji</w:t>
      </w:r>
    </w:p>
    <w:p w14:paraId="539AAF91" w14:textId="77777777" w:rsidR="00F2369B" w:rsidRDefault="00F2369B" w:rsidP="00F236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29040720" w14:textId="77777777" w:rsidR="00EA5A9A" w:rsidRDefault="00EA5A9A" w:rsidP="00EA5A9A">
      <w:pPr>
        <w:jc w:val="both"/>
        <w:rPr>
          <w:rFonts w:ascii="Arial" w:hAnsi="Arial" w:cs="Arial"/>
          <w:sz w:val="20"/>
          <w:szCs w:val="20"/>
          <w:lang w:val="hr-HR"/>
        </w:rPr>
      </w:pPr>
      <w:r w:rsidRPr="00467B43">
        <w:rPr>
          <w:rFonts w:ascii="Arial" w:hAnsi="Arial" w:cs="Arial"/>
          <w:sz w:val="20"/>
          <w:szCs w:val="20"/>
          <w:lang w:val="hr-HR"/>
        </w:rPr>
        <w:t>MSFI-jevi trenutačno usvojeni u Europskoj uniji ne razlikuju se značajno od propisa koje je donio Odbor za Međunarodne računovodstvene standarde (OMRS), izuzev sljedećih novih standarda i izmjena postojećih standarda, o čijem usvajanju Europska unija dana godine još nije donijela odluku (datumi stupanja na snagu navedeni u nastavku odnose se na MSFI-jeve koje je izdao OMRS):</w:t>
      </w:r>
    </w:p>
    <w:p w14:paraId="4C8A13F1" w14:textId="77777777" w:rsidR="008E1B3B" w:rsidRPr="00467B43" w:rsidRDefault="008E1B3B" w:rsidP="00EA5A9A">
      <w:pPr>
        <w:jc w:val="both"/>
        <w:rPr>
          <w:rFonts w:ascii="Arial" w:hAnsi="Arial" w:cs="Arial"/>
          <w:sz w:val="20"/>
          <w:szCs w:val="20"/>
          <w:lang w:val="hr-HR"/>
        </w:rPr>
      </w:pPr>
    </w:p>
    <w:p w14:paraId="1A922E49" w14:textId="77777777" w:rsidR="00EA5A9A" w:rsidRDefault="00EA5A9A" w:rsidP="00EA5A9A">
      <w:pPr>
        <w:jc w:val="both"/>
        <w:rPr>
          <w:rFonts w:ascii="Arial" w:hAnsi="Arial" w:cs="Arial"/>
          <w:sz w:val="20"/>
          <w:szCs w:val="20"/>
          <w:lang w:val="hr-HR"/>
        </w:rPr>
      </w:pPr>
      <w:r w:rsidRPr="00467B43">
        <w:rPr>
          <w:rFonts w:ascii="Arial" w:hAnsi="Arial" w:cs="Arial"/>
          <w:sz w:val="20"/>
          <w:szCs w:val="20"/>
          <w:lang w:val="hr-HR"/>
        </w:rPr>
        <w:t xml:space="preserve">Sljedeći standardi su na snazi </w:t>
      </w:r>
      <w:r w:rsidRPr="008E1B3B">
        <w:rPr>
          <w:rFonts w:ascii="Arial" w:hAnsi="Arial" w:cs="Arial"/>
          <w:sz w:val="20"/>
          <w:szCs w:val="20"/>
          <w:lang w:val="hr-HR"/>
        </w:rPr>
        <w:t>​​</w:t>
      </w:r>
      <w:r w:rsidRPr="00467B43">
        <w:rPr>
          <w:rFonts w:ascii="Arial" w:hAnsi="Arial" w:cs="Arial"/>
          <w:sz w:val="20"/>
          <w:szCs w:val="20"/>
          <w:lang w:val="hr-HR"/>
        </w:rPr>
        <w:t>za godišnje izvještajno razdoblje koje počinje 1. siječnja 2027.:</w:t>
      </w:r>
    </w:p>
    <w:p w14:paraId="03FF3618" w14:textId="77777777" w:rsidR="008E1B3B" w:rsidRPr="00467B43" w:rsidRDefault="008E1B3B" w:rsidP="00EA5A9A">
      <w:pPr>
        <w:jc w:val="both"/>
        <w:rPr>
          <w:rFonts w:ascii="Arial" w:hAnsi="Arial" w:cs="Arial"/>
          <w:sz w:val="20"/>
          <w:szCs w:val="20"/>
          <w:lang w:val="hr-HR"/>
        </w:rPr>
      </w:pPr>
    </w:p>
    <w:p w14:paraId="75065EAD" w14:textId="77777777" w:rsidR="00EA5A9A" w:rsidRPr="00467B43" w:rsidRDefault="00EA5A9A" w:rsidP="00467B43">
      <w:pPr>
        <w:pStyle w:val="ListParagraph"/>
        <w:numPr>
          <w:ilvl w:val="0"/>
          <w:numId w:val="90"/>
        </w:numPr>
        <w:spacing w:after="160" w:line="259" w:lineRule="auto"/>
        <w:jc w:val="both"/>
        <w:rPr>
          <w:rFonts w:ascii="Arial" w:hAnsi="Arial" w:cs="Arial"/>
          <w:sz w:val="20"/>
          <w:szCs w:val="20"/>
          <w:lang w:val="hr-HR"/>
        </w:rPr>
      </w:pPr>
      <w:r w:rsidRPr="00467B43">
        <w:rPr>
          <w:rFonts w:ascii="Arial" w:hAnsi="Arial" w:cs="Arial"/>
          <w:sz w:val="20"/>
          <w:szCs w:val="20"/>
          <w:lang w:val="hr-HR"/>
        </w:rPr>
        <w:t>MSFI 18 Prezentacija i objavljivanje u financijskim izvještajima</w:t>
      </w:r>
    </w:p>
    <w:p w14:paraId="106B053B" w14:textId="77777777" w:rsidR="00EA5A9A" w:rsidRPr="00467B43" w:rsidRDefault="00EA5A9A" w:rsidP="00467B43">
      <w:pPr>
        <w:pStyle w:val="ListParagraph"/>
        <w:numPr>
          <w:ilvl w:val="0"/>
          <w:numId w:val="90"/>
        </w:numPr>
        <w:spacing w:after="160" w:line="259" w:lineRule="auto"/>
        <w:jc w:val="both"/>
        <w:rPr>
          <w:rFonts w:ascii="Arial" w:hAnsi="Arial" w:cs="Arial"/>
          <w:sz w:val="20"/>
          <w:szCs w:val="20"/>
          <w:lang w:val="hr-HR"/>
        </w:rPr>
      </w:pPr>
      <w:r w:rsidRPr="00467B43">
        <w:rPr>
          <w:rFonts w:ascii="Arial" w:hAnsi="Arial" w:cs="Arial"/>
          <w:sz w:val="20"/>
          <w:szCs w:val="20"/>
          <w:lang w:val="hr-HR"/>
        </w:rPr>
        <w:t>MSFI 19 Podružnice bez javne odgovornosti: objave.</w:t>
      </w:r>
    </w:p>
    <w:p w14:paraId="74B4535D" w14:textId="44195170" w:rsidR="00EA5A9A" w:rsidRPr="00467B43" w:rsidRDefault="00EA5A9A" w:rsidP="00EA5A9A">
      <w:pPr>
        <w:jc w:val="both"/>
        <w:rPr>
          <w:rFonts w:ascii="Arial" w:hAnsi="Arial" w:cs="Arial"/>
          <w:sz w:val="20"/>
          <w:szCs w:val="20"/>
          <w:lang w:val="hr-HR"/>
        </w:rPr>
      </w:pPr>
      <w:r w:rsidRPr="00467B43">
        <w:rPr>
          <w:rFonts w:ascii="Arial" w:hAnsi="Arial" w:cs="Arial"/>
          <w:sz w:val="20"/>
          <w:szCs w:val="20"/>
          <w:lang w:val="hr-HR"/>
        </w:rPr>
        <w:t>Grupa trenutno procjenjuje učinak ovih novih računovodstvenih standarda.</w:t>
      </w:r>
    </w:p>
    <w:p w14:paraId="0D10E5F3" w14:textId="77777777" w:rsidR="00383062" w:rsidRPr="008E1B3B" w:rsidRDefault="00383062" w:rsidP="00383062">
      <w:pPr>
        <w:pStyle w:val="ListParagraph"/>
        <w:rPr>
          <w:rFonts w:ascii="Arial" w:hAnsi="Arial" w:cs="Arial"/>
          <w:sz w:val="10"/>
          <w:szCs w:val="10"/>
          <w:lang w:val="hr-HR" w:eastAsia="hr-HR"/>
        </w:rPr>
      </w:pPr>
    </w:p>
    <w:p w14:paraId="797B0B51" w14:textId="77777777" w:rsidR="00383062" w:rsidRDefault="00383062" w:rsidP="0038306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jc w:val="both"/>
        <w:rPr>
          <w:rFonts w:ascii="Arial" w:hAnsi="Arial" w:cs="Arial"/>
          <w:color w:val="000000" w:themeColor="text1"/>
          <w:sz w:val="20"/>
          <w:szCs w:val="20"/>
          <w:lang w:val="hr-HR" w:eastAsia="hr-HR"/>
        </w:rPr>
      </w:pPr>
    </w:p>
    <w:p w14:paraId="0D59FA5A" w14:textId="77777777" w:rsidR="00383062" w:rsidRPr="00383062" w:rsidRDefault="00383062" w:rsidP="0038306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jc w:val="both"/>
        <w:rPr>
          <w:rFonts w:ascii="Arial" w:hAnsi="Arial" w:cs="Arial"/>
          <w:color w:val="000000" w:themeColor="text1"/>
          <w:sz w:val="20"/>
          <w:szCs w:val="20"/>
          <w:lang w:val="hr-HR" w:eastAsia="hr-HR"/>
        </w:rPr>
      </w:pPr>
    </w:p>
    <w:p w14:paraId="40368E59" w14:textId="77777777" w:rsidR="002B665C" w:rsidRPr="002B665C" w:rsidRDefault="002B665C" w:rsidP="002B665C">
      <w:pPr>
        <w:pStyle w:val="ListParagraph"/>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left="840"/>
        <w:jc w:val="both"/>
        <w:rPr>
          <w:rFonts w:ascii="Arial" w:hAnsi="Arial" w:cs="Arial"/>
          <w:color w:val="000000" w:themeColor="text1"/>
          <w:sz w:val="20"/>
          <w:szCs w:val="20"/>
          <w:lang w:val="hr-HR" w:eastAsia="hr-HR"/>
        </w:rPr>
        <w:sectPr w:rsidR="002B665C" w:rsidRPr="002B665C" w:rsidSect="0026672F">
          <w:pgSz w:w="11907" w:h="16840" w:code="9"/>
          <w:pgMar w:top="1418" w:right="1134" w:bottom="1134" w:left="1418" w:header="851" w:footer="851" w:gutter="0"/>
          <w:cols w:space="720"/>
          <w:noEndnote/>
        </w:sectPr>
      </w:pPr>
    </w:p>
    <w:p w14:paraId="6391DB20" w14:textId="77777777" w:rsidR="00F2369B" w:rsidRPr="002B665C" w:rsidRDefault="00F2369B" w:rsidP="002B665C">
      <w:pPr>
        <w:rPr>
          <w:rFonts w:ascii="Arial" w:hAnsi="Arial" w:cs="Arial"/>
          <w:color w:val="000000" w:themeColor="text1"/>
          <w:sz w:val="20"/>
          <w:szCs w:val="20"/>
          <w:lang w:val="hr-HR" w:eastAsia="hr-HR"/>
        </w:rPr>
      </w:pPr>
    </w:p>
    <w:p w14:paraId="4BDD8872" w14:textId="77777777" w:rsidR="00F2369B" w:rsidRPr="002B665C" w:rsidRDefault="00F2369B" w:rsidP="00F2369B">
      <w:pPr>
        <w:pStyle w:val="ListParagraph"/>
        <w:rPr>
          <w:rFonts w:ascii="Arial" w:hAnsi="Arial" w:cs="Arial"/>
          <w:color w:val="000000" w:themeColor="text1"/>
          <w:sz w:val="20"/>
          <w:szCs w:val="20"/>
          <w:lang w:val="hr-HR" w:eastAsia="hr-HR"/>
        </w:rPr>
      </w:pPr>
    </w:p>
    <w:p w14:paraId="77B79FE0" w14:textId="77777777" w:rsidR="002B665C" w:rsidRPr="002B665C" w:rsidRDefault="002B665C" w:rsidP="002B665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2B665C">
        <w:rPr>
          <w:rFonts w:ascii="Arial" w:hAnsi="Arial" w:cs="Arial"/>
          <w:b/>
          <w:color w:val="000000" w:themeColor="text1"/>
          <w:sz w:val="20"/>
          <w:szCs w:val="20"/>
          <w:lang w:val="hr-HR"/>
        </w:rPr>
        <w:t>4.</w:t>
      </w:r>
      <w:r w:rsidRPr="002B665C">
        <w:rPr>
          <w:rFonts w:ascii="Arial" w:hAnsi="Arial" w:cs="Arial"/>
          <w:b/>
          <w:color w:val="000000" w:themeColor="text1"/>
          <w:sz w:val="20"/>
          <w:szCs w:val="20"/>
          <w:lang w:val="hr-HR"/>
        </w:rPr>
        <w:tab/>
        <w:t>Sažetak značajnih računovodstvenih politika (nastavak)</w:t>
      </w:r>
    </w:p>
    <w:p w14:paraId="5A7D546D" w14:textId="77777777" w:rsidR="002B665C" w:rsidRPr="002B665C" w:rsidRDefault="002B665C" w:rsidP="002B665C">
      <w:pPr>
        <w:pStyle w:val="HTMLPreformatted"/>
        <w:tabs>
          <w:tab w:val="left" w:pos="851"/>
        </w:tabs>
        <w:jc w:val="both"/>
        <w:rPr>
          <w:rFonts w:ascii="Arial" w:hAnsi="Arial" w:cs="Arial"/>
          <w:b/>
          <w:bCs/>
        </w:rPr>
      </w:pPr>
    </w:p>
    <w:p w14:paraId="151CC3C6" w14:textId="77777777" w:rsidR="002B665C" w:rsidRPr="002B665C" w:rsidRDefault="002B665C" w:rsidP="002B665C">
      <w:pPr>
        <w:pStyle w:val="HTMLPreformatted"/>
        <w:tabs>
          <w:tab w:val="left" w:pos="851"/>
        </w:tabs>
        <w:ind w:left="567" w:hanging="567"/>
        <w:jc w:val="both"/>
        <w:rPr>
          <w:rFonts w:ascii="Arial" w:hAnsi="Arial" w:cs="Arial"/>
          <w:b/>
          <w:color w:val="000000" w:themeColor="text1"/>
          <w:lang w:eastAsia="en-US"/>
        </w:rPr>
      </w:pPr>
      <w:r w:rsidRPr="002B665C">
        <w:rPr>
          <w:rFonts w:ascii="Arial" w:hAnsi="Arial" w:cs="Arial"/>
          <w:b/>
          <w:color w:val="000000" w:themeColor="text1"/>
          <w:lang w:eastAsia="en-US"/>
        </w:rPr>
        <w:t>4.2.   Usvajanje novih i izmijenjenih Međunarodnih standarda financijskog izvještavanja („MSFI“) i tumačenja (nastavak)</w:t>
      </w:r>
    </w:p>
    <w:p w14:paraId="21CF3EA1" w14:textId="77777777" w:rsidR="002B665C" w:rsidRPr="002B665C" w:rsidRDefault="002B665C" w:rsidP="002B665C">
      <w:pPr>
        <w:pStyle w:val="ListParagraph"/>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left="840"/>
        <w:jc w:val="both"/>
        <w:rPr>
          <w:rStyle w:val="y2iqfc"/>
          <w:rFonts w:ascii="Arial" w:hAnsi="Arial" w:cs="Arial"/>
          <w:color w:val="000000" w:themeColor="text1"/>
          <w:sz w:val="20"/>
          <w:szCs w:val="20"/>
          <w:lang w:val="hr-HR" w:eastAsia="hr-HR"/>
        </w:rPr>
      </w:pPr>
    </w:p>
    <w:p w14:paraId="2FA9E9E5" w14:textId="7E7D3C47" w:rsidR="002B665C" w:rsidRPr="002B665C" w:rsidRDefault="002B665C" w:rsidP="002B665C">
      <w:pPr>
        <w:keepNext/>
        <w:tabs>
          <w:tab w:val="left" w:pos="284"/>
        </w:tabs>
        <w:spacing w:line="276" w:lineRule="auto"/>
        <w:jc w:val="both"/>
        <w:outlineLvl w:val="1"/>
        <w:rPr>
          <w:rFonts w:ascii="Arial" w:hAnsi="Arial" w:cs="Arial"/>
          <w:b/>
          <w:i/>
          <w:sz w:val="20"/>
          <w:szCs w:val="20"/>
          <w:lang w:val="hr-HR"/>
        </w:rPr>
      </w:pPr>
      <w:r w:rsidRPr="002B665C">
        <w:rPr>
          <w:rFonts w:ascii="Arial" w:hAnsi="Arial" w:cs="Arial"/>
          <w:b/>
          <w:i/>
          <w:sz w:val="20"/>
          <w:szCs w:val="20"/>
          <w:lang w:val="hr-HR"/>
        </w:rPr>
        <w:t>Novi standardi i izmjene postojećih standarda koje je objavio OMRS, ali još nisu usvojeni u Europskoj uniji (nastavak)</w:t>
      </w:r>
    </w:p>
    <w:p w14:paraId="1F4241A8" w14:textId="77777777" w:rsidR="00F2369B" w:rsidRPr="002B665C" w:rsidRDefault="00F2369B" w:rsidP="002B665C">
      <w:pPr>
        <w:pStyle w:val="ListParagraph"/>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left="840"/>
        <w:jc w:val="both"/>
        <w:rPr>
          <w:rFonts w:ascii="Arial" w:hAnsi="Arial" w:cs="Arial"/>
          <w:color w:val="000000" w:themeColor="text1"/>
          <w:sz w:val="20"/>
          <w:szCs w:val="20"/>
          <w:lang w:val="hr-HR" w:eastAsia="hr-HR"/>
        </w:rPr>
      </w:pPr>
    </w:p>
    <w:p w14:paraId="59C94B16" w14:textId="77777777" w:rsidR="008E1B3B" w:rsidRDefault="008E1B3B" w:rsidP="008E1B3B">
      <w:pPr>
        <w:jc w:val="both"/>
        <w:rPr>
          <w:rFonts w:ascii="Arial" w:hAnsi="Arial" w:cs="Arial"/>
          <w:sz w:val="20"/>
          <w:szCs w:val="20"/>
          <w:lang w:val="hr-HR"/>
        </w:rPr>
      </w:pPr>
      <w:r w:rsidRPr="00467B43">
        <w:rPr>
          <w:rFonts w:ascii="Arial" w:hAnsi="Arial" w:cs="Arial"/>
          <w:sz w:val="20"/>
          <w:szCs w:val="20"/>
          <w:lang w:val="hr-HR"/>
        </w:rPr>
        <w:t>MSFI 18 Prezentacija i objavljivanje u financijskim izvještajima, koji je izdao IASB u travnju 2024., zamjenjuje MRS 1 i rezultirat će velikim posljedičnim izmjenama računovodstvenih standarda MSFI, uključujući MRS 8 Osnove sastavljanja financijskih izvještaja (preimenovan iz Računovodstvene politike, Promjene u računovodstvim procjenama i pogreške). Iako MSFI 18 neće imati nikakav učinak na priznavanje i mjerenje stavki u odvojenim/konsolidiranim financijskim izvještajima, očekuje se da će imati značajan učinak na prezentaciju i objavljivanje određenih stavki. Ove promjene uključuju kategorizaciju i međuzbrojeve u izvještaju o dobiti ili gubitku, združivanje/raščlanjivanje i označavanje informacija te objavljivanje mjera učinka koje je definirala uprava.</w:t>
      </w:r>
    </w:p>
    <w:p w14:paraId="6586BCA4" w14:textId="77777777" w:rsidR="008E1B3B" w:rsidRPr="00467B43" w:rsidRDefault="008E1B3B" w:rsidP="008E1B3B">
      <w:pPr>
        <w:jc w:val="both"/>
        <w:rPr>
          <w:rFonts w:ascii="Arial" w:hAnsi="Arial" w:cs="Arial"/>
          <w:sz w:val="20"/>
          <w:szCs w:val="20"/>
          <w:lang w:val="hr-HR"/>
        </w:rPr>
      </w:pPr>
    </w:p>
    <w:p w14:paraId="1A527E76" w14:textId="604020C9" w:rsidR="008E1B3B" w:rsidRPr="00467B43" w:rsidRDefault="008E1B3B" w:rsidP="008E1B3B">
      <w:pPr>
        <w:jc w:val="both"/>
        <w:rPr>
          <w:rFonts w:ascii="Arial" w:hAnsi="Arial" w:cs="Arial"/>
          <w:sz w:val="20"/>
          <w:szCs w:val="20"/>
          <w:lang w:val="hr-HR"/>
        </w:rPr>
      </w:pPr>
      <w:r w:rsidRPr="00467B43">
        <w:rPr>
          <w:rFonts w:ascii="Arial" w:hAnsi="Arial" w:cs="Arial"/>
          <w:sz w:val="20"/>
          <w:szCs w:val="20"/>
          <w:lang w:val="hr-HR"/>
        </w:rPr>
        <w:t>Grupa ne očekuje da će imati pravo na primjenu MSFI-ja 19.</w:t>
      </w:r>
    </w:p>
    <w:p w14:paraId="7230975E" w14:textId="5913BE38" w:rsidR="00F2369B" w:rsidRPr="002B665C" w:rsidRDefault="009070EF" w:rsidP="00907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9070EF">
        <w:rPr>
          <w:rFonts w:ascii="Arial" w:hAnsi="Arial" w:cs="Arial"/>
          <w:color w:val="000000" w:themeColor="text1"/>
          <w:sz w:val="20"/>
          <w:szCs w:val="20"/>
          <w:lang w:val="hr-HR" w:eastAsia="hr-HR"/>
        </w:rPr>
        <w:t>.</w:t>
      </w:r>
    </w:p>
    <w:p w14:paraId="0F519133" w14:textId="77777777" w:rsidR="00F2369B" w:rsidRPr="002B665C" w:rsidRDefault="00F2369B" w:rsidP="00F2369B">
      <w:pPr>
        <w:suppressAutoHyphens/>
        <w:autoSpaceDN w:val="0"/>
        <w:spacing w:line="276" w:lineRule="auto"/>
        <w:contextualSpacing/>
        <w:jc w:val="both"/>
        <w:rPr>
          <w:rFonts w:ascii="Arial" w:hAnsi="Arial" w:cs="Arial"/>
          <w:sz w:val="20"/>
          <w:szCs w:val="20"/>
          <w:lang w:val="hr-HR"/>
        </w:rPr>
      </w:pPr>
    </w:p>
    <w:p w14:paraId="182D47D0" w14:textId="77777777" w:rsidR="00F2369B" w:rsidRPr="002B665C" w:rsidRDefault="00F2369B" w:rsidP="003C758B">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32D13E3B" w14:textId="204D284A" w:rsidR="00116905" w:rsidRPr="002B665C" w:rsidRDefault="00116905" w:rsidP="00116905">
      <w:pPr>
        <w:spacing w:line="276" w:lineRule="auto"/>
        <w:contextualSpacing/>
        <w:jc w:val="both"/>
        <w:rPr>
          <w:rFonts w:ascii="Arial" w:hAnsi="Arial" w:cs="Arial"/>
          <w:sz w:val="20"/>
          <w:szCs w:val="20"/>
          <w:lang w:val="hr-HR"/>
        </w:rPr>
      </w:pPr>
      <w:bookmarkStart w:id="445" w:name="_Hlk99022735"/>
    </w:p>
    <w:p w14:paraId="48F06E0A" w14:textId="77777777" w:rsidR="00326578" w:rsidRPr="00BE434F" w:rsidRDefault="00326578" w:rsidP="00116905">
      <w:pPr>
        <w:spacing w:line="276" w:lineRule="auto"/>
        <w:contextualSpacing/>
        <w:jc w:val="both"/>
        <w:rPr>
          <w:rFonts w:ascii="Arial" w:hAnsi="Arial" w:cs="Arial"/>
          <w:sz w:val="20"/>
          <w:szCs w:val="20"/>
          <w:lang w:val="hr-HR"/>
        </w:rPr>
        <w:sectPr w:rsidR="00326578" w:rsidRPr="00BE434F" w:rsidSect="0026672F">
          <w:pgSz w:w="11907" w:h="16840" w:code="9"/>
          <w:pgMar w:top="1418" w:right="1134" w:bottom="1134" w:left="1418" w:header="851" w:footer="851" w:gutter="0"/>
          <w:cols w:space="720"/>
          <w:noEndnote/>
        </w:sectPr>
      </w:pPr>
    </w:p>
    <w:p w14:paraId="73D6A433" w14:textId="77777777" w:rsidR="00326578" w:rsidRDefault="00326578" w:rsidP="00326578">
      <w:pPr>
        <w:pStyle w:val="HTMLPreformatted"/>
        <w:tabs>
          <w:tab w:val="left" w:pos="851"/>
        </w:tabs>
        <w:jc w:val="both"/>
        <w:rPr>
          <w:rFonts w:ascii="Arial" w:hAnsi="Arial" w:cs="Arial"/>
          <w:color w:val="000000" w:themeColor="text1"/>
        </w:rPr>
      </w:pPr>
      <w:bookmarkStart w:id="446" w:name="_Toc45030950"/>
    </w:p>
    <w:p w14:paraId="1CD3E81D" w14:textId="77777777" w:rsidR="00BE434F" w:rsidRDefault="00BE434F" w:rsidP="00F959D0">
      <w:pPr>
        <w:pStyle w:val="HTMLPreformatted"/>
        <w:tabs>
          <w:tab w:val="left" w:pos="851"/>
        </w:tabs>
        <w:ind w:left="567" w:hanging="567"/>
        <w:jc w:val="both"/>
        <w:rPr>
          <w:rFonts w:ascii="Arial" w:hAnsi="Arial" w:cs="Arial"/>
          <w:b/>
          <w:color w:val="000000" w:themeColor="text1"/>
          <w:lang w:eastAsia="en-US"/>
        </w:rPr>
      </w:pPr>
    </w:p>
    <w:bookmarkEnd w:id="445"/>
    <w:bookmarkEnd w:id="446"/>
    <w:p w14:paraId="741A469B" w14:textId="77777777" w:rsidR="006D0890" w:rsidRPr="004B4498" w:rsidRDefault="00D241F2" w:rsidP="00BA3A62">
      <w:pPr>
        <w:pStyle w:val="T1"/>
        <w:tabs>
          <w:tab w:val="left" w:pos="142"/>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5</w:t>
      </w:r>
      <w:r w:rsidR="006D0890" w:rsidRPr="004B4498">
        <w:rPr>
          <w:rFonts w:cs="Arial"/>
          <w:color w:val="000000" w:themeColor="text1"/>
          <w:sz w:val="20"/>
          <w:lang w:val="hr-HR"/>
        </w:rPr>
        <w:t>.</w:t>
      </w:r>
      <w:r w:rsidR="006D0890" w:rsidRPr="004B4498">
        <w:rPr>
          <w:rFonts w:cs="Arial"/>
          <w:color w:val="000000" w:themeColor="text1"/>
          <w:sz w:val="20"/>
          <w:lang w:val="hr-HR"/>
        </w:rPr>
        <w:tab/>
        <w:t>Prihodi od kamata</w:t>
      </w:r>
      <w:r w:rsidR="00EF3D26" w:rsidRPr="004B4498">
        <w:rPr>
          <w:rFonts w:cs="Arial"/>
          <w:color w:val="000000" w:themeColor="text1"/>
          <w:sz w:val="20"/>
          <w:lang w:val="hr-HR"/>
        </w:rPr>
        <w:t xml:space="preserve"> izračunati metodom efektivne kamatne stope</w:t>
      </w:r>
    </w:p>
    <w:p w14:paraId="2F139C39" w14:textId="77777777" w:rsidR="00D01DFD" w:rsidRPr="004B4498" w:rsidRDefault="00D01DFD" w:rsidP="00D01DFD">
      <w:pPr>
        <w:pStyle w:val="T1"/>
        <w:spacing w:before="0" w:after="0" w:line="240" w:lineRule="auto"/>
        <w:rPr>
          <w:rFonts w:cs="Arial"/>
          <w:b w:val="0"/>
          <w:bCs w:val="0"/>
          <w:color w:val="000000" w:themeColor="text1"/>
          <w:sz w:val="20"/>
          <w:lang w:val="hr-HR"/>
        </w:rPr>
      </w:pPr>
    </w:p>
    <w:p w14:paraId="1E5D108C" w14:textId="77777777" w:rsidR="006D0890" w:rsidRPr="004B4498" w:rsidRDefault="006D0890" w:rsidP="00D01DFD">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Prihodi od kamata po korisnicima:</w:t>
      </w:r>
    </w:p>
    <w:tbl>
      <w:tblPr>
        <w:tblW w:w="5000" w:type="pct"/>
        <w:tblLayout w:type="fixed"/>
        <w:tblCellMar>
          <w:right w:w="113" w:type="dxa"/>
        </w:tblCellMar>
        <w:tblLook w:val="0000" w:firstRow="0" w:lastRow="0" w:firstColumn="0" w:lastColumn="0" w:noHBand="0" w:noVBand="0"/>
      </w:tblPr>
      <w:tblGrid>
        <w:gridCol w:w="3827"/>
        <w:gridCol w:w="1381"/>
        <w:gridCol w:w="1383"/>
        <w:gridCol w:w="1383"/>
        <w:gridCol w:w="1381"/>
      </w:tblGrid>
      <w:tr w:rsidR="00E14286" w:rsidRPr="00BE169A" w14:paraId="537A04F0" w14:textId="77777777" w:rsidTr="004B06E1">
        <w:trPr>
          <w:trHeight w:val="225"/>
        </w:trPr>
        <w:tc>
          <w:tcPr>
            <w:tcW w:w="2045" w:type="pct"/>
          </w:tcPr>
          <w:p w14:paraId="73509C87" w14:textId="77777777" w:rsidR="00833713" w:rsidRPr="004B4498" w:rsidRDefault="00833713">
            <w:pPr>
              <w:tabs>
                <w:tab w:val="left" w:pos="-720"/>
              </w:tabs>
              <w:suppressAutoHyphens/>
              <w:ind w:right="4144"/>
              <w:jc w:val="right"/>
              <w:rPr>
                <w:rFonts w:ascii="Arial" w:hAnsi="Arial" w:cs="Arial"/>
                <w:color w:val="000000" w:themeColor="text1"/>
                <w:sz w:val="20"/>
                <w:szCs w:val="20"/>
                <w:lang w:val="hr-HR"/>
              </w:rPr>
            </w:pPr>
          </w:p>
        </w:tc>
        <w:tc>
          <w:tcPr>
            <w:tcW w:w="1477" w:type="pct"/>
            <w:gridSpan w:val="2"/>
          </w:tcPr>
          <w:p w14:paraId="7691E6CB" w14:textId="77777777" w:rsidR="00833713" w:rsidRPr="004B4498" w:rsidRDefault="00833713" w:rsidP="005D12B5">
            <w:pPr>
              <w:pStyle w:val="TH"/>
              <w:spacing w:line="240" w:lineRule="auto"/>
              <w:jc w:val="right"/>
              <w:rPr>
                <w:rFonts w:cs="Arial"/>
                <w:color w:val="000000" w:themeColor="text1"/>
                <w:sz w:val="20"/>
                <w:lang w:val="hr-HR"/>
              </w:rPr>
            </w:pPr>
            <w:bookmarkStart w:id="447" w:name="_Toc67327391"/>
            <w:r w:rsidRPr="004B4498">
              <w:rPr>
                <w:rFonts w:cs="Arial"/>
                <w:color w:val="000000" w:themeColor="text1"/>
                <w:sz w:val="20"/>
                <w:lang w:val="hr-HR"/>
              </w:rPr>
              <w:t>Grupa</w:t>
            </w:r>
            <w:bookmarkEnd w:id="447"/>
          </w:p>
        </w:tc>
        <w:tc>
          <w:tcPr>
            <w:tcW w:w="1477" w:type="pct"/>
            <w:gridSpan w:val="2"/>
            <w:vAlign w:val="bottom"/>
          </w:tcPr>
          <w:p w14:paraId="564FEE69" w14:textId="77777777" w:rsidR="00833713" w:rsidRPr="004B4498" w:rsidRDefault="00833713" w:rsidP="005D12B5">
            <w:pPr>
              <w:pStyle w:val="TH"/>
              <w:spacing w:line="240" w:lineRule="auto"/>
              <w:jc w:val="right"/>
              <w:rPr>
                <w:rFonts w:cs="Arial"/>
                <w:color w:val="000000" w:themeColor="text1"/>
                <w:sz w:val="20"/>
                <w:lang w:val="hr-HR"/>
              </w:rPr>
            </w:pPr>
            <w:bookmarkStart w:id="448" w:name="_Toc67327392"/>
            <w:r w:rsidRPr="004B4498">
              <w:rPr>
                <w:rFonts w:cs="Arial"/>
                <w:color w:val="000000" w:themeColor="text1"/>
                <w:sz w:val="20"/>
                <w:lang w:val="hr-HR"/>
              </w:rPr>
              <w:t>Banka</w:t>
            </w:r>
            <w:bookmarkEnd w:id="448"/>
          </w:p>
        </w:tc>
      </w:tr>
      <w:tr w:rsidR="00BA36B7" w:rsidRPr="00BE169A" w14:paraId="54C86556" w14:textId="77777777" w:rsidTr="004B06E1">
        <w:trPr>
          <w:trHeight w:val="225"/>
        </w:trPr>
        <w:tc>
          <w:tcPr>
            <w:tcW w:w="2045" w:type="pct"/>
          </w:tcPr>
          <w:p w14:paraId="0B1C6061" w14:textId="77777777" w:rsidR="00BA36B7" w:rsidRPr="004B4498" w:rsidRDefault="00BA36B7" w:rsidP="00BA36B7">
            <w:pPr>
              <w:tabs>
                <w:tab w:val="left" w:pos="-720"/>
              </w:tabs>
              <w:suppressAutoHyphens/>
              <w:ind w:right="4144"/>
              <w:jc w:val="right"/>
              <w:rPr>
                <w:rFonts w:ascii="Arial" w:hAnsi="Arial" w:cs="Arial"/>
                <w:color w:val="000000" w:themeColor="text1"/>
                <w:sz w:val="20"/>
                <w:szCs w:val="20"/>
                <w:lang w:val="hr-HR"/>
              </w:rPr>
            </w:pPr>
          </w:p>
        </w:tc>
        <w:tc>
          <w:tcPr>
            <w:tcW w:w="738" w:type="pct"/>
            <w:vAlign w:val="bottom"/>
          </w:tcPr>
          <w:p w14:paraId="5AAA2002" w14:textId="4E3094F7" w:rsidR="00BA36B7" w:rsidRPr="004B4498" w:rsidRDefault="00BA36B7" w:rsidP="00BA36B7">
            <w:pPr>
              <w:pStyle w:val="TH"/>
              <w:spacing w:line="240" w:lineRule="auto"/>
              <w:jc w:val="right"/>
              <w:rPr>
                <w:rFonts w:cs="Arial"/>
                <w:color w:val="000000" w:themeColor="text1"/>
                <w:sz w:val="20"/>
                <w:lang w:val="hr-HR"/>
              </w:rPr>
            </w:pPr>
            <w:r w:rsidRPr="004B4498">
              <w:rPr>
                <w:rFonts w:cs="Arial"/>
                <w:color w:val="000000" w:themeColor="text1"/>
                <w:sz w:val="20"/>
                <w:lang w:val="hr-HR"/>
              </w:rPr>
              <w:t>202</w:t>
            </w:r>
            <w:r w:rsidR="00C61EA2">
              <w:rPr>
                <w:rFonts w:cs="Arial"/>
                <w:color w:val="000000" w:themeColor="text1"/>
                <w:sz w:val="20"/>
                <w:lang w:val="hr-HR"/>
              </w:rPr>
              <w:t>5</w:t>
            </w:r>
            <w:r w:rsidRPr="004B4498">
              <w:rPr>
                <w:rFonts w:cs="Arial"/>
                <w:color w:val="000000" w:themeColor="text1"/>
                <w:sz w:val="20"/>
                <w:lang w:val="hr-HR"/>
              </w:rPr>
              <w:t>.</w:t>
            </w:r>
          </w:p>
        </w:tc>
        <w:tc>
          <w:tcPr>
            <w:tcW w:w="739" w:type="pct"/>
            <w:vAlign w:val="bottom"/>
          </w:tcPr>
          <w:p w14:paraId="4B9AE476" w14:textId="0E73A6DD" w:rsidR="00BA36B7" w:rsidRPr="004B4498" w:rsidRDefault="00BA36B7" w:rsidP="00BA36B7">
            <w:pPr>
              <w:pStyle w:val="TH"/>
              <w:spacing w:line="240" w:lineRule="auto"/>
              <w:jc w:val="right"/>
              <w:rPr>
                <w:rFonts w:cs="Arial"/>
                <w:color w:val="000000" w:themeColor="text1"/>
                <w:sz w:val="20"/>
                <w:lang w:val="hr-HR"/>
              </w:rPr>
            </w:pPr>
            <w:bookmarkStart w:id="449" w:name="_Toc67327393"/>
            <w:bookmarkStart w:id="450" w:name="_Toc67327394"/>
            <w:r w:rsidRPr="004B4498">
              <w:rPr>
                <w:rFonts w:cs="Arial"/>
                <w:color w:val="000000" w:themeColor="text1"/>
                <w:sz w:val="20"/>
                <w:lang w:val="hr-HR"/>
              </w:rPr>
              <w:t>202</w:t>
            </w:r>
            <w:r w:rsidR="00C61EA2">
              <w:rPr>
                <w:rFonts w:cs="Arial"/>
                <w:color w:val="000000" w:themeColor="text1"/>
                <w:sz w:val="20"/>
                <w:lang w:val="hr-HR"/>
              </w:rPr>
              <w:t>4</w:t>
            </w:r>
            <w:r w:rsidRPr="004B4498">
              <w:rPr>
                <w:rFonts w:cs="Arial"/>
                <w:color w:val="000000" w:themeColor="text1"/>
                <w:sz w:val="20"/>
                <w:lang w:val="hr-HR"/>
              </w:rPr>
              <w:t>.</w:t>
            </w:r>
            <w:bookmarkEnd w:id="449"/>
            <w:bookmarkEnd w:id="450"/>
          </w:p>
        </w:tc>
        <w:tc>
          <w:tcPr>
            <w:tcW w:w="739" w:type="pct"/>
            <w:vAlign w:val="bottom"/>
          </w:tcPr>
          <w:p w14:paraId="103B66C0" w14:textId="5D6F5F28" w:rsidR="00BA36B7" w:rsidRPr="004B4498" w:rsidRDefault="00BA36B7" w:rsidP="00BA36B7">
            <w:pPr>
              <w:pStyle w:val="TH"/>
              <w:spacing w:line="240" w:lineRule="auto"/>
              <w:jc w:val="right"/>
              <w:rPr>
                <w:rFonts w:cs="Arial"/>
                <w:color w:val="000000" w:themeColor="text1"/>
                <w:sz w:val="20"/>
                <w:lang w:val="hr-HR"/>
              </w:rPr>
            </w:pPr>
            <w:r w:rsidRPr="004B4498">
              <w:rPr>
                <w:rFonts w:cs="Arial"/>
                <w:color w:val="000000" w:themeColor="text1"/>
                <w:sz w:val="20"/>
                <w:lang w:val="hr-HR"/>
              </w:rPr>
              <w:t>202</w:t>
            </w:r>
            <w:r w:rsidR="00C61EA2">
              <w:rPr>
                <w:rFonts w:cs="Arial"/>
                <w:color w:val="000000" w:themeColor="text1"/>
                <w:sz w:val="20"/>
                <w:lang w:val="hr-HR"/>
              </w:rPr>
              <w:t>5</w:t>
            </w:r>
            <w:r w:rsidRPr="004B4498">
              <w:rPr>
                <w:rFonts w:cs="Arial"/>
                <w:color w:val="000000" w:themeColor="text1"/>
                <w:sz w:val="20"/>
                <w:lang w:val="hr-HR"/>
              </w:rPr>
              <w:t>.</w:t>
            </w:r>
          </w:p>
        </w:tc>
        <w:tc>
          <w:tcPr>
            <w:tcW w:w="738" w:type="pct"/>
            <w:vAlign w:val="bottom"/>
          </w:tcPr>
          <w:p w14:paraId="51E18C18" w14:textId="33F6F8EB" w:rsidR="00BA36B7" w:rsidRPr="004B4498" w:rsidRDefault="00BA36B7" w:rsidP="00BA36B7">
            <w:pPr>
              <w:pStyle w:val="TH"/>
              <w:spacing w:line="240" w:lineRule="auto"/>
              <w:jc w:val="right"/>
              <w:rPr>
                <w:rFonts w:cs="Arial"/>
                <w:color w:val="000000" w:themeColor="text1"/>
                <w:sz w:val="20"/>
                <w:lang w:val="hr-HR"/>
              </w:rPr>
            </w:pPr>
            <w:r w:rsidRPr="004B4498">
              <w:rPr>
                <w:rFonts w:cs="Arial"/>
                <w:color w:val="000000" w:themeColor="text1"/>
                <w:sz w:val="20"/>
                <w:lang w:val="hr-HR"/>
              </w:rPr>
              <w:t>202</w:t>
            </w:r>
            <w:r w:rsidR="00C61EA2">
              <w:rPr>
                <w:rFonts w:cs="Arial"/>
                <w:color w:val="000000" w:themeColor="text1"/>
                <w:sz w:val="20"/>
                <w:lang w:val="hr-HR"/>
              </w:rPr>
              <w:t>4</w:t>
            </w:r>
            <w:r w:rsidRPr="004B4498">
              <w:rPr>
                <w:rFonts w:cs="Arial"/>
                <w:color w:val="000000" w:themeColor="text1"/>
                <w:sz w:val="20"/>
                <w:lang w:val="hr-HR"/>
              </w:rPr>
              <w:t>.</w:t>
            </w:r>
          </w:p>
        </w:tc>
      </w:tr>
      <w:tr w:rsidR="00BA36B7" w:rsidRPr="00BE169A" w14:paraId="2026132B" w14:textId="77777777" w:rsidTr="004B06E1">
        <w:trPr>
          <w:trHeight w:val="187"/>
        </w:trPr>
        <w:tc>
          <w:tcPr>
            <w:tcW w:w="2045" w:type="pct"/>
          </w:tcPr>
          <w:p w14:paraId="26E46E4F" w14:textId="77777777" w:rsidR="00BA36B7" w:rsidRPr="004B4498" w:rsidRDefault="00BA36B7" w:rsidP="00BA36B7">
            <w:pPr>
              <w:tabs>
                <w:tab w:val="left" w:pos="-720"/>
              </w:tabs>
              <w:suppressAutoHyphens/>
              <w:ind w:right="4144"/>
              <w:jc w:val="right"/>
              <w:rPr>
                <w:rFonts w:ascii="Arial" w:hAnsi="Arial" w:cs="Arial"/>
                <w:color w:val="000000" w:themeColor="text1"/>
                <w:sz w:val="20"/>
                <w:szCs w:val="20"/>
                <w:lang w:val="hr-HR"/>
              </w:rPr>
            </w:pPr>
          </w:p>
        </w:tc>
        <w:tc>
          <w:tcPr>
            <w:tcW w:w="738" w:type="pct"/>
          </w:tcPr>
          <w:p w14:paraId="24688CEA" w14:textId="419DA5DE" w:rsidR="00BA36B7" w:rsidRPr="004B4498" w:rsidRDefault="00BA36B7" w:rsidP="00BA36B7">
            <w:pPr>
              <w:pStyle w:val="TH"/>
              <w:spacing w:line="240" w:lineRule="auto"/>
              <w:jc w:val="right"/>
              <w:rPr>
                <w:rFonts w:cs="Arial"/>
                <w:color w:val="000000" w:themeColor="text1"/>
                <w:sz w:val="20"/>
                <w:lang w:val="hr-HR"/>
              </w:rPr>
            </w:pPr>
            <w:bookmarkStart w:id="451" w:name="_Toc67327397"/>
            <w:r w:rsidRPr="004B4498">
              <w:rPr>
                <w:rFonts w:cs="Arial"/>
                <w:color w:val="000000" w:themeColor="text1"/>
                <w:sz w:val="20"/>
                <w:lang w:val="hr-HR"/>
              </w:rPr>
              <w:t xml:space="preserve">000 </w:t>
            </w:r>
            <w:r>
              <w:rPr>
                <w:rFonts w:cs="Arial"/>
                <w:color w:val="000000" w:themeColor="text1"/>
                <w:sz w:val="20"/>
                <w:lang w:val="hr-HR"/>
              </w:rPr>
              <w:t>eura</w:t>
            </w:r>
            <w:bookmarkEnd w:id="451"/>
          </w:p>
        </w:tc>
        <w:tc>
          <w:tcPr>
            <w:tcW w:w="739" w:type="pct"/>
          </w:tcPr>
          <w:p w14:paraId="59F2BA08" w14:textId="519E5AFE" w:rsidR="00BA36B7" w:rsidRPr="004B4498" w:rsidRDefault="00BA36B7" w:rsidP="00BA36B7">
            <w:pPr>
              <w:pStyle w:val="TH"/>
              <w:spacing w:line="240" w:lineRule="auto"/>
              <w:jc w:val="right"/>
              <w:rPr>
                <w:rFonts w:cs="Arial"/>
                <w:color w:val="000000" w:themeColor="text1"/>
                <w:sz w:val="20"/>
                <w:lang w:val="hr-HR"/>
              </w:rPr>
            </w:pPr>
            <w:bookmarkStart w:id="452" w:name="_Toc67327398"/>
            <w:r w:rsidRPr="004B4498">
              <w:rPr>
                <w:rFonts w:cs="Arial"/>
                <w:color w:val="000000" w:themeColor="text1"/>
                <w:sz w:val="20"/>
                <w:lang w:val="hr-HR"/>
              </w:rPr>
              <w:t xml:space="preserve">000 </w:t>
            </w:r>
            <w:r>
              <w:rPr>
                <w:rFonts w:cs="Arial"/>
                <w:color w:val="000000" w:themeColor="text1"/>
                <w:sz w:val="20"/>
                <w:lang w:val="hr-HR"/>
              </w:rPr>
              <w:t>eura</w:t>
            </w:r>
            <w:bookmarkEnd w:id="452"/>
          </w:p>
        </w:tc>
        <w:tc>
          <w:tcPr>
            <w:tcW w:w="739" w:type="pct"/>
          </w:tcPr>
          <w:p w14:paraId="4FD7BA9E" w14:textId="72001767" w:rsidR="00BA36B7" w:rsidRPr="004B4498" w:rsidRDefault="00BA36B7" w:rsidP="00BA36B7">
            <w:pPr>
              <w:pStyle w:val="TH"/>
              <w:spacing w:line="240" w:lineRule="auto"/>
              <w:jc w:val="right"/>
              <w:rPr>
                <w:rFonts w:cs="Arial"/>
                <w:color w:val="000000" w:themeColor="text1"/>
                <w:sz w:val="20"/>
                <w:lang w:val="hr-HR"/>
              </w:rPr>
            </w:pPr>
            <w:r w:rsidRPr="004B4498">
              <w:rPr>
                <w:rFonts w:cs="Arial"/>
                <w:color w:val="000000" w:themeColor="text1"/>
                <w:sz w:val="20"/>
                <w:lang w:val="hr-HR"/>
              </w:rPr>
              <w:t xml:space="preserve">000 </w:t>
            </w:r>
            <w:r>
              <w:rPr>
                <w:rFonts w:cs="Arial"/>
                <w:color w:val="000000" w:themeColor="text1"/>
                <w:sz w:val="20"/>
                <w:lang w:val="hr-HR"/>
              </w:rPr>
              <w:t>eura</w:t>
            </w:r>
          </w:p>
        </w:tc>
        <w:tc>
          <w:tcPr>
            <w:tcW w:w="738" w:type="pct"/>
          </w:tcPr>
          <w:p w14:paraId="221F26F4" w14:textId="68003317" w:rsidR="00BA36B7" w:rsidRPr="004B4498" w:rsidRDefault="00BA36B7" w:rsidP="00BA36B7">
            <w:pPr>
              <w:pStyle w:val="TH"/>
              <w:spacing w:line="240" w:lineRule="auto"/>
              <w:jc w:val="right"/>
              <w:rPr>
                <w:rFonts w:cs="Arial"/>
                <w:color w:val="000000" w:themeColor="text1"/>
                <w:sz w:val="20"/>
                <w:lang w:val="hr-HR"/>
              </w:rPr>
            </w:pPr>
            <w:r w:rsidRPr="004B4498">
              <w:rPr>
                <w:rFonts w:cs="Arial"/>
                <w:color w:val="000000" w:themeColor="text1"/>
                <w:sz w:val="20"/>
                <w:lang w:val="hr-HR"/>
              </w:rPr>
              <w:t xml:space="preserve">000 </w:t>
            </w:r>
            <w:r>
              <w:rPr>
                <w:rFonts w:cs="Arial"/>
                <w:color w:val="000000" w:themeColor="text1"/>
                <w:sz w:val="20"/>
                <w:lang w:val="hr-HR"/>
              </w:rPr>
              <w:t>eura</w:t>
            </w:r>
          </w:p>
        </w:tc>
      </w:tr>
      <w:tr w:rsidR="00BA36B7" w:rsidRPr="00BE169A" w14:paraId="4E47FF8A" w14:textId="77777777" w:rsidTr="004B06E1">
        <w:trPr>
          <w:trHeight w:val="187"/>
        </w:trPr>
        <w:tc>
          <w:tcPr>
            <w:tcW w:w="2045" w:type="pct"/>
          </w:tcPr>
          <w:p w14:paraId="6FBA18C2" w14:textId="77777777" w:rsidR="00BA36B7" w:rsidRPr="004B4498" w:rsidRDefault="00BA36B7" w:rsidP="00BA36B7">
            <w:pPr>
              <w:tabs>
                <w:tab w:val="left" w:pos="-720"/>
              </w:tabs>
              <w:suppressAutoHyphens/>
              <w:ind w:right="4144"/>
              <w:jc w:val="right"/>
              <w:rPr>
                <w:rFonts w:ascii="Arial" w:hAnsi="Arial" w:cs="Arial"/>
                <w:color w:val="000000" w:themeColor="text1"/>
                <w:sz w:val="20"/>
                <w:szCs w:val="20"/>
                <w:lang w:val="hr-HR"/>
              </w:rPr>
            </w:pPr>
          </w:p>
        </w:tc>
        <w:tc>
          <w:tcPr>
            <w:tcW w:w="738" w:type="pct"/>
          </w:tcPr>
          <w:p w14:paraId="5154B6E6" w14:textId="77777777" w:rsidR="00BA36B7" w:rsidRPr="004B4498" w:rsidRDefault="00BA36B7" w:rsidP="00BA36B7">
            <w:pPr>
              <w:suppressAutoHyphens/>
              <w:jc w:val="right"/>
              <w:rPr>
                <w:rFonts w:ascii="Arial" w:hAnsi="Arial" w:cs="Arial"/>
                <w:b/>
                <w:color w:val="000000" w:themeColor="text1"/>
                <w:sz w:val="20"/>
                <w:szCs w:val="20"/>
                <w:lang w:val="hr-HR"/>
              </w:rPr>
            </w:pPr>
          </w:p>
        </w:tc>
        <w:tc>
          <w:tcPr>
            <w:tcW w:w="739" w:type="pct"/>
          </w:tcPr>
          <w:p w14:paraId="39F9691A" w14:textId="77777777" w:rsidR="00BA36B7" w:rsidRPr="004B4498" w:rsidRDefault="00BA36B7" w:rsidP="00BA36B7">
            <w:pPr>
              <w:suppressAutoHyphens/>
              <w:jc w:val="right"/>
              <w:rPr>
                <w:rFonts w:ascii="Arial" w:hAnsi="Arial" w:cs="Arial"/>
                <w:b/>
                <w:color w:val="000000" w:themeColor="text1"/>
                <w:sz w:val="20"/>
                <w:szCs w:val="20"/>
                <w:lang w:val="hr-HR"/>
              </w:rPr>
            </w:pPr>
          </w:p>
        </w:tc>
        <w:tc>
          <w:tcPr>
            <w:tcW w:w="739" w:type="pct"/>
          </w:tcPr>
          <w:p w14:paraId="3041D23A" w14:textId="77777777" w:rsidR="00BA36B7" w:rsidRPr="004B4498" w:rsidRDefault="00BA36B7" w:rsidP="00BA36B7">
            <w:pPr>
              <w:suppressAutoHyphens/>
              <w:jc w:val="right"/>
              <w:rPr>
                <w:rFonts w:ascii="Arial" w:hAnsi="Arial" w:cs="Arial"/>
                <w:b/>
                <w:color w:val="000000" w:themeColor="text1"/>
                <w:sz w:val="20"/>
                <w:szCs w:val="20"/>
                <w:lang w:val="hr-HR"/>
              </w:rPr>
            </w:pPr>
          </w:p>
        </w:tc>
        <w:tc>
          <w:tcPr>
            <w:tcW w:w="738" w:type="pct"/>
          </w:tcPr>
          <w:p w14:paraId="682AD55B" w14:textId="77777777" w:rsidR="00BA36B7" w:rsidRPr="004B4498" w:rsidRDefault="00BA36B7" w:rsidP="00BA36B7">
            <w:pPr>
              <w:suppressAutoHyphens/>
              <w:jc w:val="right"/>
              <w:rPr>
                <w:rFonts w:ascii="Arial" w:hAnsi="Arial" w:cs="Arial"/>
                <w:b/>
                <w:color w:val="000000" w:themeColor="text1"/>
                <w:sz w:val="20"/>
                <w:szCs w:val="20"/>
                <w:lang w:val="hr-HR"/>
              </w:rPr>
            </w:pPr>
          </w:p>
        </w:tc>
      </w:tr>
      <w:tr w:rsidR="0046339F" w:rsidRPr="00BE169A" w14:paraId="2505990F" w14:textId="77777777" w:rsidTr="0046339F">
        <w:tc>
          <w:tcPr>
            <w:tcW w:w="2045" w:type="pct"/>
            <w:vAlign w:val="bottom"/>
          </w:tcPr>
          <w:p w14:paraId="3B233829" w14:textId="77777777" w:rsidR="0046339F" w:rsidRPr="004B4498" w:rsidRDefault="0046339F" w:rsidP="0046339F">
            <w:pPr>
              <w:pStyle w:val="TT"/>
              <w:spacing w:line="240" w:lineRule="auto"/>
              <w:rPr>
                <w:rFonts w:cs="Arial"/>
                <w:color w:val="000000" w:themeColor="text1"/>
                <w:sz w:val="20"/>
                <w:lang w:val="hr-HR"/>
              </w:rPr>
            </w:pPr>
            <w:bookmarkStart w:id="453" w:name="_Toc67327401"/>
            <w:r w:rsidRPr="004B4498">
              <w:rPr>
                <w:rFonts w:cs="Arial"/>
                <w:color w:val="000000" w:themeColor="text1"/>
                <w:sz w:val="20"/>
                <w:lang w:val="hr-HR"/>
              </w:rPr>
              <w:t>Javni sektor</w:t>
            </w:r>
            <w:bookmarkEnd w:id="453"/>
          </w:p>
        </w:tc>
        <w:tc>
          <w:tcPr>
            <w:tcW w:w="738" w:type="pct"/>
            <w:tcBorders>
              <w:top w:val="nil"/>
              <w:left w:val="nil"/>
              <w:bottom w:val="nil"/>
              <w:right w:val="nil"/>
            </w:tcBorders>
            <w:vAlign w:val="bottom"/>
          </w:tcPr>
          <w:p w14:paraId="512E4D5E" w14:textId="13B3F45F" w:rsidR="0046339F" w:rsidRPr="0033610E" w:rsidRDefault="0046339F" w:rsidP="0046339F">
            <w:pPr>
              <w:pStyle w:val="TT"/>
              <w:spacing w:line="240" w:lineRule="auto"/>
              <w:jc w:val="right"/>
              <w:rPr>
                <w:sz w:val="20"/>
              </w:rPr>
            </w:pPr>
            <w:r w:rsidRPr="0046339F">
              <w:rPr>
                <w:sz w:val="20"/>
              </w:rPr>
              <w:t xml:space="preserve"> 25.646 </w:t>
            </w:r>
          </w:p>
        </w:tc>
        <w:tc>
          <w:tcPr>
            <w:tcW w:w="739" w:type="pct"/>
            <w:tcBorders>
              <w:top w:val="nil"/>
              <w:left w:val="nil"/>
              <w:bottom w:val="nil"/>
              <w:right w:val="nil"/>
            </w:tcBorders>
            <w:vAlign w:val="bottom"/>
          </w:tcPr>
          <w:p w14:paraId="785AEC22" w14:textId="1F284BBC" w:rsidR="0046339F" w:rsidRPr="00EF40D4" w:rsidRDefault="0046339F" w:rsidP="0046339F">
            <w:pPr>
              <w:pStyle w:val="TT"/>
              <w:spacing w:line="240" w:lineRule="auto"/>
              <w:jc w:val="right"/>
              <w:rPr>
                <w:rFonts w:cs="Arial"/>
                <w:color w:val="000000" w:themeColor="text1"/>
                <w:sz w:val="20"/>
                <w:lang w:val="hr-HR"/>
              </w:rPr>
            </w:pPr>
            <w:r w:rsidRPr="00941E2F">
              <w:rPr>
                <w:sz w:val="20"/>
              </w:rPr>
              <w:t>23.650</w:t>
            </w:r>
          </w:p>
        </w:tc>
        <w:tc>
          <w:tcPr>
            <w:tcW w:w="739" w:type="pct"/>
            <w:tcBorders>
              <w:top w:val="nil"/>
              <w:left w:val="nil"/>
              <w:bottom w:val="nil"/>
              <w:right w:val="nil"/>
            </w:tcBorders>
            <w:vAlign w:val="bottom"/>
          </w:tcPr>
          <w:p w14:paraId="5321BE26" w14:textId="787639DB" w:rsidR="0046339F" w:rsidRPr="0033610E" w:rsidRDefault="0046339F" w:rsidP="0046339F">
            <w:pPr>
              <w:pStyle w:val="TT"/>
              <w:spacing w:line="240" w:lineRule="auto"/>
              <w:jc w:val="right"/>
              <w:rPr>
                <w:sz w:val="20"/>
              </w:rPr>
            </w:pPr>
            <w:r w:rsidRPr="0046339F">
              <w:rPr>
                <w:sz w:val="20"/>
              </w:rPr>
              <w:t xml:space="preserve"> 25.524 </w:t>
            </w:r>
          </w:p>
        </w:tc>
        <w:tc>
          <w:tcPr>
            <w:tcW w:w="738" w:type="pct"/>
            <w:tcBorders>
              <w:top w:val="nil"/>
              <w:left w:val="nil"/>
              <w:bottom w:val="nil"/>
              <w:right w:val="nil"/>
            </w:tcBorders>
            <w:vAlign w:val="bottom"/>
          </w:tcPr>
          <w:p w14:paraId="5088A3ED" w14:textId="3D70BF16" w:rsidR="0046339F" w:rsidRPr="00EF40D4" w:rsidRDefault="0046339F" w:rsidP="0046339F">
            <w:pPr>
              <w:pStyle w:val="TT"/>
              <w:spacing w:line="240" w:lineRule="auto"/>
              <w:jc w:val="right"/>
              <w:rPr>
                <w:rFonts w:cs="Arial"/>
                <w:color w:val="000000" w:themeColor="text1"/>
                <w:sz w:val="20"/>
                <w:lang w:val="hr-HR"/>
              </w:rPr>
            </w:pPr>
            <w:r w:rsidRPr="0033610E">
              <w:rPr>
                <w:sz w:val="20"/>
              </w:rPr>
              <w:t xml:space="preserve"> </w:t>
            </w:r>
            <w:r w:rsidRPr="00BB16CF">
              <w:rPr>
                <w:sz w:val="20"/>
              </w:rPr>
              <w:t xml:space="preserve"> 23.493 </w:t>
            </w:r>
            <w:r w:rsidRPr="0033610E">
              <w:rPr>
                <w:sz w:val="20"/>
              </w:rPr>
              <w:t xml:space="preserve"> </w:t>
            </w:r>
          </w:p>
        </w:tc>
      </w:tr>
      <w:tr w:rsidR="0046339F" w:rsidRPr="00BE169A" w14:paraId="6486DC2D" w14:textId="77777777" w:rsidTr="0046339F">
        <w:tc>
          <w:tcPr>
            <w:tcW w:w="2045" w:type="pct"/>
            <w:vAlign w:val="bottom"/>
          </w:tcPr>
          <w:p w14:paraId="62CDA5BF" w14:textId="77777777" w:rsidR="0046339F" w:rsidRPr="004B4498" w:rsidRDefault="0046339F" w:rsidP="0046339F">
            <w:pPr>
              <w:pStyle w:val="TT"/>
              <w:spacing w:line="240" w:lineRule="auto"/>
              <w:rPr>
                <w:rFonts w:cs="Arial"/>
                <w:color w:val="000000" w:themeColor="text1"/>
                <w:sz w:val="20"/>
                <w:lang w:val="hr-HR"/>
              </w:rPr>
            </w:pPr>
            <w:bookmarkStart w:id="454" w:name="_Toc67327406"/>
            <w:r w:rsidRPr="004B4498">
              <w:rPr>
                <w:rFonts w:cs="Arial"/>
                <w:color w:val="000000" w:themeColor="text1"/>
                <w:sz w:val="20"/>
                <w:lang w:val="hr-HR"/>
              </w:rPr>
              <w:t>Državna trgovačka društva</w:t>
            </w:r>
            <w:bookmarkEnd w:id="454"/>
          </w:p>
        </w:tc>
        <w:tc>
          <w:tcPr>
            <w:tcW w:w="738" w:type="pct"/>
            <w:tcBorders>
              <w:top w:val="nil"/>
              <w:left w:val="nil"/>
              <w:bottom w:val="nil"/>
              <w:right w:val="nil"/>
            </w:tcBorders>
            <w:vAlign w:val="bottom"/>
          </w:tcPr>
          <w:p w14:paraId="065C6D4D" w14:textId="79B28F1D" w:rsidR="0046339F" w:rsidRPr="0033610E" w:rsidRDefault="0046339F" w:rsidP="0046339F">
            <w:pPr>
              <w:pStyle w:val="TT"/>
              <w:spacing w:line="240" w:lineRule="auto"/>
              <w:jc w:val="right"/>
              <w:rPr>
                <w:sz w:val="20"/>
              </w:rPr>
            </w:pPr>
            <w:r w:rsidRPr="0046339F">
              <w:rPr>
                <w:sz w:val="20"/>
              </w:rPr>
              <w:t xml:space="preserve"> 5.001 </w:t>
            </w:r>
          </w:p>
        </w:tc>
        <w:tc>
          <w:tcPr>
            <w:tcW w:w="739" w:type="pct"/>
            <w:tcBorders>
              <w:top w:val="nil"/>
              <w:left w:val="nil"/>
              <w:bottom w:val="nil"/>
              <w:right w:val="nil"/>
            </w:tcBorders>
            <w:vAlign w:val="bottom"/>
          </w:tcPr>
          <w:p w14:paraId="22D9DF71" w14:textId="295F8F34" w:rsidR="0046339F" w:rsidRPr="00EF40D4" w:rsidRDefault="0046339F" w:rsidP="0046339F">
            <w:pPr>
              <w:pStyle w:val="TT"/>
              <w:spacing w:line="240" w:lineRule="auto"/>
              <w:jc w:val="right"/>
              <w:rPr>
                <w:rFonts w:cs="Arial"/>
                <w:color w:val="000000" w:themeColor="text1"/>
                <w:sz w:val="20"/>
                <w:lang w:val="hr-HR"/>
              </w:rPr>
            </w:pPr>
            <w:r w:rsidRPr="0033610E">
              <w:rPr>
                <w:sz w:val="20"/>
              </w:rPr>
              <w:t xml:space="preserve"> 7.344 </w:t>
            </w:r>
          </w:p>
        </w:tc>
        <w:tc>
          <w:tcPr>
            <w:tcW w:w="739" w:type="pct"/>
            <w:tcBorders>
              <w:top w:val="nil"/>
              <w:left w:val="nil"/>
              <w:bottom w:val="nil"/>
              <w:right w:val="nil"/>
            </w:tcBorders>
            <w:vAlign w:val="bottom"/>
          </w:tcPr>
          <w:p w14:paraId="1B5DBBEF" w14:textId="6A967A9F" w:rsidR="0046339F" w:rsidRPr="0033610E" w:rsidRDefault="0046339F" w:rsidP="0046339F">
            <w:pPr>
              <w:pStyle w:val="TT"/>
              <w:spacing w:line="240" w:lineRule="auto"/>
              <w:jc w:val="right"/>
              <w:rPr>
                <w:sz w:val="20"/>
              </w:rPr>
            </w:pPr>
            <w:r w:rsidRPr="0046339F">
              <w:rPr>
                <w:sz w:val="20"/>
              </w:rPr>
              <w:t xml:space="preserve"> 5.001 </w:t>
            </w:r>
          </w:p>
        </w:tc>
        <w:tc>
          <w:tcPr>
            <w:tcW w:w="738" w:type="pct"/>
            <w:tcBorders>
              <w:top w:val="nil"/>
              <w:left w:val="nil"/>
              <w:bottom w:val="nil"/>
              <w:right w:val="nil"/>
            </w:tcBorders>
            <w:vAlign w:val="bottom"/>
          </w:tcPr>
          <w:p w14:paraId="75FF770B" w14:textId="23D6F0FF" w:rsidR="0046339F" w:rsidRPr="00EF40D4" w:rsidRDefault="0046339F" w:rsidP="0046339F">
            <w:pPr>
              <w:pStyle w:val="TT"/>
              <w:spacing w:line="240" w:lineRule="auto"/>
              <w:jc w:val="right"/>
              <w:rPr>
                <w:rFonts w:cs="Arial"/>
                <w:color w:val="000000" w:themeColor="text1"/>
                <w:sz w:val="20"/>
                <w:lang w:val="hr-HR"/>
              </w:rPr>
            </w:pPr>
            <w:r w:rsidRPr="0033610E">
              <w:rPr>
                <w:sz w:val="20"/>
              </w:rPr>
              <w:t xml:space="preserve"> 7.344 </w:t>
            </w:r>
          </w:p>
        </w:tc>
      </w:tr>
      <w:tr w:rsidR="0046339F" w:rsidRPr="00BE169A" w14:paraId="6F4F95C4" w14:textId="77777777" w:rsidTr="0046339F">
        <w:tc>
          <w:tcPr>
            <w:tcW w:w="2045" w:type="pct"/>
            <w:vAlign w:val="bottom"/>
          </w:tcPr>
          <w:p w14:paraId="24B99BDE" w14:textId="77777777" w:rsidR="0046339F" w:rsidRPr="004B4498" w:rsidRDefault="0046339F" w:rsidP="0046339F">
            <w:pPr>
              <w:pStyle w:val="TT"/>
              <w:spacing w:line="240" w:lineRule="auto"/>
              <w:rPr>
                <w:rFonts w:cs="Arial"/>
                <w:color w:val="000000" w:themeColor="text1"/>
                <w:sz w:val="20"/>
                <w:lang w:val="hr-HR"/>
              </w:rPr>
            </w:pPr>
            <w:bookmarkStart w:id="455" w:name="_Toc67327411"/>
            <w:r w:rsidRPr="004B4498">
              <w:rPr>
                <w:rFonts w:cs="Arial"/>
                <w:color w:val="000000" w:themeColor="text1"/>
                <w:sz w:val="20"/>
                <w:lang w:val="hr-HR"/>
              </w:rPr>
              <w:t>Strane pravne osobe</w:t>
            </w:r>
            <w:bookmarkEnd w:id="455"/>
          </w:p>
        </w:tc>
        <w:tc>
          <w:tcPr>
            <w:tcW w:w="738" w:type="pct"/>
            <w:tcBorders>
              <w:top w:val="nil"/>
              <w:left w:val="nil"/>
              <w:bottom w:val="nil"/>
              <w:right w:val="nil"/>
            </w:tcBorders>
            <w:vAlign w:val="bottom"/>
          </w:tcPr>
          <w:p w14:paraId="7F9D4E3D" w14:textId="52294AFD" w:rsidR="0046339F" w:rsidRPr="0033610E" w:rsidRDefault="0046339F" w:rsidP="0046339F">
            <w:pPr>
              <w:pStyle w:val="TT"/>
              <w:spacing w:line="240" w:lineRule="auto"/>
              <w:jc w:val="right"/>
              <w:rPr>
                <w:sz w:val="20"/>
              </w:rPr>
            </w:pPr>
            <w:r w:rsidRPr="0046339F">
              <w:rPr>
                <w:sz w:val="20"/>
              </w:rPr>
              <w:t xml:space="preserve"> 788 </w:t>
            </w:r>
          </w:p>
        </w:tc>
        <w:tc>
          <w:tcPr>
            <w:tcW w:w="739" w:type="pct"/>
            <w:tcBorders>
              <w:top w:val="nil"/>
              <w:left w:val="nil"/>
              <w:bottom w:val="nil"/>
              <w:right w:val="nil"/>
            </w:tcBorders>
            <w:vAlign w:val="bottom"/>
          </w:tcPr>
          <w:p w14:paraId="50CF7C03" w14:textId="07E839F6" w:rsidR="0046339F" w:rsidRPr="00EF40D4" w:rsidRDefault="0046339F" w:rsidP="0046339F">
            <w:pPr>
              <w:pStyle w:val="TT"/>
              <w:spacing w:line="240" w:lineRule="auto"/>
              <w:jc w:val="right"/>
              <w:rPr>
                <w:rFonts w:cs="Arial"/>
                <w:color w:val="000000" w:themeColor="text1"/>
                <w:sz w:val="20"/>
                <w:lang w:val="hr-HR"/>
              </w:rPr>
            </w:pPr>
            <w:r w:rsidRPr="0033610E">
              <w:rPr>
                <w:sz w:val="20"/>
              </w:rPr>
              <w:t xml:space="preserve"> 361 </w:t>
            </w:r>
          </w:p>
        </w:tc>
        <w:tc>
          <w:tcPr>
            <w:tcW w:w="739" w:type="pct"/>
            <w:tcBorders>
              <w:top w:val="nil"/>
              <w:left w:val="nil"/>
              <w:bottom w:val="nil"/>
              <w:right w:val="nil"/>
            </w:tcBorders>
            <w:vAlign w:val="bottom"/>
          </w:tcPr>
          <w:p w14:paraId="42D550B0" w14:textId="29EB0D8A" w:rsidR="0046339F" w:rsidRPr="0033610E" w:rsidRDefault="0046339F" w:rsidP="0046339F">
            <w:pPr>
              <w:pStyle w:val="TT"/>
              <w:spacing w:line="240" w:lineRule="auto"/>
              <w:jc w:val="right"/>
              <w:rPr>
                <w:sz w:val="20"/>
              </w:rPr>
            </w:pPr>
            <w:r w:rsidRPr="0046339F">
              <w:rPr>
                <w:sz w:val="20"/>
              </w:rPr>
              <w:t xml:space="preserve"> 788 </w:t>
            </w:r>
          </w:p>
        </w:tc>
        <w:tc>
          <w:tcPr>
            <w:tcW w:w="738" w:type="pct"/>
            <w:tcBorders>
              <w:top w:val="nil"/>
              <w:left w:val="nil"/>
              <w:bottom w:val="nil"/>
              <w:right w:val="nil"/>
            </w:tcBorders>
            <w:vAlign w:val="bottom"/>
          </w:tcPr>
          <w:p w14:paraId="0C85425D" w14:textId="2DB48C7E" w:rsidR="0046339F" w:rsidRPr="00EF40D4" w:rsidRDefault="0046339F" w:rsidP="0046339F">
            <w:pPr>
              <w:pStyle w:val="TT"/>
              <w:spacing w:line="240" w:lineRule="auto"/>
              <w:jc w:val="right"/>
              <w:rPr>
                <w:rFonts w:cs="Arial"/>
                <w:color w:val="000000" w:themeColor="text1"/>
                <w:sz w:val="20"/>
                <w:lang w:val="hr-HR"/>
              </w:rPr>
            </w:pPr>
            <w:r w:rsidRPr="0033610E">
              <w:rPr>
                <w:sz w:val="20"/>
              </w:rPr>
              <w:t xml:space="preserve"> 361 </w:t>
            </w:r>
          </w:p>
        </w:tc>
      </w:tr>
      <w:tr w:rsidR="0046339F" w:rsidRPr="00BE169A" w14:paraId="4B557315" w14:textId="77777777" w:rsidTr="0046339F">
        <w:tc>
          <w:tcPr>
            <w:tcW w:w="2045" w:type="pct"/>
            <w:vAlign w:val="bottom"/>
          </w:tcPr>
          <w:p w14:paraId="5B3171F1" w14:textId="77777777" w:rsidR="0046339F" w:rsidRPr="004B4498" w:rsidRDefault="0046339F" w:rsidP="0046339F">
            <w:pPr>
              <w:pStyle w:val="TT"/>
              <w:spacing w:line="240" w:lineRule="auto"/>
              <w:rPr>
                <w:rFonts w:cs="Arial"/>
                <w:color w:val="000000" w:themeColor="text1"/>
                <w:sz w:val="20"/>
                <w:lang w:val="hr-HR"/>
              </w:rPr>
            </w:pPr>
            <w:bookmarkStart w:id="456" w:name="_Toc67327416"/>
            <w:r w:rsidRPr="004B4498">
              <w:rPr>
                <w:rFonts w:cs="Arial"/>
                <w:color w:val="000000" w:themeColor="text1"/>
                <w:sz w:val="20"/>
                <w:lang w:val="hr-HR"/>
              </w:rPr>
              <w:t>Domaća trgovačka društva</w:t>
            </w:r>
            <w:bookmarkEnd w:id="456"/>
          </w:p>
        </w:tc>
        <w:tc>
          <w:tcPr>
            <w:tcW w:w="738" w:type="pct"/>
            <w:tcBorders>
              <w:top w:val="nil"/>
              <w:left w:val="nil"/>
              <w:bottom w:val="nil"/>
              <w:right w:val="nil"/>
            </w:tcBorders>
            <w:vAlign w:val="bottom"/>
          </w:tcPr>
          <w:p w14:paraId="12ED2091" w14:textId="152EA4B4" w:rsidR="0046339F" w:rsidRPr="0033610E" w:rsidRDefault="0046339F" w:rsidP="0046339F">
            <w:pPr>
              <w:pStyle w:val="TT"/>
              <w:spacing w:line="240" w:lineRule="auto"/>
              <w:jc w:val="right"/>
              <w:rPr>
                <w:sz w:val="20"/>
              </w:rPr>
            </w:pPr>
            <w:r w:rsidRPr="0046339F">
              <w:rPr>
                <w:sz w:val="20"/>
              </w:rPr>
              <w:t xml:space="preserve"> 51.932 </w:t>
            </w:r>
          </w:p>
        </w:tc>
        <w:tc>
          <w:tcPr>
            <w:tcW w:w="739" w:type="pct"/>
            <w:tcBorders>
              <w:top w:val="nil"/>
              <w:left w:val="nil"/>
              <w:bottom w:val="nil"/>
              <w:right w:val="nil"/>
            </w:tcBorders>
            <w:vAlign w:val="bottom"/>
          </w:tcPr>
          <w:p w14:paraId="2E071160" w14:textId="027E96F1" w:rsidR="0046339F" w:rsidRPr="00EF40D4" w:rsidRDefault="0046339F" w:rsidP="0046339F">
            <w:pPr>
              <w:pStyle w:val="TT"/>
              <w:spacing w:line="240" w:lineRule="auto"/>
              <w:jc w:val="right"/>
              <w:rPr>
                <w:rFonts w:cs="Arial"/>
                <w:color w:val="000000" w:themeColor="text1"/>
                <w:sz w:val="20"/>
                <w:lang w:val="hr-HR"/>
              </w:rPr>
            </w:pPr>
            <w:r w:rsidRPr="00941E2F">
              <w:rPr>
                <w:sz w:val="20"/>
              </w:rPr>
              <w:t>56.046</w:t>
            </w:r>
          </w:p>
        </w:tc>
        <w:tc>
          <w:tcPr>
            <w:tcW w:w="739" w:type="pct"/>
            <w:tcBorders>
              <w:top w:val="nil"/>
              <w:left w:val="nil"/>
              <w:bottom w:val="nil"/>
              <w:right w:val="nil"/>
            </w:tcBorders>
            <w:vAlign w:val="bottom"/>
          </w:tcPr>
          <w:p w14:paraId="60325A47" w14:textId="39733090" w:rsidR="0046339F" w:rsidRPr="0033610E" w:rsidRDefault="0046339F" w:rsidP="0046339F">
            <w:pPr>
              <w:pStyle w:val="TT"/>
              <w:spacing w:line="240" w:lineRule="auto"/>
              <w:jc w:val="right"/>
              <w:rPr>
                <w:sz w:val="20"/>
              </w:rPr>
            </w:pPr>
            <w:r w:rsidRPr="0046339F">
              <w:rPr>
                <w:sz w:val="20"/>
              </w:rPr>
              <w:t xml:space="preserve"> 51.906 </w:t>
            </w:r>
          </w:p>
        </w:tc>
        <w:tc>
          <w:tcPr>
            <w:tcW w:w="738" w:type="pct"/>
            <w:tcBorders>
              <w:top w:val="nil"/>
              <w:left w:val="nil"/>
              <w:bottom w:val="nil"/>
              <w:right w:val="nil"/>
            </w:tcBorders>
            <w:vAlign w:val="bottom"/>
          </w:tcPr>
          <w:p w14:paraId="06BE3DCC" w14:textId="7DD11ED7" w:rsidR="0046339F" w:rsidRPr="00EF40D4" w:rsidRDefault="0046339F" w:rsidP="0046339F">
            <w:pPr>
              <w:pStyle w:val="TT"/>
              <w:spacing w:line="240" w:lineRule="auto"/>
              <w:jc w:val="right"/>
              <w:rPr>
                <w:rFonts w:cs="Arial"/>
                <w:color w:val="000000" w:themeColor="text1"/>
                <w:sz w:val="20"/>
                <w:lang w:val="hr-HR"/>
              </w:rPr>
            </w:pPr>
            <w:r w:rsidRPr="0033610E">
              <w:rPr>
                <w:sz w:val="20"/>
              </w:rPr>
              <w:t xml:space="preserve"> </w:t>
            </w:r>
            <w:r w:rsidRPr="00BB16CF">
              <w:rPr>
                <w:sz w:val="20"/>
              </w:rPr>
              <w:t xml:space="preserve"> 56.041 </w:t>
            </w:r>
            <w:r w:rsidRPr="0033610E">
              <w:rPr>
                <w:sz w:val="20"/>
              </w:rPr>
              <w:t xml:space="preserve"> </w:t>
            </w:r>
          </w:p>
        </w:tc>
      </w:tr>
      <w:tr w:rsidR="0046339F" w:rsidRPr="00BE169A" w14:paraId="45CFC9A0" w14:textId="77777777" w:rsidTr="0046339F">
        <w:tc>
          <w:tcPr>
            <w:tcW w:w="2045" w:type="pct"/>
            <w:vAlign w:val="bottom"/>
          </w:tcPr>
          <w:p w14:paraId="282CBA68" w14:textId="77777777" w:rsidR="0046339F" w:rsidRPr="004B4498" w:rsidRDefault="0046339F" w:rsidP="0046339F">
            <w:pPr>
              <w:pStyle w:val="TT"/>
              <w:spacing w:line="240" w:lineRule="auto"/>
              <w:rPr>
                <w:rFonts w:cs="Arial"/>
                <w:color w:val="000000" w:themeColor="text1"/>
                <w:sz w:val="20"/>
                <w:lang w:val="hr-HR"/>
              </w:rPr>
            </w:pPr>
            <w:bookmarkStart w:id="457" w:name="_Toc67327421"/>
            <w:r w:rsidRPr="004B4498">
              <w:rPr>
                <w:rFonts w:cs="Arial"/>
                <w:color w:val="000000" w:themeColor="text1"/>
                <w:sz w:val="20"/>
                <w:lang w:val="hr-HR"/>
              </w:rPr>
              <w:t>Domaće financijske institucije</w:t>
            </w:r>
            <w:bookmarkEnd w:id="457"/>
          </w:p>
        </w:tc>
        <w:tc>
          <w:tcPr>
            <w:tcW w:w="738" w:type="pct"/>
            <w:tcBorders>
              <w:top w:val="nil"/>
              <w:left w:val="nil"/>
              <w:bottom w:val="nil"/>
              <w:right w:val="nil"/>
            </w:tcBorders>
            <w:vAlign w:val="bottom"/>
          </w:tcPr>
          <w:p w14:paraId="56F7F016" w14:textId="39714A3C" w:rsidR="0046339F" w:rsidRPr="0033610E" w:rsidRDefault="0046339F" w:rsidP="0046339F">
            <w:pPr>
              <w:pStyle w:val="TT"/>
              <w:spacing w:line="240" w:lineRule="auto"/>
              <w:jc w:val="right"/>
              <w:rPr>
                <w:sz w:val="20"/>
              </w:rPr>
            </w:pPr>
            <w:r w:rsidRPr="0046339F">
              <w:rPr>
                <w:sz w:val="20"/>
              </w:rPr>
              <w:t xml:space="preserve"> 26.487 </w:t>
            </w:r>
          </w:p>
        </w:tc>
        <w:tc>
          <w:tcPr>
            <w:tcW w:w="739" w:type="pct"/>
            <w:tcBorders>
              <w:top w:val="nil"/>
              <w:left w:val="nil"/>
              <w:bottom w:val="nil"/>
              <w:right w:val="nil"/>
            </w:tcBorders>
            <w:vAlign w:val="bottom"/>
          </w:tcPr>
          <w:p w14:paraId="00C260B3" w14:textId="5A9926D9" w:rsidR="0046339F" w:rsidRPr="00EF40D4" w:rsidRDefault="0046339F" w:rsidP="0046339F">
            <w:pPr>
              <w:pStyle w:val="TT"/>
              <w:spacing w:line="240" w:lineRule="auto"/>
              <w:jc w:val="right"/>
              <w:rPr>
                <w:rFonts w:cs="Arial"/>
                <w:color w:val="000000" w:themeColor="text1"/>
                <w:sz w:val="20"/>
                <w:lang w:val="hr-HR"/>
              </w:rPr>
            </w:pPr>
            <w:r w:rsidRPr="0033610E">
              <w:rPr>
                <w:sz w:val="20"/>
              </w:rPr>
              <w:t xml:space="preserve"> </w:t>
            </w:r>
            <w:r w:rsidRPr="00941E2F">
              <w:rPr>
                <w:sz w:val="20"/>
              </w:rPr>
              <w:t xml:space="preserve"> 23.909</w:t>
            </w:r>
          </w:p>
        </w:tc>
        <w:tc>
          <w:tcPr>
            <w:tcW w:w="739" w:type="pct"/>
            <w:tcBorders>
              <w:top w:val="nil"/>
              <w:left w:val="nil"/>
              <w:bottom w:val="nil"/>
              <w:right w:val="nil"/>
            </w:tcBorders>
            <w:vAlign w:val="bottom"/>
          </w:tcPr>
          <w:p w14:paraId="3C046B4D" w14:textId="131ADE74" w:rsidR="0046339F" w:rsidRPr="0033610E" w:rsidRDefault="0046339F" w:rsidP="0046339F">
            <w:pPr>
              <w:pStyle w:val="TT"/>
              <w:spacing w:line="240" w:lineRule="auto"/>
              <w:jc w:val="right"/>
              <w:rPr>
                <w:sz w:val="20"/>
              </w:rPr>
            </w:pPr>
            <w:r w:rsidRPr="0046339F">
              <w:rPr>
                <w:sz w:val="20"/>
              </w:rPr>
              <w:t xml:space="preserve"> 26.418 </w:t>
            </w:r>
          </w:p>
        </w:tc>
        <w:tc>
          <w:tcPr>
            <w:tcW w:w="738" w:type="pct"/>
            <w:tcBorders>
              <w:top w:val="nil"/>
              <w:left w:val="nil"/>
              <w:bottom w:val="nil"/>
              <w:right w:val="nil"/>
            </w:tcBorders>
            <w:vAlign w:val="bottom"/>
          </w:tcPr>
          <w:p w14:paraId="10952C43" w14:textId="5037AC26" w:rsidR="0046339F" w:rsidRPr="00EF40D4" w:rsidRDefault="0046339F" w:rsidP="0046339F">
            <w:pPr>
              <w:pStyle w:val="TT"/>
              <w:spacing w:line="240" w:lineRule="auto"/>
              <w:jc w:val="right"/>
              <w:rPr>
                <w:rFonts w:cs="Arial"/>
                <w:color w:val="000000" w:themeColor="text1"/>
                <w:sz w:val="20"/>
                <w:lang w:val="hr-HR"/>
              </w:rPr>
            </w:pPr>
            <w:r w:rsidRPr="0033610E">
              <w:rPr>
                <w:sz w:val="20"/>
              </w:rPr>
              <w:t xml:space="preserve"> </w:t>
            </w:r>
            <w:r w:rsidRPr="00BB16CF">
              <w:rPr>
                <w:sz w:val="20"/>
              </w:rPr>
              <w:t xml:space="preserve"> 23.813 </w:t>
            </w:r>
            <w:r w:rsidRPr="0033610E">
              <w:rPr>
                <w:sz w:val="20"/>
              </w:rPr>
              <w:t xml:space="preserve"> </w:t>
            </w:r>
          </w:p>
        </w:tc>
      </w:tr>
      <w:tr w:rsidR="0046339F" w:rsidRPr="00BE169A" w14:paraId="4BC55E3F" w14:textId="77777777" w:rsidTr="0046339F">
        <w:tc>
          <w:tcPr>
            <w:tcW w:w="2045" w:type="pct"/>
            <w:vAlign w:val="bottom"/>
          </w:tcPr>
          <w:p w14:paraId="4F76DD4F" w14:textId="77777777" w:rsidR="0046339F" w:rsidRPr="004B4498" w:rsidRDefault="0046339F" w:rsidP="0046339F">
            <w:pPr>
              <w:pStyle w:val="TT"/>
              <w:spacing w:line="240" w:lineRule="auto"/>
              <w:rPr>
                <w:rFonts w:cs="Arial"/>
                <w:color w:val="000000" w:themeColor="text1"/>
                <w:sz w:val="20"/>
                <w:lang w:val="hr-HR"/>
              </w:rPr>
            </w:pPr>
            <w:bookmarkStart w:id="458" w:name="_Toc67327426"/>
            <w:r w:rsidRPr="004B4498">
              <w:rPr>
                <w:rFonts w:cs="Arial"/>
                <w:color w:val="000000" w:themeColor="text1"/>
                <w:sz w:val="20"/>
                <w:lang w:val="hr-HR"/>
              </w:rPr>
              <w:t>Inozemne financijske institucije</w:t>
            </w:r>
            <w:bookmarkEnd w:id="458"/>
          </w:p>
        </w:tc>
        <w:tc>
          <w:tcPr>
            <w:tcW w:w="738" w:type="pct"/>
            <w:tcBorders>
              <w:top w:val="nil"/>
              <w:left w:val="nil"/>
              <w:bottom w:val="nil"/>
              <w:right w:val="nil"/>
            </w:tcBorders>
            <w:vAlign w:val="bottom"/>
          </w:tcPr>
          <w:p w14:paraId="1E1505E7" w14:textId="4A39A627" w:rsidR="0046339F" w:rsidRPr="0033610E" w:rsidRDefault="0046339F" w:rsidP="0046339F">
            <w:pPr>
              <w:pStyle w:val="TT"/>
              <w:spacing w:line="240" w:lineRule="auto"/>
              <w:jc w:val="right"/>
              <w:rPr>
                <w:sz w:val="20"/>
              </w:rPr>
            </w:pPr>
            <w:r w:rsidRPr="0046339F">
              <w:rPr>
                <w:sz w:val="20"/>
              </w:rPr>
              <w:t xml:space="preserve"> 919 </w:t>
            </w:r>
          </w:p>
        </w:tc>
        <w:tc>
          <w:tcPr>
            <w:tcW w:w="739" w:type="pct"/>
            <w:tcBorders>
              <w:top w:val="nil"/>
              <w:left w:val="nil"/>
              <w:bottom w:val="nil"/>
              <w:right w:val="nil"/>
            </w:tcBorders>
            <w:vAlign w:val="bottom"/>
          </w:tcPr>
          <w:p w14:paraId="27903F78" w14:textId="02D40E77" w:rsidR="0046339F" w:rsidRPr="00EF40D4" w:rsidRDefault="0046339F" w:rsidP="0046339F">
            <w:pPr>
              <w:pStyle w:val="TT"/>
              <w:spacing w:line="240" w:lineRule="auto"/>
              <w:jc w:val="right"/>
              <w:rPr>
                <w:rFonts w:cs="Arial"/>
                <w:color w:val="000000" w:themeColor="text1"/>
                <w:sz w:val="20"/>
                <w:lang w:val="hr-HR"/>
              </w:rPr>
            </w:pPr>
            <w:r w:rsidRPr="0033610E">
              <w:rPr>
                <w:sz w:val="20"/>
              </w:rPr>
              <w:t xml:space="preserve"> 1.925 </w:t>
            </w:r>
          </w:p>
        </w:tc>
        <w:tc>
          <w:tcPr>
            <w:tcW w:w="739" w:type="pct"/>
            <w:tcBorders>
              <w:top w:val="nil"/>
              <w:left w:val="nil"/>
              <w:bottom w:val="nil"/>
              <w:right w:val="nil"/>
            </w:tcBorders>
            <w:vAlign w:val="bottom"/>
          </w:tcPr>
          <w:p w14:paraId="63DF9C2F" w14:textId="08D4CF54" w:rsidR="0046339F" w:rsidRPr="0033610E" w:rsidRDefault="0046339F" w:rsidP="0046339F">
            <w:pPr>
              <w:pStyle w:val="TT"/>
              <w:spacing w:line="240" w:lineRule="auto"/>
              <w:jc w:val="right"/>
              <w:rPr>
                <w:sz w:val="20"/>
              </w:rPr>
            </w:pPr>
            <w:r w:rsidRPr="0046339F">
              <w:rPr>
                <w:sz w:val="20"/>
              </w:rPr>
              <w:t xml:space="preserve"> 919 </w:t>
            </w:r>
          </w:p>
        </w:tc>
        <w:tc>
          <w:tcPr>
            <w:tcW w:w="738" w:type="pct"/>
            <w:tcBorders>
              <w:top w:val="nil"/>
              <w:left w:val="nil"/>
              <w:bottom w:val="nil"/>
              <w:right w:val="nil"/>
            </w:tcBorders>
            <w:vAlign w:val="bottom"/>
          </w:tcPr>
          <w:p w14:paraId="14779CC1" w14:textId="3F69E347" w:rsidR="0046339F" w:rsidRPr="00EF40D4" w:rsidRDefault="0046339F" w:rsidP="0046339F">
            <w:pPr>
              <w:pStyle w:val="TT"/>
              <w:spacing w:line="240" w:lineRule="auto"/>
              <w:jc w:val="right"/>
              <w:rPr>
                <w:rFonts w:cs="Arial"/>
                <w:color w:val="000000" w:themeColor="text1"/>
                <w:sz w:val="20"/>
                <w:lang w:val="hr-HR"/>
              </w:rPr>
            </w:pPr>
            <w:r w:rsidRPr="0033610E">
              <w:rPr>
                <w:sz w:val="20"/>
              </w:rPr>
              <w:t xml:space="preserve"> 1.925 </w:t>
            </w:r>
          </w:p>
        </w:tc>
      </w:tr>
      <w:tr w:rsidR="0046339F" w:rsidRPr="00BE169A" w14:paraId="36BCA0DC" w14:textId="77777777" w:rsidTr="0046339F">
        <w:tc>
          <w:tcPr>
            <w:tcW w:w="2045" w:type="pct"/>
            <w:vAlign w:val="bottom"/>
          </w:tcPr>
          <w:p w14:paraId="6DBD7153" w14:textId="77777777" w:rsidR="0046339F" w:rsidRPr="004B4498" w:rsidRDefault="0046339F" w:rsidP="0046339F">
            <w:pPr>
              <w:pStyle w:val="TT"/>
              <w:spacing w:line="240" w:lineRule="auto"/>
              <w:rPr>
                <w:rFonts w:cs="Arial"/>
                <w:color w:val="000000" w:themeColor="text1"/>
                <w:sz w:val="20"/>
                <w:lang w:val="hr-HR"/>
              </w:rPr>
            </w:pPr>
            <w:bookmarkStart w:id="459" w:name="_Toc67327431"/>
            <w:r w:rsidRPr="004B4498">
              <w:rPr>
                <w:rFonts w:cs="Arial"/>
                <w:color w:val="000000" w:themeColor="text1"/>
                <w:sz w:val="20"/>
                <w:lang w:val="hr-HR"/>
              </w:rPr>
              <w:t>Zatezne kamate</w:t>
            </w:r>
            <w:bookmarkEnd w:id="459"/>
          </w:p>
        </w:tc>
        <w:tc>
          <w:tcPr>
            <w:tcW w:w="738" w:type="pct"/>
            <w:tcBorders>
              <w:top w:val="nil"/>
              <w:left w:val="nil"/>
              <w:bottom w:val="nil"/>
              <w:right w:val="nil"/>
            </w:tcBorders>
            <w:vAlign w:val="bottom"/>
          </w:tcPr>
          <w:p w14:paraId="17B16036" w14:textId="20A81583" w:rsidR="0046339F" w:rsidRPr="0033610E" w:rsidRDefault="0046339F" w:rsidP="0046339F">
            <w:pPr>
              <w:pStyle w:val="TT"/>
              <w:spacing w:line="240" w:lineRule="auto"/>
              <w:jc w:val="right"/>
              <w:rPr>
                <w:sz w:val="20"/>
              </w:rPr>
            </w:pPr>
            <w:r w:rsidRPr="0046339F">
              <w:rPr>
                <w:sz w:val="20"/>
              </w:rPr>
              <w:t xml:space="preserve"> 3.855 </w:t>
            </w:r>
          </w:p>
        </w:tc>
        <w:tc>
          <w:tcPr>
            <w:tcW w:w="739" w:type="pct"/>
            <w:tcBorders>
              <w:top w:val="nil"/>
              <w:left w:val="nil"/>
              <w:bottom w:val="nil"/>
              <w:right w:val="nil"/>
            </w:tcBorders>
            <w:vAlign w:val="bottom"/>
          </w:tcPr>
          <w:p w14:paraId="0AC4B031" w14:textId="5C40F647" w:rsidR="0046339F" w:rsidRPr="00EF40D4" w:rsidRDefault="0046339F" w:rsidP="0046339F">
            <w:pPr>
              <w:pStyle w:val="TT"/>
              <w:spacing w:line="240" w:lineRule="auto"/>
              <w:jc w:val="right"/>
              <w:rPr>
                <w:rFonts w:cs="Arial"/>
                <w:color w:val="000000" w:themeColor="text1"/>
                <w:sz w:val="20"/>
                <w:lang w:val="hr-HR"/>
              </w:rPr>
            </w:pPr>
            <w:r w:rsidRPr="0033610E">
              <w:rPr>
                <w:sz w:val="20"/>
              </w:rPr>
              <w:t xml:space="preserve"> 7.056 </w:t>
            </w:r>
          </w:p>
        </w:tc>
        <w:tc>
          <w:tcPr>
            <w:tcW w:w="739" w:type="pct"/>
            <w:tcBorders>
              <w:top w:val="nil"/>
              <w:left w:val="nil"/>
              <w:bottom w:val="nil"/>
              <w:right w:val="nil"/>
            </w:tcBorders>
            <w:vAlign w:val="bottom"/>
          </w:tcPr>
          <w:p w14:paraId="36A80099" w14:textId="67226C0E" w:rsidR="0046339F" w:rsidRPr="0033610E" w:rsidRDefault="0046339F" w:rsidP="0046339F">
            <w:pPr>
              <w:pStyle w:val="TT"/>
              <w:spacing w:line="240" w:lineRule="auto"/>
              <w:jc w:val="right"/>
              <w:rPr>
                <w:sz w:val="20"/>
              </w:rPr>
            </w:pPr>
            <w:r w:rsidRPr="0046339F">
              <w:rPr>
                <w:sz w:val="20"/>
              </w:rPr>
              <w:t xml:space="preserve"> 3.855 </w:t>
            </w:r>
          </w:p>
        </w:tc>
        <w:tc>
          <w:tcPr>
            <w:tcW w:w="738" w:type="pct"/>
            <w:tcBorders>
              <w:top w:val="nil"/>
              <w:left w:val="nil"/>
              <w:bottom w:val="nil"/>
              <w:right w:val="nil"/>
            </w:tcBorders>
            <w:vAlign w:val="bottom"/>
          </w:tcPr>
          <w:p w14:paraId="662BBB48" w14:textId="64A57739" w:rsidR="0046339F" w:rsidRPr="00EF40D4" w:rsidRDefault="0046339F" w:rsidP="0046339F">
            <w:pPr>
              <w:pStyle w:val="TT"/>
              <w:spacing w:line="240" w:lineRule="auto"/>
              <w:jc w:val="right"/>
              <w:rPr>
                <w:rFonts w:cs="Arial"/>
                <w:color w:val="000000" w:themeColor="text1"/>
                <w:sz w:val="20"/>
                <w:lang w:val="hr-HR"/>
              </w:rPr>
            </w:pPr>
            <w:r w:rsidRPr="0033610E">
              <w:rPr>
                <w:sz w:val="20"/>
              </w:rPr>
              <w:t xml:space="preserve"> 7.056 </w:t>
            </w:r>
          </w:p>
        </w:tc>
      </w:tr>
      <w:tr w:rsidR="0046339F" w:rsidRPr="00BE169A" w14:paraId="46BF1021" w14:textId="77777777" w:rsidTr="0046339F">
        <w:trPr>
          <w:trHeight w:val="293"/>
        </w:trPr>
        <w:tc>
          <w:tcPr>
            <w:tcW w:w="2045" w:type="pct"/>
            <w:vAlign w:val="bottom"/>
          </w:tcPr>
          <w:p w14:paraId="7D73DA61" w14:textId="77777777" w:rsidR="0046339F" w:rsidRPr="004B4498" w:rsidRDefault="0046339F" w:rsidP="0046339F">
            <w:pPr>
              <w:pStyle w:val="TT"/>
              <w:spacing w:line="240" w:lineRule="auto"/>
              <w:rPr>
                <w:rFonts w:cs="Arial"/>
                <w:color w:val="000000" w:themeColor="text1"/>
                <w:sz w:val="20"/>
                <w:lang w:val="hr-HR"/>
              </w:rPr>
            </w:pPr>
            <w:bookmarkStart w:id="460" w:name="_Toc67327436"/>
            <w:r w:rsidRPr="004B4498">
              <w:rPr>
                <w:rFonts w:cs="Arial"/>
                <w:color w:val="000000" w:themeColor="text1"/>
                <w:sz w:val="20"/>
                <w:lang w:val="hr-HR"/>
              </w:rPr>
              <w:t>Ostalo</w:t>
            </w:r>
            <w:bookmarkEnd w:id="460"/>
          </w:p>
        </w:tc>
        <w:tc>
          <w:tcPr>
            <w:tcW w:w="738" w:type="pct"/>
            <w:tcBorders>
              <w:top w:val="nil"/>
              <w:left w:val="nil"/>
              <w:bottom w:val="single" w:sz="4" w:space="0" w:color="auto"/>
              <w:right w:val="nil"/>
            </w:tcBorders>
            <w:vAlign w:val="bottom"/>
          </w:tcPr>
          <w:p w14:paraId="608DBFDC" w14:textId="6B4E1948" w:rsidR="0046339F" w:rsidRPr="0033610E" w:rsidRDefault="0046339F" w:rsidP="0046339F">
            <w:pPr>
              <w:pStyle w:val="TT"/>
              <w:spacing w:line="240" w:lineRule="auto"/>
              <w:jc w:val="right"/>
              <w:rPr>
                <w:sz w:val="20"/>
              </w:rPr>
            </w:pPr>
            <w:r w:rsidRPr="0046339F">
              <w:rPr>
                <w:sz w:val="20"/>
              </w:rPr>
              <w:t xml:space="preserve"> 1.655 </w:t>
            </w:r>
          </w:p>
        </w:tc>
        <w:tc>
          <w:tcPr>
            <w:tcW w:w="739" w:type="pct"/>
            <w:tcBorders>
              <w:top w:val="nil"/>
              <w:left w:val="nil"/>
              <w:bottom w:val="single" w:sz="4" w:space="0" w:color="auto"/>
              <w:right w:val="nil"/>
            </w:tcBorders>
            <w:vAlign w:val="bottom"/>
          </w:tcPr>
          <w:p w14:paraId="3906483E" w14:textId="3ADBB713" w:rsidR="0046339F" w:rsidRPr="00EF40D4" w:rsidRDefault="0046339F" w:rsidP="0046339F">
            <w:pPr>
              <w:pStyle w:val="TT"/>
              <w:spacing w:line="240" w:lineRule="auto"/>
              <w:jc w:val="right"/>
              <w:rPr>
                <w:rFonts w:cs="Arial"/>
                <w:color w:val="000000" w:themeColor="text1"/>
                <w:sz w:val="20"/>
                <w:lang w:val="hr-HR"/>
              </w:rPr>
            </w:pPr>
            <w:r w:rsidRPr="0033610E">
              <w:rPr>
                <w:sz w:val="20"/>
              </w:rPr>
              <w:t xml:space="preserve"> 1.669 </w:t>
            </w:r>
          </w:p>
        </w:tc>
        <w:tc>
          <w:tcPr>
            <w:tcW w:w="739" w:type="pct"/>
            <w:tcBorders>
              <w:top w:val="nil"/>
              <w:left w:val="nil"/>
              <w:bottom w:val="single" w:sz="4" w:space="0" w:color="auto"/>
              <w:right w:val="nil"/>
            </w:tcBorders>
            <w:vAlign w:val="bottom"/>
          </w:tcPr>
          <w:p w14:paraId="410E4CE3" w14:textId="2E984B2D" w:rsidR="0046339F" w:rsidRPr="0033610E" w:rsidRDefault="0046339F" w:rsidP="0046339F">
            <w:pPr>
              <w:pStyle w:val="TT"/>
              <w:spacing w:line="240" w:lineRule="auto"/>
              <w:jc w:val="right"/>
              <w:rPr>
                <w:sz w:val="20"/>
              </w:rPr>
            </w:pPr>
            <w:r w:rsidRPr="0046339F">
              <w:rPr>
                <w:sz w:val="20"/>
              </w:rPr>
              <w:t xml:space="preserve"> 1.655 </w:t>
            </w:r>
          </w:p>
        </w:tc>
        <w:tc>
          <w:tcPr>
            <w:tcW w:w="738" w:type="pct"/>
            <w:tcBorders>
              <w:top w:val="nil"/>
              <w:left w:val="nil"/>
              <w:bottom w:val="single" w:sz="4" w:space="0" w:color="auto"/>
              <w:right w:val="nil"/>
            </w:tcBorders>
            <w:vAlign w:val="bottom"/>
          </w:tcPr>
          <w:p w14:paraId="5CA87C8D" w14:textId="2D1B1901" w:rsidR="0046339F" w:rsidRPr="00EF40D4" w:rsidRDefault="0046339F" w:rsidP="0046339F">
            <w:pPr>
              <w:pStyle w:val="TT"/>
              <w:spacing w:line="240" w:lineRule="auto"/>
              <w:jc w:val="right"/>
              <w:rPr>
                <w:rFonts w:cs="Arial"/>
                <w:color w:val="000000" w:themeColor="text1"/>
                <w:sz w:val="20"/>
                <w:lang w:val="hr-HR"/>
              </w:rPr>
            </w:pPr>
            <w:r w:rsidRPr="0033610E">
              <w:rPr>
                <w:sz w:val="20"/>
              </w:rPr>
              <w:t xml:space="preserve"> 1.669 </w:t>
            </w:r>
          </w:p>
        </w:tc>
      </w:tr>
      <w:tr w:rsidR="00C61EA2" w:rsidRPr="00BE169A" w14:paraId="62568B7F" w14:textId="77777777" w:rsidTr="0033610E">
        <w:tc>
          <w:tcPr>
            <w:tcW w:w="2045" w:type="pct"/>
          </w:tcPr>
          <w:p w14:paraId="2ADA92D6" w14:textId="77777777" w:rsidR="00C61EA2" w:rsidRPr="004B4498" w:rsidRDefault="00C61EA2" w:rsidP="00C61EA2">
            <w:pPr>
              <w:pStyle w:val="Tot"/>
              <w:spacing w:line="240" w:lineRule="auto"/>
              <w:rPr>
                <w:rFonts w:cs="Arial"/>
                <w:b/>
                <w:bCs/>
                <w:color w:val="000000" w:themeColor="text1"/>
                <w:sz w:val="20"/>
                <w:lang w:val="hr-HR"/>
              </w:rPr>
            </w:pPr>
          </w:p>
        </w:tc>
        <w:tc>
          <w:tcPr>
            <w:tcW w:w="738" w:type="pct"/>
            <w:tcBorders>
              <w:top w:val="single" w:sz="4" w:space="0" w:color="auto"/>
              <w:bottom w:val="single" w:sz="12" w:space="0" w:color="auto"/>
            </w:tcBorders>
            <w:vAlign w:val="bottom"/>
          </w:tcPr>
          <w:p w14:paraId="1E3FF535" w14:textId="3B05F72A" w:rsidR="00C61EA2" w:rsidRPr="0033610E" w:rsidRDefault="0046339F" w:rsidP="00C61EA2">
            <w:pPr>
              <w:pStyle w:val="Tot"/>
              <w:spacing w:line="240" w:lineRule="auto"/>
              <w:jc w:val="right"/>
              <w:rPr>
                <w:rFonts w:cs="Arial"/>
                <w:b/>
                <w:bCs/>
                <w:color w:val="000000" w:themeColor="text1"/>
                <w:sz w:val="20"/>
                <w:lang w:val="hr-HR"/>
              </w:rPr>
            </w:pPr>
            <w:r w:rsidRPr="0046339F">
              <w:rPr>
                <w:rFonts w:cs="Arial"/>
                <w:b/>
                <w:bCs/>
                <w:color w:val="000000" w:themeColor="text1"/>
                <w:sz w:val="20"/>
                <w:lang w:val="hr-HR"/>
              </w:rPr>
              <w:t>116.283</w:t>
            </w:r>
          </w:p>
        </w:tc>
        <w:tc>
          <w:tcPr>
            <w:tcW w:w="739" w:type="pct"/>
            <w:tcBorders>
              <w:top w:val="single" w:sz="4" w:space="0" w:color="auto"/>
              <w:bottom w:val="single" w:sz="12" w:space="0" w:color="auto"/>
            </w:tcBorders>
            <w:vAlign w:val="bottom"/>
          </w:tcPr>
          <w:p w14:paraId="16AEC773" w14:textId="039B0DDD" w:rsidR="00C61EA2" w:rsidRPr="00EF40D4" w:rsidRDefault="00C61EA2" w:rsidP="00C61EA2">
            <w:pPr>
              <w:pStyle w:val="Tot"/>
              <w:spacing w:line="240" w:lineRule="auto"/>
              <w:jc w:val="right"/>
              <w:rPr>
                <w:rFonts w:cs="Arial"/>
                <w:b/>
                <w:bCs/>
                <w:color w:val="000000" w:themeColor="text1"/>
                <w:sz w:val="20"/>
                <w:lang w:val="hr-HR"/>
              </w:rPr>
            </w:pPr>
            <w:r w:rsidRPr="00941E2F">
              <w:rPr>
                <w:rFonts w:cs="Arial"/>
                <w:b/>
                <w:bCs/>
                <w:color w:val="000000" w:themeColor="text1"/>
                <w:sz w:val="20"/>
                <w:lang w:val="hr-HR"/>
              </w:rPr>
              <w:t>121.960</w:t>
            </w:r>
          </w:p>
        </w:tc>
        <w:tc>
          <w:tcPr>
            <w:tcW w:w="739" w:type="pct"/>
            <w:tcBorders>
              <w:top w:val="single" w:sz="4" w:space="0" w:color="auto"/>
              <w:bottom w:val="single" w:sz="12" w:space="0" w:color="auto"/>
            </w:tcBorders>
            <w:vAlign w:val="bottom"/>
          </w:tcPr>
          <w:p w14:paraId="4A264E69" w14:textId="42383F58" w:rsidR="00C61EA2" w:rsidRPr="0033610E" w:rsidRDefault="0046339F" w:rsidP="00C61EA2">
            <w:pPr>
              <w:pStyle w:val="Tot"/>
              <w:spacing w:line="240" w:lineRule="auto"/>
              <w:jc w:val="right"/>
              <w:rPr>
                <w:rFonts w:cs="Arial"/>
                <w:b/>
                <w:bCs/>
                <w:color w:val="000000" w:themeColor="text1"/>
                <w:sz w:val="20"/>
                <w:lang w:val="hr-HR"/>
              </w:rPr>
            </w:pPr>
            <w:r w:rsidRPr="0046339F">
              <w:rPr>
                <w:rFonts w:cs="Arial"/>
                <w:b/>
                <w:bCs/>
                <w:color w:val="000000" w:themeColor="text1"/>
                <w:sz w:val="20"/>
                <w:lang w:val="hr-HR"/>
              </w:rPr>
              <w:t>116.066</w:t>
            </w:r>
          </w:p>
        </w:tc>
        <w:tc>
          <w:tcPr>
            <w:tcW w:w="738" w:type="pct"/>
            <w:tcBorders>
              <w:top w:val="single" w:sz="4" w:space="0" w:color="auto"/>
              <w:bottom w:val="single" w:sz="12" w:space="0" w:color="auto"/>
            </w:tcBorders>
            <w:vAlign w:val="bottom"/>
          </w:tcPr>
          <w:p w14:paraId="3A9ADE7F" w14:textId="376A91D2" w:rsidR="00C61EA2" w:rsidRPr="00EF40D4" w:rsidRDefault="00C61EA2" w:rsidP="00C61EA2">
            <w:pPr>
              <w:pStyle w:val="Tot"/>
              <w:spacing w:line="240" w:lineRule="auto"/>
              <w:jc w:val="right"/>
              <w:rPr>
                <w:rFonts w:cs="Arial"/>
                <w:b/>
                <w:bCs/>
                <w:color w:val="000000" w:themeColor="text1"/>
                <w:sz w:val="20"/>
                <w:lang w:val="hr-HR"/>
              </w:rPr>
            </w:pPr>
            <w:r w:rsidRPr="0033610E">
              <w:rPr>
                <w:b/>
                <w:bCs/>
                <w:sz w:val="20"/>
              </w:rPr>
              <w:t xml:space="preserve"> </w:t>
            </w:r>
            <w:r w:rsidRPr="00BB16CF">
              <w:rPr>
                <w:b/>
                <w:bCs/>
                <w:sz w:val="20"/>
              </w:rPr>
              <w:t xml:space="preserve"> 121.702</w:t>
            </w:r>
          </w:p>
        </w:tc>
      </w:tr>
    </w:tbl>
    <w:p w14:paraId="2D326D6A" w14:textId="77777777" w:rsidR="00934B68" w:rsidRPr="004B4498" w:rsidRDefault="00934B68" w:rsidP="005D12B5">
      <w:pPr>
        <w:pStyle w:val="T1"/>
        <w:spacing w:before="0" w:after="0" w:line="240" w:lineRule="auto"/>
        <w:rPr>
          <w:rFonts w:cs="Arial"/>
          <w:b w:val="0"/>
          <w:bCs w:val="0"/>
          <w:color w:val="000000" w:themeColor="text1"/>
          <w:sz w:val="20"/>
          <w:lang w:val="hr-HR"/>
        </w:rPr>
      </w:pPr>
    </w:p>
    <w:p w14:paraId="029C5307" w14:textId="77777777" w:rsidR="006D0890" w:rsidRPr="004B4498" w:rsidRDefault="006D0890" w:rsidP="005D12B5">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Prihodi od kamata po vrstama plasmana:</w:t>
      </w:r>
    </w:p>
    <w:tbl>
      <w:tblPr>
        <w:tblW w:w="5000" w:type="pct"/>
        <w:tblLayout w:type="fixed"/>
        <w:tblCellMar>
          <w:left w:w="122" w:type="dxa"/>
          <w:right w:w="122" w:type="dxa"/>
        </w:tblCellMar>
        <w:tblLook w:val="0000" w:firstRow="0" w:lastRow="0" w:firstColumn="0" w:lastColumn="0" w:noHBand="0" w:noVBand="0"/>
      </w:tblPr>
      <w:tblGrid>
        <w:gridCol w:w="3827"/>
        <w:gridCol w:w="1381"/>
        <w:gridCol w:w="1383"/>
        <w:gridCol w:w="1383"/>
        <w:gridCol w:w="1381"/>
      </w:tblGrid>
      <w:tr w:rsidR="00E14286" w:rsidRPr="00BE169A" w14:paraId="0DE52F38" w14:textId="77777777" w:rsidTr="00934B68">
        <w:trPr>
          <w:trHeight w:val="300"/>
        </w:trPr>
        <w:tc>
          <w:tcPr>
            <w:tcW w:w="2045" w:type="pct"/>
          </w:tcPr>
          <w:p w14:paraId="4229ED03" w14:textId="77777777" w:rsidR="00833713" w:rsidRPr="004B4498" w:rsidRDefault="00833713" w:rsidP="005D12B5">
            <w:pPr>
              <w:pStyle w:val="TH"/>
              <w:spacing w:line="240" w:lineRule="auto"/>
              <w:jc w:val="right"/>
              <w:rPr>
                <w:rFonts w:cs="Arial"/>
                <w:color w:val="000000" w:themeColor="text1"/>
                <w:sz w:val="20"/>
                <w:lang w:val="hr-HR"/>
              </w:rPr>
            </w:pPr>
          </w:p>
        </w:tc>
        <w:tc>
          <w:tcPr>
            <w:tcW w:w="1477" w:type="pct"/>
            <w:gridSpan w:val="2"/>
            <w:vAlign w:val="bottom"/>
          </w:tcPr>
          <w:p w14:paraId="5D767225" w14:textId="77777777" w:rsidR="00833713" w:rsidRPr="004B4498" w:rsidRDefault="00833713" w:rsidP="005D12B5">
            <w:pPr>
              <w:pStyle w:val="TH"/>
              <w:spacing w:line="240" w:lineRule="auto"/>
              <w:jc w:val="right"/>
              <w:rPr>
                <w:rFonts w:cs="Arial"/>
                <w:color w:val="000000" w:themeColor="text1"/>
                <w:sz w:val="20"/>
                <w:lang w:val="hr-HR"/>
              </w:rPr>
            </w:pPr>
            <w:bookmarkStart w:id="461" w:name="_Toc67327445"/>
            <w:r w:rsidRPr="004B4498">
              <w:rPr>
                <w:rFonts w:cs="Arial"/>
                <w:color w:val="000000" w:themeColor="text1"/>
                <w:sz w:val="20"/>
                <w:lang w:val="hr-HR"/>
              </w:rPr>
              <w:t>Grupa</w:t>
            </w:r>
            <w:bookmarkEnd w:id="461"/>
          </w:p>
        </w:tc>
        <w:tc>
          <w:tcPr>
            <w:tcW w:w="1477" w:type="pct"/>
            <w:gridSpan w:val="2"/>
            <w:vAlign w:val="bottom"/>
          </w:tcPr>
          <w:p w14:paraId="2405CF0F" w14:textId="77777777" w:rsidR="00833713" w:rsidRPr="004B4498" w:rsidRDefault="00833713" w:rsidP="005D12B5">
            <w:pPr>
              <w:pStyle w:val="TH"/>
              <w:spacing w:line="240" w:lineRule="auto"/>
              <w:jc w:val="right"/>
              <w:rPr>
                <w:rFonts w:cs="Arial"/>
                <w:color w:val="000000" w:themeColor="text1"/>
                <w:sz w:val="20"/>
                <w:lang w:val="hr-HR"/>
              </w:rPr>
            </w:pPr>
            <w:bookmarkStart w:id="462" w:name="_Toc67327446"/>
            <w:r w:rsidRPr="004B4498">
              <w:rPr>
                <w:rFonts w:cs="Arial"/>
                <w:color w:val="000000" w:themeColor="text1"/>
                <w:sz w:val="20"/>
                <w:lang w:val="hr-HR"/>
              </w:rPr>
              <w:t>Banka</w:t>
            </w:r>
            <w:bookmarkEnd w:id="462"/>
          </w:p>
        </w:tc>
      </w:tr>
      <w:tr w:rsidR="00EF40D4" w:rsidRPr="00BE169A" w14:paraId="64325F8A" w14:textId="77777777" w:rsidTr="00EF40D4">
        <w:trPr>
          <w:trHeight w:val="300"/>
        </w:trPr>
        <w:tc>
          <w:tcPr>
            <w:tcW w:w="2045" w:type="pct"/>
          </w:tcPr>
          <w:p w14:paraId="2C5136BC" w14:textId="77777777" w:rsidR="00EF40D4" w:rsidRPr="004B4498" w:rsidRDefault="00EF40D4" w:rsidP="00EF40D4">
            <w:pPr>
              <w:pStyle w:val="TH"/>
              <w:spacing w:line="240" w:lineRule="auto"/>
              <w:jc w:val="right"/>
              <w:rPr>
                <w:rFonts w:cs="Arial"/>
                <w:color w:val="000000" w:themeColor="text1"/>
                <w:sz w:val="20"/>
                <w:lang w:val="hr-HR"/>
              </w:rPr>
            </w:pPr>
          </w:p>
        </w:tc>
        <w:tc>
          <w:tcPr>
            <w:tcW w:w="738" w:type="pct"/>
            <w:vAlign w:val="bottom"/>
          </w:tcPr>
          <w:p w14:paraId="42AD9766" w14:textId="675613F5" w:rsidR="00EF40D4" w:rsidRPr="00EF40D4" w:rsidRDefault="00EF40D4" w:rsidP="00EF40D4">
            <w:pPr>
              <w:pStyle w:val="TH"/>
              <w:spacing w:line="240" w:lineRule="auto"/>
              <w:jc w:val="right"/>
              <w:rPr>
                <w:rFonts w:cs="Arial"/>
                <w:color w:val="000000" w:themeColor="text1"/>
                <w:sz w:val="20"/>
                <w:lang w:val="hr-HR"/>
              </w:rPr>
            </w:pPr>
            <w:r w:rsidRPr="00EF40D4">
              <w:rPr>
                <w:sz w:val="20"/>
              </w:rPr>
              <w:t>202</w:t>
            </w:r>
            <w:r w:rsidR="00C61EA2">
              <w:rPr>
                <w:sz w:val="20"/>
              </w:rPr>
              <w:t>5</w:t>
            </w:r>
            <w:r w:rsidRPr="00EF40D4">
              <w:rPr>
                <w:sz w:val="20"/>
              </w:rPr>
              <w:t>.</w:t>
            </w:r>
          </w:p>
        </w:tc>
        <w:tc>
          <w:tcPr>
            <w:tcW w:w="739" w:type="pct"/>
            <w:vAlign w:val="bottom"/>
          </w:tcPr>
          <w:p w14:paraId="1895FA60" w14:textId="37842D9B" w:rsidR="00EF40D4" w:rsidRPr="00EF40D4" w:rsidRDefault="00EF40D4" w:rsidP="00EF40D4">
            <w:pPr>
              <w:pStyle w:val="TH"/>
              <w:spacing w:line="240" w:lineRule="auto"/>
              <w:jc w:val="right"/>
              <w:rPr>
                <w:rFonts w:cs="Arial"/>
                <w:color w:val="000000" w:themeColor="text1"/>
                <w:sz w:val="20"/>
                <w:lang w:val="hr-HR"/>
              </w:rPr>
            </w:pPr>
            <w:r w:rsidRPr="00EF40D4">
              <w:rPr>
                <w:sz w:val="20"/>
              </w:rPr>
              <w:t>202</w:t>
            </w:r>
            <w:r w:rsidR="00C61EA2">
              <w:rPr>
                <w:sz w:val="20"/>
              </w:rPr>
              <w:t>4</w:t>
            </w:r>
            <w:r w:rsidRPr="00EF40D4">
              <w:rPr>
                <w:sz w:val="20"/>
              </w:rPr>
              <w:t>.</w:t>
            </w:r>
          </w:p>
        </w:tc>
        <w:tc>
          <w:tcPr>
            <w:tcW w:w="739" w:type="pct"/>
            <w:vAlign w:val="bottom"/>
          </w:tcPr>
          <w:p w14:paraId="4CB2F1F1" w14:textId="3740CA74" w:rsidR="00EF40D4" w:rsidRPr="00EF40D4" w:rsidRDefault="00EF40D4" w:rsidP="00EF40D4">
            <w:pPr>
              <w:pStyle w:val="TH"/>
              <w:spacing w:line="240" w:lineRule="auto"/>
              <w:jc w:val="right"/>
              <w:rPr>
                <w:rFonts w:cs="Arial"/>
                <w:color w:val="000000" w:themeColor="text1"/>
                <w:sz w:val="20"/>
                <w:lang w:val="hr-HR"/>
              </w:rPr>
            </w:pPr>
            <w:r w:rsidRPr="00EF40D4">
              <w:rPr>
                <w:sz w:val="20"/>
              </w:rPr>
              <w:t>202</w:t>
            </w:r>
            <w:r w:rsidR="00C61EA2">
              <w:rPr>
                <w:sz w:val="20"/>
              </w:rPr>
              <w:t>5</w:t>
            </w:r>
            <w:r w:rsidRPr="00EF40D4">
              <w:rPr>
                <w:sz w:val="20"/>
              </w:rPr>
              <w:t>.</w:t>
            </w:r>
          </w:p>
        </w:tc>
        <w:tc>
          <w:tcPr>
            <w:tcW w:w="738" w:type="pct"/>
            <w:vAlign w:val="bottom"/>
          </w:tcPr>
          <w:p w14:paraId="07F885D1" w14:textId="5EF35156" w:rsidR="00EF40D4" w:rsidRPr="00EF40D4" w:rsidRDefault="00EF40D4" w:rsidP="00EF40D4">
            <w:pPr>
              <w:pStyle w:val="TH"/>
              <w:spacing w:line="240" w:lineRule="auto"/>
              <w:jc w:val="right"/>
              <w:rPr>
                <w:rFonts w:cs="Arial"/>
                <w:color w:val="000000" w:themeColor="text1"/>
                <w:sz w:val="20"/>
                <w:lang w:val="hr-HR"/>
              </w:rPr>
            </w:pPr>
            <w:r w:rsidRPr="00EF40D4">
              <w:rPr>
                <w:sz w:val="20"/>
              </w:rPr>
              <w:t>202</w:t>
            </w:r>
            <w:r w:rsidR="00C61EA2">
              <w:rPr>
                <w:sz w:val="20"/>
              </w:rPr>
              <w:t>4</w:t>
            </w:r>
            <w:r w:rsidRPr="00EF40D4">
              <w:rPr>
                <w:sz w:val="20"/>
              </w:rPr>
              <w:t>.</w:t>
            </w:r>
          </w:p>
        </w:tc>
      </w:tr>
      <w:tr w:rsidR="00EF40D4" w:rsidRPr="00BE169A" w14:paraId="7DA40B6C" w14:textId="77777777" w:rsidTr="00EF40D4">
        <w:tblPrEx>
          <w:tblCellMar>
            <w:left w:w="108" w:type="dxa"/>
            <w:right w:w="108" w:type="dxa"/>
          </w:tblCellMar>
        </w:tblPrEx>
        <w:trPr>
          <w:trHeight w:val="187"/>
        </w:trPr>
        <w:tc>
          <w:tcPr>
            <w:tcW w:w="2045" w:type="pct"/>
          </w:tcPr>
          <w:p w14:paraId="7B882F4F" w14:textId="77777777" w:rsidR="00EF40D4" w:rsidRPr="004B4498" w:rsidRDefault="00EF40D4" w:rsidP="00EF40D4">
            <w:pPr>
              <w:tabs>
                <w:tab w:val="left" w:pos="-720"/>
              </w:tabs>
              <w:suppressAutoHyphens/>
              <w:ind w:right="4144"/>
              <w:jc w:val="right"/>
              <w:rPr>
                <w:rFonts w:ascii="Arial" w:hAnsi="Arial" w:cs="Arial"/>
                <w:color w:val="000000" w:themeColor="text1"/>
                <w:sz w:val="20"/>
                <w:szCs w:val="20"/>
                <w:lang w:val="hr-HR"/>
              </w:rPr>
            </w:pPr>
          </w:p>
        </w:tc>
        <w:tc>
          <w:tcPr>
            <w:tcW w:w="738" w:type="pct"/>
            <w:vAlign w:val="bottom"/>
          </w:tcPr>
          <w:p w14:paraId="328BE568" w14:textId="29E02293" w:rsidR="00EF40D4" w:rsidRPr="00EF40D4" w:rsidRDefault="00EF40D4" w:rsidP="00EF40D4">
            <w:pPr>
              <w:pStyle w:val="TH"/>
              <w:spacing w:line="240" w:lineRule="auto"/>
              <w:jc w:val="right"/>
              <w:rPr>
                <w:rFonts w:cs="Arial"/>
                <w:color w:val="000000" w:themeColor="text1"/>
                <w:sz w:val="20"/>
                <w:lang w:val="hr-HR"/>
              </w:rPr>
            </w:pPr>
            <w:r w:rsidRPr="00EF40D4">
              <w:rPr>
                <w:sz w:val="20"/>
              </w:rPr>
              <w:t>000 eura</w:t>
            </w:r>
          </w:p>
        </w:tc>
        <w:tc>
          <w:tcPr>
            <w:tcW w:w="739" w:type="pct"/>
            <w:vAlign w:val="bottom"/>
          </w:tcPr>
          <w:p w14:paraId="3BEC9C6D" w14:textId="589EF4D6" w:rsidR="00EF40D4" w:rsidRPr="00EF40D4" w:rsidRDefault="00EF40D4" w:rsidP="00EF40D4">
            <w:pPr>
              <w:pStyle w:val="TH"/>
              <w:spacing w:line="240" w:lineRule="auto"/>
              <w:jc w:val="right"/>
              <w:rPr>
                <w:rFonts w:cs="Arial"/>
                <w:color w:val="000000" w:themeColor="text1"/>
                <w:sz w:val="20"/>
                <w:lang w:val="hr-HR"/>
              </w:rPr>
            </w:pPr>
            <w:r w:rsidRPr="00EF40D4">
              <w:rPr>
                <w:sz w:val="20"/>
              </w:rPr>
              <w:t>000 eura</w:t>
            </w:r>
          </w:p>
        </w:tc>
        <w:tc>
          <w:tcPr>
            <w:tcW w:w="739" w:type="pct"/>
            <w:vAlign w:val="bottom"/>
          </w:tcPr>
          <w:p w14:paraId="7F39CCAC" w14:textId="239AF286" w:rsidR="00EF40D4" w:rsidRPr="00EF40D4" w:rsidRDefault="00EF40D4" w:rsidP="00EF40D4">
            <w:pPr>
              <w:pStyle w:val="TH"/>
              <w:spacing w:line="240" w:lineRule="auto"/>
              <w:jc w:val="right"/>
              <w:rPr>
                <w:rFonts w:cs="Arial"/>
                <w:color w:val="000000" w:themeColor="text1"/>
                <w:sz w:val="20"/>
                <w:lang w:val="hr-HR"/>
              </w:rPr>
            </w:pPr>
            <w:r w:rsidRPr="00EF40D4">
              <w:rPr>
                <w:sz w:val="20"/>
              </w:rPr>
              <w:t>000 eura</w:t>
            </w:r>
          </w:p>
        </w:tc>
        <w:tc>
          <w:tcPr>
            <w:tcW w:w="738" w:type="pct"/>
            <w:vAlign w:val="bottom"/>
          </w:tcPr>
          <w:p w14:paraId="676DE2D6" w14:textId="3C172D88" w:rsidR="00EF40D4" w:rsidRPr="00EF40D4" w:rsidRDefault="00EF40D4" w:rsidP="00EF40D4">
            <w:pPr>
              <w:pStyle w:val="TH"/>
              <w:spacing w:line="240" w:lineRule="auto"/>
              <w:jc w:val="right"/>
              <w:rPr>
                <w:rFonts w:cs="Arial"/>
                <w:color w:val="000000" w:themeColor="text1"/>
                <w:sz w:val="20"/>
                <w:lang w:val="hr-HR"/>
              </w:rPr>
            </w:pPr>
            <w:r w:rsidRPr="00EF40D4">
              <w:rPr>
                <w:sz w:val="20"/>
              </w:rPr>
              <w:t>000 eura</w:t>
            </w:r>
          </w:p>
        </w:tc>
      </w:tr>
      <w:tr w:rsidR="00E14286" w:rsidRPr="00BE169A" w14:paraId="581C2FD8" w14:textId="77777777" w:rsidTr="00934B68">
        <w:trPr>
          <w:trHeight w:val="205"/>
        </w:trPr>
        <w:tc>
          <w:tcPr>
            <w:tcW w:w="2045" w:type="pct"/>
          </w:tcPr>
          <w:p w14:paraId="19572CB7" w14:textId="77777777" w:rsidR="00AA3823" w:rsidRPr="004B4498" w:rsidRDefault="00AA3823" w:rsidP="00AA3823">
            <w:pPr>
              <w:pStyle w:val="TT"/>
              <w:spacing w:line="240" w:lineRule="auto"/>
              <w:rPr>
                <w:rFonts w:cs="Arial"/>
                <w:color w:val="000000" w:themeColor="text1"/>
                <w:sz w:val="20"/>
                <w:lang w:val="hr-HR"/>
              </w:rPr>
            </w:pPr>
            <w:bookmarkStart w:id="463" w:name="_Toc67327455"/>
            <w:r w:rsidRPr="004B4498">
              <w:rPr>
                <w:rFonts w:cs="Arial"/>
                <w:color w:val="000000" w:themeColor="text1"/>
                <w:sz w:val="20"/>
                <w:lang w:val="hr-HR"/>
              </w:rPr>
              <w:t>Kamate po kreditima</w:t>
            </w:r>
            <w:bookmarkEnd w:id="463"/>
          </w:p>
        </w:tc>
        <w:tc>
          <w:tcPr>
            <w:tcW w:w="738" w:type="pct"/>
          </w:tcPr>
          <w:p w14:paraId="405B3356" w14:textId="77777777" w:rsidR="00AA3823" w:rsidRPr="004B4498" w:rsidRDefault="00AA3823" w:rsidP="00AA3823">
            <w:pPr>
              <w:pStyle w:val="TT"/>
              <w:spacing w:line="240" w:lineRule="auto"/>
              <w:jc w:val="right"/>
              <w:rPr>
                <w:rFonts w:cs="Arial"/>
                <w:color w:val="000000" w:themeColor="text1"/>
                <w:spacing w:val="-2"/>
                <w:sz w:val="20"/>
                <w:lang w:val="hr-HR"/>
              </w:rPr>
            </w:pPr>
          </w:p>
        </w:tc>
        <w:tc>
          <w:tcPr>
            <w:tcW w:w="739" w:type="pct"/>
          </w:tcPr>
          <w:p w14:paraId="05CD2F54" w14:textId="77777777" w:rsidR="00AA3823" w:rsidRPr="004B4498" w:rsidRDefault="00AA3823" w:rsidP="00AA3823">
            <w:pPr>
              <w:pStyle w:val="TT"/>
              <w:spacing w:line="240" w:lineRule="auto"/>
              <w:jc w:val="right"/>
              <w:rPr>
                <w:rFonts w:cs="Arial"/>
                <w:color w:val="000000" w:themeColor="text1"/>
                <w:spacing w:val="-2"/>
                <w:sz w:val="20"/>
                <w:lang w:val="hr-HR"/>
              </w:rPr>
            </w:pPr>
          </w:p>
        </w:tc>
        <w:tc>
          <w:tcPr>
            <w:tcW w:w="739" w:type="pct"/>
            <w:vAlign w:val="bottom"/>
          </w:tcPr>
          <w:p w14:paraId="2B9D6F20" w14:textId="77777777" w:rsidR="00AA3823" w:rsidRPr="004B4498" w:rsidRDefault="00AA3823" w:rsidP="00AA3823">
            <w:pPr>
              <w:pStyle w:val="TT"/>
              <w:spacing w:line="240" w:lineRule="auto"/>
              <w:jc w:val="right"/>
              <w:rPr>
                <w:rFonts w:cs="Arial"/>
                <w:color w:val="000000" w:themeColor="text1"/>
                <w:spacing w:val="-2"/>
                <w:sz w:val="20"/>
                <w:lang w:val="hr-HR"/>
              </w:rPr>
            </w:pPr>
          </w:p>
        </w:tc>
        <w:tc>
          <w:tcPr>
            <w:tcW w:w="738" w:type="pct"/>
            <w:vAlign w:val="bottom"/>
          </w:tcPr>
          <w:p w14:paraId="51BCEEA6" w14:textId="77777777" w:rsidR="00AA3823" w:rsidRPr="004B4498" w:rsidRDefault="00AA3823" w:rsidP="00AA3823">
            <w:pPr>
              <w:pStyle w:val="TT"/>
              <w:spacing w:line="240" w:lineRule="auto"/>
              <w:jc w:val="right"/>
              <w:rPr>
                <w:rFonts w:cs="Arial"/>
                <w:color w:val="000000" w:themeColor="text1"/>
                <w:spacing w:val="-2"/>
                <w:sz w:val="20"/>
                <w:lang w:val="hr-HR"/>
              </w:rPr>
            </w:pPr>
          </w:p>
        </w:tc>
      </w:tr>
      <w:tr w:rsidR="00C61EA2" w:rsidRPr="00BE169A" w14:paraId="409AAB1D" w14:textId="77777777" w:rsidTr="009C3CF0">
        <w:tc>
          <w:tcPr>
            <w:tcW w:w="2045" w:type="pct"/>
          </w:tcPr>
          <w:p w14:paraId="4C644DA1" w14:textId="77777777" w:rsidR="00C61EA2" w:rsidRPr="004B4498" w:rsidRDefault="00C61EA2" w:rsidP="00C61EA2">
            <w:pPr>
              <w:pStyle w:val="TT"/>
              <w:spacing w:line="240" w:lineRule="auto"/>
              <w:rPr>
                <w:rFonts w:cs="Arial"/>
                <w:color w:val="000000" w:themeColor="text1"/>
                <w:sz w:val="20"/>
                <w:lang w:val="hr-HR"/>
              </w:rPr>
            </w:pPr>
            <w:bookmarkStart w:id="464" w:name="_Toc67327456"/>
            <w:r w:rsidRPr="004B4498">
              <w:rPr>
                <w:rFonts w:cs="Arial"/>
                <w:color w:val="000000" w:themeColor="text1"/>
                <w:sz w:val="20"/>
                <w:lang w:val="hr-HR"/>
              </w:rPr>
              <w:t>- financijskim institucijama</w:t>
            </w:r>
            <w:bookmarkEnd w:id="464"/>
            <w:r w:rsidRPr="004B4498">
              <w:rPr>
                <w:rFonts w:cs="Arial"/>
                <w:color w:val="000000" w:themeColor="text1"/>
                <w:sz w:val="20"/>
                <w:lang w:val="hr-HR"/>
              </w:rPr>
              <w:t xml:space="preserve"> </w:t>
            </w:r>
          </w:p>
        </w:tc>
        <w:tc>
          <w:tcPr>
            <w:tcW w:w="738" w:type="pct"/>
            <w:tcBorders>
              <w:top w:val="nil"/>
              <w:left w:val="nil"/>
              <w:bottom w:val="nil"/>
              <w:right w:val="nil"/>
            </w:tcBorders>
          </w:tcPr>
          <w:p w14:paraId="3F03035D" w14:textId="0A8FAEE8" w:rsidR="00C61EA2" w:rsidRPr="004B4498" w:rsidRDefault="0046339F" w:rsidP="00C61EA2">
            <w:pPr>
              <w:pStyle w:val="TT"/>
              <w:spacing w:line="240" w:lineRule="auto"/>
              <w:jc w:val="right"/>
              <w:rPr>
                <w:rFonts w:cs="Arial"/>
                <w:color w:val="000000" w:themeColor="text1"/>
                <w:sz w:val="20"/>
                <w:lang w:val="hr-HR"/>
              </w:rPr>
            </w:pPr>
            <w:r w:rsidRPr="0046339F">
              <w:rPr>
                <w:rFonts w:cs="Arial"/>
                <w:color w:val="000000" w:themeColor="text1"/>
                <w:sz w:val="20"/>
                <w:lang w:val="hr-HR"/>
              </w:rPr>
              <w:t>25.173</w:t>
            </w:r>
          </w:p>
        </w:tc>
        <w:tc>
          <w:tcPr>
            <w:tcW w:w="739" w:type="pct"/>
            <w:tcBorders>
              <w:top w:val="nil"/>
              <w:left w:val="nil"/>
              <w:bottom w:val="nil"/>
              <w:right w:val="nil"/>
            </w:tcBorders>
          </w:tcPr>
          <w:p w14:paraId="71A4D382" w14:textId="7C9B02E4" w:rsidR="00C61EA2" w:rsidRPr="00E15584" w:rsidRDefault="00C61EA2" w:rsidP="00C61EA2">
            <w:pPr>
              <w:pStyle w:val="TT"/>
              <w:spacing w:line="240" w:lineRule="auto"/>
              <w:jc w:val="right"/>
              <w:rPr>
                <w:rFonts w:cs="Arial"/>
                <w:spacing w:val="-2"/>
                <w:sz w:val="20"/>
                <w:lang w:val="hr-HR"/>
              </w:rPr>
            </w:pPr>
            <w:r w:rsidRPr="00713D02">
              <w:t>22.543</w:t>
            </w:r>
          </w:p>
        </w:tc>
        <w:tc>
          <w:tcPr>
            <w:tcW w:w="739" w:type="pct"/>
            <w:tcBorders>
              <w:top w:val="nil"/>
              <w:left w:val="nil"/>
              <w:right w:val="nil"/>
            </w:tcBorders>
            <w:vAlign w:val="bottom"/>
          </w:tcPr>
          <w:p w14:paraId="5B53226D" w14:textId="53CA2258" w:rsidR="00C61EA2" w:rsidRPr="00F959D0" w:rsidRDefault="0046339F" w:rsidP="00C61EA2">
            <w:pPr>
              <w:pStyle w:val="TT"/>
              <w:spacing w:line="240" w:lineRule="auto"/>
              <w:jc w:val="right"/>
              <w:rPr>
                <w:sz w:val="20"/>
              </w:rPr>
            </w:pPr>
            <w:r w:rsidRPr="0046339F">
              <w:rPr>
                <w:sz w:val="20"/>
              </w:rPr>
              <w:t>25.173</w:t>
            </w:r>
          </w:p>
        </w:tc>
        <w:tc>
          <w:tcPr>
            <w:tcW w:w="738" w:type="pct"/>
            <w:tcBorders>
              <w:top w:val="nil"/>
              <w:left w:val="nil"/>
              <w:bottom w:val="nil"/>
              <w:right w:val="nil"/>
            </w:tcBorders>
          </w:tcPr>
          <w:p w14:paraId="1F5CA7B6" w14:textId="0A3DFBDD" w:rsidR="00C61EA2" w:rsidRPr="000C4707" w:rsidRDefault="00C61EA2" w:rsidP="00C61EA2">
            <w:pPr>
              <w:pStyle w:val="TT"/>
              <w:spacing w:line="240" w:lineRule="auto"/>
              <w:jc w:val="right"/>
              <w:rPr>
                <w:rFonts w:cs="Arial"/>
                <w:spacing w:val="-2"/>
                <w:sz w:val="20"/>
                <w:lang w:val="hr-HR"/>
              </w:rPr>
            </w:pPr>
            <w:r w:rsidRPr="0028712B">
              <w:t xml:space="preserve"> </w:t>
            </w:r>
            <w:r w:rsidRPr="00713D02">
              <w:t xml:space="preserve"> 22.543</w:t>
            </w:r>
          </w:p>
        </w:tc>
      </w:tr>
      <w:tr w:rsidR="00C61EA2" w:rsidRPr="00BE169A" w14:paraId="05F45292" w14:textId="77777777" w:rsidTr="009C3CF0">
        <w:tc>
          <w:tcPr>
            <w:tcW w:w="2045" w:type="pct"/>
          </w:tcPr>
          <w:p w14:paraId="08A341A5" w14:textId="76DE4CCE" w:rsidR="00C61EA2" w:rsidRPr="004B4498" w:rsidRDefault="00C61EA2" w:rsidP="00C61EA2">
            <w:pPr>
              <w:pStyle w:val="TT"/>
              <w:spacing w:line="240" w:lineRule="auto"/>
              <w:rPr>
                <w:rFonts w:cs="Arial"/>
                <w:color w:val="000000" w:themeColor="text1"/>
                <w:sz w:val="20"/>
                <w:lang w:val="hr-HR"/>
              </w:rPr>
            </w:pPr>
            <w:bookmarkStart w:id="465" w:name="_Toc67327461"/>
            <w:r w:rsidRPr="004B4498">
              <w:rPr>
                <w:rFonts w:cs="Arial"/>
                <w:color w:val="000000" w:themeColor="text1"/>
                <w:sz w:val="20"/>
                <w:lang w:val="hr-HR"/>
              </w:rPr>
              <w:t>- ostalim korisnicima</w:t>
            </w:r>
            <w:bookmarkEnd w:id="465"/>
            <w:r w:rsidRPr="004B4498">
              <w:rPr>
                <w:rFonts w:cs="Arial"/>
                <w:color w:val="000000" w:themeColor="text1"/>
                <w:sz w:val="20"/>
                <w:lang w:val="hr-HR"/>
              </w:rPr>
              <w:t xml:space="preserve"> </w:t>
            </w:r>
          </w:p>
        </w:tc>
        <w:tc>
          <w:tcPr>
            <w:tcW w:w="738" w:type="pct"/>
            <w:tcBorders>
              <w:top w:val="nil"/>
              <w:left w:val="nil"/>
              <w:bottom w:val="nil"/>
              <w:right w:val="nil"/>
            </w:tcBorders>
          </w:tcPr>
          <w:p w14:paraId="7A19FCB4" w14:textId="60312BA0" w:rsidR="00C61EA2" w:rsidRPr="004B4498" w:rsidRDefault="0046339F" w:rsidP="00C61EA2">
            <w:pPr>
              <w:pStyle w:val="TT"/>
              <w:spacing w:line="240" w:lineRule="auto"/>
              <w:jc w:val="right"/>
              <w:rPr>
                <w:rFonts w:cs="Arial"/>
                <w:color w:val="000000" w:themeColor="text1"/>
                <w:sz w:val="20"/>
                <w:lang w:val="hr-HR"/>
              </w:rPr>
            </w:pPr>
            <w:r w:rsidRPr="0046339F">
              <w:rPr>
                <w:rFonts w:cs="Arial"/>
                <w:color w:val="000000" w:themeColor="text1"/>
                <w:sz w:val="20"/>
                <w:lang w:val="hr-HR"/>
              </w:rPr>
              <w:t>80.943</w:t>
            </w:r>
          </w:p>
        </w:tc>
        <w:tc>
          <w:tcPr>
            <w:tcW w:w="739" w:type="pct"/>
            <w:tcBorders>
              <w:top w:val="nil"/>
              <w:left w:val="nil"/>
              <w:bottom w:val="nil"/>
              <w:right w:val="nil"/>
            </w:tcBorders>
          </w:tcPr>
          <w:p w14:paraId="52007435" w14:textId="06F41273" w:rsidR="00C61EA2" w:rsidRPr="00E15584" w:rsidRDefault="00C61EA2" w:rsidP="00C61EA2">
            <w:pPr>
              <w:pStyle w:val="TT"/>
              <w:spacing w:line="240" w:lineRule="auto"/>
              <w:jc w:val="right"/>
              <w:rPr>
                <w:rFonts w:cs="Arial"/>
                <w:spacing w:val="-2"/>
                <w:sz w:val="20"/>
                <w:lang w:val="hr-HR"/>
              </w:rPr>
            </w:pPr>
            <w:r w:rsidRPr="00B54FB5">
              <w:t xml:space="preserve"> </w:t>
            </w:r>
            <w:r w:rsidRPr="00713D02">
              <w:t xml:space="preserve"> 89.808</w:t>
            </w:r>
          </w:p>
        </w:tc>
        <w:tc>
          <w:tcPr>
            <w:tcW w:w="739" w:type="pct"/>
            <w:tcBorders>
              <w:top w:val="nil"/>
              <w:left w:val="nil"/>
              <w:bottom w:val="single" w:sz="4" w:space="0" w:color="auto"/>
              <w:right w:val="nil"/>
            </w:tcBorders>
            <w:vAlign w:val="bottom"/>
          </w:tcPr>
          <w:p w14:paraId="767707F7" w14:textId="3C1AC7C5" w:rsidR="00C61EA2" w:rsidRPr="00F959D0" w:rsidRDefault="0046339F" w:rsidP="00C61EA2">
            <w:pPr>
              <w:pStyle w:val="TT"/>
              <w:spacing w:line="240" w:lineRule="auto"/>
              <w:jc w:val="right"/>
              <w:rPr>
                <w:sz w:val="20"/>
              </w:rPr>
            </w:pPr>
            <w:r w:rsidRPr="0046339F">
              <w:rPr>
                <w:sz w:val="20"/>
              </w:rPr>
              <w:t>80.943</w:t>
            </w:r>
          </w:p>
        </w:tc>
        <w:tc>
          <w:tcPr>
            <w:tcW w:w="738" w:type="pct"/>
            <w:tcBorders>
              <w:top w:val="nil"/>
              <w:left w:val="nil"/>
              <w:bottom w:val="nil"/>
              <w:right w:val="nil"/>
            </w:tcBorders>
          </w:tcPr>
          <w:p w14:paraId="4F799274" w14:textId="689C8742" w:rsidR="00C61EA2" w:rsidRPr="000C4707" w:rsidRDefault="00C61EA2" w:rsidP="00C61EA2">
            <w:pPr>
              <w:pStyle w:val="TT"/>
              <w:spacing w:line="240" w:lineRule="auto"/>
              <w:jc w:val="right"/>
              <w:rPr>
                <w:rFonts w:cs="Arial"/>
                <w:spacing w:val="-2"/>
                <w:sz w:val="20"/>
                <w:lang w:val="hr-HR"/>
              </w:rPr>
            </w:pPr>
            <w:r w:rsidRPr="0028712B">
              <w:t xml:space="preserve"> </w:t>
            </w:r>
            <w:r w:rsidRPr="00713D02">
              <w:t xml:space="preserve"> 89.808 </w:t>
            </w:r>
            <w:r w:rsidRPr="0028712B">
              <w:t xml:space="preserve"> </w:t>
            </w:r>
          </w:p>
        </w:tc>
      </w:tr>
      <w:tr w:rsidR="00C61EA2" w:rsidRPr="00BE169A" w14:paraId="5E8EE7B4" w14:textId="77777777" w:rsidTr="009C3CF0">
        <w:tc>
          <w:tcPr>
            <w:tcW w:w="2045" w:type="pct"/>
          </w:tcPr>
          <w:p w14:paraId="09106A22" w14:textId="77777777" w:rsidR="00C61EA2" w:rsidRPr="004B4498" w:rsidRDefault="00C61EA2" w:rsidP="00C61EA2">
            <w:pPr>
              <w:pStyle w:val="Tot"/>
              <w:spacing w:line="240" w:lineRule="auto"/>
              <w:rPr>
                <w:rFonts w:cs="Arial"/>
                <w:color w:val="000000" w:themeColor="text1"/>
                <w:sz w:val="20"/>
                <w:lang w:val="hr-HR"/>
              </w:rPr>
            </w:pPr>
          </w:p>
        </w:tc>
        <w:tc>
          <w:tcPr>
            <w:tcW w:w="738" w:type="pct"/>
            <w:tcBorders>
              <w:top w:val="single" w:sz="4" w:space="0" w:color="auto"/>
              <w:bottom w:val="single" w:sz="4" w:space="0" w:color="auto"/>
            </w:tcBorders>
          </w:tcPr>
          <w:p w14:paraId="55C44B94" w14:textId="25B60C65" w:rsidR="00C61EA2" w:rsidRPr="004B4498" w:rsidRDefault="0046339F" w:rsidP="00C61EA2">
            <w:pPr>
              <w:pStyle w:val="TT"/>
              <w:spacing w:line="240" w:lineRule="auto"/>
              <w:jc w:val="right"/>
              <w:rPr>
                <w:rFonts w:cs="Arial"/>
                <w:color w:val="000000" w:themeColor="text1"/>
                <w:sz w:val="20"/>
                <w:lang w:val="hr-HR"/>
              </w:rPr>
            </w:pPr>
            <w:r w:rsidRPr="0046339F">
              <w:rPr>
                <w:rFonts w:cs="Arial"/>
                <w:color w:val="000000" w:themeColor="text1"/>
                <w:sz w:val="20"/>
                <w:lang w:val="hr-HR"/>
              </w:rPr>
              <w:t>106.116</w:t>
            </w:r>
          </w:p>
        </w:tc>
        <w:tc>
          <w:tcPr>
            <w:tcW w:w="739" w:type="pct"/>
            <w:tcBorders>
              <w:top w:val="single" w:sz="4" w:space="0" w:color="auto"/>
              <w:bottom w:val="single" w:sz="4" w:space="0" w:color="auto"/>
            </w:tcBorders>
          </w:tcPr>
          <w:p w14:paraId="66945391" w14:textId="57FDEDFB" w:rsidR="00C61EA2" w:rsidRPr="00E15584" w:rsidRDefault="00C61EA2" w:rsidP="00C61EA2">
            <w:pPr>
              <w:pStyle w:val="Tot"/>
              <w:spacing w:line="240" w:lineRule="auto"/>
              <w:jc w:val="right"/>
              <w:rPr>
                <w:rFonts w:cs="Arial"/>
                <w:spacing w:val="-2"/>
                <w:sz w:val="20"/>
                <w:lang w:val="hr-HR"/>
              </w:rPr>
            </w:pPr>
            <w:r w:rsidRPr="00713D02">
              <w:t>112.351</w:t>
            </w:r>
          </w:p>
        </w:tc>
        <w:tc>
          <w:tcPr>
            <w:tcW w:w="739" w:type="pct"/>
            <w:tcBorders>
              <w:top w:val="single" w:sz="4" w:space="0" w:color="auto"/>
              <w:left w:val="nil"/>
              <w:bottom w:val="nil"/>
              <w:right w:val="nil"/>
            </w:tcBorders>
          </w:tcPr>
          <w:p w14:paraId="6356C39B" w14:textId="06D24403" w:rsidR="00C61EA2" w:rsidRPr="004B4498" w:rsidRDefault="0046339F" w:rsidP="00C61EA2">
            <w:pPr>
              <w:pStyle w:val="TT"/>
              <w:spacing w:line="240" w:lineRule="auto"/>
              <w:jc w:val="right"/>
              <w:rPr>
                <w:rFonts w:cs="Arial"/>
                <w:color w:val="000000" w:themeColor="text1"/>
                <w:sz w:val="20"/>
                <w:lang w:val="hr-HR"/>
              </w:rPr>
            </w:pPr>
            <w:r w:rsidRPr="0046339F">
              <w:rPr>
                <w:rFonts w:cs="Arial"/>
                <w:color w:val="000000" w:themeColor="text1"/>
                <w:sz w:val="20"/>
                <w:lang w:val="hr-HR"/>
              </w:rPr>
              <w:t>106.116</w:t>
            </w:r>
          </w:p>
        </w:tc>
        <w:tc>
          <w:tcPr>
            <w:tcW w:w="738" w:type="pct"/>
            <w:tcBorders>
              <w:top w:val="single" w:sz="4" w:space="0" w:color="auto"/>
              <w:bottom w:val="single" w:sz="4" w:space="0" w:color="auto"/>
            </w:tcBorders>
          </w:tcPr>
          <w:p w14:paraId="129AFAA9" w14:textId="0723D442" w:rsidR="00C61EA2" w:rsidRPr="000C4707" w:rsidRDefault="00C61EA2" w:rsidP="00C61EA2">
            <w:pPr>
              <w:pStyle w:val="Tot"/>
              <w:spacing w:line="240" w:lineRule="auto"/>
              <w:jc w:val="right"/>
              <w:rPr>
                <w:rFonts w:cs="Arial"/>
                <w:spacing w:val="-2"/>
                <w:sz w:val="20"/>
                <w:lang w:val="hr-HR"/>
              </w:rPr>
            </w:pPr>
            <w:r w:rsidRPr="00713D02">
              <w:t>112.351</w:t>
            </w:r>
          </w:p>
        </w:tc>
      </w:tr>
      <w:tr w:rsidR="00C61EA2" w:rsidRPr="00BE169A" w14:paraId="666FD862" w14:textId="77777777" w:rsidTr="00485991">
        <w:tblPrEx>
          <w:tblCellMar>
            <w:left w:w="119" w:type="dxa"/>
            <w:right w:w="119" w:type="dxa"/>
          </w:tblCellMar>
        </w:tblPrEx>
        <w:tc>
          <w:tcPr>
            <w:tcW w:w="2045" w:type="pct"/>
          </w:tcPr>
          <w:p w14:paraId="2B5BDB14" w14:textId="77777777" w:rsidR="00C61EA2" w:rsidRPr="004B4498" w:rsidRDefault="00C61EA2" w:rsidP="00C61EA2">
            <w:pPr>
              <w:pStyle w:val="TT"/>
              <w:spacing w:line="240" w:lineRule="auto"/>
              <w:rPr>
                <w:rFonts w:cs="Arial"/>
                <w:color w:val="000000" w:themeColor="text1"/>
                <w:sz w:val="20"/>
                <w:lang w:val="hr-HR"/>
              </w:rPr>
            </w:pPr>
          </w:p>
        </w:tc>
        <w:tc>
          <w:tcPr>
            <w:tcW w:w="738" w:type="pct"/>
            <w:tcBorders>
              <w:top w:val="single" w:sz="4" w:space="0" w:color="auto"/>
            </w:tcBorders>
          </w:tcPr>
          <w:p w14:paraId="7DF05D50" w14:textId="77777777" w:rsidR="00C61EA2" w:rsidRPr="004B4498" w:rsidRDefault="00C61EA2" w:rsidP="00C61EA2">
            <w:pPr>
              <w:pStyle w:val="TT"/>
              <w:spacing w:line="240" w:lineRule="auto"/>
              <w:rPr>
                <w:rFonts w:cs="Arial"/>
                <w:color w:val="000000" w:themeColor="text1"/>
                <w:sz w:val="20"/>
                <w:lang w:val="hr-HR"/>
              </w:rPr>
            </w:pPr>
          </w:p>
        </w:tc>
        <w:tc>
          <w:tcPr>
            <w:tcW w:w="739" w:type="pct"/>
            <w:tcBorders>
              <w:top w:val="single" w:sz="4" w:space="0" w:color="auto"/>
            </w:tcBorders>
          </w:tcPr>
          <w:p w14:paraId="0938B81B" w14:textId="77777777" w:rsidR="00C61EA2" w:rsidRPr="004B4498" w:rsidRDefault="00C61EA2" w:rsidP="00C61EA2">
            <w:pPr>
              <w:pStyle w:val="TT"/>
              <w:spacing w:line="240" w:lineRule="auto"/>
              <w:rPr>
                <w:rFonts w:cs="Arial"/>
                <w:color w:val="000000" w:themeColor="text1"/>
                <w:sz w:val="20"/>
                <w:lang w:val="hr-HR"/>
              </w:rPr>
            </w:pPr>
          </w:p>
        </w:tc>
        <w:tc>
          <w:tcPr>
            <w:tcW w:w="739" w:type="pct"/>
            <w:tcBorders>
              <w:top w:val="single" w:sz="4" w:space="0" w:color="auto"/>
            </w:tcBorders>
          </w:tcPr>
          <w:p w14:paraId="5FFBA8F7" w14:textId="77777777" w:rsidR="00C61EA2" w:rsidRPr="004B4498" w:rsidRDefault="00C61EA2" w:rsidP="00C61EA2">
            <w:pPr>
              <w:pStyle w:val="TT"/>
              <w:spacing w:line="240" w:lineRule="auto"/>
              <w:rPr>
                <w:rFonts w:cs="Arial"/>
                <w:color w:val="000000" w:themeColor="text1"/>
                <w:sz w:val="20"/>
                <w:lang w:val="hr-HR"/>
              </w:rPr>
            </w:pPr>
          </w:p>
        </w:tc>
        <w:tc>
          <w:tcPr>
            <w:tcW w:w="738" w:type="pct"/>
            <w:tcBorders>
              <w:top w:val="single" w:sz="4" w:space="0" w:color="auto"/>
            </w:tcBorders>
          </w:tcPr>
          <w:p w14:paraId="548DFEAB" w14:textId="77777777" w:rsidR="00C61EA2" w:rsidRPr="004B4498" w:rsidRDefault="00C61EA2" w:rsidP="00C61EA2">
            <w:pPr>
              <w:pStyle w:val="TT"/>
              <w:spacing w:line="240" w:lineRule="auto"/>
              <w:rPr>
                <w:rFonts w:cs="Arial"/>
                <w:color w:val="000000" w:themeColor="text1"/>
                <w:sz w:val="20"/>
                <w:lang w:val="hr-HR"/>
              </w:rPr>
            </w:pPr>
          </w:p>
        </w:tc>
      </w:tr>
      <w:tr w:rsidR="0046339F" w:rsidRPr="00BE169A" w14:paraId="7B3BA9D2" w14:textId="77777777" w:rsidTr="0046339F">
        <w:tc>
          <w:tcPr>
            <w:tcW w:w="2045" w:type="pct"/>
          </w:tcPr>
          <w:p w14:paraId="6BCD27E0" w14:textId="7FDEF30D" w:rsidR="0046339F" w:rsidRPr="004B4498" w:rsidRDefault="0046339F" w:rsidP="0046339F">
            <w:pPr>
              <w:pStyle w:val="TT"/>
              <w:spacing w:line="240" w:lineRule="auto"/>
              <w:rPr>
                <w:rFonts w:cs="Arial"/>
                <w:color w:val="000000" w:themeColor="text1"/>
                <w:sz w:val="20"/>
                <w:lang w:val="hr-HR"/>
              </w:rPr>
            </w:pPr>
            <w:bookmarkStart w:id="466" w:name="_Toc67327470"/>
            <w:r w:rsidRPr="004B4498">
              <w:rPr>
                <w:rFonts w:cs="Arial"/>
                <w:color w:val="000000" w:themeColor="text1"/>
                <w:sz w:val="20"/>
                <w:lang w:val="hr-HR"/>
              </w:rPr>
              <w:t>Plasmani u vrijednosne papire</w:t>
            </w:r>
            <w:bookmarkEnd w:id="466"/>
          </w:p>
        </w:tc>
        <w:tc>
          <w:tcPr>
            <w:tcW w:w="738" w:type="pct"/>
            <w:tcBorders>
              <w:top w:val="nil"/>
              <w:left w:val="nil"/>
              <w:bottom w:val="nil"/>
              <w:right w:val="nil"/>
            </w:tcBorders>
            <w:vAlign w:val="bottom"/>
          </w:tcPr>
          <w:p w14:paraId="387FBB61" w14:textId="50C3694D" w:rsidR="0046339F" w:rsidRPr="0046339F" w:rsidRDefault="0046339F" w:rsidP="0046339F">
            <w:pPr>
              <w:pStyle w:val="TT"/>
              <w:spacing w:line="240" w:lineRule="auto"/>
              <w:jc w:val="right"/>
              <w:rPr>
                <w:rFonts w:cs="Arial"/>
                <w:sz w:val="20"/>
              </w:rPr>
            </w:pPr>
            <w:r w:rsidRPr="0046339F">
              <w:rPr>
                <w:rFonts w:cs="Arial"/>
                <w:sz w:val="20"/>
              </w:rPr>
              <w:t xml:space="preserve"> 7.934 </w:t>
            </w:r>
          </w:p>
        </w:tc>
        <w:tc>
          <w:tcPr>
            <w:tcW w:w="739" w:type="pct"/>
            <w:tcBorders>
              <w:top w:val="nil"/>
              <w:left w:val="nil"/>
              <w:bottom w:val="nil"/>
              <w:right w:val="nil"/>
            </w:tcBorders>
            <w:vAlign w:val="bottom"/>
          </w:tcPr>
          <w:p w14:paraId="17444D96" w14:textId="04929F5A" w:rsidR="0046339F" w:rsidRPr="00F20513" w:rsidRDefault="0046339F" w:rsidP="0046339F">
            <w:pPr>
              <w:pStyle w:val="TT"/>
              <w:spacing w:line="240" w:lineRule="auto"/>
              <w:jc w:val="right"/>
              <w:rPr>
                <w:rFonts w:cs="Arial"/>
                <w:sz w:val="20"/>
                <w:lang w:val="hr-HR"/>
              </w:rPr>
            </w:pPr>
            <w:r w:rsidRPr="00F20513">
              <w:rPr>
                <w:rFonts w:cs="Arial"/>
                <w:sz w:val="20"/>
              </w:rPr>
              <w:t xml:space="preserve"> 6.316 </w:t>
            </w:r>
          </w:p>
        </w:tc>
        <w:tc>
          <w:tcPr>
            <w:tcW w:w="739" w:type="pct"/>
            <w:tcBorders>
              <w:top w:val="nil"/>
              <w:left w:val="nil"/>
              <w:bottom w:val="nil"/>
              <w:right w:val="nil"/>
            </w:tcBorders>
            <w:vAlign w:val="bottom"/>
          </w:tcPr>
          <w:p w14:paraId="326122B3" w14:textId="73E53024" w:rsidR="0046339F" w:rsidRPr="0046339F" w:rsidRDefault="0046339F" w:rsidP="0046339F">
            <w:pPr>
              <w:pStyle w:val="TT"/>
              <w:spacing w:line="240" w:lineRule="auto"/>
              <w:jc w:val="right"/>
              <w:rPr>
                <w:rFonts w:cs="Arial"/>
                <w:sz w:val="20"/>
              </w:rPr>
            </w:pPr>
            <w:r w:rsidRPr="0046339F">
              <w:rPr>
                <w:rFonts w:cs="Arial"/>
                <w:sz w:val="20"/>
              </w:rPr>
              <w:t xml:space="preserve"> 7.786 </w:t>
            </w:r>
          </w:p>
        </w:tc>
        <w:tc>
          <w:tcPr>
            <w:tcW w:w="738" w:type="pct"/>
            <w:tcBorders>
              <w:top w:val="nil"/>
              <w:left w:val="nil"/>
              <w:bottom w:val="nil"/>
              <w:right w:val="nil"/>
            </w:tcBorders>
            <w:vAlign w:val="bottom"/>
          </w:tcPr>
          <w:p w14:paraId="537CF123" w14:textId="32992F69" w:rsidR="0046339F" w:rsidRPr="00F20513" w:rsidRDefault="0046339F" w:rsidP="0046339F">
            <w:pPr>
              <w:pStyle w:val="TT"/>
              <w:spacing w:line="240" w:lineRule="auto"/>
              <w:jc w:val="right"/>
              <w:rPr>
                <w:rFonts w:cs="Arial"/>
                <w:sz w:val="20"/>
                <w:lang w:val="hr-HR"/>
              </w:rPr>
            </w:pPr>
            <w:r w:rsidRPr="00F20513">
              <w:rPr>
                <w:rFonts w:cs="Arial"/>
                <w:sz w:val="20"/>
              </w:rPr>
              <w:t xml:space="preserve"> 6.154 </w:t>
            </w:r>
          </w:p>
        </w:tc>
      </w:tr>
      <w:tr w:rsidR="0046339F" w:rsidRPr="00BE169A" w14:paraId="20BC0738" w14:textId="77777777" w:rsidTr="0046339F">
        <w:tc>
          <w:tcPr>
            <w:tcW w:w="2045" w:type="pct"/>
            <w:tcBorders>
              <w:top w:val="nil"/>
              <w:left w:val="nil"/>
              <w:bottom w:val="nil"/>
              <w:right w:val="nil"/>
            </w:tcBorders>
            <w:vAlign w:val="bottom"/>
          </w:tcPr>
          <w:p w14:paraId="3AEEE2E3" w14:textId="4E10EC4A" w:rsidR="0046339F" w:rsidRPr="004B4498" w:rsidRDefault="0046339F" w:rsidP="0046339F">
            <w:pPr>
              <w:pStyle w:val="TT"/>
              <w:spacing w:line="240" w:lineRule="auto"/>
              <w:rPr>
                <w:rFonts w:cs="Arial"/>
                <w:color w:val="000000" w:themeColor="text1"/>
                <w:sz w:val="20"/>
                <w:lang w:val="hr-HR"/>
              </w:rPr>
            </w:pPr>
            <w:bookmarkStart w:id="467" w:name="_Toc67327475"/>
            <w:r w:rsidRPr="004B4498">
              <w:rPr>
                <w:rFonts w:cs="Arial"/>
                <w:i/>
                <w:iCs/>
                <w:color w:val="000000" w:themeColor="text1"/>
                <w:sz w:val="20"/>
                <w:lang w:val="hr-HR"/>
              </w:rPr>
              <w:t>- obveznice Republike Hrvatske</w:t>
            </w:r>
            <w:bookmarkEnd w:id="467"/>
          </w:p>
        </w:tc>
        <w:tc>
          <w:tcPr>
            <w:tcW w:w="738" w:type="pct"/>
            <w:tcBorders>
              <w:top w:val="nil"/>
              <w:left w:val="nil"/>
              <w:bottom w:val="nil"/>
              <w:right w:val="nil"/>
            </w:tcBorders>
            <w:vAlign w:val="bottom"/>
          </w:tcPr>
          <w:p w14:paraId="7982F335" w14:textId="73AB9399" w:rsidR="0046339F" w:rsidRPr="0046339F" w:rsidRDefault="0046339F" w:rsidP="0046339F">
            <w:pPr>
              <w:pStyle w:val="TT"/>
              <w:spacing w:line="240" w:lineRule="auto"/>
              <w:jc w:val="right"/>
              <w:rPr>
                <w:rFonts w:cs="Arial"/>
                <w:i/>
                <w:iCs/>
                <w:sz w:val="20"/>
              </w:rPr>
            </w:pPr>
            <w:r w:rsidRPr="0046339F">
              <w:rPr>
                <w:rFonts w:cs="Arial"/>
                <w:i/>
                <w:iCs/>
                <w:sz w:val="20"/>
              </w:rPr>
              <w:t xml:space="preserve"> 6.338 </w:t>
            </w:r>
          </w:p>
        </w:tc>
        <w:tc>
          <w:tcPr>
            <w:tcW w:w="739" w:type="pct"/>
            <w:tcBorders>
              <w:top w:val="nil"/>
              <w:left w:val="nil"/>
              <w:bottom w:val="nil"/>
              <w:right w:val="nil"/>
            </w:tcBorders>
            <w:vAlign w:val="bottom"/>
          </w:tcPr>
          <w:p w14:paraId="2FB922CE" w14:textId="39BCA397" w:rsidR="0046339F" w:rsidRPr="0046339F" w:rsidRDefault="0046339F" w:rsidP="0046339F">
            <w:pPr>
              <w:pStyle w:val="TT"/>
              <w:spacing w:line="240" w:lineRule="auto"/>
              <w:jc w:val="right"/>
              <w:rPr>
                <w:rFonts w:cs="Arial"/>
                <w:i/>
                <w:iCs/>
                <w:sz w:val="20"/>
                <w:lang w:val="hr-HR"/>
              </w:rPr>
            </w:pPr>
            <w:r w:rsidRPr="0046339F">
              <w:rPr>
                <w:rFonts w:cs="Arial"/>
                <w:i/>
                <w:iCs/>
                <w:sz w:val="20"/>
              </w:rPr>
              <w:t xml:space="preserve"> 5.616 </w:t>
            </w:r>
          </w:p>
        </w:tc>
        <w:tc>
          <w:tcPr>
            <w:tcW w:w="739" w:type="pct"/>
            <w:tcBorders>
              <w:top w:val="nil"/>
              <w:left w:val="nil"/>
              <w:bottom w:val="nil"/>
              <w:right w:val="nil"/>
            </w:tcBorders>
            <w:vAlign w:val="bottom"/>
          </w:tcPr>
          <w:p w14:paraId="6C78F7B3" w14:textId="3A74CD0A" w:rsidR="0046339F" w:rsidRPr="0046339F" w:rsidRDefault="0046339F" w:rsidP="0046339F">
            <w:pPr>
              <w:pStyle w:val="TT"/>
              <w:spacing w:line="240" w:lineRule="auto"/>
              <w:jc w:val="right"/>
              <w:rPr>
                <w:rFonts w:cs="Arial"/>
                <w:i/>
                <w:iCs/>
                <w:sz w:val="20"/>
              </w:rPr>
            </w:pPr>
            <w:r w:rsidRPr="0046339F">
              <w:rPr>
                <w:rFonts w:cs="Arial"/>
                <w:i/>
                <w:iCs/>
                <w:sz w:val="20"/>
              </w:rPr>
              <w:t xml:space="preserve"> 6.217 </w:t>
            </w:r>
          </w:p>
        </w:tc>
        <w:tc>
          <w:tcPr>
            <w:tcW w:w="738" w:type="pct"/>
            <w:tcBorders>
              <w:top w:val="nil"/>
              <w:left w:val="nil"/>
              <w:bottom w:val="nil"/>
              <w:right w:val="nil"/>
            </w:tcBorders>
            <w:vAlign w:val="bottom"/>
          </w:tcPr>
          <w:p w14:paraId="77C37713" w14:textId="051ED9ED" w:rsidR="0046339F" w:rsidRPr="0046339F" w:rsidRDefault="0046339F" w:rsidP="0046339F">
            <w:pPr>
              <w:pStyle w:val="TT"/>
              <w:spacing w:line="240" w:lineRule="auto"/>
              <w:jc w:val="right"/>
              <w:rPr>
                <w:rFonts w:cs="Arial"/>
                <w:i/>
                <w:iCs/>
                <w:sz w:val="20"/>
                <w:lang w:val="hr-HR"/>
              </w:rPr>
            </w:pPr>
            <w:r w:rsidRPr="0046339F">
              <w:rPr>
                <w:rFonts w:cs="Arial"/>
                <w:i/>
                <w:iCs/>
                <w:sz w:val="20"/>
              </w:rPr>
              <w:t xml:space="preserve"> 5.459 </w:t>
            </w:r>
          </w:p>
        </w:tc>
      </w:tr>
      <w:tr w:rsidR="0046339F" w:rsidRPr="00BE169A" w14:paraId="3B031739" w14:textId="77777777" w:rsidTr="0046339F">
        <w:tc>
          <w:tcPr>
            <w:tcW w:w="2045" w:type="pct"/>
            <w:tcBorders>
              <w:top w:val="nil"/>
              <w:left w:val="nil"/>
              <w:bottom w:val="nil"/>
              <w:right w:val="nil"/>
            </w:tcBorders>
            <w:vAlign w:val="bottom"/>
          </w:tcPr>
          <w:p w14:paraId="686DB7CC" w14:textId="4D0FF3C4" w:rsidR="0046339F" w:rsidRPr="004B4498" w:rsidRDefault="0046339F" w:rsidP="0046339F">
            <w:pPr>
              <w:pStyle w:val="TT"/>
              <w:spacing w:line="240" w:lineRule="auto"/>
              <w:rPr>
                <w:rFonts w:cs="Arial"/>
                <w:color w:val="000000" w:themeColor="text1"/>
                <w:sz w:val="20"/>
                <w:lang w:val="hr-HR"/>
              </w:rPr>
            </w:pPr>
            <w:bookmarkStart w:id="468" w:name="_Toc67327480"/>
            <w:r w:rsidRPr="004B4498">
              <w:rPr>
                <w:rFonts w:cs="Arial"/>
                <w:i/>
                <w:iCs/>
                <w:color w:val="000000" w:themeColor="text1"/>
                <w:sz w:val="20"/>
                <w:lang w:val="hr-HR"/>
              </w:rPr>
              <w:t>- obveznice trgovačkih društava</w:t>
            </w:r>
            <w:bookmarkEnd w:id="468"/>
          </w:p>
        </w:tc>
        <w:tc>
          <w:tcPr>
            <w:tcW w:w="738" w:type="pct"/>
            <w:tcBorders>
              <w:top w:val="nil"/>
              <w:left w:val="nil"/>
              <w:bottom w:val="nil"/>
              <w:right w:val="nil"/>
            </w:tcBorders>
            <w:vAlign w:val="bottom"/>
          </w:tcPr>
          <w:p w14:paraId="5430FFC0" w14:textId="184A529D" w:rsidR="0046339F" w:rsidRPr="0046339F" w:rsidRDefault="0046339F" w:rsidP="0046339F">
            <w:pPr>
              <w:pStyle w:val="TT"/>
              <w:spacing w:line="240" w:lineRule="auto"/>
              <w:jc w:val="right"/>
              <w:rPr>
                <w:rFonts w:cs="Arial"/>
                <w:i/>
                <w:iCs/>
                <w:sz w:val="20"/>
              </w:rPr>
            </w:pPr>
            <w:r w:rsidRPr="0046339F">
              <w:rPr>
                <w:rFonts w:cs="Arial"/>
                <w:i/>
                <w:iCs/>
                <w:sz w:val="20"/>
              </w:rPr>
              <w:t xml:space="preserve"> 34 </w:t>
            </w:r>
          </w:p>
        </w:tc>
        <w:tc>
          <w:tcPr>
            <w:tcW w:w="739" w:type="pct"/>
            <w:tcBorders>
              <w:top w:val="nil"/>
              <w:left w:val="nil"/>
              <w:bottom w:val="nil"/>
              <w:right w:val="nil"/>
            </w:tcBorders>
            <w:vAlign w:val="bottom"/>
          </w:tcPr>
          <w:p w14:paraId="76D03F24" w14:textId="0B9B15DE" w:rsidR="0046339F" w:rsidRPr="0046339F" w:rsidRDefault="0046339F" w:rsidP="0046339F">
            <w:pPr>
              <w:pStyle w:val="TT"/>
              <w:spacing w:line="240" w:lineRule="auto"/>
              <w:jc w:val="right"/>
              <w:rPr>
                <w:rFonts w:cs="Arial"/>
                <w:i/>
                <w:iCs/>
                <w:sz w:val="20"/>
                <w:lang w:val="hr-HR"/>
              </w:rPr>
            </w:pPr>
            <w:r w:rsidRPr="0046339F">
              <w:rPr>
                <w:rFonts w:cs="Arial"/>
                <w:i/>
                <w:iCs/>
                <w:sz w:val="20"/>
              </w:rPr>
              <w:t xml:space="preserve"> 13 </w:t>
            </w:r>
          </w:p>
        </w:tc>
        <w:tc>
          <w:tcPr>
            <w:tcW w:w="739" w:type="pct"/>
            <w:tcBorders>
              <w:top w:val="nil"/>
              <w:left w:val="nil"/>
              <w:bottom w:val="nil"/>
              <w:right w:val="nil"/>
            </w:tcBorders>
            <w:vAlign w:val="bottom"/>
          </w:tcPr>
          <w:p w14:paraId="2E13327A" w14:textId="2DEACB21" w:rsidR="0046339F" w:rsidRPr="0046339F" w:rsidRDefault="0046339F" w:rsidP="0046339F">
            <w:pPr>
              <w:pStyle w:val="TT"/>
              <w:spacing w:line="240" w:lineRule="auto"/>
              <w:jc w:val="right"/>
              <w:rPr>
                <w:rFonts w:cs="Arial"/>
                <w:i/>
                <w:iCs/>
                <w:sz w:val="20"/>
              </w:rPr>
            </w:pPr>
            <w:r w:rsidRPr="0046339F">
              <w:rPr>
                <w:rFonts w:cs="Arial"/>
                <w:i/>
                <w:iCs/>
                <w:sz w:val="20"/>
              </w:rPr>
              <w:t xml:space="preserve"> 7 </w:t>
            </w:r>
          </w:p>
        </w:tc>
        <w:tc>
          <w:tcPr>
            <w:tcW w:w="738" w:type="pct"/>
            <w:tcBorders>
              <w:top w:val="nil"/>
              <w:left w:val="nil"/>
              <w:bottom w:val="nil"/>
              <w:right w:val="nil"/>
            </w:tcBorders>
            <w:vAlign w:val="bottom"/>
          </w:tcPr>
          <w:p w14:paraId="31844977" w14:textId="0C272B9E" w:rsidR="0046339F" w:rsidRPr="0046339F" w:rsidRDefault="0046339F" w:rsidP="0046339F">
            <w:pPr>
              <w:pStyle w:val="TT"/>
              <w:spacing w:line="240" w:lineRule="auto"/>
              <w:jc w:val="right"/>
              <w:rPr>
                <w:rFonts w:cs="Arial"/>
                <w:i/>
                <w:iCs/>
                <w:sz w:val="20"/>
                <w:lang w:val="hr-HR"/>
              </w:rPr>
            </w:pPr>
            <w:r w:rsidRPr="0046339F">
              <w:rPr>
                <w:rFonts w:cs="Arial"/>
                <w:i/>
                <w:iCs/>
                <w:sz w:val="20"/>
              </w:rPr>
              <w:t xml:space="preserve"> 8 </w:t>
            </w:r>
          </w:p>
        </w:tc>
      </w:tr>
      <w:tr w:rsidR="0046339F" w:rsidRPr="00BE169A" w14:paraId="3CAC0BCF" w14:textId="77777777" w:rsidTr="0046339F">
        <w:tc>
          <w:tcPr>
            <w:tcW w:w="2045" w:type="pct"/>
            <w:tcBorders>
              <w:top w:val="nil"/>
              <w:left w:val="nil"/>
              <w:bottom w:val="nil"/>
              <w:right w:val="nil"/>
            </w:tcBorders>
            <w:vAlign w:val="bottom"/>
          </w:tcPr>
          <w:p w14:paraId="009EBA01" w14:textId="3068ECB3" w:rsidR="0046339F" w:rsidRPr="004B4498" w:rsidRDefault="0046339F" w:rsidP="0046339F">
            <w:pPr>
              <w:pStyle w:val="TT"/>
              <w:spacing w:line="240" w:lineRule="auto"/>
              <w:rPr>
                <w:rFonts w:cs="Arial"/>
                <w:color w:val="000000" w:themeColor="text1"/>
                <w:sz w:val="20"/>
                <w:lang w:val="hr-HR"/>
              </w:rPr>
            </w:pPr>
            <w:bookmarkStart w:id="469" w:name="_Toc67327485"/>
            <w:r w:rsidRPr="004B4498">
              <w:rPr>
                <w:rFonts w:cs="Arial"/>
                <w:i/>
                <w:iCs/>
                <w:color w:val="000000" w:themeColor="text1"/>
                <w:sz w:val="20"/>
                <w:lang w:val="hr-HR"/>
              </w:rPr>
              <w:t>- trezorski zapisi Ministarstva financija</w:t>
            </w:r>
            <w:bookmarkEnd w:id="469"/>
          </w:p>
        </w:tc>
        <w:tc>
          <w:tcPr>
            <w:tcW w:w="738" w:type="pct"/>
            <w:tcBorders>
              <w:top w:val="nil"/>
              <w:left w:val="nil"/>
              <w:bottom w:val="nil"/>
              <w:right w:val="nil"/>
            </w:tcBorders>
            <w:vAlign w:val="bottom"/>
          </w:tcPr>
          <w:p w14:paraId="64527919" w14:textId="76501897" w:rsidR="0046339F" w:rsidRPr="0046339F" w:rsidRDefault="0046339F" w:rsidP="0046339F">
            <w:pPr>
              <w:pStyle w:val="TT"/>
              <w:spacing w:line="240" w:lineRule="auto"/>
              <w:jc w:val="right"/>
              <w:rPr>
                <w:rFonts w:cs="Arial"/>
                <w:i/>
                <w:iCs/>
                <w:sz w:val="20"/>
              </w:rPr>
            </w:pPr>
            <w:r w:rsidRPr="0046339F">
              <w:rPr>
                <w:rFonts w:cs="Arial"/>
                <w:i/>
                <w:iCs/>
                <w:sz w:val="20"/>
              </w:rPr>
              <w:t xml:space="preserve"> 1.562 </w:t>
            </w:r>
          </w:p>
        </w:tc>
        <w:tc>
          <w:tcPr>
            <w:tcW w:w="739" w:type="pct"/>
            <w:tcBorders>
              <w:top w:val="nil"/>
              <w:left w:val="nil"/>
              <w:bottom w:val="nil"/>
              <w:right w:val="nil"/>
            </w:tcBorders>
            <w:vAlign w:val="bottom"/>
          </w:tcPr>
          <w:p w14:paraId="4AFCB1E3" w14:textId="55C10977" w:rsidR="0046339F" w:rsidRPr="0046339F" w:rsidRDefault="0046339F" w:rsidP="0046339F">
            <w:pPr>
              <w:pStyle w:val="TT"/>
              <w:spacing w:line="240" w:lineRule="auto"/>
              <w:jc w:val="right"/>
              <w:rPr>
                <w:rFonts w:cs="Arial"/>
                <w:i/>
                <w:iCs/>
                <w:sz w:val="20"/>
                <w:lang w:val="hr-HR"/>
              </w:rPr>
            </w:pPr>
            <w:r w:rsidRPr="0046339F">
              <w:rPr>
                <w:rFonts w:cs="Arial"/>
                <w:i/>
                <w:iCs/>
                <w:sz w:val="20"/>
              </w:rPr>
              <w:t xml:space="preserve"> 687 </w:t>
            </w:r>
          </w:p>
        </w:tc>
        <w:tc>
          <w:tcPr>
            <w:tcW w:w="739" w:type="pct"/>
            <w:tcBorders>
              <w:top w:val="nil"/>
              <w:left w:val="nil"/>
              <w:right w:val="nil"/>
            </w:tcBorders>
            <w:vAlign w:val="bottom"/>
          </w:tcPr>
          <w:p w14:paraId="5B4135CB" w14:textId="237F8A4E" w:rsidR="0046339F" w:rsidRPr="0046339F" w:rsidRDefault="0046339F" w:rsidP="0046339F">
            <w:pPr>
              <w:pStyle w:val="TT"/>
              <w:spacing w:line="240" w:lineRule="auto"/>
              <w:jc w:val="right"/>
              <w:rPr>
                <w:rFonts w:cs="Arial"/>
                <w:i/>
                <w:iCs/>
                <w:sz w:val="20"/>
              </w:rPr>
            </w:pPr>
            <w:r w:rsidRPr="0046339F">
              <w:rPr>
                <w:rFonts w:cs="Arial"/>
                <w:i/>
                <w:iCs/>
                <w:sz w:val="20"/>
              </w:rPr>
              <w:t xml:space="preserve"> 1.562 </w:t>
            </w:r>
          </w:p>
        </w:tc>
        <w:tc>
          <w:tcPr>
            <w:tcW w:w="738" w:type="pct"/>
            <w:tcBorders>
              <w:top w:val="nil"/>
              <w:left w:val="nil"/>
              <w:bottom w:val="nil"/>
              <w:right w:val="nil"/>
            </w:tcBorders>
            <w:vAlign w:val="bottom"/>
          </w:tcPr>
          <w:p w14:paraId="6FB98EE6" w14:textId="56A154EE" w:rsidR="0046339F" w:rsidRPr="0046339F" w:rsidRDefault="0046339F" w:rsidP="0046339F">
            <w:pPr>
              <w:pStyle w:val="TT"/>
              <w:spacing w:line="240" w:lineRule="auto"/>
              <w:jc w:val="right"/>
              <w:rPr>
                <w:rFonts w:cs="Arial"/>
                <w:i/>
                <w:iCs/>
                <w:sz w:val="20"/>
                <w:lang w:val="hr-HR"/>
              </w:rPr>
            </w:pPr>
            <w:r w:rsidRPr="0046339F">
              <w:rPr>
                <w:rFonts w:cs="Arial"/>
                <w:i/>
                <w:iCs/>
                <w:sz w:val="20"/>
              </w:rPr>
              <w:t xml:space="preserve"> 687 </w:t>
            </w:r>
          </w:p>
        </w:tc>
      </w:tr>
      <w:tr w:rsidR="0046339F" w:rsidRPr="00BE169A" w14:paraId="69E87ED3" w14:textId="77777777" w:rsidTr="0046339F">
        <w:tc>
          <w:tcPr>
            <w:tcW w:w="2045" w:type="pct"/>
          </w:tcPr>
          <w:p w14:paraId="2F4DE096" w14:textId="57BD4400" w:rsidR="0046339F" w:rsidRPr="004B4498" w:rsidRDefault="0046339F" w:rsidP="0046339F">
            <w:pPr>
              <w:pStyle w:val="TT"/>
              <w:spacing w:line="240" w:lineRule="auto"/>
              <w:rPr>
                <w:rFonts w:cs="Arial"/>
                <w:color w:val="000000" w:themeColor="text1"/>
                <w:sz w:val="20"/>
                <w:lang w:val="hr-HR"/>
              </w:rPr>
            </w:pPr>
            <w:r>
              <w:rPr>
                <w:rFonts w:cs="Arial"/>
                <w:color w:val="000000" w:themeColor="text1"/>
                <w:sz w:val="20"/>
                <w:lang w:val="hr-HR"/>
              </w:rPr>
              <w:t>Novčana sredstva i d</w:t>
            </w:r>
            <w:r w:rsidRPr="004B4498">
              <w:rPr>
                <w:rFonts w:cs="Arial"/>
                <w:color w:val="000000" w:themeColor="text1"/>
                <w:sz w:val="20"/>
                <w:lang w:val="hr-HR"/>
              </w:rPr>
              <w:t>epoziti</w:t>
            </w:r>
          </w:p>
        </w:tc>
        <w:tc>
          <w:tcPr>
            <w:tcW w:w="738" w:type="pct"/>
            <w:tcBorders>
              <w:top w:val="nil"/>
              <w:left w:val="nil"/>
              <w:bottom w:val="nil"/>
              <w:right w:val="nil"/>
            </w:tcBorders>
            <w:vAlign w:val="bottom"/>
          </w:tcPr>
          <w:p w14:paraId="59ADB2E8" w14:textId="79CC4499" w:rsidR="0046339F" w:rsidRPr="0046339F" w:rsidRDefault="0046339F" w:rsidP="0046339F">
            <w:pPr>
              <w:pStyle w:val="TT"/>
              <w:spacing w:line="240" w:lineRule="auto"/>
              <w:jc w:val="right"/>
              <w:rPr>
                <w:rFonts w:cs="Arial"/>
                <w:sz w:val="20"/>
              </w:rPr>
            </w:pPr>
            <w:r w:rsidRPr="0046339F">
              <w:rPr>
                <w:rFonts w:cs="Arial"/>
                <w:sz w:val="20"/>
              </w:rPr>
              <w:t xml:space="preserve"> 2.233 </w:t>
            </w:r>
          </w:p>
        </w:tc>
        <w:tc>
          <w:tcPr>
            <w:tcW w:w="739" w:type="pct"/>
            <w:tcBorders>
              <w:top w:val="nil"/>
              <w:left w:val="nil"/>
              <w:bottom w:val="nil"/>
              <w:right w:val="nil"/>
            </w:tcBorders>
            <w:vAlign w:val="bottom"/>
          </w:tcPr>
          <w:p w14:paraId="77B55501" w14:textId="064403CF" w:rsidR="0046339F" w:rsidRPr="00F20513" w:rsidRDefault="0046339F" w:rsidP="0046339F">
            <w:pPr>
              <w:pStyle w:val="TT"/>
              <w:spacing w:line="240" w:lineRule="auto"/>
              <w:jc w:val="right"/>
              <w:rPr>
                <w:rFonts w:cs="Arial"/>
                <w:sz w:val="20"/>
                <w:lang w:val="hr-HR"/>
              </w:rPr>
            </w:pPr>
            <w:r w:rsidRPr="00F20513">
              <w:rPr>
                <w:rFonts w:cs="Arial"/>
                <w:sz w:val="20"/>
              </w:rPr>
              <w:t xml:space="preserve"> 3.293 </w:t>
            </w:r>
          </w:p>
        </w:tc>
        <w:tc>
          <w:tcPr>
            <w:tcW w:w="739" w:type="pct"/>
            <w:tcBorders>
              <w:top w:val="nil"/>
              <w:left w:val="nil"/>
              <w:bottom w:val="single" w:sz="4" w:space="0" w:color="auto"/>
              <w:right w:val="nil"/>
            </w:tcBorders>
            <w:vAlign w:val="bottom"/>
          </w:tcPr>
          <w:p w14:paraId="028B08B2" w14:textId="6EE99997" w:rsidR="0046339F" w:rsidRPr="0046339F" w:rsidRDefault="0046339F" w:rsidP="0046339F">
            <w:pPr>
              <w:pStyle w:val="TT"/>
              <w:spacing w:line="240" w:lineRule="auto"/>
              <w:jc w:val="right"/>
              <w:rPr>
                <w:rFonts w:cs="Arial"/>
                <w:sz w:val="20"/>
              </w:rPr>
            </w:pPr>
            <w:r w:rsidRPr="0046339F">
              <w:rPr>
                <w:rFonts w:cs="Arial"/>
                <w:sz w:val="20"/>
              </w:rPr>
              <w:t xml:space="preserve"> 2.164 </w:t>
            </w:r>
          </w:p>
        </w:tc>
        <w:tc>
          <w:tcPr>
            <w:tcW w:w="738" w:type="pct"/>
            <w:tcBorders>
              <w:top w:val="nil"/>
              <w:left w:val="nil"/>
              <w:bottom w:val="nil"/>
              <w:right w:val="nil"/>
            </w:tcBorders>
            <w:vAlign w:val="bottom"/>
          </w:tcPr>
          <w:p w14:paraId="2AD9358F" w14:textId="4991C103" w:rsidR="0046339F" w:rsidRPr="00F20513" w:rsidRDefault="0046339F" w:rsidP="0046339F">
            <w:pPr>
              <w:pStyle w:val="TT"/>
              <w:spacing w:line="240" w:lineRule="auto"/>
              <w:jc w:val="right"/>
              <w:rPr>
                <w:rFonts w:cs="Arial"/>
                <w:sz w:val="20"/>
                <w:lang w:val="hr-HR"/>
              </w:rPr>
            </w:pPr>
            <w:r w:rsidRPr="00F20513">
              <w:rPr>
                <w:rFonts w:cs="Arial"/>
                <w:sz w:val="20"/>
              </w:rPr>
              <w:t xml:space="preserve"> 3.197 </w:t>
            </w:r>
          </w:p>
        </w:tc>
      </w:tr>
      <w:tr w:rsidR="00C61EA2" w:rsidRPr="00BE169A" w14:paraId="5C78EBB5" w14:textId="77777777" w:rsidTr="009C3CF0">
        <w:trPr>
          <w:trHeight w:val="300"/>
        </w:trPr>
        <w:tc>
          <w:tcPr>
            <w:tcW w:w="2045" w:type="pct"/>
          </w:tcPr>
          <w:p w14:paraId="17564743" w14:textId="77777777" w:rsidR="00C61EA2" w:rsidRPr="004B4498" w:rsidRDefault="00C61EA2" w:rsidP="00C61EA2">
            <w:pPr>
              <w:pStyle w:val="Tot"/>
              <w:spacing w:line="240" w:lineRule="auto"/>
              <w:jc w:val="right"/>
              <w:rPr>
                <w:rFonts w:cs="Arial"/>
                <w:b/>
                <w:bCs/>
                <w:color w:val="000000" w:themeColor="text1"/>
                <w:spacing w:val="-2"/>
                <w:sz w:val="20"/>
                <w:lang w:val="hr-HR"/>
              </w:rPr>
            </w:pPr>
          </w:p>
        </w:tc>
        <w:tc>
          <w:tcPr>
            <w:tcW w:w="738" w:type="pct"/>
            <w:tcBorders>
              <w:top w:val="single" w:sz="4" w:space="0" w:color="auto"/>
              <w:bottom w:val="single" w:sz="12" w:space="0" w:color="auto"/>
            </w:tcBorders>
            <w:vAlign w:val="bottom"/>
          </w:tcPr>
          <w:p w14:paraId="63F88A50" w14:textId="7D5DF199" w:rsidR="00C61EA2" w:rsidRPr="00F20513" w:rsidRDefault="0046339F" w:rsidP="00C61EA2">
            <w:pPr>
              <w:pStyle w:val="Tot"/>
              <w:spacing w:line="240" w:lineRule="auto"/>
              <w:jc w:val="right"/>
              <w:rPr>
                <w:rFonts w:cs="Arial"/>
                <w:b/>
                <w:bCs/>
                <w:color w:val="000000" w:themeColor="text1"/>
                <w:spacing w:val="-2"/>
                <w:sz w:val="20"/>
                <w:lang w:val="hr-HR"/>
              </w:rPr>
            </w:pPr>
            <w:r w:rsidRPr="0046339F">
              <w:rPr>
                <w:rFonts w:cs="Arial"/>
                <w:b/>
                <w:bCs/>
                <w:color w:val="000000" w:themeColor="text1"/>
                <w:spacing w:val="-2"/>
                <w:sz w:val="20"/>
                <w:lang w:val="hr-HR"/>
              </w:rPr>
              <w:t>116.283</w:t>
            </w:r>
          </w:p>
        </w:tc>
        <w:tc>
          <w:tcPr>
            <w:tcW w:w="739" w:type="pct"/>
            <w:tcBorders>
              <w:top w:val="single" w:sz="4" w:space="0" w:color="auto"/>
              <w:bottom w:val="single" w:sz="12" w:space="0" w:color="auto"/>
            </w:tcBorders>
            <w:vAlign w:val="bottom"/>
          </w:tcPr>
          <w:p w14:paraId="50DF0903" w14:textId="77A6764A" w:rsidR="00C61EA2" w:rsidRPr="00F20513" w:rsidRDefault="00C61EA2" w:rsidP="00C61EA2">
            <w:pPr>
              <w:pStyle w:val="Tot"/>
              <w:spacing w:line="240" w:lineRule="auto"/>
              <w:jc w:val="right"/>
              <w:rPr>
                <w:rFonts w:cs="Arial"/>
                <w:b/>
                <w:bCs/>
                <w:spacing w:val="-2"/>
                <w:sz w:val="20"/>
                <w:lang w:val="hr-HR"/>
              </w:rPr>
            </w:pPr>
            <w:r w:rsidRPr="00F20513">
              <w:rPr>
                <w:rFonts w:cs="Arial"/>
                <w:b/>
                <w:bCs/>
                <w:sz w:val="20"/>
              </w:rPr>
              <w:t xml:space="preserve"> </w:t>
            </w:r>
            <w:r w:rsidRPr="00713D02">
              <w:rPr>
                <w:rFonts w:cs="Arial"/>
                <w:b/>
                <w:bCs/>
                <w:sz w:val="20"/>
              </w:rPr>
              <w:t xml:space="preserve"> </w:t>
            </w:r>
            <w:r w:rsidRPr="00941E2F">
              <w:rPr>
                <w:rFonts w:cs="Arial"/>
                <w:b/>
                <w:bCs/>
                <w:sz w:val="20"/>
              </w:rPr>
              <w:t>121.960</w:t>
            </w:r>
          </w:p>
        </w:tc>
        <w:tc>
          <w:tcPr>
            <w:tcW w:w="739" w:type="pct"/>
            <w:tcBorders>
              <w:top w:val="single" w:sz="4" w:space="0" w:color="auto"/>
              <w:left w:val="nil"/>
              <w:bottom w:val="single" w:sz="12" w:space="0" w:color="auto"/>
              <w:right w:val="nil"/>
            </w:tcBorders>
            <w:vAlign w:val="bottom"/>
          </w:tcPr>
          <w:p w14:paraId="17698BCA" w14:textId="6857C51A" w:rsidR="00C61EA2" w:rsidRPr="00F20513" w:rsidRDefault="0046339F" w:rsidP="00C61EA2">
            <w:pPr>
              <w:jc w:val="right"/>
              <w:rPr>
                <w:rFonts w:ascii="Arial" w:hAnsi="Arial" w:cs="Arial"/>
                <w:b/>
                <w:bCs/>
                <w:color w:val="000000" w:themeColor="text1"/>
                <w:sz w:val="20"/>
                <w:szCs w:val="20"/>
                <w:lang w:val="hr-HR"/>
              </w:rPr>
            </w:pPr>
            <w:r w:rsidRPr="0046339F">
              <w:rPr>
                <w:rFonts w:ascii="Arial" w:hAnsi="Arial" w:cs="Arial"/>
                <w:b/>
                <w:bCs/>
                <w:color w:val="000000" w:themeColor="text1"/>
                <w:sz w:val="20"/>
                <w:szCs w:val="20"/>
                <w:lang w:val="hr-HR"/>
              </w:rPr>
              <w:t>116.066</w:t>
            </w:r>
          </w:p>
        </w:tc>
        <w:tc>
          <w:tcPr>
            <w:tcW w:w="738" w:type="pct"/>
            <w:tcBorders>
              <w:top w:val="single" w:sz="4" w:space="0" w:color="auto"/>
              <w:bottom w:val="single" w:sz="12" w:space="0" w:color="auto"/>
            </w:tcBorders>
            <w:vAlign w:val="bottom"/>
          </w:tcPr>
          <w:p w14:paraId="472473BD" w14:textId="468BCE93" w:rsidR="00C61EA2" w:rsidRPr="00F20513" w:rsidRDefault="00C61EA2" w:rsidP="00C61EA2">
            <w:pPr>
              <w:jc w:val="right"/>
              <w:rPr>
                <w:rFonts w:ascii="Arial" w:hAnsi="Arial" w:cs="Arial"/>
                <w:b/>
                <w:bCs/>
                <w:sz w:val="20"/>
                <w:szCs w:val="20"/>
                <w:lang w:val="hr-HR"/>
              </w:rPr>
            </w:pPr>
            <w:r w:rsidRPr="00F20513">
              <w:rPr>
                <w:rFonts w:ascii="Arial" w:hAnsi="Arial" w:cs="Arial"/>
                <w:b/>
                <w:bCs/>
                <w:sz w:val="20"/>
                <w:szCs w:val="20"/>
              </w:rPr>
              <w:t xml:space="preserve"> </w:t>
            </w:r>
            <w:r w:rsidRPr="00713D02">
              <w:rPr>
                <w:rFonts w:ascii="Arial" w:hAnsi="Arial" w:cs="Arial"/>
                <w:b/>
                <w:bCs/>
                <w:sz w:val="20"/>
                <w:szCs w:val="20"/>
              </w:rPr>
              <w:t xml:space="preserve"> 121.702 </w:t>
            </w:r>
            <w:r w:rsidRPr="00F20513">
              <w:rPr>
                <w:rFonts w:ascii="Arial" w:hAnsi="Arial" w:cs="Arial"/>
                <w:b/>
                <w:bCs/>
                <w:sz w:val="20"/>
                <w:szCs w:val="20"/>
              </w:rPr>
              <w:t xml:space="preserve"> </w:t>
            </w:r>
          </w:p>
        </w:tc>
      </w:tr>
    </w:tbl>
    <w:p w14:paraId="25F754A0" w14:textId="77777777" w:rsidR="00934B68" w:rsidRPr="004B4498" w:rsidRDefault="00934B68" w:rsidP="005D12B5">
      <w:pPr>
        <w:pStyle w:val="T1"/>
        <w:keepNext w:val="0"/>
        <w:spacing w:before="0" w:after="0" w:line="240" w:lineRule="auto"/>
        <w:rPr>
          <w:rFonts w:cs="Arial"/>
          <w:b w:val="0"/>
          <w:color w:val="000000" w:themeColor="text1"/>
          <w:sz w:val="20"/>
          <w:lang w:val="hr-HR"/>
        </w:rPr>
      </w:pPr>
    </w:p>
    <w:p w14:paraId="1C7637BF" w14:textId="69F17E7A" w:rsidR="00EC7209" w:rsidRPr="004B4498" w:rsidRDefault="0092174A" w:rsidP="005D12B5">
      <w:pPr>
        <w:pStyle w:val="T1"/>
        <w:keepNext w:val="0"/>
        <w:spacing w:before="0" w:after="0" w:line="240" w:lineRule="auto"/>
        <w:rPr>
          <w:rFonts w:cs="Arial"/>
          <w:b w:val="0"/>
          <w:color w:val="000000" w:themeColor="text1"/>
          <w:sz w:val="20"/>
          <w:lang w:val="hr-HR"/>
        </w:rPr>
      </w:pPr>
      <w:r w:rsidRPr="004B4498">
        <w:rPr>
          <w:rFonts w:cs="Arial"/>
          <w:b w:val="0"/>
          <w:color w:val="000000" w:themeColor="text1"/>
          <w:sz w:val="20"/>
          <w:lang w:val="hr-HR"/>
        </w:rPr>
        <w:t xml:space="preserve">Glavna razlika </w:t>
      </w:r>
      <w:r w:rsidR="00813BA8" w:rsidRPr="004B4498">
        <w:rPr>
          <w:rFonts w:cs="Arial"/>
          <w:b w:val="0"/>
          <w:color w:val="000000" w:themeColor="text1"/>
          <w:sz w:val="20"/>
          <w:lang w:val="hr-HR"/>
        </w:rPr>
        <w:t xml:space="preserve">između prihoda od kamata i primljenog odnosno naplaćenog iznosa kamatnih prihoda (vidi Izvještaj o novčanim tokovima) najvećim se dijelom odnosi na prihode s osnova subvencionirane kamatne stope čiji se tok novca bilježi u trenutku uplate. </w:t>
      </w:r>
      <w:r w:rsidR="00813BA8" w:rsidRPr="004B4498">
        <w:rPr>
          <w:rFonts w:cs="Arial"/>
          <w:b w:val="0"/>
          <w:bCs w:val="0"/>
          <w:color w:val="000000" w:themeColor="text1"/>
          <w:sz w:val="20"/>
          <w:lang w:val="hr-HR"/>
        </w:rPr>
        <w:t xml:space="preserve">Diskontirani iznos subvencionirane kamate za krajnjeg korisnika iskazan je kao odgođeno priznavanje kamatnih </w:t>
      </w:r>
      <w:r w:rsidR="00813BA8" w:rsidRPr="002969E9">
        <w:rPr>
          <w:rFonts w:cs="Arial"/>
          <w:b w:val="0"/>
          <w:bCs w:val="0"/>
          <w:color w:val="000000" w:themeColor="text1"/>
          <w:sz w:val="20"/>
          <w:lang w:val="hr-HR"/>
        </w:rPr>
        <w:t xml:space="preserve">prihoda </w:t>
      </w:r>
      <w:r w:rsidR="00D1090B" w:rsidRPr="002969E9">
        <w:rPr>
          <w:rFonts w:cs="Arial"/>
          <w:b w:val="0"/>
          <w:color w:val="000000" w:themeColor="text1"/>
          <w:sz w:val="20"/>
          <w:lang w:val="hr-HR"/>
        </w:rPr>
        <w:t xml:space="preserve">(veza </w:t>
      </w:r>
      <w:r w:rsidR="00150CA8" w:rsidRPr="002969E9">
        <w:rPr>
          <w:rFonts w:cs="Arial"/>
          <w:b w:val="0"/>
          <w:color w:val="000000" w:themeColor="text1"/>
          <w:sz w:val="20"/>
          <w:lang w:val="hr-HR"/>
        </w:rPr>
        <w:t>bilješk</w:t>
      </w:r>
      <w:r w:rsidR="00326DE2" w:rsidRPr="002969E9">
        <w:rPr>
          <w:rFonts w:cs="Arial"/>
          <w:b w:val="0"/>
          <w:color w:val="000000" w:themeColor="text1"/>
          <w:sz w:val="20"/>
          <w:lang w:val="hr-HR"/>
        </w:rPr>
        <w:t>a</w:t>
      </w:r>
      <w:r w:rsidR="00150CA8" w:rsidRPr="002969E9">
        <w:rPr>
          <w:rFonts w:cs="Arial"/>
          <w:b w:val="0"/>
          <w:color w:val="000000" w:themeColor="text1"/>
          <w:sz w:val="20"/>
          <w:lang w:val="hr-HR"/>
        </w:rPr>
        <w:t xml:space="preserve"> </w:t>
      </w:r>
      <w:r w:rsidR="009A2D8E" w:rsidRPr="002969E9">
        <w:rPr>
          <w:rFonts w:cs="Arial"/>
          <w:b w:val="0"/>
          <w:color w:val="000000" w:themeColor="text1"/>
          <w:sz w:val="20"/>
          <w:lang w:val="hr-HR"/>
        </w:rPr>
        <w:t>2</w:t>
      </w:r>
      <w:r w:rsidR="00A873BB" w:rsidRPr="002969E9">
        <w:rPr>
          <w:rFonts w:cs="Arial"/>
          <w:b w:val="0"/>
          <w:color w:val="000000" w:themeColor="text1"/>
          <w:sz w:val="20"/>
          <w:lang w:val="hr-HR"/>
        </w:rPr>
        <w:t>5</w:t>
      </w:r>
      <w:r w:rsidR="00813BA8" w:rsidRPr="002969E9">
        <w:rPr>
          <w:rFonts w:cs="Arial"/>
          <w:b w:val="0"/>
          <w:color w:val="000000" w:themeColor="text1"/>
          <w:sz w:val="20"/>
          <w:lang w:val="hr-HR"/>
        </w:rPr>
        <w:t>.</w:t>
      </w:r>
      <w:r w:rsidR="00813BA8" w:rsidRPr="004B4498">
        <w:rPr>
          <w:rFonts w:cs="Arial"/>
          <w:b w:val="0"/>
          <w:color w:val="000000" w:themeColor="text1"/>
          <w:sz w:val="20"/>
          <w:lang w:val="hr-HR"/>
        </w:rPr>
        <w:t xml:space="preserve"> Ostale obveze) </w:t>
      </w:r>
      <w:r w:rsidR="00813BA8" w:rsidRPr="004B4498">
        <w:rPr>
          <w:rFonts w:cs="Arial"/>
          <w:b w:val="0"/>
          <w:bCs w:val="0"/>
          <w:color w:val="000000" w:themeColor="text1"/>
          <w:sz w:val="20"/>
          <w:lang w:val="hr-HR"/>
        </w:rPr>
        <w:t xml:space="preserve">i priznaje se u </w:t>
      </w:r>
      <w:r w:rsidR="006C3705" w:rsidRPr="004B4498">
        <w:rPr>
          <w:rFonts w:cs="Arial"/>
          <w:b w:val="0"/>
          <w:bCs w:val="0"/>
          <w:color w:val="000000" w:themeColor="text1"/>
          <w:sz w:val="20"/>
          <w:lang w:val="hr-HR"/>
        </w:rPr>
        <w:t>računu</w:t>
      </w:r>
      <w:r w:rsidR="00813BA8" w:rsidRPr="004B4498">
        <w:rPr>
          <w:rFonts w:cs="Arial"/>
          <w:b w:val="0"/>
          <w:bCs w:val="0"/>
          <w:color w:val="000000" w:themeColor="text1"/>
          <w:sz w:val="20"/>
          <w:lang w:val="hr-HR"/>
        </w:rPr>
        <w:t xml:space="preserve"> dobiti i gubitk</w:t>
      </w:r>
      <w:r w:rsidR="006C3705" w:rsidRPr="004B4498">
        <w:rPr>
          <w:rFonts w:cs="Arial"/>
          <w:b w:val="0"/>
          <w:bCs w:val="0"/>
          <w:color w:val="000000" w:themeColor="text1"/>
          <w:sz w:val="20"/>
          <w:lang w:val="hr-HR"/>
        </w:rPr>
        <w:t>a</w:t>
      </w:r>
      <w:r w:rsidR="00813BA8" w:rsidRPr="004B4498">
        <w:rPr>
          <w:rFonts w:cs="Arial"/>
          <w:b w:val="0"/>
          <w:bCs w:val="0"/>
          <w:color w:val="000000" w:themeColor="text1"/>
          <w:sz w:val="20"/>
          <w:lang w:val="hr-HR"/>
        </w:rPr>
        <w:t xml:space="preserve"> na vremenskoj osnovi tijekom razdoblja otplate kredita.</w:t>
      </w:r>
      <w:r w:rsidR="00813BA8" w:rsidRPr="004B4498">
        <w:rPr>
          <w:rFonts w:cs="Arial"/>
          <w:b w:val="0"/>
          <w:color w:val="000000" w:themeColor="text1"/>
          <w:sz w:val="20"/>
          <w:lang w:val="hr-HR"/>
        </w:rPr>
        <w:t xml:space="preserve"> Prihod od subvencionirane kamate u </w:t>
      </w:r>
      <w:r w:rsidR="00634C56" w:rsidRPr="004B4498">
        <w:rPr>
          <w:rFonts w:cs="Arial"/>
          <w:b w:val="0"/>
          <w:color w:val="000000" w:themeColor="text1"/>
          <w:sz w:val="20"/>
          <w:lang w:val="hr-HR"/>
        </w:rPr>
        <w:t>202</w:t>
      </w:r>
      <w:r w:rsidR="00C61EA2">
        <w:rPr>
          <w:rFonts w:cs="Arial"/>
          <w:b w:val="0"/>
          <w:color w:val="000000" w:themeColor="text1"/>
          <w:sz w:val="20"/>
          <w:lang w:val="hr-HR"/>
        </w:rPr>
        <w:t>5</w:t>
      </w:r>
      <w:r w:rsidR="00813BA8" w:rsidRPr="004B4498">
        <w:rPr>
          <w:rFonts w:cs="Arial"/>
          <w:b w:val="0"/>
          <w:color w:val="000000" w:themeColor="text1"/>
          <w:sz w:val="20"/>
          <w:lang w:val="hr-HR"/>
        </w:rPr>
        <w:t>. godini iznosi</w:t>
      </w:r>
      <w:r w:rsidR="00646CC9" w:rsidRPr="004B4498">
        <w:rPr>
          <w:rFonts w:cs="Arial"/>
          <w:b w:val="0"/>
          <w:color w:val="000000" w:themeColor="text1"/>
          <w:sz w:val="20"/>
          <w:lang w:val="hr-HR"/>
        </w:rPr>
        <w:t xml:space="preserve"> </w:t>
      </w:r>
      <w:r w:rsidR="0046339F" w:rsidRPr="0046339F">
        <w:rPr>
          <w:rFonts w:cs="Arial"/>
          <w:b w:val="0"/>
          <w:color w:val="000000" w:themeColor="text1"/>
          <w:sz w:val="20"/>
          <w:lang w:val="hr-HR"/>
        </w:rPr>
        <w:t>16.455</w:t>
      </w:r>
      <w:r w:rsidR="0046339F">
        <w:rPr>
          <w:rFonts w:cs="Arial"/>
          <w:b w:val="0"/>
          <w:color w:val="000000" w:themeColor="text1"/>
          <w:sz w:val="20"/>
          <w:lang w:val="hr-HR"/>
        </w:rPr>
        <w:t xml:space="preserve"> </w:t>
      </w:r>
      <w:r w:rsidR="00813BA8" w:rsidRPr="004B4498">
        <w:rPr>
          <w:rFonts w:cs="Arial"/>
          <w:b w:val="0"/>
          <w:color w:val="000000" w:themeColor="text1"/>
          <w:sz w:val="20"/>
          <w:lang w:val="hr-HR"/>
        </w:rPr>
        <w:t xml:space="preserve">tisuća </w:t>
      </w:r>
      <w:r w:rsidR="00C94E7A">
        <w:rPr>
          <w:rFonts w:cs="Arial"/>
          <w:b w:val="0"/>
          <w:color w:val="000000" w:themeColor="text1"/>
          <w:sz w:val="20"/>
          <w:lang w:val="hr-HR"/>
        </w:rPr>
        <w:t>eura</w:t>
      </w:r>
      <w:r w:rsidR="00813BA8" w:rsidRPr="004B4498">
        <w:rPr>
          <w:rFonts w:cs="Arial"/>
          <w:b w:val="0"/>
          <w:color w:val="000000" w:themeColor="text1"/>
          <w:sz w:val="20"/>
          <w:lang w:val="hr-HR"/>
        </w:rPr>
        <w:t xml:space="preserve"> (</w:t>
      </w:r>
      <w:r w:rsidR="006D377C" w:rsidRPr="004B4498">
        <w:rPr>
          <w:rFonts w:cs="Arial"/>
          <w:b w:val="0"/>
          <w:color w:val="000000" w:themeColor="text1"/>
          <w:sz w:val="20"/>
          <w:lang w:val="hr-HR"/>
        </w:rPr>
        <w:t xml:space="preserve">31. prosinca </w:t>
      </w:r>
      <w:r w:rsidR="00634C56" w:rsidRPr="004B4498">
        <w:rPr>
          <w:rFonts w:cs="Arial"/>
          <w:b w:val="0"/>
          <w:color w:val="000000" w:themeColor="text1"/>
          <w:sz w:val="20"/>
          <w:lang w:val="hr-HR"/>
        </w:rPr>
        <w:t>202</w:t>
      </w:r>
      <w:r w:rsidR="00C61EA2">
        <w:rPr>
          <w:rFonts w:cs="Arial"/>
          <w:b w:val="0"/>
          <w:color w:val="000000" w:themeColor="text1"/>
          <w:sz w:val="20"/>
          <w:lang w:val="hr-HR"/>
        </w:rPr>
        <w:t>4</w:t>
      </w:r>
      <w:r w:rsidR="00813BA8" w:rsidRPr="004B4498">
        <w:rPr>
          <w:rFonts w:cs="Arial"/>
          <w:b w:val="0"/>
          <w:color w:val="000000" w:themeColor="text1"/>
          <w:sz w:val="20"/>
          <w:lang w:val="hr-HR"/>
        </w:rPr>
        <w:t>.:</w:t>
      </w:r>
      <w:r w:rsidR="00C94E7A" w:rsidRPr="00C94E7A">
        <w:rPr>
          <w:rFonts w:cs="Arial"/>
          <w:b w:val="0"/>
          <w:color w:val="000000" w:themeColor="text1"/>
          <w:sz w:val="20"/>
          <w:lang w:val="hr-HR"/>
        </w:rPr>
        <w:t xml:space="preserve"> </w:t>
      </w:r>
      <w:r w:rsidR="00C61EA2" w:rsidRPr="00C61EA2">
        <w:rPr>
          <w:rFonts w:cs="Arial"/>
          <w:b w:val="0"/>
          <w:color w:val="000000" w:themeColor="text1"/>
          <w:sz w:val="20"/>
          <w:lang w:val="hr-HR"/>
        </w:rPr>
        <w:t xml:space="preserve">17.607 </w:t>
      </w:r>
      <w:r w:rsidR="00813BA8" w:rsidRPr="004B4498">
        <w:rPr>
          <w:rFonts w:cs="Arial"/>
          <w:b w:val="0"/>
          <w:color w:val="000000" w:themeColor="text1"/>
          <w:sz w:val="20"/>
          <w:lang w:val="hr-HR"/>
        </w:rPr>
        <w:t xml:space="preserve">tisuća </w:t>
      </w:r>
      <w:r w:rsidR="00C94E7A">
        <w:rPr>
          <w:rFonts w:cs="Arial"/>
          <w:b w:val="0"/>
          <w:color w:val="000000" w:themeColor="text1"/>
          <w:sz w:val="20"/>
          <w:lang w:val="hr-HR"/>
        </w:rPr>
        <w:t>eura</w:t>
      </w:r>
      <w:r w:rsidR="00813BA8" w:rsidRPr="004B4498">
        <w:rPr>
          <w:rFonts w:cs="Arial"/>
          <w:b w:val="0"/>
          <w:color w:val="000000" w:themeColor="text1"/>
          <w:sz w:val="20"/>
          <w:lang w:val="hr-HR"/>
        </w:rPr>
        <w:t>).</w:t>
      </w:r>
    </w:p>
    <w:p w14:paraId="7E456802" w14:textId="77777777" w:rsidR="00211726" w:rsidRPr="00B91D09" w:rsidRDefault="00211726" w:rsidP="005D12B5">
      <w:pPr>
        <w:pStyle w:val="T1"/>
        <w:keepNext w:val="0"/>
        <w:spacing w:before="0" w:after="0" w:line="240" w:lineRule="auto"/>
        <w:rPr>
          <w:rFonts w:cs="Arial"/>
          <w:b w:val="0"/>
          <w:color w:val="000000" w:themeColor="text1"/>
          <w:sz w:val="22"/>
          <w:szCs w:val="22"/>
          <w:lang w:val="hr-HR"/>
        </w:rPr>
      </w:pPr>
    </w:p>
    <w:p w14:paraId="47B41BD2" w14:textId="77777777" w:rsidR="00EC7209" w:rsidRPr="00B91D09" w:rsidRDefault="00EC7209" w:rsidP="00EC7209">
      <w:pPr>
        <w:jc w:val="both"/>
        <w:rPr>
          <w:rFonts w:ascii="Arial" w:hAnsi="Arial" w:cs="Arial"/>
          <w:color w:val="000000" w:themeColor="text1"/>
          <w:sz w:val="22"/>
          <w:szCs w:val="22"/>
          <w:lang w:val="hr-HR"/>
        </w:rPr>
      </w:pPr>
    </w:p>
    <w:p w14:paraId="639C344F" w14:textId="77777777" w:rsidR="00EC7209" w:rsidRPr="00B91D09" w:rsidRDefault="00EC7209" w:rsidP="00EC7209">
      <w:pPr>
        <w:jc w:val="both"/>
        <w:rPr>
          <w:rFonts w:ascii="Arial" w:hAnsi="Arial" w:cs="Arial"/>
          <w:color w:val="000000" w:themeColor="text1"/>
          <w:sz w:val="22"/>
          <w:szCs w:val="22"/>
          <w:lang w:val="hr-HR"/>
        </w:rPr>
        <w:sectPr w:rsidR="00EC7209" w:rsidRPr="00B91D09" w:rsidSect="0026672F">
          <w:pgSz w:w="11907" w:h="16840" w:code="9"/>
          <w:pgMar w:top="1418" w:right="1134" w:bottom="1134" w:left="1418" w:header="851" w:footer="851" w:gutter="0"/>
          <w:cols w:space="720"/>
          <w:noEndnote/>
        </w:sectPr>
      </w:pPr>
    </w:p>
    <w:p w14:paraId="7A8F9F8D" w14:textId="77777777" w:rsidR="00646FDF" w:rsidRPr="00B91D09" w:rsidRDefault="00646FDF" w:rsidP="005D12B5">
      <w:pPr>
        <w:pStyle w:val="T1"/>
        <w:keepNext w:val="0"/>
        <w:spacing w:before="0" w:after="0" w:line="240" w:lineRule="auto"/>
        <w:rPr>
          <w:rFonts w:cs="Arial"/>
          <w:b w:val="0"/>
          <w:color w:val="000000" w:themeColor="text1"/>
          <w:sz w:val="20"/>
          <w:szCs w:val="22"/>
          <w:lang w:val="hr-HR"/>
        </w:rPr>
      </w:pPr>
    </w:p>
    <w:p w14:paraId="72E8D0CA" w14:textId="77777777" w:rsidR="006D0890" w:rsidRPr="004B4498" w:rsidRDefault="00624734" w:rsidP="007F5B1C">
      <w:pPr>
        <w:pStyle w:val="T1"/>
        <w:tabs>
          <w:tab w:val="left" w:pos="567"/>
        </w:tabs>
        <w:spacing w:before="0" w:after="0" w:line="240" w:lineRule="auto"/>
        <w:rPr>
          <w:rFonts w:cs="Arial"/>
          <w:bCs w:val="0"/>
          <w:color w:val="000000" w:themeColor="text1"/>
          <w:sz w:val="20"/>
          <w:lang w:val="hr-HR"/>
        </w:rPr>
      </w:pPr>
      <w:r w:rsidRPr="004B4498">
        <w:rPr>
          <w:rFonts w:cs="Arial"/>
          <w:bCs w:val="0"/>
          <w:color w:val="000000" w:themeColor="text1"/>
          <w:sz w:val="20"/>
          <w:lang w:val="hr-HR"/>
        </w:rPr>
        <w:t>6</w:t>
      </w:r>
      <w:r w:rsidR="006D0890" w:rsidRPr="004B4498">
        <w:rPr>
          <w:rFonts w:cs="Arial"/>
          <w:bCs w:val="0"/>
          <w:color w:val="000000" w:themeColor="text1"/>
          <w:sz w:val="20"/>
          <w:lang w:val="hr-HR"/>
        </w:rPr>
        <w:t>.</w:t>
      </w:r>
      <w:r w:rsidR="006D0890" w:rsidRPr="004B4498">
        <w:rPr>
          <w:rFonts w:cs="Arial"/>
          <w:bCs w:val="0"/>
          <w:color w:val="000000" w:themeColor="text1"/>
          <w:sz w:val="20"/>
          <w:lang w:val="hr-HR"/>
        </w:rPr>
        <w:tab/>
        <w:t>Rashodi od kamata</w:t>
      </w:r>
    </w:p>
    <w:p w14:paraId="689EDD3A" w14:textId="77777777" w:rsidR="00D01DFD" w:rsidRPr="00EA1BFF" w:rsidRDefault="00D01DFD" w:rsidP="00D01DFD">
      <w:pPr>
        <w:pStyle w:val="T1"/>
        <w:spacing w:before="0" w:after="0" w:line="240" w:lineRule="auto"/>
        <w:rPr>
          <w:rFonts w:cs="Arial"/>
          <w:bCs w:val="0"/>
          <w:color w:val="000000" w:themeColor="text1"/>
          <w:sz w:val="20"/>
          <w:lang w:val="hr-HR"/>
        </w:rPr>
      </w:pPr>
    </w:p>
    <w:p w14:paraId="3199E00D" w14:textId="77777777" w:rsidR="006D0890" w:rsidRPr="004B4498" w:rsidRDefault="006D0890" w:rsidP="00D01DFD">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Rashodi od kamata prema primateljima:</w:t>
      </w:r>
    </w:p>
    <w:tbl>
      <w:tblPr>
        <w:tblW w:w="5000" w:type="pct"/>
        <w:tblLayout w:type="fixed"/>
        <w:tblCellMar>
          <w:left w:w="122" w:type="dxa"/>
          <w:right w:w="122" w:type="dxa"/>
        </w:tblCellMar>
        <w:tblLook w:val="0000" w:firstRow="0" w:lastRow="0" w:firstColumn="0" w:lastColumn="0" w:noHBand="0" w:noVBand="0"/>
      </w:tblPr>
      <w:tblGrid>
        <w:gridCol w:w="4259"/>
        <w:gridCol w:w="1278"/>
        <w:gridCol w:w="1274"/>
        <w:gridCol w:w="1274"/>
        <w:gridCol w:w="1270"/>
      </w:tblGrid>
      <w:tr w:rsidR="00E14286" w:rsidRPr="00EA1BFF" w14:paraId="7E983891" w14:textId="77777777" w:rsidTr="00950882">
        <w:trPr>
          <w:trHeight w:val="300"/>
        </w:trPr>
        <w:tc>
          <w:tcPr>
            <w:tcW w:w="2276" w:type="pct"/>
          </w:tcPr>
          <w:p w14:paraId="77350E5D" w14:textId="77777777" w:rsidR="00833713" w:rsidRPr="004B4498" w:rsidRDefault="00833713" w:rsidP="00D01DFD">
            <w:pPr>
              <w:tabs>
                <w:tab w:val="left" w:pos="-720"/>
              </w:tabs>
              <w:suppressAutoHyphens/>
              <w:jc w:val="right"/>
              <w:rPr>
                <w:rFonts w:ascii="Arial" w:hAnsi="Arial" w:cs="Arial"/>
                <w:color w:val="000000" w:themeColor="text1"/>
                <w:spacing w:val="-3"/>
                <w:sz w:val="20"/>
                <w:szCs w:val="20"/>
                <w:lang w:val="hr-HR"/>
              </w:rPr>
            </w:pPr>
          </w:p>
        </w:tc>
        <w:tc>
          <w:tcPr>
            <w:tcW w:w="1364" w:type="pct"/>
            <w:gridSpan w:val="2"/>
            <w:vAlign w:val="bottom"/>
          </w:tcPr>
          <w:p w14:paraId="4974F61A" w14:textId="77777777" w:rsidR="00833713" w:rsidRPr="004B4498" w:rsidRDefault="00833713" w:rsidP="00D01DFD">
            <w:pPr>
              <w:pStyle w:val="TH"/>
              <w:spacing w:line="240" w:lineRule="auto"/>
              <w:jc w:val="right"/>
              <w:rPr>
                <w:rFonts w:cs="Arial"/>
                <w:color w:val="000000" w:themeColor="text1"/>
                <w:sz w:val="20"/>
                <w:lang w:val="hr-HR"/>
              </w:rPr>
            </w:pPr>
            <w:bookmarkStart w:id="470" w:name="_Toc67327497"/>
            <w:r w:rsidRPr="004B4498">
              <w:rPr>
                <w:rFonts w:cs="Arial"/>
                <w:color w:val="000000" w:themeColor="text1"/>
                <w:sz w:val="20"/>
                <w:lang w:val="hr-HR"/>
              </w:rPr>
              <w:t>Grupa</w:t>
            </w:r>
            <w:bookmarkEnd w:id="470"/>
            <w:r w:rsidRPr="004B4498" w:rsidDel="00833713">
              <w:rPr>
                <w:rFonts w:cs="Arial"/>
                <w:color w:val="000000" w:themeColor="text1"/>
                <w:sz w:val="20"/>
                <w:lang w:val="hr-HR"/>
              </w:rPr>
              <w:t xml:space="preserve"> </w:t>
            </w:r>
          </w:p>
        </w:tc>
        <w:tc>
          <w:tcPr>
            <w:tcW w:w="1360" w:type="pct"/>
            <w:gridSpan w:val="2"/>
            <w:vAlign w:val="bottom"/>
          </w:tcPr>
          <w:p w14:paraId="27122813" w14:textId="0560BDD5" w:rsidR="00833713" w:rsidRPr="004B4498" w:rsidRDefault="00833713" w:rsidP="00D01DFD">
            <w:pPr>
              <w:pStyle w:val="TH"/>
              <w:spacing w:line="240" w:lineRule="auto"/>
              <w:jc w:val="right"/>
              <w:rPr>
                <w:rFonts w:cs="Arial"/>
                <w:color w:val="000000" w:themeColor="text1"/>
                <w:sz w:val="20"/>
                <w:lang w:val="hr-HR"/>
              </w:rPr>
            </w:pPr>
            <w:bookmarkStart w:id="471" w:name="_Toc67327498"/>
            <w:r w:rsidRPr="004B4498">
              <w:rPr>
                <w:rFonts w:cs="Arial"/>
                <w:color w:val="000000" w:themeColor="text1"/>
                <w:sz w:val="20"/>
                <w:lang w:val="hr-HR"/>
              </w:rPr>
              <w:t>Banka</w:t>
            </w:r>
            <w:bookmarkEnd w:id="471"/>
            <w:r w:rsidRPr="004B4498" w:rsidDel="00833713">
              <w:rPr>
                <w:rFonts w:cs="Arial"/>
                <w:color w:val="000000" w:themeColor="text1"/>
                <w:sz w:val="20"/>
                <w:lang w:val="hr-HR"/>
              </w:rPr>
              <w:t xml:space="preserve"> </w:t>
            </w:r>
          </w:p>
        </w:tc>
      </w:tr>
      <w:tr w:rsidR="00C61EA2" w:rsidRPr="00EA1BFF" w14:paraId="3A6837D7" w14:textId="77777777" w:rsidTr="00950882">
        <w:trPr>
          <w:trHeight w:val="300"/>
        </w:trPr>
        <w:tc>
          <w:tcPr>
            <w:tcW w:w="2276" w:type="pct"/>
          </w:tcPr>
          <w:p w14:paraId="30BF0072" w14:textId="77777777" w:rsidR="00C61EA2" w:rsidRPr="004B4498" w:rsidRDefault="00C61EA2" w:rsidP="00C61EA2">
            <w:pPr>
              <w:tabs>
                <w:tab w:val="left" w:pos="-720"/>
              </w:tabs>
              <w:suppressAutoHyphens/>
              <w:jc w:val="right"/>
              <w:rPr>
                <w:rFonts w:ascii="Arial" w:hAnsi="Arial" w:cs="Arial"/>
                <w:color w:val="000000" w:themeColor="text1"/>
                <w:spacing w:val="-3"/>
                <w:sz w:val="20"/>
                <w:szCs w:val="20"/>
                <w:lang w:val="hr-HR"/>
              </w:rPr>
            </w:pPr>
          </w:p>
        </w:tc>
        <w:tc>
          <w:tcPr>
            <w:tcW w:w="683" w:type="pct"/>
            <w:vAlign w:val="bottom"/>
          </w:tcPr>
          <w:p w14:paraId="2A80F34D" w14:textId="58FE98CA" w:rsidR="00C61EA2" w:rsidRPr="004B4498" w:rsidRDefault="00C61EA2" w:rsidP="00C61EA2">
            <w:pPr>
              <w:pStyle w:val="TH"/>
              <w:spacing w:line="240" w:lineRule="auto"/>
              <w:jc w:val="right"/>
              <w:rPr>
                <w:rFonts w:cs="Arial"/>
                <w:color w:val="000000" w:themeColor="text1"/>
                <w:sz w:val="20"/>
                <w:lang w:val="hr-HR"/>
              </w:rPr>
            </w:pPr>
            <w:r w:rsidRPr="00EF40D4">
              <w:rPr>
                <w:sz w:val="20"/>
              </w:rPr>
              <w:t>202</w:t>
            </w:r>
            <w:r>
              <w:rPr>
                <w:sz w:val="20"/>
              </w:rPr>
              <w:t>5</w:t>
            </w:r>
            <w:r w:rsidRPr="00EF40D4">
              <w:rPr>
                <w:sz w:val="20"/>
              </w:rPr>
              <w:t>.</w:t>
            </w:r>
          </w:p>
        </w:tc>
        <w:tc>
          <w:tcPr>
            <w:tcW w:w="681" w:type="pct"/>
            <w:vAlign w:val="bottom"/>
          </w:tcPr>
          <w:p w14:paraId="30029B4E" w14:textId="61618DC9" w:rsidR="00C61EA2" w:rsidRPr="004B4498" w:rsidRDefault="00C61EA2" w:rsidP="00C61EA2">
            <w:pPr>
              <w:pStyle w:val="TH"/>
              <w:spacing w:line="240" w:lineRule="auto"/>
              <w:jc w:val="right"/>
              <w:rPr>
                <w:rFonts w:cs="Arial"/>
                <w:color w:val="000000" w:themeColor="text1"/>
                <w:sz w:val="20"/>
                <w:lang w:val="hr-HR"/>
              </w:rPr>
            </w:pPr>
            <w:r w:rsidRPr="00EF40D4">
              <w:rPr>
                <w:sz w:val="20"/>
              </w:rPr>
              <w:t>202</w:t>
            </w:r>
            <w:r>
              <w:rPr>
                <w:sz w:val="20"/>
              </w:rPr>
              <w:t>4</w:t>
            </w:r>
            <w:r w:rsidRPr="00EF40D4">
              <w:rPr>
                <w:sz w:val="20"/>
              </w:rPr>
              <w:t>.</w:t>
            </w:r>
          </w:p>
        </w:tc>
        <w:tc>
          <w:tcPr>
            <w:tcW w:w="681" w:type="pct"/>
            <w:vAlign w:val="bottom"/>
          </w:tcPr>
          <w:p w14:paraId="6F0CBA01" w14:textId="2C213ECF" w:rsidR="00C61EA2" w:rsidRPr="004B4498" w:rsidRDefault="00C61EA2" w:rsidP="00C61EA2">
            <w:pPr>
              <w:pStyle w:val="TH"/>
              <w:spacing w:line="240" w:lineRule="auto"/>
              <w:jc w:val="right"/>
              <w:rPr>
                <w:rFonts w:cs="Arial"/>
                <w:color w:val="000000" w:themeColor="text1"/>
                <w:sz w:val="20"/>
                <w:lang w:val="hr-HR"/>
              </w:rPr>
            </w:pPr>
            <w:r w:rsidRPr="00EF40D4">
              <w:rPr>
                <w:sz w:val="20"/>
              </w:rPr>
              <w:t>202</w:t>
            </w:r>
            <w:r>
              <w:rPr>
                <w:sz w:val="20"/>
              </w:rPr>
              <w:t>5</w:t>
            </w:r>
            <w:r w:rsidRPr="00EF40D4">
              <w:rPr>
                <w:sz w:val="20"/>
              </w:rPr>
              <w:t>.</w:t>
            </w:r>
          </w:p>
        </w:tc>
        <w:tc>
          <w:tcPr>
            <w:tcW w:w="679" w:type="pct"/>
            <w:vAlign w:val="bottom"/>
          </w:tcPr>
          <w:p w14:paraId="56489AD1" w14:textId="54E5B4DC" w:rsidR="00C61EA2" w:rsidRPr="004B4498" w:rsidRDefault="00C61EA2" w:rsidP="00C61EA2">
            <w:pPr>
              <w:pStyle w:val="TH"/>
              <w:spacing w:line="240" w:lineRule="auto"/>
              <w:jc w:val="right"/>
              <w:rPr>
                <w:rFonts w:cs="Arial"/>
                <w:color w:val="000000" w:themeColor="text1"/>
                <w:sz w:val="20"/>
                <w:lang w:val="hr-HR"/>
              </w:rPr>
            </w:pPr>
            <w:r w:rsidRPr="00EF40D4">
              <w:rPr>
                <w:sz w:val="20"/>
              </w:rPr>
              <w:t>202</w:t>
            </w:r>
            <w:r>
              <w:rPr>
                <w:sz w:val="20"/>
              </w:rPr>
              <w:t>4</w:t>
            </w:r>
            <w:r w:rsidRPr="00EF40D4">
              <w:rPr>
                <w:sz w:val="20"/>
              </w:rPr>
              <w:t>.</w:t>
            </w:r>
          </w:p>
        </w:tc>
      </w:tr>
      <w:tr w:rsidR="00C61EA2" w:rsidRPr="00EA1BFF" w14:paraId="70EF7447" w14:textId="77777777" w:rsidTr="003C6F58">
        <w:tblPrEx>
          <w:tblCellMar>
            <w:left w:w="108" w:type="dxa"/>
            <w:right w:w="108" w:type="dxa"/>
          </w:tblCellMar>
        </w:tblPrEx>
        <w:trPr>
          <w:trHeight w:val="187"/>
        </w:trPr>
        <w:tc>
          <w:tcPr>
            <w:tcW w:w="2276" w:type="pct"/>
          </w:tcPr>
          <w:p w14:paraId="4B330CDF" w14:textId="77777777" w:rsidR="00C61EA2" w:rsidRPr="004B4498" w:rsidRDefault="00C61EA2" w:rsidP="00C61EA2">
            <w:pPr>
              <w:tabs>
                <w:tab w:val="left" w:pos="-720"/>
              </w:tabs>
              <w:suppressAutoHyphens/>
              <w:ind w:right="4144"/>
              <w:jc w:val="right"/>
              <w:rPr>
                <w:rFonts w:ascii="Arial" w:hAnsi="Arial" w:cs="Arial"/>
                <w:color w:val="000000" w:themeColor="text1"/>
                <w:sz w:val="20"/>
                <w:szCs w:val="20"/>
                <w:lang w:val="hr-HR"/>
              </w:rPr>
            </w:pPr>
          </w:p>
        </w:tc>
        <w:tc>
          <w:tcPr>
            <w:tcW w:w="683" w:type="pct"/>
            <w:vAlign w:val="bottom"/>
          </w:tcPr>
          <w:p w14:paraId="008191B8" w14:textId="09310EA2" w:rsidR="00C61EA2" w:rsidRPr="004B4498" w:rsidRDefault="00C61EA2" w:rsidP="00C61EA2">
            <w:pPr>
              <w:pStyle w:val="TH"/>
              <w:spacing w:line="240" w:lineRule="auto"/>
              <w:jc w:val="right"/>
              <w:rPr>
                <w:rFonts w:cs="Arial"/>
                <w:color w:val="000000" w:themeColor="text1"/>
                <w:sz w:val="20"/>
                <w:lang w:val="hr-HR"/>
              </w:rPr>
            </w:pPr>
            <w:r w:rsidRPr="00EF40D4">
              <w:rPr>
                <w:sz w:val="20"/>
              </w:rPr>
              <w:t>000 eura</w:t>
            </w:r>
          </w:p>
        </w:tc>
        <w:tc>
          <w:tcPr>
            <w:tcW w:w="681" w:type="pct"/>
            <w:vAlign w:val="bottom"/>
          </w:tcPr>
          <w:p w14:paraId="05BFF6FF" w14:textId="539A39EC" w:rsidR="00C61EA2" w:rsidRPr="004B4498" w:rsidRDefault="00C61EA2" w:rsidP="00C61EA2">
            <w:pPr>
              <w:pStyle w:val="TH"/>
              <w:spacing w:line="240" w:lineRule="auto"/>
              <w:jc w:val="right"/>
              <w:rPr>
                <w:rFonts w:cs="Arial"/>
                <w:color w:val="000000" w:themeColor="text1"/>
                <w:sz w:val="20"/>
                <w:lang w:val="hr-HR"/>
              </w:rPr>
            </w:pPr>
            <w:r w:rsidRPr="00EF40D4">
              <w:rPr>
                <w:sz w:val="20"/>
              </w:rPr>
              <w:t>000 eura</w:t>
            </w:r>
          </w:p>
        </w:tc>
        <w:tc>
          <w:tcPr>
            <w:tcW w:w="681" w:type="pct"/>
            <w:vAlign w:val="bottom"/>
          </w:tcPr>
          <w:p w14:paraId="30733C20" w14:textId="2D2A3BFD" w:rsidR="00C61EA2" w:rsidRPr="004B4498" w:rsidRDefault="00C61EA2" w:rsidP="00C61EA2">
            <w:pPr>
              <w:pStyle w:val="TH"/>
              <w:spacing w:line="240" w:lineRule="auto"/>
              <w:jc w:val="right"/>
              <w:rPr>
                <w:rFonts w:cs="Arial"/>
                <w:color w:val="000000" w:themeColor="text1"/>
                <w:sz w:val="20"/>
                <w:lang w:val="hr-HR"/>
              </w:rPr>
            </w:pPr>
            <w:r w:rsidRPr="00EF40D4">
              <w:rPr>
                <w:sz w:val="20"/>
              </w:rPr>
              <w:t>000 eura</w:t>
            </w:r>
          </w:p>
        </w:tc>
        <w:tc>
          <w:tcPr>
            <w:tcW w:w="679" w:type="pct"/>
            <w:vAlign w:val="bottom"/>
          </w:tcPr>
          <w:p w14:paraId="4FD67265" w14:textId="295E79CF" w:rsidR="00C61EA2" w:rsidRPr="004B4498" w:rsidRDefault="00C61EA2" w:rsidP="00C61EA2">
            <w:pPr>
              <w:pStyle w:val="TH"/>
              <w:spacing w:line="240" w:lineRule="auto"/>
              <w:jc w:val="right"/>
              <w:rPr>
                <w:rFonts w:cs="Arial"/>
                <w:color w:val="000000" w:themeColor="text1"/>
                <w:sz w:val="20"/>
                <w:lang w:val="hr-HR"/>
              </w:rPr>
            </w:pPr>
            <w:r w:rsidRPr="00EF40D4">
              <w:rPr>
                <w:sz w:val="20"/>
              </w:rPr>
              <w:t>000 eura</w:t>
            </w:r>
          </w:p>
        </w:tc>
      </w:tr>
      <w:tr w:rsidR="00C61EA2" w:rsidRPr="00EA1BFF" w14:paraId="154A3D42" w14:textId="77777777" w:rsidTr="00950882">
        <w:tblPrEx>
          <w:tblCellMar>
            <w:left w:w="108" w:type="dxa"/>
            <w:right w:w="108" w:type="dxa"/>
          </w:tblCellMar>
        </w:tblPrEx>
        <w:tc>
          <w:tcPr>
            <w:tcW w:w="2276" w:type="pct"/>
          </w:tcPr>
          <w:p w14:paraId="2D4CB963" w14:textId="77777777" w:rsidR="00C61EA2" w:rsidRPr="004B4498" w:rsidRDefault="00C61EA2" w:rsidP="00C61EA2">
            <w:pPr>
              <w:tabs>
                <w:tab w:val="left" w:pos="-720"/>
              </w:tabs>
              <w:suppressAutoHyphens/>
              <w:rPr>
                <w:rFonts w:ascii="Arial" w:hAnsi="Arial" w:cs="Arial"/>
                <w:color w:val="000000" w:themeColor="text1"/>
                <w:spacing w:val="-3"/>
                <w:sz w:val="20"/>
                <w:szCs w:val="20"/>
                <w:lang w:val="hr-HR"/>
              </w:rPr>
            </w:pPr>
          </w:p>
        </w:tc>
        <w:tc>
          <w:tcPr>
            <w:tcW w:w="683" w:type="pct"/>
          </w:tcPr>
          <w:p w14:paraId="7370CC86" w14:textId="77777777" w:rsidR="00C61EA2" w:rsidRPr="004B4498" w:rsidRDefault="00C61EA2" w:rsidP="00C61EA2">
            <w:pPr>
              <w:tabs>
                <w:tab w:val="left" w:pos="-720"/>
              </w:tabs>
              <w:suppressAutoHyphens/>
              <w:jc w:val="right"/>
              <w:rPr>
                <w:rFonts w:ascii="Arial" w:hAnsi="Arial" w:cs="Arial"/>
                <w:b/>
                <w:color w:val="000000" w:themeColor="text1"/>
                <w:spacing w:val="-3"/>
                <w:sz w:val="20"/>
                <w:szCs w:val="20"/>
                <w:lang w:val="hr-HR"/>
              </w:rPr>
            </w:pPr>
          </w:p>
        </w:tc>
        <w:tc>
          <w:tcPr>
            <w:tcW w:w="681" w:type="pct"/>
          </w:tcPr>
          <w:p w14:paraId="49632E69" w14:textId="77777777" w:rsidR="00C61EA2" w:rsidRPr="004B4498" w:rsidRDefault="00C61EA2" w:rsidP="00C61EA2">
            <w:pPr>
              <w:tabs>
                <w:tab w:val="left" w:pos="-720"/>
              </w:tabs>
              <w:suppressAutoHyphens/>
              <w:jc w:val="right"/>
              <w:rPr>
                <w:rFonts w:ascii="Arial" w:hAnsi="Arial" w:cs="Arial"/>
                <w:b/>
                <w:color w:val="000000" w:themeColor="text1"/>
                <w:spacing w:val="-3"/>
                <w:sz w:val="20"/>
                <w:szCs w:val="20"/>
                <w:lang w:val="hr-HR"/>
              </w:rPr>
            </w:pPr>
          </w:p>
        </w:tc>
        <w:tc>
          <w:tcPr>
            <w:tcW w:w="681" w:type="pct"/>
          </w:tcPr>
          <w:p w14:paraId="7CF84430" w14:textId="77777777" w:rsidR="00C61EA2" w:rsidRPr="004B4498" w:rsidRDefault="00C61EA2" w:rsidP="00C61EA2">
            <w:pPr>
              <w:tabs>
                <w:tab w:val="left" w:pos="-720"/>
              </w:tabs>
              <w:suppressAutoHyphens/>
              <w:jc w:val="right"/>
              <w:rPr>
                <w:rFonts w:ascii="Arial" w:hAnsi="Arial" w:cs="Arial"/>
                <w:b/>
                <w:color w:val="000000" w:themeColor="text1"/>
                <w:spacing w:val="-3"/>
                <w:sz w:val="20"/>
                <w:szCs w:val="20"/>
                <w:lang w:val="hr-HR"/>
              </w:rPr>
            </w:pPr>
          </w:p>
        </w:tc>
        <w:tc>
          <w:tcPr>
            <w:tcW w:w="679" w:type="pct"/>
          </w:tcPr>
          <w:p w14:paraId="5B5CE1AB" w14:textId="77777777" w:rsidR="00C61EA2" w:rsidRPr="004B4498" w:rsidRDefault="00C61EA2" w:rsidP="00C61EA2">
            <w:pPr>
              <w:tabs>
                <w:tab w:val="left" w:pos="-720"/>
              </w:tabs>
              <w:suppressAutoHyphens/>
              <w:jc w:val="right"/>
              <w:rPr>
                <w:rFonts w:ascii="Arial" w:hAnsi="Arial" w:cs="Arial"/>
                <w:b/>
                <w:color w:val="000000" w:themeColor="text1"/>
                <w:spacing w:val="-3"/>
                <w:sz w:val="20"/>
                <w:szCs w:val="20"/>
                <w:lang w:val="hr-HR"/>
              </w:rPr>
            </w:pPr>
          </w:p>
        </w:tc>
      </w:tr>
      <w:tr w:rsidR="0046339F" w:rsidRPr="00EA1BFF" w14:paraId="05575366" w14:textId="77777777" w:rsidTr="0046339F">
        <w:tc>
          <w:tcPr>
            <w:tcW w:w="2276" w:type="pct"/>
            <w:vAlign w:val="bottom"/>
          </w:tcPr>
          <w:p w14:paraId="5C1CC22D" w14:textId="77777777" w:rsidR="0046339F" w:rsidRPr="004B4498" w:rsidRDefault="0046339F" w:rsidP="0046339F">
            <w:pPr>
              <w:pStyle w:val="TT"/>
              <w:spacing w:line="240" w:lineRule="auto"/>
              <w:rPr>
                <w:rFonts w:cs="Arial"/>
                <w:color w:val="000000" w:themeColor="text1"/>
                <w:sz w:val="20"/>
                <w:lang w:val="hr-HR"/>
              </w:rPr>
            </w:pPr>
            <w:bookmarkStart w:id="472" w:name="_Toc67327507"/>
            <w:r w:rsidRPr="004B4498">
              <w:rPr>
                <w:rFonts w:cs="Arial"/>
                <w:color w:val="000000" w:themeColor="text1"/>
                <w:sz w:val="20"/>
                <w:lang w:val="hr-HR"/>
              </w:rPr>
              <w:t>Domaće financijske institucije</w:t>
            </w:r>
            <w:bookmarkEnd w:id="472"/>
          </w:p>
        </w:tc>
        <w:tc>
          <w:tcPr>
            <w:tcW w:w="683" w:type="pct"/>
            <w:tcBorders>
              <w:top w:val="nil"/>
              <w:left w:val="nil"/>
              <w:bottom w:val="nil"/>
              <w:right w:val="nil"/>
            </w:tcBorders>
            <w:vAlign w:val="bottom"/>
          </w:tcPr>
          <w:p w14:paraId="565210D6" w14:textId="54AD331A" w:rsidR="0046339F" w:rsidRPr="0046339F" w:rsidRDefault="0046339F" w:rsidP="0046339F">
            <w:pPr>
              <w:pStyle w:val="TT"/>
              <w:spacing w:line="240" w:lineRule="auto"/>
              <w:jc w:val="right"/>
              <w:rPr>
                <w:rFonts w:cs="Arial"/>
                <w:sz w:val="20"/>
              </w:rPr>
            </w:pPr>
            <w:r w:rsidRPr="0046339F">
              <w:rPr>
                <w:rFonts w:cs="Arial"/>
                <w:sz w:val="20"/>
              </w:rPr>
              <w:t xml:space="preserve"> 7.206 </w:t>
            </w:r>
          </w:p>
        </w:tc>
        <w:tc>
          <w:tcPr>
            <w:tcW w:w="681" w:type="pct"/>
            <w:tcBorders>
              <w:top w:val="nil"/>
              <w:left w:val="nil"/>
              <w:bottom w:val="nil"/>
              <w:right w:val="nil"/>
            </w:tcBorders>
            <w:vAlign w:val="bottom"/>
          </w:tcPr>
          <w:p w14:paraId="255CCF70" w14:textId="2873CD4C" w:rsidR="0046339F" w:rsidRPr="0046339F" w:rsidRDefault="0046339F" w:rsidP="0046339F">
            <w:pPr>
              <w:pStyle w:val="TT"/>
              <w:spacing w:line="240" w:lineRule="auto"/>
              <w:jc w:val="right"/>
              <w:rPr>
                <w:rFonts w:cs="Arial"/>
                <w:sz w:val="20"/>
              </w:rPr>
            </w:pPr>
            <w:r w:rsidRPr="00256A3F">
              <w:rPr>
                <w:rFonts w:cs="Arial"/>
                <w:sz w:val="20"/>
              </w:rPr>
              <w:t xml:space="preserve"> 2.301 </w:t>
            </w:r>
          </w:p>
        </w:tc>
        <w:tc>
          <w:tcPr>
            <w:tcW w:w="681" w:type="pct"/>
            <w:tcBorders>
              <w:top w:val="nil"/>
              <w:left w:val="nil"/>
              <w:bottom w:val="nil"/>
              <w:right w:val="nil"/>
            </w:tcBorders>
            <w:vAlign w:val="bottom"/>
          </w:tcPr>
          <w:p w14:paraId="748ED287" w14:textId="341260E4" w:rsidR="0046339F" w:rsidRPr="00256A3F" w:rsidRDefault="0046339F" w:rsidP="0046339F">
            <w:pPr>
              <w:pStyle w:val="TT"/>
              <w:spacing w:line="240" w:lineRule="auto"/>
              <w:jc w:val="right"/>
              <w:rPr>
                <w:rFonts w:cs="Arial"/>
                <w:sz w:val="20"/>
              </w:rPr>
            </w:pPr>
            <w:r w:rsidRPr="0046339F">
              <w:rPr>
                <w:rFonts w:cs="Arial"/>
                <w:sz w:val="20"/>
              </w:rPr>
              <w:t xml:space="preserve"> 7.206 </w:t>
            </w:r>
          </w:p>
        </w:tc>
        <w:tc>
          <w:tcPr>
            <w:tcW w:w="679" w:type="pct"/>
            <w:tcBorders>
              <w:top w:val="nil"/>
              <w:left w:val="nil"/>
              <w:bottom w:val="nil"/>
              <w:right w:val="nil"/>
            </w:tcBorders>
            <w:vAlign w:val="bottom"/>
          </w:tcPr>
          <w:p w14:paraId="262F72E4" w14:textId="3181FD9F" w:rsidR="0046339F" w:rsidRPr="00256A3F" w:rsidRDefault="0046339F" w:rsidP="0046339F">
            <w:pPr>
              <w:pStyle w:val="TT"/>
              <w:spacing w:line="240" w:lineRule="auto"/>
              <w:jc w:val="right"/>
              <w:rPr>
                <w:rFonts w:cs="Arial"/>
                <w:color w:val="000000" w:themeColor="text1"/>
                <w:sz w:val="20"/>
                <w:lang w:val="hr-HR"/>
              </w:rPr>
            </w:pPr>
            <w:r w:rsidRPr="00256A3F">
              <w:rPr>
                <w:rFonts w:cs="Arial"/>
                <w:sz w:val="20"/>
              </w:rPr>
              <w:t xml:space="preserve"> 2.301 </w:t>
            </w:r>
          </w:p>
        </w:tc>
      </w:tr>
      <w:tr w:rsidR="0046339F" w:rsidRPr="00EA1BFF" w14:paraId="3B0E8B3B" w14:textId="77777777" w:rsidTr="0046339F">
        <w:tc>
          <w:tcPr>
            <w:tcW w:w="2276" w:type="pct"/>
            <w:vAlign w:val="bottom"/>
          </w:tcPr>
          <w:p w14:paraId="022716DF" w14:textId="77777777" w:rsidR="0046339F" w:rsidRPr="004B4498" w:rsidRDefault="0046339F" w:rsidP="0046339F">
            <w:pPr>
              <w:pStyle w:val="TT"/>
              <w:spacing w:line="240" w:lineRule="auto"/>
              <w:rPr>
                <w:rFonts w:cs="Arial"/>
                <w:color w:val="000000" w:themeColor="text1"/>
                <w:sz w:val="20"/>
                <w:lang w:val="hr-HR"/>
              </w:rPr>
            </w:pPr>
            <w:bookmarkStart w:id="473" w:name="_Toc67327512"/>
            <w:r w:rsidRPr="004B4498">
              <w:rPr>
                <w:rFonts w:cs="Arial"/>
                <w:color w:val="000000" w:themeColor="text1"/>
                <w:sz w:val="20"/>
                <w:lang w:val="hr-HR"/>
              </w:rPr>
              <w:t>Inozemne financijske institucije</w:t>
            </w:r>
            <w:bookmarkEnd w:id="473"/>
          </w:p>
        </w:tc>
        <w:tc>
          <w:tcPr>
            <w:tcW w:w="683" w:type="pct"/>
            <w:tcBorders>
              <w:top w:val="nil"/>
              <w:left w:val="nil"/>
              <w:bottom w:val="nil"/>
              <w:right w:val="nil"/>
            </w:tcBorders>
            <w:vAlign w:val="bottom"/>
          </w:tcPr>
          <w:p w14:paraId="30A51FEF" w14:textId="138E4816" w:rsidR="0046339F" w:rsidRPr="0046339F" w:rsidRDefault="0046339F" w:rsidP="0046339F">
            <w:pPr>
              <w:pStyle w:val="TT"/>
              <w:spacing w:line="240" w:lineRule="auto"/>
              <w:jc w:val="right"/>
              <w:rPr>
                <w:rFonts w:cs="Arial"/>
                <w:sz w:val="20"/>
              </w:rPr>
            </w:pPr>
            <w:r w:rsidRPr="0046339F">
              <w:rPr>
                <w:rFonts w:cs="Arial"/>
                <w:sz w:val="20"/>
              </w:rPr>
              <w:t xml:space="preserve"> 31.611 </w:t>
            </w:r>
          </w:p>
        </w:tc>
        <w:tc>
          <w:tcPr>
            <w:tcW w:w="681" w:type="pct"/>
            <w:tcBorders>
              <w:top w:val="nil"/>
              <w:left w:val="nil"/>
              <w:bottom w:val="nil"/>
              <w:right w:val="nil"/>
            </w:tcBorders>
            <w:vAlign w:val="bottom"/>
          </w:tcPr>
          <w:p w14:paraId="49C6F323" w14:textId="62EB9985" w:rsidR="0046339F" w:rsidRPr="0046339F" w:rsidRDefault="0046339F" w:rsidP="0046339F">
            <w:pPr>
              <w:pStyle w:val="TT"/>
              <w:spacing w:line="240" w:lineRule="auto"/>
              <w:jc w:val="right"/>
              <w:rPr>
                <w:rFonts w:cs="Arial"/>
                <w:sz w:val="20"/>
              </w:rPr>
            </w:pPr>
            <w:r w:rsidRPr="00256A3F">
              <w:rPr>
                <w:rFonts w:cs="Arial"/>
                <w:sz w:val="20"/>
              </w:rPr>
              <w:t xml:space="preserve"> 31.424 </w:t>
            </w:r>
          </w:p>
        </w:tc>
        <w:tc>
          <w:tcPr>
            <w:tcW w:w="681" w:type="pct"/>
            <w:tcBorders>
              <w:top w:val="nil"/>
              <w:left w:val="nil"/>
              <w:bottom w:val="nil"/>
              <w:right w:val="nil"/>
            </w:tcBorders>
            <w:vAlign w:val="bottom"/>
          </w:tcPr>
          <w:p w14:paraId="706A51FD" w14:textId="401BE57E" w:rsidR="0046339F" w:rsidRPr="00256A3F" w:rsidRDefault="0046339F" w:rsidP="0046339F">
            <w:pPr>
              <w:pStyle w:val="TT"/>
              <w:spacing w:line="240" w:lineRule="auto"/>
              <w:jc w:val="right"/>
              <w:rPr>
                <w:rFonts w:cs="Arial"/>
                <w:sz w:val="20"/>
              </w:rPr>
            </w:pPr>
            <w:r w:rsidRPr="0046339F">
              <w:rPr>
                <w:rFonts w:cs="Arial"/>
                <w:sz w:val="20"/>
              </w:rPr>
              <w:t xml:space="preserve"> 31.611 </w:t>
            </w:r>
          </w:p>
        </w:tc>
        <w:tc>
          <w:tcPr>
            <w:tcW w:w="679" w:type="pct"/>
            <w:tcBorders>
              <w:top w:val="nil"/>
              <w:left w:val="nil"/>
              <w:bottom w:val="nil"/>
              <w:right w:val="nil"/>
            </w:tcBorders>
            <w:vAlign w:val="bottom"/>
          </w:tcPr>
          <w:p w14:paraId="39D853AB" w14:textId="2BFDB484" w:rsidR="0046339F" w:rsidRPr="00256A3F" w:rsidRDefault="0046339F" w:rsidP="0046339F">
            <w:pPr>
              <w:pStyle w:val="TT"/>
              <w:spacing w:line="240" w:lineRule="auto"/>
              <w:jc w:val="right"/>
              <w:rPr>
                <w:rFonts w:cs="Arial"/>
                <w:color w:val="000000" w:themeColor="text1"/>
                <w:sz w:val="20"/>
                <w:lang w:val="hr-HR"/>
              </w:rPr>
            </w:pPr>
            <w:r w:rsidRPr="00256A3F">
              <w:rPr>
                <w:rFonts w:cs="Arial"/>
                <w:sz w:val="20"/>
              </w:rPr>
              <w:t xml:space="preserve"> 31.424 </w:t>
            </w:r>
          </w:p>
        </w:tc>
      </w:tr>
      <w:tr w:rsidR="0046339F" w:rsidRPr="00EA1BFF" w14:paraId="0677F325" w14:textId="77777777" w:rsidTr="0046339F">
        <w:tc>
          <w:tcPr>
            <w:tcW w:w="2276" w:type="pct"/>
            <w:vAlign w:val="bottom"/>
          </w:tcPr>
          <w:p w14:paraId="52640540" w14:textId="6B0B5810" w:rsidR="0046339F" w:rsidRPr="004B4498" w:rsidRDefault="0046339F" w:rsidP="0046339F">
            <w:pPr>
              <w:pStyle w:val="TT"/>
              <w:spacing w:line="240" w:lineRule="auto"/>
              <w:rPr>
                <w:rFonts w:cs="Arial"/>
                <w:color w:val="000000" w:themeColor="text1"/>
                <w:sz w:val="20"/>
                <w:lang w:val="hr-HR"/>
              </w:rPr>
            </w:pPr>
            <w:bookmarkStart w:id="474" w:name="_Toc67327517"/>
            <w:r w:rsidRPr="004B4498">
              <w:rPr>
                <w:rFonts w:cs="Arial"/>
                <w:color w:val="000000" w:themeColor="text1"/>
                <w:sz w:val="20"/>
                <w:lang w:val="hr-HR"/>
              </w:rPr>
              <w:t>Državne jedinice</w:t>
            </w:r>
            <w:bookmarkEnd w:id="474"/>
          </w:p>
        </w:tc>
        <w:tc>
          <w:tcPr>
            <w:tcW w:w="683" w:type="pct"/>
            <w:tcBorders>
              <w:top w:val="nil"/>
              <w:left w:val="nil"/>
              <w:bottom w:val="nil"/>
              <w:right w:val="nil"/>
            </w:tcBorders>
            <w:vAlign w:val="bottom"/>
          </w:tcPr>
          <w:p w14:paraId="622A544B" w14:textId="54702D16" w:rsidR="0046339F" w:rsidRPr="0046339F" w:rsidRDefault="0046339F" w:rsidP="0046339F">
            <w:pPr>
              <w:pStyle w:val="TT"/>
              <w:spacing w:line="240" w:lineRule="auto"/>
              <w:jc w:val="right"/>
              <w:rPr>
                <w:rFonts w:cs="Arial"/>
                <w:sz w:val="20"/>
              </w:rPr>
            </w:pPr>
            <w:r w:rsidRPr="0046339F">
              <w:rPr>
                <w:rFonts w:cs="Arial"/>
                <w:sz w:val="20"/>
              </w:rPr>
              <w:t xml:space="preserve"> 8.520 </w:t>
            </w:r>
          </w:p>
        </w:tc>
        <w:tc>
          <w:tcPr>
            <w:tcW w:w="681" w:type="pct"/>
            <w:tcBorders>
              <w:top w:val="nil"/>
              <w:left w:val="nil"/>
              <w:bottom w:val="nil"/>
              <w:right w:val="nil"/>
            </w:tcBorders>
            <w:vAlign w:val="bottom"/>
          </w:tcPr>
          <w:p w14:paraId="0CF0BE9B" w14:textId="3F0307D1" w:rsidR="0046339F" w:rsidRPr="0046339F" w:rsidRDefault="0046339F" w:rsidP="0046339F">
            <w:pPr>
              <w:pStyle w:val="TT"/>
              <w:spacing w:line="240" w:lineRule="auto"/>
              <w:jc w:val="right"/>
              <w:rPr>
                <w:rFonts w:cs="Arial"/>
                <w:sz w:val="20"/>
              </w:rPr>
            </w:pPr>
            <w:r w:rsidRPr="00256A3F">
              <w:rPr>
                <w:rFonts w:cs="Arial"/>
                <w:sz w:val="20"/>
              </w:rPr>
              <w:t xml:space="preserve"> 13.542 </w:t>
            </w:r>
          </w:p>
        </w:tc>
        <w:tc>
          <w:tcPr>
            <w:tcW w:w="681" w:type="pct"/>
            <w:tcBorders>
              <w:top w:val="nil"/>
              <w:left w:val="nil"/>
              <w:bottom w:val="nil"/>
              <w:right w:val="nil"/>
            </w:tcBorders>
            <w:vAlign w:val="bottom"/>
          </w:tcPr>
          <w:p w14:paraId="0ACCEF5E" w14:textId="093FE460" w:rsidR="0046339F" w:rsidRPr="00256A3F" w:rsidDel="00D241F2" w:rsidRDefault="0046339F" w:rsidP="0046339F">
            <w:pPr>
              <w:pStyle w:val="TT"/>
              <w:spacing w:line="240" w:lineRule="auto"/>
              <w:jc w:val="right"/>
              <w:rPr>
                <w:rFonts w:cs="Arial"/>
                <w:sz w:val="20"/>
              </w:rPr>
            </w:pPr>
            <w:r w:rsidRPr="0046339F">
              <w:rPr>
                <w:rFonts w:cs="Arial"/>
                <w:sz w:val="20"/>
              </w:rPr>
              <w:t xml:space="preserve"> 8.520 </w:t>
            </w:r>
          </w:p>
        </w:tc>
        <w:tc>
          <w:tcPr>
            <w:tcW w:w="679" w:type="pct"/>
            <w:tcBorders>
              <w:top w:val="nil"/>
              <w:left w:val="nil"/>
              <w:bottom w:val="nil"/>
              <w:right w:val="nil"/>
            </w:tcBorders>
            <w:vAlign w:val="bottom"/>
          </w:tcPr>
          <w:p w14:paraId="73079F52" w14:textId="1120660B" w:rsidR="0046339F" w:rsidRPr="00256A3F" w:rsidRDefault="0046339F" w:rsidP="0046339F">
            <w:pPr>
              <w:pStyle w:val="TT"/>
              <w:spacing w:line="240" w:lineRule="auto"/>
              <w:jc w:val="right"/>
              <w:rPr>
                <w:rFonts w:cs="Arial"/>
                <w:color w:val="000000" w:themeColor="text1"/>
                <w:sz w:val="20"/>
                <w:lang w:val="hr-HR"/>
              </w:rPr>
            </w:pPr>
            <w:r w:rsidRPr="00256A3F">
              <w:rPr>
                <w:rFonts w:cs="Arial"/>
                <w:sz w:val="20"/>
              </w:rPr>
              <w:t xml:space="preserve"> 13.542 </w:t>
            </w:r>
          </w:p>
        </w:tc>
      </w:tr>
      <w:tr w:rsidR="0046339F" w:rsidRPr="00EA1BFF" w14:paraId="69E1C741" w14:textId="77777777" w:rsidTr="0046339F">
        <w:tc>
          <w:tcPr>
            <w:tcW w:w="2276" w:type="pct"/>
            <w:vAlign w:val="bottom"/>
          </w:tcPr>
          <w:p w14:paraId="3800348B" w14:textId="77777777" w:rsidR="0046339F" w:rsidRPr="004B4498" w:rsidRDefault="0046339F" w:rsidP="0046339F">
            <w:pPr>
              <w:pStyle w:val="TT"/>
              <w:spacing w:line="240" w:lineRule="auto"/>
              <w:rPr>
                <w:rFonts w:cs="Arial"/>
                <w:color w:val="000000" w:themeColor="text1"/>
                <w:sz w:val="20"/>
                <w:lang w:val="hr-HR"/>
              </w:rPr>
            </w:pPr>
            <w:bookmarkStart w:id="475" w:name="_Toc67327522"/>
            <w:r w:rsidRPr="004B4498">
              <w:rPr>
                <w:rFonts w:cs="Arial"/>
                <w:color w:val="000000" w:themeColor="text1"/>
                <w:sz w:val="20"/>
                <w:lang w:val="hr-HR"/>
              </w:rPr>
              <w:t>Ostalo</w:t>
            </w:r>
            <w:bookmarkEnd w:id="475"/>
          </w:p>
        </w:tc>
        <w:tc>
          <w:tcPr>
            <w:tcW w:w="683" w:type="pct"/>
            <w:tcBorders>
              <w:top w:val="nil"/>
              <w:left w:val="nil"/>
              <w:bottom w:val="nil"/>
              <w:right w:val="nil"/>
            </w:tcBorders>
            <w:vAlign w:val="bottom"/>
          </w:tcPr>
          <w:p w14:paraId="7AEC97BA" w14:textId="6E7E8E90" w:rsidR="0046339F" w:rsidRPr="0046339F" w:rsidDel="00D241F2" w:rsidRDefault="0046339F" w:rsidP="0046339F">
            <w:pPr>
              <w:pStyle w:val="TT"/>
              <w:spacing w:line="240" w:lineRule="auto"/>
              <w:jc w:val="right"/>
              <w:rPr>
                <w:rFonts w:cs="Arial"/>
                <w:sz w:val="20"/>
              </w:rPr>
            </w:pPr>
            <w:r w:rsidRPr="0046339F">
              <w:rPr>
                <w:rFonts w:cs="Arial"/>
                <w:sz w:val="20"/>
              </w:rPr>
              <w:t xml:space="preserve"> 36 </w:t>
            </w:r>
          </w:p>
        </w:tc>
        <w:tc>
          <w:tcPr>
            <w:tcW w:w="681" w:type="pct"/>
            <w:tcBorders>
              <w:top w:val="nil"/>
              <w:left w:val="nil"/>
              <w:bottom w:val="nil"/>
              <w:right w:val="nil"/>
            </w:tcBorders>
            <w:vAlign w:val="bottom"/>
          </w:tcPr>
          <w:p w14:paraId="6185B59A" w14:textId="22F76D78" w:rsidR="0046339F" w:rsidRPr="0046339F" w:rsidRDefault="0046339F" w:rsidP="0046339F">
            <w:pPr>
              <w:pStyle w:val="TT"/>
              <w:spacing w:line="240" w:lineRule="auto"/>
              <w:jc w:val="right"/>
              <w:rPr>
                <w:rFonts w:cs="Arial"/>
                <w:sz w:val="20"/>
              </w:rPr>
            </w:pPr>
            <w:r w:rsidRPr="00256A3F">
              <w:rPr>
                <w:rFonts w:cs="Arial"/>
                <w:sz w:val="20"/>
              </w:rPr>
              <w:t xml:space="preserve"> 42 </w:t>
            </w:r>
          </w:p>
        </w:tc>
        <w:tc>
          <w:tcPr>
            <w:tcW w:w="681" w:type="pct"/>
            <w:tcBorders>
              <w:top w:val="nil"/>
              <w:left w:val="nil"/>
              <w:bottom w:val="nil"/>
              <w:right w:val="nil"/>
            </w:tcBorders>
            <w:vAlign w:val="bottom"/>
          </w:tcPr>
          <w:p w14:paraId="6194B8AC" w14:textId="7328E2EE" w:rsidR="0046339F" w:rsidRPr="00256A3F" w:rsidDel="00D241F2" w:rsidRDefault="0046339F" w:rsidP="0046339F">
            <w:pPr>
              <w:pStyle w:val="TT"/>
              <w:spacing w:line="240" w:lineRule="auto"/>
              <w:jc w:val="right"/>
              <w:rPr>
                <w:rFonts w:cs="Arial"/>
                <w:sz w:val="20"/>
              </w:rPr>
            </w:pPr>
            <w:r w:rsidRPr="0046339F">
              <w:rPr>
                <w:rFonts w:cs="Arial"/>
                <w:sz w:val="20"/>
              </w:rPr>
              <w:t xml:space="preserve"> 31 </w:t>
            </w:r>
          </w:p>
        </w:tc>
        <w:tc>
          <w:tcPr>
            <w:tcW w:w="679" w:type="pct"/>
            <w:tcBorders>
              <w:top w:val="nil"/>
              <w:left w:val="nil"/>
              <w:bottom w:val="nil"/>
              <w:right w:val="nil"/>
            </w:tcBorders>
            <w:vAlign w:val="bottom"/>
          </w:tcPr>
          <w:p w14:paraId="217D959F" w14:textId="4A6CD92F" w:rsidR="0046339F" w:rsidRPr="00256A3F" w:rsidRDefault="0046339F" w:rsidP="0046339F">
            <w:pPr>
              <w:pStyle w:val="TT"/>
              <w:spacing w:line="240" w:lineRule="auto"/>
              <w:jc w:val="right"/>
              <w:rPr>
                <w:rFonts w:cs="Arial"/>
                <w:color w:val="000000" w:themeColor="text1"/>
                <w:sz w:val="20"/>
                <w:lang w:val="hr-HR"/>
              </w:rPr>
            </w:pPr>
            <w:r w:rsidRPr="00256A3F">
              <w:rPr>
                <w:rFonts w:cs="Arial"/>
                <w:sz w:val="20"/>
              </w:rPr>
              <w:t xml:space="preserve"> 36 </w:t>
            </w:r>
          </w:p>
        </w:tc>
      </w:tr>
      <w:tr w:rsidR="00C61EA2" w:rsidRPr="00EA1BFF" w14:paraId="6ACDC625" w14:textId="77777777" w:rsidTr="00256A3F">
        <w:tc>
          <w:tcPr>
            <w:tcW w:w="2276" w:type="pct"/>
            <w:vAlign w:val="bottom"/>
          </w:tcPr>
          <w:p w14:paraId="15A6084B" w14:textId="77777777" w:rsidR="00C61EA2" w:rsidRPr="004B4498" w:rsidRDefault="00C61EA2" w:rsidP="00C61EA2">
            <w:pPr>
              <w:pStyle w:val="Tot"/>
              <w:spacing w:line="240" w:lineRule="auto"/>
              <w:rPr>
                <w:rFonts w:cs="Arial"/>
                <w:b/>
                <w:bCs/>
                <w:color w:val="000000" w:themeColor="text1"/>
                <w:sz w:val="20"/>
                <w:lang w:val="hr-HR"/>
              </w:rPr>
            </w:pPr>
          </w:p>
        </w:tc>
        <w:tc>
          <w:tcPr>
            <w:tcW w:w="683" w:type="pct"/>
            <w:tcBorders>
              <w:top w:val="single" w:sz="4" w:space="0" w:color="auto"/>
              <w:bottom w:val="single" w:sz="12" w:space="0" w:color="auto"/>
            </w:tcBorders>
            <w:vAlign w:val="bottom"/>
          </w:tcPr>
          <w:p w14:paraId="1D98EC81" w14:textId="401F610D" w:rsidR="00C61EA2" w:rsidRPr="00256A3F" w:rsidRDefault="0046339F" w:rsidP="00C61EA2">
            <w:pPr>
              <w:pStyle w:val="Tot"/>
              <w:spacing w:line="240" w:lineRule="auto"/>
              <w:jc w:val="right"/>
              <w:rPr>
                <w:rFonts w:cs="Arial"/>
                <w:b/>
                <w:bCs/>
                <w:color w:val="000000" w:themeColor="text1"/>
                <w:sz w:val="20"/>
                <w:lang w:val="hr-HR"/>
              </w:rPr>
            </w:pPr>
            <w:r w:rsidRPr="0046339F">
              <w:rPr>
                <w:rFonts w:cs="Arial"/>
                <w:b/>
                <w:bCs/>
                <w:color w:val="000000" w:themeColor="text1"/>
                <w:sz w:val="20"/>
                <w:lang w:val="hr-HR"/>
              </w:rPr>
              <w:t>47.373</w:t>
            </w:r>
          </w:p>
        </w:tc>
        <w:tc>
          <w:tcPr>
            <w:tcW w:w="681" w:type="pct"/>
            <w:tcBorders>
              <w:top w:val="single" w:sz="4" w:space="0" w:color="auto"/>
              <w:bottom w:val="single" w:sz="12" w:space="0" w:color="auto"/>
            </w:tcBorders>
            <w:vAlign w:val="bottom"/>
          </w:tcPr>
          <w:p w14:paraId="0EB5E0BD" w14:textId="4CD4C501" w:rsidR="00C61EA2" w:rsidRPr="00256A3F" w:rsidRDefault="00C61EA2" w:rsidP="00C61EA2">
            <w:pPr>
              <w:pStyle w:val="Tot"/>
              <w:spacing w:line="240" w:lineRule="auto"/>
              <w:jc w:val="right"/>
              <w:rPr>
                <w:rFonts w:cs="Arial"/>
                <w:b/>
                <w:bCs/>
                <w:color w:val="000000" w:themeColor="text1"/>
                <w:sz w:val="20"/>
                <w:lang w:val="hr-HR"/>
              </w:rPr>
            </w:pPr>
            <w:r w:rsidRPr="00256A3F">
              <w:rPr>
                <w:rFonts w:cs="Arial"/>
                <w:b/>
                <w:bCs/>
                <w:sz w:val="20"/>
              </w:rPr>
              <w:t xml:space="preserve"> 47.309 </w:t>
            </w:r>
          </w:p>
        </w:tc>
        <w:tc>
          <w:tcPr>
            <w:tcW w:w="681" w:type="pct"/>
            <w:tcBorders>
              <w:top w:val="single" w:sz="4" w:space="0" w:color="auto"/>
              <w:bottom w:val="single" w:sz="12" w:space="0" w:color="auto"/>
            </w:tcBorders>
            <w:vAlign w:val="bottom"/>
          </w:tcPr>
          <w:p w14:paraId="727B7E43" w14:textId="571DF526" w:rsidR="00C61EA2" w:rsidRPr="00256A3F" w:rsidRDefault="0046339F" w:rsidP="00C61EA2">
            <w:pPr>
              <w:jc w:val="right"/>
              <w:rPr>
                <w:rFonts w:ascii="Arial" w:hAnsi="Arial" w:cs="Arial"/>
                <w:b/>
                <w:bCs/>
                <w:color w:val="000000" w:themeColor="text1"/>
                <w:sz w:val="20"/>
                <w:szCs w:val="20"/>
                <w:lang w:val="hr-HR"/>
              </w:rPr>
            </w:pPr>
            <w:r w:rsidRPr="0046339F">
              <w:rPr>
                <w:rFonts w:ascii="Arial" w:hAnsi="Arial" w:cs="Arial"/>
                <w:b/>
                <w:bCs/>
                <w:color w:val="000000" w:themeColor="text1"/>
                <w:sz w:val="20"/>
                <w:szCs w:val="20"/>
                <w:lang w:val="hr-HR"/>
              </w:rPr>
              <w:t>47.368</w:t>
            </w:r>
          </w:p>
        </w:tc>
        <w:tc>
          <w:tcPr>
            <w:tcW w:w="679" w:type="pct"/>
            <w:tcBorders>
              <w:top w:val="single" w:sz="4" w:space="0" w:color="auto"/>
              <w:bottom w:val="single" w:sz="12" w:space="0" w:color="auto"/>
            </w:tcBorders>
            <w:vAlign w:val="bottom"/>
          </w:tcPr>
          <w:p w14:paraId="06A7B4BF" w14:textId="23900B2F" w:rsidR="00C61EA2" w:rsidRPr="00256A3F" w:rsidRDefault="00C61EA2" w:rsidP="00C61EA2">
            <w:pPr>
              <w:jc w:val="right"/>
              <w:rPr>
                <w:rFonts w:ascii="Arial" w:hAnsi="Arial" w:cs="Arial"/>
                <w:b/>
                <w:bCs/>
                <w:color w:val="000000" w:themeColor="text1"/>
                <w:sz w:val="20"/>
                <w:szCs w:val="20"/>
                <w:lang w:val="hr-HR"/>
              </w:rPr>
            </w:pPr>
            <w:r w:rsidRPr="00256A3F">
              <w:rPr>
                <w:rFonts w:ascii="Arial" w:hAnsi="Arial" w:cs="Arial"/>
                <w:b/>
                <w:bCs/>
                <w:sz w:val="20"/>
                <w:szCs w:val="20"/>
              </w:rPr>
              <w:t xml:space="preserve"> 47.303 </w:t>
            </w:r>
          </w:p>
        </w:tc>
      </w:tr>
    </w:tbl>
    <w:p w14:paraId="73377392" w14:textId="77777777" w:rsidR="006D0890" w:rsidRPr="004B4498" w:rsidRDefault="006D0890" w:rsidP="00D01DFD">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Rashodi od kamata prema vrstama obveza:</w:t>
      </w:r>
    </w:p>
    <w:tbl>
      <w:tblPr>
        <w:tblW w:w="5000" w:type="pct"/>
        <w:tblLayout w:type="fixed"/>
        <w:tblCellMar>
          <w:left w:w="122" w:type="dxa"/>
          <w:right w:w="122" w:type="dxa"/>
        </w:tblCellMar>
        <w:tblLook w:val="0000" w:firstRow="0" w:lastRow="0" w:firstColumn="0" w:lastColumn="0" w:noHBand="0" w:noVBand="0"/>
      </w:tblPr>
      <w:tblGrid>
        <w:gridCol w:w="4259"/>
        <w:gridCol w:w="1274"/>
        <w:gridCol w:w="1276"/>
        <w:gridCol w:w="1274"/>
        <w:gridCol w:w="1272"/>
      </w:tblGrid>
      <w:tr w:rsidR="00E14286" w:rsidRPr="00EA1BFF" w14:paraId="5DAAE6D0" w14:textId="77777777" w:rsidTr="00950882">
        <w:trPr>
          <w:trHeight w:val="300"/>
        </w:trPr>
        <w:tc>
          <w:tcPr>
            <w:tcW w:w="2276" w:type="pct"/>
          </w:tcPr>
          <w:p w14:paraId="3159AB3D" w14:textId="77777777" w:rsidR="00833713" w:rsidRPr="004B4498" w:rsidRDefault="00833713" w:rsidP="00D01DFD">
            <w:pPr>
              <w:tabs>
                <w:tab w:val="left" w:pos="-720"/>
              </w:tabs>
              <w:suppressAutoHyphens/>
              <w:jc w:val="right"/>
              <w:rPr>
                <w:rFonts w:ascii="Arial" w:hAnsi="Arial" w:cs="Arial"/>
                <w:color w:val="000000" w:themeColor="text1"/>
                <w:spacing w:val="-3"/>
                <w:sz w:val="20"/>
                <w:szCs w:val="20"/>
                <w:lang w:val="hr-HR"/>
              </w:rPr>
            </w:pPr>
            <w:r w:rsidRPr="004B4498">
              <w:rPr>
                <w:rFonts w:ascii="Arial" w:hAnsi="Arial" w:cs="Arial"/>
                <w:color w:val="000000" w:themeColor="text1"/>
                <w:spacing w:val="-3"/>
                <w:sz w:val="20"/>
                <w:szCs w:val="20"/>
                <w:lang w:val="hr-HR"/>
              </w:rPr>
              <w:t xml:space="preserve">         </w:t>
            </w:r>
          </w:p>
        </w:tc>
        <w:tc>
          <w:tcPr>
            <w:tcW w:w="1363" w:type="pct"/>
            <w:gridSpan w:val="2"/>
            <w:vAlign w:val="bottom"/>
          </w:tcPr>
          <w:p w14:paraId="580B1F19" w14:textId="77777777" w:rsidR="00833713" w:rsidRPr="004B4498" w:rsidRDefault="00833713" w:rsidP="00D01DFD">
            <w:pPr>
              <w:pStyle w:val="TH"/>
              <w:spacing w:line="240" w:lineRule="auto"/>
              <w:jc w:val="right"/>
              <w:rPr>
                <w:rFonts w:cs="Arial"/>
                <w:color w:val="000000" w:themeColor="text1"/>
                <w:sz w:val="20"/>
                <w:lang w:val="hr-HR"/>
              </w:rPr>
            </w:pPr>
            <w:bookmarkStart w:id="476" w:name="_Toc67327529"/>
            <w:r w:rsidRPr="004B4498">
              <w:rPr>
                <w:rFonts w:cs="Arial"/>
                <w:color w:val="000000" w:themeColor="text1"/>
                <w:sz w:val="20"/>
                <w:lang w:val="hr-HR"/>
              </w:rPr>
              <w:t>Grupa</w:t>
            </w:r>
            <w:bookmarkEnd w:id="476"/>
            <w:r w:rsidRPr="004B4498" w:rsidDel="00833713">
              <w:rPr>
                <w:rFonts w:cs="Arial"/>
                <w:color w:val="000000" w:themeColor="text1"/>
                <w:sz w:val="20"/>
                <w:lang w:val="hr-HR"/>
              </w:rPr>
              <w:t xml:space="preserve"> </w:t>
            </w:r>
          </w:p>
        </w:tc>
        <w:tc>
          <w:tcPr>
            <w:tcW w:w="1361" w:type="pct"/>
            <w:gridSpan w:val="2"/>
            <w:vAlign w:val="bottom"/>
          </w:tcPr>
          <w:p w14:paraId="3DB4D70D" w14:textId="77777777" w:rsidR="00833713" w:rsidRPr="004B4498" w:rsidRDefault="00833713" w:rsidP="00D01DFD">
            <w:pPr>
              <w:pStyle w:val="TH"/>
              <w:spacing w:line="240" w:lineRule="auto"/>
              <w:jc w:val="right"/>
              <w:rPr>
                <w:rFonts w:cs="Arial"/>
                <w:color w:val="000000" w:themeColor="text1"/>
                <w:sz w:val="20"/>
                <w:lang w:val="hr-HR"/>
              </w:rPr>
            </w:pPr>
            <w:bookmarkStart w:id="477" w:name="_Toc67327530"/>
            <w:r w:rsidRPr="004B4498">
              <w:rPr>
                <w:rFonts w:cs="Arial"/>
                <w:color w:val="000000" w:themeColor="text1"/>
                <w:sz w:val="20"/>
                <w:lang w:val="hr-HR"/>
              </w:rPr>
              <w:t>Banka</w:t>
            </w:r>
            <w:bookmarkEnd w:id="477"/>
            <w:r w:rsidRPr="004B4498" w:rsidDel="00833713">
              <w:rPr>
                <w:rFonts w:cs="Arial"/>
                <w:color w:val="000000" w:themeColor="text1"/>
                <w:sz w:val="20"/>
                <w:lang w:val="hr-HR"/>
              </w:rPr>
              <w:t xml:space="preserve"> </w:t>
            </w:r>
          </w:p>
        </w:tc>
      </w:tr>
      <w:tr w:rsidR="00C61EA2" w:rsidRPr="00EA1BFF" w14:paraId="21788EC6" w14:textId="77777777" w:rsidTr="00950882">
        <w:trPr>
          <w:trHeight w:val="300"/>
        </w:trPr>
        <w:tc>
          <w:tcPr>
            <w:tcW w:w="2276" w:type="pct"/>
          </w:tcPr>
          <w:p w14:paraId="00659248" w14:textId="77777777" w:rsidR="00C61EA2" w:rsidRPr="004B4498" w:rsidRDefault="00C61EA2" w:rsidP="00C61EA2">
            <w:pPr>
              <w:tabs>
                <w:tab w:val="left" w:pos="-720"/>
              </w:tabs>
              <w:suppressAutoHyphens/>
              <w:jc w:val="right"/>
              <w:rPr>
                <w:rFonts w:ascii="Arial" w:hAnsi="Arial" w:cs="Arial"/>
                <w:color w:val="000000" w:themeColor="text1"/>
                <w:spacing w:val="-3"/>
                <w:sz w:val="20"/>
                <w:szCs w:val="20"/>
                <w:lang w:val="hr-HR"/>
              </w:rPr>
            </w:pPr>
          </w:p>
        </w:tc>
        <w:tc>
          <w:tcPr>
            <w:tcW w:w="681" w:type="pct"/>
            <w:vAlign w:val="bottom"/>
          </w:tcPr>
          <w:p w14:paraId="53A98A07" w14:textId="23AD69FB" w:rsidR="00C61EA2" w:rsidRPr="004B4498" w:rsidRDefault="00C61EA2" w:rsidP="00C61EA2">
            <w:pPr>
              <w:pStyle w:val="TH"/>
              <w:spacing w:line="240" w:lineRule="auto"/>
              <w:jc w:val="right"/>
              <w:rPr>
                <w:rFonts w:cs="Arial"/>
                <w:color w:val="000000" w:themeColor="text1"/>
                <w:sz w:val="20"/>
                <w:lang w:val="hr-HR"/>
              </w:rPr>
            </w:pPr>
            <w:r w:rsidRPr="00EF40D4">
              <w:rPr>
                <w:sz w:val="20"/>
              </w:rPr>
              <w:t>202</w:t>
            </w:r>
            <w:r>
              <w:rPr>
                <w:sz w:val="20"/>
              </w:rPr>
              <w:t>5</w:t>
            </w:r>
            <w:r w:rsidRPr="00EF40D4">
              <w:rPr>
                <w:sz w:val="20"/>
              </w:rPr>
              <w:t>.</w:t>
            </w:r>
          </w:p>
        </w:tc>
        <w:tc>
          <w:tcPr>
            <w:tcW w:w="682" w:type="pct"/>
            <w:vAlign w:val="bottom"/>
          </w:tcPr>
          <w:p w14:paraId="2A211F63" w14:textId="3F2C85B2" w:rsidR="00C61EA2" w:rsidRPr="004B4498" w:rsidRDefault="00C61EA2" w:rsidP="00C61EA2">
            <w:pPr>
              <w:pStyle w:val="TH"/>
              <w:spacing w:line="240" w:lineRule="auto"/>
              <w:jc w:val="right"/>
              <w:rPr>
                <w:rFonts w:cs="Arial"/>
                <w:color w:val="000000" w:themeColor="text1"/>
                <w:sz w:val="20"/>
                <w:lang w:val="hr-HR"/>
              </w:rPr>
            </w:pPr>
            <w:r w:rsidRPr="00EF40D4">
              <w:rPr>
                <w:sz w:val="20"/>
              </w:rPr>
              <w:t>202</w:t>
            </w:r>
            <w:r>
              <w:rPr>
                <w:sz w:val="20"/>
              </w:rPr>
              <w:t>4</w:t>
            </w:r>
            <w:r w:rsidRPr="00EF40D4">
              <w:rPr>
                <w:sz w:val="20"/>
              </w:rPr>
              <w:t>.</w:t>
            </w:r>
          </w:p>
        </w:tc>
        <w:tc>
          <w:tcPr>
            <w:tcW w:w="681" w:type="pct"/>
            <w:vAlign w:val="bottom"/>
          </w:tcPr>
          <w:p w14:paraId="53BDEFF5" w14:textId="4E5DD246" w:rsidR="00C61EA2" w:rsidRPr="004B4498" w:rsidRDefault="00C61EA2" w:rsidP="00C61EA2">
            <w:pPr>
              <w:pStyle w:val="TH"/>
              <w:spacing w:line="240" w:lineRule="auto"/>
              <w:jc w:val="right"/>
              <w:rPr>
                <w:rFonts w:cs="Arial"/>
                <w:color w:val="000000" w:themeColor="text1"/>
                <w:sz w:val="20"/>
                <w:lang w:val="hr-HR"/>
              </w:rPr>
            </w:pPr>
            <w:r w:rsidRPr="00EF40D4">
              <w:rPr>
                <w:sz w:val="20"/>
              </w:rPr>
              <w:t>202</w:t>
            </w:r>
            <w:r>
              <w:rPr>
                <w:sz w:val="20"/>
              </w:rPr>
              <w:t>5</w:t>
            </w:r>
            <w:r w:rsidRPr="00EF40D4">
              <w:rPr>
                <w:sz w:val="20"/>
              </w:rPr>
              <w:t>.</w:t>
            </w:r>
          </w:p>
        </w:tc>
        <w:tc>
          <w:tcPr>
            <w:tcW w:w="680" w:type="pct"/>
            <w:vAlign w:val="bottom"/>
          </w:tcPr>
          <w:p w14:paraId="38AB5F6C" w14:textId="2CAB0875" w:rsidR="00C61EA2" w:rsidRPr="004B4498" w:rsidRDefault="00C61EA2" w:rsidP="00C61EA2">
            <w:pPr>
              <w:pStyle w:val="TH"/>
              <w:spacing w:line="240" w:lineRule="auto"/>
              <w:jc w:val="right"/>
              <w:rPr>
                <w:rFonts w:cs="Arial"/>
                <w:color w:val="000000" w:themeColor="text1"/>
                <w:sz w:val="20"/>
                <w:lang w:val="hr-HR"/>
              </w:rPr>
            </w:pPr>
            <w:r w:rsidRPr="00EF40D4">
              <w:rPr>
                <w:sz w:val="20"/>
              </w:rPr>
              <w:t>202</w:t>
            </w:r>
            <w:r>
              <w:rPr>
                <w:sz w:val="20"/>
              </w:rPr>
              <w:t>4</w:t>
            </w:r>
            <w:r w:rsidRPr="00EF40D4">
              <w:rPr>
                <w:sz w:val="20"/>
              </w:rPr>
              <w:t>.</w:t>
            </w:r>
          </w:p>
        </w:tc>
      </w:tr>
      <w:tr w:rsidR="00C61EA2" w:rsidRPr="00EA1BFF" w14:paraId="1B350B89" w14:textId="77777777" w:rsidTr="003C6F58">
        <w:tblPrEx>
          <w:tblCellMar>
            <w:left w:w="108" w:type="dxa"/>
            <w:right w:w="108" w:type="dxa"/>
          </w:tblCellMar>
        </w:tblPrEx>
        <w:trPr>
          <w:trHeight w:val="187"/>
        </w:trPr>
        <w:tc>
          <w:tcPr>
            <w:tcW w:w="2276" w:type="pct"/>
          </w:tcPr>
          <w:p w14:paraId="290A01EC" w14:textId="77777777" w:rsidR="00C61EA2" w:rsidRPr="004B4498" w:rsidRDefault="00C61EA2" w:rsidP="00C61EA2">
            <w:pPr>
              <w:tabs>
                <w:tab w:val="left" w:pos="-720"/>
              </w:tabs>
              <w:suppressAutoHyphens/>
              <w:ind w:right="4144"/>
              <w:jc w:val="right"/>
              <w:rPr>
                <w:rFonts w:ascii="Arial" w:hAnsi="Arial" w:cs="Arial"/>
                <w:color w:val="000000" w:themeColor="text1"/>
                <w:sz w:val="20"/>
                <w:szCs w:val="20"/>
                <w:lang w:val="hr-HR"/>
              </w:rPr>
            </w:pPr>
          </w:p>
        </w:tc>
        <w:tc>
          <w:tcPr>
            <w:tcW w:w="681" w:type="pct"/>
            <w:vAlign w:val="bottom"/>
          </w:tcPr>
          <w:p w14:paraId="7FF872DA" w14:textId="05883F04" w:rsidR="00C61EA2" w:rsidRPr="004B4498" w:rsidRDefault="00C61EA2" w:rsidP="00C61EA2">
            <w:pPr>
              <w:pStyle w:val="TH"/>
              <w:spacing w:line="240" w:lineRule="auto"/>
              <w:jc w:val="right"/>
              <w:rPr>
                <w:rFonts w:cs="Arial"/>
                <w:color w:val="000000" w:themeColor="text1"/>
                <w:sz w:val="20"/>
                <w:lang w:val="hr-HR"/>
              </w:rPr>
            </w:pPr>
            <w:r w:rsidRPr="00EF40D4">
              <w:rPr>
                <w:sz w:val="20"/>
              </w:rPr>
              <w:t>000 eura</w:t>
            </w:r>
          </w:p>
        </w:tc>
        <w:tc>
          <w:tcPr>
            <w:tcW w:w="682" w:type="pct"/>
            <w:vAlign w:val="bottom"/>
          </w:tcPr>
          <w:p w14:paraId="795B1745" w14:textId="44F279E2" w:rsidR="00C61EA2" w:rsidRPr="004B4498" w:rsidRDefault="00C61EA2" w:rsidP="00C61EA2">
            <w:pPr>
              <w:pStyle w:val="TH"/>
              <w:spacing w:line="240" w:lineRule="auto"/>
              <w:jc w:val="right"/>
              <w:rPr>
                <w:rFonts w:cs="Arial"/>
                <w:color w:val="000000" w:themeColor="text1"/>
                <w:sz w:val="20"/>
                <w:lang w:val="hr-HR"/>
              </w:rPr>
            </w:pPr>
            <w:r w:rsidRPr="00EF40D4">
              <w:rPr>
                <w:sz w:val="20"/>
              </w:rPr>
              <w:t>000 eura</w:t>
            </w:r>
          </w:p>
        </w:tc>
        <w:tc>
          <w:tcPr>
            <w:tcW w:w="681" w:type="pct"/>
            <w:vAlign w:val="bottom"/>
          </w:tcPr>
          <w:p w14:paraId="3698987F" w14:textId="59B58C71" w:rsidR="00C61EA2" w:rsidRPr="004B4498" w:rsidRDefault="00C61EA2" w:rsidP="00C61EA2">
            <w:pPr>
              <w:pStyle w:val="TH"/>
              <w:spacing w:line="240" w:lineRule="auto"/>
              <w:jc w:val="right"/>
              <w:rPr>
                <w:rFonts w:cs="Arial"/>
                <w:color w:val="000000" w:themeColor="text1"/>
                <w:sz w:val="20"/>
                <w:lang w:val="hr-HR"/>
              </w:rPr>
            </w:pPr>
            <w:r w:rsidRPr="00EF40D4">
              <w:rPr>
                <w:sz w:val="20"/>
              </w:rPr>
              <w:t>000 eura</w:t>
            </w:r>
          </w:p>
        </w:tc>
        <w:tc>
          <w:tcPr>
            <w:tcW w:w="680" w:type="pct"/>
            <w:vAlign w:val="bottom"/>
          </w:tcPr>
          <w:p w14:paraId="171EFF4E" w14:textId="4F047491" w:rsidR="00C61EA2" w:rsidRPr="004B4498" w:rsidRDefault="00C61EA2" w:rsidP="00C61EA2">
            <w:pPr>
              <w:pStyle w:val="TH"/>
              <w:spacing w:line="240" w:lineRule="auto"/>
              <w:jc w:val="right"/>
              <w:rPr>
                <w:rFonts w:cs="Arial"/>
                <w:color w:val="000000" w:themeColor="text1"/>
                <w:sz w:val="20"/>
                <w:lang w:val="hr-HR"/>
              </w:rPr>
            </w:pPr>
            <w:r w:rsidRPr="00EF40D4">
              <w:rPr>
                <w:sz w:val="20"/>
              </w:rPr>
              <w:t>000 eura</w:t>
            </w:r>
          </w:p>
        </w:tc>
      </w:tr>
      <w:tr w:rsidR="00C61EA2" w:rsidRPr="00EA1BFF" w14:paraId="7DBABC07" w14:textId="77777777" w:rsidTr="006908BA">
        <w:trPr>
          <w:trHeight w:val="74"/>
        </w:trPr>
        <w:tc>
          <w:tcPr>
            <w:tcW w:w="2276" w:type="pct"/>
          </w:tcPr>
          <w:p w14:paraId="5D084316" w14:textId="77777777" w:rsidR="00C61EA2" w:rsidRPr="004B4498" w:rsidRDefault="00C61EA2" w:rsidP="00C61EA2">
            <w:pPr>
              <w:tabs>
                <w:tab w:val="left" w:pos="-720"/>
              </w:tabs>
              <w:suppressAutoHyphens/>
              <w:rPr>
                <w:rFonts w:ascii="Arial" w:hAnsi="Arial" w:cs="Arial"/>
                <w:b/>
                <w:color w:val="000000" w:themeColor="text1"/>
                <w:spacing w:val="-3"/>
                <w:sz w:val="20"/>
                <w:szCs w:val="20"/>
                <w:lang w:val="hr-HR"/>
              </w:rPr>
            </w:pPr>
          </w:p>
        </w:tc>
        <w:tc>
          <w:tcPr>
            <w:tcW w:w="681" w:type="pct"/>
          </w:tcPr>
          <w:p w14:paraId="2102854D" w14:textId="77777777" w:rsidR="00C61EA2" w:rsidRPr="004B4498" w:rsidRDefault="00C61EA2" w:rsidP="00C61EA2">
            <w:pPr>
              <w:tabs>
                <w:tab w:val="left" w:pos="-720"/>
              </w:tabs>
              <w:suppressAutoHyphens/>
              <w:jc w:val="right"/>
              <w:rPr>
                <w:rFonts w:ascii="Arial" w:hAnsi="Arial" w:cs="Arial"/>
                <w:b/>
                <w:color w:val="000000" w:themeColor="text1"/>
                <w:spacing w:val="-3"/>
                <w:sz w:val="20"/>
                <w:szCs w:val="20"/>
                <w:lang w:val="hr-HR"/>
              </w:rPr>
            </w:pPr>
          </w:p>
        </w:tc>
        <w:tc>
          <w:tcPr>
            <w:tcW w:w="682" w:type="pct"/>
          </w:tcPr>
          <w:p w14:paraId="78C09A6F" w14:textId="77777777" w:rsidR="00C61EA2" w:rsidRPr="004B4498" w:rsidRDefault="00C61EA2" w:rsidP="00C61EA2">
            <w:pPr>
              <w:tabs>
                <w:tab w:val="left" w:pos="-720"/>
              </w:tabs>
              <w:suppressAutoHyphens/>
              <w:jc w:val="right"/>
              <w:rPr>
                <w:rFonts w:ascii="Arial" w:hAnsi="Arial" w:cs="Arial"/>
                <w:b/>
                <w:color w:val="000000" w:themeColor="text1"/>
                <w:spacing w:val="-3"/>
                <w:sz w:val="20"/>
                <w:szCs w:val="20"/>
                <w:lang w:val="hr-HR"/>
              </w:rPr>
            </w:pPr>
          </w:p>
        </w:tc>
        <w:tc>
          <w:tcPr>
            <w:tcW w:w="681" w:type="pct"/>
          </w:tcPr>
          <w:p w14:paraId="0FF18EC3" w14:textId="77777777" w:rsidR="00C61EA2" w:rsidRPr="004B4498" w:rsidRDefault="00C61EA2" w:rsidP="00C61EA2">
            <w:pPr>
              <w:tabs>
                <w:tab w:val="left" w:pos="-720"/>
              </w:tabs>
              <w:suppressAutoHyphens/>
              <w:jc w:val="right"/>
              <w:rPr>
                <w:rFonts w:ascii="Arial" w:hAnsi="Arial" w:cs="Arial"/>
                <w:b/>
                <w:color w:val="000000" w:themeColor="text1"/>
                <w:spacing w:val="-3"/>
                <w:sz w:val="20"/>
                <w:szCs w:val="20"/>
                <w:lang w:val="hr-HR"/>
              </w:rPr>
            </w:pPr>
          </w:p>
        </w:tc>
        <w:tc>
          <w:tcPr>
            <w:tcW w:w="680" w:type="pct"/>
          </w:tcPr>
          <w:p w14:paraId="40FE7AD3" w14:textId="77777777" w:rsidR="00C61EA2" w:rsidRPr="004B4498" w:rsidRDefault="00C61EA2" w:rsidP="00C61EA2">
            <w:pPr>
              <w:tabs>
                <w:tab w:val="left" w:pos="-720"/>
              </w:tabs>
              <w:suppressAutoHyphens/>
              <w:jc w:val="right"/>
              <w:rPr>
                <w:rFonts w:ascii="Arial" w:hAnsi="Arial" w:cs="Arial"/>
                <w:b/>
                <w:color w:val="000000" w:themeColor="text1"/>
                <w:spacing w:val="-3"/>
                <w:sz w:val="20"/>
                <w:szCs w:val="20"/>
                <w:lang w:val="hr-HR"/>
              </w:rPr>
            </w:pPr>
          </w:p>
        </w:tc>
      </w:tr>
      <w:tr w:rsidR="0046339F" w:rsidRPr="00EA1BFF" w14:paraId="12557851" w14:textId="77777777" w:rsidTr="0046339F">
        <w:trPr>
          <w:trHeight w:val="120"/>
        </w:trPr>
        <w:tc>
          <w:tcPr>
            <w:tcW w:w="2276" w:type="pct"/>
            <w:vAlign w:val="bottom"/>
          </w:tcPr>
          <w:p w14:paraId="7FCC4E67" w14:textId="77777777" w:rsidR="0046339F" w:rsidRPr="004B4498" w:rsidRDefault="0046339F" w:rsidP="0046339F">
            <w:pPr>
              <w:pStyle w:val="TT"/>
              <w:spacing w:line="240" w:lineRule="auto"/>
              <w:rPr>
                <w:rFonts w:cs="Arial"/>
                <w:b/>
                <w:color w:val="000000" w:themeColor="text1"/>
                <w:sz w:val="20"/>
                <w:lang w:val="hr-HR"/>
              </w:rPr>
            </w:pPr>
            <w:bookmarkStart w:id="478" w:name="_Toc67327539"/>
            <w:r w:rsidRPr="004B4498">
              <w:rPr>
                <w:rFonts w:cs="Arial"/>
                <w:color w:val="000000" w:themeColor="text1"/>
                <w:sz w:val="20"/>
                <w:lang w:val="hr-HR"/>
              </w:rPr>
              <w:t>Obveze po kreditima</w:t>
            </w:r>
            <w:bookmarkEnd w:id="478"/>
            <w:r w:rsidRPr="004B4498">
              <w:rPr>
                <w:rFonts w:cs="Arial"/>
                <w:color w:val="000000" w:themeColor="text1"/>
                <w:sz w:val="20"/>
                <w:lang w:val="hr-HR"/>
              </w:rPr>
              <w:t xml:space="preserve"> </w:t>
            </w:r>
          </w:p>
        </w:tc>
        <w:tc>
          <w:tcPr>
            <w:tcW w:w="681" w:type="pct"/>
            <w:tcBorders>
              <w:top w:val="nil"/>
              <w:left w:val="nil"/>
              <w:bottom w:val="nil"/>
              <w:right w:val="nil"/>
            </w:tcBorders>
            <w:vAlign w:val="bottom"/>
          </w:tcPr>
          <w:p w14:paraId="5BE8BAFB" w14:textId="2B2F5910" w:rsidR="0046339F" w:rsidRPr="0046339F" w:rsidRDefault="0046339F" w:rsidP="0046339F">
            <w:pPr>
              <w:pStyle w:val="TT"/>
              <w:spacing w:line="240" w:lineRule="auto"/>
              <w:ind w:left="65"/>
              <w:jc w:val="right"/>
              <w:rPr>
                <w:sz w:val="20"/>
              </w:rPr>
            </w:pPr>
            <w:r w:rsidRPr="0046339F">
              <w:rPr>
                <w:sz w:val="20"/>
              </w:rPr>
              <w:t xml:space="preserve"> 47.040 </w:t>
            </w:r>
          </w:p>
        </w:tc>
        <w:tc>
          <w:tcPr>
            <w:tcW w:w="682" w:type="pct"/>
            <w:tcBorders>
              <w:top w:val="nil"/>
              <w:left w:val="nil"/>
              <w:bottom w:val="nil"/>
              <w:right w:val="nil"/>
            </w:tcBorders>
            <w:vAlign w:val="bottom"/>
          </w:tcPr>
          <w:p w14:paraId="0A5A08E0" w14:textId="78F8B045" w:rsidR="0046339F" w:rsidRPr="0046339F" w:rsidRDefault="0046339F" w:rsidP="0046339F">
            <w:pPr>
              <w:pStyle w:val="TT"/>
              <w:spacing w:line="240" w:lineRule="auto"/>
              <w:ind w:left="65"/>
              <w:jc w:val="right"/>
              <w:rPr>
                <w:sz w:val="20"/>
              </w:rPr>
            </w:pPr>
            <w:r w:rsidRPr="00E960B2">
              <w:rPr>
                <w:sz w:val="20"/>
              </w:rPr>
              <w:t xml:space="preserve"> 43.715 </w:t>
            </w:r>
          </w:p>
        </w:tc>
        <w:tc>
          <w:tcPr>
            <w:tcW w:w="681" w:type="pct"/>
            <w:tcBorders>
              <w:top w:val="nil"/>
              <w:left w:val="nil"/>
              <w:bottom w:val="nil"/>
              <w:right w:val="nil"/>
            </w:tcBorders>
            <w:vAlign w:val="bottom"/>
          </w:tcPr>
          <w:p w14:paraId="3B133D1C" w14:textId="47865158" w:rsidR="0046339F" w:rsidRPr="0046339F" w:rsidRDefault="0046339F" w:rsidP="0046339F">
            <w:pPr>
              <w:pStyle w:val="TT"/>
              <w:spacing w:line="240" w:lineRule="auto"/>
              <w:ind w:left="65"/>
              <w:jc w:val="right"/>
              <w:rPr>
                <w:sz w:val="20"/>
              </w:rPr>
            </w:pPr>
            <w:r w:rsidRPr="0046339F">
              <w:rPr>
                <w:sz w:val="20"/>
              </w:rPr>
              <w:t xml:space="preserve"> 47.040 </w:t>
            </w:r>
          </w:p>
        </w:tc>
        <w:tc>
          <w:tcPr>
            <w:tcW w:w="680" w:type="pct"/>
            <w:tcBorders>
              <w:top w:val="nil"/>
              <w:left w:val="nil"/>
              <w:bottom w:val="nil"/>
              <w:right w:val="nil"/>
            </w:tcBorders>
            <w:vAlign w:val="bottom"/>
          </w:tcPr>
          <w:p w14:paraId="6C1C3CCD" w14:textId="5D317FF3" w:rsidR="0046339F" w:rsidRPr="009C40EA" w:rsidRDefault="0046339F" w:rsidP="0046339F">
            <w:pPr>
              <w:pStyle w:val="TT"/>
              <w:spacing w:line="240" w:lineRule="auto"/>
              <w:jc w:val="right"/>
              <w:rPr>
                <w:rFonts w:cs="Arial"/>
                <w:color w:val="000000" w:themeColor="text1"/>
                <w:sz w:val="20"/>
                <w:lang w:val="hr-HR"/>
              </w:rPr>
            </w:pPr>
            <w:r w:rsidRPr="00E960B2">
              <w:rPr>
                <w:sz w:val="20"/>
              </w:rPr>
              <w:t xml:space="preserve"> 43.715 </w:t>
            </w:r>
          </w:p>
        </w:tc>
      </w:tr>
      <w:tr w:rsidR="0046339F" w:rsidRPr="00EA1BFF" w14:paraId="3AE31712" w14:textId="77777777" w:rsidTr="0046339F">
        <w:trPr>
          <w:trHeight w:val="120"/>
        </w:trPr>
        <w:tc>
          <w:tcPr>
            <w:tcW w:w="2276" w:type="pct"/>
            <w:vAlign w:val="bottom"/>
          </w:tcPr>
          <w:p w14:paraId="6CB62D54" w14:textId="77777777" w:rsidR="0046339F" w:rsidRPr="004B4498" w:rsidRDefault="0046339F" w:rsidP="0046339F">
            <w:pPr>
              <w:pStyle w:val="TT"/>
              <w:spacing w:line="240" w:lineRule="auto"/>
              <w:rPr>
                <w:rFonts w:cs="Arial"/>
                <w:color w:val="000000" w:themeColor="text1"/>
                <w:sz w:val="20"/>
                <w:lang w:val="hr-HR"/>
              </w:rPr>
            </w:pPr>
            <w:bookmarkStart w:id="479" w:name="_Toc67327549"/>
            <w:r w:rsidRPr="004B4498">
              <w:rPr>
                <w:rFonts w:cs="Arial"/>
                <w:color w:val="000000" w:themeColor="text1"/>
                <w:sz w:val="20"/>
                <w:lang w:val="hr-HR"/>
              </w:rPr>
              <w:t>Depoziti</w:t>
            </w:r>
            <w:bookmarkEnd w:id="479"/>
          </w:p>
        </w:tc>
        <w:tc>
          <w:tcPr>
            <w:tcW w:w="681" w:type="pct"/>
            <w:tcBorders>
              <w:top w:val="nil"/>
              <w:left w:val="nil"/>
              <w:bottom w:val="nil"/>
              <w:right w:val="nil"/>
            </w:tcBorders>
            <w:vAlign w:val="bottom"/>
          </w:tcPr>
          <w:p w14:paraId="23F5F052" w14:textId="52787CF9" w:rsidR="0046339F" w:rsidRPr="0046339F" w:rsidRDefault="0046339F" w:rsidP="0046339F">
            <w:pPr>
              <w:pStyle w:val="TT"/>
              <w:spacing w:line="240" w:lineRule="auto"/>
              <w:ind w:left="65"/>
              <w:jc w:val="right"/>
              <w:rPr>
                <w:sz w:val="20"/>
              </w:rPr>
            </w:pPr>
            <w:r w:rsidRPr="0046339F">
              <w:rPr>
                <w:sz w:val="20"/>
              </w:rPr>
              <w:t xml:space="preserve"> 297 </w:t>
            </w:r>
          </w:p>
        </w:tc>
        <w:tc>
          <w:tcPr>
            <w:tcW w:w="682" w:type="pct"/>
            <w:tcBorders>
              <w:top w:val="nil"/>
              <w:left w:val="nil"/>
              <w:bottom w:val="nil"/>
              <w:right w:val="nil"/>
            </w:tcBorders>
            <w:vAlign w:val="bottom"/>
          </w:tcPr>
          <w:p w14:paraId="2D11368F" w14:textId="4F0663BE" w:rsidR="0046339F" w:rsidRPr="0046339F" w:rsidRDefault="0046339F" w:rsidP="0046339F">
            <w:pPr>
              <w:pStyle w:val="TT"/>
              <w:spacing w:line="240" w:lineRule="auto"/>
              <w:ind w:left="65"/>
              <w:jc w:val="right"/>
              <w:rPr>
                <w:sz w:val="20"/>
              </w:rPr>
            </w:pPr>
            <w:r w:rsidRPr="00E960B2">
              <w:rPr>
                <w:sz w:val="20"/>
              </w:rPr>
              <w:t xml:space="preserve"> 3.552 </w:t>
            </w:r>
          </w:p>
        </w:tc>
        <w:tc>
          <w:tcPr>
            <w:tcW w:w="681" w:type="pct"/>
            <w:tcBorders>
              <w:top w:val="nil"/>
              <w:left w:val="nil"/>
              <w:bottom w:val="nil"/>
              <w:right w:val="nil"/>
            </w:tcBorders>
            <w:vAlign w:val="bottom"/>
          </w:tcPr>
          <w:p w14:paraId="0866CB58" w14:textId="06EB67D3" w:rsidR="0046339F" w:rsidRPr="0046339F" w:rsidRDefault="0046339F" w:rsidP="0046339F">
            <w:pPr>
              <w:pStyle w:val="TT"/>
              <w:spacing w:line="240" w:lineRule="auto"/>
              <w:ind w:left="65"/>
              <w:jc w:val="right"/>
              <w:rPr>
                <w:sz w:val="20"/>
              </w:rPr>
            </w:pPr>
            <w:r w:rsidRPr="0046339F">
              <w:rPr>
                <w:sz w:val="20"/>
              </w:rPr>
              <w:t xml:space="preserve"> 297 </w:t>
            </w:r>
          </w:p>
        </w:tc>
        <w:tc>
          <w:tcPr>
            <w:tcW w:w="680" w:type="pct"/>
            <w:tcBorders>
              <w:top w:val="nil"/>
              <w:left w:val="nil"/>
              <w:bottom w:val="nil"/>
              <w:right w:val="nil"/>
            </w:tcBorders>
            <w:vAlign w:val="bottom"/>
          </w:tcPr>
          <w:p w14:paraId="6A9395B4" w14:textId="332C9610" w:rsidR="0046339F" w:rsidRPr="009C40EA" w:rsidRDefault="0046339F" w:rsidP="0046339F">
            <w:pPr>
              <w:pStyle w:val="TT"/>
              <w:spacing w:line="240" w:lineRule="auto"/>
              <w:jc w:val="right"/>
              <w:rPr>
                <w:rFonts w:cs="Arial"/>
                <w:color w:val="000000" w:themeColor="text1"/>
                <w:sz w:val="20"/>
                <w:lang w:val="hr-HR"/>
              </w:rPr>
            </w:pPr>
            <w:r w:rsidRPr="00E960B2">
              <w:rPr>
                <w:sz w:val="20"/>
              </w:rPr>
              <w:t xml:space="preserve"> 3.552 </w:t>
            </w:r>
          </w:p>
        </w:tc>
      </w:tr>
      <w:tr w:rsidR="0046339F" w:rsidRPr="00EA1BFF" w14:paraId="49C4D9D4" w14:textId="77777777" w:rsidTr="0046339F">
        <w:trPr>
          <w:trHeight w:val="120"/>
        </w:trPr>
        <w:tc>
          <w:tcPr>
            <w:tcW w:w="2276" w:type="pct"/>
            <w:vAlign w:val="bottom"/>
          </w:tcPr>
          <w:p w14:paraId="34F8F0F8" w14:textId="77777777" w:rsidR="0046339F" w:rsidRPr="004B4498" w:rsidRDefault="0046339F" w:rsidP="0046339F">
            <w:pPr>
              <w:pStyle w:val="TT"/>
              <w:spacing w:line="240" w:lineRule="auto"/>
              <w:rPr>
                <w:rFonts w:cs="Arial"/>
                <w:color w:val="000000" w:themeColor="text1"/>
                <w:sz w:val="20"/>
                <w:lang w:val="hr-HR"/>
              </w:rPr>
            </w:pPr>
            <w:bookmarkStart w:id="480" w:name="_Toc67327554"/>
            <w:r w:rsidRPr="004B4498">
              <w:rPr>
                <w:rFonts w:cs="Arial"/>
                <w:color w:val="000000" w:themeColor="text1"/>
                <w:sz w:val="20"/>
                <w:lang w:val="hr-HR"/>
              </w:rPr>
              <w:t>Najmovi – kamatni troškovi na dugoročne ugovore</w:t>
            </w:r>
            <w:bookmarkEnd w:id="480"/>
          </w:p>
        </w:tc>
        <w:tc>
          <w:tcPr>
            <w:tcW w:w="681" w:type="pct"/>
            <w:tcBorders>
              <w:top w:val="nil"/>
              <w:left w:val="nil"/>
              <w:bottom w:val="nil"/>
              <w:right w:val="nil"/>
            </w:tcBorders>
            <w:vAlign w:val="bottom"/>
          </w:tcPr>
          <w:p w14:paraId="4D41355B" w14:textId="735F4534" w:rsidR="0046339F" w:rsidRPr="0046339F" w:rsidDel="00D241F2" w:rsidRDefault="0046339F" w:rsidP="0046339F">
            <w:pPr>
              <w:pStyle w:val="TT"/>
              <w:spacing w:line="240" w:lineRule="auto"/>
              <w:ind w:left="65"/>
              <w:jc w:val="right"/>
              <w:rPr>
                <w:sz w:val="20"/>
              </w:rPr>
            </w:pPr>
            <w:r w:rsidRPr="0046339F">
              <w:rPr>
                <w:sz w:val="20"/>
              </w:rPr>
              <w:t xml:space="preserve"> 36 </w:t>
            </w:r>
          </w:p>
        </w:tc>
        <w:tc>
          <w:tcPr>
            <w:tcW w:w="682" w:type="pct"/>
            <w:tcBorders>
              <w:top w:val="nil"/>
              <w:left w:val="nil"/>
              <w:bottom w:val="nil"/>
              <w:right w:val="nil"/>
            </w:tcBorders>
            <w:vAlign w:val="bottom"/>
          </w:tcPr>
          <w:p w14:paraId="59A8C70A" w14:textId="5085B496" w:rsidR="0046339F" w:rsidRPr="0046339F" w:rsidRDefault="0046339F" w:rsidP="0046339F">
            <w:pPr>
              <w:pStyle w:val="TT"/>
              <w:spacing w:line="240" w:lineRule="auto"/>
              <w:ind w:left="65"/>
              <w:jc w:val="right"/>
              <w:rPr>
                <w:sz w:val="20"/>
              </w:rPr>
            </w:pPr>
            <w:r w:rsidRPr="00E960B2">
              <w:rPr>
                <w:sz w:val="20"/>
              </w:rPr>
              <w:t xml:space="preserve"> 42 </w:t>
            </w:r>
          </w:p>
        </w:tc>
        <w:tc>
          <w:tcPr>
            <w:tcW w:w="681" w:type="pct"/>
            <w:tcBorders>
              <w:top w:val="nil"/>
              <w:left w:val="nil"/>
              <w:bottom w:val="nil"/>
              <w:right w:val="nil"/>
            </w:tcBorders>
            <w:vAlign w:val="bottom"/>
          </w:tcPr>
          <w:p w14:paraId="3AE8A273" w14:textId="0FFACEBD" w:rsidR="0046339F" w:rsidRPr="0046339F" w:rsidDel="00D241F2" w:rsidRDefault="0046339F" w:rsidP="0046339F">
            <w:pPr>
              <w:pStyle w:val="TT"/>
              <w:spacing w:line="240" w:lineRule="auto"/>
              <w:ind w:left="65"/>
              <w:jc w:val="right"/>
              <w:rPr>
                <w:sz w:val="20"/>
              </w:rPr>
            </w:pPr>
            <w:r w:rsidRPr="0046339F">
              <w:rPr>
                <w:sz w:val="20"/>
              </w:rPr>
              <w:t xml:space="preserve"> 31 </w:t>
            </w:r>
          </w:p>
        </w:tc>
        <w:tc>
          <w:tcPr>
            <w:tcW w:w="680" w:type="pct"/>
            <w:tcBorders>
              <w:top w:val="nil"/>
              <w:left w:val="nil"/>
              <w:bottom w:val="nil"/>
              <w:right w:val="nil"/>
            </w:tcBorders>
            <w:vAlign w:val="bottom"/>
          </w:tcPr>
          <w:p w14:paraId="09ACEB20" w14:textId="7A877F53" w:rsidR="0046339F" w:rsidRPr="009C40EA" w:rsidRDefault="0046339F" w:rsidP="0046339F">
            <w:pPr>
              <w:pStyle w:val="TT"/>
              <w:spacing w:line="240" w:lineRule="auto"/>
              <w:jc w:val="right"/>
              <w:rPr>
                <w:rFonts w:cs="Arial"/>
                <w:color w:val="000000" w:themeColor="text1"/>
                <w:sz w:val="20"/>
                <w:lang w:val="hr-HR"/>
              </w:rPr>
            </w:pPr>
            <w:r w:rsidRPr="00E960B2">
              <w:rPr>
                <w:sz w:val="20"/>
              </w:rPr>
              <w:t xml:space="preserve"> 36 </w:t>
            </w:r>
          </w:p>
        </w:tc>
      </w:tr>
      <w:tr w:rsidR="00C61EA2" w:rsidRPr="00EA1BFF" w14:paraId="08650FFC" w14:textId="77777777" w:rsidTr="00E960B2">
        <w:trPr>
          <w:trHeight w:val="120"/>
        </w:trPr>
        <w:tc>
          <w:tcPr>
            <w:tcW w:w="2276" w:type="pct"/>
            <w:vAlign w:val="bottom"/>
          </w:tcPr>
          <w:p w14:paraId="1FE5847E" w14:textId="77777777" w:rsidR="00C61EA2" w:rsidRPr="004B4498" w:rsidRDefault="00C61EA2" w:rsidP="00C61EA2">
            <w:pPr>
              <w:pStyle w:val="Tot"/>
              <w:spacing w:line="240" w:lineRule="auto"/>
              <w:rPr>
                <w:rFonts w:cs="Arial"/>
                <w:b/>
                <w:bCs/>
                <w:color w:val="000000" w:themeColor="text1"/>
                <w:sz w:val="20"/>
                <w:lang w:val="hr-HR"/>
              </w:rPr>
            </w:pPr>
          </w:p>
        </w:tc>
        <w:tc>
          <w:tcPr>
            <w:tcW w:w="681" w:type="pct"/>
            <w:tcBorders>
              <w:top w:val="single" w:sz="4" w:space="0" w:color="auto"/>
              <w:bottom w:val="single" w:sz="12" w:space="0" w:color="auto"/>
            </w:tcBorders>
            <w:vAlign w:val="bottom"/>
          </w:tcPr>
          <w:p w14:paraId="43188D85" w14:textId="6660648A" w:rsidR="00C61EA2" w:rsidRPr="00E960B2" w:rsidRDefault="0046339F" w:rsidP="00C61EA2">
            <w:pPr>
              <w:pStyle w:val="Tot"/>
              <w:spacing w:line="240" w:lineRule="auto"/>
              <w:jc w:val="right"/>
              <w:rPr>
                <w:rFonts w:cs="Arial"/>
                <w:b/>
                <w:bCs/>
                <w:color w:val="000000" w:themeColor="text1"/>
                <w:sz w:val="20"/>
                <w:lang w:val="hr-HR"/>
              </w:rPr>
            </w:pPr>
            <w:r w:rsidRPr="0046339F">
              <w:rPr>
                <w:rFonts w:cs="Arial"/>
                <w:b/>
                <w:bCs/>
                <w:color w:val="000000" w:themeColor="text1"/>
                <w:sz w:val="20"/>
                <w:lang w:val="hr-HR"/>
              </w:rPr>
              <w:t>47.373</w:t>
            </w:r>
          </w:p>
        </w:tc>
        <w:tc>
          <w:tcPr>
            <w:tcW w:w="682" w:type="pct"/>
            <w:tcBorders>
              <w:top w:val="single" w:sz="4" w:space="0" w:color="auto"/>
              <w:bottom w:val="single" w:sz="12" w:space="0" w:color="auto"/>
            </w:tcBorders>
            <w:vAlign w:val="bottom"/>
          </w:tcPr>
          <w:p w14:paraId="1FFA068D" w14:textId="3B2C8977" w:rsidR="00C61EA2" w:rsidRPr="00E960B2" w:rsidRDefault="00C61EA2" w:rsidP="00C61EA2">
            <w:pPr>
              <w:pStyle w:val="Tot"/>
              <w:spacing w:line="240" w:lineRule="auto"/>
              <w:jc w:val="right"/>
              <w:rPr>
                <w:rFonts w:cs="Arial"/>
                <w:b/>
                <w:bCs/>
                <w:color w:val="000000" w:themeColor="text1"/>
                <w:sz w:val="20"/>
                <w:lang w:val="hr-HR"/>
              </w:rPr>
            </w:pPr>
            <w:r w:rsidRPr="00E960B2">
              <w:rPr>
                <w:b/>
                <w:bCs/>
                <w:sz w:val="20"/>
              </w:rPr>
              <w:t xml:space="preserve"> 47.309 </w:t>
            </w:r>
          </w:p>
        </w:tc>
        <w:tc>
          <w:tcPr>
            <w:tcW w:w="681" w:type="pct"/>
            <w:tcBorders>
              <w:top w:val="single" w:sz="4" w:space="0" w:color="auto"/>
              <w:bottom w:val="single" w:sz="12" w:space="0" w:color="auto"/>
            </w:tcBorders>
            <w:vAlign w:val="bottom"/>
          </w:tcPr>
          <w:p w14:paraId="55DA23E4" w14:textId="5784DDFA" w:rsidR="00C61EA2" w:rsidRPr="00E960B2" w:rsidRDefault="0046339F" w:rsidP="00C61EA2">
            <w:pPr>
              <w:pStyle w:val="Tot"/>
              <w:spacing w:line="240" w:lineRule="auto"/>
              <w:jc w:val="right"/>
              <w:rPr>
                <w:rFonts w:cs="Arial"/>
                <w:b/>
                <w:bCs/>
                <w:color w:val="000000" w:themeColor="text1"/>
                <w:sz w:val="20"/>
                <w:lang w:val="hr-HR"/>
              </w:rPr>
            </w:pPr>
            <w:r w:rsidRPr="0046339F">
              <w:rPr>
                <w:rFonts w:cs="Arial"/>
                <w:b/>
                <w:bCs/>
                <w:color w:val="000000" w:themeColor="text1"/>
                <w:sz w:val="20"/>
                <w:lang w:val="hr-HR"/>
              </w:rPr>
              <w:t>47.368</w:t>
            </w:r>
          </w:p>
        </w:tc>
        <w:tc>
          <w:tcPr>
            <w:tcW w:w="680" w:type="pct"/>
            <w:tcBorders>
              <w:top w:val="single" w:sz="4" w:space="0" w:color="auto"/>
              <w:bottom w:val="single" w:sz="12" w:space="0" w:color="auto"/>
            </w:tcBorders>
            <w:vAlign w:val="bottom"/>
          </w:tcPr>
          <w:p w14:paraId="2C9FC569" w14:textId="44194381" w:rsidR="00C61EA2" w:rsidRPr="009C40EA" w:rsidRDefault="00C61EA2" w:rsidP="00C61EA2">
            <w:pPr>
              <w:pStyle w:val="Tot"/>
              <w:spacing w:line="240" w:lineRule="auto"/>
              <w:jc w:val="right"/>
              <w:rPr>
                <w:rFonts w:cs="Arial"/>
                <w:b/>
                <w:bCs/>
                <w:color w:val="000000" w:themeColor="text1"/>
                <w:sz w:val="20"/>
                <w:lang w:val="hr-HR"/>
              </w:rPr>
            </w:pPr>
            <w:r w:rsidRPr="00E960B2">
              <w:rPr>
                <w:b/>
                <w:bCs/>
                <w:sz w:val="20"/>
              </w:rPr>
              <w:t xml:space="preserve"> 47.303 </w:t>
            </w:r>
          </w:p>
        </w:tc>
      </w:tr>
    </w:tbl>
    <w:p w14:paraId="2822EAEC" w14:textId="77777777" w:rsidR="00D01DFD" w:rsidRPr="00EA1BFF" w:rsidRDefault="00D01DFD" w:rsidP="00D01DFD">
      <w:pPr>
        <w:pStyle w:val="T1"/>
        <w:spacing w:before="0" w:after="0" w:line="240" w:lineRule="auto"/>
        <w:rPr>
          <w:rFonts w:cs="Arial"/>
          <w:b w:val="0"/>
          <w:bCs w:val="0"/>
          <w:color w:val="000000" w:themeColor="text1"/>
          <w:sz w:val="20"/>
          <w:lang w:val="hr-HR"/>
        </w:rPr>
      </w:pPr>
    </w:p>
    <w:p w14:paraId="3FA54104" w14:textId="49FF9117" w:rsidR="007D2514" w:rsidRPr="00FB6EFF" w:rsidRDefault="00BA760B" w:rsidP="00D01DFD">
      <w:pPr>
        <w:pStyle w:val="T1"/>
        <w:spacing w:before="0" w:after="0" w:line="240" w:lineRule="auto"/>
        <w:rPr>
          <w:rFonts w:cs="Arial"/>
          <w:b w:val="0"/>
          <w:bCs w:val="0"/>
          <w:strike/>
          <w:color w:val="000000" w:themeColor="text1"/>
          <w:sz w:val="20"/>
          <w:lang w:val="hr-HR"/>
        </w:rPr>
      </w:pPr>
      <w:r w:rsidRPr="004B4498">
        <w:rPr>
          <w:rFonts w:cs="Arial"/>
          <w:b w:val="0"/>
          <w:bCs w:val="0"/>
          <w:color w:val="000000" w:themeColor="text1"/>
          <w:sz w:val="20"/>
          <w:lang w:val="hr-HR"/>
        </w:rPr>
        <w:t xml:space="preserve">Razlika između rashoda od </w:t>
      </w:r>
      <w:r w:rsidR="00F57661" w:rsidRPr="004B4498">
        <w:rPr>
          <w:rFonts w:cs="Arial"/>
          <w:b w:val="0"/>
          <w:bCs w:val="0"/>
          <w:color w:val="000000" w:themeColor="text1"/>
          <w:sz w:val="20"/>
          <w:lang w:val="hr-HR"/>
        </w:rPr>
        <w:t>kamata i plaćenih kamata (vidi I</w:t>
      </w:r>
      <w:r w:rsidRPr="004B4498">
        <w:rPr>
          <w:rFonts w:cs="Arial"/>
          <w:b w:val="0"/>
          <w:bCs w:val="0"/>
          <w:color w:val="000000" w:themeColor="text1"/>
          <w:sz w:val="20"/>
          <w:lang w:val="hr-HR"/>
        </w:rPr>
        <w:t>zvještaj o novčanim tokovima) najvećim se dijelom odnosi na promjen</w:t>
      </w:r>
      <w:r w:rsidR="002036A7" w:rsidRPr="004B4498">
        <w:rPr>
          <w:rFonts w:cs="Arial"/>
          <w:b w:val="0"/>
          <w:bCs w:val="0"/>
          <w:color w:val="000000" w:themeColor="text1"/>
          <w:sz w:val="20"/>
          <w:lang w:val="hr-HR"/>
        </w:rPr>
        <w:t>u</w:t>
      </w:r>
      <w:r w:rsidRPr="004B4498">
        <w:rPr>
          <w:rFonts w:cs="Arial"/>
          <w:b w:val="0"/>
          <w:bCs w:val="0"/>
          <w:color w:val="000000" w:themeColor="text1"/>
          <w:sz w:val="20"/>
          <w:lang w:val="hr-HR"/>
        </w:rPr>
        <w:t xml:space="preserve"> iznosa </w:t>
      </w:r>
      <w:r w:rsidR="002036A7" w:rsidRPr="004B4498">
        <w:rPr>
          <w:rFonts w:cs="Arial"/>
          <w:b w:val="0"/>
          <w:bCs w:val="0"/>
          <w:color w:val="000000" w:themeColor="text1"/>
          <w:sz w:val="20"/>
          <w:lang w:val="hr-HR"/>
        </w:rPr>
        <w:t>nedospjele</w:t>
      </w:r>
      <w:r w:rsidRPr="004B4498">
        <w:rPr>
          <w:rFonts w:cs="Arial"/>
          <w:b w:val="0"/>
          <w:bCs w:val="0"/>
          <w:color w:val="000000" w:themeColor="text1"/>
          <w:sz w:val="20"/>
          <w:lang w:val="hr-HR"/>
        </w:rPr>
        <w:t xml:space="preserve"> kamate </w:t>
      </w:r>
      <w:r w:rsidR="002036A7" w:rsidRPr="004B4498">
        <w:rPr>
          <w:rFonts w:cs="Arial"/>
          <w:b w:val="0"/>
          <w:bCs w:val="0"/>
          <w:color w:val="000000" w:themeColor="text1"/>
          <w:sz w:val="20"/>
          <w:lang w:val="hr-HR"/>
        </w:rPr>
        <w:t>u od</w:t>
      </w:r>
      <w:r w:rsidR="006622A8" w:rsidRPr="004B4498">
        <w:rPr>
          <w:rFonts w:cs="Arial"/>
          <w:b w:val="0"/>
          <w:bCs w:val="0"/>
          <w:color w:val="000000" w:themeColor="text1"/>
          <w:sz w:val="20"/>
          <w:lang w:val="hr-HR"/>
        </w:rPr>
        <w:t>nosu na prethodnu godinu</w:t>
      </w:r>
      <w:r w:rsidR="007D2514">
        <w:rPr>
          <w:rFonts w:cs="Arial"/>
          <w:b w:val="0"/>
          <w:bCs w:val="0"/>
          <w:color w:val="000000" w:themeColor="text1"/>
          <w:sz w:val="20"/>
          <w:lang w:val="hr-HR"/>
        </w:rPr>
        <w:t>.</w:t>
      </w:r>
    </w:p>
    <w:p w14:paraId="03CBB047" w14:textId="77777777" w:rsidR="00D01DFD" w:rsidRPr="004B4498" w:rsidRDefault="00D01DFD" w:rsidP="00D01DFD">
      <w:pPr>
        <w:pStyle w:val="T1"/>
        <w:spacing w:before="0" w:after="0" w:line="240" w:lineRule="auto"/>
        <w:rPr>
          <w:rFonts w:cs="Arial"/>
          <w:b w:val="0"/>
          <w:bCs w:val="0"/>
          <w:color w:val="000000" w:themeColor="text1"/>
          <w:sz w:val="20"/>
          <w:lang w:val="hr-HR"/>
        </w:rPr>
      </w:pPr>
    </w:p>
    <w:p w14:paraId="38364027" w14:textId="6FB169CE" w:rsidR="00FD7326" w:rsidRDefault="00624734" w:rsidP="007F5B1C">
      <w:pPr>
        <w:pStyle w:val="T1"/>
        <w:tabs>
          <w:tab w:val="left" w:pos="567"/>
        </w:tabs>
        <w:spacing w:before="0" w:after="0" w:line="240" w:lineRule="auto"/>
        <w:rPr>
          <w:rFonts w:cs="Arial"/>
          <w:bCs w:val="0"/>
          <w:color w:val="000000" w:themeColor="text1"/>
          <w:sz w:val="20"/>
          <w:lang w:val="hr-HR"/>
        </w:rPr>
      </w:pPr>
      <w:r w:rsidRPr="004B4498">
        <w:rPr>
          <w:rFonts w:cs="Arial"/>
          <w:bCs w:val="0"/>
          <w:color w:val="000000" w:themeColor="text1"/>
          <w:sz w:val="20"/>
          <w:lang w:val="hr-HR"/>
        </w:rPr>
        <w:t>7</w:t>
      </w:r>
      <w:r w:rsidR="00FD7326" w:rsidRPr="004B4498">
        <w:rPr>
          <w:rFonts w:cs="Arial"/>
          <w:bCs w:val="0"/>
          <w:color w:val="000000" w:themeColor="text1"/>
          <w:sz w:val="20"/>
          <w:lang w:val="hr-HR"/>
        </w:rPr>
        <w:t>.</w:t>
      </w:r>
      <w:r w:rsidR="00FD7326" w:rsidRPr="004B4498">
        <w:rPr>
          <w:rFonts w:cs="Arial"/>
          <w:bCs w:val="0"/>
          <w:color w:val="000000" w:themeColor="text1"/>
          <w:sz w:val="20"/>
          <w:lang w:val="hr-HR"/>
        </w:rPr>
        <w:tab/>
        <w:t>Neto prihodi od naknada</w:t>
      </w:r>
      <w:r w:rsidR="00B34008" w:rsidRPr="004B4498">
        <w:rPr>
          <w:rFonts w:cs="Arial"/>
          <w:bCs w:val="0"/>
          <w:color w:val="000000" w:themeColor="text1"/>
          <w:sz w:val="20"/>
          <w:lang w:val="hr-HR"/>
        </w:rPr>
        <w:t xml:space="preserve"> i provizija</w:t>
      </w:r>
    </w:p>
    <w:p w14:paraId="0435064A" w14:textId="77777777" w:rsidR="00EA1BFF" w:rsidRPr="004B4498" w:rsidRDefault="00EA1BFF" w:rsidP="007F5B1C">
      <w:pPr>
        <w:pStyle w:val="T1"/>
        <w:tabs>
          <w:tab w:val="left" w:pos="567"/>
        </w:tabs>
        <w:spacing w:before="0" w:after="0" w:line="240" w:lineRule="auto"/>
        <w:rPr>
          <w:rFonts w:cs="Arial"/>
          <w:bCs w:val="0"/>
          <w:color w:val="000000" w:themeColor="text1"/>
          <w:sz w:val="20"/>
          <w:lang w:val="hr-HR"/>
        </w:rPr>
      </w:pPr>
    </w:p>
    <w:tbl>
      <w:tblPr>
        <w:tblW w:w="5000" w:type="pct"/>
        <w:tblLayout w:type="fixed"/>
        <w:tblCellMar>
          <w:left w:w="122" w:type="dxa"/>
          <w:right w:w="122" w:type="dxa"/>
        </w:tblCellMar>
        <w:tblLook w:val="0000" w:firstRow="0" w:lastRow="0" w:firstColumn="0" w:lastColumn="0" w:noHBand="0" w:noVBand="0"/>
      </w:tblPr>
      <w:tblGrid>
        <w:gridCol w:w="5669"/>
        <w:gridCol w:w="1985"/>
        <w:gridCol w:w="1701"/>
      </w:tblGrid>
      <w:tr w:rsidR="00A77006" w:rsidRPr="00EA1BFF" w14:paraId="68C154F9" w14:textId="77777777" w:rsidTr="00A77006">
        <w:trPr>
          <w:trHeight w:val="300"/>
        </w:trPr>
        <w:tc>
          <w:tcPr>
            <w:tcW w:w="3030" w:type="pct"/>
          </w:tcPr>
          <w:p w14:paraId="1447E007" w14:textId="77777777" w:rsidR="00A77006" w:rsidRPr="004B4498" w:rsidRDefault="00A77006" w:rsidP="00D01DFD">
            <w:pPr>
              <w:tabs>
                <w:tab w:val="left" w:pos="-720"/>
              </w:tabs>
              <w:suppressAutoHyphens/>
              <w:jc w:val="right"/>
              <w:rPr>
                <w:rFonts w:ascii="Arial" w:hAnsi="Arial" w:cs="Arial"/>
                <w:color w:val="000000" w:themeColor="text1"/>
                <w:spacing w:val="-3"/>
                <w:sz w:val="20"/>
                <w:szCs w:val="20"/>
                <w:lang w:val="hr-HR"/>
              </w:rPr>
            </w:pPr>
          </w:p>
        </w:tc>
        <w:tc>
          <w:tcPr>
            <w:tcW w:w="1970" w:type="pct"/>
            <w:gridSpan w:val="2"/>
            <w:vAlign w:val="bottom"/>
          </w:tcPr>
          <w:p w14:paraId="1777C4B0" w14:textId="54444FFE" w:rsidR="00A77006" w:rsidRPr="004B4498" w:rsidRDefault="00A77006" w:rsidP="00D01DFD">
            <w:pPr>
              <w:pStyle w:val="TH"/>
              <w:spacing w:line="240" w:lineRule="auto"/>
              <w:jc w:val="right"/>
              <w:rPr>
                <w:rFonts w:cs="Arial"/>
                <w:color w:val="000000" w:themeColor="text1"/>
                <w:sz w:val="20"/>
                <w:lang w:val="hr-HR"/>
              </w:rPr>
            </w:pPr>
            <w:bookmarkStart w:id="481" w:name="_Toc67327564"/>
            <w:r>
              <w:rPr>
                <w:rFonts w:cs="Arial"/>
                <w:color w:val="000000" w:themeColor="text1"/>
                <w:sz w:val="20"/>
                <w:lang w:val="hr-HR"/>
              </w:rPr>
              <w:t xml:space="preserve">Grupa i </w:t>
            </w:r>
            <w:r w:rsidRPr="004B4498">
              <w:rPr>
                <w:rFonts w:cs="Arial"/>
                <w:color w:val="000000" w:themeColor="text1"/>
                <w:sz w:val="20"/>
                <w:lang w:val="hr-HR"/>
              </w:rPr>
              <w:t>Banka</w:t>
            </w:r>
            <w:bookmarkEnd w:id="481"/>
            <w:r w:rsidRPr="004B4498" w:rsidDel="00833713">
              <w:rPr>
                <w:rFonts w:cs="Arial"/>
                <w:color w:val="000000" w:themeColor="text1"/>
                <w:sz w:val="20"/>
                <w:lang w:val="hr-HR"/>
              </w:rPr>
              <w:t xml:space="preserve"> </w:t>
            </w:r>
          </w:p>
        </w:tc>
      </w:tr>
      <w:tr w:rsidR="00A77006" w:rsidRPr="00EA1BFF" w14:paraId="0876FD8F" w14:textId="77777777" w:rsidTr="00A77006">
        <w:trPr>
          <w:trHeight w:val="300"/>
        </w:trPr>
        <w:tc>
          <w:tcPr>
            <w:tcW w:w="3030" w:type="pct"/>
          </w:tcPr>
          <w:p w14:paraId="5BE5C7C5" w14:textId="77777777" w:rsidR="00A77006" w:rsidRPr="004B4498" w:rsidRDefault="00A77006" w:rsidP="001E5FAD">
            <w:pPr>
              <w:tabs>
                <w:tab w:val="left" w:pos="-720"/>
              </w:tabs>
              <w:suppressAutoHyphens/>
              <w:jc w:val="right"/>
              <w:rPr>
                <w:rFonts w:ascii="Arial" w:hAnsi="Arial" w:cs="Arial"/>
                <w:color w:val="000000" w:themeColor="text1"/>
                <w:spacing w:val="-3"/>
                <w:sz w:val="20"/>
                <w:szCs w:val="20"/>
                <w:lang w:val="hr-HR"/>
              </w:rPr>
            </w:pPr>
          </w:p>
        </w:tc>
        <w:tc>
          <w:tcPr>
            <w:tcW w:w="1061" w:type="pct"/>
            <w:vAlign w:val="bottom"/>
          </w:tcPr>
          <w:p w14:paraId="2BD38807" w14:textId="598E714D" w:rsidR="00A77006" w:rsidRPr="00A11C92" w:rsidRDefault="00A77006" w:rsidP="001E5FAD">
            <w:pPr>
              <w:pStyle w:val="TH"/>
              <w:spacing w:line="240" w:lineRule="auto"/>
              <w:jc w:val="right"/>
              <w:rPr>
                <w:rFonts w:cs="Arial"/>
                <w:color w:val="000000" w:themeColor="text1"/>
                <w:sz w:val="20"/>
                <w:lang w:val="hr-HR"/>
              </w:rPr>
            </w:pPr>
            <w:r w:rsidRPr="00EF40D4">
              <w:rPr>
                <w:sz w:val="20"/>
              </w:rPr>
              <w:t>202</w:t>
            </w:r>
            <w:r w:rsidR="00C61EA2">
              <w:rPr>
                <w:sz w:val="20"/>
              </w:rPr>
              <w:t>5</w:t>
            </w:r>
            <w:r w:rsidRPr="00EF40D4">
              <w:rPr>
                <w:sz w:val="20"/>
              </w:rPr>
              <w:t>.</w:t>
            </w:r>
          </w:p>
        </w:tc>
        <w:tc>
          <w:tcPr>
            <w:tcW w:w="909" w:type="pct"/>
            <w:vAlign w:val="bottom"/>
          </w:tcPr>
          <w:p w14:paraId="6D163833" w14:textId="5BE962A1" w:rsidR="00A77006" w:rsidRPr="00A11C92" w:rsidRDefault="00A77006" w:rsidP="001E5FAD">
            <w:pPr>
              <w:pStyle w:val="TH"/>
              <w:spacing w:line="240" w:lineRule="auto"/>
              <w:jc w:val="right"/>
              <w:rPr>
                <w:rFonts w:cs="Arial"/>
                <w:color w:val="000000" w:themeColor="text1"/>
                <w:sz w:val="20"/>
                <w:lang w:val="hr-HR"/>
              </w:rPr>
            </w:pPr>
            <w:r w:rsidRPr="00EF40D4">
              <w:rPr>
                <w:sz w:val="20"/>
              </w:rPr>
              <w:t>202</w:t>
            </w:r>
            <w:r w:rsidR="00C61EA2">
              <w:rPr>
                <w:sz w:val="20"/>
              </w:rPr>
              <w:t>4</w:t>
            </w:r>
            <w:r w:rsidRPr="00EF40D4">
              <w:rPr>
                <w:sz w:val="20"/>
              </w:rPr>
              <w:t>.</w:t>
            </w:r>
          </w:p>
        </w:tc>
      </w:tr>
      <w:tr w:rsidR="00A77006" w:rsidRPr="00EA1BFF" w14:paraId="58A16E05" w14:textId="77777777" w:rsidTr="00A77006">
        <w:tblPrEx>
          <w:tblCellMar>
            <w:left w:w="108" w:type="dxa"/>
            <w:right w:w="108" w:type="dxa"/>
          </w:tblCellMar>
        </w:tblPrEx>
        <w:trPr>
          <w:trHeight w:val="187"/>
        </w:trPr>
        <w:tc>
          <w:tcPr>
            <w:tcW w:w="3030" w:type="pct"/>
          </w:tcPr>
          <w:p w14:paraId="57EA0255" w14:textId="77777777" w:rsidR="00A77006" w:rsidRPr="004B4498" w:rsidRDefault="00A77006" w:rsidP="001E5FAD">
            <w:pPr>
              <w:tabs>
                <w:tab w:val="left" w:pos="-720"/>
              </w:tabs>
              <w:suppressAutoHyphens/>
              <w:ind w:right="4144"/>
              <w:jc w:val="right"/>
              <w:rPr>
                <w:rFonts w:ascii="Arial" w:hAnsi="Arial" w:cs="Arial"/>
                <w:color w:val="000000" w:themeColor="text1"/>
                <w:sz w:val="20"/>
                <w:szCs w:val="20"/>
                <w:lang w:val="hr-HR"/>
              </w:rPr>
            </w:pPr>
          </w:p>
        </w:tc>
        <w:tc>
          <w:tcPr>
            <w:tcW w:w="1061" w:type="pct"/>
            <w:vAlign w:val="bottom"/>
          </w:tcPr>
          <w:p w14:paraId="3589C1D5" w14:textId="712F53FC" w:rsidR="00A77006" w:rsidRPr="00A11C92" w:rsidRDefault="00A77006" w:rsidP="001E5FAD">
            <w:pPr>
              <w:pStyle w:val="TH"/>
              <w:spacing w:line="240" w:lineRule="auto"/>
              <w:jc w:val="right"/>
              <w:rPr>
                <w:rFonts w:cs="Arial"/>
                <w:color w:val="000000" w:themeColor="text1"/>
                <w:sz w:val="20"/>
                <w:lang w:val="hr-HR"/>
              </w:rPr>
            </w:pPr>
            <w:r w:rsidRPr="00A11C92">
              <w:rPr>
                <w:sz w:val="20"/>
              </w:rPr>
              <w:t>000 eura</w:t>
            </w:r>
          </w:p>
        </w:tc>
        <w:tc>
          <w:tcPr>
            <w:tcW w:w="909" w:type="pct"/>
            <w:vAlign w:val="bottom"/>
          </w:tcPr>
          <w:p w14:paraId="00DDD0D7" w14:textId="41A811BD" w:rsidR="00A77006" w:rsidRPr="00A11C92" w:rsidRDefault="00A77006" w:rsidP="001E5FAD">
            <w:pPr>
              <w:pStyle w:val="TH"/>
              <w:spacing w:line="240" w:lineRule="auto"/>
              <w:jc w:val="right"/>
              <w:rPr>
                <w:rFonts w:cs="Arial"/>
                <w:color w:val="000000" w:themeColor="text1"/>
                <w:sz w:val="20"/>
                <w:lang w:val="hr-HR"/>
              </w:rPr>
            </w:pPr>
            <w:r w:rsidRPr="00A11C92">
              <w:rPr>
                <w:sz w:val="20"/>
              </w:rPr>
              <w:t>000 eura</w:t>
            </w:r>
          </w:p>
        </w:tc>
      </w:tr>
      <w:tr w:rsidR="00A77006" w:rsidRPr="00EA1BFF" w14:paraId="68DF054B" w14:textId="77777777" w:rsidTr="00A77006">
        <w:trPr>
          <w:trHeight w:val="443"/>
        </w:trPr>
        <w:tc>
          <w:tcPr>
            <w:tcW w:w="3030" w:type="pct"/>
            <w:vAlign w:val="bottom"/>
          </w:tcPr>
          <w:p w14:paraId="44068C36" w14:textId="77777777" w:rsidR="00A77006" w:rsidRPr="004B4498" w:rsidRDefault="00A77006" w:rsidP="001E5FAD">
            <w:pPr>
              <w:tabs>
                <w:tab w:val="left" w:pos="-720"/>
              </w:tabs>
              <w:suppressAutoHyphens/>
              <w:rPr>
                <w:rFonts w:ascii="Arial" w:hAnsi="Arial" w:cs="Arial"/>
                <w:b/>
                <w:color w:val="000000" w:themeColor="text1"/>
                <w:spacing w:val="-3"/>
                <w:sz w:val="20"/>
                <w:szCs w:val="20"/>
                <w:lang w:val="hr-HR"/>
              </w:rPr>
            </w:pPr>
            <w:r w:rsidRPr="004B4498">
              <w:rPr>
                <w:rFonts w:ascii="Arial" w:hAnsi="Arial" w:cs="Arial"/>
                <w:b/>
                <w:color w:val="000000" w:themeColor="text1"/>
                <w:spacing w:val="-3"/>
                <w:sz w:val="20"/>
                <w:szCs w:val="20"/>
                <w:lang w:val="hr-HR"/>
              </w:rPr>
              <w:t>Prihodi od naknada i provizija iz ugovora s kupcima:</w:t>
            </w:r>
          </w:p>
        </w:tc>
        <w:tc>
          <w:tcPr>
            <w:tcW w:w="1061" w:type="pct"/>
            <w:vAlign w:val="bottom"/>
          </w:tcPr>
          <w:p w14:paraId="626029D3" w14:textId="77777777" w:rsidR="00A77006" w:rsidRPr="004B4498" w:rsidRDefault="00A77006" w:rsidP="001E5FAD">
            <w:pPr>
              <w:tabs>
                <w:tab w:val="left" w:pos="-720"/>
              </w:tabs>
              <w:suppressAutoHyphens/>
              <w:jc w:val="right"/>
              <w:rPr>
                <w:rFonts w:ascii="Arial" w:hAnsi="Arial" w:cs="Arial"/>
                <w:b/>
                <w:color w:val="000000" w:themeColor="text1"/>
                <w:spacing w:val="-3"/>
                <w:sz w:val="20"/>
                <w:szCs w:val="20"/>
                <w:lang w:val="hr-HR"/>
              </w:rPr>
            </w:pPr>
          </w:p>
        </w:tc>
        <w:tc>
          <w:tcPr>
            <w:tcW w:w="909" w:type="pct"/>
            <w:vAlign w:val="bottom"/>
          </w:tcPr>
          <w:p w14:paraId="1E316AE8" w14:textId="77777777" w:rsidR="00A77006" w:rsidRPr="004B4498" w:rsidRDefault="00A77006" w:rsidP="001E5FAD">
            <w:pPr>
              <w:tabs>
                <w:tab w:val="left" w:pos="-720"/>
              </w:tabs>
              <w:suppressAutoHyphens/>
              <w:jc w:val="right"/>
              <w:rPr>
                <w:rFonts w:ascii="Arial" w:hAnsi="Arial" w:cs="Arial"/>
                <w:b/>
                <w:color w:val="000000" w:themeColor="text1"/>
                <w:spacing w:val="-3"/>
                <w:sz w:val="20"/>
                <w:szCs w:val="20"/>
                <w:lang w:val="hr-HR"/>
              </w:rPr>
            </w:pPr>
          </w:p>
        </w:tc>
      </w:tr>
      <w:tr w:rsidR="0046339F" w:rsidRPr="00EA1BFF" w14:paraId="1F9EF39F" w14:textId="77777777" w:rsidTr="0046339F">
        <w:tc>
          <w:tcPr>
            <w:tcW w:w="3030" w:type="pct"/>
            <w:vAlign w:val="bottom"/>
          </w:tcPr>
          <w:p w14:paraId="5DBB8E7A" w14:textId="77777777" w:rsidR="0046339F" w:rsidRPr="004B4498" w:rsidRDefault="0046339F" w:rsidP="0046339F">
            <w:pPr>
              <w:pStyle w:val="TT"/>
              <w:spacing w:line="240" w:lineRule="auto"/>
              <w:rPr>
                <w:rFonts w:cs="Arial"/>
                <w:color w:val="000000" w:themeColor="text1"/>
                <w:sz w:val="20"/>
                <w:lang w:val="hr-HR"/>
              </w:rPr>
            </w:pPr>
            <w:bookmarkStart w:id="482" w:name="_Toc67327573"/>
            <w:r w:rsidRPr="004B4498">
              <w:rPr>
                <w:rFonts w:cs="Arial"/>
                <w:color w:val="000000" w:themeColor="text1"/>
                <w:sz w:val="20"/>
                <w:lang w:val="hr-HR"/>
              </w:rPr>
              <w:t>Upravljanje imovinom - po poslovima u ime i za račun</w:t>
            </w:r>
            <w:bookmarkEnd w:id="482"/>
          </w:p>
        </w:tc>
        <w:tc>
          <w:tcPr>
            <w:tcW w:w="1061" w:type="pct"/>
            <w:tcBorders>
              <w:top w:val="nil"/>
              <w:left w:val="nil"/>
              <w:bottom w:val="nil"/>
              <w:right w:val="nil"/>
            </w:tcBorders>
            <w:vAlign w:val="bottom"/>
          </w:tcPr>
          <w:p w14:paraId="71CB4048" w14:textId="28549D6E" w:rsidR="0046339F" w:rsidRPr="00A77006" w:rsidRDefault="0046339F" w:rsidP="0046339F">
            <w:pPr>
              <w:pStyle w:val="TT"/>
              <w:spacing w:line="240" w:lineRule="auto"/>
              <w:jc w:val="right"/>
              <w:rPr>
                <w:rFonts w:cs="Arial"/>
                <w:sz w:val="20"/>
              </w:rPr>
            </w:pPr>
            <w:r w:rsidRPr="00A8409A">
              <w:t xml:space="preserve"> 3.174 </w:t>
            </w:r>
          </w:p>
        </w:tc>
        <w:tc>
          <w:tcPr>
            <w:tcW w:w="909" w:type="pct"/>
            <w:tcBorders>
              <w:top w:val="nil"/>
              <w:left w:val="nil"/>
              <w:bottom w:val="nil"/>
              <w:right w:val="nil"/>
            </w:tcBorders>
            <w:vAlign w:val="bottom"/>
          </w:tcPr>
          <w:p w14:paraId="1D6DFD66" w14:textId="1AB24638" w:rsidR="0046339F" w:rsidRPr="004E7AEA" w:rsidRDefault="0046339F" w:rsidP="0046339F">
            <w:pPr>
              <w:pStyle w:val="TT"/>
              <w:spacing w:line="240" w:lineRule="auto"/>
              <w:jc w:val="right"/>
              <w:rPr>
                <w:rFonts w:cs="Arial"/>
                <w:color w:val="000000" w:themeColor="text1"/>
                <w:sz w:val="20"/>
                <w:lang w:val="hr-HR"/>
              </w:rPr>
            </w:pPr>
            <w:r w:rsidRPr="004E7AEA">
              <w:rPr>
                <w:rFonts w:cs="Arial"/>
                <w:sz w:val="20"/>
              </w:rPr>
              <w:t xml:space="preserve"> 1.993 </w:t>
            </w:r>
          </w:p>
        </w:tc>
      </w:tr>
      <w:tr w:rsidR="0046339F" w:rsidRPr="00EA1BFF" w14:paraId="5FBB0FB7" w14:textId="77777777" w:rsidTr="0046339F">
        <w:tc>
          <w:tcPr>
            <w:tcW w:w="3030" w:type="pct"/>
            <w:vAlign w:val="bottom"/>
          </w:tcPr>
          <w:p w14:paraId="2FF4CBC4" w14:textId="77777777" w:rsidR="0046339F" w:rsidRPr="004B4498" w:rsidRDefault="0046339F" w:rsidP="0046339F">
            <w:pPr>
              <w:pStyle w:val="TT"/>
              <w:spacing w:line="240" w:lineRule="auto"/>
              <w:rPr>
                <w:rFonts w:cs="Arial"/>
                <w:color w:val="000000" w:themeColor="text1"/>
                <w:sz w:val="20"/>
                <w:lang w:val="hr-HR"/>
              </w:rPr>
            </w:pPr>
            <w:bookmarkStart w:id="483" w:name="_Toc67327578"/>
            <w:r w:rsidRPr="004B4498">
              <w:rPr>
                <w:rFonts w:cs="Arial"/>
                <w:color w:val="000000" w:themeColor="text1"/>
                <w:sz w:val="20"/>
                <w:lang w:val="hr-HR"/>
              </w:rPr>
              <w:t>Po osnovi platnog prometa</w:t>
            </w:r>
            <w:bookmarkEnd w:id="483"/>
          </w:p>
        </w:tc>
        <w:tc>
          <w:tcPr>
            <w:tcW w:w="1061" w:type="pct"/>
            <w:tcBorders>
              <w:top w:val="nil"/>
              <w:left w:val="nil"/>
              <w:bottom w:val="nil"/>
              <w:right w:val="nil"/>
            </w:tcBorders>
            <w:vAlign w:val="bottom"/>
          </w:tcPr>
          <w:p w14:paraId="72859419" w14:textId="512847CC" w:rsidR="0046339F" w:rsidRPr="00A77006" w:rsidRDefault="0046339F" w:rsidP="0046339F">
            <w:pPr>
              <w:pStyle w:val="TT"/>
              <w:spacing w:line="240" w:lineRule="auto"/>
              <w:jc w:val="right"/>
              <w:rPr>
                <w:rFonts w:cs="Arial"/>
                <w:sz w:val="20"/>
              </w:rPr>
            </w:pPr>
            <w:r w:rsidRPr="00A8409A">
              <w:t xml:space="preserve"> 38 </w:t>
            </w:r>
          </w:p>
        </w:tc>
        <w:tc>
          <w:tcPr>
            <w:tcW w:w="909" w:type="pct"/>
            <w:tcBorders>
              <w:top w:val="nil"/>
              <w:left w:val="nil"/>
              <w:bottom w:val="nil"/>
              <w:right w:val="nil"/>
            </w:tcBorders>
            <w:vAlign w:val="bottom"/>
          </w:tcPr>
          <w:p w14:paraId="098F7653" w14:textId="6305E284" w:rsidR="0046339F" w:rsidRPr="004E7AEA" w:rsidRDefault="0046339F" w:rsidP="0046339F">
            <w:pPr>
              <w:pStyle w:val="TT"/>
              <w:spacing w:line="240" w:lineRule="auto"/>
              <w:jc w:val="right"/>
              <w:rPr>
                <w:rFonts w:cs="Arial"/>
                <w:color w:val="000000" w:themeColor="text1"/>
                <w:sz w:val="20"/>
                <w:lang w:val="hr-HR"/>
              </w:rPr>
            </w:pPr>
            <w:r w:rsidRPr="004E7AEA">
              <w:rPr>
                <w:rFonts w:cs="Arial"/>
                <w:sz w:val="20"/>
              </w:rPr>
              <w:t xml:space="preserve"> 52 </w:t>
            </w:r>
          </w:p>
        </w:tc>
      </w:tr>
      <w:tr w:rsidR="0046339F" w:rsidRPr="00EA1BFF" w14:paraId="7E4B1E01" w14:textId="77777777" w:rsidTr="0046339F">
        <w:tc>
          <w:tcPr>
            <w:tcW w:w="3030" w:type="pct"/>
            <w:vAlign w:val="bottom"/>
          </w:tcPr>
          <w:p w14:paraId="2656B6D9" w14:textId="77777777" w:rsidR="0046339F" w:rsidRPr="004B4498" w:rsidRDefault="0046339F" w:rsidP="0046339F">
            <w:pPr>
              <w:pStyle w:val="TT"/>
              <w:spacing w:line="240" w:lineRule="auto"/>
              <w:rPr>
                <w:rFonts w:cs="Arial"/>
                <w:color w:val="000000" w:themeColor="text1"/>
                <w:sz w:val="20"/>
                <w:lang w:val="hr-HR"/>
              </w:rPr>
            </w:pPr>
            <w:bookmarkStart w:id="484" w:name="_Toc67327583"/>
            <w:r w:rsidRPr="004B4498">
              <w:rPr>
                <w:rFonts w:cs="Arial"/>
                <w:color w:val="000000" w:themeColor="text1"/>
                <w:sz w:val="20"/>
                <w:lang w:val="hr-HR"/>
              </w:rPr>
              <w:t>Ostalo</w:t>
            </w:r>
            <w:bookmarkEnd w:id="484"/>
          </w:p>
        </w:tc>
        <w:tc>
          <w:tcPr>
            <w:tcW w:w="1061" w:type="pct"/>
            <w:tcBorders>
              <w:top w:val="nil"/>
              <w:left w:val="nil"/>
              <w:bottom w:val="nil"/>
              <w:right w:val="nil"/>
            </w:tcBorders>
            <w:vAlign w:val="bottom"/>
          </w:tcPr>
          <w:p w14:paraId="00669384" w14:textId="115737DA" w:rsidR="0046339F" w:rsidRPr="00A77006" w:rsidRDefault="0046339F" w:rsidP="0046339F">
            <w:pPr>
              <w:pStyle w:val="TT"/>
              <w:spacing w:line="240" w:lineRule="auto"/>
              <w:jc w:val="right"/>
              <w:rPr>
                <w:rFonts w:cs="Arial"/>
                <w:sz w:val="20"/>
              </w:rPr>
            </w:pPr>
            <w:r w:rsidRPr="00A8409A">
              <w:t xml:space="preserve"> 1 </w:t>
            </w:r>
          </w:p>
        </w:tc>
        <w:tc>
          <w:tcPr>
            <w:tcW w:w="909" w:type="pct"/>
            <w:tcBorders>
              <w:top w:val="nil"/>
              <w:left w:val="nil"/>
              <w:bottom w:val="nil"/>
              <w:right w:val="nil"/>
            </w:tcBorders>
            <w:vAlign w:val="bottom"/>
          </w:tcPr>
          <w:p w14:paraId="7A35D577" w14:textId="07551F07" w:rsidR="0046339F" w:rsidRPr="004E7AEA" w:rsidRDefault="0046339F" w:rsidP="0046339F">
            <w:pPr>
              <w:jc w:val="right"/>
              <w:rPr>
                <w:rFonts w:ascii="Arial" w:hAnsi="Arial" w:cs="Arial"/>
                <w:color w:val="000000" w:themeColor="text1"/>
                <w:sz w:val="20"/>
                <w:szCs w:val="20"/>
                <w:lang w:val="hr-HR"/>
              </w:rPr>
            </w:pPr>
            <w:r w:rsidRPr="004E7AEA">
              <w:rPr>
                <w:rFonts w:ascii="Arial" w:hAnsi="Arial" w:cs="Arial"/>
                <w:sz w:val="20"/>
              </w:rPr>
              <w:t xml:space="preserve"> 17 </w:t>
            </w:r>
          </w:p>
        </w:tc>
      </w:tr>
      <w:tr w:rsidR="0046339F" w:rsidRPr="00EA1BFF" w14:paraId="385D1F0C" w14:textId="77777777" w:rsidTr="0046339F">
        <w:tc>
          <w:tcPr>
            <w:tcW w:w="3030" w:type="pct"/>
            <w:vAlign w:val="bottom"/>
          </w:tcPr>
          <w:p w14:paraId="22CB0A9F" w14:textId="77777777" w:rsidR="0046339F" w:rsidRPr="004B4498" w:rsidRDefault="0046339F" w:rsidP="0046339F">
            <w:pPr>
              <w:pStyle w:val="Tot"/>
              <w:spacing w:line="240" w:lineRule="auto"/>
              <w:rPr>
                <w:rFonts w:cs="Arial"/>
                <w:b/>
                <w:bCs/>
                <w:color w:val="000000" w:themeColor="text1"/>
                <w:sz w:val="20"/>
                <w:lang w:val="hr-HR"/>
              </w:rPr>
            </w:pPr>
            <w:bookmarkStart w:id="485" w:name="_Toc67327586"/>
            <w:r w:rsidRPr="004B4498">
              <w:rPr>
                <w:rFonts w:cs="Arial"/>
                <w:b/>
                <w:bCs/>
                <w:color w:val="000000" w:themeColor="text1"/>
                <w:sz w:val="20"/>
                <w:lang w:val="hr-HR"/>
              </w:rPr>
              <w:t>Ukupne naknade i provizije iz ugovora s kupcima</w:t>
            </w:r>
            <w:bookmarkEnd w:id="485"/>
          </w:p>
        </w:tc>
        <w:tc>
          <w:tcPr>
            <w:tcW w:w="1061" w:type="pct"/>
            <w:tcBorders>
              <w:top w:val="single" w:sz="4" w:space="0" w:color="auto"/>
              <w:bottom w:val="single" w:sz="12" w:space="0" w:color="auto"/>
            </w:tcBorders>
            <w:vAlign w:val="bottom"/>
          </w:tcPr>
          <w:p w14:paraId="65FF070D" w14:textId="5A065865" w:rsidR="0046339F" w:rsidRPr="0046339F" w:rsidRDefault="0046339F" w:rsidP="0046339F">
            <w:pPr>
              <w:jc w:val="right"/>
              <w:rPr>
                <w:rFonts w:ascii="Arial" w:hAnsi="Arial" w:cs="Arial"/>
                <w:b/>
                <w:bCs/>
                <w:sz w:val="20"/>
              </w:rPr>
            </w:pPr>
            <w:r w:rsidRPr="0046339F">
              <w:rPr>
                <w:rFonts w:ascii="Arial" w:hAnsi="Arial" w:cs="Arial"/>
                <w:b/>
                <w:bCs/>
                <w:sz w:val="20"/>
              </w:rPr>
              <w:t xml:space="preserve"> 3.213 </w:t>
            </w:r>
          </w:p>
        </w:tc>
        <w:tc>
          <w:tcPr>
            <w:tcW w:w="909" w:type="pct"/>
            <w:tcBorders>
              <w:top w:val="single" w:sz="4" w:space="0" w:color="auto"/>
              <w:bottom w:val="single" w:sz="12" w:space="0" w:color="auto"/>
            </w:tcBorders>
            <w:vAlign w:val="bottom"/>
          </w:tcPr>
          <w:p w14:paraId="03BE58B1" w14:textId="35E8559C" w:rsidR="0046339F" w:rsidRPr="004E7AEA" w:rsidRDefault="0046339F" w:rsidP="0046339F">
            <w:pPr>
              <w:jc w:val="right"/>
              <w:rPr>
                <w:rFonts w:ascii="Arial" w:hAnsi="Arial" w:cs="Arial"/>
                <w:b/>
                <w:bCs/>
                <w:color w:val="000000" w:themeColor="text1"/>
                <w:sz w:val="20"/>
                <w:szCs w:val="20"/>
              </w:rPr>
            </w:pPr>
            <w:r w:rsidRPr="004E7AEA">
              <w:rPr>
                <w:rFonts w:ascii="Arial" w:hAnsi="Arial" w:cs="Arial"/>
                <w:b/>
                <w:bCs/>
                <w:sz w:val="20"/>
              </w:rPr>
              <w:t xml:space="preserve"> 2.062 </w:t>
            </w:r>
          </w:p>
        </w:tc>
      </w:tr>
      <w:tr w:rsidR="0046339F" w:rsidRPr="00EA1BFF" w14:paraId="237DEE11" w14:textId="77777777" w:rsidTr="0046339F">
        <w:tc>
          <w:tcPr>
            <w:tcW w:w="3030" w:type="pct"/>
            <w:vAlign w:val="bottom"/>
          </w:tcPr>
          <w:p w14:paraId="677CD14B" w14:textId="75107AE1" w:rsidR="0046339F" w:rsidRPr="004B4498" w:rsidRDefault="0046339F" w:rsidP="0046339F">
            <w:pPr>
              <w:pStyle w:val="Tot"/>
              <w:spacing w:line="240" w:lineRule="auto"/>
              <w:rPr>
                <w:rFonts w:cs="Arial"/>
                <w:bCs/>
                <w:color w:val="000000" w:themeColor="text1"/>
                <w:sz w:val="20"/>
                <w:lang w:val="hr-HR"/>
              </w:rPr>
            </w:pPr>
            <w:bookmarkStart w:id="486" w:name="_Toc67327587"/>
            <w:r w:rsidRPr="004B4498">
              <w:rPr>
                <w:rFonts w:cs="Arial"/>
                <w:bCs/>
                <w:color w:val="000000" w:themeColor="text1"/>
                <w:sz w:val="20"/>
                <w:lang w:val="hr-HR"/>
              </w:rPr>
              <w:t>Po izdanim garancijama</w:t>
            </w:r>
            <w:bookmarkEnd w:id="486"/>
          </w:p>
        </w:tc>
        <w:tc>
          <w:tcPr>
            <w:tcW w:w="1061" w:type="pct"/>
            <w:tcBorders>
              <w:top w:val="single" w:sz="4" w:space="0" w:color="auto"/>
            </w:tcBorders>
            <w:vAlign w:val="bottom"/>
          </w:tcPr>
          <w:p w14:paraId="6EBEB0E9" w14:textId="407A0F5B" w:rsidR="0046339F" w:rsidRPr="00A77006" w:rsidRDefault="0046339F" w:rsidP="0046339F">
            <w:pPr>
              <w:pStyle w:val="TT"/>
              <w:spacing w:line="240" w:lineRule="auto"/>
              <w:jc w:val="right"/>
              <w:rPr>
                <w:rFonts w:cs="Arial"/>
                <w:sz w:val="20"/>
              </w:rPr>
            </w:pPr>
            <w:r w:rsidRPr="00A8409A">
              <w:t xml:space="preserve"> 562 </w:t>
            </w:r>
          </w:p>
        </w:tc>
        <w:tc>
          <w:tcPr>
            <w:tcW w:w="909" w:type="pct"/>
            <w:tcBorders>
              <w:top w:val="single" w:sz="4" w:space="0" w:color="auto"/>
            </w:tcBorders>
            <w:vAlign w:val="bottom"/>
          </w:tcPr>
          <w:p w14:paraId="2495D7A0" w14:textId="1911F04E" w:rsidR="0046339F" w:rsidRPr="004E7AEA" w:rsidRDefault="0046339F" w:rsidP="0046339F">
            <w:pPr>
              <w:jc w:val="right"/>
              <w:rPr>
                <w:rFonts w:ascii="Arial" w:hAnsi="Arial" w:cs="Arial"/>
                <w:color w:val="000000" w:themeColor="text1"/>
                <w:sz w:val="20"/>
                <w:szCs w:val="20"/>
                <w:lang w:val="hr-HR"/>
              </w:rPr>
            </w:pPr>
            <w:r w:rsidRPr="004E7AEA">
              <w:rPr>
                <w:rFonts w:ascii="Arial" w:hAnsi="Arial" w:cs="Arial"/>
                <w:sz w:val="20"/>
              </w:rPr>
              <w:t>422</w:t>
            </w:r>
          </w:p>
        </w:tc>
      </w:tr>
      <w:tr w:rsidR="0046339F" w:rsidRPr="00EA1BFF" w14:paraId="6979565F" w14:textId="77777777" w:rsidTr="0046339F">
        <w:tc>
          <w:tcPr>
            <w:tcW w:w="3030" w:type="pct"/>
            <w:vAlign w:val="bottom"/>
          </w:tcPr>
          <w:p w14:paraId="25CCA569" w14:textId="77777777" w:rsidR="0046339F" w:rsidRPr="004B4498" w:rsidRDefault="0046339F" w:rsidP="0046339F">
            <w:pPr>
              <w:pStyle w:val="Tot"/>
              <w:spacing w:line="240" w:lineRule="auto"/>
              <w:rPr>
                <w:rFonts w:cs="Arial"/>
                <w:b/>
                <w:bCs/>
                <w:color w:val="000000" w:themeColor="text1"/>
                <w:sz w:val="20"/>
                <w:lang w:val="hr-HR"/>
              </w:rPr>
            </w:pPr>
            <w:bookmarkStart w:id="487" w:name="_Toc67327595"/>
            <w:r w:rsidRPr="004B4498">
              <w:rPr>
                <w:rFonts w:cs="Arial"/>
                <w:b/>
                <w:bCs/>
                <w:color w:val="000000" w:themeColor="text1"/>
                <w:sz w:val="20"/>
                <w:lang w:val="hr-HR"/>
              </w:rPr>
              <w:t>Prihodi od naknada i provizija</w:t>
            </w:r>
            <w:bookmarkEnd w:id="487"/>
          </w:p>
        </w:tc>
        <w:tc>
          <w:tcPr>
            <w:tcW w:w="1061" w:type="pct"/>
            <w:tcBorders>
              <w:top w:val="single" w:sz="4" w:space="0" w:color="auto"/>
            </w:tcBorders>
            <w:vAlign w:val="bottom"/>
          </w:tcPr>
          <w:p w14:paraId="22EC9604" w14:textId="4630F094" w:rsidR="0046339F" w:rsidRPr="00A77006" w:rsidRDefault="0046339F" w:rsidP="0046339F">
            <w:pPr>
              <w:pStyle w:val="TT"/>
              <w:spacing w:line="240" w:lineRule="auto"/>
              <w:jc w:val="right"/>
              <w:rPr>
                <w:rFonts w:cs="Arial"/>
                <w:b/>
                <w:bCs/>
                <w:sz w:val="20"/>
              </w:rPr>
            </w:pPr>
            <w:r w:rsidRPr="0046339F">
              <w:rPr>
                <w:rFonts w:cs="Arial"/>
                <w:b/>
                <w:bCs/>
                <w:sz w:val="20"/>
              </w:rPr>
              <w:t>3.775</w:t>
            </w:r>
          </w:p>
        </w:tc>
        <w:tc>
          <w:tcPr>
            <w:tcW w:w="909" w:type="pct"/>
            <w:tcBorders>
              <w:top w:val="single" w:sz="4" w:space="0" w:color="auto"/>
            </w:tcBorders>
            <w:vAlign w:val="bottom"/>
          </w:tcPr>
          <w:p w14:paraId="6943CF6C" w14:textId="105294FA" w:rsidR="0046339F" w:rsidRPr="004E7AEA" w:rsidRDefault="0046339F" w:rsidP="0046339F">
            <w:pPr>
              <w:jc w:val="right"/>
              <w:rPr>
                <w:rFonts w:ascii="Arial" w:hAnsi="Arial" w:cs="Arial"/>
                <w:b/>
                <w:bCs/>
                <w:color w:val="000000" w:themeColor="text1"/>
                <w:sz w:val="20"/>
                <w:szCs w:val="20"/>
                <w:lang w:val="hr-HR"/>
              </w:rPr>
            </w:pPr>
            <w:r w:rsidRPr="004E7AEA">
              <w:rPr>
                <w:rFonts w:ascii="Arial" w:hAnsi="Arial" w:cs="Arial"/>
                <w:b/>
                <w:bCs/>
                <w:sz w:val="20"/>
              </w:rPr>
              <w:t>2.484</w:t>
            </w:r>
          </w:p>
        </w:tc>
      </w:tr>
      <w:tr w:rsidR="0046339F" w:rsidRPr="00EA1BFF" w14:paraId="14CBCC65" w14:textId="77777777" w:rsidTr="0046339F">
        <w:tblPrEx>
          <w:tblCellMar>
            <w:left w:w="119" w:type="dxa"/>
            <w:right w:w="119" w:type="dxa"/>
          </w:tblCellMar>
        </w:tblPrEx>
        <w:trPr>
          <w:trHeight w:hRule="exact" w:val="284"/>
        </w:trPr>
        <w:tc>
          <w:tcPr>
            <w:tcW w:w="3030" w:type="pct"/>
            <w:vAlign w:val="bottom"/>
          </w:tcPr>
          <w:p w14:paraId="6EF3692E" w14:textId="77777777" w:rsidR="0046339F" w:rsidRPr="004B4498" w:rsidRDefault="0046339F" w:rsidP="0046339F">
            <w:pPr>
              <w:pStyle w:val="TT"/>
              <w:spacing w:line="240" w:lineRule="auto"/>
              <w:rPr>
                <w:rFonts w:cs="Arial"/>
                <w:color w:val="000000" w:themeColor="text1"/>
                <w:sz w:val="20"/>
                <w:lang w:val="hr-HR"/>
              </w:rPr>
            </w:pPr>
            <w:bookmarkStart w:id="488" w:name="_Toc67327598"/>
            <w:r w:rsidRPr="004B4498">
              <w:rPr>
                <w:rFonts w:cs="Arial"/>
                <w:color w:val="000000" w:themeColor="text1"/>
                <w:sz w:val="20"/>
                <w:lang w:val="hr-HR"/>
              </w:rPr>
              <w:t>Rashodi od naknada i provizija</w:t>
            </w:r>
            <w:bookmarkEnd w:id="488"/>
          </w:p>
        </w:tc>
        <w:tc>
          <w:tcPr>
            <w:tcW w:w="1061" w:type="pct"/>
            <w:tcBorders>
              <w:bottom w:val="single" w:sz="4" w:space="0" w:color="auto"/>
            </w:tcBorders>
            <w:vAlign w:val="bottom"/>
          </w:tcPr>
          <w:p w14:paraId="6DE149B9" w14:textId="36049E01" w:rsidR="0046339F" w:rsidRPr="00A77006" w:rsidRDefault="0046339F" w:rsidP="0046339F">
            <w:pPr>
              <w:pStyle w:val="TT"/>
              <w:spacing w:line="240" w:lineRule="auto"/>
              <w:jc w:val="right"/>
              <w:rPr>
                <w:rFonts w:cs="Arial"/>
                <w:sz w:val="20"/>
              </w:rPr>
            </w:pPr>
            <w:r w:rsidRPr="0046339F">
              <w:rPr>
                <w:rFonts w:cs="Arial"/>
                <w:sz w:val="20"/>
              </w:rPr>
              <w:t>(663)</w:t>
            </w:r>
          </w:p>
        </w:tc>
        <w:tc>
          <w:tcPr>
            <w:tcW w:w="909" w:type="pct"/>
            <w:tcBorders>
              <w:bottom w:val="single" w:sz="4" w:space="0" w:color="auto"/>
            </w:tcBorders>
            <w:vAlign w:val="bottom"/>
          </w:tcPr>
          <w:p w14:paraId="76D642C1" w14:textId="24739697" w:rsidR="0046339F" w:rsidRPr="004E7AEA" w:rsidRDefault="0046339F" w:rsidP="0046339F">
            <w:pPr>
              <w:jc w:val="right"/>
              <w:rPr>
                <w:rFonts w:ascii="Arial" w:hAnsi="Arial" w:cs="Arial"/>
                <w:bCs/>
                <w:color w:val="000000" w:themeColor="text1"/>
                <w:sz w:val="20"/>
                <w:szCs w:val="20"/>
                <w:lang w:val="hr-HR"/>
              </w:rPr>
            </w:pPr>
            <w:r w:rsidRPr="004E7AEA">
              <w:rPr>
                <w:rFonts w:ascii="Arial" w:hAnsi="Arial" w:cs="Arial"/>
                <w:sz w:val="20"/>
              </w:rPr>
              <w:t>(895)</w:t>
            </w:r>
          </w:p>
        </w:tc>
      </w:tr>
      <w:tr w:rsidR="0046339F" w:rsidRPr="00EA1BFF" w14:paraId="014DE3A0" w14:textId="77777777" w:rsidTr="0046339F">
        <w:tblPrEx>
          <w:tblCellMar>
            <w:left w:w="119" w:type="dxa"/>
            <w:right w:w="119" w:type="dxa"/>
          </w:tblCellMar>
        </w:tblPrEx>
        <w:trPr>
          <w:trHeight w:hRule="exact" w:val="340"/>
        </w:trPr>
        <w:tc>
          <w:tcPr>
            <w:tcW w:w="3030" w:type="pct"/>
            <w:vAlign w:val="bottom"/>
          </w:tcPr>
          <w:p w14:paraId="696CEFEB" w14:textId="77777777" w:rsidR="0046339F" w:rsidRPr="004B4498" w:rsidRDefault="0046339F" w:rsidP="0046339F">
            <w:pPr>
              <w:rPr>
                <w:rFonts w:ascii="Arial" w:hAnsi="Arial" w:cs="Arial"/>
                <w:color w:val="000000" w:themeColor="text1"/>
                <w:sz w:val="20"/>
                <w:szCs w:val="20"/>
                <w:lang w:val="hr-HR"/>
              </w:rPr>
            </w:pPr>
            <w:r w:rsidRPr="004B4498">
              <w:rPr>
                <w:rFonts w:ascii="Arial" w:hAnsi="Arial" w:cs="Arial"/>
                <w:b/>
                <w:color w:val="000000" w:themeColor="text1"/>
                <w:sz w:val="20"/>
                <w:szCs w:val="20"/>
                <w:lang w:val="hr-HR"/>
              </w:rPr>
              <w:t>Neto prihodi od naknada i provizija</w:t>
            </w:r>
          </w:p>
        </w:tc>
        <w:tc>
          <w:tcPr>
            <w:tcW w:w="1061" w:type="pct"/>
            <w:tcBorders>
              <w:top w:val="single" w:sz="4" w:space="0" w:color="auto"/>
              <w:bottom w:val="single" w:sz="12" w:space="0" w:color="auto"/>
            </w:tcBorders>
            <w:vAlign w:val="bottom"/>
          </w:tcPr>
          <w:p w14:paraId="3CFF285C" w14:textId="79B83487" w:rsidR="0046339F" w:rsidRPr="00A77006" w:rsidRDefault="0046339F" w:rsidP="0046339F">
            <w:pPr>
              <w:pStyle w:val="TT"/>
              <w:spacing w:line="240" w:lineRule="auto"/>
              <w:jc w:val="right"/>
              <w:rPr>
                <w:rFonts w:cs="Arial"/>
                <w:b/>
                <w:bCs/>
                <w:sz w:val="20"/>
              </w:rPr>
            </w:pPr>
            <w:r w:rsidRPr="0046339F">
              <w:rPr>
                <w:rFonts w:cs="Arial"/>
                <w:b/>
                <w:bCs/>
                <w:sz w:val="20"/>
              </w:rPr>
              <w:t>3.112</w:t>
            </w:r>
          </w:p>
        </w:tc>
        <w:tc>
          <w:tcPr>
            <w:tcW w:w="909" w:type="pct"/>
            <w:tcBorders>
              <w:top w:val="single" w:sz="4" w:space="0" w:color="auto"/>
              <w:bottom w:val="single" w:sz="12" w:space="0" w:color="auto"/>
            </w:tcBorders>
            <w:vAlign w:val="bottom"/>
          </w:tcPr>
          <w:p w14:paraId="23BC13BC" w14:textId="18806388" w:rsidR="0046339F" w:rsidRPr="004E7AEA" w:rsidRDefault="0046339F" w:rsidP="0046339F">
            <w:pPr>
              <w:jc w:val="right"/>
              <w:rPr>
                <w:rFonts w:ascii="Arial" w:hAnsi="Arial" w:cs="Arial"/>
                <w:b/>
                <w:bCs/>
                <w:color w:val="000000" w:themeColor="text1"/>
                <w:sz w:val="20"/>
                <w:szCs w:val="20"/>
                <w:lang w:val="hr-HR"/>
              </w:rPr>
            </w:pPr>
            <w:r w:rsidRPr="004E7AEA">
              <w:rPr>
                <w:rFonts w:ascii="Arial" w:hAnsi="Arial" w:cs="Arial"/>
                <w:b/>
                <w:bCs/>
                <w:sz w:val="20"/>
              </w:rPr>
              <w:t>1.589</w:t>
            </w:r>
          </w:p>
        </w:tc>
      </w:tr>
    </w:tbl>
    <w:p w14:paraId="242219D0" w14:textId="77777777" w:rsidR="00537613" w:rsidRPr="004B4498" w:rsidRDefault="00537613" w:rsidP="003C6BA3">
      <w:pPr>
        <w:jc w:val="both"/>
        <w:rPr>
          <w:rFonts w:ascii="Arial" w:hAnsi="Arial" w:cs="Arial"/>
          <w:bCs/>
          <w:color w:val="000000" w:themeColor="text1"/>
          <w:sz w:val="20"/>
          <w:szCs w:val="20"/>
          <w:lang w:val="hr-HR"/>
        </w:rPr>
        <w:sectPr w:rsidR="00537613" w:rsidRPr="004B4498" w:rsidSect="0026672F">
          <w:pgSz w:w="11907" w:h="16840" w:code="9"/>
          <w:pgMar w:top="1418" w:right="1134" w:bottom="1134" w:left="1418" w:header="851" w:footer="851" w:gutter="0"/>
          <w:cols w:space="720"/>
          <w:noEndnote/>
        </w:sectPr>
      </w:pPr>
    </w:p>
    <w:p w14:paraId="4B450C3E" w14:textId="77777777" w:rsidR="00D01DFD" w:rsidRPr="004B4498" w:rsidRDefault="00D01DFD" w:rsidP="00D01DFD">
      <w:pPr>
        <w:pStyle w:val="T1"/>
        <w:spacing w:before="0" w:after="0" w:line="240" w:lineRule="auto"/>
        <w:rPr>
          <w:rFonts w:cs="Arial"/>
          <w:bCs w:val="0"/>
          <w:color w:val="000000" w:themeColor="text1"/>
          <w:sz w:val="20"/>
          <w:lang w:val="hr-HR"/>
        </w:rPr>
      </w:pPr>
    </w:p>
    <w:p w14:paraId="32F37709" w14:textId="77777777" w:rsidR="00174DB1" w:rsidRPr="004B4498" w:rsidRDefault="00624734" w:rsidP="007F5B1C">
      <w:pPr>
        <w:pStyle w:val="T1"/>
        <w:tabs>
          <w:tab w:val="left" w:pos="567"/>
        </w:tabs>
        <w:spacing w:before="0" w:after="0" w:line="240" w:lineRule="auto"/>
        <w:rPr>
          <w:rFonts w:cs="Arial"/>
          <w:bCs w:val="0"/>
          <w:color w:val="000000" w:themeColor="text1"/>
          <w:sz w:val="20"/>
          <w:lang w:val="hr-HR"/>
        </w:rPr>
      </w:pPr>
      <w:r w:rsidRPr="004B4498">
        <w:rPr>
          <w:rFonts w:cs="Arial"/>
          <w:bCs w:val="0"/>
          <w:color w:val="000000" w:themeColor="text1"/>
          <w:sz w:val="20"/>
          <w:lang w:val="hr-HR"/>
        </w:rPr>
        <w:t>8</w:t>
      </w:r>
      <w:r w:rsidR="005028E4" w:rsidRPr="004B4498">
        <w:rPr>
          <w:rFonts w:cs="Arial"/>
          <w:bCs w:val="0"/>
          <w:color w:val="000000" w:themeColor="text1"/>
          <w:sz w:val="20"/>
          <w:lang w:val="hr-HR"/>
        </w:rPr>
        <w:t>.</w:t>
      </w:r>
      <w:r w:rsidR="005028E4" w:rsidRPr="004B4498">
        <w:rPr>
          <w:rFonts w:cs="Arial"/>
          <w:bCs w:val="0"/>
          <w:color w:val="000000" w:themeColor="text1"/>
          <w:sz w:val="20"/>
          <w:lang w:val="hr-HR"/>
        </w:rPr>
        <w:tab/>
      </w:r>
      <w:r w:rsidR="006D0890" w:rsidRPr="004B4498">
        <w:rPr>
          <w:rFonts w:cs="Arial"/>
          <w:bCs w:val="0"/>
          <w:color w:val="000000" w:themeColor="text1"/>
          <w:sz w:val="20"/>
          <w:lang w:val="hr-HR"/>
        </w:rPr>
        <w:t>Neto prihodi</w:t>
      </w:r>
      <w:r w:rsidR="00E365BF" w:rsidRPr="004B4498">
        <w:rPr>
          <w:rFonts w:cs="Arial"/>
          <w:bCs w:val="0"/>
          <w:color w:val="000000" w:themeColor="text1"/>
          <w:sz w:val="20"/>
          <w:lang w:val="hr-HR"/>
        </w:rPr>
        <w:t>/(rashodi)</w:t>
      </w:r>
      <w:r w:rsidR="006D0890" w:rsidRPr="004B4498">
        <w:rPr>
          <w:rFonts w:cs="Arial"/>
          <w:bCs w:val="0"/>
          <w:color w:val="000000" w:themeColor="text1"/>
          <w:sz w:val="20"/>
          <w:lang w:val="hr-HR"/>
        </w:rPr>
        <w:t xml:space="preserve"> od financijskih aktivnosti</w:t>
      </w:r>
    </w:p>
    <w:p w14:paraId="412A6199" w14:textId="77777777" w:rsidR="00174DB1" w:rsidRPr="004B4498" w:rsidRDefault="00174DB1" w:rsidP="00C679A7">
      <w:pPr>
        <w:pStyle w:val="Thin"/>
        <w:rPr>
          <w:rFonts w:cs="Arial"/>
          <w:color w:val="000000" w:themeColor="text1"/>
          <w:sz w:val="20"/>
          <w:lang w:val="hr-HR"/>
        </w:rPr>
      </w:pPr>
    </w:p>
    <w:tbl>
      <w:tblPr>
        <w:tblpPr w:leftFromText="181" w:rightFromText="181" w:vertAnchor="text" w:horzAnchor="margin" w:tblpX="-142" w:tblpY="63"/>
        <w:tblW w:w="5217" w:type="pct"/>
        <w:tblLayout w:type="fixed"/>
        <w:tblCellMar>
          <w:left w:w="122" w:type="dxa"/>
          <w:right w:w="122" w:type="dxa"/>
        </w:tblCellMar>
        <w:tblLook w:val="0000" w:firstRow="0" w:lastRow="0" w:firstColumn="0" w:lastColumn="0" w:noHBand="0" w:noVBand="0"/>
      </w:tblPr>
      <w:tblGrid>
        <w:gridCol w:w="4827"/>
        <w:gridCol w:w="1234"/>
        <w:gridCol w:w="1236"/>
        <w:gridCol w:w="1234"/>
        <w:gridCol w:w="1230"/>
      </w:tblGrid>
      <w:tr w:rsidR="00E14286" w:rsidRPr="00E87630" w14:paraId="04D8F8F0" w14:textId="77777777" w:rsidTr="00624734">
        <w:trPr>
          <w:trHeight w:val="288"/>
        </w:trPr>
        <w:tc>
          <w:tcPr>
            <w:tcW w:w="2473" w:type="pct"/>
          </w:tcPr>
          <w:p w14:paraId="11EEEF72" w14:textId="77777777" w:rsidR="00401178" w:rsidRPr="00E87630" w:rsidRDefault="00401178" w:rsidP="00C72B30">
            <w:pPr>
              <w:pStyle w:val="TH"/>
              <w:rPr>
                <w:rFonts w:cs="Arial"/>
                <w:color w:val="000000" w:themeColor="text1"/>
                <w:sz w:val="20"/>
                <w:lang w:val="hr-HR"/>
              </w:rPr>
            </w:pPr>
          </w:p>
        </w:tc>
        <w:tc>
          <w:tcPr>
            <w:tcW w:w="1265" w:type="pct"/>
            <w:gridSpan w:val="2"/>
            <w:vAlign w:val="bottom"/>
          </w:tcPr>
          <w:p w14:paraId="1664991F" w14:textId="77777777" w:rsidR="00401178" w:rsidRPr="00E87630" w:rsidRDefault="00401178" w:rsidP="00C72B30">
            <w:pPr>
              <w:pStyle w:val="TH"/>
              <w:jc w:val="right"/>
              <w:rPr>
                <w:rFonts w:cs="Arial"/>
                <w:color w:val="000000" w:themeColor="text1"/>
                <w:sz w:val="20"/>
                <w:lang w:val="hr-HR"/>
              </w:rPr>
            </w:pPr>
            <w:bookmarkStart w:id="489" w:name="_Toc67327603"/>
            <w:r w:rsidRPr="00E87630">
              <w:rPr>
                <w:rFonts w:cs="Arial"/>
                <w:color w:val="000000" w:themeColor="text1"/>
                <w:sz w:val="20"/>
                <w:lang w:val="hr-HR"/>
              </w:rPr>
              <w:t>Grupa</w:t>
            </w:r>
            <w:bookmarkEnd w:id="489"/>
          </w:p>
        </w:tc>
        <w:tc>
          <w:tcPr>
            <w:tcW w:w="1262" w:type="pct"/>
            <w:gridSpan w:val="2"/>
            <w:vAlign w:val="bottom"/>
          </w:tcPr>
          <w:p w14:paraId="2C52F049" w14:textId="77777777" w:rsidR="00401178" w:rsidRPr="00E87630" w:rsidRDefault="00401178" w:rsidP="00C72B30">
            <w:pPr>
              <w:pStyle w:val="TH"/>
              <w:jc w:val="right"/>
              <w:rPr>
                <w:rFonts w:cs="Arial"/>
                <w:color w:val="000000" w:themeColor="text1"/>
                <w:sz w:val="20"/>
                <w:lang w:val="hr-HR"/>
              </w:rPr>
            </w:pPr>
            <w:bookmarkStart w:id="490" w:name="_Toc67327604"/>
            <w:r w:rsidRPr="00E87630">
              <w:rPr>
                <w:rFonts w:cs="Arial"/>
                <w:color w:val="000000" w:themeColor="text1"/>
                <w:sz w:val="20"/>
                <w:lang w:val="hr-HR"/>
              </w:rPr>
              <w:t>Banka</w:t>
            </w:r>
            <w:bookmarkEnd w:id="490"/>
          </w:p>
        </w:tc>
      </w:tr>
      <w:tr w:rsidR="001E5FAD" w:rsidRPr="00E87630" w14:paraId="2FAFF85F" w14:textId="77777777" w:rsidTr="004D6899">
        <w:trPr>
          <w:trHeight w:val="120"/>
        </w:trPr>
        <w:tc>
          <w:tcPr>
            <w:tcW w:w="2473" w:type="pct"/>
          </w:tcPr>
          <w:p w14:paraId="12D2CF8E" w14:textId="77777777" w:rsidR="001E5FAD" w:rsidRPr="00E87630" w:rsidRDefault="001E5FAD" w:rsidP="001E5FAD">
            <w:pPr>
              <w:pStyle w:val="TH"/>
              <w:rPr>
                <w:rFonts w:cs="Arial"/>
                <w:color w:val="000000" w:themeColor="text1"/>
                <w:sz w:val="20"/>
                <w:lang w:val="hr-HR"/>
              </w:rPr>
            </w:pPr>
          </w:p>
        </w:tc>
        <w:tc>
          <w:tcPr>
            <w:tcW w:w="632" w:type="pct"/>
            <w:vAlign w:val="bottom"/>
          </w:tcPr>
          <w:p w14:paraId="3C712F30" w14:textId="6B02CD58" w:rsidR="001E5FAD" w:rsidRPr="00E87630" w:rsidRDefault="001E5FAD" w:rsidP="001E5FAD">
            <w:pPr>
              <w:pStyle w:val="TH"/>
              <w:spacing w:line="240" w:lineRule="auto"/>
              <w:jc w:val="right"/>
              <w:rPr>
                <w:rFonts w:cs="Arial"/>
                <w:color w:val="000000" w:themeColor="text1"/>
                <w:sz w:val="20"/>
                <w:lang w:val="hr-HR"/>
              </w:rPr>
            </w:pPr>
            <w:r w:rsidRPr="00E87630">
              <w:rPr>
                <w:rFonts w:cs="Arial"/>
                <w:sz w:val="20"/>
              </w:rPr>
              <w:t>202</w:t>
            </w:r>
            <w:r w:rsidR="00C61EA2">
              <w:rPr>
                <w:rFonts w:cs="Arial"/>
                <w:sz w:val="20"/>
              </w:rPr>
              <w:t>5</w:t>
            </w:r>
            <w:r w:rsidRPr="00E87630">
              <w:rPr>
                <w:rFonts w:cs="Arial"/>
                <w:sz w:val="20"/>
              </w:rPr>
              <w:t>.</w:t>
            </w:r>
          </w:p>
        </w:tc>
        <w:tc>
          <w:tcPr>
            <w:tcW w:w="633" w:type="pct"/>
            <w:vAlign w:val="bottom"/>
          </w:tcPr>
          <w:p w14:paraId="5D2C0B8B" w14:textId="606A9F7A" w:rsidR="001E5FAD" w:rsidRPr="00E87630" w:rsidRDefault="001E5FAD" w:rsidP="001E5FAD">
            <w:pPr>
              <w:pStyle w:val="TH"/>
              <w:spacing w:line="240" w:lineRule="auto"/>
              <w:jc w:val="right"/>
              <w:rPr>
                <w:rFonts w:cs="Arial"/>
                <w:color w:val="000000" w:themeColor="text1"/>
                <w:sz w:val="20"/>
                <w:lang w:val="hr-HR"/>
              </w:rPr>
            </w:pPr>
            <w:r w:rsidRPr="00E87630">
              <w:rPr>
                <w:rFonts w:cs="Arial"/>
                <w:sz w:val="20"/>
              </w:rPr>
              <w:t>202</w:t>
            </w:r>
            <w:r w:rsidR="00C61EA2">
              <w:rPr>
                <w:rFonts w:cs="Arial"/>
                <w:sz w:val="20"/>
              </w:rPr>
              <w:t>4</w:t>
            </w:r>
            <w:r w:rsidRPr="00E87630">
              <w:rPr>
                <w:rFonts w:cs="Arial"/>
                <w:sz w:val="20"/>
              </w:rPr>
              <w:t>.</w:t>
            </w:r>
          </w:p>
        </w:tc>
        <w:tc>
          <w:tcPr>
            <w:tcW w:w="632" w:type="pct"/>
            <w:vAlign w:val="bottom"/>
          </w:tcPr>
          <w:p w14:paraId="7DC3BBCB" w14:textId="5F291B67" w:rsidR="001E5FAD" w:rsidRPr="00E87630" w:rsidRDefault="001E5FAD" w:rsidP="001E5FAD">
            <w:pPr>
              <w:pStyle w:val="TH"/>
              <w:spacing w:line="240" w:lineRule="auto"/>
              <w:jc w:val="right"/>
              <w:rPr>
                <w:rFonts w:cs="Arial"/>
                <w:color w:val="000000" w:themeColor="text1"/>
                <w:sz w:val="20"/>
                <w:lang w:val="hr-HR"/>
              </w:rPr>
            </w:pPr>
            <w:r w:rsidRPr="00E87630">
              <w:rPr>
                <w:rFonts w:cs="Arial"/>
                <w:sz w:val="20"/>
              </w:rPr>
              <w:t>202</w:t>
            </w:r>
            <w:r w:rsidR="00C61EA2">
              <w:rPr>
                <w:rFonts w:cs="Arial"/>
                <w:sz w:val="20"/>
              </w:rPr>
              <w:t>5</w:t>
            </w:r>
            <w:r w:rsidRPr="00E87630">
              <w:rPr>
                <w:rFonts w:cs="Arial"/>
                <w:sz w:val="20"/>
              </w:rPr>
              <w:t>.</w:t>
            </w:r>
          </w:p>
        </w:tc>
        <w:tc>
          <w:tcPr>
            <w:tcW w:w="630" w:type="pct"/>
            <w:vAlign w:val="bottom"/>
          </w:tcPr>
          <w:p w14:paraId="590854F4" w14:textId="24341D47" w:rsidR="001E5FAD" w:rsidRPr="00E87630" w:rsidRDefault="001E5FAD" w:rsidP="001E5FAD">
            <w:pPr>
              <w:pStyle w:val="TH"/>
              <w:spacing w:line="240" w:lineRule="auto"/>
              <w:jc w:val="right"/>
              <w:rPr>
                <w:rFonts w:cs="Arial"/>
                <w:color w:val="000000" w:themeColor="text1"/>
                <w:sz w:val="20"/>
                <w:lang w:val="hr-HR"/>
              </w:rPr>
            </w:pPr>
            <w:r w:rsidRPr="00E87630">
              <w:rPr>
                <w:rFonts w:cs="Arial"/>
                <w:sz w:val="20"/>
              </w:rPr>
              <w:t>202</w:t>
            </w:r>
            <w:r w:rsidR="00C61EA2">
              <w:rPr>
                <w:rFonts w:cs="Arial"/>
                <w:sz w:val="20"/>
              </w:rPr>
              <w:t>4</w:t>
            </w:r>
            <w:r w:rsidRPr="00E87630">
              <w:rPr>
                <w:rFonts w:cs="Arial"/>
                <w:sz w:val="20"/>
              </w:rPr>
              <w:t>.</w:t>
            </w:r>
          </w:p>
        </w:tc>
      </w:tr>
      <w:tr w:rsidR="001E5FAD" w:rsidRPr="00E87630" w14:paraId="265F56A6" w14:textId="77777777" w:rsidTr="004D6899">
        <w:trPr>
          <w:trHeight w:val="120"/>
        </w:trPr>
        <w:tc>
          <w:tcPr>
            <w:tcW w:w="2473" w:type="pct"/>
          </w:tcPr>
          <w:p w14:paraId="0CD8254A" w14:textId="77777777" w:rsidR="001E5FAD" w:rsidRPr="00E87630" w:rsidRDefault="001E5FAD" w:rsidP="001E5FAD">
            <w:pPr>
              <w:pStyle w:val="TH"/>
              <w:rPr>
                <w:rFonts w:cs="Arial"/>
                <w:color w:val="000000" w:themeColor="text1"/>
                <w:sz w:val="20"/>
                <w:lang w:val="hr-HR"/>
              </w:rPr>
            </w:pPr>
          </w:p>
        </w:tc>
        <w:tc>
          <w:tcPr>
            <w:tcW w:w="632" w:type="pct"/>
            <w:vAlign w:val="bottom"/>
          </w:tcPr>
          <w:p w14:paraId="5B1B3404" w14:textId="378FD5C5" w:rsidR="001E5FAD" w:rsidRPr="00E87630" w:rsidRDefault="001E5FAD" w:rsidP="001E5FAD">
            <w:pPr>
              <w:pStyle w:val="TH"/>
              <w:jc w:val="right"/>
              <w:rPr>
                <w:rFonts w:cs="Arial"/>
                <w:color w:val="000000" w:themeColor="text1"/>
                <w:sz w:val="20"/>
                <w:lang w:val="hr-HR"/>
              </w:rPr>
            </w:pPr>
            <w:r w:rsidRPr="00E87630">
              <w:rPr>
                <w:rFonts w:cs="Arial"/>
                <w:sz w:val="20"/>
              </w:rPr>
              <w:t>000 eura</w:t>
            </w:r>
          </w:p>
        </w:tc>
        <w:tc>
          <w:tcPr>
            <w:tcW w:w="633" w:type="pct"/>
            <w:vAlign w:val="bottom"/>
          </w:tcPr>
          <w:p w14:paraId="3DA756C5" w14:textId="7DCA52F6" w:rsidR="001E5FAD" w:rsidRPr="00E87630" w:rsidRDefault="001E5FAD" w:rsidP="001E5FAD">
            <w:pPr>
              <w:pStyle w:val="TH"/>
              <w:jc w:val="right"/>
              <w:rPr>
                <w:rFonts w:cs="Arial"/>
                <w:color w:val="000000" w:themeColor="text1"/>
                <w:sz w:val="20"/>
                <w:lang w:val="hr-HR"/>
              </w:rPr>
            </w:pPr>
            <w:r w:rsidRPr="00E87630">
              <w:rPr>
                <w:rFonts w:cs="Arial"/>
                <w:sz w:val="20"/>
              </w:rPr>
              <w:t>000 eura</w:t>
            </w:r>
          </w:p>
        </w:tc>
        <w:tc>
          <w:tcPr>
            <w:tcW w:w="632" w:type="pct"/>
            <w:vAlign w:val="bottom"/>
          </w:tcPr>
          <w:p w14:paraId="57B88AD2" w14:textId="30DA5B96" w:rsidR="001E5FAD" w:rsidRPr="00E87630" w:rsidRDefault="001E5FAD" w:rsidP="001E5FAD">
            <w:pPr>
              <w:pStyle w:val="TH"/>
              <w:jc w:val="right"/>
              <w:rPr>
                <w:rFonts w:cs="Arial"/>
                <w:color w:val="000000" w:themeColor="text1"/>
                <w:sz w:val="20"/>
                <w:lang w:val="hr-HR"/>
              </w:rPr>
            </w:pPr>
            <w:r w:rsidRPr="00E87630">
              <w:rPr>
                <w:rFonts w:cs="Arial"/>
                <w:sz w:val="20"/>
              </w:rPr>
              <w:t>000 eura</w:t>
            </w:r>
          </w:p>
        </w:tc>
        <w:tc>
          <w:tcPr>
            <w:tcW w:w="630" w:type="pct"/>
            <w:vAlign w:val="bottom"/>
          </w:tcPr>
          <w:p w14:paraId="5DB29086" w14:textId="29E5329D" w:rsidR="001E5FAD" w:rsidRPr="00E87630" w:rsidRDefault="001E5FAD" w:rsidP="001E5FAD">
            <w:pPr>
              <w:pStyle w:val="TH"/>
              <w:jc w:val="right"/>
              <w:rPr>
                <w:rFonts w:cs="Arial"/>
                <w:color w:val="000000" w:themeColor="text1"/>
                <w:sz w:val="20"/>
                <w:lang w:val="hr-HR"/>
              </w:rPr>
            </w:pPr>
            <w:r w:rsidRPr="00E87630">
              <w:rPr>
                <w:rFonts w:cs="Arial"/>
                <w:sz w:val="20"/>
              </w:rPr>
              <w:t>000 eura</w:t>
            </w:r>
          </w:p>
        </w:tc>
      </w:tr>
      <w:tr w:rsidR="001E5FAD" w:rsidRPr="00E87630" w14:paraId="151EE4F9" w14:textId="77777777" w:rsidTr="00624734">
        <w:trPr>
          <w:trHeight w:val="57"/>
        </w:trPr>
        <w:tc>
          <w:tcPr>
            <w:tcW w:w="2473" w:type="pct"/>
          </w:tcPr>
          <w:p w14:paraId="328BDC59" w14:textId="77777777" w:rsidR="001E5FAD" w:rsidRPr="00E87630" w:rsidRDefault="001E5FAD" w:rsidP="001E5FAD">
            <w:pPr>
              <w:pStyle w:val="TT"/>
              <w:rPr>
                <w:rFonts w:cs="Arial"/>
                <w:color w:val="000000" w:themeColor="text1"/>
                <w:sz w:val="20"/>
                <w:lang w:val="hr-HR"/>
              </w:rPr>
            </w:pPr>
            <w:bookmarkStart w:id="491" w:name="_Toc67327613"/>
            <w:r w:rsidRPr="00E87630">
              <w:rPr>
                <w:rFonts w:cs="Arial"/>
                <w:color w:val="000000" w:themeColor="text1"/>
                <w:sz w:val="20"/>
                <w:lang w:val="hr-HR"/>
              </w:rPr>
              <w:t>Neto dobit/(gubitak) od tečajnih razlika s osnova imovine nominirane u stranoj valuti:</w:t>
            </w:r>
            <w:bookmarkEnd w:id="491"/>
          </w:p>
        </w:tc>
        <w:tc>
          <w:tcPr>
            <w:tcW w:w="632" w:type="pct"/>
          </w:tcPr>
          <w:p w14:paraId="3A910518" w14:textId="77777777" w:rsidR="001E5FAD" w:rsidRPr="00E87630" w:rsidRDefault="001E5FAD" w:rsidP="001E5FAD">
            <w:pPr>
              <w:jc w:val="right"/>
              <w:rPr>
                <w:rFonts w:ascii="Arial" w:hAnsi="Arial" w:cs="Arial"/>
                <w:bCs/>
                <w:color w:val="000000" w:themeColor="text1"/>
                <w:sz w:val="20"/>
                <w:szCs w:val="20"/>
                <w:lang w:val="hr-HR"/>
              </w:rPr>
            </w:pPr>
          </w:p>
        </w:tc>
        <w:tc>
          <w:tcPr>
            <w:tcW w:w="633" w:type="pct"/>
          </w:tcPr>
          <w:p w14:paraId="687D3D7D" w14:textId="77777777" w:rsidR="001E5FAD" w:rsidRPr="00E87630" w:rsidRDefault="001E5FAD" w:rsidP="001E5FAD">
            <w:pPr>
              <w:jc w:val="right"/>
              <w:rPr>
                <w:rFonts w:ascii="Arial" w:hAnsi="Arial" w:cs="Arial"/>
                <w:bCs/>
                <w:color w:val="000000" w:themeColor="text1"/>
                <w:sz w:val="20"/>
                <w:szCs w:val="20"/>
                <w:lang w:val="hr-HR"/>
              </w:rPr>
            </w:pPr>
          </w:p>
        </w:tc>
        <w:tc>
          <w:tcPr>
            <w:tcW w:w="632" w:type="pct"/>
            <w:vAlign w:val="bottom"/>
          </w:tcPr>
          <w:p w14:paraId="27ACC119" w14:textId="77777777" w:rsidR="001E5FAD" w:rsidRPr="00E87630" w:rsidRDefault="001E5FAD" w:rsidP="001E5FAD">
            <w:pPr>
              <w:jc w:val="right"/>
              <w:rPr>
                <w:rFonts w:ascii="Arial" w:hAnsi="Arial" w:cs="Arial"/>
                <w:bCs/>
                <w:color w:val="000000" w:themeColor="text1"/>
                <w:sz w:val="20"/>
                <w:szCs w:val="20"/>
                <w:lang w:val="hr-HR"/>
              </w:rPr>
            </w:pPr>
          </w:p>
        </w:tc>
        <w:tc>
          <w:tcPr>
            <w:tcW w:w="630" w:type="pct"/>
            <w:vAlign w:val="bottom"/>
          </w:tcPr>
          <w:p w14:paraId="2978AA02" w14:textId="77777777" w:rsidR="001E5FAD" w:rsidRPr="00E87630" w:rsidRDefault="001E5FAD" w:rsidP="001E5FAD">
            <w:pPr>
              <w:jc w:val="right"/>
              <w:rPr>
                <w:rFonts w:ascii="Arial" w:hAnsi="Arial" w:cs="Arial"/>
                <w:bCs/>
                <w:color w:val="000000" w:themeColor="text1"/>
                <w:sz w:val="20"/>
                <w:szCs w:val="20"/>
                <w:lang w:val="hr-HR"/>
              </w:rPr>
            </w:pPr>
          </w:p>
        </w:tc>
      </w:tr>
      <w:tr w:rsidR="00C4106E" w:rsidRPr="00E87630" w14:paraId="243E86FF" w14:textId="77777777" w:rsidTr="00F959D0">
        <w:trPr>
          <w:trHeight w:val="280"/>
        </w:trPr>
        <w:tc>
          <w:tcPr>
            <w:tcW w:w="2473" w:type="pct"/>
            <w:vAlign w:val="center"/>
          </w:tcPr>
          <w:p w14:paraId="5D42DA8E" w14:textId="77777777" w:rsidR="00C4106E" w:rsidRPr="00E87630" w:rsidRDefault="00C4106E" w:rsidP="00C4106E">
            <w:pPr>
              <w:pStyle w:val="TT"/>
              <w:rPr>
                <w:rFonts w:cs="Arial"/>
                <w:color w:val="000000" w:themeColor="text1"/>
                <w:sz w:val="20"/>
                <w:lang w:val="hr-HR"/>
              </w:rPr>
            </w:pPr>
            <w:r w:rsidRPr="00E87630">
              <w:rPr>
                <w:rFonts w:cs="Arial"/>
                <w:color w:val="000000" w:themeColor="text1"/>
                <w:sz w:val="20"/>
                <w:lang w:val="hr-HR"/>
              </w:rPr>
              <w:t xml:space="preserve">   </w:t>
            </w:r>
            <w:bookmarkStart w:id="492" w:name="_Toc67327614"/>
            <w:r w:rsidRPr="00E87630">
              <w:rPr>
                <w:rFonts w:cs="Arial"/>
                <w:color w:val="000000" w:themeColor="text1"/>
                <w:sz w:val="20"/>
                <w:lang w:val="hr-HR"/>
              </w:rPr>
              <w:t>Novčana sredstva, računi i depoziti kod banaka</w:t>
            </w:r>
            <w:bookmarkEnd w:id="492"/>
          </w:p>
        </w:tc>
        <w:tc>
          <w:tcPr>
            <w:tcW w:w="632" w:type="pct"/>
            <w:tcBorders>
              <w:top w:val="nil"/>
              <w:left w:val="nil"/>
              <w:bottom w:val="nil"/>
              <w:right w:val="nil"/>
            </w:tcBorders>
            <w:vAlign w:val="bottom"/>
          </w:tcPr>
          <w:p w14:paraId="68C758F8" w14:textId="31A122C1" w:rsidR="00C4106E" w:rsidRPr="00E87630" w:rsidRDefault="00C4106E" w:rsidP="00C4106E">
            <w:pPr>
              <w:jc w:val="right"/>
              <w:rPr>
                <w:rFonts w:ascii="Arial" w:hAnsi="Arial" w:cs="Arial"/>
                <w:color w:val="000000" w:themeColor="text1"/>
                <w:sz w:val="20"/>
                <w:szCs w:val="20"/>
                <w:lang w:val="hr-HR"/>
              </w:rPr>
            </w:pPr>
            <w:r w:rsidRPr="00C4106E">
              <w:rPr>
                <w:rFonts w:ascii="Arial" w:hAnsi="Arial" w:cs="Arial"/>
                <w:bCs/>
                <w:color w:val="000000" w:themeColor="text1"/>
                <w:sz w:val="20"/>
                <w:szCs w:val="20"/>
                <w:lang w:val="hr-HR"/>
              </w:rPr>
              <w:t>(674)</w:t>
            </w:r>
          </w:p>
        </w:tc>
        <w:tc>
          <w:tcPr>
            <w:tcW w:w="633" w:type="pct"/>
            <w:tcBorders>
              <w:top w:val="nil"/>
              <w:left w:val="nil"/>
              <w:bottom w:val="nil"/>
              <w:right w:val="nil"/>
            </w:tcBorders>
            <w:vAlign w:val="bottom"/>
          </w:tcPr>
          <w:p w14:paraId="42AD04B3" w14:textId="2694CFBF" w:rsidR="00C4106E" w:rsidRPr="00E87630" w:rsidRDefault="00C4106E" w:rsidP="00C4106E">
            <w:pPr>
              <w:jc w:val="right"/>
              <w:rPr>
                <w:rFonts w:ascii="Arial" w:hAnsi="Arial" w:cs="Arial"/>
                <w:sz w:val="20"/>
                <w:szCs w:val="20"/>
                <w:lang w:val="hr-HR"/>
              </w:rPr>
            </w:pPr>
            <w:r w:rsidRPr="00E87630">
              <w:rPr>
                <w:rFonts w:ascii="Arial" w:hAnsi="Arial" w:cs="Arial"/>
                <w:color w:val="000000" w:themeColor="text1"/>
                <w:sz w:val="20"/>
                <w:szCs w:val="20"/>
                <w:lang w:val="hr-HR"/>
              </w:rPr>
              <w:t>66</w:t>
            </w:r>
          </w:p>
        </w:tc>
        <w:tc>
          <w:tcPr>
            <w:tcW w:w="632" w:type="pct"/>
            <w:tcBorders>
              <w:top w:val="nil"/>
              <w:left w:val="nil"/>
              <w:bottom w:val="nil"/>
              <w:right w:val="nil"/>
            </w:tcBorders>
            <w:vAlign w:val="bottom"/>
          </w:tcPr>
          <w:p w14:paraId="029A225E" w14:textId="13B558F9" w:rsidR="00C4106E" w:rsidRPr="00E87630" w:rsidRDefault="00C4106E" w:rsidP="00C4106E">
            <w:pPr>
              <w:jc w:val="right"/>
              <w:rPr>
                <w:rFonts w:ascii="Arial" w:hAnsi="Arial" w:cs="Arial"/>
                <w:bCs/>
                <w:color w:val="000000" w:themeColor="text1"/>
                <w:sz w:val="20"/>
                <w:szCs w:val="20"/>
                <w:lang w:val="hr-HR"/>
              </w:rPr>
            </w:pPr>
            <w:r w:rsidRPr="00C4106E">
              <w:rPr>
                <w:rFonts w:ascii="Arial" w:hAnsi="Arial" w:cs="Arial"/>
                <w:bCs/>
                <w:color w:val="000000" w:themeColor="text1"/>
                <w:sz w:val="20"/>
                <w:szCs w:val="20"/>
                <w:lang w:val="hr-HR"/>
              </w:rPr>
              <w:t>(674)</w:t>
            </w:r>
          </w:p>
        </w:tc>
        <w:tc>
          <w:tcPr>
            <w:tcW w:w="630" w:type="pct"/>
            <w:tcBorders>
              <w:top w:val="nil"/>
              <w:left w:val="nil"/>
              <w:bottom w:val="nil"/>
              <w:right w:val="nil"/>
            </w:tcBorders>
            <w:vAlign w:val="bottom"/>
          </w:tcPr>
          <w:p w14:paraId="6E2533BB" w14:textId="39C5FEBE" w:rsidR="00C4106E" w:rsidRPr="00E87630" w:rsidRDefault="00C4106E" w:rsidP="00C4106E">
            <w:pPr>
              <w:jc w:val="right"/>
              <w:rPr>
                <w:rFonts w:ascii="Arial" w:hAnsi="Arial" w:cs="Arial"/>
                <w:bCs/>
                <w:color w:val="000000" w:themeColor="text1"/>
                <w:sz w:val="20"/>
                <w:szCs w:val="20"/>
                <w:lang w:val="hr-HR"/>
              </w:rPr>
            </w:pPr>
            <w:r w:rsidRPr="00E87630">
              <w:rPr>
                <w:rFonts w:ascii="Arial" w:hAnsi="Arial" w:cs="Arial"/>
                <w:bCs/>
                <w:color w:val="000000" w:themeColor="text1"/>
                <w:sz w:val="20"/>
                <w:szCs w:val="20"/>
                <w:lang w:val="hr-HR"/>
              </w:rPr>
              <w:t>66</w:t>
            </w:r>
          </w:p>
        </w:tc>
      </w:tr>
      <w:tr w:rsidR="00C4106E" w:rsidRPr="00E87630" w14:paraId="25C6F047" w14:textId="77777777" w:rsidTr="00E87630">
        <w:trPr>
          <w:trHeight w:val="20"/>
        </w:trPr>
        <w:tc>
          <w:tcPr>
            <w:tcW w:w="2473" w:type="pct"/>
            <w:vAlign w:val="center"/>
          </w:tcPr>
          <w:p w14:paraId="33BCD0E2" w14:textId="4FA8350F" w:rsidR="00C4106E" w:rsidRPr="00E87630" w:rsidRDefault="00C4106E" w:rsidP="00C4106E">
            <w:pPr>
              <w:pStyle w:val="TT"/>
              <w:ind w:left="142" w:hanging="142"/>
              <w:rPr>
                <w:rFonts w:cs="Arial"/>
                <w:color w:val="000000" w:themeColor="text1"/>
                <w:sz w:val="20"/>
                <w:lang w:val="hr-HR"/>
              </w:rPr>
            </w:pPr>
            <w:r w:rsidRPr="00E87630">
              <w:rPr>
                <w:rFonts w:cs="Arial"/>
                <w:color w:val="000000" w:themeColor="text1"/>
                <w:sz w:val="20"/>
                <w:lang w:val="hr-HR"/>
              </w:rPr>
              <w:t xml:space="preserve">   </w:t>
            </w:r>
            <w:bookmarkStart w:id="493" w:name="_Toc67327615"/>
            <w:r w:rsidRPr="00E87630">
              <w:rPr>
                <w:rFonts w:cs="Arial"/>
                <w:color w:val="000000" w:themeColor="text1"/>
                <w:sz w:val="20"/>
                <w:lang w:val="hr-HR"/>
              </w:rPr>
              <w:t xml:space="preserve">Krediti financijskim institucijama i ostalim   </w:t>
            </w:r>
          </w:p>
          <w:p w14:paraId="0DCDAAFF" w14:textId="74C73F3B" w:rsidR="00C4106E" w:rsidRPr="00E87630" w:rsidRDefault="00C4106E" w:rsidP="00C4106E">
            <w:pPr>
              <w:pStyle w:val="TT"/>
              <w:ind w:left="142" w:hanging="142"/>
              <w:rPr>
                <w:rFonts w:cs="Arial"/>
                <w:color w:val="000000" w:themeColor="text1"/>
                <w:sz w:val="20"/>
                <w:lang w:val="hr-HR"/>
              </w:rPr>
            </w:pPr>
            <w:r w:rsidRPr="00E87630">
              <w:rPr>
                <w:rFonts w:cs="Arial"/>
                <w:color w:val="000000" w:themeColor="text1"/>
                <w:sz w:val="20"/>
                <w:lang w:val="hr-HR"/>
              </w:rPr>
              <w:t xml:space="preserve">   korisnicima</w:t>
            </w:r>
            <w:bookmarkEnd w:id="493"/>
          </w:p>
        </w:tc>
        <w:tc>
          <w:tcPr>
            <w:tcW w:w="632" w:type="pct"/>
            <w:tcBorders>
              <w:top w:val="nil"/>
              <w:left w:val="nil"/>
              <w:bottom w:val="nil"/>
              <w:right w:val="nil"/>
            </w:tcBorders>
            <w:vAlign w:val="bottom"/>
          </w:tcPr>
          <w:p w14:paraId="2625C19E" w14:textId="0DBF2666" w:rsidR="00C4106E" w:rsidRPr="00E87630" w:rsidRDefault="00C4106E" w:rsidP="00C4106E">
            <w:pPr>
              <w:jc w:val="right"/>
              <w:rPr>
                <w:rFonts w:ascii="Arial" w:hAnsi="Arial" w:cs="Arial"/>
                <w:color w:val="000000" w:themeColor="text1"/>
                <w:sz w:val="20"/>
                <w:szCs w:val="20"/>
                <w:lang w:val="hr-HR"/>
              </w:rPr>
            </w:pPr>
            <w:r w:rsidRPr="00C4106E">
              <w:rPr>
                <w:rFonts w:ascii="Arial" w:hAnsi="Arial" w:cs="Arial"/>
                <w:bCs/>
                <w:color w:val="000000" w:themeColor="text1"/>
                <w:sz w:val="20"/>
                <w:szCs w:val="20"/>
                <w:lang w:val="hr-HR"/>
              </w:rPr>
              <w:t>(94)</w:t>
            </w:r>
          </w:p>
        </w:tc>
        <w:tc>
          <w:tcPr>
            <w:tcW w:w="633" w:type="pct"/>
            <w:tcBorders>
              <w:top w:val="nil"/>
              <w:left w:val="nil"/>
              <w:bottom w:val="nil"/>
              <w:right w:val="nil"/>
            </w:tcBorders>
            <w:vAlign w:val="bottom"/>
          </w:tcPr>
          <w:p w14:paraId="1181A118" w14:textId="7BCA9869" w:rsidR="00C4106E" w:rsidRPr="00E87630" w:rsidRDefault="00C4106E" w:rsidP="00C4106E">
            <w:pPr>
              <w:jc w:val="right"/>
              <w:rPr>
                <w:rFonts w:ascii="Arial" w:hAnsi="Arial" w:cs="Arial"/>
                <w:bCs/>
                <w:sz w:val="20"/>
                <w:szCs w:val="20"/>
                <w:lang w:val="hr-HR"/>
              </w:rPr>
            </w:pPr>
            <w:r w:rsidRPr="00E87630">
              <w:rPr>
                <w:rFonts w:ascii="Arial" w:hAnsi="Arial" w:cs="Arial"/>
                <w:sz w:val="20"/>
                <w:szCs w:val="20"/>
              </w:rPr>
              <w:t xml:space="preserve"> 398 </w:t>
            </w:r>
          </w:p>
        </w:tc>
        <w:tc>
          <w:tcPr>
            <w:tcW w:w="632" w:type="pct"/>
            <w:tcBorders>
              <w:top w:val="nil"/>
              <w:left w:val="nil"/>
              <w:bottom w:val="nil"/>
              <w:right w:val="nil"/>
            </w:tcBorders>
            <w:vAlign w:val="bottom"/>
          </w:tcPr>
          <w:p w14:paraId="350DCF44" w14:textId="76243214" w:rsidR="00C4106E" w:rsidRPr="00E87630" w:rsidRDefault="00C4106E" w:rsidP="00C4106E">
            <w:pPr>
              <w:jc w:val="right"/>
              <w:rPr>
                <w:rFonts w:ascii="Arial" w:hAnsi="Arial" w:cs="Arial"/>
                <w:bCs/>
                <w:color w:val="000000" w:themeColor="text1"/>
                <w:sz w:val="20"/>
                <w:szCs w:val="20"/>
                <w:lang w:val="hr-HR"/>
              </w:rPr>
            </w:pPr>
            <w:r w:rsidRPr="00C4106E">
              <w:rPr>
                <w:rFonts w:ascii="Arial" w:hAnsi="Arial" w:cs="Arial"/>
                <w:bCs/>
                <w:color w:val="000000" w:themeColor="text1"/>
                <w:sz w:val="20"/>
                <w:szCs w:val="20"/>
                <w:lang w:val="hr-HR"/>
              </w:rPr>
              <w:t>(94)</w:t>
            </w:r>
          </w:p>
        </w:tc>
        <w:tc>
          <w:tcPr>
            <w:tcW w:w="630" w:type="pct"/>
            <w:tcBorders>
              <w:top w:val="nil"/>
              <w:left w:val="nil"/>
              <w:bottom w:val="nil"/>
              <w:right w:val="nil"/>
            </w:tcBorders>
            <w:vAlign w:val="bottom"/>
          </w:tcPr>
          <w:p w14:paraId="6DD52A5C" w14:textId="62FE400C" w:rsidR="00C4106E" w:rsidRPr="00E87630" w:rsidRDefault="00C4106E" w:rsidP="00C4106E">
            <w:pPr>
              <w:jc w:val="right"/>
              <w:rPr>
                <w:rFonts w:ascii="Arial" w:hAnsi="Arial" w:cs="Arial"/>
                <w:bCs/>
                <w:color w:val="000000" w:themeColor="text1"/>
                <w:sz w:val="20"/>
                <w:szCs w:val="20"/>
                <w:lang w:val="hr-HR"/>
              </w:rPr>
            </w:pPr>
            <w:r w:rsidRPr="00E87630">
              <w:rPr>
                <w:rFonts w:ascii="Arial" w:hAnsi="Arial" w:cs="Arial"/>
                <w:sz w:val="20"/>
                <w:szCs w:val="20"/>
              </w:rPr>
              <w:t xml:space="preserve"> 398 </w:t>
            </w:r>
          </w:p>
        </w:tc>
      </w:tr>
      <w:tr w:rsidR="00C4106E" w:rsidRPr="00E87630" w14:paraId="40AA74E8" w14:textId="77777777" w:rsidTr="00E87630">
        <w:trPr>
          <w:trHeight w:val="20"/>
        </w:trPr>
        <w:tc>
          <w:tcPr>
            <w:tcW w:w="2473" w:type="pct"/>
            <w:vAlign w:val="center"/>
          </w:tcPr>
          <w:p w14:paraId="5BFC9A26" w14:textId="77777777" w:rsidR="00C4106E" w:rsidRPr="00E87630" w:rsidRDefault="00C4106E" w:rsidP="00C4106E">
            <w:pPr>
              <w:pStyle w:val="TT"/>
              <w:rPr>
                <w:rFonts w:cs="Arial"/>
                <w:color w:val="000000" w:themeColor="text1"/>
                <w:sz w:val="20"/>
                <w:lang w:val="hr-HR"/>
              </w:rPr>
            </w:pPr>
            <w:r w:rsidRPr="00E87630">
              <w:rPr>
                <w:rFonts w:cs="Arial"/>
                <w:color w:val="000000" w:themeColor="text1"/>
                <w:sz w:val="20"/>
                <w:lang w:val="hr-HR"/>
              </w:rPr>
              <w:t xml:space="preserve">   </w:t>
            </w:r>
            <w:bookmarkStart w:id="494" w:name="_Toc67327616"/>
            <w:r w:rsidRPr="00E87630">
              <w:rPr>
                <w:rFonts w:cs="Arial"/>
                <w:color w:val="000000" w:themeColor="text1"/>
                <w:sz w:val="20"/>
                <w:lang w:val="hr-HR"/>
              </w:rPr>
              <w:t>Financijska imovina po fer vrijednosti kroz dobit</w:t>
            </w:r>
            <w:bookmarkEnd w:id="494"/>
            <w:r w:rsidRPr="00E87630">
              <w:rPr>
                <w:rFonts w:cs="Arial"/>
                <w:color w:val="000000" w:themeColor="text1"/>
                <w:sz w:val="20"/>
                <w:lang w:val="hr-HR"/>
              </w:rPr>
              <w:t xml:space="preserve">             </w:t>
            </w:r>
          </w:p>
          <w:p w14:paraId="04B29327" w14:textId="77777777" w:rsidR="00C4106E" w:rsidRPr="00E87630" w:rsidRDefault="00C4106E" w:rsidP="00C4106E">
            <w:pPr>
              <w:pStyle w:val="TT"/>
              <w:rPr>
                <w:rFonts w:cs="Arial"/>
                <w:color w:val="000000" w:themeColor="text1"/>
                <w:sz w:val="20"/>
                <w:lang w:val="hr-HR"/>
              </w:rPr>
            </w:pPr>
            <w:r w:rsidRPr="00E87630">
              <w:rPr>
                <w:rFonts w:cs="Arial"/>
                <w:color w:val="000000" w:themeColor="text1"/>
                <w:sz w:val="20"/>
                <w:lang w:val="hr-HR"/>
              </w:rPr>
              <w:t xml:space="preserve">   </w:t>
            </w:r>
            <w:bookmarkStart w:id="495" w:name="_Toc67327617"/>
            <w:r w:rsidRPr="00E87630">
              <w:rPr>
                <w:rFonts w:cs="Arial"/>
                <w:color w:val="000000" w:themeColor="text1"/>
                <w:sz w:val="20"/>
                <w:lang w:val="hr-HR"/>
              </w:rPr>
              <w:t>ili gubitak</w:t>
            </w:r>
            <w:bookmarkEnd w:id="495"/>
          </w:p>
        </w:tc>
        <w:tc>
          <w:tcPr>
            <w:tcW w:w="632" w:type="pct"/>
            <w:tcBorders>
              <w:top w:val="nil"/>
              <w:left w:val="nil"/>
              <w:bottom w:val="nil"/>
              <w:right w:val="nil"/>
            </w:tcBorders>
            <w:vAlign w:val="bottom"/>
          </w:tcPr>
          <w:p w14:paraId="51C3EF7F" w14:textId="7930DA30" w:rsidR="00C4106E" w:rsidRPr="00E87630" w:rsidRDefault="00C4106E" w:rsidP="00C4106E">
            <w:pPr>
              <w:jc w:val="right"/>
              <w:rPr>
                <w:rFonts w:ascii="Arial" w:hAnsi="Arial" w:cs="Arial"/>
                <w:color w:val="000000" w:themeColor="text1"/>
                <w:sz w:val="20"/>
                <w:szCs w:val="20"/>
                <w:lang w:val="hr-HR"/>
              </w:rPr>
            </w:pPr>
            <w:r w:rsidRPr="00C4106E">
              <w:rPr>
                <w:rFonts w:ascii="Arial" w:hAnsi="Arial" w:cs="Arial"/>
                <w:bCs/>
                <w:color w:val="000000" w:themeColor="text1"/>
                <w:sz w:val="20"/>
                <w:szCs w:val="20"/>
                <w:lang w:val="hr-HR"/>
              </w:rPr>
              <w:t>(365)</w:t>
            </w:r>
          </w:p>
        </w:tc>
        <w:tc>
          <w:tcPr>
            <w:tcW w:w="633" w:type="pct"/>
            <w:tcBorders>
              <w:top w:val="nil"/>
              <w:left w:val="nil"/>
              <w:bottom w:val="nil"/>
              <w:right w:val="nil"/>
            </w:tcBorders>
            <w:vAlign w:val="bottom"/>
          </w:tcPr>
          <w:p w14:paraId="64C7BB0B" w14:textId="4EEBFEB3" w:rsidR="00C4106E" w:rsidRPr="00E87630" w:rsidRDefault="00C4106E" w:rsidP="00C4106E">
            <w:pPr>
              <w:jc w:val="right"/>
              <w:rPr>
                <w:rFonts w:ascii="Arial" w:hAnsi="Arial" w:cs="Arial"/>
                <w:bCs/>
                <w:sz w:val="20"/>
                <w:szCs w:val="20"/>
                <w:lang w:val="hr-HR"/>
              </w:rPr>
            </w:pPr>
            <w:r w:rsidRPr="00E87630">
              <w:rPr>
                <w:rFonts w:ascii="Arial" w:hAnsi="Arial" w:cs="Arial"/>
                <w:sz w:val="20"/>
                <w:szCs w:val="20"/>
              </w:rPr>
              <w:t xml:space="preserve"> 242 </w:t>
            </w:r>
          </w:p>
        </w:tc>
        <w:tc>
          <w:tcPr>
            <w:tcW w:w="632" w:type="pct"/>
            <w:tcBorders>
              <w:top w:val="nil"/>
              <w:left w:val="nil"/>
              <w:bottom w:val="nil"/>
              <w:right w:val="nil"/>
            </w:tcBorders>
            <w:vAlign w:val="bottom"/>
          </w:tcPr>
          <w:p w14:paraId="5D5F8204" w14:textId="5CCDD7EA" w:rsidR="00C4106E" w:rsidRPr="00E87630" w:rsidRDefault="00C4106E" w:rsidP="00C4106E">
            <w:pPr>
              <w:jc w:val="right"/>
              <w:rPr>
                <w:rFonts w:ascii="Arial" w:hAnsi="Arial" w:cs="Arial"/>
                <w:bCs/>
                <w:color w:val="000000" w:themeColor="text1"/>
                <w:sz w:val="20"/>
                <w:szCs w:val="20"/>
                <w:lang w:val="hr-HR"/>
              </w:rPr>
            </w:pPr>
            <w:r w:rsidRPr="00C4106E">
              <w:rPr>
                <w:rFonts w:ascii="Arial" w:hAnsi="Arial" w:cs="Arial"/>
                <w:bCs/>
                <w:color w:val="000000" w:themeColor="text1"/>
                <w:sz w:val="20"/>
                <w:szCs w:val="20"/>
                <w:lang w:val="hr-HR"/>
              </w:rPr>
              <w:t>(365)</w:t>
            </w:r>
          </w:p>
        </w:tc>
        <w:tc>
          <w:tcPr>
            <w:tcW w:w="630" w:type="pct"/>
            <w:tcBorders>
              <w:top w:val="nil"/>
              <w:left w:val="nil"/>
              <w:bottom w:val="nil"/>
              <w:right w:val="nil"/>
            </w:tcBorders>
            <w:vAlign w:val="bottom"/>
          </w:tcPr>
          <w:p w14:paraId="340BB84F" w14:textId="10FE342B" w:rsidR="00C4106E" w:rsidRPr="00E87630" w:rsidRDefault="00C4106E" w:rsidP="00C4106E">
            <w:pPr>
              <w:jc w:val="right"/>
              <w:rPr>
                <w:rFonts w:ascii="Arial" w:hAnsi="Arial" w:cs="Arial"/>
                <w:bCs/>
                <w:color w:val="000000" w:themeColor="text1"/>
                <w:sz w:val="20"/>
                <w:szCs w:val="20"/>
                <w:lang w:val="hr-HR"/>
              </w:rPr>
            </w:pPr>
            <w:r w:rsidRPr="00E87630">
              <w:rPr>
                <w:rFonts w:ascii="Arial" w:hAnsi="Arial" w:cs="Arial"/>
                <w:sz w:val="20"/>
                <w:szCs w:val="20"/>
              </w:rPr>
              <w:t xml:space="preserve"> 242 </w:t>
            </w:r>
          </w:p>
        </w:tc>
      </w:tr>
      <w:tr w:rsidR="00C4106E" w:rsidRPr="00E87630" w14:paraId="15D753A1" w14:textId="77777777" w:rsidTr="00E87630">
        <w:trPr>
          <w:trHeight w:val="20"/>
        </w:trPr>
        <w:tc>
          <w:tcPr>
            <w:tcW w:w="2473" w:type="pct"/>
            <w:vAlign w:val="center"/>
          </w:tcPr>
          <w:p w14:paraId="33D49BDB" w14:textId="4459F0D5" w:rsidR="00C4106E" w:rsidRDefault="00C4106E" w:rsidP="00C4106E">
            <w:pPr>
              <w:pStyle w:val="TT"/>
              <w:rPr>
                <w:rFonts w:cs="Arial"/>
                <w:color w:val="000000" w:themeColor="text1"/>
                <w:sz w:val="20"/>
                <w:lang w:val="hr-HR"/>
              </w:rPr>
            </w:pPr>
            <w:r w:rsidRPr="00E87630">
              <w:rPr>
                <w:rFonts w:cs="Arial"/>
                <w:color w:val="000000" w:themeColor="text1"/>
                <w:sz w:val="20"/>
                <w:lang w:val="hr-HR"/>
              </w:rPr>
              <w:t xml:space="preserve">   </w:t>
            </w:r>
            <w:r w:rsidRPr="00C4106E">
              <w:rPr>
                <w:rFonts w:cs="Arial"/>
                <w:color w:val="000000" w:themeColor="text1"/>
                <w:sz w:val="20"/>
                <w:lang w:val="hr-HR"/>
              </w:rPr>
              <w:t xml:space="preserve">Financijska imovina po fer vrijednosti kroz ostalu </w:t>
            </w:r>
          </w:p>
          <w:p w14:paraId="5F44F039" w14:textId="57C6389B" w:rsidR="00C4106E" w:rsidRPr="00E87630" w:rsidRDefault="00C4106E" w:rsidP="00C4106E">
            <w:pPr>
              <w:pStyle w:val="TT"/>
              <w:rPr>
                <w:rFonts w:cs="Arial"/>
                <w:color w:val="000000" w:themeColor="text1"/>
                <w:sz w:val="20"/>
                <w:lang w:val="hr-HR"/>
              </w:rPr>
            </w:pPr>
            <w:r w:rsidRPr="00E87630">
              <w:rPr>
                <w:rFonts w:cs="Arial"/>
                <w:color w:val="000000" w:themeColor="text1"/>
                <w:sz w:val="20"/>
                <w:lang w:val="hr-HR"/>
              </w:rPr>
              <w:t xml:space="preserve">   </w:t>
            </w:r>
            <w:r w:rsidRPr="00C4106E">
              <w:rPr>
                <w:rFonts w:cs="Arial"/>
                <w:color w:val="000000" w:themeColor="text1"/>
                <w:sz w:val="20"/>
                <w:lang w:val="hr-HR"/>
              </w:rPr>
              <w:t>sveobuhvatnu dobit</w:t>
            </w:r>
          </w:p>
        </w:tc>
        <w:tc>
          <w:tcPr>
            <w:tcW w:w="632" w:type="pct"/>
            <w:tcBorders>
              <w:top w:val="nil"/>
              <w:left w:val="nil"/>
              <w:bottom w:val="nil"/>
              <w:right w:val="nil"/>
            </w:tcBorders>
            <w:vAlign w:val="bottom"/>
          </w:tcPr>
          <w:p w14:paraId="72C0A2B4" w14:textId="622F5A0C" w:rsidR="00C4106E" w:rsidRPr="00E87630" w:rsidRDefault="00C4106E" w:rsidP="00C4106E">
            <w:pPr>
              <w:jc w:val="right"/>
              <w:rPr>
                <w:rFonts w:ascii="Arial" w:hAnsi="Arial" w:cs="Arial"/>
                <w:color w:val="000000" w:themeColor="text1"/>
                <w:sz w:val="20"/>
                <w:szCs w:val="20"/>
                <w:lang w:val="hr-HR"/>
              </w:rPr>
            </w:pPr>
            <w:r w:rsidRPr="00C4106E">
              <w:rPr>
                <w:rFonts w:ascii="Arial" w:hAnsi="Arial" w:cs="Arial"/>
                <w:bCs/>
                <w:color w:val="000000" w:themeColor="text1"/>
                <w:sz w:val="20"/>
                <w:szCs w:val="20"/>
                <w:lang w:val="hr-HR"/>
              </w:rPr>
              <w:t>4</w:t>
            </w:r>
          </w:p>
        </w:tc>
        <w:tc>
          <w:tcPr>
            <w:tcW w:w="633" w:type="pct"/>
            <w:tcBorders>
              <w:top w:val="nil"/>
              <w:left w:val="nil"/>
              <w:bottom w:val="nil"/>
              <w:right w:val="nil"/>
            </w:tcBorders>
            <w:vAlign w:val="bottom"/>
          </w:tcPr>
          <w:p w14:paraId="632ED816" w14:textId="00B00037" w:rsidR="00C4106E" w:rsidRPr="00E87630" w:rsidRDefault="00C4106E" w:rsidP="00C4106E">
            <w:pPr>
              <w:jc w:val="right"/>
              <w:rPr>
                <w:rFonts w:ascii="Arial" w:hAnsi="Arial" w:cs="Arial"/>
                <w:sz w:val="20"/>
                <w:szCs w:val="20"/>
              </w:rPr>
            </w:pPr>
            <w:r>
              <w:rPr>
                <w:rFonts w:ascii="Arial" w:hAnsi="Arial" w:cs="Arial"/>
                <w:sz w:val="20"/>
                <w:szCs w:val="20"/>
              </w:rPr>
              <w:t>-</w:t>
            </w:r>
          </w:p>
        </w:tc>
        <w:tc>
          <w:tcPr>
            <w:tcW w:w="632" w:type="pct"/>
            <w:tcBorders>
              <w:top w:val="nil"/>
              <w:left w:val="nil"/>
              <w:bottom w:val="nil"/>
              <w:right w:val="nil"/>
            </w:tcBorders>
            <w:vAlign w:val="bottom"/>
          </w:tcPr>
          <w:p w14:paraId="1724B835" w14:textId="52D23CB0" w:rsidR="00C4106E" w:rsidRPr="00E87630" w:rsidRDefault="00C4106E" w:rsidP="00C4106E">
            <w:pPr>
              <w:jc w:val="right"/>
              <w:rPr>
                <w:rFonts w:ascii="Arial" w:hAnsi="Arial" w:cs="Arial"/>
                <w:bCs/>
                <w:color w:val="000000" w:themeColor="text1"/>
                <w:sz w:val="20"/>
                <w:szCs w:val="20"/>
                <w:lang w:val="hr-HR"/>
              </w:rPr>
            </w:pPr>
            <w:r w:rsidRPr="00C4106E">
              <w:rPr>
                <w:rFonts w:ascii="Arial" w:hAnsi="Arial" w:cs="Arial"/>
                <w:bCs/>
                <w:color w:val="000000" w:themeColor="text1"/>
                <w:sz w:val="20"/>
                <w:szCs w:val="20"/>
                <w:lang w:val="hr-HR"/>
              </w:rPr>
              <w:t>4</w:t>
            </w:r>
          </w:p>
        </w:tc>
        <w:tc>
          <w:tcPr>
            <w:tcW w:w="630" w:type="pct"/>
            <w:tcBorders>
              <w:top w:val="nil"/>
              <w:left w:val="nil"/>
              <w:bottom w:val="nil"/>
              <w:right w:val="nil"/>
            </w:tcBorders>
            <w:vAlign w:val="bottom"/>
          </w:tcPr>
          <w:p w14:paraId="76BB9886" w14:textId="7B04DE59" w:rsidR="00C4106E" w:rsidRPr="00E87630" w:rsidRDefault="00C4106E" w:rsidP="00C4106E">
            <w:pPr>
              <w:jc w:val="right"/>
              <w:rPr>
                <w:rFonts w:ascii="Arial" w:hAnsi="Arial" w:cs="Arial"/>
                <w:sz w:val="20"/>
                <w:szCs w:val="20"/>
              </w:rPr>
            </w:pPr>
            <w:r>
              <w:rPr>
                <w:rFonts w:ascii="Arial" w:hAnsi="Arial" w:cs="Arial"/>
                <w:sz w:val="20"/>
                <w:szCs w:val="20"/>
              </w:rPr>
              <w:t>-</w:t>
            </w:r>
          </w:p>
        </w:tc>
      </w:tr>
      <w:tr w:rsidR="00C4106E" w:rsidRPr="00E87630" w14:paraId="0CCD2951" w14:textId="77777777" w:rsidTr="00705B77">
        <w:trPr>
          <w:trHeight w:val="20"/>
        </w:trPr>
        <w:tc>
          <w:tcPr>
            <w:tcW w:w="2473" w:type="pct"/>
            <w:vAlign w:val="center"/>
          </w:tcPr>
          <w:p w14:paraId="13CCE162" w14:textId="77777777" w:rsidR="00C4106E" w:rsidRPr="00E87630" w:rsidRDefault="00C4106E" w:rsidP="00C4106E">
            <w:pPr>
              <w:pStyle w:val="TT"/>
              <w:rPr>
                <w:rFonts w:cs="Arial"/>
                <w:color w:val="000000" w:themeColor="text1"/>
                <w:sz w:val="20"/>
                <w:lang w:val="hr-HR"/>
              </w:rPr>
            </w:pPr>
            <w:r w:rsidRPr="00E87630">
              <w:rPr>
                <w:rFonts w:cs="Arial"/>
                <w:color w:val="000000" w:themeColor="text1"/>
                <w:sz w:val="20"/>
                <w:lang w:val="hr-HR"/>
              </w:rPr>
              <w:t xml:space="preserve">   </w:t>
            </w:r>
            <w:bookmarkStart w:id="496" w:name="_Toc67327622"/>
            <w:r w:rsidRPr="00E87630">
              <w:rPr>
                <w:rFonts w:cs="Arial"/>
                <w:color w:val="000000" w:themeColor="text1"/>
                <w:sz w:val="20"/>
                <w:lang w:val="hr-HR"/>
              </w:rPr>
              <w:t>Ostalo</w:t>
            </w:r>
            <w:bookmarkEnd w:id="496"/>
          </w:p>
        </w:tc>
        <w:tc>
          <w:tcPr>
            <w:tcW w:w="632" w:type="pct"/>
            <w:tcBorders>
              <w:top w:val="nil"/>
              <w:left w:val="nil"/>
              <w:bottom w:val="nil"/>
              <w:right w:val="nil"/>
            </w:tcBorders>
            <w:vAlign w:val="bottom"/>
          </w:tcPr>
          <w:p w14:paraId="35EF1C7B" w14:textId="4D9E6CE1" w:rsidR="00C4106E" w:rsidRPr="00E87630" w:rsidRDefault="00C4106E" w:rsidP="00C4106E">
            <w:pPr>
              <w:jc w:val="right"/>
              <w:rPr>
                <w:rFonts w:ascii="Arial" w:hAnsi="Arial" w:cs="Arial"/>
                <w:color w:val="000000" w:themeColor="text1"/>
                <w:sz w:val="20"/>
                <w:szCs w:val="20"/>
                <w:lang w:val="hr-HR"/>
              </w:rPr>
            </w:pPr>
            <w:r w:rsidRPr="00C4106E">
              <w:rPr>
                <w:rFonts w:ascii="Arial" w:hAnsi="Arial" w:cs="Arial"/>
                <w:bCs/>
                <w:color w:val="000000" w:themeColor="text1"/>
                <w:sz w:val="20"/>
                <w:szCs w:val="20"/>
                <w:lang w:val="hr-HR"/>
              </w:rPr>
              <w:t>(981)</w:t>
            </w:r>
          </w:p>
        </w:tc>
        <w:tc>
          <w:tcPr>
            <w:tcW w:w="633" w:type="pct"/>
            <w:tcBorders>
              <w:top w:val="nil"/>
              <w:left w:val="nil"/>
              <w:bottom w:val="single" w:sz="4" w:space="0" w:color="auto"/>
              <w:right w:val="nil"/>
            </w:tcBorders>
            <w:vAlign w:val="bottom"/>
          </w:tcPr>
          <w:p w14:paraId="31247725" w14:textId="032404E8" w:rsidR="00C4106E" w:rsidRPr="00E87630" w:rsidRDefault="00C4106E" w:rsidP="00C4106E">
            <w:pPr>
              <w:jc w:val="right"/>
              <w:rPr>
                <w:rFonts w:ascii="Arial" w:hAnsi="Arial" w:cs="Arial"/>
                <w:bCs/>
                <w:sz w:val="20"/>
                <w:szCs w:val="20"/>
                <w:lang w:val="hr-HR"/>
              </w:rPr>
            </w:pPr>
            <w:r w:rsidRPr="00E87630">
              <w:rPr>
                <w:rFonts w:ascii="Arial" w:hAnsi="Arial" w:cs="Arial"/>
                <w:color w:val="000000" w:themeColor="text1"/>
                <w:sz w:val="20"/>
                <w:szCs w:val="20"/>
                <w:lang w:val="hr-HR"/>
              </w:rPr>
              <w:t>644</w:t>
            </w:r>
          </w:p>
        </w:tc>
        <w:tc>
          <w:tcPr>
            <w:tcW w:w="632" w:type="pct"/>
            <w:tcBorders>
              <w:top w:val="nil"/>
              <w:left w:val="nil"/>
              <w:bottom w:val="nil"/>
              <w:right w:val="nil"/>
            </w:tcBorders>
            <w:vAlign w:val="bottom"/>
          </w:tcPr>
          <w:p w14:paraId="5EFBA5D3" w14:textId="62AA3690" w:rsidR="00C4106E" w:rsidRPr="00E87630" w:rsidRDefault="00C4106E" w:rsidP="00C4106E">
            <w:pPr>
              <w:jc w:val="right"/>
              <w:rPr>
                <w:rFonts w:ascii="Arial" w:hAnsi="Arial" w:cs="Arial"/>
                <w:bCs/>
                <w:color w:val="000000" w:themeColor="text1"/>
                <w:sz w:val="20"/>
                <w:szCs w:val="20"/>
                <w:lang w:val="hr-HR"/>
              </w:rPr>
            </w:pPr>
            <w:r w:rsidRPr="00C4106E">
              <w:rPr>
                <w:rFonts w:ascii="Arial" w:hAnsi="Arial" w:cs="Arial"/>
                <w:bCs/>
                <w:color w:val="000000" w:themeColor="text1"/>
                <w:sz w:val="20"/>
                <w:szCs w:val="20"/>
                <w:lang w:val="hr-HR"/>
              </w:rPr>
              <w:t>(981)</w:t>
            </w:r>
          </w:p>
        </w:tc>
        <w:tc>
          <w:tcPr>
            <w:tcW w:w="630" w:type="pct"/>
            <w:tcBorders>
              <w:top w:val="nil"/>
              <w:left w:val="nil"/>
              <w:bottom w:val="single" w:sz="4" w:space="0" w:color="auto"/>
              <w:right w:val="nil"/>
            </w:tcBorders>
            <w:vAlign w:val="bottom"/>
          </w:tcPr>
          <w:p w14:paraId="77157241" w14:textId="0F16FCA2" w:rsidR="00C4106E" w:rsidRPr="00E87630" w:rsidRDefault="00C4106E" w:rsidP="00C4106E">
            <w:pPr>
              <w:jc w:val="right"/>
              <w:rPr>
                <w:rFonts w:ascii="Arial" w:hAnsi="Arial" w:cs="Arial"/>
                <w:bCs/>
                <w:color w:val="000000" w:themeColor="text1"/>
                <w:sz w:val="20"/>
                <w:szCs w:val="20"/>
                <w:lang w:val="hr-HR"/>
              </w:rPr>
            </w:pPr>
            <w:r w:rsidRPr="00E87630">
              <w:rPr>
                <w:rFonts w:ascii="Arial" w:hAnsi="Arial" w:cs="Arial"/>
                <w:bCs/>
                <w:color w:val="000000" w:themeColor="text1"/>
                <w:sz w:val="20"/>
                <w:szCs w:val="20"/>
                <w:lang w:val="hr-HR"/>
              </w:rPr>
              <w:t>644</w:t>
            </w:r>
          </w:p>
        </w:tc>
      </w:tr>
      <w:tr w:rsidR="00C4106E" w:rsidRPr="00E87630" w14:paraId="3DD001A7" w14:textId="77777777" w:rsidTr="00E87630">
        <w:trPr>
          <w:trHeight w:val="118"/>
        </w:trPr>
        <w:tc>
          <w:tcPr>
            <w:tcW w:w="2473" w:type="pct"/>
          </w:tcPr>
          <w:p w14:paraId="35B6CC16" w14:textId="77777777" w:rsidR="00C4106E" w:rsidRPr="00E87630" w:rsidRDefault="00C4106E" w:rsidP="00C4106E">
            <w:pPr>
              <w:pStyle w:val="TT"/>
              <w:spacing w:line="360" w:lineRule="auto"/>
              <w:rPr>
                <w:rFonts w:cs="Arial"/>
                <w:color w:val="000000" w:themeColor="text1"/>
                <w:sz w:val="20"/>
                <w:lang w:val="hr-HR"/>
              </w:rPr>
            </w:pPr>
          </w:p>
        </w:tc>
        <w:tc>
          <w:tcPr>
            <w:tcW w:w="632" w:type="pct"/>
            <w:tcBorders>
              <w:top w:val="single" w:sz="4" w:space="0" w:color="auto"/>
              <w:bottom w:val="single" w:sz="4" w:space="0" w:color="auto"/>
            </w:tcBorders>
            <w:vAlign w:val="bottom"/>
          </w:tcPr>
          <w:p w14:paraId="40C042A8" w14:textId="51C3CA81" w:rsidR="00C4106E" w:rsidRPr="00E87630" w:rsidRDefault="00C4106E" w:rsidP="00C4106E">
            <w:pPr>
              <w:jc w:val="right"/>
              <w:rPr>
                <w:rFonts w:ascii="Arial" w:hAnsi="Arial" w:cs="Arial"/>
                <w:bCs/>
                <w:color w:val="000000" w:themeColor="text1"/>
                <w:sz w:val="20"/>
                <w:szCs w:val="20"/>
                <w:lang w:val="hr-HR"/>
              </w:rPr>
            </w:pPr>
            <w:r w:rsidRPr="00C4106E">
              <w:rPr>
                <w:rFonts w:ascii="Arial" w:hAnsi="Arial" w:cs="Arial"/>
                <w:bCs/>
                <w:color w:val="000000" w:themeColor="text1"/>
                <w:sz w:val="20"/>
                <w:szCs w:val="20"/>
                <w:lang w:val="hr-HR"/>
              </w:rPr>
              <w:t>(2.110)</w:t>
            </w:r>
          </w:p>
        </w:tc>
        <w:tc>
          <w:tcPr>
            <w:tcW w:w="633" w:type="pct"/>
            <w:tcBorders>
              <w:top w:val="single" w:sz="4" w:space="0" w:color="auto"/>
              <w:bottom w:val="single" w:sz="4" w:space="0" w:color="auto"/>
            </w:tcBorders>
            <w:vAlign w:val="bottom"/>
          </w:tcPr>
          <w:p w14:paraId="2AC9F8A1" w14:textId="7FE67CBC" w:rsidR="00C4106E" w:rsidRPr="00E87630" w:rsidRDefault="00C4106E" w:rsidP="00C4106E">
            <w:pPr>
              <w:jc w:val="right"/>
              <w:rPr>
                <w:rFonts w:ascii="Arial" w:hAnsi="Arial" w:cs="Arial"/>
                <w:bCs/>
                <w:color w:val="000000" w:themeColor="text1"/>
                <w:sz w:val="20"/>
                <w:szCs w:val="20"/>
                <w:lang w:val="hr-HR"/>
              </w:rPr>
            </w:pPr>
            <w:r w:rsidRPr="00E87630">
              <w:rPr>
                <w:rFonts w:ascii="Arial" w:hAnsi="Arial" w:cs="Arial"/>
                <w:bCs/>
                <w:color w:val="000000" w:themeColor="text1"/>
                <w:sz w:val="20"/>
                <w:szCs w:val="20"/>
                <w:lang w:val="hr-HR"/>
              </w:rPr>
              <w:t>1.350</w:t>
            </w:r>
          </w:p>
        </w:tc>
        <w:tc>
          <w:tcPr>
            <w:tcW w:w="632" w:type="pct"/>
            <w:tcBorders>
              <w:top w:val="single" w:sz="4" w:space="0" w:color="auto"/>
              <w:bottom w:val="single" w:sz="4" w:space="0" w:color="auto"/>
            </w:tcBorders>
            <w:vAlign w:val="bottom"/>
          </w:tcPr>
          <w:p w14:paraId="21540AE9" w14:textId="77D633F1" w:rsidR="00C4106E" w:rsidRPr="00E87630" w:rsidRDefault="00C4106E" w:rsidP="00C4106E">
            <w:pPr>
              <w:jc w:val="right"/>
              <w:rPr>
                <w:rFonts w:ascii="Arial" w:hAnsi="Arial" w:cs="Arial"/>
                <w:bCs/>
                <w:color w:val="000000" w:themeColor="text1"/>
                <w:sz w:val="20"/>
                <w:szCs w:val="20"/>
                <w:lang w:val="hr-HR"/>
              </w:rPr>
            </w:pPr>
            <w:r w:rsidRPr="00C4106E">
              <w:rPr>
                <w:rFonts w:ascii="Arial" w:hAnsi="Arial" w:cs="Arial"/>
                <w:bCs/>
                <w:color w:val="000000" w:themeColor="text1"/>
                <w:sz w:val="20"/>
                <w:szCs w:val="20"/>
                <w:lang w:val="hr-HR"/>
              </w:rPr>
              <w:t>(2.110)</w:t>
            </w:r>
          </w:p>
        </w:tc>
        <w:tc>
          <w:tcPr>
            <w:tcW w:w="630" w:type="pct"/>
            <w:tcBorders>
              <w:top w:val="single" w:sz="4" w:space="0" w:color="auto"/>
              <w:bottom w:val="single" w:sz="4" w:space="0" w:color="auto"/>
            </w:tcBorders>
            <w:vAlign w:val="bottom"/>
          </w:tcPr>
          <w:p w14:paraId="30335EFE" w14:textId="2C7716F9" w:rsidR="00C4106E" w:rsidRPr="00E87630" w:rsidRDefault="00C4106E" w:rsidP="00C4106E">
            <w:pPr>
              <w:jc w:val="right"/>
              <w:rPr>
                <w:rFonts w:ascii="Arial" w:hAnsi="Arial" w:cs="Arial"/>
                <w:bCs/>
                <w:color w:val="000000" w:themeColor="text1"/>
                <w:sz w:val="20"/>
                <w:szCs w:val="20"/>
                <w:lang w:val="hr-HR"/>
              </w:rPr>
            </w:pPr>
            <w:r w:rsidRPr="00E87630">
              <w:rPr>
                <w:rFonts w:ascii="Arial" w:hAnsi="Arial" w:cs="Arial"/>
                <w:bCs/>
                <w:color w:val="000000" w:themeColor="text1"/>
                <w:sz w:val="20"/>
                <w:szCs w:val="20"/>
                <w:lang w:val="hr-HR"/>
              </w:rPr>
              <w:t>1.350</w:t>
            </w:r>
          </w:p>
        </w:tc>
      </w:tr>
      <w:tr w:rsidR="00C4106E" w:rsidRPr="00E87630" w14:paraId="60EEB728" w14:textId="77777777" w:rsidTr="00E87630">
        <w:trPr>
          <w:trHeight w:val="20"/>
        </w:trPr>
        <w:tc>
          <w:tcPr>
            <w:tcW w:w="2473" w:type="pct"/>
          </w:tcPr>
          <w:p w14:paraId="6FDC332A" w14:textId="77777777" w:rsidR="00C4106E" w:rsidRPr="00E87630" w:rsidRDefault="00C4106E" w:rsidP="00C4106E">
            <w:pPr>
              <w:pStyle w:val="TT"/>
              <w:rPr>
                <w:rFonts w:cs="Arial"/>
                <w:color w:val="000000" w:themeColor="text1"/>
                <w:sz w:val="20"/>
                <w:lang w:val="hr-HR"/>
              </w:rPr>
            </w:pPr>
            <w:bookmarkStart w:id="497" w:name="_Toc67327623"/>
            <w:r w:rsidRPr="00E87630">
              <w:rPr>
                <w:rFonts w:cs="Arial"/>
                <w:color w:val="000000" w:themeColor="text1"/>
                <w:sz w:val="20"/>
                <w:lang w:val="hr-HR"/>
              </w:rPr>
              <w:t>Neto dobit/(gubitak) od tečajnih razlika s osnova obveza nominiranih u stranoj valuti:</w:t>
            </w:r>
            <w:bookmarkEnd w:id="497"/>
          </w:p>
        </w:tc>
        <w:tc>
          <w:tcPr>
            <w:tcW w:w="632" w:type="pct"/>
            <w:tcBorders>
              <w:top w:val="single" w:sz="4" w:space="0" w:color="auto"/>
            </w:tcBorders>
            <w:vAlign w:val="bottom"/>
          </w:tcPr>
          <w:p w14:paraId="6DA3C7BE" w14:textId="77777777" w:rsidR="00C4106E" w:rsidRPr="00E87630" w:rsidRDefault="00C4106E" w:rsidP="00C4106E">
            <w:pPr>
              <w:jc w:val="right"/>
              <w:rPr>
                <w:rFonts w:ascii="Arial" w:hAnsi="Arial" w:cs="Arial"/>
                <w:bCs/>
                <w:color w:val="000000" w:themeColor="text1"/>
                <w:sz w:val="20"/>
                <w:szCs w:val="20"/>
                <w:lang w:val="hr-HR"/>
              </w:rPr>
            </w:pPr>
          </w:p>
        </w:tc>
        <w:tc>
          <w:tcPr>
            <w:tcW w:w="633" w:type="pct"/>
            <w:tcBorders>
              <w:top w:val="single" w:sz="4" w:space="0" w:color="auto"/>
            </w:tcBorders>
            <w:vAlign w:val="bottom"/>
          </w:tcPr>
          <w:p w14:paraId="3F32BD08" w14:textId="77777777" w:rsidR="00C4106E" w:rsidRPr="00E87630" w:rsidRDefault="00C4106E" w:rsidP="00C4106E">
            <w:pPr>
              <w:jc w:val="right"/>
              <w:rPr>
                <w:rFonts w:ascii="Arial" w:hAnsi="Arial" w:cs="Arial"/>
                <w:bCs/>
                <w:color w:val="000000" w:themeColor="text1"/>
                <w:sz w:val="20"/>
                <w:szCs w:val="20"/>
                <w:lang w:val="hr-HR"/>
              </w:rPr>
            </w:pPr>
          </w:p>
        </w:tc>
        <w:tc>
          <w:tcPr>
            <w:tcW w:w="632" w:type="pct"/>
            <w:tcBorders>
              <w:top w:val="single" w:sz="4" w:space="0" w:color="auto"/>
            </w:tcBorders>
            <w:vAlign w:val="bottom"/>
          </w:tcPr>
          <w:p w14:paraId="188AC33C" w14:textId="77777777" w:rsidR="00C4106E" w:rsidRPr="00E87630" w:rsidRDefault="00C4106E" w:rsidP="00C4106E">
            <w:pPr>
              <w:jc w:val="right"/>
              <w:rPr>
                <w:rFonts w:ascii="Arial" w:hAnsi="Arial" w:cs="Arial"/>
                <w:bCs/>
                <w:color w:val="000000" w:themeColor="text1"/>
                <w:sz w:val="20"/>
                <w:szCs w:val="20"/>
                <w:lang w:val="hr-HR"/>
              </w:rPr>
            </w:pPr>
          </w:p>
        </w:tc>
        <w:tc>
          <w:tcPr>
            <w:tcW w:w="630" w:type="pct"/>
            <w:tcBorders>
              <w:top w:val="single" w:sz="4" w:space="0" w:color="auto"/>
            </w:tcBorders>
            <w:vAlign w:val="bottom"/>
          </w:tcPr>
          <w:p w14:paraId="1E709AC8" w14:textId="77777777" w:rsidR="00C4106E" w:rsidRPr="00E87630" w:rsidRDefault="00C4106E" w:rsidP="00C4106E">
            <w:pPr>
              <w:jc w:val="right"/>
              <w:rPr>
                <w:rFonts w:ascii="Arial" w:hAnsi="Arial" w:cs="Arial"/>
                <w:bCs/>
                <w:color w:val="000000" w:themeColor="text1"/>
                <w:sz w:val="20"/>
                <w:szCs w:val="20"/>
                <w:lang w:val="hr-HR"/>
              </w:rPr>
            </w:pPr>
          </w:p>
        </w:tc>
      </w:tr>
      <w:tr w:rsidR="00C4106E" w:rsidRPr="00E87630" w14:paraId="5858CD27" w14:textId="77777777" w:rsidTr="00E87630">
        <w:trPr>
          <w:trHeight w:val="151"/>
        </w:trPr>
        <w:tc>
          <w:tcPr>
            <w:tcW w:w="2473" w:type="pct"/>
          </w:tcPr>
          <w:p w14:paraId="40F564D4" w14:textId="77777777" w:rsidR="00C4106E" w:rsidRPr="00E87630" w:rsidRDefault="00C4106E" w:rsidP="00C4106E">
            <w:pPr>
              <w:pStyle w:val="TT"/>
              <w:rPr>
                <w:rFonts w:cs="Arial"/>
                <w:color w:val="000000" w:themeColor="text1"/>
                <w:sz w:val="20"/>
                <w:lang w:val="hr-HR"/>
              </w:rPr>
            </w:pPr>
            <w:r w:rsidRPr="00E87630">
              <w:rPr>
                <w:rFonts w:cs="Arial"/>
                <w:color w:val="000000" w:themeColor="text1"/>
                <w:sz w:val="20"/>
                <w:lang w:val="hr-HR"/>
              </w:rPr>
              <w:t xml:space="preserve">   </w:t>
            </w:r>
            <w:bookmarkStart w:id="498" w:name="_Toc67327624"/>
            <w:r w:rsidRPr="00E87630">
              <w:rPr>
                <w:rFonts w:cs="Arial"/>
                <w:color w:val="000000" w:themeColor="text1"/>
                <w:sz w:val="20"/>
                <w:lang w:val="hr-HR"/>
              </w:rPr>
              <w:t>Obveze po depozitima</w:t>
            </w:r>
            <w:bookmarkEnd w:id="498"/>
          </w:p>
        </w:tc>
        <w:tc>
          <w:tcPr>
            <w:tcW w:w="632" w:type="pct"/>
            <w:tcBorders>
              <w:top w:val="nil"/>
              <w:left w:val="nil"/>
              <w:bottom w:val="nil"/>
              <w:right w:val="nil"/>
            </w:tcBorders>
            <w:vAlign w:val="bottom"/>
          </w:tcPr>
          <w:p w14:paraId="2129F70E" w14:textId="5F3C9DBD" w:rsidR="00C4106E" w:rsidRPr="00E87630" w:rsidRDefault="00C4106E" w:rsidP="00C4106E">
            <w:pPr>
              <w:jc w:val="right"/>
              <w:rPr>
                <w:rFonts w:ascii="Arial" w:hAnsi="Arial" w:cs="Arial"/>
                <w:bCs/>
                <w:color w:val="000000" w:themeColor="text1"/>
                <w:sz w:val="20"/>
                <w:szCs w:val="20"/>
                <w:lang w:val="hr-HR"/>
              </w:rPr>
            </w:pPr>
            <w:r>
              <w:rPr>
                <w:rFonts w:ascii="Arial" w:hAnsi="Arial" w:cs="Arial"/>
                <w:bCs/>
                <w:color w:val="000000" w:themeColor="text1"/>
                <w:sz w:val="20"/>
                <w:szCs w:val="20"/>
                <w:lang w:val="hr-HR"/>
              </w:rPr>
              <w:t>442</w:t>
            </w:r>
          </w:p>
        </w:tc>
        <w:tc>
          <w:tcPr>
            <w:tcW w:w="633" w:type="pct"/>
            <w:tcBorders>
              <w:top w:val="nil"/>
              <w:left w:val="nil"/>
              <w:bottom w:val="nil"/>
              <w:right w:val="nil"/>
            </w:tcBorders>
            <w:vAlign w:val="bottom"/>
          </w:tcPr>
          <w:p w14:paraId="61F785FD" w14:textId="6FB92107" w:rsidR="00C4106E" w:rsidRPr="00E87630" w:rsidRDefault="00C4106E" w:rsidP="00C4106E">
            <w:pPr>
              <w:jc w:val="right"/>
              <w:rPr>
                <w:rFonts w:ascii="Arial" w:hAnsi="Arial" w:cs="Arial"/>
                <w:bCs/>
                <w:color w:val="000000" w:themeColor="text1"/>
                <w:sz w:val="20"/>
                <w:szCs w:val="20"/>
                <w:lang w:val="hr-HR"/>
              </w:rPr>
            </w:pPr>
            <w:r w:rsidRPr="00E87630">
              <w:rPr>
                <w:rFonts w:ascii="Arial" w:hAnsi="Arial" w:cs="Arial"/>
                <w:sz w:val="20"/>
                <w:szCs w:val="20"/>
              </w:rPr>
              <w:t xml:space="preserve"> (878)</w:t>
            </w:r>
          </w:p>
        </w:tc>
        <w:tc>
          <w:tcPr>
            <w:tcW w:w="632" w:type="pct"/>
            <w:tcBorders>
              <w:top w:val="nil"/>
              <w:left w:val="nil"/>
              <w:bottom w:val="nil"/>
              <w:right w:val="nil"/>
            </w:tcBorders>
            <w:vAlign w:val="bottom"/>
          </w:tcPr>
          <w:p w14:paraId="6FDC13B3" w14:textId="30D067A3" w:rsidR="00C4106E" w:rsidRPr="00E87630" w:rsidRDefault="00C4106E" w:rsidP="00C4106E">
            <w:pPr>
              <w:jc w:val="right"/>
              <w:rPr>
                <w:rFonts w:ascii="Arial" w:hAnsi="Arial" w:cs="Arial"/>
                <w:bCs/>
                <w:color w:val="000000" w:themeColor="text1"/>
                <w:sz w:val="20"/>
                <w:szCs w:val="20"/>
                <w:lang w:val="hr-HR"/>
              </w:rPr>
            </w:pPr>
            <w:r>
              <w:rPr>
                <w:rFonts w:ascii="Arial" w:hAnsi="Arial" w:cs="Arial"/>
                <w:bCs/>
                <w:color w:val="000000" w:themeColor="text1"/>
                <w:sz w:val="20"/>
                <w:szCs w:val="20"/>
                <w:lang w:val="hr-HR"/>
              </w:rPr>
              <w:t>442</w:t>
            </w:r>
          </w:p>
        </w:tc>
        <w:tc>
          <w:tcPr>
            <w:tcW w:w="630" w:type="pct"/>
            <w:tcBorders>
              <w:top w:val="nil"/>
              <w:left w:val="nil"/>
              <w:bottom w:val="nil"/>
              <w:right w:val="nil"/>
            </w:tcBorders>
            <w:vAlign w:val="bottom"/>
          </w:tcPr>
          <w:p w14:paraId="68EC9D3B" w14:textId="04FB2D3B" w:rsidR="00C4106E" w:rsidRPr="00E87630" w:rsidRDefault="00C4106E" w:rsidP="00C4106E">
            <w:pPr>
              <w:jc w:val="right"/>
              <w:rPr>
                <w:rFonts w:ascii="Arial" w:hAnsi="Arial" w:cs="Arial"/>
                <w:bCs/>
                <w:color w:val="000000" w:themeColor="text1"/>
                <w:sz w:val="20"/>
                <w:szCs w:val="20"/>
                <w:lang w:val="hr-HR"/>
              </w:rPr>
            </w:pPr>
            <w:r w:rsidRPr="00E87630">
              <w:rPr>
                <w:rFonts w:ascii="Arial" w:hAnsi="Arial" w:cs="Arial"/>
                <w:sz w:val="20"/>
                <w:szCs w:val="20"/>
              </w:rPr>
              <w:t xml:space="preserve"> (878)</w:t>
            </w:r>
          </w:p>
        </w:tc>
      </w:tr>
      <w:tr w:rsidR="00C4106E" w:rsidRPr="00E87630" w14:paraId="1AA41FF4" w14:textId="77777777" w:rsidTr="00E87630">
        <w:trPr>
          <w:trHeight w:val="20"/>
        </w:trPr>
        <w:tc>
          <w:tcPr>
            <w:tcW w:w="2473" w:type="pct"/>
          </w:tcPr>
          <w:p w14:paraId="61C34082" w14:textId="5B7A63D4" w:rsidR="00C4106E" w:rsidRPr="00E87630" w:rsidRDefault="00C4106E" w:rsidP="00C4106E">
            <w:pPr>
              <w:pStyle w:val="TT"/>
              <w:ind w:left="142" w:hanging="142"/>
              <w:rPr>
                <w:rFonts w:cs="Arial"/>
                <w:color w:val="000000" w:themeColor="text1"/>
                <w:sz w:val="20"/>
                <w:lang w:val="hr-HR"/>
              </w:rPr>
            </w:pPr>
            <w:r w:rsidRPr="00E87630">
              <w:rPr>
                <w:rFonts w:cs="Arial"/>
                <w:color w:val="000000" w:themeColor="text1"/>
                <w:sz w:val="20"/>
                <w:lang w:val="hr-HR"/>
              </w:rPr>
              <w:t xml:space="preserve">   </w:t>
            </w:r>
            <w:bookmarkStart w:id="499" w:name="_Toc67327625"/>
            <w:r w:rsidRPr="00E87630">
              <w:rPr>
                <w:rFonts w:cs="Arial"/>
                <w:color w:val="000000" w:themeColor="text1"/>
                <w:sz w:val="20"/>
                <w:lang w:val="hr-HR"/>
              </w:rPr>
              <w:t xml:space="preserve">Obveze po kreditima </w:t>
            </w:r>
            <w:bookmarkEnd w:id="499"/>
          </w:p>
        </w:tc>
        <w:tc>
          <w:tcPr>
            <w:tcW w:w="632" w:type="pct"/>
            <w:tcBorders>
              <w:top w:val="nil"/>
              <w:left w:val="nil"/>
              <w:right w:val="nil"/>
            </w:tcBorders>
            <w:vAlign w:val="bottom"/>
          </w:tcPr>
          <w:p w14:paraId="1A8EB849" w14:textId="337C4490" w:rsidR="00C4106E" w:rsidRPr="00E87630" w:rsidRDefault="00C4106E" w:rsidP="00C4106E">
            <w:pPr>
              <w:jc w:val="right"/>
              <w:rPr>
                <w:rFonts w:ascii="Arial" w:hAnsi="Arial" w:cs="Arial"/>
                <w:bCs/>
                <w:color w:val="000000" w:themeColor="text1"/>
                <w:sz w:val="20"/>
                <w:szCs w:val="20"/>
                <w:lang w:val="hr-HR"/>
              </w:rPr>
            </w:pPr>
            <w:r>
              <w:rPr>
                <w:rFonts w:ascii="Arial" w:hAnsi="Arial" w:cs="Arial"/>
                <w:bCs/>
                <w:color w:val="000000" w:themeColor="text1"/>
                <w:sz w:val="20"/>
                <w:szCs w:val="20"/>
                <w:lang w:val="hr-HR"/>
              </w:rPr>
              <w:t>1.946</w:t>
            </w:r>
          </w:p>
        </w:tc>
        <w:tc>
          <w:tcPr>
            <w:tcW w:w="633" w:type="pct"/>
            <w:tcBorders>
              <w:top w:val="nil"/>
              <w:left w:val="nil"/>
              <w:right w:val="nil"/>
            </w:tcBorders>
            <w:vAlign w:val="bottom"/>
          </w:tcPr>
          <w:p w14:paraId="70408210" w14:textId="3302E14A" w:rsidR="00C4106E" w:rsidRPr="00E87630" w:rsidRDefault="00C4106E" w:rsidP="00C4106E">
            <w:pPr>
              <w:jc w:val="right"/>
              <w:rPr>
                <w:rFonts w:ascii="Arial" w:hAnsi="Arial" w:cs="Arial"/>
                <w:bCs/>
                <w:color w:val="000000" w:themeColor="text1"/>
                <w:sz w:val="20"/>
                <w:szCs w:val="20"/>
                <w:lang w:val="hr-HR"/>
              </w:rPr>
            </w:pPr>
            <w:r w:rsidRPr="00E87630">
              <w:rPr>
                <w:rFonts w:ascii="Arial" w:hAnsi="Arial" w:cs="Arial"/>
                <w:sz w:val="20"/>
                <w:szCs w:val="20"/>
              </w:rPr>
              <w:t xml:space="preserve"> (1.070)</w:t>
            </w:r>
          </w:p>
        </w:tc>
        <w:tc>
          <w:tcPr>
            <w:tcW w:w="632" w:type="pct"/>
            <w:tcBorders>
              <w:top w:val="nil"/>
              <w:left w:val="nil"/>
              <w:right w:val="nil"/>
            </w:tcBorders>
            <w:vAlign w:val="bottom"/>
          </w:tcPr>
          <w:p w14:paraId="75CA8CD5" w14:textId="75901422" w:rsidR="00C4106E" w:rsidRPr="00E87630" w:rsidRDefault="00C4106E" w:rsidP="00C4106E">
            <w:pPr>
              <w:jc w:val="right"/>
              <w:rPr>
                <w:rFonts w:ascii="Arial" w:hAnsi="Arial" w:cs="Arial"/>
                <w:bCs/>
                <w:color w:val="000000" w:themeColor="text1"/>
                <w:sz w:val="20"/>
                <w:szCs w:val="20"/>
                <w:lang w:val="hr-HR"/>
              </w:rPr>
            </w:pPr>
            <w:r>
              <w:rPr>
                <w:rFonts w:ascii="Arial" w:hAnsi="Arial" w:cs="Arial"/>
                <w:bCs/>
                <w:color w:val="000000" w:themeColor="text1"/>
                <w:sz w:val="20"/>
                <w:szCs w:val="20"/>
                <w:lang w:val="hr-HR"/>
              </w:rPr>
              <w:t>1.946</w:t>
            </w:r>
          </w:p>
        </w:tc>
        <w:tc>
          <w:tcPr>
            <w:tcW w:w="630" w:type="pct"/>
            <w:tcBorders>
              <w:top w:val="nil"/>
              <w:left w:val="nil"/>
              <w:right w:val="nil"/>
            </w:tcBorders>
            <w:vAlign w:val="bottom"/>
          </w:tcPr>
          <w:p w14:paraId="7689AC4E" w14:textId="099309A5" w:rsidR="00C4106E" w:rsidRPr="00E87630" w:rsidRDefault="00C4106E" w:rsidP="00C4106E">
            <w:pPr>
              <w:jc w:val="right"/>
              <w:rPr>
                <w:rFonts w:ascii="Arial" w:hAnsi="Arial" w:cs="Arial"/>
                <w:bCs/>
                <w:color w:val="000000" w:themeColor="text1"/>
                <w:sz w:val="20"/>
                <w:szCs w:val="20"/>
                <w:lang w:val="hr-HR"/>
              </w:rPr>
            </w:pPr>
            <w:r w:rsidRPr="00E87630">
              <w:rPr>
                <w:rFonts w:ascii="Arial" w:hAnsi="Arial" w:cs="Arial"/>
                <w:sz w:val="20"/>
                <w:szCs w:val="20"/>
              </w:rPr>
              <w:t xml:space="preserve"> (1.070)</w:t>
            </w:r>
          </w:p>
        </w:tc>
      </w:tr>
      <w:tr w:rsidR="00C4106E" w:rsidRPr="00E87630" w14:paraId="4885AAAE" w14:textId="77777777" w:rsidTr="00E87630">
        <w:trPr>
          <w:trHeight w:val="120"/>
        </w:trPr>
        <w:tc>
          <w:tcPr>
            <w:tcW w:w="2473" w:type="pct"/>
          </w:tcPr>
          <w:p w14:paraId="256A919C" w14:textId="77777777" w:rsidR="00C4106E" w:rsidRPr="00E87630" w:rsidRDefault="00C4106E" w:rsidP="00C4106E">
            <w:pPr>
              <w:pStyle w:val="TT"/>
              <w:rPr>
                <w:rFonts w:cs="Arial"/>
                <w:color w:val="000000" w:themeColor="text1"/>
                <w:sz w:val="20"/>
                <w:lang w:val="hr-HR"/>
              </w:rPr>
            </w:pPr>
            <w:r w:rsidRPr="00E87630">
              <w:rPr>
                <w:rFonts w:cs="Arial"/>
                <w:color w:val="000000" w:themeColor="text1"/>
                <w:sz w:val="20"/>
                <w:lang w:val="hr-HR"/>
              </w:rPr>
              <w:t xml:space="preserve">   </w:t>
            </w:r>
            <w:bookmarkStart w:id="500" w:name="_Toc67327626"/>
            <w:r w:rsidRPr="00E87630">
              <w:rPr>
                <w:rFonts w:cs="Arial"/>
                <w:color w:val="000000" w:themeColor="text1"/>
                <w:sz w:val="20"/>
                <w:lang w:val="hr-HR"/>
              </w:rPr>
              <w:t>Ostalo</w:t>
            </w:r>
            <w:bookmarkEnd w:id="500"/>
          </w:p>
        </w:tc>
        <w:tc>
          <w:tcPr>
            <w:tcW w:w="632" w:type="pct"/>
            <w:tcBorders>
              <w:top w:val="nil"/>
              <w:left w:val="nil"/>
              <w:bottom w:val="single" w:sz="4" w:space="0" w:color="auto"/>
              <w:right w:val="nil"/>
            </w:tcBorders>
            <w:vAlign w:val="bottom"/>
          </w:tcPr>
          <w:p w14:paraId="0460C978" w14:textId="415F072D" w:rsidR="00C4106E" w:rsidRPr="00491E0D" w:rsidRDefault="00C4106E" w:rsidP="00C4106E">
            <w:pPr>
              <w:jc w:val="right"/>
              <w:rPr>
                <w:rFonts w:ascii="Arial" w:hAnsi="Arial" w:cs="Arial"/>
                <w:bCs/>
                <w:color w:val="000000" w:themeColor="text1"/>
                <w:sz w:val="20"/>
                <w:szCs w:val="20"/>
                <w:lang w:val="hr-HR"/>
              </w:rPr>
            </w:pPr>
            <w:r w:rsidRPr="00C4106E">
              <w:rPr>
                <w:rFonts w:ascii="Arial" w:hAnsi="Arial" w:cs="Arial"/>
                <w:bCs/>
                <w:color w:val="000000" w:themeColor="text1"/>
                <w:sz w:val="20"/>
                <w:szCs w:val="20"/>
                <w:lang w:val="hr-HR"/>
              </w:rPr>
              <w:t>(10)</w:t>
            </w:r>
          </w:p>
        </w:tc>
        <w:tc>
          <w:tcPr>
            <w:tcW w:w="633" w:type="pct"/>
            <w:tcBorders>
              <w:top w:val="nil"/>
              <w:left w:val="nil"/>
              <w:bottom w:val="single" w:sz="4" w:space="0" w:color="auto"/>
              <w:right w:val="nil"/>
            </w:tcBorders>
            <w:vAlign w:val="bottom"/>
          </w:tcPr>
          <w:p w14:paraId="101DB220" w14:textId="68E5C00D" w:rsidR="00C4106E" w:rsidRPr="00491E0D" w:rsidRDefault="00C4106E" w:rsidP="00C4106E">
            <w:pPr>
              <w:jc w:val="right"/>
              <w:rPr>
                <w:rFonts w:ascii="Arial" w:hAnsi="Arial" w:cs="Arial"/>
                <w:bCs/>
                <w:color w:val="000000" w:themeColor="text1"/>
                <w:sz w:val="20"/>
                <w:szCs w:val="20"/>
                <w:lang w:val="hr-HR"/>
              </w:rPr>
            </w:pPr>
            <w:r w:rsidRPr="00491E0D">
              <w:rPr>
                <w:rFonts w:ascii="Arial" w:hAnsi="Arial" w:cs="Arial"/>
                <w:sz w:val="20"/>
                <w:szCs w:val="20"/>
              </w:rPr>
              <w:t xml:space="preserve"> 90 </w:t>
            </w:r>
          </w:p>
        </w:tc>
        <w:tc>
          <w:tcPr>
            <w:tcW w:w="632" w:type="pct"/>
            <w:tcBorders>
              <w:top w:val="nil"/>
              <w:left w:val="nil"/>
              <w:bottom w:val="single" w:sz="4" w:space="0" w:color="auto"/>
              <w:right w:val="nil"/>
            </w:tcBorders>
            <w:vAlign w:val="bottom"/>
          </w:tcPr>
          <w:p w14:paraId="5E472B92" w14:textId="29A4365B" w:rsidR="00C4106E" w:rsidRPr="00491E0D" w:rsidRDefault="00C4106E" w:rsidP="00C4106E">
            <w:pPr>
              <w:jc w:val="right"/>
              <w:rPr>
                <w:rFonts w:ascii="Arial" w:hAnsi="Arial" w:cs="Arial"/>
                <w:bCs/>
                <w:color w:val="000000" w:themeColor="text1"/>
                <w:sz w:val="20"/>
                <w:szCs w:val="20"/>
                <w:lang w:val="hr-HR"/>
              </w:rPr>
            </w:pPr>
            <w:r w:rsidRPr="00C4106E">
              <w:rPr>
                <w:rFonts w:ascii="Arial" w:hAnsi="Arial" w:cs="Arial"/>
                <w:bCs/>
                <w:color w:val="000000" w:themeColor="text1"/>
                <w:sz w:val="20"/>
                <w:szCs w:val="20"/>
                <w:lang w:val="hr-HR"/>
              </w:rPr>
              <w:t>(10)</w:t>
            </w:r>
          </w:p>
        </w:tc>
        <w:tc>
          <w:tcPr>
            <w:tcW w:w="630" w:type="pct"/>
            <w:tcBorders>
              <w:top w:val="nil"/>
              <w:left w:val="nil"/>
              <w:bottom w:val="single" w:sz="4" w:space="0" w:color="auto"/>
              <w:right w:val="nil"/>
            </w:tcBorders>
            <w:vAlign w:val="bottom"/>
          </w:tcPr>
          <w:p w14:paraId="6B5F77D9" w14:textId="61CAE9FC" w:rsidR="00C4106E" w:rsidRPr="00E87630" w:rsidRDefault="00C4106E" w:rsidP="00C4106E">
            <w:pPr>
              <w:jc w:val="right"/>
              <w:rPr>
                <w:rFonts w:ascii="Arial" w:hAnsi="Arial" w:cs="Arial"/>
                <w:bCs/>
                <w:color w:val="000000" w:themeColor="text1"/>
                <w:sz w:val="20"/>
                <w:szCs w:val="20"/>
                <w:lang w:val="hr-HR"/>
              </w:rPr>
            </w:pPr>
            <w:r w:rsidRPr="00491E0D">
              <w:rPr>
                <w:rFonts w:ascii="Arial" w:hAnsi="Arial" w:cs="Arial"/>
                <w:sz w:val="20"/>
                <w:szCs w:val="20"/>
              </w:rPr>
              <w:t xml:space="preserve"> 91 </w:t>
            </w:r>
          </w:p>
        </w:tc>
      </w:tr>
      <w:tr w:rsidR="00C4106E" w:rsidRPr="00E87630" w14:paraId="6849B2EA" w14:textId="77777777" w:rsidTr="00E87630">
        <w:trPr>
          <w:trHeight w:val="121"/>
        </w:trPr>
        <w:tc>
          <w:tcPr>
            <w:tcW w:w="2473" w:type="pct"/>
          </w:tcPr>
          <w:p w14:paraId="4AF1AFF3" w14:textId="77777777" w:rsidR="00C4106E" w:rsidRPr="00E87630" w:rsidRDefault="00C4106E" w:rsidP="00C4106E">
            <w:pPr>
              <w:pStyle w:val="TT"/>
              <w:spacing w:line="360" w:lineRule="auto"/>
              <w:rPr>
                <w:rFonts w:cs="Arial"/>
                <w:i/>
                <w:color w:val="000000" w:themeColor="text1"/>
                <w:sz w:val="20"/>
                <w:lang w:val="hr-HR"/>
              </w:rPr>
            </w:pPr>
          </w:p>
        </w:tc>
        <w:tc>
          <w:tcPr>
            <w:tcW w:w="632" w:type="pct"/>
            <w:tcBorders>
              <w:top w:val="single" w:sz="4" w:space="0" w:color="auto"/>
              <w:left w:val="nil"/>
              <w:bottom w:val="single" w:sz="4" w:space="0" w:color="auto"/>
              <w:right w:val="nil"/>
            </w:tcBorders>
            <w:vAlign w:val="bottom"/>
          </w:tcPr>
          <w:p w14:paraId="34F7D5D8" w14:textId="75A33265" w:rsidR="00C4106E" w:rsidRPr="00491E0D" w:rsidRDefault="00C4106E" w:rsidP="00C4106E">
            <w:pPr>
              <w:jc w:val="right"/>
              <w:rPr>
                <w:rFonts w:ascii="Arial" w:hAnsi="Arial" w:cs="Arial"/>
                <w:bCs/>
                <w:noProof/>
                <w:color w:val="000000" w:themeColor="text1"/>
                <w:sz w:val="20"/>
                <w:szCs w:val="20"/>
                <w:lang w:val="hr-HR" w:eastAsia="hr-HR"/>
              </w:rPr>
            </w:pPr>
            <w:r w:rsidRPr="00C4106E">
              <w:rPr>
                <w:rFonts w:ascii="Arial" w:hAnsi="Arial" w:cs="Arial"/>
                <w:bCs/>
                <w:color w:val="000000" w:themeColor="text1"/>
                <w:sz w:val="20"/>
                <w:szCs w:val="20"/>
                <w:lang w:val="hr-HR"/>
              </w:rPr>
              <w:t>2.378</w:t>
            </w:r>
          </w:p>
        </w:tc>
        <w:tc>
          <w:tcPr>
            <w:tcW w:w="633" w:type="pct"/>
            <w:tcBorders>
              <w:top w:val="single" w:sz="4" w:space="0" w:color="auto"/>
              <w:left w:val="nil"/>
              <w:bottom w:val="single" w:sz="4" w:space="0" w:color="auto"/>
              <w:right w:val="nil"/>
            </w:tcBorders>
            <w:vAlign w:val="bottom"/>
          </w:tcPr>
          <w:p w14:paraId="22D38DC5" w14:textId="407F5498" w:rsidR="00C4106E" w:rsidRPr="00491E0D" w:rsidRDefault="00C4106E" w:rsidP="00C4106E">
            <w:pPr>
              <w:jc w:val="right"/>
              <w:rPr>
                <w:rFonts w:ascii="Arial" w:hAnsi="Arial" w:cs="Arial"/>
                <w:bCs/>
                <w:noProof/>
                <w:color w:val="000000" w:themeColor="text1"/>
                <w:sz w:val="20"/>
                <w:szCs w:val="20"/>
                <w:lang w:val="hr-HR" w:eastAsia="hr-HR"/>
              </w:rPr>
            </w:pPr>
            <w:r w:rsidRPr="00491E0D">
              <w:rPr>
                <w:rFonts w:ascii="Arial" w:hAnsi="Arial" w:cs="Arial"/>
                <w:sz w:val="20"/>
                <w:szCs w:val="20"/>
              </w:rPr>
              <w:t xml:space="preserve"> (1.858)</w:t>
            </w:r>
          </w:p>
        </w:tc>
        <w:tc>
          <w:tcPr>
            <w:tcW w:w="632" w:type="pct"/>
            <w:tcBorders>
              <w:top w:val="single" w:sz="4" w:space="0" w:color="auto"/>
              <w:left w:val="nil"/>
              <w:bottom w:val="single" w:sz="4" w:space="0" w:color="auto"/>
              <w:right w:val="nil"/>
            </w:tcBorders>
            <w:vAlign w:val="bottom"/>
          </w:tcPr>
          <w:p w14:paraId="28F2914A" w14:textId="548FB7D9" w:rsidR="00C4106E" w:rsidRPr="00491E0D" w:rsidRDefault="00C4106E" w:rsidP="00C4106E">
            <w:pPr>
              <w:jc w:val="right"/>
              <w:rPr>
                <w:rFonts w:ascii="Arial" w:hAnsi="Arial" w:cs="Arial"/>
                <w:bCs/>
                <w:color w:val="000000" w:themeColor="text1"/>
                <w:sz w:val="20"/>
                <w:szCs w:val="20"/>
                <w:lang w:val="hr-HR"/>
              </w:rPr>
            </w:pPr>
            <w:r w:rsidRPr="00C4106E">
              <w:rPr>
                <w:rFonts w:ascii="Arial" w:hAnsi="Arial" w:cs="Arial"/>
                <w:bCs/>
                <w:color w:val="000000" w:themeColor="text1"/>
                <w:sz w:val="20"/>
                <w:szCs w:val="20"/>
                <w:lang w:val="hr-HR"/>
              </w:rPr>
              <w:t>2.378</w:t>
            </w:r>
          </w:p>
        </w:tc>
        <w:tc>
          <w:tcPr>
            <w:tcW w:w="630" w:type="pct"/>
            <w:tcBorders>
              <w:top w:val="single" w:sz="4" w:space="0" w:color="auto"/>
              <w:left w:val="nil"/>
              <w:bottom w:val="single" w:sz="4" w:space="0" w:color="auto"/>
              <w:right w:val="nil"/>
            </w:tcBorders>
            <w:vAlign w:val="bottom"/>
          </w:tcPr>
          <w:p w14:paraId="7CBC8BBC" w14:textId="1176470A" w:rsidR="00C4106E" w:rsidRPr="00E87630" w:rsidRDefault="00C4106E" w:rsidP="00C4106E">
            <w:pPr>
              <w:jc w:val="right"/>
              <w:rPr>
                <w:rFonts w:ascii="Arial" w:hAnsi="Arial" w:cs="Arial"/>
                <w:bCs/>
                <w:noProof/>
                <w:color w:val="000000" w:themeColor="text1"/>
                <w:sz w:val="20"/>
                <w:szCs w:val="20"/>
                <w:lang w:val="hr-HR" w:eastAsia="hr-HR"/>
              </w:rPr>
            </w:pPr>
            <w:r w:rsidRPr="00491E0D">
              <w:rPr>
                <w:rFonts w:ascii="Arial" w:hAnsi="Arial" w:cs="Arial"/>
                <w:sz w:val="20"/>
                <w:szCs w:val="20"/>
              </w:rPr>
              <w:t xml:space="preserve"> (1.857) </w:t>
            </w:r>
          </w:p>
        </w:tc>
      </w:tr>
      <w:tr w:rsidR="00C4106E" w:rsidRPr="00E87630" w14:paraId="004DFD00" w14:textId="77777777" w:rsidTr="00E87630">
        <w:trPr>
          <w:trHeight w:val="120"/>
        </w:trPr>
        <w:tc>
          <w:tcPr>
            <w:tcW w:w="2473" w:type="pct"/>
          </w:tcPr>
          <w:p w14:paraId="6E61B284" w14:textId="77777777" w:rsidR="00C4106E" w:rsidRPr="00E87630" w:rsidRDefault="00C4106E" w:rsidP="00C4106E">
            <w:pPr>
              <w:pStyle w:val="TT"/>
              <w:rPr>
                <w:rFonts w:cs="Arial"/>
                <w:b/>
                <w:color w:val="000000" w:themeColor="text1"/>
                <w:sz w:val="20"/>
                <w:lang w:val="hr-HR"/>
              </w:rPr>
            </w:pPr>
            <w:bookmarkStart w:id="501" w:name="_Toc67327627"/>
            <w:r w:rsidRPr="00E87630">
              <w:rPr>
                <w:rFonts w:cs="Arial"/>
                <w:b/>
                <w:color w:val="000000" w:themeColor="text1"/>
                <w:sz w:val="20"/>
                <w:lang w:val="hr-HR"/>
              </w:rPr>
              <w:t>Neto dobit/(gubitak) od tečajnih razlika s osnova imovine i obveza nominiranih u stranoj valuti</w:t>
            </w:r>
            <w:bookmarkEnd w:id="501"/>
          </w:p>
        </w:tc>
        <w:tc>
          <w:tcPr>
            <w:tcW w:w="632" w:type="pct"/>
            <w:tcBorders>
              <w:top w:val="single" w:sz="4" w:space="0" w:color="auto"/>
              <w:left w:val="nil"/>
              <w:bottom w:val="single" w:sz="12" w:space="0" w:color="auto"/>
              <w:right w:val="nil"/>
            </w:tcBorders>
            <w:vAlign w:val="bottom"/>
          </w:tcPr>
          <w:p w14:paraId="350A674B" w14:textId="10D13FDC" w:rsidR="00C4106E" w:rsidRPr="00E87630" w:rsidRDefault="00C4106E" w:rsidP="00C4106E">
            <w:pPr>
              <w:jc w:val="right"/>
              <w:rPr>
                <w:rFonts w:ascii="Arial" w:hAnsi="Arial" w:cs="Arial"/>
                <w:b/>
                <w:bCs/>
                <w:color w:val="000000" w:themeColor="text1"/>
                <w:sz w:val="20"/>
                <w:szCs w:val="20"/>
                <w:lang w:val="hr-HR"/>
              </w:rPr>
            </w:pPr>
            <w:r w:rsidRPr="00C4106E">
              <w:rPr>
                <w:rFonts w:ascii="Arial" w:hAnsi="Arial" w:cs="Arial"/>
                <w:b/>
                <w:color w:val="000000" w:themeColor="text1"/>
                <w:sz w:val="20"/>
                <w:szCs w:val="20"/>
                <w:lang w:val="hr-HR"/>
              </w:rPr>
              <w:t>268</w:t>
            </w:r>
          </w:p>
        </w:tc>
        <w:tc>
          <w:tcPr>
            <w:tcW w:w="633" w:type="pct"/>
            <w:tcBorders>
              <w:top w:val="single" w:sz="4" w:space="0" w:color="auto"/>
              <w:left w:val="nil"/>
              <w:bottom w:val="single" w:sz="12" w:space="0" w:color="auto"/>
              <w:right w:val="nil"/>
            </w:tcBorders>
            <w:vAlign w:val="bottom"/>
          </w:tcPr>
          <w:p w14:paraId="6B296D1A" w14:textId="019000CF" w:rsidR="00C4106E" w:rsidRPr="00E87630" w:rsidRDefault="00C4106E" w:rsidP="00C4106E">
            <w:pPr>
              <w:jc w:val="right"/>
              <w:rPr>
                <w:rFonts w:ascii="Arial" w:hAnsi="Arial" w:cs="Arial"/>
                <w:b/>
                <w:bCs/>
                <w:color w:val="000000" w:themeColor="text1"/>
                <w:sz w:val="20"/>
                <w:szCs w:val="20"/>
                <w:lang w:val="hr-HR"/>
              </w:rPr>
            </w:pPr>
            <w:r w:rsidRPr="00E87630">
              <w:rPr>
                <w:rFonts w:ascii="Arial" w:hAnsi="Arial" w:cs="Arial"/>
                <w:b/>
                <w:bCs/>
                <w:color w:val="000000" w:themeColor="text1"/>
                <w:sz w:val="20"/>
                <w:szCs w:val="20"/>
                <w:lang w:val="hr-HR"/>
              </w:rPr>
              <w:t>(508)</w:t>
            </w:r>
          </w:p>
        </w:tc>
        <w:tc>
          <w:tcPr>
            <w:tcW w:w="632" w:type="pct"/>
            <w:tcBorders>
              <w:top w:val="single" w:sz="4" w:space="0" w:color="auto"/>
              <w:left w:val="nil"/>
              <w:bottom w:val="single" w:sz="12" w:space="0" w:color="auto"/>
              <w:right w:val="nil"/>
            </w:tcBorders>
            <w:vAlign w:val="bottom"/>
          </w:tcPr>
          <w:p w14:paraId="2F4B7BE0" w14:textId="723D8D6D" w:rsidR="00C4106E" w:rsidRPr="00E87630" w:rsidRDefault="00C4106E" w:rsidP="00C4106E">
            <w:pPr>
              <w:jc w:val="right"/>
              <w:rPr>
                <w:rFonts w:ascii="Arial" w:hAnsi="Arial" w:cs="Arial"/>
                <w:b/>
                <w:color w:val="000000" w:themeColor="text1"/>
                <w:sz w:val="20"/>
                <w:szCs w:val="20"/>
                <w:lang w:val="hr-HR"/>
              </w:rPr>
            </w:pPr>
            <w:r w:rsidRPr="00C4106E">
              <w:rPr>
                <w:rFonts w:ascii="Arial" w:hAnsi="Arial" w:cs="Arial"/>
                <w:b/>
                <w:color w:val="000000" w:themeColor="text1"/>
                <w:sz w:val="20"/>
                <w:szCs w:val="20"/>
                <w:lang w:val="hr-HR"/>
              </w:rPr>
              <w:t>268</w:t>
            </w:r>
          </w:p>
        </w:tc>
        <w:tc>
          <w:tcPr>
            <w:tcW w:w="630" w:type="pct"/>
            <w:tcBorders>
              <w:top w:val="single" w:sz="4" w:space="0" w:color="auto"/>
              <w:left w:val="nil"/>
              <w:bottom w:val="single" w:sz="12" w:space="0" w:color="auto"/>
              <w:right w:val="nil"/>
            </w:tcBorders>
            <w:vAlign w:val="bottom"/>
          </w:tcPr>
          <w:p w14:paraId="7DDC1CE8" w14:textId="0348A0ED" w:rsidR="00C4106E" w:rsidRPr="00E87630" w:rsidRDefault="00C4106E" w:rsidP="00C4106E">
            <w:pPr>
              <w:jc w:val="right"/>
              <w:rPr>
                <w:rFonts w:ascii="Arial" w:hAnsi="Arial" w:cs="Arial"/>
                <w:b/>
                <w:bCs/>
                <w:color w:val="000000" w:themeColor="text1"/>
                <w:sz w:val="20"/>
                <w:szCs w:val="20"/>
                <w:lang w:val="hr-HR"/>
              </w:rPr>
            </w:pPr>
            <w:r w:rsidRPr="00E87630">
              <w:rPr>
                <w:rFonts w:ascii="Arial" w:hAnsi="Arial" w:cs="Arial"/>
                <w:b/>
                <w:color w:val="000000" w:themeColor="text1"/>
                <w:sz w:val="20"/>
                <w:szCs w:val="20"/>
                <w:lang w:val="hr-HR"/>
              </w:rPr>
              <w:t>(507)</w:t>
            </w:r>
          </w:p>
        </w:tc>
      </w:tr>
      <w:tr w:rsidR="00C4106E" w:rsidRPr="00E87630" w14:paraId="1BD24AE5" w14:textId="77777777" w:rsidTr="00E87630">
        <w:trPr>
          <w:trHeight w:val="120"/>
        </w:trPr>
        <w:tc>
          <w:tcPr>
            <w:tcW w:w="2473" w:type="pct"/>
          </w:tcPr>
          <w:p w14:paraId="4AEFA145" w14:textId="77777777" w:rsidR="00C4106E" w:rsidRPr="00E87630" w:rsidRDefault="00C4106E" w:rsidP="00C4106E">
            <w:pPr>
              <w:pStyle w:val="TT"/>
              <w:rPr>
                <w:rFonts w:cs="Arial"/>
                <w:color w:val="000000" w:themeColor="text1"/>
                <w:sz w:val="20"/>
                <w:lang w:val="hr-HR"/>
              </w:rPr>
            </w:pPr>
            <w:bookmarkStart w:id="502" w:name="_Toc67327628"/>
            <w:r w:rsidRPr="00E87630">
              <w:rPr>
                <w:rFonts w:cs="Arial"/>
                <w:color w:val="000000" w:themeColor="text1"/>
                <w:sz w:val="20"/>
                <w:lang w:val="hr-HR"/>
              </w:rPr>
              <w:t>Dobitak/(gubitak) od financijske imovine koja se iskazuje po fer vrijednosti kroz dobit ili gubitak</w:t>
            </w:r>
            <w:bookmarkEnd w:id="502"/>
          </w:p>
        </w:tc>
        <w:tc>
          <w:tcPr>
            <w:tcW w:w="632" w:type="pct"/>
            <w:tcBorders>
              <w:top w:val="single" w:sz="12" w:space="0" w:color="auto"/>
              <w:left w:val="nil"/>
              <w:right w:val="nil"/>
            </w:tcBorders>
            <w:vAlign w:val="bottom"/>
          </w:tcPr>
          <w:p w14:paraId="660ABDB7" w14:textId="468B9571" w:rsidR="00C4106E" w:rsidRPr="00E87630" w:rsidRDefault="00C4106E" w:rsidP="00C4106E">
            <w:pPr>
              <w:jc w:val="right"/>
              <w:rPr>
                <w:rFonts w:ascii="Arial" w:eastAsia="Arial Unicode MS" w:hAnsi="Arial" w:cs="Arial"/>
                <w:color w:val="000000" w:themeColor="text1"/>
                <w:sz w:val="20"/>
                <w:szCs w:val="20"/>
                <w:lang w:val="hr-HR"/>
              </w:rPr>
            </w:pPr>
            <w:r w:rsidRPr="00C4106E">
              <w:rPr>
                <w:rFonts w:ascii="Arial" w:hAnsi="Arial" w:cs="Arial"/>
                <w:bCs/>
                <w:color w:val="000000" w:themeColor="text1"/>
                <w:sz w:val="20"/>
                <w:szCs w:val="20"/>
                <w:lang w:val="hr-HR"/>
              </w:rPr>
              <w:t>4.845</w:t>
            </w:r>
          </w:p>
        </w:tc>
        <w:tc>
          <w:tcPr>
            <w:tcW w:w="633" w:type="pct"/>
            <w:tcBorders>
              <w:top w:val="single" w:sz="12" w:space="0" w:color="auto"/>
              <w:left w:val="nil"/>
              <w:right w:val="nil"/>
            </w:tcBorders>
            <w:vAlign w:val="bottom"/>
          </w:tcPr>
          <w:p w14:paraId="451D020D" w14:textId="145264F3" w:rsidR="00C4106E" w:rsidRPr="00E87630" w:rsidRDefault="00C4106E" w:rsidP="00C4106E">
            <w:pPr>
              <w:jc w:val="right"/>
              <w:rPr>
                <w:rFonts w:ascii="Arial" w:eastAsia="Arial Unicode MS" w:hAnsi="Arial" w:cs="Arial"/>
                <w:color w:val="000000" w:themeColor="text1"/>
                <w:sz w:val="20"/>
                <w:szCs w:val="20"/>
                <w:lang w:val="hr-HR"/>
              </w:rPr>
            </w:pPr>
            <w:r w:rsidRPr="00E87630">
              <w:rPr>
                <w:rFonts w:ascii="Arial" w:eastAsia="Arial Unicode MS" w:hAnsi="Arial" w:cs="Arial"/>
                <w:color w:val="000000" w:themeColor="text1"/>
                <w:sz w:val="20"/>
                <w:szCs w:val="20"/>
                <w:lang w:val="hr-HR"/>
              </w:rPr>
              <w:t>(1.3</w:t>
            </w:r>
            <w:r>
              <w:rPr>
                <w:rFonts w:ascii="Arial" w:eastAsia="Arial Unicode MS" w:hAnsi="Arial" w:cs="Arial"/>
                <w:color w:val="000000" w:themeColor="text1"/>
                <w:sz w:val="20"/>
                <w:szCs w:val="20"/>
                <w:lang w:val="hr-HR"/>
              </w:rPr>
              <w:t>54</w:t>
            </w:r>
            <w:r w:rsidRPr="00E87630">
              <w:rPr>
                <w:rFonts w:ascii="Arial" w:eastAsia="Arial Unicode MS" w:hAnsi="Arial" w:cs="Arial"/>
                <w:color w:val="000000" w:themeColor="text1"/>
                <w:sz w:val="20"/>
                <w:szCs w:val="20"/>
                <w:lang w:val="hr-HR"/>
              </w:rPr>
              <w:t>)</w:t>
            </w:r>
          </w:p>
        </w:tc>
        <w:tc>
          <w:tcPr>
            <w:tcW w:w="632" w:type="pct"/>
            <w:tcBorders>
              <w:top w:val="single" w:sz="12" w:space="0" w:color="auto"/>
              <w:left w:val="nil"/>
              <w:right w:val="nil"/>
            </w:tcBorders>
            <w:vAlign w:val="bottom"/>
          </w:tcPr>
          <w:p w14:paraId="04E48E22" w14:textId="4DC027AE" w:rsidR="00C4106E" w:rsidRPr="00E87630" w:rsidRDefault="00C4106E" w:rsidP="00C4106E">
            <w:pPr>
              <w:jc w:val="right"/>
              <w:rPr>
                <w:rFonts w:ascii="Arial" w:hAnsi="Arial" w:cs="Arial"/>
                <w:bCs/>
                <w:color w:val="000000" w:themeColor="text1"/>
                <w:sz w:val="20"/>
                <w:szCs w:val="20"/>
                <w:lang w:val="hr-HR"/>
              </w:rPr>
            </w:pPr>
            <w:r w:rsidRPr="00C4106E">
              <w:rPr>
                <w:rFonts w:ascii="Arial" w:hAnsi="Arial" w:cs="Arial"/>
                <w:bCs/>
                <w:color w:val="000000" w:themeColor="text1"/>
                <w:sz w:val="20"/>
                <w:szCs w:val="20"/>
                <w:lang w:val="hr-HR"/>
              </w:rPr>
              <w:t>4.845</w:t>
            </w:r>
          </w:p>
        </w:tc>
        <w:tc>
          <w:tcPr>
            <w:tcW w:w="630" w:type="pct"/>
            <w:tcBorders>
              <w:top w:val="single" w:sz="12" w:space="0" w:color="auto"/>
              <w:left w:val="nil"/>
              <w:right w:val="nil"/>
            </w:tcBorders>
            <w:vAlign w:val="bottom"/>
          </w:tcPr>
          <w:p w14:paraId="4F2D66EC" w14:textId="2EE8C2C8" w:rsidR="00C4106E" w:rsidRPr="00E87630" w:rsidRDefault="00C4106E" w:rsidP="00C4106E">
            <w:pPr>
              <w:jc w:val="right"/>
              <w:rPr>
                <w:rFonts w:ascii="Arial" w:eastAsia="Arial Unicode MS" w:hAnsi="Arial" w:cs="Arial"/>
                <w:color w:val="000000" w:themeColor="text1"/>
                <w:sz w:val="20"/>
                <w:szCs w:val="20"/>
                <w:lang w:val="hr-HR"/>
              </w:rPr>
            </w:pPr>
            <w:r w:rsidRPr="00E87630">
              <w:rPr>
                <w:rFonts w:ascii="Arial" w:hAnsi="Arial" w:cs="Arial"/>
                <w:bCs/>
                <w:color w:val="000000" w:themeColor="text1"/>
                <w:sz w:val="20"/>
                <w:szCs w:val="20"/>
                <w:lang w:val="hr-HR"/>
              </w:rPr>
              <w:t>(1.354)</w:t>
            </w:r>
          </w:p>
        </w:tc>
      </w:tr>
      <w:tr w:rsidR="00C4106E" w:rsidRPr="00E87630" w14:paraId="75516BAD" w14:textId="77777777" w:rsidTr="00E87630">
        <w:trPr>
          <w:trHeight w:val="120"/>
        </w:trPr>
        <w:tc>
          <w:tcPr>
            <w:tcW w:w="2473" w:type="pct"/>
          </w:tcPr>
          <w:p w14:paraId="35F1B039" w14:textId="3BCA6225" w:rsidR="00C4106E" w:rsidRPr="00E87630" w:rsidRDefault="00C4106E" w:rsidP="00C4106E">
            <w:pPr>
              <w:pStyle w:val="TT"/>
              <w:rPr>
                <w:rFonts w:cs="Arial"/>
                <w:color w:val="000000" w:themeColor="text1"/>
                <w:sz w:val="20"/>
                <w:lang w:val="hr-HR"/>
              </w:rPr>
            </w:pPr>
            <w:bookmarkStart w:id="503" w:name="_Toc67327629"/>
            <w:r w:rsidRPr="00E87630">
              <w:rPr>
                <w:rFonts w:cs="Arial"/>
                <w:color w:val="000000" w:themeColor="text1"/>
                <w:sz w:val="20"/>
                <w:lang w:val="hr-HR"/>
              </w:rPr>
              <w:t>Dobitak/(gubitak) od trgovanja derivatima</w:t>
            </w:r>
            <w:bookmarkEnd w:id="503"/>
          </w:p>
        </w:tc>
        <w:tc>
          <w:tcPr>
            <w:tcW w:w="632" w:type="pct"/>
            <w:tcBorders>
              <w:left w:val="nil"/>
              <w:right w:val="nil"/>
            </w:tcBorders>
            <w:vAlign w:val="bottom"/>
          </w:tcPr>
          <w:p w14:paraId="14024D95" w14:textId="73F0E491" w:rsidR="00C4106E" w:rsidRPr="00E87630" w:rsidRDefault="00C4106E" w:rsidP="00C4106E">
            <w:pPr>
              <w:jc w:val="right"/>
              <w:rPr>
                <w:rFonts w:ascii="Arial" w:hAnsi="Arial" w:cs="Arial"/>
                <w:color w:val="000000" w:themeColor="text1"/>
                <w:sz w:val="20"/>
                <w:szCs w:val="20"/>
                <w:lang w:val="hr-HR"/>
              </w:rPr>
            </w:pPr>
            <w:r w:rsidRPr="00C4106E">
              <w:rPr>
                <w:rFonts w:ascii="Arial" w:hAnsi="Arial" w:cs="Arial"/>
                <w:bCs/>
                <w:color w:val="000000" w:themeColor="text1"/>
                <w:sz w:val="20"/>
                <w:szCs w:val="20"/>
                <w:lang w:val="hr-HR"/>
              </w:rPr>
              <w:t>(160)</w:t>
            </w:r>
          </w:p>
        </w:tc>
        <w:tc>
          <w:tcPr>
            <w:tcW w:w="633" w:type="pct"/>
            <w:tcBorders>
              <w:left w:val="nil"/>
              <w:right w:val="nil"/>
            </w:tcBorders>
            <w:vAlign w:val="bottom"/>
          </w:tcPr>
          <w:p w14:paraId="3766FC8F" w14:textId="32852E00" w:rsidR="00C4106E" w:rsidRPr="00E87630" w:rsidRDefault="00C4106E" w:rsidP="00C4106E">
            <w:pPr>
              <w:jc w:val="right"/>
              <w:rPr>
                <w:rFonts w:ascii="Arial" w:hAnsi="Arial" w:cs="Arial"/>
                <w:color w:val="000000" w:themeColor="text1"/>
                <w:sz w:val="20"/>
                <w:szCs w:val="20"/>
                <w:lang w:val="hr-HR"/>
              </w:rPr>
            </w:pPr>
            <w:r w:rsidRPr="00E87630">
              <w:rPr>
                <w:rFonts w:ascii="Arial" w:hAnsi="Arial" w:cs="Arial"/>
                <w:color w:val="000000" w:themeColor="text1"/>
                <w:sz w:val="20"/>
                <w:szCs w:val="20"/>
                <w:lang w:val="hr-HR"/>
              </w:rPr>
              <w:t>390</w:t>
            </w:r>
          </w:p>
        </w:tc>
        <w:tc>
          <w:tcPr>
            <w:tcW w:w="632" w:type="pct"/>
            <w:tcBorders>
              <w:left w:val="nil"/>
              <w:right w:val="nil"/>
            </w:tcBorders>
            <w:vAlign w:val="bottom"/>
          </w:tcPr>
          <w:p w14:paraId="04F3D2F8" w14:textId="0DD68CC9" w:rsidR="00C4106E" w:rsidRPr="00E87630" w:rsidRDefault="00C4106E" w:rsidP="00C4106E">
            <w:pPr>
              <w:jc w:val="right"/>
              <w:rPr>
                <w:rFonts w:ascii="Arial" w:hAnsi="Arial" w:cs="Arial"/>
                <w:bCs/>
                <w:color w:val="000000" w:themeColor="text1"/>
                <w:sz w:val="20"/>
                <w:szCs w:val="20"/>
                <w:lang w:val="hr-HR"/>
              </w:rPr>
            </w:pPr>
            <w:r w:rsidRPr="00C4106E">
              <w:rPr>
                <w:rFonts w:ascii="Arial" w:hAnsi="Arial" w:cs="Arial"/>
                <w:bCs/>
                <w:color w:val="000000" w:themeColor="text1"/>
                <w:sz w:val="20"/>
                <w:szCs w:val="20"/>
                <w:lang w:val="hr-HR"/>
              </w:rPr>
              <w:t>(160)</w:t>
            </w:r>
          </w:p>
        </w:tc>
        <w:tc>
          <w:tcPr>
            <w:tcW w:w="630" w:type="pct"/>
            <w:tcBorders>
              <w:left w:val="nil"/>
              <w:right w:val="nil"/>
            </w:tcBorders>
            <w:vAlign w:val="bottom"/>
          </w:tcPr>
          <w:p w14:paraId="18F11F7B" w14:textId="25C60617" w:rsidR="00C4106E" w:rsidRPr="00E87630" w:rsidRDefault="00C4106E" w:rsidP="00C4106E">
            <w:pPr>
              <w:jc w:val="right"/>
              <w:rPr>
                <w:rFonts w:ascii="Arial" w:hAnsi="Arial" w:cs="Arial"/>
                <w:color w:val="000000" w:themeColor="text1"/>
                <w:sz w:val="20"/>
                <w:szCs w:val="20"/>
                <w:lang w:val="hr-HR"/>
              </w:rPr>
            </w:pPr>
            <w:r w:rsidRPr="00E87630">
              <w:rPr>
                <w:rFonts w:ascii="Arial" w:hAnsi="Arial" w:cs="Arial"/>
                <w:bCs/>
                <w:color w:val="000000" w:themeColor="text1"/>
                <w:sz w:val="20"/>
                <w:szCs w:val="20"/>
                <w:lang w:val="hr-HR"/>
              </w:rPr>
              <w:t>390</w:t>
            </w:r>
          </w:p>
        </w:tc>
      </w:tr>
      <w:tr w:rsidR="00C4106E" w:rsidRPr="00E87630" w14:paraId="31B64C60" w14:textId="77777777" w:rsidTr="00E87630">
        <w:trPr>
          <w:trHeight w:val="120"/>
        </w:trPr>
        <w:tc>
          <w:tcPr>
            <w:tcW w:w="2473" w:type="pct"/>
          </w:tcPr>
          <w:p w14:paraId="6E35DB35" w14:textId="674A608E" w:rsidR="00C4106E" w:rsidRPr="00E87630" w:rsidRDefault="00C4106E" w:rsidP="00C4106E">
            <w:pPr>
              <w:pStyle w:val="TT"/>
              <w:rPr>
                <w:rFonts w:cs="Arial"/>
                <w:color w:val="000000" w:themeColor="text1"/>
                <w:sz w:val="20"/>
                <w:lang w:val="hr-HR"/>
              </w:rPr>
            </w:pPr>
            <w:bookmarkStart w:id="504" w:name="_Hlk4513216"/>
            <w:r w:rsidRPr="00E87630">
              <w:rPr>
                <w:rFonts w:cs="Arial"/>
                <w:color w:val="000000" w:themeColor="text1"/>
                <w:sz w:val="20"/>
                <w:lang w:val="hr-HR"/>
              </w:rPr>
              <w:t>Prihod od kamata-Krediti po FVRDG</w:t>
            </w:r>
          </w:p>
        </w:tc>
        <w:tc>
          <w:tcPr>
            <w:tcW w:w="632" w:type="pct"/>
            <w:tcBorders>
              <w:left w:val="nil"/>
              <w:right w:val="nil"/>
            </w:tcBorders>
            <w:vAlign w:val="bottom"/>
          </w:tcPr>
          <w:p w14:paraId="2327810F" w14:textId="1A3E26BB" w:rsidR="00C4106E" w:rsidRPr="00E87630" w:rsidRDefault="00C4106E" w:rsidP="00C4106E">
            <w:pPr>
              <w:jc w:val="right"/>
              <w:rPr>
                <w:rFonts w:ascii="Arial" w:hAnsi="Arial" w:cs="Arial"/>
                <w:color w:val="000000" w:themeColor="text1"/>
                <w:sz w:val="20"/>
                <w:szCs w:val="20"/>
                <w:lang w:val="hr-HR"/>
              </w:rPr>
            </w:pPr>
            <w:r w:rsidRPr="00C4106E">
              <w:rPr>
                <w:rFonts w:ascii="Arial" w:hAnsi="Arial" w:cs="Arial"/>
                <w:bCs/>
                <w:color w:val="000000" w:themeColor="text1"/>
                <w:sz w:val="20"/>
                <w:szCs w:val="20"/>
                <w:lang w:val="hr-HR"/>
              </w:rPr>
              <w:t>1.564</w:t>
            </w:r>
          </w:p>
        </w:tc>
        <w:tc>
          <w:tcPr>
            <w:tcW w:w="633" w:type="pct"/>
            <w:tcBorders>
              <w:left w:val="nil"/>
              <w:right w:val="nil"/>
            </w:tcBorders>
            <w:vAlign w:val="bottom"/>
          </w:tcPr>
          <w:p w14:paraId="3D8ED937" w14:textId="2CFC31C9" w:rsidR="00C4106E" w:rsidRPr="00E87630" w:rsidRDefault="00C4106E" w:rsidP="00C4106E">
            <w:pPr>
              <w:jc w:val="right"/>
              <w:rPr>
                <w:rFonts w:ascii="Arial" w:hAnsi="Arial" w:cs="Arial"/>
                <w:color w:val="000000" w:themeColor="text1"/>
                <w:sz w:val="20"/>
                <w:szCs w:val="20"/>
                <w:lang w:val="hr-HR"/>
              </w:rPr>
            </w:pPr>
            <w:r w:rsidRPr="00E87630">
              <w:rPr>
                <w:rFonts w:ascii="Arial" w:hAnsi="Arial" w:cs="Arial"/>
                <w:color w:val="000000" w:themeColor="text1"/>
                <w:sz w:val="20"/>
                <w:szCs w:val="20"/>
                <w:lang w:val="hr-HR"/>
              </w:rPr>
              <w:t>2.239</w:t>
            </w:r>
          </w:p>
        </w:tc>
        <w:tc>
          <w:tcPr>
            <w:tcW w:w="632" w:type="pct"/>
            <w:tcBorders>
              <w:left w:val="nil"/>
              <w:right w:val="nil"/>
            </w:tcBorders>
            <w:vAlign w:val="bottom"/>
          </w:tcPr>
          <w:p w14:paraId="2C2FF8BC" w14:textId="449B320B" w:rsidR="00C4106E" w:rsidRPr="00E87630" w:rsidRDefault="00C4106E" w:rsidP="00C4106E">
            <w:pPr>
              <w:jc w:val="right"/>
              <w:rPr>
                <w:rFonts w:ascii="Arial" w:hAnsi="Arial" w:cs="Arial"/>
                <w:bCs/>
                <w:color w:val="000000" w:themeColor="text1"/>
                <w:sz w:val="20"/>
                <w:szCs w:val="20"/>
                <w:lang w:val="hr-HR"/>
              </w:rPr>
            </w:pPr>
            <w:r w:rsidRPr="00C4106E">
              <w:rPr>
                <w:rFonts w:ascii="Arial" w:hAnsi="Arial" w:cs="Arial"/>
                <w:bCs/>
                <w:color w:val="000000" w:themeColor="text1"/>
                <w:sz w:val="20"/>
                <w:szCs w:val="20"/>
                <w:lang w:val="hr-HR"/>
              </w:rPr>
              <w:t>1.564</w:t>
            </w:r>
          </w:p>
        </w:tc>
        <w:tc>
          <w:tcPr>
            <w:tcW w:w="630" w:type="pct"/>
            <w:tcBorders>
              <w:left w:val="nil"/>
              <w:right w:val="nil"/>
            </w:tcBorders>
            <w:vAlign w:val="bottom"/>
          </w:tcPr>
          <w:p w14:paraId="47661166" w14:textId="69E0B094" w:rsidR="00C4106E" w:rsidRPr="00E87630" w:rsidRDefault="00C4106E" w:rsidP="00C4106E">
            <w:pPr>
              <w:jc w:val="right"/>
              <w:rPr>
                <w:rFonts w:ascii="Arial" w:hAnsi="Arial" w:cs="Arial"/>
                <w:color w:val="000000" w:themeColor="text1"/>
                <w:sz w:val="20"/>
                <w:szCs w:val="20"/>
                <w:lang w:val="hr-HR"/>
              </w:rPr>
            </w:pPr>
            <w:r w:rsidRPr="00E87630">
              <w:rPr>
                <w:rFonts w:ascii="Arial" w:hAnsi="Arial" w:cs="Arial"/>
                <w:bCs/>
                <w:color w:val="000000" w:themeColor="text1"/>
                <w:sz w:val="20"/>
                <w:szCs w:val="20"/>
                <w:lang w:val="hr-HR"/>
              </w:rPr>
              <w:t>2.239</w:t>
            </w:r>
          </w:p>
        </w:tc>
      </w:tr>
      <w:tr w:rsidR="00C4106E" w:rsidRPr="00E87630" w14:paraId="00CDD81D" w14:textId="77777777" w:rsidTr="00E87630">
        <w:trPr>
          <w:trHeight w:val="120"/>
        </w:trPr>
        <w:tc>
          <w:tcPr>
            <w:tcW w:w="2473" w:type="pct"/>
            <w:vAlign w:val="bottom"/>
          </w:tcPr>
          <w:p w14:paraId="2B813502" w14:textId="295410BB" w:rsidR="00C4106E" w:rsidRPr="00E87630" w:rsidRDefault="00C4106E" w:rsidP="00C4106E">
            <w:pPr>
              <w:pStyle w:val="Tot"/>
              <w:rPr>
                <w:rFonts w:cs="Arial"/>
                <w:b/>
                <w:bCs/>
                <w:color w:val="000000" w:themeColor="text1"/>
                <w:sz w:val="20"/>
                <w:lang w:val="hr-HR"/>
              </w:rPr>
            </w:pPr>
            <w:bookmarkStart w:id="505" w:name="_Toc67327631"/>
            <w:bookmarkEnd w:id="504"/>
            <w:r w:rsidRPr="00E87630">
              <w:rPr>
                <w:rFonts w:cs="Arial"/>
                <w:b/>
                <w:bCs/>
                <w:color w:val="000000" w:themeColor="text1"/>
                <w:sz w:val="20"/>
                <w:lang w:val="hr-HR"/>
              </w:rPr>
              <w:t>Neto prihodi/(rashodi) od financijskih aktivnosti</w:t>
            </w:r>
            <w:bookmarkEnd w:id="505"/>
            <w:r w:rsidRPr="00E87630">
              <w:rPr>
                <w:rFonts w:cs="Arial"/>
                <w:b/>
                <w:bCs/>
                <w:color w:val="000000" w:themeColor="text1"/>
                <w:sz w:val="20"/>
                <w:lang w:val="hr-HR"/>
              </w:rPr>
              <w:t xml:space="preserve"> </w:t>
            </w:r>
          </w:p>
        </w:tc>
        <w:tc>
          <w:tcPr>
            <w:tcW w:w="632" w:type="pct"/>
            <w:tcBorders>
              <w:top w:val="single" w:sz="4" w:space="0" w:color="auto"/>
              <w:bottom w:val="single" w:sz="12" w:space="0" w:color="auto"/>
            </w:tcBorders>
            <w:vAlign w:val="bottom"/>
          </w:tcPr>
          <w:p w14:paraId="16DB4986" w14:textId="5D608E9A" w:rsidR="00C4106E" w:rsidRPr="00E87630" w:rsidRDefault="00C4106E" w:rsidP="00C4106E">
            <w:pPr>
              <w:pStyle w:val="Tot"/>
              <w:spacing w:line="240" w:lineRule="auto"/>
              <w:jc w:val="right"/>
              <w:rPr>
                <w:rFonts w:cs="Arial"/>
                <w:b/>
                <w:bCs/>
                <w:color w:val="000000" w:themeColor="text1"/>
                <w:sz w:val="20"/>
                <w:lang w:val="hr-HR"/>
              </w:rPr>
            </w:pPr>
            <w:r w:rsidRPr="00C4106E">
              <w:rPr>
                <w:rFonts w:cs="Arial"/>
                <w:b/>
                <w:color w:val="000000" w:themeColor="text1"/>
                <w:sz w:val="20"/>
                <w:lang w:val="hr-HR"/>
              </w:rPr>
              <w:t>6.517</w:t>
            </w:r>
          </w:p>
        </w:tc>
        <w:tc>
          <w:tcPr>
            <w:tcW w:w="633" w:type="pct"/>
            <w:tcBorders>
              <w:top w:val="single" w:sz="4" w:space="0" w:color="auto"/>
              <w:bottom w:val="single" w:sz="12" w:space="0" w:color="auto"/>
            </w:tcBorders>
            <w:vAlign w:val="bottom"/>
          </w:tcPr>
          <w:p w14:paraId="75A04B34" w14:textId="6BE30131" w:rsidR="00C4106E" w:rsidRPr="00E87630" w:rsidRDefault="00C4106E" w:rsidP="00C4106E">
            <w:pPr>
              <w:pStyle w:val="Tot"/>
              <w:spacing w:line="240" w:lineRule="auto"/>
              <w:jc w:val="right"/>
              <w:rPr>
                <w:rFonts w:cs="Arial"/>
                <w:b/>
                <w:bCs/>
                <w:color w:val="000000" w:themeColor="text1"/>
                <w:sz w:val="20"/>
                <w:lang w:val="hr-HR"/>
              </w:rPr>
            </w:pPr>
            <w:r w:rsidRPr="00E87630">
              <w:rPr>
                <w:rFonts w:cs="Arial"/>
                <w:b/>
                <w:bCs/>
                <w:color w:val="000000" w:themeColor="text1"/>
                <w:sz w:val="20"/>
                <w:lang w:val="hr-HR"/>
              </w:rPr>
              <w:t>767</w:t>
            </w:r>
          </w:p>
        </w:tc>
        <w:tc>
          <w:tcPr>
            <w:tcW w:w="632" w:type="pct"/>
            <w:tcBorders>
              <w:top w:val="single" w:sz="4" w:space="0" w:color="auto"/>
              <w:bottom w:val="single" w:sz="12" w:space="0" w:color="auto"/>
            </w:tcBorders>
            <w:vAlign w:val="bottom"/>
          </w:tcPr>
          <w:p w14:paraId="21720C91" w14:textId="4662ADED" w:rsidR="00C4106E" w:rsidRPr="00E87630" w:rsidRDefault="00C4106E" w:rsidP="00C4106E">
            <w:pPr>
              <w:jc w:val="right"/>
              <w:rPr>
                <w:rFonts w:ascii="Arial" w:hAnsi="Arial" w:cs="Arial"/>
                <w:b/>
                <w:color w:val="000000" w:themeColor="text1"/>
                <w:sz w:val="20"/>
                <w:szCs w:val="20"/>
                <w:lang w:val="hr-HR"/>
              </w:rPr>
            </w:pPr>
            <w:r w:rsidRPr="00C4106E">
              <w:rPr>
                <w:rFonts w:ascii="Arial" w:hAnsi="Arial" w:cs="Arial"/>
                <w:b/>
                <w:color w:val="000000" w:themeColor="text1"/>
                <w:sz w:val="20"/>
                <w:szCs w:val="20"/>
                <w:lang w:val="hr-HR"/>
              </w:rPr>
              <w:t>6.517</w:t>
            </w:r>
          </w:p>
        </w:tc>
        <w:tc>
          <w:tcPr>
            <w:tcW w:w="630" w:type="pct"/>
            <w:tcBorders>
              <w:top w:val="single" w:sz="4" w:space="0" w:color="auto"/>
              <w:bottom w:val="single" w:sz="12" w:space="0" w:color="auto"/>
            </w:tcBorders>
            <w:vAlign w:val="bottom"/>
          </w:tcPr>
          <w:p w14:paraId="2F58E820" w14:textId="02B056BB" w:rsidR="00C4106E" w:rsidRPr="00E87630" w:rsidRDefault="00C4106E" w:rsidP="00C4106E">
            <w:pPr>
              <w:pStyle w:val="Tot"/>
              <w:spacing w:line="240" w:lineRule="auto"/>
              <w:jc w:val="right"/>
              <w:rPr>
                <w:rFonts w:cs="Arial"/>
                <w:b/>
                <w:bCs/>
                <w:color w:val="000000" w:themeColor="text1"/>
                <w:sz w:val="20"/>
                <w:lang w:val="hr-HR"/>
              </w:rPr>
            </w:pPr>
            <w:r w:rsidRPr="00E87630">
              <w:rPr>
                <w:rFonts w:cs="Arial"/>
                <w:b/>
                <w:color w:val="000000" w:themeColor="text1"/>
                <w:sz w:val="20"/>
                <w:lang w:val="hr-HR"/>
              </w:rPr>
              <w:t>768</w:t>
            </w:r>
          </w:p>
        </w:tc>
      </w:tr>
    </w:tbl>
    <w:p w14:paraId="73E884C2" w14:textId="77777777" w:rsidR="00DD2401" w:rsidRPr="004B4498" w:rsidRDefault="00DD2401" w:rsidP="00BC2B33">
      <w:pPr>
        <w:pStyle w:val="T1"/>
        <w:spacing w:after="0"/>
        <w:rPr>
          <w:rFonts w:cs="Arial"/>
          <w:color w:val="000000" w:themeColor="text1"/>
          <w:sz w:val="20"/>
          <w:lang w:val="hr-HR"/>
        </w:rPr>
      </w:pPr>
    </w:p>
    <w:p w14:paraId="3A39F778" w14:textId="77777777" w:rsidR="00D82D69" w:rsidRPr="00B91D09" w:rsidRDefault="00D82D69" w:rsidP="00BC2B33">
      <w:pPr>
        <w:pStyle w:val="T1"/>
        <w:spacing w:after="0"/>
        <w:rPr>
          <w:rFonts w:cs="Arial"/>
          <w:color w:val="000000" w:themeColor="text1"/>
          <w:sz w:val="22"/>
          <w:szCs w:val="22"/>
          <w:lang w:val="hr-HR"/>
        </w:rPr>
        <w:sectPr w:rsidR="00D82D69" w:rsidRPr="00B91D09" w:rsidSect="0026672F">
          <w:pgSz w:w="11907" w:h="16840" w:code="9"/>
          <w:pgMar w:top="1418" w:right="1134" w:bottom="1134" w:left="1418" w:header="851" w:footer="851" w:gutter="0"/>
          <w:cols w:space="720"/>
          <w:noEndnote/>
        </w:sectPr>
      </w:pPr>
    </w:p>
    <w:p w14:paraId="5CD798AC" w14:textId="77777777" w:rsidR="00DD2401" w:rsidRPr="00B91D09" w:rsidRDefault="00DD2401" w:rsidP="00D82D69">
      <w:pPr>
        <w:pStyle w:val="T1"/>
        <w:spacing w:before="0" w:after="0" w:line="240" w:lineRule="auto"/>
        <w:rPr>
          <w:rFonts w:cs="Arial"/>
          <w:color w:val="000000" w:themeColor="text1"/>
          <w:sz w:val="18"/>
          <w:szCs w:val="18"/>
          <w:lang w:val="hr-HR"/>
        </w:rPr>
      </w:pPr>
    </w:p>
    <w:p w14:paraId="5608F5C5" w14:textId="77777777" w:rsidR="00227F1B" w:rsidRPr="004B4498" w:rsidRDefault="003A2AD6" w:rsidP="007F5B1C">
      <w:pPr>
        <w:pStyle w:val="T1"/>
        <w:tabs>
          <w:tab w:val="left" w:pos="567"/>
        </w:tabs>
        <w:spacing w:before="0" w:after="0" w:line="240" w:lineRule="auto"/>
        <w:rPr>
          <w:rFonts w:cs="Arial"/>
          <w:color w:val="000000" w:themeColor="text1"/>
          <w:sz w:val="20"/>
          <w:lang w:val="hr-HR"/>
        </w:rPr>
      </w:pPr>
      <w:bookmarkStart w:id="506" w:name="_Hlk2175999"/>
      <w:bookmarkStart w:id="507" w:name="_Hlk2179190"/>
      <w:r w:rsidRPr="004B4498">
        <w:rPr>
          <w:rFonts w:cs="Arial"/>
          <w:color w:val="000000" w:themeColor="text1"/>
          <w:sz w:val="20"/>
          <w:lang w:val="hr-HR"/>
        </w:rPr>
        <w:t>9</w:t>
      </w:r>
      <w:r w:rsidR="006D0890" w:rsidRPr="004B4498">
        <w:rPr>
          <w:rFonts w:cs="Arial"/>
          <w:color w:val="000000" w:themeColor="text1"/>
          <w:sz w:val="20"/>
          <w:lang w:val="hr-HR"/>
        </w:rPr>
        <w:t>.</w:t>
      </w:r>
      <w:r w:rsidR="006D0890" w:rsidRPr="004B4498">
        <w:rPr>
          <w:rFonts w:cs="Arial"/>
          <w:color w:val="000000" w:themeColor="text1"/>
          <w:sz w:val="20"/>
          <w:lang w:val="hr-HR"/>
        </w:rPr>
        <w:tab/>
        <w:t>Operativni troškovi</w:t>
      </w:r>
    </w:p>
    <w:p w14:paraId="30C96700" w14:textId="77777777" w:rsidR="00666E7A" w:rsidRPr="004B4498" w:rsidRDefault="00666E7A" w:rsidP="00D82D69">
      <w:pPr>
        <w:pStyle w:val="TT"/>
        <w:tabs>
          <w:tab w:val="clear" w:pos="1202"/>
          <w:tab w:val="left" w:pos="-720"/>
          <w:tab w:val="left" w:pos="9600"/>
        </w:tabs>
        <w:suppressAutoHyphens/>
        <w:spacing w:line="240" w:lineRule="auto"/>
        <w:outlineLvl w:val="9"/>
        <w:rPr>
          <w:rFonts w:cs="Arial"/>
          <w:color w:val="000000" w:themeColor="text1"/>
          <w:spacing w:val="-3"/>
          <w:sz w:val="20"/>
          <w:lang w:val="hr-HR"/>
        </w:rPr>
      </w:pPr>
    </w:p>
    <w:p w14:paraId="39813C13" w14:textId="77777777" w:rsidR="00CF27E6" w:rsidRPr="004B4498" w:rsidRDefault="00CF27E6" w:rsidP="00CF27E6">
      <w:pPr>
        <w:pStyle w:val="TT"/>
        <w:tabs>
          <w:tab w:val="clear" w:pos="1202"/>
          <w:tab w:val="left" w:pos="-720"/>
          <w:tab w:val="left" w:pos="9600"/>
        </w:tabs>
        <w:suppressAutoHyphens/>
        <w:spacing w:line="240" w:lineRule="auto"/>
        <w:outlineLvl w:val="9"/>
        <w:rPr>
          <w:rFonts w:cs="Arial"/>
          <w:color w:val="000000" w:themeColor="text1"/>
          <w:spacing w:val="-3"/>
          <w:sz w:val="20"/>
          <w:lang w:val="hr-HR"/>
        </w:rPr>
      </w:pPr>
      <w:r w:rsidRPr="004B4498">
        <w:rPr>
          <w:rFonts w:cs="Arial"/>
          <w:color w:val="000000" w:themeColor="text1"/>
          <w:spacing w:val="-3"/>
          <w:sz w:val="20"/>
          <w:lang w:val="hr-HR"/>
        </w:rPr>
        <w:t>Operativni troškovi mogu se prikazati kako slijedi:</w:t>
      </w:r>
    </w:p>
    <w:p w14:paraId="2DEA6CE9" w14:textId="77777777" w:rsidR="00CF27E6" w:rsidRPr="004B4498" w:rsidRDefault="00CF27E6" w:rsidP="00D82D69">
      <w:pPr>
        <w:pStyle w:val="TT"/>
        <w:tabs>
          <w:tab w:val="clear" w:pos="1202"/>
          <w:tab w:val="left" w:pos="-720"/>
          <w:tab w:val="left" w:pos="9600"/>
        </w:tabs>
        <w:suppressAutoHyphens/>
        <w:spacing w:line="240" w:lineRule="auto"/>
        <w:outlineLvl w:val="9"/>
        <w:rPr>
          <w:rFonts w:cs="Arial"/>
          <w:color w:val="000000" w:themeColor="text1"/>
          <w:spacing w:val="-3"/>
          <w:sz w:val="20"/>
          <w:lang w:val="hr-HR"/>
        </w:rPr>
      </w:pPr>
    </w:p>
    <w:tbl>
      <w:tblPr>
        <w:tblW w:w="5002" w:type="pct"/>
        <w:tblLayout w:type="fixed"/>
        <w:tblCellMar>
          <w:left w:w="122" w:type="dxa"/>
          <w:right w:w="122" w:type="dxa"/>
        </w:tblCellMar>
        <w:tblLook w:val="0000" w:firstRow="0" w:lastRow="0" w:firstColumn="0" w:lastColumn="0" w:noHBand="0" w:noVBand="0"/>
      </w:tblPr>
      <w:tblGrid>
        <w:gridCol w:w="4111"/>
        <w:gridCol w:w="1419"/>
        <w:gridCol w:w="1336"/>
        <w:gridCol w:w="1245"/>
        <w:gridCol w:w="1248"/>
      </w:tblGrid>
      <w:tr w:rsidR="00E14286" w:rsidRPr="00692A17" w14:paraId="52FBFFFE" w14:textId="77777777" w:rsidTr="00692A17">
        <w:trPr>
          <w:trHeight w:val="57"/>
        </w:trPr>
        <w:tc>
          <w:tcPr>
            <w:tcW w:w="2196" w:type="pct"/>
            <w:vAlign w:val="bottom"/>
          </w:tcPr>
          <w:p w14:paraId="1560EF7A" w14:textId="77777777" w:rsidR="00CF27E6" w:rsidRPr="00692A17" w:rsidRDefault="00CF27E6" w:rsidP="00577947">
            <w:pPr>
              <w:tabs>
                <w:tab w:val="left" w:pos="-720"/>
              </w:tabs>
              <w:suppressAutoHyphens/>
              <w:jc w:val="right"/>
              <w:rPr>
                <w:rFonts w:ascii="Arial" w:hAnsi="Arial" w:cs="Arial"/>
                <w:color w:val="000000" w:themeColor="text1"/>
                <w:spacing w:val="-3"/>
                <w:sz w:val="20"/>
                <w:szCs w:val="20"/>
                <w:lang w:val="hr-HR"/>
              </w:rPr>
            </w:pPr>
            <w:bookmarkStart w:id="508" w:name="_Hlk2176042"/>
          </w:p>
        </w:tc>
        <w:tc>
          <w:tcPr>
            <w:tcW w:w="1472" w:type="pct"/>
            <w:gridSpan w:val="2"/>
            <w:vAlign w:val="bottom"/>
          </w:tcPr>
          <w:p w14:paraId="42CFE413" w14:textId="77777777" w:rsidR="00CF27E6" w:rsidRPr="00692A17" w:rsidRDefault="00CF27E6" w:rsidP="00577947">
            <w:pPr>
              <w:pStyle w:val="TH"/>
              <w:jc w:val="right"/>
              <w:rPr>
                <w:rFonts w:cs="Arial"/>
                <w:color w:val="000000" w:themeColor="text1"/>
                <w:sz w:val="20"/>
                <w:lang w:val="hr-HR"/>
              </w:rPr>
            </w:pPr>
            <w:bookmarkStart w:id="509" w:name="_Toc67327636"/>
            <w:r w:rsidRPr="00692A17">
              <w:rPr>
                <w:rFonts w:cs="Arial"/>
                <w:color w:val="000000" w:themeColor="text1"/>
                <w:sz w:val="20"/>
                <w:lang w:val="hr-HR"/>
              </w:rPr>
              <w:t>Grupa</w:t>
            </w:r>
            <w:bookmarkEnd w:id="509"/>
          </w:p>
        </w:tc>
        <w:tc>
          <w:tcPr>
            <w:tcW w:w="1332" w:type="pct"/>
            <w:gridSpan w:val="2"/>
            <w:vAlign w:val="bottom"/>
          </w:tcPr>
          <w:p w14:paraId="3C6D950E" w14:textId="77777777" w:rsidR="00CF27E6" w:rsidRPr="00692A17" w:rsidRDefault="00CF27E6" w:rsidP="00577947">
            <w:pPr>
              <w:pStyle w:val="TH"/>
              <w:jc w:val="right"/>
              <w:rPr>
                <w:rFonts w:cs="Arial"/>
                <w:color w:val="000000" w:themeColor="text1"/>
                <w:sz w:val="20"/>
                <w:lang w:val="hr-HR"/>
              </w:rPr>
            </w:pPr>
            <w:bookmarkStart w:id="510" w:name="_Toc67327637"/>
            <w:r w:rsidRPr="00692A17">
              <w:rPr>
                <w:rFonts w:cs="Arial"/>
                <w:color w:val="000000" w:themeColor="text1"/>
                <w:sz w:val="20"/>
                <w:lang w:val="hr-HR"/>
              </w:rPr>
              <w:t>Banka</w:t>
            </w:r>
            <w:bookmarkEnd w:id="510"/>
          </w:p>
        </w:tc>
      </w:tr>
      <w:tr w:rsidR="001E5FAD" w:rsidRPr="00692A17" w14:paraId="6CA55999" w14:textId="77777777" w:rsidTr="00692A17">
        <w:trPr>
          <w:trHeight w:val="57"/>
        </w:trPr>
        <w:tc>
          <w:tcPr>
            <w:tcW w:w="2196" w:type="pct"/>
            <w:vAlign w:val="bottom"/>
          </w:tcPr>
          <w:p w14:paraId="28989F2C" w14:textId="77777777" w:rsidR="001E5FAD" w:rsidRPr="00692A17" w:rsidRDefault="001E5FAD" w:rsidP="001E5FAD">
            <w:pPr>
              <w:tabs>
                <w:tab w:val="left" w:pos="-720"/>
              </w:tabs>
              <w:suppressAutoHyphens/>
              <w:jc w:val="right"/>
              <w:rPr>
                <w:rFonts w:ascii="Arial" w:hAnsi="Arial" w:cs="Arial"/>
                <w:color w:val="000000" w:themeColor="text1"/>
                <w:spacing w:val="-3"/>
                <w:sz w:val="20"/>
                <w:szCs w:val="20"/>
                <w:lang w:val="hr-HR"/>
              </w:rPr>
            </w:pPr>
          </w:p>
        </w:tc>
        <w:tc>
          <w:tcPr>
            <w:tcW w:w="758" w:type="pct"/>
            <w:vAlign w:val="bottom"/>
          </w:tcPr>
          <w:p w14:paraId="021F240B" w14:textId="6BC2E039" w:rsidR="001E5FAD" w:rsidRPr="00692A17" w:rsidRDefault="001E5FAD" w:rsidP="001E5FAD">
            <w:pPr>
              <w:pStyle w:val="TH"/>
              <w:spacing w:line="240" w:lineRule="auto"/>
              <w:jc w:val="right"/>
              <w:rPr>
                <w:rFonts w:cs="Arial"/>
                <w:color w:val="000000" w:themeColor="text1"/>
                <w:sz w:val="20"/>
                <w:lang w:val="hr-HR"/>
              </w:rPr>
            </w:pPr>
            <w:r w:rsidRPr="00692A17">
              <w:rPr>
                <w:rFonts w:cs="Arial"/>
                <w:sz w:val="20"/>
              </w:rPr>
              <w:t>202</w:t>
            </w:r>
            <w:r w:rsidR="00C61EA2">
              <w:rPr>
                <w:rFonts w:cs="Arial"/>
                <w:sz w:val="20"/>
              </w:rPr>
              <w:t>5</w:t>
            </w:r>
            <w:r w:rsidRPr="00692A17">
              <w:rPr>
                <w:rFonts w:cs="Arial"/>
                <w:sz w:val="20"/>
              </w:rPr>
              <w:t>.</w:t>
            </w:r>
          </w:p>
        </w:tc>
        <w:tc>
          <w:tcPr>
            <w:tcW w:w="714" w:type="pct"/>
            <w:vAlign w:val="bottom"/>
          </w:tcPr>
          <w:p w14:paraId="7FB6714A" w14:textId="205CD870" w:rsidR="001E5FAD" w:rsidRPr="00692A17" w:rsidRDefault="001E5FAD" w:rsidP="001E5FAD">
            <w:pPr>
              <w:pStyle w:val="TH"/>
              <w:spacing w:line="240" w:lineRule="auto"/>
              <w:jc w:val="right"/>
              <w:rPr>
                <w:rFonts w:cs="Arial"/>
                <w:color w:val="000000" w:themeColor="text1"/>
                <w:sz w:val="20"/>
                <w:lang w:val="hr-HR"/>
              </w:rPr>
            </w:pPr>
            <w:r w:rsidRPr="00692A17">
              <w:rPr>
                <w:rFonts w:cs="Arial"/>
                <w:sz w:val="20"/>
              </w:rPr>
              <w:t>202</w:t>
            </w:r>
            <w:r w:rsidR="00C61EA2">
              <w:rPr>
                <w:rFonts w:cs="Arial"/>
                <w:sz w:val="20"/>
              </w:rPr>
              <w:t>4</w:t>
            </w:r>
            <w:r w:rsidRPr="00692A17">
              <w:rPr>
                <w:rFonts w:cs="Arial"/>
                <w:sz w:val="20"/>
              </w:rPr>
              <w:t>.</w:t>
            </w:r>
          </w:p>
        </w:tc>
        <w:tc>
          <w:tcPr>
            <w:tcW w:w="665" w:type="pct"/>
            <w:vAlign w:val="bottom"/>
          </w:tcPr>
          <w:p w14:paraId="1525260A" w14:textId="3D6E1A96" w:rsidR="001E5FAD" w:rsidRPr="00692A17" w:rsidRDefault="001E5FAD" w:rsidP="001E5FAD">
            <w:pPr>
              <w:pStyle w:val="TH"/>
              <w:spacing w:line="240" w:lineRule="auto"/>
              <w:jc w:val="right"/>
              <w:rPr>
                <w:rFonts w:cs="Arial"/>
                <w:color w:val="000000" w:themeColor="text1"/>
                <w:sz w:val="20"/>
                <w:lang w:val="hr-HR"/>
              </w:rPr>
            </w:pPr>
            <w:r w:rsidRPr="00692A17">
              <w:rPr>
                <w:rFonts w:cs="Arial"/>
                <w:sz w:val="20"/>
              </w:rPr>
              <w:t>202</w:t>
            </w:r>
            <w:r w:rsidR="00C61EA2">
              <w:rPr>
                <w:rFonts w:cs="Arial"/>
                <w:sz w:val="20"/>
              </w:rPr>
              <w:t>5</w:t>
            </w:r>
            <w:r w:rsidRPr="00692A17">
              <w:rPr>
                <w:rFonts w:cs="Arial"/>
                <w:sz w:val="20"/>
              </w:rPr>
              <w:t>.</w:t>
            </w:r>
          </w:p>
        </w:tc>
        <w:tc>
          <w:tcPr>
            <w:tcW w:w="667" w:type="pct"/>
            <w:vAlign w:val="bottom"/>
          </w:tcPr>
          <w:p w14:paraId="4D31054E" w14:textId="769F269A" w:rsidR="001E5FAD" w:rsidRPr="00692A17" w:rsidRDefault="001E5FAD" w:rsidP="001E5FAD">
            <w:pPr>
              <w:pStyle w:val="TH"/>
              <w:spacing w:line="240" w:lineRule="auto"/>
              <w:jc w:val="right"/>
              <w:rPr>
                <w:rFonts w:cs="Arial"/>
                <w:color w:val="000000" w:themeColor="text1"/>
                <w:sz w:val="20"/>
                <w:lang w:val="hr-HR"/>
              </w:rPr>
            </w:pPr>
            <w:r w:rsidRPr="00692A17">
              <w:rPr>
                <w:rFonts w:cs="Arial"/>
                <w:sz w:val="20"/>
              </w:rPr>
              <w:t>202</w:t>
            </w:r>
            <w:r w:rsidR="00C61EA2">
              <w:rPr>
                <w:rFonts w:cs="Arial"/>
                <w:sz w:val="20"/>
              </w:rPr>
              <w:t>4</w:t>
            </w:r>
            <w:r w:rsidRPr="00692A17">
              <w:rPr>
                <w:rFonts w:cs="Arial"/>
                <w:sz w:val="20"/>
              </w:rPr>
              <w:t>.</w:t>
            </w:r>
          </w:p>
        </w:tc>
      </w:tr>
      <w:tr w:rsidR="001E5FAD" w:rsidRPr="00692A17" w14:paraId="4A5B93EA" w14:textId="77777777" w:rsidTr="00692A17">
        <w:tblPrEx>
          <w:tblCellMar>
            <w:left w:w="108" w:type="dxa"/>
            <w:right w:w="108" w:type="dxa"/>
          </w:tblCellMar>
        </w:tblPrEx>
        <w:trPr>
          <w:trHeight w:val="57"/>
        </w:trPr>
        <w:tc>
          <w:tcPr>
            <w:tcW w:w="2196" w:type="pct"/>
            <w:vAlign w:val="bottom"/>
          </w:tcPr>
          <w:p w14:paraId="1E6B41BD" w14:textId="77777777" w:rsidR="001E5FAD" w:rsidRPr="00692A17" w:rsidRDefault="001E5FAD" w:rsidP="001E5FAD">
            <w:pPr>
              <w:tabs>
                <w:tab w:val="left" w:pos="-720"/>
              </w:tabs>
              <w:suppressAutoHyphens/>
              <w:ind w:right="4144"/>
              <w:jc w:val="right"/>
              <w:rPr>
                <w:rFonts w:ascii="Arial" w:hAnsi="Arial" w:cs="Arial"/>
                <w:color w:val="000000" w:themeColor="text1"/>
                <w:sz w:val="20"/>
                <w:szCs w:val="20"/>
                <w:lang w:val="hr-HR"/>
              </w:rPr>
            </w:pPr>
          </w:p>
        </w:tc>
        <w:tc>
          <w:tcPr>
            <w:tcW w:w="758" w:type="pct"/>
            <w:vAlign w:val="bottom"/>
          </w:tcPr>
          <w:p w14:paraId="13C5AC94" w14:textId="22244763" w:rsidR="001E5FAD" w:rsidRPr="00692A17" w:rsidRDefault="001E5FAD" w:rsidP="001E5FAD">
            <w:pPr>
              <w:pStyle w:val="TH"/>
              <w:tabs>
                <w:tab w:val="clear" w:pos="1202"/>
              </w:tabs>
              <w:jc w:val="right"/>
              <w:rPr>
                <w:rFonts w:cs="Arial"/>
                <w:color w:val="000000" w:themeColor="text1"/>
                <w:sz w:val="20"/>
                <w:lang w:val="hr-HR"/>
              </w:rPr>
            </w:pPr>
            <w:r w:rsidRPr="00692A17">
              <w:rPr>
                <w:rFonts w:cs="Arial"/>
                <w:sz w:val="20"/>
              </w:rPr>
              <w:t>000 eura</w:t>
            </w:r>
          </w:p>
        </w:tc>
        <w:tc>
          <w:tcPr>
            <w:tcW w:w="714" w:type="pct"/>
            <w:vAlign w:val="bottom"/>
          </w:tcPr>
          <w:p w14:paraId="217A7718" w14:textId="1AA3217E" w:rsidR="001E5FAD" w:rsidRPr="00692A17" w:rsidRDefault="001E5FAD" w:rsidP="001E5FAD">
            <w:pPr>
              <w:pStyle w:val="TH"/>
              <w:tabs>
                <w:tab w:val="clear" w:pos="1202"/>
              </w:tabs>
              <w:jc w:val="right"/>
              <w:rPr>
                <w:rFonts w:cs="Arial"/>
                <w:color w:val="000000" w:themeColor="text1"/>
                <w:sz w:val="20"/>
                <w:lang w:val="hr-HR"/>
              </w:rPr>
            </w:pPr>
            <w:r w:rsidRPr="00692A17">
              <w:rPr>
                <w:rFonts w:cs="Arial"/>
                <w:sz w:val="20"/>
              </w:rPr>
              <w:t>000 eura</w:t>
            </w:r>
          </w:p>
        </w:tc>
        <w:tc>
          <w:tcPr>
            <w:tcW w:w="665" w:type="pct"/>
            <w:vAlign w:val="bottom"/>
          </w:tcPr>
          <w:p w14:paraId="72379893" w14:textId="1FDCFEE1" w:rsidR="001E5FAD" w:rsidRPr="00692A17" w:rsidRDefault="001E5FAD" w:rsidP="001E5FAD">
            <w:pPr>
              <w:pStyle w:val="TH"/>
              <w:tabs>
                <w:tab w:val="clear" w:pos="1202"/>
              </w:tabs>
              <w:jc w:val="right"/>
              <w:rPr>
                <w:rFonts w:cs="Arial"/>
                <w:color w:val="000000" w:themeColor="text1"/>
                <w:sz w:val="20"/>
                <w:lang w:val="hr-HR"/>
              </w:rPr>
            </w:pPr>
            <w:r w:rsidRPr="00692A17">
              <w:rPr>
                <w:rFonts w:cs="Arial"/>
                <w:sz w:val="20"/>
              </w:rPr>
              <w:t>000 eura</w:t>
            </w:r>
          </w:p>
        </w:tc>
        <w:tc>
          <w:tcPr>
            <w:tcW w:w="667" w:type="pct"/>
            <w:vAlign w:val="bottom"/>
          </w:tcPr>
          <w:p w14:paraId="59E53CD5" w14:textId="0ED18627" w:rsidR="001E5FAD" w:rsidRPr="00692A17" w:rsidRDefault="001E5FAD" w:rsidP="001E5FAD">
            <w:pPr>
              <w:pStyle w:val="TH"/>
              <w:tabs>
                <w:tab w:val="clear" w:pos="1202"/>
              </w:tabs>
              <w:jc w:val="right"/>
              <w:rPr>
                <w:rFonts w:cs="Arial"/>
                <w:color w:val="000000" w:themeColor="text1"/>
                <w:sz w:val="20"/>
                <w:lang w:val="hr-HR"/>
              </w:rPr>
            </w:pPr>
            <w:r w:rsidRPr="00692A17">
              <w:rPr>
                <w:rFonts w:cs="Arial"/>
                <w:sz w:val="20"/>
              </w:rPr>
              <w:t>000 eura</w:t>
            </w:r>
          </w:p>
        </w:tc>
      </w:tr>
      <w:tr w:rsidR="001E5FAD" w:rsidRPr="00692A17" w14:paraId="35C4BC47" w14:textId="77777777" w:rsidTr="00692A17">
        <w:trPr>
          <w:trHeight w:hRule="exact" w:val="171"/>
        </w:trPr>
        <w:tc>
          <w:tcPr>
            <w:tcW w:w="2196" w:type="pct"/>
            <w:vAlign w:val="bottom"/>
          </w:tcPr>
          <w:p w14:paraId="36465E5C" w14:textId="77777777" w:rsidR="001E5FAD" w:rsidRPr="00692A17" w:rsidRDefault="001E5FAD" w:rsidP="001E5FAD">
            <w:pPr>
              <w:pStyle w:val="PH1"/>
              <w:tabs>
                <w:tab w:val="left" w:pos="-720"/>
              </w:tabs>
              <w:suppressAutoHyphens/>
              <w:spacing w:line="240" w:lineRule="auto"/>
              <w:rPr>
                <w:rFonts w:cs="Arial"/>
                <w:bCs/>
                <w:color w:val="000000" w:themeColor="text1"/>
                <w:spacing w:val="-3"/>
                <w:sz w:val="20"/>
                <w:lang w:val="hr-HR"/>
              </w:rPr>
            </w:pPr>
          </w:p>
        </w:tc>
        <w:tc>
          <w:tcPr>
            <w:tcW w:w="758" w:type="pct"/>
            <w:vAlign w:val="bottom"/>
          </w:tcPr>
          <w:p w14:paraId="449ECDE8" w14:textId="77777777" w:rsidR="001E5FAD" w:rsidRPr="00692A17" w:rsidRDefault="001E5FAD" w:rsidP="001E5FAD">
            <w:pPr>
              <w:tabs>
                <w:tab w:val="left" w:pos="-720"/>
              </w:tabs>
              <w:suppressAutoHyphens/>
              <w:jc w:val="right"/>
              <w:rPr>
                <w:rFonts w:ascii="Arial" w:hAnsi="Arial" w:cs="Arial"/>
                <w:b/>
                <w:color w:val="000000" w:themeColor="text1"/>
                <w:spacing w:val="-3"/>
                <w:sz w:val="20"/>
                <w:szCs w:val="20"/>
                <w:lang w:val="hr-HR"/>
              </w:rPr>
            </w:pPr>
          </w:p>
        </w:tc>
        <w:tc>
          <w:tcPr>
            <w:tcW w:w="714" w:type="pct"/>
            <w:vAlign w:val="bottom"/>
          </w:tcPr>
          <w:p w14:paraId="1B4E18FF" w14:textId="77777777" w:rsidR="001E5FAD" w:rsidRPr="00692A17" w:rsidRDefault="001E5FAD" w:rsidP="001E5FAD">
            <w:pPr>
              <w:tabs>
                <w:tab w:val="left" w:pos="-720"/>
              </w:tabs>
              <w:suppressAutoHyphens/>
              <w:jc w:val="right"/>
              <w:rPr>
                <w:rFonts w:ascii="Arial" w:hAnsi="Arial" w:cs="Arial"/>
                <w:b/>
                <w:color w:val="000000" w:themeColor="text1"/>
                <w:spacing w:val="-3"/>
                <w:sz w:val="20"/>
                <w:szCs w:val="20"/>
                <w:lang w:val="hr-HR"/>
              </w:rPr>
            </w:pPr>
          </w:p>
        </w:tc>
        <w:tc>
          <w:tcPr>
            <w:tcW w:w="665" w:type="pct"/>
            <w:vAlign w:val="bottom"/>
          </w:tcPr>
          <w:p w14:paraId="1E21AEB4" w14:textId="77777777" w:rsidR="001E5FAD" w:rsidRPr="00692A17" w:rsidRDefault="001E5FAD" w:rsidP="001E5FAD">
            <w:pPr>
              <w:tabs>
                <w:tab w:val="left" w:pos="-720"/>
              </w:tabs>
              <w:suppressAutoHyphens/>
              <w:jc w:val="right"/>
              <w:rPr>
                <w:rFonts w:ascii="Arial" w:hAnsi="Arial" w:cs="Arial"/>
                <w:b/>
                <w:color w:val="000000" w:themeColor="text1"/>
                <w:spacing w:val="-3"/>
                <w:sz w:val="20"/>
                <w:szCs w:val="20"/>
                <w:lang w:val="hr-HR"/>
              </w:rPr>
            </w:pPr>
          </w:p>
        </w:tc>
        <w:tc>
          <w:tcPr>
            <w:tcW w:w="667" w:type="pct"/>
            <w:vAlign w:val="bottom"/>
          </w:tcPr>
          <w:p w14:paraId="0D37EE7C" w14:textId="77777777" w:rsidR="001E5FAD" w:rsidRPr="00692A17" w:rsidRDefault="001E5FAD" w:rsidP="001E5FAD">
            <w:pPr>
              <w:tabs>
                <w:tab w:val="left" w:pos="-720"/>
              </w:tabs>
              <w:suppressAutoHyphens/>
              <w:jc w:val="right"/>
              <w:rPr>
                <w:rFonts w:ascii="Arial" w:hAnsi="Arial" w:cs="Arial"/>
                <w:b/>
                <w:color w:val="000000" w:themeColor="text1"/>
                <w:spacing w:val="-3"/>
                <w:sz w:val="20"/>
                <w:szCs w:val="20"/>
                <w:lang w:val="hr-HR"/>
              </w:rPr>
            </w:pPr>
          </w:p>
        </w:tc>
      </w:tr>
      <w:tr w:rsidR="00C4106E" w:rsidRPr="00692A17" w14:paraId="1E05FEB3" w14:textId="77777777" w:rsidTr="00C244F5">
        <w:trPr>
          <w:trHeight w:val="20"/>
        </w:trPr>
        <w:tc>
          <w:tcPr>
            <w:tcW w:w="2196" w:type="pct"/>
            <w:vAlign w:val="bottom"/>
          </w:tcPr>
          <w:p w14:paraId="5777B03B" w14:textId="3653F2FB" w:rsidR="00C4106E" w:rsidRPr="00692A17" w:rsidRDefault="00C4106E" w:rsidP="00C4106E">
            <w:pPr>
              <w:pStyle w:val="TT"/>
              <w:rPr>
                <w:rFonts w:cs="Arial"/>
                <w:color w:val="000000" w:themeColor="text1"/>
                <w:sz w:val="20"/>
                <w:lang w:val="hr-HR"/>
              </w:rPr>
            </w:pPr>
            <w:bookmarkStart w:id="511" w:name="_Toc67327646"/>
            <w:r w:rsidRPr="00692A17">
              <w:rPr>
                <w:rFonts w:cs="Arial"/>
                <w:color w:val="000000" w:themeColor="text1"/>
                <w:sz w:val="20"/>
                <w:lang w:val="hr-HR"/>
              </w:rPr>
              <w:t>9. a) Troškovi osoblja</w:t>
            </w:r>
            <w:bookmarkEnd w:id="511"/>
          </w:p>
        </w:tc>
        <w:tc>
          <w:tcPr>
            <w:tcW w:w="758" w:type="pct"/>
            <w:tcBorders>
              <w:top w:val="nil"/>
              <w:left w:val="nil"/>
              <w:bottom w:val="nil"/>
              <w:right w:val="nil"/>
            </w:tcBorders>
          </w:tcPr>
          <w:p w14:paraId="25B0A95E" w14:textId="1B009515" w:rsidR="00C4106E" w:rsidRPr="00692A17" w:rsidRDefault="00C4106E" w:rsidP="00C4106E">
            <w:pPr>
              <w:pStyle w:val="TT"/>
              <w:jc w:val="right"/>
              <w:rPr>
                <w:rFonts w:cs="Arial"/>
                <w:color w:val="000000" w:themeColor="text1"/>
                <w:spacing w:val="-3"/>
                <w:sz w:val="20"/>
                <w:lang w:val="hr-HR"/>
              </w:rPr>
            </w:pPr>
            <w:r w:rsidRPr="00C4106E">
              <w:rPr>
                <w:rFonts w:cs="Arial"/>
                <w:color w:val="000000" w:themeColor="text1"/>
                <w:spacing w:val="-3"/>
                <w:sz w:val="20"/>
                <w:lang w:val="hr-HR"/>
              </w:rPr>
              <w:t xml:space="preserve"> 19.450 </w:t>
            </w:r>
          </w:p>
        </w:tc>
        <w:tc>
          <w:tcPr>
            <w:tcW w:w="714" w:type="pct"/>
            <w:tcBorders>
              <w:top w:val="nil"/>
              <w:left w:val="nil"/>
              <w:bottom w:val="nil"/>
              <w:right w:val="nil"/>
            </w:tcBorders>
            <w:vAlign w:val="bottom"/>
          </w:tcPr>
          <w:p w14:paraId="055E3E23" w14:textId="0085716A" w:rsidR="00C4106E" w:rsidRPr="00692A17" w:rsidRDefault="00C4106E" w:rsidP="00C4106E">
            <w:pPr>
              <w:pStyle w:val="TT"/>
              <w:jc w:val="right"/>
              <w:rPr>
                <w:rFonts w:cs="Arial"/>
                <w:color w:val="000000" w:themeColor="text1"/>
                <w:spacing w:val="-3"/>
                <w:sz w:val="20"/>
                <w:lang w:val="hr-HR"/>
              </w:rPr>
            </w:pPr>
            <w:r w:rsidRPr="00692A17">
              <w:rPr>
                <w:rFonts w:cs="Arial"/>
                <w:color w:val="000000" w:themeColor="text1"/>
                <w:spacing w:val="-3"/>
                <w:sz w:val="20"/>
                <w:lang w:val="hr-HR"/>
              </w:rPr>
              <w:t>18.013</w:t>
            </w:r>
          </w:p>
        </w:tc>
        <w:tc>
          <w:tcPr>
            <w:tcW w:w="665" w:type="pct"/>
            <w:tcBorders>
              <w:top w:val="nil"/>
              <w:left w:val="nil"/>
              <w:bottom w:val="nil"/>
              <w:right w:val="nil"/>
            </w:tcBorders>
            <w:vAlign w:val="bottom"/>
          </w:tcPr>
          <w:p w14:paraId="0B828708" w14:textId="42746EA2" w:rsidR="00C4106E" w:rsidRPr="00692A17" w:rsidRDefault="00C4106E" w:rsidP="00C4106E">
            <w:pPr>
              <w:pStyle w:val="TT"/>
              <w:jc w:val="right"/>
              <w:rPr>
                <w:rFonts w:cs="Arial"/>
                <w:color w:val="000000" w:themeColor="text1"/>
                <w:spacing w:val="-3"/>
                <w:sz w:val="20"/>
                <w:lang w:val="hr-HR"/>
              </w:rPr>
            </w:pPr>
            <w:r w:rsidRPr="00C4106E">
              <w:rPr>
                <w:rFonts w:cs="Arial"/>
                <w:color w:val="000000" w:themeColor="text1"/>
                <w:spacing w:val="-3"/>
                <w:sz w:val="20"/>
                <w:lang w:val="hr-HR"/>
              </w:rPr>
              <w:t>18.797</w:t>
            </w:r>
          </w:p>
        </w:tc>
        <w:tc>
          <w:tcPr>
            <w:tcW w:w="667" w:type="pct"/>
            <w:tcBorders>
              <w:top w:val="nil"/>
              <w:left w:val="nil"/>
              <w:bottom w:val="nil"/>
              <w:right w:val="nil"/>
            </w:tcBorders>
            <w:vAlign w:val="bottom"/>
          </w:tcPr>
          <w:p w14:paraId="2982E7DE" w14:textId="6F2D4BFC" w:rsidR="00C4106E" w:rsidRPr="00692A17" w:rsidRDefault="00C4106E" w:rsidP="00C4106E">
            <w:pPr>
              <w:pStyle w:val="TT"/>
              <w:jc w:val="right"/>
              <w:rPr>
                <w:rFonts w:cs="Arial"/>
                <w:color w:val="000000" w:themeColor="text1"/>
                <w:spacing w:val="-3"/>
                <w:sz w:val="20"/>
                <w:lang w:val="hr-HR"/>
              </w:rPr>
            </w:pPr>
            <w:r w:rsidRPr="00692A17">
              <w:rPr>
                <w:rFonts w:cs="Arial"/>
                <w:sz w:val="20"/>
              </w:rPr>
              <w:t xml:space="preserve"> 17.410 </w:t>
            </w:r>
          </w:p>
        </w:tc>
      </w:tr>
      <w:tr w:rsidR="00C4106E" w:rsidRPr="00692A17" w14:paraId="50674F28" w14:textId="77777777" w:rsidTr="00C244F5">
        <w:trPr>
          <w:trHeight w:val="20"/>
        </w:trPr>
        <w:tc>
          <w:tcPr>
            <w:tcW w:w="2196" w:type="pct"/>
            <w:vAlign w:val="bottom"/>
          </w:tcPr>
          <w:p w14:paraId="6708E4B4" w14:textId="77777777" w:rsidR="00C4106E" w:rsidRPr="00692A17" w:rsidRDefault="00C4106E" w:rsidP="00C4106E">
            <w:pPr>
              <w:pStyle w:val="TT"/>
              <w:rPr>
                <w:rFonts w:cs="Arial"/>
                <w:color w:val="000000" w:themeColor="text1"/>
                <w:sz w:val="20"/>
                <w:lang w:val="hr-HR"/>
              </w:rPr>
            </w:pPr>
          </w:p>
        </w:tc>
        <w:tc>
          <w:tcPr>
            <w:tcW w:w="758" w:type="pct"/>
            <w:tcBorders>
              <w:top w:val="nil"/>
              <w:left w:val="nil"/>
              <w:bottom w:val="nil"/>
              <w:right w:val="nil"/>
            </w:tcBorders>
          </w:tcPr>
          <w:p w14:paraId="5B3AB8C3" w14:textId="74A36343" w:rsidR="00C4106E" w:rsidRPr="00692A17" w:rsidRDefault="00C4106E" w:rsidP="00C4106E">
            <w:pPr>
              <w:pStyle w:val="TT"/>
              <w:jc w:val="right"/>
              <w:rPr>
                <w:rFonts w:cs="Arial"/>
                <w:color w:val="000000" w:themeColor="text1"/>
                <w:spacing w:val="-3"/>
                <w:sz w:val="20"/>
                <w:lang w:val="hr-HR"/>
              </w:rPr>
            </w:pPr>
          </w:p>
        </w:tc>
        <w:tc>
          <w:tcPr>
            <w:tcW w:w="714" w:type="pct"/>
            <w:tcBorders>
              <w:top w:val="nil"/>
              <w:left w:val="nil"/>
              <w:bottom w:val="nil"/>
              <w:right w:val="nil"/>
            </w:tcBorders>
            <w:vAlign w:val="bottom"/>
          </w:tcPr>
          <w:p w14:paraId="76CEF5D7" w14:textId="77777777" w:rsidR="00C4106E" w:rsidRPr="00692A17" w:rsidRDefault="00C4106E" w:rsidP="00C4106E">
            <w:pPr>
              <w:pStyle w:val="TT"/>
              <w:jc w:val="right"/>
              <w:rPr>
                <w:rFonts w:cs="Arial"/>
                <w:color w:val="000000" w:themeColor="text1"/>
                <w:spacing w:val="-3"/>
                <w:sz w:val="20"/>
                <w:lang w:val="hr-HR"/>
              </w:rPr>
            </w:pPr>
          </w:p>
        </w:tc>
        <w:tc>
          <w:tcPr>
            <w:tcW w:w="665" w:type="pct"/>
            <w:tcBorders>
              <w:top w:val="nil"/>
              <w:left w:val="nil"/>
              <w:bottom w:val="nil"/>
              <w:right w:val="nil"/>
            </w:tcBorders>
            <w:vAlign w:val="bottom"/>
          </w:tcPr>
          <w:p w14:paraId="7CBA339C" w14:textId="77777777" w:rsidR="00C4106E" w:rsidRPr="00692A17" w:rsidRDefault="00C4106E" w:rsidP="00C4106E">
            <w:pPr>
              <w:pStyle w:val="TT"/>
              <w:jc w:val="right"/>
              <w:rPr>
                <w:rFonts w:cs="Arial"/>
                <w:color w:val="000000" w:themeColor="text1"/>
                <w:spacing w:val="-3"/>
                <w:sz w:val="20"/>
                <w:lang w:val="hr-HR"/>
              </w:rPr>
            </w:pPr>
          </w:p>
        </w:tc>
        <w:tc>
          <w:tcPr>
            <w:tcW w:w="667" w:type="pct"/>
            <w:tcBorders>
              <w:top w:val="nil"/>
              <w:left w:val="nil"/>
              <w:bottom w:val="nil"/>
              <w:right w:val="nil"/>
            </w:tcBorders>
            <w:vAlign w:val="bottom"/>
          </w:tcPr>
          <w:p w14:paraId="0E5AE747" w14:textId="77777777" w:rsidR="00C4106E" w:rsidRPr="00692A17" w:rsidRDefault="00C4106E" w:rsidP="00C4106E">
            <w:pPr>
              <w:pStyle w:val="TT"/>
              <w:jc w:val="right"/>
              <w:rPr>
                <w:rFonts w:cs="Arial"/>
                <w:color w:val="000000" w:themeColor="text1"/>
                <w:sz w:val="20"/>
                <w:lang w:val="hr-HR"/>
              </w:rPr>
            </w:pPr>
          </w:p>
        </w:tc>
      </w:tr>
      <w:tr w:rsidR="00C4106E" w:rsidRPr="00692A17" w14:paraId="078AAB8E" w14:textId="77777777" w:rsidTr="00C244F5">
        <w:trPr>
          <w:trHeight w:val="20"/>
        </w:trPr>
        <w:tc>
          <w:tcPr>
            <w:tcW w:w="2196" w:type="pct"/>
            <w:vAlign w:val="bottom"/>
          </w:tcPr>
          <w:p w14:paraId="26548C7F" w14:textId="4D9D6704" w:rsidR="00C4106E" w:rsidRPr="00692A17" w:rsidRDefault="00C4106E" w:rsidP="00C4106E">
            <w:pPr>
              <w:pStyle w:val="TT"/>
              <w:rPr>
                <w:rFonts w:cs="Arial"/>
                <w:color w:val="000000" w:themeColor="text1"/>
                <w:sz w:val="20"/>
                <w:lang w:val="hr-HR"/>
              </w:rPr>
            </w:pPr>
            <w:bookmarkStart w:id="512" w:name="_Toc67327651"/>
            <w:r w:rsidRPr="00692A17">
              <w:rPr>
                <w:rFonts w:cs="Arial"/>
                <w:color w:val="000000" w:themeColor="text1"/>
                <w:sz w:val="20"/>
                <w:lang w:val="hr-HR"/>
              </w:rPr>
              <w:t>9. b) Amortizacija</w:t>
            </w:r>
            <w:bookmarkEnd w:id="512"/>
          </w:p>
        </w:tc>
        <w:tc>
          <w:tcPr>
            <w:tcW w:w="758" w:type="pct"/>
            <w:tcBorders>
              <w:top w:val="nil"/>
              <w:left w:val="nil"/>
              <w:bottom w:val="nil"/>
              <w:right w:val="nil"/>
            </w:tcBorders>
          </w:tcPr>
          <w:p w14:paraId="149EAB3F" w14:textId="00641229" w:rsidR="00C4106E" w:rsidRPr="00692A17" w:rsidRDefault="00C4106E" w:rsidP="00C4106E">
            <w:pPr>
              <w:pStyle w:val="TT"/>
              <w:jc w:val="right"/>
              <w:rPr>
                <w:rFonts w:cs="Arial"/>
                <w:color w:val="000000" w:themeColor="text1"/>
                <w:spacing w:val="-3"/>
                <w:sz w:val="20"/>
                <w:lang w:val="hr-HR"/>
              </w:rPr>
            </w:pPr>
            <w:r w:rsidRPr="00C4106E">
              <w:rPr>
                <w:rFonts w:cs="Arial"/>
                <w:color w:val="000000" w:themeColor="text1"/>
                <w:spacing w:val="-3"/>
                <w:sz w:val="20"/>
                <w:lang w:val="hr-HR"/>
              </w:rPr>
              <w:t xml:space="preserve"> 2.204 </w:t>
            </w:r>
          </w:p>
        </w:tc>
        <w:tc>
          <w:tcPr>
            <w:tcW w:w="714" w:type="pct"/>
            <w:tcBorders>
              <w:top w:val="nil"/>
              <w:left w:val="nil"/>
              <w:bottom w:val="nil"/>
              <w:right w:val="nil"/>
            </w:tcBorders>
            <w:vAlign w:val="bottom"/>
          </w:tcPr>
          <w:p w14:paraId="261C51D3" w14:textId="37C8F381" w:rsidR="00C4106E" w:rsidRPr="00692A17" w:rsidRDefault="00C4106E" w:rsidP="00C4106E">
            <w:pPr>
              <w:pStyle w:val="TT"/>
              <w:jc w:val="right"/>
              <w:rPr>
                <w:rFonts w:cs="Arial"/>
                <w:color w:val="000000" w:themeColor="text1"/>
                <w:spacing w:val="-3"/>
                <w:sz w:val="20"/>
                <w:lang w:val="hr-HR"/>
              </w:rPr>
            </w:pPr>
            <w:r w:rsidRPr="00692A17">
              <w:rPr>
                <w:rFonts w:cs="Arial"/>
                <w:color w:val="000000" w:themeColor="text1"/>
                <w:spacing w:val="-3"/>
                <w:sz w:val="20"/>
                <w:lang w:val="hr-HR"/>
              </w:rPr>
              <w:t>1.998</w:t>
            </w:r>
          </w:p>
        </w:tc>
        <w:tc>
          <w:tcPr>
            <w:tcW w:w="665" w:type="pct"/>
            <w:tcBorders>
              <w:top w:val="nil"/>
              <w:left w:val="nil"/>
              <w:bottom w:val="nil"/>
              <w:right w:val="nil"/>
            </w:tcBorders>
            <w:vAlign w:val="bottom"/>
          </w:tcPr>
          <w:p w14:paraId="277BDF80" w14:textId="640948CF" w:rsidR="00C4106E" w:rsidRPr="00692A17" w:rsidRDefault="00C4106E" w:rsidP="00C4106E">
            <w:pPr>
              <w:pStyle w:val="TT"/>
              <w:jc w:val="right"/>
              <w:rPr>
                <w:rFonts w:cs="Arial"/>
                <w:color w:val="000000" w:themeColor="text1"/>
                <w:spacing w:val="-3"/>
                <w:sz w:val="20"/>
                <w:lang w:val="hr-HR"/>
              </w:rPr>
            </w:pPr>
            <w:r w:rsidRPr="00C4106E">
              <w:rPr>
                <w:rFonts w:cs="Arial"/>
                <w:color w:val="000000" w:themeColor="text1"/>
                <w:spacing w:val="-3"/>
                <w:sz w:val="20"/>
                <w:lang w:val="hr-HR"/>
              </w:rPr>
              <w:t>2.123</w:t>
            </w:r>
          </w:p>
        </w:tc>
        <w:tc>
          <w:tcPr>
            <w:tcW w:w="667" w:type="pct"/>
            <w:tcBorders>
              <w:top w:val="nil"/>
              <w:left w:val="nil"/>
              <w:bottom w:val="nil"/>
              <w:right w:val="nil"/>
            </w:tcBorders>
            <w:vAlign w:val="bottom"/>
          </w:tcPr>
          <w:p w14:paraId="5639EECA" w14:textId="2DF7B8D0" w:rsidR="00C4106E" w:rsidRPr="00692A17" w:rsidRDefault="00C4106E" w:rsidP="00C4106E">
            <w:pPr>
              <w:pStyle w:val="TT"/>
              <w:jc w:val="right"/>
              <w:rPr>
                <w:rFonts w:cs="Arial"/>
                <w:color w:val="000000" w:themeColor="text1"/>
                <w:spacing w:val="-3"/>
                <w:sz w:val="20"/>
                <w:lang w:val="hr-HR"/>
              </w:rPr>
            </w:pPr>
            <w:r w:rsidRPr="00692A17">
              <w:rPr>
                <w:rFonts w:cs="Arial"/>
                <w:sz w:val="20"/>
              </w:rPr>
              <w:t xml:space="preserve"> 1.916 </w:t>
            </w:r>
          </w:p>
        </w:tc>
      </w:tr>
      <w:tr w:rsidR="00C4106E" w:rsidRPr="00692A17" w14:paraId="3DAAE90B" w14:textId="77777777" w:rsidTr="00C244F5">
        <w:trPr>
          <w:trHeight w:val="20"/>
        </w:trPr>
        <w:tc>
          <w:tcPr>
            <w:tcW w:w="2196" w:type="pct"/>
            <w:vAlign w:val="bottom"/>
          </w:tcPr>
          <w:p w14:paraId="6DE416D6" w14:textId="77777777" w:rsidR="00C4106E" w:rsidRPr="00692A17" w:rsidRDefault="00C4106E" w:rsidP="00C4106E">
            <w:pPr>
              <w:pStyle w:val="TT"/>
              <w:rPr>
                <w:rFonts w:cs="Arial"/>
                <w:color w:val="000000" w:themeColor="text1"/>
                <w:sz w:val="20"/>
                <w:lang w:val="hr-HR"/>
              </w:rPr>
            </w:pPr>
          </w:p>
        </w:tc>
        <w:tc>
          <w:tcPr>
            <w:tcW w:w="758" w:type="pct"/>
            <w:tcBorders>
              <w:top w:val="nil"/>
              <w:left w:val="nil"/>
              <w:bottom w:val="nil"/>
              <w:right w:val="nil"/>
            </w:tcBorders>
          </w:tcPr>
          <w:p w14:paraId="624D0F0B" w14:textId="77777777" w:rsidR="00C4106E" w:rsidRPr="00692A17" w:rsidRDefault="00C4106E" w:rsidP="00C4106E">
            <w:pPr>
              <w:pStyle w:val="TT"/>
              <w:jc w:val="right"/>
              <w:rPr>
                <w:rFonts w:cs="Arial"/>
                <w:color w:val="000000" w:themeColor="text1"/>
                <w:spacing w:val="-3"/>
                <w:sz w:val="20"/>
                <w:lang w:val="hr-HR"/>
              </w:rPr>
            </w:pPr>
          </w:p>
        </w:tc>
        <w:tc>
          <w:tcPr>
            <w:tcW w:w="714" w:type="pct"/>
            <w:tcBorders>
              <w:top w:val="nil"/>
              <w:left w:val="nil"/>
              <w:bottom w:val="nil"/>
              <w:right w:val="nil"/>
            </w:tcBorders>
            <w:vAlign w:val="bottom"/>
          </w:tcPr>
          <w:p w14:paraId="41470A37" w14:textId="77777777" w:rsidR="00C4106E" w:rsidRPr="00692A17" w:rsidRDefault="00C4106E" w:rsidP="00C4106E">
            <w:pPr>
              <w:pStyle w:val="TT"/>
              <w:jc w:val="right"/>
              <w:rPr>
                <w:rFonts w:cs="Arial"/>
                <w:color w:val="000000" w:themeColor="text1"/>
                <w:spacing w:val="-3"/>
                <w:sz w:val="20"/>
                <w:lang w:val="hr-HR"/>
              </w:rPr>
            </w:pPr>
          </w:p>
        </w:tc>
        <w:tc>
          <w:tcPr>
            <w:tcW w:w="665" w:type="pct"/>
            <w:tcBorders>
              <w:top w:val="nil"/>
              <w:left w:val="nil"/>
              <w:bottom w:val="nil"/>
              <w:right w:val="nil"/>
            </w:tcBorders>
            <w:vAlign w:val="bottom"/>
          </w:tcPr>
          <w:p w14:paraId="5D5FA510" w14:textId="77777777" w:rsidR="00C4106E" w:rsidRPr="00692A17" w:rsidRDefault="00C4106E" w:rsidP="00C4106E">
            <w:pPr>
              <w:pStyle w:val="TT"/>
              <w:jc w:val="right"/>
              <w:rPr>
                <w:rFonts w:cs="Arial"/>
                <w:color w:val="000000" w:themeColor="text1"/>
                <w:spacing w:val="-3"/>
                <w:sz w:val="20"/>
                <w:lang w:val="hr-HR"/>
              </w:rPr>
            </w:pPr>
          </w:p>
        </w:tc>
        <w:tc>
          <w:tcPr>
            <w:tcW w:w="667" w:type="pct"/>
            <w:tcBorders>
              <w:top w:val="nil"/>
              <w:left w:val="nil"/>
              <w:bottom w:val="nil"/>
              <w:right w:val="nil"/>
            </w:tcBorders>
            <w:vAlign w:val="bottom"/>
          </w:tcPr>
          <w:p w14:paraId="394C42C9" w14:textId="77777777" w:rsidR="00C4106E" w:rsidRPr="00692A17" w:rsidRDefault="00C4106E" w:rsidP="00C4106E">
            <w:pPr>
              <w:pStyle w:val="TT"/>
              <w:jc w:val="right"/>
              <w:rPr>
                <w:rFonts w:cs="Arial"/>
                <w:color w:val="000000" w:themeColor="text1"/>
                <w:sz w:val="20"/>
                <w:lang w:val="hr-HR"/>
              </w:rPr>
            </w:pPr>
          </w:p>
        </w:tc>
      </w:tr>
      <w:tr w:rsidR="00C4106E" w:rsidRPr="00692A17" w14:paraId="17852B80" w14:textId="77777777" w:rsidTr="00C244F5">
        <w:trPr>
          <w:trHeight w:val="20"/>
        </w:trPr>
        <w:tc>
          <w:tcPr>
            <w:tcW w:w="2196" w:type="pct"/>
            <w:vAlign w:val="bottom"/>
          </w:tcPr>
          <w:p w14:paraId="60BB2489" w14:textId="2A85EA82" w:rsidR="00C4106E" w:rsidRPr="00692A17" w:rsidRDefault="00C4106E" w:rsidP="00C4106E">
            <w:pPr>
              <w:pStyle w:val="TT"/>
              <w:rPr>
                <w:rFonts w:cs="Arial"/>
                <w:color w:val="000000" w:themeColor="text1"/>
                <w:sz w:val="20"/>
                <w:lang w:val="hr-HR"/>
              </w:rPr>
            </w:pPr>
            <w:bookmarkStart w:id="513" w:name="_Toc67327656"/>
            <w:r w:rsidRPr="00692A17">
              <w:rPr>
                <w:rFonts w:cs="Arial"/>
                <w:color w:val="000000" w:themeColor="text1"/>
                <w:sz w:val="20"/>
                <w:lang w:val="hr-HR"/>
              </w:rPr>
              <w:t>9. c) Ostali troškovi</w:t>
            </w:r>
            <w:bookmarkEnd w:id="513"/>
          </w:p>
        </w:tc>
        <w:tc>
          <w:tcPr>
            <w:tcW w:w="758" w:type="pct"/>
            <w:tcBorders>
              <w:top w:val="nil"/>
              <w:left w:val="nil"/>
              <w:bottom w:val="nil"/>
              <w:right w:val="nil"/>
            </w:tcBorders>
          </w:tcPr>
          <w:p w14:paraId="067577EF" w14:textId="1A1965F8" w:rsidR="00C4106E" w:rsidRPr="00692A17" w:rsidRDefault="00C4106E" w:rsidP="00C4106E">
            <w:pPr>
              <w:pStyle w:val="TT"/>
              <w:jc w:val="right"/>
              <w:rPr>
                <w:rFonts w:cs="Arial"/>
                <w:color w:val="000000" w:themeColor="text1"/>
                <w:spacing w:val="-3"/>
                <w:sz w:val="20"/>
                <w:lang w:val="hr-HR"/>
              </w:rPr>
            </w:pPr>
            <w:r w:rsidRPr="00C4106E">
              <w:rPr>
                <w:rFonts w:cs="Arial"/>
                <w:color w:val="000000" w:themeColor="text1"/>
                <w:spacing w:val="-3"/>
                <w:sz w:val="20"/>
                <w:lang w:val="hr-HR"/>
              </w:rPr>
              <w:t xml:space="preserve"> 15.181 </w:t>
            </w:r>
          </w:p>
        </w:tc>
        <w:tc>
          <w:tcPr>
            <w:tcW w:w="714" w:type="pct"/>
            <w:tcBorders>
              <w:top w:val="nil"/>
              <w:left w:val="nil"/>
              <w:bottom w:val="nil"/>
              <w:right w:val="nil"/>
            </w:tcBorders>
            <w:vAlign w:val="bottom"/>
          </w:tcPr>
          <w:p w14:paraId="6386CF55" w14:textId="1379BD09" w:rsidR="00C4106E" w:rsidRPr="00692A17" w:rsidRDefault="00C4106E" w:rsidP="00C4106E">
            <w:pPr>
              <w:pStyle w:val="TT"/>
              <w:jc w:val="right"/>
              <w:rPr>
                <w:rFonts w:cs="Arial"/>
                <w:color w:val="000000" w:themeColor="text1"/>
                <w:spacing w:val="-3"/>
                <w:sz w:val="20"/>
                <w:lang w:val="hr-HR"/>
              </w:rPr>
            </w:pPr>
            <w:r w:rsidRPr="00692A17">
              <w:rPr>
                <w:rFonts w:cs="Arial"/>
                <w:color w:val="000000" w:themeColor="text1"/>
                <w:spacing w:val="-3"/>
                <w:sz w:val="20"/>
                <w:lang w:val="hr-HR"/>
              </w:rPr>
              <w:t>10.939</w:t>
            </w:r>
          </w:p>
        </w:tc>
        <w:tc>
          <w:tcPr>
            <w:tcW w:w="665" w:type="pct"/>
            <w:tcBorders>
              <w:top w:val="nil"/>
              <w:left w:val="nil"/>
              <w:bottom w:val="nil"/>
              <w:right w:val="nil"/>
            </w:tcBorders>
            <w:vAlign w:val="bottom"/>
          </w:tcPr>
          <w:p w14:paraId="45CCE2F8" w14:textId="39653B9C" w:rsidR="00C4106E" w:rsidRPr="00692A17" w:rsidRDefault="00C4106E" w:rsidP="00C4106E">
            <w:pPr>
              <w:pStyle w:val="TT"/>
              <w:jc w:val="right"/>
              <w:rPr>
                <w:rFonts w:cs="Arial"/>
                <w:color w:val="000000" w:themeColor="text1"/>
                <w:spacing w:val="-3"/>
                <w:sz w:val="20"/>
                <w:lang w:val="hr-HR"/>
              </w:rPr>
            </w:pPr>
            <w:r w:rsidRPr="00C4106E">
              <w:rPr>
                <w:rFonts w:cs="Arial"/>
                <w:color w:val="000000" w:themeColor="text1"/>
                <w:spacing w:val="-3"/>
                <w:sz w:val="20"/>
                <w:lang w:val="hr-HR"/>
              </w:rPr>
              <w:t>12.964</w:t>
            </w:r>
          </w:p>
        </w:tc>
        <w:tc>
          <w:tcPr>
            <w:tcW w:w="667" w:type="pct"/>
            <w:tcBorders>
              <w:top w:val="nil"/>
              <w:left w:val="nil"/>
              <w:bottom w:val="nil"/>
              <w:right w:val="nil"/>
            </w:tcBorders>
            <w:vAlign w:val="bottom"/>
          </w:tcPr>
          <w:p w14:paraId="602C1DEE" w14:textId="34FEBCFB" w:rsidR="00C4106E" w:rsidRPr="00692A17" w:rsidRDefault="00C4106E" w:rsidP="00C4106E">
            <w:pPr>
              <w:pStyle w:val="TT"/>
              <w:jc w:val="right"/>
              <w:rPr>
                <w:rFonts w:cs="Arial"/>
                <w:color w:val="000000" w:themeColor="text1"/>
                <w:sz w:val="20"/>
                <w:lang w:val="hr-HR"/>
              </w:rPr>
            </w:pPr>
            <w:r w:rsidRPr="00692A17">
              <w:rPr>
                <w:rFonts w:cs="Arial"/>
                <w:sz w:val="20"/>
              </w:rPr>
              <w:t xml:space="preserve"> 9.009 </w:t>
            </w:r>
          </w:p>
        </w:tc>
      </w:tr>
      <w:tr w:rsidR="00C4106E" w:rsidRPr="00692A17" w14:paraId="194B7A04" w14:textId="77777777" w:rsidTr="00C244F5">
        <w:trPr>
          <w:trHeight w:hRule="exact" w:val="114"/>
        </w:trPr>
        <w:tc>
          <w:tcPr>
            <w:tcW w:w="2196" w:type="pct"/>
            <w:vAlign w:val="bottom"/>
          </w:tcPr>
          <w:p w14:paraId="6AE28086" w14:textId="77777777" w:rsidR="00C4106E" w:rsidRPr="00692A17" w:rsidRDefault="00C4106E" w:rsidP="00C4106E">
            <w:pPr>
              <w:pStyle w:val="TT"/>
              <w:rPr>
                <w:rFonts w:cs="Arial"/>
                <w:color w:val="000000" w:themeColor="text1"/>
                <w:sz w:val="20"/>
                <w:lang w:val="hr-HR"/>
              </w:rPr>
            </w:pPr>
          </w:p>
        </w:tc>
        <w:tc>
          <w:tcPr>
            <w:tcW w:w="758" w:type="pct"/>
            <w:tcBorders>
              <w:top w:val="nil"/>
              <w:left w:val="nil"/>
              <w:bottom w:val="nil"/>
              <w:right w:val="nil"/>
            </w:tcBorders>
          </w:tcPr>
          <w:p w14:paraId="0E698945" w14:textId="77777777" w:rsidR="00C4106E" w:rsidRPr="00692A17" w:rsidRDefault="00C4106E" w:rsidP="00C4106E">
            <w:pPr>
              <w:pStyle w:val="TT"/>
              <w:jc w:val="right"/>
              <w:rPr>
                <w:rFonts w:cs="Arial"/>
                <w:color w:val="000000" w:themeColor="text1"/>
                <w:sz w:val="20"/>
                <w:lang w:val="hr-HR"/>
              </w:rPr>
            </w:pPr>
          </w:p>
        </w:tc>
        <w:tc>
          <w:tcPr>
            <w:tcW w:w="714" w:type="pct"/>
            <w:tcBorders>
              <w:top w:val="nil"/>
              <w:left w:val="nil"/>
              <w:bottom w:val="nil"/>
              <w:right w:val="nil"/>
            </w:tcBorders>
            <w:vAlign w:val="bottom"/>
          </w:tcPr>
          <w:p w14:paraId="01C3E7D3" w14:textId="77777777" w:rsidR="00C4106E" w:rsidRPr="00692A17" w:rsidRDefault="00C4106E" w:rsidP="00C4106E">
            <w:pPr>
              <w:pStyle w:val="TT"/>
              <w:jc w:val="right"/>
              <w:rPr>
                <w:rFonts w:cs="Arial"/>
                <w:color w:val="000000" w:themeColor="text1"/>
                <w:sz w:val="20"/>
                <w:lang w:val="hr-HR"/>
              </w:rPr>
            </w:pPr>
          </w:p>
        </w:tc>
        <w:tc>
          <w:tcPr>
            <w:tcW w:w="665" w:type="pct"/>
            <w:tcBorders>
              <w:top w:val="nil"/>
              <w:left w:val="nil"/>
              <w:bottom w:val="nil"/>
              <w:right w:val="nil"/>
            </w:tcBorders>
            <w:vAlign w:val="bottom"/>
          </w:tcPr>
          <w:p w14:paraId="53A12F44" w14:textId="77777777" w:rsidR="00C4106E" w:rsidRPr="00692A17" w:rsidRDefault="00C4106E" w:rsidP="00C4106E">
            <w:pPr>
              <w:pStyle w:val="TT"/>
              <w:jc w:val="right"/>
              <w:rPr>
                <w:rFonts w:cs="Arial"/>
                <w:color w:val="000000" w:themeColor="text1"/>
                <w:spacing w:val="-3"/>
                <w:sz w:val="20"/>
                <w:lang w:val="hr-HR"/>
              </w:rPr>
            </w:pPr>
          </w:p>
        </w:tc>
        <w:tc>
          <w:tcPr>
            <w:tcW w:w="667" w:type="pct"/>
            <w:tcBorders>
              <w:top w:val="nil"/>
              <w:left w:val="nil"/>
              <w:bottom w:val="nil"/>
              <w:right w:val="nil"/>
            </w:tcBorders>
            <w:vAlign w:val="bottom"/>
          </w:tcPr>
          <w:p w14:paraId="699F2496" w14:textId="77777777" w:rsidR="00C4106E" w:rsidRPr="00692A17" w:rsidRDefault="00C4106E" w:rsidP="00C4106E">
            <w:pPr>
              <w:pStyle w:val="TT"/>
              <w:jc w:val="right"/>
              <w:rPr>
                <w:rFonts w:cs="Arial"/>
                <w:color w:val="000000" w:themeColor="text1"/>
                <w:sz w:val="20"/>
                <w:lang w:val="hr-HR"/>
              </w:rPr>
            </w:pPr>
          </w:p>
        </w:tc>
      </w:tr>
      <w:tr w:rsidR="00C4106E" w:rsidRPr="00692A17" w14:paraId="538BBD33" w14:textId="77777777" w:rsidTr="00C244F5">
        <w:trPr>
          <w:trHeight w:val="20"/>
        </w:trPr>
        <w:tc>
          <w:tcPr>
            <w:tcW w:w="2196" w:type="pct"/>
            <w:vAlign w:val="bottom"/>
          </w:tcPr>
          <w:p w14:paraId="7F94B807" w14:textId="77777777" w:rsidR="00C4106E" w:rsidRPr="00692A17" w:rsidRDefault="00C4106E" w:rsidP="00C4106E">
            <w:pPr>
              <w:pStyle w:val="TT"/>
              <w:rPr>
                <w:rFonts w:cs="Arial"/>
                <w:color w:val="000000" w:themeColor="text1"/>
                <w:sz w:val="20"/>
                <w:lang w:val="hr-HR"/>
              </w:rPr>
            </w:pPr>
            <w:bookmarkStart w:id="514" w:name="_Toc67327661"/>
            <w:r w:rsidRPr="00692A17">
              <w:rPr>
                <w:rFonts w:cs="Arial"/>
                <w:color w:val="000000" w:themeColor="text1"/>
                <w:sz w:val="20"/>
                <w:lang w:val="hr-HR"/>
              </w:rPr>
              <w:t>Od čega:</w:t>
            </w:r>
            <w:bookmarkEnd w:id="514"/>
          </w:p>
        </w:tc>
        <w:tc>
          <w:tcPr>
            <w:tcW w:w="758" w:type="pct"/>
            <w:tcBorders>
              <w:top w:val="nil"/>
              <w:left w:val="nil"/>
              <w:bottom w:val="nil"/>
              <w:right w:val="nil"/>
            </w:tcBorders>
          </w:tcPr>
          <w:p w14:paraId="0764D6D0" w14:textId="77777777" w:rsidR="00C4106E" w:rsidRPr="00692A17" w:rsidRDefault="00C4106E" w:rsidP="00C4106E">
            <w:pPr>
              <w:pStyle w:val="TT"/>
              <w:jc w:val="right"/>
              <w:rPr>
                <w:rFonts w:cs="Arial"/>
                <w:color w:val="000000" w:themeColor="text1"/>
                <w:sz w:val="20"/>
                <w:lang w:val="hr-HR"/>
              </w:rPr>
            </w:pPr>
          </w:p>
        </w:tc>
        <w:tc>
          <w:tcPr>
            <w:tcW w:w="714" w:type="pct"/>
            <w:tcBorders>
              <w:top w:val="nil"/>
              <w:left w:val="nil"/>
              <w:bottom w:val="nil"/>
              <w:right w:val="nil"/>
            </w:tcBorders>
            <w:vAlign w:val="bottom"/>
          </w:tcPr>
          <w:p w14:paraId="42919D30" w14:textId="77777777" w:rsidR="00C4106E" w:rsidRPr="00692A17" w:rsidRDefault="00C4106E" w:rsidP="00C4106E">
            <w:pPr>
              <w:pStyle w:val="TT"/>
              <w:jc w:val="right"/>
              <w:rPr>
                <w:rFonts w:cs="Arial"/>
                <w:color w:val="000000" w:themeColor="text1"/>
                <w:sz w:val="20"/>
                <w:lang w:val="hr-HR"/>
              </w:rPr>
            </w:pPr>
          </w:p>
        </w:tc>
        <w:tc>
          <w:tcPr>
            <w:tcW w:w="665" w:type="pct"/>
            <w:tcBorders>
              <w:top w:val="nil"/>
              <w:left w:val="nil"/>
              <w:bottom w:val="nil"/>
              <w:right w:val="nil"/>
            </w:tcBorders>
            <w:vAlign w:val="bottom"/>
          </w:tcPr>
          <w:p w14:paraId="67481A0B" w14:textId="77777777" w:rsidR="00C4106E" w:rsidRPr="00692A17" w:rsidRDefault="00C4106E" w:rsidP="00C4106E">
            <w:pPr>
              <w:pStyle w:val="TT"/>
              <w:jc w:val="right"/>
              <w:rPr>
                <w:rFonts w:cs="Arial"/>
                <w:color w:val="000000" w:themeColor="text1"/>
                <w:spacing w:val="-3"/>
                <w:sz w:val="20"/>
                <w:lang w:val="hr-HR"/>
              </w:rPr>
            </w:pPr>
          </w:p>
        </w:tc>
        <w:tc>
          <w:tcPr>
            <w:tcW w:w="667" w:type="pct"/>
            <w:tcBorders>
              <w:top w:val="nil"/>
              <w:left w:val="nil"/>
              <w:bottom w:val="nil"/>
              <w:right w:val="nil"/>
            </w:tcBorders>
            <w:vAlign w:val="bottom"/>
          </w:tcPr>
          <w:p w14:paraId="541C0F81" w14:textId="77777777" w:rsidR="00C4106E" w:rsidRPr="00692A17" w:rsidRDefault="00C4106E" w:rsidP="00C4106E">
            <w:pPr>
              <w:pStyle w:val="TT"/>
              <w:jc w:val="right"/>
              <w:rPr>
                <w:rFonts w:cs="Arial"/>
                <w:color w:val="000000" w:themeColor="text1"/>
                <w:sz w:val="20"/>
                <w:lang w:val="hr-HR"/>
              </w:rPr>
            </w:pPr>
          </w:p>
        </w:tc>
      </w:tr>
      <w:tr w:rsidR="00C4106E" w:rsidRPr="00692A17" w14:paraId="2D214B54" w14:textId="77777777" w:rsidTr="00C4106E">
        <w:trPr>
          <w:trHeight w:val="20"/>
        </w:trPr>
        <w:tc>
          <w:tcPr>
            <w:tcW w:w="2196" w:type="pct"/>
            <w:vAlign w:val="bottom"/>
          </w:tcPr>
          <w:p w14:paraId="32E6389A" w14:textId="77777777" w:rsidR="00C4106E" w:rsidRPr="00692A17" w:rsidRDefault="00C4106E" w:rsidP="00C4106E">
            <w:pPr>
              <w:pStyle w:val="TT"/>
              <w:rPr>
                <w:rFonts w:cs="Arial"/>
                <w:i/>
                <w:color w:val="000000" w:themeColor="text1"/>
                <w:sz w:val="20"/>
                <w:lang w:val="hr-HR"/>
              </w:rPr>
            </w:pPr>
            <w:bookmarkStart w:id="515" w:name="_Toc67327662"/>
            <w:r w:rsidRPr="00692A17">
              <w:rPr>
                <w:rFonts w:cs="Arial"/>
                <w:i/>
                <w:color w:val="000000" w:themeColor="text1"/>
                <w:sz w:val="20"/>
                <w:lang w:val="hr-HR"/>
              </w:rPr>
              <w:t>Troškovi administracije</w:t>
            </w:r>
            <w:bookmarkEnd w:id="515"/>
            <w:r w:rsidRPr="00692A17">
              <w:rPr>
                <w:rFonts w:cs="Arial"/>
                <w:i/>
                <w:color w:val="000000" w:themeColor="text1"/>
                <w:sz w:val="20"/>
                <w:lang w:val="hr-HR"/>
              </w:rPr>
              <w:t xml:space="preserve"> </w:t>
            </w:r>
          </w:p>
        </w:tc>
        <w:tc>
          <w:tcPr>
            <w:tcW w:w="758" w:type="pct"/>
            <w:tcBorders>
              <w:top w:val="nil"/>
              <w:left w:val="nil"/>
              <w:bottom w:val="nil"/>
              <w:right w:val="nil"/>
            </w:tcBorders>
            <w:vAlign w:val="bottom"/>
          </w:tcPr>
          <w:p w14:paraId="45163513" w14:textId="5B69A1FA" w:rsidR="00C4106E" w:rsidRPr="00692A17" w:rsidRDefault="00C4106E" w:rsidP="00C4106E">
            <w:pPr>
              <w:pStyle w:val="TT"/>
              <w:spacing w:line="240" w:lineRule="auto"/>
              <w:jc w:val="right"/>
              <w:rPr>
                <w:rFonts w:cs="Arial"/>
                <w:i/>
                <w:color w:val="000000" w:themeColor="text1"/>
                <w:sz w:val="20"/>
                <w:lang w:val="hr-HR"/>
              </w:rPr>
            </w:pPr>
            <w:r w:rsidRPr="00C4106E">
              <w:rPr>
                <w:rFonts w:cs="Arial"/>
                <w:i/>
                <w:color w:val="000000" w:themeColor="text1"/>
                <w:sz w:val="20"/>
                <w:lang w:val="hr-HR"/>
              </w:rPr>
              <w:t xml:space="preserve"> 7.565 </w:t>
            </w:r>
          </w:p>
        </w:tc>
        <w:tc>
          <w:tcPr>
            <w:tcW w:w="714" w:type="pct"/>
            <w:tcBorders>
              <w:top w:val="nil"/>
              <w:left w:val="nil"/>
              <w:bottom w:val="nil"/>
              <w:right w:val="nil"/>
            </w:tcBorders>
            <w:vAlign w:val="bottom"/>
          </w:tcPr>
          <w:p w14:paraId="7FFEFE87" w14:textId="2BA4AF05" w:rsidR="00C4106E" w:rsidRPr="00692A17" w:rsidRDefault="00C4106E" w:rsidP="00C4106E">
            <w:pPr>
              <w:pStyle w:val="TT"/>
              <w:spacing w:line="240" w:lineRule="auto"/>
              <w:jc w:val="right"/>
              <w:rPr>
                <w:rFonts w:cs="Arial"/>
                <w:i/>
                <w:color w:val="000000" w:themeColor="text1"/>
                <w:sz w:val="20"/>
                <w:lang w:val="hr-HR"/>
              </w:rPr>
            </w:pPr>
            <w:r w:rsidRPr="00692A17">
              <w:rPr>
                <w:rFonts w:cs="Arial"/>
                <w:i/>
                <w:color w:val="000000" w:themeColor="text1"/>
                <w:sz w:val="20"/>
                <w:lang w:val="hr-HR"/>
              </w:rPr>
              <w:t>4.103</w:t>
            </w:r>
          </w:p>
        </w:tc>
        <w:tc>
          <w:tcPr>
            <w:tcW w:w="665" w:type="pct"/>
            <w:tcBorders>
              <w:top w:val="nil"/>
              <w:left w:val="nil"/>
              <w:bottom w:val="nil"/>
              <w:right w:val="nil"/>
            </w:tcBorders>
            <w:vAlign w:val="bottom"/>
          </w:tcPr>
          <w:p w14:paraId="74777F12" w14:textId="54F5BFF2" w:rsidR="00C4106E" w:rsidRPr="004F4625" w:rsidRDefault="00C4106E" w:rsidP="00C4106E">
            <w:pPr>
              <w:pStyle w:val="TT"/>
              <w:jc w:val="right"/>
              <w:rPr>
                <w:rFonts w:cs="Arial"/>
                <w:i/>
                <w:iCs/>
                <w:color w:val="000000" w:themeColor="text1"/>
                <w:spacing w:val="-3"/>
                <w:sz w:val="20"/>
                <w:lang w:val="hr-HR"/>
              </w:rPr>
            </w:pPr>
            <w:r w:rsidRPr="00C4106E">
              <w:rPr>
                <w:rFonts w:cs="Arial"/>
                <w:i/>
                <w:iCs/>
                <w:color w:val="000000" w:themeColor="text1"/>
                <w:spacing w:val="-3"/>
                <w:sz w:val="20"/>
                <w:lang w:val="hr-HR"/>
              </w:rPr>
              <w:t>7.456</w:t>
            </w:r>
          </w:p>
        </w:tc>
        <w:tc>
          <w:tcPr>
            <w:tcW w:w="667" w:type="pct"/>
            <w:tcBorders>
              <w:top w:val="nil"/>
              <w:left w:val="nil"/>
              <w:bottom w:val="nil"/>
              <w:right w:val="nil"/>
            </w:tcBorders>
            <w:vAlign w:val="bottom"/>
          </w:tcPr>
          <w:p w14:paraId="2752C376" w14:textId="5A36A9C7" w:rsidR="00C4106E" w:rsidRPr="00692A17" w:rsidRDefault="00C4106E" w:rsidP="00C4106E">
            <w:pPr>
              <w:pStyle w:val="TT"/>
              <w:spacing w:line="240" w:lineRule="auto"/>
              <w:jc w:val="right"/>
              <w:rPr>
                <w:rFonts w:cs="Arial"/>
                <w:i/>
                <w:color w:val="000000" w:themeColor="text1"/>
                <w:sz w:val="20"/>
                <w:lang w:val="hr-HR"/>
              </w:rPr>
            </w:pPr>
            <w:r w:rsidRPr="004F4625">
              <w:rPr>
                <w:rFonts w:cs="Arial"/>
                <w:i/>
                <w:iCs/>
                <w:sz w:val="20"/>
              </w:rPr>
              <w:t xml:space="preserve"> 4.018 </w:t>
            </w:r>
          </w:p>
        </w:tc>
      </w:tr>
      <w:tr w:rsidR="00C4106E" w:rsidRPr="00692A17" w14:paraId="6421971C" w14:textId="77777777" w:rsidTr="00C4106E">
        <w:trPr>
          <w:trHeight w:val="20"/>
        </w:trPr>
        <w:tc>
          <w:tcPr>
            <w:tcW w:w="2196" w:type="pct"/>
            <w:vAlign w:val="bottom"/>
          </w:tcPr>
          <w:p w14:paraId="7153979A" w14:textId="77777777" w:rsidR="00C4106E" w:rsidRPr="00692A17" w:rsidRDefault="00C4106E" w:rsidP="00C4106E">
            <w:pPr>
              <w:pStyle w:val="TT"/>
              <w:rPr>
                <w:rFonts w:cs="Arial"/>
                <w:i/>
                <w:color w:val="000000" w:themeColor="text1"/>
                <w:sz w:val="20"/>
                <w:lang w:val="hr-HR"/>
              </w:rPr>
            </w:pPr>
            <w:bookmarkStart w:id="516" w:name="_Toc67327667"/>
            <w:r w:rsidRPr="00692A17">
              <w:rPr>
                <w:rFonts w:cs="Arial"/>
                <w:i/>
                <w:color w:val="000000" w:themeColor="text1"/>
                <w:sz w:val="20"/>
                <w:lang w:val="hr-HR"/>
              </w:rPr>
              <w:t>Utrošeni materijal i usluge</w:t>
            </w:r>
            <w:bookmarkEnd w:id="516"/>
          </w:p>
        </w:tc>
        <w:tc>
          <w:tcPr>
            <w:tcW w:w="758" w:type="pct"/>
            <w:tcBorders>
              <w:top w:val="nil"/>
              <w:left w:val="nil"/>
              <w:bottom w:val="nil"/>
              <w:right w:val="nil"/>
            </w:tcBorders>
            <w:vAlign w:val="bottom"/>
          </w:tcPr>
          <w:p w14:paraId="2EEBD0BA" w14:textId="7E77D594" w:rsidR="00C4106E" w:rsidRPr="00692A17" w:rsidRDefault="00C4106E" w:rsidP="00C4106E">
            <w:pPr>
              <w:pStyle w:val="TT"/>
              <w:spacing w:line="240" w:lineRule="auto"/>
              <w:jc w:val="right"/>
              <w:rPr>
                <w:rFonts w:cs="Arial"/>
                <w:i/>
                <w:color w:val="000000" w:themeColor="text1"/>
                <w:sz w:val="20"/>
                <w:lang w:val="hr-HR"/>
              </w:rPr>
            </w:pPr>
            <w:r w:rsidRPr="00C4106E">
              <w:rPr>
                <w:rFonts w:cs="Arial"/>
                <w:i/>
                <w:color w:val="000000" w:themeColor="text1"/>
                <w:sz w:val="20"/>
                <w:lang w:val="hr-HR"/>
              </w:rPr>
              <w:t xml:space="preserve"> 4.876 </w:t>
            </w:r>
          </w:p>
        </w:tc>
        <w:tc>
          <w:tcPr>
            <w:tcW w:w="714" w:type="pct"/>
            <w:tcBorders>
              <w:top w:val="nil"/>
              <w:left w:val="nil"/>
              <w:bottom w:val="nil"/>
              <w:right w:val="nil"/>
            </w:tcBorders>
            <w:vAlign w:val="bottom"/>
          </w:tcPr>
          <w:p w14:paraId="27B34B0F" w14:textId="7E1C1493" w:rsidR="00C4106E" w:rsidRPr="00692A17" w:rsidRDefault="00C4106E" w:rsidP="00C4106E">
            <w:pPr>
              <w:pStyle w:val="TT"/>
              <w:spacing w:line="240" w:lineRule="auto"/>
              <w:jc w:val="right"/>
              <w:rPr>
                <w:rFonts w:cs="Arial"/>
                <w:i/>
                <w:color w:val="000000" w:themeColor="text1"/>
                <w:sz w:val="20"/>
                <w:lang w:val="hr-HR"/>
              </w:rPr>
            </w:pPr>
            <w:r w:rsidRPr="00692A17">
              <w:rPr>
                <w:rFonts w:cs="Arial"/>
                <w:i/>
                <w:color w:val="000000" w:themeColor="text1"/>
                <w:sz w:val="20"/>
                <w:lang w:val="hr-HR"/>
              </w:rPr>
              <w:t>4.550</w:t>
            </w:r>
          </w:p>
        </w:tc>
        <w:tc>
          <w:tcPr>
            <w:tcW w:w="665" w:type="pct"/>
            <w:tcBorders>
              <w:top w:val="nil"/>
              <w:left w:val="nil"/>
              <w:bottom w:val="nil"/>
              <w:right w:val="nil"/>
            </w:tcBorders>
            <w:vAlign w:val="bottom"/>
          </w:tcPr>
          <w:p w14:paraId="24534FF9" w14:textId="710AFAEC" w:rsidR="00C4106E" w:rsidRPr="004F4625" w:rsidRDefault="00C4106E" w:rsidP="00C4106E">
            <w:pPr>
              <w:pStyle w:val="TT"/>
              <w:jc w:val="right"/>
              <w:rPr>
                <w:rFonts w:cs="Arial"/>
                <w:i/>
                <w:iCs/>
                <w:color w:val="000000" w:themeColor="text1"/>
                <w:spacing w:val="-3"/>
                <w:sz w:val="20"/>
                <w:lang w:val="hr-HR"/>
              </w:rPr>
            </w:pPr>
            <w:r w:rsidRPr="00C4106E">
              <w:rPr>
                <w:rFonts w:cs="Arial"/>
                <w:i/>
                <w:iCs/>
                <w:color w:val="000000" w:themeColor="text1"/>
                <w:spacing w:val="-3"/>
                <w:sz w:val="20"/>
                <w:lang w:val="hr-HR"/>
              </w:rPr>
              <w:t>4.515</w:t>
            </w:r>
          </w:p>
        </w:tc>
        <w:tc>
          <w:tcPr>
            <w:tcW w:w="667" w:type="pct"/>
            <w:tcBorders>
              <w:top w:val="nil"/>
              <w:left w:val="nil"/>
              <w:bottom w:val="nil"/>
              <w:right w:val="nil"/>
            </w:tcBorders>
            <w:vAlign w:val="bottom"/>
          </w:tcPr>
          <w:p w14:paraId="2B2FCEE9" w14:textId="5589218A" w:rsidR="00C4106E" w:rsidRPr="00692A17" w:rsidRDefault="00C4106E" w:rsidP="00C4106E">
            <w:pPr>
              <w:pStyle w:val="TT"/>
              <w:spacing w:line="240" w:lineRule="auto"/>
              <w:jc w:val="right"/>
              <w:rPr>
                <w:rFonts w:cs="Arial"/>
                <w:i/>
                <w:color w:val="000000" w:themeColor="text1"/>
                <w:sz w:val="20"/>
                <w:lang w:val="hr-HR"/>
              </w:rPr>
            </w:pPr>
            <w:r w:rsidRPr="004F4625">
              <w:rPr>
                <w:rFonts w:cs="Arial"/>
                <w:i/>
                <w:iCs/>
                <w:sz w:val="20"/>
              </w:rPr>
              <w:t xml:space="preserve"> 4.196 </w:t>
            </w:r>
          </w:p>
        </w:tc>
      </w:tr>
      <w:tr w:rsidR="00C4106E" w:rsidRPr="00692A17" w14:paraId="30661768" w14:textId="77777777" w:rsidTr="00C4106E">
        <w:trPr>
          <w:trHeight w:val="20"/>
        </w:trPr>
        <w:tc>
          <w:tcPr>
            <w:tcW w:w="2196" w:type="pct"/>
            <w:vAlign w:val="bottom"/>
          </w:tcPr>
          <w:p w14:paraId="77AEFE89" w14:textId="77777777" w:rsidR="00C4106E" w:rsidRPr="00692A17" w:rsidRDefault="00C4106E" w:rsidP="00C4106E">
            <w:pPr>
              <w:pStyle w:val="TT"/>
              <w:rPr>
                <w:rFonts w:cs="Arial"/>
                <w:i/>
                <w:color w:val="000000" w:themeColor="text1"/>
                <w:sz w:val="20"/>
                <w:lang w:val="hr-HR"/>
              </w:rPr>
            </w:pPr>
            <w:bookmarkStart w:id="517" w:name="_Toc67327672"/>
            <w:r w:rsidRPr="00692A17">
              <w:rPr>
                <w:rFonts w:cs="Arial"/>
                <w:i/>
                <w:color w:val="000000" w:themeColor="text1"/>
                <w:sz w:val="20"/>
                <w:lang w:val="hr-HR"/>
              </w:rPr>
              <w:t>Ostali rashodi</w:t>
            </w:r>
            <w:bookmarkEnd w:id="517"/>
          </w:p>
        </w:tc>
        <w:tc>
          <w:tcPr>
            <w:tcW w:w="758" w:type="pct"/>
            <w:tcBorders>
              <w:top w:val="nil"/>
              <w:left w:val="nil"/>
              <w:bottom w:val="nil"/>
              <w:right w:val="nil"/>
            </w:tcBorders>
            <w:vAlign w:val="bottom"/>
          </w:tcPr>
          <w:p w14:paraId="0F67C728" w14:textId="56499868" w:rsidR="00C4106E" w:rsidRPr="00692A17" w:rsidRDefault="00C4106E" w:rsidP="00C4106E">
            <w:pPr>
              <w:pStyle w:val="TT"/>
              <w:spacing w:line="240" w:lineRule="auto"/>
              <w:jc w:val="right"/>
              <w:rPr>
                <w:rFonts w:cs="Arial"/>
                <w:i/>
                <w:color w:val="000000" w:themeColor="text1"/>
                <w:sz w:val="20"/>
                <w:lang w:val="hr-HR"/>
              </w:rPr>
            </w:pPr>
            <w:r w:rsidRPr="00C4106E">
              <w:rPr>
                <w:rFonts w:cs="Arial"/>
                <w:i/>
                <w:color w:val="000000" w:themeColor="text1"/>
                <w:sz w:val="20"/>
                <w:lang w:val="hr-HR"/>
              </w:rPr>
              <w:t xml:space="preserve"> 2.740 </w:t>
            </w:r>
          </w:p>
        </w:tc>
        <w:tc>
          <w:tcPr>
            <w:tcW w:w="714" w:type="pct"/>
            <w:tcBorders>
              <w:top w:val="nil"/>
              <w:left w:val="nil"/>
              <w:bottom w:val="nil"/>
              <w:right w:val="nil"/>
            </w:tcBorders>
            <w:vAlign w:val="bottom"/>
          </w:tcPr>
          <w:p w14:paraId="1B5006E6" w14:textId="08D88A98" w:rsidR="00C4106E" w:rsidRPr="00692A17" w:rsidRDefault="00C4106E" w:rsidP="00C4106E">
            <w:pPr>
              <w:pStyle w:val="TT"/>
              <w:spacing w:line="240" w:lineRule="auto"/>
              <w:jc w:val="right"/>
              <w:rPr>
                <w:rFonts w:cs="Arial"/>
                <w:i/>
                <w:color w:val="000000" w:themeColor="text1"/>
                <w:sz w:val="20"/>
                <w:lang w:val="hr-HR"/>
              </w:rPr>
            </w:pPr>
            <w:r w:rsidRPr="00692A17">
              <w:rPr>
                <w:rFonts w:cs="Arial"/>
                <w:i/>
                <w:color w:val="000000" w:themeColor="text1"/>
                <w:sz w:val="20"/>
                <w:lang w:val="hr-HR"/>
              </w:rPr>
              <w:t>2.286</w:t>
            </w:r>
          </w:p>
        </w:tc>
        <w:tc>
          <w:tcPr>
            <w:tcW w:w="665" w:type="pct"/>
            <w:tcBorders>
              <w:top w:val="nil"/>
              <w:left w:val="nil"/>
              <w:bottom w:val="nil"/>
              <w:right w:val="nil"/>
            </w:tcBorders>
            <w:vAlign w:val="bottom"/>
          </w:tcPr>
          <w:p w14:paraId="68257653" w14:textId="3FBB5D34" w:rsidR="00C4106E" w:rsidRPr="004F4625" w:rsidRDefault="00C4106E" w:rsidP="00C4106E">
            <w:pPr>
              <w:pStyle w:val="TT"/>
              <w:jc w:val="right"/>
              <w:rPr>
                <w:rFonts w:cs="Arial"/>
                <w:i/>
                <w:iCs/>
                <w:color w:val="000000" w:themeColor="text1"/>
                <w:spacing w:val="-3"/>
                <w:sz w:val="20"/>
                <w:lang w:val="hr-HR"/>
              </w:rPr>
            </w:pPr>
            <w:r w:rsidRPr="00C4106E">
              <w:rPr>
                <w:rFonts w:cs="Arial"/>
                <w:i/>
                <w:iCs/>
                <w:color w:val="000000" w:themeColor="text1"/>
                <w:spacing w:val="-3"/>
                <w:sz w:val="20"/>
                <w:lang w:val="hr-HR"/>
              </w:rPr>
              <w:t>993</w:t>
            </w:r>
          </w:p>
        </w:tc>
        <w:tc>
          <w:tcPr>
            <w:tcW w:w="667" w:type="pct"/>
            <w:tcBorders>
              <w:top w:val="nil"/>
              <w:left w:val="nil"/>
              <w:bottom w:val="nil"/>
              <w:right w:val="nil"/>
            </w:tcBorders>
            <w:vAlign w:val="bottom"/>
          </w:tcPr>
          <w:p w14:paraId="00394704" w14:textId="0368CF2E" w:rsidR="00C4106E" w:rsidRPr="00692A17" w:rsidRDefault="00C4106E" w:rsidP="00C4106E">
            <w:pPr>
              <w:pStyle w:val="TT"/>
              <w:spacing w:line="240" w:lineRule="auto"/>
              <w:jc w:val="right"/>
              <w:rPr>
                <w:rFonts w:cs="Arial"/>
                <w:i/>
                <w:color w:val="000000" w:themeColor="text1"/>
                <w:sz w:val="20"/>
                <w:lang w:val="hr-HR"/>
              </w:rPr>
            </w:pPr>
            <w:r w:rsidRPr="004F4625">
              <w:rPr>
                <w:rFonts w:cs="Arial"/>
                <w:i/>
                <w:iCs/>
                <w:sz w:val="20"/>
              </w:rPr>
              <w:t xml:space="preserve"> 795 </w:t>
            </w:r>
          </w:p>
        </w:tc>
      </w:tr>
      <w:tr w:rsidR="00C61EA2" w:rsidRPr="00692A17" w14:paraId="0AF30442" w14:textId="77777777" w:rsidTr="00692A17">
        <w:trPr>
          <w:trHeight w:val="20"/>
        </w:trPr>
        <w:tc>
          <w:tcPr>
            <w:tcW w:w="2196" w:type="pct"/>
            <w:vAlign w:val="bottom"/>
          </w:tcPr>
          <w:p w14:paraId="579CB80A" w14:textId="3A4663E6" w:rsidR="00C61EA2" w:rsidRPr="00692A17" w:rsidRDefault="00C61EA2" w:rsidP="00C61EA2">
            <w:pPr>
              <w:pStyle w:val="TT"/>
              <w:rPr>
                <w:rFonts w:cs="Arial"/>
                <w:color w:val="000000" w:themeColor="text1"/>
                <w:sz w:val="20"/>
                <w:lang w:val="hr-HR"/>
              </w:rPr>
            </w:pPr>
          </w:p>
        </w:tc>
        <w:tc>
          <w:tcPr>
            <w:tcW w:w="758" w:type="pct"/>
            <w:tcBorders>
              <w:top w:val="single" w:sz="4" w:space="0" w:color="auto"/>
              <w:left w:val="nil"/>
              <w:bottom w:val="single" w:sz="12" w:space="0" w:color="auto"/>
              <w:right w:val="nil"/>
            </w:tcBorders>
            <w:vAlign w:val="bottom"/>
          </w:tcPr>
          <w:p w14:paraId="324D35E5" w14:textId="042A81F0" w:rsidR="00C61EA2" w:rsidRPr="00692A17" w:rsidRDefault="00C4106E" w:rsidP="00C61EA2">
            <w:pPr>
              <w:pStyle w:val="TT"/>
              <w:jc w:val="right"/>
              <w:rPr>
                <w:rFonts w:cs="Arial"/>
                <w:b/>
                <w:bCs/>
                <w:color w:val="000000" w:themeColor="text1"/>
                <w:sz w:val="20"/>
                <w:lang w:val="hr-HR"/>
              </w:rPr>
            </w:pPr>
            <w:r w:rsidRPr="00C4106E">
              <w:rPr>
                <w:rFonts w:cs="Arial"/>
                <w:b/>
                <w:bCs/>
                <w:color w:val="000000" w:themeColor="text1"/>
                <w:sz w:val="20"/>
                <w:lang w:val="hr-HR"/>
              </w:rPr>
              <w:t>36.835</w:t>
            </w:r>
          </w:p>
        </w:tc>
        <w:tc>
          <w:tcPr>
            <w:tcW w:w="714" w:type="pct"/>
            <w:tcBorders>
              <w:top w:val="single" w:sz="4" w:space="0" w:color="auto"/>
              <w:left w:val="nil"/>
              <w:bottom w:val="single" w:sz="12" w:space="0" w:color="auto"/>
              <w:right w:val="nil"/>
            </w:tcBorders>
            <w:vAlign w:val="bottom"/>
          </w:tcPr>
          <w:p w14:paraId="571958FF" w14:textId="66E0DBAB" w:rsidR="00C61EA2" w:rsidRPr="00692A17" w:rsidRDefault="00C61EA2" w:rsidP="00C61EA2">
            <w:pPr>
              <w:pStyle w:val="TT"/>
              <w:jc w:val="right"/>
              <w:rPr>
                <w:rFonts w:cs="Arial"/>
                <w:b/>
                <w:bCs/>
                <w:color w:val="000000" w:themeColor="text1"/>
                <w:sz w:val="20"/>
                <w:lang w:val="hr-HR"/>
              </w:rPr>
            </w:pPr>
            <w:r w:rsidRPr="00692A17">
              <w:rPr>
                <w:rFonts w:cs="Arial"/>
                <w:b/>
                <w:bCs/>
                <w:color w:val="000000" w:themeColor="text1"/>
                <w:sz w:val="20"/>
                <w:lang w:val="hr-HR"/>
              </w:rPr>
              <w:t>30.950</w:t>
            </w:r>
          </w:p>
        </w:tc>
        <w:tc>
          <w:tcPr>
            <w:tcW w:w="665" w:type="pct"/>
            <w:tcBorders>
              <w:top w:val="single" w:sz="4" w:space="0" w:color="auto"/>
              <w:left w:val="nil"/>
              <w:bottom w:val="single" w:sz="12" w:space="0" w:color="auto"/>
              <w:right w:val="nil"/>
            </w:tcBorders>
            <w:vAlign w:val="bottom"/>
          </w:tcPr>
          <w:p w14:paraId="0278216E" w14:textId="7631EEED" w:rsidR="00C61EA2" w:rsidRPr="00713D02" w:rsidRDefault="00C4106E" w:rsidP="00C61EA2">
            <w:pPr>
              <w:pStyle w:val="TT"/>
              <w:jc w:val="right"/>
              <w:rPr>
                <w:rFonts w:cs="Arial"/>
                <w:b/>
                <w:bCs/>
                <w:color w:val="000000" w:themeColor="text1"/>
                <w:spacing w:val="-3"/>
                <w:sz w:val="20"/>
                <w:lang w:val="hr-HR"/>
              </w:rPr>
            </w:pPr>
            <w:r w:rsidRPr="00C4106E">
              <w:rPr>
                <w:rFonts w:cs="Arial"/>
                <w:b/>
                <w:bCs/>
                <w:color w:val="000000" w:themeColor="text1"/>
                <w:spacing w:val="-3"/>
                <w:sz w:val="20"/>
                <w:lang w:val="hr-HR"/>
              </w:rPr>
              <w:t>33.884</w:t>
            </w:r>
          </w:p>
        </w:tc>
        <w:tc>
          <w:tcPr>
            <w:tcW w:w="667" w:type="pct"/>
            <w:tcBorders>
              <w:top w:val="single" w:sz="4" w:space="0" w:color="auto"/>
              <w:left w:val="nil"/>
              <w:bottom w:val="single" w:sz="12" w:space="0" w:color="auto"/>
              <w:right w:val="nil"/>
            </w:tcBorders>
            <w:vAlign w:val="bottom"/>
          </w:tcPr>
          <w:p w14:paraId="55A736ED" w14:textId="5FA98581" w:rsidR="00C61EA2" w:rsidRPr="00692A17" w:rsidRDefault="00C61EA2" w:rsidP="00C61EA2">
            <w:pPr>
              <w:pStyle w:val="TT"/>
              <w:jc w:val="right"/>
              <w:rPr>
                <w:rFonts w:cs="Arial"/>
                <w:b/>
                <w:bCs/>
                <w:color w:val="000000" w:themeColor="text1"/>
                <w:sz w:val="20"/>
                <w:lang w:val="hr-HR"/>
              </w:rPr>
            </w:pPr>
            <w:r w:rsidRPr="004F4625">
              <w:rPr>
                <w:rFonts w:cs="Arial"/>
                <w:b/>
                <w:bCs/>
                <w:i/>
                <w:iCs/>
                <w:sz w:val="20"/>
              </w:rPr>
              <w:t xml:space="preserve"> </w:t>
            </w:r>
            <w:r w:rsidRPr="00713D02">
              <w:rPr>
                <w:rFonts w:cs="Arial"/>
                <w:b/>
                <w:bCs/>
                <w:sz w:val="20"/>
              </w:rPr>
              <w:t xml:space="preserve">28.335 </w:t>
            </w:r>
          </w:p>
        </w:tc>
      </w:tr>
      <w:bookmarkEnd w:id="506"/>
      <w:bookmarkEnd w:id="508"/>
    </w:tbl>
    <w:p w14:paraId="27F72082" w14:textId="77777777" w:rsidR="008D6ED3" w:rsidRPr="00F959D0" w:rsidRDefault="008D6ED3">
      <w:pPr>
        <w:rPr>
          <w:rFonts w:ascii="Arial" w:hAnsi="Arial" w:cs="Arial"/>
          <w:color w:val="000000" w:themeColor="text1"/>
          <w:sz w:val="18"/>
          <w:szCs w:val="18"/>
          <w:lang w:val="hr-HR"/>
        </w:rPr>
      </w:pPr>
    </w:p>
    <w:p w14:paraId="4EA6EE79" w14:textId="77777777" w:rsidR="000824CF" w:rsidRPr="004B4498" w:rsidRDefault="000824CF" w:rsidP="000824CF">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Utrošeni materijal i usluge sadržava troškove revizije, kako slijedi:</w:t>
      </w:r>
    </w:p>
    <w:p w14:paraId="75176A3A" w14:textId="3084A420" w:rsidR="000824CF" w:rsidRPr="00F959D0" w:rsidRDefault="00FC7B55" w:rsidP="000824CF">
      <w:pPr>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w:t>
      </w:r>
    </w:p>
    <w:tbl>
      <w:tblPr>
        <w:tblW w:w="5000" w:type="pct"/>
        <w:jc w:val="right"/>
        <w:tblCellMar>
          <w:left w:w="122" w:type="dxa"/>
          <w:right w:w="122" w:type="dxa"/>
        </w:tblCellMar>
        <w:tblLook w:val="0000" w:firstRow="0" w:lastRow="0" w:firstColumn="0" w:lastColumn="0" w:noHBand="0" w:noVBand="0"/>
      </w:tblPr>
      <w:tblGrid>
        <w:gridCol w:w="3999"/>
        <w:gridCol w:w="1645"/>
        <w:gridCol w:w="1447"/>
        <w:gridCol w:w="1100"/>
        <w:gridCol w:w="1164"/>
      </w:tblGrid>
      <w:tr w:rsidR="00E14286" w:rsidRPr="00692A17" w14:paraId="3792BBDE" w14:textId="77777777" w:rsidTr="00C61EA2">
        <w:trPr>
          <w:trHeight w:val="57"/>
          <w:jc w:val="right"/>
        </w:trPr>
        <w:tc>
          <w:tcPr>
            <w:tcW w:w="2168" w:type="pct"/>
            <w:vAlign w:val="bottom"/>
          </w:tcPr>
          <w:p w14:paraId="1E531DD8" w14:textId="77777777" w:rsidR="000824CF" w:rsidRPr="00692A17" w:rsidRDefault="000824CF" w:rsidP="000824CF">
            <w:pPr>
              <w:tabs>
                <w:tab w:val="left" w:pos="-720"/>
              </w:tabs>
              <w:suppressAutoHyphens/>
              <w:jc w:val="right"/>
              <w:rPr>
                <w:rFonts w:ascii="Arial" w:hAnsi="Arial" w:cs="Arial"/>
                <w:color w:val="000000" w:themeColor="text1"/>
                <w:spacing w:val="-3"/>
                <w:sz w:val="20"/>
                <w:szCs w:val="20"/>
                <w:lang w:val="hr-HR"/>
              </w:rPr>
            </w:pPr>
          </w:p>
        </w:tc>
        <w:tc>
          <w:tcPr>
            <w:tcW w:w="1562" w:type="pct"/>
            <w:gridSpan w:val="2"/>
            <w:vAlign w:val="bottom"/>
          </w:tcPr>
          <w:p w14:paraId="75ACBB29" w14:textId="156BDD6F" w:rsidR="000824CF" w:rsidRPr="00692A17" w:rsidRDefault="000824CF" w:rsidP="000824CF">
            <w:pPr>
              <w:pStyle w:val="TH"/>
              <w:jc w:val="right"/>
              <w:rPr>
                <w:rFonts w:cs="Arial"/>
                <w:color w:val="000000" w:themeColor="text1"/>
                <w:sz w:val="20"/>
                <w:lang w:val="hr-HR"/>
              </w:rPr>
            </w:pPr>
            <w:bookmarkStart w:id="518" w:name="_Toc67327681"/>
            <w:r w:rsidRPr="00692A17">
              <w:rPr>
                <w:rFonts w:cs="Arial"/>
                <w:color w:val="000000" w:themeColor="text1"/>
                <w:sz w:val="20"/>
                <w:lang w:val="hr-HR"/>
              </w:rPr>
              <w:t>Grupa</w:t>
            </w:r>
            <w:bookmarkEnd w:id="518"/>
          </w:p>
        </w:tc>
        <w:tc>
          <w:tcPr>
            <w:tcW w:w="1270" w:type="pct"/>
            <w:gridSpan w:val="2"/>
            <w:vAlign w:val="bottom"/>
          </w:tcPr>
          <w:p w14:paraId="7E950FF9" w14:textId="63491010" w:rsidR="000824CF" w:rsidRPr="00692A17" w:rsidRDefault="000824CF" w:rsidP="000824CF">
            <w:pPr>
              <w:pStyle w:val="TH"/>
              <w:jc w:val="right"/>
              <w:rPr>
                <w:rFonts w:cs="Arial"/>
                <w:color w:val="000000" w:themeColor="text1"/>
                <w:sz w:val="20"/>
                <w:lang w:val="hr-HR"/>
              </w:rPr>
            </w:pPr>
            <w:bookmarkStart w:id="519" w:name="_Toc67327682"/>
            <w:r w:rsidRPr="00692A17">
              <w:rPr>
                <w:rFonts w:cs="Arial"/>
                <w:color w:val="000000" w:themeColor="text1"/>
                <w:sz w:val="20"/>
                <w:lang w:val="hr-HR"/>
              </w:rPr>
              <w:t>Banka</w:t>
            </w:r>
            <w:bookmarkEnd w:id="519"/>
          </w:p>
        </w:tc>
      </w:tr>
      <w:tr w:rsidR="001E5FAD" w:rsidRPr="00692A17" w14:paraId="72E6A6AA" w14:textId="77777777" w:rsidTr="00C61EA2">
        <w:trPr>
          <w:trHeight w:val="57"/>
          <w:jc w:val="right"/>
        </w:trPr>
        <w:tc>
          <w:tcPr>
            <w:tcW w:w="2168" w:type="pct"/>
            <w:vAlign w:val="bottom"/>
          </w:tcPr>
          <w:p w14:paraId="133E0998" w14:textId="77777777" w:rsidR="001E5FAD" w:rsidRPr="00692A17" w:rsidRDefault="001E5FAD" w:rsidP="001E5FAD">
            <w:pPr>
              <w:tabs>
                <w:tab w:val="left" w:pos="-720"/>
              </w:tabs>
              <w:suppressAutoHyphens/>
              <w:jc w:val="right"/>
              <w:rPr>
                <w:rFonts w:ascii="Arial" w:hAnsi="Arial" w:cs="Arial"/>
                <w:color w:val="000000" w:themeColor="text1"/>
                <w:spacing w:val="-3"/>
                <w:sz w:val="20"/>
                <w:szCs w:val="20"/>
                <w:lang w:val="hr-HR"/>
              </w:rPr>
            </w:pPr>
          </w:p>
        </w:tc>
        <w:tc>
          <w:tcPr>
            <w:tcW w:w="909" w:type="pct"/>
            <w:vAlign w:val="bottom"/>
          </w:tcPr>
          <w:p w14:paraId="4E02CCCE" w14:textId="1DACF7D7" w:rsidR="001E5FAD" w:rsidRPr="00692A17" w:rsidRDefault="001E5FAD" w:rsidP="001E5FAD">
            <w:pPr>
              <w:pStyle w:val="TH"/>
              <w:spacing w:line="240" w:lineRule="auto"/>
              <w:jc w:val="right"/>
              <w:rPr>
                <w:rFonts w:cs="Arial"/>
                <w:color w:val="000000" w:themeColor="text1"/>
                <w:sz w:val="20"/>
                <w:lang w:val="hr-HR"/>
              </w:rPr>
            </w:pPr>
            <w:r w:rsidRPr="00692A17">
              <w:rPr>
                <w:sz w:val="20"/>
              </w:rPr>
              <w:t>202</w:t>
            </w:r>
            <w:r w:rsidR="00C61EA2">
              <w:rPr>
                <w:sz w:val="20"/>
              </w:rPr>
              <w:t>5</w:t>
            </w:r>
            <w:r w:rsidRPr="00692A17">
              <w:rPr>
                <w:sz w:val="20"/>
              </w:rPr>
              <w:t>.</w:t>
            </w:r>
          </w:p>
        </w:tc>
        <w:tc>
          <w:tcPr>
            <w:tcW w:w="653" w:type="pct"/>
            <w:vAlign w:val="bottom"/>
          </w:tcPr>
          <w:p w14:paraId="5C77EAB4" w14:textId="0A1BB6B2" w:rsidR="001E5FAD" w:rsidRPr="00692A17" w:rsidRDefault="001E5FAD" w:rsidP="001E5FAD">
            <w:pPr>
              <w:pStyle w:val="TH"/>
              <w:spacing w:line="240" w:lineRule="auto"/>
              <w:jc w:val="right"/>
              <w:rPr>
                <w:rFonts w:cs="Arial"/>
                <w:color w:val="000000" w:themeColor="text1"/>
                <w:sz w:val="20"/>
                <w:lang w:val="hr-HR"/>
              </w:rPr>
            </w:pPr>
            <w:r w:rsidRPr="00692A17">
              <w:rPr>
                <w:sz w:val="20"/>
              </w:rPr>
              <w:t>202</w:t>
            </w:r>
            <w:r w:rsidR="00C61EA2">
              <w:rPr>
                <w:sz w:val="20"/>
              </w:rPr>
              <w:t>4</w:t>
            </w:r>
            <w:r w:rsidRPr="00692A17">
              <w:rPr>
                <w:sz w:val="20"/>
              </w:rPr>
              <w:t>.</w:t>
            </w:r>
          </w:p>
        </w:tc>
        <w:tc>
          <w:tcPr>
            <w:tcW w:w="618" w:type="pct"/>
            <w:vAlign w:val="bottom"/>
          </w:tcPr>
          <w:p w14:paraId="7F73DC7F" w14:textId="71426879" w:rsidR="001E5FAD" w:rsidRPr="00692A17" w:rsidRDefault="001E5FAD" w:rsidP="001E5FAD">
            <w:pPr>
              <w:pStyle w:val="TH"/>
              <w:spacing w:line="240" w:lineRule="auto"/>
              <w:jc w:val="right"/>
              <w:rPr>
                <w:rFonts w:cs="Arial"/>
                <w:color w:val="000000" w:themeColor="text1"/>
                <w:sz w:val="20"/>
                <w:lang w:val="hr-HR"/>
              </w:rPr>
            </w:pPr>
            <w:r w:rsidRPr="00692A17">
              <w:rPr>
                <w:sz w:val="20"/>
              </w:rPr>
              <w:t>202</w:t>
            </w:r>
            <w:r w:rsidR="00C61EA2">
              <w:rPr>
                <w:sz w:val="20"/>
              </w:rPr>
              <w:t>5</w:t>
            </w:r>
            <w:r w:rsidRPr="00692A17">
              <w:rPr>
                <w:sz w:val="20"/>
              </w:rPr>
              <w:t>.</w:t>
            </w:r>
          </w:p>
        </w:tc>
        <w:tc>
          <w:tcPr>
            <w:tcW w:w="652" w:type="pct"/>
            <w:vAlign w:val="bottom"/>
          </w:tcPr>
          <w:p w14:paraId="1ADEDD90" w14:textId="4B851BDE" w:rsidR="001E5FAD" w:rsidRPr="00692A17" w:rsidRDefault="001E5FAD" w:rsidP="001E5FAD">
            <w:pPr>
              <w:pStyle w:val="TH"/>
              <w:spacing w:line="240" w:lineRule="auto"/>
              <w:jc w:val="right"/>
              <w:rPr>
                <w:rFonts w:cs="Arial"/>
                <w:color w:val="000000" w:themeColor="text1"/>
                <w:sz w:val="20"/>
                <w:lang w:val="hr-HR"/>
              </w:rPr>
            </w:pPr>
            <w:r w:rsidRPr="00692A17">
              <w:rPr>
                <w:sz w:val="20"/>
              </w:rPr>
              <w:t>202</w:t>
            </w:r>
            <w:r w:rsidR="00C61EA2">
              <w:rPr>
                <w:sz w:val="20"/>
              </w:rPr>
              <w:t>4</w:t>
            </w:r>
            <w:r w:rsidRPr="00692A17">
              <w:rPr>
                <w:sz w:val="20"/>
              </w:rPr>
              <w:t>.</w:t>
            </w:r>
          </w:p>
        </w:tc>
      </w:tr>
      <w:tr w:rsidR="001E5FAD" w:rsidRPr="00692A17" w14:paraId="5BDA27CF" w14:textId="77777777" w:rsidTr="00C61EA2">
        <w:tblPrEx>
          <w:tblCellMar>
            <w:left w:w="108" w:type="dxa"/>
            <w:right w:w="108" w:type="dxa"/>
          </w:tblCellMar>
        </w:tblPrEx>
        <w:trPr>
          <w:trHeight w:val="57"/>
          <w:jc w:val="right"/>
        </w:trPr>
        <w:tc>
          <w:tcPr>
            <w:tcW w:w="2168" w:type="pct"/>
            <w:vAlign w:val="bottom"/>
          </w:tcPr>
          <w:p w14:paraId="1594C14B" w14:textId="77777777" w:rsidR="001E5FAD" w:rsidRPr="00692A17" w:rsidRDefault="001E5FAD" w:rsidP="001E5FAD">
            <w:pPr>
              <w:tabs>
                <w:tab w:val="left" w:pos="-720"/>
              </w:tabs>
              <w:suppressAutoHyphens/>
              <w:ind w:right="4144"/>
              <w:jc w:val="right"/>
              <w:rPr>
                <w:rFonts w:ascii="Arial" w:hAnsi="Arial" w:cs="Arial"/>
                <w:color w:val="000000" w:themeColor="text1"/>
                <w:sz w:val="20"/>
                <w:szCs w:val="20"/>
                <w:lang w:val="hr-HR"/>
              </w:rPr>
            </w:pPr>
          </w:p>
        </w:tc>
        <w:tc>
          <w:tcPr>
            <w:tcW w:w="909" w:type="pct"/>
            <w:vAlign w:val="bottom"/>
          </w:tcPr>
          <w:p w14:paraId="06C825B4" w14:textId="093D4F15" w:rsidR="001E5FAD" w:rsidRPr="00692A17" w:rsidRDefault="001E5FAD" w:rsidP="001E5FAD">
            <w:pPr>
              <w:pStyle w:val="TH"/>
              <w:tabs>
                <w:tab w:val="clear" w:pos="1202"/>
              </w:tabs>
              <w:jc w:val="right"/>
              <w:rPr>
                <w:rFonts w:cs="Arial"/>
                <w:color w:val="000000" w:themeColor="text1"/>
                <w:sz w:val="20"/>
                <w:lang w:val="hr-HR"/>
              </w:rPr>
            </w:pPr>
            <w:r w:rsidRPr="00692A17">
              <w:rPr>
                <w:sz w:val="20"/>
              </w:rPr>
              <w:t>000 eura</w:t>
            </w:r>
          </w:p>
        </w:tc>
        <w:tc>
          <w:tcPr>
            <w:tcW w:w="653" w:type="pct"/>
            <w:vAlign w:val="bottom"/>
          </w:tcPr>
          <w:p w14:paraId="475B1A7F" w14:textId="3EB86268" w:rsidR="001E5FAD" w:rsidRPr="00692A17" w:rsidRDefault="001E5FAD" w:rsidP="001E5FAD">
            <w:pPr>
              <w:pStyle w:val="TH"/>
              <w:tabs>
                <w:tab w:val="clear" w:pos="1202"/>
              </w:tabs>
              <w:jc w:val="right"/>
              <w:rPr>
                <w:rFonts w:cs="Arial"/>
                <w:color w:val="000000" w:themeColor="text1"/>
                <w:sz w:val="20"/>
                <w:lang w:val="hr-HR"/>
              </w:rPr>
            </w:pPr>
            <w:r w:rsidRPr="00692A17">
              <w:rPr>
                <w:sz w:val="20"/>
              </w:rPr>
              <w:t>000 eura</w:t>
            </w:r>
          </w:p>
        </w:tc>
        <w:tc>
          <w:tcPr>
            <w:tcW w:w="618" w:type="pct"/>
            <w:vAlign w:val="bottom"/>
          </w:tcPr>
          <w:p w14:paraId="0D144525" w14:textId="269F7223" w:rsidR="001E5FAD" w:rsidRPr="00692A17" w:rsidRDefault="001E5FAD" w:rsidP="001E5FAD">
            <w:pPr>
              <w:pStyle w:val="TH"/>
              <w:tabs>
                <w:tab w:val="clear" w:pos="1202"/>
              </w:tabs>
              <w:jc w:val="right"/>
              <w:rPr>
                <w:rFonts w:cs="Arial"/>
                <w:color w:val="000000" w:themeColor="text1"/>
                <w:sz w:val="20"/>
                <w:lang w:val="hr-HR"/>
              </w:rPr>
            </w:pPr>
            <w:r w:rsidRPr="00692A17">
              <w:rPr>
                <w:sz w:val="20"/>
              </w:rPr>
              <w:t>000 eura</w:t>
            </w:r>
          </w:p>
        </w:tc>
        <w:tc>
          <w:tcPr>
            <w:tcW w:w="652" w:type="pct"/>
            <w:vAlign w:val="bottom"/>
          </w:tcPr>
          <w:p w14:paraId="5DAD4919" w14:textId="386E7575" w:rsidR="001E5FAD" w:rsidRPr="00692A17" w:rsidRDefault="001E5FAD" w:rsidP="001E5FAD">
            <w:pPr>
              <w:pStyle w:val="TH"/>
              <w:tabs>
                <w:tab w:val="clear" w:pos="1202"/>
              </w:tabs>
              <w:jc w:val="right"/>
              <w:rPr>
                <w:rFonts w:cs="Arial"/>
                <w:color w:val="000000" w:themeColor="text1"/>
                <w:sz w:val="20"/>
                <w:lang w:val="hr-HR"/>
              </w:rPr>
            </w:pPr>
            <w:r w:rsidRPr="00692A17">
              <w:rPr>
                <w:sz w:val="20"/>
              </w:rPr>
              <w:t>000 eura</w:t>
            </w:r>
          </w:p>
        </w:tc>
      </w:tr>
      <w:tr w:rsidR="00C61EA2" w:rsidRPr="00692A17" w14:paraId="6EC1A88D" w14:textId="77777777" w:rsidTr="00C61EA2">
        <w:trPr>
          <w:trHeight w:val="57"/>
          <w:jc w:val="right"/>
        </w:trPr>
        <w:tc>
          <w:tcPr>
            <w:tcW w:w="2168" w:type="pct"/>
            <w:vAlign w:val="bottom"/>
          </w:tcPr>
          <w:p w14:paraId="5B362755" w14:textId="77777777" w:rsidR="00C61EA2" w:rsidRPr="00692A17" w:rsidRDefault="00C61EA2" w:rsidP="00C61EA2">
            <w:pPr>
              <w:pStyle w:val="TT"/>
              <w:rPr>
                <w:rFonts w:cs="Arial"/>
                <w:color w:val="000000" w:themeColor="text1"/>
                <w:spacing w:val="-3"/>
                <w:sz w:val="20"/>
                <w:lang w:val="hr-HR"/>
              </w:rPr>
            </w:pPr>
            <w:bookmarkStart w:id="520" w:name="_Toc67327691"/>
            <w:r w:rsidRPr="00692A17">
              <w:rPr>
                <w:rFonts w:cs="Arial"/>
                <w:color w:val="000000" w:themeColor="text1"/>
                <w:sz w:val="20"/>
                <w:lang w:val="hr-HR"/>
              </w:rPr>
              <w:t>Revizijske usluge</w:t>
            </w:r>
            <w:bookmarkEnd w:id="520"/>
            <w:r w:rsidRPr="00692A17">
              <w:rPr>
                <w:rFonts w:cs="Arial"/>
                <w:color w:val="000000" w:themeColor="text1"/>
                <w:sz w:val="20"/>
                <w:lang w:val="hr-HR"/>
              </w:rPr>
              <w:t xml:space="preserve"> </w:t>
            </w:r>
          </w:p>
        </w:tc>
        <w:tc>
          <w:tcPr>
            <w:tcW w:w="909" w:type="pct"/>
            <w:tcBorders>
              <w:top w:val="nil"/>
              <w:left w:val="nil"/>
              <w:bottom w:val="nil"/>
              <w:right w:val="nil"/>
            </w:tcBorders>
            <w:vAlign w:val="bottom"/>
          </w:tcPr>
          <w:p w14:paraId="478FE0BD" w14:textId="769ED614" w:rsidR="00C61EA2" w:rsidRPr="00692A17" w:rsidRDefault="00C4106E" w:rsidP="00C4106E">
            <w:pPr>
              <w:pStyle w:val="TT"/>
              <w:tabs>
                <w:tab w:val="left" w:pos="1130"/>
              </w:tabs>
              <w:jc w:val="right"/>
              <w:rPr>
                <w:rFonts w:cs="Arial"/>
                <w:color w:val="000000" w:themeColor="text1"/>
                <w:spacing w:val="-3"/>
                <w:sz w:val="20"/>
                <w:lang w:val="hr-HR"/>
              </w:rPr>
            </w:pPr>
            <w:r>
              <w:rPr>
                <w:rFonts w:cs="Arial"/>
                <w:color w:val="000000" w:themeColor="text1"/>
                <w:spacing w:val="-3"/>
                <w:sz w:val="20"/>
                <w:lang w:val="hr-HR"/>
              </w:rPr>
              <w:t>135</w:t>
            </w:r>
          </w:p>
        </w:tc>
        <w:tc>
          <w:tcPr>
            <w:tcW w:w="653" w:type="pct"/>
            <w:tcBorders>
              <w:top w:val="nil"/>
              <w:left w:val="nil"/>
              <w:bottom w:val="nil"/>
              <w:right w:val="nil"/>
            </w:tcBorders>
            <w:vAlign w:val="bottom"/>
          </w:tcPr>
          <w:p w14:paraId="75AD8BF9" w14:textId="50FBED31" w:rsidR="00C61EA2" w:rsidRPr="00692A17" w:rsidRDefault="00C61EA2" w:rsidP="00C61EA2">
            <w:pPr>
              <w:pStyle w:val="TT"/>
              <w:jc w:val="right"/>
              <w:rPr>
                <w:rFonts w:cs="Arial"/>
                <w:color w:val="000000" w:themeColor="text1"/>
                <w:spacing w:val="-3"/>
                <w:sz w:val="20"/>
                <w:lang w:val="hr-HR"/>
              </w:rPr>
            </w:pPr>
            <w:r w:rsidRPr="00692A17">
              <w:rPr>
                <w:rFonts w:cs="Arial"/>
                <w:color w:val="000000" w:themeColor="text1"/>
                <w:spacing w:val="-3"/>
                <w:sz w:val="20"/>
                <w:lang w:val="hr-HR"/>
              </w:rPr>
              <w:tab/>
              <w:t>130</w:t>
            </w:r>
          </w:p>
        </w:tc>
        <w:tc>
          <w:tcPr>
            <w:tcW w:w="618" w:type="pct"/>
            <w:tcBorders>
              <w:top w:val="nil"/>
              <w:left w:val="nil"/>
              <w:bottom w:val="nil"/>
              <w:right w:val="nil"/>
            </w:tcBorders>
            <w:vAlign w:val="bottom"/>
          </w:tcPr>
          <w:p w14:paraId="1DDFBD14" w14:textId="0DD903A6" w:rsidR="00C61EA2" w:rsidRPr="00692A17" w:rsidRDefault="00C4106E" w:rsidP="00C61EA2">
            <w:pPr>
              <w:pStyle w:val="TT"/>
              <w:jc w:val="right"/>
              <w:rPr>
                <w:rFonts w:cs="Arial"/>
                <w:color w:val="000000" w:themeColor="text1"/>
                <w:spacing w:val="-3"/>
                <w:sz w:val="20"/>
                <w:lang w:val="hr-HR"/>
              </w:rPr>
            </w:pPr>
            <w:r w:rsidRPr="00C4106E">
              <w:rPr>
                <w:rFonts w:cs="Arial"/>
                <w:color w:val="000000" w:themeColor="text1"/>
                <w:spacing w:val="-3"/>
                <w:sz w:val="20"/>
                <w:lang w:val="hr-HR"/>
              </w:rPr>
              <w:t>112</w:t>
            </w:r>
          </w:p>
        </w:tc>
        <w:tc>
          <w:tcPr>
            <w:tcW w:w="652" w:type="pct"/>
            <w:tcBorders>
              <w:top w:val="nil"/>
              <w:left w:val="nil"/>
              <w:bottom w:val="nil"/>
              <w:right w:val="nil"/>
            </w:tcBorders>
            <w:vAlign w:val="bottom"/>
          </w:tcPr>
          <w:p w14:paraId="2B657837" w14:textId="5913F567" w:rsidR="00C61EA2" w:rsidRPr="00692A17" w:rsidRDefault="00C61EA2" w:rsidP="00C61EA2">
            <w:pPr>
              <w:pStyle w:val="TT"/>
              <w:jc w:val="right"/>
              <w:rPr>
                <w:rFonts w:cs="Arial"/>
                <w:color w:val="000000" w:themeColor="text1"/>
                <w:spacing w:val="-3"/>
                <w:sz w:val="20"/>
                <w:lang w:val="hr-HR"/>
              </w:rPr>
            </w:pPr>
            <w:r w:rsidRPr="00692A17">
              <w:rPr>
                <w:sz w:val="20"/>
              </w:rPr>
              <w:t>112</w:t>
            </w:r>
          </w:p>
        </w:tc>
      </w:tr>
      <w:tr w:rsidR="00C61EA2" w:rsidRPr="00692A17" w14:paraId="6F75DC4A" w14:textId="77777777" w:rsidTr="00C61EA2">
        <w:trPr>
          <w:trHeight w:val="57"/>
          <w:jc w:val="right"/>
        </w:trPr>
        <w:tc>
          <w:tcPr>
            <w:tcW w:w="2168" w:type="pct"/>
            <w:vAlign w:val="bottom"/>
          </w:tcPr>
          <w:p w14:paraId="166C0982" w14:textId="64ADFB7D" w:rsidR="00C61EA2" w:rsidRPr="00692A17" w:rsidRDefault="00C61EA2" w:rsidP="00C61EA2">
            <w:pPr>
              <w:pStyle w:val="TT"/>
              <w:rPr>
                <w:rFonts w:cs="Arial"/>
                <w:color w:val="000000" w:themeColor="text1"/>
                <w:spacing w:val="-3"/>
                <w:sz w:val="20"/>
                <w:lang w:val="hr-HR"/>
              </w:rPr>
            </w:pPr>
            <w:bookmarkStart w:id="521" w:name="_Toc67327696"/>
            <w:r w:rsidRPr="00692A17">
              <w:rPr>
                <w:rFonts w:cs="Arial"/>
                <w:color w:val="000000" w:themeColor="text1"/>
                <w:sz w:val="20"/>
                <w:lang w:val="hr-HR"/>
              </w:rPr>
              <w:t>Nerevizijske usluge</w:t>
            </w:r>
            <w:bookmarkEnd w:id="521"/>
          </w:p>
        </w:tc>
        <w:tc>
          <w:tcPr>
            <w:tcW w:w="909" w:type="pct"/>
            <w:tcBorders>
              <w:top w:val="nil"/>
              <w:left w:val="nil"/>
              <w:bottom w:val="nil"/>
              <w:right w:val="nil"/>
            </w:tcBorders>
            <w:vAlign w:val="bottom"/>
          </w:tcPr>
          <w:p w14:paraId="49B58370" w14:textId="7C6BF985" w:rsidR="00C61EA2" w:rsidRPr="00692A17" w:rsidRDefault="00C4106E" w:rsidP="00C61EA2">
            <w:pPr>
              <w:pStyle w:val="TT"/>
              <w:jc w:val="right"/>
              <w:rPr>
                <w:rFonts w:cs="Arial"/>
                <w:color w:val="000000" w:themeColor="text1"/>
                <w:spacing w:val="-3"/>
                <w:sz w:val="20"/>
                <w:lang w:val="hr-HR"/>
              </w:rPr>
            </w:pPr>
            <w:r>
              <w:rPr>
                <w:rFonts w:cs="Arial"/>
                <w:color w:val="000000" w:themeColor="text1"/>
                <w:spacing w:val="-3"/>
                <w:sz w:val="20"/>
                <w:lang w:val="hr-HR"/>
              </w:rPr>
              <w:t>9</w:t>
            </w:r>
          </w:p>
        </w:tc>
        <w:tc>
          <w:tcPr>
            <w:tcW w:w="653" w:type="pct"/>
            <w:tcBorders>
              <w:top w:val="nil"/>
              <w:left w:val="nil"/>
              <w:bottom w:val="nil"/>
              <w:right w:val="nil"/>
            </w:tcBorders>
            <w:vAlign w:val="bottom"/>
          </w:tcPr>
          <w:p w14:paraId="538036E7" w14:textId="6DBA508C" w:rsidR="00C61EA2" w:rsidRPr="00692A17" w:rsidRDefault="00C61EA2" w:rsidP="00C61EA2">
            <w:pPr>
              <w:pStyle w:val="TT"/>
              <w:jc w:val="right"/>
              <w:rPr>
                <w:rFonts w:cs="Arial"/>
                <w:color w:val="000000" w:themeColor="text1"/>
                <w:spacing w:val="-3"/>
                <w:sz w:val="20"/>
                <w:lang w:val="hr-HR"/>
              </w:rPr>
            </w:pPr>
            <w:r w:rsidRPr="00692A17">
              <w:rPr>
                <w:rFonts w:cs="Arial"/>
                <w:color w:val="000000" w:themeColor="text1"/>
                <w:spacing w:val="-3"/>
                <w:sz w:val="20"/>
                <w:lang w:val="hr-HR"/>
              </w:rPr>
              <w:t>26</w:t>
            </w:r>
          </w:p>
        </w:tc>
        <w:tc>
          <w:tcPr>
            <w:tcW w:w="618" w:type="pct"/>
            <w:tcBorders>
              <w:top w:val="nil"/>
              <w:left w:val="nil"/>
              <w:bottom w:val="nil"/>
              <w:right w:val="nil"/>
            </w:tcBorders>
            <w:vAlign w:val="bottom"/>
          </w:tcPr>
          <w:p w14:paraId="78C7263D" w14:textId="596D9E44" w:rsidR="00C61EA2" w:rsidRPr="00692A17" w:rsidRDefault="00C4106E" w:rsidP="00C61EA2">
            <w:pPr>
              <w:pStyle w:val="TT"/>
              <w:jc w:val="right"/>
              <w:rPr>
                <w:rFonts w:cs="Arial"/>
                <w:color w:val="000000" w:themeColor="text1"/>
                <w:spacing w:val="-3"/>
                <w:sz w:val="20"/>
                <w:lang w:val="hr-HR"/>
              </w:rPr>
            </w:pPr>
            <w:r>
              <w:rPr>
                <w:rFonts w:cs="Arial"/>
                <w:color w:val="000000" w:themeColor="text1"/>
                <w:spacing w:val="-3"/>
                <w:sz w:val="20"/>
                <w:lang w:val="hr-HR"/>
              </w:rPr>
              <w:t>9</w:t>
            </w:r>
          </w:p>
        </w:tc>
        <w:tc>
          <w:tcPr>
            <w:tcW w:w="652" w:type="pct"/>
            <w:tcBorders>
              <w:top w:val="nil"/>
              <w:left w:val="nil"/>
              <w:bottom w:val="nil"/>
              <w:right w:val="nil"/>
            </w:tcBorders>
            <w:vAlign w:val="bottom"/>
          </w:tcPr>
          <w:p w14:paraId="0B12E8B3" w14:textId="664453A8" w:rsidR="00C61EA2" w:rsidRPr="00692A17" w:rsidRDefault="00C61EA2" w:rsidP="00C61EA2">
            <w:pPr>
              <w:pStyle w:val="TT"/>
              <w:jc w:val="right"/>
              <w:rPr>
                <w:rFonts w:cs="Arial"/>
                <w:color w:val="000000" w:themeColor="text1"/>
                <w:spacing w:val="-3"/>
                <w:sz w:val="20"/>
                <w:lang w:val="hr-HR"/>
              </w:rPr>
            </w:pPr>
            <w:r w:rsidRPr="00692A17">
              <w:rPr>
                <w:sz w:val="20"/>
              </w:rPr>
              <w:t xml:space="preserve"> 26 </w:t>
            </w:r>
          </w:p>
        </w:tc>
      </w:tr>
      <w:tr w:rsidR="00C61EA2" w:rsidRPr="00692A17" w14:paraId="5F4DCE00" w14:textId="77777777" w:rsidTr="00C61EA2">
        <w:trPr>
          <w:trHeight w:val="57"/>
          <w:jc w:val="right"/>
        </w:trPr>
        <w:tc>
          <w:tcPr>
            <w:tcW w:w="2168" w:type="pct"/>
            <w:vAlign w:val="bottom"/>
          </w:tcPr>
          <w:p w14:paraId="1790E4BE" w14:textId="2671C44F" w:rsidR="00C61EA2" w:rsidRPr="00692A17" w:rsidRDefault="00C61EA2" w:rsidP="00C61EA2">
            <w:pPr>
              <w:pStyle w:val="Tot"/>
              <w:rPr>
                <w:rFonts w:cs="Arial"/>
                <w:b/>
                <w:bCs/>
                <w:color w:val="000000" w:themeColor="text1"/>
                <w:sz w:val="20"/>
                <w:lang w:val="hr-HR"/>
              </w:rPr>
            </w:pPr>
            <w:r w:rsidRPr="00692A17">
              <w:rPr>
                <w:rFonts w:cs="Arial"/>
                <w:b/>
                <w:bCs/>
                <w:color w:val="000000" w:themeColor="text1"/>
                <w:sz w:val="20"/>
                <w:lang w:val="hr-HR"/>
              </w:rPr>
              <w:t>Troškovi revizije</w:t>
            </w:r>
          </w:p>
        </w:tc>
        <w:tc>
          <w:tcPr>
            <w:tcW w:w="909" w:type="pct"/>
            <w:tcBorders>
              <w:top w:val="single" w:sz="4" w:space="0" w:color="auto"/>
              <w:bottom w:val="single" w:sz="12" w:space="0" w:color="auto"/>
            </w:tcBorders>
            <w:vAlign w:val="bottom"/>
          </w:tcPr>
          <w:p w14:paraId="2CA40931" w14:textId="51A9DC0F" w:rsidR="00C61EA2" w:rsidRPr="00692A17" w:rsidRDefault="00C4106E" w:rsidP="00C61EA2">
            <w:pPr>
              <w:pStyle w:val="TT"/>
              <w:jc w:val="right"/>
              <w:rPr>
                <w:rFonts w:cs="Arial"/>
                <w:b/>
                <w:bCs/>
                <w:color w:val="000000" w:themeColor="text1"/>
                <w:sz w:val="20"/>
                <w:lang w:val="hr-HR"/>
              </w:rPr>
            </w:pPr>
            <w:r>
              <w:rPr>
                <w:rFonts w:cs="Arial"/>
                <w:b/>
                <w:bCs/>
                <w:color w:val="000000" w:themeColor="text1"/>
                <w:sz w:val="20"/>
                <w:lang w:val="hr-HR"/>
              </w:rPr>
              <w:t>144</w:t>
            </w:r>
          </w:p>
        </w:tc>
        <w:tc>
          <w:tcPr>
            <w:tcW w:w="653" w:type="pct"/>
            <w:tcBorders>
              <w:top w:val="single" w:sz="4" w:space="0" w:color="auto"/>
              <w:bottom w:val="single" w:sz="12" w:space="0" w:color="auto"/>
            </w:tcBorders>
            <w:vAlign w:val="bottom"/>
          </w:tcPr>
          <w:p w14:paraId="2C01712C" w14:textId="664A4FA9" w:rsidR="00C61EA2" w:rsidRPr="00692A17" w:rsidRDefault="00C61EA2" w:rsidP="00C61EA2">
            <w:pPr>
              <w:pStyle w:val="TT"/>
              <w:jc w:val="right"/>
              <w:rPr>
                <w:rFonts w:cs="Arial"/>
                <w:b/>
                <w:bCs/>
                <w:color w:val="000000" w:themeColor="text1"/>
                <w:sz w:val="20"/>
                <w:lang w:val="hr-HR"/>
              </w:rPr>
            </w:pPr>
            <w:r w:rsidRPr="00692A17">
              <w:rPr>
                <w:rFonts w:cs="Arial"/>
                <w:b/>
                <w:bCs/>
                <w:color w:val="000000" w:themeColor="text1"/>
                <w:sz w:val="20"/>
                <w:lang w:val="hr-HR"/>
              </w:rPr>
              <w:t>156</w:t>
            </w:r>
          </w:p>
        </w:tc>
        <w:tc>
          <w:tcPr>
            <w:tcW w:w="618" w:type="pct"/>
            <w:tcBorders>
              <w:top w:val="single" w:sz="4" w:space="0" w:color="auto"/>
              <w:bottom w:val="single" w:sz="12" w:space="0" w:color="auto"/>
            </w:tcBorders>
            <w:vAlign w:val="bottom"/>
          </w:tcPr>
          <w:p w14:paraId="4E5F6CB1" w14:textId="3ECD7FA5" w:rsidR="00C61EA2" w:rsidRPr="00692A17" w:rsidRDefault="00C4106E" w:rsidP="00C61EA2">
            <w:pPr>
              <w:pStyle w:val="TT"/>
              <w:jc w:val="right"/>
              <w:rPr>
                <w:rFonts w:cs="Arial"/>
                <w:b/>
                <w:bCs/>
                <w:color w:val="000000" w:themeColor="text1"/>
                <w:sz w:val="20"/>
                <w:lang w:val="hr-HR"/>
              </w:rPr>
            </w:pPr>
            <w:r>
              <w:rPr>
                <w:rFonts w:cs="Arial"/>
                <w:b/>
                <w:bCs/>
                <w:color w:val="000000" w:themeColor="text1"/>
                <w:sz w:val="20"/>
                <w:lang w:val="hr-HR"/>
              </w:rPr>
              <w:t>121</w:t>
            </w:r>
          </w:p>
        </w:tc>
        <w:tc>
          <w:tcPr>
            <w:tcW w:w="652" w:type="pct"/>
            <w:tcBorders>
              <w:top w:val="single" w:sz="4" w:space="0" w:color="auto"/>
              <w:bottom w:val="single" w:sz="12" w:space="0" w:color="auto"/>
            </w:tcBorders>
            <w:vAlign w:val="bottom"/>
          </w:tcPr>
          <w:p w14:paraId="3DD9959F" w14:textId="445DC0A7" w:rsidR="00C61EA2" w:rsidRPr="00692A17" w:rsidRDefault="00C61EA2" w:rsidP="00C61EA2">
            <w:pPr>
              <w:pStyle w:val="TT"/>
              <w:jc w:val="right"/>
              <w:rPr>
                <w:rFonts w:cs="Arial"/>
                <w:b/>
                <w:bCs/>
                <w:color w:val="000000" w:themeColor="text1"/>
                <w:sz w:val="20"/>
                <w:lang w:val="hr-HR"/>
              </w:rPr>
            </w:pPr>
            <w:r w:rsidRPr="00692A17">
              <w:rPr>
                <w:b/>
                <w:bCs/>
                <w:sz w:val="20"/>
              </w:rPr>
              <w:t>138</w:t>
            </w:r>
          </w:p>
        </w:tc>
      </w:tr>
    </w:tbl>
    <w:p w14:paraId="46E4BCA7" w14:textId="77777777" w:rsidR="008D6ED3" w:rsidRPr="00F959D0" w:rsidRDefault="008D6ED3" w:rsidP="00D82D69">
      <w:pPr>
        <w:rPr>
          <w:rFonts w:ascii="Arial" w:hAnsi="Arial" w:cs="Arial"/>
          <w:color w:val="000000" w:themeColor="text1"/>
          <w:sz w:val="18"/>
          <w:szCs w:val="18"/>
          <w:lang w:val="hr-HR"/>
        </w:rPr>
      </w:pPr>
    </w:p>
    <w:p w14:paraId="53B2A0FD" w14:textId="767FC558" w:rsidR="007D2514" w:rsidRPr="00F959D0" w:rsidRDefault="007D2514" w:rsidP="006474DE">
      <w:pPr>
        <w:jc w:val="both"/>
        <w:rPr>
          <w:rFonts w:ascii="Arial" w:hAnsi="Arial" w:cs="Arial"/>
          <w:bCs/>
          <w:iCs/>
          <w:color w:val="000000" w:themeColor="text1"/>
          <w:sz w:val="20"/>
          <w:szCs w:val="20"/>
          <w:lang w:val="hr-HR"/>
        </w:rPr>
      </w:pPr>
    </w:p>
    <w:bookmarkEnd w:id="507"/>
    <w:p w14:paraId="7AC3A48B" w14:textId="1EC2AF7E" w:rsidR="00D82D69" w:rsidRPr="004B4498" w:rsidRDefault="00D82D69" w:rsidP="006474DE">
      <w:pPr>
        <w:jc w:val="both"/>
        <w:rPr>
          <w:rFonts w:ascii="Arial" w:hAnsi="Arial" w:cs="Arial"/>
          <w:bCs/>
          <w:color w:val="000000" w:themeColor="text1"/>
          <w:sz w:val="20"/>
          <w:szCs w:val="20"/>
          <w:lang w:val="hr-HR"/>
        </w:rPr>
        <w:sectPr w:rsidR="00D82D69" w:rsidRPr="004B4498" w:rsidSect="0026672F">
          <w:pgSz w:w="11907" w:h="16840" w:code="9"/>
          <w:pgMar w:top="1418" w:right="1134" w:bottom="1134" w:left="1418" w:header="851" w:footer="851" w:gutter="0"/>
          <w:cols w:space="720"/>
          <w:noEndnote/>
        </w:sectPr>
      </w:pPr>
    </w:p>
    <w:p w14:paraId="3E8C530B" w14:textId="77777777" w:rsidR="001566EC" w:rsidRPr="00B91D09" w:rsidRDefault="001566EC" w:rsidP="00666E7A">
      <w:pPr>
        <w:pStyle w:val="T1"/>
        <w:spacing w:before="0" w:after="0" w:line="240" w:lineRule="auto"/>
        <w:rPr>
          <w:rFonts w:cs="Arial"/>
          <w:bCs w:val="0"/>
          <w:color w:val="000000" w:themeColor="text1"/>
          <w:sz w:val="22"/>
          <w:szCs w:val="22"/>
          <w:lang w:val="hr-HR"/>
        </w:rPr>
      </w:pPr>
    </w:p>
    <w:p w14:paraId="285AB23A" w14:textId="77777777" w:rsidR="006D0890" w:rsidRPr="004B4498" w:rsidRDefault="003A2AD6"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10</w:t>
      </w:r>
      <w:r w:rsidR="006D0890" w:rsidRPr="004B4498">
        <w:rPr>
          <w:rFonts w:cs="Arial"/>
          <w:color w:val="000000" w:themeColor="text1"/>
          <w:sz w:val="20"/>
          <w:lang w:val="hr-HR"/>
        </w:rPr>
        <w:t>.</w:t>
      </w:r>
      <w:r w:rsidR="006D0890" w:rsidRPr="004B4498">
        <w:rPr>
          <w:rFonts w:cs="Arial"/>
          <w:color w:val="000000" w:themeColor="text1"/>
          <w:sz w:val="20"/>
          <w:lang w:val="hr-HR"/>
        </w:rPr>
        <w:tab/>
        <w:t>Gubitak od umanjenja vrijednosti i rezerviranja</w:t>
      </w:r>
    </w:p>
    <w:p w14:paraId="3A741DC2" w14:textId="77777777" w:rsidR="00666E7A" w:rsidRPr="004B4498" w:rsidRDefault="00666E7A" w:rsidP="00666E7A">
      <w:pPr>
        <w:pStyle w:val="T1"/>
        <w:spacing w:before="0" w:after="0" w:line="240" w:lineRule="auto"/>
        <w:rPr>
          <w:rFonts w:cs="Arial"/>
          <w:color w:val="000000" w:themeColor="text1"/>
          <w:sz w:val="20"/>
          <w:lang w:val="hr-HR"/>
        </w:rPr>
      </w:pPr>
    </w:p>
    <w:p w14:paraId="13A66848" w14:textId="77777777" w:rsidR="006D0890" w:rsidRPr="004B4498" w:rsidRDefault="00AA59C2" w:rsidP="00666E7A">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R</w:t>
      </w:r>
      <w:r w:rsidR="006D0890" w:rsidRPr="004B4498">
        <w:rPr>
          <w:rFonts w:cs="Arial"/>
          <w:b w:val="0"/>
          <w:bCs w:val="0"/>
          <w:color w:val="000000" w:themeColor="text1"/>
          <w:sz w:val="20"/>
          <w:lang w:val="hr-HR"/>
        </w:rPr>
        <w:t>ezerviranja za gubitke</w:t>
      </w:r>
      <w:r w:rsidR="00FF50C8" w:rsidRPr="004B4498">
        <w:rPr>
          <w:rFonts w:cs="Arial"/>
          <w:b w:val="0"/>
          <w:bCs w:val="0"/>
          <w:color w:val="000000" w:themeColor="text1"/>
          <w:sz w:val="20"/>
          <w:lang w:val="hr-HR"/>
        </w:rPr>
        <w:t xml:space="preserve"> po plasmanima</w:t>
      </w:r>
      <w:r w:rsidR="006D0890" w:rsidRPr="004B4498">
        <w:rPr>
          <w:rFonts w:cs="Arial"/>
          <w:b w:val="0"/>
          <w:bCs w:val="0"/>
          <w:color w:val="000000" w:themeColor="text1"/>
          <w:sz w:val="20"/>
          <w:lang w:val="hr-HR"/>
        </w:rPr>
        <w:t xml:space="preserve"> mogu se prikazati kako slijedi:</w:t>
      </w:r>
    </w:p>
    <w:p w14:paraId="71FB4C99" w14:textId="77777777" w:rsidR="00620424" w:rsidRPr="004B4498" w:rsidRDefault="00620424" w:rsidP="00620424">
      <w:pPr>
        <w:pStyle w:val="T1"/>
        <w:spacing w:before="0" w:after="0" w:line="240" w:lineRule="auto"/>
        <w:rPr>
          <w:rFonts w:cs="Arial"/>
          <w:bCs w:val="0"/>
          <w:color w:val="000000" w:themeColor="text1"/>
          <w:sz w:val="20"/>
          <w:lang w:val="hr-HR"/>
        </w:rPr>
      </w:pPr>
    </w:p>
    <w:p w14:paraId="50B67D7F" w14:textId="77777777" w:rsidR="00620424" w:rsidRPr="004B4498" w:rsidRDefault="00620424" w:rsidP="00620424">
      <w:pPr>
        <w:pStyle w:val="T1"/>
        <w:spacing w:before="0" w:after="0" w:line="240" w:lineRule="auto"/>
        <w:rPr>
          <w:rFonts w:cs="Arial"/>
          <w:bCs w:val="0"/>
          <w:color w:val="000000" w:themeColor="text1"/>
          <w:sz w:val="20"/>
          <w:lang w:val="hr-HR"/>
        </w:rPr>
      </w:pPr>
      <w:r w:rsidRPr="004B4498">
        <w:rPr>
          <w:rFonts w:cs="Arial"/>
          <w:bCs w:val="0"/>
          <w:color w:val="000000" w:themeColor="text1"/>
          <w:sz w:val="20"/>
          <w:lang w:val="hr-HR"/>
        </w:rPr>
        <w:t>a) Gubitak od umanjenja vrijednosti i rezerviranja financijskih instrumenata po MSFI-ju 9</w:t>
      </w:r>
    </w:p>
    <w:p w14:paraId="03F94AFB" w14:textId="77777777" w:rsidR="00620424" w:rsidRPr="004B4498" w:rsidRDefault="00620424" w:rsidP="00620424">
      <w:pPr>
        <w:pStyle w:val="T1"/>
        <w:spacing w:before="0" w:after="0" w:line="240" w:lineRule="auto"/>
        <w:rPr>
          <w:rFonts w:cs="Arial"/>
          <w:color w:val="000000" w:themeColor="text1"/>
          <w:sz w:val="20"/>
          <w:lang w:val="hr-HR"/>
        </w:rPr>
      </w:pPr>
    </w:p>
    <w:tbl>
      <w:tblPr>
        <w:tblW w:w="5129" w:type="pct"/>
        <w:tblLayout w:type="fixed"/>
        <w:tblCellMar>
          <w:left w:w="120" w:type="dxa"/>
          <w:right w:w="120" w:type="dxa"/>
        </w:tblCellMar>
        <w:tblLook w:val="0000" w:firstRow="0" w:lastRow="0" w:firstColumn="0" w:lastColumn="0" w:noHBand="0" w:noVBand="0"/>
      </w:tblPr>
      <w:tblGrid>
        <w:gridCol w:w="4836"/>
        <w:gridCol w:w="1196"/>
        <w:gridCol w:w="1194"/>
        <w:gridCol w:w="1194"/>
        <w:gridCol w:w="1176"/>
      </w:tblGrid>
      <w:tr w:rsidR="00E14286" w:rsidRPr="003D6F11" w14:paraId="78451ACC" w14:textId="77777777" w:rsidTr="003D6F11">
        <w:trPr>
          <w:trHeight w:val="156"/>
        </w:trPr>
        <w:tc>
          <w:tcPr>
            <w:tcW w:w="2520" w:type="pct"/>
            <w:vAlign w:val="bottom"/>
          </w:tcPr>
          <w:p w14:paraId="0DBE2A7F" w14:textId="77777777" w:rsidR="00620424" w:rsidRPr="003D6F11" w:rsidRDefault="00620424" w:rsidP="009A07E7">
            <w:pPr>
              <w:pStyle w:val="TH"/>
              <w:rPr>
                <w:rFonts w:cs="Arial"/>
                <w:color w:val="000000" w:themeColor="text1"/>
                <w:sz w:val="20"/>
                <w:lang w:val="hr-HR"/>
              </w:rPr>
            </w:pPr>
          </w:p>
        </w:tc>
        <w:tc>
          <w:tcPr>
            <w:tcW w:w="1245" w:type="pct"/>
            <w:gridSpan w:val="2"/>
            <w:vAlign w:val="bottom"/>
          </w:tcPr>
          <w:p w14:paraId="5370FD29" w14:textId="77777777" w:rsidR="00620424" w:rsidRPr="003D6F11" w:rsidRDefault="00620424" w:rsidP="009A07E7">
            <w:pPr>
              <w:pStyle w:val="TH"/>
              <w:jc w:val="right"/>
              <w:rPr>
                <w:rFonts w:cs="Arial"/>
                <w:color w:val="000000" w:themeColor="text1"/>
                <w:sz w:val="20"/>
                <w:lang w:val="hr-HR"/>
              </w:rPr>
            </w:pPr>
            <w:bookmarkStart w:id="522" w:name="_Toc67327730"/>
            <w:r w:rsidRPr="003D6F11">
              <w:rPr>
                <w:rFonts w:cs="Arial"/>
                <w:color w:val="000000" w:themeColor="text1"/>
                <w:sz w:val="20"/>
                <w:lang w:val="hr-HR"/>
              </w:rPr>
              <w:t>Grupa</w:t>
            </w:r>
            <w:bookmarkEnd w:id="522"/>
          </w:p>
        </w:tc>
        <w:tc>
          <w:tcPr>
            <w:tcW w:w="1235" w:type="pct"/>
            <w:gridSpan w:val="2"/>
            <w:vAlign w:val="bottom"/>
          </w:tcPr>
          <w:p w14:paraId="30AD027C" w14:textId="77777777" w:rsidR="00620424" w:rsidRPr="003D6F11" w:rsidRDefault="00620424" w:rsidP="009A07E7">
            <w:pPr>
              <w:pStyle w:val="TH"/>
              <w:jc w:val="right"/>
              <w:rPr>
                <w:rFonts w:cs="Arial"/>
                <w:color w:val="000000" w:themeColor="text1"/>
                <w:sz w:val="20"/>
                <w:lang w:val="hr-HR"/>
              </w:rPr>
            </w:pPr>
            <w:bookmarkStart w:id="523" w:name="_Toc67327731"/>
            <w:r w:rsidRPr="003D6F11">
              <w:rPr>
                <w:rFonts w:cs="Arial"/>
                <w:color w:val="000000" w:themeColor="text1"/>
                <w:sz w:val="20"/>
                <w:lang w:val="hr-HR"/>
              </w:rPr>
              <w:t>Banka</w:t>
            </w:r>
            <w:bookmarkEnd w:id="523"/>
          </w:p>
        </w:tc>
      </w:tr>
      <w:tr w:rsidR="001E5FAD" w:rsidRPr="003D6F11" w14:paraId="67C0081D" w14:textId="77777777" w:rsidTr="003D6F11">
        <w:trPr>
          <w:trHeight w:val="156"/>
        </w:trPr>
        <w:tc>
          <w:tcPr>
            <w:tcW w:w="2520" w:type="pct"/>
            <w:vAlign w:val="bottom"/>
          </w:tcPr>
          <w:p w14:paraId="0E21F674" w14:textId="77777777" w:rsidR="001E5FAD" w:rsidRPr="003D6F11" w:rsidRDefault="001E5FAD" w:rsidP="001E5FAD">
            <w:pPr>
              <w:pStyle w:val="TH"/>
              <w:rPr>
                <w:rFonts w:cs="Arial"/>
                <w:color w:val="000000" w:themeColor="text1"/>
                <w:sz w:val="20"/>
                <w:lang w:val="hr-HR"/>
              </w:rPr>
            </w:pPr>
          </w:p>
        </w:tc>
        <w:tc>
          <w:tcPr>
            <w:tcW w:w="623" w:type="pct"/>
            <w:vAlign w:val="bottom"/>
          </w:tcPr>
          <w:p w14:paraId="47F87ACF" w14:textId="6A9716C5" w:rsidR="001E5FAD" w:rsidRPr="003D6F11" w:rsidRDefault="001E5FAD" w:rsidP="001E5FAD">
            <w:pPr>
              <w:pStyle w:val="TH"/>
              <w:spacing w:line="240" w:lineRule="auto"/>
              <w:jc w:val="right"/>
              <w:rPr>
                <w:rFonts w:cs="Arial"/>
                <w:color w:val="000000" w:themeColor="text1"/>
                <w:sz w:val="20"/>
                <w:lang w:val="hr-HR"/>
              </w:rPr>
            </w:pPr>
            <w:r w:rsidRPr="003D6F11">
              <w:rPr>
                <w:rFonts w:cs="Arial"/>
                <w:sz w:val="20"/>
              </w:rPr>
              <w:t>202</w:t>
            </w:r>
            <w:r w:rsidR="00C61EA2">
              <w:rPr>
                <w:rFonts w:cs="Arial"/>
                <w:sz w:val="20"/>
              </w:rPr>
              <w:t>5</w:t>
            </w:r>
            <w:r w:rsidRPr="003D6F11">
              <w:rPr>
                <w:rFonts w:cs="Arial"/>
                <w:sz w:val="20"/>
              </w:rPr>
              <w:t>.</w:t>
            </w:r>
          </w:p>
        </w:tc>
        <w:tc>
          <w:tcPr>
            <w:tcW w:w="622" w:type="pct"/>
            <w:vAlign w:val="bottom"/>
          </w:tcPr>
          <w:p w14:paraId="228C39A8" w14:textId="6CE8C8E1" w:rsidR="001E5FAD" w:rsidRPr="003D6F11" w:rsidRDefault="001E5FAD" w:rsidP="001E5FAD">
            <w:pPr>
              <w:pStyle w:val="TH"/>
              <w:spacing w:line="240" w:lineRule="auto"/>
              <w:jc w:val="right"/>
              <w:rPr>
                <w:rFonts w:cs="Arial"/>
                <w:color w:val="000000" w:themeColor="text1"/>
                <w:sz w:val="20"/>
                <w:lang w:val="hr-HR"/>
              </w:rPr>
            </w:pPr>
            <w:r w:rsidRPr="003D6F11">
              <w:rPr>
                <w:rFonts w:cs="Arial"/>
                <w:sz w:val="20"/>
              </w:rPr>
              <w:t>202</w:t>
            </w:r>
            <w:r w:rsidR="00C61EA2">
              <w:rPr>
                <w:rFonts w:cs="Arial"/>
                <w:sz w:val="20"/>
              </w:rPr>
              <w:t>4</w:t>
            </w:r>
            <w:r w:rsidRPr="003D6F11">
              <w:rPr>
                <w:rFonts w:cs="Arial"/>
                <w:sz w:val="20"/>
              </w:rPr>
              <w:t>.</w:t>
            </w:r>
          </w:p>
        </w:tc>
        <w:tc>
          <w:tcPr>
            <w:tcW w:w="622" w:type="pct"/>
            <w:vAlign w:val="bottom"/>
          </w:tcPr>
          <w:p w14:paraId="788CAF6E" w14:textId="7BAD2CC0" w:rsidR="001E5FAD" w:rsidRPr="003D6F11" w:rsidRDefault="001E5FAD" w:rsidP="001E5FAD">
            <w:pPr>
              <w:pStyle w:val="TH"/>
              <w:spacing w:line="240" w:lineRule="auto"/>
              <w:jc w:val="right"/>
              <w:rPr>
                <w:rFonts w:cs="Arial"/>
                <w:color w:val="000000" w:themeColor="text1"/>
                <w:sz w:val="20"/>
                <w:lang w:val="hr-HR"/>
              </w:rPr>
            </w:pPr>
            <w:r w:rsidRPr="003D6F11">
              <w:rPr>
                <w:rFonts w:cs="Arial"/>
                <w:sz w:val="20"/>
              </w:rPr>
              <w:t>202</w:t>
            </w:r>
            <w:r w:rsidR="00C61EA2">
              <w:rPr>
                <w:rFonts w:cs="Arial"/>
                <w:sz w:val="20"/>
              </w:rPr>
              <w:t>5</w:t>
            </w:r>
            <w:r w:rsidRPr="003D6F11">
              <w:rPr>
                <w:rFonts w:cs="Arial"/>
                <w:sz w:val="20"/>
              </w:rPr>
              <w:t>.</w:t>
            </w:r>
          </w:p>
        </w:tc>
        <w:tc>
          <w:tcPr>
            <w:tcW w:w="613" w:type="pct"/>
            <w:vAlign w:val="bottom"/>
          </w:tcPr>
          <w:p w14:paraId="48330127" w14:textId="737A31B2" w:rsidR="001E5FAD" w:rsidRPr="003D6F11" w:rsidRDefault="001E5FAD" w:rsidP="001E5FAD">
            <w:pPr>
              <w:pStyle w:val="TH"/>
              <w:spacing w:line="240" w:lineRule="auto"/>
              <w:jc w:val="right"/>
              <w:rPr>
                <w:rFonts w:cs="Arial"/>
                <w:color w:val="000000" w:themeColor="text1"/>
                <w:sz w:val="20"/>
                <w:lang w:val="hr-HR"/>
              </w:rPr>
            </w:pPr>
            <w:r w:rsidRPr="003D6F11">
              <w:rPr>
                <w:rFonts w:cs="Arial"/>
                <w:sz w:val="20"/>
              </w:rPr>
              <w:t>202</w:t>
            </w:r>
            <w:r w:rsidR="00C61EA2">
              <w:rPr>
                <w:rFonts w:cs="Arial"/>
                <w:sz w:val="20"/>
              </w:rPr>
              <w:t>4</w:t>
            </w:r>
            <w:r w:rsidRPr="003D6F11">
              <w:rPr>
                <w:rFonts w:cs="Arial"/>
                <w:sz w:val="20"/>
              </w:rPr>
              <w:t>.</w:t>
            </w:r>
          </w:p>
        </w:tc>
      </w:tr>
      <w:tr w:rsidR="001E5FAD" w:rsidRPr="003D6F11" w14:paraId="025B113C" w14:textId="77777777" w:rsidTr="003D6F11">
        <w:trPr>
          <w:trHeight w:val="156"/>
        </w:trPr>
        <w:tc>
          <w:tcPr>
            <w:tcW w:w="2520" w:type="pct"/>
            <w:vAlign w:val="bottom"/>
          </w:tcPr>
          <w:p w14:paraId="4D041D4C" w14:textId="77777777" w:rsidR="001E5FAD" w:rsidRPr="003D6F11" w:rsidRDefault="001E5FAD" w:rsidP="001E5FAD">
            <w:pPr>
              <w:pStyle w:val="TH"/>
              <w:rPr>
                <w:rFonts w:cs="Arial"/>
                <w:color w:val="000000" w:themeColor="text1"/>
                <w:sz w:val="20"/>
                <w:lang w:val="hr-HR"/>
              </w:rPr>
            </w:pPr>
          </w:p>
        </w:tc>
        <w:tc>
          <w:tcPr>
            <w:tcW w:w="623" w:type="pct"/>
            <w:vAlign w:val="bottom"/>
          </w:tcPr>
          <w:p w14:paraId="31E4C181" w14:textId="0078B6E6" w:rsidR="001E5FAD" w:rsidRPr="003D6F11" w:rsidRDefault="001E5FAD" w:rsidP="001E5FAD">
            <w:pPr>
              <w:pStyle w:val="TH"/>
              <w:jc w:val="right"/>
              <w:rPr>
                <w:rFonts w:cs="Arial"/>
                <w:color w:val="000000" w:themeColor="text1"/>
                <w:sz w:val="20"/>
                <w:lang w:val="hr-HR"/>
              </w:rPr>
            </w:pPr>
            <w:r w:rsidRPr="003D6F11">
              <w:rPr>
                <w:rFonts w:cs="Arial"/>
                <w:sz w:val="20"/>
              </w:rPr>
              <w:t>000 eura</w:t>
            </w:r>
          </w:p>
        </w:tc>
        <w:tc>
          <w:tcPr>
            <w:tcW w:w="622" w:type="pct"/>
            <w:vAlign w:val="bottom"/>
          </w:tcPr>
          <w:p w14:paraId="2FE043FC" w14:textId="4341835F" w:rsidR="001E5FAD" w:rsidRPr="003D6F11" w:rsidRDefault="001E5FAD" w:rsidP="001E5FAD">
            <w:pPr>
              <w:pStyle w:val="TH"/>
              <w:jc w:val="right"/>
              <w:rPr>
                <w:rFonts w:cs="Arial"/>
                <w:color w:val="000000" w:themeColor="text1"/>
                <w:sz w:val="20"/>
                <w:lang w:val="hr-HR"/>
              </w:rPr>
            </w:pPr>
            <w:r w:rsidRPr="003D6F11">
              <w:rPr>
                <w:rFonts w:cs="Arial"/>
                <w:sz w:val="20"/>
              </w:rPr>
              <w:t>000 eura</w:t>
            </w:r>
          </w:p>
        </w:tc>
        <w:tc>
          <w:tcPr>
            <w:tcW w:w="622" w:type="pct"/>
            <w:vAlign w:val="bottom"/>
          </w:tcPr>
          <w:p w14:paraId="499CF762" w14:textId="631E2EAC" w:rsidR="001E5FAD" w:rsidRPr="003D6F11" w:rsidRDefault="001E5FAD" w:rsidP="001E5FAD">
            <w:pPr>
              <w:pStyle w:val="TH"/>
              <w:jc w:val="right"/>
              <w:rPr>
                <w:rFonts w:cs="Arial"/>
                <w:color w:val="000000" w:themeColor="text1"/>
                <w:sz w:val="20"/>
                <w:lang w:val="hr-HR"/>
              </w:rPr>
            </w:pPr>
            <w:r w:rsidRPr="003D6F11">
              <w:rPr>
                <w:rFonts w:cs="Arial"/>
                <w:sz w:val="20"/>
              </w:rPr>
              <w:t>000 eura</w:t>
            </w:r>
          </w:p>
        </w:tc>
        <w:tc>
          <w:tcPr>
            <w:tcW w:w="613" w:type="pct"/>
            <w:vAlign w:val="bottom"/>
          </w:tcPr>
          <w:p w14:paraId="25CB4677" w14:textId="254C48FE" w:rsidR="001E5FAD" w:rsidRPr="003D6F11" w:rsidRDefault="001E5FAD" w:rsidP="001E5FAD">
            <w:pPr>
              <w:pStyle w:val="TH"/>
              <w:jc w:val="right"/>
              <w:rPr>
                <w:rFonts w:cs="Arial"/>
                <w:color w:val="000000" w:themeColor="text1"/>
                <w:sz w:val="20"/>
                <w:lang w:val="hr-HR"/>
              </w:rPr>
            </w:pPr>
            <w:r w:rsidRPr="003D6F11">
              <w:rPr>
                <w:rFonts w:cs="Arial"/>
                <w:sz w:val="20"/>
              </w:rPr>
              <w:t>000 eura</w:t>
            </w:r>
          </w:p>
        </w:tc>
      </w:tr>
      <w:tr w:rsidR="001E5FAD" w:rsidRPr="003D6F11" w14:paraId="4CAD7EBD" w14:textId="77777777" w:rsidTr="003D6F11">
        <w:trPr>
          <w:trHeight w:hRule="exact" w:val="113"/>
        </w:trPr>
        <w:tc>
          <w:tcPr>
            <w:tcW w:w="2520" w:type="pct"/>
            <w:vAlign w:val="bottom"/>
          </w:tcPr>
          <w:p w14:paraId="7AB0E1A4" w14:textId="77777777" w:rsidR="001E5FAD" w:rsidRPr="003D6F11" w:rsidRDefault="001E5FAD" w:rsidP="001E5FAD">
            <w:pPr>
              <w:pStyle w:val="TH"/>
              <w:rPr>
                <w:rFonts w:cs="Arial"/>
                <w:color w:val="000000" w:themeColor="text1"/>
                <w:sz w:val="20"/>
                <w:lang w:val="hr-HR"/>
              </w:rPr>
            </w:pPr>
          </w:p>
        </w:tc>
        <w:tc>
          <w:tcPr>
            <w:tcW w:w="623" w:type="pct"/>
            <w:vAlign w:val="bottom"/>
          </w:tcPr>
          <w:p w14:paraId="6ECD4F48" w14:textId="77777777" w:rsidR="001E5FAD" w:rsidRPr="003D6F11" w:rsidRDefault="001E5FAD" w:rsidP="001E5FAD">
            <w:pPr>
              <w:pStyle w:val="TH"/>
              <w:jc w:val="right"/>
              <w:rPr>
                <w:rFonts w:cs="Arial"/>
                <w:color w:val="000000" w:themeColor="text1"/>
                <w:sz w:val="20"/>
                <w:lang w:val="hr-HR"/>
              </w:rPr>
            </w:pPr>
          </w:p>
        </w:tc>
        <w:tc>
          <w:tcPr>
            <w:tcW w:w="622" w:type="pct"/>
            <w:vAlign w:val="bottom"/>
          </w:tcPr>
          <w:p w14:paraId="556773EB" w14:textId="77777777" w:rsidR="001E5FAD" w:rsidRPr="003D6F11" w:rsidRDefault="001E5FAD" w:rsidP="001E5FAD">
            <w:pPr>
              <w:pStyle w:val="TH"/>
              <w:jc w:val="right"/>
              <w:rPr>
                <w:rFonts w:cs="Arial"/>
                <w:color w:val="000000" w:themeColor="text1"/>
                <w:sz w:val="20"/>
                <w:lang w:val="hr-HR"/>
              </w:rPr>
            </w:pPr>
          </w:p>
        </w:tc>
        <w:tc>
          <w:tcPr>
            <w:tcW w:w="622" w:type="pct"/>
            <w:vAlign w:val="bottom"/>
          </w:tcPr>
          <w:p w14:paraId="7CD6D476" w14:textId="77777777" w:rsidR="001E5FAD" w:rsidRPr="003D6F11" w:rsidRDefault="001E5FAD" w:rsidP="001E5FAD">
            <w:pPr>
              <w:pStyle w:val="TH"/>
              <w:jc w:val="right"/>
              <w:rPr>
                <w:rFonts w:cs="Arial"/>
                <w:color w:val="000000" w:themeColor="text1"/>
                <w:sz w:val="20"/>
                <w:lang w:val="hr-HR"/>
              </w:rPr>
            </w:pPr>
          </w:p>
        </w:tc>
        <w:tc>
          <w:tcPr>
            <w:tcW w:w="613" w:type="pct"/>
            <w:vAlign w:val="bottom"/>
          </w:tcPr>
          <w:p w14:paraId="58A1A7C1" w14:textId="77777777" w:rsidR="001E5FAD" w:rsidRPr="003D6F11" w:rsidRDefault="001E5FAD" w:rsidP="001E5FAD">
            <w:pPr>
              <w:pStyle w:val="TH"/>
              <w:jc w:val="right"/>
              <w:rPr>
                <w:rFonts w:cs="Arial"/>
                <w:color w:val="000000" w:themeColor="text1"/>
                <w:sz w:val="20"/>
                <w:lang w:val="hr-HR"/>
              </w:rPr>
            </w:pPr>
          </w:p>
        </w:tc>
      </w:tr>
      <w:tr w:rsidR="00C4106E" w:rsidRPr="003D6F11" w14:paraId="2A376C7F" w14:textId="77777777" w:rsidTr="00C4106E">
        <w:trPr>
          <w:trHeight w:val="293"/>
        </w:trPr>
        <w:tc>
          <w:tcPr>
            <w:tcW w:w="2520" w:type="pct"/>
            <w:vAlign w:val="bottom"/>
          </w:tcPr>
          <w:p w14:paraId="36E3FA84" w14:textId="77777777" w:rsidR="00C4106E" w:rsidRPr="003D6F11" w:rsidRDefault="00C4106E" w:rsidP="00C4106E">
            <w:pPr>
              <w:pStyle w:val="TT"/>
              <w:rPr>
                <w:rFonts w:cs="Arial"/>
                <w:color w:val="000000" w:themeColor="text1"/>
                <w:spacing w:val="-2"/>
                <w:sz w:val="20"/>
                <w:lang w:val="hr-HR"/>
              </w:rPr>
            </w:pPr>
            <w:bookmarkStart w:id="524" w:name="_Toc67327740"/>
            <w:r w:rsidRPr="003D6F11">
              <w:rPr>
                <w:rFonts w:cs="Arial"/>
                <w:color w:val="000000" w:themeColor="text1"/>
                <w:sz w:val="20"/>
                <w:lang w:val="hr-HR"/>
              </w:rPr>
              <w:t>Rezerviranja za gubitke po računima kod financijskih institucija</w:t>
            </w:r>
            <w:bookmarkEnd w:id="524"/>
          </w:p>
        </w:tc>
        <w:tc>
          <w:tcPr>
            <w:tcW w:w="623" w:type="pct"/>
            <w:tcBorders>
              <w:top w:val="nil"/>
              <w:left w:val="nil"/>
              <w:bottom w:val="nil"/>
              <w:right w:val="nil"/>
            </w:tcBorders>
            <w:vAlign w:val="bottom"/>
          </w:tcPr>
          <w:p w14:paraId="630E7C55" w14:textId="42A3B59C" w:rsidR="00C4106E" w:rsidRPr="00C4106E" w:rsidRDefault="00C4106E" w:rsidP="00C4106E">
            <w:pPr>
              <w:pStyle w:val="TT"/>
              <w:jc w:val="right"/>
              <w:rPr>
                <w:rFonts w:cs="Arial"/>
                <w:sz w:val="20"/>
              </w:rPr>
            </w:pPr>
            <w:r w:rsidRPr="00C4106E">
              <w:rPr>
                <w:rFonts w:cs="Arial"/>
                <w:sz w:val="20"/>
              </w:rPr>
              <w:t xml:space="preserve"> (124)</w:t>
            </w:r>
          </w:p>
        </w:tc>
        <w:tc>
          <w:tcPr>
            <w:tcW w:w="622" w:type="pct"/>
            <w:tcBorders>
              <w:top w:val="nil"/>
              <w:left w:val="nil"/>
              <w:bottom w:val="nil"/>
              <w:right w:val="nil"/>
            </w:tcBorders>
            <w:vAlign w:val="bottom"/>
          </w:tcPr>
          <w:p w14:paraId="3DC4B5AD" w14:textId="497CBDFC" w:rsidR="00C4106E" w:rsidRPr="003D6F11" w:rsidRDefault="00C4106E" w:rsidP="00C4106E">
            <w:pPr>
              <w:pStyle w:val="TT"/>
              <w:jc w:val="right"/>
              <w:rPr>
                <w:rFonts w:cs="Arial"/>
                <w:color w:val="000000" w:themeColor="text1"/>
                <w:sz w:val="20"/>
                <w:lang w:val="hr-HR"/>
              </w:rPr>
            </w:pPr>
            <w:r w:rsidRPr="003D6F11">
              <w:rPr>
                <w:rFonts w:cs="Arial"/>
                <w:sz w:val="20"/>
              </w:rPr>
              <w:t xml:space="preserve"> (15)</w:t>
            </w:r>
          </w:p>
        </w:tc>
        <w:tc>
          <w:tcPr>
            <w:tcW w:w="622" w:type="pct"/>
            <w:tcBorders>
              <w:top w:val="nil"/>
              <w:left w:val="nil"/>
              <w:bottom w:val="nil"/>
              <w:right w:val="nil"/>
            </w:tcBorders>
            <w:vAlign w:val="bottom"/>
          </w:tcPr>
          <w:p w14:paraId="3E7A7DCC" w14:textId="3D6BFD91" w:rsidR="00C4106E" w:rsidRPr="00C4106E" w:rsidRDefault="00C4106E" w:rsidP="00C4106E">
            <w:pPr>
              <w:pStyle w:val="TT"/>
              <w:jc w:val="right"/>
              <w:rPr>
                <w:rFonts w:cs="Arial"/>
                <w:sz w:val="20"/>
              </w:rPr>
            </w:pPr>
            <w:r w:rsidRPr="00C4106E">
              <w:rPr>
                <w:rFonts w:cs="Arial"/>
                <w:sz w:val="20"/>
              </w:rPr>
              <w:t xml:space="preserve"> (124)</w:t>
            </w:r>
          </w:p>
        </w:tc>
        <w:tc>
          <w:tcPr>
            <w:tcW w:w="613" w:type="pct"/>
            <w:tcBorders>
              <w:top w:val="nil"/>
              <w:left w:val="nil"/>
              <w:bottom w:val="nil"/>
              <w:right w:val="nil"/>
            </w:tcBorders>
            <w:vAlign w:val="bottom"/>
          </w:tcPr>
          <w:p w14:paraId="7C38CDAD" w14:textId="4F1AA08E" w:rsidR="00C4106E" w:rsidRPr="003D6F11" w:rsidRDefault="00C4106E" w:rsidP="00C4106E">
            <w:pPr>
              <w:pStyle w:val="TT"/>
              <w:jc w:val="right"/>
              <w:rPr>
                <w:rFonts w:cs="Arial"/>
                <w:color w:val="000000" w:themeColor="text1"/>
                <w:sz w:val="20"/>
                <w:lang w:val="hr-HR"/>
              </w:rPr>
            </w:pPr>
            <w:r w:rsidRPr="003D6F11">
              <w:rPr>
                <w:rFonts w:cs="Arial"/>
                <w:sz w:val="20"/>
              </w:rPr>
              <w:t xml:space="preserve"> (15)</w:t>
            </w:r>
          </w:p>
        </w:tc>
      </w:tr>
      <w:tr w:rsidR="00C4106E" w:rsidRPr="003D6F11" w14:paraId="50465FB4" w14:textId="77777777" w:rsidTr="00C4106E">
        <w:trPr>
          <w:trHeight w:val="387"/>
        </w:trPr>
        <w:tc>
          <w:tcPr>
            <w:tcW w:w="2520" w:type="pct"/>
            <w:vAlign w:val="bottom"/>
          </w:tcPr>
          <w:p w14:paraId="2B4A0759" w14:textId="77777777" w:rsidR="00C4106E" w:rsidRPr="003D6F11" w:rsidRDefault="00C4106E" w:rsidP="00C4106E">
            <w:pPr>
              <w:pStyle w:val="TT"/>
              <w:rPr>
                <w:rFonts w:cs="Arial"/>
                <w:color w:val="000000" w:themeColor="text1"/>
                <w:spacing w:val="-2"/>
                <w:sz w:val="20"/>
                <w:lang w:val="hr-HR"/>
              </w:rPr>
            </w:pPr>
            <w:bookmarkStart w:id="525" w:name="_Toc67327745"/>
            <w:r w:rsidRPr="003D6F11">
              <w:rPr>
                <w:rFonts w:cs="Arial"/>
                <w:color w:val="000000" w:themeColor="text1"/>
                <w:sz w:val="20"/>
                <w:lang w:val="hr-HR"/>
              </w:rPr>
              <w:t>Rezerviranja za gubitke po depozitima kod drugih banaka</w:t>
            </w:r>
            <w:bookmarkEnd w:id="525"/>
          </w:p>
        </w:tc>
        <w:tc>
          <w:tcPr>
            <w:tcW w:w="623" w:type="pct"/>
            <w:tcBorders>
              <w:top w:val="nil"/>
              <w:left w:val="nil"/>
              <w:bottom w:val="nil"/>
              <w:right w:val="nil"/>
            </w:tcBorders>
            <w:vAlign w:val="bottom"/>
          </w:tcPr>
          <w:p w14:paraId="5208B88C" w14:textId="1D7B04E1" w:rsidR="00C4106E" w:rsidRPr="00C4106E" w:rsidRDefault="00C4106E" w:rsidP="00C4106E">
            <w:pPr>
              <w:pStyle w:val="TT"/>
              <w:jc w:val="right"/>
              <w:rPr>
                <w:rFonts w:cs="Arial"/>
                <w:sz w:val="20"/>
              </w:rPr>
            </w:pPr>
            <w:r w:rsidRPr="00C4106E">
              <w:rPr>
                <w:rFonts w:cs="Arial"/>
                <w:sz w:val="20"/>
              </w:rPr>
              <w:t xml:space="preserve"> (184)</w:t>
            </w:r>
          </w:p>
        </w:tc>
        <w:tc>
          <w:tcPr>
            <w:tcW w:w="622" w:type="pct"/>
            <w:tcBorders>
              <w:top w:val="nil"/>
              <w:left w:val="nil"/>
              <w:bottom w:val="nil"/>
              <w:right w:val="nil"/>
            </w:tcBorders>
            <w:vAlign w:val="bottom"/>
          </w:tcPr>
          <w:p w14:paraId="339CBD2F" w14:textId="4B8E53C8" w:rsidR="00C4106E" w:rsidRPr="003D6F11" w:rsidRDefault="00C4106E" w:rsidP="00C4106E">
            <w:pPr>
              <w:pStyle w:val="TT"/>
              <w:jc w:val="right"/>
              <w:rPr>
                <w:rFonts w:cs="Arial"/>
                <w:color w:val="000000" w:themeColor="text1"/>
                <w:sz w:val="20"/>
                <w:lang w:val="hr-HR"/>
              </w:rPr>
            </w:pPr>
            <w:r w:rsidRPr="003D6F11">
              <w:rPr>
                <w:rFonts w:cs="Arial"/>
                <w:sz w:val="20"/>
              </w:rPr>
              <w:t xml:space="preserve"> 16 </w:t>
            </w:r>
          </w:p>
        </w:tc>
        <w:tc>
          <w:tcPr>
            <w:tcW w:w="622" w:type="pct"/>
            <w:tcBorders>
              <w:top w:val="nil"/>
              <w:left w:val="nil"/>
              <w:bottom w:val="nil"/>
              <w:right w:val="nil"/>
            </w:tcBorders>
            <w:vAlign w:val="bottom"/>
          </w:tcPr>
          <w:p w14:paraId="1F128440" w14:textId="72EB8262" w:rsidR="00C4106E" w:rsidRPr="00C4106E" w:rsidRDefault="00C4106E" w:rsidP="00C4106E">
            <w:pPr>
              <w:pStyle w:val="TT"/>
              <w:jc w:val="right"/>
              <w:rPr>
                <w:rFonts w:cs="Arial"/>
                <w:sz w:val="20"/>
              </w:rPr>
            </w:pPr>
            <w:r w:rsidRPr="00C4106E">
              <w:rPr>
                <w:rFonts w:cs="Arial"/>
                <w:sz w:val="20"/>
              </w:rPr>
              <w:t xml:space="preserve"> (185)</w:t>
            </w:r>
          </w:p>
        </w:tc>
        <w:tc>
          <w:tcPr>
            <w:tcW w:w="613" w:type="pct"/>
            <w:tcBorders>
              <w:top w:val="nil"/>
              <w:left w:val="nil"/>
              <w:bottom w:val="nil"/>
              <w:right w:val="nil"/>
            </w:tcBorders>
            <w:vAlign w:val="bottom"/>
          </w:tcPr>
          <w:p w14:paraId="24684C5D" w14:textId="2989BBAC" w:rsidR="00C4106E" w:rsidRPr="003D6F11" w:rsidRDefault="00C4106E" w:rsidP="00C4106E">
            <w:pPr>
              <w:pStyle w:val="TT"/>
              <w:jc w:val="right"/>
              <w:rPr>
                <w:rFonts w:cs="Arial"/>
                <w:color w:val="000000" w:themeColor="text1"/>
                <w:sz w:val="20"/>
                <w:lang w:val="hr-HR"/>
              </w:rPr>
            </w:pPr>
            <w:r w:rsidRPr="003D6F11">
              <w:rPr>
                <w:rFonts w:cs="Arial"/>
                <w:sz w:val="20"/>
              </w:rPr>
              <w:t xml:space="preserve"> 14 </w:t>
            </w:r>
          </w:p>
        </w:tc>
      </w:tr>
      <w:tr w:rsidR="00C4106E" w:rsidRPr="003D6F11" w14:paraId="05FDA8BF" w14:textId="77777777" w:rsidTr="00C4106E">
        <w:trPr>
          <w:trHeight w:val="387"/>
        </w:trPr>
        <w:tc>
          <w:tcPr>
            <w:tcW w:w="2520" w:type="pct"/>
            <w:vAlign w:val="bottom"/>
          </w:tcPr>
          <w:p w14:paraId="36D26704" w14:textId="77777777" w:rsidR="00C4106E" w:rsidRPr="003D6F11" w:rsidRDefault="00C4106E" w:rsidP="00C4106E">
            <w:pPr>
              <w:pStyle w:val="TT"/>
              <w:rPr>
                <w:rFonts w:cs="Arial"/>
                <w:color w:val="000000" w:themeColor="text1"/>
                <w:spacing w:val="-2"/>
                <w:sz w:val="20"/>
                <w:lang w:val="hr-HR"/>
              </w:rPr>
            </w:pPr>
            <w:bookmarkStart w:id="526" w:name="_Toc67327750"/>
            <w:r w:rsidRPr="003D6F11">
              <w:rPr>
                <w:rFonts w:cs="Arial"/>
                <w:color w:val="000000" w:themeColor="text1"/>
                <w:sz w:val="20"/>
                <w:lang w:val="hr-HR"/>
              </w:rPr>
              <w:t>Rezerviranja za gubitke po kreditima financijskim institucijama</w:t>
            </w:r>
            <w:bookmarkEnd w:id="526"/>
          </w:p>
        </w:tc>
        <w:tc>
          <w:tcPr>
            <w:tcW w:w="623" w:type="pct"/>
            <w:tcBorders>
              <w:top w:val="nil"/>
              <w:left w:val="nil"/>
              <w:bottom w:val="nil"/>
              <w:right w:val="nil"/>
            </w:tcBorders>
            <w:vAlign w:val="bottom"/>
          </w:tcPr>
          <w:p w14:paraId="40C6CA23" w14:textId="1376F219" w:rsidR="00C4106E" w:rsidRPr="00C4106E" w:rsidRDefault="00C4106E" w:rsidP="00C4106E">
            <w:pPr>
              <w:pStyle w:val="TT"/>
              <w:jc w:val="right"/>
              <w:rPr>
                <w:rFonts w:cs="Arial"/>
                <w:sz w:val="20"/>
              </w:rPr>
            </w:pPr>
            <w:r w:rsidRPr="00C4106E">
              <w:rPr>
                <w:rFonts w:cs="Arial"/>
                <w:sz w:val="20"/>
              </w:rPr>
              <w:t xml:space="preserve"> (5.801)</w:t>
            </w:r>
          </w:p>
        </w:tc>
        <w:tc>
          <w:tcPr>
            <w:tcW w:w="622" w:type="pct"/>
            <w:tcBorders>
              <w:top w:val="nil"/>
              <w:left w:val="nil"/>
              <w:bottom w:val="nil"/>
              <w:right w:val="nil"/>
            </w:tcBorders>
            <w:vAlign w:val="bottom"/>
          </w:tcPr>
          <w:p w14:paraId="254577B5" w14:textId="23F16C69" w:rsidR="00C4106E" w:rsidRPr="003D6F11" w:rsidRDefault="00C4106E" w:rsidP="00C4106E">
            <w:pPr>
              <w:pStyle w:val="TT"/>
              <w:jc w:val="right"/>
              <w:rPr>
                <w:rFonts w:cs="Arial"/>
                <w:color w:val="000000" w:themeColor="text1"/>
                <w:sz w:val="20"/>
                <w:lang w:val="hr-HR"/>
              </w:rPr>
            </w:pPr>
            <w:r w:rsidRPr="003D6F11">
              <w:rPr>
                <w:rFonts w:cs="Arial"/>
                <w:sz w:val="20"/>
              </w:rPr>
              <w:t xml:space="preserve"> 911 </w:t>
            </w:r>
          </w:p>
        </w:tc>
        <w:tc>
          <w:tcPr>
            <w:tcW w:w="622" w:type="pct"/>
            <w:tcBorders>
              <w:top w:val="nil"/>
              <w:left w:val="nil"/>
              <w:bottom w:val="nil"/>
              <w:right w:val="nil"/>
            </w:tcBorders>
            <w:vAlign w:val="bottom"/>
          </w:tcPr>
          <w:p w14:paraId="750E302B" w14:textId="4FF5DA38" w:rsidR="00C4106E" w:rsidRPr="00C4106E" w:rsidRDefault="00C4106E" w:rsidP="00C4106E">
            <w:pPr>
              <w:pStyle w:val="TT"/>
              <w:jc w:val="right"/>
              <w:rPr>
                <w:rFonts w:cs="Arial"/>
                <w:sz w:val="20"/>
              </w:rPr>
            </w:pPr>
            <w:r w:rsidRPr="00C4106E">
              <w:rPr>
                <w:rFonts w:cs="Arial"/>
                <w:sz w:val="20"/>
              </w:rPr>
              <w:t xml:space="preserve"> (5.801)</w:t>
            </w:r>
          </w:p>
        </w:tc>
        <w:tc>
          <w:tcPr>
            <w:tcW w:w="613" w:type="pct"/>
            <w:tcBorders>
              <w:top w:val="nil"/>
              <w:left w:val="nil"/>
              <w:bottom w:val="nil"/>
              <w:right w:val="nil"/>
            </w:tcBorders>
            <w:vAlign w:val="bottom"/>
          </w:tcPr>
          <w:p w14:paraId="3C5AE485" w14:textId="370E9AFE" w:rsidR="00C4106E" w:rsidRPr="003D6F11" w:rsidRDefault="00C4106E" w:rsidP="00C4106E">
            <w:pPr>
              <w:pStyle w:val="TT"/>
              <w:jc w:val="right"/>
              <w:rPr>
                <w:rFonts w:cs="Arial"/>
                <w:color w:val="000000" w:themeColor="text1"/>
                <w:sz w:val="20"/>
                <w:lang w:val="hr-HR"/>
              </w:rPr>
            </w:pPr>
            <w:r w:rsidRPr="003D6F11">
              <w:rPr>
                <w:rFonts w:cs="Arial"/>
                <w:sz w:val="20"/>
              </w:rPr>
              <w:t xml:space="preserve"> 911 </w:t>
            </w:r>
          </w:p>
        </w:tc>
      </w:tr>
      <w:tr w:rsidR="00C4106E" w:rsidRPr="003D6F11" w14:paraId="08709C33" w14:textId="77777777" w:rsidTr="00C4106E">
        <w:trPr>
          <w:trHeight w:val="387"/>
        </w:trPr>
        <w:tc>
          <w:tcPr>
            <w:tcW w:w="2520" w:type="pct"/>
            <w:vAlign w:val="bottom"/>
          </w:tcPr>
          <w:p w14:paraId="6F3F6679" w14:textId="77777777" w:rsidR="00C4106E" w:rsidRPr="003D6F11" w:rsidRDefault="00C4106E" w:rsidP="00C4106E">
            <w:pPr>
              <w:pStyle w:val="TT"/>
              <w:rPr>
                <w:rFonts w:cs="Arial"/>
                <w:color w:val="000000" w:themeColor="text1"/>
                <w:sz w:val="20"/>
                <w:lang w:val="hr-HR"/>
              </w:rPr>
            </w:pPr>
            <w:bookmarkStart w:id="527" w:name="_Toc67327755"/>
            <w:r w:rsidRPr="003D6F11">
              <w:rPr>
                <w:rFonts w:cs="Arial"/>
                <w:color w:val="000000" w:themeColor="text1"/>
                <w:sz w:val="20"/>
                <w:lang w:val="hr-HR"/>
              </w:rPr>
              <w:t>Rezerviranja za gubitke po kreditima ostalim korisnicima i kamatama</w:t>
            </w:r>
            <w:bookmarkEnd w:id="527"/>
          </w:p>
        </w:tc>
        <w:tc>
          <w:tcPr>
            <w:tcW w:w="623" w:type="pct"/>
            <w:tcBorders>
              <w:top w:val="nil"/>
              <w:left w:val="nil"/>
              <w:bottom w:val="nil"/>
              <w:right w:val="nil"/>
            </w:tcBorders>
            <w:vAlign w:val="bottom"/>
          </w:tcPr>
          <w:p w14:paraId="6E4B2DE9" w14:textId="55327210" w:rsidR="00C4106E" w:rsidRPr="00C4106E" w:rsidRDefault="00C4106E" w:rsidP="00C4106E">
            <w:pPr>
              <w:pStyle w:val="TT"/>
              <w:jc w:val="right"/>
              <w:rPr>
                <w:rFonts w:cs="Arial"/>
                <w:sz w:val="20"/>
              </w:rPr>
            </w:pPr>
            <w:r w:rsidRPr="00C4106E">
              <w:rPr>
                <w:rFonts w:cs="Arial"/>
                <w:sz w:val="20"/>
              </w:rPr>
              <w:t xml:space="preserve"> (22.236)</w:t>
            </w:r>
          </w:p>
        </w:tc>
        <w:tc>
          <w:tcPr>
            <w:tcW w:w="622" w:type="pct"/>
            <w:tcBorders>
              <w:top w:val="nil"/>
              <w:left w:val="nil"/>
              <w:bottom w:val="nil"/>
              <w:right w:val="nil"/>
            </w:tcBorders>
            <w:vAlign w:val="bottom"/>
          </w:tcPr>
          <w:p w14:paraId="552D2A85" w14:textId="465CE1CF" w:rsidR="00C4106E" w:rsidRPr="003D6F11" w:rsidRDefault="00C4106E" w:rsidP="00C4106E">
            <w:pPr>
              <w:pStyle w:val="TT"/>
              <w:jc w:val="right"/>
              <w:rPr>
                <w:rFonts w:cs="Arial"/>
                <w:color w:val="000000" w:themeColor="text1"/>
                <w:sz w:val="20"/>
                <w:lang w:val="hr-HR"/>
              </w:rPr>
            </w:pPr>
            <w:r w:rsidRPr="003D6F11">
              <w:rPr>
                <w:rFonts w:cs="Arial"/>
                <w:sz w:val="20"/>
              </w:rPr>
              <w:t xml:space="preserve"> (2.583)</w:t>
            </w:r>
          </w:p>
        </w:tc>
        <w:tc>
          <w:tcPr>
            <w:tcW w:w="622" w:type="pct"/>
            <w:tcBorders>
              <w:top w:val="nil"/>
              <w:left w:val="nil"/>
              <w:bottom w:val="nil"/>
              <w:right w:val="nil"/>
            </w:tcBorders>
            <w:vAlign w:val="bottom"/>
          </w:tcPr>
          <w:p w14:paraId="40C5194B" w14:textId="25C1707C" w:rsidR="00C4106E" w:rsidRPr="00C4106E" w:rsidRDefault="00C4106E" w:rsidP="00C4106E">
            <w:pPr>
              <w:pStyle w:val="TT"/>
              <w:jc w:val="right"/>
              <w:rPr>
                <w:rFonts w:cs="Arial"/>
                <w:sz w:val="20"/>
              </w:rPr>
            </w:pPr>
            <w:r w:rsidRPr="00C4106E">
              <w:rPr>
                <w:rFonts w:cs="Arial"/>
                <w:sz w:val="20"/>
              </w:rPr>
              <w:t xml:space="preserve"> (22.236)</w:t>
            </w:r>
          </w:p>
        </w:tc>
        <w:tc>
          <w:tcPr>
            <w:tcW w:w="613" w:type="pct"/>
            <w:tcBorders>
              <w:top w:val="nil"/>
              <w:left w:val="nil"/>
              <w:bottom w:val="nil"/>
              <w:right w:val="nil"/>
            </w:tcBorders>
            <w:vAlign w:val="bottom"/>
          </w:tcPr>
          <w:p w14:paraId="64681814" w14:textId="2AC93856" w:rsidR="00C4106E" w:rsidRPr="003D6F11" w:rsidRDefault="00C4106E" w:rsidP="00C4106E">
            <w:pPr>
              <w:pStyle w:val="TT"/>
              <w:jc w:val="right"/>
              <w:rPr>
                <w:rFonts w:cs="Arial"/>
                <w:color w:val="000000" w:themeColor="text1"/>
                <w:sz w:val="20"/>
                <w:lang w:val="hr-HR"/>
              </w:rPr>
            </w:pPr>
            <w:r w:rsidRPr="003D6F11">
              <w:rPr>
                <w:rFonts w:cs="Arial"/>
                <w:sz w:val="20"/>
              </w:rPr>
              <w:t xml:space="preserve"> (2.583)</w:t>
            </w:r>
          </w:p>
        </w:tc>
      </w:tr>
      <w:tr w:rsidR="00C4106E" w:rsidRPr="003D6F11" w14:paraId="03BD3ABF" w14:textId="77777777" w:rsidTr="00C4106E">
        <w:trPr>
          <w:trHeight w:val="387"/>
        </w:trPr>
        <w:tc>
          <w:tcPr>
            <w:tcW w:w="2520" w:type="pct"/>
            <w:vAlign w:val="bottom"/>
          </w:tcPr>
          <w:p w14:paraId="6324F757" w14:textId="41BE4130" w:rsidR="00C4106E" w:rsidRPr="003D6F11" w:rsidRDefault="00C4106E" w:rsidP="00C4106E">
            <w:pPr>
              <w:pStyle w:val="TT"/>
              <w:rPr>
                <w:rFonts w:cs="Arial"/>
                <w:color w:val="000000" w:themeColor="text1"/>
                <w:sz w:val="20"/>
                <w:lang w:val="hr-HR"/>
              </w:rPr>
            </w:pPr>
            <w:bookmarkStart w:id="528" w:name="_Toc67327760"/>
            <w:r w:rsidRPr="003D6F11">
              <w:rPr>
                <w:rFonts w:cs="Arial"/>
                <w:color w:val="000000" w:themeColor="text1"/>
                <w:sz w:val="20"/>
                <w:lang w:val="hr-HR"/>
              </w:rPr>
              <w:t>Modifikacijski (dobitak)/gubitak po kreditima banaka</w:t>
            </w:r>
            <w:bookmarkEnd w:id="528"/>
          </w:p>
        </w:tc>
        <w:tc>
          <w:tcPr>
            <w:tcW w:w="623" w:type="pct"/>
            <w:tcBorders>
              <w:top w:val="nil"/>
              <w:left w:val="nil"/>
              <w:bottom w:val="nil"/>
              <w:right w:val="nil"/>
            </w:tcBorders>
            <w:vAlign w:val="bottom"/>
          </w:tcPr>
          <w:p w14:paraId="1C31A1E5" w14:textId="0B4EA682" w:rsidR="00C4106E" w:rsidRPr="00C4106E" w:rsidRDefault="00C4106E" w:rsidP="00C4106E">
            <w:pPr>
              <w:pStyle w:val="TT"/>
              <w:jc w:val="right"/>
              <w:rPr>
                <w:rFonts w:cs="Arial"/>
                <w:sz w:val="20"/>
              </w:rPr>
            </w:pPr>
            <w:r w:rsidRPr="00C4106E">
              <w:rPr>
                <w:rFonts w:cs="Arial"/>
                <w:sz w:val="20"/>
              </w:rPr>
              <w:t xml:space="preserve"> (259)</w:t>
            </w:r>
          </w:p>
        </w:tc>
        <w:tc>
          <w:tcPr>
            <w:tcW w:w="622" w:type="pct"/>
            <w:tcBorders>
              <w:top w:val="nil"/>
              <w:left w:val="nil"/>
              <w:bottom w:val="nil"/>
              <w:right w:val="nil"/>
            </w:tcBorders>
            <w:vAlign w:val="bottom"/>
          </w:tcPr>
          <w:p w14:paraId="371C8723" w14:textId="0482FFA8" w:rsidR="00C4106E" w:rsidRPr="003D6F11" w:rsidRDefault="00C4106E" w:rsidP="00C4106E">
            <w:pPr>
              <w:pStyle w:val="TT"/>
              <w:jc w:val="right"/>
              <w:rPr>
                <w:rFonts w:cs="Arial"/>
                <w:color w:val="000000" w:themeColor="text1"/>
                <w:sz w:val="20"/>
                <w:lang w:val="hr-HR"/>
              </w:rPr>
            </w:pPr>
            <w:r w:rsidRPr="003D6F11">
              <w:rPr>
                <w:rFonts w:cs="Arial"/>
                <w:sz w:val="20"/>
              </w:rPr>
              <w:t xml:space="preserve"> (460)</w:t>
            </w:r>
          </w:p>
        </w:tc>
        <w:tc>
          <w:tcPr>
            <w:tcW w:w="622" w:type="pct"/>
            <w:tcBorders>
              <w:top w:val="nil"/>
              <w:left w:val="nil"/>
              <w:bottom w:val="nil"/>
              <w:right w:val="nil"/>
            </w:tcBorders>
            <w:vAlign w:val="bottom"/>
          </w:tcPr>
          <w:p w14:paraId="5C79255A" w14:textId="09050C3C" w:rsidR="00C4106E" w:rsidRPr="00C4106E" w:rsidRDefault="00C4106E" w:rsidP="00C4106E">
            <w:pPr>
              <w:pStyle w:val="TT"/>
              <w:jc w:val="right"/>
              <w:rPr>
                <w:rFonts w:cs="Arial"/>
                <w:sz w:val="20"/>
              </w:rPr>
            </w:pPr>
            <w:r w:rsidRPr="00C4106E">
              <w:rPr>
                <w:rFonts w:cs="Arial"/>
                <w:sz w:val="20"/>
              </w:rPr>
              <w:t xml:space="preserve"> (259)</w:t>
            </w:r>
          </w:p>
        </w:tc>
        <w:tc>
          <w:tcPr>
            <w:tcW w:w="613" w:type="pct"/>
            <w:tcBorders>
              <w:top w:val="nil"/>
              <w:left w:val="nil"/>
              <w:bottom w:val="nil"/>
              <w:right w:val="nil"/>
            </w:tcBorders>
            <w:vAlign w:val="bottom"/>
          </w:tcPr>
          <w:p w14:paraId="2E9ACD28" w14:textId="18514EA3" w:rsidR="00C4106E" w:rsidRPr="003D6F11" w:rsidRDefault="00C4106E" w:rsidP="00C4106E">
            <w:pPr>
              <w:pStyle w:val="TT"/>
              <w:jc w:val="right"/>
              <w:rPr>
                <w:rFonts w:cs="Arial"/>
                <w:color w:val="000000" w:themeColor="text1"/>
                <w:sz w:val="20"/>
                <w:lang w:val="hr-HR"/>
              </w:rPr>
            </w:pPr>
            <w:r w:rsidRPr="003D6F11">
              <w:rPr>
                <w:rFonts w:cs="Arial"/>
                <w:sz w:val="20"/>
              </w:rPr>
              <w:t xml:space="preserve"> (460)</w:t>
            </w:r>
          </w:p>
        </w:tc>
      </w:tr>
      <w:tr w:rsidR="00C4106E" w:rsidRPr="003D6F11" w14:paraId="23505BC0" w14:textId="77777777" w:rsidTr="00C4106E">
        <w:trPr>
          <w:trHeight w:val="387"/>
        </w:trPr>
        <w:tc>
          <w:tcPr>
            <w:tcW w:w="2520" w:type="pct"/>
            <w:vAlign w:val="bottom"/>
          </w:tcPr>
          <w:p w14:paraId="0D83623E" w14:textId="771260FB" w:rsidR="00C4106E" w:rsidRPr="003D6F11" w:rsidRDefault="00C4106E" w:rsidP="00C4106E">
            <w:pPr>
              <w:pStyle w:val="TT"/>
              <w:rPr>
                <w:rFonts w:cs="Arial"/>
                <w:color w:val="000000" w:themeColor="text1"/>
                <w:sz w:val="20"/>
                <w:lang w:val="hr-HR"/>
              </w:rPr>
            </w:pPr>
            <w:bookmarkStart w:id="529" w:name="_Toc67327765"/>
            <w:r w:rsidRPr="003D6F11">
              <w:rPr>
                <w:rFonts w:cs="Arial"/>
                <w:color w:val="000000" w:themeColor="text1"/>
                <w:sz w:val="20"/>
                <w:lang w:val="hr-HR"/>
              </w:rPr>
              <w:t>Modifikacijski (dobitak)/gubitak po kreditima ostalim korisnicima</w:t>
            </w:r>
            <w:bookmarkEnd w:id="529"/>
          </w:p>
        </w:tc>
        <w:tc>
          <w:tcPr>
            <w:tcW w:w="623" w:type="pct"/>
            <w:tcBorders>
              <w:top w:val="nil"/>
              <w:left w:val="nil"/>
              <w:bottom w:val="nil"/>
              <w:right w:val="nil"/>
            </w:tcBorders>
            <w:vAlign w:val="bottom"/>
          </w:tcPr>
          <w:p w14:paraId="045CA87D" w14:textId="635682C5" w:rsidR="00C4106E" w:rsidRPr="00C4106E" w:rsidRDefault="00C4106E" w:rsidP="00C4106E">
            <w:pPr>
              <w:pStyle w:val="TT"/>
              <w:jc w:val="right"/>
              <w:rPr>
                <w:rFonts w:cs="Arial"/>
                <w:sz w:val="20"/>
              </w:rPr>
            </w:pPr>
            <w:r w:rsidRPr="00C4106E">
              <w:rPr>
                <w:rFonts w:cs="Arial"/>
                <w:sz w:val="20"/>
              </w:rPr>
              <w:t xml:space="preserve"> (3.599)</w:t>
            </w:r>
          </w:p>
        </w:tc>
        <w:tc>
          <w:tcPr>
            <w:tcW w:w="622" w:type="pct"/>
            <w:tcBorders>
              <w:top w:val="nil"/>
              <w:left w:val="nil"/>
              <w:bottom w:val="nil"/>
              <w:right w:val="nil"/>
            </w:tcBorders>
            <w:vAlign w:val="bottom"/>
          </w:tcPr>
          <w:p w14:paraId="71B86D38" w14:textId="02427306" w:rsidR="00C4106E" w:rsidRPr="003D6F11" w:rsidRDefault="00C4106E" w:rsidP="00C4106E">
            <w:pPr>
              <w:pStyle w:val="TT"/>
              <w:jc w:val="right"/>
              <w:rPr>
                <w:rFonts w:cs="Arial"/>
                <w:color w:val="000000" w:themeColor="text1"/>
                <w:sz w:val="20"/>
                <w:lang w:val="hr-HR"/>
              </w:rPr>
            </w:pPr>
            <w:r w:rsidRPr="003D6F11">
              <w:rPr>
                <w:rFonts w:cs="Arial"/>
                <w:sz w:val="20"/>
              </w:rPr>
              <w:t xml:space="preserve"> (1.031)</w:t>
            </w:r>
          </w:p>
        </w:tc>
        <w:tc>
          <w:tcPr>
            <w:tcW w:w="622" w:type="pct"/>
            <w:tcBorders>
              <w:top w:val="nil"/>
              <w:left w:val="nil"/>
              <w:bottom w:val="nil"/>
              <w:right w:val="nil"/>
            </w:tcBorders>
            <w:vAlign w:val="bottom"/>
          </w:tcPr>
          <w:p w14:paraId="4B42E4D2" w14:textId="21B2FC57" w:rsidR="00C4106E" w:rsidRPr="00C4106E" w:rsidRDefault="00C4106E" w:rsidP="00C4106E">
            <w:pPr>
              <w:pStyle w:val="TT"/>
              <w:jc w:val="right"/>
              <w:rPr>
                <w:rFonts w:cs="Arial"/>
                <w:sz w:val="20"/>
              </w:rPr>
            </w:pPr>
            <w:r w:rsidRPr="00C4106E">
              <w:rPr>
                <w:rFonts w:cs="Arial"/>
                <w:sz w:val="20"/>
              </w:rPr>
              <w:t xml:space="preserve"> (3.599)</w:t>
            </w:r>
          </w:p>
        </w:tc>
        <w:tc>
          <w:tcPr>
            <w:tcW w:w="613" w:type="pct"/>
            <w:tcBorders>
              <w:top w:val="nil"/>
              <w:left w:val="nil"/>
              <w:bottom w:val="nil"/>
              <w:right w:val="nil"/>
            </w:tcBorders>
            <w:vAlign w:val="bottom"/>
          </w:tcPr>
          <w:p w14:paraId="60512048" w14:textId="15392636" w:rsidR="00C4106E" w:rsidRPr="003D6F11" w:rsidRDefault="00C4106E" w:rsidP="00C4106E">
            <w:pPr>
              <w:pStyle w:val="TT"/>
              <w:jc w:val="right"/>
              <w:rPr>
                <w:rFonts w:cs="Arial"/>
                <w:color w:val="000000" w:themeColor="text1"/>
                <w:sz w:val="20"/>
                <w:lang w:val="hr-HR"/>
              </w:rPr>
            </w:pPr>
            <w:r w:rsidRPr="003D6F11">
              <w:rPr>
                <w:rFonts w:cs="Arial"/>
                <w:sz w:val="20"/>
              </w:rPr>
              <w:t xml:space="preserve"> (1.031)</w:t>
            </w:r>
          </w:p>
        </w:tc>
      </w:tr>
      <w:tr w:rsidR="00C4106E" w:rsidRPr="003D6F11" w14:paraId="4615CD1C" w14:textId="77777777" w:rsidTr="00C4106E">
        <w:trPr>
          <w:trHeight w:val="281"/>
        </w:trPr>
        <w:tc>
          <w:tcPr>
            <w:tcW w:w="2520" w:type="pct"/>
            <w:vAlign w:val="bottom"/>
          </w:tcPr>
          <w:p w14:paraId="5CDC9650" w14:textId="77777777" w:rsidR="00C4106E" w:rsidRPr="003D6F11" w:rsidRDefault="00C4106E" w:rsidP="00C4106E">
            <w:pPr>
              <w:pStyle w:val="TT"/>
              <w:rPr>
                <w:rFonts w:cs="Arial"/>
                <w:color w:val="000000" w:themeColor="text1"/>
                <w:sz w:val="20"/>
                <w:lang w:val="hr-HR"/>
              </w:rPr>
            </w:pPr>
            <w:bookmarkStart w:id="530" w:name="_Toc67327770"/>
            <w:r w:rsidRPr="003D6F11">
              <w:rPr>
                <w:rFonts w:cs="Arial"/>
                <w:color w:val="000000" w:themeColor="text1"/>
                <w:sz w:val="20"/>
                <w:lang w:val="hr-HR"/>
              </w:rPr>
              <w:t>POCI imovina – usklađenje fer vrijednosti kod inicijalnog priznavanja</w:t>
            </w:r>
            <w:bookmarkEnd w:id="530"/>
          </w:p>
        </w:tc>
        <w:tc>
          <w:tcPr>
            <w:tcW w:w="623" w:type="pct"/>
            <w:tcBorders>
              <w:top w:val="nil"/>
              <w:left w:val="nil"/>
              <w:bottom w:val="nil"/>
              <w:right w:val="nil"/>
            </w:tcBorders>
            <w:vAlign w:val="bottom"/>
          </w:tcPr>
          <w:p w14:paraId="157F526F" w14:textId="08E3AC97" w:rsidR="00C4106E" w:rsidRPr="00C4106E" w:rsidRDefault="00C4106E" w:rsidP="00C4106E">
            <w:pPr>
              <w:pStyle w:val="TT"/>
              <w:jc w:val="right"/>
              <w:rPr>
                <w:rFonts w:cs="Arial"/>
                <w:sz w:val="20"/>
              </w:rPr>
            </w:pPr>
            <w:r w:rsidRPr="00C4106E">
              <w:rPr>
                <w:rFonts w:cs="Arial"/>
                <w:sz w:val="20"/>
              </w:rPr>
              <w:t xml:space="preserve"> 543 </w:t>
            </w:r>
          </w:p>
        </w:tc>
        <w:tc>
          <w:tcPr>
            <w:tcW w:w="622" w:type="pct"/>
            <w:tcBorders>
              <w:top w:val="nil"/>
              <w:left w:val="nil"/>
              <w:bottom w:val="nil"/>
              <w:right w:val="nil"/>
            </w:tcBorders>
            <w:vAlign w:val="bottom"/>
          </w:tcPr>
          <w:p w14:paraId="508A17DB" w14:textId="4C7B9220" w:rsidR="00C4106E" w:rsidRPr="003D6F11" w:rsidRDefault="00C4106E" w:rsidP="00C4106E">
            <w:pPr>
              <w:pStyle w:val="TT"/>
              <w:jc w:val="right"/>
              <w:rPr>
                <w:rFonts w:cs="Arial"/>
                <w:color w:val="000000" w:themeColor="text1"/>
                <w:sz w:val="20"/>
                <w:lang w:val="hr-HR"/>
              </w:rPr>
            </w:pPr>
            <w:r w:rsidRPr="003D6F11">
              <w:rPr>
                <w:rFonts w:cs="Arial"/>
                <w:sz w:val="20"/>
              </w:rPr>
              <w:t xml:space="preserve"> 13.010 </w:t>
            </w:r>
          </w:p>
        </w:tc>
        <w:tc>
          <w:tcPr>
            <w:tcW w:w="622" w:type="pct"/>
            <w:tcBorders>
              <w:top w:val="nil"/>
              <w:left w:val="nil"/>
              <w:bottom w:val="nil"/>
              <w:right w:val="nil"/>
            </w:tcBorders>
            <w:vAlign w:val="bottom"/>
          </w:tcPr>
          <w:p w14:paraId="5CC21ADA" w14:textId="6A876554" w:rsidR="00C4106E" w:rsidRPr="00C4106E" w:rsidRDefault="00C4106E" w:rsidP="00C4106E">
            <w:pPr>
              <w:pStyle w:val="TT"/>
              <w:jc w:val="right"/>
              <w:rPr>
                <w:rFonts w:cs="Arial"/>
                <w:sz w:val="20"/>
              </w:rPr>
            </w:pPr>
            <w:r w:rsidRPr="00C4106E">
              <w:rPr>
                <w:rFonts w:cs="Arial"/>
                <w:sz w:val="20"/>
              </w:rPr>
              <w:t xml:space="preserve"> 543 </w:t>
            </w:r>
          </w:p>
        </w:tc>
        <w:tc>
          <w:tcPr>
            <w:tcW w:w="613" w:type="pct"/>
            <w:tcBorders>
              <w:top w:val="nil"/>
              <w:left w:val="nil"/>
              <w:bottom w:val="nil"/>
              <w:right w:val="nil"/>
            </w:tcBorders>
            <w:vAlign w:val="bottom"/>
          </w:tcPr>
          <w:p w14:paraId="1D8D056C" w14:textId="443A00E3" w:rsidR="00C4106E" w:rsidRPr="003D6F11" w:rsidRDefault="00C4106E" w:rsidP="00C4106E">
            <w:pPr>
              <w:pStyle w:val="TT"/>
              <w:jc w:val="right"/>
              <w:rPr>
                <w:rFonts w:cs="Arial"/>
                <w:color w:val="000000" w:themeColor="text1"/>
                <w:sz w:val="20"/>
                <w:lang w:val="hr-HR"/>
              </w:rPr>
            </w:pPr>
            <w:r w:rsidRPr="003D6F11">
              <w:rPr>
                <w:rFonts w:cs="Arial"/>
                <w:sz w:val="20"/>
              </w:rPr>
              <w:t xml:space="preserve"> 13.010 </w:t>
            </w:r>
          </w:p>
        </w:tc>
      </w:tr>
      <w:tr w:rsidR="00C4106E" w:rsidRPr="003D6F11" w14:paraId="07FDE962" w14:textId="77777777" w:rsidTr="00C4106E">
        <w:trPr>
          <w:trHeight w:val="387"/>
        </w:trPr>
        <w:tc>
          <w:tcPr>
            <w:tcW w:w="2520" w:type="pct"/>
            <w:vAlign w:val="bottom"/>
          </w:tcPr>
          <w:p w14:paraId="4D6A92F2" w14:textId="77777777" w:rsidR="00C4106E" w:rsidRPr="003D6F11" w:rsidRDefault="00C4106E" w:rsidP="00C4106E">
            <w:pPr>
              <w:pStyle w:val="TT"/>
              <w:rPr>
                <w:rFonts w:cs="Arial"/>
                <w:color w:val="000000" w:themeColor="text1"/>
                <w:sz w:val="20"/>
                <w:lang w:val="hr-HR"/>
              </w:rPr>
            </w:pPr>
            <w:bookmarkStart w:id="531" w:name="_Toc67327775"/>
            <w:r w:rsidRPr="003D6F11">
              <w:rPr>
                <w:rFonts w:cs="Arial"/>
                <w:color w:val="000000" w:themeColor="text1"/>
                <w:sz w:val="20"/>
                <w:lang w:val="hr-HR"/>
              </w:rPr>
              <w:t>Rezerviranja za gubitke financijske imovine po fer vrijednosti kroz ostalu sveobuhvatnu dobit</w:t>
            </w:r>
            <w:bookmarkEnd w:id="531"/>
          </w:p>
        </w:tc>
        <w:tc>
          <w:tcPr>
            <w:tcW w:w="623" w:type="pct"/>
            <w:tcBorders>
              <w:top w:val="nil"/>
              <w:left w:val="nil"/>
              <w:bottom w:val="nil"/>
              <w:right w:val="nil"/>
            </w:tcBorders>
            <w:vAlign w:val="bottom"/>
          </w:tcPr>
          <w:p w14:paraId="0C943DB6" w14:textId="2160DB59" w:rsidR="00C4106E" w:rsidRPr="00C4106E" w:rsidRDefault="00C4106E" w:rsidP="00C4106E">
            <w:pPr>
              <w:pStyle w:val="TT"/>
              <w:jc w:val="right"/>
              <w:rPr>
                <w:rFonts w:cs="Arial"/>
                <w:sz w:val="20"/>
              </w:rPr>
            </w:pPr>
            <w:r w:rsidRPr="00C4106E">
              <w:rPr>
                <w:rFonts w:cs="Arial"/>
                <w:sz w:val="20"/>
              </w:rPr>
              <w:t xml:space="preserve"> (67)</w:t>
            </w:r>
          </w:p>
        </w:tc>
        <w:tc>
          <w:tcPr>
            <w:tcW w:w="622" w:type="pct"/>
            <w:tcBorders>
              <w:top w:val="nil"/>
              <w:left w:val="nil"/>
              <w:bottom w:val="nil"/>
              <w:right w:val="nil"/>
            </w:tcBorders>
            <w:vAlign w:val="bottom"/>
          </w:tcPr>
          <w:p w14:paraId="2E1022E5" w14:textId="0040D637" w:rsidR="00C4106E" w:rsidRPr="003D6F11" w:rsidRDefault="00C4106E" w:rsidP="00C4106E">
            <w:pPr>
              <w:pStyle w:val="TT"/>
              <w:jc w:val="right"/>
              <w:rPr>
                <w:rFonts w:cs="Arial"/>
                <w:color w:val="000000" w:themeColor="text1"/>
                <w:sz w:val="20"/>
                <w:lang w:val="hr-HR"/>
              </w:rPr>
            </w:pPr>
            <w:r w:rsidRPr="003D6F11">
              <w:rPr>
                <w:rFonts w:cs="Arial"/>
                <w:sz w:val="20"/>
              </w:rPr>
              <w:t xml:space="preserve"> (29)</w:t>
            </w:r>
          </w:p>
        </w:tc>
        <w:tc>
          <w:tcPr>
            <w:tcW w:w="622" w:type="pct"/>
            <w:tcBorders>
              <w:top w:val="nil"/>
              <w:left w:val="nil"/>
              <w:bottom w:val="nil"/>
              <w:right w:val="nil"/>
            </w:tcBorders>
            <w:vAlign w:val="bottom"/>
          </w:tcPr>
          <w:p w14:paraId="3C177260" w14:textId="67472B8B" w:rsidR="00C4106E" w:rsidRPr="00C4106E" w:rsidRDefault="00C4106E" w:rsidP="00C4106E">
            <w:pPr>
              <w:pStyle w:val="TT"/>
              <w:jc w:val="right"/>
              <w:rPr>
                <w:rFonts w:cs="Arial"/>
                <w:sz w:val="20"/>
              </w:rPr>
            </w:pPr>
            <w:r w:rsidRPr="00C4106E">
              <w:rPr>
                <w:rFonts w:cs="Arial"/>
                <w:sz w:val="20"/>
              </w:rPr>
              <w:t xml:space="preserve"> (75)</w:t>
            </w:r>
          </w:p>
        </w:tc>
        <w:tc>
          <w:tcPr>
            <w:tcW w:w="613" w:type="pct"/>
            <w:tcBorders>
              <w:top w:val="nil"/>
              <w:left w:val="nil"/>
              <w:bottom w:val="nil"/>
              <w:right w:val="nil"/>
            </w:tcBorders>
            <w:vAlign w:val="bottom"/>
          </w:tcPr>
          <w:p w14:paraId="6A8B95C7" w14:textId="496001ED" w:rsidR="00C4106E" w:rsidRPr="003D6F11" w:rsidRDefault="00C4106E" w:rsidP="00C4106E">
            <w:pPr>
              <w:pStyle w:val="TT"/>
              <w:jc w:val="right"/>
              <w:rPr>
                <w:rFonts w:cs="Arial"/>
                <w:color w:val="000000" w:themeColor="text1"/>
                <w:sz w:val="20"/>
                <w:lang w:val="hr-HR"/>
              </w:rPr>
            </w:pPr>
            <w:r w:rsidRPr="003D6F11">
              <w:rPr>
                <w:rFonts w:cs="Arial"/>
                <w:sz w:val="20"/>
              </w:rPr>
              <w:t xml:space="preserve"> (28)</w:t>
            </w:r>
          </w:p>
        </w:tc>
      </w:tr>
      <w:tr w:rsidR="00C4106E" w:rsidRPr="003D6F11" w14:paraId="0FD12D8C" w14:textId="77777777" w:rsidTr="00C4106E">
        <w:trPr>
          <w:trHeight w:val="387"/>
        </w:trPr>
        <w:tc>
          <w:tcPr>
            <w:tcW w:w="2520" w:type="pct"/>
            <w:vAlign w:val="bottom"/>
          </w:tcPr>
          <w:p w14:paraId="61280713" w14:textId="77777777" w:rsidR="00C4106E" w:rsidRPr="003D6F11" w:rsidRDefault="00C4106E" w:rsidP="00C4106E">
            <w:pPr>
              <w:pStyle w:val="TT"/>
              <w:rPr>
                <w:rFonts w:cs="Arial"/>
                <w:color w:val="000000" w:themeColor="text1"/>
                <w:spacing w:val="-2"/>
                <w:sz w:val="20"/>
                <w:lang w:val="hr-HR"/>
              </w:rPr>
            </w:pPr>
            <w:bookmarkStart w:id="532" w:name="_Toc67327785"/>
            <w:r w:rsidRPr="003D6F11">
              <w:rPr>
                <w:rFonts w:cs="Arial"/>
                <w:color w:val="000000" w:themeColor="text1"/>
                <w:sz w:val="20"/>
                <w:lang w:val="hr-HR"/>
              </w:rPr>
              <w:t>Rezerviranja za gubitke po ostaloj imovini</w:t>
            </w:r>
            <w:bookmarkEnd w:id="532"/>
          </w:p>
        </w:tc>
        <w:tc>
          <w:tcPr>
            <w:tcW w:w="623" w:type="pct"/>
            <w:tcBorders>
              <w:top w:val="nil"/>
              <w:left w:val="nil"/>
              <w:right w:val="nil"/>
            </w:tcBorders>
            <w:vAlign w:val="bottom"/>
          </w:tcPr>
          <w:p w14:paraId="57A44A7A" w14:textId="1BCBAB8B" w:rsidR="00C4106E" w:rsidRPr="00C4106E" w:rsidRDefault="00C4106E" w:rsidP="00C4106E">
            <w:pPr>
              <w:pStyle w:val="TT"/>
              <w:jc w:val="right"/>
              <w:rPr>
                <w:rFonts w:cs="Arial"/>
                <w:sz w:val="20"/>
              </w:rPr>
            </w:pPr>
            <w:r w:rsidRPr="00C4106E">
              <w:rPr>
                <w:rFonts w:cs="Arial"/>
                <w:sz w:val="20"/>
              </w:rPr>
              <w:t xml:space="preserve"> (16)</w:t>
            </w:r>
          </w:p>
        </w:tc>
        <w:tc>
          <w:tcPr>
            <w:tcW w:w="622" w:type="pct"/>
            <w:tcBorders>
              <w:top w:val="nil"/>
              <w:left w:val="nil"/>
              <w:right w:val="nil"/>
            </w:tcBorders>
            <w:vAlign w:val="bottom"/>
          </w:tcPr>
          <w:p w14:paraId="54CA1DB5" w14:textId="0336BB9D" w:rsidR="00C4106E" w:rsidRPr="003D6F11" w:rsidRDefault="00C4106E" w:rsidP="00C4106E">
            <w:pPr>
              <w:pStyle w:val="TT"/>
              <w:jc w:val="right"/>
              <w:rPr>
                <w:rFonts w:cs="Arial"/>
                <w:color w:val="000000" w:themeColor="text1"/>
                <w:sz w:val="20"/>
                <w:lang w:val="hr-HR"/>
              </w:rPr>
            </w:pPr>
            <w:r w:rsidRPr="003D6F11">
              <w:rPr>
                <w:rFonts w:cs="Arial"/>
                <w:sz w:val="20"/>
              </w:rPr>
              <w:t xml:space="preserve"> 314 </w:t>
            </w:r>
          </w:p>
        </w:tc>
        <w:tc>
          <w:tcPr>
            <w:tcW w:w="622" w:type="pct"/>
            <w:tcBorders>
              <w:top w:val="nil"/>
              <w:left w:val="nil"/>
              <w:bottom w:val="nil"/>
              <w:right w:val="nil"/>
            </w:tcBorders>
            <w:vAlign w:val="bottom"/>
          </w:tcPr>
          <w:p w14:paraId="68E29E77" w14:textId="305E6025" w:rsidR="00C4106E" w:rsidRPr="00C4106E" w:rsidRDefault="00C4106E" w:rsidP="00C4106E">
            <w:pPr>
              <w:pStyle w:val="TT"/>
              <w:jc w:val="right"/>
              <w:rPr>
                <w:rFonts w:cs="Arial"/>
                <w:sz w:val="20"/>
              </w:rPr>
            </w:pPr>
            <w:r w:rsidRPr="00C4106E">
              <w:rPr>
                <w:rFonts w:cs="Arial"/>
                <w:sz w:val="20"/>
              </w:rPr>
              <w:t xml:space="preserve"> (26)</w:t>
            </w:r>
          </w:p>
        </w:tc>
        <w:tc>
          <w:tcPr>
            <w:tcW w:w="613" w:type="pct"/>
            <w:tcBorders>
              <w:top w:val="nil"/>
              <w:left w:val="nil"/>
              <w:right w:val="nil"/>
            </w:tcBorders>
            <w:vAlign w:val="bottom"/>
          </w:tcPr>
          <w:p w14:paraId="58E622C8" w14:textId="4D5A3C54" w:rsidR="00C4106E" w:rsidRPr="003D6F11" w:rsidRDefault="00C4106E" w:rsidP="00C4106E">
            <w:pPr>
              <w:pStyle w:val="TT"/>
              <w:jc w:val="right"/>
              <w:rPr>
                <w:rFonts w:cs="Arial"/>
                <w:color w:val="000000" w:themeColor="text1"/>
                <w:sz w:val="20"/>
                <w:lang w:val="hr-HR"/>
              </w:rPr>
            </w:pPr>
            <w:r w:rsidRPr="003D6F11">
              <w:rPr>
                <w:rFonts w:cs="Arial"/>
                <w:sz w:val="20"/>
              </w:rPr>
              <w:t xml:space="preserve"> 315 </w:t>
            </w:r>
          </w:p>
        </w:tc>
      </w:tr>
      <w:tr w:rsidR="00C4106E" w:rsidRPr="003D6F11" w14:paraId="388512D0" w14:textId="77777777" w:rsidTr="00C4106E">
        <w:trPr>
          <w:trHeight w:val="387"/>
        </w:trPr>
        <w:tc>
          <w:tcPr>
            <w:tcW w:w="2520" w:type="pct"/>
            <w:vAlign w:val="bottom"/>
          </w:tcPr>
          <w:p w14:paraId="66CD13FF" w14:textId="77777777" w:rsidR="00C4106E" w:rsidRPr="003D6F11" w:rsidRDefault="00C4106E" w:rsidP="00C4106E">
            <w:pPr>
              <w:pStyle w:val="TT"/>
              <w:rPr>
                <w:rFonts w:cs="Arial"/>
                <w:color w:val="000000" w:themeColor="text1"/>
                <w:spacing w:val="-2"/>
                <w:sz w:val="20"/>
                <w:lang w:val="hr-HR"/>
              </w:rPr>
            </w:pPr>
            <w:bookmarkStart w:id="533" w:name="_Toc67327790"/>
            <w:r w:rsidRPr="003D6F11">
              <w:rPr>
                <w:rFonts w:cs="Arial"/>
                <w:color w:val="000000" w:themeColor="text1"/>
                <w:sz w:val="20"/>
                <w:lang w:val="hr-HR"/>
              </w:rPr>
              <w:t>Rezerviranja za gubitke po preuzetim obvezama po kreditima</w:t>
            </w:r>
            <w:bookmarkEnd w:id="533"/>
          </w:p>
        </w:tc>
        <w:tc>
          <w:tcPr>
            <w:tcW w:w="623" w:type="pct"/>
            <w:tcBorders>
              <w:top w:val="nil"/>
              <w:left w:val="nil"/>
              <w:bottom w:val="nil"/>
              <w:right w:val="nil"/>
            </w:tcBorders>
            <w:vAlign w:val="bottom"/>
          </w:tcPr>
          <w:p w14:paraId="64850A0E" w14:textId="6F80AE89" w:rsidR="00C4106E" w:rsidRPr="00C4106E" w:rsidRDefault="00C4106E" w:rsidP="00C4106E">
            <w:pPr>
              <w:pStyle w:val="TT"/>
              <w:jc w:val="right"/>
              <w:rPr>
                <w:rFonts w:cs="Arial"/>
                <w:sz w:val="20"/>
              </w:rPr>
            </w:pPr>
            <w:r w:rsidRPr="00C4106E">
              <w:rPr>
                <w:rFonts w:cs="Arial"/>
                <w:sz w:val="20"/>
              </w:rPr>
              <w:t xml:space="preserve"> 12.004 </w:t>
            </w:r>
          </w:p>
        </w:tc>
        <w:tc>
          <w:tcPr>
            <w:tcW w:w="622" w:type="pct"/>
            <w:tcBorders>
              <w:top w:val="nil"/>
              <w:left w:val="nil"/>
              <w:bottom w:val="nil"/>
              <w:right w:val="nil"/>
            </w:tcBorders>
            <w:vAlign w:val="bottom"/>
          </w:tcPr>
          <w:p w14:paraId="5EDFB4EB" w14:textId="19C94B1E" w:rsidR="00C4106E" w:rsidRPr="003D6F11" w:rsidRDefault="00C4106E" w:rsidP="00C4106E">
            <w:pPr>
              <w:pStyle w:val="TT"/>
              <w:jc w:val="right"/>
              <w:rPr>
                <w:rFonts w:cs="Arial"/>
                <w:color w:val="000000" w:themeColor="text1"/>
                <w:sz w:val="20"/>
                <w:lang w:val="hr-HR"/>
              </w:rPr>
            </w:pPr>
            <w:r w:rsidRPr="003D6F11">
              <w:rPr>
                <w:rFonts w:cs="Arial"/>
                <w:sz w:val="20"/>
              </w:rPr>
              <w:t xml:space="preserve"> 1.883 </w:t>
            </w:r>
          </w:p>
        </w:tc>
        <w:tc>
          <w:tcPr>
            <w:tcW w:w="622" w:type="pct"/>
            <w:tcBorders>
              <w:top w:val="nil"/>
              <w:left w:val="nil"/>
              <w:right w:val="nil"/>
            </w:tcBorders>
            <w:vAlign w:val="bottom"/>
          </w:tcPr>
          <w:p w14:paraId="472C828C" w14:textId="2F9B2D74" w:rsidR="00C4106E" w:rsidRPr="00C4106E" w:rsidRDefault="00C4106E" w:rsidP="00C4106E">
            <w:pPr>
              <w:pStyle w:val="TT"/>
              <w:jc w:val="right"/>
              <w:rPr>
                <w:rFonts w:cs="Arial"/>
                <w:sz w:val="20"/>
              </w:rPr>
            </w:pPr>
            <w:r w:rsidRPr="00C4106E">
              <w:rPr>
                <w:rFonts w:cs="Arial"/>
                <w:sz w:val="20"/>
              </w:rPr>
              <w:t xml:space="preserve"> 12.004 </w:t>
            </w:r>
          </w:p>
        </w:tc>
        <w:tc>
          <w:tcPr>
            <w:tcW w:w="613" w:type="pct"/>
            <w:tcBorders>
              <w:top w:val="nil"/>
              <w:left w:val="nil"/>
              <w:bottom w:val="nil"/>
              <w:right w:val="nil"/>
            </w:tcBorders>
            <w:vAlign w:val="bottom"/>
          </w:tcPr>
          <w:p w14:paraId="11991346" w14:textId="51789BC8" w:rsidR="00C4106E" w:rsidRPr="003D6F11" w:rsidRDefault="00C4106E" w:rsidP="00C4106E">
            <w:pPr>
              <w:pStyle w:val="TT"/>
              <w:jc w:val="right"/>
              <w:rPr>
                <w:rFonts w:cs="Arial"/>
                <w:color w:val="000000" w:themeColor="text1"/>
                <w:sz w:val="20"/>
                <w:lang w:val="hr-HR"/>
              </w:rPr>
            </w:pPr>
            <w:r w:rsidRPr="003D6F11">
              <w:rPr>
                <w:rFonts w:cs="Arial"/>
                <w:sz w:val="20"/>
              </w:rPr>
              <w:t xml:space="preserve"> 1.883 </w:t>
            </w:r>
          </w:p>
        </w:tc>
      </w:tr>
      <w:tr w:rsidR="00C4106E" w:rsidRPr="003D6F11" w14:paraId="6E43D365" w14:textId="77777777" w:rsidTr="00C4106E">
        <w:trPr>
          <w:trHeight w:val="387"/>
        </w:trPr>
        <w:tc>
          <w:tcPr>
            <w:tcW w:w="2520" w:type="pct"/>
            <w:vAlign w:val="bottom"/>
          </w:tcPr>
          <w:p w14:paraId="642F79BF" w14:textId="77777777" w:rsidR="00C4106E" w:rsidRPr="003D6F11" w:rsidRDefault="00C4106E" w:rsidP="00C4106E">
            <w:pPr>
              <w:pStyle w:val="TT"/>
              <w:rPr>
                <w:rFonts w:cs="Arial"/>
                <w:color w:val="000000" w:themeColor="text1"/>
                <w:sz w:val="20"/>
                <w:lang w:val="hr-HR"/>
              </w:rPr>
            </w:pPr>
            <w:bookmarkStart w:id="534" w:name="_Toc67327795"/>
            <w:r w:rsidRPr="003D6F11">
              <w:rPr>
                <w:rFonts w:cs="Arial"/>
                <w:color w:val="000000" w:themeColor="text1"/>
                <w:sz w:val="20"/>
                <w:lang w:val="hr-HR"/>
              </w:rPr>
              <w:t>Rezerviranja za gubitke po garancijama</w:t>
            </w:r>
            <w:bookmarkEnd w:id="534"/>
          </w:p>
        </w:tc>
        <w:tc>
          <w:tcPr>
            <w:tcW w:w="623" w:type="pct"/>
            <w:tcBorders>
              <w:top w:val="nil"/>
              <w:left w:val="nil"/>
              <w:bottom w:val="nil"/>
              <w:right w:val="nil"/>
            </w:tcBorders>
            <w:vAlign w:val="bottom"/>
          </w:tcPr>
          <w:p w14:paraId="0C5E7978" w14:textId="36B4C311" w:rsidR="00C4106E" w:rsidRPr="00C4106E" w:rsidRDefault="00C4106E" w:rsidP="00C4106E">
            <w:pPr>
              <w:pStyle w:val="TT"/>
              <w:jc w:val="right"/>
              <w:rPr>
                <w:rFonts w:cs="Arial"/>
                <w:sz w:val="20"/>
              </w:rPr>
            </w:pPr>
            <w:r w:rsidRPr="00C4106E">
              <w:rPr>
                <w:rFonts w:cs="Arial"/>
                <w:sz w:val="20"/>
              </w:rPr>
              <w:t xml:space="preserve"> (1.271)</w:t>
            </w:r>
          </w:p>
        </w:tc>
        <w:tc>
          <w:tcPr>
            <w:tcW w:w="622" w:type="pct"/>
            <w:tcBorders>
              <w:top w:val="nil"/>
              <w:left w:val="nil"/>
              <w:bottom w:val="nil"/>
              <w:right w:val="nil"/>
            </w:tcBorders>
            <w:vAlign w:val="bottom"/>
          </w:tcPr>
          <w:p w14:paraId="1F66A558" w14:textId="1AFD3953" w:rsidR="00C4106E" w:rsidRPr="003D6F11" w:rsidRDefault="00C4106E" w:rsidP="00C4106E">
            <w:pPr>
              <w:pStyle w:val="TT"/>
              <w:jc w:val="right"/>
              <w:rPr>
                <w:rFonts w:cs="Arial"/>
                <w:color w:val="000000" w:themeColor="text1"/>
                <w:sz w:val="20"/>
                <w:lang w:val="hr-HR"/>
              </w:rPr>
            </w:pPr>
            <w:r w:rsidRPr="003D6F11">
              <w:rPr>
                <w:rFonts w:cs="Arial"/>
                <w:sz w:val="20"/>
              </w:rPr>
              <w:t xml:space="preserve"> (3.517)</w:t>
            </w:r>
          </w:p>
        </w:tc>
        <w:tc>
          <w:tcPr>
            <w:tcW w:w="622" w:type="pct"/>
            <w:tcBorders>
              <w:top w:val="nil"/>
              <w:left w:val="nil"/>
              <w:bottom w:val="nil"/>
              <w:right w:val="nil"/>
            </w:tcBorders>
            <w:vAlign w:val="bottom"/>
          </w:tcPr>
          <w:p w14:paraId="3FE1F603" w14:textId="6F2B95F3" w:rsidR="00C4106E" w:rsidRPr="00C4106E" w:rsidRDefault="00C4106E" w:rsidP="00C4106E">
            <w:pPr>
              <w:pStyle w:val="TT"/>
              <w:jc w:val="right"/>
              <w:rPr>
                <w:rFonts w:cs="Arial"/>
                <w:sz w:val="20"/>
              </w:rPr>
            </w:pPr>
            <w:r w:rsidRPr="00C4106E">
              <w:rPr>
                <w:rFonts w:cs="Arial"/>
                <w:sz w:val="20"/>
              </w:rPr>
              <w:t xml:space="preserve"> (1.271)</w:t>
            </w:r>
          </w:p>
        </w:tc>
        <w:tc>
          <w:tcPr>
            <w:tcW w:w="613" w:type="pct"/>
            <w:tcBorders>
              <w:top w:val="nil"/>
              <w:left w:val="nil"/>
              <w:bottom w:val="nil"/>
              <w:right w:val="nil"/>
            </w:tcBorders>
            <w:vAlign w:val="bottom"/>
          </w:tcPr>
          <w:p w14:paraId="5AA7B126" w14:textId="5C8725D1" w:rsidR="00C4106E" w:rsidRPr="003D6F11" w:rsidRDefault="00C4106E" w:rsidP="00C4106E">
            <w:pPr>
              <w:pStyle w:val="TT"/>
              <w:jc w:val="right"/>
              <w:rPr>
                <w:rFonts w:cs="Arial"/>
                <w:color w:val="000000" w:themeColor="text1"/>
                <w:sz w:val="20"/>
                <w:lang w:val="hr-HR"/>
              </w:rPr>
            </w:pPr>
            <w:r w:rsidRPr="003D6F11">
              <w:rPr>
                <w:rFonts w:cs="Arial"/>
                <w:sz w:val="20"/>
              </w:rPr>
              <w:t xml:space="preserve"> (3.517)</w:t>
            </w:r>
          </w:p>
        </w:tc>
      </w:tr>
      <w:tr w:rsidR="00C61EA2" w:rsidRPr="003D6F11" w14:paraId="7285B58C" w14:textId="77777777" w:rsidTr="003D6F11">
        <w:trPr>
          <w:trHeight w:val="387"/>
        </w:trPr>
        <w:tc>
          <w:tcPr>
            <w:tcW w:w="2520" w:type="pct"/>
            <w:vAlign w:val="bottom"/>
          </w:tcPr>
          <w:p w14:paraId="3B11CCAB" w14:textId="77777777" w:rsidR="00C61EA2" w:rsidRPr="003D6F11" w:rsidRDefault="00C61EA2" w:rsidP="00C61EA2">
            <w:pPr>
              <w:pStyle w:val="TT"/>
              <w:rPr>
                <w:rFonts w:cs="Arial"/>
                <w:b/>
                <w:color w:val="000000" w:themeColor="text1"/>
                <w:sz w:val="20"/>
                <w:lang w:val="hr-HR"/>
              </w:rPr>
            </w:pPr>
            <w:bookmarkStart w:id="535" w:name="_Toc67327800"/>
            <w:r w:rsidRPr="003D6F11">
              <w:rPr>
                <w:rFonts w:cs="Arial"/>
                <w:b/>
                <w:color w:val="000000" w:themeColor="text1"/>
                <w:sz w:val="20"/>
                <w:lang w:val="hr-HR"/>
              </w:rPr>
              <w:t>Ukupno</w:t>
            </w:r>
            <w:bookmarkEnd w:id="535"/>
          </w:p>
        </w:tc>
        <w:tc>
          <w:tcPr>
            <w:tcW w:w="623" w:type="pct"/>
            <w:tcBorders>
              <w:top w:val="single" w:sz="6" w:space="0" w:color="auto"/>
              <w:left w:val="nil"/>
              <w:bottom w:val="single" w:sz="12" w:space="0" w:color="auto"/>
              <w:right w:val="nil"/>
            </w:tcBorders>
            <w:vAlign w:val="bottom"/>
          </w:tcPr>
          <w:p w14:paraId="34E58314" w14:textId="6569DB37" w:rsidR="00C61EA2" w:rsidRPr="003D6F11" w:rsidRDefault="00C4106E" w:rsidP="00C61EA2">
            <w:pPr>
              <w:pStyle w:val="TT"/>
              <w:jc w:val="right"/>
              <w:rPr>
                <w:rFonts w:cs="Arial"/>
                <w:b/>
                <w:bCs/>
                <w:color w:val="000000" w:themeColor="text1"/>
                <w:sz w:val="20"/>
                <w:lang w:val="hr-HR"/>
              </w:rPr>
            </w:pPr>
            <w:r w:rsidRPr="00C4106E">
              <w:rPr>
                <w:rFonts w:cs="Arial"/>
                <w:b/>
                <w:bCs/>
                <w:color w:val="000000" w:themeColor="text1"/>
                <w:sz w:val="20"/>
                <w:lang w:val="hr-HR"/>
              </w:rPr>
              <w:t>(21.010)</w:t>
            </w:r>
          </w:p>
        </w:tc>
        <w:tc>
          <w:tcPr>
            <w:tcW w:w="622" w:type="pct"/>
            <w:tcBorders>
              <w:top w:val="single" w:sz="6" w:space="0" w:color="auto"/>
              <w:left w:val="nil"/>
              <w:bottom w:val="single" w:sz="12" w:space="0" w:color="auto"/>
              <w:right w:val="nil"/>
            </w:tcBorders>
            <w:vAlign w:val="bottom"/>
          </w:tcPr>
          <w:p w14:paraId="63E270A1" w14:textId="47C2BBA3" w:rsidR="00C61EA2" w:rsidRPr="003D6F11" w:rsidRDefault="00C61EA2" w:rsidP="00C61EA2">
            <w:pPr>
              <w:pStyle w:val="TT"/>
              <w:jc w:val="right"/>
              <w:rPr>
                <w:rFonts w:cs="Arial"/>
                <w:b/>
                <w:bCs/>
                <w:color w:val="000000" w:themeColor="text1"/>
                <w:sz w:val="20"/>
                <w:lang w:val="hr-HR"/>
              </w:rPr>
            </w:pPr>
            <w:r w:rsidRPr="003D6F11">
              <w:rPr>
                <w:rFonts w:cs="Arial"/>
                <w:b/>
                <w:bCs/>
                <w:sz w:val="20"/>
              </w:rPr>
              <w:t xml:space="preserve"> 8.499 </w:t>
            </w:r>
          </w:p>
        </w:tc>
        <w:tc>
          <w:tcPr>
            <w:tcW w:w="622" w:type="pct"/>
            <w:tcBorders>
              <w:top w:val="single" w:sz="6" w:space="0" w:color="auto"/>
              <w:left w:val="nil"/>
              <w:bottom w:val="single" w:sz="12" w:space="0" w:color="auto"/>
              <w:right w:val="nil"/>
            </w:tcBorders>
            <w:vAlign w:val="bottom"/>
          </w:tcPr>
          <w:p w14:paraId="0107AC94" w14:textId="5917498D" w:rsidR="00C61EA2" w:rsidRPr="003D6F11" w:rsidRDefault="00C4106E" w:rsidP="00C61EA2">
            <w:pPr>
              <w:pStyle w:val="TT"/>
              <w:jc w:val="right"/>
              <w:rPr>
                <w:rFonts w:cs="Arial"/>
                <w:b/>
                <w:bCs/>
                <w:color w:val="000000" w:themeColor="text1"/>
                <w:sz w:val="20"/>
                <w:lang w:val="hr-HR"/>
              </w:rPr>
            </w:pPr>
            <w:r w:rsidRPr="00C4106E">
              <w:rPr>
                <w:rFonts w:cs="Arial"/>
                <w:b/>
                <w:bCs/>
                <w:color w:val="000000" w:themeColor="text1"/>
                <w:sz w:val="20"/>
                <w:lang w:val="hr-HR"/>
              </w:rPr>
              <w:t>(21.029)</w:t>
            </w:r>
          </w:p>
        </w:tc>
        <w:tc>
          <w:tcPr>
            <w:tcW w:w="613" w:type="pct"/>
            <w:tcBorders>
              <w:top w:val="single" w:sz="6" w:space="0" w:color="auto"/>
              <w:left w:val="nil"/>
              <w:bottom w:val="single" w:sz="12" w:space="0" w:color="auto"/>
              <w:right w:val="nil"/>
            </w:tcBorders>
            <w:vAlign w:val="bottom"/>
          </w:tcPr>
          <w:p w14:paraId="1E74664F" w14:textId="1EECC1B8" w:rsidR="00C61EA2" w:rsidRPr="003D6F11" w:rsidRDefault="00C61EA2" w:rsidP="00C61EA2">
            <w:pPr>
              <w:pStyle w:val="TT"/>
              <w:jc w:val="right"/>
              <w:rPr>
                <w:rFonts w:cs="Arial"/>
                <w:b/>
                <w:color w:val="000000" w:themeColor="text1"/>
                <w:sz w:val="20"/>
                <w:lang w:val="hr-HR"/>
              </w:rPr>
            </w:pPr>
            <w:r w:rsidRPr="003D6F11">
              <w:rPr>
                <w:rFonts w:cs="Arial"/>
                <w:b/>
                <w:bCs/>
                <w:sz w:val="20"/>
              </w:rPr>
              <w:t xml:space="preserve"> 8.499 </w:t>
            </w:r>
          </w:p>
        </w:tc>
      </w:tr>
    </w:tbl>
    <w:p w14:paraId="0E92A0D4" w14:textId="77777777" w:rsidR="00620424" w:rsidRPr="004B4498" w:rsidRDefault="00620424" w:rsidP="00620424">
      <w:pPr>
        <w:rPr>
          <w:rFonts w:ascii="Arial" w:hAnsi="Arial" w:cs="Arial"/>
          <w:color w:val="000000" w:themeColor="text1"/>
          <w:sz w:val="20"/>
          <w:szCs w:val="20"/>
          <w:lang w:val="hr-HR"/>
        </w:rPr>
      </w:pPr>
    </w:p>
    <w:p w14:paraId="2A30A289" w14:textId="77777777" w:rsidR="00620424" w:rsidRPr="004B4498" w:rsidRDefault="00620424" w:rsidP="00620424">
      <w:pPr>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b) Ostala umanjenja</w:t>
      </w:r>
      <w:r w:rsidR="0015537E" w:rsidRPr="004B4498">
        <w:rPr>
          <w:rFonts w:ascii="Arial" w:hAnsi="Arial" w:cs="Arial"/>
          <w:b/>
          <w:color w:val="000000" w:themeColor="text1"/>
          <w:sz w:val="20"/>
          <w:szCs w:val="20"/>
          <w:lang w:val="hr-HR"/>
        </w:rPr>
        <w:t xml:space="preserve"> vrijednosti i rezerviranja</w:t>
      </w:r>
    </w:p>
    <w:tbl>
      <w:tblPr>
        <w:tblW w:w="5128" w:type="pct"/>
        <w:tblLayout w:type="fixed"/>
        <w:tblCellMar>
          <w:left w:w="120" w:type="dxa"/>
          <w:right w:w="120" w:type="dxa"/>
        </w:tblCellMar>
        <w:tblLook w:val="0000" w:firstRow="0" w:lastRow="0" w:firstColumn="0" w:lastColumn="0" w:noHBand="0" w:noVBand="0"/>
      </w:tblPr>
      <w:tblGrid>
        <w:gridCol w:w="4834"/>
        <w:gridCol w:w="1194"/>
        <w:gridCol w:w="1193"/>
        <w:gridCol w:w="1193"/>
        <w:gridCol w:w="1180"/>
      </w:tblGrid>
      <w:tr w:rsidR="00E14286" w:rsidRPr="00BF71FE" w14:paraId="364C3B03" w14:textId="77777777" w:rsidTr="003C6BA3">
        <w:trPr>
          <w:trHeight w:val="295"/>
        </w:trPr>
        <w:tc>
          <w:tcPr>
            <w:tcW w:w="2519" w:type="pct"/>
          </w:tcPr>
          <w:p w14:paraId="26D81A1E" w14:textId="77777777" w:rsidR="00620424" w:rsidRPr="004B4498" w:rsidRDefault="00620424" w:rsidP="009A07E7">
            <w:pPr>
              <w:pStyle w:val="TT"/>
              <w:rPr>
                <w:rFonts w:cs="Arial"/>
                <w:color w:val="000000" w:themeColor="text1"/>
                <w:sz w:val="20"/>
                <w:lang w:val="hr-HR"/>
              </w:rPr>
            </w:pPr>
          </w:p>
        </w:tc>
        <w:tc>
          <w:tcPr>
            <w:tcW w:w="1244" w:type="pct"/>
            <w:gridSpan w:val="2"/>
            <w:tcBorders>
              <w:top w:val="nil"/>
              <w:left w:val="nil"/>
              <w:bottom w:val="nil"/>
              <w:right w:val="nil"/>
            </w:tcBorders>
            <w:vAlign w:val="bottom"/>
          </w:tcPr>
          <w:p w14:paraId="4B6EBB27" w14:textId="77777777" w:rsidR="00620424" w:rsidRPr="004B4498" w:rsidRDefault="00620424" w:rsidP="009A07E7">
            <w:pPr>
              <w:pStyle w:val="TH"/>
              <w:jc w:val="right"/>
              <w:rPr>
                <w:rFonts w:cs="Arial"/>
                <w:color w:val="000000" w:themeColor="text1"/>
                <w:sz w:val="20"/>
                <w:lang w:val="hr-HR"/>
              </w:rPr>
            </w:pPr>
            <w:bookmarkStart w:id="536" w:name="_Toc67327805"/>
            <w:r w:rsidRPr="004B4498">
              <w:rPr>
                <w:rFonts w:cs="Arial"/>
                <w:color w:val="000000" w:themeColor="text1"/>
                <w:sz w:val="20"/>
                <w:lang w:val="hr-HR"/>
              </w:rPr>
              <w:t>Grupa</w:t>
            </w:r>
            <w:bookmarkEnd w:id="536"/>
          </w:p>
        </w:tc>
        <w:tc>
          <w:tcPr>
            <w:tcW w:w="1237" w:type="pct"/>
            <w:gridSpan w:val="2"/>
            <w:tcBorders>
              <w:top w:val="nil"/>
              <w:left w:val="nil"/>
              <w:bottom w:val="nil"/>
              <w:right w:val="nil"/>
            </w:tcBorders>
            <w:vAlign w:val="bottom"/>
          </w:tcPr>
          <w:p w14:paraId="720EA13B" w14:textId="77777777" w:rsidR="00620424" w:rsidRPr="004B4498" w:rsidRDefault="00620424" w:rsidP="009A07E7">
            <w:pPr>
              <w:pStyle w:val="TT"/>
              <w:jc w:val="right"/>
              <w:rPr>
                <w:rFonts w:cs="Arial"/>
                <w:b/>
                <w:color w:val="000000" w:themeColor="text1"/>
                <w:sz w:val="20"/>
                <w:lang w:val="hr-HR"/>
              </w:rPr>
            </w:pPr>
            <w:bookmarkStart w:id="537" w:name="_Toc67327806"/>
            <w:r w:rsidRPr="004B4498">
              <w:rPr>
                <w:rFonts w:cs="Arial"/>
                <w:b/>
                <w:color w:val="000000" w:themeColor="text1"/>
                <w:sz w:val="20"/>
                <w:lang w:val="hr-HR"/>
              </w:rPr>
              <w:t>Banka</w:t>
            </w:r>
            <w:bookmarkEnd w:id="537"/>
          </w:p>
        </w:tc>
      </w:tr>
      <w:tr w:rsidR="001E5FAD" w:rsidRPr="00BF71FE" w14:paraId="356E09FD" w14:textId="77777777" w:rsidTr="009A07E7">
        <w:trPr>
          <w:trHeight w:hRule="exact" w:val="284"/>
        </w:trPr>
        <w:tc>
          <w:tcPr>
            <w:tcW w:w="2519" w:type="pct"/>
            <w:vAlign w:val="bottom"/>
          </w:tcPr>
          <w:p w14:paraId="2580AF31" w14:textId="77777777" w:rsidR="001E5FAD" w:rsidRPr="004B4498" w:rsidRDefault="001E5FAD" w:rsidP="001E5FAD">
            <w:pPr>
              <w:pStyle w:val="TT"/>
              <w:rPr>
                <w:rFonts w:cs="Arial"/>
                <w:color w:val="000000" w:themeColor="text1"/>
                <w:sz w:val="20"/>
                <w:lang w:val="hr-HR"/>
              </w:rPr>
            </w:pPr>
          </w:p>
        </w:tc>
        <w:tc>
          <w:tcPr>
            <w:tcW w:w="622" w:type="pct"/>
            <w:vAlign w:val="bottom"/>
          </w:tcPr>
          <w:p w14:paraId="54CDC11E" w14:textId="495A4CB5" w:rsidR="001E5FAD" w:rsidRPr="004B4498" w:rsidRDefault="001E5FAD" w:rsidP="001E5FAD">
            <w:pPr>
              <w:pStyle w:val="TH"/>
              <w:spacing w:line="240" w:lineRule="auto"/>
              <w:jc w:val="right"/>
              <w:rPr>
                <w:rFonts w:cs="Arial"/>
                <w:color w:val="000000" w:themeColor="text1"/>
                <w:sz w:val="20"/>
                <w:lang w:val="hr-HR"/>
              </w:rPr>
            </w:pPr>
            <w:r w:rsidRPr="00EF40D4">
              <w:rPr>
                <w:sz w:val="20"/>
              </w:rPr>
              <w:t>202</w:t>
            </w:r>
            <w:r w:rsidR="00C61EA2">
              <w:rPr>
                <w:sz w:val="20"/>
              </w:rPr>
              <w:t>5</w:t>
            </w:r>
            <w:r w:rsidRPr="00EF40D4">
              <w:rPr>
                <w:sz w:val="20"/>
              </w:rPr>
              <w:t>.</w:t>
            </w:r>
          </w:p>
        </w:tc>
        <w:tc>
          <w:tcPr>
            <w:tcW w:w="622" w:type="pct"/>
            <w:vAlign w:val="bottom"/>
          </w:tcPr>
          <w:p w14:paraId="74767F53" w14:textId="5D645C9B" w:rsidR="001E5FAD" w:rsidRPr="004B4498" w:rsidRDefault="001E5FAD" w:rsidP="001E5FAD">
            <w:pPr>
              <w:pStyle w:val="TH"/>
              <w:spacing w:line="240" w:lineRule="auto"/>
              <w:jc w:val="right"/>
              <w:rPr>
                <w:rFonts w:cs="Arial"/>
                <w:color w:val="000000" w:themeColor="text1"/>
                <w:sz w:val="20"/>
                <w:lang w:val="hr-HR"/>
              </w:rPr>
            </w:pPr>
            <w:r w:rsidRPr="00EF40D4">
              <w:rPr>
                <w:sz w:val="20"/>
              </w:rPr>
              <w:t>202</w:t>
            </w:r>
            <w:r w:rsidR="00C61EA2">
              <w:rPr>
                <w:sz w:val="20"/>
              </w:rPr>
              <w:t>4</w:t>
            </w:r>
            <w:r w:rsidRPr="00EF40D4">
              <w:rPr>
                <w:sz w:val="20"/>
              </w:rPr>
              <w:t>.</w:t>
            </w:r>
          </w:p>
        </w:tc>
        <w:tc>
          <w:tcPr>
            <w:tcW w:w="622" w:type="pct"/>
            <w:vAlign w:val="bottom"/>
          </w:tcPr>
          <w:p w14:paraId="00FF94C8" w14:textId="7599ED1D" w:rsidR="001E5FAD" w:rsidRPr="004B4498" w:rsidRDefault="001E5FAD" w:rsidP="001E5FAD">
            <w:pPr>
              <w:pStyle w:val="TH"/>
              <w:spacing w:line="240" w:lineRule="auto"/>
              <w:jc w:val="right"/>
              <w:rPr>
                <w:rFonts w:cs="Arial"/>
                <w:color w:val="000000" w:themeColor="text1"/>
                <w:sz w:val="20"/>
                <w:lang w:val="hr-HR"/>
              </w:rPr>
            </w:pPr>
            <w:r w:rsidRPr="00EF40D4">
              <w:rPr>
                <w:sz w:val="20"/>
              </w:rPr>
              <w:t>202</w:t>
            </w:r>
            <w:r w:rsidR="00C61EA2">
              <w:rPr>
                <w:sz w:val="20"/>
              </w:rPr>
              <w:t>5.</w:t>
            </w:r>
          </w:p>
        </w:tc>
        <w:tc>
          <w:tcPr>
            <w:tcW w:w="615" w:type="pct"/>
            <w:vAlign w:val="bottom"/>
          </w:tcPr>
          <w:p w14:paraId="67FB796C" w14:textId="50ECCAE3" w:rsidR="001E5FAD" w:rsidRPr="004B4498" w:rsidRDefault="001E5FAD" w:rsidP="001E5FAD">
            <w:pPr>
              <w:pStyle w:val="TH"/>
              <w:spacing w:line="240" w:lineRule="auto"/>
              <w:jc w:val="right"/>
              <w:rPr>
                <w:rFonts w:cs="Arial"/>
                <w:color w:val="000000" w:themeColor="text1"/>
                <w:sz w:val="20"/>
                <w:lang w:val="hr-HR"/>
              </w:rPr>
            </w:pPr>
            <w:r w:rsidRPr="00EF40D4">
              <w:rPr>
                <w:sz w:val="20"/>
              </w:rPr>
              <w:t>202</w:t>
            </w:r>
            <w:r w:rsidR="00C61EA2">
              <w:rPr>
                <w:sz w:val="20"/>
              </w:rPr>
              <w:t>4</w:t>
            </w:r>
            <w:r w:rsidRPr="00EF40D4">
              <w:rPr>
                <w:sz w:val="20"/>
              </w:rPr>
              <w:t>.</w:t>
            </w:r>
          </w:p>
        </w:tc>
      </w:tr>
      <w:tr w:rsidR="001E5FAD" w:rsidRPr="00BF71FE" w14:paraId="1CE09D59" w14:textId="77777777" w:rsidTr="009A07E7">
        <w:trPr>
          <w:trHeight w:hRule="exact" w:val="284"/>
        </w:trPr>
        <w:tc>
          <w:tcPr>
            <w:tcW w:w="2519" w:type="pct"/>
            <w:vAlign w:val="bottom"/>
          </w:tcPr>
          <w:p w14:paraId="59820779" w14:textId="77777777" w:rsidR="001E5FAD" w:rsidRPr="004B4498" w:rsidRDefault="001E5FAD" w:rsidP="001E5FAD">
            <w:pPr>
              <w:pStyle w:val="TT"/>
              <w:rPr>
                <w:rFonts w:cs="Arial"/>
                <w:color w:val="000000" w:themeColor="text1"/>
                <w:sz w:val="20"/>
                <w:lang w:val="hr-HR"/>
              </w:rPr>
            </w:pPr>
          </w:p>
        </w:tc>
        <w:tc>
          <w:tcPr>
            <w:tcW w:w="622" w:type="pct"/>
            <w:vAlign w:val="bottom"/>
          </w:tcPr>
          <w:p w14:paraId="6C65A19E" w14:textId="4A78A4F5" w:rsidR="001E5FAD" w:rsidRPr="004B4498" w:rsidRDefault="001E5FAD" w:rsidP="001E5FAD">
            <w:pPr>
              <w:pStyle w:val="TH"/>
              <w:jc w:val="right"/>
              <w:rPr>
                <w:rFonts w:cs="Arial"/>
                <w:color w:val="000000" w:themeColor="text1"/>
                <w:sz w:val="20"/>
                <w:lang w:val="hr-HR"/>
              </w:rPr>
            </w:pPr>
            <w:r w:rsidRPr="004D6899">
              <w:rPr>
                <w:sz w:val="20"/>
              </w:rPr>
              <w:t>000 eura</w:t>
            </w:r>
          </w:p>
        </w:tc>
        <w:tc>
          <w:tcPr>
            <w:tcW w:w="622" w:type="pct"/>
            <w:vAlign w:val="bottom"/>
          </w:tcPr>
          <w:p w14:paraId="11F6237C" w14:textId="3B9DB830" w:rsidR="001E5FAD" w:rsidRPr="004B4498" w:rsidRDefault="001E5FAD" w:rsidP="001E5FAD">
            <w:pPr>
              <w:pStyle w:val="TH"/>
              <w:jc w:val="right"/>
              <w:rPr>
                <w:rFonts w:cs="Arial"/>
                <w:color w:val="000000" w:themeColor="text1"/>
                <w:sz w:val="20"/>
                <w:lang w:val="hr-HR"/>
              </w:rPr>
            </w:pPr>
            <w:r w:rsidRPr="004D6899">
              <w:rPr>
                <w:sz w:val="20"/>
              </w:rPr>
              <w:t>000 eura</w:t>
            </w:r>
          </w:p>
        </w:tc>
        <w:tc>
          <w:tcPr>
            <w:tcW w:w="622" w:type="pct"/>
            <w:vAlign w:val="bottom"/>
          </w:tcPr>
          <w:p w14:paraId="2ABC13E8" w14:textId="709B2463" w:rsidR="001E5FAD" w:rsidRPr="004B4498" w:rsidRDefault="001E5FAD" w:rsidP="001E5FAD">
            <w:pPr>
              <w:pStyle w:val="TH"/>
              <w:jc w:val="right"/>
              <w:rPr>
                <w:rFonts w:cs="Arial"/>
                <w:color w:val="000000" w:themeColor="text1"/>
                <w:sz w:val="20"/>
                <w:lang w:val="hr-HR"/>
              </w:rPr>
            </w:pPr>
            <w:r w:rsidRPr="004D6899">
              <w:rPr>
                <w:sz w:val="20"/>
              </w:rPr>
              <w:t>000 eura</w:t>
            </w:r>
          </w:p>
        </w:tc>
        <w:tc>
          <w:tcPr>
            <w:tcW w:w="615" w:type="pct"/>
            <w:vAlign w:val="bottom"/>
          </w:tcPr>
          <w:p w14:paraId="0C54662E" w14:textId="648B2E79" w:rsidR="001E5FAD" w:rsidRPr="004B4498" w:rsidRDefault="001E5FAD" w:rsidP="001E5FAD">
            <w:pPr>
              <w:pStyle w:val="TH"/>
              <w:jc w:val="right"/>
              <w:rPr>
                <w:rFonts w:cs="Arial"/>
                <w:color w:val="000000" w:themeColor="text1"/>
                <w:sz w:val="20"/>
                <w:lang w:val="hr-HR"/>
              </w:rPr>
            </w:pPr>
            <w:r w:rsidRPr="004D6899">
              <w:rPr>
                <w:sz w:val="20"/>
              </w:rPr>
              <w:t>000 eura</w:t>
            </w:r>
          </w:p>
        </w:tc>
      </w:tr>
      <w:tr w:rsidR="00C4106E" w:rsidRPr="00BF71FE" w14:paraId="51BC6ACD" w14:textId="77777777" w:rsidTr="00C4106E">
        <w:trPr>
          <w:trHeight w:val="245"/>
        </w:trPr>
        <w:tc>
          <w:tcPr>
            <w:tcW w:w="2519" w:type="pct"/>
            <w:vAlign w:val="bottom"/>
          </w:tcPr>
          <w:p w14:paraId="7001205E" w14:textId="77777777" w:rsidR="00C4106E" w:rsidRPr="004B4498" w:rsidRDefault="00C4106E" w:rsidP="00C4106E">
            <w:pPr>
              <w:pStyle w:val="TT"/>
              <w:rPr>
                <w:rFonts w:cs="Arial"/>
                <w:color w:val="000000" w:themeColor="text1"/>
                <w:sz w:val="20"/>
                <w:lang w:val="hr-HR"/>
              </w:rPr>
            </w:pPr>
            <w:bookmarkStart w:id="538" w:name="_Toc67327815"/>
            <w:r w:rsidRPr="004B4498">
              <w:rPr>
                <w:rFonts w:cs="Arial"/>
                <w:color w:val="000000" w:themeColor="text1"/>
                <w:sz w:val="20"/>
                <w:lang w:val="hr-HR"/>
              </w:rPr>
              <w:t>Usklađenje vrijednosti preuzete imovine</w:t>
            </w:r>
            <w:bookmarkEnd w:id="538"/>
            <w:r w:rsidRPr="004B4498">
              <w:rPr>
                <w:rFonts w:cs="Arial"/>
                <w:color w:val="000000" w:themeColor="text1"/>
                <w:sz w:val="20"/>
                <w:lang w:val="hr-HR"/>
              </w:rPr>
              <w:t xml:space="preserve"> </w:t>
            </w:r>
          </w:p>
        </w:tc>
        <w:tc>
          <w:tcPr>
            <w:tcW w:w="622" w:type="pct"/>
            <w:tcBorders>
              <w:top w:val="nil"/>
              <w:left w:val="nil"/>
              <w:bottom w:val="nil"/>
              <w:right w:val="nil"/>
            </w:tcBorders>
            <w:vAlign w:val="bottom"/>
          </w:tcPr>
          <w:p w14:paraId="7643A976" w14:textId="342F63C9" w:rsidR="00C4106E" w:rsidRPr="004B4498" w:rsidRDefault="00C4106E" w:rsidP="00C4106E">
            <w:pPr>
              <w:pStyle w:val="TT"/>
              <w:jc w:val="right"/>
              <w:rPr>
                <w:rFonts w:cs="Arial"/>
                <w:color w:val="000000" w:themeColor="text1"/>
                <w:sz w:val="20"/>
                <w:lang w:val="hr-HR"/>
              </w:rPr>
            </w:pPr>
            <w:r w:rsidRPr="00C4106E">
              <w:rPr>
                <w:rFonts w:cs="Arial"/>
                <w:color w:val="000000" w:themeColor="text1"/>
                <w:spacing w:val="-2"/>
                <w:sz w:val="20"/>
                <w:lang w:val="hr-HR"/>
              </w:rPr>
              <w:t xml:space="preserve"> 49 </w:t>
            </w:r>
          </w:p>
        </w:tc>
        <w:tc>
          <w:tcPr>
            <w:tcW w:w="622" w:type="pct"/>
            <w:tcBorders>
              <w:top w:val="nil"/>
              <w:left w:val="nil"/>
              <w:bottom w:val="nil"/>
              <w:right w:val="nil"/>
            </w:tcBorders>
            <w:vAlign w:val="bottom"/>
          </w:tcPr>
          <w:p w14:paraId="1CC902B0" w14:textId="688FE355" w:rsidR="00C4106E" w:rsidRPr="004B4498" w:rsidRDefault="00C4106E" w:rsidP="00C4106E">
            <w:pPr>
              <w:pStyle w:val="TT"/>
              <w:jc w:val="right"/>
              <w:rPr>
                <w:rFonts w:cs="Arial"/>
                <w:color w:val="000000" w:themeColor="text1"/>
                <w:sz w:val="20"/>
                <w:lang w:val="hr-HR"/>
              </w:rPr>
            </w:pPr>
            <w:r>
              <w:rPr>
                <w:rFonts w:cs="Arial"/>
                <w:color w:val="000000" w:themeColor="text1"/>
                <w:sz w:val="20"/>
                <w:lang w:val="hr-HR"/>
              </w:rPr>
              <w:t>-</w:t>
            </w:r>
          </w:p>
        </w:tc>
        <w:tc>
          <w:tcPr>
            <w:tcW w:w="622" w:type="pct"/>
            <w:tcBorders>
              <w:top w:val="nil"/>
              <w:left w:val="nil"/>
              <w:bottom w:val="nil"/>
              <w:right w:val="nil"/>
            </w:tcBorders>
            <w:vAlign w:val="bottom"/>
          </w:tcPr>
          <w:p w14:paraId="6678E64A" w14:textId="2234C21B" w:rsidR="00C4106E" w:rsidRPr="00C4106E" w:rsidRDefault="00C4106E" w:rsidP="00C4106E">
            <w:pPr>
              <w:pStyle w:val="TT"/>
              <w:jc w:val="right"/>
              <w:rPr>
                <w:rFonts w:cs="Arial"/>
                <w:color w:val="000000" w:themeColor="text1"/>
                <w:spacing w:val="-2"/>
                <w:sz w:val="20"/>
                <w:lang w:val="hr-HR"/>
              </w:rPr>
            </w:pPr>
            <w:r w:rsidRPr="00C4106E">
              <w:rPr>
                <w:rFonts w:cs="Arial"/>
                <w:color w:val="000000" w:themeColor="text1"/>
                <w:spacing w:val="-2"/>
                <w:sz w:val="20"/>
                <w:lang w:val="hr-HR"/>
              </w:rPr>
              <w:t xml:space="preserve"> 49 </w:t>
            </w:r>
          </w:p>
        </w:tc>
        <w:tc>
          <w:tcPr>
            <w:tcW w:w="615" w:type="pct"/>
            <w:tcBorders>
              <w:top w:val="nil"/>
              <w:left w:val="nil"/>
              <w:bottom w:val="nil"/>
              <w:right w:val="nil"/>
            </w:tcBorders>
            <w:vAlign w:val="bottom"/>
          </w:tcPr>
          <w:p w14:paraId="4727823E" w14:textId="2A606D9B" w:rsidR="00C4106E" w:rsidRPr="004B4498" w:rsidRDefault="00C4106E" w:rsidP="00C4106E">
            <w:pPr>
              <w:pStyle w:val="TT"/>
              <w:jc w:val="right"/>
              <w:rPr>
                <w:rFonts w:cs="Arial"/>
                <w:color w:val="000000" w:themeColor="text1"/>
                <w:sz w:val="20"/>
                <w:lang w:val="hr-HR"/>
              </w:rPr>
            </w:pPr>
            <w:r>
              <w:rPr>
                <w:rFonts w:cs="Arial"/>
                <w:color w:val="000000" w:themeColor="text1"/>
                <w:sz w:val="20"/>
                <w:lang w:val="hr-HR"/>
              </w:rPr>
              <w:t>-</w:t>
            </w:r>
          </w:p>
        </w:tc>
      </w:tr>
      <w:tr w:rsidR="00C4106E" w:rsidRPr="00BF71FE" w14:paraId="32D46A48" w14:textId="77777777" w:rsidTr="00C4106E">
        <w:trPr>
          <w:trHeight w:val="327"/>
        </w:trPr>
        <w:tc>
          <w:tcPr>
            <w:tcW w:w="2519" w:type="pct"/>
          </w:tcPr>
          <w:p w14:paraId="6F2CBF44" w14:textId="77777777" w:rsidR="00C4106E" w:rsidRPr="004B4498" w:rsidRDefault="00C4106E" w:rsidP="00C4106E">
            <w:pPr>
              <w:pStyle w:val="TT"/>
              <w:rPr>
                <w:rFonts w:cs="Arial"/>
                <w:color w:val="000000" w:themeColor="text1"/>
                <w:sz w:val="20"/>
                <w:lang w:val="hr-HR"/>
              </w:rPr>
            </w:pPr>
            <w:bookmarkStart w:id="539" w:name="_Toc67327825"/>
            <w:r w:rsidRPr="004B4498">
              <w:rPr>
                <w:rFonts w:cs="Arial"/>
                <w:color w:val="000000" w:themeColor="text1"/>
                <w:sz w:val="20"/>
                <w:lang w:val="hr-HR"/>
              </w:rPr>
              <w:t>Rezerviranja za ostale obveze</w:t>
            </w:r>
            <w:bookmarkEnd w:id="539"/>
          </w:p>
        </w:tc>
        <w:tc>
          <w:tcPr>
            <w:tcW w:w="622" w:type="pct"/>
            <w:tcBorders>
              <w:top w:val="nil"/>
              <w:left w:val="nil"/>
              <w:bottom w:val="nil"/>
              <w:right w:val="nil"/>
            </w:tcBorders>
            <w:vAlign w:val="bottom"/>
          </w:tcPr>
          <w:p w14:paraId="22B2975B" w14:textId="081C3AA4" w:rsidR="00C4106E" w:rsidRPr="004B4498" w:rsidRDefault="00B34BA7" w:rsidP="00C4106E">
            <w:pPr>
              <w:pStyle w:val="TT"/>
              <w:jc w:val="right"/>
              <w:rPr>
                <w:rFonts w:cs="Arial"/>
                <w:color w:val="000000" w:themeColor="text1"/>
                <w:spacing w:val="-2"/>
                <w:sz w:val="20"/>
                <w:lang w:val="hr-HR"/>
              </w:rPr>
            </w:pPr>
            <w:r w:rsidRPr="00B34BA7">
              <w:rPr>
                <w:rFonts w:cs="Arial"/>
                <w:color w:val="000000" w:themeColor="text1"/>
                <w:spacing w:val="-2"/>
                <w:sz w:val="20"/>
                <w:lang w:val="hr-HR"/>
              </w:rPr>
              <w:t>348</w:t>
            </w:r>
          </w:p>
        </w:tc>
        <w:tc>
          <w:tcPr>
            <w:tcW w:w="622" w:type="pct"/>
            <w:tcBorders>
              <w:top w:val="nil"/>
              <w:left w:val="nil"/>
              <w:bottom w:val="nil"/>
              <w:right w:val="nil"/>
            </w:tcBorders>
            <w:vAlign w:val="bottom"/>
          </w:tcPr>
          <w:p w14:paraId="38653714" w14:textId="1B4BBCDE" w:rsidR="00C4106E" w:rsidRPr="004B4498" w:rsidRDefault="00C4106E" w:rsidP="00C4106E">
            <w:pPr>
              <w:pStyle w:val="TT"/>
              <w:jc w:val="right"/>
              <w:rPr>
                <w:rFonts w:cs="Arial"/>
                <w:color w:val="000000" w:themeColor="text1"/>
                <w:spacing w:val="-2"/>
                <w:sz w:val="20"/>
                <w:lang w:val="hr-HR"/>
              </w:rPr>
            </w:pPr>
            <w:r>
              <w:rPr>
                <w:rFonts w:cs="Arial"/>
                <w:color w:val="000000" w:themeColor="text1"/>
                <w:spacing w:val="-2"/>
                <w:sz w:val="20"/>
                <w:lang w:val="hr-HR"/>
              </w:rPr>
              <w:t>120</w:t>
            </w:r>
          </w:p>
        </w:tc>
        <w:tc>
          <w:tcPr>
            <w:tcW w:w="622" w:type="pct"/>
            <w:tcBorders>
              <w:top w:val="nil"/>
              <w:left w:val="nil"/>
              <w:bottom w:val="nil"/>
              <w:right w:val="nil"/>
            </w:tcBorders>
            <w:vAlign w:val="bottom"/>
          </w:tcPr>
          <w:p w14:paraId="1DFEDCE0" w14:textId="09CCB529" w:rsidR="00C4106E" w:rsidRPr="004B4498" w:rsidRDefault="00B34BA7" w:rsidP="00C4106E">
            <w:pPr>
              <w:pStyle w:val="TT"/>
              <w:jc w:val="right"/>
              <w:rPr>
                <w:rFonts w:cs="Arial"/>
                <w:color w:val="000000" w:themeColor="text1"/>
                <w:spacing w:val="-2"/>
                <w:sz w:val="20"/>
                <w:lang w:val="hr-HR"/>
              </w:rPr>
            </w:pPr>
            <w:r w:rsidRPr="00B34BA7">
              <w:rPr>
                <w:rFonts w:cs="Arial"/>
                <w:color w:val="000000" w:themeColor="text1"/>
                <w:spacing w:val="-2"/>
                <w:sz w:val="20"/>
                <w:lang w:val="hr-HR"/>
              </w:rPr>
              <w:t>347</w:t>
            </w:r>
          </w:p>
        </w:tc>
        <w:tc>
          <w:tcPr>
            <w:tcW w:w="615" w:type="pct"/>
            <w:tcBorders>
              <w:top w:val="nil"/>
              <w:left w:val="nil"/>
              <w:bottom w:val="nil"/>
              <w:right w:val="nil"/>
            </w:tcBorders>
            <w:vAlign w:val="bottom"/>
          </w:tcPr>
          <w:p w14:paraId="556C3259" w14:textId="182A6078" w:rsidR="00C4106E" w:rsidRPr="004B4498" w:rsidRDefault="00C4106E" w:rsidP="00C4106E">
            <w:pPr>
              <w:pStyle w:val="TT"/>
              <w:jc w:val="right"/>
              <w:rPr>
                <w:rFonts w:cs="Arial"/>
                <w:color w:val="000000" w:themeColor="text1"/>
                <w:spacing w:val="-2"/>
                <w:sz w:val="20"/>
                <w:lang w:val="hr-HR"/>
              </w:rPr>
            </w:pPr>
            <w:r>
              <w:rPr>
                <w:rFonts w:cs="Arial"/>
                <w:color w:val="000000" w:themeColor="text1"/>
                <w:spacing w:val="-2"/>
                <w:sz w:val="20"/>
                <w:lang w:val="hr-HR"/>
              </w:rPr>
              <w:t>120</w:t>
            </w:r>
          </w:p>
        </w:tc>
      </w:tr>
      <w:tr w:rsidR="00C4106E" w:rsidRPr="00BF71FE" w14:paraId="55A1F0BB" w14:textId="77777777" w:rsidTr="00C4106E">
        <w:trPr>
          <w:trHeight w:val="327"/>
        </w:trPr>
        <w:tc>
          <w:tcPr>
            <w:tcW w:w="2519" w:type="pct"/>
            <w:vAlign w:val="bottom"/>
          </w:tcPr>
          <w:p w14:paraId="545EF513" w14:textId="268D38DC" w:rsidR="00C4106E" w:rsidRPr="004B4498" w:rsidRDefault="00C4106E" w:rsidP="00C4106E">
            <w:pPr>
              <w:pStyle w:val="TT"/>
              <w:rPr>
                <w:rFonts w:cs="Arial"/>
                <w:color w:val="000000" w:themeColor="text1"/>
                <w:sz w:val="20"/>
                <w:lang w:val="hr-HR"/>
              </w:rPr>
            </w:pPr>
            <w:r w:rsidRPr="004D2DFC">
              <w:rPr>
                <w:rFonts w:cs="Arial"/>
                <w:color w:val="000000" w:themeColor="text1"/>
                <w:sz w:val="20"/>
                <w:lang w:val="hr-HR"/>
              </w:rPr>
              <w:t>Ostala usklađenja</w:t>
            </w:r>
          </w:p>
        </w:tc>
        <w:tc>
          <w:tcPr>
            <w:tcW w:w="622" w:type="pct"/>
            <w:tcBorders>
              <w:top w:val="nil"/>
              <w:left w:val="nil"/>
              <w:bottom w:val="nil"/>
              <w:right w:val="nil"/>
            </w:tcBorders>
            <w:vAlign w:val="bottom"/>
          </w:tcPr>
          <w:p w14:paraId="59ECB65D" w14:textId="2E92B788" w:rsidR="00C4106E" w:rsidRDefault="00B34BA7" w:rsidP="00C4106E">
            <w:pPr>
              <w:pStyle w:val="TT"/>
              <w:jc w:val="right"/>
              <w:rPr>
                <w:rFonts w:cs="Arial"/>
                <w:color w:val="000000" w:themeColor="text1"/>
                <w:spacing w:val="-2"/>
                <w:sz w:val="20"/>
                <w:lang w:val="hr-HR"/>
              </w:rPr>
            </w:pPr>
            <w:r w:rsidRPr="00B34BA7">
              <w:rPr>
                <w:rFonts w:cs="Arial"/>
                <w:color w:val="000000" w:themeColor="text1"/>
                <w:spacing w:val="-2"/>
                <w:sz w:val="20"/>
                <w:lang w:val="hr-HR"/>
              </w:rPr>
              <w:t>(31)</w:t>
            </w:r>
          </w:p>
        </w:tc>
        <w:tc>
          <w:tcPr>
            <w:tcW w:w="622" w:type="pct"/>
            <w:tcBorders>
              <w:top w:val="nil"/>
              <w:left w:val="nil"/>
              <w:bottom w:val="nil"/>
              <w:right w:val="nil"/>
            </w:tcBorders>
            <w:vAlign w:val="bottom"/>
          </w:tcPr>
          <w:p w14:paraId="691CED2B" w14:textId="658B2BC1" w:rsidR="00C4106E" w:rsidRPr="008925F3" w:rsidRDefault="00C4106E" w:rsidP="00C4106E">
            <w:pPr>
              <w:pStyle w:val="TT"/>
              <w:jc w:val="right"/>
            </w:pPr>
            <w:r>
              <w:rPr>
                <w:rFonts w:cs="Arial"/>
                <w:color w:val="000000" w:themeColor="text1"/>
                <w:spacing w:val="-2"/>
                <w:sz w:val="20"/>
                <w:lang w:val="hr-HR"/>
              </w:rPr>
              <w:t>(76)</w:t>
            </w:r>
          </w:p>
        </w:tc>
        <w:tc>
          <w:tcPr>
            <w:tcW w:w="622" w:type="pct"/>
            <w:tcBorders>
              <w:top w:val="nil"/>
              <w:left w:val="nil"/>
              <w:bottom w:val="nil"/>
              <w:right w:val="nil"/>
            </w:tcBorders>
            <w:vAlign w:val="bottom"/>
          </w:tcPr>
          <w:p w14:paraId="15C36D3B" w14:textId="64FF2181" w:rsidR="00C4106E" w:rsidRDefault="00B34BA7" w:rsidP="00C4106E">
            <w:pPr>
              <w:pStyle w:val="TT"/>
              <w:jc w:val="right"/>
              <w:rPr>
                <w:rFonts w:cs="Arial"/>
                <w:color w:val="000000" w:themeColor="text1"/>
                <w:spacing w:val="-2"/>
                <w:sz w:val="20"/>
                <w:lang w:val="hr-HR"/>
              </w:rPr>
            </w:pPr>
            <w:r w:rsidRPr="00B34BA7">
              <w:rPr>
                <w:rFonts w:cs="Arial"/>
                <w:color w:val="000000" w:themeColor="text1"/>
                <w:spacing w:val="-2"/>
                <w:sz w:val="20"/>
                <w:lang w:val="hr-HR"/>
              </w:rPr>
              <w:t>(31)</w:t>
            </w:r>
          </w:p>
        </w:tc>
        <w:tc>
          <w:tcPr>
            <w:tcW w:w="615" w:type="pct"/>
            <w:tcBorders>
              <w:top w:val="nil"/>
              <w:left w:val="nil"/>
              <w:bottom w:val="nil"/>
              <w:right w:val="nil"/>
            </w:tcBorders>
            <w:vAlign w:val="bottom"/>
          </w:tcPr>
          <w:p w14:paraId="05422569" w14:textId="0E2DDE2D" w:rsidR="00C4106E" w:rsidRPr="008925F3" w:rsidRDefault="00C4106E" w:rsidP="00C4106E">
            <w:pPr>
              <w:pStyle w:val="TT"/>
              <w:jc w:val="right"/>
            </w:pPr>
            <w:r>
              <w:rPr>
                <w:rFonts w:cs="Arial"/>
                <w:color w:val="000000" w:themeColor="text1"/>
                <w:spacing w:val="-2"/>
                <w:sz w:val="20"/>
                <w:lang w:val="hr-HR"/>
              </w:rPr>
              <w:t>(76)</w:t>
            </w:r>
          </w:p>
        </w:tc>
      </w:tr>
      <w:tr w:rsidR="00C4106E" w:rsidRPr="00BF71FE" w14:paraId="731CF7BF" w14:textId="77777777" w:rsidTr="00F959D0">
        <w:trPr>
          <w:trHeight w:hRule="exact" w:val="340"/>
        </w:trPr>
        <w:tc>
          <w:tcPr>
            <w:tcW w:w="2519" w:type="pct"/>
            <w:vAlign w:val="bottom"/>
          </w:tcPr>
          <w:p w14:paraId="19FE1FDB" w14:textId="77777777" w:rsidR="00C4106E" w:rsidRPr="004B4498" w:rsidRDefault="00C4106E" w:rsidP="00C4106E">
            <w:pPr>
              <w:pStyle w:val="Tot"/>
              <w:rPr>
                <w:rFonts w:cs="Arial"/>
                <w:b/>
                <w:color w:val="000000" w:themeColor="text1"/>
                <w:sz w:val="20"/>
                <w:lang w:val="hr-HR"/>
              </w:rPr>
            </w:pPr>
            <w:bookmarkStart w:id="540" w:name="_Toc67327830"/>
            <w:r w:rsidRPr="004B4498">
              <w:rPr>
                <w:rFonts w:cs="Arial"/>
                <w:b/>
                <w:color w:val="000000" w:themeColor="text1"/>
                <w:sz w:val="20"/>
                <w:lang w:val="hr-HR"/>
              </w:rPr>
              <w:t>Ukupno</w:t>
            </w:r>
            <w:bookmarkEnd w:id="540"/>
          </w:p>
        </w:tc>
        <w:tc>
          <w:tcPr>
            <w:tcW w:w="622" w:type="pct"/>
            <w:tcBorders>
              <w:top w:val="single" w:sz="4" w:space="0" w:color="auto"/>
              <w:bottom w:val="single" w:sz="12" w:space="0" w:color="auto"/>
            </w:tcBorders>
            <w:vAlign w:val="bottom"/>
          </w:tcPr>
          <w:p w14:paraId="4518C3EA" w14:textId="3838E77B" w:rsidR="00C4106E" w:rsidRPr="004B4498" w:rsidRDefault="00C4106E" w:rsidP="00C4106E">
            <w:pPr>
              <w:pStyle w:val="TT"/>
              <w:jc w:val="right"/>
              <w:rPr>
                <w:rFonts w:cs="Arial"/>
                <w:b/>
                <w:bCs/>
                <w:color w:val="000000" w:themeColor="text1"/>
                <w:spacing w:val="-2"/>
                <w:sz w:val="20"/>
                <w:lang w:val="hr-HR"/>
              </w:rPr>
            </w:pPr>
            <w:r w:rsidRPr="00C4106E">
              <w:rPr>
                <w:rFonts w:cs="Arial"/>
                <w:b/>
                <w:bCs/>
                <w:color w:val="000000" w:themeColor="text1"/>
                <w:spacing w:val="-2"/>
                <w:sz w:val="20"/>
                <w:lang w:val="hr-HR"/>
              </w:rPr>
              <w:t>36</w:t>
            </w:r>
            <w:r>
              <w:rPr>
                <w:rFonts w:cs="Arial"/>
                <w:b/>
                <w:bCs/>
                <w:color w:val="000000" w:themeColor="text1"/>
                <w:spacing w:val="-2"/>
                <w:sz w:val="20"/>
                <w:lang w:val="hr-HR"/>
              </w:rPr>
              <w:t>6</w:t>
            </w:r>
          </w:p>
        </w:tc>
        <w:tc>
          <w:tcPr>
            <w:tcW w:w="622" w:type="pct"/>
            <w:tcBorders>
              <w:top w:val="single" w:sz="4" w:space="0" w:color="auto"/>
              <w:bottom w:val="single" w:sz="12" w:space="0" w:color="auto"/>
            </w:tcBorders>
            <w:vAlign w:val="bottom"/>
          </w:tcPr>
          <w:p w14:paraId="6220BA0D" w14:textId="762DBCD6" w:rsidR="00C4106E" w:rsidRPr="004B4498" w:rsidRDefault="00C4106E" w:rsidP="00C4106E">
            <w:pPr>
              <w:pStyle w:val="TT"/>
              <w:jc w:val="right"/>
              <w:rPr>
                <w:rFonts w:cs="Arial"/>
                <w:b/>
                <w:bCs/>
                <w:color w:val="000000" w:themeColor="text1"/>
                <w:spacing w:val="-2"/>
                <w:sz w:val="20"/>
                <w:lang w:val="hr-HR"/>
              </w:rPr>
            </w:pPr>
            <w:r>
              <w:rPr>
                <w:rFonts w:cs="Arial"/>
                <w:b/>
                <w:bCs/>
                <w:color w:val="000000" w:themeColor="text1"/>
                <w:spacing w:val="-2"/>
                <w:sz w:val="20"/>
                <w:lang w:val="hr-HR"/>
              </w:rPr>
              <w:t>44</w:t>
            </w:r>
          </w:p>
        </w:tc>
        <w:tc>
          <w:tcPr>
            <w:tcW w:w="622" w:type="pct"/>
            <w:tcBorders>
              <w:top w:val="single" w:sz="4" w:space="0" w:color="auto"/>
              <w:bottom w:val="single" w:sz="12" w:space="0" w:color="auto"/>
            </w:tcBorders>
            <w:vAlign w:val="bottom"/>
          </w:tcPr>
          <w:p w14:paraId="1C8E80F5" w14:textId="482A9381" w:rsidR="00C4106E" w:rsidRPr="004B4498" w:rsidRDefault="00C4106E" w:rsidP="00C4106E">
            <w:pPr>
              <w:pStyle w:val="TT"/>
              <w:jc w:val="right"/>
              <w:rPr>
                <w:rFonts w:cs="Arial"/>
                <w:b/>
                <w:bCs/>
                <w:color w:val="000000" w:themeColor="text1"/>
                <w:spacing w:val="-2"/>
                <w:sz w:val="20"/>
                <w:lang w:val="hr-HR"/>
              </w:rPr>
            </w:pPr>
            <w:r w:rsidRPr="00C4106E">
              <w:rPr>
                <w:rFonts w:cs="Arial"/>
                <w:b/>
                <w:bCs/>
                <w:color w:val="000000" w:themeColor="text1"/>
                <w:spacing w:val="-2"/>
                <w:sz w:val="20"/>
                <w:lang w:val="hr-HR"/>
              </w:rPr>
              <w:t>365</w:t>
            </w:r>
          </w:p>
        </w:tc>
        <w:tc>
          <w:tcPr>
            <w:tcW w:w="615" w:type="pct"/>
            <w:tcBorders>
              <w:top w:val="single" w:sz="4" w:space="0" w:color="auto"/>
              <w:bottom w:val="single" w:sz="12" w:space="0" w:color="auto"/>
            </w:tcBorders>
            <w:vAlign w:val="bottom"/>
          </w:tcPr>
          <w:p w14:paraId="21F5F0A0" w14:textId="3E3BA6C2" w:rsidR="00C4106E" w:rsidRPr="004B4498" w:rsidRDefault="00C4106E" w:rsidP="00C4106E">
            <w:pPr>
              <w:pStyle w:val="TT"/>
              <w:jc w:val="right"/>
              <w:rPr>
                <w:rFonts w:cs="Arial"/>
                <w:b/>
                <w:color w:val="000000" w:themeColor="text1"/>
                <w:spacing w:val="-2"/>
                <w:sz w:val="20"/>
                <w:lang w:val="hr-HR"/>
              </w:rPr>
            </w:pPr>
            <w:r>
              <w:rPr>
                <w:rFonts w:cs="Arial"/>
                <w:b/>
                <w:bCs/>
                <w:color w:val="000000" w:themeColor="text1"/>
                <w:spacing w:val="-2"/>
                <w:sz w:val="20"/>
                <w:lang w:val="hr-HR"/>
              </w:rPr>
              <w:t>44</w:t>
            </w:r>
          </w:p>
        </w:tc>
      </w:tr>
      <w:tr w:rsidR="00C4106E" w:rsidRPr="00BF71FE" w14:paraId="4E55EF5E" w14:textId="77777777" w:rsidTr="00F625B3">
        <w:trPr>
          <w:trHeight w:hRule="exact" w:val="399"/>
        </w:trPr>
        <w:tc>
          <w:tcPr>
            <w:tcW w:w="2519" w:type="pct"/>
            <w:vAlign w:val="bottom"/>
          </w:tcPr>
          <w:p w14:paraId="35BC4C00" w14:textId="5521B6CC" w:rsidR="00C4106E" w:rsidRPr="004B4498" w:rsidRDefault="00C4106E" w:rsidP="00C4106E">
            <w:pPr>
              <w:pStyle w:val="Tot"/>
              <w:spacing w:line="240" w:lineRule="auto"/>
              <w:rPr>
                <w:rFonts w:cs="Arial"/>
                <w:b/>
                <w:bCs/>
                <w:color w:val="000000" w:themeColor="text1"/>
                <w:spacing w:val="-2"/>
                <w:sz w:val="20"/>
                <w:lang w:val="hr-HR"/>
              </w:rPr>
            </w:pPr>
            <w:bookmarkStart w:id="541" w:name="_Toc67327835"/>
            <w:r w:rsidRPr="004B4498">
              <w:rPr>
                <w:rFonts w:cs="Arial"/>
                <w:b/>
                <w:bCs/>
                <w:color w:val="000000" w:themeColor="text1"/>
                <w:spacing w:val="-2"/>
                <w:sz w:val="20"/>
                <w:lang w:val="hr-HR"/>
              </w:rPr>
              <w:t>Sveukupno</w:t>
            </w:r>
            <w:bookmarkEnd w:id="541"/>
          </w:p>
        </w:tc>
        <w:tc>
          <w:tcPr>
            <w:tcW w:w="622" w:type="pct"/>
            <w:tcBorders>
              <w:bottom w:val="single" w:sz="12" w:space="0" w:color="auto"/>
            </w:tcBorders>
            <w:vAlign w:val="bottom"/>
          </w:tcPr>
          <w:p w14:paraId="13BC6A14" w14:textId="1FFA8A22" w:rsidR="00C4106E" w:rsidRPr="004B4498" w:rsidRDefault="00C4106E" w:rsidP="00C4106E">
            <w:pPr>
              <w:pStyle w:val="Tot"/>
              <w:spacing w:line="240" w:lineRule="auto"/>
              <w:jc w:val="right"/>
              <w:rPr>
                <w:rFonts w:cs="Arial"/>
                <w:b/>
                <w:bCs/>
                <w:color w:val="000000" w:themeColor="text1"/>
                <w:spacing w:val="-2"/>
                <w:sz w:val="20"/>
                <w:lang w:val="hr-HR"/>
              </w:rPr>
            </w:pPr>
            <w:r w:rsidRPr="00C4106E">
              <w:rPr>
                <w:rFonts w:cs="Arial"/>
                <w:b/>
                <w:bCs/>
                <w:color w:val="000000" w:themeColor="text1"/>
                <w:spacing w:val="-2"/>
                <w:sz w:val="20"/>
                <w:lang w:val="hr-HR"/>
              </w:rPr>
              <w:t>(20.6</w:t>
            </w:r>
            <w:r w:rsidR="00B34BA7">
              <w:rPr>
                <w:rFonts w:cs="Arial"/>
                <w:b/>
                <w:bCs/>
                <w:color w:val="000000" w:themeColor="text1"/>
                <w:spacing w:val="-2"/>
                <w:sz w:val="20"/>
                <w:lang w:val="hr-HR"/>
              </w:rPr>
              <w:t>4</w:t>
            </w:r>
            <w:r w:rsidRPr="00C4106E">
              <w:rPr>
                <w:rFonts w:cs="Arial"/>
                <w:b/>
                <w:bCs/>
                <w:color w:val="000000" w:themeColor="text1"/>
                <w:spacing w:val="-2"/>
                <w:sz w:val="20"/>
                <w:lang w:val="hr-HR"/>
              </w:rPr>
              <w:t>4)</w:t>
            </w:r>
          </w:p>
        </w:tc>
        <w:tc>
          <w:tcPr>
            <w:tcW w:w="622" w:type="pct"/>
            <w:tcBorders>
              <w:bottom w:val="single" w:sz="12" w:space="0" w:color="auto"/>
            </w:tcBorders>
            <w:vAlign w:val="bottom"/>
          </w:tcPr>
          <w:p w14:paraId="3E3E3F15" w14:textId="70CDBD78" w:rsidR="00C4106E" w:rsidRPr="004B4498" w:rsidRDefault="00C4106E" w:rsidP="00C4106E">
            <w:pPr>
              <w:pStyle w:val="Tot"/>
              <w:spacing w:line="240" w:lineRule="auto"/>
              <w:jc w:val="right"/>
              <w:rPr>
                <w:rFonts w:cs="Arial"/>
                <w:b/>
                <w:bCs/>
                <w:color w:val="000000" w:themeColor="text1"/>
                <w:spacing w:val="-2"/>
                <w:sz w:val="20"/>
                <w:lang w:val="hr-HR"/>
              </w:rPr>
            </w:pPr>
            <w:r>
              <w:rPr>
                <w:rFonts w:cs="Arial"/>
                <w:b/>
                <w:bCs/>
                <w:color w:val="000000" w:themeColor="text1"/>
                <w:spacing w:val="-2"/>
                <w:sz w:val="20"/>
                <w:lang w:val="hr-HR"/>
              </w:rPr>
              <w:t>8.543</w:t>
            </w:r>
          </w:p>
        </w:tc>
        <w:tc>
          <w:tcPr>
            <w:tcW w:w="622" w:type="pct"/>
            <w:tcBorders>
              <w:bottom w:val="single" w:sz="12" w:space="0" w:color="auto"/>
            </w:tcBorders>
            <w:vAlign w:val="bottom"/>
          </w:tcPr>
          <w:p w14:paraId="7506DCD8" w14:textId="3E1F7C54" w:rsidR="00C4106E" w:rsidRPr="004B4498" w:rsidRDefault="00C4106E" w:rsidP="00C4106E">
            <w:pPr>
              <w:pStyle w:val="Tot"/>
              <w:spacing w:line="240" w:lineRule="auto"/>
              <w:jc w:val="right"/>
              <w:rPr>
                <w:rFonts w:cs="Arial"/>
                <w:b/>
                <w:bCs/>
                <w:color w:val="000000" w:themeColor="text1"/>
                <w:spacing w:val="-2"/>
                <w:sz w:val="20"/>
                <w:lang w:val="hr-HR"/>
              </w:rPr>
            </w:pPr>
            <w:r w:rsidRPr="00C4106E">
              <w:rPr>
                <w:rFonts w:cs="Arial"/>
                <w:b/>
                <w:bCs/>
                <w:color w:val="000000" w:themeColor="text1"/>
                <w:spacing w:val="-2"/>
                <w:sz w:val="20"/>
                <w:lang w:val="hr-HR"/>
              </w:rPr>
              <w:t>(20.664)</w:t>
            </w:r>
          </w:p>
        </w:tc>
        <w:tc>
          <w:tcPr>
            <w:tcW w:w="615" w:type="pct"/>
            <w:tcBorders>
              <w:bottom w:val="single" w:sz="12" w:space="0" w:color="auto"/>
            </w:tcBorders>
            <w:vAlign w:val="bottom"/>
          </w:tcPr>
          <w:p w14:paraId="235350F8" w14:textId="585D372D" w:rsidR="00C4106E" w:rsidRPr="004B4498" w:rsidRDefault="00C4106E" w:rsidP="00C4106E">
            <w:pPr>
              <w:pStyle w:val="Tot"/>
              <w:spacing w:line="240" w:lineRule="auto"/>
              <w:jc w:val="right"/>
              <w:rPr>
                <w:rFonts w:cs="Arial"/>
                <w:b/>
                <w:bCs/>
                <w:color w:val="000000" w:themeColor="text1"/>
                <w:spacing w:val="-2"/>
                <w:sz w:val="20"/>
                <w:lang w:val="hr-HR"/>
              </w:rPr>
            </w:pPr>
            <w:r>
              <w:rPr>
                <w:rFonts w:cs="Arial"/>
                <w:b/>
                <w:bCs/>
                <w:color w:val="000000" w:themeColor="text1"/>
                <w:spacing w:val="-2"/>
                <w:sz w:val="20"/>
                <w:lang w:val="hr-HR"/>
              </w:rPr>
              <w:t>8.543</w:t>
            </w:r>
          </w:p>
        </w:tc>
      </w:tr>
    </w:tbl>
    <w:p w14:paraId="51CCC89B" w14:textId="77777777" w:rsidR="00881023" w:rsidRPr="004B4498" w:rsidRDefault="00881023" w:rsidP="00F625B3">
      <w:pPr>
        <w:pStyle w:val="T1"/>
        <w:keepNext w:val="0"/>
        <w:rPr>
          <w:rFonts w:cs="Arial"/>
          <w:color w:val="000000" w:themeColor="text1"/>
          <w:sz w:val="20"/>
          <w:lang w:val="hr-HR"/>
        </w:rPr>
        <w:sectPr w:rsidR="00881023" w:rsidRPr="004B4498" w:rsidSect="0026672F">
          <w:pgSz w:w="11907" w:h="16840" w:code="9"/>
          <w:pgMar w:top="1418" w:right="1134" w:bottom="1134" w:left="1418" w:header="851" w:footer="851" w:gutter="0"/>
          <w:cols w:space="720"/>
          <w:noEndnote/>
        </w:sectPr>
      </w:pPr>
    </w:p>
    <w:p w14:paraId="7B728832" w14:textId="77777777" w:rsidR="00FA06EA" w:rsidRPr="004B4498" w:rsidRDefault="00FA06EA" w:rsidP="007F5B1C">
      <w:pPr>
        <w:pStyle w:val="T1"/>
        <w:spacing w:before="0" w:after="0" w:line="240" w:lineRule="auto"/>
        <w:rPr>
          <w:rFonts w:cs="Arial"/>
          <w:color w:val="000000" w:themeColor="text1"/>
          <w:sz w:val="20"/>
          <w:lang w:val="hr-HR"/>
        </w:rPr>
      </w:pPr>
    </w:p>
    <w:p w14:paraId="3838CBE2" w14:textId="73DFD0B6" w:rsidR="007D3561" w:rsidRPr="004B4498" w:rsidRDefault="003A2AD6"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11</w:t>
      </w:r>
      <w:r w:rsidR="007D3561" w:rsidRPr="004B4498">
        <w:rPr>
          <w:rFonts w:cs="Arial"/>
          <w:color w:val="000000" w:themeColor="text1"/>
          <w:sz w:val="20"/>
          <w:lang w:val="hr-HR"/>
        </w:rPr>
        <w:t xml:space="preserve">. </w:t>
      </w:r>
      <w:r w:rsidR="007D3561" w:rsidRPr="004B4498">
        <w:rPr>
          <w:rFonts w:cs="Arial"/>
          <w:color w:val="000000" w:themeColor="text1"/>
          <w:sz w:val="20"/>
          <w:lang w:val="hr-HR"/>
        </w:rPr>
        <w:tab/>
        <w:t>Porez na dobit</w:t>
      </w:r>
    </w:p>
    <w:p w14:paraId="6C56BB58" w14:textId="77777777" w:rsidR="00FA06EA" w:rsidRPr="004B4498" w:rsidRDefault="00FA06EA" w:rsidP="007F5B1C">
      <w:pPr>
        <w:pStyle w:val="T1"/>
        <w:spacing w:before="0" w:after="0" w:line="240" w:lineRule="auto"/>
        <w:rPr>
          <w:rFonts w:cs="Arial"/>
          <w:color w:val="000000" w:themeColor="text1"/>
          <w:sz w:val="20"/>
          <w:lang w:val="hr-HR"/>
        </w:rPr>
      </w:pPr>
    </w:p>
    <w:p w14:paraId="75F27451" w14:textId="77777777" w:rsidR="00C04A8C" w:rsidRPr="004B4498" w:rsidRDefault="00C04A8C" w:rsidP="007F5B1C">
      <w:pPr>
        <w:pStyle w:val="T1"/>
        <w:spacing w:before="0" w:after="0" w:line="240" w:lineRule="auto"/>
        <w:rPr>
          <w:rFonts w:cs="Arial"/>
          <w:b w:val="0"/>
          <w:color w:val="000000" w:themeColor="text1"/>
          <w:sz w:val="20"/>
          <w:lang w:val="hr-HR"/>
        </w:rPr>
      </w:pPr>
      <w:r w:rsidRPr="004B4498">
        <w:rPr>
          <w:rFonts w:cs="Arial"/>
          <w:b w:val="0"/>
          <w:color w:val="000000" w:themeColor="text1"/>
          <w:sz w:val="20"/>
          <w:lang w:val="hr-HR"/>
        </w:rPr>
        <w:t>U skladu sa člankom 9. Zakona o HBOR-u, Banka nije obveznik poreza na dobit, te se porez na dobit Grupe odnosi na ovisna društva Banke.</w:t>
      </w:r>
    </w:p>
    <w:tbl>
      <w:tblPr>
        <w:tblW w:w="5000" w:type="pct"/>
        <w:tblCellMar>
          <w:left w:w="122" w:type="dxa"/>
          <w:right w:w="122" w:type="dxa"/>
        </w:tblCellMar>
        <w:tblLook w:val="0000" w:firstRow="0" w:lastRow="0" w:firstColumn="0" w:lastColumn="0" w:noHBand="0" w:noVBand="0"/>
      </w:tblPr>
      <w:tblGrid>
        <w:gridCol w:w="5953"/>
        <w:gridCol w:w="1843"/>
        <w:gridCol w:w="1559"/>
      </w:tblGrid>
      <w:tr w:rsidR="00E14286" w:rsidRPr="006C1A22" w14:paraId="720CBF27" w14:textId="77777777" w:rsidTr="007B3062">
        <w:trPr>
          <w:trHeight w:val="300"/>
        </w:trPr>
        <w:tc>
          <w:tcPr>
            <w:tcW w:w="3182" w:type="pct"/>
          </w:tcPr>
          <w:p w14:paraId="716531BF" w14:textId="77777777" w:rsidR="00410917" w:rsidRPr="004B4498" w:rsidRDefault="00410917" w:rsidP="00D81BB5">
            <w:pPr>
              <w:tabs>
                <w:tab w:val="left" w:pos="-720"/>
              </w:tabs>
              <w:suppressAutoHyphens/>
              <w:jc w:val="right"/>
              <w:rPr>
                <w:rFonts w:ascii="Arial" w:hAnsi="Arial" w:cs="Arial"/>
                <w:color w:val="000000" w:themeColor="text1"/>
                <w:spacing w:val="-3"/>
                <w:sz w:val="20"/>
                <w:szCs w:val="20"/>
                <w:lang w:val="hr-HR"/>
              </w:rPr>
            </w:pPr>
            <w:bookmarkStart w:id="542" w:name="_Hlk33631698"/>
          </w:p>
        </w:tc>
        <w:tc>
          <w:tcPr>
            <w:tcW w:w="1818" w:type="pct"/>
            <w:gridSpan w:val="2"/>
            <w:vAlign w:val="bottom"/>
          </w:tcPr>
          <w:p w14:paraId="523262FF" w14:textId="77777777" w:rsidR="00410917" w:rsidRPr="004B4498" w:rsidRDefault="00410917">
            <w:pPr>
              <w:pStyle w:val="TH"/>
              <w:jc w:val="right"/>
              <w:rPr>
                <w:rFonts w:cs="Arial"/>
                <w:color w:val="000000" w:themeColor="text1"/>
                <w:sz w:val="20"/>
                <w:lang w:val="hr-HR"/>
              </w:rPr>
            </w:pPr>
            <w:bookmarkStart w:id="543" w:name="_Toc67327840"/>
            <w:r w:rsidRPr="004B4498">
              <w:rPr>
                <w:rFonts w:cs="Arial"/>
                <w:color w:val="000000" w:themeColor="text1"/>
                <w:sz w:val="20"/>
                <w:lang w:val="hr-HR"/>
              </w:rPr>
              <w:t>Grupa</w:t>
            </w:r>
            <w:bookmarkEnd w:id="543"/>
          </w:p>
        </w:tc>
      </w:tr>
      <w:tr w:rsidR="00E14286" w:rsidRPr="006C1A22" w14:paraId="537A77CB" w14:textId="77777777" w:rsidTr="00E76F4B">
        <w:trPr>
          <w:trHeight w:val="300"/>
        </w:trPr>
        <w:tc>
          <w:tcPr>
            <w:tcW w:w="3182" w:type="pct"/>
          </w:tcPr>
          <w:p w14:paraId="6E0E384C" w14:textId="77777777" w:rsidR="008B45E4" w:rsidRPr="004B4498" w:rsidRDefault="008B45E4" w:rsidP="008B45E4">
            <w:pPr>
              <w:tabs>
                <w:tab w:val="left" w:pos="-720"/>
              </w:tabs>
              <w:suppressAutoHyphens/>
              <w:jc w:val="right"/>
              <w:rPr>
                <w:rFonts w:ascii="Arial" w:hAnsi="Arial" w:cs="Arial"/>
                <w:color w:val="000000" w:themeColor="text1"/>
                <w:spacing w:val="-3"/>
                <w:sz w:val="20"/>
                <w:szCs w:val="20"/>
                <w:lang w:val="hr-HR"/>
              </w:rPr>
            </w:pPr>
          </w:p>
        </w:tc>
        <w:tc>
          <w:tcPr>
            <w:tcW w:w="985" w:type="pct"/>
            <w:vAlign w:val="bottom"/>
          </w:tcPr>
          <w:p w14:paraId="3292A2A3" w14:textId="6375FCDF" w:rsidR="008B45E4" w:rsidRPr="004B4498" w:rsidRDefault="00082F96" w:rsidP="008B45E4">
            <w:pPr>
              <w:pStyle w:val="TH"/>
              <w:jc w:val="right"/>
              <w:rPr>
                <w:rFonts w:cs="Arial"/>
                <w:color w:val="000000" w:themeColor="text1"/>
                <w:sz w:val="20"/>
                <w:lang w:val="hr-HR"/>
              </w:rPr>
            </w:pPr>
            <w:r>
              <w:rPr>
                <w:rFonts w:cs="Arial"/>
                <w:color w:val="000000" w:themeColor="text1"/>
                <w:sz w:val="20"/>
                <w:lang w:val="hr-HR"/>
              </w:rPr>
              <w:t>202</w:t>
            </w:r>
            <w:r w:rsidR="00C61EA2">
              <w:rPr>
                <w:rFonts w:cs="Arial"/>
                <w:color w:val="000000" w:themeColor="text1"/>
                <w:sz w:val="20"/>
                <w:lang w:val="hr-HR"/>
              </w:rPr>
              <w:t>5</w:t>
            </w:r>
            <w:r>
              <w:rPr>
                <w:rFonts w:cs="Arial"/>
                <w:color w:val="000000" w:themeColor="text1"/>
                <w:sz w:val="20"/>
                <w:lang w:val="hr-HR"/>
              </w:rPr>
              <w:t>.</w:t>
            </w:r>
          </w:p>
        </w:tc>
        <w:tc>
          <w:tcPr>
            <w:tcW w:w="833" w:type="pct"/>
            <w:vAlign w:val="bottom"/>
          </w:tcPr>
          <w:p w14:paraId="3E7617C3" w14:textId="12FC07C1" w:rsidR="008B45E4" w:rsidRPr="004B4498" w:rsidRDefault="00361116" w:rsidP="008B45E4">
            <w:pPr>
              <w:pStyle w:val="TH"/>
              <w:jc w:val="right"/>
              <w:rPr>
                <w:rFonts w:cs="Arial"/>
                <w:color w:val="000000" w:themeColor="text1"/>
                <w:sz w:val="20"/>
                <w:lang w:val="hr-HR"/>
              </w:rPr>
            </w:pPr>
            <w:bookmarkStart w:id="544" w:name="_Toc67327841"/>
            <w:bookmarkStart w:id="545" w:name="_Toc67327842"/>
            <w:r w:rsidRPr="004B4498">
              <w:rPr>
                <w:rFonts w:cs="Arial"/>
                <w:color w:val="000000" w:themeColor="text1"/>
                <w:sz w:val="20"/>
                <w:lang w:val="hr-HR"/>
              </w:rPr>
              <w:t>202</w:t>
            </w:r>
            <w:r w:rsidR="00C61EA2">
              <w:rPr>
                <w:rFonts w:cs="Arial"/>
                <w:color w:val="000000" w:themeColor="text1"/>
                <w:sz w:val="20"/>
                <w:lang w:val="hr-HR"/>
              </w:rPr>
              <w:t>4</w:t>
            </w:r>
            <w:r w:rsidRPr="004B4498">
              <w:rPr>
                <w:rFonts w:cs="Arial"/>
                <w:color w:val="000000" w:themeColor="text1"/>
                <w:sz w:val="20"/>
                <w:lang w:val="hr-HR"/>
              </w:rPr>
              <w:t>.</w:t>
            </w:r>
            <w:bookmarkEnd w:id="544"/>
            <w:bookmarkEnd w:id="545"/>
          </w:p>
        </w:tc>
      </w:tr>
      <w:tr w:rsidR="00E14286" w:rsidRPr="006C1A22" w14:paraId="64FA6E91" w14:textId="77777777" w:rsidTr="00E76F4B">
        <w:trPr>
          <w:trHeight w:val="187"/>
        </w:trPr>
        <w:tc>
          <w:tcPr>
            <w:tcW w:w="3182" w:type="pct"/>
          </w:tcPr>
          <w:p w14:paraId="1C528C6D" w14:textId="77777777" w:rsidR="008B45E4" w:rsidRPr="004B4498" w:rsidRDefault="008B45E4" w:rsidP="008B45E4">
            <w:pPr>
              <w:tabs>
                <w:tab w:val="left" w:pos="-720"/>
              </w:tabs>
              <w:suppressAutoHyphens/>
              <w:ind w:right="4144"/>
              <w:jc w:val="right"/>
              <w:rPr>
                <w:rFonts w:ascii="Arial" w:hAnsi="Arial" w:cs="Arial"/>
                <w:color w:val="000000" w:themeColor="text1"/>
                <w:sz w:val="20"/>
                <w:szCs w:val="20"/>
                <w:lang w:val="hr-HR"/>
              </w:rPr>
            </w:pPr>
          </w:p>
        </w:tc>
        <w:tc>
          <w:tcPr>
            <w:tcW w:w="985" w:type="pct"/>
          </w:tcPr>
          <w:p w14:paraId="25E1F7BC" w14:textId="5C031823" w:rsidR="008B45E4" w:rsidRPr="004B4498" w:rsidRDefault="008B45E4" w:rsidP="008B45E4">
            <w:pPr>
              <w:pStyle w:val="TH"/>
              <w:jc w:val="right"/>
              <w:rPr>
                <w:rFonts w:cs="Arial"/>
                <w:color w:val="000000" w:themeColor="text1"/>
                <w:sz w:val="20"/>
                <w:lang w:val="hr-HR"/>
              </w:rPr>
            </w:pPr>
            <w:bookmarkStart w:id="546" w:name="_Toc67327843"/>
            <w:r w:rsidRPr="004B4498">
              <w:rPr>
                <w:rFonts w:cs="Arial"/>
                <w:color w:val="000000" w:themeColor="text1"/>
                <w:sz w:val="20"/>
                <w:lang w:val="hr-HR"/>
              </w:rPr>
              <w:t xml:space="preserve">000 </w:t>
            </w:r>
            <w:r w:rsidR="00361116">
              <w:rPr>
                <w:rFonts w:cs="Arial"/>
                <w:color w:val="000000" w:themeColor="text1"/>
                <w:sz w:val="20"/>
                <w:lang w:val="hr-HR"/>
              </w:rPr>
              <w:t>eura</w:t>
            </w:r>
            <w:bookmarkEnd w:id="546"/>
          </w:p>
        </w:tc>
        <w:tc>
          <w:tcPr>
            <w:tcW w:w="833" w:type="pct"/>
          </w:tcPr>
          <w:p w14:paraId="68E99B5F" w14:textId="3EE6BE94" w:rsidR="008B45E4" w:rsidRPr="004B4498" w:rsidRDefault="008B45E4" w:rsidP="008B45E4">
            <w:pPr>
              <w:pStyle w:val="TH"/>
              <w:jc w:val="right"/>
              <w:rPr>
                <w:rFonts w:cs="Arial"/>
                <w:color w:val="000000" w:themeColor="text1"/>
                <w:sz w:val="20"/>
                <w:lang w:val="hr-HR"/>
              </w:rPr>
            </w:pPr>
            <w:bookmarkStart w:id="547" w:name="_Toc67327844"/>
            <w:r w:rsidRPr="004B4498">
              <w:rPr>
                <w:rFonts w:cs="Arial"/>
                <w:color w:val="000000" w:themeColor="text1"/>
                <w:sz w:val="20"/>
                <w:lang w:val="hr-HR"/>
              </w:rPr>
              <w:t xml:space="preserve">000 </w:t>
            </w:r>
            <w:r w:rsidR="00361116">
              <w:rPr>
                <w:rFonts w:cs="Arial"/>
                <w:color w:val="000000" w:themeColor="text1"/>
                <w:sz w:val="20"/>
                <w:lang w:val="hr-HR"/>
              </w:rPr>
              <w:t>eura</w:t>
            </w:r>
            <w:bookmarkEnd w:id="547"/>
          </w:p>
        </w:tc>
      </w:tr>
      <w:tr w:rsidR="00E14286" w:rsidRPr="006C1A22" w14:paraId="470FBD90" w14:textId="77777777" w:rsidTr="00E76F4B">
        <w:tc>
          <w:tcPr>
            <w:tcW w:w="3182" w:type="pct"/>
          </w:tcPr>
          <w:p w14:paraId="76708F75" w14:textId="77777777" w:rsidR="008B45E4" w:rsidRPr="004B4498" w:rsidRDefault="008B45E4" w:rsidP="008B45E4">
            <w:pPr>
              <w:tabs>
                <w:tab w:val="left" w:pos="-720"/>
              </w:tabs>
              <w:suppressAutoHyphens/>
              <w:spacing w:line="300" w:lineRule="exact"/>
              <w:rPr>
                <w:rFonts w:ascii="Arial" w:hAnsi="Arial" w:cs="Arial"/>
                <w:b/>
                <w:color w:val="000000" w:themeColor="text1"/>
                <w:spacing w:val="-3"/>
                <w:sz w:val="20"/>
                <w:szCs w:val="20"/>
                <w:lang w:val="hr-HR"/>
              </w:rPr>
            </w:pPr>
            <w:r w:rsidRPr="004B4498">
              <w:rPr>
                <w:rFonts w:ascii="Arial" w:hAnsi="Arial" w:cs="Arial"/>
                <w:b/>
                <w:color w:val="000000" w:themeColor="text1"/>
                <w:spacing w:val="-3"/>
                <w:sz w:val="20"/>
                <w:szCs w:val="20"/>
                <w:lang w:val="hr-HR"/>
              </w:rPr>
              <w:t xml:space="preserve">Priznato u </w:t>
            </w:r>
            <w:r w:rsidR="00726C85" w:rsidRPr="004B4498">
              <w:rPr>
                <w:rFonts w:ascii="Arial" w:hAnsi="Arial" w:cs="Arial"/>
                <w:b/>
                <w:color w:val="000000" w:themeColor="text1"/>
                <w:spacing w:val="-3"/>
                <w:sz w:val="20"/>
                <w:szCs w:val="20"/>
                <w:lang w:val="hr-HR"/>
              </w:rPr>
              <w:t>Računu</w:t>
            </w:r>
            <w:r w:rsidRPr="004B4498">
              <w:rPr>
                <w:rFonts w:ascii="Arial" w:hAnsi="Arial" w:cs="Arial"/>
                <w:b/>
                <w:color w:val="000000" w:themeColor="text1"/>
                <w:spacing w:val="-3"/>
                <w:sz w:val="20"/>
                <w:szCs w:val="20"/>
                <w:lang w:val="hr-HR"/>
              </w:rPr>
              <w:t xml:space="preserve"> dobiti i gubitk</w:t>
            </w:r>
            <w:r w:rsidR="00726C85" w:rsidRPr="004B4498">
              <w:rPr>
                <w:rFonts w:ascii="Arial" w:hAnsi="Arial" w:cs="Arial"/>
                <w:b/>
                <w:color w:val="000000" w:themeColor="text1"/>
                <w:spacing w:val="-3"/>
                <w:sz w:val="20"/>
                <w:szCs w:val="20"/>
                <w:lang w:val="hr-HR"/>
              </w:rPr>
              <w:t>a</w:t>
            </w:r>
          </w:p>
        </w:tc>
        <w:tc>
          <w:tcPr>
            <w:tcW w:w="985" w:type="pct"/>
          </w:tcPr>
          <w:p w14:paraId="573C7317" w14:textId="77777777" w:rsidR="008B45E4" w:rsidRPr="004B4498" w:rsidRDefault="008B45E4" w:rsidP="008B45E4">
            <w:pPr>
              <w:tabs>
                <w:tab w:val="left" w:pos="-720"/>
              </w:tabs>
              <w:suppressAutoHyphens/>
              <w:jc w:val="right"/>
              <w:rPr>
                <w:rFonts w:ascii="Arial" w:hAnsi="Arial" w:cs="Arial"/>
                <w:b/>
                <w:color w:val="000000" w:themeColor="text1"/>
                <w:spacing w:val="-3"/>
                <w:sz w:val="20"/>
                <w:szCs w:val="20"/>
                <w:lang w:val="hr-HR"/>
              </w:rPr>
            </w:pPr>
          </w:p>
        </w:tc>
        <w:tc>
          <w:tcPr>
            <w:tcW w:w="833" w:type="pct"/>
          </w:tcPr>
          <w:p w14:paraId="45180F4C" w14:textId="77777777" w:rsidR="008B45E4" w:rsidRPr="004B4498" w:rsidRDefault="008B45E4" w:rsidP="008B45E4">
            <w:pPr>
              <w:tabs>
                <w:tab w:val="left" w:pos="-720"/>
              </w:tabs>
              <w:suppressAutoHyphens/>
              <w:jc w:val="right"/>
              <w:rPr>
                <w:rFonts w:ascii="Arial" w:hAnsi="Arial" w:cs="Arial"/>
                <w:b/>
                <w:color w:val="000000" w:themeColor="text1"/>
                <w:spacing w:val="-3"/>
                <w:sz w:val="20"/>
                <w:szCs w:val="20"/>
                <w:lang w:val="hr-HR"/>
              </w:rPr>
            </w:pPr>
          </w:p>
        </w:tc>
      </w:tr>
      <w:tr w:rsidR="00C61EA2" w:rsidRPr="006C1A22" w14:paraId="0BF4DB3D" w14:textId="77777777" w:rsidTr="00E76F4B">
        <w:tc>
          <w:tcPr>
            <w:tcW w:w="3182" w:type="pct"/>
          </w:tcPr>
          <w:p w14:paraId="41E806D1" w14:textId="77777777" w:rsidR="00C61EA2" w:rsidRPr="004B4498" w:rsidRDefault="00C61EA2" w:rsidP="00C61EA2">
            <w:pPr>
              <w:pStyle w:val="TT"/>
              <w:spacing w:line="300" w:lineRule="exact"/>
              <w:rPr>
                <w:rFonts w:cs="Arial"/>
                <w:color w:val="000000" w:themeColor="text1"/>
                <w:sz w:val="20"/>
                <w:lang w:val="hr-HR"/>
              </w:rPr>
            </w:pPr>
            <w:bookmarkStart w:id="548" w:name="_Toc67327845"/>
            <w:r w:rsidRPr="004B4498">
              <w:rPr>
                <w:rFonts w:cs="Arial"/>
                <w:color w:val="000000" w:themeColor="text1"/>
                <w:sz w:val="20"/>
                <w:lang w:val="hr-HR"/>
              </w:rPr>
              <w:t>Tekući porez - priznato u Računu dobiti i gubitka</w:t>
            </w:r>
            <w:bookmarkEnd w:id="548"/>
          </w:p>
        </w:tc>
        <w:tc>
          <w:tcPr>
            <w:tcW w:w="985" w:type="pct"/>
            <w:tcBorders>
              <w:top w:val="nil"/>
              <w:left w:val="nil"/>
              <w:bottom w:val="single" w:sz="4" w:space="0" w:color="auto"/>
              <w:right w:val="nil"/>
            </w:tcBorders>
            <w:vAlign w:val="bottom"/>
          </w:tcPr>
          <w:p w14:paraId="7D5A6108" w14:textId="70CBADF4" w:rsidR="00C61EA2" w:rsidRPr="004B4498" w:rsidRDefault="00C4106E" w:rsidP="00C61EA2">
            <w:pPr>
              <w:pStyle w:val="TT"/>
              <w:jc w:val="right"/>
              <w:rPr>
                <w:rFonts w:cs="Arial"/>
                <w:color w:val="000000" w:themeColor="text1"/>
                <w:sz w:val="20"/>
                <w:lang w:val="hr-HR"/>
              </w:rPr>
            </w:pPr>
            <w:r w:rsidRPr="00C4106E">
              <w:rPr>
                <w:rFonts w:cs="Arial"/>
                <w:color w:val="000000" w:themeColor="text1"/>
                <w:sz w:val="20"/>
                <w:lang w:val="hr-HR"/>
              </w:rPr>
              <w:t>(6)</w:t>
            </w:r>
          </w:p>
        </w:tc>
        <w:tc>
          <w:tcPr>
            <w:tcW w:w="833" w:type="pct"/>
            <w:tcBorders>
              <w:top w:val="nil"/>
              <w:left w:val="nil"/>
              <w:bottom w:val="single" w:sz="4" w:space="0" w:color="auto"/>
              <w:right w:val="nil"/>
            </w:tcBorders>
            <w:vAlign w:val="bottom"/>
          </w:tcPr>
          <w:p w14:paraId="0F495955" w14:textId="45015145" w:rsidR="00C61EA2" w:rsidRPr="004B4498" w:rsidRDefault="00C61EA2" w:rsidP="00C61EA2">
            <w:pPr>
              <w:pStyle w:val="TT"/>
              <w:jc w:val="right"/>
              <w:rPr>
                <w:rFonts w:cs="Arial"/>
                <w:color w:val="000000" w:themeColor="text1"/>
                <w:sz w:val="20"/>
                <w:lang w:val="hr-HR"/>
              </w:rPr>
            </w:pPr>
            <w:r>
              <w:rPr>
                <w:rFonts w:cs="Arial"/>
                <w:color w:val="000000" w:themeColor="text1"/>
                <w:sz w:val="20"/>
                <w:lang w:val="hr-HR"/>
              </w:rPr>
              <w:t>(64)</w:t>
            </w:r>
          </w:p>
        </w:tc>
      </w:tr>
      <w:tr w:rsidR="00C61EA2" w:rsidRPr="006C1A22" w14:paraId="4EE6B2BD" w14:textId="77777777" w:rsidTr="00E76F4B">
        <w:trPr>
          <w:trHeight w:val="329"/>
        </w:trPr>
        <w:tc>
          <w:tcPr>
            <w:tcW w:w="3182" w:type="pct"/>
          </w:tcPr>
          <w:p w14:paraId="4B8B5FF8" w14:textId="77777777" w:rsidR="00C61EA2" w:rsidRPr="004B4498" w:rsidRDefault="00C61EA2" w:rsidP="00C61EA2">
            <w:pPr>
              <w:pStyle w:val="TT"/>
              <w:spacing w:line="300" w:lineRule="exact"/>
              <w:rPr>
                <w:rFonts w:cs="Arial"/>
                <w:b/>
                <w:color w:val="000000" w:themeColor="text1"/>
                <w:sz w:val="20"/>
                <w:lang w:val="hr-HR"/>
              </w:rPr>
            </w:pPr>
            <w:bookmarkStart w:id="549" w:name="_Toc67327848"/>
            <w:r w:rsidRPr="004B4498">
              <w:rPr>
                <w:rFonts w:cs="Arial"/>
                <w:b/>
                <w:color w:val="000000" w:themeColor="text1"/>
                <w:sz w:val="20"/>
                <w:lang w:val="hr-HR"/>
              </w:rPr>
              <w:t>Porez na dobit</w:t>
            </w:r>
            <w:bookmarkEnd w:id="549"/>
          </w:p>
        </w:tc>
        <w:tc>
          <w:tcPr>
            <w:tcW w:w="985" w:type="pct"/>
            <w:tcBorders>
              <w:top w:val="single" w:sz="4" w:space="0" w:color="auto"/>
              <w:left w:val="nil"/>
              <w:bottom w:val="single" w:sz="4" w:space="0" w:color="auto"/>
              <w:right w:val="nil"/>
            </w:tcBorders>
            <w:vAlign w:val="bottom"/>
          </w:tcPr>
          <w:p w14:paraId="3CED7866" w14:textId="0754A058" w:rsidR="00C61EA2" w:rsidRPr="004B4498" w:rsidRDefault="00C4106E" w:rsidP="00C61EA2">
            <w:pPr>
              <w:pStyle w:val="TT"/>
              <w:jc w:val="right"/>
              <w:rPr>
                <w:rFonts w:cs="Arial"/>
                <w:b/>
                <w:color w:val="000000" w:themeColor="text1"/>
                <w:sz w:val="20"/>
                <w:lang w:val="hr-HR"/>
              </w:rPr>
            </w:pPr>
            <w:r w:rsidRPr="00C4106E">
              <w:rPr>
                <w:rFonts w:cs="Arial"/>
                <w:b/>
                <w:color w:val="000000" w:themeColor="text1"/>
                <w:sz w:val="20"/>
                <w:lang w:val="hr-HR"/>
              </w:rPr>
              <w:t>(6)</w:t>
            </w:r>
          </w:p>
        </w:tc>
        <w:tc>
          <w:tcPr>
            <w:tcW w:w="833" w:type="pct"/>
            <w:tcBorders>
              <w:top w:val="single" w:sz="4" w:space="0" w:color="auto"/>
              <w:left w:val="nil"/>
              <w:bottom w:val="single" w:sz="4" w:space="0" w:color="auto"/>
              <w:right w:val="nil"/>
            </w:tcBorders>
            <w:vAlign w:val="bottom"/>
          </w:tcPr>
          <w:p w14:paraId="7D30A995" w14:textId="795541AA" w:rsidR="00C61EA2" w:rsidRPr="004B4498" w:rsidRDefault="00C61EA2" w:rsidP="00C61EA2">
            <w:pPr>
              <w:pStyle w:val="TT"/>
              <w:jc w:val="right"/>
              <w:rPr>
                <w:rFonts w:cs="Arial"/>
                <w:b/>
                <w:color w:val="000000" w:themeColor="text1"/>
                <w:sz w:val="20"/>
                <w:lang w:val="hr-HR"/>
              </w:rPr>
            </w:pPr>
            <w:r>
              <w:rPr>
                <w:rFonts w:cs="Arial"/>
                <w:b/>
                <w:color w:val="000000" w:themeColor="text1"/>
                <w:sz w:val="20"/>
                <w:lang w:val="hr-HR"/>
              </w:rPr>
              <w:t>(64)</w:t>
            </w:r>
          </w:p>
        </w:tc>
      </w:tr>
      <w:tr w:rsidR="001E5FAD" w:rsidRPr="006C1A22" w14:paraId="686517D2" w14:textId="77777777" w:rsidTr="00E76F4B">
        <w:tc>
          <w:tcPr>
            <w:tcW w:w="3182" w:type="pct"/>
            <w:vAlign w:val="bottom"/>
          </w:tcPr>
          <w:p w14:paraId="0363CF03" w14:textId="77777777" w:rsidR="001E5FAD" w:rsidRPr="004B4498" w:rsidRDefault="001E5FAD" w:rsidP="001E5FAD">
            <w:pPr>
              <w:pStyle w:val="TT"/>
              <w:spacing w:line="300" w:lineRule="exact"/>
              <w:rPr>
                <w:rFonts w:cs="Arial"/>
                <w:b/>
                <w:color w:val="000000" w:themeColor="text1"/>
                <w:sz w:val="20"/>
                <w:lang w:val="hr-HR"/>
              </w:rPr>
            </w:pPr>
          </w:p>
        </w:tc>
        <w:tc>
          <w:tcPr>
            <w:tcW w:w="985" w:type="pct"/>
            <w:tcBorders>
              <w:top w:val="single" w:sz="4" w:space="0" w:color="auto"/>
              <w:left w:val="nil"/>
              <w:bottom w:val="nil"/>
              <w:right w:val="nil"/>
            </w:tcBorders>
            <w:vAlign w:val="bottom"/>
          </w:tcPr>
          <w:p w14:paraId="27094B1B" w14:textId="77777777" w:rsidR="001E5FAD" w:rsidRPr="004B4498" w:rsidRDefault="001E5FAD" w:rsidP="001E5FAD">
            <w:pPr>
              <w:pStyle w:val="TT"/>
              <w:jc w:val="right"/>
              <w:rPr>
                <w:rFonts w:cs="Arial"/>
                <w:color w:val="000000" w:themeColor="text1"/>
                <w:sz w:val="20"/>
                <w:lang w:val="hr-HR"/>
              </w:rPr>
            </w:pPr>
          </w:p>
        </w:tc>
        <w:tc>
          <w:tcPr>
            <w:tcW w:w="833" w:type="pct"/>
            <w:tcBorders>
              <w:top w:val="single" w:sz="4" w:space="0" w:color="auto"/>
              <w:left w:val="nil"/>
              <w:bottom w:val="nil"/>
              <w:right w:val="nil"/>
            </w:tcBorders>
            <w:vAlign w:val="bottom"/>
          </w:tcPr>
          <w:p w14:paraId="2A931A4F" w14:textId="77777777" w:rsidR="001E5FAD" w:rsidRPr="004B4498" w:rsidRDefault="001E5FAD" w:rsidP="001E5FAD">
            <w:pPr>
              <w:pStyle w:val="TT"/>
              <w:jc w:val="right"/>
              <w:rPr>
                <w:rFonts w:cs="Arial"/>
                <w:color w:val="000000" w:themeColor="text1"/>
                <w:sz w:val="20"/>
                <w:lang w:val="hr-HR"/>
              </w:rPr>
            </w:pPr>
          </w:p>
        </w:tc>
      </w:tr>
      <w:tr w:rsidR="001E5FAD" w:rsidRPr="006C1A22" w14:paraId="5E32B998" w14:textId="77777777" w:rsidTr="00E76F4B">
        <w:tc>
          <w:tcPr>
            <w:tcW w:w="3182" w:type="pct"/>
            <w:vAlign w:val="bottom"/>
          </w:tcPr>
          <w:p w14:paraId="094FCC4D" w14:textId="77777777" w:rsidR="001E5FAD" w:rsidRPr="004B4498" w:rsidRDefault="001E5FAD" w:rsidP="001E5FAD">
            <w:pPr>
              <w:pStyle w:val="TT"/>
              <w:spacing w:line="300" w:lineRule="exact"/>
              <w:rPr>
                <w:rFonts w:cs="Arial"/>
                <w:b/>
                <w:color w:val="000000" w:themeColor="text1"/>
                <w:sz w:val="20"/>
                <w:lang w:val="hr-HR"/>
              </w:rPr>
            </w:pPr>
          </w:p>
        </w:tc>
        <w:tc>
          <w:tcPr>
            <w:tcW w:w="985" w:type="pct"/>
            <w:tcBorders>
              <w:top w:val="nil"/>
              <w:left w:val="nil"/>
              <w:bottom w:val="nil"/>
              <w:right w:val="nil"/>
            </w:tcBorders>
            <w:vAlign w:val="bottom"/>
          </w:tcPr>
          <w:p w14:paraId="555D66DC" w14:textId="77777777" w:rsidR="001E5FAD" w:rsidRPr="004B4498" w:rsidRDefault="001E5FAD" w:rsidP="001E5FAD">
            <w:pPr>
              <w:pStyle w:val="TT"/>
              <w:jc w:val="right"/>
              <w:rPr>
                <w:rFonts w:cs="Arial"/>
                <w:color w:val="000000" w:themeColor="text1"/>
                <w:sz w:val="20"/>
                <w:lang w:val="hr-HR"/>
              </w:rPr>
            </w:pPr>
          </w:p>
        </w:tc>
        <w:tc>
          <w:tcPr>
            <w:tcW w:w="833" w:type="pct"/>
            <w:tcBorders>
              <w:top w:val="nil"/>
              <w:left w:val="nil"/>
              <w:bottom w:val="nil"/>
              <w:right w:val="nil"/>
            </w:tcBorders>
            <w:vAlign w:val="bottom"/>
          </w:tcPr>
          <w:p w14:paraId="7B3FEB4C" w14:textId="77777777" w:rsidR="001E5FAD" w:rsidRPr="004B4498" w:rsidRDefault="001E5FAD" w:rsidP="001E5FAD">
            <w:pPr>
              <w:pStyle w:val="TT"/>
              <w:jc w:val="right"/>
              <w:rPr>
                <w:rFonts w:cs="Arial"/>
                <w:color w:val="000000" w:themeColor="text1"/>
                <w:sz w:val="20"/>
                <w:lang w:val="hr-HR"/>
              </w:rPr>
            </w:pPr>
          </w:p>
        </w:tc>
      </w:tr>
      <w:tr w:rsidR="001E5FAD" w:rsidRPr="006C1A22" w14:paraId="06DF9021" w14:textId="77777777" w:rsidTr="00E76F4B">
        <w:tc>
          <w:tcPr>
            <w:tcW w:w="3182" w:type="pct"/>
            <w:vAlign w:val="bottom"/>
          </w:tcPr>
          <w:p w14:paraId="5B06E724" w14:textId="77777777" w:rsidR="001E5FAD" w:rsidRPr="004B4498" w:rsidRDefault="001E5FAD" w:rsidP="001E5FAD">
            <w:pPr>
              <w:pStyle w:val="TT"/>
              <w:spacing w:line="300" w:lineRule="exact"/>
              <w:rPr>
                <w:rFonts w:cs="Arial"/>
                <w:b/>
                <w:color w:val="000000" w:themeColor="text1"/>
                <w:sz w:val="20"/>
                <w:lang w:val="hr-HR"/>
              </w:rPr>
            </w:pPr>
            <w:bookmarkStart w:id="550" w:name="_Toc67327851"/>
            <w:r w:rsidRPr="004B4498">
              <w:rPr>
                <w:rFonts w:cs="Arial"/>
                <w:b/>
                <w:color w:val="000000" w:themeColor="text1"/>
                <w:sz w:val="20"/>
                <w:lang w:val="hr-HR"/>
              </w:rPr>
              <w:t>Usklađenje poreza na dobit</w:t>
            </w:r>
            <w:bookmarkEnd w:id="550"/>
          </w:p>
        </w:tc>
        <w:tc>
          <w:tcPr>
            <w:tcW w:w="985" w:type="pct"/>
            <w:tcBorders>
              <w:top w:val="nil"/>
              <w:left w:val="nil"/>
              <w:right w:val="nil"/>
            </w:tcBorders>
            <w:vAlign w:val="bottom"/>
          </w:tcPr>
          <w:p w14:paraId="32DE31A3" w14:textId="77777777" w:rsidR="001E5FAD" w:rsidRPr="004B4498" w:rsidRDefault="001E5FAD" w:rsidP="001E5FAD">
            <w:pPr>
              <w:pStyle w:val="TT"/>
              <w:jc w:val="right"/>
              <w:rPr>
                <w:rFonts w:cs="Arial"/>
                <w:color w:val="000000" w:themeColor="text1"/>
                <w:sz w:val="20"/>
                <w:lang w:val="hr-HR"/>
              </w:rPr>
            </w:pPr>
          </w:p>
        </w:tc>
        <w:tc>
          <w:tcPr>
            <w:tcW w:w="833" w:type="pct"/>
            <w:tcBorders>
              <w:top w:val="nil"/>
              <w:left w:val="nil"/>
              <w:right w:val="nil"/>
            </w:tcBorders>
            <w:vAlign w:val="bottom"/>
          </w:tcPr>
          <w:p w14:paraId="112300BA" w14:textId="77777777" w:rsidR="001E5FAD" w:rsidRPr="004B4498" w:rsidRDefault="001E5FAD" w:rsidP="001E5FAD">
            <w:pPr>
              <w:pStyle w:val="TT"/>
              <w:jc w:val="right"/>
              <w:rPr>
                <w:rFonts w:cs="Arial"/>
                <w:color w:val="000000" w:themeColor="text1"/>
                <w:sz w:val="20"/>
                <w:lang w:val="hr-HR"/>
              </w:rPr>
            </w:pPr>
          </w:p>
        </w:tc>
      </w:tr>
      <w:tr w:rsidR="00C61EA2" w:rsidRPr="006C1A22" w14:paraId="3604602E" w14:textId="77777777" w:rsidTr="00E76F4B">
        <w:tc>
          <w:tcPr>
            <w:tcW w:w="3182" w:type="pct"/>
          </w:tcPr>
          <w:p w14:paraId="49A8EA13" w14:textId="77777777" w:rsidR="00C61EA2" w:rsidRPr="004B4498" w:rsidRDefault="00C61EA2" w:rsidP="00C61EA2">
            <w:pPr>
              <w:pStyle w:val="TT"/>
              <w:spacing w:line="300" w:lineRule="exact"/>
              <w:rPr>
                <w:rFonts w:cs="Arial"/>
                <w:b/>
                <w:color w:val="000000" w:themeColor="text1"/>
                <w:sz w:val="20"/>
                <w:lang w:val="hr-HR"/>
              </w:rPr>
            </w:pPr>
            <w:bookmarkStart w:id="551" w:name="_Toc67327852"/>
            <w:r w:rsidRPr="004B4498">
              <w:rPr>
                <w:rFonts w:cs="Arial"/>
                <w:b/>
                <w:color w:val="000000" w:themeColor="text1"/>
                <w:sz w:val="20"/>
                <w:lang w:val="hr-HR"/>
              </w:rPr>
              <w:t>Dobit prije oporezivanja</w:t>
            </w:r>
            <w:bookmarkEnd w:id="551"/>
            <w:r w:rsidRPr="004B4498">
              <w:rPr>
                <w:rFonts w:cs="Arial"/>
                <w:b/>
                <w:color w:val="000000" w:themeColor="text1"/>
                <w:sz w:val="20"/>
                <w:lang w:val="hr-HR"/>
              </w:rPr>
              <w:t xml:space="preserve"> </w:t>
            </w:r>
          </w:p>
        </w:tc>
        <w:tc>
          <w:tcPr>
            <w:tcW w:w="985" w:type="pct"/>
            <w:tcBorders>
              <w:top w:val="nil"/>
              <w:left w:val="nil"/>
              <w:right w:val="nil"/>
            </w:tcBorders>
            <w:vAlign w:val="bottom"/>
          </w:tcPr>
          <w:p w14:paraId="7028BB8F" w14:textId="18E23755" w:rsidR="00C61EA2" w:rsidRPr="004B4498" w:rsidRDefault="00C4106E" w:rsidP="00C61EA2">
            <w:pPr>
              <w:pStyle w:val="TT"/>
              <w:jc w:val="right"/>
              <w:rPr>
                <w:rFonts w:cs="Arial"/>
                <w:b/>
                <w:color w:val="000000" w:themeColor="text1"/>
                <w:sz w:val="20"/>
                <w:lang w:val="hr-HR"/>
              </w:rPr>
            </w:pPr>
            <w:r w:rsidRPr="00C4106E">
              <w:rPr>
                <w:rFonts w:cs="Arial"/>
                <w:b/>
                <w:color w:val="000000" w:themeColor="text1"/>
                <w:sz w:val="20"/>
                <w:lang w:val="hr-HR"/>
              </w:rPr>
              <w:t>63.059</w:t>
            </w:r>
          </w:p>
        </w:tc>
        <w:tc>
          <w:tcPr>
            <w:tcW w:w="833" w:type="pct"/>
            <w:tcBorders>
              <w:top w:val="nil"/>
              <w:left w:val="nil"/>
              <w:right w:val="nil"/>
            </w:tcBorders>
            <w:vAlign w:val="bottom"/>
          </w:tcPr>
          <w:p w14:paraId="65B042ED" w14:textId="45D45E8F" w:rsidR="00C61EA2" w:rsidRPr="004B4498" w:rsidRDefault="00C61EA2" w:rsidP="00C61EA2">
            <w:pPr>
              <w:pStyle w:val="TT"/>
              <w:jc w:val="right"/>
              <w:rPr>
                <w:rFonts w:cs="Arial"/>
                <w:b/>
                <w:color w:val="000000" w:themeColor="text1"/>
                <w:sz w:val="20"/>
                <w:lang w:val="hr-HR"/>
              </w:rPr>
            </w:pPr>
            <w:r>
              <w:rPr>
                <w:rFonts w:cs="Arial"/>
                <w:b/>
                <w:color w:val="000000" w:themeColor="text1"/>
                <w:sz w:val="20"/>
                <w:lang w:val="hr-HR"/>
              </w:rPr>
              <w:t>40.246</w:t>
            </w:r>
          </w:p>
        </w:tc>
      </w:tr>
      <w:tr w:rsidR="00C61EA2" w:rsidRPr="006C1A22" w14:paraId="485E343A" w14:textId="77777777" w:rsidTr="00E76F4B">
        <w:tc>
          <w:tcPr>
            <w:tcW w:w="3182" w:type="pct"/>
          </w:tcPr>
          <w:p w14:paraId="60EA95A2" w14:textId="77777777" w:rsidR="00C61EA2" w:rsidRPr="004B4498" w:rsidRDefault="00C61EA2" w:rsidP="00C61EA2">
            <w:pPr>
              <w:pStyle w:val="TT"/>
              <w:spacing w:line="300" w:lineRule="exact"/>
              <w:rPr>
                <w:rFonts w:cs="Arial"/>
                <w:color w:val="000000" w:themeColor="text1"/>
                <w:sz w:val="20"/>
                <w:lang w:val="hr-HR"/>
              </w:rPr>
            </w:pPr>
            <w:bookmarkStart w:id="552" w:name="_Toc67327855"/>
            <w:r w:rsidRPr="004B4498">
              <w:rPr>
                <w:rFonts w:cs="Arial"/>
                <w:color w:val="000000" w:themeColor="text1"/>
                <w:sz w:val="20"/>
                <w:lang w:val="hr-HR"/>
              </w:rPr>
              <w:t>Dobit Banke koja nije obveznik poreza na dobit</w:t>
            </w:r>
            <w:bookmarkEnd w:id="552"/>
          </w:p>
        </w:tc>
        <w:tc>
          <w:tcPr>
            <w:tcW w:w="985" w:type="pct"/>
            <w:tcBorders>
              <w:left w:val="nil"/>
              <w:bottom w:val="single" w:sz="4" w:space="0" w:color="auto"/>
              <w:right w:val="nil"/>
            </w:tcBorders>
            <w:vAlign w:val="bottom"/>
          </w:tcPr>
          <w:p w14:paraId="227B4849" w14:textId="735F1B11" w:rsidR="00C61EA2" w:rsidRPr="004B4498" w:rsidRDefault="00503043" w:rsidP="00C61EA2">
            <w:pPr>
              <w:pStyle w:val="TT"/>
              <w:jc w:val="right"/>
              <w:rPr>
                <w:rFonts w:cs="Arial"/>
                <w:color w:val="000000" w:themeColor="text1"/>
                <w:sz w:val="20"/>
                <w:lang w:val="hr-HR"/>
              </w:rPr>
            </w:pPr>
            <w:r>
              <w:rPr>
                <w:rFonts w:cs="Arial"/>
                <w:color w:val="000000" w:themeColor="text1"/>
                <w:sz w:val="20"/>
                <w:lang w:val="hr-HR"/>
              </w:rPr>
              <w:t>(</w:t>
            </w:r>
            <w:r w:rsidR="00C4106E" w:rsidRPr="00C4106E">
              <w:rPr>
                <w:rFonts w:cs="Arial"/>
                <w:color w:val="000000" w:themeColor="text1"/>
                <w:sz w:val="20"/>
                <w:lang w:val="hr-HR"/>
              </w:rPr>
              <w:t>63.030</w:t>
            </w:r>
            <w:r>
              <w:rPr>
                <w:rFonts w:cs="Arial"/>
                <w:color w:val="000000" w:themeColor="text1"/>
                <w:sz w:val="20"/>
                <w:lang w:val="hr-HR"/>
              </w:rPr>
              <w:t>)</w:t>
            </w:r>
          </w:p>
        </w:tc>
        <w:tc>
          <w:tcPr>
            <w:tcW w:w="833" w:type="pct"/>
            <w:tcBorders>
              <w:left w:val="nil"/>
              <w:bottom w:val="single" w:sz="4" w:space="0" w:color="auto"/>
              <w:right w:val="nil"/>
            </w:tcBorders>
            <w:vAlign w:val="bottom"/>
          </w:tcPr>
          <w:p w14:paraId="6E90E997" w14:textId="4A1C2946" w:rsidR="00C61EA2" w:rsidRPr="004B4498" w:rsidRDefault="00C61EA2" w:rsidP="00C61EA2">
            <w:pPr>
              <w:pStyle w:val="TT"/>
              <w:jc w:val="right"/>
              <w:rPr>
                <w:rFonts w:cs="Arial"/>
                <w:color w:val="000000" w:themeColor="text1"/>
                <w:sz w:val="20"/>
                <w:lang w:val="hr-HR"/>
              </w:rPr>
            </w:pPr>
            <w:r>
              <w:rPr>
                <w:rFonts w:cs="Arial"/>
                <w:color w:val="000000" w:themeColor="text1"/>
                <w:sz w:val="20"/>
                <w:lang w:val="hr-HR"/>
              </w:rPr>
              <w:t>(39.897)</w:t>
            </w:r>
          </w:p>
        </w:tc>
      </w:tr>
      <w:tr w:rsidR="00C61EA2" w:rsidRPr="006C1A22" w14:paraId="2E9FA054" w14:textId="77777777" w:rsidTr="00E76F4B">
        <w:tc>
          <w:tcPr>
            <w:tcW w:w="3182" w:type="pct"/>
          </w:tcPr>
          <w:p w14:paraId="61065DF9" w14:textId="77777777" w:rsidR="00C61EA2" w:rsidRPr="004B4498" w:rsidRDefault="00C61EA2" w:rsidP="00C61EA2">
            <w:pPr>
              <w:pStyle w:val="TT"/>
              <w:spacing w:line="300" w:lineRule="exact"/>
              <w:rPr>
                <w:rFonts w:cs="Arial"/>
                <w:b/>
                <w:color w:val="000000" w:themeColor="text1"/>
                <w:sz w:val="20"/>
                <w:lang w:val="hr-HR"/>
              </w:rPr>
            </w:pPr>
            <w:bookmarkStart w:id="553" w:name="_Toc67327858"/>
            <w:r w:rsidRPr="004B4498">
              <w:rPr>
                <w:rFonts w:cs="Arial"/>
                <w:b/>
                <w:color w:val="000000" w:themeColor="text1"/>
                <w:sz w:val="20"/>
                <w:lang w:val="hr-HR"/>
              </w:rPr>
              <w:t>Dobit prije oporezivanja obveznika poreza na dobit</w:t>
            </w:r>
            <w:bookmarkEnd w:id="553"/>
          </w:p>
        </w:tc>
        <w:tc>
          <w:tcPr>
            <w:tcW w:w="985" w:type="pct"/>
            <w:tcBorders>
              <w:top w:val="single" w:sz="4" w:space="0" w:color="auto"/>
              <w:left w:val="nil"/>
              <w:bottom w:val="nil"/>
              <w:right w:val="nil"/>
            </w:tcBorders>
            <w:vAlign w:val="bottom"/>
          </w:tcPr>
          <w:p w14:paraId="4C500F8B" w14:textId="2BE7DA51" w:rsidR="00C61EA2" w:rsidRPr="004B4498" w:rsidRDefault="00C4106E" w:rsidP="00C61EA2">
            <w:pPr>
              <w:pStyle w:val="TT"/>
              <w:jc w:val="right"/>
              <w:rPr>
                <w:rFonts w:cs="Arial"/>
                <w:b/>
                <w:color w:val="000000" w:themeColor="text1"/>
                <w:sz w:val="20"/>
                <w:lang w:val="hr-HR"/>
              </w:rPr>
            </w:pPr>
            <w:r>
              <w:rPr>
                <w:rFonts w:cs="Arial"/>
                <w:b/>
                <w:color w:val="000000" w:themeColor="text1"/>
                <w:sz w:val="20"/>
                <w:lang w:val="hr-HR"/>
              </w:rPr>
              <w:t>29</w:t>
            </w:r>
          </w:p>
        </w:tc>
        <w:tc>
          <w:tcPr>
            <w:tcW w:w="833" w:type="pct"/>
            <w:tcBorders>
              <w:top w:val="single" w:sz="4" w:space="0" w:color="auto"/>
              <w:left w:val="nil"/>
              <w:bottom w:val="nil"/>
              <w:right w:val="nil"/>
            </w:tcBorders>
            <w:vAlign w:val="bottom"/>
          </w:tcPr>
          <w:p w14:paraId="36712B87" w14:textId="7A80F8E0" w:rsidR="00C61EA2" w:rsidRPr="004B4498" w:rsidRDefault="00C61EA2" w:rsidP="00C61EA2">
            <w:pPr>
              <w:pStyle w:val="TT"/>
              <w:jc w:val="right"/>
              <w:rPr>
                <w:rFonts w:cs="Arial"/>
                <w:b/>
                <w:color w:val="000000" w:themeColor="text1"/>
                <w:sz w:val="20"/>
                <w:lang w:val="hr-HR"/>
              </w:rPr>
            </w:pPr>
            <w:r>
              <w:rPr>
                <w:rFonts w:cs="Arial"/>
                <w:b/>
                <w:color w:val="000000" w:themeColor="text1"/>
                <w:sz w:val="20"/>
                <w:lang w:val="hr-HR"/>
              </w:rPr>
              <w:t>349</w:t>
            </w:r>
          </w:p>
        </w:tc>
      </w:tr>
      <w:tr w:rsidR="00C61EA2" w:rsidRPr="006C1A22" w14:paraId="4D5A84E6" w14:textId="77777777" w:rsidTr="00E76F4B">
        <w:tc>
          <w:tcPr>
            <w:tcW w:w="3182" w:type="pct"/>
          </w:tcPr>
          <w:p w14:paraId="3CD67887" w14:textId="77777777" w:rsidR="00C61EA2" w:rsidRPr="004B4498" w:rsidRDefault="00C61EA2" w:rsidP="00C61EA2">
            <w:pPr>
              <w:pStyle w:val="Tot"/>
              <w:spacing w:line="300" w:lineRule="exact"/>
              <w:rPr>
                <w:rFonts w:cs="Arial"/>
                <w:bCs/>
                <w:color w:val="000000" w:themeColor="text1"/>
                <w:sz w:val="20"/>
                <w:lang w:val="hr-HR"/>
              </w:rPr>
            </w:pPr>
            <w:bookmarkStart w:id="554" w:name="_Toc67327861"/>
            <w:r w:rsidRPr="004B4498">
              <w:rPr>
                <w:rFonts w:cs="Arial"/>
                <w:color w:val="000000" w:themeColor="text1"/>
                <w:sz w:val="20"/>
                <w:lang w:val="hr-HR"/>
              </w:rPr>
              <w:t>Porez na dobit po stopi 18%</w:t>
            </w:r>
            <w:bookmarkEnd w:id="554"/>
          </w:p>
        </w:tc>
        <w:tc>
          <w:tcPr>
            <w:tcW w:w="985" w:type="pct"/>
            <w:tcBorders>
              <w:top w:val="nil"/>
              <w:left w:val="nil"/>
              <w:bottom w:val="nil"/>
              <w:right w:val="nil"/>
            </w:tcBorders>
            <w:vAlign w:val="bottom"/>
          </w:tcPr>
          <w:p w14:paraId="0ADAADDC" w14:textId="78AF22F9" w:rsidR="00C61EA2" w:rsidRPr="004B4498" w:rsidRDefault="00C4106E" w:rsidP="00C61EA2">
            <w:pPr>
              <w:pStyle w:val="Tot"/>
              <w:jc w:val="right"/>
              <w:rPr>
                <w:rFonts w:cs="Arial"/>
                <w:bCs/>
                <w:color w:val="000000" w:themeColor="text1"/>
                <w:sz w:val="20"/>
                <w:lang w:val="hr-HR"/>
              </w:rPr>
            </w:pPr>
            <w:r>
              <w:rPr>
                <w:rFonts w:cs="Arial"/>
                <w:bCs/>
                <w:color w:val="000000" w:themeColor="text1"/>
                <w:sz w:val="20"/>
                <w:lang w:val="hr-HR"/>
              </w:rPr>
              <w:t>5</w:t>
            </w:r>
          </w:p>
        </w:tc>
        <w:tc>
          <w:tcPr>
            <w:tcW w:w="833" w:type="pct"/>
            <w:tcBorders>
              <w:top w:val="nil"/>
              <w:left w:val="nil"/>
              <w:bottom w:val="nil"/>
              <w:right w:val="nil"/>
            </w:tcBorders>
            <w:vAlign w:val="bottom"/>
          </w:tcPr>
          <w:p w14:paraId="024C8A19" w14:textId="4FA14A89" w:rsidR="00C61EA2" w:rsidRPr="004B4498" w:rsidRDefault="00C61EA2" w:rsidP="00C61EA2">
            <w:pPr>
              <w:pStyle w:val="Tot"/>
              <w:jc w:val="right"/>
              <w:rPr>
                <w:rFonts w:cs="Arial"/>
                <w:color w:val="000000" w:themeColor="text1"/>
                <w:sz w:val="20"/>
                <w:lang w:val="hr-HR"/>
              </w:rPr>
            </w:pPr>
            <w:r>
              <w:rPr>
                <w:rFonts w:cs="Arial"/>
                <w:bCs/>
                <w:color w:val="000000" w:themeColor="text1"/>
                <w:sz w:val="20"/>
                <w:lang w:val="hr-HR"/>
              </w:rPr>
              <w:t>(57)</w:t>
            </w:r>
          </w:p>
        </w:tc>
      </w:tr>
      <w:tr w:rsidR="00C61EA2" w:rsidRPr="006C1A22" w14:paraId="4F8E48C2" w14:textId="77777777" w:rsidTr="00E76F4B">
        <w:trPr>
          <w:trHeight w:val="70"/>
        </w:trPr>
        <w:tc>
          <w:tcPr>
            <w:tcW w:w="3182" w:type="pct"/>
          </w:tcPr>
          <w:p w14:paraId="24A93EA8" w14:textId="3CB50CBC" w:rsidR="00C61EA2" w:rsidRPr="004B4498" w:rsidRDefault="00C61EA2" w:rsidP="00C61EA2">
            <w:pPr>
              <w:pStyle w:val="Tot"/>
              <w:spacing w:line="300" w:lineRule="exact"/>
              <w:rPr>
                <w:rFonts w:cs="Arial"/>
                <w:bCs/>
                <w:color w:val="000000" w:themeColor="text1"/>
                <w:sz w:val="20"/>
                <w:lang w:val="hr-HR"/>
              </w:rPr>
            </w:pPr>
            <w:r w:rsidRPr="004B4498">
              <w:rPr>
                <w:rFonts w:cs="Arial"/>
                <w:color w:val="000000" w:themeColor="text1"/>
                <w:sz w:val="20"/>
                <w:lang w:val="hr-HR"/>
              </w:rPr>
              <w:t xml:space="preserve">Porez na dobit po stopi </w:t>
            </w:r>
            <w:r w:rsidRPr="00276333">
              <w:rPr>
                <w:rFonts w:cs="Arial"/>
                <w:color w:val="000000" w:themeColor="text1"/>
                <w:sz w:val="20"/>
                <w:lang w:val="hr-HR"/>
              </w:rPr>
              <w:t>10%</w:t>
            </w:r>
          </w:p>
        </w:tc>
        <w:tc>
          <w:tcPr>
            <w:tcW w:w="985" w:type="pct"/>
            <w:tcBorders>
              <w:top w:val="nil"/>
              <w:left w:val="nil"/>
              <w:bottom w:val="nil"/>
              <w:right w:val="nil"/>
            </w:tcBorders>
            <w:vAlign w:val="bottom"/>
          </w:tcPr>
          <w:p w14:paraId="0BD56802" w14:textId="6142574B" w:rsidR="00C61EA2" w:rsidRPr="004B4498" w:rsidRDefault="00C4106E" w:rsidP="00C61EA2">
            <w:pPr>
              <w:pStyle w:val="Tot"/>
              <w:jc w:val="right"/>
              <w:rPr>
                <w:rFonts w:cs="Arial"/>
                <w:bCs/>
                <w:color w:val="000000" w:themeColor="text1"/>
                <w:sz w:val="20"/>
                <w:lang w:val="hr-HR"/>
              </w:rPr>
            </w:pPr>
            <w:r w:rsidRPr="00C4106E">
              <w:rPr>
                <w:rFonts w:cs="Arial"/>
                <w:bCs/>
                <w:color w:val="000000" w:themeColor="text1"/>
                <w:sz w:val="20"/>
                <w:lang w:val="hr-HR"/>
              </w:rPr>
              <w:t>(6)</w:t>
            </w:r>
          </w:p>
        </w:tc>
        <w:tc>
          <w:tcPr>
            <w:tcW w:w="833" w:type="pct"/>
            <w:tcBorders>
              <w:top w:val="nil"/>
              <w:left w:val="nil"/>
              <w:bottom w:val="nil"/>
              <w:right w:val="nil"/>
            </w:tcBorders>
            <w:vAlign w:val="bottom"/>
          </w:tcPr>
          <w:p w14:paraId="1503D851" w14:textId="388279C5" w:rsidR="00C61EA2" w:rsidRPr="004B4498" w:rsidRDefault="00C61EA2" w:rsidP="00C61EA2">
            <w:pPr>
              <w:pStyle w:val="Tot"/>
              <w:jc w:val="right"/>
              <w:rPr>
                <w:rFonts w:cs="Arial"/>
                <w:color w:val="000000" w:themeColor="text1"/>
                <w:sz w:val="20"/>
                <w:lang w:val="hr-HR"/>
              </w:rPr>
            </w:pPr>
            <w:r>
              <w:rPr>
                <w:rFonts w:cs="Arial"/>
                <w:bCs/>
                <w:color w:val="000000" w:themeColor="text1"/>
                <w:sz w:val="20"/>
                <w:lang w:val="hr-HR"/>
              </w:rPr>
              <w:t>(3)</w:t>
            </w:r>
          </w:p>
        </w:tc>
      </w:tr>
      <w:tr w:rsidR="00C61EA2" w:rsidRPr="006C1A22" w14:paraId="2E1CAE2E" w14:textId="77777777" w:rsidTr="00E76F4B">
        <w:tc>
          <w:tcPr>
            <w:tcW w:w="3182" w:type="pct"/>
          </w:tcPr>
          <w:p w14:paraId="208A1032" w14:textId="77777777" w:rsidR="00C61EA2" w:rsidRPr="004B4498" w:rsidRDefault="00C61EA2" w:rsidP="00C61EA2">
            <w:pPr>
              <w:pStyle w:val="Tot"/>
              <w:spacing w:line="300" w:lineRule="exact"/>
              <w:rPr>
                <w:rFonts w:cs="Arial"/>
                <w:bCs/>
                <w:color w:val="000000" w:themeColor="text1"/>
                <w:sz w:val="20"/>
                <w:lang w:val="hr-HR"/>
              </w:rPr>
            </w:pPr>
            <w:bookmarkStart w:id="555" w:name="_Toc67327867"/>
            <w:r w:rsidRPr="004B4498">
              <w:rPr>
                <w:rFonts w:cs="Arial"/>
                <w:bCs/>
                <w:color w:val="000000" w:themeColor="text1"/>
                <w:sz w:val="20"/>
                <w:lang w:val="hr-HR"/>
              </w:rPr>
              <w:t>Porezno nepriznati troškovi</w:t>
            </w:r>
            <w:bookmarkEnd w:id="555"/>
          </w:p>
        </w:tc>
        <w:tc>
          <w:tcPr>
            <w:tcW w:w="985" w:type="pct"/>
            <w:tcBorders>
              <w:top w:val="nil"/>
              <w:left w:val="nil"/>
              <w:bottom w:val="nil"/>
              <w:right w:val="nil"/>
            </w:tcBorders>
            <w:vAlign w:val="bottom"/>
          </w:tcPr>
          <w:p w14:paraId="6B9C2035" w14:textId="71DDAA95" w:rsidR="00C61EA2" w:rsidRPr="004B4498" w:rsidRDefault="00C4106E" w:rsidP="00C61EA2">
            <w:pPr>
              <w:pStyle w:val="Tot"/>
              <w:jc w:val="right"/>
              <w:rPr>
                <w:rFonts w:cs="Arial"/>
                <w:bCs/>
                <w:color w:val="000000" w:themeColor="text1"/>
                <w:sz w:val="20"/>
                <w:lang w:val="hr-HR"/>
              </w:rPr>
            </w:pPr>
            <w:r>
              <w:rPr>
                <w:rFonts w:cs="Arial"/>
                <w:bCs/>
                <w:color w:val="000000" w:themeColor="text1"/>
                <w:sz w:val="20"/>
                <w:lang w:val="hr-HR"/>
              </w:rPr>
              <w:t>7</w:t>
            </w:r>
          </w:p>
        </w:tc>
        <w:tc>
          <w:tcPr>
            <w:tcW w:w="833" w:type="pct"/>
            <w:tcBorders>
              <w:top w:val="nil"/>
              <w:left w:val="nil"/>
              <w:bottom w:val="nil"/>
              <w:right w:val="nil"/>
            </w:tcBorders>
            <w:vAlign w:val="bottom"/>
          </w:tcPr>
          <w:p w14:paraId="5F8C8D7C" w14:textId="3A4483C4" w:rsidR="00C61EA2" w:rsidRPr="004B4498" w:rsidRDefault="00C61EA2" w:rsidP="00C61EA2">
            <w:pPr>
              <w:pStyle w:val="Tot"/>
              <w:jc w:val="right"/>
              <w:rPr>
                <w:rFonts w:cs="Arial"/>
                <w:bCs/>
                <w:color w:val="000000" w:themeColor="text1"/>
                <w:sz w:val="20"/>
                <w:lang w:val="hr-HR"/>
              </w:rPr>
            </w:pPr>
            <w:r>
              <w:rPr>
                <w:rFonts w:cs="Arial"/>
                <w:bCs/>
                <w:color w:val="000000" w:themeColor="text1"/>
                <w:sz w:val="20"/>
                <w:lang w:val="hr-HR"/>
              </w:rPr>
              <w:t>6</w:t>
            </w:r>
          </w:p>
        </w:tc>
      </w:tr>
      <w:tr w:rsidR="00C61EA2" w:rsidRPr="006C1A22" w14:paraId="183DCC2E" w14:textId="77777777" w:rsidTr="00E76F4B">
        <w:tc>
          <w:tcPr>
            <w:tcW w:w="3182" w:type="pct"/>
          </w:tcPr>
          <w:p w14:paraId="6894354E" w14:textId="3149B245" w:rsidR="00C61EA2" w:rsidRPr="004B4498" w:rsidRDefault="00C61EA2" w:rsidP="00C61EA2">
            <w:pPr>
              <w:pStyle w:val="Tot"/>
              <w:spacing w:line="300" w:lineRule="exact"/>
              <w:rPr>
                <w:rFonts w:cs="Arial"/>
                <w:bCs/>
                <w:color w:val="000000" w:themeColor="text1"/>
                <w:sz w:val="20"/>
                <w:lang w:val="hr-HR"/>
              </w:rPr>
            </w:pPr>
            <w:r w:rsidRPr="007121B8">
              <w:rPr>
                <w:rFonts w:cs="Arial"/>
                <w:bCs/>
                <w:color w:val="000000" w:themeColor="text1"/>
                <w:sz w:val="20"/>
                <w:lang w:val="hr-HR"/>
              </w:rPr>
              <w:t>Porezno izuzeti prihodi</w:t>
            </w:r>
          </w:p>
        </w:tc>
        <w:tc>
          <w:tcPr>
            <w:tcW w:w="985" w:type="pct"/>
            <w:tcBorders>
              <w:top w:val="nil"/>
              <w:left w:val="nil"/>
              <w:bottom w:val="nil"/>
              <w:right w:val="nil"/>
            </w:tcBorders>
            <w:vAlign w:val="bottom"/>
          </w:tcPr>
          <w:p w14:paraId="18CDD36B" w14:textId="440C56E1" w:rsidR="00C61EA2" w:rsidRPr="004B4498" w:rsidRDefault="00C4106E" w:rsidP="00C61EA2">
            <w:pPr>
              <w:pStyle w:val="Tot"/>
              <w:jc w:val="right"/>
              <w:rPr>
                <w:rFonts w:cs="Arial"/>
                <w:bCs/>
                <w:color w:val="000000" w:themeColor="text1"/>
                <w:sz w:val="20"/>
                <w:lang w:val="hr-HR"/>
              </w:rPr>
            </w:pPr>
            <w:r w:rsidRPr="00C4106E">
              <w:rPr>
                <w:rFonts w:cs="Arial"/>
                <w:bCs/>
                <w:color w:val="000000" w:themeColor="text1"/>
                <w:sz w:val="20"/>
                <w:lang w:val="hr-HR"/>
              </w:rPr>
              <w:t>(12)</w:t>
            </w:r>
          </w:p>
        </w:tc>
        <w:tc>
          <w:tcPr>
            <w:tcW w:w="833" w:type="pct"/>
            <w:tcBorders>
              <w:top w:val="nil"/>
              <w:left w:val="nil"/>
              <w:bottom w:val="nil"/>
              <w:right w:val="nil"/>
            </w:tcBorders>
            <w:vAlign w:val="bottom"/>
          </w:tcPr>
          <w:p w14:paraId="2B3480CC" w14:textId="506B46FA" w:rsidR="00C61EA2" w:rsidRDefault="00C61EA2" w:rsidP="00C61EA2">
            <w:pPr>
              <w:pStyle w:val="Tot"/>
              <w:jc w:val="right"/>
              <w:rPr>
                <w:rFonts w:cs="Arial"/>
                <w:bCs/>
                <w:color w:val="000000" w:themeColor="text1"/>
                <w:sz w:val="20"/>
                <w:lang w:val="hr-HR"/>
              </w:rPr>
            </w:pPr>
            <w:r>
              <w:rPr>
                <w:rFonts w:cs="Arial"/>
                <w:bCs/>
                <w:color w:val="000000" w:themeColor="text1"/>
                <w:sz w:val="20"/>
                <w:lang w:val="hr-HR"/>
              </w:rPr>
              <w:t>(10)</w:t>
            </w:r>
          </w:p>
        </w:tc>
      </w:tr>
      <w:tr w:rsidR="00C61EA2" w:rsidRPr="006C1A22" w14:paraId="2FEC5F05" w14:textId="77777777" w:rsidTr="00E76F4B">
        <w:tblPrEx>
          <w:tblCellMar>
            <w:left w:w="119" w:type="dxa"/>
            <w:right w:w="119" w:type="dxa"/>
          </w:tblCellMar>
        </w:tblPrEx>
        <w:tc>
          <w:tcPr>
            <w:tcW w:w="3182" w:type="pct"/>
            <w:vAlign w:val="bottom"/>
          </w:tcPr>
          <w:p w14:paraId="1D52F647" w14:textId="77777777" w:rsidR="00C61EA2" w:rsidRPr="004B4498" w:rsidRDefault="00C61EA2" w:rsidP="00C61EA2">
            <w:pPr>
              <w:pStyle w:val="Thick"/>
              <w:keepNext w:val="0"/>
              <w:keepLines w:val="0"/>
              <w:spacing w:line="300" w:lineRule="exact"/>
              <w:rPr>
                <w:rFonts w:cs="Arial"/>
                <w:color w:val="000000" w:themeColor="text1"/>
                <w:sz w:val="20"/>
                <w:u w:val="none"/>
                <w:lang w:val="hr-HR"/>
              </w:rPr>
            </w:pPr>
            <w:r w:rsidRPr="004B4498">
              <w:rPr>
                <w:rFonts w:cs="Arial"/>
                <w:color w:val="000000" w:themeColor="text1"/>
                <w:sz w:val="20"/>
                <w:u w:val="none"/>
                <w:lang w:val="hr-HR"/>
              </w:rPr>
              <w:t>Ukupan porez na dobit</w:t>
            </w:r>
          </w:p>
        </w:tc>
        <w:tc>
          <w:tcPr>
            <w:tcW w:w="985" w:type="pct"/>
            <w:tcBorders>
              <w:top w:val="single" w:sz="4" w:space="0" w:color="auto"/>
              <w:left w:val="nil"/>
              <w:bottom w:val="single" w:sz="12" w:space="0" w:color="auto"/>
              <w:right w:val="nil"/>
            </w:tcBorders>
            <w:vAlign w:val="bottom"/>
          </w:tcPr>
          <w:p w14:paraId="12BEB3EC" w14:textId="29316E9D" w:rsidR="00C61EA2" w:rsidRPr="004B4498" w:rsidRDefault="00C4106E" w:rsidP="00C61EA2">
            <w:pPr>
              <w:pStyle w:val="TT"/>
              <w:jc w:val="right"/>
              <w:rPr>
                <w:rFonts w:cs="Arial"/>
                <w:b/>
                <w:color w:val="000000" w:themeColor="text1"/>
                <w:sz w:val="20"/>
                <w:lang w:val="hr-HR"/>
              </w:rPr>
            </w:pPr>
            <w:r w:rsidRPr="00C4106E">
              <w:rPr>
                <w:rFonts w:cs="Arial"/>
                <w:b/>
                <w:color w:val="000000" w:themeColor="text1"/>
                <w:sz w:val="20"/>
                <w:lang w:val="hr-HR"/>
              </w:rPr>
              <w:t>(6)</w:t>
            </w:r>
          </w:p>
        </w:tc>
        <w:tc>
          <w:tcPr>
            <w:tcW w:w="833" w:type="pct"/>
            <w:tcBorders>
              <w:top w:val="single" w:sz="4" w:space="0" w:color="auto"/>
              <w:left w:val="nil"/>
              <w:bottom w:val="single" w:sz="12" w:space="0" w:color="auto"/>
              <w:right w:val="nil"/>
            </w:tcBorders>
            <w:vAlign w:val="bottom"/>
          </w:tcPr>
          <w:p w14:paraId="39092C11" w14:textId="03638005" w:rsidR="00C61EA2" w:rsidRPr="004B4498" w:rsidRDefault="00C61EA2" w:rsidP="00C61EA2">
            <w:pPr>
              <w:pStyle w:val="TT"/>
              <w:jc w:val="right"/>
              <w:rPr>
                <w:rFonts w:cs="Arial"/>
                <w:b/>
                <w:color w:val="000000" w:themeColor="text1"/>
                <w:sz w:val="20"/>
                <w:lang w:val="hr-HR"/>
              </w:rPr>
            </w:pPr>
            <w:r>
              <w:rPr>
                <w:rFonts w:cs="Arial"/>
                <w:b/>
                <w:color w:val="000000" w:themeColor="text1"/>
                <w:sz w:val="20"/>
                <w:lang w:val="hr-HR"/>
              </w:rPr>
              <w:t>(64)</w:t>
            </w:r>
          </w:p>
        </w:tc>
      </w:tr>
      <w:bookmarkEnd w:id="542"/>
    </w:tbl>
    <w:p w14:paraId="43297ACF" w14:textId="77777777" w:rsidR="004379B5" w:rsidRPr="004B4498" w:rsidRDefault="004379B5" w:rsidP="004379B5">
      <w:pPr>
        <w:pStyle w:val="T1"/>
        <w:spacing w:before="0" w:after="0" w:line="240" w:lineRule="auto"/>
        <w:rPr>
          <w:rFonts w:cs="Arial"/>
          <w:b w:val="0"/>
          <w:color w:val="000000" w:themeColor="text1"/>
          <w:sz w:val="20"/>
          <w:lang w:val="hr-HR"/>
        </w:rPr>
      </w:pPr>
    </w:p>
    <w:p w14:paraId="5C98CB5D" w14:textId="77777777" w:rsidR="004379B5" w:rsidRPr="004B4498" w:rsidRDefault="004379B5" w:rsidP="004379B5">
      <w:pPr>
        <w:pStyle w:val="T1"/>
        <w:spacing w:before="0" w:after="0" w:line="240" w:lineRule="auto"/>
        <w:rPr>
          <w:rFonts w:cs="Arial"/>
          <w:b w:val="0"/>
          <w:color w:val="000000" w:themeColor="text1"/>
          <w:sz w:val="20"/>
          <w:lang w:val="hr-HR"/>
        </w:rPr>
      </w:pPr>
    </w:p>
    <w:p w14:paraId="1A060A4D" w14:textId="10F29A22" w:rsidR="00881023" w:rsidRPr="004B4498" w:rsidRDefault="00AB188D" w:rsidP="004D396C">
      <w:pPr>
        <w:pStyle w:val="T1"/>
        <w:spacing w:before="0" w:after="0" w:line="240" w:lineRule="auto"/>
        <w:rPr>
          <w:rFonts w:cs="Arial"/>
          <w:b w:val="0"/>
          <w:color w:val="000000" w:themeColor="text1"/>
          <w:sz w:val="20"/>
          <w:lang w:val="hr-HR"/>
        </w:rPr>
        <w:sectPr w:rsidR="00881023" w:rsidRPr="004B4498" w:rsidSect="0026672F">
          <w:pgSz w:w="11907" w:h="16840" w:code="9"/>
          <w:pgMar w:top="1418" w:right="1134" w:bottom="1134" w:left="1418" w:header="851" w:footer="851" w:gutter="0"/>
          <w:cols w:space="720"/>
          <w:noEndnote/>
        </w:sectPr>
      </w:pPr>
      <w:bookmarkStart w:id="556" w:name="_Hlk99018854"/>
      <w:r w:rsidRPr="004B4498">
        <w:rPr>
          <w:rFonts w:cs="Arial"/>
          <w:b w:val="0"/>
          <w:color w:val="000000" w:themeColor="text1"/>
          <w:sz w:val="20"/>
          <w:lang w:val="hr-HR"/>
        </w:rPr>
        <w:t xml:space="preserve">Utvrđena porezna obveza podložna je različitom tumačenju u pogledu ocjene prihvatljivosti troškova i </w:t>
      </w:r>
      <w:r w:rsidR="00BB2476" w:rsidRPr="004B4498">
        <w:rPr>
          <w:rFonts w:cs="Arial"/>
          <w:b w:val="0"/>
          <w:color w:val="000000" w:themeColor="text1"/>
          <w:sz w:val="20"/>
          <w:lang w:val="hr-HR"/>
        </w:rPr>
        <w:t>obuhvata priho</w:t>
      </w:r>
      <w:r w:rsidRPr="004B4498">
        <w:rPr>
          <w:rFonts w:cs="Arial"/>
          <w:b w:val="0"/>
          <w:color w:val="000000" w:themeColor="text1"/>
          <w:sz w:val="20"/>
          <w:lang w:val="hr-HR"/>
        </w:rPr>
        <w:t xml:space="preserve">da za potrebe oporezivanja. </w:t>
      </w:r>
      <w:r w:rsidR="004379B5" w:rsidRPr="004B4498">
        <w:rPr>
          <w:rFonts w:cs="Arial"/>
          <w:b w:val="0"/>
          <w:color w:val="000000" w:themeColor="text1"/>
          <w:sz w:val="20"/>
          <w:lang w:val="hr-HR"/>
        </w:rPr>
        <w:t>Grupa je</w:t>
      </w:r>
      <w:r w:rsidRPr="004B4498">
        <w:rPr>
          <w:rFonts w:cs="Arial"/>
          <w:b w:val="0"/>
          <w:color w:val="000000" w:themeColor="text1"/>
          <w:sz w:val="20"/>
          <w:lang w:val="hr-HR"/>
        </w:rPr>
        <w:t xml:space="preserve"> poduzela niz aktivnosti kako bi</w:t>
      </w:r>
      <w:r w:rsidR="00F602BC" w:rsidRPr="004B4498">
        <w:rPr>
          <w:rFonts w:cs="Arial"/>
          <w:b w:val="0"/>
          <w:color w:val="000000" w:themeColor="text1"/>
          <w:sz w:val="20"/>
          <w:lang w:val="hr-HR"/>
        </w:rPr>
        <w:t xml:space="preserve"> utvrđena tekuća porezna obveza bila u cijelosti usklađena </w:t>
      </w:r>
      <w:bookmarkStart w:id="557" w:name="_Hlk99018748"/>
      <w:r w:rsidR="00F602BC" w:rsidRPr="004B4498">
        <w:rPr>
          <w:rFonts w:cs="Arial"/>
          <w:b w:val="0"/>
          <w:color w:val="000000" w:themeColor="text1"/>
          <w:sz w:val="20"/>
          <w:lang w:val="hr-HR"/>
        </w:rPr>
        <w:t>s</w:t>
      </w:r>
      <w:r w:rsidR="003E27A8">
        <w:rPr>
          <w:rFonts w:cs="Arial"/>
          <w:b w:val="0"/>
          <w:color w:val="000000" w:themeColor="text1"/>
          <w:sz w:val="20"/>
          <w:lang w:val="hr-HR"/>
        </w:rPr>
        <w:t>a</w:t>
      </w:r>
      <w:r w:rsidR="00F602BC" w:rsidRPr="004B4498">
        <w:rPr>
          <w:rFonts w:cs="Arial"/>
          <w:b w:val="0"/>
          <w:color w:val="000000" w:themeColor="text1"/>
          <w:sz w:val="20"/>
          <w:lang w:val="hr-HR"/>
        </w:rPr>
        <w:t xml:space="preserve"> Zakonom o porezu na dobit</w:t>
      </w:r>
      <w:bookmarkEnd w:id="557"/>
      <w:r w:rsidR="00F602BC" w:rsidRPr="004B4498">
        <w:rPr>
          <w:rFonts w:cs="Arial"/>
          <w:b w:val="0"/>
          <w:color w:val="000000" w:themeColor="text1"/>
          <w:sz w:val="20"/>
          <w:lang w:val="hr-HR"/>
        </w:rPr>
        <w:t>.</w:t>
      </w:r>
    </w:p>
    <w:bookmarkEnd w:id="556"/>
    <w:p w14:paraId="74C5EA63" w14:textId="77777777" w:rsidR="00666E7A" w:rsidRPr="004B4498" w:rsidRDefault="00666E7A" w:rsidP="00666E7A">
      <w:pPr>
        <w:pStyle w:val="T1"/>
        <w:spacing w:before="0" w:after="0" w:line="240" w:lineRule="auto"/>
        <w:rPr>
          <w:rFonts w:cs="Arial"/>
          <w:color w:val="000000" w:themeColor="text1"/>
          <w:sz w:val="20"/>
          <w:lang w:val="hr-HR"/>
        </w:rPr>
      </w:pPr>
    </w:p>
    <w:p w14:paraId="67BDBD91" w14:textId="77777777" w:rsidR="007B2E67" w:rsidRPr="004B4498" w:rsidRDefault="003A2AD6" w:rsidP="007F5B1C">
      <w:pPr>
        <w:pStyle w:val="T1"/>
        <w:tabs>
          <w:tab w:val="left" w:pos="426"/>
        </w:tabs>
        <w:spacing w:before="0" w:after="0" w:line="240" w:lineRule="auto"/>
        <w:rPr>
          <w:rFonts w:cs="Arial"/>
          <w:color w:val="000000" w:themeColor="text1"/>
          <w:sz w:val="20"/>
          <w:lang w:val="hr-HR"/>
        </w:rPr>
      </w:pPr>
      <w:r w:rsidRPr="004B4498">
        <w:rPr>
          <w:rFonts w:cs="Arial"/>
          <w:color w:val="000000" w:themeColor="text1"/>
          <w:sz w:val="20"/>
          <w:lang w:val="hr-HR"/>
        </w:rPr>
        <w:t>12</w:t>
      </w:r>
      <w:r w:rsidR="006D0890" w:rsidRPr="004B4498">
        <w:rPr>
          <w:rFonts w:cs="Arial"/>
          <w:color w:val="000000" w:themeColor="text1"/>
          <w:sz w:val="20"/>
          <w:lang w:val="hr-HR"/>
        </w:rPr>
        <w:t>.</w:t>
      </w:r>
      <w:r w:rsidR="006D0890" w:rsidRPr="004B4498">
        <w:rPr>
          <w:rFonts w:cs="Arial"/>
          <w:color w:val="000000" w:themeColor="text1"/>
          <w:sz w:val="20"/>
          <w:lang w:val="hr-HR"/>
        </w:rPr>
        <w:tab/>
        <w:t>Novčana sredstva i računi kod banaka</w:t>
      </w:r>
    </w:p>
    <w:p w14:paraId="751E4933" w14:textId="77777777" w:rsidR="007B2E67" w:rsidRPr="004B4498" w:rsidRDefault="007B2E67" w:rsidP="007B2E67">
      <w:pPr>
        <w:pStyle w:val="T1"/>
        <w:spacing w:before="0" w:after="0" w:line="240" w:lineRule="auto"/>
        <w:rPr>
          <w:rFonts w:cs="Arial"/>
          <w:color w:val="000000" w:themeColor="text1"/>
          <w:sz w:val="20"/>
          <w:lang w:val="hr-HR"/>
        </w:rPr>
      </w:pPr>
    </w:p>
    <w:tbl>
      <w:tblPr>
        <w:tblW w:w="5283" w:type="pct"/>
        <w:tblInd w:w="-142" w:type="dxa"/>
        <w:tblLayout w:type="fixed"/>
        <w:tblLook w:val="0000" w:firstRow="0" w:lastRow="0" w:firstColumn="0" w:lastColumn="0" w:noHBand="0" w:noVBand="0"/>
      </w:tblPr>
      <w:tblGrid>
        <w:gridCol w:w="3618"/>
        <w:gridCol w:w="1664"/>
        <w:gridCol w:w="1637"/>
        <w:gridCol w:w="1443"/>
        <w:gridCol w:w="1522"/>
      </w:tblGrid>
      <w:tr w:rsidR="00FD3690" w:rsidRPr="00360F67" w14:paraId="307C6990" w14:textId="77777777" w:rsidTr="00360F67">
        <w:trPr>
          <w:trHeight w:val="339"/>
        </w:trPr>
        <w:tc>
          <w:tcPr>
            <w:tcW w:w="1830" w:type="pct"/>
            <w:vAlign w:val="bottom"/>
          </w:tcPr>
          <w:p w14:paraId="32590CFA" w14:textId="77777777" w:rsidR="00FD3690" w:rsidRPr="00360F67" w:rsidRDefault="00FD3690" w:rsidP="00FD3690">
            <w:pPr>
              <w:tabs>
                <w:tab w:val="left" w:pos="-720"/>
              </w:tabs>
              <w:suppressAutoHyphens/>
              <w:autoSpaceDN w:val="0"/>
              <w:rPr>
                <w:rFonts w:ascii="Arial" w:hAnsi="Arial" w:cs="Arial"/>
                <w:color w:val="000000"/>
                <w:sz w:val="20"/>
                <w:szCs w:val="20"/>
                <w:lang w:val="hr-HR"/>
              </w:rPr>
            </w:pPr>
          </w:p>
        </w:tc>
        <w:tc>
          <w:tcPr>
            <w:tcW w:w="1670" w:type="pct"/>
            <w:gridSpan w:val="2"/>
            <w:vAlign w:val="bottom"/>
          </w:tcPr>
          <w:p w14:paraId="1D53A7DE" w14:textId="77777777" w:rsidR="00FD3690" w:rsidRPr="00360F67" w:rsidRDefault="00FD3690" w:rsidP="00FD3690">
            <w:pPr>
              <w:tabs>
                <w:tab w:val="right" w:pos="1202"/>
              </w:tabs>
              <w:suppressAutoHyphens/>
              <w:autoSpaceDN w:val="0"/>
              <w:spacing w:line="220" w:lineRule="exact"/>
              <w:jc w:val="right"/>
              <w:outlineLvl w:val="0"/>
              <w:rPr>
                <w:rFonts w:ascii="Arial" w:hAnsi="Arial" w:cs="Arial"/>
                <w:b/>
                <w:color w:val="000000"/>
                <w:sz w:val="20"/>
                <w:szCs w:val="20"/>
                <w:lang w:val="hr-HR"/>
              </w:rPr>
            </w:pPr>
            <w:r w:rsidRPr="00360F67">
              <w:rPr>
                <w:rFonts w:ascii="Arial" w:hAnsi="Arial" w:cs="Arial"/>
                <w:b/>
                <w:color w:val="000000"/>
                <w:sz w:val="20"/>
                <w:szCs w:val="20"/>
                <w:lang w:val="hr-HR"/>
              </w:rPr>
              <w:t>Grupa</w:t>
            </w:r>
          </w:p>
        </w:tc>
        <w:tc>
          <w:tcPr>
            <w:tcW w:w="1500" w:type="pct"/>
            <w:gridSpan w:val="2"/>
            <w:vAlign w:val="bottom"/>
          </w:tcPr>
          <w:p w14:paraId="2D5BA958" w14:textId="77777777" w:rsidR="00FD3690" w:rsidRPr="00360F67" w:rsidRDefault="00FD3690" w:rsidP="00FD3690">
            <w:pPr>
              <w:tabs>
                <w:tab w:val="right" w:pos="1202"/>
              </w:tabs>
              <w:suppressAutoHyphens/>
              <w:autoSpaceDN w:val="0"/>
              <w:spacing w:line="220" w:lineRule="exact"/>
              <w:jc w:val="right"/>
              <w:outlineLvl w:val="0"/>
              <w:rPr>
                <w:rFonts w:ascii="Arial" w:hAnsi="Arial" w:cs="Arial"/>
                <w:b/>
                <w:color w:val="000000"/>
                <w:sz w:val="20"/>
                <w:szCs w:val="20"/>
                <w:lang w:val="hr-HR"/>
              </w:rPr>
            </w:pPr>
            <w:r w:rsidRPr="00360F67">
              <w:rPr>
                <w:rFonts w:ascii="Arial" w:hAnsi="Arial" w:cs="Arial"/>
                <w:b/>
                <w:color w:val="000000"/>
                <w:sz w:val="20"/>
                <w:szCs w:val="20"/>
                <w:lang w:val="hr-HR"/>
              </w:rPr>
              <w:t>Banka</w:t>
            </w:r>
          </w:p>
        </w:tc>
      </w:tr>
      <w:tr w:rsidR="00FD3690" w:rsidRPr="00360F67" w14:paraId="5FE07FA6" w14:textId="77777777" w:rsidTr="00360F67">
        <w:trPr>
          <w:trHeight w:val="715"/>
        </w:trPr>
        <w:tc>
          <w:tcPr>
            <w:tcW w:w="1830" w:type="pct"/>
            <w:vAlign w:val="bottom"/>
          </w:tcPr>
          <w:p w14:paraId="2FEA95ED" w14:textId="77777777" w:rsidR="00FD3690" w:rsidRPr="00360F67" w:rsidRDefault="00FD3690" w:rsidP="00FD3690">
            <w:pPr>
              <w:tabs>
                <w:tab w:val="left" w:pos="-720"/>
              </w:tabs>
              <w:suppressAutoHyphens/>
              <w:autoSpaceDN w:val="0"/>
              <w:rPr>
                <w:rFonts w:ascii="Arial" w:hAnsi="Arial" w:cs="Arial"/>
                <w:color w:val="000000"/>
                <w:sz w:val="20"/>
                <w:szCs w:val="20"/>
                <w:lang w:val="hr-HR"/>
              </w:rPr>
            </w:pPr>
          </w:p>
        </w:tc>
        <w:tc>
          <w:tcPr>
            <w:tcW w:w="842" w:type="pct"/>
            <w:vAlign w:val="bottom"/>
          </w:tcPr>
          <w:p w14:paraId="55866C0E" w14:textId="6A887BC7" w:rsidR="00FD3690" w:rsidRPr="00360F67" w:rsidRDefault="00FD3690" w:rsidP="00FD3690">
            <w:pPr>
              <w:tabs>
                <w:tab w:val="right" w:pos="1202"/>
              </w:tabs>
              <w:suppressAutoHyphens/>
              <w:autoSpaceDN w:val="0"/>
              <w:spacing w:line="240" w:lineRule="atLeast"/>
              <w:jc w:val="right"/>
              <w:outlineLvl w:val="0"/>
              <w:rPr>
                <w:rFonts w:ascii="Arial" w:hAnsi="Arial" w:cs="Arial"/>
                <w:b/>
                <w:color w:val="000000"/>
                <w:sz w:val="20"/>
                <w:szCs w:val="20"/>
                <w:lang w:val="hr-HR"/>
              </w:rPr>
            </w:pPr>
            <w:r w:rsidRPr="00360F67">
              <w:rPr>
                <w:rFonts w:ascii="Arial" w:hAnsi="Arial" w:cs="Arial"/>
                <w:b/>
                <w:color w:val="000000"/>
                <w:sz w:val="20"/>
                <w:szCs w:val="20"/>
                <w:lang w:val="hr-HR"/>
              </w:rPr>
              <w:t>31. prosinca 202</w:t>
            </w:r>
            <w:r w:rsidR="00C61EA2">
              <w:rPr>
                <w:rFonts w:ascii="Arial" w:hAnsi="Arial" w:cs="Arial"/>
                <w:b/>
                <w:color w:val="000000"/>
                <w:sz w:val="20"/>
                <w:szCs w:val="20"/>
                <w:lang w:val="hr-HR"/>
              </w:rPr>
              <w:t>5</w:t>
            </w:r>
            <w:r w:rsidRPr="00360F67">
              <w:rPr>
                <w:rFonts w:ascii="Arial" w:hAnsi="Arial" w:cs="Arial"/>
                <w:b/>
                <w:color w:val="000000"/>
                <w:sz w:val="20"/>
                <w:szCs w:val="20"/>
                <w:lang w:val="hr-HR"/>
              </w:rPr>
              <w:t>.</w:t>
            </w:r>
          </w:p>
        </w:tc>
        <w:tc>
          <w:tcPr>
            <w:tcW w:w="828" w:type="pct"/>
            <w:vAlign w:val="bottom"/>
          </w:tcPr>
          <w:p w14:paraId="20EC2F74" w14:textId="3385ECE2" w:rsidR="00FD3690" w:rsidRPr="00360F67" w:rsidRDefault="00FD3690" w:rsidP="00FD3690">
            <w:pPr>
              <w:tabs>
                <w:tab w:val="right" w:pos="1202"/>
              </w:tabs>
              <w:suppressAutoHyphens/>
              <w:autoSpaceDN w:val="0"/>
              <w:spacing w:line="240" w:lineRule="atLeast"/>
              <w:jc w:val="right"/>
              <w:outlineLvl w:val="0"/>
              <w:rPr>
                <w:rFonts w:ascii="Arial" w:hAnsi="Arial" w:cs="Arial"/>
                <w:b/>
                <w:color w:val="000000"/>
                <w:sz w:val="20"/>
                <w:szCs w:val="20"/>
                <w:lang w:val="hr-HR"/>
              </w:rPr>
            </w:pPr>
            <w:r w:rsidRPr="00360F67">
              <w:rPr>
                <w:rFonts w:ascii="Arial" w:hAnsi="Arial" w:cs="Arial"/>
                <w:b/>
                <w:color w:val="000000"/>
                <w:sz w:val="20"/>
                <w:szCs w:val="20"/>
                <w:lang w:val="hr-HR"/>
              </w:rPr>
              <w:t>31. prosinca 202</w:t>
            </w:r>
            <w:r w:rsidR="00C61EA2">
              <w:rPr>
                <w:rFonts w:ascii="Arial" w:hAnsi="Arial" w:cs="Arial"/>
                <w:b/>
                <w:color w:val="000000"/>
                <w:sz w:val="20"/>
                <w:szCs w:val="20"/>
                <w:lang w:val="hr-HR"/>
              </w:rPr>
              <w:t>4</w:t>
            </w:r>
            <w:r w:rsidRPr="00360F67">
              <w:rPr>
                <w:rFonts w:ascii="Arial" w:hAnsi="Arial" w:cs="Arial"/>
                <w:b/>
                <w:color w:val="000000"/>
                <w:sz w:val="20"/>
                <w:szCs w:val="20"/>
                <w:lang w:val="hr-HR"/>
              </w:rPr>
              <w:t>.</w:t>
            </w:r>
          </w:p>
        </w:tc>
        <w:tc>
          <w:tcPr>
            <w:tcW w:w="730" w:type="pct"/>
            <w:vAlign w:val="bottom"/>
          </w:tcPr>
          <w:p w14:paraId="1FE52ADE" w14:textId="4EA219A8" w:rsidR="00FD3690" w:rsidRPr="00360F67" w:rsidRDefault="00FD3690" w:rsidP="00FD3690">
            <w:pPr>
              <w:tabs>
                <w:tab w:val="right" w:pos="1202"/>
              </w:tabs>
              <w:suppressAutoHyphens/>
              <w:autoSpaceDN w:val="0"/>
              <w:spacing w:line="240" w:lineRule="atLeast"/>
              <w:jc w:val="right"/>
              <w:outlineLvl w:val="0"/>
              <w:rPr>
                <w:rFonts w:ascii="Arial" w:hAnsi="Arial" w:cs="Arial"/>
                <w:b/>
                <w:color w:val="000000"/>
                <w:sz w:val="20"/>
                <w:szCs w:val="20"/>
                <w:lang w:val="hr-HR"/>
              </w:rPr>
            </w:pPr>
            <w:r w:rsidRPr="00360F67">
              <w:rPr>
                <w:rFonts w:ascii="Arial" w:hAnsi="Arial" w:cs="Arial"/>
                <w:b/>
                <w:color w:val="000000"/>
                <w:sz w:val="20"/>
                <w:szCs w:val="20"/>
                <w:lang w:val="hr-HR"/>
              </w:rPr>
              <w:t>31. prosinca 202</w:t>
            </w:r>
            <w:r w:rsidR="00C61EA2">
              <w:rPr>
                <w:rFonts w:ascii="Arial" w:hAnsi="Arial" w:cs="Arial"/>
                <w:b/>
                <w:color w:val="000000"/>
                <w:sz w:val="20"/>
                <w:szCs w:val="20"/>
                <w:lang w:val="hr-HR"/>
              </w:rPr>
              <w:t>5</w:t>
            </w:r>
            <w:r w:rsidRPr="00360F67">
              <w:rPr>
                <w:rFonts w:ascii="Arial" w:hAnsi="Arial" w:cs="Arial"/>
                <w:b/>
                <w:color w:val="000000"/>
                <w:sz w:val="20"/>
                <w:szCs w:val="20"/>
                <w:lang w:val="hr-HR"/>
              </w:rPr>
              <w:t>.</w:t>
            </w:r>
          </w:p>
        </w:tc>
        <w:tc>
          <w:tcPr>
            <w:tcW w:w="770" w:type="pct"/>
            <w:vAlign w:val="bottom"/>
          </w:tcPr>
          <w:p w14:paraId="35AA4331" w14:textId="3009EFC0" w:rsidR="00FD3690" w:rsidRPr="00360F67" w:rsidRDefault="00FD3690" w:rsidP="00FD3690">
            <w:pPr>
              <w:tabs>
                <w:tab w:val="right" w:pos="1202"/>
              </w:tabs>
              <w:suppressAutoHyphens/>
              <w:autoSpaceDN w:val="0"/>
              <w:spacing w:line="240" w:lineRule="atLeast"/>
              <w:jc w:val="right"/>
              <w:outlineLvl w:val="0"/>
              <w:rPr>
                <w:rFonts w:ascii="Arial" w:hAnsi="Arial" w:cs="Arial"/>
                <w:b/>
                <w:color w:val="000000"/>
                <w:sz w:val="20"/>
                <w:szCs w:val="20"/>
                <w:lang w:val="hr-HR"/>
              </w:rPr>
            </w:pPr>
            <w:r w:rsidRPr="00360F67">
              <w:rPr>
                <w:rFonts w:ascii="Arial" w:hAnsi="Arial" w:cs="Arial"/>
                <w:b/>
                <w:color w:val="000000"/>
                <w:sz w:val="20"/>
                <w:szCs w:val="20"/>
                <w:lang w:val="hr-HR"/>
              </w:rPr>
              <w:t>31. prosinca 202</w:t>
            </w:r>
            <w:r w:rsidR="00C61EA2">
              <w:rPr>
                <w:rFonts w:ascii="Arial" w:hAnsi="Arial" w:cs="Arial"/>
                <w:b/>
                <w:color w:val="000000"/>
                <w:sz w:val="20"/>
                <w:szCs w:val="20"/>
                <w:lang w:val="hr-HR"/>
              </w:rPr>
              <w:t>4</w:t>
            </w:r>
            <w:r w:rsidRPr="00360F67">
              <w:rPr>
                <w:rFonts w:ascii="Arial" w:hAnsi="Arial" w:cs="Arial"/>
                <w:b/>
                <w:color w:val="000000"/>
                <w:sz w:val="20"/>
                <w:szCs w:val="20"/>
                <w:lang w:val="hr-HR"/>
              </w:rPr>
              <w:t>.</w:t>
            </w:r>
          </w:p>
        </w:tc>
      </w:tr>
      <w:tr w:rsidR="00FD3690" w:rsidRPr="00360F67" w14:paraId="733F8DB9" w14:textId="77777777" w:rsidTr="00360F67">
        <w:trPr>
          <w:trHeight w:val="229"/>
        </w:trPr>
        <w:tc>
          <w:tcPr>
            <w:tcW w:w="1830" w:type="pct"/>
            <w:vAlign w:val="bottom"/>
          </w:tcPr>
          <w:p w14:paraId="428DDCC5" w14:textId="77777777" w:rsidR="00FD3690" w:rsidRPr="00360F67" w:rsidRDefault="00FD3690" w:rsidP="00FD3690">
            <w:pPr>
              <w:tabs>
                <w:tab w:val="left" w:pos="-720"/>
              </w:tabs>
              <w:suppressAutoHyphens/>
              <w:autoSpaceDN w:val="0"/>
              <w:rPr>
                <w:rFonts w:ascii="Arial" w:hAnsi="Arial" w:cs="Arial"/>
                <w:color w:val="000000"/>
                <w:sz w:val="20"/>
                <w:szCs w:val="20"/>
                <w:lang w:val="hr-HR"/>
              </w:rPr>
            </w:pPr>
          </w:p>
        </w:tc>
        <w:tc>
          <w:tcPr>
            <w:tcW w:w="842" w:type="pct"/>
            <w:vAlign w:val="bottom"/>
          </w:tcPr>
          <w:p w14:paraId="575B46C2" w14:textId="77777777" w:rsidR="00FD3690" w:rsidRPr="00360F67" w:rsidRDefault="00FD3690" w:rsidP="00FD3690">
            <w:pPr>
              <w:tabs>
                <w:tab w:val="right" w:pos="1202"/>
              </w:tabs>
              <w:suppressAutoHyphens/>
              <w:autoSpaceDN w:val="0"/>
              <w:spacing w:line="220" w:lineRule="exact"/>
              <w:jc w:val="right"/>
              <w:outlineLvl w:val="0"/>
              <w:rPr>
                <w:rFonts w:ascii="Arial" w:hAnsi="Arial" w:cs="Arial"/>
                <w:b/>
                <w:color w:val="000000"/>
                <w:sz w:val="20"/>
                <w:szCs w:val="20"/>
                <w:lang w:val="hr-HR"/>
              </w:rPr>
            </w:pPr>
            <w:r w:rsidRPr="00360F67">
              <w:rPr>
                <w:rFonts w:ascii="Arial" w:hAnsi="Arial" w:cs="Arial"/>
                <w:b/>
                <w:color w:val="000000"/>
                <w:sz w:val="20"/>
                <w:szCs w:val="20"/>
                <w:lang w:val="hr-HR"/>
              </w:rPr>
              <w:t>000 eura</w:t>
            </w:r>
          </w:p>
        </w:tc>
        <w:tc>
          <w:tcPr>
            <w:tcW w:w="828" w:type="pct"/>
            <w:vAlign w:val="bottom"/>
          </w:tcPr>
          <w:p w14:paraId="63B66E78" w14:textId="77777777" w:rsidR="00FD3690" w:rsidRPr="00360F67" w:rsidRDefault="00FD3690" w:rsidP="00FD3690">
            <w:pPr>
              <w:tabs>
                <w:tab w:val="right" w:pos="1202"/>
              </w:tabs>
              <w:suppressAutoHyphens/>
              <w:autoSpaceDN w:val="0"/>
              <w:spacing w:line="220" w:lineRule="exact"/>
              <w:jc w:val="right"/>
              <w:outlineLvl w:val="0"/>
              <w:rPr>
                <w:rFonts w:ascii="Arial" w:hAnsi="Arial" w:cs="Arial"/>
                <w:b/>
                <w:color w:val="000000"/>
                <w:sz w:val="20"/>
                <w:szCs w:val="20"/>
                <w:lang w:val="hr-HR"/>
              </w:rPr>
            </w:pPr>
            <w:r w:rsidRPr="00360F67">
              <w:rPr>
                <w:rFonts w:ascii="Arial" w:hAnsi="Arial" w:cs="Arial"/>
                <w:b/>
                <w:color w:val="000000"/>
                <w:sz w:val="20"/>
                <w:szCs w:val="20"/>
                <w:lang w:val="hr-HR"/>
              </w:rPr>
              <w:t>000 eura</w:t>
            </w:r>
          </w:p>
        </w:tc>
        <w:tc>
          <w:tcPr>
            <w:tcW w:w="730" w:type="pct"/>
            <w:vAlign w:val="bottom"/>
          </w:tcPr>
          <w:p w14:paraId="68B8E44F" w14:textId="77777777" w:rsidR="00FD3690" w:rsidRPr="00360F67" w:rsidRDefault="00FD3690" w:rsidP="00FD3690">
            <w:pPr>
              <w:tabs>
                <w:tab w:val="right" w:pos="1202"/>
              </w:tabs>
              <w:suppressAutoHyphens/>
              <w:autoSpaceDN w:val="0"/>
              <w:spacing w:line="220" w:lineRule="exact"/>
              <w:jc w:val="right"/>
              <w:outlineLvl w:val="0"/>
              <w:rPr>
                <w:rFonts w:ascii="Arial" w:hAnsi="Arial" w:cs="Arial"/>
                <w:b/>
                <w:color w:val="000000"/>
                <w:sz w:val="20"/>
                <w:szCs w:val="20"/>
                <w:lang w:val="hr-HR"/>
              </w:rPr>
            </w:pPr>
            <w:r w:rsidRPr="00360F67">
              <w:rPr>
                <w:rFonts w:ascii="Arial" w:hAnsi="Arial" w:cs="Arial"/>
                <w:b/>
                <w:color w:val="000000"/>
                <w:sz w:val="20"/>
                <w:szCs w:val="20"/>
                <w:lang w:val="hr-HR"/>
              </w:rPr>
              <w:t>000 eura</w:t>
            </w:r>
          </w:p>
        </w:tc>
        <w:tc>
          <w:tcPr>
            <w:tcW w:w="770" w:type="pct"/>
            <w:vAlign w:val="bottom"/>
          </w:tcPr>
          <w:p w14:paraId="181B8810" w14:textId="77777777" w:rsidR="00FD3690" w:rsidRPr="00360F67" w:rsidRDefault="00FD3690" w:rsidP="00FD3690">
            <w:pPr>
              <w:tabs>
                <w:tab w:val="right" w:pos="1202"/>
              </w:tabs>
              <w:suppressAutoHyphens/>
              <w:autoSpaceDN w:val="0"/>
              <w:spacing w:line="220" w:lineRule="exact"/>
              <w:jc w:val="right"/>
              <w:outlineLvl w:val="0"/>
              <w:rPr>
                <w:rFonts w:ascii="Arial" w:hAnsi="Arial" w:cs="Arial"/>
                <w:b/>
                <w:color w:val="000000"/>
                <w:sz w:val="20"/>
                <w:szCs w:val="20"/>
                <w:lang w:val="hr-HR"/>
              </w:rPr>
            </w:pPr>
            <w:r w:rsidRPr="00360F67">
              <w:rPr>
                <w:rFonts w:ascii="Arial" w:hAnsi="Arial" w:cs="Arial"/>
                <w:b/>
                <w:color w:val="000000"/>
                <w:sz w:val="20"/>
                <w:szCs w:val="20"/>
                <w:lang w:val="hr-HR"/>
              </w:rPr>
              <w:t>000 eura</w:t>
            </w:r>
          </w:p>
        </w:tc>
      </w:tr>
      <w:tr w:rsidR="00D9369D" w:rsidRPr="00360F67" w14:paraId="78F9621C" w14:textId="77777777" w:rsidTr="00D9369D">
        <w:trPr>
          <w:trHeight w:val="546"/>
        </w:trPr>
        <w:tc>
          <w:tcPr>
            <w:tcW w:w="1830" w:type="pct"/>
            <w:vAlign w:val="bottom"/>
          </w:tcPr>
          <w:p w14:paraId="682CF016" w14:textId="77777777" w:rsidR="00D9369D" w:rsidRPr="00360F67" w:rsidRDefault="00D9369D" w:rsidP="00D9369D">
            <w:pPr>
              <w:tabs>
                <w:tab w:val="right" w:pos="1202"/>
              </w:tabs>
              <w:suppressAutoHyphens/>
              <w:autoSpaceDN w:val="0"/>
              <w:spacing w:line="240" w:lineRule="exact"/>
              <w:outlineLvl w:val="0"/>
              <w:rPr>
                <w:rFonts w:ascii="Arial" w:hAnsi="Arial" w:cs="Arial"/>
                <w:color w:val="000000"/>
                <w:sz w:val="20"/>
                <w:szCs w:val="20"/>
                <w:lang w:val="hr-HR"/>
              </w:rPr>
            </w:pPr>
            <w:r w:rsidRPr="00360F67">
              <w:rPr>
                <w:rFonts w:ascii="Arial" w:hAnsi="Arial" w:cs="Arial"/>
                <w:color w:val="000000"/>
                <w:sz w:val="20"/>
                <w:szCs w:val="20"/>
                <w:lang w:val="hr-HR"/>
              </w:rPr>
              <w:t>Sredstva izdvojena na računu kod Hrvatske narodne banke</w:t>
            </w:r>
          </w:p>
        </w:tc>
        <w:tc>
          <w:tcPr>
            <w:tcW w:w="842" w:type="pct"/>
            <w:tcBorders>
              <w:top w:val="nil"/>
              <w:left w:val="nil"/>
              <w:bottom w:val="nil"/>
              <w:right w:val="nil"/>
            </w:tcBorders>
            <w:vAlign w:val="bottom"/>
          </w:tcPr>
          <w:p w14:paraId="1F035BD4" w14:textId="450B098C" w:rsidR="00D9369D" w:rsidRPr="00D9369D" w:rsidRDefault="00D9369D" w:rsidP="00D9369D">
            <w:pPr>
              <w:tabs>
                <w:tab w:val="right" w:pos="1202"/>
              </w:tabs>
              <w:suppressAutoHyphens/>
              <w:autoSpaceDN w:val="0"/>
              <w:spacing w:line="240" w:lineRule="exact"/>
              <w:jc w:val="right"/>
              <w:outlineLvl w:val="0"/>
              <w:rPr>
                <w:rFonts w:ascii="Arial" w:hAnsi="Arial" w:cs="Arial"/>
                <w:sz w:val="20"/>
                <w:szCs w:val="20"/>
              </w:rPr>
            </w:pPr>
            <w:r w:rsidRPr="00D9369D">
              <w:rPr>
                <w:rFonts w:ascii="Arial" w:hAnsi="Arial" w:cs="Arial"/>
                <w:sz w:val="20"/>
                <w:szCs w:val="20"/>
              </w:rPr>
              <w:t xml:space="preserve"> 2 </w:t>
            </w:r>
          </w:p>
        </w:tc>
        <w:tc>
          <w:tcPr>
            <w:tcW w:w="828" w:type="pct"/>
            <w:tcBorders>
              <w:top w:val="nil"/>
              <w:left w:val="nil"/>
              <w:bottom w:val="nil"/>
              <w:right w:val="nil"/>
            </w:tcBorders>
            <w:vAlign w:val="bottom"/>
          </w:tcPr>
          <w:p w14:paraId="5EE693B4" w14:textId="659560B5" w:rsidR="00D9369D" w:rsidRPr="00D9369D" w:rsidRDefault="00D9369D" w:rsidP="00D9369D">
            <w:pPr>
              <w:tabs>
                <w:tab w:val="right" w:pos="1202"/>
              </w:tabs>
              <w:suppressAutoHyphens/>
              <w:autoSpaceDN w:val="0"/>
              <w:spacing w:line="240" w:lineRule="exact"/>
              <w:jc w:val="right"/>
              <w:outlineLvl w:val="0"/>
              <w:rPr>
                <w:rFonts w:ascii="Arial" w:hAnsi="Arial" w:cs="Arial"/>
                <w:sz w:val="20"/>
                <w:szCs w:val="20"/>
              </w:rPr>
            </w:pPr>
            <w:r w:rsidRPr="00360F67">
              <w:rPr>
                <w:rFonts w:ascii="Arial" w:hAnsi="Arial" w:cs="Arial"/>
                <w:sz w:val="20"/>
                <w:szCs w:val="20"/>
              </w:rPr>
              <w:t xml:space="preserve"> 2 </w:t>
            </w:r>
          </w:p>
        </w:tc>
        <w:tc>
          <w:tcPr>
            <w:tcW w:w="730" w:type="pct"/>
            <w:tcBorders>
              <w:top w:val="nil"/>
              <w:left w:val="nil"/>
              <w:bottom w:val="nil"/>
              <w:right w:val="nil"/>
            </w:tcBorders>
            <w:vAlign w:val="bottom"/>
          </w:tcPr>
          <w:p w14:paraId="4EBD495D" w14:textId="677C8A13" w:rsidR="00D9369D" w:rsidRPr="00D9369D" w:rsidRDefault="00D9369D" w:rsidP="00D9369D">
            <w:pPr>
              <w:tabs>
                <w:tab w:val="right" w:pos="1202"/>
              </w:tabs>
              <w:suppressAutoHyphens/>
              <w:autoSpaceDN w:val="0"/>
              <w:spacing w:line="240" w:lineRule="exact"/>
              <w:jc w:val="right"/>
              <w:outlineLvl w:val="0"/>
              <w:rPr>
                <w:rFonts w:ascii="Arial" w:hAnsi="Arial" w:cs="Arial"/>
                <w:sz w:val="20"/>
                <w:szCs w:val="20"/>
              </w:rPr>
            </w:pPr>
            <w:r w:rsidRPr="00D9369D">
              <w:rPr>
                <w:rFonts w:ascii="Arial" w:hAnsi="Arial" w:cs="Arial"/>
                <w:sz w:val="20"/>
                <w:szCs w:val="20"/>
              </w:rPr>
              <w:t xml:space="preserve"> 2 </w:t>
            </w:r>
          </w:p>
        </w:tc>
        <w:tc>
          <w:tcPr>
            <w:tcW w:w="770" w:type="pct"/>
            <w:tcBorders>
              <w:top w:val="nil"/>
              <w:left w:val="nil"/>
              <w:bottom w:val="nil"/>
              <w:right w:val="nil"/>
            </w:tcBorders>
            <w:vAlign w:val="bottom"/>
          </w:tcPr>
          <w:p w14:paraId="4EB460FB" w14:textId="1522E73A" w:rsidR="00D9369D" w:rsidRPr="00D9369D" w:rsidRDefault="00D9369D" w:rsidP="00D9369D">
            <w:pPr>
              <w:tabs>
                <w:tab w:val="right" w:pos="1202"/>
              </w:tabs>
              <w:suppressAutoHyphens/>
              <w:autoSpaceDN w:val="0"/>
              <w:spacing w:line="240" w:lineRule="exact"/>
              <w:jc w:val="right"/>
              <w:outlineLvl w:val="0"/>
              <w:rPr>
                <w:rFonts w:ascii="Arial" w:hAnsi="Arial" w:cs="Arial"/>
                <w:sz w:val="20"/>
                <w:szCs w:val="20"/>
              </w:rPr>
            </w:pPr>
            <w:r w:rsidRPr="00360F67">
              <w:rPr>
                <w:rFonts w:ascii="Arial" w:hAnsi="Arial" w:cs="Arial"/>
                <w:sz w:val="20"/>
                <w:szCs w:val="20"/>
              </w:rPr>
              <w:t xml:space="preserve"> 2 </w:t>
            </w:r>
          </w:p>
        </w:tc>
      </w:tr>
      <w:tr w:rsidR="00D9369D" w:rsidRPr="00360F67" w14:paraId="46402D6E" w14:textId="77777777" w:rsidTr="00D9369D">
        <w:trPr>
          <w:trHeight w:val="546"/>
        </w:trPr>
        <w:tc>
          <w:tcPr>
            <w:tcW w:w="1830" w:type="pct"/>
            <w:vAlign w:val="bottom"/>
          </w:tcPr>
          <w:p w14:paraId="1235BFB7" w14:textId="77777777" w:rsidR="00D9369D" w:rsidRPr="00360F67" w:rsidRDefault="00D9369D" w:rsidP="00D9369D">
            <w:pPr>
              <w:tabs>
                <w:tab w:val="right" w:pos="1202"/>
              </w:tabs>
              <w:suppressAutoHyphens/>
              <w:autoSpaceDN w:val="0"/>
              <w:spacing w:line="240" w:lineRule="exact"/>
              <w:outlineLvl w:val="0"/>
              <w:rPr>
                <w:rFonts w:ascii="Arial" w:hAnsi="Arial" w:cs="Arial"/>
                <w:color w:val="000000"/>
                <w:sz w:val="20"/>
                <w:szCs w:val="20"/>
                <w:lang w:val="hr-HR"/>
              </w:rPr>
            </w:pPr>
            <w:r w:rsidRPr="00360F67">
              <w:rPr>
                <w:rFonts w:ascii="Arial" w:hAnsi="Arial" w:cs="Arial"/>
                <w:color w:val="000000"/>
                <w:sz w:val="20"/>
                <w:szCs w:val="20"/>
                <w:lang w:val="hr-HR"/>
              </w:rPr>
              <w:t>Sredstva izdvojena na računima domaćih banaka</w:t>
            </w:r>
          </w:p>
        </w:tc>
        <w:tc>
          <w:tcPr>
            <w:tcW w:w="842" w:type="pct"/>
            <w:tcBorders>
              <w:top w:val="nil"/>
              <w:left w:val="nil"/>
              <w:bottom w:val="nil"/>
              <w:right w:val="nil"/>
            </w:tcBorders>
            <w:vAlign w:val="bottom"/>
          </w:tcPr>
          <w:p w14:paraId="3308868E" w14:textId="537A09D0" w:rsidR="00D9369D" w:rsidRPr="00D9369D" w:rsidRDefault="00D9369D" w:rsidP="00D9369D">
            <w:pPr>
              <w:tabs>
                <w:tab w:val="right" w:pos="1202"/>
              </w:tabs>
              <w:suppressAutoHyphens/>
              <w:autoSpaceDN w:val="0"/>
              <w:spacing w:line="240" w:lineRule="exact"/>
              <w:jc w:val="right"/>
              <w:outlineLvl w:val="0"/>
              <w:rPr>
                <w:rFonts w:ascii="Arial" w:hAnsi="Arial" w:cs="Arial"/>
                <w:sz w:val="20"/>
                <w:szCs w:val="20"/>
              </w:rPr>
            </w:pPr>
            <w:r w:rsidRPr="00D9369D">
              <w:rPr>
                <w:rFonts w:ascii="Arial" w:hAnsi="Arial" w:cs="Arial"/>
                <w:sz w:val="20"/>
                <w:szCs w:val="20"/>
              </w:rPr>
              <w:t xml:space="preserve"> 67.594 </w:t>
            </w:r>
          </w:p>
        </w:tc>
        <w:tc>
          <w:tcPr>
            <w:tcW w:w="828" w:type="pct"/>
            <w:tcBorders>
              <w:top w:val="nil"/>
              <w:left w:val="nil"/>
              <w:bottom w:val="nil"/>
              <w:right w:val="nil"/>
            </w:tcBorders>
            <w:vAlign w:val="bottom"/>
          </w:tcPr>
          <w:p w14:paraId="691EBC77" w14:textId="770D4A86" w:rsidR="00D9369D" w:rsidRPr="00D9369D" w:rsidRDefault="00D9369D" w:rsidP="00D9369D">
            <w:pPr>
              <w:tabs>
                <w:tab w:val="right" w:pos="1202"/>
              </w:tabs>
              <w:suppressAutoHyphens/>
              <w:autoSpaceDN w:val="0"/>
              <w:spacing w:line="240" w:lineRule="exact"/>
              <w:jc w:val="right"/>
              <w:outlineLvl w:val="0"/>
              <w:rPr>
                <w:rFonts w:ascii="Arial" w:hAnsi="Arial" w:cs="Arial"/>
                <w:sz w:val="20"/>
                <w:szCs w:val="20"/>
              </w:rPr>
            </w:pPr>
            <w:r w:rsidRPr="00360F67">
              <w:rPr>
                <w:rFonts w:ascii="Arial" w:hAnsi="Arial" w:cs="Arial"/>
                <w:sz w:val="20"/>
                <w:szCs w:val="20"/>
              </w:rPr>
              <w:t xml:space="preserve"> 45.800 </w:t>
            </w:r>
          </w:p>
        </w:tc>
        <w:tc>
          <w:tcPr>
            <w:tcW w:w="730" w:type="pct"/>
            <w:tcBorders>
              <w:top w:val="nil"/>
              <w:left w:val="nil"/>
              <w:bottom w:val="nil"/>
              <w:right w:val="nil"/>
            </w:tcBorders>
            <w:vAlign w:val="bottom"/>
          </w:tcPr>
          <w:p w14:paraId="5B311AFD" w14:textId="2FC9EA66" w:rsidR="00D9369D" w:rsidRPr="00D9369D" w:rsidRDefault="00D9369D" w:rsidP="00D9369D">
            <w:pPr>
              <w:tabs>
                <w:tab w:val="right" w:pos="1202"/>
              </w:tabs>
              <w:suppressAutoHyphens/>
              <w:autoSpaceDN w:val="0"/>
              <w:spacing w:line="240" w:lineRule="exact"/>
              <w:jc w:val="right"/>
              <w:outlineLvl w:val="0"/>
              <w:rPr>
                <w:rFonts w:ascii="Arial" w:hAnsi="Arial" w:cs="Arial"/>
                <w:sz w:val="20"/>
                <w:szCs w:val="20"/>
              </w:rPr>
            </w:pPr>
            <w:r w:rsidRPr="00D9369D">
              <w:rPr>
                <w:rFonts w:ascii="Arial" w:hAnsi="Arial" w:cs="Arial"/>
                <w:sz w:val="20"/>
                <w:szCs w:val="20"/>
              </w:rPr>
              <w:t xml:space="preserve"> 66.772 </w:t>
            </w:r>
          </w:p>
        </w:tc>
        <w:tc>
          <w:tcPr>
            <w:tcW w:w="770" w:type="pct"/>
            <w:tcBorders>
              <w:top w:val="nil"/>
              <w:left w:val="nil"/>
              <w:bottom w:val="nil"/>
              <w:right w:val="nil"/>
            </w:tcBorders>
            <w:vAlign w:val="bottom"/>
          </w:tcPr>
          <w:p w14:paraId="05E53C1F" w14:textId="5C08A732" w:rsidR="00D9369D" w:rsidRPr="00D9369D" w:rsidRDefault="00D9369D" w:rsidP="00D9369D">
            <w:pPr>
              <w:tabs>
                <w:tab w:val="right" w:pos="1202"/>
              </w:tabs>
              <w:suppressAutoHyphens/>
              <w:autoSpaceDN w:val="0"/>
              <w:spacing w:line="240" w:lineRule="exact"/>
              <w:jc w:val="right"/>
              <w:outlineLvl w:val="0"/>
              <w:rPr>
                <w:rFonts w:ascii="Arial" w:hAnsi="Arial" w:cs="Arial"/>
                <w:sz w:val="20"/>
                <w:szCs w:val="20"/>
              </w:rPr>
            </w:pPr>
            <w:r w:rsidRPr="00360F67">
              <w:rPr>
                <w:rFonts w:ascii="Arial" w:hAnsi="Arial" w:cs="Arial"/>
                <w:sz w:val="20"/>
                <w:szCs w:val="20"/>
              </w:rPr>
              <w:t xml:space="preserve"> 45.281 </w:t>
            </w:r>
          </w:p>
        </w:tc>
      </w:tr>
      <w:tr w:rsidR="00D9369D" w:rsidRPr="00360F67" w14:paraId="1D8B2091" w14:textId="77777777" w:rsidTr="00D9369D">
        <w:trPr>
          <w:trHeight w:val="374"/>
        </w:trPr>
        <w:tc>
          <w:tcPr>
            <w:tcW w:w="1830" w:type="pct"/>
            <w:vAlign w:val="bottom"/>
          </w:tcPr>
          <w:p w14:paraId="271BA955" w14:textId="77777777" w:rsidR="00D9369D" w:rsidRPr="00360F67" w:rsidRDefault="00D9369D" w:rsidP="00D9369D">
            <w:pPr>
              <w:tabs>
                <w:tab w:val="right" w:pos="1202"/>
              </w:tabs>
              <w:suppressAutoHyphens/>
              <w:autoSpaceDN w:val="0"/>
              <w:spacing w:line="240" w:lineRule="exact"/>
              <w:outlineLvl w:val="0"/>
              <w:rPr>
                <w:rFonts w:ascii="Arial" w:hAnsi="Arial" w:cs="Arial"/>
                <w:color w:val="000000"/>
                <w:sz w:val="20"/>
                <w:szCs w:val="20"/>
                <w:lang w:val="hr-HR"/>
              </w:rPr>
            </w:pPr>
            <w:r w:rsidRPr="00360F67">
              <w:rPr>
                <w:rFonts w:ascii="Arial" w:hAnsi="Arial" w:cs="Arial"/>
                <w:color w:val="000000"/>
                <w:sz w:val="20"/>
                <w:szCs w:val="20"/>
                <w:lang w:val="hr-HR"/>
              </w:rPr>
              <w:t>Sredstva izdvojena na računima stranih banaka</w:t>
            </w:r>
          </w:p>
        </w:tc>
        <w:tc>
          <w:tcPr>
            <w:tcW w:w="842" w:type="pct"/>
            <w:tcBorders>
              <w:top w:val="nil"/>
              <w:left w:val="nil"/>
              <w:bottom w:val="nil"/>
              <w:right w:val="nil"/>
            </w:tcBorders>
            <w:vAlign w:val="bottom"/>
          </w:tcPr>
          <w:p w14:paraId="6B3BE995" w14:textId="0BD7551F" w:rsidR="00D9369D" w:rsidRPr="00D9369D" w:rsidRDefault="00D9369D" w:rsidP="00D9369D">
            <w:pPr>
              <w:tabs>
                <w:tab w:val="right" w:pos="1202"/>
              </w:tabs>
              <w:suppressAutoHyphens/>
              <w:autoSpaceDN w:val="0"/>
              <w:spacing w:line="240" w:lineRule="exact"/>
              <w:jc w:val="right"/>
              <w:outlineLvl w:val="0"/>
              <w:rPr>
                <w:rFonts w:ascii="Arial" w:hAnsi="Arial" w:cs="Arial"/>
                <w:sz w:val="20"/>
                <w:szCs w:val="20"/>
              </w:rPr>
            </w:pPr>
            <w:r w:rsidRPr="00D9369D">
              <w:rPr>
                <w:rFonts w:ascii="Arial" w:hAnsi="Arial" w:cs="Arial"/>
                <w:sz w:val="20"/>
                <w:szCs w:val="20"/>
              </w:rPr>
              <w:t xml:space="preserve"> 161 </w:t>
            </w:r>
          </w:p>
        </w:tc>
        <w:tc>
          <w:tcPr>
            <w:tcW w:w="828" w:type="pct"/>
            <w:tcBorders>
              <w:top w:val="nil"/>
              <w:left w:val="nil"/>
              <w:bottom w:val="nil"/>
              <w:right w:val="nil"/>
            </w:tcBorders>
            <w:vAlign w:val="bottom"/>
          </w:tcPr>
          <w:p w14:paraId="747CF2CF" w14:textId="53030B9E" w:rsidR="00D9369D" w:rsidRPr="00D9369D" w:rsidRDefault="00D9369D" w:rsidP="00D9369D">
            <w:pPr>
              <w:tabs>
                <w:tab w:val="right" w:pos="1202"/>
              </w:tabs>
              <w:suppressAutoHyphens/>
              <w:autoSpaceDN w:val="0"/>
              <w:spacing w:line="240" w:lineRule="exact"/>
              <w:jc w:val="right"/>
              <w:outlineLvl w:val="0"/>
              <w:rPr>
                <w:rFonts w:ascii="Arial" w:hAnsi="Arial" w:cs="Arial"/>
                <w:sz w:val="20"/>
                <w:szCs w:val="20"/>
              </w:rPr>
            </w:pPr>
            <w:r w:rsidRPr="00360F67">
              <w:rPr>
                <w:rFonts w:ascii="Arial" w:hAnsi="Arial" w:cs="Arial"/>
                <w:sz w:val="20"/>
                <w:szCs w:val="20"/>
              </w:rPr>
              <w:t xml:space="preserve"> 174 </w:t>
            </w:r>
          </w:p>
        </w:tc>
        <w:tc>
          <w:tcPr>
            <w:tcW w:w="730" w:type="pct"/>
            <w:tcBorders>
              <w:top w:val="nil"/>
              <w:left w:val="nil"/>
              <w:bottom w:val="nil"/>
              <w:right w:val="nil"/>
            </w:tcBorders>
            <w:vAlign w:val="bottom"/>
          </w:tcPr>
          <w:p w14:paraId="787BEECD" w14:textId="70320951" w:rsidR="00D9369D" w:rsidRPr="00D9369D" w:rsidRDefault="00D9369D" w:rsidP="00D9369D">
            <w:pPr>
              <w:tabs>
                <w:tab w:val="right" w:pos="1202"/>
              </w:tabs>
              <w:suppressAutoHyphens/>
              <w:autoSpaceDN w:val="0"/>
              <w:spacing w:line="240" w:lineRule="exact"/>
              <w:jc w:val="right"/>
              <w:outlineLvl w:val="0"/>
              <w:rPr>
                <w:rFonts w:ascii="Arial" w:hAnsi="Arial" w:cs="Arial"/>
                <w:sz w:val="20"/>
                <w:szCs w:val="20"/>
              </w:rPr>
            </w:pPr>
            <w:r w:rsidRPr="00D9369D">
              <w:rPr>
                <w:rFonts w:ascii="Arial" w:hAnsi="Arial" w:cs="Arial"/>
                <w:sz w:val="20"/>
                <w:szCs w:val="20"/>
              </w:rPr>
              <w:t xml:space="preserve"> 161 </w:t>
            </w:r>
          </w:p>
        </w:tc>
        <w:tc>
          <w:tcPr>
            <w:tcW w:w="770" w:type="pct"/>
            <w:tcBorders>
              <w:top w:val="nil"/>
              <w:left w:val="nil"/>
              <w:bottom w:val="nil"/>
              <w:right w:val="nil"/>
            </w:tcBorders>
            <w:vAlign w:val="bottom"/>
          </w:tcPr>
          <w:p w14:paraId="45851533" w14:textId="08CA3717" w:rsidR="00D9369D" w:rsidRPr="00D9369D" w:rsidRDefault="00D9369D" w:rsidP="00D9369D">
            <w:pPr>
              <w:tabs>
                <w:tab w:val="right" w:pos="1202"/>
              </w:tabs>
              <w:suppressAutoHyphens/>
              <w:autoSpaceDN w:val="0"/>
              <w:spacing w:line="240" w:lineRule="exact"/>
              <w:jc w:val="right"/>
              <w:outlineLvl w:val="0"/>
              <w:rPr>
                <w:rFonts w:ascii="Arial" w:hAnsi="Arial" w:cs="Arial"/>
                <w:sz w:val="20"/>
                <w:szCs w:val="20"/>
              </w:rPr>
            </w:pPr>
            <w:r w:rsidRPr="00360F67">
              <w:rPr>
                <w:rFonts w:ascii="Arial" w:hAnsi="Arial" w:cs="Arial"/>
                <w:sz w:val="20"/>
                <w:szCs w:val="20"/>
              </w:rPr>
              <w:t xml:space="preserve"> 174 </w:t>
            </w:r>
          </w:p>
        </w:tc>
      </w:tr>
      <w:tr w:rsidR="00D9369D" w:rsidRPr="00360F67" w14:paraId="0053CB1B" w14:textId="77777777" w:rsidTr="00D9369D">
        <w:trPr>
          <w:trHeight w:val="374"/>
        </w:trPr>
        <w:tc>
          <w:tcPr>
            <w:tcW w:w="1830" w:type="pct"/>
            <w:vAlign w:val="bottom"/>
          </w:tcPr>
          <w:p w14:paraId="7D6D28BF" w14:textId="77777777" w:rsidR="00D9369D" w:rsidRPr="00360F67" w:rsidRDefault="00D9369D" w:rsidP="00D9369D">
            <w:pPr>
              <w:tabs>
                <w:tab w:val="right" w:pos="1202"/>
              </w:tabs>
              <w:suppressAutoHyphens/>
              <w:autoSpaceDN w:val="0"/>
              <w:spacing w:line="240" w:lineRule="exact"/>
              <w:outlineLvl w:val="0"/>
              <w:rPr>
                <w:rFonts w:ascii="Arial" w:hAnsi="Arial" w:cs="Arial"/>
                <w:color w:val="000000"/>
                <w:sz w:val="20"/>
                <w:szCs w:val="20"/>
                <w:lang w:val="hr-HR"/>
              </w:rPr>
            </w:pPr>
            <w:r w:rsidRPr="00360F67">
              <w:rPr>
                <w:rFonts w:ascii="Arial" w:hAnsi="Arial" w:cs="Arial"/>
                <w:color w:val="000000"/>
                <w:sz w:val="20"/>
                <w:szCs w:val="20"/>
                <w:lang w:val="hr-HR"/>
              </w:rPr>
              <w:t>Devizni tekući računi - domaće banke</w:t>
            </w:r>
          </w:p>
        </w:tc>
        <w:tc>
          <w:tcPr>
            <w:tcW w:w="842" w:type="pct"/>
            <w:tcBorders>
              <w:top w:val="nil"/>
              <w:left w:val="nil"/>
              <w:right w:val="nil"/>
            </w:tcBorders>
            <w:vAlign w:val="bottom"/>
          </w:tcPr>
          <w:p w14:paraId="5FC131ED" w14:textId="5EE93098" w:rsidR="00D9369D" w:rsidRPr="00D9369D" w:rsidRDefault="00D9369D" w:rsidP="00D9369D">
            <w:pPr>
              <w:tabs>
                <w:tab w:val="right" w:pos="1202"/>
              </w:tabs>
              <w:suppressAutoHyphens/>
              <w:autoSpaceDN w:val="0"/>
              <w:spacing w:line="240" w:lineRule="exact"/>
              <w:jc w:val="right"/>
              <w:outlineLvl w:val="0"/>
              <w:rPr>
                <w:rFonts w:ascii="Arial" w:hAnsi="Arial" w:cs="Arial"/>
                <w:sz w:val="20"/>
                <w:szCs w:val="20"/>
              </w:rPr>
            </w:pPr>
            <w:r w:rsidRPr="00D9369D">
              <w:rPr>
                <w:rFonts w:ascii="Arial" w:hAnsi="Arial" w:cs="Arial"/>
                <w:sz w:val="20"/>
                <w:szCs w:val="20"/>
              </w:rPr>
              <w:t xml:space="preserve"> 30 </w:t>
            </w:r>
          </w:p>
        </w:tc>
        <w:tc>
          <w:tcPr>
            <w:tcW w:w="828" w:type="pct"/>
            <w:tcBorders>
              <w:top w:val="nil"/>
              <w:left w:val="nil"/>
              <w:right w:val="nil"/>
            </w:tcBorders>
            <w:vAlign w:val="bottom"/>
          </w:tcPr>
          <w:p w14:paraId="11A54BC2" w14:textId="50B019F0" w:rsidR="00D9369D" w:rsidRPr="00D9369D" w:rsidRDefault="00D9369D" w:rsidP="00D9369D">
            <w:pPr>
              <w:tabs>
                <w:tab w:val="right" w:pos="1202"/>
              </w:tabs>
              <w:suppressAutoHyphens/>
              <w:autoSpaceDN w:val="0"/>
              <w:spacing w:line="240" w:lineRule="exact"/>
              <w:jc w:val="right"/>
              <w:outlineLvl w:val="0"/>
              <w:rPr>
                <w:rFonts w:ascii="Arial" w:hAnsi="Arial" w:cs="Arial"/>
                <w:sz w:val="20"/>
                <w:szCs w:val="20"/>
              </w:rPr>
            </w:pPr>
            <w:r w:rsidRPr="00360F67">
              <w:rPr>
                <w:rFonts w:ascii="Arial" w:hAnsi="Arial" w:cs="Arial"/>
                <w:sz w:val="20"/>
                <w:szCs w:val="20"/>
              </w:rPr>
              <w:t xml:space="preserve"> 33 </w:t>
            </w:r>
          </w:p>
        </w:tc>
        <w:tc>
          <w:tcPr>
            <w:tcW w:w="730" w:type="pct"/>
            <w:tcBorders>
              <w:top w:val="nil"/>
              <w:left w:val="nil"/>
              <w:bottom w:val="nil"/>
              <w:right w:val="nil"/>
            </w:tcBorders>
            <w:vAlign w:val="bottom"/>
          </w:tcPr>
          <w:p w14:paraId="0D581238" w14:textId="4A9C6674" w:rsidR="00D9369D" w:rsidRPr="00D9369D" w:rsidRDefault="00D9369D" w:rsidP="00D9369D">
            <w:pPr>
              <w:tabs>
                <w:tab w:val="right" w:pos="1202"/>
              </w:tabs>
              <w:suppressAutoHyphens/>
              <w:autoSpaceDN w:val="0"/>
              <w:spacing w:line="240" w:lineRule="exact"/>
              <w:jc w:val="right"/>
              <w:outlineLvl w:val="0"/>
              <w:rPr>
                <w:rFonts w:ascii="Arial" w:hAnsi="Arial" w:cs="Arial"/>
                <w:sz w:val="20"/>
                <w:szCs w:val="20"/>
              </w:rPr>
            </w:pPr>
            <w:r w:rsidRPr="00D9369D">
              <w:rPr>
                <w:rFonts w:ascii="Arial" w:hAnsi="Arial" w:cs="Arial"/>
                <w:sz w:val="20"/>
                <w:szCs w:val="20"/>
              </w:rPr>
              <w:t xml:space="preserve"> 30 </w:t>
            </w:r>
          </w:p>
        </w:tc>
        <w:tc>
          <w:tcPr>
            <w:tcW w:w="770" w:type="pct"/>
            <w:tcBorders>
              <w:top w:val="nil"/>
              <w:left w:val="nil"/>
              <w:right w:val="nil"/>
            </w:tcBorders>
            <w:vAlign w:val="bottom"/>
          </w:tcPr>
          <w:p w14:paraId="06BF9F6D" w14:textId="3EF8872C" w:rsidR="00D9369D" w:rsidRPr="00D9369D" w:rsidRDefault="00D9369D" w:rsidP="00D9369D">
            <w:pPr>
              <w:tabs>
                <w:tab w:val="right" w:pos="1202"/>
              </w:tabs>
              <w:suppressAutoHyphens/>
              <w:autoSpaceDN w:val="0"/>
              <w:spacing w:line="240" w:lineRule="exact"/>
              <w:jc w:val="right"/>
              <w:outlineLvl w:val="0"/>
              <w:rPr>
                <w:rFonts w:ascii="Arial" w:hAnsi="Arial" w:cs="Arial"/>
                <w:sz w:val="20"/>
                <w:szCs w:val="20"/>
              </w:rPr>
            </w:pPr>
            <w:r w:rsidRPr="00360F67">
              <w:rPr>
                <w:rFonts w:ascii="Arial" w:hAnsi="Arial" w:cs="Arial"/>
                <w:sz w:val="20"/>
                <w:szCs w:val="20"/>
              </w:rPr>
              <w:t xml:space="preserve"> 33 </w:t>
            </w:r>
          </w:p>
        </w:tc>
      </w:tr>
      <w:tr w:rsidR="00D9369D" w:rsidRPr="00360F67" w14:paraId="1B2534EB" w14:textId="77777777" w:rsidTr="00D9369D">
        <w:trPr>
          <w:trHeight w:val="374"/>
        </w:trPr>
        <w:tc>
          <w:tcPr>
            <w:tcW w:w="1830" w:type="pct"/>
            <w:vAlign w:val="bottom"/>
          </w:tcPr>
          <w:p w14:paraId="29A36842" w14:textId="77777777" w:rsidR="00D9369D" w:rsidRPr="00360F67" w:rsidRDefault="00D9369D" w:rsidP="00D9369D">
            <w:pPr>
              <w:tabs>
                <w:tab w:val="right" w:pos="1202"/>
              </w:tabs>
              <w:suppressAutoHyphens/>
              <w:autoSpaceDN w:val="0"/>
              <w:spacing w:line="240" w:lineRule="exact"/>
              <w:outlineLvl w:val="0"/>
              <w:rPr>
                <w:rFonts w:ascii="Arial" w:hAnsi="Arial" w:cs="Arial"/>
                <w:color w:val="000000"/>
                <w:sz w:val="20"/>
                <w:szCs w:val="20"/>
                <w:lang w:val="hr-HR"/>
              </w:rPr>
            </w:pPr>
            <w:r w:rsidRPr="00360F67">
              <w:rPr>
                <w:rFonts w:ascii="Arial" w:hAnsi="Arial" w:cs="Arial"/>
                <w:color w:val="000000"/>
                <w:sz w:val="20"/>
                <w:szCs w:val="20"/>
                <w:lang w:val="hr-HR"/>
              </w:rPr>
              <w:t>Devizni tekući računi - inozemne banke</w:t>
            </w:r>
          </w:p>
        </w:tc>
        <w:tc>
          <w:tcPr>
            <w:tcW w:w="842" w:type="pct"/>
            <w:tcBorders>
              <w:top w:val="nil"/>
              <w:left w:val="nil"/>
              <w:bottom w:val="single" w:sz="8" w:space="0" w:color="auto"/>
              <w:right w:val="nil"/>
            </w:tcBorders>
            <w:vAlign w:val="bottom"/>
          </w:tcPr>
          <w:p w14:paraId="7CE36E36" w14:textId="32FA291C" w:rsidR="00D9369D" w:rsidRPr="00D9369D" w:rsidRDefault="00D9369D" w:rsidP="00D9369D">
            <w:pPr>
              <w:tabs>
                <w:tab w:val="right" w:pos="1202"/>
              </w:tabs>
              <w:suppressAutoHyphens/>
              <w:autoSpaceDN w:val="0"/>
              <w:spacing w:line="240" w:lineRule="exact"/>
              <w:jc w:val="right"/>
              <w:outlineLvl w:val="0"/>
              <w:rPr>
                <w:rFonts w:ascii="Arial" w:hAnsi="Arial" w:cs="Arial"/>
                <w:sz w:val="20"/>
                <w:szCs w:val="20"/>
              </w:rPr>
            </w:pPr>
            <w:r w:rsidRPr="00D9369D">
              <w:rPr>
                <w:rFonts w:ascii="Arial" w:hAnsi="Arial" w:cs="Arial"/>
                <w:sz w:val="20"/>
                <w:szCs w:val="20"/>
              </w:rPr>
              <w:t xml:space="preserve"> 39 </w:t>
            </w:r>
          </w:p>
        </w:tc>
        <w:tc>
          <w:tcPr>
            <w:tcW w:w="828" w:type="pct"/>
            <w:tcBorders>
              <w:top w:val="nil"/>
              <w:left w:val="nil"/>
              <w:bottom w:val="single" w:sz="8" w:space="0" w:color="auto"/>
              <w:right w:val="nil"/>
            </w:tcBorders>
            <w:vAlign w:val="bottom"/>
          </w:tcPr>
          <w:p w14:paraId="3C080BB9" w14:textId="5F66751B" w:rsidR="00D9369D" w:rsidRPr="00D9369D" w:rsidRDefault="00D9369D" w:rsidP="00D9369D">
            <w:pPr>
              <w:tabs>
                <w:tab w:val="right" w:pos="1202"/>
              </w:tabs>
              <w:suppressAutoHyphens/>
              <w:autoSpaceDN w:val="0"/>
              <w:spacing w:line="240" w:lineRule="exact"/>
              <w:jc w:val="right"/>
              <w:outlineLvl w:val="0"/>
              <w:rPr>
                <w:rFonts w:ascii="Arial" w:hAnsi="Arial" w:cs="Arial"/>
                <w:sz w:val="20"/>
                <w:szCs w:val="20"/>
              </w:rPr>
            </w:pPr>
            <w:r w:rsidRPr="00360F67">
              <w:rPr>
                <w:rFonts w:ascii="Arial" w:hAnsi="Arial" w:cs="Arial"/>
                <w:sz w:val="20"/>
                <w:szCs w:val="20"/>
              </w:rPr>
              <w:t xml:space="preserve"> 196 </w:t>
            </w:r>
          </w:p>
        </w:tc>
        <w:tc>
          <w:tcPr>
            <w:tcW w:w="730" w:type="pct"/>
            <w:tcBorders>
              <w:top w:val="nil"/>
              <w:left w:val="nil"/>
              <w:bottom w:val="single" w:sz="8" w:space="0" w:color="auto"/>
              <w:right w:val="nil"/>
            </w:tcBorders>
            <w:vAlign w:val="bottom"/>
          </w:tcPr>
          <w:p w14:paraId="1BB686A9" w14:textId="6D135E0F" w:rsidR="00D9369D" w:rsidRPr="00D9369D" w:rsidRDefault="00D9369D" w:rsidP="00D9369D">
            <w:pPr>
              <w:tabs>
                <w:tab w:val="right" w:pos="1202"/>
              </w:tabs>
              <w:suppressAutoHyphens/>
              <w:autoSpaceDN w:val="0"/>
              <w:spacing w:line="240" w:lineRule="exact"/>
              <w:jc w:val="right"/>
              <w:outlineLvl w:val="0"/>
              <w:rPr>
                <w:rFonts w:ascii="Arial" w:hAnsi="Arial" w:cs="Arial"/>
                <w:sz w:val="20"/>
                <w:szCs w:val="20"/>
              </w:rPr>
            </w:pPr>
            <w:r w:rsidRPr="00D9369D">
              <w:rPr>
                <w:rFonts w:ascii="Arial" w:hAnsi="Arial" w:cs="Arial"/>
                <w:sz w:val="20"/>
                <w:szCs w:val="20"/>
              </w:rPr>
              <w:t xml:space="preserve"> 39 </w:t>
            </w:r>
          </w:p>
        </w:tc>
        <w:tc>
          <w:tcPr>
            <w:tcW w:w="770" w:type="pct"/>
            <w:tcBorders>
              <w:top w:val="nil"/>
              <w:left w:val="nil"/>
              <w:bottom w:val="single" w:sz="8" w:space="0" w:color="auto"/>
              <w:right w:val="nil"/>
            </w:tcBorders>
            <w:vAlign w:val="bottom"/>
          </w:tcPr>
          <w:p w14:paraId="4458BBB0" w14:textId="498CBACE" w:rsidR="00D9369D" w:rsidRPr="00D9369D" w:rsidRDefault="00D9369D" w:rsidP="00D9369D">
            <w:pPr>
              <w:tabs>
                <w:tab w:val="right" w:pos="1202"/>
              </w:tabs>
              <w:suppressAutoHyphens/>
              <w:autoSpaceDN w:val="0"/>
              <w:spacing w:line="240" w:lineRule="exact"/>
              <w:jc w:val="right"/>
              <w:outlineLvl w:val="0"/>
              <w:rPr>
                <w:rFonts w:ascii="Arial" w:hAnsi="Arial" w:cs="Arial"/>
                <w:sz w:val="20"/>
                <w:szCs w:val="20"/>
              </w:rPr>
            </w:pPr>
            <w:r w:rsidRPr="00360F67">
              <w:rPr>
                <w:rFonts w:ascii="Arial" w:hAnsi="Arial" w:cs="Arial"/>
                <w:sz w:val="20"/>
                <w:szCs w:val="20"/>
              </w:rPr>
              <w:t xml:space="preserve"> 196 </w:t>
            </w:r>
          </w:p>
        </w:tc>
      </w:tr>
      <w:tr w:rsidR="00C61EA2" w:rsidRPr="00360F67" w14:paraId="2D6C5CA6" w14:textId="77777777" w:rsidTr="004E3F0C">
        <w:trPr>
          <w:trHeight w:val="338"/>
        </w:trPr>
        <w:tc>
          <w:tcPr>
            <w:tcW w:w="1830" w:type="pct"/>
            <w:vAlign w:val="bottom"/>
          </w:tcPr>
          <w:p w14:paraId="7D6BD703" w14:textId="77777777" w:rsidR="00C61EA2" w:rsidRPr="00360F67" w:rsidRDefault="00C61EA2" w:rsidP="00C61EA2">
            <w:pPr>
              <w:tabs>
                <w:tab w:val="right" w:pos="1202"/>
              </w:tabs>
              <w:suppressAutoHyphens/>
              <w:autoSpaceDN w:val="0"/>
              <w:spacing w:line="240" w:lineRule="exact"/>
              <w:outlineLvl w:val="0"/>
              <w:rPr>
                <w:rFonts w:ascii="Arial" w:hAnsi="Arial" w:cs="Arial"/>
                <w:iCs/>
                <w:color w:val="000000"/>
                <w:sz w:val="20"/>
                <w:szCs w:val="20"/>
                <w:lang w:val="hr-HR"/>
              </w:rPr>
            </w:pPr>
          </w:p>
        </w:tc>
        <w:tc>
          <w:tcPr>
            <w:tcW w:w="842" w:type="pct"/>
            <w:tcBorders>
              <w:top w:val="single" w:sz="8" w:space="0" w:color="auto"/>
              <w:bottom w:val="single" w:sz="8" w:space="0" w:color="auto"/>
            </w:tcBorders>
            <w:vAlign w:val="bottom"/>
          </w:tcPr>
          <w:p w14:paraId="2D247E69" w14:textId="5119CF1C" w:rsidR="00C61EA2" w:rsidRPr="00360F67" w:rsidRDefault="00D9369D" w:rsidP="00C61EA2">
            <w:pPr>
              <w:tabs>
                <w:tab w:val="right" w:pos="1202"/>
              </w:tabs>
              <w:suppressAutoHyphens/>
              <w:autoSpaceDN w:val="0"/>
              <w:spacing w:line="240" w:lineRule="exact"/>
              <w:jc w:val="right"/>
              <w:outlineLvl w:val="0"/>
              <w:rPr>
                <w:rFonts w:ascii="Arial" w:eastAsia="Calibri" w:hAnsi="Arial" w:cs="Arial"/>
                <w:color w:val="000000"/>
                <w:sz w:val="20"/>
                <w:szCs w:val="20"/>
                <w:lang w:val="hr-HR"/>
              </w:rPr>
            </w:pPr>
            <w:r w:rsidRPr="00D9369D">
              <w:rPr>
                <w:rFonts w:ascii="Arial" w:eastAsia="Calibri" w:hAnsi="Arial" w:cs="Arial"/>
                <w:color w:val="000000"/>
                <w:sz w:val="20"/>
                <w:szCs w:val="20"/>
                <w:lang w:val="hr-HR"/>
              </w:rPr>
              <w:t>67.826</w:t>
            </w:r>
          </w:p>
        </w:tc>
        <w:tc>
          <w:tcPr>
            <w:tcW w:w="828" w:type="pct"/>
            <w:tcBorders>
              <w:top w:val="single" w:sz="8" w:space="0" w:color="auto"/>
              <w:bottom w:val="single" w:sz="8" w:space="0" w:color="auto"/>
            </w:tcBorders>
            <w:vAlign w:val="bottom"/>
          </w:tcPr>
          <w:p w14:paraId="6C124068" w14:textId="36E73EFD" w:rsidR="00C61EA2" w:rsidRPr="00360F67" w:rsidRDefault="00C61EA2" w:rsidP="00C61EA2">
            <w:pPr>
              <w:tabs>
                <w:tab w:val="right" w:pos="1202"/>
              </w:tabs>
              <w:suppressAutoHyphens/>
              <w:autoSpaceDN w:val="0"/>
              <w:spacing w:line="240" w:lineRule="exact"/>
              <w:jc w:val="right"/>
              <w:outlineLvl w:val="0"/>
              <w:rPr>
                <w:rFonts w:ascii="Arial" w:hAnsi="Arial" w:cs="Arial"/>
                <w:color w:val="000000"/>
                <w:sz w:val="20"/>
                <w:szCs w:val="20"/>
                <w:lang w:val="hr-HR"/>
              </w:rPr>
            </w:pPr>
            <w:r w:rsidRPr="00360F67">
              <w:rPr>
                <w:rFonts w:ascii="Arial" w:hAnsi="Arial" w:cs="Arial"/>
                <w:sz w:val="20"/>
                <w:szCs w:val="20"/>
              </w:rPr>
              <w:t xml:space="preserve"> 46.205 </w:t>
            </w:r>
          </w:p>
        </w:tc>
        <w:tc>
          <w:tcPr>
            <w:tcW w:w="730" w:type="pct"/>
            <w:tcBorders>
              <w:top w:val="single" w:sz="8" w:space="0" w:color="auto"/>
              <w:left w:val="nil"/>
              <w:bottom w:val="single" w:sz="8" w:space="0" w:color="auto"/>
              <w:right w:val="nil"/>
            </w:tcBorders>
            <w:shd w:val="clear" w:color="000000" w:fill="FFFFFF"/>
            <w:vAlign w:val="bottom"/>
          </w:tcPr>
          <w:p w14:paraId="133DD3D0" w14:textId="38E9AA2A" w:rsidR="00C61EA2" w:rsidRPr="00360F67" w:rsidRDefault="00D9369D" w:rsidP="00C61EA2">
            <w:pPr>
              <w:tabs>
                <w:tab w:val="right" w:pos="1202"/>
              </w:tabs>
              <w:suppressAutoHyphens/>
              <w:autoSpaceDN w:val="0"/>
              <w:spacing w:line="240" w:lineRule="exact"/>
              <w:jc w:val="right"/>
              <w:outlineLvl w:val="0"/>
              <w:rPr>
                <w:rFonts w:ascii="Arial" w:hAnsi="Arial" w:cs="Arial"/>
                <w:color w:val="000000"/>
                <w:sz w:val="20"/>
                <w:szCs w:val="20"/>
                <w:lang w:val="hr-HR"/>
              </w:rPr>
            </w:pPr>
            <w:r w:rsidRPr="00D9369D">
              <w:rPr>
                <w:rFonts w:ascii="Arial" w:hAnsi="Arial" w:cs="Arial"/>
                <w:color w:val="000000"/>
                <w:sz w:val="20"/>
                <w:szCs w:val="20"/>
                <w:lang w:val="hr-HR"/>
              </w:rPr>
              <w:t>67.004</w:t>
            </w:r>
          </w:p>
        </w:tc>
        <w:tc>
          <w:tcPr>
            <w:tcW w:w="770" w:type="pct"/>
            <w:tcBorders>
              <w:top w:val="single" w:sz="8" w:space="0" w:color="auto"/>
              <w:bottom w:val="single" w:sz="8" w:space="0" w:color="auto"/>
            </w:tcBorders>
            <w:vAlign w:val="bottom"/>
          </w:tcPr>
          <w:p w14:paraId="45F39A1E" w14:textId="18BA60C4" w:rsidR="00C61EA2" w:rsidRPr="00360F67" w:rsidRDefault="00C61EA2" w:rsidP="00C61EA2">
            <w:pPr>
              <w:tabs>
                <w:tab w:val="right" w:pos="1202"/>
              </w:tabs>
              <w:suppressAutoHyphens/>
              <w:autoSpaceDN w:val="0"/>
              <w:spacing w:line="240" w:lineRule="exact"/>
              <w:jc w:val="right"/>
              <w:outlineLvl w:val="0"/>
              <w:rPr>
                <w:rFonts w:ascii="Arial" w:hAnsi="Arial" w:cs="Arial"/>
                <w:color w:val="000000"/>
                <w:sz w:val="20"/>
                <w:szCs w:val="20"/>
                <w:lang w:val="hr-HR"/>
              </w:rPr>
            </w:pPr>
            <w:r w:rsidRPr="00360F67">
              <w:rPr>
                <w:rFonts w:ascii="Arial" w:hAnsi="Arial" w:cs="Arial"/>
                <w:sz w:val="20"/>
                <w:szCs w:val="20"/>
              </w:rPr>
              <w:t xml:space="preserve"> 45.686 </w:t>
            </w:r>
          </w:p>
        </w:tc>
      </w:tr>
      <w:tr w:rsidR="00C61EA2" w:rsidRPr="00360F67" w14:paraId="70B0499D" w14:textId="77777777" w:rsidTr="004E3F0C">
        <w:trPr>
          <w:trHeight w:val="345"/>
        </w:trPr>
        <w:tc>
          <w:tcPr>
            <w:tcW w:w="1830" w:type="pct"/>
            <w:vAlign w:val="bottom"/>
          </w:tcPr>
          <w:p w14:paraId="312B076D" w14:textId="77777777" w:rsidR="00C61EA2" w:rsidRPr="00360F67" w:rsidRDefault="00C61EA2" w:rsidP="00C61EA2">
            <w:pPr>
              <w:tabs>
                <w:tab w:val="right" w:pos="1202"/>
              </w:tabs>
              <w:suppressAutoHyphens/>
              <w:autoSpaceDN w:val="0"/>
              <w:spacing w:line="240" w:lineRule="exact"/>
              <w:outlineLvl w:val="0"/>
              <w:rPr>
                <w:rFonts w:ascii="Arial" w:hAnsi="Arial" w:cs="Arial"/>
                <w:color w:val="000000"/>
                <w:sz w:val="20"/>
                <w:szCs w:val="20"/>
                <w:lang w:val="hr-HR"/>
              </w:rPr>
            </w:pPr>
            <w:r w:rsidRPr="00360F67">
              <w:rPr>
                <w:rFonts w:ascii="Arial" w:hAnsi="Arial" w:cs="Arial"/>
                <w:color w:val="000000"/>
                <w:sz w:val="20"/>
                <w:szCs w:val="20"/>
                <w:lang w:val="hr-HR"/>
              </w:rPr>
              <w:t xml:space="preserve">Rezerviranja za očekivane gubitke </w:t>
            </w:r>
          </w:p>
        </w:tc>
        <w:tc>
          <w:tcPr>
            <w:tcW w:w="842" w:type="pct"/>
            <w:tcBorders>
              <w:top w:val="single" w:sz="8" w:space="0" w:color="auto"/>
              <w:bottom w:val="single" w:sz="8" w:space="0" w:color="auto"/>
            </w:tcBorders>
            <w:vAlign w:val="bottom"/>
          </w:tcPr>
          <w:p w14:paraId="5AC8A023" w14:textId="302DCD9A" w:rsidR="00C61EA2" w:rsidRPr="00360F67" w:rsidRDefault="00D9369D" w:rsidP="00C61EA2">
            <w:pPr>
              <w:tabs>
                <w:tab w:val="right" w:pos="1202"/>
              </w:tabs>
              <w:suppressAutoHyphens/>
              <w:autoSpaceDN w:val="0"/>
              <w:spacing w:line="240" w:lineRule="exact"/>
              <w:jc w:val="right"/>
              <w:outlineLvl w:val="0"/>
              <w:rPr>
                <w:rFonts w:ascii="Arial" w:eastAsia="Calibri" w:hAnsi="Arial" w:cs="Arial"/>
                <w:color w:val="000000"/>
                <w:sz w:val="20"/>
                <w:szCs w:val="20"/>
                <w:lang w:val="hr-HR"/>
              </w:rPr>
            </w:pPr>
            <w:r w:rsidRPr="00D9369D">
              <w:rPr>
                <w:rFonts w:ascii="Arial" w:eastAsia="Calibri" w:hAnsi="Arial" w:cs="Arial"/>
                <w:color w:val="000000"/>
                <w:sz w:val="20"/>
                <w:szCs w:val="20"/>
                <w:lang w:val="hr-HR"/>
              </w:rPr>
              <w:t>(20)</w:t>
            </w:r>
          </w:p>
        </w:tc>
        <w:tc>
          <w:tcPr>
            <w:tcW w:w="828" w:type="pct"/>
            <w:tcBorders>
              <w:top w:val="single" w:sz="8" w:space="0" w:color="auto"/>
              <w:bottom w:val="single" w:sz="8" w:space="0" w:color="auto"/>
            </w:tcBorders>
            <w:vAlign w:val="bottom"/>
          </w:tcPr>
          <w:p w14:paraId="5DB439C0" w14:textId="411EF959" w:rsidR="00C61EA2" w:rsidRPr="00360F67" w:rsidRDefault="00C61EA2" w:rsidP="00C61EA2">
            <w:pPr>
              <w:tabs>
                <w:tab w:val="right" w:pos="1202"/>
              </w:tabs>
              <w:suppressAutoHyphens/>
              <w:autoSpaceDN w:val="0"/>
              <w:spacing w:line="240" w:lineRule="exact"/>
              <w:jc w:val="right"/>
              <w:outlineLvl w:val="0"/>
              <w:rPr>
                <w:rFonts w:ascii="Arial" w:hAnsi="Arial" w:cs="Arial"/>
                <w:color w:val="000000"/>
                <w:sz w:val="20"/>
                <w:szCs w:val="20"/>
                <w:lang w:val="hr-HR"/>
              </w:rPr>
            </w:pPr>
            <w:r w:rsidRPr="00360F67">
              <w:rPr>
                <w:rFonts w:ascii="Arial" w:hAnsi="Arial" w:cs="Arial"/>
                <w:sz w:val="20"/>
                <w:szCs w:val="20"/>
              </w:rPr>
              <w:t xml:space="preserve"> (144)</w:t>
            </w:r>
          </w:p>
        </w:tc>
        <w:tc>
          <w:tcPr>
            <w:tcW w:w="730" w:type="pct"/>
            <w:tcBorders>
              <w:top w:val="single" w:sz="8" w:space="0" w:color="auto"/>
              <w:left w:val="nil"/>
              <w:bottom w:val="single" w:sz="8" w:space="0" w:color="auto"/>
              <w:right w:val="nil"/>
            </w:tcBorders>
            <w:shd w:val="clear" w:color="000000" w:fill="FFFFFF"/>
            <w:vAlign w:val="bottom"/>
          </w:tcPr>
          <w:p w14:paraId="66186F30" w14:textId="422D1A64" w:rsidR="00C61EA2" w:rsidRPr="00360F67" w:rsidRDefault="00D9369D" w:rsidP="00C61EA2">
            <w:pPr>
              <w:tabs>
                <w:tab w:val="right" w:pos="1202"/>
              </w:tabs>
              <w:suppressAutoHyphens/>
              <w:autoSpaceDN w:val="0"/>
              <w:spacing w:line="240" w:lineRule="exact"/>
              <w:jc w:val="right"/>
              <w:outlineLvl w:val="0"/>
              <w:rPr>
                <w:rFonts w:ascii="Arial" w:hAnsi="Arial" w:cs="Arial"/>
                <w:color w:val="000000"/>
                <w:sz w:val="20"/>
                <w:szCs w:val="20"/>
                <w:lang w:val="hr-HR"/>
              </w:rPr>
            </w:pPr>
            <w:r w:rsidRPr="00D9369D">
              <w:rPr>
                <w:rFonts w:ascii="Arial" w:hAnsi="Arial" w:cs="Arial"/>
                <w:color w:val="000000"/>
                <w:sz w:val="20"/>
                <w:szCs w:val="20"/>
                <w:lang w:val="hr-HR"/>
              </w:rPr>
              <w:t>(19)</w:t>
            </w:r>
          </w:p>
        </w:tc>
        <w:tc>
          <w:tcPr>
            <w:tcW w:w="770" w:type="pct"/>
            <w:tcBorders>
              <w:top w:val="single" w:sz="8" w:space="0" w:color="auto"/>
              <w:bottom w:val="single" w:sz="8" w:space="0" w:color="auto"/>
            </w:tcBorders>
            <w:vAlign w:val="bottom"/>
          </w:tcPr>
          <w:p w14:paraId="526E689E" w14:textId="1C985DC3" w:rsidR="00C61EA2" w:rsidRPr="00360F67" w:rsidRDefault="00C61EA2" w:rsidP="00C61EA2">
            <w:pPr>
              <w:tabs>
                <w:tab w:val="right" w:pos="1202"/>
              </w:tabs>
              <w:suppressAutoHyphens/>
              <w:autoSpaceDN w:val="0"/>
              <w:spacing w:line="240" w:lineRule="exact"/>
              <w:jc w:val="right"/>
              <w:outlineLvl w:val="0"/>
              <w:rPr>
                <w:rFonts w:ascii="Arial" w:hAnsi="Arial" w:cs="Arial"/>
                <w:color w:val="000000"/>
                <w:sz w:val="20"/>
                <w:szCs w:val="20"/>
                <w:lang w:val="hr-HR"/>
              </w:rPr>
            </w:pPr>
            <w:r w:rsidRPr="00360F67">
              <w:rPr>
                <w:rFonts w:ascii="Arial" w:hAnsi="Arial" w:cs="Arial"/>
                <w:sz w:val="20"/>
                <w:szCs w:val="20"/>
              </w:rPr>
              <w:t xml:space="preserve"> (143)</w:t>
            </w:r>
          </w:p>
        </w:tc>
      </w:tr>
      <w:tr w:rsidR="00C61EA2" w:rsidRPr="00360F67" w14:paraId="083994A5" w14:textId="77777777" w:rsidTr="00360F67">
        <w:trPr>
          <w:trHeight w:val="343"/>
        </w:trPr>
        <w:tc>
          <w:tcPr>
            <w:tcW w:w="1830" w:type="pct"/>
            <w:vAlign w:val="bottom"/>
          </w:tcPr>
          <w:p w14:paraId="36051288" w14:textId="77777777" w:rsidR="00C61EA2" w:rsidRPr="00360F67" w:rsidRDefault="00C61EA2" w:rsidP="00C61EA2">
            <w:pPr>
              <w:tabs>
                <w:tab w:val="right" w:pos="1202"/>
              </w:tabs>
              <w:suppressAutoHyphens/>
              <w:autoSpaceDN w:val="0"/>
              <w:spacing w:line="240" w:lineRule="exact"/>
              <w:outlineLvl w:val="0"/>
              <w:rPr>
                <w:rFonts w:ascii="Arial" w:hAnsi="Arial" w:cs="Arial"/>
                <w:b/>
                <w:color w:val="000000"/>
                <w:sz w:val="20"/>
                <w:szCs w:val="20"/>
                <w:lang w:val="hr-HR"/>
              </w:rPr>
            </w:pPr>
          </w:p>
        </w:tc>
        <w:tc>
          <w:tcPr>
            <w:tcW w:w="842" w:type="pct"/>
            <w:tcBorders>
              <w:top w:val="single" w:sz="8" w:space="0" w:color="auto"/>
              <w:bottom w:val="single" w:sz="12" w:space="0" w:color="auto"/>
            </w:tcBorders>
            <w:vAlign w:val="bottom"/>
          </w:tcPr>
          <w:p w14:paraId="7BA4C70A" w14:textId="5DBD3E11" w:rsidR="00C61EA2" w:rsidRPr="00A30545" w:rsidRDefault="00D9369D" w:rsidP="00C61EA2">
            <w:pPr>
              <w:tabs>
                <w:tab w:val="right" w:pos="1202"/>
              </w:tabs>
              <w:suppressAutoHyphens/>
              <w:autoSpaceDN w:val="0"/>
              <w:spacing w:line="240" w:lineRule="exact"/>
              <w:jc w:val="right"/>
              <w:outlineLvl w:val="0"/>
              <w:rPr>
                <w:rFonts w:ascii="Arial" w:eastAsia="Calibri" w:hAnsi="Arial" w:cs="Arial"/>
                <w:b/>
                <w:bCs/>
                <w:sz w:val="20"/>
                <w:szCs w:val="20"/>
                <w:lang w:val="hr-HR"/>
              </w:rPr>
            </w:pPr>
            <w:r w:rsidRPr="00D9369D">
              <w:rPr>
                <w:rFonts w:ascii="Arial" w:eastAsia="Calibri" w:hAnsi="Arial" w:cs="Arial"/>
                <w:b/>
                <w:bCs/>
                <w:sz w:val="20"/>
                <w:szCs w:val="20"/>
                <w:lang w:val="hr-HR"/>
              </w:rPr>
              <w:t>67.806</w:t>
            </w:r>
          </w:p>
        </w:tc>
        <w:tc>
          <w:tcPr>
            <w:tcW w:w="828" w:type="pct"/>
            <w:tcBorders>
              <w:top w:val="single" w:sz="8" w:space="0" w:color="auto"/>
              <w:bottom w:val="single" w:sz="12" w:space="0" w:color="auto"/>
            </w:tcBorders>
            <w:vAlign w:val="bottom"/>
          </w:tcPr>
          <w:p w14:paraId="7B74D074" w14:textId="1C51CB0C" w:rsidR="00C61EA2" w:rsidRPr="00A30545" w:rsidRDefault="00C61EA2" w:rsidP="00C61EA2">
            <w:pPr>
              <w:tabs>
                <w:tab w:val="right" w:pos="1202"/>
              </w:tabs>
              <w:suppressAutoHyphens/>
              <w:autoSpaceDN w:val="0"/>
              <w:spacing w:line="240" w:lineRule="exact"/>
              <w:jc w:val="right"/>
              <w:outlineLvl w:val="0"/>
              <w:rPr>
                <w:rFonts w:ascii="Arial" w:hAnsi="Arial" w:cs="Arial"/>
                <w:b/>
                <w:bCs/>
                <w:color w:val="000000"/>
                <w:sz w:val="20"/>
                <w:szCs w:val="20"/>
                <w:lang w:val="hr-HR"/>
              </w:rPr>
            </w:pPr>
            <w:r w:rsidRPr="00A30545">
              <w:rPr>
                <w:rFonts w:ascii="Arial" w:hAnsi="Arial" w:cs="Arial"/>
                <w:b/>
                <w:bCs/>
                <w:sz w:val="20"/>
                <w:szCs w:val="20"/>
              </w:rPr>
              <w:t xml:space="preserve"> 46.061 </w:t>
            </w:r>
          </w:p>
        </w:tc>
        <w:tc>
          <w:tcPr>
            <w:tcW w:w="730" w:type="pct"/>
            <w:tcBorders>
              <w:top w:val="single" w:sz="8" w:space="0" w:color="auto"/>
              <w:bottom w:val="single" w:sz="12" w:space="0" w:color="auto"/>
            </w:tcBorders>
            <w:vAlign w:val="bottom"/>
          </w:tcPr>
          <w:p w14:paraId="4B6DDBDD" w14:textId="41E54840" w:rsidR="00C61EA2" w:rsidRPr="00A30545" w:rsidRDefault="00D9369D" w:rsidP="00C61EA2">
            <w:pPr>
              <w:tabs>
                <w:tab w:val="right" w:pos="1202"/>
              </w:tabs>
              <w:suppressAutoHyphens/>
              <w:autoSpaceDN w:val="0"/>
              <w:spacing w:line="240" w:lineRule="exact"/>
              <w:jc w:val="right"/>
              <w:outlineLvl w:val="0"/>
              <w:rPr>
                <w:rFonts w:ascii="Arial" w:hAnsi="Arial" w:cs="Arial"/>
                <w:b/>
                <w:bCs/>
                <w:color w:val="000000"/>
                <w:sz w:val="20"/>
                <w:szCs w:val="20"/>
                <w:lang w:val="hr-HR"/>
              </w:rPr>
            </w:pPr>
            <w:r w:rsidRPr="00D9369D">
              <w:rPr>
                <w:rFonts w:ascii="Arial" w:hAnsi="Arial" w:cs="Arial"/>
                <w:b/>
                <w:bCs/>
                <w:color w:val="000000"/>
                <w:sz w:val="20"/>
                <w:szCs w:val="20"/>
                <w:lang w:val="hr-HR"/>
              </w:rPr>
              <w:t>66.985</w:t>
            </w:r>
          </w:p>
        </w:tc>
        <w:tc>
          <w:tcPr>
            <w:tcW w:w="770" w:type="pct"/>
            <w:tcBorders>
              <w:top w:val="single" w:sz="8" w:space="0" w:color="auto"/>
              <w:bottom w:val="single" w:sz="12" w:space="0" w:color="auto"/>
            </w:tcBorders>
            <w:vAlign w:val="bottom"/>
          </w:tcPr>
          <w:p w14:paraId="50989283" w14:textId="2D0BAAC4" w:rsidR="00C61EA2" w:rsidRPr="00360F67" w:rsidRDefault="00C61EA2" w:rsidP="00C61EA2">
            <w:pPr>
              <w:tabs>
                <w:tab w:val="right" w:pos="1202"/>
              </w:tabs>
              <w:suppressAutoHyphens/>
              <w:autoSpaceDN w:val="0"/>
              <w:spacing w:line="240" w:lineRule="exact"/>
              <w:jc w:val="right"/>
              <w:outlineLvl w:val="0"/>
              <w:rPr>
                <w:rFonts w:ascii="Arial" w:hAnsi="Arial" w:cs="Arial"/>
                <w:b/>
                <w:bCs/>
                <w:color w:val="000000"/>
                <w:sz w:val="20"/>
                <w:szCs w:val="20"/>
                <w:lang w:val="hr-HR"/>
              </w:rPr>
            </w:pPr>
            <w:r w:rsidRPr="00A30545">
              <w:rPr>
                <w:rFonts w:ascii="Arial" w:hAnsi="Arial" w:cs="Arial"/>
                <w:b/>
                <w:bCs/>
                <w:sz w:val="20"/>
                <w:szCs w:val="20"/>
              </w:rPr>
              <w:t xml:space="preserve"> 45.543 </w:t>
            </w:r>
          </w:p>
        </w:tc>
      </w:tr>
    </w:tbl>
    <w:p w14:paraId="1149B646" w14:textId="77777777" w:rsidR="00666E7A" w:rsidRPr="004B4498" w:rsidRDefault="00666E7A" w:rsidP="00666E7A">
      <w:pPr>
        <w:pStyle w:val="T1"/>
        <w:spacing w:before="0" w:after="0" w:line="240" w:lineRule="auto"/>
        <w:rPr>
          <w:rFonts w:cs="Arial"/>
          <w:bCs w:val="0"/>
          <w:color w:val="000000" w:themeColor="text1"/>
          <w:sz w:val="20"/>
          <w:lang w:val="hr-HR"/>
        </w:rPr>
      </w:pPr>
    </w:p>
    <w:p w14:paraId="2E9D6D90" w14:textId="77777777" w:rsidR="00266902" w:rsidRPr="004B4498" w:rsidRDefault="00266902" w:rsidP="00666E7A">
      <w:pPr>
        <w:pStyle w:val="T1"/>
        <w:spacing w:before="0" w:after="0" w:line="240" w:lineRule="auto"/>
        <w:rPr>
          <w:rFonts w:cs="Arial"/>
          <w:b w:val="0"/>
          <w:color w:val="000000" w:themeColor="text1"/>
          <w:sz w:val="20"/>
          <w:lang w:val="hr-HR"/>
        </w:rPr>
      </w:pPr>
      <w:bookmarkStart w:id="558" w:name="_Hlk506307924"/>
    </w:p>
    <w:p w14:paraId="6880FD55" w14:textId="77777777" w:rsidR="00444858" w:rsidRPr="004B4498" w:rsidRDefault="00812139" w:rsidP="00666E7A">
      <w:pPr>
        <w:pStyle w:val="T1"/>
        <w:spacing w:before="0" w:after="0" w:line="240" w:lineRule="auto"/>
        <w:rPr>
          <w:rFonts w:cs="Arial"/>
          <w:b w:val="0"/>
          <w:color w:val="000000" w:themeColor="text1"/>
          <w:sz w:val="20"/>
          <w:lang w:val="hr-HR"/>
        </w:rPr>
      </w:pPr>
      <w:r w:rsidRPr="004B4498">
        <w:rPr>
          <w:rFonts w:cs="Arial"/>
          <w:b w:val="0"/>
          <w:color w:val="000000" w:themeColor="text1"/>
          <w:sz w:val="20"/>
          <w:lang w:val="hr-HR"/>
        </w:rPr>
        <w:t xml:space="preserve">Sljedeće tablice prikazuju </w:t>
      </w:r>
      <w:r w:rsidR="005D794D" w:rsidRPr="004B4498">
        <w:rPr>
          <w:rFonts w:cs="Arial"/>
          <w:b w:val="0"/>
          <w:color w:val="000000" w:themeColor="text1"/>
          <w:sz w:val="20"/>
          <w:lang w:val="hr-HR"/>
        </w:rPr>
        <w:t>informacije o kreditnoj kvaliteti financijske imovine koja se mjeri po amortiziranom trošku. Iznosi u tablici predstavljaju bruto knjigovodstvene iznose:</w:t>
      </w:r>
    </w:p>
    <w:p w14:paraId="3783A5C8" w14:textId="77777777" w:rsidR="005D794D" w:rsidRPr="004B4498" w:rsidRDefault="005D794D" w:rsidP="00666E7A">
      <w:pPr>
        <w:pStyle w:val="T1"/>
        <w:spacing w:before="0" w:after="0" w:line="240" w:lineRule="auto"/>
        <w:rPr>
          <w:rFonts w:cs="Arial"/>
          <w:b w:val="0"/>
          <w:color w:val="000000" w:themeColor="text1"/>
          <w:sz w:val="20"/>
          <w:lang w:val="hr-HR"/>
        </w:rPr>
      </w:pPr>
    </w:p>
    <w:tbl>
      <w:tblPr>
        <w:tblW w:w="10235" w:type="dxa"/>
        <w:tblInd w:w="-567" w:type="dxa"/>
        <w:tblLayout w:type="fixed"/>
        <w:tblLook w:val="04A0" w:firstRow="1" w:lastRow="0" w:firstColumn="1" w:lastColumn="0" w:noHBand="0" w:noVBand="1"/>
      </w:tblPr>
      <w:tblGrid>
        <w:gridCol w:w="1843"/>
        <w:gridCol w:w="1049"/>
        <w:gridCol w:w="1049"/>
        <w:gridCol w:w="1049"/>
        <w:gridCol w:w="1049"/>
        <w:gridCol w:w="1049"/>
        <w:gridCol w:w="1049"/>
        <w:gridCol w:w="1049"/>
        <w:gridCol w:w="1049"/>
      </w:tblGrid>
      <w:tr w:rsidR="0076393E" w:rsidRPr="00E60A8C" w14:paraId="1AF2F46E" w14:textId="77777777" w:rsidTr="00E60A8C">
        <w:trPr>
          <w:trHeight w:val="178"/>
        </w:trPr>
        <w:tc>
          <w:tcPr>
            <w:tcW w:w="1843" w:type="dxa"/>
            <w:tcBorders>
              <w:top w:val="nil"/>
              <w:left w:val="nil"/>
              <w:bottom w:val="nil"/>
              <w:right w:val="nil"/>
            </w:tcBorders>
            <w:noWrap/>
            <w:vAlign w:val="bottom"/>
            <w:hideMark/>
          </w:tcPr>
          <w:p w14:paraId="507BC5D1" w14:textId="490E174D" w:rsidR="005D794D" w:rsidRPr="00E60A8C" w:rsidRDefault="009C71C3">
            <w:pPr>
              <w:rPr>
                <w:rFonts w:ascii="Arial" w:hAnsi="Arial" w:cs="Arial"/>
                <w:b/>
                <w:color w:val="000000" w:themeColor="text1"/>
                <w:sz w:val="17"/>
                <w:szCs w:val="17"/>
                <w:lang w:val="hr-HR"/>
              </w:rPr>
            </w:pPr>
            <w:r w:rsidRPr="00E60A8C">
              <w:rPr>
                <w:rFonts w:ascii="Arial" w:hAnsi="Arial" w:cs="Arial"/>
                <w:b/>
                <w:color w:val="000000" w:themeColor="text1"/>
                <w:sz w:val="17"/>
                <w:szCs w:val="17"/>
                <w:lang w:val="hr-HR"/>
              </w:rPr>
              <w:t xml:space="preserve">31. prosinca </w:t>
            </w:r>
            <w:r w:rsidR="00B44A61" w:rsidRPr="00E60A8C">
              <w:rPr>
                <w:rFonts w:ascii="Arial" w:hAnsi="Arial" w:cs="Arial"/>
                <w:b/>
                <w:color w:val="000000" w:themeColor="text1"/>
                <w:sz w:val="17"/>
                <w:szCs w:val="17"/>
                <w:lang w:val="hr-HR"/>
              </w:rPr>
              <w:t>202</w:t>
            </w:r>
            <w:r w:rsidR="00C61EA2">
              <w:rPr>
                <w:rFonts w:ascii="Arial" w:hAnsi="Arial" w:cs="Arial"/>
                <w:b/>
                <w:color w:val="000000" w:themeColor="text1"/>
                <w:sz w:val="17"/>
                <w:szCs w:val="17"/>
                <w:lang w:val="hr-HR"/>
              </w:rPr>
              <w:t>5</w:t>
            </w:r>
            <w:r w:rsidRPr="00E60A8C">
              <w:rPr>
                <w:rFonts w:ascii="Arial" w:hAnsi="Arial" w:cs="Arial"/>
                <w:b/>
                <w:color w:val="000000" w:themeColor="text1"/>
                <w:sz w:val="17"/>
                <w:szCs w:val="17"/>
                <w:lang w:val="hr-HR"/>
              </w:rPr>
              <w:t>.</w:t>
            </w:r>
          </w:p>
        </w:tc>
        <w:tc>
          <w:tcPr>
            <w:tcW w:w="1049" w:type="dxa"/>
            <w:tcBorders>
              <w:top w:val="nil"/>
              <w:left w:val="nil"/>
              <w:bottom w:val="nil"/>
              <w:right w:val="nil"/>
            </w:tcBorders>
            <w:noWrap/>
            <w:vAlign w:val="bottom"/>
            <w:hideMark/>
          </w:tcPr>
          <w:p w14:paraId="3760CCCD" w14:textId="77777777" w:rsidR="005D794D" w:rsidRPr="00E60A8C" w:rsidRDefault="005D794D">
            <w:pPr>
              <w:rPr>
                <w:rFonts w:ascii="Arial" w:hAnsi="Arial" w:cs="Arial"/>
                <w:color w:val="000000" w:themeColor="text1"/>
                <w:sz w:val="17"/>
                <w:szCs w:val="17"/>
                <w:lang w:val="hr-HR"/>
              </w:rPr>
            </w:pPr>
          </w:p>
        </w:tc>
        <w:tc>
          <w:tcPr>
            <w:tcW w:w="1049" w:type="dxa"/>
            <w:tcBorders>
              <w:top w:val="nil"/>
              <w:left w:val="nil"/>
              <w:bottom w:val="nil"/>
              <w:right w:val="nil"/>
            </w:tcBorders>
            <w:noWrap/>
            <w:vAlign w:val="bottom"/>
            <w:hideMark/>
          </w:tcPr>
          <w:p w14:paraId="179DA134" w14:textId="77777777" w:rsidR="005D794D" w:rsidRPr="00E60A8C" w:rsidRDefault="005D794D">
            <w:pPr>
              <w:jc w:val="right"/>
              <w:rPr>
                <w:rFonts w:ascii="Arial" w:hAnsi="Arial" w:cs="Arial"/>
                <w:color w:val="000000" w:themeColor="text1"/>
                <w:sz w:val="17"/>
                <w:szCs w:val="17"/>
                <w:lang w:val="hr-HR"/>
              </w:rPr>
            </w:pPr>
          </w:p>
        </w:tc>
        <w:tc>
          <w:tcPr>
            <w:tcW w:w="1049" w:type="dxa"/>
            <w:tcBorders>
              <w:top w:val="nil"/>
              <w:left w:val="nil"/>
              <w:bottom w:val="nil"/>
              <w:right w:val="nil"/>
            </w:tcBorders>
            <w:noWrap/>
            <w:vAlign w:val="bottom"/>
            <w:hideMark/>
          </w:tcPr>
          <w:p w14:paraId="153DFB5F" w14:textId="77777777" w:rsidR="005D794D" w:rsidRPr="00E60A8C" w:rsidRDefault="005D794D">
            <w:pPr>
              <w:jc w:val="right"/>
              <w:rPr>
                <w:rFonts w:ascii="Arial" w:hAnsi="Arial" w:cs="Arial"/>
                <w:color w:val="000000" w:themeColor="text1"/>
                <w:sz w:val="17"/>
                <w:szCs w:val="17"/>
                <w:lang w:val="hr-HR"/>
              </w:rPr>
            </w:pPr>
          </w:p>
        </w:tc>
        <w:tc>
          <w:tcPr>
            <w:tcW w:w="1049" w:type="dxa"/>
            <w:tcBorders>
              <w:top w:val="nil"/>
              <w:left w:val="nil"/>
              <w:bottom w:val="nil"/>
              <w:right w:val="nil"/>
            </w:tcBorders>
            <w:noWrap/>
            <w:vAlign w:val="bottom"/>
            <w:hideMark/>
          </w:tcPr>
          <w:p w14:paraId="05E116D3" w14:textId="77777777" w:rsidR="005D794D" w:rsidRPr="00E60A8C" w:rsidRDefault="005D794D">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Grupa</w:t>
            </w:r>
          </w:p>
        </w:tc>
        <w:tc>
          <w:tcPr>
            <w:tcW w:w="1049" w:type="dxa"/>
            <w:tcBorders>
              <w:top w:val="nil"/>
              <w:left w:val="nil"/>
              <w:bottom w:val="nil"/>
              <w:right w:val="nil"/>
            </w:tcBorders>
            <w:noWrap/>
            <w:vAlign w:val="bottom"/>
            <w:hideMark/>
          </w:tcPr>
          <w:p w14:paraId="27354FAE" w14:textId="77777777" w:rsidR="005D794D" w:rsidRPr="00E60A8C" w:rsidRDefault="005D794D">
            <w:pPr>
              <w:jc w:val="right"/>
              <w:rPr>
                <w:rFonts w:ascii="Arial" w:hAnsi="Arial" w:cs="Arial"/>
                <w:b/>
                <w:bCs/>
                <w:color w:val="000000" w:themeColor="text1"/>
                <w:sz w:val="17"/>
                <w:szCs w:val="17"/>
                <w:lang w:val="hr-HR"/>
              </w:rPr>
            </w:pPr>
          </w:p>
        </w:tc>
        <w:tc>
          <w:tcPr>
            <w:tcW w:w="1049" w:type="dxa"/>
            <w:tcBorders>
              <w:top w:val="nil"/>
              <w:left w:val="nil"/>
              <w:bottom w:val="nil"/>
              <w:right w:val="nil"/>
            </w:tcBorders>
            <w:noWrap/>
            <w:vAlign w:val="bottom"/>
            <w:hideMark/>
          </w:tcPr>
          <w:p w14:paraId="433E9470" w14:textId="77777777" w:rsidR="005D794D" w:rsidRPr="00E60A8C" w:rsidRDefault="005D794D">
            <w:pPr>
              <w:jc w:val="right"/>
              <w:rPr>
                <w:rFonts w:ascii="Arial" w:hAnsi="Arial" w:cs="Arial"/>
                <w:color w:val="000000" w:themeColor="text1"/>
                <w:sz w:val="17"/>
                <w:szCs w:val="17"/>
                <w:lang w:val="hr-HR"/>
              </w:rPr>
            </w:pPr>
          </w:p>
        </w:tc>
        <w:tc>
          <w:tcPr>
            <w:tcW w:w="1049" w:type="dxa"/>
            <w:tcBorders>
              <w:top w:val="nil"/>
              <w:left w:val="nil"/>
              <w:bottom w:val="nil"/>
              <w:right w:val="nil"/>
            </w:tcBorders>
            <w:noWrap/>
            <w:vAlign w:val="bottom"/>
            <w:hideMark/>
          </w:tcPr>
          <w:p w14:paraId="52D15870" w14:textId="77777777" w:rsidR="005D794D" w:rsidRPr="00E60A8C" w:rsidRDefault="005D794D">
            <w:pPr>
              <w:jc w:val="right"/>
              <w:rPr>
                <w:rFonts w:ascii="Arial" w:hAnsi="Arial" w:cs="Arial"/>
                <w:color w:val="000000" w:themeColor="text1"/>
                <w:sz w:val="17"/>
                <w:szCs w:val="17"/>
                <w:lang w:val="hr-HR"/>
              </w:rPr>
            </w:pPr>
          </w:p>
        </w:tc>
        <w:tc>
          <w:tcPr>
            <w:tcW w:w="1049" w:type="dxa"/>
            <w:tcBorders>
              <w:top w:val="nil"/>
              <w:left w:val="nil"/>
              <w:bottom w:val="nil"/>
              <w:right w:val="nil"/>
            </w:tcBorders>
            <w:noWrap/>
            <w:vAlign w:val="bottom"/>
            <w:hideMark/>
          </w:tcPr>
          <w:p w14:paraId="443AB307" w14:textId="77777777" w:rsidR="005D794D" w:rsidRPr="00E60A8C" w:rsidRDefault="005D794D">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Banka</w:t>
            </w:r>
          </w:p>
        </w:tc>
      </w:tr>
      <w:tr w:rsidR="0076393E" w:rsidRPr="00E60A8C" w14:paraId="31B51526" w14:textId="77777777" w:rsidTr="00E60A8C">
        <w:trPr>
          <w:trHeight w:val="310"/>
        </w:trPr>
        <w:tc>
          <w:tcPr>
            <w:tcW w:w="1843" w:type="dxa"/>
            <w:tcBorders>
              <w:top w:val="nil"/>
              <w:left w:val="nil"/>
              <w:bottom w:val="nil"/>
              <w:right w:val="nil"/>
            </w:tcBorders>
            <w:noWrap/>
            <w:vAlign w:val="bottom"/>
            <w:hideMark/>
          </w:tcPr>
          <w:p w14:paraId="7597CE1D" w14:textId="77777777" w:rsidR="005D794D" w:rsidRPr="00E60A8C" w:rsidRDefault="005D794D">
            <w:pPr>
              <w:jc w:val="right"/>
              <w:rPr>
                <w:rFonts w:ascii="Arial" w:hAnsi="Arial" w:cs="Arial"/>
                <w:b/>
                <w:bCs/>
                <w:color w:val="000000" w:themeColor="text1"/>
                <w:sz w:val="17"/>
                <w:szCs w:val="17"/>
                <w:lang w:val="hr-HR"/>
              </w:rPr>
            </w:pPr>
          </w:p>
        </w:tc>
        <w:tc>
          <w:tcPr>
            <w:tcW w:w="1049" w:type="dxa"/>
            <w:tcBorders>
              <w:top w:val="nil"/>
              <w:left w:val="nil"/>
              <w:bottom w:val="nil"/>
              <w:right w:val="nil"/>
            </w:tcBorders>
            <w:noWrap/>
            <w:vAlign w:val="bottom"/>
            <w:hideMark/>
          </w:tcPr>
          <w:p w14:paraId="5BCB2A8A" w14:textId="77777777" w:rsidR="005D794D" w:rsidRPr="00E60A8C" w:rsidRDefault="005D794D">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Stupanj 1</w:t>
            </w:r>
          </w:p>
        </w:tc>
        <w:tc>
          <w:tcPr>
            <w:tcW w:w="1049" w:type="dxa"/>
            <w:tcBorders>
              <w:top w:val="nil"/>
              <w:left w:val="nil"/>
              <w:bottom w:val="nil"/>
              <w:right w:val="nil"/>
            </w:tcBorders>
            <w:noWrap/>
            <w:vAlign w:val="bottom"/>
            <w:hideMark/>
          </w:tcPr>
          <w:p w14:paraId="1C2BE1A7" w14:textId="77777777" w:rsidR="005D794D" w:rsidRPr="00E60A8C" w:rsidRDefault="005D794D">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Stupanj 2</w:t>
            </w:r>
          </w:p>
        </w:tc>
        <w:tc>
          <w:tcPr>
            <w:tcW w:w="1049" w:type="dxa"/>
            <w:tcBorders>
              <w:top w:val="nil"/>
              <w:left w:val="nil"/>
              <w:bottom w:val="nil"/>
              <w:right w:val="nil"/>
            </w:tcBorders>
            <w:noWrap/>
            <w:vAlign w:val="bottom"/>
            <w:hideMark/>
          </w:tcPr>
          <w:p w14:paraId="5A7C7E43" w14:textId="77777777" w:rsidR="005D794D" w:rsidRPr="00E60A8C" w:rsidRDefault="005D794D">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Stupanj 3</w:t>
            </w:r>
          </w:p>
        </w:tc>
        <w:tc>
          <w:tcPr>
            <w:tcW w:w="1049" w:type="dxa"/>
            <w:tcBorders>
              <w:top w:val="nil"/>
              <w:left w:val="nil"/>
              <w:bottom w:val="nil"/>
              <w:right w:val="nil"/>
            </w:tcBorders>
            <w:noWrap/>
            <w:vAlign w:val="bottom"/>
            <w:hideMark/>
          </w:tcPr>
          <w:p w14:paraId="7504ABD3" w14:textId="77777777" w:rsidR="005D794D" w:rsidRPr="00E60A8C" w:rsidRDefault="005D794D">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Ukupno</w:t>
            </w:r>
          </w:p>
        </w:tc>
        <w:tc>
          <w:tcPr>
            <w:tcW w:w="1049" w:type="dxa"/>
            <w:tcBorders>
              <w:top w:val="nil"/>
              <w:left w:val="nil"/>
              <w:bottom w:val="nil"/>
              <w:right w:val="nil"/>
            </w:tcBorders>
            <w:noWrap/>
            <w:vAlign w:val="bottom"/>
            <w:hideMark/>
          </w:tcPr>
          <w:p w14:paraId="4F40B589" w14:textId="77777777" w:rsidR="005D794D" w:rsidRPr="00E60A8C" w:rsidRDefault="005D794D">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Stupanj 1</w:t>
            </w:r>
          </w:p>
        </w:tc>
        <w:tc>
          <w:tcPr>
            <w:tcW w:w="1049" w:type="dxa"/>
            <w:tcBorders>
              <w:top w:val="nil"/>
              <w:left w:val="nil"/>
              <w:bottom w:val="nil"/>
              <w:right w:val="nil"/>
            </w:tcBorders>
            <w:noWrap/>
            <w:vAlign w:val="bottom"/>
            <w:hideMark/>
          </w:tcPr>
          <w:p w14:paraId="00813A97" w14:textId="77777777" w:rsidR="005D794D" w:rsidRPr="00E60A8C" w:rsidRDefault="005D794D">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Stupanj 2</w:t>
            </w:r>
          </w:p>
        </w:tc>
        <w:tc>
          <w:tcPr>
            <w:tcW w:w="1049" w:type="dxa"/>
            <w:tcBorders>
              <w:top w:val="nil"/>
              <w:left w:val="nil"/>
              <w:bottom w:val="nil"/>
              <w:right w:val="nil"/>
            </w:tcBorders>
            <w:noWrap/>
            <w:vAlign w:val="bottom"/>
            <w:hideMark/>
          </w:tcPr>
          <w:p w14:paraId="78B162F5" w14:textId="77777777" w:rsidR="005D794D" w:rsidRPr="00E60A8C" w:rsidRDefault="005D794D">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Stupanj 3</w:t>
            </w:r>
          </w:p>
        </w:tc>
        <w:tc>
          <w:tcPr>
            <w:tcW w:w="1049" w:type="dxa"/>
            <w:tcBorders>
              <w:top w:val="nil"/>
              <w:left w:val="nil"/>
              <w:bottom w:val="nil"/>
              <w:right w:val="nil"/>
            </w:tcBorders>
            <w:noWrap/>
            <w:vAlign w:val="bottom"/>
            <w:hideMark/>
          </w:tcPr>
          <w:p w14:paraId="482E425F" w14:textId="77777777" w:rsidR="005D794D" w:rsidRPr="00E60A8C" w:rsidRDefault="005D794D">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Ukupno</w:t>
            </w:r>
          </w:p>
        </w:tc>
      </w:tr>
      <w:tr w:rsidR="0015007D" w:rsidRPr="00E60A8C" w14:paraId="76B2AE24" w14:textId="77777777" w:rsidTr="00E60A8C">
        <w:trPr>
          <w:trHeight w:val="314"/>
        </w:trPr>
        <w:tc>
          <w:tcPr>
            <w:tcW w:w="1843" w:type="dxa"/>
            <w:tcBorders>
              <w:top w:val="nil"/>
              <w:left w:val="nil"/>
              <w:bottom w:val="nil"/>
              <w:right w:val="nil"/>
            </w:tcBorders>
            <w:noWrap/>
            <w:vAlign w:val="bottom"/>
            <w:hideMark/>
          </w:tcPr>
          <w:p w14:paraId="0AF91618" w14:textId="77777777" w:rsidR="0015007D" w:rsidRPr="00E60A8C" w:rsidRDefault="0015007D" w:rsidP="0015007D">
            <w:pPr>
              <w:jc w:val="right"/>
              <w:rPr>
                <w:rFonts w:ascii="Arial" w:hAnsi="Arial" w:cs="Arial"/>
                <w:b/>
                <w:bCs/>
                <w:color w:val="000000" w:themeColor="text1"/>
                <w:sz w:val="17"/>
                <w:szCs w:val="17"/>
                <w:lang w:val="hr-HR"/>
              </w:rPr>
            </w:pPr>
          </w:p>
        </w:tc>
        <w:tc>
          <w:tcPr>
            <w:tcW w:w="1049" w:type="dxa"/>
            <w:tcBorders>
              <w:top w:val="nil"/>
              <w:left w:val="nil"/>
              <w:bottom w:val="nil"/>
              <w:right w:val="nil"/>
            </w:tcBorders>
            <w:noWrap/>
            <w:vAlign w:val="bottom"/>
            <w:hideMark/>
          </w:tcPr>
          <w:p w14:paraId="10D14E8B" w14:textId="2345EE6B" w:rsidR="0015007D" w:rsidRPr="00E60A8C" w:rsidRDefault="0015007D" w:rsidP="0015007D">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000 eura</w:t>
            </w:r>
          </w:p>
        </w:tc>
        <w:tc>
          <w:tcPr>
            <w:tcW w:w="1049" w:type="dxa"/>
            <w:tcBorders>
              <w:top w:val="nil"/>
              <w:left w:val="nil"/>
              <w:bottom w:val="nil"/>
              <w:right w:val="nil"/>
            </w:tcBorders>
            <w:noWrap/>
            <w:vAlign w:val="bottom"/>
            <w:hideMark/>
          </w:tcPr>
          <w:p w14:paraId="48BEEA56" w14:textId="022B03FF" w:rsidR="0015007D" w:rsidRPr="00E60A8C" w:rsidRDefault="0015007D" w:rsidP="0015007D">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000 eura</w:t>
            </w:r>
          </w:p>
        </w:tc>
        <w:tc>
          <w:tcPr>
            <w:tcW w:w="1049" w:type="dxa"/>
            <w:tcBorders>
              <w:top w:val="nil"/>
              <w:left w:val="nil"/>
              <w:bottom w:val="nil"/>
              <w:right w:val="nil"/>
            </w:tcBorders>
            <w:noWrap/>
            <w:vAlign w:val="bottom"/>
            <w:hideMark/>
          </w:tcPr>
          <w:p w14:paraId="5F30B5CA" w14:textId="3C52D1FE" w:rsidR="0015007D" w:rsidRPr="00E60A8C" w:rsidRDefault="0015007D" w:rsidP="0015007D">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000 eura</w:t>
            </w:r>
          </w:p>
        </w:tc>
        <w:tc>
          <w:tcPr>
            <w:tcW w:w="1049" w:type="dxa"/>
            <w:tcBorders>
              <w:top w:val="nil"/>
              <w:left w:val="nil"/>
              <w:bottom w:val="nil"/>
              <w:right w:val="nil"/>
            </w:tcBorders>
            <w:noWrap/>
            <w:vAlign w:val="bottom"/>
            <w:hideMark/>
          </w:tcPr>
          <w:p w14:paraId="6ABAEA56" w14:textId="7AD04E84" w:rsidR="0015007D" w:rsidRPr="00E60A8C" w:rsidRDefault="0015007D" w:rsidP="0015007D">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000 eura</w:t>
            </w:r>
          </w:p>
        </w:tc>
        <w:tc>
          <w:tcPr>
            <w:tcW w:w="1049" w:type="dxa"/>
            <w:tcBorders>
              <w:top w:val="nil"/>
              <w:left w:val="nil"/>
              <w:bottom w:val="nil"/>
              <w:right w:val="nil"/>
            </w:tcBorders>
            <w:noWrap/>
            <w:vAlign w:val="bottom"/>
            <w:hideMark/>
          </w:tcPr>
          <w:p w14:paraId="1FBCCAEC" w14:textId="687E9937" w:rsidR="0015007D" w:rsidRPr="00E60A8C" w:rsidRDefault="0015007D" w:rsidP="0015007D">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000 eura</w:t>
            </w:r>
          </w:p>
        </w:tc>
        <w:tc>
          <w:tcPr>
            <w:tcW w:w="1049" w:type="dxa"/>
            <w:tcBorders>
              <w:top w:val="nil"/>
              <w:left w:val="nil"/>
              <w:bottom w:val="nil"/>
              <w:right w:val="nil"/>
            </w:tcBorders>
            <w:noWrap/>
            <w:vAlign w:val="bottom"/>
            <w:hideMark/>
          </w:tcPr>
          <w:p w14:paraId="28C185DE" w14:textId="40B116E3" w:rsidR="0015007D" w:rsidRPr="00E60A8C" w:rsidRDefault="0015007D" w:rsidP="0015007D">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000 eura</w:t>
            </w:r>
          </w:p>
        </w:tc>
        <w:tc>
          <w:tcPr>
            <w:tcW w:w="1049" w:type="dxa"/>
            <w:tcBorders>
              <w:top w:val="nil"/>
              <w:left w:val="nil"/>
              <w:bottom w:val="nil"/>
              <w:right w:val="nil"/>
            </w:tcBorders>
            <w:noWrap/>
            <w:vAlign w:val="bottom"/>
            <w:hideMark/>
          </w:tcPr>
          <w:p w14:paraId="23397017" w14:textId="57541A1D" w:rsidR="0015007D" w:rsidRPr="00E60A8C" w:rsidRDefault="0015007D" w:rsidP="0015007D">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000 eura</w:t>
            </w:r>
          </w:p>
        </w:tc>
        <w:tc>
          <w:tcPr>
            <w:tcW w:w="1049" w:type="dxa"/>
            <w:tcBorders>
              <w:top w:val="nil"/>
              <w:left w:val="nil"/>
              <w:bottom w:val="nil"/>
              <w:right w:val="nil"/>
            </w:tcBorders>
            <w:noWrap/>
            <w:vAlign w:val="bottom"/>
            <w:hideMark/>
          </w:tcPr>
          <w:p w14:paraId="6D8DDF0C" w14:textId="0DE3B2D3" w:rsidR="0015007D" w:rsidRPr="00E60A8C" w:rsidRDefault="0015007D" w:rsidP="0015007D">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000 eura</w:t>
            </w:r>
          </w:p>
        </w:tc>
      </w:tr>
      <w:tr w:rsidR="0076393E" w:rsidRPr="00E60A8C" w14:paraId="68B636BA" w14:textId="77777777" w:rsidTr="00E60A8C">
        <w:trPr>
          <w:trHeight w:val="184"/>
        </w:trPr>
        <w:tc>
          <w:tcPr>
            <w:tcW w:w="1843" w:type="dxa"/>
            <w:tcBorders>
              <w:top w:val="nil"/>
              <w:left w:val="nil"/>
              <w:bottom w:val="nil"/>
              <w:right w:val="nil"/>
            </w:tcBorders>
            <w:noWrap/>
            <w:vAlign w:val="bottom"/>
          </w:tcPr>
          <w:p w14:paraId="3FCF92BD" w14:textId="77777777" w:rsidR="007D4973" w:rsidRPr="00E60A8C" w:rsidRDefault="007D4973">
            <w:pPr>
              <w:jc w:val="right"/>
              <w:rPr>
                <w:rFonts w:ascii="Arial" w:hAnsi="Arial" w:cs="Arial"/>
                <w:b/>
                <w:bCs/>
                <w:color w:val="000000" w:themeColor="text1"/>
                <w:sz w:val="17"/>
                <w:szCs w:val="17"/>
                <w:lang w:val="hr-HR"/>
              </w:rPr>
            </w:pPr>
          </w:p>
        </w:tc>
        <w:tc>
          <w:tcPr>
            <w:tcW w:w="1049" w:type="dxa"/>
            <w:tcBorders>
              <w:top w:val="nil"/>
              <w:left w:val="nil"/>
              <w:bottom w:val="nil"/>
              <w:right w:val="nil"/>
            </w:tcBorders>
            <w:noWrap/>
            <w:vAlign w:val="bottom"/>
          </w:tcPr>
          <w:p w14:paraId="193D39A6" w14:textId="77777777" w:rsidR="007D4973" w:rsidRPr="00E60A8C" w:rsidRDefault="007D4973">
            <w:pPr>
              <w:jc w:val="right"/>
              <w:rPr>
                <w:rFonts w:ascii="Arial" w:hAnsi="Arial" w:cs="Arial"/>
                <w:b/>
                <w:bCs/>
                <w:color w:val="000000" w:themeColor="text1"/>
                <w:sz w:val="17"/>
                <w:szCs w:val="17"/>
                <w:lang w:val="hr-HR"/>
              </w:rPr>
            </w:pPr>
          </w:p>
        </w:tc>
        <w:tc>
          <w:tcPr>
            <w:tcW w:w="1049" w:type="dxa"/>
            <w:tcBorders>
              <w:top w:val="nil"/>
              <w:left w:val="nil"/>
              <w:bottom w:val="nil"/>
              <w:right w:val="nil"/>
            </w:tcBorders>
            <w:noWrap/>
            <w:vAlign w:val="bottom"/>
          </w:tcPr>
          <w:p w14:paraId="5CD958BD" w14:textId="77777777" w:rsidR="007D4973" w:rsidRPr="00E60A8C" w:rsidRDefault="007D4973">
            <w:pPr>
              <w:jc w:val="right"/>
              <w:rPr>
                <w:rFonts w:ascii="Arial" w:hAnsi="Arial" w:cs="Arial"/>
                <w:b/>
                <w:bCs/>
                <w:color w:val="000000" w:themeColor="text1"/>
                <w:sz w:val="17"/>
                <w:szCs w:val="17"/>
                <w:lang w:val="hr-HR"/>
              </w:rPr>
            </w:pPr>
          </w:p>
        </w:tc>
        <w:tc>
          <w:tcPr>
            <w:tcW w:w="1049" w:type="dxa"/>
            <w:tcBorders>
              <w:top w:val="nil"/>
              <w:left w:val="nil"/>
              <w:bottom w:val="nil"/>
              <w:right w:val="nil"/>
            </w:tcBorders>
            <w:noWrap/>
            <w:vAlign w:val="bottom"/>
          </w:tcPr>
          <w:p w14:paraId="192E36C9" w14:textId="77777777" w:rsidR="007D4973" w:rsidRPr="00E60A8C" w:rsidRDefault="007D4973">
            <w:pPr>
              <w:jc w:val="right"/>
              <w:rPr>
                <w:rFonts w:ascii="Arial" w:hAnsi="Arial" w:cs="Arial"/>
                <w:b/>
                <w:bCs/>
                <w:color w:val="000000" w:themeColor="text1"/>
                <w:sz w:val="17"/>
                <w:szCs w:val="17"/>
                <w:lang w:val="hr-HR"/>
              </w:rPr>
            </w:pPr>
          </w:p>
        </w:tc>
        <w:tc>
          <w:tcPr>
            <w:tcW w:w="1049" w:type="dxa"/>
            <w:tcBorders>
              <w:top w:val="nil"/>
              <w:left w:val="nil"/>
              <w:bottom w:val="nil"/>
              <w:right w:val="nil"/>
            </w:tcBorders>
            <w:noWrap/>
            <w:vAlign w:val="bottom"/>
          </w:tcPr>
          <w:p w14:paraId="1CF8749E" w14:textId="77777777" w:rsidR="007D4973" w:rsidRPr="00E60A8C" w:rsidRDefault="007D4973">
            <w:pPr>
              <w:jc w:val="right"/>
              <w:rPr>
                <w:rFonts w:ascii="Arial" w:hAnsi="Arial" w:cs="Arial"/>
                <w:b/>
                <w:bCs/>
                <w:color w:val="000000" w:themeColor="text1"/>
                <w:sz w:val="17"/>
                <w:szCs w:val="17"/>
                <w:lang w:val="hr-HR"/>
              </w:rPr>
            </w:pPr>
          </w:p>
        </w:tc>
        <w:tc>
          <w:tcPr>
            <w:tcW w:w="1049" w:type="dxa"/>
            <w:tcBorders>
              <w:top w:val="nil"/>
              <w:left w:val="nil"/>
              <w:bottom w:val="nil"/>
              <w:right w:val="nil"/>
            </w:tcBorders>
            <w:noWrap/>
            <w:vAlign w:val="bottom"/>
          </w:tcPr>
          <w:p w14:paraId="029EA2B3" w14:textId="77777777" w:rsidR="007D4973" w:rsidRPr="00E60A8C" w:rsidRDefault="007D4973">
            <w:pPr>
              <w:jc w:val="right"/>
              <w:rPr>
                <w:rFonts w:ascii="Arial" w:hAnsi="Arial" w:cs="Arial"/>
                <w:b/>
                <w:bCs/>
                <w:color w:val="000000" w:themeColor="text1"/>
                <w:sz w:val="17"/>
                <w:szCs w:val="17"/>
                <w:lang w:val="hr-HR"/>
              </w:rPr>
            </w:pPr>
          </w:p>
        </w:tc>
        <w:tc>
          <w:tcPr>
            <w:tcW w:w="1049" w:type="dxa"/>
            <w:tcBorders>
              <w:top w:val="nil"/>
              <w:left w:val="nil"/>
              <w:bottom w:val="nil"/>
              <w:right w:val="nil"/>
            </w:tcBorders>
            <w:noWrap/>
            <w:vAlign w:val="bottom"/>
          </w:tcPr>
          <w:p w14:paraId="1AD46394" w14:textId="77777777" w:rsidR="007D4973" w:rsidRPr="00E60A8C" w:rsidRDefault="007D4973">
            <w:pPr>
              <w:jc w:val="right"/>
              <w:rPr>
                <w:rFonts w:ascii="Arial" w:hAnsi="Arial" w:cs="Arial"/>
                <w:b/>
                <w:bCs/>
                <w:color w:val="000000" w:themeColor="text1"/>
                <w:sz w:val="17"/>
                <w:szCs w:val="17"/>
                <w:lang w:val="hr-HR"/>
              </w:rPr>
            </w:pPr>
          </w:p>
        </w:tc>
        <w:tc>
          <w:tcPr>
            <w:tcW w:w="1049" w:type="dxa"/>
            <w:tcBorders>
              <w:top w:val="nil"/>
              <w:left w:val="nil"/>
              <w:bottom w:val="nil"/>
              <w:right w:val="nil"/>
            </w:tcBorders>
            <w:noWrap/>
            <w:vAlign w:val="bottom"/>
          </w:tcPr>
          <w:p w14:paraId="60FCE13C" w14:textId="77777777" w:rsidR="007D4973" w:rsidRPr="00E60A8C" w:rsidRDefault="007D4973">
            <w:pPr>
              <w:jc w:val="right"/>
              <w:rPr>
                <w:rFonts w:ascii="Arial" w:hAnsi="Arial" w:cs="Arial"/>
                <w:b/>
                <w:bCs/>
                <w:color w:val="000000" w:themeColor="text1"/>
                <w:sz w:val="17"/>
                <w:szCs w:val="17"/>
                <w:lang w:val="hr-HR"/>
              </w:rPr>
            </w:pPr>
          </w:p>
        </w:tc>
        <w:tc>
          <w:tcPr>
            <w:tcW w:w="1049" w:type="dxa"/>
            <w:tcBorders>
              <w:top w:val="nil"/>
              <w:left w:val="nil"/>
              <w:bottom w:val="nil"/>
              <w:right w:val="nil"/>
            </w:tcBorders>
            <w:noWrap/>
            <w:vAlign w:val="bottom"/>
          </w:tcPr>
          <w:p w14:paraId="60599BAD" w14:textId="77777777" w:rsidR="007D4973" w:rsidRPr="00E60A8C" w:rsidRDefault="007D4973">
            <w:pPr>
              <w:jc w:val="right"/>
              <w:rPr>
                <w:rFonts w:ascii="Arial" w:hAnsi="Arial" w:cs="Arial"/>
                <w:b/>
                <w:bCs/>
                <w:color w:val="000000" w:themeColor="text1"/>
                <w:sz w:val="17"/>
                <w:szCs w:val="17"/>
                <w:lang w:val="hr-HR"/>
              </w:rPr>
            </w:pPr>
          </w:p>
        </w:tc>
      </w:tr>
      <w:tr w:rsidR="00D9369D" w:rsidRPr="00E60A8C" w14:paraId="5DDC93BB" w14:textId="77777777" w:rsidTr="00D9369D">
        <w:trPr>
          <w:trHeight w:val="319"/>
        </w:trPr>
        <w:tc>
          <w:tcPr>
            <w:tcW w:w="1843" w:type="dxa"/>
            <w:tcBorders>
              <w:top w:val="nil"/>
              <w:left w:val="nil"/>
              <w:bottom w:val="nil"/>
              <w:right w:val="nil"/>
            </w:tcBorders>
            <w:noWrap/>
            <w:vAlign w:val="bottom"/>
            <w:hideMark/>
          </w:tcPr>
          <w:p w14:paraId="315E7994" w14:textId="77777777" w:rsidR="00D9369D" w:rsidRPr="00E60A8C" w:rsidRDefault="00D9369D" w:rsidP="00D9369D">
            <w:pPr>
              <w:rPr>
                <w:rFonts w:ascii="Arial" w:hAnsi="Arial" w:cs="Arial"/>
                <w:color w:val="000000" w:themeColor="text1"/>
                <w:sz w:val="17"/>
                <w:szCs w:val="17"/>
                <w:lang w:val="hr-HR"/>
              </w:rPr>
            </w:pPr>
            <w:r w:rsidRPr="00E60A8C">
              <w:rPr>
                <w:rFonts w:ascii="Arial" w:hAnsi="Arial" w:cs="Arial"/>
                <w:color w:val="000000" w:themeColor="text1"/>
                <w:sz w:val="17"/>
                <w:szCs w:val="17"/>
                <w:lang w:val="hr-HR"/>
              </w:rPr>
              <w:t>Bruto iznos</w:t>
            </w:r>
          </w:p>
        </w:tc>
        <w:tc>
          <w:tcPr>
            <w:tcW w:w="1049" w:type="dxa"/>
            <w:tcBorders>
              <w:top w:val="nil"/>
              <w:left w:val="nil"/>
              <w:bottom w:val="nil"/>
              <w:right w:val="nil"/>
            </w:tcBorders>
            <w:noWrap/>
            <w:vAlign w:val="bottom"/>
          </w:tcPr>
          <w:p w14:paraId="106AEDD9" w14:textId="45C252F0" w:rsidR="00D9369D" w:rsidRPr="00E60A8C" w:rsidRDefault="00D9369D" w:rsidP="00D9369D">
            <w:pPr>
              <w:jc w:val="right"/>
              <w:rPr>
                <w:rFonts w:ascii="Arial" w:hAnsi="Arial" w:cs="Arial"/>
                <w:color w:val="000000" w:themeColor="text1"/>
                <w:sz w:val="17"/>
                <w:szCs w:val="17"/>
                <w:lang w:val="hr-HR"/>
              </w:rPr>
            </w:pPr>
            <w:r w:rsidRPr="00D9369D">
              <w:rPr>
                <w:rFonts w:ascii="Arial" w:hAnsi="Arial" w:cs="Arial"/>
                <w:color w:val="000000" w:themeColor="text1"/>
                <w:sz w:val="17"/>
                <w:szCs w:val="17"/>
                <w:lang w:val="hr-HR"/>
              </w:rPr>
              <w:t xml:space="preserve"> 67.826 </w:t>
            </w:r>
          </w:p>
        </w:tc>
        <w:tc>
          <w:tcPr>
            <w:tcW w:w="1049" w:type="dxa"/>
            <w:tcBorders>
              <w:top w:val="nil"/>
              <w:left w:val="nil"/>
              <w:bottom w:val="nil"/>
              <w:right w:val="nil"/>
            </w:tcBorders>
            <w:noWrap/>
            <w:vAlign w:val="bottom"/>
          </w:tcPr>
          <w:p w14:paraId="71335174" w14:textId="4AF49867" w:rsidR="00D9369D" w:rsidRPr="00E60A8C" w:rsidRDefault="00D9369D" w:rsidP="00D9369D">
            <w:pPr>
              <w:jc w:val="right"/>
              <w:rPr>
                <w:rFonts w:ascii="Arial" w:hAnsi="Arial" w:cs="Arial"/>
                <w:color w:val="000000" w:themeColor="text1"/>
                <w:sz w:val="17"/>
                <w:szCs w:val="17"/>
                <w:lang w:val="hr-HR"/>
              </w:rPr>
            </w:pPr>
            <w:r w:rsidRPr="00D9369D">
              <w:rPr>
                <w:rFonts w:ascii="Arial" w:hAnsi="Arial" w:cs="Arial"/>
                <w:color w:val="000000" w:themeColor="text1"/>
                <w:sz w:val="17"/>
                <w:szCs w:val="17"/>
                <w:lang w:val="hr-HR"/>
              </w:rPr>
              <w:t xml:space="preserve"> - </w:t>
            </w:r>
          </w:p>
        </w:tc>
        <w:tc>
          <w:tcPr>
            <w:tcW w:w="1049" w:type="dxa"/>
            <w:tcBorders>
              <w:top w:val="nil"/>
              <w:left w:val="nil"/>
              <w:bottom w:val="nil"/>
              <w:right w:val="nil"/>
            </w:tcBorders>
            <w:noWrap/>
            <w:vAlign w:val="bottom"/>
          </w:tcPr>
          <w:p w14:paraId="58C8D51C" w14:textId="248791BE" w:rsidR="00D9369D" w:rsidRPr="00E60A8C" w:rsidRDefault="00D9369D" w:rsidP="00D9369D">
            <w:pPr>
              <w:jc w:val="right"/>
              <w:rPr>
                <w:rFonts w:ascii="Arial" w:hAnsi="Arial" w:cs="Arial"/>
                <w:color w:val="000000" w:themeColor="text1"/>
                <w:sz w:val="17"/>
                <w:szCs w:val="17"/>
                <w:lang w:val="hr-HR"/>
              </w:rPr>
            </w:pPr>
            <w:r w:rsidRPr="00D9369D">
              <w:rPr>
                <w:rFonts w:ascii="Arial" w:hAnsi="Arial" w:cs="Arial"/>
                <w:color w:val="000000" w:themeColor="text1"/>
                <w:sz w:val="17"/>
                <w:szCs w:val="17"/>
                <w:lang w:val="hr-HR"/>
              </w:rPr>
              <w:t xml:space="preserve"> - </w:t>
            </w:r>
          </w:p>
        </w:tc>
        <w:tc>
          <w:tcPr>
            <w:tcW w:w="1049" w:type="dxa"/>
            <w:tcBorders>
              <w:top w:val="nil"/>
              <w:left w:val="nil"/>
              <w:bottom w:val="nil"/>
              <w:right w:val="nil"/>
            </w:tcBorders>
            <w:noWrap/>
            <w:vAlign w:val="bottom"/>
          </w:tcPr>
          <w:p w14:paraId="2BA48AAF" w14:textId="7FEEF631" w:rsidR="00D9369D" w:rsidRPr="00D9369D" w:rsidRDefault="00D9369D" w:rsidP="00D9369D">
            <w:pPr>
              <w:jc w:val="right"/>
              <w:rPr>
                <w:rFonts w:ascii="Arial" w:hAnsi="Arial" w:cs="Arial"/>
                <w:b/>
                <w:bCs/>
                <w:color w:val="000000" w:themeColor="text1"/>
                <w:sz w:val="17"/>
                <w:szCs w:val="17"/>
                <w:lang w:val="hr-HR"/>
              </w:rPr>
            </w:pPr>
            <w:r w:rsidRPr="00D9369D">
              <w:rPr>
                <w:rFonts w:ascii="Arial" w:hAnsi="Arial" w:cs="Arial"/>
                <w:b/>
                <w:bCs/>
                <w:color w:val="000000" w:themeColor="text1"/>
                <w:sz w:val="17"/>
                <w:szCs w:val="17"/>
                <w:lang w:val="hr-HR"/>
              </w:rPr>
              <w:t xml:space="preserve"> 67.826 </w:t>
            </w:r>
          </w:p>
        </w:tc>
        <w:tc>
          <w:tcPr>
            <w:tcW w:w="1049" w:type="dxa"/>
            <w:tcBorders>
              <w:top w:val="nil"/>
              <w:left w:val="nil"/>
              <w:bottom w:val="nil"/>
              <w:right w:val="nil"/>
            </w:tcBorders>
            <w:noWrap/>
            <w:vAlign w:val="bottom"/>
          </w:tcPr>
          <w:p w14:paraId="62692A8C" w14:textId="0D67C3A5" w:rsidR="00D9369D" w:rsidRPr="00E60A8C" w:rsidRDefault="00D9369D" w:rsidP="00D9369D">
            <w:pPr>
              <w:jc w:val="right"/>
              <w:rPr>
                <w:rFonts w:ascii="Arial" w:hAnsi="Arial" w:cs="Arial"/>
                <w:color w:val="000000" w:themeColor="text1"/>
                <w:sz w:val="17"/>
                <w:szCs w:val="17"/>
                <w:lang w:val="hr-HR"/>
              </w:rPr>
            </w:pPr>
            <w:r w:rsidRPr="00D9369D">
              <w:rPr>
                <w:rFonts w:ascii="Arial" w:hAnsi="Arial" w:cs="Arial"/>
                <w:color w:val="000000" w:themeColor="text1"/>
                <w:sz w:val="17"/>
                <w:szCs w:val="17"/>
                <w:lang w:val="hr-HR"/>
              </w:rPr>
              <w:t xml:space="preserve"> 67.004 </w:t>
            </w:r>
          </w:p>
        </w:tc>
        <w:tc>
          <w:tcPr>
            <w:tcW w:w="1049" w:type="dxa"/>
            <w:tcBorders>
              <w:top w:val="nil"/>
              <w:left w:val="nil"/>
              <w:bottom w:val="nil"/>
              <w:right w:val="nil"/>
            </w:tcBorders>
            <w:noWrap/>
            <w:vAlign w:val="bottom"/>
          </w:tcPr>
          <w:p w14:paraId="779227EE" w14:textId="60C93E92" w:rsidR="00D9369D" w:rsidRPr="00E60A8C" w:rsidRDefault="00D9369D" w:rsidP="00D9369D">
            <w:pPr>
              <w:jc w:val="right"/>
              <w:rPr>
                <w:rFonts w:ascii="Arial" w:hAnsi="Arial" w:cs="Arial"/>
                <w:color w:val="000000" w:themeColor="text1"/>
                <w:sz w:val="17"/>
                <w:szCs w:val="17"/>
                <w:lang w:val="hr-HR"/>
              </w:rPr>
            </w:pPr>
            <w:r w:rsidRPr="00D9369D">
              <w:rPr>
                <w:rFonts w:ascii="Arial" w:hAnsi="Arial" w:cs="Arial"/>
                <w:color w:val="000000" w:themeColor="text1"/>
                <w:sz w:val="17"/>
                <w:szCs w:val="17"/>
                <w:lang w:val="hr-HR"/>
              </w:rPr>
              <w:t xml:space="preserve"> - </w:t>
            </w:r>
          </w:p>
        </w:tc>
        <w:tc>
          <w:tcPr>
            <w:tcW w:w="1049" w:type="dxa"/>
            <w:tcBorders>
              <w:top w:val="nil"/>
              <w:left w:val="nil"/>
              <w:bottom w:val="nil"/>
              <w:right w:val="nil"/>
            </w:tcBorders>
            <w:noWrap/>
            <w:vAlign w:val="bottom"/>
          </w:tcPr>
          <w:p w14:paraId="3D12C4F4" w14:textId="237258A2" w:rsidR="00D9369D" w:rsidRPr="00E60A8C" w:rsidRDefault="00D9369D" w:rsidP="00D9369D">
            <w:pPr>
              <w:jc w:val="right"/>
              <w:rPr>
                <w:rFonts w:ascii="Arial" w:hAnsi="Arial" w:cs="Arial"/>
                <w:color w:val="000000" w:themeColor="text1"/>
                <w:sz w:val="17"/>
                <w:szCs w:val="17"/>
                <w:lang w:val="hr-HR"/>
              </w:rPr>
            </w:pPr>
            <w:r w:rsidRPr="00D9369D">
              <w:rPr>
                <w:rFonts w:ascii="Arial" w:hAnsi="Arial" w:cs="Arial"/>
                <w:color w:val="000000" w:themeColor="text1"/>
                <w:sz w:val="17"/>
                <w:szCs w:val="17"/>
                <w:lang w:val="hr-HR"/>
              </w:rPr>
              <w:t xml:space="preserve"> - </w:t>
            </w:r>
          </w:p>
        </w:tc>
        <w:tc>
          <w:tcPr>
            <w:tcW w:w="1049" w:type="dxa"/>
            <w:tcBorders>
              <w:top w:val="nil"/>
              <w:left w:val="nil"/>
              <w:bottom w:val="nil"/>
              <w:right w:val="nil"/>
            </w:tcBorders>
            <w:noWrap/>
            <w:vAlign w:val="bottom"/>
          </w:tcPr>
          <w:p w14:paraId="141AA946" w14:textId="74BF0069" w:rsidR="00D9369D" w:rsidRPr="00D9369D" w:rsidRDefault="00D9369D" w:rsidP="00D9369D">
            <w:pPr>
              <w:jc w:val="right"/>
              <w:rPr>
                <w:rFonts w:ascii="Arial" w:hAnsi="Arial" w:cs="Arial"/>
                <w:b/>
                <w:bCs/>
                <w:color w:val="000000" w:themeColor="text1"/>
                <w:sz w:val="17"/>
                <w:szCs w:val="17"/>
                <w:lang w:val="hr-HR"/>
              </w:rPr>
            </w:pPr>
            <w:r w:rsidRPr="00D9369D">
              <w:rPr>
                <w:rFonts w:ascii="Arial" w:hAnsi="Arial" w:cs="Arial"/>
                <w:b/>
                <w:bCs/>
                <w:color w:val="000000" w:themeColor="text1"/>
                <w:sz w:val="17"/>
                <w:szCs w:val="17"/>
                <w:lang w:val="hr-HR"/>
              </w:rPr>
              <w:t xml:space="preserve"> 67.004 </w:t>
            </w:r>
          </w:p>
        </w:tc>
      </w:tr>
      <w:tr w:rsidR="00D9369D" w:rsidRPr="00E60A8C" w14:paraId="2756E9D1" w14:textId="77777777" w:rsidTr="00D9369D">
        <w:trPr>
          <w:trHeight w:val="324"/>
        </w:trPr>
        <w:tc>
          <w:tcPr>
            <w:tcW w:w="1843" w:type="dxa"/>
            <w:tcBorders>
              <w:top w:val="nil"/>
              <w:left w:val="nil"/>
              <w:bottom w:val="nil"/>
              <w:right w:val="nil"/>
            </w:tcBorders>
            <w:noWrap/>
            <w:vAlign w:val="bottom"/>
            <w:hideMark/>
          </w:tcPr>
          <w:p w14:paraId="721C5AB3" w14:textId="77777777" w:rsidR="00D9369D" w:rsidRPr="00E60A8C" w:rsidRDefault="00D9369D" w:rsidP="00D9369D">
            <w:pPr>
              <w:rPr>
                <w:rFonts w:ascii="Arial" w:hAnsi="Arial" w:cs="Arial"/>
                <w:color w:val="000000" w:themeColor="text1"/>
                <w:sz w:val="17"/>
                <w:szCs w:val="17"/>
                <w:lang w:val="hr-HR"/>
              </w:rPr>
            </w:pPr>
            <w:r w:rsidRPr="00E60A8C">
              <w:rPr>
                <w:rFonts w:ascii="Arial" w:hAnsi="Arial" w:cs="Arial"/>
                <w:color w:val="000000" w:themeColor="text1"/>
                <w:sz w:val="17"/>
                <w:szCs w:val="17"/>
                <w:lang w:val="hr-HR"/>
              </w:rPr>
              <w:t>Rezerviranja</w:t>
            </w:r>
          </w:p>
        </w:tc>
        <w:tc>
          <w:tcPr>
            <w:tcW w:w="1049" w:type="dxa"/>
            <w:tcBorders>
              <w:top w:val="nil"/>
              <w:left w:val="nil"/>
              <w:bottom w:val="nil"/>
              <w:right w:val="nil"/>
            </w:tcBorders>
            <w:noWrap/>
            <w:vAlign w:val="bottom"/>
          </w:tcPr>
          <w:p w14:paraId="44D08933" w14:textId="5E7FB9DF" w:rsidR="00D9369D" w:rsidRPr="00E60A8C" w:rsidRDefault="00D9369D" w:rsidP="00D9369D">
            <w:pPr>
              <w:jc w:val="right"/>
              <w:rPr>
                <w:rFonts w:ascii="Arial" w:hAnsi="Arial" w:cs="Arial"/>
                <w:color w:val="000000" w:themeColor="text1"/>
                <w:sz w:val="17"/>
                <w:szCs w:val="17"/>
                <w:lang w:val="hr-HR"/>
              </w:rPr>
            </w:pPr>
            <w:r w:rsidRPr="00D9369D">
              <w:rPr>
                <w:rFonts w:ascii="Arial" w:hAnsi="Arial" w:cs="Arial"/>
                <w:color w:val="000000" w:themeColor="text1"/>
                <w:sz w:val="17"/>
                <w:szCs w:val="17"/>
                <w:lang w:val="hr-HR"/>
              </w:rPr>
              <w:t xml:space="preserve"> (20)</w:t>
            </w:r>
          </w:p>
        </w:tc>
        <w:tc>
          <w:tcPr>
            <w:tcW w:w="1049" w:type="dxa"/>
            <w:tcBorders>
              <w:top w:val="nil"/>
              <w:left w:val="nil"/>
              <w:bottom w:val="nil"/>
              <w:right w:val="nil"/>
            </w:tcBorders>
            <w:noWrap/>
            <w:vAlign w:val="bottom"/>
          </w:tcPr>
          <w:p w14:paraId="0F2C5341" w14:textId="650A986B" w:rsidR="00D9369D" w:rsidRPr="00E60A8C" w:rsidRDefault="00D9369D" w:rsidP="00D9369D">
            <w:pPr>
              <w:jc w:val="right"/>
              <w:rPr>
                <w:rFonts w:ascii="Arial" w:hAnsi="Arial" w:cs="Arial"/>
                <w:color w:val="000000" w:themeColor="text1"/>
                <w:sz w:val="17"/>
                <w:szCs w:val="17"/>
                <w:lang w:val="hr-HR"/>
              </w:rPr>
            </w:pPr>
            <w:r w:rsidRPr="00D9369D">
              <w:rPr>
                <w:rFonts w:ascii="Arial" w:hAnsi="Arial" w:cs="Arial"/>
                <w:color w:val="000000" w:themeColor="text1"/>
                <w:sz w:val="17"/>
                <w:szCs w:val="17"/>
                <w:lang w:val="hr-HR"/>
              </w:rPr>
              <w:t xml:space="preserve"> - </w:t>
            </w:r>
          </w:p>
        </w:tc>
        <w:tc>
          <w:tcPr>
            <w:tcW w:w="1049" w:type="dxa"/>
            <w:tcBorders>
              <w:top w:val="nil"/>
              <w:left w:val="nil"/>
              <w:bottom w:val="nil"/>
              <w:right w:val="nil"/>
            </w:tcBorders>
            <w:noWrap/>
            <w:vAlign w:val="bottom"/>
          </w:tcPr>
          <w:p w14:paraId="3282A368" w14:textId="62863D1A" w:rsidR="00D9369D" w:rsidRPr="00E60A8C" w:rsidRDefault="00D9369D" w:rsidP="00D9369D">
            <w:pPr>
              <w:jc w:val="right"/>
              <w:rPr>
                <w:rFonts w:ascii="Arial" w:hAnsi="Arial" w:cs="Arial"/>
                <w:color w:val="000000" w:themeColor="text1"/>
                <w:sz w:val="17"/>
                <w:szCs w:val="17"/>
                <w:lang w:val="hr-HR"/>
              </w:rPr>
            </w:pPr>
            <w:r w:rsidRPr="00D9369D">
              <w:rPr>
                <w:rFonts w:ascii="Arial" w:hAnsi="Arial" w:cs="Arial"/>
                <w:color w:val="000000" w:themeColor="text1"/>
                <w:sz w:val="17"/>
                <w:szCs w:val="17"/>
                <w:lang w:val="hr-HR"/>
              </w:rPr>
              <w:t xml:space="preserve"> - </w:t>
            </w:r>
          </w:p>
        </w:tc>
        <w:tc>
          <w:tcPr>
            <w:tcW w:w="1049" w:type="dxa"/>
            <w:tcBorders>
              <w:top w:val="nil"/>
              <w:left w:val="nil"/>
              <w:bottom w:val="nil"/>
              <w:right w:val="nil"/>
            </w:tcBorders>
            <w:noWrap/>
            <w:vAlign w:val="bottom"/>
          </w:tcPr>
          <w:p w14:paraId="58C3887F" w14:textId="52E2EE6D" w:rsidR="00D9369D" w:rsidRPr="00D9369D" w:rsidRDefault="00D9369D" w:rsidP="00D9369D">
            <w:pPr>
              <w:jc w:val="right"/>
              <w:rPr>
                <w:rFonts w:ascii="Arial" w:hAnsi="Arial" w:cs="Arial"/>
                <w:b/>
                <w:bCs/>
                <w:color w:val="000000" w:themeColor="text1"/>
                <w:sz w:val="17"/>
                <w:szCs w:val="17"/>
                <w:lang w:val="hr-HR"/>
              </w:rPr>
            </w:pPr>
            <w:r w:rsidRPr="00D9369D">
              <w:rPr>
                <w:rFonts w:ascii="Arial" w:hAnsi="Arial" w:cs="Arial"/>
                <w:b/>
                <w:bCs/>
                <w:color w:val="000000" w:themeColor="text1"/>
                <w:sz w:val="17"/>
                <w:szCs w:val="17"/>
                <w:lang w:val="hr-HR"/>
              </w:rPr>
              <w:t xml:space="preserve"> (20)</w:t>
            </w:r>
          </w:p>
        </w:tc>
        <w:tc>
          <w:tcPr>
            <w:tcW w:w="1049" w:type="dxa"/>
            <w:tcBorders>
              <w:top w:val="nil"/>
              <w:left w:val="nil"/>
              <w:bottom w:val="nil"/>
              <w:right w:val="nil"/>
            </w:tcBorders>
            <w:noWrap/>
            <w:vAlign w:val="bottom"/>
          </w:tcPr>
          <w:p w14:paraId="6058676C" w14:textId="66E1BF96" w:rsidR="00D9369D" w:rsidRPr="00E60A8C" w:rsidRDefault="00D9369D" w:rsidP="00D9369D">
            <w:pPr>
              <w:jc w:val="right"/>
              <w:rPr>
                <w:rFonts w:ascii="Arial" w:hAnsi="Arial" w:cs="Arial"/>
                <w:color w:val="000000" w:themeColor="text1"/>
                <w:sz w:val="17"/>
                <w:szCs w:val="17"/>
                <w:lang w:val="hr-HR"/>
              </w:rPr>
            </w:pPr>
            <w:r w:rsidRPr="00D9369D">
              <w:rPr>
                <w:rFonts w:ascii="Arial" w:hAnsi="Arial" w:cs="Arial"/>
                <w:color w:val="000000" w:themeColor="text1"/>
                <w:sz w:val="17"/>
                <w:szCs w:val="17"/>
                <w:lang w:val="hr-HR"/>
              </w:rPr>
              <w:t xml:space="preserve"> (19)</w:t>
            </w:r>
          </w:p>
        </w:tc>
        <w:tc>
          <w:tcPr>
            <w:tcW w:w="1049" w:type="dxa"/>
            <w:tcBorders>
              <w:top w:val="nil"/>
              <w:left w:val="nil"/>
              <w:bottom w:val="nil"/>
              <w:right w:val="nil"/>
            </w:tcBorders>
            <w:noWrap/>
            <w:vAlign w:val="bottom"/>
          </w:tcPr>
          <w:p w14:paraId="3A847AAB" w14:textId="7D7FBE39" w:rsidR="00D9369D" w:rsidRPr="00E60A8C" w:rsidRDefault="00D9369D" w:rsidP="00D9369D">
            <w:pPr>
              <w:jc w:val="right"/>
              <w:rPr>
                <w:rFonts w:ascii="Arial" w:hAnsi="Arial" w:cs="Arial"/>
                <w:color w:val="000000" w:themeColor="text1"/>
                <w:sz w:val="17"/>
                <w:szCs w:val="17"/>
                <w:lang w:val="hr-HR"/>
              </w:rPr>
            </w:pPr>
            <w:r w:rsidRPr="00D9369D">
              <w:rPr>
                <w:rFonts w:ascii="Arial" w:hAnsi="Arial" w:cs="Arial"/>
                <w:color w:val="000000" w:themeColor="text1"/>
                <w:sz w:val="17"/>
                <w:szCs w:val="17"/>
                <w:lang w:val="hr-HR"/>
              </w:rPr>
              <w:t xml:space="preserve"> - </w:t>
            </w:r>
          </w:p>
        </w:tc>
        <w:tc>
          <w:tcPr>
            <w:tcW w:w="1049" w:type="dxa"/>
            <w:tcBorders>
              <w:top w:val="nil"/>
              <w:left w:val="nil"/>
              <w:bottom w:val="nil"/>
              <w:right w:val="nil"/>
            </w:tcBorders>
            <w:noWrap/>
            <w:vAlign w:val="bottom"/>
          </w:tcPr>
          <w:p w14:paraId="0762C333" w14:textId="28B17DA8" w:rsidR="00D9369D" w:rsidRPr="00E60A8C" w:rsidRDefault="00D9369D" w:rsidP="00D9369D">
            <w:pPr>
              <w:jc w:val="right"/>
              <w:rPr>
                <w:rFonts w:ascii="Arial" w:hAnsi="Arial" w:cs="Arial"/>
                <w:color w:val="000000" w:themeColor="text1"/>
                <w:sz w:val="17"/>
                <w:szCs w:val="17"/>
                <w:lang w:val="hr-HR"/>
              </w:rPr>
            </w:pPr>
            <w:r w:rsidRPr="00D9369D">
              <w:rPr>
                <w:rFonts w:ascii="Arial" w:hAnsi="Arial" w:cs="Arial"/>
                <w:color w:val="000000" w:themeColor="text1"/>
                <w:sz w:val="17"/>
                <w:szCs w:val="17"/>
                <w:lang w:val="hr-HR"/>
              </w:rPr>
              <w:t xml:space="preserve"> - </w:t>
            </w:r>
          </w:p>
        </w:tc>
        <w:tc>
          <w:tcPr>
            <w:tcW w:w="1049" w:type="dxa"/>
            <w:tcBorders>
              <w:top w:val="nil"/>
              <w:left w:val="nil"/>
              <w:bottom w:val="nil"/>
              <w:right w:val="nil"/>
            </w:tcBorders>
            <w:noWrap/>
            <w:vAlign w:val="bottom"/>
          </w:tcPr>
          <w:p w14:paraId="72E71D2B" w14:textId="3C2E4DB4" w:rsidR="00D9369D" w:rsidRPr="00D9369D" w:rsidRDefault="00D9369D" w:rsidP="00D9369D">
            <w:pPr>
              <w:jc w:val="right"/>
              <w:rPr>
                <w:rFonts w:ascii="Arial" w:hAnsi="Arial" w:cs="Arial"/>
                <w:b/>
                <w:bCs/>
                <w:color w:val="000000" w:themeColor="text1"/>
                <w:sz w:val="17"/>
                <w:szCs w:val="17"/>
                <w:lang w:val="hr-HR"/>
              </w:rPr>
            </w:pPr>
            <w:r w:rsidRPr="00D9369D">
              <w:rPr>
                <w:rFonts w:ascii="Arial" w:hAnsi="Arial" w:cs="Arial"/>
                <w:b/>
                <w:bCs/>
                <w:color w:val="000000" w:themeColor="text1"/>
                <w:sz w:val="17"/>
                <w:szCs w:val="17"/>
                <w:lang w:val="hr-HR"/>
              </w:rPr>
              <w:t xml:space="preserve"> (19)</w:t>
            </w:r>
          </w:p>
        </w:tc>
      </w:tr>
      <w:tr w:rsidR="00E60A8C" w:rsidRPr="00E60A8C" w14:paraId="57880207" w14:textId="77777777" w:rsidTr="00E60A8C">
        <w:trPr>
          <w:trHeight w:val="548"/>
        </w:trPr>
        <w:tc>
          <w:tcPr>
            <w:tcW w:w="1843" w:type="dxa"/>
            <w:tcBorders>
              <w:top w:val="nil"/>
              <w:left w:val="nil"/>
              <w:bottom w:val="nil"/>
              <w:right w:val="nil"/>
            </w:tcBorders>
            <w:noWrap/>
            <w:vAlign w:val="bottom"/>
            <w:hideMark/>
          </w:tcPr>
          <w:p w14:paraId="4C54BFAE" w14:textId="77777777" w:rsidR="00E60A8C" w:rsidRPr="00E60A8C" w:rsidRDefault="00E60A8C" w:rsidP="00E60A8C">
            <w:pPr>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 xml:space="preserve">Stanje na dan </w:t>
            </w:r>
          </w:p>
          <w:p w14:paraId="6A4A5E5C" w14:textId="7CD94DD6" w:rsidR="00E60A8C" w:rsidRPr="00E60A8C" w:rsidRDefault="00E60A8C" w:rsidP="00E60A8C">
            <w:pPr>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31. prosinca 202</w:t>
            </w:r>
            <w:r w:rsidR="00C61EA2">
              <w:rPr>
                <w:rFonts w:ascii="Arial" w:hAnsi="Arial" w:cs="Arial"/>
                <w:b/>
                <w:bCs/>
                <w:color w:val="000000" w:themeColor="text1"/>
                <w:sz w:val="17"/>
                <w:szCs w:val="17"/>
                <w:lang w:val="hr-HR"/>
              </w:rPr>
              <w:t>5</w:t>
            </w:r>
            <w:r w:rsidRPr="00E60A8C">
              <w:rPr>
                <w:rFonts w:ascii="Arial" w:hAnsi="Arial" w:cs="Arial"/>
                <w:b/>
                <w:bCs/>
                <w:color w:val="000000" w:themeColor="text1"/>
                <w:sz w:val="17"/>
                <w:szCs w:val="17"/>
                <w:lang w:val="hr-HR"/>
              </w:rPr>
              <w:t xml:space="preserve">.   </w:t>
            </w:r>
          </w:p>
        </w:tc>
        <w:tc>
          <w:tcPr>
            <w:tcW w:w="1049" w:type="dxa"/>
            <w:tcBorders>
              <w:top w:val="single" w:sz="4" w:space="0" w:color="auto"/>
              <w:left w:val="nil"/>
              <w:bottom w:val="single" w:sz="12" w:space="0" w:color="auto"/>
              <w:right w:val="nil"/>
            </w:tcBorders>
            <w:noWrap/>
            <w:vAlign w:val="bottom"/>
          </w:tcPr>
          <w:p w14:paraId="4212DBB2" w14:textId="4CB804E6" w:rsidR="00E60A8C" w:rsidRPr="00E60A8C" w:rsidRDefault="00D9369D" w:rsidP="00D9369D">
            <w:pPr>
              <w:jc w:val="right"/>
              <w:rPr>
                <w:rFonts w:ascii="Arial" w:hAnsi="Arial" w:cs="Arial"/>
                <w:b/>
                <w:bCs/>
                <w:color w:val="000000" w:themeColor="text1"/>
                <w:sz w:val="17"/>
                <w:szCs w:val="17"/>
                <w:lang w:val="hr-HR"/>
              </w:rPr>
            </w:pPr>
            <w:r w:rsidRPr="00D9369D">
              <w:rPr>
                <w:rFonts w:ascii="Arial" w:hAnsi="Arial" w:cs="Arial"/>
                <w:b/>
                <w:bCs/>
                <w:color w:val="000000" w:themeColor="text1"/>
                <w:sz w:val="17"/>
                <w:szCs w:val="17"/>
                <w:lang w:val="hr-HR"/>
              </w:rPr>
              <w:t xml:space="preserve">67.806 </w:t>
            </w:r>
          </w:p>
        </w:tc>
        <w:tc>
          <w:tcPr>
            <w:tcW w:w="1049" w:type="dxa"/>
            <w:tcBorders>
              <w:top w:val="single" w:sz="4" w:space="0" w:color="auto"/>
              <w:left w:val="nil"/>
              <w:bottom w:val="single" w:sz="12" w:space="0" w:color="auto"/>
              <w:right w:val="nil"/>
            </w:tcBorders>
            <w:noWrap/>
            <w:vAlign w:val="bottom"/>
          </w:tcPr>
          <w:p w14:paraId="68830132" w14:textId="6EAB1CB7" w:rsidR="00E60A8C" w:rsidRPr="00E60A8C" w:rsidRDefault="00D9369D" w:rsidP="00D9369D">
            <w:pPr>
              <w:jc w:val="right"/>
              <w:rPr>
                <w:rFonts w:ascii="Arial" w:hAnsi="Arial" w:cs="Arial"/>
                <w:b/>
                <w:bCs/>
                <w:color w:val="000000" w:themeColor="text1"/>
                <w:sz w:val="17"/>
                <w:szCs w:val="17"/>
                <w:lang w:val="hr-HR"/>
              </w:rPr>
            </w:pPr>
            <w:r>
              <w:rPr>
                <w:rFonts w:ascii="Arial" w:hAnsi="Arial" w:cs="Arial"/>
                <w:b/>
                <w:bCs/>
                <w:color w:val="000000" w:themeColor="text1"/>
                <w:sz w:val="17"/>
                <w:szCs w:val="17"/>
                <w:lang w:val="hr-HR"/>
              </w:rPr>
              <w:t>-</w:t>
            </w:r>
          </w:p>
        </w:tc>
        <w:tc>
          <w:tcPr>
            <w:tcW w:w="1049" w:type="dxa"/>
            <w:tcBorders>
              <w:top w:val="single" w:sz="4" w:space="0" w:color="auto"/>
              <w:left w:val="nil"/>
              <w:bottom w:val="single" w:sz="12" w:space="0" w:color="auto"/>
              <w:right w:val="nil"/>
            </w:tcBorders>
            <w:noWrap/>
            <w:vAlign w:val="bottom"/>
          </w:tcPr>
          <w:p w14:paraId="04D1CA96" w14:textId="35799ADB" w:rsidR="00E60A8C" w:rsidRPr="00E60A8C" w:rsidRDefault="00D9369D" w:rsidP="00D9369D">
            <w:pPr>
              <w:jc w:val="right"/>
              <w:rPr>
                <w:rFonts w:ascii="Arial" w:hAnsi="Arial" w:cs="Arial"/>
                <w:b/>
                <w:bCs/>
                <w:color w:val="000000" w:themeColor="text1"/>
                <w:sz w:val="17"/>
                <w:szCs w:val="17"/>
                <w:lang w:val="hr-HR"/>
              </w:rPr>
            </w:pPr>
            <w:r>
              <w:rPr>
                <w:rFonts w:ascii="Arial" w:hAnsi="Arial" w:cs="Arial"/>
                <w:b/>
                <w:bCs/>
                <w:color w:val="000000" w:themeColor="text1"/>
                <w:sz w:val="17"/>
                <w:szCs w:val="17"/>
                <w:lang w:val="hr-HR"/>
              </w:rPr>
              <w:t>-</w:t>
            </w:r>
          </w:p>
        </w:tc>
        <w:tc>
          <w:tcPr>
            <w:tcW w:w="1049" w:type="dxa"/>
            <w:tcBorders>
              <w:top w:val="single" w:sz="4" w:space="0" w:color="auto"/>
              <w:left w:val="nil"/>
              <w:bottom w:val="single" w:sz="12" w:space="0" w:color="auto"/>
              <w:right w:val="nil"/>
            </w:tcBorders>
            <w:noWrap/>
            <w:vAlign w:val="bottom"/>
          </w:tcPr>
          <w:p w14:paraId="7F5593C9" w14:textId="4AA0C458" w:rsidR="00E60A8C" w:rsidRPr="00E60A8C" w:rsidRDefault="00D9369D" w:rsidP="00D9369D">
            <w:pPr>
              <w:jc w:val="right"/>
              <w:rPr>
                <w:rFonts w:ascii="Arial" w:hAnsi="Arial" w:cs="Arial"/>
                <w:b/>
                <w:bCs/>
                <w:color w:val="000000" w:themeColor="text1"/>
                <w:sz w:val="17"/>
                <w:szCs w:val="17"/>
                <w:lang w:val="hr-HR"/>
              </w:rPr>
            </w:pPr>
            <w:r w:rsidRPr="00D9369D">
              <w:rPr>
                <w:rFonts w:ascii="Arial" w:hAnsi="Arial" w:cs="Arial"/>
                <w:b/>
                <w:bCs/>
                <w:color w:val="000000" w:themeColor="text1"/>
                <w:sz w:val="17"/>
                <w:szCs w:val="17"/>
                <w:lang w:val="hr-HR"/>
              </w:rPr>
              <w:t xml:space="preserve">67.806 </w:t>
            </w:r>
          </w:p>
        </w:tc>
        <w:tc>
          <w:tcPr>
            <w:tcW w:w="1049" w:type="dxa"/>
            <w:tcBorders>
              <w:top w:val="single" w:sz="4" w:space="0" w:color="auto"/>
              <w:left w:val="nil"/>
              <w:bottom w:val="single" w:sz="12" w:space="0" w:color="auto"/>
              <w:right w:val="nil"/>
            </w:tcBorders>
            <w:noWrap/>
            <w:vAlign w:val="bottom"/>
          </w:tcPr>
          <w:p w14:paraId="1113882C" w14:textId="1499472D" w:rsidR="00E60A8C" w:rsidRPr="00E60A8C" w:rsidRDefault="00D9369D" w:rsidP="00D9369D">
            <w:pPr>
              <w:jc w:val="right"/>
              <w:rPr>
                <w:rFonts w:ascii="Arial" w:hAnsi="Arial" w:cs="Arial"/>
                <w:b/>
                <w:bCs/>
                <w:color w:val="000000" w:themeColor="text1"/>
                <w:sz w:val="17"/>
                <w:szCs w:val="17"/>
                <w:lang w:val="hr-HR"/>
              </w:rPr>
            </w:pPr>
            <w:r w:rsidRPr="00D9369D">
              <w:rPr>
                <w:rFonts w:ascii="Arial" w:hAnsi="Arial" w:cs="Arial"/>
                <w:b/>
                <w:bCs/>
                <w:color w:val="000000" w:themeColor="text1"/>
                <w:sz w:val="17"/>
                <w:szCs w:val="17"/>
                <w:lang w:val="hr-HR"/>
              </w:rPr>
              <w:t xml:space="preserve">66.985 </w:t>
            </w:r>
          </w:p>
        </w:tc>
        <w:tc>
          <w:tcPr>
            <w:tcW w:w="1049" w:type="dxa"/>
            <w:tcBorders>
              <w:top w:val="single" w:sz="4" w:space="0" w:color="auto"/>
              <w:left w:val="nil"/>
              <w:bottom w:val="single" w:sz="12" w:space="0" w:color="auto"/>
              <w:right w:val="nil"/>
            </w:tcBorders>
            <w:noWrap/>
            <w:vAlign w:val="bottom"/>
          </w:tcPr>
          <w:p w14:paraId="355BC718" w14:textId="15369F80" w:rsidR="00E60A8C" w:rsidRPr="00E60A8C" w:rsidRDefault="00D9369D" w:rsidP="00D9369D">
            <w:pPr>
              <w:jc w:val="right"/>
              <w:rPr>
                <w:rFonts w:ascii="Arial" w:hAnsi="Arial" w:cs="Arial"/>
                <w:b/>
                <w:bCs/>
                <w:color w:val="000000" w:themeColor="text1"/>
                <w:sz w:val="17"/>
                <w:szCs w:val="17"/>
                <w:lang w:val="hr-HR"/>
              </w:rPr>
            </w:pPr>
            <w:r>
              <w:rPr>
                <w:rFonts w:ascii="Arial" w:hAnsi="Arial" w:cs="Arial"/>
                <w:b/>
                <w:bCs/>
                <w:color w:val="000000" w:themeColor="text1"/>
                <w:sz w:val="17"/>
                <w:szCs w:val="17"/>
                <w:lang w:val="hr-HR"/>
              </w:rPr>
              <w:t>-</w:t>
            </w:r>
          </w:p>
        </w:tc>
        <w:tc>
          <w:tcPr>
            <w:tcW w:w="1049" w:type="dxa"/>
            <w:tcBorders>
              <w:top w:val="single" w:sz="4" w:space="0" w:color="auto"/>
              <w:left w:val="nil"/>
              <w:bottom w:val="single" w:sz="12" w:space="0" w:color="auto"/>
              <w:right w:val="nil"/>
            </w:tcBorders>
            <w:noWrap/>
            <w:vAlign w:val="bottom"/>
          </w:tcPr>
          <w:p w14:paraId="1CF1A5A8" w14:textId="6B91A01A" w:rsidR="00E60A8C" w:rsidRPr="00E60A8C" w:rsidRDefault="00D9369D" w:rsidP="00D9369D">
            <w:pPr>
              <w:jc w:val="right"/>
              <w:rPr>
                <w:rFonts w:ascii="Arial" w:hAnsi="Arial" w:cs="Arial"/>
                <w:b/>
                <w:bCs/>
                <w:color w:val="000000" w:themeColor="text1"/>
                <w:sz w:val="17"/>
                <w:szCs w:val="17"/>
                <w:lang w:val="hr-HR"/>
              </w:rPr>
            </w:pPr>
            <w:r>
              <w:rPr>
                <w:rFonts w:ascii="Arial" w:hAnsi="Arial" w:cs="Arial"/>
                <w:b/>
                <w:bCs/>
                <w:color w:val="000000" w:themeColor="text1"/>
                <w:sz w:val="17"/>
                <w:szCs w:val="17"/>
                <w:lang w:val="hr-HR"/>
              </w:rPr>
              <w:t>-</w:t>
            </w:r>
          </w:p>
        </w:tc>
        <w:tc>
          <w:tcPr>
            <w:tcW w:w="1049" w:type="dxa"/>
            <w:tcBorders>
              <w:top w:val="single" w:sz="4" w:space="0" w:color="auto"/>
              <w:left w:val="nil"/>
              <w:bottom w:val="single" w:sz="12" w:space="0" w:color="auto"/>
              <w:right w:val="nil"/>
            </w:tcBorders>
            <w:noWrap/>
            <w:vAlign w:val="bottom"/>
          </w:tcPr>
          <w:p w14:paraId="7D6CF1DF" w14:textId="259A9BBC" w:rsidR="00E60A8C" w:rsidRPr="00E60A8C" w:rsidRDefault="00D9369D" w:rsidP="00D9369D">
            <w:pPr>
              <w:jc w:val="right"/>
              <w:rPr>
                <w:rFonts w:ascii="Arial" w:hAnsi="Arial" w:cs="Arial"/>
                <w:b/>
                <w:bCs/>
                <w:color w:val="000000" w:themeColor="text1"/>
                <w:sz w:val="17"/>
                <w:szCs w:val="17"/>
                <w:lang w:val="hr-HR"/>
              </w:rPr>
            </w:pPr>
            <w:r w:rsidRPr="00D9369D">
              <w:rPr>
                <w:rFonts w:ascii="Arial" w:hAnsi="Arial" w:cs="Arial"/>
                <w:b/>
                <w:bCs/>
                <w:color w:val="000000" w:themeColor="text1"/>
                <w:sz w:val="17"/>
                <w:szCs w:val="17"/>
                <w:lang w:val="hr-HR"/>
              </w:rPr>
              <w:t>66.985</w:t>
            </w:r>
          </w:p>
        </w:tc>
      </w:tr>
    </w:tbl>
    <w:p w14:paraId="17C2B6DD" w14:textId="77777777" w:rsidR="005D794D" w:rsidRPr="004B4498" w:rsidRDefault="005D794D" w:rsidP="00666E7A">
      <w:pPr>
        <w:pStyle w:val="T1"/>
        <w:spacing w:before="0" w:after="0" w:line="240" w:lineRule="auto"/>
        <w:rPr>
          <w:rFonts w:cs="Arial"/>
          <w:b w:val="0"/>
          <w:color w:val="000000" w:themeColor="text1"/>
          <w:sz w:val="20"/>
          <w:lang w:val="hr-HR"/>
        </w:rPr>
      </w:pPr>
    </w:p>
    <w:bookmarkEnd w:id="558"/>
    <w:p w14:paraId="38BC174C" w14:textId="77777777" w:rsidR="005D794D" w:rsidRPr="004B4498" w:rsidRDefault="005D794D" w:rsidP="00666E7A">
      <w:pPr>
        <w:pStyle w:val="T1"/>
        <w:spacing w:before="0" w:after="0" w:line="240" w:lineRule="auto"/>
        <w:rPr>
          <w:rFonts w:cs="Arial"/>
          <w:b w:val="0"/>
          <w:color w:val="000000" w:themeColor="text1"/>
          <w:sz w:val="20"/>
          <w:lang w:val="hr-HR"/>
        </w:rPr>
      </w:pPr>
    </w:p>
    <w:tbl>
      <w:tblPr>
        <w:tblW w:w="10235" w:type="dxa"/>
        <w:tblInd w:w="-567" w:type="dxa"/>
        <w:tblLayout w:type="fixed"/>
        <w:tblLook w:val="04A0" w:firstRow="1" w:lastRow="0" w:firstColumn="1" w:lastColumn="0" w:noHBand="0" w:noVBand="1"/>
      </w:tblPr>
      <w:tblGrid>
        <w:gridCol w:w="1843"/>
        <w:gridCol w:w="1049"/>
        <w:gridCol w:w="1049"/>
        <w:gridCol w:w="1049"/>
        <w:gridCol w:w="1049"/>
        <w:gridCol w:w="1049"/>
        <w:gridCol w:w="1049"/>
        <w:gridCol w:w="1049"/>
        <w:gridCol w:w="1049"/>
      </w:tblGrid>
      <w:tr w:rsidR="00C61EA2" w:rsidRPr="00E60A8C" w14:paraId="7DB7C2E8" w14:textId="77777777" w:rsidTr="006346BA">
        <w:trPr>
          <w:trHeight w:val="178"/>
        </w:trPr>
        <w:tc>
          <w:tcPr>
            <w:tcW w:w="1843" w:type="dxa"/>
            <w:tcBorders>
              <w:top w:val="nil"/>
              <w:left w:val="nil"/>
              <w:bottom w:val="nil"/>
              <w:right w:val="nil"/>
            </w:tcBorders>
            <w:noWrap/>
            <w:vAlign w:val="bottom"/>
            <w:hideMark/>
          </w:tcPr>
          <w:p w14:paraId="30D7305F" w14:textId="77777777" w:rsidR="00C61EA2" w:rsidRPr="00E60A8C" w:rsidRDefault="00C61EA2" w:rsidP="006346BA">
            <w:pPr>
              <w:rPr>
                <w:rFonts w:ascii="Arial" w:hAnsi="Arial" w:cs="Arial"/>
                <w:b/>
                <w:color w:val="000000" w:themeColor="text1"/>
                <w:sz w:val="17"/>
                <w:szCs w:val="17"/>
                <w:lang w:val="hr-HR"/>
              </w:rPr>
            </w:pPr>
            <w:r w:rsidRPr="00E60A8C">
              <w:rPr>
                <w:rFonts w:ascii="Arial" w:hAnsi="Arial" w:cs="Arial"/>
                <w:b/>
                <w:color w:val="000000" w:themeColor="text1"/>
                <w:sz w:val="17"/>
                <w:szCs w:val="17"/>
                <w:lang w:val="hr-HR"/>
              </w:rPr>
              <w:t>31. prosinca 2024.</w:t>
            </w:r>
          </w:p>
        </w:tc>
        <w:tc>
          <w:tcPr>
            <w:tcW w:w="1049" w:type="dxa"/>
            <w:tcBorders>
              <w:top w:val="nil"/>
              <w:left w:val="nil"/>
              <w:bottom w:val="nil"/>
              <w:right w:val="nil"/>
            </w:tcBorders>
            <w:noWrap/>
            <w:vAlign w:val="bottom"/>
            <w:hideMark/>
          </w:tcPr>
          <w:p w14:paraId="4A678693" w14:textId="77777777" w:rsidR="00C61EA2" w:rsidRPr="00E60A8C" w:rsidRDefault="00C61EA2" w:rsidP="006346BA">
            <w:pPr>
              <w:rPr>
                <w:rFonts w:ascii="Arial" w:hAnsi="Arial" w:cs="Arial"/>
                <w:color w:val="000000" w:themeColor="text1"/>
                <w:sz w:val="17"/>
                <w:szCs w:val="17"/>
                <w:lang w:val="hr-HR"/>
              </w:rPr>
            </w:pPr>
          </w:p>
        </w:tc>
        <w:tc>
          <w:tcPr>
            <w:tcW w:w="1049" w:type="dxa"/>
            <w:tcBorders>
              <w:top w:val="nil"/>
              <w:left w:val="nil"/>
              <w:bottom w:val="nil"/>
              <w:right w:val="nil"/>
            </w:tcBorders>
            <w:noWrap/>
            <w:vAlign w:val="bottom"/>
            <w:hideMark/>
          </w:tcPr>
          <w:p w14:paraId="00A29BFC" w14:textId="77777777" w:rsidR="00C61EA2" w:rsidRPr="00E60A8C" w:rsidRDefault="00C61EA2" w:rsidP="006346BA">
            <w:pPr>
              <w:jc w:val="right"/>
              <w:rPr>
                <w:rFonts w:ascii="Arial" w:hAnsi="Arial" w:cs="Arial"/>
                <w:color w:val="000000" w:themeColor="text1"/>
                <w:sz w:val="17"/>
                <w:szCs w:val="17"/>
                <w:lang w:val="hr-HR"/>
              </w:rPr>
            </w:pPr>
          </w:p>
        </w:tc>
        <w:tc>
          <w:tcPr>
            <w:tcW w:w="1049" w:type="dxa"/>
            <w:tcBorders>
              <w:top w:val="nil"/>
              <w:left w:val="nil"/>
              <w:bottom w:val="nil"/>
              <w:right w:val="nil"/>
            </w:tcBorders>
            <w:noWrap/>
            <w:vAlign w:val="bottom"/>
            <w:hideMark/>
          </w:tcPr>
          <w:p w14:paraId="7946B935" w14:textId="77777777" w:rsidR="00C61EA2" w:rsidRPr="00E60A8C" w:rsidRDefault="00C61EA2" w:rsidP="006346BA">
            <w:pPr>
              <w:jc w:val="right"/>
              <w:rPr>
                <w:rFonts w:ascii="Arial" w:hAnsi="Arial" w:cs="Arial"/>
                <w:color w:val="000000" w:themeColor="text1"/>
                <w:sz w:val="17"/>
                <w:szCs w:val="17"/>
                <w:lang w:val="hr-HR"/>
              </w:rPr>
            </w:pPr>
          </w:p>
        </w:tc>
        <w:tc>
          <w:tcPr>
            <w:tcW w:w="1049" w:type="dxa"/>
            <w:tcBorders>
              <w:top w:val="nil"/>
              <w:left w:val="nil"/>
              <w:bottom w:val="nil"/>
              <w:right w:val="nil"/>
            </w:tcBorders>
            <w:noWrap/>
            <w:vAlign w:val="bottom"/>
            <w:hideMark/>
          </w:tcPr>
          <w:p w14:paraId="293C1BF8" w14:textId="77777777" w:rsidR="00C61EA2" w:rsidRPr="00E60A8C" w:rsidRDefault="00C61EA2" w:rsidP="006346BA">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Grupa</w:t>
            </w:r>
          </w:p>
        </w:tc>
        <w:tc>
          <w:tcPr>
            <w:tcW w:w="1049" w:type="dxa"/>
            <w:tcBorders>
              <w:top w:val="nil"/>
              <w:left w:val="nil"/>
              <w:bottom w:val="nil"/>
              <w:right w:val="nil"/>
            </w:tcBorders>
            <w:noWrap/>
            <w:vAlign w:val="bottom"/>
            <w:hideMark/>
          </w:tcPr>
          <w:p w14:paraId="0209C5E6" w14:textId="77777777" w:rsidR="00C61EA2" w:rsidRPr="00E60A8C" w:rsidRDefault="00C61EA2" w:rsidP="006346BA">
            <w:pPr>
              <w:jc w:val="right"/>
              <w:rPr>
                <w:rFonts w:ascii="Arial" w:hAnsi="Arial" w:cs="Arial"/>
                <w:b/>
                <w:bCs/>
                <w:color w:val="000000" w:themeColor="text1"/>
                <w:sz w:val="17"/>
                <w:szCs w:val="17"/>
                <w:lang w:val="hr-HR"/>
              </w:rPr>
            </w:pPr>
          </w:p>
        </w:tc>
        <w:tc>
          <w:tcPr>
            <w:tcW w:w="1049" w:type="dxa"/>
            <w:tcBorders>
              <w:top w:val="nil"/>
              <w:left w:val="nil"/>
              <w:bottom w:val="nil"/>
              <w:right w:val="nil"/>
            </w:tcBorders>
            <w:noWrap/>
            <w:vAlign w:val="bottom"/>
            <w:hideMark/>
          </w:tcPr>
          <w:p w14:paraId="4BF9C300" w14:textId="77777777" w:rsidR="00C61EA2" w:rsidRPr="00E60A8C" w:rsidRDefault="00C61EA2" w:rsidP="006346BA">
            <w:pPr>
              <w:jc w:val="right"/>
              <w:rPr>
                <w:rFonts w:ascii="Arial" w:hAnsi="Arial" w:cs="Arial"/>
                <w:color w:val="000000" w:themeColor="text1"/>
                <w:sz w:val="17"/>
                <w:szCs w:val="17"/>
                <w:lang w:val="hr-HR"/>
              </w:rPr>
            </w:pPr>
          </w:p>
        </w:tc>
        <w:tc>
          <w:tcPr>
            <w:tcW w:w="1049" w:type="dxa"/>
            <w:tcBorders>
              <w:top w:val="nil"/>
              <w:left w:val="nil"/>
              <w:bottom w:val="nil"/>
              <w:right w:val="nil"/>
            </w:tcBorders>
            <w:noWrap/>
            <w:vAlign w:val="bottom"/>
            <w:hideMark/>
          </w:tcPr>
          <w:p w14:paraId="47BAA48E" w14:textId="77777777" w:rsidR="00C61EA2" w:rsidRPr="00E60A8C" w:rsidRDefault="00C61EA2" w:rsidP="006346BA">
            <w:pPr>
              <w:jc w:val="right"/>
              <w:rPr>
                <w:rFonts w:ascii="Arial" w:hAnsi="Arial" w:cs="Arial"/>
                <w:color w:val="000000" w:themeColor="text1"/>
                <w:sz w:val="17"/>
                <w:szCs w:val="17"/>
                <w:lang w:val="hr-HR"/>
              </w:rPr>
            </w:pPr>
          </w:p>
        </w:tc>
        <w:tc>
          <w:tcPr>
            <w:tcW w:w="1049" w:type="dxa"/>
            <w:tcBorders>
              <w:top w:val="nil"/>
              <w:left w:val="nil"/>
              <w:bottom w:val="nil"/>
              <w:right w:val="nil"/>
            </w:tcBorders>
            <w:noWrap/>
            <w:vAlign w:val="bottom"/>
            <w:hideMark/>
          </w:tcPr>
          <w:p w14:paraId="5E47A5FD" w14:textId="77777777" w:rsidR="00C61EA2" w:rsidRPr="00E60A8C" w:rsidRDefault="00C61EA2" w:rsidP="006346BA">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Banka</w:t>
            </w:r>
          </w:p>
        </w:tc>
      </w:tr>
      <w:tr w:rsidR="00C61EA2" w:rsidRPr="00E60A8C" w14:paraId="6C46C1D7" w14:textId="77777777" w:rsidTr="006346BA">
        <w:trPr>
          <w:trHeight w:val="310"/>
        </w:trPr>
        <w:tc>
          <w:tcPr>
            <w:tcW w:w="1843" w:type="dxa"/>
            <w:tcBorders>
              <w:top w:val="nil"/>
              <w:left w:val="nil"/>
              <w:bottom w:val="nil"/>
              <w:right w:val="nil"/>
            </w:tcBorders>
            <w:noWrap/>
            <w:vAlign w:val="bottom"/>
            <w:hideMark/>
          </w:tcPr>
          <w:p w14:paraId="0DBD42FC" w14:textId="77777777" w:rsidR="00C61EA2" w:rsidRPr="00E60A8C" w:rsidRDefault="00C61EA2" w:rsidP="006346BA">
            <w:pPr>
              <w:jc w:val="right"/>
              <w:rPr>
                <w:rFonts w:ascii="Arial" w:hAnsi="Arial" w:cs="Arial"/>
                <w:b/>
                <w:bCs/>
                <w:color w:val="000000" w:themeColor="text1"/>
                <w:sz w:val="17"/>
                <w:szCs w:val="17"/>
                <w:lang w:val="hr-HR"/>
              </w:rPr>
            </w:pPr>
          </w:p>
        </w:tc>
        <w:tc>
          <w:tcPr>
            <w:tcW w:w="1049" w:type="dxa"/>
            <w:tcBorders>
              <w:top w:val="nil"/>
              <w:left w:val="nil"/>
              <w:bottom w:val="nil"/>
              <w:right w:val="nil"/>
            </w:tcBorders>
            <w:noWrap/>
            <w:vAlign w:val="bottom"/>
            <w:hideMark/>
          </w:tcPr>
          <w:p w14:paraId="30BF6509" w14:textId="77777777" w:rsidR="00C61EA2" w:rsidRPr="00E60A8C" w:rsidRDefault="00C61EA2" w:rsidP="006346BA">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Stupanj 1</w:t>
            </w:r>
          </w:p>
        </w:tc>
        <w:tc>
          <w:tcPr>
            <w:tcW w:w="1049" w:type="dxa"/>
            <w:tcBorders>
              <w:top w:val="nil"/>
              <w:left w:val="nil"/>
              <w:bottom w:val="nil"/>
              <w:right w:val="nil"/>
            </w:tcBorders>
            <w:noWrap/>
            <w:vAlign w:val="bottom"/>
            <w:hideMark/>
          </w:tcPr>
          <w:p w14:paraId="3993D98B" w14:textId="77777777" w:rsidR="00C61EA2" w:rsidRPr="00E60A8C" w:rsidRDefault="00C61EA2" w:rsidP="006346BA">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Stupanj 2</w:t>
            </w:r>
          </w:p>
        </w:tc>
        <w:tc>
          <w:tcPr>
            <w:tcW w:w="1049" w:type="dxa"/>
            <w:tcBorders>
              <w:top w:val="nil"/>
              <w:left w:val="nil"/>
              <w:bottom w:val="nil"/>
              <w:right w:val="nil"/>
            </w:tcBorders>
            <w:noWrap/>
            <w:vAlign w:val="bottom"/>
            <w:hideMark/>
          </w:tcPr>
          <w:p w14:paraId="780D8A13" w14:textId="77777777" w:rsidR="00C61EA2" w:rsidRPr="00E60A8C" w:rsidRDefault="00C61EA2" w:rsidP="006346BA">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Stupanj 3</w:t>
            </w:r>
          </w:p>
        </w:tc>
        <w:tc>
          <w:tcPr>
            <w:tcW w:w="1049" w:type="dxa"/>
            <w:tcBorders>
              <w:top w:val="nil"/>
              <w:left w:val="nil"/>
              <w:bottom w:val="nil"/>
              <w:right w:val="nil"/>
            </w:tcBorders>
            <w:noWrap/>
            <w:vAlign w:val="bottom"/>
            <w:hideMark/>
          </w:tcPr>
          <w:p w14:paraId="3A770046" w14:textId="77777777" w:rsidR="00C61EA2" w:rsidRPr="00E60A8C" w:rsidRDefault="00C61EA2" w:rsidP="006346BA">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Ukupno</w:t>
            </w:r>
          </w:p>
        </w:tc>
        <w:tc>
          <w:tcPr>
            <w:tcW w:w="1049" w:type="dxa"/>
            <w:tcBorders>
              <w:top w:val="nil"/>
              <w:left w:val="nil"/>
              <w:bottom w:val="nil"/>
              <w:right w:val="nil"/>
            </w:tcBorders>
            <w:noWrap/>
            <w:vAlign w:val="bottom"/>
            <w:hideMark/>
          </w:tcPr>
          <w:p w14:paraId="02526390" w14:textId="77777777" w:rsidR="00C61EA2" w:rsidRPr="00E60A8C" w:rsidRDefault="00C61EA2" w:rsidP="006346BA">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Stupanj 1</w:t>
            </w:r>
          </w:p>
        </w:tc>
        <w:tc>
          <w:tcPr>
            <w:tcW w:w="1049" w:type="dxa"/>
            <w:tcBorders>
              <w:top w:val="nil"/>
              <w:left w:val="nil"/>
              <w:bottom w:val="nil"/>
              <w:right w:val="nil"/>
            </w:tcBorders>
            <w:noWrap/>
            <w:vAlign w:val="bottom"/>
            <w:hideMark/>
          </w:tcPr>
          <w:p w14:paraId="2DC22E88" w14:textId="77777777" w:rsidR="00C61EA2" w:rsidRPr="00E60A8C" w:rsidRDefault="00C61EA2" w:rsidP="006346BA">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Stupanj 2</w:t>
            </w:r>
          </w:p>
        </w:tc>
        <w:tc>
          <w:tcPr>
            <w:tcW w:w="1049" w:type="dxa"/>
            <w:tcBorders>
              <w:top w:val="nil"/>
              <w:left w:val="nil"/>
              <w:bottom w:val="nil"/>
              <w:right w:val="nil"/>
            </w:tcBorders>
            <w:noWrap/>
            <w:vAlign w:val="bottom"/>
            <w:hideMark/>
          </w:tcPr>
          <w:p w14:paraId="0D7FD920" w14:textId="77777777" w:rsidR="00C61EA2" w:rsidRPr="00E60A8C" w:rsidRDefault="00C61EA2" w:rsidP="006346BA">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Stupanj 3</w:t>
            </w:r>
          </w:p>
        </w:tc>
        <w:tc>
          <w:tcPr>
            <w:tcW w:w="1049" w:type="dxa"/>
            <w:tcBorders>
              <w:top w:val="nil"/>
              <w:left w:val="nil"/>
              <w:bottom w:val="nil"/>
              <w:right w:val="nil"/>
            </w:tcBorders>
            <w:noWrap/>
            <w:vAlign w:val="bottom"/>
            <w:hideMark/>
          </w:tcPr>
          <w:p w14:paraId="7CB95033" w14:textId="77777777" w:rsidR="00C61EA2" w:rsidRPr="00E60A8C" w:rsidRDefault="00C61EA2" w:rsidP="006346BA">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Ukupno</w:t>
            </w:r>
          </w:p>
        </w:tc>
      </w:tr>
      <w:tr w:rsidR="00C61EA2" w:rsidRPr="00E60A8C" w14:paraId="5ED03F0B" w14:textId="77777777" w:rsidTr="006346BA">
        <w:trPr>
          <w:trHeight w:val="314"/>
        </w:trPr>
        <w:tc>
          <w:tcPr>
            <w:tcW w:w="1843" w:type="dxa"/>
            <w:tcBorders>
              <w:top w:val="nil"/>
              <w:left w:val="nil"/>
              <w:bottom w:val="nil"/>
              <w:right w:val="nil"/>
            </w:tcBorders>
            <w:noWrap/>
            <w:vAlign w:val="bottom"/>
            <w:hideMark/>
          </w:tcPr>
          <w:p w14:paraId="7187451F" w14:textId="77777777" w:rsidR="00C61EA2" w:rsidRPr="00E60A8C" w:rsidRDefault="00C61EA2" w:rsidP="006346BA">
            <w:pPr>
              <w:jc w:val="right"/>
              <w:rPr>
                <w:rFonts w:ascii="Arial" w:hAnsi="Arial" w:cs="Arial"/>
                <w:b/>
                <w:bCs/>
                <w:color w:val="000000" w:themeColor="text1"/>
                <w:sz w:val="17"/>
                <w:szCs w:val="17"/>
                <w:lang w:val="hr-HR"/>
              </w:rPr>
            </w:pPr>
          </w:p>
        </w:tc>
        <w:tc>
          <w:tcPr>
            <w:tcW w:w="1049" w:type="dxa"/>
            <w:tcBorders>
              <w:top w:val="nil"/>
              <w:left w:val="nil"/>
              <w:bottom w:val="nil"/>
              <w:right w:val="nil"/>
            </w:tcBorders>
            <w:noWrap/>
            <w:vAlign w:val="bottom"/>
            <w:hideMark/>
          </w:tcPr>
          <w:p w14:paraId="6D73A561" w14:textId="77777777" w:rsidR="00C61EA2" w:rsidRPr="00E60A8C" w:rsidRDefault="00C61EA2" w:rsidP="006346BA">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000 eura</w:t>
            </w:r>
          </w:p>
        </w:tc>
        <w:tc>
          <w:tcPr>
            <w:tcW w:w="1049" w:type="dxa"/>
            <w:tcBorders>
              <w:top w:val="nil"/>
              <w:left w:val="nil"/>
              <w:bottom w:val="nil"/>
              <w:right w:val="nil"/>
            </w:tcBorders>
            <w:noWrap/>
            <w:vAlign w:val="bottom"/>
            <w:hideMark/>
          </w:tcPr>
          <w:p w14:paraId="089C6278" w14:textId="77777777" w:rsidR="00C61EA2" w:rsidRPr="00E60A8C" w:rsidRDefault="00C61EA2" w:rsidP="006346BA">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000 eura</w:t>
            </w:r>
          </w:p>
        </w:tc>
        <w:tc>
          <w:tcPr>
            <w:tcW w:w="1049" w:type="dxa"/>
            <w:tcBorders>
              <w:top w:val="nil"/>
              <w:left w:val="nil"/>
              <w:bottom w:val="nil"/>
              <w:right w:val="nil"/>
            </w:tcBorders>
            <w:noWrap/>
            <w:vAlign w:val="bottom"/>
            <w:hideMark/>
          </w:tcPr>
          <w:p w14:paraId="727A3C2E" w14:textId="77777777" w:rsidR="00C61EA2" w:rsidRPr="00E60A8C" w:rsidRDefault="00C61EA2" w:rsidP="006346BA">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000 eura</w:t>
            </w:r>
          </w:p>
        </w:tc>
        <w:tc>
          <w:tcPr>
            <w:tcW w:w="1049" w:type="dxa"/>
            <w:tcBorders>
              <w:top w:val="nil"/>
              <w:left w:val="nil"/>
              <w:bottom w:val="nil"/>
              <w:right w:val="nil"/>
            </w:tcBorders>
            <w:noWrap/>
            <w:vAlign w:val="bottom"/>
            <w:hideMark/>
          </w:tcPr>
          <w:p w14:paraId="56639F74" w14:textId="77777777" w:rsidR="00C61EA2" w:rsidRPr="00E60A8C" w:rsidRDefault="00C61EA2" w:rsidP="006346BA">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000 eura</w:t>
            </w:r>
          </w:p>
        </w:tc>
        <w:tc>
          <w:tcPr>
            <w:tcW w:w="1049" w:type="dxa"/>
            <w:tcBorders>
              <w:top w:val="nil"/>
              <w:left w:val="nil"/>
              <w:bottom w:val="nil"/>
              <w:right w:val="nil"/>
            </w:tcBorders>
            <w:noWrap/>
            <w:vAlign w:val="bottom"/>
            <w:hideMark/>
          </w:tcPr>
          <w:p w14:paraId="46E910F6" w14:textId="77777777" w:rsidR="00C61EA2" w:rsidRPr="00E60A8C" w:rsidRDefault="00C61EA2" w:rsidP="006346BA">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000 eura</w:t>
            </w:r>
          </w:p>
        </w:tc>
        <w:tc>
          <w:tcPr>
            <w:tcW w:w="1049" w:type="dxa"/>
            <w:tcBorders>
              <w:top w:val="nil"/>
              <w:left w:val="nil"/>
              <w:bottom w:val="nil"/>
              <w:right w:val="nil"/>
            </w:tcBorders>
            <w:noWrap/>
            <w:vAlign w:val="bottom"/>
            <w:hideMark/>
          </w:tcPr>
          <w:p w14:paraId="763C95D0" w14:textId="77777777" w:rsidR="00C61EA2" w:rsidRPr="00E60A8C" w:rsidRDefault="00C61EA2" w:rsidP="006346BA">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000 eura</w:t>
            </w:r>
          </w:p>
        </w:tc>
        <w:tc>
          <w:tcPr>
            <w:tcW w:w="1049" w:type="dxa"/>
            <w:tcBorders>
              <w:top w:val="nil"/>
              <w:left w:val="nil"/>
              <w:bottom w:val="nil"/>
              <w:right w:val="nil"/>
            </w:tcBorders>
            <w:noWrap/>
            <w:vAlign w:val="bottom"/>
            <w:hideMark/>
          </w:tcPr>
          <w:p w14:paraId="0D4C54B6" w14:textId="77777777" w:rsidR="00C61EA2" w:rsidRPr="00E60A8C" w:rsidRDefault="00C61EA2" w:rsidP="006346BA">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000 eura</w:t>
            </w:r>
          </w:p>
        </w:tc>
        <w:tc>
          <w:tcPr>
            <w:tcW w:w="1049" w:type="dxa"/>
            <w:tcBorders>
              <w:top w:val="nil"/>
              <w:left w:val="nil"/>
              <w:bottom w:val="nil"/>
              <w:right w:val="nil"/>
            </w:tcBorders>
            <w:noWrap/>
            <w:vAlign w:val="bottom"/>
            <w:hideMark/>
          </w:tcPr>
          <w:p w14:paraId="445A7F3E" w14:textId="77777777" w:rsidR="00C61EA2" w:rsidRPr="00E60A8C" w:rsidRDefault="00C61EA2" w:rsidP="006346BA">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000 eura</w:t>
            </w:r>
          </w:p>
        </w:tc>
      </w:tr>
      <w:tr w:rsidR="00C61EA2" w:rsidRPr="00E60A8C" w14:paraId="66F28159" w14:textId="77777777" w:rsidTr="006346BA">
        <w:trPr>
          <w:trHeight w:val="184"/>
        </w:trPr>
        <w:tc>
          <w:tcPr>
            <w:tcW w:w="1843" w:type="dxa"/>
            <w:tcBorders>
              <w:top w:val="nil"/>
              <w:left w:val="nil"/>
              <w:bottom w:val="nil"/>
              <w:right w:val="nil"/>
            </w:tcBorders>
            <w:noWrap/>
            <w:vAlign w:val="bottom"/>
          </w:tcPr>
          <w:p w14:paraId="760F7ACF" w14:textId="77777777" w:rsidR="00C61EA2" w:rsidRPr="00E60A8C" w:rsidRDefault="00C61EA2" w:rsidP="006346BA">
            <w:pPr>
              <w:jc w:val="right"/>
              <w:rPr>
                <w:rFonts w:ascii="Arial" w:hAnsi="Arial" w:cs="Arial"/>
                <w:b/>
                <w:bCs/>
                <w:color w:val="000000" w:themeColor="text1"/>
                <w:sz w:val="17"/>
                <w:szCs w:val="17"/>
                <w:lang w:val="hr-HR"/>
              </w:rPr>
            </w:pPr>
          </w:p>
        </w:tc>
        <w:tc>
          <w:tcPr>
            <w:tcW w:w="1049" w:type="dxa"/>
            <w:tcBorders>
              <w:top w:val="nil"/>
              <w:left w:val="nil"/>
              <w:bottom w:val="nil"/>
              <w:right w:val="nil"/>
            </w:tcBorders>
            <w:noWrap/>
            <w:vAlign w:val="bottom"/>
          </w:tcPr>
          <w:p w14:paraId="4AE75408" w14:textId="77777777" w:rsidR="00C61EA2" w:rsidRPr="00E60A8C" w:rsidRDefault="00C61EA2" w:rsidP="006346BA">
            <w:pPr>
              <w:jc w:val="right"/>
              <w:rPr>
                <w:rFonts w:ascii="Arial" w:hAnsi="Arial" w:cs="Arial"/>
                <w:b/>
                <w:bCs/>
                <w:color w:val="000000" w:themeColor="text1"/>
                <w:sz w:val="17"/>
                <w:szCs w:val="17"/>
                <w:lang w:val="hr-HR"/>
              </w:rPr>
            </w:pPr>
          </w:p>
        </w:tc>
        <w:tc>
          <w:tcPr>
            <w:tcW w:w="1049" w:type="dxa"/>
            <w:tcBorders>
              <w:top w:val="nil"/>
              <w:left w:val="nil"/>
              <w:bottom w:val="nil"/>
              <w:right w:val="nil"/>
            </w:tcBorders>
            <w:noWrap/>
            <w:vAlign w:val="bottom"/>
          </w:tcPr>
          <w:p w14:paraId="278F8210" w14:textId="77777777" w:rsidR="00C61EA2" w:rsidRPr="00E60A8C" w:rsidRDefault="00C61EA2" w:rsidP="006346BA">
            <w:pPr>
              <w:jc w:val="right"/>
              <w:rPr>
                <w:rFonts w:ascii="Arial" w:hAnsi="Arial" w:cs="Arial"/>
                <w:b/>
                <w:bCs/>
                <w:color w:val="000000" w:themeColor="text1"/>
                <w:sz w:val="17"/>
                <w:szCs w:val="17"/>
                <w:lang w:val="hr-HR"/>
              </w:rPr>
            </w:pPr>
          </w:p>
        </w:tc>
        <w:tc>
          <w:tcPr>
            <w:tcW w:w="1049" w:type="dxa"/>
            <w:tcBorders>
              <w:top w:val="nil"/>
              <w:left w:val="nil"/>
              <w:bottom w:val="nil"/>
              <w:right w:val="nil"/>
            </w:tcBorders>
            <w:noWrap/>
            <w:vAlign w:val="bottom"/>
          </w:tcPr>
          <w:p w14:paraId="477D5A68" w14:textId="77777777" w:rsidR="00C61EA2" w:rsidRPr="00E60A8C" w:rsidRDefault="00C61EA2" w:rsidP="006346BA">
            <w:pPr>
              <w:jc w:val="right"/>
              <w:rPr>
                <w:rFonts w:ascii="Arial" w:hAnsi="Arial" w:cs="Arial"/>
                <w:b/>
                <w:bCs/>
                <w:color w:val="000000" w:themeColor="text1"/>
                <w:sz w:val="17"/>
                <w:szCs w:val="17"/>
                <w:lang w:val="hr-HR"/>
              </w:rPr>
            </w:pPr>
          </w:p>
        </w:tc>
        <w:tc>
          <w:tcPr>
            <w:tcW w:w="1049" w:type="dxa"/>
            <w:tcBorders>
              <w:top w:val="nil"/>
              <w:left w:val="nil"/>
              <w:bottom w:val="nil"/>
              <w:right w:val="nil"/>
            </w:tcBorders>
            <w:noWrap/>
            <w:vAlign w:val="bottom"/>
          </w:tcPr>
          <w:p w14:paraId="2F022345" w14:textId="77777777" w:rsidR="00C61EA2" w:rsidRPr="00E60A8C" w:rsidRDefault="00C61EA2" w:rsidP="006346BA">
            <w:pPr>
              <w:jc w:val="right"/>
              <w:rPr>
                <w:rFonts w:ascii="Arial" w:hAnsi="Arial" w:cs="Arial"/>
                <w:b/>
                <w:bCs/>
                <w:color w:val="000000" w:themeColor="text1"/>
                <w:sz w:val="17"/>
                <w:szCs w:val="17"/>
                <w:lang w:val="hr-HR"/>
              </w:rPr>
            </w:pPr>
          </w:p>
        </w:tc>
        <w:tc>
          <w:tcPr>
            <w:tcW w:w="1049" w:type="dxa"/>
            <w:tcBorders>
              <w:top w:val="nil"/>
              <w:left w:val="nil"/>
              <w:bottom w:val="nil"/>
              <w:right w:val="nil"/>
            </w:tcBorders>
            <w:noWrap/>
            <w:vAlign w:val="bottom"/>
          </w:tcPr>
          <w:p w14:paraId="000FDF98" w14:textId="77777777" w:rsidR="00C61EA2" w:rsidRPr="00E60A8C" w:rsidRDefault="00C61EA2" w:rsidP="006346BA">
            <w:pPr>
              <w:jc w:val="right"/>
              <w:rPr>
                <w:rFonts w:ascii="Arial" w:hAnsi="Arial" w:cs="Arial"/>
                <w:b/>
                <w:bCs/>
                <w:color w:val="000000" w:themeColor="text1"/>
                <w:sz w:val="17"/>
                <w:szCs w:val="17"/>
                <w:lang w:val="hr-HR"/>
              </w:rPr>
            </w:pPr>
          </w:p>
        </w:tc>
        <w:tc>
          <w:tcPr>
            <w:tcW w:w="1049" w:type="dxa"/>
            <w:tcBorders>
              <w:top w:val="nil"/>
              <w:left w:val="nil"/>
              <w:bottom w:val="nil"/>
              <w:right w:val="nil"/>
            </w:tcBorders>
            <w:noWrap/>
            <w:vAlign w:val="bottom"/>
          </w:tcPr>
          <w:p w14:paraId="7C016F4E" w14:textId="77777777" w:rsidR="00C61EA2" w:rsidRPr="00E60A8C" w:rsidRDefault="00C61EA2" w:rsidP="006346BA">
            <w:pPr>
              <w:jc w:val="right"/>
              <w:rPr>
                <w:rFonts w:ascii="Arial" w:hAnsi="Arial" w:cs="Arial"/>
                <w:b/>
                <w:bCs/>
                <w:color w:val="000000" w:themeColor="text1"/>
                <w:sz w:val="17"/>
                <w:szCs w:val="17"/>
                <w:lang w:val="hr-HR"/>
              </w:rPr>
            </w:pPr>
          </w:p>
        </w:tc>
        <w:tc>
          <w:tcPr>
            <w:tcW w:w="1049" w:type="dxa"/>
            <w:tcBorders>
              <w:top w:val="nil"/>
              <w:left w:val="nil"/>
              <w:bottom w:val="nil"/>
              <w:right w:val="nil"/>
            </w:tcBorders>
            <w:noWrap/>
            <w:vAlign w:val="bottom"/>
          </w:tcPr>
          <w:p w14:paraId="5E18002B" w14:textId="77777777" w:rsidR="00C61EA2" w:rsidRPr="00E60A8C" w:rsidRDefault="00C61EA2" w:rsidP="006346BA">
            <w:pPr>
              <w:jc w:val="right"/>
              <w:rPr>
                <w:rFonts w:ascii="Arial" w:hAnsi="Arial" w:cs="Arial"/>
                <w:b/>
                <w:bCs/>
                <w:color w:val="000000" w:themeColor="text1"/>
                <w:sz w:val="17"/>
                <w:szCs w:val="17"/>
                <w:lang w:val="hr-HR"/>
              </w:rPr>
            </w:pPr>
          </w:p>
        </w:tc>
        <w:tc>
          <w:tcPr>
            <w:tcW w:w="1049" w:type="dxa"/>
            <w:tcBorders>
              <w:top w:val="nil"/>
              <w:left w:val="nil"/>
              <w:bottom w:val="nil"/>
              <w:right w:val="nil"/>
            </w:tcBorders>
            <w:noWrap/>
            <w:vAlign w:val="bottom"/>
          </w:tcPr>
          <w:p w14:paraId="59CB4A69" w14:textId="77777777" w:rsidR="00C61EA2" w:rsidRPr="00E60A8C" w:rsidRDefault="00C61EA2" w:rsidP="006346BA">
            <w:pPr>
              <w:jc w:val="right"/>
              <w:rPr>
                <w:rFonts w:ascii="Arial" w:hAnsi="Arial" w:cs="Arial"/>
                <w:b/>
                <w:bCs/>
                <w:color w:val="000000" w:themeColor="text1"/>
                <w:sz w:val="17"/>
                <w:szCs w:val="17"/>
                <w:lang w:val="hr-HR"/>
              </w:rPr>
            </w:pPr>
          </w:p>
        </w:tc>
      </w:tr>
      <w:tr w:rsidR="00C61EA2" w:rsidRPr="00E60A8C" w14:paraId="0E5208C7" w14:textId="77777777" w:rsidTr="006346BA">
        <w:trPr>
          <w:trHeight w:val="319"/>
        </w:trPr>
        <w:tc>
          <w:tcPr>
            <w:tcW w:w="1843" w:type="dxa"/>
            <w:tcBorders>
              <w:top w:val="nil"/>
              <w:left w:val="nil"/>
              <w:bottom w:val="nil"/>
              <w:right w:val="nil"/>
            </w:tcBorders>
            <w:noWrap/>
            <w:vAlign w:val="bottom"/>
            <w:hideMark/>
          </w:tcPr>
          <w:p w14:paraId="0059200F" w14:textId="77777777" w:rsidR="00C61EA2" w:rsidRPr="00E60A8C" w:rsidRDefault="00C61EA2" w:rsidP="006346BA">
            <w:pPr>
              <w:rPr>
                <w:rFonts w:ascii="Arial" w:hAnsi="Arial" w:cs="Arial"/>
                <w:color w:val="000000" w:themeColor="text1"/>
                <w:sz w:val="17"/>
                <w:szCs w:val="17"/>
                <w:lang w:val="hr-HR"/>
              </w:rPr>
            </w:pPr>
            <w:r w:rsidRPr="00E60A8C">
              <w:rPr>
                <w:rFonts w:ascii="Arial" w:hAnsi="Arial" w:cs="Arial"/>
                <w:color w:val="000000" w:themeColor="text1"/>
                <w:sz w:val="17"/>
                <w:szCs w:val="17"/>
                <w:lang w:val="hr-HR"/>
              </w:rPr>
              <w:t>Bruto iznos</w:t>
            </w:r>
          </w:p>
        </w:tc>
        <w:tc>
          <w:tcPr>
            <w:tcW w:w="1049" w:type="dxa"/>
            <w:tcBorders>
              <w:top w:val="nil"/>
              <w:left w:val="nil"/>
              <w:bottom w:val="nil"/>
              <w:right w:val="nil"/>
            </w:tcBorders>
            <w:noWrap/>
            <w:vAlign w:val="bottom"/>
          </w:tcPr>
          <w:p w14:paraId="762F8210" w14:textId="77777777" w:rsidR="00C61EA2" w:rsidRPr="00E60A8C" w:rsidRDefault="00C61EA2" w:rsidP="006346BA">
            <w:pPr>
              <w:jc w:val="right"/>
              <w:rPr>
                <w:rFonts w:ascii="Arial" w:hAnsi="Arial" w:cs="Arial"/>
                <w:color w:val="000000" w:themeColor="text1"/>
                <w:sz w:val="17"/>
                <w:szCs w:val="17"/>
                <w:lang w:val="hr-HR"/>
              </w:rPr>
            </w:pPr>
            <w:r w:rsidRPr="00E60A8C">
              <w:rPr>
                <w:rFonts w:ascii="Arial" w:hAnsi="Arial" w:cs="Arial"/>
                <w:sz w:val="17"/>
                <w:szCs w:val="17"/>
              </w:rPr>
              <w:t xml:space="preserve"> 46.205 </w:t>
            </w:r>
          </w:p>
        </w:tc>
        <w:tc>
          <w:tcPr>
            <w:tcW w:w="1049" w:type="dxa"/>
            <w:tcBorders>
              <w:top w:val="nil"/>
              <w:left w:val="nil"/>
              <w:bottom w:val="nil"/>
              <w:right w:val="nil"/>
            </w:tcBorders>
            <w:noWrap/>
            <w:vAlign w:val="bottom"/>
          </w:tcPr>
          <w:p w14:paraId="179D9CDF" w14:textId="77777777" w:rsidR="00C61EA2" w:rsidRPr="00E60A8C" w:rsidRDefault="00C61EA2" w:rsidP="006346BA">
            <w:pPr>
              <w:jc w:val="right"/>
              <w:rPr>
                <w:rFonts w:ascii="Arial" w:hAnsi="Arial" w:cs="Arial"/>
                <w:color w:val="000000" w:themeColor="text1"/>
                <w:sz w:val="17"/>
                <w:szCs w:val="17"/>
                <w:lang w:val="hr-HR"/>
              </w:rPr>
            </w:pPr>
            <w:r w:rsidRPr="00E60A8C">
              <w:rPr>
                <w:rFonts w:ascii="Arial" w:hAnsi="Arial" w:cs="Arial"/>
                <w:sz w:val="17"/>
                <w:szCs w:val="17"/>
              </w:rPr>
              <w:t>-</w:t>
            </w:r>
          </w:p>
        </w:tc>
        <w:tc>
          <w:tcPr>
            <w:tcW w:w="1049" w:type="dxa"/>
            <w:tcBorders>
              <w:top w:val="nil"/>
              <w:left w:val="nil"/>
              <w:bottom w:val="nil"/>
              <w:right w:val="nil"/>
            </w:tcBorders>
            <w:noWrap/>
            <w:vAlign w:val="bottom"/>
          </w:tcPr>
          <w:p w14:paraId="1497DF05" w14:textId="77777777" w:rsidR="00C61EA2" w:rsidRPr="00E60A8C" w:rsidRDefault="00C61EA2" w:rsidP="006346BA">
            <w:pPr>
              <w:jc w:val="right"/>
              <w:rPr>
                <w:rFonts w:ascii="Arial" w:hAnsi="Arial" w:cs="Arial"/>
                <w:color w:val="000000" w:themeColor="text1"/>
                <w:sz w:val="17"/>
                <w:szCs w:val="17"/>
                <w:lang w:val="hr-HR"/>
              </w:rPr>
            </w:pPr>
            <w:r w:rsidRPr="00E60A8C">
              <w:rPr>
                <w:rFonts w:ascii="Arial" w:hAnsi="Arial" w:cs="Arial"/>
                <w:sz w:val="17"/>
                <w:szCs w:val="17"/>
              </w:rPr>
              <w:t>-</w:t>
            </w:r>
          </w:p>
        </w:tc>
        <w:tc>
          <w:tcPr>
            <w:tcW w:w="1049" w:type="dxa"/>
            <w:tcBorders>
              <w:top w:val="nil"/>
              <w:left w:val="nil"/>
              <w:bottom w:val="nil"/>
              <w:right w:val="nil"/>
            </w:tcBorders>
            <w:noWrap/>
            <w:vAlign w:val="bottom"/>
          </w:tcPr>
          <w:p w14:paraId="21538BA6" w14:textId="77777777" w:rsidR="00C61EA2" w:rsidRPr="00FF040B" w:rsidRDefault="00C61EA2" w:rsidP="006346BA">
            <w:pPr>
              <w:jc w:val="right"/>
              <w:rPr>
                <w:rFonts w:ascii="Arial" w:hAnsi="Arial" w:cs="Arial"/>
                <w:b/>
                <w:bCs/>
                <w:color w:val="000000" w:themeColor="text1"/>
                <w:sz w:val="17"/>
                <w:szCs w:val="17"/>
                <w:lang w:val="hr-HR"/>
              </w:rPr>
            </w:pPr>
            <w:r w:rsidRPr="00FF040B">
              <w:rPr>
                <w:rFonts w:ascii="Arial" w:hAnsi="Arial" w:cs="Arial"/>
                <w:b/>
                <w:bCs/>
                <w:sz w:val="17"/>
                <w:szCs w:val="17"/>
              </w:rPr>
              <w:t xml:space="preserve"> 46.205 </w:t>
            </w:r>
          </w:p>
        </w:tc>
        <w:tc>
          <w:tcPr>
            <w:tcW w:w="1049" w:type="dxa"/>
            <w:tcBorders>
              <w:top w:val="nil"/>
              <w:left w:val="nil"/>
              <w:bottom w:val="nil"/>
              <w:right w:val="nil"/>
            </w:tcBorders>
            <w:noWrap/>
            <w:vAlign w:val="bottom"/>
          </w:tcPr>
          <w:p w14:paraId="1D212810" w14:textId="77777777" w:rsidR="00C61EA2" w:rsidRPr="00E60A8C" w:rsidRDefault="00C61EA2" w:rsidP="006346BA">
            <w:pPr>
              <w:jc w:val="right"/>
              <w:rPr>
                <w:rFonts w:ascii="Arial" w:hAnsi="Arial" w:cs="Arial"/>
                <w:color w:val="000000" w:themeColor="text1"/>
                <w:sz w:val="17"/>
                <w:szCs w:val="17"/>
                <w:lang w:val="hr-HR"/>
              </w:rPr>
            </w:pPr>
            <w:r w:rsidRPr="00E60A8C">
              <w:rPr>
                <w:rFonts w:ascii="Arial" w:hAnsi="Arial" w:cs="Arial"/>
                <w:color w:val="000000" w:themeColor="text1"/>
                <w:sz w:val="17"/>
                <w:szCs w:val="17"/>
                <w:lang w:val="hr-HR"/>
              </w:rPr>
              <w:t>45.686</w:t>
            </w:r>
          </w:p>
        </w:tc>
        <w:tc>
          <w:tcPr>
            <w:tcW w:w="1049" w:type="dxa"/>
            <w:tcBorders>
              <w:top w:val="nil"/>
              <w:left w:val="nil"/>
              <w:bottom w:val="nil"/>
              <w:right w:val="nil"/>
            </w:tcBorders>
            <w:noWrap/>
            <w:vAlign w:val="bottom"/>
          </w:tcPr>
          <w:p w14:paraId="1C0AAF9A" w14:textId="77777777" w:rsidR="00C61EA2" w:rsidRPr="00E60A8C" w:rsidRDefault="00C61EA2" w:rsidP="006346BA">
            <w:pPr>
              <w:jc w:val="right"/>
              <w:rPr>
                <w:rFonts w:ascii="Arial" w:hAnsi="Arial" w:cs="Arial"/>
                <w:color w:val="000000" w:themeColor="text1"/>
                <w:sz w:val="17"/>
                <w:szCs w:val="17"/>
                <w:lang w:val="hr-HR"/>
              </w:rPr>
            </w:pPr>
            <w:r w:rsidRPr="00E60A8C">
              <w:rPr>
                <w:rFonts w:ascii="Arial" w:hAnsi="Arial" w:cs="Arial"/>
                <w:sz w:val="17"/>
                <w:szCs w:val="17"/>
              </w:rPr>
              <w:t>-</w:t>
            </w:r>
          </w:p>
        </w:tc>
        <w:tc>
          <w:tcPr>
            <w:tcW w:w="1049" w:type="dxa"/>
            <w:tcBorders>
              <w:top w:val="nil"/>
              <w:left w:val="nil"/>
              <w:bottom w:val="nil"/>
              <w:right w:val="nil"/>
            </w:tcBorders>
            <w:noWrap/>
            <w:vAlign w:val="bottom"/>
          </w:tcPr>
          <w:p w14:paraId="60FF6CDA" w14:textId="77777777" w:rsidR="00C61EA2" w:rsidRPr="00E60A8C" w:rsidRDefault="00C61EA2" w:rsidP="006346BA">
            <w:pPr>
              <w:jc w:val="right"/>
              <w:rPr>
                <w:rFonts w:ascii="Arial" w:hAnsi="Arial" w:cs="Arial"/>
                <w:color w:val="000000" w:themeColor="text1"/>
                <w:sz w:val="17"/>
                <w:szCs w:val="17"/>
                <w:lang w:val="hr-HR"/>
              </w:rPr>
            </w:pPr>
            <w:r w:rsidRPr="00E60A8C">
              <w:rPr>
                <w:rFonts w:ascii="Arial" w:hAnsi="Arial" w:cs="Arial"/>
                <w:sz w:val="17"/>
                <w:szCs w:val="17"/>
              </w:rPr>
              <w:t>-</w:t>
            </w:r>
          </w:p>
        </w:tc>
        <w:tc>
          <w:tcPr>
            <w:tcW w:w="1049" w:type="dxa"/>
            <w:tcBorders>
              <w:top w:val="nil"/>
              <w:left w:val="nil"/>
              <w:bottom w:val="nil"/>
              <w:right w:val="nil"/>
            </w:tcBorders>
            <w:noWrap/>
            <w:vAlign w:val="bottom"/>
          </w:tcPr>
          <w:p w14:paraId="41FFD318" w14:textId="77777777" w:rsidR="00C61EA2" w:rsidRPr="00E60A8C" w:rsidRDefault="00C61EA2" w:rsidP="006346BA">
            <w:pPr>
              <w:jc w:val="right"/>
              <w:rPr>
                <w:rFonts w:ascii="Arial" w:hAnsi="Arial" w:cs="Arial"/>
                <w:b/>
                <w:bCs/>
                <w:color w:val="000000" w:themeColor="text1"/>
                <w:sz w:val="17"/>
                <w:szCs w:val="17"/>
                <w:lang w:val="hr-HR"/>
              </w:rPr>
            </w:pPr>
            <w:r w:rsidRPr="00E60A8C">
              <w:rPr>
                <w:rFonts w:ascii="Arial" w:hAnsi="Arial" w:cs="Arial"/>
                <w:b/>
                <w:bCs/>
                <w:sz w:val="17"/>
                <w:szCs w:val="17"/>
              </w:rPr>
              <w:t>45.686</w:t>
            </w:r>
          </w:p>
        </w:tc>
      </w:tr>
      <w:tr w:rsidR="00C61EA2" w:rsidRPr="00E60A8C" w14:paraId="153D2668" w14:textId="77777777" w:rsidTr="006346BA">
        <w:trPr>
          <w:trHeight w:val="324"/>
        </w:trPr>
        <w:tc>
          <w:tcPr>
            <w:tcW w:w="1843" w:type="dxa"/>
            <w:tcBorders>
              <w:top w:val="nil"/>
              <w:left w:val="nil"/>
              <w:bottom w:val="nil"/>
              <w:right w:val="nil"/>
            </w:tcBorders>
            <w:noWrap/>
            <w:vAlign w:val="bottom"/>
            <w:hideMark/>
          </w:tcPr>
          <w:p w14:paraId="7C277196" w14:textId="77777777" w:rsidR="00C61EA2" w:rsidRPr="00E60A8C" w:rsidRDefault="00C61EA2" w:rsidP="006346BA">
            <w:pPr>
              <w:rPr>
                <w:rFonts w:ascii="Arial" w:hAnsi="Arial" w:cs="Arial"/>
                <w:color w:val="000000" w:themeColor="text1"/>
                <w:sz w:val="17"/>
                <w:szCs w:val="17"/>
                <w:lang w:val="hr-HR"/>
              </w:rPr>
            </w:pPr>
            <w:r w:rsidRPr="00E60A8C">
              <w:rPr>
                <w:rFonts w:ascii="Arial" w:hAnsi="Arial" w:cs="Arial"/>
                <w:color w:val="000000" w:themeColor="text1"/>
                <w:sz w:val="17"/>
                <w:szCs w:val="17"/>
                <w:lang w:val="hr-HR"/>
              </w:rPr>
              <w:t>Rezerviranja</w:t>
            </w:r>
          </w:p>
        </w:tc>
        <w:tc>
          <w:tcPr>
            <w:tcW w:w="1049" w:type="dxa"/>
            <w:tcBorders>
              <w:top w:val="nil"/>
              <w:left w:val="nil"/>
              <w:bottom w:val="nil"/>
              <w:right w:val="nil"/>
            </w:tcBorders>
            <w:noWrap/>
            <w:vAlign w:val="bottom"/>
          </w:tcPr>
          <w:p w14:paraId="103D89A5" w14:textId="77777777" w:rsidR="00C61EA2" w:rsidRPr="00E60A8C" w:rsidRDefault="00C61EA2" w:rsidP="006346BA">
            <w:pPr>
              <w:jc w:val="right"/>
              <w:rPr>
                <w:rFonts w:ascii="Arial" w:hAnsi="Arial" w:cs="Arial"/>
                <w:color w:val="000000" w:themeColor="text1"/>
                <w:sz w:val="17"/>
                <w:szCs w:val="17"/>
                <w:lang w:val="hr-HR"/>
              </w:rPr>
            </w:pPr>
            <w:r w:rsidRPr="00E60A8C">
              <w:rPr>
                <w:rFonts w:ascii="Arial" w:hAnsi="Arial" w:cs="Arial"/>
                <w:sz w:val="17"/>
                <w:szCs w:val="17"/>
              </w:rPr>
              <w:t xml:space="preserve"> (144)</w:t>
            </w:r>
          </w:p>
        </w:tc>
        <w:tc>
          <w:tcPr>
            <w:tcW w:w="1049" w:type="dxa"/>
            <w:tcBorders>
              <w:top w:val="nil"/>
              <w:left w:val="nil"/>
              <w:bottom w:val="nil"/>
              <w:right w:val="nil"/>
            </w:tcBorders>
            <w:noWrap/>
            <w:vAlign w:val="bottom"/>
          </w:tcPr>
          <w:p w14:paraId="23D6460D" w14:textId="77777777" w:rsidR="00C61EA2" w:rsidRPr="00E60A8C" w:rsidRDefault="00C61EA2" w:rsidP="006346BA">
            <w:pPr>
              <w:jc w:val="right"/>
              <w:rPr>
                <w:rFonts w:ascii="Arial" w:hAnsi="Arial" w:cs="Arial"/>
                <w:color w:val="000000" w:themeColor="text1"/>
                <w:sz w:val="17"/>
                <w:szCs w:val="17"/>
                <w:lang w:val="hr-HR"/>
              </w:rPr>
            </w:pPr>
            <w:r w:rsidRPr="00E60A8C">
              <w:rPr>
                <w:rFonts w:ascii="Arial" w:hAnsi="Arial" w:cs="Arial"/>
                <w:sz w:val="17"/>
                <w:szCs w:val="17"/>
              </w:rPr>
              <w:t>-</w:t>
            </w:r>
          </w:p>
        </w:tc>
        <w:tc>
          <w:tcPr>
            <w:tcW w:w="1049" w:type="dxa"/>
            <w:tcBorders>
              <w:top w:val="nil"/>
              <w:left w:val="nil"/>
              <w:bottom w:val="nil"/>
              <w:right w:val="nil"/>
            </w:tcBorders>
            <w:noWrap/>
            <w:vAlign w:val="bottom"/>
          </w:tcPr>
          <w:p w14:paraId="6E4A22A8" w14:textId="77777777" w:rsidR="00C61EA2" w:rsidRPr="00E60A8C" w:rsidRDefault="00C61EA2" w:rsidP="006346BA">
            <w:pPr>
              <w:jc w:val="right"/>
              <w:rPr>
                <w:rFonts w:ascii="Arial" w:hAnsi="Arial" w:cs="Arial"/>
                <w:color w:val="000000" w:themeColor="text1"/>
                <w:sz w:val="17"/>
                <w:szCs w:val="17"/>
                <w:lang w:val="hr-HR"/>
              </w:rPr>
            </w:pPr>
            <w:r w:rsidRPr="00E60A8C">
              <w:rPr>
                <w:rFonts w:ascii="Arial" w:hAnsi="Arial" w:cs="Arial"/>
                <w:sz w:val="17"/>
                <w:szCs w:val="17"/>
              </w:rPr>
              <w:t>-</w:t>
            </w:r>
          </w:p>
        </w:tc>
        <w:tc>
          <w:tcPr>
            <w:tcW w:w="1049" w:type="dxa"/>
            <w:tcBorders>
              <w:top w:val="nil"/>
              <w:left w:val="nil"/>
              <w:bottom w:val="nil"/>
              <w:right w:val="nil"/>
            </w:tcBorders>
            <w:noWrap/>
            <w:vAlign w:val="bottom"/>
          </w:tcPr>
          <w:p w14:paraId="2D20813E" w14:textId="77777777" w:rsidR="00C61EA2" w:rsidRPr="00FF040B" w:rsidRDefault="00C61EA2" w:rsidP="006346BA">
            <w:pPr>
              <w:jc w:val="right"/>
              <w:rPr>
                <w:rFonts w:ascii="Arial" w:hAnsi="Arial" w:cs="Arial"/>
                <w:b/>
                <w:bCs/>
                <w:color w:val="000000" w:themeColor="text1"/>
                <w:sz w:val="17"/>
                <w:szCs w:val="17"/>
                <w:lang w:val="hr-HR"/>
              </w:rPr>
            </w:pPr>
            <w:r w:rsidRPr="00FF040B">
              <w:rPr>
                <w:rFonts w:ascii="Arial" w:hAnsi="Arial" w:cs="Arial"/>
                <w:b/>
                <w:bCs/>
                <w:sz w:val="17"/>
                <w:szCs w:val="17"/>
              </w:rPr>
              <w:t xml:space="preserve"> (144)</w:t>
            </w:r>
          </w:p>
        </w:tc>
        <w:tc>
          <w:tcPr>
            <w:tcW w:w="1049" w:type="dxa"/>
            <w:tcBorders>
              <w:top w:val="nil"/>
              <w:left w:val="nil"/>
              <w:bottom w:val="nil"/>
              <w:right w:val="nil"/>
            </w:tcBorders>
            <w:noWrap/>
            <w:vAlign w:val="bottom"/>
          </w:tcPr>
          <w:p w14:paraId="530AE4E4" w14:textId="77777777" w:rsidR="00C61EA2" w:rsidRPr="00E60A8C" w:rsidRDefault="00C61EA2" w:rsidP="006346BA">
            <w:pPr>
              <w:jc w:val="right"/>
              <w:rPr>
                <w:rFonts w:ascii="Arial" w:hAnsi="Arial" w:cs="Arial"/>
                <w:color w:val="000000" w:themeColor="text1"/>
                <w:sz w:val="17"/>
                <w:szCs w:val="17"/>
                <w:lang w:val="hr-HR"/>
              </w:rPr>
            </w:pPr>
            <w:r w:rsidRPr="00E60A8C">
              <w:rPr>
                <w:rFonts w:ascii="Arial" w:hAnsi="Arial" w:cs="Arial"/>
                <w:color w:val="000000" w:themeColor="text1"/>
                <w:sz w:val="17"/>
                <w:szCs w:val="17"/>
                <w:lang w:val="hr-HR"/>
              </w:rPr>
              <w:t>(143)</w:t>
            </w:r>
          </w:p>
        </w:tc>
        <w:tc>
          <w:tcPr>
            <w:tcW w:w="1049" w:type="dxa"/>
            <w:tcBorders>
              <w:top w:val="nil"/>
              <w:left w:val="nil"/>
              <w:bottom w:val="nil"/>
              <w:right w:val="nil"/>
            </w:tcBorders>
            <w:noWrap/>
            <w:vAlign w:val="bottom"/>
          </w:tcPr>
          <w:p w14:paraId="63FBCF99" w14:textId="77777777" w:rsidR="00C61EA2" w:rsidRPr="00E60A8C" w:rsidRDefault="00C61EA2" w:rsidP="006346BA">
            <w:pPr>
              <w:jc w:val="right"/>
              <w:rPr>
                <w:rFonts w:ascii="Arial" w:hAnsi="Arial" w:cs="Arial"/>
                <w:color w:val="000000" w:themeColor="text1"/>
                <w:sz w:val="17"/>
                <w:szCs w:val="17"/>
                <w:lang w:val="hr-HR"/>
              </w:rPr>
            </w:pPr>
            <w:r w:rsidRPr="00E60A8C">
              <w:rPr>
                <w:rFonts w:ascii="Arial" w:hAnsi="Arial" w:cs="Arial"/>
                <w:sz w:val="17"/>
                <w:szCs w:val="17"/>
              </w:rPr>
              <w:t>-</w:t>
            </w:r>
          </w:p>
        </w:tc>
        <w:tc>
          <w:tcPr>
            <w:tcW w:w="1049" w:type="dxa"/>
            <w:tcBorders>
              <w:top w:val="nil"/>
              <w:left w:val="nil"/>
              <w:bottom w:val="nil"/>
              <w:right w:val="nil"/>
            </w:tcBorders>
            <w:noWrap/>
            <w:vAlign w:val="bottom"/>
          </w:tcPr>
          <w:p w14:paraId="4E581971" w14:textId="77777777" w:rsidR="00C61EA2" w:rsidRPr="00E60A8C" w:rsidRDefault="00C61EA2" w:rsidP="006346BA">
            <w:pPr>
              <w:jc w:val="right"/>
              <w:rPr>
                <w:rFonts w:ascii="Arial" w:hAnsi="Arial" w:cs="Arial"/>
                <w:color w:val="000000" w:themeColor="text1"/>
                <w:sz w:val="17"/>
                <w:szCs w:val="17"/>
                <w:lang w:val="hr-HR"/>
              </w:rPr>
            </w:pPr>
            <w:r w:rsidRPr="00E60A8C">
              <w:rPr>
                <w:rFonts w:ascii="Arial" w:hAnsi="Arial" w:cs="Arial"/>
                <w:sz w:val="17"/>
                <w:szCs w:val="17"/>
              </w:rPr>
              <w:t>-</w:t>
            </w:r>
          </w:p>
        </w:tc>
        <w:tc>
          <w:tcPr>
            <w:tcW w:w="1049" w:type="dxa"/>
            <w:tcBorders>
              <w:top w:val="nil"/>
              <w:left w:val="nil"/>
              <w:bottom w:val="nil"/>
              <w:right w:val="nil"/>
            </w:tcBorders>
            <w:noWrap/>
            <w:vAlign w:val="bottom"/>
          </w:tcPr>
          <w:p w14:paraId="24D4DD5E" w14:textId="77777777" w:rsidR="00C61EA2" w:rsidRPr="00E60A8C" w:rsidRDefault="00C61EA2" w:rsidP="006346BA">
            <w:pPr>
              <w:jc w:val="right"/>
              <w:rPr>
                <w:rFonts w:ascii="Arial" w:hAnsi="Arial" w:cs="Arial"/>
                <w:b/>
                <w:bCs/>
                <w:color w:val="000000" w:themeColor="text1"/>
                <w:sz w:val="17"/>
                <w:szCs w:val="17"/>
                <w:lang w:val="hr-HR"/>
              </w:rPr>
            </w:pPr>
            <w:r w:rsidRPr="00E60A8C">
              <w:rPr>
                <w:rFonts w:ascii="Arial" w:hAnsi="Arial" w:cs="Arial"/>
                <w:b/>
                <w:bCs/>
                <w:sz w:val="17"/>
                <w:szCs w:val="17"/>
              </w:rPr>
              <w:t>(143)</w:t>
            </w:r>
          </w:p>
        </w:tc>
      </w:tr>
      <w:tr w:rsidR="00C61EA2" w:rsidRPr="00E60A8C" w14:paraId="4044403C" w14:textId="77777777" w:rsidTr="006346BA">
        <w:trPr>
          <w:trHeight w:val="548"/>
        </w:trPr>
        <w:tc>
          <w:tcPr>
            <w:tcW w:w="1843" w:type="dxa"/>
            <w:tcBorders>
              <w:top w:val="nil"/>
              <w:left w:val="nil"/>
              <w:bottom w:val="nil"/>
              <w:right w:val="nil"/>
            </w:tcBorders>
            <w:noWrap/>
            <w:vAlign w:val="bottom"/>
            <w:hideMark/>
          </w:tcPr>
          <w:p w14:paraId="65F733A7" w14:textId="77777777" w:rsidR="00C61EA2" w:rsidRPr="00E60A8C" w:rsidRDefault="00C61EA2" w:rsidP="006346BA">
            <w:pPr>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 xml:space="preserve">Stanje na dan </w:t>
            </w:r>
          </w:p>
          <w:p w14:paraId="57857FA2" w14:textId="77777777" w:rsidR="00C61EA2" w:rsidRPr="00E60A8C" w:rsidRDefault="00C61EA2" w:rsidP="006346BA">
            <w:pPr>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 xml:space="preserve">31. prosinca 2024.   </w:t>
            </w:r>
          </w:p>
        </w:tc>
        <w:tc>
          <w:tcPr>
            <w:tcW w:w="1049" w:type="dxa"/>
            <w:tcBorders>
              <w:top w:val="single" w:sz="4" w:space="0" w:color="auto"/>
              <w:left w:val="nil"/>
              <w:bottom w:val="single" w:sz="12" w:space="0" w:color="auto"/>
              <w:right w:val="nil"/>
            </w:tcBorders>
            <w:noWrap/>
            <w:vAlign w:val="bottom"/>
          </w:tcPr>
          <w:p w14:paraId="377E4E42" w14:textId="77777777" w:rsidR="00C61EA2" w:rsidRPr="00E60A8C" w:rsidRDefault="00C61EA2" w:rsidP="006346BA">
            <w:pPr>
              <w:jc w:val="right"/>
              <w:rPr>
                <w:rFonts w:ascii="Arial" w:hAnsi="Arial" w:cs="Arial"/>
                <w:b/>
                <w:bCs/>
                <w:color w:val="000000" w:themeColor="text1"/>
                <w:sz w:val="17"/>
                <w:szCs w:val="17"/>
                <w:lang w:val="hr-HR"/>
              </w:rPr>
            </w:pPr>
            <w:r w:rsidRPr="00E60A8C">
              <w:rPr>
                <w:rFonts w:ascii="Arial" w:hAnsi="Arial" w:cs="Arial"/>
                <w:b/>
                <w:bCs/>
                <w:sz w:val="17"/>
                <w:szCs w:val="17"/>
              </w:rPr>
              <w:t xml:space="preserve"> 46.061 </w:t>
            </w:r>
          </w:p>
        </w:tc>
        <w:tc>
          <w:tcPr>
            <w:tcW w:w="1049" w:type="dxa"/>
            <w:tcBorders>
              <w:top w:val="single" w:sz="4" w:space="0" w:color="auto"/>
              <w:left w:val="nil"/>
              <w:bottom w:val="single" w:sz="12" w:space="0" w:color="auto"/>
              <w:right w:val="nil"/>
            </w:tcBorders>
            <w:noWrap/>
            <w:vAlign w:val="bottom"/>
          </w:tcPr>
          <w:p w14:paraId="038CFCBE" w14:textId="77777777" w:rsidR="00C61EA2" w:rsidRPr="00E60A8C" w:rsidRDefault="00C61EA2" w:rsidP="006346BA">
            <w:pPr>
              <w:jc w:val="right"/>
              <w:rPr>
                <w:rFonts w:ascii="Arial" w:hAnsi="Arial" w:cs="Arial"/>
                <w:b/>
                <w:bCs/>
                <w:color w:val="000000" w:themeColor="text1"/>
                <w:sz w:val="17"/>
                <w:szCs w:val="17"/>
                <w:lang w:val="hr-HR"/>
              </w:rPr>
            </w:pPr>
            <w:r w:rsidRPr="00E60A8C">
              <w:rPr>
                <w:rFonts w:ascii="Arial" w:hAnsi="Arial" w:cs="Arial"/>
                <w:b/>
                <w:bCs/>
                <w:sz w:val="17"/>
                <w:szCs w:val="17"/>
              </w:rPr>
              <w:t>-</w:t>
            </w:r>
          </w:p>
        </w:tc>
        <w:tc>
          <w:tcPr>
            <w:tcW w:w="1049" w:type="dxa"/>
            <w:tcBorders>
              <w:top w:val="single" w:sz="4" w:space="0" w:color="auto"/>
              <w:left w:val="nil"/>
              <w:bottom w:val="single" w:sz="12" w:space="0" w:color="auto"/>
              <w:right w:val="nil"/>
            </w:tcBorders>
            <w:noWrap/>
            <w:vAlign w:val="bottom"/>
          </w:tcPr>
          <w:p w14:paraId="52C8B26E" w14:textId="77777777" w:rsidR="00C61EA2" w:rsidRPr="00E60A8C" w:rsidRDefault="00C61EA2" w:rsidP="006346BA">
            <w:pPr>
              <w:jc w:val="right"/>
              <w:rPr>
                <w:rFonts w:ascii="Arial" w:hAnsi="Arial" w:cs="Arial"/>
                <w:b/>
                <w:bCs/>
                <w:color w:val="000000" w:themeColor="text1"/>
                <w:sz w:val="17"/>
                <w:szCs w:val="17"/>
                <w:lang w:val="hr-HR"/>
              </w:rPr>
            </w:pPr>
            <w:r w:rsidRPr="00E60A8C">
              <w:rPr>
                <w:rFonts w:ascii="Arial" w:hAnsi="Arial" w:cs="Arial"/>
                <w:b/>
                <w:bCs/>
                <w:sz w:val="17"/>
                <w:szCs w:val="17"/>
              </w:rPr>
              <w:t>-</w:t>
            </w:r>
          </w:p>
        </w:tc>
        <w:tc>
          <w:tcPr>
            <w:tcW w:w="1049" w:type="dxa"/>
            <w:tcBorders>
              <w:top w:val="single" w:sz="4" w:space="0" w:color="auto"/>
              <w:left w:val="nil"/>
              <w:bottom w:val="single" w:sz="12" w:space="0" w:color="auto"/>
              <w:right w:val="nil"/>
            </w:tcBorders>
            <w:noWrap/>
            <w:vAlign w:val="bottom"/>
          </w:tcPr>
          <w:p w14:paraId="787202A5" w14:textId="77777777" w:rsidR="00C61EA2" w:rsidRPr="00E60A8C" w:rsidRDefault="00C61EA2" w:rsidP="006346BA">
            <w:pPr>
              <w:jc w:val="right"/>
              <w:rPr>
                <w:rFonts w:ascii="Arial" w:hAnsi="Arial" w:cs="Arial"/>
                <w:b/>
                <w:bCs/>
                <w:color w:val="000000" w:themeColor="text1"/>
                <w:sz w:val="17"/>
                <w:szCs w:val="17"/>
                <w:lang w:val="hr-HR"/>
              </w:rPr>
            </w:pPr>
            <w:r w:rsidRPr="00E60A8C">
              <w:rPr>
                <w:rFonts w:ascii="Arial" w:hAnsi="Arial" w:cs="Arial"/>
                <w:b/>
                <w:bCs/>
                <w:sz w:val="17"/>
                <w:szCs w:val="17"/>
              </w:rPr>
              <w:t xml:space="preserve"> 46.061 </w:t>
            </w:r>
          </w:p>
        </w:tc>
        <w:tc>
          <w:tcPr>
            <w:tcW w:w="1049" w:type="dxa"/>
            <w:tcBorders>
              <w:top w:val="single" w:sz="4" w:space="0" w:color="auto"/>
              <w:left w:val="nil"/>
              <w:bottom w:val="single" w:sz="12" w:space="0" w:color="auto"/>
              <w:right w:val="nil"/>
            </w:tcBorders>
            <w:noWrap/>
            <w:vAlign w:val="bottom"/>
          </w:tcPr>
          <w:p w14:paraId="48DC683B" w14:textId="77777777" w:rsidR="00C61EA2" w:rsidRPr="00E60A8C" w:rsidRDefault="00C61EA2" w:rsidP="006346BA">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45.543</w:t>
            </w:r>
          </w:p>
        </w:tc>
        <w:tc>
          <w:tcPr>
            <w:tcW w:w="1049" w:type="dxa"/>
            <w:tcBorders>
              <w:top w:val="single" w:sz="4" w:space="0" w:color="auto"/>
              <w:left w:val="nil"/>
              <w:bottom w:val="single" w:sz="12" w:space="0" w:color="auto"/>
              <w:right w:val="nil"/>
            </w:tcBorders>
            <w:noWrap/>
            <w:vAlign w:val="bottom"/>
          </w:tcPr>
          <w:p w14:paraId="4A9775AD" w14:textId="77777777" w:rsidR="00C61EA2" w:rsidRPr="00E60A8C" w:rsidRDefault="00C61EA2" w:rsidP="006346BA">
            <w:pPr>
              <w:jc w:val="right"/>
              <w:rPr>
                <w:rFonts w:ascii="Arial" w:hAnsi="Arial" w:cs="Arial"/>
                <w:b/>
                <w:bCs/>
                <w:color w:val="000000" w:themeColor="text1"/>
                <w:sz w:val="17"/>
                <w:szCs w:val="17"/>
                <w:lang w:val="hr-HR"/>
              </w:rPr>
            </w:pPr>
            <w:r w:rsidRPr="00E60A8C">
              <w:rPr>
                <w:rFonts w:ascii="Arial" w:hAnsi="Arial" w:cs="Arial"/>
                <w:b/>
                <w:bCs/>
                <w:sz w:val="17"/>
                <w:szCs w:val="17"/>
              </w:rPr>
              <w:t>-</w:t>
            </w:r>
          </w:p>
        </w:tc>
        <w:tc>
          <w:tcPr>
            <w:tcW w:w="1049" w:type="dxa"/>
            <w:tcBorders>
              <w:top w:val="single" w:sz="4" w:space="0" w:color="auto"/>
              <w:left w:val="nil"/>
              <w:bottom w:val="single" w:sz="12" w:space="0" w:color="auto"/>
              <w:right w:val="nil"/>
            </w:tcBorders>
            <w:noWrap/>
            <w:vAlign w:val="bottom"/>
          </w:tcPr>
          <w:p w14:paraId="2F8A4A4F" w14:textId="77777777" w:rsidR="00C61EA2" w:rsidRPr="00E60A8C" w:rsidRDefault="00C61EA2" w:rsidP="006346BA">
            <w:pPr>
              <w:jc w:val="right"/>
              <w:rPr>
                <w:rFonts w:ascii="Arial" w:hAnsi="Arial" w:cs="Arial"/>
                <w:b/>
                <w:bCs/>
                <w:color w:val="000000" w:themeColor="text1"/>
                <w:sz w:val="17"/>
                <w:szCs w:val="17"/>
                <w:lang w:val="hr-HR"/>
              </w:rPr>
            </w:pPr>
            <w:r w:rsidRPr="00E60A8C">
              <w:rPr>
                <w:rFonts w:ascii="Arial" w:hAnsi="Arial" w:cs="Arial"/>
                <w:b/>
                <w:bCs/>
                <w:sz w:val="17"/>
                <w:szCs w:val="17"/>
              </w:rPr>
              <w:t>-</w:t>
            </w:r>
          </w:p>
        </w:tc>
        <w:tc>
          <w:tcPr>
            <w:tcW w:w="1049" w:type="dxa"/>
            <w:tcBorders>
              <w:top w:val="single" w:sz="4" w:space="0" w:color="auto"/>
              <w:left w:val="nil"/>
              <w:bottom w:val="single" w:sz="12" w:space="0" w:color="auto"/>
              <w:right w:val="nil"/>
            </w:tcBorders>
            <w:noWrap/>
            <w:vAlign w:val="bottom"/>
          </w:tcPr>
          <w:p w14:paraId="67519815" w14:textId="77777777" w:rsidR="00C61EA2" w:rsidRPr="00E60A8C" w:rsidRDefault="00C61EA2" w:rsidP="006346BA">
            <w:pPr>
              <w:jc w:val="right"/>
              <w:rPr>
                <w:rFonts w:ascii="Arial" w:hAnsi="Arial" w:cs="Arial"/>
                <w:b/>
                <w:bCs/>
                <w:color w:val="000000" w:themeColor="text1"/>
                <w:sz w:val="17"/>
                <w:szCs w:val="17"/>
                <w:lang w:val="hr-HR"/>
              </w:rPr>
            </w:pPr>
            <w:r w:rsidRPr="00E60A8C">
              <w:rPr>
                <w:rFonts w:ascii="Arial" w:hAnsi="Arial" w:cs="Arial"/>
                <w:b/>
                <w:bCs/>
                <w:sz w:val="17"/>
                <w:szCs w:val="17"/>
              </w:rPr>
              <w:t>45.543</w:t>
            </w:r>
          </w:p>
        </w:tc>
      </w:tr>
    </w:tbl>
    <w:p w14:paraId="22D6A018" w14:textId="36FB6EB2" w:rsidR="005D794D" w:rsidRPr="004B4498" w:rsidRDefault="005D794D" w:rsidP="00666E7A">
      <w:pPr>
        <w:pStyle w:val="T1"/>
        <w:spacing w:before="0" w:after="0" w:line="240" w:lineRule="auto"/>
        <w:rPr>
          <w:rFonts w:cs="Arial"/>
          <w:b w:val="0"/>
          <w:color w:val="000000" w:themeColor="text1"/>
          <w:sz w:val="20"/>
          <w:lang w:val="hr-HR"/>
        </w:rPr>
      </w:pPr>
    </w:p>
    <w:p w14:paraId="1EC87843" w14:textId="77777777" w:rsidR="005D794D" w:rsidRPr="00B91D09" w:rsidRDefault="005D794D">
      <w:pPr>
        <w:rPr>
          <w:rFonts w:ascii="Arial" w:hAnsi="Arial" w:cs="Arial"/>
          <w:bCs/>
          <w:color w:val="000000" w:themeColor="text1"/>
          <w:sz w:val="22"/>
          <w:szCs w:val="22"/>
          <w:lang w:val="hr-HR"/>
        </w:rPr>
        <w:sectPr w:rsidR="005D794D" w:rsidRPr="00B91D09" w:rsidSect="0026672F">
          <w:pgSz w:w="11907" w:h="16840" w:code="9"/>
          <w:pgMar w:top="1418" w:right="1134" w:bottom="1134" w:left="1418" w:header="851" w:footer="851" w:gutter="0"/>
          <w:cols w:space="720"/>
          <w:noEndnote/>
        </w:sectPr>
      </w:pPr>
    </w:p>
    <w:p w14:paraId="0BBA5705" w14:textId="77777777" w:rsidR="005D794D" w:rsidRPr="00B91D09" w:rsidRDefault="005D794D">
      <w:pPr>
        <w:rPr>
          <w:rFonts w:ascii="Arial" w:hAnsi="Arial" w:cs="Arial"/>
          <w:bCs/>
          <w:color w:val="000000" w:themeColor="text1"/>
          <w:sz w:val="22"/>
          <w:szCs w:val="22"/>
          <w:lang w:val="hr-HR"/>
        </w:rPr>
      </w:pPr>
    </w:p>
    <w:p w14:paraId="06A90288" w14:textId="77777777" w:rsidR="005D794D" w:rsidRPr="004B4498" w:rsidRDefault="003A2AD6"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12</w:t>
      </w:r>
      <w:r w:rsidR="005D794D" w:rsidRPr="004B4498">
        <w:rPr>
          <w:rFonts w:cs="Arial"/>
          <w:color w:val="000000" w:themeColor="text1"/>
          <w:sz w:val="20"/>
          <w:lang w:val="hr-HR"/>
        </w:rPr>
        <w:t>.</w:t>
      </w:r>
      <w:r w:rsidR="005D794D" w:rsidRPr="004B4498">
        <w:rPr>
          <w:rFonts w:cs="Arial"/>
          <w:color w:val="000000" w:themeColor="text1"/>
          <w:sz w:val="20"/>
          <w:lang w:val="hr-HR"/>
        </w:rPr>
        <w:tab/>
        <w:t>Novčana sredstva i računi kod banaka (nastavak)</w:t>
      </w:r>
    </w:p>
    <w:p w14:paraId="1CD2D939" w14:textId="77777777" w:rsidR="005D794D" w:rsidRPr="004B4498" w:rsidRDefault="005D794D" w:rsidP="00666E7A">
      <w:pPr>
        <w:pStyle w:val="T1"/>
        <w:spacing w:before="0" w:after="0" w:line="240" w:lineRule="auto"/>
        <w:rPr>
          <w:rFonts w:cs="Arial"/>
          <w:b w:val="0"/>
          <w:color w:val="000000" w:themeColor="text1"/>
          <w:sz w:val="20"/>
          <w:lang w:val="hr-HR"/>
        </w:rPr>
      </w:pPr>
    </w:p>
    <w:p w14:paraId="5FE433ED" w14:textId="6FDD004C" w:rsidR="007B2E67" w:rsidRPr="004B4498" w:rsidRDefault="008006C5" w:rsidP="00666E7A">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Promjene na rezerviranjima za </w:t>
      </w:r>
      <w:r w:rsidR="00640BE0" w:rsidRPr="004B4498">
        <w:rPr>
          <w:rFonts w:cs="Arial"/>
          <w:b w:val="0"/>
          <w:bCs w:val="0"/>
          <w:color w:val="000000" w:themeColor="text1"/>
          <w:sz w:val="20"/>
          <w:lang w:val="hr-HR"/>
        </w:rPr>
        <w:t>očekivane</w:t>
      </w:r>
      <w:r w:rsidR="00640BE0" w:rsidRPr="004B4498" w:rsidDel="00640BE0">
        <w:rPr>
          <w:rFonts w:cs="Arial"/>
          <w:b w:val="0"/>
          <w:bCs w:val="0"/>
          <w:color w:val="000000" w:themeColor="text1"/>
          <w:sz w:val="20"/>
          <w:lang w:val="hr-HR"/>
        </w:rPr>
        <w:t xml:space="preserve"> </w:t>
      </w:r>
      <w:r w:rsidRPr="004B4498">
        <w:rPr>
          <w:rFonts w:cs="Arial"/>
          <w:b w:val="0"/>
          <w:bCs w:val="0"/>
          <w:color w:val="000000" w:themeColor="text1"/>
          <w:sz w:val="20"/>
          <w:lang w:val="hr-HR"/>
        </w:rPr>
        <w:t>gubitke po računima kod banaka mogu se prikazati kako slijedi:</w:t>
      </w:r>
    </w:p>
    <w:p w14:paraId="50A8EB3B" w14:textId="77777777" w:rsidR="00C65321" w:rsidRPr="004B4498" w:rsidRDefault="00C65321" w:rsidP="00666E7A">
      <w:pPr>
        <w:pStyle w:val="T1"/>
        <w:spacing w:before="0" w:after="0" w:line="240" w:lineRule="auto"/>
        <w:rPr>
          <w:rFonts w:cs="Arial"/>
          <w:b w:val="0"/>
          <w:bCs w:val="0"/>
          <w:color w:val="000000" w:themeColor="text1"/>
          <w:sz w:val="20"/>
          <w:lang w:val="hr-HR"/>
        </w:rPr>
      </w:pPr>
    </w:p>
    <w:tbl>
      <w:tblPr>
        <w:tblW w:w="5121" w:type="pct"/>
        <w:tblInd w:w="-142" w:type="dxa"/>
        <w:tblLook w:val="04A0" w:firstRow="1" w:lastRow="0" w:firstColumn="1" w:lastColumn="0" w:noHBand="0" w:noVBand="1"/>
      </w:tblPr>
      <w:tblGrid>
        <w:gridCol w:w="4871"/>
        <w:gridCol w:w="1134"/>
        <w:gridCol w:w="1224"/>
        <w:gridCol w:w="1219"/>
        <w:gridCol w:w="1133"/>
      </w:tblGrid>
      <w:tr w:rsidR="00E14286" w:rsidRPr="00B44A61" w14:paraId="311D5181" w14:textId="77777777" w:rsidTr="00B44A61">
        <w:trPr>
          <w:trHeight w:val="237"/>
        </w:trPr>
        <w:tc>
          <w:tcPr>
            <w:tcW w:w="4871" w:type="dxa"/>
            <w:tcBorders>
              <w:top w:val="nil"/>
              <w:left w:val="nil"/>
              <w:bottom w:val="nil"/>
              <w:right w:val="nil"/>
            </w:tcBorders>
            <w:noWrap/>
            <w:vAlign w:val="bottom"/>
            <w:hideMark/>
          </w:tcPr>
          <w:p w14:paraId="7B5511FE" w14:textId="77777777" w:rsidR="003A2AD6" w:rsidRPr="004B4498" w:rsidRDefault="003A2AD6" w:rsidP="00E66D01">
            <w:pPr>
              <w:rPr>
                <w:rFonts w:ascii="Arial" w:hAnsi="Arial" w:cs="Arial"/>
                <w:color w:val="000000" w:themeColor="text1"/>
                <w:sz w:val="18"/>
                <w:szCs w:val="18"/>
                <w:lang w:val="hr-HR"/>
              </w:rPr>
            </w:pPr>
          </w:p>
        </w:tc>
        <w:tc>
          <w:tcPr>
            <w:tcW w:w="2358" w:type="dxa"/>
            <w:gridSpan w:val="2"/>
            <w:tcBorders>
              <w:top w:val="nil"/>
              <w:left w:val="nil"/>
              <w:bottom w:val="nil"/>
              <w:right w:val="nil"/>
            </w:tcBorders>
            <w:vAlign w:val="center"/>
            <w:hideMark/>
          </w:tcPr>
          <w:p w14:paraId="09A03C21" w14:textId="77777777" w:rsidR="003A2AD6" w:rsidRPr="004B4498" w:rsidRDefault="003A2AD6" w:rsidP="00E66D01">
            <w:pPr>
              <w:jc w:val="right"/>
              <w:rPr>
                <w:rFonts w:ascii="Arial" w:hAnsi="Arial" w:cs="Arial"/>
                <w:b/>
                <w:bCs/>
                <w:color w:val="000000" w:themeColor="text1"/>
                <w:sz w:val="18"/>
                <w:szCs w:val="18"/>
              </w:rPr>
            </w:pPr>
            <w:r w:rsidRPr="004B4498">
              <w:rPr>
                <w:rFonts w:ascii="Arial" w:hAnsi="Arial" w:cs="Arial"/>
                <w:b/>
                <w:bCs/>
                <w:color w:val="000000" w:themeColor="text1"/>
                <w:sz w:val="18"/>
                <w:szCs w:val="18"/>
              </w:rPr>
              <w:t>Grupa</w:t>
            </w:r>
          </w:p>
        </w:tc>
        <w:tc>
          <w:tcPr>
            <w:tcW w:w="2352" w:type="dxa"/>
            <w:gridSpan w:val="2"/>
            <w:tcBorders>
              <w:top w:val="nil"/>
              <w:left w:val="nil"/>
              <w:bottom w:val="nil"/>
              <w:right w:val="nil"/>
            </w:tcBorders>
            <w:vAlign w:val="center"/>
            <w:hideMark/>
          </w:tcPr>
          <w:p w14:paraId="632F8565" w14:textId="77777777" w:rsidR="003A2AD6" w:rsidRPr="004B4498" w:rsidRDefault="003A2AD6" w:rsidP="00E66D01">
            <w:pPr>
              <w:jc w:val="right"/>
              <w:rPr>
                <w:rFonts w:ascii="Arial" w:hAnsi="Arial" w:cs="Arial"/>
                <w:b/>
                <w:bCs/>
                <w:color w:val="000000" w:themeColor="text1"/>
                <w:sz w:val="18"/>
                <w:szCs w:val="18"/>
              </w:rPr>
            </w:pPr>
            <w:r w:rsidRPr="004B4498">
              <w:rPr>
                <w:rFonts w:ascii="Arial" w:hAnsi="Arial" w:cs="Arial"/>
                <w:b/>
                <w:bCs/>
                <w:color w:val="000000" w:themeColor="text1"/>
                <w:sz w:val="18"/>
                <w:szCs w:val="18"/>
              </w:rPr>
              <w:t>Banka</w:t>
            </w:r>
          </w:p>
        </w:tc>
      </w:tr>
      <w:tr w:rsidR="00C61EA2" w:rsidRPr="00B44A61" w14:paraId="30A1B3F1" w14:textId="77777777" w:rsidTr="00B44A61">
        <w:trPr>
          <w:trHeight w:val="237"/>
        </w:trPr>
        <w:tc>
          <w:tcPr>
            <w:tcW w:w="4871" w:type="dxa"/>
            <w:tcBorders>
              <w:top w:val="nil"/>
              <w:left w:val="nil"/>
              <w:bottom w:val="nil"/>
              <w:right w:val="nil"/>
            </w:tcBorders>
            <w:noWrap/>
            <w:vAlign w:val="bottom"/>
          </w:tcPr>
          <w:p w14:paraId="4CCC8539" w14:textId="77777777" w:rsidR="00C61EA2" w:rsidRPr="004B4498" w:rsidRDefault="00C61EA2" w:rsidP="00C61EA2">
            <w:pPr>
              <w:rPr>
                <w:rFonts w:ascii="Arial" w:hAnsi="Arial" w:cs="Arial"/>
                <w:color w:val="000000" w:themeColor="text1"/>
                <w:sz w:val="18"/>
                <w:szCs w:val="18"/>
              </w:rPr>
            </w:pPr>
          </w:p>
        </w:tc>
        <w:tc>
          <w:tcPr>
            <w:tcW w:w="1134" w:type="dxa"/>
            <w:vAlign w:val="bottom"/>
          </w:tcPr>
          <w:p w14:paraId="5D1FC0DC" w14:textId="77777777" w:rsidR="00C61EA2" w:rsidRPr="004B4498" w:rsidRDefault="00C61EA2" w:rsidP="00C61EA2">
            <w:pPr>
              <w:pStyle w:val="TH"/>
              <w:spacing w:line="240" w:lineRule="auto"/>
              <w:jc w:val="right"/>
              <w:rPr>
                <w:rFonts w:cs="Arial"/>
                <w:color w:val="000000" w:themeColor="text1"/>
                <w:sz w:val="18"/>
                <w:szCs w:val="18"/>
                <w:lang w:val="hr-HR"/>
              </w:rPr>
            </w:pPr>
            <w:bookmarkStart w:id="559" w:name="_Toc67327920"/>
            <w:r w:rsidRPr="004B4498">
              <w:rPr>
                <w:rFonts w:cs="Arial"/>
                <w:color w:val="000000" w:themeColor="text1"/>
                <w:sz w:val="18"/>
                <w:szCs w:val="18"/>
                <w:lang w:val="hr-HR"/>
              </w:rPr>
              <w:t>1.1.-31.12.</w:t>
            </w:r>
            <w:bookmarkEnd w:id="559"/>
          </w:p>
          <w:p w14:paraId="26369A01" w14:textId="1644DEC5" w:rsidR="00C61EA2" w:rsidRPr="004B4498" w:rsidRDefault="00C61EA2" w:rsidP="00C61EA2">
            <w:pPr>
              <w:pStyle w:val="TH"/>
              <w:spacing w:line="240" w:lineRule="auto"/>
              <w:jc w:val="right"/>
              <w:rPr>
                <w:rFonts w:cs="Arial"/>
                <w:color w:val="000000" w:themeColor="text1"/>
                <w:sz w:val="18"/>
                <w:szCs w:val="18"/>
                <w:lang w:val="hr-HR"/>
              </w:rPr>
            </w:pPr>
            <w:bookmarkStart w:id="560" w:name="_Toc67327921"/>
            <w:r w:rsidRPr="004B4498">
              <w:rPr>
                <w:rFonts w:cs="Arial"/>
                <w:color w:val="000000" w:themeColor="text1"/>
                <w:sz w:val="18"/>
                <w:szCs w:val="18"/>
                <w:lang w:val="hr-HR"/>
              </w:rPr>
              <w:t>202</w:t>
            </w:r>
            <w:r>
              <w:rPr>
                <w:rFonts w:cs="Arial"/>
                <w:color w:val="000000" w:themeColor="text1"/>
                <w:sz w:val="18"/>
                <w:szCs w:val="18"/>
                <w:lang w:val="hr-HR"/>
              </w:rPr>
              <w:t>5</w:t>
            </w:r>
            <w:r w:rsidRPr="004B4498">
              <w:rPr>
                <w:rFonts w:cs="Arial"/>
                <w:color w:val="000000" w:themeColor="text1"/>
                <w:sz w:val="18"/>
                <w:szCs w:val="18"/>
                <w:lang w:val="hr-HR"/>
              </w:rPr>
              <w:t>.</w:t>
            </w:r>
            <w:bookmarkEnd w:id="560"/>
          </w:p>
        </w:tc>
        <w:tc>
          <w:tcPr>
            <w:tcW w:w="1224" w:type="dxa"/>
            <w:vAlign w:val="bottom"/>
          </w:tcPr>
          <w:p w14:paraId="195B0D88" w14:textId="77777777" w:rsidR="00C61EA2" w:rsidRPr="004B4498" w:rsidRDefault="00C61EA2" w:rsidP="00C61EA2">
            <w:pPr>
              <w:pStyle w:val="TH"/>
              <w:spacing w:line="240" w:lineRule="auto"/>
              <w:jc w:val="right"/>
              <w:rPr>
                <w:rFonts w:cs="Arial"/>
                <w:color w:val="000000" w:themeColor="text1"/>
                <w:sz w:val="18"/>
                <w:szCs w:val="18"/>
                <w:lang w:val="hr-HR"/>
              </w:rPr>
            </w:pPr>
            <w:r w:rsidRPr="004B4498">
              <w:rPr>
                <w:rFonts w:cs="Arial"/>
                <w:color w:val="000000" w:themeColor="text1"/>
                <w:sz w:val="18"/>
                <w:szCs w:val="18"/>
                <w:lang w:val="hr-HR"/>
              </w:rPr>
              <w:t>1.1.-31.12.</w:t>
            </w:r>
          </w:p>
          <w:p w14:paraId="120875F5" w14:textId="5522D7B2" w:rsidR="00C61EA2" w:rsidRPr="004B4498" w:rsidRDefault="00C61EA2" w:rsidP="00C61EA2">
            <w:pPr>
              <w:pStyle w:val="TH"/>
              <w:spacing w:line="240" w:lineRule="auto"/>
              <w:jc w:val="right"/>
              <w:rPr>
                <w:rFonts w:cs="Arial"/>
                <w:color w:val="000000" w:themeColor="text1"/>
                <w:sz w:val="18"/>
                <w:szCs w:val="18"/>
                <w:lang w:val="hr-HR"/>
              </w:rPr>
            </w:pPr>
            <w:r w:rsidRPr="004B4498">
              <w:rPr>
                <w:rFonts w:cs="Arial"/>
                <w:color w:val="000000" w:themeColor="text1"/>
                <w:sz w:val="18"/>
                <w:szCs w:val="18"/>
                <w:lang w:val="hr-HR"/>
              </w:rPr>
              <w:t>202</w:t>
            </w:r>
            <w:r>
              <w:rPr>
                <w:rFonts w:cs="Arial"/>
                <w:color w:val="000000" w:themeColor="text1"/>
                <w:sz w:val="18"/>
                <w:szCs w:val="18"/>
                <w:lang w:val="hr-HR"/>
              </w:rPr>
              <w:t>4</w:t>
            </w:r>
            <w:r w:rsidRPr="004B4498">
              <w:rPr>
                <w:rFonts w:cs="Arial"/>
                <w:color w:val="000000" w:themeColor="text1"/>
                <w:sz w:val="18"/>
                <w:szCs w:val="18"/>
                <w:lang w:val="hr-HR"/>
              </w:rPr>
              <w:t>.</w:t>
            </w:r>
          </w:p>
        </w:tc>
        <w:tc>
          <w:tcPr>
            <w:tcW w:w="1219" w:type="dxa"/>
            <w:vAlign w:val="bottom"/>
          </w:tcPr>
          <w:p w14:paraId="53CE3CFF" w14:textId="77777777" w:rsidR="00C61EA2" w:rsidRPr="004B4498" w:rsidRDefault="00C61EA2" w:rsidP="00C61EA2">
            <w:pPr>
              <w:pStyle w:val="TH"/>
              <w:spacing w:line="240" w:lineRule="auto"/>
              <w:jc w:val="right"/>
              <w:rPr>
                <w:rFonts w:cs="Arial"/>
                <w:color w:val="000000" w:themeColor="text1"/>
                <w:sz w:val="18"/>
                <w:szCs w:val="18"/>
                <w:lang w:val="hr-HR"/>
              </w:rPr>
            </w:pPr>
            <w:bookmarkStart w:id="561" w:name="_Toc67327922"/>
            <w:r w:rsidRPr="004B4498">
              <w:rPr>
                <w:rFonts w:cs="Arial"/>
                <w:color w:val="000000" w:themeColor="text1"/>
                <w:sz w:val="18"/>
                <w:szCs w:val="18"/>
                <w:lang w:val="hr-HR"/>
              </w:rPr>
              <w:t>1.1.-31.12.</w:t>
            </w:r>
            <w:bookmarkEnd w:id="561"/>
          </w:p>
          <w:p w14:paraId="02834E7E" w14:textId="7F3CBA63" w:rsidR="00C61EA2" w:rsidRPr="004B4498" w:rsidRDefault="00C61EA2" w:rsidP="00C61EA2">
            <w:pPr>
              <w:pStyle w:val="TH"/>
              <w:spacing w:line="240" w:lineRule="auto"/>
              <w:jc w:val="right"/>
              <w:rPr>
                <w:rFonts w:cs="Arial"/>
                <w:color w:val="000000" w:themeColor="text1"/>
                <w:sz w:val="18"/>
                <w:szCs w:val="18"/>
                <w:lang w:val="hr-HR"/>
              </w:rPr>
            </w:pPr>
            <w:bookmarkStart w:id="562" w:name="_Toc67327923"/>
            <w:r w:rsidRPr="004B4498">
              <w:rPr>
                <w:rFonts w:cs="Arial"/>
                <w:color w:val="000000" w:themeColor="text1"/>
                <w:sz w:val="18"/>
                <w:szCs w:val="18"/>
                <w:lang w:val="hr-HR"/>
              </w:rPr>
              <w:t>202</w:t>
            </w:r>
            <w:r>
              <w:rPr>
                <w:rFonts w:cs="Arial"/>
                <w:color w:val="000000" w:themeColor="text1"/>
                <w:sz w:val="18"/>
                <w:szCs w:val="18"/>
                <w:lang w:val="hr-HR"/>
              </w:rPr>
              <w:t>5</w:t>
            </w:r>
            <w:r w:rsidRPr="004B4498">
              <w:rPr>
                <w:rFonts w:cs="Arial"/>
                <w:color w:val="000000" w:themeColor="text1"/>
                <w:sz w:val="18"/>
                <w:szCs w:val="18"/>
                <w:lang w:val="hr-HR"/>
              </w:rPr>
              <w:t>.</w:t>
            </w:r>
            <w:bookmarkEnd w:id="562"/>
          </w:p>
        </w:tc>
        <w:tc>
          <w:tcPr>
            <w:tcW w:w="1133" w:type="dxa"/>
            <w:vAlign w:val="bottom"/>
          </w:tcPr>
          <w:p w14:paraId="1BB6C3FA" w14:textId="77777777" w:rsidR="00C61EA2" w:rsidRPr="004B4498" w:rsidRDefault="00C61EA2" w:rsidP="00C61EA2">
            <w:pPr>
              <w:pStyle w:val="TH"/>
              <w:spacing w:line="240" w:lineRule="auto"/>
              <w:jc w:val="right"/>
              <w:rPr>
                <w:rFonts w:cs="Arial"/>
                <w:color w:val="000000" w:themeColor="text1"/>
                <w:sz w:val="18"/>
                <w:szCs w:val="18"/>
                <w:lang w:val="hr-HR"/>
              </w:rPr>
            </w:pPr>
            <w:bookmarkStart w:id="563" w:name="_Toc67327924"/>
            <w:r w:rsidRPr="004B4498">
              <w:rPr>
                <w:rFonts w:cs="Arial"/>
                <w:color w:val="000000" w:themeColor="text1"/>
                <w:sz w:val="18"/>
                <w:szCs w:val="18"/>
                <w:lang w:val="hr-HR"/>
              </w:rPr>
              <w:t>1.1.-31.12.</w:t>
            </w:r>
            <w:bookmarkEnd w:id="563"/>
          </w:p>
          <w:p w14:paraId="3ECF4548" w14:textId="4D89178D" w:rsidR="00C61EA2" w:rsidRPr="004B4498" w:rsidRDefault="00C61EA2" w:rsidP="00C61EA2">
            <w:pPr>
              <w:pStyle w:val="TH"/>
              <w:spacing w:line="240" w:lineRule="auto"/>
              <w:jc w:val="right"/>
              <w:rPr>
                <w:rFonts w:cs="Arial"/>
                <w:color w:val="000000" w:themeColor="text1"/>
                <w:sz w:val="18"/>
                <w:szCs w:val="18"/>
                <w:lang w:val="hr-HR"/>
              </w:rPr>
            </w:pPr>
            <w:bookmarkStart w:id="564" w:name="_Toc67327925"/>
            <w:r w:rsidRPr="004B4498">
              <w:rPr>
                <w:rFonts w:cs="Arial"/>
                <w:color w:val="000000" w:themeColor="text1"/>
                <w:sz w:val="18"/>
                <w:szCs w:val="18"/>
                <w:lang w:val="hr-HR"/>
              </w:rPr>
              <w:t>202</w:t>
            </w:r>
            <w:r>
              <w:rPr>
                <w:rFonts w:cs="Arial"/>
                <w:color w:val="000000" w:themeColor="text1"/>
                <w:sz w:val="18"/>
                <w:szCs w:val="18"/>
                <w:lang w:val="hr-HR"/>
              </w:rPr>
              <w:t>4</w:t>
            </w:r>
            <w:r w:rsidRPr="004B4498">
              <w:rPr>
                <w:rFonts w:cs="Arial"/>
                <w:color w:val="000000" w:themeColor="text1"/>
                <w:sz w:val="18"/>
                <w:szCs w:val="18"/>
                <w:lang w:val="hr-HR"/>
              </w:rPr>
              <w:t>.</w:t>
            </w:r>
            <w:bookmarkEnd w:id="564"/>
          </w:p>
        </w:tc>
      </w:tr>
      <w:tr w:rsidR="00C61EA2" w:rsidRPr="00B44A61" w14:paraId="2AC0EA6F" w14:textId="77777777" w:rsidTr="00B44A61">
        <w:trPr>
          <w:trHeight w:val="226"/>
        </w:trPr>
        <w:tc>
          <w:tcPr>
            <w:tcW w:w="4871" w:type="dxa"/>
            <w:tcBorders>
              <w:top w:val="nil"/>
              <w:left w:val="nil"/>
              <w:bottom w:val="nil"/>
              <w:right w:val="nil"/>
            </w:tcBorders>
            <w:vAlign w:val="center"/>
            <w:hideMark/>
          </w:tcPr>
          <w:p w14:paraId="4681001D" w14:textId="77777777" w:rsidR="00C61EA2" w:rsidRPr="004B4498" w:rsidRDefault="00C61EA2" w:rsidP="00C61EA2">
            <w:pPr>
              <w:jc w:val="right"/>
              <w:rPr>
                <w:rFonts w:ascii="Arial" w:hAnsi="Arial" w:cs="Arial"/>
                <w:b/>
                <w:bCs/>
                <w:color w:val="000000" w:themeColor="text1"/>
                <w:sz w:val="18"/>
                <w:szCs w:val="18"/>
              </w:rPr>
            </w:pPr>
          </w:p>
        </w:tc>
        <w:tc>
          <w:tcPr>
            <w:tcW w:w="1134" w:type="dxa"/>
            <w:tcBorders>
              <w:top w:val="nil"/>
              <w:left w:val="nil"/>
              <w:bottom w:val="nil"/>
              <w:right w:val="nil"/>
            </w:tcBorders>
            <w:vAlign w:val="center"/>
            <w:hideMark/>
          </w:tcPr>
          <w:p w14:paraId="5DEE3106" w14:textId="05F72835" w:rsidR="00C61EA2" w:rsidRPr="004B4498" w:rsidRDefault="00C61EA2" w:rsidP="00C61EA2">
            <w:pPr>
              <w:jc w:val="right"/>
              <w:rPr>
                <w:rFonts w:ascii="Arial" w:hAnsi="Arial" w:cs="Arial"/>
                <w:b/>
                <w:bCs/>
                <w:color w:val="000000" w:themeColor="text1"/>
                <w:sz w:val="18"/>
                <w:szCs w:val="18"/>
              </w:rPr>
            </w:pPr>
            <w:r w:rsidRPr="004B4498">
              <w:rPr>
                <w:rFonts w:ascii="Arial" w:hAnsi="Arial" w:cs="Arial"/>
                <w:b/>
                <w:bCs/>
                <w:color w:val="000000" w:themeColor="text1"/>
                <w:sz w:val="18"/>
                <w:szCs w:val="18"/>
              </w:rPr>
              <w:t xml:space="preserve">000 </w:t>
            </w:r>
            <w:r>
              <w:rPr>
                <w:rFonts w:ascii="Arial" w:hAnsi="Arial" w:cs="Arial"/>
                <w:b/>
                <w:bCs/>
                <w:color w:val="000000" w:themeColor="text1"/>
                <w:sz w:val="18"/>
                <w:szCs w:val="18"/>
              </w:rPr>
              <w:t>eura</w:t>
            </w:r>
          </w:p>
        </w:tc>
        <w:tc>
          <w:tcPr>
            <w:tcW w:w="1224" w:type="dxa"/>
            <w:tcBorders>
              <w:top w:val="nil"/>
              <w:left w:val="nil"/>
              <w:bottom w:val="nil"/>
              <w:right w:val="nil"/>
            </w:tcBorders>
            <w:vAlign w:val="center"/>
          </w:tcPr>
          <w:p w14:paraId="15DBA0E1" w14:textId="3FC08713" w:rsidR="00C61EA2" w:rsidRPr="004B4498" w:rsidRDefault="00C61EA2" w:rsidP="00C61EA2">
            <w:pPr>
              <w:jc w:val="right"/>
              <w:rPr>
                <w:rFonts w:ascii="Arial" w:hAnsi="Arial" w:cs="Arial"/>
                <w:b/>
                <w:bCs/>
                <w:color w:val="000000" w:themeColor="text1"/>
                <w:sz w:val="18"/>
                <w:szCs w:val="18"/>
              </w:rPr>
            </w:pPr>
            <w:r w:rsidRPr="004B4498">
              <w:rPr>
                <w:rFonts w:ascii="Arial" w:hAnsi="Arial" w:cs="Arial"/>
                <w:b/>
                <w:bCs/>
                <w:color w:val="000000" w:themeColor="text1"/>
                <w:sz w:val="18"/>
                <w:szCs w:val="18"/>
              </w:rPr>
              <w:t xml:space="preserve">000 </w:t>
            </w:r>
            <w:r>
              <w:rPr>
                <w:rFonts w:ascii="Arial" w:hAnsi="Arial" w:cs="Arial"/>
                <w:b/>
                <w:bCs/>
                <w:color w:val="000000" w:themeColor="text1"/>
                <w:sz w:val="18"/>
                <w:szCs w:val="18"/>
              </w:rPr>
              <w:t>eura</w:t>
            </w:r>
          </w:p>
        </w:tc>
        <w:tc>
          <w:tcPr>
            <w:tcW w:w="1219" w:type="dxa"/>
            <w:tcBorders>
              <w:top w:val="nil"/>
              <w:left w:val="nil"/>
              <w:bottom w:val="nil"/>
              <w:right w:val="nil"/>
            </w:tcBorders>
            <w:vAlign w:val="center"/>
            <w:hideMark/>
          </w:tcPr>
          <w:p w14:paraId="25B78838" w14:textId="2CCDCE57" w:rsidR="00C61EA2" w:rsidRPr="004B4498" w:rsidRDefault="00C61EA2" w:rsidP="00C61EA2">
            <w:pPr>
              <w:jc w:val="right"/>
              <w:rPr>
                <w:rFonts w:ascii="Arial" w:hAnsi="Arial" w:cs="Arial"/>
                <w:b/>
                <w:bCs/>
                <w:color w:val="000000" w:themeColor="text1"/>
                <w:sz w:val="18"/>
                <w:szCs w:val="18"/>
              </w:rPr>
            </w:pPr>
            <w:r w:rsidRPr="004B4498">
              <w:rPr>
                <w:rFonts w:ascii="Arial" w:hAnsi="Arial" w:cs="Arial"/>
                <w:b/>
                <w:bCs/>
                <w:color w:val="000000" w:themeColor="text1"/>
                <w:sz w:val="18"/>
                <w:szCs w:val="18"/>
              </w:rPr>
              <w:t xml:space="preserve">000 </w:t>
            </w:r>
            <w:r>
              <w:rPr>
                <w:rFonts w:ascii="Arial" w:hAnsi="Arial" w:cs="Arial"/>
                <w:b/>
                <w:bCs/>
                <w:color w:val="000000" w:themeColor="text1"/>
                <w:sz w:val="18"/>
                <w:szCs w:val="18"/>
              </w:rPr>
              <w:t>eura</w:t>
            </w:r>
          </w:p>
        </w:tc>
        <w:tc>
          <w:tcPr>
            <w:tcW w:w="1133" w:type="dxa"/>
            <w:tcBorders>
              <w:top w:val="nil"/>
              <w:left w:val="nil"/>
              <w:bottom w:val="nil"/>
              <w:right w:val="nil"/>
            </w:tcBorders>
            <w:vAlign w:val="center"/>
          </w:tcPr>
          <w:p w14:paraId="0CF193D4" w14:textId="16D0D68B" w:rsidR="00C61EA2" w:rsidRPr="004B4498" w:rsidRDefault="00C61EA2" w:rsidP="00C61EA2">
            <w:pPr>
              <w:jc w:val="right"/>
              <w:rPr>
                <w:rFonts w:ascii="Arial" w:hAnsi="Arial" w:cs="Arial"/>
                <w:b/>
                <w:bCs/>
                <w:color w:val="000000" w:themeColor="text1"/>
                <w:sz w:val="18"/>
                <w:szCs w:val="18"/>
              </w:rPr>
            </w:pPr>
            <w:r w:rsidRPr="004B4498">
              <w:rPr>
                <w:rFonts w:ascii="Arial" w:hAnsi="Arial" w:cs="Arial"/>
                <w:b/>
                <w:bCs/>
                <w:color w:val="000000" w:themeColor="text1"/>
                <w:sz w:val="18"/>
                <w:szCs w:val="18"/>
              </w:rPr>
              <w:t xml:space="preserve">000 </w:t>
            </w:r>
            <w:r>
              <w:rPr>
                <w:rFonts w:ascii="Arial" w:hAnsi="Arial" w:cs="Arial"/>
                <w:b/>
                <w:bCs/>
                <w:color w:val="000000" w:themeColor="text1"/>
                <w:sz w:val="18"/>
                <w:szCs w:val="18"/>
              </w:rPr>
              <w:t>eura</w:t>
            </w:r>
          </w:p>
        </w:tc>
      </w:tr>
      <w:tr w:rsidR="00C61EA2" w:rsidRPr="00B44A61" w14:paraId="448AD21A" w14:textId="77777777" w:rsidTr="00B44A61">
        <w:trPr>
          <w:trHeight w:val="371"/>
        </w:trPr>
        <w:tc>
          <w:tcPr>
            <w:tcW w:w="4871" w:type="dxa"/>
            <w:tcBorders>
              <w:top w:val="nil"/>
              <w:left w:val="nil"/>
              <w:bottom w:val="nil"/>
              <w:right w:val="nil"/>
            </w:tcBorders>
            <w:vAlign w:val="bottom"/>
          </w:tcPr>
          <w:p w14:paraId="45EE6390" w14:textId="77777777" w:rsidR="00C61EA2" w:rsidRPr="004B4498" w:rsidRDefault="00C61EA2" w:rsidP="00C61EA2">
            <w:pPr>
              <w:rPr>
                <w:rFonts w:ascii="Arial" w:hAnsi="Arial" w:cs="Arial"/>
                <w:color w:val="000000" w:themeColor="text1"/>
                <w:sz w:val="18"/>
                <w:szCs w:val="18"/>
                <w:lang w:val="hr-HR"/>
              </w:rPr>
            </w:pPr>
            <w:r w:rsidRPr="004B4498">
              <w:rPr>
                <w:rFonts w:ascii="Arial" w:hAnsi="Arial" w:cs="Arial"/>
                <w:color w:val="000000" w:themeColor="text1"/>
                <w:sz w:val="18"/>
                <w:szCs w:val="18"/>
                <w:lang w:val="hr-HR"/>
              </w:rPr>
              <w:t>Stanje 1. siječnja</w:t>
            </w:r>
          </w:p>
        </w:tc>
        <w:tc>
          <w:tcPr>
            <w:tcW w:w="1134" w:type="dxa"/>
            <w:tcBorders>
              <w:top w:val="nil"/>
              <w:left w:val="nil"/>
              <w:bottom w:val="nil"/>
              <w:right w:val="nil"/>
            </w:tcBorders>
            <w:noWrap/>
            <w:vAlign w:val="bottom"/>
          </w:tcPr>
          <w:p w14:paraId="656E70D7" w14:textId="476BB537" w:rsidR="00C61EA2" w:rsidRPr="004B4498" w:rsidRDefault="00C61EA2" w:rsidP="00C61EA2">
            <w:pPr>
              <w:jc w:val="right"/>
              <w:rPr>
                <w:rFonts w:ascii="Arial" w:hAnsi="Arial" w:cs="Arial"/>
                <w:color w:val="000000" w:themeColor="text1"/>
                <w:sz w:val="18"/>
                <w:szCs w:val="18"/>
              </w:rPr>
            </w:pPr>
            <w:r>
              <w:rPr>
                <w:rFonts w:ascii="Arial" w:hAnsi="Arial" w:cs="Arial"/>
                <w:color w:val="000000" w:themeColor="text1"/>
                <w:sz w:val="18"/>
                <w:szCs w:val="18"/>
              </w:rPr>
              <w:t>144</w:t>
            </w:r>
          </w:p>
        </w:tc>
        <w:tc>
          <w:tcPr>
            <w:tcW w:w="1224" w:type="dxa"/>
            <w:tcBorders>
              <w:top w:val="nil"/>
              <w:left w:val="nil"/>
              <w:bottom w:val="nil"/>
              <w:right w:val="nil"/>
            </w:tcBorders>
            <w:vAlign w:val="bottom"/>
          </w:tcPr>
          <w:p w14:paraId="58EBC6AA" w14:textId="35850EEB" w:rsidR="00C61EA2" w:rsidRPr="004B4498" w:rsidRDefault="00C61EA2" w:rsidP="00C61EA2">
            <w:pPr>
              <w:jc w:val="right"/>
              <w:rPr>
                <w:rFonts w:ascii="Arial" w:hAnsi="Arial" w:cs="Arial"/>
                <w:color w:val="000000" w:themeColor="text1"/>
                <w:sz w:val="18"/>
                <w:szCs w:val="18"/>
              </w:rPr>
            </w:pPr>
            <w:r>
              <w:rPr>
                <w:rFonts w:ascii="Arial" w:hAnsi="Arial" w:cs="Arial"/>
                <w:color w:val="000000" w:themeColor="text1"/>
                <w:sz w:val="18"/>
                <w:szCs w:val="18"/>
              </w:rPr>
              <w:t>159</w:t>
            </w:r>
          </w:p>
        </w:tc>
        <w:tc>
          <w:tcPr>
            <w:tcW w:w="1219" w:type="dxa"/>
            <w:tcBorders>
              <w:top w:val="nil"/>
              <w:left w:val="nil"/>
              <w:bottom w:val="nil"/>
              <w:right w:val="nil"/>
            </w:tcBorders>
            <w:vAlign w:val="bottom"/>
          </w:tcPr>
          <w:p w14:paraId="68314A70" w14:textId="7FA566E7" w:rsidR="00C61EA2" w:rsidRPr="004B4498" w:rsidRDefault="00C61EA2" w:rsidP="00C61EA2">
            <w:pPr>
              <w:jc w:val="right"/>
              <w:rPr>
                <w:rFonts w:ascii="Arial" w:hAnsi="Arial" w:cs="Arial"/>
                <w:color w:val="000000" w:themeColor="text1"/>
                <w:sz w:val="18"/>
                <w:szCs w:val="18"/>
              </w:rPr>
            </w:pPr>
            <w:r>
              <w:rPr>
                <w:rFonts w:ascii="Arial" w:hAnsi="Arial" w:cs="Arial"/>
                <w:color w:val="000000" w:themeColor="text1"/>
                <w:sz w:val="18"/>
                <w:szCs w:val="18"/>
              </w:rPr>
              <w:t>143</w:t>
            </w:r>
          </w:p>
        </w:tc>
        <w:tc>
          <w:tcPr>
            <w:tcW w:w="1133" w:type="dxa"/>
            <w:tcBorders>
              <w:top w:val="nil"/>
              <w:left w:val="nil"/>
              <w:bottom w:val="nil"/>
              <w:right w:val="nil"/>
            </w:tcBorders>
            <w:vAlign w:val="bottom"/>
          </w:tcPr>
          <w:p w14:paraId="46018CFE" w14:textId="059DC655" w:rsidR="00C61EA2" w:rsidRPr="004B4498" w:rsidRDefault="00C61EA2" w:rsidP="00C61EA2">
            <w:pPr>
              <w:jc w:val="right"/>
              <w:rPr>
                <w:rFonts w:ascii="Arial" w:hAnsi="Arial" w:cs="Arial"/>
                <w:color w:val="000000" w:themeColor="text1"/>
                <w:sz w:val="18"/>
                <w:szCs w:val="18"/>
              </w:rPr>
            </w:pPr>
            <w:r>
              <w:rPr>
                <w:rFonts w:ascii="Arial" w:hAnsi="Arial" w:cs="Arial"/>
                <w:color w:val="000000" w:themeColor="text1"/>
                <w:sz w:val="18"/>
                <w:szCs w:val="18"/>
              </w:rPr>
              <w:t>158</w:t>
            </w:r>
          </w:p>
        </w:tc>
      </w:tr>
      <w:tr w:rsidR="00C61EA2" w:rsidRPr="00B44A61" w14:paraId="146109CB" w14:textId="77777777" w:rsidTr="00510A5A">
        <w:trPr>
          <w:trHeight w:val="371"/>
        </w:trPr>
        <w:tc>
          <w:tcPr>
            <w:tcW w:w="4871" w:type="dxa"/>
            <w:tcBorders>
              <w:top w:val="nil"/>
              <w:left w:val="nil"/>
              <w:bottom w:val="nil"/>
              <w:right w:val="nil"/>
            </w:tcBorders>
            <w:vAlign w:val="bottom"/>
          </w:tcPr>
          <w:p w14:paraId="1CAB0384" w14:textId="1446AFB1" w:rsidR="00C61EA2" w:rsidRPr="004B4498" w:rsidRDefault="00C61EA2" w:rsidP="00C61EA2">
            <w:pPr>
              <w:rPr>
                <w:rFonts w:ascii="Arial" w:hAnsi="Arial" w:cs="Arial"/>
                <w:color w:val="000000" w:themeColor="text1"/>
                <w:sz w:val="18"/>
                <w:szCs w:val="18"/>
                <w:lang w:val="hr-HR"/>
              </w:rPr>
            </w:pPr>
            <w:r w:rsidRPr="00D9369D">
              <w:rPr>
                <w:rFonts w:ascii="Arial" w:hAnsi="Arial" w:cs="Arial"/>
                <w:color w:val="000000" w:themeColor="text1"/>
                <w:sz w:val="18"/>
                <w:szCs w:val="18"/>
                <w:lang w:val="hr-HR"/>
              </w:rPr>
              <w:t>Neto (smanjenje)</w:t>
            </w:r>
            <w:r w:rsidRPr="004B4498">
              <w:rPr>
                <w:rFonts w:ascii="Arial" w:hAnsi="Arial" w:cs="Arial"/>
                <w:color w:val="000000" w:themeColor="text1"/>
                <w:sz w:val="18"/>
                <w:szCs w:val="18"/>
                <w:lang w:val="hr-HR"/>
              </w:rPr>
              <w:t xml:space="preserve"> rezerviranja za očekivane gubitke po računima kod banaka</w:t>
            </w:r>
          </w:p>
        </w:tc>
        <w:tc>
          <w:tcPr>
            <w:tcW w:w="1134" w:type="dxa"/>
            <w:tcBorders>
              <w:top w:val="nil"/>
              <w:left w:val="nil"/>
              <w:right w:val="nil"/>
            </w:tcBorders>
            <w:vAlign w:val="bottom"/>
          </w:tcPr>
          <w:p w14:paraId="67B2B126" w14:textId="76A98EB3" w:rsidR="00C61EA2" w:rsidRPr="004B4498" w:rsidRDefault="00D9369D" w:rsidP="00C61EA2">
            <w:pPr>
              <w:jc w:val="right"/>
              <w:rPr>
                <w:rFonts w:ascii="Arial" w:hAnsi="Arial" w:cs="Arial"/>
                <w:color w:val="000000" w:themeColor="text1"/>
                <w:sz w:val="18"/>
                <w:szCs w:val="18"/>
              </w:rPr>
            </w:pPr>
            <w:r w:rsidRPr="00D9369D">
              <w:rPr>
                <w:rFonts w:ascii="Arial" w:hAnsi="Arial" w:cs="Arial"/>
                <w:color w:val="000000" w:themeColor="text1"/>
                <w:sz w:val="18"/>
                <w:szCs w:val="18"/>
              </w:rPr>
              <w:t>(124)</w:t>
            </w:r>
          </w:p>
        </w:tc>
        <w:tc>
          <w:tcPr>
            <w:tcW w:w="1224" w:type="dxa"/>
            <w:tcBorders>
              <w:top w:val="nil"/>
              <w:left w:val="nil"/>
              <w:right w:val="nil"/>
            </w:tcBorders>
            <w:vAlign w:val="bottom"/>
          </w:tcPr>
          <w:p w14:paraId="4D42E29C" w14:textId="5731E44D" w:rsidR="00C61EA2" w:rsidRPr="004B4498" w:rsidRDefault="00C61EA2" w:rsidP="00C61EA2">
            <w:pPr>
              <w:jc w:val="right"/>
              <w:rPr>
                <w:rFonts w:ascii="Arial" w:hAnsi="Arial" w:cs="Arial"/>
                <w:color w:val="000000" w:themeColor="text1"/>
                <w:sz w:val="18"/>
                <w:szCs w:val="18"/>
              </w:rPr>
            </w:pPr>
            <w:r>
              <w:rPr>
                <w:rFonts w:ascii="Arial" w:hAnsi="Arial" w:cs="Arial"/>
                <w:color w:val="000000" w:themeColor="text1"/>
                <w:sz w:val="18"/>
                <w:szCs w:val="18"/>
              </w:rPr>
              <w:t>(15)</w:t>
            </w:r>
          </w:p>
        </w:tc>
        <w:tc>
          <w:tcPr>
            <w:tcW w:w="1219" w:type="dxa"/>
            <w:tcBorders>
              <w:top w:val="nil"/>
              <w:left w:val="nil"/>
              <w:right w:val="nil"/>
            </w:tcBorders>
            <w:vAlign w:val="bottom"/>
          </w:tcPr>
          <w:p w14:paraId="19FC526A" w14:textId="12952AE3" w:rsidR="00C61EA2" w:rsidRPr="004B4498" w:rsidRDefault="00D9369D" w:rsidP="00C61EA2">
            <w:pPr>
              <w:jc w:val="right"/>
              <w:rPr>
                <w:rFonts w:ascii="Arial" w:hAnsi="Arial" w:cs="Arial"/>
                <w:color w:val="000000" w:themeColor="text1"/>
                <w:sz w:val="18"/>
                <w:szCs w:val="18"/>
              </w:rPr>
            </w:pPr>
            <w:r w:rsidRPr="00D9369D">
              <w:rPr>
                <w:rFonts w:ascii="Arial" w:hAnsi="Arial" w:cs="Arial"/>
                <w:color w:val="000000" w:themeColor="text1"/>
                <w:sz w:val="18"/>
                <w:szCs w:val="18"/>
              </w:rPr>
              <w:t>(124)</w:t>
            </w:r>
          </w:p>
        </w:tc>
        <w:tc>
          <w:tcPr>
            <w:tcW w:w="1133" w:type="dxa"/>
            <w:tcBorders>
              <w:top w:val="nil"/>
              <w:left w:val="nil"/>
              <w:right w:val="nil"/>
            </w:tcBorders>
            <w:vAlign w:val="bottom"/>
          </w:tcPr>
          <w:p w14:paraId="7FF27AE1" w14:textId="48FECC40" w:rsidR="00C61EA2" w:rsidRPr="004B4498" w:rsidRDefault="00C61EA2" w:rsidP="00C61EA2">
            <w:pPr>
              <w:jc w:val="right"/>
              <w:rPr>
                <w:rFonts w:ascii="Arial" w:hAnsi="Arial" w:cs="Arial"/>
                <w:color w:val="000000" w:themeColor="text1"/>
                <w:sz w:val="18"/>
                <w:szCs w:val="18"/>
              </w:rPr>
            </w:pPr>
            <w:r>
              <w:rPr>
                <w:rFonts w:ascii="Arial" w:hAnsi="Arial" w:cs="Arial"/>
                <w:color w:val="000000" w:themeColor="text1"/>
                <w:sz w:val="18"/>
                <w:szCs w:val="18"/>
              </w:rPr>
              <w:t>(15)</w:t>
            </w:r>
          </w:p>
        </w:tc>
      </w:tr>
      <w:tr w:rsidR="00C61EA2" w:rsidRPr="00B44A61" w14:paraId="09D85320" w14:textId="77777777" w:rsidTr="004B4498">
        <w:trPr>
          <w:trHeight w:val="371"/>
        </w:trPr>
        <w:tc>
          <w:tcPr>
            <w:tcW w:w="4871" w:type="dxa"/>
            <w:tcBorders>
              <w:top w:val="nil"/>
              <w:left w:val="nil"/>
              <w:bottom w:val="nil"/>
              <w:right w:val="nil"/>
            </w:tcBorders>
            <w:vAlign w:val="bottom"/>
          </w:tcPr>
          <w:p w14:paraId="69C1748E" w14:textId="77777777" w:rsidR="00C61EA2" w:rsidRPr="004B4498" w:rsidRDefault="00C61EA2" w:rsidP="00C61EA2">
            <w:pPr>
              <w:rPr>
                <w:rFonts w:ascii="Arial" w:hAnsi="Arial" w:cs="Arial"/>
                <w:i/>
                <w:iCs/>
                <w:color w:val="000000" w:themeColor="text1"/>
                <w:sz w:val="18"/>
                <w:szCs w:val="18"/>
                <w:lang w:val="hr-HR"/>
              </w:rPr>
            </w:pPr>
            <w:r w:rsidRPr="004B4498">
              <w:rPr>
                <w:rFonts w:ascii="Arial" w:hAnsi="Arial" w:cs="Arial"/>
                <w:i/>
                <w:iCs/>
                <w:color w:val="000000" w:themeColor="text1"/>
                <w:sz w:val="18"/>
                <w:szCs w:val="18"/>
                <w:lang w:val="hr-HR"/>
              </w:rPr>
              <w:t xml:space="preserve">Ukupno kroz dobit ili </w:t>
            </w:r>
            <w:r w:rsidRPr="002969E9">
              <w:rPr>
                <w:rFonts w:ascii="Arial" w:hAnsi="Arial" w:cs="Arial"/>
                <w:i/>
                <w:iCs/>
                <w:color w:val="000000" w:themeColor="text1"/>
                <w:sz w:val="18"/>
                <w:szCs w:val="18"/>
                <w:lang w:val="hr-HR"/>
              </w:rPr>
              <w:t>gubitak (bilješka 10)</w:t>
            </w:r>
          </w:p>
        </w:tc>
        <w:tc>
          <w:tcPr>
            <w:tcW w:w="1134" w:type="dxa"/>
            <w:tcBorders>
              <w:top w:val="single" w:sz="4" w:space="0" w:color="auto"/>
              <w:left w:val="nil"/>
              <w:bottom w:val="single" w:sz="4" w:space="0" w:color="auto"/>
              <w:right w:val="nil"/>
            </w:tcBorders>
            <w:vAlign w:val="bottom"/>
          </w:tcPr>
          <w:p w14:paraId="3DA15430" w14:textId="60EFDE58" w:rsidR="00C61EA2" w:rsidRPr="004B4498" w:rsidRDefault="00D9369D" w:rsidP="00C61EA2">
            <w:pPr>
              <w:jc w:val="right"/>
              <w:rPr>
                <w:rFonts w:ascii="Arial" w:hAnsi="Arial" w:cs="Arial"/>
                <w:bCs/>
                <w:i/>
                <w:color w:val="000000" w:themeColor="text1"/>
                <w:sz w:val="18"/>
                <w:szCs w:val="18"/>
              </w:rPr>
            </w:pPr>
            <w:r w:rsidRPr="00D9369D">
              <w:rPr>
                <w:rFonts w:ascii="Arial" w:hAnsi="Arial" w:cs="Arial"/>
                <w:bCs/>
                <w:i/>
                <w:color w:val="000000" w:themeColor="text1"/>
                <w:sz w:val="18"/>
                <w:szCs w:val="18"/>
              </w:rPr>
              <w:t>(124)</w:t>
            </w:r>
          </w:p>
        </w:tc>
        <w:tc>
          <w:tcPr>
            <w:tcW w:w="1224" w:type="dxa"/>
            <w:tcBorders>
              <w:top w:val="single" w:sz="4" w:space="0" w:color="auto"/>
              <w:left w:val="nil"/>
              <w:bottom w:val="single" w:sz="4" w:space="0" w:color="auto"/>
              <w:right w:val="nil"/>
            </w:tcBorders>
            <w:vAlign w:val="bottom"/>
          </w:tcPr>
          <w:p w14:paraId="71277ECA" w14:textId="663D4D52" w:rsidR="00C61EA2" w:rsidRPr="004B4498" w:rsidRDefault="00C61EA2" w:rsidP="00C61EA2">
            <w:pPr>
              <w:jc w:val="right"/>
              <w:rPr>
                <w:rFonts w:ascii="Arial" w:hAnsi="Arial" w:cs="Arial"/>
                <w:bCs/>
                <w:i/>
                <w:color w:val="000000" w:themeColor="text1"/>
                <w:sz w:val="18"/>
                <w:szCs w:val="18"/>
              </w:rPr>
            </w:pPr>
            <w:r>
              <w:rPr>
                <w:rFonts w:ascii="Arial" w:hAnsi="Arial" w:cs="Arial"/>
                <w:bCs/>
                <w:i/>
                <w:color w:val="000000" w:themeColor="text1"/>
                <w:sz w:val="18"/>
                <w:szCs w:val="18"/>
              </w:rPr>
              <w:t>(15)</w:t>
            </w:r>
          </w:p>
        </w:tc>
        <w:tc>
          <w:tcPr>
            <w:tcW w:w="1219" w:type="dxa"/>
            <w:tcBorders>
              <w:top w:val="single" w:sz="4" w:space="0" w:color="auto"/>
              <w:left w:val="nil"/>
              <w:bottom w:val="single" w:sz="4" w:space="0" w:color="auto"/>
              <w:right w:val="nil"/>
            </w:tcBorders>
            <w:vAlign w:val="bottom"/>
          </w:tcPr>
          <w:p w14:paraId="133804EB" w14:textId="364E78BD" w:rsidR="00C61EA2" w:rsidRPr="004B4498" w:rsidRDefault="00D9369D" w:rsidP="00C61EA2">
            <w:pPr>
              <w:jc w:val="right"/>
              <w:rPr>
                <w:rFonts w:ascii="Arial" w:hAnsi="Arial" w:cs="Arial"/>
                <w:bCs/>
                <w:i/>
                <w:color w:val="000000" w:themeColor="text1"/>
                <w:sz w:val="18"/>
                <w:szCs w:val="18"/>
              </w:rPr>
            </w:pPr>
            <w:r w:rsidRPr="00D9369D">
              <w:rPr>
                <w:rFonts w:ascii="Arial" w:hAnsi="Arial" w:cs="Arial"/>
                <w:bCs/>
                <w:i/>
                <w:color w:val="000000" w:themeColor="text1"/>
                <w:sz w:val="18"/>
                <w:szCs w:val="18"/>
              </w:rPr>
              <w:t>(124)</w:t>
            </w:r>
          </w:p>
        </w:tc>
        <w:tc>
          <w:tcPr>
            <w:tcW w:w="1133" w:type="dxa"/>
            <w:tcBorders>
              <w:top w:val="single" w:sz="4" w:space="0" w:color="auto"/>
              <w:left w:val="nil"/>
              <w:bottom w:val="single" w:sz="4" w:space="0" w:color="auto"/>
              <w:right w:val="nil"/>
            </w:tcBorders>
            <w:vAlign w:val="bottom"/>
          </w:tcPr>
          <w:p w14:paraId="672176D2" w14:textId="211E8917" w:rsidR="00C61EA2" w:rsidRPr="004B4498" w:rsidRDefault="00C61EA2" w:rsidP="00C61EA2">
            <w:pPr>
              <w:jc w:val="right"/>
              <w:rPr>
                <w:rFonts w:ascii="Arial" w:hAnsi="Arial" w:cs="Arial"/>
                <w:bCs/>
                <w:i/>
                <w:color w:val="000000" w:themeColor="text1"/>
                <w:sz w:val="18"/>
                <w:szCs w:val="18"/>
              </w:rPr>
            </w:pPr>
            <w:r>
              <w:rPr>
                <w:rFonts w:ascii="Arial" w:hAnsi="Arial" w:cs="Arial"/>
                <w:bCs/>
                <w:i/>
                <w:color w:val="000000" w:themeColor="text1"/>
                <w:sz w:val="18"/>
                <w:szCs w:val="18"/>
              </w:rPr>
              <w:t>(15)</w:t>
            </w:r>
          </w:p>
        </w:tc>
      </w:tr>
      <w:tr w:rsidR="00C61EA2" w:rsidRPr="00B44A61" w14:paraId="4937BE4A" w14:textId="77777777" w:rsidTr="004B4498">
        <w:trPr>
          <w:trHeight w:val="371"/>
        </w:trPr>
        <w:tc>
          <w:tcPr>
            <w:tcW w:w="4871" w:type="dxa"/>
            <w:tcBorders>
              <w:top w:val="nil"/>
              <w:left w:val="nil"/>
              <w:bottom w:val="nil"/>
              <w:right w:val="nil"/>
            </w:tcBorders>
            <w:vAlign w:val="bottom"/>
          </w:tcPr>
          <w:p w14:paraId="269EC234" w14:textId="77777777" w:rsidR="00C61EA2" w:rsidRPr="004B4498" w:rsidRDefault="00C61EA2" w:rsidP="00C61EA2">
            <w:pPr>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Stanje na kraju izvještajnog razdoblja</w:t>
            </w:r>
          </w:p>
        </w:tc>
        <w:tc>
          <w:tcPr>
            <w:tcW w:w="1134" w:type="dxa"/>
            <w:tcBorders>
              <w:top w:val="single" w:sz="4" w:space="0" w:color="auto"/>
              <w:left w:val="nil"/>
              <w:bottom w:val="single" w:sz="12" w:space="0" w:color="auto"/>
              <w:right w:val="nil"/>
            </w:tcBorders>
            <w:noWrap/>
            <w:vAlign w:val="bottom"/>
          </w:tcPr>
          <w:p w14:paraId="338D14C4" w14:textId="6953CF24" w:rsidR="00C61EA2" w:rsidRPr="004B4498" w:rsidRDefault="00D9369D" w:rsidP="00C61EA2">
            <w:pPr>
              <w:jc w:val="right"/>
              <w:rPr>
                <w:rFonts w:ascii="Arial" w:hAnsi="Arial" w:cs="Arial"/>
                <w:b/>
                <w:color w:val="000000" w:themeColor="text1"/>
                <w:sz w:val="18"/>
                <w:szCs w:val="18"/>
              </w:rPr>
            </w:pPr>
            <w:r w:rsidRPr="00D9369D">
              <w:rPr>
                <w:rFonts w:ascii="Arial" w:hAnsi="Arial" w:cs="Arial"/>
                <w:b/>
                <w:color w:val="000000" w:themeColor="text1"/>
                <w:sz w:val="18"/>
                <w:szCs w:val="18"/>
              </w:rPr>
              <w:t>20</w:t>
            </w:r>
          </w:p>
        </w:tc>
        <w:tc>
          <w:tcPr>
            <w:tcW w:w="1224" w:type="dxa"/>
            <w:tcBorders>
              <w:top w:val="single" w:sz="4" w:space="0" w:color="auto"/>
              <w:left w:val="nil"/>
              <w:bottom w:val="single" w:sz="12" w:space="0" w:color="auto"/>
              <w:right w:val="nil"/>
            </w:tcBorders>
            <w:vAlign w:val="bottom"/>
          </w:tcPr>
          <w:p w14:paraId="46626ECE" w14:textId="18D4BCFC" w:rsidR="00C61EA2" w:rsidRPr="004B4498" w:rsidRDefault="00C61EA2" w:rsidP="00C61EA2">
            <w:pPr>
              <w:jc w:val="right"/>
              <w:rPr>
                <w:rFonts w:ascii="Arial" w:hAnsi="Arial" w:cs="Arial"/>
                <w:b/>
                <w:color w:val="000000" w:themeColor="text1"/>
                <w:sz w:val="18"/>
                <w:szCs w:val="18"/>
              </w:rPr>
            </w:pPr>
            <w:r>
              <w:rPr>
                <w:rFonts w:ascii="Arial" w:hAnsi="Arial" w:cs="Arial"/>
                <w:b/>
                <w:color w:val="000000" w:themeColor="text1"/>
                <w:sz w:val="18"/>
                <w:szCs w:val="18"/>
              </w:rPr>
              <w:t>144</w:t>
            </w:r>
          </w:p>
        </w:tc>
        <w:tc>
          <w:tcPr>
            <w:tcW w:w="1219" w:type="dxa"/>
            <w:tcBorders>
              <w:top w:val="single" w:sz="4" w:space="0" w:color="auto"/>
              <w:left w:val="nil"/>
              <w:bottom w:val="single" w:sz="12" w:space="0" w:color="auto"/>
              <w:right w:val="nil"/>
            </w:tcBorders>
            <w:vAlign w:val="bottom"/>
          </w:tcPr>
          <w:p w14:paraId="4941B93D" w14:textId="45B222F0" w:rsidR="00C61EA2" w:rsidRPr="004B4498" w:rsidRDefault="00D9369D" w:rsidP="00C61EA2">
            <w:pPr>
              <w:jc w:val="right"/>
              <w:rPr>
                <w:rFonts w:ascii="Arial" w:hAnsi="Arial" w:cs="Arial"/>
                <w:b/>
                <w:color w:val="000000" w:themeColor="text1"/>
                <w:sz w:val="18"/>
                <w:szCs w:val="18"/>
              </w:rPr>
            </w:pPr>
            <w:r w:rsidRPr="00D9369D">
              <w:rPr>
                <w:rFonts w:ascii="Arial" w:hAnsi="Arial" w:cs="Arial"/>
                <w:b/>
                <w:color w:val="000000" w:themeColor="text1"/>
                <w:sz w:val="18"/>
                <w:szCs w:val="18"/>
              </w:rPr>
              <w:t>19</w:t>
            </w:r>
          </w:p>
        </w:tc>
        <w:tc>
          <w:tcPr>
            <w:tcW w:w="1133" w:type="dxa"/>
            <w:tcBorders>
              <w:top w:val="single" w:sz="4" w:space="0" w:color="auto"/>
              <w:left w:val="nil"/>
              <w:bottom w:val="single" w:sz="12" w:space="0" w:color="auto"/>
              <w:right w:val="nil"/>
            </w:tcBorders>
            <w:vAlign w:val="bottom"/>
          </w:tcPr>
          <w:p w14:paraId="796C4248" w14:textId="518CF6B3" w:rsidR="00C61EA2" w:rsidRPr="004B4498" w:rsidRDefault="00C61EA2" w:rsidP="00C61EA2">
            <w:pPr>
              <w:jc w:val="right"/>
              <w:rPr>
                <w:rFonts w:ascii="Arial" w:hAnsi="Arial" w:cs="Arial"/>
                <w:b/>
                <w:color w:val="000000" w:themeColor="text1"/>
                <w:sz w:val="18"/>
                <w:szCs w:val="18"/>
              </w:rPr>
            </w:pPr>
            <w:r>
              <w:rPr>
                <w:rFonts w:ascii="Arial" w:hAnsi="Arial" w:cs="Arial"/>
                <w:b/>
                <w:color w:val="000000" w:themeColor="text1"/>
                <w:sz w:val="18"/>
                <w:szCs w:val="18"/>
              </w:rPr>
              <w:t>143</w:t>
            </w:r>
          </w:p>
        </w:tc>
      </w:tr>
    </w:tbl>
    <w:p w14:paraId="7A8BF9B7" w14:textId="77777777" w:rsidR="0063609C" w:rsidRPr="004B4498" w:rsidRDefault="0063609C" w:rsidP="0063609C">
      <w:pPr>
        <w:pStyle w:val="T1"/>
        <w:spacing w:before="0" w:after="0" w:line="240" w:lineRule="auto"/>
        <w:rPr>
          <w:rFonts w:cs="Arial"/>
          <w:color w:val="000000" w:themeColor="text1"/>
          <w:sz w:val="20"/>
          <w:lang w:val="hr-HR"/>
        </w:rPr>
      </w:pPr>
    </w:p>
    <w:p w14:paraId="3A8D9D91" w14:textId="65E2A275" w:rsidR="00E668DA" w:rsidRPr="00B91D09" w:rsidRDefault="00E668DA" w:rsidP="003C6BA3">
      <w:pPr>
        <w:pStyle w:val="T1"/>
        <w:spacing w:before="0" w:after="0" w:line="240" w:lineRule="auto"/>
        <w:rPr>
          <w:rFonts w:cs="Arial"/>
          <w:b w:val="0"/>
          <w:color w:val="000000" w:themeColor="text1"/>
          <w:sz w:val="22"/>
          <w:szCs w:val="22"/>
          <w:lang w:val="hr-HR"/>
        </w:rPr>
      </w:pPr>
    </w:p>
    <w:p w14:paraId="427F5A17" w14:textId="77777777" w:rsidR="00E668DA" w:rsidRPr="00B91D09" w:rsidRDefault="00E668DA" w:rsidP="003C6BA3">
      <w:pPr>
        <w:pStyle w:val="T1"/>
        <w:spacing w:before="0" w:after="0" w:line="240" w:lineRule="auto"/>
        <w:rPr>
          <w:rFonts w:cs="Arial"/>
          <w:b w:val="0"/>
          <w:color w:val="000000" w:themeColor="text1"/>
          <w:sz w:val="22"/>
          <w:szCs w:val="22"/>
          <w:lang w:val="hr-HR"/>
        </w:rPr>
      </w:pPr>
    </w:p>
    <w:p w14:paraId="0DC72EBC" w14:textId="77777777" w:rsidR="00E668DA" w:rsidRPr="00B91D09" w:rsidRDefault="00E668DA" w:rsidP="003C6BA3">
      <w:pPr>
        <w:pStyle w:val="T1"/>
        <w:spacing w:before="0" w:after="0" w:line="240" w:lineRule="auto"/>
        <w:rPr>
          <w:rFonts w:cs="Arial"/>
          <w:b w:val="0"/>
          <w:color w:val="000000" w:themeColor="text1"/>
          <w:sz w:val="22"/>
          <w:szCs w:val="22"/>
          <w:lang w:val="hr-HR"/>
        </w:rPr>
      </w:pPr>
    </w:p>
    <w:p w14:paraId="66F7E3B4" w14:textId="422B2F6D" w:rsidR="00E668DA" w:rsidRPr="00B91D09" w:rsidRDefault="00E668DA" w:rsidP="003C6BA3">
      <w:pPr>
        <w:pStyle w:val="T1"/>
        <w:spacing w:before="0" w:after="0" w:line="240" w:lineRule="auto"/>
        <w:rPr>
          <w:rFonts w:cs="Arial"/>
          <w:b w:val="0"/>
          <w:color w:val="000000" w:themeColor="text1"/>
          <w:sz w:val="22"/>
          <w:szCs w:val="22"/>
          <w:lang w:val="hr-HR"/>
        </w:rPr>
        <w:sectPr w:rsidR="00E668DA" w:rsidRPr="00B91D09" w:rsidSect="0026672F">
          <w:pgSz w:w="11907" w:h="16840" w:code="9"/>
          <w:pgMar w:top="1418" w:right="1134" w:bottom="1134" w:left="1418" w:header="851" w:footer="851" w:gutter="0"/>
          <w:cols w:space="720"/>
          <w:noEndnote/>
        </w:sectPr>
      </w:pPr>
    </w:p>
    <w:p w14:paraId="4EE764E7" w14:textId="77777777" w:rsidR="006668D6" w:rsidRPr="00B91D09" w:rsidRDefault="006668D6" w:rsidP="006668D6">
      <w:pPr>
        <w:pStyle w:val="T1"/>
        <w:spacing w:before="0" w:after="0" w:line="240" w:lineRule="auto"/>
        <w:rPr>
          <w:rFonts w:cs="Arial"/>
          <w:color w:val="000000" w:themeColor="text1"/>
          <w:sz w:val="22"/>
          <w:szCs w:val="22"/>
          <w:lang w:val="hr-HR"/>
        </w:rPr>
      </w:pPr>
    </w:p>
    <w:p w14:paraId="1E16DD11" w14:textId="77777777" w:rsidR="006D0890" w:rsidRPr="004B4498" w:rsidRDefault="005028E4"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w:t>
      </w:r>
      <w:r w:rsidR="003A2AD6" w:rsidRPr="004B4498">
        <w:rPr>
          <w:rFonts w:cs="Arial"/>
          <w:color w:val="000000" w:themeColor="text1"/>
          <w:sz w:val="20"/>
          <w:lang w:val="hr-HR"/>
        </w:rPr>
        <w:t>3</w:t>
      </w:r>
      <w:r w:rsidR="006D0890" w:rsidRPr="004B4498">
        <w:rPr>
          <w:rFonts w:cs="Arial"/>
          <w:color w:val="000000" w:themeColor="text1"/>
          <w:sz w:val="20"/>
          <w:lang w:val="hr-HR"/>
        </w:rPr>
        <w:t>.</w:t>
      </w:r>
      <w:r w:rsidR="006D0890" w:rsidRPr="004B4498">
        <w:rPr>
          <w:rFonts w:cs="Arial"/>
          <w:color w:val="000000" w:themeColor="text1"/>
          <w:sz w:val="20"/>
          <w:lang w:val="hr-HR"/>
        </w:rPr>
        <w:tab/>
        <w:t>Depoziti kod drugih banaka</w:t>
      </w:r>
    </w:p>
    <w:p w14:paraId="6E2BA546" w14:textId="77777777" w:rsidR="006D0890" w:rsidRPr="004B4498" w:rsidRDefault="006D0890" w:rsidP="006668D6">
      <w:pPr>
        <w:tabs>
          <w:tab w:val="left" w:pos="-720"/>
        </w:tabs>
        <w:suppressAutoHyphens/>
        <w:rPr>
          <w:rFonts w:ascii="Arial" w:hAnsi="Arial" w:cs="Arial"/>
          <w:color w:val="000000" w:themeColor="text1"/>
          <w:sz w:val="20"/>
          <w:szCs w:val="20"/>
          <w:lang w:val="hr-HR"/>
        </w:rPr>
      </w:pPr>
    </w:p>
    <w:tbl>
      <w:tblPr>
        <w:tblW w:w="4901" w:type="pct"/>
        <w:tblCellMar>
          <w:left w:w="122" w:type="dxa"/>
          <w:right w:w="122" w:type="dxa"/>
        </w:tblCellMar>
        <w:tblLook w:val="0000" w:firstRow="0" w:lastRow="0" w:firstColumn="0" w:lastColumn="0" w:noHBand="0" w:noVBand="0"/>
      </w:tblPr>
      <w:tblGrid>
        <w:gridCol w:w="3498"/>
        <w:gridCol w:w="1418"/>
        <w:gridCol w:w="1418"/>
        <w:gridCol w:w="1418"/>
        <w:gridCol w:w="1418"/>
      </w:tblGrid>
      <w:tr w:rsidR="00A3731F" w:rsidRPr="003D6A8D" w14:paraId="0A3B6EFF" w14:textId="77777777" w:rsidTr="003D6A8D">
        <w:trPr>
          <w:trHeight w:val="112"/>
        </w:trPr>
        <w:tc>
          <w:tcPr>
            <w:tcW w:w="1907" w:type="pct"/>
            <w:vAlign w:val="bottom"/>
          </w:tcPr>
          <w:p w14:paraId="1B704EF1" w14:textId="77777777" w:rsidR="00A3731F" w:rsidRPr="003D6A8D" w:rsidRDefault="00A3731F" w:rsidP="00A3731F">
            <w:pPr>
              <w:tabs>
                <w:tab w:val="left" w:pos="-720"/>
              </w:tabs>
              <w:suppressAutoHyphens/>
              <w:rPr>
                <w:rFonts w:ascii="Arial" w:hAnsi="Arial" w:cs="Arial"/>
                <w:b/>
                <w:color w:val="000000" w:themeColor="text1"/>
                <w:sz w:val="20"/>
                <w:szCs w:val="20"/>
                <w:lang w:val="hr-HR"/>
              </w:rPr>
            </w:pPr>
          </w:p>
        </w:tc>
        <w:tc>
          <w:tcPr>
            <w:tcW w:w="1546" w:type="pct"/>
            <w:gridSpan w:val="2"/>
            <w:vAlign w:val="bottom"/>
          </w:tcPr>
          <w:p w14:paraId="4923C69C" w14:textId="67E5E763" w:rsidR="00A3731F" w:rsidRPr="003D6A8D" w:rsidRDefault="00A3731F" w:rsidP="00A3731F">
            <w:pPr>
              <w:pStyle w:val="TH"/>
              <w:jc w:val="right"/>
              <w:rPr>
                <w:rFonts w:cs="Arial"/>
                <w:color w:val="000000" w:themeColor="text1"/>
                <w:sz w:val="20"/>
                <w:lang w:val="hr-HR"/>
              </w:rPr>
            </w:pPr>
            <w:r w:rsidRPr="003D6A8D">
              <w:rPr>
                <w:rFonts w:cs="Arial"/>
                <w:color w:val="000000" w:themeColor="text1"/>
                <w:sz w:val="20"/>
                <w:lang w:val="hr-HR"/>
              </w:rPr>
              <w:t xml:space="preserve">Grupa </w:t>
            </w:r>
          </w:p>
        </w:tc>
        <w:tc>
          <w:tcPr>
            <w:tcW w:w="1546" w:type="pct"/>
            <w:gridSpan w:val="2"/>
            <w:vAlign w:val="bottom"/>
          </w:tcPr>
          <w:p w14:paraId="614E0C51" w14:textId="7343A3DF" w:rsidR="00A3731F" w:rsidRPr="003D6A8D" w:rsidRDefault="00A3731F" w:rsidP="00A3731F">
            <w:pPr>
              <w:pStyle w:val="TH"/>
              <w:jc w:val="right"/>
              <w:rPr>
                <w:rFonts w:cs="Arial"/>
                <w:color w:val="000000" w:themeColor="text1"/>
                <w:sz w:val="20"/>
                <w:lang w:val="hr-HR"/>
              </w:rPr>
            </w:pPr>
            <w:bookmarkStart w:id="565" w:name="_Toc67327929"/>
            <w:r w:rsidRPr="003D6A8D">
              <w:rPr>
                <w:rFonts w:cs="Arial"/>
                <w:color w:val="000000" w:themeColor="text1"/>
                <w:sz w:val="20"/>
                <w:lang w:val="hr-HR"/>
              </w:rPr>
              <w:t>Banka</w:t>
            </w:r>
            <w:bookmarkEnd w:id="565"/>
          </w:p>
        </w:tc>
      </w:tr>
      <w:tr w:rsidR="00C61EA2" w:rsidRPr="003D6A8D" w14:paraId="61FBACAD" w14:textId="77777777" w:rsidTr="003D6A8D">
        <w:trPr>
          <w:trHeight w:val="112"/>
        </w:trPr>
        <w:tc>
          <w:tcPr>
            <w:tcW w:w="1907" w:type="pct"/>
            <w:vAlign w:val="bottom"/>
          </w:tcPr>
          <w:p w14:paraId="251DF1DF" w14:textId="77777777" w:rsidR="00C61EA2" w:rsidRPr="003D6A8D" w:rsidRDefault="00C61EA2" w:rsidP="00C61EA2">
            <w:pPr>
              <w:tabs>
                <w:tab w:val="left" w:pos="-720"/>
              </w:tabs>
              <w:suppressAutoHyphens/>
              <w:rPr>
                <w:rFonts w:ascii="Arial" w:hAnsi="Arial" w:cs="Arial"/>
                <w:b/>
                <w:color w:val="000000" w:themeColor="text1"/>
                <w:sz w:val="20"/>
                <w:szCs w:val="20"/>
                <w:lang w:val="hr-HR"/>
              </w:rPr>
            </w:pPr>
          </w:p>
        </w:tc>
        <w:tc>
          <w:tcPr>
            <w:tcW w:w="773" w:type="pct"/>
            <w:vAlign w:val="bottom"/>
          </w:tcPr>
          <w:p w14:paraId="6874B7E6" w14:textId="26252338" w:rsidR="00C61EA2" w:rsidRPr="003D6A8D" w:rsidRDefault="00C61EA2" w:rsidP="00C61EA2">
            <w:pPr>
              <w:pStyle w:val="TH"/>
              <w:jc w:val="right"/>
              <w:rPr>
                <w:rFonts w:cs="Arial"/>
                <w:color w:val="000000" w:themeColor="text1"/>
                <w:sz w:val="20"/>
                <w:lang w:val="hr-HR"/>
              </w:rPr>
            </w:pPr>
            <w:r w:rsidRPr="003D6A8D">
              <w:rPr>
                <w:rFonts w:cs="Arial"/>
                <w:color w:val="000000" w:themeColor="text1"/>
                <w:sz w:val="20"/>
                <w:lang w:val="hr-HR"/>
              </w:rPr>
              <w:t>31. prosinca 202</w:t>
            </w:r>
            <w:r>
              <w:rPr>
                <w:rFonts w:cs="Arial"/>
                <w:color w:val="000000" w:themeColor="text1"/>
                <w:sz w:val="20"/>
                <w:lang w:val="hr-HR"/>
              </w:rPr>
              <w:t>5</w:t>
            </w:r>
            <w:r w:rsidRPr="003D6A8D">
              <w:rPr>
                <w:rFonts w:cs="Arial"/>
                <w:color w:val="000000" w:themeColor="text1"/>
                <w:sz w:val="20"/>
                <w:lang w:val="hr-HR"/>
              </w:rPr>
              <w:t>.</w:t>
            </w:r>
          </w:p>
        </w:tc>
        <w:tc>
          <w:tcPr>
            <w:tcW w:w="773" w:type="pct"/>
            <w:vAlign w:val="bottom"/>
          </w:tcPr>
          <w:p w14:paraId="60BFD3E3" w14:textId="25E7FC9C" w:rsidR="00C61EA2" w:rsidRPr="003D6A8D" w:rsidRDefault="00C61EA2" w:rsidP="00C61EA2">
            <w:pPr>
              <w:pStyle w:val="TH"/>
              <w:jc w:val="right"/>
              <w:rPr>
                <w:rFonts w:cs="Arial"/>
                <w:color w:val="000000" w:themeColor="text1"/>
                <w:sz w:val="20"/>
                <w:lang w:val="hr-HR"/>
              </w:rPr>
            </w:pPr>
            <w:r w:rsidRPr="003D6A8D">
              <w:rPr>
                <w:rFonts w:cs="Arial"/>
                <w:color w:val="000000" w:themeColor="text1"/>
                <w:sz w:val="20"/>
                <w:lang w:val="hr-HR"/>
              </w:rPr>
              <w:t>31. prosinca 2024.</w:t>
            </w:r>
          </w:p>
        </w:tc>
        <w:tc>
          <w:tcPr>
            <w:tcW w:w="773" w:type="pct"/>
            <w:vAlign w:val="bottom"/>
          </w:tcPr>
          <w:p w14:paraId="0866843A" w14:textId="002D369B" w:rsidR="00C61EA2" w:rsidRPr="003D6A8D" w:rsidRDefault="00C61EA2" w:rsidP="00C61EA2">
            <w:pPr>
              <w:pStyle w:val="TH"/>
              <w:jc w:val="right"/>
              <w:rPr>
                <w:rFonts w:cs="Arial"/>
                <w:color w:val="000000" w:themeColor="text1"/>
                <w:sz w:val="20"/>
                <w:lang w:val="hr-HR"/>
              </w:rPr>
            </w:pPr>
            <w:r w:rsidRPr="003D6A8D">
              <w:rPr>
                <w:rFonts w:cs="Arial"/>
                <w:color w:val="000000" w:themeColor="text1"/>
                <w:sz w:val="20"/>
                <w:lang w:val="hr-HR"/>
              </w:rPr>
              <w:t>31. prosinca 202</w:t>
            </w:r>
            <w:r>
              <w:rPr>
                <w:rFonts w:cs="Arial"/>
                <w:color w:val="000000" w:themeColor="text1"/>
                <w:sz w:val="20"/>
                <w:lang w:val="hr-HR"/>
              </w:rPr>
              <w:t>5</w:t>
            </w:r>
            <w:r w:rsidRPr="003D6A8D">
              <w:rPr>
                <w:rFonts w:cs="Arial"/>
                <w:color w:val="000000" w:themeColor="text1"/>
                <w:sz w:val="20"/>
                <w:lang w:val="hr-HR"/>
              </w:rPr>
              <w:t>.</w:t>
            </w:r>
          </w:p>
        </w:tc>
        <w:tc>
          <w:tcPr>
            <w:tcW w:w="773" w:type="pct"/>
            <w:vAlign w:val="bottom"/>
          </w:tcPr>
          <w:p w14:paraId="5FEB53D3" w14:textId="24F981E5" w:rsidR="00C61EA2" w:rsidRPr="003D6A8D" w:rsidRDefault="00C61EA2" w:rsidP="00C61EA2">
            <w:pPr>
              <w:pStyle w:val="TH"/>
              <w:jc w:val="right"/>
              <w:rPr>
                <w:rFonts w:cs="Arial"/>
                <w:color w:val="000000" w:themeColor="text1"/>
                <w:sz w:val="20"/>
                <w:lang w:val="hr-HR"/>
              </w:rPr>
            </w:pPr>
            <w:bookmarkStart w:id="566" w:name="_Toc67327932"/>
            <w:r w:rsidRPr="003D6A8D">
              <w:rPr>
                <w:rFonts w:cs="Arial"/>
                <w:color w:val="000000" w:themeColor="text1"/>
                <w:sz w:val="20"/>
                <w:lang w:val="hr-HR"/>
              </w:rPr>
              <w:t>31. prosinca 2024.</w:t>
            </w:r>
            <w:bookmarkEnd w:id="566"/>
          </w:p>
        </w:tc>
      </w:tr>
      <w:tr w:rsidR="00C61EA2" w:rsidRPr="003D6A8D" w14:paraId="11B8F69C" w14:textId="77777777" w:rsidTr="003D6A8D">
        <w:trPr>
          <w:trHeight w:val="229"/>
        </w:trPr>
        <w:tc>
          <w:tcPr>
            <w:tcW w:w="1907" w:type="pct"/>
            <w:vAlign w:val="bottom"/>
          </w:tcPr>
          <w:p w14:paraId="0F1C5FB0" w14:textId="77777777" w:rsidR="00C61EA2" w:rsidRPr="003D6A8D" w:rsidRDefault="00C61EA2" w:rsidP="00C61EA2">
            <w:pPr>
              <w:tabs>
                <w:tab w:val="left" w:pos="-720"/>
              </w:tabs>
              <w:suppressAutoHyphens/>
              <w:rPr>
                <w:rFonts w:ascii="Arial" w:hAnsi="Arial" w:cs="Arial"/>
                <w:b/>
                <w:color w:val="000000" w:themeColor="text1"/>
                <w:sz w:val="20"/>
                <w:szCs w:val="20"/>
                <w:lang w:val="hr-HR"/>
              </w:rPr>
            </w:pPr>
          </w:p>
        </w:tc>
        <w:tc>
          <w:tcPr>
            <w:tcW w:w="773" w:type="pct"/>
            <w:tcBorders>
              <w:top w:val="nil"/>
              <w:left w:val="nil"/>
              <w:bottom w:val="nil"/>
              <w:right w:val="nil"/>
            </w:tcBorders>
            <w:vAlign w:val="bottom"/>
          </w:tcPr>
          <w:p w14:paraId="722EF63D" w14:textId="58AF9E9D" w:rsidR="00C61EA2" w:rsidRPr="003D6A8D" w:rsidRDefault="00C61EA2" w:rsidP="00C61EA2">
            <w:pPr>
              <w:pStyle w:val="TH"/>
              <w:jc w:val="right"/>
              <w:rPr>
                <w:rFonts w:cs="Arial"/>
                <w:bCs/>
                <w:color w:val="000000" w:themeColor="text1"/>
                <w:sz w:val="20"/>
                <w:lang w:val="hr-HR"/>
              </w:rPr>
            </w:pPr>
            <w:r w:rsidRPr="003D6A8D">
              <w:rPr>
                <w:rFonts w:cs="Arial"/>
                <w:bCs/>
                <w:color w:val="000000" w:themeColor="text1"/>
                <w:sz w:val="20"/>
              </w:rPr>
              <w:t>000 eura</w:t>
            </w:r>
          </w:p>
        </w:tc>
        <w:tc>
          <w:tcPr>
            <w:tcW w:w="773" w:type="pct"/>
            <w:tcBorders>
              <w:top w:val="nil"/>
              <w:left w:val="nil"/>
              <w:bottom w:val="nil"/>
              <w:right w:val="nil"/>
            </w:tcBorders>
            <w:vAlign w:val="bottom"/>
          </w:tcPr>
          <w:p w14:paraId="0EA975DA" w14:textId="71D0A4F6" w:rsidR="00C61EA2" w:rsidRPr="003D6A8D" w:rsidRDefault="00C61EA2" w:rsidP="00C61EA2">
            <w:pPr>
              <w:pStyle w:val="TH"/>
              <w:jc w:val="right"/>
              <w:rPr>
                <w:rFonts w:cs="Arial"/>
                <w:bCs/>
                <w:color w:val="000000" w:themeColor="text1"/>
                <w:sz w:val="20"/>
                <w:lang w:val="hr-HR"/>
              </w:rPr>
            </w:pPr>
            <w:r w:rsidRPr="003D6A8D">
              <w:rPr>
                <w:rFonts w:cs="Arial"/>
                <w:bCs/>
                <w:color w:val="000000" w:themeColor="text1"/>
                <w:sz w:val="20"/>
              </w:rPr>
              <w:t>000 eura</w:t>
            </w:r>
          </w:p>
        </w:tc>
        <w:tc>
          <w:tcPr>
            <w:tcW w:w="773" w:type="pct"/>
            <w:tcBorders>
              <w:top w:val="nil"/>
              <w:left w:val="nil"/>
              <w:bottom w:val="nil"/>
              <w:right w:val="nil"/>
            </w:tcBorders>
            <w:vAlign w:val="bottom"/>
          </w:tcPr>
          <w:p w14:paraId="69414782" w14:textId="23F00B6D" w:rsidR="00C61EA2" w:rsidRPr="003D6A8D" w:rsidRDefault="00C61EA2" w:rsidP="00C61EA2">
            <w:pPr>
              <w:pStyle w:val="TH"/>
              <w:jc w:val="right"/>
              <w:rPr>
                <w:rFonts w:cs="Arial"/>
                <w:bCs/>
                <w:color w:val="000000" w:themeColor="text1"/>
                <w:sz w:val="20"/>
                <w:lang w:val="hr-HR"/>
              </w:rPr>
            </w:pPr>
            <w:r w:rsidRPr="003D6A8D">
              <w:rPr>
                <w:rFonts w:cs="Arial"/>
                <w:bCs/>
                <w:color w:val="000000" w:themeColor="text1"/>
                <w:sz w:val="20"/>
              </w:rPr>
              <w:t>000 eura</w:t>
            </w:r>
          </w:p>
        </w:tc>
        <w:tc>
          <w:tcPr>
            <w:tcW w:w="773" w:type="pct"/>
            <w:tcBorders>
              <w:top w:val="nil"/>
              <w:left w:val="nil"/>
              <w:bottom w:val="nil"/>
              <w:right w:val="nil"/>
            </w:tcBorders>
            <w:vAlign w:val="bottom"/>
          </w:tcPr>
          <w:p w14:paraId="08612444" w14:textId="6D5D9AF6" w:rsidR="00C61EA2" w:rsidRPr="003D6A8D" w:rsidRDefault="00C61EA2" w:rsidP="00C61EA2">
            <w:pPr>
              <w:pStyle w:val="TH"/>
              <w:jc w:val="right"/>
              <w:rPr>
                <w:rFonts w:cs="Arial"/>
                <w:bCs/>
                <w:color w:val="000000" w:themeColor="text1"/>
                <w:sz w:val="20"/>
                <w:lang w:val="hr-HR"/>
              </w:rPr>
            </w:pPr>
            <w:r w:rsidRPr="003D6A8D">
              <w:rPr>
                <w:rFonts w:cs="Arial"/>
                <w:bCs/>
                <w:color w:val="000000" w:themeColor="text1"/>
                <w:sz w:val="20"/>
              </w:rPr>
              <w:t>000 eura</w:t>
            </w:r>
          </w:p>
        </w:tc>
      </w:tr>
      <w:tr w:rsidR="00C61EA2" w:rsidRPr="003D6A8D" w14:paraId="2FBAE17F" w14:textId="77777777" w:rsidTr="003D6A8D">
        <w:tc>
          <w:tcPr>
            <w:tcW w:w="1907" w:type="pct"/>
            <w:vAlign w:val="bottom"/>
          </w:tcPr>
          <w:p w14:paraId="7FD97118" w14:textId="77777777" w:rsidR="00C61EA2" w:rsidRPr="003D6A8D" w:rsidRDefault="00C61EA2" w:rsidP="00C61EA2">
            <w:pPr>
              <w:tabs>
                <w:tab w:val="left" w:pos="-720"/>
              </w:tabs>
              <w:suppressAutoHyphens/>
              <w:rPr>
                <w:rFonts w:ascii="Arial" w:hAnsi="Arial" w:cs="Arial"/>
                <w:color w:val="000000" w:themeColor="text1"/>
                <w:sz w:val="20"/>
                <w:szCs w:val="20"/>
                <w:lang w:val="hr-HR"/>
              </w:rPr>
            </w:pPr>
          </w:p>
        </w:tc>
        <w:tc>
          <w:tcPr>
            <w:tcW w:w="773" w:type="pct"/>
            <w:vAlign w:val="bottom"/>
          </w:tcPr>
          <w:p w14:paraId="229E7D28" w14:textId="77777777" w:rsidR="00C61EA2" w:rsidRPr="003D6A8D" w:rsidRDefault="00C61EA2" w:rsidP="00C61EA2">
            <w:pPr>
              <w:tabs>
                <w:tab w:val="left" w:pos="-720"/>
              </w:tabs>
              <w:suppressAutoHyphens/>
              <w:jc w:val="right"/>
              <w:rPr>
                <w:rFonts w:ascii="Arial" w:hAnsi="Arial" w:cs="Arial"/>
                <w:color w:val="000000" w:themeColor="text1"/>
                <w:sz w:val="20"/>
                <w:szCs w:val="20"/>
                <w:lang w:val="hr-HR"/>
              </w:rPr>
            </w:pPr>
          </w:p>
        </w:tc>
        <w:tc>
          <w:tcPr>
            <w:tcW w:w="773" w:type="pct"/>
            <w:vAlign w:val="bottom"/>
          </w:tcPr>
          <w:p w14:paraId="35341D8E" w14:textId="77777777" w:rsidR="00C61EA2" w:rsidRPr="003D6A8D" w:rsidRDefault="00C61EA2" w:rsidP="00C61EA2">
            <w:pPr>
              <w:tabs>
                <w:tab w:val="left" w:pos="-720"/>
              </w:tabs>
              <w:suppressAutoHyphens/>
              <w:jc w:val="right"/>
              <w:rPr>
                <w:rFonts w:ascii="Arial" w:hAnsi="Arial" w:cs="Arial"/>
                <w:color w:val="000000" w:themeColor="text1"/>
                <w:sz w:val="20"/>
                <w:szCs w:val="20"/>
                <w:lang w:val="hr-HR"/>
              </w:rPr>
            </w:pPr>
          </w:p>
        </w:tc>
        <w:tc>
          <w:tcPr>
            <w:tcW w:w="773" w:type="pct"/>
            <w:vAlign w:val="bottom"/>
          </w:tcPr>
          <w:p w14:paraId="65BFC380" w14:textId="161AF10F" w:rsidR="00C61EA2" w:rsidRPr="003D6A8D" w:rsidRDefault="00C61EA2" w:rsidP="00C61EA2">
            <w:pPr>
              <w:tabs>
                <w:tab w:val="left" w:pos="-720"/>
              </w:tabs>
              <w:suppressAutoHyphens/>
              <w:jc w:val="right"/>
              <w:rPr>
                <w:rFonts w:ascii="Arial" w:hAnsi="Arial" w:cs="Arial"/>
                <w:color w:val="000000" w:themeColor="text1"/>
                <w:sz w:val="20"/>
                <w:szCs w:val="20"/>
                <w:lang w:val="hr-HR"/>
              </w:rPr>
            </w:pPr>
          </w:p>
        </w:tc>
        <w:tc>
          <w:tcPr>
            <w:tcW w:w="773" w:type="pct"/>
            <w:vAlign w:val="bottom"/>
          </w:tcPr>
          <w:p w14:paraId="08BC028F" w14:textId="77777777" w:rsidR="00C61EA2" w:rsidRPr="003D6A8D" w:rsidRDefault="00C61EA2" w:rsidP="00C61EA2">
            <w:pPr>
              <w:tabs>
                <w:tab w:val="left" w:pos="-720"/>
              </w:tabs>
              <w:suppressAutoHyphens/>
              <w:jc w:val="right"/>
              <w:rPr>
                <w:rFonts w:ascii="Arial" w:hAnsi="Arial" w:cs="Arial"/>
                <w:color w:val="000000" w:themeColor="text1"/>
                <w:sz w:val="20"/>
                <w:szCs w:val="20"/>
                <w:lang w:val="hr-HR"/>
              </w:rPr>
            </w:pPr>
          </w:p>
        </w:tc>
      </w:tr>
      <w:tr w:rsidR="00C61EA2" w:rsidRPr="003D6A8D" w14:paraId="62D33C4A" w14:textId="77777777" w:rsidTr="003D6A8D">
        <w:tc>
          <w:tcPr>
            <w:tcW w:w="1907" w:type="pct"/>
            <w:vAlign w:val="bottom"/>
          </w:tcPr>
          <w:p w14:paraId="2F698BCC" w14:textId="77777777" w:rsidR="00C61EA2" w:rsidRPr="003D6A8D" w:rsidRDefault="00C61EA2" w:rsidP="00C61EA2">
            <w:pPr>
              <w:tabs>
                <w:tab w:val="left" w:pos="-720"/>
              </w:tabs>
              <w:suppressAutoHyphens/>
              <w:rPr>
                <w:rFonts w:ascii="Arial" w:hAnsi="Arial" w:cs="Arial"/>
                <w:color w:val="000000" w:themeColor="text1"/>
                <w:sz w:val="20"/>
                <w:szCs w:val="20"/>
                <w:lang w:val="hr-HR"/>
              </w:rPr>
            </w:pPr>
            <w:r w:rsidRPr="003D6A8D">
              <w:rPr>
                <w:rFonts w:ascii="Arial" w:hAnsi="Arial" w:cs="Arial"/>
                <w:color w:val="000000" w:themeColor="text1"/>
                <w:sz w:val="20"/>
                <w:szCs w:val="20"/>
                <w:lang w:val="hr-HR"/>
              </w:rPr>
              <w:t>Depoziti kod stranih banaka</w:t>
            </w:r>
          </w:p>
        </w:tc>
        <w:tc>
          <w:tcPr>
            <w:tcW w:w="773" w:type="pct"/>
            <w:tcBorders>
              <w:top w:val="nil"/>
              <w:left w:val="nil"/>
              <w:bottom w:val="nil"/>
              <w:right w:val="nil"/>
            </w:tcBorders>
            <w:vAlign w:val="bottom"/>
          </w:tcPr>
          <w:p w14:paraId="69864BB9" w14:textId="66E757E2" w:rsidR="00C61EA2" w:rsidRPr="003D6A8D" w:rsidRDefault="000B7583" w:rsidP="00C61EA2">
            <w:pPr>
              <w:tabs>
                <w:tab w:val="left" w:pos="-720"/>
              </w:tabs>
              <w:suppressAutoHyphens/>
              <w:jc w:val="right"/>
              <w:rPr>
                <w:rFonts w:ascii="Arial" w:hAnsi="Arial" w:cs="Arial"/>
                <w:color w:val="000000" w:themeColor="text1"/>
                <w:sz w:val="20"/>
                <w:szCs w:val="20"/>
                <w:lang w:val="hr-HR"/>
              </w:rPr>
            </w:pPr>
            <w:r w:rsidRPr="000B7583">
              <w:rPr>
                <w:rFonts w:ascii="Arial" w:hAnsi="Arial" w:cs="Arial"/>
                <w:color w:val="000000" w:themeColor="text1"/>
                <w:sz w:val="20"/>
                <w:szCs w:val="20"/>
                <w:lang w:val="hr-HR"/>
              </w:rPr>
              <w:t>4.219</w:t>
            </w:r>
          </w:p>
        </w:tc>
        <w:tc>
          <w:tcPr>
            <w:tcW w:w="773" w:type="pct"/>
            <w:tcBorders>
              <w:top w:val="nil"/>
              <w:left w:val="nil"/>
              <w:bottom w:val="nil"/>
              <w:right w:val="nil"/>
            </w:tcBorders>
            <w:vAlign w:val="bottom"/>
          </w:tcPr>
          <w:p w14:paraId="6013F988" w14:textId="3B0EC7C7" w:rsidR="00C61EA2" w:rsidRPr="003D6A8D" w:rsidRDefault="00C61EA2" w:rsidP="00C61EA2">
            <w:pPr>
              <w:tabs>
                <w:tab w:val="left" w:pos="-720"/>
              </w:tabs>
              <w:suppressAutoHyphens/>
              <w:jc w:val="right"/>
              <w:rPr>
                <w:rFonts w:ascii="Arial" w:hAnsi="Arial" w:cs="Arial"/>
                <w:color w:val="000000" w:themeColor="text1"/>
                <w:sz w:val="20"/>
                <w:szCs w:val="20"/>
                <w:lang w:val="hr-HR"/>
              </w:rPr>
            </w:pPr>
            <w:r w:rsidRPr="003D6A8D">
              <w:rPr>
                <w:rFonts w:ascii="Arial" w:hAnsi="Arial" w:cs="Arial"/>
                <w:sz w:val="20"/>
                <w:szCs w:val="20"/>
              </w:rPr>
              <w:t xml:space="preserve"> 22.615 </w:t>
            </w:r>
          </w:p>
        </w:tc>
        <w:tc>
          <w:tcPr>
            <w:tcW w:w="773" w:type="pct"/>
            <w:tcBorders>
              <w:top w:val="nil"/>
              <w:left w:val="nil"/>
              <w:bottom w:val="nil"/>
              <w:right w:val="nil"/>
            </w:tcBorders>
            <w:vAlign w:val="bottom"/>
          </w:tcPr>
          <w:p w14:paraId="3B2E72A6" w14:textId="4AADFA08" w:rsidR="00C61EA2" w:rsidRPr="003D6A8D" w:rsidRDefault="000B7583" w:rsidP="00C61EA2">
            <w:pPr>
              <w:tabs>
                <w:tab w:val="left" w:pos="-720"/>
              </w:tabs>
              <w:suppressAutoHyphens/>
              <w:jc w:val="right"/>
              <w:rPr>
                <w:rFonts w:ascii="Arial" w:hAnsi="Arial" w:cs="Arial"/>
                <w:color w:val="000000" w:themeColor="text1"/>
                <w:sz w:val="20"/>
                <w:szCs w:val="20"/>
                <w:lang w:val="hr-HR"/>
              </w:rPr>
            </w:pPr>
            <w:r w:rsidRPr="000B7583">
              <w:rPr>
                <w:rFonts w:ascii="Arial" w:hAnsi="Arial" w:cs="Arial"/>
                <w:color w:val="000000" w:themeColor="text1"/>
                <w:sz w:val="20"/>
                <w:szCs w:val="20"/>
                <w:lang w:val="hr-HR"/>
              </w:rPr>
              <w:t>4.219</w:t>
            </w:r>
          </w:p>
        </w:tc>
        <w:tc>
          <w:tcPr>
            <w:tcW w:w="773" w:type="pct"/>
            <w:tcBorders>
              <w:top w:val="nil"/>
              <w:left w:val="nil"/>
              <w:bottom w:val="nil"/>
              <w:right w:val="nil"/>
            </w:tcBorders>
            <w:vAlign w:val="bottom"/>
          </w:tcPr>
          <w:p w14:paraId="7FF13034" w14:textId="0F0A2BC0" w:rsidR="00C61EA2" w:rsidRPr="003D6A8D" w:rsidRDefault="00C61EA2" w:rsidP="00C61EA2">
            <w:pPr>
              <w:tabs>
                <w:tab w:val="left" w:pos="-720"/>
              </w:tabs>
              <w:suppressAutoHyphens/>
              <w:jc w:val="right"/>
              <w:rPr>
                <w:rFonts w:ascii="Arial" w:hAnsi="Arial" w:cs="Arial"/>
                <w:color w:val="000000" w:themeColor="text1"/>
                <w:sz w:val="20"/>
                <w:szCs w:val="20"/>
                <w:lang w:val="hr-HR"/>
              </w:rPr>
            </w:pPr>
            <w:r w:rsidRPr="003D6A8D">
              <w:rPr>
                <w:rFonts w:ascii="Arial" w:hAnsi="Arial" w:cs="Arial"/>
                <w:color w:val="000000"/>
                <w:sz w:val="20"/>
                <w:szCs w:val="20"/>
              </w:rPr>
              <w:t xml:space="preserve">              22.615 </w:t>
            </w:r>
          </w:p>
        </w:tc>
      </w:tr>
      <w:tr w:rsidR="00C61EA2" w:rsidRPr="003D6A8D" w14:paraId="5918F93E" w14:textId="77777777" w:rsidTr="003D6A8D">
        <w:tc>
          <w:tcPr>
            <w:tcW w:w="1907" w:type="pct"/>
            <w:vAlign w:val="bottom"/>
          </w:tcPr>
          <w:p w14:paraId="4D836463" w14:textId="792FBEB6" w:rsidR="00C61EA2" w:rsidRPr="003D6A8D" w:rsidRDefault="00C61EA2" w:rsidP="00C61EA2">
            <w:pPr>
              <w:tabs>
                <w:tab w:val="left" w:pos="-720"/>
              </w:tabs>
              <w:suppressAutoHyphens/>
              <w:rPr>
                <w:rFonts w:ascii="Arial" w:hAnsi="Arial" w:cs="Arial"/>
                <w:color w:val="000000" w:themeColor="text1"/>
                <w:sz w:val="20"/>
                <w:szCs w:val="20"/>
                <w:lang w:val="hr-HR"/>
              </w:rPr>
            </w:pPr>
            <w:r w:rsidRPr="003D6A8D">
              <w:rPr>
                <w:rFonts w:ascii="Arial" w:hAnsi="Arial" w:cs="Arial"/>
                <w:color w:val="000000" w:themeColor="text1"/>
                <w:sz w:val="20"/>
                <w:szCs w:val="20"/>
                <w:lang w:val="hr-HR"/>
              </w:rPr>
              <w:t>Depoziti kod domaćih banaka</w:t>
            </w:r>
          </w:p>
        </w:tc>
        <w:tc>
          <w:tcPr>
            <w:tcW w:w="773" w:type="pct"/>
            <w:tcBorders>
              <w:top w:val="nil"/>
              <w:left w:val="nil"/>
              <w:bottom w:val="nil"/>
              <w:right w:val="nil"/>
            </w:tcBorders>
            <w:vAlign w:val="bottom"/>
          </w:tcPr>
          <w:p w14:paraId="44AF19C3" w14:textId="6B76C053" w:rsidR="00C61EA2" w:rsidRPr="003D6A8D" w:rsidRDefault="000B7583" w:rsidP="00C61EA2">
            <w:pPr>
              <w:tabs>
                <w:tab w:val="left" w:pos="-720"/>
              </w:tabs>
              <w:suppressAutoHyphens/>
              <w:jc w:val="right"/>
              <w:rPr>
                <w:rFonts w:ascii="Arial" w:hAnsi="Arial" w:cs="Arial"/>
                <w:color w:val="000000" w:themeColor="text1"/>
                <w:sz w:val="20"/>
                <w:szCs w:val="20"/>
                <w:lang w:val="hr-HR"/>
              </w:rPr>
            </w:pPr>
            <w:r w:rsidRPr="000B7583">
              <w:rPr>
                <w:rFonts w:ascii="Arial" w:hAnsi="Arial" w:cs="Arial"/>
                <w:color w:val="000000" w:themeColor="text1"/>
                <w:sz w:val="20"/>
                <w:szCs w:val="20"/>
                <w:lang w:val="hr-HR"/>
              </w:rPr>
              <w:t>58.829</w:t>
            </w:r>
          </w:p>
        </w:tc>
        <w:tc>
          <w:tcPr>
            <w:tcW w:w="773" w:type="pct"/>
            <w:tcBorders>
              <w:top w:val="nil"/>
              <w:left w:val="nil"/>
              <w:bottom w:val="nil"/>
              <w:right w:val="nil"/>
            </w:tcBorders>
            <w:vAlign w:val="bottom"/>
          </w:tcPr>
          <w:p w14:paraId="0C7C189F" w14:textId="143D2E42" w:rsidR="00C61EA2" w:rsidRPr="003D6A8D" w:rsidRDefault="00C61EA2" w:rsidP="00C61EA2">
            <w:pPr>
              <w:tabs>
                <w:tab w:val="left" w:pos="-720"/>
              </w:tabs>
              <w:suppressAutoHyphens/>
              <w:jc w:val="right"/>
              <w:rPr>
                <w:rFonts w:ascii="Arial" w:hAnsi="Arial" w:cs="Arial"/>
                <w:color w:val="000000" w:themeColor="text1"/>
                <w:sz w:val="20"/>
                <w:szCs w:val="20"/>
                <w:lang w:val="hr-HR"/>
              </w:rPr>
            </w:pPr>
            <w:r w:rsidRPr="003D6A8D">
              <w:rPr>
                <w:rFonts w:ascii="Arial" w:hAnsi="Arial" w:cs="Arial"/>
                <w:sz w:val="20"/>
                <w:szCs w:val="20"/>
              </w:rPr>
              <w:t xml:space="preserve"> 71.451 </w:t>
            </w:r>
          </w:p>
        </w:tc>
        <w:tc>
          <w:tcPr>
            <w:tcW w:w="773" w:type="pct"/>
            <w:tcBorders>
              <w:top w:val="nil"/>
              <w:left w:val="nil"/>
              <w:bottom w:val="nil"/>
              <w:right w:val="nil"/>
            </w:tcBorders>
            <w:vAlign w:val="bottom"/>
          </w:tcPr>
          <w:p w14:paraId="0FC949E1" w14:textId="477DE547" w:rsidR="00C61EA2" w:rsidRPr="003D6A8D" w:rsidRDefault="000B7583" w:rsidP="00C61EA2">
            <w:pPr>
              <w:tabs>
                <w:tab w:val="left" w:pos="-720"/>
              </w:tabs>
              <w:suppressAutoHyphens/>
              <w:jc w:val="right"/>
              <w:rPr>
                <w:rFonts w:ascii="Arial" w:hAnsi="Arial" w:cs="Arial"/>
                <w:color w:val="000000" w:themeColor="text1"/>
                <w:sz w:val="20"/>
                <w:szCs w:val="20"/>
                <w:lang w:val="hr-HR"/>
              </w:rPr>
            </w:pPr>
            <w:r w:rsidRPr="000B7583">
              <w:rPr>
                <w:rFonts w:ascii="Arial" w:hAnsi="Arial" w:cs="Arial"/>
                <w:color w:val="000000" w:themeColor="text1"/>
                <w:sz w:val="20"/>
                <w:szCs w:val="20"/>
                <w:lang w:val="hr-HR"/>
              </w:rPr>
              <w:t>55.328</w:t>
            </w:r>
          </w:p>
        </w:tc>
        <w:tc>
          <w:tcPr>
            <w:tcW w:w="773" w:type="pct"/>
            <w:tcBorders>
              <w:top w:val="nil"/>
              <w:left w:val="nil"/>
              <w:bottom w:val="nil"/>
              <w:right w:val="nil"/>
            </w:tcBorders>
            <w:vAlign w:val="bottom"/>
          </w:tcPr>
          <w:p w14:paraId="38240678" w14:textId="2ED30045" w:rsidR="00C61EA2" w:rsidRPr="003D6A8D" w:rsidRDefault="00C61EA2" w:rsidP="00C61EA2">
            <w:pPr>
              <w:tabs>
                <w:tab w:val="left" w:pos="-720"/>
              </w:tabs>
              <w:suppressAutoHyphens/>
              <w:jc w:val="right"/>
              <w:rPr>
                <w:rFonts w:ascii="Arial" w:hAnsi="Arial" w:cs="Arial"/>
                <w:color w:val="000000" w:themeColor="text1"/>
                <w:sz w:val="20"/>
                <w:szCs w:val="20"/>
                <w:lang w:val="hr-HR"/>
              </w:rPr>
            </w:pPr>
            <w:r w:rsidRPr="003D6A8D">
              <w:rPr>
                <w:rFonts w:ascii="Arial" w:hAnsi="Arial" w:cs="Arial"/>
                <w:color w:val="000000"/>
                <w:sz w:val="20"/>
                <w:szCs w:val="20"/>
              </w:rPr>
              <w:t xml:space="preserve">              68.001 </w:t>
            </w:r>
          </w:p>
        </w:tc>
      </w:tr>
      <w:tr w:rsidR="00C61EA2" w:rsidRPr="003D6A8D" w14:paraId="2FB85A0A" w14:textId="77777777" w:rsidTr="007F6BD6">
        <w:tc>
          <w:tcPr>
            <w:tcW w:w="1907" w:type="pct"/>
            <w:vAlign w:val="bottom"/>
          </w:tcPr>
          <w:p w14:paraId="348FFD4D" w14:textId="4F82D5D9" w:rsidR="00C61EA2" w:rsidRPr="003D6A8D" w:rsidRDefault="00C61EA2" w:rsidP="00C61EA2">
            <w:pPr>
              <w:pStyle w:val="TT"/>
              <w:rPr>
                <w:rFonts w:cs="Arial"/>
                <w:color w:val="000000" w:themeColor="text1"/>
                <w:sz w:val="20"/>
                <w:lang w:val="hr-HR"/>
              </w:rPr>
            </w:pPr>
            <w:bookmarkStart w:id="567" w:name="_Toc67327943"/>
            <w:r w:rsidRPr="003D6A8D">
              <w:rPr>
                <w:rFonts w:cs="Arial"/>
                <w:color w:val="000000" w:themeColor="text1"/>
                <w:sz w:val="20"/>
                <w:lang w:val="hr-HR"/>
              </w:rPr>
              <w:t>Obračunata kamata</w:t>
            </w:r>
            <w:bookmarkEnd w:id="567"/>
          </w:p>
        </w:tc>
        <w:tc>
          <w:tcPr>
            <w:tcW w:w="773" w:type="pct"/>
            <w:tcBorders>
              <w:top w:val="nil"/>
              <w:left w:val="nil"/>
              <w:bottom w:val="single" w:sz="4" w:space="0" w:color="auto"/>
              <w:right w:val="nil"/>
            </w:tcBorders>
            <w:vAlign w:val="bottom"/>
          </w:tcPr>
          <w:p w14:paraId="5D5F50AC" w14:textId="45BD1694" w:rsidR="00C61EA2" w:rsidRPr="003D6A8D" w:rsidRDefault="000B7583" w:rsidP="00C61EA2">
            <w:pPr>
              <w:pStyle w:val="TT"/>
              <w:jc w:val="right"/>
              <w:rPr>
                <w:rFonts w:cs="Arial"/>
                <w:color w:val="000000" w:themeColor="text1"/>
                <w:sz w:val="20"/>
                <w:lang w:val="hr-HR"/>
              </w:rPr>
            </w:pPr>
            <w:r>
              <w:rPr>
                <w:rFonts w:cs="Arial"/>
                <w:color w:val="000000" w:themeColor="text1"/>
                <w:sz w:val="20"/>
                <w:lang w:val="hr-HR"/>
              </w:rPr>
              <w:t>7</w:t>
            </w:r>
          </w:p>
        </w:tc>
        <w:tc>
          <w:tcPr>
            <w:tcW w:w="773" w:type="pct"/>
            <w:tcBorders>
              <w:top w:val="nil"/>
              <w:left w:val="nil"/>
              <w:bottom w:val="single" w:sz="4" w:space="0" w:color="auto"/>
              <w:right w:val="nil"/>
            </w:tcBorders>
            <w:vAlign w:val="bottom"/>
          </w:tcPr>
          <w:p w14:paraId="2CA6D0B2" w14:textId="6FBE2058" w:rsidR="00C61EA2" w:rsidRPr="003D6A8D" w:rsidRDefault="00C61EA2" w:rsidP="00C61EA2">
            <w:pPr>
              <w:pStyle w:val="TT"/>
              <w:jc w:val="right"/>
              <w:rPr>
                <w:rFonts w:cs="Arial"/>
                <w:color w:val="000000" w:themeColor="text1"/>
                <w:sz w:val="20"/>
                <w:lang w:val="hr-HR"/>
              </w:rPr>
            </w:pPr>
            <w:r w:rsidRPr="003D6A8D">
              <w:rPr>
                <w:rFonts w:cs="Arial"/>
                <w:sz w:val="20"/>
              </w:rPr>
              <w:t xml:space="preserve"> 42 </w:t>
            </w:r>
          </w:p>
        </w:tc>
        <w:tc>
          <w:tcPr>
            <w:tcW w:w="773" w:type="pct"/>
            <w:tcBorders>
              <w:top w:val="nil"/>
              <w:left w:val="nil"/>
              <w:bottom w:val="single" w:sz="4" w:space="0" w:color="auto"/>
              <w:right w:val="nil"/>
            </w:tcBorders>
            <w:vAlign w:val="bottom"/>
          </w:tcPr>
          <w:p w14:paraId="3BAFAC41" w14:textId="0218114C" w:rsidR="00C61EA2" w:rsidRPr="003D6A8D" w:rsidRDefault="000B7583" w:rsidP="00C61EA2">
            <w:pPr>
              <w:tabs>
                <w:tab w:val="left" w:pos="-720"/>
              </w:tabs>
              <w:suppressAutoHyphens/>
              <w:jc w:val="right"/>
              <w:rPr>
                <w:rFonts w:ascii="Arial" w:hAnsi="Arial" w:cs="Arial"/>
                <w:color w:val="000000" w:themeColor="text1"/>
                <w:sz w:val="20"/>
                <w:szCs w:val="20"/>
                <w:lang w:val="hr-HR"/>
              </w:rPr>
            </w:pPr>
            <w:r>
              <w:rPr>
                <w:rFonts w:ascii="Arial" w:hAnsi="Arial" w:cs="Arial"/>
                <w:color w:val="000000" w:themeColor="text1"/>
                <w:sz w:val="20"/>
                <w:szCs w:val="20"/>
                <w:lang w:val="hr-HR"/>
              </w:rPr>
              <w:t>1</w:t>
            </w:r>
          </w:p>
        </w:tc>
        <w:tc>
          <w:tcPr>
            <w:tcW w:w="773" w:type="pct"/>
            <w:tcBorders>
              <w:top w:val="nil"/>
              <w:left w:val="nil"/>
              <w:bottom w:val="nil"/>
              <w:right w:val="nil"/>
            </w:tcBorders>
            <w:vAlign w:val="bottom"/>
          </w:tcPr>
          <w:p w14:paraId="5D7013E7" w14:textId="4E92D145" w:rsidR="00C61EA2" w:rsidRPr="003D6A8D" w:rsidRDefault="00C61EA2" w:rsidP="00C61EA2">
            <w:pPr>
              <w:pStyle w:val="TT"/>
              <w:jc w:val="right"/>
              <w:rPr>
                <w:rFonts w:cs="Arial"/>
                <w:color w:val="000000" w:themeColor="text1"/>
                <w:sz w:val="20"/>
                <w:lang w:val="hr-HR"/>
              </w:rPr>
            </w:pPr>
            <w:r w:rsidRPr="003D6A8D">
              <w:rPr>
                <w:rFonts w:cs="Arial"/>
                <w:color w:val="000000"/>
                <w:sz w:val="20"/>
              </w:rPr>
              <w:t xml:space="preserve">                     26 </w:t>
            </w:r>
          </w:p>
        </w:tc>
      </w:tr>
      <w:tr w:rsidR="00C61EA2" w:rsidRPr="003D6A8D" w14:paraId="2A809F76" w14:textId="77777777" w:rsidTr="007F6BD6">
        <w:tc>
          <w:tcPr>
            <w:tcW w:w="1907" w:type="pct"/>
            <w:vAlign w:val="bottom"/>
          </w:tcPr>
          <w:p w14:paraId="4E62F24C" w14:textId="77777777" w:rsidR="00C61EA2" w:rsidRPr="003D6A8D" w:rsidRDefault="00C61EA2" w:rsidP="00C61EA2">
            <w:pPr>
              <w:pStyle w:val="Tot"/>
              <w:rPr>
                <w:rFonts w:cs="Arial"/>
                <w:color w:val="000000" w:themeColor="text1"/>
                <w:sz w:val="20"/>
                <w:lang w:val="hr-HR"/>
              </w:rPr>
            </w:pPr>
          </w:p>
        </w:tc>
        <w:tc>
          <w:tcPr>
            <w:tcW w:w="773" w:type="pct"/>
            <w:tcBorders>
              <w:top w:val="single" w:sz="4" w:space="0" w:color="auto"/>
              <w:left w:val="nil"/>
              <w:bottom w:val="single" w:sz="12" w:space="0" w:color="auto"/>
              <w:right w:val="nil"/>
            </w:tcBorders>
            <w:vAlign w:val="bottom"/>
          </w:tcPr>
          <w:p w14:paraId="38A1F5CF" w14:textId="03243E7A" w:rsidR="00C61EA2" w:rsidRPr="003D6A8D" w:rsidRDefault="000B7583" w:rsidP="00C61EA2">
            <w:pPr>
              <w:pStyle w:val="Tot"/>
              <w:jc w:val="right"/>
              <w:rPr>
                <w:rFonts w:cs="Arial"/>
                <w:b/>
                <w:bCs/>
                <w:color w:val="000000" w:themeColor="text1"/>
                <w:sz w:val="20"/>
                <w:lang w:val="hr-HR"/>
              </w:rPr>
            </w:pPr>
            <w:r w:rsidRPr="000B7583">
              <w:rPr>
                <w:rFonts w:cs="Arial"/>
                <w:b/>
                <w:bCs/>
                <w:color w:val="000000" w:themeColor="text1"/>
                <w:sz w:val="20"/>
                <w:lang w:val="hr-HR"/>
              </w:rPr>
              <w:t>63.055</w:t>
            </w:r>
          </w:p>
        </w:tc>
        <w:tc>
          <w:tcPr>
            <w:tcW w:w="773" w:type="pct"/>
            <w:tcBorders>
              <w:top w:val="single" w:sz="4" w:space="0" w:color="auto"/>
              <w:left w:val="nil"/>
              <w:bottom w:val="single" w:sz="12" w:space="0" w:color="auto"/>
              <w:right w:val="nil"/>
            </w:tcBorders>
            <w:vAlign w:val="bottom"/>
          </w:tcPr>
          <w:p w14:paraId="385FDCD1" w14:textId="71731343" w:rsidR="00C61EA2" w:rsidRPr="003D6A8D" w:rsidRDefault="00C61EA2" w:rsidP="00C61EA2">
            <w:pPr>
              <w:pStyle w:val="Tot"/>
              <w:jc w:val="right"/>
              <w:rPr>
                <w:rFonts w:cs="Arial"/>
                <w:b/>
                <w:bCs/>
                <w:color w:val="000000" w:themeColor="text1"/>
                <w:sz w:val="20"/>
                <w:lang w:val="hr-HR"/>
              </w:rPr>
            </w:pPr>
            <w:r w:rsidRPr="003D6A8D">
              <w:rPr>
                <w:rFonts w:cs="Arial"/>
                <w:b/>
                <w:bCs/>
                <w:sz w:val="20"/>
              </w:rPr>
              <w:t xml:space="preserve"> 94.108 </w:t>
            </w:r>
          </w:p>
        </w:tc>
        <w:tc>
          <w:tcPr>
            <w:tcW w:w="773" w:type="pct"/>
            <w:tcBorders>
              <w:top w:val="single" w:sz="4" w:space="0" w:color="auto"/>
              <w:left w:val="nil"/>
              <w:bottom w:val="single" w:sz="12" w:space="0" w:color="auto"/>
              <w:right w:val="nil"/>
            </w:tcBorders>
            <w:vAlign w:val="bottom"/>
          </w:tcPr>
          <w:p w14:paraId="0BA4B8D6" w14:textId="39A474B7" w:rsidR="00C61EA2" w:rsidRPr="003D6A8D" w:rsidRDefault="000B7583" w:rsidP="000B7583">
            <w:pPr>
              <w:pStyle w:val="Tot"/>
              <w:jc w:val="right"/>
              <w:rPr>
                <w:rFonts w:cs="Arial"/>
                <w:b/>
                <w:bCs/>
                <w:color w:val="000000" w:themeColor="text1"/>
                <w:sz w:val="20"/>
                <w:lang w:val="hr-HR"/>
              </w:rPr>
            </w:pPr>
            <w:r w:rsidRPr="000B7583">
              <w:rPr>
                <w:rFonts w:cs="Arial"/>
                <w:b/>
                <w:bCs/>
                <w:color w:val="000000" w:themeColor="text1"/>
                <w:sz w:val="20"/>
                <w:lang w:val="hr-HR"/>
              </w:rPr>
              <w:t>59.548</w:t>
            </w:r>
          </w:p>
        </w:tc>
        <w:tc>
          <w:tcPr>
            <w:tcW w:w="773" w:type="pct"/>
            <w:tcBorders>
              <w:top w:val="single" w:sz="8" w:space="0" w:color="auto"/>
              <w:left w:val="nil"/>
              <w:bottom w:val="single" w:sz="12" w:space="0" w:color="auto"/>
              <w:right w:val="nil"/>
            </w:tcBorders>
            <w:vAlign w:val="bottom"/>
          </w:tcPr>
          <w:p w14:paraId="4953AF80" w14:textId="1354938F" w:rsidR="00C61EA2" w:rsidRPr="003D6A8D" w:rsidRDefault="00C61EA2" w:rsidP="00C61EA2">
            <w:pPr>
              <w:pStyle w:val="Tot"/>
              <w:jc w:val="right"/>
              <w:rPr>
                <w:rFonts w:cs="Arial"/>
                <w:b/>
                <w:color w:val="000000" w:themeColor="text1"/>
                <w:sz w:val="20"/>
                <w:lang w:val="hr-HR"/>
              </w:rPr>
            </w:pPr>
            <w:r w:rsidRPr="003D6A8D">
              <w:rPr>
                <w:rFonts w:cs="Arial"/>
                <w:b/>
                <w:bCs/>
                <w:color w:val="000000"/>
                <w:sz w:val="20"/>
              </w:rPr>
              <w:t xml:space="preserve">          90.642 </w:t>
            </w:r>
          </w:p>
        </w:tc>
      </w:tr>
      <w:tr w:rsidR="00C61EA2" w:rsidRPr="003D6A8D" w14:paraId="388A7600" w14:textId="77777777" w:rsidTr="003D6A8D">
        <w:tc>
          <w:tcPr>
            <w:tcW w:w="1907" w:type="pct"/>
            <w:vAlign w:val="bottom"/>
          </w:tcPr>
          <w:p w14:paraId="2372432B" w14:textId="77777777" w:rsidR="00C61EA2" w:rsidRPr="003D6A8D" w:rsidRDefault="00C61EA2" w:rsidP="00C61EA2">
            <w:pPr>
              <w:tabs>
                <w:tab w:val="left" w:pos="-720"/>
              </w:tabs>
              <w:suppressAutoHyphens/>
              <w:rPr>
                <w:rFonts w:ascii="Arial" w:hAnsi="Arial" w:cs="Arial"/>
                <w:color w:val="000000" w:themeColor="text1"/>
                <w:spacing w:val="-2"/>
                <w:sz w:val="20"/>
                <w:szCs w:val="20"/>
                <w:lang w:val="hr-HR"/>
              </w:rPr>
            </w:pPr>
          </w:p>
        </w:tc>
        <w:tc>
          <w:tcPr>
            <w:tcW w:w="773" w:type="pct"/>
            <w:tcBorders>
              <w:top w:val="nil"/>
              <w:left w:val="nil"/>
              <w:right w:val="nil"/>
            </w:tcBorders>
            <w:vAlign w:val="bottom"/>
          </w:tcPr>
          <w:p w14:paraId="35250D6E" w14:textId="77777777" w:rsidR="00C61EA2" w:rsidRPr="003D6A8D" w:rsidRDefault="00C61EA2" w:rsidP="00C61EA2">
            <w:pPr>
              <w:suppressAutoHyphens/>
              <w:jc w:val="right"/>
              <w:rPr>
                <w:rFonts w:ascii="Arial" w:hAnsi="Arial" w:cs="Arial"/>
                <w:color w:val="000000" w:themeColor="text1"/>
                <w:spacing w:val="-2"/>
                <w:sz w:val="20"/>
                <w:szCs w:val="20"/>
                <w:lang w:val="hr-HR"/>
              </w:rPr>
            </w:pPr>
          </w:p>
        </w:tc>
        <w:tc>
          <w:tcPr>
            <w:tcW w:w="773" w:type="pct"/>
            <w:tcBorders>
              <w:top w:val="nil"/>
              <w:left w:val="nil"/>
              <w:right w:val="nil"/>
            </w:tcBorders>
            <w:vAlign w:val="bottom"/>
          </w:tcPr>
          <w:p w14:paraId="6980F313" w14:textId="77777777" w:rsidR="00C61EA2" w:rsidRPr="003D6A8D" w:rsidRDefault="00C61EA2" w:rsidP="00C61EA2">
            <w:pPr>
              <w:suppressAutoHyphens/>
              <w:jc w:val="right"/>
              <w:rPr>
                <w:rFonts w:ascii="Arial" w:hAnsi="Arial" w:cs="Arial"/>
                <w:color w:val="000000" w:themeColor="text1"/>
                <w:spacing w:val="-2"/>
                <w:sz w:val="20"/>
                <w:szCs w:val="20"/>
                <w:lang w:val="hr-HR"/>
              </w:rPr>
            </w:pPr>
          </w:p>
        </w:tc>
        <w:tc>
          <w:tcPr>
            <w:tcW w:w="773" w:type="pct"/>
            <w:tcBorders>
              <w:top w:val="nil"/>
              <w:left w:val="nil"/>
              <w:right w:val="nil"/>
            </w:tcBorders>
            <w:vAlign w:val="bottom"/>
          </w:tcPr>
          <w:p w14:paraId="3CC16718" w14:textId="50A716DD" w:rsidR="00C61EA2" w:rsidRPr="003D6A8D" w:rsidRDefault="00C61EA2" w:rsidP="00C61EA2">
            <w:pPr>
              <w:suppressAutoHyphens/>
              <w:jc w:val="right"/>
              <w:rPr>
                <w:rFonts w:ascii="Arial" w:hAnsi="Arial" w:cs="Arial"/>
                <w:color w:val="000000" w:themeColor="text1"/>
                <w:spacing w:val="-2"/>
                <w:sz w:val="20"/>
                <w:szCs w:val="20"/>
                <w:lang w:val="hr-HR"/>
              </w:rPr>
            </w:pPr>
          </w:p>
        </w:tc>
        <w:tc>
          <w:tcPr>
            <w:tcW w:w="773" w:type="pct"/>
            <w:tcBorders>
              <w:top w:val="nil"/>
              <w:left w:val="nil"/>
              <w:right w:val="nil"/>
            </w:tcBorders>
            <w:vAlign w:val="bottom"/>
          </w:tcPr>
          <w:p w14:paraId="629CE858" w14:textId="77777777" w:rsidR="00C61EA2" w:rsidRPr="003D6A8D" w:rsidRDefault="00C61EA2" w:rsidP="00C61EA2">
            <w:pPr>
              <w:suppressAutoHyphens/>
              <w:jc w:val="right"/>
              <w:rPr>
                <w:rFonts w:ascii="Arial" w:hAnsi="Arial" w:cs="Arial"/>
                <w:color w:val="000000" w:themeColor="text1"/>
                <w:spacing w:val="-2"/>
                <w:sz w:val="20"/>
                <w:szCs w:val="20"/>
                <w:lang w:val="hr-HR"/>
              </w:rPr>
            </w:pPr>
          </w:p>
        </w:tc>
      </w:tr>
      <w:tr w:rsidR="00C61EA2" w:rsidRPr="003D6A8D" w14:paraId="2EC52A1B" w14:textId="77777777" w:rsidTr="003D6A8D">
        <w:tc>
          <w:tcPr>
            <w:tcW w:w="1907" w:type="pct"/>
            <w:vAlign w:val="bottom"/>
          </w:tcPr>
          <w:p w14:paraId="32DDA568" w14:textId="190EA969" w:rsidR="00C61EA2" w:rsidRPr="003D6A8D" w:rsidRDefault="00C61EA2" w:rsidP="00C61EA2">
            <w:pPr>
              <w:pStyle w:val="TT"/>
              <w:rPr>
                <w:rFonts w:cs="Arial"/>
                <w:color w:val="000000" w:themeColor="text1"/>
                <w:sz w:val="20"/>
                <w:lang w:val="hr-HR"/>
              </w:rPr>
            </w:pPr>
            <w:bookmarkStart w:id="568" w:name="_Toc67327952"/>
            <w:r w:rsidRPr="003D6A8D">
              <w:rPr>
                <w:rFonts w:cs="Arial"/>
                <w:color w:val="000000" w:themeColor="text1"/>
                <w:sz w:val="20"/>
                <w:lang w:val="hr-HR"/>
              </w:rPr>
              <w:t>Rezerviranja za očekivane gubitke</w:t>
            </w:r>
            <w:bookmarkEnd w:id="568"/>
          </w:p>
        </w:tc>
        <w:tc>
          <w:tcPr>
            <w:tcW w:w="773" w:type="pct"/>
            <w:tcBorders>
              <w:top w:val="nil"/>
              <w:left w:val="nil"/>
              <w:bottom w:val="single" w:sz="4" w:space="0" w:color="auto"/>
              <w:right w:val="nil"/>
            </w:tcBorders>
            <w:vAlign w:val="bottom"/>
          </w:tcPr>
          <w:p w14:paraId="1E44794A" w14:textId="0E45474A" w:rsidR="00C61EA2" w:rsidRPr="003D6A8D" w:rsidRDefault="000B7583" w:rsidP="00C61EA2">
            <w:pPr>
              <w:pStyle w:val="TT"/>
              <w:tabs>
                <w:tab w:val="clear" w:pos="1202"/>
              </w:tabs>
              <w:jc w:val="right"/>
              <w:rPr>
                <w:rFonts w:cs="Arial"/>
                <w:color w:val="000000" w:themeColor="text1"/>
                <w:sz w:val="20"/>
                <w:lang w:val="hr-HR"/>
              </w:rPr>
            </w:pPr>
            <w:r w:rsidRPr="000B7583">
              <w:rPr>
                <w:rFonts w:cs="Arial"/>
                <w:color w:val="000000" w:themeColor="text1"/>
                <w:sz w:val="20"/>
                <w:lang w:val="hr-HR"/>
              </w:rPr>
              <w:t>(53)</w:t>
            </w:r>
          </w:p>
        </w:tc>
        <w:tc>
          <w:tcPr>
            <w:tcW w:w="773" w:type="pct"/>
            <w:tcBorders>
              <w:top w:val="nil"/>
              <w:left w:val="nil"/>
              <w:bottom w:val="single" w:sz="4" w:space="0" w:color="auto"/>
              <w:right w:val="nil"/>
            </w:tcBorders>
            <w:vAlign w:val="bottom"/>
          </w:tcPr>
          <w:p w14:paraId="43EDC295" w14:textId="2EAD9457" w:rsidR="00C61EA2" w:rsidRPr="003D6A8D" w:rsidRDefault="00C61EA2" w:rsidP="00C61EA2">
            <w:pPr>
              <w:pStyle w:val="TT"/>
              <w:tabs>
                <w:tab w:val="clear" w:pos="1202"/>
              </w:tabs>
              <w:jc w:val="right"/>
              <w:rPr>
                <w:rFonts w:cs="Arial"/>
                <w:color w:val="000000" w:themeColor="text1"/>
                <w:sz w:val="20"/>
                <w:lang w:val="hr-HR"/>
              </w:rPr>
            </w:pPr>
            <w:r w:rsidRPr="003D6A8D">
              <w:rPr>
                <w:rFonts w:cs="Arial"/>
                <w:sz w:val="20"/>
              </w:rPr>
              <w:t xml:space="preserve"> (237)</w:t>
            </w:r>
          </w:p>
        </w:tc>
        <w:tc>
          <w:tcPr>
            <w:tcW w:w="773" w:type="pct"/>
            <w:tcBorders>
              <w:top w:val="nil"/>
              <w:left w:val="nil"/>
              <w:bottom w:val="single" w:sz="4" w:space="0" w:color="auto"/>
              <w:right w:val="nil"/>
            </w:tcBorders>
            <w:vAlign w:val="bottom"/>
          </w:tcPr>
          <w:p w14:paraId="7B01B8FE" w14:textId="5748AEF1" w:rsidR="00C61EA2" w:rsidRPr="003D6A8D" w:rsidRDefault="000B7583" w:rsidP="00C61EA2">
            <w:pPr>
              <w:pStyle w:val="TT"/>
              <w:tabs>
                <w:tab w:val="clear" w:pos="1202"/>
              </w:tabs>
              <w:jc w:val="right"/>
              <w:rPr>
                <w:rFonts w:cs="Arial"/>
                <w:color w:val="000000" w:themeColor="text1"/>
                <w:sz w:val="20"/>
                <w:lang w:val="hr-HR"/>
              </w:rPr>
            </w:pPr>
            <w:r w:rsidRPr="000B7583">
              <w:rPr>
                <w:rFonts w:cs="Arial"/>
                <w:color w:val="000000" w:themeColor="text1"/>
                <w:sz w:val="20"/>
                <w:lang w:val="hr-HR"/>
              </w:rPr>
              <w:t>(47)</w:t>
            </w:r>
          </w:p>
        </w:tc>
        <w:tc>
          <w:tcPr>
            <w:tcW w:w="773" w:type="pct"/>
            <w:tcBorders>
              <w:top w:val="nil"/>
              <w:left w:val="nil"/>
              <w:bottom w:val="single" w:sz="4" w:space="0" w:color="auto"/>
              <w:right w:val="nil"/>
            </w:tcBorders>
            <w:vAlign w:val="bottom"/>
          </w:tcPr>
          <w:p w14:paraId="0C22D154" w14:textId="01DBE813" w:rsidR="00C61EA2" w:rsidRPr="003D6A8D" w:rsidRDefault="00C61EA2" w:rsidP="00C61EA2">
            <w:pPr>
              <w:pStyle w:val="TT"/>
              <w:tabs>
                <w:tab w:val="clear" w:pos="1202"/>
              </w:tabs>
              <w:jc w:val="right"/>
              <w:rPr>
                <w:rFonts w:cs="Arial"/>
                <w:color w:val="000000" w:themeColor="text1"/>
                <w:sz w:val="20"/>
                <w:lang w:val="hr-HR"/>
              </w:rPr>
            </w:pPr>
            <w:r w:rsidRPr="003D6A8D">
              <w:rPr>
                <w:rFonts w:cs="Arial"/>
                <w:sz w:val="20"/>
              </w:rPr>
              <w:t xml:space="preserve"> (232)</w:t>
            </w:r>
          </w:p>
        </w:tc>
      </w:tr>
      <w:tr w:rsidR="00C61EA2" w:rsidRPr="003D6A8D" w14:paraId="41C8AC7C" w14:textId="77777777" w:rsidTr="003D6A8D">
        <w:tc>
          <w:tcPr>
            <w:tcW w:w="1907" w:type="pct"/>
            <w:vAlign w:val="bottom"/>
          </w:tcPr>
          <w:p w14:paraId="5CED1630" w14:textId="77777777" w:rsidR="00C61EA2" w:rsidRPr="003D6A8D" w:rsidRDefault="00C61EA2" w:rsidP="00C61EA2">
            <w:pPr>
              <w:tabs>
                <w:tab w:val="left" w:pos="-720"/>
              </w:tabs>
              <w:suppressAutoHyphens/>
              <w:rPr>
                <w:rFonts w:ascii="Arial" w:hAnsi="Arial" w:cs="Arial"/>
                <w:b/>
                <w:bCs/>
                <w:color w:val="000000" w:themeColor="text1"/>
                <w:spacing w:val="-2"/>
                <w:sz w:val="20"/>
                <w:szCs w:val="20"/>
                <w:lang w:val="hr-HR"/>
              </w:rPr>
            </w:pPr>
          </w:p>
        </w:tc>
        <w:tc>
          <w:tcPr>
            <w:tcW w:w="773" w:type="pct"/>
            <w:tcBorders>
              <w:top w:val="single" w:sz="4" w:space="0" w:color="auto"/>
              <w:left w:val="nil"/>
              <w:bottom w:val="single" w:sz="12" w:space="0" w:color="auto"/>
              <w:right w:val="nil"/>
            </w:tcBorders>
            <w:vAlign w:val="bottom"/>
          </w:tcPr>
          <w:p w14:paraId="493E8168" w14:textId="211E54B4" w:rsidR="00C61EA2" w:rsidRPr="003D6A8D" w:rsidRDefault="000B7583" w:rsidP="00C61EA2">
            <w:pPr>
              <w:pStyle w:val="TT"/>
              <w:tabs>
                <w:tab w:val="clear" w:pos="1202"/>
              </w:tabs>
              <w:jc w:val="right"/>
              <w:rPr>
                <w:rFonts w:cs="Arial"/>
                <w:b/>
                <w:bCs/>
                <w:color w:val="000000" w:themeColor="text1"/>
                <w:sz w:val="20"/>
                <w:lang w:val="hr-HR"/>
              </w:rPr>
            </w:pPr>
            <w:r w:rsidRPr="000B7583">
              <w:rPr>
                <w:rFonts w:cs="Arial"/>
                <w:b/>
                <w:bCs/>
                <w:color w:val="000000" w:themeColor="text1"/>
                <w:sz w:val="20"/>
                <w:lang w:val="hr-HR"/>
              </w:rPr>
              <w:t>63.002</w:t>
            </w:r>
          </w:p>
        </w:tc>
        <w:tc>
          <w:tcPr>
            <w:tcW w:w="773" w:type="pct"/>
            <w:tcBorders>
              <w:top w:val="single" w:sz="4" w:space="0" w:color="auto"/>
              <w:left w:val="nil"/>
              <w:bottom w:val="single" w:sz="12" w:space="0" w:color="auto"/>
              <w:right w:val="nil"/>
            </w:tcBorders>
            <w:vAlign w:val="bottom"/>
          </w:tcPr>
          <w:p w14:paraId="7DF7511D" w14:textId="6C62DDF7" w:rsidR="00C61EA2" w:rsidRPr="003D6A8D" w:rsidRDefault="00C61EA2" w:rsidP="00C61EA2">
            <w:pPr>
              <w:pStyle w:val="TT"/>
              <w:tabs>
                <w:tab w:val="clear" w:pos="1202"/>
              </w:tabs>
              <w:jc w:val="right"/>
              <w:rPr>
                <w:rFonts w:cs="Arial"/>
                <w:b/>
                <w:bCs/>
                <w:color w:val="000000" w:themeColor="text1"/>
                <w:sz w:val="20"/>
                <w:lang w:val="hr-HR"/>
              </w:rPr>
            </w:pPr>
            <w:r w:rsidRPr="003D6A8D">
              <w:rPr>
                <w:rFonts w:cs="Arial"/>
                <w:b/>
                <w:bCs/>
                <w:sz w:val="20"/>
              </w:rPr>
              <w:t xml:space="preserve"> 93.871 </w:t>
            </w:r>
          </w:p>
        </w:tc>
        <w:tc>
          <w:tcPr>
            <w:tcW w:w="773" w:type="pct"/>
            <w:tcBorders>
              <w:top w:val="single" w:sz="4" w:space="0" w:color="auto"/>
              <w:left w:val="nil"/>
              <w:bottom w:val="single" w:sz="12" w:space="0" w:color="auto"/>
              <w:right w:val="nil"/>
            </w:tcBorders>
            <w:vAlign w:val="bottom"/>
          </w:tcPr>
          <w:p w14:paraId="6325B299" w14:textId="521C8A35" w:rsidR="00C61EA2" w:rsidRPr="003D6A8D" w:rsidRDefault="000B7583" w:rsidP="00C61EA2">
            <w:pPr>
              <w:pStyle w:val="TT"/>
              <w:tabs>
                <w:tab w:val="clear" w:pos="1202"/>
              </w:tabs>
              <w:jc w:val="right"/>
              <w:rPr>
                <w:rFonts w:cs="Arial"/>
                <w:b/>
                <w:bCs/>
                <w:color w:val="000000" w:themeColor="text1"/>
                <w:sz w:val="20"/>
                <w:lang w:val="hr-HR"/>
              </w:rPr>
            </w:pPr>
            <w:r w:rsidRPr="000B7583">
              <w:rPr>
                <w:rFonts w:cs="Arial"/>
                <w:b/>
                <w:bCs/>
                <w:color w:val="000000" w:themeColor="text1"/>
                <w:sz w:val="20"/>
                <w:lang w:val="hr-HR"/>
              </w:rPr>
              <w:t>59.501</w:t>
            </w:r>
          </w:p>
        </w:tc>
        <w:tc>
          <w:tcPr>
            <w:tcW w:w="773" w:type="pct"/>
            <w:tcBorders>
              <w:top w:val="single" w:sz="4" w:space="0" w:color="auto"/>
              <w:left w:val="nil"/>
              <w:bottom w:val="single" w:sz="12" w:space="0" w:color="auto"/>
              <w:right w:val="nil"/>
            </w:tcBorders>
            <w:vAlign w:val="bottom"/>
          </w:tcPr>
          <w:p w14:paraId="3841723F" w14:textId="62CCF31D" w:rsidR="00C61EA2" w:rsidRPr="003D6A8D" w:rsidRDefault="00C61EA2" w:rsidP="00C61EA2">
            <w:pPr>
              <w:pStyle w:val="TT"/>
              <w:tabs>
                <w:tab w:val="clear" w:pos="1202"/>
              </w:tabs>
              <w:jc w:val="right"/>
              <w:rPr>
                <w:rFonts w:cs="Arial"/>
                <w:b/>
                <w:bCs/>
                <w:color w:val="000000" w:themeColor="text1"/>
                <w:sz w:val="20"/>
                <w:lang w:val="hr-HR"/>
              </w:rPr>
            </w:pPr>
            <w:r w:rsidRPr="003D6A8D">
              <w:rPr>
                <w:rFonts w:cs="Arial"/>
                <w:b/>
                <w:bCs/>
                <w:sz w:val="20"/>
              </w:rPr>
              <w:t xml:space="preserve"> 90.410 </w:t>
            </w:r>
          </w:p>
        </w:tc>
      </w:tr>
    </w:tbl>
    <w:p w14:paraId="4A8DE378" w14:textId="77777777" w:rsidR="009B3EE9" w:rsidRPr="004B4498" w:rsidRDefault="009B3EE9" w:rsidP="009B3EE9">
      <w:pPr>
        <w:rPr>
          <w:rFonts w:ascii="Arial" w:hAnsi="Arial" w:cs="Arial"/>
          <w:i/>
          <w:color w:val="000000" w:themeColor="text1"/>
          <w:sz w:val="20"/>
          <w:szCs w:val="20"/>
          <w:lang w:val="hr-HR"/>
        </w:rPr>
      </w:pPr>
    </w:p>
    <w:p w14:paraId="405C44F1" w14:textId="77777777" w:rsidR="00556292" w:rsidRPr="004B4498" w:rsidRDefault="00556292" w:rsidP="00226AB7">
      <w:pPr>
        <w:jc w:val="both"/>
        <w:rPr>
          <w:rFonts w:ascii="Arial" w:hAnsi="Arial" w:cs="Arial"/>
          <w:color w:val="000000" w:themeColor="text1"/>
          <w:sz w:val="20"/>
          <w:szCs w:val="20"/>
          <w:lang w:val="hr-HR"/>
        </w:rPr>
      </w:pPr>
    </w:p>
    <w:p w14:paraId="20FAE1E6" w14:textId="76943AC5" w:rsidR="00B63124" w:rsidRPr="004B4498" w:rsidRDefault="00B63124" w:rsidP="00AB0DA7">
      <w:pPr>
        <w:pStyle w:val="T1"/>
        <w:spacing w:before="0" w:after="0" w:line="240" w:lineRule="auto"/>
        <w:rPr>
          <w:rFonts w:cs="Arial"/>
          <w:b w:val="0"/>
          <w:color w:val="000000" w:themeColor="text1"/>
          <w:sz w:val="20"/>
          <w:lang w:val="hr-HR"/>
        </w:rPr>
      </w:pPr>
    </w:p>
    <w:p w14:paraId="2ECD9CEE" w14:textId="4313447A" w:rsidR="00B004D0" w:rsidRPr="004B4498" w:rsidRDefault="003A2AD6" w:rsidP="00AB0DA7">
      <w:pPr>
        <w:pStyle w:val="T1"/>
        <w:spacing w:before="0" w:after="0" w:line="240" w:lineRule="auto"/>
        <w:rPr>
          <w:rFonts w:cs="Arial"/>
          <w:b w:val="0"/>
          <w:color w:val="000000" w:themeColor="text1"/>
          <w:sz w:val="20"/>
          <w:lang w:val="hr-HR"/>
        </w:rPr>
      </w:pPr>
      <w:bookmarkStart w:id="569" w:name="_Hlk1476286"/>
      <w:r w:rsidRPr="004B4498">
        <w:rPr>
          <w:rFonts w:cs="Arial"/>
          <w:b w:val="0"/>
          <w:color w:val="000000" w:themeColor="text1"/>
          <w:sz w:val="20"/>
          <w:lang w:val="hr-HR"/>
        </w:rPr>
        <w:t xml:space="preserve">Sljedeće tablice prikazuju </w:t>
      </w:r>
      <w:r w:rsidR="00B004D0" w:rsidRPr="004B4498">
        <w:rPr>
          <w:rFonts w:cs="Arial"/>
          <w:b w:val="0"/>
          <w:color w:val="000000" w:themeColor="text1"/>
          <w:sz w:val="20"/>
          <w:lang w:val="hr-HR"/>
        </w:rPr>
        <w:t>informacije o kreditnoj kvaliteti financijske imovine koja se mjeri po amortiziranom trošku. Iznosi u tablici predstavljaju bruto knjigovodstvene iznose:</w:t>
      </w:r>
      <w:bookmarkEnd w:id="569"/>
    </w:p>
    <w:p w14:paraId="210A25F6" w14:textId="77777777" w:rsidR="003A2AD6" w:rsidRPr="004B4498" w:rsidRDefault="003A2AD6" w:rsidP="003C6BA3">
      <w:pPr>
        <w:spacing w:after="120"/>
        <w:jc w:val="both"/>
        <w:rPr>
          <w:rFonts w:ascii="Arial" w:hAnsi="Arial" w:cs="Arial"/>
          <w:color w:val="000000" w:themeColor="text1"/>
          <w:sz w:val="20"/>
          <w:szCs w:val="20"/>
          <w:lang w:val="hr-HR"/>
        </w:rPr>
      </w:pPr>
    </w:p>
    <w:tbl>
      <w:tblPr>
        <w:tblW w:w="9779" w:type="dxa"/>
        <w:tblLayout w:type="fixed"/>
        <w:tblLook w:val="04A0" w:firstRow="1" w:lastRow="0" w:firstColumn="1" w:lastColumn="0" w:noHBand="0" w:noVBand="1"/>
      </w:tblPr>
      <w:tblGrid>
        <w:gridCol w:w="1843"/>
        <w:gridCol w:w="992"/>
        <w:gridCol w:w="992"/>
        <w:gridCol w:w="992"/>
        <w:gridCol w:w="992"/>
        <w:gridCol w:w="992"/>
        <w:gridCol w:w="992"/>
        <w:gridCol w:w="992"/>
        <w:gridCol w:w="992"/>
      </w:tblGrid>
      <w:tr w:rsidR="00A3731F" w:rsidRPr="0052084C" w14:paraId="494614AD" w14:textId="77777777" w:rsidTr="0052084C">
        <w:trPr>
          <w:trHeight w:val="178"/>
        </w:trPr>
        <w:tc>
          <w:tcPr>
            <w:tcW w:w="1843" w:type="dxa"/>
            <w:tcBorders>
              <w:top w:val="nil"/>
              <w:left w:val="nil"/>
              <w:bottom w:val="nil"/>
              <w:right w:val="nil"/>
            </w:tcBorders>
            <w:noWrap/>
            <w:vAlign w:val="bottom"/>
            <w:hideMark/>
          </w:tcPr>
          <w:p w14:paraId="4356E4E4" w14:textId="67E9A50F" w:rsidR="00A3731F" w:rsidRPr="0052084C" w:rsidRDefault="00A3731F" w:rsidP="003C6F58">
            <w:pPr>
              <w:rPr>
                <w:rFonts w:ascii="Arial" w:hAnsi="Arial" w:cs="Arial"/>
                <w:b/>
                <w:color w:val="000000" w:themeColor="text1"/>
                <w:sz w:val="17"/>
                <w:szCs w:val="17"/>
                <w:lang w:val="hr-HR"/>
              </w:rPr>
            </w:pPr>
            <w:r w:rsidRPr="0052084C">
              <w:rPr>
                <w:rFonts w:ascii="Arial" w:hAnsi="Arial" w:cs="Arial"/>
                <w:b/>
                <w:color w:val="000000" w:themeColor="text1"/>
                <w:sz w:val="17"/>
                <w:szCs w:val="17"/>
                <w:lang w:val="hr-HR"/>
              </w:rPr>
              <w:t>31. prosinca 202</w:t>
            </w:r>
            <w:r w:rsidR="00C61EA2">
              <w:rPr>
                <w:rFonts w:ascii="Arial" w:hAnsi="Arial" w:cs="Arial"/>
                <w:b/>
                <w:color w:val="000000" w:themeColor="text1"/>
                <w:sz w:val="17"/>
                <w:szCs w:val="17"/>
                <w:lang w:val="hr-HR"/>
              </w:rPr>
              <w:t>5</w:t>
            </w:r>
            <w:r w:rsidRPr="0052084C">
              <w:rPr>
                <w:rFonts w:ascii="Arial" w:hAnsi="Arial" w:cs="Arial"/>
                <w:b/>
                <w:color w:val="000000" w:themeColor="text1"/>
                <w:sz w:val="17"/>
                <w:szCs w:val="17"/>
                <w:lang w:val="hr-HR"/>
              </w:rPr>
              <w:t>.</w:t>
            </w:r>
          </w:p>
        </w:tc>
        <w:tc>
          <w:tcPr>
            <w:tcW w:w="992" w:type="dxa"/>
            <w:tcBorders>
              <w:top w:val="nil"/>
              <w:left w:val="nil"/>
              <w:bottom w:val="nil"/>
              <w:right w:val="nil"/>
            </w:tcBorders>
            <w:noWrap/>
            <w:vAlign w:val="bottom"/>
            <w:hideMark/>
          </w:tcPr>
          <w:p w14:paraId="7797E806" w14:textId="77777777" w:rsidR="00A3731F" w:rsidRPr="0052084C" w:rsidRDefault="00A3731F" w:rsidP="003C6F58">
            <w:pPr>
              <w:rPr>
                <w:rFonts w:ascii="Arial" w:hAnsi="Arial" w:cs="Arial"/>
                <w:color w:val="000000" w:themeColor="text1"/>
                <w:sz w:val="17"/>
                <w:szCs w:val="17"/>
                <w:lang w:val="hr-HR"/>
              </w:rPr>
            </w:pPr>
          </w:p>
        </w:tc>
        <w:tc>
          <w:tcPr>
            <w:tcW w:w="992" w:type="dxa"/>
            <w:tcBorders>
              <w:top w:val="nil"/>
              <w:left w:val="nil"/>
              <w:bottom w:val="nil"/>
              <w:right w:val="nil"/>
            </w:tcBorders>
            <w:noWrap/>
            <w:vAlign w:val="bottom"/>
            <w:hideMark/>
          </w:tcPr>
          <w:p w14:paraId="19AD2F49" w14:textId="77777777" w:rsidR="00A3731F" w:rsidRPr="0052084C" w:rsidRDefault="00A3731F" w:rsidP="003C6F58">
            <w:pPr>
              <w:jc w:val="right"/>
              <w:rPr>
                <w:rFonts w:ascii="Arial" w:hAnsi="Arial" w:cs="Arial"/>
                <w:color w:val="000000" w:themeColor="text1"/>
                <w:sz w:val="17"/>
                <w:szCs w:val="17"/>
                <w:lang w:val="hr-HR"/>
              </w:rPr>
            </w:pPr>
          </w:p>
        </w:tc>
        <w:tc>
          <w:tcPr>
            <w:tcW w:w="992" w:type="dxa"/>
            <w:tcBorders>
              <w:top w:val="nil"/>
              <w:left w:val="nil"/>
              <w:bottom w:val="nil"/>
              <w:right w:val="nil"/>
            </w:tcBorders>
            <w:noWrap/>
            <w:vAlign w:val="bottom"/>
            <w:hideMark/>
          </w:tcPr>
          <w:p w14:paraId="23FBB5CC" w14:textId="77777777" w:rsidR="00A3731F" w:rsidRPr="0052084C" w:rsidRDefault="00A3731F" w:rsidP="003C6F58">
            <w:pPr>
              <w:jc w:val="right"/>
              <w:rPr>
                <w:rFonts w:ascii="Arial" w:hAnsi="Arial" w:cs="Arial"/>
                <w:color w:val="000000" w:themeColor="text1"/>
                <w:sz w:val="17"/>
                <w:szCs w:val="17"/>
                <w:lang w:val="hr-HR"/>
              </w:rPr>
            </w:pPr>
          </w:p>
        </w:tc>
        <w:tc>
          <w:tcPr>
            <w:tcW w:w="992" w:type="dxa"/>
            <w:tcBorders>
              <w:top w:val="nil"/>
              <w:left w:val="nil"/>
              <w:bottom w:val="nil"/>
              <w:right w:val="nil"/>
            </w:tcBorders>
            <w:noWrap/>
            <w:vAlign w:val="bottom"/>
            <w:hideMark/>
          </w:tcPr>
          <w:p w14:paraId="0A7A2862" w14:textId="77777777" w:rsidR="00A3731F" w:rsidRPr="0052084C" w:rsidRDefault="00A3731F" w:rsidP="003C6F58">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Grupa</w:t>
            </w:r>
          </w:p>
        </w:tc>
        <w:tc>
          <w:tcPr>
            <w:tcW w:w="992" w:type="dxa"/>
            <w:tcBorders>
              <w:top w:val="nil"/>
              <w:left w:val="nil"/>
              <w:bottom w:val="nil"/>
              <w:right w:val="nil"/>
            </w:tcBorders>
            <w:noWrap/>
            <w:vAlign w:val="bottom"/>
            <w:hideMark/>
          </w:tcPr>
          <w:p w14:paraId="0B6BDFD7" w14:textId="77777777" w:rsidR="00A3731F" w:rsidRPr="0052084C" w:rsidRDefault="00A3731F" w:rsidP="003C6F58">
            <w:pPr>
              <w:jc w:val="right"/>
              <w:rPr>
                <w:rFonts w:ascii="Arial" w:hAnsi="Arial" w:cs="Arial"/>
                <w:b/>
                <w:bCs/>
                <w:color w:val="000000" w:themeColor="text1"/>
                <w:sz w:val="17"/>
                <w:szCs w:val="17"/>
                <w:lang w:val="hr-HR"/>
              </w:rPr>
            </w:pPr>
          </w:p>
        </w:tc>
        <w:tc>
          <w:tcPr>
            <w:tcW w:w="992" w:type="dxa"/>
            <w:tcBorders>
              <w:top w:val="nil"/>
              <w:left w:val="nil"/>
              <w:bottom w:val="nil"/>
              <w:right w:val="nil"/>
            </w:tcBorders>
            <w:noWrap/>
            <w:vAlign w:val="bottom"/>
            <w:hideMark/>
          </w:tcPr>
          <w:p w14:paraId="44770356" w14:textId="77777777" w:rsidR="00A3731F" w:rsidRPr="0052084C" w:rsidRDefault="00A3731F" w:rsidP="003C6F58">
            <w:pPr>
              <w:jc w:val="right"/>
              <w:rPr>
                <w:rFonts w:ascii="Arial" w:hAnsi="Arial" w:cs="Arial"/>
                <w:color w:val="000000" w:themeColor="text1"/>
                <w:sz w:val="17"/>
                <w:szCs w:val="17"/>
                <w:lang w:val="hr-HR"/>
              </w:rPr>
            </w:pPr>
          </w:p>
        </w:tc>
        <w:tc>
          <w:tcPr>
            <w:tcW w:w="992" w:type="dxa"/>
            <w:tcBorders>
              <w:top w:val="nil"/>
              <w:left w:val="nil"/>
              <w:bottom w:val="nil"/>
              <w:right w:val="nil"/>
            </w:tcBorders>
            <w:noWrap/>
            <w:vAlign w:val="bottom"/>
            <w:hideMark/>
          </w:tcPr>
          <w:p w14:paraId="24C7D7FB" w14:textId="77777777" w:rsidR="00A3731F" w:rsidRPr="0052084C" w:rsidRDefault="00A3731F" w:rsidP="003C6F58">
            <w:pPr>
              <w:jc w:val="right"/>
              <w:rPr>
                <w:rFonts w:ascii="Arial" w:hAnsi="Arial" w:cs="Arial"/>
                <w:color w:val="000000" w:themeColor="text1"/>
                <w:sz w:val="17"/>
                <w:szCs w:val="17"/>
                <w:lang w:val="hr-HR"/>
              </w:rPr>
            </w:pPr>
          </w:p>
        </w:tc>
        <w:tc>
          <w:tcPr>
            <w:tcW w:w="992" w:type="dxa"/>
            <w:tcBorders>
              <w:top w:val="nil"/>
              <w:left w:val="nil"/>
              <w:bottom w:val="nil"/>
              <w:right w:val="nil"/>
            </w:tcBorders>
            <w:noWrap/>
            <w:vAlign w:val="bottom"/>
            <w:hideMark/>
          </w:tcPr>
          <w:p w14:paraId="21B57494" w14:textId="77777777" w:rsidR="00A3731F" w:rsidRPr="0052084C" w:rsidRDefault="00A3731F" w:rsidP="003C6F58">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Banka</w:t>
            </w:r>
          </w:p>
        </w:tc>
      </w:tr>
      <w:tr w:rsidR="00A3731F" w:rsidRPr="0052084C" w14:paraId="51A34AB6" w14:textId="77777777" w:rsidTr="0052084C">
        <w:trPr>
          <w:trHeight w:val="310"/>
        </w:trPr>
        <w:tc>
          <w:tcPr>
            <w:tcW w:w="1843" w:type="dxa"/>
            <w:tcBorders>
              <w:top w:val="nil"/>
              <w:left w:val="nil"/>
              <w:bottom w:val="nil"/>
              <w:right w:val="nil"/>
            </w:tcBorders>
            <w:noWrap/>
            <w:vAlign w:val="bottom"/>
            <w:hideMark/>
          </w:tcPr>
          <w:p w14:paraId="2094128E" w14:textId="77777777" w:rsidR="00A3731F" w:rsidRPr="0052084C" w:rsidRDefault="00A3731F" w:rsidP="003C6F58">
            <w:pPr>
              <w:jc w:val="right"/>
              <w:rPr>
                <w:rFonts w:ascii="Arial" w:hAnsi="Arial" w:cs="Arial"/>
                <w:b/>
                <w:bCs/>
                <w:color w:val="000000" w:themeColor="text1"/>
                <w:sz w:val="17"/>
                <w:szCs w:val="17"/>
                <w:lang w:val="hr-HR"/>
              </w:rPr>
            </w:pPr>
          </w:p>
        </w:tc>
        <w:tc>
          <w:tcPr>
            <w:tcW w:w="992" w:type="dxa"/>
            <w:tcBorders>
              <w:top w:val="nil"/>
              <w:left w:val="nil"/>
              <w:bottom w:val="nil"/>
              <w:right w:val="nil"/>
            </w:tcBorders>
            <w:noWrap/>
            <w:vAlign w:val="bottom"/>
            <w:hideMark/>
          </w:tcPr>
          <w:p w14:paraId="6B98A607" w14:textId="77777777" w:rsidR="00A3731F" w:rsidRPr="0052084C" w:rsidRDefault="00A3731F" w:rsidP="003C6F58">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Stupanj 1</w:t>
            </w:r>
          </w:p>
        </w:tc>
        <w:tc>
          <w:tcPr>
            <w:tcW w:w="992" w:type="dxa"/>
            <w:tcBorders>
              <w:top w:val="nil"/>
              <w:left w:val="nil"/>
              <w:bottom w:val="nil"/>
              <w:right w:val="nil"/>
            </w:tcBorders>
            <w:noWrap/>
            <w:vAlign w:val="bottom"/>
            <w:hideMark/>
          </w:tcPr>
          <w:p w14:paraId="5A264F94" w14:textId="77777777" w:rsidR="00A3731F" w:rsidRPr="0052084C" w:rsidRDefault="00A3731F" w:rsidP="003C6F58">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Stupanj 2</w:t>
            </w:r>
          </w:p>
        </w:tc>
        <w:tc>
          <w:tcPr>
            <w:tcW w:w="992" w:type="dxa"/>
            <w:tcBorders>
              <w:top w:val="nil"/>
              <w:left w:val="nil"/>
              <w:bottom w:val="nil"/>
              <w:right w:val="nil"/>
            </w:tcBorders>
            <w:noWrap/>
            <w:vAlign w:val="bottom"/>
            <w:hideMark/>
          </w:tcPr>
          <w:p w14:paraId="0AC7D67B" w14:textId="77777777" w:rsidR="00A3731F" w:rsidRPr="0052084C" w:rsidRDefault="00A3731F" w:rsidP="003C6F58">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Stupanj 3</w:t>
            </w:r>
          </w:p>
        </w:tc>
        <w:tc>
          <w:tcPr>
            <w:tcW w:w="992" w:type="dxa"/>
            <w:tcBorders>
              <w:top w:val="nil"/>
              <w:left w:val="nil"/>
              <w:bottom w:val="nil"/>
              <w:right w:val="nil"/>
            </w:tcBorders>
            <w:noWrap/>
            <w:vAlign w:val="bottom"/>
            <w:hideMark/>
          </w:tcPr>
          <w:p w14:paraId="2F7BEDDF" w14:textId="77777777" w:rsidR="00A3731F" w:rsidRPr="0052084C" w:rsidRDefault="00A3731F" w:rsidP="003C6F58">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Ukupno</w:t>
            </w:r>
          </w:p>
        </w:tc>
        <w:tc>
          <w:tcPr>
            <w:tcW w:w="992" w:type="dxa"/>
            <w:tcBorders>
              <w:top w:val="nil"/>
              <w:left w:val="nil"/>
              <w:bottom w:val="nil"/>
              <w:right w:val="nil"/>
            </w:tcBorders>
            <w:noWrap/>
            <w:vAlign w:val="bottom"/>
            <w:hideMark/>
          </w:tcPr>
          <w:p w14:paraId="40615EE6" w14:textId="77777777" w:rsidR="00A3731F" w:rsidRPr="0052084C" w:rsidRDefault="00A3731F" w:rsidP="003C6F58">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Stupanj 1</w:t>
            </w:r>
          </w:p>
        </w:tc>
        <w:tc>
          <w:tcPr>
            <w:tcW w:w="992" w:type="dxa"/>
            <w:tcBorders>
              <w:top w:val="nil"/>
              <w:left w:val="nil"/>
              <w:bottom w:val="nil"/>
              <w:right w:val="nil"/>
            </w:tcBorders>
            <w:noWrap/>
            <w:vAlign w:val="bottom"/>
            <w:hideMark/>
          </w:tcPr>
          <w:p w14:paraId="7282840E" w14:textId="77777777" w:rsidR="00A3731F" w:rsidRPr="0052084C" w:rsidRDefault="00A3731F" w:rsidP="003C6F58">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Stupanj 2</w:t>
            </w:r>
          </w:p>
        </w:tc>
        <w:tc>
          <w:tcPr>
            <w:tcW w:w="992" w:type="dxa"/>
            <w:tcBorders>
              <w:top w:val="nil"/>
              <w:left w:val="nil"/>
              <w:bottom w:val="nil"/>
              <w:right w:val="nil"/>
            </w:tcBorders>
            <w:noWrap/>
            <w:vAlign w:val="bottom"/>
            <w:hideMark/>
          </w:tcPr>
          <w:p w14:paraId="1410F983" w14:textId="77777777" w:rsidR="00A3731F" w:rsidRPr="0052084C" w:rsidRDefault="00A3731F" w:rsidP="003C6F58">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Stupanj 3</w:t>
            </w:r>
          </w:p>
        </w:tc>
        <w:tc>
          <w:tcPr>
            <w:tcW w:w="992" w:type="dxa"/>
            <w:tcBorders>
              <w:top w:val="nil"/>
              <w:left w:val="nil"/>
              <w:bottom w:val="nil"/>
              <w:right w:val="nil"/>
            </w:tcBorders>
            <w:noWrap/>
            <w:vAlign w:val="bottom"/>
            <w:hideMark/>
          </w:tcPr>
          <w:p w14:paraId="6A40C3C5" w14:textId="77777777" w:rsidR="00A3731F" w:rsidRPr="0052084C" w:rsidRDefault="00A3731F" w:rsidP="003C6F58">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Ukupno</w:t>
            </w:r>
          </w:p>
        </w:tc>
      </w:tr>
      <w:tr w:rsidR="00F1484A" w:rsidRPr="0052084C" w14:paraId="79BB63C9" w14:textId="77777777" w:rsidTr="0052084C">
        <w:trPr>
          <w:trHeight w:val="314"/>
        </w:trPr>
        <w:tc>
          <w:tcPr>
            <w:tcW w:w="1843" w:type="dxa"/>
            <w:tcBorders>
              <w:top w:val="nil"/>
              <w:left w:val="nil"/>
              <w:bottom w:val="nil"/>
              <w:right w:val="nil"/>
            </w:tcBorders>
            <w:noWrap/>
            <w:vAlign w:val="bottom"/>
            <w:hideMark/>
          </w:tcPr>
          <w:p w14:paraId="00760269" w14:textId="77777777" w:rsidR="00F1484A" w:rsidRPr="0052084C" w:rsidRDefault="00F1484A" w:rsidP="00F1484A">
            <w:pPr>
              <w:jc w:val="right"/>
              <w:rPr>
                <w:rFonts w:ascii="Arial" w:hAnsi="Arial" w:cs="Arial"/>
                <w:b/>
                <w:bCs/>
                <w:color w:val="000000" w:themeColor="text1"/>
                <w:sz w:val="17"/>
                <w:szCs w:val="17"/>
                <w:lang w:val="hr-HR"/>
              </w:rPr>
            </w:pPr>
          </w:p>
        </w:tc>
        <w:tc>
          <w:tcPr>
            <w:tcW w:w="992" w:type="dxa"/>
            <w:tcBorders>
              <w:top w:val="nil"/>
              <w:left w:val="nil"/>
              <w:bottom w:val="nil"/>
              <w:right w:val="nil"/>
            </w:tcBorders>
            <w:noWrap/>
            <w:vAlign w:val="bottom"/>
            <w:hideMark/>
          </w:tcPr>
          <w:p w14:paraId="4A4724E6" w14:textId="168C1E7D" w:rsidR="00F1484A" w:rsidRPr="0052084C" w:rsidRDefault="00F1484A" w:rsidP="00F1484A">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000 eura</w:t>
            </w:r>
          </w:p>
        </w:tc>
        <w:tc>
          <w:tcPr>
            <w:tcW w:w="992" w:type="dxa"/>
            <w:tcBorders>
              <w:top w:val="nil"/>
              <w:left w:val="nil"/>
              <w:bottom w:val="nil"/>
              <w:right w:val="nil"/>
            </w:tcBorders>
            <w:noWrap/>
            <w:vAlign w:val="bottom"/>
            <w:hideMark/>
          </w:tcPr>
          <w:p w14:paraId="265F7296" w14:textId="53526DF3" w:rsidR="00F1484A" w:rsidRPr="0052084C" w:rsidRDefault="00F1484A" w:rsidP="00F1484A">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000 eura</w:t>
            </w:r>
          </w:p>
        </w:tc>
        <w:tc>
          <w:tcPr>
            <w:tcW w:w="992" w:type="dxa"/>
            <w:tcBorders>
              <w:top w:val="nil"/>
              <w:left w:val="nil"/>
              <w:bottom w:val="nil"/>
              <w:right w:val="nil"/>
            </w:tcBorders>
            <w:noWrap/>
            <w:vAlign w:val="bottom"/>
            <w:hideMark/>
          </w:tcPr>
          <w:p w14:paraId="36BB9A11" w14:textId="02F1AEEC" w:rsidR="00F1484A" w:rsidRPr="0052084C" w:rsidRDefault="00F1484A" w:rsidP="00F1484A">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000 eura</w:t>
            </w:r>
          </w:p>
        </w:tc>
        <w:tc>
          <w:tcPr>
            <w:tcW w:w="992" w:type="dxa"/>
            <w:tcBorders>
              <w:top w:val="nil"/>
              <w:left w:val="nil"/>
              <w:bottom w:val="nil"/>
              <w:right w:val="nil"/>
            </w:tcBorders>
            <w:noWrap/>
            <w:vAlign w:val="bottom"/>
            <w:hideMark/>
          </w:tcPr>
          <w:p w14:paraId="56125325" w14:textId="2ECFA2B4" w:rsidR="00F1484A" w:rsidRPr="0052084C" w:rsidRDefault="00F1484A" w:rsidP="00F1484A">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000 eura</w:t>
            </w:r>
          </w:p>
        </w:tc>
        <w:tc>
          <w:tcPr>
            <w:tcW w:w="992" w:type="dxa"/>
            <w:tcBorders>
              <w:top w:val="nil"/>
              <w:left w:val="nil"/>
              <w:bottom w:val="nil"/>
              <w:right w:val="nil"/>
            </w:tcBorders>
            <w:noWrap/>
            <w:vAlign w:val="bottom"/>
            <w:hideMark/>
          </w:tcPr>
          <w:p w14:paraId="180C8B89" w14:textId="20BA3B8B" w:rsidR="00F1484A" w:rsidRPr="0052084C" w:rsidRDefault="00F1484A" w:rsidP="00F1484A">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000 eura</w:t>
            </w:r>
          </w:p>
        </w:tc>
        <w:tc>
          <w:tcPr>
            <w:tcW w:w="992" w:type="dxa"/>
            <w:tcBorders>
              <w:top w:val="nil"/>
              <w:left w:val="nil"/>
              <w:bottom w:val="nil"/>
              <w:right w:val="nil"/>
            </w:tcBorders>
            <w:noWrap/>
            <w:vAlign w:val="bottom"/>
            <w:hideMark/>
          </w:tcPr>
          <w:p w14:paraId="3451B91F" w14:textId="26063690" w:rsidR="00F1484A" w:rsidRPr="0052084C" w:rsidRDefault="00F1484A" w:rsidP="00F1484A">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000 eura</w:t>
            </w:r>
          </w:p>
        </w:tc>
        <w:tc>
          <w:tcPr>
            <w:tcW w:w="992" w:type="dxa"/>
            <w:tcBorders>
              <w:top w:val="nil"/>
              <w:left w:val="nil"/>
              <w:bottom w:val="nil"/>
              <w:right w:val="nil"/>
            </w:tcBorders>
            <w:noWrap/>
            <w:vAlign w:val="bottom"/>
            <w:hideMark/>
          </w:tcPr>
          <w:p w14:paraId="3E37B680" w14:textId="2FBAA8E7" w:rsidR="00F1484A" w:rsidRPr="0052084C" w:rsidRDefault="00F1484A" w:rsidP="00F1484A">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000 eura</w:t>
            </w:r>
          </w:p>
        </w:tc>
        <w:tc>
          <w:tcPr>
            <w:tcW w:w="992" w:type="dxa"/>
            <w:tcBorders>
              <w:top w:val="nil"/>
              <w:left w:val="nil"/>
              <w:bottom w:val="nil"/>
              <w:right w:val="nil"/>
            </w:tcBorders>
            <w:noWrap/>
            <w:vAlign w:val="bottom"/>
            <w:hideMark/>
          </w:tcPr>
          <w:p w14:paraId="7A6116FA" w14:textId="2412E4E5" w:rsidR="00F1484A" w:rsidRPr="0052084C" w:rsidRDefault="00F1484A" w:rsidP="00F1484A">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000 eura</w:t>
            </w:r>
          </w:p>
        </w:tc>
      </w:tr>
      <w:tr w:rsidR="00A3731F" w:rsidRPr="0052084C" w14:paraId="0444971C" w14:textId="77777777" w:rsidTr="0052084C">
        <w:trPr>
          <w:trHeight w:val="184"/>
        </w:trPr>
        <w:tc>
          <w:tcPr>
            <w:tcW w:w="1843" w:type="dxa"/>
            <w:tcBorders>
              <w:top w:val="nil"/>
              <w:left w:val="nil"/>
              <w:bottom w:val="nil"/>
              <w:right w:val="nil"/>
            </w:tcBorders>
            <w:noWrap/>
            <w:vAlign w:val="bottom"/>
          </w:tcPr>
          <w:p w14:paraId="24F016AC" w14:textId="77777777" w:rsidR="00A3731F" w:rsidRPr="0052084C" w:rsidRDefault="00A3731F" w:rsidP="003C6F58">
            <w:pPr>
              <w:jc w:val="right"/>
              <w:rPr>
                <w:rFonts w:ascii="Arial" w:hAnsi="Arial" w:cs="Arial"/>
                <w:b/>
                <w:bCs/>
                <w:color w:val="000000" w:themeColor="text1"/>
                <w:sz w:val="17"/>
                <w:szCs w:val="17"/>
                <w:lang w:val="hr-HR"/>
              </w:rPr>
            </w:pPr>
          </w:p>
        </w:tc>
        <w:tc>
          <w:tcPr>
            <w:tcW w:w="992" w:type="dxa"/>
            <w:tcBorders>
              <w:top w:val="nil"/>
              <w:left w:val="nil"/>
              <w:bottom w:val="nil"/>
              <w:right w:val="nil"/>
            </w:tcBorders>
            <w:noWrap/>
            <w:vAlign w:val="bottom"/>
          </w:tcPr>
          <w:p w14:paraId="29A299AE" w14:textId="77777777" w:rsidR="00A3731F" w:rsidRPr="0052084C" w:rsidRDefault="00A3731F" w:rsidP="003C6F58">
            <w:pPr>
              <w:jc w:val="right"/>
              <w:rPr>
                <w:rFonts w:ascii="Arial" w:hAnsi="Arial" w:cs="Arial"/>
                <w:b/>
                <w:bCs/>
                <w:color w:val="000000" w:themeColor="text1"/>
                <w:sz w:val="17"/>
                <w:szCs w:val="17"/>
                <w:lang w:val="hr-HR"/>
              </w:rPr>
            </w:pPr>
          </w:p>
        </w:tc>
        <w:tc>
          <w:tcPr>
            <w:tcW w:w="992" w:type="dxa"/>
            <w:tcBorders>
              <w:top w:val="nil"/>
              <w:left w:val="nil"/>
              <w:bottom w:val="nil"/>
              <w:right w:val="nil"/>
            </w:tcBorders>
            <w:noWrap/>
            <w:vAlign w:val="bottom"/>
          </w:tcPr>
          <w:p w14:paraId="5DEE6FD7" w14:textId="77777777" w:rsidR="00A3731F" w:rsidRPr="0052084C" w:rsidRDefault="00A3731F" w:rsidP="003C6F58">
            <w:pPr>
              <w:jc w:val="right"/>
              <w:rPr>
                <w:rFonts w:ascii="Arial" w:hAnsi="Arial" w:cs="Arial"/>
                <w:b/>
                <w:bCs/>
                <w:color w:val="000000" w:themeColor="text1"/>
                <w:sz w:val="17"/>
                <w:szCs w:val="17"/>
                <w:lang w:val="hr-HR"/>
              </w:rPr>
            </w:pPr>
          </w:p>
        </w:tc>
        <w:tc>
          <w:tcPr>
            <w:tcW w:w="992" w:type="dxa"/>
            <w:tcBorders>
              <w:top w:val="nil"/>
              <w:left w:val="nil"/>
              <w:bottom w:val="nil"/>
              <w:right w:val="nil"/>
            </w:tcBorders>
            <w:noWrap/>
            <w:vAlign w:val="bottom"/>
          </w:tcPr>
          <w:p w14:paraId="1F457DD3" w14:textId="77777777" w:rsidR="00A3731F" w:rsidRPr="0052084C" w:rsidRDefault="00A3731F" w:rsidP="003C6F58">
            <w:pPr>
              <w:jc w:val="right"/>
              <w:rPr>
                <w:rFonts w:ascii="Arial" w:hAnsi="Arial" w:cs="Arial"/>
                <w:b/>
                <w:bCs/>
                <w:color w:val="000000" w:themeColor="text1"/>
                <w:sz w:val="17"/>
                <w:szCs w:val="17"/>
                <w:lang w:val="hr-HR"/>
              </w:rPr>
            </w:pPr>
          </w:p>
        </w:tc>
        <w:tc>
          <w:tcPr>
            <w:tcW w:w="992" w:type="dxa"/>
            <w:tcBorders>
              <w:top w:val="nil"/>
              <w:left w:val="nil"/>
              <w:bottom w:val="nil"/>
              <w:right w:val="nil"/>
            </w:tcBorders>
            <w:noWrap/>
            <w:vAlign w:val="bottom"/>
          </w:tcPr>
          <w:p w14:paraId="47F8BEA6" w14:textId="77777777" w:rsidR="00A3731F" w:rsidRPr="0052084C" w:rsidRDefault="00A3731F" w:rsidP="003C6F58">
            <w:pPr>
              <w:jc w:val="right"/>
              <w:rPr>
                <w:rFonts w:ascii="Arial" w:hAnsi="Arial" w:cs="Arial"/>
                <w:b/>
                <w:bCs/>
                <w:color w:val="000000" w:themeColor="text1"/>
                <w:sz w:val="17"/>
                <w:szCs w:val="17"/>
                <w:lang w:val="hr-HR"/>
              </w:rPr>
            </w:pPr>
          </w:p>
        </w:tc>
        <w:tc>
          <w:tcPr>
            <w:tcW w:w="992" w:type="dxa"/>
            <w:tcBorders>
              <w:top w:val="nil"/>
              <w:left w:val="nil"/>
              <w:bottom w:val="nil"/>
              <w:right w:val="nil"/>
            </w:tcBorders>
            <w:noWrap/>
            <w:vAlign w:val="bottom"/>
          </w:tcPr>
          <w:p w14:paraId="2CB6CC95" w14:textId="77777777" w:rsidR="00A3731F" w:rsidRPr="0052084C" w:rsidRDefault="00A3731F" w:rsidP="003C6F58">
            <w:pPr>
              <w:jc w:val="right"/>
              <w:rPr>
                <w:rFonts w:ascii="Arial" w:hAnsi="Arial" w:cs="Arial"/>
                <w:b/>
                <w:bCs/>
                <w:color w:val="000000" w:themeColor="text1"/>
                <w:sz w:val="17"/>
                <w:szCs w:val="17"/>
                <w:lang w:val="hr-HR"/>
              </w:rPr>
            </w:pPr>
          </w:p>
        </w:tc>
        <w:tc>
          <w:tcPr>
            <w:tcW w:w="992" w:type="dxa"/>
            <w:tcBorders>
              <w:top w:val="nil"/>
              <w:left w:val="nil"/>
              <w:bottom w:val="nil"/>
              <w:right w:val="nil"/>
            </w:tcBorders>
            <w:noWrap/>
            <w:vAlign w:val="bottom"/>
          </w:tcPr>
          <w:p w14:paraId="7BD347A4" w14:textId="77777777" w:rsidR="00A3731F" w:rsidRPr="0052084C" w:rsidRDefault="00A3731F" w:rsidP="003C6F58">
            <w:pPr>
              <w:jc w:val="right"/>
              <w:rPr>
                <w:rFonts w:ascii="Arial" w:hAnsi="Arial" w:cs="Arial"/>
                <w:b/>
                <w:bCs/>
                <w:color w:val="000000" w:themeColor="text1"/>
                <w:sz w:val="17"/>
                <w:szCs w:val="17"/>
                <w:lang w:val="hr-HR"/>
              </w:rPr>
            </w:pPr>
          </w:p>
        </w:tc>
        <w:tc>
          <w:tcPr>
            <w:tcW w:w="992" w:type="dxa"/>
            <w:tcBorders>
              <w:top w:val="nil"/>
              <w:left w:val="nil"/>
              <w:bottom w:val="nil"/>
              <w:right w:val="nil"/>
            </w:tcBorders>
            <w:noWrap/>
            <w:vAlign w:val="bottom"/>
          </w:tcPr>
          <w:p w14:paraId="737064C6" w14:textId="77777777" w:rsidR="00A3731F" w:rsidRPr="0052084C" w:rsidRDefault="00A3731F" w:rsidP="003C6F58">
            <w:pPr>
              <w:jc w:val="right"/>
              <w:rPr>
                <w:rFonts w:ascii="Arial" w:hAnsi="Arial" w:cs="Arial"/>
                <w:b/>
                <w:bCs/>
                <w:color w:val="000000" w:themeColor="text1"/>
                <w:sz w:val="17"/>
                <w:szCs w:val="17"/>
                <w:lang w:val="hr-HR"/>
              </w:rPr>
            </w:pPr>
          </w:p>
        </w:tc>
        <w:tc>
          <w:tcPr>
            <w:tcW w:w="992" w:type="dxa"/>
            <w:tcBorders>
              <w:top w:val="nil"/>
              <w:left w:val="nil"/>
              <w:bottom w:val="nil"/>
              <w:right w:val="nil"/>
            </w:tcBorders>
            <w:noWrap/>
            <w:vAlign w:val="bottom"/>
          </w:tcPr>
          <w:p w14:paraId="39D6E60F" w14:textId="77777777" w:rsidR="00A3731F" w:rsidRPr="0052084C" w:rsidRDefault="00A3731F" w:rsidP="003C6F58">
            <w:pPr>
              <w:jc w:val="right"/>
              <w:rPr>
                <w:rFonts w:ascii="Arial" w:hAnsi="Arial" w:cs="Arial"/>
                <w:b/>
                <w:bCs/>
                <w:color w:val="000000" w:themeColor="text1"/>
                <w:sz w:val="17"/>
                <w:szCs w:val="17"/>
                <w:lang w:val="hr-HR"/>
              </w:rPr>
            </w:pPr>
          </w:p>
        </w:tc>
      </w:tr>
      <w:tr w:rsidR="000B7583" w:rsidRPr="0052084C" w14:paraId="6E340CDC" w14:textId="77777777" w:rsidTr="000B7583">
        <w:trPr>
          <w:trHeight w:val="319"/>
        </w:trPr>
        <w:tc>
          <w:tcPr>
            <w:tcW w:w="1843" w:type="dxa"/>
            <w:tcBorders>
              <w:top w:val="nil"/>
              <w:left w:val="nil"/>
              <w:bottom w:val="nil"/>
              <w:right w:val="nil"/>
            </w:tcBorders>
            <w:noWrap/>
            <w:vAlign w:val="bottom"/>
            <w:hideMark/>
          </w:tcPr>
          <w:p w14:paraId="5665AF7D" w14:textId="77777777" w:rsidR="000B7583" w:rsidRPr="0052084C" w:rsidRDefault="000B7583" w:rsidP="000B7583">
            <w:pPr>
              <w:rPr>
                <w:rFonts w:ascii="Arial" w:hAnsi="Arial" w:cs="Arial"/>
                <w:color w:val="000000" w:themeColor="text1"/>
                <w:sz w:val="17"/>
                <w:szCs w:val="17"/>
                <w:lang w:val="hr-HR"/>
              </w:rPr>
            </w:pPr>
            <w:r w:rsidRPr="0052084C">
              <w:rPr>
                <w:rFonts w:ascii="Arial" w:hAnsi="Arial" w:cs="Arial"/>
                <w:color w:val="000000" w:themeColor="text1"/>
                <w:sz w:val="17"/>
                <w:szCs w:val="17"/>
                <w:lang w:val="hr-HR"/>
              </w:rPr>
              <w:t>Bruto iznos</w:t>
            </w:r>
          </w:p>
        </w:tc>
        <w:tc>
          <w:tcPr>
            <w:tcW w:w="992" w:type="dxa"/>
            <w:tcBorders>
              <w:top w:val="nil"/>
              <w:left w:val="nil"/>
              <w:bottom w:val="nil"/>
              <w:right w:val="nil"/>
            </w:tcBorders>
            <w:noWrap/>
            <w:vAlign w:val="bottom"/>
          </w:tcPr>
          <w:p w14:paraId="160A2F98" w14:textId="4A369065" w:rsidR="000B7583" w:rsidRPr="000B7583" w:rsidRDefault="000B7583" w:rsidP="000B7583">
            <w:pPr>
              <w:jc w:val="right"/>
              <w:rPr>
                <w:rFonts w:ascii="Arial" w:hAnsi="Arial" w:cs="Arial"/>
                <w:sz w:val="17"/>
                <w:szCs w:val="17"/>
              </w:rPr>
            </w:pPr>
            <w:r w:rsidRPr="000B7583">
              <w:rPr>
                <w:rFonts w:ascii="Arial" w:hAnsi="Arial" w:cs="Arial"/>
                <w:sz w:val="17"/>
                <w:szCs w:val="17"/>
              </w:rPr>
              <w:t xml:space="preserve"> 63.055 </w:t>
            </w:r>
          </w:p>
        </w:tc>
        <w:tc>
          <w:tcPr>
            <w:tcW w:w="992" w:type="dxa"/>
            <w:tcBorders>
              <w:top w:val="nil"/>
              <w:left w:val="nil"/>
              <w:bottom w:val="nil"/>
              <w:right w:val="nil"/>
            </w:tcBorders>
            <w:noWrap/>
            <w:vAlign w:val="bottom"/>
          </w:tcPr>
          <w:p w14:paraId="1FD0A440" w14:textId="2A4E53E0" w:rsidR="000B7583" w:rsidRPr="000B7583" w:rsidRDefault="000B7583" w:rsidP="000B7583">
            <w:pPr>
              <w:jc w:val="right"/>
              <w:rPr>
                <w:rFonts w:ascii="Arial" w:hAnsi="Arial" w:cs="Arial"/>
                <w:sz w:val="17"/>
                <w:szCs w:val="17"/>
              </w:rPr>
            </w:pPr>
            <w:r w:rsidRPr="000B7583">
              <w:rPr>
                <w:rFonts w:ascii="Arial" w:hAnsi="Arial" w:cs="Arial"/>
                <w:sz w:val="17"/>
                <w:szCs w:val="17"/>
              </w:rPr>
              <w:t xml:space="preserve"> - </w:t>
            </w:r>
          </w:p>
        </w:tc>
        <w:tc>
          <w:tcPr>
            <w:tcW w:w="992" w:type="dxa"/>
            <w:tcBorders>
              <w:top w:val="nil"/>
              <w:left w:val="nil"/>
              <w:bottom w:val="nil"/>
              <w:right w:val="nil"/>
            </w:tcBorders>
            <w:noWrap/>
            <w:vAlign w:val="bottom"/>
          </w:tcPr>
          <w:p w14:paraId="2239F069" w14:textId="19F48268" w:rsidR="000B7583" w:rsidRPr="000B7583" w:rsidRDefault="000B7583" w:rsidP="000B7583">
            <w:pPr>
              <w:jc w:val="right"/>
              <w:rPr>
                <w:rFonts w:ascii="Arial" w:hAnsi="Arial" w:cs="Arial"/>
                <w:sz w:val="17"/>
                <w:szCs w:val="17"/>
              </w:rPr>
            </w:pPr>
            <w:r w:rsidRPr="000B7583">
              <w:rPr>
                <w:rFonts w:ascii="Arial" w:hAnsi="Arial" w:cs="Arial"/>
                <w:sz w:val="17"/>
                <w:szCs w:val="17"/>
              </w:rPr>
              <w:t xml:space="preserve"> - </w:t>
            </w:r>
          </w:p>
        </w:tc>
        <w:tc>
          <w:tcPr>
            <w:tcW w:w="992" w:type="dxa"/>
            <w:tcBorders>
              <w:top w:val="nil"/>
              <w:left w:val="nil"/>
              <w:bottom w:val="nil"/>
              <w:right w:val="nil"/>
            </w:tcBorders>
            <w:noWrap/>
            <w:vAlign w:val="bottom"/>
          </w:tcPr>
          <w:p w14:paraId="23C8B8B9" w14:textId="543B94F0" w:rsidR="000B7583" w:rsidRPr="000B7583" w:rsidRDefault="000B7583" w:rsidP="000B7583">
            <w:pPr>
              <w:jc w:val="right"/>
              <w:rPr>
                <w:rFonts w:ascii="Arial" w:hAnsi="Arial" w:cs="Arial"/>
                <w:b/>
                <w:bCs/>
                <w:sz w:val="17"/>
                <w:szCs w:val="17"/>
              </w:rPr>
            </w:pPr>
            <w:r w:rsidRPr="000B7583">
              <w:rPr>
                <w:rFonts w:ascii="Arial" w:hAnsi="Arial" w:cs="Arial"/>
                <w:b/>
                <w:bCs/>
                <w:sz w:val="17"/>
                <w:szCs w:val="17"/>
              </w:rPr>
              <w:t xml:space="preserve"> 63.055 </w:t>
            </w:r>
          </w:p>
        </w:tc>
        <w:tc>
          <w:tcPr>
            <w:tcW w:w="992" w:type="dxa"/>
            <w:tcBorders>
              <w:top w:val="nil"/>
              <w:left w:val="nil"/>
              <w:bottom w:val="nil"/>
              <w:right w:val="nil"/>
            </w:tcBorders>
            <w:noWrap/>
            <w:vAlign w:val="bottom"/>
          </w:tcPr>
          <w:p w14:paraId="66635D1B" w14:textId="0CCDAE22" w:rsidR="000B7583" w:rsidRPr="000B7583" w:rsidRDefault="000B7583" w:rsidP="000B7583">
            <w:pPr>
              <w:jc w:val="right"/>
              <w:rPr>
                <w:rFonts w:ascii="Arial" w:hAnsi="Arial" w:cs="Arial"/>
                <w:sz w:val="17"/>
                <w:szCs w:val="17"/>
              </w:rPr>
            </w:pPr>
            <w:r w:rsidRPr="000B7583">
              <w:rPr>
                <w:rFonts w:ascii="Arial" w:hAnsi="Arial" w:cs="Arial"/>
                <w:sz w:val="17"/>
                <w:szCs w:val="17"/>
              </w:rPr>
              <w:t xml:space="preserve"> 59.548 </w:t>
            </w:r>
          </w:p>
        </w:tc>
        <w:tc>
          <w:tcPr>
            <w:tcW w:w="992" w:type="dxa"/>
            <w:tcBorders>
              <w:top w:val="nil"/>
              <w:left w:val="nil"/>
              <w:bottom w:val="nil"/>
              <w:right w:val="nil"/>
            </w:tcBorders>
            <w:noWrap/>
            <w:vAlign w:val="bottom"/>
          </w:tcPr>
          <w:p w14:paraId="0CF7D517" w14:textId="499DF3E4" w:rsidR="000B7583" w:rsidRPr="000B7583" w:rsidRDefault="000B7583" w:rsidP="000B7583">
            <w:pPr>
              <w:jc w:val="right"/>
              <w:rPr>
                <w:rFonts w:ascii="Arial" w:hAnsi="Arial" w:cs="Arial"/>
                <w:sz w:val="17"/>
                <w:szCs w:val="17"/>
              </w:rPr>
            </w:pPr>
            <w:r w:rsidRPr="000B7583">
              <w:rPr>
                <w:rFonts w:ascii="Arial" w:hAnsi="Arial" w:cs="Arial"/>
                <w:sz w:val="17"/>
                <w:szCs w:val="17"/>
              </w:rPr>
              <w:t xml:space="preserve"> - </w:t>
            </w:r>
          </w:p>
        </w:tc>
        <w:tc>
          <w:tcPr>
            <w:tcW w:w="992" w:type="dxa"/>
            <w:tcBorders>
              <w:top w:val="nil"/>
              <w:left w:val="nil"/>
              <w:bottom w:val="nil"/>
              <w:right w:val="nil"/>
            </w:tcBorders>
            <w:noWrap/>
            <w:vAlign w:val="bottom"/>
          </w:tcPr>
          <w:p w14:paraId="1AB685A3" w14:textId="4BA24BBE" w:rsidR="000B7583" w:rsidRPr="000B7583" w:rsidRDefault="000B7583" w:rsidP="000B7583">
            <w:pPr>
              <w:jc w:val="right"/>
              <w:rPr>
                <w:rFonts w:ascii="Arial" w:hAnsi="Arial" w:cs="Arial"/>
                <w:sz w:val="17"/>
                <w:szCs w:val="17"/>
              </w:rPr>
            </w:pPr>
            <w:r w:rsidRPr="000B7583">
              <w:rPr>
                <w:rFonts w:ascii="Arial" w:hAnsi="Arial" w:cs="Arial"/>
                <w:sz w:val="17"/>
                <w:szCs w:val="17"/>
              </w:rPr>
              <w:t xml:space="preserve"> - </w:t>
            </w:r>
          </w:p>
        </w:tc>
        <w:tc>
          <w:tcPr>
            <w:tcW w:w="992" w:type="dxa"/>
            <w:tcBorders>
              <w:top w:val="nil"/>
              <w:left w:val="nil"/>
              <w:bottom w:val="nil"/>
              <w:right w:val="nil"/>
            </w:tcBorders>
            <w:noWrap/>
            <w:vAlign w:val="bottom"/>
          </w:tcPr>
          <w:p w14:paraId="67316D1E" w14:textId="2C4090AA" w:rsidR="000B7583" w:rsidRPr="000B7583" w:rsidRDefault="000B7583" w:rsidP="000B7583">
            <w:pPr>
              <w:jc w:val="right"/>
              <w:rPr>
                <w:rFonts w:ascii="Arial" w:hAnsi="Arial" w:cs="Arial"/>
                <w:b/>
                <w:bCs/>
                <w:sz w:val="17"/>
                <w:szCs w:val="17"/>
              </w:rPr>
            </w:pPr>
            <w:r w:rsidRPr="000B7583">
              <w:rPr>
                <w:rFonts w:ascii="Arial" w:hAnsi="Arial" w:cs="Arial"/>
                <w:b/>
                <w:bCs/>
                <w:sz w:val="17"/>
                <w:szCs w:val="17"/>
              </w:rPr>
              <w:t xml:space="preserve"> 59.548 </w:t>
            </w:r>
          </w:p>
        </w:tc>
      </w:tr>
      <w:tr w:rsidR="000B7583" w:rsidRPr="0052084C" w14:paraId="703BB494" w14:textId="77777777" w:rsidTr="000B7583">
        <w:trPr>
          <w:trHeight w:val="324"/>
        </w:trPr>
        <w:tc>
          <w:tcPr>
            <w:tcW w:w="1843" w:type="dxa"/>
            <w:tcBorders>
              <w:top w:val="nil"/>
              <w:left w:val="nil"/>
              <w:bottom w:val="nil"/>
              <w:right w:val="nil"/>
            </w:tcBorders>
            <w:noWrap/>
            <w:vAlign w:val="bottom"/>
            <w:hideMark/>
          </w:tcPr>
          <w:p w14:paraId="5DDE4284" w14:textId="77777777" w:rsidR="000B7583" w:rsidRPr="0052084C" w:rsidRDefault="000B7583" w:rsidP="000B7583">
            <w:pPr>
              <w:rPr>
                <w:rFonts w:ascii="Arial" w:hAnsi="Arial" w:cs="Arial"/>
                <w:color w:val="000000" w:themeColor="text1"/>
                <w:sz w:val="17"/>
                <w:szCs w:val="17"/>
                <w:lang w:val="hr-HR"/>
              </w:rPr>
            </w:pPr>
            <w:r w:rsidRPr="0052084C">
              <w:rPr>
                <w:rFonts w:ascii="Arial" w:hAnsi="Arial" w:cs="Arial"/>
                <w:color w:val="000000" w:themeColor="text1"/>
                <w:sz w:val="17"/>
                <w:szCs w:val="17"/>
                <w:lang w:val="hr-HR"/>
              </w:rPr>
              <w:t>Rezerviranja</w:t>
            </w:r>
          </w:p>
        </w:tc>
        <w:tc>
          <w:tcPr>
            <w:tcW w:w="992" w:type="dxa"/>
            <w:tcBorders>
              <w:top w:val="nil"/>
              <w:left w:val="nil"/>
              <w:bottom w:val="nil"/>
              <w:right w:val="nil"/>
            </w:tcBorders>
            <w:noWrap/>
            <w:vAlign w:val="bottom"/>
          </w:tcPr>
          <w:p w14:paraId="32AA9FB1" w14:textId="43FA9F07" w:rsidR="000B7583" w:rsidRPr="000B7583" w:rsidRDefault="000B7583" w:rsidP="000B7583">
            <w:pPr>
              <w:jc w:val="right"/>
              <w:rPr>
                <w:rFonts w:ascii="Arial" w:hAnsi="Arial" w:cs="Arial"/>
                <w:sz w:val="17"/>
                <w:szCs w:val="17"/>
              </w:rPr>
            </w:pPr>
            <w:r w:rsidRPr="000B7583">
              <w:rPr>
                <w:rFonts w:ascii="Arial" w:hAnsi="Arial" w:cs="Arial"/>
                <w:sz w:val="17"/>
                <w:szCs w:val="17"/>
              </w:rPr>
              <w:t xml:space="preserve"> (53)</w:t>
            </w:r>
          </w:p>
        </w:tc>
        <w:tc>
          <w:tcPr>
            <w:tcW w:w="992" w:type="dxa"/>
            <w:tcBorders>
              <w:top w:val="nil"/>
              <w:left w:val="nil"/>
              <w:bottom w:val="nil"/>
              <w:right w:val="nil"/>
            </w:tcBorders>
            <w:noWrap/>
            <w:vAlign w:val="bottom"/>
          </w:tcPr>
          <w:p w14:paraId="56BD05B1" w14:textId="00B39E26" w:rsidR="000B7583" w:rsidRPr="000B7583" w:rsidRDefault="000B7583" w:rsidP="000B7583">
            <w:pPr>
              <w:jc w:val="right"/>
              <w:rPr>
                <w:rFonts w:ascii="Arial" w:hAnsi="Arial" w:cs="Arial"/>
                <w:sz w:val="17"/>
                <w:szCs w:val="17"/>
              </w:rPr>
            </w:pPr>
            <w:r w:rsidRPr="000B7583">
              <w:rPr>
                <w:rFonts w:ascii="Arial" w:hAnsi="Arial" w:cs="Arial"/>
                <w:sz w:val="17"/>
                <w:szCs w:val="17"/>
              </w:rPr>
              <w:t xml:space="preserve"> - </w:t>
            </w:r>
          </w:p>
        </w:tc>
        <w:tc>
          <w:tcPr>
            <w:tcW w:w="992" w:type="dxa"/>
            <w:tcBorders>
              <w:top w:val="nil"/>
              <w:left w:val="nil"/>
              <w:bottom w:val="nil"/>
              <w:right w:val="nil"/>
            </w:tcBorders>
            <w:noWrap/>
            <w:vAlign w:val="bottom"/>
          </w:tcPr>
          <w:p w14:paraId="2C904094" w14:textId="05C6B9AD" w:rsidR="000B7583" w:rsidRPr="000B7583" w:rsidRDefault="000B7583" w:rsidP="000B7583">
            <w:pPr>
              <w:jc w:val="right"/>
              <w:rPr>
                <w:rFonts w:ascii="Arial" w:hAnsi="Arial" w:cs="Arial"/>
                <w:sz w:val="17"/>
                <w:szCs w:val="17"/>
              </w:rPr>
            </w:pPr>
            <w:r w:rsidRPr="000B7583">
              <w:rPr>
                <w:rFonts w:ascii="Arial" w:hAnsi="Arial" w:cs="Arial"/>
                <w:sz w:val="17"/>
                <w:szCs w:val="17"/>
              </w:rPr>
              <w:t xml:space="preserve"> - </w:t>
            </w:r>
          </w:p>
        </w:tc>
        <w:tc>
          <w:tcPr>
            <w:tcW w:w="992" w:type="dxa"/>
            <w:tcBorders>
              <w:top w:val="nil"/>
              <w:left w:val="nil"/>
              <w:bottom w:val="nil"/>
              <w:right w:val="nil"/>
            </w:tcBorders>
            <w:noWrap/>
            <w:vAlign w:val="bottom"/>
          </w:tcPr>
          <w:p w14:paraId="350A291C" w14:textId="33CDD939" w:rsidR="000B7583" w:rsidRPr="000B7583" w:rsidRDefault="000B7583" w:rsidP="000B7583">
            <w:pPr>
              <w:jc w:val="right"/>
              <w:rPr>
                <w:rFonts w:ascii="Arial" w:hAnsi="Arial" w:cs="Arial"/>
                <w:b/>
                <w:bCs/>
                <w:sz w:val="17"/>
                <w:szCs w:val="17"/>
              </w:rPr>
            </w:pPr>
            <w:r w:rsidRPr="000B7583">
              <w:rPr>
                <w:rFonts w:ascii="Arial" w:hAnsi="Arial" w:cs="Arial"/>
                <w:b/>
                <w:bCs/>
                <w:sz w:val="17"/>
                <w:szCs w:val="17"/>
              </w:rPr>
              <w:t xml:space="preserve"> (53)</w:t>
            </w:r>
          </w:p>
        </w:tc>
        <w:tc>
          <w:tcPr>
            <w:tcW w:w="992" w:type="dxa"/>
            <w:tcBorders>
              <w:top w:val="nil"/>
              <w:left w:val="nil"/>
              <w:bottom w:val="nil"/>
              <w:right w:val="nil"/>
            </w:tcBorders>
            <w:noWrap/>
            <w:vAlign w:val="bottom"/>
          </w:tcPr>
          <w:p w14:paraId="61D7EB9D" w14:textId="7B132798" w:rsidR="000B7583" w:rsidRPr="000B7583" w:rsidRDefault="000B7583" w:rsidP="000B7583">
            <w:pPr>
              <w:jc w:val="right"/>
              <w:rPr>
                <w:rFonts w:ascii="Arial" w:hAnsi="Arial" w:cs="Arial"/>
                <w:sz w:val="17"/>
                <w:szCs w:val="17"/>
              </w:rPr>
            </w:pPr>
            <w:r w:rsidRPr="000B7583">
              <w:rPr>
                <w:rFonts w:ascii="Arial" w:hAnsi="Arial" w:cs="Arial"/>
                <w:sz w:val="17"/>
                <w:szCs w:val="17"/>
              </w:rPr>
              <w:t xml:space="preserve"> (47)</w:t>
            </w:r>
          </w:p>
        </w:tc>
        <w:tc>
          <w:tcPr>
            <w:tcW w:w="992" w:type="dxa"/>
            <w:tcBorders>
              <w:top w:val="nil"/>
              <w:left w:val="nil"/>
              <w:bottom w:val="nil"/>
              <w:right w:val="nil"/>
            </w:tcBorders>
            <w:noWrap/>
            <w:vAlign w:val="bottom"/>
          </w:tcPr>
          <w:p w14:paraId="3376DB13" w14:textId="28E2E280" w:rsidR="000B7583" w:rsidRPr="000B7583" w:rsidRDefault="000B7583" w:rsidP="000B7583">
            <w:pPr>
              <w:jc w:val="right"/>
              <w:rPr>
                <w:rFonts w:ascii="Arial" w:hAnsi="Arial" w:cs="Arial"/>
                <w:sz w:val="17"/>
                <w:szCs w:val="17"/>
              </w:rPr>
            </w:pPr>
            <w:r w:rsidRPr="000B7583">
              <w:rPr>
                <w:rFonts w:ascii="Arial" w:hAnsi="Arial" w:cs="Arial"/>
                <w:sz w:val="17"/>
                <w:szCs w:val="17"/>
              </w:rPr>
              <w:t xml:space="preserve"> - </w:t>
            </w:r>
          </w:p>
        </w:tc>
        <w:tc>
          <w:tcPr>
            <w:tcW w:w="992" w:type="dxa"/>
            <w:tcBorders>
              <w:top w:val="nil"/>
              <w:left w:val="nil"/>
              <w:bottom w:val="nil"/>
              <w:right w:val="nil"/>
            </w:tcBorders>
            <w:noWrap/>
            <w:vAlign w:val="bottom"/>
          </w:tcPr>
          <w:p w14:paraId="71BF3719" w14:textId="23181681" w:rsidR="000B7583" w:rsidRPr="000B7583" w:rsidRDefault="000B7583" w:rsidP="000B7583">
            <w:pPr>
              <w:jc w:val="right"/>
              <w:rPr>
                <w:rFonts w:ascii="Arial" w:hAnsi="Arial" w:cs="Arial"/>
                <w:sz w:val="17"/>
                <w:szCs w:val="17"/>
              </w:rPr>
            </w:pPr>
            <w:r w:rsidRPr="000B7583">
              <w:rPr>
                <w:rFonts w:ascii="Arial" w:hAnsi="Arial" w:cs="Arial"/>
                <w:sz w:val="17"/>
                <w:szCs w:val="17"/>
              </w:rPr>
              <w:t xml:space="preserve"> - </w:t>
            </w:r>
          </w:p>
        </w:tc>
        <w:tc>
          <w:tcPr>
            <w:tcW w:w="992" w:type="dxa"/>
            <w:tcBorders>
              <w:top w:val="nil"/>
              <w:left w:val="nil"/>
              <w:bottom w:val="nil"/>
              <w:right w:val="nil"/>
            </w:tcBorders>
            <w:noWrap/>
            <w:vAlign w:val="bottom"/>
          </w:tcPr>
          <w:p w14:paraId="4FB1BA0F" w14:textId="6E2409B5" w:rsidR="000B7583" w:rsidRPr="000B7583" w:rsidRDefault="000B7583" w:rsidP="000B7583">
            <w:pPr>
              <w:jc w:val="right"/>
              <w:rPr>
                <w:rFonts w:ascii="Arial" w:hAnsi="Arial" w:cs="Arial"/>
                <w:b/>
                <w:bCs/>
                <w:sz w:val="17"/>
                <w:szCs w:val="17"/>
              </w:rPr>
            </w:pPr>
            <w:r w:rsidRPr="000B7583">
              <w:rPr>
                <w:rFonts w:ascii="Arial" w:hAnsi="Arial" w:cs="Arial"/>
                <w:b/>
                <w:bCs/>
                <w:sz w:val="17"/>
                <w:szCs w:val="17"/>
              </w:rPr>
              <w:t xml:space="preserve"> (47)</w:t>
            </w:r>
          </w:p>
        </w:tc>
      </w:tr>
      <w:tr w:rsidR="0052084C" w:rsidRPr="0052084C" w14:paraId="439A6F57" w14:textId="77777777" w:rsidTr="0052084C">
        <w:trPr>
          <w:trHeight w:val="548"/>
        </w:trPr>
        <w:tc>
          <w:tcPr>
            <w:tcW w:w="1843" w:type="dxa"/>
            <w:tcBorders>
              <w:top w:val="nil"/>
              <w:left w:val="nil"/>
              <w:bottom w:val="nil"/>
              <w:right w:val="nil"/>
            </w:tcBorders>
            <w:noWrap/>
            <w:vAlign w:val="bottom"/>
            <w:hideMark/>
          </w:tcPr>
          <w:p w14:paraId="3D8B7785" w14:textId="77777777" w:rsidR="0052084C" w:rsidRPr="0052084C" w:rsidRDefault="0052084C" w:rsidP="0052084C">
            <w:pPr>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 xml:space="preserve">Stanje na dan </w:t>
            </w:r>
          </w:p>
          <w:p w14:paraId="2A74F692" w14:textId="62B20F52" w:rsidR="0052084C" w:rsidRPr="0052084C" w:rsidRDefault="0052084C" w:rsidP="0052084C">
            <w:pPr>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31. prosinca 202</w:t>
            </w:r>
            <w:r w:rsidR="00C61EA2">
              <w:rPr>
                <w:rFonts w:ascii="Arial" w:hAnsi="Arial" w:cs="Arial"/>
                <w:b/>
                <w:bCs/>
                <w:color w:val="000000" w:themeColor="text1"/>
                <w:sz w:val="17"/>
                <w:szCs w:val="17"/>
                <w:lang w:val="hr-HR"/>
              </w:rPr>
              <w:t>5</w:t>
            </w:r>
            <w:r w:rsidRPr="0052084C">
              <w:rPr>
                <w:rFonts w:ascii="Arial" w:hAnsi="Arial" w:cs="Arial"/>
                <w:b/>
                <w:bCs/>
                <w:color w:val="000000" w:themeColor="text1"/>
                <w:sz w:val="17"/>
                <w:szCs w:val="17"/>
                <w:lang w:val="hr-HR"/>
              </w:rPr>
              <w:t xml:space="preserve">.   </w:t>
            </w:r>
          </w:p>
        </w:tc>
        <w:tc>
          <w:tcPr>
            <w:tcW w:w="992" w:type="dxa"/>
            <w:tcBorders>
              <w:top w:val="single" w:sz="4" w:space="0" w:color="auto"/>
              <w:left w:val="nil"/>
              <w:bottom w:val="single" w:sz="12" w:space="0" w:color="auto"/>
              <w:right w:val="nil"/>
            </w:tcBorders>
            <w:noWrap/>
            <w:vAlign w:val="bottom"/>
          </w:tcPr>
          <w:p w14:paraId="6423FCEE" w14:textId="2C3BFE61" w:rsidR="0052084C" w:rsidRPr="0052084C" w:rsidRDefault="000B7583" w:rsidP="000B7583">
            <w:pPr>
              <w:jc w:val="right"/>
              <w:rPr>
                <w:rFonts w:ascii="Arial" w:hAnsi="Arial" w:cs="Arial"/>
                <w:b/>
                <w:bCs/>
                <w:color w:val="000000" w:themeColor="text1"/>
                <w:sz w:val="17"/>
                <w:szCs w:val="17"/>
                <w:lang w:val="hr-HR"/>
              </w:rPr>
            </w:pPr>
            <w:r w:rsidRPr="000B7583">
              <w:rPr>
                <w:rFonts w:ascii="Arial" w:hAnsi="Arial" w:cs="Arial"/>
                <w:b/>
                <w:bCs/>
                <w:color w:val="000000" w:themeColor="text1"/>
                <w:sz w:val="17"/>
                <w:szCs w:val="17"/>
                <w:lang w:val="hr-HR"/>
              </w:rPr>
              <w:t xml:space="preserve">63.002 </w:t>
            </w:r>
          </w:p>
        </w:tc>
        <w:tc>
          <w:tcPr>
            <w:tcW w:w="992" w:type="dxa"/>
            <w:tcBorders>
              <w:top w:val="single" w:sz="4" w:space="0" w:color="auto"/>
              <w:left w:val="nil"/>
              <w:bottom w:val="single" w:sz="12" w:space="0" w:color="auto"/>
              <w:right w:val="nil"/>
            </w:tcBorders>
            <w:noWrap/>
            <w:vAlign w:val="bottom"/>
          </w:tcPr>
          <w:p w14:paraId="53AB11A6" w14:textId="4C415379" w:rsidR="0052084C" w:rsidRPr="0052084C" w:rsidRDefault="000B7583" w:rsidP="000B7583">
            <w:pPr>
              <w:jc w:val="right"/>
              <w:rPr>
                <w:rFonts w:ascii="Arial" w:hAnsi="Arial" w:cs="Arial"/>
                <w:b/>
                <w:bCs/>
                <w:color w:val="000000" w:themeColor="text1"/>
                <w:sz w:val="17"/>
                <w:szCs w:val="17"/>
                <w:lang w:val="hr-HR"/>
              </w:rPr>
            </w:pPr>
            <w:r>
              <w:rPr>
                <w:rFonts w:ascii="Arial" w:hAnsi="Arial" w:cs="Arial"/>
                <w:b/>
                <w:bCs/>
                <w:color w:val="000000" w:themeColor="text1"/>
                <w:sz w:val="17"/>
                <w:szCs w:val="17"/>
                <w:lang w:val="hr-HR"/>
              </w:rPr>
              <w:t>-</w:t>
            </w:r>
          </w:p>
        </w:tc>
        <w:tc>
          <w:tcPr>
            <w:tcW w:w="992" w:type="dxa"/>
            <w:tcBorders>
              <w:top w:val="single" w:sz="4" w:space="0" w:color="auto"/>
              <w:left w:val="nil"/>
              <w:bottom w:val="single" w:sz="12" w:space="0" w:color="auto"/>
              <w:right w:val="nil"/>
            </w:tcBorders>
            <w:noWrap/>
            <w:vAlign w:val="bottom"/>
          </w:tcPr>
          <w:p w14:paraId="64D0E951" w14:textId="012C34DC" w:rsidR="0052084C" w:rsidRPr="0052084C" w:rsidRDefault="000B7583" w:rsidP="000B7583">
            <w:pPr>
              <w:jc w:val="right"/>
              <w:rPr>
                <w:rFonts w:ascii="Arial" w:hAnsi="Arial" w:cs="Arial"/>
                <w:b/>
                <w:bCs/>
                <w:color w:val="000000" w:themeColor="text1"/>
                <w:sz w:val="17"/>
                <w:szCs w:val="17"/>
                <w:lang w:val="hr-HR"/>
              </w:rPr>
            </w:pPr>
            <w:r>
              <w:rPr>
                <w:rFonts w:ascii="Arial" w:hAnsi="Arial" w:cs="Arial"/>
                <w:b/>
                <w:bCs/>
                <w:color w:val="000000" w:themeColor="text1"/>
                <w:sz w:val="17"/>
                <w:szCs w:val="17"/>
                <w:lang w:val="hr-HR"/>
              </w:rPr>
              <w:t>-</w:t>
            </w:r>
          </w:p>
        </w:tc>
        <w:tc>
          <w:tcPr>
            <w:tcW w:w="992" w:type="dxa"/>
            <w:tcBorders>
              <w:top w:val="single" w:sz="4" w:space="0" w:color="auto"/>
              <w:left w:val="nil"/>
              <w:bottom w:val="single" w:sz="12" w:space="0" w:color="auto"/>
              <w:right w:val="nil"/>
            </w:tcBorders>
            <w:noWrap/>
            <w:vAlign w:val="bottom"/>
          </w:tcPr>
          <w:p w14:paraId="3D93A45D" w14:textId="514F5841" w:rsidR="0052084C" w:rsidRPr="0052084C" w:rsidRDefault="000B7583" w:rsidP="000B7583">
            <w:pPr>
              <w:jc w:val="right"/>
              <w:rPr>
                <w:rFonts w:ascii="Arial" w:hAnsi="Arial" w:cs="Arial"/>
                <w:b/>
                <w:bCs/>
                <w:color w:val="000000" w:themeColor="text1"/>
                <w:sz w:val="17"/>
                <w:szCs w:val="17"/>
                <w:lang w:val="hr-HR"/>
              </w:rPr>
            </w:pPr>
            <w:r w:rsidRPr="000B7583">
              <w:rPr>
                <w:rFonts w:ascii="Arial" w:hAnsi="Arial" w:cs="Arial"/>
                <w:b/>
                <w:bCs/>
                <w:color w:val="000000" w:themeColor="text1"/>
                <w:sz w:val="17"/>
                <w:szCs w:val="17"/>
                <w:lang w:val="hr-HR"/>
              </w:rPr>
              <w:t xml:space="preserve">63.002 </w:t>
            </w:r>
          </w:p>
        </w:tc>
        <w:tc>
          <w:tcPr>
            <w:tcW w:w="992" w:type="dxa"/>
            <w:tcBorders>
              <w:top w:val="single" w:sz="4" w:space="0" w:color="auto"/>
              <w:left w:val="nil"/>
              <w:bottom w:val="single" w:sz="12" w:space="0" w:color="auto"/>
              <w:right w:val="nil"/>
            </w:tcBorders>
            <w:noWrap/>
            <w:vAlign w:val="bottom"/>
          </w:tcPr>
          <w:p w14:paraId="641558C1" w14:textId="206F1F62" w:rsidR="0052084C" w:rsidRPr="0052084C" w:rsidRDefault="000B7583" w:rsidP="000B7583">
            <w:pPr>
              <w:jc w:val="right"/>
              <w:rPr>
                <w:rFonts w:ascii="Arial" w:hAnsi="Arial" w:cs="Arial"/>
                <w:b/>
                <w:bCs/>
                <w:color w:val="000000" w:themeColor="text1"/>
                <w:sz w:val="17"/>
                <w:szCs w:val="17"/>
                <w:lang w:val="hr-HR"/>
              </w:rPr>
            </w:pPr>
            <w:r w:rsidRPr="000B7583">
              <w:rPr>
                <w:rFonts w:ascii="Arial" w:hAnsi="Arial" w:cs="Arial"/>
                <w:b/>
                <w:bCs/>
                <w:color w:val="000000" w:themeColor="text1"/>
                <w:sz w:val="17"/>
                <w:szCs w:val="17"/>
                <w:lang w:val="hr-HR"/>
              </w:rPr>
              <w:t xml:space="preserve">59.501 </w:t>
            </w:r>
          </w:p>
        </w:tc>
        <w:tc>
          <w:tcPr>
            <w:tcW w:w="992" w:type="dxa"/>
            <w:tcBorders>
              <w:top w:val="single" w:sz="4" w:space="0" w:color="auto"/>
              <w:left w:val="nil"/>
              <w:bottom w:val="single" w:sz="12" w:space="0" w:color="auto"/>
              <w:right w:val="nil"/>
            </w:tcBorders>
            <w:noWrap/>
            <w:vAlign w:val="bottom"/>
          </w:tcPr>
          <w:p w14:paraId="21FABD35" w14:textId="17F47E9E" w:rsidR="0052084C" w:rsidRPr="0052084C" w:rsidRDefault="000B7583" w:rsidP="000B7583">
            <w:pPr>
              <w:jc w:val="right"/>
              <w:rPr>
                <w:rFonts w:ascii="Arial" w:hAnsi="Arial" w:cs="Arial"/>
                <w:b/>
                <w:bCs/>
                <w:color w:val="000000" w:themeColor="text1"/>
                <w:sz w:val="17"/>
                <w:szCs w:val="17"/>
                <w:lang w:val="hr-HR"/>
              </w:rPr>
            </w:pPr>
            <w:r>
              <w:rPr>
                <w:rFonts w:ascii="Arial" w:hAnsi="Arial" w:cs="Arial"/>
                <w:b/>
                <w:bCs/>
                <w:color w:val="000000" w:themeColor="text1"/>
                <w:sz w:val="17"/>
                <w:szCs w:val="17"/>
                <w:lang w:val="hr-HR"/>
              </w:rPr>
              <w:t>-</w:t>
            </w:r>
          </w:p>
        </w:tc>
        <w:tc>
          <w:tcPr>
            <w:tcW w:w="992" w:type="dxa"/>
            <w:tcBorders>
              <w:top w:val="single" w:sz="4" w:space="0" w:color="auto"/>
              <w:left w:val="nil"/>
              <w:bottom w:val="single" w:sz="12" w:space="0" w:color="auto"/>
              <w:right w:val="nil"/>
            </w:tcBorders>
            <w:noWrap/>
            <w:vAlign w:val="bottom"/>
          </w:tcPr>
          <w:p w14:paraId="2B394C9B" w14:textId="19AA2AB3" w:rsidR="0052084C" w:rsidRPr="0052084C" w:rsidRDefault="000B7583" w:rsidP="000B7583">
            <w:pPr>
              <w:jc w:val="right"/>
              <w:rPr>
                <w:rFonts w:ascii="Arial" w:hAnsi="Arial" w:cs="Arial"/>
                <w:b/>
                <w:bCs/>
                <w:color w:val="000000" w:themeColor="text1"/>
                <w:sz w:val="17"/>
                <w:szCs w:val="17"/>
                <w:lang w:val="hr-HR"/>
              </w:rPr>
            </w:pPr>
            <w:r>
              <w:rPr>
                <w:rFonts w:ascii="Arial" w:hAnsi="Arial" w:cs="Arial"/>
                <w:b/>
                <w:bCs/>
                <w:color w:val="000000" w:themeColor="text1"/>
                <w:sz w:val="17"/>
                <w:szCs w:val="17"/>
                <w:lang w:val="hr-HR"/>
              </w:rPr>
              <w:t>-</w:t>
            </w:r>
          </w:p>
        </w:tc>
        <w:tc>
          <w:tcPr>
            <w:tcW w:w="992" w:type="dxa"/>
            <w:tcBorders>
              <w:top w:val="single" w:sz="4" w:space="0" w:color="auto"/>
              <w:left w:val="nil"/>
              <w:bottom w:val="single" w:sz="12" w:space="0" w:color="auto"/>
              <w:right w:val="nil"/>
            </w:tcBorders>
            <w:noWrap/>
            <w:vAlign w:val="bottom"/>
          </w:tcPr>
          <w:p w14:paraId="503CB28B" w14:textId="1575FB12" w:rsidR="0052084C" w:rsidRPr="000B7583" w:rsidRDefault="000B7583" w:rsidP="000B7583">
            <w:pPr>
              <w:jc w:val="right"/>
              <w:rPr>
                <w:rFonts w:ascii="Arial" w:hAnsi="Arial" w:cs="Arial"/>
                <w:b/>
                <w:bCs/>
                <w:color w:val="000000" w:themeColor="text1"/>
                <w:sz w:val="17"/>
                <w:szCs w:val="17"/>
                <w:lang w:val="hr-HR"/>
              </w:rPr>
            </w:pPr>
            <w:r w:rsidRPr="000B7583">
              <w:rPr>
                <w:rFonts w:ascii="Arial" w:hAnsi="Arial" w:cs="Arial"/>
                <w:b/>
                <w:bCs/>
                <w:color w:val="000000" w:themeColor="text1"/>
                <w:sz w:val="17"/>
                <w:szCs w:val="17"/>
                <w:lang w:val="hr-HR"/>
              </w:rPr>
              <w:t xml:space="preserve">59.501 </w:t>
            </w:r>
          </w:p>
        </w:tc>
      </w:tr>
    </w:tbl>
    <w:p w14:paraId="13906EC3" w14:textId="0980479C" w:rsidR="00D415BF" w:rsidRDefault="00D415BF" w:rsidP="00D415BF">
      <w:pPr>
        <w:pStyle w:val="T1"/>
        <w:spacing w:before="0" w:after="0" w:line="240" w:lineRule="auto"/>
        <w:rPr>
          <w:rFonts w:cs="Arial"/>
          <w:color w:val="000000" w:themeColor="text1"/>
          <w:sz w:val="20"/>
          <w:lang w:val="hr-HR"/>
        </w:rPr>
      </w:pPr>
    </w:p>
    <w:p w14:paraId="1947ED89" w14:textId="77777777" w:rsidR="00A3731F" w:rsidRPr="004B4498" w:rsidRDefault="00A3731F" w:rsidP="00D415BF">
      <w:pPr>
        <w:pStyle w:val="T1"/>
        <w:spacing w:before="0" w:after="0" w:line="240" w:lineRule="auto"/>
        <w:rPr>
          <w:rFonts w:cs="Arial"/>
          <w:color w:val="000000" w:themeColor="text1"/>
          <w:sz w:val="20"/>
          <w:lang w:val="hr-HR"/>
        </w:rPr>
      </w:pPr>
    </w:p>
    <w:p w14:paraId="26F5F68C" w14:textId="19561530" w:rsidR="003A2AD6" w:rsidRDefault="003A2AD6" w:rsidP="00D415BF">
      <w:pPr>
        <w:pStyle w:val="T1"/>
        <w:spacing w:before="0" w:after="0" w:line="240" w:lineRule="auto"/>
        <w:rPr>
          <w:rFonts w:cs="Arial"/>
          <w:color w:val="000000" w:themeColor="text1"/>
          <w:sz w:val="20"/>
          <w:lang w:val="hr-HR"/>
        </w:rPr>
      </w:pPr>
    </w:p>
    <w:p w14:paraId="167785B1" w14:textId="77777777" w:rsidR="00A3731F" w:rsidRDefault="00A3731F" w:rsidP="00D415BF">
      <w:pPr>
        <w:pStyle w:val="T1"/>
        <w:spacing w:before="0" w:after="0" w:line="240" w:lineRule="auto"/>
        <w:rPr>
          <w:rFonts w:cs="Arial"/>
          <w:color w:val="000000" w:themeColor="text1"/>
          <w:sz w:val="20"/>
          <w:lang w:val="hr-HR"/>
        </w:rPr>
      </w:pPr>
    </w:p>
    <w:tbl>
      <w:tblPr>
        <w:tblW w:w="9779" w:type="dxa"/>
        <w:tblLayout w:type="fixed"/>
        <w:tblLook w:val="04A0" w:firstRow="1" w:lastRow="0" w:firstColumn="1" w:lastColumn="0" w:noHBand="0" w:noVBand="1"/>
      </w:tblPr>
      <w:tblGrid>
        <w:gridCol w:w="1843"/>
        <w:gridCol w:w="992"/>
        <w:gridCol w:w="992"/>
        <w:gridCol w:w="992"/>
        <w:gridCol w:w="992"/>
        <w:gridCol w:w="992"/>
        <w:gridCol w:w="992"/>
        <w:gridCol w:w="992"/>
        <w:gridCol w:w="992"/>
      </w:tblGrid>
      <w:tr w:rsidR="00C61EA2" w:rsidRPr="0052084C" w14:paraId="124BA095" w14:textId="77777777" w:rsidTr="006346BA">
        <w:trPr>
          <w:trHeight w:val="178"/>
        </w:trPr>
        <w:tc>
          <w:tcPr>
            <w:tcW w:w="1843" w:type="dxa"/>
            <w:tcBorders>
              <w:top w:val="nil"/>
              <w:left w:val="nil"/>
              <w:bottom w:val="nil"/>
              <w:right w:val="nil"/>
            </w:tcBorders>
            <w:noWrap/>
            <w:vAlign w:val="bottom"/>
            <w:hideMark/>
          </w:tcPr>
          <w:p w14:paraId="72F13280" w14:textId="77777777" w:rsidR="00C61EA2" w:rsidRPr="0052084C" w:rsidRDefault="00C61EA2" w:rsidP="006346BA">
            <w:pPr>
              <w:rPr>
                <w:rFonts w:ascii="Arial" w:hAnsi="Arial" w:cs="Arial"/>
                <w:b/>
                <w:color w:val="000000" w:themeColor="text1"/>
                <w:sz w:val="17"/>
                <w:szCs w:val="17"/>
                <w:lang w:val="hr-HR"/>
              </w:rPr>
            </w:pPr>
            <w:r w:rsidRPr="0052084C">
              <w:rPr>
                <w:rFonts w:ascii="Arial" w:hAnsi="Arial" w:cs="Arial"/>
                <w:b/>
                <w:color w:val="000000" w:themeColor="text1"/>
                <w:sz w:val="17"/>
                <w:szCs w:val="17"/>
                <w:lang w:val="hr-HR"/>
              </w:rPr>
              <w:t>31. prosinca 2024.</w:t>
            </w:r>
          </w:p>
        </w:tc>
        <w:tc>
          <w:tcPr>
            <w:tcW w:w="992" w:type="dxa"/>
            <w:tcBorders>
              <w:top w:val="nil"/>
              <w:left w:val="nil"/>
              <w:bottom w:val="nil"/>
              <w:right w:val="nil"/>
            </w:tcBorders>
            <w:noWrap/>
            <w:vAlign w:val="bottom"/>
            <w:hideMark/>
          </w:tcPr>
          <w:p w14:paraId="2A2B473F" w14:textId="77777777" w:rsidR="00C61EA2" w:rsidRPr="0052084C" w:rsidRDefault="00C61EA2" w:rsidP="006346BA">
            <w:pPr>
              <w:rPr>
                <w:rFonts w:ascii="Arial" w:hAnsi="Arial" w:cs="Arial"/>
                <w:color w:val="000000" w:themeColor="text1"/>
                <w:sz w:val="17"/>
                <w:szCs w:val="17"/>
                <w:lang w:val="hr-HR"/>
              </w:rPr>
            </w:pPr>
          </w:p>
        </w:tc>
        <w:tc>
          <w:tcPr>
            <w:tcW w:w="992" w:type="dxa"/>
            <w:tcBorders>
              <w:top w:val="nil"/>
              <w:left w:val="nil"/>
              <w:bottom w:val="nil"/>
              <w:right w:val="nil"/>
            </w:tcBorders>
            <w:noWrap/>
            <w:vAlign w:val="bottom"/>
            <w:hideMark/>
          </w:tcPr>
          <w:p w14:paraId="59590158" w14:textId="77777777" w:rsidR="00C61EA2" w:rsidRPr="0052084C" w:rsidRDefault="00C61EA2" w:rsidP="006346BA">
            <w:pPr>
              <w:jc w:val="right"/>
              <w:rPr>
                <w:rFonts w:ascii="Arial" w:hAnsi="Arial" w:cs="Arial"/>
                <w:color w:val="000000" w:themeColor="text1"/>
                <w:sz w:val="17"/>
                <w:szCs w:val="17"/>
                <w:lang w:val="hr-HR"/>
              </w:rPr>
            </w:pPr>
          </w:p>
        </w:tc>
        <w:tc>
          <w:tcPr>
            <w:tcW w:w="992" w:type="dxa"/>
            <w:tcBorders>
              <w:top w:val="nil"/>
              <w:left w:val="nil"/>
              <w:bottom w:val="nil"/>
              <w:right w:val="nil"/>
            </w:tcBorders>
            <w:noWrap/>
            <w:vAlign w:val="bottom"/>
            <w:hideMark/>
          </w:tcPr>
          <w:p w14:paraId="4695756B" w14:textId="77777777" w:rsidR="00C61EA2" w:rsidRPr="0052084C" w:rsidRDefault="00C61EA2" w:rsidP="006346BA">
            <w:pPr>
              <w:jc w:val="right"/>
              <w:rPr>
                <w:rFonts w:ascii="Arial" w:hAnsi="Arial" w:cs="Arial"/>
                <w:color w:val="000000" w:themeColor="text1"/>
                <w:sz w:val="17"/>
                <w:szCs w:val="17"/>
                <w:lang w:val="hr-HR"/>
              </w:rPr>
            </w:pPr>
          </w:p>
        </w:tc>
        <w:tc>
          <w:tcPr>
            <w:tcW w:w="992" w:type="dxa"/>
            <w:tcBorders>
              <w:top w:val="nil"/>
              <w:left w:val="nil"/>
              <w:bottom w:val="nil"/>
              <w:right w:val="nil"/>
            </w:tcBorders>
            <w:noWrap/>
            <w:vAlign w:val="bottom"/>
            <w:hideMark/>
          </w:tcPr>
          <w:p w14:paraId="6EC66BA6" w14:textId="77777777" w:rsidR="00C61EA2" w:rsidRPr="0052084C" w:rsidRDefault="00C61EA2" w:rsidP="006346BA">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Grupa</w:t>
            </w:r>
          </w:p>
        </w:tc>
        <w:tc>
          <w:tcPr>
            <w:tcW w:w="992" w:type="dxa"/>
            <w:tcBorders>
              <w:top w:val="nil"/>
              <w:left w:val="nil"/>
              <w:bottom w:val="nil"/>
              <w:right w:val="nil"/>
            </w:tcBorders>
            <w:noWrap/>
            <w:vAlign w:val="bottom"/>
            <w:hideMark/>
          </w:tcPr>
          <w:p w14:paraId="4D1CC114" w14:textId="77777777" w:rsidR="00C61EA2" w:rsidRPr="0052084C" w:rsidRDefault="00C61EA2" w:rsidP="006346BA">
            <w:pPr>
              <w:jc w:val="right"/>
              <w:rPr>
                <w:rFonts w:ascii="Arial" w:hAnsi="Arial" w:cs="Arial"/>
                <w:b/>
                <w:bCs/>
                <w:color w:val="000000" w:themeColor="text1"/>
                <w:sz w:val="17"/>
                <w:szCs w:val="17"/>
                <w:lang w:val="hr-HR"/>
              </w:rPr>
            </w:pPr>
          </w:p>
        </w:tc>
        <w:tc>
          <w:tcPr>
            <w:tcW w:w="992" w:type="dxa"/>
            <w:tcBorders>
              <w:top w:val="nil"/>
              <w:left w:val="nil"/>
              <w:bottom w:val="nil"/>
              <w:right w:val="nil"/>
            </w:tcBorders>
            <w:noWrap/>
            <w:vAlign w:val="bottom"/>
            <w:hideMark/>
          </w:tcPr>
          <w:p w14:paraId="63280D2E" w14:textId="77777777" w:rsidR="00C61EA2" w:rsidRPr="0052084C" w:rsidRDefault="00C61EA2" w:rsidP="006346BA">
            <w:pPr>
              <w:jc w:val="right"/>
              <w:rPr>
                <w:rFonts w:ascii="Arial" w:hAnsi="Arial" w:cs="Arial"/>
                <w:color w:val="000000" w:themeColor="text1"/>
                <w:sz w:val="17"/>
                <w:szCs w:val="17"/>
                <w:lang w:val="hr-HR"/>
              </w:rPr>
            </w:pPr>
          </w:p>
        </w:tc>
        <w:tc>
          <w:tcPr>
            <w:tcW w:w="992" w:type="dxa"/>
            <w:tcBorders>
              <w:top w:val="nil"/>
              <w:left w:val="nil"/>
              <w:bottom w:val="nil"/>
              <w:right w:val="nil"/>
            </w:tcBorders>
            <w:noWrap/>
            <w:vAlign w:val="bottom"/>
            <w:hideMark/>
          </w:tcPr>
          <w:p w14:paraId="128E93A7" w14:textId="77777777" w:rsidR="00C61EA2" w:rsidRPr="0052084C" w:rsidRDefault="00C61EA2" w:rsidP="006346BA">
            <w:pPr>
              <w:jc w:val="right"/>
              <w:rPr>
                <w:rFonts w:ascii="Arial" w:hAnsi="Arial" w:cs="Arial"/>
                <w:color w:val="000000" w:themeColor="text1"/>
                <w:sz w:val="17"/>
                <w:szCs w:val="17"/>
                <w:lang w:val="hr-HR"/>
              </w:rPr>
            </w:pPr>
          </w:p>
        </w:tc>
        <w:tc>
          <w:tcPr>
            <w:tcW w:w="992" w:type="dxa"/>
            <w:tcBorders>
              <w:top w:val="nil"/>
              <w:left w:val="nil"/>
              <w:bottom w:val="nil"/>
              <w:right w:val="nil"/>
            </w:tcBorders>
            <w:noWrap/>
            <w:vAlign w:val="bottom"/>
            <w:hideMark/>
          </w:tcPr>
          <w:p w14:paraId="02C31D67" w14:textId="77777777" w:rsidR="00C61EA2" w:rsidRPr="0052084C" w:rsidRDefault="00C61EA2" w:rsidP="006346BA">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Banka</w:t>
            </w:r>
          </w:p>
        </w:tc>
      </w:tr>
      <w:tr w:rsidR="00C61EA2" w:rsidRPr="0052084C" w14:paraId="57FCEBB1" w14:textId="77777777" w:rsidTr="006346BA">
        <w:trPr>
          <w:trHeight w:val="310"/>
        </w:trPr>
        <w:tc>
          <w:tcPr>
            <w:tcW w:w="1843" w:type="dxa"/>
            <w:tcBorders>
              <w:top w:val="nil"/>
              <w:left w:val="nil"/>
              <w:bottom w:val="nil"/>
              <w:right w:val="nil"/>
            </w:tcBorders>
            <w:noWrap/>
            <w:vAlign w:val="bottom"/>
            <w:hideMark/>
          </w:tcPr>
          <w:p w14:paraId="7A5C3564" w14:textId="77777777" w:rsidR="00C61EA2" w:rsidRPr="0052084C" w:rsidRDefault="00C61EA2" w:rsidP="006346BA">
            <w:pPr>
              <w:jc w:val="right"/>
              <w:rPr>
                <w:rFonts w:ascii="Arial" w:hAnsi="Arial" w:cs="Arial"/>
                <w:b/>
                <w:bCs/>
                <w:color w:val="000000" w:themeColor="text1"/>
                <w:sz w:val="17"/>
                <w:szCs w:val="17"/>
                <w:lang w:val="hr-HR"/>
              </w:rPr>
            </w:pPr>
          </w:p>
        </w:tc>
        <w:tc>
          <w:tcPr>
            <w:tcW w:w="992" w:type="dxa"/>
            <w:tcBorders>
              <w:top w:val="nil"/>
              <w:left w:val="nil"/>
              <w:bottom w:val="nil"/>
              <w:right w:val="nil"/>
            </w:tcBorders>
            <w:noWrap/>
            <w:vAlign w:val="bottom"/>
            <w:hideMark/>
          </w:tcPr>
          <w:p w14:paraId="3E793630" w14:textId="77777777" w:rsidR="00C61EA2" w:rsidRPr="0052084C" w:rsidRDefault="00C61EA2" w:rsidP="006346BA">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Stupanj 1</w:t>
            </w:r>
          </w:p>
        </w:tc>
        <w:tc>
          <w:tcPr>
            <w:tcW w:w="992" w:type="dxa"/>
            <w:tcBorders>
              <w:top w:val="nil"/>
              <w:left w:val="nil"/>
              <w:bottom w:val="nil"/>
              <w:right w:val="nil"/>
            </w:tcBorders>
            <w:noWrap/>
            <w:vAlign w:val="bottom"/>
            <w:hideMark/>
          </w:tcPr>
          <w:p w14:paraId="4B20A8D4" w14:textId="77777777" w:rsidR="00C61EA2" w:rsidRPr="0052084C" w:rsidRDefault="00C61EA2" w:rsidP="006346BA">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Stupanj 2</w:t>
            </w:r>
          </w:p>
        </w:tc>
        <w:tc>
          <w:tcPr>
            <w:tcW w:w="992" w:type="dxa"/>
            <w:tcBorders>
              <w:top w:val="nil"/>
              <w:left w:val="nil"/>
              <w:bottom w:val="nil"/>
              <w:right w:val="nil"/>
            </w:tcBorders>
            <w:noWrap/>
            <w:vAlign w:val="bottom"/>
            <w:hideMark/>
          </w:tcPr>
          <w:p w14:paraId="3EF99B3E" w14:textId="77777777" w:rsidR="00C61EA2" w:rsidRPr="0052084C" w:rsidRDefault="00C61EA2" w:rsidP="006346BA">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Stupanj 3</w:t>
            </w:r>
          </w:p>
        </w:tc>
        <w:tc>
          <w:tcPr>
            <w:tcW w:w="992" w:type="dxa"/>
            <w:tcBorders>
              <w:top w:val="nil"/>
              <w:left w:val="nil"/>
              <w:bottom w:val="nil"/>
              <w:right w:val="nil"/>
            </w:tcBorders>
            <w:noWrap/>
            <w:vAlign w:val="bottom"/>
            <w:hideMark/>
          </w:tcPr>
          <w:p w14:paraId="08C56548" w14:textId="77777777" w:rsidR="00C61EA2" w:rsidRPr="0052084C" w:rsidRDefault="00C61EA2" w:rsidP="006346BA">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Ukupno</w:t>
            </w:r>
          </w:p>
        </w:tc>
        <w:tc>
          <w:tcPr>
            <w:tcW w:w="992" w:type="dxa"/>
            <w:tcBorders>
              <w:top w:val="nil"/>
              <w:left w:val="nil"/>
              <w:bottom w:val="nil"/>
              <w:right w:val="nil"/>
            </w:tcBorders>
            <w:noWrap/>
            <w:vAlign w:val="bottom"/>
            <w:hideMark/>
          </w:tcPr>
          <w:p w14:paraId="17CB20C6" w14:textId="77777777" w:rsidR="00C61EA2" w:rsidRPr="0052084C" w:rsidRDefault="00C61EA2" w:rsidP="006346BA">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Stupanj 1</w:t>
            </w:r>
          </w:p>
        </w:tc>
        <w:tc>
          <w:tcPr>
            <w:tcW w:w="992" w:type="dxa"/>
            <w:tcBorders>
              <w:top w:val="nil"/>
              <w:left w:val="nil"/>
              <w:bottom w:val="nil"/>
              <w:right w:val="nil"/>
            </w:tcBorders>
            <w:noWrap/>
            <w:vAlign w:val="bottom"/>
            <w:hideMark/>
          </w:tcPr>
          <w:p w14:paraId="66B50672" w14:textId="77777777" w:rsidR="00C61EA2" w:rsidRPr="0052084C" w:rsidRDefault="00C61EA2" w:rsidP="006346BA">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Stupanj 2</w:t>
            </w:r>
          </w:p>
        </w:tc>
        <w:tc>
          <w:tcPr>
            <w:tcW w:w="992" w:type="dxa"/>
            <w:tcBorders>
              <w:top w:val="nil"/>
              <w:left w:val="nil"/>
              <w:bottom w:val="nil"/>
              <w:right w:val="nil"/>
            </w:tcBorders>
            <w:noWrap/>
            <w:vAlign w:val="bottom"/>
            <w:hideMark/>
          </w:tcPr>
          <w:p w14:paraId="49C53E4C" w14:textId="77777777" w:rsidR="00C61EA2" w:rsidRPr="0052084C" w:rsidRDefault="00C61EA2" w:rsidP="006346BA">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Stupanj 3</w:t>
            </w:r>
          </w:p>
        </w:tc>
        <w:tc>
          <w:tcPr>
            <w:tcW w:w="992" w:type="dxa"/>
            <w:tcBorders>
              <w:top w:val="nil"/>
              <w:left w:val="nil"/>
              <w:bottom w:val="nil"/>
              <w:right w:val="nil"/>
            </w:tcBorders>
            <w:noWrap/>
            <w:vAlign w:val="bottom"/>
            <w:hideMark/>
          </w:tcPr>
          <w:p w14:paraId="2EF3BF41" w14:textId="77777777" w:rsidR="00C61EA2" w:rsidRPr="0052084C" w:rsidRDefault="00C61EA2" w:rsidP="006346BA">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Ukupno</w:t>
            </w:r>
          </w:p>
        </w:tc>
      </w:tr>
      <w:tr w:rsidR="00C61EA2" w:rsidRPr="0052084C" w14:paraId="0693625D" w14:textId="77777777" w:rsidTr="006346BA">
        <w:trPr>
          <w:trHeight w:val="314"/>
        </w:trPr>
        <w:tc>
          <w:tcPr>
            <w:tcW w:w="1843" w:type="dxa"/>
            <w:tcBorders>
              <w:top w:val="nil"/>
              <w:left w:val="nil"/>
              <w:bottom w:val="nil"/>
              <w:right w:val="nil"/>
            </w:tcBorders>
            <w:noWrap/>
            <w:vAlign w:val="bottom"/>
            <w:hideMark/>
          </w:tcPr>
          <w:p w14:paraId="1CEABF4B" w14:textId="77777777" w:rsidR="00C61EA2" w:rsidRPr="0052084C" w:rsidRDefault="00C61EA2" w:rsidP="006346BA">
            <w:pPr>
              <w:jc w:val="right"/>
              <w:rPr>
                <w:rFonts w:ascii="Arial" w:hAnsi="Arial" w:cs="Arial"/>
                <w:b/>
                <w:bCs/>
                <w:color w:val="000000" w:themeColor="text1"/>
                <w:sz w:val="17"/>
                <w:szCs w:val="17"/>
                <w:lang w:val="hr-HR"/>
              </w:rPr>
            </w:pPr>
          </w:p>
        </w:tc>
        <w:tc>
          <w:tcPr>
            <w:tcW w:w="992" w:type="dxa"/>
            <w:tcBorders>
              <w:top w:val="nil"/>
              <w:left w:val="nil"/>
              <w:bottom w:val="nil"/>
              <w:right w:val="nil"/>
            </w:tcBorders>
            <w:noWrap/>
            <w:vAlign w:val="bottom"/>
            <w:hideMark/>
          </w:tcPr>
          <w:p w14:paraId="74B9597D" w14:textId="77777777" w:rsidR="00C61EA2" w:rsidRPr="0052084C" w:rsidRDefault="00C61EA2" w:rsidP="006346BA">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000 eura</w:t>
            </w:r>
          </w:p>
        </w:tc>
        <w:tc>
          <w:tcPr>
            <w:tcW w:w="992" w:type="dxa"/>
            <w:tcBorders>
              <w:top w:val="nil"/>
              <w:left w:val="nil"/>
              <w:bottom w:val="nil"/>
              <w:right w:val="nil"/>
            </w:tcBorders>
            <w:noWrap/>
            <w:vAlign w:val="bottom"/>
            <w:hideMark/>
          </w:tcPr>
          <w:p w14:paraId="05AB07ED" w14:textId="77777777" w:rsidR="00C61EA2" w:rsidRPr="0052084C" w:rsidRDefault="00C61EA2" w:rsidP="006346BA">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000 eura</w:t>
            </w:r>
          </w:p>
        </w:tc>
        <w:tc>
          <w:tcPr>
            <w:tcW w:w="992" w:type="dxa"/>
            <w:tcBorders>
              <w:top w:val="nil"/>
              <w:left w:val="nil"/>
              <w:bottom w:val="nil"/>
              <w:right w:val="nil"/>
            </w:tcBorders>
            <w:noWrap/>
            <w:vAlign w:val="bottom"/>
            <w:hideMark/>
          </w:tcPr>
          <w:p w14:paraId="0D5BB7CA" w14:textId="77777777" w:rsidR="00C61EA2" w:rsidRPr="0052084C" w:rsidRDefault="00C61EA2" w:rsidP="006346BA">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000 eura</w:t>
            </w:r>
          </w:p>
        </w:tc>
        <w:tc>
          <w:tcPr>
            <w:tcW w:w="992" w:type="dxa"/>
            <w:tcBorders>
              <w:top w:val="nil"/>
              <w:left w:val="nil"/>
              <w:bottom w:val="nil"/>
              <w:right w:val="nil"/>
            </w:tcBorders>
            <w:noWrap/>
            <w:vAlign w:val="bottom"/>
            <w:hideMark/>
          </w:tcPr>
          <w:p w14:paraId="12A665B3" w14:textId="77777777" w:rsidR="00C61EA2" w:rsidRPr="0052084C" w:rsidRDefault="00C61EA2" w:rsidP="006346BA">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000 eura</w:t>
            </w:r>
          </w:p>
        </w:tc>
        <w:tc>
          <w:tcPr>
            <w:tcW w:w="992" w:type="dxa"/>
            <w:tcBorders>
              <w:top w:val="nil"/>
              <w:left w:val="nil"/>
              <w:bottom w:val="nil"/>
              <w:right w:val="nil"/>
            </w:tcBorders>
            <w:noWrap/>
            <w:vAlign w:val="bottom"/>
            <w:hideMark/>
          </w:tcPr>
          <w:p w14:paraId="1498490A" w14:textId="77777777" w:rsidR="00C61EA2" w:rsidRPr="0052084C" w:rsidRDefault="00C61EA2" w:rsidP="006346BA">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000 eura</w:t>
            </w:r>
          </w:p>
        </w:tc>
        <w:tc>
          <w:tcPr>
            <w:tcW w:w="992" w:type="dxa"/>
            <w:tcBorders>
              <w:top w:val="nil"/>
              <w:left w:val="nil"/>
              <w:bottom w:val="nil"/>
              <w:right w:val="nil"/>
            </w:tcBorders>
            <w:noWrap/>
            <w:vAlign w:val="bottom"/>
            <w:hideMark/>
          </w:tcPr>
          <w:p w14:paraId="3136C346" w14:textId="77777777" w:rsidR="00C61EA2" w:rsidRPr="0052084C" w:rsidRDefault="00C61EA2" w:rsidP="006346BA">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000 eura</w:t>
            </w:r>
          </w:p>
        </w:tc>
        <w:tc>
          <w:tcPr>
            <w:tcW w:w="992" w:type="dxa"/>
            <w:tcBorders>
              <w:top w:val="nil"/>
              <w:left w:val="nil"/>
              <w:bottom w:val="nil"/>
              <w:right w:val="nil"/>
            </w:tcBorders>
            <w:noWrap/>
            <w:vAlign w:val="bottom"/>
            <w:hideMark/>
          </w:tcPr>
          <w:p w14:paraId="1CEE2894" w14:textId="77777777" w:rsidR="00C61EA2" w:rsidRPr="0052084C" w:rsidRDefault="00C61EA2" w:rsidP="006346BA">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000 eura</w:t>
            </w:r>
          </w:p>
        </w:tc>
        <w:tc>
          <w:tcPr>
            <w:tcW w:w="992" w:type="dxa"/>
            <w:tcBorders>
              <w:top w:val="nil"/>
              <w:left w:val="nil"/>
              <w:bottom w:val="nil"/>
              <w:right w:val="nil"/>
            </w:tcBorders>
            <w:noWrap/>
            <w:vAlign w:val="bottom"/>
            <w:hideMark/>
          </w:tcPr>
          <w:p w14:paraId="77976890" w14:textId="77777777" w:rsidR="00C61EA2" w:rsidRPr="0052084C" w:rsidRDefault="00C61EA2" w:rsidP="006346BA">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000 eura</w:t>
            </w:r>
          </w:p>
        </w:tc>
      </w:tr>
      <w:tr w:rsidR="00C61EA2" w:rsidRPr="0052084C" w14:paraId="16B3EF4B" w14:textId="77777777" w:rsidTr="006346BA">
        <w:trPr>
          <w:trHeight w:val="184"/>
        </w:trPr>
        <w:tc>
          <w:tcPr>
            <w:tcW w:w="1843" w:type="dxa"/>
            <w:tcBorders>
              <w:top w:val="nil"/>
              <w:left w:val="nil"/>
              <w:bottom w:val="nil"/>
              <w:right w:val="nil"/>
            </w:tcBorders>
            <w:noWrap/>
            <w:vAlign w:val="bottom"/>
          </w:tcPr>
          <w:p w14:paraId="5F313B9C" w14:textId="77777777" w:rsidR="00C61EA2" w:rsidRPr="0052084C" w:rsidRDefault="00C61EA2" w:rsidP="006346BA">
            <w:pPr>
              <w:jc w:val="right"/>
              <w:rPr>
                <w:rFonts w:ascii="Arial" w:hAnsi="Arial" w:cs="Arial"/>
                <w:b/>
                <w:bCs/>
                <w:color w:val="000000" w:themeColor="text1"/>
                <w:sz w:val="17"/>
                <w:szCs w:val="17"/>
                <w:lang w:val="hr-HR"/>
              </w:rPr>
            </w:pPr>
          </w:p>
        </w:tc>
        <w:tc>
          <w:tcPr>
            <w:tcW w:w="992" w:type="dxa"/>
            <w:tcBorders>
              <w:top w:val="nil"/>
              <w:left w:val="nil"/>
              <w:bottom w:val="nil"/>
              <w:right w:val="nil"/>
            </w:tcBorders>
            <w:noWrap/>
            <w:vAlign w:val="bottom"/>
          </w:tcPr>
          <w:p w14:paraId="7EC8C7DA" w14:textId="77777777" w:rsidR="00C61EA2" w:rsidRPr="0052084C" w:rsidRDefault="00C61EA2" w:rsidP="006346BA">
            <w:pPr>
              <w:jc w:val="right"/>
              <w:rPr>
                <w:rFonts w:ascii="Arial" w:hAnsi="Arial" w:cs="Arial"/>
                <w:b/>
                <w:bCs/>
                <w:color w:val="000000" w:themeColor="text1"/>
                <w:sz w:val="17"/>
                <w:szCs w:val="17"/>
                <w:lang w:val="hr-HR"/>
              </w:rPr>
            </w:pPr>
          </w:p>
        </w:tc>
        <w:tc>
          <w:tcPr>
            <w:tcW w:w="992" w:type="dxa"/>
            <w:tcBorders>
              <w:top w:val="nil"/>
              <w:left w:val="nil"/>
              <w:bottom w:val="nil"/>
              <w:right w:val="nil"/>
            </w:tcBorders>
            <w:noWrap/>
            <w:vAlign w:val="bottom"/>
          </w:tcPr>
          <w:p w14:paraId="77A803E2" w14:textId="77777777" w:rsidR="00C61EA2" w:rsidRPr="0052084C" w:rsidRDefault="00C61EA2" w:rsidP="006346BA">
            <w:pPr>
              <w:jc w:val="right"/>
              <w:rPr>
                <w:rFonts w:ascii="Arial" w:hAnsi="Arial" w:cs="Arial"/>
                <w:b/>
                <w:bCs/>
                <w:color w:val="000000" w:themeColor="text1"/>
                <w:sz w:val="17"/>
                <w:szCs w:val="17"/>
                <w:lang w:val="hr-HR"/>
              </w:rPr>
            </w:pPr>
          </w:p>
        </w:tc>
        <w:tc>
          <w:tcPr>
            <w:tcW w:w="992" w:type="dxa"/>
            <w:tcBorders>
              <w:top w:val="nil"/>
              <w:left w:val="nil"/>
              <w:bottom w:val="nil"/>
              <w:right w:val="nil"/>
            </w:tcBorders>
            <w:noWrap/>
            <w:vAlign w:val="bottom"/>
          </w:tcPr>
          <w:p w14:paraId="03A9E187" w14:textId="77777777" w:rsidR="00C61EA2" w:rsidRPr="0052084C" w:rsidRDefault="00C61EA2" w:rsidP="006346BA">
            <w:pPr>
              <w:jc w:val="right"/>
              <w:rPr>
                <w:rFonts w:ascii="Arial" w:hAnsi="Arial" w:cs="Arial"/>
                <w:b/>
                <w:bCs/>
                <w:color w:val="000000" w:themeColor="text1"/>
                <w:sz w:val="17"/>
                <w:szCs w:val="17"/>
                <w:lang w:val="hr-HR"/>
              </w:rPr>
            </w:pPr>
          </w:p>
        </w:tc>
        <w:tc>
          <w:tcPr>
            <w:tcW w:w="992" w:type="dxa"/>
            <w:tcBorders>
              <w:top w:val="nil"/>
              <w:left w:val="nil"/>
              <w:bottom w:val="nil"/>
              <w:right w:val="nil"/>
            </w:tcBorders>
            <w:noWrap/>
            <w:vAlign w:val="bottom"/>
          </w:tcPr>
          <w:p w14:paraId="273DA53A" w14:textId="77777777" w:rsidR="00C61EA2" w:rsidRPr="0052084C" w:rsidRDefault="00C61EA2" w:rsidP="006346BA">
            <w:pPr>
              <w:jc w:val="right"/>
              <w:rPr>
                <w:rFonts w:ascii="Arial" w:hAnsi="Arial" w:cs="Arial"/>
                <w:b/>
                <w:bCs/>
                <w:color w:val="000000" w:themeColor="text1"/>
                <w:sz w:val="17"/>
                <w:szCs w:val="17"/>
                <w:lang w:val="hr-HR"/>
              </w:rPr>
            </w:pPr>
          </w:p>
        </w:tc>
        <w:tc>
          <w:tcPr>
            <w:tcW w:w="992" w:type="dxa"/>
            <w:tcBorders>
              <w:top w:val="nil"/>
              <w:left w:val="nil"/>
              <w:bottom w:val="nil"/>
              <w:right w:val="nil"/>
            </w:tcBorders>
            <w:noWrap/>
            <w:vAlign w:val="bottom"/>
          </w:tcPr>
          <w:p w14:paraId="02F869DB" w14:textId="77777777" w:rsidR="00C61EA2" w:rsidRPr="0052084C" w:rsidRDefault="00C61EA2" w:rsidP="006346BA">
            <w:pPr>
              <w:jc w:val="right"/>
              <w:rPr>
                <w:rFonts w:ascii="Arial" w:hAnsi="Arial" w:cs="Arial"/>
                <w:b/>
                <w:bCs/>
                <w:color w:val="000000" w:themeColor="text1"/>
                <w:sz w:val="17"/>
                <w:szCs w:val="17"/>
                <w:lang w:val="hr-HR"/>
              </w:rPr>
            </w:pPr>
          </w:p>
        </w:tc>
        <w:tc>
          <w:tcPr>
            <w:tcW w:w="992" w:type="dxa"/>
            <w:tcBorders>
              <w:top w:val="nil"/>
              <w:left w:val="nil"/>
              <w:bottom w:val="nil"/>
              <w:right w:val="nil"/>
            </w:tcBorders>
            <w:noWrap/>
            <w:vAlign w:val="bottom"/>
          </w:tcPr>
          <w:p w14:paraId="0F01AA7D" w14:textId="77777777" w:rsidR="00C61EA2" w:rsidRPr="0052084C" w:rsidRDefault="00C61EA2" w:rsidP="006346BA">
            <w:pPr>
              <w:jc w:val="right"/>
              <w:rPr>
                <w:rFonts w:ascii="Arial" w:hAnsi="Arial" w:cs="Arial"/>
                <w:b/>
                <w:bCs/>
                <w:color w:val="000000" w:themeColor="text1"/>
                <w:sz w:val="17"/>
                <w:szCs w:val="17"/>
                <w:lang w:val="hr-HR"/>
              </w:rPr>
            </w:pPr>
          </w:p>
        </w:tc>
        <w:tc>
          <w:tcPr>
            <w:tcW w:w="992" w:type="dxa"/>
            <w:tcBorders>
              <w:top w:val="nil"/>
              <w:left w:val="nil"/>
              <w:bottom w:val="nil"/>
              <w:right w:val="nil"/>
            </w:tcBorders>
            <w:noWrap/>
            <w:vAlign w:val="bottom"/>
          </w:tcPr>
          <w:p w14:paraId="4DF62C2B" w14:textId="77777777" w:rsidR="00C61EA2" w:rsidRPr="0052084C" w:rsidRDefault="00C61EA2" w:rsidP="006346BA">
            <w:pPr>
              <w:jc w:val="right"/>
              <w:rPr>
                <w:rFonts w:ascii="Arial" w:hAnsi="Arial" w:cs="Arial"/>
                <w:b/>
                <w:bCs/>
                <w:color w:val="000000" w:themeColor="text1"/>
                <w:sz w:val="17"/>
                <w:szCs w:val="17"/>
                <w:lang w:val="hr-HR"/>
              </w:rPr>
            </w:pPr>
          </w:p>
        </w:tc>
        <w:tc>
          <w:tcPr>
            <w:tcW w:w="992" w:type="dxa"/>
            <w:tcBorders>
              <w:top w:val="nil"/>
              <w:left w:val="nil"/>
              <w:bottom w:val="nil"/>
              <w:right w:val="nil"/>
            </w:tcBorders>
            <w:noWrap/>
            <w:vAlign w:val="bottom"/>
          </w:tcPr>
          <w:p w14:paraId="78094549" w14:textId="77777777" w:rsidR="00C61EA2" w:rsidRPr="0052084C" w:rsidRDefault="00C61EA2" w:rsidP="006346BA">
            <w:pPr>
              <w:jc w:val="right"/>
              <w:rPr>
                <w:rFonts w:ascii="Arial" w:hAnsi="Arial" w:cs="Arial"/>
                <w:b/>
                <w:bCs/>
                <w:color w:val="000000" w:themeColor="text1"/>
                <w:sz w:val="17"/>
                <w:szCs w:val="17"/>
                <w:lang w:val="hr-HR"/>
              </w:rPr>
            </w:pPr>
          </w:p>
        </w:tc>
      </w:tr>
      <w:tr w:rsidR="00C61EA2" w:rsidRPr="0052084C" w14:paraId="428B9FFC" w14:textId="77777777" w:rsidTr="006346BA">
        <w:trPr>
          <w:trHeight w:val="319"/>
        </w:trPr>
        <w:tc>
          <w:tcPr>
            <w:tcW w:w="1843" w:type="dxa"/>
            <w:tcBorders>
              <w:top w:val="nil"/>
              <w:left w:val="nil"/>
              <w:bottom w:val="nil"/>
              <w:right w:val="nil"/>
            </w:tcBorders>
            <w:noWrap/>
            <w:vAlign w:val="bottom"/>
            <w:hideMark/>
          </w:tcPr>
          <w:p w14:paraId="0FEFC7C5" w14:textId="77777777" w:rsidR="00C61EA2" w:rsidRPr="0052084C" w:rsidRDefault="00C61EA2" w:rsidP="006346BA">
            <w:pPr>
              <w:rPr>
                <w:rFonts w:ascii="Arial" w:hAnsi="Arial" w:cs="Arial"/>
                <w:color w:val="000000" w:themeColor="text1"/>
                <w:sz w:val="17"/>
                <w:szCs w:val="17"/>
                <w:lang w:val="hr-HR"/>
              </w:rPr>
            </w:pPr>
            <w:r w:rsidRPr="0052084C">
              <w:rPr>
                <w:rFonts w:ascii="Arial" w:hAnsi="Arial" w:cs="Arial"/>
                <w:color w:val="000000" w:themeColor="text1"/>
                <w:sz w:val="17"/>
                <w:szCs w:val="17"/>
                <w:lang w:val="hr-HR"/>
              </w:rPr>
              <w:t>Bruto iznos</w:t>
            </w:r>
          </w:p>
        </w:tc>
        <w:tc>
          <w:tcPr>
            <w:tcW w:w="992" w:type="dxa"/>
            <w:tcBorders>
              <w:top w:val="nil"/>
              <w:left w:val="nil"/>
              <w:bottom w:val="nil"/>
              <w:right w:val="nil"/>
            </w:tcBorders>
            <w:noWrap/>
            <w:vAlign w:val="bottom"/>
          </w:tcPr>
          <w:p w14:paraId="7CCF9AE4" w14:textId="77777777" w:rsidR="00C61EA2" w:rsidRPr="0052084C" w:rsidRDefault="00C61EA2" w:rsidP="006346BA">
            <w:pPr>
              <w:jc w:val="right"/>
              <w:rPr>
                <w:rFonts w:ascii="Arial" w:hAnsi="Arial" w:cs="Arial"/>
                <w:color w:val="000000" w:themeColor="text1"/>
                <w:sz w:val="17"/>
                <w:szCs w:val="17"/>
                <w:lang w:val="hr-HR"/>
              </w:rPr>
            </w:pPr>
            <w:r w:rsidRPr="0052084C">
              <w:rPr>
                <w:rFonts w:ascii="Arial" w:hAnsi="Arial" w:cs="Arial"/>
                <w:sz w:val="17"/>
                <w:szCs w:val="17"/>
              </w:rPr>
              <w:t xml:space="preserve"> 94.108 </w:t>
            </w:r>
          </w:p>
        </w:tc>
        <w:tc>
          <w:tcPr>
            <w:tcW w:w="992" w:type="dxa"/>
            <w:tcBorders>
              <w:top w:val="nil"/>
              <w:left w:val="nil"/>
              <w:bottom w:val="nil"/>
              <w:right w:val="nil"/>
            </w:tcBorders>
            <w:noWrap/>
            <w:vAlign w:val="bottom"/>
          </w:tcPr>
          <w:p w14:paraId="43762439" w14:textId="77777777" w:rsidR="00C61EA2" w:rsidRPr="0052084C" w:rsidRDefault="00C61EA2" w:rsidP="006346BA">
            <w:pPr>
              <w:jc w:val="right"/>
              <w:rPr>
                <w:rFonts w:ascii="Arial" w:hAnsi="Arial" w:cs="Arial"/>
                <w:color w:val="000000" w:themeColor="text1"/>
                <w:sz w:val="17"/>
                <w:szCs w:val="17"/>
                <w:lang w:val="hr-HR"/>
              </w:rPr>
            </w:pPr>
            <w:r w:rsidRPr="0052084C">
              <w:rPr>
                <w:rFonts w:ascii="Arial" w:hAnsi="Arial" w:cs="Arial"/>
                <w:sz w:val="17"/>
                <w:szCs w:val="17"/>
              </w:rPr>
              <w:t>-</w:t>
            </w:r>
          </w:p>
        </w:tc>
        <w:tc>
          <w:tcPr>
            <w:tcW w:w="992" w:type="dxa"/>
            <w:tcBorders>
              <w:top w:val="nil"/>
              <w:left w:val="nil"/>
              <w:bottom w:val="nil"/>
              <w:right w:val="nil"/>
            </w:tcBorders>
            <w:noWrap/>
            <w:vAlign w:val="bottom"/>
          </w:tcPr>
          <w:p w14:paraId="2658813D" w14:textId="77777777" w:rsidR="00C61EA2" w:rsidRPr="0052084C" w:rsidRDefault="00C61EA2" w:rsidP="006346BA">
            <w:pPr>
              <w:jc w:val="right"/>
              <w:rPr>
                <w:rFonts w:ascii="Arial" w:hAnsi="Arial" w:cs="Arial"/>
                <w:color w:val="000000" w:themeColor="text1"/>
                <w:sz w:val="17"/>
                <w:szCs w:val="17"/>
                <w:lang w:val="hr-HR"/>
              </w:rPr>
            </w:pPr>
            <w:r w:rsidRPr="0052084C">
              <w:rPr>
                <w:rFonts w:ascii="Arial" w:hAnsi="Arial" w:cs="Arial"/>
                <w:sz w:val="17"/>
                <w:szCs w:val="17"/>
              </w:rPr>
              <w:t>-</w:t>
            </w:r>
          </w:p>
        </w:tc>
        <w:tc>
          <w:tcPr>
            <w:tcW w:w="992" w:type="dxa"/>
            <w:tcBorders>
              <w:top w:val="nil"/>
              <w:left w:val="nil"/>
              <w:bottom w:val="nil"/>
              <w:right w:val="nil"/>
            </w:tcBorders>
            <w:noWrap/>
            <w:vAlign w:val="bottom"/>
          </w:tcPr>
          <w:p w14:paraId="2C62D588" w14:textId="77777777" w:rsidR="00C61EA2" w:rsidRPr="0052084C" w:rsidRDefault="00C61EA2" w:rsidP="006346BA">
            <w:pPr>
              <w:jc w:val="right"/>
              <w:rPr>
                <w:rFonts w:ascii="Arial" w:hAnsi="Arial" w:cs="Arial"/>
                <w:b/>
                <w:bCs/>
                <w:color w:val="000000" w:themeColor="text1"/>
                <w:sz w:val="17"/>
                <w:szCs w:val="17"/>
                <w:lang w:val="hr-HR"/>
              </w:rPr>
            </w:pPr>
            <w:r w:rsidRPr="0052084C">
              <w:rPr>
                <w:rFonts w:ascii="Arial" w:hAnsi="Arial" w:cs="Arial"/>
                <w:b/>
                <w:bCs/>
                <w:sz w:val="17"/>
                <w:szCs w:val="17"/>
              </w:rPr>
              <w:t xml:space="preserve"> 94.108 </w:t>
            </w:r>
          </w:p>
        </w:tc>
        <w:tc>
          <w:tcPr>
            <w:tcW w:w="992" w:type="dxa"/>
            <w:tcBorders>
              <w:top w:val="nil"/>
              <w:left w:val="nil"/>
              <w:bottom w:val="nil"/>
              <w:right w:val="nil"/>
            </w:tcBorders>
            <w:noWrap/>
            <w:vAlign w:val="bottom"/>
          </w:tcPr>
          <w:p w14:paraId="66A68A1C" w14:textId="77777777" w:rsidR="00C61EA2" w:rsidRPr="0052084C" w:rsidRDefault="00C61EA2" w:rsidP="006346BA">
            <w:pPr>
              <w:jc w:val="right"/>
              <w:rPr>
                <w:rFonts w:ascii="Arial" w:hAnsi="Arial" w:cs="Arial"/>
                <w:color w:val="000000" w:themeColor="text1"/>
                <w:sz w:val="17"/>
                <w:szCs w:val="17"/>
                <w:lang w:val="hr-HR"/>
              </w:rPr>
            </w:pPr>
            <w:r w:rsidRPr="0052084C">
              <w:rPr>
                <w:rFonts w:ascii="Arial" w:hAnsi="Arial" w:cs="Arial"/>
                <w:sz w:val="17"/>
                <w:szCs w:val="17"/>
              </w:rPr>
              <w:t>90.642</w:t>
            </w:r>
          </w:p>
        </w:tc>
        <w:tc>
          <w:tcPr>
            <w:tcW w:w="992" w:type="dxa"/>
            <w:tcBorders>
              <w:top w:val="nil"/>
              <w:left w:val="nil"/>
              <w:bottom w:val="nil"/>
              <w:right w:val="nil"/>
            </w:tcBorders>
            <w:noWrap/>
            <w:vAlign w:val="bottom"/>
          </w:tcPr>
          <w:p w14:paraId="1E0D4DDC" w14:textId="77777777" w:rsidR="00C61EA2" w:rsidRPr="0052084C" w:rsidRDefault="00C61EA2" w:rsidP="006346BA">
            <w:pPr>
              <w:jc w:val="right"/>
              <w:rPr>
                <w:rFonts w:ascii="Arial" w:hAnsi="Arial" w:cs="Arial"/>
                <w:color w:val="000000" w:themeColor="text1"/>
                <w:sz w:val="17"/>
                <w:szCs w:val="17"/>
                <w:lang w:val="hr-HR"/>
              </w:rPr>
            </w:pPr>
            <w:r w:rsidRPr="0052084C">
              <w:rPr>
                <w:rFonts w:ascii="Arial" w:hAnsi="Arial" w:cs="Arial"/>
                <w:color w:val="000000" w:themeColor="text1"/>
                <w:sz w:val="17"/>
                <w:szCs w:val="17"/>
                <w:lang w:val="hr-HR"/>
              </w:rPr>
              <w:t>-</w:t>
            </w:r>
          </w:p>
        </w:tc>
        <w:tc>
          <w:tcPr>
            <w:tcW w:w="992" w:type="dxa"/>
            <w:tcBorders>
              <w:top w:val="nil"/>
              <w:left w:val="nil"/>
              <w:bottom w:val="nil"/>
              <w:right w:val="nil"/>
            </w:tcBorders>
            <w:noWrap/>
            <w:vAlign w:val="bottom"/>
          </w:tcPr>
          <w:p w14:paraId="7F70A3CB" w14:textId="77777777" w:rsidR="00C61EA2" w:rsidRPr="0052084C" w:rsidRDefault="00C61EA2" w:rsidP="006346BA">
            <w:pPr>
              <w:jc w:val="right"/>
              <w:rPr>
                <w:rFonts w:ascii="Arial" w:hAnsi="Arial" w:cs="Arial"/>
                <w:color w:val="000000" w:themeColor="text1"/>
                <w:sz w:val="17"/>
                <w:szCs w:val="17"/>
                <w:lang w:val="hr-HR"/>
              </w:rPr>
            </w:pPr>
            <w:r w:rsidRPr="0052084C">
              <w:rPr>
                <w:rFonts w:ascii="Arial" w:hAnsi="Arial" w:cs="Arial"/>
                <w:color w:val="000000" w:themeColor="text1"/>
                <w:sz w:val="17"/>
                <w:szCs w:val="17"/>
                <w:lang w:val="hr-HR"/>
              </w:rPr>
              <w:t>-</w:t>
            </w:r>
          </w:p>
        </w:tc>
        <w:tc>
          <w:tcPr>
            <w:tcW w:w="992" w:type="dxa"/>
            <w:tcBorders>
              <w:top w:val="nil"/>
              <w:left w:val="nil"/>
              <w:bottom w:val="nil"/>
              <w:right w:val="nil"/>
            </w:tcBorders>
            <w:noWrap/>
            <w:vAlign w:val="bottom"/>
          </w:tcPr>
          <w:p w14:paraId="1F48AFC3" w14:textId="77777777" w:rsidR="00C61EA2" w:rsidRPr="0052084C" w:rsidRDefault="00C61EA2" w:rsidP="006346BA">
            <w:pPr>
              <w:jc w:val="right"/>
              <w:rPr>
                <w:rFonts w:ascii="Arial" w:hAnsi="Arial" w:cs="Arial"/>
                <w:b/>
                <w:bCs/>
                <w:color w:val="000000" w:themeColor="text1"/>
                <w:sz w:val="17"/>
                <w:szCs w:val="17"/>
                <w:lang w:val="hr-HR"/>
              </w:rPr>
            </w:pPr>
            <w:r w:rsidRPr="0052084C">
              <w:rPr>
                <w:rFonts w:ascii="Arial" w:hAnsi="Arial" w:cs="Arial"/>
                <w:b/>
                <w:bCs/>
                <w:sz w:val="17"/>
                <w:szCs w:val="17"/>
              </w:rPr>
              <w:t>90.642</w:t>
            </w:r>
          </w:p>
        </w:tc>
      </w:tr>
      <w:tr w:rsidR="00C61EA2" w:rsidRPr="0052084C" w14:paraId="2721D76E" w14:textId="77777777" w:rsidTr="006346BA">
        <w:trPr>
          <w:trHeight w:val="324"/>
        </w:trPr>
        <w:tc>
          <w:tcPr>
            <w:tcW w:w="1843" w:type="dxa"/>
            <w:tcBorders>
              <w:top w:val="nil"/>
              <w:left w:val="nil"/>
              <w:bottom w:val="nil"/>
              <w:right w:val="nil"/>
            </w:tcBorders>
            <w:noWrap/>
            <w:vAlign w:val="bottom"/>
            <w:hideMark/>
          </w:tcPr>
          <w:p w14:paraId="01855FB7" w14:textId="77777777" w:rsidR="00C61EA2" w:rsidRPr="0052084C" w:rsidRDefault="00C61EA2" w:rsidP="006346BA">
            <w:pPr>
              <w:rPr>
                <w:rFonts w:ascii="Arial" w:hAnsi="Arial" w:cs="Arial"/>
                <w:color w:val="000000" w:themeColor="text1"/>
                <w:sz w:val="17"/>
                <w:szCs w:val="17"/>
                <w:lang w:val="hr-HR"/>
              </w:rPr>
            </w:pPr>
            <w:r w:rsidRPr="0052084C">
              <w:rPr>
                <w:rFonts w:ascii="Arial" w:hAnsi="Arial" w:cs="Arial"/>
                <w:color w:val="000000" w:themeColor="text1"/>
                <w:sz w:val="17"/>
                <w:szCs w:val="17"/>
                <w:lang w:val="hr-HR"/>
              </w:rPr>
              <w:t>Rezerviranja</w:t>
            </w:r>
          </w:p>
        </w:tc>
        <w:tc>
          <w:tcPr>
            <w:tcW w:w="992" w:type="dxa"/>
            <w:tcBorders>
              <w:top w:val="nil"/>
              <w:left w:val="nil"/>
              <w:bottom w:val="nil"/>
              <w:right w:val="nil"/>
            </w:tcBorders>
            <w:noWrap/>
            <w:vAlign w:val="bottom"/>
          </w:tcPr>
          <w:p w14:paraId="74B5A8CC" w14:textId="77777777" w:rsidR="00C61EA2" w:rsidRPr="0052084C" w:rsidRDefault="00C61EA2" w:rsidP="006346BA">
            <w:pPr>
              <w:jc w:val="right"/>
              <w:rPr>
                <w:rFonts w:ascii="Arial" w:hAnsi="Arial" w:cs="Arial"/>
                <w:color w:val="000000" w:themeColor="text1"/>
                <w:sz w:val="17"/>
                <w:szCs w:val="17"/>
                <w:lang w:val="hr-HR"/>
              </w:rPr>
            </w:pPr>
            <w:r w:rsidRPr="0052084C">
              <w:rPr>
                <w:rFonts w:ascii="Arial" w:hAnsi="Arial" w:cs="Arial"/>
                <w:sz w:val="17"/>
                <w:szCs w:val="17"/>
              </w:rPr>
              <w:t xml:space="preserve"> (237)</w:t>
            </w:r>
          </w:p>
        </w:tc>
        <w:tc>
          <w:tcPr>
            <w:tcW w:w="992" w:type="dxa"/>
            <w:tcBorders>
              <w:top w:val="nil"/>
              <w:left w:val="nil"/>
              <w:bottom w:val="nil"/>
              <w:right w:val="nil"/>
            </w:tcBorders>
            <w:noWrap/>
            <w:vAlign w:val="bottom"/>
          </w:tcPr>
          <w:p w14:paraId="78199896" w14:textId="77777777" w:rsidR="00C61EA2" w:rsidRPr="0052084C" w:rsidRDefault="00C61EA2" w:rsidP="006346BA">
            <w:pPr>
              <w:jc w:val="right"/>
              <w:rPr>
                <w:rFonts w:ascii="Arial" w:hAnsi="Arial" w:cs="Arial"/>
                <w:color w:val="000000" w:themeColor="text1"/>
                <w:sz w:val="17"/>
                <w:szCs w:val="17"/>
                <w:lang w:val="hr-HR"/>
              </w:rPr>
            </w:pPr>
            <w:r w:rsidRPr="0052084C">
              <w:rPr>
                <w:rFonts w:ascii="Arial" w:hAnsi="Arial" w:cs="Arial"/>
                <w:sz w:val="17"/>
                <w:szCs w:val="17"/>
              </w:rPr>
              <w:t>-</w:t>
            </w:r>
          </w:p>
        </w:tc>
        <w:tc>
          <w:tcPr>
            <w:tcW w:w="992" w:type="dxa"/>
            <w:tcBorders>
              <w:top w:val="nil"/>
              <w:left w:val="nil"/>
              <w:bottom w:val="nil"/>
              <w:right w:val="nil"/>
            </w:tcBorders>
            <w:noWrap/>
            <w:vAlign w:val="bottom"/>
          </w:tcPr>
          <w:p w14:paraId="08FFAF40" w14:textId="77777777" w:rsidR="00C61EA2" w:rsidRPr="0052084C" w:rsidRDefault="00C61EA2" w:rsidP="006346BA">
            <w:pPr>
              <w:jc w:val="right"/>
              <w:rPr>
                <w:rFonts w:ascii="Arial" w:hAnsi="Arial" w:cs="Arial"/>
                <w:color w:val="000000" w:themeColor="text1"/>
                <w:sz w:val="17"/>
                <w:szCs w:val="17"/>
                <w:lang w:val="hr-HR"/>
              </w:rPr>
            </w:pPr>
            <w:r w:rsidRPr="0052084C">
              <w:rPr>
                <w:rFonts w:ascii="Arial" w:hAnsi="Arial" w:cs="Arial"/>
                <w:sz w:val="17"/>
                <w:szCs w:val="17"/>
              </w:rPr>
              <w:t>-</w:t>
            </w:r>
          </w:p>
        </w:tc>
        <w:tc>
          <w:tcPr>
            <w:tcW w:w="992" w:type="dxa"/>
            <w:tcBorders>
              <w:top w:val="nil"/>
              <w:left w:val="nil"/>
              <w:bottom w:val="nil"/>
              <w:right w:val="nil"/>
            </w:tcBorders>
            <w:noWrap/>
            <w:vAlign w:val="bottom"/>
          </w:tcPr>
          <w:p w14:paraId="53F2EE5C" w14:textId="77777777" w:rsidR="00C61EA2" w:rsidRPr="0052084C" w:rsidRDefault="00C61EA2" w:rsidP="006346BA">
            <w:pPr>
              <w:jc w:val="right"/>
              <w:rPr>
                <w:rFonts w:ascii="Arial" w:hAnsi="Arial" w:cs="Arial"/>
                <w:b/>
                <w:bCs/>
                <w:color w:val="000000" w:themeColor="text1"/>
                <w:sz w:val="17"/>
                <w:szCs w:val="17"/>
                <w:lang w:val="hr-HR"/>
              </w:rPr>
            </w:pPr>
            <w:r w:rsidRPr="0052084C">
              <w:rPr>
                <w:rFonts w:ascii="Arial" w:hAnsi="Arial" w:cs="Arial"/>
                <w:b/>
                <w:bCs/>
                <w:sz w:val="17"/>
                <w:szCs w:val="17"/>
              </w:rPr>
              <w:t xml:space="preserve"> (237)</w:t>
            </w:r>
          </w:p>
        </w:tc>
        <w:tc>
          <w:tcPr>
            <w:tcW w:w="992" w:type="dxa"/>
            <w:tcBorders>
              <w:top w:val="nil"/>
              <w:left w:val="nil"/>
              <w:bottom w:val="nil"/>
              <w:right w:val="nil"/>
            </w:tcBorders>
            <w:noWrap/>
            <w:vAlign w:val="bottom"/>
          </w:tcPr>
          <w:p w14:paraId="29AF1D89" w14:textId="77777777" w:rsidR="00C61EA2" w:rsidRPr="0052084C" w:rsidRDefault="00C61EA2" w:rsidP="006346BA">
            <w:pPr>
              <w:jc w:val="right"/>
              <w:rPr>
                <w:rFonts w:ascii="Arial" w:hAnsi="Arial" w:cs="Arial"/>
                <w:color w:val="000000" w:themeColor="text1"/>
                <w:sz w:val="17"/>
                <w:szCs w:val="17"/>
                <w:lang w:val="hr-HR"/>
              </w:rPr>
            </w:pPr>
            <w:r w:rsidRPr="0052084C">
              <w:rPr>
                <w:rFonts w:ascii="Arial" w:hAnsi="Arial" w:cs="Arial"/>
                <w:sz w:val="17"/>
                <w:szCs w:val="17"/>
              </w:rPr>
              <w:t>(232)</w:t>
            </w:r>
          </w:p>
        </w:tc>
        <w:tc>
          <w:tcPr>
            <w:tcW w:w="992" w:type="dxa"/>
            <w:tcBorders>
              <w:top w:val="nil"/>
              <w:left w:val="nil"/>
              <w:bottom w:val="nil"/>
              <w:right w:val="nil"/>
            </w:tcBorders>
            <w:noWrap/>
            <w:vAlign w:val="bottom"/>
          </w:tcPr>
          <w:p w14:paraId="3E0CC9A4" w14:textId="77777777" w:rsidR="00C61EA2" w:rsidRPr="0052084C" w:rsidRDefault="00C61EA2" w:rsidP="006346BA">
            <w:pPr>
              <w:jc w:val="right"/>
              <w:rPr>
                <w:rFonts w:ascii="Arial" w:hAnsi="Arial" w:cs="Arial"/>
                <w:color w:val="000000" w:themeColor="text1"/>
                <w:sz w:val="17"/>
                <w:szCs w:val="17"/>
                <w:lang w:val="hr-HR"/>
              </w:rPr>
            </w:pPr>
            <w:r w:rsidRPr="0052084C">
              <w:rPr>
                <w:rFonts w:ascii="Arial" w:hAnsi="Arial" w:cs="Arial"/>
                <w:color w:val="000000" w:themeColor="text1"/>
                <w:sz w:val="17"/>
                <w:szCs w:val="17"/>
                <w:lang w:val="hr-HR"/>
              </w:rPr>
              <w:t>-</w:t>
            </w:r>
          </w:p>
        </w:tc>
        <w:tc>
          <w:tcPr>
            <w:tcW w:w="992" w:type="dxa"/>
            <w:tcBorders>
              <w:top w:val="nil"/>
              <w:left w:val="nil"/>
              <w:bottom w:val="nil"/>
              <w:right w:val="nil"/>
            </w:tcBorders>
            <w:noWrap/>
            <w:vAlign w:val="bottom"/>
          </w:tcPr>
          <w:p w14:paraId="0BA06D40" w14:textId="77777777" w:rsidR="00C61EA2" w:rsidRPr="0052084C" w:rsidRDefault="00C61EA2" w:rsidP="006346BA">
            <w:pPr>
              <w:jc w:val="right"/>
              <w:rPr>
                <w:rFonts w:ascii="Arial" w:hAnsi="Arial" w:cs="Arial"/>
                <w:color w:val="000000" w:themeColor="text1"/>
                <w:sz w:val="17"/>
                <w:szCs w:val="17"/>
                <w:lang w:val="hr-HR"/>
              </w:rPr>
            </w:pPr>
            <w:r w:rsidRPr="0052084C">
              <w:rPr>
                <w:rFonts w:ascii="Arial" w:hAnsi="Arial" w:cs="Arial"/>
                <w:color w:val="000000" w:themeColor="text1"/>
                <w:sz w:val="17"/>
                <w:szCs w:val="17"/>
                <w:lang w:val="hr-HR"/>
              </w:rPr>
              <w:t>-</w:t>
            </w:r>
          </w:p>
        </w:tc>
        <w:tc>
          <w:tcPr>
            <w:tcW w:w="992" w:type="dxa"/>
            <w:tcBorders>
              <w:top w:val="nil"/>
              <w:left w:val="nil"/>
              <w:bottom w:val="nil"/>
              <w:right w:val="nil"/>
            </w:tcBorders>
            <w:noWrap/>
            <w:vAlign w:val="bottom"/>
          </w:tcPr>
          <w:p w14:paraId="248BED78" w14:textId="77777777" w:rsidR="00C61EA2" w:rsidRPr="0052084C" w:rsidRDefault="00C61EA2" w:rsidP="006346BA">
            <w:pPr>
              <w:jc w:val="right"/>
              <w:rPr>
                <w:rFonts w:ascii="Arial" w:hAnsi="Arial" w:cs="Arial"/>
                <w:b/>
                <w:bCs/>
                <w:color w:val="000000" w:themeColor="text1"/>
                <w:sz w:val="17"/>
                <w:szCs w:val="17"/>
                <w:lang w:val="hr-HR"/>
              </w:rPr>
            </w:pPr>
            <w:r w:rsidRPr="0052084C">
              <w:rPr>
                <w:rFonts w:ascii="Arial" w:hAnsi="Arial" w:cs="Arial"/>
                <w:b/>
                <w:bCs/>
                <w:sz w:val="17"/>
                <w:szCs w:val="17"/>
              </w:rPr>
              <w:t>(232)</w:t>
            </w:r>
          </w:p>
        </w:tc>
      </w:tr>
      <w:tr w:rsidR="00C61EA2" w:rsidRPr="0052084C" w14:paraId="0456D64A" w14:textId="77777777" w:rsidTr="006346BA">
        <w:trPr>
          <w:trHeight w:val="548"/>
        </w:trPr>
        <w:tc>
          <w:tcPr>
            <w:tcW w:w="1843" w:type="dxa"/>
            <w:tcBorders>
              <w:top w:val="nil"/>
              <w:left w:val="nil"/>
              <w:bottom w:val="nil"/>
              <w:right w:val="nil"/>
            </w:tcBorders>
            <w:noWrap/>
            <w:vAlign w:val="bottom"/>
            <w:hideMark/>
          </w:tcPr>
          <w:p w14:paraId="585271B3" w14:textId="77777777" w:rsidR="00C61EA2" w:rsidRPr="0052084C" w:rsidRDefault="00C61EA2" w:rsidP="006346BA">
            <w:pPr>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 xml:space="preserve">Stanje na dan </w:t>
            </w:r>
          </w:p>
          <w:p w14:paraId="6DE0B897" w14:textId="77777777" w:rsidR="00C61EA2" w:rsidRPr="0052084C" w:rsidRDefault="00C61EA2" w:rsidP="006346BA">
            <w:pPr>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 xml:space="preserve">31. prosinca 2024.   </w:t>
            </w:r>
          </w:p>
        </w:tc>
        <w:tc>
          <w:tcPr>
            <w:tcW w:w="992" w:type="dxa"/>
            <w:tcBorders>
              <w:top w:val="single" w:sz="4" w:space="0" w:color="auto"/>
              <w:left w:val="nil"/>
              <w:bottom w:val="single" w:sz="12" w:space="0" w:color="auto"/>
              <w:right w:val="nil"/>
            </w:tcBorders>
            <w:noWrap/>
            <w:vAlign w:val="bottom"/>
          </w:tcPr>
          <w:p w14:paraId="61166D84" w14:textId="77777777" w:rsidR="00C61EA2" w:rsidRPr="0052084C" w:rsidRDefault="00C61EA2" w:rsidP="006346BA">
            <w:pPr>
              <w:jc w:val="right"/>
              <w:rPr>
                <w:rFonts w:ascii="Arial" w:hAnsi="Arial" w:cs="Arial"/>
                <w:b/>
                <w:bCs/>
                <w:color w:val="000000" w:themeColor="text1"/>
                <w:sz w:val="17"/>
                <w:szCs w:val="17"/>
                <w:lang w:val="hr-HR"/>
              </w:rPr>
            </w:pPr>
            <w:r w:rsidRPr="0052084C">
              <w:rPr>
                <w:rFonts w:ascii="Arial" w:hAnsi="Arial" w:cs="Arial"/>
                <w:b/>
                <w:bCs/>
                <w:sz w:val="17"/>
                <w:szCs w:val="17"/>
              </w:rPr>
              <w:t xml:space="preserve"> 93.871 </w:t>
            </w:r>
          </w:p>
        </w:tc>
        <w:tc>
          <w:tcPr>
            <w:tcW w:w="992" w:type="dxa"/>
            <w:tcBorders>
              <w:top w:val="single" w:sz="4" w:space="0" w:color="auto"/>
              <w:left w:val="nil"/>
              <w:bottom w:val="single" w:sz="12" w:space="0" w:color="auto"/>
              <w:right w:val="nil"/>
            </w:tcBorders>
            <w:noWrap/>
            <w:vAlign w:val="bottom"/>
          </w:tcPr>
          <w:p w14:paraId="34745A1D" w14:textId="77777777" w:rsidR="00C61EA2" w:rsidRPr="0052084C" w:rsidRDefault="00C61EA2" w:rsidP="006346BA">
            <w:pPr>
              <w:jc w:val="right"/>
              <w:rPr>
                <w:rFonts w:ascii="Arial" w:hAnsi="Arial" w:cs="Arial"/>
                <w:b/>
                <w:bCs/>
                <w:color w:val="000000" w:themeColor="text1"/>
                <w:sz w:val="17"/>
                <w:szCs w:val="17"/>
                <w:lang w:val="hr-HR"/>
              </w:rPr>
            </w:pPr>
            <w:r w:rsidRPr="0052084C">
              <w:rPr>
                <w:rFonts w:ascii="Arial" w:hAnsi="Arial" w:cs="Arial"/>
                <w:b/>
                <w:bCs/>
                <w:sz w:val="17"/>
                <w:szCs w:val="17"/>
              </w:rPr>
              <w:t>-</w:t>
            </w:r>
          </w:p>
        </w:tc>
        <w:tc>
          <w:tcPr>
            <w:tcW w:w="992" w:type="dxa"/>
            <w:tcBorders>
              <w:top w:val="single" w:sz="4" w:space="0" w:color="auto"/>
              <w:left w:val="nil"/>
              <w:bottom w:val="single" w:sz="12" w:space="0" w:color="auto"/>
              <w:right w:val="nil"/>
            </w:tcBorders>
            <w:noWrap/>
            <w:vAlign w:val="bottom"/>
          </w:tcPr>
          <w:p w14:paraId="6EB1D95B" w14:textId="77777777" w:rsidR="00C61EA2" w:rsidRPr="0052084C" w:rsidRDefault="00C61EA2" w:rsidP="006346BA">
            <w:pPr>
              <w:jc w:val="right"/>
              <w:rPr>
                <w:rFonts w:ascii="Arial" w:hAnsi="Arial" w:cs="Arial"/>
                <w:b/>
                <w:bCs/>
                <w:color w:val="000000" w:themeColor="text1"/>
                <w:sz w:val="17"/>
                <w:szCs w:val="17"/>
                <w:lang w:val="hr-HR"/>
              </w:rPr>
            </w:pPr>
            <w:r w:rsidRPr="0052084C">
              <w:rPr>
                <w:rFonts w:ascii="Arial" w:hAnsi="Arial" w:cs="Arial"/>
                <w:b/>
                <w:bCs/>
                <w:sz w:val="17"/>
                <w:szCs w:val="17"/>
              </w:rPr>
              <w:t>-</w:t>
            </w:r>
          </w:p>
        </w:tc>
        <w:tc>
          <w:tcPr>
            <w:tcW w:w="992" w:type="dxa"/>
            <w:tcBorders>
              <w:top w:val="single" w:sz="4" w:space="0" w:color="auto"/>
              <w:left w:val="nil"/>
              <w:bottom w:val="single" w:sz="12" w:space="0" w:color="auto"/>
              <w:right w:val="nil"/>
            </w:tcBorders>
            <w:noWrap/>
            <w:vAlign w:val="bottom"/>
          </w:tcPr>
          <w:p w14:paraId="37EC7B8F" w14:textId="77777777" w:rsidR="00C61EA2" w:rsidRPr="0052084C" w:rsidRDefault="00C61EA2" w:rsidP="006346BA">
            <w:pPr>
              <w:jc w:val="right"/>
              <w:rPr>
                <w:rFonts w:ascii="Arial" w:hAnsi="Arial" w:cs="Arial"/>
                <w:b/>
                <w:bCs/>
                <w:color w:val="000000" w:themeColor="text1"/>
                <w:sz w:val="17"/>
                <w:szCs w:val="17"/>
                <w:lang w:val="hr-HR"/>
              </w:rPr>
            </w:pPr>
            <w:r w:rsidRPr="0052084C">
              <w:rPr>
                <w:rFonts w:ascii="Arial" w:hAnsi="Arial" w:cs="Arial"/>
                <w:b/>
                <w:bCs/>
                <w:sz w:val="17"/>
                <w:szCs w:val="17"/>
              </w:rPr>
              <w:t xml:space="preserve"> 93.871 </w:t>
            </w:r>
          </w:p>
        </w:tc>
        <w:tc>
          <w:tcPr>
            <w:tcW w:w="992" w:type="dxa"/>
            <w:tcBorders>
              <w:top w:val="single" w:sz="4" w:space="0" w:color="auto"/>
              <w:left w:val="nil"/>
              <w:bottom w:val="single" w:sz="12" w:space="0" w:color="auto"/>
              <w:right w:val="nil"/>
            </w:tcBorders>
            <w:noWrap/>
            <w:vAlign w:val="bottom"/>
          </w:tcPr>
          <w:p w14:paraId="064CEE66" w14:textId="77777777" w:rsidR="00C61EA2" w:rsidRPr="0052084C" w:rsidRDefault="00C61EA2" w:rsidP="006346BA">
            <w:pPr>
              <w:jc w:val="right"/>
              <w:rPr>
                <w:rFonts w:ascii="Arial" w:hAnsi="Arial" w:cs="Arial"/>
                <w:b/>
                <w:bCs/>
                <w:color w:val="000000" w:themeColor="text1"/>
                <w:sz w:val="17"/>
                <w:szCs w:val="17"/>
                <w:lang w:val="hr-HR"/>
              </w:rPr>
            </w:pPr>
            <w:r w:rsidRPr="0052084C">
              <w:rPr>
                <w:rFonts w:ascii="Arial" w:hAnsi="Arial" w:cs="Arial"/>
                <w:b/>
                <w:bCs/>
                <w:sz w:val="17"/>
                <w:szCs w:val="17"/>
              </w:rPr>
              <w:t>90.410</w:t>
            </w:r>
          </w:p>
        </w:tc>
        <w:tc>
          <w:tcPr>
            <w:tcW w:w="992" w:type="dxa"/>
            <w:tcBorders>
              <w:top w:val="single" w:sz="4" w:space="0" w:color="auto"/>
              <w:left w:val="nil"/>
              <w:bottom w:val="single" w:sz="12" w:space="0" w:color="auto"/>
              <w:right w:val="nil"/>
            </w:tcBorders>
            <w:noWrap/>
            <w:vAlign w:val="bottom"/>
          </w:tcPr>
          <w:p w14:paraId="5062838A" w14:textId="77777777" w:rsidR="00C61EA2" w:rsidRPr="0052084C" w:rsidRDefault="00C61EA2" w:rsidP="006346BA">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w:t>
            </w:r>
          </w:p>
        </w:tc>
        <w:tc>
          <w:tcPr>
            <w:tcW w:w="992" w:type="dxa"/>
            <w:tcBorders>
              <w:top w:val="single" w:sz="4" w:space="0" w:color="auto"/>
              <w:left w:val="nil"/>
              <w:bottom w:val="single" w:sz="12" w:space="0" w:color="auto"/>
              <w:right w:val="nil"/>
            </w:tcBorders>
            <w:noWrap/>
            <w:vAlign w:val="bottom"/>
          </w:tcPr>
          <w:p w14:paraId="6E5D1FB8" w14:textId="77777777" w:rsidR="00C61EA2" w:rsidRPr="0052084C" w:rsidRDefault="00C61EA2" w:rsidP="006346BA">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w:t>
            </w:r>
          </w:p>
        </w:tc>
        <w:tc>
          <w:tcPr>
            <w:tcW w:w="992" w:type="dxa"/>
            <w:tcBorders>
              <w:top w:val="single" w:sz="4" w:space="0" w:color="auto"/>
              <w:left w:val="nil"/>
              <w:bottom w:val="single" w:sz="12" w:space="0" w:color="auto"/>
              <w:right w:val="nil"/>
            </w:tcBorders>
            <w:noWrap/>
            <w:vAlign w:val="bottom"/>
          </w:tcPr>
          <w:p w14:paraId="0596C6D7" w14:textId="77777777" w:rsidR="00C61EA2" w:rsidRPr="0052084C" w:rsidRDefault="00C61EA2" w:rsidP="006346BA">
            <w:pPr>
              <w:jc w:val="right"/>
              <w:rPr>
                <w:rFonts w:ascii="Arial" w:hAnsi="Arial" w:cs="Arial"/>
                <w:b/>
                <w:bCs/>
                <w:color w:val="000000" w:themeColor="text1"/>
                <w:sz w:val="17"/>
                <w:szCs w:val="17"/>
                <w:lang w:val="hr-HR"/>
              </w:rPr>
            </w:pPr>
            <w:r w:rsidRPr="0052084C">
              <w:rPr>
                <w:rFonts w:ascii="Arial" w:hAnsi="Arial" w:cs="Arial"/>
                <w:b/>
                <w:bCs/>
                <w:sz w:val="17"/>
                <w:szCs w:val="17"/>
              </w:rPr>
              <w:t>90.410</w:t>
            </w:r>
          </w:p>
        </w:tc>
      </w:tr>
    </w:tbl>
    <w:p w14:paraId="5406862B" w14:textId="77777777" w:rsidR="00A3731F" w:rsidRPr="004B4498" w:rsidRDefault="00A3731F" w:rsidP="00D415BF">
      <w:pPr>
        <w:pStyle w:val="T1"/>
        <w:spacing w:before="0" w:after="0" w:line="240" w:lineRule="auto"/>
        <w:rPr>
          <w:rFonts w:cs="Arial"/>
          <w:color w:val="000000" w:themeColor="text1"/>
          <w:sz w:val="20"/>
          <w:lang w:val="hr-HR"/>
        </w:rPr>
      </w:pPr>
    </w:p>
    <w:p w14:paraId="379D9F6D" w14:textId="77777777" w:rsidR="003A2AD6" w:rsidRPr="004B4498" w:rsidRDefault="003A2AD6" w:rsidP="00D415BF">
      <w:pPr>
        <w:pStyle w:val="T1"/>
        <w:spacing w:before="0" w:after="0" w:line="240" w:lineRule="auto"/>
        <w:rPr>
          <w:rFonts w:cs="Arial"/>
          <w:color w:val="000000" w:themeColor="text1"/>
          <w:sz w:val="20"/>
          <w:lang w:val="hr-HR"/>
        </w:rPr>
      </w:pPr>
    </w:p>
    <w:p w14:paraId="34F9D810" w14:textId="77777777" w:rsidR="003A2AD6" w:rsidRPr="00B91D09" w:rsidRDefault="003A2AD6" w:rsidP="00D415BF">
      <w:pPr>
        <w:pStyle w:val="T1"/>
        <w:spacing w:before="0" w:after="0" w:line="240" w:lineRule="auto"/>
        <w:rPr>
          <w:rFonts w:cs="Arial"/>
          <w:color w:val="000000" w:themeColor="text1"/>
          <w:sz w:val="22"/>
          <w:szCs w:val="22"/>
          <w:lang w:val="hr-HR"/>
        </w:rPr>
      </w:pPr>
    </w:p>
    <w:p w14:paraId="6FE2B1E1" w14:textId="77777777" w:rsidR="003A2AD6" w:rsidRPr="00B91D09" w:rsidRDefault="003A2AD6" w:rsidP="00D415BF">
      <w:pPr>
        <w:pStyle w:val="T1"/>
        <w:spacing w:before="0" w:after="0" w:line="240" w:lineRule="auto"/>
        <w:rPr>
          <w:rFonts w:cs="Arial"/>
          <w:color w:val="000000" w:themeColor="text1"/>
          <w:sz w:val="22"/>
          <w:szCs w:val="22"/>
          <w:lang w:val="hr-HR"/>
        </w:rPr>
        <w:sectPr w:rsidR="003A2AD6" w:rsidRPr="00B91D09" w:rsidSect="0026672F">
          <w:pgSz w:w="11907" w:h="16840" w:code="9"/>
          <w:pgMar w:top="1418" w:right="1134" w:bottom="1134" w:left="1418" w:header="851" w:footer="851" w:gutter="0"/>
          <w:cols w:space="720"/>
          <w:noEndnote/>
        </w:sectPr>
      </w:pPr>
    </w:p>
    <w:p w14:paraId="66CEFD4C" w14:textId="77777777" w:rsidR="003A2AD6" w:rsidRPr="00B91D09" w:rsidRDefault="003A2AD6" w:rsidP="00D415BF">
      <w:pPr>
        <w:pStyle w:val="T1"/>
        <w:spacing w:before="0" w:after="0" w:line="240" w:lineRule="auto"/>
        <w:rPr>
          <w:rFonts w:cs="Arial"/>
          <w:color w:val="000000" w:themeColor="text1"/>
          <w:sz w:val="22"/>
          <w:szCs w:val="22"/>
          <w:lang w:val="hr-HR"/>
        </w:rPr>
      </w:pPr>
    </w:p>
    <w:p w14:paraId="2DD8307D" w14:textId="77777777" w:rsidR="003A2AD6" w:rsidRPr="004B4498" w:rsidRDefault="003A2AD6"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13.</w:t>
      </w:r>
      <w:r w:rsidRPr="004B4498">
        <w:rPr>
          <w:rFonts w:cs="Arial"/>
          <w:color w:val="000000" w:themeColor="text1"/>
          <w:sz w:val="20"/>
          <w:lang w:val="hr-HR"/>
        </w:rPr>
        <w:tab/>
        <w:t>Depoziti kod drugih banaka (nastavak)</w:t>
      </w:r>
    </w:p>
    <w:p w14:paraId="59C90A1E" w14:textId="77777777" w:rsidR="003A2AD6" w:rsidRPr="004B4498" w:rsidRDefault="003A2AD6" w:rsidP="00E14286">
      <w:pPr>
        <w:pStyle w:val="T1"/>
        <w:spacing w:before="0" w:after="0" w:line="240" w:lineRule="auto"/>
        <w:rPr>
          <w:rFonts w:cs="Arial"/>
          <w:color w:val="000000" w:themeColor="text1"/>
          <w:sz w:val="20"/>
          <w:lang w:val="hr-HR"/>
        </w:rPr>
      </w:pPr>
    </w:p>
    <w:p w14:paraId="10961185" w14:textId="0C61605E" w:rsidR="006D0890" w:rsidRPr="004B4498" w:rsidRDefault="006D0890" w:rsidP="003C6BA3">
      <w:pPr>
        <w:pStyle w:val="T1"/>
        <w:spacing w:before="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Promjene na rezerviranjima za </w:t>
      </w:r>
      <w:r w:rsidR="00640BE0" w:rsidRPr="004B4498">
        <w:rPr>
          <w:rFonts w:cs="Arial"/>
          <w:b w:val="0"/>
          <w:bCs w:val="0"/>
          <w:color w:val="000000" w:themeColor="text1"/>
          <w:sz w:val="20"/>
          <w:lang w:val="hr-HR"/>
        </w:rPr>
        <w:t xml:space="preserve">očekivane </w:t>
      </w:r>
      <w:r w:rsidRPr="004B4498">
        <w:rPr>
          <w:rFonts w:cs="Arial"/>
          <w:b w:val="0"/>
          <w:bCs w:val="0"/>
          <w:color w:val="000000" w:themeColor="text1"/>
          <w:sz w:val="20"/>
          <w:lang w:val="hr-HR"/>
        </w:rPr>
        <w:t>gubitke po depozitima kod drugih banaka mogu se prikazati kako slijedi:</w:t>
      </w:r>
    </w:p>
    <w:tbl>
      <w:tblPr>
        <w:tblW w:w="5008" w:type="pct"/>
        <w:tblInd w:w="-142" w:type="dxa"/>
        <w:tblLook w:val="04A0" w:firstRow="1" w:lastRow="0" w:firstColumn="1" w:lastColumn="0" w:noHBand="0" w:noVBand="1"/>
      </w:tblPr>
      <w:tblGrid>
        <w:gridCol w:w="4537"/>
        <w:gridCol w:w="1134"/>
        <w:gridCol w:w="1431"/>
        <w:gridCol w:w="1127"/>
        <w:gridCol w:w="1126"/>
        <w:gridCol w:w="15"/>
      </w:tblGrid>
      <w:tr w:rsidR="009112C0" w:rsidRPr="00EF5D3C" w14:paraId="4FC7CE2C" w14:textId="77777777" w:rsidTr="009112C0">
        <w:trPr>
          <w:trHeight w:val="243"/>
        </w:trPr>
        <w:tc>
          <w:tcPr>
            <w:tcW w:w="4537" w:type="dxa"/>
            <w:tcBorders>
              <w:top w:val="nil"/>
              <w:left w:val="nil"/>
              <w:bottom w:val="nil"/>
              <w:right w:val="nil"/>
            </w:tcBorders>
            <w:noWrap/>
            <w:vAlign w:val="bottom"/>
            <w:hideMark/>
          </w:tcPr>
          <w:p w14:paraId="682ACF04" w14:textId="77777777" w:rsidR="009112C0" w:rsidRPr="004B4498" w:rsidRDefault="009112C0" w:rsidP="009112C0">
            <w:pPr>
              <w:rPr>
                <w:rFonts w:ascii="Arial" w:hAnsi="Arial" w:cs="Arial"/>
                <w:color w:val="000000" w:themeColor="text1"/>
                <w:sz w:val="19"/>
                <w:szCs w:val="19"/>
                <w:lang w:val="hr-HR"/>
              </w:rPr>
            </w:pPr>
          </w:p>
        </w:tc>
        <w:tc>
          <w:tcPr>
            <w:tcW w:w="1134" w:type="dxa"/>
            <w:tcBorders>
              <w:top w:val="nil"/>
              <w:left w:val="nil"/>
              <w:bottom w:val="nil"/>
              <w:right w:val="nil"/>
            </w:tcBorders>
          </w:tcPr>
          <w:p w14:paraId="3ECDADD2" w14:textId="77777777" w:rsidR="009112C0" w:rsidRPr="004B4498" w:rsidRDefault="009112C0" w:rsidP="009112C0">
            <w:pPr>
              <w:jc w:val="right"/>
              <w:rPr>
                <w:rFonts w:ascii="Arial" w:hAnsi="Arial" w:cs="Arial"/>
                <w:b/>
                <w:bCs/>
                <w:color w:val="000000" w:themeColor="text1"/>
                <w:sz w:val="19"/>
                <w:szCs w:val="19"/>
              </w:rPr>
            </w:pPr>
          </w:p>
        </w:tc>
        <w:tc>
          <w:tcPr>
            <w:tcW w:w="1431" w:type="dxa"/>
            <w:tcBorders>
              <w:top w:val="nil"/>
              <w:left w:val="nil"/>
              <w:bottom w:val="nil"/>
              <w:right w:val="nil"/>
            </w:tcBorders>
            <w:vAlign w:val="center"/>
          </w:tcPr>
          <w:p w14:paraId="5ECAB83A" w14:textId="5378D1C7" w:rsidR="009112C0" w:rsidRPr="004B4498" w:rsidRDefault="009112C0" w:rsidP="009112C0">
            <w:pPr>
              <w:jc w:val="right"/>
              <w:rPr>
                <w:rFonts w:ascii="Arial" w:hAnsi="Arial" w:cs="Arial"/>
                <w:b/>
                <w:bCs/>
                <w:color w:val="000000" w:themeColor="text1"/>
                <w:sz w:val="19"/>
                <w:szCs w:val="19"/>
              </w:rPr>
            </w:pPr>
            <w:r w:rsidRPr="004B4498">
              <w:rPr>
                <w:rFonts w:ascii="Arial" w:hAnsi="Arial" w:cs="Arial"/>
                <w:b/>
                <w:bCs/>
                <w:color w:val="000000" w:themeColor="text1"/>
                <w:sz w:val="19"/>
                <w:szCs w:val="19"/>
              </w:rPr>
              <w:t>Grupa</w:t>
            </w:r>
          </w:p>
        </w:tc>
        <w:tc>
          <w:tcPr>
            <w:tcW w:w="2268" w:type="dxa"/>
            <w:gridSpan w:val="3"/>
            <w:tcBorders>
              <w:top w:val="nil"/>
              <w:left w:val="nil"/>
              <w:bottom w:val="nil"/>
              <w:right w:val="nil"/>
            </w:tcBorders>
            <w:vAlign w:val="center"/>
          </w:tcPr>
          <w:p w14:paraId="456506EF" w14:textId="23CE6254" w:rsidR="009112C0" w:rsidRPr="004B4498" w:rsidRDefault="009112C0" w:rsidP="009112C0">
            <w:pPr>
              <w:jc w:val="right"/>
              <w:rPr>
                <w:rFonts w:ascii="Arial" w:hAnsi="Arial" w:cs="Arial"/>
                <w:b/>
                <w:bCs/>
                <w:color w:val="000000" w:themeColor="text1"/>
                <w:sz w:val="19"/>
                <w:szCs w:val="19"/>
              </w:rPr>
            </w:pPr>
            <w:r w:rsidRPr="004B4498">
              <w:rPr>
                <w:rFonts w:ascii="Arial" w:hAnsi="Arial" w:cs="Arial"/>
                <w:b/>
                <w:bCs/>
                <w:color w:val="000000" w:themeColor="text1"/>
                <w:sz w:val="19"/>
                <w:szCs w:val="19"/>
              </w:rPr>
              <w:t>Banka</w:t>
            </w:r>
          </w:p>
        </w:tc>
      </w:tr>
      <w:tr w:rsidR="00566E5A" w:rsidRPr="00EF5D3C" w14:paraId="031FD9B5" w14:textId="77777777" w:rsidTr="009112C0">
        <w:trPr>
          <w:gridAfter w:val="1"/>
          <w:wAfter w:w="15" w:type="dxa"/>
          <w:trHeight w:val="243"/>
        </w:trPr>
        <w:tc>
          <w:tcPr>
            <w:tcW w:w="4537" w:type="dxa"/>
            <w:tcBorders>
              <w:top w:val="nil"/>
              <w:left w:val="nil"/>
              <w:bottom w:val="nil"/>
              <w:right w:val="nil"/>
            </w:tcBorders>
            <w:noWrap/>
            <w:vAlign w:val="bottom"/>
          </w:tcPr>
          <w:p w14:paraId="3F3D5589" w14:textId="77777777" w:rsidR="00566E5A" w:rsidRPr="004B4498" w:rsidRDefault="00566E5A" w:rsidP="00566E5A">
            <w:pPr>
              <w:rPr>
                <w:rFonts w:ascii="Arial" w:hAnsi="Arial" w:cs="Arial"/>
                <w:color w:val="000000" w:themeColor="text1"/>
                <w:sz w:val="19"/>
                <w:szCs w:val="19"/>
              </w:rPr>
            </w:pPr>
          </w:p>
        </w:tc>
        <w:tc>
          <w:tcPr>
            <w:tcW w:w="1134" w:type="dxa"/>
            <w:vAlign w:val="bottom"/>
          </w:tcPr>
          <w:p w14:paraId="59F96DC0" w14:textId="77777777" w:rsidR="00566E5A" w:rsidRPr="004B4498" w:rsidRDefault="00566E5A" w:rsidP="00566E5A">
            <w:pPr>
              <w:pStyle w:val="TH"/>
              <w:spacing w:line="240" w:lineRule="auto"/>
              <w:jc w:val="right"/>
              <w:rPr>
                <w:rFonts w:cs="Arial"/>
                <w:color w:val="000000" w:themeColor="text1"/>
                <w:szCs w:val="19"/>
                <w:lang w:val="hr-HR"/>
              </w:rPr>
            </w:pPr>
            <w:r w:rsidRPr="004B4498">
              <w:rPr>
                <w:rFonts w:cs="Arial"/>
                <w:color w:val="000000" w:themeColor="text1"/>
                <w:szCs w:val="19"/>
                <w:lang w:val="hr-HR"/>
              </w:rPr>
              <w:t>1.1.-31.12.</w:t>
            </w:r>
          </w:p>
          <w:p w14:paraId="4B846C07" w14:textId="1AC3F4C5" w:rsidR="00566E5A" w:rsidRPr="004B4498" w:rsidRDefault="00566E5A" w:rsidP="00566E5A">
            <w:pPr>
              <w:pStyle w:val="TH"/>
              <w:spacing w:line="240" w:lineRule="auto"/>
              <w:jc w:val="right"/>
              <w:rPr>
                <w:rFonts w:cs="Arial"/>
                <w:color w:val="000000" w:themeColor="text1"/>
                <w:szCs w:val="19"/>
                <w:lang w:val="hr-HR"/>
              </w:rPr>
            </w:pPr>
            <w:r w:rsidRPr="004B4498">
              <w:rPr>
                <w:rFonts w:cs="Arial"/>
                <w:color w:val="000000" w:themeColor="text1"/>
                <w:szCs w:val="19"/>
                <w:lang w:val="hr-HR"/>
              </w:rPr>
              <w:t>202</w:t>
            </w:r>
            <w:r>
              <w:rPr>
                <w:rFonts w:cs="Arial"/>
                <w:color w:val="000000" w:themeColor="text1"/>
                <w:szCs w:val="19"/>
                <w:lang w:val="hr-HR"/>
              </w:rPr>
              <w:t>5</w:t>
            </w:r>
            <w:r w:rsidRPr="004B4498">
              <w:rPr>
                <w:rFonts w:cs="Arial"/>
                <w:color w:val="000000" w:themeColor="text1"/>
                <w:szCs w:val="19"/>
                <w:lang w:val="hr-HR"/>
              </w:rPr>
              <w:t>.</w:t>
            </w:r>
          </w:p>
        </w:tc>
        <w:tc>
          <w:tcPr>
            <w:tcW w:w="1431" w:type="dxa"/>
            <w:vAlign w:val="bottom"/>
          </w:tcPr>
          <w:p w14:paraId="6F266BC8" w14:textId="77777777" w:rsidR="00566E5A" w:rsidRPr="004B4498" w:rsidRDefault="00566E5A" w:rsidP="00566E5A">
            <w:pPr>
              <w:pStyle w:val="TH"/>
              <w:spacing w:line="240" w:lineRule="auto"/>
              <w:jc w:val="right"/>
              <w:rPr>
                <w:rFonts w:cs="Arial"/>
                <w:color w:val="000000" w:themeColor="text1"/>
                <w:szCs w:val="19"/>
                <w:lang w:val="hr-HR"/>
              </w:rPr>
            </w:pPr>
            <w:r w:rsidRPr="004B4498">
              <w:rPr>
                <w:rFonts w:cs="Arial"/>
                <w:color w:val="000000" w:themeColor="text1"/>
                <w:szCs w:val="19"/>
                <w:lang w:val="hr-HR"/>
              </w:rPr>
              <w:t>1.1.-31.12.</w:t>
            </w:r>
          </w:p>
          <w:p w14:paraId="03FA10E4" w14:textId="3001C6DA" w:rsidR="00566E5A" w:rsidRPr="004B4498" w:rsidRDefault="00566E5A" w:rsidP="00566E5A">
            <w:pPr>
              <w:pStyle w:val="TH"/>
              <w:spacing w:line="240" w:lineRule="auto"/>
              <w:jc w:val="right"/>
              <w:rPr>
                <w:rFonts w:cs="Arial"/>
                <w:color w:val="000000" w:themeColor="text1"/>
                <w:szCs w:val="19"/>
                <w:lang w:val="hr-HR"/>
              </w:rPr>
            </w:pPr>
            <w:r w:rsidRPr="004B4498">
              <w:rPr>
                <w:rFonts w:cs="Arial"/>
                <w:color w:val="000000" w:themeColor="text1"/>
                <w:szCs w:val="19"/>
                <w:lang w:val="hr-HR"/>
              </w:rPr>
              <w:t>202</w:t>
            </w:r>
            <w:r>
              <w:rPr>
                <w:rFonts w:cs="Arial"/>
                <w:color w:val="000000" w:themeColor="text1"/>
                <w:szCs w:val="19"/>
                <w:lang w:val="hr-HR"/>
              </w:rPr>
              <w:t>4</w:t>
            </w:r>
            <w:r w:rsidRPr="004B4498">
              <w:rPr>
                <w:rFonts w:cs="Arial"/>
                <w:color w:val="000000" w:themeColor="text1"/>
                <w:szCs w:val="19"/>
                <w:lang w:val="hr-HR"/>
              </w:rPr>
              <w:t>.</w:t>
            </w:r>
          </w:p>
        </w:tc>
        <w:tc>
          <w:tcPr>
            <w:tcW w:w="1127" w:type="dxa"/>
            <w:vAlign w:val="bottom"/>
          </w:tcPr>
          <w:p w14:paraId="74588F6D" w14:textId="77777777" w:rsidR="00566E5A" w:rsidRPr="004B4498" w:rsidRDefault="00566E5A" w:rsidP="00566E5A">
            <w:pPr>
              <w:pStyle w:val="TH"/>
              <w:spacing w:line="240" w:lineRule="auto"/>
              <w:jc w:val="right"/>
              <w:rPr>
                <w:rFonts w:cs="Arial"/>
                <w:color w:val="000000" w:themeColor="text1"/>
                <w:szCs w:val="19"/>
                <w:lang w:val="hr-HR"/>
              </w:rPr>
            </w:pPr>
            <w:r w:rsidRPr="004B4498">
              <w:rPr>
                <w:rFonts w:cs="Arial"/>
                <w:color w:val="000000" w:themeColor="text1"/>
                <w:szCs w:val="19"/>
                <w:lang w:val="hr-HR"/>
              </w:rPr>
              <w:t>1.1.-31.12.</w:t>
            </w:r>
          </w:p>
          <w:p w14:paraId="139ED81F" w14:textId="7B29E606" w:rsidR="00566E5A" w:rsidRPr="004B4498" w:rsidRDefault="00566E5A" w:rsidP="00566E5A">
            <w:pPr>
              <w:pStyle w:val="TH"/>
              <w:spacing w:line="240" w:lineRule="auto"/>
              <w:jc w:val="right"/>
              <w:rPr>
                <w:rFonts w:cs="Arial"/>
                <w:color w:val="000000" w:themeColor="text1"/>
                <w:szCs w:val="19"/>
                <w:lang w:val="hr-HR"/>
              </w:rPr>
            </w:pPr>
            <w:r w:rsidRPr="004B4498">
              <w:rPr>
                <w:rFonts w:cs="Arial"/>
                <w:color w:val="000000" w:themeColor="text1"/>
                <w:szCs w:val="19"/>
                <w:lang w:val="hr-HR"/>
              </w:rPr>
              <w:t>202</w:t>
            </w:r>
            <w:r>
              <w:rPr>
                <w:rFonts w:cs="Arial"/>
                <w:color w:val="000000" w:themeColor="text1"/>
                <w:szCs w:val="19"/>
                <w:lang w:val="hr-HR"/>
              </w:rPr>
              <w:t>5</w:t>
            </w:r>
            <w:r w:rsidRPr="004B4498">
              <w:rPr>
                <w:rFonts w:cs="Arial"/>
                <w:color w:val="000000" w:themeColor="text1"/>
                <w:szCs w:val="19"/>
                <w:lang w:val="hr-HR"/>
              </w:rPr>
              <w:t>.</w:t>
            </w:r>
          </w:p>
        </w:tc>
        <w:tc>
          <w:tcPr>
            <w:tcW w:w="1126" w:type="dxa"/>
            <w:vAlign w:val="bottom"/>
          </w:tcPr>
          <w:p w14:paraId="0A73E7CA" w14:textId="77777777" w:rsidR="00566E5A" w:rsidRPr="004B4498" w:rsidRDefault="00566E5A" w:rsidP="00566E5A">
            <w:pPr>
              <w:pStyle w:val="TH"/>
              <w:spacing w:line="240" w:lineRule="auto"/>
              <w:jc w:val="right"/>
              <w:rPr>
                <w:rFonts w:cs="Arial"/>
                <w:color w:val="000000" w:themeColor="text1"/>
                <w:szCs w:val="19"/>
                <w:lang w:val="hr-HR"/>
              </w:rPr>
            </w:pPr>
            <w:bookmarkStart w:id="570" w:name="_Toc67327965"/>
            <w:r w:rsidRPr="004B4498">
              <w:rPr>
                <w:rFonts w:cs="Arial"/>
                <w:color w:val="000000" w:themeColor="text1"/>
                <w:szCs w:val="19"/>
                <w:lang w:val="hr-HR"/>
              </w:rPr>
              <w:t>1.1.-31.12.</w:t>
            </w:r>
            <w:bookmarkEnd w:id="570"/>
          </w:p>
          <w:p w14:paraId="57F23D20" w14:textId="1B8FE390" w:rsidR="00566E5A" w:rsidRPr="004B4498" w:rsidRDefault="00566E5A" w:rsidP="00566E5A">
            <w:pPr>
              <w:pStyle w:val="TH"/>
              <w:spacing w:line="240" w:lineRule="auto"/>
              <w:jc w:val="right"/>
              <w:rPr>
                <w:rFonts w:cs="Arial"/>
                <w:color w:val="000000" w:themeColor="text1"/>
                <w:szCs w:val="19"/>
                <w:lang w:val="hr-HR"/>
              </w:rPr>
            </w:pPr>
            <w:bookmarkStart w:id="571" w:name="_Toc67327966"/>
            <w:r w:rsidRPr="004B4498">
              <w:rPr>
                <w:rFonts w:cs="Arial"/>
                <w:color w:val="000000" w:themeColor="text1"/>
                <w:szCs w:val="19"/>
                <w:lang w:val="hr-HR"/>
              </w:rPr>
              <w:t>202</w:t>
            </w:r>
            <w:r>
              <w:rPr>
                <w:rFonts w:cs="Arial"/>
                <w:color w:val="000000" w:themeColor="text1"/>
                <w:szCs w:val="19"/>
                <w:lang w:val="hr-HR"/>
              </w:rPr>
              <w:t>4</w:t>
            </w:r>
            <w:r w:rsidRPr="004B4498">
              <w:rPr>
                <w:rFonts w:cs="Arial"/>
                <w:color w:val="000000" w:themeColor="text1"/>
                <w:szCs w:val="19"/>
                <w:lang w:val="hr-HR"/>
              </w:rPr>
              <w:t>.</w:t>
            </w:r>
            <w:bookmarkEnd w:id="571"/>
          </w:p>
        </w:tc>
      </w:tr>
      <w:tr w:rsidR="00566E5A" w:rsidRPr="00EF5D3C" w14:paraId="7C2EA748" w14:textId="77777777" w:rsidTr="009112C0">
        <w:trPr>
          <w:gridAfter w:val="1"/>
          <w:wAfter w:w="15" w:type="dxa"/>
          <w:trHeight w:val="231"/>
        </w:trPr>
        <w:tc>
          <w:tcPr>
            <w:tcW w:w="4537" w:type="dxa"/>
            <w:tcBorders>
              <w:top w:val="nil"/>
              <w:left w:val="nil"/>
              <w:bottom w:val="nil"/>
              <w:right w:val="nil"/>
            </w:tcBorders>
            <w:vAlign w:val="center"/>
            <w:hideMark/>
          </w:tcPr>
          <w:p w14:paraId="77EFA980" w14:textId="77777777" w:rsidR="00566E5A" w:rsidRPr="004B4498" w:rsidRDefault="00566E5A" w:rsidP="00566E5A">
            <w:pPr>
              <w:jc w:val="right"/>
              <w:rPr>
                <w:rFonts w:ascii="Arial" w:hAnsi="Arial" w:cs="Arial"/>
                <w:b/>
                <w:bCs/>
                <w:color w:val="000000" w:themeColor="text1"/>
                <w:sz w:val="19"/>
                <w:szCs w:val="19"/>
              </w:rPr>
            </w:pPr>
          </w:p>
        </w:tc>
        <w:tc>
          <w:tcPr>
            <w:tcW w:w="1134" w:type="dxa"/>
            <w:tcBorders>
              <w:top w:val="nil"/>
              <w:left w:val="nil"/>
              <w:bottom w:val="nil"/>
              <w:right w:val="nil"/>
            </w:tcBorders>
            <w:vAlign w:val="center"/>
          </w:tcPr>
          <w:p w14:paraId="231A8E9A" w14:textId="000CD09F" w:rsidR="00566E5A" w:rsidRPr="004B4498" w:rsidRDefault="00566E5A" w:rsidP="00566E5A">
            <w:pPr>
              <w:jc w:val="right"/>
              <w:rPr>
                <w:rFonts w:ascii="Arial" w:hAnsi="Arial" w:cs="Arial"/>
                <w:b/>
                <w:bCs/>
                <w:color w:val="000000" w:themeColor="text1"/>
                <w:sz w:val="19"/>
                <w:szCs w:val="19"/>
              </w:rPr>
            </w:pPr>
            <w:r w:rsidRPr="004B4498">
              <w:rPr>
                <w:rFonts w:ascii="Arial" w:hAnsi="Arial" w:cs="Arial"/>
                <w:b/>
                <w:bCs/>
                <w:color w:val="000000" w:themeColor="text1"/>
                <w:sz w:val="19"/>
                <w:szCs w:val="19"/>
              </w:rPr>
              <w:t xml:space="preserve">000 </w:t>
            </w:r>
            <w:r>
              <w:rPr>
                <w:rFonts w:ascii="Arial" w:hAnsi="Arial" w:cs="Arial"/>
                <w:b/>
                <w:bCs/>
                <w:color w:val="000000" w:themeColor="text1"/>
                <w:sz w:val="19"/>
                <w:szCs w:val="19"/>
              </w:rPr>
              <w:t>eura</w:t>
            </w:r>
          </w:p>
        </w:tc>
        <w:tc>
          <w:tcPr>
            <w:tcW w:w="1431" w:type="dxa"/>
            <w:tcBorders>
              <w:top w:val="nil"/>
              <w:left w:val="nil"/>
              <w:bottom w:val="nil"/>
              <w:right w:val="nil"/>
            </w:tcBorders>
            <w:vAlign w:val="center"/>
          </w:tcPr>
          <w:p w14:paraId="1A375AAB" w14:textId="4912390C" w:rsidR="00566E5A" w:rsidRPr="004B4498" w:rsidRDefault="00566E5A" w:rsidP="00566E5A">
            <w:pPr>
              <w:jc w:val="right"/>
              <w:rPr>
                <w:rFonts w:ascii="Arial" w:hAnsi="Arial" w:cs="Arial"/>
                <w:b/>
                <w:bCs/>
                <w:color w:val="000000" w:themeColor="text1"/>
                <w:sz w:val="19"/>
                <w:szCs w:val="19"/>
              </w:rPr>
            </w:pPr>
            <w:r w:rsidRPr="004B4498">
              <w:rPr>
                <w:rFonts w:ascii="Arial" w:hAnsi="Arial" w:cs="Arial"/>
                <w:b/>
                <w:bCs/>
                <w:color w:val="000000" w:themeColor="text1"/>
                <w:sz w:val="19"/>
                <w:szCs w:val="19"/>
              </w:rPr>
              <w:t xml:space="preserve">000 </w:t>
            </w:r>
            <w:r>
              <w:rPr>
                <w:rFonts w:ascii="Arial" w:hAnsi="Arial" w:cs="Arial"/>
                <w:b/>
                <w:bCs/>
                <w:color w:val="000000" w:themeColor="text1"/>
                <w:sz w:val="19"/>
                <w:szCs w:val="19"/>
              </w:rPr>
              <w:t>eura</w:t>
            </w:r>
          </w:p>
        </w:tc>
        <w:tc>
          <w:tcPr>
            <w:tcW w:w="1127" w:type="dxa"/>
            <w:tcBorders>
              <w:top w:val="nil"/>
              <w:left w:val="nil"/>
              <w:bottom w:val="nil"/>
              <w:right w:val="nil"/>
            </w:tcBorders>
            <w:vAlign w:val="center"/>
            <w:hideMark/>
          </w:tcPr>
          <w:p w14:paraId="116E6880" w14:textId="747A5BB3" w:rsidR="00566E5A" w:rsidRPr="004B4498" w:rsidRDefault="00566E5A" w:rsidP="00566E5A">
            <w:pPr>
              <w:jc w:val="right"/>
              <w:rPr>
                <w:rFonts w:ascii="Arial" w:hAnsi="Arial" w:cs="Arial"/>
                <w:b/>
                <w:bCs/>
                <w:color w:val="000000" w:themeColor="text1"/>
                <w:sz w:val="19"/>
                <w:szCs w:val="19"/>
              </w:rPr>
            </w:pPr>
            <w:r w:rsidRPr="004B4498">
              <w:rPr>
                <w:rFonts w:ascii="Arial" w:hAnsi="Arial" w:cs="Arial"/>
                <w:b/>
                <w:bCs/>
                <w:color w:val="000000" w:themeColor="text1"/>
                <w:sz w:val="19"/>
                <w:szCs w:val="19"/>
              </w:rPr>
              <w:t>000</w:t>
            </w:r>
            <w:r>
              <w:rPr>
                <w:rFonts w:ascii="Arial" w:hAnsi="Arial" w:cs="Arial"/>
                <w:b/>
                <w:bCs/>
                <w:color w:val="000000" w:themeColor="text1"/>
                <w:sz w:val="19"/>
                <w:szCs w:val="19"/>
              </w:rPr>
              <w:t xml:space="preserve"> eura</w:t>
            </w:r>
          </w:p>
        </w:tc>
        <w:tc>
          <w:tcPr>
            <w:tcW w:w="1126" w:type="dxa"/>
            <w:tcBorders>
              <w:top w:val="nil"/>
              <w:left w:val="nil"/>
              <w:bottom w:val="nil"/>
              <w:right w:val="nil"/>
            </w:tcBorders>
            <w:vAlign w:val="center"/>
          </w:tcPr>
          <w:p w14:paraId="53ABAD92" w14:textId="0E485865" w:rsidR="00566E5A" w:rsidRPr="004B4498" w:rsidRDefault="00566E5A" w:rsidP="00566E5A">
            <w:pPr>
              <w:jc w:val="right"/>
              <w:rPr>
                <w:rFonts w:ascii="Arial" w:hAnsi="Arial" w:cs="Arial"/>
                <w:b/>
                <w:bCs/>
                <w:color w:val="000000" w:themeColor="text1"/>
                <w:sz w:val="19"/>
                <w:szCs w:val="19"/>
              </w:rPr>
            </w:pPr>
            <w:r w:rsidRPr="004B4498">
              <w:rPr>
                <w:rFonts w:ascii="Arial" w:hAnsi="Arial" w:cs="Arial"/>
                <w:b/>
                <w:bCs/>
                <w:color w:val="000000" w:themeColor="text1"/>
                <w:sz w:val="19"/>
                <w:szCs w:val="19"/>
              </w:rPr>
              <w:t xml:space="preserve">000 </w:t>
            </w:r>
            <w:r>
              <w:rPr>
                <w:rFonts w:ascii="Arial" w:hAnsi="Arial" w:cs="Arial"/>
                <w:b/>
                <w:bCs/>
                <w:color w:val="000000" w:themeColor="text1"/>
                <w:sz w:val="19"/>
                <w:szCs w:val="19"/>
              </w:rPr>
              <w:t>eura</w:t>
            </w:r>
          </w:p>
        </w:tc>
      </w:tr>
      <w:tr w:rsidR="00566E5A" w:rsidRPr="00EF5D3C" w14:paraId="510D6876" w14:textId="77777777" w:rsidTr="009112C0">
        <w:trPr>
          <w:gridAfter w:val="1"/>
          <w:wAfter w:w="15" w:type="dxa"/>
          <w:trHeight w:val="379"/>
        </w:trPr>
        <w:tc>
          <w:tcPr>
            <w:tcW w:w="4537" w:type="dxa"/>
            <w:tcBorders>
              <w:top w:val="nil"/>
              <w:left w:val="nil"/>
              <w:bottom w:val="nil"/>
              <w:right w:val="nil"/>
            </w:tcBorders>
            <w:vAlign w:val="bottom"/>
          </w:tcPr>
          <w:p w14:paraId="24D46EEB" w14:textId="77777777" w:rsidR="00566E5A" w:rsidRPr="004B4498" w:rsidRDefault="00566E5A" w:rsidP="00566E5A">
            <w:pPr>
              <w:rPr>
                <w:rFonts w:ascii="Arial" w:hAnsi="Arial" w:cs="Arial"/>
                <w:color w:val="000000" w:themeColor="text1"/>
                <w:sz w:val="19"/>
                <w:szCs w:val="19"/>
                <w:lang w:val="hr-HR"/>
              </w:rPr>
            </w:pPr>
            <w:r w:rsidRPr="004B4498">
              <w:rPr>
                <w:rFonts w:ascii="Arial" w:hAnsi="Arial" w:cs="Arial"/>
                <w:color w:val="000000" w:themeColor="text1"/>
                <w:sz w:val="19"/>
                <w:szCs w:val="19"/>
                <w:lang w:val="hr-HR"/>
              </w:rPr>
              <w:t>Stanje 1. siječnja</w:t>
            </w:r>
          </w:p>
        </w:tc>
        <w:tc>
          <w:tcPr>
            <w:tcW w:w="1134" w:type="dxa"/>
            <w:tcBorders>
              <w:top w:val="nil"/>
              <w:left w:val="nil"/>
              <w:bottom w:val="nil"/>
              <w:right w:val="nil"/>
            </w:tcBorders>
            <w:vAlign w:val="bottom"/>
          </w:tcPr>
          <w:p w14:paraId="65FC2B62" w14:textId="17423D9B" w:rsidR="00566E5A" w:rsidRPr="004B4498" w:rsidRDefault="00566E5A" w:rsidP="00566E5A">
            <w:pPr>
              <w:jc w:val="right"/>
              <w:rPr>
                <w:rFonts w:ascii="Arial" w:hAnsi="Arial" w:cs="Arial"/>
                <w:color w:val="000000" w:themeColor="text1"/>
                <w:sz w:val="19"/>
                <w:szCs w:val="19"/>
                <w:lang w:val="hr-HR"/>
              </w:rPr>
            </w:pPr>
            <w:r>
              <w:rPr>
                <w:rFonts w:ascii="Arial" w:hAnsi="Arial" w:cs="Arial"/>
                <w:color w:val="000000" w:themeColor="text1"/>
                <w:sz w:val="19"/>
                <w:szCs w:val="19"/>
                <w:lang w:val="hr-HR"/>
              </w:rPr>
              <w:t>237</w:t>
            </w:r>
          </w:p>
        </w:tc>
        <w:tc>
          <w:tcPr>
            <w:tcW w:w="1431" w:type="dxa"/>
            <w:tcBorders>
              <w:top w:val="nil"/>
              <w:left w:val="nil"/>
              <w:bottom w:val="nil"/>
              <w:right w:val="nil"/>
            </w:tcBorders>
            <w:vAlign w:val="bottom"/>
          </w:tcPr>
          <w:p w14:paraId="45C19CC8" w14:textId="0873C601" w:rsidR="00566E5A" w:rsidRPr="004B4498" w:rsidRDefault="00566E5A" w:rsidP="00566E5A">
            <w:pPr>
              <w:jc w:val="right"/>
              <w:rPr>
                <w:rFonts w:ascii="Arial" w:hAnsi="Arial" w:cs="Arial"/>
                <w:color w:val="000000" w:themeColor="text1"/>
                <w:sz w:val="19"/>
                <w:szCs w:val="19"/>
                <w:lang w:val="hr-HR"/>
              </w:rPr>
            </w:pPr>
            <w:r>
              <w:rPr>
                <w:rFonts w:ascii="Arial" w:hAnsi="Arial" w:cs="Arial"/>
                <w:color w:val="000000" w:themeColor="text1"/>
                <w:sz w:val="19"/>
                <w:szCs w:val="19"/>
                <w:lang w:val="hr-HR"/>
              </w:rPr>
              <w:t>221</w:t>
            </w:r>
          </w:p>
        </w:tc>
        <w:tc>
          <w:tcPr>
            <w:tcW w:w="1127" w:type="dxa"/>
            <w:tcBorders>
              <w:top w:val="nil"/>
              <w:left w:val="nil"/>
              <w:bottom w:val="nil"/>
              <w:right w:val="nil"/>
            </w:tcBorders>
            <w:vAlign w:val="bottom"/>
          </w:tcPr>
          <w:p w14:paraId="677ADED9" w14:textId="0274BC1A" w:rsidR="00566E5A" w:rsidRPr="004B4498" w:rsidRDefault="00566E5A" w:rsidP="00566E5A">
            <w:pPr>
              <w:jc w:val="right"/>
              <w:rPr>
                <w:rFonts w:ascii="Arial" w:hAnsi="Arial" w:cs="Arial"/>
                <w:color w:val="000000" w:themeColor="text1"/>
                <w:sz w:val="19"/>
                <w:szCs w:val="19"/>
                <w:lang w:val="hr-HR"/>
              </w:rPr>
            </w:pPr>
            <w:r>
              <w:rPr>
                <w:rFonts w:ascii="Arial" w:hAnsi="Arial" w:cs="Arial"/>
                <w:color w:val="000000" w:themeColor="text1"/>
                <w:sz w:val="19"/>
                <w:szCs w:val="19"/>
                <w:lang w:val="hr-HR"/>
              </w:rPr>
              <w:t>232</w:t>
            </w:r>
          </w:p>
        </w:tc>
        <w:tc>
          <w:tcPr>
            <w:tcW w:w="1126" w:type="dxa"/>
            <w:tcBorders>
              <w:top w:val="nil"/>
              <w:left w:val="nil"/>
              <w:bottom w:val="nil"/>
              <w:right w:val="nil"/>
            </w:tcBorders>
            <w:vAlign w:val="bottom"/>
          </w:tcPr>
          <w:p w14:paraId="6FC41959" w14:textId="2D11158E" w:rsidR="00566E5A" w:rsidRPr="004B4498" w:rsidRDefault="00566E5A" w:rsidP="00566E5A">
            <w:pPr>
              <w:jc w:val="right"/>
              <w:rPr>
                <w:rFonts w:ascii="Arial" w:hAnsi="Arial" w:cs="Arial"/>
                <w:color w:val="000000" w:themeColor="text1"/>
                <w:sz w:val="19"/>
                <w:szCs w:val="19"/>
                <w:lang w:val="hr-HR"/>
              </w:rPr>
            </w:pPr>
            <w:r>
              <w:rPr>
                <w:rFonts w:ascii="Arial" w:hAnsi="Arial" w:cs="Arial"/>
                <w:color w:val="000000" w:themeColor="text1"/>
                <w:sz w:val="19"/>
                <w:szCs w:val="19"/>
                <w:lang w:val="hr-HR"/>
              </w:rPr>
              <w:t>218</w:t>
            </w:r>
          </w:p>
        </w:tc>
      </w:tr>
      <w:tr w:rsidR="00566E5A" w:rsidRPr="00EF5D3C" w14:paraId="6228981A" w14:textId="77777777" w:rsidTr="009112C0">
        <w:trPr>
          <w:gridAfter w:val="1"/>
          <w:wAfter w:w="15" w:type="dxa"/>
          <w:trHeight w:val="379"/>
        </w:trPr>
        <w:tc>
          <w:tcPr>
            <w:tcW w:w="4537" w:type="dxa"/>
            <w:tcBorders>
              <w:top w:val="nil"/>
              <w:left w:val="nil"/>
              <w:bottom w:val="nil"/>
              <w:right w:val="nil"/>
            </w:tcBorders>
            <w:vAlign w:val="bottom"/>
          </w:tcPr>
          <w:p w14:paraId="0A6D5DE6" w14:textId="020BD4CB" w:rsidR="00566E5A" w:rsidRPr="004B4498" w:rsidRDefault="00566E5A" w:rsidP="00566E5A">
            <w:pPr>
              <w:rPr>
                <w:rFonts w:ascii="Arial" w:hAnsi="Arial" w:cs="Arial"/>
                <w:color w:val="000000" w:themeColor="text1"/>
                <w:sz w:val="19"/>
                <w:szCs w:val="19"/>
                <w:lang w:val="hr-HR"/>
              </w:rPr>
            </w:pPr>
            <w:r w:rsidRPr="004B4498">
              <w:rPr>
                <w:rFonts w:ascii="Arial" w:hAnsi="Arial" w:cs="Arial"/>
                <w:color w:val="000000" w:themeColor="text1"/>
                <w:sz w:val="19"/>
                <w:szCs w:val="19"/>
                <w:lang w:val="hr-HR"/>
              </w:rPr>
              <w:t>Neto</w:t>
            </w:r>
            <w:r w:rsidR="000B7583">
              <w:rPr>
                <w:rFonts w:ascii="Arial" w:hAnsi="Arial" w:cs="Arial"/>
                <w:color w:val="000000" w:themeColor="text1"/>
                <w:sz w:val="19"/>
                <w:szCs w:val="19"/>
                <w:lang w:val="hr-HR"/>
              </w:rPr>
              <w:t xml:space="preserve"> (smanjenje</w:t>
            </w:r>
            <w:r w:rsidR="000B7583" w:rsidRPr="000B7583">
              <w:rPr>
                <w:rFonts w:ascii="Arial" w:hAnsi="Arial" w:cs="Arial"/>
                <w:color w:val="000000" w:themeColor="text1"/>
                <w:sz w:val="19"/>
                <w:szCs w:val="19"/>
                <w:lang w:val="hr-HR"/>
              </w:rPr>
              <w:t>)/</w:t>
            </w:r>
            <w:r w:rsidRPr="000B7583">
              <w:rPr>
                <w:rFonts w:ascii="Arial" w:hAnsi="Arial" w:cs="Arial"/>
                <w:color w:val="000000" w:themeColor="text1"/>
                <w:sz w:val="19"/>
                <w:szCs w:val="19"/>
                <w:lang w:val="hr-HR"/>
              </w:rPr>
              <w:t>povećanje</w:t>
            </w:r>
            <w:r w:rsidRPr="004B4498">
              <w:rPr>
                <w:rFonts w:ascii="Arial" w:hAnsi="Arial" w:cs="Arial"/>
                <w:color w:val="000000" w:themeColor="text1"/>
                <w:sz w:val="19"/>
                <w:szCs w:val="19"/>
                <w:lang w:val="hr-HR"/>
              </w:rPr>
              <w:t xml:space="preserve"> rezerviranja za očekivane gubitke po depozitima kod drugih banaka</w:t>
            </w:r>
          </w:p>
        </w:tc>
        <w:tc>
          <w:tcPr>
            <w:tcW w:w="1134" w:type="dxa"/>
            <w:tcBorders>
              <w:top w:val="nil"/>
              <w:left w:val="nil"/>
              <w:bottom w:val="nil"/>
              <w:right w:val="nil"/>
            </w:tcBorders>
            <w:vAlign w:val="bottom"/>
          </w:tcPr>
          <w:p w14:paraId="61DA5E90" w14:textId="36075BAD" w:rsidR="00566E5A" w:rsidRPr="004B4498" w:rsidRDefault="000B7583" w:rsidP="00566E5A">
            <w:pPr>
              <w:jc w:val="right"/>
              <w:rPr>
                <w:rFonts w:ascii="Arial" w:hAnsi="Arial" w:cs="Arial"/>
                <w:color w:val="000000" w:themeColor="text1"/>
                <w:sz w:val="19"/>
                <w:szCs w:val="19"/>
                <w:lang w:val="hr-HR"/>
              </w:rPr>
            </w:pPr>
            <w:r w:rsidRPr="000B7583">
              <w:rPr>
                <w:rFonts w:ascii="Arial" w:hAnsi="Arial" w:cs="Arial"/>
                <w:color w:val="000000" w:themeColor="text1"/>
                <w:sz w:val="19"/>
                <w:szCs w:val="19"/>
                <w:lang w:val="hr-HR"/>
              </w:rPr>
              <w:t>(18</w:t>
            </w:r>
            <w:r>
              <w:rPr>
                <w:rFonts w:ascii="Arial" w:hAnsi="Arial" w:cs="Arial"/>
                <w:color w:val="000000" w:themeColor="text1"/>
                <w:sz w:val="19"/>
                <w:szCs w:val="19"/>
                <w:lang w:val="hr-HR"/>
              </w:rPr>
              <w:t>4</w:t>
            </w:r>
            <w:r w:rsidRPr="000B7583">
              <w:rPr>
                <w:rFonts w:ascii="Arial" w:hAnsi="Arial" w:cs="Arial"/>
                <w:color w:val="000000" w:themeColor="text1"/>
                <w:sz w:val="19"/>
                <w:szCs w:val="19"/>
                <w:lang w:val="hr-HR"/>
              </w:rPr>
              <w:t>)</w:t>
            </w:r>
          </w:p>
        </w:tc>
        <w:tc>
          <w:tcPr>
            <w:tcW w:w="1431" w:type="dxa"/>
            <w:tcBorders>
              <w:top w:val="nil"/>
              <w:left w:val="nil"/>
              <w:bottom w:val="nil"/>
              <w:right w:val="nil"/>
            </w:tcBorders>
            <w:vAlign w:val="bottom"/>
          </w:tcPr>
          <w:p w14:paraId="6F629049" w14:textId="0374B458" w:rsidR="00566E5A" w:rsidRPr="004B4498" w:rsidRDefault="00566E5A" w:rsidP="00566E5A">
            <w:pPr>
              <w:jc w:val="right"/>
              <w:rPr>
                <w:rFonts w:ascii="Arial" w:hAnsi="Arial" w:cs="Arial"/>
                <w:color w:val="000000" w:themeColor="text1"/>
                <w:sz w:val="19"/>
                <w:szCs w:val="19"/>
                <w:lang w:val="hr-HR"/>
              </w:rPr>
            </w:pPr>
            <w:r>
              <w:rPr>
                <w:rFonts w:ascii="Arial" w:hAnsi="Arial" w:cs="Arial"/>
                <w:color w:val="000000" w:themeColor="text1"/>
                <w:sz w:val="19"/>
                <w:szCs w:val="19"/>
                <w:lang w:val="hr-HR"/>
              </w:rPr>
              <w:t>16</w:t>
            </w:r>
          </w:p>
        </w:tc>
        <w:tc>
          <w:tcPr>
            <w:tcW w:w="1127" w:type="dxa"/>
            <w:tcBorders>
              <w:top w:val="nil"/>
              <w:left w:val="nil"/>
              <w:bottom w:val="nil"/>
              <w:right w:val="nil"/>
            </w:tcBorders>
            <w:vAlign w:val="bottom"/>
          </w:tcPr>
          <w:p w14:paraId="37035AD3" w14:textId="1EFB6DE1" w:rsidR="00566E5A" w:rsidRPr="004B4498" w:rsidRDefault="000B7583" w:rsidP="00566E5A">
            <w:pPr>
              <w:jc w:val="right"/>
              <w:rPr>
                <w:rFonts w:ascii="Arial" w:hAnsi="Arial" w:cs="Arial"/>
                <w:color w:val="000000" w:themeColor="text1"/>
                <w:sz w:val="19"/>
                <w:szCs w:val="19"/>
                <w:lang w:val="hr-HR"/>
              </w:rPr>
            </w:pPr>
            <w:r w:rsidRPr="000B7583">
              <w:rPr>
                <w:rFonts w:ascii="Arial" w:hAnsi="Arial" w:cs="Arial"/>
                <w:color w:val="000000" w:themeColor="text1"/>
                <w:sz w:val="19"/>
                <w:szCs w:val="19"/>
                <w:lang w:val="hr-HR"/>
              </w:rPr>
              <w:t>(185)</w:t>
            </w:r>
          </w:p>
        </w:tc>
        <w:tc>
          <w:tcPr>
            <w:tcW w:w="1126" w:type="dxa"/>
            <w:tcBorders>
              <w:top w:val="nil"/>
              <w:left w:val="nil"/>
              <w:bottom w:val="nil"/>
              <w:right w:val="nil"/>
            </w:tcBorders>
            <w:vAlign w:val="bottom"/>
          </w:tcPr>
          <w:p w14:paraId="16C0166A" w14:textId="74A8EA02" w:rsidR="00566E5A" w:rsidRPr="004B4498" w:rsidRDefault="00566E5A" w:rsidP="00566E5A">
            <w:pPr>
              <w:jc w:val="right"/>
              <w:rPr>
                <w:rFonts w:ascii="Arial" w:hAnsi="Arial" w:cs="Arial"/>
                <w:color w:val="000000" w:themeColor="text1"/>
                <w:sz w:val="19"/>
                <w:szCs w:val="19"/>
                <w:lang w:val="hr-HR"/>
              </w:rPr>
            </w:pPr>
            <w:r>
              <w:rPr>
                <w:rFonts w:ascii="Arial" w:hAnsi="Arial" w:cs="Arial"/>
                <w:color w:val="000000" w:themeColor="text1"/>
                <w:sz w:val="19"/>
                <w:szCs w:val="19"/>
                <w:lang w:val="hr-HR"/>
              </w:rPr>
              <w:t>14</w:t>
            </w:r>
          </w:p>
        </w:tc>
      </w:tr>
      <w:tr w:rsidR="00566E5A" w:rsidRPr="00EF5D3C" w14:paraId="5D6D4417" w14:textId="77777777" w:rsidTr="009112C0">
        <w:trPr>
          <w:gridAfter w:val="1"/>
          <w:wAfter w:w="15" w:type="dxa"/>
          <w:trHeight w:val="379"/>
        </w:trPr>
        <w:tc>
          <w:tcPr>
            <w:tcW w:w="4537" w:type="dxa"/>
            <w:tcBorders>
              <w:top w:val="nil"/>
              <w:left w:val="nil"/>
              <w:bottom w:val="nil"/>
              <w:right w:val="nil"/>
            </w:tcBorders>
            <w:vAlign w:val="bottom"/>
          </w:tcPr>
          <w:p w14:paraId="4A60151B" w14:textId="77777777" w:rsidR="00566E5A" w:rsidRPr="004B4498" w:rsidRDefault="00566E5A" w:rsidP="00566E5A">
            <w:pPr>
              <w:rPr>
                <w:rFonts w:ascii="Arial" w:hAnsi="Arial" w:cs="Arial"/>
                <w:i/>
                <w:iCs/>
                <w:color w:val="000000" w:themeColor="text1"/>
                <w:sz w:val="19"/>
                <w:szCs w:val="19"/>
                <w:lang w:val="hr-HR"/>
              </w:rPr>
            </w:pPr>
            <w:r w:rsidRPr="004B4498">
              <w:rPr>
                <w:rFonts w:ascii="Arial" w:hAnsi="Arial" w:cs="Arial"/>
                <w:i/>
                <w:iCs/>
                <w:color w:val="000000" w:themeColor="text1"/>
                <w:sz w:val="19"/>
                <w:szCs w:val="19"/>
                <w:lang w:val="hr-HR"/>
              </w:rPr>
              <w:t xml:space="preserve">Ukupno kroz dobit ili gubitak </w:t>
            </w:r>
            <w:r w:rsidRPr="002969E9">
              <w:rPr>
                <w:rFonts w:ascii="Arial" w:hAnsi="Arial" w:cs="Arial"/>
                <w:i/>
                <w:iCs/>
                <w:color w:val="000000" w:themeColor="text1"/>
                <w:sz w:val="19"/>
                <w:szCs w:val="19"/>
                <w:lang w:val="hr-HR"/>
              </w:rPr>
              <w:t>(bilješka 10)</w:t>
            </w:r>
          </w:p>
        </w:tc>
        <w:tc>
          <w:tcPr>
            <w:tcW w:w="1134" w:type="dxa"/>
            <w:tcBorders>
              <w:top w:val="single" w:sz="4" w:space="0" w:color="auto"/>
              <w:left w:val="nil"/>
              <w:bottom w:val="single" w:sz="4" w:space="0" w:color="auto"/>
              <w:right w:val="nil"/>
            </w:tcBorders>
            <w:vAlign w:val="bottom"/>
          </w:tcPr>
          <w:p w14:paraId="40946FE9" w14:textId="751E5A91" w:rsidR="00566E5A" w:rsidRPr="004B4498" w:rsidRDefault="000B7583" w:rsidP="00566E5A">
            <w:pPr>
              <w:jc w:val="right"/>
              <w:rPr>
                <w:rFonts w:ascii="Arial" w:hAnsi="Arial" w:cs="Arial"/>
                <w:bCs/>
                <w:i/>
                <w:color w:val="000000" w:themeColor="text1"/>
                <w:sz w:val="19"/>
                <w:szCs w:val="19"/>
                <w:lang w:val="hr-HR"/>
              </w:rPr>
            </w:pPr>
            <w:r w:rsidRPr="000B7583">
              <w:rPr>
                <w:rFonts w:ascii="Arial" w:hAnsi="Arial" w:cs="Arial"/>
                <w:bCs/>
                <w:i/>
                <w:color w:val="000000" w:themeColor="text1"/>
                <w:sz w:val="19"/>
                <w:szCs w:val="19"/>
                <w:lang w:val="hr-HR"/>
              </w:rPr>
              <w:t>(18</w:t>
            </w:r>
            <w:r>
              <w:rPr>
                <w:rFonts w:ascii="Arial" w:hAnsi="Arial" w:cs="Arial"/>
                <w:bCs/>
                <w:i/>
                <w:color w:val="000000" w:themeColor="text1"/>
                <w:sz w:val="19"/>
                <w:szCs w:val="19"/>
                <w:lang w:val="hr-HR"/>
              </w:rPr>
              <w:t>4</w:t>
            </w:r>
            <w:r w:rsidRPr="000B7583">
              <w:rPr>
                <w:rFonts w:ascii="Arial" w:hAnsi="Arial" w:cs="Arial"/>
                <w:bCs/>
                <w:i/>
                <w:color w:val="000000" w:themeColor="text1"/>
                <w:sz w:val="19"/>
                <w:szCs w:val="19"/>
                <w:lang w:val="hr-HR"/>
              </w:rPr>
              <w:t>)</w:t>
            </w:r>
          </w:p>
        </w:tc>
        <w:tc>
          <w:tcPr>
            <w:tcW w:w="1431" w:type="dxa"/>
            <w:tcBorders>
              <w:top w:val="single" w:sz="4" w:space="0" w:color="auto"/>
              <w:left w:val="nil"/>
              <w:bottom w:val="single" w:sz="4" w:space="0" w:color="auto"/>
              <w:right w:val="nil"/>
            </w:tcBorders>
            <w:vAlign w:val="bottom"/>
          </w:tcPr>
          <w:p w14:paraId="29BD847D" w14:textId="0F26499D" w:rsidR="00566E5A" w:rsidRPr="004B4498" w:rsidRDefault="00566E5A" w:rsidP="00566E5A">
            <w:pPr>
              <w:jc w:val="right"/>
              <w:rPr>
                <w:rFonts w:ascii="Arial" w:hAnsi="Arial" w:cs="Arial"/>
                <w:bCs/>
                <w:i/>
                <w:color w:val="000000" w:themeColor="text1"/>
                <w:sz w:val="19"/>
                <w:szCs w:val="19"/>
                <w:lang w:val="hr-HR"/>
              </w:rPr>
            </w:pPr>
            <w:r>
              <w:rPr>
                <w:rFonts w:ascii="Arial" w:hAnsi="Arial" w:cs="Arial"/>
                <w:bCs/>
                <w:i/>
                <w:color w:val="000000" w:themeColor="text1"/>
                <w:sz w:val="19"/>
                <w:szCs w:val="19"/>
                <w:lang w:val="hr-HR"/>
              </w:rPr>
              <w:t>16</w:t>
            </w:r>
          </w:p>
        </w:tc>
        <w:tc>
          <w:tcPr>
            <w:tcW w:w="1127" w:type="dxa"/>
            <w:tcBorders>
              <w:top w:val="single" w:sz="4" w:space="0" w:color="auto"/>
              <w:left w:val="nil"/>
              <w:bottom w:val="single" w:sz="4" w:space="0" w:color="auto"/>
              <w:right w:val="nil"/>
            </w:tcBorders>
            <w:vAlign w:val="bottom"/>
          </w:tcPr>
          <w:p w14:paraId="210DC8BB" w14:textId="740B9D26" w:rsidR="00566E5A" w:rsidRPr="004B4498" w:rsidRDefault="000B7583" w:rsidP="00566E5A">
            <w:pPr>
              <w:jc w:val="right"/>
              <w:rPr>
                <w:rFonts w:ascii="Arial" w:hAnsi="Arial" w:cs="Arial"/>
                <w:bCs/>
                <w:i/>
                <w:color w:val="000000" w:themeColor="text1"/>
                <w:sz w:val="19"/>
                <w:szCs w:val="19"/>
                <w:lang w:val="hr-HR"/>
              </w:rPr>
            </w:pPr>
            <w:r w:rsidRPr="000B7583">
              <w:rPr>
                <w:rFonts w:ascii="Arial" w:hAnsi="Arial" w:cs="Arial"/>
                <w:bCs/>
                <w:i/>
                <w:color w:val="000000" w:themeColor="text1"/>
                <w:sz w:val="19"/>
                <w:szCs w:val="19"/>
                <w:lang w:val="hr-HR"/>
              </w:rPr>
              <w:t>(185)</w:t>
            </w:r>
          </w:p>
        </w:tc>
        <w:tc>
          <w:tcPr>
            <w:tcW w:w="1126" w:type="dxa"/>
            <w:tcBorders>
              <w:top w:val="single" w:sz="4" w:space="0" w:color="auto"/>
              <w:left w:val="nil"/>
              <w:bottom w:val="single" w:sz="4" w:space="0" w:color="auto"/>
              <w:right w:val="nil"/>
            </w:tcBorders>
            <w:vAlign w:val="bottom"/>
          </w:tcPr>
          <w:p w14:paraId="28DA654F" w14:textId="7738DD80" w:rsidR="00566E5A" w:rsidRPr="004B4498" w:rsidRDefault="00566E5A" w:rsidP="00566E5A">
            <w:pPr>
              <w:jc w:val="right"/>
              <w:rPr>
                <w:rFonts w:ascii="Arial" w:hAnsi="Arial" w:cs="Arial"/>
                <w:i/>
                <w:color w:val="000000" w:themeColor="text1"/>
                <w:sz w:val="19"/>
                <w:szCs w:val="19"/>
                <w:lang w:val="hr-HR"/>
              </w:rPr>
            </w:pPr>
            <w:r>
              <w:rPr>
                <w:rFonts w:ascii="Arial" w:hAnsi="Arial" w:cs="Arial"/>
                <w:bCs/>
                <w:i/>
                <w:color w:val="000000" w:themeColor="text1"/>
                <w:sz w:val="19"/>
                <w:szCs w:val="19"/>
                <w:lang w:val="hr-HR"/>
              </w:rPr>
              <w:t>14</w:t>
            </w:r>
          </w:p>
        </w:tc>
      </w:tr>
      <w:tr w:rsidR="00566E5A" w:rsidRPr="00EF5D3C" w14:paraId="250C5FF0" w14:textId="77777777" w:rsidTr="009112C0">
        <w:trPr>
          <w:gridAfter w:val="1"/>
          <w:wAfter w:w="15" w:type="dxa"/>
          <w:trHeight w:val="379"/>
        </w:trPr>
        <w:tc>
          <w:tcPr>
            <w:tcW w:w="4537" w:type="dxa"/>
            <w:tcBorders>
              <w:top w:val="nil"/>
              <w:left w:val="nil"/>
              <w:bottom w:val="nil"/>
              <w:right w:val="nil"/>
            </w:tcBorders>
            <w:vAlign w:val="bottom"/>
          </w:tcPr>
          <w:p w14:paraId="68F24CF2" w14:textId="77777777" w:rsidR="00566E5A" w:rsidRPr="004B4498" w:rsidRDefault="00566E5A" w:rsidP="00566E5A">
            <w:pPr>
              <w:rPr>
                <w:rFonts w:ascii="Arial" w:hAnsi="Arial" w:cs="Arial"/>
                <w:b/>
                <w:bCs/>
                <w:color w:val="000000" w:themeColor="text1"/>
                <w:sz w:val="19"/>
                <w:szCs w:val="19"/>
                <w:lang w:val="hr-HR"/>
              </w:rPr>
            </w:pPr>
            <w:r w:rsidRPr="004B4498">
              <w:rPr>
                <w:rFonts w:ascii="Arial" w:hAnsi="Arial" w:cs="Arial"/>
                <w:b/>
                <w:bCs/>
                <w:color w:val="000000" w:themeColor="text1"/>
                <w:sz w:val="19"/>
                <w:szCs w:val="19"/>
                <w:lang w:val="hr-HR"/>
              </w:rPr>
              <w:t>Stanje na kraju izvještajnog razdoblja</w:t>
            </w:r>
          </w:p>
        </w:tc>
        <w:tc>
          <w:tcPr>
            <w:tcW w:w="1134" w:type="dxa"/>
            <w:tcBorders>
              <w:top w:val="single" w:sz="4" w:space="0" w:color="auto"/>
              <w:left w:val="nil"/>
              <w:bottom w:val="single" w:sz="12" w:space="0" w:color="auto"/>
              <w:right w:val="nil"/>
            </w:tcBorders>
            <w:vAlign w:val="bottom"/>
          </w:tcPr>
          <w:p w14:paraId="54F1929B" w14:textId="08C25948" w:rsidR="00566E5A" w:rsidRPr="004B4498" w:rsidRDefault="000B7583" w:rsidP="00566E5A">
            <w:pPr>
              <w:jc w:val="right"/>
              <w:rPr>
                <w:rFonts w:ascii="Arial" w:hAnsi="Arial" w:cs="Arial"/>
                <w:b/>
                <w:color w:val="000000" w:themeColor="text1"/>
                <w:sz w:val="19"/>
                <w:szCs w:val="19"/>
                <w:lang w:val="hr-HR"/>
              </w:rPr>
            </w:pPr>
            <w:r w:rsidRPr="000B7583">
              <w:rPr>
                <w:rFonts w:ascii="Arial" w:hAnsi="Arial" w:cs="Arial"/>
                <w:b/>
                <w:color w:val="000000" w:themeColor="text1"/>
                <w:sz w:val="19"/>
                <w:szCs w:val="19"/>
                <w:lang w:val="hr-HR"/>
              </w:rPr>
              <w:t>53</w:t>
            </w:r>
          </w:p>
        </w:tc>
        <w:tc>
          <w:tcPr>
            <w:tcW w:w="1431" w:type="dxa"/>
            <w:tcBorders>
              <w:top w:val="single" w:sz="4" w:space="0" w:color="auto"/>
              <w:left w:val="nil"/>
              <w:bottom w:val="single" w:sz="12" w:space="0" w:color="auto"/>
              <w:right w:val="nil"/>
            </w:tcBorders>
            <w:vAlign w:val="bottom"/>
          </w:tcPr>
          <w:p w14:paraId="0E45A4F8" w14:textId="5B9677DA" w:rsidR="00566E5A" w:rsidRPr="004B4498" w:rsidRDefault="00566E5A" w:rsidP="00566E5A">
            <w:pPr>
              <w:jc w:val="right"/>
              <w:rPr>
                <w:rFonts w:ascii="Arial" w:hAnsi="Arial" w:cs="Arial"/>
                <w:b/>
                <w:color w:val="000000" w:themeColor="text1"/>
                <w:sz w:val="19"/>
                <w:szCs w:val="19"/>
                <w:lang w:val="hr-HR"/>
              </w:rPr>
            </w:pPr>
            <w:r>
              <w:rPr>
                <w:rFonts w:ascii="Arial" w:hAnsi="Arial" w:cs="Arial"/>
                <w:b/>
                <w:color w:val="000000" w:themeColor="text1"/>
                <w:sz w:val="19"/>
                <w:szCs w:val="19"/>
                <w:lang w:val="hr-HR"/>
              </w:rPr>
              <w:t>237</w:t>
            </w:r>
          </w:p>
        </w:tc>
        <w:tc>
          <w:tcPr>
            <w:tcW w:w="1127" w:type="dxa"/>
            <w:tcBorders>
              <w:top w:val="single" w:sz="4" w:space="0" w:color="auto"/>
              <w:left w:val="nil"/>
              <w:bottom w:val="single" w:sz="12" w:space="0" w:color="auto"/>
              <w:right w:val="nil"/>
            </w:tcBorders>
            <w:vAlign w:val="bottom"/>
          </w:tcPr>
          <w:p w14:paraId="6432A706" w14:textId="788F73A0" w:rsidR="00566E5A" w:rsidRPr="004B4498" w:rsidRDefault="000B7583" w:rsidP="00566E5A">
            <w:pPr>
              <w:jc w:val="right"/>
              <w:rPr>
                <w:rFonts w:ascii="Arial" w:hAnsi="Arial" w:cs="Arial"/>
                <w:b/>
                <w:color w:val="000000" w:themeColor="text1"/>
                <w:sz w:val="19"/>
                <w:szCs w:val="19"/>
                <w:lang w:val="hr-HR"/>
              </w:rPr>
            </w:pPr>
            <w:r w:rsidRPr="000B7583">
              <w:rPr>
                <w:rFonts w:ascii="Arial" w:hAnsi="Arial" w:cs="Arial"/>
                <w:b/>
                <w:color w:val="000000" w:themeColor="text1"/>
                <w:sz w:val="19"/>
                <w:szCs w:val="19"/>
                <w:lang w:val="hr-HR"/>
              </w:rPr>
              <w:t>47</w:t>
            </w:r>
          </w:p>
        </w:tc>
        <w:tc>
          <w:tcPr>
            <w:tcW w:w="1126" w:type="dxa"/>
            <w:tcBorders>
              <w:top w:val="single" w:sz="4" w:space="0" w:color="auto"/>
              <w:left w:val="nil"/>
              <w:bottom w:val="single" w:sz="12" w:space="0" w:color="auto"/>
              <w:right w:val="nil"/>
            </w:tcBorders>
            <w:vAlign w:val="bottom"/>
          </w:tcPr>
          <w:p w14:paraId="063E749D" w14:textId="053420DC" w:rsidR="00566E5A" w:rsidRPr="004B4498" w:rsidRDefault="00566E5A" w:rsidP="00566E5A">
            <w:pPr>
              <w:jc w:val="right"/>
              <w:rPr>
                <w:rFonts w:ascii="Arial" w:hAnsi="Arial" w:cs="Arial"/>
                <w:b/>
                <w:color w:val="000000" w:themeColor="text1"/>
                <w:sz w:val="19"/>
                <w:szCs w:val="19"/>
                <w:lang w:val="hr-HR"/>
              </w:rPr>
            </w:pPr>
            <w:r>
              <w:rPr>
                <w:rFonts w:ascii="Arial" w:hAnsi="Arial" w:cs="Arial"/>
                <w:b/>
                <w:color w:val="000000" w:themeColor="text1"/>
                <w:sz w:val="19"/>
                <w:szCs w:val="19"/>
                <w:lang w:val="hr-HR"/>
              </w:rPr>
              <w:t>232</w:t>
            </w:r>
          </w:p>
        </w:tc>
      </w:tr>
    </w:tbl>
    <w:p w14:paraId="504854A7" w14:textId="77777777" w:rsidR="00881023" w:rsidRPr="00B91D09" w:rsidRDefault="00881023" w:rsidP="009B3EE9">
      <w:pPr>
        <w:pStyle w:val="T1"/>
        <w:keepNext w:val="0"/>
        <w:rPr>
          <w:rFonts w:cs="Arial"/>
          <w:color w:val="000000" w:themeColor="text1"/>
          <w:sz w:val="22"/>
          <w:szCs w:val="22"/>
          <w:lang w:val="hr-HR"/>
        </w:rPr>
        <w:sectPr w:rsidR="00881023" w:rsidRPr="00B91D09" w:rsidSect="0026672F">
          <w:pgSz w:w="11907" w:h="16840" w:code="9"/>
          <w:pgMar w:top="1418" w:right="1134" w:bottom="1134" w:left="1418" w:header="851" w:footer="851" w:gutter="0"/>
          <w:cols w:space="720"/>
          <w:noEndnote/>
        </w:sectPr>
      </w:pPr>
    </w:p>
    <w:p w14:paraId="01E46004" w14:textId="77777777" w:rsidR="00046014" w:rsidRPr="004B4498" w:rsidRDefault="00046014" w:rsidP="00046014">
      <w:pPr>
        <w:pStyle w:val="T1"/>
        <w:spacing w:before="0" w:after="0" w:line="240" w:lineRule="auto"/>
        <w:rPr>
          <w:rFonts w:cs="Arial"/>
          <w:color w:val="000000" w:themeColor="text1"/>
          <w:sz w:val="20"/>
          <w:lang w:val="hr-HR"/>
        </w:rPr>
      </w:pPr>
    </w:p>
    <w:p w14:paraId="314428A9" w14:textId="77777777" w:rsidR="006D0890" w:rsidRPr="004B4498" w:rsidRDefault="00E66D01"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14</w:t>
      </w:r>
      <w:r w:rsidR="006D0890" w:rsidRPr="004B4498">
        <w:rPr>
          <w:rFonts w:cs="Arial"/>
          <w:color w:val="000000" w:themeColor="text1"/>
          <w:sz w:val="20"/>
          <w:lang w:val="hr-HR"/>
        </w:rPr>
        <w:t>.</w:t>
      </w:r>
      <w:r w:rsidR="006D0890" w:rsidRPr="004B4498">
        <w:rPr>
          <w:rFonts w:cs="Arial"/>
          <w:color w:val="000000" w:themeColor="text1"/>
          <w:sz w:val="20"/>
          <w:lang w:val="hr-HR"/>
        </w:rPr>
        <w:tab/>
        <w:t xml:space="preserve">Krediti </w:t>
      </w:r>
      <w:r w:rsidR="0036001B" w:rsidRPr="004B4498">
        <w:rPr>
          <w:rFonts w:cs="Arial"/>
          <w:color w:val="000000" w:themeColor="text1"/>
          <w:sz w:val="20"/>
          <w:lang w:val="hr-HR"/>
        </w:rPr>
        <w:t>financijskim institucijama</w:t>
      </w:r>
    </w:p>
    <w:p w14:paraId="1ED89F82" w14:textId="77777777" w:rsidR="006D0890" w:rsidRPr="004B4498" w:rsidRDefault="006D0890">
      <w:pPr>
        <w:tabs>
          <w:tab w:val="left" w:pos="-720"/>
        </w:tabs>
        <w:suppressAutoHyphens/>
        <w:rPr>
          <w:rFonts w:ascii="Arial" w:hAnsi="Arial" w:cs="Arial"/>
          <w:color w:val="000000" w:themeColor="text1"/>
          <w:sz w:val="20"/>
          <w:szCs w:val="20"/>
          <w:lang w:val="hr-HR"/>
        </w:rPr>
      </w:pPr>
    </w:p>
    <w:tbl>
      <w:tblPr>
        <w:tblW w:w="4789" w:type="pct"/>
        <w:tblLayout w:type="fixed"/>
        <w:tblCellMar>
          <w:left w:w="119" w:type="dxa"/>
          <w:right w:w="119" w:type="dxa"/>
        </w:tblCellMar>
        <w:tblLook w:val="0000" w:firstRow="0" w:lastRow="0" w:firstColumn="0" w:lastColumn="0" w:noHBand="0" w:noVBand="0"/>
      </w:tblPr>
      <w:tblGrid>
        <w:gridCol w:w="5577"/>
        <w:gridCol w:w="1690"/>
        <w:gridCol w:w="1693"/>
      </w:tblGrid>
      <w:tr w:rsidR="00E14286" w:rsidRPr="00AF3451" w14:paraId="7071C78D" w14:textId="77777777" w:rsidTr="00AF3451">
        <w:trPr>
          <w:trHeight w:val="249"/>
        </w:trPr>
        <w:tc>
          <w:tcPr>
            <w:tcW w:w="3112" w:type="pct"/>
            <w:vAlign w:val="bottom"/>
          </w:tcPr>
          <w:p w14:paraId="776C0CF9" w14:textId="77777777" w:rsidR="006A1B62" w:rsidRPr="00AF3451" w:rsidRDefault="006A1B62">
            <w:pPr>
              <w:tabs>
                <w:tab w:val="left" w:pos="-720"/>
              </w:tabs>
              <w:suppressAutoHyphens/>
              <w:jc w:val="right"/>
              <w:rPr>
                <w:rFonts w:ascii="Arial" w:hAnsi="Arial" w:cs="Arial"/>
                <w:color w:val="000000" w:themeColor="text1"/>
                <w:spacing w:val="-3"/>
                <w:sz w:val="20"/>
                <w:szCs w:val="20"/>
                <w:lang w:val="hr-HR"/>
              </w:rPr>
            </w:pPr>
          </w:p>
        </w:tc>
        <w:tc>
          <w:tcPr>
            <w:tcW w:w="1888" w:type="pct"/>
            <w:gridSpan w:val="2"/>
            <w:vAlign w:val="bottom"/>
          </w:tcPr>
          <w:p w14:paraId="073AA8FE" w14:textId="77777777" w:rsidR="006A1B62" w:rsidRPr="00AF3451" w:rsidRDefault="006A1B62" w:rsidP="00E00220">
            <w:pPr>
              <w:pStyle w:val="TH"/>
              <w:jc w:val="right"/>
              <w:rPr>
                <w:rFonts w:cs="Arial"/>
                <w:color w:val="000000" w:themeColor="text1"/>
                <w:sz w:val="20"/>
                <w:lang w:val="hr-HR"/>
              </w:rPr>
            </w:pPr>
            <w:bookmarkStart w:id="572" w:name="_Toc67327969"/>
            <w:r w:rsidRPr="00AF3451">
              <w:rPr>
                <w:rFonts w:cs="Arial"/>
                <w:color w:val="000000" w:themeColor="text1"/>
                <w:sz w:val="20"/>
                <w:lang w:val="hr-HR"/>
              </w:rPr>
              <w:t>Grupa i Banka</w:t>
            </w:r>
            <w:bookmarkEnd w:id="572"/>
          </w:p>
        </w:tc>
      </w:tr>
      <w:tr w:rsidR="00566E5A" w:rsidRPr="00AF3451" w14:paraId="77939D90" w14:textId="77777777" w:rsidTr="00AF3451">
        <w:trPr>
          <w:trHeight w:val="152"/>
        </w:trPr>
        <w:tc>
          <w:tcPr>
            <w:tcW w:w="3112" w:type="pct"/>
            <w:vAlign w:val="bottom"/>
          </w:tcPr>
          <w:p w14:paraId="58015DAA" w14:textId="77777777" w:rsidR="00566E5A" w:rsidRPr="00AF3451" w:rsidRDefault="00566E5A" w:rsidP="00566E5A">
            <w:pPr>
              <w:tabs>
                <w:tab w:val="left" w:pos="-720"/>
              </w:tabs>
              <w:suppressAutoHyphens/>
              <w:jc w:val="right"/>
              <w:rPr>
                <w:rFonts w:ascii="Arial" w:hAnsi="Arial" w:cs="Arial"/>
                <w:color w:val="000000" w:themeColor="text1"/>
                <w:spacing w:val="-3"/>
                <w:sz w:val="20"/>
                <w:szCs w:val="20"/>
                <w:lang w:val="hr-HR"/>
              </w:rPr>
            </w:pPr>
          </w:p>
        </w:tc>
        <w:tc>
          <w:tcPr>
            <w:tcW w:w="943" w:type="pct"/>
            <w:vAlign w:val="bottom"/>
          </w:tcPr>
          <w:p w14:paraId="47731CE5" w14:textId="06A03222" w:rsidR="00566E5A" w:rsidRPr="00AF3451" w:rsidRDefault="00566E5A" w:rsidP="00566E5A">
            <w:pPr>
              <w:pStyle w:val="TH"/>
              <w:jc w:val="right"/>
              <w:rPr>
                <w:rFonts w:cs="Arial"/>
                <w:color w:val="000000" w:themeColor="text1"/>
                <w:sz w:val="20"/>
                <w:lang w:val="hr-HR"/>
              </w:rPr>
            </w:pPr>
            <w:bookmarkStart w:id="573" w:name="_Toc67327970"/>
            <w:r w:rsidRPr="00AF3451">
              <w:rPr>
                <w:rFonts w:cs="Arial"/>
                <w:color w:val="000000" w:themeColor="text1"/>
                <w:sz w:val="20"/>
                <w:lang w:val="hr-HR"/>
              </w:rPr>
              <w:t>31. prosinca 202</w:t>
            </w:r>
            <w:r>
              <w:rPr>
                <w:rFonts w:cs="Arial"/>
                <w:color w:val="000000" w:themeColor="text1"/>
                <w:sz w:val="20"/>
                <w:lang w:val="hr-HR"/>
              </w:rPr>
              <w:t>5</w:t>
            </w:r>
            <w:r w:rsidRPr="00AF3451">
              <w:rPr>
                <w:rFonts w:cs="Arial"/>
                <w:color w:val="000000" w:themeColor="text1"/>
                <w:sz w:val="20"/>
                <w:lang w:val="hr-HR"/>
              </w:rPr>
              <w:t>.</w:t>
            </w:r>
            <w:bookmarkEnd w:id="573"/>
          </w:p>
        </w:tc>
        <w:tc>
          <w:tcPr>
            <w:tcW w:w="945" w:type="pct"/>
            <w:vAlign w:val="bottom"/>
          </w:tcPr>
          <w:p w14:paraId="26286ABD" w14:textId="51CCF23B" w:rsidR="00566E5A" w:rsidRPr="00AF3451" w:rsidRDefault="00566E5A" w:rsidP="00566E5A">
            <w:pPr>
              <w:pStyle w:val="TH"/>
              <w:jc w:val="right"/>
              <w:rPr>
                <w:rFonts w:cs="Arial"/>
                <w:color w:val="000000" w:themeColor="text1"/>
                <w:sz w:val="20"/>
                <w:lang w:val="hr-HR"/>
              </w:rPr>
            </w:pPr>
            <w:r w:rsidRPr="00AF3451">
              <w:rPr>
                <w:rFonts w:cs="Arial"/>
                <w:color w:val="000000" w:themeColor="text1"/>
                <w:sz w:val="20"/>
                <w:lang w:val="hr-HR"/>
              </w:rPr>
              <w:t>31. prosinca 2024.</w:t>
            </w:r>
          </w:p>
        </w:tc>
      </w:tr>
      <w:tr w:rsidR="00566E5A" w:rsidRPr="00AF3451" w14:paraId="612003AC" w14:textId="77777777" w:rsidTr="00AF3451">
        <w:trPr>
          <w:trHeight w:val="249"/>
        </w:trPr>
        <w:tc>
          <w:tcPr>
            <w:tcW w:w="3112" w:type="pct"/>
            <w:vAlign w:val="bottom"/>
          </w:tcPr>
          <w:p w14:paraId="75109366" w14:textId="77777777" w:rsidR="00566E5A" w:rsidRPr="00AF3451" w:rsidRDefault="00566E5A" w:rsidP="00566E5A">
            <w:pPr>
              <w:tabs>
                <w:tab w:val="left" w:pos="-720"/>
              </w:tabs>
              <w:suppressAutoHyphens/>
              <w:jc w:val="right"/>
              <w:rPr>
                <w:rFonts w:ascii="Arial" w:hAnsi="Arial" w:cs="Arial"/>
                <w:color w:val="000000" w:themeColor="text1"/>
                <w:spacing w:val="-3"/>
                <w:sz w:val="20"/>
                <w:szCs w:val="20"/>
                <w:lang w:val="hr-HR"/>
              </w:rPr>
            </w:pPr>
          </w:p>
        </w:tc>
        <w:tc>
          <w:tcPr>
            <w:tcW w:w="943" w:type="pct"/>
            <w:vAlign w:val="bottom"/>
          </w:tcPr>
          <w:p w14:paraId="17F39416" w14:textId="0D6E747A" w:rsidR="00566E5A" w:rsidRPr="00AF3451" w:rsidRDefault="00566E5A" w:rsidP="00566E5A">
            <w:pPr>
              <w:pStyle w:val="TH"/>
              <w:jc w:val="right"/>
              <w:rPr>
                <w:rFonts w:cs="Arial"/>
                <w:color w:val="000000" w:themeColor="text1"/>
                <w:sz w:val="20"/>
                <w:lang w:val="hr-HR"/>
              </w:rPr>
            </w:pPr>
            <w:bookmarkStart w:id="574" w:name="_Toc67327972"/>
            <w:r w:rsidRPr="00AF3451">
              <w:rPr>
                <w:rFonts w:cs="Arial"/>
                <w:color w:val="000000" w:themeColor="text1"/>
                <w:sz w:val="20"/>
                <w:lang w:val="hr-HR"/>
              </w:rPr>
              <w:t>000 eura</w:t>
            </w:r>
            <w:bookmarkEnd w:id="574"/>
          </w:p>
        </w:tc>
        <w:tc>
          <w:tcPr>
            <w:tcW w:w="945" w:type="pct"/>
            <w:vAlign w:val="bottom"/>
          </w:tcPr>
          <w:p w14:paraId="7684D659" w14:textId="41D83255" w:rsidR="00566E5A" w:rsidRPr="00AF3451" w:rsidRDefault="00566E5A" w:rsidP="00566E5A">
            <w:pPr>
              <w:pStyle w:val="TH"/>
              <w:jc w:val="right"/>
              <w:rPr>
                <w:rFonts w:cs="Arial"/>
                <w:color w:val="000000" w:themeColor="text1"/>
                <w:sz w:val="20"/>
                <w:lang w:val="hr-HR"/>
              </w:rPr>
            </w:pPr>
            <w:r w:rsidRPr="00AF3451">
              <w:rPr>
                <w:rFonts w:cs="Arial"/>
                <w:color w:val="000000" w:themeColor="text1"/>
                <w:sz w:val="20"/>
                <w:lang w:val="hr-HR"/>
              </w:rPr>
              <w:t>000 eura</w:t>
            </w:r>
          </w:p>
        </w:tc>
      </w:tr>
      <w:tr w:rsidR="00566E5A" w:rsidRPr="00AF3451" w14:paraId="34A387EE" w14:textId="77777777" w:rsidTr="00AF3451">
        <w:trPr>
          <w:trHeight w:val="288"/>
        </w:trPr>
        <w:tc>
          <w:tcPr>
            <w:tcW w:w="3112" w:type="pct"/>
            <w:vAlign w:val="bottom"/>
          </w:tcPr>
          <w:p w14:paraId="2439DAB1" w14:textId="77777777" w:rsidR="00566E5A" w:rsidRPr="00AF3451" w:rsidRDefault="00566E5A" w:rsidP="00566E5A">
            <w:pPr>
              <w:tabs>
                <w:tab w:val="left" w:pos="-720"/>
              </w:tabs>
              <w:suppressAutoHyphens/>
              <w:rPr>
                <w:rFonts w:ascii="Arial" w:hAnsi="Arial" w:cs="Arial"/>
                <w:color w:val="000000" w:themeColor="text1"/>
                <w:spacing w:val="-2"/>
                <w:sz w:val="20"/>
                <w:szCs w:val="20"/>
                <w:lang w:val="hr-HR"/>
              </w:rPr>
            </w:pPr>
          </w:p>
        </w:tc>
        <w:tc>
          <w:tcPr>
            <w:tcW w:w="943" w:type="pct"/>
            <w:vAlign w:val="bottom"/>
          </w:tcPr>
          <w:p w14:paraId="5A877FC8" w14:textId="77777777" w:rsidR="00566E5A" w:rsidRPr="00AF3451" w:rsidRDefault="00566E5A" w:rsidP="00566E5A">
            <w:pPr>
              <w:tabs>
                <w:tab w:val="left" w:pos="-720"/>
              </w:tabs>
              <w:suppressAutoHyphens/>
              <w:jc w:val="right"/>
              <w:rPr>
                <w:rFonts w:ascii="Arial" w:hAnsi="Arial" w:cs="Arial"/>
                <w:color w:val="000000" w:themeColor="text1"/>
                <w:spacing w:val="-2"/>
                <w:sz w:val="20"/>
                <w:szCs w:val="20"/>
                <w:lang w:val="hr-HR"/>
              </w:rPr>
            </w:pPr>
          </w:p>
        </w:tc>
        <w:tc>
          <w:tcPr>
            <w:tcW w:w="945" w:type="pct"/>
            <w:vAlign w:val="bottom"/>
          </w:tcPr>
          <w:p w14:paraId="1B3E0070" w14:textId="77777777" w:rsidR="00566E5A" w:rsidRPr="00AF3451" w:rsidRDefault="00566E5A" w:rsidP="00566E5A">
            <w:pPr>
              <w:tabs>
                <w:tab w:val="left" w:pos="-720"/>
              </w:tabs>
              <w:suppressAutoHyphens/>
              <w:jc w:val="right"/>
              <w:rPr>
                <w:rFonts w:ascii="Arial" w:hAnsi="Arial" w:cs="Arial"/>
                <w:color w:val="000000" w:themeColor="text1"/>
                <w:spacing w:val="-2"/>
                <w:sz w:val="20"/>
                <w:szCs w:val="20"/>
                <w:lang w:val="hr-HR"/>
              </w:rPr>
            </w:pPr>
          </w:p>
        </w:tc>
      </w:tr>
      <w:tr w:rsidR="00566E5A" w:rsidRPr="00AF3451" w14:paraId="7BA5B388" w14:textId="77777777" w:rsidTr="00AF3451">
        <w:trPr>
          <w:trHeight w:val="259"/>
        </w:trPr>
        <w:tc>
          <w:tcPr>
            <w:tcW w:w="3112" w:type="pct"/>
            <w:vAlign w:val="bottom"/>
          </w:tcPr>
          <w:p w14:paraId="00A274A1" w14:textId="77777777" w:rsidR="00566E5A" w:rsidRPr="00AF3451" w:rsidRDefault="00566E5A" w:rsidP="00566E5A">
            <w:pPr>
              <w:pStyle w:val="TT"/>
              <w:rPr>
                <w:rFonts w:cs="Arial"/>
                <w:color w:val="000000" w:themeColor="text1"/>
                <w:sz w:val="20"/>
                <w:lang w:val="hr-HR"/>
              </w:rPr>
            </w:pPr>
            <w:bookmarkStart w:id="575" w:name="_Toc67327974"/>
            <w:r w:rsidRPr="00AF3451">
              <w:rPr>
                <w:rFonts w:cs="Arial"/>
                <w:color w:val="000000" w:themeColor="text1"/>
                <w:sz w:val="20"/>
                <w:lang w:val="hr-HR"/>
              </w:rPr>
              <w:t>Dugoročni krediti po kreditnim programima</w:t>
            </w:r>
            <w:bookmarkEnd w:id="575"/>
          </w:p>
        </w:tc>
        <w:tc>
          <w:tcPr>
            <w:tcW w:w="943" w:type="pct"/>
            <w:tcBorders>
              <w:top w:val="nil"/>
              <w:left w:val="nil"/>
              <w:bottom w:val="nil"/>
              <w:right w:val="nil"/>
            </w:tcBorders>
            <w:vAlign w:val="bottom"/>
          </w:tcPr>
          <w:p w14:paraId="7360FCAF" w14:textId="36C6F306" w:rsidR="00566E5A" w:rsidRPr="00AF3451" w:rsidRDefault="000B7583" w:rsidP="00566E5A">
            <w:pPr>
              <w:pStyle w:val="TT"/>
              <w:jc w:val="right"/>
              <w:rPr>
                <w:rFonts w:cs="Arial"/>
                <w:color w:val="000000" w:themeColor="text1"/>
                <w:sz w:val="20"/>
                <w:lang w:val="hr-HR"/>
              </w:rPr>
            </w:pPr>
            <w:r w:rsidRPr="000B7583">
              <w:rPr>
                <w:rFonts w:cs="Arial"/>
                <w:color w:val="000000" w:themeColor="text1"/>
                <w:sz w:val="20"/>
                <w:lang w:val="hr-HR"/>
              </w:rPr>
              <w:t>1.075.367</w:t>
            </w:r>
          </w:p>
        </w:tc>
        <w:tc>
          <w:tcPr>
            <w:tcW w:w="945" w:type="pct"/>
            <w:tcBorders>
              <w:top w:val="nil"/>
              <w:left w:val="nil"/>
              <w:bottom w:val="nil"/>
              <w:right w:val="nil"/>
            </w:tcBorders>
            <w:vAlign w:val="bottom"/>
          </w:tcPr>
          <w:p w14:paraId="6ACAA841" w14:textId="5E9A766B" w:rsidR="00566E5A" w:rsidRPr="00AF3451" w:rsidRDefault="00566E5A" w:rsidP="00566E5A">
            <w:pPr>
              <w:pStyle w:val="TT"/>
              <w:jc w:val="right"/>
              <w:rPr>
                <w:rFonts w:cs="Arial"/>
                <w:color w:val="000000" w:themeColor="text1"/>
                <w:sz w:val="20"/>
                <w:lang w:val="hr-HR"/>
              </w:rPr>
            </w:pPr>
            <w:r w:rsidRPr="00AF3451">
              <w:rPr>
                <w:rFonts w:cs="Arial"/>
                <w:sz w:val="20"/>
              </w:rPr>
              <w:t xml:space="preserve"> 1.143.620 </w:t>
            </w:r>
          </w:p>
        </w:tc>
      </w:tr>
      <w:tr w:rsidR="00566E5A" w:rsidRPr="00AF3451" w14:paraId="20275963" w14:textId="77777777" w:rsidTr="00AF3451">
        <w:trPr>
          <w:trHeight w:val="248"/>
        </w:trPr>
        <w:tc>
          <w:tcPr>
            <w:tcW w:w="3112" w:type="pct"/>
            <w:vAlign w:val="bottom"/>
          </w:tcPr>
          <w:p w14:paraId="1EE5543B" w14:textId="77777777" w:rsidR="00566E5A" w:rsidRPr="00AF3451" w:rsidRDefault="00566E5A" w:rsidP="00566E5A">
            <w:pPr>
              <w:pStyle w:val="TT"/>
              <w:rPr>
                <w:rFonts w:cs="Arial"/>
                <w:color w:val="000000" w:themeColor="text1"/>
                <w:sz w:val="20"/>
                <w:lang w:val="hr-HR"/>
              </w:rPr>
            </w:pPr>
            <w:bookmarkStart w:id="576" w:name="_Toc67327977"/>
            <w:r w:rsidRPr="00AF3451">
              <w:rPr>
                <w:rFonts w:cs="Arial"/>
                <w:color w:val="000000" w:themeColor="text1"/>
                <w:sz w:val="20"/>
                <w:lang w:val="hr-HR"/>
              </w:rPr>
              <w:t>Kratkoročni plasmani i obrnuti repo poslovi</w:t>
            </w:r>
            <w:bookmarkEnd w:id="576"/>
          </w:p>
        </w:tc>
        <w:tc>
          <w:tcPr>
            <w:tcW w:w="943" w:type="pct"/>
            <w:tcBorders>
              <w:top w:val="nil"/>
              <w:left w:val="nil"/>
              <w:bottom w:val="nil"/>
              <w:right w:val="nil"/>
            </w:tcBorders>
            <w:vAlign w:val="bottom"/>
          </w:tcPr>
          <w:p w14:paraId="5EDD1D98" w14:textId="5DE29D3A" w:rsidR="00566E5A" w:rsidRPr="00AF3451" w:rsidRDefault="000B7583" w:rsidP="00566E5A">
            <w:pPr>
              <w:pStyle w:val="TT"/>
              <w:jc w:val="right"/>
              <w:rPr>
                <w:rFonts w:cs="Arial"/>
                <w:color w:val="000000" w:themeColor="text1"/>
                <w:sz w:val="20"/>
                <w:lang w:val="hr-HR"/>
              </w:rPr>
            </w:pPr>
            <w:r w:rsidRPr="000B7583">
              <w:rPr>
                <w:rFonts w:cs="Arial"/>
                <w:color w:val="000000" w:themeColor="text1"/>
                <w:sz w:val="20"/>
                <w:lang w:val="hr-HR"/>
              </w:rPr>
              <w:t>158.388</w:t>
            </w:r>
          </w:p>
        </w:tc>
        <w:tc>
          <w:tcPr>
            <w:tcW w:w="945" w:type="pct"/>
            <w:tcBorders>
              <w:top w:val="nil"/>
              <w:left w:val="nil"/>
              <w:bottom w:val="nil"/>
              <w:right w:val="nil"/>
            </w:tcBorders>
            <w:vAlign w:val="bottom"/>
          </w:tcPr>
          <w:p w14:paraId="63C538F7" w14:textId="1A31E54C" w:rsidR="00566E5A" w:rsidRPr="00AF3451" w:rsidRDefault="00566E5A" w:rsidP="00566E5A">
            <w:pPr>
              <w:pStyle w:val="TT"/>
              <w:jc w:val="right"/>
              <w:rPr>
                <w:rFonts w:cs="Arial"/>
                <w:color w:val="000000" w:themeColor="text1"/>
                <w:sz w:val="20"/>
                <w:lang w:val="hr-HR"/>
              </w:rPr>
            </w:pPr>
            <w:r w:rsidRPr="00AF3451">
              <w:rPr>
                <w:rFonts w:cs="Arial"/>
                <w:sz w:val="20"/>
              </w:rPr>
              <w:t xml:space="preserve"> 92.000 </w:t>
            </w:r>
          </w:p>
        </w:tc>
      </w:tr>
      <w:tr w:rsidR="00566E5A" w:rsidRPr="00AF3451" w14:paraId="3276EB46" w14:textId="77777777" w:rsidTr="00AF3451">
        <w:trPr>
          <w:trHeight w:val="248"/>
        </w:trPr>
        <w:tc>
          <w:tcPr>
            <w:tcW w:w="3112" w:type="pct"/>
            <w:vAlign w:val="bottom"/>
          </w:tcPr>
          <w:p w14:paraId="209CF5E5" w14:textId="77777777" w:rsidR="00566E5A" w:rsidRPr="00AF3451" w:rsidRDefault="00566E5A" w:rsidP="00566E5A">
            <w:pPr>
              <w:pStyle w:val="TT"/>
              <w:rPr>
                <w:rFonts w:cs="Arial"/>
                <w:color w:val="000000" w:themeColor="text1"/>
                <w:sz w:val="20"/>
                <w:lang w:val="hr-HR"/>
              </w:rPr>
            </w:pPr>
            <w:bookmarkStart w:id="577" w:name="_Toc67327980"/>
            <w:r w:rsidRPr="00AF3451">
              <w:rPr>
                <w:rFonts w:cs="Arial"/>
                <w:color w:val="000000" w:themeColor="text1"/>
                <w:sz w:val="20"/>
                <w:lang w:val="hr-HR"/>
              </w:rPr>
              <w:t>Obračunata kamata</w:t>
            </w:r>
            <w:bookmarkEnd w:id="577"/>
          </w:p>
        </w:tc>
        <w:tc>
          <w:tcPr>
            <w:tcW w:w="943" w:type="pct"/>
            <w:tcBorders>
              <w:top w:val="nil"/>
              <w:left w:val="nil"/>
              <w:bottom w:val="nil"/>
              <w:right w:val="nil"/>
            </w:tcBorders>
            <w:vAlign w:val="bottom"/>
          </w:tcPr>
          <w:p w14:paraId="40921E3E" w14:textId="0121D90D" w:rsidR="00566E5A" w:rsidRPr="00AF3451" w:rsidRDefault="000B7583" w:rsidP="00566E5A">
            <w:pPr>
              <w:pStyle w:val="TT"/>
              <w:jc w:val="right"/>
              <w:rPr>
                <w:rFonts w:cs="Arial"/>
                <w:color w:val="000000" w:themeColor="text1"/>
                <w:sz w:val="20"/>
                <w:lang w:val="hr-HR"/>
              </w:rPr>
            </w:pPr>
            <w:r w:rsidRPr="000B7583">
              <w:rPr>
                <w:rFonts w:cs="Arial"/>
                <w:color w:val="000000" w:themeColor="text1"/>
                <w:sz w:val="20"/>
                <w:lang w:val="hr-HR"/>
              </w:rPr>
              <w:t>934</w:t>
            </w:r>
          </w:p>
        </w:tc>
        <w:tc>
          <w:tcPr>
            <w:tcW w:w="945" w:type="pct"/>
            <w:tcBorders>
              <w:top w:val="nil"/>
              <w:left w:val="nil"/>
              <w:bottom w:val="nil"/>
              <w:right w:val="nil"/>
            </w:tcBorders>
            <w:vAlign w:val="bottom"/>
          </w:tcPr>
          <w:p w14:paraId="409F1860" w14:textId="4C12FC26" w:rsidR="00566E5A" w:rsidRPr="00AF3451" w:rsidRDefault="00566E5A" w:rsidP="00566E5A">
            <w:pPr>
              <w:pStyle w:val="TT"/>
              <w:jc w:val="right"/>
              <w:rPr>
                <w:rFonts w:cs="Arial"/>
                <w:color w:val="000000" w:themeColor="text1"/>
                <w:sz w:val="20"/>
                <w:lang w:val="hr-HR"/>
              </w:rPr>
            </w:pPr>
            <w:r w:rsidRPr="00AF3451">
              <w:rPr>
                <w:rFonts w:cs="Arial"/>
                <w:sz w:val="20"/>
              </w:rPr>
              <w:t xml:space="preserve"> 891 </w:t>
            </w:r>
          </w:p>
        </w:tc>
      </w:tr>
      <w:tr w:rsidR="00566E5A" w:rsidRPr="00AF3451" w14:paraId="071DB89C" w14:textId="77777777" w:rsidTr="00AF3451">
        <w:trPr>
          <w:trHeight w:val="152"/>
        </w:trPr>
        <w:tc>
          <w:tcPr>
            <w:tcW w:w="3112" w:type="pct"/>
            <w:vAlign w:val="bottom"/>
          </w:tcPr>
          <w:p w14:paraId="172CB273" w14:textId="77777777" w:rsidR="00566E5A" w:rsidRPr="00AF3451" w:rsidRDefault="00566E5A" w:rsidP="00566E5A">
            <w:pPr>
              <w:pStyle w:val="TT"/>
              <w:rPr>
                <w:rFonts w:cs="Arial"/>
                <w:color w:val="000000" w:themeColor="text1"/>
                <w:sz w:val="20"/>
                <w:lang w:val="hr-HR"/>
              </w:rPr>
            </w:pPr>
            <w:bookmarkStart w:id="578" w:name="_Toc67327983"/>
            <w:r w:rsidRPr="00AF3451">
              <w:rPr>
                <w:rFonts w:cs="Arial"/>
                <w:color w:val="000000" w:themeColor="text1"/>
                <w:sz w:val="20"/>
                <w:lang w:val="hr-HR"/>
              </w:rPr>
              <w:t>Odgođena naknada po kreditima</w:t>
            </w:r>
            <w:bookmarkEnd w:id="578"/>
          </w:p>
        </w:tc>
        <w:tc>
          <w:tcPr>
            <w:tcW w:w="943" w:type="pct"/>
            <w:tcBorders>
              <w:top w:val="nil"/>
              <w:left w:val="nil"/>
              <w:right w:val="nil"/>
            </w:tcBorders>
            <w:vAlign w:val="bottom"/>
          </w:tcPr>
          <w:p w14:paraId="28C6AD56" w14:textId="6F80CC9B" w:rsidR="00566E5A" w:rsidRPr="00AF3451" w:rsidRDefault="000B7583" w:rsidP="00566E5A">
            <w:pPr>
              <w:pStyle w:val="TT"/>
              <w:jc w:val="right"/>
              <w:rPr>
                <w:rFonts w:cs="Arial"/>
                <w:color w:val="000000" w:themeColor="text1"/>
                <w:sz w:val="20"/>
                <w:lang w:val="hr-HR"/>
              </w:rPr>
            </w:pPr>
            <w:r w:rsidRPr="000B7583">
              <w:rPr>
                <w:rFonts w:cs="Arial"/>
                <w:color w:val="000000" w:themeColor="text1"/>
                <w:sz w:val="20"/>
                <w:lang w:val="hr-HR"/>
              </w:rPr>
              <w:t>(5.269)</w:t>
            </w:r>
          </w:p>
        </w:tc>
        <w:tc>
          <w:tcPr>
            <w:tcW w:w="945" w:type="pct"/>
            <w:tcBorders>
              <w:top w:val="nil"/>
              <w:left w:val="nil"/>
              <w:right w:val="nil"/>
            </w:tcBorders>
            <w:vAlign w:val="bottom"/>
          </w:tcPr>
          <w:p w14:paraId="68F481A0" w14:textId="7760651D" w:rsidR="00566E5A" w:rsidRPr="00AF3451" w:rsidRDefault="00566E5A" w:rsidP="00566E5A">
            <w:pPr>
              <w:pStyle w:val="TT"/>
              <w:jc w:val="right"/>
              <w:rPr>
                <w:rFonts w:cs="Arial"/>
                <w:color w:val="000000" w:themeColor="text1"/>
                <w:sz w:val="20"/>
                <w:lang w:val="hr-HR"/>
              </w:rPr>
            </w:pPr>
            <w:r w:rsidRPr="00AF3451">
              <w:rPr>
                <w:rFonts w:cs="Arial"/>
                <w:sz w:val="20"/>
              </w:rPr>
              <w:t xml:space="preserve"> (3.064)</w:t>
            </w:r>
          </w:p>
        </w:tc>
      </w:tr>
      <w:tr w:rsidR="00566E5A" w:rsidRPr="00AF3451" w14:paraId="483AF8FD" w14:textId="77777777" w:rsidTr="00AF3451">
        <w:trPr>
          <w:trHeight w:val="282"/>
        </w:trPr>
        <w:tc>
          <w:tcPr>
            <w:tcW w:w="3112" w:type="pct"/>
            <w:vAlign w:val="bottom"/>
          </w:tcPr>
          <w:p w14:paraId="1A3FF837" w14:textId="77777777" w:rsidR="00566E5A" w:rsidRPr="00AF3451" w:rsidRDefault="00566E5A" w:rsidP="00566E5A">
            <w:pPr>
              <w:tabs>
                <w:tab w:val="left" w:pos="-720"/>
              </w:tabs>
              <w:suppressAutoHyphens/>
              <w:rPr>
                <w:rFonts w:ascii="Arial" w:hAnsi="Arial" w:cs="Arial"/>
                <w:iCs/>
                <w:color w:val="000000" w:themeColor="text1"/>
                <w:spacing w:val="-2"/>
                <w:sz w:val="20"/>
                <w:szCs w:val="20"/>
                <w:lang w:val="hr-HR"/>
              </w:rPr>
            </w:pPr>
          </w:p>
        </w:tc>
        <w:tc>
          <w:tcPr>
            <w:tcW w:w="943" w:type="pct"/>
            <w:tcBorders>
              <w:top w:val="single" w:sz="4" w:space="0" w:color="auto"/>
              <w:bottom w:val="single" w:sz="4" w:space="0" w:color="auto"/>
            </w:tcBorders>
            <w:vAlign w:val="bottom"/>
          </w:tcPr>
          <w:p w14:paraId="23220AA8" w14:textId="6B6DBF5B" w:rsidR="00566E5A" w:rsidRPr="00AF3451" w:rsidRDefault="000B7583" w:rsidP="00566E5A">
            <w:pPr>
              <w:pStyle w:val="Tot"/>
              <w:jc w:val="right"/>
              <w:rPr>
                <w:rFonts w:cs="Arial"/>
                <w:color w:val="000000" w:themeColor="text1"/>
                <w:sz w:val="20"/>
                <w:lang w:val="hr-HR"/>
              </w:rPr>
            </w:pPr>
            <w:r w:rsidRPr="000B7583">
              <w:rPr>
                <w:rFonts w:cs="Arial"/>
                <w:color w:val="000000" w:themeColor="text1"/>
                <w:sz w:val="20"/>
                <w:lang w:val="hr-HR"/>
              </w:rPr>
              <w:t>1.229.420</w:t>
            </w:r>
          </w:p>
        </w:tc>
        <w:tc>
          <w:tcPr>
            <w:tcW w:w="945" w:type="pct"/>
            <w:tcBorders>
              <w:top w:val="single" w:sz="4" w:space="0" w:color="auto"/>
              <w:bottom w:val="single" w:sz="4" w:space="0" w:color="auto"/>
            </w:tcBorders>
            <w:vAlign w:val="bottom"/>
          </w:tcPr>
          <w:p w14:paraId="6BFF9D1B" w14:textId="44BABE57" w:rsidR="00566E5A" w:rsidRPr="00AF3451" w:rsidRDefault="00566E5A" w:rsidP="00566E5A">
            <w:pPr>
              <w:pStyle w:val="Tot"/>
              <w:jc w:val="right"/>
              <w:rPr>
                <w:rFonts w:cs="Arial"/>
                <w:color w:val="000000" w:themeColor="text1"/>
                <w:sz w:val="20"/>
                <w:lang w:val="hr-HR"/>
              </w:rPr>
            </w:pPr>
            <w:r w:rsidRPr="00AF3451">
              <w:rPr>
                <w:rFonts w:cs="Arial"/>
                <w:sz w:val="20"/>
              </w:rPr>
              <w:t xml:space="preserve"> 1.233.447 </w:t>
            </w:r>
          </w:p>
        </w:tc>
      </w:tr>
      <w:tr w:rsidR="00566E5A" w:rsidRPr="00AF3451" w14:paraId="1C365759" w14:textId="77777777" w:rsidTr="00AF3451">
        <w:trPr>
          <w:trHeight w:val="112"/>
        </w:trPr>
        <w:tc>
          <w:tcPr>
            <w:tcW w:w="3112" w:type="pct"/>
            <w:vAlign w:val="bottom"/>
          </w:tcPr>
          <w:p w14:paraId="196ED635" w14:textId="77777777" w:rsidR="00566E5A" w:rsidRPr="00AF3451" w:rsidRDefault="00566E5A" w:rsidP="00566E5A">
            <w:pPr>
              <w:tabs>
                <w:tab w:val="left" w:pos="-720"/>
              </w:tabs>
              <w:suppressAutoHyphens/>
              <w:rPr>
                <w:rFonts w:ascii="Arial" w:hAnsi="Arial" w:cs="Arial"/>
                <w:iCs/>
                <w:color w:val="000000" w:themeColor="text1"/>
                <w:spacing w:val="-2"/>
                <w:sz w:val="20"/>
                <w:szCs w:val="20"/>
                <w:lang w:val="hr-HR"/>
              </w:rPr>
            </w:pPr>
          </w:p>
        </w:tc>
        <w:tc>
          <w:tcPr>
            <w:tcW w:w="943" w:type="pct"/>
            <w:tcBorders>
              <w:top w:val="single" w:sz="4" w:space="0" w:color="auto"/>
            </w:tcBorders>
            <w:vAlign w:val="bottom"/>
          </w:tcPr>
          <w:p w14:paraId="4C1C6FFE" w14:textId="77777777" w:rsidR="00566E5A" w:rsidRPr="00AF3451" w:rsidRDefault="00566E5A" w:rsidP="00566E5A">
            <w:pPr>
              <w:suppressAutoHyphens/>
              <w:jc w:val="right"/>
              <w:rPr>
                <w:rFonts w:ascii="Arial" w:hAnsi="Arial" w:cs="Arial"/>
                <w:iCs/>
                <w:color w:val="000000" w:themeColor="text1"/>
                <w:spacing w:val="-2"/>
                <w:sz w:val="20"/>
                <w:szCs w:val="20"/>
                <w:lang w:val="hr-HR"/>
              </w:rPr>
            </w:pPr>
          </w:p>
        </w:tc>
        <w:tc>
          <w:tcPr>
            <w:tcW w:w="945" w:type="pct"/>
            <w:tcBorders>
              <w:top w:val="single" w:sz="4" w:space="0" w:color="auto"/>
            </w:tcBorders>
            <w:vAlign w:val="bottom"/>
          </w:tcPr>
          <w:p w14:paraId="7A013AB6" w14:textId="77777777" w:rsidR="00566E5A" w:rsidRPr="00AF3451" w:rsidRDefault="00566E5A" w:rsidP="00566E5A">
            <w:pPr>
              <w:suppressAutoHyphens/>
              <w:jc w:val="right"/>
              <w:rPr>
                <w:rFonts w:ascii="Arial" w:hAnsi="Arial" w:cs="Arial"/>
                <w:iCs/>
                <w:color w:val="000000" w:themeColor="text1"/>
                <w:spacing w:val="-2"/>
                <w:sz w:val="20"/>
                <w:szCs w:val="20"/>
                <w:lang w:val="hr-HR"/>
              </w:rPr>
            </w:pPr>
          </w:p>
        </w:tc>
      </w:tr>
      <w:tr w:rsidR="00566E5A" w:rsidRPr="00AF3451" w14:paraId="19EED7FF" w14:textId="77777777" w:rsidTr="00AF3451">
        <w:trPr>
          <w:trHeight w:val="248"/>
        </w:trPr>
        <w:tc>
          <w:tcPr>
            <w:tcW w:w="3112" w:type="pct"/>
            <w:vAlign w:val="bottom"/>
          </w:tcPr>
          <w:p w14:paraId="6BC1B54A" w14:textId="77777777" w:rsidR="00566E5A" w:rsidRPr="00AF3451" w:rsidRDefault="00566E5A" w:rsidP="00566E5A">
            <w:pPr>
              <w:pStyle w:val="TT"/>
              <w:rPr>
                <w:rFonts w:cs="Arial"/>
                <w:color w:val="000000" w:themeColor="text1"/>
                <w:sz w:val="20"/>
                <w:lang w:val="hr-HR"/>
              </w:rPr>
            </w:pPr>
            <w:bookmarkStart w:id="579" w:name="_Toc67327988"/>
            <w:r w:rsidRPr="00AF3451">
              <w:rPr>
                <w:rFonts w:cs="Arial"/>
                <w:color w:val="000000" w:themeColor="text1"/>
                <w:sz w:val="20"/>
                <w:lang w:val="hr-HR"/>
              </w:rPr>
              <w:t>Rezerviranja za očekivane gubitke</w:t>
            </w:r>
            <w:bookmarkEnd w:id="579"/>
          </w:p>
        </w:tc>
        <w:tc>
          <w:tcPr>
            <w:tcW w:w="943" w:type="pct"/>
            <w:tcBorders>
              <w:bottom w:val="single" w:sz="4" w:space="0" w:color="auto"/>
            </w:tcBorders>
            <w:vAlign w:val="bottom"/>
          </w:tcPr>
          <w:p w14:paraId="0154CE6C" w14:textId="5B6BAA70" w:rsidR="00566E5A" w:rsidRPr="00AF3451" w:rsidRDefault="000B7583" w:rsidP="00566E5A">
            <w:pPr>
              <w:tabs>
                <w:tab w:val="left" w:pos="-720"/>
              </w:tabs>
              <w:suppressAutoHyphens/>
              <w:jc w:val="right"/>
              <w:rPr>
                <w:rFonts w:ascii="Arial" w:hAnsi="Arial" w:cs="Arial"/>
                <w:color w:val="000000" w:themeColor="text1"/>
                <w:sz w:val="20"/>
                <w:szCs w:val="20"/>
                <w:lang w:val="hr-HR"/>
              </w:rPr>
            </w:pPr>
            <w:r w:rsidRPr="000B7583">
              <w:rPr>
                <w:rFonts w:ascii="Arial" w:hAnsi="Arial" w:cs="Arial"/>
                <w:color w:val="000000" w:themeColor="text1"/>
                <w:sz w:val="20"/>
                <w:szCs w:val="20"/>
                <w:lang w:val="hr-HR"/>
              </w:rPr>
              <w:t>(1.837)</w:t>
            </w:r>
          </w:p>
        </w:tc>
        <w:tc>
          <w:tcPr>
            <w:tcW w:w="945" w:type="pct"/>
            <w:tcBorders>
              <w:bottom w:val="single" w:sz="4" w:space="0" w:color="auto"/>
            </w:tcBorders>
            <w:vAlign w:val="bottom"/>
          </w:tcPr>
          <w:p w14:paraId="2D7FC680" w14:textId="614AB586" w:rsidR="00566E5A" w:rsidRPr="00AF3451" w:rsidRDefault="00566E5A" w:rsidP="00566E5A">
            <w:pPr>
              <w:tabs>
                <w:tab w:val="left" w:pos="-720"/>
              </w:tabs>
              <w:suppressAutoHyphens/>
              <w:jc w:val="right"/>
              <w:rPr>
                <w:rFonts w:ascii="Arial" w:hAnsi="Arial" w:cs="Arial"/>
                <w:color w:val="000000" w:themeColor="text1"/>
                <w:sz w:val="20"/>
                <w:szCs w:val="20"/>
                <w:lang w:val="hr-HR"/>
              </w:rPr>
            </w:pPr>
            <w:r w:rsidRPr="00AF3451">
              <w:rPr>
                <w:rFonts w:ascii="Arial" w:hAnsi="Arial" w:cs="Arial"/>
                <w:sz w:val="20"/>
                <w:szCs w:val="20"/>
              </w:rPr>
              <w:t xml:space="preserve"> (7.638)</w:t>
            </w:r>
          </w:p>
        </w:tc>
      </w:tr>
      <w:tr w:rsidR="00566E5A" w:rsidRPr="00AF3451" w14:paraId="4DB73B57" w14:textId="77777777" w:rsidTr="00AF3451">
        <w:trPr>
          <w:trHeight w:val="288"/>
        </w:trPr>
        <w:tc>
          <w:tcPr>
            <w:tcW w:w="3112" w:type="pct"/>
            <w:vAlign w:val="bottom"/>
          </w:tcPr>
          <w:p w14:paraId="7AE11927" w14:textId="77777777" w:rsidR="00566E5A" w:rsidRPr="00AF3451" w:rsidRDefault="00566E5A" w:rsidP="00566E5A">
            <w:pPr>
              <w:tabs>
                <w:tab w:val="left" w:pos="-720"/>
              </w:tabs>
              <w:suppressAutoHyphens/>
              <w:rPr>
                <w:rFonts w:ascii="Arial" w:hAnsi="Arial" w:cs="Arial"/>
                <w:b/>
                <w:bCs/>
                <w:color w:val="000000" w:themeColor="text1"/>
                <w:sz w:val="20"/>
                <w:szCs w:val="20"/>
                <w:lang w:val="hr-HR"/>
              </w:rPr>
            </w:pPr>
          </w:p>
        </w:tc>
        <w:tc>
          <w:tcPr>
            <w:tcW w:w="943" w:type="pct"/>
            <w:tcBorders>
              <w:top w:val="single" w:sz="4" w:space="0" w:color="auto"/>
              <w:bottom w:val="single" w:sz="12" w:space="0" w:color="auto"/>
            </w:tcBorders>
            <w:vAlign w:val="bottom"/>
          </w:tcPr>
          <w:p w14:paraId="288EE89D" w14:textId="09A02C4F" w:rsidR="00566E5A" w:rsidRPr="00AF3451" w:rsidRDefault="000B7583" w:rsidP="00566E5A">
            <w:pPr>
              <w:pStyle w:val="Tot"/>
              <w:jc w:val="right"/>
              <w:rPr>
                <w:rFonts w:cs="Arial"/>
                <w:b/>
                <w:bCs/>
                <w:color w:val="000000" w:themeColor="text1"/>
                <w:sz w:val="20"/>
                <w:lang w:val="hr-HR"/>
              </w:rPr>
            </w:pPr>
            <w:r w:rsidRPr="000B7583">
              <w:rPr>
                <w:rFonts w:cs="Arial"/>
                <w:b/>
                <w:bCs/>
                <w:color w:val="000000" w:themeColor="text1"/>
                <w:sz w:val="20"/>
                <w:lang w:val="hr-HR"/>
              </w:rPr>
              <w:t>1.227.583</w:t>
            </w:r>
          </w:p>
        </w:tc>
        <w:tc>
          <w:tcPr>
            <w:tcW w:w="945" w:type="pct"/>
            <w:tcBorders>
              <w:top w:val="single" w:sz="4" w:space="0" w:color="auto"/>
              <w:bottom w:val="single" w:sz="12" w:space="0" w:color="auto"/>
            </w:tcBorders>
            <w:vAlign w:val="bottom"/>
          </w:tcPr>
          <w:p w14:paraId="0D7E9F70" w14:textId="7479FC06" w:rsidR="00566E5A" w:rsidRPr="00AF3451" w:rsidRDefault="00566E5A" w:rsidP="00566E5A">
            <w:pPr>
              <w:pStyle w:val="Tot"/>
              <w:jc w:val="right"/>
              <w:rPr>
                <w:rFonts w:cs="Arial"/>
                <w:b/>
                <w:bCs/>
                <w:color w:val="000000" w:themeColor="text1"/>
                <w:sz w:val="20"/>
                <w:lang w:val="hr-HR"/>
              </w:rPr>
            </w:pPr>
            <w:r w:rsidRPr="00AF3451">
              <w:rPr>
                <w:rFonts w:cs="Arial"/>
                <w:b/>
                <w:bCs/>
                <w:sz w:val="20"/>
              </w:rPr>
              <w:t xml:space="preserve"> 1.225.809 </w:t>
            </w:r>
          </w:p>
        </w:tc>
      </w:tr>
    </w:tbl>
    <w:p w14:paraId="096C6687" w14:textId="77777777" w:rsidR="007C12E0" w:rsidRPr="004B4498" w:rsidRDefault="007C12E0" w:rsidP="007C12E0">
      <w:pPr>
        <w:jc w:val="both"/>
        <w:rPr>
          <w:rFonts w:ascii="Arial" w:hAnsi="Arial" w:cs="Arial"/>
          <w:color w:val="000000" w:themeColor="text1"/>
          <w:sz w:val="20"/>
          <w:szCs w:val="20"/>
          <w:lang w:val="hr-HR"/>
        </w:rPr>
      </w:pPr>
    </w:p>
    <w:p w14:paraId="1EA60E6E" w14:textId="77777777" w:rsidR="007C12E0" w:rsidRPr="004B4498" w:rsidRDefault="007C12E0" w:rsidP="007C12E0">
      <w:pPr>
        <w:jc w:val="both"/>
        <w:rPr>
          <w:rFonts w:ascii="Arial" w:hAnsi="Arial" w:cs="Arial"/>
          <w:color w:val="000000" w:themeColor="text1"/>
          <w:sz w:val="20"/>
          <w:szCs w:val="20"/>
          <w:lang w:val="hr-HR"/>
        </w:rPr>
      </w:pPr>
    </w:p>
    <w:p w14:paraId="63844D14" w14:textId="77777777" w:rsidR="007C12E0" w:rsidRPr="004B4498" w:rsidRDefault="00FB6FB6" w:rsidP="007C12E0">
      <w:pPr>
        <w:jc w:val="both"/>
        <w:rPr>
          <w:rFonts w:ascii="Arial" w:hAnsi="Arial" w:cs="Arial"/>
          <w:color w:val="000000" w:themeColor="text1"/>
          <w:sz w:val="20"/>
          <w:szCs w:val="20"/>
          <w:lang w:val="hr-HR"/>
        </w:rPr>
      </w:pPr>
      <w:bookmarkStart w:id="580" w:name="_Hlk1479686"/>
      <w:r w:rsidRPr="004B4498">
        <w:rPr>
          <w:rFonts w:ascii="Arial" w:hAnsi="Arial" w:cs="Arial"/>
          <w:color w:val="000000" w:themeColor="text1"/>
          <w:sz w:val="20"/>
          <w:szCs w:val="20"/>
          <w:lang w:val="hr-HR"/>
        </w:rPr>
        <w:t xml:space="preserve">Sljedeće tablice prikazuju </w:t>
      </w:r>
      <w:r w:rsidR="007C12E0" w:rsidRPr="004B4498">
        <w:rPr>
          <w:rFonts w:ascii="Arial" w:hAnsi="Arial" w:cs="Arial"/>
          <w:color w:val="000000" w:themeColor="text1"/>
          <w:sz w:val="20"/>
          <w:szCs w:val="20"/>
          <w:lang w:val="hr-HR"/>
        </w:rPr>
        <w:t>informacije o kreditnoj kvaliteti financijske imovine koja se mjeri po amortiziranom trošku. Iznosi u tablici predstavljaju bruto knjigovodstvene iznose:</w:t>
      </w:r>
    </w:p>
    <w:p w14:paraId="658DDE2B" w14:textId="77777777" w:rsidR="00E66D01" w:rsidRPr="004B4498" w:rsidRDefault="00E66D01" w:rsidP="007C12E0">
      <w:pPr>
        <w:jc w:val="both"/>
        <w:rPr>
          <w:rFonts w:ascii="Arial" w:hAnsi="Arial" w:cs="Arial"/>
          <w:color w:val="000000" w:themeColor="text1"/>
          <w:sz w:val="20"/>
          <w:szCs w:val="20"/>
          <w:lang w:val="hr-HR"/>
        </w:rPr>
      </w:pPr>
    </w:p>
    <w:tbl>
      <w:tblPr>
        <w:tblpPr w:leftFromText="180" w:rightFromText="180" w:vertAnchor="text" w:horzAnchor="margin" w:tblpY="53"/>
        <w:tblW w:w="8976" w:type="dxa"/>
        <w:tblLayout w:type="fixed"/>
        <w:tblLook w:val="04A0" w:firstRow="1" w:lastRow="0" w:firstColumn="1" w:lastColumn="0" w:noHBand="0" w:noVBand="1"/>
      </w:tblPr>
      <w:tblGrid>
        <w:gridCol w:w="2671"/>
        <w:gridCol w:w="1623"/>
        <w:gridCol w:w="1521"/>
        <w:gridCol w:w="1521"/>
        <w:gridCol w:w="1640"/>
      </w:tblGrid>
      <w:tr w:rsidR="00E14286" w:rsidRPr="007E675A" w14:paraId="657655BF" w14:textId="77777777" w:rsidTr="29F73712">
        <w:trPr>
          <w:trHeight w:val="323"/>
        </w:trPr>
        <w:tc>
          <w:tcPr>
            <w:tcW w:w="2671" w:type="dxa"/>
            <w:tcBorders>
              <w:top w:val="nil"/>
              <w:left w:val="nil"/>
              <w:bottom w:val="nil"/>
              <w:right w:val="nil"/>
            </w:tcBorders>
            <w:noWrap/>
            <w:vAlign w:val="bottom"/>
            <w:hideMark/>
          </w:tcPr>
          <w:p w14:paraId="0E90F2AA" w14:textId="27BEAE21" w:rsidR="00E66D01" w:rsidRPr="004B4498" w:rsidRDefault="00E66D01" w:rsidP="29F73712">
            <w:pPr>
              <w:rPr>
                <w:rFonts w:ascii="Arial" w:hAnsi="Arial" w:cs="Arial"/>
                <w:b/>
                <w:bCs/>
                <w:color w:val="000000" w:themeColor="text1"/>
                <w:sz w:val="18"/>
                <w:szCs w:val="18"/>
              </w:rPr>
            </w:pPr>
            <w:r w:rsidRPr="29F73712">
              <w:rPr>
                <w:rFonts w:ascii="Arial" w:hAnsi="Arial" w:cs="Arial"/>
                <w:b/>
                <w:bCs/>
                <w:color w:val="000000" w:themeColor="text1"/>
                <w:sz w:val="18"/>
                <w:szCs w:val="18"/>
              </w:rPr>
              <w:t xml:space="preserve">31. prosinca </w:t>
            </w:r>
            <w:r w:rsidR="007E675A" w:rsidRPr="29F73712">
              <w:rPr>
                <w:rFonts w:ascii="Arial" w:hAnsi="Arial" w:cs="Arial"/>
                <w:b/>
                <w:bCs/>
                <w:color w:val="000000" w:themeColor="text1"/>
                <w:sz w:val="18"/>
                <w:szCs w:val="18"/>
              </w:rPr>
              <w:t>202</w:t>
            </w:r>
            <w:r w:rsidR="00566E5A">
              <w:rPr>
                <w:rFonts w:ascii="Arial" w:hAnsi="Arial" w:cs="Arial"/>
                <w:b/>
                <w:bCs/>
                <w:color w:val="000000" w:themeColor="text1"/>
                <w:sz w:val="18"/>
                <w:szCs w:val="18"/>
              </w:rPr>
              <w:t>5</w:t>
            </w:r>
            <w:r w:rsidRPr="29F73712">
              <w:rPr>
                <w:rFonts w:ascii="Arial" w:hAnsi="Arial" w:cs="Arial"/>
                <w:b/>
                <w:bCs/>
                <w:color w:val="000000" w:themeColor="text1"/>
                <w:sz w:val="18"/>
                <w:szCs w:val="18"/>
              </w:rPr>
              <w:t xml:space="preserve">.    </w:t>
            </w:r>
          </w:p>
        </w:tc>
        <w:tc>
          <w:tcPr>
            <w:tcW w:w="1623" w:type="dxa"/>
            <w:tcBorders>
              <w:top w:val="nil"/>
              <w:left w:val="nil"/>
              <w:bottom w:val="nil"/>
              <w:right w:val="nil"/>
            </w:tcBorders>
            <w:noWrap/>
            <w:vAlign w:val="bottom"/>
            <w:hideMark/>
          </w:tcPr>
          <w:p w14:paraId="69BA0B78" w14:textId="77777777" w:rsidR="00E66D01" w:rsidRPr="004B4498" w:rsidRDefault="00E66D01" w:rsidP="00E66D01">
            <w:pPr>
              <w:rPr>
                <w:rFonts w:ascii="Arial" w:hAnsi="Arial" w:cs="Arial"/>
                <w:color w:val="000000" w:themeColor="text1"/>
                <w:sz w:val="18"/>
                <w:szCs w:val="18"/>
                <w:lang w:val="hr-HR"/>
              </w:rPr>
            </w:pPr>
          </w:p>
        </w:tc>
        <w:tc>
          <w:tcPr>
            <w:tcW w:w="1521" w:type="dxa"/>
            <w:tcBorders>
              <w:top w:val="nil"/>
              <w:left w:val="nil"/>
              <w:bottom w:val="nil"/>
              <w:right w:val="nil"/>
            </w:tcBorders>
            <w:noWrap/>
            <w:vAlign w:val="bottom"/>
            <w:hideMark/>
          </w:tcPr>
          <w:p w14:paraId="2156DEC6" w14:textId="77777777" w:rsidR="00E66D01" w:rsidRPr="004B4498" w:rsidRDefault="00E66D01" w:rsidP="00E66D01">
            <w:pPr>
              <w:jc w:val="right"/>
              <w:rPr>
                <w:rFonts w:ascii="Arial" w:hAnsi="Arial" w:cs="Arial"/>
                <w:color w:val="000000" w:themeColor="text1"/>
                <w:sz w:val="18"/>
                <w:szCs w:val="18"/>
                <w:lang w:val="hr-HR"/>
              </w:rPr>
            </w:pPr>
          </w:p>
        </w:tc>
        <w:tc>
          <w:tcPr>
            <w:tcW w:w="1521" w:type="dxa"/>
            <w:tcBorders>
              <w:top w:val="nil"/>
              <w:left w:val="nil"/>
              <w:bottom w:val="nil"/>
              <w:right w:val="nil"/>
            </w:tcBorders>
            <w:noWrap/>
            <w:vAlign w:val="bottom"/>
            <w:hideMark/>
          </w:tcPr>
          <w:p w14:paraId="1CAD2627" w14:textId="77777777" w:rsidR="00E66D01" w:rsidRPr="004B4498" w:rsidRDefault="00E66D01" w:rsidP="00E66D01">
            <w:pPr>
              <w:jc w:val="right"/>
              <w:rPr>
                <w:rFonts w:ascii="Arial" w:hAnsi="Arial" w:cs="Arial"/>
                <w:color w:val="000000" w:themeColor="text1"/>
                <w:sz w:val="18"/>
                <w:szCs w:val="18"/>
                <w:lang w:val="hr-HR"/>
              </w:rPr>
            </w:pPr>
          </w:p>
        </w:tc>
        <w:tc>
          <w:tcPr>
            <w:tcW w:w="1640" w:type="dxa"/>
            <w:tcBorders>
              <w:top w:val="nil"/>
              <w:left w:val="nil"/>
              <w:bottom w:val="nil"/>
              <w:right w:val="nil"/>
            </w:tcBorders>
            <w:noWrap/>
            <w:vAlign w:val="bottom"/>
            <w:hideMark/>
          </w:tcPr>
          <w:p w14:paraId="399D5FF0" w14:textId="77777777" w:rsidR="00E66D01" w:rsidRPr="004B4498" w:rsidRDefault="00E66D01" w:rsidP="00E66D01">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Grupa i Banka</w:t>
            </w:r>
          </w:p>
        </w:tc>
      </w:tr>
      <w:tr w:rsidR="00E14286" w:rsidRPr="007E675A" w14:paraId="0327307C" w14:textId="77777777" w:rsidTr="29F73712">
        <w:trPr>
          <w:trHeight w:val="323"/>
        </w:trPr>
        <w:tc>
          <w:tcPr>
            <w:tcW w:w="2671" w:type="dxa"/>
            <w:tcBorders>
              <w:top w:val="nil"/>
              <w:left w:val="nil"/>
              <w:bottom w:val="nil"/>
              <w:right w:val="nil"/>
            </w:tcBorders>
            <w:noWrap/>
            <w:vAlign w:val="bottom"/>
            <w:hideMark/>
          </w:tcPr>
          <w:p w14:paraId="07C47F3E" w14:textId="77777777" w:rsidR="00E66D01" w:rsidRPr="004B4498" w:rsidRDefault="00E66D01" w:rsidP="00E66D01">
            <w:pPr>
              <w:jc w:val="right"/>
              <w:rPr>
                <w:rFonts w:ascii="Arial" w:hAnsi="Arial" w:cs="Arial"/>
                <w:b/>
                <w:bCs/>
                <w:color w:val="000000" w:themeColor="text1"/>
                <w:sz w:val="18"/>
                <w:szCs w:val="18"/>
                <w:lang w:val="hr-HR"/>
              </w:rPr>
            </w:pPr>
          </w:p>
        </w:tc>
        <w:tc>
          <w:tcPr>
            <w:tcW w:w="1623" w:type="dxa"/>
            <w:tcBorders>
              <w:top w:val="nil"/>
              <w:left w:val="nil"/>
              <w:bottom w:val="nil"/>
              <w:right w:val="nil"/>
            </w:tcBorders>
            <w:noWrap/>
            <w:vAlign w:val="bottom"/>
            <w:hideMark/>
          </w:tcPr>
          <w:p w14:paraId="185234DC" w14:textId="77777777" w:rsidR="00E66D01" w:rsidRPr="004B4498" w:rsidRDefault="00E66D01" w:rsidP="00E66D01">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Stupanj 1</w:t>
            </w:r>
          </w:p>
        </w:tc>
        <w:tc>
          <w:tcPr>
            <w:tcW w:w="1521" w:type="dxa"/>
            <w:tcBorders>
              <w:top w:val="nil"/>
              <w:left w:val="nil"/>
              <w:bottom w:val="nil"/>
              <w:right w:val="nil"/>
            </w:tcBorders>
            <w:noWrap/>
            <w:vAlign w:val="bottom"/>
            <w:hideMark/>
          </w:tcPr>
          <w:p w14:paraId="24C28C67" w14:textId="77777777" w:rsidR="00E66D01" w:rsidRPr="004B4498" w:rsidRDefault="00E66D01" w:rsidP="00E66D01">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Stupanj 2</w:t>
            </w:r>
          </w:p>
        </w:tc>
        <w:tc>
          <w:tcPr>
            <w:tcW w:w="1521" w:type="dxa"/>
            <w:tcBorders>
              <w:top w:val="nil"/>
              <w:left w:val="nil"/>
              <w:bottom w:val="nil"/>
              <w:right w:val="nil"/>
            </w:tcBorders>
            <w:noWrap/>
            <w:vAlign w:val="bottom"/>
            <w:hideMark/>
          </w:tcPr>
          <w:p w14:paraId="569112E6" w14:textId="77777777" w:rsidR="00E66D01" w:rsidRPr="004B4498" w:rsidRDefault="00E66D01" w:rsidP="00E66D01">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Stupanj 3</w:t>
            </w:r>
          </w:p>
        </w:tc>
        <w:tc>
          <w:tcPr>
            <w:tcW w:w="1640" w:type="dxa"/>
            <w:tcBorders>
              <w:top w:val="nil"/>
              <w:left w:val="nil"/>
              <w:bottom w:val="nil"/>
              <w:right w:val="nil"/>
            </w:tcBorders>
            <w:noWrap/>
            <w:vAlign w:val="bottom"/>
            <w:hideMark/>
          </w:tcPr>
          <w:p w14:paraId="168EE656" w14:textId="77777777" w:rsidR="00E66D01" w:rsidRPr="004B4498" w:rsidRDefault="00E66D01" w:rsidP="00E66D01">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Ukupno</w:t>
            </w:r>
          </w:p>
        </w:tc>
      </w:tr>
      <w:tr w:rsidR="002A27CF" w:rsidRPr="007E675A" w14:paraId="6C5124B6" w14:textId="77777777" w:rsidTr="29F73712">
        <w:trPr>
          <w:trHeight w:val="323"/>
        </w:trPr>
        <w:tc>
          <w:tcPr>
            <w:tcW w:w="2671" w:type="dxa"/>
            <w:tcBorders>
              <w:top w:val="nil"/>
              <w:left w:val="nil"/>
              <w:bottom w:val="nil"/>
              <w:right w:val="nil"/>
            </w:tcBorders>
            <w:noWrap/>
            <w:vAlign w:val="bottom"/>
            <w:hideMark/>
          </w:tcPr>
          <w:p w14:paraId="117BC437" w14:textId="77777777" w:rsidR="002A27CF" w:rsidRPr="004B4498" w:rsidRDefault="002A27CF" w:rsidP="002A27CF">
            <w:pPr>
              <w:jc w:val="right"/>
              <w:rPr>
                <w:rFonts w:ascii="Arial" w:hAnsi="Arial" w:cs="Arial"/>
                <w:b/>
                <w:bCs/>
                <w:color w:val="000000" w:themeColor="text1"/>
                <w:sz w:val="18"/>
                <w:szCs w:val="18"/>
                <w:lang w:val="hr-HR"/>
              </w:rPr>
            </w:pPr>
          </w:p>
        </w:tc>
        <w:tc>
          <w:tcPr>
            <w:tcW w:w="1623" w:type="dxa"/>
            <w:tcBorders>
              <w:top w:val="nil"/>
              <w:left w:val="nil"/>
              <w:bottom w:val="nil"/>
              <w:right w:val="nil"/>
            </w:tcBorders>
            <w:noWrap/>
            <w:vAlign w:val="bottom"/>
            <w:hideMark/>
          </w:tcPr>
          <w:p w14:paraId="54232A2E" w14:textId="1AE7248B" w:rsidR="002A27CF" w:rsidRPr="004B4498" w:rsidRDefault="002A27CF" w:rsidP="002A27CF">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521" w:type="dxa"/>
            <w:tcBorders>
              <w:top w:val="nil"/>
              <w:left w:val="nil"/>
              <w:bottom w:val="nil"/>
              <w:right w:val="nil"/>
            </w:tcBorders>
            <w:noWrap/>
            <w:vAlign w:val="bottom"/>
            <w:hideMark/>
          </w:tcPr>
          <w:p w14:paraId="6415FA08" w14:textId="5C290D1F" w:rsidR="002A27CF" w:rsidRPr="004B4498" w:rsidRDefault="002A27CF" w:rsidP="002A27CF">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521" w:type="dxa"/>
            <w:tcBorders>
              <w:top w:val="nil"/>
              <w:left w:val="nil"/>
              <w:bottom w:val="nil"/>
              <w:right w:val="nil"/>
            </w:tcBorders>
            <w:noWrap/>
            <w:vAlign w:val="bottom"/>
            <w:hideMark/>
          </w:tcPr>
          <w:p w14:paraId="3A25DE26" w14:textId="227FA1DD" w:rsidR="002A27CF" w:rsidRPr="004B4498" w:rsidRDefault="002A27CF" w:rsidP="002A27CF">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640" w:type="dxa"/>
            <w:tcBorders>
              <w:top w:val="nil"/>
              <w:left w:val="nil"/>
              <w:bottom w:val="nil"/>
              <w:right w:val="nil"/>
            </w:tcBorders>
            <w:noWrap/>
            <w:vAlign w:val="bottom"/>
            <w:hideMark/>
          </w:tcPr>
          <w:p w14:paraId="59C81818" w14:textId="3C342378" w:rsidR="002A27CF" w:rsidRPr="004B4498" w:rsidRDefault="002A27CF" w:rsidP="002A27CF">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r>
      <w:tr w:rsidR="00E14286" w:rsidRPr="007E675A" w14:paraId="4599245E" w14:textId="77777777" w:rsidTr="29F73712">
        <w:trPr>
          <w:trHeight w:val="210"/>
        </w:trPr>
        <w:tc>
          <w:tcPr>
            <w:tcW w:w="2671" w:type="dxa"/>
            <w:tcBorders>
              <w:top w:val="nil"/>
              <w:left w:val="nil"/>
              <w:bottom w:val="nil"/>
              <w:right w:val="nil"/>
            </w:tcBorders>
            <w:noWrap/>
            <w:vAlign w:val="bottom"/>
          </w:tcPr>
          <w:p w14:paraId="7FFA4BB4" w14:textId="77777777" w:rsidR="00E66D01" w:rsidRPr="004B4498" w:rsidRDefault="00E66D01" w:rsidP="00E66D01">
            <w:pPr>
              <w:jc w:val="right"/>
              <w:rPr>
                <w:rFonts w:ascii="Arial" w:hAnsi="Arial" w:cs="Arial"/>
                <w:b/>
                <w:bCs/>
                <w:color w:val="000000" w:themeColor="text1"/>
                <w:sz w:val="18"/>
                <w:szCs w:val="18"/>
                <w:lang w:val="hr-HR"/>
              </w:rPr>
            </w:pPr>
          </w:p>
        </w:tc>
        <w:tc>
          <w:tcPr>
            <w:tcW w:w="1623" w:type="dxa"/>
            <w:tcBorders>
              <w:top w:val="nil"/>
              <w:left w:val="nil"/>
              <w:bottom w:val="nil"/>
              <w:right w:val="nil"/>
            </w:tcBorders>
            <w:noWrap/>
            <w:vAlign w:val="bottom"/>
          </w:tcPr>
          <w:p w14:paraId="403746AE" w14:textId="77777777" w:rsidR="00E66D01" w:rsidRPr="004B4498" w:rsidRDefault="00E66D01" w:rsidP="00E66D01">
            <w:pPr>
              <w:jc w:val="right"/>
              <w:rPr>
                <w:rFonts w:ascii="Arial" w:hAnsi="Arial" w:cs="Arial"/>
                <w:b/>
                <w:bCs/>
                <w:color w:val="000000" w:themeColor="text1"/>
                <w:sz w:val="18"/>
                <w:szCs w:val="18"/>
                <w:lang w:val="hr-HR"/>
              </w:rPr>
            </w:pPr>
          </w:p>
        </w:tc>
        <w:tc>
          <w:tcPr>
            <w:tcW w:w="1521" w:type="dxa"/>
            <w:tcBorders>
              <w:top w:val="nil"/>
              <w:left w:val="nil"/>
              <w:bottom w:val="nil"/>
              <w:right w:val="nil"/>
            </w:tcBorders>
            <w:noWrap/>
            <w:vAlign w:val="bottom"/>
          </w:tcPr>
          <w:p w14:paraId="239F58A8" w14:textId="77777777" w:rsidR="00E66D01" w:rsidRPr="004B4498" w:rsidRDefault="00E66D01" w:rsidP="00E66D01">
            <w:pPr>
              <w:jc w:val="right"/>
              <w:rPr>
                <w:rFonts w:ascii="Arial" w:hAnsi="Arial" w:cs="Arial"/>
                <w:b/>
                <w:bCs/>
                <w:color w:val="000000" w:themeColor="text1"/>
                <w:sz w:val="18"/>
                <w:szCs w:val="18"/>
                <w:lang w:val="hr-HR"/>
              </w:rPr>
            </w:pPr>
          </w:p>
        </w:tc>
        <w:tc>
          <w:tcPr>
            <w:tcW w:w="1521" w:type="dxa"/>
            <w:tcBorders>
              <w:top w:val="nil"/>
              <w:left w:val="nil"/>
              <w:bottom w:val="nil"/>
              <w:right w:val="nil"/>
            </w:tcBorders>
            <w:noWrap/>
            <w:vAlign w:val="bottom"/>
          </w:tcPr>
          <w:p w14:paraId="3318D789" w14:textId="77777777" w:rsidR="00E66D01" w:rsidRPr="004B4498" w:rsidRDefault="00E66D01" w:rsidP="00E66D01">
            <w:pPr>
              <w:jc w:val="right"/>
              <w:rPr>
                <w:rFonts w:ascii="Arial" w:hAnsi="Arial" w:cs="Arial"/>
                <w:b/>
                <w:bCs/>
                <w:color w:val="000000" w:themeColor="text1"/>
                <w:sz w:val="18"/>
                <w:szCs w:val="18"/>
                <w:lang w:val="hr-HR"/>
              </w:rPr>
            </w:pPr>
          </w:p>
        </w:tc>
        <w:tc>
          <w:tcPr>
            <w:tcW w:w="1640" w:type="dxa"/>
            <w:tcBorders>
              <w:top w:val="nil"/>
              <w:left w:val="nil"/>
              <w:bottom w:val="nil"/>
              <w:right w:val="nil"/>
            </w:tcBorders>
            <w:noWrap/>
            <w:vAlign w:val="bottom"/>
          </w:tcPr>
          <w:p w14:paraId="5B116694" w14:textId="77777777" w:rsidR="00E66D01" w:rsidRPr="004B4498" w:rsidRDefault="00E66D01" w:rsidP="00E66D01">
            <w:pPr>
              <w:jc w:val="right"/>
              <w:rPr>
                <w:rFonts w:ascii="Arial" w:hAnsi="Arial" w:cs="Arial"/>
                <w:b/>
                <w:bCs/>
                <w:color w:val="000000" w:themeColor="text1"/>
                <w:sz w:val="18"/>
                <w:szCs w:val="18"/>
                <w:lang w:val="hr-HR"/>
              </w:rPr>
            </w:pPr>
          </w:p>
        </w:tc>
      </w:tr>
      <w:tr w:rsidR="000B7583" w:rsidRPr="007E675A" w14:paraId="51456B1B" w14:textId="77777777" w:rsidTr="000B7583">
        <w:trPr>
          <w:trHeight w:val="323"/>
        </w:trPr>
        <w:tc>
          <w:tcPr>
            <w:tcW w:w="2671" w:type="dxa"/>
            <w:tcBorders>
              <w:top w:val="nil"/>
              <w:left w:val="nil"/>
              <w:bottom w:val="nil"/>
              <w:right w:val="nil"/>
            </w:tcBorders>
            <w:noWrap/>
            <w:vAlign w:val="bottom"/>
            <w:hideMark/>
          </w:tcPr>
          <w:p w14:paraId="1F14F381" w14:textId="77777777" w:rsidR="000B7583" w:rsidRPr="004B4498" w:rsidRDefault="000B7583" w:rsidP="000B7583">
            <w:pPr>
              <w:rPr>
                <w:rFonts w:ascii="Arial" w:hAnsi="Arial" w:cs="Arial"/>
                <w:color w:val="000000" w:themeColor="text1"/>
                <w:sz w:val="18"/>
                <w:szCs w:val="18"/>
                <w:lang w:val="hr-HR"/>
              </w:rPr>
            </w:pPr>
            <w:r w:rsidRPr="004B4498">
              <w:rPr>
                <w:rFonts w:ascii="Arial" w:hAnsi="Arial" w:cs="Arial"/>
                <w:color w:val="000000" w:themeColor="text1"/>
                <w:sz w:val="18"/>
                <w:szCs w:val="18"/>
                <w:lang w:val="hr-HR"/>
              </w:rPr>
              <w:t>Bruto iznos</w:t>
            </w:r>
          </w:p>
        </w:tc>
        <w:tc>
          <w:tcPr>
            <w:tcW w:w="1623" w:type="dxa"/>
            <w:tcBorders>
              <w:top w:val="nil"/>
              <w:left w:val="nil"/>
              <w:right w:val="nil"/>
            </w:tcBorders>
            <w:noWrap/>
            <w:vAlign w:val="bottom"/>
          </w:tcPr>
          <w:p w14:paraId="01CE6F0A" w14:textId="5A002193" w:rsidR="000B7583" w:rsidRPr="00E21596" w:rsidRDefault="000B7583" w:rsidP="000B7583">
            <w:pPr>
              <w:jc w:val="right"/>
              <w:rPr>
                <w:rFonts w:ascii="Arial" w:hAnsi="Arial" w:cs="Arial"/>
                <w:sz w:val="18"/>
                <w:szCs w:val="18"/>
              </w:rPr>
            </w:pPr>
            <w:r w:rsidRPr="000B7583">
              <w:rPr>
                <w:rFonts w:ascii="Arial" w:hAnsi="Arial" w:cs="Arial"/>
                <w:sz w:val="18"/>
                <w:szCs w:val="18"/>
              </w:rPr>
              <w:t>1.211.069</w:t>
            </w:r>
          </w:p>
        </w:tc>
        <w:tc>
          <w:tcPr>
            <w:tcW w:w="1521" w:type="dxa"/>
            <w:tcBorders>
              <w:top w:val="nil"/>
              <w:left w:val="nil"/>
              <w:right w:val="nil"/>
            </w:tcBorders>
            <w:noWrap/>
            <w:vAlign w:val="bottom"/>
          </w:tcPr>
          <w:p w14:paraId="67867792" w14:textId="5214E18A" w:rsidR="000B7583" w:rsidRPr="00E21596" w:rsidRDefault="000B7583" w:rsidP="000B7583">
            <w:pPr>
              <w:jc w:val="right"/>
              <w:rPr>
                <w:rFonts w:ascii="Arial" w:hAnsi="Arial" w:cs="Arial"/>
                <w:sz w:val="18"/>
                <w:szCs w:val="18"/>
              </w:rPr>
            </w:pPr>
            <w:r w:rsidRPr="000B7583">
              <w:rPr>
                <w:rFonts w:ascii="Arial" w:hAnsi="Arial" w:cs="Arial"/>
                <w:sz w:val="18"/>
                <w:szCs w:val="18"/>
              </w:rPr>
              <w:t>17.484</w:t>
            </w:r>
          </w:p>
        </w:tc>
        <w:tc>
          <w:tcPr>
            <w:tcW w:w="1521" w:type="dxa"/>
            <w:tcBorders>
              <w:top w:val="nil"/>
              <w:left w:val="nil"/>
              <w:right w:val="nil"/>
            </w:tcBorders>
            <w:noWrap/>
            <w:vAlign w:val="bottom"/>
          </w:tcPr>
          <w:p w14:paraId="2CA60AF0" w14:textId="061D3C82" w:rsidR="000B7583" w:rsidRPr="00E21596" w:rsidRDefault="000B7583" w:rsidP="000B7583">
            <w:pPr>
              <w:jc w:val="right"/>
              <w:rPr>
                <w:rFonts w:ascii="Arial" w:hAnsi="Arial" w:cs="Arial"/>
                <w:sz w:val="18"/>
                <w:szCs w:val="18"/>
              </w:rPr>
            </w:pPr>
            <w:r w:rsidRPr="000B7583">
              <w:rPr>
                <w:rFonts w:ascii="Arial" w:hAnsi="Arial" w:cs="Arial"/>
                <w:sz w:val="18"/>
                <w:szCs w:val="18"/>
              </w:rPr>
              <w:t>867</w:t>
            </w:r>
          </w:p>
        </w:tc>
        <w:tc>
          <w:tcPr>
            <w:tcW w:w="1640" w:type="dxa"/>
            <w:tcBorders>
              <w:top w:val="nil"/>
              <w:left w:val="nil"/>
              <w:right w:val="nil"/>
            </w:tcBorders>
            <w:noWrap/>
            <w:vAlign w:val="bottom"/>
          </w:tcPr>
          <w:p w14:paraId="78FE5D12" w14:textId="2AA704BF" w:rsidR="000B7583" w:rsidRPr="00467B43" w:rsidRDefault="000B7583" w:rsidP="000B7583">
            <w:pPr>
              <w:jc w:val="right"/>
              <w:rPr>
                <w:rFonts w:ascii="Arial" w:hAnsi="Arial" w:cs="Arial"/>
                <w:b/>
                <w:bCs/>
                <w:sz w:val="18"/>
                <w:szCs w:val="18"/>
              </w:rPr>
            </w:pPr>
            <w:r w:rsidRPr="00467B43">
              <w:rPr>
                <w:rFonts w:ascii="Arial" w:hAnsi="Arial" w:cs="Arial"/>
                <w:b/>
                <w:bCs/>
                <w:sz w:val="18"/>
                <w:szCs w:val="18"/>
              </w:rPr>
              <w:t xml:space="preserve"> 1.229.420 </w:t>
            </w:r>
          </w:p>
        </w:tc>
      </w:tr>
      <w:tr w:rsidR="000B7583" w:rsidRPr="007E675A" w14:paraId="4E441E6B" w14:textId="77777777" w:rsidTr="000B7583">
        <w:trPr>
          <w:trHeight w:val="281"/>
        </w:trPr>
        <w:tc>
          <w:tcPr>
            <w:tcW w:w="2671" w:type="dxa"/>
            <w:tcBorders>
              <w:top w:val="nil"/>
              <w:left w:val="nil"/>
              <w:bottom w:val="nil"/>
              <w:right w:val="nil"/>
            </w:tcBorders>
            <w:noWrap/>
            <w:vAlign w:val="bottom"/>
            <w:hideMark/>
          </w:tcPr>
          <w:p w14:paraId="6F2AD67A" w14:textId="77777777" w:rsidR="000B7583" w:rsidRPr="004B4498" w:rsidRDefault="000B7583" w:rsidP="000B7583">
            <w:pPr>
              <w:rPr>
                <w:rFonts w:ascii="Arial" w:hAnsi="Arial" w:cs="Arial"/>
                <w:color w:val="000000" w:themeColor="text1"/>
                <w:sz w:val="18"/>
                <w:szCs w:val="18"/>
                <w:lang w:val="hr-HR"/>
              </w:rPr>
            </w:pPr>
            <w:r w:rsidRPr="004B4498">
              <w:rPr>
                <w:rFonts w:ascii="Arial" w:hAnsi="Arial" w:cs="Arial"/>
                <w:color w:val="000000" w:themeColor="text1"/>
                <w:sz w:val="18"/>
                <w:szCs w:val="18"/>
                <w:lang w:val="hr-HR"/>
              </w:rPr>
              <w:t>Rezerviranja</w:t>
            </w:r>
          </w:p>
        </w:tc>
        <w:tc>
          <w:tcPr>
            <w:tcW w:w="1623" w:type="dxa"/>
            <w:tcBorders>
              <w:top w:val="nil"/>
              <w:left w:val="nil"/>
              <w:bottom w:val="single" w:sz="6" w:space="0" w:color="auto"/>
              <w:right w:val="nil"/>
            </w:tcBorders>
            <w:noWrap/>
            <w:vAlign w:val="bottom"/>
          </w:tcPr>
          <w:p w14:paraId="59730732" w14:textId="646DCBBB" w:rsidR="000B7583" w:rsidRPr="00E21596" w:rsidRDefault="000B7583" w:rsidP="000B7583">
            <w:pPr>
              <w:jc w:val="right"/>
              <w:rPr>
                <w:rFonts w:ascii="Arial" w:hAnsi="Arial" w:cs="Arial"/>
                <w:sz w:val="18"/>
                <w:szCs w:val="18"/>
              </w:rPr>
            </w:pPr>
            <w:r w:rsidRPr="000B7583">
              <w:rPr>
                <w:rFonts w:ascii="Arial" w:hAnsi="Arial" w:cs="Arial"/>
                <w:sz w:val="18"/>
                <w:szCs w:val="18"/>
              </w:rPr>
              <w:t xml:space="preserve"> (728)</w:t>
            </w:r>
          </w:p>
        </w:tc>
        <w:tc>
          <w:tcPr>
            <w:tcW w:w="1521" w:type="dxa"/>
            <w:tcBorders>
              <w:top w:val="nil"/>
              <w:left w:val="nil"/>
              <w:bottom w:val="single" w:sz="6" w:space="0" w:color="auto"/>
              <w:right w:val="nil"/>
            </w:tcBorders>
            <w:noWrap/>
            <w:vAlign w:val="bottom"/>
          </w:tcPr>
          <w:p w14:paraId="2CE7F330" w14:textId="632DB58D" w:rsidR="000B7583" w:rsidRPr="00E21596" w:rsidRDefault="000B7583" w:rsidP="000B7583">
            <w:pPr>
              <w:jc w:val="right"/>
              <w:rPr>
                <w:rFonts w:ascii="Arial" w:hAnsi="Arial" w:cs="Arial"/>
                <w:sz w:val="18"/>
                <w:szCs w:val="18"/>
              </w:rPr>
            </w:pPr>
            <w:r w:rsidRPr="000B7583">
              <w:rPr>
                <w:rFonts w:ascii="Arial" w:hAnsi="Arial" w:cs="Arial"/>
                <w:sz w:val="18"/>
                <w:szCs w:val="18"/>
              </w:rPr>
              <w:t xml:space="preserve"> (400)</w:t>
            </w:r>
          </w:p>
        </w:tc>
        <w:tc>
          <w:tcPr>
            <w:tcW w:w="1521" w:type="dxa"/>
            <w:tcBorders>
              <w:top w:val="nil"/>
              <w:left w:val="nil"/>
              <w:bottom w:val="single" w:sz="6" w:space="0" w:color="auto"/>
              <w:right w:val="nil"/>
            </w:tcBorders>
            <w:noWrap/>
            <w:vAlign w:val="bottom"/>
          </w:tcPr>
          <w:p w14:paraId="59695319" w14:textId="6B9ABC49" w:rsidR="000B7583" w:rsidRPr="00E21596" w:rsidRDefault="000B7583" w:rsidP="000B7583">
            <w:pPr>
              <w:jc w:val="right"/>
              <w:rPr>
                <w:rFonts w:ascii="Arial" w:hAnsi="Arial" w:cs="Arial"/>
                <w:sz w:val="18"/>
                <w:szCs w:val="18"/>
              </w:rPr>
            </w:pPr>
            <w:r w:rsidRPr="000B7583">
              <w:rPr>
                <w:rFonts w:ascii="Arial" w:hAnsi="Arial" w:cs="Arial"/>
                <w:sz w:val="18"/>
                <w:szCs w:val="18"/>
              </w:rPr>
              <w:t xml:space="preserve"> (709)</w:t>
            </w:r>
          </w:p>
        </w:tc>
        <w:tc>
          <w:tcPr>
            <w:tcW w:w="1640" w:type="dxa"/>
            <w:tcBorders>
              <w:top w:val="nil"/>
              <w:left w:val="nil"/>
              <w:bottom w:val="single" w:sz="6" w:space="0" w:color="auto"/>
              <w:right w:val="nil"/>
            </w:tcBorders>
            <w:noWrap/>
            <w:vAlign w:val="bottom"/>
          </w:tcPr>
          <w:p w14:paraId="38A5DE0B" w14:textId="2A362319" w:rsidR="000B7583" w:rsidRPr="00467B43" w:rsidRDefault="000B7583" w:rsidP="000B7583">
            <w:pPr>
              <w:jc w:val="right"/>
              <w:rPr>
                <w:rFonts w:ascii="Arial" w:hAnsi="Arial" w:cs="Arial"/>
                <w:b/>
                <w:bCs/>
                <w:sz w:val="18"/>
                <w:szCs w:val="18"/>
              </w:rPr>
            </w:pPr>
            <w:r w:rsidRPr="00467B43">
              <w:rPr>
                <w:rFonts w:ascii="Arial" w:hAnsi="Arial" w:cs="Arial"/>
                <w:b/>
                <w:bCs/>
                <w:sz w:val="18"/>
                <w:szCs w:val="18"/>
              </w:rPr>
              <w:t xml:space="preserve"> (1.837)</w:t>
            </w:r>
          </w:p>
        </w:tc>
      </w:tr>
      <w:tr w:rsidR="000B7583" w:rsidRPr="007E675A" w14:paraId="772472B8" w14:textId="77777777" w:rsidTr="000B7583">
        <w:trPr>
          <w:trHeight w:val="607"/>
        </w:trPr>
        <w:tc>
          <w:tcPr>
            <w:tcW w:w="2671" w:type="dxa"/>
            <w:tcBorders>
              <w:top w:val="nil"/>
              <w:left w:val="nil"/>
              <w:bottom w:val="nil"/>
              <w:right w:val="nil"/>
            </w:tcBorders>
            <w:noWrap/>
            <w:vAlign w:val="bottom"/>
            <w:hideMark/>
          </w:tcPr>
          <w:p w14:paraId="264FC138" w14:textId="77777777" w:rsidR="000B7583" w:rsidRPr="004B4498" w:rsidRDefault="000B7583" w:rsidP="000B7583">
            <w:pPr>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Stanje na dan </w:t>
            </w:r>
          </w:p>
          <w:p w14:paraId="5CB44CB8" w14:textId="61EF13D1" w:rsidR="000B7583" w:rsidRPr="004B4498" w:rsidRDefault="000B7583" w:rsidP="000B7583">
            <w:pPr>
              <w:rPr>
                <w:rFonts w:ascii="Arial" w:hAnsi="Arial" w:cs="Arial"/>
                <w:b/>
                <w:bCs/>
                <w:color w:val="000000" w:themeColor="text1"/>
                <w:sz w:val="18"/>
                <w:szCs w:val="18"/>
              </w:rPr>
            </w:pPr>
            <w:r w:rsidRPr="29F73712">
              <w:rPr>
                <w:rFonts w:ascii="Arial" w:hAnsi="Arial" w:cs="Arial"/>
                <w:b/>
                <w:bCs/>
                <w:color w:val="000000" w:themeColor="text1"/>
                <w:sz w:val="18"/>
                <w:szCs w:val="18"/>
              </w:rPr>
              <w:t>31. prosinca 202</w:t>
            </w:r>
            <w:r>
              <w:rPr>
                <w:rFonts w:ascii="Arial" w:hAnsi="Arial" w:cs="Arial"/>
                <w:b/>
                <w:bCs/>
                <w:color w:val="000000" w:themeColor="text1"/>
                <w:sz w:val="18"/>
                <w:szCs w:val="18"/>
              </w:rPr>
              <w:t>5</w:t>
            </w:r>
            <w:r w:rsidRPr="29F73712">
              <w:rPr>
                <w:rFonts w:ascii="Arial" w:hAnsi="Arial" w:cs="Arial"/>
                <w:b/>
                <w:bCs/>
                <w:color w:val="000000" w:themeColor="text1"/>
                <w:sz w:val="18"/>
                <w:szCs w:val="18"/>
              </w:rPr>
              <w:t xml:space="preserve">.    </w:t>
            </w:r>
          </w:p>
        </w:tc>
        <w:tc>
          <w:tcPr>
            <w:tcW w:w="1623" w:type="dxa"/>
            <w:tcBorders>
              <w:top w:val="single" w:sz="6" w:space="0" w:color="auto"/>
              <w:left w:val="nil"/>
              <w:bottom w:val="single" w:sz="12" w:space="0" w:color="000000" w:themeColor="text1"/>
              <w:right w:val="nil"/>
            </w:tcBorders>
            <w:noWrap/>
            <w:vAlign w:val="bottom"/>
          </w:tcPr>
          <w:p w14:paraId="0BF024B6" w14:textId="26C8BCDC" w:rsidR="000B7583" w:rsidRPr="00E21596" w:rsidRDefault="000B7583" w:rsidP="000B7583">
            <w:pPr>
              <w:jc w:val="right"/>
              <w:rPr>
                <w:rFonts w:ascii="Arial" w:hAnsi="Arial" w:cs="Arial"/>
                <w:b/>
                <w:bCs/>
                <w:sz w:val="18"/>
                <w:szCs w:val="18"/>
              </w:rPr>
            </w:pPr>
            <w:r w:rsidRPr="000B7583">
              <w:rPr>
                <w:rFonts w:ascii="Arial" w:hAnsi="Arial" w:cs="Arial"/>
                <w:b/>
                <w:bCs/>
                <w:sz w:val="18"/>
                <w:szCs w:val="18"/>
              </w:rPr>
              <w:t xml:space="preserve"> 1.210.341 </w:t>
            </w:r>
          </w:p>
        </w:tc>
        <w:tc>
          <w:tcPr>
            <w:tcW w:w="1521" w:type="dxa"/>
            <w:tcBorders>
              <w:top w:val="single" w:sz="6" w:space="0" w:color="auto"/>
              <w:left w:val="nil"/>
              <w:bottom w:val="single" w:sz="12" w:space="0" w:color="000000" w:themeColor="text1"/>
              <w:right w:val="nil"/>
            </w:tcBorders>
            <w:noWrap/>
            <w:vAlign w:val="bottom"/>
          </w:tcPr>
          <w:p w14:paraId="16BD02E2" w14:textId="7E020C39" w:rsidR="000B7583" w:rsidRPr="00E21596" w:rsidRDefault="000B7583" w:rsidP="000B7583">
            <w:pPr>
              <w:jc w:val="right"/>
              <w:rPr>
                <w:rFonts w:ascii="Arial" w:hAnsi="Arial" w:cs="Arial"/>
                <w:b/>
                <w:bCs/>
                <w:sz w:val="18"/>
                <w:szCs w:val="18"/>
              </w:rPr>
            </w:pPr>
            <w:r w:rsidRPr="000B7583">
              <w:rPr>
                <w:rFonts w:ascii="Arial" w:hAnsi="Arial" w:cs="Arial"/>
                <w:b/>
                <w:bCs/>
                <w:sz w:val="18"/>
                <w:szCs w:val="18"/>
              </w:rPr>
              <w:t xml:space="preserve"> 17.084 </w:t>
            </w:r>
          </w:p>
        </w:tc>
        <w:tc>
          <w:tcPr>
            <w:tcW w:w="1521" w:type="dxa"/>
            <w:tcBorders>
              <w:top w:val="single" w:sz="6" w:space="0" w:color="auto"/>
              <w:left w:val="nil"/>
              <w:bottom w:val="single" w:sz="12" w:space="0" w:color="000000" w:themeColor="text1"/>
              <w:right w:val="nil"/>
            </w:tcBorders>
            <w:noWrap/>
            <w:vAlign w:val="bottom"/>
          </w:tcPr>
          <w:p w14:paraId="6C244462" w14:textId="2F9BF1C6" w:rsidR="000B7583" w:rsidRPr="00E21596" w:rsidRDefault="000B7583" w:rsidP="000B7583">
            <w:pPr>
              <w:jc w:val="right"/>
              <w:rPr>
                <w:rFonts w:ascii="Arial" w:hAnsi="Arial" w:cs="Arial"/>
                <w:b/>
                <w:bCs/>
                <w:sz w:val="18"/>
                <w:szCs w:val="18"/>
              </w:rPr>
            </w:pPr>
            <w:r w:rsidRPr="000B7583">
              <w:rPr>
                <w:rFonts w:ascii="Arial" w:hAnsi="Arial" w:cs="Arial"/>
                <w:b/>
                <w:bCs/>
                <w:sz w:val="18"/>
                <w:szCs w:val="18"/>
              </w:rPr>
              <w:t xml:space="preserve"> 158 </w:t>
            </w:r>
          </w:p>
        </w:tc>
        <w:tc>
          <w:tcPr>
            <w:tcW w:w="1640" w:type="dxa"/>
            <w:tcBorders>
              <w:top w:val="single" w:sz="6" w:space="0" w:color="auto"/>
              <w:left w:val="nil"/>
              <w:bottom w:val="single" w:sz="12" w:space="0" w:color="000000" w:themeColor="text1"/>
              <w:right w:val="nil"/>
            </w:tcBorders>
            <w:noWrap/>
            <w:vAlign w:val="bottom"/>
          </w:tcPr>
          <w:p w14:paraId="46604ADA" w14:textId="0C971791" w:rsidR="000B7583" w:rsidRPr="008F0B09" w:rsidRDefault="000B7583" w:rsidP="000B7583">
            <w:pPr>
              <w:jc w:val="right"/>
              <w:rPr>
                <w:rFonts w:ascii="Arial" w:hAnsi="Arial" w:cs="Arial"/>
                <w:b/>
                <w:bCs/>
                <w:sz w:val="18"/>
                <w:szCs w:val="18"/>
              </w:rPr>
            </w:pPr>
            <w:r w:rsidRPr="000B7583">
              <w:rPr>
                <w:rFonts w:ascii="Arial" w:hAnsi="Arial" w:cs="Arial"/>
                <w:b/>
                <w:bCs/>
                <w:sz w:val="18"/>
                <w:szCs w:val="18"/>
              </w:rPr>
              <w:t xml:space="preserve"> 1.227.583 </w:t>
            </w:r>
          </w:p>
        </w:tc>
      </w:tr>
    </w:tbl>
    <w:p w14:paraId="4C5201C4" w14:textId="77777777" w:rsidR="007C12E0" w:rsidRPr="004B4498" w:rsidRDefault="007C12E0" w:rsidP="00046014">
      <w:pPr>
        <w:pStyle w:val="T1"/>
        <w:tabs>
          <w:tab w:val="left" w:pos="1134"/>
        </w:tabs>
        <w:spacing w:before="0" w:after="0" w:line="240" w:lineRule="auto"/>
        <w:rPr>
          <w:rFonts w:cs="Arial"/>
          <w:b w:val="0"/>
          <w:bCs w:val="0"/>
          <w:color w:val="000000" w:themeColor="text1"/>
          <w:sz w:val="20"/>
          <w:lang w:val="hr-HR"/>
        </w:rPr>
      </w:pPr>
    </w:p>
    <w:p w14:paraId="399FDEE8" w14:textId="77777777" w:rsidR="00E66D01" w:rsidRPr="004B4498" w:rsidRDefault="00E66D01" w:rsidP="00046014">
      <w:pPr>
        <w:pStyle w:val="T1"/>
        <w:tabs>
          <w:tab w:val="left" w:pos="1134"/>
        </w:tabs>
        <w:spacing w:before="0" w:after="0" w:line="240" w:lineRule="auto"/>
        <w:rPr>
          <w:rFonts w:cs="Arial"/>
          <w:b w:val="0"/>
          <w:bCs w:val="0"/>
          <w:color w:val="000000" w:themeColor="text1"/>
          <w:sz w:val="20"/>
          <w:lang w:val="hr-HR"/>
        </w:rPr>
      </w:pPr>
    </w:p>
    <w:tbl>
      <w:tblPr>
        <w:tblpPr w:leftFromText="180" w:rightFromText="180" w:vertAnchor="text" w:horzAnchor="margin" w:tblpY="53"/>
        <w:tblW w:w="8976" w:type="dxa"/>
        <w:tblLayout w:type="fixed"/>
        <w:tblLook w:val="04A0" w:firstRow="1" w:lastRow="0" w:firstColumn="1" w:lastColumn="0" w:noHBand="0" w:noVBand="1"/>
      </w:tblPr>
      <w:tblGrid>
        <w:gridCol w:w="2671"/>
        <w:gridCol w:w="1623"/>
        <w:gridCol w:w="1521"/>
        <w:gridCol w:w="1521"/>
        <w:gridCol w:w="1640"/>
      </w:tblGrid>
      <w:tr w:rsidR="00566E5A" w:rsidRPr="007E675A" w14:paraId="56A0C89F" w14:textId="77777777" w:rsidTr="006346BA">
        <w:trPr>
          <w:trHeight w:val="323"/>
        </w:trPr>
        <w:tc>
          <w:tcPr>
            <w:tcW w:w="2671" w:type="dxa"/>
            <w:tcBorders>
              <w:top w:val="nil"/>
              <w:left w:val="nil"/>
              <w:bottom w:val="nil"/>
              <w:right w:val="nil"/>
            </w:tcBorders>
            <w:noWrap/>
            <w:vAlign w:val="bottom"/>
            <w:hideMark/>
          </w:tcPr>
          <w:p w14:paraId="296E562F" w14:textId="77777777" w:rsidR="00566E5A" w:rsidRPr="004B4498" w:rsidRDefault="00566E5A" w:rsidP="006346BA">
            <w:pPr>
              <w:rPr>
                <w:rFonts w:ascii="Arial" w:hAnsi="Arial" w:cs="Arial"/>
                <w:b/>
                <w:bCs/>
                <w:color w:val="000000" w:themeColor="text1"/>
                <w:sz w:val="18"/>
                <w:szCs w:val="18"/>
              </w:rPr>
            </w:pPr>
            <w:r w:rsidRPr="29F73712">
              <w:rPr>
                <w:rFonts w:ascii="Arial" w:hAnsi="Arial" w:cs="Arial"/>
                <w:b/>
                <w:bCs/>
                <w:color w:val="000000" w:themeColor="text1"/>
                <w:sz w:val="18"/>
                <w:szCs w:val="18"/>
              </w:rPr>
              <w:t xml:space="preserve">31. prosinca 2024.    </w:t>
            </w:r>
          </w:p>
        </w:tc>
        <w:tc>
          <w:tcPr>
            <w:tcW w:w="1623" w:type="dxa"/>
            <w:tcBorders>
              <w:top w:val="nil"/>
              <w:left w:val="nil"/>
              <w:bottom w:val="nil"/>
              <w:right w:val="nil"/>
            </w:tcBorders>
            <w:noWrap/>
            <w:vAlign w:val="bottom"/>
            <w:hideMark/>
          </w:tcPr>
          <w:p w14:paraId="08ED1AF9" w14:textId="77777777" w:rsidR="00566E5A" w:rsidRPr="004B4498" w:rsidRDefault="00566E5A" w:rsidP="006346BA">
            <w:pPr>
              <w:rPr>
                <w:rFonts w:ascii="Arial" w:hAnsi="Arial" w:cs="Arial"/>
                <w:color w:val="000000" w:themeColor="text1"/>
                <w:sz w:val="18"/>
                <w:szCs w:val="18"/>
                <w:lang w:val="hr-HR"/>
              </w:rPr>
            </w:pPr>
          </w:p>
        </w:tc>
        <w:tc>
          <w:tcPr>
            <w:tcW w:w="1521" w:type="dxa"/>
            <w:tcBorders>
              <w:top w:val="nil"/>
              <w:left w:val="nil"/>
              <w:bottom w:val="nil"/>
              <w:right w:val="nil"/>
            </w:tcBorders>
            <w:noWrap/>
            <w:vAlign w:val="bottom"/>
            <w:hideMark/>
          </w:tcPr>
          <w:p w14:paraId="0B308A64" w14:textId="77777777" w:rsidR="00566E5A" w:rsidRPr="004B4498" w:rsidRDefault="00566E5A" w:rsidP="006346BA">
            <w:pPr>
              <w:jc w:val="right"/>
              <w:rPr>
                <w:rFonts w:ascii="Arial" w:hAnsi="Arial" w:cs="Arial"/>
                <w:color w:val="000000" w:themeColor="text1"/>
                <w:sz w:val="18"/>
                <w:szCs w:val="18"/>
                <w:lang w:val="hr-HR"/>
              </w:rPr>
            </w:pPr>
          </w:p>
        </w:tc>
        <w:tc>
          <w:tcPr>
            <w:tcW w:w="1521" w:type="dxa"/>
            <w:tcBorders>
              <w:top w:val="nil"/>
              <w:left w:val="nil"/>
              <w:bottom w:val="nil"/>
              <w:right w:val="nil"/>
            </w:tcBorders>
            <w:noWrap/>
            <w:vAlign w:val="bottom"/>
            <w:hideMark/>
          </w:tcPr>
          <w:p w14:paraId="6039E030" w14:textId="77777777" w:rsidR="00566E5A" w:rsidRPr="004B4498" w:rsidRDefault="00566E5A" w:rsidP="006346BA">
            <w:pPr>
              <w:jc w:val="right"/>
              <w:rPr>
                <w:rFonts w:ascii="Arial" w:hAnsi="Arial" w:cs="Arial"/>
                <w:color w:val="000000" w:themeColor="text1"/>
                <w:sz w:val="18"/>
                <w:szCs w:val="18"/>
                <w:lang w:val="hr-HR"/>
              </w:rPr>
            </w:pPr>
          </w:p>
        </w:tc>
        <w:tc>
          <w:tcPr>
            <w:tcW w:w="1640" w:type="dxa"/>
            <w:tcBorders>
              <w:top w:val="nil"/>
              <w:left w:val="nil"/>
              <w:bottom w:val="nil"/>
              <w:right w:val="nil"/>
            </w:tcBorders>
            <w:noWrap/>
            <w:vAlign w:val="bottom"/>
            <w:hideMark/>
          </w:tcPr>
          <w:p w14:paraId="275A84AE" w14:textId="77777777" w:rsidR="00566E5A" w:rsidRPr="004B4498" w:rsidRDefault="00566E5A" w:rsidP="006346BA">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Grupa i Banka</w:t>
            </w:r>
          </w:p>
        </w:tc>
      </w:tr>
      <w:tr w:rsidR="00566E5A" w:rsidRPr="007E675A" w14:paraId="6704305D" w14:textId="77777777" w:rsidTr="006346BA">
        <w:trPr>
          <w:trHeight w:val="323"/>
        </w:trPr>
        <w:tc>
          <w:tcPr>
            <w:tcW w:w="2671" w:type="dxa"/>
            <w:tcBorders>
              <w:top w:val="nil"/>
              <w:left w:val="nil"/>
              <w:bottom w:val="nil"/>
              <w:right w:val="nil"/>
            </w:tcBorders>
            <w:noWrap/>
            <w:vAlign w:val="bottom"/>
            <w:hideMark/>
          </w:tcPr>
          <w:p w14:paraId="713D6B8D" w14:textId="77777777" w:rsidR="00566E5A" w:rsidRPr="004B4498" w:rsidRDefault="00566E5A" w:rsidP="006346BA">
            <w:pPr>
              <w:jc w:val="right"/>
              <w:rPr>
                <w:rFonts w:ascii="Arial" w:hAnsi="Arial" w:cs="Arial"/>
                <w:b/>
                <w:bCs/>
                <w:color w:val="000000" w:themeColor="text1"/>
                <w:sz w:val="18"/>
                <w:szCs w:val="18"/>
                <w:lang w:val="hr-HR"/>
              </w:rPr>
            </w:pPr>
          </w:p>
        </w:tc>
        <w:tc>
          <w:tcPr>
            <w:tcW w:w="1623" w:type="dxa"/>
            <w:tcBorders>
              <w:top w:val="nil"/>
              <w:left w:val="nil"/>
              <w:bottom w:val="nil"/>
              <w:right w:val="nil"/>
            </w:tcBorders>
            <w:noWrap/>
            <w:vAlign w:val="bottom"/>
            <w:hideMark/>
          </w:tcPr>
          <w:p w14:paraId="5C5400B9" w14:textId="77777777" w:rsidR="00566E5A" w:rsidRPr="004B4498" w:rsidRDefault="00566E5A" w:rsidP="006346BA">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Stupanj 1</w:t>
            </w:r>
          </w:p>
        </w:tc>
        <w:tc>
          <w:tcPr>
            <w:tcW w:w="1521" w:type="dxa"/>
            <w:tcBorders>
              <w:top w:val="nil"/>
              <w:left w:val="nil"/>
              <w:bottom w:val="nil"/>
              <w:right w:val="nil"/>
            </w:tcBorders>
            <w:noWrap/>
            <w:vAlign w:val="bottom"/>
            <w:hideMark/>
          </w:tcPr>
          <w:p w14:paraId="1DACA6D4" w14:textId="77777777" w:rsidR="00566E5A" w:rsidRPr="004B4498" w:rsidRDefault="00566E5A" w:rsidP="006346BA">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Stupanj 2</w:t>
            </w:r>
          </w:p>
        </w:tc>
        <w:tc>
          <w:tcPr>
            <w:tcW w:w="1521" w:type="dxa"/>
            <w:tcBorders>
              <w:top w:val="nil"/>
              <w:left w:val="nil"/>
              <w:bottom w:val="nil"/>
              <w:right w:val="nil"/>
            </w:tcBorders>
            <w:noWrap/>
            <w:vAlign w:val="bottom"/>
            <w:hideMark/>
          </w:tcPr>
          <w:p w14:paraId="0388E2E5" w14:textId="77777777" w:rsidR="00566E5A" w:rsidRPr="004B4498" w:rsidRDefault="00566E5A" w:rsidP="006346BA">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Stupanj 3</w:t>
            </w:r>
          </w:p>
        </w:tc>
        <w:tc>
          <w:tcPr>
            <w:tcW w:w="1640" w:type="dxa"/>
            <w:tcBorders>
              <w:top w:val="nil"/>
              <w:left w:val="nil"/>
              <w:bottom w:val="nil"/>
              <w:right w:val="nil"/>
            </w:tcBorders>
            <w:noWrap/>
            <w:vAlign w:val="bottom"/>
            <w:hideMark/>
          </w:tcPr>
          <w:p w14:paraId="3575106F" w14:textId="77777777" w:rsidR="00566E5A" w:rsidRPr="004B4498" w:rsidRDefault="00566E5A" w:rsidP="006346BA">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Ukupno</w:t>
            </w:r>
          </w:p>
        </w:tc>
      </w:tr>
      <w:tr w:rsidR="00566E5A" w:rsidRPr="007E675A" w14:paraId="63E01F0B" w14:textId="77777777" w:rsidTr="006346BA">
        <w:trPr>
          <w:trHeight w:val="323"/>
        </w:trPr>
        <w:tc>
          <w:tcPr>
            <w:tcW w:w="2671" w:type="dxa"/>
            <w:tcBorders>
              <w:top w:val="nil"/>
              <w:left w:val="nil"/>
              <w:bottom w:val="nil"/>
              <w:right w:val="nil"/>
            </w:tcBorders>
            <w:noWrap/>
            <w:vAlign w:val="bottom"/>
            <w:hideMark/>
          </w:tcPr>
          <w:p w14:paraId="26C048E9" w14:textId="77777777" w:rsidR="00566E5A" w:rsidRPr="004B4498" w:rsidRDefault="00566E5A" w:rsidP="006346BA">
            <w:pPr>
              <w:jc w:val="right"/>
              <w:rPr>
                <w:rFonts w:ascii="Arial" w:hAnsi="Arial" w:cs="Arial"/>
                <w:b/>
                <w:bCs/>
                <w:color w:val="000000" w:themeColor="text1"/>
                <w:sz w:val="18"/>
                <w:szCs w:val="18"/>
                <w:lang w:val="hr-HR"/>
              </w:rPr>
            </w:pPr>
          </w:p>
        </w:tc>
        <w:tc>
          <w:tcPr>
            <w:tcW w:w="1623" w:type="dxa"/>
            <w:tcBorders>
              <w:top w:val="nil"/>
              <w:left w:val="nil"/>
              <w:bottom w:val="nil"/>
              <w:right w:val="nil"/>
            </w:tcBorders>
            <w:noWrap/>
            <w:vAlign w:val="bottom"/>
            <w:hideMark/>
          </w:tcPr>
          <w:p w14:paraId="39B9E66A" w14:textId="77777777" w:rsidR="00566E5A" w:rsidRPr="004B4498" w:rsidRDefault="00566E5A" w:rsidP="006346BA">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521" w:type="dxa"/>
            <w:tcBorders>
              <w:top w:val="nil"/>
              <w:left w:val="nil"/>
              <w:bottom w:val="nil"/>
              <w:right w:val="nil"/>
            </w:tcBorders>
            <w:noWrap/>
            <w:vAlign w:val="bottom"/>
            <w:hideMark/>
          </w:tcPr>
          <w:p w14:paraId="2BC94D32" w14:textId="77777777" w:rsidR="00566E5A" w:rsidRPr="004B4498" w:rsidRDefault="00566E5A" w:rsidP="006346BA">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521" w:type="dxa"/>
            <w:tcBorders>
              <w:top w:val="nil"/>
              <w:left w:val="nil"/>
              <w:bottom w:val="nil"/>
              <w:right w:val="nil"/>
            </w:tcBorders>
            <w:noWrap/>
            <w:vAlign w:val="bottom"/>
            <w:hideMark/>
          </w:tcPr>
          <w:p w14:paraId="64A34516" w14:textId="77777777" w:rsidR="00566E5A" w:rsidRPr="004B4498" w:rsidRDefault="00566E5A" w:rsidP="006346BA">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640" w:type="dxa"/>
            <w:tcBorders>
              <w:top w:val="nil"/>
              <w:left w:val="nil"/>
              <w:bottom w:val="nil"/>
              <w:right w:val="nil"/>
            </w:tcBorders>
            <w:noWrap/>
            <w:vAlign w:val="bottom"/>
            <w:hideMark/>
          </w:tcPr>
          <w:p w14:paraId="669E5999" w14:textId="77777777" w:rsidR="00566E5A" w:rsidRPr="004B4498" w:rsidRDefault="00566E5A" w:rsidP="006346BA">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r>
      <w:tr w:rsidR="00566E5A" w:rsidRPr="007E675A" w14:paraId="2BBFD433" w14:textId="77777777" w:rsidTr="006346BA">
        <w:trPr>
          <w:trHeight w:val="210"/>
        </w:trPr>
        <w:tc>
          <w:tcPr>
            <w:tcW w:w="2671" w:type="dxa"/>
            <w:tcBorders>
              <w:top w:val="nil"/>
              <w:left w:val="nil"/>
              <w:bottom w:val="nil"/>
              <w:right w:val="nil"/>
            </w:tcBorders>
            <w:noWrap/>
            <w:vAlign w:val="bottom"/>
          </w:tcPr>
          <w:p w14:paraId="2813C862" w14:textId="77777777" w:rsidR="00566E5A" w:rsidRPr="004B4498" w:rsidRDefault="00566E5A" w:rsidP="006346BA">
            <w:pPr>
              <w:jc w:val="right"/>
              <w:rPr>
                <w:rFonts w:ascii="Arial" w:hAnsi="Arial" w:cs="Arial"/>
                <w:b/>
                <w:bCs/>
                <w:color w:val="000000" w:themeColor="text1"/>
                <w:sz w:val="18"/>
                <w:szCs w:val="18"/>
                <w:lang w:val="hr-HR"/>
              </w:rPr>
            </w:pPr>
          </w:p>
        </w:tc>
        <w:tc>
          <w:tcPr>
            <w:tcW w:w="1623" w:type="dxa"/>
            <w:tcBorders>
              <w:top w:val="nil"/>
              <w:left w:val="nil"/>
              <w:bottom w:val="nil"/>
              <w:right w:val="nil"/>
            </w:tcBorders>
            <w:noWrap/>
            <w:vAlign w:val="bottom"/>
          </w:tcPr>
          <w:p w14:paraId="19FB13D9" w14:textId="77777777" w:rsidR="00566E5A" w:rsidRPr="004B4498" w:rsidRDefault="00566E5A" w:rsidP="006346BA">
            <w:pPr>
              <w:jc w:val="right"/>
              <w:rPr>
                <w:rFonts w:ascii="Arial" w:hAnsi="Arial" w:cs="Arial"/>
                <w:b/>
                <w:bCs/>
                <w:color w:val="000000" w:themeColor="text1"/>
                <w:sz w:val="18"/>
                <w:szCs w:val="18"/>
                <w:lang w:val="hr-HR"/>
              </w:rPr>
            </w:pPr>
          </w:p>
        </w:tc>
        <w:tc>
          <w:tcPr>
            <w:tcW w:w="1521" w:type="dxa"/>
            <w:tcBorders>
              <w:top w:val="nil"/>
              <w:left w:val="nil"/>
              <w:bottom w:val="nil"/>
              <w:right w:val="nil"/>
            </w:tcBorders>
            <w:noWrap/>
            <w:vAlign w:val="bottom"/>
          </w:tcPr>
          <w:p w14:paraId="503520CE" w14:textId="77777777" w:rsidR="00566E5A" w:rsidRPr="004B4498" w:rsidRDefault="00566E5A" w:rsidP="006346BA">
            <w:pPr>
              <w:jc w:val="right"/>
              <w:rPr>
                <w:rFonts w:ascii="Arial" w:hAnsi="Arial" w:cs="Arial"/>
                <w:b/>
                <w:bCs/>
                <w:color w:val="000000" w:themeColor="text1"/>
                <w:sz w:val="18"/>
                <w:szCs w:val="18"/>
                <w:lang w:val="hr-HR"/>
              </w:rPr>
            </w:pPr>
          </w:p>
        </w:tc>
        <w:tc>
          <w:tcPr>
            <w:tcW w:w="1521" w:type="dxa"/>
            <w:tcBorders>
              <w:top w:val="nil"/>
              <w:left w:val="nil"/>
              <w:bottom w:val="nil"/>
              <w:right w:val="nil"/>
            </w:tcBorders>
            <w:noWrap/>
            <w:vAlign w:val="bottom"/>
          </w:tcPr>
          <w:p w14:paraId="213868C9" w14:textId="77777777" w:rsidR="00566E5A" w:rsidRPr="004B4498" w:rsidRDefault="00566E5A" w:rsidP="006346BA">
            <w:pPr>
              <w:jc w:val="right"/>
              <w:rPr>
                <w:rFonts w:ascii="Arial" w:hAnsi="Arial" w:cs="Arial"/>
                <w:b/>
                <w:bCs/>
                <w:color w:val="000000" w:themeColor="text1"/>
                <w:sz w:val="18"/>
                <w:szCs w:val="18"/>
                <w:lang w:val="hr-HR"/>
              </w:rPr>
            </w:pPr>
          </w:p>
        </w:tc>
        <w:tc>
          <w:tcPr>
            <w:tcW w:w="1640" w:type="dxa"/>
            <w:tcBorders>
              <w:top w:val="nil"/>
              <w:left w:val="nil"/>
              <w:bottom w:val="nil"/>
              <w:right w:val="nil"/>
            </w:tcBorders>
            <w:noWrap/>
            <w:vAlign w:val="bottom"/>
          </w:tcPr>
          <w:p w14:paraId="0C18BAB8" w14:textId="77777777" w:rsidR="00566E5A" w:rsidRPr="004B4498" w:rsidRDefault="00566E5A" w:rsidP="006346BA">
            <w:pPr>
              <w:jc w:val="right"/>
              <w:rPr>
                <w:rFonts w:ascii="Arial" w:hAnsi="Arial" w:cs="Arial"/>
                <w:b/>
                <w:bCs/>
                <w:color w:val="000000" w:themeColor="text1"/>
                <w:sz w:val="18"/>
                <w:szCs w:val="18"/>
                <w:lang w:val="hr-HR"/>
              </w:rPr>
            </w:pPr>
          </w:p>
        </w:tc>
      </w:tr>
      <w:tr w:rsidR="00566E5A" w:rsidRPr="007E675A" w14:paraId="210F2EA1" w14:textId="77777777" w:rsidTr="006346BA">
        <w:trPr>
          <w:trHeight w:val="323"/>
        </w:trPr>
        <w:tc>
          <w:tcPr>
            <w:tcW w:w="2671" w:type="dxa"/>
            <w:tcBorders>
              <w:top w:val="nil"/>
              <w:left w:val="nil"/>
              <w:bottom w:val="nil"/>
              <w:right w:val="nil"/>
            </w:tcBorders>
            <w:noWrap/>
            <w:vAlign w:val="bottom"/>
            <w:hideMark/>
          </w:tcPr>
          <w:p w14:paraId="793C7A92" w14:textId="77777777" w:rsidR="00566E5A" w:rsidRPr="004B4498" w:rsidRDefault="00566E5A" w:rsidP="006346BA">
            <w:pPr>
              <w:rPr>
                <w:rFonts w:ascii="Arial" w:hAnsi="Arial" w:cs="Arial"/>
                <w:color w:val="000000" w:themeColor="text1"/>
                <w:sz w:val="18"/>
                <w:szCs w:val="18"/>
                <w:lang w:val="hr-HR"/>
              </w:rPr>
            </w:pPr>
            <w:r w:rsidRPr="004B4498">
              <w:rPr>
                <w:rFonts w:ascii="Arial" w:hAnsi="Arial" w:cs="Arial"/>
                <w:color w:val="000000" w:themeColor="text1"/>
                <w:sz w:val="18"/>
                <w:szCs w:val="18"/>
                <w:lang w:val="hr-HR"/>
              </w:rPr>
              <w:t>Bruto iznos</w:t>
            </w:r>
          </w:p>
        </w:tc>
        <w:tc>
          <w:tcPr>
            <w:tcW w:w="1623" w:type="dxa"/>
            <w:tcBorders>
              <w:top w:val="nil"/>
              <w:left w:val="nil"/>
              <w:right w:val="nil"/>
            </w:tcBorders>
            <w:noWrap/>
            <w:vAlign w:val="bottom"/>
          </w:tcPr>
          <w:p w14:paraId="20372F46" w14:textId="77777777" w:rsidR="00566E5A" w:rsidRPr="00E21596" w:rsidRDefault="00566E5A" w:rsidP="006346BA">
            <w:pPr>
              <w:jc w:val="right"/>
              <w:rPr>
                <w:rFonts w:ascii="Arial" w:hAnsi="Arial" w:cs="Arial"/>
                <w:sz w:val="18"/>
                <w:szCs w:val="18"/>
              </w:rPr>
            </w:pPr>
            <w:r w:rsidRPr="00720522">
              <w:rPr>
                <w:rFonts w:ascii="Arial" w:hAnsi="Arial" w:cs="Arial"/>
                <w:sz w:val="18"/>
                <w:szCs w:val="18"/>
              </w:rPr>
              <w:t>1.204.042</w:t>
            </w:r>
          </w:p>
        </w:tc>
        <w:tc>
          <w:tcPr>
            <w:tcW w:w="1521" w:type="dxa"/>
            <w:tcBorders>
              <w:top w:val="nil"/>
              <w:left w:val="nil"/>
              <w:right w:val="nil"/>
            </w:tcBorders>
            <w:noWrap/>
            <w:vAlign w:val="bottom"/>
          </w:tcPr>
          <w:p w14:paraId="001D4A34" w14:textId="77777777" w:rsidR="00566E5A" w:rsidRPr="00E21596" w:rsidRDefault="00566E5A" w:rsidP="006346BA">
            <w:pPr>
              <w:jc w:val="right"/>
              <w:rPr>
                <w:rFonts w:ascii="Arial" w:hAnsi="Arial" w:cs="Arial"/>
                <w:sz w:val="18"/>
                <w:szCs w:val="18"/>
              </w:rPr>
            </w:pPr>
            <w:r w:rsidRPr="00720522">
              <w:rPr>
                <w:rFonts w:ascii="Arial" w:hAnsi="Arial" w:cs="Arial"/>
                <w:sz w:val="18"/>
                <w:szCs w:val="18"/>
              </w:rPr>
              <w:t>28.337</w:t>
            </w:r>
          </w:p>
        </w:tc>
        <w:tc>
          <w:tcPr>
            <w:tcW w:w="1521" w:type="dxa"/>
            <w:tcBorders>
              <w:top w:val="nil"/>
              <w:left w:val="nil"/>
              <w:right w:val="nil"/>
            </w:tcBorders>
            <w:noWrap/>
            <w:vAlign w:val="bottom"/>
          </w:tcPr>
          <w:p w14:paraId="7EB46216" w14:textId="77777777" w:rsidR="00566E5A" w:rsidRPr="00E21596" w:rsidRDefault="00566E5A" w:rsidP="006346BA">
            <w:pPr>
              <w:jc w:val="right"/>
              <w:rPr>
                <w:rFonts w:ascii="Arial" w:hAnsi="Arial" w:cs="Arial"/>
                <w:sz w:val="18"/>
                <w:szCs w:val="18"/>
              </w:rPr>
            </w:pPr>
            <w:r w:rsidRPr="00720522">
              <w:rPr>
                <w:rFonts w:ascii="Arial" w:hAnsi="Arial" w:cs="Arial"/>
                <w:sz w:val="18"/>
                <w:szCs w:val="18"/>
              </w:rPr>
              <w:t>1.068</w:t>
            </w:r>
          </w:p>
        </w:tc>
        <w:tc>
          <w:tcPr>
            <w:tcW w:w="1640" w:type="dxa"/>
            <w:tcBorders>
              <w:top w:val="nil"/>
              <w:left w:val="nil"/>
              <w:right w:val="nil"/>
            </w:tcBorders>
            <w:noWrap/>
            <w:vAlign w:val="bottom"/>
          </w:tcPr>
          <w:p w14:paraId="6923E4D8" w14:textId="77777777" w:rsidR="00566E5A" w:rsidRPr="008F0B09" w:rsidRDefault="00566E5A" w:rsidP="006346BA">
            <w:pPr>
              <w:jc w:val="right"/>
              <w:rPr>
                <w:rFonts w:ascii="Arial" w:hAnsi="Arial" w:cs="Arial"/>
                <w:b/>
                <w:bCs/>
                <w:sz w:val="18"/>
                <w:szCs w:val="18"/>
              </w:rPr>
            </w:pPr>
            <w:r w:rsidRPr="00720522">
              <w:rPr>
                <w:rFonts w:ascii="Arial" w:hAnsi="Arial" w:cs="Arial"/>
                <w:b/>
                <w:bCs/>
                <w:sz w:val="18"/>
                <w:szCs w:val="18"/>
              </w:rPr>
              <w:t>1.233.447</w:t>
            </w:r>
          </w:p>
        </w:tc>
      </w:tr>
      <w:tr w:rsidR="00566E5A" w:rsidRPr="007E675A" w14:paraId="2C791293" w14:textId="77777777" w:rsidTr="006346BA">
        <w:trPr>
          <w:trHeight w:val="281"/>
        </w:trPr>
        <w:tc>
          <w:tcPr>
            <w:tcW w:w="2671" w:type="dxa"/>
            <w:tcBorders>
              <w:top w:val="nil"/>
              <w:left w:val="nil"/>
              <w:bottom w:val="nil"/>
              <w:right w:val="nil"/>
            </w:tcBorders>
            <w:noWrap/>
            <w:vAlign w:val="bottom"/>
            <w:hideMark/>
          </w:tcPr>
          <w:p w14:paraId="5E7C8923" w14:textId="77777777" w:rsidR="00566E5A" w:rsidRPr="004B4498" w:rsidRDefault="00566E5A" w:rsidP="006346BA">
            <w:pPr>
              <w:rPr>
                <w:rFonts w:ascii="Arial" w:hAnsi="Arial" w:cs="Arial"/>
                <w:color w:val="000000" w:themeColor="text1"/>
                <w:sz w:val="18"/>
                <w:szCs w:val="18"/>
                <w:lang w:val="hr-HR"/>
              </w:rPr>
            </w:pPr>
            <w:r w:rsidRPr="004B4498">
              <w:rPr>
                <w:rFonts w:ascii="Arial" w:hAnsi="Arial" w:cs="Arial"/>
                <w:color w:val="000000" w:themeColor="text1"/>
                <w:sz w:val="18"/>
                <w:szCs w:val="18"/>
                <w:lang w:val="hr-HR"/>
              </w:rPr>
              <w:t>Rezerviranja</w:t>
            </w:r>
          </w:p>
        </w:tc>
        <w:tc>
          <w:tcPr>
            <w:tcW w:w="1623" w:type="dxa"/>
            <w:tcBorders>
              <w:top w:val="nil"/>
              <w:left w:val="nil"/>
              <w:bottom w:val="single" w:sz="6" w:space="0" w:color="auto"/>
              <w:right w:val="nil"/>
            </w:tcBorders>
            <w:noWrap/>
            <w:vAlign w:val="bottom"/>
          </w:tcPr>
          <w:p w14:paraId="6AA5FBD3" w14:textId="77777777" w:rsidR="00566E5A" w:rsidRPr="00E21596" w:rsidRDefault="00566E5A" w:rsidP="006346BA">
            <w:pPr>
              <w:jc w:val="right"/>
              <w:rPr>
                <w:rFonts w:ascii="Arial" w:hAnsi="Arial" w:cs="Arial"/>
                <w:sz w:val="18"/>
                <w:szCs w:val="18"/>
              </w:rPr>
            </w:pPr>
            <w:r w:rsidRPr="00720522">
              <w:rPr>
                <w:rFonts w:ascii="Arial" w:hAnsi="Arial" w:cs="Arial"/>
                <w:sz w:val="18"/>
                <w:szCs w:val="18"/>
              </w:rPr>
              <w:t>(4.523)</w:t>
            </w:r>
          </w:p>
        </w:tc>
        <w:tc>
          <w:tcPr>
            <w:tcW w:w="1521" w:type="dxa"/>
            <w:tcBorders>
              <w:top w:val="nil"/>
              <w:left w:val="nil"/>
              <w:bottom w:val="single" w:sz="6" w:space="0" w:color="auto"/>
              <w:right w:val="nil"/>
            </w:tcBorders>
            <w:noWrap/>
            <w:vAlign w:val="bottom"/>
          </w:tcPr>
          <w:p w14:paraId="7CBAAE02" w14:textId="77777777" w:rsidR="00566E5A" w:rsidRPr="00E21596" w:rsidRDefault="00566E5A" w:rsidP="006346BA">
            <w:pPr>
              <w:jc w:val="right"/>
              <w:rPr>
                <w:rFonts w:ascii="Arial" w:hAnsi="Arial" w:cs="Arial"/>
                <w:sz w:val="18"/>
                <w:szCs w:val="18"/>
              </w:rPr>
            </w:pPr>
            <w:r w:rsidRPr="00720522">
              <w:rPr>
                <w:rFonts w:ascii="Arial" w:hAnsi="Arial" w:cs="Arial"/>
                <w:sz w:val="18"/>
                <w:szCs w:val="18"/>
              </w:rPr>
              <w:t>(2.295)</w:t>
            </w:r>
          </w:p>
        </w:tc>
        <w:tc>
          <w:tcPr>
            <w:tcW w:w="1521" w:type="dxa"/>
            <w:tcBorders>
              <w:top w:val="nil"/>
              <w:left w:val="nil"/>
              <w:bottom w:val="single" w:sz="6" w:space="0" w:color="auto"/>
              <w:right w:val="nil"/>
            </w:tcBorders>
            <w:noWrap/>
            <w:vAlign w:val="bottom"/>
          </w:tcPr>
          <w:p w14:paraId="20B27332" w14:textId="77777777" w:rsidR="00566E5A" w:rsidRPr="00E21596" w:rsidRDefault="00566E5A" w:rsidP="006346BA">
            <w:pPr>
              <w:jc w:val="right"/>
              <w:rPr>
                <w:rFonts w:ascii="Arial" w:hAnsi="Arial" w:cs="Arial"/>
                <w:sz w:val="18"/>
                <w:szCs w:val="18"/>
              </w:rPr>
            </w:pPr>
            <w:r w:rsidRPr="00720522">
              <w:rPr>
                <w:rFonts w:ascii="Arial" w:hAnsi="Arial" w:cs="Arial"/>
                <w:sz w:val="18"/>
                <w:szCs w:val="18"/>
              </w:rPr>
              <w:t>(820)</w:t>
            </w:r>
          </w:p>
        </w:tc>
        <w:tc>
          <w:tcPr>
            <w:tcW w:w="1640" w:type="dxa"/>
            <w:tcBorders>
              <w:top w:val="nil"/>
              <w:left w:val="nil"/>
              <w:bottom w:val="single" w:sz="6" w:space="0" w:color="auto"/>
              <w:right w:val="nil"/>
            </w:tcBorders>
            <w:noWrap/>
            <w:vAlign w:val="bottom"/>
          </w:tcPr>
          <w:p w14:paraId="78FA115D" w14:textId="77777777" w:rsidR="00566E5A" w:rsidRPr="008F0B09" w:rsidRDefault="00566E5A" w:rsidP="006346BA">
            <w:pPr>
              <w:jc w:val="right"/>
              <w:rPr>
                <w:rFonts w:ascii="Arial" w:hAnsi="Arial" w:cs="Arial"/>
                <w:b/>
                <w:bCs/>
                <w:sz w:val="18"/>
                <w:szCs w:val="18"/>
              </w:rPr>
            </w:pPr>
            <w:r w:rsidRPr="00A37D87">
              <w:rPr>
                <w:rFonts w:ascii="Arial" w:hAnsi="Arial" w:cs="Arial"/>
                <w:b/>
                <w:bCs/>
                <w:sz w:val="18"/>
                <w:szCs w:val="18"/>
              </w:rPr>
              <w:t>(7.638)</w:t>
            </w:r>
          </w:p>
        </w:tc>
      </w:tr>
      <w:tr w:rsidR="00566E5A" w:rsidRPr="007E675A" w14:paraId="21CEBCDA" w14:textId="77777777" w:rsidTr="006346BA">
        <w:trPr>
          <w:trHeight w:val="607"/>
        </w:trPr>
        <w:tc>
          <w:tcPr>
            <w:tcW w:w="2671" w:type="dxa"/>
            <w:tcBorders>
              <w:top w:val="nil"/>
              <w:left w:val="nil"/>
              <w:bottom w:val="nil"/>
              <w:right w:val="nil"/>
            </w:tcBorders>
            <w:noWrap/>
            <w:vAlign w:val="bottom"/>
            <w:hideMark/>
          </w:tcPr>
          <w:p w14:paraId="3BCA598F" w14:textId="77777777" w:rsidR="00566E5A" w:rsidRPr="004B4498" w:rsidRDefault="00566E5A" w:rsidP="006346BA">
            <w:pPr>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Stanje na dan </w:t>
            </w:r>
          </w:p>
          <w:p w14:paraId="5CDA99B7" w14:textId="77777777" w:rsidR="00566E5A" w:rsidRPr="004B4498" w:rsidRDefault="00566E5A" w:rsidP="006346BA">
            <w:pPr>
              <w:rPr>
                <w:rFonts w:ascii="Arial" w:hAnsi="Arial" w:cs="Arial"/>
                <w:b/>
                <w:bCs/>
                <w:color w:val="000000" w:themeColor="text1"/>
                <w:sz w:val="18"/>
                <w:szCs w:val="18"/>
              </w:rPr>
            </w:pPr>
            <w:r w:rsidRPr="29F73712">
              <w:rPr>
                <w:rFonts w:ascii="Arial" w:hAnsi="Arial" w:cs="Arial"/>
                <w:b/>
                <w:bCs/>
                <w:color w:val="000000" w:themeColor="text1"/>
                <w:sz w:val="18"/>
                <w:szCs w:val="18"/>
              </w:rPr>
              <w:t xml:space="preserve">31. prosinca 2024.    </w:t>
            </w:r>
          </w:p>
        </w:tc>
        <w:tc>
          <w:tcPr>
            <w:tcW w:w="1623" w:type="dxa"/>
            <w:tcBorders>
              <w:top w:val="single" w:sz="6" w:space="0" w:color="auto"/>
              <w:left w:val="nil"/>
              <w:bottom w:val="single" w:sz="12" w:space="0" w:color="000000" w:themeColor="text1"/>
              <w:right w:val="nil"/>
            </w:tcBorders>
            <w:noWrap/>
            <w:vAlign w:val="bottom"/>
          </w:tcPr>
          <w:p w14:paraId="4947E85B" w14:textId="77777777" w:rsidR="00566E5A" w:rsidRPr="00E21596" w:rsidRDefault="00566E5A" w:rsidP="006346BA">
            <w:pPr>
              <w:jc w:val="right"/>
              <w:rPr>
                <w:rFonts w:ascii="Arial" w:hAnsi="Arial" w:cs="Arial"/>
                <w:b/>
                <w:bCs/>
                <w:sz w:val="18"/>
                <w:szCs w:val="18"/>
              </w:rPr>
            </w:pPr>
            <w:r w:rsidRPr="00720522">
              <w:rPr>
                <w:rFonts w:ascii="Arial" w:hAnsi="Arial" w:cs="Arial"/>
                <w:b/>
                <w:bCs/>
                <w:sz w:val="18"/>
                <w:szCs w:val="18"/>
              </w:rPr>
              <w:t>1.199.519</w:t>
            </w:r>
          </w:p>
        </w:tc>
        <w:tc>
          <w:tcPr>
            <w:tcW w:w="1521" w:type="dxa"/>
            <w:tcBorders>
              <w:top w:val="single" w:sz="6" w:space="0" w:color="auto"/>
              <w:left w:val="nil"/>
              <w:bottom w:val="single" w:sz="12" w:space="0" w:color="000000" w:themeColor="text1"/>
              <w:right w:val="nil"/>
            </w:tcBorders>
            <w:noWrap/>
            <w:vAlign w:val="bottom"/>
          </w:tcPr>
          <w:p w14:paraId="66A9D3F5" w14:textId="77777777" w:rsidR="00566E5A" w:rsidRPr="00E21596" w:rsidRDefault="00566E5A" w:rsidP="006346BA">
            <w:pPr>
              <w:jc w:val="right"/>
              <w:rPr>
                <w:rFonts w:ascii="Arial" w:hAnsi="Arial" w:cs="Arial"/>
                <w:b/>
                <w:bCs/>
                <w:sz w:val="18"/>
                <w:szCs w:val="18"/>
              </w:rPr>
            </w:pPr>
            <w:r w:rsidRPr="00720522">
              <w:rPr>
                <w:rFonts w:ascii="Arial" w:hAnsi="Arial" w:cs="Arial"/>
                <w:b/>
                <w:bCs/>
                <w:sz w:val="18"/>
                <w:szCs w:val="18"/>
              </w:rPr>
              <w:t>26.042</w:t>
            </w:r>
          </w:p>
        </w:tc>
        <w:tc>
          <w:tcPr>
            <w:tcW w:w="1521" w:type="dxa"/>
            <w:tcBorders>
              <w:top w:val="single" w:sz="6" w:space="0" w:color="auto"/>
              <w:left w:val="nil"/>
              <w:bottom w:val="single" w:sz="12" w:space="0" w:color="000000" w:themeColor="text1"/>
              <w:right w:val="nil"/>
            </w:tcBorders>
            <w:noWrap/>
            <w:vAlign w:val="bottom"/>
          </w:tcPr>
          <w:p w14:paraId="1C35433C" w14:textId="77777777" w:rsidR="00566E5A" w:rsidRPr="00E21596" w:rsidRDefault="00566E5A" w:rsidP="006346BA">
            <w:pPr>
              <w:jc w:val="right"/>
              <w:rPr>
                <w:rFonts w:ascii="Arial" w:hAnsi="Arial" w:cs="Arial"/>
                <w:b/>
                <w:bCs/>
                <w:sz w:val="18"/>
                <w:szCs w:val="18"/>
              </w:rPr>
            </w:pPr>
            <w:r w:rsidRPr="00720522">
              <w:rPr>
                <w:rFonts w:ascii="Arial" w:hAnsi="Arial" w:cs="Arial"/>
                <w:b/>
                <w:bCs/>
                <w:sz w:val="18"/>
                <w:szCs w:val="18"/>
              </w:rPr>
              <w:t>248</w:t>
            </w:r>
          </w:p>
        </w:tc>
        <w:tc>
          <w:tcPr>
            <w:tcW w:w="1640" w:type="dxa"/>
            <w:tcBorders>
              <w:top w:val="single" w:sz="6" w:space="0" w:color="auto"/>
              <w:left w:val="nil"/>
              <w:bottom w:val="single" w:sz="12" w:space="0" w:color="000000" w:themeColor="text1"/>
              <w:right w:val="nil"/>
            </w:tcBorders>
            <w:noWrap/>
            <w:vAlign w:val="bottom"/>
          </w:tcPr>
          <w:p w14:paraId="4261177C" w14:textId="77777777" w:rsidR="00566E5A" w:rsidRPr="008F0B09" w:rsidRDefault="00566E5A" w:rsidP="006346BA">
            <w:pPr>
              <w:jc w:val="right"/>
              <w:rPr>
                <w:rFonts w:ascii="Arial" w:hAnsi="Arial" w:cs="Arial"/>
                <w:b/>
                <w:bCs/>
                <w:sz w:val="18"/>
                <w:szCs w:val="18"/>
              </w:rPr>
            </w:pPr>
            <w:r>
              <w:rPr>
                <w:rFonts w:ascii="Arial" w:hAnsi="Arial" w:cs="Arial"/>
                <w:b/>
                <w:bCs/>
                <w:sz w:val="18"/>
                <w:szCs w:val="18"/>
              </w:rPr>
              <w:t>1.225.809</w:t>
            </w:r>
          </w:p>
        </w:tc>
      </w:tr>
    </w:tbl>
    <w:p w14:paraId="45373D87" w14:textId="77777777" w:rsidR="007C12E0" w:rsidRPr="004B4498" w:rsidRDefault="007C12E0" w:rsidP="00046014">
      <w:pPr>
        <w:pStyle w:val="T1"/>
        <w:tabs>
          <w:tab w:val="left" w:pos="1134"/>
        </w:tabs>
        <w:spacing w:before="0" w:after="0" w:line="240" w:lineRule="auto"/>
        <w:rPr>
          <w:rFonts w:cs="Arial"/>
          <w:b w:val="0"/>
          <w:bCs w:val="0"/>
          <w:color w:val="000000" w:themeColor="text1"/>
          <w:sz w:val="20"/>
          <w:lang w:val="hr-HR"/>
        </w:rPr>
        <w:sectPr w:rsidR="007C12E0" w:rsidRPr="004B4498" w:rsidSect="0026672F">
          <w:pgSz w:w="11907" w:h="16840" w:code="9"/>
          <w:pgMar w:top="1418" w:right="1134" w:bottom="1134" w:left="1418" w:header="851" w:footer="851" w:gutter="0"/>
          <w:cols w:space="720"/>
          <w:noEndnote/>
        </w:sectPr>
      </w:pPr>
    </w:p>
    <w:bookmarkEnd w:id="580"/>
    <w:p w14:paraId="73403650" w14:textId="77777777" w:rsidR="00046014" w:rsidRPr="00B91D09" w:rsidRDefault="00046014" w:rsidP="00046014">
      <w:pPr>
        <w:pStyle w:val="T1"/>
        <w:tabs>
          <w:tab w:val="left" w:pos="1134"/>
        </w:tabs>
        <w:spacing w:before="0" w:after="0" w:line="240" w:lineRule="auto"/>
        <w:rPr>
          <w:rFonts w:cs="Arial"/>
          <w:b w:val="0"/>
          <w:bCs w:val="0"/>
          <w:color w:val="000000" w:themeColor="text1"/>
          <w:sz w:val="22"/>
          <w:szCs w:val="22"/>
          <w:lang w:val="hr-HR"/>
        </w:rPr>
      </w:pPr>
    </w:p>
    <w:p w14:paraId="017085D7" w14:textId="77777777" w:rsidR="007D4973" w:rsidRPr="004B4498" w:rsidRDefault="00632EBD"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14</w:t>
      </w:r>
      <w:r w:rsidR="007D4973" w:rsidRPr="004B4498">
        <w:rPr>
          <w:rFonts w:cs="Arial"/>
          <w:color w:val="000000" w:themeColor="text1"/>
          <w:sz w:val="20"/>
          <w:lang w:val="hr-HR"/>
        </w:rPr>
        <w:t>.</w:t>
      </w:r>
      <w:r w:rsidR="007D4973" w:rsidRPr="004B4498">
        <w:rPr>
          <w:rFonts w:cs="Arial"/>
          <w:color w:val="000000" w:themeColor="text1"/>
          <w:sz w:val="20"/>
          <w:lang w:val="hr-HR"/>
        </w:rPr>
        <w:tab/>
        <w:t>Krediti financijskim institucijama (nastavak)</w:t>
      </w:r>
    </w:p>
    <w:p w14:paraId="54CB3670" w14:textId="77777777" w:rsidR="007D4973" w:rsidRPr="004B4498" w:rsidRDefault="007D4973" w:rsidP="00046014">
      <w:pPr>
        <w:pStyle w:val="T1"/>
        <w:tabs>
          <w:tab w:val="left" w:pos="1134"/>
        </w:tabs>
        <w:spacing w:before="0" w:after="0" w:line="240" w:lineRule="auto"/>
        <w:rPr>
          <w:rFonts w:cs="Arial"/>
          <w:b w:val="0"/>
          <w:bCs w:val="0"/>
          <w:color w:val="000000" w:themeColor="text1"/>
          <w:sz w:val="20"/>
          <w:lang w:val="hr-HR"/>
        </w:rPr>
      </w:pPr>
    </w:p>
    <w:p w14:paraId="12F43C69" w14:textId="77777777" w:rsidR="006D0890" w:rsidRPr="004B4498" w:rsidRDefault="006D0890" w:rsidP="00046014">
      <w:pPr>
        <w:pStyle w:val="T1"/>
        <w:tabs>
          <w:tab w:val="left" w:pos="1134"/>
        </w:tabs>
        <w:spacing w:before="0" w:after="0" w:line="240" w:lineRule="auto"/>
        <w:rPr>
          <w:rFonts w:cs="Arial"/>
          <w:color w:val="000000" w:themeColor="text1"/>
          <w:sz w:val="20"/>
          <w:lang w:val="hr-HR"/>
        </w:rPr>
      </w:pPr>
      <w:r w:rsidRPr="004B4498">
        <w:rPr>
          <w:rFonts w:cs="Arial"/>
          <w:b w:val="0"/>
          <w:bCs w:val="0"/>
          <w:color w:val="000000" w:themeColor="text1"/>
          <w:sz w:val="20"/>
          <w:lang w:val="hr-HR"/>
        </w:rPr>
        <w:t xml:space="preserve">Promjene na rezerviranjima za </w:t>
      </w:r>
      <w:r w:rsidR="00726C85" w:rsidRPr="004B4498">
        <w:rPr>
          <w:rFonts w:cs="Arial"/>
          <w:b w:val="0"/>
          <w:bCs w:val="0"/>
          <w:color w:val="000000" w:themeColor="text1"/>
          <w:sz w:val="20"/>
          <w:lang w:val="hr-HR"/>
        </w:rPr>
        <w:t xml:space="preserve">očekivane </w:t>
      </w:r>
      <w:r w:rsidRPr="004B4498">
        <w:rPr>
          <w:rFonts w:cs="Arial"/>
          <w:b w:val="0"/>
          <w:bCs w:val="0"/>
          <w:color w:val="000000" w:themeColor="text1"/>
          <w:sz w:val="20"/>
          <w:lang w:val="hr-HR"/>
        </w:rPr>
        <w:t xml:space="preserve">gubitke po kreditima </w:t>
      </w:r>
      <w:r w:rsidR="0036001B" w:rsidRPr="004B4498">
        <w:rPr>
          <w:rFonts w:cs="Arial"/>
          <w:b w:val="0"/>
          <w:bCs w:val="0"/>
          <w:color w:val="000000" w:themeColor="text1"/>
          <w:sz w:val="20"/>
          <w:lang w:val="hr-HR"/>
        </w:rPr>
        <w:t>financijskim institucijama</w:t>
      </w:r>
      <w:r w:rsidRPr="004B4498">
        <w:rPr>
          <w:rFonts w:cs="Arial"/>
          <w:b w:val="0"/>
          <w:bCs w:val="0"/>
          <w:color w:val="000000" w:themeColor="text1"/>
          <w:sz w:val="20"/>
          <w:lang w:val="hr-HR"/>
        </w:rPr>
        <w:t xml:space="preserve"> mogu se prikazati kako slijedi:</w:t>
      </w:r>
    </w:p>
    <w:p w14:paraId="3EBE3F4B" w14:textId="77777777" w:rsidR="00441617" w:rsidRPr="004B4498" w:rsidRDefault="00441617">
      <w:pPr>
        <w:tabs>
          <w:tab w:val="left" w:pos="-720"/>
        </w:tabs>
        <w:suppressAutoHyphens/>
        <w:rPr>
          <w:rFonts w:ascii="Arial" w:hAnsi="Arial" w:cs="Arial"/>
          <w:color w:val="000000" w:themeColor="text1"/>
          <w:sz w:val="20"/>
          <w:szCs w:val="20"/>
          <w:lang w:val="hr-HR"/>
        </w:rPr>
      </w:pPr>
    </w:p>
    <w:tbl>
      <w:tblPr>
        <w:tblW w:w="9212" w:type="dxa"/>
        <w:tblLayout w:type="fixed"/>
        <w:tblLook w:val="04A0" w:firstRow="1" w:lastRow="0" w:firstColumn="1" w:lastColumn="0" w:noHBand="0" w:noVBand="1"/>
      </w:tblPr>
      <w:tblGrid>
        <w:gridCol w:w="6382"/>
        <w:gridCol w:w="1371"/>
        <w:gridCol w:w="1459"/>
      </w:tblGrid>
      <w:tr w:rsidR="00E14286" w:rsidRPr="00A73588" w14:paraId="6820F7A4" w14:textId="77777777" w:rsidTr="00632EBD">
        <w:trPr>
          <w:trHeight w:val="234"/>
        </w:trPr>
        <w:tc>
          <w:tcPr>
            <w:tcW w:w="6382" w:type="dxa"/>
            <w:tcBorders>
              <w:top w:val="nil"/>
              <w:left w:val="nil"/>
              <w:bottom w:val="nil"/>
              <w:right w:val="nil"/>
            </w:tcBorders>
            <w:noWrap/>
            <w:vAlign w:val="bottom"/>
            <w:hideMark/>
          </w:tcPr>
          <w:p w14:paraId="238EEE19" w14:textId="77777777" w:rsidR="00632EBD" w:rsidRPr="004B4498" w:rsidRDefault="00632EBD" w:rsidP="006903E2">
            <w:pPr>
              <w:rPr>
                <w:rFonts w:ascii="Arial" w:hAnsi="Arial" w:cs="Arial"/>
                <w:color w:val="000000" w:themeColor="text1"/>
                <w:sz w:val="20"/>
                <w:szCs w:val="20"/>
                <w:lang w:val="hr-HR"/>
              </w:rPr>
            </w:pPr>
          </w:p>
        </w:tc>
        <w:tc>
          <w:tcPr>
            <w:tcW w:w="2830" w:type="dxa"/>
            <w:gridSpan w:val="2"/>
            <w:tcBorders>
              <w:top w:val="nil"/>
              <w:left w:val="nil"/>
              <w:bottom w:val="nil"/>
              <w:right w:val="nil"/>
            </w:tcBorders>
            <w:vAlign w:val="center"/>
            <w:hideMark/>
          </w:tcPr>
          <w:p w14:paraId="3D51045B" w14:textId="77777777" w:rsidR="00632EBD" w:rsidRPr="004B4498" w:rsidRDefault="00632EBD" w:rsidP="006903E2">
            <w:pPr>
              <w:jc w:val="right"/>
              <w:rPr>
                <w:rFonts w:ascii="Arial" w:hAnsi="Arial" w:cs="Arial"/>
                <w:b/>
                <w:bCs/>
                <w:color w:val="000000" w:themeColor="text1"/>
                <w:sz w:val="20"/>
                <w:szCs w:val="20"/>
              </w:rPr>
            </w:pPr>
            <w:r w:rsidRPr="004B4498">
              <w:rPr>
                <w:rFonts w:ascii="Arial" w:hAnsi="Arial" w:cs="Arial"/>
                <w:b/>
                <w:bCs/>
                <w:color w:val="000000" w:themeColor="text1"/>
                <w:sz w:val="20"/>
                <w:szCs w:val="20"/>
              </w:rPr>
              <w:t>Grupa i Banka</w:t>
            </w:r>
          </w:p>
        </w:tc>
      </w:tr>
      <w:tr w:rsidR="00566E5A" w:rsidRPr="00A73588" w14:paraId="4F8EFC9B" w14:textId="77777777" w:rsidTr="00632EBD">
        <w:trPr>
          <w:trHeight w:val="234"/>
        </w:trPr>
        <w:tc>
          <w:tcPr>
            <w:tcW w:w="6382" w:type="dxa"/>
            <w:tcBorders>
              <w:top w:val="nil"/>
              <w:left w:val="nil"/>
              <w:bottom w:val="nil"/>
              <w:right w:val="nil"/>
            </w:tcBorders>
            <w:noWrap/>
            <w:vAlign w:val="bottom"/>
          </w:tcPr>
          <w:p w14:paraId="53C92D96" w14:textId="77777777" w:rsidR="00566E5A" w:rsidRPr="004B4498" w:rsidRDefault="00566E5A" w:rsidP="00566E5A">
            <w:pPr>
              <w:rPr>
                <w:rFonts w:ascii="Arial" w:hAnsi="Arial" w:cs="Arial"/>
                <w:color w:val="000000" w:themeColor="text1"/>
                <w:sz w:val="20"/>
                <w:szCs w:val="20"/>
              </w:rPr>
            </w:pPr>
          </w:p>
        </w:tc>
        <w:tc>
          <w:tcPr>
            <w:tcW w:w="1371" w:type="dxa"/>
            <w:vAlign w:val="bottom"/>
          </w:tcPr>
          <w:p w14:paraId="67E6B99E" w14:textId="77777777" w:rsidR="00566E5A" w:rsidRPr="004B4498" w:rsidRDefault="00566E5A" w:rsidP="00566E5A">
            <w:pPr>
              <w:pStyle w:val="TH"/>
              <w:spacing w:line="240" w:lineRule="auto"/>
              <w:jc w:val="right"/>
              <w:rPr>
                <w:rFonts w:cs="Arial"/>
                <w:color w:val="000000" w:themeColor="text1"/>
                <w:sz w:val="20"/>
                <w:lang w:val="hr-HR"/>
              </w:rPr>
            </w:pPr>
            <w:bookmarkStart w:id="581" w:name="_Toc67327991"/>
            <w:r w:rsidRPr="004B4498">
              <w:rPr>
                <w:rFonts w:cs="Arial"/>
                <w:color w:val="000000" w:themeColor="text1"/>
                <w:sz w:val="20"/>
                <w:lang w:val="hr-HR"/>
              </w:rPr>
              <w:t>1.1.-31.12.</w:t>
            </w:r>
            <w:bookmarkEnd w:id="581"/>
          </w:p>
          <w:p w14:paraId="196BD258" w14:textId="66096A5D" w:rsidR="00566E5A" w:rsidRPr="004B4498" w:rsidRDefault="00566E5A" w:rsidP="00566E5A">
            <w:pPr>
              <w:pStyle w:val="TH"/>
              <w:spacing w:line="240" w:lineRule="auto"/>
              <w:jc w:val="right"/>
              <w:rPr>
                <w:rFonts w:cs="Arial"/>
                <w:color w:val="000000" w:themeColor="text1"/>
                <w:sz w:val="20"/>
                <w:lang w:val="hr-HR"/>
              </w:rPr>
            </w:pPr>
            <w:bookmarkStart w:id="582" w:name="_Toc67327992"/>
            <w:r w:rsidRPr="004B4498">
              <w:rPr>
                <w:rFonts w:cs="Arial"/>
                <w:color w:val="000000" w:themeColor="text1"/>
                <w:sz w:val="20"/>
                <w:lang w:val="hr-HR"/>
              </w:rPr>
              <w:t>202</w:t>
            </w:r>
            <w:r>
              <w:rPr>
                <w:rFonts w:cs="Arial"/>
                <w:color w:val="000000" w:themeColor="text1"/>
                <w:sz w:val="20"/>
                <w:lang w:val="hr-HR"/>
              </w:rPr>
              <w:t>5</w:t>
            </w:r>
            <w:r w:rsidRPr="004B4498">
              <w:rPr>
                <w:rFonts w:cs="Arial"/>
                <w:color w:val="000000" w:themeColor="text1"/>
                <w:sz w:val="20"/>
                <w:lang w:val="hr-HR"/>
              </w:rPr>
              <w:t>.</w:t>
            </w:r>
            <w:bookmarkEnd w:id="582"/>
          </w:p>
        </w:tc>
        <w:tc>
          <w:tcPr>
            <w:tcW w:w="1459" w:type="dxa"/>
            <w:vAlign w:val="bottom"/>
          </w:tcPr>
          <w:p w14:paraId="754E0AC4" w14:textId="77777777" w:rsidR="00566E5A" w:rsidRPr="004B4498" w:rsidRDefault="00566E5A" w:rsidP="00566E5A">
            <w:pPr>
              <w:pStyle w:val="TH"/>
              <w:spacing w:line="240" w:lineRule="auto"/>
              <w:jc w:val="right"/>
              <w:rPr>
                <w:rFonts w:cs="Arial"/>
                <w:color w:val="000000" w:themeColor="text1"/>
                <w:sz w:val="20"/>
                <w:lang w:val="hr-HR"/>
              </w:rPr>
            </w:pPr>
            <w:r w:rsidRPr="004B4498">
              <w:rPr>
                <w:rFonts w:cs="Arial"/>
                <w:color w:val="000000" w:themeColor="text1"/>
                <w:sz w:val="20"/>
                <w:lang w:val="hr-HR"/>
              </w:rPr>
              <w:t>1.1.-31.12.</w:t>
            </w:r>
          </w:p>
          <w:p w14:paraId="0B0B6784" w14:textId="4DFFF0EC" w:rsidR="00566E5A" w:rsidRPr="004B4498" w:rsidRDefault="00566E5A" w:rsidP="00566E5A">
            <w:pPr>
              <w:pStyle w:val="TH"/>
              <w:spacing w:line="240" w:lineRule="auto"/>
              <w:jc w:val="right"/>
              <w:rPr>
                <w:rFonts w:cs="Arial"/>
                <w:color w:val="000000" w:themeColor="text1"/>
                <w:sz w:val="20"/>
                <w:lang w:val="hr-HR"/>
              </w:rPr>
            </w:pPr>
            <w:r w:rsidRPr="004B4498">
              <w:rPr>
                <w:rFonts w:cs="Arial"/>
                <w:color w:val="000000" w:themeColor="text1"/>
                <w:sz w:val="20"/>
                <w:lang w:val="hr-HR"/>
              </w:rPr>
              <w:t>202</w:t>
            </w:r>
            <w:r>
              <w:rPr>
                <w:rFonts w:cs="Arial"/>
                <w:color w:val="000000" w:themeColor="text1"/>
                <w:sz w:val="20"/>
                <w:lang w:val="hr-HR"/>
              </w:rPr>
              <w:t>4</w:t>
            </w:r>
            <w:r w:rsidRPr="004B4498">
              <w:rPr>
                <w:rFonts w:cs="Arial"/>
                <w:color w:val="000000" w:themeColor="text1"/>
                <w:sz w:val="20"/>
                <w:lang w:val="hr-HR"/>
              </w:rPr>
              <w:t>.</w:t>
            </w:r>
          </w:p>
        </w:tc>
      </w:tr>
      <w:tr w:rsidR="00566E5A" w:rsidRPr="00A73588" w14:paraId="116DB5BA" w14:textId="77777777" w:rsidTr="00632EBD">
        <w:trPr>
          <w:trHeight w:val="223"/>
        </w:trPr>
        <w:tc>
          <w:tcPr>
            <w:tcW w:w="6382" w:type="dxa"/>
            <w:tcBorders>
              <w:top w:val="nil"/>
              <w:left w:val="nil"/>
              <w:bottom w:val="nil"/>
              <w:right w:val="nil"/>
            </w:tcBorders>
            <w:vAlign w:val="center"/>
            <w:hideMark/>
          </w:tcPr>
          <w:p w14:paraId="3B7DB55A" w14:textId="77777777" w:rsidR="00566E5A" w:rsidRPr="004B4498" w:rsidRDefault="00566E5A" w:rsidP="00566E5A">
            <w:pPr>
              <w:jc w:val="right"/>
              <w:rPr>
                <w:rFonts w:ascii="Arial" w:hAnsi="Arial" w:cs="Arial"/>
                <w:b/>
                <w:bCs/>
                <w:color w:val="000000" w:themeColor="text1"/>
                <w:sz w:val="20"/>
                <w:szCs w:val="20"/>
              </w:rPr>
            </w:pPr>
          </w:p>
        </w:tc>
        <w:tc>
          <w:tcPr>
            <w:tcW w:w="1371" w:type="dxa"/>
            <w:tcBorders>
              <w:top w:val="nil"/>
              <w:left w:val="nil"/>
              <w:bottom w:val="nil"/>
              <w:right w:val="nil"/>
            </w:tcBorders>
            <w:vAlign w:val="center"/>
            <w:hideMark/>
          </w:tcPr>
          <w:p w14:paraId="60A31EE0" w14:textId="57E807AD" w:rsidR="00566E5A" w:rsidRPr="004B4498" w:rsidRDefault="00566E5A" w:rsidP="00566E5A">
            <w:pPr>
              <w:jc w:val="right"/>
              <w:rPr>
                <w:rFonts w:ascii="Arial" w:hAnsi="Arial" w:cs="Arial"/>
                <w:b/>
                <w:bCs/>
                <w:color w:val="000000" w:themeColor="text1"/>
                <w:sz w:val="20"/>
                <w:szCs w:val="20"/>
              </w:rPr>
            </w:pPr>
            <w:r w:rsidRPr="004B4498">
              <w:rPr>
                <w:rFonts w:ascii="Arial" w:hAnsi="Arial" w:cs="Arial"/>
                <w:b/>
                <w:bCs/>
                <w:color w:val="000000" w:themeColor="text1"/>
                <w:sz w:val="20"/>
                <w:szCs w:val="20"/>
              </w:rPr>
              <w:t xml:space="preserve">000 </w:t>
            </w:r>
            <w:r>
              <w:rPr>
                <w:rFonts w:ascii="Arial" w:hAnsi="Arial" w:cs="Arial"/>
                <w:b/>
                <w:bCs/>
                <w:color w:val="000000" w:themeColor="text1"/>
                <w:sz w:val="20"/>
                <w:szCs w:val="20"/>
              </w:rPr>
              <w:t>eura</w:t>
            </w:r>
          </w:p>
        </w:tc>
        <w:tc>
          <w:tcPr>
            <w:tcW w:w="1459" w:type="dxa"/>
            <w:tcBorders>
              <w:top w:val="nil"/>
              <w:left w:val="nil"/>
              <w:bottom w:val="nil"/>
              <w:right w:val="nil"/>
            </w:tcBorders>
            <w:vAlign w:val="center"/>
          </w:tcPr>
          <w:p w14:paraId="6CE467C4" w14:textId="64F74F74" w:rsidR="00566E5A" w:rsidRPr="004B4498" w:rsidRDefault="00566E5A" w:rsidP="00566E5A">
            <w:pPr>
              <w:jc w:val="right"/>
              <w:rPr>
                <w:rFonts w:ascii="Arial" w:hAnsi="Arial" w:cs="Arial"/>
                <w:b/>
                <w:bCs/>
                <w:color w:val="000000" w:themeColor="text1"/>
                <w:sz w:val="20"/>
                <w:szCs w:val="20"/>
              </w:rPr>
            </w:pPr>
            <w:r w:rsidRPr="004B4498">
              <w:rPr>
                <w:rFonts w:ascii="Arial" w:hAnsi="Arial" w:cs="Arial"/>
                <w:b/>
                <w:bCs/>
                <w:color w:val="000000" w:themeColor="text1"/>
                <w:sz w:val="20"/>
                <w:szCs w:val="20"/>
              </w:rPr>
              <w:t xml:space="preserve">000 </w:t>
            </w:r>
            <w:r>
              <w:rPr>
                <w:rFonts w:ascii="Arial" w:hAnsi="Arial" w:cs="Arial"/>
                <w:b/>
                <w:bCs/>
                <w:color w:val="000000" w:themeColor="text1"/>
                <w:sz w:val="20"/>
                <w:szCs w:val="20"/>
              </w:rPr>
              <w:t>eura</w:t>
            </w:r>
          </w:p>
        </w:tc>
      </w:tr>
      <w:tr w:rsidR="00566E5A" w:rsidRPr="00A73588" w14:paraId="264A83F7" w14:textId="77777777" w:rsidTr="00632EBD">
        <w:trPr>
          <w:trHeight w:val="365"/>
        </w:trPr>
        <w:tc>
          <w:tcPr>
            <w:tcW w:w="6382" w:type="dxa"/>
            <w:tcBorders>
              <w:top w:val="nil"/>
              <w:left w:val="nil"/>
              <w:bottom w:val="nil"/>
              <w:right w:val="nil"/>
            </w:tcBorders>
            <w:vAlign w:val="bottom"/>
          </w:tcPr>
          <w:p w14:paraId="38E16D39" w14:textId="77777777" w:rsidR="00566E5A" w:rsidRPr="004B4498" w:rsidRDefault="00566E5A" w:rsidP="00566E5A">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Stanje 1. siječnja</w:t>
            </w:r>
          </w:p>
        </w:tc>
        <w:tc>
          <w:tcPr>
            <w:tcW w:w="1371" w:type="dxa"/>
            <w:tcBorders>
              <w:top w:val="nil"/>
              <w:left w:val="nil"/>
              <w:right w:val="nil"/>
            </w:tcBorders>
            <w:vAlign w:val="bottom"/>
          </w:tcPr>
          <w:p w14:paraId="3B27F694" w14:textId="42C17404" w:rsidR="00566E5A" w:rsidRPr="004B4498" w:rsidRDefault="000B7583" w:rsidP="00566E5A">
            <w:pPr>
              <w:jc w:val="right"/>
              <w:rPr>
                <w:rFonts w:ascii="Arial" w:hAnsi="Arial" w:cs="Arial"/>
                <w:color w:val="000000" w:themeColor="text1"/>
                <w:sz w:val="20"/>
                <w:szCs w:val="20"/>
                <w:lang w:val="hr-HR"/>
              </w:rPr>
            </w:pPr>
            <w:r w:rsidRPr="000B7583">
              <w:rPr>
                <w:rFonts w:ascii="Arial" w:hAnsi="Arial" w:cs="Arial"/>
                <w:color w:val="000000" w:themeColor="text1"/>
                <w:sz w:val="20"/>
                <w:szCs w:val="20"/>
                <w:lang w:val="hr-HR"/>
              </w:rPr>
              <w:t>7.638</w:t>
            </w:r>
          </w:p>
        </w:tc>
        <w:tc>
          <w:tcPr>
            <w:tcW w:w="1459" w:type="dxa"/>
            <w:tcBorders>
              <w:top w:val="nil"/>
              <w:left w:val="nil"/>
              <w:right w:val="nil"/>
            </w:tcBorders>
            <w:vAlign w:val="bottom"/>
          </w:tcPr>
          <w:p w14:paraId="072B6190" w14:textId="40FF475F" w:rsidR="00566E5A" w:rsidRPr="004B4498" w:rsidRDefault="00566E5A" w:rsidP="00566E5A">
            <w:pPr>
              <w:jc w:val="right"/>
              <w:rPr>
                <w:rFonts w:ascii="Arial" w:hAnsi="Arial" w:cs="Arial"/>
                <w:color w:val="000000" w:themeColor="text1"/>
                <w:sz w:val="20"/>
                <w:szCs w:val="20"/>
                <w:lang w:val="hr-HR"/>
              </w:rPr>
            </w:pPr>
            <w:r>
              <w:rPr>
                <w:rFonts w:ascii="Arial" w:hAnsi="Arial" w:cs="Arial"/>
                <w:color w:val="000000" w:themeColor="text1"/>
                <w:sz w:val="20"/>
                <w:szCs w:val="20"/>
                <w:lang w:val="hr-HR"/>
              </w:rPr>
              <w:t>6.727</w:t>
            </w:r>
          </w:p>
        </w:tc>
      </w:tr>
      <w:tr w:rsidR="00566E5A" w:rsidRPr="00A73588" w14:paraId="03EEBC8F" w14:textId="77777777" w:rsidTr="00632EBD">
        <w:trPr>
          <w:trHeight w:val="365"/>
        </w:trPr>
        <w:tc>
          <w:tcPr>
            <w:tcW w:w="6382" w:type="dxa"/>
            <w:tcBorders>
              <w:top w:val="nil"/>
              <w:left w:val="nil"/>
              <w:bottom w:val="nil"/>
              <w:right w:val="nil"/>
            </w:tcBorders>
            <w:vAlign w:val="bottom"/>
          </w:tcPr>
          <w:p w14:paraId="13B56C7B" w14:textId="1A6CE066" w:rsidR="00566E5A" w:rsidRPr="004B4498" w:rsidRDefault="00566E5A" w:rsidP="00566E5A">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Neto </w:t>
            </w:r>
            <w:r w:rsidR="000B7583" w:rsidRPr="000B7583">
              <w:rPr>
                <w:rFonts w:ascii="Arial" w:hAnsi="Arial" w:cs="Arial"/>
                <w:color w:val="000000" w:themeColor="text1"/>
                <w:sz w:val="20"/>
                <w:szCs w:val="20"/>
                <w:lang w:val="hr-HR"/>
              </w:rPr>
              <w:t>(smanjenje)/</w:t>
            </w:r>
            <w:r w:rsidRPr="000B7583">
              <w:rPr>
                <w:rFonts w:ascii="Arial" w:hAnsi="Arial" w:cs="Arial"/>
                <w:color w:val="000000" w:themeColor="text1"/>
                <w:sz w:val="20"/>
                <w:szCs w:val="20"/>
                <w:lang w:val="hr-HR"/>
              </w:rPr>
              <w:t>povećanje</w:t>
            </w:r>
            <w:r w:rsidR="000B7583">
              <w:rPr>
                <w:rFonts w:ascii="Arial" w:hAnsi="Arial" w:cs="Arial"/>
                <w:color w:val="000000" w:themeColor="text1"/>
                <w:sz w:val="20"/>
                <w:szCs w:val="20"/>
                <w:lang w:val="hr-HR"/>
              </w:rPr>
              <w:t xml:space="preserve"> </w:t>
            </w:r>
            <w:r>
              <w:rPr>
                <w:rFonts w:ascii="Arial" w:hAnsi="Arial" w:cs="Arial"/>
                <w:color w:val="000000" w:themeColor="text1"/>
                <w:sz w:val="20"/>
                <w:szCs w:val="20"/>
                <w:lang w:val="hr-HR"/>
              </w:rPr>
              <w:t>r</w:t>
            </w:r>
            <w:r w:rsidRPr="004B4498">
              <w:rPr>
                <w:rFonts w:ascii="Arial" w:hAnsi="Arial" w:cs="Arial"/>
                <w:color w:val="000000" w:themeColor="text1"/>
                <w:sz w:val="20"/>
                <w:szCs w:val="20"/>
                <w:lang w:val="hr-HR"/>
              </w:rPr>
              <w:t>ezerviranja za očekivane gubitke po kreditima financijskim institucijama</w:t>
            </w:r>
          </w:p>
        </w:tc>
        <w:tc>
          <w:tcPr>
            <w:tcW w:w="1371" w:type="dxa"/>
            <w:tcBorders>
              <w:left w:val="nil"/>
              <w:bottom w:val="single" w:sz="4" w:space="0" w:color="auto"/>
              <w:right w:val="nil"/>
            </w:tcBorders>
            <w:vAlign w:val="bottom"/>
          </w:tcPr>
          <w:p w14:paraId="320F64AE" w14:textId="36198820" w:rsidR="00566E5A" w:rsidRPr="004B4498" w:rsidRDefault="000B7583" w:rsidP="00566E5A">
            <w:pPr>
              <w:jc w:val="right"/>
              <w:rPr>
                <w:rFonts w:ascii="Arial" w:hAnsi="Arial" w:cs="Arial"/>
                <w:color w:val="000000" w:themeColor="text1"/>
                <w:sz w:val="20"/>
                <w:szCs w:val="20"/>
                <w:lang w:val="hr-HR"/>
              </w:rPr>
            </w:pPr>
            <w:r w:rsidRPr="000B7583">
              <w:rPr>
                <w:rFonts w:ascii="Arial" w:hAnsi="Arial" w:cs="Arial"/>
                <w:color w:val="000000" w:themeColor="text1"/>
                <w:sz w:val="20"/>
                <w:szCs w:val="20"/>
                <w:lang w:val="hr-HR"/>
              </w:rPr>
              <w:t>(5.801)</w:t>
            </w:r>
          </w:p>
        </w:tc>
        <w:tc>
          <w:tcPr>
            <w:tcW w:w="1459" w:type="dxa"/>
            <w:tcBorders>
              <w:left w:val="nil"/>
              <w:bottom w:val="single" w:sz="4" w:space="0" w:color="auto"/>
              <w:right w:val="nil"/>
            </w:tcBorders>
            <w:vAlign w:val="bottom"/>
          </w:tcPr>
          <w:p w14:paraId="13963151" w14:textId="0502BE87" w:rsidR="00566E5A" w:rsidRPr="004B4498" w:rsidRDefault="00566E5A" w:rsidP="00566E5A">
            <w:pPr>
              <w:jc w:val="right"/>
              <w:rPr>
                <w:rFonts w:ascii="Arial" w:hAnsi="Arial" w:cs="Arial"/>
                <w:color w:val="000000" w:themeColor="text1"/>
                <w:sz w:val="20"/>
                <w:szCs w:val="20"/>
                <w:lang w:val="hr-HR"/>
              </w:rPr>
            </w:pPr>
            <w:r>
              <w:rPr>
                <w:rFonts w:ascii="Arial" w:hAnsi="Arial" w:cs="Arial"/>
                <w:color w:val="000000" w:themeColor="text1"/>
                <w:sz w:val="20"/>
                <w:szCs w:val="20"/>
                <w:lang w:val="hr-HR"/>
              </w:rPr>
              <w:t>911</w:t>
            </w:r>
          </w:p>
        </w:tc>
      </w:tr>
      <w:tr w:rsidR="00566E5A" w:rsidRPr="00A73588" w14:paraId="7734976D" w14:textId="77777777" w:rsidTr="00632EBD">
        <w:trPr>
          <w:trHeight w:val="365"/>
        </w:trPr>
        <w:tc>
          <w:tcPr>
            <w:tcW w:w="6382" w:type="dxa"/>
            <w:tcBorders>
              <w:top w:val="nil"/>
              <w:left w:val="nil"/>
              <w:bottom w:val="nil"/>
              <w:right w:val="nil"/>
            </w:tcBorders>
            <w:vAlign w:val="bottom"/>
          </w:tcPr>
          <w:p w14:paraId="78C45C0A" w14:textId="77777777" w:rsidR="00566E5A" w:rsidRPr="004B4498" w:rsidRDefault="00566E5A" w:rsidP="00566E5A">
            <w:pPr>
              <w:rPr>
                <w:rFonts w:ascii="Arial" w:hAnsi="Arial" w:cs="Arial"/>
                <w:i/>
                <w:iCs/>
                <w:color w:val="000000" w:themeColor="text1"/>
                <w:sz w:val="20"/>
                <w:szCs w:val="20"/>
                <w:lang w:val="hr-HR"/>
              </w:rPr>
            </w:pPr>
            <w:r w:rsidRPr="004B4498">
              <w:rPr>
                <w:rFonts w:ascii="Arial" w:hAnsi="Arial" w:cs="Arial"/>
                <w:i/>
                <w:iCs/>
                <w:color w:val="000000" w:themeColor="text1"/>
                <w:sz w:val="20"/>
                <w:szCs w:val="20"/>
                <w:lang w:val="hr-HR"/>
              </w:rPr>
              <w:t xml:space="preserve">Ukupno kroz dobit ili gubitak </w:t>
            </w:r>
            <w:r w:rsidRPr="002969E9">
              <w:rPr>
                <w:rFonts w:ascii="Arial" w:hAnsi="Arial" w:cs="Arial"/>
                <w:i/>
                <w:iCs/>
                <w:color w:val="000000" w:themeColor="text1"/>
                <w:sz w:val="20"/>
                <w:szCs w:val="20"/>
                <w:lang w:val="hr-HR"/>
              </w:rPr>
              <w:t>(bilješka 10)</w:t>
            </w:r>
          </w:p>
        </w:tc>
        <w:tc>
          <w:tcPr>
            <w:tcW w:w="1371" w:type="dxa"/>
            <w:tcBorders>
              <w:top w:val="single" w:sz="4" w:space="0" w:color="auto"/>
              <w:left w:val="nil"/>
              <w:bottom w:val="single" w:sz="4" w:space="0" w:color="auto"/>
              <w:right w:val="nil"/>
            </w:tcBorders>
            <w:vAlign w:val="bottom"/>
          </w:tcPr>
          <w:p w14:paraId="200BDE46" w14:textId="690579BD" w:rsidR="00566E5A" w:rsidRPr="004B4498" w:rsidRDefault="000B7583" w:rsidP="00566E5A">
            <w:pPr>
              <w:jc w:val="right"/>
              <w:rPr>
                <w:rFonts w:ascii="Arial" w:hAnsi="Arial" w:cs="Arial"/>
                <w:bCs/>
                <w:i/>
                <w:color w:val="000000" w:themeColor="text1"/>
                <w:sz w:val="20"/>
                <w:szCs w:val="20"/>
                <w:lang w:val="hr-HR"/>
              </w:rPr>
            </w:pPr>
            <w:r w:rsidRPr="000B7583">
              <w:rPr>
                <w:rFonts w:ascii="Arial" w:hAnsi="Arial" w:cs="Arial"/>
                <w:bCs/>
                <w:i/>
                <w:color w:val="000000" w:themeColor="text1"/>
                <w:sz w:val="20"/>
                <w:szCs w:val="20"/>
                <w:lang w:val="hr-HR"/>
              </w:rPr>
              <w:t>(5.801)</w:t>
            </w:r>
          </w:p>
        </w:tc>
        <w:tc>
          <w:tcPr>
            <w:tcW w:w="1459" w:type="dxa"/>
            <w:tcBorders>
              <w:top w:val="single" w:sz="4" w:space="0" w:color="auto"/>
              <w:left w:val="nil"/>
              <w:bottom w:val="single" w:sz="4" w:space="0" w:color="auto"/>
              <w:right w:val="nil"/>
            </w:tcBorders>
            <w:vAlign w:val="bottom"/>
          </w:tcPr>
          <w:p w14:paraId="025AF9FA" w14:textId="12AA0F0A" w:rsidR="00566E5A" w:rsidRPr="004B4498" w:rsidRDefault="00566E5A" w:rsidP="00566E5A">
            <w:pPr>
              <w:jc w:val="right"/>
              <w:rPr>
                <w:rFonts w:ascii="Arial" w:hAnsi="Arial" w:cs="Arial"/>
                <w:i/>
                <w:color w:val="000000" w:themeColor="text1"/>
                <w:sz w:val="20"/>
                <w:szCs w:val="20"/>
                <w:lang w:val="hr-HR"/>
              </w:rPr>
            </w:pPr>
            <w:r>
              <w:rPr>
                <w:rFonts w:ascii="Arial" w:hAnsi="Arial" w:cs="Arial"/>
                <w:bCs/>
                <w:i/>
                <w:color w:val="000000" w:themeColor="text1"/>
                <w:sz w:val="20"/>
                <w:szCs w:val="20"/>
                <w:lang w:val="hr-HR"/>
              </w:rPr>
              <w:t>911</w:t>
            </w:r>
          </w:p>
        </w:tc>
      </w:tr>
      <w:tr w:rsidR="00566E5A" w:rsidRPr="00A73588" w14:paraId="7A051FD0" w14:textId="77777777" w:rsidTr="000F711E">
        <w:trPr>
          <w:trHeight w:val="365"/>
        </w:trPr>
        <w:tc>
          <w:tcPr>
            <w:tcW w:w="6382" w:type="dxa"/>
            <w:tcBorders>
              <w:top w:val="nil"/>
              <w:left w:val="nil"/>
              <w:bottom w:val="nil"/>
              <w:right w:val="nil"/>
            </w:tcBorders>
            <w:vAlign w:val="bottom"/>
          </w:tcPr>
          <w:p w14:paraId="2669CB67" w14:textId="77777777" w:rsidR="00566E5A" w:rsidRPr="004B4498" w:rsidRDefault="00566E5A" w:rsidP="00566E5A">
            <w:pPr>
              <w:rPr>
                <w:rFonts w:ascii="Arial" w:hAnsi="Arial" w:cs="Arial"/>
                <w:b/>
                <w:bCs/>
                <w:color w:val="000000" w:themeColor="text1"/>
                <w:sz w:val="20"/>
                <w:szCs w:val="20"/>
                <w:lang w:val="hr-HR"/>
              </w:rPr>
            </w:pPr>
            <w:r w:rsidRPr="004B4498">
              <w:rPr>
                <w:rFonts w:ascii="Arial" w:hAnsi="Arial" w:cs="Arial"/>
                <w:b/>
                <w:bCs/>
                <w:color w:val="000000" w:themeColor="text1"/>
                <w:sz w:val="20"/>
                <w:szCs w:val="20"/>
                <w:lang w:val="hr-HR"/>
              </w:rPr>
              <w:t>Stanje na kraju izvještajnog razdoblja</w:t>
            </w:r>
          </w:p>
        </w:tc>
        <w:tc>
          <w:tcPr>
            <w:tcW w:w="1371" w:type="dxa"/>
            <w:tcBorders>
              <w:top w:val="single" w:sz="4" w:space="0" w:color="auto"/>
              <w:left w:val="nil"/>
              <w:bottom w:val="single" w:sz="12" w:space="0" w:color="auto"/>
              <w:right w:val="nil"/>
            </w:tcBorders>
            <w:vAlign w:val="bottom"/>
          </w:tcPr>
          <w:p w14:paraId="43ACFF44" w14:textId="2E136427" w:rsidR="00566E5A" w:rsidRPr="004B4498" w:rsidRDefault="000B7583" w:rsidP="00566E5A">
            <w:pPr>
              <w:jc w:val="right"/>
              <w:rPr>
                <w:rFonts w:ascii="Arial" w:hAnsi="Arial" w:cs="Arial"/>
                <w:b/>
                <w:color w:val="000000" w:themeColor="text1"/>
                <w:sz w:val="20"/>
                <w:szCs w:val="20"/>
                <w:lang w:val="hr-HR"/>
              </w:rPr>
            </w:pPr>
            <w:r w:rsidRPr="000B7583">
              <w:rPr>
                <w:rFonts w:ascii="Arial" w:hAnsi="Arial" w:cs="Arial"/>
                <w:b/>
                <w:color w:val="000000" w:themeColor="text1"/>
                <w:sz w:val="20"/>
                <w:szCs w:val="20"/>
                <w:lang w:val="hr-HR"/>
              </w:rPr>
              <w:t>1.837</w:t>
            </w:r>
          </w:p>
        </w:tc>
        <w:tc>
          <w:tcPr>
            <w:tcW w:w="1459" w:type="dxa"/>
            <w:tcBorders>
              <w:top w:val="single" w:sz="4" w:space="0" w:color="auto"/>
              <w:left w:val="nil"/>
              <w:bottom w:val="single" w:sz="12" w:space="0" w:color="auto"/>
              <w:right w:val="nil"/>
            </w:tcBorders>
            <w:vAlign w:val="bottom"/>
          </w:tcPr>
          <w:p w14:paraId="5EC9AD2A" w14:textId="73C2AB0B" w:rsidR="00566E5A" w:rsidRPr="004B4498" w:rsidRDefault="00566E5A" w:rsidP="00566E5A">
            <w:pPr>
              <w:jc w:val="right"/>
              <w:rPr>
                <w:rFonts w:ascii="Arial" w:hAnsi="Arial" w:cs="Arial"/>
                <w:b/>
                <w:color w:val="000000" w:themeColor="text1"/>
                <w:sz w:val="20"/>
                <w:szCs w:val="20"/>
                <w:lang w:val="hr-HR"/>
              </w:rPr>
            </w:pPr>
            <w:r>
              <w:rPr>
                <w:rFonts w:ascii="Arial" w:hAnsi="Arial" w:cs="Arial"/>
                <w:b/>
                <w:color w:val="000000" w:themeColor="text1"/>
                <w:sz w:val="20"/>
                <w:szCs w:val="20"/>
                <w:lang w:val="hr-HR"/>
              </w:rPr>
              <w:t>7.638</w:t>
            </w:r>
          </w:p>
        </w:tc>
      </w:tr>
    </w:tbl>
    <w:p w14:paraId="31A25C8F" w14:textId="77777777" w:rsidR="00B575D6" w:rsidRPr="004B4498" w:rsidRDefault="00B575D6">
      <w:pPr>
        <w:tabs>
          <w:tab w:val="left" w:pos="-720"/>
        </w:tabs>
        <w:suppressAutoHyphens/>
        <w:rPr>
          <w:rFonts w:ascii="Arial" w:hAnsi="Arial" w:cs="Arial"/>
          <w:color w:val="000000" w:themeColor="text1"/>
          <w:sz w:val="20"/>
          <w:szCs w:val="20"/>
          <w:lang w:val="hr-HR"/>
        </w:rPr>
      </w:pPr>
    </w:p>
    <w:p w14:paraId="3CC5A64D" w14:textId="77777777" w:rsidR="00632EBD" w:rsidRPr="004B4498" w:rsidRDefault="00632EBD">
      <w:pPr>
        <w:tabs>
          <w:tab w:val="left" w:pos="-720"/>
        </w:tabs>
        <w:suppressAutoHyphens/>
        <w:rPr>
          <w:rFonts w:ascii="Arial" w:hAnsi="Arial" w:cs="Arial"/>
          <w:color w:val="000000" w:themeColor="text1"/>
          <w:sz w:val="20"/>
          <w:szCs w:val="20"/>
          <w:lang w:val="hr-HR"/>
        </w:rPr>
      </w:pPr>
    </w:p>
    <w:p w14:paraId="0EFE6429" w14:textId="524766BD" w:rsidR="00AD4611" w:rsidRDefault="00AD4611">
      <w:pPr>
        <w:rPr>
          <w:rFonts w:ascii="Arial" w:hAnsi="Arial" w:cs="Arial"/>
          <w:b/>
          <w:bCs/>
          <w:color w:val="000000" w:themeColor="text1"/>
          <w:sz w:val="22"/>
          <w:szCs w:val="22"/>
          <w:lang w:val="hr-HR"/>
        </w:rPr>
      </w:pPr>
      <w:r>
        <w:rPr>
          <w:rFonts w:cs="Arial"/>
          <w:color w:val="000000" w:themeColor="text1"/>
          <w:sz w:val="22"/>
          <w:szCs w:val="22"/>
          <w:lang w:val="hr-HR"/>
        </w:rPr>
        <w:br w:type="page"/>
      </w:r>
    </w:p>
    <w:p w14:paraId="183D5194" w14:textId="77777777" w:rsidR="006D0890" w:rsidRPr="00B91D09" w:rsidRDefault="006D0890">
      <w:pPr>
        <w:pStyle w:val="T1"/>
        <w:rPr>
          <w:rFonts w:cs="Arial"/>
          <w:color w:val="000000" w:themeColor="text1"/>
          <w:sz w:val="22"/>
          <w:szCs w:val="22"/>
          <w:lang w:val="hr-HR"/>
        </w:rPr>
        <w:sectPr w:rsidR="006D0890" w:rsidRPr="00B91D09" w:rsidSect="0026672F">
          <w:pgSz w:w="11907" w:h="16840" w:code="9"/>
          <w:pgMar w:top="1418" w:right="1134" w:bottom="1134" w:left="1418" w:header="851" w:footer="851" w:gutter="0"/>
          <w:cols w:space="720"/>
          <w:noEndnote/>
        </w:sectPr>
      </w:pPr>
    </w:p>
    <w:p w14:paraId="50552A0C" w14:textId="77777777" w:rsidR="00E51223" w:rsidRPr="00B91D09" w:rsidRDefault="00E51223" w:rsidP="00E51223">
      <w:pPr>
        <w:pStyle w:val="T1"/>
        <w:spacing w:before="0" w:after="0" w:line="240" w:lineRule="auto"/>
        <w:rPr>
          <w:rFonts w:cs="Arial"/>
          <w:color w:val="000000" w:themeColor="text1"/>
          <w:sz w:val="22"/>
          <w:szCs w:val="22"/>
          <w:lang w:val="hr-HR"/>
        </w:rPr>
      </w:pPr>
    </w:p>
    <w:p w14:paraId="6E3AEE31" w14:textId="77777777" w:rsidR="006D0890" w:rsidRPr="004B4498" w:rsidRDefault="00632EBD"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14</w:t>
      </w:r>
      <w:r w:rsidR="006D0890" w:rsidRPr="004B4498">
        <w:rPr>
          <w:rFonts w:cs="Arial"/>
          <w:color w:val="000000" w:themeColor="text1"/>
          <w:sz w:val="20"/>
          <w:lang w:val="hr-HR"/>
        </w:rPr>
        <w:t>.</w:t>
      </w:r>
      <w:r w:rsidR="006D0890" w:rsidRPr="004B4498">
        <w:rPr>
          <w:rFonts w:cs="Arial"/>
          <w:color w:val="000000" w:themeColor="text1"/>
          <w:sz w:val="20"/>
          <w:lang w:val="hr-HR"/>
        </w:rPr>
        <w:tab/>
        <w:t xml:space="preserve">Krediti </w:t>
      </w:r>
      <w:r w:rsidR="0036001B" w:rsidRPr="004B4498">
        <w:rPr>
          <w:rFonts w:cs="Arial"/>
          <w:color w:val="000000" w:themeColor="text1"/>
          <w:sz w:val="20"/>
          <w:lang w:val="hr-HR"/>
        </w:rPr>
        <w:t>financijskim institucijama</w:t>
      </w:r>
      <w:r w:rsidR="006D0890" w:rsidRPr="004B4498">
        <w:rPr>
          <w:rFonts w:cs="Arial"/>
          <w:color w:val="000000" w:themeColor="text1"/>
          <w:sz w:val="20"/>
          <w:lang w:val="hr-HR"/>
        </w:rPr>
        <w:t xml:space="preserve"> (nastavak)</w:t>
      </w:r>
    </w:p>
    <w:p w14:paraId="65D0B3DA" w14:textId="77777777" w:rsidR="00E51223" w:rsidRPr="004B4498" w:rsidRDefault="00E51223" w:rsidP="00046014">
      <w:pPr>
        <w:pStyle w:val="T1"/>
        <w:spacing w:before="0" w:after="0" w:line="240" w:lineRule="auto"/>
        <w:rPr>
          <w:rFonts w:cs="Arial"/>
          <w:b w:val="0"/>
          <w:bCs w:val="0"/>
          <w:color w:val="000000" w:themeColor="text1"/>
          <w:sz w:val="20"/>
          <w:lang w:val="hr-HR"/>
        </w:rPr>
      </w:pPr>
    </w:p>
    <w:p w14:paraId="12909B53" w14:textId="77777777" w:rsidR="006D0890" w:rsidRPr="004B4498" w:rsidRDefault="006D0890" w:rsidP="00E51223">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Krediti </w:t>
      </w:r>
      <w:r w:rsidR="0036001B" w:rsidRPr="004B4498">
        <w:rPr>
          <w:rFonts w:cs="Arial"/>
          <w:b w:val="0"/>
          <w:bCs w:val="0"/>
          <w:color w:val="000000" w:themeColor="text1"/>
          <w:sz w:val="20"/>
          <w:lang w:val="hr-HR"/>
        </w:rPr>
        <w:t>financijskim institucijama</w:t>
      </w:r>
      <w:r w:rsidR="00556292" w:rsidRPr="004B4498">
        <w:rPr>
          <w:rFonts w:cs="Arial"/>
          <w:b w:val="0"/>
          <w:bCs w:val="0"/>
          <w:color w:val="000000" w:themeColor="text1"/>
          <w:sz w:val="20"/>
          <w:lang w:val="hr-HR"/>
        </w:rPr>
        <w:t>,</w:t>
      </w:r>
      <w:r w:rsidRPr="004B4498">
        <w:rPr>
          <w:rFonts w:cs="Arial"/>
          <w:b w:val="0"/>
          <w:bCs w:val="0"/>
          <w:color w:val="000000" w:themeColor="text1"/>
          <w:sz w:val="20"/>
          <w:lang w:val="hr-HR"/>
        </w:rPr>
        <w:t xml:space="preserve"> umanjeni za rezerviranja za </w:t>
      </w:r>
      <w:r w:rsidR="00726C85" w:rsidRPr="004B4498">
        <w:rPr>
          <w:rFonts w:cs="Arial"/>
          <w:b w:val="0"/>
          <w:bCs w:val="0"/>
          <w:color w:val="000000" w:themeColor="text1"/>
          <w:sz w:val="20"/>
          <w:lang w:val="hr-HR"/>
        </w:rPr>
        <w:t xml:space="preserve">očekivane </w:t>
      </w:r>
      <w:r w:rsidRPr="004B4498">
        <w:rPr>
          <w:rFonts w:cs="Arial"/>
          <w:b w:val="0"/>
          <w:bCs w:val="0"/>
          <w:color w:val="000000" w:themeColor="text1"/>
          <w:sz w:val="20"/>
          <w:lang w:val="hr-HR"/>
        </w:rPr>
        <w:t>gubitke</w:t>
      </w:r>
      <w:r w:rsidR="00556292" w:rsidRPr="004B4498">
        <w:rPr>
          <w:rFonts w:cs="Arial"/>
          <w:b w:val="0"/>
          <w:bCs w:val="0"/>
          <w:color w:val="000000" w:themeColor="text1"/>
          <w:sz w:val="20"/>
          <w:lang w:val="hr-HR"/>
        </w:rPr>
        <w:t>,</w:t>
      </w:r>
      <w:r w:rsidRPr="004B4498">
        <w:rPr>
          <w:rFonts w:cs="Arial"/>
          <w:b w:val="0"/>
          <w:bCs w:val="0"/>
          <w:color w:val="000000" w:themeColor="text1"/>
          <w:sz w:val="20"/>
          <w:lang w:val="hr-HR"/>
        </w:rPr>
        <w:t xml:space="preserve"> prema namjeni kreditnih programa dani su kako slijedi:</w:t>
      </w:r>
    </w:p>
    <w:tbl>
      <w:tblPr>
        <w:tblW w:w="5029" w:type="pct"/>
        <w:tblLayout w:type="fixed"/>
        <w:tblCellMar>
          <w:left w:w="107" w:type="dxa"/>
          <w:right w:w="107" w:type="dxa"/>
        </w:tblCellMar>
        <w:tblLook w:val="0000" w:firstRow="0" w:lastRow="0" w:firstColumn="0" w:lastColumn="0" w:noHBand="0" w:noVBand="0"/>
      </w:tblPr>
      <w:tblGrid>
        <w:gridCol w:w="5983"/>
        <w:gridCol w:w="1712"/>
        <w:gridCol w:w="1714"/>
      </w:tblGrid>
      <w:tr w:rsidR="00E14286" w:rsidRPr="004022FB" w14:paraId="18A1E925" w14:textId="77777777" w:rsidTr="004022FB">
        <w:trPr>
          <w:trHeight w:val="111"/>
        </w:trPr>
        <w:tc>
          <w:tcPr>
            <w:tcW w:w="3179" w:type="pct"/>
            <w:vAlign w:val="bottom"/>
          </w:tcPr>
          <w:p w14:paraId="50A36C8F" w14:textId="77777777" w:rsidR="002D1D34" w:rsidRPr="004022FB" w:rsidRDefault="002D1D34">
            <w:pPr>
              <w:tabs>
                <w:tab w:val="left" w:pos="-720"/>
              </w:tabs>
              <w:suppressAutoHyphens/>
              <w:ind w:firstLine="35"/>
              <w:rPr>
                <w:rFonts w:ascii="Arial" w:hAnsi="Arial" w:cs="Arial"/>
                <w:color w:val="000000" w:themeColor="text1"/>
                <w:spacing w:val="-3"/>
                <w:sz w:val="20"/>
                <w:szCs w:val="20"/>
                <w:lang w:val="hr-HR"/>
              </w:rPr>
            </w:pPr>
          </w:p>
        </w:tc>
        <w:tc>
          <w:tcPr>
            <w:tcW w:w="1821" w:type="pct"/>
            <w:gridSpan w:val="2"/>
            <w:vAlign w:val="bottom"/>
          </w:tcPr>
          <w:p w14:paraId="288886A3" w14:textId="77777777" w:rsidR="002D1D34" w:rsidRPr="004022FB" w:rsidRDefault="002D1D34" w:rsidP="00E00220">
            <w:pPr>
              <w:pStyle w:val="TH"/>
              <w:jc w:val="right"/>
              <w:rPr>
                <w:rFonts w:cs="Arial"/>
                <w:color w:val="000000" w:themeColor="text1"/>
                <w:sz w:val="20"/>
                <w:lang w:val="hr-HR"/>
              </w:rPr>
            </w:pPr>
            <w:bookmarkStart w:id="583" w:name="_Toc67327995"/>
            <w:r w:rsidRPr="004022FB">
              <w:rPr>
                <w:rFonts w:cs="Arial"/>
                <w:color w:val="000000" w:themeColor="text1"/>
                <w:sz w:val="20"/>
                <w:lang w:val="hr-HR"/>
              </w:rPr>
              <w:t>Grupa</w:t>
            </w:r>
            <w:r w:rsidR="0011726C" w:rsidRPr="004022FB">
              <w:rPr>
                <w:rFonts w:cs="Arial"/>
                <w:color w:val="000000" w:themeColor="text1"/>
                <w:sz w:val="20"/>
                <w:lang w:val="hr-HR"/>
              </w:rPr>
              <w:t xml:space="preserve"> i Banka</w:t>
            </w:r>
            <w:bookmarkEnd w:id="583"/>
          </w:p>
        </w:tc>
      </w:tr>
      <w:tr w:rsidR="00566E5A" w:rsidRPr="004022FB" w14:paraId="41003D75" w14:textId="77777777" w:rsidTr="004022FB">
        <w:trPr>
          <w:trHeight w:val="111"/>
        </w:trPr>
        <w:tc>
          <w:tcPr>
            <w:tcW w:w="3179" w:type="pct"/>
            <w:vAlign w:val="bottom"/>
          </w:tcPr>
          <w:p w14:paraId="1679E053" w14:textId="77777777" w:rsidR="00566E5A" w:rsidRPr="004022FB" w:rsidRDefault="00566E5A" w:rsidP="00566E5A">
            <w:pPr>
              <w:tabs>
                <w:tab w:val="left" w:pos="-720"/>
              </w:tabs>
              <w:suppressAutoHyphens/>
              <w:ind w:firstLine="35"/>
              <w:rPr>
                <w:rFonts w:ascii="Arial" w:hAnsi="Arial" w:cs="Arial"/>
                <w:color w:val="000000" w:themeColor="text1"/>
                <w:spacing w:val="-3"/>
                <w:sz w:val="20"/>
                <w:szCs w:val="20"/>
                <w:lang w:val="hr-HR"/>
              </w:rPr>
            </w:pPr>
          </w:p>
        </w:tc>
        <w:tc>
          <w:tcPr>
            <w:tcW w:w="910" w:type="pct"/>
            <w:vAlign w:val="bottom"/>
          </w:tcPr>
          <w:p w14:paraId="5C9F8640" w14:textId="4195AC98" w:rsidR="00566E5A" w:rsidRPr="004022FB" w:rsidRDefault="00566E5A" w:rsidP="00566E5A">
            <w:pPr>
              <w:pStyle w:val="TH"/>
              <w:jc w:val="right"/>
              <w:rPr>
                <w:rFonts w:cs="Arial"/>
                <w:color w:val="000000" w:themeColor="text1"/>
                <w:sz w:val="20"/>
                <w:lang w:val="hr-HR"/>
              </w:rPr>
            </w:pPr>
            <w:bookmarkStart w:id="584" w:name="_Toc67327996"/>
            <w:r w:rsidRPr="004022FB">
              <w:rPr>
                <w:rFonts w:cs="Arial"/>
                <w:color w:val="000000" w:themeColor="text1"/>
                <w:sz w:val="20"/>
                <w:lang w:val="hr-HR"/>
              </w:rPr>
              <w:t>31. prosinca 202</w:t>
            </w:r>
            <w:r>
              <w:rPr>
                <w:rFonts w:cs="Arial"/>
                <w:color w:val="000000" w:themeColor="text1"/>
                <w:sz w:val="20"/>
                <w:lang w:val="hr-HR"/>
              </w:rPr>
              <w:t>5</w:t>
            </w:r>
            <w:r w:rsidRPr="004022FB">
              <w:rPr>
                <w:rFonts w:cs="Arial"/>
                <w:color w:val="000000" w:themeColor="text1"/>
                <w:sz w:val="20"/>
                <w:lang w:val="hr-HR"/>
              </w:rPr>
              <w:t>.</w:t>
            </w:r>
            <w:bookmarkEnd w:id="584"/>
          </w:p>
        </w:tc>
        <w:tc>
          <w:tcPr>
            <w:tcW w:w="911" w:type="pct"/>
            <w:vAlign w:val="bottom"/>
          </w:tcPr>
          <w:p w14:paraId="6EEE24A2" w14:textId="6910E61B" w:rsidR="00566E5A" w:rsidRPr="004022FB" w:rsidRDefault="00566E5A" w:rsidP="00566E5A">
            <w:pPr>
              <w:pStyle w:val="TH"/>
              <w:jc w:val="right"/>
              <w:rPr>
                <w:rFonts w:cs="Arial"/>
                <w:color w:val="000000" w:themeColor="text1"/>
                <w:sz w:val="20"/>
                <w:lang w:val="hr-HR"/>
              </w:rPr>
            </w:pPr>
            <w:r w:rsidRPr="004022FB">
              <w:rPr>
                <w:rFonts w:cs="Arial"/>
                <w:color w:val="000000" w:themeColor="text1"/>
                <w:sz w:val="20"/>
                <w:lang w:val="hr-HR"/>
              </w:rPr>
              <w:t>31. prosinca 2024.</w:t>
            </w:r>
          </w:p>
        </w:tc>
      </w:tr>
      <w:tr w:rsidR="00566E5A" w:rsidRPr="004022FB" w14:paraId="54D4F860" w14:textId="77777777" w:rsidTr="004022FB">
        <w:trPr>
          <w:trHeight w:val="104"/>
        </w:trPr>
        <w:tc>
          <w:tcPr>
            <w:tcW w:w="3179" w:type="pct"/>
            <w:vAlign w:val="bottom"/>
          </w:tcPr>
          <w:p w14:paraId="41428CD7" w14:textId="77777777" w:rsidR="00566E5A" w:rsidRPr="004022FB" w:rsidRDefault="00566E5A" w:rsidP="00566E5A">
            <w:pPr>
              <w:tabs>
                <w:tab w:val="left" w:pos="-720"/>
              </w:tabs>
              <w:suppressAutoHyphens/>
              <w:ind w:firstLine="35"/>
              <w:rPr>
                <w:rFonts w:ascii="Arial" w:hAnsi="Arial" w:cs="Arial"/>
                <w:color w:val="000000" w:themeColor="text1"/>
                <w:spacing w:val="-3"/>
                <w:sz w:val="20"/>
                <w:szCs w:val="20"/>
                <w:lang w:val="hr-HR"/>
              </w:rPr>
            </w:pPr>
          </w:p>
        </w:tc>
        <w:tc>
          <w:tcPr>
            <w:tcW w:w="910" w:type="pct"/>
            <w:vAlign w:val="bottom"/>
          </w:tcPr>
          <w:p w14:paraId="3121FE0E" w14:textId="78F109D1" w:rsidR="00566E5A" w:rsidRPr="004022FB" w:rsidRDefault="00566E5A" w:rsidP="00566E5A">
            <w:pPr>
              <w:pStyle w:val="TH"/>
              <w:jc w:val="right"/>
              <w:rPr>
                <w:rFonts w:cs="Arial"/>
                <w:color w:val="000000" w:themeColor="text1"/>
                <w:sz w:val="20"/>
                <w:lang w:val="hr-HR"/>
              </w:rPr>
            </w:pPr>
            <w:bookmarkStart w:id="585" w:name="_Toc67327998"/>
            <w:r w:rsidRPr="004022FB">
              <w:rPr>
                <w:rFonts w:cs="Arial"/>
                <w:color w:val="000000" w:themeColor="text1"/>
                <w:sz w:val="20"/>
                <w:lang w:val="hr-HR"/>
              </w:rPr>
              <w:t>000 eura</w:t>
            </w:r>
            <w:bookmarkEnd w:id="585"/>
          </w:p>
        </w:tc>
        <w:tc>
          <w:tcPr>
            <w:tcW w:w="911" w:type="pct"/>
            <w:vAlign w:val="bottom"/>
          </w:tcPr>
          <w:p w14:paraId="001C32C9" w14:textId="078CB41F" w:rsidR="00566E5A" w:rsidRPr="004022FB" w:rsidRDefault="00566E5A" w:rsidP="00566E5A">
            <w:pPr>
              <w:pStyle w:val="TH"/>
              <w:jc w:val="right"/>
              <w:rPr>
                <w:rFonts w:cs="Arial"/>
                <w:color w:val="000000" w:themeColor="text1"/>
                <w:sz w:val="20"/>
                <w:lang w:val="hr-HR"/>
              </w:rPr>
            </w:pPr>
            <w:r w:rsidRPr="004022FB">
              <w:rPr>
                <w:rFonts w:cs="Arial"/>
                <w:color w:val="000000" w:themeColor="text1"/>
                <w:sz w:val="20"/>
                <w:lang w:val="hr-HR"/>
              </w:rPr>
              <w:t>000 eura</w:t>
            </w:r>
          </w:p>
        </w:tc>
      </w:tr>
      <w:tr w:rsidR="00566E5A" w:rsidRPr="004022FB" w14:paraId="136EB119" w14:textId="77777777" w:rsidTr="004022FB">
        <w:trPr>
          <w:trHeight w:val="87"/>
        </w:trPr>
        <w:tc>
          <w:tcPr>
            <w:tcW w:w="3179" w:type="pct"/>
            <w:vAlign w:val="bottom"/>
          </w:tcPr>
          <w:p w14:paraId="09494CED" w14:textId="77777777" w:rsidR="00566E5A" w:rsidRPr="004022FB" w:rsidRDefault="00566E5A" w:rsidP="00566E5A">
            <w:pPr>
              <w:tabs>
                <w:tab w:val="left" w:pos="-720"/>
              </w:tabs>
              <w:suppressAutoHyphens/>
              <w:ind w:firstLine="35"/>
              <w:rPr>
                <w:rFonts w:ascii="Arial" w:hAnsi="Arial" w:cs="Arial"/>
                <w:color w:val="000000" w:themeColor="text1"/>
                <w:spacing w:val="-3"/>
                <w:sz w:val="20"/>
                <w:szCs w:val="20"/>
                <w:lang w:val="hr-HR"/>
              </w:rPr>
            </w:pPr>
          </w:p>
        </w:tc>
        <w:tc>
          <w:tcPr>
            <w:tcW w:w="910" w:type="pct"/>
            <w:vAlign w:val="bottom"/>
          </w:tcPr>
          <w:p w14:paraId="5C18DDFD" w14:textId="77777777" w:rsidR="00566E5A" w:rsidRPr="004022FB" w:rsidRDefault="00566E5A" w:rsidP="00566E5A">
            <w:pPr>
              <w:tabs>
                <w:tab w:val="left" w:pos="-720"/>
              </w:tabs>
              <w:suppressAutoHyphens/>
              <w:jc w:val="right"/>
              <w:rPr>
                <w:rFonts w:ascii="Arial" w:hAnsi="Arial" w:cs="Arial"/>
                <w:b/>
                <w:color w:val="000000" w:themeColor="text1"/>
                <w:spacing w:val="-3"/>
                <w:sz w:val="20"/>
                <w:szCs w:val="20"/>
                <w:lang w:val="hr-HR"/>
              </w:rPr>
            </w:pPr>
          </w:p>
        </w:tc>
        <w:tc>
          <w:tcPr>
            <w:tcW w:w="911" w:type="pct"/>
            <w:vAlign w:val="bottom"/>
          </w:tcPr>
          <w:p w14:paraId="41090E19" w14:textId="77777777" w:rsidR="00566E5A" w:rsidRPr="004022FB" w:rsidRDefault="00566E5A" w:rsidP="00566E5A">
            <w:pPr>
              <w:tabs>
                <w:tab w:val="left" w:pos="-720"/>
              </w:tabs>
              <w:suppressAutoHyphens/>
              <w:jc w:val="right"/>
              <w:rPr>
                <w:rFonts w:ascii="Arial" w:hAnsi="Arial" w:cs="Arial"/>
                <w:b/>
                <w:color w:val="000000" w:themeColor="text1"/>
                <w:spacing w:val="-3"/>
                <w:sz w:val="20"/>
                <w:szCs w:val="20"/>
                <w:lang w:val="hr-HR"/>
              </w:rPr>
            </w:pPr>
          </w:p>
        </w:tc>
      </w:tr>
      <w:tr w:rsidR="000B7583" w:rsidRPr="004022FB" w14:paraId="22B13049" w14:textId="77777777" w:rsidTr="000B7583">
        <w:trPr>
          <w:trHeight w:val="387"/>
        </w:trPr>
        <w:tc>
          <w:tcPr>
            <w:tcW w:w="3179" w:type="pct"/>
            <w:vAlign w:val="bottom"/>
          </w:tcPr>
          <w:p w14:paraId="17E95077" w14:textId="346B08FA" w:rsidR="000B7583" w:rsidRPr="004022FB" w:rsidRDefault="000B7583" w:rsidP="000B7583">
            <w:pPr>
              <w:pStyle w:val="TT"/>
              <w:rPr>
                <w:rFonts w:cs="Arial"/>
                <w:color w:val="000000" w:themeColor="text1"/>
                <w:sz w:val="20"/>
                <w:lang w:val="hr-HR"/>
              </w:rPr>
            </w:pPr>
            <w:bookmarkStart w:id="586" w:name="_Toc67328000"/>
            <w:r w:rsidRPr="004022FB">
              <w:rPr>
                <w:rFonts w:cs="Arial"/>
                <w:color w:val="000000" w:themeColor="text1"/>
                <w:spacing w:val="-3"/>
                <w:sz w:val="20"/>
                <w:lang w:val="hr-HR"/>
              </w:rPr>
              <w:t>EU projekti</w:t>
            </w:r>
            <w:bookmarkEnd w:id="586"/>
          </w:p>
        </w:tc>
        <w:tc>
          <w:tcPr>
            <w:tcW w:w="910" w:type="pct"/>
            <w:tcBorders>
              <w:top w:val="nil"/>
              <w:left w:val="nil"/>
              <w:bottom w:val="nil"/>
              <w:right w:val="nil"/>
            </w:tcBorders>
            <w:vAlign w:val="bottom"/>
          </w:tcPr>
          <w:p w14:paraId="6CC09DB5" w14:textId="498F6CBF" w:rsidR="000B7583" w:rsidRPr="000B7583" w:rsidRDefault="000B7583" w:rsidP="000B7583">
            <w:pPr>
              <w:pStyle w:val="TT"/>
              <w:jc w:val="right"/>
              <w:rPr>
                <w:rFonts w:cs="Arial"/>
                <w:sz w:val="20"/>
              </w:rPr>
            </w:pPr>
            <w:r w:rsidRPr="000B7583">
              <w:rPr>
                <w:rFonts w:cs="Arial"/>
                <w:sz w:val="20"/>
              </w:rPr>
              <w:t xml:space="preserve"> 52.045 </w:t>
            </w:r>
          </w:p>
        </w:tc>
        <w:tc>
          <w:tcPr>
            <w:tcW w:w="911" w:type="pct"/>
            <w:tcBorders>
              <w:top w:val="nil"/>
              <w:left w:val="nil"/>
              <w:bottom w:val="nil"/>
              <w:right w:val="nil"/>
            </w:tcBorders>
            <w:vAlign w:val="bottom"/>
          </w:tcPr>
          <w:p w14:paraId="346F08CB" w14:textId="200877A2" w:rsidR="000B7583" w:rsidRPr="004022FB" w:rsidRDefault="000B7583" w:rsidP="000B7583">
            <w:pPr>
              <w:pStyle w:val="TT"/>
              <w:jc w:val="right"/>
              <w:rPr>
                <w:rFonts w:cs="Arial"/>
                <w:color w:val="000000" w:themeColor="text1"/>
                <w:sz w:val="20"/>
                <w:lang w:val="hr-HR"/>
              </w:rPr>
            </w:pPr>
            <w:r w:rsidRPr="004022FB">
              <w:rPr>
                <w:rFonts w:cs="Arial"/>
                <w:sz w:val="20"/>
              </w:rPr>
              <w:t xml:space="preserve"> 52.086 </w:t>
            </w:r>
          </w:p>
        </w:tc>
      </w:tr>
      <w:tr w:rsidR="000B7583" w:rsidRPr="004022FB" w14:paraId="002B5590" w14:textId="77777777" w:rsidTr="000B7583">
        <w:trPr>
          <w:trHeight w:val="387"/>
        </w:trPr>
        <w:tc>
          <w:tcPr>
            <w:tcW w:w="3179" w:type="pct"/>
            <w:vAlign w:val="bottom"/>
          </w:tcPr>
          <w:p w14:paraId="0A99880B" w14:textId="73E29D2D" w:rsidR="000B7583" w:rsidRPr="004022FB" w:rsidRDefault="000B7583" w:rsidP="000B7583">
            <w:pPr>
              <w:pStyle w:val="TT"/>
              <w:rPr>
                <w:rFonts w:cs="Arial"/>
                <w:color w:val="000000" w:themeColor="text1"/>
                <w:sz w:val="20"/>
                <w:lang w:val="hr-HR"/>
              </w:rPr>
            </w:pPr>
            <w:bookmarkStart w:id="587" w:name="_Toc67328003"/>
            <w:r w:rsidRPr="004022FB">
              <w:rPr>
                <w:rFonts w:cs="Arial"/>
                <w:color w:val="000000" w:themeColor="text1"/>
                <w:spacing w:val="-3"/>
                <w:sz w:val="20"/>
                <w:lang w:val="hr-HR"/>
              </w:rPr>
              <w:t>Financijsko restrukturiranje</w:t>
            </w:r>
            <w:bookmarkEnd w:id="587"/>
          </w:p>
        </w:tc>
        <w:tc>
          <w:tcPr>
            <w:tcW w:w="910" w:type="pct"/>
            <w:tcBorders>
              <w:top w:val="nil"/>
              <w:left w:val="nil"/>
              <w:bottom w:val="nil"/>
              <w:right w:val="nil"/>
            </w:tcBorders>
            <w:vAlign w:val="bottom"/>
          </w:tcPr>
          <w:p w14:paraId="3F04B3FC" w14:textId="1E4BA7BE" w:rsidR="000B7583" w:rsidRPr="000B7583" w:rsidRDefault="000B7583" w:rsidP="000B7583">
            <w:pPr>
              <w:pStyle w:val="TT"/>
              <w:jc w:val="right"/>
              <w:rPr>
                <w:rFonts w:cs="Arial"/>
                <w:sz w:val="20"/>
              </w:rPr>
            </w:pPr>
            <w:r w:rsidRPr="000B7583">
              <w:rPr>
                <w:rFonts w:cs="Arial"/>
                <w:sz w:val="20"/>
              </w:rPr>
              <w:t xml:space="preserve"> 5.169 </w:t>
            </w:r>
          </w:p>
        </w:tc>
        <w:tc>
          <w:tcPr>
            <w:tcW w:w="911" w:type="pct"/>
            <w:tcBorders>
              <w:top w:val="nil"/>
              <w:left w:val="nil"/>
              <w:bottom w:val="nil"/>
              <w:right w:val="nil"/>
            </w:tcBorders>
            <w:vAlign w:val="bottom"/>
          </w:tcPr>
          <w:p w14:paraId="3279A7E9" w14:textId="26D96A06" w:rsidR="000B7583" w:rsidRPr="004022FB" w:rsidRDefault="000B7583" w:rsidP="000B7583">
            <w:pPr>
              <w:pStyle w:val="TT"/>
              <w:jc w:val="right"/>
              <w:rPr>
                <w:rFonts w:cs="Arial"/>
                <w:color w:val="000000" w:themeColor="text1"/>
                <w:sz w:val="20"/>
                <w:lang w:val="hr-HR"/>
              </w:rPr>
            </w:pPr>
            <w:r w:rsidRPr="004022FB">
              <w:rPr>
                <w:rFonts w:cs="Arial"/>
                <w:sz w:val="20"/>
              </w:rPr>
              <w:t xml:space="preserve"> 4.602 </w:t>
            </w:r>
          </w:p>
        </w:tc>
      </w:tr>
      <w:tr w:rsidR="000B7583" w:rsidRPr="004022FB" w14:paraId="778F4584" w14:textId="77777777" w:rsidTr="000B7583">
        <w:trPr>
          <w:trHeight w:val="387"/>
        </w:trPr>
        <w:tc>
          <w:tcPr>
            <w:tcW w:w="3179" w:type="pct"/>
            <w:vAlign w:val="bottom"/>
          </w:tcPr>
          <w:p w14:paraId="42CDF855" w14:textId="73BF58B6" w:rsidR="000B7583" w:rsidRPr="004022FB" w:rsidRDefault="000B7583" w:rsidP="000B7583">
            <w:pPr>
              <w:pStyle w:val="TT"/>
              <w:rPr>
                <w:rFonts w:cs="Arial"/>
                <w:color w:val="000000" w:themeColor="text1"/>
                <w:sz w:val="20"/>
                <w:lang w:val="hr-HR"/>
              </w:rPr>
            </w:pPr>
            <w:bookmarkStart w:id="588" w:name="_Toc67328006"/>
            <w:r w:rsidRPr="004022FB">
              <w:rPr>
                <w:rFonts w:cs="Arial"/>
                <w:color w:val="000000" w:themeColor="text1"/>
                <w:spacing w:val="-3"/>
                <w:sz w:val="20"/>
                <w:lang w:val="hr-HR"/>
              </w:rPr>
              <w:t>Priprema izvoza</w:t>
            </w:r>
            <w:bookmarkEnd w:id="588"/>
          </w:p>
        </w:tc>
        <w:tc>
          <w:tcPr>
            <w:tcW w:w="910" w:type="pct"/>
            <w:tcBorders>
              <w:top w:val="nil"/>
              <w:left w:val="nil"/>
              <w:bottom w:val="nil"/>
              <w:right w:val="nil"/>
            </w:tcBorders>
            <w:vAlign w:val="bottom"/>
          </w:tcPr>
          <w:p w14:paraId="72BC9B75" w14:textId="576EDB05" w:rsidR="000B7583" w:rsidRPr="000B7583" w:rsidRDefault="000B7583" w:rsidP="000B7583">
            <w:pPr>
              <w:pStyle w:val="TT"/>
              <w:jc w:val="right"/>
              <w:rPr>
                <w:rFonts w:cs="Arial"/>
                <w:sz w:val="20"/>
              </w:rPr>
            </w:pPr>
            <w:r w:rsidRPr="000B7583">
              <w:rPr>
                <w:rFonts w:cs="Arial"/>
                <w:sz w:val="20"/>
              </w:rPr>
              <w:t xml:space="preserve"> 135 </w:t>
            </w:r>
          </w:p>
        </w:tc>
        <w:tc>
          <w:tcPr>
            <w:tcW w:w="911" w:type="pct"/>
            <w:tcBorders>
              <w:top w:val="nil"/>
              <w:left w:val="nil"/>
              <w:bottom w:val="nil"/>
              <w:right w:val="nil"/>
            </w:tcBorders>
            <w:vAlign w:val="bottom"/>
          </w:tcPr>
          <w:p w14:paraId="48A4DBC1" w14:textId="0E5846FB" w:rsidR="000B7583" w:rsidRPr="004022FB" w:rsidRDefault="000B7583" w:rsidP="000B7583">
            <w:pPr>
              <w:pStyle w:val="TT"/>
              <w:jc w:val="right"/>
              <w:rPr>
                <w:rFonts w:cs="Arial"/>
                <w:color w:val="000000" w:themeColor="text1"/>
                <w:sz w:val="20"/>
                <w:lang w:val="hr-HR"/>
              </w:rPr>
            </w:pPr>
            <w:r w:rsidRPr="004022FB">
              <w:rPr>
                <w:rFonts w:cs="Arial"/>
                <w:sz w:val="20"/>
              </w:rPr>
              <w:t xml:space="preserve"> 135 </w:t>
            </w:r>
          </w:p>
        </w:tc>
      </w:tr>
      <w:tr w:rsidR="000B7583" w:rsidRPr="004022FB" w14:paraId="32B74297" w14:textId="77777777" w:rsidTr="000B7583">
        <w:trPr>
          <w:trHeight w:val="387"/>
        </w:trPr>
        <w:tc>
          <w:tcPr>
            <w:tcW w:w="3179" w:type="pct"/>
            <w:vAlign w:val="bottom"/>
          </w:tcPr>
          <w:p w14:paraId="62B1A3FC" w14:textId="113B61BB" w:rsidR="000B7583" w:rsidRPr="004022FB" w:rsidRDefault="000B7583" w:rsidP="000B7583">
            <w:pPr>
              <w:pStyle w:val="TT"/>
              <w:rPr>
                <w:rFonts w:cs="Arial"/>
                <w:color w:val="000000" w:themeColor="text1"/>
                <w:sz w:val="20"/>
                <w:lang w:val="hr-HR"/>
              </w:rPr>
            </w:pPr>
            <w:bookmarkStart w:id="589" w:name="_Toc67328009"/>
            <w:r w:rsidRPr="004022FB">
              <w:rPr>
                <w:rFonts w:cs="Arial"/>
                <w:color w:val="000000" w:themeColor="text1"/>
                <w:spacing w:val="-3"/>
                <w:sz w:val="20"/>
                <w:lang w:val="hr-HR"/>
              </w:rPr>
              <w:t>Investicije javnog sektora</w:t>
            </w:r>
            <w:bookmarkEnd w:id="589"/>
          </w:p>
        </w:tc>
        <w:tc>
          <w:tcPr>
            <w:tcW w:w="910" w:type="pct"/>
            <w:tcBorders>
              <w:top w:val="nil"/>
              <w:left w:val="nil"/>
              <w:bottom w:val="nil"/>
              <w:right w:val="nil"/>
            </w:tcBorders>
            <w:vAlign w:val="bottom"/>
          </w:tcPr>
          <w:p w14:paraId="53ECF49B" w14:textId="52D53518" w:rsidR="000B7583" w:rsidRPr="000B7583" w:rsidRDefault="000B7583" w:rsidP="000B7583">
            <w:pPr>
              <w:pStyle w:val="TT"/>
              <w:jc w:val="right"/>
              <w:rPr>
                <w:rFonts w:cs="Arial"/>
                <w:sz w:val="20"/>
              </w:rPr>
            </w:pPr>
            <w:r w:rsidRPr="000B7583">
              <w:rPr>
                <w:rFonts w:cs="Arial"/>
                <w:sz w:val="20"/>
              </w:rPr>
              <w:t xml:space="preserve"> 235.196 </w:t>
            </w:r>
          </w:p>
        </w:tc>
        <w:tc>
          <w:tcPr>
            <w:tcW w:w="911" w:type="pct"/>
            <w:tcBorders>
              <w:top w:val="nil"/>
              <w:left w:val="nil"/>
              <w:bottom w:val="nil"/>
              <w:right w:val="nil"/>
            </w:tcBorders>
            <w:vAlign w:val="bottom"/>
          </w:tcPr>
          <w:p w14:paraId="4470B407" w14:textId="1FA0102B" w:rsidR="000B7583" w:rsidRPr="004022FB" w:rsidRDefault="000B7583" w:rsidP="000B7583">
            <w:pPr>
              <w:pStyle w:val="TT"/>
              <w:jc w:val="right"/>
              <w:rPr>
                <w:rFonts w:cs="Arial"/>
                <w:color w:val="000000" w:themeColor="text1"/>
                <w:sz w:val="20"/>
                <w:lang w:val="hr-HR"/>
              </w:rPr>
            </w:pPr>
            <w:r w:rsidRPr="004022FB">
              <w:rPr>
                <w:rFonts w:cs="Arial"/>
                <w:sz w:val="20"/>
              </w:rPr>
              <w:t xml:space="preserve"> 190.432 </w:t>
            </w:r>
          </w:p>
        </w:tc>
      </w:tr>
      <w:tr w:rsidR="000B7583" w:rsidRPr="004022FB" w14:paraId="71DE6999" w14:textId="77777777" w:rsidTr="000B7583">
        <w:trPr>
          <w:trHeight w:val="387"/>
        </w:trPr>
        <w:tc>
          <w:tcPr>
            <w:tcW w:w="3179" w:type="pct"/>
            <w:vAlign w:val="bottom"/>
          </w:tcPr>
          <w:p w14:paraId="477D5C6D" w14:textId="340D9362" w:rsidR="000B7583" w:rsidRPr="004022FB" w:rsidRDefault="000B7583" w:rsidP="000B7583">
            <w:pPr>
              <w:pStyle w:val="TT"/>
              <w:rPr>
                <w:rFonts w:cs="Arial"/>
                <w:color w:val="000000" w:themeColor="text1"/>
                <w:sz w:val="20"/>
                <w:lang w:val="hr-HR"/>
              </w:rPr>
            </w:pPr>
            <w:bookmarkStart w:id="590" w:name="_Toc67328012"/>
            <w:r w:rsidRPr="004022FB">
              <w:rPr>
                <w:rFonts w:cs="Arial"/>
                <w:color w:val="000000" w:themeColor="text1"/>
                <w:spacing w:val="-3"/>
                <w:sz w:val="20"/>
                <w:lang w:val="hr-HR"/>
              </w:rPr>
              <w:t>Investicije privatnog sektora</w:t>
            </w:r>
            <w:bookmarkEnd w:id="590"/>
          </w:p>
        </w:tc>
        <w:tc>
          <w:tcPr>
            <w:tcW w:w="910" w:type="pct"/>
            <w:tcBorders>
              <w:top w:val="nil"/>
              <w:left w:val="nil"/>
              <w:bottom w:val="nil"/>
              <w:right w:val="nil"/>
            </w:tcBorders>
            <w:vAlign w:val="bottom"/>
          </w:tcPr>
          <w:p w14:paraId="2F4F8DE0" w14:textId="5862B13C" w:rsidR="000B7583" w:rsidRPr="000B7583" w:rsidRDefault="000B7583" w:rsidP="000B7583">
            <w:pPr>
              <w:pStyle w:val="TT"/>
              <w:jc w:val="right"/>
              <w:rPr>
                <w:rFonts w:cs="Arial"/>
                <w:sz w:val="20"/>
              </w:rPr>
            </w:pPr>
            <w:r w:rsidRPr="000B7583">
              <w:rPr>
                <w:rFonts w:cs="Arial"/>
                <w:sz w:val="20"/>
              </w:rPr>
              <w:t xml:space="preserve"> 231.570 </w:t>
            </w:r>
          </w:p>
        </w:tc>
        <w:tc>
          <w:tcPr>
            <w:tcW w:w="911" w:type="pct"/>
            <w:tcBorders>
              <w:top w:val="nil"/>
              <w:left w:val="nil"/>
              <w:bottom w:val="nil"/>
              <w:right w:val="nil"/>
            </w:tcBorders>
            <w:vAlign w:val="bottom"/>
          </w:tcPr>
          <w:p w14:paraId="1A02A0C5" w14:textId="3CB9E6D1" w:rsidR="000B7583" w:rsidRPr="004022FB" w:rsidRDefault="000B7583" w:rsidP="000B7583">
            <w:pPr>
              <w:pStyle w:val="TT"/>
              <w:jc w:val="right"/>
              <w:rPr>
                <w:rFonts w:cs="Arial"/>
                <w:color w:val="000000" w:themeColor="text1"/>
                <w:sz w:val="20"/>
                <w:lang w:val="hr-HR"/>
              </w:rPr>
            </w:pPr>
            <w:r w:rsidRPr="004022FB">
              <w:rPr>
                <w:rFonts w:cs="Arial"/>
                <w:sz w:val="20"/>
              </w:rPr>
              <w:t xml:space="preserve"> 201.756 </w:t>
            </w:r>
          </w:p>
        </w:tc>
      </w:tr>
      <w:tr w:rsidR="000B7583" w:rsidRPr="004022FB" w14:paraId="6E39904D" w14:textId="77777777" w:rsidTr="000B7583">
        <w:trPr>
          <w:trHeight w:val="387"/>
        </w:trPr>
        <w:tc>
          <w:tcPr>
            <w:tcW w:w="3179" w:type="pct"/>
            <w:vAlign w:val="bottom"/>
          </w:tcPr>
          <w:p w14:paraId="71E0BA67" w14:textId="2B520A70" w:rsidR="000B7583" w:rsidRPr="004022FB" w:rsidRDefault="000B7583" w:rsidP="000B7583">
            <w:pPr>
              <w:pStyle w:val="TT"/>
              <w:rPr>
                <w:rFonts w:cs="Arial"/>
                <w:color w:val="000000" w:themeColor="text1"/>
                <w:sz w:val="20"/>
                <w:lang w:val="hr-HR"/>
              </w:rPr>
            </w:pPr>
            <w:bookmarkStart w:id="591" w:name="_Toc67328015"/>
            <w:r w:rsidRPr="004022FB">
              <w:rPr>
                <w:rFonts w:cs="Arial"/>
                <w:color w:val="000000" w:themeColor="text1"/>
                <w:spacing w:val="-3"/>
                <w:sz w:val="20"/>
                <w:lang w:val="hr-HR"/>
              </w:rPr>
              <w:t>Poduzetništvo mladih, žena i početnika</w:t>
            </w:r>
            <w:bookmarkEnd w:id="591"/>
          </w:p>
        </w:tc>
        <w:tc>
          <w:tcPr>
            <w:tcW w:w="910" w:type="pct"/>
            <w:tcBorders>
              <w:top w:val="nil"/>
              <w:left w:val="nil"/>
              <w:bottom w:val="nil"/>
              <w:right w:val="nil"/>
            </w:tcBorders>
            <w:vAlign w:val="bottom"/>
          </w:tcPr>
          <w:p w14:paraId="555BE85E" w14:textId="5D362AA1" w:rsidR="000B7583" w:rsidRPr="000B7583" w:rsidRDefault="000B7583" w:rsidP="000B7583">
            <w:pPr>
              <w:pStyle w:val="TT"/>
              <w:jc w:val="right"/>
              <w:rPr>
                <w:rFonts w:cs="Arial"/>
                <w:sz w:val="20"/>
              </w:rPr>
            </w:pPr>
            <w:r w:rsidRPr="000B7583">
              <w:rPr>
                <w:rFonts w:cs="Arial"/>
                <w:sz w:val="20"/>
              </w:rPr>
              <w:t xml:space="preserve"> 20.027 </w:t>
            </w:r>
          </w:p>
        </w:tc>
        <w:tc>
          <w:tcPr>
            <w:tcW w:w="911" w:type="pct"/>
            <w:tcBorders>
              <w:top w:val="nil"/>
              <w:left w:val="nil"/>
              <w:bottom w:val="nil"/>
              <w:right w:val="nil"/>
            </w:tcBorders>
            <w:vAlign w:val="bottom"/>
          </w:tcPr>
          <w:p w14:paraId="41EE4E2B" w14:textId="11389069" w:rsidR="000B7583" w:rsidRPr="004022FB" w:rsidRDefault="000B7583" w:rsidP="000B7583">
            <w:pPr>
              <w:pStyle w:val="TT"/>
              <w:jc w:val="right"/>
              <w:rPr>
                <w:rFonts w:cs="Arial"/>
                <w:color w:val="000000" w:themeColor="text1"/>
                <w:sz w:val="20"/>
                <w:lang w:val="hr-HR"/>
              </w:rPr>
            </w:pPr>
            <w:r w:rsidRPr="004022FB">
              <w:rPr>
                <w:rFonts w:cs="Arial"/>
                <w:sz w:val="20"/>
              </w:rPr>
              <w:t xml:space="preserve"> 12.560 </w:t>
            </w:r>
          </w:p>
        </w:tc>
      </w:tr>
      <w:tr w:rsidR="000B7583" w:rsidRPr="004022FB" w14:paraId="729CF59B" w14:textId="77777777" w:rsidTr="000B7583">
        <w:trPr>
          <w:trHeight w:val="387"/>
        </w:trPr>
        <w:tc>
          <w:tcPr>
            <w:tcW w:w="3179" w:type="pct"/>
            <w:vAlign w:val="bottom"/>
          </w:tcPr>
          <w:p w14:paraId="4BA71392" w14:textId="40E196C7" w:rsidR="000B7583" w:rsidRPr="004022FB" w:rsidRDefault="000B7583" w:rsidP="000B7583">
            <w:pPr>
              <w:pStyle w:val="TT"/>
              <w:rPr>
                <w:rFonts w:cs="Arial"/>
                <w:color w:val="000000" w:themeColor="text1"/>
                <w:sz w:val="20"/>
                <w:lang w:val="hr-HR"/>
              </w:rPr>
            </w:pPr>
            <w:bookmarkStart w:id="592" w:name="_Toc67328018"/>
            <w:r w:rsidRPr="004022FB">
              <w:rPr>
                <w:rFonts w:cs="Arial"/>
                <w:color w:val="000000" w:themeColor="text1"/>
                <w:spacing w:val="-3"/>
                <w:sz w:val="20"/>
                <w:lang w:val="hr-HR"/>
              </w:rPr>
              <w:t>Obrtna sredstva</w:t>
            </w:r>
            <w:bookmarkEnd w:id="592"/>
          </w:p>
        </w:tc>
        <w:tc>
          <w:tcPr>
            <w:tcW w:w="910" w:type="pct"/>
            <w:tcBorders>
              <w:top w:val="nil"/>
              <w:left w:val="nil"/>
              <w:bottom w:val="nil"/>
              <w:right w:val="nil"/>
            </w:tcBorders>
            <w:vAlign w:val="bottom"/>
          </w:tcPr>
          <w:p w14:paraId="63A696DD" w14:textId="020E488B" w:rsidR="000B7583" w:rsidRPr="000B7583" w:rsidRDefault="000B7583" w:rsidP="000B7583">
            <w:pPr>
              <w:pStyle w:val="TT"/>
              <w:jc w:val="right"/>
              <w:rPr>
                <w:rFonts w:cs="Arial"/>
                <w:sz w:val="20"/>
              </w:rPr>
            </w:pPr>
            <w:r w:rsidRPr="000B7583">
              <w:rPr>
                <w:rFonts w:cs="Arial"/>
                <w:sz w:val="20"/>
              </w:rPr>
              <w:t xml:space="preserve"> 10.377 </w:t>
            </w:r>
          </w:p>
        </w:tc>
        <w:tc>
          <w:tcPr>
            <w:tcW w:w="911" w:type="pct"/>
            <w:tcBorders>
              <w:top w:val="nil"/>
              <w:left w:val="nil"/>
              <w:bottom w:val="nil"/>
              <w:right w:val="nil"/>
            </w:tcBorders>
            <w:vAlign w:val="bottom"/>
          </w:tcPr>
          <w:p w14:paraId="08F6796D" w14:textId="6591FE16" w:rsidR="000B7583" w:rsidRPr="004022FB" w:rsidRDefault="000B7583" w:rsidP="000B7583">
            <w:pPr>
              <w:pStyle w:val="TT"/>
              <w:jc w:val="right"/>
              <w:rPr>
                <w:rFonts w:cs="Arial"/>
                <w:color w:val="000000" w:themeColor="text1"/>
                <w:sz w:val="20"/>
                <w:lang w:val="hr-HR"/>
              </w:rPr>
            </w:pPr>
            <w:r w:rsidRPr="004022FB">
              <w:rPr>
                <w:rFonts w:cs="Arial"/>
                <w:sz w:val="20"/>
              </w:rPr>
              <w:t xml:space="preserve"> 14.146 </w:t>
            </w:r>
          </w:p>
        </w:tc>
      </w:tr>
      <w:tr w:rsidR="00566E5A" w:rsidRPr="004022FB" w14:paraId="45E45BD3" w14:textId="77777777" w:rsidTr="000B7583">
        <w:trPr>
          <w:trHeight w:val="387"/>
        </w:trPr>
        <w:tc>
          <w:tcPr>
            <w:tcW w:w="3179" w:type="pct"/>
            <w:vAlign w:val="bottom"/>
          </w:tcPr>
          <w:p w14:paraId="081DE6B7" w14:textId="16F41567" w:rsidR="00566E5A" w:rsidRPr="004022FB" w:rsidRDefault="00566E5A" w:rsidP="00566E5A">
            <w:pPr>
              <w:pStyle w:val="TT"/>
              <w:rPr>
                <w:rFonts w:cs="Arial"/>
                <w:color w:val="000000" w:themeColor="text1"/>
                <w:sz w:val="20"/>
                <w:lang w:val="hr-HR"/>
              </w:rPr>
            </w:pPr>
            <w:bookmarkStart w:id="593" w:name="_Toc67328021"/>
            <w:r w:rsidRPr="004022FB">
              <w:rPr>
                <w:rFonts w:cs="Arial"/>
                <w:color w:val="000000" w:themeColor="text1"/>
                <w:sz w:val="20"/>
                <w:lang w:val="hr-HR"/>
              </w:rPr>
              <w:t>Obrtna sredstva – Mjere COVID 19</w:t>
            </w:r>
            <w:bookmarkEnd w:id="593"/>
            <w:r w:rsidRPr="004022FB">
              <w:rPr>
                <w:rFonts w:cs="Arial"/>
                <w:color w:val="000000" w:themeColor="text1"/>
                <w:sz w:val="20"/>
                <w:lang w:val="hr-HR"/>
              </w:rPr>
              <w:t xml:space="preserve"> i Kriza 2022</w:t>
            </w:r>
          </w:p>
        </w:tc>
        <w:tc>
          <w:tcPr>
            <w:tcW w:w="910" w:type="pct"/>
            <w:tcBorders>
              <w:top w:val="nil"/>
              <w:left w:val="nil"/>
              <w:bottom w:val="nil"/>
              <w:right w:val="nil"/>
            </w:tcBorders>
            <w:vAlign w:val="bottom"/>
          </w:tcPr>
          <w:p w14:paraId="7E28ADA7" w14:textId="0626F023" w:rsidR="00566E5A" w:rsidRPr="000B7583" w:rsidRDefault="000B7583" w:rsidP="00566E5A">
            <w:pPr>
              <w:pStyle w:val="TT"/>
              <w:jc w:val="right"/>
              <w:rPr>
                <w:rFonts w:cs="Arial"/>
                <w:sz w:val="20"/>
              </w:rPr>
            </w:pPr>
            <w:r w:rsidRPr="000B7583">
              <w:rPr>
                <w:rFonts w:cs="Arial"/>
                <w:sz w:val="20"/>
              </w:rPr>
              <w:t>1.645</w:t>
            </w:r>
          </w:p>
        </w:tc>
        <w:tc>
          <w:tcPr>
            <w:tcW w:w="911" w:type="pct"/>
            <w:tcBorders>
              <w:top w:val="nil"/>
              <w:left w:val="nil"/>
              <w:bottom w:val="nil"/>
              <w:right w:val="nil"/>
            </w:tcBorders>
            <w:vAlign w:val="bottom"/>
          </w:tcPr>
          <w:p w14:paraId="799AE231" w14:textId="61F341ED" w:rsidR="00566E5A" w:rsidRPr="004022FB" w:rsidRDefault="00566E5A" w:rsidP="00566E5A">
            <w:pPr>
              <w:pStyle w:val="TT"/>
              <w:jc w:val="right"/>
              <w:rPr>
                <w:rFonts w:cs="Arial"/>
                <w:color w:val="000000" w:themeColor="text1"/>
                <w:sz w:val="20"/>
                <w:lang w:val="hr-HR"/>
              </w:rPr>
            </w:pPr>
            <w:r w:rsidRPr="004022FB">
              <w:rPr>
                <w:rFonts w:cs="Arial"/>
                <w:color w:val="000000" w:themeColor="text1"/>
                <w:sz w:val="20"/>
                <w:lang w:val="hr-HR"/>
              </w:rPr>
              <w:t>3.094</w:t>
            </w:r>
          </w:p>
        </w:tc>
      </w:tr>
      <w:tr w:rsidR="000B7583" w:rsidRPr="004022FB" w14:paraId="39CA7725" w14:textId="77777777" w:rsidTr="000B7583">
        <w:trPr>
          <w:trHeight w:val="387"/>
        </w:trPr>
        <w:tc>
          <w:tcPr>
            <w:tcW w:w="3179" w:type="pct"/>
            <w:vAlign w:val="bottom"/>
          </w:tcPr>
          <w:p w14:paraId="188CC1A9" w14:textId="77777777" w:rsidR="000B7583" w:rsidRPr="004022FB" w:rsidRDefault="000B7583" w:rsidP="000B7583">
            <w:pPr>
              <w:pStyle w:val="TT"/>
              <w:rPr>
                <w:rFonts w:cs="Arial"/>
                <w:color w:val="000000" w:themeColor="text1"/>
                <w:sz w:val="20"/>
                <w:lang w:val="hr-HR"/>
              </w:rPr>
            </w:pPr>
            <w:bookmarkStart w:id="594" w:name="_Toc67328024"/>
            <w:r w:rsidRPr="004022FB">
              <w:rPr>
                <w:rFonts w:cs="Arial"/>
                <w:color w:val="000000" w:themeColor="text1"/>
                <w:sz w:val="20"/>
                <w:lang w:val="hr-HR"/>
              </w:rPr>
              <w:t>Program kreditiranja obnove i razvitka gospodarskih djelatnosti</w:t>
            </w:r>
            <w:bookmarkEnd w:id="594"/>
          </w:p>
        </w:tc>
        <w:tc>
          <w:tcPr>
            <w:tcW w:w="910" w:type="pct"/>
            <w:tcBorders>
              <w:top w:val="nil"/>
              <w:left w:val="nil"/>
              <w:bottom w:val="nil"/>
              <w:right w:val="nil"/>
            </w:tcBorders>
            <w:vAlign w:val="bottom"/>
          </w:tcPr>
          <w:p w14:paraId="6AEE1EFF" w14:textId="6B405FC6" w:rsidR="000B7583" w:rsidRPr="000B7583" w:rsidRDefault="000B7583" w:rsidP="000B7583">
            <w:pPr>
              <w:pStyle w:val="TT"/>
              <w:jc w:val="right"/>
              <w:rPr>
                <w:rFonts w:cs="Arial"/>
                <w:sz w:val="20"/>
              </w:rPr>
            </w:pPr>
            <w:r w:rsidRPr="000B7583">
              <w:rPr>
                <w:rFonts w:cs="Arial"/>
                <w:sz w:val="20"/>
              </w:rPr>
              <w:t xml:space="preserve"> 42.542 </w:t>
            </w:r>
          </w:p>
        </w:tc>
        <w:tc>
          <w:tcPr>
            <w:tcW w:w="911" w:type="pct"/>
            <w:tcBorders>
              <w:top w:val="nil"/>
              <w:left w:val="nil"/>
              <w:bottom w:val="nil"/>
              <w:right w:val="nil"/>
            </w:tcBorders>
            <w:vAlign w:val="bottom"/>
          </w:tcPr>
          <w:p w14:paraId="4C281C17" w14:textId="293507B9" w:rsidR="000B7583" w:rsidRPr="004022FB" w:rsidRDefault="000B7583" w:rsidP="000B7583">
            <w:pPr>
              <w:pStyle w:val="TT"/>
              <w:jc w:val="right"/>
              <w:rPr>
                <w:rFonts w:cs="Arial"/>
                <w:color w:val="000000" w:themeColor="text1"/>
                <w:sz w:val="20"/>
                <w:lang w:val="hr-HR"/>
              </w:rPr>
            </w:pPr>
            <w:r w:rsidRPr="004022FB">
              <w:rPr>
                <w:rFonts w:cs="Arial"/>
                <w:sz w:val="20"/>
              </w:rPr>
              <w:t xml:space="preserve"> 55.484 </w:t>
            </w:r>
          </w:p>
        </w:tc>
      </w:tr>
      <w:tr w:rsidR="000B7583" w:rsidRPr="004022FB" w14:paraId="3770C65A" w14:textId="77777777" w:rsidTr="000B7583">
        <w:trPr>
          <w:trHeight w:val="387"/>
        </w:trPr>
        <w:tc>
          <w:tcPr>
            <w:tcW w:w="3179" w:type="pct"/>
            <w:vAlign w:val="bottom"/>
          </w:tcPr>
          <w:p w14:paraId="2749A9A6" w14:textId="77777777" w:rsidR="000B7583" w:rsidRPr="004022FB" w:rsidRDefault="000B7583" w:rsidP="000B7583">
            <w:pPr>
              <w:pStyle w:val="TT"/>
              <w:rPr>
                <w:rFonts w:cs="Arial"/>
                <w:color w:val="000000" w:themeColor="text1"/>
                <w:sz w:val="20"/>
                <w:lang w:val="hr-HR"/>
              </w:rPr>
            </w:pPr>
            <w:bookmarkStart w:id="595" w:name="_Toc67328027"/>
            <w:r w:rsidRPr="004022FB">
              <w:rPr>
                <w:rFonts w:cs="Arial"/>
                <w:color w:val="000000" w:themeColor="text1"/>
                <w:sz w:val="20"/>
                <w:lang w:val="hr-HR"/>
              </w:rPr>
              <w:t>Financiranje izvoza</w:t>
            </w:r>
            <w:bookmarkEnd w:id="595"/>
          </w:p>
        </w:tc>
        <w:tc>
          <w:tcPr>
            <w:tcW w:w="910" w:type="pct"/>
            <w:tcBorders>
              <w:top w:val="nil"/>
              <w:left w:val="nil"/>
              <w:bottom w:val="nil"/>
              <w:right w:val="nil"/>
            </w:tcBorders>
            <w:vAlign w:val="bottom"/>
          </w:tcPr>
          <w:p w14:paraId="4FFE0BA9" w14:textId="1FA72146" w:rsidR="000B7583" w:rsidRPr="000B7583" w:rsidRDefault="000B7583" w:rsidP="000B7583">
            <w:pPr>
              <w:pStyle w:val="TT"/>
              <w:jc w:val="right"/>
              <w:rPr>
                <w:rFonts w:cs="Arial"/>
                <w:sz w:val="20"/>
              </w:rPr>
            </w:pPr>
            <w:r w:rsidRPr="000B7583">
              <w:rPr>
                <w:rFonts w:cs="Arial"/>
                <w:sz w:val="20"/>
              </w:rPr>
              <w:t xml:space="preserve"> 95.511 </w:t>
            </w:r>
          </w:p>
        </w:tc>
        <w:tc>
          <w:tcPr>
            <w:tcW w:w="911" w:type="pct"/>
            <w:tcBorders>
              <w:top w:val="nil"/>
              <w:left w:val="nil"/>
              <w:bottom w:val="nil"/>
              <w:right w:val="nil"/>
            </w:tcBorders>
            <w:vAlign w:val="bottom"/>
          </w:tcPr>
          <w:p w14:paraId="601241BD" w14:textId="3330004C" w:rsidR="000B7583" w:rsidRPr="004022FB" w:rsidRDefault="000B7583" w:rsidP="000B7583">
            <w:pPr>
              <w:pStyle w:val="TT"/>
              <w:jc w:val="right"/>
              <w:rPr>
                <w:rFonts w:cs="Arial"/>
                <w:color w:val="000000" w:themeColor="text1"/>
                <w:sz w:val="20"/>
                <w:lang w:val="hr-HR"/>
              </w:rPr>
            </w:pPr>
            <w:r w:rsidRPr="004022FB">
              <w:rPr>
                <w:rFonts w:cs="Arial"/>
                <w:sz w:val="20"/>
              </w:rPr>
              <w:t xml:space="preserve"> 121.758 </w:t>
            </w:r>
          </w:p>
        </w:tc>
      </w:tr>
      <w:tr w:rsidR="000B7583" w:rsidRPr="004022FB" w14:paraId="1E1ADA93" w14:textId="77777777" w:rsidTr="000B7583">
        <w:trPr>
          <w:trHeight w:val="387"/>
        </w:trPr>
        <w:tc>
          <w:tcPr>
            <w:tcW w:w="3179" w:type="pct"/>
            <w:vAlign w:val="bottom"/>
          </w:tcPr>
          <w:p w14:paraId="7C764A9A" w14:textId="77777777" w:rsidR="000B7583" w:rsidRPr="004022FB" w:rsidRDefault="000B7583" w:rsidP="000B7583">
            <w:pPr>
              <w:pStyle w:val="TT"/>
              <w:rPr>
                <w:rFonts w:cs="Arial"/>
                <w:color w:val="000000" w:themeColor="text1"/>
                <w:sz w:val="20"/>
                <w:lang w:val="hr-HR"/>
              </w:rPr>
            </w:pPr>
            <w:bookmarkStart w:id="596" w:name="_Toc67328030"/>
            <w:r w:rsidRPr="004022FB">
              <w:rPr>
                <w:rFonts w:cs="Arial"/>
                <w:color w:val="000000" w:themeColor="text1"/>
                <w:sz w:val="20"/>
                <w:lang w:val="hr-HR"/>
              </w:rPr>
              <w:t>Program obnove i razvitka infrastrukture u Republici Hrvatskoj</w:t>
            </w:r>
            <w:bookmarkEnd w:id="596"/>
          </w:p>
        </w:tc>
        <w:tc>
          <w:tcPr>
            <w:tcW w:w="910" w:type="pct"/>
            <w:tcBorders>
              <w:top w:val="nil"/>
              <w:left w:val="nil"/>
              <w:bottom w:val="nil"/>
              <w:right w:val="nil"/>
            </w:tcBorders>
            <w:vAlign w:val="bottom"/>
          </w:tcPr>
          <w:p w14:paraId="6118E2F7" w14:textId="69B43519" w:rsidR="000B7583" w:rsidRPr="000B7583" w:rsidRDefault="000B7583" w:rsidP="000B7583">
            <w:pPr>
              <w:pStyle w:val="TT"/>
              <w:jc w:val="right"/>
              <w:rPr>
                <w:rFonts w:cs="Arial"/>
                <w:sz w:val="20"/>
              </w:rPr>
            </w:pPr>
            <w:r w:rsidRPr="000B7583">
              <w:rPr>
                <w:rFonts w:cs="Arial"/>
                <w:sz w:val="20"/>
              </w:rPr>
              <w:t xml:space="preserve"> 65.309 </w:t>
            </w:r>
          </w:p>
        </w:tc>
        <w:tc>
          <w:tcPr>
            <w:tcW w:w="911" w:type="pct"/>
            <w:tcBorders>
              <w:top w:val="nil"/>
              <w:left w:val="nil"/>
              <w:bottom w:val="nil"/>
              <w:right w:val="nil"/>
            </w:tcBorders>
            <w:vAlign w:val="bottom"/>
          </w:tcPr>
          <w:p w14:paraId="12C802A9" w14:textId="2CEF3359" w:rsidR="000B7583" w:rsidRPr="004022FB" w:rsidRDefault="000B7583" w:rsidP="000B7583">
            <w:pPr>
              <w:pStyle w:val="TT"/>
              <w:jc w:val="right"/>
              <w:rPr>
                <w:rFonts w:cs="Arial"/>
                <w:color w:val="000000" w:themeColor="text1"/>
                <w:sz w:val="20"/>
                <w:lang w:val="hr-HR"/>
              </w:rPr>
            </w:pPr>
            <w:r w:rsidRPr="004022FB">
              <w:rPr>
                <w:rFonts w:cs="Arial"/>
                <w:sz w:val="20"/>
              </w:rPr>
              <w:t xml:space="preserve"> 77.482 </w:t>
            </w:r>
          </w:p>
        </w:tc>
      </w:tr>
      <w:tr w:rsidR="000B7583" w:rsidRPr="004022FB" w14:paraId="4CA60D52" w14:textId="77777777" w:rsidTr="000B7583">
        <w:trPr>
          <w:trHeight w:val="387"/>
        </w:trPr>
        <w:tc>
          <w:tcPr>
            <w:tcW w:w="3179" w:type="pct"/>
            <w:vAlign w:val="bottom"/>
          </w:tcPr>
          <w:p w14:paraId="073FF054" w14:textId="77777777" w:rsidR="000B7583" w:rsidRPr="004022FB" w:rsidRDefault="000B7583" w:rsidP="000B7583">
            <w:pPr>
              <w:pStyle w:val="TT"/>
              <w:rPr>
                <w:rFonts w:cs="Arial"/>
                <w:color w:val="000000" w:themeColor="text1"/>
                <w:sz w:val="20"/>
                <w:lang w:val="hr-HR"/>
              </w:rPr>
            </w:pPr>
            <w:bookmarkStart w:id="597" w:name="_Toc67328033"/>
            <w:r w:rsidRPr="004022FB">
              <w:rPr>
                <w:rFonts w:cs="Arial"/>
                <w:color w:val="000000" w:themeColor="text1"/>
                <w:sz w:val="20"/>
                <w:lang w:val="hr-HR"/>
              </w:rPr>
              <w:t>Program kreditiranja malog i srednjeg poduzetništva</w:t>
            </w:r>
            <w:bookmarkEnd w:id="597"/>
          </w:p>
        </w:tc>
        <w:tc>
          <w:tcPr>
            <w:tcW w:w="910" w:type="pct"/>
            <w:tcBorders>
              <w:top w:val="nil"/>
              <w:left w:val="nil"/>
              <w:bottom w:val="nil"/>
              <w:right w:val="nil"/>
            </w:tcBorders>
            <w:vAlign w:val="bottom"/>
          </w:tcPr>
          <w:p w14:paraId="3AF37F76" w14:textId="4165E28A" w:rsidR="000B7583" w:rsidRPr="000B7583" w:rsidRDefault="000B7583" w:rsidP="000B7583">
            <w:pPr>
              <w:pStyle w:val="TT"/>
              <w:jc w:val="right"/>
              <w:rPr>
                <w:rFonts w:cs="Arial"/>
                <w:sz w:val="20"/>
              </w:rPr>
            </w:pPr>
            <w:r w:rsidRPr="000B7583">
              <w:rPr>
                <w:rFonts w:cs="Arial"/>
                <w:sz w:val="20"/>
              </w:rPr>
              <w:t xml:space="preserve"> 315.818 </w:t>
            </w:r>
          </w:p>
        </w:tc>
        <w:tc>
          <w:tcPr>
            <w:tcW w:w="911" w:type="pct"/>
            <w:tcBorders>
              <w:top w:val="nil"/>
              <w:left w:val="nil"/>
              <w:bottom w:val="nil"/>
              <w:right w:val="nil"/>
            </w:tcBorders>
            <w:vAlign w:val="bottom"/>
          </w:tcPr>
          <w:p w14:paraId="2A6DAD82" w14:textId="40C8CBB7" w:rsidR="000B7583" w:rsidRPr="004022FB" w:rsidRDefault="000B7583" w:rsidP="000B7583">
            <w:pPr>
              <w:pStyle w:val="TT"/>
              <w:jc w:val="right"/>
              <w:rPr>
                <w:rFonts w:cs="Arial"/>
                <w:color w:val="000000" w:themeColor="text1"/>
                <w:sz w:val="20"/>
                <w:lang w:val="hr-HR"/>
              </w:rPr>
            </w:pPr>
            <w:r w:rsidRPr="004022FB">
              <w:rPr>
                <w:rFonts w:cs="Arial"/>
                <w:sz w:val="20"/>
              </w:rPr>
              <w:t xml:space="preserve"> 409.954 </w:t>
            </w:r>
          </w:p>
        </w:tc>
      </w:tr>
      <w:tr w:rsidR="000B7583" w:rsidRPr="004022FB" w14:paraId="22991D54" w14:textId="77777777" w:rsidTr="000B7583">
        <w:trPr>
          <w:trHeight w:val="411"/>
        </w:trPr>
        <w:tc>
          <w:tcPr>
            <w:tcW w:w="3179" w:type="pct"/>
            <w:vAlign w:val="bottom"/>
          </w:tcPr>
          <w:p w14:paraId="1959EC5E" w14:textId="77777777" w:rsidR="000B7583" w:rsidRPr="004022FB" w:rsidRDefault="000B7583" w:rsidP="000B7583">
            <w:pPr>
              <w:pStyle w:val="TT"/>
              <w:rPr>
                <w:rFonts w:cs="Arial"/>
                <w:color w:val="000000" w:themeColor="text1"/>
                <w:sz w:val="20"/>
                <w:lang w:val="hr-HR"/>
              </w:rPr>
            </w:pPr>
            <w:bookmarkStart w:id="598" w:name="_Toc67328036"/>
            <w:r w:rsidRPr="004022FB">
              <w:rPr>
                <w:rFonts w:cs="Arial"/>
                <w:color w:val="000000" w:themeColor="text1"/>
                <w:sz w:val="20"/>
                <w:lang w:val="hr-HR"/>
              </w:rPr>
              <w:t>Program kreditiranja ratom oštećenih i razrušenih stambenih i gospodarskih objekata</w:t>
            </w:r>
            <w:bookmarkEnd w:id="598"/>
          </w:p>
        </w:tc>
        <w:tc>
          <w:tcPr>
            <w:tcW w:w="910" w:type="pct"/>
            <w:tcBorders>
              <w:top w:val="nil"/>
              <w:left w:val="nil"/>
              <w:bottom w:val="nil"/>
              <w:right w:val="nil"/>
            </w:tcBorders>
            <w:vAlign w:val="bottom"/>
          </w:tcPr>
          <w:p w14:paraId="29CD8301" w14:textId="7CB09588" w:rsidR="000B7583" w:rsidRPr="000B7583" w:rsidRDefault="000B7583" w:rsidP="000B7583">
            <w:pPr>
              <w:pStyle w:val="TT"/>
              <w:jc w:val="right"/>
              <w:rPr>
                <w:rFonts w:cs="Arial"/>
                <w:sz w:val="20"/>
              </w:rPr>
            </w:pPr>
            <w:r w:rsidRPr="000B7583">
              <w:rPr>
                <w:rFonts w:cs="Arial"/>
                <w:sz w:val="20"/>
              </w:rPr>
              <w:t xml:space="preserve"> 23 </w:t>
            </w:r>
          </w:p>
        </w:tc>
        <w:tc>
          <w:tcPr>
            <w:tcW w:w="911" w:type="pct"/>
            <w:tcBorders>
              <w:top w:val="nil"/>
              <w:left w:val="nil"/>
              <w:bottom w:val="nil"/>
              <w:right w:val="nil"/>
            </w:tcBorders>
            <w:vAlign w:val="bottom"/>
          </w:tcPr>
          <w:p w14:paraId="4C278153" w14:textId="005D923A" w:rsidR="000B7583" w:rsidRPr="004022FB" w:rsidRDefault="000B7583" w:rsidP="000B7583">
            <w:pPr>
              <w:pStyle w:val="TT"/>
              <w:jc w:val="right"/>
              <w:rPr>
                <w:rFonts w:cs="Arial"/>
                <w:color w:val="000000" w:themeColor="text1"/>
                <w:sz w:val="20"/>
                <w:lang w:val="hr-HR"/>
              </w:rPr>
            </w:pPr>
            <w:r w:rsidRPr="004022FB">
              <w:rPr>
                <w:rFonts w:cs="Arial"/>
                <w:sz w:val="20"/>
              </w:rPr>
              <w:t xml:space="preserve"> 131 </w:t>
            </w:r>
          </w:p>
        </w:tc>
      </w:tr>
      <w:tr w:rsidR="00566E5A" w:rsidRPr="004022FB" w14:paraId="55C0CF77" w14:textId="77777777" w:rsidTr="004022FB">
        <w:trPr>
          <w:trHeight w:val="340"/>
        </w:trPr>
        <w:tc>
          <w:tcPr>
            <w:tcW w:w="3179" w:type="pct"/>
            <w:vAlign w:val="bottom"/>
          </w:tcPr>
          <w:p w14:paraId="6706E0A0" w14:textId="77777777" w:rsidR="00566E5A" w:rsidRPr="004022FB" w:rsidRDefault="00566E5A" w:rsidP="00566E5A">
            <w:pPr>
              <w:pStyle w:val="TT"/>
              <w:rPr>
                <w:rFonts w:cs="Arial"/>
                <w:color w:val="000000" w:themeColor="text1"/>
                <w:sz w:val="20"/>
                <w:lang w:val="hr-HR"/>
              </w:rPr>
            </w:pPr>
            <w:bookmarkStart w:id="599" w:name="_Toc67328039"/>
            <w:r w:rsidRPr="004022FB">
              <w:rPr>
                <w:rFonts w:cs="Arial"/>
                <w:color w:val="000000" w:themeColor="text1"/>
                <w:sz w:val="20"/>
                <w:lang w:val="hr-HR"/>
              </w:rPr>
              <w:t>Ostalo</w:t>
            </w:r>
            <w:bookmarkEnd w:id="599"/>
          </w:p>
        </w:tc>
        <w:tc>
          <w:tcPr>
            <w:tcW w:w="910" w:type="pct"/>
            <w:tcBorders>
              <w:top w:val="nil"/>
              <w:left w:val="nil"/>
              <w:bottom w:val="nil"/>
              <w:right w:val="nil"/>
            </w:tcBorders>
            <w:vAlign w:val="bottom"/>
          </w:tcPr>
          <w:p w14:paraId="0DE45469" w14:textId="2130C90A" w:rsidR="00566E5A" w:rsidRPr="004022FB" w:rsidRDefault="000B7583" w:rsidP="00566E5A">
            <w:pPr>
              <w:pStyle w:val="TT"/>
              <w:jc w:val="right"/>
              <w:rPr>
                <w:rFonts w:cs="Arial"/>
                <w:color w:val="000000" w:themeColor="text1"/>
                <w:sz w:val="20"/>
                <w:lang w:val="hr-HR"/>
              </w:rPr>
            </w:pPr>
            <w:r w:rsidRPr="000B7583">
              <w:rPr>
                <w:rFonts w:cs="Arial"/>
                <w:color w:val="000000" w:themeColor="text1"/>
                <w:sz w:val="20"/>
                <w:lang w:val="hr-HR"/>
              </w:rPr>
              <w:t>158.388</w:t>
            </w:r>
          </w:p>
        </w:tc>
        <w:tc>
          <w:tcPr>
            <w:tcW w:w="911" w:type="pct"/>
            <w:tcBorders>
              <w:top w:val="nil"/>
              <w:left w:val="nil"/>
              <w:bottom w:val="nil"/>
              <w:right w:val="nil"/>
            </w:tcBorders>
            <w:vAlign w:val="bottom"/>
          </w:tcPr>
          <w:p w14:paraId="0B870468" w14:textId="6D11AABC" w:rsidR="00566E5A" w:rsidRPr="004022FB" w:rsidRDefault="00566E5A" w:rsidP="00566E5A">
            <w:pPr>
              <w:pStyle w:val="TT"/>
              <w:jc w:val="right"/>
              <w:rPr>
                <w:rFonts w:cs="Arial"/>
                <w:color w:val="000000" w:themeColor="text1"/>
                <w:sz w:val="20"/>
                <w:lang w:val="hr-HR"/>
              </w:rPr>
            </w:pPr>
            <w:r w:rsidRPr="004022FB">
              <w:rPr>
                <w:rFonts w:cs="Arial"/>
                <w:sz w:val="20"/>
              </w:rPr>
              <w:t xml:space="preserve"> 92.000 </w:t>
            </w:r>
          </w:p>
        </w:tc>
      </w:tr>
      <w:tr w:rsidR="00566E5A" w:rsidRPr="004022FB" w14:paraId="72C0CE3E" w14:textId="77777777" w:rsidTr="004022FB">
        <w:trPr>
          <w:trHeight w:val="340"/>
        </w:trPr>
        <w:tc>
          <w:tcPr>
            <w:tcW w:w="3179" w:type="pct"/>
            <w:vAlign w:val="bottom"/>
          </w:tcPr>
          <w:p w14:paraId="60E3DF38" w14:textId="77777777" w:rsidR="00566E5A" w:rsidRPr="004022FB" w:rsidRDefault="00566E5A" w:rsidP="00566E5A">
            <w:pPr>
              <w:pStyle w:val="TT"/>
              <w:rPr>
                <w:rFonts w:cs="Arial"/>
                <w:color w:val="000000" w:themeColor="text1"/>
                <w:sz w:val="20"/>
                <w:lang w:val="hr-HR"/>
              </w:rPr>
            </w:pPr>
            <w:bookmarkStart w:id="600" w:name="_Toc67328042"/>
            <w:r w:rsidRPr="004022FB">
              <w:rPr>
                <w:rFonts w:cs="Arial"/>
                <w:color w:val="000000" w:themeColor="text1"/>
                <w:sz w:val="20"/>
                <w:lang w:val="hr-HR"/>
              </w:rPr>
              <w:t>Obračunata kamata</w:t>
            </w:r>
            <w:bookmarkEnd w:id="600"/>
          </w:p>
        </w:tc>
        <w:tc>
          <w:tcPr>
            <w:tcW w:w="910" w:type="pct"/>
            <w:tcBorders>
              <w:top w:val="nil"/>
              <w:left w:val="nil"/>
              <w:bottom w:val="nil"/>
              <w:right w:val="nil"/>
            </w:tcBorders>
            <w:vAlign w:val="bottom"/>
          </w:tcPr>
          <w:p w14:paraId="20F76321" w14:textId="4FE5047D" w:rsidR="00566E5A" w:rsidRPr="004022FB" w:rsidRDefault="000B7583" w:rsidP="00566E5A">
            <w:pPr>
              <w:pStyle w:val="TT"/>
              <w:jc w:val="right"/>
              <w:rPr>
                <w:rFonts w:cs="Arial"/>
                <w:color w:val="000000" w:themeColor="text1"/>
                <w:sz w:val="20"/>
                <w:lang w:val="hr-HR"/>
              </w:rPr>
            </w:pPr>
            <w:r w:rsidRPr="000B7583">
              <w:rPr>
                <w:rFonts w:cs="Arial"/>
                <w:color w:val="000000" w:themeColor="text1"/>
                <w:sz w:val="20"/>
                <w:lang w:val="hr-HR"/>
              </w:rPr>
              <w:t>934</w:t>
            </w:r>
          </w:p>
        </w:tc>
        <w:tc>
          <w:tcPr>
            <w:tcW w:w="911" w:type="pct"/>
            <w:tcBorders>
              <w:top w:val="nil"/>
              <w:left w:val="nil"/>
              <w:bottom w:val="nil"/>
              <w:right w:val="nil"/>
            </w:tcBorders>
            <w:vAlign w:val="bottom"/>
          </w:tcPr>
          <w:p w14:paraId="4DA29F29" w14:textId="16AD50E4" w:rsidR="00566E5A" w:rsidRPr="004022FB" w:rsidRDefault="00566E5A" w:rsidP="00566E5A">
            <w:pPr>
              <w:pStyle w:val="TT"/>
              <w:jc w:val="right"/>
              <w:rPr>
                <w:rFonts w:cs="Arial"/>
                <w:color w:val="000000" w:themeColor="text1"/>
                <w:sz w:val="20"/>
                <w:lang w:val="hr-HR"/>
              </w:rPr>
            </w:pPr>
            <w:r w:rsidRPr="004022FB">
              <w:rPr>
                <w:rFonts w:cs="Arial"/>
                <w:sz w:val="20"/>
              </w:rPr>
              <w:t xml:space="preserve"> 891 </w:t>
            </w:r>
          </w:p>
        </w:tc>
      </w:tr>
      <w:tr w:rsidR="00566E5A" w:rsidRPr="004022FB" w14:paraId="545805B2" w14:textId="77777777" w:rsidTr="004022FB">
        <w:trPr>
          <w:trHeight w:val="340"/>
        </w:trPr>
        <w:tc>
          <w:tcPr>
            <w:tcW w:w="3179" w:type="pct"/>
            <w:vAlign w:val="bottom"/>
          </w:tcPr>
          <w:p w14:paraId="69B5255E" w14:textId="77777777" w:rsidR="00566E5A" w:rsidRPr="004022FB" w:rsidRDefault="00566E5A" w:rsidP="00566E5A">
            <w:pPr>
              <w:pStyle w:val="TT"/>
              <w:rPr>
                <w:rFonts w:cs="Arial"/>
                <w:color w:val="000000" w:themeColor="text1"/>
                <w:sz w:val="20"/>
                <w:lang w:val="hr-HR"/>
              </w:rPr>
            </w:pPr>
            <w:bookmarkStart w:id="601" w:name="_Toc67328045"/>
            <w:r w:rsidRPr="004022FB">
              <w:rPr>
                <w:rFonts w:cs="Arial"/>
                <w:color w:val="000000" w:themeColor="text1"/>
                <w:sz w:val="20"/>
                <w:lang w:val="hr-HR"/>
              </w:rPr>
              <w:t>Odgođena naknada po kreditima</w:t>
            </w:r>
            <w:bookmarkEnd w:id="601"/>
          </w:p>
        </w:tc>
        <w:tc>
          <w:tcPr>
            <w:tcW w:w="910" w:type="pct"/>
            <w:tcBorders>
              <w:top w:val="nil"/>
              <w:left w:val="nil"/>
              <w:bottom w:val="nil"/>
              <w:right w:val="nil"/>
            </w:tcBorders>
            <w:vAlign w:val="bottom"/>
          </w:tcPr>
          <w:p w14:paraId="6567894C" w14:textId="7A947CDE" w:rsidR="00566E5A" w:rsidRPr="004022FB" w:rsidRDefault="000B7583" w:rsidP="00566E5A">
            <w:pPr>
              <w:pStyle w:val="TT"/>
              <w:jc w:val="right"/>
              <w:rPr>
                <w:rFonts w:cs="Arial"/>
                <w:color w:val="000000" w:themeColor="text1"/>
                <w:sz w:val="20"/>
                <w:lang w:val="hr-HR"/>
              </w:rPr>
            </w:pPr>
            <w:r w:rsidRPr="000B7583">
              <w:rPr>
                <w:rFonts w:cs="Arial"/>
                <w:color w:val="000000" w:themeColor="text1"/>
                <w:sz w:val="20"/>
                <w:lang w:val="hr-HR"/>
              </w:rPr>
              <w:t>(5.269)</w:t>
            </w:r>
          </w:p>
        </w:tc>
        <w:tc>
          <w:tcPr>
            <w:tcW w:w="911" w:type="pct"/>
            <w:tcBorders>
              <w:top w:val="nil"/>
              <w:left w:val="nil"/>
              <w:bottom w:val="nil"/>
              <w:right w:val="nil"/>
            </w:tcBorders>
            <w:vAlign w:val="bottom"/>
          </w:tcPr>
          <w:p w14:paraId="500B1601" w14:textId="63EEC438" w:rsidR="00566E5A" w:rsidRPr="004022FB" w:rsidRDefault="00566E5A" w:rsidP="00566E5A">
            <w:pPr>
              <w:pStyle w:val="TT"/>
              <w:jc w:val="right"/>
              <w:rPr>
                <w:rFonts w:cs="Arial"/>
                <w:color w:val="000000" w:themeColor="text1"/>
                <w:sz w:val="20"/>
                <w:lang w:val="hr-HR"/>
              </w:rPr>
            </w:pPr>
            <w:r w:rsidRPr="004022FB">
              <w:rPr>
                <w:rFonts w:cs="Arial"/>
                <w:sz w:val="20"/>
              </w:rPr>
              <w:t xml:space="preserve"> (3.064)</w:t>
            </w:r>
          </w:p>
        </w:tc>
      </w:tr>
      <w:tr w:rsidR="00566E5A" w:rsidRPr="004022FB" w14:paraId="3AC5E40D" w14:textId="77777777" w:rsidTr="004022FB">
        <w:trPr>
          <w:trHeight w:val="196"/>
        </w:trPr>
        <w:tc>
          <w:tcPr>
            <w:tcW w:w="3179" w:type="pct"/>
            <w:vAlign w:val="bottom"/>
          </w:tcPr>
          <w:p w14:paraId="4FDF55A1" w14:textId="77777777" w:rsidR="00566E5A" w:rsidRPr="004022FB" w:rsidRDefault="00566E5A" w:rsidP="00566E5A">
            <w:pPr>
              <w:pStyle w:val="Tot"/>
              <w:rPr>
                <w:rFonts w:cs="Arial"/>
                <w:color w:val="000000" w:themeColor="text1"/>
                <w:sz w:val="20"/>
                <w:lang w:val="hr-HR"/>
              </w:rPr>
            </w:pPr>
          </w:p>
        </w:tc>
        <w:tc>
          <w:tcPr>
            <w:tcW w:w="910" w:type="pct"/>
            <w:tcBorders>
              <w:top w:val="single" w:sz="4" w:space="0" w:color="auto"/>
              <w:bottom w:val="single" w:sz="4" w:space="0" w:color="auto"/>
            </w:tcBorders>
            <w:vAlign w:val="bottom"/>
          </w:tcPr>
          <w:p w14:paraId="45E4E4C5" w14:textId="3BCFC629" w:rsidR="00566E5A" w:rsidRPr="004022FB" w:rsidRDefault="00EE517A" w:rsidP="00566E5A">
            <w:pPr>
              <w:pStyle w:val="Tot"/>
              <w:jc w:val="right"/>
              <w:rPr>
                <w:rFonts w:cs="Arial"/>
                <w:color w:val="000000" w:themeColor="text1"/>
                <w:sz w:val="20"/>
                <w:lang w:val="hr-HR"/>
              </w:rPr>
            </w:pPr>
            <w:r w:rsidRPr="00EE517A">
              <w:rPr>
                <w:rFonts w:cs="Arial"/>
                <w:color w:val="000000" w:themeColor="text1"/>
                <w:sz w:val="20"/>
                <w:lang w:val="hr-HR"/>
              </w:rPr>
              <w:t>1.229.420</w:t>
            </w:r>
          </w:p>
        </w:tc>
        <w:tc>
          <w:tcPr>
            <w:tcW w:w="911" w:type="pct"/>
            <w:tcBorders>
              <w:top w:val="single" w:sz="4" w:space="0" w:color="auto"/>
              <w:bottom w:val="single" w:sz="4" w:space="0" w:color="auto"/>
            </w:tcBorders>
            <w:vAlign w:val="bottom"/>
          </w:tcPr>
          <w:p w14:paraId="792926E4" w14:textId="1558C226" w:rsidR="00566E5A" w:rsidRPr="004022FB" w:rsidRDefault="00566E5A" w:rsidP="00566E5A">
            <w:pPr>
              <w:pStyle w:val="Tot"/>
              <w:jc w:val="right"/>
              <w:rPr>
                <w:rFonts w:cs="Arial"/>
                <w:color w:val="000000" w:themeColor="text1"/>
                <w:sz w:val="20"/>
                <w:lang w:val="hr-HR"/>
              </w:rPr>
            </w:pPr>
            <w:r w:rsidRPr="004022FB">
              <w:rPr>
                <w:rFonts w:cs="Arial"/>
                <w:sz w:val="20"/>
              </w:rPr>
              <w:t xml:space="preserve"> 1.233.447 </w:t>
            </w:r>
          </w:p>
        </w:tc>
      </w:tr>
      <w:tr w:rsidR="00566E5A" w:rsidRPr="004022FB" w14:paraId="6B879730" w14:textId="77777777" w:rsidTr="004022FB">
        <w:trPr>
          <w:trHeight w:val="205"/>
        </w:trPr>
        <w:tc>
          <w:tcPr>
            <w:tcW w:w="3179" w:type="pct"/>
            <w:vAlign w:val="bottom"/>
          </w:tcPr>
          <w:p w14:paraId="54CA9DDD" w14:textId="77777777" w:rsidR="00566E5A" w:rsidRPr="004022FB" w:rsidRDefault="00566E5A" w:rsidP="00566E5A">
            <w:pPr>
              <w:pStyle w:val="TT"/>
              <w:rPr>
                <w:rFonts w:cs="Arial"/>
                <w:color w:val="000000" w:themeColor="text1"/>
                <w:sz w:val="20"/>
                <w:lang w:val="hr-HR"/>
              </w:rPr>
            </w:pPr>
            <w:bookmarkStart w:id="602" w:name="_Toc67328050"/>
            <w:r w:rsidRPr="004022FB">
              <w:rPr>
                <w:rFonts w:cs="Arial"/>
                <w:color w:val="000000" w:themeColor="text1"/>
                <w:sz w:val="20"/>
                <w:lang w:val="hr-HR"/>
              </w:rPr>
              <w:t>Rezerviranja za očekivane gubitke</w:t>
            </w:r>
            <w:bookmarkEnd w:id="602"/>
          </w:p>
        </w:tc>
        <w:tc>
          <w:tcPr>
            <w:tcW w:w="910" w:type="pct"/>
            <w:tcBorders>
              <w:top w:val="single" w:sz="4" w:space="0" w:color="auto"/>
              <w:bottom w:val="single" w:sz="4" w:space="0" w:color="auto"/>
            </w:tcBorders>
            <w:vAlign w:val="bottom"/>
          </w:tcPr>
          <w:p w14:paraId="7C170AA3" w14:textId="5134DCEE" w:rsidR="00566E5A" w:rsidRPr="004022FB" w:rsidRDefault="00EE517A" w:rsidP="00566E5A">
            <w:pPr>
              <w:pStyle w:val="TT"/>
              <w:jc w:val="right"/>
              <w:rPr>
                <w:rFonts w:cs="Arial"/>
                <w:color w:val="000000" w:themeColor="text1"/>
                <w:sz w:val="20"/>
                <w:lang w:val="hr-HR"/>
              </w:rPr>
            </w:pPr>
            <w:r w:rsidRPr="00EE517A">
              <w:rPr>
                <w:rFonts w:cs="Arial"/>
                <w:color w:val="000000" w:themeColor="text1"/>
                <w:sz w:val="20"/>
                <w:lang w:val="hr-HR"/>
              </w:rPr>
              <w:t>(1.837)</w:t>
            </w:r>
          </w:p>
        </w:tc>
        <w:tc>
          <w:tcPr>
            <w:tcW w:w="911" w:type="pct"/>
            <w:tcBorders>
              <w:top w:val="single" w:sz="4" w:space="0" w:color="auto"/>
              <w:bottom w:val="single" w:sz="4" w:space="0" w:color="auto"/>
            </w:tcBorders>
            <w:vAlign w:val="bottom"/>
          </w:tcPr>
          <w:p w14:paraId="1B0009E0" w14:textId="370FD7E7" w:rsidR="00566E5A" w:rsidRPr="004022FB" w:rsidRDefault="00566E5A" w:rsidP="00566E5A">
            <w:pPr>
              <w:pStyle w:val="TT"/>
              <w:jc w:val="right"/>
              <w:rPr>
                <w:rFonts w:cs="Arial"/>
                <w:color w:val="000000" w:themeColor="text1"/>
                <w:sz w:val="20"/>
                <w:lang w:val="hr-HR"/>
              </w:rPr>
            </w:pPr>
            <w:r w:rsidRPr="004022FB">
              <w:rPr>
                <w:rFonts w:cs="Arial"/>
                <w:sz w:val="20"/>
              </w:rPr>
              <w:t xml:space="preserve"> (7.638)</w:t>
            </w:r>
          </w:p>
        </w:tc>
      </w:tr>
      <w:tr w:rsidR="00566E5A" w:rsidRPr="004022FB" w14:paraId="26884F5C" w14:textId="77777777" w:rsidTr="004022FB">
        <w:trPr>
          <w:trHeight w:val="235"/>
        </w:trPr>
        <w:tc>
          <w:tcPr>
            <w:tcW w:w="3179" w:type="pct"/>
            <w:vAlign w:val="bottom"/>
          </w:tcPr>
          <w:p w14:paraId="4BBFEAD9" w14:textId="77777777" w:rsidR="00566E5A" w:rsidRPr="004022FB" w:rsidRDefault="00566E5A" w:rsidP="00566E5A">
            <w:pPr>
              <w:pStyle w:val="Tot"/>
              <w:rPr>
                <w:rFonts w:cs="Arial"/>
                <w:b/>
                <w:bCs/>
                <w:color w:val="000000" w:themeColor="text1"/>
                <w:sz w:val="20"/>
                <w:lang w:val="hr-HR"/>
              </w:rPr>
            </w:pPr>
          </w:p>
        </w:tc>
        <w:tc>
          <w:tcPr>
            <w:tcW w:w="910" w:type="pct"/>
            <w:tcBorders>
              <w:top w:val="single" w:sz="4" w:space="0" w:color="auto"/>
              <w:bottom w:val="single" w:sz="12" w:space="0" w:color="auto"/>
            </w:tcBorders>
            <w:vAlign w:val="bottom"/>
          </w:tcPr>
          <w:p w14:paraId="1CA15B94" w14:textId="779E0E9B" w:rsidR="00566E5A" w:rsidRPr="0045572C" w:rsidRDefault="00EE517A" w:rsidP="00566E5A">
            <w:pPr>
              <w:pStyle w:val="Tot"/>
              <w:jc w:val="right"/>
              <w:rPr>
                <w:rFonts w:cs="Arial"/>
                <w:b/>
                <w:bCs/>
                <w:color w:val="000000" w:themeColor="text1"/>
                <w:sz w:val="20"/>
                <w:lang w:val="hr-HR"/>
              </w:rPr>
            </w:pPr>
            <w:r w:rsidRPr="00EE517A">
              <w:rPr>
                <w:rFonts w:cs="Arial"/>
                <w:b/>
                <w:bCs/>
                <w:color w:val="000000" w:themeColor="text1"/>
                <w:sz w:val="20"/>
                <w:lang w:val="hr-HR"/>
              </w:rPr>
              <w:t>1.227.583</w:t>
            </w:r>
          </w:p>
        </w:tc>
        <w:tc>
          <w:tcPr>
            <w:tcW w:w="911" w:type="pct"/>
            <w:tcBorders>
              <w:top w:val="single" w:sz="4" w:space="0" w:color="auto"/>
              <w:bottom w:val="single" w:sz="12" w:space="0" w:color="auto"/>
            </w:tcBorders>
            <w:vAlign w:val="bottom"/>
          </w:tcPr>
          <w:p w14:paraId="754300F3" w14:textId="5B40250A" w:rsidR="00566E5A" w:rsidRPr="004022FB" w:rsidRDefault="00566E5A" w:rsidP="00566E5A">
            <w:pPr>
              <w:pStyle w:val="Tot"/>
              <w:jc w:val="right"/>
              <w:rPr>
                <w:rFonts w:cs="Arial"/>
                <w:b/>
                <w:bCs/>
                <w:color w:val="000000" w:themeColor="text1"/>
                <w:sz w:val="20"/>
                <w:lang w:val="hr-HR"/>
              </w:rPr>
            </w:pPr>
            <w:r w:rsidRPr="0045572C">
              <w:rPr>
                <w:rFonts w:cs="Arial"/>
                <w:b/>
                <w:bCs/>
                <w:sz w:val="20"/>
              </w:rPr>
              <w:t xml:space="preserve"> 1.225.809 </w:t>
            </w:r>
          </w:p>
        </w:tc>
      </w:tr>
    </w:tbl>
    <w:p w14:paraId="5659313F" w14:textId="77777777" w:rsidR="00E51223" w:rsidRPr="004B4498" w:rsidRDefault="00E51223" w:rsidP="00F625B3">
      <w:pPr>
        <w:pStyle w:val="T1"/>
        <w:keepNext w:val="0"/>
        <w:spacing w:before="0" w:after="0" w:line="240" w:lineRule="auto"/>
        <w:rPr>
          <w:rFonts w:cs="Arial"/>
          <w:b w:val="0"/>
          <w:bCs w:val="0"/>
          <w:color w:val="000000" w:themeColor="text1"/>
          <w:sz w:val="20"/>
          <w:lang w:val="hr-HR"/>
        </w:rPr>
      </w:pPr>
    </w:p>
    <w:p w14:paraId="36C319E6" w14:textId="0AABE955" w:rsidR="00954DDA" w:rsidRPr="00EE517A" w:rsidRDefault="00602CF2" w:rsidP="00F625B3">
      <w:pPr>
        <w:pStyle w:val="T1"/>
        <w:keepNext w:val="0"/>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Prosječne k</w:t>
      </w:r>
      <w:r w:rsidR="006D0890" w:rsidRPr="004B4498">
        <w:rPr>
          <w:rFonts w:cs="Arial"/>
          <w:b w:val="0"/>
          <w:bCs w:val="0"/>
          <w:color w:val="000000" w:themeColor="text1"/>
          <w:sz w:val="20"/>
          <w:lang w:val="hr-HR"/>
        </w:rPr>
        <w:t xml:space="preserve">amatne stope na </w:t>
      </w:r>
      <w:r w:rsidRPr="004B4498">
        <w:rPr>
          <w:rFonts w:cs="Arial"/>
          <w:b w:val="0"/>
          <w:bCs w:val="0"/>
          <w:color w:val="000000" w:themeColor="text1"/>
          <w:sz w:val="20"/>
          <w:lang w:val="hr-HR"/>
        </w:rPr>
        <w:t xml:space="preserve">ukupne </w:t>
      </w:r>
      <w:r w:rsidR="006D0890" w:rsidRPr="004B4498">
        <w:rPr>
          <w:rFonts w:cs="Arial"/>
          <w:b w:val="0"/>
          <w:bCs w:val="0"/>
          <w:color w:val="000000" w:themeColor="text1"/>
          <w:sz w:val="20"/>
          <w:lang w:val="hr-HR"/>
        </w:rPr>
        <w:t xml:space="preserve">kredite </w:t>
      </w:r>
      <w:r w:rsidR="0036001B" w:rsidRPr="004B4498">
        <w:rPr>
          <w:rFonts w:cs="Arial"/>
          <w:b w:val="0"/>
          <w:bCs w:val="0"/>
          <w:color w:val="000000" w:themeColor="text1"/>
          <w:sz w:val="20"/>
          <w:lang w:val="hr-HR"/>
        </w:rPr>
        <w:t>financijskim institucijama</w:t>
      </w:r>
      <w:r w:rsidRPr="004B4498">
        <w:rPr>
          <w:rFonts w:cs="Arial"/>
          <w:b w:val="0"/>
          <w:bCs w:val="0"/>
          <w:color w:val="000000" w:themeColor="text1"/>
          <w:sz w:val="20"/>
          <w:lang w:val="hr-HR"/>
        </w:rPr>
        <w:t xml:space="preserve"> </w:t>
      </w:r>
      <w:r w:rsidRPr="00EE517A">
        <w:rPr>
          <w:rFonts w:cs="Arial"/>
          <w:b w:val="0"/>
          <w:bCs w:val="0"/>
          <w:color w:val="000000" w:themeColor="text1"/>
          <w:sz w:val="20"/>
          <w:lang w:val="hr-HR"/>
        </w:rPr>
        <w:t xml:space="preserve">iskazane su u visini od </w:t>
      </w:r>
      <w:r w:rsidR="00A97E13" w:rsidRPr="00EE517A">
        <w:rPr>
          <w:rFonts w:cs="Arial"/>
          <w:b w:val="0"/>
          <w:bCs w:val="0"/>
          <w:color w:val="000000" w:themeColor="text1"/>
          <w:sz w:val="20"/>
          <w:lang w:val="hr-HR"/>
        </w:rPr>
        <w:t>0,</w:t>
      </w:r>
      <w:r w:rsidR="00EE517A" w:rsidRPr="00EE517A">
        <w:rPr>
          <w:rFonts w:cs="Arial"/>
          <w:b w:val="0"/>
          <w:bCs w:val="0"/>
          <w:color w:val="000000" w:themeColor="text1"/>
          <w:sz w:val="20"/>
          <w:lang w:val="hr-HR"/>
        </w:rPr>
        <w:t>63</w:t>
      </w:r>
      <w:r w:rsidRPr="00EE517A">
        <w:rPr>
          <w:rFonts w:cs="Arial"/>
          <w:b w:val="0"/>
          <w:bCs w:val="0"/>
          <w:color w:val="000000" w:themeColor="text1"/>
          <w:sz w:val="20"/>
          <w:lang w:val="hr-HR"/>
        </w:rPr>
        <w:t>% (</w:t>
      </w:r>
      <w:r w:rsidR="006D377C" w:rsidRPr="00EE517A">
        <w:rPr>
          <w:rFonts w:cs="Arial"/>
          <w:b w:val="0"/>
          <w:bCs w:val="0"/>
          <w:color w:val="000000" w:themeColor="text1"/>
          <w:sz w:val="20"/>
          <w:lang w:val="hr-HR"/>
        </w:rPr>
        <w:t xml:space="preserve">31. prosinca </w:t>
      </w:r>
      <w:r w:rsidR="00A73588" w:rsidRPr="00EE517A">
        <w:rPr>
          <w:rFonts w:cs="Arial"/>
          <w:b w:val="0"/>
          <w:bCs w:val="0"/>
          <w:color w:val="000000" w:themeColor="text1"/>
          <w:sz w:val="20"/>
          <w:lang w:val="hr-HR"/>
        </w:rPr>
        <w:t>202</w:t>
      </w:r>
      <w:r w:rsidR="00566E5A" w:rsidRPr="00EE517A">
        <w:rPr>
          <w:rFonts w:cs="Arial"/>
          <w:b w:val="0"/>
          <w:bCs w:val="0"/>
          <w:color w:val="000000" w:themeColor="text1"/>
          <w:sz w:val="20"/>
          <w:lang w:val="hr-HR"/>
        </w:rPr>
        <w:t>4</w:t>
      </w:r>
      <w:r w:rsidRPr="00EE517A">
        <w:rPr>
          <w:rFonts w:cs="Arial"/>
          <w:b w:val="0"/>
          <w:bCs w:val="0"/>
          <w:color w:val="000000" w:themeColor="text1"/>
          <w:sz w:val="20"/>
          <w:lang w:val="hr-HR"/>
        </w:rPr>
        <w:t xml:space="preserve">.: </w:t>
      </w:r>
      <w:r w:rsidR="00441617" w:rsidRPr="00EE517A">
        <w:rPr>
          <w:rFonts w:cs="Arial"/>
          <w:b w:val="0"/>
          <w:bCs w:val="0"/>
          <w:color w:val="000000" w:themeColor="text1"/>
          <w:sz w:val="20"/>
          <w:lang w:val="hr-HR"/>
        </w:rPr>
        <w:t>0,</w:t>
      </w:r>
      <w:r w:rsidR="00566E5A" w:rsidRPr="00EE517A">
        <w:rPr>
          <w:rFonts w:cs="Arial"/>
          <w:b w:val="0"/>
          <w:bCs w:val="0"/>
          <w:color w:val="000000" w:themeColor="text1"/>
          <w:sz w:val="20"/>
          <w:lang w:val="hr-HR"/>
        </w:rPr>
        <w:t>5</w:t>
      </w:r>
      <w:r w:rsidR="0002009A" w:rsidRPr="00EE517A">
        <w:rPr>
          <w:rFonts w:cs="Arial"/>
          <w:b w:val="0"/>
          <w:bCs w:val="0"/>
          <w:color w:val="000000" w:themeColor="text1"/>
          <w:sz w:val="20"/>
          <w:lang w:val="hr-HR"/>
        </w:rPr>
        <w:t>6</w:t>
      </w:r>
      <w:r w:rsidRPr="00EE517A">
        <w:rPr>
          <w:rFonts w:cs="Arial"/>
          <w:b w:val="0"/>
          <w:bCs w:val="0"/>
          <w:color w:val="000000" w:themeColor="text1"/>
          <w:sz w:val="20"/>
          <w:lang w:val="hr-HR"/>
        </w:rPr>
        <w:t xml:space="preserve">%) </w:t>
      </w:r>
      <w:r w:rsidR="00E21596" w:rsidRPr="00EE517A">
        <w:rPr>
          <w:rFonts w:cs="Arial"/>
          <w:b w:val="0"/>
          <w:bCs w:val="0"/>
          <w:color w:val="000000" w:themeColor="text1"/>
          <w:sz w:val="20"/>
          <w:lang w:val="hr-HR"/>
        </w:rPr>
        <w:t>a bez rezerve likvidnosti su iskazane u visini od 0,</w:t>
      </w:r>
      <w:r w:rsidR="0033663C" w:rsidRPr="00EE517A">
        <w:rPr>
          <w:rFonts w:cs="Arial"/>
          <w:b w:val="0"/>
          <w:bCs w:val="0"/>
          <w:color w:val="000000" w:themeColor="text1"/>
          <w:sz w:val="20"/>
          <w:lang w:val="hr-HR"/>
        </w:rPr>
        <w:t>5</w:t>
      </w:r>
      <w:r w:rsidR="00EE517A" w:rsidRPr="00EE517A">
        <w:rPr>
          <w:rFonts w:cs="Arial"/>
          <w:b w:val="0"/>
          <w:bCs w:val="0"/>
          <w:color w:val="000000" w:themeColor="text1"/>
          <w:sz w:val="20"/>
          <w:lang w:val="hr-HR"/>
        </w:rPr>
        <w:t>6</w:t>
      </w:r>
      <w:r w:rsidR="00E21596" w:rsidRPr="00EE517A">
        <w:rPr>
          <w:rFonts w:cs="Arial"/>
          <w:b w:val="0"/>
          <w:bCs w:val="0"/>
          <w:color w:val="000000" w:themeColor="text1"/>
          <w:sz w:val="20"/>
          <w:lang w:val="hr-HR"/>
        </w:rPr>
        <w:t>% (31. prosinca 202</w:t>
      </w:r>
      <w:r w:rsidR="00566E5A" w:rsidRPr="00EE517A">
        <w:rPr>
          <w:rFonts w:cs="Arial"/>
          <w:b w:val="0"/>
          <w:bCs w:val="0"/>
          <w:color w:val="000000" w:themeColor="text1"/>
          <w:sz w:val="20"/>
          <w:lang w:val="hr-HR"/>
        </w:rPr>
        <w:t>4</w:t>
      </w:r>
      <w:r w:rsidR="00E21596" w:rsidRPr="00EE517A">
        <w:rPr>
          <w:rFonts w:cs="Arial"/>
          <w:b w:val="0"/>
          <w:bCs w:val="0"/>
          <w:color w:val="000000" w:themeColor="text1"/>
          <w:sz w:val="20"/>
          <w:lang w:val="hr-HR"/>
        </w:rPr>
        <w:t>: 0,</w:t>
      </w:r>
      <w:r w:rsidR="00566E5A" w:rsidRPr="00EE517A">
        <w:rPr>
          <w:rFonts w:cs="Arial"/>
          <w:b w:val="0"/>
          <w:bCs w:val="0"/>
          <w:color w:val="000000" w:themeColor="text1"/>
          <w:sz w:val="20"/>
          <w:lang w:val="hr-HR"/>
        </w:rPr>
        <w:t>50</w:t>
      </w:r>
      <w:r w:rsidR="00E21596" w:rsidRPr="00EE517A">
        <w:rPr>
          <w:rFonts w:cs="Arial"/>
          <w:b w:val="0"/>
          <w:bCs w:val="0"/>
          <w:color w:val="000000" w:themeColor="text1"/>
          <w:sz w:val="20"/>
          <w:lang w:val="hr-HR"/>
        </w:rPr>
        <w:t>%).</w:t>
      </w:r>
    </w:p>
    <w:p w14:paraId="75C5687D" w14:textId="77777777" w:rsidR="00E51223" w:rsidRPr="00EE517A" w:rsidRDefault="00E51223" w:rsidP="00F625B3">
      <w:pPr>
        <w:pStyle w:val="T1"/>
        <w:keepNext w:val="0"/>
        <w:spacing w:before="0" w:after="0" w:line="240" w:lineRule="auto"/>
        <w:rPr>
          <w:rFonts w:cs="Arial"/>
          <w:b w:val="0"/>
          <w:bCs w:val="0"/>
          <w:color w:val="000000" w:themeColor="text1"/>
          <w:sz w:val="20"/>
          <w:lang w:val="hr-HR"/>
        </w:rPr>
      </w:pPr>
    </w:p>
    <w:p w14:paraId="31467EBE" w14:textId="77777777" w:rsidR="006D0890" w:rsidRPr="00EE517A" w:rsidRDefault="00954DDA" w:rsidP="00F625B3">
      <w:pPr>
        <w:pStyle w:val="T1"/>
        <w:keepNext w:val="0"/>
        <w:spacing w:before="0" w:after="0" w:line="240" w:lineRule="auto"/>
        <w:rPr>
          <w:rFonts w:cs="Arial"/>
          <w:b w:val="0"/>
          <w:bCs w:val="0"/>
          <w:color w:val="000000" w:themeColor="text1"/>
          <w:sz w:val="20"/>
          <w:lang w:val="hr-HR"/>
        </w:rPr>
      </w:pPr>
      <w:r w:rsidRPr="00EE517A">
        <w:rPr>
          <w:rFonts w:cs="Arial"/>
          <w:b w:val="0"/>
          <w:bCs w:val="0"/>
          <w:color w:val="000000" w:themeColor="text1"/>
          <w:sz w:val="20"/>
          <w:lang w:val="hr-HR"/>
        </w:rPr>
        <w:t xml:space="preserve">Prosječne kamatne stope odražavaju omjer kamatnih prihoda na navedene plasmane i prosječne </w:t>
      </w:r>
      <w:r w:rsidR="00405FE5" w:rsidRPr="00EE517A">
        <w:rPr>
          <w:rFonts w:cs="Arial"/>
          <w:b w:val="0"/>
          <w:bCs w:val="0"/>
          <w:color w:val="000000" w:themeColor="text1"/>
          <w:sz w:val="20"/>
          <w:lang w:val="hr-HR"/>
        </w:rPr>
        <w:t>imovine</w:t>
      </w:r>
      <w:r w:rsidRPr="00EE517A">
        <w:rPr>
          <w:rFonts w:cs="Arial"/>
          <w:b w:val="0"/>
          <w:bCs w:val="0"/>
          <w:color w:val="000000" w:themeColor="text1"/>
          <w:sz w:val="20"/>
          <w:lang w:val="hr-HR"/>
        </w:rPr>
        <w:t>.</w:t>
      </w:r>
    </w:p>
    <w:p w14:paraId="78791843" w14:textId="77777777" w:rsidR="00E51223" w:rsidRPr="00EE517A" w:rsidRDefault="00E51223" w:rsidP="00F625B3">
      <w:pPr>
        <w:pStyle w:val="T1"/>
        <w:keepNext w:val="0"/>
        <w:spacing w:before="0" w:after="0" w:line="240" w:lineRule="auto"/>
        <w:rPr>
          <w:rFonts w:cs="Arial"/>
          <w:b w:val="0"/>
          <w:bCs w:val="0"/>
          <w:color w:val="000000" w:themeColor="text1"/>
          <w:sz w:val="20"/>
          <w:lang w:val="hr-HR"/>
        </w:rPr>
      </w:pPr>
    </w:p>
    <w:p w14:paraId="58A4A8FE" w14:textId="79346C4B" w:rsidR="003D156F" w:rsidRPr="004B4498" w:rsidRDefault="00574D85" w:rsidP="00F625B3">
      <w:pPr>
        <w:pStyle w:val="T1"/>
        <w:keepNext w:val="0"/>
        <w:spacing w:before="0" w:after="0" w:line="240" w:lineRule="auto"/>
        <w:rPr>
          <w:rFonts w:cs="Arial"/>
          <w:b w:val="0"/>
          <w:color w:val="000000" w:themeColor="text1"/>
          <w:sz w:val="20"/>
          <w:lang w:val="hr-HR"/>
        </w:rPr>
      </w:pPr>
      <w:r w:rsidRPr="00EE517A">
        <w:rPr>
          <w:rFonts w:cs="Arial"/>
          <w:b w:val="0"/>
          <w:bCs w:val="0"/>
          <w:color w:val="000000" w:themeColor="text1"/>
          <w:sz w:val="20"/>
          <w:lang w:val="hr-HR"/>
        </w:rPr>
        <w:t>Stavka „Ostalo“ sadrži obrnute repo plasmane u ukupnom iznosu</w:t>
      </w:r>
      <w:r w:rsidR="00EE517A" w:rsidRPr="00EE517A">
        <w:rPr>
          <w:rFonts w:cs="Arial"/>
          <w:b w:val="0"/>
          <w:bCs w:val="0"/>
          <w:color w:val="000000" w:themeColor="text1"/>
          <w:sz w:val="20"/>
          <w:lang w:val="hr-HR"/>
        </w:rPr>
        <w:t xml:space="preserve"> 158.388</w:t>
      </w:r>
      <w:r w:rsidR="00A97E13" w:rsidRPr="00EE517A">
        <w:rPr>
          <w:rFonts w:cs="Arial"/>
          <w:b w:val="0"/>
          <w:bCs w:val="0"/>
          <w:color w:val="000000" w:themeColor="text1"/>
          <w:sz w:val="20"/>
          <w:lang w:val="hr-HR"/>
        </w:rPr>
        <w:t xml:space="preserve"> </w:t>
      </w:r>
      <w:r w:rsidRPr="00EE517A">
        <w:rPr>
          <w:rFonts w:cs="Arial"/>
          <w:b w:val="0"/>
          <w:bCs w:val="0"/>
          <w:color w:val="000000" w:themeColor="text1"/>
          <w:sz w:val="20"/>
          <w:lang w:val="hr-HR"/>
        </w:rPr>
        <w:t xml:space="preserve">tisuća </w:t>
      </w:r>
      <w:r w:rsidR="00645CE9" w:rsidRPr="00EE517A">
        <w:rPr>
          <w:rFonts w:cs="Arial"/>
          <w:b w:val="0"/>
          <w:bCs w:val="0"/>
          <w:color w:val="000000" w:themeColor="text1"/>
          <w:sz w:val="20"/>
          <w:lang w:val="hr-HR"/>
        </w:rPr>
        <w:t>eura</w:t>
      </w:r>
      <w:r w:rsidRPr="00EE517A">
        <w:rPr>
          <w:rFonts w:cs="Arial"/>
          <w:b w:val="0"/>
          <w:bCs w:val="0"/>
          <w:color w:val="000000" w:themeColor="text1"/>
          <w:sz w:val="20"/>
          <w:lang w:val="hr-HR"/>
        </w:rPr>
        <w:t xml:space="preserve"> (</w:t>
      </w:r>
      <w:r w:rsidR="006D377C" w:rsidRPr="00EE517A">
        <w:rPr>
          <w:rFonts w:cs="Arial"/>
          <w:b w:val="0"/>
          <w:bCs w:val="0"/>
          <w:color w:val="000000" w:themeColor="text1"/>
          <w:sz w:val="20"/>
          <w:lang w:val="hr-HR"/>
        </w:rPr>
        <w:t xml:space="preserve">31. prosinca </w:t>
      </w:r>
      <w:r w:rsidR="00A73588" w:rsidRPr="00EE517A">
        <w:rPr>
          <w:rFonts w:cs="Arial"/>
          <w:b w:val="0"/>
          <w:bCs w:val="0"/>
          <w:color w:val="000000" w:themeColor="text1"/>
          <w:sz w:val="20"/>
          <w:lang w:val="hr-HR"/>
        </w:rPr>
        <w:t>202</w:t>
      </w:r>
      <w:r w:rsidR="00566E5A" w:rsidRPr="00EE517A">
        <w:rPr>
          <w:rFonts w:cs="Arial"/>
          <w:b w:val="0"/>
          <w:bCs w:val="0"/>
          <w:color w:val="000000" w:themeColor="text1"/>
          <w:sz w:val="20"/>
          <w:lang w:val="hr-HR"/>
        </w:rPr>
        <w:t>4</w:t>
      </w:r>
      <w:r w:rsidR="00F425F8" w:rsidRPr="00EE517A">
        <w:rPr>
          <w:rFonts w:cs="Arial"/>
          <w:b w:val="0"/>
          <w:bCs w:val="0"/>
          <w:color w:val="000000" w:themeColor="text1"/>
          <w:sz w:val="20"/>
          <w:lang w:val="hr-HR"/>
        </w:rPr>
        <w:t>.</w:t>
      </w:r>
      <w:r w:rsidRPr="00EE517A">
        <w:rPr>
          <w:rFonts w:cs="Arial"/>
          <w:b w:val="0"/>
          <w:bCs w:val="0"/>
          <w:color w:val="000000" w:themeColor="text1"/>
          <w:sz w:val="20"/>
          <w:lang w:val="hr-HR"/>
        </w:rPr>
        <w:t xml:space="preserve">: </w:t>
      </w:r>
      <w:r w:rsidR="00566E5A" w:rsidRPr="00EE517A">
        <w:rPr>
          <w:rFonts w:cs="Arial"/>
          <w:b w:val="0"/>
          <w:bCs w:val="0"/>
          <w:color w:val="000000" w:themeColor="text1"/>
          <w:sz w:val="20"/>
          <w:lang w:val="hr-HR"/>
        </w:rPr>
        <w:t>92</w:t>
      </w:r>
      <w:r w:rsidR="0002009A" w:rsidRPr="00EE517A">
        <w:rPr>
          <w:rFonts w:cs="Arial"/>
          <w:b w:val="0"/>
          <w:bCs w:val="0"/>
          <w:color w:val="000000" w:themeColor="text1"/>
          <w:sz w:val="20"/>
          <w:lang w:val="hr-HR"/>
        </w:rPr>
        <w:t>.00</w:t>
      </w:r>
      <w:r w:rsidR="00C05A20" w:rsidRPr="00EE517A">
        <w:rPr>
          <w:rFonts w:cs="Arial"/>
          <w:b w:val="0"/>
          <w:bCs w:val="0"/>
          <w:color w:val="000000" w:themeColor="text1"/>
          <w:sz w:val="20"/>
          <w:lang w:val="hr-HR"/>
        </w:rPr>
        <w:t>0</w:t>
      </w:r>
      <w:r w:rsidR="000F711E" w:rsidRPr="00EE517A">
        <w:rPr>
          <w:rFonts w:cs="Arial"/>
          <w:b w:val="0"/>
          <w:bCs w:val="0"/>
          <w:color w:val="000000" w:themeColor="text1"/>
          <w:sz w:val="20"/>
          <w:lang w:val="hr-HR"/>
        </w:rPr>
        <w:t xml:space="preserve"> </w:t>
      </w:r>
      <w:r w:rsidRPr="00EE517A">
        <w:rPr>
          <w:rFonts w:cs="Arial"/>
          <w:b w:val="0"/>
          <w:bCs w:val="0"/>
          <w:color w:val="000000" w:themeColor="text1"/>
          <w:sz w:val="20"/>
          <w:lang w:val="hr-HR"/>
        </w:rPr>
        <w:t>tisuć</w:t>
      </w:r>
      <w:r w:rsidR="00E57959" w:rsidRPr="00EE517A">
        <w:rPr>
          <w:rFonts w:cs="Arial"/>
          <w:b w:val="0"/>
          <w:bCs w:val="0"/>
          <w:color w:val="000000" w:themeColor="text1"/>
          <w:sz w:val="20"/>
          <w:lang w:val="hr-HR"/>
        </w:rPr>
        <w:t>a</w:t>
      </w:r>
      <w:r w:rsidRPr="00EE517A">
        <w:rPr>
          <w:rFonts w:cs="Arial"/>
          <w:b w:val="0"/>
          <w:bCs w:val="0"/>
          <w:color w:val="000000" w:themeColor="text1"/>
          <w:sz w:val="20"/>
          <w:lang w:val="hr-HR"/>
        </w:rPr>
        <w:t xml:space="preserve"> </w:t>
      </w:r>
      <w:r w:rsidR="00C05A20" w:rsidRPr="00EE517A">
        <w:rPr>
          <w:rFonts w:cs="Arial"/>
          <w:b w:val="0"/>
          <w:bCs w:val="0"/>
          <w:color w:val="000000" w:themeColor="text1"/>
          <w:sz w:val="20"/>
          <w:lang w:val="hr-HR"/>
        </w:rPr>
        <w:t>eura</w:t>
      </w:r>
      <w:r w:rsidRPr="00EE517A">
        <w:rPr>
          <w:rFonts w:cs="Arial"/>
          <w:b w:val="0"/>
          <w:bCs w:val="0"/>
          <w:color w:val="000000" w:themeColor="text1"/>
          <w:sz w:val="20"/>
          <w:lang w:val="hr-HR"/>
        </w:rPr>
        <w:t>). Ovi su plasmani osigurani vrijednosnim papirima u</w:t>
      </w:r>
      <w:r w:rsidR="003D156F" w:rsidRPr="00EE517A">
        <w:rPr>
          <w:rFonts w:cs="Arial"/>
          <w:b w:val="0"/>
          <w:color w:val="000000" w:themeColor="text1"/>
          <w:sz w:val="20"/>
          <w:lang w:val="hr-HR"/>
        </w:rPr>
        <w:t xml:space="preserve"> iznosu od</w:t>
      </w:r>
      <w:r w:rsidR="008C5A3D" w:rsidRPr="00EE517A">
        <w:rPr>
          <w:rFonts w:cs="Arial"/>
          <w:b w:val="0"/>
          <w:color w:val="000000" w:themeColor="text1"/>
          <w:sz w:val="20"/>
          <w:lang w:val="hr-HR"/>
        </w:rPr>
        <w:t xml:space="preserve"> </w:t>
      </w:r>
      <w:r w:rsidR="00EE517A" w:rsidRPr="00EE517A">
        <w:rPr>
          <w:rFonts w:cs="Arial"/>
          <w:b w:val="0"/>
          <w:color w:val="000000" w:themeColor="text1"/>
          <w:sz w:val="20"/>
          <w:lang w:val="hr-HR"/>
        </w:rPr>
        <w:t>167.279</w:t>
      </w:r>
      <w:r w:rsidR="00EE517A">
        <w:rPr>
          <w:rFonts w:cs="Arial"/>
          <w:b w:val="0"/>
          <w:color w:val="000000" w:themeColor="text1"/>
          <w:sz w:val="20"/>
          <w:lang w:val="hr-HR"/>
        </w:rPr>
        <w:t xml:space="preserve"> </w:t>
      </w:r>
      <w:r w:rsidR="003D156F" w:rsidRPr="004B4498">
        <w:rPr>
          <w:rFonts w:cs="Arial"/>
          <w:b w:val="0"/>
          <w:color w:val="000000" w:themeColor="text1"/>
          <w:sz w:val="20"/>
          <w:lang w:val="hr-HR"/>
        </w:rPr>
        <w:t xml:space="preserve">tisuća </w:t>
      </w:r>
      <w:r w:rsidR="00645CE9">
        <w:rPr>
          <w:rFonts w:cs="Arial"/>
          <w:b w:val="0"/>
          <w:color w:val="000000" w:themeColor="text1"/>
          <w:sz w:val="20"/>
          <w:lang w:val="hr-HR"/>
        </w:rPr>
        <w:t>eura</w:t>
      </w:r>
      <w:r w:rsidR="003D156F" w:rsidRPr="004B4498">
        <w:rPr>
          <w:rFonts w:cs="Arial"/>
          <w:b w:val="0"/>
          <w:color w:val="000000" w:themeColor="text1"/>
          <w:sz w:val="20"/>
          <w:lang w:val="hr-HR"/>
        </w:rPr>
        <w:t xml:space="preserve"> (</w:t>
      </w:r>
      <w:r w:rsidR="006D377C" w:rsidRPr="004B4498">
        <w:rPr>
          <w:rFonts w:cs="Arial"/>
          <w:b w:val="0"/>
          <w:color w:val="000000" w:themeColor="text1"/>
          <w:sz w:val="20"/>
          <w:lang w:val="hr-HR"/>
        </w:rPr>
        <w:t xml:space="preserve">31. prosinca </w:t>
      </w:r>
      <w:r w:rsidR="00A73588" w:rsidRPr="004B4498">
        <w:rPr>
          <w:rFonts w:cs="Arial"/>
          <w:b w:val="0"/>
          <w:color w:val="000000" w:themeColor="text1"/>
          <w:sz w:val="20"/>
          <w:lang w:val="hr-HR"/>
        </w:rPr>
        <w:t>202</w:t>
      </w:r>
      <w:r w:rsidR="00566E5A">
        <w:rPr>
          <w:rFonts w:cs="Arial"/>
          <w:b w:val="0"/>
          <w:color w:val="000000" w:themeColor="text1"/>
          <w:sz w:val="20"/>
          <w:lang w:val="hr-HR"/>
        </w:rPr>
        <w:t>4</w:t>
      </w:r>
      <w:r w:rsidR="003D156F" w:rsidRPr="004B4498">
        <w:rPr>
          <w:rFonts w:cs="Arial"/>
          <w:b w:val="0"/>
          <w:color w:val="000000" w:themeColor="text1"/>
          <w:sz w:val="20"/>
          <w:lang w:val="hr-HR"/>
        </w:rPr>
        <w:t xml:space="preserve">.: </w:t>
      </w:r>
      <w:r w:rsidR="00566E5A" w:rsidRPr="00566E5A">
        <w:rPr>
          <w:rFonts w:cs="Arial"/>
          <w:b w:val="0"/>
          <w:color w:val="000000" w:themeColor="text1"/>
          <w:sz w:val="20"/>
          <w:lang w:val="hr-HR"/>
        </w:rPr>
        <w:t xml:space="preserve">97.235 </w:t>
      </w:r>
      <w:r w:rsidR="003D156F" w:rsidRPr="004B4498">
        <w:rPr>
          <w:rFonts w:cs="Arial"/>
          <w:b w:val="0"/>
          <w:color w:val="000000" w:themeColor="text1"/>
          <w:sz w:val="20"/>
          <w:lang w:val="hr-HR"/>
        </w:rPr>
        <w:t xml:space="preserve">tisuća </w:t>
      </w:r>
      <w:r w:rsidR="00C05A20">
        <w:rPr>
          <w:rFonts w:cs="Arial"/>
          <w:b w:val="0"/>
          <w:color w:val="000000" w:themeColor="text1"/>
          <w:sz w:val="20"/>
          <w:lang w:val="hr-HR"/>
        </w:rPr>
        <w:t>eura</w:t>
      </w:r>
      <w:r w:rsidR="003D156F" w:rsidRPr="004B4498">
        <w:rPr>
          <w:rFonts w:cs="Arial"/>
          <w:b w:val="0"/>
          <w:color w:val="000000" w:themeColor="text1"/>
          <w:sz w:val="20"/>
          <w:lang w:val="hr-HR"/>
        </w:rPr>
        <w:t>).</w:t>
      </w:r>
    </w:p>
    <w:p w14:paraId="3FF3EC6B" w14:textId="77777777" w:rsidR="002F461E" w:rsidRPr="004B4498" w:rsidRDefault="002F461E" w:rsidP="00F625B3">
      <w:pPr>
        <w:pStyle w:val="T1"/>
        <w:keepNext w:val="0"/>
        <w:spacing w:before="0" w:after="0" w:line="240" w:lineRule="auto"/>
        <w:rPr>
          <w:rFonts w:cs="Arial"/>
          <w:b w:val="0"/>
          <w:color w:val="000000" w:themeColor="text1"/>
          <w:sz w:val="20"/>
          <w:lang w:val="hr-HR"/>
        </w:rPr>
      </w:pPr>
    </w:p>
    <w:p w14:paraId="1DD89EF5" w14:textId="77777777" w:rsidR="00466101" w:rsidRPr="004B4498" w:rsidRDefault="00466101" w:rsidP="00F625B3">
      <w:pPr>
        <w:pStyle w:val="T1"/>
        <w:keepNext w:val="0"/>
        <w:spacing w:before="0" w:after="0" w:line="240" w:lineRule="auto"/>
        <w:rPr>
          <w:rFonts w:cs="Arial"/>
          <w:b w:val="0"/>
          <w:bCs w:val="0"/>
          <w:color w:val="000000" w:themeColor="text1"/>
          <w:sz w:val="20"/>
          <w:lang w:val="hr-HR"/>
        </w:rPr>
      </w:pPr>
    </w:p>
    <w:p w14:paraId="1A56CEC2" w14:textId="77777777" w:rsidR="003C3909" w:rsidRPr="00B91D09" w:rsidRDefault="003C3909" w:rsidP="00E51223">
      <w:pPr>
        <w:pStyle w:val="T1"/>
        <w:spacing w:before="0" w:after="0" w:line="240" w:lineRule="auto"/>
        <w:rPr>
          <w:rFonts w:cs="Arial"/>
          <w:b w:val="0"/>
          <w:bCs w:val="0"/>
          <w:color w:val="000000" w:themeColor="text1"/>
          <w:sz w:val="22"/>
          <w:szCs w:val="22"/>
          <w:lang w:val="hr-HR"/>
        </w:rPr>
        <w:sectPr w:rsidR="003C3909" w:rsidRPr="00B91D09" w:rsidSect="0026672F">
          <w:pgSz w:w="11907" w:h="16840" w:code="9"/>
          <w:pgMar w:top="1418" w:right="1134" w:bottom="1134" w:left="1418" w:header="851" w:footer="851" w:gutter="0"/>
          <w:cols w:space="720"/>
          <w:noEndnote/>
        </w:sectPr>
      </w:pPr>
    </w:p>
    <w:p w14:paraId="0F46B355" w14:textId="77777777" w:rsidR="00D44B33" w:rsidRPr="00B91D09" w:rsidRDefault="00D44B33" w:rsidP="00E51223">
      <w:pPr>
        <w:pStyle w:val="T1"/>
        <w:spacing w:before="0" w:after="0" w:line="240" w:lineRule="auto"/>
        <w:rPr>
          <w:rFonts w:cs="Arial"/>
          <w:color w:val="000000" w:themeColor="text1"/>
          <w:sz w:val="18"/>
          <w:szCs w:val="18"/>
          <w:lang w:val="hr-HR"/>
        </w:rPr>
      </w:pPr>
    </w:p>
    <w:p w14:paraId="265A88F7" w14:textId="77777777" w:rsidR="006D0890" w:rsidRPr="004B4498" w:rsidRDefault="00632EBD"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15</w:t>
      </w:r>
      <w:r w:rsidR="006D0890" w:rsidRPr="004B4498">
        <w:rPr>
          <w:rFonts w:cs="Arial"/>
          <w:color w:val="000000" w:themeColor="text1"/>
          <w:sz w:val="20"/>
          <w:lang w:val="hr-HR"/>
        </w:rPr>
        <w:t>.</w:t>
      </w:r>
      <w:r w:rsidR="006D0890" w:rsidRPr="004B4498">
        <w:rPr>
          <w:rFonts w:cs="Arial"/>
          <w:color w:val="000000" w:themeColor="text1"/>
          <w:sz w:val="20"/>
          <w:lang w:val="hr-HR"/>
        </w:rPr>
        <w:tab/>
        <w:t xml:space="preserve">Krediti ostalim korisnicima </w:t>
      </w:r>
    </w:p>
    <w:p w14:paraId="7A453156" w14:textId="77777777" w:rsidR="00D44B33" w:rsidRPr="004B4498" w:rsidRDefault="00D44B33" w:rsidP="00E51223">
      <w:pPr>
        <w:pStyle w:val="T1"/>
        <w:spacing w:before="0" w:after="0" w:line="240" w:lineRule="auto"/>
        <w:rPr>
          <w:rFonts w:cs="Arial"/>
          <w:b w:val="0"/>
          <w:bCs w:val="0"/>
          <w:color w:val="000000" w:themeColor="text1"/>
          <w:sz w:val="20"/>
          <w:lang w:val="hr-HR"/>
        </w:rPr>
      </w:pPr>
    </w:p>
    <w:p w14:paraId="4B82A6A1" w14:textId="77777777" w:rsidR="006D0890" w:rsidRPr="004B4498" w:rsidRDefault="006D0890" w:rsidP="00E51223">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Krediti ostalim korisnicima umanjeni za rezerviranja za </w:t>
      </w:r>
      <w:r w:rsidR="00726C85" w:rsidRPr="004B4498">
        <w:rPr>
          <w:rFonts w:cs="Arial"/>
          <w:b w:val="0"/>
          <w:bCs w:val="0"/>
          <w:color w:val="000000" w:themeColor="text1"/>
          <w:sz w:val="20"/>
          <w:lang w:val="hr-HR"/>
        </w:rPr>
        <w:t xml:space="preserve">očekivane </w:t>
      </w:r>
      <w:r w:rsidRPr="004B4498">
        <w:rPr>
          <w:rFonts w:cs="Arial"/>
          <w:b w:val="0"/>
          <w:bCs w:val="0"/>
          <w:color w:val="000000" w:themeColor="text1"/>
          <w:sz w:val="20"/>
          <w:lang w:val="hr-HR"/>
        </w:rPr>
        <w:t>gubitke mogu se prikazati po sektorizaciji kako slijedi:</w:t>
      </w:r>
    </w:p>
    <w:p w14:paraId="6E3F4806" w14:textId="77777777" w:rsidR="002D1D34" w:rsidRPr="004B4498" w:rsidRDefault="002D1D34" w:rsidP="00E51223">
      <w:pPr>
        <w:pStyle w:val="T1"/>
        <w:spacing w:before="0" w:after="0" w:line="240" w:lineRule="auto"/>
        <w:rPr>
          <w:rFonts w:cs="Arial"/>
          <w:b w:val="0"/>
          <w:bCs w:val="0"/>
          <w:color w:val="000000" w:themeColor="text1"/>
          <w:sz w:val="20"/>
          <w:lang w:val="hr-HR"/>
        </w:rPr>
      </w:pPr>
    </w:p>
    <w:tbl>
      <w:tblPr>
        <w:tblW w:w="4927" w:type="pct"/>
        <w:tblLayout w:type="fixed"/>
        <w:tblCellMar>
          <w:left w:w="119" w:type="dxa"/>
          <w:right w:w="119" w:type="dxa"/>
        </w:tblCellMar>
        <w:tblLook w:val="0000" w:firstRow="0" w:lastRow="0" w:firstColumn="0" w:lastColumn="0" w:noHBand="0" w:noVBand="0"/>
      </w:tblPr>
      <w:tblGrid>
        <w:gridCol w:w="5757"/>
        <w:gridCol w:w="1785"/>
        <w:gridCol w:w="1676"/>
      </w:tblGrid>
      <w:tr w:rsidR="00E14286" w:rsidRPr="006D7BF5" w14:paraId="6DFBC42B" w14:textId="77777777" w:rsidTr="006D7BF5">
        <w:trPr>
          <w:trHeight w:val="314"/>
        </w:trPr>
        <w:tc>
          <w:tcPr>
            <w:tcW w:w="3123" w:type="pct"/>
            <w:vAlign w:val="bottom"/>
          </w:tcPr>
          <w:p w14:paraId="0CBB10B5" w14:textId="77777777" w:rsidR="002D1D34" w:rsidRPr="006D7BF5" w:rsidRDefault="002D1D34" w:rsidP="00DC6688">
            <w:pPr>
              <w:tabs>
                <w:tab w:val="left" w:pos="-720"/>
              </w:tabs>
              <w:suppressAutoHyphens/>
              <w:spacing w:line="200" w:lineRule="exact"/>
              <w:rPr>
                <w:rFonts w:ascii="Arial" w:hAnsi="Arial" w:cs="Arial"/>
                <w:color w:val="000000" w:themeColor="text1"/>
                <w:spacing w:val="-2"/>
                <w:sz w:val="20"/>
                <w:szCs w:val="20"/>
                <w:lang w:val="hr-HR"/>
              </w:rPr>
            </w:pPr>
          </w:p>
        </w:tc>
        <w:tc>
          <w:tcPr>
            <w:tcW w:w="1877" w:type="pct"/>
            <w:gridSpan w:val="2"/>
            <w:vAlign w:val="bottom"/>
          </w:tcPr>
          <w:p w14:paraId="7F7CB369" w14:textId="77777777" w:rsidR="002D1D34" w:rsidRPr="006D7BF5" w:rsidRDefault="002D1D34" w:rsidP="00DC6688">
            <w:pPr>
              <w:pStyle w:val="TH"/>
              <w:spacing w:line="200" w:lineRule="exact"/>
              <w:jc w:val="right"/>
              <w:rPr>
                <w:rFonts w:cs="Arial"/>
                <w:color w:val="000000" w:themeColor="text1"/>
                <w:sz w:val="20"/>
                <w:lang w:val="hr-HR"/>
              </w:rPr>
            </w:pPr>
            <w:bookmarkStart w:id="603" w:name="_Toc67328055"/>
            <w:r w:rsidRPr="006D7BF5">
              <w:rPr>
                <w:rFonts w:cs="Arial"/>
                <w:color w:val="000000" w:themeColor="text1"/>
                <w:sz w:val="20"/>
                <w:lang w:val="hr-HR"/>
              </w:rPr>
              <w:t>Grupa i Banka</w:t>
            </w:r>
            <w:bookmarkEnd w:id="603"/>
          </w:p>
        </w:tc>
      </w:tr>
      <w:tr w:rsidR="00566E5A" w:rsidRPr="006D7BF5" w14:paraId="63E2C495" w14:textId="77777777" w:rsidTr="006D7BF5">
        <w:trPr>
          <w:trHeight w:val="314"/>
        </w:trPr>
        <w:tc>
          <w:tcPr>
            <w:tcW w:w="3123" w:type="pct"/>
            <w:vAlign w:val="bottom"/>
          </w:tcPr>
          <w:p w14:paraId="6EA19DBB" w14:textId="77777777" w:rsidR="00566E5A" w:rsidRPr="006D7BF5" w:rsidRDefault="00566E5A" w:rsidP="00566E5A">
            <w:pPr>
              <w:tabs>
                <w:tab w:val="left" w:pos="-720"/>
              </w:tabs>
              <w:suppressAutoHyphens/>
              <w:spacing w:line="200" w:lineRule="exact"/>
              <w:rPr>
                <w:rFonts w:ascii="Arial" w:hAnsi="Arial" w:cs="Arial"/>
                <w:color w:val="000000" w:themeColor="text1"/>
                <w:spacing w:val="-2"/>
                <w:sz w:val="20"/>
                <w:szCs w:val="20"/>
                <w:lang w:val="hr-HR"/>
              </w:rPr>
            </w:pPr>
          </w:p>
        </w:tc>
        <w:tc>
          <w:tcPr>
            <w:tcW w:w="968" w:type="pct"/>
            <w:vAlign w:val="bottom"/>
          </w:tcPr>
          <w:p w14:paraId="492CEF5E" w14:textId="24F0479F" w:rsidR="00566E5A" w:rsidRPr="006D7BF5" w:rsidRDefault="00566E5A" w:rsidP="00566E5A">
            <w:pPr>
              <w:pStyle w:val="TH"/>
              <w:jc w:val="right"/>
              <w:rPr>
                <w:rFonts w:cs="Arial"/>
                <w:color w:val="000000" w:themeColor="text1"/>
                <w:sz w:val="20"/>
                <w:lang w:val="hr-HR"/>
              </w:rPr>
            </w:pPr>
            <w:bookmarkStart w:id="604" w:name="_Toc67328056"/>
            <w:r w:rsidRPr="006D7BF5">
              <w:rPr>
                <w:rFonts w:cs="Arial"/>
                <w:color w:val="000000" w:themeColor="text1"/>
                <w:sz w:val="20"/>
                <w:lang w:val="hr-HR"/>
              </w:rPr>
              <w:t>31. prosinca 202</w:t>
            </w:r>
            <w:r>
              <w:rPr>
                <w:rFonts w:cs="Arial"/>
                <w:color w:val="000000" w:themeColor="text1"/>
                <w:sz w:val="20"/>
                <w:lang w:val="hr-HR"/>
              </w:rPr>
              <w:t>5</w:t>
            </w:r>
            <w:r w:rsidRPr="006D7BF5">
              <w:rPr>
                <w:rFonts w:cs="Arial"/>
                <w:color w:val="000000" w:themeColor="text1"/>
                <w:sz w:val="20"/>
                <w:lang w:val="hr-HR"/>
              </w:rPr>
              <w:t>.</w:t>
            </w:r>
            <w:bookmarkEnd w:id="604"/>
          </w:p>
        </w:tc>
        <w:tc>
          <w:tcPr>
            <w:tcW w:w="909" w:type="pct"/>
            <w:vAlign w:val="bottom"/>
          </w:tcPr>
          <w:p w14:paraId="5BE7BA4B" w14:textId="3A3FA156" w:rsidR="00566E5A" w:rsidRPr="006D7BF5" w:rsidRDefault="00566E5A" w:rsidP="00566E5A">
            <w:pPr>
              <w:pStyle w:val="TH"/>
              <w:jc w:val="right"/>
              <w:rPr>
                <w:rFonts w:cs="Arial"/>
                <w:color w:val="000000" w:themeColor="text1"/>
                <w:sz w:val="20"/>
                <w:lang w:val="hr-HR"/>
              </w:rPr>
            </w:pPr>
            <w:r w:rsidRPr="006D7BF5">
              <w:rPr>
                <w:rFonts w:cs="Arial"/>
                <w:color w:val="000000" w:themeColor="text1"/>
                <w:sz w:val="20"/>
                <w:lang w:val="hr-HR"/>
              </w:rPr>
              <w:t>31. prosinca 2024.</w:t>
            </w:r>
          </w:p>
        </w:tc>
      </w:tr>
      <w:tr w:rsidR="00566E5A" w:rsidRPr="006D7BF5" w14:paraId="1CBCF415" w14:textId="77777777" w:rsidTr="006D7BF5">
        <w:trPr>
          <w:trHeight w:val="314"/>
        </w:trPr>
        <w:tc>
          <w:tcPr>
            <w:tcW w:w="3123" w:type="pct"/>
            <w:vAlign w:val="bottom"/>
          </w:tcPr>
          <w:p w14:paraId="0D9C7334" w14:textId="77777777" w:rsidR="00566E5A" w:rsidRPr="006D7BF5" w:rsidRDefault="00566E5A" w:rsidP="00566E5A">
            <w:pPr>
              <w:tabs>
                <w:tab w:val="left" w:pos="-720"/>
              </w:tabs>
              <w:suppressAutoHyphens/>
              <w:spacing w:line="200" w:lineRule="exact"/>
              <w:rPr>
                <w:rFonts w:ascii="Arial" w:hAnsi="Arial" w:cs="Arial"/>
                <w:color w:val="000000" w:themeColor="text1"/>
                <w:spacing w:val="-2"/>
                <w:sz w:val="20"/>
                <w:szCs w:val="20"/>
                <w:lang w:val="hr-HR"/>
              </w:rPr>
            </w:pPr>
          </w:p>
        </w:tc>
        <w:tc>
          <w:tcPr>
            <w:tcW w:w="968" w:type="pct"/>
            <w:vAlign w:val="bottom"/>
          </w:tcPr>
          <w:p w14:paraId="45FC5B05" w14:textId="7BD2224E" w:rsidR="00566E5A" w:rsidRPr="006D7BF5" w:rsidRDefault="00566E5A" w:rsidP="00566E5A">
            <w:pPr>
              <w:pStyle w:val="TH"/>
              <w:spacing w:line="200" w:lineRule="exact"/>
              <w:jc w:val="right"/>
              <w:rPr>
                <w:rFonts w:cs="Arial"/>
                <w:color w:val="000000" w:themeColor="text1"/>
                <w:sz w:val="20"/>
                <w:lang w:val="hr-HR"/>
              </w:rPr>
            </w:pPr>
            <w:bookmarkStart w:id="605" w:name="_Toc67328058"/>
            <w:r w:rsidRPr="006D7BF5">
              <w:rPr>
                <w:rFonts w:cs="Arial"/>
                <w:color w:val="000000" w:themeColor="text1"/>
                <w:sz w:val="20"/>
                <w:lang w:val="hr-HR"/>
              </w:rPr>
              <w:t>000 eura</w:t>
            </w:r>
            <w:bookmarkEnd w:id="605"/>
          </w:p>
        </w:tc>
        <w:tc>
          <w:tcPr>
            <w:tcW w:w="909" w:type="pct"/>
            <w:vAlign w:val="bottom"/>
          </w:tcPr>
          <w:p w14:paraId="7D3CB371" w14:textId="18DFD999" w:rsidR="00566E5A" w:rsidRPr="006D7BF5" w:rsidRDefault="00566E5A" w:rsidP="00566E5A">
            <w:pPr>
              <w:pStyle w:val="TH"/>
              <w:spacing w:line="200" w:lineRule="exact"/>
              <w:jc w:val="right"/>
              <w:rPr>
                <w:rFonts w:cs="Arial"/>
                <w:color w:val="000000" w:themeColor="text1"/>
                <w:sz w:val="20"/>
                <w:lang w:val="hr-HR"/>
              </w:rPr>
            </w:pPr>
            <w:r w:rsidRPr="006D7BF5">
              <w:rPr>
                <w:rFonts w:cs="Arial"/>
                <w:color w:val="000000" w:themeColor="text1"/>
                <w:sz w:val="20"/>
                <w:lang w:val="hr-HR"/>
              </w:rPr>
              <w:t>000 eura</w:t>
            </w:r>
          </w:p>
        </w:tc>
      </w:tr>
      <w:tr w:rsidR="00566E5A" w:rsidRPr="006D7BF5" w14:paraId="64ADBB78" w14:textId="77777777" w:rsidTr="006D7BF5">
        <w:trPr>
          <w:trHeight w:hRule="exact" w:val="187"/>
        </w:trPr>
        <w:tc>
          <w:tcPr>
            <w:tcW w:w="3123" w:type="pct"/>
            <w:vAlign w:val="bottom"/>
          </w:tcPr>
          <w:p w14:paraId="17EC9130" w14:textId="77777777" w:rsidR="00566E5A" w:rsidRPr="006D7BF5" w:rsidRDefault="00566E5A" w:rsidP="00566E5A">
            <w:pPr>
              <w:tabs>
                <w:tab w:val="left" w:pos="-720"/>
              </w:tabs>
              <w:suppressAutoHyphens/>
              <w:spacing w:line="200" w:lineRule="exact"/>
              <w:jc w:val="right"/>
              <w:rPr>
                <w:rFonts w:ascii="Arial" w:hAnsi="Arial" w:cs="Arial"/>
                <w:color w:val="000000" w:themeColor="text1"/>
                <w:spacing w:val="-2"/>
                <w:sz w:val="20"/>
                <w:szCs w:val="20"/>
                <w:lang w:val="hr-HR"/>
              </w:rPr>
            </w:pPr>
          </w:p>
        </w:tc>
        <w:tc>
          <w:tcPr>
            <w:tcW w:w="968" w:type="pct"/>
            <w:vAlign w:val="bottom"/>
          </w:tcPr>
          <w:p w14:paraId="698AA3D2" w14:textId="77777777" w:rsidR="00566E5A" w:rsidRPr="006D7BF5" w:rsidRDefault="00566E5A" w:rsidP="00566E5A">
            <w:pPr>
              <w:tabs>
                <w:tab w:val="left" w:pos="-720"/>
              </w:tabs>
              <w:suppressAutoHyphens/>
              <w:spacing w:line="200" w:lineRule="exact"/>
              <w:rPr>
                <w:rFonts w:ascii="Arial" w:hAnsi="Arial" w:cs="Arial"/>
                <w:b/>
                <w:color w:val="000000" w:themeColor="text1"/>
                <w:spacing w:val="-2"/>
                <w:sz w:val="20"/>
                <w:szCs w:val="20"/>
                <w:lang w:val="hr-HR"/>
              </w:rPr>
            </w:pPr>
          </w:p>
        </w:tc>
        <w:tc>
          <w:tcPr>
            <w:tcW w:w="909" w:type="pct"/>
            <w:vAlign w:val="bottom"/>
          </w:tcPr>
          <w:p w14:paraId="06BB90C6" w14:textId="77777777" w:rsidR="00566E5A" w:rsidRPr="006D7BF5" w:rsidRDefault="00566E5A" w:rsidP="00566E5A">
            <w:pPr>
              <w:tabs>
                <w:tab w:val="left" w:pos="-720"/>
              </w:tabs>
              <w:suppressAutoHyphens/>
              <w:spacing w:line="200" w:lineRule="exact"/>
              <w:jc w:val="right"/>
              <w:rPr>
                <w:rFonts w:ascii="Arial" w:hAnsi="Arial" w:cs="Arial"/>
                <w:b/>
                <w:color w:val="000000" w:themeColor="text1"/>
                <w:spacing w:val="-2"/>
                <w:sz w:val="20"/>
                <w:szCs w:val="20"/>
                <w:lang w:val="hr-HR"/>
              </w:rPr>
            </w:pPr>
          </w:p>
        </w:tc>
      </w:tr>
      <w:tr w:rsidR="008A06A6" w:rsidRPr="006D7BF5" w14:paraId="3FE08CC1" w14:textId="77777777" w:rsidTr="008A06A6">
        <w:trPr>
          <w:trHeight w:val="283"/>
        </w:trPr>
        <w:tc>
          <w:tcPr>
            <w:tcW w:w="3123" w:type="pct"/>
            <w:vAlign w:val="bottom"/>
          </w:tcPr>
          <w:p w14:paraId="77FDC5A1" w14:textId="77777777" w:rsidR="008A06A6" w:rsidRPr="006D7BF5" w:rsidRDefault="008A06A6" w:rsidP="008A06A6">
            <w:pPr>
              <w:pStyle w:val="TT"/>
              <w:rPr>
                <w:rFonts w:cs="Arial"/>
                <w:sz w:val="20"/>
                <w:lang w:val="hr-HR"/>
              </w:rPr>
            </w:pPr>
            <w:bookmarkStart w:id="606" w:name="_Toc67328060"/>
            <w:r w:rsidRPr="006D7BF5">
              <w:rPr>
                <w:rFonts w:cs="Arial"/>
                <w:sz w:val="20"/>
                <w:lang w:val="hr-HR"/>
              </w:rPr>
              <w:t>Domaća trgovačka društva</w:t>
            </w:r>
            <w:bookmarkEnd w:id="606"/>
          </w:p>
        </w:tc>
        <w:tc>
          <w:tcPr>
            <w:tcW w:w="968" w:type="pct"/>
            <w:tcBorders>
              <w:top w:val="nil"/>
              <w:left w:val="nil"/>
              <w:bottom w:val="nil"/>
              <w:right w:val="nil"/>
            </w:tcBorders>
            <w:vAlign w:val="bottom"/>
          </w:tcPr>
          <w:p w14:paraId="5D93A5ED" w14:textId="584E8720" w:rsidR="008A06A6" w:rsidRPr="006D7BF5" w:rsidRDefault="008A06A6" w:rsidP="008A06A6">
            <w:pPr>
              <w:pStyle w:val="TT"/>
              <w:jc w:val="right"/>
              <w:rPr>
                <w:rFonts w:cs="Arial"/>
                <w:sz w:val="20"/>
              </w:rPr>
            </w:pPr>
            <w:r w:rsidRPr="008A06A6">
              <w:rPr>
                <w:rFonts w:cs="Arial"/>
                <w:sz w:val="20"/>
              </w:rPr>
              <w:t xml:space="preserve"> 1.620.247 </w:t>
            </w:r>
          </w:p>
        </w:tc>
        <w:tc>
          <w:tcPr>
            <w:tcW w:w="909" w:type="pct"/>
            <w:tcBorders>
              <w:top w:val="nil"/>
              <w:left w:val="nil"/>
              <w:bottom w:val="nil"/>
              <w:right w:val="nil"/>
            </w:tcBorders>
            <w:vAlign w:val="bottom"/>
          </w:tcPr>
          <w:p w14:paraId="0451596E" w14:textId="75DF4C75" w:rsidR="008A06A6" w:rsidRPr="006D7BF5" w:rsidRDefault="008A06A6" w:rsidP="008A06A6">
            <w:pPr>
              <w:pStyle w:val="TT"/>
              <w:jc w:val="right"/>
              <w:rPr>
                <w:rFonts w:cs="Arial"/>
                <w:sz w:val="20"/>
                <w:lang w:val="en-US"/>
              </w:rPr>
            </w:pPr>
            <w:r w:rsidRPr="006D7BF5">
              <w:rPr>
                <w:rFonts w:cs="Arial"/>
                <w:sz w:val="20"/>
              </w:rPr>
              <w:t xml:space="preserve"> 1.806.108 </w:t>
            </w:r>
          </w:p>
        </w:tc>
      </w:tr>
      <w:tr w:rsidR="008A06A6" w:rsidRPr="006D7BF5" w14:paraId="41A6E018" w14:textId="77777777" w:rsidTr="008A06A6">
        <w:trPr>
          <w:trHeight w:val="283"/>
        </w:trPr>
        <w:tc>
          <w:tcPr>
            <w:tcW w:w="3123" w:type="pct"/>
            <w:vAlign w:val="bottom"/>
          </w:tcPr>
          <w:p w14:paraId="2484A002" w14:textId="77777777" w:rsidR="008A06A6" w:rsidRPr="006D7BF5" w:rsidRDefault="008A06A6" w:rsidP="008A06A6">
            <w:pPr>
              <w:pStyle w:val="TT"/>
              <w:rPr>
                <w:rFonts w:cs="Arial"/>
                <w:sz w:val="20"/>
                <w:lang w:val="hr-HR"/>
              </w:rPr>
            </w:pPr>
            <w:bookmarkStart w:id="607" w:name="_Toc67328063"/>
            <w:r w:rsidRPr="006D7BF5">
              <w:rPr>
                <w:rFonts w:cs="Arial"/>
                <w:sz w:val="20"/>
                <w:lang w:val="hr-HR"/>
              </w:rPr>
              <w:t>Državna trgovačka društva</w:t>
            </w:r>
            <w:bookmarkEnd w:id="607"/>
          </w:p>
        </w:tc>
        <w:tc>
          <w:tcPr>
            <w:tcW w:w="968" w:type="pct"/>
            <w:tcBorders>
              <w:top w:val="nil"/>
              <w:left w:val="nil"/>
              <w:bottom w:val="nil"/>
              <w:right w:val="nil"/>
            </w:tcBorders>
            <w:vAlign w:val="bottom"/>
          </w:tcPr>
          <w:p w14:paraId="0EFB22AE" w14:textId="57A2C9F0" w:rsidR="008A06A6" w:rsidRPr="006D7BF5" w:rsidRDefault="008A06A6" w:rsidP="008A06A6">
            <w:pPr>
              <w:pStyle w:val="TT"/>
              <w:jc w:val="right"/>
              <w:rPr>
                <w:rFonts w:cs="Arial"/>
                <w:sz w:val="20"/>
              </w:rPr>
            </w:pPr>
            <w:r w:rsidRPr="008A06A6">
              <w:rPr>
                <w:rFonts w:cs="Arial"/>
                <w:sz w:val="20"/>
              </w:rPr>
              <w:t xml:space="preserve"> 142.697 </w:t>
            </w:r>
          </w:p>
        </w:tc>
        <w:tc>
          <w:tcPr>
            <w:tcW w:w="909" w:type="pct"/>
            <w:tcBorders>
              <w:top w:val="nil"/>
              <w:left w:val="nil"/>
              <w:bottom w:val="nil"/>
              <w:right w:val="nil"/>
            </w:tcBorders>
            <w:vAlign w:val="bottom"/>
          </w:tcPr>
          <w:p w14:paraId="536E184B" w14:textId="1A033850" w:rsidR="008A06A6" w:rsidRPr="006D7BF5" w:rsidRDefault="008A06A6" w:rsidP="008A06A6">
            <w:pPr>
              <w:pStyle w:val="TT"/>
              <w:jc w:val="right"/>
              <w:rPr>
                <w:rFonts w:cs="Arial"/>
                <w:sz w:val="20"/>
                <w:lang w:val="en-US"/>
              </w:rPr>
            </w:pPr>
            <w:r w:rsidRPr="006D7BF5">
              <w:rPr>
                <w:rFonts w:cs="Arial"/>
                <w:sz w:val="20"/>
              </w:rPr>
              <w:t xml:space="preserve"> 171.981 </w:t>
            </w:r>
          </w:p>
        </w:tc>
      </w:tr>
      <w:tr w:rsidR="008A06A6" w:rsidRPr="006D7BF5" w14:paraId="3534326C" w14:textId="77777777" w:rsidTr="008A06A6">
        <w:trPr>
          <w:trHeight w:val="283"/>
        </w:trPr>
        <w:tc>
          <w:tcPr>
            <w:tcW w:w="3123" w:type="pct"/>
            <w:vAlign w:val="bottom"/>
          </w:tcPr>
          <w:p w14:paraId="39EFD34F" w14:textId="77777777" w:rsidR="008A06A6" w:rsidRPr="006D7BF5" w:rsidRDefault="008A06A6" w:rsidP="008A06A6">
            <w:pPr>
              <w:pStyle w:val="TT"/>
              <w:rPr>
                <w:rFonts w:cs="Arial"/>
                <w:sz w:val="20"/>
                <w:lang w:val="hr-HR"/>
              </w:rPr>
            </w:pPr>
            <w:bookmarkStart w:id="608" w:name="_Toc67328066"/>
            <w:r w:rsidRPr="006D7BF5">
              <w:rPr>
                <w:rFonts w:cs="Arial"/>
                <w:sz w:val="20"/>
                <w:lang w:val="hr-HR"/>
              </w:rPr>
              <w:t>Javni sektor</w:t>
            </w:r>
            <w:bookmarkEnd w:id="608"/>
          </w:p>
        </w:tc>
        <w:tc>
          <w:tcPr>
            <w:tcW w:w="968" w:type="pct"/>
            <w:tcBorders>
              <w:top w:val="nil"/>
              <w:left w:val="nil"/>
              <w:bottom w:val="nil"/>
              <w:right w:val="nil"/>
            </w:tcBorders>
            <w:vAlign w:val="bottom"/>
          </w:tcPr>
          <w:p w14:paraId="408A4854" w14:textId="1B29EAEF" w:rsidR="008A06A6" w:rsidRPr="006D7BF5" w:rsidRDefault="008A06A6" w:rsidP="008A06A6">
            <w:pPr>
              <w:pStyle w:val="TT"/>
              <w:jc w:val="right"/>
              <w:rPr>
                <w:rFonts w:cs="Arial"/>
                <w:sz w:val="20"/>
              </w:rPr>
            </w:pPr>
            <w:r w:rsidRPr="008A06A6">
              <w:rPr>
                <w:rFonts w:cs="Arial"/>
                <w:sz w:val="20"/>
              </w:rPr>
              <w:t xml:space="preserve"> 748.178 </w:t>
            </w:r>
          </w:p>
        </w:tc>
        <w:tc>
          <w:tcPr>
            <w:tcW w:w="909" w:type="pct"/>
            <w:tcBorders>
              <w:top w:val="nil"/>
              <w:left w:val="nil"/>
              <w:bottom w:val="nil"/>
              <w:right w:val="nil"/>
            </w:tcBorders>
            <w:vAlign w:val="bottom"/>
          </w:tcPr>
          <w:p w14:paraId="14059510" w14:textId="3351B9B6" w:rsidR="008A06A6" w:rsidRPr="006D7BF5" w:rsidRDefault="008A06A6" w:rsidP="008A06A6">
            <w:pPr>
              <w:pStyle w:val="TT"/>
              <w:jc w:val="right"/>
              <w:rPr>
                <w:rFonts w:cs="Arial"/>
                <w:sz w:val="20"/>
                <w:lang w:val="en-US"/>
              </w:rPr>
            </w:pPr>
            <w:r w:rsidRPr="006D7BF5">
              <w:rPr>
                <w:rFonts w:cs="Arial"/>
                <w:sz w:val="20"/>
              </w:rPr>
              <w:t xml:space="preserve"> 701.615 </w:t>
            </w:r>
          </w:p>
        </w:tc>
      </w:tr>
      <w:tr w:rsidR="008A06A6" w:rsidRPr="006D7BF5" w14:paraId="39B3555E" w14:textId="77777777" w:rsidTr="008A06A6">
        <w:trPr>
          <w:trHeight w:val="283"/>
        </w:trPr>
        <w:tc>
          <w:tcPr>
            <w:tcW w:w="3123" w:type="pct"/>
            <w:vAlign w:val="bottom"/>
          </w:tcPr>
          <w:p w14:paraId="2E7F2823" w14:textId="77777777" w:rsidR="008A06A6" w:rsidRPr="006D7BF5" w:rsidRDefault="008A06A6" w:rsidP="008A06A6">
            <w:pPr>
              <w:pStyle w:val="TT"/>
              <w:rPr>
                <w:rFonts w:cs="Arial"/>
                <w:sz w:val="20"/>
                <w:lang w:val="hr-HR"/>
              </w:rPr>
            </w:pPr>
            <w:bookmarkStart w:id="609" w:name="_Toc67328069"/>
            <w:r w:rsidRPr="006D7BF5">
              <w:rPr>
                <w:rFonts w:cs="Arial"/>
                <w:sz w:val="20"/>
                <w:lang w:val="hr-HR"/>
              </w:rPr>
              <w:t>Strane pravne osobe</w:t>
            </w:r>
            <w:bookmarkEnd w:id="609"/>
          </w:p>
        </w:tc>
        <w:tc>
          <w:tcPr>
            <w:tcW w:w="968" w:type="pct"/>
            <w:tcBorders>
              <w:top w:val="nil"/>
              <w:left w:val="nil"/>
              <w:bottom w:val="nil"/>
              <w:right w:val="nil"/>
            </w:tcBorders>
            <w:vAlign w:val="bottom"/>
          </w:tcPr>
          <w:p w14:paraId="5F338474" w14:textId="32269822" w:rsidR="008A06A6" w:rsidRPr="006D7BF5" w:rsidRDefault="008A06A6" w:rsidP="008A06A6">
            <w:pPr>
              <w:pStyle w:val="TT"/>
              <w:jc w:val="right"/>
              <w:rPr>
                <w:rFonts w:cs="Arial"/>
                <w:sz w:val="20"/>
              </w:rPr>
            </w:pPr>
            <w:r w:rsidRPr="008A06A6">
              <w:rPr>
                <w:rFonts w:cs="Arial"/>
                <w:sz w:val="20"/>
              </w:rPr>
              <w:t xml:space="preserve"> 34.095 </w:t>
            </w:r>
          </w:p>
        </w:tc>
        <w:tc>
          <w:tcPr>
            <w:tcW w:w="909" w:type="pct"/>
            <w:tcBorders>
              <w:top w:val="nil"/>
              <w:left w:val="nil"/>
              <w:bottom w:val="nil"/>
              <w:right w:val="nil"/>
            </w:tcBorders>
            <w:vAlign w:val="bottom"/>
          </w:tcPr>
          <w:p w14:paraId="566D49C1" w14:textId="10F95C66" w:rsidR="008A06A6" w:rsidRPr="006D7BF5" w:rsidRDefault="008A06A6" w:rsidP="008A06A6">
            <w:pPr>
              <w:pStyle w:val="TT"/>
              <w:jc w:val="right"/>
              <w:rPr>
                <w:rFonts w:cs="Arial"/>
                <w:sz w:val="20"/>
                <w:lang w:val="en-US"/>
              </w:rPr>
            </w:pPr>
            <w:r w:rsidRPr="006D7BF5">
              <w:rPr>
                <w:rFonts w:cs="Arial"/>
                <w:sz w:val="20"/>
              </w:rPr>
              <w:t xml:space="preserve"> 8.596 </w:t>
            </w:r>
          </w:p>
        </w:tc>
      </w:tr>
      <w:tr w:rsidR="008A06A6" w:rsidRPr="006D7BF5" w14:paraId="544F8DC6" w14:textId="77777777" w:rsidTr="00A629A5">
        <w:trPr>
          <w:trHeight w:val="283"/>
        </w:trPr>
        <w:tc>
          <w:tcPr>
            <w:tcW w:w="3123" w:type="pct"/>
            <w:vAlign w:val="bottom"/>
          </w:tcPr>
          <w:p w14:paraId="28C1DCE4" w14:textId="77777777" w:rsidR="008A06A6" w:rsidRPr="006D7BF5" w:rsidRDefault="008A06A6" w:rsidP="008A06A6">
            <w:pPr>
              <w:pStyle w:val="TT"/>
              <w:rPr>
                <w:rFonts w:cs="Arial"/>
                <w:sz w:val="20"/>
                <w:lang w:val="hr-HR"/>
              </w:rPr>
            </w:pPr>
            <w:bookmarkStart w:id="610" w:name="_Toc67328075"/>
            <w:r w:rsidRPr="006D7BF5">
              <w:rPr>
                <w:rFonts w:cs="Arial"/>
                <w:sz w:val="20"/>
                <w:lang w:val="hr-HR"/>
              </w:rPr>
              <w:t>Ostali</w:t>
            </w:r>
            <w:bookmarkEnd w:id="610"/>
          </w:p>
        </w:tc>
        <w:tc>
          <w:tcPr>
            <w:tcW w:w="968" w:type="pct"/>
            <w:tcBorders>
              <w:top w:val="nil"/>
              <w:left w:val="nil"/>
              <w:right w:val="nil"/>
            </w:tcBorders>
            <w:vAlign w:val="bottom"/>
          </w:tcPr>
          <w:p w14:paraId="3043EF8B" w14:textId="5992219B" w:rsidR="008A06A6" w:rsidRPr="006D7BF5" w:rsidRDefault="008A06A6" w:rsidP="008A06A6">
            <w:pPr>
              <w:pStyle w:val="TT"/>
              <w:jc w:val="right"/>
              <w:rPr>
                <w:rFonts w:cs="Arial"/>
                <w:sz w:val="20"/>
              </w:rPr>
            </w:pPr>
            <w:r w:rsidRPr="008A06A6">
              <w:rPr>
                <w:rFonts w:cs="Arial"/>
                <w:sz w:val="20"/>
              </w:rPr>
              <w:t xml:space="preserve"> 51.656 </w:t>
            </w:r>
          </w:p>
        </w:tc>
        <w:tc>
          <w:tcPr>
            <w:tcW w:w="909" w:type="pct"/>
            <w:tcBorders>
              <w:top w:val="nil"/>
              <w:left w:val="nil"/>
              <w:bottom w:val="nil"/>
              <w:right w:val="nil"/>
            </w:tcBorders>
            <w:vAlign w:val="bottom"/>
          </w:tcPr>
          <w:p w14:paraId="394983BC" w14:textId="3003B191" w:rsidR="008A06A6" w:rsidRPr="006D7BF5" w:rsidRDefault="008A06A6" w:rsidP="008A06A6">
            <w:pPr>
              <w:pStyle w:val="TT"/>
              <w:jc w:val="right"/>
              <w:rPr>
                <w:rFonts w:cs="Arial"/>
                <w:sz w:val="20"/>
                <w:lang w:val="en-US"/>
              </w:rPr>
            </w:pPr>
            <w:r w:rsidRPr="006D7BF5">
              <w:rPr>
                <w:rFonts w:cs="Arial"/>
                <w:sz w:val="20"/>
              </w:rPr>
              <w:t xml:space="preserve"> 53.840 </w:t>
            </w:r>
          </w:p>
        </w:tc>
      </w:tr>
      <w:tr w:rsidR="008A06A6" w:rsidRPr="006D7BF5" w14:paraId="2CA036B4" w14:textId="77777777" w:rsidTr="008A06A6">
        <w:trPr>
          <w:trHeight w:val="283"/>
        </w:trPr>
        <w:tc>
          <w:tcPr>
            <w:tcW w:w="3123" w:type="pct"/>
            <w:vAlign w:val="bottom"/>
          </w:tcPr>
          <w:p w14:paraId="0AFED3E7" w14:textId="77777777" w:rsidR="008A06A6" w:rsidRPr="006D7BF5" w:rsidRDefault="008A06A6" w:rsidP="008A06A6">
            <w:pPr>
              <w:pStyle w:val="TT"/>
              <w:rPr>
                <w:rFonts w:cs="Arial"/>
                <w:sz w:val="20"/>
                <w:lang w:val="hr-HR"/>
              </w:rPr>
            </w:pPr>
            <w:bookmarkStart w:id="611" w:name="_Toc67328078"/>
            <w:r w:rsidRPr="006D7BF5">
              <w:rPr>
                <w:rFonts w:cs="Arial"/>
                <w:sz w:val="20"/>
                <w:lang w:val="hr-HR"/>
              </w:rPr>
              <w:t>Obračunata kamata</w:t>
            </w:r>
            <w:bookmarkEnd w:id="611"/>
          </w:p>
        </w:tc>
        <w:tc>
          <w:tcPr>
            <w:tcW w:w="968" w:type="pct"/>
            <w:tcBorders>
              <w:top w:val="nil"/>
              <w:left w:val="nil"/>
              <w:right w:val="nil"/>
            </w:tcBorders>
            <w:vAlign w:val="bottom"/>
          </w:tcPr>
          <w:p w14:paraId="6D13F8C4" w14:textId="272D7141" w:rsidR="008A06A6" w:rsidRPr="006D7BF5" w:rsidRDefault="008A06A6" w:rsidP="008A06A6">
            <w:pPr>
              <w:pStyle w:val="TT"/>
              <w:jc w:val="right"/>
              <w:rPr>
                <w:rFonts w:cs="Arial"/>
                <w:sz w:val="20"/>
              </w:rPr>
            </w:pPr>
            <w:r w:rsidRPr="008A06A6">
              <w:rPr>
                <w:rFonts w:cs="Arial"/>
                <w:sz w:val="20"/>
              </w:rPr>
              <w:t xml:space="preserve"> 33.728 </w:t>
            </w:r>
          </w:p>
        </w:tc>
        <w:tc>
          <w:tcPr>
            <w:tcW w:w="909" w:type="pct"/>
            <w:tcBorders>
              <w:top w:val="nil"/>
              <w:left w:val="nil"/>
              <w:right w:val="nil"/>
            </w:tcBorders>
            <w:vAlign w:val="bottom"/>
          </w:tcPr>
          <w:p w14:paraId="323B6BB8" w14:textId="11641759" w:rsidR="008A06A6" w:rsidRPr="006D7BF5" w:rsidRDefault="008A06A6" w:rsidP="008A06A6">
            <w:pPr>
              <w:pStyle w:val="TT"/>
              <w:jc w:val="right"/>
              <w:rPr>
                <w:rFonts w:cs="Arial"/>
                <w:sz w:val="20"/>
                <w:lang w:val="en-US"/>
              </w:rPr>
            </w:pPr>
            <w:r w:rsidRPr="006D7BF5">
              <w:rPr>
                <w:rFonts w:cs="Arial"/>
                <w:sz w:val="20"/>
              </w:rPr>
              <w:t xml:space="preserve"> 51.552 </w:t>
            </w:r>
          </w:p>
        </w:tc>
      </w:tr>
      <w:tr w:rsidR="008A06A6" w:rsidRPr="006D7BF5" w14:paraId="0319F241" w14:textId="77777777" w:rsidTr="008A06A6">
        <w:trPr>
          <w:trHeight w:val="283"/>
        </w:trPr>
        <w:tc>
          <w:tcPr>
            <w:tcW w:w="3123" w:type="pct"/>
            <w:vAlign w:val="bottom"/>
          </w:tcPr>
          <w:p w14:paraId="195F6E76" w14:textId="77777777" w:rsidR="008A06A6" w:rsidRPr="006D7BF5" w:rsidRDefault="008A06A6" w:rsidP="008A06A6">
            <w:pPr>
              <w:pStyle w:val="TT"/>
              <w:rPr>
                <w:rFonts w:cs="Arial"/>
                <w:sz w:val="20"/>
                <w:lang w:val="hr-HR"/>
              </w:rPr>
            </w:pPr>
            <w:bookmarkStart w:id="612" w:name="_Toc67328081"/>
            <w:r w:rsidRPr="006D7BF5">
              <w:rPr>
                <w:rFonts w:cs="Arial"/>
                <w:sz w:val="20"/>
                <w:lang w:val="hr-HR"/>
              </w:rPr>
              <w:t>Odgođena naknada po kreditima</w:t>
            </w:r>
            <w:bookmarkEnd w:id="612"/>
          </w:p>
        </w:tc>
        <w:tc>
          <w:tcPr>
            <w:tcW w:w="968" w:type="pct"/>
            <w:tcBorders>
              <w:top w:val="nil"/>
              <w:left w:val="nil"/>
              <w:right w:val="nil"/>
            </w:tcBorders>
            <w:vAlign w:val="bottom"/>
          </w:tcPr>
          <w:p w14:paraId="7D1D5AE3" w14:textId="2FCB70F2" w:rsidR="008A06A6" w:rsidRPr="006D7BF5" w:rsidRDefault="008A06A6" w:rsidP="008A06A6">
            <w:pPr>
              <w:pStyle w:val="TT"/>
              <w:jc w:val="right"/>
              <w:rPr>
                <w:rFonts w:cs="Arial"/>
                <w:sz w:val="20"/>
              </w:rPr>
            </w:pPr>
            <w:r w:rsidRPr="008A06A6">
              <w:rPr>
                <w:rFonts w:cs="Arial"/>
                <w:sz w:val="20"/>
              </w:rPr>
              <w:t>(18.088)</w:t>
            </w:r>
          </w:p>
        </w:tc>
        <w:tc>
          <w:tcPr>
            <w:tcW w:w="909" w:type="pct"/>
            <w:tcBorders>
              <w:top w:val="nil"/>
              <w:left w:val="nil"/>
              <w:right w:val="nil"/>
            </w:tcBorders>
            <w:vAlign w:val="bottom"/>
          </w:tcPr>
          <w:p w14:paraId="6A34B53E" w14:textId="077C7FE2" w:rsidR="008A06A6" w:rsidRPr="006D7BF5" w:rsidRDefault="008A06A6" w:rsidP="008A06A6">
            <w:pPr>
              <w:pStyle w:val="TT"/>
              <w:jc w:val="right"/>
              <w:rPr>
                <w:rFonts w:cs="Arial"/>
                <w:sz w:val="20"/>
                <w:lang w:val="en-US"/>
              </w:rPr>
            </w:pPr>
            <w:r w:rsidRPr="006D7BF5">
              <w:rPr>
                <w:rFonts w:cs="Arial"/>
                <w:sz w:val="20"/>
              </w:rPr>
              <w:t xml:space="preserve"> (13.714)</w:t>
            </w:r>
          </w:p>
        </w:tc>
      </w:tr>
      <w:tr w:rsidR="00566E5A" w:rsidRPr="006D7BF5" w14:paraId="1D642677" w14:textId="77777777" w:rsidTr="006D7BF5">
        <w:trPr>
          <w:trHeight w:val="283"/>
        </w:trPr>
        <w:tc>
          <w:tcPr>
            <w:tcW w:w="3123" w:type="pct"/>
            <w:vAlign w:val="bottom"/>
          </w:tcPr>
          <w:p w14:paraId="156F5C37" w14:textId="77777777" w:rsidR="00566E5A" w:rsidRPr="006D7BF5" w:rsidRDefault="00566E5A" w:rsidP="00566E5A">
            <w:pPr>
              <w:pStyle w:val="Tot"/>
              <w:spacing w:line="200" w:lineRule="exact"/>
              <w:rPr>
                <w:rFonts w:cs="Arial"/>
                <w:color w:val="000000" w:themeColor="text1"/>
                <w:spacing w:val="-3"/>
                <w:sz w:val="20"/>
                <w:lang w:val="hr-HR"/>
              </w:rPr>
            </w:pPr>
          </w:p>
        </w:tc>
        <w:tc>
          <w:tcPr>
            <w:tcW w:w="968" w:type="pct"/>
            <w:tcBorders>
              <w:top w:val="single" w:sz="4" w:space="0" w:color="auto"/>
              <w:bottom w:val="single" w:sz="4" w:space="0" w:color="auto"/>
            </w:tcBorders>
            <w:vAlign w:val="bottom"/>
          </w:tcPr>
          <w:p w14:paraId="6C317116" w14:textId="5DB2753F" w:rsidR="00566E5A" w:rsidRPr="006D7BF5" w:rsidRDefault="008A06A6" w:rsidP="00566E5A">
            <w:pPr>
              <w:pStyle w:val="TT"/>
              <w:jc w:val="right"/>
              <w:rPr>
                <w:rFonts w:cs="Arial"/>
                <w:sz w:val="20"/>
                <w:lang w:val="en-US"/>
              </w:rPr>
            </w:pPr>
            <w:r w:rsidRPr="008A06A6">
              <w:rPr>
                <w:rFonts w:cs="Arial"/>
                <w:sz w:val="20"/>
                <w:lang w:val="en-US"/>
              </w:rPr>
              <w:t>2.612.513</w:t>
            </w:r>
          </w:p>
        </w:tc>
        <w:tc>
          <w:tcPr>
            <w:tcW w:w="909" w:type="pct"/>
            <w:tcBorders>
              <w:top w:val="single" w:sz="4" w:space="0" w:color="auto"/>
              <w:bottom w:val="single" w:sz="4" w:space="0" w:color="auto"/>
            </w:tcBorders>
            <w:vAlign w:val="bottom"/>
          </w:tcPr>
          <w:p w14:paraId="3FCC584C" w14:textId="6F448CE0" w:rsidR="00566E5A" w:rsidRPr="006D7BF5" w:rsidRDefault="00566E5A" w:rsidP="00566E5A">
            <w:pPr>
              <w:pStyle w:val="TT"/>
              <w:jc w:val="right"/>
              <w:rPr>
                <w:rFonts w:cs="Arial"/>
                <w:sz w:val="20"/>
                <w:lang w:val="en-US"/>
              </w:rPr>
            </w:pPr>
            <w:r w:rsidRPr="006D7BF5">
              <w:rPr>
                <w:rFonts w:cs="Arial"/>
                <w:sz w:val="20"/>
              </w:rPr>
              <w:t xml:space="preserve"> 2.779.978 </w:t>
            </w:r>
          </w:p>
        </w:tc>
      </w:tr>
      <w:tr w:rsidR="00566E5A" w:rsidRPr="006D7BF5" w14:paraId="72DCF4C8" w14:textId="77777777" w:rsidTr="006D7BF5">
        <w:trPr>
          <w:trHeight w:val="283"/>
        </w:trPr>
        <w:tc>
          <w:tcPr>
            <w:tcW w:w="3123" w:type="pct"/>
            <w:vAlign w:val="bottom"/>
          </w:tcPr>
          <w:p w14:paraId="26246851" w14:textId="77777777" w:rsidR="00566E5A" w:rsidRPr="006D7BF5" w:rsidRDefault="00566E5A" w:rsidP="00566E5A">
            <w:pPr>
              <w:pStyle w:val="TT"/>
              <w:spacing w:line="200" w:lineRule="exact"/>
              <w:rPr>
                <w:rFonts w:cs="Arial"/>
                <w:color w:val="000000" w:themeColor="text1"/>
                <w:sz w:val="20"/>
                <w:lang w:val="hr-HR"/>
              </w:rPr>
            </w:pPr>
            <w:bookmarkStart w:id="613" w:name="_Toc67328086"/>
            <w:r w:rsidRPr="006D7BF5">
              <w:rPr>
                <w:rFonts w:cs="Arial"/>
                <w:color w:val="000000" w:themeColor="text1"/>
                <w:sz w:val="20"/>
                <w:lang w:val="hr-HR"/>
              </w:rPr>
              <w:t>Rezerviranja za očekivane gubitke</w:t>
            </w:r>
            <w:bookmarkEnd w:id="613"/>
          </w:p>
        </w:tc>
        <w:tc>
          <w:tcPr>
            <w:tcW w:w="968" w:type="pct"/>
            <w:tcBorders>
              <w:top w:val="single" w:sz="4" w:space="0" w:color="auto"/>
              <w:bottom w:val="single" w:sz="4" w:space="0" w:color="auto"/>
            </w:tcBorders>
            <w:vAlign w:val="bottom"/>
          </w:tcPr>
          <w:p w14:paraId="5DC2B108" w14:textId="737B8FFB" w:rsidR="00566E5A" w:rsidRPr="006D7BF5" w:rsidRDefault="008A06A6" w:rsidP="00566E5A">
            <w:pPr>
              <w:pStyle w:val="TT"/>
              <w:jc w:val="right"/>
              <w:rPr>
                <w:rFonts w:cs="Arial"/>
                <w:sz w:val="20"/>
                <w:lang w:val="en-US"/>
              </w:rPr>
            </w:pPr>
            <w:r w:rsidRPr="008A06A6">
              <w:rPr>
                <w:rFonts w:cs="Arial"/>
                <w:sz w:val="20"/>
                <w:lang w:val="en-US"/>
              </w:rPr>
              <w:t>(463.808)</w:t>
            </w:r>
          </w:p>
        </w:tc>
        <w:tc>
          <w:tcPr>
            <w:tcW w:w="909" w:type="pct"/>
            <w:tcBorders>
              <w:top w:val="single" w:sz="4" w:space="0" w:color="auto"/>
              <w:bottom w:val="single" w:sz="4" w:space="0" w:color="auto"/>
            </w:tcBorders>
            <w:vAlign w:val="bottom"/>
          </w:tcPr>
          <w:p w14:paraId="110E764C" w14:textId="4FC783B0" w:rsidR="00566E5A" w:rsidRPr="006D7BF5" w:rsidRDefault="00566E5A" w:rsidP="00566E5A">
            <w:pPr>
              <w:pStyle w:val="TT"/>
              <w:jc w:val="right"/>
              <w:rPr>
                <w:rFonts w:cs="Arial"/>
                <w:sz w:val="20"/>
                <w:lang w:val="en-US"/>
              </w:rPr>
            </w:pPr>
            <w:r w:rsidRPr="006D7BF5">
              <w:rPr>
                <w:rFonts w:cs="Arial"/>
                <w:sz w:val="20"/>
              </w:rPr>
              <w:t xml:space="preserve"> (471.542)</w:t>
            </w:r>
          </w:p>
        </w:tc>
      </w:tr>
      <w:tr w:rsidR="00566E5A" w:rsidRPr="006D7BF5" w14:paraId="4D1DB5F7" w14:textId="77777777" w:rsidTr="006D7BF5">
        <w:trPr>
          <w:trHeight w:val="340"/>
        </w:trPr>
        <w:tc>
          <w:tcPr>
            <w:tcW w:w="3123" w:type="pct"/>
            <w:vAlign w:val="bottom"/>
          </w:tcPr>
          <w:p w14:paraId="21A79F2F" w14:textId="77777777" w:rsidR="00566E5A" w:rsidRPr="006D7BF5" w:rsidRDefault="00566E5A" w:rsidP="00566E5A">
            <w:pPr>
              <w:pStyle w:val="Tot"/>
              <w:spacing w:line="200" w:lineRule="exact"/>
              <w:rPr>
                <w:rFonts w:cs="Arial"/>
                <w:b/>
                <w:bCs/>
                <w:color w:val="000000" w:themeColor="text1"/>
                <w:sz w:val="20"/>
                <w:lang w:val="hr-HR"/>
              </w:rPr>
            </w:pPr>
          </w:p>
        </w:tc>
        <w:tc>
          <w:tcPr>
            <w:tcW w:w="968" w:type="pct"/>
            <w:tcBorders>
              <w:top w:val="single" w:sz="4" w:space="0" w:color="auto"/>
              <w:bottom w:val="single" w:sz="12" w:space="0" w:color="auto"/>
            </w:tcBorders>
            <w:vAlign w:val="bottom"/>
          </w:tcPr>
          <w:p w14:paraId="369291BC" w14:textId="4F9B79F9" w:rsidR="00566E5A" w:rsidRPr="006D7BF5" w:rsidRDefault="008A06A6" w:rsidP="00566E5A">
            <w:pPr>
              <w:pStyle w:val="TT"/>
              <w:jc w:val="right"/>
              <w:rPr>
                <w:rFonts w:cs="Arial"/>
                <w:b/>
                <w:bCs/>
                <w:sz w:val="20"/>
                <w:lang w:val="en-US"/>
              </w:rPr>
            </w:pPr>
            <w:r w:rsidRPr="008A06A6">
              <w:rPr>
                <w:rFonts w:cs="Arial"/>
                <w:b/>
                <w:bCs/>
                <w:sz w:val="20"/>
                <w:lang w:val="en-US"/>
              </w:rPr>
              <w:t>2.148.705</w:t>
            </w:r>
          </w:p>
        </w:tc>
        <w:tc>
          <w:tcPr>
            <w:tcW w:w="909" w:type="pct"/>
            <w:tcBorders>
              <w:top w:val="single" w:sz="4" w:space="0" w:color="auto"/>
              <w:bottom w:val="single" w:sz="12" w:space="0" w:color="auto"/>
            </w:tcBorders>
            <w:vAlign w:val="bottom"/>
          </w:tcPr>
          <w:p w14:paraId="2FEDB3F6" w14:textId="7928BDD9" w:rsidR="00566E5A" w:rsidRPr="006D7BF5" w:rsidRDefault="00566E5A" w:rsidP="00566E5A">
            <w:pPr>
              <w:pStyle w:val="TT"/>
              <w:jc w:val="right"/>
              <w:rPr>
                <w:rFonts w:cs="Arial"/>
                <w:b/>
                <w:bCs/>
                <w:sz w:val="20"/>
                <w:lang w:val="en-US"/>
              </w:rPr>
            </w:pPr>
            <w:r w:rsidRPr="006D7BF5">
              <w:rPr>
                <w:rFonts w:cs="Arial"/>
                <w:b/>
                <w:bCs/>
                <w:sz w:val="20"/>
              </w:rPr>
              <w:t xml:space="preserve"> 2.308.436 </w:t>
            </w:r>
          </w:p>
        </w:tc>
      </w:tr>
    </w:tbl>
    <w:p w14:paraId="07DA9728" w14:textId="77777777" w:rsidR="00D44B33" w:rsidRPr="004B4498" w:rsidRDefault="00D44B33" w:rsidP="00E51223">
      <w:pPr>
        <w:pStyle w:val="T1"/>
        <w:spacing w:before="0" w:after="0" w:line="240" w:lineRule="auto"/>
        <w:rPr>
          <w:rFonts w:cs="Arial"/>
          <w:b w:val="0"/>
          <w:bCs w:val="0"/>
          <w:color w:val="000000" w:themeColor="text1"/>
          <w:sz w:val="20"/>
          <w:lang w:val="hr-HR"/>
        </w:rPr>
      </w:pPr>
    </w:p>
    <w:p w14:paraId="67E58583" w14:textId="77777777" w:rsidR="003E2D7A" w:rsidRPr="004B4498" w:rsidRDefault="003E2D7A" w:rsidP="00E51223">
      <w:pPr>
        <w:pStyle w:val="T1"/>
        <w:spacing w:before="0" w:after="0" w:line="240" w:lineRule="auto"/>
        <w:rPr>
          <w:rFonts w:cs="Arial"/>
          <w:b w:val="0"/>
          <w:bCs w:val="0"/>
          <w:color w:val="000000" w:themeColor="text1"/>
          <w:sz w:val="20"/>
          <w:lang w:val="hr-HR"/>
        </w:rPr>
      </w:pPr>
    </w:p>
    <w:p w14:paraId="6B3FE454" w14:textId="77777777" w:rsidR="003E2D7A" w:rsidRPr="004B4498" w:rsidRDefault="00FB6FB6" w:rsidP="00C421BD">
      <w:pPr>
        <w:jc w:val="both"/>
        <w:rPr>
          <w:rFonts w:ascii="Arial" w:hAnsi="Arial" w:cs="Arial"/>
          <w:color w:val="000000" w:themeColor="text1"/>
          <w:sz w:val="20"/>
          <w:szCs w:val="20"/>
          <w:lang w:val="hr-HR"/>
        </w:rPr>
      </w:pPr>
      <w:bookmarkStart w:id="614" w:name="_Hlk1482692"/>
      <w:r w:rsidRPr="004B4498">
        <w:rPr>
          <w:rFonts w:ascii="Arial" w:hAnsi="Arial" w:cs="Arial"/>
          <w:color w:val="000000" w:themeColor="text1"/>
          <w:sz w:val="20"/>
          <w:szCs w:val="20"/>
          <w:lang w:val="hr-HR"/>
        </w:rPr>
        <w:t xml:space="preserve">Sljedeće tablice prikazuju </w:t>
      </w:r>
      <w:r w:rsidR="003E2D7A" w:rsidRPr="004B4498">
        <w:rPr>
          <w:rFonts w:ascii="Arial" w:hAnsi="Arial" w:cs="Arial"/>
          <w:color w:val="000000" w:themeColor="text1"/>
          <w:sz w:val="20"/>
          <w:szCs w:val="20"/>
          <w:lang w:val="hr-HR"/>
        </w:rPr>
        <w:t>informacije o kreditnoj kvaliteti financijske imovine koja se mjeri po amortiziranom trošku. Iznosi u tablici predstavljaju bruto knjigovodstvene iznose:</w:t>
      </w:r>
      <w:bookmarkEnd w:id="614"/>
    </w:p>
    <w:p w14:paraId="0D276062" w14:textId="77777777" w:rsidR="002D1D34" w:rsidRPr="004B4498" w:rsidRDefault="002D1D34" w:rsidP="00C421BD">
      <w:pPr>
        <w:jc w:val="both"/>
        <w:rPr>
          <w:rFonts w:ascii="Arial" w:hAnsi="Arial" w:cs="Arial"/>
          <w:color w:val="000000" w:themeColor="text1"/>
          <w:sz w:val="20"/>
          <w:szCs w:val="20"/>
          <w:lang w:val="hr-HR"/>
        </w:rPr>
      </w:pPr>
    </w:p>
    <w:tbl>
      <w:tblPr>
        <w:tblpPr w:leftFromText="180" w:rightFromText="180" w:vertAnchor="text" w:horzAnchor="margin" w:tblpY="23"/>
        <w:tblW w:w="9499" w:type="dxa"/>
        <w:tblLayout w:type="fixed"/>
        <w:tblLook w:val="04A0" w:firstRow="1" w:lastRow="0" w:firstColumn="1" w:lastColumn="0" w:noHBand="0" w:noVBand="1"/>
      </w:tblPr>
      <w:tblGrid>
        <w:gridCol w:w="1843"/>
        <w:gridCol w:w="1276"/>
        <w:gridCol w:w="1276"/>
        <w:gridCol w:w="1276"/>
        <w:gridCol w:w="1276"/>
        <w:gridCol w:w="1276"/>
        <w:gridCol w:w="1276"/>
      </w:tblGrid>
      <w:tr w:rsidR="008A2337" w:rsidRPr="00C51439" w14:paraId="201D3F1B" w14:textId="77777777" w:rsidTr="29F73712">
        <w:trPr>
          <w:trHeight w:val="50"/>
        </w:trPr>
        <w:tc>
          <w:tcPr>
            <w:tcW w:w="1843" w:type="dxa"/>
            <w:tcBorders>
              <w:top w:val="nil"/>
              <w:left w:val="nil"/>
              <w:bottom w:val="nil"/>
              <w:right w:val="nil"/>
            </w:tcBorders>
            <w:noWrap/>
            <w:vAlign w:val="bottom"/>
            <w:hideMark/>
          </w:tcPr>
          <w:p w14:paraId="3AA93870" w14:textId="729E9318" w:rsidR="008A2337" w:rsidRPr="00C51439" w:rsidRDefault="008A2337" w:rsidP="29F73712">
            <w:pPr>
              <w:rPr>
                <w:rFonts w:ascii="Arial" w:hAnsi="Arial" w:cs="Arial"/>
                <w:b/>
                <w:bCs/>
                <w:color w:val="000000" w:themeColor="text1"/>
                <w:sz w:val="18"/>
                <w:szCs w:val="18"/>
              </w:rPr>
            </w:pPr>
            <w:r w:rsidRPr="29F73712">
              <w:rPr>
                <w:rFonts w:ascii="Arial" w:hAnsi="Arial" w:cs="Arial"/>
                <w:b/>
                <w:bCs/>
                <w:color w:val="000000" w:themeColor="text1"/>
                <w:sz w:val="18"/>
                <w:szCs w:val="18"/>
              </w:rPr>
              <w:t>31. prosinca 202</w:t>
            </w:r>
            <w:r w:rsidR="00566E5A">
              <w:rPr>
                <w:rFonts w:ascii="Arial" w:hAnsi="Arial" w:cs="Arial"/>
                <w:b/>
                <w:bCs/>
                <w:color w:val="000000" w:themeColor="text1"/>
                <w:sz w:val="18"/>
                <w:szCs w:val="18"/>
              </w:rPr>
              <w:t>5</w:t>
            </w:r>
            <w:r w:rsidRPr="29F73712">
              <w:rPr>
                <w:rFonts w:ascii="Arial" w:hAnsi="Arial" w:cs="Arial"/>
                <w:b/>
                <w:bCs/>
                <w:color w:val="000000" w:themeColor="text1"/>
                <w:sz w:val="18"/>
                <w:szCs w:val="18"/>
              </w:rPr>
              <w:t xml:space="preserve">.    </w:t>
            </w:r>
          </w:p>
        </w:tc>
        <w:tc>
          <w:tcPr>
            <w:tcW w:w="1276" w:type="dxa"/>
            <w:tcBorders>
              <w:top w:val="nil"/>
              <w:left w:val="nil"/>
              <w:bottom w:val="nil"/>
              <w:right w:val="nil"/>
            </w:tcBorders>
          </w:tcPr>
          <w:p w14:paraId="769CF8A7" w14:textId="77777777" w:rsidR="008A2337" w:rsidRPr="00C51439" w:rsidRDefault="008A2337" w:rsidP="00FF553D">
            <w:pPr>
              <w:jc w:val="right"/>
              <w:rPr>
                <w:rFonts w:ascii="Arial" w:hAnsi="Arial" w:cs="Arial"/>
                <w:b/>
                <w:bCs/>
                <w:color w:val="000000" w:themeColor="text1"/>
                <w:sz w:val="18"/>
                <w:szCs w:val="18"/>
                <w:lang w:val="hr-HR"/>
              </w:rPr>
            </w:pPr>
          </w:p>
        </w:tc>
        <w:tc>
          <w:tcPr>
            <w:tcW w:w="6380" w:type="dxa"/>
            <w:gridSpan w:val="5"/>
            <w:tcBorders>
              <w:top w:val="nil"/>
              <w:left w:val="nil"/>
              <w:bottom w:val="nil"/>
              <w:right w:val="nil"/>
            </w:tcBorders>
            <w:noWrap/>
            <w:vAlign w:val="bottom"/>
            <w:hideMark/>
          </w:tcPr>
          <w:p w14:paraId="08E6FA4E" w14:textId="1C5B5372" w:rsidR="008A2337" w:rsidRPr="00C51439" w:rsidRDefault="008A2337" w:rsidP="00FF553D">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Grupa i Banka</w:t>
            </w:r>
          </w:p>
        </w:tc>
      </w:tr>
      <w:tr w:rsidR="008A2337" w:rsidRPr="00C51439" w14:paraId="01D1D3B3" w14:textId="77777777" w:rsidTr="29F73712">
        <w:trPr>
          <w:trHeight w:val="50"/>
        </w:trPr>
        <w:tc>
          <w:tcPr>
            <w:tcW w:w="1843" w:type="dxa"/>
            <w:tcBorders>
              <w:top w:val="nil"/>
              <w:left w:val="nil"/>
              <w:bottom w:val="nil"/>
              <w:right w:val="nil"/>
            </w:tcBorders>
            <w:noWrap/>
            <w:vAlign w:val="bottom"/>
            <w:hideMark/>
          </w:tcPr>
          <w:p w14:paraId="1D0AAE33" w14:textId="77777777" w:rsidR="008A2337" w:rsidRPr="00C51439" w:rsidRDefault="008A2337" w:rsidP="00FF553D">
            <w:pPr>
              <w:jc w:val="right"/>
              <w:rPr>
                <w:rFonts w:ascii="Arial" w:hAnsi="Arial" w:cs="Arial"/>
                <w:b/>
                <w:bCs/>
                <w:color w:val="000000" w:themeColor="text1"/>
                <w:sz w:val="18"/>
                <w:szCs w:val="18"/>
                <w:lang w:val="hr-HR"/>
              </w:rPr>
            </w:pPr>
          </w:p>
        </w:tc>
        <w:tc>
          <w:tcPr>
            <w:tcW w:w="1276" w:type="dxa"/>
            <w:tcBorders>
              <w:top w:val="nil"/>
              <w:left w:val="nil"/>
              <w:bottom w:val="nil"/>
              <w:right w:val="nil"/>
            </w:tcBorders>
            <w:noWrap/>
            <w:vAlign w:val="bottom"/>
            <w:hideMark/>
          </w:tcPr>
          <w:p w14:paraId="3DC9A7A1" w14:textId="77777777" w:rsidR="008A2337" w:rsidRPr="00C51439" w:rsidRDefault="008A2337" w:rsidP="00FF553D">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Stupanj 1</w:t>
            </w:r>
          </w:p>
        </w:tc>
        <w:tc>
          <w:tcPr>
            <w:tcW w:w="1276" w:type="dxa"/>
            <w:tcBorders>
              <w:top w:val="nil"/>
              <w:left w:val="nil"/>
              <w:bottom w:val="nil"/>
              <w:right w:val="nil"/>
            </w:tcBorders>
            <w:noWrap/>
            <w:vAlign w:val="bottom"/>
            <w:hideMark/>
          </w:tcPr>
          <w:p w14:paraId="7C30A1CD" w14:textId="77777777" w:rsidR="008A2337" w:rsidRPr="00C51439" w:rsidRDefault="008A2337" w:rsidP="00FF553D">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Stupanj 2</w:t>
            </w:r>
          </w:p>
        </w:tc>
        <w:tc>
          <w:tcPr>
            <w:tcW w:w="1276" w:type="dxa"/>
            <w:tcBorders>
              <w:top w:val="nil"/>
              <w:left w:val="nil"/>
              <w:bottom w:val="nil"/>
              <w:right w:val="nil"/>
            </w:tcBorders>
            <w:noWrap/>
            <w:vAlign w:val="bottom"/>
            <w:hideMark/>
          </w:tcPr>
          <w:p w14:paraId="70BC3F43" w14:textId="77777777" w:rsidR="008A2337" w:rsidRPr="00C51439" w:rsidRDefault="008A2337" w:rsidP="00FF553D">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Stupanj 3</w:t>
            </w:r>
          </w:p>
        </w:tc>
        <w:tc>
          <w:tcPr>
            <w:tcW w:w="2552" w:type="dxa"/>
            <w:gridSpan w:val="2"/>
            <w:tcBorders>
              <w:top w:val="nil"/>
              <w:left w:val="nil"/>
              <w:bottom w:val="nil"/>
              <w:right w:val="nil"/>
            </w:tcBorders>
          </w:tcPr>
          <w:p w14:paraId="00D3EF0B" w14:textId="7EFC205E" w:rsidR="008A2337" w:rsidRPr="008A2337" w:rsidRDefault="008A2337" w:rsidP="00F959D0">
            <w:pPr>
              <w:jc w:val="center"/>
              <w:rPr>
                <w:rFonts w:ascii="Arial" w:hAnsi="Arial" w:cs="Arial"/>
                <w:b/>
                <w:bCs/>
                <w:color w:val="000000" w:themeColor="text1"/>
                <w:sz w:val="18"/>
                <w:szCs w:val="18"/>
                <w:lang w:val="hr-HR"/>
              </w:rPr>
            </w:pPr>
            <w:r w:rsidRPr="008A2337">
              <w:rPr>
                <w:rFonts w:ascii="Arial" w:hAnsi="Arial" w:cs="Arial"/>
                <w:b/>
                <w:bCs/>
                <w:color w:val="000000" w:themeColor="text1"/>
                <w:sz w:val="18"/>
                <w:szCs w:val="18"/>
                <w:lang w:val="hr-HR"/>
              </w:rPr>
              <w:t>POCI</w:t>
            </w:r>
          </w:p>
        </w:tc>
        <w:tc>
          <w:tcPr>
            <w:tcW w:w="1276" w:type="dxa"/>
            <w:tcBorders>
              <w:top w:val="nil"/>
              <w:left w:val="nil"/>
              <w:bottom w:val="nil"/>
              <w:right w:val="nil"/>
            </w:tcBorders>
            <w:noWrap/>
            <w:vAlign w:val="bottom"/>
            <w:hideMark/>
          </w:tcPr>
          <w:p w14:paraId="5D863CA8" w14:textId="77777777" w:rsidR="008A2337" w:rsidRPr="00C51439" w:rsidRDefault="008A2337" w:rsidP="00FF553D">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Ukupno</w:t>
            </w:r>
          </w:p>
        </w:tc>
      </w:tr>
      <w:tr w:rsidR="008A2337" w:rsidRPr="00C51439" w14:paraId="04F7B604" w14:textId="77777777" w:rsidTr="29F73712">
        <w:trPr>
          <w:trHeight w:val="50"/>
        </w:trPr>
        <w:tc>
          <w:tcPr>
            <w:tcW w:w="1843" w:type="dxa"/>
            <w:tcBorders>
              <w:top w:val="nil"/>
              <w:left w:val="nil"/>
              <w:bottom w:val="nil"/>
              <w:right w:val="nil"/>
            </w:tcBorders>
            <w:noWrap/>
            <w:vAlign w:val="bottom"/>
          </w:tcPr>
          <w:p w14:paraId="0120503D" w14:textId="77777777" w:rsidR="008A2337" w:rsidRPr="00C51439" w:rsidRDefault="008A2337" w:rsidP="008A2337">
            <w:pPr>
              <w:jc w:val="right"/>
              <w:rPr>
                <w:rFonts w:ascii="Arial" w:hAnsi="Arial" w:cs="Arial"/>
                <w:b/>
                <w:bCs/>
                <w:color w:val="000000" w:themeColor="text1"/>
                <w:sz w:val="18"/>
                <w:szCs w:val="18"/>
                <w:lang w:val="hr-HR"/>
              </w:rPr>
            </w:pPr>
          </w:p>
        </w:tc>
        <w:tc>
          <w:tcPr>
            <w:tcW w:w="1276" w:type="dxa"/>
            <w:tcBorders>
              <w:top w:val="nil"/>
              <w:left w:val="nil"/>
              <w:bottom w:val="nil"/>
              <w:right w:val="nil"/>
            </w:tcBorders>
            <w:noWrap/>
            <w:vAlign w:val="bottom"/>
          </w:tcPr>
          <w:p w14:paraId="4FB2DD38" w14:textId="77777777" w:rsidR="008A2337" w:rsidRPr="00C51439" w:rsidRDefault="008A2337" w:rsidP="008A2337">
            <w:pPr>
              <w:jc w:val="right"/>
              <w:rPr>
                <w:rFonts w:ascii="Arial" w:hAnsi="Arial" w:cs="Arial"/>
                <w:b/>
                <w:bCs/>
                <w:color w:val="000000" w:themeColor="text1"/>
                <w:sz w:val="18"/>
                <w:szCs w:val="18"/>
                <w:lang w:val="hr-HR"/>
              </w:rPr>
            </w:pPr>
          </w:p>
        </w:tc>
        <w:tc>
          <w:tcPr>
            <w:tcW w:w="1276" w:type="dxa"/>
            <w:tcBorders>
              <w:top w:val="nil"/>
              <w:left w:val="nil"/>
              <w:bottom w:val="nil"/>
              <w:right w:val="nil"/>
            </w:tcBorders>
            <w:noWrap/>
            <w:vAlign w:val="bottom"/>
          </w:tcPr>
          <w:p w14:paraId="1BDD9BDE" w14:textId="77777777" w:rsidR="008A2337" w:rsidRPr="00C51439" w:rsidRDefault="008A2337" w:rsidP="008A2337">
            <w:pPr>
              <w:jc w:val="right"/>
              <w:rPr>
                <w:rFonts w:ascii="Arial" w:hAnsi="Arial" w:cs="Arial"/>
                <w:b/>
                <w:bCs/>
                <w:color w:val="000000" w:themeColor="text1"/>
                <w:sz w:val="18"/>
                <w:szCs w:val="18"/>
                <w:lang w:val="hr-HR"/>
              </w:rPr>
            </w:pPr>
          </w:p>
        </w:tc>
        <w:tc>
          <w:tcPr>
            <w:tcW w:w="1276" w:type="dxa"/>
            <w:tcBorders>
              <w:top w:val="nil"/>
              <w:left w:val="nil"/>
              <w:bottom w:val="nil"/>
              <w:right w:val="nil"/>
            </w:tcBorders>
            <w:noWrap/>
            <w:vAlign w:val="bottom"/>
          </w:tcPr>
          <w:p w14:paraId="1FB14F85" w14:textId="77777777" w:rsidR="008A2337" w:rsidRPr="00C51439" w:rsidRDefault="008A2337" w:rsidP="008A2337">
            <w:pPr>
              <w:jc w:val="right"/>
              <w:rPr>
                <w:rFonts w:ascii="Arial" w:hAnsi="Arial" w:cs="Arial"/>
                <w:b/>
                <w:bCs/>
                <w:color w:val="000000" w:themeColor="text1"/>
                <w:sz w:val="18"/>
                <w:szCs w:val="18"/>
                <w:lang w:val="hr-HR"/>
              </w:rPr>
            </w:pPr>
          </w:p>
        </w:tc>
        <w:tc>
          <w:tcPr>
            <w:tcW w:w="1276" w:type="dxa"/>
            <w:tcBorders>
              <w:top w:val="nil"/>
              <w:left w:val="nil"/>
              <w:bottom w:val="nil"/>
              <w:right w:val="nil"/>
            </w:tcBorders>
            <w:vAlign w:val="bottom"/>
          </w:tcPr>
          <w:p w14:paraId="5F449BC5" w14:textId="0B9DF1D8" w:rsidR="008A2337" w:rsidRPr="00F959D0" w:rsidRDefault="008A2337" w:rsidP="008A2337">
            <w:pPr>
              <w:jc w:val="right"/>
              <w:rPr>
                <w:rFonts w:ascii="Arial" w:hAnsi="Arial" w:cs="Arial"/>
                <w:b/>
                <w:bCs/>
                <w:color w:val="000000" w:themeColor="text1"/>
                <w:sz w:val="18"/>
                <w:szCs w:val="18"/>
                <w:lang w:val="hr-HR"/>
              </w:rPr>
            </w:pPr>
            <w:r w:rsidRPr="008A2337">
              <w:rPr>
                <w:rFonts w:ascii="Arial" w:hAnsi="Arial" w:cs="Arial"/>
                <w:b/>
                <w:bCs/>
                <w:color w:val="000000" w:themeColor="text1"/>
                <w:sz w:val="18"/>
                <w:szCs w:val="18"/>
                <w:lang w:val="hr-HR"/>
              </w:rPr>
              <w:t>Stupanj 2</w:t>
            </w:r>
          </w:p>
        </w:tc>
        <w:tc>
          <w:tcPr>
            <w:tcW w:w="1276" w:type="dxa"/>
            <w:tcBorders>
              <w:top w:val="nil"/>
              <w:left w:val="nil"/>
              <w:bottom w:val="nil"/>
              <w:right w:val="nil"/>
            </w:tcBorders>
            <w:vAlign w:val="bottom"/>
          </w:tcPr>
          <w:p w14:paraId="704459CF" w14:textId="4553AA7C" w:rsidR="008A2337" w:rsidRPr="00F959D0" w:rsidRDefault="008A2337" w:rsidP="008A2337">
            <w:pPr>
              <w:jc w:val="right"/>
              <w:rPr>
                <w:rFonts w:ascii="Arial" w:hAnsi="Arial" w:cs="Arial"/>
                <w:b/>
                <w:bCs/>
                <w:color w:val="000000" w:themeColor="text1"/>
                <w:sz w:val="18"/>
                <w:szCs w:val="18"/>
                <w:lang w:val="hr-HR"/>
              </w:rPr>
            </w:pPr>
            <w:r w:rsidRPr="008A2337">
              <w:rPr>
                <w:rFonts w:ascii="Arial" w:hAnsi="Arial" w:cs="Arial"/>
                <w:b/>
                <w:bCs/>
                <w:color w:val="000000" w:themeColor="text1"/>
                <w:sz w:val="18"/>
                <w:szCs w:val="18"/>
                <w:lang w:val="hr-HR"/>
              </w:rPr>
              <w:t>Stupanj 3</w:t>
            </w:r>
          </w:p>
        </w:tc>
        <w:tc>
          <w:tcPr>
            <w:tcW w:w="1276" w:type="dxa"/>
            <w:tcBorders>
              <w:top w:val="nil"/>
              <w:left w:val="nil"/>
              <w:bottom w:val="nil"/>
              <w:right w:val="nil"/>
            </w:tcBorders>
            <w:noWrap/>
            <w:vAlign w:val="bottom"/>
          </w:tcPr>
          <w:p w14:paraId="093658C2" w14:textId="77777777" w:rsidR="008A2337" w:rsidRPr="00C51439" w:rsidRDefault="008A2337" w:rsidP="008A2337">
            <w:pPr>
              <w:jc w:val="right"/>
              <w:rPr>
                <w:rFonts w:ascii="Arial" w:hAnsi="Arial" w:cs="Arial"/>
                <w:b/>
                <w:bCs/>
                <w:color w:val="000000" w:themeColor="text1"/>
                <w:sz w:val="18"/>
                <w:szCs w:val="18"/>
                <w:lang w:val="hr-HR"/>
              </w:rPr>
            </w:pPr>
          </w:p>
        </w:tc>
      </w:tr>
      <w:tr w:rsidR="008A2337" w:rsidRPr="00C51439" w14:paraId="22AEE23C" w14:textId="77777777" w:rsidTr="29F73712">
        <w:trPr>
          <w:trHeight w:val="50"/>
        </w:trPr>
        <w:tc>
          <w:tcPr>
            <w:tcW w:w="1843" w:type="dxa"/>
            <w:tcBorders>
              <w:top w:val="nil"/>
              <w:left w:val="nil"/>
              <w:bottom w:val="nil"/>
              <w:right w:val="nil"/>
            </w:tcBorders>
            <w:noWrap/>
            <w:vAlign w:val="bottom"/>
            <w:hideMark/>
          </w:tcPr>
          <w:p w14:paraId="69B330B9" w14:textId="77777777" w:rsidR="008A2337" w:rsidRPr="00C51439" w:rsidRDefault="008A2337" w:rsidP="00C261A0">
            <w:pPr>
              <w:jc w:val="right"/>
              <w:rPr>
                <w:rFonts w:ascii="Arial" w:hAnsi="Arial" w:cs="Arial"/>
                <w:b/>
                <w:bCs/>
                <w:color w:val="000000" w:themeColor="text1"/>
                <w:sz w:val="18"/>
                <w:szCs w:val="18"/>
                <w:lang w:val="hr-HR"/>
              </w:rPr>
            </w:pPr>
          </w:p>
        </w:tc>
        <w:tc>
          <w:tcPr>
            <w:tcW w:w="1276" w:type="dxa"/>
            <w:tcBorders>
              <w:top w:val="nil"/>
              <w:left w:val="nil"/>
              <w:bottom w:val="nil"/>
              <w:right w:val="nil"/>
            </w:tcBorders>
            <w:noWrap/>
            <w:vAlign w:val="bottom"/>
            <w:hideMark/>
          </w:tcPr>
          <w:p w14:paraId="1A6119FB" w14:textId="2DDE185A" w:rsidR="008A2337" w:rsidRPr="00C51439" w:rsidRDefault="008A2337" w:rsidP="00C261A0">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276" w:type="dxa"/>
            <w:tcBorders>
              <w:top w:val="nil"/>
              <w:left w:val="nil"/>
              <w:bottom w:val="nil"/>
              <w:right w:val="nil"/>
            </w:tcBorders>
            <w:noWrap/>
            <w:vAlign w:val="bottom"/>
            <w:hideMark/>
          </w:tcPr>
          <w:p w14:paraId="1A2E6477" w14:textId="326461F4" w:rsidR="008A2337" w:rsidRPr="00C51439" w:rsidRDefault="008A2337" w:rsidP="00C261A0">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276" w:type="dxa"/>
            <w:tcBorders>
              <w:top w:val="nil"/>
              <w:left w:val="nil"/>
              <w:bottom w:val="nil"/>
              <w:right w:val="nil"/>
            </w:tcBorders>
            <w:noWrap/>
            <w:vAlign w:val="bottom"/>
            <w:hideMark/>
          </w:tcPr>
          <w:p w14:paraId="00D0D824" w14:textId="5A79AAED" w:rsidR="008A2337" w:rsidRPr="00C51439" w:rsidRDefault="008A2337" w:rsidP="00C261A0">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276" w:type="dxa"/>
            <w:tcBorders>
              <w:top w:val="nil"/>
              <w:left w:val="nil"/>
              <w:bottom w:val="nil"/>
              <w:right w:val="nil"/>
            </w:tcBorders>
          </w:tcPr>
          <w:p w14:paraId="5FECAF27" w14:textId="1DCFC119" w:rsidR="008A2337" w:rsidRPr="00F959D0" w:rsidRDefault="008A2337" w:rsidP="00C261A0">
            <w:pPr>
              <w:jc w:val="right"/>
              <w:rPr>
                <w:rFonts w:ascii="Arial" w:hAnsi="Arial" w:cs="Arial"/>
                <w:b/>
                <w:bCs/>
                <w:color w:val="000000" w:themeColor="text1"/>
                <w:sz w:val="18"/>
                <w:szCs w:val="18"/>
                <w:lang w:val="hr-HR"/>
              </w:rPr>
            </w:pPr>
            <w:r w:rsidRPr="008A2337">
              <w:rPr>
                <w:rFonts w:ascii="Arial" w:hAnsi="Arial" w:cs="Arial"/>
                <w:b/>
                <w:bCs/>
                <w:color w:val="000000" w:themeColor="text1"/>
                <w:sz w:val="18"/>
                <w:szCs w:val="18"/>
                <w:lang w:val="hr-HR"/>
              </w:rPr>
              <w:t>000 eura</w:t>
            </w:r>
          </w:p>
        </w:tc>
        <w:tc>
          <w:tcPr>
            <w:tcW w:w="1276" w:type="dxa"/>
            <w:tcBorders>
              <w:top w:val="nil"/>
              <w:left w:val="nil"/>
              <w:bottom w:val="nil"/>
              <w:right w:val="nil"/>
            </w:tcBorders>
            <w:vAlign w:val="bottom"/>
          </w:tcPr>
          <w:p w14:paraId="67008550" w14:textId="6618C93A" w:rsidR="008A2337" w:rsidRPr="008A2337" w:rsidRDefault="008A2337" w:rsidP="00C261A0">
            <w:pPr>
              <w:jc w:val="right"/>
              <w:rPr>
                <w:rFonts w:ascii="Arial" w:hAnsi="Arial" w:cs="Arial"/>
                <w:b/>
                <w:bCs/>
                <w:color w:val="000000" w:themeColor="text1"/>
                <w:sz w:val="18"/>
                <w:szCs w:val="18"/>
                <w:lang w:val="hr-HR"/>
              </w:rPr>
            </w:pPr>
            <w:r w:rsidRPr="008A2337">
              <w:rPr>
                <w:rFonts w:ascii="Arial" w:hAnsi="Arial" w:cs="Arial"/>
                <w:b/>
                <w:bCs/>
                <w:color w:val="000000" w:themeColor="text1"/>
                <w:sz w:val="18"/>
                <w:szCs w:val="18"/>
                <w:lang w:val="hr-HR"/>
              </w:rPr>
              <w:t>000 eura</w:t>
            </w:r>
          </w:p>
        </w:tc>
        <w:tc>
          <w:tcPr>
            <w:tcW w:w="1276" w:type="dxa"/>
            <w:tcBorders>
              <w:top w:val="nil"/>
              <w:left w:val="nil"/>
              <w:bottom w:val="nil"/>
              <w:right w:val="nil"/>
            </w:tcBorders>
            <w:noWrap/>
            <w:vAlign w:val="bottom"/>
            <w:hideMark/>
          </w:tcPr>
          <w:p w14:paraId="1A073CA9" w14:textId="55DDEE35" w:rsidR="008A2337" w:rsidRPr="00C51439" w:rsidRDefault="008A2337" w:rsidP="00C261A0">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r>
      <w:tr w:rsidR="008A2337" w:rsidRPr="00C51439" w14:paraId="6767C3EF" w14:textId="77777777" w:rsidTr="29F73712">
        <w:trPr>
          <w:trHeight w:val="155"/>
        </w:trPr>
        <w:tc>
          <w:tcPr>
            <w:tcW w:w="1843" w:type="dxa"/>
            <w:tcBorders>
              <w:top w:val="nil"/>
              <w:left w:val="nil"/>
              <w:bottom w:val="nil"/>
              <w:right w:val="nil"/>
            </w:tcBorders>
            <w:noWrap/>
            <w:vAlign w:val="bottom"/>
          </w:tcPr>
          <w:p w14:paraId="2A29CC2C" w14:textId="77777777" w:rsidR="008A2337" w:rsidRPr="00C51439" w:rsidRDefault="008A2337" w:rsidP="00FF553D">
            <w:pPr>
              <w:jc w:val="right"/>
              <w:rPr>
                <w:rFonts w:ascii="Arial" w:hAnsi="Arial" w:cs="Arial"/>
                <w:b/>
                <w:bCs/>
                <w:color w:val="000000" w:themeColor="text1"/>
                <w:sz w:val="18"/>
                <w:szCs w:val="18"/>
                <w:lang w:val="hr-HR"/>
              </w:rPr>
            </w:pPr>
          </w:p>
        </w:tc>
        <w:tc>
          <w:tcPr>
            <w:tcW w:w="1276" w:type="dxa"/>
            <w:tcBorders>
              <w:top w:val="nil"/>
              <w:left w:val="nil"/>
              <w:bottom w:val="nil"/>
              <w:right w:val="nil"/>
            </w:tcBorders>
            <w:noWrap/>
            <w:vAlign w:val="bottom"/>
          </w:tcPr>
          <w:p w14:paraId="208A8C8D" w14:textId="77777777" w:rsidR="008A2337" w:rsidRPr="00C51439" w:rsidRDefault="008A2337" w:rsidP="00FF553D">
            <w:pPr>
              <w:jc w:val="right"/>
              <w:rPr>
                <w:rFonts w:ascii="Arial" w:hAnsi="Arial" w:cs="Arial"/>
                <w:b/>
                <w:bCs/>
                <w:color w:val="000000" w:themeColor="text1"/>
                <w:sz w:val="18"/>
                <w:szCs w:val="18"/>
                <w:lang w:val="hr-HR"/>
              </w:rPr>
            </w:pPr>
          </w:p>
        </w:tc>
        <w:tc>
          <w:tcPr>
            <w:tcW w:w="1276" w:type="dxa"/>
            <w:tcBorders>
              <w:top w:val="nil"/>
              <w:left w:val="nil"/>
              <w:bottom w:val="nil"/>
              <w:right w:val="nil"/>
            </w:tcBorders>
            <w:noWrap/>
            <w:vAlign w:val="bottom"/>
          </w:tcPr>
          <w:p w14:paraId="7E3ECB85" w14:textId="77777777" w:rsidR="008A2337" w:rsidRPr="00C51439" w:rsidRDefault="008A2337" w:rsidP="00FF553D">
            <w:pPr>
              <w:jc w:val="right"/>
              <w:rPr>
                <w:rFonts w:ascii="Arial" w:hAnsi="Arial" w:cs="Arial"/>
                <w:b/>
                <w:bCs/>
                <w:color w:val="000000" w:themeColor="text1"/>
                <w:sz w:val="18"/>
                <w:szCs w:val="18"/>
                <w:lang w:val="hr-HR"/>
              </w:rPr>
            </w:pPr>
          </w:p>
        </w:tc>
        <w:tc>
          <w:tcPr>
            <w:tcW w:w="1276" w:type="dxa"/>
            <w:tcBorders>
              <w:top w:val="nil"/>
              <w:left w:val="nil"/>
              <w:bottom w:val="nil"/>
              <w:right w:val="nil"/>
            </w:tcBorders>
            <w:noWrap/>
            <w:vAlign w:val="bottom"/>
          </w:tcPr>
          <w:p w14:paraId="4A12A666" w14:textId="77777777" w:rsidR="008A2337" w:rsidRPr="00C51439" w:rsidRDefault="008A2337" w:rsidP="00FF553D">
            <w:pPr>
              <w:jc w:val="right"/>
              <w:rPr>
                <w:rFonts w:ascii="Arial" w:hAnsi="Arial" w:cs="Arial"/>
                <w:b/>
                <w:bCs/>
                <w:color w:val="000000" w:themeColor="text1"/>
                <w:sz w:val="18"/>
                <w:szCs w:val="18"/>
                <w:lang w:val="hr-HR"/>
              </w:rPr>
            </w:pPr>
          </w:p>
        </w:tc>
        <w:tc>
          <w:tcPr>
            <w:tcW w:w="1276" w:type="dxa"/>
            <w:tcBorders>
              <w:top w:val="nil"/>
              <w:left w:val="nil"/>
              <w:bottom w:val="nil"/>
              <w:right w:val="nil"/>
            </w:tcBorders>
          </w:tcPr>
          <w:p w14:paraId="595A0C38" w14:textId="77777777" w:rsidR="008A2337" w:rsidRPr="00B97AA5" w:rsidRDefault="008A2337" w:rsidP="00FF553D">
            <w:pPr>
              <w:jc w:val="right"/>
              <w:rPr>
                <w:rFonts w:ascii="Arial" w:hAnsi="Arial" w:cs="Arial"/>
                <w:b/>
                <w:bCs/>
                <w:color w:val="000000" w:themeColor="text1"/>
                <w:sz w:val="18"/>
                <w:szCs w:val="18"/>
                <w:highlight w:val="yellow"/>
                <w:lang w:val="hr-HR"/>
              </w:rPr>
            </w:pPr>
          </w:p>
        </w:tc>
        <w:tc>
          <w:tcPr>
            <w:tcW w:w="1276" w:type="dxa"/>
            <w:tcBorders>
              <w:top w:val="nil"/>
              <w:left w:val="nil"/>
              <w:bottom w:val="nil"/>
              <w:right w:val="nil"/>
            </w:tcBorders>
          </w:tcPr>
          <w:p w14:paraId="48868546" w14:textId="16085964" w:rsidR="008A2337" w:rsidRPr="00F959D0" w:rsidRDefault="008A2337" w:rsidP="00FF553D">
            <w:pPr>
              <w:jc w:val="right"/>
              <w:rPr>
                <w:rFonts w:ascii="Arial" w:hAnsi="Arial" w:cs="Arial"/>
                <w:b/>
                <w:bCs/>
                <w:color w:val="000000" w:themeColor="text1"/>
                <w:sz w:val="18"/>
                <w:szCs w:val="18"/>
                <w:highlight w:val="yellow"/>
                <w:lang w:val="hr-HR"/>
              </w:rPr>
            </w:pPr>
          </w:p>
        </w:tc>
        <w:tc>
          <w:tcPr>
            <w:tcW w:w="1276" w:type="dxa"/>
            <w:tcBorders>
              <w:top w:val="nil"/>
              <w:left w:val="nil"/>
              <w:bottom w:val="nil"/>
              <w:right w:val="nil"/>
            </w:tcBorders>
            <w:noWrap/>
            <w:vAlign w:val="bottom"/>
          </w:tcPr>
          <w:p w14:paraId="6BB3AFAF" w14:textId="77777777" w:rsidR="008A2337" w:rsidRPr="00C51439" w:rsidRDefault="008A2337" w:rsidP="00FF553D">
            <w:pPr>
              <w:jc w:val="right"/>
              <w:rPr>
                <w:rFonts w:ascii="Arial" w:hAnsi="Arial" w:cs="Arial"/>
                <w:b/>
                <w:bCs/>
                <w:color w:val="000000" w:themeColor="text1"/>
                <w:sz w:val="18"/>
                <w:szCs w:val="18"/>
                <w:lang w:val="hr-HR"/>
              </w:rPr>
            </w:pPr>
          </w:p>
        </w:tc>
      </w:tr>
      <w:tr w:rsidR="008A06A6" w:rsidRPr="00C51439" w14:paraId="7393280D" w14:textId="77777777" w:rsidTr="008A06A6">
        <w:trPr>
          <w:trHeight w:val="340"/>
        </w:trPr>
        <w:tc>
          <w:tcPr>
            <w:tcW w:w="1843" w:type="dxa"/>
            <w:tcBorders>
              <w:top w:val="nil"/>
              <w:left w:val="nil"/>
              <w:bottom w:val="nil"/>
              <w:right w:val="nil"/>
            </w:tcBorders>
            <w:noWrap/>
            <w:vAlign w:val="bottom"/>
            <w:hideMark/>
          </w:tcPr>
          <w:p w14:paraId="12D48F4E" w14:textId="77777777" w:rsidR="008A06A6" w:rsidRPr="00C51439" w:rsidRDefault="008A06A6" w:rsidP="008A06A6">
            <w:pPr>
              <w:rPr>
                <w:rFonts w:ascii="Arial" w:hAnsi="Arial" w:cs="Arial"/>
                <w:color w:val="000000" w:themeColor="text1"/>
                <w:sz w:val="18"/>
                <w:szCs w:val="18"/>
                <w:lang w:val="hr-HR"/>
              </w:rPr>
            </w:pPr>
            <w:r w:rsidRPr="00C51439">
              <w:rPr>
                <w:rFonts w:ascii="Arial" w:hAnsi="Arial" w:cs="Arial"/>
                <w:color w:val="000000" w:themeColor="text1"/>
                <w:sz w:val="18"/>
                <w:szCs w:val="18"/>
                <w:lang w:val="hr-HR"/>
              </w:rPr>
              <w:t>Bruto iznos</w:t>
            </w:r>
          </w:p>
        </w:tc>
        <w:tc>
          <w:tcPr>
            <w:tcW w:w="1276" w:type="dxa"/>
            <w:tcBorders>
              <w:top w:val="nil"/>
              <w:left w:val="nil"/>
              <w:right w:val="nil"/>
            </w:tcBorders>
            <w:noWrap/>
            <w:vAlign w:val="bottom"/>
          </w:tcPr>
          <w:p w14:paraId="7F8A50E4" w14:textId="2E403E3A" w:rsidR="008A06A6" w:rsidRPr="00DA3A0E" w:rsidRDefault="008A06A6" w:rsidP="008A06A6">
            <w:pPr>
              <w:jc w:val="right"/>
              <w:rPr>
                <w:rFonts w:ascii="Arial" w:hAnsi="Arial" w:cs="Arial"/>
                <w:sz w:val="18"/>
                <w:szCs w:val="18"/>
              </w:rPr>
            </w:pPr>
            <w:r w:rsidRPr="008A06A6">
              <w:rPr>
                <w:rFonts w:ascii="Arial" w:hAnsi="Arial" w:cs="Arial"/>
                <w:sz w:val="18"/>
                <w:szCs w:val="18"/>
              </w:rPr>
              <w:t>1.779.394</w:t>
            </w:r>
          </w:p>
        </w:tc>
        <w:tc>
          <w:tcPr>
            <w:tcW w:w="1276" w:type="dxa"/>
            <w:tcBorders>
              <w:top w:val="nil"/>
              <w:left w:val="nil"/>
              <w:right w:val="nil"/>
            </w:tcBorders>
            <w:noWrap/>
            <w:vAlign w:val="bottom"/>
          </w:tcPr>
          <w:p w14:paraId="784E2573" w14:textId="71A00C90" w:rsidR="008A06A6" w:rsidRPr="00DA3A0E" w:rsidRDefault="008A06A6" w:rsidP="008A06A6">
            <w:pPr>
              <w:jc w:val="right"/>
              <w:rPr>
                <w:rFonts w:ascii="Arial" w:hAnsi="Arial" w:cs="Arial"/>
                <w:sz w:val="18"/>
                <w:szCs w:val="18"/>
              </w:rPr>
            </w:pPr>
            <w:r w:rsidRPr="008A06A6">
              <w:rPr>
                <w:rFonts w:ascii="Arial" w:hAnsi="Arial" w:cs="Arial"/>
                <w:sz w:val="18"/>
                <w:szCs w:val="18"/>
              </w:rPr>
              <w:t>356.575</w:t>
            </w:r>
          </w:p>
        </w:tc>
        <w:tc>
          <w:tcPr>
            <w:tcW w:w="1276" w:type="dxa"/>
            <w:tcBorders>
              <w:top w:val="nil"/>
              <w:left w:val="nil"/>
              <w:right w:val="nil"/>
            </w:tcBorders>
            <w:noWrap/>
            <w:vAlign w:val="bottom"/>
          </w:tcPr>
          <w:p w14:paraId="68FF98E6" w14:textId="240ED3D2" w:rsidR="008A06A6" w:rsidRPr="00DA3A0E" w:rsidRDefault="008A06A6" w:rsidP="008A06A6">
            <w:pPr>
              <w:jc w:val="right"/>
              <w:rPr>
                <w:rFonts w:ascii="Arial" w:hAnsi="Arial" w:cs="Arial"/>
                <w:sz w:val="18"/>
                <w:szCs w:val="18"/>
              </w:rPr>
            </w:pPr>
            <w:r w:rsidRPr="008A06A6">
              <w:rPr>
                <w:rFonts w:ascii="Arial" w:hAnsi="Arial" w:cs="Arial"/>
                <w:sz w:val="18"/>
                <w:szCs w:val="18"/>
              </w:rPr>
              <w:t>404.945</w:t>
            </w:r>
          </w:p>
        </w:tc>
        <w:tc>
          <w:tcPr>
            <w:tcW w:w="1276" w:type="dxa"/>
            <w:tcBorders>
              <w:top w:val="nil"/>
              <w:left w:val="nil"/>
              <w:right w:val="nil"/>
            </w:tcBorders>
            <w:vAlign w:val="bottom"/>
          </w:tcPr>
          <w:p w14:paraId="33FB5BCB" w14:textId="67E0DB28" w:rsidR="008A06A6" w:rsidRPr="00F959D0" w:rsidRDefault="008A06A6" w:rsidP="008A06A6">
            <w:pPr>
              <w:jc w:val="right"/>
              <w:rPr>
                <w:rFonts w:ascii="Arial" w:hAnsi="Arial" w:cs="Arial"/>
                <w:sz w:val="18"/>
                <w:szCs w:val="18"/>
              </w:rPr>
            </w:pPr>
            <w:r w:rsidRPr="008A06A6">
              <w:rPr>
                <w:rFonts w:ascii="Arial" w:hAnsi="Arial" w:cs="Arial"/>
                <w:sz w:val="18"/>
                <w:szCs w:val="18"/>
              </w:rPr>
              <w:t>6.497</w:t>
            </w:r>
          </w:p>
        </w:tc>
        <w:tc>
          <w:tcPr>
            <w:tcW w:w="1276" w:type="dxa"/>
            <w:tcBorders>
              <w:top w:val="nil"/>
              <w:left w:val="nil"/>
              <w:right w:val="nil"/>
            </w:tcBorders>
            <w:vAlign w:val="bottom"/>
          </w:tcPr>
          <w:p w14:paraId="30998D97" w14:textId="38446C64" w:rsidR="008A06A6" w:rsidRPr="008A2337" w:rsidRDefault="008A06A6" w:rsidP="008A06A6">
            <w:pPr>
              <w:jc w:val="right"/>
              <w:rPr>
                <w:rFonts w:ascii="Arial" w:hAnsi="Arial" w:cs="Arial"/>
                <w:sz w:val="18"/>
                <w:szCs w:val="18"/>
              </w:rPr>
            </w:pPr>
            <w:r w:rsidRPr="008A06A6">
              <w:rPr>
                <w:rFonts w:ascii="Arial" w:hAnsi="Arial" w:cs="Arial"/>
                <w:sz w:val="18"/>
                <w:szCs w:val="18"/>
              </w:rPr>
              <w:t>65.102</w:t>
            </w:r>
          </w:p>
        </w:tc>
        <w:tc>
          <w:tcPr>
            <w:tcW w:w="1276" w:type="dxa"/>
            <w:tcBorders>
              <w:top w:val="nil"/>
              <w:left w:val="nil"/>
              <w:right w:val="nil"/>
            </w:tcBorders>
            <w:noWrap/>
            <w:vAlign w:val="bottom"/>
          </w:tcPr>
          <w:p w14:paraId="0DD9B220" w14:textId="33FF1085" w:rsidR="008A06A6" w:rsidRPr="008A06A6" w:rsidRDefault="008A06A6" w:rsidP="008A06A6">
            <w:pPr>
              <w:jc w:val="right"/>
              <w:rPr>
                <w:rFonts w:ascii="Arial" w:hAnsi="Arial" w:cs="Arial"/>
                <w:b/>
                <w:bCs/>
                <w:sz w:val="18"/>
                <w:szCs w:val="18"/>
              </w:rPr>
            </w:pPr>
            <w:r w:rsidRPr="008A06A6">
              <w:rPr>
                <w:rFonts w:ascii="Arial" w:hAnsi="Arial" w:cs="Arial"/>
                <w:b/>
                <w:bCs/>
                <w:sz w:val="18"/>
                <w:szCs w:val="18"/>
              </w:rPr>
              <w:t xml:space="preserve"> 2.612.513 </w:t>
            </w:r>
          </w:p>
        </w:tc>
      </w:tr>
      <w:tr w:rsidR="008A06A6" w:rsidRPr="00C51439" w14:paraId="3E06A8B6" w14:textId="77777777" w:rsidTr="008A06A6">
        <w:trPr>
          <w:trHeight w:val="340"/>
        </w:trPr>
        <w:tc>
          <w:tcPr>
            <w:tcW w:w="1843" w:type="dxa"/>
            <w:tcBorders>
              <w:top w:val="nil"/>
              <w:left w:val="nil"/>
              <w:bottom w:val="nil"/>
              <w:right w:val="nil"/>
            </w:tcBorders>
            <w:noWrap/>
            <w:vAlign w:val="bottom"/>
            <w:hideMark/>
          </w:tcPr>
          <w:p w14:paraId="6F745DED" w14:textId="77777777" w:rsidR="008A06A6" w:rsidRPr="00C51439" w:rsidRDefault="008A06A6" w:rsidP="008A06A6">
            <w:pPr>
              <w:rPr>
                <w:rFonts w:ascii="Arial" w:hAnsi="Arial" w:cs="Arial"/>
                <w:color w:val="000000" w:themeColor="text1"/>
                <w:sz w:val="18"/>
                <w:szCs w:val="18"/>
                <w:lang w:val="hr-HR"/>
              </w:rPr>
            </w:pPr>
            <w:r w:rsidRPr="00C51439">
              <w:rPr>
                <w:rFonts w:ascii="Arial" w:hAnsi="Arial" w:cs="Arial"/>
                <w:color w:val="000000" w:themeColor="text1"/>
                <w:sz w:val="18"/>
                <w:szCs w:val="18"/>
                <w:lang w:val="hr-HR"/>
              </w:rPr>
              <w:t>Rezerviranja</w:t>
            </w:r>
          </w:p>
        </w:tc>
        <w:tc>
          <w:tcPr>
            <w:tcW w:w="1276" w:type="dxa"/>
            <w:tcBorders>
              <w:top w:val="nil"/>
              <w:left w:val="nil"/>
              <w:bottom w:val="single" w:sz="6" w:space="0" w:color="auto"/>
              <w:right w:val="nil"/>
            </w:tcBorders>
            <w:noWrap/>
            <w:vAlign w:val="bottom"/>
          </w:tcPr>
          <w:p w14:paraId="5E4439D1" w14:textId="5B299023" w:rsidR="008A06A6" w:rsidRPr="00DA3A0E" w:rsidRDefault="008A06A6" w:rsidP="008A06A6">
            <w:pPr>
              <w:jc w:val="right"/>
              <w:rPr>
                <w:rFonts w:ascii="Arial" w:hAnsi="Arial" w:cs="Arial"/>
                <w:sz w:val="18"/>
                <w:szCs w:val="18"/>
              </w:rPr>
            </w:pPr>
            <w:r w:rsidRPr="008A06A6">
              <w:rPr>
                <w:rFonts w:ascii="Arial" w:hAnsi="Arial" w:cs="Arial"/>
                <w:sz w:val="18"/>
                <w:szCs w:val="18"/>
              </w:rPr>
              <w:t xml:space="preserve"> (41.522)</w:t>
            </w:r>
          </w:p>
        </w:tc>
        <w:tc>
          <w:tcPr>
            <w:tcW w:w="1276" w:type="dxa"/>
            <w:tcBorders>
              <w:top w:val="nil"/>
              <w:left w:val="nil"/>
              <w:bottom w:val="single" w:sz="6" w:space="0" w:color="auto"/>
              <w:right w:val="nil"/>
            </w:tcBorders>
            <w:noWrap/>
            <w:vAlign w:val="bottom"/>
          </w:tcPr>
          <w:p w14:paraId="7A6AF657" w14:textId="648B760A" w:rsidR="008A06A6" w:rsidRPr="00DA3A0E" w:rsidRDefault="008A06A6" w:rsidP="008A06A6">
            <w:pPr>
              <w:jc w:val="right"/>
              <w:rPr>
                <w:rFonts w:ascii="Arial" w:hAnsi="Arial" w:cs="Arial"/>
                <w:sz w:val="18"/>
                <w:szCs w:val="18"/>
              </w:rPr>
            </w:pPr>
            <w:r w:rsidRPr="008A06A6">
              <w:rPr>
                <w:rFonts w:ascii="Arial" w:hAnsi="Arial" w:cs="Arial"/>
                <w:sz w:val="18"/>
                <w:szCs w:val="18"/>
              </w:rPr>
              <w:t xml:space="preserve"> (117.266)</w:t>
            </w:r>
          </w:p>
        </w:tc>
        <w:tc>
          <w:tcPr>
            <w:tcW w:w="1276" w:type="dxa"/>
            <w:tcBorders>
              <w:top w:val="nil"/>
              <w:left w:val="nil"/>
              <w:bottom w:val="single" w:sz="6" w:space="0" w:color="auto"/>
              <w:right w:val="nil"/>
            </w:tcBorders>
            <w:noWrap/>
            <w:vAlign w:val="bottom"/>
          </w:tcPr>
          <w:p w14:paraId="74796BA0" w14:textId="553C49FA" w:rsidR="008A06A6" w:rsidRPr="00DA3A0E" w:rsidRDefault="008A06A6" w:rsidP="008A06A6">
            <w:pPr>
              <w:jc w:val="right"/>
              <w:rPr>
                <w:rFonts w:ascii="Arial" w:hAnsi="Arial" w:cs="Arial"/>
                <w:sz w:val="18"/>
                <w:szCs w:val="18"/>
              </w:rPr>
            </w:pPr>
            <w:r w:rsidRPr="008A06A6">
              <w:rPr>
                <w:rFonts w:ascii="Arial" w:hAnsi="Arial" w:cs="Arial"/>
                <w:sz w:val="18"/>
                <w:szCs w:val="18"/>
              </w:rPr>
              <w:t xml:space="preserve"> (269.226)</w:t>
            </w:r>
          </w:p>
        </w:tc>
        <w:tc>
          <w:tcPr>
            <w:tcW w:w="1276" w:type="dxa"/>
            <w:tcBorders>
              <w:top w:val="nil"/>
              <w:left w:val="nil"/>
              <w:bottom w:val="single" w:sz="6" w:space="0" w:color="auto"/>
              <w:right w:val="nil"/>
            </w:tcBorders>
            <w:vAlign w:val="bottom"/>
          </w:tcPr>
          <w:p w14:paraId="2BB46669" w14:textId="04EEEEB0" w:rsidR="008A06A6" w:rsidRPr="00F959D0" w:rsidRDefault="008A06A6" w:rsidP="008A06A6">
            <w:pPr>
              <w:jc w:val="right"/>
              <w:rPr>
                <w:rFonts w:ascii="Arial" w:hAnsi="Arial" w:cs="Arial"/>
                <w:sz w:val="18"/>
                <w:szCs w:val="18"/>
              </w:rPr>
            </w:pPr>
            <w:r w:rsidRPr="008A06A6">
              <w:rPr>
                <w:rFonts w:ascii="Arial" w:hAnsi="Arial" w:cs="Arial"/>
                <w:sz w:val="18"/>
                <w:szCs w:val="18"/>
              </w:rPr>
              <w:t xml:space="preserve"> (352)</w:t>
            </w:r>
          </w:p>
        </w:tc>
        <w:tc>
          <w:tcPr>
            <w:tcW w:w="1276" w:type="dxa"/>
            <w:tcBorders>
              <w:top w:val="nil"/>
              <w:left w:val="nil"/>
              <w:bottom w:val="single" w:sz="6" w:space="0" w:color="auto"/>
              <w:right w:val="nil"/>
            </w:tcBorders>
            <w:vAlign w:val="bottom"/>
          </w:tcPr>
          <w:p w14:paraId="7122DB6C" w14:textId="5D479ADF" w:rsidR="008A06A6" w:rsidRPr="008A2337" w:rsidRDefault="008A06A6" w:rsidP="008A06A6">
            <w:pPr>
              <w:jc w:val="right"/>
              <w:rPr>
                <w:rFonts w:ascii="Arial" w:hAnsi="Arial" w:cs="Arial"/>
                <w:sz w:val="18"/>
                <w:szCs w:val="18"/>
              </w:rPr>
            </w:pPr>
            <w:r w:rsidRPr="008A06A6">
              <w:rPr>
                <w:rFonts w:ascii="Arial" w:hAnsi="Arial" w:cs="Arial"/>
                <w:sz w:val="18"/>
                <w:szCs w:val="18"/>
              </w:rPr>
              <w:t xml:space="preserve"> (35.442)</w:t>
            </w:r>
          </w:p>
        </w:tc>
        <w:tc>
          <w:tcPr>
            <w:tcW w:w="1276" w:type="dxa"/>
            <w:tcBorders>
              <w:top w:val="nil"/>
              <w:left w:val="nil"/>
              <w:bottom w:val="single" w:sz="6" w:space="0" w:color="auto"/>
              <w:right w:val="nil"/>
            </w:tcBorders>
            <w:noWrap/>
            <w:vAlign w:val="bottom"/>
          </w:tcPr>
          <w:p w14:paraId="6148B9A4" w14:textId="1F0D3B0D" w:rsidR="008A06A6" w:rsidRPr="008A06A6" w:rsidRDefault="008A06A6" w:rsidP="008A06A6">
            <w:pPr>
              <w:jc w:val="right"/>
              <w:rPr>
                <w:rFonts w:ascii="Arial" w:hAnsi="Arial" w:cs="Arial"/>
                <w:b/>
                <w:bCs/>
                <w:sz w:val="18"/>
                <w:szCs w:val="18"/>
              </w:rPr>
            </w:pPr>
            <w:r w:rsidRPr="008A06A6">
              <w:rPr>
                <w:rFonts w:ascii="Arial" w:hAnsi="Arial" w:cs="Arial"/>
                <w:b/>
                <w:bCs/>
                <w:sz w:val="18"/>
                <w:szCs w:val="18"/>
              </w:rPr>
              <w:t xml:space="preserve"> (463.808)</w:t>
            </w:r>
          </w:p>
        </w:tc>
      </w:tr>
      <w:tr w:rsidR="008A06A6" w:rsidRPr="00C51439" w14:paraId="73F2789A" w14:textId="77777777" w:rsidTr="008A06A6">
        <w:trPr>
          <w:trHeight w:val="510"/>
        </w:trPr>
        <w:tc>
          <w:tcPr>
            <w:tcW w:w="1843" w:type="dxa"/>
            <w:tcBorders>
              <w:top w:val="nil"/>
              <w:left w:val="nil"/>
              <w:bottom w:val="nil"/>
              <w:right w:val="nil"/>
            </w:tcBorders>
            <w:noWrap/>
            <w:vAlign w:val="bottom"/>
            <w:hideMark/>
          </w:tcPr>
          <w:p w14:paraId="208329AF" w14:textId="77777777" w:rsidR="008A06A6" w:rsidRPr="00C51439" w:rsidRDefault="008A06A6" w:rsidP="008A06A6">
            <w:pPr>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 xml:space="preserve">Stanje na dan </w:t>
            </w:r>
          </w:p>
          <w:p w14:paraId="62E2D0B3" w14:textId="206BE4FA" w:rsidR="008A06A6" w:rsidRPr="00C51439" w:rsidRDefault="008A06A6" w:rsidP="008A06A6">
            <w:pPr>
              <w:rPr>
                <w:rFonts w:ascii="Arial" w:hAnsi="Arial" w:cs="Arial"/>
                <w:b/>
                <w:bCs/>
                <w:color w:val="000000" w:themeColor="text1"/>
                <w:sz w:val="18"/>
                <w:szCs w:val="18"/>
              </w:rPr>
            </w:pPr>
            <w:r w:rsidRPr="29F73712">
              <w:rPr>
                <w:rFonts w:ascii="Arial" w:hAnsi="Arial" w:cs="Arial"/>
                <w:b/>
                <w:bCs/>
                <w:color w:val="000000" w:themeColor="text1"/>
                <w:sz w:val="18"/>
                <w:szCs w:val="18"/>
              </w:rPr>
              <w:t>31. prosinca 202</w:t>
            </w:r>
            <w:r>
              <w:rPr>
                <w:rFonts w:ascii="Arial" w:hAnsi="Arial" w:cs="Arial"/>
                <w:b/>
                <w:bCs/>
                <w:color w:val="000000" w:themeColor="text1"/>
                <w:sz w:val="18"/>
                <w:szCs w:val="18"/>
              </w:rPr>
              <w:t>5</w:t>
            </w:r>
            <w:r w:rsidRPr="29F73712">
              <w:rPr>
                <w:rFonts w:ascii="Arial" w:hAnsi="Arial" w:cs="Arial"/>
                <w:b/>
                <w:bCs/>
                <w:color w:val="000000" w:themeColor="text1"/>
                <w:sz w:val="18"/>
                <w:szCs w:val="18"/>
              </w:rPr>
              <w:t xml:space="preserve">.    </w:t>
            </w:r>
          </w:p>
        </w:tc>
        <w:tc>
          <w:tcPr>
            <w:tcW w:w="1276" w:type="dxa"/>
            <w:tcBorders>
              <w:top w:val="single" w:sz="6" w:space="0" w:color="auto"/>
              <w:left w:val="nil"/>
              <w:bottom w:val="single" w:sz="12" w:space="0" w:color="000000" w:themeColor="text1"/>
              <w:right w:val="nil"/>
            </w:tcBorders>
            <w:noWrap/>
            <w:vAlign w:val="bottom"/>
          </w:tcPr>
          <w:p w14:paraId="326D50B9" w14:textId="06D51C9A" w:rsidR="008A06A6" w:rsidRPr="008A06A6" w:rsidRDefault="008A06A6" w:rsidP="008A06A6">
            <w:pPr>
              <w:jc w:val="right"/>
              <w:rPr>
                <w:rFonts w:ascii="Arial" w:hAnsi="Arial" w:cs="Arial"/>
                <w:b/>
                <w:bCs/>
                <w:sz w:val="18"/>
                <w:szCs w:val="18"/>
              </w:rPr>
            </w:pPr>
            <w:r w:rsidRPr="008A06A6">
              <w:rPr>
                <w:rFonts w:ascii="Arial" w:hAnsi="Arial" w:cs="Arial"/>
                <w:b/>
                <w:bCs/>
                <w:sz w:val="18"/>
                <w:szCs w:val="18"/>
              </w:rPr>
              <w:t xml:space="preserve"> 1.737.872 </w:t>
            </w:r>
          </w:p>
        </w:tc>
        <w:tc>
          <w:tcPr>
            <w:tcW w:w="1276" w:type="dxa"/>
            <w:tcBorders>
              <w:top w:val="single" w:sz="6" w:space="0" w:color="auto"/>
              <w:left w:val="nil"/>
              <w:bottom w:val="single" w:sz="12" w:space="0" w:color="000000" w:themeColor="text1"/>
              <w:right w:val="nil"/>
            </w:tcBorders>
            <w:noWrap/>
            <w:vAlign w:val="bottom"/>
          </w:tcPr>
          <w:p w14:paraId="26BEA00D" w14:textId="38B6FC0A" w:rsidR="008A06A6" w:rsidRPr="008A06A6" w:rsidRDefault="008A06A6" w:rsidP="008A06A6">
            <w:pPr>
              <w:jc w:val="right"/>
              <w:rPr>
                <w:rFonts w:ascii="Arial" w:hAnsi="Arial" w:cs="Arial"/>
                <w:b/>
                <w:bCs/>
                <w:sz w:val="18"/>
                <w:szCs w:val="18"/>
              </w:rPr>
            </w:pPr>
            <w:r w:rsidRPr="008A06A6">
              <w:rPr>
                <w:rFonts w:ascii="Arial" w:hAnsi="Arial" w:cs="Arial"/>
                <w:b/>
                <w:bCs/>
                <w:sz w:val="18"/>
                <w:szCs w:val="18"/>
              </w:rPr>
              <w:t xml:space="preserve"> 239.309 </w:t>
            </w:r>
          </w:p>
        </w:tc>
        <w:tc>
          <w:tcPr>
            <w:tcW w:w="1276" w:type="dxa"/>
            <w:tcBorders>
              <w:top w:val="single" w:sz="6" w:space="0" w:color="auto"/>
              <w:left w:val="nil"/>
              <w:bottom w:val="single" w:sz="12" w:space="0" w:color="000000" w:themeColor="text1"/>
              <w:right w:val="nil"/>
            </w:tcBorders>
            <w:noWrap/>
            <w:vAlign w:val="bottom"/>
          </w:tcPr>
          <w:p w14:paraId="7A0EDA33" w14:textId="5EEFD908" w:rsidR="008A06A6" w:rsidRPr="008A06A6" w:rsidRDefault="008A06A6" w:rsidP="008A06A6">
            <w:pPr>
              <w:jc w:val="right"/>
              <w:rPr>
                <w:rFonts w:ascii="Arial" w:hAnsi="Arial" w:cs="Arial"/>
                <w:b/>
                <w:bCs/>
                <w:sz w:val="18"/>
                <w:szCs w:val="18"/>
              </w:rPr>
            </w:pPr>
            <w:r w:rsidRPr="008A06A6">
              <w:rPr>
                <w:rFonts w:ascii="Arial" w:hAnsi="Arial" w:cs="Arial"/>
                <w:b/>
                <w:bCs/>
                <w:sz w:val="18"/>
                <w:szCs w:val="18"/>
              </w:rPr>
              <w:t xml:space="preserve"> 135.719 </w:t>
            </w:r>
          </w:p>
        </w:tc>
        <w:tc>
          <w:tcPr>
            <w:tcW w:w="1276" w:type="dxa"/>
            <w:tcBorders>
              <w:top w:val="single" w:sz="6" w:space="0" w:color="auto"/>
              <w:left w:val="nil"/>
              <w:bottom w:val="single" w:sz="12" w:space="0" w:color="000000" w:themeColor="text1"/>
              <w:right w:val="nil"/>
            </w:tcBorders>
            <w:vAlign w:val="bottom"/>
          </w:tcPr>
          <w:p w14:paraId="49912FA7" w14:textId="3265FA19" w:rsidR="008A06A6" w:rsidRPr="008A06A6" w:rsidRDefault="008A06A6" w:rsidP="008A06A6">
            <w:pPr>
              <w:jc w:val="right"/>
              <w:rPr>
                <w:rFonts w:ascii="Arial" w:hAnsi="Arial" w:cs="Arial"/>
                <w:b/>
                <w:bCs/>
                <w:sz w:val="18"/>
                <w:szCs w:val="18"/>
              </w:rPr>
            </w:pPr>
            <w:r w:rsidRPr="008A06A6">
              <w:rPr>
                <w:rFonts w:ascii="Arial" w:hAnsi="Arial" w:cs="Arial"/>
                <w:b/>
                <w:bCs/>
                <w:sz w:val="18"/>
                <w:szCs w:val="18"/>
              </w:rPr>
              <w:t xml:space="preserve"> 6.145 </w:t>
            </w:r>
          </w:p>
        </w:tc>
        <w:tc>
          <w:tcPr>
            <w:tcW w:w="1276" w:type="dxa"/>
            <w:tcBorders>
              <w:top w:val="single" w:sz="6" w:space="0" w:color="auto"/>
              <w:left w:val="nil"/>
              <w:bottom w:val="single" w:sz="12" w:space="0" w:color="000000" w:themeColor="text1"/>
              <w:right w:val="nil"/>
            </w:tcBorders>
            <w:vAlign w:val="bottom"/>
          </w:tcPr>
          <w:p w14:paraId="26D5E1AC" w14:textId="0D386408" w:rsidR="008A06A6" w:rsidRPr="008A06A6" w:rsidRDefault="008A06A6" w:rsidP="008A06A6">
            <w:pPr>
              <w:jc w:val="right"/>
              <w:rPr>
                <w:rFonts w:ascii="Arial" w:hAnsi="Arial" w:cs="Arial"/>
                <w:b/>
                <w:bCs/>
                <w:sz w:val="18"/>
                <w:szCs w:val="18"/>
              </w:rPr>
            </w:pPr>
            <w:r w:rsidRPr="008A06A6">
              <w:rPr>
                <w:rFonts w:ascii="Arial" w:hAnsi="Arial" w:cs="Arial"/>
                <w:b/>
                <w:bCs/>
                <w:sz w:val="18"/>
                <w:szCs w:val="18"/>
              </w:rPr>
              <w:t xml:space="preserve"> 29.660 </w:t>
            </w:r>
          </w:p>
        </w:tc>
        <w:tc>
          <w:tcPr>
            <w:tcW w:w="1276" w:type="dxa"/>
            <w:tcBorders>
              <w:top w:val="single" w:sz="6" w:space="0" w:color="auto"/>
              <w:left w:val="nil"/>
              <w:bottom w:val="single" w:sz="12" w:space="0" w:color="000000" w:themeColor="text1"/>
              <w:right w:val="nil"/>
            </w:tcBorders>
            <w:noWrap/>
            <w:vAlign w:val="bottom"/>
          </w:tcPr>
          <w:p w14:paraId="763F42CC" w14:textId="47623D4E" w:rsidR="008A06A6" w:rsidRPr="008A06A6" w:rsidRDefault="008A06A6" w:rsidP="008A06A6">
            <w:pPr>
              <w:jc w:val="right"/>
              <w:rPr>
                <w:rFonts w:ascii="Arial" w:hAnsi="Arial" w:cs="Arial"/>
                <w:b/>
                <w:bCs/>
                <w:sz w:val="18"/>
                <w:szCs w:val="18"/>
              </w:rPr>
            </w:pPr>
            <w:r w:rsidRPr="008A06A6">
              <w:rPr>
                <w:rFonts w:ascii="Arial" w:hAnsi="Arial" w:cs="Arial"/>
                <w:b/>
                <w:bCs/>
                <w:sz w:val="18"/>
                <w:szCs w:val="18"/>
              </w:rPr>
              <w:t xml:space="preserve"> 2.148.705 </w:t>
            </w:r>
          </w:p>
        </w:tc>
      </w:tr>
    </w:tbl>
    <w:p w14:paraId="3809ACBF" w14:textId="77777777" w:rsidR="00FF553D" w:rsidRPr="004B4498" w:rsidRDefault="00FF553D" w:rsidP="00C421BD">
      <w:pPr>
        <w:jc w:val="both"/>
        <w:rPr>
          <w:rFonts w:ascii="Arial" w:hAnsi="Arial" w:cs="Arial"/>
          <w:color w:val="000000" w:themeColor="text1"/>
          <w:sz w:val="20"/>
          <w:szCs w:val="20"/>
          <w:lang w:val="hr-HR"/>
        </w:rPr>
      </w:pPr>
    </w:p>
    <w:p w14:paraId="499ED101" w14:textId="77777777" w:rsidR="00FF553D" w:rsidRPr="004B4498" w:rsidRDefault="00FF553D" w:rsidP="00C421BD">
      <w:pPr>
        <w:jc w:val="both"/>
        <w:rPr>
          <w:rFonts w:ascii="Arial" w:hAnsi="Arial" w:cs="Arial"/>
          <w:color w:val="000000" w:themeColor="text1"/>
          <w:sz w:val="20"/>
          <w:szCs w:val="20"/>
          <w:lang w:val="hr-HR"/>
        </w:rPr>
      </w:pPr>
    </w:p>
    <w:tbl>
      <w:tblPr>
        <w:tblpPr w:leftFromText="180" w:rightFromText="180" w:vertAnchor="text" w:horzAnchor="margin" w:tblpY="23"/>
        <w:tblW w:w="9499" w:type="dxa"/>
        <w:tblLayout w:type="fixed"/>
        <w:tblLook w:val="04A0" w:firstRow="1" w:lastRow="0" w:firstColumn="1" w:lastColumn="0" w:noHBand="0" w:noVBand="1"/>
      </w:tblPr>
      <w:tblGrid>
        <w:gridCol w:w="1843"/>
        <w:gridCol w:w="1276"/>
        <w:gridCol w:w="1276"/>
        <w:gridCol w:w="1276"/>
        <w:gridCol w:w="1276"/>
        <w:gridCol w:w="1276"/>
        <w:gridCol w:w="1276"/>
      </w:tblGrid>
      <w:tr w:rsidR="00566E5A" w:rsidRPr="00C51439" w14:paraId="0CF7375D" w14:textId="77777777" w:rsidTr="006346BA">
        <w:trPr>
          <w:trHeight w:val="50"/>
        </w:trPr>
        <w:tc>
          <w:tcPr>
            <w:tcW w:w="1843" w:type="dxa"/>
            <w:tcBorders>
              <w:top w:val="nil"/>
              <w:left w:val="nil"/>
              <w:bottom w:val="nil"/>
              <w:right w:val="nil"/>
            </w:tcBorders>
            <w:noWrap/>
            <w:vAlign w:val="bottom"/>
            <w:hideMark/>
          </w:tcPr>
          <w:p w14:paraId="7EBF61C3" w14:textId="77777777" w:rsidR="00566E5A" w:rsidRPr="00C51439" w:rsidRDefault="00566E5A" w:rsidP="006346BA">
            <w:pPr>
              <w:rPr>
                <w:rFonts w:ascii="Arial" w:hAnsi="Arial" w:cs="Arial"/>
                <w:b/>
                <w:bCs/>
                <w:color w:val="000000" w:themeColor="text1"/>
                <w:sz w:val="18"/>
                <w:szCs w:val="18"/>
              </w:rPr>
            </w:pPr>
            <w:r w:rsidRPr="29F73712">
              <w:rPr>
                <w:rFonts w:ascii="Arial" w:hAnsi="Arial" w:cs="Arial"/>
                <w:b/>
                <w:bCs/>
                <w:color w:val="000000" w:themeColor="text1"/>
                <w:sz w:val="18"/>
                <w:szCs w:val="18"/>
              </w:rPr>
              <w:t xml:space="preserve">31. prosinca 2024.    </w:t>
            </w:r>
          </w:p>
        </w:tc>
        <w:tc>
          <w:tcPr>
            <w:tcW w:w="1276" w:type="dxa"/>
            <w:tcBorders>
              <w:top w:val="nil"/>
              <w:left w:val="nil"/>
              <w:bottom w:val="nil"/>
              <w:right w:val="nil"/>
            </w:tcBorders>
          </w:tcPr>
          <w:p w14:paraId="0F16712D" w14:textId="77777777" w:rsidR="00566E5A" w:rsidRPr="00C51439" w:rsidRDefault="00566E5A" w:rsidP="006346BA">
            <w:pPr>
              <w:jc w:val="right"/>
              <w:rPr>
                <w:rFonts w:ascii="Arial" w:hAnsi="Arial" w:cs="Arial"/>
                <w:b/>
                <w:bCs/>
                <w:color w:val="000000" w:themeColor="text1"/>
                <w:sz w:val="18"/>
                <w:szCs w:val="18"/>
                <w:lang w:val="hr-HR"/>
              </w:rPr>
            </w:pPr>
          </w:p>
        </w:tc>
        <w:tc>
          <w:tcPr>
            <w:tcW w:w="6380" w:type="dxa"/>
            <w:gridSpan w:val="5"/>
            <w:tcBorders>
              <w:top w:val="nil"/>
              <w:left w:val="nil"/>
              <w:bottom w:val="nil"/>
              <w:right w:val="nil"/>
            </w:tcBorders>
            <w:noWrap/>
            <w:vAlign w:val="bottom"/>
            <w:hideMark/>
          </w:tcPr>
          <w:p w14:paraId="6B007E39" w14:textId="77777777" w:rsidR="00566E5A" w:rsidRPr="00C51439" w:rsidRDefault="00566E5A" w:rsidP="006346BA">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Grupa i Banka</w:t>
            </w:r>
          </w:p>
        </w:tc>
      </w:tr>
      <w:tr w:rsidR="00566E5A" w:rsidRPr="00C51439" w14:paraId="707E0F4C" w14:textId="77777777" w:rsidTr="006346BA">
        <w:trPr>
          <w:trHeight w:val="50"/>
        </w:trPr>
        <w:tc>
          <w:tcPr>
            <w:tcW w:w="1843" w:type="dxa"/>
            <w:tcBorders>
              <w:top w:val="nil"/>
              <w:left w:val="nil"/>
              <w:bottom w:val="nil"/>
              <w:right w:val="nil"/>
            </w:tcBorders>
            <w:noWrap/>
            <w:vAlign w:val="bottom"/>
            <w:hideMark/>
          </w:tcPr>
          <w:p w14:paraId="03139892" w14:textId="77777777" w:rsidR="00566E5A" w:rsidRPr="00C51439" w:rsidRDefault="00566E5A" w:rsidP="006346BA">
            <w:pPr>
              <w:jc w:val="right"/>
              <w:rPr>
                <w:rFonts w:ascii="Arial" w:hAnsi="Arial" w:cs="Arial"/>
                <w:b/>
                <w:bCs/>
                <w:color w:val="000000" w:themeColor="text1"/>
                <w:sz w:val="18"/>
                <w:szCs w:val="18"/>
                <w:lang w:val="hr-HR"/>
              </w:rPr>
            </w:pPr>
          </w:p>
        </w:tc>
        <w:tc>
          <w:tcPr>
            <w:tcW w:w="1276" w:type="dxa"/>
            <w:tcBorders>
              <w:top w:val="nil"/>
              <w:left w:val="nil"/>
              <w:bottom w:val="nil"/>
              <w:right w:val="nil"/>
            </w:tcBorders>
            <w:noWrap/>
            <w:vAlign w:val="bottom"/>
            <w:hideMark/>
          </w:tcPr>
          <w:p w14:paraId="21D0CBD8" w14:textId="77777777" w:rsidR="00566E5A" w:rsidRPr="00C51439" w:rsidRDefault="00566E5A" w:rsidP="006346BA">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Stupanj 1</w:t>
            </w:r>
          </w:p>
        </w:tc>
        <w:tc>
          <w:tcPr>
            <w:tcW w:w="1276" w:type="dxa"/>
            <w:tcBorders>
              <w:top w:val="nil"/>
              <w:left w:val="nil"/>
              <w:bottom w:val="nil"/>
              <w:right w:val="nil"/>
            </w:tcBorders>
            <w:noWrap/>
            <w:vAlign w:val="bottom"/>
            <w:hideMark/>
          </w:tcPr>
          <w:p w14:paraId="6228D6CA" w14:textId="77777777" w:rsidR="00566E5A" w:rsidRPr="00C51439" w:rsidRDefault="00566E5A" w:rsidP="006346BA">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Stupanj 2</w:t>
            </w:r>
          </w:p>
        </w:tc>
        <w:tc>
          <w:tcPr>
            <w:tcW w:w="1276" w:type="dxa"/>
            <w:tcBorders>
              <w:top w:val="nil"/>
              <w:left w:val="nil"/>
              <w:bottom w:val="nil"/>
              <w:right w:val="nil"/>
            </w:tcBorders>
            <w:noWrap/>
            <w:vAlign w:val="bottom"/>
            <w:hideMark/>
          </w:tcPr>
          <w:p w14:paraId="53C4F280" w14:textId="77777777" w:rsidR="00566E5A" w:rsidRPr="00C51439" w:rsidRDefault="00566E5A" w:rsidP="006346BA">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Stupanj 3</w:t>
            </w:r>
          </w:p>
        </w:tc>
        <w:tc>
          <w:tcPr>
            <w:tcW w:w="2552" w:type="dxa"/>
            <w:gridSpan w:val="2"/>
            <w:tcBorders>
              <w:top w:val="nil"/>
              <w:left w:val="nil"/>
              <w:bottom w:val="nil"/>
              <w:right w:val="nil"/>
            </w:tcBorders>
          </w:tcPr>
          <w:p w14:paraId="459800A6" w14:textId="77777777" w:rsidR="00566E5A" w:rsidRPr="008A2337" w:rsidRDefault="00566E5A" w:rsidP="006346BA">
            <w:pPr>
              <w:jc w:val="center"/>
              <w:rPr>
                <w:rFonts w:ascii="Arial" w:hAnsi="Arial" w:cs="Arial"/>
                <w:b/>
                <w:bCs/>
                <w:color w:val="000000" w:themeColor="text1"/>
                <w:sz w:val="18"/>
                <w:szCs w:val="18"/>
                <w:lang w:val="hr-HR"/>
              </w:rPr>
            </w:pPr>
            <w:r w:rsidRPr="008A2337">
              <w:rPr>
                <w:rFonts w:ascii="Arial" w:hAnsi="Arial" w:cs="Arial"/>
                <w:b/>
                <w:bCs/>
                <w:color w:val="000000" w:themeColor="text1"/>
                <w:sz w:val="18"/>
                <w:szCs w:val="18"/>
                <w:lang w:val="hr-HR"/>
              </w:rPr>
              <w:t>POCI</w:t>
            </w:r>
          </w:p>
        </w:tc>
        <w:tc>
          <w:tcPr>
            <w:tcW w:w="1276" w:type="dxa"/>
            <w:tcBorders>
              <w:top w:val="nil"/>
              <w:left w:val="nil"/>
              <w:bottom w:val="nil"/>
              <w:right w:val="nil"/>
            </w:tcBorders>
            <w:noWrap/>
            <w:vAlign w:val="bottom"/>
            <w:hideMark/>
          </w:tcPr>
          <w:p w14:paraId="735DCC93" w14:textId="77777777" w:rsidR="00566E5A" w:rsidRPr="00C51439" w:rsidRDefault="00566E5A" w:rsidP="006346BA">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Ukupno</w:t>
            </w:r>
          </w:p>
        </w:tc>
      </w:tr>
      <w:tr w:rsidR="00566E5A" w:rsidRPr="00C51439" w14:paraId="720A6DD8" w14:textId="77777777" w:rsidTr="006346BA">
        <w:trPr>
          <w:trHeight w:val="50"/>
        </w:trPr>
        <w:tc>
          <w:tcPr>
            <w:tcW w:w="1843" w:type="dxa"/>
            <w:tcBorders>
              <w:top w:val="nil"/>
              <w:left w:val="nil"/>
              <w:bottom w:val="nil"/>
              <w:right w:val="nil"/>
            </w:tcBorders>
            <w:noWrap/>
            <w:vAlign w:val="bottom"/>
          </w:tcPr>
          <w:p w14:paraId="2F1DC607" w14:textId="77777777" w:rsidR="00566E5A" w:rsidRPr="00C51439" w:rsidRDefault="00566E5A" w:rsidP="006346BA">
            <w:pPr>
              <w:jc w:val="right"/>
              <w:rPr>
                <w:rFonts w:ascii="Arial" w:hAnsi="Arial" w:cs="Arial"/>
                <w:b/>
                <w:bCs/>
                <w:color w:val="000000" w:themeColor="text1"/>
                <w:sz w:val="18"/>
                <w:szCs w:val="18"/>
                <w:lang w:val="hr-HR"/>
              </w:rPr>
            </w:pPr>
          </w:p>
        </w:tc>
        <w:tc>
          <w:tcPr>
            <w:tcW w:w="1276" w:type="dxa"/>
            <w:tcBorders>
              <w:top w:val="nil"/>
              <w:left w:val="nil"/>
              <w:bottom w:val="nil"/>
              <w:right w:val="nil"/>
            </w:tcBorders>
            <w:noWrap/>
            <w:vAlign w:val="bottom"/>
          </w:tcPr>
          <w:p w14:paraId="2442D848" w14:textId="77777777" w:rsidR="00566E5A" w:rsidRPr="00C51439" w:rsidRDefault="00566E5A" w:rsidP="006346BA">
            <w:pPr>
              <w:jc w:val="right"/>
              <w:rPr>
                <w:rFonts w:ascii="Arial" w:hAnsi="Arial" w:cs="Arial"/>
                <w:b/>
                <w:bCs/>
                <w:color w:val="000000" w:themeColor="text1"/>
                <w:sz w:val="18"/>
                <w:szCs w:val="18"/>
                <w:lang w:val="hr-HR"/>
              </w:rPr>
            </w:pPr>
          </w:p>
        </w:tc>
        <w:tc>
          <w:tcPr>
            <w:tcW w:w="1276" w:type="dxa"/>
            <w:tcBorders>
              <w:top w:val="nil"/>
              <w:left w:val="nil"/>
              <w:bottom w:val="nil"/>
              <w:right w:val="nil"/>
            </w:tcBorders>
            <w:noWrap/>
            <w:vAlign w:val="bottom"/>
          </w:tcPr>
          <w:p w14:paraId="336FFE8D" w14:textId="77777777" w:rsidR="00566E5A" w:rsidRPr="00C51439" w:rsidRDefault="00566E5A" w:rsidP="006346BA">
            <w:pPr>
              <w:jc w:val="right"/>
              <w:rPr>
                <w:rFonts w:ascii="Arial" w:hAnsi="Arial" w:cs="Arial"/>
                <w:b/>
                <w:bCs/>
                <w:color w:val="000000" w:themeColor="text1"/>
                <w:sz w:val="18"/>
                <w:szCs w:val="18"/>
                <w:lang w:val="hr-HR"/>
              </w:rPr>
            </w:pPr>
          </w:p>
        </w:tc>
        <w:tc>
          <w:tcPr>
            <w:tcW w:w="1276" w:type="dxa"/>
            <w:tcBorders>
              <w:top w:val="nil"/>
              <w:left w:val="nil"/>
              <w:bottom w:val="nil"/>
              <w:right w:val="nil"/>
            </w:tcBorders>
            <w:noWrap/>
            <w:vAlign w:val="bottom"/>
          </w:tcPr>
          <w:p w14:paraId="6A852A22" w14:textId="77777777" w:rsidR="00566E5A" w:rsidRPr="00C51439" w:rsidRDefault="00566E5A" w:rsidP="006346BA">
            <w:pPr>
              <w:jc w:val="right"/>
              <w:rPr>
                <w:rFonts w:ascii="Arial" w:hAnsi="Arial" w:cs="Arial"/>
                <w:b/>
                <w:bCs/>
                <w:color w:val="000000" w:themeColor="text1"/>
                <w:sz w:val="18"/>
                <w:szCs w:val="18"/>
                <w:lang w:val="hr-HR"/>
              </w:rPr>
            </w:pPr>
          </w:p>
        </w:tc>
        <w:tc>
          <w:tcPr>
            <w:tcW w:w="1276" w:type="dxa"/>
            <w:tcBorders>
              <w:top w:val="nil"/>
              <w:left w:val="nil"/>
              <w:bottom w:val="nil"/>
              <w:right w:val="nil"/>
            </w:tcBorders>
            <w:vAlign w:val="bottom"/>
          </w:tcPr>
          <w:p w14:paraId="11AE3C10" w14:textId="77777777" w:rsidR="00566E5A" w:rsidRPr="00F959D0" w:rsidRDefault="00566E5A" w:rsidP="006346BA">
            <w:pPr>
              <w:jc w:val="right"/>
              <w:rPr>
                <w:rFonts w:ascii="Arial" w:hAnsi="Arial" w:cs="Arial"/>
                <w:b/>
                <w:bCs/>
                <w:color w:val="000000" w:themeColor="text1"/>
                <w:sz w:val="18"/>
                <w:szCs w:val="18"/>
                <w:lang w:val="hr-HR"/>
              </w:rPr>
            </w:pPr>
            <w:r w:rsidRPr="008A2337">
              <w:rPr>
                <w:rFonts w:ascii="Arial" w:hAnsi="Arial" w:cs="Arial"/>
                <w:b/>
                <w:bCs/>
                <w:color w:val="000000" w:themeColor="text1"/>
                <w:sz w:val="18"/>
                <w:szCs w:val="18"/>
                <w:lang w:val="hr-HR"/>
              </w:rPr>
              <w:t>Stupanj 2</w:t>
            </w:r>
          </w:p>
        </w:tc>
        <w:tc>
          <w:tcPr>
            <w:tcW w:w="1276" w:type="dxa"/>
            <w:tcBorders>
              <w:top w:val="nil"/>
              <w:left w:val="nil"/>
              <w:bottom w:val="nil"/>
              <w:right w:val="nil"/>
            </w:tcBorders>
            <w:vAlign w:val="bottom"/>
          </w:tcPr>
          <w:p w14:paraId="6442DFE4" w14:textId="77777777" w:rsidR="00566E5A" w:rsidRPr="00F959D0" w:rsidRDefault="00566E5A" w:rsidP="006346BA">
            <w:pPr>
              <w:jc w:val="right"/>
              <w:rPr>
                <w:rFonts w:ascii="Arial" w:hAnsi="Arial" w:cs="Arial"/>
                <w:b/>
                <w:bCs/>
                <w:color w:val="000000" w:themeColor="text1"/>
                <w:sz w:val="18"/>
                <w:szCs w:val="18"/>
                <w:lang w:val="hr-HR"/>
              </w:rPr>
            </w:pPr>
            <w:r w:rsidRPr="008A2337">
              <w:rPr>
                <w:rFonts w:ascii="Arial" w:hAnsi="Arial" w:cs="Arial"/>
                <w:b/>
                <w:bCs/>
                <w:color w:val="000000" w:themeColor="text1"/>
                <w:sz w:val="18"/>
                <w:szCs w:val="18"/>
                <w:lang w:val="hr-HR"/>
              </w:rPr>
              <w:t>Stupanj 3</w:t>
            </w:r>
          </w:p>
        </w:tc>
        <w:tc>
          <w:tcPr>
            <w:tcW w:w="1276" w:type="dxa"/>
            <w:tcBorders>
              <w:top w:val="nil"/>
              <w:left w:val="nil"/>
              <w:bottom w:val="nil"/>
              <w:right w:val="nil"/>
            </w:tcBorders>
            <w:noWrap/>
            <w:vAlign w:val="bottom"/>
          </w:tcPr>
          <w:p w14:paraId="749422DD" w14:textId="77777777" w:rsidR="00566E5A" w:rsidRPr="00C51439" w:rsidRDefault="00566E5A" w:rsidP="006346BA">
            <w:pPr>
              <w:jc w:val="right"/>
              <w:rPr>
                <w:rFonts w:ascii="Arial" w:hAnsi="Arial" w:cs="Arial"/>
                <w:b/>
                <w:bCs/>
                <w:color w:val="000000" w:themeColor="text1"/>
                <w:sz w:val="18"/>
                <w:szCs w:val="18"/>
                <w:lang w:val="hr-HR"/>
              </w:rPr>
            </w:pPr>
          </w:p>
        </w:tc>
      </w:tr>
      <w:tr w:rsidR="00566E5A" w:rsidRPr="00C51439" w14:paraId="455BF8D3" w14:textId="77777777" w:rsidTr="006346BA">
        <w:trPr>
          <w:trHeight w:val="50"/>
        </w:trPr>
        <w:tc>
          <w:tcPr>
            <w:tcW w:w="1843" w:type="dxa"/>
            <w:tcBorders>
              <w:top w:val="nil"/>
              <w:left w:val="nil"/>
              <w:bottom w:val="nil"/>
              <w:right w:val="nil"/>
            </w:tcBorders>
            <w:noWrap/>
            <w:vAlign w:val="bottom"/>
            <w:hideMark/>
          </w:tcPr>
          <w:p w14:paraId="1524F786" w14:textId="77777777" w:rsidR="00566E5A" w:rsidRPr="00C51439" w:rsidRDefault="00566E5A" w:rsidP="006346BA">
            <w:pPr>
              <w:jc w:val="right"/>
              <w:rPr>
                <w:rFonts w:ascii="Arial" w:hAnsi="Arial" w:cs="Arial"/>
                <w:b/>
                <w:bCs/>
                <w:color w:val="000000" w:themeColor="text1"/>
                <w:sz w:val="18"/>
                <w:szCs w:val="18"/>
                <w:lang w:val="hr-HR"/>
              </w:rPr>
            </w:pPr>
          </w:p>
        </w:tc>
        <w:tc>
          <w:tcPr>
            <w:tcW w:w="1276" w:type="dxa"/>
            <w:tcBorders>
              <w:top w:val="nil"/>
              <w:left w:val="nil"/>
              <w:bottom w:val="nil"/>
              <w:right w:val="nil"/>
            </w:tcBorders>
            <w:noWrap/>
            <w:vAlign w:val="bottom"/>
            <w:hideMark/>
          </w:tcPr>
          <w:p w14:paraId="4638937D" w14:textId="77777777" w:rsidR="00566E5A" w:rsidRPr="00C51439" w:rsidRDefault="00566E5A" w:rsidP="006346BA">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276" w:type="dxa"/>
            <w:tcBorders>
              <w:top w:val="nil"/>
              <w:left w:val="nil"/>
              <w:bottom w:val="nil"/>
              <w:right w:val="nil"/>
            </w:tcBorders>
            <w:noWrap/>
            <w:vAlign w:val="bottom"/>
            <w:hideMark/>
          </w:tcPr>
          <w:p w14:paraId="037F0B04" w14:textId="77777777" w:rsidR="00566E5A" w:rsidRPr="00C51439" w:rsidRDefault="00566E5A" w:rsidP="006346BA">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276" w:type="dxa"/>
            <w:tcBorders>
              <w:top w:val="nil"/>
              <w:left w:val="nil"/>
              <w:bottom w:val="nil"/>
              <w:right w:val="nil"/>
            </w:tcBorders>
            <w:noWrap/>
            <w:vAlign w:val="bottom"/>
            <w:hideMark/>
          </w:tcPr>
          <w:p w14:paraId="3BD63B72" w14:textId="77777777" w:rsidR="00566E5A" w:rsidRPr="00C51439" w:rsidRDefault="00566E5A" w:rsidP="006346BA">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276" w:type="dxa"/>
            <w:tcBorders>
              <w:top w:val="nil"/>
              <w:left w:val="nil"/>
              <w:bottom w:val="nil"/>
              <w:right w:val="nil"/>
            </w:tcBorders>
          </w:tcPr>
          <w:p w14:paraId="24B35796" w14:textId="77777777" w:rsidR="00566E5A" w:rsidRPr="00F959D0" w:rsidRDefault="00566E5A" w:rsidP="006346BA">
            <w:pPr>
              <w:jc w:val="right"/>
              <w:rPr>
                <w:rFonts w:ascii="Arial" w:hAnsi="Arial" w:cs="Arial"/>
                <w:b/>
                <w:bCs/>
                <w:color w:val="000000" w:themeColor="text1"/>
                <w:sz w:val="18"/>
                <w:szCs w:val="18"/>
                <w:lang w:val="hr-HR"/>
              </w:rPr>
            </w:pPr>
            <w:r w:rsidRPr="008A2337">
              <w:rPr>
                <w:rFonts w:ascii="Arial" w:hAnsi="Arial" w:cs="Arial"/>
                <w:b/>
                <w:bCs/>
                <w:color w:val="000000" w:themeColor="text1"/>
                <w:sz w:val="18"/>
                <w:szCs w:val="18"/>
                <w:lang w:val="hr-HR"/>
              </w:rPr>
              <w:t>000 eura</w:t>
            </w:r>
          </w:p>
        </w:tc>
        <w:tc>
          <w:tcPr>
            <w:tcW w:w="1276" w:type="dxa"/>
            <w:tcBorders>
              <w:top w:val="nil"/>
              <w:left w:val="nil"/>
              <w:bottom w:val="nil"/>
              <w:right w:val="nil"/>
            </w:tcBorders>
            <w:vAlign w:val="bottom"/>
          </w:tcPr>
          <w:p w14:paraId="0F33E0CC" w14:textId="77777777" w:rsidR="00566E5A" w:rsidRPr="008A2337" w:rsidRDefault="00566E5A" w:rsidP="006346BA">
            <w:pPr>
              <w:jc w:val="right"/>
              <w:rPr>
                <w:rFonts w:ascii="Arial" w:hAnsi="Arial" w:cs="Arial"/>
                <w:b/>
                <w:bCs/>
                <w:color w:val="000000" w:themeColor="text1"/>
                <w:sz w:val="18"/>
                <w:szCs w:val="18"/>
                <w:lang w:val="hr-HR"/>
              </w:rPr>
            </w:pPr>
            <w:r w:rsidRPr="008A2337">
              <w:rPr>
                <w:rFonts w:ascii="Arial" w:hAnsi="Arial" w:cs="Arial"/>
                <w:b/>
                <w:bCs/>
                <w:color w:val="000000" w:themeColor="text1"/>
                <w:sz w:val="18"/>
                <w:szCs w:val="18"/>
                <w:lang w:val="hr-HR"/>
              </w:rPr>
              <w:t>000 eura</w:t>
            </w:r>
          </w:p>
        </w:tc>
        <w:tc>
          <w:tcPr>
            <w:tcW w:w="1276" w:type="dxa"/>
            <w:tcBorders>
              <w:top w:val="nil"/>
              <w:left w:val="nil"/>
              <w:bottom w:val="nil"/>
              <w:right w:val="nil"/>
            </w:tcBorders>
            <w:noWrap/>
            <w:vAlign w:val="bottom"/>
            <w:hideMark/>
          </w:tcPr>
          <w:p w14:paraId="5443BAA4" w14:textId="77777777" w:rsidR="00566E5A" w:rsidRPr="00C51439" w:rsidRDefault="00566E5A" w:rsidP="006346BA">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r>
      <w:tr w:rsidR="00566E5A" w:rsidRPr="00C51439" w14:paraId="60001AFC" w14:textId="77777777" w:rsidTr="006346BA">
        <w:trPr>
          <w:trHeight w:val="155"/>
        </w:trPr>
        <w:tc>
          <w:tcPr>
            <w:tcW w:w="1843" w:type="dxa"/>
            <w:tcBorders>
              <w:top w:val="nil"/>
              <w:left w:val="nil"/>
              <w:bottom w:val="nil"/>
              <w:right w:val="nil"/>
            </w:tcBorders>
            <w:noWrap/>
            <w:vAlign w:val="bottom"/>
          </w:tcPr>
          <w:p w14:paraId="746588EC" w14:textId="77777777" w:rsidR="00566E5A" w:rsidRPr="00C51439" w:rsidRDefault="00566E5A" w:rsidP="006346BA">
            <w:pPr>
              <w:jc w:val="right"/>
              <w:rPr>
                <w:rFonts w:ascii="Arial" w:hAnsi="Arial" w:cs="Arial"/>
                <w:b/>
                <w:bCs/>
                <w:color w:val="000000" w:themeColor="text1"/>
                <w:sz w:val="18"/>
                <w:szCs w:val="18"/>
                <w:lang w:val="hr-HR"/>
              </w:rPr>
            </w:pPr>
          </w:p>
        </w:tc>
        <w:tc>
          <w:tcPr>
            <w:tcW w:w="1276" w:type="dxa"/>
            <w:tcBorders>
              <w:top w:val="nil"/>
              <w:left w:val="nil"/>
              <w:bottom w:val="nil"/>
              <w:right w:val="nil"/>
            </w:tcBorders>
            <w:noWrap/>
            <w:vAlign w:val="bottom"/>
          </w:tcPr>
          <w:p w14:paraId="7642B081" w14:textId="77777777" w:rsidR="00566E5A" w:rsidRPr="00C51439" w:rsidRDefault="00566E5A" w:rsidP="006346BA">
            <w:pPr>
              <w:jc w:val="right"/>
              <w:rPr>
                <w:rFonts w:ascii="Arial" w:hAnsi="Arial" w:cs="Arial"/>
                <w:b/>
                <w:bCs/>
                <w:color w:val="000000" w:themeColor="text1"/>
                <w:sz w:val="18"/>
                <w:szCs w:val="18"/>
                <w:lang w:val="hr-HR"/>
              </w:rPr>
            </w:pPr>
          </w:p>
        </w:tc>
        <w:tc>
          <w:tcPr>
            <w:tcW w:w="1276" w:type="dxa"/>
            <w:tcBorders>
              <w:top w:val="nil"/>
              <w:left w:val="nil"/>
              <w:bottom w:val="nil"/>
              <w:right w:val="nil"/>
            </w:tcBorders>
            <w:noWrap/>
            <w:vAlign w:val="bottom"/>
          </w:tcPr>
          <w:p w14:paraId="777A3EEB" w14:textId="77777777" w:rsidR="00566E5A" w:rsidRPr="00C51439" w:rsidRDefault="00566E5A" w:rsidP="006346BA">
            <w:pPr>
              <w:jc w:val="right"/>
              <w:rPr>
                <w:rFonts w:ascii="Arial" w:hAnsi="Arial" w:cs="Arial"/>
                <w:b/>
                <w:bCs/>
                <w:color w:val="000000" w:themeColor="text1"/>
                <w:sz w:val="18"/>
                <w:szCs w:val="18"/>
                <w:lang w:val="hr-HR"/>
              </w:rPr>
            </w:pPr>
          </w:p>
        </w:tc>
        <w:tc>
          <w:tcPr>
            <w:tcW w:w="1276" w:type="dxa"/>
            <w:tcBorders>
              <w:top w:val="nil"/>
              <w:left w:val="nil"/>
              <w:bottom w:val="nil"/>
              <w:right w:val="nil"/>
            </w:tcBorders>
            <w:noWrap/>
            <w:vAlign w:val="bottom"/>
          </w:tcPr>
          <w:p w14:paraId="27CCB987" w14:textId="77777777" w:rsidR="00566E5A" w:rsidRPr="00C51439" w:rsidRDefault="00566E5A" w:rsidP="006346BA">
            <w:pPr>
              <w:jc w:val="right"/>
              <w:rPr>
                <w:rFonts w:ascii="Arial" w:hAnsi="Arial" w:cs="Arial"/>
                <w:b/>
                <w:bCs/>
                <w:color w:val="000000" w:themeColor="text1"/>
                <w:sz w:val="18"/>
                <w:szCs w:val="18"/>
                <w:lang w:val="hr-HR"/>
              </w:rPr>
            </w:pPr>
          </w:p>
        </w:tc>
        <w:tc>
          <w:tcPr>
            <w:tcW w:w="1276" w:type="dxa"/>
            <w:tcBorders>
              <w:top w:val="nil"/>
              <w:left w:val="nil"/>
              <w:bottom w:val="nil"/>
              <w:right w:val="nil"/>
            </w:tcBorders>
          </w:tcPr>
          <w:p w14:paraId="73F64921" w14:textId="77777777" w:rsidR="00566E5A" w:rsidRPr="00B97AA5" w:rsidRDefault="00566E5A" w:rsidP="006346BA">
            <w:pPr>
              <w:jc w:val="right"/>
              <w:rPr>
                <w:rFonts w:ascii="Arial" w:hAnsi="Arial" w:cs="Arial"/>
                <w:b/>
                <w:bCs/>
                <w:color w:val="000000" w:themeColor="text1"/>
                <w:sz w:val="18"/>
                <w:szCs w:val="18"/>
                <w:highlight w:val="yellow"/>
                <w:lang w:val="hr-HR"/>
              </w:rPr>
            </w:pPr>
          </w:p>
        </w:tc>
        <w:tc>
          <w:tcPr>
            <w:tcW w:w="1276" w:type="dxa"/>
            <w:tcBorders>
              <w:top w:val="nil"/>
              <w:left w:val="nil"/>
              <w:bottom w:val="nil"/>
              <w:right w:val="nil"/>
            </w:tcBorders>
          </w:tcPr>
          <w:p w14:paraId="4A607611" w14:textId="77777777" w:rsidR="00566E5A" w:rsidRPr="00F959D0" w:rsidRDefault="00566E5A" w:rsidP="006346BA">
            <w:pPr>
              <w:jc w:val="right"/>
              <w:rPr>
                <w:rFonts w:ascii="Arial" w:hAnsi="Arial" w:cs="Arial"/>
                <w:b/>
                <w:bCs/>
                <w:color w:val="000000" w:themeColor="text1"/>
                <w:sz w:val="18"/>
                <w:szCs w:val="18"/>
                <w:highlight w:val="yellow"/>
                <w:lang w:val="hr-HR"/>
              </w:rPr>
            </w:pPr>
          </w:p>
        </w:tc>
        <w:tc>
          <w:tcPr>
            <w:tcW w:w="1276" w:type="dxa"/>
            <w:tcBorders>
              <w:top w:val="nil"/>
              <w:left w:val="nil"/>
              <w:bottom w:val="nil"/>
              <w:right w:val="nil"/>
            </w:tcBorders>
            <w:noWrap/>
            <w:vAlign w:val="bottom"/>
          </w:tcPr>
          <w:p w14:paraId="719E4669" w14:textId="77777777" w:rsidR="00566E5A" w:rsidRPr="00C51439" w:rsidRDefault="00566E5A" w:rsidP="006346BA">
            <w:pPr>
              <w:jc w:val="right"/>
              <w:rPr>
                <w:rFonts w:ascii="Arial" w:hAnsi="Arial" w:cs="Arial"/>
                <w:b/>
                <w:bCs/>
                <w:color w:val="000000" w:themeColor="text1"/>
                <w:sz w:val="18"/>
                <w:szCs w:val="18"/>
                <w:lang w:val="hr-HR"/>
              </w:rPr>
            </w:pPr>
          </w:p>
        </w:tc>
      </w:tr>
      <w:tr w:rsidR="00566E5A" w:rsidRPr="00C51439" w14:paraId="16595981" w14:textId="77777777" w:rsidTr="006346BA">
        <w:trPr>
          <w:trHeight w:val="340"/>
        </w:trPr>
        <w:tc>
          <w:tcPr>
            <w:tcW w:w="1843" w:type="dxa"/>
            <w:tcBorders>
              <w:top w:val="nil"/>
              <w:left w:val="nil"/>
              <w:bottom w:val="nil"/>
              <w:right w:val="nil"/>
            </w:tcBorders>
            <w:noWrap/>
            <w:vAlign w:val="bottom"/>
            <w:hideMark/>
          </w:tcPr>
          <w:p w14:paraId="7F1824A9" w14:textId="77777777" w:rsidR="00566E5A" w:rsidRPr="00C51439" w:rsidRDefault="00566E5A" w:rsidP="006346BA">
            <w:pPr>
              <w:rPr>
                <w:rFonts w:ascii="Arial" w:hAnsi="Arial" w:cs="Arial"/>
                <w:color w:val="000000" w:themeColor="text1"/>
                <w:sz w:val="18"/>
                <w:szCs w:val="18"/>
                <w:lang w:val="hr-HR"/>
              </w:rPr>
            </w:pPr>
            <w:r w:rsidRPr="00C51439">
              <w:rPr>
                <w:rFonts w:ascii="Arial" w:hAnsi="Arial" w:cs="Arial"/>
                <w:color w:val="000000" w:themeColor="text1"/>
                <w:sz w:val="18"/>
                <w:szCs w:val="18"/>
                <w:lang w:val="hr-HR"/>
              </w:rPr>
              <w:t>Bruto iznos</w:t>
            </w:r>
          </w:p>
        </w:tc>
        <w:tc>
          <w:tcPr>
            <w:tcW w:w="1276" w:type="dxa"/>
            <w:tcBorders>
              <w:top w:val="nil"/>
              <w:left w:val="nil"/>
              <w:right w:val="nil"/>
            </w:tcBorders>
            <w:noWrap/>
            <w:vAlign w:val="bottom"/>
          </w:tcPr>
          <w:p w14:paraId="5C4375E8" w14:textId="77777777" w:rsidR="00566E5A" w:rsidRPr="00DA3A0E" w:rsidRDefault="00566E5A" w:rsidP="006346BA">
            <w:pPr>
              <w:jc w:val="right"/>
              <w:rPr>
                <w:rFonts w:ascii="Arial" w:hAnsi="Arial" w:cs="Arial"/>
                <w:sz w:val="18"/>
                <w:szCs w:val="18"/>
              </w:rPr>
            </w:pPr>
            <w:r w:rsidRPr="00CB17B4">
              <w:rPr>
                <w:rFonts w:ascii="Arial" w:hAnsi="Arial" w:cs="Arial"/>
                <w:sz w:val="18"/>
                <w:szCs w:val="18"/>
              </w:rPr>
              <w:t>1.784.722</w:t>
            </w:r>
          </w:p>
        </w:tc>
        <w:tc>
          <w:tcPr>
            <w:tcW w:w="1276" w:type="dxa"/>
            <w:tcBorders>
              <w:top w:val="nil"/>
              <w:left w:val="nil"/>
              <w:right w:val="nil"/>
            </w:tcBorders>
            <w:noWrap/>
            <w:vAlign w:val="bottom"/>
          </w:tcPr>
          <w:p w14:paraId="230F31B4" w14:textId="77777777" w:rsidR="00566E5A" w:rsidRPr="00DA3A0E" w:rsidRDefault="00566E5A" w:rsidP="006346BA">
            <w:pPr>
              <w:jc w:val="right"/>
              <w:rPr>
                <w:rFonts w:ascii="Arial" w:hAnsi="Arial" w:cs="Arial"/>
                <w:sz w:val="18"/>
                <w:szCs w:val="18"/>
              </w:rPr>
            </w:pPr>
            <w:r w:rsidRPr="00CB17B4">
              <w:rPr>
                <w:rFonts w:ascii="Arial" w:hAnsi="Arial" w:cs="Arial"/>
                <w:sz w:val="18"/>
                <w:szCs w:val="18"/>
              </w:rPr>
              <w:t>331.819</w:t>
            </w:r>
          </w:p>
        </w:tc>
        <w:tc>
          <w:tcPr>
            <w:tcW w:w="1276" w:type="dxa"/>
            <w:tcBorders>
              <w:top w:val="nil"/>
              <w:left w:val="nil"/>
              <w:right w:val="nil"/>
            </w:tcBorders>
            <w:noWrap/>
            <w:vAlign w:val="bottom"/>
          </w:tcPr>
          <w:p w14:paraId="18F299DD" w14:textId="77777777" w:rsidR="00566E5A" w:rsidRPr="00DA3A0E" w:rsidRDefault="00566E5A" w:rsidP="006346BA">
            <w:pPr>
              <w:jc w:val="right"/>
              <w:rPr>
                <w:rFonts w:ascii="Arial" w:hAnsi="Arial" w:cs="Arial"/>
                <w:sz w:val="18"/>
                <w:szCs w:val="18"/>
              </w:rPr>
            </w:pPr>
            <w:r w:rsidRPr="00CB17B4">
              <w:rPr>
                <w:rFonts w:ascii="Arial" w:hAnsi="Arial" w:cs="Arial"/>
                <w:sz w:val="18"/>
                <w:szCs w:val="18"/>
              </w:rPr>
              <w:t>434.597</w:t>
            </w:r>
          </w:p>
        </w:tc>
        <w:tc>
          <w:tcPr>
            <w:tcW w:w="1276" w:type="dxa"/>
            <w:tcBorders>
              <w:top w:val="nil"/>
              <w:left w:val="nil"/>
              <w:right w:val="nil"/>
            </w:tcBorders>
            <w:vAlign w:val="bottom"/>
          </w:tcPr>
          <w:p w14:paraId="2E057419" w14:textId="77777777" w:rsidR="00566E5A" w:rsidRPr="00F959D0" w:rsidRDefault="00566E5A" w:rsidP="006346BA">
            <w:pPr>
              <w:jc w:val="right"/>
              <w:rPr>
                <w:rFonts w:ascii="Arial" w:hAnsi="Arial" w:cs="Arial"/>
                <w:sz w:val="18"/>
                <w:szCs w:val="18"/>
              </w:rPr>
            </w:pPr>
            <w:r w:rsidRPr="00CB17B4">
              <w:rPr>
                <w:rFonts w:ascii="Arial" w:hAnsi="Arial" w:cs="Arial"/>
                <w:sz w:val="18"/>
                <w:szCs w:val="18"/>
              </w:rPr>
              <w:t>39.892</w:t>
            </w:r>
          </w:p>
        </w:tc>
        <w:tc>
          <w:tcPr>
            <w:tcW w:w="1276" w:type="dxa"/>
            <w:tcBorders>
              <w:top w:val="nil"/>
              <w:left w:val="nil"/>
              <w:right w:val="nil"/>
            </w:tcBorders>
            <w:vAlign w:val="bottom"/>
          </w:tcPr>
          <w:p w14:paraId="2243C17E" w14:textId="77777777" w:rsidR="00566E5A" w:rsidRPr="008A2337" w:rsidRDefault="00566E5A" w:rsidP="006346BA">
            <w:pPr>
              <w:jc w:val="right"/>
              <w:rPr>
                <w:rFonts w:ascii="Arial" w:hAnsi="Arial" w:cs="Arial"/>
                <w:sz w:val="18"/>
                <w:szCs w:val="18"/>
              </w:rPr>
            </w:pPr>
            <w:r w:rsidRPr="00CB17B4">
              <w:rPr>
                <w:rFonts w:ascii="Arial" w:hAnsi="Arial" w:cs="Arial"/>
                <w:sz w:val="18"/>
                <w:szCs w:val="18"/>
              </w:rPr>
              <w:t>188.948</w:t>
            </w:r>
          </w:p>
        </w:tc>
        <w:tc>
          <w:tcPr>
            <w:tcW w:w="1276" w:type="dxa"/>
            <w:tcBorders>
              <w:top w:val="nil"/>
              <w:left w:val="nil"/>
              <w:right w:val="nil"/>
            </w:tcBorders>
            <w:noWrap/>
            <w:vAlign w:val="bottom"/>
          </w:tcPr>
          <w:p w14:paraId="1C62D385" w14:textId="77777777" w:rsidR="00566E5A" w:rsidRPr="008F0B09" w:rsidRDefault="00566E5A" w:rsidP="006346BA">
            <w:pPr>
              <w:jc w:val="right"/>
              <w:rPr>
                <w:rFonts w:ascii="Arial" w:hAnsi="Arial" w:cs="Arial"/>
                <w:b/>
                <w:bCs/>
                <w:sz w:val="18"/>
                <w:szCs w:val="18"/>
              </w:rPr>
            </w:pPr>
            <w:r w:rsidRPr="00CB17B4">
              <w:rPr>
                <w:rFonts w:ascii="Arial" w:hAnsi="Arial" w:cs="Arial"/>
                <w:b/>
                <w:bCs/>
                <w:sz w:val="18"/>
                <w:szCs w:val="18"/>
              </w:rPr>
              <w:t>2.779.978</w:t>
            </w:r>
          </w:p>
        </w:tc>
      </w:tr>
      <w:tr w:rsidR="00566E5A" w:rsidRPr="00C51439" w14:paraId="6E1C0101" w14:textId="77777777" w:rsidTr="006346BA">
        <w:trPr>
          <w:trHeight w:val="340"/>
        </w:trPr>
        <w:tc>
          <w:tcPr>
            <w:tcW w:w="1843" w:type="dxa"/>
            <w:tcBorders>
              <w:top w:val="nil"/>
              <w:left w:val="nil"/>
              <w:bottom w:val="nil"/>
              <w:right w:val="nil"/>
            </w:tcBorders>
            <w:noWrap/>
            <w:vAlign w:val="bottom"/>
            <w:hideMark/>
          </w:tcPr>
          <w:p w14:paraId="7CCB6893" w14:textId="77777777" w:rsidR="00566E5A" w:rsidRPr="00C51439" w:rsidRDefault="00566E5A" w:rsidP="006346BA">
            <w:pPr>
              <w:rPr>
                <w:rFonts w:ascii="Arial" w:hAnsi="Arial" w:cs="Arial"/>
                <w:color w:val="000000" w:themeColor="text1"/>
                <w:sz w:val="18"/>
                <w:szCs w:val="18"/>
                <w:lang w:val="hr-HR"/>
              </w:rPr>
            </w:pPr>
            <w:r w:rsidRPr="00C51439">
              <w:rPr>
                <w:rFonts w:ascii="Arial" w:hAnsi="Arial" w:cs="Arial"/>
                <w:color w:val="000000" w:themeColor="text1"/>
                <w:sz w:val="18"/>
                <w:szCs w:val="18"/>
                <w:lang w:val="hr-HR"/>
              </w:rPr>
              <w:t>Rezerviranja</w:t>
            </w:r>
          </w:p>
        </w:tc>
        <w:tc>
          <w:tcPr>
            <w:tcW w:w="1276" w:type="dxa"/>
            <w:tcBorders>
              <w:top w:val="nil"/>
              <w:left w:val="nil"/>
              <w:bottom w:val="single" w:sz="6" w:space="0" w:color="auto"/>
              <w:right w:val="nil"/>
            </w:tcBorders>
            <w:noWrap/>
            <w:vAlign w:val="bottom"/>
          </w:tcPr>
          <w:p w14:paraId="2277D0E1" w14:textId="77777777" w:rsidR="00566E5A" w:rsidRPr="00DA3A0E" w:rsidRDefault="00566E5A" w:rsidP="006346BA">
            <w:pPr>
              <w:jc w:val="right"/>
              <w:rPr>
                <w:rFonts w:ascii="Arial" w:hAnsi="Arial" w:cs="Arial"/>
                <w:sz w:val="18"/>
                <w:szCs w:val="18"/>
              </w:rPr>
            </w:pPr>
            <w:r w:rsidRPr="00CB17B4">
              <w:rPr>
                <w:rFonts w:ascii="Arial" w:hAnsi="Arial" w:cs="Arial"/>
                <w:sz w:val="18"/>
                <w:szCs w:val="18"/>
              </w:rPr>
              <w:t>(44.398)</w:t>
            </w:r>
          </w:p>
        </w:tc>
        <w:tc>
          <w:tcPr>
            <w:tcW w:w="1276" w:type="dxa"/>
            <w:tcBorders>
              <w:top w:val="nil"/>
              <w:left w:val="nil"/>
              <w:bottom w:val="single" w:sz="6" w:space="0" w:color="auto"/>
              <w:right w:val="nil"/>
            </w:tcBorders>
            <w:noWrap/>
            <w:vAlign w:val="bottom"/>
          </w:tcPr>
          <w:p w14:paraId="69951CC8" w14:textId="77777777" w:rsidR="00566E5A" w:rsidRPr="00DA3A0E" w:rsidRDefault="00566E5A" w:rsidP="006346BA">
            <w:pPr>
              <w:jc w:val="right"/>
              <w:rPr>
                <w:rFonts w:ascii="Arial" w:hAnsi="Arial" w:cs="Arial"/>
                <w:sz w:val="18"/>
                <w:szCs w:val="18"/>
              </w:rPr>
            </w:pPr>
            <w:r w:rsidRPr="00CB17B4">
              <w:rPr>
                <w:rFonts w:ascii="Arial" w:hAnsi="Arial" w:cs="Arial"/>
                <w:sz w:val="18"/>
                <w:szCs w:val="18"/>
              </w:rPr>
              <w:t>(102.830)</w:t>
            </w:r>
          </w:p>
        </w:tc>
        <w:tc>
          <w:tcPr>
            <w:tcW w:w="1276" w:type="dxa"/>
            <w:tcBorders>
              <w:top w:val="nil"/>
              <w:left w:val="nil"/>
              <w:bottom w:val="single" w:sz="6" w:space="0" w:color="auto"/>
              <w:right w:val="nil"/>
            </w:tcBorders>
            <w:noWrap/>
            <w:vAlign w:val="bottom"/>
          </w:tcPr>
          <w:p w14:paraId="187E04B8" w14:textId="77777777" w:rsidR="00566E5A" w:rsidRPr="00DA3A0E" w:rsidRDefault="00566E5A" w:rsidP="006346BA">
            <w:pPr>
              <w:jc w:val="right"/>
              <w:rPr>
                <w:rFonts w:ascii="Arial" w:hAnsi="Arial" w:cs="Arial"/>
                <w:sz w:val="18"/>
                <w:szCs w:val="18"/>
              </w:rPr>
            </w:pPr>
            <w:r w:rsidRPr="00CB17B4">
              <w:rPr>
                <w:rFonts w:ascii="Arial" w:hAnsi="Arial" w:cs="Arial"/>
                <w:sz w:val="18"/>
                <w:szCs w:val="18"/>
              </w:rPr>
              <w:t>(277.261)</w:t>
            </w:r>
          </w:p>
        </w:tc>
        <w:tc>
          <w:tcPr>
            <w:tcW w:w="1276" w:type="dxa"/>
            <w:tcBorders>
              <w:top w:val="nil"/>
              <w:left w:val="nil"/>
              <w:bottom w:val="single" w:sz="6" w:space="0" w:color="auto"/>
              <w:right w:val="nil"/>
            </w:tcBorders>
            <w:vAlign w:val="bottom"/>
          </w:tcPr>
          <w:p w14:paraId="3587B513" w14:textId="77777777" w:rsidR="00566E5A" w:rsidRPr="00F959D0" w:rsidRDefault="00566E5A" w:rsidP="006346BA">
            <w:pPr>
              <w:jc w:val="right"/>
              <w:rPr>
                <w:rFonts w:ascii="Arial" w:hAnsi="Arial" w:cs="Arial"/>
                <w:sz w:val="18"/>
                <w:szCs w:val="18"/>
              </w:rPr>
            </w:pPr>
            <w:r w:rsidRPr="00CB17B4">
              <w:rPr>
                <w:rFonts w:ascii="Arial" w:hAnsi="Arial" w:cs="Arial"/>
                <w:sz w:val="18"/>
                <w:szCs w:val="18"/>
              </w:rPr>
              <w:t>(761)</w:t>
            </w:r>
          </w:p>
        </w:tc>
        <w:tc>
          <w:tcPr>
            <w:tcW w:w="1276" w:type="dxa"/>
            <w:tcBorders>
              <w:top w:val="nil"/>
              <w:left w:val="nil"/>
              <w:bottom w:val="single" w:sz="6" w:space="0" w:color="auto"/>
              <w:right w:val="nil"/>
            </w:tcBorders>
            <w:vAlign w:val="bottom"/>
          </w:tcPr>
          <w:p w14:paraId="323A7684" w14:textId="77777777" w:rsidR="00566E5A" w:rsidRPr="008A2337" w:rsidRDefault="00566E5A" w:rsidP="006346BA">
            <w:pPr>
              <w:jc w:val="right"/>
              <w:rPr>
                <w:rFonts w:ascii="Arial" w:hAnsi="Arial" w:cs="Arial"/>
                <w:sz w:val="18"/>
                <w:szCs w:val="18"/>
              </w:rPr>
            </w:pPr>
            <w:r w:rsidRPr="00CB17B4">
              <w:rPr>
                <w:rFonts w:ascii="Arial" w:hAnsi="Arial" w:cs="Arial"/>
                <w:sz w:val="18"/>
                <w:szCs w:val="18"/>
              </w:rPr>
              <w:t>(46.292)</w:t>
            </w:r>
          </w:p>
        </w:tc>
        <w:tc>
          <w:tcPr>
            <w:tcW w:w="1276" w:type="dxa"/>
            <w:tcBorders>
              <w:top w:val="nil"/>
              <w:left w:val="nil"/>
              <w:bottom w:val="single" w:sz="6" w:space="0" w:color="auto"/>
              <w:right w:val="nil"/>
            </w:tcBorders>
            <w:noWrap/>
            <w:vAlign w:val="bottom"/>
          </w:tcPr>
          <w:p w14:paraId="07E16CEA" w14:textId="77777777" w:rsidR="00566E5A" w:rsidRPr="008F0B09" w:rsidRDefault="00566E5A" w:rsidP="006346BA">
            <w:pPr>
              <w:jc w:val="right"/>
              <w:rPr>
                <w:rFonts w:ascii="Arial" w:hAnsi="Arial" w:cs="Arial"/>
                <w:b/>
                <w:bCs/>
                <w:sz w:val="18"/>
                <w:szCs w:val="18"/>
              </w:rPr>
            </w:pPr>
            <w:r w:rsidRPr="00CB17B4">
              <w:rPr>
                <w:rFonts w:ascii="Arial" w:hAnsi="Arial" w:cs="Arial"/>
                <w:b/>
                <w:bCs/>
                <w:sz w:val="18"/>
                <w:szCs w:val="18"/>
              </w:rPr>
              <w:t>(471.542)</w:t>
            </w:r>
          </w:p>
        </w:tc>
      </w:tr>
      <w:tr w:rsidR="00566E5A" w:rsidRPr="00C51439" w14:paraId="567A758C" w14:textId="77777777" w:rsidTr="006346BA">
        <w:trPr>
          <w:trHeight w:val="510"/>
        </w:trPr>
        <w:tc>
          <w:tcPr>
            <w:tcW w:w="1843" w:type="dxa"/>
            <w:tcBorders>
              <w:top w:val="nil"/>
              <w:left w:val="nil"/>
              <w:bottom w:val="nil"/>
              <w:right w:val="nil"/>
            </w:tcBorders>
            <w:noWrap/>
            <w:vAlign w:val="bottom"/>
            <w:hideMark/>
          </w:tcPr>
          <w:p w14:paraId="435F85D0" w14:textId="77777777" w:rsidR="00566E5A" w:rsidRPr="00C51439" w:rsidRDefault="00566E5A" w:rsidP="006346BA">
            <w:pPr>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 xml:space="preserve">Stanje na dan </w:t>
            </w:r>
          </w:p>
          <w:p w14:paraId="429D5F8B" w14:textId="77777777" w:rsidR="00566E5A" w:rsidRPr="00C51439" w:rsidRDefault="00566E5A" w:rsidP="006346BA">
            <w:pPr>
              <w:rPr>
                <w:rFonts w:ascii="Arial" w:hAnsi="Arial" w:cs="Arial"/>
                <w:b/>
                <w:bCs/>
                <w:color w:val="000000" w:themeColor="text1"/>
                <w:sz w:val="18"/>
                <w:szCs w:val="18"/>
              </w:rPr>
            </w:pPr>
            <w:r w:rsidRPr="29F73712">
              <w:rPr>
                <w:rFonts w:ascii="Arial" w:hAnsi="Arial" w:cs="Arial"/>
                <w:b/>
                <w:bCs/>
                <w:color w:val="000000" w:themeColor="text1"/>
                <w:sz w:val="18"/>
                <w:szCs w:val="18"/>
              </w:rPr>
              <w:t xml:space="preserve">31. prosinca 2024.    </w:t>
            </w:r>
          </w:p>
        </w:tc>
        <w:tc>
          <w:tcPr>
            <w:tcW w:w="1276" w:type="dxa"/>
            <w:tcBorders>
              <w:top w:val="single" w:sz="6" w:space="0" w:color="auto"/>
              <w:left w:val="nil"/>
              <w:bottom w:val="single" w:sz="12" w:space="0" w:color="000000" w:themeColor="text1"/>
              <w:right w:val="nil"/>
            </w:tcBorders>
            <w:noWrap/>
            <w:vAlign w:val="bottom"/>
          </w:tcPr>
          <w:p w14:paraId="2A672F50" w14:textId="77777777" w:rsidR="00566E5A" w:rsidRPr="008F0B09" w:rsidRDefault="00566E5A" w:rsidP="006346BA">
            <w:pPr>
              <w:jc w:val="right"/>
              <w:rPr>
                <w:rFonts w:ascii="Arial" w:hAnsi="Arial" w:cs="Arial"/>
                <w:b/>
                <w:bCs/>
                <w:sz w:val="18"/>
                <w:szCs w:val="18"/>
              </w:rPr>
            </w:pPr>
            <w:r w:rsidRPr="00CB17B4">
              <w:rPr>
                <w:rFonts w:ascii="Arial" w:hAnsi="Arial" w:cs="Arial"/>
                <w:b/>
                <w:bCs/>
                <w:sz w:val="18"/>
                <w:szCs w:val="18"/>
              </w:rPr>
              <w:t>1.740.324</w:t>
            </w:r>
          </w:p>
        </w:tc>
        <w:tc>
          <w:tcPr>
            <w:tcW w:w="1276" w:type="dxa"/>
            <w:tcBorders>
              <w:top w:val="single" w:sz="6" w:space="0" w:color="auto"/>
              <w:left w:val="nil"/>
              <w:bottom w:val="single" w:sz="12" w:space="0" w:color="000000" w:themeColor="text1"/>
              <w:right w:val="nil"/>
            </w:tcBorders>
            <w:noWrap/>
            <w:vAlign w:val="bottom"/>
          </w:tcPr>
          <w:p w14:paraId="538EE568" w14:textId="77777777" w:rsidR="00566E5A" w:rsidRPr="008F0B09" w:rsidRDefault="00566E5A" w:rsidP="006346BA">
            <w:pPr>
              <w:jc w:val="right"/>
              <w:rPr>
                <w:rFonts w:ascii="Arial" w:hAnsi="Arial" w:cs="Arial"/>
                <w:b/>
                <w:bCs/>
                <w:sz w:val="18"/>
                <w:szCs w:val="18"/>
              </w:rPr>
            </w:pPr>
            <w:r w:rsidRPr="00CB17B4">
              <w:rPr>
                <w:rFonts w:ascii="Arial" w:hAnsi="Arial" w:cs="Arial"/>
                <w:b/>
                <w:bCs/>
                <w:sz w:val="18"/>
                <w:szCs w:val="18"/>
              </w:rPr>
              <w:t>228.989</w:t>
            </w:r>
          </w:p>
        </w:tc>
        <w:tc>
          <w:tcPr>
            <w:tcW w:w="1276" w:type="dxa"/>
            <w:tcBorders>
              <w:top w:val="single" w:sz="6" w:space="0" w:color="auto"/>
              <w:left w:val="nil"/>
              <w:bottom w:val="single" w:sz="12" w:space="0" w:color="000000" w:themeColor="text1"/>
              <w:right w:val="nil"/>
            </w:tcBorders>
            <w:noWrap/>
            <w:vAlign w:val="bottom"/>
          </w:tcPr>
          <w:p w14:paraId="2C039C5A" w14:textId="77777777" w:rsidR="00566E5A" w:rsidRPr="008F0B09" w:rsidRDefault="00566E5A" w:rsidP="006346BA">
            <w:pPr>
              <w:jc w:val="right"/>
              <w:rPr>
                <w:rFonts w:ascii="Arial" w:hAnsi="Arial" w:cs="Arial"/>
                <w:b/>
                <w:bCs/>
                <w:sz w:val="18"/>
                <w:szCs w:val="18"/>
              </w:rPr>
            </w:pPr>
            <w:r w:rsidRPr="00CB17B4">
              <w:rPr>
                <w:rFonts w:ascii="Arial" w:hAnsi="Arial" w:cs="Arial"/>
                <w:b/>
                <w:bCs/>
                <w:sz w:val="18"/>
                <w:szCs w:val="18"/>
              </w:rPr>
              <w:t>157.336</w:t>
            </w:r>
          </w:p>
        </w:tc>
        <w:tc>
          <w:tcPr>
            <w:tcW w:w="1276" w:type="dxa"/>
            <w:tcBorders>
              <w:top w:val="single" w:sz="6" w:space="0" w:color="auto"/>
              <w:left w:val="nil"/>
              <w:bottom w:val="single" w:sz="12" w:space="0" w:color="000000" w:themeColor="text1"/>
              <w:right w:val="nil"/>
            </w:tcBorders>
            <w:vAlign w:val="bottom"/>
          </w:tcPr>
          <w:p w14:paraId="2191ECCF" w14:textId="77777777" w:rsidR="00566E5A" w:rsidRPr="00F959D0" w:rsidRDefault="00566E5A" w:rsidP="006346BA">
            <w:pPr>
              <w:jc w:val="right"/>
              <w:rPr>
                <w:rFonts w:ascii="Arial" w:hAnsi="Arial" w:cs="Arial"/>
                <w:b/>
                <w:bCs/>
                <w:sz w:val="18"/>
                <w:szCs w:val="18"/>
              </w:rPr>
            </w:pPr>
            <w:r w:rsidRPr="00CB17B4">
              <w:rPr>
                <w:rFonts w:ascii="Arial" w:hAnsi="Arial" w:cs="Arial"/>
                <w:b/>
                <w:bCs/>
                <w:sz w:val="18"/>
                <w:szCs w:val="18"/>
              </w:rPr>
              <w:t>39.131</w:t>
            </w:r>
          </w:p>
        </w:tc>
        <w:tc>
          <w:tcPr>
            <w:tcW w:w="1276" w:type="dxa"/>
            <w:tcBorders>
              <w:top w:val="single" w:sz="6" w:space="0" w:color="auto"/>
              <w:left w:val="nil"/>
              <w:bottom w:val="single" w:sz="12" w:space="0" w:color="000000" w:themeColor="text1"/>
              <w:right w:val="nil"/>
            </w:tcBorders>
            <w:vAlign w:val="bottom"/>
          </w:tcPr>
          <w:p w14:paraId="763678F1" w14:textId="77777777" w:rsidR="00566E5A" w:rsidRPr="008A2337" w:rsidRDefault="00566E5A" w:rsidP="006346BA">
            <w:pPr>
              <w:jc w:val="right"/>
              <w:rPr>
                <w:rFonts w:ascii="Arial" w:hAnsi="Arial" w:cs="Arial"/>
                <w:b/>
                <w:bCs/>
                <w:sz w:val="18"/>
                <w:szCs w:val="18"/>
              </w:rPr>
            </w:pPr>
            <w:r w:rsidRPr="00CB17B4">
              <w:rPr>
                <w:rFonts w:ascii="Arial" w:hAnsi="Arial" w:cs="Arial"/>
                <w:b/>
                <w:bCs/>
                <w:sz w:val="18"/>
                <w:szCs w:val="18"/>
              </w:rPr>
              <w:t>142.656</w:t>
            </w:r>
          </w:p>
        </w:tc>
        <w:tc>
          <w:tcPr>
            <w:tcW w:w="1276" w:type="dxa"/>
            <w:tcBorders>
              <w:top w:val="single" w:sz="6" w:space="0" w:color="auto"/>
              <w:left w:val="nil"/>
              <w:bottom w:val="single" w:sz="12" w:space="0" w:color="000000" w:themeColor="text1"/>
              <w:right w:val="nil"/>
            </w:tcBorders>
            <w:noWrap/>
            <w:vAlign w:val="bottom"/>
          </w:tcPr>
          <w:p w14:paraId="22CABB26" w14:textId="77777777" w:rsidR="00566E5A" w:rsidRPr="008F0B09" w:rsidRDefault="00566E5A" w:rsidP="006346BA">
            <w:pPr>
              <w:jc w:val="right"/>
              <w:rPr>
                <w:rFonts w:ascii="Arial" w:hAnsi="Arial" w:cs="Arial"/>
                <w:b/>
                <w:bCs/>
                <w:sz w:val="18"/>
                <w:szCs w:val="18"/>
              </w:rPr>
            </w:pPr>
            <w:r w:rsidRPr="00CB17B4">
              <w:rPr>
                <w:rFonts w:ascii="Arial" w:hAnsi="Arial" w:cs="Arial"/>
                <w:b/>
                <w:bCs/>
                <w:sz w:val="18"/>
                <w:szCs w:val="18"/>
              </w:rPr>
              <w:t>2</w:t>
            </w:r>
            <w:r>
              <w:rPr>
                <w:rFonts w:ascii="Arial" w:hAnsi="Arial" w:cs="Arial"/>
                <w:b/>
                <w:bCs/>
                <w:sz w:val="18"/>
                <w:szCs w:val="18"/>
              </w:rPr>
              <w:t>.</w:t>
            </w:r>
            <w:r w:rsidRPr="00CB17B4">
              <w:rPr>
                <w:rFonts w:ascii="Arial" w:hAnsi="Arial" w:cs="Arial"/>
                <w:b/>
                <w:bCs/>
                <w:sz w:val="18"/>
                <w:szCs w:val="18"/>
              </w:rPr>
              <w:t>308</w:t>
            </w:r>
            <w:r>
              <w:rPr>
                <w:rFonts w:ascii="Arial" w:hAnsi="Arial" w:cs="Arial"/>
                <w:b/>
                <w:bCs/>
                <w:sz w:val="18"/>
                <w:szCs w:val="18"/>
              </w:rPr>
              <w:t>.</w:t>
            </w:r>
            <w:r w:rsidRPr="00CB17B4">
              <w:rPr>
                <w:rFonts w:ascii="Arial" w:hAnsi="Arial" w:cs="Arial"/>
                <w:b/>
                <w:bCs/>
                <w:sz w:val="18"/>
                <w:szCs w:val="18"/>
              </w:rPr>
              <w:t>436</w:t>
            </w:r>
          </w:p>
        </w:tc>
      </w:tr>
    </w:tbl>
    <w:p w14:paraId="6CC4F8E4" w14:textId="77777777" w:rsidR="003E2D7A" w:rsidRPr="00B91D09" w:rsidRDefault="003E2D7A" w:rsidP="003E2D7A">
      <w:pPr>
        <w:pStyle w:val="T1"/>
        <w:tabs>
          <w:tab w:val="left" w:pos="1134"/>
        </w:tabs>
        <w:spacing w:before="0" w:after="0" w:line="240" w:lineRule="auto"/>
        <w:rPr>
          <w:rFonts w:cs="Arial"/>
          <w:b w:val="0"/>
          <w:bCs w:val="0"/>
          <w:color w:val="000000" w:themeColor="text1"/>
          <w:sz w:val="22"/>
          <w:szCs w:val="22"/>
          <w:lang w:val="hr-HR"/>
        </w:rPr>
        <w:sectPr w:rsidR="003E2D7A" w:rsidRPr="00B91D09" w:rsidSect="0026672F">
          <w:pgSz w:w="11907" w:h="16840" w:code="9"/>
          <w:pgMar w:top="1418" w:right="1134" w:bottom="1134" w:left="1418" w:header="851" w:footer="851" w:gutter="0"/>
          <w:cols w:space="720"/>
          <w:noEndnote/>
          <w:docGrid w:linePitch="326"/>
        </w:sectPr>
      </w:pPr>
    </w:p>
    <w:p w14:paraId="5B8D2163" w14:textId="77777777" w:rsidR="003E2D7A" w:rsidRPr="00B91D09" w:rsidRDefault="003E2D7A" w:rsidP="007F5B1C">
      <w:pPr>
        <w:pStyle w:val="T1"/>
        <w:tabs>
          <w:tab w:val="left" w:pos="567"/>
        </w:tabs>
        <w:spacing w:before="0" w:after="0" w:line="240" w:lineRule="auto"/>
        <w:rPr>
          <w:rFonts w:cs="Arial"/>
          <w:b w:val="0"/>
          <w:bCs w:val="0"/>
          <w:color w:val="000000" w:themeColor="text1"/>
          <w:sz w:val="22"/>
          <w:szCs w:val="22"/>
          <w:lang w:val="hr-HR"/>
        </w:rPr>
      </w:pPr>
    </w:p>
    <w:p w14:paraId="5046B5CB" w14:textId="77777777" w:rsidR="003E2D7A" w:rsidRPr="004B4498" w:rsidRDefault="00835DA3"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15</w:t>
      </w:r>
      <w:r w:rsidR="003E2D7A" w:rsidRPr="004B4498">
        <w:rPr>
          <w:rFonts w:cs="Arial"/>
          <w:color w:val="000000" w:themeColor="text1"/>
          <w:sz w:val="20"/>
          <w:lang w:val="hr-HR"/>
        </w:rPr>
        <w:t>.</w:t>
      </w:r>
      <w:r w:rsidR="003E2D7A" w:rsidRPr="004B4498">
        <w:rPr>
          <w:rFonts w:cs="Arial"/>
          <w:color w:val="000000" w:themeColor="text1"/>
          <w:sz w:val="20"/>
          <w:lang w:val="hr-HR"/>
        </w:rPr>
        <w:tab/>
        <w:t>Krediti ostalim korisnicima (nastavak)</w:t>
      </w:r>
    </w:p>
    <w:p w14:paraId="43B91CFD" w14:textId="77777777" w:rsidR="003E2D7A" w:rsidRPr="004B4498" w:rsidRDefault="003E2D7A" w:rsidP="00E51223">
      <w:pPr>
        <w:pStyle w:val="T1"/>
        <w:spacing w:before="0" w:after="0" w:line="240" w:lineRule="auto"/>
        <w:rPr>
          <w:rFonts w:cs="Arial"/>
          <w:b w:val="0"/>
          <w:bCs w:val="0"/>
          <w:color w:val="000000" w:themeColor="text1"/>
          <w:sz w:val="20"/>
          <w:lang w:val="hr-HR"/>
        </w:rPr>
      </w:pPr>
    </w:p>
    <w:p w14:paraId="2F99F37F" w14:textId="77777777" w:rsidR="00D44B33" w:rsidRPr="004B4498" w:rsidRDefault="006D0890" w:rsidP="00E51223">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Promjene na rezerviranjima za </w:t>
      </w:r>
      <w:r w:rsidR="00640BE0" w:rsidRPr="004B4498">
        <w:rPr>
          <w:rFonts w:cs="Arial"/>
          <w:b w:val="0"/>
          <w:bCs w:val="0"/>
          <w:color w:val="000000" w:themeColor="text1"/>
          <w:sz w:val="20"/>
          <w:lang w:val="hr-HR"/>
        </w:rPr>
        <w:t>očekivane</w:t>
      </w:r>
      <w:r w:rsidRPr="004B4498">
        <w:rPr>
          <w:rFonts w:cs="Arial"/>
          <w:b w:val="0"/>
          <w:bCs w:val="0"/>
          <w:color w:val="000000" w:themeColor="text1"/>
          <w:sz w:val="20"/>
          <w:lang w:val="hr-HR"/>
        </w:rPr>
        <w:t xml:space="preserve"> gubitke po kreditima ostalim korisnicima i kamatama mogu se prikazati kako slijedi:</w:t>
      </w:r>
    </w:p>
    <w:p w14:paraId="401F23F5" w14:textId="77777777" w:rsidR="00835DA3" w:rsidRPr="004B4498" w:rsidRDefault="00835DA3" w:rsidP="00E51223">
      <w:pPr>
        <w:pStyle w:val="T1"/>
        <w:spacing w:before="0" w:after="0" w:line="240" w:lineRule="auto"/>
        <w:rPr>
          <w:rFonts w:cs="Arial"/>
          <w:b w:val="0"/>
          <w:bCs w:val="0"/>
          <w:color w:val="000000" w:themeColor="text1"/>
          <w:sz w:val="20"/>
          <w:lang w:val="hr-HR"/>
        </w:rPr>
      </w:pPr>
    </w:p>
    <w:tbl>
      <w:tblPr>
        <w:tblW w:w="4953" w:type="pct"/>
        <w:tblLayout w:type="fixed"/>
        <w:tblLook w:val="04A0" w:firstRow="1" w:lastRow="0" w:firstColumn="1" w:lastColumn="0" w:noHBand="0" w:noVBand="1"/>
      </w:tblPr>
      <w:tblGrid>
        <w:gridCol w:w="5566"/>
        <w:gridCol w:w="1948"/>
        <w:gridCol w:w="1753"/>
      </w:tblGrid>
      <w:tr w:rsidR="00E14286" w:rsidRPr="00131750" w14:paraId="0FE15AE7" w14:textId="77777777" w:rsidTr="00131750">
        <w:trPr>
          <w:trHeight w:val="216"/>
        </w:trPr>
        <w:tc>
          <w:tcPr>
            <w:tcW w:w="3003" w:type="pct"/>
            <w:tcBorders>
              <w:top w:val="nil"/>
              <w:left w:val="nil"/>
              <w:bottom w:val="nil"/>
              <w:right w:val="nil"/>
            </w:tcBorders>
            <w:noWrap/>
            <w:vAlign w:val="bottom"/>
            <w:hideMark/>
          </w:tcPr>
          <w:p w14:paraId="05B33929" w14:textId="77777777" w:rsidR="00835DA3" w:rsidRPr="00131750" w:rsidRDefault="00835DA3" w:rsidP="006903E2">
            <w:pPr>
              <w:rPr>
                <w:rFonts w:ascii="Arial" w:hAnsi="Arial" w:cs="Arial"/>
                <w:color w:val="000000" w:themeColor="text1"/>
                <w:sz w:val="20"/>
                <w:szCs w:val="20"/>
                <w:lang w:val="hr-HR"/>
              </w:rPr>
            </w:pPr>
            <w:bookmarkStart w:id="615" w:name="_Hlk28355762"/>
          </w:p>
        </w:tc>
        <w:tc>
          <w:tcPr>
            <w:tcW w:w="1997" w:type="pct"/>
            <w:gridSpan w:val="2"/>
            <w:tcBorders>
              <w:top w:val="nil"/>
              <w:left w:val="nil"/>
              <w:bottom w:val="nil"/>
              <w:right w:val="nil"/>
            </w:tcBorders>
            <w:vAlign w:val="bottom"/>
            <w:hideMark/>
          </w:tcPr>
          <w:p w14:paraId="47A4947D" w14:textId="77777777" w:rsidR="00835DA3" w:rsidRPr="00131750" w:rsidRDefault="00835DA3" w:rsidP="006903E2">
            <w:pPr>
              <w:jc w:val="right"/>
              <w:rPr>
                <w:rFonts w:ascii="Arial" w:hAnsi="Arial" w:cs="Arial"/>
                <w:b/>
                <w:bCs/>
                <w:color w:val="000000" w:themeColor="text1"/>
                <w:sz w:val="20"/>
                <w:szCs w:val="20"/>
              </w:rPr>
            </w:pPr>
            <w:r w:rsidRPr="00131750">
              <w:rPr>
                <w:rFonts w:ascii="Arial" w:hAnsi="Arial" w:cs="Arial"/>
                <w:b/>
                <w:bCs/>
                <w:color w:val="000000" w:themeColor="text1"/>
                <w:sz w:val="20"/>
                <w:szCs w:val="20"/>
              </w:rPr>
              <w:t>Grupa i Banka</w:t>
            </w:r>
          </w:p>
        </w:tc>
      </w:tr>
      <w:tr w:rsidR="00566E5A" w:rsidRPr="00131750" w14:paraId="1FEE16AD" w14:textId="77777777" w:rsidTr="00131750">
        <w:trPr>
          <w:trHeight w:val="216"/>
        </w:trPr>
        <w:tc>
          <w:tcPr>
            <w:tcW w:w="3003" w:type="pct"/>
            <w:tcBorders>
              <w:top w:val="nil"/>
              <w:left w:val="nil"/>
              <w:bottom w:val="nil"/>
              <w:right w:val="nil"/>
            </w:tcBorders>
            <w:noWrap/>
            <w:vAlign w:val="bottom"/>
          </w:tcPr>
          <w:p w14:paraId="5368FB13" w14:textId="77777777" w:rsidR="00566E5A" w:rsidRPr="00131750" w:rsidRDefault="00566E5A" w:rsidP="00566E5A">
            <w:pPr>
              <w:rPr>
                <w:rFonts w:ascii="Arial" w:hAnsi="Arial" w:cs="Arial"/>
                <w:color w:val="000000" w:themeColor="text1"/>
                <w:sz w:val="20"/>
                <w:szCs w:val="20"/>
              </w:rPr>
            </w:pPr>
          </w:p>
        </w:tc>
        <w:tc>
          <w:tcPr>
            <w:tcW w:w="1051" w:type="pct"/>
            <w:vAlign w:val="bottom"/>
          </w:tcPr>
          <w:p w14:paraId="7D74F9B7" w14:textId="77777777" w:rsidR="00566E5A" w:rsidRPr="00131750" w:rsidRDefault="00566E5A" w:rsidP="00566E5A">
            <w:pPr>
              <w:pStyle w:val="TH"/>
              <w:spacing w:line="240" w:lineRule="auto"/>
              <w:jc w:val="right"/>
              <w:rPr>
                <w:rFonts w:cs="Arial"/>
                <w:color w:val="000000" w:themeColor="text1"/>
                <w:sz w:val="20"/>
                <w:lang w:val="hr-HR"/>
              </w:rPr>
            </w:pPr>
            <w:bookmarkStart w:id="616" w:name="_Toc67328091"/>
            <w:r w:rsidRPr="00131750">
              <w:rPr>
                <w:rFonts w:cs="Arial"/>
                <w:color w:val="000000" w:themeColor="text1"/>
                <w:sz w:val="20"/>
                <w:lang w:val="hr-HR"/>
              </w:rPr>
              <w:t>1.1.-31.12.</w:t>
            </w:r>
            <w:bookmarkEnd w:id="616"/>
          </w:p>
          <w:p w14:paraId="0B9CDE51" w14:textId="4D47CAF2" w:rsidR="00566E5A" w:rsidRPr="00131750" w:rsidRDefault="00566E5A" w:rsidP="00566E5A">
            <w:pPr>
              <w:pStyle w:val="TH"/>
              <w:spacing w:line="240" w:lineRule="auto"/>
              <w:jc w:val="right"/>
              <w:rPr>
                <w:rFonts w:cs="Arial"/>
                <w:color w:val="000000" w:themeColor="text1"/>
                <w:sz w:val="20"/>
                <w:lang w:val="hr-HR"/>
              </w:rPr>
            </w:pPr>
            <w:bookmarkStart w:id="617" w:name="_Toc67328092"/>
            <w:r w:rsidRPr="00131750">
              <w:rPr>
                <w:rFonts w:cs="Arial"/>
                <w:color w:val="000000" w:themeColor="text1"/>
                <w:sz w:val="20"/>
                <w:lang w:val="hr-HR"/>
              </w:rPr>
              <w:t>202</w:t>
            </w:r>
            <w:r>
              <w:rPr>
                <w:rFonts w:cs="Arial"/>
                <w:color w:val="000000" w:themeColor="text1"/>
                <w:sz w:val="20"/>
                <w:lang w:val="hr-HR"/>
              </w:rPr>
              <w:t>5</w:t>
            </w:r>
            <w:r w:rsidRPr="00131750">
              <w:rPr>
                <w:rFonts w:cs="Arial"/>
                <w:color w:val="000000" w:themeColor="text1"/>
                <w:sz w:val="20"/>
                <w:lang w:val="hr-HR"/>
              </w:rPr>
              <w:t>.</w:t>
            </w:r>
            <w:bookmarkEnd w:id="617"/>
          </w:p>
        </w:tc>
        <w:tc>
          <w:tcPr>
            <w:tcW w:w="946" w:type="pct"/>
            <w:vAlign w:val="bottom"/>
          </w:tcPr>
          <w:p w14:paraId="5489C783" w14:textId="77777777" w:rsidR="00566E5A" w:rsidRPr="00131750" w:rsidRDefault="00566E5A" w:rsidP="00566E5A">
            <w:pPr>
              <w:pStyle w:val="TH"/>
              <w:spacing w:line="240" w:lineRule="auto"/>
              <w:jc w:val="right"/>
              <w:rPr>
                <w:rFonts w:cs="Arial"/>
                <w:color w:val="000000" w:themeColor="text1"/>
                <w:sz w:val="20"/>
                <w:lang w:val="hr-HR"/>
              </w:rPr>
            </w:pPr>
            <w:r w:rsidRPr="00131750">
              <w:rPr>
                <w:rFonts w:cs="Arial"/>
                <w:color w:val="000000" w:themeColor="text1"/>
                <w:sz w:val="20"/>
                <w:lang w:val="hr-HR"/>
              </w:rPr>
              <w:t>1.1.-31.12.</w:t>
            </w:r>
          </w:p>
          <w:p w14:paraId="30D614F0" w14:textId="44B7C8C0" w:rsidR="00566E5A" w:rsidRPr="00131750" w:rsidRDefault="00566E5A" w:rsidP="00566E5A">
            <w:pPr>
              <w:pStyle w:val="TH"/>
              <w:spacing w:line="240" w:lineRule="auto"/>
              <w:jc w:val="right"/>
              <w:rPr>
                <w:rFonts w:cs="Arial"/>
                <w:color w:val="000000" w:themeColor="text1"/>
                <w:sz w:val="20"/>
                <w:lang w:val="hr-HR"/>
              </w:rPr>
            </w:pPr>
            <w:r w:rsidRPr="00131750">
              <w:rPr>
                <w:rFonts w:cs="Arial"/>
                <w:color w:val="000000" w:themeColor="text1"/>
                <w:sz w:val="20"/>
                <w:lang w:val="hr-HR"/>
              </w:rPr>
              <w:t>2024.</w:t>
            </w:r>
          </w:p>
        </w:tc>
      </w:tr>
      <w:tr w:rsidR="00566E5A" w:rsidRPr="00131750" w14:paraId="5A5BCCAE" w14:textId="77777777" w:rsidTr="00195799">
        <w:trPr>
          <w:trHeight w:val="206"/>
        </w:trPr>
        <w:tc>
          <w:tcPr>
            <w:tcW w:w="3003" w:type="pct"/>
            <w:tcBorders>
              <w:top w:val="nil"/>
              <w:left w:val="nil"/>
              <w:bottom w:val="nil"/>
              <w:right w:val="nil"/>
            </w:tcBorders>
            <w:vAlign w:val="bottom"/>
            <w:hideMark/>
          </w:tcPr>
          <w:p w14:paraId="0BE8BC60" w14:textId="77777777" w:rsidR="00566E5A" w:rsidRPr="00131750" w:rsidRDefault="00566E5A" w:rsidP="00566E5A">
            <w:pPr>
              <w:jc w:val="right"/>
              <w:rPr>
                <w:rFonts w:ascii="Arial" w:hAnsi="Arial" w:cs="Arial"/>
                <w:b/>
                <w:bCs/>
                <w:color w:val="000000" w:themeColor="text1"/>
                <w:sz w:val="20"/>
                <w:szCs w:val="20"/>
              </w:rPr>
            </w:pPr>
          </w:p>
        </w:tc>
        <w:tc>
          <w:tcPr>
            <w:tcW w:w="1051" w:type="pct"/>
            <w:tcBorders>
              <w:top w:val="nil"/>
              <w:left w:val="nil"/>
              <w:bottom w:val="nil"/>
              <w:right w:val="nil"/>
            </w:tcBorders>
            <w:vAlign w:val="bottom"/>
            <w:hideMark/>
          </w:tcPr>
          <w:p w14:paraId="7A8F53F6" w14:textId="236A1029" w:rsidR="00566E5A" w:rsidRPr="00131750" w:rsidRDefault="00566E5A" w:rsidP="00566E5A">
            <w:pPr>
              <w:jc w:val="right"/>
              <w:rPr>
                <w:rFonts w:ascii="Arial" w:hAnsi="Arial" w:cs="Arial"/>
                <w:b/>
                <w:bCs/>
                <w:color w:val="000000" w:themeColor="text1"/>
                <w:sz w:val="20"/>
                <w:szCs w:val="20"/>
              </w:rPr>
            </w:pPr>
            <w:r w:rsidRPr="00131750">
              <w:rPr>
                <w:rFonts w:ascii="Arial" w:hAnsi="Arial" w:cs="Arial"/>
                <w:b/>
                <w:bCs/>
                <w:color w:val="000000" w:themeColor="text1"/>
                <w:sz w:val="20"/>
                <w:szCs w:val="20"/>
              </w:rPr>
              <w:t>000 eura</w:t>
            </w:r>
          </w:p>
        </w:tc>
        <w:tc>
          <w:tcPr>
            <w:tcW w:w="946" w:type="pct"/>
            <w:tcBorders>
              <w:top w:val="nil"/>
              <w:left w:val="nil"/>
              <w:bottom w:val="nil"/>
              <w:right w:val="nil"/>
            </w:tcBorders>
            <w:vAlign w:val="bottom"/>
          </w:tcPr>
          <w:p w14:paraId="67950132" w14:textId="043761DB" w:rsidR="00566E5A" w:rsidRPr="00131750" w:rsidRDefault="00566E5A" w:rsidP="00566E5A">
            <w:pPr>
              <w:jc w:val="right"/>
              <w:rPr>
                <w:rFonts w:ascii="Arial" w:hAnsi="Arial" w:cs="Arial"/>
                <w:b/>
                <w:bCs/>
                <w:color w:val="000000" w:themeColor="text1"/>
                <w:sz w:val="20"/>
                <w:szCs w:val="20"/>
              </w:rPr>
            </w:pPr>
            <w:r w:rsidRPr="00131750">
              <w:rPr>
                <w:rFonts w:ascii="Arial" w:hAnsi="Arial" w:cs="Arial"/>
                <w:b/>
                <w:bCs/>
                <w:color w:val="000000" w:themeColor="text1"/>
                <w:sz w:val="20"/>
                <w:szCs w:val="20"/>
              </w:rPr>
              <w:t>000 eura</w:t>
            </w:r>
          </w:p>
        </w:tc>
      </w:tr>
      <w:tr w:rsidR="00566E5A" w:rsidRPr="00131750" w14:paraId="3230541E" w14:textId="77777777" w:rsidTr="00131750">
        <w:trPr>
          <w:trHeight w:val="503"/>
        </w:trPr>
        <w:tc>
          <w:tcPr>
            <w:tcW w:w="3003" w:type="pct"/>
            <w:tcBorders>
              <w:top w:val="nil"/>
              <w:left w:val="nil"/>
              <w:bottom w:val="nil"/>
              <w:right w:val="nil"/>
            </w:tcBorders>
            <w:vAlign w:val="bottom"/>
          </w:tcPr>
          <w:p w14:paraId="0EC8102C" w14:textId="77777777" w:rsidR="00566E5A" w:rsidRPr="00131750" w:rsidRDefault="00566E5A" w:rsidP="00566E5A">
            <w:pPr>
              <w:rPr>
                <w:rFonts w:ascii="Arial" w:hAnsi="Arial" w:cs="Arial"/>
                <w:color w:val="000000" w:themeColor="text1"/>
                <w:sz w:val="20"/>
                <w:szCs w:val="20"/>
                <w:lang w:val="hr-HR"/>
              </w:rPr>
            </w:pPr>
            <w:r w:rsidRPr="00131750">
              <w:rPr>
                <w:rFonts w:ascii="Arial" w:hAnsi="Arial" w:cs="Arial"/>
                <w:color w:val="000000" w:themeColor="text1"/>
                <w:sz w:val="20"/>
                <w:szCs w:val="20"/>
                <w:lang w:val="hr-HR"/>
              </w:rPr>
              <w:t>Stanje 1. siječnja</w:t>
            </w:r>
          </w:p>
        </w:tc>
        <w:tc>
          <w:tcPr>
            <w:tcW w:w="1051" w:type="pct"/>
            <w:tcBorders>
              <w:top w:val="nil"/>
              <w:left w:val="nil"/>
              <w:right w:val="nil"/>
            </w:tcBorders>
            <w:noWrap/>
            <w:vAlign w:val="bottom"/>
          </w:tcPr>
          <w:p w14:paraId="2C211D1C" w14:textId="70B54B1C" w:rsidR="00566E5A" w:rsidRPr="00131750" w:rsidRDefault="008A06A6" w:rsidP="00566E5A">
            <w:pPr>
              <w:jc w:val="right"/>
              <w:rPr>
                <w:rFonts w:ascii="Arial" w:hAnsi="Arial" w:cs="Arial"/>
                <w:color w:val="000000" w:themeColor="text1"/>
                <w:sz w:val="20"/>
                <w:szCs w:val="20"/>
              </w:rPr>
            </w:pPr>
            <w:r w:rsidRPr="008A06A6">
              <w:rPr>
                <w:rFonts w:ascii="Arial" w:hAnsi="Arial" w:cs="Arial"/>
                <w:color w:val="000000" w:themeColor="text1"/>
                <w:sz w:val="20"/>
                <w:szCs w:val="20"/>
              </w:rPr>
              <w:t>471.542</w:t>
            </w:r>
          </w:p>
        </w:tc>
        <w:tc>
          <w:tcPr>
            <w:tcW w:w="946" w:type="pct"/>
            <w:tcBorders>
              <w:top w:val="nil"/>
              <w:left w:val="nil"/>
              <w:right w:val="nil"/>
            </w:tcBorders>
            <w:vAlign w:val="bottom"/>
          </w:tcPr>
          <w:p w14:paraId="0D668CB3" w14:textId="4D6DA4F1" w:rsidR="00566E5A" w:rsidRPr="00131750" w:rsidRDefault="00566E5A" w:rsidP="00566E5A">
            <w:pPr>
              <w:jc w:val="right"/>
              <w:rPr>
                <w:rFonts w:ascii="Arial" w:hAnsi="Arial" w:cs="Arial"/>
                <w:color w:val="000000" w:themeColor="text1"/>
                <w:sz w:val="20"/>
                <w:szCs w:val="20"/>
              </w:rPr>
            </w:pPr>
            <w:r w:rsidRPr="00131750">
              <w:rPr>
                <w:rFonts w:ascii="Arial" w:hAnsi="Arial" w:cs="Arial"/>
                <w:color w:val="000000" w:themeColor="text1"/>
                <w:sz w:val="20"/>
                <w:szCs w:val="20"/>
              </w:rPr>
              <w:t>470.757</w:t>
            </w:r>
          </w:p>
        </w:tc>
      </w:tr>
      <w:tr w:rsidR="00566E5A" w:rsidRPr="00131750" w14:paraId="4175312C" w14:textId="77777777" w:rsidTr="00131750">
        <w:trPr>
          <w:trHeight w:val="337"/>
        </w:trPr>
        <w:tc>
          <w:tcPr>
            <w:tcW w:w="3003" w:type="pct"/>
            <w:tcBorders>
              <w:top w:val="nil"/>
              <w:left w:val="nil"/>
              <w:bottom w:val="nil"/>
              <w:right w:val="nil"/>
            </w:tcBorders>
            <w:vAlign w:val="bottom"/>
          </w:tcPr>
          <w:p w14:paraId="0317D95F" w14:textId="095A7D4B" w:rsidR="00566E5A" w:rsidRPr="00131750" w:rsidRDefault="00566E5A" w:rsidP="00566E5A">
            <w:pPr>
              <w:rPr>
                <w:rFonts w:ascii="Arial" w:hAnsi="Arial" w:cs="Arial"/>
                <w:color w:val="000000" w:themeColor="text1"/>
                <w:sz w:val="20"/>
                <w:szCs w:val="20"/>
                <w:lang w:val="hr-HR"/>
              </w:rPr>
            </w:pPr>
            <w:r w:rsidRPr="008A06A6">
              <w:rPr>
                <w:rFonts w:ascii="Arial" w:hAnsi="Arial" w:cs="Arial"/>
                <w:color w:val="000000" w:themeColor="text1"/>
                <w:sz w:val="20"/>
                <w:szCs w:val="20"/>
                <w:lang w:val="hr-HR"/>
              </w:rPr>
              <w:t>Neto (smanjenje)</w:t>
            </w:r>
            <w:r w:rsidRPr="00131750">
              <w:rPr>
                <w:rFonts w:ascii="Arial" w:hAnsi="Arial" w:cs="Arial"/>
                <w:color w:val="000000" w:themeColor="text1"/>
                <w:sz w:val="20"/>
                <w:szCs w:val="20"/>
                <w:lang w:val="hr-HR"/>
              </w:rPr>
              <w:t xml:space="preserve"> rezerviranja za očekivane gubitke po kreditima ostalim korisnicima i kamatama</w:t>
            </w:r>
          </w:p>
        </w:tc>
        <w:tc>
          <w:tcPr>
            <w:tcW w:w="1051" w:type="pct"/>
            <w:tcBorders>
              <w:left w:val="nil"/>
              <w:bottom w:val="single" w:sz="4" w:space="0" w:color="auto"/>
              <w:right w:val="nil"/>
            </w:tcBorders>
            <w:vAlign w:val="bottom"/>
          </w:tcPr>
          <w:p w14:paraId="44FAB627" w14:textId="6040F221" w:rsidR="00566E5A" w:rsidRPr="00131750" w:rsidRDefault="008A06A6" w:rsidP="00566E5A">
            <w:pPr>
              <w:jc w:val="right"/>
              <w:rPr>
                <w:rFonts w:ascii="Arial" w:hAnsi="Arial" w:cs="Arial"/>
                <w:color w:val="000000" w:themeColor="text1"/>
                <w:sz w:val="20"/>
                <w:szCs w:val="20"/>
              </w:rPr>
            </w:pPr>
            <w:r w:rsidRPr="008A06A6">
              <w:rPr>
                <w:rFonts w:ascii="Arial" w:hAnsi="Arial" w:cs="Arial"/>
                <w:color w:val="000000" w:themeColor="text1"/>
                <w:sz w:val="20"/>
                <w:szCs w:val="20"/>
              </w:rPr>
              <w:t>(22.236)</w:t>
            </w:r>
          </w:p>
        </w:tc>
        <w:tc>
          <w:tcPr>
            <w:tcW w:w="946" w:type="pct"/>
            <w:tcBorders>
              <w:left w:val="nil"/>
              <w:bottom w:val="single" w:sz="4" w:space="0" w:color="auto"/>
              <w:right w:val="nil"/>
            </w:tcBorders>
            <w:vAlign w:val="bottom"/>
          </w:tcPr>
          <w:p w14:paraId="612AC930" w14:textId="76894A56" w:rsidR="00566E5A" w:rsidRPr="00131750" w:rsidRDefault="00566E5A" w:rsidP="00566E5A">
            <w:pPr>
              <w:jc w:val="right"/>
              <w:rPr>
                <w:rFonts w:ascii="Arial" w:hAnsi="Arial" w:cs="Arial"/>
                <w:color w:val="000000" w:themeColor="text1"/>
                <w:sz w:val="20"/>
                <w:szCs w:val="20"/>
              </w:rPr>
            </w:pPr>
            <w:r w:rsidRPr="00131750">
              <w:rPr>
                <w:rFonts w:ascii="Arial" w:hAnsi="Arial" w:cs="Arial"/>
                <w:color w:val="000000" w:themeColor="text1"/>
                <w:sz w:val="20"/>
                <w:szCs w:val="20"/>
              </w:rPr>
              <w:t>(2.583)</w:t>
            </w:r>
          </w:p>
        </w:tc>
      </w:tr>
      <w:tr w:rsidR="00566E5A" w:rsidRPr="00131750" w14:paraId="5CA47CA6" w14:textId="77777777" w:rsidTr="00131750">
        <w:trPr>
          <w:trHeight w:val="337"/>
        </w:trPr>
        <w:tc>
          <w:tcPr>
            <w:tcW w:w="3003" w:type="pct"/>
            <w:tcBorders>
              <w:top w:val="nil"/>
              <w:left w:val="nil"/>
              <w:bottom w:val="nil"/>
              <w:right w:val="nil"/>
            </w:tcBorders>
            <w:vAlign w:val="bottom"/>
          </w:tcPr>
          <w:p w14:paraId="47EC2CB1" w14:textId="77777777" w:rsidR="00566E5A" w:rsidRPr="00131750" w:rsidRDefault="00566E5A" w:rsidP="00566E5A">
            <w:pPr>
              <w:rPr>
                <w:rFonts w:ascii="Arial" w:hAnsi="Arial" w:cs="Arial"/>
                <w:i/>
                <w:iCs/>
                <w:color w:val="000000" w:themeColor="text1"/>
                <w:sz w:val="20"/>
                <w:szCs w:val="20"/>
                <w:lang w:val="hr-HR"/>
              </w:rPr>
            </w:pPr>
            <w:r w:rsidRPr="00131750">
              <w:rPr>
                <w:rFonts w:ascii="Arial" w:hAnsi="Arial" w:cs="Arial"/>
                <w:i/>
                <w:iCs/>
                <w:color w:val="000000" w:themeColor="text1"/>
                <w:sz w:val="20"/>
                <w:szCs w:val="20"/>
                <w:lang w:val="hr-HR"/>
              </w:rPr>
              <w:t xml:space="preserve">Ukupno kroz dobit ili </w:t>
            </w:r>
            <w:r w:rsidRPr="002969E9">
              <w:rPr>
                <w:rFonts w:ascii="Arial" w:hAnsi="Arial" w:cs="Arial"/>
                <w:i/>
                <w:iCs/>
                <w:color w:val="000000" w:themeColor="text1"/>
                <w:sz w:val="20"/>
                <w:szCs w:val="20"/>
                <w:lang w:val="hr-HR"/>
              </w:rPr>
              <w:t>gubitak (bilješka 10)</w:t>
            </w:r>
          </w:p>
        </w:tc>
        <w:tc>
          <w:tcPr>
            <w:tcW w:w="1051" w:type="pct"/>
            <w:tcBorders>
              <w:top w:val="single" w:sz="4" w:space="0" w:color="auto"/>
              <w:left w:val="nil"/>
              <w:bottom w:val="single" w:sz="4" w:space="0" w:color="auto"/>
              <w:right w:val="nil"/>
            </w:tcBorders>
            <w:vAlign w:val="bottom"/>
          </w:tcPr>
          <w:p w14:paraId="4A7B559F" w14:textId="736874EC" w:rsidR="00566E5A" w:rsidRPr="00131750" w:rsidRDefault="008A06A6" w:rsidP="00566E5A">
            <w:pPr>
              <w:jc w:val="right"/>
              <w:rPr>
                <w:rFonts w:ascii="Arial" w:hAnsi="Arial" w:cs="Arial"/>
                <w:bCs/>
                <w:i/>
                <w:color w:val="000000" w:themeColor="text1"/>
                <w:sz w:val="20"/>
                <w:szCs w:val="20"/>
              </w:rPr>
            </w:pPr>
            <w:r w:rsidRPr="008A06A6">
              <w:rPr>
                <w:rFonts w:ascii="Arial" w:hAnsi="Arial" w:cs="Arial"/>
                <w:bCs/>
                <w:i/>
                <w:color w:val="000000" w:themeColor="text1"/>
                <w:sz w:val="20"/>
                <w:szCs w:val="20"/>
              </w:rPr>
              <w:t>(22.236)</w:t>
            </w:r>
          </w:p>
        </w:tc>
        <w:tc>
          <w:tcPr>
            <w:tcW w:w="946" w:type="pct"/>
            <w:tcBorders>
              <w:top w:val="single" w:sz="4" w:space="0" w:color="auto"/>
              <w:left w:val="nil"/>
              <w:bottom w:val="single" w:sz="4" w:space="0" w:color="auto"/>
              <w:right w:val="nil"/>
            </w:tcBorders>
            <w:vAlign w:val="bottom"/>
          </w:tcPr>
          <w:p w14:paraId="78908E00" w14:textId="6E56DB93" w:rsidR="00566E5A" w:rsidRPr="00131750" w:rsidRDefault="00566E5A" w:rsidP="00566E5A">
            <w:pPr>
              <w:jc w:val="right"/>
              <w:rPr>
                <w:rFonts w:ascii="Arial" w:hAnsi="Arial" w:cs="Arial"/>
                <w:i/>
                <w:color w:val="000000" w:themeColor="text1"/>
                <w:sz w:val="20"/>
                <w:szCs w:val="20"/>
              </w:rPr>
            </w:pPr>
            <w:r w:rsidRPr="00131750">
              <w:rPr>
                <w:rFonts w:ascii="Arial" w:hAnsi="Arial" w:cs="Arial"/>
                <w:bCs/>
                <w:i/>
                <w:color w:val="000000" w:themeColor="text1"/>
                <w:sz w:val="20"/>
                <w:szCs w:val="20"/>
              </w:rPr>
              <w:t>(2.583)</w:t>
            </w:r>
          </w:p>
        </w:tc>
      </w:tr>
      <w:tr w:rsidR="00566E5A" w:rsidRPr="00131750" w14:paraId="6DFB9ABA" w14:textId="77777777" w:rsidTr="00131750">
        <w:trPr>
          <w:trHeight w:val="337"/>
        </w:trPr>
        <w:tc>
          <w:tcPr>
            <w:tcW w:w="3003" w:type="pct"/>
            <w:tcBorders>
              <w:top w:val="nil"/>
              <w:left w:val="nil"/>
              <w:bottom w:val="nil"/>
              <w:right w:val="nil"/>
            </w:tcBorders>
            <w:vAlign w:val="bottom"/>
          </w:tcPr>
          <w:p w14:paraId="2D4EE6D0" w14:textId="77777777" w:rsidR="00566E5A" w:rsidRPr="00131750" w:rsidRDefault="00566E5A" w:rsidP="00566E5A">
            <w:pPr>
              <w:rPr>
                <w:rFonts w:ascii="Arial" w:hAnsi="Arial" w:cs="Arial"/>
                <w:color w:val="000000" w:themeColor="text1"/>
                <w:sz w:val="20"/>
                <w:szCs w:val="20"/>
                <w:lang w:val="hr-HR"/>
              </w:rPr>
            </w:pPr>
            <w:r w:rsidRPr="00131750">
              <w:rPr>
                <w:rFonts w:ascii="Arial" w:hAnsi="Arial" w:cs="Arial"/>
                <w:color w:val="000000" w:themeColor="text1"/>
                <w:sz w:val="20"/>
                <w:szCs w:val="20"/>
                <w:lang w:val="hr-HR"/>
              </w:rPr>
              <w:t xml:space="preserve">Neto dobit/gubitak od tečajnih razlika po rezerviranjima za očekivane gubitke </w:t>
            </w:r>
          </w:p>
        </w:tc>
        <w:tc>
          <w:tcPr>
            <w:tcW w:w="1051" w:type="pct"/>
            <w:tcBorders>
              <w:top w:val="single" w:sz="4" w:space="0" w:color="auto"/>
              <w:left w:val="nil"/>
              <w:right w:val="nil"/>
            </w:tcBorders>
            <w:vAlign w:val="bottom"/>
          </w:tcPr>
          <w:p w14:paraId="46F992BA" w14:textId="5D28F369" w:rsidR="00566E5A" w:rsidRPr="00131750" w:rsidRDefault="008A06A6" w:rsidP="00566E5A">
            <w:pPr>
              <w:jc w:val="right"/>
              <w:rPr>
                <w:rFonts w:ascii="Arial" w:hAnsi="Arial" w:cs="Arial"/>
                <w:color w:val="000000" w:themeColor="text1"/>
                <w:sz w:val="20"/>
                <w:szCs w:val="20"/>
              </w:rPr>
            </w:pPr>
            <w:r w:rsidRPr="008A06A6">
              <w:rPr>
                <w:rFonts w:ascii="Arial" w:hAnsi="Arial" w:cs="Arial"/>
                <w:color w:val="000000" w:themeColor="text1"/>
                <w:sz w:val="20"/>
                <w:szCs w:val="20"/>
              </w:rPr>
              <w:t>(2.841)</w:t>
            </w:r>
          </w:p>
        </w:tc>
        <w:tc>
          <w:tcPr>
            <w:tcW w:w="946" w:type="pct"/>
            <w:tcBorders>
              <w:top w:val="single" w:sz="4" w:space="0" w:color="auto"/>
              <w:left w:val="nil"/>
              <w:right w:val="nil"/>
            </w:tcBorders>
            <w:vAlign w:val="bottom"/>
          </w:tcPr>
          <w:p w14:paraId="6F7EC940" w14:textId="5024B180" w:rsidR="00566E5A" w:rsidRPr="00131750" w:rsidRDefault="00566E5A" w:rsidP="00566E5A">
            <w:pPr>
              <w:jc w:val="right"/>
              <w:rPr>
                <w:rFonts w:ascii="Arial" w:hAnsi="Arial" w:cs="Arial"/>
                <w:color w:val="000000" w:themeColor="text1"/>
                <w:sz w:val="20"/>
                <w:szCs w:val="20"/>
              </w:rPr>
            </w:pPr>
            <w:r w:rsidRPr="00131750">
              <w:rPr>
                <w:rFonts w:ascii="Arial" w:hAnsi="Arial" w:cs="Arial"/>
                <w:sz w:val="20"/>
                <w:szCs w:val="20"/>
              </w:rPr>
              <w:t xml:space="preserve"> 537 </w:t>
            </w:r>
          </w:p>
        </w:tc>
      </w:tr>
      <w:tr w:rsidR="00566E5A" w:rsidRPr="00131750" w14:paraId="2504C5CF" w14:textId="77777777" w:rsidTr="00131750">
        <w:trPr>
          <w:trHeight w:val="337"/>
        </w:trPr>
        <w:tc>
          <w:tcPr>
            <w:tcW w:w="3003" w:type="pct"/>
            <w:tcBorders>
              <w:top w:val="nil"/>
              <w:left w:val="nil"/>
              <w:bottom w:val="nil"/>
              <w:right w:val="nil"/>
            </w:tcBorders>
            <w:vAlign w:val="bottom"/>
          </w:tcPr>
          <w:p w14:paraId="686BC2C9" w14:textId="77777777" w:rsidR="00566E5A" w:rsidRPr="00131750" w:rsidRDefault="00566E5A" w:rsidP="00566E5A">
            <w:pPr>
              <w:rPr>
                <w:rFonts w:ascii="Arial" w:hAnsi="Arial" w:cs="Arial"/>
                <w:color w:val="000000" w:themeColor="text1"/>
                <w:sz w:val="20"/>
                <w:szCs w:val="20"/>
                <w:lang w:val="hr-HR"/>
              </w:rPr>
            </w:pPr>
            <w:r w:rsidRPr="00131750">
              <w:rPr>
                <w:rFonts w:ascii="Arial" w:hAnsi="Arial" w:cs="Arial"/>
                <w:color w:val="000000" w:themeColor="text1"/>
                <w:sz w:val="20"/>
                <w:szCs w:val="20"/>
                <w:lang w:val="hr-HR"/>
              </w:rPr>
              <w:t>Otpis</w:t>
            </w:r>
          </w:p>
        </w:tc>
        <w:tc>
          <w:tcPr>
            <w:tcW w:w="1051" w:type="pct"/>
            <w:tcBorders>
              <w:left w:val="nil"/>
              <w:right w:val="nil"/>
            </w:tcBorders>
            <w:vAlign w:val="bottom"/>
          </w:tcPr>
          <w:p w14:paraId="091C848C" w14:textId="663362C6" w:rsidR="00566E5A" w:rsidRPr="00131750" w:rsidRDefault="008A06A6" w:rsidP="00566E5A">
            <w:pPr>
              <w:jc w:val="right"/>
              <w:rPr>
                <w:rFonts w:ascii="Arial" w:hAnsi="Arial" w:cs="Arial"/>
                <w:color w:val="000000" w:themeColor="text1"/>
                <w:sz w:val="20"/>
                <w:szCs w:val="20"/>
              </w:rPr>
            </w:pPr>
            <w:r w:rsidRPr="008A06A6">
              <w:rPr>
                <w:rFonts w:ascii="Arial" w:hAnsi="Arial" w:cs="Arial"/>
                <w:color w:val="000000" w:themeColor="text1"/>
                <w:sz w:val="20"/>
                <w:szCs w:val="20"/>
              </w:rPr>
              <w:t>(1.497)</w:t>
            </w:r>
          </w:p>
        </w:tc>
        <w:tc>
          <w:tcPr>
            <w:tcW w:w="946" w:type="pct"/>
            <w:tcBorders>
              <w:left w:val="nil"/>
              <w:right w:val="nil"/>
            </w:tcBorders>
            <w:vAlign w:val="bottom"/>
          </w:tcPr>
          <w:p w14:paraId="26159513" w14:textId="4C233CDA" w:rsidR="00566E5A" w:rsidRPr="00131750" w:rsidRDefault="00566E5A" w:rsidP="00566E5A">
            <w:pPr>
              <w:jc w:val="right"/>
              <w:rPr>
                <w:rFonts w:ascii="Arial" w:hAnsi="Arial" w:cs="Arial"/>
                <w:color w:val="000000" w:themeColor="text1"/>
                <w:sz w:val="20"/>
                <w:szCs w:val="20"/>
              </w:rPr>
            </w:pPr>
            <w:r w:rsidRPr="00131750">
              <w:rPr>
                <w:rFonts w:ascii="Arial" w:hAnsi="Arial" w:cs="Arial"/>
                <w:sz w:val="20"/>
                <w:szCs w:val="20"/>
              </w:rPr>
              <w:t xml:space="preserve"> (2.235)</w:t>
            </w:r>
          </w:p>
        </w:tc>
      </w:tr>
      <w:tr w:rsidR="00566E5A" w:rsidRPr="00131750" w14:paraId="4645D215" w14:textId="77777777" w:rsidTr="00131750">
        <w:trPr>
          <w:trHeight w:val="337"/>
        </w:trPr>
        <w:tc>
          <w:tcPr>
            <w:tcW w:w="3003" w:type="pct"/>
            <w:tcBorders>
              <w:top w:val="nil"/>
              <w:left w:val="nil"/>
              <w:bottom w:val="nil"/>
              <w:right w:val="nil"/>
            </w:tcBorders>
            <w:vAlign w:val="bottom"/>
          </w:tcPr>
          <w:p w14:paraId="01506276" w14:textId="06FF9B9B" w:rsidR="00566E5A" w:rsidRPr="00131750" w:rsidRDefault="00566E5A" w:rsidP="00566E5A">
            <w:pPr>
              <w:rPr>
                <w:rFonts w:ascii="Arial" w:hAnsi="Arial" w:cs="Arial"/>
                <w:color w:val="000000" w:themeColor="text1"/>
                <w:sz w:val="20"/>
                <w:szCs w:val="20"/>
                <w:lang w:val="hr-HR"/>
              </w:rPr>
            </w:pPr>
            <w:r w:rsidRPr="00131750">
              <w:rPr>
                <w:rFonts w:ascii="Arial" w:hAnsi="Arial" w:cs="Arial"/>
                <w:color w:val="000000" w:themeColor="text1"/>
                <w:sz w:val="20"/>
                <w:szCs w:val="20"/>
                <w:lang w:val="hr-HR"/>
              </w:rPr>
              <w:t>Prijenos u izvanbilančnu evidenciju</w:t>
            </w:r>
          </w:p>
        </w:tc>
        <w:tc>
          <w:tcPr>
            <w:tcW w:w="1051" w:type="pct"/>
            <w:tcBorders>
              <w:left w:val="nil"/>
              <w:right w:val="nil"/>
            </w:tcBorders>
            <w:vAlign w:val="bottom"/>
          </w:tcPr>
          <w:p w14:paraId="03DDF0F5" w14:textId="59D5817D" w:rsidR="00566E5A" w:rsidRPr="00131750" w:rsidRDefault="008A06A6" w:rsidP="00566E5A">
            <w:pPr>
              <w:jc w:val="right"/>
              <w:rPr>
                <w:rFonts w:ascii="Arial" w:hAnsi="Arial" w:cs="Arial"/>
                <w:color w:val="000000" w:themeColor="text1"/>
                <w:sz w:val="20"/>
                <w:szCs w:val="20"/>
              </w:rPr>
            </w:pPr>
            <w:r w:rsidRPr="008A06A6">
              <w:rPr>
                <w:rFonts w:ascii="Arial" w:hAnsi="Arial" w:cs="Arial"/>
                <w:color w:val="000000" w:themeColor="text1"/>
                <w:sz w:val="20"/>
                <w:szCs w:val="20"/>
              </w:rPr>
              <w:t>(5.816)</w:t>
            </w:r>
          </w:p>
        </w:tc>
        <w:tc>
          <w:tcPr>
            <w:tcW w:w="946" w:type="pct"/>
            <w:tcBorders>
              <w:left w:val="nil"/>
              <w:right w:val="nil"/>
            </w:tcBorders>
            <w:vAlign w:val="bottom"/>
          </w:tcPr>
          <w:p w14:paraId="7471A14C" w14:textId="4AA1FF92" w:rsidR="00566E5A" w:rsidRPr="00131750" w:rsidRDefault="00566E5A" w:rsidP="00566E5A">
            <w:pPr>
              <w:jc w:val="right"/>
              <w:rPr>
                <w:rFonts w:ascii="Arial" w:hAnsi="Arial" w:cs="Arial"/>
                <w:color w:val="000000" w:themeColor="text1"/>
                <w:sz w:val="20"/>
                <w:szCs w:val="20"/>
              </w:rPr>
            </w:pPr>
            <w:r w:rsidRPr="00131750">
              <w:rPr>
                <w:rFonts w:ascii="Arial" w:hAnsi="Arial" w:cs="Arial"/>
                <w:sz w:val="20"/>
                <w:szCs w:val="20"/>
              </w:rPr>
              <w:t xml:space="preserve"> (3.984)</w:t>
            </w:r>
          </w:p>
        </w:tc>
      </w:tr>
      <w:tr w:rsidR="00566E5A" w:rsidRPr="00131750" w14:paraId="28E311AC" w14:textId="77777777" w:rsidTr="00131750">
        <w:trPr>
          <w:trHeight w:val="337"/>
        </w:trPr>
        <w:tc>
          <w:tcPr>
            <w:tcW w:w="3003" w:type="pct"/>
            <w:tcBorders>
              <w:top w:val="nil"/>
              <w:left w:val="nil"/>
              <w:bottom w:val="nil"/>
              <w:right w:val="nil"/>
            </w:tcBorders>
            <w:vAlign w:val="bottom"/>
          </w:tcPr>
          <w:p w14:paraId="4729F806" w14:textId="77777777" w:rsidR="00566E5A" w:rsidRPr="00131750" w:rsidRDefault="00566E5A" w:rsidP="00566E5A">
            <w:pPr>
              <w:rPr>
                <w:rFonts w:ascii="Arial" w:hAnsi="Arial" w:cs="Arial"/>
                <w:color w:val="000000" w:themeColor="text1"/>
                <w:sz w:val="20"/>
                <w:szCs w:val="20"/>
                <w:lang w:val="hr-HR"/>
              </w:rPr>
            </w:pPr>
            <w:r w:rsidRPr="00131750">
              <w:rPr>
                <w:rFonts w:ascii="Arial" w:hAnsi="Arial" w:cs="Arial"/>
                <w:color w:val="000000" w:themeColor="text1"/>
                <w:sz w:val="20"/>
                <w:szCs w:val="20"/>
                <w:lang w:val="hr-HR"/>
              </w:rPr>
              <w:t>Unwinding – promjena uslijed proteka vremena</w:t>
            </w:r>
          </w:p>
        </w:tc>
        <w:tc>
          <w:tcPr>
            <w:tcW w:w="1051" w:type="pct"/>
            <w:tcBorders>
              <w:left w:val="nil"/>
              <w:right w:val="nil"/>
            </w:tcBorders>
            <w:vAlign w:val="bottom"/>
          </w:tcPr>
          <w:p w14:paraId="301CD2A0" w14:textId="041E4C33" w:rsidR="00566E5A" w:rsidRPr="00131750" w:rsidRDefault="008A06A6" w:rsidP="00566E5A">
            <w:pPr>
              <w:jc w:val="right"/>
              <w:rPr>
                <w:rFonts w:ascii="Arial" w:hAnsi="Arial" w:cs="Arial"/>
                <w:color w:val="000000" w:themeColor="text1"/>
                <w:sz w:val="20"/>
                <w:szCs w:val="20"/>
              </w:rPr>
            </w:pPr>
            <w:r w:rsidRPr="008A06A6">
              <w:rPr>
                <w:rFonts w:ascii="Arial" w:hAnsi="Arial" w:cs="Arial"/>
                <w:color w:val="000000" w:themeColor="text1"/>
                <w:sz w:val="20"/>
                <w:szCs w:val="20"/>
              </w:rPr>
              <w:t>2.108</w:t>
            </w:r>
          </w:p>
        </w:tc>
        <w:tc>
          <w:tcPr>
            <w:tcW w:w="946" w:type="pct"/>
            <w:tcBorders>
              <w:left w:val="nil"/>
              <w:right w:val="nil"/>
            </w:tcBorders>
            <w:vAlign w:val="bottom"/>
          </w:tcPr>
          <w:p w14:paraId="5CC912CC" w14:textId="13BF3CB0" w:rsidR="00566E5A" w:rsidRPr="00131750" w:rsidRDefault="00566E5A" w:rsidP="00566E5A">
            <w:pPr>
              <w:jc w:val="right"/>
              <w:rPr>
                <w:rFonts w:ascii="Arial" w:hAnsi="Arial" w:cs="Arial"/>
                <w:color w:val="000000" w:themeColor="text1"/>
                <w:sz w:val="20"/>
                <w:szCs w:val="20"/>
              </w:rPr>
            </w:pPr>
            <w:r w:rsidRPr="00131750">
              <w:rPr>
                <w:rFonts w:ascii="Arial" w:hAnsi="Arial" w:cs="Arial"/>
                <w:color w:val="000000" w:themeColor="text1"/>
                <w:sz w:val="20"/>
                <w:szCs w:val="20"/>
              </w:rPr>
              <w:t>315</w:t>
            </w:r>
          </w:p>
        </w:tc>
      </w:tr>
      <w:tr w:rsidR="00566E5A" w:rsidRPr="00131750" w14:paraId="540AC58B" w14:textId="77777777" w:rsidTr="00131750">
        <w:trPr>
          <w:trHeight w:val="337"/>
        </w:trPr>
        <w:tc>
          <w:tcPr>
            <w:tcW w:w="3003" w:type="pct"/>
            <w:tcBorders>
              <w:top w:val="nil"/>
              <w:left w:val="nil"/>
              <w:bottom w:val="nil"/>
              <w:right w:val="nil"/>
            </w:tcBorders>
            <w:vAlign w:val="bottom"/>
          </w:tcPr>
          <w:p w14:paraId="5D573C3B" w14:textId="6B23D698" w:rsidR="00566E5A" w:rsidRPr="00131750" w:rsidRDefault="00566E5A" w:rsidP="00566E5A">
            <w:pPr>
              <w:rPr>
                <w:rFonts w:ascii="Arial" w:hAnsi="Arial" w:cs="Arial"/>
                <w:color w:val="000000" w:themeColor="text1"/>
                <w:sz w:val="20"/>
                <w:szCs w:val="20"/>
                <w:lang w:val="hr-HR"/>
              </w:rPr>
            </w:pPr>
            <w:r w:rsidRPr="00131750">
              <w:rPr>
                <w:rFonts w:ascii="Arial" w:hAnsi="Arial" w:cs="Arial"/>
                <w:color w:val="000000" w:themeColor="text1"/>
                <w:sz w:val="20"/>
                <w:szCs w:val="20"/>
                <w:lang w:val="hr-HR"/>
              </w:rPr>
              <w:t>Donos isključenih kamata i ostalo</w:t>
            </w:r>
          </w:p>
        </w:tc>
        <w:tc>
          <w:tcPr>
            <w:tcW w:w="1051" w:type="pct"/>
            <w:tcBorders>
              <w:left w:val="nil"/>
              <w:bottom w:val="single" w:sz="4" w:space="0" w:color="auto"/>
              <w:right w:val="nil"/>
            </w:tcBorders>
            <w:vAlign w:val="bottom"/>
          </w:tcPr>
          <w:p w14:paraId="76AE78C6" w14:textId="11974418" w:rsidR="00566E5A" w:rsidRPr="00131750" w:rsidRDefault="008A06A6" w:rsidP="00566E5A">
            <w:pPr>
              <w:jc w:val="right"/>
              <w:rPr>
                <w:rFonts w:ascii="Arial" w:hAnsi="Arial" w:cs="Arial"/>
                <w:color w:val="000000" w:themeColor="text1"/>
                <w:sz w:val="20"/>
                <w:szCs w:val="20"/>
              </w:rPr>
            </w:pPr>
            <w:r w:rsidRPr="008A06A6">
              <w:rPr>
                <w:rFonts w:ascii="Arial" w:hAnsi="Arial" w:cs="Arial"/>
                <w:color w:val="000000" w:themeColor="text1"/>
                <w:sz w:val="20"/>
                <w:szCs w:val="20"/>
              </w:rPr>
              <w:t>22.548</w:t>
            </w:r>
          </w:p>
        </w:tc>
        <w:tc>
          <w:tcPr>
            <w:tcW w:w="946" w:type="pct"/>
            <w:tcBorders>
              <w:left w:val="nil"/>
              <w:bottom w:val="single" w:sz="4" w:space="0" w:color="auto"/>
              <w:right w:val="nil"/>
            </w:tcBorders>
            <w:vAlign w:val="bottom"/>
          </w:tcPr>
          <w:p w14:paraId="1E5C3FDD" w14:textId="393C7B0F" w:rsidR="00566E5A" w:rsidRPr="00131750" w:rsidRDefault="00566E5A" w:rsidP="00566E5A">
            <w:pPr>
              <w:jc w:val="right"/>
              <w:rPr>
                <w:rFonts w:ascii="Arial" w:hAnsi="Arial" w:cs="Arial"/>
                <w:color w:val="000000" w:themeColor="text1"/>
                <w:sz w:val="20"/>
                <w:szCs w:val="20"/>
              </w:rPr>
            </w:pPr>
            <w:r w:rsidRPr="00131750">
              <w:rPr>
                <w:rFonts w:ascii="Arial" w:hAnsi="Arial" w:cs="Arial"/>
                <w:color w:val="000000" w:themeColor="text1"/>
                <w:sz w:val="20"/>
                <w:szCs w:val="20"/>
              </w:rPr>
              <w:t>8.735</w:t>
            </w:r>
          </w:p>
        </w:tc>
      </w:tr>
      <w:tr w:rsidR="00566E5A" w:rsidRPr="00131750" w14:paraId="1A68C98E" w14:textId="77777777" w:rsidTr="00131750">
        <w:trPr>
          <w:trHeight w:val="337"/>
        </w:trPr>
        <w:tc>
          <w:tcPr>
            <w:tcW w:w="3003" w:type="pct"/>
            <w:tcBorders>
              <w:top w:val="nil"/>
              <w:left w:val="nil"/>
              <w:bottom w:val="nil"/>
              <w:right w:val="nil"/>
            </w:tcBorders>
            <w:vAlign w:val="bottom"/>
          </w:tcPr>
          <w:p w14:paraId="3C49518B" w14:textId="77777777" w:rsidR="00566E5A" w:rsidRPr="00131750" w:rsidRDefault="00566E5A" w:rsidP="00566E5A">
            <w:pPr>
              <w:rPr>
                <w:rFonts w:ascii="Arial" w:hAnsi="Arial" w:cs="Arial"/>
                <w:b/>
                <w:bCs/>
                <w:color w:val="000000" w:themeColor="text1"/>
                <w:sz w:val="20"/>
                <w:szCs w:val="20"/>
                <w:lang w:val="hr-HR"/>
              </w:rPr>
            </w:pPr>
            <w:r w:rsidRPr="00131750">
              <w:rPr>
                <w:rFonts w:ascii="Arial" w:hAnsi="Arial" w:cs="Arial"/>
                <w:b/>
                <w:bCs/>
                <w:color w:val="000000" w:themeColor="text1"/>
                <w:sz w:val="20"/>
                <w:szCs w:val="20"/>
                <w:lang w:val="hr-HR"/>
              </w:rPr>
              <w:t>Stanje na kraju izvještajnog razdoblja</w:t>
            </w:r>
          </w:p>
        </w:tc>
        <w:tc>
          <w:tcPr>
            <w:tcW w:w="1051" w:type="pct"/>
            <w:tcBorders>
              <w:top w:val="single" w:sz="4" w:space="0" w:color="auto"/>
              <w:left w:val="nil"/>
              <w:bottom w:val="single" w:sz="12" w:space="0" w:color="auto"/>
              <w:right w:val="nil"/>
            </w:tcBorders>
            <w:noWrap/>
            <w:vAlign w:val="bottom"/>
          </w:tcPr>
          <w:p w14:paraId="63CA187C" w14:textId="64A3F193" w:rsidR="00566E5A" w:rsidRPr="00131750" w:rsidRDefault="008A06A6" w:rsidP="00566E5A">
            <w:pPr>
              <w:jc w:val="right"/>
              <w:rPr>
                <w:rFonts w:ascii="Arial" w:hAnsi="Arial" w:cs="Arial"/>
                <w:b/>
                <w:color w:val="000000" w:themeColor="text1"/>
                <w:sz w:val="20"/>
                <w:szCs w:val="20"/>
              </w:rPr>
            </w:pPr>
            <w:r w:rsidRPr="008A06A6">
              <w:rPr>
                <w:rFonts w:ascii="Arial" w:hAnsi="Arial" w:cs="Arial"/>
                <w:b/>
                <w:color w:val="000000" w:themeColor="text1"/>
                <w:sz w:val="20"/>
                <w:szCs w:val="20"/>
              </w:rPr>
              <w:t>463.808</w:t>
            </w:r>
          </w:p>
        </w:tc>
        <w:tc>
          <w:tcPr>
            <w:tcW w:w="946" w:type="pct"/>
            <w:tcBorders>
              <w:top w:val="single" w:sz="4" w:space="0" w:color="auto"/>
              <w:left w:val="nil"/>
              <w:bottom w:val="single" w:sz="12" w:space="0" w:color="auto"/>
              <w:right w:val="nil"/>
            </w:tcBorders>
            <w:vAlign w:val="bottom"/>
          </w:tcPr>
          <w:p w14:paraId="5B1A48D4" w14:textId="0ACC0297" w:rsidR="00566E5A" w:rsidRPr="00131750" w:rsidRDefault="00566E5A" w:rsidP="00566E5A">
            <w:pPr>
              <w:jc w:val="right"/>
              <w:rPr>
                <w:rFonts w:ascii="Arial" w:hAnsi="Arial" w:cs="Arial"/>
                <w:b/>
                <w:color w:val="000000" w:themeColor="text1"/>
                <w:sz w:val="20"/>
                <w:szCs w:val="20"/>
              </w:rPr>
            </w:pPr>
            <w:r w:rsidRPr="00131750">
              <w:rPr>
                <w:rFonts w:ascii="Arial" w:hAnsi="Arial" w:cs="Arial"/>
                <w:b/>
                <w:color w:val="000000" w:themeColor="text1"/>
                <w:sz w:val="20"/>
                <w:szCs w:val="20"/>
              </w:rPr>
              <w:t>4</w:t>
            </w:r>
            <w:r>
              <w:rPr>
                <w:rFonts w:ascii="Arial" w:hAnsi="Arial" w:cs="Arial"/>
                <w:b/>
                <w:color w:val="000000" w:themeColor="text1"/>
                <w:sz w:val="20"/>
                <w:szCs w:val="20"/>
              </w:rPr>
              <w:t>7</w:t>
            </w:r>
            <w:r w:rsidRPr="00131750">
              <w:rPr>
                <w:rFonts w:ascii="Arial" w:hAnsi="Arial" w:cs="Arial"/>
                <w:b/>
                <w:color w:val="000000" w:themeColor="text1"/>
                <w:sz w:val="20"/>
                <w:szCs w:val="20"/>
              </w:rPr>
              <w:t>1.542</w:t>
            </w:r>
          </w:p>
        </w:tc>
      </w:tr>
      <w:bookmarkEnd w:id="615"/>
    </w:tbl>
    <w:p w14:paraId="41090C93" w14:textId="77777777" w:rsidR="00835DA3" w:rsidRPr="004B4498" w:rsidRDefault="00835DA3" w:rsidP="00E51223">
      <w:pPr>
        <w:pStyle w:val="T1"/>
        <w:spacing w:before="0" w:after="0" w:line="240" w:lineRule="auto"/>
        <w:rPr>
          <w:rFonts w:cs="Arial"/>
          <w:b w:val="0"/>
          <w:bCs w:val="0"/>
          <w:color w:val="000000" w:themeColor="text1"/>
          <w:sz w:val="20"/>
          <w:lang w:val="hr-HR"/>
        </w:rPr>
      </w:pPr>
    </w:p>
    <w:p w14:paraId="133441E4" w14:textId="77777777" w:rsidR="00835DA3" w:rsidRPr="004B4498" w:rsidRDefault="00835DA3" w:rsidP="00E51223">
      <w:pPr>
        <w:pStyle w:val="T1"/>
        <w:spacing w:before="0" w:after="0" w:line="240" w:lineRule="auto"/>
        <w:rPr>
          <w:rFonts w:cs="Arial"/>
          <w:b w:val="0"/>
          <w:bCs w:val="0"/>
          <w:color w:val="000000" w:themeColor="text1"/>
          <w:sz w:val="20"/>
          <w:lang w:val="hr-HR"/>
        </w:rPr>
      </w:pPr>
    </w:p>
    <w:p w14:paraId="56D07D2D" w14:textId="77777777" w:rsidR="005F63C0" w:rsidRPr="004B4498" w:rsidRDefault="005C1100" w:rsidP="00E51223">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Neto </w:t>
      </w:r>
      <w:r w:rsidR="00F3381A" w:rsidRPr="004B4498">
        <w:rPr>
          <w:rFonts w:cs="Arial"/>
          <w:b w:val="0"/>
          <w:bCs w:val="0"/>
          <w:color w:val="000000" w:themeColor="text1"/>
          <w:sz w:val="20"/>
          <w:lang w:val="hr-HR"/>
        </w:rPr>
        <w:t xml:space="preserve">dobit/gubitak </w:t>
      </w:r>
      <w:r w:rsidRPr="004B4498">
        <w:rPr>
          <w:rFonts w:cs="Arial"/>
          <w:b w:val="0"/>
          <w:bCs w:val="0"/>
          <w:color w:val="000000" w:themeColor="text1"/>
          <w:sz w:val="20"/>
          <w:lang w:val="hr-HR"/>
        </w:rPr>
        <w:t>od tečajnih razlika po rezerviranjima za očekivane gubitke prikazan je unutar Neto prihoda/(rashoda) od financijskih aktivnosti u Računu dobiti i gubitka.</w:t>
      </w:r>
    </w:p>
    <w:p w14:paraId="414C83BA" w14:textId="328EEA36" w:rsidR="00243032" w:rsidRPr="004B4498" w:rsidRDefault="00243032" w:rsidP="00F91859">
      <w:pPr>
        <w:jc w:val="both"/>
        <w:rPr>
          <w:rFonts w:ascii="Arial" w:hAnsi="Arial" w:cs="Arial"/>
          <w:color w:val="000000" w:themeColor="text1"/>
          <w:sz w:val="20"/>
          <w:szCs w:val="20"/>
          <w:lang w:val="hr-HR"/>
        </w:rPr>
      </w:pPr>
    </w:p>
    <w:p w14:paraId="174B362D" w14:textId="49E085FB" w:rsidR="000D3A95" w:rsidRPr="004B4498" w:rsidRDefault="000D3A95" w:rsidP="000D3A95">
      <w:pPr>
        <w:jc w:val="both"/>
        <w:rPr>
          <w:rFonts w:ascii="Arial" w:hAnsi="Arial" w:cs="Arial"/>
          <w:color w:val="000000" w:themeColor="text1"/>
          <w:sz w:val="20"/>
          <w:szCs w:val="20"/>
          <w:lang w:val="hr-HR"/>
        </w:rPr>
      </w:pPr>
      <w:r w:rsidRPr="00F959D0">
        <w:rPr>
          <w:rFonts w:ascii="Arial" w:hAnsi="Arial" w:cs="Arial"/>
          <w:color w:val="000000" w:themeColor="text1"/>
          <w:sz w:val="20"/>
          <w:szCs w:val="20"/>
          <w:lang w:val="hr-HR"/>
        </w:rPr>
        <w:t xml:space="preserve">Otpis potraživanja u iznosu od </w:t>
      </w:r>
      <w:r w:rsidR="008A06A6" w:rsidRPr="008A06A6">
        <w:rPr>
          <w:rFonts w:ascii="Arial" w:hAnsi="Arial" w:cs="Arial"/>
          <w:color w:val="000000" w:themeColor="text1"/>
          <w:sz w:val="20"/>
          <w:szCs w:val="20"/>
          <w:lang w:val="hr-HR"/>
        </w:rPr>
        <w:t>1.497</w:t>
      </w:r>
      <w:r w:rsidR="008A06A6">
        <w:rPr>
          <w:rFonts w:ascii="Arial" w:hAnsi="Arial" w:cs="Arial"/>
          <w:color w:val="000000" w:themeColor="text1"/>
          <w:sz w:val="20"/>
          <w:szCs w:val="20"/>
          <w:lang w:val="hr-HR"/>
        </w:rPr>
        <w:t xml:space="preserve"> </w:t>
      </w:r>
      <w:r w:rsidRPr="00F959D0">
        <w:rPr>
          <w:rFonts w:ascii="Arial" w:hAnsi="Arial" w:cs="Arial"/>
          <w:color w:val="000000" w:themeColor="text1"/>
          <w:sz w:val="20"/>
          <w:szCs w:val="20"/>
          <w:lang w:val="hr-HR"/>
        </w:rPr>
        <w:t xml:space="preserve">tisuća </w:t>
      </w:r>
      <w:r w:rsidR="008A0144" w:rsidRPr="00F959D0">
        <w:rPr>
          <w:rFonts w:ascii="Arial" w:hAnsi="Arial" w:cs="Arial"/>
          <w:color w:val="000000" w:themeColor="text1"/>
          <w:sz w:val="20"/>
          <w:szCs w:val="20"/>
          <w:lang w:val="hr-HR"/>
        </w:rPr>
        <w:t>eura</w:t>
      </w:r>
      <w:r w:rsidR="00B85874">
        <w:rPr>
          <w:rFonts w:ascii="Arial" w:hAnsi="Arial" w:cs="Arial"/>
          <w:color w:val="000000" w:themeColor="text1"/>
          <w:sz w:val="20"/>
          <w:szCs w:val="20"/>
          <w:lang w:val="hr-HR"/>
        </w:rPr>
        <w:t xml:space="preserve"> (31. prosinca 2024.:2.235 tisuća eura)</w:t>
      </w:r>
      <w:r w:rsidRPr="00F959D0">
        <w:rPr>
          <w:rFonts w:ascii="Arial" w:hAnsi="Arial" w:cs="Arial"/>
          <w:color w:val="000000" w:themeColor="text1"/>
          <w:sz w:val="20"/>
          <w:szCs w:val="20"/>
          <w:lang w:val="hr-HR"/>
        </w:rPr>
        <w:t xml:space="preserve"> </w:t>
      </w:r>
      <w:r w:rsidRPr="0092370B">
        <w:rPr>
          <w:rFonts w:ascii="Arial" w:hAnsi="Arial" w:cs="Arial"/>
          <w:color w:val="000000" w:themeColor="text1"/>
          <w:sz w:val="20"/>
          <w:szCs w:val="20"/>
          <w:lang w:val="hr-HR"/>
        </w:rPr>
        <w:t>najvećim se dijelom odnosi na trajno isknjiženje iz poslovnih knjiga</w:t>
      </w:r>
      <w:r w:rsidR="00B85874">
        <w:rPr>
          <w:rFonts w:ascii="Arial" w:hAnsi="Arial" w:cs="Arial"/>
          <w:color w:val="000000" w:themeColor="text1"/>
          <w:sz w:val="20"/>
          <w:szCs w:val="20"/>
          <w:lang w:val="hr-HR"/>
        </w:rPr>
        <w:t xml:space="preserve"> u 2025. godini dok se u 2024. godini odnosi na trajno isknjiženje iz poslovnih knjiga,</w:t>
      </w:r>
      <w:r w:rsidR="0092370B">
        <w:rPr>
          <w:rFonts w:ascii="Arial" w:hAnsi="Arial" w:cs="Arial"/>
          <w:color w:val="000000" w:themeColor="text1"/>
          <w:sz w:val="20"/>
          <w:szCs w:val="20"/>
          <w:lang w:val="hr-HR"/>
        </w:rPr>
        <w:t xml:space="preserve"> djelomičan otpust duga i na ostvarivanje nagodbe sukladno Metodologiji otpisa potraživanja te na otpust dijela zatezne kamate</w:t>
      </w:r>
      <w:r w:rsidR="00170E53" w:rsidRPr="0092370B">
        <w:rPr>
          <w:rFonts w:ascii="Arial" w:hAnsi="Arial" w:cs="Arial"/>
          <w:color w:val="000000" w:themeColor="text1"/>
          <w:sz w:val="20"/>
          <w:szCs w:val="20"/>
          <w:lang w:val="hr-HR"/>
        </w:rPr>
        <w:t>.</w:t>
      </w:r>
    </w:p>
    <w:p w14:paraId="3B6A1E49" w14:textId="77777777" w:rsidR="000D3A95" w:rsidRPr="004B4498" w:rsidRDefault="000D3A95" w:rsidP="000D3A95">
      <w:pPr>
        <w:jc w:val="both"/>
        <w:rPr>
          <w:rFonts w:ascii="Arial" w:hAnsi="Arial" w:cs="Arial"/>
          <w:color w:val="000000" w:themeColor="text1"/>
          <w:sz w:val="20"/>
          <w:szCs w:val="20"/>
          <w:lang w:val="hr-HR"/>
        </w:rPr>
      </w:pPr>
    </w:p>
    <w:p w14:paraId="7118AA5D" w14:textId="10F0B7B6" w:rsidR="000D3A95" w:rsidRPr="004B4498" w:rsidRDefault="000D3A95" w:rsidP="000D3A95">
      <w:pPr>
        <w:jc w:val="both"/>
        <w:rPr>
          <w:rFonts w:ascii="Arial" w:hAnsi="Arial" w:cs="Arial"/>
          <w:color w:val="000000" w:themeColor="text1"/>
          <w:sz w:val="20"/>
          <w:szCs w:val="20"/>
          <w:lang w:val="hr-HR"/>
        </w:rPr>
      </w:pPr>
      <w:r w:rsidRPr="00F0007F">
        <w:rPr>
          <w:rFonts w:ascii="Arial" w:hAnsi="Arial" w:cs="Arial"/>
          <w:color w:val="000000" w:themeColor="text1"/>
          <w:sz w:val="20"/>
          <w:szCs w:val="20"/>
          <w:lang w:val="hr-HR"/>
        </w:rPr>
        <w:t xml:space="preserve">Prijenos u izvanbilančnu evidenciju u visini od </w:t>
      </w:r>
      <w:r w:rsidR="008A06A6" w:rsidRPr="008A06A6">
        <w:rPr>
          <w:rFonts w:ascii="Arial" w:hAnsi="Arial" w:cs="Arial"/>
          <w:color w:val="000000" w:themeColor="text1"/>
          <w:sz w:val="20"/>
          <w:szCs w:val="20"/>
          <w:lang w:val="hr-HR"/>
        </w:rPr>
        <w:t>5.816</w:t>
      </w:r>
      <w:r w:rsidR="008A06A6">
        <w:rPr>
          <w:rFonts w:ascii="Arial" w:hAnsi="Arial" w:cs="Arial"/>
          <w:color w:val="000000" w:themeColor="text1"/>
          <w:sz w:val="20"/>
          <w:szCs w:val="20"/>
          <w:lang w:val="hr-HR"/>
        </w:rPr>
        <w:t xml:space="preserve"> </w:t>
      </w:r>
      <w:r w:rsidRPr="00F0007F">
        <w:rPr>
          <w:rFonts w:ascii="Arial" w:hAnsi="Arial" w:cs="Arial"/>
          <w:color w:val="000000" w:themeColor="text1"/>
          <w:sz w:val="20"/>
          <w:szCs w:val="20"/>
          <w:lang w:val="hr-HR"/>
        </w:rPr>
        <w:t xml:space="preserve">tisuća </w:t>
      </w:r>
      <w:r w:rsidR="008A0144" w:rsidRPr="00F0007F">
        <w:rPr>
          <w:rFonts w:ascii="Arial" w:hAnsi="Arial" w:cs="Arial"/>
          <w:color w:val="000000" w:themeColor="text1"/>
          <w:sz w:val="20"/>
          <w:szCs w:val="20"/>
          <w:lang w:val="hr-HR"/>
        </w:rPr>
        <w:t>eura</w:t>
      </w:r>
      <w:r w:rsidRPr="00F0007F">
        <w:rPr>
          <w:rFonts w:ascii="Arial" w:hAnsi="Arial" w:cs="Arial"/>
          <w:color w:val="000000" w:themeColor="text1"/>
          <w:sz w:val="20"/>
          <w:szCs w:val="20"/>
          <w:lang w:val="hr-HR"/>
        </w:rPr>
        <w:t xml:space="preserve"> </w:t>
      </w:r>
      <w:r w:rsidR="006551E0">
        <w:rPr>
          <w:rFonts w:ascii="Arial" w:hAnsi="Arial" w:cs="Arial"/>
          <w:color w:val="000000" w:themeColor="text1"/>
          <w:sz w:val="20"/>
          <w:szCs w:val="20"/>
          <w:lang w:val="hr-HR"/>
        </w:rPr>
        <w:t>(31. prosinca 2024.:</w:t>
      </w:r>
      <w:r w:rsidR="006551E0" w:rsidRPr="006551E0">
        <w:rPr>
          <w:rFonts w:ascii="Arial" w:hAnsi="Arial" w:cs="Arial"/>
          <w:color w:val="000000" w:themeColor="text1"/>
          <w:sz w:val="20"/>
          <w:szCs w:val="20"/>
          <w:lang w:val="hr-HR"/>
        </w:rPr>
        <w:t>3.984</w:t>
      </w:r>
      <w:r w:rsidR="006551E0">
        <w:rPr>
          <w:rFonts w:ascii="Arial" w:hAnsi="Arial" w:cs="Arial"/>
          <w:color w:val="000000" w:themeColor="text1"/>
          <w:sz w:val="20"/>
          <w:szCs w:val="20"/>
          <w:lang w:val="hr-HR"/>
        </w:rPr>
        <w:t xml:space="preserve"> tisuća eura)</w:t>
      </w:r>
      <w:r w:rsidR="006551E0" w:rsidRPr="00F959D0">
        <w:rPr>
          <w:rFonts w:ascii="Arial" w:hAnsi="Arial" w:cs="Arial"/>
          <w:color w:val="000000" w:themeColor="text1"/>
          <w:sz w:val="20"/>
          <w:szCs w:val="20"/>
          <w:lang w:val="hr-HR"/>
        </w:rPr>
        <w:t xml:space="preserve"> </w:t>
      </w:r>
      <w:r w:rsidRPr="00F0007F">
        <w:rPr>
          <w:rFonts w:ascii="Arial" w:hAnsi="Arial" w:cs="Arial"/>
          <w:color w:val="000000" w:themeColor="text1"/>
          <w:sz w:val="20"/>
          <w:szCs w:val="20"/>
          <w:lang w:val="hr-HR"/>
        </w:rPr>
        <w:t>proveden je temeljem propisanih kriterija u Metodologiji otpisa potraživanja.</w:t>
      </w:r>
    </w:p>
    <w:p w14:paraId="5A4C9570" w14:textId="77777777" w:rsidR="000D3A95" w:rsidRPr="004B4498" w:rsidRDefault="000D3A95" w:rsidP="000D3A95">
      <w:pPr>
        <w:jc w:val="both"/>
        <w:rPr>
          <w:rFonts w:ascii="Arial" w:hAnsi="Arial" w:cs="Arial"/>
          <w:color w:val="000000" w:themeColor="text1"/>
          <w:sz w:val="20"/>
          <w:szCs w:val="20"/>
          <w:lang w:val="hr-HR"/>
        </w:rPr>
      </w:pPr>
    </w:p>
    <w:p w14:paraId="175F0DC7" w14:textId="2F66410D" w:rsidR="000D3A95" w:rsidRPr="00B91D09" w:rsidRDefault="000D3A95" w:rsidP="00F91859">
      <w:pPr>
        <w:jc w:val="both"/>
        <w:rPr>
          <w:rFonts w:ascii="Arial" w:hAnsi="Arial" w:cs="Arial"/>
          <w:color w:val="000000" w:themeColor="text1"/>
          <w:sz w:val="16"/>
          <w:szCs w:val="16"/>
          <w:lang w:val="hr-HR"/>
        </w:rPr>
        <w:sectPr w:rsidR="000D3A95" w:rsidRPr="00B91D09" w:rsidSect="0026672F">
          <w:pgSz w:w="11907" w:h="16840" w:code="9"/>
          <w:pgMar w:top="1418" w:right="1134" w:bottom="1134" w:left="1418" w:header="851" w:footer="851" w:gutter="0"/>
          <w:cols w:space="720"/>
          <w:noEndnote/>
        </w:sectPr>
      </w:pPr>
    </w:p>
    <w:p w14:paraId="34A04A62" w14:textId="77777777" w:rsidR="00C6193E" w:rsidRPr="004B4498" w:rsidRDefault="00C6193E" w:rsidP="00C6193E">
      <w:pPr>
        <w:pStyle w:val="T1"/>
        <w:spacing w:before="0" w:after="0" w:line="240" w:lineRule="auto"/>
        <w:rPr>
          <w:rFonts w:cs="Arial"/>
          <w:color w:val="000000" w:themeColor="text1"/>
          <w:sz w:val="20"/>
          <w:lang w:val="hr-HR"/>
        </w:rPr>
      </w:pPr>
    </w:p>
    <w:p w14:paraId="04526932" w14:textId="77777777" w:rsidR="00C6193E" w:rsidRPr="004B4498" w:rsidRDefault="0091162C"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15</w:t>
      </w:r>
      <w:r w:rsidR="00C6193E" w:rsidRPr="004B4498">
        <w:rPr>
          <w:rFonts w:cs="Arial"/>
          <w:color w:val="000000" w:themeColor="text1"/>
          <w:sz w:val="20"/>
          <w:lang w:val="hr-HR"/>
        </w:rPr>
        <w:t>.</w:t>
      </w:r>
      <w:r w:rsidR="00C6193E" w:rsidRPr="004B4498">
        <w:rPr>
          <w:rFonts w:cs="Arial"/>
          <w:color w:val="000000" w:themeColor="text1"/>
          <w:sz w:val="20"/>
          <w:lang w:val="hr-HR"/>
        </w:rPr>
        <w:tab/>
        <w:t>Krediti ostalim korisnicima (nastavak)</w:t>
      </w:r>
    </w:p>
    <w:p w14:paraId="689A639A" w14:textId="77777777" w:rsidR="00C6193E" w:rsidRPr="004B4498" w:rsidRDefault="00C6193E" w:rsidP="00C6193E">
      <w:pPr>
        <w:pStyle w:val="T1"/>
        <w:spacing w:before="0" w:after="0" w:line="240" w:lineRule="auto"/>
        <w:rPr>
          <w:rFonts w:cs="Arial"/>
          <w:b w:val="0"/>
          <w:bCs w:val="0"/>
          <w:color w:val="000000" w:themeColor="text1"/>
          <w:sz w:val="20"/>
          <w:lang w:val="hr-HR"/>
        </w:rPr>
      </w:pPr>
    </w:p>
    <w:p w14:paraId="05EBECE1" w14:textId="77777777" w:rsidR="006D0890" w:rsidRPr="004B4498" w:rsidRDefault="006D0890" w:rsidP="00F910F1">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Krediti ostalim korisnicima</w:t>
      </w:r>
      <w:r w:rsidR="009766C5" w:rsidRPr="004B4498">
        <w:rPr>
          <w:rFonts w:cs="Arial"/>
          <w:b w:val="0"/>
          <w:bCs w:val="0"/>
          <w:color w:val="000000" w:themeColor="text1"/>
          <w:sz w:val="20"/>
          <w:lang w:val="hr-HR"/>
        </w:rPr>
        <w:t>,</w:t>
      </w:r>
      <w:r w:rsidRPr="004B4498">
        <w:rPr>
          <w:rFonts w:cs="Arial"/>
          <w:b w:val="0"/>
          <w:bCs w:val="0"/>
          <w:color w:val="000000" w:themeColor="text1"/>
          <w:sz w:val="20"/>
          <w:lang w:val="hr-HR"/>
        </w:rPr>
        <w:t xml:space="preserve"> umanjeni za rezerviranja za </w:t>
      </w:r>
      <w:r w:rsidR="009C322E" w:rsidRPr="004B4498">
        <w:rPr>
          <w:rFonts w:cs="Arial"/>
          <w:b w:val="0"/>
          <w:bCs w:val="0"/>
          <w:color w:val="000000" w:themeColor="text1"/>
          <w:sz w:val="20"/>
          <w:lang w:val="hr-HR"/>
        </w:rPr>
        <w:t>očekivane</w:t>
      </w:r>
      <w:r w:rsidRPr="004B4498">
        <w:rPr>
          <w:rFonts w:cs="Arial"/>
          <w:b w:val="0"/>
          <w:bCs w:val="0"/>
          <w:color w:val="000000" w:themeColor="text1"/>
          <w:sz w:val="20"/>
          <w:lang w:val="hr-HR"/>
        </w:rPr>
        <w:t xml:space="preserve"> gubitke</w:t>
      </w:r>
      <w:r w:rsidR="009766C5" w:rsidRPr="004B4498">
        <w:rPr>
          <w:rFonts w:cs="Arial"/>
          <w:b w:val="0"/>
          <w:bCs w:val="0"/>
          <w:color w:val="000000" w:themeColor="text1"/>
          <w:sz w:val="20"/>
          <w:lang w:val="hr-HR"/>
        </w:rPr>
        <w:t>,</w:t>
      </w:r>
      <w:r w:rsidRPr="004B4498">
        <w:rPr>
          <w:rFonts w:cs="Arial"/>
          <w:b w:val="0"/>
          <w:bCs w:val="0"/>
          <w:color w:val="000000" w:themeColor="text1"/>
          <w:sz w:val="20"/>
          <w:lang w:val="hr-HR"/>
        </w:rPr>
        <w:t xml:space="preserve"> prema namjeni kreditnih programa dani su kako slijedi:</w:t>
      </w:r>
    </w:p>
    <w:p w14:paraId="46EB36B9" w14:textId="77777777" w:rsidR="0011726C" w:rsidRPr="004B4498" w:rsidRDefault="0011726C" w:rsidP="00F910F1">
      <w:pPr>
        <w:pStyle w:val="T1"/>
        <w:spacing w:before="0" w:after="0" w:line="240" w:lineRule="auto"/>
        <w:rPr>
          <w:rFonts w:cs="Arial"/>
          <w:color w:val="000000" w:themeColor="text1"/>
          <w:sz w:val="20"/>
          <w:lang w:val="hr-HR"/>
        </w:rPr>
      </w:pPr>
    </w:p>
    <w:tbl>
      <w:tblPr>
        <w:tblW w:w="5000" w:type="pct"/>
        <w:tblLayout w:type="fixed"/>
        <w:tblCellMar>
          <w:left w:w="107" w:type="dxa"/>
          <w:right w:w="107" w:type="dxa"/>
        </w:tblCellMar>
        <w:tblLook w:val="0000" w:firstRow="0" w:lastRow="0" w:firstColumn="0" w:lastColumn="0" w:noHBand="0" w:noVBand="0"/>
      </w:tblPr>
      <w:tblGrid>
        <w:gridCol w:w="6191"/>
        <w:gridCol w:w="1583"/>
        <w:gridCol w:w="1581"/>
      </w:tblGrid>
      <w:tr w:rsidR="00E14286" w:rsidRPr="00BB3F2C" w14:paraId="0071D1A7" w14:textId="77777777" w:rsidTr="0011726C">
        <w:trPr>
          <w:trHeight w:val="124"/>
        </w:trPr>
        <w:tc>
          <w:tcPr>
            <w:tcW w:w="3309" w:type="pct"/>
          </w:tcPr>
          <w:p w14:paraId="489F3FE2" w14:textId="77777777" w:rsidR="0011726C" w:rsidRPr="004B4498" w:rsidRDefault="0011726C">
            <w:pPr>
              <w:tabs>
                <w:tab w:val="left" w:pos="-720"/>
              </w:tabs>
              <w:suppressAutoHyphens/>
              <w:rPr>
                <w:rFonts w:ascii="Arial" w:hAnsi="Arial" w:cs="Arial"/>
                <w:color w:val="000000" w:themeColor="text1"/>
                <w:spacing w:val="-3"/>
                <w:sz w:val="20"/>
                <w:szCs w:val="20"/>
                <w:lang w:val="hr-HR"/>
              </w:rPr>
            </w:pPr>
          </w:p>
        </w:tc>
        <w:tc>
          <w:tcPr>
            <w:tcW w:w="1691" w:type="pct"/>
            <w:gridSpan w:val="2"/>
            <w:vAlign w:val="bottom"/>
          </w:tcPr>
          <w:p w14:paraId="2062916D" w14:textId="77777777" w:rsidR="0011726C" w:rsidRPr="004B4498" w:rsidRDefault="0011726C" w:rsidP="00E00220">
            <w:pPr>
              <w:pStyle w:val="TH"/>
              <w:jc w:val="right"/>
              <w:rPr>
                <w:rFonts w:cs="Arial"/>
                <w:color w:val="000000" w:themeColor="text1"/>
                <w:sz w:val="20"/>
                <w:lang w:val="hr-HR"/>
              </w:rPr>
            </w:pPr>
            <w:bookmarkStart w:id="618" w:name="_Toc67328095"/>
            <w:r w:rsidRPr="004B4498">
              <w:rPr>
                <w:rFonts w:cs="Arial"/>
                <w:color w:val="000000" w:themeColor="text1"/>
                <w:sz w:val="20"/>
                <w:lang w:val="hr-HR"/>
              </w:rPr>
              <w:t>Grupa i Banka</w:t>
            </w:r>
            <w:bookmarkEnd w:id="618"/>
          </w:p>
        </w:tc>
      </w:tr>
      <w:tr w:rsidR="00566E5A" w:rsidRPr="00BB3F2C" w14:paraId="5A3A6D1C" w14:textId="77777777" w:rsidTr="003C6BA3">
        <w:trPr>
          <w:trHeight w:val="124"/>
        </w:trPr>
        <w:tc>
          <w:tcPr>
            <w:tcW w:w="3309" w:type="pct"/>
          </w:tcPr>
          <w:p w14:paraId="298498FC" w14:textId="77777777" w:rsidR="00566E5A" w:rsidRPr="004B4498" w:rsidRDefault="00566E5A" w:rsidP="00566E5A">
            <w:pPr>
              <w:tabs>
                <w:tab w:val="left" w:pos="-720"/>
              </w:tabs>
              <w:suppressAutoHyphens/>
              <w:rPr>
                <w:rFonts w:ascii="Arial" w:hAnsi="Arial" w:cs="Arial"/>
                <w:color w:val="000000" w:themeColor="text1"/>
                <w:spacing w:val="-3"/>
                <w:sz w:val="20"/>
                <w:szCs w:val="20"/>
                <w:lang w:val="hr-HR"/>
              </w:rPr>
            </w:pPr>
          </w:p>
        </w:tc>
        <w:tc>
          <w:tcPr>
            <w:tcW w:w="846" w:type="pct"/>
            <w:vAlign w:val="bottom"/>
          </w:tcPr>
          <w:p w14:paraId="5EEDC08E" w14:textId="114E368B" w:rsidR="00566E5A" w:rsidRPr="004B4498" w:rsidRDefault="00566E5A" w:rsidP="00566E5A">
            <w:pPr>
              <w:pStyle w:val="TH"/>
              <w:jc w:val="right"/>
              <w:rPr>
                <w:rFonts w:cs="Arial"/>
                <w:color w:val="000000" w:themeColor="text1"/>
                <w:sz w:val="20"/>
                <w:lang w:val="hr-HR"/>
              </w:rPr>
            </w:pPr>
            <w:bookmarkStart w:id="619" w:name="_Toc67328096"/>
            <w:r w:rsidRPr="004B4498">
              <w:rPr>
                <w:rFonts w:cs="Arial"/>
                <w:color w:val="000000" w:themeColor="text1"/>
                <w:sz w:val="20"/>
                <w:lang w:val="hr-HR"/>
              </w:rPr>
              <w:t>31. prosinca 202</w:t>
            </w:r>
            <w:r>
              <w:rPr>
                <w:rFonts w:cs="Arial"/>
                <w:color w:val="000000" w:themeColor="text1"/>
                <w:sz w:val="20"/>
                <w:lang w:val="hr-HR"/>
              </w:rPr>
              <w:t>5</w:t>
            </w:r>
            <w:r w:rsidRPr="004B4498">
              <w:rPr>
                <w:rFonts w:cs="Arial"/>
                <w:color w:val="000000" w:themeColor="text1"/>
                <w:sz w:val="20"/>
                <w:lang w:val="hr-HR"/>
              </w:rPr>
              <w:t>.</w:t>
            </w:r>
            <w:bookmarkEnd w:id="619"/>
          </w:p>
        </w:tc>
        <w:tc>
          <w:tcPr>
            <w:tcW w:w="845" w:type="pct"/>
            <w:vAlign w:val="bottom"/>
          </w:tcPr>
          <w:p w14:paraId="6200F817" w14:textId="443E0E53" w:rsidR="00566E5A" w:rsidRPr="004B4498" w:rsidRDefault="00566E5A" w:rsidP="00566E5A">
            <w:pPr>
              <w:pStyle w:val="TH"/>
              <w:jc w:val="right"/>
              <w:rPr>
                <w:rFonts w:cs="Arial"/>
                <w:color w:val="000000" w:themeColor="text1"/>
                <w:sz w:val="20"/>
                <w:lang w:val="hr-HR"/>
              </w:rPr>
            </w:pPr>
            <w:r w:rsidRPr="004B4498">
              <w:rPr>
                <w:rFonts w:cs="Arial"/>
                <w:color w:val="000000" w:themeColor="text1"/>
                <w:sz w:val="20"/>
                <w:lang w:val="hr-HR"/>
              </w:rPr>
              <w:t>31. prosinca 202</w:t>
            </w:r>
            <w:r>
              <w:rPr>
                <w:rFonts w:cs="Arial"/>
                <w:color w:val="000000" w:themeColor="text1"/>
                <w:sz w:val="20"/>
                <w:lang w:val="hr-HR"/>
              </w:rPr>
              <w:t>4</w:t>
            </w:r>
            <w:r w:rsidRPr="004B4498">
              <w:rPr>
                <w:rFonts w:cs="Arial"/>
                <w:color w:val="000000" w:themeColor="text1"/>
                <w:sz w:val="20"/>
                <w:lang w:val="hr-HR"/>
              </w:rPr>
              <w:t>.</w:t>
            </w:r>
          </w:p>
        </w:tc>
      </w:tr>
      <w:tr w:rsidR="00566E5A" w:rsidRPr="00BB3F2C" w14:paraId="2C54566E" w14:textId="77777777" w:rsidTr="003C6BA3">
        <w:trPr>
          <w:trHeight w:val="99"/>
        </w:trPr>
        <w:tc>
          <w:tcPr>
            <w:tcW w:w="3309" w:type="pct"/>
          </w:tcPr>
          <w:p w14:paraId="0E78B473" w14:textId="77777777" w:rsidR="00566E5A" w:rsidRPr="004B4498" w:rsidRDefault="00566E5A" w:rsidP="00566E5A">
            <w:pPr>
              <w:tabs>
                <w:tab w:val="left" w:pos="-720"/>
              </w:tabs>
              <w:suppressAutoHyphens/>
              <w:rPr>
                <w:rFonts w:ascii="Arial" w:hAnsi="Arial" w:cs="Arial"/>
                <w:color w:val="000000" w:themeColor="text1"/>
                <w:spacing w:val="-3"/>
                <w:sz w:val="20"/>
                <w:szCs w:val="20"/>
                <w:lang w:val="hr-HR"/>
              </w:rPr>
            </w:pPr>
          </w:p>
        </w:tc>
        <w:tc>
          <w:tcPr>
            <w:tcW w:w="846" w:type="pct"/>
          </w:tcPr>
          <w:p w14:paraId="47AF5B1F" w14:textId="240AD277" w:rsidR="00566E5A" w:rsidRPr="004B4498" w:rsidRDefault="00566E5A" w:rsidP="00566E5A">
            <w:pPr>
              <w:pStyle w:val="TH"/>
              <w:jc w:val="right"/>
              <w:rPr>
                <w:rFonts w:cs="Arial"/>
                <w:color w:val="000000" w:themeColor="text1"/>
                <w:sz w:val="20"/>
                <w:lang w:val="hr-HR"/>
              </w:rPr>
            </w:pPr>
            <w:bookmarkStart w:id="620" w:name="_Toc67328098"/>
            <w:r w:rsidRPr="004B4498">
              <w:rPr>
                <w:rFonts w:cs="Arial"/>
                <w:color w:val="000000" w:themeColor="text1"/>
                <w:sz w:val="20"/>
                <w:lang w:val="hr-HR"/>
              </w:rPr>
              <w:t xml:space="preserve">000 </w:t>
            </w:r>
            <w:r>
              <w:rPr>
                <w:rFonts w:cs="Arial"/>
                <w:color w:val="000000" w:themeColor="text1"/>
                <w:sz w:val="20"/>
                <w:lang w:val="hr-HR"/>
              </w:rPr>
              <w:t>eura</w:t>
            </w:r>
            <w:bookmarkEnd w:id="620"/>
          </w:p>
        </w:tc>
        <w:tc>
          <w:tcPr>
            <w:tcW w:w="845" w:type="pct"/>
          </w:tcPr>
          <w:p w14:paraId="2D4788B5" w14:textId="0CE27275" w:rsidR="00566E5A" w:rsidRPr="004B4498" w:rsidRDefault="00566E5A" w:rsidP="00566E5A">
            <w:pPr>
              <w:pStyle w:val="TH"/>
              <w:jc w:val="right"/>
              <w:rPr>
                <w:rFonts w:cs="Arial"/>
                <w:color w:val="000000" w:themeColor="text1"/>
                <w:sz w:val="20"/>
                <w:lang w:val="hr-HR"/>
              </w:rPr>
            </w:pPr>
            <w:r w:rsidRPr="004B4498">
              <w:rPr>
                <w:rFonts w:cs="Arial"/>
                <w:color w:val="000000" w:themeColor="text1"/>
                <w:sz w:val="20"/>
                <w:lang w:val="hr-HR"/>
              </w:rPr>
              <w:t xml:space="preserve">000 </w:t>
            </w:r>
            <w:r>
              <w:rPr>
                <w:rFonts w:cs="Arial"/>
                <w:color w:val="000000" w:themeColor="text1"/>
                <w:sz w:val="20"/>
                <w:lang w:val="hr-HR"/>
              </w:rPr>
              <w:t>eura</w:t>
            </w:r>
          </w:p>
        </w:tc>
      </w:tr>
      <w:tr w:rsidR="00566E5A" w:rsidRPr="00BB3F2C" w14:paraId="27DEC9D0" w14:textId="77777777" w:rsidTr="003C6BA3">
        <w:trPr>
          <w:trHeight w:hRule="exact" w:val="166"/>
        </w:trPr>
        <w:tc>
          <w:tcPr>
            <w:tcW w:w="3309" w:type="pct"/>
          </w:tcPr>
          <w:p w14:paraId="3A848929" w14:textId="77777777" w:rsidR="00566E5A" w:rsidRPr="004B4498" w:rsidRDefault="00566E5A" w:rsidP="00566E5A">
            <w:pPr>
              <w:tabs>
                <w:tab w:val="left" w:pos="-720"/>
              </w:tabs>
              <w:suppressAutoHyphens/>
              <w:rPr>
                <w:rFonts w:ascii="Arial" w:hAnsi="Arial" w:cs="Arial"/>
                <w:color w:val="000000" w:themeColor="text1"/>
                <w:spacing w:val="-3"/>
                <w:sz w:val="20"/>
                <w:szCs w:val="20"/>
                <w:lang w:val="hr-HR"/>
              </w:rPr>
            </w:pPr>
          </w:p>
        </w:tc>
        <w:tc>
          <w:tcPr>
            <w:tcW w:w="846" w:type="pct"/>
          </w:tcPr>
          <w:p w14:paraId="098EC383" w14:textId="77777777" w:rsidR="00566E5A" w:rsidRPr="004B4498" w:rsidRDefault="00566E5A" w:rsidP="00566E5A">
            <w:pPr>
              <w:suppressAutoHyphens/>
              <w:jc w:val="right"/>
              <w:rPr>
                <w:rFonts w:ascii="Arial" w:hAnsi="Arial" w:cs="Arial"/>
                <w:b/>
                <w:color w:val="000000" w:themeColor="text1"/>
                <w:spacing w:val="-3"/>
                <w:sz w:val="20"/>
                <w:szCs w:val="20"/>
                <w:lang w:val="hr-HR"/>
              </w:rPr>
            </w:pPr>
          </w:p>
        </w:tc>
        <w:tc>
          <w:tcPr>
            <w:tcW w:w="845" w:type="pct"/>
          </w:tcPr>
          <w:p w14:paraId="44EF355B" w14:textId="77777777" w:rsidR="00566E5A" w:rsidRPr="004B4498" w:rsidRDefault="00566E5A" w:rsidP="00566E5A">
            <w:pPr>
              <w:suppressAutoHyphens/>
              <w:jc w:val="right"/>
              <w:rPr>
                <w:rFonts w:ascii="Arial" w:hAnsi="Arial" w:cs="Arial"/>
                <w:b/>
                <w:color w:val="000000" w:themeColor="text1"/>
                <w:spacing w:val="-3"/>
                <w:sz w:val="20"/>
                <w:szCs w:val="20"/>
                <w:lang w:val="hr-HR"/>
              </w:rPr>
            </w:pPr>
          </w:p>
        </w:tc>
      </w:tr>
      <w:tr w:rsidR="008A06A6" w:rsidRPr="00BB3F2C" w14:paraId="6EFB1E32" w14:textId="77777777" w:rsidTr="008A06A6">
        <w:trPr>
          <w:trHeight w:val="329"/>
        </w:trPr>
        <w:tc>
          <w:tcPr>
            <w:tcW w:w="3309" w:type="pct"/>
            <w:vAlign w:val="bottom"/>
          </w:tcPr>
          <w:p w14:paraId="627A73E7" w14:textId="00CF55C6" w:rsidR="008A06A6" w:rsidRPr="004B4498" w:rsidRDefault="008A06A6" w:rsidP="008A06A6">
            <w:pPr>
              <w:pStyle w:val="TT"/>
              <w:rPr>
                <w:rFonts w:cs="Arial"/>
                <w:color w:val="000000" w:themeColor="text1"/>
                <w:sz w:val="20"/>
                <w:lang w:val="hr-HR"/>
              </w:rPr>
            </w:pPr>
            <w:bookmarkStart w:id="621" w:name="_Toc67328100"/>
            <w:r w:rsidRPr="004B4498">
              <w:rPr>
                <w:rFonts w:cs="Arial"/>
                <w:color w:val="000000" w:themeColor="text1"/>
                <w:sz w:val="20"/>
                <w:lang w:val="hr-HR"/>
              </w:rPr>
              <w:t>EU projekti</w:t>
            </w:r>
            <w:bookmarkEnd w:id="621"/>
          </w:p>
        </w:tc>
        <w:tc>
          <w:tcPr>
            <w:tcW w:w="846" w:type="pct"/>
            <w:tcBorders>
              <w:top w:val="nil"/>
              <w:left w:val="nil"/>
              <w:bottom w:val="nil"/>
              <w:right w:val="nil"/>
            </w:tcBorders>
            <w:vAlign w:val="bottom"/>
          </w:tcPr>
          <w:p w14:paraId="0EBD5B7F" w14:textId="1B25B7FD" w:rsidR="008A06A6" w:rsidRPr="00C30874" w:rsidRDefault="008A06A6" w:rsidP="008A06A6">
            <w:pPr>
              <w:pStyle w:val="TT"/>
              <w:jc w:val="right"/>
              <w:rPr>
                <w:rFonts w:cs="Arial"/>
                <w:sz w:val="20"/>
              </w:rPr>
            </w:pPr>
            <w:r w:rsidRPr="008A06A6">
              <w:rPr>
                <w:rFonts w:cs="Arial"/>
                <w:sz w:val="20"/>
              </w:rPr>
              <w:t>148.452</w:t>
            </w:r>
          </w:p>
        </w:tc>
        <w:tc>
          <w:tcPr>
            <w:tcW w:w="845" w:type="pct"/>
            <w:tcBorders>
              <w:top w:val="nil"/>
              <w:left w:val="nil"/>
              <w:bottom w:val="nil"/>
              <w:right w:val="nil"/>
            </w:tcBorders>
            <w:vAlign w:val="bottom"/>
          </w:tcPr>
          <w:p w14:paraId="116BC898" w14:textId="49C0588E" w:rsidR="008A06A6" w:rsidRPr="00C30874" w:rsidRDefault="008A06A6" w:rsidP="008A06A6">
            <w:pPr>
              <w:pStyle w:val="TT"/>
              <w:jc w:val="right"/>
              <w:rPr>
                <w:rFonts w:cs="Arial"/>
                <w:sz w:val="20"/>
                <w:lang w:val="hr-HR"/>
              </w:rPr>
            </w:pPr>
            <w:r w:rsidRPr="00C30874">
              <w:rPr>
                <w:rFonts w:cs="Arial"/>
                <w:color w:val="000000"/>
                <w:sz w:val="20"/>
              </w:rPr>
              <w:t>97.039</w:t>
            </w:r>
          </w:p>
        </w:tc>
      </w:tr>
      <w:tr w:rsidR="008A06A6" w:rsidRPr="00BB3F2C" w14:paraId="4300C343" w14:textId="77777777" w:rsidTr="008A06A6">
        <w:trPr>
          <w:trHeight w:val="329"/>
        </w:trPr>
        <w:tc>
          <w:tcPr>
            <w:tcW w:w="3309" w:type="pct"/>
            <w:vAlign w:val="bottom"/>
          </w:tcPr>
          <w:p w14:paraId="77928C7E" w14:textId="2D1A443A" w:rsidR="008A06A6" w:rsidRPr="004B4498" w:rsidRDefault="008A06A6" w:rsidP="008A06A6">
            <w:pPr>
              <w:pStyle w:val="TT"/>
              <w:rPr>
                <w:rFonts w:cs="Arial"/>
                <w:color w:val="000000" w:themeColor="text1"/>
                <w:sz w:val="20"/>
                <w:lang w:val="hr-HR"/>
              </w:rPr>
            </w:pPr>
            <w:bookmarkStart w:id="622" w:name="_Toc67328103"/>
            <w:r w:rsidRPr="004B4498">
              <w:rPr>
                <w:rFonts w:cs="Arial"/>
                <w:color w:val="000000" w:themeColor="text1"/>
                <w:sz w:val="20"/>
                <w:lang w:val="hr-HR"/>
              </w:rPr>
              <w:t>Financijsko restrukturiranje</w:t>
            </w:r>
            <w:bookmarkEnd w:id="622"/>
          </w:p>
        </w:tc>
        <w:tc>
          <w:tcPr>
            <w:tcW w:w="846" w:type="pct"/>
            <w:tcBorders>
              <w:top w:val="nil"/>
              <w:left w:val="nil"/>
              <w:bottom w:val="nil"/>
              <w:right w:val="nil"/>
            </w:tcBorders>
            <w:vAlign w:val="bottom"/>
          </w:tcPr>
          <w:p w14:paraId="4C24BA4E" w14:textId="11103204" w:rsidR="008A06A6" w:rsidRPr="00C30874" w:rsidRDefault="008A06A6" w:rsidP="008A06A6">
            <w:pPr>
              <w:pStyle w:val="TT"/>
              <w:jc w:val="right"/>
              <w:rPr>
                <w:rFonts w:cs="Arial"/>
                <w:sz w:val="20"/>
              </w:rPr>
            </w:pPr>
            <w:r w:rsidRPr="008A06A6">
              <w:rPr>
                <w:rFonts w:cs="Arial"/>
                <w:sz w:val="20"/>
              </w:rPr>
              <w:t>137.097</w:t>
            </w:r>
          </w:p>
        </w:tc>
        <w:tc>
          <w:tcPr>
            <w:tcW w:w="845" w:type="pct"/>
            <w:tcBorders>
              <w:top w:val="nil"/>
              <w:left w:val="nil"/>
              <w:bottom w:val="nil"/>
              <w:right w:val="nil"/>
            </w:tcBorders>
            <w:vAlign w:val="bottom"/>
          </w:tcPr>
          <w:p w14:paraId="380C17FB" w14:textId="1B4EBAC7" w:rsidR="008A06A6" w:rsidRPr="00C30874" w:rsidRDefault="008A06A6" w:rsidP="008A06A6">
            <w:pPr>
              <w:pStyle w:val="TT"/>
              <w:jc w:val="right"/>
              <w:rPr>
                <w:rFonts w:cs="Arial"/>
                <w:sz w:val="20"/>
                <w:lang w:val="hr-HR"/>
              </w:rPr>
            </w:pPr>
            <w:r w:rsidRPr="00C30874">
              <w:rPr>
                <w:rFonts w:cs="Arial"/>
                <w:color w:val="000000"/>
                <w:sz w:val="20"/>
              </w:rPr>
              <w:t>105.324</w:t>
            </w:r>
          </w:p>
        </w:tc>
      </w:tr>
      <w:tr w:rsidR="008A06A6" w:rsidRPr="00BB3F2C" w14:paraId="1243FFD9" w14:textId="77777777" w:rsidTr="008A06A6">
        <w:trPr>
          <w:trHeight w:val="329"/>
        </w:trPr>
        <w:tc>
          <w:tcPr>
            <w:tcW w:w="3309" w:type="pct"/>
            <w:vAlign w:val="bottom"/>
          </w:tcPr>
          <w:p w14:paraId="2106E4CC" w14:textId="63B840DB" w:rsidR="008A06A6" w:rsidRPr="004B4498" w:rsidRDefault="008A06A6" w:rsidP="008A06A6">
            <w:pPr>
              <w:pStyle w:val="TT"/>
              <w:rPr>
                <w:rFonts w:cs="Arial"/>
                <w:color w:val="000000" w:themeColor="text1"/>
                <w:sz w:val="20"/>
                <w:lang w:val="hr-HR"/>
              </w:rPr>
            </w:pPr>
            <w:bookmarkStart w:id="623" w:name="_Toc67328106"/>
            <w:r w:rsidRPr="004B4498">
              <w:rPr>
                <w:rFonts w:cs="Arial"/>
                <w:color w:val="000000" w:themeColor="text1"/>
                <w:sz w:val="20"/>
                <w:lang w:val="hr-HR"/>
              </w:rPr>
              <w:t>Priprema izvoza</w:t>
            </w:r>
            <w:bookmarkEnd w:id="623"/>
          </w:p>
        </w:tc>
        <w:tc>
          <w:tcPr>
            <w:tcW w:w="846" w:type="pct"/>
            <w:tcBorders>
              <w:top w:val="nil"/>
              <w:left w:val="nil"/>
              <w:bottom w:val="nil"/>
              <w:right w:val="nil"/>
            </w:tcBorders>
            <w:vAlign w:val="bottom"/>
          </w:tcPr>
          <w:p w14:paraId="20842B45" w14:textId="355B7369" w:rsidR="008A06A6" w:rsidRPr="00C30874" w:rsidRDefault="008A06A6" w:rsidP="008A06A6">
            <w:pPr>
              <w:pStyle w:val="TT"/>
              <w:jc w:val="right"/>
              <w:rPr>
                <w:rFonts w:cs="Arial"/>
                <w:sz w:val="20"/>
              </w:rPr>
            </w:pPr>
            <w:r w:rsidRPr="008A06A6">
              <w:rPr>
                <w:rFonts w:cs="Arial"/>
                <w:sz w:val="20"/>
              </w:rPr>
              <w:t>1.818</w:t>
            </w:r>
          </w:p>
        </w:tc>
        <w:tc>
          <w:tcPr>
            <w:tcW w:w="845" w:type="pct"/>
            <w:tcBorders>
              <w:top w:val="nil"/>
              <w:left w:val="nil"/>
              <w:bottom w:val="nil"/>
              <w:right w:val="nil"/>
            </w:tcBorders>
            <w:vAlign w:val="bottom"/>
          </w:tcPr>
          <w:p w14:paraId="097CC2A6" w14:textId="2073E71E" w:rsidR="008A06A6" w:rsidRPr="00C30874" w:rsidRDefault="008A06A6" w:rsidP="008A06A6">
            <w:pPr>
              <w:pStyle w:val="TT"/>
              <w:jc w:val="right"/>
              <w:rPr>
                <w:rFonts w:cs="Arial"/>
                <w:sz w:val="20"/>
                <w:lang w:val="hr-HR"/>
              </w:rPr>
            </w:pPr>
            <w:r w:rsidRPr="00C30874">
              <w:rPr>
                <w:rFonts w:cs="Arial"/>
                <w:color w:val="000000"/>
                <w:sz w:val="20"/>
              </w:rPr>
              <w:t>3.090</w:t>
            </w:r>
          </w:p>
        </w:tc>
      </w:tr>
      <w:tr w:rsidR="008A06A6" w:rsidRPr="00BB3F2C" w14:paraId="1448898A" w14:textId="77777777" w:rsidTr="008A06A6">
        <w:trPr>
          <w:trHeight w:val="329"/>
        </w:trPr>
        <w:tc>
          <w:tcPr>
            <w:tcW w:w="3309" w:type="pct"/>
            <w:vAlign w:val="bottom"/>
          </w:tcPr>
          <w:p w14:paraId="3244F9C2" w14:textId="2E9D0A75" w:rsidR="008A06A6" w:rsidRPr="004B4498" w:rsidRDefault="008A06A6" w:rsidP="008A06A6">
            <w:pPr>
              <w:pStyle w:val="TT"/>
              <w:rPr>
                <w:rFonts w:cs="Arial"/>
                <w:color w:val="000000" w:themeColor="text1"/>
                <w:sz w:val="20"/>
                <w:lang w:val="hr-HR"/>
              </w:rPr>
            </w:pPr>
            <w:bookmarkStart w:id="624" w:name="_Toc67328109"/>
            <w:r w:rsidRPr="004B4498">
              <w:rPr>
                <w:rFonts w:cs="Arial"/>
                <w:color w:val="000000" w:themeColor="text1"/>
                <w:sz w:val="20"/>
                <w:lang w:val="hr-HR"/>
              </w:rPr>
              <w:t>Investicije javnog sektora</w:t>
            </w:r>
            <w:bookmarkEnd w:id="624"/>
          </w:p>
        </w:tc>
        <w:tc>
          <w:tcPr>
            <w:tcW w:w="846" w:type="pct"/>
            <w:tcBorders>
              <w:top w:val="nil"/>
              <w:left w:val="nil"/>
              <w:bottom w:val="nil"/>
              <w:right w:val="nil"/>
            </w:tcBorders>
            <w:vAlign w:val="bottom"/>
          </w:tcPr>
          <w:p w14:paraId="1B2E47EB" w14:textId="10674037" w:rsidR="008A06A6" w:rsidRPr="00C30874" w:rsidRDefault="008A06A6" w:rsidP="008A06A6">
            <w:pPr>
              <w:pStyle w:val="TT"/>
              <w:jc w:val="right"/>
              <w:rPr>
                <w:rFonts w:cs="Arial"/>
                <w:sz w:val="20"/>
              </w:rPr>
            </w:pPr>
            <w:r w:rsidRPr="008A06A6">
              <w:rPr>
                <w:rFonts w:cs="Arial"/>
                <w:sz w:val="20"/>
              </w:rPr>
              <w:t>362.245</w:t>
            </w:r>
          </w:p>
        </w:tc>
        <w:tc>
          <w:tcPr>
            <w:tcW w:w="845" w:type="pct"/>
            <w:tcBorders>
              <w:top w:val="nil"/>
              <w:left w:val="nil"/>
              <w:bottom w:val="nil"/>
              <w:right w:val="nil"/>
            </w:tcBorders>
            <w:vAlign w:val="bottom"/>
          </w:tcPr>
          <w:p w14:paraId="5989BDF0" w14:textId="67A18BE2" w:rsidR="008A06A6" w:rsidRPr="00C30874" w:rsidRDefault="008A06A6" w:rsidP="008A06A6">
            <w:pPr>
              <w:pStyle w:val="TT"/>
              <w:jc w:val="right"/>
              <w:rPr>
                <w:rFonts w:cs="Arial"/>
                <w:sz w:val="20"/>
                <w:lang w:val="hr-HR"/>
              </w:rPr>
            </w:pPr>
            <w:r w:rsidRPr="00C30874">
              <w:rPr>
                <w:rFonts w:cs="Arial"/>
                <w:color w:val="000000"/>
                <w:sz w:val="20"/>
              </w:rPr>
              <w:t>307.501</w:t>
            </w:r>
          </w:p>
        </w:tc>
      </w:tr>
      <w:tr w:rsidR="008A06A6" w:rsidRPr="00BB3F2C" w14:paraId="600F7D73" w14:textId="77777777" w:rsidTr="008A06A6">
        <w:trPr>
          <w:trHeight w:val="329"/>
        </w:trPr>
        <w:tc>
          <w:tcPr>
            <w:tcW w:w="3309" w:type="pct"/>
            <w:vAlign w:val="bottom"/>
          </w:tcPr>
          <w:p w14:paraId="1FD33B25" w14:textId="59A6F415" w:rsidR="008A06A6" w:rsidRPr="004B4498" w:rsidRDefault="008A06A6" w:rsidP="008A06A6">
            <w:pPr>
              <w:pStyle w:val="TT"/>
              <w:rPr>
                <w:rFonts w:cs="Arial"/>
                <w:color w:val="000000" w:themeColor="text1"/>
                <w:sz w:val="20"/>
                <w:lang w:val="hr-HR"/>
              </w:rPr>
            </w:pPr>
            <w:bookmarkStart w:id="625" w:name="_Toc67328112"/>
            <w:r w:rsidRPr="004B4498">
              <w:rPr>
                <w:rFonts w:cs="Arial"/>
                <w:color w:val="000000" w:themeColor="text1"/>
                <w:sz w:val="20"/>
                <w:lang w:val="hr-HR"/>
              </w:rPr>
              <w:t>Investicije privatnog sektora</w:t>
            </w:r>
            <w:bookmarkEnd w:id="625"/>
          </w:p>
        </w:tc>
        <w:tc>
          <w:tcPr>
            <w:tcW w:w="846" w:type="pct"/>
            <w:tcBorders>
              <w:top w:val="nil"/>
              <w:left w:val="nil"/>
              <w:bottom w:val="nil"/>
              <w:right w:val="nil"/>
            </w:tcBorders>
            <w:vAlign w:val="bottom"/>
          </w:tcPr>
          <w:p w14:paraId="0590B09E" w14:textId="641732E1" w:rsidR="008A06A6" w:rsidRPr="00C30874" w:rsidRDefault="008A06A6" w:rsidP="008A06A6">
            <w:pPr>
              <w:pStyle w:val="TT"/>
              <w:jc w:val="right"/>
              <w:rPr>
                <w:rFonts w:cs="Arial"/>
                <w:sz w:val="20"/>
              </w:rPr>
            </w:pPr>
            <w:r w:rsidRPr="008A06A6">
              <w:rPr>
                <w:rFonts w:cs="Arial"/>
                <w:sz w:val="20"/>
              </w:rPr>
              <w:t>479.485</w:t>
            </w:r>
          </w:p>
        </w:tc>
        <w:tc>
          <w:tcPr>
            <w:tcW w:w="845" w:type="pct"/>
            <w:tcBorders>
              <w:top w:val="nil"/>
              <w:left w:val="nil"/>
              <w:bottom w:val="nil"/>
              <w:right w:val="nil"/>
            </w:tcBorders>
            <w:vAlign w:val="bottom"/>
          </w:tcPr>
          <w:p w14:paraId="1AD45D64" w14:textId="45071C56" w:rsidR="008A06A6" w:rsidRPr="00C30874" w:rsidRDefault="008A06A6" w:rsidP="008A06A6">
            <w:pPr>
              <w:pStyle w:val="TT"/>
              <w:jc w:val="right"/>
              <w:rPr>
                <w:rFonts w:cs="Arial"/>
                <w:sz w:val="20"/>
                <w:lang w:val="hr-HR"/>
              </w:rPr>
            </w:pPr>
            <w:r w:rsidRPr="00C30874">
              <w:rPr>
                <w:rFonts w:cs="Arial"/>
                <w:color w:val="000000"/>
                <w:sz w:val="20"/>
              </w:rPr>
              <w:t>401.241</w:t>
            </w:r>
          </w:p>
        </w:tc>
      </w:tr>
      <w:tr w:rsidR="008A06A6" w:rsidRPr="00BB3F2C" w14:paraId="185CEDDC" w14:textId="77777777" w:rsidTr="008A06A6">
        <w:trPr>
          <w:trHeight w:val="329"/>
        </w:trPr>
        <w:tc>
          <w:tcPr>
            <w:tcW w:w="3309" w:type="pct"/>
            <w:vAlign w:val="bottom"/>
          </w:tcPr>
          <w:p w14:paraId="7616E6CF" w14:textId="74EEB1B4" w:rsidR="008A06A6" w:rsidRPr="004B4498" w:rsidRDefault="008A06A6" w:rsidP="008A06A6">
            <w:pPr>
              <w:pStyle w:val="TT"/>
              <w:rPr>
                <w:rFonts w:cs="Arial"/>
                <w:color w:val="000000" w:themeColor="text1"/>
                <w:sz w:val="20"/>
                <w:lang w:val="hr-HR"/>
              </w:rPr>
            </w:pPr>
            <w:bookmarkStart w:id="626" w:name="_Toc67328115"/>
            <w:r w:rsidRPr="004B4498">
              <w:rPr>
                <w:rFonts w:cs="Arial"/>
                <w:color w:val="000000" w:themeColor="text1"/>
                <w:sz w:val="20"/>
                <w:lang w:val="hr-HR"/>
              </w:rPr>
              <w:t>Poduzetništvo mladih, žena i početnika</w:t>
            </w:r>
            <w:bookmarkEnd w:id="626"/>
          </w:p>
        </w:tc>
        <w:tc>
          <w:tcPr>
            <w:tcW w:w="846" w:type="pct"/>
            <w:tcBorders>
              <w:top w:val="nil"/>
              <w:left w:val="nil"/>
              <w:bottom w:val="nil"/>
              <w:right w:val="nil"/>
            </w:tcBorders>
            <w:vAlign w:val="bottom"/>
          </w:tcPr>
          <w:p w14:paraId="67A1816B" w14:textId="6907C4B7" w:rsidR="008A06A6" w:rsidRPr="00C30874" w:rsidRDefault="008A06A6" w:rsidP="008A06A6">
            <w:pPr>
              <w:pStyle w:val="TT"/>
              <w:jc w:val="right"/>
              <w:rPr>
                <w:rFonts w:cs="Arial"/>
                <w:sz w:val="20"/>
              </w:rPr>
            </w:pPr>
            <w:r w:rsidRPr="008A06A6">
              <w:rPr>
                <w:rFonts w:cs="Arial"/>
                <w:sz w:val="20"/>
              </w:rPr>
              <w:t>18.830</w:t>
            </w:r>
          </w:p>
        </w:tc>
        <w:tc>
          <w:tcPr>
            <w:tcW w:w="845" w:type="pct"/>
            <w:tcBorders>
              <w:top w:val="nil"/>
              <w:left w:val="nil"/>
              <w:bottom w:val="nil"/>
              <w:right w:val="nil"/>
            </w:tcBorders>
            <w:vAlign w:val="bottom"/>
          </w:tcPr>
          <w:p w14:paraId="39EEC734" w14:textId="1DEC02F5" w:rsidR="008A06A6" w:rsidRPr="00C30874" w:rsidRDefault="008A06A6" w:rsidP="008A06A6">
            <w:pPr>
              <w:pStyle w:val="TT"/>
              <w:jc w:val="right"/>
              <w:rPr>
                <w:rFonts w:cs="Arial"/>
                <w:sz w:val="20"/>
                <w:lang w:val="hr-HR"/>
              </w:rPr>
            </w:pPr>
            <w:r w:rsidRPr="00C30874">
              <w:rPr>
                <w:rFonts w:cs="Arial"/>
                <w:color w:val="000000"/>
                <w:sz w:val="20"/>
              </w:rPr>
              <w:t>9.271</w:t>
            </w:r>
          </w:p>
        </w:tc>
      </w:tr>
      <w:tr w:rsidR="008A06A6" w:rsidRPr="00BB3F2C" w14:paraId="121B6F55" w14:textId="77777777" w:rsidTr="008A06A6">
        <w:trPr>
          <w:trHeight w:val="329"/>
        </w:trPr>
        <w:tc>
          <w:tcPr>
            <w:tcW w:w="3309" w:type="pct"/>
            <w:vAlign w:val="bottom"/>
          </w:tcPr>
          <w:p w14:paraId="3BAF63F0" w14:textId="04242BB3" w:rsidR="008A06A6" w:rsidRPr="004B4498" w:rsidRDefault="008A06A6" w:rsidP="008A06A6">
            <w:pPr>
              <w:pStyle w:val="TT"/>
              <w:rPr>
                <w:rFonts w:cs="Arial"/>
                <w:color w:val="000000" w:themeColor="text1"/>
                <w:sz w:val="20"/>
                <w:lang w:val="hr-HR"/>
              </w:rPr>
            </w:pPr>
            <w:bookmarkStart w:id="627" w:name="_Toc67328118"/>
            <w:r w:rsidRPr="004B4498">
              <w:rPr>
                <w:rFonts w:cs="Arial"/>
                <w:color w:val="000000" w:themeColor="text1"/>
                <w:sz w:val="20"/>
                <w:lang w:val="hr-HR"/>
              </w:rPr>
              <w:t>Obrtna sredstva</w:t>
            </w:r>
            <w:bookmarkEnd w:id="627"/>
          </w:p>
        </w:tc>
        <w:tc>
          <w:tcPr>
            <w:tcW w:w="846" w:type="pct"/>
            <w:tcBorders>
              <w:top w:val="nil"/>
              <w:left w:val="nil"/>
              <w:bottom w:val="nil"/>
              <w:right w:val="nil"/>
            </w:tcBorders>
            <w:vAlign w:val="bottom"/>
          </w:tcPr>
          <w:p w14:paraId="5299B37F" w14:textId="6A129EA8" w:rsidR="008A06A6" w:rsidRPr="00C30874" w:rsidRDefault="008A06A6" w:rsidP="008A06A6">
            <w:pPr>
              <w:pStyle w:val="TT"/>
              <w:jc w:val="right"/>
              <w:rPr>
                <w:rFonts w:cs="Arial"/>
                <w:sz w:val="20"/>
              </w:rPr>
            </w:pPr>
            <w:r w:rsidRPr="008A06A6">
              <w:rPr>
                <w:rFonts w:cs="Arial"/>
                <w:sz w:val="20"/>
              </w:rPr>
              <w:t>147.707</w:t>
            </w:r>
          </w:p>
        </w:tc>
        <w:tc>
          <w:tcPr>
            <w:tcW w:w="845" w:type="pct"/>
            <w:tcBorders>
              <w:top w:val="nil"/>
              <w:left w:val="nil"/>
              <w:bottom w:val="nil"/>
              <w:right w:val="nil"/>
            </w:tcBorders>
            <w:vAlign w:val="bottom"/>
          </w:tcPr>
          <w:p w14:paraId="6D87E9A6" w14:textId="0B3498C2" w:rsidR="008A06A6" w:rsidRPr="00C30874" w:rsidRDefault="008A06A6" w:rsidP="008A06A6">
            <w:pPr>
              <w:pStyle w:val="TT"/>
              <w:jc w:val="right"/>
              <w:rPr>
                <w:rFonts w:cs="Arial"/>
                <w:sz w:val="20"/>
                <w:lang w:val="hr-HR"/>
              </w:rPr>
            </w:pPr>
            <w:r w:rsidRPr="00C30874">
              <w:rPr>
                <w:rFonts w:cs="Arial"/>
                <w:color w:val="000000"/>
                <w:sz w:val="20"/>
              </w:rPr>
              <w:t>239.521</w:t>
            </w:r>
          </w:p>
        </w:tc>
      </w:tr>
      <w:tr w:rsidR="00566E5A" w:rsidRPr="00BB3F2C" w14:paraId="52314A10" w14:textId="77777777" w:rsidTr="008A06A6">
        <w:trPr>
          <w:trHeight w:val="329"/>
        </w:trPr>
        <w:tc>
          <w:tcPr>
            <w:tcW w:w="3309" w:type="pct"/>
            <w:vAlign w:val="bottom"/>
          </w:tcPr>
          <w:p w14:paraId="6D64EA65" w14:textId="66AC7D9E" w:rsidR="00566E5A" w:rsidRPr="004B4498" w:rsidRDefault="00566E5A" w:rsidP="00566E5A">
            <w:pPr>
              <w:pStyle w:val="TT"/>
              <w:rPr>
                <w:rFonts w:cs="Arial"/>
                <w:color w:val="000000" w:themeColor="text1"/>
                <w:sz w:val="20"/>
                <w:lang w:val="hr-HR"/>
              </w:rPr>
            </w:pPr>
            <w:r w:rsidRPr="00E77B21">
              <w:rPr>
                <w:rFonts w:cs="Arial"/>
                <w:color w:val="000000" w:themeColor="text1"/>
                <w:sz w:val="20"/>
                <w:lang w:val="hr-HR"/>
              </w:rPr>
              <w:t>Obrtna sredstva – Mjere COVID 19 i Kriza 2022</w:t>
            </w:r>
          </w:p>
        </w:tc>
        <w:tc>
          <w:tcPr>
            <w:tcW w:w="846" w:type="pct"/>
            <w:tcBorders>
              <w:top w:val="nil"/>
              <w:left w:val="nil"/>
              <w:bottom w:val="nil"/>
              <w:right w:val="nil"/>
            </w:tcBorders>
            <w:vAlign w:val="bottom"/>
          </w:tcPr>
          <w:p w14:paraId="53811DC6" w14:textId="798DC410" w:rsidR="00566E5A" w:rsidRPr="00C30874" w:rsidRDefault="008A06A6" w:rsidP="00566E5A">
            <w:pPr>
              <w:pStyle w:val="TT"/>
              <w:jc w:val="right"/>
              <w:rPr>
                <w:rFonts w:cs="Arial"/>
                <w:sz w:val="20"/>
              </w:rPr>
            </w:pPr>
            <w:r w:rsidRPr="008A06A6">
              <w:rPr>
                <w:rFonts w:cs="Arial"/>
                <w:sz w:val="20"/>
              </w:rPr>
              <w:t>295.114</w:t>
            </w:r>
          </w:p>
        </w:tc>
        <w:tc>
          <w:tcPr>
            <w:tcW w:w="845" w:type="pct"/>
            <w:tcBorders>
              <w:top w:val="nil"/>
              <w:left w:val="nil"/>
              <w:bottom w:val="nil"/>
              <w:right w:val="nil"/>
            </w:tcBorders>
            <w:vAlign w:val="bottom"/>
          </w:tcPr>
          <w:p w14:paraId="1B602327" w14:textId="330E7A1A" w:rsidR="00566E5A" w:rsidRPr="00C30874" w:rsidRDefault="00566E5A" w:rsidP="00566E5A">
            <w:pPr>
              <w:pStyle w:val="TT"/>
              <w:jc w:val="right"/>
              <w:rPr>
                <w:rFonts w:cs="Arial"/>
                <w:sz w:val="20"/>
                <w:lang w:val="hr-HR"/>
              </w:rPr>
            </w:pPr>
            <w:r w:rsidRPr="00C30874">
              <w:rPr>
                <w:rFonts w:cs="Arial"/>
                <w:sz w:val="20"/>
              </w:rPr>
              <w:t>435.086</w:t>
            </w:r>
          </w:p>
        </w:tc>
      </w:tr>
      <w:tr w:rsidR="008A06A6" w:rsidRPr="00BB3F2C" w14:paraId="293AA525" w14:textId="77777777" w:rsidTr="008A06A6">
        <w:trPr>
          <w:trHeight w:val="329"/>
        </w:trPr>
        <w:tc>
          <w:tcPr>
            <w:tcW w:w="3309" w:type="pct"/>
            <w:vAlign w:val="bottom"/>
          </w:tcPr>
          <w:p w14:paraId="28F0FDAA" w14:textId="77777777" w:rsidR="008A06A6" w:rsidRPr="004B4498" w:rsidRDefault="008A06A6" w:rsidP="008A06A6">
            <w:pPr>
              <w:pStyle w:val="TT"/>
              <w:rPr>
                <w:rFonts w:cs="Arial"/>
                <w:color w:val="000000" w:themeColor="text1"/>
                <w:sz w:val="20"/>
                <w:lang w:val="hr-HR"/>
              </w:rPr>
            </w:pPr>
            <w:bookmarkStart w:id="628" w:name="_Toc67328124"/>
            <w:r w:rsidRPr="004B4498">
              <w:rPr>
                <w:rFonts w:cs="Arial"/>
                <w:color w:val="000000" w:themeColor="text1"/>
                <w:sz w:val="20"/>
                <w:lang w:val="hr-HR"/>
              </w:rPr>
              <w:t>Program kreditiranja obnove i razvitka gospodarskih djelatnosti</w:t>
            </w:r>
            <w:bookmarkEnd w:id="628"/>
          </w:p>
        </w:tc>
        <w:tc>
          <w:tcPr>
            <w:tcW w:w="846" w:type="pct"/>
            <w:tcBorders>
              <w:top w:val="nil"/>
              <w:left w:val="nil"/>
              <w:bottom w:val="nil"/>
              <w:right w:val="nil"/>
            </w:tcBorders>
            <w:vAlign w:val="bottom"/>
          </w:tcPr>
          <w:p w14:paraId="40403913" w14:textId="67B92CD5" w:rsidR="008A06A6" w:rsidRPr="00C30874" w:rsidRDefault="008A06A6" w:rsidP="008A06A6">
            <w:pPr>
              <w:pStyle w:val="TT"/>
              <w:jc w:val="right"/>
              <w:rPr>
                <w:rFonts w:cs="Arial"/>
                <w:sz w:val="20"/>
              </w:rPr>
            </w:pPr>
            <w:r w:rsidRPr="008A06A6">
              <w:rPr>
                <w:rFonts w:cs="Arial"/>
                <w:sz w:val="20"/>
              </w:rPr>
              <w:t xml:space="preserve"> 165.853 </w:t>
            </w:r>
          </w:p>
        </w:tc>
        <w:tc>
          <w:tcPr>
            <w:tcW w:w="845" w:type="pct"/>
            <w:tcBorders>
              <w:top w:val="nil"/>
              <w:left w:val="nil"/>
              <w:bottom w:val="nil"/>
              <w:right w:val="nil"/>
            </w:tcBorders>
            <w:vAlign w:val="bottom"/>
          </w:tcPr>
          <w:p w14:paraId="7ADA7154" w14:textId="39A9272D" w:rsidR="008A06A6" w:rsidRPr="00C30874" w:rsidRDefault="008A06A6" w:rsidP="008A06A6">
            <w:pPr>
              <w:pStyle w:val="TT"/>
              <w:jc w:val="right"/>
              <w:rPr>
                <w:rFonts w:cs="Arial"/>
                <w:color w:val="000000" w:themeColor="text1"/>
                <w:sz w:val="20"/>
                <w:lang w:val="hr-HR"/>
              </w:rPr>
            </w:pPr>
            <w:r w:rsidRPr="00C30874">
              <w:rPr>
                <w:rFonts w:cs="Arial"/>
                <w:sz w:val="20"/>
              </w:rPr>
              <w:t xml:space="preserve"> 203.649 </w:t>
            </w:r>
          </w:p>
        </w:tc>
      </w:tr>
      <w:tr w:rsidR="008A06A6" w:rsidRPr="00BB3F2C" w14:paraId="789B9C68" w14:textId="77777777" w:rsidTr="008A06A6">
        <w:trPr>
          <w:trHeight w:val="329"/>
        </w:trPr>
        <w:tc>
          <w:tcPr>
            <w:tcW w:w="3309" w:type="pct"/>
            <w:vAlign w:val="bottom"/>
          </w:tcPr>
          <w:p w14:paraId="49DE3935" w14:textId="77777777" w:rsidR="008A06A6" w:rsidRPr="004B4498" w:rsidRDefault="008A06A6" w:rsidP="008A06A6">
            <w:pPr>
              <w:pStyle w:val="TT"/>
              <w:rPr>
                <w:rFonts w:cs="Arial"/>
                <w:color w:val="000000" w:themeColor="text1"/>
                <w:sz w:val="20"/>
                <w:lang w:val="hr-HR"/>
              </w:rPr>
            </w:pPr>
            <w:bookmarkStart w:id="629" w:name="_Toc67328127"/>
            <w:r w:rsidRPr="004B4498">
              <w:rPr>
                <w:rFonts w:cs="Arial"/>
                <w:color w:val="000000" w:themeColor="text1"/>
                <w:sz w:val="20"/>
                <w:lang w:val="hr-HR"/>
              </w:rPr>
              <w:t>Financiranje izvoza</w:t>
            </w:r>
            <w:bookmarkEnd w:id="629"/>
          </w:p>
        </w:tc>
        <w:tc>
          <w:tcPr>
            <w:tcW w:w="846" w:type="pct"/>
            <w:tcBorders>
              <w:top w:val="nil"/>
              <w:left w:val="nil"/>
              <w:bottom w:val="nil"/>
              <w:right w:val="nil"/>
            </w:tcBorders>
            <w:vAlign w:val="bottom"/>
          </w:tcPr>
          <w:p w14:paraId="6D458C01" w14:textId="45F9DBD1" w:rsidR="008A06A6" w:rsidRPr="00C30874" w:rsidRDefault="008A06A6" w:rsidP="008A06A6">
            <w:pPr>
              <w:pStyle w:val="TT"/>
              <w:jc w:val="right"/>
              <w:rPr>
                <w:rFonts w:cs="Arial"/>
                <w:sz w:val="20"/>
              </w:rPr>
            </w:pPr>
            <w:r w:rsidRPr="008A06A6">
              <w:rPr>
                <w:rFonts w:cs="Arial"/>
                <w:sz w:val="20"/>
              </w:rPr>
              <w:t xml:space="preserve"> 339.489 </w:t>
            </w:r>
          </w:p>
        </w:tc>
        <w:tc>
          <w:tcPr>
            <w:tcW w:w="845" w:type="pct"/>
            <w:tcBorders>
              <w:top w:val="nil"/>
              <w:left w:val="nil"/>
              <w:bottom w:val="nil"/>
              <w:right w:val="nil"/>
            </w:tcBorders>
            <w:vAlign w:val="bottom"/>
          </w:tcPr>
          <w:p w14:paraId="2018F5D4" w14:textId="1680069A" w:rsidR="008A06A6" w:rsidRPr="00C30874" w:rsidRDefault="008A06A6" w:rsidP="008A06A6">
            <w:pPr>
              <w:pStyle w:val="TT"/>
              <w:jc w:val="right"/>
              <w:rPr>
                <w:rFonts w:cs="Arial"/>
                <w:color w:val="000000" w:themeColor="text1"/>
                <w:sz w:val="20"/>
                <w:lang w:val="hr-HR"/>
              </w:rPr>
            </w:pPr>
            <w:r w:rsidRPr="00C30874">
              <w:rPr>
                <w:rFonts w:cs="Arial"/>
                <w:sz w:val="20"/>
              </w:rPr>
              <w:t xml:space="preserve"> 377.654 </w:t>
            </w:r>
          </w:p>
        </w:tc>
      </w:tr>
      <w:tr w:rsidR="008A06A6" w:rsidRPr="00BB3F2C" w14:paraId="74AC3A84" w14:textId="77777777" w:rsidTr="008A06A6">
        <w:trPr>
          <w:trHeight w:val="329"/>
        </w:trPr>
        <w:tc>
          <w:tcPr>
            <w:tcW w:w="3309" w:type="pct"/>
            <w:vAlign w:val="bottom"/>
          </w:tcPr>
          <w:p w14:paraId="04CC2C2F" w14:textId="77777777" w:rsidR="008A06A6" w:rsidRPr="004B4498" w:rsidRDefault="008A06A6" w:rsidP="008A06A6">
            <w:pPr>
              <w:pStyle w:val="TT"/>
              <w:rPr>
                <w:rFonts w:cs="Arial"/>
                <w:color w:val="000000" w:themeColor="text1"/>
                <w:sz w:val="20"/>
                <w:lang w:val="hr-HR"/>
              </w:rPr>
            </w:pPr>
            <w:bookmarkStart w:id="630" w:name="_Toc67328130"/>
            <w:r w:rsidRPr="004B4498">
              <w:rPr>
                <w:rFonts w:cs="Arial"/>
                <w:color w:val="000000" w:themeColor="text1"/>
                <w:sz w:val="20"/>
                <w:lang w:val="hr-HR"/>
              </w:rPr>
              <w:t>Program obnove i razvitka infrastrukture u Republici Hrvatskoj</w:t>
            </w:r>
            <w:bookmarkEnd w:id="630"/>
          </w:p>
        </w:tc>
        <w:tc>
          <w:tcPr>
            <w:tcW w:w="846" w:type="pct"/>
            <w:tcBorders>
              <w:top w:val="nil"/>
              <w:left w:val="nil"/>
              <w:bottom w:val="nil"/>
              <w:right w:val="nil"/>
            </w:tcBorders>
            <w:vAlign w:val="bottom"/>
          </w:tcPr>
          <w:p w14:paraId="27C7B7DB" w14:textId="1D72C51B" w:rsidR="008A06A6" w:rsidRPr="00C30874" w:rsidRDefault="008A06A6" w:rsidP="008A06A6">
            <w:pPr>
              <w:pStyle w:val="TT"/>
              <w:jc w:val="right"/>
              <w:rPr>
                <w:rFonts w:cs="Arial"/>
                <w:sz w:val="20"/>
              </w:rPr>
            </w:pPr>
            <w:r w:rsidRPr="008A06A6">
              <w:rPr>
                <w:rFonts w:cs="Arial"/>
                <w:sz w:val="20"/>
              </w:rPr>
              <w:t xml:space="preserve"> 386.304 </w:t>
            </w:r>
          </w:p>
        </w:tc>
        <w:tc>
          <w:tcPr>
            <w:tcW w:w="845" w:type="pct"/>
            <w:tcBorders>
              <w:top w:val="nil"/>
              <w:left w:val="nil"/>
              <w:bottom w:val="nil"/>
              <w:right w:val="nil"/>
            </w:tcBorders>
            <w:vAlign w:val="bottom"/>
          </w:tcPr>
          <w:p w14:paraId="33E5098D" w14:textId="6F42C5C9" w:rsidR="008A06A6" w:rsidRPr="00C30874" w:rsidRDefault="008A06A6" w:rsidP="008A06A6">
            <w:pPr>
              <w:pStyle w:val="TT"/>
              <w:jc w:val="right"/>
              <w:rPr>
                <w:rFonts w:cs="Arial"/>
                <w:color w:val="000000" w:themeColor="text1"/>
                <w:sz w:val="20"/>
                <w:lang w:val="hr-HR"/>
              </w:rPr>
            </w:pPr>
            <w:r w:rsidRPr="00C30874">
              <w:rPr>
                <w:rFonts w:cs="Arial"/>
                <w:sz w:val="20"/>
              </w:rPr>
              <w:t xml:space="preserve"> 445.375 </w:t>
            </w:r>
          </w:p>
        </w:tc>
      </w:tr>
      <w:tr w:rsidR="008A06A6" w:rsidRPr="00BB3F2C" w14:paraId="4E3CCA74" w14:textId="77777777" w:rsidTr="008A06A6">
        <w:trPr>
          <w:trHeight w:val="329"/>
        </w:trPr>
        <w:tc>
          <w:tcPr>
            <w:tcW w:w="3309" w:type="pct"/>
            <w:vAlign w:val="bottom"/>
          </w:tcPr>
          <w:p w14:paraId="0E4DC10F" w14:textId="77777777" w:rsidR="008A06A6" w:rsidRPr="004B4498" w:rsidRDefault="008A06A6" w:rsidP="008A06A6">
            <w:pPr>
              <w:pStyle w:val="TT"/>
              <w:rPr>
                <w:rFonts w:cs="Arial"/>
                <w:color w:val="000000" w:themeColor="text1"/>
                <w:sz w:val="20"/>
                <w:lang w:val="hr-HR"/>
              </w:rPr>
            </w:pPr>
            <w:bookmarkStart w:id="631" w:name="_Toc67328133"/>
            <w:r w:rsidRPr="004B4498">
              <w:rPr>
                <w:rFonts w:cs="Arial"/>
                <w:color w:val="000000" w:themeColor="text1"/>
                <w:sz w:val="20"/>
                <w:lang w:val="hr-HR"/>
              </w:rPr>
              <w:t>Program kreditiranja malog i srednjeg poduzetništva</w:t>
            </w:r>
            <w:bookmarkEnd w:id="631"/>
          </w:p>
        </w:tc>
        <w:tc>
          <w:tcPr>
            <w:tcW w:w="846" w:type="pct"/>
            <w:tcBorders>
              <w:top w:val="nil"/>
              <w:left w:val="nil"/>
              <w:bottom w:val="nil"/>
              <w:right w:val="nil"/>
            </w:tcBorders>
            <w:vAlign w:val="bottom"/>
          </w:tcPr>
          <w:p w14:paraId="57F40D87" w14:textId="57007107" w:rsidR="008A06A6" w:rsidRPr="00C30874" w:rsidRDefault="008A06A6" w:rsidP="008A06A6">
            <w:pPr>
              <w:pStyle w:val="TT"/>
              <w:jc w:val="right"/>
              <w:rPr>
                <w:rFonts w:cs="Arial"/>
                <w:sz w:val="20"/>
              </w:rPr>
            </w:pPr>
            <w:r w:rsidRPr="008A06A6">
              <w:rPr>
                <w:rFonts w:cs="Arial"/>
                <w:sz w:val="20"/>
              </w:rPr>
              <w:t xml:space="preserve"> 65.099 </w:t>
            </w:r>
          </w:p>
        </w:tc>
        <w:tc>
          <w:tcPr>
            <w:tcW w:w="845" w:type="pct"/>
            <w:tcBorders>
              <w:top w:val="nil"/>
              <w:left w:val="nil"/>
              <w:bottom w:val="nil"/>
              <w:right w:val="nil"/>
            </w:tcBorders>
            <w:vAlign w:val="bottom"/>
          </w:tcPr>
          <w:p w14:paraId="48B7CCE8" w14:textId="7DAE00B3" w:rsidR="008A06A6" w:rsidRPr="00C30874" w:rsidRDefault="008A06A6" w:rsidP="008A06A6">
            <w:pPr>
              <w:pStyle w:val="TT"/>
              <w:jc w:val="right"/>
              <w:rPr>
                <w:rFonts w:cs="Arial"/>
                <w:color w:val="000000" w:themeColor="text1"/>
                <w:sz w:val="20"/>
                <w:lang w:val="hr-HR"/>
              </w:rPr>
            </w:pPr>
            <w:r w:rsidRPr="00C30874">
              <w:rPr>
                <w:rFonts w:cs="Arial"/>
                <w:sz w:val="20"/>
              </w:rPr>
              <w:t xml:space="preserve"> 81.015 </w:t>
            </w:r>
          </w:p>
        </w:tc>
      </w:tr>
      <w:tr w:rsidR="008A06A6" w:rsidRPr="00BB3F2C" w14:paraId="357CC5C7" w14:textId="77777777" w:rsidTr="008A06A6">
        <w:trPr>
          <w:trHeight w:val="329"/>
        </w:trPr>
        <w:tc>
          <w:tcPr>
            <w:tcW w:w="3309" w:type="pct"/>
            <w:vAlign w:val="bottom"/>
          </w:tcPr>
          <w:p w14:paraId="4F879037" w14:textId="0F9E2EF3" w:rsidR="008A06A6" w:rsidRPr="004B4498" w:rsidRDefault="008A06A6" w:rsidP="008A06A6">
            <w:pPr>
              <w:pStyle w:val="TT"/>
              <w:rPr>
                <w:rFonts w:cs="Arial"/>
                <w:color w:val="000000" w:themeColor="text1"/>
                <w:sz w:val="20"/>
                <w:lang w:val="hr-HR"/>
              </w:rPr>
            </w:pPr>
            <w:r w:rsidRPr="008A06A6">
              <w:rPr>
                <w:rFonts w:cs="Arial"/>
                <w:color w:val="000000" w:themeColor="text1"/>
                <w:sz w:val="20"/>
                <w:lang w:val="hr-HR"/>
              </w:rPr>
              <w:t>Krediti za održivi turizam</w:t>
            </w:r>
          </w:p>
        </w:tc>
        <w:tc>
          <w:tcPr>
            <w:tcW w:w="846" w:type="pct"/>
            <w:tcBorders>
              <w:top w:val="nil"/>
              <w:left w:val="nil"/>
              <w:bottom w:val="nil"/>
              <w:right w:val="nil"/>
            </w:tcBorders>
            <w:vAlign w:val="bottom"/>
          </w:tcPr>
          <w:p w14:paraId="1EB47216" w14:textId="73D2A635" w:rsidR="008A06A6" w:rsidRPr="008A06A6" w:rsidRDefault="008A06A6" w:rsidP="008A06A6">
            <w:pPr>
              <w:pStyle w:val="TT"/>
              <w:jc w:val="right"/>
              <w:rPr>
                <w:rFonts w:cs="Arial"/>
                <w:sz w:val="20"/>
              </w:rPr>
            </w:pPr>
            <w:r w:rsidRPr="008A06A6">
              <w:rPr>
                <w:rFonts w:cs="Arial"/>
                <w:sz w:val="20"/>
              </w:rPr>
              <w:t xml:space="preserve"> 1.277 </w:t>
            </w:r>
          </w:p>
        </w:tc>
        <w:tc>
          <w:tcPr>
            <w:tcW w:w="845" w:type="pct"/>
            <w:tcBorders>
              <w:top w:val="nil"/>
              <w:left w:val="nil"/>
              <w:bottom w:val="nil"/>
              <w:right w:val="nil"/>
            </w:tcBorders>
            <w:vAlign w:val="bottom"/>
          </w:tcPr>
          <w:p w14:paraId="0B89833F" w14:textId="0EBC3E7C" w:rsidR="008A06A6" w:rsidRPr="00C30874" w:rsidRDefault="008A06A6" w:rsidP="008A06A6">
            <w:pPr>
              <w:pStyle w:val="TT"/>
              <w:jc w:val="right"/>
              <w:rPr>
                <w:rFonts w:cs="Arial"/>
                <w:sz w:val="20"/>
              </w:rPr>
            </w:pPr>
            <w:r>
              <w:rPr>
                <w:rFonts w:cs="Arial"/>
                <w:sz w:val="20"/>
              </w:rPr>
              <w:t>-</w:t>
            </w:r>
          </w:p>
        </w:tc>
      </w:tr>
      <w:tr w:rsidR="008A06A6" w:rsidRPr="00BB3F2C" w14:paraId="0C792380" w14:textId="77777777" w:rsidTr="008A06A6">
        <w:trPr>
          <w:trHeight w:val="329"/>
        </w:trPr>
        <w:tc>
          <w:tcPr>
            <w:tcW w:w="3309" w:type="pct"/>
            <w:vAlign w:val="bottom"/>
          </w:tcPr>
          <w:p w14:paraId="3A238F4B" w14:textId="1BA271A2" w:rsidR="008A06A6" w:rsidRPr="004B4498" w:rsidRDefault="008A06A6" w:rsidP="008A06A6">
            <w:pPr>
              <w:pStyle w:val="TT"/>
              <w:rPr>
                <w:rFonts w:cs="Arial"/>
                <w:color w:val="000000" w:themeColor="text1"/>
                <w:sz w:val="20"/>
                <w:lang w:val="hr-HR"/>
              </w:rPr>
            </w:pPr>
            <w:r w:rsidRPr="008A06A6">
              <w:rPr>
                <w:rFonts w:cs="Arial"/>
                <w:color w:val="000000" w:themeColor="text1"/>
                <w:sz w:val="20"/>
                <w:lang w:val="hr-HR"/>
              </w:rPr>
              <w:t>Urbani razvojni fond</w:t>
            </w:r>
          </w:p>
        </w:tc>
        <w:tc>
          <w:tcPr>
            <w:tcW w:w="846" w:type="pct"/>
            <w:tcBorders>
              <w:top w:val="nil"/>
              <w:left w:val="nil"/>
              <w:bottom w:val="nil"/>
              <w:right w:val="nil"/>
            </w:tcBorders>
            <w:vAlign w:val="bottom"/>
          </w:tcPr>
          <w:p w14:paraId="013D1421" w14:textId="733F3D35" w:rsidR="008A06A6" w:rsidRPr="008A06A6" w:rsidRDefault="008A06A6" w:rsidP="008A06A6">
            <w:pPr>
              <w:pStyle w:val="TT"/>
              <w:jc w:val="right"/>
              <w:rPr>
                <w:rFonts w:cs="Arial"/>
                <w:sz w:val="20"/>
              </w:rPr>
            </w:pPr>
            <w:r w:rsidRPr="008A06A6">
              <w:rPr>
                <w:rFonts w:cs="Arial"/>
                <w:sz w:val="20"/>
              </w:rPr>
              <w:t xml:space="preserve"> 801 </w:t>
            </w:r>
          </w:p>
        </w:tc>
        <w:tc>
          <w:tcPr>
            <w:tcW w:w="845" w:type="pct"/>
            <w:tcBorders>
              <w:top w:val="nil"/>
              <w:left w:val="nil"/>
              <w:bottom w:val="nil"/>
              <w:right w:val="nil"/>
            </w:tcBorders>
            <w:vAlign w:val="bottom"/>
          </w:tcPr>
          <w:p w14:paraId="1F39EE56" w14:textId="66B5D0B2" w:rsidR="008A06A6" w:rsidRPr="00C30874" w:rsidRDefault="008A06A6" w:rsidP="008A06A6">
            <w:pPr>
              <w:pStyle w:val="TT"/>
              <w:jc w:val="right"/>
              <w:rPr>
                <w:rFonts w:cs="Arial"/>
                <w:sz w:val="20"/>
              </w:rPr>
            </w:pPr>
            <w:r>
              <w:rPr>
                <w:rFonts w:cs="Arial"/>
                <w:sz w:val="20"/>
              </w:rPr>
              <w:t>-</w:t>
            </w:r>
          </w:p>
        </w:tc>
      </w:tr>
      <w:tr w:rsidR="008A06A6" w:rsidRPr="00BB3F2C" w14:paraId="1205062F" w14:textId="77777777" w:rsidTr="008A06A6">
        <w:trPr>
          <w:trHeight w:val="329"/>
        </w:trPr>
        <w:tc>
          <w:tcPr>
            <w:tcW w:w="3309" w:type="pct"/>
            <w:vAlign w:val="bottom"/>
          </w:tcPr>
          <w:p w14:paraId="1E12DDA0" w14:textId="515050DC" w:rsidR="008A06A6" w:rsidRPr="004B4498" w:rsidRDefault="008A06A6" w:rsidP="008A06A6">
            <w:pPr>
              <w:pStyle w:val="TT"/>
              <w:rPr>
                <w:rFonts w:cs="Arial"/>
                <w:color w:val="000000" w:themeColor="text1"/>
                <w:sz w:val="20"/>
                <w:lang w:val="hr-HR"/>
              </w:rPr>
            </w:pPr>
            <w:r w:rsidRPr="008A06A6">
              <w:rPr>
                <w:rFonts w:cs="Arial"/>
                <w:color w:val="000000" w:themeColor="text1"/>
                <w:sz w:val="20"/>
                <w:lang w:val="hr-HR"/>
              </w:rPr>
              <w:t>Krediti za modernizaciju proizvodnje</w:t>
            </w:r>
          </w:p>
        </w:tc>
        <w:tc>
          <w:tcPr>
            <w:tcW w:w="846" w:type="pct"/>
            <w:tcBorders>
              <w:top w:val="nil"/>
              <w:left w:val="nil"/>
              <w:bottom w:val="nil"/>
              <w:right w:val="nil"/>
            </w:tcBorders>
            <w:vAlign w:val="bottom"/>
          </w:tcPr>
          <w:p w14:paraId="54CCFA92" w14:textId="5C1C0121" w:rsidR="008A06A6" w:rsidRPr="008A06A6" w:rsidRDefault="008A06A6" w:rsidP="008A06A6">
            <w:pPr>
              <w:pStyle w:val="TT"/>
              <w:jc w:val="right"/>
              <w:rPr>
                <w:rFonts w:cs="Arial"/>
                <w:sz w:val="20"/>
              </w:rPr>
            </w:pPr>
            <w:r w:rsidRPr="008A06A6">
              <w:rPr>
                <w:rFonts w:cs="Arial"/>
                <w:sz w:val="20"/>
              </w:rPr>
              <w:t xml:space="preserve"> 7.055 </w:t>
            </w:r>
          </w:p>
        </w:tc>
        <w:tc>
          <w:tcPr>
            <w:tcW w:w="845" w:type="pct"/>
            <w:tcBorders>
              <w:top w:val="nil"/>
              <w:left w:val="nil"/>
              <w:bottom w:val="nil"/>
              <w:right w:val="nil"/>
            </w:tcBorders>
            <w:vAlign w:val="bottom"/>
          </w:tcPr>
          <w:p w14:paraId="56B5A843" w14:textId="68141899" w:rsidR="008A06A6" w:rsidRPr="00C30874" w:rsidRDefault="008A06A6" w:rsidP="008A06A6">
            <w:pPr>
              <w:pStyle w:val="TT"/>
              <w:jc w:val="right"/>
              <w:rPr>
                <w:rFonts w:cs="Arial"/>
                <w:sz w:val="20"/>
              </w:rPr>
            </w:pPr>
            <w:r>
              <w:rPr>
                <w:rFonts w:cs="Arial"/>
                <w:sz w:val="20"/>
              </w:rPr>
              <w:t>-</w:t>
            </w:r>
          </w:p>
        </w:tc>
      </w:tr>
      <w:tr w:rsidR="008A06A6" w:rsidRPr="00BB3F2C" w14:paraId="4F222199" w14:textId="77777777" w:rsidTr="008A06A6">
        <w:trPr>
          <w:trHeight w:val="329"/>
        </w:trPr>
        <w:tc>
          <w:tcPr>
            <w:tcW w:w="3309" w:type="pct"/>
            <w:vAlign w:val="bottom"/>
          </w:tcPr>
          <w:p w14:paraId="0D2FACBE" w14:textId="77777777" w:rsidR="008A06A6" w:rsidRPr="004B4498" w:rsidRDefault="008A06A6" w:rsidP="008A06A6">
            <w:pPr>
              <w:pStyle w:val="TT"/>
              <w:rPr>
                <w:rFonts w:cs="Arial"/>
                <w:color w:val="000000" w:themeColor="text1"/>
                <w:sz w:val="20"/>
                <w:lang w:val="hr-HR"/>
              </w:rPr>
            </w:pPr>
            <w:bookmarkStart w:id="632" w:name="_Toc67328136"/>
            <w:r w:rsidRPr="004B4498">
              <w:rPr>
                <w:rFonts w:cs="Arial"/>
                <w:color w:val="000000" w:themeColor="text1"/>
                <w:sz w:val="20"/>
                <w:lang w:val="hr-HR"/>
              </w:rPr>
              <w:t>Ostalo</w:t>
            </w:r>
            <w:bookmarkEnd w:id="632"/>
          </w:p>
        </w:tc>
        <w:tc>
          <w:tcPr>
            <w:tcW w:w="846" w:type="pct"/>
            <w:tcBorders>
              <w:top w:val="nil"/>
              <w:left w:val="nil"/>
              <w:bottom w:val="nil"/>
              <w:right w:val="nil"/>
            </w:tcBorders>
            <w:vAlign w:val="bottom"/>
          </w:tcPr>
          <w:p w14:paraId="7902BE60" w14:textId="396437F7" w:rsidR="008A06A6" w:rsidRPr="00C30874" w:rsidRDefault="008A06A6" w:rsidP="008A06A6">
            <w:pPr>
              <w:pStyle w:val="TT"/>
              <w:jc w:val="right"/>
              <w:rPr>
                <w:rFonts w:cs="Arial"/>
                <w:sz w:val="20"/>
              </w:rPr>
            </w:pPr>
            <w:r w:rsidRPr="008A06A6">
              <w:rPr>
                <w:rFonts w:cs="Arial"/>
                <w:sz w:val="20"/>
              </w:rPr>
              <w:t xml:space="preserve"> 40.247 </w:t>
            </w:r>
          </w:p>
        </w:tc>
        <w:tc>
          <w:tcPr>
            <w:tcW w:w="845" w:type="pct"/>
            <w:tcBorders>
              <w:top w:val="nil"/>
              <w:left w:val="nil"/>
              <w:bottom w:val="nil"/>
              <w:right w:val="nil"/>
            </w:tcBorders>
            <w:vAlign w:val="bottom"/>
          </w:tcPr>
          <w:p w14:paraId="794E6268" w14:textId="0304ECA3" w:rsidR="008A06A6" w:rsidRPr="00C30874" w:rsidRDefault="008A06A6" w:rsidP="008A06A6">
            <w:pPr>
              <w:pStyle w:val="TT"/>
              <w:jc w:val="right"/>
              <w:rPr>
                <w:rFonts w:cs="Arial"/>
                <w:color w:val="000000" w:themeColor="text1"/>
                <w:sz w:val="20"/>
                <w:lang w:val="hr-HR"/>
              </w:rPr>
            </w:pPr>
            <w:r w:rsidRPr="00C30874">
              <w:rPr>
                <w:rFonts w:cs="Arial"/>
                <w:sz w:val="20"/>
              </w:rPr>
              <w:t xml:space="preserve"> 36.374 </w:t>
            </w:r>
          </w:p>
        </w:tc>
      </w:tr>
      <w:tr w:rsidR="008A06A6" w:rsidRPr="00BB3F2C" w14:paraId="24BC6888" w14:textId="77777777" w:rsidTr="008A06A6">
        <w:trPr>
          <w:trHeight w:val="329"/>
        </w:trPr>
        <w:tc>
          <w:tcPr>
            <w:tcW w:w="3309" w:type="pct"/>
            <w:vAlign w:val="bottom"/>
          </w:tcPr>
          <w:p w14:paraId="6B6FC11F" w14:textId="77777777" w:rsidR="008A06A6" w:rsidRPr="004B4498" w:rsidRDefault="008A06A6" w:rsidP="008A06A6">
            <w:pPr>
              <w:pStyle w:val="TT"/>
              <w:rPr>
                <w:rFonts w:cs="Arial"/>
                <w:color w:val="000000" w:themeColor="text1"/>
                <w:sz w:val="20"/>
                <w:lang w:val="hr-HR"/>
              </w:rPr>
            </w:pPr>
            <w:bookmarkStart w:id="633" w:name="_Toc67328139"/>
            <w:r w:rsidRPr="004B4498">
              <w:rPr>
                <w:rFonts w:cs="Arial"/>
                <w:color w:val="000000" w:themeColor="text1"/>
                <w:sz w:val="20"/>
                <w:lang w:val="hr-HR"/>
              </w:rPr>
              <w:t>Obračunata kamata</w:t>
            </w:r>
            <w:bookmarkEnd w:id="633"/>
          </w:p>
        </w:tc>
        <w:tc>
          <w:tcPr>
            <w:tcW w:w="846" w:type="pct"/>
            <w:tcBorders>
              <w:top w:val="nil"/>
              <w:left w:val="nil"/>
              <w:bottom w:val="nil"/>
              <w:right w:val="nil"/>
            </w:tcBorders>
            <w:vAlign w:val="bottom"/>
          </w:tcPr>
          <w:p w14:paraId="3950BA99" w14:textId="54C3C490" w:rsidR="008A06A6" w:rsidRPr="00C30874" w:rsidRDefault="008A06A6" w:rsidP="008A06A6">
            <w:pPr>
              <w:pStyle w:val="TT"/>
              <w:jc w:val="right"/>
              <w:rPr>
                <w:rFonts w:cs="Arial"/>
                <w:sz w:val="20"/>
              </w:rPr>
            </w:pPr>
            <w:r w:rsidRPr="008A06A6">
              <w:rPr>
                <w:rFonts w:cs="Arial"/>
                <w:sz w:val="20"/>
              </w:rPr>
              <w:t xml:space="preserve"> 33.728 </w:t>
            </w:r>
          </w:p>
        </w:tc>
        <w:tc>
          <w:tcPr>
            <w:tcW w:w="845" w:type="pct"/>
            <w:tcBorders>
              <w:top w:val="nil"/>
              <w:left w:val="nil"/>
              <w:bottom w:val="nil"/>
              <w:right w:val="nil"/>
            </w:tcBorders>
            <w:vAlign w:val="bottom"/>
          </w:tcPr>
          <w:p w14:paraId="69134EA1" w14:textId="0E5AF10A" w:rsidR="008A06A6" w:rsidRPr="00C30874" w:rsidRDefault="008A06A6" w:rsidP="008A06A6">
            <w:pPr>
              <w:pStyle w:val="TT"/>
              <w:jc w:val="right"/>
              <w:rPr>
                <w:rFonts w:cs="Arial"/>
                <w:color w:val="000000" w:themeColor="text1"/>
                <w:sz w:val="20"/>
                <w:lang w:val="hr-HR"/>
              </w:rPr>
            </w:pPr>
            <w:r w:rsidRPr="00C30874">
              <w:rPr>
                <w:rFonts w:cs="Arial"/>
                <w:sz w:val="20"/>
              </w:rPr>
              <w:t xml:space="preserve"> 51.552 </w:t>
            </w:r>
          </w:p>
        </w:tc>
      </w:tr>
      <w:tr w:rsidR="008A06A6" w:rsidRPr="00BB3F2C" w14:paraId="53D36B76" w14:textId="77777777" w:rsidTr="008A06A6">
        <w:trPr>
          <w:trHeight w:val="329"/>
        </w:trPr>
        <w:tc>
          <w:tcPr>
            <w:tcW w:w="3309" w:type="pct"/>
            <w:vAlign w:val="bottom"/>
          </w:tcPr>
          <w:p w14:paraId="6B02EE6A" w14:textId="77777777" w:rsidR="008A06A6" w:rsidRPr="004B4498" w:rsidRDefault="008A06A6" w:rsidP="008A06A6">
            <w:pPr>
              <w:pStyle w:val="TT"/>
              <w:rPr>
                <w:rFonts w:cs="Arial"/>
                <w:color w:val="000000" w:themeColor="text1"/>
                <w:sz w:val="20"/>
                <w:lang w:val="hr-HR"/>
              </w:rPr>
            </w:pPr>
            <w:bookmarkStart w:id="634" w:name="_Toc67328142"/>
            <w:r w:rsidRPr="004B4498">
              <w:rPr>
                <w:rFonts w:cs="Arial"/>
                <w:color w:val="000000" w:themeColor="text1"/>
                <w:sz w:val="20"/>
                <w:lang w:val="hr-HR"/>
              </w:rPr>
              <w:t>Odgođena naknada po kreditima</w:t>
            </w:r>
            <w:bookmarkEnd w:id="634"/>
          </w:p>
        </w:tc>
        <w:tc>
          <w:tcPr>
            <w:tcW w:w="846" w:type="pct"/>
            <w:tcBorders>
              <w:top w:val="nil"/>
              <w:left w:val="nil"/>
              <w:right w:val="nil"/>
            </w:tcBorders>
            <w:vAlign w:val="bottom"/>
          </w:tcPr>
          <w:p w14:paraId="6A813D82" w14:textId="7558AD3D" w:rsidR="008A06A6" w:rsidRPr="00C30874" w:rsidRDefault="008A06A6" w:rsidP="008A06A6">
            <w:pPr>
              <w:pStyle w:val="TT"/>
              <w:jc w:val="right"/>
              <w:rPr>
                <w:rFonts w:cs="Arial"/>
                <w:sz w:val="20"/>
              </w:rPr>
            </w:pPr>
            <w:r w:rsidRPr="008A06A6">
              <w:rPr>
                <w:rFonts w:cs="Arial"/>
                <w:sz w:val="20"/>
              </w:rPr>
              <w:t xml:space="preserve"> (18.088)</w:t>
            </w:r>
          </w:p>
        </w:tc>
        <w:tc>
          <w:tcPr>
            <w:tcW w:w="845" w:type="pct"/>
            <w:tcBorders>
              <w:top w:val="nil"/>
              <w:left w:val="nil"/>
              <w:right w:val="nil"/>
            </w:tcBorders>
            <w:vAlign w:val="bottom"/>
          </w:tcPr>
          <w:p w14:paraId="7B219EBB" w14:textId="45A3A6E0" w:rsidR="008A06A6" w:rsidRPr="00C30874" w:rsidRDefault="008A06A6" w:rsidP="008A06A6">
            <w:pPr>
              <w:pStyle w:val="TT"/>
              <w:jc w:val="right"/>
              <w:rPr>
                <w:rFonts w:cs="Arial"/>
                <w:color w:val="000000" w:themeColor="text1"/>
                <w:spacing w:val="-3"/>
                <w:sz w:val="20"/>
                <w:lang w:val="hr-HR"/>
              </w:rPr>
            </w:pPr>
            <w:r w:rsidRPr="00C30874">
              <w:rPr>
                <w:rFonts w:cs="Arial"/>
                <w:sz w:val="20"/>
              </w:rPr>
              <w:t xml:space="preserve"> (13.714)</w:t>
            </w:r>
          </w:p>
        </w:tc>
      </w:tr>
      <w:tr w:rsidR="00566E5A" w:rsidRPr="00BB3F2C" w14:paraId="49487A19" w14:textId="77777777" w:rsidTr="00C30874">
        <w:trPr>
          <w:trHeight w:val="322"/>
        </w:trPr>
        <w:tc>
          <w:tcPr>
            <w:tcW w:w="3309" w:type="pct"/>
            <w:vAlign w:val="bottom"/>
          </w:tcPr>
          <w:p w14:paraId="70CE6DB3" w14:textId="77777777" w:rsidR="00566E5A" w:rsidRPr="004B4498" w:rsidRDefault="00566E5A" w:rsidP="00566E5A">
            <w:pPr>
              <w:pStyle w:val="Tot"/>
              <w:rPr>
                <w:rFonts w:cs="Arial"/>
                <w:color w:val="000000" w:themeColor="text1"/>
                <w:spacing w:val="-3"/>
                <w:sz w:val="20"/>
                <w:lang w:val="hr-HR"/>
              </w:rPr>
            </w:pPr>
          </w:p>
        </w:tc>
        <w:tc>
          <w:tcPr>
            <w:tcW w:w="846" w:type="pct"/>
            <w:tcBorders>
              <w:top w:val="single" w:sz="4" w:space="0" w:color="auto"/>
              <w:left w:val="nil"/>
              <w:bottom w:val="single" w:sz="4" w:space="0" w:color="auto"/>
              <w:right w:val="nil"/>
            </w:tcBorders>
            <w:vAlign w:val="bottom"/>
          </w:tcPr>
          <w:p w14:paraId="3A535215" w14:textId="6354BB8E" w:rsidR="00566E5A" w:rsidRPr="00C30874" w:rsidRDefault="008A06A6" w:rsidP="00566E5A">
            <w:pPr>
              <w:pStyle w:val="Tot"/>
              <w:jc w:val="right"/>
              <w:rPr>
                <w:rFonts w:cs="Arial"/>
                <w:color w:val="000000" w:themeColor="text1"/>
                <w:sz w:val="20"/>
                <w:lang w:val="hr-HR"/>
              </w:rPr>
            </w:pPr>
            <w:r w:rsidRPr="008A06A6">
              <w:rPr>
                <w:rFonts w:cs="Arial"/>
                <w:color w:val="000000" w:themeColor="text1"/>
                <w:sz w:val="20"/>
                <w:lang w:val="hr-HR"/>
              </w:rPr>
              <w:t>2.612.513</w:t>
            </w:r>
          </w:p>
        </w:tc>
        <w:tc>
          <w:tcPr>
            <w:tcW w:w="845" w:type="pct"/>
            <w:tcBorders>
              <w:top w:val="single" w:sz="4" w:space="0" w:color="auto"/>
              <w:left w:val="nil"/>
              <w:bottom w:val="single" w:sz="4" w:space="0" w:color="auto"/>
              <w:right w:val="nil"/>
            </w:tcBorders>
            <w:vAlign w:val="bottom"/>
          </w:tcPr>
          <w:p w14:paraId="2980B264" w14:textId="37720991" w:rsidR="00566E5A" w:rsidRPr="00C30874" w:rsidRDefault="00566E5A" w:rsidP="00566E5A">
            <w:pPr>
              <w:pStyle w:val="Tot"/>
              <w:jc w:val="right"/>
              <w:rPr>
                <w:rFonts w:cs="Arial"/>
                <w:color w:val="000000" w:themeColor="text1"/>
                <w:sz w:val="20"/>
                <w:lang w:val="hr-HR"/>
              </w:rPr>
            </w:pPr>
            <w:r w:rsidRPr="00C30874">
              <w:rPr>
                <w:rFonts w:cs="Arial"/>
                <w:sz w:val="20"/>
              </w:rPr>
              <w:t xml:space="preserve"> 2.779.978 </w:t>
            </w:r>
          </w:p>
        </w:tc>
      </w:tr>
      <w:tr w:rsidR="00566E5A" w:rsidRPr="00BB3F2C" w14:paraId="2A1219FE" w14:textId="77777777" w:rsidTr="00C30874">
        <w:trPr>
          <w:trHeight w:val="238"/>
        </w:trPr>
        <w:tc>
          <w:tcPr>
            <w:tcW w:w="3309" w:type="pct"/>
            <w:vAlign w:val="bottom"/>
          </w:tcPr>
          <w:p w14:paraId="7C80EDC4" w14:textId="77777777" w:rsidR="00566E5A" w:rsidRPr="004B4498" w:rsidRDefault="00566E5A" w:rsidP="00566E5A">
            <w:pPr>
              <w:pStyle w:val="TT"/>
              <w:rPr>
                <w:rFonts w:cs="Arial"/>
                <w:color w:val="000000" w:themeColor="text1"/>
                <w:sz w:val="20"/>
                <w:lang w:val="hr-HR"/>
              </w:rPr>
            </w:pPr>
            <w:bookmarkStart w:id="635" w:name="_Toc67328147"/>
            <w:r w:rsidRPr="004B4498">
              <w:rPr>
                <w:rFonts w:cs="Arial"/>
                <w:color w:val="000000" w:themeColor="text1"/>
                <w:sz w:val="20"/>
                <w:lang w:val="hr-HR"/>
              </w:rPr>
              <w:t>Rezerviranja za očekivane gubitke</w:t>
            </w:r>
            <w:bookmarkEnd w:id="635"/>
            <w:r w:rsidRPr="004B4498">
              <w:rPr>
                <w:rFonts w:cs="Arial"/>
                <w:color w:val="000000" w:themeColor="text1"/>
                <w:sz w:val="20"/>
                <w:lang w:val="hr-HR"/>
              </w:rPr>
              <w:t xml:space="preserve"> </w:t>
            </w:r>
          </w:p>
        </w:tc>
        <w:tc>
          <w:tcPr>
            <w:tcW w:w="846" w:type="pct"/>
            <w:tcBorders>
              <w:top w:val="nil"/>
              <w:left w:val="nil"/>
              <w:bottom w:val="nil"/>
              <w:right w:val="nil"/>
            </w:tcBorders>
            <w:vAlign w:val="bottom"/>
          </w:tcPr>
          <w:p w14:paraId="792E6C7D" w14:textId="18A37A72" w:rsidR="00566E5A" w:rsidRPr="00C30874" w:rsidRDefault="008A06A6" w:rsidP="00566E5A">
            <w:pPr>
              <w:pStyle w:val="TT"/>
              <w:jc w:val="right"/>
              <w:rPr>
                <w:rFonts w:cs="Arial"/>
                <w:color w:val="000000" w:themeColor="text1"/>
                <w:sz w:val="20"/>
                <w:lang w:val="hr-HR"/>
              </w:rPr>
            </w:pPr>
            <w:r w:rsidRPr="008A06A6">
              <w:rPr>
                <w:rFonts w:cs="Arial"/>
                <w:color w:val="000000" w:themeColor="text1"/>
                <w:sz w:val="20"/>
                <w:lang w:val="hr-HR"/>
              </w:rPr>
              <w:t>(463.808)</w:t>
            </w:r>
          </w:p>
        </w:tc>
        <w:tc>
          <w:tcPr>
            <w:tcW w:w="845" w:type="pct"/>
            <w:tcBorders>
              <w:top w:val="nil"/>
              <w:left w:val="nil"/>
              <w:bottom w:val="nil"/>
              <w:right w:val="nil"/>
            </w:tcBorders>
            <w:vAlign w:val="bottom"/>
          </w:tcPr>
          <w:p w14:paraId="0504F405" w14:textId="093DE9F9" w:rsidR="00566E5A" w:rsidRPr="00C30874" w:rsidRDefault="00566E5A" w:rsidP="00566E5A">
            <w:pPr>
              <w:pStyle w:val="TT"/>
              <w:jc w:val="right"/>
              <w:rPr>
                <w:rFonts w:cs="Arial"/>
                <w:color w:val="000000" w:themeColor="text1"/>
                <w:sz w:val="20"/>
                <w:lang w:val="hr-HR"/>
              </w:rPr>
            </w:pPr>
            <w:r w:rsidRPr="00C30874">
              <w:rPr>
                <w:rFonts w:cs="Arial"/>
                <w:sz w:val="20"/>
              </w:rPr>
              <w:t xml:space="preserve"> (471.542)</w:t>
            </w:r>
          </w:p>
        </w:tc>
      </w:tr>
      <w:tr w:rsidR="00566E5A" w:rsidRPr="00FC6137" w14:paraId="45F6C936" w14:textId="77777777" w:rsidTr="00C30874">
        <w:trPr>
          <w:trHeight w:val="322"/>
        </w:trPr>
        <w:tc>
          <w:tcPr>
            <w:tcW w:w="3309" w:type="pct"/>
            <w:vAlign w:val="center"/>
          </w:tcPr>
          <w:p w14:paraId="137BE544" w14:textId="77777777" w:rsidR="00566E5A" w:rsidRPr="004B4498" w:rsidRDefault="00566E5A" w:rsidP="00566E5A">
            <w:pPr>
              <w:pStyle w:val="Tot"/>
              <w:rPr>
                <w:rFonts w:cs="Arial"/>
                <w:b/>
                <w:bCs/>
                <w:color w:val="000000" w:themeColor="text1"/>
                <w:sz w:val="20"/>
                <w:lang w:val="hr-HR"/>
              </w:rPr>
            </w:pPr>
          </w:p>
        </w:tc>
        <w:tc>
          <w:tcPr>
            <w:tcW w:w="846" w:type="pct"/>
            <w:tcBorders>
              <w:top w:val="single" w:sz="4" w:space="0" w:color="auto"/>
              <w:left w:val="nil"/>
              <w:bottom w:val="single" w:sz="12" w:space="0" w:color="auto"/>
              <w:right w:val="nil"/>
            </w:tcBorders>
            <w:vAlign w:val="bottom"/>
          </w:tcPr>
          <w:p w14:paraId="131719D4" w14:textId="2E589348" w:rsidR="00566E5A" w:rsidRPr="00C30874" w:rsidRDefault="008A06A6" w:rsidP="00566E5A">
            <w:pPr>
              <w:pStyle w:val="Tot"/>
              <w:jc w:val="right"/>
              <w:rPr>
                <w:rFonts w:cs="Arial"/>
                <w:b/>
                <w:bCs/>
                <w:color w:val="000000" w:themeColor="text1"/>
                <w:spacing w:val="-2"/>
                <w:sz w:val="20"/>
                <w:lang w:val="hr-HR"/>
              </w:rPr>
            </w:pPr>
            <w:r w:rsidRPr="008A06A6">
              <w:rPr>
                <w:rFonts w:cs="Arial"/>
                <w:b/>
                <w:bCs/>
                <w:color w:val="000000" w:themeColor="text1"/>
                <w:spacing w:val="-2"/>
                <w:sz w:val="20"/>
                <w:lang w:val="hr-HR"/>
              </w:rPr>
              <w:t>2.148.705</w:t>
            </w:r>
          </w:p>
        </w:tc>
        <w:tc>
          <w:tcPr>
            <w:tcW w:w="845" w:type="pct"/>
            <w:tcBorders>
              <w:top w:val="single" w:sz="4" w:space="0" w:color="auto"/>
              <w:left w:val="nil"/>
              <w:bottom w:val="single" w:sz="12" w:space="0" w:color="auto"/>
              <w:right w:val="nil"/>
            </w:tcBorders>
            <w:vAlign w:val="bottom"/>
          </w:tcPr>
          <w:p w14:paraId="78468F5D" w14:textId="3720E27B" w:rsidR="00566E5A" w:rsidRPr="00C30874" w:rsidRDefault="00566E5A" w:rsidP="00566E5A">
            <w:pPr>
              <w:pStyle w:val="Tot"/>
              <w:jc w:val="right"/>
              <w:rPr>
                <w:rFonts w:cs="Arial"/>
                <w:b/>
                <w:bCs/>
                <w:color w:val="000000" w:themeColor="text1"/>
                <w:spacing w:val="-2"/>
                <w:sz w:val="20"/>
                <w:lang w:val="hr-HR"/>
              </w:rPr>
            </w:pPr>
            <w:r w:rsidRPr="00C30874">
              <w:rPr>
                <w:rFonts w:cs="Arial"/>
                <w:b/>
                <w:bCs/>
                <w:sz w:val="20"/>
              </w:rPr>
              <w:t xml:space="preserve"> 2.308.436 </w:t>
            </w:r>
          </w:p>
        </w:tc>
      </w:tr>
    </w:tbl>
    <w:p w14:paraId="27920226" w14:textId="77777777" w:rsidR="00F910F1" w:rsidRPr="004B4498" w:rsidRDefault="00F910F1" w:rsidP="00F910F1">
      <w:pPr>
        <w:pStyle w:val="T1"/>
        <w:spacing w:before="0" w:after="0" w:line="240" w:lineRule="auto"/>
        <w:rPr>
          <w:rFonts w:cs="Arial"/>
          <w:b w:val="0"/>
          <w:bCs w:val="0"/>
          <w:color w:val="000000" w:themeColor="text1"/>
          <w:sz w:val="20"/>
          <w:lang w:val="hr-HR"/>
        </w:rPr>
      </w:pPr>
    </w:p>
    <w:p w14:paraId="68D09696" w14:textId="77777777" w:rsidR="00B32FAE" w:rsidRPr="004B4498" w:rsidRDefault="00B32FAE" w:rsidP="00F910F1">
      <w:pPr>
        <w:pStyle w:val="T1"/>
        <w:spacing w:before="0" w:after="0" w:line="240" w:lineRule="auto"/>
        <w:rPr>
          <w:rFonts w:cs="Arial"/>
          <w:b w:val="0"/>
          <w:bCs w:val="0"/>
          <w:color w:val="000000" w:themeColor="text1"/>
          <w:sz w:val="20"/>
          <w:lang w:val="hr-HR"/>
        </w:rPr>
      </w:pPr>
    </w:p>
    <w:p w14:paraId="3C2087F8" w14:textId="36FD44AB" w:rsidR="0062666D" w:rsidRDefault="0062666D" w:rsidP="00F910F1">
      <w:pPr>
        <w:pStyle w:val="T1"/>
        <w:spacing w:before="0" w:after="0" w:line="240" w:lineRule="auto"/>
        <w:rPr>
          <w:rFonts w:cs="Arial"/>
          <w:b w:val="0"/>
          <w:bCs w:val="0"/>
          <w:color w:val="000000" w:themeColor="text1"/>
          <w:sz w:val="20"/>
          <w:lang w:val="hr-HR"/>
        </w:rPr>
      </w:pPr>
      <w:r w:rsidRPr="0062666D">
        <w:rPr>
          <w:rFonts w:cs="Arial"/>
          <w:b w:val="0"/>
          <w:bCs w:val="0"/>
          <w:color w:val="000000" w:themeColor="text1"/>
          <w:sz w:val="20"/>
          <w:lang w:val="hr-HR"/>
        </w:rPr>
        <w:t xml:space="preserve">Prosječne kamatne stope na kredite ostalim </w:t>
      </w:r>
      <w:r w:rsidRPr="008A06A6">
        <w:rPr>
          <w:rFonts w:cs="Arial"/>
          <w:b w:val="0"/>
          <w:bCs w:val="0"/>
          <w:color w:val="000000" w:themeColor="text1"/>
          <w:sz w:val="20"/>
          <w:lang w:val="hr-HR"/>
        </w:rPr>
        <w:t xml:space="preserve">korisnicima iskazane su u visini od </w:t>
      </w:r>
      <w:r w:rsidR="00037E38" w:rsidRPr="008A06A6">
        <w:rPr>
          <w:rFonts w:cs="Arial"/>
          <w:b w:val="0"/>
          <w:bCs w:val="0"/>
          <w:color w:val="000000" w:themeColor="text1"/>
          <w:sz w:val="20"/>
          <w:lang w:val="hr-HR"/>
        </w:rPr>
        <w:t>2,</w:t>
      </w:r>
      <w:r w:rsidR="008A06A6" w:rsidRPr="008A06A6">
        <w:rPr>
          <w:rFonts w:cs="Arial"/>
          <w:b w:val="0"/>
          <w:bCs w:val="0"/>
          <w:color w:val="000000" w:themeColor="text1"/>
          <w:sz w:val="20"/>
          <w:lang w:val="hr-HR"/>
        </w:rPr>
        <w:t>01</w:t>
      </w:r>
      <w:r w:rsidRPr="008A06A6">
        <w:rPr>
          <w:rFonts w:cs="Arial"/>
          <w:b w:val="0"/>
          <w:bCs w:val="0"/>
          <w:color w:val="000000" w:themeColor="text1"/>
          <w:sz w:val="20"/>
          <w:lang w:val="hr-HR"/>
        </w:rPr>
        <w:t>% (1.1. do 31.12.202</w:t>
      </w:r>
      <w:r w:rsidR="00566E5A" w:rsidRPr="008A06A6">
        <w:rPr>
          <w:rFonts w:cs="Arial"/>
          <w:b w:val="0"/>
          <w:bCs w:val="0"/>
          <w:color w:val="000000" w:themeColor="text1"/>
          <w:sz w:val="20"/>
          <w:lang w:val="hr-HR"/>
        </w:rPr>
        <w:t>4</w:t>
      </w:r>
      <w:r w:rsidRPr="008A06A6">
        <w:rPr>
          <w:rFonts w:cs="Arial"/>
          <w:b w:val="0"/>
          <w:bCs w:val="0"/>
          <w:color w:val="000000" w:themeColor="text1"/>
          <w:sz w:val="20"/>
          <w:lang w:val="hr-HR"/>
        </w:rPr>
        <w:t>.:</w:t>
      </w:r>
      <w:r w:rsidR="00566E5A" w:rsidRPr="008A06A6">
        <w:t xml:space="preserve"> </w:t>
      </w:r>
      <w:r w:rsidR="00566E5A" w:rsidRPr="008A06A6">
        <w:rPr>
          <w:rFonts w:cs="Arial"/>
          <w:b w:val="0"/>
          <w:bCs w:val="0"/>
          <w:color w:val="000000" w:themeColor="text1"/>
          <w:sz w:val="20"/>
          <w:lang w:val="hr-HR"/>
        </w:rPr>
        <w:t>2,26</w:t>
      </w:r>
      <w:r w:rsidRPr="008A06A6">
        <w:rPr>
          <w:rFonts w:cs="Arial"/>
          <w:b w:val="0"/>
          <w:bCs w:val="0"/>
          <w:color w:val="000000" w:themeColor="text1"/>
          <w:sz w:val="20"/>
          <w:lang w:val="hr-HR"/>
        </w:rPr>
        <w:t xml:space="preserve">%), a bez rezerve likvidnosti su iskazane u visini od </w:t>
      </w:r>
      <w:r w:rsidR="00037E38" w:rsidRPr="008A06A6">
        <w:rPr>
          <w:rFonts w:cs="Arial"/>
          <w:b w:val="0"/>
          <w:bCs w:val="0"/>
          <w:color w:val="000000" w:themeColor="text1"/>
          <w:sz w:val="20"/>
          <w:lang w:val="hr-HR"/>
        </w:rPr>
        <w:t>2,</w:t>
      </w:r>
      <w:r w:rsidR="008A06A6">
        <w:rPr>
          <w:rFonts w:cs="Arial"/>
          <w:b w:val="0"/>
          <w:bCs w:val="0"/>
          <w:color w:val="000000" w:themeColor="text1"/>
          <w:sz w:val="20"/>
          <w:lang w:val="hr-HR"/>
        </w:rPr>
        <w:t>00</w:t>
      </w:r>
      <w:r w:rsidRPr="0062666D">
        <w:rPr>
          <w:rFonts w:cs="Arial"/>
          <w:b w:val="0"/>
          <w:bCs w:val="0"/>
          <w:color w:val="000000" w:themeColor="text1"/>
          <w:sz w:val="20"/>
          <w:lang w:val="hr-HR"/>
        </w:rPr>
        <w:t>% (1.1. do 31.12.202</w:t>
      </w:r>
      <w:r w:rsidR="00566E5A">
        <w:rPr>
          <w:rFonts w:cs="Arial"/>
          <w:b w:val="0"/>
          <w:bCs w:val="0"/>
          <w:color w:val="000000" w:themeColor="text1"/>
          <w:sz w:val="20"/>
          <w:lang w:val="hr-HR"/>
        </w:rPr>
        <w:t>4</w:t>
      </w:r>
      <w:r w:rsidRPr="0062666D">
        <w:rPr>
          <w:rFonts w:cs="Arial"/>
          <w:b w:val="0"/>
          <w:bCs w:val="0"/>
          <w:color w:val="000000" w:themeColor="text1"/>
          <w:sz w:val="20"/>
          <w:lang w:val="hr-HR"/>
        </w:rPr>
        <w:t>.:</w:t>
      </w:r>
      <w:r w:rsidR="00566E5A">
        <w:rPr>
          <w:rFonts w:cs="Arial"/>
          <w:b w:val="0"/>
          <w:bCs w:val="0"/>
          <w:color w:val="000000" w:themeColor="text1"/>
          <w:sz w:val="20"/>
          <w:lang w:val="hr-HR"/>
        </w:rPr>
        <w:t>2</w:t>
      </w:r>
      <w:r w:rsidRPr="0062666D">
        <w:rPr>
          <w:rFonts w:cs="Arial"/>
          <w:b w:val="0"/>
          <w:bCs w:val="0"/>
          <w:color w:val="000000" w:themeColor="text1"/>
          <w:sz w:val="20"/>
          <w:lang w:val="hr-HR"/>
        </w:rPr>
        <w:t>,</w:t>
      </w:r>
      <w:r w:rsidR="00566E5A">
        <w:rPr>
          <w:rFonts w:cs="Arial"/>
          <w:b w:val="0"/>
          <w:bCs w:val="0"/>
          <w:color w:val="000000" w:themeColor="text1"/>
          <w:sz w:val="20"/>
          <w:lang w:val="hr-HR"/>
        </w:rPr>
        <w:t>25</w:t>
      </w:r>
      <w:r w:rsidRPr="0062666D">
        <w:rPr>
          <w:rFonts w:cs="Arial"/>
          <w:b w:val="0"/>
          <w:bCs w:val="0"/>
          <w:color w:val="000000" w:themeColor="text1"/>
          <w:sz w:val="20"/>
          <w:lang w:val="hr-HR"/>
        </w:rPr>
        <w:t>%)</w:t>
      </w:r>
    </w:p>
    <w:p w14:paraId="59E6254C" w14:textId="77777777" w:rsidR="0062666D" w:rsidRPr="004B4498" w:rsidRDefault="0062666D" w:rsidP="00F910F1">
      <w:pPr>
        <w:pStyle w:val="T1"/>
        <w:spacing w:before="0" w:after="0" w:line="240" w:lineRule="auto"/>
        <w:rPr>
          <w:rFonts w:cs="Arial"/>
          <w:b w:val="0"/>
          <w:bCs w:val="0"/>
          <w:color w:val="000000" w:themeColor="text1"/>
          <w:sz w:val="20"/>
          <w:lang w:val="hr-HR"/>
        </w:rPr>
      </w:pPr>
    </w:p>
    <w:p w14:paraId="45825384" w14:textId="57FA2B6A" w:rsidR="00C6193E" w:rsidRDefault="00954DDA" w:rsidP="001F585A">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Prosječne kamatne stope odražavaju omjer kamatnih prihoda na navedene plasmane i prosječne </w:t>
      </w:r>
      <w:r w:rsidR="00405FE5" w:rsidRPr="004B4498">
        <w:rPr>
          <w:rFonts w:cs="Arial"/>
          <w:b w:val="0"/>
          <w:bCs w:val="0"/>
          <w:color w:val="000000" w:themeColor="text1"/>
          <w:sz w:val="20"/>
          <w:lang w:val="hr-HR"/>
        </w:rPr>
        <w:t>imovine</w:t>
      </w:r>
      <w:r w:rsidRPr="004B4498">
        <w:rPr>
          <w:rFonts w:cs="Arial"/>
          <w:b w:val="0"/>
          <w:bCs w:val="0"/>
          <w:color w:val="000000" w:themeColor="text1"/>
          <w:sz w:val="20"/>
          <w:lang w:val="hr-HR"/>
        </w:rPr>
        <w:t>.</w:t>
      </w:r>
    </w:p>
    <w:p w14:paraId="12C85511" w14:textId="77777777" w:rsidR="001F585A" w:rsidRDefault="001F585A" w:rsidP="001F585A">
      <w:pPr>
        <w:pStyle w:val="T1"/>
        <w:spacing w:before="0" w:after="0" w:line="240" w:lineRule="auto"/>
        <w:rPr>
          <w:rFonts w:cs="Arial"/>
          <w:b w:val="0"/>
          <w:bCs w:val="0"/>
          <w:color w:val="000000" w:themeColor="text1"/>
          <w:sz w:val="20"/>
          <w:lang w:val="hr-HR"/>
        </w:rPr>
      </w:pPr>
    </w:p>
    <w:p w14:paraId="44510138" w14:textId="7ACDB2C9" w:rsidR="001F585A" w:rsidRPr="00992CFD" w:rsidRDefault="001F585A" w:rsidP="001F585A">
      <w:pPr>
        <w:jc w:val="both"/>
        <w:rPr>
          <w:rFonts w:ascii="Arial" w:hAnsi="Arial" w:cs="Arial"/>
          <w:color w:val="000000"/>
          <w:sz w:val="20"/>
          <w:szCs w:val="20"/>
          <w:lang w:val="hr-HR"/>
        </w:rPr>
      </w:pPr>
      <w:r w:rsidRPr="00992CFD">
        <w:rPr>
          <w:rFonts w:ascii="Arial" w:hAnsi="Arial" w:cs="Arial"/>
          <w:color w:val="000000"/>
          <w:sz w:val="20"/>
          <w:szCs w:val="20"/>
          <w:lang w:val="hr-HR"/>
        </w:rPr>
        <w:t xml:space="preserve">Stavka „Ostalo“ sadrži obrnute repo plasmane u ukupnom iznosu </w:t>
      </w:r>
      <w:r w:rsidR="008A06A6" w:rsidRPr="008A06A6">
        <w:rPr>
          <w:rFonts w:ascii="Arial" w:hAnsi="Arial" w:cs="Arial"/>
          <w:color w:val="000000"/>
          <w:sz w:val="20"/>
          <w:szCs w:val="20"/>
          <w:lang w:val="hr-HR"/>
        </w:rPr>
        <w:t>4.950</w:t>
      </w:r>
      <w:r w:rsidRPr="00992CFD">
        <w:rPr>
          <w:rFonts w:ascii="Arial" w:hAnsi="Arial" w:cs="Arial"/>
          <w:color w:val="000000"/>
          <w:sz w:val="20"/>
          <w:szCs w:val="20"/>
          <w:lang w:val="hr-HR"/>
        </w:rPr>
        <w:t xml:space="preserve"> tisuća eura (31. prosinca 202</w:t>
      </w:r>
      <w:r w:rsidR="00566E5A">
        <w:rPr>
          <w:rFonts w:ascii="Arial" w:hAnsi="Arial" w:cs="Arial"/>
          <w:color w:val="000000"/>
          <w:sz w:val="20"/>
          <w:szCs w:val="20"/>
          <w:lang w:val="hr-HR"/>
        </w:rPr>
        <w:t>4</w:t>
      </w:r>
      <w:r w:rsidRPr="00992CFD">
        <w:rPr>
          <w:rFonts w:ascii="Arial" w:hAnsi="Arial" w:cs="Arial"/>
          <w:color w:val="000000"/>
          <w:sz w:val="20"/>
          <w:szCs w:val="20"/>
          <w:lang w:val="hr-HR"/>
        </w:rPr>
        <w:t xml:space="preserve">. godine: </w:t>
      </w:r>
      <w:r w:rsidR="00566E5A" w:rsidRPr="00566E5A">
        <w:rPr>
          <w:rFonts w:ascii="Arial" w:hAnsi="Arial" w:cs="Arial"/>
          <w:color w:val="000000"/>
          <w:sz w:val="20"/>
          <w:szCs w:val="20"/>
          <w:lang w:val="hr-HR"/>
        </w:rPr>
        <w:t>1.550</w:t>
      </w:r>
      <w:r w:rsidRPr="00992CFD">
        <w:rPr>
          <w:rFonts w:ascii="Arial" w:hAnsi="Arial" w:cs="Arial"/>
          <w:color w:val="000000"/>
          <w:sz w:val="20"/>
          <w:szCs w:val="20"/>
          <w:lang w:val="hr-HR"/>
        </w:rPr>
        <w:t> tisuća eura). Ovi su plasmani osigurani vrijednosnim papirima u iznosu od</w:t>
      </w:r>
      <w:r w:rsidR="008A06A6" w:rsidRPr="008A06A6">
        <w:rPr>
          <w:rFonts w:ascii="Arial" w:hAnsi="Arial" w:cs="Arial"/>
          <w:color w:val="000000"/>
          <w:sz w:val="20"/>
          <w:szCs w:val="20"/>
          <w:lang w:val="hr-HR"/>
        </w:rPr>
        <w:t xml:space="preserve"> 5.232</w:t>
      </w:r>
      <w:r w:rsidR="008A06A6">
        <w:rPr>
          <w:rFonts w:ascii="Arial" w:hAnsi="Arial" w:cs="Arial"/>
          <w:color w:val="000000"/>
          <w:sz w:val="20"/>
          <w:szCs w:val="20"/>
          <w:lang w:val="hr-HR"/>
        </w:rPr>
        <w:t xml:space="preserve"> </w:t>
      </w:r>
      <w:r w:rsidRPr="00992CFD">
        <w:rPr>
          <w:rFonts w:ascii="Arial" w:hAnsi="Arial" w:cs="Arial"/>
          <w:color w:val="000000"/>
          <w:sz w:val="20"/>
          <w:szCs w:val="20"/>
          <w:lang w:val="hr-HR"/>
        </w:rPr>
        <w:t>tisuća eura (31. prosinca 202</w:t>
      </w:r>
      <w:r w:rsidR="00566E5A">
        <w:rPr>
          <w:rFonts w:ascii="Arial" w:hAnsi="Arial" w:cs="Arial"/>
          <w:color w:val="000000"/>
          <w:sz w:val="20"/>
          <w:szCs w:val="20"/>
          <w:lang w:val="hr-HR"/>
        </w:rPr>
        <w:t>4</w:t>
      </w:r>
      <w:r w:rsidRPr="00992CFD">
        <w:rPr>
          <w:rFonts w:ascii="Arial" w:hAnsi="Arial" w:cs="Arial"/>
          <w:color w:val="000000"/>
          <w:sz w:val="20"/>
          <w:szCs w:val="20"/>
          <w:lang w:val="hr-HR"/>
        </w:rPr>
        <w:t xml:space="preserve">. godine: </w:t>
      </w:r>
      <w:r w:rsidR="00566E5A" w:rsidRPr="00566E5A">
        <w:rPr>
          <w:rFonts w:ascii="Arial" w:hAnsi="Arial" w:cs="Arial"/>
          <w:color w:val="000000"/>
          <w:sz w:val="20"/>
          <w:szCs w:val="20"/>
          <w:lang w:val="hr-HR"/>
        </w:rPr>
        <w:t>1.640</w:t>
      </w:r>
      <w:r w:rsidRPr="00992CFD">
        <w:rPr>
          <w:rFonts w:ascii="Arial" w:hAnsi="Arial" w:cs="Arial"/>
          <w:color w:val="000000"/>
          <w:sz w:val="20"/>
          <w:szCs w:val="20"/>
          <w:lang w:val="hr-HR"/>
        </w:rPr>
        <w:t xml:space="preserve"> tisuća eura).</w:t>
      </w:r>
    </w:p>
    <w:p w14:paraId="46403F61" w14:textId="77777777" w:rsidR="001F585A" w:rsidRPr="00992CFD" w:rsidRDefault="001F585A" w:rsidP="001F585A">
      <w:pPr>
        <w:pStyle w:val="T1"/>
        <w:spacing w:before="0" w:after="0" w:line="240" w:lineRule="auto"/>
        <w:rPr>
          <w:rFonts w:cs="Arial"/>
          <w:color w:val="000000" w:themeColor="text1"/>
          <w:sz w:val="20"/>
          <w:lang w:val="hr-HR"/>
        </w:rPr>
      </w:pPr>
    </w:p>
    <w:p w14:paraId="33CAD4C8" w14:textId="77777777" w:rsidR="007C6F81" w:rsidRPr="00B91D09" w:rsidRDefault="007C6F81" w:rsidP="00447AB8">
      <w:pPr>
        <w:pStyle w:val="T1"/>
        <w:keepNext w:val="0"/>
        <w:spacing w:before="0" w:after="0" w:line="240" w:lineRule="auto"/>
        <w:rPr>
          <w:rFonts w:cs="Arial"/>
          <w:color w:val="000000" w:themeColor="text1"/>
          <w:sz w:val="18"/>
          <w:szCs w:val="18"/>
          <w:lang w:val="hr-HR"/>
        </w:rPr>
        <w:sectPr w:rsidR="007C6F81" w:rsidRPr="00B91D09" w:rsidSect="0026672F">
          <w:pgSz w:w="11907" w:h="16840" w:code="9"/>
          <w:pgMar w:top="1418" w:right="1134" w:bottom="1134" w:left="1418" w:header="851" w:footer="851" w:gutter="0"/>
          <w:cols w:space="720"/>
          <w:noEndnote/>
        </w:sectPr>
      </w:pPr>
    </w:p>
    <w:p w14:paraId="0751D0BB" w14:textId="77777777" w:rsidR="005F63C0" w:rsidRPr="00B91D09" w:rsidRDefault="005F63C0" w:rsidP="00447AB8">
      <w:pPr>
        <w:pStyle w:val="T1"/>
        <w:keepNext w:val="0"/>
        <w:spacing w:before="0" w:after="0" w:line="240" w:lineRule="auto"/>
        <w:rPr>
          <w:rFonts w:cs="Arial"/>
          <w:color w:val="000000" w:themeColor="text1"/>
          <w:sz w:val="18"/>
          <w:szCs w:val="18"/>
          <w:lang w:val="hr-HR"/>
        </w:rPr>
      </w:pPr>
    </w:p>
    <w:p w14:paraId="68C141C4" w14:textId="77777777" w:rsidR="007C5696" w:rsidRPr="004B4498" w:rsidRDefault="0091162C" w:rsidP="007F5B1C">
      <w:pPr>
        <w:pStyle w:val="T1"/>
        <w:keepNext w:val="0"/>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16</w:t>
      </w:r>
      <w:r w:rsidR="007C5696" w:rsidRPr="004B4498">
        <w:rPr>
          <w:rFonts w:cs="Arial"/>
          <w:color w:val="000000" w:themeColor="text1"/>
          <w:sz w:val="20"/>
          <w:lang w:val="hr-HR"/>
        </w:rPr>
        <w:t xml:space="preserve">. </w:t>
      </w:r>
      <w:r w:rsidR="007C5696" w:rsidRPr="004B4498">
        <w:rPr>
          <w:rFonts w:cs="Arial"/>
          <w:color w:val="000000" w:themeColor="text1"/>
          <w:sz w:val="20"/>
          <w:lang w:val="hr-HR"/>
        </w:rPr>
        <w:tab/>
        <w:t>Financijska imovina po fer vrijednosti kroz dobit i</w:t>
      </w:r>
      <w:r w:rsidR="001C1012" w:rsidRPr="004B4498">
        <w:rPr>
          <w:rFonts w:cs="Arial"/>
          <w:color w:val="000000" w:themeColor="text1"/>
          <w:sz w:val="20"/>
          <w:lang w:val="hr-HR"/>
        </w:rPr>
        <w:t>li</w:t>
      </w:r>
      <w:r w:rsidR="007C5696" w:rsidRPr="004B4498">
        <w:rPr>
          <w:rFonts w:cs="Arial"/>
          <w:color w:val="000000" w:themeColor="text1"/>
          <w:sz w:val="20"/>
          <w:lang w:val="hr-HR"/>
        </w:rPr>
        <w:t xml:space="preserve"> gubi</w:t>
      </w:r>
      <w:r w:rsidR="001C1012" w:rsidRPr="004B4498">
        <w:rPr>
          <w:rFonts w:cs="Arial"/>
          <w:color w:val="000000" w:themeColor="text1"/>
          <w:sz w:val="20"/>
          <w:lang w:val="hr-HR"/>
        </w:rPr>
        <w:t>tak</w:t>
      </w:r>
    </w:p>
    <w:p w14:paraId="5904E002" w14:textId="77777777" w:rsidR="007C6F81" w:rsidRPr="004B4498" w:rsidRDefault="007C6F81" w:rsidP="00447AB8">
      <w:pPr>
        <w:pStyle w:val="T1"/>
        <w:keepNext w:val="0"/>
        <w:spacing w:before="0" w:after="0" w:line="240" w:lineRule="auto"/>
        <w:rPr>
          <w:rFonts w:cs="Arial"/>
          <w:color w:val="000000" w:themeColor="text1"/>
          <w:sz w:val="20"/>
          <w:lang w:val="hr-HR"/>
        </w:rPr>
      </w:pPr>
    </w:p>
    <w:tbl>
      <w:tblPr>
        <w:tblW w:w="8647" w:type="dxa"/>
        <w:tblLook w:val="04A0" w:firstRow="1" w:lastRow="0" w:firstColumn="1" w:lastColumn="0" w:noHBand="0" w:noVBand="1"/>
      </w:tblPr>
      <w:tblGrid>
        <w:gridCol w:w="5245"/>
        <w:gridCol w:w="1701"/>
        <w:gridCol w:w="1701"/>
      </w:tblGrid>
      <w:tr w:rsidR="00407734" w:rsidRPr="00BB3F2C" w14:paraId="7FD55EC1" w14:textId="77777777" w:rsidTr="00AB5E26">
        <w:trPr>
          <w:trHeight w:val="308"/>
        </w:trPr>
        <w:tc>
          <w:tcPr>
            <w:tcW w:w="5245" w:type="dxa"/>
            <w:tcBorders>
              <w:top w:val="nil"/>
              <w:left w:val="nil"/>
              <w:bottom w:val="nil"/>
              <w:right w:val="nil"/>
            </w:tcBorders>
            <w:vAlign w:val="center"/>
            <w:hideMark/>
          </w:tcPr>
          <w:p w14:paraId="2B128478" w14:textId="77777777" w:rsidR="00407734" w:rsidRPr="004B4498" w:rsidRDefault="00407734" w:rsidP="0091162C">
            <w:pPr>
              <w:rPr>
                <w:rFonts w:ascii="Arial" w:eastAsia="Calibri" w:hAnsi="Arial" w:cs="Arial"/>
                <w:color w:val="000000" w:themeColor="text1"/>
                <w:sz w:val="20"/>
                <w:szCs w:val="20"/>
                <w:lang w:val="hr-HR"/>
              </w:rPr>
            </w:pPr>
            <w:bookmarkStart w:id="636" w:name="RANGE!A3"/>
            <w:bookmarkEnd w:id="636"/>
          </w:p>
        </w:tc>
        <w:tc>
          <w:tcPr>
            <w:tcW w:w="3402" w:type="dxa"/>
            <w:gridSpan w:val="2"/>
            <w:tcBorders>
              <w:top w:val="nil"/>
              <w:left w:val="nil"/>
              <w:bottom w:val="nil"/>
              <w:right w:val="nil"/>
            </w:tcBorders>
            <w:vAlign w:val="center"/>
            <w:hideMark/>
          </w:tcPr>
          <w:p w14:paraId="0034ACCA" w14:textId="0A4655BB" w:rsidR="00407734" w:rsidRPr="004B4498" w:rsidRDefault="00407734" w:rsidP="0091162C">
            <w:pPr>
              <w:jc w:val="right"/>
              <w:rPr>
                <w:rFonts w:ascii="Arial" w:eastAsia="Calibri" w:hAnsi="Arial" w:cs="Arial"/>
                <w:b/>
                <w:bCs/>
                <w:color w:val="000000" w:themeColor="text1"/>
                <w:sz w:val="20"/>
                <w:szCs w:val="20"/>
                <w:lang w:val="hr-HR"/>
              </w:rPr>
            </w:pPr>
            <w:r w:rsidRPr="004B4498">
              <w:rPr>
                <w:rFonts w:ascii="Arial" w:eastAsia="Calibri" w:hAnsi="Arial" w:cs="Arial"/>
                <w:b/>
                <w:bCs/>
                <w:color w:val="000000" w:themeColor="text1"/>
                <w:sz w:val="20"/>
                <w:szCs w:val="20"/>
                <w:lang w:val="hr-HR"/>
              </w:rPr>
              <w:t>Grupa i Banka</w:t>
            </w:r>
          </w:p>
        </w:tc>
      </w:tr>
      <w:tr w:rsidR="00566E5A" w:rsidRPr="00BB3F2C" w14:paraId="3D9FFFE1" w14:textId="77777777" w:rsidTr="003C6F58">
        <w:trPr>
          <w:trHeight w:val="308"/>
        </w:trPr>
        <w:tc>
          <w:tcPr>
            <w:tcW w:w="5245" w:type="dxa"/>
            <w:tcBorders>
              <w:top w:val="nil"/>
              <w:left w:val="nil"/>
              <w:bottom w:val="nil"/>
              <w:right w:val="nil"/>
            </w:tcBorders>
            <w:vAlign w:val="center"/>
            <w:hideMark/>
          </w:tcPr>
          <w:p w14:paraId="37A0FF3F" w14:textId="77777777" w:rsidR="00566E5A" w:rsidRPr="004B4498" w:rsidRDefault="00566E5A" w:rsidP="00566E5A">
            <w:pPr>
              <w:jc w:val="right"/>
              <w:rPr>
                <w:rFonts w:ascii="Arial" w:eastAsia="Calibri" w:hAnsi="Arial" w:cs="Arial"/>
                <w:b/>
                <w:bCs/>
                <w:color w:val="000000" w:themeColor="text1"/>
                <w:sz w:val="20"/>
                <w:szCs w:val="20"/>
                <w:lang w:val="hr-HR"/>
              </w:rPr>
            </w:pPr>
          </w:p>
        </w:tc>
        <w:tc>
          <w:tcPr>
            <w:tcW w:w="1701" w:type="dxa"/>
            <w:vAlign w:val="bottom"/>
            <w:hideMark/>
          </w:tcPr>
          <w:p w14:paraId="772D13EF" w14:textId="5DA2B030" w:rsidR="00566E5A" w:rsidRPr="001E4D78" w:rsidRDefault="00566E5A" w:rsidP="00566E5A">
            <w:pPr>
              <w:jc w:val="right"/>
              <w:rPr>
                <w:rFonts w:ascii="Arial" w:eastAsia="Calibri" w:hAnsi="Arial" w:cs="Arial"/>
                <w:b/>
                <w:bCs/>
                <w:color w:val="000000" w:themeColor="text1"/>
                <w:sz w:val="20"/>
                <w:szCs w:val="20"/>
                <w:lang w:val="hr-HR"/>
              </w:rPr>
            </w:pPr>
            <w:r w:rsidRPr="001E4D78">
              <w:rPr>
                <w:rFonts w:ascii="Arial" w:hAnsi="Arial" w:cs="Arial"/>
                <w:b/>
                <w:bCs/>
                <w:color w:val="000000" w:themeColor="text1"/>
                <w:sz w:val="20"/>
                <w:lang w:val="hr-HR"/>
              </w:rPr>
              <w:t>31. prosinca 202</w:t>
            </w:r>
            <w:r>
              <w:rPr>
                <w:rFonts w:ascii="Arial" w:hAnsi="Arial" w:cs="Arial"/>
                <w:b/>
                <w:bCs/>
                <w:color w:val="000000" w:themeColor="text1"/>
                <w:sz w:val="20"/>
                <w:lang w:val="hr-HR"/>
              </w:rPr>
              <w:t>5</w:t>
            </w:r>
            <w:r w:rsidRPr="001E4D78">
              <w:rPr>
                <w:rFonts w:ascii="Arial" w:hAnsi="Arial" w:cs="Arial"/>
                <w:b/>
                <w:bCs/>
                <w:color w:val="000000" w:themeColor="text1"/>
                <w:sz w:val="20"/>
                <w:lang w:val="hr-HR"/>
              </w:rPr>
              <w:t>.</w:t>
            </w:r>
          </w:p>
        </w:tc>
        <w:tc>
          <w:tcPr>
            <w:tcW w:w="1701" w:type="dxa"/>
            <w:vAlign w:val="bottom"/>
            <w:hideMark/>
          </w:tcPr>
          <w:p w14:paraId="17629FFA" w14:textId="35E58C69" w:rsidR="00566E5A" w:rsidRPr="001E4D78" w:rsidRDefault="00566E5A" w:rsidP="00566E5A">
            <w:pPr>
              <w:jc w:val="right"/>
              <w:rPr>
                <w:rFonts w:ascii="Arial" w:eastAsia="Calibri" w:hAnsi="Arial" w:cs="Arial"/>
                <w:b/>
                <w:bCs/>
                <w:color w:val="000000" w:themeColor="text1"/>
                <w:sz w:val="20"/>
                <w:szCs w:val="20"/>
                <w:lang w:val="hr-HR"/>
              </w:rPr>
            </w:pPr>
            <w:r w:rsidRPr="001E4D78">
              <w:rPr>
                <w:rFonts w:ascii="Arial" w:hAnsi="Arial" w:cs="Arial"/>
                <w:b/>
                <w:bCs/>
                <w:color w:val="000000" w:themeColor="text1"/>
                <w:sz w:val="20"/>
                <w:lang w:val="hr-HR"/>
              </w:rPr>
              <w:t>31. prosinca 202</w:t>
            </w:r>
            <w:r>
              <w:rPr>
                <w:rFonts w:ascii="Arial" w:hAnsi="Arial" w:cs="Arial"/>
                <w:b/>
                <w:bCs/>
                <w:color w:val="000000" w:themeColor="text1"/>
                <w:sz w:val="20"/>
                <w:lang w:val="hr-HR"/>
              </w:rPr>
              <w:t>4</w:t>
            </w:r>
            <w:r w:rsidRPr="001E4D78">
              <w:rPr>
                <w:rFonts w:ascii="Arial" w:hAnsi="Arial" w:cs="Arial"/>
                <w:b/>
                <w:bCs/>
                <w:color w:val="000000" w:themeColor="text1"/>
                <w:sz w:val="20"/>
                <w:lang w:val="hr-HR"/>
              </w:rPr>
              <w:t>.</w:t>
            </w:r>
          </w:p>
        </w:tc>
      </w:tr>
      <w:tr w:rsidR="00566E5A" w:rsidRPr="00BB3F2C" w14:paraId="35D51AF9" w14:textId="77777777" w:rsidTr="00F959D0">
        <w:trPr>
          <w:trHeight w:val="308"/>
        </w:trPr>
        <w:tc>
          <w:tcPr>
            <w:tcW w:w="5245" w:type="dxa"/>
            <w:tcBorders>
              <w:top w:val="nil"/>
              <w:left w:val="nil"/>
              <w:bottom w:val="nil"/>
              <w:right w:val="nil"/>
            </w:tcBorders>
            <w:vAlign w:val="center"/>
            <w:hideMark/>
          </w:tcPr>
          <w:p w14:paraId="3E282E35" w14:textId="77777777" w:rsidR="00566E5A" w:rsidRPr="004B4498" w:rsidRDefault="00566E5A" w:rsidP="00566E5A">
            <w:pPr>
              <w:jc w:val="right"/>
              <w:rPr>
                <w:rFonts w:ascii="Arial" w:eastAsia="Calibri" w:hAnsi="Arial" w:cs="Arial"/>
                <w:b/>
                <w:bCs/>
                <w:color w:val="000000" w:themeColor="text1"/>
                <w:sz w:val="20"/>
                <w:szCs w:val="20"/>
                <w:lang w:val="hr-HR"/>
              </w:rPr>
            </w:pPr>
          </w:p>
        </w:tc>
        <w:tc>
          <w:tcPr>
            <w:tcW w:w="1701" w:type="dxa"/>
            <w:vAlign w:val="bottom"/>
            <w:hideMark/>
          </w:tcPr>
          <w:p w14:paraId="23AF4142" w14:textId="5221A954" w:rsidR="00566E5A" w:rsidRPr="001E4D78" w:rsidRDefault="00566E5A" w:rsidP="00566E5A">
            <w:pPr>
              <w:jc w:val="right"/>
              <w:rPr>
                <w:rFonts w:ascii="Arial" w:eastAsia="Calibri" w:hAnsi="Arial" w:cs="Arial"/>
                <w:b/>
                <w:bCs/>
                <w:color w:val="000000" w:themeColor="text1"/>
                <w:sz w:val="20"/>
                <w:szCs w:val="20"/>
                <w:lang w:val="hr-HR"/>
              </w:rPr>
            </w:pPr>
            <w:r w:rsidRPr="001E4D78">
              <w:rPr>
                <w:rFonts w:ascii="Arial" w:hAnsi="Arial" w:cs="Arial"/>
                <w:b/>
                <w:bCs/>
                <w:color w:val="000000" w:themeColor="text1"/>
                <w:sz w:val="20"/>
                <w:lang w:val="hr-HR"/>
              </w:rPr>
              <w:t>000 eura</w:t>
            </w:r>
          </w:p>
        </w:tc>
        <w:tc>
          <w:tcPr>
            <w:tcW w:w="1701" w:type="dxa"/>
            <w:vAlign w:val="bottom"/>
            <w:hideMark/>
          </w:tcPr>
          <w:p w14:paraId="1567452A" w14:textId="7166356A" w:rsidR="00566E5A" w:rsidRPr="001E4D78" w:rsidRDefault="00566E5A" w:rsidP="00566E5A">
            <w:pPr>
              <w:jc w:val="right"/>
              <w:rPr>
                <w:rFonts w:ascii="Arial" w:eastAsia="Calibri" w:hAnsi="Arial" w:cs="Arial"/>
                <w:b/>
                <w:bCs/>
                <w:color w:val="000000" w:themeColor="text1"/>
                <w:sz w:val="20"/>
                <w:szCs w:val="20"/>
                <w:lang w:val="hr-HR"/>
              </w:rPr>
            </w:pPr>
            <w:r w:rsidRPr="001E4D78">
              <w:rPr>
                <w:rFonts w:ascii="Arial" w:hAnsi="Arial" w:cs="Arial"/>
                <w:b/>
                <w:bCs/>
                <w:color w:val="000000" w:themeColor="text1"/>
                <w:sz w:val="20"/>
                <w:lang w:val="hr-HR"/>
              </w:rPr>
              <w:t>000 eura</w:t>
            </w:r>
          </w:p>
        </w:tc>
      </w:tr>
      <w:tr w:rsidR="00566E5A" w:rsidRPr="00BB3F2C" w14:paraId="01CBBC8F" w14:textId="77777777" w:rsidTr="00E03EAB">
        <w:trPr>
          <w:trHeight w:val="308"/>
        </w:trPr>
        <w:tc>
          <w:tcPr>
            <w:tcW w:w="5245" w:type="dxa"/>
            <w:tcBorders>
              <w:top w:val="nil"/>
              <w:left w:val="nil"/>
              <w:bottom w:val="nil"/>
              <w:right w:val="nil"/>
            </w:tcBorders>
            <w:vAlign w:val="bottom"/>
            <w:hideMark/>
          </w:tcPr>
          <w:p w14:paraId="4B789D92" w14:textId="77777777" w:rsidR="00566E5A" w:rsidRPr="004B4498" w:rsidRDefault="00566E5A" w:rsidP="00566E5A">
            <w:pPr>
              <w:rPr>
                <w:rFonts w:ascii="Arial" w:eastAsia="Calibri" w:hAnsi="Arial" w:cs="Arial"/>
                <w:b/>
                <w:bCs/>
                <w:i/>
                <w:iCs/>
                <w:color w:val="000000" w:themeColor="text1"/>
                <w:sz w:val="20"/>
                <w:szCs w:val="20"/>
                <w:lang w:val="hr-HR"/>
              </w:rPr>
            </w:pPr>
            <w:r w:rsidRPr="004B4498">
              <w:rPr>
                <w:rFonts w:ascii="Arial" w:eastAsia="Calibri" w:hAnsi="Arial" w:cs="Arial"/>
                <w:b/>
                <w:bCs/>
                <w:i/>
                <w:iCs/>
                <w:color w:val="000000" w:themeColor="text1"/>
                <w:sz w:val="20"/>
                <w:szCs w:val="20"/>
                <w:lang w:val="hr-HR"/>
              </w:rPr>
              <w:t>Krediti po FVRDG:</w:t>
            </w:r>
          </w:p>
        </w:tc>
        <w:tc>
          <w:tcPr>
            <w:tcW w:w="1701" w:type="dxa"/>
            <w:tcBorders>
              <w:top w:val="nil"/>
              <w:left w:val="nil"/>
              <w:right w:val="nil"/>
            </w:tcBorders>
            <w:vAlign w:val="bottom"/>
            <w:hideMark/>
          </w:tcPr>
          <w:p w14:paraId="2458FCAF" w14:textId="2A16B227" w:rsidR="00566E5A" w:rsidRPr="004B4498" w:rsidRDefault="00566E5A" w:rsidP="00566E5A">
            <w:pPr>
              <w:jc w:val="right"/>
              <w:rPr>
                <w:rFonts w:ascii="Arial" w:eastAsia="Calibri" w:hAnsi="Arial" w:cs="Arial"/>
                <w:color w:val="000000" w:themeColor="text1"/>
                <w:sz w:val="20"/>
                <w:szCs w:val="20"/>
                <w:lang w:val="hr-HR"/>
              </w:rPr>
            </w:pPr>
          </w:p>
        </w:tc>
        <w:tc>
          <w:tcPr>
            <w:tcW w:w="1701" w:type="dxa"/>
            <w:tcBorders>
              <w:top w:val="nil"/>
              <w:left w:val="nil"/>
              <w:right w:val="nil"/>
            </w:tcBorders>
            <w:vAlign w:val="bottom"/>
            <w:hideMark/>
          </w:tcPr>
          <w:p w14:paraId="04E289C3" w14:textId="77777777" w:rsidR="00566E5A" w:rsidRPr="004B4498" w:rsidRDefault="00566E5A" w:rsidP="00566E5A">
            <w:pPr>
              <w:jc w:val="right"/>
              <w:rPr>
                <w:rFonts w:ascii="Arial" w:eastAsia="Calibri" w:hAnsi="Arial" w:cs="Arial"/>
                <w:color w:val="000000" w:themeColor="text1"/>
                <w:sz w:val="20"/>
                <w:szCs w:val="20"/>
                <w:lang w:val="hr-HR"/>
              </w:rPr>
            </w:pPr>
          </w:p>
        </w:tc>
      </w:tr>
      <w:tr w:rsidR="00566E5A" w:rsidRPr="00BB3F2C" w14:paraId="78690661" w14:textId="77777777" w:rsidTr="00B91F68">
        <w:trPr>
          <w:trHeight w:val="308"/>
        </w:trPr>
        <w:tc>
          <w:tcPr>
            <w:tcW w:w="5245" w:type="dxa"/>
            <w:tcBorders>
              <w:top w:val="nil"/>
              <w:left w:val="nil"/>
              <w:bottom w:val="nil"/>
              <w:right w:val="nil"/>
            </w:tcBorders>
            <w:vAlign w:val="bottom"/>
            <w:hideMark/>
          </w:tcPr>
          <w:p w14:paraId="000D6EB4" w14:textId="77777777" w:rsidR="00566E5A" w:rsidRPr="004B4498" w:rsidRDefault="00566E5A" w:rsidP="00566E5A">
            <w:pPr>
              <w:rPr>
                <w:rFonts w:ascii="Arial" w:eastAsia="Calibri" w:hAnsi="Arial" w:cs="Arial"/>
                <w:color w:val="000000" w:themeColor="text1"/>
                <w:sz w:val="20"/>
                <w:szCs w:val="20"/>
                <w:lang w:val="hr-HR"/>
              </w:rPr>
            </w:pPr>
            <w:r w:rsidRPr="004B4498">
              <w:rPr>
                <w:rFonts w:ascii="Arial" w:eastAsia="Calibri" w:hAnsi="Arial" w:cs="Arial"/>
                <w:color w:val="000000" w:themeColor="text1"/>
                <w:sz w:val="20"/>
                <w:szCs w:val="20"/>
                <w:lang w:val="hr-HR"/>
              </w:rPr>
              <w:t>Mezzanine krediti</w:t>
            </w:r>
          </w:p>
        </w:tc>
        <w:tc>
          <w:tcPr>
            <w:tcW w:w="1701" w:type="dxa"/>
            <w:tcBorders>
              <w:top w:val="nil"/>
              <w:left w:val="nil"/>
              <w:bottom w:val="nil"/>
              <w:right w:val="nil"/>
            </w:tcBorders>
            <w:vAlign w:val="bottom"/>
          </w:tcPr>
          <w:p w14:paraId="5C481B23" w14:textId="407AF8E7" w:rsidR="00566E5A" w:rsidRPr="008B19A2" w:rsidRDefault="008A06A6" w:rsidP="00566E5A">
            <w:pPr>
              <w:jc w:val="right"/>
              <w:rPr>
                <w:rFonts w:ascii="Arial" w:eastAsia="Calibri" w:hAnsi="Arial" w:cs="Arial"/>
                <w:color w:val="000000" w:themeColor="text1"/>
                <w:sz w:val="20"/>
                <w:szCs w:val="20"/>
                <w:lang w:val="hr-HR"/>
              </w:rPr>
            </w:pPr>
            <w:r w:rsidRPr="008A06A6">
              <w:rPr>
                <w:rFonts w:ascii="Arial" w:eastAsia="Calibri" w:hAnsi="Arial" w:cs="Arial"/>
                <w:color w:val="000000" w:themeColor="text1"/>
                <w:sz w:val="20"/>
                <w:szCs w:val="20"/>
                <w:lang w:val="hr-HR"/>
              </w:rPr>
              <w:t>30.935</w:t>
            </w:r>
          </w:p>
        </w:tc>
        <w:tc>
          <w:tcPr>
            <w:tcW w:w="1701" w:type="dxa"/>
            <w:tcBorders>
              <w:top w:val="nil"/>
              <w:left w:val="nil"/>
              <w:bottom w:val="nil"/>
              <w:right w:val="nil"/>
            </w:tcBorders>
            <w:vAlign w:val="center"/>
          </w:tcPr>
          <w:p w14:paraId="5545F8DC" w14:textId="43DB5999" w:rsidR="00566E5A" w:rsidRPr="00E87F94" w:rsidRDefault="00566E5A" w:rsidP="00566E5A">
            <w:pPr>
              <w:jc w:val="right"/>
              <w:rPr>
                <w:rFonts w:ascii="Arial" w:eastAsia="Calibri" w:hAnsi="Arial" w:cs="Arial"/>
                <w:sz w:val="20"/>
                <w:szCs w:val="20"/>
                <w:lang w:val="hr-HR"/>
              </w:rPr>
            </w:pPr>
            <w:r w:rsidRPr="008B19A2">
              <w:rPr>
                <w:rFonts w:ascii="Arial" w:hAnsi="Arial" w:cs="Arial"/>
                <w:color w:val="000000"/>
                <w:sz w:val="20"/>
                <w:szCs w:val="20"/>
              </w:rPr>
              <w:t xml:space="preserve">                32.233 </w:t>
            </w:r>
          </w:p>
        </w:tc>
      </w:tr>
      <w:tr w:rsidR="00566E5A" w:rsidRPr="00BB3F2C" w14:paraId="2E92577F" w14:textId="77777777" w:rsidTr="00B91F68">
        <w:trPr>
          <w:trHeight w:val="308"/>
        </w:trPr>
        <w:tc>
          <w:tcPr>
            <w:tcW w:w="5245" w:type="dxa"/>
            <w:tcBorders>
              <w:top w:val="nil"/>
              <w:left w:val="nil"/>
              <w:bottom w:val="nil"/>
              <w:right w:val="nil"/>
            </w:tcBorders>
            <w:vAlign w:val="bottom"/>
            <w:hideMark/>
          </w:tcPr>
          <w:p w14:paraId="7026BE1B" w14:textId="77777777" w:rsidR="00566E5A" w:rsidRPr="004B4498" w:rsidRDefault="00566E5A" w:rsidP="00566E5A">
            <w:pPr>
              <w:jc w:val="right"/>
              <w:rPr>
                <w:rFonts w:ascii="Arial" w:eastAsia="Calibri" w:hAnsi="Arial" w:cs="Arial"/>
                <w:color w:val="000000" w:themeColor="text1"/>
                <w:sz w:val="20"/>
                <w:szCs w:val="20"/>
                <w:lang w:val="hr-HR"/>
              </w:rPr>
            </w:pPr>
          </w:p>
        </w:tc>
        <w:tc>
          <w:tcPr>
            <w:tcW w:w="1701" w:type="dxa"/>
            <w:tcBorders>
              <w:top w:val="single" w:sz="8" w:space="0" w:color="auto"/>
              <w:left w:val="nil"/>
              <w:bottom w:val="single" w:sz="12" w:space="0" w:color="auto"/>
              <w:right w:val="nil"/>
            </w:tcBorders>
            <w:vAlign w:val="bottom"/>
          </w:tcPr>
          <w:p w14:paraId="69ECDAB9" w14:textId="341ABD66" w:rsidR="00566E5A" w:rsidRPr="008B19A2" w:rsidRDefault="008A06A6" w:rsidP="00566E5A">
            <w:pPr>
              <w:jc w:val="right"/>
              <w:rPr>
                <w:rFonts w:ascii="Arial" w:eastAsia="Calibri" w:hAnsi="Arial" w:cs="Arial"/>
                <w:b/>
                <w:bCs/>
                <w:color w:val="000000" w:themeColor="text1"/>
                <w:sz w:val="20"/>
                <w:szCs w:val="20"/>
                <w:lang w:val="hr-HR"/>
              </w:rPr>
            </w:pPr>
            <w:r w:rsidRPr="008A06A6">
              <w:rPr>
                <w:rFonts w:ascii="Arial" w:eastAsia="Calibri" w:hAnsi="Arial" w:cs="Arial"/>
                <w:b/>
                <w:bCs/>
                <w:color w:val="000000" w:themeColor="text1"/>
                <w:sz w:val="20"/>
                <w:szCs w:val="20"/>
                <w:lang w:val="hr-HR"/>
              </w:rPr>
              <w:t>30.935</w:t>
            </w:r>
          </w:p>
        </w:tc>
        <w:tc>
          <w:tcPr>
            <w:tcW w:w="1701" w:type="dxa"/>
            <w:tcBorders>
              <w:top w:val="single" w:sz="8" w:space="0" w:color="auto"/>
              <w:left w:val="nil"/>
              <w:bottom w:val="single" w:sz="12" w:space="0" w:color="auto"/>
              <w:right w:val="nil"/>
            </w:tcBorders>
            <w:vAlign w:val="center"/>
          </w:tcPr>
          <w:p w14:paraId="3E8FD2AF" w14:textId="62F94AE8" w:rsidR="00566E5A" w:rsidRPr="00E87F94" w:rsidRDefault="00566E5A" w:rsidP="00566E5A">
            <w:pPr>
              <w:jc w:val="right"/>
              <w:rPr>
                <w:rFonts w:ascii="Arial" w:eastAsia="Calibri" w:hAnsi="Arial" w:cs="Arial"/>
                <w:b/>
                <w:bCs/>
                <w:sz w:val="20"/>
                <w:szCs w:val="20"/>
                <w:lang w:val="hr-HR"/>
              </w:rPr>
            </w:pPr>
            <w:r w:rsidRPr="008B19A2">
              <w:rPr>
                <w:rFonts w:ascii="Arial" w:hAnsi="Arial" w:cs="Arial"/>
                <w:b/>
                <w:bCs/>
                <w:color w:val="000000"/>
                <w:sz w:val="20"/>
                <w:szCs w:val="20"/>
              </w:rPr>
              <w:t xml:space="preserve">                32.233 </w:t>
            </w:r>
          </w:p>
        </w:tc>
      </w:tr>
      <w:tr w:rsidR="00566E5A" w:rsidRPr="00BB3F2C" w14:paraId="28AEFB66" w14:textId="77777777" w:rsidTr="00B91F68">
        <w:trPr>
          <w:trHeight w:val="308"/>
        </w:trPr>
        <w:tc>
          <w:tcPr>
            <w:tcW w:w="5245" w:type="dxa"/>
            <w:tcBorders>
              <w:top w:val="nil"/>
              <w:left w:val="nil"/>
              <w:bottom w:val="nil"/>
              <w:right w:val="nil"/>
            </w:tcBorders>
            <w:vAlign w:val="bottom"/>
            <w:hideMark/>
          </w:tcPr>
          <w:p w14:paraId="3F336766" w14:textId="77777777" w:rsidR="00566E5A" w:rsidRPr="004B4498" w:rsidRDefault="00566E5A" w:rsidP="00566E5A">
            <w:pPr>
              <w:jc w:val="right"/>
              <w:rPr>
                <w:rFonts w:ascii="Arial" w:eastAsia="Calibri" w:hAnsi="Arial" w:cs="Arial"/>
                <w:b/>
                <w:bCs/>
                <w:color w:val="000000" w:themeColor="text1"/>
                <w:sz w:val="20"/>
                <w:szCs w:val="20"/>
                <w:lang w:val="hr-HR"/>
              </w:rPr>
            </w:pPr>
          </w:p>
        </w:tc>
        <w:tc>
          <w:tcPr>
            <w:tcW w:w="1701" w:type="dxa"/>
            <w:tcBorders>
              <w:top w:val="single" w:sz="12" w:space="0" w:color="auto"/>
              <w:left w:val="nil"/>
              <w:bottom w:val="nil"/>
              <w:right w:val="nil"/>
            </w:tcBorders>
            <w:vAlign w:val="bottom"/>
          </w:tcPr>
          <w:p w14:paraId="5005C216" w14:textId="77777777" w:rsidR="00566E5A" w:rsidRPr="008B19A2" w:rsidRDefault="00566E5A" w:rsidP="00566E5A">
            <w:pPr>
              <w:jc w:val="right"/>
              <w:rPr>
                <w:rFonts w:ascii="Arial" w:eastAsia="Calibri" w:hAnsi="Arial" w:cs="Arial"/>
                <w:color w:val="000000" w:themeColor="text1"/>
                <w:sz w:val="20"/>
                <w:szCs w:val="20"/>
                <w:lang w:val="hr-HR"/>
              </w:rPr>
            </w:pPr>
          </w:p>
        </w:tc>
        <w:tc>
          <w:tcPr>
            <w:tcW w:w="1701" w:type="dxa"/>
            <w:tcBorders>
              <w:top w:val="single" w:sz="12" w:space="0" w:color="auto"/>
              <w:left w:val="nil"/>
              <w:bottom w:val="nil"/>
              <w:right w:val="nil"/>
            </w:tcBorders>
            <w:vAlign w:val="bottom"/>
          </w:tcPr>
          <w:p w14:paraId="07F3A288" w14:textId="77777777" w:rsidR="00566E5A" w:rsidRPr="004B4498" w:rsidRDefault="00566E5A" w:rsidP="00566E5A">
            <w:pPr>
              <w:jc w:val="right"/>
              <w:rPr>
                <w:rFonts w:ascii="Arial" w:eastAsia="Calibri" w:hAnsi="Arial" w:cs="Arial"/>
                <w:color w:val="000000" w:themeColor="text1"/>
                <w:sz w:val="20"/>
                <w:szCs w:val="20"/>
                <w:lang w:val="hr-HR"/>
              </w:rPr>
            </w:pPr>
          </w:p>
        </w:tc>
      </w:tr>
      <w:tr w:rsidR="00566E5A" w:rsidRPr="00BB3F2C" w14:paraId="4868AE47" w14:textId="77777777" w:rsidTr="00B91F68">
        <w:trPr>
          <w:trHeight w:val="308"/>
        </w:trPr>
        <w:tc>
          <w:tcPr>
            <w:tcW w:w="5245" w:type="dxa"/>
            <w:tcBorders>
              <w:top w:val="nil"/>
              <w:left w:val="nil"/>
              <w:bottom w:val="nil"/>
              <w:right w:val="nil"/>
            </w:tcBorders>
            <w:vAlign w:val="bottom"/>
            <w:hideMark/>
          </w:tcPr>
          <w:p w14:paraId="5BEF302D" w14:textId="77777777" w:rsidR="00566E5A" w:rsidRPr="004B4498" w:rsidRDefault="00566E5A" w:rsidP="00566E5A">
            <w:pPr>
              <w:rPr>
                <w:rFonts w:ascii="Arial" w:eastAsia="Calibri" w:hAnsi="Arial" w:cs="Arial"/>
                <w:b/>
                <w:bCs/>
                <w:i/>
                <w:iCs/>
                <w:color w:val="000000" w:themeColor="text1"/>
                <w:sz w:val="20"/>
                <w:szCs w:val="20"/>
                <w:lang w:val="hr-HR"/>
              </w:rPr>
            </w:pPr>
            <w:r w:rsidRPr="004B4498">
              <w:rPr>
                <w:rFonts w:ascii="Arial" w:eastAsia="Calibri" w:hAnsi="Arial" w:cs="Arial"/>
                <w:b/>
                <w:bCs/>
                <w:i/>
                <w:iCs/>
                <w:color w:val="000000" w:themeColor="text1"/>
                <w:sz w:val="20"/>
                <w:szCs w:val="20"/>
                <w:lang w:val="hr-HR"/>
              </w:rPr>
              <w:t>Ulaganja u investicijske fondove:</w:t>
            </w:r>
          </w:p>
        </w:tc>
        <w:tc>
          <w:tcPr>
            <w:tcW w:w="1701" w:type="dxa"/>
            <w:tcBorders>
              <w:top w:val="nil"/>
              <w:left w:val="nil"/>
              <w:right w:val="nil"/>
            </w:tcBorders>
            <w:vAlign w:val="bottom"/>
          </w:tcPr>
          <w:p w14:paraId="096EC1D5" w14:textId="77777777" w:rsidR="00566E5A" w:rsidRPr="008B19A2" w:rsidRDefault="00566E5A" w:rsidP="00566E5A">
            <w:pPr>
              <w:jc w:val="right"/>
              <w:rPr>
                <w:rFonts w:ascii="Arial" w:eastAsia="Calibri" w:hAnsi="Arial" w:cs="Arial"/>
                <w:color w:val="000000" w:themeColor="text1"/>
                <w:sz w:val="20"/>
                <w:szCs w:val="20"/>
                <w:lang w:val="hr-HR"/>
              </w:rPr>
            </w:pPr>
          </w:p>
        </w:tc>
        <w:tc>
          <w:tcPr>
            <w:tcW w:w="1701" w:type="dxa"/>
            <w:tcBorders>
              <w:top w:val="nil"/>
              <w:left w:val="nil"/>
              <w:right w:val="nil"/>
            </w:tcBorders>
            <w:vAlign w:val="bottom"/>
          </w:tcPr>
          <w:p w14:paraId="790ED0AE" w14:textId="77777777" w:rsidR="00566E5A" w:rsidRPr="004B4498" w:rsidRDefault="00566E5A" w:rsidP="00566E5A">
            <w:pPr>
              <w:jc w:val="right"/>
              <w:rPr>
                <w:rFonts w:ascii="Arial" w:eastAsia="Calibri" w:hAnsi="Arial" w:cs="Arial"/>
                <w:color w:val="000000" w:themeColor="text1"/>
                <w:sz w:val="20"/>
                <w:szCs w:val="20"/>
                <w:lang w:val="hr-HR"/>
              </w:rPr>
            </w:pPr>
          </w:p>
        </w:tc>
      </w:tr>
      <w:tr w:rsidR="00566E5A" w:rsidRPr="00BB3F2C" w14:paraId="5E3C9466" w14:textId="77777777" w:rsidTr="00B91F68">
        <w:trPr>
          <w:trHeight w:val="339"/>
        </w:trPr>
        <w:tc>
          <w:tcPr>
            <w:tcW w:w="5245" w:type="dxa"/>
            <w:tcBorders>
              <w:top w:val="nil"/>
              <w:left w:val="nil"/>
              <w:bottom w:val="nil"/>
              <w:right w:val="nil"/>
            </w:tcBorders>
            <w:vAlign w:val="bottom"/>
            <w:hideMark/>
          </w:tcPr>
          <w:p w14:paraId="72F2B86D" w14:textId="77777777" w:rsidR="00566E5A" w:rsidRPr="004B4498" w:rsidRDefault="00566E5A" w:rsidP="00566E5A">
            <w:pPr>
              <w:rPr>
                <w:rFonts w:ascii="Arial" w:eastAsia="Calibri" w:hAnsi="Arial" w:cs="Arial"/>
                <w:color w:val="000000" w:themeColor="text1"/>
                <w:sz w:val="20"/>
                <w:szCs w:val="20"/>
                <w:lang w:val="hr-HR"/>
              </w:rPr>
            </w:pPr>
            <w:r w:rsidRPr="004B4498">
              <w:rPr>
                <w:rFonts w:ascii="Arial" w:eastAsia="Calibri" w:hAnsi="Arial" w:cs="Arial"/>
                <w:color w:val="000000" w:themeColor="text1"/>
                <w:sz w:val="20"/>
                <w:szCs w:val="20"/>
                <w:lang w:val="hr-HR"/>
              </w:rPr>
              <w:t>Udjeli u investicijskim fondovima po FVRDG</w:t>
            </w:r>
          </w:p>
        </w:tc>
        <w:tc>
          <w:tcPr>
            <w:tcW w:w="1701" w:type="dxa"/>
            <w:tcBorders>
              <w:top w:val="nil"/>
              <w:left w:val="nil"/>
              <w:bottom w:val="nil"/>
              <w:right w:val="nil"/>
            </w:tcBorders>
            <w:vAlign w:val="bottom"/>
          </w:tcPr>
          <w:p w14:paraId="2AE11A7C" w14:textId="497E2CE5" w:rsidR="00566E5A" w:rsidRPr="008B19A2" w:rsidRDefault="008A06A6" w:rsidP="00566E5A">
            <w:pPr>
              <w:jc w:val="right"/>
              <w:rPr>
                <w:rFonts w:ascii="Arial" w:eastAsia="Calibri" w:hAnsi="Arial" w:cs="Arial"/>
                <w:color w:val="000000" w:themeColor="text1"/>
                <w:sz w:val="20"/>
                <w:szCs w:val="20"/>
                <w:lang w:val="hr-HR"/>
              </w:rPr>
            </w:pPr>
            <w:r w:rsidRPr="008A06A6">
              <w:rPr>
                <w:rFonts w:ascii="Arial" w:eastAsia="Calibri" w:hAnsi="Arial" w:cs="Arial"/>
                <w:color w:val="000000" w:themeColor="text1"/>
                <w:sz w:val="20"/>
                <w:szCs w:val="20"/>
                <w:lang w:val="hr-HR"/>
              </w:rPr>
              <w:t>49.648</w:t>
            </w:r>
          </w:p>
        </w:tc>
        <w:tc>
          <w:tcPr>
            <w:tcW w:w="1701" w:type="dxa"/>
            <w:tcBorders>
              <w:top w:val="nil"/>
              <w:left w:val="nil"/>
              <w:bottom w:val="nil"/>
              <w:right w:val="nil"/>
            </w:tcBorders>
            <w:vAlign w:val="center"/>
          </w:tcPr>
          <w:p w14:paraId="18C1CF5B" w14:textId="096A7AAC" w:rsidR="00566E5A" w:rsidRPr="00E87F94" w:rsidRDefault="00566E5A" w:rsidP="00566E5A">
            <w:pPr>
              <w:jc w:val="right"/>
              <w:rPr>
                <w:rFonts w:ascii="Arial" w:eastAsia="Calibri" w:hAnsi="Arial" w:cs="Arial"/>
                <w:sz w:val="20"/>
                <w:szCs w:val="20"/>
                <w:lang w:val="hr-HR"/>
              </w:rPr>
            </w:pPr>
            <w:r w:rsidRPr="008B19A2">
              <w:rPr>
                <w:rFonts w:ascii="Arial" w:hAnsi="Arial" w:cs="Arial"/>
                <w:color w:val="000000"/>
                <w:sz w:val="20"/>
                <w:szCs w:val="20"/>
              </w:rPr>
              <w:t xml:space="preserve">                34.529 </w:t>
            </w:r>
          </w:p>
        </w:tc>
      </w:tr>
      <w:tr w:rsidR="00566E5A" w:rsidRPr="00BB3F2C" w14:paraId="66699D18" w14:textId="77777777" w:rsidTr="00B91F68">
        <w:trPr>
          <w:trHeight w:val="308"/>
        </w:trPr>
        <w:tc>
          <w:tcPr>
            <w:tcW w:w="5245" w:type="dxa"/>
            <w:tcBorders>
              <w:top w:val="nil"/>
              <w:left w:val="nil"/>
              <w:bottom w:val="nil"/>
              <w:right w:val="nil"/>
            </w:tcBorders>
            <w:vAlign w:val="bottom"/>
            <w:hideMark/>
          </w:tcPr>
          <w:p w14:paraId="5515EBB0" w14:textId="77777777" w:rsidR="00566E5A" w:rsidRPr="004B4498" w:rsidRDefault="00566E5A" w:rsidP="00566E5A">
            <w:pPr>
              <w:jc w:val="right"/>
              <w:rPr>
                <w:rFonts w:ascii="Arial" w:eastAsia="Calibri" w:hAnsi="Arial" w:cs="Arial"/>
                <w:color w:val="000000" w:themeColor="text1"/>
                <w:sz w:val="20"/>
                <w:szCs w:val="20"/>
                <w:lang w:val="hr-HR"/>
              </w:rPr>
            </w:pPr>
          </w:p>
        </w:tc>
        <w:tc>
          <w:tcPr>
            <w:tcW w:w="1701" w:type="dxa"/>
            <w:tcBorders>
              <w:top w:val="single" w:sz="8" w:space="0" w:color="auto"/>
              <w:left w:val="nil"/>
              <w:bottom w:val="single" w:sz="12" w:space="0" w:color="auto"/>
              <w:right w:val="nil"/>
            </w:tcBorders>
            <w:vAlign w:val="bottom"/>
          </w:tcPr>
          <w:p w14:paraId="79D0B30C" w14:textId="12B53F4F" w:rsidR="00566E5A" w:rsidRPr="008B19A2" w:rsidRDefault="008A06A6" w:rsidP="00566E5A">
            <w:pPr>
              <w:jc w:val="right"/>
              <w:rPr>
                <w:rFonts w:ascii="Arial" w:eastAsia="Calibri" w:hAnsi="Arial" w:cs="Arial"/>
                <w:b/>
                <w:bCs/>
                <w:color w:val="000000" w:themeColor="text1"/>
                <w:sz w:val="20"/>
                <w:szCs w:val="20"/>
                <w:lang w:val="hr-HR"/>
              </w:rPr>
            </w:pPr>
            <w:r w:rsidRPr="008A06A6">
              <w:rPr>
                <w:rFonts w:ascii="Arial" w:eastAsia="Calibri" w:hAnsi="Arial" w:cs="Arial"/>
                <w:b/>
                <w:bCs/>
                <w:color w:val="000000" w:themeColor="text1"/>
                <w:sz w:val="20"/>
                <w:szCs w:val="20"/>
                <w:lang w:val="hr-HR"/>
              </w:rPr>
              <w:t>49.648</w:t>
            </w:r>
          </w:p>
        </w:tc>
        <w:tc>
          <w:tcPr>
            <w:tcW w:w="1701" w:type="dxa"/>
            <w:tcBorders>
              <w:top w:val="single" w:sz="8" w:space="0" w:color="auto"/>
              <w:left w:val="nil"/>
              <w:bottom w:val="single" w:sz="12" w:space="0" w:color="auto"/>
              <w:right w:val="nil"/>
            </w:tcBorders>
            <w:vAlign w:val="center"/>
          </w:tcPr>
          <w:p w14:paraId="5671CA45" w14:textId="3465F2B2" w:rsidR="00566E5A" w:rsidRPr="00E87F94" w:rsidRDefault="00566E5A" w:rsidP="00566E5A">
            <w:pPr>
              <w:jc w:val="right"/>
              <w:rPr>
                <w:rFonts w:ascii="Arial" w:eastAsia="Calibri" w:hAnsi="Arial" w:cs="Arial"/>
                <w:b/>
                <w:bCs/>
                <w:sz w:val="20"/>
                <w:szCs w:val="20"/>
                <w:lang w:val="hr-HR"/>
              </w:rPr>
            </w:pPr>
            <w:r w:rsidRPr="008B19A2">
              <w:rPr>
                <w:rFonts w:ascii="Arial" w:hAnsi="Arial" w:cs="Arial"/>
                <w:b/>
                <w:bCs/>
                <w:color w:val="000000"/>
                <w:sz w:val="20"/>
                <w:szCs w:val="20"/>
              </w:rPr>
              <w:t xml:space="preserve">                34.529 </w:t>
            </w:r>
          </w:p>
        </w:tc>
      </w:tr>
      <w:tr w:rsidR="00566E5A" w:rsidRPr="00BB3F2C" w14:paraId="0C59461D" w14:textId="77777777" w:rsidTr="00B91F68">
        <w:trPr>
          <w:trHeight w:val="308"/>
        </w:trPr>
        <w:tc>
          <w:tcPr>
            <w:tcW w:w="5245" w:type="dxa"/>
            <w:tcBorders>
              <w:top w:val="nil"/>
              <w:left w:val="nil"/>
              <w:bottom w:val="nil"/>
              <w:right w:val="nil"/>
            </w:tcBorders>
            <w:vAlign w:val="bottom"/>
            <w:hideMark/>
          </w:tcPr>
          <w:p w14:paraId="7CBC8E5D" w14:textId="77777777" w:rsidR="00566E5A" w:rsidRPr="004B4498" w:rsidRDefault="00566E5A" w:rsidP="00566E5A">
            <w:pPr>
              <w:jc w:val="right"/>
              <w:rPr>
                <w:rFonts w:ascii="Arial" w:eastAsia="Calibri" w:hAnsi="Arial" w:cs="Arial"/>
                <w:b/>
                <w:bCs/>
                <w:color w:val="000000" w:themeColor="text1"/>
                <w:sz w:val="20"/>
                <w:szCs w:val="20"/>
                <w:lang w:val="hr-HR"/>
              </w:rPr>
            </w:pPr>
          </w:p>
        </w:tc>
        <w:tc>
          <w:tcPr>
            <w:tcW w:w="1701" w:type="dxa"/>
            <w:tcBorders>
              <w:top w:val="single" w:sz="12" w:space="0" w:color="auto"/>
              <w:left w:val="nil"/>
              <w:right w:val="nil"/>
            </w:tcBorders>
            <w:vAlign w:val="bottom"/>
          </w:tcPr>
          <w:p w14:paraId="4D15E028" w14:textId="77777777" w:rsidR="00566E5A" w:rsidRPr="008B19A2" w:rsidRDefault="00566E5A" w:rsidP="00566E5A">
            <w:pPr>
              <w:jc w:val="right"/>
              <w:rPr>
                <w:rFonts w:ascii="Arial" w:eastAsia="Calibri" w:hAnsi="Arial" w:cs="Arial"/>
                <w:color w:val="000000" w:themeColor="text1"/>
                <w:sz w:val="20"/>
                <w:szCs w:val="20"/>
                <w:lang w:val="hr-HR"/>
              </w:rPr>
            </w:pPr>
          </w:p>
        </w:tc>
        <w:tc>
          <w:tcPr>
            <w:tcW w:w="1701" w:type="dxa"/>
            <w:tcBorders>
              <w:top w:val="single" w:sz="12" w:space="0" w:color="auto"/>
              <w:left w:val="nil"/>
              <w:right w:val="nil"/>
            </w:tcBorders>
            <w:vAlign w:val="bottom"/>
          </w:tcPr>
          <w:p w14:paraId="5B454AF3" w14:textId="77777777" w:rsidR="00566E5A" w:rsidRPr="004B4498" w:rsidRDefault="00566E5A" w:rsidP="00566E5A">
            <w:pPr>
              <w:jc w:val="right"/>
              <w:rPr>
                <w:rFonts w:ascii="Arial" w:eastAsia="Calibri" w:hAnsi="Arial" w:cs="Arial"/>
                <w:color w:val="000000" w:themeColor="text1"/>
                <w:sz w:val="20"/>
                <w:szCs w:val="20"/>
                <w:lang w:val="hr-HR"/>
              </w:rPr>
            </w:pPr>
          </w:p>
        </w:tc>
      </w:tr>
      <w:tr w:rsidR="00566E5A" w:rsidRPr="00BB3F2C" w14:paraId="50B2A321" w14:textId="77777777" w:rsidTr="00B91F68">
        <w:trPr>
          <w:trHeight w:val="377"/>
        </w:trPr>
        <w:tc>
          <w:tcPr>
            <w:tcW w:w="5245" w:type="dxa"/>
            <w:tcBorders>
              <w:top w:val="nil"/>
              <w:left w:val="nil"/>
              <w:bottom w:val="nil"/>
              <w:right w:val="nil"/>
            </w:tcBorders>
            <w:vAlign w:val="bottom"/>
            <w:hideMark/>
          </w:tcPr>
          <w:p w14:paraId="57E38759" w14:textId="77777777" w:rsidR="00566E5A" w:rsidRPr="004B4498" w:rsidRDefault="00566E5A" w:rsidP="00566E5A">
            <w:pPr>
              <w:rPr>
                <w:rFonts w:ascii="Arial" w:eastAsia="Calibri" w:hAnsi="Arial" w:cs="Arial"/>
                <w:b/>
                <w:bCs/>
                <w:i/>
                <w:iCs/>
                <w:color w:val="000000" w:themeColor="text1"/>
                <w:sz w:val="20"/>
                <w:szCs w:val="20"/>
                <w:lang w:val="hr-HR"/>
              </w:rPr>
            </w:pPr>
            <w:r w:rsidRPr="004B4498">
              <w:rPr>
                <w:rFonts w:ascii="Arial" w:eastAsia="Calibri" w:hAnsi="Arial" w:cs="Arial"/>
                <w:b/>
                <w:bCs/>
                <w:i/>
                <w:iCs/>
                <w:color w:val="000000" w:themeColor="text1"/>
                <w:sz w:val="20"/>
                <w:szCs w:val="20"/>
                <w:lang w:val="hr-HR"/>
              </w:rPr>
              <w:t>Vlasnički vrijednosni papiri koji ne kotiraju:</w:t>
            </w:r>
          </w:p>
        </w:tc>
        <w:tc>
          <w:tcPr>
            <w:tcW w:w="1701" w:type="dxa"/>
            <w:tcBorders>
              <w:top w:val="nil"/>
              <w:left w:val="nil"/>
              <w:bottom w:val="nil"/>
              <w:right w:val="nil"/>
            </w:tcBorders>
            <w:vAlign w:val="bottom"/>
          </w:tcPr>
          <w:p w14:paraId="4479B9C0" w14:textId="77777777" w:rsidR="00566E5A" w:rsidRPr="008B19A2" w:rsidRDefault="00566E5A" w:rsidP="00566E5A">
            <w:pPr>
              <w:jc w:val="right"/>
              <w:rPr>
                <w:rFonts w:ascii="Arial" w:eastAsia="Calibri" w:hAnsi="Arial" w:cs="Arial"/>
                <w:color w:val="000000" w:themeColor="text1"/>
                <w:sz w:val="20"/>
                <w:szCs w:val="20"/>
                <w:lang w:val="hr-HR"/>
              </w:rPr>
            </w:pPr>
          </w:p>
        </w:tc>
        <w:tc>
          <w:tcPr>
            <w:tcW w:w="1701" w:type="dxa"/>
            <w:tcBorders>
              <w:top w:val="nil"/>
              <w:left w:val="nil"/>
              <w:bottom w:val="nil"/>
              <w:right w:val="nil"/>
            </w:tcBorders>
            <w:vAlign w:val="bottom"/>
          </w:tcPr>
          <w:p w14:paraId="0CD7DFD5" w14:textId="77777777" w:rsidR="00566E5A" w:rsidRPr="004B4498" w:rsidRDefault="00566E5A" w:rsidP="00566E5A">
            <w:pPr>
              <w:jc w:val="right"/>
              <w:rPr>
                <w:rFonts w:ascii="Arial" w:eastAsia="Calibri" w:hAnsi="Arial" w:cs="Arial"/>
                <w:color w:val="000000" w:themeColor="text1"/>
                <w:sz w:val="20"/>
                <w:szCs w:val="20"/>
                <w:lang w:val="hr-HR"/>
              </w:rPr>
            </w:pPr>
          </w:p>
        </w:tc>
      </w:tr>
      <w:tr w:rsidR="00566E5A" w:rsidRPr="00BB3F2C" w14:paraId="5642DCF4" w14:textId="77777777" w:rsidTr="00B91F68">
        <w:trPr>
          <w:trHeight w:val="377"/>
        </w:trPr>
        <w:tc>
          <w:tcPr>
            <w:tcW w:w="5245" w:type="dxa"/>
            <w:tcBorders>
              <w:top w:val="nil"/>
              <w:left w:val="nil"/>
              <w:bottom w:val="nil"/>
              <w:right w:val="nil"/>
            </w:tcBorders>
            <w:vAlign w:val="bottom"/>
          </w:tcPr>
          <w:p w14:paraId="25A29B00" w14:textId="77777777" w:rsidR="00566E5A" w:rsidRPr="004B4498" w:rsidRDefault="00566E5A" w:rsidP="00566E5A">
            <w:pPr>
              <w:rPr>
                <w:rFonts w:ascii="Arial" w:eastAsia="Calibri" w:hAnsi="Arial" w:cs="Arial"/>
                <w:bCs/>
                <w:iCs/>
                <w:color w:val="000000" w:themeColor="text1"/>
                <w:sz w:val="20"/>
                <w:szCs w:val="20"/>
                <w:lang w:val="hr-HR"/>
              </w:rPr>
            </w:pPr>
            <w:r w:rsidRPr="004B4498">
              <w:rPr>
                <w:rFonts w:ascii="Arial" w:eastAsia="Calibri" w:hAnsi="Arial" w:cs="Arial"/>
                <w:bCs/>
                <w:iCs/>
                <w:color w:val="000000" w:themeColor="text1"/>
                <w:sz w:val="20"/>
                <w:szCs w:val="20"/>
                <w:lang w:val="hr-HR"/>
              </w:rPr>
              <w:t>Depozitarne potvrde - DR</w:t>
            </w:r>
          </w:p>
        </w:tc>
        <w:tc>
          <w:tcPr>
            <w:tcW w:w="1701" w:type="dxa"/>
            <w:tcBorders>
              <w:top w:val="nil"/>
              <w:left w:val="nil"/>
              <w:bottom w:val="single" w:sz="6" w:space="0" w:color="auto"/>
              <w:right w:val="nil"/>
            </w:tcBorders>
            <w:vAlign w:val="bottom"/>
          </w:tcPr>
          <w:p w14:paraId="4136382C" w14:textId="6CF781C7" w:rsidR="00566E5A" w:rsidRPr="008B19A2" w:rsidRDefault="008A06A6" w:rsidP="00566E5A">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42</w:t>
            </w:r>
          </w:p>
        </w:tc>
        <w:tc>
          <w:tcPr>
            <w:tcW w:w="1701" w:type="dxa"/>
            <w:tcBorders>
              <w:top w:val="nil"/>
              <w:left w:val="nil"/>
              <w:bottom w:val="single" w:sz="6" w:space="0" w:color="auto"/>
              <w:right w:val="nil"/>
            </w:tcBorders>
            <w:vAlign w:val="bottom"/>
          </w:tcPr>
          <w:p w14:paraId="5815C567" w14:textId="4B40201B" w:rsidR="00566E5A" w:rsidRPr="00DF7B07" w:rsidRDefault="00566E5A" w:rsidP="00566E5A">
            <w:pPr>
              <w:jc w:val="right"/>
              <w:rPr>
                <w:rFonts w:ascii="Arial" w:eastAsia="Calibri" w:hAnsi="Arial" w:cs="Arial"/>
                <w:sz w:val="20"/>
                <w:szCs w:val="20"/>
                <w:lang w:val="hr-HR"/>
              </w:rPr>
            </w:pPr>
            <w:r w:rsidRPr="008B19A2">
              <w:rPr>
                <w:rFonts w:ascii="Arial" w:eastAsia="Calibri" w:hAnsi="Arial" w:cs="Arial"/>
                <w:color w:val="000000" w:themeColor="text1"/>
                <w:sz w:val="20"/>
                <w:szCs w:val="20"/>
                <w:lang w:val="hr-HR"/>
              </w:rPr>
              <w:t>42</w:t>
            </w:r>
          </w:p>
        </w:tc>
      </w:tr>
      <w:tr w:rsidR="00566E5A" w:rsidRPr="00BB3F2C" w14:paraId="1A411B9F" w14:textId="77777777" w:rsidTr="00B91F68">
        <w:trPr>
          <w:trHeight w:val="308"/>
        </w:trPr>
        <w:tc>
          <w:tcPr>
            <w:tcW w:w="5245" w:type="dxa"/>
            <w:tcBorders>
              <w:top w:val="nil"/>
              <w:left w:val="nil"/>
              <w:bottom w:val="nil"/>
              <w:right w:val="nil"/>
            </w:tcBorders>
            <w:vAlign w:val="bottom"/>
          </w:tcPr>
          <w:p w14:paraId="164E3DD9" w14:textId="77777777" w:rsidR="00566E5A" w:rsidRPr="004B4498" w:rsidRDefault="00566E5A" w:rsidP="00566E5A">
            <w:pPr>
              <w:jc w:val="right"/>
              <w:rPr>
                <w:rFonts w:ascii="Arial" w:eastAsia="Calibri" w:hAnsi="Arial" w:cs="Arial"/>
                <w:color w:val="000000" w:themeColor="text1"/>
                <w:sz w:val="20"/>
                <w:szCs w:val="20"/>
                <w:lang w:val="hr-HR"/>
              </w:rPr>
            </w:pPr>
          </w:p>
        </w:tc>
        <w:tc>
          <w:tcPr>
            <w:tcW w:w="1701" w:type="dxa"/>
            <w:tcBorders>
              <w:top w:val="single" w:sz="6" w:space="0" w:color="auto"/>
              <w:left w:val="nil"/>
              <w:bottom w:val="single" w:sz="12" w:space="0" w:color="auto"/>
              <w:right w:val="nil"/>
            </w:tcBorders>
            <w:vAlign w:val="bottom"/>
          </w:tcPr>
          <w:p w14:paraId="7D072FA5" w14:textId="5A2C86BF" w:rsidR="00566E5A" w:rsidRPr="008B19A2" w:rsidRDefault="008A06A6" w:rsidP="00566E5A">
            <w:pPr>
              <w:jc w:val="right"/>
              <w:rPr>
                <w:rFonts w:ascii="Arial" w:eastAsia="Calibri" w:hAnsi="Arial" w:cs="Arial"/>
                <w:b/>
                <w:bCs/>
                <w:color w:val="000000" w:themeColor="text1"/>
                <w:sz w:val="20"/>
                <w:szCs w:val="20"/>
                <w:lang w:val="hr-HR"/>
              </w:rPr>
            </w:pPr>
            <w:r>
              <w:rPr>
                <w:rFonts w:ascii="Arial" w:eastAsia="Calibri" w:hAnsi="Arial" w:cs="Arial"/>
                <w:b/>
                <w:bCs/>
                <w:color w:val="000000" w:themeColor="text1"/>
                <w:sz w:val="20"/>
                <w:szCs w:val="20"/>
                <w:lang w:val="hr-HR"/>
              </w:rPr>
              <w:t>42</w:t>
            </w:r>
          </w:p>
        </w:tc>
        <w:tc>
          <w:tcPr>
            <w:tcW w:w="1701" w:type="dxa"/>
            <w:tcBorders>
              <w:top w:val="single" w:sz="6" w:space="0" w:color="auto"/>
              <w:left w:val="nil"/>
              <w:bottom w:val="single" w:sz="12" w:space="0" w:color="auto"/>
              <w:right w:val="nil"/>
            </w:tcBorders>
            <w:vAlign w:val="bottom"/>
          </w:tcPr>
          <w:p w14:paraId="17BBCA00" w14:textId="3EE4071E" w:rsidR="00566E5A" w:rsidRPr="00DF7B07" w:rsidRDefault="00566E5A" w:rsidP="00566E5A">
            <w:pPr>
              <w:jc w:val="right"/>
              <w:rPr>
                <w:rFonts w:ascii="Arial" w:eastAsia="Calibri" w:hAnsi="Arial" w:cs="Arial"/>
                <w:b/>
                <w:bCs/>
                <w:sz w:val="20"/>
                <w:szCs w:val="20"/>
                <w:lang w:val="hr-HR"/>
              </w:rPr>
            </w:pPr>
            <w:r w:rsidRPr="008B19A2">
              <w:rPr>
                <w:rFonts w:ascii="Arial" w:eastAsia="Calibri" w:hAnsi="Arial" w:cs="Arial"/>
                <w:b/>
                <w:bCs/>
                <w:color w:val="000000" w:themeColor="text1"/>
                <w:sz w:val="20"/>
                <w:szCs w:val="20"/>
                <w:lang w:val="hr-HR"/>
              </w:rPr>
              <w:t>42</w:t>
            </w:r>
          </w:p>
        </w:tc>
      </w:tr>
      <w:tr w:rsidR="00566E5A" w:rsidRPr="00BB3F2C" w14:paraId="17E17B62" w14:textId="77777777" w:rsidTr="00B91F68">
        <w:trPr>
          <w:trHeight w:val="308"/>
        </w:trPr>
        <w:tc>
          <w:tcPr>
            <w:tcW w:w="5245" w:type="dxa"/>
            <w:tcBorders>
              <w:top w:val="nil"/>
              <w:left w:val="nil"/>
              <w:bottom w:val="nil"/>
              <w:right w:val="nil"/>
            </w:tcBorders>
            <w:vAlign w:val="bottom"/>
          </w:tcPr>
          <w:p w14:paraId="0EA79BA2" w14:textId="77777777" w:rsidR="00566E5A" w:rsidRPr="004B4498" w:rsidRDefault="00566E5A" w:rsidP="00566E5A">
            <w:pPr>
              <w:jc w:val="right"/>
              <w:rPr>
                <w:rFonts w:ascii="Arial" w:eastAsia="Calibri" w:hAnsi="Arial" w:cs="Arial"/>
                <w:color w:val="000000" w:themeColor="text1"/>
                <w:sz w:val="20"/>
                <w:szCs w:val="20"/>
                <w:lang w:val="hr-HR"/>
              </w:rPr>
            </w:pPr>
          </w:p>
        </w:tc>
        <w:tc>
          <w:tcPr>
            <w:tcW w:w="1701" w:type="dxa"/>
            <w:tcBorders>
              <w:top w:val="single" w:sz="4" w:space="0" w:color="auto"/>
              <w:left w:val="nil"/>
              <w:right w:val="nil"/>
            </w:tcBorders>
            <w:vAlign w:val="bottom"/>
          </w:tcPr>
          <w:p w14:paraId="5E1479DE" w14:textId="51F79A00" w:rsidR="00566E5A" w:rsidRPr="008B19A2" w:rsidRDefault="00566E5A" w:rsidP="00566E5A">
            <w:pPr>
              <w:jc w:val="right"/>
              <w:rPr>
                <w:rFonts w:ascii="Arial" w:eastAsia="Calibri" w:hAnsi="Arial" w:cs="Arial"/>
                <w:b/>
                <w:bCs/>
                <w:color w:val="000000" w:themeColor="text1"/>
                <w:sz w:val="20"/>
                <w:szCs w:val="20"/>
                <w:lang w:val="hr-HR"/>
              </w:rPr>
            </w:pPr>
          </w:p>
        </w:tc>
        <w:tc>
          <w:tcPr>
            <w:tcW w:w="1701" w:type="dxa"/>
            <w:tcBorders>
              <w:top w:val="single" w:sz="4" w:space="0" w:color="auto"/>
              <w:left w:val="nil"/>
              <w:right w:val="nil"/>
            </w:tcBorders>
            <w:vAlign w:val="bottom"/>
          </w:tcPr>
          <w:p w14:paraId="529421CC" w14:textId="77777777" w:rsidR="00566E5A" w:rsidRPr="004B4498" w:rsidRDefault="00566E5A" w:rsidP="00566E5A">
            <w:pPr>
              <w:jc w:val="right"/>
              <w:rPr>
                <w:rFonts w:ascii="Arial" w:eastAsia="Calibri" w:hAnsi="Arial" w:cs="Arial"/>
                <w:b/>
                <w:bCs/>
                <w:color w:val="000000" w:themeColor="text1"/>
                <w:sz w:val="20"/>
                <w:szCs w:val="20"/>
                <w:lang w:val="hr-HR"/>
              </w:rPr>
            </w:pPr>
          </w:p>
        </w:tc>
      </w:tr>
      <w:tr w:rsidR="00566E5A" w:rsidRPr="00BB3F2C" w14:paraId="7A0F10C8" w14:textId="77777777" w:rsidTr="00B91F68">
        <w:trPr>
          <w:trHeight w:val="308"/>
        </w:trPr>
        <w:tc>
          <w:tcPr>
            <w:tcW w:w="5245" w:type="dxa"/>
            <w:tcBorders>
              <w:top w:val="nil"/>
              <w:left w:val="nil"/>
              <w:bottom w:val="nil"/>
              <w:right w:val="nil"/>
            </w:tcBorders>
            <w:vAlign w:val="bottom"/>
          </w:tcPr>
          <w:p w14:paraId="4BE8DCE0" w14:textId="6A849313" w:rsidR="00566E5A" w:rsidRPr="004B4498" w:rsidRDefault="00566E5A" w:rsidP="00566E5A">
            <w:pPr>
              <w:rPr>
                <w:rFonts w:ascii="Arial" w:eastAsia="Calibri" w:hAnsi="Arial" w:cs="Arial"/>
                <w:b/>
                <w:bCs/>
                <w:color w:val="000000" w:themeColor="text1"/>
                <w:sz w:val="20"/>
                <w:szCs w:val="20"/>
                <w:lang w:val="hr-HR"/>
              </w:rPr>
            </w:pPr>
            <w:r w:rsidRPr="004B4498">
              <w:rPr>
                <w:rFonts w:ascii="Arial" w:eastAsia="Calibri" w:hAnsi="Arial" w:cs="Arial"/>
                <w:b/>
                <w:bCs/>
                <w:color w:val="000000" w:themeColor="text1"/>
                <w:sz w:val="20"/>
                <w:szCs w:val="20"/>
                <w:lang w:val="hr-HR"/>
              </w:rPr>
              <w:t>Derivativna financijska imovina – pozitivna fer vrijednost</w:t>
            </w:r>
          </w:p>
        </w:tc>
        <w:tc>
          <w:tcPr>
            <w:tcW w:w="1701" w:type="dxa"/>
            <w:tcBorders>
              <w:left w:val="nil"/>
              <w:bottom w:val="single" w:sz="6" w:space="0" w:color="auto"/>
              <w:right w:val="nil"/>
            </w:tcBorders>
            <w:vAlign w:val="bottom"/>
          </w:tcPr>
          <w:p w14:paraId="17C1CAD2" w14:textId="793A4066" w:rsidR="00566E5A" w:rsidRPr="008B19A2" w:rsidRDefault="008A06A6" w:rsidP="00566E5A">
            <w:pPr>
              <w:jc w:val="right"/>
              <w:rPr>
                <w:rFonts w:ascii="Arial" w:eastAsia="Calibri" w:hAnsi="Arial" w:cs="Arial"/>
                <w:b/>
                <w:bCs/>
                <w:color w:val="000000" w:themeColor="text1"/>
                <w:sz w:val="20"/>
                <w:szCs w:val="20"/>
                <w:lang w:val="hr-HR"/>
              </w:rPr>
            </w:pPr>
            <w:r>
              <w:rPr>
                <w:rFonts w:ascii="Arial" w:eastAsia="Calibri" w:hAnsi="Arial" w:cs="Arial"/>
                <w:b/>
                <w:bCs/>
                <w:color w:val="000000" w:themeColor="text1"/>
                <w:sz w:val="20"/>
                <w:szCs w:val="20"/>
                <w:lang w:val="hr-HR"/>
              </w:rPr>
              <w:t>-</w:t>
            </w:r>
          </w:p>
        </w:tc>
        <w:tc>
          <w:tcPr>
            <w:tcW w:w="1701" w:type="dxa"/>
            <w:tcBorders>
              <w:left w:val="nil"/>
              <w:bottom w:val="single" w:sz="6" w:space="0" w:color="auto"/>
              <w:right w:val="nil"/>
            </w:tcBorders>
            <w:vAlign w:val="bottom"/>
          </w:tcPr>
          <w:p w14:paraId="008E9C4E" w14:textId="73734118" w:rsidR="00566E5A" w:rsidRPr="00DF7B07" w:rsidRDefault="00566E5A" w:rsidP="00566E5A">
            <w:pPr>
              <w:jc w:val="right"/>
              <w:rPr>
                <w:rFonts w:ascii="Arial" w:eastAsia="Calibri" w:hAnsi="Arial" w:cs="Arial"/>
                <w:b/>
                <w:bCs/>
                <w:sz w:val="20"/>
                <w:szCs w:val="20"/>
                <w:lang w:val="hr-HR"/>
              </w:rPr>
            </w:pPr>
            <w:r w:rsidRPr="008B19A2">
              <w:rPr>
                <w:rFonts w:ascii="Arial" w:eastAsia="Calibri" w:hAnsi="Arial" w:cs="Arial"/>
                <w:b/>
                <w:bCs/>
                <w:color w:val="000000" w:themeColor="text1"/>
                <w:sz w:val="20"/>
                <w:szCs w:val="20"/>
                <w:lang w:val="hr-HR"/>
              </w:rPr>
              <w:t>243</w:t>
            </w:r>
          </w:p>
        </w:tc>
      </w:tr>
      <w:tr w:rsidR="00566E5A" w:rsidRPr="00BB3F2C" w14:paraId="2F62214C" w14:textId="77777777" w:rsidTr="00B91F68">
        <w:trPr>
          <w:trHeight w:val="234"/>
        </w:trPr>
        <w:tc>
          <w:tcPr>
            <w:tcW w:w="5245" w:type="dxa"/>
            <w:tcBorders>
              <w:top w:val="nil"/>
              <w:left w:val="nil"/>
              <w:bottom w:val="nil"/>
              <w:right w:val="nil"/>
            </w:tcBorders>
            <w:vAlign w:val="bottom"/>
            <w:hideMark/>
          </w:tcPr>
          <w:p w14:paraId="6629CE22" w14:textId="77777777" w:rsidR="00566E5A" w:rsidRPr="004B4498" w:rsidRDefault="00566E5A" w:rsidP="00566E5A">
            <w:pPr>
              <w:jc w:val="right"/>
              <w:rPr>
                <w:rFonts w:ascii="Arial" w:eastAsia="Calibri" w:hAnsi="Arial" w:cs="Arial"/>
                <w:color w:val="000000" w:themeColor="text1"/>
                <w:sz w:val="20"/>
                <w:szCs w:val="20"/>
                <w:lang w:val="hr-HR"/>
              </w:rPr>
            </w:pPr>
          </w:p>
        </w:tc>
        <w:tc>
          <w:tcPr>
            <w:tcW w:w="1701" w:type="dxa"/>
            <w:tcBorders>
              <w:top w:val="single" w:sz="6" w:space="0" w:color="auto"/>
              <w:left w:val="nil"/>
              <w:bottom w:val="single" w:sz="12" w:space="0" w:color="auto"/>
              <w:right w:val="nil"/>
            </w:tcBorders>
            <w:vAlign w:val="bottom"/>
          </w:tcPr>
          <w:p w14:paraId="73B89370" w14:textId="2C9BD64B" w:rsidR="00566E5A" w:rsidRPr="008B19A2" w:rsidRDefault="008A06A6" w:rsidP="00566E5A">
            <w:pPr>
              <w:jc w:val="right"/>
              <w:rPr>
                <w:rFonts w:ascii="Arial" w:eastAsia="Calibri" w:hAnsi="Arial" w:cs="Arial"/>
                <w:b/>
                <w:bCs/>
                <w:color w:val="000000" w:themeColor="text1"/>
                <w:sz w:val="20"/>
                <w:szCs w:val="20"/>
                <w:lang w:val="hr-HR"/>
              </w:rPr>
            </w:pPr>
            <w:r w:rsidRPr="008A06A6">
              <w:rPr>
                <w:rFonts w:ascii="Arial" w:eastAsia="Calibri" w:hAnsi="Arial" w:cs="Arial"/>
                <w:b/>
                <w:bCs/>
                <w:color w:val="000000" w:themeColor="text1"/>
                <w:sz w:val="20"/>
                <w:szCs w:val="20"/>
                <w:lang w:val="hr-HR"/>
              </w:rPr>
              <w:t>80.625</w:t>
            </w:r>
          </w:p>
        </w:tc>
        <w:tc>
          <w:tcPr>
            <w:tcW w:w="1701" w:type="dxa"/>
            <w:tcBorders>
              <w:top w:val="single" w:sz="6" w:space="0" w:color="auto"/>
              <w:left w:val="nil"/>
              <w:bottom w:val="single" w:sz="12" w:space="0" w:color="auto"/>
              <w:right w:val="nil"/>
            </w:tcBorders>
            <w:vAlign w:val="bottom"/>
          </w:tcPr>
          <w:p w14:paraId="0AFD3836" w14:textId="1E8DDB29" w:rsidR="00566E5A" w:rsidRPr="00DF7B07" w:rsidRDefault="00566E5A" w:rsidP="00566E5A">
            <w:pPr>
              <w:jc w:val="right"/>
              <w:rPr>
                <w:rFonts w:ascii="Arial" w:eastAsia="Calibri" w:hAnsi="Arial" w:cs="Arial"/>
                <w:b/>
                <w:bCs/>
                <w:sz w:val="20"/>
                <w:szCs w:val="20"/>
                <w:lang w:val="hr-HR"/>
              </w:rPr>
            </w:pPr>
            <w:r>
              <w:rPr>
                <w:rFonts w:ascii="Arial" w:eastAsia="Calibri" w:hAnsi="Arial" w:cs="Arial"/>
                <w:b/>
                <w:bCs/>
                <w:color w:val="000000" w:themeColor="text1"/>
                <w:sz w:val="20"/>
                <w:szCs w:val="20"/>
                <w:lang w:val="hr-HR"/>
              </w:rPr>
              <w:t>67.047</w:t>
            </w:r>
          </w:p>
        </w:tc>
      </w:tr>
    </w:tbl>
    <w:p w14:paraId="62A4247E" w14:textId="77777777" w:rsidR="007C6F81" w:rsidRPr="004B4498" w:rsidRDefault="007C6F81" w:rsidP="00C6193E">
      <w:pPr>
        <w:pStyle w:val="T1"/>
        <w:keepNext w:val="0"/>
        <w:spacing w:before="0" w:after="0" w:line="240" w:lineRule="auto"/>
        <w:rPr>
          <w:rFonts w:cs="Arial"/>
          <w:color w:val="000000" w:themeColor="text1"/>
          <w:sz w:val="20"/>
          <w:lang w:val="hr-HR"/>
        </w:rPr>
      </w:pPr>
    </w:p>
    <w:p w14:paraId="5B046B3D" w14:textId="126075C9" w:rsidR="00142587" w:rsidRPr="004B4498" w:rsidRDefault="00362B5B">
      <w:pPr>
        <w:jc w:val="both"/>
        <w:rPr>
          <w:rFonts w:ascii="Arial" w:hAnsi="Arial" w:cs="Arial"/>
          <w:sz w:val="20"/>
          <w:szCs w:val="20"/>
          <w:lang w:val="hr-HR"/>
        </w:rPr>
      </w:pPr>
      <w:r w:rsidRPr="004B4498">
        <w:rPr>
          <w:rFonts w:ascii="Arial" w:eastAsia="Calibri" w:hAnsi="Arial" w:cs="Arial"/>
          <w:spacing w:val="-3"/>
          <w:sz w:val="20"/>
          <w:szCs w:val="20"/>
          <w:lang w:val="hr-HR"/>
        </w:rPr>
        <w:t>Vlasnički papiri koji ne kotiraju</w:t>
      </w:r>
      <w:r w:rsidR="00792C37" w:rsidRPr="004B4498">
        <w:rPr>
          <w:rFonts w:ascii="Arial" w:eastAsia="Calibri" w:hAnsi="Arial" w:cs="Arial"/>
          <w:spacing w:val="-3"/>
          <w:sz w:val="20"/>
          <w:szCs w:val="20"/>
          <w:lang w:val="hr-HR"/>
        </w:rPr>
        <w:t xml:space="preserve"> u iznosu </w:t>
      </w:r>
      <w:r w:rsidR="00792C37" w:rsidRPr="004C5F6D">
        <w:rPr>
          <w:rFonts w:ascii="Arial" w:eastAsia="Calibri" w:hAnsi="Arial" w:cs="Arial"/>
          <w:spacing w:val="-3"/>
          <w:sz w:val="20"/>
          <w:szCs w:val="20"/>
          <w:lang w:val="hr-HR"/>
        </w:rPr>
        <w:t xml:space="preserve">od </w:t>
      </w:r>
      <w:r w:rsidR="007E283B" w:rsidRPr="008A06A6">
        <w:rPr>
          <w:rFonts w:ascii="Arial" w:eastAsia="Calibri" w:hAnsi="Arial" w:cs="Arial"/>
          <w:spacing w:val="-3"/>
          <w:sz w:val="20"/>
          <w:szCs w:val="20"/>
          <w:lang w:val="hr-HR"/>
        </w:rPr>
        <w:t>42</w:t>
      </w:r>
      <w:r w:rsidR="007E283B" w:rsidRPr="004C5F6D">
        <w:rPr>
          <w:rFonts w:ascii="Arial" w:eastAsia="Calibri" w:hAnsi="Arial" w:cs="Arial"/>
          <w:spacing w:val="-3"/>
          <w:sz w:val="20"/>
          <w:szCs w:val="20"/>
          <w:lang w:val="hr-HR"/>
        </w:rPr>
        <w:t xml:space="preserve"> </w:t>
      </w:r>
      <w:r w:rsidR="00792C37" w:rsidRPr="004C5F6D">
        <w:rPr>
          <w:rFonts w:ascii="Arial" w:eastAsia="Calibri" w:hAnsi="Arial" w:cs="Arial"/>
          <w:spacing w:val="-3"/>
          <w:sz w:val="20"/>
          <w:szCs w:val="20"/>
          <w:lang w:val="hr-HR"/>
        </w:rPr>
        <w:t>tisuća</w:t>
      </w:r>
      <w:r w:rsidR="00792C37" w:rsidRPr="004B4498">
        <w:rPr>
          <w:rFonts w:ascii="Arial" w:eastAsia="Calibri" w:hAnsi="Arial" w:cs="Arial"/>
          <w:spacing w:val="-3"/>
          <w:sz w:val="20"/>
          <w:szCs w:val="20"/>
          <w:lang w:val="hr-HR"/>
        </w:rPr>
        <w:t xml:space="preserve"> </w:t>
      </w:r>
      <w:r w:rsidR="00E743BE">
        <w:rPr>
          <w:rFonts w:ascii="Arial" w:eastAsia="Calibri" w:hAnsi="Arial" w:cs="Arial"/>
          <w:spacing w:val="-3"/>
          <w:sz w:val="20"/>
          <w:szCs w:val="20"/>
          <w:lang w:val="hr-HR"/>
        </w:rPr>
        <w:t>eura</w:t>
      </w:r>
      <w:r w:rsidR="00792C37" w:rsidRPr="004B4498">
        <w:rPr>
          <w:rFonts w:ascii="Arial" w:eastAsia="Calibri" w:hAnsi="Arial" w:cs="Arial"/>
          <w:spacing w:val="-3"/>
          <w:sz w:val="20"/>
          <w:szCs w:val="20"/>
          <w:lang w:val="hr-HR"/>
        </w:rPr>
        <w:t xml:space="preserve"> </w:t>
      </w:r>
      <w:r w:rsidR="00FC4637" w:rsidRPr="004B4498">
        <w:rPr>
          <w:rFonts w:ascii="Arial" w:eastAsia="Calibri" w:hAnsi="Arial" w:cs="Arial"/>
          <w:spacing w:val="-3"/>
          <w:sz w:val="20"/>
          <w:szCs w:val="20"/>
          <w:lang w:val="hr-HR"/>
        </w:rPr>
        <w:t xml:space="preserve">(31. prosinca </w:t>
      </w:r>
      <w:r w:rsidR="00BB3F2C" w:rsidRPr="004B4498">
        <w:rPr>
          <w:rFonts w:ascii="Arial" w:eastAsia="Calibri" w:hAnsi="Arial" w:cs="Arial"/>
          <w:spacing w:val="-3"/>
          <w:sz w:val="20"/>
          <w:szCs w:val="20"/>
          <w:lang w:val="hr-HR"/>
        </w:rPr>
        <w:t>202</w:t>
      </w:r>
      <w:r w:rsidR="00566E5A">
        <w:rPr>
          <w:rFonts w:ascii="Arial" w:eastAsia="Calibri" w:hAnsi="Arial" w:cs="Arial"/>
          <w:spacing w:val="-3"/>
          <w:sz w:val="20"/>
          <w:szCs w:val="20"/>
          <w:lang w:val="hr-HR"/>
        </w:rPr>
        <w:t>4</w:t>
      </w:r>
      <w:r w:rsidR="00FC4637" w:rsidRPr="004B4498">
        <w:rPr>
          <w:rFonts w:ascii="Arial" w:eastAsia="Calibri" w:hAnsi="Arial" w:cs="Arial"/>
          <w:spacing w:val="-3"/>
          <w:sz w:val="20"/>
          <w:szCs w:val="20"/>
          <w:lang w:val="hr-HR"/>
        </w:rPr>
        <w:t xml:space="preserve">.: </w:t>
      </w:r>
      <w:r w:rsidR="00E743BE">
        <w:rPr>
          <w:rFonts w:ascii="Arial" w:eastAsia="Calibri" w:hAnsi="Arial" w:cs="Arial"/>
          <w:spacing w:val="-3"/>
          <w:sz w:val="20"/>
          <w:szCs w:val="20"/>
          <w:lang w:val="hr-HR"/>
        </w:rPr>
        <w:t>42</w:t>
      </w:r>
      <w:r w:rsidR="00BB3F2C" w:rsidRPr="004B4498">
        <w:rPr>
          <w:rFonts w:ascii="Arial" w:eastAsia="Calibri" w:hAnsi="Arial" w:cs="Arial"/>
          <w:spacing w:val="-3"/>
          <w:sz w:val="20"/>
          <w:szCs w:val="20"/>
          <w:lang w:val="hr-HR"/>
        </w:rPr>
        <w:t xml:space="preserve"> </w:t>
      </w:r>
      <w:r w:rsidR="00FC4637" w:rsidRPr="004B4498">
        <w:rPr>
          <w:rFonts w:ascii="Arial" w:eastAsia="Calibri" w:hAnsi="Arial" w:cs="Arial"/>
          <w:spacing w:val="-3"/>
          <w:sz w:val="20"/>
          <w:szCs w:val="20"/>
          <w:lang w:val="hr-HR"/>
        </w:rPr>
        <w:t xml:space="preserve">tisuća </w:t>
      </w:r>
      <w:r w:rsidR="00E743BE">
        <w:rPr>
          <w:rFonts w:ascii="Arial" w:eastAsia="Calibri" w:hAnsi="Arial" w:cs="Arial"/>
          <w:spacing w:val="-3"/>
          <w:sz w:val="20"/>
          <w:szCs w:val="20"/>
          <w:lang w:val="hr-HR"/>
        </w:rPr>
        <w:t>eura</w:t>
      </w:r>
      <w:r w:rsidR="00FC4637" w:rsidRPr="004B4498">
        <w:rPr>
          <w:rFonts w:ascii="Arial" w:eastAsia="Calibri" w:hAnsi="Arial" w:cs="Arial"/>
          <w:spacing w:val="-3"/>
          <w:sz w:val="20"/>
          <w:szCs w:val="20"/>
          <w:lang w:val="hr-HR"/>
        </w:rPr>
        <w:t xml:space="preserve">) </w:t>
      </w:r>
      <w:r w:rsidR="00792C37" w:rsidRPr="004B4498">
        <w:rPr>
          <w:rFonts w:ascii="Arial" w:eastAsia="Calibri" w:hAnsi="Arial" w:cs="Arial"/>
          <w:spacing w:val="-3"/>
          <w:sz w:val="20"/>
          <w:szCs w:val="20"/>
          <w:lang w:val="hr-HR"/>
        </w:rPr>
        <w:t>odnose se na</w:t>
      </w:r>
      <w:r w:rsidR="00580385" w:rsidRPr="004B4498">
        <w:rPr>
          <w:rFonts w:ascii="Arial" w:eastAsia="Calibri" w:hAnsi="Arial" w:cs="Arial"/>
          <w:spacing w:val="-3"/>
          <w:sz w:val="20"/>
          <w:szCs w:val="20"/>
          <w:lang w:val="hr-HR"/>
        </w:rPr>
        <w:t xml:space="preserve"> </w:t>
      </w:r>
      <w:r w:rsidR="00792746" w:rsidRPr="004B4498">
        <w:rPr>
          <w:rFonts w:ascii="Arial" w:eastAsia="Calibri" w:hAnsi="Arial" w:cs="Arial"/>
          <w:spacing w:val="-3"/>
          <w:sz w:val="20"/>
          <w:szCs w:val="20"/>
          <w:lang w:val="hr-HR"/>
        </w:rPr>
        <w:t>depozitarne potvrde</w:t>
      </w:r>
      <w:r w:rsidRPr="004B4498">
        <w:rPr>
          <w:rFonts w:ascii="Arial" w:eastAsia="Calibri" w:hAnsi="Arial" w:cs="Arial"/>
          <w:spacing w:val="-3"/>
          <w:sz w:val="20"/>
          <w:szCs w:val="20"/>
          <w:lang w:val="hr-HR"/>
        </w:rPr>
        <w:t xml:space="preserve"> o vlasništvu (engl. depository receipt – DR) </w:t>
      </w:r>
      <w:r w:rsidR="00142587" w:rsidRPr="004B4498">
        <w:rPr>
          <w:rFonts w:ascii="Arial" w:hAnsi="Arial" w:cs="Arial"/>
          <w:sz w:val="20"/>
          <w:szCs w:val="20"/>
          <w:lang w:val="hr-HR"/>
        </w:rPr>
        <w:t>Fortenova Group Stak Stichting</w:t>
      </w:r>
      <w:r w:rsidR="0023313F" w:rsidRPr="004B4498">
        <w:rPr>
          <w:rFonts w:ascii="Arial" w:hAnsi="Arial" w:cs="Arial"/>
          <w:sz w:val="20"/>
          <w:szCs w:val="20"/>
          <w:lang w:val="hr-HR"/>
        </w:rPr>
        <w:t xml:space="preserve"> preuzete </w:t>
      </w:r>
      <w:r w:rsidRPr="004B4498">
        <w:rPr>
          <w:rFonts w:ascii="Arial" w:hAnsi="Arial" w:cs="Arial"/>
          <w:sz w:val="20"/>
          <w:szCs w:val="20"/>
          <w:lang w:val="hr-HR"/>
        </w:rPr>
        <w:t>N</w:t>
      </w:r>
      <w:r w:rsidR="0023313F" w:rsidRPr="004B4498">
        <w:rPr>
          <w:rFonts w:ascii="Arial" w:hAnsi="Arial" w:cs="Arial"/>
          <w:sz w:val="20"/>
          <w:szCs w:val="20"/>
          <w:lang w:val="hr-HR"/>
        </w:rPr>
        <w:t>agodb</w:t>
      </w:r>
      <w:r w:rsidRPr="004B4498">
        <w:rPr>
          <w:rFonts w:ascii="Arial" w:hAnsi="Arial" w:cs="Arial"/>
          <w:sz w:val="20"/>
          <w:szCs w:val="20"/>
          <w:lang w:val="hr-HR"/>
        </w:rPr>
        <w:t xml:space="preserve">om u </w:t>
      </w:r>
      <w:r w:rsidR="00851A88" w:rsidRPr="004B4498">
        <w:rPr>
          <w:rFonts w:ascii="Arial" w:hAnsi="Arial" w:cs="Arial"/>
          <w:sz w:val="20"/>
          <w:szCs w:val="20"/>
          <w:lang w:val="hr-HR"/>
        </w:rPr>
        <w:t>P</w:t>
      </w:r>
      <w:r w:rsidRPr="004B4498">
        <w:rPr>
          <w:rFonts w:ascii="Arial" w:hAnsi="Arial" w:cs="Arial"/>
          <w:sz w:val="20"/>
          <w:szCs w:val="20"/>
          <w:lang w:val="hr-HR"/>
        </w:rPr>
        <w:t>ostupku izvanredne uprave nad Agrokor d.d.</w:t>
      </w:r>
      <w:r w:rsidR="00B71D46" w:rsidRPr="004B4498">
        <w:rPr>
          <w:rFonts w:ascii="Arial" w:hAnsi="Arial" w:cs="Arial"/>
          <w:sz w:val="20"/>
          <w:szCs w:val="20"/>
          <w:lang w:val="hr-HR"/>
        </w:rPr>
        <w:t xml:space="preserve"> i dr</w:t>
      </w:r>
      <w:r w:rsidRPr="004B4498">
        <w:rPr>
          <w:rFonts w:ascii="Arial" w:hAnsi="Arial" w:cs="Arial"/>
          <w:sz w:val="20"/>
          <w:szCs w:val="20"/>
          <w:lang w:val="hr-HR"/>
        </w:rPr>
        <w:t>.</w:t>
      </w:r>
    </w:p>
    <w:p w14:paraId="2CBFBDE0" w14:textId="77777777" w:rsidR="00580385" w:rsidRPr="004B4498" w:rsidRDefault="00580385" w:rsidP="00580385">
      <w:pPr>
        <w:tabs>
          <w:tab w:val="left" w:pos="-720"/>
        </w:tabs>
        <w:suppressAutoHyphens/>
        <w:jc w:val="both"/>
        <w:rPr>
          <w:rFonts w:ascii="Arial" w:hAnsi="Arial" w:cs="Arial"/>
          <w:color w:val="000000" w:themeColor="text1"/>
          <w:sz w:val="20"/>
          <w:szCs w:val="20"/>
          <w:highlight w:val="yellow"/>
          <w:lang w:val="hr-HR"/>
        </w:rPr>
      </w:pPr>
    </w:p>
    <w:p w14:paraId="64830889" w14:textId="4E5B280B" w:rsidR="00580385" w:rsidRPr="004B4498" w:rsidRDefault="00580385" w:rsidP="00F625B3">
      <w:pPr>
        <w:pStyle w:val="T1"/>
        <w:keepNext w:val="0"/>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Na dan 31. prosinca </w:t>
      </w:r>
      <w:r w:rsidR="00BB3F2C" w:rsidRPr="004B4498">
        <w:rPr>
          <w:rFonts w:cs="Arial"/>
          <w:b w:val="0"/>
          <w:bCs w:val="0"/>
          <w:color w:val="000000" w:themeColor="text1"/>
          <w:sz w:val="20"/>
          <w:lang w:val="hr-HR"/>
        </w:rPr>
        <w:t>202</w:t>
      </w:r>
      <w:r w:rsidR="00566E5A">
        <w:rPr>
          <w:rFonts w:cs="Arial"/>
          <w:b w:val="0"/>
          <w:bCs w:val="0"/>
          <w:color w:val="000000" w:themeColor="text1"/>
          <w:sz w:val="20"/>
          <w:lang w:val="hr-HR"/>
        </w:rPr>
        <w:t>5</w:t>
      </w:r>
      <w:r w:rsidRPr="004B4498">
        <w:rPr>
          <w:rFonts w:cs="Arial"/>
          <w:b w:val="0"/>
          <w:bCs w:val="0"/>
          <w:color w:val="000000" w:themeColor="text1"/>
          <w:sz w:val="20"/>
          <w:lang w:val="hr-HR"/>
        </w:rPr>
        <w:t xml:space="preserve">. iskazana je pozitivna fer vrijednost derivativnih financijskih instrumenata u visini od </w:t>
      </w:r>
      <w:r w:rsidR="0088792E">
        <w:rPr>
          <w:rFonts w:cs="Arial"/>
          <w:b w:val="0"/>
          <w:bCs w:val="0"/>
          <w:color w:val="000000" w:themeColor="text1"/>
          <w:sz w:val="20"/>
          <w:lang w:val="hr-HR"/>
        </w:rPr>
        <w:t>0</w:t>
      </w:r>
      <w:r w:rsidR="004C5F6D">
        <w:rPr>
          <w:rFonts w:cs="Arial"/>
          <w:b w:val="0"/>
          <w:bCs w:val="0"/>
          <w:color w:val="000000" w:themeColor="text1"/>
          <w:sz w:val="20"/>
          <w:lang w:val="hr-HR"/>
        </w:rPr>
        <w:t xml:space="preserve"> </w:t>
      </w:r>
      <w:r w:rsidRPr="004B4498">
        <w:rPr>
          <w:rFonts w:cs="Arial"/>
          <w:b w:val="0"/>
          <w:bCs w:val="0"/>
          <w:color w:val="000000" w:themeColor="text1"/>
          <w:sz w:val="20"/>
          <w:lang w:val="hr-HR"/>
        </w:rPr>
        <w:t xml:space="preserve">tisuća </w:t>
      </w:r>
      <w:r w:rsidR="00E743BE">
        <w:rPr>
          <w:rFonts w:cs="Arial"/>
          <w:b w:val="0"/>
          <w:bCs w:val="0"/>
          <w:color w:val="000000" w:themeColor="text1"/>
          <w:sz w:val="20"/>
          <w:lang w:val="hr-HR"/>
        </w:rPr>
        <w:t>eura</w:t>
      </w:r>
      <w:r w:rsidRPr="004B4498">
        <w:rPr>
          <w:rFonts w:cs="Arial"/>
          <w:b w:val="0"/>
          <w:bCs w:val="0"/>
          <w:color w:val="000000" w:themeColor="text1"/>
          <w:sz w:val="20"/>
          <w:lang w:val="hr-HR"/>
        </w:rPr>
        <w:t xml:space="preserve"> (31. prosinca </w:t>
      </w:r>
      <w:r w:rsidR="00BB3F2C" w:rsidRPr="004B4498">
        <w:rPr>
          <w:rFonts w:cs="Arial"/>
          <w:b w:val="0"/>
          <w:bCs w:val="0"/>
          <w:color w:val="000000" w:themeColor="text1"/>
          <w:sz w:val="20"/>
          <w:lang w:val="hr-HR"/>
        </w:rPr>
        <w:t>202</w:t>
      </w:r>
      <w:r w:rsidR="00566E5A">
        <w:rPr>
          <w:rFonts w:cs="Arial"/>
          <w:b w:val="0"/>
          <w:bCs w:val="0"/>
          <w:color w:val="000000" w:themeColor="text1"/>
          <w:sz w:val="20"/>
          <w:lang w:val="hr-HR"/>
        </w:rPr>
        <w:t>4</w:t>
      </w:r>
      <w:r w:rsidRPr="004B4498">
        <w:rPr>
          <w:rFonts w:cs="Arial"/>
          <w:b w:val="0"/>
          <w:bCs w:val="0"/>
          <w:color w:val="000000" w:themeColor="text1"/>
          <w:sz w:val="20"/>
          <w:lang w:val="hr-HR"/>
        </w:rPr>
        <w:t xml:space="preserve">.: </w:t>
      </w:r>
      <w:r w:rsidR="00566E5A">
        <w:rPr>
          <w:rFonts w:cs="Arial"/>
          <w:b w:val="0"/>
          <w:bCs w:val="0"/>
          <w:color w:val="000000" w:themeColor="text1"/>
          <w:sz w:val="20"/>
          <w:lang w:val="hr-HR"/>
        </w:rPr>
        <w:t>243</w:t>
      </w:r>
      <w:r w:rsidR="004877CC">
        <w:rPr>
          <w:rFonts w:cs="Arial"/>
          <w:b w:val="0"/>
          <w:bCs w:val="0"/>
          <w:color w:val="000000" w:themeColor="text1"/>
          <w:sz w:val="20"/>
          <w:lang w:val="hr-HR"/>
        </w:rPr>
        <w:t xml:space="preserve"> </w:t>
      </w:r>
      <w:r w:rsidRPr="004B4498">
        <w:rPr>
          <w:rFonts w:cs="Arial"/>
          <w:b w:val="0"/>
          <w:bCs w:val="0"/>
          <w:color w:val="000000" w:themeColor="text1"/>
          <w:sz w:val="20"/>
          <w:lang w:val="hr-HR"/>
        </w:rPr>
        <w:t xml:space="preserve">tisuća </w:t>
      </w:r>
      <w:r w:rsidR="00E743BE">
        <w:rPr>
          <w:rFonts w:cs="Arial"/>
          <w:b w:val="0"/>
          <w:bCs w:val="0"/>
          <w:color w:val="000000" w:themeColor="text1"/>
          <w:sz w:val="20"/>
          <w:lang w:val="hr-HR"/>
        </w:rPr>
        <w:t>eura</w:t>
      </w:r>
      <w:r w:rsidRPr="004B4498">
        <w:rPr>
          <w:rFonts w:cs="Arial"/>
          <w:b w:val="0"/>
          <w:bCs w:val="0"/>
          <w:color w:val="000000" w:themeColor="text1"/>
          <w:sz w:val="20"/>
          <w:lang w:val="hr-HR"/>
        </w:rPr>
        <w:t>).</w:t>
      </w:r>
    </w:p>
    <w:p w14:paraId="34D9C71C" w14:textId="77777777" w:rsidR="00051A9C" w:rsidRPr="00B91D09" w:rsidRDefault="00051A9C" w:rsidP="005028E4">
      <w:pPr>
        <w:pStyle w:val="T1"/>
        <w:keepNext w:val="0"/>
        <w:rPr>
          <w:rFonts w:cs="Arial"/>
          <w:color w:val="000000" w:themeColor="text1"/>
          <w:sz w:val="22"/>
          <w:szCs w:val="22"/>
          <w:lang w:val="hr-HR"/>
        </w:rPr>
        <w:sectPr w:rsidR="00051A9C" w:rsidRPr="00B91D09" w:rsidSect="0026672F">
          <w:pgSz w:w="11907" w:h="16840" w:code="9"/>
          <w:pgMar w:top="1418" w:right="1134" w:bottom="1134" w:left="1418" w:header="851" w:footer="851" w:gutter="0"/>
          <w:cols w:space="720"/>
          <w:noEndnote/>
        </w:sectPr>
      </w:pPr>
    </w:p>
    <w:p w14:paraId="7C895063" w14:textId="77777777" w:rsidR="00051A9C" w:rsidRPr="00B91D09" w:rsidRDefault="00051A9C" w:rsidP="00051A9C">
      <w:pPr>
        <w:pStyle w:val="T1"/>
        <w:keepNext w:val="0"/>
        <w:spacing w:before="0" w:after="0" w:line="240" w:lineRule="auto"/>
        <w:rPr>
          <w:rFonts w:cs="Arial"/>
          <w:color w:val="000000" w:themeColor="text1"/>
          <w:sz w:val="22"/>
          <w:szCs w:val="22"/>
          <w:lang w:val="hr-HR"/>
        </w:rPr>
      </w:pPr>
    </w:p>
    <w:p w14:paraId="2ABD0A35" w14:textId="77777777" w:rsidR="009021CC" w:rsidRPr="004B4498" w:rsidRDefault="009021CC"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w:t>
      </w:r>
      <w:r w:rsidR="005E769C" w:rsidRPr="004B4498">
        <w:rPr>
          <w:rFonts w:cs="Arial"/>
          <w:color w:val="000000" w:themeColor="text1"/>
          <w:sz w:val="20"/>
          <w:lang w:val="hr-HR"/>
        </w:rPr>
        <w:t>7</w:t>
      </w:r>
      <w:r w:rsidRPr="004B4498">
        <w:rPr>
          <w:rFonts w:cs="Arial"/>
          <w:color w:val="000000" w:themeColor="text1"/>
          <w:sz w:val="20"/>
          <w:lang w:val="hr-HR"/>
        </w:rPr>
        <w:t>.</w:t>
      </w:r>
      <w:r w:rsidR="00451DC2" w:rsidRPr="004B4498">
        <w:rPr>
          <w:rFonts w:cs="Arial"/>
          <w:color w:val="000000" w:themeColor="text1"/>
          <w:sz w:val="20"/>
          <w:lang w:val="hr-HR"/>
        </w:rPr>
        <w:tab/>
      </w:r>
      <w:r w:rsidRPr="004B4498">
        <w:rPr>
          <w:rFonts w:cs="Arial"/>
          <w:color w:val="000000" w:themeColor="text1"/>
          <w:sz w:val="20"/>
          <w:lang w:val="hr-HR"/>
        </w:rPr>
        <w:t>Financijska imovina po fer vrijednosti kroz ostalu sveobuhvatnu dobit</w:t>
      </w:r>
      <w:r w:rsidRPr="004B4498">
        <w:rPr>
          <w:rFonts w:cs="Arial"/>
          <w:color w:val="000000" w:themeColor="text1"/>
          <w:sz w:val="20"/>
          <w:lang w:val="hr-HR"/>
        </w:rPr>
        <w:tab/>
      </w:r>
      <w:r w:rsidRPr="004B4498">
        <w:rPr>
          <w:rFonts w:cs="Arial"/>
          <w:color w:val="000000" w:themeColor="text1"/>
          <w:sz w:val="20"/>
          <w:lang w:val="hr-HR"/>
        </w:rPr>
        <w:tab/>
      </w:r>
      <w:r w:rsidRPr="004B4498">
        <w:rPr>
          <w:rFonts w:cs="Arial"/>
          <w:color w:val="000000" w:themeColor="text1"/>
          <w:sz w:val="20"/>
          <w:lang w:val="hr-HR"/>
        </w:rPr>
        <w:tab/>
      </w:r>
      <w:r w:rsidRPr="004B4498">
        <w:rPr>
          <w:rFonts w:cs="Arial"/>
          <w:color w:val="000000" w:themeColor="text1"/>
          <w:sz w:val="20"/>
          <w:lang w:val="hr-HR"/>
        </w:rPr>
        <w:tab/>
      </w:r>
    </w:p>
    <w:tbl>
      <w:tblPr>
        <w:tblW w:w="9203" w:type="dxa"/>
        <w:tblLook w:val="04A0" w:firstRow="1" w:lastRow="0" w:firstColumn="1" w:lastColumn="0" w:noHBand="0" w:noVBand="1"/>
      </w:tblPr>
      <w:tblGrid>
        <w:gridCol w:w="3647"/>
        <w:gridCol w:w="1389"/>
        <w:gridCol w:w="1389"/>
        <w:gridCol w:w="1389"/>
        <w:gridCol w:w="1389"/>
      </w:tblGrid>
      <w:tr w:rsidR="00E020C1" w:rsidRPr="00901C81" w14:paraId="5559C64D" w14:textId="77777777" w:rsidTr="0088792E">
        <w:trPr>
          <w:trHeight w:val="281"/>
        </w:trPr>
        <w:tc>
          <w:tcPr>
            <w:tcW w:w="3647" w:type="dxa"/>
            <w:tcBorders>
              <w:top w:val="nil"/>
              <w:left w:val="nil"/>
              <w:bottom w:val="nil"/>
              <w:right w:val="nil"/>
            </w:tcBorders>
            <w:vAlign w:val="center"/>
            <w:hideMark/>
          </w:tcPr>
          <w:p w14:paraId="313D52F2" w14:textId="77777777" w:rsidR="0091162C" w:rsidRPr="00901C81" w:rsidRDefault="0091162C" w:rsidP="0091162C">
            <w:pPr>
              <w:rPr>
                <w:rFonts w:ascii="Arial" w:eastAsia="Calibri" w:hAnsi="Arial" w:cs="Arial"/>
                <w:color w:val="000000" w:themeColor="text1"/>
                <w:sz w:val="20"/>
                <w:szCs w:val="20"/>
                <w:lang w:val="hr-HR"/>
              </w:rPr>
            </w:pPr>
          </w:p>
        </w:tc>
        <w:tc>
          <w:tcPr>
            <w:tcW w:w="2778" w:type="dxa"/>
            <w:gridSpan w:val="2"/>
            <w:tcBorders>
              <w:top w:val="nil"/>
              <w:left w:val="nil"/>
              <w:bottom w:val="nil"/>
              <w:right w:val="nil"/>
            </w:tcBorders>
            <w:vAlign w:val="center"/>
            <w:hideMark/>
          </w:tcPr>
          <w:p w14:paraId="18A3D087" w14:textId="77777777" w:rsidR="0091162C" w:rsidRPr="00901C81" w:rsidRDefault="0091162C" w:rsidP="0091162C">
            <w:pPr>
              <w:jc w:val="right"/>
              <w:rPr>
                <w:rFonts w:ascii="Arial" w:eastAsia="Calibri" w:hAnsi="Arial" w:cs="Arial"/>
                <w:b/>
                <w:bCs/>
                <w:color w:val="000000" w:themeColor="text1"/>
                <w:sz w:val="20"/>
                <w:szCs w:val="20"/>
                <w:lang w:val="hr-HR"/>
              </w:rPr>
            </w:pPr>
            <w:r w:rsidRPr="00901C81">
              <w:rPr>
                <w:rFonts w:ascii="Arial" w:eastAsia="Calibri" w:hAnsi="Arial" w:cs="Arial"/>
                <w:b/>
                <w:bCs/>
                <w:color w:val="000000" w:themeColor="text1"/>
                <w:sz w:val="20"/>
                <w:szCs w:val="20"/>
                <w:lang w:val="hr-HR"/>
              </w:rPr>
              <w:t>Grupa</w:t>
            </w:r>
          </w:p>
        </w:tc>
        <w:tc>
          <w:tcPr>
            <w:tcW w:w="2778" w:type="dxa"/>
            <w:gridSpan w:val="2"/>
            <w:tcBorders>
              <w:top w:val="nil"/>
              <w:left w:val="nil"/>
              <w:bottom w:val="nil"/>
              <w:right w:val="nil"/>
            </w:tcBorders>
            <w:vAlign w:val="center"/>
            <w:hideMark/>
          </w:tcPr>
          <w:p w14:paraId="5F8390E0" w14:textId="77777777" w:rsidR="0091162C" w:rsidRPr="00901C81" w:rsidRDefault="0091162C" w:rsidP="0091162C">
            <w:pPr>
              <w:jc w:val="right"/>
              <w:rPr>
                <w:rFonts w:ascii="Arial" w:eastAsia="Calibri" w:hAnsi="Arial" w:cs="Arial"/>
                <w:b/>
                <w:bCs/>
                <w:color w:val="000000" w:themeColor="text1"/>
                <w:sz w:val="20"/>
                <w:szCs w:val="20"/>
                <w:lang w:val="hr-HR"/>
              </w:rPr>
            </w:pPr>
            <w:r w:rsidRPr="00901C81">
              <w:rPr>
                <w:rFonts w:ascii="Arial" w:eastAsia="Calibri" w:hAnsi="Arial" w:cs="Arial"/>
                <w:b/>
                <w:bCs/>
                <w:color w:val="000000" w:themeColor="text1"/>
                <w:sz w:val="20"/>
                <w:szCs w:val="20"/>
                <w:lang w:val="hr-HR"/>
              </w:rPr>
              <w:t>Banka</w:t>
            </w:r>
          </w:p>
        </w:tc>
      </w:tr>
      <w:tr w:rsidR="00E020C1" w:rsidRPr="00901C81" w14:paraId="2C9167AE" w14:textId="77777777" w:rsidTr="0088792E">
        <w:trPr>
          <w:trHeight w:val="281"/>
        </w:trPr>
        <w:tc>
          <w:tcPr>
            <w:tcW w:w="3647" w:type="dxa"/>
            <w:tcBorders>
              <w:top w:val="nil"/>
              <w:left w:val="nil"/>
              <w:bottom w:val="nil"/>
              <w:right w:val="nil"/>
            </w:tcBorders>
            <w:vAlign w:val="center"/>
            <w:hideMark/>
          </w:tcPr>
          <w:p w14:paraId="70196B82" w14:textId="77777777" w:rsidR="006B4ACF" w:rsidRPr="00901C81" w:rsidRDefault="006B4ACF" w:rsidP="006B4ACF">
            <w:pPr>
              <w:jc w:val="right"/>
              <w:rPr>
                <w:rFonts w:ascii="Arial" w:eastAsia="Calibri" w:hAnsi="Arial" w:cs="Arial"/>
                <w:b/>
                <w:bCs/>
                <w:color w:val="000000" w:themeColor="text1"/>
                <w:sz w:val="20"/>
                <w:szCs w:val="20"/>
                <w:lang w:val="hr-HR"/>
              </w:rPr>
            </w:pPr>
          </w:p>
        </w:tc>
        <w:tc>
          <w:tcPr>
            <w:tcW w:w="1389" w:type="dxa"/>
            <w:vAlign w:val="bottom"/>
            <w:hideMark/>
          </w:tcPr>
          <w:p w14:paraId="1A3E5DE1" w14:textId="4FD40653" w:rsidR="006B4ACF" w:rsidRPr="00901C81" w:rsidRDefault="006B4ACF" w:rsidP="006B4ACF">
            <w:pPr>
              <w:jc w:val="right"/>
              <w:rPr>
                <w:rFonts w:ascii="Arial" w:eastAsia="Calibri" w:hAnsi="Arial" w:cs="Arial"/>
                <w:b/>
                <w:bCs/>
                <w:color w:val="000000" w:themeColor="text1"/>
                <w:sz w:val="20"/>
                <w:szCs w:val="20"/>
                <w:lang w:val="hr-HR"/>
              </w:rPr>
            </w:pPr>
            <w:r w:rsidRPr="00901C81">
              <w:rPr>
                <w:rFonts w:ascii="Arial" w:hAnsi="Arial" w:cs="Arial"/>
                <w:b/>
                <w:bCs/>
                <w:color w:val="000000" w:themeColor="text1"/>
                <w:sz w:val="20"/>
                <w:szCs w:val="20"/>
                <w:lang w:val="hr-HR"/>
              </w:rPr>
              <w:t>31. prosinca 202</w:t>
            </w:r>
            <w:r w:rsidR="000139D0">
              <w:rPr>
                <w:rFonts w:ascii="Arial" w:hAnsi="Arial" w:cs="Arial"/>
                <w:b/>
                <w:bCs/>
                <w:color w:val="000000" w:themeColor="text1"/>
                <w:sz w:val="20"/>
                <w:szCs w:val="20"/>
                <w:lang w:val="hr-HR"/>
              </w:rPr>
              <w:t>5</w:t>
            </w:r>
            <w:r w:rsidRPr="00901C81">
              <w:rPr>
                <w:rFonts w:ascii="Arial" w:hAnsi="Arial" w:cs="Arial"/>
                <w:b/>
                <w:bCs/>
                <w:color w:val="000000" w:themeColor="text1"/>
                <w:sz w:val="20"/>
                <w:szCs w:val="20"/>
                <w:lang w:val="hr-HR"/>
              </w:rPr>
              <w:t>.</w:t>
            </w:r>
          </w:p>
        </w:tc>
        <w:tc>
          <w:tcPr>
            <w:tcW w:w="1389" w:type="dxa"/>
            <w:vAlign w:val="bottom"/>
            <w:hideMark/>
          </w:tcPr>
          <w:p w14:paraId="65A439C2" w14:textId="646F9952" w:rsidR="006B4ACF" w:rsidRPr="00901C81" w:rsidRDefault="006B4ACF" w:rsidP="006B4ACF">
            <w:pPr>
              <w:jc w:val="right"/>
              <w:rPr>
                <w:rFonts w:ascii="Arial" w:eastAsia="Calibri" w:hAnsi="Arial" w:cs="Arial"/>
                <w:b/>
                <w:bCs/>
                <w:color w:val="000000" w:themeColor="text1"/>
                <w:sz w:val="20"/>
                <w:szCs w:val="20"/>
                <w:lang w:val="hr-HR"/>
              </w:rPr>
            </w:pPr>
            <w:r w:rsidRPr="00901C81">
              <w:rPr>
                <w:rFonts w:ascii="Arial" w:hAnsi="Arial" w:cs="Arial"/>
                <w:b/>
                <w:bCs/>
                <w:color w:val="000000" w:themeColor="text1"/>
                <w:sz w:val="20"/>
                <w:szCs w:val="20"/>
                <w:lang w:val="hr-HR"/>
              </w:rPr>
              <w:t>31. prosinca 202</w:t>
            </w:r>
            <w:r w:rsidR="000139D0">
              <w:rPr>
                <w:rFonts w:ascii="Arial" w:hAnsi="Arial" w:cs="Arial"/>
                <w:b/>
                <w:bCs/>
                <w:color w:val="000000" w:themeColor="text1"/>
                <w:sz w:val="20"/>
                <w:szCs w:val="20"/>
                <w:lang w:val="hr-HR"/>
              </w:rPr>
              <w:t>4</w:t>
            </w:r>
            <w:r w:rsidRPr="00901C81">
              <w:rPr>
                <w:rFonts w:ascii="Arial" w:hAnsi="Arial" w:cs="Arial"/>
                <w:b/>
                <w:bCs/>
                <w:color w:val="000000" w:themeColor="text1"/>
                <w:sz w:val="20"/>
                <w:szCs w:val="20"/>
                <w:lang w:val="hr-HR"/>
              </w:rPr>
              <w:t>.</w:t>
            </w:r>
          </w:p>
        </w:tc>
        <w:tc>
          <w:tcPr>
            <w:tcW w:w="1389" w:type="dxa"/>
            <w:vAlign w:val="bottom"/>
            <w:hideMark/>
          </w:tcPr>
          <w:p w14:paraId="6848AA14" w14:textId="1AAFC93E" w:rsidR="006B4ACF" w:rsidRPr="00901C81" w:rsidRDefault="006B4ACF" w:rsidP="006B4ACF">
            <w:pPr>
              <w:jc w:val="right"/>
              <w:rPr>
                <w:rFonts w:ascii="Arial" w:eastAsia="Calibri" w:hAnsi="Arial" w:cs="Arial"/>
                <w:b/>
                <w:bCs/>
                <w:color w:val="000000" w:themeColor="text1"/>
                <w:sz w:val="20"/>
                <w:szCs w:val="20"/>
                <w:lang w:val="hr-HR"/>
              </w:rPr>
            </w:pPr>
            <w:r w:rsidRPr="00901C81">
              <w:rPr>
                <w:rFonts w:ascii="Arial" w:hAnsi="Arial" w:cs="Arial"/>
                <w:b/>
                <w:bCs/>
                <w:color w:val="000000" w:themeColor="text1"/>
                <w:sz w:val="20"/>
                <w:szCs w:val="20"/>
                <w:lang w:val="hr-HR"/>
              </w:rPr>
              <w:t>31. prosinca 202</w:t>
            </w:r>
            <w:r w:rsidR="000139D0">
              <w:rPr>
                <w:rFonts w:ascii="Arial" w:hAnsi="Arial" w:cs="Arial"/>
                <w:b/>
                <w:bCs/>
                <w:color w:val="000000" w:themeColor="text1"/>
                <w:sz w:val="20"/>
                <w:szCs w:val="20"/>
                <w:lang w:val="hr-HR"/>
              </w:rPr>
              <w:t>5</w:t>
            </w:r>
            <w:r w:rsidRPr="00901C81">
              <w:rPr>
                <w:rFonts w:ascii="Arial" w:hAnsi="Arial" w:cs="Arial"/>
                <w:b/>
                <w:bCs/>
                <w:color w:val="000000" w:themeColor="text1"/>
                <w:sz w:val="20"/>
                <w:szCs w:val="20"/>
                <w:lang w:val="hr-HR"/>
              </w:rPr>
              <w:t>.</w:t>
            </w:r>
          </w:p>
        </w:tc>
        <w:tc>
          <w:tcPr>
            <w:tcW w:w="1389" w:type="dxa"/>
            <w:vAlign w:val="bottom"/>
            <w:hideMark/>
          </w:tcPr>
          <w:p w14:paraId="46B1C2F7" w14:textId="6883E488" w:rsidR="006B4ACF" w:rsidRPr="00901C81" w:rsidRDefault="006B4ACF" w:rsidP="006B4ACF">
            <w:pPr>
              <w:jc w:val="right"/>
              <w:rPr>
                <w:rFonts w:ascii="Arial" w:eastAsia="Calibri" w:hAnsi="Arial" w:cs="Arial"/>
                <w:b/>
                <w:bCs/>
                <w:color w:val="000000" w:themeColor="text1"/>
                <w:sz w:val="20"/>
                <w:szCs w:val="20"/>
                <w:lang w:val="hr-HR"/>
              </w:rPr>
            </w:pPr>
            <w:r w:rsidRPr="00901C81">
              <w:rPr>
                <w:rFonts w:ascii="Arial" w:hAnsi="Arial" w:cs="Arial"/>
                <w:b/>
                <w:bCs/>
                <w:color w:val="000000" w:themeColor="text1"/>
                <w:sz w:val="20"/>
                <w:szCs w:val="20"/>
                <w:lang w:val="hr-HR"/>
              </w:rPr>
              <w:t>31. prosinca 202</w:t>
            </w:r>
            <w:r w:rsidR="000139D0">
              <w:rPr>
                <w:rFonts w:ascii="Arial" w:hAnsi="Arial" w:cs="Arial"/>
                <w:b/>
                <w:bCs/>
                <w:color w:val="000000" w:themeColor="text1"/>
                <w:sz w:val="20"/>
                <w:szCs w:val="20"/>
                <w:lang w:val="hr-HR"/>
              </w:rPr>
              <w:t>4</w:t>
            </w:r>
            <w:r w:rsidRPr="00901C81">
              <w:rPr>
                <w:rFonts w:ascii="Arial" w:hAnsi="Arial" w:cs="Arial"/>
                <w:b/>
                <w:bCs/>
                <w:color w:val="000000" w:themeColor="text1"/>
                <w:sz w:val="20"/>
                <w:szCs w:val="20"/>
                <w:lang w:val="hr-HR"/>
              </w:rPr>
              <w:t>.</w:t>
            </w:r>
          </w:p>
        </w:tc>
      </w:tr>
      <w:tr w:rsidR="00E020C1" w:rsidRPr="00901C81" w14:paraId="40B900C1" w14:textId="77777777" w:rsidTr="0088792E">
        <w:trPr>
          <w:trHeight w:val="281"/>
        </w:trPr>
        <w:tc>
          <w:tcPr>
            <w:tcW w:w="3647" w:type="dxa"/>
            <w:tcBorders>
              <w:top w:val="nil"/>
              <w:left w:val="nil"/>
              <w:bottom w:val="nil"/>
              <w:right w:val="nil"/>
            </w:tcBorders>
            <w:vAlign w:val="center"/>
            <w:hideMark/>
          </w:tcPr>
          <w:p w14:paraId="614351E7" w14:textId="77777777" w:rsidR="006B4ACF" w:rsidRPr="00901C81" w:rsidRDefault="006B4ACF" w:rsidP="006B4ACF">
            <w:pPr>
              <w:jc w:val="right"/>
              <w:rPr>
                <w:rFonts w:ascii="Arial" w:eastAsia="Calibri" w:hAnsi="Arial" w:cs="Arial"/>
                <w:b/>
                <w:bCs/>
                <w:color w:val="000000" w:themeColor="text1"/>
                <w:sz w:val="20"/>
                <w:szCs w:val="20"/>
                <w:lang w:val="hr-HR"/>
              </w:rPr>
            </w:pPr>
          </w:p>
        </w:tc>
        <w:tc>
          <w:tcPr>
            <w:tcW w:w="1389" w:type="dxa"/>
            <w:hideMark/>
          </w:tcPr>
          <w:p w14:paraId="6EAA06FF" w14:textId="2B49F426" w:rsidR="006B4ACF" w:rsidRPr="00901C81" w:rsidRDefault="006B4ACF" w:rsidP="006B4ACF">
            <w:pPr>
              <w:jc w:val="right"/>
              <w:rPr>
                <w:rFonts w:ascii="Arial" w:eastAsia="Calibri" w:hAnsi="Arial" w:cs="Arial"/>
                <w:b/>
                <w:bCs/>
                <w:color w:val="000000" w:themeColor="text1"/>
                <w:sz w:val="20"/>
                <w:szCs w:val="20"/>
                <w:lang w:val="hr-HR"/>
              </w:rPr>
            </w:pPr>
            <w:r w:rsidRPr="00901C81">
              <w:rPr>
                <w:rFonts w:ascii="Arial" w:hAnsi="Arial" w:cs="Arial"/>
                <w:b/>
                <w:bCs/>
                <w:color w:val="000000" w:themeColor="text1"/>
                <w:sz w:val="20"/>
                <w:szCs w:val="20"/>
                <w:lang w:val="hr-HR"/>
              </w:rPr>
              <w:t>000 eura</w:t>
            </w:r>
          </w:p>
        </w:tc>
        <w:tc>
          <w:tcPr>
            <w:tcW w:w="1389" w:type="dxa"/>
            <w:hideMark/>
          </w:tcPr>
          <w:p w14:paraId="0BDB5D0D" w14:textId="53D85431" w:rsidR="006B4ACF" w:rsidRPr="00901C81" w:rsidRDefault="006B4ACF" w:rsidP="006B4ACF">
            <w:pPr>
              <w:jc w:val="right"/>
              <w:rPr>
                <w:rFonts w:ascii="Arial" w:eastAsia="Calibri" w:hAnsi="Arial" w:cs="Arial"/>
                <w:b/>
                <w:bCs/>
                <w:color w:val="000000" w:themeColor="text1"/>
                <w:sz w:val="20"/>
                <w:szCs w:val="20"/>
                <w:lang w:val="hr-HR"/>
              </w:rPr>
            </w:pPr>
            <w:r w:rsidRPr="00901C81">
              <w:rPr>
                <w:rFonts w:ascii="Arial" w:hAnsi="Arial" w:cs="Arial"/>
                <w:b/>
                <w:bCs/>
                <w:color w:val="000000" w:themeColor="text1"/>
                <w:sz w:val="20"/>
                <w:szCs w:val="20"/>
                <w:lang w:val="hr-HR"/>
              </w:rPr>
              <w:t>000 eura</w:t>
            </w:r>
          </w:p>
        </w:tc>
        <w:tc>
          <w:tcPr>
            <w:tcW w:w="1389" w:type="dxa"/>
            <w:hideMark/>
          </w:tcPr>
          <w:p w14:paraId="798D6B4D" w14:textId="6DAC2D55" w:rsidR="006B4ACF" w:rsidRPr="00901C81" w:rsidRDefault="006B4ACF" w:rsidP="006B4ACF">
            <w:pPr>
              <w:jc w:val="right"/>
              <w:rPr>
                <w:rFonts w:ascii="Arial" w:eastAsia="Calibri" w:hAnsi="Arial" w:cs="Arial"/>
                <w:b/>
                <w:bCs/>
                <w:color w:val="000000" w:themeColor="text1"/>
                <w:sz w:val="20"/>
                <w:szCs w:val="20"/>
                <w:lang w:val="hr-HR"/>
              </w:rPr>
            </w:pPr>
            <w:r w:rsidRPr="00901C81">
              <w:rPr>
                <w:rFonts w:ascii="Arial" w:hAnsi="Arial" w:cs="Arial"/>
                <w:b/>
                <w:bCs/>
                <w:color w:val="000000" w:themeColor="text1"/>
                <w:sz w:val="20"/>
                <w:szCs w:val="20"/>
                <w:lang w:val="hr-HR"/>
              </w:rPr>
              <w:t>000 eura</w:t>
            </w:r>
          </w:p>
        </w:tc>
        <w:tc>
          <w:tcPr>
            <w:tcW w:w="1389" w:type="dxa"/>
            <w:hideMark/>
          </w:tcPr>
          <w:p w14:paraId="415A4FED" w14:textId="0D22EBF4" w:rsidR="006B4ACF" w:rsidRPr="00901C81" w:rsidRDefault="006B4ACF" w:rsidP="006B4ACF">
            <w:pPr>
              <w:jc w:val="right"/>
              <w:rPr>
                <w:rFonts w:ascii="Arial" w:eastAsia="Calibri" w:hAnsi="Arial" w:cs="Arial"/>
                <w:b/>
                <w:bCs/>
                <w:color w:val="000000" w:themeColor="text1"/>
                <w:sz w:val="20"/>
                <w:szCs w:val="20"/>
                <w:lang w:val="hr-HR"/>
              </w:rPr>
            </w:pPr>
            <w:r w:rsidRPr="00901C81">
              <w:rPr>
                <w:rFonts w:ascii="Arial" w:hAnsi="Arial" w:cs="Arial"/>
                <w:b/>
                <w:bCs/>
                <w:color w:val="000000" w:themeColor="text1"/>
                <w:sz w:val="20"/>
                <w:szCs w:val="20"/>
                <w:lang w:val="hr-HR"/>
              </w:rPr>
              <w:t>000 eura</w:t>
            </w:r>
          </w:p>
        </w:tc>
      </w:tr>
      <w:tr w:rsidR="00E020C1" w:rsidRPr="00901C81" w14:paraId="0ED68E79" w14:textId="77777777" w:rsidTr="0088792E">
        <w:trPr>
          <w:trHeight w:val="281"/>
        </w:trPr>
        <w:tc>
          <w:tcPr>
            <w:tcW w:w="3647" w:type="dxa"/>
            <w:tcBorders>
              <w:top w:val="nil"/>
              <w:left w:val="nil"/>
              <w:bottom w:val="nil"/>
              <w:right w:val="nil"/>
            </w:tcBorders>
            <w:vAlign w:val="center"/>
            <w:hideMark/>
          </w:tcPr>
          <w:p w14:paraId="145EB4CC" w14:textId="77777777" w:rsidR="0091162C" w:rsidRPr="00901C81" w:rsidRDefault="0091162C" w:rsidP="0091162C">
            <w:pPr>
              <w:rPr>
                <w:rFonts w:ascii="Arial" w:eastAsia="Calibri" w:hAnsi="Arial" w:cs="Arial"/>
                <w:b/>
                <w:bCs/>
                <w:i/>
                <w:iCs/>
                <w:color w:val="000000" w:themeColor="text1"/>
                <w:sz w:val="20"/>
                <w:szCs w:val="20"/>
                <w:lang w:val="hr-HR"/>
              </w:rPr>
            </w:pPr>
            <w:r w:rsidRPr="00901C81">
              <w:rPr>
                <w:rFonts w:ascii="Arial" w:eastAsia="Calibri" w:hAnsi="Arial" w:cs="Arial"/>
                <w:b/>
                <w:bCs/>
                <w:i/>
                <w:iCs/>
                <w:color w:val="000000" w:themeColor="text1"/>
                <w:sz w:val="20"/>
                <w:szCs w:val="20"/>
                <w:lang w:val="hr-HR"/>
              </w:rPr>
              <w:t>Dužnički vrijednosni papiri:</w:t>
            </w:r>
          </w:p>
        </w:tc>
        <w:tc>
          <w:tcPr>
            <w:tcW w:w="1389" w:type="dxa"/>
            <w:tcBorders>
              <w:top w:val="nil"/>
              <w:left w:val="nil"/>
              <w:bottom w:val="nil"/>
              <w:right w:val="nil"/>
            </w:tcBorders>
            <w:vAlign w:val="center"/>
            <w:hideMark/>
          </w:tcPr>
          <w:p w14:paraId="104AB0EE" w14:textId="77777777" w:rsidR="0091162C" w:rsidRPr="00901C81" w:rsidRDefault="0091162C" w:rsidP="0091162C">
            <w:pPr>
              <w:rPr>
                <w:rFonts w:ascii="Arial" w:eastAsia="Calibri" w:hAnsi="Arial" w:cs="Arial"/>
                <w:b/>
                <w:bCs/>
                <w:i/>
                <w:iCs/>
                <w:color w:val="000000" w:themeColor="text1"/>
                <w:sz w:val="20"/>
                <w:szCs w:val="20"/>
                <w:lang w:val="hr-HR"/>
              </w:rPr>
            </w:pPr>
          </w:p>
        </w:tc>
        <w:tc>
          <w:tcPr>
            <w:tcW w:w="1389" w:type="dxa"/>
            <w:tcBorders>
              <w:top w:val="nil"/>
              <w:left w:val="nil"/>
              <w:bottom w:val="nil"/>
              <w:right w:val="nil"/>
            </w:tcBorders>
            <w:vAlign w:val="center"/>
            <w:hideMark/>
          </w:tcPr>
          <w:p w14:paraId="1C72647E" w14:textId="77777777" w:rsidR="0091162C" w:rsidRPr="00901C81" w:rsidRDefault="0091162C" w:rsidP="0091162C">
            <w:pPr>
              <w:rPr>
                <w:rFonts w:ascii="Arial" w:eastAsia="Calibri" w:hAnsi="Arial" w:cs="Arial"/>
                <w:b/>
                <w:bCs/>
                <w:i/>
                <w:iCs/>
                <w:color w:val="000000" w:themeColor="text1"/>
                <w:sz w:val="20"/>
                <w:szCs w:val="20"/>
                <w:lang w:val="hr-HR"/>
              </w:rPr>
            </w:pPr>
          </w:p>
        </w:tc>
        <w:tc>
          <w:tcPr>
            <w:tcW w:w="1389" w:type="dxa"/>
            <w:tcBorders>
              <w:top w:val="nil"/>
              <w:left w:val="nil"/>
              <w:bottom w:val="nil"/>
              <w:right w:val="nil"/>
            </w:tcBorders>
            <w:vAlign w:val="center"/>
            <w:hideMark/>
          </w:tcPr>
          <w:p w14:paraId="6B85FAEE" w14:textId="77777777" w:rsidR="0091162C" w:rsidRPr="00901C81" w:rsidRDefault="0091162C" w:rsidP="0091162C">
            <w:pPr>
              <w:jc w:val="right"/>
              <w:rPr>
                <w:rFonts w:ascii="Arial" w:eastAsia="Calibri" w:hAnsi="Arial" w:cs="Arial"/>
                <w:color w:val="000000" w:themeColor="text1"/>
                <w:sz w:val="20"/>
                <w:szCs w:val="20"/>
                <w:lang w:val="hr-HR"/>
              </w:rPr>
            </w:pPr>
          </w:p>
        </w:tc>
        <w:tc>
          <w:tcPr>
            <w:tcW w:w="1389" w:type="dxa"/>
            <w:tcBorders>
              <w:top w:val="nil"/>
              <w:left w:val="nil"/>
              <w:bottom w:val="nil"/>
              <w:right w:val="nil"/>
            </w:tcBorders>
            <w:vAlign w:val="center"/>
            <w:hideMark/>
          </w:tcPr>
          <w:p w14:paraId="0DF86F68" w14:textId="77777777" w:rsidR="0091162C" w:rsidRPr="00901C81" w:rsidRDefault="0091162C" w:rsidP="0091162C">
            <w:pPr>
              <w:jc w:val="right"/>
              <w:rPr>
                <w:rFonts w:ascii="Arial" w:eastAsia="Calibri" w:hAnsi="Arial" w:cs="Arial"/>
                <w:color w:val="000000" w:themeColor="text1"/>
                <w:sz w:val="20"/>
                <w:szCs w:val="20"/>
                <w:lang w:val="hr-HR"/>
              </w:rPr>
            </w:pPr>
          </w:p>
        </w:tc>
      </w:tr>
      <w:tr w:rsidR="00E020C1" w:rsidRPr="00901C81" w14:paraId="4D1DCE45" w14:textId="77777777" w:rsidTr="0088792E">
        <w:trPr>
          <w:trHeight w:val="281"/>
        </w:trPr>
        <w:tc>
          <w:tcPr>
            <w:tcW w:w="3647" w:type="dxa"/>
            <w:tcBorders>
              <w:top w:val="nil"/>
              <w:left w:val="nil"/>
              <w:bottom w:val="nil"/>
              <w:right w:val="nil"/>
            </w:tcBorders>
            <w:vAlign w:val="center"/>
            <w:hideMark/>
          </w:tcPr>
          <w:p w14:paraId="58247971" w14:textId="77777777" w:rsidR="0091162C" w:rsidRPr="00901C81" w:rsidRDefault="0091162C" w:rsidP="0091162C">
            <w:pPr>
              <w:rPr>
                <w:rFonts w:ascii="Arial" w:eastAsia="Calibri" w:hAnsi="Arial" w:cs="Arial"/>
                <w:b/>
                <w:bCs/>
                <w:color w:val="000000" w:themeColor="text1"/>
                <w:sz w:val="20"/>
                <w:szCs w:val="20"/>
                <w:lang w:val="hr-HR"/>
              </w:rPr>
            </w:pPr>
            <w:r w:rsidRPr="00901C81">
              <w:rPr>
                <w:rFonts w:ascii="Arial" w:eastAsia="Calibri" w:hAnsi="Arial" w:cs="Arial"/>
                <w:b/>
                <w:bCs/>
                <w:color w:val="000000" w:themeColor="text1"/>
                <w:sz w:val="20"/>
                <w:szCs w:val="20"/>
                <w:lang w:val="hr-HR"/>
              </w:rPr>
              <w:t>Dužnički vrijednosni papiri koji kotiraju:</w:t>
            </w:r>
          </w:p>
        </w:tc>
        <w:tc>
          <w:tcPr>
            <w:tcW w:w="1389" w:type="dxa"/>
            <w:tcBorders>
              <w:top w:val="nil"/>
              <w:left w:val="nil"/>
              <w:bottom w:val="nil"/>
              <w:right w:val="nil"/>
            </w:tcBorders>
            <w:vAlign w:val="center"/>
            <w:hideMark/>
          </w:tcPr>
          <w:p w14:paraId="0A53DAD1" w14:textId="77777777" w:rsidR="0091162C" w:rsidRPr="00901C81" w:rsidRDefault="0091162C" w:rsidP="0091162C">
            <w:pPr>
              <w:rPr>
                <w:rFonts w:ascii="Arial" w:eastAsia="Calibri" w:hAnsi="Arial" w:cs="Arial"/>
                <w:b/>
                <w:bCs/>
                <w:color w:val="000000" w:themeColor="text1"/>
                <w:sz w:val="20"/>
                <w:szCs w:val="20"/>
                <w:lang w:val="hr-HR"/>
              </w:rPr>
            </w:pPr>
          </w:p>
        </w:tc>
        <w:tc>
          <w:tcPr>
            <w:tcW w:w="1389" w:type="dxa"/>
            <w:tcBorders>
              <w:top w:val="nil"/>
              <w:left w:val="nil"/>
              <w:bottom w:val="nil"/>
              <w:right w:val="nil"/>
            </w:tcBorders>
            <w:vAlign w:val="center"/>
            <w:hideMark/>
          </w:tcPr>
          <w:p w14:paraId="4DFE3394" w14:textId="77777777" w:rsidR="0091162C" w:rsidRPr="00901C81" w:rsidRDefault="0091162C" w:rsidP="0091162C">
            <w:pPr>
              <w:rPr>
                <w:rFonts w:ascii="Arial" w:eastAsia="Calibri" w:hAnsi="Arial" w:cs="Arial"/>
                <w:b/>
                <w:bCs/>
                <w:color w:val="000000" w:themeColor="text1"/>
                <w:sz w:val="20"/>
                <w:szCs w:val="20"/>
                <w:lang w:val="hr-HR"/>
              </w:rPr>
            </w:pPr>
          </w:p>
        </w:tc>
        <w:tc>
          <w:tcPr>
            <w:tcW w:w="1389" w:type="dxa"/>
            <w:tcBorders>
              <w:top w:val="nil"/>
              <w:left w:val="nil"/>
              <w:bottom w:val="nil"/>
              <w:right w:val="nil"/>
            </w:tcBorders>
            <w:vAlign w:val="center"/>
            <w:hideMark/>
          </w:tcPr>
          <w:p w14:paraId="2C0DA2B0" w14:textId="77777777" w:rsidR="0091162C" w:rsidRPr="00901C81" w:rsidRDefault="0091162C" w:rsidP="0091162C">
            <w:pPr>
              <w:jc w:val="right"/>
              <w:rPr>
                <w:rFonts w:ascii="Arial" w:eastAsia="Calibri" w:hAnsi="Arial" w:cs="Arial"/>
                <w:color w:val="000000" w:themeColor="text1"/>
                <w:sz w:val="20"/>
                <w:szCs w:val="20"/>
                <w:lang w:val="hr-HR"/>
              </w:rPr>
            </w:pPr>
          </w:p>
        </w:tc>
        <w:tc>
          <w:tcPr>
            <w:tcW w:w="1389" w:type="dxa"/>
            <w:tcBorders>
              <w:top w:val="nil"/>
              <w:left w:val="nil"/>
              <w:bottom w:val="nil"/>
              <w:right w:val="nil"/>
            </w:tcBorders>
            <w:vAlign w:val="center"/>
            <w:hideMark/>
          </w:tcPr>
          <w:p w14:paraId="2226FF53" w14:textId="77777777" w:rsidR="0091162C" w:rsidRPr="00901C81" w:rsidRDefault="0091162C" w:rsidP="0091162C">
            <w:pPr>
              <w:jc w:val="right"/>
              <w:rPr>
                <w:rFonts w:ascii="Arial" w:eastAsia="Calibri" w:hAnsi="Arial" w:cs="Arial"/>
                <w:color w:val="000000" w:themeColor="text1"/>
                <w:sz w:val="20"/>
                <w:szCs w:val="20"/>
                <w:lang w:val="hr-HR"/>
              </w:rPr>
            </w:pPr>
          </w:p>
        </w:tc>
      </w:tr>
      <w:tr w:rsidR="0088792E" w:rsidRPr="00901C81" w14:paraId="6D07CDB8" w14:textId="77777777" w:rsidTr="0088792E">
        <w:trPr>
          <w:trHeight w:hRule="exact" w:val="227"/>
        </w:trPr>
        <w:tc>
          <w:tcPr>
            <w:tcW w:w="3647" w:type="dxa"/>
            <w:tcBorders>
              <w:top w:val="nil"/>
              <w:left w:val="nil"/>
              <w:bottom w:val="nil"/>
              <w:right w:val="nil"/>
            </w:tcBorders>
            <w:vAlign w:val="bottom"/>
            <w:hideMark/>
          </w:tcPr>
          <w:p w14:paraId="0B7F12F9" w14:textId="77777777" w:rsidR="0088792E" w:rsidRPr="00901C81" w:rsidRDefault="0088792E" w:rsidP="0088792E">
            <w:pPr>
              <w:rPr>
                <w:rFonts w:ascii="Arial" w:eastAsia="Calibri" w:hAnsi="Arial" w:cs="Arial"/>
                <w:color w:val="000000" w:themeColor="text1"/>
                <w:sz w:val="20"/>
                <w:szCs w:val="20"/>
                <w:lang w:val="hr-HR"/>
              </w:rPr>
            </w:pPr>
            <w:r w:rsidRPr="00901C81">
              <w:rPr>
                <w:rFonts w:ascii="Arial" w:eastAsia="Calibri" w:hAnsi="Arial" w:cs="Arial"/>
                <w:color w:val="000000" w:themeColor="text1"/>
                <w:sz w:val="20"/>
                <w:szCs w:val="20"/>
                <w:lang w:val="hr-HR"/>
              </w:rPr>
              <w:t>Obveznice Republike Hrvatske</w:t>
            </w:r>
          </w:p>
        </w:tc>
        <w:tc>
          <w:tcPr>
            <w:tcW w:w="1389" w:type="dxa"/>
            <w:tcBorders>
              <w:top w:val="nil"/>
              <w:left w:val="nil"/>
              <w:bottom w:val="nil"/>
              <w:right w:val="nil"/>
            </w:tcBorders>
            <w:vAlign w:val="bottom"/>
          </w:tcPr>
          <w:p w14:paraId="25078F22" w14:textId="67D96347" w:rsidR="0088792E" w:rsidRPr="005D48DD" w:rsidRDefault="0088792E" w:rsidP="0088792E">
            <w:pPr>
              <w:jc w:val="right"/>
              <w:rPr>
                <w:rFonts w:ascii="Arial" w:hAnsi="Arial" w:cs="Arial"/>
                <w:sz w:val="20"/>
                <w:szCs w:val="20"/>
              </w:rPr>
            </w:pPr>
            <w:r w:rsidRPr="0088792E">
              <w:rPr>
                <w:rFonts w:ascii="Arial" w:hAnsi="Arial" w:cs="Arial"/>
                <w:sz w:val="20"/>
                <w:szCs w:val="20"/>
              </w:rPr>
              <w:t xml:space="preserve"> 215.377 </w:t>
            </w:r>
          </w:p>
        </w:tc>
        <w:tc>
          <w:tcPr>
            <w:tcW w:w="1389" w:type="dxa"/>
            <w:tcBorders>
              <w:top w:val="nil"/>
              <w:left w:val="nil"/>
              <w:bottom w:val="nil"/>
              <w:right w:val="nil"/>
            </w:tcBorders>
            <w:vAlign w:val="bottom"/>
          </w:tcPr>
          <w:p w14:paraId="2E0AD96E" w14:textId="0B5B9079" w:rsidR="0088792E" w:rsidRPr="0088792E" w:rsidRDefault="0088792E" w:rsidP="0088792E">
            <w:pPr>
              <w:jc w:val="right"/>
              <w:rPr>
                <w:rFonts w:ascii="Arial" w:hAnsi="Arial" w:cs="Arial"/>
                <w:sz w:val="20"/>
                <w:szCs w:val="20"/>
              </w:rPr>
            </w:pPr>
            <w:r w:rsidRPr="005D48DD">
              <w:rPr>
                <w:rFonts w:ascii="Arial" w:hAnsi="Arial" w:cs="Arial"/>
                <w:sz w:val="20"/>
                <w:szCs w:val="20"/>
              </w:rPr>
              <w:t xml:space="preserve"> 221.308 </w:t>
            </w:r>
          </w:p>
        </w:tc>
        <w:tc>
          <w:tcPr>
            <w:tcW w:w="1389" w:type="dxa"/>
            <w:tcBorders>
              <w:top w:val="nil"/>
              <w:left w:val="nil"/>
              <w:bottom w:val="nil"/>
              <w:right w:val="nil"/>
            </w:tcBorders>
            <w:vAlign w:val="bottom"/>
          </w:tcPr>
          <w:p w14:paraId="71440EC6" w14:textId="153DD555" w:rsidR="0088792E" w:rsidRPr="0088792E" w:rsidRDefault="0088792E" w:rsidP="0088792E">
            <w:pPr>
              <w:jc w:val="right"/>
              <w:rPr>
                <w:rFonts w:ascii="Arial" w:hAnsi="Arial" w:cs="Arial"/>
                <w:sz w:val="20"/>
                <w:szCs w:val="20"/>
              </w:rPr>
            </w:pPr>
            <w:r w:rsidRPr="0088792E">
              <w:rPr>
                <w:rFonts w:ascii="Arial" w:hAnsi="Arial" w:cs="Arial"/>
                <w:sz w:val="20"/>
                <w:szCs w:val="20"/>
              </w:rPr>
              <w:t>210.978</w:t>
            </w:r>
          </w:p>
        </w:tc>
        <w:tc>
          <w:tcPr>
            <w:tcW w:w="1389" w:type="dxa"/>
            <w:tcBorders>
              <w:top w:val="nil"/>
              <w:left w:val="nil"/>
              <w:bottom w:val="nil"/>
              <w:right w:val="nil"/>
            </w:tcBorders>
            <w:vAlign w:val="bottom"/>
          </w:tcPr>
          <w:p w14:paraId="5AF7BC83" w14:textId="7DFD5B2A" w:rsidR="0088792E" w:rsidRPr="0088792E" w:rsidRDefault="0088792E" w:rsidP="0088792E">
            <w:pPr>
              <w:jc w:val="right"/>
              <w:rPr>
                <w:rFonts w:ascii="Arial" w:hAnsi="Arial" w:cs="Arial"/>
                <w:sz w:val="20"/>
                <w:szCs w:val="20"/>
              </w:rPr>
            </w:pPr>
            <w:r w:rsidRPr="0088792E">
              <w:rPr>
                <w:rFonts w:ascii="Arial" w:hAnsi="Arial" w:cs="Arial"/>
                <w:sz w:val="20"/>
                <w:szCs w:val="20"/>
              </w:rPr>
              <w:t>215.756</w:t>
            </w:r>
          </w:p>
        </w:tc>
      </w:tr>
      <w:tr w:rsidR="0088792E" w:rsidRPr="00901C81" w14:paraId="57D59DB3" w14:textId="77777777" w:rsidTr="0088792E">
        <w:trPr>
          <w:trHeight w:hRule="exact" w:val="227"/>
        </w:trPr>
        <w:tc>
          <w:tcPr>
            <w:tcW w:w="3647" w:type="dxa"/>
            <w:tcBorders>
              <w:top w:val="nil"/>
              <w:left w:val="nil"/>
              <w:bottom w:val="nil"/>
              <w:right w:val="nil"/>
            </w:tcBorders>
            <w:vAlign w:val="bottom"/>
            <w:hideMark/>
          </w:tcPr>
          <w:p w14:paraId="5F6C0DC5" w14:textId="77777777" w:rsidR="0088792E" w:rsidRPr="00901C81" w:rsidRDefault="0088792E" w:rsidP="0088792E">
            <w:pPr>
              <w:rPr>
                <w:rFonts w:ascii="Arial" w:eastAsia="Calibri" w:hAnsi="Arial" w:cs="Arial"/>
                <w:color w:val="000000" w:themeColor="text1"/>
                <w:sz w:val="20"/>
                <w:szCs w:val="20"/>
                <w:lang w:val="hr-HR"/>
              </w:rPr>
            </w:pPr>
            <w:r w:rsidRPr="00901C81">
              <w:rPr>
                <w:rFonts w:ascii="Arial" w:eastAsia="Calibri" w:hAnsi="Arial" w:cs="Arial"/>
                <w:color w:val="000000" w:themeColor="text1"/>
                <w:sz w:val="20"/>
                <w:szCs w:val="20"/>
                <w:lang w:val="hr-HR"/>
              </w:rPr>
              <w:t>Obveznice trgovačkih društava</w:t>
            </w:r>
          </w:p>
        </w:tc>
        <w:tc>
          <w:tcPr>
            <w:tcW w:w="1389" w:type="dxa"/>
            <w:tcBorders>
              <w:top w:val="nil"/>
              <w:left w:val="nil"/>
              <w:bottom w:val="nil"/>
              <w:right w:val="nil"/>
            </w:tcBorders>
            <w:vAlign w:val="bottom"/>
          </w:tcPr>
          <w:p w14:paraId="4F591735" w14:textId="19C28C50" w:rsidR="0088792E" w:rsidRPr="005D48DD" w:rsidRDefault="0088792E" w:rsidP="0088792E">
            <w:pPr>
              <w:jc w:val="right"/>
              <w:rPr>
                <w:rFonts w:ascii="Arial" w:hAnsi="Arial" w:cs="Arial"/>
                <w:sz w:val="20"/>
                <w:szCs w:val="20"/>
              </w:rPr>
            </w:pPr>
            <w:r w:rsidRPr="0088792E">
              <w:rPr>
                <w:rFonts w:ascii="Arial" w:hAnsi="Arial" w:cs="Arial"/>
                <w:sz w:val="20"/>
                <w:szCs w:val="20"/>
              </w:rPr>
              <w:t xml:space="preserve"> 805 </w:t>
            </w:r>
          </w:p>
        </w:tc>
        <w:tc>
          <w:tcPr>
            <w:tcW w:w="1389" w:type="dxa"/>
            <w:tcBorders>
              <w:top w:val="nil"/>
              <w:left w:val="nil"/>
              <w:bottom w:val="nil"/>
              <w:right w:val="nil"/>
            </w:tcBorders>
            <w:vAlign w:val="bottom"/>
          </w:tcPr>
          <w:p w14:paraId="27DC2186" w14:textId="7B9F53B7" w:rsidR="0088792E" w:rsidRPr="0088792E" w:rsidRDefault="0088792E" w:rsidP="0088792E">
            <w:pPr>
              <w:jc w:val="right"/>
              <w:rPr>
                <w:rFonts w:ascii="Arial" w:hAnsi="Arial" w:cs="Arial"/>
                <w:sz w:val="20"/>
                <w:szCs w:val="20"/>
              </w:rPr>
            </w:pPr>
            <w:r w:rsidRPr="005D48DD">
              <w:rPr>
                <w:rFonts w:ascii="Arial" w:hAnsi="Arial" w:cs="Arial"/>
                <w:sz w:val="20"/>
                <w:szCs w:val="20"/>
              </w:rPr>
              <w:t xml:space="preserve"> 571 </w:t>
            </w:r>
          </w:p>
        </w:tc>
        <w:tc>
          <w:tcPr>
            <w:tcW w:w="1389" w:type="dxa"/>
            <w:tcBorders>
              <w:top w:val="nil"/>
              <w:left w:val="nil"/>
              <w:bottom w:val="nil"/>
              <w:right w:val="nil"/>
            </w:tcBorders>
            <w:vAlign w:val="bottom"/>
          </w:tcPr>
          <w:p w14:paraId="42FEE048" w14:textId="526E3A7E" w:rsidR="0088792E" w:rsidRPr="0088792E" w:rsidRDefault="0088792E" w:rsidP="0088792E">
            <w:pPr>
              <w:jc w:val="right"/>
              <w:rPr>
                <w:rFonts w:ascii="Arial" w:hAnsi="Arial" w:cs="Arial"/>
                <w:sz w:val="20"/>
                <w:szCs w:val="20"/>
              </w:rPr>
            </w:pPr>
            <w:r w:rsidRPr="0088792E">
              <w:rPr>
                <w:rFonts w:ascii="Arial" w:hAnsi="Arial" w:cs="Arial"/>
                <w:sz w:val="20"/>
                <w:szCs w:val="20"/>
              </w:rPr>
              <w:t>-</w:t>
            </w:r>
          </w:p>
        </w:tc>
        <w:tc>
          <w:tcPr>
            <w:tcW w:w="1389" w:type="dxa"/>
            <w:tcBorders>
              <w:top w:val="nil"/>
              <w:left w:val="nil"/>
              <w:bottom w:val="nil"/>
              <w:right w:val="nil"/>
            </w:tcBorders>
            <w:vAlign w:val="bottom"/>
          </w:tcPr>
          <w:p w14:paraId="46EEF263" w14:textId="13075750" w:rsidR="0088792E" w:rsidRPr="0088792E" w:rsidRDefault="0088792E" w:rsidP="0088792E">
            <w:pPr>
              <w:jc w:val="right"/>
              <w:rPr>
                <w:rFonts w:ascii="Arial" w:hAnsi="Arial" w:cs="Arial"/>
                <w:sz w:val="20"/>
                <w:szCs w:val="20"/>
              </w:rPr>
            </w:pPr>
            <w:r w:rsidRPr="0088792E">
              <w:rPr>
                <w:rFonts w:ascii="Arial" w:hAnsi="Arial" w:cs="Arial"/>
                <w:sz w:val="20"/>
                <w:szCs w:val="20"/>
              </w:rPr>
              <w:t>-</w:t>
            </w:r>
          </w:p>
        </w:tc>
      </w:tr>
      <w:tr w:rsidR="0088792E" w:rsidRPr="00901C81" w14:paraId="5CE37565" w14:textId="77777777" w:rsidTr="00B91F68">
        <w:trPr>
          <w:trHeight w:hRule="exact" w:val="227"/>
        </w:trPr>
        <w:tc>
          <w:tcPr>
            <w:tcW w:w="3647" w:type="dxa"/>
            <w:tcBorders>
              <w:top w:val="nil"/>
              <w:left w:val="nil"/>
              <w:bottom w:val="nil"/>
              <w:right w:val="nil"/>
            </w:tcBorders>
            <w:vAlign w:val="bottom"/>
            <w:hideMark/>
          </w:tcPr>
          <w:p w14:paraId="390FBEC9" w14:textId="77777777" w:rsidR="0088792E" w:rsidRPr="00901C81" w:rsidRDefault="0088792E" w:rsidP="0088792E">
            <w:pPr>
              <w:rPr>
                <w:rFonts w:ascii="Arial" w:eastAsia="Calibri" w:hAnsi="Arial" w:cs="Arial"/>
                <w:color w:val="000000" w:themeColor="text1"/>
                <w:sz w:val="20"/>
                <w:szCs w:val="20"/>
                <w:lang w:val="hr-HR"/>
              </w:rPr>
            </w:pPr>
            <w:r w:rsidRPr="00901C81">
              <w:rPr>
                <w:rFonts w:ascii="Arial" w:eastAsia="Calibri" w:hAnsi="Arial" w:cs="Arial"/>
                <w:color w:val="000000" w:themeColor="text1"/>
                <w:sz w:val="20"/>
                <w:szCs w:val="20"/>
                <w:lang w:val="hr-HR"/>
              </w:rPr>
              <w:t>Trezorski zapisi Ministarstva financija</w:t>
            </w:r>
          </w:p>
        </w:tc>
        <w:tc>
          <w:tcPr>
            <w:tcW w:w="1389" w:type="dxa"/>
            <w:tcBorders>
              <w:top w:val="nil"/>
              <w:left w:val="nil"/>
              <w:bottom w:val="nil"/>
              <w:right w:val="nil"/>
            </w:tcBorders>
            <w:vAlign w:val="bottom"/>
          </w:tcPr>
          <w:p w14:paraId="2C16E7EF" w14:textId="578D93A8" w:rsidR="0088792E" w:rsidRPr="005D48DD" w:rsidRDefault="0088792E" w:rsidP="0088792E">
            <w:pPr>
              <w:jc w:val="right"/>
              <w:rPr>
                <w:rFonts w:ascii="Arial" w:hAnsi="Arial" w:cs="Arial"/>
                <w:sz w:val="20"/>
                <w:szCs w:val="20"/>
              </w:rPr>
            </w:pPr>
            <w:r w:rsidRPr="0088792E">
              <w:rPr>
                <w:rFonts w:ascii="Arial" w:hAnsi="Arial" w:cs="Arial"/>
                <w:sz w:val="20"/>
                <w:szCs w:val="20"/>
              </w:rPr>
              <w:t xml:space="preserve"> 227.623 </w:t>
            </w:r>
          </w:p>
        </w:tc>
        <w:tc>
          <w:tcPr>
            <w:tcW w:w="1389" w:type="dxa"/>
            <w:tcBorders>
              <w:top w:val="nil"/>
              <w:left w:val="nil"/>
              <w:bottom w:val="nil"/>
              <w:right w:val="nil"/>
            </w:tcBorders>
            <w:vAlign w:val="bottom"/>
          </w:tcPr>
          <w:p w14:paraId="05CC772C" w14:textId="1BAD476B" w:rsidR="0088792E" w:rsidRPr="0088792E" w:rsidRDefault="0088792E" w:rsidP="0088792E">
            <w:pPr>
              <w:jc w:val="right"/>
              <w:rPr>
                <w:rFonts w:ascii="Arial" w:hAnsi="Arial" w:cs="Arial"/>
                <w:sz w:val="20"/>
                <w:szCs w:val="20"/>
              </w:rPr>
            </w:pPr>
            <w:r w:rsidRPr="005D48DD">
              <w:rPr>
                <w:rFonts w:ascii="Arial" w:hAnsi="Arial" w:cs="Arial"/>
                <w:sz w:val="20"/>
                <w:szCs w:val="20"/>
              </w:rPr>
              <w:t xml:space="preserve"> 11.919 </w:t>
            </w:r>
          </w:p>
        </w:tc>
        <w:tc>
          <w:tcPr>
            <w:tcW w:w="1389" w:type="dxa"/>
            <w:tcBorders>
              <w:top w:val="nil"/>
              <w:left w:val="nil"/>
              <w:right w:val="nil"/>
            </w:tcBorders>
            <w:vAlign w:val="bottom"/>
          </w:tcPr>
          <w:p w14:paraId="10048112" w14:textId="002DEB49" w:rsidR="0088792E" w:rsidRPr="0088792E" w:rsidRDefault="0088792E" w:rsidP="0088792E">
            <w:pPr>
              <w:jc w:val="right"/>
              <w:rPr>
                <w:rFonts w:ascii="Arial" w:hAnsi="Arial" w:cs="Arial"/>
                <w:sz w:val="20"/>
                <w:szCs w:val="20"/>
              </w:rPr>
            </w:pPr>
            <w:r w:rsidRPr="0088792E">
              <w:rPr>
                <w:rFonts w:ascii="Arial" w:hAnsi="Arial" w:cs="Arial"/>
                <w:sz w:val="20"/>
                <w:szCs w:val="20"/>
              </w:rPr>
              <w:t>227.623</w:t>
            </w:r>
          </w:p>
        </w:tc>
        <w:tc>
          <w:tcPr>
            <w:tcW w:w="1389" w:type="dxa"/>
            <w:tcBorders>
              <w:top w:val="nil"/>
              <w:left w:val="nil"/>
              <w:bottom w:val="nil"/>
              <w:right w:val="nil"/>
            </w:tcBorders>
            <w:vAlign w:val="bottom"/>
          </w:tcPr>
          <w:p w14:paraId="17D837DA" w14:textId="5E7EFE3D" w:rsidR="0088792E" w:rsidRPr="0088792E" w:rsidRDefault="0088792E" w:rsidP="0088792E">
            <w:pPr>
              <w:jc w:val="right"/>
              <w:rPr>
                <w:rFonts w:ascii="Arial" w:hAnsi="Arial" w:cs="Arial"/>
                <w:sz w:val="20"/>
                <w:szCs w:val="20"/>
              </w:rPr>
            </w:pPr>
            <w:r w:rsidRPr="0088792E">
              <w:rPr>
                <w:rFonts w:ascii="Arial" w:hAnsi="Arial" w:cs="Arial"/>
                <w:sz w:val="20"/>
                <w:szCs w:val="20"/>
              </w:rPr>
              <w:t>11.919</w:t>
            </w:r>
          </w:p>
        </w:tc>
      </w:tr>
      <w:tr w:rsidR="0088792E" w:rsidRPr="00901C81" w14:paraId="013C5A33" w14:textId="77777777" w:rsidTr="00B91F68">
        <w:trPr>
          <w:trHeight w:hRule="exact" w:val="227"/>
        </w:trPr>
        <w:tc>
          <w:tcPr>
            <w:tcW w:w="3647" w:type="dxa"/>
            <w:tcBorders>
              <w:top w:val="nil"/>
              <w:left w:val="nil"/>
              <w:bottom w:val="nil"/>
              <w:right w:val="nil"/>
            </w:tcBorders>
            <w:vAlign w:val="bottom"/>
            <w:hideMark/>
          </w:tcPr>
          <w:p w14:paraId="1D1B7D4F" w14:textId="77777777" w:rsidR="0088792E" w:rsidRPr="00901C81" w:rsidRDefault="0088792E" w:rsidP="0088792E">
            <w:pPr>
              <w:rPr>
                <w:rFonts w:ascii="Arial" w:eastAsia="Calibri" w:hAnsi="Arial" w:cs="Arial"/>
                <w:color w:val="000000" w:themeColor="text1"/>
                <w:sz w:val="20"/>
                <w:szCs w:val="20"/>
                <w:lang w:val="hr-HR"/>
              </w:rPr>
            </w:pPr>
            <w:r w:rsidRPr="00901C81">
              <w:rPr>
                <w:rFonts w:ascii="Arial" w:eastAsia="Calibri" w:hAnsi="Arial" w:cs="Arial"/>
                <w:color w:val="000000" w:themeColor="text1"/>
                <w:sz w:val="20"/>
                <w:szCs w:val="20"/>
                <w:lang w:val="hr-HR"/>
              </w:rPr>
              <w:t>Obračunata kamata</w:t>
            </w:r>
          </w:p>
        </w:tc>
        <w:tc>
          <w:tcPr>
            <w:tcW w:w="1389" w:type="dxa"/>
            <w:tcBorders>
              <w:top w:val="nil"/>
              <w:left w:val="nil"/>
              <w:bottom w:val="nil"/>
              <w:right w:val="nil"/>
            </w:tcBorders>
            <w:vAlign w:val="bottom"/>
          </w:tcPr>
          <w:p w14:paraId="42A2FC77" w14:textId="25926C8E" w:rsidR="0088792E" w:rsidRPr="005D48DD" w:rsidRDefault="00B34BA7" w:rsidP="0088792E">
            <w:pPr>
              <w:jc w:val="right"/>
              <w:rPr>
                <w:rFonts w:ascii="Arial" w:hAnsi="Arial" w:cs="Arial"/>
                <w:sz w:val="20"/>
                <w:szCs w:val="20"/>
              </w:rPr>
            </w:pPr>
            <w:r w:rsidRPr="00B34BA7">
              <w:rPr>
                <w:rFonts w:ascii="Arial" w:hAnsi="Arial" w:cs="Arial"/>
                <w:sz w:val="20"/>
                <w:szCs w:val="20"/>
              </w:rPr>
              <w:t>2.921</w:t>
            </w:r>
          </w:p>
        </w:tc>
        <w:tc>
          <w:tcPr>
            <w:tcW w:w="1389" w:type="dxa"/>
            <w:tcBorders>
              <w:top w:val="nil"/>
              <w:left w:val="nil"/>
              <w:bottom w:val="nil"/>
              <w:right w:val="nil"/>
            </w:tcBorders>
            <w:vAlign w:val="bottom"/>
          </w:tcPr>
          <w:p w14:paraId="01BC46FD" w14:textId="48EC4A25" w:rsidR="0088792E" w:rsidRPr="0088792E" w:rsidRDefault="0088792E" w:rsidP="0088792E">
            <w:pPr>
              <w:jc w:val="right"/>
              <w:rPr>
                <w:rFonts w:ascii="Arial" w:hAnsi="Arial" w:cs="Arial"/>
                <w:sz w:val="20"/>
                <w:szCs w:val="20"/>
              </w:rPr>
            </w:pPr>
            <w:r w:rsidRPr="005D48DD">
              <w:rPr>
                <w:rFonts w:ascii="Arial" w:hAnsi="Arial" w:cs="Arial"/>
                <w:sz w:val="20"/>
                <w:szCs w:val="20"/>
              </w:rPr>
              <w:t xml:space="preserve"> 3.304 </w:t>
            </w:r>
          </w:p>
        </w:tc>
        <w:tc>
          <w:tcPr>
            <w:tcW w:w="1389" w:type="dxa"/>
            <w:tcBorders>
              <w:top w:val="nil"/>
              <w:left w:val="nil"/>
              <w:bottom w:val="single" w:sz="8" w:space="0" w:color="auto"/>
              <w:right w:val="nil"/>
            </w:tcBorders>
            <w:vAlign w:val="bottom"/>
          </w:tcPr>
          <w:p w14:paraId="2EFBFEA6" w14:textId="7CA7F4FB" w:rsidR="0088792E" w:rsidRPr="0088792E" w:rsidRDefault="0088792E" w:rsidP="0088792E">
            <w:pPr>
              <w:jc w:val="right"/>
              <w:rPr>
                <w:rFonts w:ascii="Arial" w:hAnsi="Arial" w:cs="Arial"/>
                <w:sz w:val="20"/>
                <w:szCs w:val="20"/>
              </w:rPr>
            </w:pPr>
            <w:r w:rsidRPr="0088792E">
              <w:rPr>
                <w:rFonts w:ascii="Arial" w:hAnsi="Arial" w:cs="Arial"/>
                <w:sz w:val="20"/>
                <w:szCs w:val="20"/>
              </w:rPr>
              <w:t>2.901</w:t>
            </w:r>
          </w:p>
        </w:tc>
        <w:tc>
          <w:tcPr>
            <w:tcW w:w="1389" w:type="dxa"/>
            <w:tcBorders>
              <w:top w:val="nil"/>
              <w:left w:val="nil"/>
              <w:bottom w:val="nil"/>
              <w:right w:val="nil"/>
            </w:tcBorders>
            <w:vAlign w:val="bottom"/>
          </w:tcPr>
          <w:p w14:paraId="1464FCA1" w14:textId="1417DBE9" w:rsidR="0088792E" w:rsidRPr="0088792E" w:rsidRDefault="0088792E" w:rsidP="0088792E">
            <w:pPr>
              <w:jc w:val="right"/>
              <w:rPr>
                <w:rFonts w:ascii="Arial" w:hAnsi="Arial" w:cs="Arial"/>
                <w:sz w:val="20"/>
                <w:szCs w:val="20"/>
              </w:rPr>
            </w:pPr>
            <w:r w:rsidRPr="0088792E">
              <w:rPr>
                <w:rFonts w:ascii="Arial" w:hAnsi="Arial" w:cs="Arial"/>
                <w:sz w:val="20"/>
                <w:szCs w:val="20"/>
              </w:rPr>
              <w:t>3.262</w:t>
            </w:r>
          </w:p>
        </w:tc>
      </w:tr>
      <w:tr w:rsidR="000139D0" w:rsidRPr="00901C81" w14:paraId="4024F9CC" w14:textId="77777777" w:rsidTr="00B91F68">
        <w:trPr>
          <w:trHeight w:val="281"/>
        </w:trPr>
        <w:tc>
          <w:tcPr>
            <w:tcW w:w="3647" w:type="dxa"/>
            <w:tcBorders>
              <w:top w:val="nil"/>
              <w:left w:val="nil"/>
              <w:bottom w:val="nil"/>
              <w:right w:val="nil"/>
            </w:tcBorders>
            <w:vAlign w:val="center"/>
            <w:hideMark/>
          </w:tcPr>
          <w:p w14:paraId="035D025D" w14:textId="77777777" w:rsidR="000139D0" w:rsidRPr="00901C81" w:rsidRDefault="000139D0" w:rsidP="000139D0">
            <w:pPr>
              <w:jc w:val="right"/>
              <w:rPr>
                <w:rFonts w:ascii="Arial" w:eastAsia="Calibri" w:hAnsi="Arial" w:cs="Arial"/>
                <w:color w:val="000000" w:themeColor="text1"/>
                <w:sz w:val="20"/>
                <w:szCs w:val="20"/>
                <w:lang w:val="hr-HR"/>
              </w:rPr>
            </w:pPr>
          </w:p>
        </w:tc>
        <w:tc>
          <w:tcPr>
            <w:tcW w:w="1389" w:type="dxa"/>
            <w:tcBorders>
              <w:top w:val="single" w:sz="8" w:space="0" w:color="auto"/>
              <w:left w:val="nil"/>
              <w:bottom w:val="single" w:sz="12" w:space="0" w:color="auto"/>
              <w:right w:val="nil"/>
            </w:tcBorders>
            <w:vAlign w:val="bottom"/>
          </w:tcPr>
          <w:p w14:paraId="2230673B" w14:textId="5E326B54" w:rsidR="000139D0" w:rsidRPr="00901C81" w:rsidRDefault="0088792E" w:rsidP="000139D0">
            <w:pPr>
              <w:jc w:val="right"/>
              <w:rPr>
                <w:rFonts w:ascii="Arial" w:eastAsia="Calibri" w:hAnsi="Arial" w:cs="Arial"/>
                <w:b/>
                <w:bCs/>
                <w:color w:val="000000" w:themeColor="text1"/>
                <w:sz w:val="20"/>
                <w:szCs w:val="20"/>
                <w:lang w:val="hr-HR"/>
              </w:rPr>
            </w:pPr>
            <w:r w:rsidRPr="0088792E">
              <w:rPr>
                <w:rFonts w:ascii="Arial" w:eastAsia="Calibri" w:hAnsi="Arial" w:cs="Arial"/>
                <w:b/>
                <w:bCs/>
                <w:color w:val="000000" w:themeColor="text1"/>
                <w:sz w:val="20"/>
                <w:szCs w:val="20"/>
                <w:lang w:val="hr-HR"/>
              </w:rPr>
              <w:t>446.726</w:t>
            </w:r>
          </w:p>
        </w:tc>
        <w:tc>
          <w:tcPr>
            <w:tcW w:w="1389" w:type="dxa"/>
            <w:tcBorders>
              <w:top w:val="single" w:sz="8" w:space="0" w:color="auto"/>
              <w:left w:val="nil"/>
              <w:bottom w:val="single" w:sz="12" w:space="0" w:color="auto"/>
              <w:right w:val="nil"/>
            </w:tcBorders>
            <w:vAlign w:val="bottom"/>
          </w:tcPr>
          <w:p w14:paraId="35F4FF4F" w14:textId="725C4039" w:rsidR="000139D0" w:rsidRPr="00901C81" w:rsidRDefault="000139D0" w:rsidP="000139D0">
            <w:pPr>
              <w:jc w:val="right"/>
              <w:rPr>
                <w:rFonts w:ascii="Arial" w:eastAsia="Calibri" w:hAnsi="Arial" w:cs="Arial"/>
                <w:b/>
                <w:bCs/>
                <w:color w:val="000000" w:themeColor="text1"/>
                <w:sz w:val="20"/>
                <w:szCs w:val="20"/>
                <w:lang w:val="hr-HR"/>
              </w:rPr>
            </w:pPr>
            <w:r w:rsidRPr="00901C81">
              <w:rPr>
                <w:rFonts w:ascii="Arial" w:hAnsi="Arial" w:cs="Arial"/>
                <w:b/>
                <w:bCs/>
                <w:color w:val="000000"/>
                <w:sz w:val="20"/>
                <w:szCs w:val="20"/>
              </w:rPr>
              <w:t xml:space="preserve">           237.102 </w:t>
            </w:r>
          </w:p>
        </w:tc>
        <w:tc>
          <w:tcPr>
            <w:tcW w:w="1389" w:type="dxa"/>
            <w:tcBorders>
              <w:top w:val="single" w:sz="8" w:space="0" w:color="auto"/>
              <w:left w:val="nil"/>
              <w:bottom w:val="single" w:sz="12" w:space="0" w:color="auto"/>
              <w:right w:val="nil"/>
            </w:tcBorders>
            <w:vAlign w:val="bottom"/>
          </w:tcPr>
          <w:p w14:paraId="12F34F15" w14:textId="73099C62" w:rsidR="000139D0" w:rsidRPr="00901C81" w:rsidRDefault="0088792E" w:rsidP="000139D0">
            <w:pPr>
              <w:jc w:val="right"/>
              <w:rPr>
                <w:rFonts w:ascii="Arial" w:eastAsia="Calibri" w:hAnsi="Arial" w:cs="Arial"/>
                <w:b/>
                <w:bCs/>
                <w:color w:val="000000" w:themeColor="text1"/>
                <w:sz w:val="20"/>
                <w:szCs w:val="20"/>
                <w:lang w:val="hr-HR"/>
              </w:rPr>
            </w:pPr>
            <w:r w:rsidRPr="0088792E">
              <w:rPr>
                <w:rFonts w:ascii="Arial" w:eastAsia="Calibri" w:hAnsi="Arial" w:cs="Arial"/>
                <w:b/>
                <w:bCs/>
                <w:color w:val="000000" w:themeColor="text1"/>
                <w:sz w:val="20"/>
                <w:szCs w:val="20"/>
                <w:lang w:val="hr-HR"/>
              </w:rPr>
              <w:t>441.502</w:t>
            </w:r>
          </w:p>
        </w:tc>
        <w:tc>
          <w:tcPr>
            <w:tcW w:w="1389" w:type="dxa"/>
            <w:tcBorders>
              <w:top w:val="single" w:sz="8" w:space="0" w:color="auto"/>
              <w:left w:val="nil"/>
              <w:bottom w:val="single" w:sz="12" w:space="0" w:color="auto"/>
              <w:right w:val="nil"/>
            </w:tcBorders>
            <w:vAlign w:val="bottom"/>
          </w:tcPr>
          <w:p w14:paraId="1B2D9E77" w14:textId="4AC85768" w:rsidR="000139D0" w:rsidRPr="00901C81" w:rsidRDefault="000139D0" w:rsidP="000139D0">
            <w:pPr>
              <w:jc w:val="right"/>
              <w:rPr>
                <w:rFonts w:ascii="Arial" w:eastAsia="Calibri" w:hAnsi="Arial" w:cs="Arial"/>
                <w:b/>
                <w:bCs/>
                <w:color w:val="000000" w:themeColor="text1"/>
                <w:sz w:val="20"/>
                <w:szCs w:val="20"/>
                <w:lang w:val="hr-HR"/>
              </w:rPr>
            </w:pPr>
            <w:r w:rsidRPr="00901C81">
              <w:rPr>
                <w:rFonts w:ascii="Arial" w:hAnsi="Arial" w:cs="Arial"/>
                <w:b/>
                <w:bCs/>
                <w:color w:val="000000"/>
                <w:sz w:val="20"/>
                <w:szCs w:val="20"/>
              </w:rPr>
              <w:t xml:space="preserve">         230.937 </w:t>
            </w:r>
          </w:p>
        </w:tc>
      </w:tr>
      <w:tr w:rsidR="000139D0" w:rsidRPr="00901C81" w14:paraId="59697EC8" w14:textId="77777777" w:rsidTr="0088792E">
        <w:trPr>
          <w:trHeight w:hRule="exact" w:val="170"/>
        </w:trPr>
        <w:tc>
          <w:tcPr>
            <w:tcW w:w="3647" w:type="dxa"/>
            <w:tcBorders>
              <w:top w:val="nil"/>
              <w:left w:val="nil"/>
              <w:bottom w:val="nil"/>
              <w:right w:val="nil"/>
            </w:tcBorders>
            <w:vAlign w:val="center"/>
            <w:hideMark/>
          </w:tcPr>
          <w:p w14:paraId="658FD449" w14:textId="77777777" w:rsidR="000139D0" w:rsidRPr="00901C81" w:rsidRDefault="000139D0" w:rsidP="000139D0">
            <w:pPr>
              <w:jc w:val="right"/>
              <w:rPr>
                <w:rFonts w:ascii="Arial" w:eastAsia="Calibri" w:hAnsi="Arial" w:cs="Arial"/>
                <w:b/>
                <w:bCs/>
                <w:color w:val="000000" w:themeColor="text1"/>
                <w:sz w:val="20"/>
                <w:szCs w:val="20"/>
                <w:lang w:val="hr-HR"/>
              </w:rPr>
            </w:pPr>
          </w:p>
        </w:tc>
        <w:tc>
          <w:tcPr>
            <w:tcW w:w="1389" w:type="dxa"/>
            <w:tcBorders>
              <w:top w:val="single" w:sz="12" w:space="0" w:color="auto"/>
              <w:left w:val="nil"/>
              <w:bottom w:val="nil"/>
              <w:right w:val="nil"/>
            </w:tcBorders>
            <w:vAlign w:val="bottom"/>
          </w:tcPr>
          <w:p w14:paraId="59CFD1CE" w14:textId="77777777" w:rsidR="000139D0" w:rsidRPr="00901C81" w:rsidRDefault="000139D0" w:rsidP="000139D0">
            <w:pPr>
              <w:rPr>
                <w:rFonts w:ascii="Arial" w:eastAsia="Calibri" w:hAnsi="Arial" w:cs="Arial"/>
                <w:color w:val="000000" w:themeColor="text1"/>
                <w:sz w:val="20"/>
                <w:szCs w:val="20"/>
                <w:lang w:val="hr-HR"/>
              </w:rPr>
            </w:pPr>
          </w:p>
        </w:tc>
        <w:tc>
          <w:tcPr>
            <w:tcW w:w="1389" w:type="dxa"/>
            <w:tcBorders>
              <w:top w:val="single" w:sz="12" w:space="0" w:color="auto"/>
              <w:left w:val="nil"/>
              <w:bottom w:val="nil"/>
              <w:right w:val="nil"/>
            </w:tcBorders>
            <w:vAlign w:val="bottom"/>
          </w:tcPr>
          <w:p w14:paraId="14B0AB26" w14:textId="77777777" w:rsidR="000139D0" w:rsidRPr="00901C81" w:rsidRDefault="000139D0" w:rsidP="000139D0">
            <w:pPr>
              <w:rPr>
                <w:rFonts w:ascii="Arial" w:eastAsia="Calibri" w:hAnsi="Arial" w:cs="Arial"/>
                <w:color w:val="000000" w:themeColor="text1"/>
                <w:sz w:val="20"/>
                <w:szCs w:val="20"/>
                <w:lang w:val="hr-HR"/>
              </w:rPr>
            </w:pPr>
          </w:p>
        </w:tc>
        <w:tc>
          <w:tcPr>
            <w:tcW w:w="1389" w:type="dxa"/>
            <w:tcBorders>
              <w:top w:val="single" w:sz="12" w:space="0" w:color="auto"/>
              <w:left w:val="nil"/>
              <w:bottom w:val="nil"/>
              <w:right w:val="nil"/>
            </w:tcBorders>
            <w:vAlign w:val="bottom"/>
          </w:tcPr>
          <w:p w14:paraId="58A28614" w14:textId="77777777" w:rsidR="000139D0" w:rsidRPr="00901C81" w:rsidRDefault="000139D0" w:rsidP="000139D0">
            <w:pPr>
              <w:jc w:val="right"/>
              <w:rPr>
                <w:rFonts w:ascii="Arial" w:eastAsia="Calibri" w:hAnsi="Arial" w:cs="Arial"/>
                <w:color w:val="000000" w:themeColor="text1"/>
                <w:sz w:val="20"/>
                <w:szCs w:val="20"/>
                <w:lang w:val="hr-HR"/>
              </w:rPr>
            </w:pPr>
          </w:p>
        </w:tc>
        <w:tc>
          <w:tcPr>
            <w:tcW w:w="1389" w:type="dxa"/>
            <w:tcBorders>
              <w:top w:val="single" w:sz="12" w:space="0" w:color="auto"/>
              <w:left w:val="nil"/>
              <w:bottom w:val="nil"/>
              <w:right w:val="nil"/>
            </w:tcBorders>
            <w:vAlign w:val="bottom"/>
          </w:tcPr>
          <w:p w14:paraId="6DFE8CB9" w14:textId="77777777" w:rsidR="000139D0" w:rsidRPr="00901C81" w:rsidRDefault="000139D0" w:rsidP="000139D0">
            <w:pPr>
              <w:jc w:val="right"/>
              <w:rPr>
                <w:rFonts w:ascii="Arial" w:eastAsia="Calibri" w:hAnsi="Arial" w:cs="Arial"/>
                <w:color w:val="000000" w:themeColor="text1"/>
                <w:sz w:val="20"/>
                <w:szCs w:val="20"/>
                <w:lang w:val="hr-HR"/>
              </w:rPr>
            </w:pPr>
          </w:p>
        </w:tc>
      </w:tr>
      <w:tr w:rsidR="000139D0" w:rsidRPr="00901C81" w14:paraId="0046EDA8" w14:textId="77777777" w:rsidTr="0088792E">
        <w:trPr>
          <w:trHeight w:val="281"/>
        </w:trPr>
        <w:tc>
          <w:tcPr>
            <w:tcW w:w="3647" w:type="dxa"/>
            <w:tcBorders>
              <w:top w:val="nil"/>
              <w:left w:val="nil"/>
              <w:bottom w:val="nil"/>
              <w:right w:val="nil"/>
            </w:tcBorders>
            <w:vAlign w:val="center"/>
            <w:hideMark/>
          </w:tcPr>
          <w:p w14:paraId="3F3195F3" w14:textId="77777777" w:rsidR="000139D0" w:rsidRPr="00901C81" w:rsidRDefault="000139D0" w:rsidP="000139D0">
            <w:pPr>
              <w:rPr>
                <w:rFonts w:ascii="Arial" w:eastAsia="Calibri" w:hAnsi="Arial" w:cs="Arial"/>
                <w:b/>
                <w:bCs/>
                <w:color w:val="000000" w:themeColor="text1"/>
                <w:sz w:val="20"/>
                <w:szCs w:val="20"/>
                <w:lang w:val="hr-HR"/>
              </w:rPr>
            </w:pPr>
            <w:r w:rsidRPr="00901C81">
              <w:rPr>
                <w:rFonts w:ascii="Arial" w:eastAsia="Calibri" w:hAnsi="Arial" w:cs="Arial"/>
                <w:b/>
                <w:bCs/>
                <w:color w:val="000000" w:themeColor="text1"/>
                <w:sz w:val="20"/>
                <w:szCs w:val="20"/>
                <w:lang w:val="hr-HR"/>
              </w:rPr>
              <w:t>Dužnički vrijednosni papiri koji ne kotiraju:</w:t>
            </w:r>
          </w:p>
        </w:tc>
        <w:tc>
          <w:tcPr>
            <w:tcW w:w="1389" w:type="dxa"/>
            <w:tcBorders>
              <w:top w:val="nil"/>
              <w:left w:val="nil"/>
              <w:bottom w:val="nil"/>
              <w:right w:val="nil"/>
            </w:tcBorders>
            <w:vAlign w:val="bottom"/>
          </w:tcPr>
          <w:p w14:paraId="6C525634" w14:textId="77777777" w:rsidR="000139D0" w:rsidRPr="00901C81" w:rsidRDefault="000139D0" w:rsidP="000139D0">
            <w:pPr>
              <w:rPr>
                <w:rFonts w:ascii="Arial" w:eastAsia="Calibri" w:hAnsi="Arial" w:cs="Arial"/>
                <w:b/>
                <w:bCs/>
                <w:color w:val="000000" w:themeColor="text1"/>
                <w:sz w:val="20"/>
                <w:szCs w:val="20"/>
                <w:lang w:val="hr-HR"/>
              </w:rPr>
            </w:pPr>
          </w:p>
        </w:tc>
        <w:tc>
          <w:tcPr>
            <w:tcW w:w="1389" w:type="dxa"/>
            <w:tcBorders>
              <w:top w:val="nil"/>
              <w:left w:val="nil"/>
              <w:bottom w:val="nil"/>
              <w:right w:val="nil"/>
            </w:tcBorders>
            <w:vAlign w:val="bottom"/>
          </w:tcPr>
          <w:p w14:paraId="2DC1FB4F" w14:textId="77777777" w:rsidR="000139D0" w:rsidRPr="00901C81" w:rsidRDefault="000139D0" w:rsidP="000139D0">
            <w:pPr>
              <w:rPr>
                <w:rFonts w:ascii="Arial" w:eastAsia="Calibri" w:hAnsi="Arial" w:cs="Arial"/>
                <w:b/>
                <w:bCs/>
                <w:color w:val="000000" w:themeColor="text1"/>
                <w:sz w:val="20"/>
                <w:szCs w:val="20"/>
                <w:lang w:val="hr-HR"/>
              </w:rPr>
            </w:pPr>
          </w:p>
        </w:tc>
        <w:tc>
          <w:tcPr>
            <w:tcW w:w="1389" w:type="dxa"/>
            <w:tcBorders>
              <w:top w:val="nil"/>
              <w:left w:val="nil"/>
              <w:bottom w:val="nil"/>
              <w:right w:val="nil"/>
            </w:tcBorders>
            <w:vAlign w:val="bottom"/>
          </w:tcPr>
          <w:p w14:paraId="05D2C744" w14:textId="77777777" w:rsidR="000139D0" w:rsidRPr="00901C81" w:rsidRDefault="000139D0" w:rsidP="000139D0">
            <w:pPr>
              <w:jc w:val="right"/>
              <w:rPr>
                <w:rFonts w:ascii="Arial" w:eastAsia="Calibri" w:hAnsi="Arial" w:cs="Arial"/>
                <w:color w:val="000000" w:themeColor="text1"/>
                <w:sz w:val="20"/>
                <w:szCs w:val="20"/>
                <w:lang w:val="hr-HR"/>
              </w:rPr>
            </w:pPr>
          </w:p>
        </w:tc>
        <w:tc>
          <w:tcPr>
            <w:tcW w:w="1389" w:type="dxa"/>
            <w:tcBorders>
              <w:top w:val="nil"/>
              <w:left w:val="nil"/>
              <w:bottom w:val="nil"/>
              <w:right w:val="nil"/>
            </w:tcBorders>
            <w:vAlign w:val="bottom"/>
          </w:tcPr>
          <w:p w14:paraId="02332CB6" w14:textId="77777777" w:rsidR="000139D0" w:rsidRPr="00901C81" w:rsidRDefault="000139D0" w:rsidP="000139D0">
            <w:pPr>
              <w:jc w:val="right"/>
              <w:rPr>
                <w:rFonts w:ascii="Arial" w:eastAsia="Calibri" w:hAnsi="Arial" w:cs="Arial"/>
                <w:color w:val="000000" w:themeColor="text1"/>
                <w:sz w:val="20"/>
                <w:szCs w:val="20"/>
                <w:lang w:val="hr-HR"/>
              </w:rPr>
            </w:pPr>
          </w:p>
        </w:tc>
      </w:tr>
      <w:tr w:rsidR="0088792E" w:rsidRPr="00901C81" w14:paraId="2A41B60E" w14:textId="77777777" w:rsidTr="0088792E">
        <w:trPr>
          <w:trHeight w:hRule="exact" w:val="227"/>
        </w:trPr>
        <w:tc>
          <w:tcPr>
            <w:tcW w:w="3647" w:type="dxa"/>
            <w:tcBorders>
              <w:top w:val="nil"/>
              <w:left w:val="nil"/>
              <w:bottom w:val="nil"/>
              <w:right w:val="nil"/>
            </w:tcBorders>
            <w:vAlign w:val="center"/>
            <w:hideMark/>
          </w:tcPr>
          <w:p w14:paraId="3C17E79A" w14:textId="77777777" w:rsidR="0088792E" w:rsidRPr="00901C81" w:rsidRDefault="0088792E" w:rsidP="0088792E">
            <w:pPr>
              <w:rPr>
                <w:rFonts w:ascii="Arial" w:eastAsia="Calibri" w:hAnsi="Arial" w:cs="Arial"/>
                <w:color w:val="000000" w:themeColor="text1"/>
                <w:sz w:val="20"/>
                <w:szCs w:val="20"/>
                <w:lang w:val="hr-HR"/>
              </w:rPr>
            </w:pPr>
            <w:r w:rsidRPr="00901C81">
              <w:rPr>
                <w:rFonts w:ascii="Arial" w:eastAsia="Calibri" w:hAnsi="Arial" w:cs="Arial"/>
                <w:color w:val="000000" w:themeColor="text1"/>
                <w:sz w:val="20"/>
                <w:szCs w:val="20"/>
                <w:lang w:val="hr-HR"/>
              </w:rPr>
              <w:t>Obveznice trgovačkih društava</w:t>
            </w:r>
          </w:p>
        </w:tc>
        <w:tc>
          <w:tcPr>
            <w:tcW w:w="1389" w:type="dxa"/>
            <w:tcBorders>
              <w:top w:val="nil"/>
              <w:left w:val="nil"/>
              <w:bottom w:val="nil"/>
              <w:right w:val="nil"/>
            </w:tcBorders>
            <w:vAlign w:val="bottom"/>
          </w:tcPr>
          <w:p w14:paraId="7C1CD7CD" w14:textId="43BBD899" w:rsidR="0088792E" w:rsidRPr="009F4EBA" w:rsidRDefault="0088792E" w:rsidP="0088792E">
            <w:pPr>
              <w:rPr>
                <w:rFonts w:ascii="Arial" w:eastAsia="Calibri" w:hAnsi="Arial" w:cs="Arial"/>
                <w:color w:val="000000" w:themeColor="text1"/>
                <w:sz w:val="20"/>
                <w:szCs w:val="20"/>
                <w:lang w:val="hr-HR"/>
              </w:rPr>
            </w:pPr>
            <w:r w:rsidRPr="009F4EBA">
              <w:rPr>
                <w:rFonts w:ascii="Arial" w:hAnsi="Arial" w:cs="Arial"/>
                <w:color w:val="000000"/>
                <w:sz w:val="20"/>
                <w:szCs w:val="20"/>
              </w:rPr>
              <w:t xml:space="preserve">                 </w:t>
            </w:r>
            <w:r>
              <w:rPr>
                <w:rFonts w:ascii="Arial" w:hAnsi="Arial" w:cs="Arial"/>
                <w:color w:val="000000"/>
                <w:sz w:val="20"/>
                <w:szCs w:val="20"/>
              </w:rPr>
              <w:t>6</w:t>
            </w:r>
            <w:r w:rsidRPr="009F4EBA">
              <w:rPr>
                <w:rFonts w:ascii="Arial" w:hAnsi="Arial" w:cs="Arial"/>
                <w:color w:val="000000"/>
                <w:sz w:val="20"/>
                <w:szCs w:val="20"/>
              </w:rPr>
              <w:t xml:space="preserve">3 </w:t>
            </w:r>
          </w:p>
        </w:tc>
        <w:tc>
          <w:tcPr>
            <w:tcW w:w="1389" w:type="dxa"/>
            <w:tcBorders>
              <w:top w:val="nil"/>
              <w:left w:val="nil"/>
              <w:bottom w:val="nil"/>
              <w:right w:val="nil"/>
            </w:tcBorders>
            <w:vAlign w:val="bottom"/>
          </w:tcPr>
          <w:p w14:paraId="798FD3BF" w14:textId="02CE18C9" w:rsidR="0088792E" w:rsidRPr="009F4EBA" w:rsidRDefault="0088792E" w:rsidP="0088792E">
            <w:pPr>
              <w:jc w:val="right"/>
              <w:rPr>
                <w:rFonts w:ascii="Arial" w:eastAsia="Calibri" w:hAnsi="Arial" w:cs="Arial"/>
                <w:sz w:val="20"/>
                <w:szCs w:val="20"/>
                <w:lang w:val="hr-HR"/>
              </w:rPr>
            </w:pPr>
            <w:r>
              <w:rPr>
                <w:rFonts w:ascii="Arial" w:hAnsi="Arial" w:cs="Arial"/>
                <w:color w:val="000000"/>
                <w:sz w:val="20"/>
                <w:szCs w:val="20"/>
              </w:rPr>
              <w:t xml:space="preserve">    </w:t>
            </w:r>
            <w:r w:rsidRPr="009F4EBA">
              <w:rPr>
                <w:rFonts w:ascii="Arial" w:hAnsi="Arial" w:cs="Arial"/>
                <w:color w:val="000000"/>
                <w:sz w:val="20"/>
                <w:szCs w:val="20"/>
              </w:rPr>
              <w:t xml:space="preserve">             73</w:t>
            </w:r>
          </w:p>
        </w:tc>
        <w:tc>
          <w:tcPr>
            <w:tcW w:w="1389" w:type="dxa"/>
            <w:tcBorders>
              <w:top w:val="nil"/>
              <w:left w:val="nil"/>
              <w:bottom w:val="nil"/>
              <w:right w:val="nil"/>
            </w:tcBorders>
            <w:vAlign w:val="bottom"/>
          </w:tcPr>
          <w:p w14:paraId="1DBB4565" w14:textId="03D415C6" w:rsidR="0088792E" w:rsidRPr="009F4EBA" w:rsidRDefault="0088792E" w:rsidP="0088792E">
            <w:pPr>
              <w:rPr>
                <w:rFonts w:ascii="Arial" w:eastAsia="Calibri" w:hAnsi="Arial" w:cs="Arial"/>
                <w:sz w:val="20"/>
                <w:szCs w:val="20"/>
                <w:lang w:val="hr-HR"/>
              </w:rPr>
            </w:pPr>
            <w:r w:rsidRPr="009F4EBA">
              <w:rPr>
                <w:rFonts w:ascii="Arial" w:hAnsi="Arial" w:cs="Arial"/>
                <w:color w:val="000000"/>
                <w:sz w:val="20"/>
                <w:szCs w:val="20"/>
              </w:rPr>
              <w:t xml:space="preserve">                 </w:t>
            </w:r>
            <w:r>
              <w:rPr>
                <w:rFonts w:ascii="Arial" w:hAnsi="Arial" w:cs="Arial"/>
                <w:color w:val="000000"/>
                <w:sz w:val="20"/>
                <w:szCs w:val="20"/>
              </w:rPr>
              <w:t>6</w:t>
            </w:r>
            <w:r w:rsidRPr="009F4EBA">
              <w:rPr>
                <w:rFonts w:ascii="Arial" w:hAnsi="Arial" w:cs="Arial"/>
                <w:color w:val="000000"/>
                <w:sz w:val="20"/>
                <w:szCs w:val="20"/>
              </w:rPr>
              <w:t xml:space="preserve">3 </w:t>
            </w:r>
          </w:p>
        </w:tc>
        <w:tc>
          <w:tcPr>
            <w:tcW w:w="1389" w:type="dxa"/>
            <w:tcBorders>
              <w:top w:val="nil"/>
              <w:left w:val="nil"/>
              <w:bottom w:val="nil"/>
              <w:right w:val="nil"/>
            </w:tcBorders>
            <w:vAlign w:val="bottom"/>
          </w:tcPr>
          <w:p w14:paraId="3461E2AC" w14:textId="190F740E" w:rsidR="0088792E" w:rsidRPr="00901C81" w:rsidRDefault="0088792E" w:rsidP="0088792E">
            <w:pPr>
              <w:jc w:val="right"/>
              <w:rPr>
                <w:rFonts w:ascii="Arial" w:eastAsia="Calibri" w:hAnsi="Arial" w:cs="Arial"/>
                <w:sz w:val="20"/>
                <w:szCs w:val="20"/>
                <w:lang w:val="hr-HR"/>
              </w:rPr>
            </w:pPr>
            <w:r w:rsidRPr="009F4EBA">
              <w:rPr>
                <w:rFonts w:ascii="Arial" w:hAnsi="Arial" w:cs="Arial"/>
                <w:color w:val="000000"/>
                <w:sz w:val="20"/>
                <w:szCs w:val="20"/>
              </w:rPr>
              <w:t xml:space="preserve">                 73 </w:t>
            </w:r>
          </w:p>
        </w:tc>
      </w:tr>
      <w:tr w:rsidR="0088792E" w:rsidRPr="00901C81" w14:paraId="3D21E18C" w14:textId="77777777" w:rsidTr="0088792E">
        <w:trPr>
          <w:trHeight w:hRule="exact" w:val="227"/>
        </w:trPr>
        <w:tc>
          <w:tcPr>
            <w:tcW w:w="3647" w:type="dxa"/>
            <w:tcBorders>
              <w:top w:val="nil"/>
              <w:left w:val="nil"/>
              <w:bottom w:val="nil"/>
              <w:right w:val="nil"/>
            </w:tcBorders>
            <w:vAlign w:val="center"/>
          </w:tcPr>
          <w:p w14:paraId="35F1FB32" w14:textId="77777777" w:rsidR="0088792E" w:rsidRPr="00901C81" w:rsidRDefault="0088792E" w:rsidP="0088792E">
            <w:pPr>
              <w:rPr>
                <w:rFonts w:ascii="Arial" w:eastAsia="Calibri" w:hAnsi="Arial" w:cs="Arial"/>
                <w:color w:val="000000" w:themeColor="text1"/>
                <w:sz w:val="20"/>
                <w:szCs w:val="20"/>
                <w:lang w:val="hr-HR"/>
              </w:rPr>
            </w:pPr>
            <w:r w:rsidRPr="00901C81">
              <w:rPr>
                <w:rFonts w:ascii="Arial" w:eastAsia="Calibri" w:hAnsi="Arial" w:cs="Arial"/>
                <w:color w:val="000000" w:themeColor="text1"/>
                <w:sz w:val="20"/>
                <w:szCs w:val="20"/>
                <w:lang w:val="hr-HR"/>
              </w:rPr>
              <w:t>Zamjenjive obveznice – CB</w:t>
            </w:r>
          </w:p>
        </w:tc>
        <w:tc>
          <w:tcPr>
            <w:tcW w:w="1389" w:type="dxa"/>
            <w:tcBorders>
              <w:top w:val="nil"/>
              <w:left w:val="nil"/>
              <w:bottom w:val="nil"/>
              <w:right w:val="nil"/>
            </w:tcBorders>
            <w:vAlign w:val="bottom"/>
          </w:tcPr>
          <w:p w14:paraId="1F3E8B47" w14:textId="18714591" w:rsidR="0088792E" w:rsidRPr="009F4EBA" w:rsidRDefault="0088792E" w:rsidP="0088792E">
            <w:pPr>
              <w:rPr>
                <w:rFonts w:ascii="Arial" w:eastAsia="Calibri" w:hAnsi="Arial" w:cs="Arial"/>
                <w:color w:val="000000" w:themeColor="text1"/>
                <w:sz w:val="20"/>
                <w:szCs w:val="20"/>
                <w:lang w:val="hr-HR"/>
              </w:rPr>
            </w:pPr>
            <w:r w:rsidRPr="009F4EBA">
              <w:rPr>
                <w:rFonts w:ascii="Arial" w:hAnsi="Arial" w:cs="Arial"/>
                <w:color w:val="000000"/>
                <w:sz w:val="20"/>
                <w:szCs w:val="20"/>
              </w:rPr>
              <w:t xml:space="preserve">               137 </w:t>
            </w:r>
          </w:p>
        </w:tc>
        <w:tc>
          <w:tcPr>
            <w:tcW w:w="1389" w:type="dxa"/>
            <w:tcBorders>
              <w:top w:val="nil"/>
              <w:left w:val="nil"/>
              <w:bottom w:val="nil"/>
              <w:right w:val="nil"/>
            </w:tcBorders>
            <w:vAlign w:val="bottom"/>
          </w:tcPr>
          <w:p w14:paraId="3D71DBAA" w14:textId="00E3F609" w:rsidR="0088792E" w:rsidRPr="009F4EBA" w:rsidRDefault="0088792E" w:rsidP="0088792E">
            <w:pPr>
              <w:jc w:val="right"/>
              <w:rPr>
                <w:rFonts w:ascii="Arial" w:eastAsia="Calibri" w:hAnsi="Arial" w:cs="Arial"/>
                <w:sz w:val="20"/>
                <w:szCs w:val="20"/>
                <w:lang w:val="hr-HR"/>
              </w:rPr>
            </w:pPr>
            <w:r>
              <w:rPr>
                <w:rFonts w:ascii="Arial" w:hAnsi="Arial" w:cs="Arial"/>
                <w:color w:val="000000"/>
                <w:sz w:val="20"/>
                <w:szCs w:val="20"/>
              </w:rPr>
              <w:t xml:space="preserve"> </w:t>
            </w:r>
            <w:r w:rsidRPr="009F4EBA">
              <w:rPr>
                <w:rFonts w:ascii="Arial" w:hAnsi="Arial" w:cs="Arial"/>
                <w:color w:val="000000"/>
                <w:sz w:val="20"/>
                <w:szCs w:val="20"/>
              </w:rPr>
              <w:t xml:space="preserve">              137 </w:t>
            </w:r>
          </w:p>
        </w:tc>
        <w:tc>
          <w:tcPr>
            <w:tcW w:w="1389" w:type="dxa"/>
            <w:tcBorders>
              <w:top w:val="nil"/>
              <w:left w:val="nil"/>
              <w:bottom w:val="nil"/>
              <w:right w:val="nil"/>
            </w:tcBorders>
            <w:vAlign w:val="bottom"/>
          </w:tcPr>
          <w:p w14:paraId="5404DD6D" w14:textId="6BDD1352" w:rsidR="0088792E" w:rsidRPr="009F4EBA" w:rsidRDefault="0088792E" w:rsidP="0088792E">
            <w:pPr>
              <w:rPr>
                <w:rFonts w:ascii="Arial" w:eastAsia="Calibri" w:hAnsi="Arial" w:cs="Arial"/>
                <w:sz w:val="20"/>
                <w:szCs w:val="20"/>
                <w:lang w:val="hr-HR"/>
              </w:rPr>
            </w:pPr>
            <w:r w:rsidRPr="009F4EBA">
              <w:rPr>
                <w:rFonts w:ascii="Arial" w:hAnsi="Arial" w:cs="Arial"/>
                <w:color w:val="000000"/>
                <w:sz w:val="20"/>
                <w:szCs w:val="20"/>
              </w:rPr>
              <w:t xml:space="preserve">               137 </w:t>
            </w:r>
          </w:p>
        </w:tc>
        <w:tc>
          <w:tcPr>
            <w:tcW w:w="1389" w:type="dxa"/>
            <w:tcBorders>
              <w:top w:val="nil"/>
              <w:left w:val="nil"/>
              <w:bottom w:val="nil"/>
              <w:right w:val="nil"/>
            </w:tcBorders>
            <w:vAlign w:val="bottom"/>
          </w:tcPr>
          <w:p w14:paraId="59AF822D" w14:textId="0EEAEFF6" w:rsidR="0088792E" w:rsidRPr="00901C81" w:rsidRDefault="0088792E" w:rsidP="0088792E">
            <w:pPr>
              <w:jc w:val="right"/>
              <w:rPr>
                <w:rFonts w:ascii="Arial" w:eastAsia="Calibri" w:hAnsi="Arial" w:cs="Arial"/>
                <w:sz w:val="20"/>
                <w:szCs w:val="20"/>
                <w:lang w:val="hr-HR"/>
              </w:rPr>
            </w:pPr>
            <w:r w:rsidRPr="009F4EBA">
              <w:rPr>
                <w:rFonts w:ascii="Arial" w:hAnsi="Arial" w:cs="Arial"/>
                <w:color w:val="000000"/>
                <w:sz w:val="20"/>
                <w:szCs w:val="20"/>
              </w:rPr>
              <w:t xml:space="preserve">               137 </w:t>
            </w:r>
          </w:p>
        </w:tc>
      </w:tr>
      <w:tr w:rsidR="0088792E" w:rsidRPr="00901C81" w14:paraId="21756E99" w14:textId="77777777" w:rsidTr="0088792E">
        <w:trPr>
          <w:trHeight w:hRule="exact" w:val="227"/>
        </w:trPr>
        <w:tc>
          <w:tcPr>
            <w:tcW w:w="3647" w:type="dxa"/>
            <w:tcBorders>
              <w:top w:val="nil"/>
              <w:left w:val="nil"/>
              <w:bottom w:val="nil"/>
              <w:right w:val="nil"/>
            </w:tcBorders>
            <w:vAlign w:val="center"/>
            <w:hideMark/>
          </w:tcPr>
          <w:p w14:paraId="57D69299" w14:textId="77777777" w:rsidR="0088792E" w:rsidRPr="00901C81" w:rsidRDefault="0088792E" w:rsidP="0088792E">
            <w:pPr>
              <w:rPr>
                <w:rFonts w:ascii="Arial" w:eastAsia="Calibri" w:hAnsi="Arial" w:cs="Arial"/>
                <w:color w:val="000000" w:themeColor="text1"/>
                <w:sz w:val="20"/>
                <w:szCs w:val="20"/>
                <w:lang w:val="hr-HR"/>
              </w:rPr>
            </w:pPr>
            <w:r w:rsidRPr="00901C81">
              <w:rPr>
                <w:rFonts w:ascii="Arial" w:eastAsia="Calibri" w:hAnsi="Arial" w:cs="Arial"/>
                <w:color w:val="000000" w:themeColor="text1"/>
                <w:sz w:val="20"/>
                <w:szCs w:val="20"/>
                <w:lang w:val="hr-HR"/>
              </w:rPr>
              <w:t>Obračunata kamata</w:t>
            </w:r>
          </w:p>
        </w:tc>
        <w:tc>
          <w:tcPr>
            <w:tcW w:w="1389" w:type="dxa"/>
            <w:tcBorders>
              <w:top w:val="nil"/>
              <w:left w:val="nil"/>
              <w:bottom w:val="nil"/>
              <w:right w:val="nil"/>
            </w:tcBorders>
            <w:vAlign w:val="bottom"/>
          </w:tcPr>
          <w:p w14:paraId="5DC2D025" w14:textId="4C86994D" w:rsidR="0088792E" w:rsidRPr="009F4EBA" w:rsidRDefault="0088792E" w:rsidP="0088792E">
            <w:pPr>
              <w:rPr>
                <w:rFonts w:ascii="Arial" w:eastAsia="Calibri" w:hAnsi="Arial" w:cs="Arial"/>
                <w:color w:val="000000" w:themeColor="text1"/>
                <w:sz w:val="20"/>
                <w:szCs w:val="20"/>
                <w:lang w:val="hr-HR"/>
              </w:rPr>
            </w:pPr>
            <w:r w:rsidRPr="009F4EBA">
              <w:rPr>
                <w:rFonts w:ascii="Arial" w:hAnsi="Arial" w:cs="Arial"/>
                <w:color w:val="000000"/>
                <w:sz w:val="20"/>
                <w:szCs w:val="20"/>
              </w:rPr>
              <w:t xml:space="preserve">                   2 </w:t>
            </w:r>
          </w:p>
        </w:tc>
        <w:tc>
          <w:tcPr>
            <w:tcW w:w="1389" w:type="dxa"/>
            <w:tcBorders>
              <w:top w:val="nil"/>
              <w:left w:val="nil"/>
              <w:bottom w:val="nil"/>
              <w:right w:val="nil"/>
            </w:tcBorders>
            <w:vAlign w:val="bottom"/>
          </w:tcPr>
          <w:p w14:paraId="15B8101C" w14:textId="660458AD" w:rsidR="0088792E" w:rsidRPr="009F4EBA" w:rsidRDefault="0088792E" w:rsidP="0088792E">
            <w:pPr>
              <w:jc w:val="right"/>
              <w:rPr>
                <w:rFonts w:ascii="Arial" w:eastAsia="Calibri" w:hAnsi="Arial" w:cs="Arial"/>
                <w:sz w:val="20"/>
                <w:szCs w:val="20"/>
                <w:lang w:val="hr-HR"/>
              </w:rPr>
            </w:pPr>
            <w:r w:rsidRPr="009F4EBA">
              <w:rPr>
                <w:rFonts w:ascii="Arial" w:hAnsi="Arial" w:cs="Arial"/>
                <w:color w:val="000000"/>
                <w:sz w:val="20"/>
                <w:szCs w:val="20"/>
              </w:rPr>
              <w:t xml:space="preserve">                   2 </w:t>
            </w:r>
          </w:p>
        </w:tc>
        <w:tc>
          <w:tcPr>
            <w:tcW w:w="1389" w:type="dxa"/>
            <w:tcBorders>
              <w:top w:val="nil"/>
              <w:left w:val="nil"/>
              <w:bottom w:val="nil"/>
              <w:right w:val="nil"/>
            </w:tcBorders>
            <w:vAlign w:val="bottom"/>
          </w:tcPr>
          <w:p w14:paraId="514EAE87" w14:textId="1B3B295A" w:rsidR="0088792E" w:rsidRPr="009F4EBA" w:rsidRDefault="0088792E" w:rsidP="0088792E">
            <w:pPr>
              <w:rPr>
                <w:rFonts w:ascii="Arial" w:eastAsia="Calibri" w:hAnsi="Arial" w:cs="Arial"/>
                <w:sz w:val="20"/>
                <w:szCs w:val="20"/>
                <w:lang w:val="hr-HR"/>
              </w:rPr>
            </w:pPr>
            <w:r w:rsidRPr="009F4EBA">
              <w:rPr>
                <w:rFonts w:ascii="Arial" w:hAnsi="Arial" w:cs="Arial"/>
                <w:color w:val="000000"/>
                <w:sz w:val="20"/>
                <w:szCs w:val="20"/>
              </w:rPr>
              <w:t xml:space="preserve">                   2 </w:t>
            </w:r>
          </w:p>
        </w:tc>
        <w:tc>
          <w:tcPr>
            <w:tcW w:w="1389" w:type="dxa"/>
            <w:tcBorders>
              <w:top w:val="nil"/>
              <w:left w:val="nil"/>
              <w:bottom w:val="nil"/>
              <w:right w:val="nil"/>
            </w:tcBorders>
            <w:vAlign w:val="bottom"/>
          </w:tcPr>
          <w:p w14:paraId="528A5F43" w14:textId="3429C7C3" w:rsidR="0088792E" w:rsidRPr="00901C81" w:rsidRDefault="0088792E" w:rsidP="0088792E">
            <w:pPr>
              <w:jc w:val="right"/>
              <w:rPr>
                <w:rFonts w:ascii="Arial" w:eastAsia="Calibri" w:hAnsi="Arial" w:cs="Arial"/>
                <w:sz w:val="20"/>
                <w:szCs w:val="20"/>
                <w:lang w:val="hr-HR"/>
              </w:rPr>
            </w:pPr>
            <w:r w:rsidRPr="009F4EBA">
              <w:rPr>
                <w:rFonts w:ascii="Arial" w:hAnsi="Arial" w:cs="Arial"/>
                <w:color w:val="000000"/>
                <w:sz w:val="20"/>
                <w:szCs w:val="20"/>
              </w:rPr>
              <w:t xml:space="preserve">                   2 </w:t>
            </w:r>
          </w:p>
        </w:tc>
      </w:tr>
      <w:tr w:rsidR="0088792E" w:rsidRPr="00901C81" w14:paraId="300BCB08" w14:textId="77777777" w:rsidTr="0088792E">
        <w:trPr>
          <w:trHeight w:val="281"/>
        </w:trPr>
        <w:tc>
          <w:tcPr>
            <w:tcW w:w="3647" w:type="dxa"/>
            <w:tcBorders>
              <w:top w:val="nil"/>
              <w:left w:val="nil"/>
              <w:bottom w:val="nil"/>
              <w:right w:val="nil"/>
            </w:tcBorders>
            <w:vAlign w:val="center"/>
            <w:hideMark/>
          </w:tcPr>
          <w:p w14:paraId="3120B495" w14:textId="77777777" w:rsidR="0088792E" w:rsidRPr="00901C81" w:rsidRDefault="0088792E" w:rsidP="0088792E">
            <w:pPr>
              <w:jc w:val="right"/>
              <w:rPr>
                <w:rFonts w:ascii="Arial" w:eastAsia="Calibri" w:hAnsi="Arial" w:cs="Arial"/>
                <w:color w:val="000000" w:themeColor="text1"/>
                <w:sz w:val="20"/>
                <w:szCs w:val="20"/>
                <w:lang w:val="hr-HR"/>
              </w:rPr>
            </w:pPr>
          </w:p>
        </w:tc>
        <w:tc>
          <w:tcPr>
            <w:tcW w:w="1389" w:type="dxa"/>
            <w:tcBorders>
              <w:top w:val="single" w:sz="8" w:space="0" w:color="auto"/>
              <w:left w:val="nil"/>
              <w:bottom w:val="single" w:sz="12" w:space="0" w:color="auto"/>
              <w:right w:val="nil"/>
            </w:tcBorders>
            <w:vAlign w:val="bottom"/>
          </w:tcPr>
          <w:p w14:paraId="4EBC792B" w14:textId="325E8FD4" w:rsidR="0088792E" w:rsidRPr="009F4EBA" w:rsidRDefault="0088792E" w:rsidP="0088792E">
            <w:pPr>
              <w:jc w:val="right"/>
              <w:rPr>
                <w:rFonts w:ascii="Arial" w:eastAsia="Calibri" w:hAnsi="Arial" w:cs="Arial"/>
                <w:b/>
                <w:bCs/>
                <w:color w:val="000000" w:themeColor="text1"/>
                <w:sz w:val="20"/>
                <w:szCs w:val="20"/>
                <w:lang w:val="hr-HR"/>
              </w:rPr>
            </w:pPr>
            <w:r w:rsidRPr="009F4EBA">
              <w:rPr>
                <w:rFonts w:ascii="Arial" w:hAnsi="Arial" w:cs="Arial"/>
                <w:b/>
                <w:bCs/>
                <w:color w:val="000000"/>
                <w:sz w:val="20"/>
                <w:szCs w:val="20"/>
              </w:rPr>
              <w:t xml:space="preserve">                  2</w:t>
            </w:r>
            <w:r w:rsidR="00B34BA7">
              <w:rPr>
                <w:rFonts w:ascii="Arial" w:hAnsi="Arial" w:cs="Arial"/>
                <w:b/>
                <w:bCs/>
                <w:color w:val="000000"/>
                <w:sz w:val="20"/>
                <w:szCs w:val="20"/>
              </w:rPr>
              <w:t>0</w:t>
            </w:r>
            <w:r w:rsidRPr="009F4EBA">
              <w:rPr>
                <w:rFonts w:ascii="Arial" w:hAnsi="Arial" w:cs="Arial"/>
                <w:b/>
                <w:bCs/>
                <w:color w:val="000000"/>
                <w:sz w:val="20"/>
                <w:szCs w:val="20"/>
              </w:rPr>
              <w:t xml:space="preserve">2 </w:t>
            </w:r>
          </w:p>
        </w:tc>
        <w:tc>
          <w:tcPr>
            <w:tcW w:w="1389" w:type="dxa"/>
            <w:tcBorders>
              <w:top w:val="single" w:sz="8" w:space="0" w:color="auto"/>
              <w:left w:val="nil"/>
              <w:bottom w:val="single" w:sz="12" w:space="0" w:color="auto"/>
              <w:right w:val="nil"/>
            </w:tcBorders>
            <w:vAlign w:val="bottom"/>
          </w:tcPr>
          <w:p w14:paraId="2F813393" w14:textId="41E1409B" w:rsidR="0088792E" w:rsidRPr="009F4EBA" w:rsidRDefault="0088792E" w:rsidP="0088792E">
            <w:pPr>
              <w:jc w:val="right"/>
              <w:rPr>
                <w:rFonts w:ascii="Arial" w:eastAsia="Calibri" w:hAnsi="Arial" w:cs="Arial"/>
                <w:b/>
                <w:bCs/>
                <w:sz w:val="20"/>
                <w:szCs w:val="20"/>
                <w:lang w:val="hr-HR"/>
              </w:rPr>
            </w:pPr>
            <w:r w:rsidRPr="009F4EBA">
              <w:rPr>
                <w:rFonts w:ascii="Arial" w:hAnsi="Arial" w:cs="Arial"/>
                <w:b/>
                <w:bCs/>
                <w:color w:val="000000"/>
                <w:sz w:val="20"/>
                <w:szCs w:val="20"/>
              </w:rPr>
              <w:t xml:space="preserve">                  212 </w:t>
            </w:r>
          </w:p>
        </w:tc>
        <w:tc>
          <w:tcPr>
            <w:tcW w:w="1389" w:type="dxa"/>
            <w:tcBorders>
              <w:top w:val="single" w:sz="8" w:space="0" w:color="auto"/>
              <w:left w:val="nil"/>
              <w:bottom w:val="single" w:sz="12" w:space="0" w:color="auto"/>
              <w:right w:val="nil"/>
            </w:tcBorders>
            <w:vAlign w:val="bottom"/>
          </w:tcPr>
          <w:p w14:paraId="0AA456C9" w14:textId="221384FF" w:rsidR="0088792E" w:rsidRPr="009F4EBA" w:rsidRDefault="0088792E" w:rsidP="0088792E">
            <w:pPr>
              <w:jc w:val="right"/>
              <w:rPr>
                <w:rFonts w:ascii="Arial" w:eastAsia="Calibri" w:hAnsi="Arial" w:cs="Arial"/>
                <w:b/>
                <w:bCs/>
                <w:color w:val="000000" w:themeColor="text1"/>
                <w:sz w:val="20"/>
                <w:szCs w:val="20"/>
                <w:lang w:val="hr-HR"/>
              </w:rPr>
            </w:pPr>
            <w:r w:rsidRPr="009F4EBA">
              <w:rPr>
                <w:rFonts w:ascii="Arial" w:hAnsi="Arial" w:cs="Arial"/>
                <w:b/>
                <w:bCs/>
                <w:color w:val="000000"/>
                <w:sz w:val="20"/>
                <w:szCs w:val="20"/>
              </w:rPr>
              <w:t xml:space="preserve">                  2</w:t>
            </w:r>
            <w:r w:rsidR="00B34BA7">
              <w:rPr>
                <w:rFonts w:ascii="Arial" w:hAnsi="Arial" w:cs="Arial"/>
                <w:b/>
                <w:bCs/>
                <w:color w:val="000000"/>
                <w:sz w:val="20"/>
                <w:szCs w:val="20"/>
              </w:rPr>
              <w:t>0</w:t>
            </w:r>
            <w:r w:rsidRPr="009F4EBA">
              <w:rPr>
                <w:rFonts w:ascii="Arial" w:hAnsi="Arial" w:cs="Arial"/>
                <w:b/>
                <w:bCs/>
                <w:color w:val="000000"/>
                <w:sz w:val="20"/>
                <w:szCs w:val="20"/>
              </w:rPr>
              <w:t xml:space="preserve">2 </w:t>
            </w:r>
          </w:p>
        </w:tc>
        <w:tc>
          <w:tcPr>
            <w:tcW w:w="1389" w:type="dxa"/>
            <w:tcBorders>
              <w:top w:val="single" w:sz="8" w:space="0" w:color="auto"/>
              <w:left w:val="nil"/>
              <w:bottom w:val="single" w:sz="12" w:space="0" w:color="auto"/>
              <w:right w:val="nil"/>
            </w:tcBorders>
            <w:vAlign w:val="bottom"/>
          </w:tcPr>
          <w:p w14:paraId="5DA22254" w14:textId="1A0A12EB" w:rsidR="0088792E" w:rsidRPr="00901C81" w:rsidRDefault="0088792E" w:rsidP="0088792E">
            <w:pPr>
              <w:jc w:val="right"/>
              <w:rPr>
                <w:rFonts w:ascii="Arial" w:eastAsia="Calibri" w:hAnsi="Arial" w:cs="Arial"/>
                <w:b/>
                <w:bCs/>
                <w:sz w:val="20"/>
                <w:szCs w:val="20"/>
                <w:lang w:val="hr-HR"/>
              </w:rPr>
            </w:pPr>
            <w:r w:rsidRPr="009F4EBA">
              <w:rPr>
                <w:rFonts w:ascii="Arial" w:hAnsi="Arial" w:cs="Arial"/>
                <w:b/>
                <w:bCs/>
                <w:color w:val="000000"/>
                <w:sz w:val="20"/>
                <w:szCs w:val="20"/>
              </w:rPr>
              <w:t xml:space="preserve">                  212 </w:t>
            </w:r>
          </w:p>
        </w:tc>
      </w:tr>
      <w:tr w:rsidR="000139D0" w:rsidRPr="00901C81" w14:paraId="6A657C85" w14:textId="77777777" w:rsidTr="0088792E">
        <w:trPr>
          <w:trHeight w:hRule="exact" w:val="170"/>
        </w:trPr>
        <w:tc>
          <w:tcPr>
            <w:tcW w:w="3647" w:type="dxa"/>
            <w:tcBorders>
              <w:top w:val="nil"/>
              <w:left w:val="nil"/>
              <w:bottom w:val="nil"/>
              <w:right w:val="nil"/>
            </w:tcBorders>
            <w:vAlign w:val="center"/>
            <w:hideMark/>
          </w:tcPr>
          <w:p w14:paraId="4F78B591" w14:textId="77777777" w:rsidR="000139D0" w:rsidRPr="00901C81" w:rsidRDefault="000139D0" w:rsidP="000139D0">
            <w:pPr>
              <w:jc w:val="right"/>
              <w:rPr>
                <w:rFonts w:ascii="Arial" w:eastAsia="Calibri" w:hAnsi="Arial" w:cs="Arial"/>
                <w:b/>
                <w:bCs/>
                <w:color w:val="000000" w:themeColor="text1"/>
                <w:sz w:val="20"/>
                <w:szCs w:val="20"/>
                <w:lang w:val="hr-HR"/>
              </w:rPr>
            </w:pPr>
          </w:p>
        </w:tc>
        <w:tc>
          <w:tcPr>
            <w:tcW w:w="1389" w:type="dxa"/>
            <w:tcBorders>
              <w:top w:val="single" w:sz="12" w:space="0" w:color="auto"/>
              <w:left w:val="nil"/>
              <w:bottom w:val="nil"/>
              <w:right w:val="nil"/>
            </w:tcBorders>
            <w:vAlign w:val="bottom"/>
          </w:tcPr>
          <w:p w14:paraId="64DA5656" w14:textId="77777777" w:rsidR="000139D0" w:rsidRPr="00901C81" w:rsidRDefault="000139D0" w:rsidP="000139D0">
            <w:pPr>
              <w:rPr>
                <w:rFonts w:ascii="Arial" w:eastAsia="Calibri" w:hAnsi="Arial" w:cs="Arial"/>
                <w:color w:val="000000" w:themeColor="text1"/>
                <w:sz w:val="20"/>
                <w:szCs w:val="20"/>
                <w:lang w:val="hr-HR"/>
              </w:rPr>
            </w:pPr>
          </w:p>
        </w:tc>
        <w:tc>
          <w:tcPr>
            <w:tcW w:w="1389" w:type="dxa"/>
            <w:tcBorders>
              <w:top w:val="single" w:sz="12" w:space="0" w:color="auto"/>
              <w:left w:val="nil"/>
              <w:bottom w:val="nil"/>
              <w:right w:val="nil"/>
            </w:tcBorders>
            <w:vAlign w:val="bottom"/>
          </w:tcPr>
          <w:p w14:paraId="272F1934" w14:textId="77777777" w:rsidR="000139D0" w:rsidRPr="00901C81" w:rsidRDefault="000139D0" w:rsidP="000139D0">
            <w:pPr>
              <w:rPr>
                <w:rFonts w:ascii="Arial" w:eastAsia="Calibri" w:hAnsi="Arial" w:cs="Arial"/>
                <w:color w:val="000000" w:themeColor="text1"/>
                <w:sz w:val="20"/>
                <w:szCs w:val="20"/>
                <w:lang w:val="hr-HR"/>
              </w:rPr>
            </w:pPr>
          </w:p>
        </w:tc>
        <w:tc>
          <w:tcPr>
            <w:tcW w:w="1389" w:type="dxa"/>
            <w:tcBorders>
              <w:top w:val="single" w:sz="12" w:space="0" w:color="auto"/>
              <w:left w:val="nil"/>
              <w:bottom w:val="nil"/>
              <w:right w:val="nil"/>
            </w:tcBorders>
            <w:vAlign w:val="bottom"/>
          </w:tcPr>
          <w:p w14:paraId="54E6B250" w14:textId="77777777" w:rsidR="000139D0" w:rsidRPr="00901C81" w:rsidRDefault="000139D0" w:rsidP="000139D0">
            <w:pPr>
              <w:jc w:val="right"/>
              <w:rPr>
                <w:rFonts w:ascii="Arial" w:eastAsia="Calibri" w:hAnsi="Arial" w:cs="Arial"/>
                <w:color w:val="000000" w:themeColor="text1"/>
                <w:sz w:val="20"/>
                <w:szCs w:val="20"/>
                <w:lang w:val="hr-HR"/>
              </w:rPr>
            </w:pPr>
          </w:p>
        </w:tc>
        <w:tc>
          <w:tcPr>
            <w:tcW w:w="1389" w:type="dxa"/>
            <w:tcBorders>
              <w:top w:val="single" w:sz="12" w:space="0" w:color="auto"/>
              <w:left w:val="nil"/>
              <w:bottom w:val="nil"/>
              <w:right w:val="nil"/>
            </w:tcBorders>
            <w:vAlign w:val="bottom"/>
          </w:tcPr>
          <w:p w14:paraId="31537969" w14:textId="77777777" w:rsidR="000139D0" w:rsidRPr="00901C81" w:rsidRDefault="000139D0" w:rsidP="000139D0">
            <w:pPr>
              <w:jc w:val="right"/>
              <w:rPr>
                <w:rFonts w:ascii="Arial" w:eastAsia="Calibri" w:hAnsi="Arial" w:cs="Arial"/>
                <w:color w:val="000000" w:themeColor="text1"/>
                <w:sz w:val="20"/>
                <w:szCs w:val="20"/>
                <w:lang w:val="hr-HR"/>
              </w:rPr>
            </w:pPr>
          </w:p>
        </w:tc>
      </w:tr>
      <w:tr w:rsidR="000139D0" w:rsidRPr="00901C81" w14:paraId="4AF17D0B" w14:textId="77777777" w:rsidTr="0088792E">
        <w:trPr>
          <w:trHeight w:val="281"/>
        </w:trPr>
        <w:tc>
          <w:tcPr>
            <w:tcW w:w="3647" w:type="dxa"/>
            <w:tcBorders>
              <w:top w:val="nil"/>
              <w:left w:val="nil"/>
              <w:bottom w:val="nil"/>
              <w:right w:val="nil"/>
            </w:tcBorders>
            <w:vAlign w:val="center"/>
            <w:hideMark/>
          </w:tcPr>
          <w:p w14:paraId="5266F02E" w14:textId="77777777" w:rsidR="000139D0" w:rsidRPr="00901C81" w:rsidRDefault="000139D0" w:rsidP="000139D0">
            <w:pPr>
              <w:rPr>
                <w:rFonts w:ascii="Arial" w:eastAsia="Calibri" w:hAnsi="Arial" w:cs="Arial"/>
                <w:b/>
                <w:bCs/>
                <w:i/>
                <w:iCs/>
                <w:color w:val="000000" w:themeColor="text1"/>
                <w:sz w:val="20"/>
                <w:szCs w:val="20"/>
                <w:lang w:val="hr-HR"/>
              </w:rPr>
            </w:pPr>
            <w:r w:rsidRPr="00901C81">
              <w:rPr>
                <w:rFonts w:ascii="Arial" w:eastAsia="Calibri" w:hAnsi="Arial" w:cs="Arial"/>
                <w:b/>
                <w:bCs/>
                <w:i/>
                <w:iCs/>
                <w:color w:val="000000" w:themeColor="text1"/>
                <w:sz w:val="20"/>
                <w:szCs w:val="20"/>
                <w:lang w:val="hr-HR"/>
              </w:rPr>
              <w:t>Vlasnički vrijednosni papiri:</w:t>
            </w:r>
          </w:p>
        </w:tc>
        <w:tc>
          <w:tcPr>
            <w:tcW w:w="1389" w:type="dxa"/>
            <w:tcBorders>
              <w:top w:val="nil"/>
              <w:left w:val="nil"/>
              <w:bottom w:val="nil"/>
              <w:right w:val="nil"/>
            </w:tcBorders>
            <w:vAlign w:val="bottom"/>
          </w:tcPr>
          <w:p w14:paraId="5218E3D6" w14:textId="77777777" w:rsidR="000139D0" w:rsidRPr="00901C81" w:rsidRDefault="000139D0" w:rsidP="000139D0">
            <w:pPr>
              <w:rPr>
                <w:rFonts w:ascii="Arial" w:eastAsia="Calibri" w:hAnsi="Arial" w:cs="Arial"/>
                <w:b/>
                <w:bCs/>
                <w:i/>
                <w:iCs/>
                <w:color w:val="000000" w:themeColor="text1"/>
                <w:sz w:val="20"/>
                <w:szCs w:val="20"/>
                <w:lang w:val="hr-HR"/>
              </w:rPr>
            </w:pPr>
          </w:p>
        </w:tc>
        <w:tc>
          <w:tcPr>
            <w:tcW w:w="1389" w:type="dxa"/>
            <w:tcBorders>
              <w:top w:val="nil"/>
              <w:left w:val="nil"/>
              <w:bottom w:val="nil"/>
              <w:right w:val="nil"/>
            </w:tcBorders>
            <w:vAlign w:val="bottom"/>
          </w:tcPr>
          <w:p w14:paraId="1FE95B64" w14:textId="77777777" w:rsidR="000139D0" w:rsidRPr="00901C81" w:rsidRDefault="000139D0" w:rsidP="000139D0">
            <w:pPr>
              <w:rPr>
                <w:rFonts w:ascii="Arial" w:eastAsia="Calibri" w:hAnsi="Arial" w:cs="Arial"/>
                <w:b/>
                <w:bCs/>
                <w:i/>
                <w:iCs/>
                <w:color w:val="000000" w:themeColor="text1"/>
                <w:sz w:val="20"/>
                <w:szCs w:val="20"/>
                <w:lang w:val="hr-HR"/>
              </w:rPr>
            </w:pPr>
          </w:p>
        </w:tc>
        <w:tc>
          <w:tcPr>
            <w:tcW w:w="1389" w:type="dxa"/>
            <w:tcBorders>
              <w:top w:val="nil"/>
              <w:left w:val="nil"/>
              <w:bottom w:val="nil"/>
              <w:right w:val="nil"/>
            </w:tcBorders>
            <w:vAlign w:val="bottom"/>
          </w:tcPr>
          <w:p w14:paraId="5663CC37" w14:textId="77777777" w:rsidR="000139D0" w:rsidRPr="00901C81" w:rsidRDefault="000139D0" w:rsidP="000139D0">
            <w:pPr>
              <w:jc w:val="right"/>
              <w:rPr>
                <w:rFonts w:ascii="Arial" w:eastAsia="Calibri" w:hAnsi="Arial" w:cs="Arial"/>
                <w:color w:val="000000" w:themeColor="text1"/>
                <w:sz w:val="20"/>
                <w:szCs w:val="20"/>
                <w:lang w:val="hr-HR"/>
              </w:rPr>
            </w:pPr>
          </w:p>
        </w:tc>
        <w:tc>
          <w:tcPr>
            <w:tcW w:w="1389" w:type="dxa"/>
            <w:tcBorders>
              <w:top w:val="nil"/>
              <w:left w:val="nil"/>
              <w:bottom w:val="nil"/>
              <w:right w:val="nil"/>
            </w:tcBorders>
            <w:vAlign w:val="bottom"/>
          </w:tcPr>
          <w:p w14:paraId="4D9E3F5C" w14:textId="77777777" w:rsidR="000139D0" w:rsidRPr="00901C81" w:rsidRDefault="000139D0" w:rsidP="000139D0">
            <w:pPr>
              <w:jc w:val="right"/>
              <w:rPr>
                <w:rFonts w:ascii="Arial" w:eastAsia="Calibri" w:hAnsi="Arial" w:cs="Arial"/>
                <w:color w:val="000000" w:themeColor="text1"/>
                <w:sz w:val="20"/>
                <w:szCs w:val="20"/>
                <w:lang w:val="hr-HR"/>
              </w:rPr>
            </w:pPr>
          </w:p>
        </w:tc>
      </w:tr>
      <w:tr w:rsidR="000139D0" w:rsidRPr="00901C81" w14:paraId="2A9CABAF" w14:textId="77777777" w:rsidTr="0088792E">
        <w:trPr>
          <w:trHeight w:val="281"/>
        </w:trPr>
        <w:tc>
          <w:tcPr>
            <w:tcW w:w="3647" w:type="dxa"/>
            <w:tcBorders>
              <w:top w:val="nil"/>
              <w:left w:val="nil"/>
              <w:bottom w:val="nil"/>
              <w:right w:val="nil"/>
            </w:tcBorders>
            <w:vAlign w:val="center"/>
          </w:tcPr>
          <w:p w14:paraId="2D56F9EC" w14:textId="77777777" w:rsidR="000139D0" w:rsidRPr="00901C81" w:rsidRDefault="000139D0" w:rsidP="000139D0">
            <w:pPr>
              <w:rPr>
                <w:rFonts w:ascii="Arial" w:eastAsia="Calibri" w:hAnsi="Arial" w:cs="Arial"/>
                <w:b/>
                <w:bCs/>
                <w:iCs/>
                <w:color w:val="000000" w:themeColor="text1"/>
                <w:sz w:val="20"/>
                <w:szCs w:val="20"/>
                <w:lang w:val="hr-HR"/>
              </w:rPr>
            </w:pPr>
            <w:r w:rsidRPr="00901C81">
              <w:rPr>
                <w:rFonts w:ascii="Arial" w:eastAsia="Calibri" w:hAnsi="Arial" w:cs="Arial"/>
                <w:b/>
                <w:bCs/>
                <w:iCs/>
                <w:color w:val="000000" w:themeColor="text1"/>
                <w:sz w:val="20"/>
                <w:szCs w:val="20"/>
                <w:lang w:val="hr-HR"/>
              </w:rPr>
              <w:t>Vlasnički vrijednosni papiri koji ne kotiraju:</w:t>
            </w:r>
          </w:p>
        </w:tc>
        <w:tc>
          <w:tcPr>
            <w:tcW w:w="1389" w:type="dxa"/>
            <w:tcBorders>
              <w:top w:val="nil"/>
              <w:left w:val="nil"/>
              <w:bottom w:val="nil"/>
              <w:right w:val="nil"/>
            </w:tcBorders>
            <w:vAlign w:val="bottom"/>
          </w:tcPr>
          <w:p w14:paraId="7CBE8DED" w14:textId="77777777" w:rsidR="000139D0" w:rsidRPr="00901C81" w:rsidRDefault="000139D0" w:rsidP="000139D0">
            <w:pPr>
              <w:rPr>
                <w:rFonts w:ascii="Arial" w:eastAsia="Calibri" w:hAnsi="Arial" w:cs="Arial"/>
                <w:b/>
                <w:bCs/>
                <w:i/>
                <w:iCs/>
                <w:color w:val="000000" w:themeColor="text1"/>
                <w:sz w:val="20"/>
                <w:szCs w:val="20"/>
                <w:lang w:val="hr-HR"/>
              </w:rPr>
            </w:pPr>
          </w:p>
        </w:tc>
        <w:tc>
          <w:tcPr>
            <w:tcW w:w="1389" w:type="dxa"/>
            <w:tcBorders>
              <w:top w:val="nil"/>
              <w:left w:val="nil"/>
              <w:bottom w:val="nil"/>
              <w:right w:val="nil"/>
            </w:tcBorders>
            <w:vAlign w:val="bottom"/>
          </w:tcPr>
          <w:p w14:paraId="3557A9F8" w14:textId="77777777" w:rsidR="000139D0" w:rsidRPr="00901C81" w:rsidRDefault="000139D0" w:rsidP="000139D0">
            <w:pPr>
              <w:rPr>
                <w:rFonts w:ascii="Arial" w:eastAsia="Calibri" w:hAnsi="Arial" w:cs="Arial"/>
                <w:b/>
                <w:bCs/>
                <w:i/>
                <w:iCs/>
                <w:color w:val="000000" w:themeColor="text1"/>
                <w:sz w:val="20"/>
                <w:szCs w:val="20"/>
                <w:lang w:val="hr-HR"/>
              </w:rPr>
            </w:pPr>
          </w:p>
        </w:tc>
        <w:tc>
          <w:tcPr>
            <w:tcW w:w="1389" w:type="dxa"/>
            <w:tcBorders>
              <w:top w:val="nil"/>
              <w:left w:val="nil"/>
              <w:bottom w:val="nil"/>
              <w:right w:val="nil"/>
            </w:tcBorders>
            <w:vAlign w:val="bottom"/>
          </w:tcPr>
          <w:p w14:paraId="7F206615" w14:textId="77777777" w:rsidR="000139D0" w:rsidRPr="00901C81" w:rsidRDefault="000139D0" w:rsidP="000139D0">
            <w:pPr>
              <w:jc w:val="right"/>
              <w:rPr>
                <w:rFonts w:ascii="Arial" w:eastAsia="Calibri" w:hAnsi="Arial" w:cs="Arial"/>
                <w:color w:val="000000" w:themeColor="text1"/>
                <w:sz w:val="20"/>
                <w:szCs w:val="20"/>
                <w:lang w:val="hr-HR"/>
              </w:rPr>
            </w:pPr>
          </w:p>
        </w:tc>
        <w:tc>
          <w:tcPr>
            <w:tcW w:w="1389" w:type="dxa"/>
            <w:tcBorders>
              <w:top w:val="nil"/>
              <w:left w:val="nil"/>
              <w:bottom w:val="nil"/>
              <w:right w:val="nil"/>
            </w:tcBorders>
            <w:vAlign w:val="bottom"/>
          </w:tcPr>
          <w:p w14:paraId="18F92F6A" w14:textId="77777777" w:rsidR="000139D0" w:rsidRPr="00901C81" w:rsidRDefault="000139D0" w:rsidP="000139D0">
            <w:pPr>
              <w:jc w:val="right"/>
              <w:rPr>
                <w:rFonts w:ascii="Arial" w:eastAsia="Calibri" w:hAnsi="Arial" w:cs="Arial"/>
                <w:color w:val="000000" w:themeColor="text1"/>
                <w:sz w:val="20"/>
                <w:szCs w:val="20"/>
                <w:lang w:val="hr-HR"/>
              </w:rPr>
            </w:pPr>
          </w:p>
        </w:tc>
      </w:tr>
      <w:tr w:rsidR="000139D0" w:rsidRPr="00901C81" w14:paraId="08434E6B" w14:textId="77777777" w:rsidTr="00B91F68">
        <w:trPr>
          <w:trHeight w:hRule="exact" w:val="545"/>
        </w:trPr>
        <w:tc>
          <w:tcPr>
            <w:tcW w:w="3647" w:type="dxa"/>
            <w:tcBorders>
              <w:top w:val="nil"/>
              <w:left w:val="nil"/>
              <w:bottom w:val="nil"/>
              <w:right w:val="nil"/>
            </w:tcBorders>
            <w:vAlign w:val="center"/>
            <w:hideMark/>
          </w:tcPr>
          <w:p w14:paraId="57731890" w14:textId="77777777" w:rsidR="000139D0" w:rsidRPr="00901C81" w:rsidRDefault="000139D0" w:rsidP="000139D0">
            <w:pPr>
              <w:rPr>
                <w:rFonts w:ascii="Arial" w:eastAsia="Calibri" w:hAnsi="Arial" w:cs="Arial"/>
                <w:color w:val="000000" w:themeColor="text1"/>
                <w:sz w:val="20"/>
                <w:szCs w:val="20"/>
                <w:lang w:val="hr-HR"/>
              </w:rPr>
            </w:pPr>
            <w:r w:rsidRPr="00901C81">
              <w:rPr>
                <w:rFonts w:ascii="Arial" w:eastAsia="Calibri" w:hAnsi="Arial" w:cs="Arial"/>
                <w:color w:val="000000" w:themeColor="text1"/>
                <w:sz w:val="20"/>
                <w:szCs w:val="20"/>
                <w:lang w:val="hr-HR"/>
              </w:rPr>
              <w:t>Dionice inozemnim pravnih osoba - SWIFT</w:t>
            </w:r>
          </w:p>
        </w:tc>
        <w:tc>
          <w:tcPr>
            <w:tcW w:w="1389" w:type="dxa"/>
            <w:tcBorders>
              <w:top w:val="nil"/>
              <w:left w:val="nil"/>
              <w:right w:val="nil"/>
            </w:tcBorders>
            <w:vAlign w:val="bottom"/>
          </w:tcPr>
          <w:p w14:paraId="75822ACB" w14:textId="6095E8E2" w:rsidR="000139D0" w:rsidRPr="00901C81" w:rsidRDefault="0088792E" w:rsidP="000139D0">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9</w:t>
            </w:r>
          </w:p>
        </w:tc>
        <w:tc>
          <w:tcPr>
            <w:tcW w:w="1389" w:type="dxa"/>
            <w:tcBorders>
              <w:top w:val="nil"/>
              <w:left w:val="nil"/>
              <w:right w:val="nil"/>
            </w:tcBorders>
            <w:vAlign w:val="bottom"/>
          </w:tcPr>
          <w:p w14:paraId="1DB0AFD3" w14:textId="0F847167" w:rsidR="000139D0" w:rsidRPr="00901C81" w:rsidRDefault="000139D0" w:rsidP="000139D0">
            <w:pPr>
              <w:jc w:val="right"/>
              <w:rPr>
                <w:rFonts w:ascii="Arial" w:eastAsia="Calibri" w:hAnsi="Arial" w:cs="Arial"/>
                <w:sz w:val="20"/>
                <w:szCs w:val="20"/>
                <w:lang w:val="hr-HR"/>
              </w:rPr>
            </w:pPr>
            <w:r w:rsidRPr="00901C81">
              <w:rPr>
                <w:rFonts w:ascii="Arial" w:eastAsia="Calibri" w:hAnsi="Arial" w:cs="Arial"/>
                <w:color w:val="000000" w:themeColor="text1"/>
                <w:sz w:val="20"/>
                <w:szCs w:val="20"/>
                <w:lang w:val="hr-HR"/>
              </w:rPr>
              <w:t>8</w:t>
            </w:r>
          </w:p>
        </w:tc>
        <w:tc>
          <w:tcPr>
            <w:tcW w:w="1389" w:type="dxa"/>
            <w:tcBorders>
              <w:top w:val="nil"/>
              <w:left w:val="nil"/>
              <w:right w:val="nil"/>
            </w:tcBorders>
            <w:vAlign w:val="bottom"/>
          </w:tcPr>
          <w:p w14:paraId="1E55F1B8" w14:textId="2E658956" w:rsidR="000139D0" w:rsidRPr="00901C81" w:rsidRDefault="0088792E" w:rsidP="000139D0">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9</w:t>
            </w:r>
          </w:p>
        </w:tc>
        <w:tc>
          <w:tcPr>
            <w:tcW w:w="1389" w:type="dxa"/>
            <w:tcBorders>
              <w:top w:val="nil"/>
              <w:left w:val="nil"/>
              <w:right w:val="nil"/>
            </w:tcBorders>
            <w:vAlign w:val="bottom"/>
          </w:tcPr>
          <w:p w14:paraId="6226DEEE" w14:textId="69587948" w:rsidR="000139D0" w:rsidRPr="00901C81" w:rsidRDefault="000139D0" w:rsidP="000139D0">
            <w:pPr>
              <w:jc w:val="right"/>
              <w:rPr>
                <w:rFonts w:ascii="Arial" w:eastAsia="Calibri" w:hAnsi="Arial" w:cs="Arial"/>
                <w:sz w:val="20"/>
                <w:szCs w:val="20"/>
                <w:lang w:val="hr-HR"/>
              </w:rPr>
            </w:pPr>
            <w:r w:rsidRPr="00901C81">
              <w:rPr>
                <w:rFonts w:ascii="Arial" w:eastAsia="Calibri" w:hAnsi="Arial" w:cs="Arial"/>
                <w:color w:val="000000" w:themeColor="text1"/>
                <w:sz w:val="20"/>
                <w:szCs w:val="20"/>
                <w:lang w:val="hr-HR"/>
              </w:rPr>
              <w:t>8</w:t>
            </w:r>
          </w:p>
        </w:tc>
      </w:tr>
      <w:tr w:rsidR="000139D0" w:rsidRPr="00901C81" w14:paraId="1FD38437" w14:textId="77777777" w:rsidTr="00B91F68">
        <w:trPr>
          <w:trHeight w:hRule="exact" w:val="462"/>
        </w:trPr>
        <w:tc>
          <w:tcPr>
            <w:tcW w:w="3647" w:type="dxa"/>
            <w:tcBorders>
              <w:top w:val="nil"/>
              <w:left w:val="nil"/>
              <w:bottom w:val="nil"/>
              <w:right w:val="nil"/>
            </w:tcBorders>
            <w:vAlign w:val="center"/>
            <w:hideMark/>
          </w:tcPr>
          <w:p w14:paraId="19241F50" w14:textId="77777777" w:rsidR="000139D0" w:rsidRPr="00901C81" w:rsidRDefault="000139D0" w:rsidP="000139D0">
            <w:pPr>
              <w:rPr>
                <w:rFonts w:ascii="Arial" w:eastAsia="Calibri" w:hAnsi="Arial" w:cs="Arial"/>
                <w:color w:val="000000" w:themeColor="text1"/>
                <w:sz w:val="20"/>
                <w:szCs w:val="20"/>
                <w:lang w:val="hr-HR"/>
              </w:rPr>
            </w:pPr>
            <w:r w:rsidRPr="00901C81">
              <w:rPr>
                <w:rFonts w:ascii="Arial" w:eastAsia="Calibri" w:hAnsi="Arial" w:cs="Arial"/>
                <w:color w:val="000000" w:themeColor="text1"/>
                <w:sz w:val="20"/>
                <w:szCs w:val="20"/>
                <w:lang w:val="hr-HR"/>
              </w:rPr>
              <w:t>Dionice inozemnih financijskih institucija - EIF</w:t>
            </w:r>
          </w:p>
        </w:tc>
        <w:tc>
          <w:tcPr>
            <w:tcW w:w="1389" w:type="dxa"/>
            <w:tcBorders>
              <w:top w:val="nil"/>
              <w:left w:val="nil"/>
              <w:bottom w:val="nil"/>
              <w:right w:val="nil"/>
            </w:tcBorders>
            <w:vAlign w:val="bottom"/>
          </w:tcPr>
          <w:p w14:paraId="19D1FBA2" w14:textId="5E258616" w:rsidR="000139D0" w:rsidRPr="00901C81" w:rsidRDefault="0088792E" w:rsidP="000139D0">
            <w:pPr>
              <w:jc w:val="right"/>
              <w:rPr>
                <w:rFonts w:ascii="Arial" w:eastAsia="Calibri" w:hAnsi="Arial" w:cs="Arial"/>
                <w:color w:val="000000" w:themeColor="text1"/>
                <w:sz w:val="20"/>
                <w:szCs w:val="20"/>
                <w:lang w:val="hr-HR"/>
              </w:rPr>
            </w:pPr>
            <w:r w:rsidRPr="0088792E">
              <w:rPr>
                <w:rFonts w:ascii="Arial" w:eastAsia="Calibri" w:hAnsi="Arial" w:cs="Arial"/>
                <w:color w:val="000000" w:themeColor="text1"/>
                <w:sz w:val="20"/>
                <w:szCs w:val="20"/>
                <w:lang w:val="hr-HR"/>
              </w:rPr>
              <w:t>8.537</w:t>
            </w:r>
          </w:p>
        </w:tc>
        <w:tc>
          <w:tcPr>
            <w:tcW w:w="1389" w:type="dxa"/>
            <w:tcBorders>
              <w:top w:val="nil"/>
              <w:left w:val="nil"/>
              <w:bottom w:val="nil"/>
              <w:right w:val="nil"/>
            </w:tcBorders>
            <w:vAlign w:val="bottom"/>
          </w:tcPr>
          <w:p w14:paraId="27AF38D7" w14:textId="0231A284" w:rsidR="000139D0" w:rsidRPr="00901C81" w:rsidRDefault="000139D0" w:rsidP="000139D0">
            <w:pPr>
              <w:jc w:val="right"/>
              <w:rPr>
                <w:rFonts w:ascii="Arial" w:eastAsia="Calibri" w:hAnsi="Arial" w:cs="Arial"/>
                <w:sz w:val="20"/>
                <w:szCs w:val="20"/>
                <w:lang w:val="hr-HR"/>
              </w:rPr>
            </w:pPr>
            <w:r w:rsidRPr="00901C81">
              <w:rPr>
                <w:rFonts w:ascii="Arial" w:hAnsi="Arial" w:cs="Arial"/>
                <w:color w:val="000000"/>
                <w:sz w:val="20"/>
                <w:szCs w:val="20"/>
              </w:rPr>
              <w:t xml:space="preserve">               8.065 </w:t>
            </w:r>
          </w:p>
        </w:tc>
        <w:tc>
          <w:tcPr>
            <w:tcW w:w="1389" w:type="dxa"/>
            <w:tcBorders>
              <w:top w:val="nil"/>
              <w:left w:val="nil"/>
              <w:bottom w:val="single" w:sz="8" w:space="0" w:color="auto"/>
              <w:right w:val="nil"/>
            </w:tcBorders>
            <w:vAlign w:val="bottom"/>
          </w:tcPr>
          <w:p w14:paraId="0824526C" w14:textId="299D1F66" w:rsidR="000139D0" w:rsidRPr="00901C81" w:rsidRDefault="0088792E" w:rsidP="000139D0">
            <w:pPr>
              <w:jc w:val="right"/>
              <w:rPr>
                <w:rFonts w:ascii="Arial" w:eastAsia="Calibri" w:hAnsi="Arial" w:cs="Arial"/>
                <w:color w:val="000000" w:themeColor="text1"/>
                <w:sz w:val="20"/>
                <w:szCs w:val="20"/>
                <w:lang w:val="hr-HR"/>
              </w:rPr>
            </w:pPr>
            <w:r w:rsidRPr="0088792E">
              <w:rPr>
                <w:rFonts w:ascii="Arial" w:eastAsia="Calibri" w:hAnsi="Arial" w:cs="Arial"/>
                <w:color w:val="000000" w:themeColor="text1"/>
                <w:sz w:val="20"/>
                <w:szCs w:val="20"/>
                <w:lang w:val="hr-HR"/>
              </w:rPr>
              <w:t>8.537</w:t>
            </w:r>
          </w:p>
        </w:tc>
        <w:tc>
          <w:tcPr>
            <w:tcW w:w="1389" w:type="dxa"/>
            <w:tcBorders>
              <w:top w:val="nil"/>
              <w:left w:val="nil"/>
              <w:bottom w:val="nil"/>
              <w:right w:val="nil"/>
            </w:tcBorders>
            <w:vAlign w:val="bottom"/>
          </w:tcPr>
          <w:p w14:paraId="747AA331" w14:textId="02E97836" w:rsidR="000139D0" w:rsidRPr="00901C81" w:rsidRDefault="000139D0" w:rsidP="000139D0">
            <w:pPr>
              <w:jc w:val="right"/>
              <w:rPr>
                <w:rFonts w:ascii="Arial" w:eastAsia="Calibri" w:hAnsi="Arial" w:cs="Arial"/>
                <w:sz w:val="20"/>
                <w:szCs w:val="20"/>
                <w:lang w:val="hr-HR"/>
              </w:rPr>
            </w:pPr>
            <w:r w:rsidRPr="00901C81">
              <w:rPr>
                <w:rFonts w:ascii="Arial" w:hAnsi="Arial" w:cs="Arial"/>
                <w:color w:val="000000"/>
                <w:sz w:val="20"/>
                <w:szCs w:val="20"/>
              </w:rPr>
              <w:t xml:space="preserve">               8.065 </w:t>
            </w:r>
          </w:p>
        </w:tc>
      </w:tr>
      <w:tr w:rsidR="000139D0" w:rsidRPr="00901C81" w14:paraId="4FEBFC15" w14:textId="77777777" w:rsidTr="00B91F68">
        <w:trPr>
          <w:trHeight w:val="281"/>
        </w:trPr>
        <w:tc>
          <w:tcPr>
            <w:tcW w:w="3647" w:type="dxa"/>
            <w:tcBorders>
              <w:top w:val="nil"/>
              <w:left w:val="nil"/>
              <w:bottom w:val="nil"/>
              <w:right w:val="nil"/>
            </w:tcBorders>
            <w:vAlign w:val="center"/>
            <w:hideMark/>
          </w:tcPr>
          <w:p w14:paraId="1083FDBC" w14:textId="77777777" w:rsidR="000139D0" w:rsidRPr="00901C81" w:rsidRDefault="000139D0" w:rsidP="000139D0">
            <w:pPr>
              <w:jc w:val="right"/>
              <w:rPr>
                <w:rFonts w:ascii="Arial" w:eastAsia="Calibri" w:hAnsi="Arial" w:cs="Arial"/>
                <w:color w:val="000000" w:themeColor="text1"/>
                <w:sz w:val="20"/>
                <w:szCs w:val="20"/>
                <w:lang w:val="hr-HR"/>
              </w:rPr>
            </w:pPr>
          </w:p>
        </w:tc>
        <w:tc>
          <w:tcPr>
            <w:tcW w:w="1389" w:type="dxa"/>
            <w:tcBorders>
              <w:top w:val="single" w:sz="8" w:space="0" w:color="auto"/>
              <w:left w:val="nil"/>
              <w:bottom w:val="single" w:sz="8" w:space="0" w:color="auto"/>
              <w:right w:val="nil"/>
            </w:tcBorders>
            <w:vAlign w:val="bottom"/>
          </w:tcPr>
          <w:p w14:paraId="32A9E146" w14:textId="0A1BBFA4" w:rsidR="000139D0" w:rsidRPr="00901C81" w:rsidRDefault="0088792E" w:rsidP="000139D0">
            <w:pPr>
              <w:jc w:val="right"/>
              <w:rPr>
                <w:rFonts w:ascii="Arial" w:eastAsia="Calibri" w:hAnsi="Arial" w:cs="Arial"/>
                <w:b/>
                <w:bCs/>
                <w:color w:val="000000" w:themeColor="text1"/>
                <w:sz w:val="20"/>
                <w:szCs w:val="20"/>
                <w:lang w:val="hr-HR"/>
              </w:rPr>
            </w:pPr>
            <w:r w:rsidRPr="0088792E">
              <w:rPr>
                <w:rFonts w:ascii="Arial" w:eastAsia="Calibri" w:hAnsi="Arial" w:cs="Arial"/>
                <w:b/>
                <w:bCs/>
                <w:color w:val="000000" w:themeColor="text1"/>
                <w:sz w:val="20"/>
                <w:szCs w:val="20"/>
                <w:lang w:val="hr-HR"/>
              </w:rPr>
              <w:t>8.546</w:t>
            </w:r>
          </w:p>
        </w:tc>
        <w:tc>
          <w:tcPr>
            <w:tcW w:w="1389" w:type="dxa"/>
            <w:tcBorders>
              <w:top w:val="single" w:sz="8" w:space="0" w:color="auto"/>
              <w:left w:val="nil"/>
              <w:bottom w:val="single" w:sz="8" w:space="0" w:color="auto"/>
              <w:right w:val="nil"/>
            </w:tcBorders>
            <w:vAlign w:val="bottom"/>
          </w:tcPr>
          <w:p w14:paraId="3A341B50" w14:textId="51B55156" w:rsidR="000139D0" w:rsidRPr="00901C81" w:rsidRDefault="000139D0" w:rsidP="000139D0">
            <w:pPr>
              <w:jc w:val="right"/>
              <w:rPr>
                <w:rFonts w:ascii="Arial" w:eastAsia="Calibri" w:hAnsi="Arial" w:cs="Arial"/>
                <w:b/>
                <w:bCs/>
                <w:sz w:val="20"/>
                <w:szCs w:val="20"/>
                <w:lang w:val="hr-HR"/>
              </w:rPr>
            </w:pPr>
            <w:r w:rsidRPr="00901C81">
              <w:rPr>
                <w:rFonts w:ascii="Arial" w:hAnsi="Arial" w:cs="Arial"/>
                <w:b/>
                <w:bCs/>
                <w:color w:val="000000"/>
                <w:sz w:val="20"/>
                <w:szCs w:val="20"/>
              </w:rPr>
              <w:t xml:space="preserve">               8.073 </w:t>
            </w:r>
          </w:p>
        </w:tc>
        <w:tc>
          <w:tcPr>
            <w:tcW w:w="1389" w:type="dxa"/>
            <w:tcBorders>
              <w:top w:val="single" w:sz="8" w:space="0" w:color="auto"/>
              <w:left w:val="nil"/>
              <w:bottom w:val="single" w:sz="12" w:space="0" w:color="auto"/>
              <w:right w:val="nil"/>
            </w:tcBorders>
            <w:vAlign w:val="bottom"/>
          </w:tcPr>
          <w:p w14:paraId="7C08A094" w14:textId="53B86750" w:rsidR="000139D0" w:rsidRPr="00901C81" w:rsidRDefault="0088792E" w:rsidP="000139D0">
            <w:pPr>
              <w:jc w:val="right"/>
              <w:rPr>
                <w:rFonts w:ascii="Arial" w:eastAsia="Calibri" w:hAnsi="Arial" w:cs="Arial"/>
                <w:b/>
                <w:bCs/>
                <w:color w:val="000000" w:themeColor="text1"/>
                <w:sz w:val="20"/>
                <w:szCs w:val="20"/>
                <w:lang w:val="hr-HR"/>
              </w:rPr>
            </w:pPr>
            <w:r w:rsidRPr="0088792E">
              <w:rPr>
                <w:rFonts w:ascii="Arial" w:eastAsia="Calibri" w:hAnsi="Arial" w:cs="Arial"/>
                <w:b/>
                <w:bCs/>
                <w:color w:val="000000" w:themeColor="text1"/>
                <w:sz w:val="20"/>
                <w:szCs w:val="20"/>
                <w:lang w:val="hr-HR"/>
              </w:rPr>
              <w:t>8.546</w:t>
            </w:r>
          </w:p>
        </w:tc>
        <w:tc>
          <w:tcPr>
            <w:tcW w:w="1389" w:type="dxa"/>
            <w:tcBorders>
              <w:top w:val="single" w:sz="8" w:space="0" w:color="auto"/>
              <w:left w:val="nil"/>
              <w:bottom w:val="single" w:sz="8" w:space="0" w:color="auto"/>
              <w:right w:val="nil"/>
            </w:tcBorders>
            <w:vAlign w:val="bottom"/>
          </w:tcPr>
          <w:p w14:paraId="720549C5" w14:textId="372021A2" w:rsidR="000139D0" w:rsidRPr="00901C81" w:rsidRDefault="000139D0" w:rsidP="000139D0">
            <w:pPr>
              <w:jc w:val="right"/>
              <w:rPr>
                <w:rFonts w:ascii="Arial" w:eastAsia="Calibri" w:hAnsi="Arial" w:cs="Arial"/>
                <w:b/>
                <w:bCs/>
                <w:sz w:val="20"/>
                <w:szCs w:val="20"/>
                <w:lang w:val="hr-HR"/>
              </w:rPr>
            </w:pPr>
            <w:r w:rsidRPr="00901C81">
              <w:rPr>
                <w:rFonts w:ascii="Arial" w:hAnsi="Arial" w:cs="Arial"/>
                <w:b/>
                <w:bCs/>
                <w:color w:val="000000"/>
                <w:sz w:val="20"/>
                <w:szCs w:val="20"/>
              </w:rPr>
              <w:t xml:space="preserve">               8.073 </w:t>
            </w:r>
          </w:p>
        </w:tc>
      </w:tr>
      <w:tr w:rsidR="000139D0" w:rsidRPr="00901C81" w14:paraId="637C4A31" w14:textId="77777777" w:rsidTr="0088792E">
        <w:trPr>
          <w:trHeight w:val="295"/>
        </w:trPr>
        <w:tc>
          <w:tcPr>
            <w:tcW w:w="3647" w:type="dxa"/>
            <w:tcBorders>
              <w:top w:val="nil"/>
              <w:left w:val="nil"/>
              <w:bottom w:val="nil"/>
              <w:right w:val="nil"/>
            </w:tcBorders>
            <w:vAlign w:val="center"/>
            <w:hideMark/>
          </w:tcPr>
          <w:p w14:paraId="2B3292AA" w14:textId="77777777" w:rsidR="000139D0" w:rsidRPr="00901C81" w:rsidRDefault="000139D0" w:rsidP="000139D0">
            <w:pPr>
              <w:jc w:val="right"/>
              <w:rPr>
                <w:rFonts w:ascii="Arial" w:eastAsia="Calibri" w:hAnsi="Arial" w:cs="Arial"/>
                <w:b/>
                <w:bCs/>
                <w:color w:val="000000" w:themeColor="text1"/>
                <w:sz w:val="20"/>
                <w:szCs w:val="20"/>
                <w:lang w:val="hr-HR"/>
              </w:rPr>
            </w:pPr>
          </w:p>
        </w:tc>
        <w:tc>
          <w:tcPr>
            <w:tcW w:w="1389" w:type="dxa"/>
            <w:tcBorders>
              <w:top w:val="single" w:sz="12" w:space="0" w:color="auto"/>
              <w:left w:val="nil"/>
              <w:bottom w:val="single" w:sz="12" w:space="0" w:color="auto"/>
              <w:right w:val="nil"/>
            </w:tcBorders>
            <w:vAlign w:val="bottom"/>
          </w:tcPr>
          <w:p w14:paraId="4E313FDA" w14:textId="1C12C5C0" w:rsidR="000139D0" w:rsidRPr="00901C81" w:rsidRDefault="0088792E" w:rsidP="000139D0">
            <w:pPr>
              <w:jc w:val="right"/>
              <w:rPr>
                <w:rFonts w:ascii="Arial" w:eastAsia="Calibri" w:hAnsi="Arial" w:cs="Arial"/>
                <w:b/>
                <w:bCs/>
                <w:color w:val="000000" w:themeColor="text1"/>
                <w:sz w:val="20"/>
                <w:szCs w:val="20"/>
                <w:lang w:val="hr-HR"/>
              </w:rPr>
            </w:pPr>
            <w:r w:rsidRPr="0088792E">
              <w:rPr>
                <w:rFonts w:ascii="Arial" w:eastAsia="Calibri" w:hAnsi="Arial" w:cs="Arial"/>
                <w:b/>
                <w:bCs/>
                <w:color w:val="000000" w:themeColor="text1"/>
                <w:sz w:val="20"/>
                <w:szCs w:val="20"/>
                <w:lang w:val="hr-HR"/>
              </w:rPr>
              <w:t>455.474</w:t>
            </w:r>
          </w:p>
        </w:tc>
        <w:tc>
          <w:tcPr>
            <w:tcW w:w="1389" w:type="dxa"/>
            <w:tcBorders>
              <w:top w:val="single" w:sz="12" w:space="0" w:color="auto"/>
              <w:left w:val="nil"/>
              <w:bottom w:val="single" w:sz="12" w:space="0" w:color="auto"/>
              <w:right w:val="nil"/>
            </w:tcBorders>
            <w:vAlign w:val="bottom"/>
          </w:tcPr>
          <w:p w14:paraId="526B5B98" w14:textId="66B7234F" w:rsidR="000139D0" w:rsidRPr="00901C81" w:rsidRDefault="000139D0" w:rsidP="000139D0">
            <w:pPr>
              <w:jc w:val="right"/>
              <w:rPr>
                <w:rFonts w:ascii="Arial" w:eastAsia="Calibri" w:hAnsi="Arial" w:cs="Arial"/>
                <w:b/>
                <w:bCs/>
                <w:sz w:val="20"/>
                <w:szCs w:val="20"/>
                <w:lang w:val="hr-HR"/>
              </w:rPr>
            </w:pPr>
            <w:r w:rsidRPr="00901C81">
              <w:rPr>
                <w:rFonts w:ascii="Arial" w:eastAsia="Calibri" w:hAnsi="Arial" w:cs="Arial"/>
                <w:b/>
                <w:bCs/>
                <w:color w:val="000000" w:themeColor="text1"/>
                <w:sz w:val="20"/>
                <w:szCs w:val="20"/>
                <w:lang w:val="hr-HR"/>
              </w:rPr>
              <w:t>245.387</w:t>
            </w:r>
          </w:p>
        </w:tc>
        <w:tc>
          <w:tcPr>
            <w:tcW w:w="1389" w:type="dxa"/>
            <w:tcBorders>
              <w:top w:val="nil"/>
              <w:left w:val="nil"/>
              <w:bottom w:val="single" w:sz="12" w:space="0" w:color="auto"/>
              <w:right w:val="nil"/>
            </w:tcBorders>
            <w:vAlign w:val="bottom"/>
          </w:tcPr>
          <w:p w14:paraId="7BA5C868" w14:textId="526991FD" w:rsidR="000139D0" w:rsidRPr="00901C81" w:rsidRDefault="0088792E" w:rsidP="000139D0">
            <w:pPr>
              <w:jc w:val="right"/>
              <w:rPr>
                <w:rFonts w:ascii="Arial" w:hAnsi="Arial" w:cs="Arial"/>
                <w:b/>
                <w:bCs/>
                <w:sz w:val="20"/>
                <w:szCs w:val="20"/>
              </w:rPr>
            </w:pPr>
            <w:r w:rsidRPr="0088792E">
              <w:rPr>
                <w:rFonts w:ascii="Arial" w:hAnsi="Arial" w:cs="Arial"/>
                <w:b/>
                <w:bCs/>
                <w:sz w:val="20"/>
                <w:szCs w:val="20"/>
              </w:rPr>
              <w:t>450.250</w:t>
            </w:r>
          </w:p>
        </w:tc>
        <w:tc>
          <w:tcPr>
            <w:tcW w:w="1389" w:type="dxa"/>
            <w:tcBorders>
              <w:top w:val="single" w:sz="12" w:space="0" w:color="auto"/>
              <w:left w:val="nil"/>
              <w:bottom w:val="single" w:sz="12" w:space="0" w:color="auto"/>
              <w:right w:val="nil"/>
            </w:tcBorders>
            <w:vAlign w:val="bottom"/>
          </w:tcPr>
          <w:p w14:paraId="22063718" w14:textId="17368FA6" w:rsidR="000139D0" w:rsidRPr="00901C81" w:rsidRDefault="000139D0" w:rsidP="000139D0">
            <w:pPr>
              <w:jc w:val="right"/>
              <w:rPr>
                <w:rFonts w:ascii="Arial" w:hAnsi="Arial" w:cs="Arial"/>
                <w:b/>
                <w:bCs/>
                <w:sz w:val="20"/>
                <w:szCs w:val="20"/>
              </w:rPr>
            </w:pPr>
            <w:r w:rsidRPr="00901C81">
              <w:rPr>
                <w:rFonts w:ascii="Arial" w:hAnsi="Arial" w:cs="Arial"/>
                <w:b/>
                <w:bCs/>
                <w:sz w:val="20"/>
                <w:szCs w:val="20"/>
              </w:rPr>
              <w:t>239.222</w:t>
            </w:r>
          </w:p>
        </w:tc>
      </w:tr>
    </w:tbl>
    <w:p w14:paraId="323715AA" w14:textId="77777777" w:rsidR="009021CC" w:rsidRPr="004B4498" w:rsidRDefault="009021CC" w:rsidP="009021CC">
      <w:pPr>
        <w:pStyle w:val="T1"/>
        <w:spacing w:before="0" w:after="0" w:line="240" w:lineRule="auto"/>
        <w:rPr>
          <w:rFonts w:cs="Arial"/>
          <w:b w:val="0"/>
          <w:color w:val="000000" w:themeColor="text1"/>
          <w:sz w:val="20"/>
          <w:lang w:val="hr-HR"/>
        </w:rPr>
      </w:pPr>
    </w:p>
    <w:p w14:paraId="0646E8C3" w14:textId="278173D6" w:rsidR="006F3A2C" w:rsidRPr="004B4498" w:rsidRDefault="006F3A2C">
      <w:pPr>
        <w:jc w:val="both"/>
        <w:rPr>
          <w:rFonts w:ascii="Arial" w:hAnsi="Arial" w:cs="Arial"/>
          <w:sz w:val="20"/>
          <w:szCs w:val="20"/>
          <w:lang w:val="hr-HR"/>
        </w:rPr>
      </w:pPr>
      <w:r w:rsidRPr="004B4498">
        <w:rPr>
          <w:rFonts w:ascii="Arial" w:eastAsia="Calibri" w:hAnsi="Arial" w:cs="Arial"/>
          <w:spacing w:val="-3"/>
          <w:sz w:val="20"/>
          <w:szCs w:val="20"/>
          <w:lang w:val="hr-HR"/>
        </w:rPr>
        <w:t xml:space="preserve">Zamjenjive obveznice (engl. convertible bonds – CB) </w:t>
      </w:r>
      <w:r w:rsidR="003A42AC" w:rsidRPr="004B4498">
        <w:rPr>
          <w:rFonts w:ascii="Arial" w:hAnsi="Arial" w:cs="Arial"/>
          <w:sz w:val="20"/>
          <w:szCs w:val="20"/>
          <w:lang w:val="hr-HR"/>
        </w:rPr>
        <w:t>Fortenova Group TopCo B.V.,</w:t>
      </w:r>
      <w:r w:rsidR="003A42AC" w:rsidRPr="004B4498">
        <w:rPr>
          <w:rFonts w:ascii="Arial" w:eastAsia="Calibri" w:hAnsi="Arial" w:cs="Arial"/>
          <w:spacing w:val="-3"/>
          <w:sz w:val="20"/>
          <w:szCs w:val="20"/>
          <w:lang w:val="hr-HR"/>
        </w:rPr>
        <w:t xml:space="preserve"> </w:t>
      </w:r>
      <w:r w:rsidRPr="004B4498">
        <w:rPr>
          <w:rFonts w:ascii="Arial" w:eastAsia="Calibri" w:hAnsi="Arial" w:cs="Arial"/>
          <w:spacing w:val="-3"/>
          <w:sz w:val="20"/>
          <w:szCs w:val="20"/>
          <w:lang w:val="hr-HR"/>
        </w:rPr>
        <w:t>koje ne kotiraju</w:t>
      </w:r>
      <w:r w:rsidR="003A42AC" w:rsidRPr="004B4498">
        <w:rPr>
          <w:rFonts w:ascii="Arial" w:eastAsia="Calibri" w:hAnsi="Arial" w:cs="Arial"/>
          <w:spacing w:val="-3"/>
          <w:sz w:val="20"/>
          <w:szCs w:val="20"/>
          <w:lang w:val="hr-HR"/>
        </w:rPr>
        <w:t>,</w:t>
      </w:r>
      <w:r w:rsidRPr="00BB3F2C">
        <w:rPr>
          <w:rFonts w:ascii="Arial" w:hAnsi="Arial" w:cs="Arial"/>
          <w:sz w:val="20"/>
          <w:szCs w:val="20"/>
          <w:lang w:val="hr-HR"/>
        </w:rPr>
        <w:t xml:space="preserve"> </w:t>
      </w:r>
      <w:r w:rsidRPr="004B4498">
        <w:rPr>
          <w:rFonts w:ascii="Arial" w:eastAsia="Calibri" w:hAnsi="Arial" w:cs="Arial"/>
          <w:spacing w:val="-3"/>
          <w:sz w:val="20"/>
          <w:szCs w:val="20"/>
          <w:lang w:val="hr-HR"/>
        </w:rPr>
        <w:t xml:space="preserve">u iznosu </w:t>
      </w:r>
      <w:r w:rsidRPr="00C879EB">
        <w:rPr>
          <w:rFonts w:ascii="Arial" w:eastAsia="Calibri" w:hAnsi="Arial" w:cs="Arial"/>
          <w:spacing w:val="-3"/>
          <w:sz w:val="20"/>
          <w:szCs w:val="20"/>
          <w:lang w:val="hr-HR"/>
        </w:rPr>
        <w:t xml:space="preserve">od </w:t>
      </w:r>
      <w:r w:rsidR="00267853" w:rsidRPr="0088792E">
        <w:rPr>
          <w:rFonts w:ascii="Arial" w:eastAsia="Calibri" w:hAnsi="Arial" w:cs="Arial"/>
          <w:spacing w:val="-3"/>
          <w:sz w:val="20"/>
          <w:szCs w:val="20"/>
          <w:lang w:val="hr-HR"/>
        </w:rPr>
        <w:t>1</w:t>
      </w:r>
      <w:r w:rsidR="00C879EB" w:rsidRPr="0088792E">
        <w:rPr>
          <w:rFonts w:ascii="Arial" w:eastAsia="Calibri" w:hAnsi="Arial" w:cs="Arial"/>
          <w:spacing w:val="-3"/>
          <w:sz w:val="20"/>
          <w:szCs w:val="20"/>
          <w:lang w:val="hr-HR"/>
        </w:rPr>
        <w:t>37</w:t>
      </w:r>
      <w:r w:rsidR="00267853" w:rsidRPr="00C879EB">
        <w:rPr>
          <w:rFonts w:ascii="Arial" w:eastAsia="Calibri" w:hAnsi="Arial" w:cs="Arial"/>
          <w:spacing w:val="-3"/>
          <w:sz w:val="20"/>
          <w:szCs w:val="20"/>
          <w:lang w:val="hr-HR"/>
        </w:rPr>
        <w:t xml:space="preserve"> </w:t>
      </w:r>
      <w:r w:rsidRPr="00C879EB">
        <w:rPr>
          <w:rFonts w:ascii="Arial" w:eastAsia="Calibri" w:hAnsi="Arial" w:cs="Arial"/>
          <w:spacing w:val="-3"/>
          <w:sz w:val="20"/>
          <w:szCs w:val="20"/>
          <w:lang w:val="hr-HR"/>
        </w:rPr>
        <w:t>tisuća</w:t>
      </w:r>
      <w:r w:rsidRPr="004B4498">
        <w:rPr>
          <w:rFonts w:ascii="Arial" w:eastAsia="Calibri" w:hAnsi="Arial" w:cs="Arial"/>
          <w:spacing w:val="-3"/>
          <w:sz w:val="20"/>
          <w:szCs w:val="20"/>
          <w:lang w:val="hr-HR"/>
        </w:rPr>
        <w:t xml:space="preserve"> </w:t>
      </w:r>
      <w:r w:rsidR="00E6534D">
        <w:rPr>
          <w:rFonts w:ascii="Arial" w:eastAsia="Calibri" w:hAnsi="Arial" w:cs="Arial"/>
          <w:spacing w:val="-3"/>
          <w:sz w:val="20"/>
          <w:szCs w:val="20"/>
          <w:lang w:val="hr-HR"/>
        </w:rPr>
        <w:t>eura</w:t>
      </w:r>
      <w:r w:rsidRPr="004B4498">
        <w:rPr>
          <w:rFonts w:ascii="Arial" w:eastAsia="Calibri" w:hAnsi="Arial" w:cs="Arial"/>
          <w:spacing w:val="-3"/>
          <w:sz w:val="20"/>
          <w:szCs w:val="20"/>
          <w:lang w:val="hr-HR"/>
        </w:rPr>
        <w:t xml:space="preserve"> </w:t>
      </w:r>
      <w:r w:rsidR="00C16B90" w:rsidRPr="004B4498">
        <w:rPr>
          <w:rFonts w:ascii="Arial" w:hAnsi="Arial" w:cs="Arial"/>
          <w:color w:val="000000" w:themeColor="text1"/>
          <w:sz w:val="20"/>
          <w:szCs w:val="20"/>
          <w:lang w:val="hr-HR"/>
        </w:rPr>
        <w:t xml:space="preserve">(31. prosinca </w:t>
      </w:r>
      <w:r w:rsidR="00205610" w:rsidRPr="004B4498">
        <w:rPr>
          <w:rFonts w:ascii="Arial" w:hAnsi="Arial" w:cs="Arial"/>
          <w:color w:val="000000" w:themeColor="text1"/>
          <w:sz w:val="20"/>
          <w:szCs w:val="20"/>
          <w:lang w:val="hr-HR"/>
        </w:rPr>
        <w:t>202</w:t>
      </w:r>
      <w:r w:rsidR="000139D0">
        <w:rPr>
          <w:rFonts w:ascii="Arial" w:hAnsi="Arial" w:cs="Arial"/>
          <w:color w:val="000000" w:themeColor="text1"/>
          <w:sz w:val="20"/>
          <w:szCs w:val="20"/>
          <w:lang w:val="hr-HR"/>
        </w:rPr>
        <w:t>4</w:t>
      </w:r>
      <w:r w:rsidR="00C16B90" w:rsidRPr="004B4498">
        <w:rPr>
          <w:rFonts w:ascii="Arial" w:hAnsi="Arial" w:cs="Arial"/>
          <w:color w:val="000000" w:themeColor="text1"/>
          <w:sz w:val="20"/>
          <w:szCs w:val="20"/>
          <w:lang w:val="hr-HR"/>
        </w:rPr>
        <w:t xml:space="preserve">.: </w:t>
      </w:r>
      <w:r w:rsidR="000139D0">
        <w:rPr>
          <w:rFonts w:ascii="Arial" w:hAnsi="Arial" w:cs="Arial"/>
          <w:color w:val="000000" w:themeColor="text1"/>
          <w:sz w:val="20"/>
          <w:szCs w:val="20"/>
          <w:lang w:val="hr-HR"/>
        </w:rPr>
        <w:t>137</w:t>
      </w:r>
      <w:r w:rsidR="00BB3F2C" w:rsidRPr="004B4498">
        <w:rPr>
          <w:rFonts w:ascii="Arial" w:hAnsi="Arial" w:cs="Arial"/>
          <w:color w:val="000000" w:themeColor="text1"/>
          <w:sz w:val="20"/>
          <w:szCs w:val="20"/>
          <w:lang w:val="hr-HR"/>
        </w:rPr>
        <w:t xml:space="preserve"> </w:t>
      </w:r>
      <w:r w:rsidR="00C16B90" w:rsidRPr="004B4498">
        <w:rPr>
          <w:rFonts w:ascii="Arial" w:hAnsi="Arial" w:cs="Arial"/>
          <w:color w:val="000000" w:themeColor="text1"/>
          <w:sz w:val="20"/>
          <w:szCs w:val="20"/>
          <w:lang w:val="hr-HR"/>
        </w:rPr>
        <w:t xml:space="preserve">tisuća </w:t>
      </w:r>
      <w:r w:rsidR="00E6534D">
        <w:rPr>
          <w:rFonts w:ascii="Arial" w:hAnsi="Arial" w:cs="Arial"/>
          <w:color w:val="000000" w:themeColor="text1"/>
          <w:sz w:val="20"/>
          <w:szCs w:val="20"/>
          <w:lang w:val="hr-HR"/>
        </w:rPr>
        <w:t>eura</w:t>
      </w:r>
      <w:r w:rsidR="00C16B90" w:rsidRPr="004B4498">
        <w:rPr>
          <w:rFonts w:ascii="Arial" w:hAnsi="Arial" w:cs="Arial"/>
          <w:color w:val="000000" w:themeColor="text1"/>
          <w:sz w:val="20"/>
          <w:szCs w:val="20"/>
          <w:lang w:val="hr-HR"/>
        </w:rPr>
        <w:t xml:space="preserve">) </w:t>
      </w:r>
      <w:r w:rsidRPr="004B4498">
        <w:rPr>
          <w:rFonts w:ascii="Arial" w:eastAsia="Calibri" w:hAnsi="Arial" w:cs="Arial"/>
          <w:spacing w:val="-3"/>
          <w:sz w:val="20"/>
          <w:szCs w:val="20"/>
          <w:lang w:val="hr-HR"/>
        </w:rPr>
        <w:t>preuzete su</w:t>
      </w:r>
      <w:r w:rsidR="001C1212" w:rsidRPr="004B4498">
        <w:rPr>
          <w:rFonts w:ascii="Arial" w:eastAsia="Calibri" w:hAnsi="Arial" w:cs="Arial"/>
          <w:spacing w:val="-3"/>
          <w:sz w:val="20"/>
          <w:szCs w:val="20"/>
          <w:lang w:val="hr-HR"/>
        </w:rPr>
        <w:t xml:space="preserve"> </w:t>
      </w:r>
      <w:r w:rsidRPr="004B4498">
        <w:rPr>
          <w:rFonts w:ascii="Arial" w:hAnsi="Arial" w:cs="Arial"/>
          <w:sz w:val="20"/>
          <w:szCs w:val="20"/>
          <w:lang w:val="hr-HR"/>
        </w:rPr>
        <w:t>Nagodbom u Postupku izvanredne uprave nad Agrokor d.d. i dr.</w:t>
      </w:r>
    </w:p>
    <w:p w14:paraId="353C1F8C" w14:textId="5E92FE39" w:rsidR="00D45C9A" w:rsidRPr="004B4498" w:rsidRDefault="00D45C9A" w:rsidP="006F3A2C">
      <w:pPr>
        <w:jc w:val="both"/>
        <w:rPr>
          <w:rFonts w:ascii="Arial" w:hAnsi="Arial" w:cs="Arial"/>
          <w:sz w:val="20"/>
          <w:szCs w:val="20"/>
          <w:lang w:val="hr-HR"/>
        </w:rPr>
      </w:pPr>
    </w:p>
    <w:p w14:paraId="300F55F9" w14:textId="77777777" w:rsidR="006249F2" w:rsidRPr="00B91D09" w:rsidRDefault="006249F2" w:rsidP="009021CC">
      <w:pPr>
        <w:pStyle w:val="T1"/>
        <w:spacing w:before="0" w:after="0" w:line="240" w:lineRule="auto"/>
        <w:rPr>
          <w:rFonts w:cs="Arial"/>
          <w:b w:val="0"/>
          <w:color w:val="000000" w:themeColor="text1"/>
          <w:sz w:val="22"/>
          <w:szCs w:val="22"/>
          <w:lang w:val="hr-HR"/>
        </w:rPr>
        <w:sectPr w:rsidR="006249F2" w:rsidRPr="00B91D09" w:rsidSect="0026672F">
          <w:pgSz w:w="11907" w:h="16840" w:code="9"/>
          <w:pgMar w:top="1418" w:right="1134" w:bottom="1134" w:left="1418" w:header="851" w:footer="851" w:gutter="0"/>
          <w:cols w:space="720"/>
          <w:noEndnote/>
        </w:sectPr>
      </w:pPr>
    </w:p>
    <w:p w14:paraId="65FF43CC" w14:textId="0CD8E4AB" w:rsidR="006249F2" w:rsidRPr="004B4498" w:rsidRDefault="006249F2" w:rsidP="009021CC">
      <w:pPr>
        <w:pStyle w:val="T1"/>
        <w:spacing w:before="0" w:after="0" w:line="240" w:lineRule="auto"/>
        <w:rPr>
          <w:rFonts w:cs="Arial"/>
          <w:b w:val="0"/>
          <w:color w:val="000000" w:themeColor="text1"/>
          <w:sz w:val="20"/>
          <w:lang w:val="hr-HR"/>
        </w:rPr>
      </w:pPr>
    </w:p>
    <w:p w14:paraId="77C93BC0" w14:textId="719F2656" w:rsidR="006249F2" w:rsidRPr="004B4498" w:rsidRDefault="006249F2" w:rsidP="009021CC">
      <w:pPr>
        <w:pStyle w:val="T1"/>
        <w:spacing w:before="0" w:after="0" w:line="240" w:lineRule="auto"/>
        <w:rPr>
          <w:rFonts w:cs="Arial"/>
          <w:b w:val="0"/>
          <w:color w:val="000000" w:themeColor="text1"/>
          <w:sz w:val="20"/>
          <w:lang w:val="hr-HR"/>
        </w:rPr>
      </w:pPr>
      <w:r w:rsidRPr="004B4498">
        <w:rPr>
          <w:rFonts w:cs="Arial"/>
          <w:color w:val="000000" w:themeColor="text1"/>
          <w:sz w:val="20"/>
          <w:lang w:val="hr-HR"/>
        </w:rPr>
        <w:t>17.</w:t>
      </w:r>
      <w:r w:rsidRPr="004B4498">
        <w:rPr>
          <w:rFonts w:cs="Arial"/>
          <w:color w:val="000000" w:themeColor="text1"/>
          <w:sz w:val="20"/>
          <w:lang w:val="hr-HR"/>
        </w:rPr>
        <w:tab/>
        <w:t>Financijska imovina po fer vrijednosti kroz ostalu sveobuhvatnu dobit (nastavak)</w:t>
      </w:r>
      <w:r w:rsidRPr="004B4498">
        <w:rPr>
          <w:rFonts w:cs="Arial"/>
          <w:color w:val="000000" w:themeColor="text1"/>
          <w:sz w:val="20"/>
          <w:lang w:val="hr-HR"/>
        </w:rPr>
        <w:tab/>
      </w:r>
      <w:r w:rsidRPr="004B4498">
        <w:rPr>
          <w:rFonts w:cs="Arial"/>
          <w:color w:val="000000" w:themeColor="text1"/>
          <w:sz w:val="20"/>
          <w:lang w:val="hr-HR"/>
        </w:rPr>
        <w:tab/>
      </w:r>
      <w:r w:rsidRPr="004B4498">
        <w:rPr>
          <w:rFonts w:cs="Arial"/>
          <w:color w:val="000000" w:themeColor="text1"/>
          <w:sz w:val="20"/>
          <w:lang w:val="hr-HR"/>
        </w:rPr>
        <w:tab/>
      </w:r>
    </w:p>
    <w:p w14:paraId="11D13348" w14:textId="4B46290D" w:rsidR="009021CC" w:rsidRPr="004B4498" w:rsidRDefault="00FB6FB6" w:rsidP="00B8477D">
      <w:pPr>
        <w:pStyle w:val="T1"/>
        <w:spacing w:before="0" w:after="0" w:line="240" w:lineRule="auto"/>
        <w:rPr>
          <w:rFonts w:cs="Arial"/>
          <w:b w:val="0"/>
          <w:color w:val="000000" w:themeColor="text1"/>
          <w:sz w:val="20"/>
          <w:lang w:val="hr-HR"/>
        </w:rPr>
      </w:pPr>
      <w:r w:rsidRPr="004B4498">
        <w:rPr>
          <w:rFonts w:cs="Arial"/>
          <w:b w:val="0"/>
          <w:color w:val="000000" w:themeColor="text1"/>
          <w:sz w:val="20"/>
          <w:lang w:val="hr-HR"/>
        </w:rPr>
        <w:t xml:space="preserve">Sljedeće tablice prikazuju </w:t>
      </w:r>
      <w:r w:rsidR="009021CC" w:rsidRPr="004B4498">
        <w:rPr>
          <w:rFonts w:cs="Arial"/>
          <w:b w:val="0"/>
          <w:color w:val="000000" w:themeColor="text1"/>
          <w:sz w:val="20"/>
          <w:lang w:val="hr-HR"/>
        </w:rPr>
        <w:t xml:space="preserve">informacije o kreditnoj kvaliteti financijske imovine koja se mjeri po </w:t>
      </w:r>
      <w:r w:rsidR="00CE57E5" w:rsidRPr="004B4498">
        <w:rPr>
          <w:rFonts w:cs="Arial"/>
          <w:b w:val="0"/>
          <w:color w:val="000000" w:themeColor="text1"/>
          <w:sz w:val="20"/>
          <w:lang w:val="hr-HR"/>
        </w:rPr>
        <w:t>fer vrijednosti kroz ostalu sveobuhvatnu dobit</w:t>
      </w:r>
      <w:r w:rsidR="009021CC" w:rsidRPr="004B4498">
        <w:rPr>
          <w:rFonts w:cs="Arial"/>
          <w:b w:val="0"/>
          <w:color w:val="000000" w:themeColor="text1"/>
          <w:sz w:val="20"/>
          <w:lang w:val="hr-HR"/>
        </w:rPr>
        <w:t>. Iznosi u tablici predstavljaju bruto knjigovodstvene iznose:</w:t>
      </w:r>
    </w:p>
    <w:tbl>
      <w:tblPr>
        <w:tblpPr w:leftFromText="180" w:rightFromText="180" w:vertAnchor="text" w:horzAnchor="margin" w:tblpXSpec="center" w:tblpY="187"/>
        <w:tblW w:w="9762" w:type="dxa"/>
        <w:tblLayout w:type="fixed"/>
        <w:tblLook w:val="04A0" w:firstRow="1" w:lastRow="0" w:firstColumn="1" w:lastColumn="0" w:noHBand="0" w:noVBand="1"/>
      </w:tblPr>
      <w:tblGrid>
        <w:gridCol w:w="1814"/>
        <w:gridCol w:w="993"/>
        <w:gridCol w:w="994"/>
        <w:gridCol w:w="993"/>
        <w:gridCol w:w="994"/>
        <w:gridCol w:w="993"/>
        <w:gridCol w:w="994"/>
        <w:gridCol w:w="993"/>
        <w:gridCol w:w="994"/>
      </w:tblGrid>
      <w:tr w:rsidR="00E14286" w:rsidRPr="00BB3F2C" w14:paraId="54F19012" w14:textId="77777777" w:rsidTr="00F959D0">
        <w:trPr>
          <w:trHeight w:val="270"/>
        </w:trPr>
        <w:tc>
          <w:tcPr>
            <w:tcW w:w="1814" w:type="dxa"/>
            <w:tcBorders>
              <w:top w:val="nil"/>
              <w:left w:val="nil"/>
              <w:bottom w:val="nil"/>
              <w:right w:val="nil"/>
            </w:tcBorders>
            <w:noWrap/>
            <w:vAlign w:val="bottom"/>
            <w:hideMark/>
          </w:tcPr>
          <w:p w14:paraId="21A90A8E" w14:textId="2114EBB0" w:rsidR="0091162C" w:rsidRPr="004B4498" w:rsidRDefault="0091162C" w:rsidP="0091162C">
            <w:pPr>
              <w:rPr>
                <w:rFonts w:ascii="Arial" w:hAnsi="Arial" w:cs="Arial"/>
                <w:b/>
                <w:color w:val="000000" w:themeColor="text1"/>
                <w:sz w:val="17"/>
                <w:szCs w:val="17"/>
                <w:lang w:val="hr-HR"/>
              </w:rPr>
            </w:pPr>
            <w:r w:rsidRPr="004B4498">
              <w:rPr>
                <w:rFonts w:ascii="Arial" w:hAnsi="Arial" w:cs="Arial"/>
                <w:b/>
                <w:color w:val="000000" w:themeColor="text1"/>
                <w:sz w:val="17"/>
                <w:szCs w:val="17"/>
                <w:lang w:val="hr-HR"/>
              </w:rPr>
              <w:t xml:space="preserve">31. prosinca </w:t>
            </w:r>
            <w:r w:rsidR="00BB3F2C" w:rsidRPr="004B4498">
              <w:rPr>
                <w:rFonts w:ascii="Arial" w:hAnsi="Arial" w:cs="Arial"/>
                <w:b/>
                <w:color w:val="000000" w:themeColor="text1"/>
                <w:sz w:val="17"/>
                <w:szCs w:val="17"/>
                <w:lang w:val="hr-HR"/>
              </w:rPr>
              <w:t>202</w:t>
            </w:r>
            <w:r w:rsidR="000139D0">
              <w:rPr>
                <w:rFonts w:ascii="Arial" w:hAnsi="Arial" w:cs="Arial"/>
                <w:b/>
                <w:color w:val="000000" w:themeColor="text1"/>
                <w:sz w:val="17"/>
                <w:szCs w:val="17"/>
                <w:lang w:val="hr-HR"/>
              </w:rPr>
              <w:t>5</w:t>
            </w:r>
            <w:r w:rsidRPr="004B4498">
              <w:rPr>
                <w:rFonts w:ascii="Arial" w:hAnsi="Arial" w:cs="Arial"/>
                <w:b/>
                <w:color w:val="000000" w:themeColor="text1"/>
                <w:sz w:val="17"/>
                <w:szCs w:val="17"/>
                <w:lang w:val="hr-HR"/>
              </w:rPr>
              <w:t>.</w:t>
            </w:r>
          </w:p>
        </w:tc>
        <w:tc>
          <w:tcPr>
            <w:tcW w:w="993" w:type="dxa"/>
            <w:tcBorders>
              <w:top w:val="nil"/>
              <w:left w:val="nil"/>
              <w:bottom w:val="nil"/>
              <w:right w:val="nil"/>
            </w:tcBorders>
            <w:noWrap/>
            <w:vAlign w:val="bottom"/>
            <w:hideMark/>
          </w:tcPr>
          <w:p w14:paraId="6D06A24E" w14:textId="77777777" w:rsidR="0091162C" w:rsidRPr="004B4498" w:rsidRDefault="0091162C" w:rsidP="0091162C">
            <w:pPr>
              <w:jc w:val="right"/>
              <w:rPr>
                <w:rFonts w:ascii="Arial" w:hAnsi="Arial" w:cs="Arial"/>
                <w:color w:val="000000" w:themeColor="text1"/>
                <w:sz w:val="17"/>
                <w:szCs w:val="17"/>
                <w:lang w:val="hr-HR"/>
              </w:rPr>
            </w:pPr>
          </w:p>
        </w:tc>
        <w:tc>
          <w:tcPr>
            <w:tcW w:w="994" w:type="dxa"/>
            <w:tcBorders>
              <w:top w:val="nil"/>
              <w:left w:val="nil"/>
              <w:bottom w:val="nil"/>
              <w:right w:val="nil"/>
            </w:tcBorders>
            <w:noWrap/>
            <w:vAlign w:val="bottom"/>
            <w:hideMark/>
          </w:tcPr>
          <w:p w14:paraId="328D776F" w14:textId="77777777" w:rsidR="0091162C" w:rsidRPr="004B4498" w:rsidRDefault="0091162C" w:rsidP="0091162C">
            <w:pPr>
              <w:jc w:val="right"/>
              <w:rPr>
                <w:rFonts w:ascii="Arial" w:hAnsi="Arial" w:cs="Arial"/>
                <w:color w:val="000000" w:themeColor="text1"/>
                <w:sz w:val="17"/>
                <w:szCs w:val="17"/>
                <w:lang w:val="hr-HR"/>
              </w:rPr>
            </w:pPr>
          </w:p>
        </w:tc>
        <w:tc>
          <w:tcPr>
            <w:tcW w:w="993" w:type="dxa"/>
            <w:tcBorders>
              <w:top w:val="nil"/>
              <w:left w:val="nil"/>
              <w:bottom w:val="nil"/>
              <w:right w:val="nil"/>
            </w:tcBorders>
            <w:noWrap/>
            <w:vAlign w:val="bottom"/>
            <w:hideMark/>
          </w:tcPr>
          <w:p w14:paraId="782BA2C8" w14:textId="77777777" w:rsidR="0091162C" w:rsidRPr="004B4498" w:rsidRDefault="0091162C" w:rsidP="0091162C">
            <w:pPr>
              <w:jc w:val="right"/>
              <w:rPr>
                <w:rFonts w:ascii="Arial" w:hAnsi="Arial" w:cs="Arial"/>
                <w:color w:val="000000" w:themeColor="text1"/>
                <w:sz w:val="17"/>
                <w:szCs w:val="17"/>
                <w:lang w:val="hr-HR"/>
              </w:rPr>
            </w:pPr>
          </w:p>
        </w:tc>
        <w:tc>
          <w:tcPr>
            <w:tcW w:w="994" w:type="dxa"/>
            <w:tcBorders>
              <w:top w:val="nil"/>
              <w:left w:val="nil"/>
              <w:bottom w:val="nil"/>
              <w:right w:val="nil"/>
            </w:tcBorders>
            <w:noWrap/>
            <w:vAlign w:val="bottom"/>
            <w:hideMark/>
          </w:tcPr>
          <w:p w14:paraId="3D10BB1B" w14:textId="77777777" w:rsidR="0091162C" w:rsidRPr="004B4498" w:rsidRDefault="0091162C" w:rsidP="0091162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Grupa</w:t>
            </w:r>
          </w:p>
        </w:tc>
        <w:tc>
          <w:tcPr>
            <w:tcW w:w="993" w:type="dxa"/>
            <w:tcBorders>
              <w:top w:val="nil"/>
              <w:left w:val="nil"/>
              <w:bottom w:val="nil"/>
              <w:right w:val="nil"/>
            </w:tcBorders>
            <w:noWrap/>
            <w:vAlign w:val="bottom"/>
            <w:hideMark/>
          </w:tcPr>
          <w:p w14:paraId="45E6DCBD" w14:textId="77777777" w:rsidR="0091162C" w:rsidRPr="004B4498" w:rsidRDefault="0091162C" w:rsidP="0091162C">
            <w:pPr>
              <w:jc w:val="right"/>
              <w:rPr>
                <w:rFonts w:ascii="Arial" w:hAnsi="Arial" w:cs="Arial"/>
                <w:b/>
                <w:bCs/>
                <w:color w:val="000000" w:themeColor="text1"/>
                <w:sz w:val="17"/>
                <w:szCs w:val="17"/>
                <w:lang w:val="hr-HR"/>
              </w:rPr>
            </w:pPr>
          </w:p>
        </w:tc>
        <w:tc>
          <w:tcPr>
            <w:tcW w:w="994" w:type="dxa"/>
            <w:tcBorders>
              <w:top w:val="nil"/>
              <w:left w:val="nil"/>
              <w:bottom w:val="nil"/>
              <w:right w:val="nil"/>
            </w:tcBorders>
            <w:noWrap/>
            <w:vAlign w:val="bottom"/>
            <w:hideMark/>
          </w:tcPr>
          <w:p w14:paraId="44AF2802" w14:textId="77777777" w:rsidR="0091162C" w:rsidRPr="004B4498" w:rsidRDefault="0091162C" w:rsidP="0091162C">
            <w:pPr>
              <w:jc w:val="right"/>
              <w:rPr>
                <w:rFonts w:ascii="Arial" w:hAnsi="Arial" w:cs="Arial"/>
                <w:color w:val="000000" w:themeColor="text1"/>
                <w:sz w:val="17"/>
                <w:szCs w:val="17"/>
                <w:lang w:val="hr-HR"/>
              </w:rPr>
            </w:pPr>
          </w:p>
        </w:tc>
        <w:tc>
          <w:tcPr>
            <w:tcW w:w="993" w:type="dxa"/>
            <w:tcBorders>
              <w:top w:val="nil"/>
              <w:left w:val="nil"/>
              <w:bottom w:val="nil"/>
              <w:right w:val="nil"/>
            </w:tcBorders>
            <w:noWrap/>
            <w:vAlign w:val="bottom"/>
            <w:hideMark/>
          </w:tcPr>
          <w:p w14:paraId="0E9EBD68" w14:textId="77777777" w:rsidR="0091162C" w:rsidRPr="004B4498" w:rsidRDefault="0091162C" w:rsidP="0091162C">
            <w:pPr>
              <w:jc w:val="right"/>
              <w:rPr>
                <w:rFonts w:ascii="Arial" w:hAnsi="Arial" w:cs="Arial"/>
                <w:color w:val="000000" w:themeColor="text1"/>
                <w:sz w:val="17"/>
                <w:szCs w:val="17"/>
                <w:lang w:val="hr-HR"/>
              </w:rPr>
            </w:pPr>
          </w:p>
        </w:tc>
        <w:tc>
          <w:tcPr>
            <w:tcW w:w="994" w:type="dxa"/>
            <w:tcBorders>
              <w:top w:val="nil"/>
              <w:left w:val="nil"/>
              <w:bottom w:val="nil"/>
              <w:right w:val="nil"/>
            </w:tcBorders>
            <w:noWrap/>
            <w:vAlign w:val="bottom"/>
            <w:hideMark/>
          </w:tcPr>
          <w:p w14:paraId="7AD4E8BD" w14:textId="77777777" w:rsidR="0091162C" w:rsidRPr="004B4498" w:rsidRDefault="0091162C" w:rsidP="0091162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Banka</w:t>
            </w:r>
          </w:p>
        </w:tc>
      </w:tr>
      <w:tr w:rsidR="00E14286" w:rsidRPr="00BB3F2C" w14:paraId="15910951" w14:textId="77777777" w:rsidTr="00F959D0">
        <w:trPr>
          <w:trHeight w:val="270"/>
        </w:trPr>
        <w:tc>
          <w:tcPr>
            <w:tcW w:w="1814" w:type="dxa"/>
            <w:tcBorders>
              <w:top w:val="nil"/>
              <w:left w:val="nil"/>
              <w:bottom w:val="nil"/>
              <w:right w:val="nil"/>
            </w:tcBorders>
            <w:noWrap/>
            <w:vAlign w:val="bottom"/>
            <w:hideMark/>
          </w:tcPr>
          <w:p w14:paraId="5230F4A7" w14:textId="77777777" w:rsidR="0091162C" w:rsidRPr="004B4498" w:rsidRDefault="0091162C" w:rsidP="0091162C">
            <w:pPr>
              <w:jc w:val="right"/>
              <w:rPr>
                <w:rFonts w:ascii="Arial" w:hAnsi="Arial" w:cs="Arial"/>
                <w:b/>
                <w:bCs/>
                <w:color w:val="000000" w:themeColor="text1"/>
                <w:sz w:val="17"/>
                <w:szCs w:val="17"/>
                <w:lang w:val="hr-HR"/>
              </w:rPr>
            </w:pPr>
          </w:p>
        </w:tc>
        <w:tc>
          <w:tcPr>
            <w:tcW w:w="993" w:type="dxa"/>
            <w:tcBorders>
              <w:top w:val="nil"/>
              <w:left w:val="nil"/>
              <w:bottom w:val="nil"/>
              <w:right w:val="nil"/>
            </w:tcBorders>
            <w:noWrap/>
            <w:vAlign w:val="bottom"/>
            <w:hideMark/>
          </w:tcPr>
          <w:p w14:paraId="3B269D02" w14:textId="77777777" w:rsidR="0091162C" w:rsidRPr="004B4498" w:rsidRDefault="0091162C" w:rsidP="0091162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1</w:t>
            </w:r>
          </w:p>
        </w:tc>
        <w:tc>
          <w:tcPr>
            <w:tcW w:w="994" w:type="dxa"/>
            <w:tcBorders>
              <w:top w:val="nil"/>
              <w:left w:val="nil"/>
              <w:bottom w:val="nil"/>
              <w:right w:val="nil"/>
            </w:tcBorders>
            <w:noWrap/>
            <w:vAlign w:val="bottom"/>
            <w:hideMark/>
          </w:tcPr>
          <w:p w14:paraId="5362369C" w14:textId="77777777" w:rsidR="0091162C" w:rsidRPr="004B4498" w:rsidRDefault="0091162C" w:rsidP="0091162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2</w:t>
            </w:r>
          </w:p>
        </w:tc>
        <w:tc>
          <w:tcPr>
            <w:tcW w:w="993" w:type="dxa"/>
            <w:tcBorders>
              <w:top w:val="nil"/>
              <w:left w:val="nil"/>
              <w:bottom w:val="nil"/>
              <w:right w:val="nil"/>
            </w:tcBorders>
            <w:noWrap/>
            <w:vAlign w:val="bottom"/>
            <w:hideMark/>
          </w:tcPr>
          <w:p w14:paraId="79D5D330" w14:textId="77777777" w:rsidR="0091162C" w:rsidRPr="004B4498" w:rsidRDefault="0091162C" w:rsidP="0091162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3</w:t>
            </w:r>
          </w:p>
        </w:tc>
        <w:tc>
          <w:tcPr>
            <w:tcW w:w="994" w:type="dxa"/>
            <w:tcBorders>
              <w:top w:val="nil"/>
              <w:left w:val="nil"/>
              <w:bottom w:val="nil"/>
              <w:right w:val="nil"/>
            </w:tcBorders>
            <w:noWrap/>
            <w:vAlign w:val="bottom"/>
            <w:hideMark/>
          </w:tcPr>
          <w:p w14:paraId="1B13D472" w14:textId="77777777" w:rsidR="0091162C" w:rsidRPr="004B4498" w:rsidRDefault="0091162C" w:rsidP="0091162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Ukupno</w:t>
            </w:r>
          </w:p>
        </w:tc>
        <w:tc>
          <w:tcPr>
            <w:tcW w:w="993" w:type="dxa"/>
            <w:tcBorders>
              <w:top w:val="nil"/>
              <w:left w:val="nil"/>
              <w:bottom w:val="nil"/>
              <w:right w:val="nil"/>
            </w:tcBorders>
            <w:noWrap/>
            <w:vAlign w:val="bottom"/>
            <w:hideMark/>
          </w:tcPr>
          <w:p w14:paraId="62C9E491" w14:textId="77777777" w:rsidR="0091162C" w:rsidRPr="004B4498" w:rsidRDefault="0091162C" w:rsidP="0091162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1</w:t>
            </w:r>
          </w:p>
        </w:tc>
        <w:tc>
          <w:tcPr>
            <w:tcW w:w="994" w:type="dxa"/>
            <w:tcBorders>
              <w:top w:val="nil"/>
              <w:left w:val="nil"/>
              <w:bottom w:val="nil"/>
              <w:right w:val="nil"/>
            </w:tcBorders>
            <w:noWrap/>
            <w:vAlign w:val="bottom"/>
            <w:hideMark/>
          </w:tcPr>
          <w:p w14:paraId="76526FA1" w14:textId="77777777" w:rsidR="0091162C" w:rsidRPr="004B4498" w:rsidRDefault="0091162C" w:rsidP="0091162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2</w:t>
            </w:r>
          </w:p>
        </w:tc>
        <w:tc>
          <w:tcPr>
            <w:tcW w:w="993" w:type="dxa"/>
            <w:tcBorders>
              <w:top w:val="nil"/>
              <w:left w:val="nil"/>
              <w:bottom w:val="nil"/>
              <w:right w:val="nil"/>
            </w:tcBorders>
            <w:noWrap/>
            <w:vAlign w:val="bottom"/>
            <w:hideMark/>
          </w:tcPr>
          <w:p w14:paraId="53917557" w14:textId="77777777" w:rsidR="0091162C" w:rsidRPr="004B4498" w:rsidRDefault="0091162C" w:rsidP="0091162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3</w:t>
            </w:r>
          </w:p>
        </w:tc>
        <w:tc>
          <w:tcPr>
            <w:tcW w:w="994" w:type="dxa"/>
            <w:tcBorders>
              <w:top w:val="nil"/>
              <w:left w:val="nil"/>
              <w:bottom w:val="nil"/>
              <w:right w:val="nil"/>
            </w:tcBorders>
            <w:noWrap/>
            <w:vAlign w:val="bottom"/>
            <w:hideMark/>
          </w:tcPr>
          <w:p w14:paraId="0E4F5C35" w14:textId="77777777" w:rsidR="0091162C" w:rsidRPr="004B4498" w:rsidRDefault="0091162C" w:rsidP="0091162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Ukupno</w:t>
            </w:r>
          </w:p>
        </w:tc>
      </w:tr>
      <w:tr w:rsidR="00F31F5C" w:rsidRPr="00BB3F2C" w14:paraId="715096D9" w14:textId="77777777" w:rsidTr="00F959D0">
        <w:trPr>
          <w:trHeight w:val="270"/>
        </w:trPr>
        <w:tc>
          <w:tcPr>
            <w:tcW w:w="1814" w:type="dxa"/>
            <w:tcBorders>
              <w:top w:val="nil"/>
              <w:left w:val="nil"/>
              <w:bottom w:val="nil"/>
              <w:right w:val="nil"/>
            </w:tcBorders>
            <w:noWrap/>
            <w:vAlign w:val="bottom"/>
            <w:hideMark/>
          </w:tcPr>
          <w:p w14:paraId="781F1468" w14:textId="77777777" w:rsidR="00F31F5C" w:rsidRPr="004B4498" w:rsidRDefault="00F31F5C" w:rsidP="00F31F5C">
            <w:pPr>
              <w:jc w:val="right"/>
              <w:rPr>
                <w:rFonts w:ascii="Arial" w:hAnsi="Arial" w:cs="Arial"/>
                <w:b/>
                <w:bCs/>
                <w:color w:val="000000" w:themeColor="text1"/>
                <w:sz w:val="17"/>
                <w:szCs w:val="17"/>
                <w:lang w:val="hr-HR"/>
              </w:rPr>
            </w:pPr>
          </w:p>
        </w:tc>
        <w:tc>
          <w:tcPr>
            <w:tcW w:w="993" w:type="dxa"/>
            <w:tcBorders>
              <w:top w:val="nil"/>
              <w:left w:val="nil"/>
              <w:bottom w:val="nil"/>
              <w:right w:val="nil"/>
            </w:tcBorders>
            <w:noWrap/>
            <w:vAlign w:val="bottom"/>
            <w:hideMark/>
          </w:tcPr>
          <w:p w14:paraId="5B5ECB85" w14:textId="00444CC5" w:rsidR="00F31F5C" w:rsidRPr="004B4498" w:rsidRDefault="00F31F5C" w:rsidP="00F31F5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4" w:type="dxa"/>
            <w:tcBorders>
              <w:top w:val="nil"/>
              <w:left w:val="nil"/>
              <w:bottom w:val="nil"/>
              <w:right w:val="nil"/>
            </w:tcBorders>
            <w:noWrap/>
            <w:vAlign w:val="bottom"/>
            <w:hideMark/>
          </w:tcPr>
          <w:p w14:paraId="5EB2A354" w14:textId="06519CD0" w:rsidR="00F31F5C" w:rsidRPr="004B4498" w:rsidRDefault="00F31F5C" w:rsidP="00F31F5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3" w:type="dxa"/>
            <w:tcBorders>
              <w:top w:val="nil"/>
              <w:left w:val="nil"/>
              <w:bottom w:val="nil"/>
              <w:right w:val="nil"/>
            </w:tcBorders>
            <w:noWrap/>
            <w:vAlign w:val="bottom"/>
            <w:hideMark/>
          </w:tcPr>
          <w:p w14:paraId="0630AA95" w14:textId="2207CCBF" w:rsidR="00F31F5C" w:rsidRPr="004B4498" w:rsidRDefault="00F31F5C" w:rsidP="00F31F5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4" w:type="dxa"/>
            <w:tcBorders>
              <w:top w:val="nil"/>
              <w:left w:val="nil"/>
              <w:bottom w:val="nil"/>
              <w:right w:val="nil"/>
            </w:tcBorders>
            <w:noWrap/>
            <w:vAlign w:val="bottom"/>
            <w:hideMark/>
          </w:tcPr>
          <w:p w14:paraId="140CBA2C" w14:textId="4D1CF7A8" w:rsidR="00F31F5C" w:rsidRPr="004B4498" w:rsidRDefault="00F31F5C" w:rsidP="00F31F5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3" w:type="dxa"/>
            <w:tcBorders>
              <w:top w:val="nil"/>
              <w:left w:val="nil"/>
              <w:bottom w:val="nil"/>
              <w:right w:val="nil"/>
            </w:tcBorders>
            <w:noWrap/>
            <w:vAlign w:val="bottom"/>
            <w:hideMark/>
          </w:tcPr>
          <w:p w14:paraId="474EEB9F" w14:textId="2AD77FCA" w:rsidR="00F31F5C" w:rsidRPr="004B4498" w:rsidRDefault="00F31F5C" w:rsidP="00F31F5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4" w:type="dxa"/>
            <w:tcBorders>
              <w:top w:val="nil"/>
              <w:left w:val="nil"/>
              <w:bottom w:val="nil"/>
              <w:right w:val="nil"/>
            </w:tcBorders>
            <w:noWrap/>
            <w:vAlign w:val="bottom"/>
            <w:hideMark/>
          </w:tcPr>
          <w:p w14:paraId="39B21119" w14:textId="598F4193" w:rsidR="00F31F5C" w:rsidRPr="004B4498" w:rsidRDefault="00F31F5C" w:rsidP="00F31F5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3" w:type="dxa"/>
            <w:tcBorders>
              <w:top w:val="nil"/>
              <w:left w:val="nil"/>
              <w:bottom w:val="nil"/>
              <w:right w:val="nil"/>
            </w:tcBorders>
            <w:noWrap/>
            <w:vAlign w:val="bottom"/>
            <w:hideMark/>
          </w:tcPr>
          <w:p w14:paraId="7F46B9DB" w14:textId="3DBDD31D" w:rsidR="00F31F5C" w:rsidRPr="004B4498" w:rsidRDefault="00F31F5C" w:rsidP="00F31F5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4" w:type="dxa"/>
            <w:tcBorders>
              <w:top w:val="nil"/>
              <w:left w:val="nil"/>
              <w:bottom w:val="nil"/>
              <w:right w:val="nil"/>
            </w:tcBorders>
            <w:noWrap/>
            <w:vAlign w:val="bottom"/>
            <w:hideMark/>
          </w:tcPr>
          <w:p w14:paraId="5754F53A" w14:textId="0A8F3E6E" w:rsidR="00F31F5C" w:rsidRPr="004B4498" w:rsidRDefault="00F31F5C" w:rsidP="00F31F5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r>
      <w:tr w:rsidR="00E14286" w:rsidRPr="00BB3F2C" w14:paraId="4B67EB81" w14:textId="77777777" w:rsidTr="00F959D0">
        <w:trPr>
          <w:trHeight w:hRule="exact" w:val="144"/>
        </w:trPr>
        <w:tc>
          <w:tcPr>
            <w:tcW w:w="1814" w:type="dxa"/>
            <w:tcBorders>
              <w:top w:val="nil"/>
              <w:left w:val="nil"/>
              <w:bottom w:val="nil"/>
              <w:right w:val="nil"/>
            </w:tcBorders>
            <w:noWrap/>
            <w:vAlign w:val="bottom"/>
          </w:tcPr>
          <w:p w14:paraId="3BB7E86F" w14:textId="77777777" w:rsidR="0091162C" w:rsidRPr="004B4498" w:rsidRDefault="0091162C" w:rsidP="0091162C">
            <w:pPr>
              <w:jc w:val="right"/>
              <w:rPr>
                <w:rFonts w:ascii="Arial" w:hAnsi="Arial" w:cs="Arial"/>
                <w:b/>
                <w:bCs/>
                <w:color w:val="000000" w:themeColor="text1"/>
                <w:sz w:val="17"/>
                <w:szCs w:val="17"/>
                <w:lang w:val="hr-HR"/>
              </w:rPr>
            </w:pPr>
          </w:p>
        </w:tc>
        <w:tc>
          <w:tcPr>
            <w:tcW w:w="993" w:type="dxa"/>
            <w:tcBorders>
              <w:top w:val="nil"/>
              <w:left w:val="nil"/>
              <w:bottom w:val="nil"/>
              <w:right w:val="nil"/>
            </w:tcBorders>
            <w:noWrap/>
            <w:vAlign w:val="bottom"/>
          </w:tcPr>
          <w:p w14:paraId="195CCFDB" w14:textId="77777777" w:rsidR="0091162C" w:rsidRPr="004B4498" w:rsidRDefault="0091162C" w:rsidP="0091162C">
            <w:pPr>
              <w:jc w:val="right"/>
              <w:rPr>
                <w:rFonts w:ascii="Arial" w:hAnsi="Arial" w:cs="Arial"/>
                <w:b/>
                <w:bCs/>
                <w:color w:val="000000" w:themeColor="text1"/>
                <w:sz w:val="17"/>
                <w:szCs w:val="17"/>
                <w:lang w:val="hr-HR"/>
              </w:rPr>
            </w:pPr>
          </w:p>
        </w:tc>
        <w:tc>
          <w:tcPr>
            <w:tcW w:w="994" w:type="dxa"/>
            <w:tcBorders>
              <w:top w:val="nil"/>
              <w:left w:val="nil"/>
              <w:bottom w:val="nil"/>
              <w:right w:val="nil"/>
            </w:tcBorders>
            <w:noWrap/>
            <w:vAlign w:val="bottom"/>
          </w:tcPr>
          <w:p w14:paraId="189EBCC2" w14:textId="77777777" w:rsidR="0091162C" w:rsidRPr="004B4498" w:rsidRDefault="0091162C" w:rsidP="0091162C">
            <w:pPr>
              <w:jc w:val="right"/>
              <w:rPr>
                <w:rFonts w:ascii="Arial" w:hAnsi="Arial" w:cs="Arial"/>
                <w:b/>
                <w:bCs/>
                <w:color w:val="000000" w:themeColor="text1"/>
                <w:sz w:val="17"/>
                <w:szCs w:val="17"/>
                <w:lang w:val="hr-HR"/>
              </w:rPr>
            </w:pPr>
          </w:p>
        </w:tc>
        <w:tc>
          <w:tcPr>
            <w:tcW w:w="993" w:type="dxa"/>
            <w:tcBorders>
              <w:top w:val="nil"/>
              <w:left w:val="nil"/>
              <w:bottom w:val="nil"/>
              <w:right w:val="nil"/>
            </w:tcBorders>
            <w:noWrap/>
            <w:vAlign w:val="bottom"/>
          </w:tcPr>
          <w:p w14:paraId="1CBC1ACC" w14:textId="77777777" w:rsidR="0091162C" w:rsidRPr="004B4498" w:rsidRDefault="0091162C" w:rsidP="0091162C">
            <w:pPr>
              <w:jc w:val="right"/>
              <w:rPr>
                <w:rFonts w:ascii="Arial" w:hAnsi="Arial" w:cs="Arial"/>
                <w:b/>
                <w:bCs/>
                <w:color w:val="000000" w:themeColor="text1"/>
                <w:sz w:val="17"/>
                <w:szCs w:val="17"/>
                <w:lang w:val="hr-HR"/>
              </w:rPr>
            </w:pPr>
          </w:p>
        </w:tc>
        <w:tc>
          <w:tcPr>
            <w:tcW w:w="994" w:type="dxa"/>
            <w:tcBorders>
              <w:top w:val="nil"/>
              <w:left w:val="nil"/>
              <w:bottom w:val="nil"/>
              <w:right w:val="nil"/>
            </w:tcBorders>
            <w:noWrap/>
            <w:vAlign w:val="bottom"/>
          </w:tcPr>
          <w:p w14:paraId="775CC00D" w14:textId="77777777" w:rsidR="0091162C" w:rsidRPr="004B4498" w:rsidRDefault="0091162C" w:rsidP="0091162C">
            <w:pPr>
              <w:jc w:val="right"/>
              <w:rPr>
                <w:rFonts w:ascii="Arial" w:hAnsi="Arial" w:cs="Arial"/>
                <w:b/>
                <w:bCs/>
                <w:color w:val="000000" w:themeColor="text1"/>
                <w:sz w:val="17"/>
                <w:szCs w:val="17"/>
                <w:lang w:val="hr-HR"/>
              </w:rPr>
            </w:pPr>
          </w:p>
        </w:tc>
        <w:tc>
          <w:tcPr>
            <w:tcW w:w="993" w:type="dxa"/>
            <w:tcBorders>
              <w:top w:val="nil"/>
              <w:left w:val="nil"/>
              <w:bottom w:val="nil"/>
              <w:right w:val="nil"/>
            </w:tcBorders>
            <w:noWrap/>
            <w:vAlign w:val="bottom"/>
          </w:tcPr>
          <w:p w14:paraId="3C40988D" w14:textId="77777777" w:rsidR="0091162C" w:rsidRPr="004B4498" w:rsidRDefault="0091162C" w:rsidP="0091162C">
            <w:pPr>
              <w:jc w:val="right"/>
              <w:rPr>
                <w:rFonts w:ascii="Arial" w:hAnsi="Arial" w:cs="Arial"/>
                <w:b/>
                <w:bCs/>
                <w:color w:val="000000" w:themeColor="text1"/>
                <w:sz w:val="17"/>
                <w:szCs w:val="17"/>
                <w:lang w:val="hr-HR"/>
              </w:rPr>
            </w:pPr>
          </w:p>
        </w:tc>
        <w:tc>
          <w:tcPr>
            <w:tcW w:w="994" w:type="dxa"/>
            <w:tcBorders>
              <w:top w:val="nil"/>
              <w:left w:val="nil"/>
              <w:bottom w:val="nil"/>
              <w:right w:val="nil"/>
            </w:tcBorders>
            <w:noWrap/>
            <w:vAlign w:val="bottom"/>
          </w:tcPr>
          <w:p w14:paraId="15292D5F" w14:textId="77777777" w:rsidR="0091162C" w:rsidRPr="004B4498" w:rsidRDefault="0091162C" w:rsidP="0091162C">
            <w:pPr>
              <w:jc w:val="right"/>
              <w:rPr>
                <w:rFonts w:ascii="Arial" w:hAnsi="Arial" w:cs="Arial"/>
                <w:b/>
                <w:bCs/>
                <w:color w:val="000000" w:themeColor="text1"/>
                <w:sz w:val="17"/>
                <w:szCs w:val="17"/>
                <w:lang w:val="hr-HR"/>
              </w:rPr>
            </w:pPr>
          </w:p>
        </w:tc>
        <w:tc>
          <w:tcPr>
            <w:tcW w:w="993" w:type="dxa"/>
            <w:tcBorders>
              <w:top w:val="nil"/>
              <w:left w:val="nil"/>
              <w:bottom w:val="nil"/>
              <w:right w:val="nil"/>
            </w:tcBorders>
            <w:noWrap/>
            <w:vAlign w:val="bottom"/>
          </w:tcPr>
          <w:p w14:paraId="67BE4850" w14:textId="77777777" w:rsidR="0091162C" w:rsidRPr="004B4498" w:rsidRDefault="0091162C" w:rsidP="0091162C">
            <w:pPr>
              <w:jc w:val="right"/>
              <w:rPr>
                <w:rFonts w:ascii="Arial" w:hAnsi="Arial" w:cs="Arial"/>
                <w:b/>
                <w:bCs/>
                <w:color w:val="000000" w:themeColor="text1"/>
                <w:sz w:val="17"/>
                <w:szCs w:val="17"/>
                <w:lang w:val="hr-HR"/>
              </w:rPr>
            </w:pPr>
          </w:p>
        </w:tc>
        <w:tc>
          <w:tcPr>
            <w:tcW w:w="994" w:type="dxa"/>
            <w:tcBorders>
              <w:top w:val="nil"/>
              <w:left w:val="nil"/>
              <w:bottom w:val="nil"/>
              <w:right w:val="nil"/>
            </w:tcBorders>
            <w:noWrap/>
            <w:vAlign w:val="bottom"/>
          </w:tcPr>
          <w:p w14:paraId="09E904C0" w14:textId="77777777" w:rsidR="0091162C" w:rsidRPr="004B4498" w:rsidRDefault="0091162C" w:rsidP="0091162C">
            <w:pPr>
              <w:jc w:val="right"/>
              <w:rPr>
                <w:rFonts w:ascii="Arial" w:hAnsi="Arial" w:cs="Arial"/>
                <w:b/>
                <w:bCs/>
                <w:color w:val="000000" w:themeColor="text1"/>
                <w:sz w:val="17"/>
                <w:szCs w:val="17"/>
                <w:lang w:val="hr-HR"/>
              </w:rPr>
            </w:pPr>
          </w:p>
        </w:tc>
      </w:tr>
      <w:tr w:rsidR="00AA3587" w:rsidRPr="00BB3F2C" w14:paraId="14DF0378" w14:textId="77777777" w:rsidTr="00F959D0">
        <w:trPr>
          <w:trHeight w:val="461"/>
        </w:trPr>
        <w:tc>
          <w:tcPr>
            <w:tcW w:w="1814" w:type="dxa"/>
            <w:tcBorders>
              <w:top w:val="nil"/>
              <w:left w:val="nil"/>
              <w:bottom w:val="nil"/>
              <w:right w:val="nil"/>
            </w:tcBorders>
            <w:noWrap/>
            <w:vAlign w:val="bottom"/>
            <w:hideMark/>
          </w:tcPr>
          <w:p w14:paraId="6CC27EB7" w14:textId="77777777" w:rsidR="00AA3587" w:rsidRPr="004B4498" w:rsidRDefault="00AA3587" w:rsidP="00AA3587">
            <w:pPr>
              <w:rPr>
                <w:rFonts w:ascii="Arial" w:hAnsi="Arial" w:cs="Arial"/>
                <w:color w:val="000000" w:themeColor="text1"/>
                <w:sz w:val="17"/>
                <w:szCs w:val="17"/>
                <w:lang w:val="hr-HR"/>
              </w:rPr>
            </w:pPr>
            <w:r w:rsidRPr="004B4498">
              <w:rPr>
                <w:rFonts w:ascii="Arial" w:hAnsi="Arial" w:cs="Arial"/>
                <w:color w:val="000000" w:themeColor="text1"/>
                <w:sz w:val="17"/>
                <w:szCs w:val="17"/>
                <w:lang w:val="hr-HR"/>
              </w:rPr>
              <w:t>Bruto iznos</w:t>
            </w:r>
          </w:p>
        </w:tc>
        <w:tc>
          <w:tcPr>
            <w:tcW w:w="993" w:type="dxa"/>
            <w:tcBorders>
              <w:top w:val="nil"/>
              <w:left w:val="nil"/>
              <w:bottom w:val="nil"/>
              <w:right w:val="nil"/>
            </w:tcBorders>
            <w:noWrap/>
            <w:vAlign w:val="bottom"/>
          </w:tcPr>
          <w:p w14:paraId="7C841DED" w14:textId="357DE2FB" w:rsidR="00AA3587" w:rsidRPr="00BF5D37" w:rsidRDefault="0088792E" w:rsidP="00AA3587">
            <w:pPr>
              <w:jc w:val="right"/>
              <w:rPr>
                <w:rFonts w:ascii="Arial" w:hAnsi="Arial" w:cs="Arial"/>
                <w:sz w:val="17"/>
                <w:szCs w:val="17"/>
              </w:rPr>
            </w:pPr>
            <w:r w:rsidRPr="0088792E">
              <w:rPr>
                <w:rFonts w:ascii="Arial" w:hAnsi="Arial" w:cs="Arial"/>
                <w:sz w:val="17"/>
                <w:szCs w:val="17"/>
              </w:rPr>
              <w:t>446.791</w:t>
            </w:r>
          </w:p>
        </w:tc>
        <w:tc>
          <w:tcPr>
            <w:tcW w:w="994" w:type="dxa"/>
            <w:tcBorders>
              <w:top w:val="nil"/>
              <w:left w:val="nil"/>
              <w:bottom w:val="nil"/>
              <w:right w:val="nil"/>
            </w:tcBorders>
            <w:noWrap/>
            <w:vAlign w:val="bottom"/>
          </w:tcPr>
          <w:p w14:paraId="737CF937" w14:textId="397996CB" w:rsidR="00AA3587" w:rsidRPr="00BF5D37" w:rsidRDefault="0088792E" w:rsidP="00AA3587">
            <w:pPr>
              <w:jc w:val="right"/>
              <w:rPr>
                <w:rFonts w:ascii="Arial" w:hAnsi="Arial" w:cs="Arial"/>
                <w:sz w:val="17"/>
                <w:szCs w:val="17"/>
              </w:rPr>
            </w:pPr>
            <w:r>
              <w:rPr>
                <w:rFonts w:ascii="Arial" w:hAnsi="Arial" w:cs="Arial"/>
                <w:sz w:val="17"/>
                <w:szCs w:val="17"/>
              </w:rPr>
              <w:t>-</w:t>
            </w:r>
          </w:p>
        </w:tc>
        <w:tc>
          <w:tcPr>
            <w:tcW w:w="993" w:type="dxa"/>
            <w:tcBorders>
              <w:top w:val="nil"/>
              <w:left w:val="nil"/>
              <w:bottom w:val="nil"/>
              <w:right w:val="nil"/>
            </w:tcBorders>
            <w:noWrap/>
            <w:vAlign w:val="bottom"/>
          </w:tcPr>
          <w:p w14:paraId="1C71B762" w14:textId="6A520E31" w:rsidR="00AA3587" w:rsidRPr="00BF5D37" w:rsidRDefault="0088792E" w:rsidP="00AA3587">
            <w:pPr>
              <w:jc w:val="right"/>
              <w:rPr>
                <w:rFonts w:ascii="Arial" w:hAnsi="Arial" w:cs="Arial"/>
                <w:sz w:val="17"/>
                <w:szCs w:val="17"/>
              </w:rPr>
            </w:pPr>
            <w:r w:rsidRPr="0088792E">
              <w:rPr>
                <w:rFonts w:ascii="Arial" w:hAnsi="Arial" w:cs="Arial"/>
                <w:sz w:val="17"/>
                <w:szCs w:val="17"/>
              </w:rPr>
              <w:t>137</w:t>
            </w:r>
          </w:p>
        </w:tc>
        <w:tc>
          <w:tcPr>
            <w:tcW w:w="994" w:type="dxa"/>
            <w:tcBorders>
              <w:top w:val="nil"/>
              <w:left w:val="nil"/>
              <w:bottom w:val="nil"/>
              <w:right w:val="nil"/>
            </w:tcBorders>
            <w:noWrap/>
            <w:vAlign w:val="bottom"/>
          </w:tcPr>
          <w:p w14:paraId="5194DC94" w14:textId="39FFFBD2" w:rsidR="00AA3587" w:rsidRPr="00C855D7" w:rsidRDefault="0088792E" w:rsidP="00AA3587">
            <w:pPr>
              <w:jc w:val="right"/>
              <w:rPr>
                <w:rFonts w:ascii="Arial" w:hAnsi="Arial" w:cs="Arial"/>
                <w:b/>
                <w:bCs/>
                <w:sz w:val="17"/>
                <w:szCs w:val="17"/>
              </w:rPr>
            </w:pPr>
            <w:r w:rsidRPr="0088792E">
              <w:rPr>
                <w:rFonts w:ascii="Arial" w:hAnsi="Arial" w:cs="Arial"/>
                <w:b/>
                <w:bCs/>
                <w:sz w:val="17"/>
                <w:szCs w:val="17"/>
              </w:rPr>
              <w:t>446.928</w:t>
            </w:r>
          </w:p>
        </w:tc>
        <w:tc>
          <w:tcPr>
            <w:tcW w:w="993" w:type="dxa"/>
            <w:tcBorders>
              <w:top w:val="nil"/>
              <w:left w:val="nil"/>
              <w:bottom w:val="nil"/>
              <w:right w:val="nil"/>
            </w:tcBorders>
            <w:noWrap/>
            <w:vAlign w:val="bottom"/>
          </w:tcPr>
          <w:p w14:paraId="56DEF986" w14:textId="766F68E6" w:rsidR="00AA3587" w:rsidRPr="00BF5D37" w:rsidRDefault="0088792E" w:rsidP="00AA3587">
            <w:pPr>
              <w:jc w:val="right"/>
              <w:rPr>
                <w:rFonts w:ascii="Arial" w:hAnsi="Arial" w:cs="Arial"/>
                <w:sz w:val="17"/>
                <w:szCs w:val="17"/>
              </w:rPr>
            </w:pPr>
            <w:r w:rsidRPr="0088792E">
              <w:rPr>
                <w:rFonts w:ascii="Arial" w:hAnsi="Arial" w:cs="Arial"/>
                <w:sz w:val="17"/>
                <w:szCs w:val="17"/>
              </w:rPr>
              <w:t>441.567</w:t>
            </w:r>
          </w:p>
        </w:tc>
        <w:tc>
          <w:tcPr>
            <w:tcW w:w="994" w:type="dxa"/>
            <w:tcBorders>
              <w:top w:val="nil"/>
              <w:left w:val="nil"/>
              <w:bottom w:val="nil"/>
              <w:right w:val="nil"/>
            </w:tcBorders>
            <w:noWrap/>
            <w:vAlign w:val="bottom"/>
          </w:tcPr>
          <w:p w14:paraId="431768C4" w14:textId="63EE5910" w:rsidR="00AA3587" w:rsidRPr="00BF5D37" w:rsidRDefault="0088792E" w:rsidP="00AA3587">
            <w:pPr>
              <w:jc w:val="right"/>
              <w:rPr>
                <w:rFonts w:ascii="Arial" w:hAnsi="Arial" w:cs="Arial"/>
                <w:sz w:val="17"/>
                <w:szCs w:val="17"/>
              </w:rPr>
            </w:pPr>
            <w:r>
              <w:rPr>
                <w:rFonts w:ascii="Arial" w:hAnsi="Arial" w:cs="Arial"/>
                <w:sz w:val="17"/>
                <w:szCs w:val="17"/>
              </w:rPr>
              <w:t>-</w:t>
            </w:r>
          </w:p>
        </w:tc>
        <w:tc>
          <w:tcPr>
            <w:tcW w:w="993" w:type="dxa"/>
            <w:tcBorders>
              <w:top w:val="nil"/>
              <w:left w:val="nil"/>
              <w:bottom w:val="nil"/>
              <w:right w:val="nil"/>
            </w:tcBorders>
            <w:noWrap/>
            <w:vAlign w:val="bottom"/>
          </w:tcPr>
          <w:p w14:paraId="741AEDEF" w14:textId="06EB4840" w:rsidR="00AA3587" w:rsidRPr="00BF5D37" w:rsidRDefault="0088792E" w:rsidP="00AA3587">
            <w:pPr>
              <w:jc w:val="right"/>
              <w:rPr>
                <w:rFonts w:ascii="Arial" w:hAnsi="Arial" w:cs="Arial"/>
                <w:sz w:val="17"/>
                <w:szCs w:val="17"/>
              </w:rPr>
            </w:pPr>
            <w:r>
              <w:rPr>
                <w:rFonts w:ascii="Arial" w:hAnsi="Arial" w:cs="Arial"/>
                <w:sz w:val="17"/>
                <w:szCs w:val="17"/>
              </w:rPr>
              <w:t>137</w:t>
            </w:r>
          </w:p>
        </w:tc>
        <w:tc>
          <w:tcPr>
            <w:tcW w:w="994" w:type="dxa"/>
            <w:tcBorders>
              <w:top w:val="nil"/>
              <w:left w:val="nil"/>
              <w:bottom w:val="nil"/>
              <w:right w:val="nil"/>
            </w:tcBorders>
            <w:noWrap/>
            <w:vAlign w:val="bottom"/>
          </w:tcPr>
          <w:p w14:paraId="4826D5A5" w14:textId="1E410518" w:rsidR="00AA3587" w:rsidRPr="00C855D7" w:rsidRDefault="0088792E" w:rsidP="00AA3587">
            <w:pPr>
              <w:jc w:val="right"/>
              <w:rPr>
                <w:rFonts w:ascii="Arial" w:hAnsi="Arial" w:cs="Arial"/>
                <w:b/>
                <w:bCs/>
                <w:sz w:val="17"/>
                <w:szCs w:val="17"/>
              </w:rPr>
            </w:pPr>
            <w:r w:rsidRPr="0088792E">
              <w:rPr>
                <w:rFonts w:ascii="Arial" w:hAnsi="Arial" w:cs="Arial"/>
                <w:b/>
                <w:bCs/>
                <w:sz w:val="17"/>
                <w:szCs w:val="17"/>
              </w:rPr>
              <w:t>441.704</w:t>
            </w:r>
          </w:p>
        </w:tc>
      </w:tr>
      <w:tr w:rsidR="00AA3587" w:rsidRPr="00BB3F2C" w14:paraId="11C9FCB2" w14:textId="77777777" w:rsidTr="00F959D0">
        <w:trPr>
          <w:trHeight w:val="285"/>
        </w:trPr>
        <w:tc>
          <w:tcPr>
            <w:tcW w:w="1814" w:type="dxa"/>
            <w:tcBorders>
              <w:top w:val="nil"/>
              <w:left w:val="nil"/>
              <w:bottom w:val="nil"/>
              <w:right w:val="nil"/>
            </w:tcBorders>
            <w:noWrap/>
            <w:vAlign w:val="bottom"/>
            <w:hideMark/>
          </w:tcPr>
          <w:p w14:paraId="4A94D4FB" w14:textId="77777777" w:rsidR="00AA3587" w:rsidRPr="004B4498" w:rsidRDefault="00AA3587" w:rsidP="00AA3587">
            <w:pPr>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Stanje na dan </w:t>
            </w:r>
          </w:p>
          <w:p w14:paraId="4ABB787A" w14:textId="06FD67CF" w:rsidR="00AA3587" w:rsidRPr="004B4498" w:rsidRDefault="00AA3587" w:rsidP="00AA3587">
            <w:pPr>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31. prosinca 202</w:t>
            </w:r>
            <w:r w:rsidR="000139D0">
              <w:rPr>
                <w:rFonts w:ascii="Arial" w:hAnsi="Arial" w:cs="Arial"/>
                <w:b/>
                <w:bCs/>
                <w:color w:val="000000" w:themeColor="text1"/>
                <w:sz w:val="17"/>
                <w:szCs w:val="17"/>
                <w:lang w:val="hr-HR"/>
              </w:rPr>
              <w:t>5</w:t>
            </w:r>
            <w:r w:rsidRPr="004B4498">
              <w:rPr>
                <w:rFonts w:ascii="Arial" w:hAnsi="Arial" w:cs="Arial"/>
                <w:b/>
                <w:bCs/>
                <w:color w:val="000000" w:themeColor="text1"/>
                <w:sz w:val="17"/>
                <w:szCs w:val="17"/>
                <w:lang w:val="hr-HR"/>
              </w:rPr>
              <w:t xml:space="preserve">. </w:t>
            </w:r>
          </w:p>
        </w:tc>
        <w:tc>
          <w:tcPr>
            <w:tcW w:w="993" w:type="dxa"/>
            <w:tcBorders>
              <w:top w:val="single" w:sz="4" w:space="0" w:color="auto"/>
              <w:left w:val="nil"/>
              <w:bottom w:val="single" w:sz="12" w:space="0" w:color="auto"/>
              <w:right w:val="nil"/>
            </w:tcBorders>
            <w:noWrap/>
            <w:vAlign w:val="bottom"/>
          </w:tcPr>
          <w:p w14:paraId="1509AB40" w14:textId="4CD77AB9" w:rsidR="00AA3587" w:rsidRPr="00BF5D37" w:rsidRDefault="0088792E" w:rsidP="0088792E">
            <w:pPr>
              <w:jc w:val="right"/>
              <w:rPr>
                <w:rFonts w:ascii="Arial" w:hAnsi="Arial" w:cs="Arial"/>
                <w:b/>
                <w:bCs/>
                <w:sz w:val="17"/>
                <w:szCs w:val="17"/>
              </w:rPr>
            </w:pPr>
            <w:r w:rsidRPr="0088792E">
              <w:rPr>
                <w:rFonts w:ascii="Arial" w:hAnsi="Arial" w:cs="Arial"/>
                <w:b/>
                <w:bCs/>
                <w:sz w:val="17"/>
                <w:szCs w:val="17"/>
              </w:rPr>
              <w:t xml:space="preserve">446.791 </w:t>
            </w:r>
          </w:p>
        </w:tc>
        <w:tc>
          <w:tcPr>
            <w:tcW w:w="994" w:type="dxa"/>
            <w:tcBorders>
              <w:top w:val="single" w:sz="4" w:space="0" w:color="auto"/>
              <w:left w:val="nil"/>
              <w:bottom w:val="single" w:sz="12" w:space="0" w:color="auto"/>
              <w:right w:val="nil"/>
            </w:tcBorders>
            <w:noWrap/>
            <w:vAlign w:val="bottom"/>
          </w:tcPr>
          <w:p w14:paraId="2EFB824E" w14:textId="018BED24" w:rsidR="00AA3587" w:rsidRPr="00BF5D37" w:rsidRDefault="0088792E" w:rsidP="00AA3587">
            <w:pPr>
              <w:jc w:val="right"/>
              <w:rPr>
                <w:rFonts w:ascii="Arial" w:hAnsi="Arial" w:cs="Arial"/>
                <w:b/>
                <w:bCs/>
                <w:sz w:val="17"/>
                <w:szCs w:val="17"/>
              </w:rPr>
            </w:pPr>
            <w:r>
              <w:rPr>
                <w:rFonts w:ascii="Arial" w:hAnsi="Arial" w:cs="Arial"/>
                <w:b/>
                <w:bCs/>
                <w:sz w:val="17"/>
                <w:szCs w:val="17"/>
              </w:rPr>
              <w:t>-</w:t>
            </w:r>
          </w:p>
        </w:tc>
        <w:tc>
          <w:tcPr>
            <w:tcW w:w="993" w:type="dxa"/>
            <w:tcBorders>
              <w:top w:val="single" w:sz="4" w:space="0" w:color="auto"/>
              <w:left w:val="nil"/>
              <w:bottom w:val="single" w:sz="12" w:space="0" w:color="auto"/>
              <w:right w:val="nil"/>
            </w:tcBorders>
            <w:noWrap/>
            <w:vAlign w:val="bottom"/>
          </w:tcPr>
          <w:p w14:paraId="01C2ABD4" w14:textId="790947FB" w:rsidR="00AA3587" w:rsidRPr="00BF5D37" w:rsidRDefault="0088792E" w:rsidP="0088792E">
            <w:pPr>
              <w:jc w:val="right"/>
              <w:rPr>
                <w:rFonts w:ascii="Arial" w:hAnsi="Arial" w:cs="Arial"/>
                <w:b/>
                <w:bCs/>
                <w:sz w:val="17"/>
                <w:szCs w:val="17"/>
              </w:rPr>
            </w:pPr>
            <w:r w:rsidRPr="0088792E">
              <w:rPr>
                <w:rFonts w:ascii="Arial" w:hAnsi="Arial" w:cs="Arial"/>
                <w:b/>
                <w:bCs/>
                <w:sz w:val="17"/>
                <w:szCs w:val="17"/>
              </w:rPr>
              <w:t xml:space="preserve">137 </w:t>
            </w:r>
          </w:p>
        </w:tc>
        <w:tc>
          <w:tcPr>
            <w:tcW w:w="994" w:type="dxa"/>
            <w:tcBorders>
              <w:top w:val="single" w:sz="4" w:space="0" w:color="auto"/>
              <w:left w:val="nil"/>
              <w:bottom w:val="single" w:sz="12" w:space="0" w:color="auto"/>
              <w:right w:val="nil"/>
            </w:tcBorders>
            <w:noWrap/>
            <w:vAlign w:val="bottom"/>
          </w:tcPr>
          <w:p w14:paraId="24468E0D" w14:textId="092566A4" w:rsidR="00AA3587" w:rsidRPr="00C855D7" w:rsidRDefault="0088792E" w:rsidP="0088792E">
            <w:pPr>
              <w:jc w:val="right"/>
              <w:rPr>
                <w:rFonts w:ascii="Arial" w:hAnsi="Arial" w:cs="Arial"/>
                <w:b/>
                <w:bCs/>
                <w:sz w:val="17"/>
                <w:szCs w:val="17"/>
              </w:rPr>
            </w:pPr>
            <w:r w:rsidRPr="0088792E">
              <w:rPr>
                <w:rFonts w:ascii="Arial" w:hAnsi="Arial" w:cs="Arial"/>
                <w:b/>
                <w:bCs/>
                <w:sz w:val="17"/>
                <w:szCs w:val="17"/>
              </w:rPr>
              <w:t>446.928</w:t>
            </w:r>
          </w:p>
        </w:tc>
        <w:tc>
          <w:tcPr>
            <w:tcW w:w="993" w:type="dxa"/>
            <w:tcBorders>
              <w:top w:val="single" w:sz="4" w:space="0" w:color="auto"/>
              <w:left w:val="nil"/>
              <w:bottom w:val="single" w:sz="12" w:space="0" w:color="auto"/>
              <w:right w:val="nil"/>
            </w:tcBorders>
            <w:noWrap/>
            <w:vAlign w:val="bottom"/>
          </w:tcPr>
          <w:p w14:paraId="41C45EBE" w14:textId="4067A9EA" w:rsidR="00AA3587" w:rsidRPr="00BF5D37" w:rsidRDefault="0088792E" w:rsidP="00AA3587">
            <w:pPr>
              <w:jc w:val="right"/>
              <w:rPr>
                <w:rFonts w:ascii="Arial" w:hAnsi="Arial" w:cs="Arial"/>
                <w:b/>
                <w:bCs/>
                <w:sz w:val="17"/>
                <w:szCs w:val="17"/>
              </w:rPr>
            </w:pPr>
            <w:r w:rsidRPr="0088792E">
              <w:rPr>
                <w:rFonts w:ascii="Arial" w:hAnsi="Arial" w:cs="Arial"/>
                <w:b/>
                <w:bCs/>
                <w:sz w:val="17"/>
                <w:szCs w:val="17"/>
              </w:rPr>
              <w:t>441.567</w:t>
            </w:r>
          </w:p>
        </w:tc>
        <w:tc>
          <w:tcPr>
            <w:tcW w:w="994" w:type="dxa"/>
            <w:tcBorders>
              <w:top w:val="single" w:sz="4" w:space="0" w:color="auto"/>
              <w:left w:val="nil"/>
              <w:bottom w:val="single" w:sz="12" w:space="0" w:color="auto"/>
              <w:right w:val="nil"/>
            </w:tcBorders>
            <w:noWrap/>
            <w:vAlign w:val="bottom"/>
          </w:tcPr>
          <w:p w14:paraId="25737D96" w14:textId="49DB9999" w:rsidR="00AA3587" w:rsidRPr="00BF5D37" w:rsidRDefault="0088792E" w:rsidP="00AA3587">
            <w:pPr>
              <w:jc w:val="right"/>
              <w:rPr>
                <w:rFonts w:ascii="Arial" w:hAnsi="Arial" w:cs="Arial"/>
                <w:b/>
                <w:bCs/>
                <w:sz w:val="17"/>
                <w:szCs w:val="17"/>
              </w:rPr>
            </w:pPr>
            <w:r>
              <w:rPr>
                <w:rFonts w:ascii="Arial" w:hAnsi="Arial" w:cs="Arial"/>
                <w:b/>
                <w:bCs/>
                <w:sz w:val="17"/>
                <w:szCs w:val="17"/>
              </w:rPr>
              <w:t>-</w:t>
            </w:r>
          </w:p>
        </w:tc>
        <w:tc>
          <w:tcPr>
            <w:tcW w:w="993" w:type="dxa"/>
            <w:tcBorders>
              <w:top w:val="single" w:sz="4" w:space="0" w:color="auto"/>
              <w:left w:val="nil"/>
              <w:bottom w:val="single" w:sz="12" w:space="0" w:color="auto"/>
              <w:right w:val="nil"/>
            </w:tcBorders>
            <w:noWrap/>
            <w:vAlign w:val="bottom"/>
          </w:tcPr>
          <w:p w14:paraId="5AA59FCF" w14:textId="5528C6BF" w:rsidR="00AA3587" w:rsidRPr="00BF5D37" w:rsidRDefault="0088792E" w:rsidP="00AA3587">
            <w:pPr>
              <w:jc w:val="right"/>
              <w:rPr>
                <w:rFonts w:ascii="Arial" w:hAnsi="Arial" w:cs="Arial"/>
                <w:b/>
                <w:bCs/>
                <w:sz w:val="17"/>
                <w:szCs w:val="17"/>
              </w:rPr>
            </w:pPr>
            <w:r>
              <w:rPr>
                <w:rFonts w:ascii="Arial" w:hAnsi="Arial" w:cs="Arial"/>
                <w:b/>
                <w:bCs/>
                <w:sz w:val="17"/>
                <w:szCs w:val="17"/>
              </w:rPr>
              <w:t>137</w:t>
            </w:r>
          </w:p>
        </w:tc>
        <w:tc>
          <w:tcPr>
            <w:tcW w:w="994" w:type="dxa"/>
            <w:tcBorders>
              <w:top w:val="single" w:sz="4" w:space="0" w:color="auto"/>
              <w:left w:val="nil"/>
              <w:bottom w:val="single" w:sz="12" w:space="0" w:color="auto"/>
              <w:right w:val="nil"/>
            </w:tcBorders>
            <w:noWrap/>
            <w:vAlign w:val="bottom"/>
          </w:tcPr>
          <w:p w14:paraId="1EF0AA82" w14:textId="138B5472" w:rsidR="00AA3587" w:rsidRPr="00C855D7" w:rsidRDefault="0088792E" w:rsidP="0088792E">
            <w:pPr>
              <w:jc w:val="right"/>
              <w:rPr>
                <w:rFonts w:ascii="Arial" w:hAnsi="Arial" w:cs="Arial"/>
                <w:b/>
                <w:bCs/>
                <w:sz w:val="17"/>
                <w:szCs w:val="17"/>
              </w:rPr>
            </w:pPr>
            <w:r w:rsidRPr="0088792E">
              <w:rPr>
                <w:rFonts w:ascii="Arial" w:hAnsi="Arial" w:cs="Arial"/>
                <w:b/>
                <w:bCs/>
                <w:sz w:val="17"/>
                <w:szCs w:val="17"/>
              </w:rPr>
              <w:t xml:space="preserve">441.704 </w:t>
            </w:r>
          </w:p>
        </w:tc>
      </w:tr>
    </w:tbl>
    <w:p w14:paraId="559B7F83" w14:textId="307C20A8" w:rsidR="0091162C" w:rsidRPr="004B4498" w:rsidRDefault="0091162C" w:rsidP="00F625B3">
      <w:pPr>
        <w:pStyle w:val="T1"/>
        <w:keepNext w:val="0"/>
        <w:spacing w:before="0" w:after="0" w:line="240" w:lineRule="auto"/>
        <w:rPr>
          <w:rFonts w:cs="Arial"/>
          <w:b w:val="0"/>
          <w:color w:val="000000" w:themeColor="text1"/>
          <w:sz w:val="20"/>
          <w:lang w:val="hr-HR"/>
        </w:rPr>
      </w:pPr>
    </w:p>
    <w:tbl>
      <w:tblPr>
        <w:tblpPr w:leftFromText="180" w:rightFromText="180" w:vertAnchor="text" w:horzAnchor="margin" w:tblpXSpec="center" w:tblpY="187"/>
        <w:tblW w:w="9762" w:type="dxa"/>
        <w:tblLayout w:type="fixed"/>
        <w:tblLook w:val="04A0" w:firstRow="1" w:lastRow="0" w:firstColumn="1" w:lastColumn="0" w:noHBand="0" w:noVBand="1"/>
      </w:tblPr>
      <w:tblGrid>
        <w:gridCol w:w="1814"/>
        <w:gridCol w:w="993"/>
        <w:gridCol w:w="994"/>
        <w:gridCol w:w="993"/>
        <w:gridCol w:w="994"/>
        <w:gridCol w:w="993"/>
        <w:gridCol w:w="994"/>
        <w:gridCol w:w="993"/>
        <w:gridCol w:w="994"/>
      </w:tblGrid>
      <w:tr w:rsidR="000139D0" w:rsidRPr="00BB3F2C" w14:paraId="35A243CC" w14:textId="77777777" w:rsidTr="006346BA">
        <w:trPr>
          <w:trHeight w:val="270"/>
        </w:trPr>
        <w:tc>
          <w:tcPr>
            <w:tcW w:w="1814" w:type="dxa"/>
            <w:tcBorders>
              <w:top w:val="nil"/>
              <w:left w:val="nil"/>
              <w:bottom w:val="nil"/>
              <w:right w:val="nil"/>
            </w:tcBorders>
            <w:noWrap/>
            <w:vAlign w:val="bottom"/>
            <w:hideMark/>
          </w:tcPr>
          <w:p w14:paraId="73EE5145" w14:textId="77777777" w:rsidR="000139D0" w:rsidRPr="004B4498" w:rsidRDefault="000139D0" w:rsidP="006346BA">
            <w:pPr>
              <w:rPr>
                <w:rFonts w:ascii="Arial" w:hAnsi="Arial" w:cs="Arial"/>
                <w:b/>
                <w:color w:val="000000" w:themeColor="text1"/>
                <w:sz w:val="17"/>
                <w:szCs w:val="17"/>
                <w:lang w:val="hr-HR"/>
              </w:rPr>
            </w:pPr>
            <w:r w:rsidRPr="004B4498">
              <w:rPr>
                <w:rFonts w:ascii="Arial" w:hAnsi="Arial" w:cs="Arial"/>
                <w:b/>
                <w:color w:val="000000" w:themeColor="text1"/>
                <w:sz w:val="17"/>
                <w:szCs w:val="17"/>
                <w:lang w:val="hr-HR"/>
              </w:rPr>
              <w:t>31. prosinca 202</w:t>
            </w:r>
            <w:r>
              <w:rPr>
                <w:rFonts w:ascii="Arial" w:hAnsi="Arial" w:cs="Arial"/>
                <w:b/>
                <w:color w:val="000000" w:themeColor="text1"/>
                <w:sz w:val="17"/>
                <w:szCs w:val="17"/>
                <w:lang w:val="hr-HR"/>
              </w:rPr>
              <w:t>4</w:t>
            </w:r>
            <w:r w:rsidRPr="004B4498">
              <w:rPr>
                <w:rFonts w:ascii="Arial" w:hAnsi="Arial" w:cs="Arial"/>
                <w:b/>
                <w:color w:val="000000" w:themeColor="text1"/>
                <w:sz w:val="17"/>
                <w:szCs w:val="17"/>
                <w:lang w:val="hr-HR"/>
              </w:rPr>
              <w:t>.</w:t>
            </w:r>
          </w:p>
        </w:tc>
        <w:tc>
          <w:tcPr>
            <w:tcW w:w="993" w:type="dxa"/>
            <w:tcBorders>
              <w:top w:val="nil"/>
              <w:left w:val="nil"/>
              <w:bottom w:val="nil"/>
              <w:right w:val="nil"/>
            </w:tcBorders>
            <w:noWrap/>
            <w:vAlign w:val="bottom"/>
            <w:hideMark/>
          </w:tcPr>
          <w:p w14:paraId="18B0AB05" w14:textId="77777777" w:rsidR="000139D0" w:rsidRPr="004B4498" w:rsidRDefault="000139D0" w:rsidP="006346BA">
            <w:pPr>
              <w:jc w:val="right"/>
              <w:rPr>
                <w:rFonts w:ascii="Arial" w:hAnsi="Arial" w:cs="Arial"/>
                <w:color w:val="000000" w:themeColor="text1"/>
                <w:sz w:val="17"/>
                <w:szCs w:val="17"/>
                <w:lang w:val="hr-HR"/>
              </w:rPr>
            </w:pPr>
          </w:p>
        </w:tc>
        <w:tc>
          <w:tcPr>
            <w:tcW w:w="994" w:type="dxa"/>
            <w:tcBorders>
              <w:top w:val="nil"/>
              <w:left w:val="nil"/>
              <w:bottom w:val="nil"/>
              <w:right w:val="nil"/>
            </w:tcBorders>
            <w:noWrap/>
            <w:vAlign w:val="bottom"/>
            <w:hideMark/>
          </w:tcPr>
          <w:p w14:paraId="4C9DA878" w14:textId="77777777" w:rsidR="000139D0" w:rsidRPr="004B4498" w:rsidRDefault="000139D0" w:rsidP="006346BA">
            <w:pPr>
              <w:jc w:val="right"/>
              <w:rPr>
                <w:rFonts w:ascii="Arial" w:hAnsi="Arial" w:cs="Arial"/>
                <w:color w:val="000000" w:themeColor="text1"/>
                <w:sz w:val="17"/>
                <w:szCs w:val="17"/>
                <w:lang w:val="hr-HR"/>
              </w:rPr>
            </w:pPr>
          </w:p>
        </w:tc>
        <w:tc>
          <w:tcPr>
            <w:tcW w:w="993" w:type="dxa"/>
            <w:tcBorders>
              <w:top w:val="nil"/>
              <w:left w:val="nil"/>
              <w:bottom w:val="nil"/>
              <w:right w:val="nil"/>
            </w:tcBorders>
            <w:noWrap/>
            <w:vAlign w:val="bottom"/>
            <w:hideMark/>
          </w:tcPr>
          <w:p w14:paraId="5754F2A3" w14:textId="77777777" w:rsidR="000139D0" w:rsidRPr="004B4498" w:rsidRDefault="000139D0" w:rsidP="006346BA">
            <w:pPr>
              <w:jc w:val="right"/>
              <w:rPr>
                <w:rFonts w:ascii="Arial" w:hAnsi="Arial" w:cs="Arial"/>
                <w:color w:val="000000" w:themeColor="text1"/>
                <w:sz w:val="17"/>
                <w:szCs w:val="17"/>
                <w:lang w:val="hr-HR"/>
              </w:rPr>
            </w:pPr>
          </w:p>
        </w:tc>
        <w:tc>
          <w:tcPr>
            <w:tcW w:w="994" w:type="dxa"/>
            <w:tcBorders>
              <w:top w:val="nil"/>
              <w:left w:val="nil"/>
              <w:bottom w:val="nil"/>
              <w:right w:val="nil"/>
            </w:tcBorders>
            <w:noWrap/>
            <w:vAlign w:val="bottom"/>
            <w:hideMark/>
          </w:tcPr>
          <w:p w14:paraId="70ED3865" w14:textId="77777777" w:rsidR="000139D0" w:rsidRPr="004B4498" w:rsidRDefault="000139D0" w:rsidP="006346BA">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Grupa</w:t>
            </w:r>
          </w:p>
        </w:tc>
        <w:tc>
          <w:tcPr>
            <w:tcW w:w="993" w:type="dxa"/>
            <w:tcBorders>
              <w:top w:val="nil"/>
              <w:left w:val="nil"/>
              <w:bottom w:val="nil"/>
              <w:right w:val="nil"/>
            </w:tcBorders>
            <w:noWrap/>
            <w:vAlign w:val="bottom"/>
            <w:hideMark/>
          </w:tcPr>
          <w:p w14:paraId="57996B15" w14:textId="77777777" w:rsidR="000139D0" w:rsidRPr="004B4498" w:rsidRDefault="000139D0" w:rsidP="006346BA">
            <w:pPr>
              <w:jc w:val="right"/>
              <w:rPr>
                <w:rFonts w:ascii="Arial" w:hAnsi="Arial" w:cs="Arial"/>
                <w:b/>
                <w:bCs/>
                <w:color w:val="000000" w:themeColor="text1"/>
                <w:sz w:val="17"/>
                <w:szCs w:val="17"/>
                <w:lang w:val="hr-HR"/>
              </w:rPr>
            </w:pPr>
          </w:p>
        </w:tc>
        <w:tc>
          <w:tcPr>
            <w:tcW w:w="994" w:type="dxa"/>
            <w:tcBorders>
              <w:top w:val="nil"/>
              <w:left w:val="nil"/>
              <w:bottom w:val="nil"/>
              <w:right w:val="nil"/>
            </w:tcBorders>
            <w:noWrap/>
            <w:vAlign w:val="bottom"/>
            <w:hideMark/>
          </w:tcPr>
          <w:p w14:paraId="33ADF027" w14:textId="77777777" w:rsidR="000139D0" w:rsidRPr="004B4498" w:rsidRDefault="000139D0" w:rsidP="006346BA">
            <w:pPr>
              <w:jc w:val="right"/>
              <w:rPr>
                <w:rFonts w:ascii="Arial" w:hAnsi="Arial" w:cs="Arial"/>
                <w:color w:val="000000" w:themeColor="text1"/>
                <w:sz w:val="17"/>
                <w:szCs w:val="17"/>
                <w:lang w:val="hr-HR"/>
              </w:rPr>
            </w:pPr>
          </w:p>
        </w:tc>
        <w:tc>
          <w:tcPr>
            <w:tcW w:w="993" w:type="dxa"/>
            <w:tcBorders>
              <w:top w:val="nil"/>
              <w:left w:val="nil"/>
              <w:bottom w:val="nil"/>
              <w:right w:val="nil"/>
            </w:tcBorders>
            <w:noWrap/>
            <w:vAlign w:val="bottom"/>
            <w:hideMark/>
          </w:tcPr>
          <w:p w14:paraId="32E2D4BF" w14:textId="77777777" w:rsidR="000139D0" w:rsidRPr="004B4498" w:rsidRDefault="000139D0" w:rsidP="006346BA">
            <w:pPr>
              <w:jc w:val="right"/>
              <w:rPr>
                <w:rFonts w:ascii="Arial" w:hAnsi="Arial" w:cs="Arial"/>
                <w:color w:val="000000" w:themeColor="text1"/>
                <w:sz w:val="17"/>
                <w:szCs w:val="17"/>
                <w:lang w:val="hr-HR"/>
              </w:rPr>
            </w:pPr>
          </w:p>
        </w:tc>
        <w:tc>
          <w:tcPr>
            <w:tcW w:w="994" w:type="dxa"/>
            <w:tcBorders>
              <w:top w:val="nil"/>
              <w:left w:val="nil"/>
              <w:bottom w:val="nil"/>
              <w:right w:val="nil"/>
            </w:tcBorders>
            <w:noWrap/>
            <w:vAlign w:val="bottom"/>
            <w:hideMark/>
          </w:tcPr>
          <w:p w14:paraId="43086F4A" w14:textId="77777777" w:rsidR="000139D0" w:rsidRPr="004B4498" w:rsidRDefault="000139D0" w:rsidP="006346BA">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Banka</w:t>
            </w:r>
          </w:p>
        </w:tc>
      </w:tr>
      <w:tr w:rsidR="000139D0" w:rsidRPr="00BB3F2C" w14:paraId="051DA622" w14:textId="77777777" w:rsidTr="006346BA">
        <w:trPr>
          <w:trHeight w:val="270"/>
        </w:trPr>
        <w:tc>
          <w:tcPr>
            <w:tcW w:w="1814" w:type="dxa"/>
            <w:tcBorders>
              <w:top w:val="nil"/>
              <w:left w:val="nil"/>
              <w:bottom w:val="nil"/>
              <w:right w:val="nil"/>
            </w:tcBorders>
            <w:noWrap/>
            <w:vAlign w:val="bottom"/>
            <w:hideMark/>
          </w:tcPr>
          <w:p w14:paraId="2D0FC1C0" w14:textId="77777777" w:rsidR="000139D0" w:rsidRPr="004B4498" w:rsidRDefault="000139D0" w:rsidP="006346BA">
            <w:pPr>
              <w:jc w:val="right"/>
              <w:rPr>
                <w:rFonts w:ascii="Arial" w:hAnsi="Arial" w:cs="Arial"/>
                <w:b/>
                <w:bCs/>
                <w:color w:val="000000" w:themeColor="text1"/>
                <w:sz w:val="17"/>
                <w:szCs w:val="17"/>
                <w:lang w:val="hr-HR"/>
              </w:rPr>
            </w:pPr>
          </w:p>
        </w:tc>
        <w:tc>
          <w:tcPr>
            <w:tcW w:w="993" w:type="dxa"/>
            <w:tcBorders>
              <w:top w:val="nil"/>
              <w:left w:val="nil"/>
              <w:bottom w:val="nil"/>
              <w:right w:val="nil"/>
            </w:tcBorders>
            <w:noWrap/>
            <w:vAlign w:val="bottom"/>
            <w:hideMark/>
          </w:tcPr>
          <w:p w14:paraId="5088B805" w14:textId="77777777" w:rsidR="000139D0" w:rsidRPr="004B4498" w:rsidRDefault="000139D0" w:rsidP="006346BA">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1</w:t>
            </w:r>
          </w:p>
        </w:tc>
        <w:tc>
          <w:tcPr>
            <w:tcW w:w="994" w:type="dxa"/>
            <w:tcBorders>
              <w:top w:val="nil"/>
              <w:left w:val="nil"/>
              <w:bottom w:val="nil"/>
              <w:right w:val="nil"/>
            </w:tcBorders>
            <w:noWrap/>
            <w:vAlign w:val="bottom"/>
            <w:hideMark/>
          </w:tcPr>
          <w:p w14:paraId="2808666B" w14:textId="77777777" w:rsidR="000139D0" w:rsidRPr="004B4498" w:rsidRDefault="000139D0" w:rsidP="006346BA">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2</w:t>
            </w:r>
          </w:p>
        </w:tc>
        <w:tc>
          <w:tcPr>
            <w:tcW w:w="993" w:type="dxa"/>
            <w:tcBorders>
              <w:top w:val="nil"/>
              <w:left w:val="nil"/>
              <w:bottom w:val="nil"/>
              <w:right w:val="nil"/>
            </w:tcBorders>
            <w:noWrap/>
            <w:vAlign w:val="bottom"/>
            <w:hideMark/>
          </w:tcPr>
          <w:p w14:paraId="654DDF1A" w14:textId="77777777" w:rsidR="000139D0" w:rsidRPr="004B4498" w:rsidRDefault="000139D0" w:rsidP="006346BA">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3</w:t>
            </w:r>
          </w:p>
        </w:tc>
        <w:tc>
          <w:tcPr>
            <w:tcW w:w="994" w:type="dxa"/>
            <w:tcBorders>
              <w:top w:val="nil"/>
              <w:left w:val="nil"/>
              <w:bottom w:val="nil"/>
              <w:right w:val="nil"/>
            </w:tcBorders>
            <w:noWrap/>
            <w:vAlign w:val="bottom"/>
            <w:hideMark/>
          </w:tcPr>
          <w:p w14:paraId="7774C62D" w14:textId="77777777" w:rsidR="000139D0" w:rsidRPr="004B4498" w:rsidRDefault="000139D0" w:rsidP="006346BA">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Ukupno</w:t>
            </w:r>
          </w:p>
        </w:tc>
        <w:tc>
          <w:tcPr>
            <w:tcW w:w="993" w:type="dxa"/>
            <w:tcBorders>
              <w:top w:val="nil"/>
              <w:left w:val="nil"/>
              <w:bottom w:val="nil"/>
              <w:right w:val="nil"/>
            </w:tcBorders>
            <w:noWrap/>
            <w:vAlign w:val="bottom"/>
            <w:hideMark/>
          </w:tcPr>
          <w:p w14:paraId="55E3B577" w14:textId="77777777" w:rsidR="000139D0" w:rsidRPr="004B4498" w:rsidRDefault="000139D0" w:rsidP="006346BA">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1</w:t>
            </w:r>
          </w:p>
        </w:tc>
        <w:tc>
          <w:tcPr>
            <w:tcW w:w="994" w:type="dxa"/>
            <w:tcBorders>
              <w:top w:val="nil"/>
              <w:left w:val="nil"/>
              <w:bottom w:val="nil"/>
              <w:right w:val="nil"/>
            </w:tcBorders>
            <w:noWrap/>
            <w:vAlign w:val="bottom"/>
            <w:hideMark/>
          </w:tcPr>
          <w:p w14:paraId="1BB57FA8" w14:textId="77777777" w:rsidR="000139D0" w:rsidRPr="004B4498" w:rsidRDefault="000139D0" w:rsidP="006346BA">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2</w:t>
            </w:r>
          </w:p>
        </w:tc>
        <w:tc>
          <w:tcPr>
            <w:tcW w:w="993" w:type="dxa"/>
            <w:tcBorders>
              <w:top w:val="nil"/>
              <w:left w:val="nil"/>
              <w:bottom w:val="nil"/>
              <w:right w:val="nil"/>
            </w:tcBorders>
            <w:noWrap/>
            <w:vAlign w:val="bottom"/>
            <w:hideMark/>
          </w:tcPr>
          <w:p w14:paraId="1CEF1950" w14:textId="77777777" w:rsidR="000139D0" w:rsidRPr="004B4498" w:rsidRDefault="000139D0" w:rsidP="006346BA">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3</w:t>
            </w:r>
          </w:p>
        </w:tc>
        <w:tc>
          <w:tcPr>
            <w:tcW w:w="994" w:type="dxa"/>
            <w:tcBorders>
              <w:top w:val="nil"/>
              <w:left w:val="nil"/>
              <w:bottom w:val="nil"/>
              <w:right w:val="nil"/>
            </w:tcBorders>
            <w:noWrap/>
            <w:vAlign w:val="bottom"/>
            <w:hideMark/>
          </w:tcPr>
          <w:p w14:paraId="1BAADE44" w14:textId="77777777" w:rsidR="000139D0" w:rsidRPr="004B4498" w:rsidRDefault="000139D0" w:rsidP="006346BA">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Ukupno</w:t>
            </w:r>
          </w:p>
        </w:tc>
      </w:tr>
      <w:tr w:rsidR="000139D0" w:rsidRPr="00BB3F2C" w14:paraId="7951BAE2" w14:textId="77777777" w:rsidTr="006346BA">
        <w:trPr>
          <w:trHeight w:val="270"/>
        </w:trPr>
        <w:tc>
          <w:tcPr>
            <w:tcW w:w="1814" w:type="dxa"/>
            <w:tcBorders>
              <w:top w:val="nil"/>
              <w:left w:val="nil"/>
              <w:bottom w:val="nil"/>
              <w:right w:val="nil"/>
            </w:tcBorders>
            <w:noWrap/>
            <w:vAlign w:val="bottom"/>
            <w:hideMark/>
          </w:tcPr>
          <w:p w14:paraId="5D7B0825" w14:textId="77777777" w:rsidR="000139D0" w:rsidRPr="004B4498" w:rsidRDefault="000139D0" w:rsidP="006346BA">
            <w:pPr>
              <w:jc w:val="right"/>
              <w:rPr>
                <w:rFonts w:ascii="Arial" w:hAnsi="Arial" w:cs="Arial"/>
                <w:b/>
                <w:bCs/>
                <w:color w:val="000000" w:themeColor="text1"/>
                <w:sz w:val="17"/>
                <w:szCs w:val="17"/>
                <w:lang w:val="hr-HR"/>
              </w:rPr>
            </w:pPr>
          </w:p>
        </w:tc>
        <w:tc>
          <w:tcPr>
            <w:tcW w:w="993" w:type="dxa"/>
            <w:tcBorders>
              <w:top w:val="nil"/>
              <w:left w:val="nil"/>
              <w:bottom w:val="nil"/>
              <w:right w:val="nil"/>
            </w:tcBorders>
            <w:noWrap/>
            <w:vAlign w:val="bottom"/>
            <w:hideMark/>
          </w:tcPr>
          <w:p w14:paraId="53F44A35" w14:textId="77777777" w:rsidR="000139D0" w:rsidRPr="004B4498" w:rsidRDefault="000139D0" w:rsidP="006346BA">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4" w:type="dxa"/>
            <w:tcBorders>
              <w:top w:val="nil"/>
              <w:left w:val="nil"/>
              <w:bottom w:val="nil"/>
              <w:right w:val="nil"/>
            </w:tcBorders>
            <w:noWrap/>
            <w:vAlign w:val="bottom"/>
            <w:hideMark/>
          </w:tcPr>
          <w:p w14:paraId="5DCFBA21" w14:textId="77777777" w:rsidR="000139D0" w:rsidRPr="004B4498" w:rsidRDefault="000139D0" w:rsidP="006346BA">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3" w:type="dxa"/>
            <w:tcBorders>
              <w:top w:val="nil"/>
              <w:left w:val="nil"/>
              <w:bottom w:val="nil"/>
              <w:right w:val="nil"/>
            </w:tcBorders>
            <w:noWrap/>
            <w:vAlign w:val="bottom"/>
            <w:hideMark/>
          </w:tcPr>
          <w:p w14:paraId="05246CE4" w14:textId="77777777" w:rsidR="000139D0" w:rsidRPr="004B4498" w:rsidRDefault="000139D0" w:rsidP="006346BA">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4" w:type="dxa"/>
            <w:tcBorders>
              <w:top w:val="nil"/>
              <w:left w:val="nil"/>
              <w:bottom w:val="nil"/>
              <w:right w:val="nil"/>
            </w:tcBorders>
            <w:noWrap/>
            <w:vAlign w:val="bottom"/>
            <w:hideMark/>
          </w:tcPr>
          <w:p w14:paraId="617225B1" w14:textId="77777777" w:rsidR="000139D0" w:rsidRPr="004B4498" w:rsidRDefault="000139D0" w:rsidP="006346BA">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3" w:type="dxa"/>
            <w:tcBorders>
              <w:top w:val="nil"/>
              <w:left w:val="nil"/>
              <w:bottom w:val="nil"/>
              <w:right w:val="nil"/>
            </w:tcBorders>
            <w:noWrap/>
            <w:vAlign w:val="bottom"/>
            <w:hideMark/>
          </w:tcPr>
          <w:p w14:paraId="731CE059" w14:textId="77777777" w:rsidR="000139D0" w:rsidRPr="004B4498" w:rsidRDefault="000139D0" w:rsidP="006346BA">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4" w:type="dxa"/>
            <w:tcBorders>
              <w:top w:val="nil"/>
              <w:left w:val="nil"/>
              <w:bottom w:val="nil"/>
              <w:right w:val="nil"/>
            </w:tcBorders>
            <w:noWrap/>
            <w:vAlign w:val="bottom"/>
            <w:hideMark/>
          </w:tcPr>
          <w:p w14:paraId="35D7A97F" w14:textId="77777777" w:rsidR="000139D0" w:rsidRPr="004B4498" w:rsidRDefault="000139D0" w:rsidP="006346BA">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3" w:type="dxa"/>
            <w:tcBorders>
              <w:top w:val="nil"/>
              <w:left w:val="nil"/>
              <w:bottom w:val="nil"/>
              <w:right w:val="nil"/>
            </w:tcBorders>
            <w:noWrap/>
            <w:vAlign w:val="bottom"/>
            <w:hideMark/>
          </w:tcPr>
          <w:p w14:paraId="2D8E4E05" w14:textId="77777777" w:rsidR="000139D0" w:rsidRPr="004B4498" w:rsidRDefault="000139D0" w:rsidP="006346BA">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4" w:type="dxa"/>
            <w:tcBorders>
              <w:top w:val="nil"/>
              <w:left w:val="nil"/>
              <w:bottom w:val="nil"/>
              <w:right w:val="nil"/>
            </w:tcBorders>
            <w:noWrap/>
            <w:vAlign w:val="bottom"/>
            <w:hideMark/>
          </w:tcPr>
          <w:p w14:paraId="4753EA56" w14:textId="77777777" w:rsidR="000139D0" w:rsidRPr="004B4498" w:rsidRDefault="000139D0" w:rsidP="006346BA">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r>
      <w:tr w:rsidR="000139D0" w:rsidRPr="00BB3F2C" w14:paraId="4C81ECB3" w14:textId="77777777" w:rsidTr="006346BA">
        <w:trPr>
          <w:trHeight w:hRule="exact" w:val="144"/>
        </w:trPr>
        <w:tc>
          <w:tcPr>
            <w:tcW w:w="1814" w:type="dxa"/>
            <w:tcBorders>
              <w:top w:val="nil"/>
              <w:left w:val="nil"/>
              <w:bottom w:val="nil"/>
              <w:right w:val="nil"/>
            </w:tcBorders>
            <w:noWrap/>
            <w:vAlign w:val="bottom"/>
          </w:tcPr>
          <w:p w14:paraId="4F7B618B" w14:textId="77777777" w:rsidR="000139D0" w:rsidRPr="004B4498" w:rsidRDefault="000139D0" w:rsidP="006346BA">
            <w:pPr>
              <w:jc w:val="right"/>
              <w:rPr>
                <w:rFonts w:ascii="Arial" w:hAnsi="Arial" w:cs="Arial"/>
                <w:b/>
                <w:bCs/>
                <w:color w:val="000000" w:themeColor="text1"/>
                <w:sz w:val="17"/>
                <w:szCs w:val="17"/>
                <w:lang w:val="hr-HR"/>
              </w:rPr>
            </w:pPr>
          </w:p>
        </w:tc>
        <w:tc>
          <w:tcPr>
            <w:tcW w:w="993" w:type="dxa"/>
            <w:tcBorders>
              <w:top w:val="nil"/>
              <w:left w:val="nil"/>
              <w:bottom w:val="nil"/>
              <w:right w:val="nil"/>
            </w:tcBorders>
            <w:noWrap/>
            <w:vAlign w:val="bottom"/>
          </w:tcPr>
          <w:p w14:paraId="4B59EBA2" w14:textId="77777777" w:rsidR="000139D0" w:rsidRPr="004B4498" w:rsidRDefault="000139D0" w:rsidP="006346BA">
            <w:pPr>
              <w:jc w:val="right"/>
              <w:rPr>
                <w:rFonts w:ascii="Arial" w:hAnsi="Arial" w:cs="Arial"/>
                <w:b/>
                <w:bCs/>
                <w:color w:val="000000" w:themeColor="text1"/>
                <w:sz w:val="17"/>
                <w:szCs w:val="17"/>
                <w:lang w:val="hr-HR"/>
              </w:rPr>
            </w:pPr>
          </w:p>
        </w:tc>
        <w:tc>
          <w:tcPr>
            <w:tcW w:w="994" w:type="dxa"/>
            <w:tcBorders>
              <w:top w:val="nil"/>
              <w:left w:val="nil"/>
              <w:bottom w:val="nil"/>
              <w:right w:val="nil"/>
            </w:tcBorders>
            <w:noWrap/>
            <w:vAlign w:val="bottom"/>
          </w:tcPr>
          <w:p w14:paraId="53B19365" w14:textId="77777777" w:rsidR="000139D0" w:rsidRPr="004B4498" w:rsidRDefault="000139D0" w:rsidP="006346BA">
            <w:pPr>
              <w:jc w:val="right"/>
              <w:rPr>
                <w:rFonts w:ascii="Arial" w:hAnsi="Arial" w:cs="Arial"/>
                <w:b/>
                <w:bCs/>
                <w:color w:val="000000" w:themeColor="text1"/>
                <w:sz w:val="17"/>
                <w:szCs w:val="17"/>
                <w:lang w:val="hr-HR"/>
              </w:rPr>
            </w:pPr>
          </w:p>
        </w:tc>
        <w:tc>
          <w:tcPr>
            <w:tcW w:w="993" w:type="dxa"/>
            <w:tcBorders>
              <w:top w:val="nil"/>
              <w:left w:val="nil"/>
              <w:bottom w:val="nil"/>
              <w:right w:val="nil"/>
            </w:tcBorders>
            <w:noWrap/>
            <w:vAlign w:val="bottom"/>
          </w:tcPr>
          <w:p w14:paraId="5E7078F5" w14:textId="77777777" w:rsidR="000139D0" w:rsidRPr="004B4498" w:rsidRDefault="000139D0" w:rsidP="006346BA">
            <w:pPr>
              <w:jc w:val="right"/>
              <w:rPr>
                <w:rFonts w:ascii="Arial" w:hAnsi="Arial" w:cs="Arial"/>
                <w:b/>
                <w:bCs/>
                <w:color w:val="000000" w:themeColor="text1"/>
                <w:sz w:val="17"/>
                <w:szCs w:val="17"/>
                <w:lang w:val="hr-HR"/>
              </w:rPr>
            </w:pPr>
          </w:p>
        </w:tc>
        <w:tc>
          <w:tcPr>
            <w:tcW w:w="994" w:type="dxa"/>
            <w:tcBorders>
              <w:top w:val="nil"/>
              <w:left w:val="nil"/>
              <w:bottom w:val="nil"/>
              <w:right w:val="nil"/>
            </w:tcBorders>
            <w:noWrap/>
            <w:vAlign w:val="bottom"/>
          </w:tcPr>
          <w:p w14:paraId="1BDD4518" w14:textId="77777777" w:rsidR="000139D0" w:rsidRPr="004B4498" w:rsidRDefault="000139D0" w:rsidP="006346BA">
            <w:pPr>
              <w:jc w:val="right"/>
              <w:rPr>
                <w:rFonts w:ascii="Arial" w:hAnsi="Arial" w:cs="Arial"/>
                <w:b/>
                <w:bCs/>
                <w:color w:val="000000" w:themeColor="text1"/>
                <w:sz w:val="17"/>
                <w:szCs w:val="17"/>
                <w:lang w:val="hr-HR"/>
              </w:rPr>
            </w:pPr>
          </w:p>
        </w:tc>
        <w:tc>
          <w:tcPr>
            <w:tcW w:w="993" w:type="dxa"/>
            <w:tcBorders>
              <w:top w:val="nil"/>
              <w:left w:val="nil"/>
              <w:bottom w:val="nil"/>
              <w:right w:val="nil"/>
            </w:tcBorders>
            <w:noWrap/>
            <w:vAlign w:val="bottom"/>
          </w:tcPr>
          <w:p w14:paraId="12B06763" w14:textId="77777777" w:rsidR="000139D0" w:rsidRPr="004B4498" w:rsidRDefault="000139D0" w:rsidP="006346BA">
            <w:pPr>
              <w:jc w:val="right"/>
              <w:rPr>
                <w:rFonts w:ascii="Arial" w:hAnsi="Arial" w:cs="Arial"/>
                <w:b/>
                <w:bCs/>
                <w:color w:val="000000" w:themeColor="text1"/>
                <w:sz w:val="17"/>
                <w:szCs w:val="17"/>
                <w:lang w:val="hr-HR"/>
              </w:rPr>
            </w:pPr>
          </w:p>
        </w:tc>
        <w:tc>
          <w:tcPr>
            <w:tcW w:w="994" w:type="dxa"/>
            <w:tcBorders>
              <w:top w:val="nil"/>
              <w:left w:val="nil"/>
              <w:bottom w:val="nil"/>
              <w:right w:val="nil"/>
            </w:tcBorders>
            <w:noWrap/>
            <w:vAlign w:val="bottom"/>
          </w:tcPr>
          <w:p w14:paraId="147B0740" w14:textId="77777777" w:rsidR="000139D0" w:rsidRPr="004B4498" w:rsidRDefault="000139D0" w:rsidP="006346BA">
            <w:pPr>
              <w:jc w:val="right"/>
              <w:rPr>
                <w:rFonts w:ascii="Arial" w:hAnsi="Arial" w:cs="Arial"/>
                <w:b/>
                <w:bCs/>
                <w:color w:val="000000" w:themeColor="text1"/>
                <w:sz w:val="17"/>
                <w:szCs w:val="17"/>
                <w:lang w:val="hr-HR"/>
              </w:rPr>
            </w:pPr>
          </w:p>
        </w:tc>
        <w:tc>
          <w:tcPr>
            <w:tcW w:w="993" w:type="dxa"/>
            <w:tcBorders>
              <w:top w:val="nil"/>
              <w:left w:val="nil"/>
              <w:bottom w:val="nil"/>
              <w:right w:val="nil"/>
            </w:tcBorders>
            <w:noWrap/>
            <w:vAlign w:val="bottom"/>
          </w:tcPr>
          <w:p w14:paraId="4ED1E443" w14:textId="77777777" w:rsidR="000139D0" w:rsidRPr="004B4498" w:rsidRDefault="000139D0" w:rsidP="006346BA">
            <w:pPr>
              <w:jc w:val="right"/>
              <w:rPr>
                <w:rFonts w:ascii="Arial" w:hAnsi="Arial" w:cs="Arial"/>
                <w:b/>
                <w:bCs/>
                <w:color w:val="000000" w:themeColor="text1"/>
                <w:sz w:val="17"/>
                <w:szCs w:val="17"/>
                <w:lang w:val="hr-HR"/>
              </w:rPr>
            </w:pPr>
          </w:p>
        </w:tc>
        <w:tc>
          <w:tcPr>
            <w:tcW w:w="994" w:type="dxa"/>
            <w:tcBorders>
              <w:top w:val="nil"/>
              <w:left w:val="nil"/>
              <w:bottom w:val="nil"/>
              <w:right w:val="nil"/>
            </w:tcBorders>
            <w:noWrap/>
            <w:vAlign w:val="bottom"/>
          </w:tcPr>
          <w:p w14:paraId="652EB927" w14:textId="77777777" w:rsidR="000139D0" w:rsidRPr="004B4498" w:rsidRDefault="000139D0" w:rsidP="006346BA">
            <w:pPr>
              <w:jc w:val="right"/>
              <w:rPr>
                <w:rFonts w:ascii="Arial" w:hAnsi="Arial" w:cs="Arial"/>
                <w:b/>
                <w:bCs/>
                <w:color w:val="000000" w:themeColor="text1"/>
                <w:sz w:val="17"/>
                <w:szCs w:val="17"/>
                <w:lang w:val="hr-HR"/>
              </w:rPr>
            </w:pPr>
          </w:p>
        </w:tc>
      </w:tr>
      <w:tr w:rsidR="000139D0" w:rsidRPr="00BB3F2C" w14:paraId="46A05D46" w14:textId="77777777" w:rsidTr="006346BA">
        <w:trPr>
          <w:trHeight w:val="461"/>
        </w:trPr>
        <w:tc>
          <w:tcPr>
            <w:tcW w:w="1814" w:type="dxa"/>
            <w:tcBorders>
              <w:top w:val="nil"/>
              <w:left w:val="nil"/>
              <w:bottom w:val="nil"/>
              <w:right w:val="nil"/>
            </w:tcBorders>
            <w:noWrap/>
            <w:vAlign w:val="bottom"/>
            <w:hideMark/>
          </w:tcPr>
          <w:p w14:paraId="2F627F92" w14:textId="77777777" w:rsidR="000139D0" w:rsidRPr="004B4498" w:rsidRDefault="000139D0" w:rsidP="006346BA">
            <w:pPr>
              <w:rPr>
                <w:rFonts w:ascii="Arial" w:hAnsi="Arial" w:cs="Arial"/>
                <w:color w:val="000000" w:themeColor="text1"/>
                <w:sz w:val="17"/>
                <w:szCs w:val="17"/>
                <w:lang w:val="hr-HR"/>
              </w:rPr>
            </w:pPr>
            <w:r w:rsidRPr="004B4498">
              <w:rPr>
                <w:rFonts w:ascii="Arial" w:hAnsi="Arial" w:cs="Arial"/>
                <w:color w:val="000000" w:themeColor="text1"/>
                <w:sz w:val="17"/>
                <w:szCs w:val="17"/>
                <w:lang w:val="hr-HR"/>
              </w:rPr>
              <w:t>Bruto iznos</w:t>
            </w:r>
          </w:p>
        </w:tc>
        <w:tc>
          <w:tcPr>
            <w:tcW w:w="993" w:type="dxa"/>
            <w:tcBorders>
              <w:top w:val="nil"/>
              <w:left w:val="nil"/>
              <w:bottom w:val="nil"/>
              <w:right w:val="nil"/>
            </w:tcBorders>
            <w:noWrap/>
            <w:vAlign w:val="bottom"/>
          </w:tcPr>
          <w:p w14:paraId="70C4D722" w14:textId="77777777" w:rsidR="000139D0" w:rsidRPr="00BF5D37" w:rsidRDefault="000139D0" w:rsidP="006346BA">
            <w:pPr>
              <w:jc w:val="right"/>
              <w:rPr>
                <w:rFonts w:ascii="Arial" w:hAnsi="Arial" w:cs="Arial"/>
                <w:sz w:val="17"/>
                <w:szCs w:val="17"/>
              </w:rPr>
            </w:pPr>
            <w:r w:rsidRPr="00CB17B4">
              <w:rPr>
                <w:rFonts w:ascii="Arial" w:hAnsi="Arial" w:cs="Arial"/>
                <w:sz w:val="17"/>
                <w:szCs w:val="17"/>
              </w:rPr>
              <w:t>237.177</w:t>
            </w:r>
          </w:p>
        </w:tc>
        <w:tc>
          <w:tcPr>
            <w:tcW w:w="994" w:type="dxa"/>
            <w:tcBorders>
              <w:top w:val="nil"/>
              <w:left w:val="nil"/>
              <w:bottom w:val="nil"/>
              <w:right w:val="nil"/>
            </w:tcBorders>
            <w:noWrap/>
            <w:vAlign w:val="bottom"/>
          </w:tcPr>
          <w:p w14:paraId="4A7E1E0D" w14:textId="77777777" w:rsidR="000139D0" w:rsidRPr="00BF5D37" w:rsidRDefault="000139D0" w:rsidP="006346BA">
            <w:pPr>
              <w:jc w:val="right"/>
              <w:rPr>
                <w:rFonts w:ascii="Arial" w:hAnsi="Arial" w:cs="Arial"/>
                <w:sz w:val="17"/>
                <w:szCs w:val="17"/>
              </w:rPr>
            </w:pPr>
            <w:r>
              <w:rPr>
                <w:rFonts w:ascii="Arial" w:hAnsi="Arial" w:cs="Arial"/>
                <w:sz w:val="17"/>
                <w:szCs w:val="17"/>
              </w:rPr>
              <w:t>-</w:t>
            </w:r>
          </w:p>
        </w:tc>
        <w:tc>
          <w:tcPr>
            <w:tcW w:w="993" w:type="dxa"/>
            <w:tcBorders>
              <w:top w:val="nil"/>
              <w:left w:val="nil"/>
              <w:bottom w:val="nil"/>
              <w:right w:val="nil"/>
            </w:tcBorders>
            <w:noWrap/>
            <w:vAlign w:val="bottom"/>
          </w:tcPr>
          <w:p w14:paraId="6353A55F" w14:textId="77777777" w:rsidR="000139D0" w:rsidRPr="00BF5D37" w:rsidRDefault="000139D0" w:rsidP="006346BA">
            <w:pPr>
              <w:jc w:val="right"/>
              <w:rPr>
                <w:rFonts w:ascii="Arial" w:hAnsi="Arial" w:cs="Arial"/>
                <w:sz w:val="17"/>
                <w:szCs w:val="17"/>
              </w:rPr>
            </w:pPr>
            <w:r w:rsidRPr="00CB17B4">
              <w:rPr>
                <w:rFonts w:ascii="Arial" w:hAnsi="Arial" w:cs="Arial"/>
                <w:sz w:val="17"/>
                <w:szCs w:val="17"/>
              </w:rPr>
              <w:t>137</w:t>
            </w:r>
          </w:p>
        </w:tc>
        <w:tc>
          <w:tcPr>
            <w:tcW w:w="994" w:type="dxa"/>
            <w:tcBorders>
              <w:top w:val="nil"/>
              <w:left w:val="nil"/>
              <w:bottom w:val="nil"/>
              <w:right w:val="nil"/>
            </w:tcBorders>
            <w:noWrap/>
            <w:vAlign w:val="bottom"/>
          </w:tcPr>
          <w:p w14:paraId="1AFC26C0" w14:textId="77777777" w:rsidR="000139D0" w:rsidRPr="00C855D7" w:rsidRDefault="000139D0" w:rsidP="006346BA">
            <w:pPr>
              <w:jc w:val="right"/>
              <w:rPr>
                <w:rFonts w:ascii="Arial" w:hAnsi="Arial" w:cs="Arial"/>
                <w:b/>
                <w:bCs/>
                <w:sz w:val="17"/>
                <w:szCs w:val="17"/>
              </w:rPr>
            </w:pPr>
            <w:r w:rsidRPr="00CB17B4">
              <w:rPr>
                <w:rFonts w:ascii="Arial" w:hAnsi="Arial" w:cs="Arial"/>
                <w:b/>
                <w:bCs/>
                <w:sz w:val="17"/>
                <w:szCs w:val="17"/>
              </w:rPr>
              <w:t>237.314</w:t>
            </w:r>
          </w:p>
        </w:tc>
        <w:tc>
          <w:tcPr>
            <w:tcW w:w="993" w:type="dxa"/>
            <w:tcBorders>
              <w:top w:val="nil"/>
              <w:left w:val="nil"/>
              <w:bottom w:val="nil"/>
              <w:right w:val="nil"/>
            </w:tcBorders>
            <w:noWrap/>
            <w:vAlign w:val="bottom"/>
          </w:tcPr>
          <w:p w14:paraId="5667432E" w14:textId="77777777" w:rsidR="000139D0" w:rsidRPr="00BF5D37" w:rsidRDefault="000139D0" w:rsidP="006346BA">
            <w:pPr>
              <w:jc w:val="right"/>
              <w:rPr>
                <w:rFonts w:ascii="Arial" w:hAnsi="Arial" w:cs="Arial"/>
                <w:sz w:val="17"/>
                <w:szCs w:val="17"/>
              </w:rPr>
            </w:pPr>
            <w:r w:rsidRPr="00CB17B4">
              <w:rPr>
                <w:rFonts w:ascii="Arial" w:hAnsi="Arial" w:cs="Arial"/>
                <w:sz w:val="17"/>
                <w:szCs w:val="17"/>
              </w:rPr>
              <w:t>231.012</w:t>
            </w:r>
          </w:p>
        </w:tc>
        <w:tc>
          <w:tcPr>
            <w:tcW w:w="994" w:type="dxa"/>
            <w:tcBorders>
              <w:top w:val="nil"/>
              <w:left w:val="nil"/>
              <w:bottom w:val="nil"/>
              <w:right w:val="nil"/>
            </w:tcBorders>
            <w:noWrap/>
            <w:vAlign w:val="bottom"/>
          </w:tcPr>
          <w:p w14:paraId="528914BA" w14:textId="77777777" w:rsidR="000139D0" w:rsidRPr="00BF5D37" w:rsidRDefault="000139D0" w:rsidP="006346BA">
            <w:pPr>
              <w:jc w:val="right"/>
              <w:rPr>
                <w:rFonts w:ascii="Arial" w:hAnsi="Arial" w:cs="Arial"/>
                <w:sz w:val="17"/>
                <w:szCs w:val="17"/>
              </w:rPr>
            </w:pPr>
            <w:r>
              <w:rPr>
                <w:rFonts w:ascii="Arial" w:hAnsi="Arial" w:cs="Arial"/>
                <w:sz w:val="17"/>
                <w:szCs w:val="17"/>
              </w:rPr>
              <w:t>-</w:t>
            </w:r>
          </w:p>
        </w:tc>
        <w:tc>
          <w:tcPr>
            <w:tcW w:w="993" w:type="dxa"/>
            <w:tcBorders>
              <w:top w:val="nil"/>
              <w:left w:val="nil"/>
              <w:bottom w:val="nil"/>
              <w:right w:val="nil"/>
            </w:tcBorders>
            <w:noWrap/>
            <w:vAlign w:val="bottom"/>
          </w:tcPr>
          <w:p w14:paraId="6FECF551" w14:textId="77777777" w:rsidR="000139D0" w:rsidRPr="00BF5D37" w:rsidRDefault="000139D0" w:rsidP="006346BA">
            <w:pPr>
              <w:jc w:val="right"/>
              <w:rPr>
                <w:rFonts w:ascii="Arial" w:hAnsi="Arial" w:cs="Arial"/>
                <w:sz w:val="17"/>
                <w:szCs w:val="17"/>
              </w:rPr>
            </w:pPr>
            <w:r w:rsidRPr="00CB17B4">
              <w:rPr>
                <w:rFonts w:ascii="Arial" w:hAnsi="Arial" w:cs="Arial"/>
                <w:sz w:val="17"/>
                <w:szCs w:val="17"/>
              </w:rPr>
              <w:t>137</w:t>
            </w:r>
          </w:p>
        </w:tc>
        <w:tc>
          <w:tcPr>
            <w:tcW w:w="994" w:type="dxa"/>
            <w:tcBorders>
              <w:top w:val="nil"/>
              <w:left w:val="nil"/>
              <w:bottom w:val="nil"/>
              <w:right w:val="nil"/>
            </w:tcBorders>
            <w:noWrap/>
            <w:vAlign w:val="bottom"/>
          </w:tcPr>
          <w:p w14:paraId="708C04C8" w14:textId="77777777" w:rsidR="000139D0" w:rsidRPr="00C855D7" w:rsidRDefault="000139D0" w:rsidP="006346BA">
            <w:pPr>
              <w:jc w:val="right"/>
              <w:rPr>
                <w:rFonts w:ascii="Arial" w:hAnsi="Arial" w:cs="Arial"/>
                <w:b/>
                <w:bCs/>
                <w:sz w:val="17"/>
                <w:szCs w:val="17"/>
              </w:rPr>
            </w:pPr>
            <w:r w:rsidRPr="00CB17B4">
              <w:rPr>
                <w:rFonts w:ascii="Arial" w:hAnsi="Arial" w:cs="Arial"/>
                <w:b/>
                <w:bCs/>
                <w:sz w:val="17"/>
                <w:szCs w:val="17"/>
              </w:rPr>
              <w:t>231.149</w:t>
            </w:r>
          </w:p>
        </w:tc>
      </w:tr>
      <w:tr w:rsidR="000139D0" w:rsidRPr="00BB3F2C" w14:paraId="22166A2A" w14:textId="77777777" w:rsidTr="006346BA">
        <w:trPr>
          <w:trHeight w:val="285"/>
        </w:trPr>
        <w:tc>
          <w:tcPr>
            <w:tcW w:w="1814" w:type="dxa"/>
            <w:tcBorders>
              <w:top w:val="nil"/>
              <w:left w:val="nil"/>
              <w:bottom w:val="nil"/>
              <w:right w:val="nil"/>
            </w:tcBorders>
            <w:noWrap/>
            <w:vAlign w:val="bottom"/>
            <w:hideMark/>
          </w:tcPr>
          <w:p w14:paraId="11272092" w14:textId="77777777" w:rsidR="000139D0" w:rsidRPr="004B4498" w:rsidRDefault="000139D0" w:rsidP="006346BA">
            <w:pPr>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Stanje na dan </w:t>
            </w:r>
          </w:p>
          <w:p w14:paraId="25194839" w14:textId="77777777" w:rsidR="000139D0" w:rsidRPr="004B4498" w:rsidRDefault="000139D0" w:rsidP="006346BA">
            <w:pPr>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31. prosinca 202</w:t>
            </w:r>
            <w:r>
              <w:rPr>
                <w:rFonts w:ascii="Arial" w:hAnsi="Arial" w:cs="Arial"/>
                <w:b/>
                <w:bCs/>
                <w:color w:val="000000" w:themeColor="text1"/>
                <w:sz w:val="17"/>
                <w:szCs w:val="17"/>
                <w:lang w:val="hr-HR"/>
              </w:rPr>
              <w:t>4</w:t>
            </w:r>
            <w:r w:rsidRPr="004B4498">
              <w:rPr>
                <w:rFonts w:ascii="Arial" w:hAnsi="Arial" w:cs="Arial"/>
                <w:b/>
                <w:bCs/>
                <w:color w:val="000000" w:themeColor="text1"/>
                <w:sz w:val="17"/>
                <w:szCs w:val="17"/>
                <w:lang w:val="hr-HR"/>
              </w:rPr>
              <w:t xml:space="preserve">. </w:t>
            </w:r>
          </w:p>
        </w:tc>
        <w:tc>
          <w:tcPr>
            <w:tcW w:w="993" w:type="dxa"/>
            <w:tcBorders>
              <w:top w:val="single" w:sz="4" w:space="0" w:color="auto"/>
              <w:left w:val="nil"/>
              <w:bottom w:val="single" w:sz="12" w:space="0" w:color="auto"/>
              <w:right w:val="nil"/>
            </w:tcBorders>
            <w:noWrap/>
            <w:vAlign w:val="bottom"/>
          </w:tcPr>
          <w:p w14:paraId="55F47B9C" w14:textId="77777777" w:rsidR="000139D0" w:rsidRPr="00BF5D37" w:rsidRDefault="000139D0" w:rsidP="006346BA">
            <w:pPr>
              <w:jc w:val="right"/>
              <w:rPr>
                <w:rFonts w:ascii="Arial" w:hAnsi="Arial" w:cs="Arial"/>
                <w:b/>
                <w:bCs/>
                <w:sz w:val="17"/>
                <w:szCs w:val="17"/>
              </w:rPr>
            </w:pPr>
            <w:r w:rsidRPr="00CB17B4">
              <w:rPr>
                <w:rFonts w:ascii="Arial" w:hAnsi="Arial" w:cs="Arial"/>
                <w:b/>
                <w:bCs/>
                <w:sz w:val="17"/>
                <w:szCs w:val="17"/>
              </w:rPr>
              <w:t>237.177</w:t>
            </w:r>
          </w:p>
        </w:tc>
        <w:tc>
          <w:tcPr>
            <w:tcW w:w="994" w:type="dxa"/>
            <w:tcBorders>
              <w:top w:val="single" w:sz="4" w:space="0" w:color="auto"/>
              <w:left w:val="nil"/>
              <w:bottom w:val="single" w:sz="12" w:space="0" w:color="auto"/>
              <w:right w:val="nil"/>
            </w:tcBorders>
            <w:noWrap/>
            <w:vAlign w:val="bottom"/>
          </w:tcPr>
          <w:p w14:paraId="1F3705C3" w14:textId="77777777" w:rsidR="000139D0" w:rsidRPr="00BF5D37" w:rsidRDefault="000139D0" w:rsidP="006346BA">
            <w:pPr>
              <w:jc w:val="right"/>
              <w:rPr>
                <w:rFonts w:ascii="Arial" w:hAnsi="Arial" w:cs="Arial"/>
                <w:b/>
                <w:bCs/>
                <w:sz w:val="17"/>
                <w:szCs w:val="17"/>
              </w:rPr>
            </w:pPr>
            <w:r>
              <w:rPr>
                <w:rFonts w:ascii="Arial" w:hAnsi="Arial" w:cs="Arial"/>
                <w:b/>
                <w:bCs/>
                <w:sz w:val="17"/>
                <w:szCs w:val="17"/>
              </w:rPr>
              <w:t>-</w:t>
            </w:r>
          </w:p>
        </w:tc>
        <w:tc>
          <w:tcPr>
            <w:tcW w:w="993" w:type="dxa"/>
            <w:tcBorders>
              <w:top w:val="single" w:sz="4" w:space="0" w:color="auto"/>
              <w:left w:val="nil"/>
              <w:bottom w:val="single" w:sz="12" w:space="0" w:color="auto"/>
              <w:right w:val="nil"/>
            </w:tcBorders>
            <w:noWrap/>
            <w:vAlign w:val="bottom"/>
          </w:tcPr>
          <w:p w14:paraId="1CE4C782" w14:textId="77777777" w:rsidR="000139D0" w:rsidRPr="00BF5D37" w:rsidRDefault="000139D0" w:rsidP="006346BA">
            <w:pPr>
              <w:jc w:val="right"/>
              <w:rPr>
                <w:rFonts w:ascii="Arial" w:hAnsi="Arial" w:cs="Arial"/>
                <w:b/>
                <w:bCs/>
                <w:sz w:val="17"/>
                <w:szCs w:val="17"/>
              </w:rPr>
            </w:pPr>
            <w:r>
              <w:rPr>
                <w:rFonts w:ascii="Arial" w:hAnsi="Arial" w:cs="Arial"/>
                <w:b/>
                <w:bCs/>
                <w:sz w:val="17"/>
                <w:szCs w:val="17"/>
              </w:rPr>
              <w:t>137</w:t>
            </w:r>
          </w:p>
        </w:tc>
        <w:tc>
          <w:tcPr>
            <w:tcW w:w="994" w:type="dxa"/>
            <w:tcBorders>
              <w:top w:val="single" w:sz="4" w:space="0" w:color="auto"/>
              <w:left w:val="nil"/>
              <w:bottom w:val="single" w:sz="12" w:space="0" w:color="auto"/>
              <w:right w:val="nil"/>
            </w:tcBorders>
            <w:noWrap/>
            <w:vAlign w:val="bottom"/>
          </w:tcPr>
          <w:p w14:paraId="0FC68C83" w14:textId="77777777" w:rsidR="000139D0" w:rsidRPr="00C855D7" w:rsidRDefault="000139D0" w:rsidP="006346BA">
            <w:pPr>
              <w:jc w:val="right"/>
              <w:rPr>
                <w:rFonts w:ascii="Arial" w:hAnsi="Arial" w:cs="Arial"/>
                <w:b/>
                <w:bCs/>
                <w:sz w:val="17"/>
                <w:szCs w:val="17"/>
              </w:rPr>
            </w:pPr>
            <w:r w:rsidRPr="00CB17B4">
              <w:rPr>
                <w:rFonts w:ascii="Arial" w:hAnsi="Arial" w:cs="Arial"/>
                <w:b/>
                <w:bCs/>
                <w:sz w:val="17"/>
                <w:szCs w:val="17"/>
              </w:rPr>
              <w:t>237.314</w:t>
            </w:r>
          </w:p>
        </w:tc>
        <w:tc>
          <w:tcPr>
            <w:tcW w:w="993" w:type="dxa"/>
            <w:tcBorders>
              <w:top w:val="single" w:sz="4" w:space="0" w:color="auto"/>
              <w:left w:val="nil"/>
              <w:bottom w:val="single" w:sz="12" w:space="0" w:color="auto"/>
              <w:right w:val="nil"/>
            </w:tcBorders>
            <w:noWrap/>
            <w:vAlign w:val="bottom"/>
          </w:tcPr>
          <w:p w14:paraId="4F093F9A" w14:textId="77777777" w:rsidR="000139D0" w:rsidRPr="00BF5D37" w:rsidRDefault="000139D0" w:rsidP="006346BA">
            <w:pPr>
              <w:jc w:val="right"/>
              <w:rPr>
                <w:rFonts w:ascii="Arial" w:hAnsi="Arial" w:cs="Arial"/>
                <w:b/>
                <w:bCs/>
                <w:sz w:val="17"/>
                <w:szCs w:val="17"/>
              </w:rPr>
            </w:pPr>
            <w:r w:rsidRPr="00CB17B4">
              <w:rPr>
                <w:rFonts w:ascii="Arial" w:hAnsi="Arial" w:cs="Arial"/>
                <w:b/>
                <w:bCs/>
                <w:sz w:val="17"/>
                <w:szCs w:val="17"/>
              </w:rPr>
              <w:t>231.012</w:t>
            </w:r>
          </w:p>
        </w:tc>
        <w:tc>
          <w:tcPr>
            <w:tcW w:w="994" w:type="dxa"/>
            <w:tcBorders>
              <w:top w:val="single" w:sz="4" w:space="0" w:color="auto"/>
              <w:left w:val="nil"/>
              <w:bottom w:val="single" w:sz="12" w:space="0" w:color="auto"/>
              <w:right w:val="nil"/>
            </w:tcBorders>
            <w:noWrap/>
            <w:vAlign w:val="bottom"/>
          </w:tcPr>
          <w:p w14:paraId="30D9D1C2" w14:textId="77777777" w:rsidR="000139D0" w:rsidRPr="00BF5D37" w:rsidRDefault="000139D0" w:rsidP="006346BA">
            <w:pPr>
              <w:jc w:val="right"/>
              <w:rPr>
                <w:rFonts w:ascii="Arial" w:hAnsi="Arial" w:cs="Arial"/>
                <w:b/>
                <w:bCs/>
                <w:sz w:val="17"/>
                <w:szCs w:val="17"/>
              </w:rPr>
            </w:pPr>
            <w:r>
              <w:rPr>
                <w:rFonts w:ascii="Arial" w:hAnsi="Arial" w:cs="Arial"/>
                <w:b/>
                <w:bCs/>
                <w:sz w:val="17"/>
                <w:szCs w:val="17"/>
              </w:rPr>
              <w:t>-</w:t>
            </w:r>
          </w:p>
        </w:tc>
        <w:tc>
          <w:tcPr>
            <w:tcW w:w="993" w:type="dxa"/>
            <w:tcBorders>
              <w:top w:val="single" w:sz="4" w:space="0" w:color="auto"/>
              <w:left w:val="nil"/>
              <w:bottom w:val="single" w:sz="12" w:space="0" w:color="auto"/>
              <w:right w:val="nil"/>
            </w:tcBorders>
            <w:noWrap/>
            <w:vAlign w:val="bottom"/>
          </w:tcPr>
          <w:p w14:paraId="2F50DF03" w14:textId="77777777" w:rsidR="000139D0" w:rsidRPr="00BF5D37" w:rsidRDefault="000139D0" w:rsidP="006346BA">
            <w:pPr>
              <w:jc w:val="right"/>
              <w:rPr>
                <w:rFonts w:ascii="Arial" w:hAnsi="Arial" w:cs="Arial"/>
                <w:b/>
                <w:bCs/>
                <w:sz w:val="17"/>
                <w:szCs w:val="17"/>
              </w:rPr>
            </w:pPr>
            <w:r>
              <w:rPr>
                <w:rFonts w:ascii="Arial" w:hAnsi="Arial" w:cs="Arial"/>
                <w:b/>
                <w:bCs/>
                <w:sz w:val="17"/>
                <w:szCs w:val="17"/>
              </w:rPr>
              <w:t>137</w:t>
            </w:r>
          </w:p>
        </w:tc>
        <w:tc>
          <w:tcPr>
            <w:tcW w:w="994" w:type="dxa"/>
            <w:tcBorders>
              <w:top w:val="single" w:sz="4" w:space="0" w:color="auto"/>
              <w:left w:val="nil"/>
              <w:bottom w:val="single" w:sz="12" w:space="0" w:color="auto"/>
              <w:right w:val="nil"/>
            </w:tcBorders>
            <w:noWrap/>
            <w:vAlign w:val="bottom"/>
          </w:tcPr>
          <w:p w14:paraId="4C884045" w14:textId="77777777" w:rsidR="000139D0" w:rsidRPr="00C855D7" w:rsidRDefault="000139D0" w:rsidP="006346BA">
            <w:pPr>
              <w:jc w:val="right"/>
              <w:rPr>
                <w:rFonts w:ascii="Arial" w:hAnsi="Arial" w:cs="Arial"/>
                <w:b/>
                <w:bCs/>
                <w:sz w:val="17"/>
                <w:szCs w:val="17"/>
              </w:rPr>
            </w:pPr>
            <w:r w:rsidRPr="00CB17B4">
              <w:rPr>
                <w:rFonts w:ascii="Arial" w:hAnsi="Arial" w:cs="Arial"/>
                <w:b/>
                <w:bCs/>
                <w:sz w:val="17"/>
                <w:szCs w:val="17"/>
              </w:rPr>
              <w:t>231.149</w:t>
            </w:r>
          </w:p>
        </w:tc>
      </w:tr>
    </w:tbl>
    <w:p w14:paraId="3DD4FBFA" w14:textId="77777777" w:rsidR="006249F2" w:rsidRPr="004B4498" w:rsidRDefault="006249F2" w:rsidP="00F625B3">
      <w:pPr>
        <w:pStyle w:val="T1"/>
        <w:keepNext w:val="0"/>
        <w:spacing w:before="0" w:after="0" w:line="240" w:lineRule="auto"/>
        <w:rPr>
          <w:rFonts w:cs="Arial"/>
          <w:b w:val="0"/>
          <w:color w:val="000000" w:themeColor="text1"/>
          <w:sz w:val="20"/>
          <w:lang w:val="hr-HR"/>
        </w:rPr>
      </w:pPr>
    </w:p>
    <w:p w14:paraId="386AB8AB" w14:textId="354BB961" w:rsidR="005C1100" w:rsidRPr="004B4498" w:rsidRDefault="005C1100" w:rsidP="006249F2">
      <w:pPr>
        <w:pStyle w:val="T1"/>
        <w:keepNext w:val="0"/>
        <w:spacing w:before="0" w:after="0" w:line="240" w:lineRule="auto"/>
        <w:rPr>
          <w:rFonts w:cs="Arial"/>
          <w:color w:val="000000" w:themeColor="text1"/>
          <w:sz w:val="20"/>
          <w:lang w:val="hr-HR"/>
        </w:rPr>
      </w:pPr>
    </w:p>
    <w:p w14:paraId="35139070" w14:textId="77777777" w:rsidR="006249F2" w:rsidRPr="004B4498" w:rsidRDefault="006249F2" w:rsidP="007F5B1C">
      <w:pPr>
        <w:pStyle w:val="T1"/>
        <w:keepNext w:val="0"/>
        <w:spacing w:before="0" w:after="0" w:line="240" w:lineRule="auto"/>
        <w:rPr>
          <w:rFonts w:cs="Arial"/>
          <w:color w:val="000000" w:themeColor="text1"/>
          <w:sz w:val="20"/>
          <w:lang w:val="hr-HR"/>
        </w:rPr>
      </w:pPr>
    </w:p>
    <w:p w14:paraId="713B4B10" w14:textId="77777777" w:rsidR="009021CC" w:rsidRPr="004B4498" w:rsidRDefault="00714EAD" w:rsidP="007F5B1C">
      <w:pPr>
        <w:pStyle w:val="T1"/>
        <w:keepNext w:val="0"/>
        <w:spacing w:before="0" w:after="0" w:line="240" w:lineRule="auto"/>
        <w:rPr>
          <w:rFonts w:eastAsia="Calibri" w:cs="Arial"/>
          <w:b w:val="0"/>
          <w:color w:val="000000" w:themeColor="text1"/>
          <w:sz w:val="20"/>
          <w:lang w:val="hr-HR"/>
        </w:rPr>
      </w:pPr>
      <w:r w:rsidRPr="004B4498">
        <w:rPr>
          <w:rFonts w:eastAsia="Calibri" w:cs="Arial"/>
          <w:b w:val="0"/>
          <w:color w:val="000000" w:themeColor="text1"/>
          <w:sz w:val="20"/>
          <w:lang w:val="hr-HR"/>
        </w:rPr>
        <w:t>Promjene na rezerviranjima za kreditne gubitke po financijskoj imovini po fer vrijednosti kroz ostalu sveobuhvatnu dobit, a koji ne umanjuju knjigovodstvenu vrijednost imovine, mogu se prikazati kako slijedi:</w:t>
      </w:r>
    </w:p>
    <w:p w14:paraId="0ABBA7F1" w14:textId="77777777" w:rsidR="00714EAD" w:rsidRPr="004B4498" w:rsidRDefault="00714EAD" w:rsidP="007F5B1C">
      <w:pPr>
        <w:pStyle w:val="T1"/>
        <w:keepNext w:val="0"/>
        <w:spacing w:before="0" w:after="0" w:line="240" w:lineRule="auto"/>
        <w:rPr>
          <w:rFonts w:cs="Arial"/>
          <w:color w:val="000000" w:themeColor="text1"/>
          <w:sz w:val="20"/>
          <w:lang w:val="hr-HR"/>
        </w:rPr>
      </w:pPr>
    </w:p>
    <w:tbl>
      <w:tblPr>
        <w:tblW w:w="9584" w:type="dxa"/>
        <w:tblInd w:w="-142" w:type="dxa"/>
        <w:tblLook w:val="04A0" w:firstRow="1" w:lastRow="0" w:firstColumn="1" w:lastColumn="0" w:noHBand="0" w:noVBand="1"/>
      </w:tblPr>
      <w:tblGrid>
        <w:gridCol w:w="4820"/>
        <w:gridCol w:w="1191"/>
        <w:gridCol w:w="1191"/>
        <w:gridCol w:w="1191"/>
        <w:gridCol w:w="1191"/>
      </w:tblGrid>
      <w:tr w:rsidR="00E14286" w:rsidRPr="00BB3F2C" w14:paraId="6E8412C2" w14:textId="77777777" w:rsidTr="00C04D95">
        <w:trPr>
          <w:trHeight w:val="243"/>
        </w:trPr>
        <w:tc>
          <w:tcPr>
            <w:tcW w:w="4820" w:type="dxa"/>
            <w:tcBorders>
              <w:top w:val="nil"/>
              <w:left w:val="nil"/>
              <w:bottom w:val="nil"/>
              <w:right w:val="nil"/>
            </w:tcBorders>
            <w:noWrap/>
            <w:vAlign w:val="bottom"/>
            <w:hideMark/>
          </w:tcPr>
          <w:p w14:paraId="5C26773B" w14:textId="77777777" w:rsidR="00B41C1A" w:rsidRPr="004B4498" w:rsidRDefault="00B41C1A">
            <w:pPr>
              <w:rPr>
                <w:rFonts w:ascii="Arial" w:eastAsia="Calibri" w:hAnsi="Arial" w:cs="Arial"/>
                <w:color w:val="000000" w:themeColor="text1"/>
                <w:sz w:val="19"/>
                <w:szCs w:val="19"/>
                <w:lang w:val="hr-HR"/>
              </w:rPr>
            </w:pPr>
          </w:p>
        </w:tc>
        <w:tc>
          <w:tcPr>
            <w:tcW w:w="2382" w:type="dxa"/>
            <w:gridSpan w:val="2"/>
            <w:tcBorders>
              <w:top w:val="nil"/>
              <w:left w:val="nil"/>
              <w:bottom w:val="nil"/>
              <w:right w:val="nil"/>
            </w:tcBorders>
            <w:vAlign w:val="center"/>
            <w:hideMark/>
          </w:tcPr>
          <w:p w14:paraId="4AB8F27E" w14:textId="77777777" w:rsidR="00B41C1A" w:rsidRPr="004B4498" w:rsidRDefault="00B41C1A">
            <w:pPr>
              <w:jc w:val="right"/>
              <w:rPr>
                <w:rFonts w:ascii="Arial" w:eastAsia="Calibri" w:hAnsi="Arial" w:cs="Arial"/>
                <w:b/>
                <w:bCs/>
                <w:color w:val="000000" w:themeColor="text1"/>
                <w:sz w:val="19"/>
                <w:szCs w:val="19"/>
                <w:lang w:val="hr-HR"/>
              </w:rPr>
            </w:pPr>
            <w:r w:rsidRPr="004B4498">
              <w:rPr>
                <w:rFonts w:ascii="Arial" w:eastAsia="Calibri" w:hAnsi="Arial" w:cs="Arial"/>
                <w:b/>
                <w:bCs/>
                <w:color w:val="000000" w:themeColor="text1"/>
                <w:sz w:val="19"/>
                <w:szCs w:val="19"/>
                <w:lang w:val="hr-HR"/>
              </w:rPr>
              <w:t>Grupa</w:t>
            </w:r>
          </w:p>
        </w:tc>
        <w:tc>
          <w:tcPr>
            <w:tcW w:w="2382" w:type="dxa"/>
            <w:gridSpan w:val="2"/>
            <w:tcBorders>
              <w:top w:val="nil"/>
              <w:left w:val="nil"/>
              <w:bottom w:val="nil"/>
              <w:right w:val="nil"/>
            </w:tcBorders>
            <w:vAlign w:val="center"/>
            <w:hideMark/>
          </w:tcPr>
          <w:p w14:paraId="343BA05E" w14:textId="77777777" w:rsidR="00B41C1A" w:rsidRPr="004B4498" w:rsidRDefault="00B41C1A">
            <w:pPr>
              <w:jc w:val="right"/>
              <w:rPr>
                <w:rFonts w:ascii="Arial" w:eastAsia="Calibri" w:hAnsi="Arial" w:cs="Arial"/>
                <w:b/>
                <w:bCs/>
                <w:color w:val="000000" w:themeColor="text1"/>
                <w:sz w:val="19"/>
                <w:szCs w:val="19"/>
                <w:lang w:val="hr-HR"/>
              </w:rPr>
            </w:pPr>
            <w:r w:rsidRPr="004B4498">
              <w:rPr>
                <w:rFonts w:ascii="Arial" w:eastAsia="Calibri" w:hAnsi="Arial" w:cs="Arial"/>
                <w:b/>
                <w:bCs/>
                <w:color w:val="000000" w:themeColor="text1"/>
                <w:sz w:val="19"/>
                <w:szCs w:val="19"/>
                <w:lang w:val="hr-HR"/>
              </w:rPr>
              <w:t>Banka</w:t>
            </w:r>
          </w:p>
        </w:tc>
      </w:tr>
      <w:tr w:rsidR="000139D0" w:rsidRPr="00BB3F2C" w14:paraId="0488976B" w14:textId="77777777" w:rsidTr="00B41C1A">
        <w:trPr>
          <w:trHeight w:val="243"/>
        </w:trPr>
        <w:tc>
          <w:tcPr>
            <w:tcW w:w="4820" w:type="dxa"/>
            <w:tcBorders>
              <w:top w:val="nil"/>
              <w:left w:val="nil"/>
              <w:bottom w:val="nil"/>
              <w:right w:val="nil"/>
            </w:tcBorders>
            <w:noWrap/>
            <w:vAlign w:val="bottom"/>
          </w:tcPr>
          <w:p w14:paraId="5BD089CC" w14:textId="77777777" w:rsidR="000139D0" w:rsidRPr="004B4498" w:rsidRDefault="000139D0" w:rsidP="000139D0">
            <w:pPr>
              <w:rPr>
                <w:rFonts w:ascii="Arial" w:eastAsia="Calibri" w:hAnsi="Arial" w:cs="Arial"/>
                <w:color w:val="000000" w:themeColor="text1"/>
                <w:sz w:val="19"/>
                <w:szCs w:val="19"/>
                <w:lang w:val="hr-HR"/>
              </w:rPr>
            </w:pPr>
          </w:p>
        </w:tc>
        <w:tc>
          <w:tcPr>
            <w:tcW w:w="1191" w:type="dxa"/>
            <w:vAlign w:val="bottom"/>
          </w:tcPr>
          <w:p w14:paraId="6A43318C" w14:textId="77777777" w:rsidR="000139D0" w:rsidRPr="004B4498" w:rsidRDefault="000139D0" w:rsidP="000139D0">
            <w:pPr>
              <w:tabs>
                <w:tab w:val="right" w:pos="1202"/>
              </w:tabs>
              <w:jc w:val="right"/>
              <w:outlineLvl w:val="0"/>
              <w:rPr>
                <w:rFonts w:ascii="Arial" w:hAnsi="Arial" w:cs="Arial"/>
                <w:b/>
                <w:color w:val="000000" w:themeColor="text1"/>
                <w:sz w:val="19"/>
                <w:szCs w:val="19"/>
                <w:lang w:val="hr-HR"/>
              </w:rPr>
            </w:pPr>
            <w:bookmarkStart w:id="637" w:name="_Toc67328152"/>
            <w:r w:rsidRPr="004B4498">
              <w:rPr>
                <w:rFonts w:ascii="Arial" w:hAnsi="Arial" w:cs="Arial"/>
                <w:b/>
                <w:color w:val="000000" w:themeColor="text1"/>
                <w:sz w:val="19"/>
                <w:szCs w:val="19"/>
                <w:lang w:val="hr-HR"/>
              </w:rPr>
              <w:t>1.1.-31.12.</w:t>
            </w:r>
            <w:bookmarkEnd w:id="637"/>
          </w:p>
          <w:p w14:paraId="2ED0AAEA" w14:textId="2AF17D97" w:rsidR="000139D0" w:rsidRPr="004B4498" w:rsidRDefault="000139D0" w:rsidP="000139D0">
            <w:pPr>
              <w:tabs>
                <w:tab w:val="right" w:pos="1202"/>
              </w:tabs>
              <w:jc w:val="right"/>
              <w:outlineLvl w:val="0"/>
              <w:rPr>
                <w:rFonts w:ascii="Arial" w:hAnsi="Arial" w:cs="Arial"/>
                <w:b/>
                <w:color w:val="000000" w:themeColor="text1"/>
                <w:sz w:val="19"/>
                <w:szCs w:val="19"/>
                <w:lang w:val="hr-HR"/>
              </w:rPr>
            </w:pPr>
            <w:bookmarkStart w:id="638" w:name="_Toc67328153"/>
            <w:r w:rsidRPr="004B4498">
              <w:rPr>
                <w:rFonts w:ascii="Arial" w:hAnsi="Arial" w:cs="Arial"/>
                <w:b/>
                <w:color w:val="000000" w:themeColor="text1"/>
                <w:sz w:val="19"/>
                <w:szCs w:val="19"/>
                <w:lang w:val="hr-HR"/>
              </w:rPr>
              <w:t>202</w:t>
            </w:r>
            <w:r>
              <w:rPr>
                <w:rFonts w:ascii="Arial" w:hAnsi="Arial" w:cs="Arial"/>
                <w:b/>
                <w:color w:val="000000" w:themeColor="text1"/>
                <w:sz w:val="19"/>
                <w:szCs w:val="19"/>
                <w:lang w:val="hr-HR"/>
              </w:rPr>
              <w:t>5</w:t>
            </w:r>
            <w:r w:rsidRPr="004B4498">
              <w:rPr>
                <w:rFonts w:ascii="Arial" w:hAnsi="Arial" w:cs="Arial"/>
                <w:b/>
                <w:color w:val="000000" w:themeColor="text1"/>
                <w:sz w:val="19"/>
                <w:szCs w:val="19"/>
                <w:lang w:val="hr-HR"/>
              </w:rPr>
              <w:t>.</w:t>
            </w:r>
            <w:bookmarkEnd w:id="638"/>
          </w:p>
        </w:tc>
        <w:tc>
          <w:tcPr>
            <w:tcW w:w="1191" w:type="dxa"/>
            <w:vAlign w:val="bottom"/>
          </w:tcPr>
          <w:p w14:paraId="713F29CC" w14:textId="77777777" w:rsidR="000139D0" w:rsidRPr="004B4498" w:rsidRDefault="000139D0" w:rsidP="000139D0">
            <w:pPr>
              <w:tabs>
                <w:tab w:val="right" w:pos="1202"/>
              </w:tabs>
              <w:jc w:val="right"/>
              <w:outlineLvl w:val="0"/>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1.1.-31.12.</w:t>
            </w:r>
          </w:p>
          <w:p w14:paraId="3E6689F8" w14:textId="1F3370B8" w:rsidR="000139D0" w:rsidRPr="004B4498" w:rsidRDefault="000139D0" w:rsidP="000139D0">
            <w:pPr>
              <w:tabs>
                <w:tab w:val="right" w:pos="1202"/>
              </w:tabs>
              <w:jc w:val="right"/>
              <w:outlineLvl w:val="0"/>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202</w:t>
            </w:r>
            <w:r>
              <w:rPr>
                <w:rFonts w:ascii="Arial" w:hAnsi="Arial" w:cs="Arial"/>
                <w:b/>
                <w:color w:val="000000" w:themeColor="text1"/>
                <w:sz w:val="19"/>
                <w:szCs w:val="19"/>
                <w:lang w:val="hr-HR"/>
              </w:rPr>
              <w:t>4</w:t>
            </w:r>
            <w:r w:rsidRPr="004B4498">
              <w:rPr>
                <w:rFonts w:ascii="Arial" w:hAnsi="Arial" w:cs="Arial"/>
                <w:b/>
                <w:color w:val="000000" w:themeColor="text1"/>
                <w:sz w:val="19"/>
                <w:szCs w:val="19"/>
                <w:lang w:val="hr-HR"/>
              </w:rPr>
              <w:t>.</w:t>
            </w:r>
          </w:p>
        </w:tc>
        <w:tc>
          <w:tcPr>
            <w:tcW w:w="1191" w:type="dxa"/>
            <w:vAlign w:val="bottom"/>
          </w:tcPr>
          <w:p w14:paraId="00D1C42F" w14:textId="77777777" w:rsidR="000139D0" w:rsidRPr="004B4498" w:rsidRDefault="000139D0" w:rsidP="000139D0">
            <w:pPr>
              <w:tabs>
                <w:tab w:val="right" w:pos="1202"/>
              </w:tabs>
              <w:jc w:val="right"/>
              <w:outlineLvl w:val="0"/>
              <w:rPr>
                <w:rFonts w:ascii="Arial" w:hAnsi="Arial" w:cs="Arial"/>
                <w:b/>
                <w:color w:val="000000" w:themeColor="text1"/>
                <w:sz w:val="19"/>
                <w:szCs w:val="19"/>
                <w:lang w:val="hr-HR"/>
              </w:rPr>
            </w:pPr>
            <w:bookmarkStart w:id="639" w:name="_Toc67328154"/>
            <w:r w:rsidRPr="004B4498">
              <w:rPr>
                <w:rFonts w:ascii="Arial" w:hAnsi="Arial" w:cs="Arial"/>
                <w:b/>
                <w:color w:val="000000" w:themeColor="text1"/>
                <w:sz w:val="19"/>
                <w:szCs w:val="19"/>
                <w:lang w:val="hr-HR"/>
              </w:rPr>
              <w:t>1.1.-31.12.</w:t>
            </w:r>
            <w:bookmarkEnd w:id="639"/>
          </w:p>
          <w:p w14:paraId="50DED138" w14:textId="7A426C6D" w:rsidR="000139D0" w:rsidRPr="004B4498" w:rsidRDefault="000139D0" w:rsidP="000139D0">
            <w:pPr>
              <w:tabs>
                <w:tab w:val="right" w:pos="1202"/>
              </w:tabs>
              <w:jc w:val="right"/>
              <w:outlineLvl w:val="0"/>
              <w:rPr>
                <w:rFonts w:ascii="Arial" w:hAnsi="Arial" w:cs="Arial"/>
                <w:b/>
                <w:color w:val="000000" w:themeColor="text1"/>
                <w:sz w:val="19"/>
                <w:szCs w:val="19"/>
                <w:lang w:val="hr-HR"/>
              </w:rPr>
            </w:pPr>
            <w:bookmarkStart w:id="640" w:name="_Toc67328155"/>
            <w:r w:rsidRPr="004B4498">
              <w:rPr>
                <w:rFonts w:ascii="Arial" w:hAnsi="Arial" w:cs="Arial"/>
                <w:b/>
                <w:color w:val="000000" w:themeColor="text1"/>
                <w:sz w:val="19"/>
                <w:szCs w:val="19"/>
                <w:lang w:val="hr-HR"/>
              </w:rPr>
              <w:t>202</w:t>
            </w:r>
            <w:r>
              <w:rPr>
                <w:rFonts w:ascii="Arial" w:hAnsi="Arial" w:cs="Arial"/>
                <w:b/>
                <w:color w:val="000000" w:themeColor="text1"/>
                <w:sz w:val="19"/>
                <w:szCs w:val="19"/>
                <w:lang w:val="hr-HR"/>
              </w:rPr>
              <w:t>5</w:t>
            </w:r>
            <w:r w:rsidRPr="004B4498">
              <w:rPr>
                <w:rFonts w:ascii="Arial" w:hAnsi="Arial" w:cs="Arial"/>
                <w:b/>
                <w:color w:val="000000" w:themeColor="text1"/>
                <w:sz w:val="19"/>
                <w:szCs w:val="19"/>
                <w:lang w:val="hr-HR"/>
              </w:rPr>
              <w:t>.</w:t>
            </w:r>
            <w:bookmarkEnd w:id="640"/>
          </w:p>
        </w:tc>
        <w:tc>
          <w:tcPr>
            <w:tcW w:w="1191" w:type="dxa"/>
            <w:vAlign w:val="bottom"/>
          </w:tcPr>
          <w:p w14:paraId="177A0D2C" w14:textId="77777777" w:rsidR="000139D0" w:rsidRPr="004B4498" w:rsidRDefault="000139D0" w:rsidP="000139D0">
            <w:pPr>
              <w:tabs>
                <w:tab w:val="right" w:pos="1202"/>
              </w:tabs>
              <w:jc w:val="right"/>
              <w:outlineLvl w:val="0"/>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1.1.-31.12.</w:t>
            </w:r>
          </w:p>
          <w:p w14:paraId="0A915578" w14:textId="40582085" w:rsidR="000139D0" w:rsidRPr="004B4498" w:rsidRDefault="000139D0" w:rsidP="000139D0">
            <w:pPr>
              <w:tabs>
                <w:tab w:val="right" w:pos="1202"/>
              </w:tabs>
              <w:jc w:val="right"/>
              <w:outlineLvl w:val="0"/>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202</w:t>
            </w:r>
            <w:r>
              <w:rPr>
                <w:rFonts w:ascii="Arial" w:hAnsi="Arial" w:cs="Arial"/>
                <w:b/>
                <w:color w:val="000000" w:themeColor="text1"/>
                <w:sz w:val="19"/>
                <w:szCs w:val="19"/>
                <w:lang w:val="hr-HR"/>
              </w:rPr>
              <w:t>4</w:t>
            </w:r>
            <w:r w:rsidRPr="004B4498">
              <w:rPr>
                <w:rFonts w:ascii="Arial" w:hAnsi="Arial" w:cs="Arial"/>
                <w:b/>
                <w:color w:val="000000" w:themeColor="text1"/>
                <w:sz w:val="19"/>
                <w:szCs w:val="19"/>
                <w:lang w:val="hr-HR"/>
              </w:rPr>
              <w:t>.</w:t>
            </w:r>
          </w:p>
        </w:tc>
      </w:tr>
      <w:tr w:rsidR="000139D0" w:rsidRPr="00BB3F2C" w14:paraId="61862902" w14:textId="77777777" w:rsidTr="00B41C1A">
        <w:trPr>
          <w:trHeight w:val="231"/>
        </w:trPr>
        <w:tc>
          <w:tcPr>
            <w:tcW w:w="4820" w:type="dxa"/>
            <w:tcBorders>
              <w:top w:val="nil"/>
              <w:left w:val="nil"/>
              <w:bottom w:val="nil"/>
              <w:right w:val="nil"/>
            </w:tcBorders>
            <w:vAlign w:val="center"/>
            <w:hideMark/>
          </w:tcPr>
          <w:p w14:paraId="0725878A" w14:textId="77777777" w:rsidR="000139D0" w:rsidRPr="004B4498" w:rsidRDefault="000139D0" w:rsidP="000139D0">
            <w:pPr>
              <w:jc w:val="right"/>
              <w:rPr>
                <w:rFonts w:ascii="Arial" w:eastAsia="Calibri" w:hAnsi="Arial" w:cs="Arial"/>
                <w:b/>
                <w:bCs/>
                <w:color w:val="000000" w:themeColor="text1"/>
                <w:sz w:val="19"/>
                <w:szCs w:val="19"/>
                <w:lang w:val="hr-HR"/>
              </w:rPr>
            </w:pPr>
          </w:p>
        </w:tc>
        <w:tc>
          <w:tcPr>
            <w:tcW w:w="1191" w:type="dxa"/>
            <w:tcBorders>
              <w:top w:val="nil"/>
              <w:left w:val="nil"/>
              <w:bottom w:val="nil"/>
              <w:right w:val="nil"/>
            </w:tcBorders>
            <w:vAlign w:val="center"/>
            <w:hideMark/>
          </w:tcPr>
          <w:p w14:paraId="45CD7E4B" w14:textId="6ED5E7F9" w:rsidR="000139D0" w:rsidRPr="004B4498" w:rsidRDefault="000139D0" w:rsidP="000139D0">
            <w:pPr>
              <w:jc w:val="right"/>
              <w:rPr>
                <w:rFonts w:ascii="Arial" w:eastAsia="Calibri" w:hAnsi="Arial" w:cs="Arial"/>
                <w:b/>
                <w:bCs/>
                <w:color w:val="000000" w:themeColor="text1"/>
                <w:sz w:val="19"/>
                <w:szCs w:val="19"/>
                <w:lang w:val="hr-HR"/>
              </w:rPr>
            </w:pPr>
            <w:r w:rsidRPr="004B4498">
              <w:rPr>
                <w:rFonts w:ascii="Arial" w:eastAsia="Calibri" w:hAnsi="Arial" w:cs="Arial"/>
                <w:b/>
                <w:bCs/>
                <w:color w:val="000000" w:themeColor="text1"/>
                <w:sz w:val="19"/>
                <w:szCs w:val="19"/>
                <w:lang w:val="hr-HR"/>
              </w:rPr>
              <w:t xml:space="preserve">000 </w:t>
            </w:r>
            <w:r>
              <w:rPr>
                <w:rFonts w:ascii="Arial" w:eastAsia="Calibri" w:hAnsi="Arial" w:cs="Arial"/>
                <w:b/>
                <w:bCs/>
                <w:color w:val="000000" w:themeColor="text1"/>
                <w:sz w:val="19"/>
                <w:szCs w:val="19"/>
                <w:lang w:val="hr-HR"/>
              </w:rPr>
              <w:t>eura</w:t>
            </w:r>
          </w:p>
        </w:tc>
        <w:tc>
          <w:tcPr>
            <w:tcW w:w="1191" w:type="dxa"/>
            <w:tcBorders>
              <w:top w:val="nil"/>
              <w:left w:val="nil"/>
              <w:bottom w:val="nil"/>
              <w:right w:val="nil"/>
            </w:tcBorders>
            <w:vAlign w:val="center"/>
          </w:tcPr>
          <w:p w14:paraId="7772CFD2" w14:textId="4A47139D" w:rsidR="000139D0" w:rsidRPr="004B4498" w:rsidRDefault="000139D0" w:rsidP="000139D0">
            <w:pPr>
              <w:jc w:val="right"/>
              <w:rPr>
                <w:rFonts w:ascii="Arial" w:eastAsia="Calibri" w:hAnsi="Arial" w:cs="Arial"/>
                <w:b/>
                <w:bCs/>
                <w:color w:val="000000" w:themeColor="text1"/>
                <w:sz w:val="19"/>
                <w:szCs w:val="19"/>
                <w:lang w:val="hr-HR"/>
              </w:rPr>
            </w:pPr>
            <w:r w:rsidRPr="004B4498">
              <w:rPr>
                <w:rFonts w:ascii="Arial" w:eastAsia="Calibri" w:hAnsi="Arial" w:cs="Arial"/>
                <w:b/>
                <w:bCs/>
                <w:color w:val="000000" w:themeColor="text1"/>
                <w:sz w:val="19"/>
                <w:szCs w:val="19"/>
                <w:lang w:val="hr-HR"/>
              </w:rPr>
              <w:t xml:space="preserve">000 </w:t>
            </w:r>
            <w:r>
              <w:rPr>
                <w:rFonts w:ascii="Arial" w:eastAsia="Calibri" w:hAnsi="Arial" w:cs="Arial"/>
                <w:b/>
                <w:bCs/>
                <w:color w:val="000000" w:themeColor="text1"/>
                <w:sz w:val="19"/>
                <w:szCs w:val="19"/>
                <w:lang w:val="hr-HR"/>
              </w:rPr>
              <w:t>eura</w:t>
            </w:r>
          </w:p>
        </w:tc>
        <w:tc>
          <w:tcPr>
            <w:tcW w:w="1191" w:type="dxa"/>
            <w:tcBorders>
              <w:top w:val="nil"/>
              <w:left w:val="nil"/>
              <w:bottom w:val="nil"/>
              <w:right w:val="nil"/>
            </w:tcBorders>
            <w:vAlign w:val="center"/>
            <w:hideMark/>
          </w:tcPr>
          <w:p w14:paraId="0A9B9D8F" w14:textId="5529B1AB" w:rsidR="000139D0" w:rsidRPr="004B4498" w:rsidRDefault="000139D0" w:rsidP="000139D0">
            <w:pPr>
              <w:jc w:val="right"/>
              <w:rPr>
                <w:rFonts w:ascii="Arial" w:eastAsia="Calibri" w:hAnsi="Arial" w:cs="Arial"/>
                <w:b/>
                <w:bCs/>
                <w:color w:val="000000" w:themeColor="text1"/>
                <w:sz w:val="19"/>
                <w:szCs w:val="19"/>
                <w:lang w:val="hr-HR"/>
              </w:rPr>
            </w:pPr>
            <w:r w:rsidRPr="004B4498">
              <w:rPr>
                <w:rFonts w:ascii="Arial" w:eastAsia="Calibri" w:hAnsi="Arial" w:cs="Arial"/>
                <w:b/>
                <w:bCs/>
                <w:color w:val="000000" w:themeColor="text1"/>
                <w:sz w:val="19"/>
                <w:szCs w:val="19"/>
                <w:lang w:val="hr-HR"/>
              </w:rPr>
              <w:t xml:space="preserve">000 </w:t>
            </w:r>
            <w:r>
              <w:rPr>
                <w:rFonts w:ascii="Arial" w:eastAsia="Calibri" w:hAnsi="Arial" w:cs="Arial"/>
                <w:b/>
                <w:bCs/>
                <w:color w:val="000000" w:themeColor="text1"/>
                <w:sz w:val="19"/>
                <w:szCs w:val="19"/>
                <w:lang w:val="hr-HR"/>
              </w:rPr>
              <w:t>eura</w:t>
            </w:r>
          </w:p>
        </w:tc>
        <w:tc>
          <w:tcPr>
            <w:tcW w:w="1191" w:type="dxa"/>
            <w:tcBorders>
              <w:top w:val="nil"/>
              <w:left w:val="nil"/>
              <w:bottom w:val="nil"/>
              <w:right w:val="nil"/>
            </w:tcBorders>
            <w:vAlign w:val="center"/>
          </w:tcPr>
          <w:p w14:paraId="0EF82A94" w14:textId="6284DD4C" w:rsidR="000139D0" w:rsidRPr="004B4498" w:rsidRDefault="000139D0" w:rsidP="000139D0">
            <w:pPr>
              <w:jc w:val="right"/>
              <w:rPr>
                <w:rFonts w:ascii="Arial" w:eastAsia="Calibri" w:hAnsi="Arial" w:cs="Arial"/>
                <w:b/>
                <w:bCs/>
                <w:color w:val="000000" w:themeColor="text1"/>
                <w:sz w:val="19"/>
                <w:szCs w:val="19"/>
                <w:lang w:val="hr-HR"/>
              </w:rPr>
            </w:pPr>
            <w:r w:rsidRPr="004B4498">
              <w:rPr>
                <w:rFonts w:ascii="Arial" w:eastAsia="Calibri" w:hAnsi="Arial" w:cs="Arial"/>
                <w:b/>
                <w:bCs/>
                <w:color w:val="000000" w:themeColor="text1"/>
                <w:sz w:val="19"/>
                <w:szCs w:val="19"/>
                <w:lang w:val="hr-HR"/>
              </w:rPr>
              <w:t xml:space="preserve">000 </w:t>
            </w:r>
            <w:r>
              <w:rPr>
                <w:rFonts w:ascii="Arial" w:eastAsia="Calibri" w:hAnsi="Arial" w:cs="Arial"/>
                <w:b/>
                <w:bCs/>
                <w:color w:val="000000" w:themeColor="text1"/>
                <w:sz w:val="19"/>
                <w:szCs w:val="19"/>
                <w:lang w:val="hr-HR"/>
              </w:rPr>
              <w:t>eura</w:t>
            </w:r>
          </w:p>
        </w:tc>
      </w:tr>
      <w:tr w:rsidR="000139D0" w:rsidRPr="00BB3F2C" w14:paraId="71A10556" w14:textId="77777777" w:rsidTr="00C32373">
        <w:trPr>
          <w:trHeight w:val="379"/>
        </w:trPr>
        <w:tc>
          <w:tcPr>
            <w:tcW w:w="4820" w:type="dxa"/>
            <w:tcBorders>
              <w:top w:val="nil"/>
              <w:left w:val="nil"/>
              <w:bottom w:val="nil"/>
              <w:right w:val="nil"/>
            </w:tcBorders>
            <w:vAlign w:val="bottom"/>
          </w:tcPr>
          <w:p w14:paraId="72E0293C" w14:textId="77777777" w:rsidR="000139D0" w:rsidRPr="004B4498" w:rsidRDefault="000139D0" w:rsidP="000139D0">
            <w:pPr>
              <w:rPr>
                <w:rFonts w:ascii="Arial" w:eastAsia="Calibri" w:hAnsi="Arial" w:cs="Arial"/>
                <w:color w:val="000000" w:themeColor="text1"/>
                <w:sz w:val="19"/>
                <w:szCs w:val="19"/>
                <w:lang w:val="hr-HR"/>
              </w:rPr>
            </w:pPr>
            <w:r w:rsidRPr="004B4498">
              <w:rPr>
                <w:rFonts w:ascii="Arial" w:eastAsia="Calibri" w:hAnsi="Arial" w:cs="Arial"/>
                <w:color w:val="000000" w:themeColor="text1"/>
                <w:sz w:val="19"/>
                <w:szCs w:val="19"/>
                <w:lang w:val="hr-HR"/>
              </w:rPr>
              <w:t>Stanje 1. siječnja</w:t>
            </w:r>
          </w:p>
        </w:tc>
        <w:tc>
          <w:tcPr>
            <w:tcW w:w="1191" w:type="dxa"/>
            <w:tcBorders>
              <w:top w:val="nil"/>
              <w:left w:val="nil"/>
              <w:right w:val="nil"/>
            </w:tcBorders>
            <w:noWrap/>
            <w:vAlign w:val="bottom"/>
          </w:tcPr>
          <w:p w14:paraId="1C9AD823" w14:textId="35A8E803" w:rsidR="000139D0" w:rsidRPr="004B4498" w:rsidRDefault="000139D0" w:rsidP="000139D0">
            <w:pPr>
              <w:jc w:val="right"/>
              <w:rPr>
                <w:rFonts w:ascii="Arial" w:eastAsia="Calibri" w:hAnsi="Arial" w:cs="Arial"/>
                <w:color w:val="000000" w:themeColor="text1"/>
                <w:sz w:val="19"/>
                <w:szCs w:val="19"/>
                <w:lang w:val="hr-HR"/>
              </w:rPr>
            </w:pPr>
            <w:r>
              <w:rPr>
                <w:rFonts w:ascii="Arial" w:eastAsia="Calibri" w:hAnsi="Arial" w:cs="Arial"/>
                <w:color w:val="000000" w:themeColor="text1"/>
                <w:sz w:val="19"/>
                <w:szCs w:val="19"/>
                <w:lang w:val="hr-HR"/>
              </w:rPr>
              <w:t>425</w:t>
            </w:r>
          </w:p>
        </w:tc>
        <w:tc>
          <w:tcPr>
            <w:tcW w:w="1191" w:type="dxa"/>
            <w:tcBorders>
              <w:top w:val="nil"/>
              <w:left w:val="nil"/>
              <w:right w:val="nil"/>
            </w:tcBorders>
            <w:vAlign w:val="bottom"/>
          </w:tcPr>
          <w:p w14:paraId="7B627B92" w14:textId="619FADFF" w:rsidR="000139D0" w:rsidRPr="004B4498" w:rsidRDefault="000139D0" w:rsidP="000139D0">
            <w:pPr>
              <w:jc w:val="right"/>
              <w:rPr>
                <w:rFonts w:ascii="Arial" w:eastAsia="Calibri" w:hAnsi="Arial" w:cs="Arial"/>
                <w:color w:val="000000" w:themeColor="text1"/>
                <w:sz w:val="19"/>
                <w:szCs w:val="19"/>
                <w:lang w:val="hr-HR"/>
              </w:rPr>
            </w:pPr>
            <w:r>
              <w:rPr>
                <w:rFonts w:ascii="Arial" w:eastAsia="Calibri" w:hAnsi="Arial" w:cs="Arial"/>
                <w:color w:val="000000" w:themeColor="text1"/>
                <w:sz w:val="19"/>
                <w:szCs w:val="19"/>
                <w:lang w:val="hr-HR"/>
              </w:rPr>
              <w:t>454</w:t>
            </w:r>
          </w:p>
        </w:tc>
        <w:tc>
          <w:tcPr>
            <w:tcW w:w="1191" w:type="dxa"/>
            <w:tcBorders>
              <w:top w:val="nil"/>
              <w:left w:val="nil"/>
              <w:right w:val="nil"/>
            </w:tcBorders>
            <w:vAlign w:val="bottom"/>
          </w:tcPr>
          <w:p w14:paraId="0C2B8D79" w14:textId="2FFDD50A" w:rsidR="000139D0" w:rsidRPr="004B4498" w:rsidRDefault="000139D0" w:rsidP="000139D0">
            <w:pPr>
              <w:jc w:val="right"/>
              <w:rPr>
                <w:rFonts w:ascii="Arial" w:eastAsia="Calibri" w:hAnsi="Arial" w:cs="Arial"/>
                <w:color w:val="000000" w:themeColor="text1"/>
                <w:sz w:val="19"/>
                <w:szCs w:val="19"/>
                <w:lang w:val="hr-HR"/>
              </w:rPr>
            </w:pPr>
            <w:r>
              <w:rPr>
                <w:rFonts w:ascii="Arial" w:eastAsia="Calibri" w:hAnsi="Arial" w:cs="Arial"/>
                <w:color w:val="000000" w:themeColor="text1"/>
                <w:sz w:val="19"/>
                <w:szCs w:val="19"/>
                <w:lang w:val="hr-HR"/>
              </w:rPr>
              <w:t>414</w:t>
            </w:r>
          </w:p>
        </w:tc>
        <w:tc>
          <w:tcPr>
            <w:tcW w:w="1191" w:type="dxa"/>
            <w:tcBorders>
              <w:top w:val="nil"/>
              <w:left w:val="nil"/>
              <w:right w:val="nil"/>
            </w:tcBorders>
            <w:vAlign w:val="bottom"/>
          </w:tcPr>
          <w:p w14:paraId="7DDF1120" w14:textId="042C0FBE" w:rsidR="000139D0" w:rsidRPr="00EA3DAE" w:rsidRDefault="000139D0" w:rsidP="000139D0">
            <w:pPr>
              <w:jc w:val="right"/>
              <w:rPr>
                <w:rFonts w:ascii="Arial" w:eastAsia="Calibri" w:hAnsi="Arial" w:cs="Arial"/>
                <w:sz w:val="19"/>
                <w:szCs w:val="19"/>
                <w:lang w:val="hr-HR"/>
              </w:rPr>
            </w:pPr>
            <w:r>
              <w:rPr>
                <w:rFonts w:ascii="Arial" w:eastAsia="Calibri" w:hAnsi="Arial" w:cs="Arial"/>
                <w:color w:val="000000" w:themeColor="text1"/>
                <w:sz w:val="19"/>
                <w:szCs w:val="19"/>
                <w:lang w:val="hr-HR"/>
              </w:rPr>
              <w:t>442</w:t>
            </w:r>
          </w:p>
        </w:tc>
      </w:tr>
      <w:tr w:rsidR="000139D0" w:rsidRPr="00BB3F2C" w14:paraId="26D24BED" w14:textId="77777777" w:rsidTr="00C32373">
        <w:trPr>
          <w:trHeight w:val="379"/>
        </w:trPr>
        <w:tc>
          <w:tcPr>
            <w:tcW w:w="4820" w:type="dxa"/>
            <w:tcBorders>
              <w:top w:val="nil"/>
              <w:left w:val="nil"/>
              <w:bottom w:val="nil"/>
              <w:right w:val="nil"/>
            </w:tcBorders>
            <w:vAlign w:val="bottom"/>
          </w:tcPr>
          <w:p w14:paraId="4956B93D" w14:textId="0B22835E" w:rsidR="000139D0" w:rsidRPr="004B4498" w:rsidRDefault="000139D0" w:rsidP="000139D0">
            <w:pPr>
              <w:rPr>
                <w:rFonts w:ascii="Arial" w:eastAsia="Calibri" w:hAnsi="Arial" w:cs="Arial"/>
                <w:color w:val="000000" w:themeColor="text1"/>
                <w:sz w:val="19"/>
                <w:szCs w:val="19"/>
                <w:lang w:val="hr-HR"/>
              </w:rPr>
            </w:pPr>
            <w:r w:rsidRPr="004B4498">
              <w:rPr>
                <w:rFonts w:ascii="Arial" w:eastAsia="Calibri" w:hAnsi="Arial" w:cs="Arial"/>
                <w:color w:val="000000" w:themeColor="text1"/>
                <w:sz w:val="19"/>
                <w:szCs w:val="19"/>
                <w:lang w:val="hr-HR"/>
              </w:rPr>
              <w:t xml:space="preserve">Neto </w:t>
            </w:r>
            <w:r w:rsidRPr="00BF5D37">
              <w:rPr>
                <w:rFonts w:ascii="Arial" w:eastAsia="Calibri" w:hAnsi="Arial" w:cs="Arial"/>
                <w:color w:val="000000" w:themeColor="text1"/>
                <w:sz w:val="19"/>
                <w:szCs w:val="19"/>
                <w:lang w:val="hr-HR"/>
              </w:rPr>
              <w:t>(smanjenje)</w:t>
            </w:r>
            <w:r>
              <w:rPr>
                <w:rFonts w:ascii="Arial" w:eastAsia="Calibri" w:hAnsi="Arial" w:cs="Arial"/>
                <w:color w:val="000000" w:themeColor="text1"/>
                <w:sz w:val="19"/>
                <w:szCs w:val="19"/>
                <w:lang w:val="hr-HR"/>
              </w:rPr>
              <w:t xml:space="preserve"> </w:t>
            </w:r>
            <w:r w:rsidRPr="004B4498">
              <w:rPr>
                <w:rFonts w:ascii="Arial" w:eastAsia="Calibri" w:hAnsi="Arial" w:cs="Arial"/>
                <w:color w:val="000000" w:themeColor="text1"/>
                <w:sz w:val="19"/>
                <w:szCs w:val="19"/>
                <w:lang w:val="hr-HR"/>
              </w:rPr>
              <w:t>rezerviranja za očekivane gubitke</w:t>
            </w:r>
          </w:p>
        </w:tc>
        <w:tc>
          <w:tcPr>
            <w:tcW w:w="1191" w:type="dxa"/>
            <w:tcBorders>
              <w:top w:val="nil"/>
              <w:left w:val="nil"/>
              <w:bottom w:val="single" w:sz="6" w:space="0" w:color="auto"/>
              <w:right w:val="nil"/>
            </w:tcBorders>
            <w:vAlign w:val="bottom"/>
          </w:tcPr>
          <w:p w14:paraId="1F0D42E3" w14:textId="6676D450" w:rsidR="000139D0" w:rsidRPr="004B4498" w:rsidRDefault="00A13010" w:rsidP="000139D0">
            <w:pPr>
              <w:jc w:val="right"/>
              <w:rPr>
                <w:rFonts w:ascii="Arial" w:eastAsia="Calibri" w:hAnsi="Arial" w:cs="Arial"/>
                <w:color w:val="000000" w:themeColor="text1"/>
                <w:sz w:val="19"/>
                <w:szCs w:val="19"/>
                <w:lang w:val="hr-HR"/>
              </w:rPr>
            </w:pPr>
            <w:r w:rsidRPr="00A13010">
              <w:rPr>
                <w:rFonts w:ascii="Arial" w:eastAsia="Calibri" w:hAnsi="Arial" w:cs="Arial"/>
                <w:color w:val="000000" w:themeColor="text1"/>
                <w:sz w:val="19"/>
                <w:szCs w:val="19"/>
                <w:lang w:val="hr-HR"/>
              </w:rPr>
              <w:t>(67)</w:t>
            </w:r>
          </w:p>
        </w:tc>
        <w:tc>
          <w:tcPr>
            <w:tcW w:w="1191" w:type="dxa"/>
            <w:tcBorders>
              <w:top w:val="nil"/>
              <w:left w:val="nil"/>
              <w:bottom w:val="single" w:sz="6" w:space="0" w:color="auto"/>
              <w:right w:val="nil"/>
            </w:tcBorders>
            <w:vAlign w:val="bottom"/>
          </w:tcPr>
          <w:p w14:paraId="5ACBBD41" w14:textId="15C8F1D8" w:rsidR="000139D0" w:rsidRPr="004B4498" w:rsidRDefault="000139D0" w:rsidP="000139D0">
            <w:pPr>
              <w:jc w:val="right"/>
              <w:rPr>
                <w:rFonts w:ascii="Arial" w:eastAsia="Calibri" w:hAnsi="Arial" w:cs="Arial"/>
                <w:color w:val="000000" w:themeColor="text1"/>
                <w:sz w:val="19"/>
                <w:szCs w:val="19"/>
                <w:lang w:val="hr-HR"/>
              </w:rPr>
            </w:pPr>
            <w:r>
              <w:rPr>
                <w:rFonts w:ascii="Arial" w:eastAsia="Calibri" w:hAnsi="Arial" w:cs="Arial"/>
                <w:color w:val="000000" w:themeColor="text1"/>
                <w:sz w:val="19"/>
                <w:szCs w:val="19"/>
                <w:lang w:val="hr-HR"/>
              </w:rPr>
              <w:t>(29)</w:t>
            </w:r>
          </w:p>
        </w:tc>
        <w:tc>
          <w:tcPr>
            <w:tcW w:w="1191" w:type="dxa"/>
            <w:tcBorders>
              <w:top w:val="nil"/>
              <w:left w:val="nil"/>
              <w:bottom w:val="single" w:sz="6" w:space="0" w:color="auto"/>
              <w:right w:val="nil"/>
            </w:tcBorders>
            <w:vAlign w:val="bottom"/>
          </w:tcPr>
          <w:p w14:paraId="552848B2" w14:textId="27D4E347" w:rsidR="000139D0" w:rsidRPr="004B4498" w:rsidRDefault="00A13010" w:rsidP="000139D0">
            <w:pPr>
              <w:jc w:val="right"/>
              <w:rPr>
                <w:rFonts w:ascii="Arial" w:eastAsia="Calibri" w:hAnsi="Arial" w:cs="Arial"/>
                <w:color w:val="000000" w:themeColor="text1"/>
                <w:sz w:val="19"/>
                <w:szCs w:val="19"/>
                <w:lang w:val="hr-HR"/>
              </w:rPr>
            </w:pPr>
            <w:r w:rsidRPr="00A13010">
              <w:rPr>
                <w:rFonts w:ascii="Arial" w:eastAsia="Calibri" w:hAnsi="Arial" w:cs="Arial"/>
                <w:color w:val="000000" w:themeColor="text1"/>
                <w:sz w:val="19"/>
                <w:szCs w:val="19"/>
                <w:lang w:val="hr-HR"/>
              </w:rPr>
              <w:t>(75)</w:t>
            </w:r>
          </w:p>
        </w:tc>
        <w:tc>
          <w:tcPr>
            <w:tcW w:w="1191" w:type="dxa"/>
            <w:tcBorders>
              <w:top w:val="nil"/>
              <w:left w:val="nil"/>
              <w:bottom w:val="single" w:sz="6" w:space="0" w:color="auto"/>
              <w:right w:val="nil"/>
            </w:tcBorders>
            <w:vAlign w:val="bottom"/>
          </w:tcPr>
          <w:p w14:paraId="0579A597" w14:textId="632CA40A" w:rsidR="000139D0" w:rsidRPr="00EA3DAE" w:rsidRDefault="000139D0" w:rsidP="000139D0">
            <w:pPr>
              <w:jc w:val="right"/>
              <w:rPr>
                <w:rFonts w:ascii="Arial" w:eastAsia="Calibri" w:hAnsi="Arial" w:cs="Arial"/>
                <w:sz w:val="19"/>
                <w:szCs w:val="19"/>
                <w:lang w:val="hr-HR"/>
              </w:rPr>
            </w:pPr>
            <w:r>
              <w:rPr>
                <w:rFonts w:ascii="Arial" w:eastAsia="Calibri" w:hAnsi="Arial" w:cs="Arial"/>
                <w:color w:val="000000" w:themeColor="text1"/>
                <w:sz w:val="19"/>
                <w:szCs w:val="19"/>
                <w:lang w:val="hr-HR"/>
              </w:rPr>
              <w:t>(28)</w:t>
            </w:r>
          </w:p>
        </w:tc>
      </w:tr>
      <w:tr w:rsidR="000139D0" w:rsidRPr="00BB3F2C" w14:paraId="62483B57" w14:textId="77777777" w:rsidTr="00C32373">
        <w:trPr>
          <w:trHeight w:val="379"/>
        </w:trPr>
        <w:tc>
          <w:tcPr>
            <w:tcW w:w="4820" w:type="dxa"/>
            <w:tcBorders>
              <w:top w:val="nil"/>
              <w:left w:val="nil"/>
              <w:bottom w:val="nil"/>
              <w:right w:val="nil"/>
            </w:tcBorders>
            <w:vAlign w:val="bottom"/>
          </w:tcPr>
          <w:p w14:paraId="6CB7942B" w14:textId="77777777" w:rsidR="000139D0" w:rsidRPr="004B4498" w:rsidRDefault="000139D0" w:rsidP="000139D0">
            <w:pPr>
              <w:rPr>
                <w:rFonts w:ascii="Arial" w:eastAsia="Calibri" w:hAnsi="Arial" w:cs="Arial"/>
                <w:i/>
                <w:iCs/>
                <w:color w:val="000000" w:themeColor="text1"/>
                <w:sz w:val="19"/>
                <w:szCs w:val="19"/>
                <w:lang w:val="hr-HR"/>
              </w:rPr>
            </w:pPr>
            <w:r w:rsidRPr="004B4498">
              <w:rPr>
                <w:rFonts w:ascii="Arial" w:eastAsia="Calibri" w:hAnsi="Arial" w:cs="Arial"/>
                <w:i/>
                <w:iCs/>
                <w:color w:val="000000" w:themeColor="text1"/>
                <w:sz w:val="19"/>
                <w:szCs w:val="19"/>
                <w:lang w:val="hr-HR"/>
              </w:rPr>
              <w:t xml:space="preserve">Ukupno kroz dobit ili </w:t>
            </w:r>
            <w:r w:rsidRPr="002969E9">
              <w:rPr>
                <w:rFonts w:ascii="Arial" w:eastAsia="Calibri" w:hAnsi="Arial" w:cs="Arial"/>
                <w:i/>
                <w:iCs/>
                <w:color w:val="000000" w:themeColor="text1"/>
                <w:sz w:val="19"/>
                <w:szCs w:val="19"/>
                <w:lang w:val="hr-HR"/>
              </w:rPr>
              <w:t>gubitak (bilješka 10)</w:t>
            </w:r>
          </w:p>
        </w:tc>
        <w:tc>
          <w:tcPr>
            <w:tcW w:w="1191" w:type="dxa"/>
            <w:tcBorders>
              <w:top w:val="single" w:sz="6" w:space="0" w:color="auto"/>
              <w:left w:val="nil"/>
              <w:bottom w:val="single" w:sz="6" w:space="0" w:color="auto"/>
              <w:right w:val="nil"/>
            </w:tcBorders>
            <w:vAlign w:val="bottom"/>
          </w:tcPr>
          <w:p w14:paraId="59BC23FD" w14:textId="69D1460C" w:rsidR="000139D0" w:rsidRPr="004B4498" w:rsidRDefault="00A13010" w:rsidP="000139D0">
            <w:pPr>
              <w:jc w:val="right"/>
              <w:rPr>
                <w:rFonts w:ascii="Arial" w:eastAsia="Calibri" w:hAnsi="Arial" w:cs="Arial"/>
                <w:bCs/>
                <w:i/>
                <w:color w:val="000000" w:themeColor="text1"/>
                <w:sz w:val="19"/>
                <w:szCs w:val="19"/>
                <w:lang w:val="hr-HR"/>
              </w:rPr>
            </w:pPr>
            <w:r w:rsidRPr="00A13010">
              <w:rPr>
                <w:rFonts w:ascii="Arial" w:eastAsia="Calibri" w:hAnsi="Arial" w:cs="Arial"/>
                <w:bCs/>
                <w:i/>
                <w:color w:val="000000" w:themeColor="text1"/>
                <w:sz w:val="19"/>
                <w:szCs w:val="19"/>
                <w:lang w:val="hr-HR"/>
              </w:rPr>
              <w:t>(67)</w:t>
            </w:r>
          </w:p>
        </w:tc>
        <w:tc>
          <w:tcPr>
            <w:tcW w:w="1191" w:type="dxa"/>
            <w:tcBorders>
              <w:top w:val="single" w:sz="6" w:space="0" w:color="auto"/>
              <w:left w:val="nil"/>
              <w:bottom w:val="single" w:sz="6" w:space="0" w:color="auto"/>
              <w:right w:val="nil"/>
            </w:tcBorders>
            <w:vAlign w:val="bottom"/>
          </w:tcPr>
          <w:p w14:paraId="21BD902E" w14:textId="44E4B07E" w:rsidR="000139D0" w:rsidRPr="004B4498" w:rsidRDefault="000139D0" w:rsidP="000139D0">
            <w:pPr>
              <w:jc w:val="right"/>
              <w:rPr>
                <w:rFonts w:ascii="Arial" w:eastAsia="Calibri" w:hAnsi="Arial" w:cs="Arial"/>
                <w:i/>
                <w:color w:val="000000" w:themeColor="text1"/>
                <w:sz w:val="19"/>
                <w:szCs w:val="19"/>
                <w:lang w:val="hr-HR"/>
              </w:rPr>
            </w:pPr>
            <w:r w:rsidRPr="00726820">
              <w:rPr>
                <w:rFonts w:ascii="Arial" w:eastAsia="Calibri" w:hAnsi="Arial" w:cs="Arial"/>
                <w:bCs/>
                <w:i/>
                <w:color w:val="000000" w:themeColor="text1"/>
                <w:sz w:val="19"/>
                <w:szCs w:val="19"/>
                <w:lang w:val="hr-HR"/>
              </w:rPr>
              <w:t>(29)</w:t>
            </w:r>
          </w:p>
        </w:tc>
        <w:tc>
          <w:tcPr>
            <w:tcW w:w="1191" w:type="dxa"/>
            <w:tcBorders>
              <w:top w:val="single" w:sz="6" w:space="0" w:color="auto"/>
              <w:left w:val="nil"/>
              <w:bottom w:val="single" w:sz="6" w:space="0" w:color="auto"/>
              <w:right w:val="nil"/>
            </w:tcBorders>
            <w:vAlign w:val="bottom"/>
          </w:tcPr>
          <w:p w14:paraId="00510470" w14:textId="517BD72B" w:rsidR="000139D0" w:rsidRPr="004B4498" w:rsidRDefault="00A13010" w:rsidP="000139D0">
            <w:pPr>
              <w:jc w:val="right"/>
              <w:rPr>
                <w:rFonts w:ascii="Arial" w:eastAsia="Calibri" w:hAnsi="Arial" w:cs="Arial"/>
                <w:bCs/>
                <w:i/>
                <w:color w:val="000000" w:themeColor="text1"/>
                <w:sz w:val="19"/>
                <w:szCs w:val="19"/>
                <w:lang w:val="hr-HR"/>
              </w:rPr>
            </w:pPr>
            <w:r w:rsidRPr="00A13010">
              <w:rPr>
                <w:rFonts w:ascii="Arial" w:eastAsia="Calibri" w:hAnsi="Arial" w:cs="Arial"/>
                <w:bCs/>
                <w:i/>
                <w:color w:val="000000" w:themeColor="text1"/>
                <w:sz w:val="19"/>
                <w:szCs w:val="19"/>
                <w:lang w:val="hr-HR"/>
              </w:rPr>
              <w:t>(75)</w:t>
            </w:r>
          </w:p>
        </w:tc>
        <w:tc>
          <w:tcPr>
            <w:tcW w:w="1191" w:type="dxa"/>
            <w:tcBorders>
              <w:top w:val="single" w:sz="6" w:space="0" w:color="auto"/>
              <w:left w:val="nil"/>
              <w:bottom w:val="single" w:sz="6" w:space="0" w:color="auto"/>
              <w:right w:val="nil"/>
            </w:tcBorders>
            <w:vAlign w:val="bottom"/>
          </w:tcPr>
          <w:p w14:paraId="3F23FA5B" w14:textId="26F33185" w:rsidR="000139D0" w:rsidRPr="00EA3DAE" w:rsidRDefault="000139D0" w:rsidP="000139D0">
            <w:pPr>
              <w:jc w:val="right"/>
              <w:rPr>
                <w:rFonts w:ascii="Arial" w:eastAsia="Calibri" w:hAnsi="Arial" w:cs="Arial"/>
                <w:i/>
                <w:sz w:val="19"/>
                <w:szCs w:val="19"/>
                <w:lang w:val="hr-HR"/>
              </w:rPr>
            </w:pPr>
            <w:r>
              <w:rPr>
                <w:rFonts w:ascii="Arial" w:eastAsia="Calibri" w:hAnsi="Arial" w:cs="Arial"/>
                <w:bCs/>
                <w:i/>
                <w:color w:val="000000" w:themeColor="text1"/>
                <w:sz w:val="19"/>
                <w:szCs w:val="19"/>
                <w:lang w:val="hr-HR"/>
              </w:rPr>
              <w:t>(28)</w:t>
            </w:r>
          </w:p>
        </w:tc>
      </w:tr>
      <w:tr w:rsidR="000139D0" w:rsidRPr="00BB3F2C" w14:paraId="2ABA9A2F" w14:textId="77777777" w:rsidTr="00C32373">
        <w:trPr>
          <w:trHeight w:val="379"/>
        </w:trPr>
        <w:tc>
          <w:tcPr>
            <w:tcW w:w="4820" w:type="dxa"/>
            <w:tcBorders>
              <w:top w:val="nil"/>
              <w:left w:val="nil"/>
              <w:bottom w:val="nil"/>
              <w:right w:val="nil"/>
            </w:tcBorders>
            <w:vAlign w:val="bottom"/>
          </w:tcPr>
          <w:p w14:paraId="4BCC7100" w14:textId="77777777" w:rsidR="000139D0" w:rsidRPr="004B4498" w:rsidRDefault="000139D0" w:rsidP="000139D0">
            <w:pPr>
              <w:rPr>
                <w:rFonts w:ascii="Arial" w:eastAsia="Calibri" w:hAnsi="Arial" w:cs="Arial"/>
                <w:b/>
                <w:bCs/>
                <w:color w:val="000000" w:themeColor="text1"/>
                <w:sz w:val="19"/>
                <w:szCs w:val="19"/>
                <w:lang w:val="hr-HR"/>
              </w:rPr>
            </w:pPr>
            <w:r w:rsidRPr="004B4498">
              <w:rPr>
                <w:rFonts w:ascii="Arial" w:eastAsia="Calibri" w:hAnsi="Arial" w:cs="Arial"/>
                <w:b/>
                <w:bCs/>
                <w:color w:val="000000" w:themeColor="text1"/>
                <w:sz w:val="19"/>
                <w:szCs w:val="19"/>
                <w:lang w:val="hr-HR"/>
              </w:rPr>
              <w:t>Stanje na kraju izvještajnog razdoblja</w:t>
            </w:r>
          </w:p>
        </w:tc>
        <w:tc>
          <w:tcPr>
            <w:tcW w:w="1191" w:type="dxa"/>
            <w:tcBorders>
              <w:top w:val="single" w:sz="6" w:space="0" w:color="auto"/>
              <w:left w:val="nil"/>
              <w:bottom w:val="single" w:sz="12" w:space="0" w:color="auto"/>
              <w:right w:val="nil"/>
            </w:tcBorders>
            <w:noWrap/>
            <w:vAlign w:val="bottom"/>
          </w:tcPr>
          <w:p w14:paraId="7D17DB12" w14:textId="347C3DDB" w:rsidR="000139D0" w:rsidRPr="004B4498" w:rsidRDefault="00A13010" w:rsidP="000139D0">
            <w:pPr>
              <w:jc w:val="right"/>
              <w:rPr>
                <w:rFonts w:ascii="Arial" w:eastAsia="Calibri" w:hAnsi="Arial" w:cs="Arial"/>
                <w:b/>
                <w:color w:val="000000" w:themeColor="text1"/>
                <w:sz w:val="19"/>
                <w:szCs w:val="19"/>
                <w:lang w:val="hr-HR"/>
              </w:rPr>
            </w:pPr>
            <w:r>
              <w:rPr>
                <w:rFonts w:ascii="Arial" w:eastAsia="Calibri" w:hAnsi="Arial" w:cs="Arial"/>
                <w:b/>
                <w:color w:val="000000" w:themeColor="text1"/>
                <w:sz w:val="19"/>
                <w:szCs w:val="19"/>
                <w:lang w:val="hr-HR"/>
              </w:rPr>
              <w:t>358</w:t>
            </w:r>
          </w:p>
        </w:tc>
        <w:tc>
          <w:tcPr>
            <w:tcW w:w="1191" w:type="dxa"/>
            <w:tcBorders>
              <w:top w:val="single" w:sz="6" w:space="0" w:color="auto"/>
              <w:left w:val="nil"/>
              <w:bottom w:val="single" w:sz="12" w:space="0" w:color="auto"/>
              <w:right w:val="nil"/>
            </w:tcBorders>
            <w:vAlign w:val="bottom"/>
          </w:tcPr>
          <w:p w14:paraId="173C4C16" w14:textId="02261894" w:rsidR="000139D0" w:rsidRPr="004B4498" w:rsidRDefault="000139D0" w:rsidP="000139D0">
            <w:pPr>
              <w:jc w:val="right"/>
              <w:rPr>
                <w:rFonts w:ascii="Arial" w:eastAsia="Calibri" w:hAnsi="Arial" w:cs="Arial"/>
                <w:b/>
                <w:color w:val="000000" w:themeColor="text1"/>
                <w:sz w:val="19"/>
                <w:szCs w:val="19"/>
                <w:lang w:val="hr-HR"/>
              </w:rPr>
            </w:pPr>
            <w:r>
              <w:rPr>
                <w:rFonts w:ascii="Arial" w:eastAsia="Calibri" w:hAnsi="Arial" w:cs="Arial"/>
                <w:b/>
                <w:color w:val="000000" w:themeColor="text1"/>
                <w:sz w:val="19"/>
                <w:szCs w:val="19"/>
                <w:lang w:val="hr-HR"/>
              </w:rPr>
              <w:t>425</w:t>
            </w:r>
          </w:p>
        </w:tc>
        <w:tc>
          <w:tcPr>
            <w:tcW w:w="1191" w:type="dxa"/>
            <w:tcBorders>
              <w:top w:val="single" w:sz="6" w:space="0" w:color="auto"/>
              <w:left w:val="nil"/>
              <w:bottom w:val="single" w:sz="12" w:space="0" w:color="auto"/>
              <w:right w:val="nil"/>
            </w:tcBorders>
            <w:vAlign w:val="bottom"/>
          </w:tcPr>
          <w:p w14:paraId="7F3F95EB" w14:textId="2F5DFA9E" w:rsidR="000139D0" w:rsidRPr="004B4498" w:rsidRDefault="00A13010" w:rsidP="000139D0">
            <w:pPr>
              <w:jc w:val="right"/>
              <w:rPr>
                <w:rFonts w:ascii="Arial" w:eastAsia="Calibri" w:hAnsi="Arial" w:cs="Arial"/>
                <w:b/>
                <w:color w:val="000000" w:themeColor="text1"/>
                <w:sz w:val="19"/>
                <w:szCs w:val="19"/>
                <w:lang w:val="hr-HR"/>
              </w:rPr>
            </w:pPr>
            <w:r>
              <w:rPr>
                <w:rFonts w:ascii="Arial" w:eastAsia="Calibri" w:hAnsi="Arial" w:cs="Arial"/>
                <w:b/>
                <w:color w:val="000000" w:themeColor="text1"/>
                <w:sz w:val="19"/>
                <w:szCs w:val="19"/>
                <w:lang w:val="hr-HR"/>
              </w:rPr>
              <w:t>339</w:t>
            </w:r>
          </w:p>
        </w:tc>
        <w:tc>
          <w:tcPr>
            <w:tcW w:w="1191" w:type="dxa"/>
            <w:tcBorders>
              <w:top w:val="single" w:sz="6" w:space="0" w:color="auto"/>
              <w:left w:val="nil"/>
              <w:bottom w:val="single" w:sz="12" w:space="0" w:color="auto"/>
              <w:right w:val="nil"/>
            </w:tcBorders>
            <w:vAlign w:val="bottom"/>
          </w:tcPr>
          <w:p w14:paraId="456765D6" w14:textId="001FA1A8" w:rsidR="000139D0" w:rsidRPr="00EA3DAE" w:rsidRDefault="000139D0" w:rsidP="000139D0">
            <w:pPr>
              <w:jc w:val="right"/>
              <w:rPr>
                <w:rFonts w:ascii="Arial" w:eastAsia="Calibri" w:hAnsi="Arial" w:cs="Arial"/>
                <w:b/>
                <w:sz w:val="19"/>
                <w:szCs w:val="19"/>
                <w:lang w:val="hr-HR"/>
              </w:rPr>
            </w:pPr>
            <w:r>
              <w:rPr>
                <w:rFonts w:ascii="Arial" w:eastAsia="Calibri" w:hAnsi="Arial" w:cs="Arial"/>
                <w:b/>
                <w:color w:val="000000" w:themeColor="text1"/>
                <w:sz w:val="19"/>
                <w:szCs w:val="19"/>
                <w:lang w:val="hr-HR"/>
              </w:rPr>
              <w:t>414</w:t>
            </w:r>
          </w:p>
        </w:tc>
      </w:tr>
    </w:tbl>
    <w:p w14:paraId="53B9D5F0" w14:textId="77777777" w:rsidR="00714EAD" w:rsidRPr="004B4498" w:rsidRDefault="00714EAD" w:rsidP="007F5B1C">
      <w:pPr>
        <w:pStyle w:val="T1"/>
        <w:keepNext w:val="0"/>
        <w:spacing w:before="0" w:after="0" w:line="240" w:lineRule="auto"/>
        <w:rPr>
          <w:rFonts w:cs="Arial"/>
          <w:b w:val="0"/>
          <w:color w:val="000000" w:themeColor="text1"/>
          <w:sz w:val="20"/>
          <w:lang w:val="hr-HR"/>
        </w:rPr>
      </w:pPr>
    </w:p>
    <w:p w14:paraId="1B51425D" w14:textId="77777777" w:rsidR="00B41C1A" w:rsidRPr="004B4498" w:rsidRDefault="00B41C1A" w:rsidP="007F5B1C">
      <w:pPr>
        <w:pStyle w:val="T1"/>
        <w:keepNext w:val="0"/>
        <w:spacing w:before="0" w:after="0" w:line="240" w:lineRule="auto"/>
        <w:rPr>
          <w:rFonts w:cs="Arial"/>
          <w:b w:val="0"/>
          <w:color w:val="000000" w:themeColor="text1"/>
          <w:sz w:val="20"/>
          <w:lang w:val="hr-HR"/>
        </w:rPr>
      </w:pPr>
    </w:p>
    <w:p w14:paraId="18B32B8A" w14:textId="77777777" w:rsidR="00714EAD" w:rsidRPr="00B91D09" w:rsidRDefault="00714EAD" w:rsidP="007F5B1C">
      <w:pPr>
        <w:pStyle w:val="T1"/>
        <w:keepNext w:val="0"/>
        <w:spacing w:after="0" w:line="300" w:lineRule="exact"/>
        <w:rPr>
          <w:rFonts w:cs="Arial"/>
          <w:color w:val="000000" w:themeColor="text1"/>
          <w:sz w:val="22"/>
          <w:szCs w:val="22"/>
          <w:lang w:val="hr-HR"/>
        </w:rPr>
        <w:sectPr w:rsidR="00714EAD" w:rsidRPr="00B91D09" w:rsidSect="0026672F">
          <w:pgSz w:w="11907" w:h="16840" w:code="9"/>
          <w:pgMar w:top="1418" w:right="1134" w:bottom="1134" w:left="1418" w:header="851" w:footer="851" w:gutter="0"/>
          <w:cols w:space="720"/>
          <w:noEndnote/>
        </w:sectPr>
      </w:pPr>
    </w:p>
    <w:p w14:paraId="66593A33" w14:textId="77777777" w:rsidR="00FD2C78" w:rsidRPr="00B91D09" w:rsidRDefault="00FD2C78" w:rsidP="00FD2C78">
      <w:pPr>
        <w:pStyle w:val="T1"/>
        <w:keepNext w:val="0"/>
        <w:spacing w:before="0" w:after="0" w:line="240" w:lineRule="auto"/>
        <w:rPr>
          <w:rFonts w:cs="Arial"/>
          <w:color w:val="000000" w:themeColor="text1"/>
          <w:sz w:val="22"/>
          <w:szCs w:val="22"/>
          <w:lang w:val="hr-HR"/>
        </w:rPr>
      </w:pPr>
    </w:p>
    <w:p w14:paraId="2C99F9F1" w14:textId="00E18288" w:rsidR="007205EA" w:rsidRPr="00467B43" w:rsidRDefault="00B41C1A" w:rsidP="007F5B1C">
      <w:pPr>
        <w:pStyle w:val="T1"/>
        <w:keepNext w:val="0"/>
        <w:tabs>
          <w:tab w:val="left" w:pos="567"/>
        </w:tabs>
        <w:spacing w:before="0" w:after="0" w:line="240" w:lineRule="auto"/>
        <w:rPr>
          <w:rFonts w:cs="Arial"/>
          <w:color w:val="000000" w:themeColor="text1"/>
          <w:sz w:val="20"/>
          <w:lang w:val="hr-HR"/>
        </w:rPr>
      </w:pPr>
      <w:r w:rsidRPr="00467B43">
        <w:rPr>
          <w:rFonts w:cs="Arial"/>
          <w:color w:val="000000" w:themeColor="text1"/>
          <w:sz w:val="20"/>
          <w:lang w:val="hr-HR"/>
        </w:rPr>
        <w:t>1</w:t>
      </w:r>
      <w:r w:rsidR="005E769C" w:rsidRPr="00467B43">
        <w:rPr>
          <w:rFonts w:cs="Arial"/>
          <w:color w:val="000000" w:themeColor="text1"/>
          <w:sz w:val="20"/>
          <w:lang w:val="hr-HR"/>
        </w:rPr>
        <w:t>7</w:t>
      </w:r>
      <w:r w:rsidR="007205EA" w:rsidRPr="00467B43">
        <w:rPr>
          <w:rFonts w:cs="Arial"/>
          <w:color w:val="000000" w:themeColor="text1"/>
          <w:sz w:val="20"/>
          <w:lang w:val="hr-HR"/>
        </w:rPr>
        <w:t>.</w:t>
      </w:r>
      <w:r w:rsidR="007205EA" w:rsidRPr="00467B43">
        <w:rPr>
          <w:rFonts w:cs="Arial"/>
          <w:color w:val="000000" w:themeColor="text1"/>
          <w:sz w:val="20"/>
          <w:lang w:val="hr-HR"/>
        </w:rPr>
        <w:tab/>
      </w:r>
      <w:r w:rsidR="00714EAD" w:rsidRPr="00467B43">
        <w:rPr>
          <w:rFonts w:cs="Arial"/>
          <w:color w:val="000000" w:themeColor="text1"/>
          <w:sz w:val="20"/>
          <w:lang w:val="hr-HR"/>
        </w:rPr>
        <w:t>Financijska imovina po fer vrijednosti kroz ostalu sveobuhvatnu dobit (nastavak)</w:t>
      </w:r>
    </w:p>
    <w:p w14:paraId="2A165DDB" w14:textId="77777777" w:rsidR="002203DC" w:rsidRPr="00B91D09" w:rsidRDefault="002203DC" w:rsidP="00585D40">
      <w:pPr>
        <w:pStyle w:val="T1"/>
        <w:keepNext w:val="0"/>
        <w:spacing w:before="0" w:after="0" w:line="240" w:lineRule="auto"/>
        <w:rPr>
          <w:rFonts w:cs="Arial"/>
          <w:b w:val="0"/>
          <w:bCs w:val="0"/>
          <w:color w:val="000000" w:themeColor="text1"/>
          <w:sz w:val="18"/>
          <w:szCs w:val="18"/>
          <w:lang w:val="hr-HR"/>
        </w:rPr>
      </w:pPr>
    </w:p>
    <w:p w14:paraId="371B6317" w14:textId="77777777" w:rsidR="00322735" w:rsidRDefault="0096185A" w:rsidP="00AE70A3">
      <w:pPr>
        <w:tabs>
          <w:tab w:val="left" w:pos="-720"/>
        </w:tabs>
        <w:suppressAutoHyphens/>
        <w:rPr>
          <w:rFonts w:ascii="Arial" w:hAnsi="Arial" w:cs="Arial"/>
          <w:color w:val="000000" w:themeColor="text1"/>
          <w:spacing w:val="-3"/>
          <w:sz w:val="22"/>
          <w:szCs w:val="22"/>
          <w:lang w:val="hr-HR"/>
        </w:rPr>
      </w:pPr>
      <w:r w:rsidRPr="00B91D09">
        <w:rPr>
          <w:rFonts w:ascii="Arial" w:hAnsi="Arial" w:cs="Arial"/>
          <w:color w:val="000000" w:themeColor="text1"/>
          <w:spacing w:val="-3"/>
          <w:sz w:val="22"/>
          <w:szCs w:val="22"/>
          <w:lang w:val="hr-HR"/>
        </w:rPr>
        <w:t>U nastavku se daje pregled ulaganja:</w:t>
      </w:r>
    </w:p>
    <w:p w14:paraId="366349EC" w14:textId="77777777" w:rsidR="0090713B" w:rsidRDefault="0090713B" w:rsidP="00AE70A3">
      <w:pPr>
        <w:tabs>
          <w:tab w:val="left" w:pos="-720"/>
        </w:tabs>
        <w:suppressAutoHyphens/>
        <w:rPr>
          <w:rFonts w:ascii="Arial" w:hAnsi="Arial" w:cs="Arial"/>
          <w:color w:val="000000" w:themeColor="text1"/>
          <w:spacing w:val="-3"/>
          <w:sz w:val="22"/>
          <w:szCs w:val="22"/>
          <w:lang w:val="hr-HR"/>
        </w:rPr>
      </w:pPr>
    </w:p>
    <w:p w14:paraId="71D3F873" w14:textId="77777777" w:rsidR="0090713B" w:rsidRDefault="0090713B" w:rsidP="00AE70A3">
      <w:pPr>
        <w:tabs>
          <w:tab w:val="left" w:pos="-720"/>
        </w:tabs>
        <w:suppressAutoHyphens/>
        <w:rPr>
          <w:rFonts w:ascii="Arial" w:hAnsi="Arial" w:cs="Arial"/>
          <w:color w:val="000000" w:themeColor="text1"/>
          <w:spacing w:val="-3"/>
          <w:sz w:val="22"/>
          <w:szCs w:val="22"/>
          <w:lang w:val="hr-HR"/>
        </w:rPr>
      </w:pPr>
    </w:p>
    <w:tbl>
      <w:tblPr>
        <w:tblW w:w="10856" w:type="dxa"/>
        <w:tblInd w:w="-851" w:type="dxa"/>
        <w:tblLayout w:type="fixed"/>
        <w:tblLook w:val="04A0" w:firstRow="1" w:lastRow="0" w:firstColumn="1" w:lastColumn="0" w:noHBand="0" w:noVBand="1"/>
      </w:tblPr>
      <w:tblGrid>
        <w:gridCol w:w="2693"/>
        <w:gridCol w:w="1213"/>
        <w:gridCol w:w="6"/>
        <w:gridCol w:w="1123"/>
        <w:gridCol w:w="1197"/>
        <w:gridCol w:w="1156"/>
        <w:gridCol w:w="1156"/>
        <w:gridCol w:w="1156"/>
        <w:gridCol w:w="1156"/>
      </w:tblGrid>
      <w:tr w:rsidR="0090713B" w:rsidRPr="00B37DA4" w14:paraId="58EA9BF9" w14:textId="77777777" w:rsidTr="00071D75">
        <w:trPr>
          <w:trHeight w:val="229"/>
        </w:trPr>
        <w:tc>
          <w:tcPr>
            <w:tcW w:w="2693" w:type="dxa"/>
            <w:tcBorders>
              <w:top w:val="nil"/>
              <w:left w:val="nil"/>
              <w:bottom w:val="nil"/>
              <w:right w:val="nil"/>
            </w:tcBorders>
            <w:noWrap/>
            <w:vAlign w:val="bottom"/>
            <w:hideMark/>
          </w:tcPr>
          <w:p w14:paraId="62D25CC4" w14:textId="77777777" w:rsidR="0090713B" w:rsidRPr="00B37DA4" w:rsidRDefault="0090713B" w:rsidP="00071D75">
            <w:pPr>
              <w:rPr>
                <w:rFonts w:ascii="Arial" w:eastAsia="Calibri" w:hAnsi="Arial" w:cs="Arial"/>
                <w:color w:val="000000"/>
                <w:sz w:val="16"/>
                <w:szCs w:val="16"/>
              </w:rPr>
            </w:pPr>
          </w:p>
        </w:tc>
        <w:tc>
          <w:tcPr>
            <w:tcW w:w="1219" w:type="dxa"/>
            <w:gridSpan w:val="2"/>
            <w:tcBorders>
              <w:top w:val="nil"/>
              <w:left w:val="nil"/>
              <w:bottom w:val="nil"/>
              <w:right w:val="nil"/>
            </w:tcBorders>
            <w:vAlign w:val="center"/>
            <w:hideMark/>
          </w:tcPr>
          <w:p w14:paraId="3B3DBFA4" w14:textId="77777777" w:rsidR="0090713B" w:rsidRPr="00B37DA4" w:rsidRDefault="0090713B" w:rsidP="00071D75">
            <w:pPr>
              <w:rPr>
                <w:rFonts w:ascii="Arial" w:eastAsia="Calibri" w:hAnsi="Arial" w:cs="Arial"/>
                <w:color w:val="000000"/>
                <w:sz w:val="16"/>
                <w:szCs w:val="16"/>
              </w:rPr>
            </w:pPr>
          </w:p>
        </w:tc>
        <w:tc>
          <w:tcPr>
            <w:tcW w:w="1123" w:type="dxa"/>
            <w:tcBorders>
              <w:top w:val="nil"/>
              <w:left w:val="nil"/>
              <w:bottom w:val="nil"/>
              <w:right w:val="nil"/>
            </w:tcBorders>
            <w:vAlign w:val="center"/>
            <w:hideMark/>
          </w:tcPr>
          <w:p w14:paraId="4AEDDAC2" w14:textId="77777777" w:rsidR="0090713B" w:rsidRPr="00B37DA4" w:rsidRDefault="0090713B" w:rsidP="00071D75">
            <w:pPr>
              <w:jc w:val="center"/>
              <w:rPr>
                <w:rFonts w:ascii="Arial" w:eastAsia="Calibri" w:hAnsi="Arial" w:cs="Arial"/>
                <w:color w:val="000000"/>
                <w:sz w:val="16"/>
                <w:szCs w:val="16"/>
              </w:rPr>
            </w:pPr>
          </w:p>
        </w:tc>
        <w:tc>
          <w:tcPr>
            <w:tcW w:w="1197" w:type="dxa"/>
            <w:tcBorders>
              <w:top w:val="nil"/>
              <w:left w:val="nil"/>
              <w:bottom w:val="nil"/>
              <w:right w:val="nil"/>
            </w:tcBorders>
            <w:vAlign w:val="center"/>
            <w:hideMark/>
          </w:tcPr>
          <w:p w14:paraId="21EE18B3" w14:textId="77777777" w:rsidR="0090713B" w:rsidRPr="00B37DA4" w:rsidRDefault="0090713B" w:rsidP="00071D75">
            <w:pPr>
              <w:jc w:val="center"/>
              <w:rPr>
                <w:rFonts w:ascii="Arial" w:eastAsia="Calibri" w:hAnsi="Arial" w:cs="Arial"/>
                <w:color w:val="000000"/>
                <w:sz w:val="16"/>
                <w:szCs w:val="16"/>
              </w:rPr>
            </w:pPr>
          </w:p>
        </w:tc>
        <w:tc>
          <w:tcPr>
            <w:tcW w:w="2312" w:type="dxa"/>
            <w:gridSpan w:val="2"/>
            <w:tcBorders>
              <w:top w:val="nil"/>
              <w:left w:val="nil"/>
              <w:bottom w:val="nil"/>
              <w:right w:val="nil"/>
            </w:tcBorders>
          </w:tcPr>
          <w:p w14:paraId="463644CC" w14:textId="77777777" w:rsidR="0090713B" w:rsidRPr="00B37DA4" w:rsidRDefault="0090713B" w:rsidP="00071D75">
            <w:pPr>
              <w:jc w:val="right"/>
              <w:rPr>
                <w:rFonts w:ascii="Arial" w:eastAsia="Calibri" w:hAnsi="Arial" w:cs="Arial"/>
                <w:b/>
                <w:bCs/>
                <w:color w:val="000000"/>
                <w:sz w:val="16"/>
                <w:szCs w:val="16"/>
              </w:rPr>
            </w:pPr>
            <w:r w:rsidRPr="00B37DA4">
              <w:rPr>
                <w:rFonts w:ascii="Arial" w:eastAsia="Calibri" w:hAnsi="Arial" w:cs="Arial"/>
                <w:b/>
                <w:bCs/>
                <w:color w:val="000000"/>
                <w:sz w:val="16"/>
                <w:szCs w:val="16"/>
              </w:rPr>
              <w:t>Grupa</w:t>
            </w:r>
          </w:p>
        </w:tc>
        <w:tc>
          <w:tcPr>
            <w:tcW w:w="2312" w:type="dxa"/>
            <w:gridSpan w:val="2"/>
            <w:tcBorders>
              <w:top w:val="nil"/>
              <w:left w:val="nil"/>
              <w:bottom w:val="nil"/>
              <w:right w:val="nil"/>
            </w:tcBorders>
            <w:vAlign w:val="center"/>
            <w:hideMark/>
          </w:tcPr>
          <w:p w14:paraId="2AFA21AC" w14:textId="77777777" w:rsidR="0090713B" w:rsidRPr="00B37DA4" w:rsidRDefault="0090713B" w:rsidP="00071D75">
            <w:pPr>
              <w:jc w:val="right"/>
              <w:rPr>
                <w:rFonts w:ascii="Arial" w:eastAsia="Calibri" w:hAnsi="Arial" w:cs="Arial"/>
                <w:b/>
                <w:bCs/>
                <w:color w:val="000000"/>
                <w:sz w:val="16"/>
                <w:szCs w:val="16"/>
              </w:rPr>
            </w:pPr>
            <w:r w:rsidRPr="00B37DA4">
              <w:rPr>
                <w:rFonts w:ascii="Arial" w:eastAsia="Calibri" w:hAnsi="Arial" w:cs="Arial"/>
                <w:b/>
                <w:bCs/>
                <w:color w:val="000000"/>
                <w:sz w:val="16"/>
                <w:szCs w:val="16"/>
              </w:rPr>
              <w:t>Banka</w:t>
            </w:r>
          </w:p>
        </w:tc>
      </w:tr>
      <w:tr w:rsidR="0090713B" w:rsidRPr="00B37DA4" w14:paraId="1C730DA6" w14:textId="77777777" w:rsidTr="00071D75">
        <w:trPr>
          <w:trHeight w:val="420"/>
        </w:trPr>
        <w:tc>
          <w:tcPr>
            <w:tcW w:w="2693" w:type="dxa"/>
            <w:tcBorders>
              <w:top w:val="nil"/>
              <w:left w:val="nil"/>
              <w:bottom w:val="nil"/>
              <w:right w:val="nil"/>
            </w:tcBorders>
            <w:noWrap/>
            <w:vAlign w:val="center"/>
            <w:hideMark/>
          </w:tcPr>
          <w:p w14:paraId="3B6E8D27" w14:textId="77777777" w:rsidR="0090713B" w:rsidRPr="00B37DA4" w:rsidRDefault="0090713B" w:rsidP="00071D75">
            <w:pPr>
              <w:jc w:val="right"/>
              <w:rPr>
                <w:rFonts w:ascii="Arial" w:eastAsia="Calibri" w:hAnsi="Arial" w:cs="Arial"/>
                <w:b/>
                <w:bCs/>
                <w:color w:val="000000"/>
                <w:sz w:val="16"/>
                <w:szCs w:val="16"/>
              </w:rPr>
            </w:pPr>
          </w:p>
        </w:tc>
        <w:tc>
          <w:tcPr>
            <w:tcW w:w="1219" w:type="dxa"/>
            <w:gridSpan w:val="2"/>
            <w:tcBorders>
              <w:top w:val="nil"/>
              <w:left w:val="nil"/>
              <w:bottom w:val="nil"/>
              <w:right w:val="nil"/>
            </w:tcBorders>
            <w:vAlign w:val="center"/>
            <w:hideMark/>
          </w:tcPr>
          <w:p w14:paraId="1B29E803" w14:textId="77777777" w:rsidR="0090713B" w:rsidRPr="00B37DA4" w:rsidRDefault="0090713B" w:rsidP="00071D75">
            <w:pPr>
              <w:jc w:val="center"/>
              <w:rPr>
                <w:rFonts w:ascii="Arial" w:eastAsia="Calibri" w:hAnsi="Arial" w:cs="Arial"/>
                <w:b/>
                <w:bCs/>
                <w:color w:val="000000"/>
                <w:sz w:val="16"/>
                <w:szCs w:val="16"/>
              </w:rPr>
            </w:pPr>
            <w:r w:rsidRPr="00B37DA4">
              <w:rPr>
                <w:rFonts w:ascii="Arial" w:eastAsia="Calibri" w:hAnsi="Arial" w:cs="Arial"/>
                <w:b/>
                <w:bCs/>
                <w:color w:val="000000"/>
                <w:sz w:val="16"/>
                <w:szCs w:val="16"/>
              </w:rPr>
              <w:t>Datum izdanja</w:t>
            </w:r>
          </w:p>
        </w:tc>
        <w:tc>
          <w:tcPr>
            <w:tcW w:w="1123" w:type="dxa"/>
            <w:tcBorders>
              <w:top w:val="nil"/>
              <w:left w:val="nil"/>
              <w:bottom w:val="nil"/>
              <w:right w:val="nil"/>
            </w:tcBorders>
            <w:vAlign w:val="center"/>
            <w:hideMark/>
          </w:tcPr>
          <w:p w14:paraId="31B68293" w14:textId="77777777" w:rsidR="0090713B" w:rsidRPr="00B37DA4" w:rsidRDefault="0090713B" w:rsidP="00071D75">
            <w:pPr>
              <w:jc w:val="center"/>
              <w:rPr>
                <w:rFonts w:ascii="Arial" w:eastAsia="Calibri" w:hAnsi="Arial" w:cs="Arial"/>
                <w:b/>
                <w:bCs/>
                <w:color w:val="000000"/>
                <w:sz w:val="16"/>
                <w:szCs w:val="16"/>
              </w:rPr>
            </w:pPr>
            <w:r w:rsidRPr="00B37DA4">
              <w:rPr>
                <w:rFonts w:ascii="Arial" w:eastAsia="Calibri" w:hAnsi="Arial" w:cs="Arial"/>
                <w:b/>
                <w:bCs/>
                <w:color w:val="000000"/>
                <w:sz w:val="16"/>
                <w:szCs w:val="16"/>
              </w:rPr>
              <w:t>Datum dospijeća</w:t>
            </w:r>
          </w:p>
        </w:tc>
        <w:tc>
          <w:tcPr>
            <w:tcW w:w="1197" w:type="dxa"/>
            <w:tcBorders>
              <w:top w:val="nil"/>
              <w:left w:val="nil"/>
              <w:bottom w:val="nil"/>
              <w:right w:val="nil"/>
            </w:tcBorders>
            <w:vAlign w:val="center"/>
            <w:hideMark/>
          </w:tcPr>
          <w:p w14:paraId="41BBFFD1" w14:textId="77777777" w:rsidR="0090713B" w:rsidRPr="00B37DA4" w:rsidRDefault="0090713B" w:rsidP="00071D75">
            <w:pPr>
              <w:jc w:val="center"/>
              <w:rPr>
                <w:rFonts w:ascii="Arial" w:eastAsia="Calibri" w:hAnsi="Arial" w:cs="Arial"/>
                <w:b/>
                <w:bCs/>
                <w:color w:val="000000"/>
                <w:sz w:val="16"/>
                <w:szCs w:val="16"/>
              </w:rPr>
            </w:pPr>
            <w:r w:rsidRPr="00B37DA4">
              <w:rPr>
                <w:rFonts w:ascii="Arial" w:eastAsia="Calibri" w:hAnsi="Arial" w:cs="Arial"/>
                <w:b/>
                <w:bCs/>
                <w:color w:val="000000"/>
                <w:sz w:val="16"/>
                <w:szCs w:val="16"/>
              </w:rPr>
              <w:t>Kamatna stopa</w:t>
            </w:r>
            <w:r w:rsidRPr="00B37DA4">
              <w:rPr>
                <w:rFonts w:ascii="Arial" w:eastAsia="Calibri" w:hAnsi="Arial" w:cs="Arial"/>
                <w:b/>
                <w:bCs/>
                <w:color w:val="000000"/>
                <w:sz w:val="16"/>
                <w:szCs w:val="16"/>
              </w:rPr>
              <w:br/>
              <w:t>(%)</w:t>
            </w:r>
          </w:p>
        </w:tc>
        <w:tc>
          <w:tcPr>
            <w:tcW w:w="1156" w:type="dxa"/>
            <w:tcBorders>
              <w:top w:val="nil"/>
              <w:left w:val="nil"/>
              <w:bottom w:val="nil"/>
              <w:right w:val="nil"/>
            </w:tcBorders>
            <w:vAlign w:val="center"/>
          </w:tcPr>
          <w:p w14:paraId="6451DA87" w14:textId="3276F28C" w:rsidR="0090713B" w:rsidRPr="00B37DA4" w:rsidRDefault="0090713B" w:rsidP="00071D75">
            <w:pPr>
              <w:jc w:val="right"/>
              <w:rPr>
                <w:rFonts w:ascii="Arial" w:eastAsia="Calibri" w:hAnsi="Arial" w:cs="Arial"/>
                <w:b/>
                <w:bCs/>
                <w:color w:val="000000"/>
                <w:sz w:val="16"/>
                <w:szCs w:val="16"/>
              </w:rPr>
            </w:pPr>
            <w:r w:rsidRPr="0090713B">
              <w:rPr>
                <w:rFonts w:ascii="Arial" w:eastAsia="Calibri" w:hAnsi="Arial" w:cs="Arial"/>
                <w:b/>
                <w:bCs/>
                <w:color w:val="000000"/>
                <w:sz w:val="16"/>
                <w:szCs w:val="16"/>
              </w:rPr>
              <w:t xml:space="preserve">31. prosinca </w:t>
            </w:r>
            <w:r w:rsidRPr="00DD489A">
              <w:rPr>
                <w:rFonts w:ascii="Arial" w:eastAsia="Calibri" w:hAnsi="Arial" w:cs="Arial"/>
                <w:b/>
                <w:bCs/>
                <w:color w:val="000000"/>
                <w:sz w:val="16"/>
                <w:szCs w:val="16"/>
              </w:rPr>
              <w:t>2025.</w:t>
            </w:r>
          </w:p>
        </w:tc>
        <w:tc>
          <w:tcPr>
            <w:tcW w:w="1156" w:type="dxa"/>
            <w:tcBorders>
              <w:top w:val="nil"/>
              <w:left w:val="nil"/>
              <w:bottom w:val="nil"/>
              <w:right w:val="nil"/>
            </w:tcBorders>
            <w:vAlign w:val="center"/>
          </w:tcPr>
          <w:p w14:paraId="33395292" w14:textId="77777777" w:rsidR="0090713B" w:rsidRPr="00B37DA4" w:rsidRDefault="0090713B" w:rsidP="00071D75">
            <w:pPr>
              <w:jc w:val="right"/>
              <w:rPr>
                <w:rFonts w:ascii="Arial" w:eastAsia="Calibri" w:hAnsi="Arial" w:cs="Arial"/>
                <w:b/>
                <w:bCs/>
                <w:color w:val="000000"/>
                <w:sz w:val="16"/>
                <w:szCs w:val="16"/>
              </w:rPr>
            </w:pPr>
            <w:r w:rsidRPr="00B37DA4">
              <w:rPr>
                <w:rFonts w:ascii="Arial" w:eastAsia="Calibri" w:hAnsi="Arial" w:cs="Arial"/>
                <w:b/>
                <w:bCs/>
                <w:color w:val="000000"/>
                <w:sz w:val="16"/>
                <w:szCs w:val="16"/>
              </w:rPr>
              <w:t>31. prosinca 202</w:t>
            </w:r>
            <w:r>
              <w:rPr>
                <w:rFonts w:ascii="Arial" w:eastAsia="Calibri" w:hAnsi="Arial" w:cs="Arial"/>
                <w:b/>
                <w:bCs/>
                <w:color w:val="000000"/>
                <w:sz w:val="16"/>
                <w:szCs w:val="16"/>
              </w:rPr>
              <w:t>4</w:t>
            </w:r>
            <w:r w:rsidRPr="00B37DA4">
              <w:rPr>
                <w:rFonts w:ascii="Arial" w:eastAsia="Calibri" w:hAnsi="Arial" w:cs="Arial"/>
                <w:b/>
                <w:bCs/>
                <w:color w:val="000000"/>
                <w:sz w:val="16"/>
                <w:szCs w:val="16"/>
              </w:rPr>
              <w:t>.</w:t>
            </w:r>
          </w:p>
        </w:tc>
        <w:tc>
          <w:tcPr>
            <w:tcW w:w="1156" w:type="dxa"/>
            <w:tcBorders>
              <w:top w:val="nil"/>
              <w:left w:val="nil"/>
              <w:bottom w:val="nil"/>
              <w:right w:val="nil"/>
            </w:tcBorders>
            <w:vAlign w:val="center"/>
          </w:tcPr>
          <w:p w14:paraId="39218999" w14:textId="5E586FF8" w:rsidR="0090713B" w:rsidRPr="00B37DA4" w:rsidRDefault="0090713B" w:rsidP="00071D75">
            <w:pPr>
              <w:jc w:val="right"/>
              <w:rPr>
                <w:rFonts w:ascii="Arial" w:eastAsia="Calibri" w:hAnsi="Arial" w:cs="Arial"/>
                <w:b/>
                <w:bCs/>
                <w:color w:val="000000"/>
                <w:sz w:val="16"/>
                <w:szCs w:val="16"/>
              </w:rPr>
            </w:pPr>
            <w:r w:rsidRPr="0090713B">
              <w:rPr>
                <w:rFonts w:ascii="Arial" w:eastAsia="Calibri" w:hAnsi="Arial" w:cs="Arial"/>
                <w:b/>
                <w:bCs/>
                <w:color w:val="000000"/>
                <w:sz w:val="16"/>
                <w:szCs w:val="16"/>
              </w:rPr>
              <w:t xml:space="preserve">31. prosinca </w:t>
            </w:r>
            <w:r w:rsidRPr="00DD489A">
              <w:rPr>
                <w:rFonts w:ascii="Arial" w:eastAsia="Calibri" w:hAnsi="Arial" w:cs="Arial"/>
                <w:b/>
                <w:bCs/>
                <w:color w:val="000000"/>
                <w:sz w:val="16"/>
                <w:szCs w:val="16"/>
              </w:rPr>
              <w:t>2025.</w:t>
            </w:r>
          </w:p>
        </w:tc>
        <w:tc>
          <w:tcPr>
            <w:tcW w:w="1156" w:type="dxa"/>
            <w:tcBorders>
              <w:top w:val="nil"/>
              <w:left w:val="nil"/>
              <w:bottom w:val="nil"/>
              <w:right w:val="nil"/>
            </w:tcBorders>
            <w:vAlign w:val="center"/>
          </w:tcPr>
          <w:p w14:paraId="56A89543" w14:textId="77777777" w:rsidR="0090713B" w:rsidRPr="00B37DA4" w:rsidRDefault="0090713B" w:rsidP="00071D75">
            <w:pPr>
              <w:jc w:val="right"/>
              <w:rPr>
                <w:rFonts w:ascii="Arial" w:eastAsia="Calibri" w:hAnsi="Arial" w:cs="Arial"/>
                <w:b/>
                <w:bCs/>
                <w:color w:val="000000"/>
                <w:sz w:val="16"/>
                <w:szCs w:val="16"/>
              </w:rPr>
            </w:pPr>
            <w:r w:rsidRPr="00B37DA4">
              <w:rPr>
                <w:rFonts w:ascii="Arial" w:eastAsia="Calibri" w:hAnsi="Arial" w:cs="Arial"/>
                <w:b/>
                <w:bCs/>
                <w:color w:val="000000"/>
                <w:sz w:val="16"/>
                <w:szCs w:val="16"/>
              </w:rPr>
              <w:t>31. prosinca 202</w:t>
            </w:r>
            <w:r>
              <w:rPr>
                <w:rFonts w:ascii="Arial" w:eastAsia="Calibri" w:hAnsi="Arial" w:cs="Arial"/>
                <w:b/>
                <w:bCs/>
                <w:color w:val="000000"/>
                <w:sz w:val="16"/>
                <w:szCs w:val="16"/>
              </w:rPr>
              <w:t>4</w:t>
            </w:r>
            <w:r w:rsidRPr="00B37DA4">
              <w:rPr>
                <w:rFonts w:ascii="Arial" w:eastAsia="Calibri" w:hAnsi="Arial" w:cs="Arial"/>
                <w:b/>
                <w:bCs/>
                <w:color w:val="000000"/>
                <w:sz w:val="16"/>
                <w:szCs w:val="16"/>
              </w:rPr>
              <w:t>.</w:t>
            </w:r>
          </w:p>
        </w:tc>
      </w:tr>
      <w:tr w:rsidR="0090713B" w:rsidRPr="00B37DA4" w14:paraId="0ADA6DDD" w14:textId="77777777" w:rsidTr="00071D75">
        <w:trPr>
          <w:trHeight w:val="218"/>
        </w:trPr>
        <w:tc>
          <w:tcPr>
            <w:tcW w:w="2693" w:type="dxa"/>
            <w:tcBorders>
              <w:top w:val="nil"/>
              <w:left w:val="nil"/>
              <w:bottom w:val="nil"/>
              <w:right w:val="nil"/>
            </w:tcBorders>
            <w:noWrap/>
            <w:vAlign w:val="center"/>
          </w:tcPr>
          <w:p w14:paraId="04DF58C6" w14:textId="77777777" w:rsidR="0090713B" w:rsidRPr="00B37DA4" w:rsidRDefault="0090713B" w:rsidP="00071D75">
            <w:pPr>
              <w:jc w:val="right"/>
              <w:rPr>
                <w:rFonts w:ascii="Arial" w:eastAsia="Calibri" w:hAnsi="Arial" w:cs="Arial"/>
                <w:b/>
                <w:bCs/>
                <w:color w:val="000000"/>
                <w:sz w:val="16"/>
                <w:szCs w:val="16"/>
              </w:rPr>
            </w:pPr>
          </w:p>
        </w:tc>
        <w:tc>
          <w:tcPr>
            <w:tcW w:w="1219" w:type="dxa"/>
            <w:gridSpan w:val="2"/>
            <w:tcBorders>
              <w:top w:val="nil"/>
              <w:left w:val="nil"/>
              <w:bottom w:val="nil"/>
              <w:right w:val="nil"/>
            </w:tcBorders>
            <w:vAlign w:val="center"/>
          </w:tcPr>
          <w:p w14:paraId="075D51A4" w14:textId="77777777" w:rsidR="0090713B" w:rsidRPr="00B37DA4" w:rsidRDefault="0090713B" w:rsidP="00071D75">
            <w:pPr>
              <w:jc w:val="center"/>
              <w:rPr>
                <w:rFonts w:ascii="Arial" w:eastAsia="Calibri" w:hAnsi="Arial" w:cs="Arial"/>
                <w:b/>
                <w:bCs/>
                <w:color w:val="000000"/>
                <w:sz w:val="16"/>
                <w:szCs w:val="16"/>
              </w:rPr>
            </w:pPr>
          </w:p>
        </w:tc>
        <w:tc>
          <w:tcPr>
            <w:tcW w:w="1123" w:type="dxa"/>
            <w:tcBorders>
              <w:top w:val="nil"/>
              <w:left w:val="nil"/>
              <w:bottom w:val="nil"/>
              <w:right w:val="nil"/>
            </w:tcBorders>
            <w:vAlign w:val="center"/>
          </w:tcPr>
          <w:p w14:paraId="2211AC6A" w14:textId="77777777" w:rsidR="0090713B" w:rsidRPr="00B37DA4" w:rsidRDefault="0090713B" w:rsidP="00071D75">
            <w:pPr>
              <w:jc w:val="center"/>
              <w:rPr>
                <w:rFonts w:ascii="Arial" w:eastAsia="Calibri" w:hAnsi="Arial" w:cs="Arial"/>
                <w:b/>
                <w:bCs/>
                <w:color w:val="000000"/>
                <w:sz w:val="16"/>
                <w:szCs w:val="16"/>
              </w:rPr>
            </w:pPr>
          </w:p>
        </w:tc>
        <w:tc>
          <w:tcPr>
            <w:tcW w:w="1197" w:type="dxa"/>
            <w:tcBorders>
              <w:top w:val="nil"/>
              <w:left w:val="nil"/>
              <w:bottom w:val="nil"/>
              <w:right w:val="nil"/>
            </w:tcBorders>
            <w:vAlign w:val="center"/>
          </w:tcPr>
          <w:p w14:paraId="1B101BF4" w14:textId="77777777" w:rsidR="0090713B" w:rsidRPr="00B37DA4" w:rsidRDefault="0090713B" w:rsidP="00071D75">
            <w:pPr>
              <w:jc w:val="center"/>
              <w:rPr>
                <w:rFonts w:ascii="Arial" w:eastAsia="Calibri" w:hAnsi="Arial" w:cs="Arial"/>
                <w:b/>
                <w:bCs/>
                <w:color w:val="000000"/>
                <w:sz w:val="16"/>
                <w:szCs w:val="16"/>
              </w:rPr>
            </w:pPr>
          </w:p>
        </w:tc>
        <w:tc>
          <w:tcPr>
            <w:tcW w:w="1156" w:type="dxa"/>
            <w:tcBorders>
              <w:top w:val="nil"/>
              <w:left w:val="nil"/>
              <w:bottom w:val="nil"/>
              <w:right w:val="nil"/>
            </w:tcBorders>
            <w:vAlign w:val="center"/>
          </w:tcPr>
          <w:p w14:paraId="540D1104" w14:textId="77777777" w:rsidR="0090713B" w:rsidRPr="00B37DA4" w:rsidRDefault="0090713B" w:rsidP="00071D75">
            <w:pPr>
              <w:jc w:val="right"/>
              <w:rPr>
                <w:rFonts w:ascii="Arial" w:eastAsia="Calibri" w:hAnsi="Arial" w:cs="Arial"/>
                <w:b/>
                <w:bCs/>
                <w:color w:val="000000"/>
                <w:sz w:val="16"/>
                <w:szCs w:val="16"/>
              </w:rPr>
            </w:pPr>
            <w:r w:rsidRPr="0081669B">
              <w:rPr>
                <w:rFonts w:ascii="Arial" w:eastAsia="Calibri" w:hAnsi="Arial" w:cs="Arial"/>
                <w:b/>
                <w:bCs/>
                <w:color w:val="000000"/>
                <w:sz w:val="16"/>
                <w:szCs w:val="16"/>
              </w:rPr>
              <w:t>000 eura</w:t>
            </w:r>
          </w:p>
        </w:tc>
        <w:tc>
          <w:tcPr>
            <w:tcW w:w="1156" w:type="dxa"/>
            <w:tcBorders>
              <w:top w:val="nil"/>
              <w:left w:val="nil"/>
              <w:bottom w:val="nil"/>
              <w:right w:val="nil"/>
            </w:tcBorders>
            <w:vAlign w:val="center"/>
          </w:tcPr>
          <w:p w14:paraId="1452BB32" w14:textId="77777777" w:rsidR="0090713B" w:rsidRPr="00B37DA4" w:rsidRDefault="0090713B" w:rsidP="00071D75">
            <w:pPr>
              <w:jc w:val="right"/>
              <w:rPr>
                <w:rFonts w:ascii="Arial" w:eastAsia="Calibri" w:hAnsi="Arial" w:cs="Arial"/>
                <w:b/>
                <w:bCs/>
                <w:color w:val="000000"/>
                <w:sz w:val="16"/>
                <w:szCs w:val="16"/>
              </w:rPr>
            </w:pPr>
            <w:r w:rsidRPr="00B37DA4">
              <w:rPr>
                <w:rFonts w:ascii="Arial" w:eastAsia="Calibri" w:hAnsi="Arial" w:cs="Arial"/>
                <w:b/>
                <w:bCs/>
                <w:color w:val="000000"/>
                <w:sz w:val="16"/>
                <w:szCs w:val="16"/>
              </w:rPr>
              <w:t xml:space="preserve">000 </w:t>
            </w:r>
            <w:r>
              <w:rPr>
                <w:rFonts w:ascii="Arial" w:eastAsia="Calibri" w:hAnsi="Arial" w:cs="Arial"/>
                <w:b/>
                <w:bCs/>
                <w:color w:val="000000"/>
                <w:sz w:val="16"/>
                <w:szCs w:val="16"/>
              </w:rPr>
              <w:t>eura</w:t>
            </w:r>
          </w:p>
        </w:tc>
        <w:tc>
          <w:tcPr>
            <w:tcW w:w="1156" w:type="dxa"/>
            <w:tcBorders>
              <w:top w:val="nil"/>
              <w:left w:val="nil"/>
              <w:bottom w:val="nil"/>
              <w:right w:val="nil"/>
            </w:tcBorders>
            <w:vAlign w:val="center"/>
          </w:tcPr>
          <w:p w14:paraId="44E4207D" w14:textId="77777777" w:rsidR="0090713B" w:rsidRPr="00B37DA4" w:rsidRDefault="0090713B" w:rsidP="00071D75">
            <w:pPr>
              <w:jc w:val="right"/>
              <w:rPr>
                <w:rFonts w:ascii="Arial" w:eastAsia="Calibri" w:hAnsi="Arial" w:cs="Arial"/>
                <w:b/>
                <w:bCs/>
                <w:color w:val="000000"/>
                <w:sz w:val="16"/>
                <w:szCs w:val="16"/>
              </w:rPr>
            </w:pPr>
            <w:r w:rsidRPr="0081669B">
              <w:rPr>
                <w:rFonts w:ascii="Arial" w:eastAsia="Calibri" w:hAnsi="Arial" w:cs="Arial"/>
                <w:b/>
                <w:bCs/>
                <w:color w:val="000000"/>
                <w:sz w:val="16"/>
                <w:szCs w:val="16"/>
              </w:rPr>
              <w:t>000 eura</w:t>
            </w:r>
          </w:p>
        </w:tc>
        <w:tc>
          <w:tcPr>
            <w:tcW w:w="1156" w:type="dxa"/>
            <w:tcBorders>
              <w:top w:val="nil"/>
              <w:left w:val="nil"/>
              <w:bottom w:val="nil"/>
              <w:right w:val="nil"/>
            </w:tcBorders>
            <w:vAlign w:val="center"/>
          </w:tcPr>
          <w:p w14:paraId="7EBF4581" w14:textId="77777777" w:rsidR="0090713B" w:rsidRPr="00B37DA4" w:rsidRDefault="0090713B" w:rsidP="00071D75">
            <w:pPr>
              <w:jc w:val="right"/>
              <w:rPr>
                <w:rFonts w:ascii="Arial" w:eastAsia="Calibri" w:hAnsi="Arial" w:cs="Arial"/>
                <w:b/>
                <w:bCs/>
                <w:color w:val="000000"/>
                <w:sz w:val="16"/>
                <w:szCs w:val="16"/>
              </w:rPr>
            </w:pPr>
            <w:r w:rsidRPr="00B37DA4">
              <w:rPr>
                <w:rFonts w:ascii="Arial" w:eastAsia="Calibri" w:hAnsi="Arial" w:cs="Arial"/>
                <w:b/>
                <w:bCs/>
                <w:color w:val="000000"/>
                <w:sz w:val="16"/>
                <w:szCs w:val="16"/>
              </w:rPr>
              <w:t xml:space="preserve">000 </w:t>
            </w:r>
            <w:r>
              <w:rPr>
                <w:rFonts w:ascii="Arial" w:eastAsia="Calibri" w:hAnsi="Arial" w:cs="Arial"/>
                <w:b/>
                <w:bCs/>
                <w:color w:val="000000"/>
                <w:sz w:val="16"/>
                <w:szCs w:val="16"/>
              </w:rPr>
              <w:t>eura</w:t>
            </w:r>
          </w:p>
        </w:tc>
      </w:tr>
      <w:tr w:rsidR="0090713B" w:rsidRPr="00B37DA4" w14:paraId="02F50ACF" w14:textId="77777777" w:rsidTr="00071D75">
        <w:trPr>
          <w:trHeight w:val="271"/>
        </w:trPr>
        <w:tc>
          <w:tcPr>
            <w:tcW w:w="2693" w:type="dxa"/>
            <w:tcBorders>
              <w:top w:val="nil"/>
              <w:left w:val="nil"/>
              <w:bottom w:val="nil"/>
              <w:right w:val="nil"/>
            </w:tcBorders>
            <w:noWrap/>
            <w:vAlign w:val="center"/>
            <w:hideMark/>
          </w:tcPr>
          <w:p w14:paraId="78B55E78" w14:textId="77777777" w:rsidR="0090713B" w:rsidRPr="00B37DA4" w:rsidRDefault="0090713B" w:rsidP="00071D75">
            <w:pPr>
              <w:jc w:val="both"/>
              <w:rPr>
                <w:rFonts w:ascii="Arial" w:eastAsia="Calibri" w:hAnsi="Arial" w:cs="Arial"/>
                <w:b/>
                <w:bCs/>
                <w:color w:val="000000"/>
                <w:sz w:val="16"/>
                <w:szCs w:val="16"/>
              </w:rPr>
            </w:pPr>
            <w:r w:rsidRPr="00B37DA4">
              <w:rPr>
                <w:rFonts w:ascii="Arial" w:eastAsia="Calibri" w:hAnsi="Arial" w:cs="Arial"/>
                <w:b/>
                <w:bCs/>
                <w:color w:val="000000"/>
                <w:sz w:val="16"/>
                <w:szCs w:val="16"/>
              </w:rPr>
              <w:t>Dužnički vrijednosni papiri:</w:t>
            </w:r>
          </w:p>
        </w:tc>
        <w:tc>
          <w:tcPr>
            <w:tcW w:w="1219" w:type="dxa"/>
            <w:gridSpan w:val="2"/>
            <w:tcBorders>
              <w:top w:val="nil"/>
              <w:left w:val="nil"/>
              <w:bottom w:val="nil"/>
              <w:right w:val="nil"/>
            </w:tcBorders>
            <w:noWrap/>
            <w:vAlign w:val="bottom"/>
            <w:hideMark/>
          </w:tcPr>
          <w:p w14:paraId="60F621B8" w14:textId="77777777" w:rsidR="0090713B" w:rsidRPr="00B37DA4" w:rsidRDefault="0090713B" w:rsidP="00071D75">
            <w:pPr>
              <w:jc w:val="both"/>
              <w:rPr>
                <w:rFonts w:ascii="Arial" w:eastAsia="Calibri" w:hAnsi="Arial" w:cs="Arial"/>
                <w:b/>
                <w:bCs/>
                <w:color w:val="000000"/>
                <w:sz w:val="16"/>
                <w:szCs w:val="16"/>
              </w:rPr>
            </w:pPr>
          </w:p>
        </w:tc>
        <w:tc>
          <w:tcPr>
            <w:tcW w:w="1123" w:type="dxa"/>
            <w:tcBorders>
              <w:top w:val="nil"/>
              <w:left w:val="nil"/>
              <w:bottom w:val="nil"/>
              <w:right w:val="nil"/>
            </w:tcBorders>
            <w:noWrap/>
            <w:vAlign w:val="bottom"/>
            <w:hideMark/>
          </w:tcPr>
          <w:p w14:paraId="5D78810F" w14:textId="77777777" w:rsidR="0090713B" w:rsidRPr="00B37DA4" w:rsidRDefault="0090713B" w:rsidP="00071D75">
            <w:pPr>
              <w:rPr>
                <w:rFonts w:ascii="Arial" w:eastAsia="Calibri" w:hAnsi="Arial" w:cs="Arial"/>
                <w:color w:val="000000"/>
                <w:sz w:val="16"/>
                <w:szCs w:val="16"/>
              </w:rPr>
            </w:pPr>
          </w:p>
        </w:tc>
        <w:tc>
          <w:tcPr>
            <w:tcW w:w="1197" w:type="dxa"/>
            <w:tcBorders>
              <w:top w:val="nil"/>
              <w:left w:val="nil"/>
              <w:bottom w:val="nil"/>
              <w:right w:val="nil"/>
            </w:tcBorders>
            <w:vAlign w:val="bottom"/>
            <w:hideMark/>
          </w:tcPr>
          <w:p w14:paraId="72FC07E5" w14:textId="77777777" w:rsidR="0090713B" w:rsidRPr="00B37DA4" w:rsidRDefault="0090713B" w:rsidP="00071D75">
            <w:pPr>
              <w:rPr>
                <w:rFonts w:ascii="Arial" w:eastAsia="Calibri" w:hAnsi="Arial" w:cs="Arial"/>
                <w:color w:val="000000"/>
                <w:sz w:val="16"/>
                <w:szCs w:val="16"/>
              </w:rPr>
            </w:pPr>
          </w:p>
        </w:tc>
        <w:tc>
          <w:tcPr>
            <w:tcW w:w="1156" w:type="dxa"/>
            <w:tcBorders>
              <w:top w:val="nil"/>
              <w:left w:val="nil"/>
              <w:bottom w:val="nil"/>
              <w:right w:val="nil"/>
            </w:tcBorders>
          </w:tcPr>
          <w:p w14:paraId="49C7C82A" w14:textId="77777777" w:rsidR="0090713B" w:rsidRPr="00B37DA4" w:rsidRDefault="0090713B" w:rsidP="00071D75">
            <w:pPr>
              <w:rPr>
                <w:rFonts w:ascii="Arial" w:eastAsia="Calibri" w:hAnsi="Arial" w:cs="Arial"/>
                <w:color w:val="000000"/>
                <w:sz w:val="16"/>
                <w:szCs w:val="16"/>
              </w:rPr>
            </w:pPr>
          </w:p>
        </w:tc>
        <w:tc>
          <w:tcPr>
            <w:tcW w:w="1156" w:type="dxa"/>
            <w:tcBorders>
              <w:top w:val="nil"/>
              <w:left w:val="nil"/>
              <w:bottom w:val="nil"/>
              <w:right w:val="nil"/>
            </w:tcBorders>
          </w:tcPr>
          <w:p w14:paraId="1056C35C" w14:textId="77777777" w:rsidR="0090713B" w:rsidRPr="00B37DA4" w:rsidRDefault="0090713B" w:rsidP="00071D75">
            <w:pPr>
              <w:rPr>
                <w:rFonts w:ascii="Arial" w:eastAsia="Calibri" w:hAnsi="Arial" w:cs="Arial"/>
                <w:color w:val="000000"/>
                <w:sz w:val="16"/>
                <w:szCs w:val="16"/>
              </w:rPr>
            </w:pPr>
          </w:p>
        </w:tc>
        <w:tc>
          <w:tcPr>
            <w:tcW w:w="1156" w:type="dxa"/>
            <w:tcBorders>
              <w:top w:val="nil"/>
              <w:left w:val="nil"/>
              <w:bottom w:val="nil"/>
              <w:right w:val="nil"/>
            </w:tcBorders>
            <w:vAlign w:val="center"/>
          </w:tcPr>
          <w:p w14:paraId="6B915A90" w14:textId="77777777" w:rsidR="0090713B" w:rsidRPr="00B37DA4" w:rsidRDefault="0090713B" w:rsidP="00071D75">
            <w:pPr>
              <w:jc w:val="both"/>
              <w:rPr>
                <w:rFonts w:ascii="Arial" w:eastAsia="Calibri" w:hAnsi="Arial" w:cs="Arial"/>
                <w:color w:val="000000"/>
                <w:sz w:val="16"/>
                <w:szCs w:val="16"/>
              </w:rPr>
            </w:pPr>
          </w:p>
        </w:tc>
        <w:tc>
          <w:tcPr>
            <w:tcW w:w="1156" w:type="dxa"/>
            <w:tcBorders>
              <w:top w:val="nil"/>
              <w:left w:val="nil"/>
              <w:bottom w:val="nil"/>
              <w:right w:val="nil"/>
            </w:tcBorders>
          </w:tcPr>
          <w:p w14:paraId="424C44B7" w14:textId="77777777" w:rsidR="0090713B" w:rsidRPr="00B37DA4" w:rsidRDefault="0090713B" w:rsidP="00071D75">
            <w:pPr>
              <w:jc w:val="both"/>
              <w:rPr>
                <w:rFonts w:ascii="Arial" w:eastAsia="Calibri" w:hAnsi="Arial" w:cs="Arial"/>
                <w:color w:val="000000"/>
                <w:sz w:val="16"/>
                <w:szCs w:val="16"/>
              </w:rPr>
            </w:pPr>
          </w:p>
        </w:tc>
      </w:tr>
      <w:tr w:rsidR="0090713B" w:rsidRPr="00B37DA4" w14:paraId="2294638F" w14:textId="77777777" w:rsidTr="00071D75">
        <w:trPr>
          <w:trHeight w:val="229"/>
        </w:trPr>
        <w:tc>
          <w:tcPr>
            <w:tcW w:w="3912" w:type="dxa"/>
            <w:gridSpan w:val="3"/>
            <w:tcBorders>
              <w:top w:val="nil"/>
              <w:left w:val="nil"/>
              <w:bottom w:val="nil"/>
              <w:right w:val="nil"/>
            </w:tcBorders>
            <w:noWrap/>
            <w:vAlign w:val="bottom"/>
            <w:hideMark/>
          </w:tcPr>
          <w:p w14:paraId="0DAC5103" w14:textId="77777777" w:rsidR="0090713B" w:rsidRPr="00B37DA4" w:rsidRDefault="0090713B" w:rsidP="00071D75">
            <w:pPr>
              <w:jc w:val="both"/>
              <w:rPr>
                <w:rFonts w:ascii="Arial" w:eastAsia="Calibri" w:hAnsi="Arial" w:cs="Arial"/>
                <w:color w:val="000000"/>
                <w:sz w:val="16"/>
                <w:szCs w:val="16"/>
              </w:rPr>
            </w:pPr>
            <w:r w:rsidRPr="00B37DA4">
              <w:rPr>
                <w:rFonts w:ascii="Arial" w:eastAsia="Calibri" w:hAnsi="Arial" w:cs="Arial"/>
                <w:color w:val="000000"/>
                <w:sz w:val="16"/>
                <w:szCs w:val="16"/>
              </w:rPr>
              <w:t>Dužnički vrijednosni papiri koji kotiraju:</w:t>
            </w:r>
          </w:p>
        </w:tc>
        <w:tc>
          <w:tcPr>
            <w:tcW w:w="1123" w:type="dxa"/>
            <w:tcBorders>
              <w:top w:val="nil"/>
              <w:left w:val="nil"/>
              <w:bottom w:val="nil"/>
              <w:right w:val="nil"/>
            </w:tcBorders>
            <w:noWrap/>
            <w:vAlign w:val="bottom"/>
            <w:hideMark/>
          </w:tcPr>
          <w:p w14:paraId="26ACA135" w14:textId="77777777" w:rsidR="0090713B" w:rsidRPr="00B37DA4" w:rsidRDefault="0090713B" w:rsidP="00071D75">
            <w:pPr>
              <w:jc w:val="center"/>
              <w:rPr>
                <w:rFonts w:ascii="Arial" w:eastAsia="Calibri" w:hAnsi="Arial" w:cs="Arial"/>
                <w:color w:val="000000"/>
                <w:sz w:val="16"/>
                <w:szCs w:val="16"/>
              </w:rPr>
            </w:pPr>
          </w:p>
        </w:tc>
        <w:tc>
          <w:tcPr>
            <w:tcW w:w="1197" w:type="dxa"/>
            <w:tcBorders>
              <w:top w:val="nil"/>
              <w:left w:val="nil"/>
              <w:bottom w:val="nil"/>
              <w:right w:val="nil"/>
            </w:tcBorders>
            <w:vAlign w:val="bottom"/>
            <w:hideMark/>
          </w:tcPr>
          <w:p w14:paraId="47B132D0" w14:textId="77777777" w:rsidR="0090713B" w:rsidRPr="00B37DA4" w:rsidRDefault="0090713B" w:rsidP="00071D75">
            <w:pPr>
              <w:jc w:val="both"/>
              <w:rPr>
                <w:rFonts w:ascii="Arial" w:eastAsia="Calibri" w:hAnsi="Arial" w:cs="Arial"/>
                <w:color w:val="000000"/>
                <w:sz w:val="16"/>
                <w:szCs w:val="16"/>
              </w:rPr>
            </w:pPr>
          </w:p>
        </w:tc>
        <w:tc>
          <w:tcPr>
            <w:tcW w:w="1156" w:type="dxa"/>
            <w:tcBorders>
              <w:top w:val="nil"/>
              <w:left w:val="nil"/>
              <w:bottom w:val="nil"/>
              <w:right w:val="nil"/>
            </w:tcBorders>
          </w:tcPr>
          <w:p w14:paraId="73F7371E" w14:textId="77777777" w:rsidR="0090713B" w:rsidRPr="00B37DA4" w:rsidRDefault="0090713B" w:rsidP="00071D75">
            <w:pPr>
              <w:jc w:val="both"/>
              <w:rPr>
                <w:rFonts w:ascii="Arial" w:eastAsia="Calibri" w:hAnsi="Arial" w:cs="Arial"/>
                <w:color w:val="000000"/>
                <w:sz w:val="16"/>
                <w:szCs w:val="16"/>
              </w:rPr>
            </w:pPr>
          </w:p>
        </w:tc>
        <w:tc>
          <w:tcPr>
            <w:tcW w:w="1156" w:type="dxa"/>
            <w:tcBorders>
              <w:top w:val="nil"/>
              <w:left w:val="nil"/>
              <w:bottom w:val="nil"/>
              <w:right w:val="nil"/>
            </w:tcBorders>
            <w:vAlign w:val="bottom"/>
          </w:tcPr>
          <w:p w14:paraId="6E0A66C4" w14:textId="77777777" w:rsidR="0090713B" w:rsidRPr="00B37DA4" w:rsidRDefault="0090713B" w:rsidP="00071D75">
            <w:pPr>
              <w:jc w:val="both"/>
              <w:rPr>
                <w:rFonts w:ascii="Arial" w:eastAsia="Calibri" w:hAnsi="Arial" w:cs="Arial"/>
                <w:color w:val="000000"/>
                <w:sz w:val="16"/>
                <w:szCs w:val="16"/>
              </w:rPr>
            </w:pPr>
          </w:p>
        </w:tc>
        <w:tc>
          <w:tcPr>
            <w:tcW w:w="1156" w:type="dxa"/>
            <w:tcBorders>
              <w:top w:val="nil"/>
              <w:left w:val="nil"/>
              <w:bottom w:val="nil"/>
              <w:right w:val="nil"/>
            </w:tcBorders>
          </w:tcPr>
          <w:p w14:paraId="20156A8F" w14:textId="77777777" w:rsidR="0090713B" w:rsidRPr="00B37DA4" w:rsidRDefault="0090713B" w:rsidP="00071D75">
            <w:pPr>
              <w:jc w:val="both"/>
              <w:rPr>
                <w:rFonts w:ascii="Arial" w:eastAsia="Calibri" w:hAnsi="Arial" w:cs="Arial"/>
                <w:color w:val="000000"/>
                <w:sz w:val="16"/>
                <w:szCs w:val="16"/>
              </w:rPr>
            </w:pPr>
          </w:p>
        </w:tc>
        <w:tc>
          <w:tcPr>
            <w:tcW w:w="1156" w:type="dxa"/>
            <w:tcBorders>
              <w:top w:val="nil"/>
              <w:left w:val="nil"/>
              <w:bottom w:val="nil"/>
              <w:right w:val="nil"/>
            </w:tcBorders>
            <w:vAlign w:val="bottom"/>
          </w:tcPr>
          <w:p w14:paraId="70A5C571" w14:textId="77777777" w:rsidR="0090713B" w:rsidRPr="00B37DA4" w:rsidRDefault="0090713B" w:rsidP="00071D75">
            <w:pPr>
              <w:jc w:val="both"/>
              <w:rPr>
                <w:rFonts w:ascii="Arial" w:eastAsia="Calibri" w:hAnsi="Arial" w:cs="Arial"/>
                <w:color w:val="000000"/>
                <w:sz w:val="16"/>
                <w:szCs w:val="16"/>
              </w:rPr>
            </w:pPr>
          </w:p>
        </w:tc>
      </w:tr>
      <w:tr w:rsidR="0090713B" w:rsidRPr="00B37DA4" w14:paraId="40C1EC0F" w14:textId="77777777" w:rsidTr="00071D75">
        <w:trPr>
          <w:trHeight w:hRule="exact" w:val="227"/>
        </w:trPr>
        <w:tc>
          <w:tcPr>
            <w:tcW w:w="5035" w:type="dxa"/>
            <w:gridSpan w:val="4"/>
            <w:tcBorders>
              <w:top w:val="nil"/>
              <w:left w:val="nil"/>
              <w:bottom w:val="nil"/>
              <w:right w:val="nil"/>
            </w:tcBorders>
            <w:noWrap/>
            <w:vAlign w:val="bottom"/>
            <w:hideMark/>
          </w:tcPr>
          <w:p w14:paraId="31BC20D1" w14:textId="77777777" w:rsidR="0090713B" w:rsidRPr="00B37DA4" w:rsidRDefault="0090713B" w:rsidP="00071D75">
            <w:pPr>
              <w:jc w:val="both"/>
              <w:rPr>
                <w:rFonts w:ascii="Arial" w:eastAsia="Calibri" w:hAnsi="Arial" w:cs="Arial"/>
                <w:i/>
                <w:iCs/>
                <w:color w:val="000000"/>
                <w:sz w:val="16"/>
                <w:szCs w:val="16"/>
              </w:rPr>
            </w:pPr>
            <w:r w:rsidRPr="00B37DA4">
              <w:rPr>
                <w:rFonts w:ascii="Arial" w:eastAsia="Calibri" w:hAnsi="Arial" w:cs="Arial"/>
                <w:i/>
                <w:iCs/>
                <w:color w:val="000000"/>
                <w:sz w:val="16"/>
                <w:szCs w:val="16"/>
              </w:rPr>
              <w:t>Obveznice Republike Hrvatske:</w:t>
            </w:r>
          </w:p>
        </w:tc>
        <w:tc>
          <w:tcPr>
            <w:tcW w:w="1197" w:type="dxa"/>
            <w:tcBorders>
              <w:top w:val="nil"/>
              <w:left w:val="nil"/>
              <w:bottom w:val="nil"/>
              <w:right w:val="nil"/>
            </w:tcBorders>
            <w:noWrap/>
            <w:vAlign w:val="bottom"/>
            <w:hideMark/>
          </w:tcPr>
          <w:p w14:paraId="1943D0CA" w14:textId="77777777" w:rsidR="0090713B" w:rsidRPr="00B37DA4" w:rsidRDefault="0090713B" w:rsidP="00071D75">
            <w:pPr>
              <w:jc w:val="both"/>
              <w:rPr>
                <w:rFonts w:ascii="Arial" w:eastAsia="Calibri" w:hAnsi="Arial" w:cs="Arial"/>
                <w:i/>
                <w:iCs/>
                <w:color w:val="000000"/>
                <w:sz w:val="16"/>
                <w:szCs w:val="16"/>
              </w:rPr>
            </w:pPr>
          </w:p>
        </w:tc>
        <w:tc>
          <w:tcPr>
            <w:tcW w:w="1156" w:type="dxa"/>
            <w:tcBorders>
              <w:top w:val="nil"/>
              <w:left w:val="nil"/>
              <w:bottom w:val="nil"/>
              <w:right w:val="nil"/>
            </w:tcBorders>
            <w:vAlign w:val="bottom"/>
          </w:tcPr>
          <w:p w14:paraId="59AD8735" w14:textId="77777777" w:rsidR="0090713B" w:rsidRPr="00B37DA4" w:rsidRDefault="0090713B" w:rsidP="00071D75">
            <w:pPr>
              <w:jc w:val="right"/>
              <w:rPr>
                <w:rFonts w:ascii="Arial" w:eastAsia="Calibri" w:hAnsi="Arial" w:cs="Arial"/>
                <w:color w:val="000000"/>
                <w:sz w:val="16"/>
                <w:szCs w:val="16"/>
              </w:rPr>
            </w:pPr>
          </w:p>
        </w:tc>
        <w:tc>
          <w:tcPr>
            <w:tcW w:w="1156" w:type="dxa"/>
            <w:tcBorders>
              <w:top w:val="nil"/>
              <w:left w:val="nil"/>
              <w:bottom w:val="nil"/>
              <w:right w:val="nil"/>
            </w:tcBorders>
            <w:vAlign w:val="bottom"/>
          </w:tcPr>
          <w:p w14:paraId="7128F470" w14:textId="77777777" w:rsidR="0090713B" w:rsidRPr="00B37DA4" w:rsidRDefault="0090713B" w:rsidP="00071D75">
            <w:pPr>
              <w:jc w:val="right"/>
              <w:rPr>
                <w:rFonts w:ascii="Arial" w:eastAsia="Calibri" w:hAnsi="Arial" w:cs="Arial"/>
                <w:color w:val="000000"/>
                <w:sz w:val="16"/>
                <w:szCs w:val="16"/>
              </w:rPr>
            </w:pPr>
          </w:p>
        </w:tc>
        <w:tc>
          <w:tcPr>
            <w:tcW w:w="1156" w:type="dxa"/>
            <w:tcBorders>
              <w:top w:val="nil"/>
              <w:left w:val="nil"/>
              <w:bottom w:val="nil"/>
              <w:right w:val="nil"/>
            </w:tcBorders>
            <w:vAlign w:val="bottom"/>
          </w:tcPr>
          <w:p w14:paraId="4B365403" w14:textId="77777777" w:rsidR="0090713B" w:rsidRPr="00B37DA4" w:rsidRDefault="0090713B" w:rsidP="00071D75">
            <w:pPr>
              <w:jc w:val="right"/>
              <w:rPr>
                <w:rFonts w:ascii="Arial" w:eastAsia="Calibri" w:hAnsi="Arial" w:cs="Arial"/>
                <w:color w:val="000000"/>
                <w:sz w:val="16"/>
                <w:szCs w:val="16"/>
              </w:rPr>
            </w:pPr>
          </w:p>
        </w:tc>
        <w:tc>
          <w:tcPr>
            <w:tcW w:w="1156" w:type="dxa"/>
            <w:tcBorders>
              <w:top w:val="nil"/>
              <w:left w:val="nil"/>
              <w:bottom w:val="nil"/>
              <w:right w:val="nil"/>
            </w:tcBorders>
            <w:noWrap/>
            <w:vAlign w:val="bottom"/>
          </w:tcPr>
          <w:p w14:paraId="7E41E382" w14:textId="77777777" w:rsidR="0090713B" w:rsidRPr="00B37DA4" w:rsidRDefault="0090713B" w:rsidP="00071D75">
            <w:pPr>
              <w:jc w:val="right"/>
              <w:rPr>
                <w:rFonts w:ascii="Arial" w:eastAsia="Calibri" w:hAnsi="Arial" w:cs="Arial"/>
                <w:color w:val="000000"/>
                <w:sz w:val="16"/>
                <w:szCs w:val="16"/>
              </w:rPr>
            </w:pPr>
          </w:p>
        </w:tc>
      </w:tr>
      <w:tr w:rsidR="0090713B" w:rsidRPr="00B37DA4" w14:paraId="5548BF5A" w14:textId="77777777" w:rsidTr="00071D75">
        <w:trPr>
          <w:trHeight w:val="229"/>
        </w:trPr>
        <w:tc>
          <w:tcPr>
            <w:tcW w:w="2693" w:type="dxa"/>
            <w:tcBorders>
              <w:top w:val="nil"/>
              <w:left w:val="nil"/>
              <w:bottom w:val="nil"/>
              <w:right w:val="nil"/>
            </w:tcBorders>
            <w:noWrap/>
            <w:vAlign w:val="bottom"/>
          </w:tcPr>
          <w:p w14:paraId="6A89E2C6" w14:textId="77777777" w:rsidR="0090713B" w:rsidRPr="00B37DA4" w:rsidRDefault="0090713B" w:rsidP="00071D75">
            <w:pPr>
              <w:jc w:val="right"/>
              <w:rPr>
                <w:rFonts w:ascii="Arial" w:eastAsia="Calibri" w:hAnsi="Arial" w:cs="Arial"/>
                <w:color w:val="000000"/>
                <w:sz w:val="16"/>
                <w:szCs w:val="16"/>
                <w:lang w:eastAsia="hr-HR"/>
              </w:rPr>
            </w:pPr>
            <w:r w:rsidRPr="00B37DA4">
              <w:rPr>
                <w:rFonts w:ascii="Arial" w:eastAsia="Calibri" w:hAnsi="Arial" w:cs="Arial"/>
                <w:color w:val="000000"/>
                <w:sz w:val="16"/>
                <w:szCs w:val="16"/>
                <w:lang w:eastAsia="hr-HR"/>
              </w:rPr>
              <w:t>RHMF-O-267E</w:t>
            </w:r>
          </w:p>
        </w:tc>
        <w:tc>
          <w:tcPr>
            <w:tcW w:w="1219" w:type="dxa"/>
            <w:gridSpan w:val="2"/>
            <w:tcBorders>
              <w:top w:val="nil"/>
              <w:left w:val="nil"/>
              <w:bottom w:val="nil"/>
              <w:right w:val="nil"/>
            </w:tcBorders>
            <w:noWrap/>
            <w:vAlign w:val="bottom"/>
          </w:tcPr>
          <w:p w14:paraId="46CDB247" w14:textId="77777777" w:rsidR="0090713B" w:rsidRPr="00B37DA4" w:rsidRDefault="0090713B" w:rsidP="00071D75">
            <w:pPr>
              <w:jc w:val="right"/>
              <w:rPr>
                <w:rFonts w:ascii="Arial" w:eastAsia="Calibri" w:hAnsi="Arial" w:cs="Arial"/>
                <w:color w:val="000000"/>
                <w:sz w:val="16"/>
                <w:szCs w:val="16"/>
                <w:lang w:eastAsia="hr-HR"/>
              </w:rPr>
            </w:pPr>
            <w:r w:rsidRPr="00B37DA4">
              <w:rPr>
                <w:rFonts w:ascii="Arial" w:eastAsia="Calibri" w:hAnsi="Arial" w:cs="Arial"/>
                <w:color w:val="000000"/>
                <w:sz w:val="16"/>
                <w:szCs w:val="16"/>
                <w:lang w:eastAsia="hr-HR"/>
              </w:rPr>
              <w:t>15.7.2022.</w:t>
            </w:r>
          </w:p>
        </w:tc>
        <w:tc>
          <w:tcPr>
            <w:tcW w:w="1123" w:type="dxa"/>
            <w:tcBorders>
              <w:top w:val="nil"/>
              <w:left w:val="nil"/>
              <w:bottom w:val="nil"/>
              <w:right w:val="nil"/>
            </w:tcBorders>
            <w:noWrap/>
            <w:vAlign w:val="bottom"/>
          </w:tcPr>
          <w:p w14:paraId="5C3D1A4B" w14:textId="77777777" w:rsidR="0090713B" w:rsidRPr="00B37DA4" w:rsidRDefault="0090713B" w:rsidP="00071D75">
            <w:pPr>
              <w:jc w:val="right"/>
              <w:rPr>
                <w:rFonts w:ascii="Arial" w:eastAsia="Calibri" w:hAnsi="Arial" w:cs="Arial"/>
                <w:color w:val="000000"/>
                <w:sz w:val="16"/>
                <w:szCs w:val="16"/>
                <w:lang w:eastAsia="hr-HR"/>
              </w:rPr>
            </w:pPr>
            <w:r w:rsidRPr="00B37DA4">
              <w:rPr>
                <w:rFonts w:ascii="Arial" w:eastAsia="Calibri" w:hAnsi="Arial" w:cs="Arial"/>
                <w:color w:val="000000"/>
                <w:sz w:val="16"/>
                <w:szCs w:val="16"/>
                <w:lang w:eastAsia="hr-HR"/>
              </w:rPr>
              <w:t>15.7.2026</w:t>
            </w:r>
            <w:r>
              <w:rPr>
                <w:rFonts w:ascii="Arial" w:eastAsia="Calibri" w:hAnsi="Arial" w:cs="Arial"/>
                <w:color w:val="000000"/>
                <w:sz w:val="16"/>
                <w:szCs w:val="16"/>
                <w:lang w:eastAsia="hr-HR"/>
              </w:rPr>
              <w:t>.</w:t>
            </w:r>
          </w:p>
        </w:tc>
        <w:tc>
          <w:tcPr>
            <w:tcW w:w="1197" w:type="dxa"/>
            <w:tcBorders>
              <w:top w:val="nil"/>
              <w:left w:val="nil"/>
              <w:bottom w:val="nil"/>
              <w:right w:val="nil"/>
            </w:tcBorders>
            <w:noWrap/>
            <w:vAlign w:val="bottom"/>
          </w:tcPr>
          <w:p w14:paraId="2F269A8B" w14:textId="77777777" w:rsidR="0090713B" w:rsidRPr="00B37DA4" w:rsidRDefault="0090713B" w:rsidP="00071D75">
            <w:pPr>
              <w:jc w:val="center"/>
              <w:rPr>
                <w:rFonts w:ascii="Arial" w:eastAsia="Calibri" w:hAnsi="Arial" w:cs="Arial"/>
                <w:color w:val="000000"/>
                <w:sz w:val="16"/>
                <w:szCs w:val="16"/>
                <w:lang w:eastAsia="hr-HR"/>
              </w:rPr>
            </w:pPr>
            <w:r w:rsidRPr="00B37DA4">
              <w:rPr>
                <w:rFonts w:ascii="Arial" w:eastAsia="Calibri" w:hAnsi="Arial" w:cs="Arial"/>
                <w:color w:val="000000"/>
                <w:sz w:val="16"/>
                <w:szCs w:val="16"/>
                <w:lang w:eastAsia="hr-HR"/>
              </w:rPr>
              <w:t>2,13</w:t>
            </w:r>
          </w:p>
        </w:tc>
        <w:tc>
          <w:tcPr>
            <w:tcW w:w="1156" w:type="dxa"/>
            <w:tcBorders>
              <w:top w:val="nil"/>
              <w:left w:val="nil"/>
              <w:bottom w:val="nil"/>
              <w:right w:val="nil"/>
            </w:tcBorders>
            <w:vAlign w:val="bottom"/>
          </w:tcPr>
          <w:p w14:paraId="7703A487" w14:textId="24FD4182" w:rsidR="0090713B" w:rsidRPr="00B37DA4" w:rsidRDefault="00A13010" w:rsidP="00071D75">
            <w:pPr>
              <w:jc w:val="right"/>
              <w:rPr>
                <w:rFonts w:ascii="Arial" w:eastAsia="Calibri" w:hAnsi="Arial" w:cs="Arial"/>
                <w:color w:val="000000"/>
                <w:sz w:val="16"/>
                <w:szCs w:val="16"/>
              </w:rPr>
            </w:pPr>
            <w:r w:rsidRPr="00A13010">
              <w:rPr>
                <w:rFonts w:ascii="Arial" w:eastAsia="Calibri" w:hAnsi="Arial" w:cs="Arial"/>
                <w:color w:val="000000"/>
                <w:sz w:val="16"/>
                <w:szCs w:val="16"/>
              </w:rPr>
              <w:t>21.176</w:t>
            </w:r>
          </w:p>
        </w:tc>
        <w:tc>
          <w:tcPr>
            <w:tcW w:w="1156" w:type="dxa"/>
            <w:tcBorders>
              <w:top w:val="nil"/>
              <w:left w:val="nil"/>
              <w:bottom w:val="nil"/>
              <w:right w:val="nil"/>
            </w:tcBorders>
            <w:vAlign w:val="bottom"/>
          </w:tcPr>
          <w:p w14:paraId="61CBCDAC" w14:textId="77777777" w:rsidR="0090713B" w:rsidRPr="004D2B85" w:rsidRDefault="0090713B" w:rsidP="00071D75">
            <w:pPr>
              <w:jc w:val="right"/>
              <w:rPr>
                <w:rFonts w:ascii="Arial" w:eastAsia="Calibri" w:hAnsi="Arial" w:cs="Arial"/>
                <w:sz w:val="16"/>
                <w:szCs w:val="16"/>
              </w:rPr>
            </w:pPr>
            <w:r w:rsidRPr="008C5DBD">
              <w:rPr>
                <w:rFonts w:ascii="Arial" w:eastAsia="Calibri" w:hAnsi="Arial" w:cs="Arial"/>
                <w:color w:val="000000"/>
                <w:sz w:val="16"/>
                <w:szCs w:val="16"/>
              </w:rPr>
              <w:t>20.82</w:t>
            </w:r>
            <w:r>
              <w:rPr>
                <w:rFonts w:ascii="Arial" w:eastAsia="Calibri" w:hAnsi="Arial" w:cs="Arial"/>
                <w:color w:val="000000"/>
                <w:sz w:val="16"/>
                <w:szCs w:val="16"/>
              </w:rPr>
              <w:t>8</w:t>
            </w:r>
          </w:p>
        </w:tc>
        <w:tc>
          <w:tcPr>
            <w:tcW w:w="1156" w:type="dxa"/>
            <w:tcBorders>
              <w:top w:val="nil"/>
              <w:left w:val="nil"/>
              <w:bottom w:val="nil"/>
              <w:right w:val="nil"/>
            </w:tcBorders>
            <w:vAlign w:val="bottom"/>
          </w:tcPr>
          <w:p w14:paraId="629E186C" w14:textId="0A598641" w:rsidR="0090713B" w:rsidRPr="00F959D0" w:rsidRDefault="00A13010" w:rsidP="00071D75">
            <w:pPr>
              <w:jc w:val="right"/>
              <w:rPr>
                <w:rFonts w:ascii="Arial" w:eastAsia="Calibri" w:hAnsi="Arial" w:cs="Arial"/>
                <w:color w:val="000000"/>
                <w:sz w:val="16"/>
                <w:szCs w:val="16"/>
              </w:rPr>
            </w:pPr>
            <w:r w:rsidRPr="00A13010">
              <w:rPr>
                <w:rFonts w:ascii="Arial" w:eastAsia="Calibri" w:hAnsi="Arial" w:cs="Arial"/>
                <w:color w:val="000000"/>
                <w:sz w:val="16"/>
                <w:szCs w:val="16"/>
              </w:rPr>
              <w:t>21.176</w:t>
            </w:r>
          </w:p>
        </w:tc>
        <w:tc>
          <w:tcPr>
            <w:tcW w:w="1156" w:type="dxa"/>
            <w:tcBorders>
              <w:top w:val="nil"/>
              <w:left w:val="nil"/>
              <w:bottom w:val="nil"/>
              <w:right w:val="nil"/>
            </w:tcBorders>
            <w:vAlign w:val="bottom"/>
          </w:tcPr>
          <w:p w14:paraId="661BD860" w14:textId="77777777" w:rsidR="0090713B" w:rsidRPr="004D2B85" w:rsidRDefault="0090713B" w:rsidP="00071D75">
            <w:pPr>
              <w:jc w:val="right"/>
              <w:rPr>
                <w:rFonts w:ascii="Arial" w:eastAsia="Calibri" w:hAnsi="Arial" w:cs="Arial"/>
                <w:sz w:val="16"/>
                <w:szCs w:val="16"/>
                <w:lang w:eastAsia="hr-HR"/>
              </w:rPr>
            </w:pPr>
            <w:r w:rsidRPr="008C5DBD">
              <w:rPr>
                <w:rFonts w:ascii="Arial" w:eastAsia="Calibri" w:hAnsi="Arial" w:cs="Arial"/>
                <w:color w:val="000000"/>
                <w:sz w:val="16"/>
                <w:szCs w:val="16"/>
              </w:rPr>
              <w:t>20.82</w:t>
            </w:r>
            <w:r>
              <w:rPr>
                <w:rFonts w:ascii="Arial" w:eastAsia="Calibri" w:hAnsi="Arial" w:cs="Arial"/>
                <w:color w:val="000000"/>
                <w:sz w:val="16"/>
                <w:szCs w:val="16"/>
              </w:rPr>
              <w:t>7</w:t>
            </w:r>
          </w:p>
        </w:tc>
      </w:tr>
      <w:tr w:rsidR="0090713B" w:rsidRPr="00B37DA4" w14:paraId="6DF3A589" w14:textId="77777777" w:rsidTr="00071D75">
        <w:trPr>
          <w:trHeight w:val="229"/>
        </w:trPr>
        <w:tc>
          <w:tcPr>
            <w:tcW w:w="2693" w:type="dxa"/>
            <w:tcBorders>
              <w:top w:val="nil"/>
              <w:left w:val="nil"/>
              <w:bottom w:val="nil"/>
              <w:right w:val="nil"/>
            </w:tcBorders>
            <w:noWrap/>
            <w:vAlign w:val="bottom"/>
            <w:hideMark/>
          </w:tcPr>
          <w:p w14:paraId="62E1CFC9" w14:textId="77777777" w:rsidR="0090713B" w:rsidRPr="00B37DA4" w:rsidRDefault="0090713B" w:rsidP="00071D75">
            <w:pPr>
              <w:jc w:val="right"/>
              <w:rPr>
                <w:rFonts w:ascii="Arial" w:eastAsia="Calibri" w:hAnsi="Arial" w:cs="Arial"/>
                <w:color w:val="000000"/>
                <w:sz w:val="16"/>
                <w:szCs w:val="16"/>
              </w:rPr>
            </w:pPr>
            <w:r w:rsidRPr="00B37DA4">
              <w:rPr>
                <w:rFonts w:ascii="Arial" w:eastAsia="Calibri" w:hAnsi="Arial" w:cs="Arial"/>
                <w:color w:val="000000"/>
                <w:sz w:val="16"/>
                <w:szCs w:val="16"/>
              </w:rPr>
              <w:t>XS1117298916</w:t>
            </w:r>
          </w:p>
        </w:tc>
        <w:tc>
          <w:tcPr>
            <w:tcW w:w="1219" w:type="dxa"/>
            <w:gridSpan w:val="2"/>
            <w:tcBorders>
              <w:top w:val="nil"/>
              <w:left w:val="nil"/>
              <w:bottom w:val="nil"/>
              <w:right w:val="nil"/>
            </w:tcBorders>
            <w:noWrap/>
            <w:vAlign w:val="bottom"/>
            <w:hideMark/>
          </w:tcPr>
          <w:p w14:paraId="0BED4809" w14:textId="77777777" w:rsidR="0090713B" w:rsidRPr="00B37DA4" w:rsidRDefault="0090713B" w:rsidP="00071D75">
            <w:pPr>
              <w:jc w:val="right"/>
              <w:rPr>
                <w:rFonts w:ascii="Arial" w:eastAsia="Calibri" w:hAnsi="Arial" w:cs="Arial"/>
                <w:color w:val="000000"/>
                <w:sz w:val="16"/>
                <w:szCs w:val="16"/>
              </w:rPr>
            </w:pPr>
            <w:r w:rsidRPr="00B37DA4">
              <w:rPr>
                <w:rFonts w:ascii="Arial" w:eastAsia="Calibri" w:hAnsi="Arial" w:cs="Arial"/>
                <w:color w:val="000000"/>
                <w:sz w:val="16"/>
                <w:szCs w:val="16"/>
              </w:rPr>
              <w:t>11.3.2015.</w:t>
            </w:r>
          </w:p>
        </w:tc>
        <w:tc>
          <w:tcPr>
            <w:tcW w:w="1123" w:type="dxa"/>
            <w:tcBorders>
              <w:top w:val="nil"/>
              <w:left w:val="nil"/>
              <w:bottom w:val="nil"/>
              <w:right w:val="nil"/>
            </w:tcBorders>
            <w:noWrap/>
            <w:vAlign w:val="bottom"/>
            <w:hideMark/>
          </w:tcPr>
          <w:p w14:paraId="28F137F8" w14:textId="77777777" w:rsidR="0090713B" w:rsidRPr="00B37DA4" w:rsidRDefault="0090713B" w:rsidP="00071D75">
            <w:pPr>
              <w:jc w:val="right"/>
              <w:rPr>
                <w:rFonts w:ascii="Arial" w:eastAsia="Calibri" w:hAnsi="Arial" w:cs="Arial"/>
                <w:color w:val="000000"/>
                <w:sz w:val="16"/>
                <w:szCs w:val="16"/>
              </w:rPr>
            </w:pPr>
            <w:r w:rsidRPr="00B37DA4">
              <w:rPr>
                <w:rFonts w:ascii="Arial" w:eastAsia="Calibri" w:hAnsi="Arial" w:cs="Arial"/>
                <w:color w:val="000000"/>
                <w:sz w:val="16"/>
                <w:szCs w:val="16"/>
              </w:rPr>
              <w:t>11.3.2025.</w:t>
            </w:r>
          </w:p>
        </w:tc>
        <w:tc>
          <w:tcPr>
            <w:tcW w:w="1197" w:type="dxa"/>
            <w:tcBorders>
              <w:top w:val="nil"/>
              <w:left w:val="nil"/>
              <w:bottom w:val="nil"/>
              <w:right w:val="nil"/>
            </w:tcBorders>
            <w:noWrap/>
            <w:vAlign w:val="bottom"/>
            <w:hideMark/>
          </w:tcPr>
          <w:p w14:paraId="48FCEF7F" w14:textId="77777777" w:rsidR="0090713B" w:rsidRPr="00B37DA4" w:rsidRDefault="0090713B" w:rsidP="00071D75">
            <w:pPr>
              <w:jc w:val="center"/>
              <w:rPr>
                <w:rFonts w:ascii="Arial" w:eastAsia="Calibri" w:hAnsi="Arial" w:cs="Arial"/>
                <w:color w:val="000000"/>
                <w:sz w:val="16"/>
                <w:szCs w:val="16"/>
              </w:rPr>
            </w:pPr>
            <w:r w:rsidRPr="00B37DA4">
              <w:rPr>
                <w:rFonts w:ascii="Arial" w:eastAsia="Calibri" w:hAnsi="Arial" w:cs="Arial"/>
                <w:color w:val="000000"/>
                <w:sz w:val="16"/>
                <w:szCs w:val="16"/>
              </w:rPr>
              <w:t>3,0</w:t>
            </w:r>
          </w:p>
        </w:tc>
        <w:tc>
          <w:tcPr>
            <w:tcW w:w="1156" w:type="dxa"/>
            <w:tcBorders>
              <w:top w:val="nil"/>
              <w:left w:val="nil"/>
              <w:bottom w:val="nil"/>
              <w:right w:val="nil"/>
            </w:tcBorders>
            <w:vAlign w:val="bottom"/>
          </w:tcPr>
          <w:p w14:paraId="2A7CC324" w14:textId="1D415C3C" w:rsidR="0090713B" w:rsidRPr="00B37DA4" w:rsidRDefault="00A13010" w:rsidP="00071D75">
            <w:pPr>
              <w:jc w:val="right"/>
              <w:rPr>
                <w:rFonts w:ascii="Arial" w:eastAsia="Calibri" w:hAnsi="Arial" w:cs="Arial"/>
                <w:color w:val="000000"/>
                <w:sz w:val="16"/>
                <w:szCs w:val="16"/>
              </w:rPr>
            </w:pPr>
            <w:r w:rsidRPr="00A13010">
              <w:rPr>
                <w:rFonts w:ascii="Arial" w:eastAsia="Calibri" w:hAnsi="Arial" w:cs="Arial"/>
                <w:color w:val="000000"/>
                <w:sz w:val="16"/>
                <w:szCs w:val="16"/>
              </w:rPr>
              <w:t>24.125</w:t>
            </w:r>
          </w:p>
        </w:tc>
        <w:tc>
          <w:tcPr>
            <w:tcW w:w="1156" w:type="dxa"/>
            <w:tcBorders>
              <w:top w:val="nil"/>
              <w:left w:val="nil"/>
              <w:bottom w:val="nil"/>
              <w:right w:val="nil"/>
            </w:tcBorders>
            <w:vAlign w:val="bottom"/>
          </w:tcPr>
          <w:p w14:paraId="0F56F40E" w14:textId="77777777" w:rsidR="0090713B" w:rsidRPr="00502603" w:rsidRDefault="0090713B" w:rsidP="00071D75">
            <w:pPr>
              <w:jc w:val="right"/>
              <w:rPr>
                <w:rFonts w:ascii="Arial" w:eastAsia="Calibri" w:hAnsi="Arial" w:cs="Arial"/>
                <w:sz w:val="16"/>
                <w:szCs w:val="16"/>
              </w:rPr>
            </w:pPr>
            <w:r w:rsidRPr="008C5DBD">
              <w:rPr>
                <w:rFonts w:ascii="Arial" w:eastAsia="Calibri" w:hAnsi="Arial" w:cs="Arial"/>
                <w:color w:val="000000"/>
                <w:sz w:val="16"/>
                <w:szCs w:val="16"/>
              </w:rPr>
              <w:t>38.711</w:t>
            </w:r>
          </w:p>
        </w:tc>
        <w:tc>
          <w:tcPr>
            <w:tcW w:w="1156" w:type="dxa"/>
            <w:tcBorders>
              <w:top w:val="nil"/>
              <w:left w:val="nil"/>
              <w:bottom w:val="nil"/>
              <w:right w:val="nil"/>
            </w:tcBorders>
            <w:vAlign w:val="bottom"/>
          </w:tcPr>
          <w:p w14:paraId="15DD6480" w14:textId="1C9C00AF" w:rsidR="0090713B" w:rsidRPr="00B37DA4" w:rsidRDefault="00A13010" w:rsidP="00071D75">
            <w:pPr>
              <w:jc w:val="right"/>
              <w:rPr>
                <w:rFonts w:ascii="Arial" w:eastAsia="Calibri" w:hAnsi="Arial" w:cs="Arial"/>
                <w:color w:val="000000"/>
                <w:sz w:val="16"/>
                <w:szCs w:val="16"/>
              </w:rPr>
            </w:pPr>
            <w:r w:rsidRPr="00A13010">
              <w:rPr>
                <w:rFonts w:ascii="Arial" w:eastAsia="Calibri" w:hAnsi="Arial" w:cs="Arial"/>
                <w:color w:val="000000"/>
                <w:sz w:val="16"/>
                <w:szCs w:val="16"/>
              </w:rPr>
              <w:t>24.125</w:t>
            </w:r>
          </w:p>
        </w:tc>
        <w:tc>
          <w:tcPr>
            <w:tcW w:w="1156" w:type="dxa"/>
            <w:tcBorders>
              <w:top w:val="nil"/>
              <w:left w:val="nil"/>
              <w:bottom w:val="nil"/>
              <w:right w:val="nil"/>
            </w:tcBorders>
            <w:vAlign w:val="bottom"/>
          </w:tcPr>
          <w:p w14:paraId="69654ACE" w14:textId="77777777" w:rsidR="0090713B" w:rsidRPr="00875889" w:rsidRDefault="0090713B" w:rsidP="00071D75">
            <w:pPr>
              <w:jc w:val="right"/>
              <w:rPr>
                <w:rFonts w:ascii="Arial" w:eastAsia="Calibri" w:hAnsi="Arial" w:cs="Arial"/>
                <w:sz w:val="16"/>
                <w:szCs w:val="16"/>
              </w:rPr>
            </w:pPr>
            <w:r w:rsidRPr="008C5DBD">
              <w:rPr>
                <w:rFonts w:ascii="Arial" w:eastAsia="Calibri" w:hAnsi="Arial" w:cs="Arial"/>
                <w:color w:val="000000"/>
                <w:sz w:val="16"/>
                <w:szCs w:val="16"/>
              </w:rPr>
              <w:t>38.711</w:t>
            </w:r>
          </w:p>
        </w:tc>
      </w:tr>
      <w:tr w:rsidR="0090713B" w:rsidRPr="00B37DA4" w14:paraId="48A51102" w14:textId="77777777" w:rsidTr="00071D75">
        <w:trPr>
          <w:trHeight w:val="229"/>
        </w:trPr>
        <w:tc>
          <w:tcPr>
            <w:tcW w:w="2693" w:type="dxa"/>
            <w:tcBorders>
              <w:top w:val="nil"/>
              <w:left w:val="nil"/>
              <w:bottom w:val="nil"/>
              <w:right w:val="nil"/>
            </w:tcBorders>
            <w:noWrap/>
            <w:vAlign w:val="bottom"/>
          </w:tcPr>
          <w:p w14:paraId="37227DC5" w14:textId="77777777" w:rsidR="0090713B" w:rsidRPr="00B37DA4" w:rsidRDefault="0090713B" w:rsidP="00071D75">
            <w:pPr>
              <w:jc w:val="right"/>
              <w:rPr>
                <w:rFonts w:ascii="Arial" w:eastAsia="Calibri" w:hAnsi="Arial" w:cs="Arial"/>
                <w:color w:val="000000"/>
                <w:sz w:val="16"/>
                <w:szCs w:val="16"/>
              </w:rPr>
            </w:pPr>
            <w:r w:rsidRPr="00B37DA4">
              <w:rPr>
                <w:rFonts w:ascii="Arial" w:eastAsia="Calibri" w:hAnsi="Arial" w:cs="Arial"/>
                <w:color w:val="000000"/>
                <w:sz w:val="16"/>
                <w:szCs w:val="16"/>
              </w:rPr>
              <w:t>XS1843434876</w:t>
            </w:r>
          </w:p>
        </w:tc>
        <w:tc>
          <w:tcPr>
            <w:tcW w:w="1219" w:type="dxa"/>
            <w:gridSpan w:val="2"/>
            <w:tcBorders>
              <w:top w:val="nil"/>
              <w:left w:val="nil"/>
              <w:bottom w:val="nil"/>
              <w:right w:val="nil"/>
            </w:tcBorders>
            <w:noWrap/>
            <w:vAlign w:val="bottom"/>
          </w:tcPr>
          <w:p w14:paraId="413FB1ED" w14:textId="77777777" w:rsidR="0090713B" w:rsidRPr="00B37DA4" w:rsidRDefault="0090713B" w:rsidP="00071D75">
            <w:pPr>
              <w:jc w:val="right"/>
              <w:rPr>
                <w:rFonts w:ascii="Arial" w:eastAsia="Calibri" w:hAnsi="Arial" w:cs="Arial"/>
                <w:color w:val="000000"/>
                <w:sz w:val="16"/>
                <w:szCs w:val="16"/>
              </w:rPr>
            </w:pPr>
            <w:r w:rsidRPr="00B37DA4">
              <w:rPr>
                <w:rFonts w:ascii="Arial" w:eastAsia="Calibri" w:hAnsi="Arial" w:cs="Arial"/>
                <w:color w:val="000000"/>
                <w:sz w:val="16"/>
                <w:szCs w:val="16"/>
              </w:rPr>
              <w:t>19.6.2019.</w:t>
            </w:r>
          </w:p>
        </w:tc>
        <w:tc>
          <w:tcPr>
            <w:tcW w:w="1123" w:type="dxa"/>
            <w:tcBorders>
              <w:top w:val="nil"/>
              <w:left w:val="nil"/>
              <w:bottom w:val="nil"/>
              <w:right w:val="nil"/>
            </w:tcBorders>
            <w:noWrap/>
            <w:vAlign w:val="bottom"/>
          </w:tcPr>
          <w:p w14:paraId="4399B640" w14:textId="77777777" w:rsidR="0090713B" w:rsidRPr="00B37DA4" w:rsidRDefault="0090713B" w:rsidP="00071D75">
            <w:pPr>
              <w:jc w:val="right"/>
              <w:rPr>
                <w:rFonts w:ascii="Arial" w:eastAsia="Calibri" w:hAnsi="Arial" w:cs="Arial"/>
                <w:color w:val="000000"/>
                <w:sz w:val="16"/>
                <w:szCs w:val="16"/>
              </w:rPr>
            </w:pPr>
            <w:r w:rsidRPr="00B37DA4">
              <w:rPr>
                <w:rFonts w:ascii="Arial" w:eastAsia="Calibri" w:hAnsi="Arial" w:cs="Arial"/>
                <w:color w:val="000000"/>
                <w:sz w:val="16"/>
                <w:szCs w:val="16"/>
              </w:rPr>
              <w:t>19.6.2029.</w:t>
            </w:r>
          </w:p>
        </w:tc>
        <w:tc>
          <w:tcPr>
            <w:tcW w:w="1197" w:type="dxa"/>
            <w:tcBorders>
              <w:top w:val="nil"/>
              <w:left w:val="nil"/>
              <w:bottom w:val="nil"/>
              <w:right w:val="nil"/>
            </w:tcBorders>
            <w:noWrap/>
            <w:vAlign w:val="bottom"/>
          </w:tcPr>
          <w:p w14:paraId="7AF19754" w14:textId="77777777" w:rsidR="0090713B" w:rsidRPr="00B37DA4" w:rsidRDefault="0090713B" w:rsidP="00071D75">
            <w:pPr>
              <w:jc w:val="center"/>
              <w:rPr>
                <w:rFonts w:ascii="Arial" w:eastAsia="Calibri" w:hAnsi="Arial" w:cs="Arial"/>
                <w:color w:val="000000"/>
                <w:sz w:val="16"/>
                <w:szCs w:val="16"/>
              </w:rPr>
            </w:pPr>
            <w:r w:rsidRPr="00B37DA4">
              <w:rPr>
                <w:rFonts w:ascii="Arial" w:eastAsia="Calibri" w:hAnsi="Arial" w:cs="Arial"/>
                <w:color w:val="000000"/>
                <w:sz w:val="16"/>
                <w:szCs w:val="16"/>
              </w:rPr>
              <w:t>1,125</w:t>
            </w:r>
          </w:p>
        </w:tc>
        <w:tc>
          <w:tcPr>
            <w:tcW w:w="1156" w:type="dxa"/>
            <w:tcBorders>
              <w:top w:val="nil"/>
              <w:left w:val="nil"/>
              <w:bottom w:val="nil"/>
              <w:right w:val="nil"/>
            </w:tcBorders>
            <w:vAlign w:val="bottom"/>
          </w:tcPr>
          <w:p w14:paraId="214768CE" w14:textId="27FDABAD" w:rsidR="0090713B" w:rsidRPr="00B37DA4" w:rsidRDefault="00A13010" w:rsidP="00071D75">
            <w:pPr>
              <w:jc w:val="right"/>
              <w:rPr>
                <w:rFonts w:ascii="Arial" w:eastAsia="Calibri" w:hAnsi="Arial" w:cs="Arial"/>
                <w:color w:val="000000"/>
                <w:sz w:val="16"/>
                <w:szCs w:val="16"/>
              </w:rPr>
            </w:pPr>
            <w:r w:rsidRPr="00A13010">
              <w:rPr>
                <w:rFonts w:ascii="Arial" w:eastAsia="Calibri" w:hAnsi="Arial" w:cs="Arial"/>
                <w:color w:val="000000"/>
                <w:sz w:val="16"/>
                <w:szCs w:val="16"/>
              </w:rPr>
              <w:t>1.904</w:t>
            </w:r>
          </w:p>
        </w:tc>
        <w:tc>
          <w:tcPr>
            <w:tcW w:w="1156" w:type="dxa"/>
            <w:tcBorders>
              <w:top w:val="nil"/>
              <w:left w:val="nil"/>
              <w:bottom w:val="nil"/>
              <w:right w:val="nil"/>
            </w:tcBorders>
            <w:vAlign w:val="bottom"/>
          </w:tcPr>
          <w:p w14:paraId="4B8C60E8" w14:textId="77777777" w:rsidR="0090713B" w:rsidRPr="00502603" w:rsidRDefault="0090713B" w:rsidP="00071D75">
            <w:pPr>
              <w:jc w:val="right"/>
              <w:rPr>
                <w:rFonts w:ascii="Arial" w:eastAsia="Calibri" w:hAnsi="Arial" w:cs="Arial"/>
                <w:sz w:val="16"/>
                <w:szCs w:val="16"/>
              </w:rPr>
            </w:pPr>
            <w:r w:rsidRPr="005E67B3">
              <w:rPr>
                <w:rFonts w:ascii="Arial" w:eastAsia="Calibri" w:hAnsi="Arial" w:cs="Arial"/>
                <w:color w:val="000000"/>
                <w:sz w:val="16"/>
                <w:szCs w:val="16"/>
              </w:rPr>
              <w:t>1.868</w:t>
            </w:r>
          </w:p>
        </w:tc>
        <w:tc>
          <w:tcPr>
            <w:tcW w:w="1156" w:type="dxa"/>
            <w:tcBorders>
              <w:top w:val="nil"/>
              <w:left w:val="nil"/>
              <w:bottom w:val="nil"/>
              <w:right w:val="nil"/>
            </w:tcBorders>
            <w:vAlign w:val="bottom"/>
          </w:tcPr>
          <w:p w14:paraId="636E755A" w14:textId="0F6C0ABD" w:rsidR="0090713B" w:rsidRPr="00B37DA4" w:rsidRDefault="00A13010" w:rsidP="00071D75">
            <w:pPr>
              <w:jc w:val="right"/>
              <w:rPr>
                <w:rFonts w:ascii="Arial" w:eastAsia="Calibri" w:hAnsi="Arial" w:cs="Arial"/>
                <w:color w:val="000000"/>
                <w:sz w:val="16"/>
                <w:szCs w:val="16"/>
              </w:rPr>
            </w:pPr>
            <w:r w:rsidRPr="00A13010">
              <w:rPr>
                <w:rFonts w:ascii="Arial" w:eastAsia="Calibri" w:hAnsi="Arial" w:cs="Arial"/>
                <w:color w:val="000000"/>
                <w:sz w:val="16"/>
                <w:szCs w:val="16"/>
              </w:rPr>
              <w:t>1.904</w:t>
            </w:r>
          </w:p>
        </w:tc>
        <w:tc>
          <w:tcPr>
            <w:tcW w:w="1156" w:type="dxa"/>
            <w:tcBorders>
              <w:top w:val="nil"/>
              <w:left w:val="nil"/>
              <w:bottom w:val="nil"/>
              <w:right w:val="nil"/>
            </w:tcBorders>
            <w:vAlign w:val="bottom"/>
          </w:tcPr>
          <w:p w14:paraId="1F98EC11" w14:textId="77777777" w:rsidR="0090713B" w:rsidRPr="00875889" w:rsidRDefault="0090713B" w:rsidP="00071D75">
            <w:pPr>
              <w:jc w:val="right"/>
              <w:rPr>
                <w:rFonts w:ascii="Arial" w:eastAsia="Calibri" w:hAnsi="Arial" w:cs="Arial"/>
                <w:sz w:val="16"/>
                <w:szCs w:val="16"/>
              </w:rPr>
            </w:pPr>
            <w:r w:rsidRPr="005E67B3">
              <w:rPr>
                <w:rFonts w:ascii="Arial" w:eastAsia="Calibri" w:hAnsi="Arial" w:cs="Arial"/>
                <w:color w:val="000000"/>
                <w:sz w:val="16"/>
                <w:szCs w:val="16"/>
              </w:rPr>
              <w:t>1.868</w:t>
            </w:r>
          </w:p>
        </w:tc>
      </w:tr>
      <w:tr w:rsidR="0090713B" w:rsidRPr="00B37DA4" w14:paraId="02C7C401" w14:textId="77777777" w:rsidTr="00071D75">
        <w:trPr>
          <w:trHeight w:val="229"/>
        </w:trPr>
        <w:tc>
          <w:tcPr>
            <w:tcW w:w="2693" w:type="dxa"/>
            <w:tcBorders>
              <w:top w:val="nil"/>
              <w:left w:val="nil"/>
              <w:bottom w:val="nil"/>
              <w:right w:val="nil"/>
            </w:tcBorders>
            <w:noWrap/>
            <w:vAlign w:val="bottom"/>
            <w:hideMark/>
          </w:tcPr>
          <w:p w14:paraId="7F8A427A" w14:textId="77777777" w:rsidR="0090713B" w:rsidRPr="00B37DA4" w:rsidRDefault="0090713B" w:rsidP="00071D75">
            <w:pPr>
              <w:jc w:val="right"/>
              <w:rPr>
                <w:rFonts w:ascii="Arial" w:eastAsia="Calibri" w:hAnsi="Arial" w:cs="Arial"/>
                <w:color w:val="000000"/>
                <w:sz w:val="16"/>
                <w:szCs w:val="16"/>
              </w:rPr>
            </w:pPr>
            <w:r w:rsidRPr="00B37DA4">
              <w:rPr>
                <w:rFonts w:ascii="Arial" w:eastAsia="Calibri" w:hAnsi="Arial" w:cs="Arial"/>
                <w:color w:val="000000"/>
                <w:sz w:val="16"/>
                <w:szCs w:val="16"/>
              </w:rPr>
              <w:t>RHMF-O-257A</w:t>
            </w:r>
          </w:p>
        </w:tc>
        <w:tc>
          <w:tcPr>
            <w:tcW w:w="1219" w:type="dxa"/>
            <w:gridSpan w:val="2"/>
            <w:tcBorders>
              <w:top w:val="nil"/>
              <w:left w:val="nil"/>
              <w:bottom w:val="nil"/>
              <w:right w:val="nil"/>
            </w:tcBorders>
            <w:noWrap/>
            <w:vAlign w:val="bottom"/>
            <w:hideMark/>
          </w:tcPr>
          <w:p w14:paraId="762550D5" w14:textId="77777777" w:rsidR="0090713B" w:rsidRPr="00B37DA4" w:rsidRDefault="0090713B" w:rsidP="00071D75">
            <w:pPr>
              <w:jc w:val="right"/>
              <w:rPr>
                <w:rFonts w:ascii="Arial" w:eastAsia="Calibri" w:hAnsi="Arial" w:cs="Arial"/>
                <w:color w:val="000000"/>
                <w:sz w:val="16"/>
                <w:szCs w:val="16"/>
              </w:rPr>
            </w:pPr>
            <w:r w:rsidRPr="00B37DA4">
              <w:rPr>
                <w:rFonts w:ascii="Arial" w:eastAsia="Calibri" w:hAnsi="Arial" w:cs="Arial"/>
                <w:color w:val="000000"/>
                <w:sz w:val="16"/>
                <w:szCs w:val="16"/>
              </w:rPr>
              <w:t>9.7.2015.</w:t>
            </w:r>
          </w:p>
        </w:tc>
        <w:tc>
          <w:tcPr>
            <w:tcW w:w="1123" w:type="dxa"/>
            <w:tcBorders>
              <w:top w:val="nil"/>
              <w:left w:val="nil"/>
              <w:bottom w:val="nil"/>
              <w:right w:val="nil"/>
            </w:tcBorders>
            <w:noWrap/>
            <w:vAlign w:val="bottom"/>
            <w:hideMark/>
          </w:tcPr>
          <w:p w14:paraId="109AE7CE" w14:textId="77777777" w:rsidR="0090713B" w:rsidRPr="00B37DA4" w:rsidRDefault="0090713B" w:rsidP="00071D75">
            <w:pPr>
              <w:jc w:val="right"/>
              <w:rPr>
                <w:rFonts w:ascii="Arial" w:eastAsia="Calibri" w:hAnsi="Arial" w:cs="Arial"/>
                <w:color w:val="000000"/>
                <w:sz w:val="16"/>
                <w:szCs w:val="16"/>
              </w:rPr>
            </w:pPr>
            <w:r w:rsidRPr="00B37DA4">
              <w:rPr>
                <w:rFonts w:ascii="Arial" w:eastAsia="Calibri" w:hAnsi="Arial" w:cs="Arial"/>
                <w:color w:val="000000"/>
                <w:sz w:val="16"/>
                <w:szCs w:val="16"/>
              </w:rPr>
              <w:t>9.7.2025.</w:t>
            </w:r>
          </w:p>
        </w:tc>
        <w:tc>
          <w:tcPr>
            <w:tcW w:w="1197" w:type="dxa"/>
            <w:tcBorders>
              <w:top w:val="nil"/>
              <w:left w:val="nil"/>
              <w:bottom w:val="nil"/>
              <w:right w:val="nil"/>
            </w:tcBorders>
            <w:noWrap/>
            <w:vAlign w:val="bottom"/>
            <w:hideMark/>
          </w:tcPr>
          <w:p w14:paraId="21BB7705" w14:textId="77777777" w:rsidR="0090713B" w:rsidRPr="00B37DA4" w:rsidRDefault="0090713B" w:rsidP="00071D75">
            <w:pPr>
              <w:jc w:val="center"/>
              <w:rPr>
                <w:rFonts w:ascii="Arial" w:eastAsia="Calibri" w:hAnsi="Arial" w:cs="Arial"/>
                <w:color w:val="000000"/>
                <w:sz w:val="16"/>
                <w:szCs w:val="16"/>
              </w:rPr>
            </w:pPr>
            <w:r w:rsidRPr="00B37DA4">
              <w:rPr>
                <w:rFonts w:ascii="Arial" w:eastAsia="Calibri" w:hAnsi="Arial" w:cs="Arial"/>
                <w:color w:val="000000"/>
                <w:sz w:val="16"/>
                <w:szCs w:val="16"/>
              </w:rPr>
              <w:t>4,5</w:t>
            </w:r>
          </w:p>
        </w:tc>
        <w:tc>
          <w:tcPr>
            <w:tcW w:w="1156" w:type="dxa"/>
            <w:tcBorders>
              <w:top w:val="nil"/>
              <w:left w:val="nil"/>
              <w:bottom w:val="nil"/>
              <w:right w:val="nil"/>
            </w:tcBorders>
            <w:vAlign w:val="bottom"/>
          </w:tcPr>
          <w:p w14:paraId="2FD1C299" w14:textId="4BAE678C" w:rsidR="0090713B" w:rsidRPr="00B37DA4" w:rsidRDefault="00A13010" w:rsidP="00071D75">
            <w:pPr>
              <w:jc w:val="right"/>
              <w:rPr>
                <w:rFonts w:ascii="Arial" w:eastAsia="Calibri" w:hAnsi="Arial" w:cs="Arial"/>
                <w:color w:val="000000"/>
                <w:sz w:val="16"/>
                <w:szCs w:val="16"/>
              </w:rPr>
            </w:pPr>
            <w:r>
              <w:rPr>
                <w:rFonts w:ascii="Arial" w:eastAsia="Calibri" w:hAnsi="Arial" w:cs="Arial"/>
                <w:color w:val="000000"/>
                <w:sz w:val="16"/>
                <w:szCs w:val="16"/>
              </w:rPr>
              <w:t>-</w:t>
            </w:r>
          </w:p>
        </w:tc>
        <w:tc>
          <w:tcPr>
            <w:tcW w:w="1156" w:type="dxa"/>
            <w:tcBorders>
              <w:top w:val="nil"/>
              <w:left w:val="nil"/>
              <w:bottom w:val="nil"/>
              <w:right w:val="nil"/>
            </w:tcBorders>
            <w:vAlign w:val="bottom"/>
          </w:tcPr>
          <w:p w14:paraId="1D2341E0" w14:textId="77777777" w:rsidR="0090713B" w:rsidRPr="004637BC" w:rsidRDefault="0090713B" w:rsidP="00071D75">
            <w:pPr>
              <w:jc w:val="right"/>
              <w:rPr>
                <w:rFonts w:ascii="Arial" w:eastAsia="Calibri" w:hAnsi="Arial" w:cs="Arial"/>
                <w:sz w:val="16"/>
                <w:szCs w:val="16"/>
              </w:rPr>
            </w:pPr>
            <w:r w:rsidRPr="005E67B3">
              <w:rPr>
                <w:rFonts w:ascii="Arial" w:eastAsia="Calibri" w:hAnsi="Arial" w:cs="Arial"/>
                <w:color w:val="000000"/>
                <w:sz w:val="16"/>
                <w:szCs w:val="16"/>
              </w:rPr>
              <w:t>1.120</w:t>
            </w:r>
          </w:p>
        </w:tc>
        <w:tc>
          <w:tcPr>
            <w:tcW w:w="1156" w:type="dxa"/>
            <w:tcBorders>
              <w:top w:val="nil"/>
              <w:left w:val="nil"/>
              <w:bottom w:val="nil"/>
              <w:right w:val="nil"/>
            </w:tcBorders>
            <w:vAlign w:val="bottom"/>
          </w:tcPr>
          <w:p w14:paraId="6CA2DD21" w14:textId="11462963" w:rsidR="0090713B" w:rsidRPr="00B37DA4" w:rsidRDefault="00A13010" w:rsidP="00071D75">
            <w:pPr>
              <w:jc w:val="right"/>
              <w:rPr>
                <w:rFonts w:ascii="Arial" w:eastAsia="Calibri" w:hAnsi="Arial" w:cs="Arial"/>
                <w:color w:val="000000"/>
                <w:sz w:val="16"/>
                <w:szCs w:val="16"/>
              </w:rPr>
            </w:pPr>
            <w:r>
              <w:rPr>
                <w:rFonts w:ascii="Arial" w:eastAsia="Calibri" w:hAnsi="Arial" w:cs="Arial"/>
                <w:color w:val="000000"/>
                <w:sz w:val="16"/>
                <w:szCs w:val="16"/>
              </w:rPr>
              <w:t>-</w:t>
            </w:r>
          </w:p>
        </w:tc>
        <w:tc>
          <w:tcPr>
            <w:tcW w:w="1156" w:type="dxa"/>
            <w:tcBorders>
              <w:top w:val="nil"/>
              <w:left w:val="nil"/>
              <w:bottom w:val="nil"/>
              <w:right w:val="nil"/>
            </w:tcBorders>
            <w:vAlign w:val="bottom"/>
          </w:tcPr>
          <w:p w14:paraId="3F0A2204" w14:textId="77777777" w:rsidR="0090713B" w:rsidRPr="00875889" w:rsidRDefault="0090713B" w:rsidP="00071D75">
            <w:pPr>
              <w:jc w:val="right"/>
              <w:rPr>
                <w:rFonts w:ascii="Arial" w:eastAsia="Calibri" w:hAnsi="Arial" w:cs="Arial"/>
                <w:sz w:val="16"/>
                <w:szCs w:val="16"/>
              </w:rPr>
            </w:pPr>
            <w:r>
              <w:rPr>
                <w:rFonts w:ascii="Arial" w:eastAsia="Calibri" w:hAnsi="Arial" w:cs="Arial"/>
                <w:color w:val="000000"/>
                <w:sz w:val="16"/>
                <w:szCs w:val="16"/>
              </w:rPr>
              <w:t>-</w:t>
            </w:r>
          </w:p>
        </w:tc>
      </w:tr>
      <w:tr w:rsidR="0090713B" w:rsidRPr="00B37DA4" w14:paraId="560938DB" w14:textId="77777777" w:rsidTr="00071D75">
        <w:trPr>
          <w:trHeight w:val="229"/>
        </w:trPr>
        <w:tc>
          <w:tcPr>
            <w:tcW w:w="2693" w:type="dxa"/>
            <w:tcBorders>
              <w:top w:val="nil"/>
              <w:left w:val="nil"/>
              <w:bottom w:val="nil"/>
              <w:right w:val="nil"/>
            </w:tcBorders>
            <w:noWrap/>
            <w:vAlign w:val="bottom"/>
            <w:hideMark/>
          </w:tcPr>
          <w:p w14:paraId="44B717F4" w14:textId="77777777" w:rsidR="0090713B" w:rsidRPr="00B37DA4" w:rsidRDefault="0090713B" w:rsidP="00071D75">
            <w:pPr>
              <w:jc w:val="right"/>
              <w:rPr>
                <w:rFonts w:ascii="Arial" w:eastAsia="Calibri" w:hAnsi="Arial" w:cs="Arial"/>
                <w:color w:val="000000"/>
                <w:sz w:val="16"/>
                <w:szCs w:val="16"/>
              </w:rPr>
            </w:pPr>
            <w:r w:rsidRPr="00B37DA4">
              <w:rPr>
                <w:rFonts w:ascii="Arial" w:eastAsia="Calibri" w:hAnsi="Arial" w:cs="Arial"/>
                <w:color w:val="000000"/>
                <w:sz w:val="16"/>
                <w:szCs w:val="16"/>
              </w:rPr>
              <w:t>RHMF-O-26CA</w:t>
            </w:r>
          </w:p>
        </w:tc>
        <w:tc>
          <w:tcPr>
            <w:tcW w:w="1219" w:type="dxa"/>
            <w:gridSpan w:val="2"/>
            <w:tcBorders>
              <w:top w:val="nil"/>
              <w:left w:val="nil"/>
              <w:bottom w:val="nil"/>
              <w:right w:val="nil"/>
            </w:tcBorders>
            <w:noWrap/>
            <w:vAlign w:val="bottom"/>
            <w:hideMark/>
          </w:tcPr>
          <w:p w14:paraId="3F1ED152" w14:textId="77777777" w:rsidR="0090713B" w:rsidRPr="00B37DA4" w:rsidRDefault="0090713B" w:rsidP="00071D75">
            <w:pPr>
              <w:jc w:val="right"/>
              <w:rPr>
                <w:rFonts w:ascii="Arial" w:eastAsia="Calibri" w:hAnsi="Arial" w:cs="Arial"/>
                <w:color w:val="000000"/>
                <w:sz w:val="16"/>
                <w:szCs w:val="16"/>
              </w:rPr>
            </w:pPr>
            <w:r w:rsidRPr="00B37DA4">
              <w:rPr>
                <w:rFonts w:ascii="Arial" w:eastAsia="Calibri" w:hAnsi="Arial" w:cs="Arial"/>
                <w:color w:val="000000"/>
                <w:sz w:val="16"/>
                <w:szCs w:val="16"/>
              </w:rPr>
              <w:t>14.12.2015.</w:t>
            </w:r>
          </w:p>
        </w:tc>
        <w:tc>
          <w:tcPr>
            <w:tcW w:w="1123" w:type="dxa"/>
            <w:tcBorders>
              <w:top w:val="nil"/>
              <w:left w:val="nil"/>
              <w:bottom w:val="nil"/>
              <w:right w:val="nil"/>
            </w:tcBorders>
            <w:noWrap/>
            <w:vAlign w:val="bottom"/>
            <w:hideMark/>
          </w:tcPr>
          <w:p w14:paraId="1C5113ED" w14:textId="77777777" w:rsidR="0090713B" w:rsidRPr="00B37DA4" w:rsidRDefault="0090713B" w:rsidP="00071D75">
            <w:pPr>
              <w:jc w:val="right"/>
              <w:rPr>
                <w:rFonts w:ascii="Arial" w:eastAsia="Calibri" w:hAnsi="Arial" w:cs="Arial"/>
                <w:color w:val="000000"/>
                <w:sz w:val="16"/>
                <w:szCs w:val="16"/>
              </w:rPr>
            </w:pPr>
            <w:r w:rsidRPr="00B37DA4">
              <w:rPr>
                <w:rFonts w:ascii="Arial" w:eastAsia="Calibri" w:hAnsi="Arial" w:cs="Arial"/>
                <w:color w:val="000000"/>
                <w:sz w:val="16"/>
                <w:szCs w:val="16"/>
              </w:rPr>
              <w:t>14.12.2026.</w:t>
            </w:r>
          </w:p>
        </w:tc>
        <w:tc>
          <w:tcPr>
            <w:tcW w:w="1197" w:type="dxa"/>
            <w:tcBorders>
              <w:top w:val="nil"/>
              <w:left w:val="nil"/>
              <w:bottom w:val="nil"/>
              <w:right w:val="nil"/>
            </w:tcBorders>
            <w:noWrap/>
            <w:vAlign w:val="bottom"/>
            <w:hideMark/>
          </w:tcPr>
          <w:p w14:paraId="6D763C78" w14:textId="77777777" w:rsidR="0090713B" w:rsidRPr="00B37DA4" w:rsidRDefault="0090713B" w:rsidP="00071D75">
            <w:pPr>
              <w:jc w:val="center"/>
              <w:rPr>
                <w:rFonts w:ascii="Arial" w:eastAsia="Calibri" w:hAnsi="Arial" w:cs="Arial"/>
                <w:color w:val="000000"/>
                <w:sz w:val="16"/>
                <w:szCs w:val="16"/>
              </w:rPr>
            </w:pPr>
            <w:r w:rsidRPr="00B37DA4">
              <w:rPr>
                <w:rFonts w:ascii="Arial" w:eastAsia="Calibri" w:hAnsi="Arial" w:cs="Arial"/>
                <w:color w:val="000000"/>
                <w:sz w:val="16"/>
                <w:szCs w:val="16"/>
              </w:rPr>
              <w:t>4,25</w:t>
            </w:r>
          </w:p>
        </w:tc>
        <w:tc>
          <w:tcPr>
            <w:tcW w:w="1156" w:type="dxa"/>
            <w:tcBorders>
              <w:top w:val="nil"/>
              <w:left w:val="nil"/>
              <w:bottom w:val="nil"/>
              <w:right w:val="nil"/>
            </w:tcBorders>
            <w:vAlign w:val="bottom"/>
          </w:tcPr>
          <w:p w14:paraId="6BFAAB79" w14:textId="722FB270" w:rsidR="0090713B" w:rsidRPr="00B37DA4" w:rsidRDefault="00A13010" w:rsidP="00071D75">
            <w:pPr>
              <w:jc w:val="right"/>
              <w:rPr>
                <w:rFonts w:ascii="Arial" w:eastAsia="Calibri" w:hAnsi="Arial" w:cs="Arial"/>
                <w:color w:val="000000"/>
                <w:sz w:val="16"/>
                <w:szCs w:val="16"/>
              </w:rPr>
            </w:pPr>
            <w:r w:rsidRPr="00A13010">
              <w:rPr>
                <w:rFonts w:ascii="Arial" w:eastAsia="Calibri" w:hAnsi="Arial" w:cs="Arial"/>
                <w:color w:val="000000"/>
                <w:sz w:val="16"/>
                <w:szCs w:val="16"/>
              </w:rPr>
              <w:t>15.300</w:t>
            </w:r>
          </w:p>
        </w:tc>
        <w:tc>
          <w:tcPr>
            <w:tcW w:w="1156" w:type="dxa"/>
            <w:tcBorders>
              <w:top w:val="nil"/>
              <w:left w:val="nil"/>
              <w:bottom w:val="nil"/>
              <w:right w:val="nil"/>
            </w:tcBorders>
            <w:vAlign w:val="bottom"/>
          </w:tcPr>
          <w:p w14:paraId="0A911FBF" w14:textId="77777777" w:rsidR="0090713B" w:rsidRPr="004637BC" w:rsidRDefault="0090713B" w:rsidP="00071D75">
            <w:pPr>
              <w:jc w:val="right"/>
              <w:rPr>
                <w:rFonts w:ascii="Arial" w:eastAsia="Calibri" w:hAnsi="Arial" w:cs="Arial"/>
                <w:sz w:val="16"/>
                <w:szCs w:val="16"/>
              </w:rPr>
            </w:pPr>
            <w:r w:rsidRPr="005B27EE">
              <w:rPr>
                <w:rFonts w:ascii="Arial" w:eastAsia="Calibri" w:hAnsi="Arial" w:cs="Arial"/>
                <w:color w:val="000000"/>
                <w:sz w:val="16"/>
                <w:szCs w:val="16"/>
              </w:rPr>
              <w:t>5.147</w:t>
            </w:r>
          </w:p>
        </w:tc>
        <w:tc>
          <w:tcPr>
            <w:tcW w:w="1156" w:type="dxa"/>
            <w:tcBorders>
              <w:top w:val="nil"/>
              <w:left w:val="nil"/>
              <w:bottom w:val="nil"/>
              <w:right w:val="nil"/>
            </w:tcBorders>
            <w:vAlign w:val="bottom"/>
          </w:tcPr>
          <w:p w14:paraId="7C7B8D51" w14:textId="6E781EE5" w:rsidR="0090713B" w:rsidRPr="00B37DA4" w:rsidRDefault="00A13010" w:rsidP="00071D75">
            <w:pPr>
              <w:jc w:val="right"/>
              <w:rPr>
                <w:rFonts w:ascii="Arial" w:eastAsia="Calibri" w:hAnsi="Arial" w:cs="Arial"/>
                <w:color w:val="000000"/>
                <w:sz w:val="16"/>
                <w:szCs w:val="16"/>
              </w:rPr>
            </w:pPr>
            <w:r w:rsidRPr="00A13010">
              <w:rPr>
                <w:rFonts w:ascii="Arial" w:eastAsia="Calibri" w:hAnsi="Arial" w:cs="Arial"/>
                <w:color w:val="000000"/>
                <w:sz w:val="16"/>
                <w:szCs w:val="16"/>
              </w:rPr>
              <w:t>14.231</w:t>
            </w:r>
          </w:p>
        </w:tc>
        <w:tc>
          <w:tcPr>
            <w:tcW w:w="1156" w:type="dxa"/>
            <w:tcBorders>
              <w:top w:val="nil"/>
              <w:left w:val="nil"/>
              <w:bottom w:val="nil"/>
              <w:right w:val="nil"/>
            </w:tcBorders>
            <w:vAlign w:val="bottom"/>
          </w:tcPr>
          <w:p w14:paraId="2AE95FB4" w14:textId="77777777" w:rsidR="0090713B" w:rsidRPr="00875889" w:rsidRDefault="0090713B" w:rsidP="00071D75">
            <w:pPr>
              <w:jc w:val="right"/>
              <w:rPr>
                <w:rFonts w:ascii="Arial" w:eastAsia="Calibri" w:hAnsi="Arial" w:cs="Arial"/>
                <w:sz w:val="16"/>
                <w:szCs w:val="16"/>
              </w:rPr>
            </w:pPr>
            <w:r w:rsidRPr="005B27EE">
              <w:rPr>
                <w:rFonts w:ascii="Arial" w:eastAsia="Calibri" w:hAnsi="Arial" w:cs="Arial"/>
                <w:color w:val="000000"/>
                <w:sz w:val="16"/>
                <w:szCs w:val="16"/>
              </w:rPr>
              <w:t>4.069</w:t>
            </w:r>
          </w:p>
        </w:tc>
      </w:tr>
      <w:tr w:rsidR="0090713B" w:rsidRPr="00B37DA4" w14:paraId="57187420" w14:textId="77777777" w:rsidTr="00071D75">
        <w:trPr>
          <w:trHeight w:val="229"/>
        </w:trPr>
        <w:tc>
          <w:tcPr>
            <w:tcW w:w="2693" w:type="dxa"/>
            <w:tcBorders>
              <w:top w:val="nil"/>
              <w:left w:val="nil"/>
              <w:bottom w:val="nil"/>
              <w:right w:val="nil"/>
            </w:tcBorders>
            <w:noWrap/>
            <w:vAlign w:val="bottom"/>
          </w:tcPr>
          <w:p w14:paraId="3AD719CD" w14:textId="77777777" w:rsidR="0090713B" w:rsidRPr="00B37DA4" w:rsidRDefault="0090713B" w:rsidP="00071D75">
            <w:pPr>
              <w:jc w:val="right"/>
              <w:rPr>
                <w:rFonts w:ascii="Arial" w:eastAsia="Calibri" w:hAnsi="Arial" w:cs="Arial"/>
                <w:color w:val="000000"/>
                <w:sz w:val="16"/>
                <w:szCs w:val="16"/>
              </w:rPr>
            </w:pPr>
            <w:r w:rsidRPr="00D96A15">
              <w:rPr>
                <w:rFonts w:ascii="Arial" w:eastAsia="Calibri" w:hAnsi="Arial" w:cs="Arial"/>
                <w:color w:val="000000"/>
                <w:sz w:val="16"/>
                <w:szCs w:val="16"/>
              </w:rPr>
              <w:t>RHMF-O-273N</w:t>
            </w:r>
          </w:p>
        </w:tc>
        <w:tc>
          <w:tcPr>
            <w:tcW w:w="1219" w:type="dxa"/>
            <w:gridSpan w:val="2"/>
            <w:tcBorders>
              <w:top w:val="nil"/>
              <w:left w:val="nil"/>
              <w:bottom w:val="nil"/>
              <w:right w:val="nil"/>
            </w:tcBorders>
            <w:noWrap/>
            <w:vAlign w:val="bottom"/>
          </w:tcPr>
          <w:p w14:paraId="6905AB0E" w14:textId="77777777" w:rsidR="0090713B" w:rsidRPr="00B37DA4" w:rsidRDefault="0090713B" w:rsidP="00071D75">
            <w:pPr>
              <w:jc w:val="right"/>
              <w:rPr>
                <w:rFonts w:ascii="Arial" w:eastAsia="Calibri" w:hAnsi="Arial" w:cs="Arial"/>
                <w:color w:val="000000"/>
                <w:sz w:val="16"/>
                <w:szCs w:val="16"/>
              </w:rPr>
            </w:pPr>
            <w:r w:rsidRPr="00D96A15">
              <w:rPr>
                <w:rFonts w:ascii="Arial" w:eastAsia="Calibri" w:hAnsi="Arial" w:cs="Arial"/>
                <w:color w:val="000000"/>
                <w:sz w:val="16"/>
                <w:szCs w:val="16"/>
              </w:rPr>
              <w:t>10.3.2025.</w:t>
            </w:r>
          </w:p>
        </w:tc>
        <w:tc>
          <w:tcPr>
            <w:tcW w:w="1123" w:type="dxa"/>
            <w:tcBorders>
              <w:top w:val="nil"/>
              <w:left w:val="nil"/>
              <w:bottom w:val="nil"/>
              <w:right w:val="nil"/>
            </w:tcBorders>
            <w:noWrap/>
            <w:vAlign w:val="bottom"/>
          </w:tcPr>
          <w:p w14:paraId="19803345" w14:textId="77777777" w:rsidR="0090713B" w:rsidRPr="00B37DA4" w:rsidRDefault="0090713B" w:rsidP="00071D75">
            <w:pPr>
              <w:jc w:val="right"/>
              <w:rPr>
                <w:rFonts w:ascii="Arial" w:eastAsia="Calibri" w:hAnsi="Arial" w:cs="Arial"/>
                <w:color w:val="000000"/>
                <w:sz w:val="16"/>
                <w:szCs w:val="16"/>
              </w:rPr>
            </w:pPr>
            <w:r w:rsidRPr="00D96A15">
              <w:rPr>
                <w:rFonts w:ascii="Arial" w:eastAsia="Calibri" w:hAnsi="Arial" w:cs="Arial"/>
                <w:color w:val="000000"/>
                <w:sz w:val="16"/>
                <w:szCs w:val="16"/>
              </w:rPr>
              <w:t>10.3.2027.</w:t>
            </w:r>
          </w:p>
        </w:tc>
        <w:tc>
          <w:tcPr>
            <w:tcW w:w="1197" w:type="dxa"/>
            <w:tcBorders>
              <w:top w:val="nil"/>
              <w:left w:val="nil"/>
              <w:bottom w:val="nil"/>
              <w:right w:val="nil"/>
            </w:tcBorders>
            <w:noWrap/>
            <w:vAlign w:val="bottom"/>
          </w:tcPr>
          <w:p w14:paraId="663BA938" w14:textId="77777777" w:rsidR="0090713B" w:rsidRPr="00B37DA4" w:rsidRDefault="0090713B" w:rsidP="00071D75">
            <w:pPr>
              <w:jc w:val="center"/>
              <w:rPr>
                <w:rFonts w:ascii="Arial" w:eastAsia="Calibri" w:hAnsi="Arial" w:cs="Arial"/>
                <w:color w:val="000000"/>
                <w:sz w:val="16"/>
                <w:szCs w:val="16"/>
              </w:rPr>
            </w:pPr>
            <w:r w:rsidRPr="00D96A15">
              <w:rPr>
                <w:rFonts w:ascii="Arial" w:eastAsia="Calibri" w:hAnsi="Arial" w:cs="Arial"/>
                <w:color w:val="000000"/>
                <w:sz w:val="16"/>
                <w:szCs w:val="16"/>
              </w:rPr>
              <w:t>2,65</w:t>
            </w:r>
          </w:p>
        </w:tc>
        <w:tc>
          <w:tcPr>
            <w:tcW w:w="1156" w:type="dxa"/>
            <w:tcBorders>
              <w:top w:val="nil"/>
              <w:left w:val="nil"/>
              <w:bottom w:val="nil"/>
              <w:right w:val="nil"/>
            </w:tcBorders>
            <w:vAlign w:val="bottom"/>
          </w:tcPr>
          <w:p w14:paraId="19D7AA4E" w14:textId="169363A7" w:rsidR="0090713B" w:rsidRPr="00D96A15" w:rsidRDefault="00556FE2" w:rsidP="00071D75">
            <w:pPr>
              <w:jc w:val="right"/>
              <w:rPr>
                <w:rFonts w:ascii="Arial" w:eastAsia="Calibri" w:hAnsi="Arial" w:cs="Arial"/>
                <w:color w:val="000000"/>
                <w:sz w:val="16"/>
                <w:szCs w:val="16"/>
              </w:rPr>
            </w:pPr>
            <w:r w:rsidRPr="00556FE2">
              <w:rPr>
                <w:rFonts w:ascii="Arial" w:eastAsia="Calibri" w:hAnsi="Arial" w:cs="Arial"/>
                <w:color w:val="000000"/>
                <w:sz w:val="16"/>
                <w:szCs w:val="16"/>
              </w:rPr>
              <w:t>36.454</w:t>
            </w:r>
          </w:p>
        </w:tc>
        <w:tc>
          <w:tcPr>
            <w:tcW w:w="1156" w:type="dxa"/>
            <w:tcBorders>
              <w:top w:val="nil"/>
              <w:left w:val="nil"/>
              <w:bottom w:val="nil"/>
              <w:right w:val="nil"/>
            </w:tcBorders>
            <w:vAlign w:val="bottom"/>
          </w:tcPr>
          <w:p w14:paraId="01AD2777" w14:textId="77777777" w:rsidR="0090713B" w:rsidRPr="005B27EE" w:rsidRDefault="0090713B" w:rsidP="00071D75">
            <w:pPr>
              <w:jc w:val="right"/>
              <w:rPr>
                <w:rFonts w:ascii="Arial" w:eastAsia="Calibri" w:hAnsi="Arial" w:cs="Arial"/>
                <w:color w:val="000000"/>
                <w:sz w:val="16"/>
                <w:szCs w:val="16"/>
              </w:rPr>
            </w:pPr>
            <w:r>
              <w:rPr>
                <w:rFonts w:ascii="Arial" w:eastAsia="Calibri" w:hAnsi="Arial" w:cs="Arial"/>
                <w:color w:val="000000"/>
                <w:sz w:val="16"/>
                <w:szCs w:val="16"/>
              </w:rPr>
              <w:t>-</w:t>
            </w:r>
          </w:p>
        </w:tc>
        <w:tc>
          <w:tcPr>
            <w:tcW w:w="1156" w:type="dxa"/>
            <w:tcBorders>
              <w:top w:val="nil"/>
              <w:left w:val="nil"/>
              <w:bottom w:val="nil"/>
              <w:right w:val="nil"/>
            </w:tcBorders>
            <w:vAlign w:val="bottom"/>
          </w:tcPr>
          <w:p w14:paraId="6ACFAB63" w14:textId="2F131047" w:rsidR="0090713B" w:rsidRPr="00D96A15" w:rsidRDefault="00556FE2" w:rsidP="00071D75">
            <w:pPr>
              <w:jc w:val="right"/>
              <w:rPr>
                <w:rFonts w:ascii="Arial" w:eastAsia="Calibri" w:hAnsi="Arial" w:cs="Arial"/>
                <w:color w:val="000000"/>
                <w:sz w:val="16"/>
                <w:szCs w:val="16"/>
              </w:rPr>
            </w:pPr>
            <w:r w:rsidRPr="00556FE2">
              <w:rPr>
                <w:rFonts w:ascii="Arial" w:eastAsia="Calibri" w:hAnsi="Arial" w:cs="Arial"/>
                <w:color w:val="000000"/>
                <w:sz w:val="16"/>
                <w:szCs w:val="16"/>
              </w:rPr>
              <w:t>36.454</w:t>
            </w:r>
          </w:p>
        </w:tc>
        <w:tc>
          <w:tcPr>
            <w:tcW w:w="1156" w:type="dxa"/>
            <w:tcBorders>
              <w:top w:val="nil"/>
              <w:left w:val="nil"/>
              <w:bottom w:val="nil"/>
              <w:right w:val="nil"/>
            </w:tcBorders>
            <w:vAlign w:val="bottom"/>
          </w:tcPr>
          <w:p w14:paraId="3BEEE6C9" w14:textId="77777777" w:rsidR="0090713B" w:rsidRPr="005B27EE" w:rsidRDefault="0090713B" w:rsidP="00071D75">
            <w:pPr>
              <w:jc w:val="right"/>
              <w:rPr>
                <w:rFonts w:ascii="Arial" w:eastAsia="Calibri" w:hAnsi="Arial" w:cs="Arial"/>
                <w:color w:val="000000"/>
                <w:sz w:val="16"/>
                <w:szCs w:val="16"/>
              </w:rPr>
            </w:pPr>
            <w:r>
              <w:rPr>
                <w:rFonts w:ascii="Arial" w:eastAsia="Calibri" w:hAnsi="Arial" w:cs="Arial"/>
                <w:color w:val="000000"/>
                <w:sz w:val="16"/>
                <w:szCs w:val="16"/>
              </w:rPr>
              <w:t>-</w:t>
            </w:r>
          </w:p>
        </w:tc>
      </w:tr>
      <w:tr w:rsidR="0090713B" w:rsidRPr="00B37DA4" w14:paraId="3399F69D" w14:textId="77777777" w:rsidTr="00071D75">
        <w:trPr>
          <w:trHeight w:val="229"/>
        </w:trPr>
        <w:tc>
          <w:tcPr>
            <w:tcW w:w="2693" w:type="dxa"/>
            <w:tcBorders>
              <w:top w:val="nil"/>
              <w:left w:val="nil"/>
              <w:bottom w:val="nil"/>
              <w:right w:val="nil"/>
            </w:tcBorders>
            <w:noWrap/>
            <w:vAlign w:val="bottom"/>
          </w:tcPr>
          <w:p w14:paraId="602BD7EC" w14:textId="77777777" w:rsidR="0090713B" w:rsidRPr="00B37DA4" w:rsidRDefault="0090713B" w:rsidP="00071D75">
            <w:pPr>
              <w:jc w:val="right"/>
              <w:rPr>
                <w:rFonts w:ascii="Arial" w:eastAsia="Calibri" w:hAnsi="Arial" w:cs="Arial"/>
                <w:color w:val="000000"/>
                <w:sz w:val="16"/>
                <w:szCs w:val="16"/>
              </w:rPr>
            </w:pPr>
            <w:r w:rsidRPr="00DE03FB">
              <w:rPr>
                <w:rFonts w:ascii="Arial" w:eastAsia="Calibri" w:hAnsi="Arial" w:cs="Arial"/>
                <w:color w:val="000000"/>
                <w:sz w:val="16"/>
                <w:szCs w:val="16"/>
              </w:rPr>
              <w:t>RHMF-O-277N</w:t>
            </w:r>
          </w:p>
        </w:tc>
        <w:tc>
          <w:tcPr>
            <w:tcW w:w="1219" w:type="dxa"/>
            <w:gridSpan w:val="2"/>
            <w:tcBorders>
              <w:top w:val="nil"/>
              <w:left w:val="nil"/>
              <w:bottom w:val="nil"/>
              <w:right w:val="nil"/>
            </w:tcBorders>
            <w:noWrap/>
            <w:vAlign w:val="bottom"/>
          </w:tcPr>
          <w:p w14:paraId="0D0772F2" w14:textId="77777777" w:rsidR="0090713B" w:rsidRPr="00B37DA4" w:rsidRDefault="0090713B" w:rsidP="00071D75">
            <w:pPr>
              <w:jc w:val="right"/>
              <w:rPr>
                <w:rFonts w:ascii="Arial" w:eastAsia="Calibri" w:hAnsi="Arial" w:cs="Arial"/>
                <w:color w:val="000000"/>
                <w:sz w:val="16"/>
                <w:szCs w:val="16"/>
              </w:rPr>
            </w:pPr>
            <w:r w:rsidRPr="00DE03FB">
              <w:rPr>
                <w:rFonts w:ascii="Arial" w:eastAsia="Calibri" w:hAnsi="Arial" w:cs="Arial"/>
                <w:color w:val="000000"/>
                <w:sz w:val="16"/>
                <w:szCs w:val="16"/>
              </w:rPr>
              <w:t>12.7.2024</w:t>
            </w:r>
            <w:r>
              <w:rPr>
                <w:rFonts w:ascii="Arial" w:eastAsia="Calibri" w:hAnsi="Arial" w:cs="Arial"/>
                <w:color w:val="000000"/>
                <w:sz w:val="16"/>
                <w:szCs w:val="16"/>
              </w:rPr>
              <w:t>.</w:t>
            </w:r>
          </w:p>
        </w:tc>
        <w:tc>
          <w:tcPr>
            <w:tcW w:w="1123" w:type="dxa"/>
            <w:tcBorders>
              <w:top w:val="nil"/>
              <w:left w:val="nil"/>
              <w:bottom w:val="nil"/>
              <w:right w:val="nil"/>
            </w:tcBorders>
            <w:noWrap/>
            <w:vAlign w:val="bottom"/>
          </w:tcPr>
          <w:p w14:paraId="71D16B34" w14:textId="77777777" w:rsidR="0090713B" w:rsidRPr="00B37DA4" w:rsidRDefault="0090713B" w:rsidP="00071D75">
            <w:pPr>
              <w:jc w:val="right"/>
              <w:rPr>
                <w:rFonts w:ascii="Arial" w:eastAsia="Calibri" w:hAnsi="Arial" w:cs="Arial"/>
                <w:color w:val="000000"/>
                <w:sz w:val="16"/>
                <w:szCs w:val="16"/>
              </w:rPr>
            </w:pPr>
            <w:r w:rsidRPr="00DE03FB">
              <w:rPr>
                <w:rFonts w:ascii="Arial" w:eastAsia="Calibri" w:hAnsi="Arial" w:cs="Arial"/>
                <w:color w:val="000000"/>
                <w:sz w:val="16"/>
                <w:szCs w:val="16"/>
              </w:rPr>
              <w:t>12.7.2027</w:t>
            </w:r>
            <w:r>
              <w:rPr>
                <w:rFonts w:ascii="Arial" w:eastAsia="Calibri" w:hAnsi="Arial" w:cs="Arial"/>
                <w:color w:val="000000"/>
                <w:sz w:val="16"/>
                <w:szCs w:val="16"/>
              </w:rPr>
              <w:t>.</w:t>
            </w:r>
          </w:p>
        </w:tc>
        <w:tc>
          <w:tcPr>
            <w:tcW w:w="1197" w:type="dxa"/>
            <w:tcBorders>
              <w:top w:val="nil"/>
              <w:left w:val="nil"/>
              <w:bottom w:val="nil"/>
              <w:right w:val="nil"/>
            </w:tcBorders>
            <w:noWrap/>
            <w:vAlign w:val="bottom"/>
          </w:tcPr>
          <w:p w14:paraId="0A0A9A10" w14:textId="77777777" w:rsidR="0090713B" w:rsidRPr="00B37DA4" w:rsidRDefault="0090713B" w:rsidP="00071D75">
            <w:pPr>
              <w:jc w:val="center"/>
              <w:rPr>
                <w:rFonts w:ascii="Arial" w:eastAsia="Calibri" w:hAnsi="Arial" w:cs="Arial"/>
                <w:color w:val="000000"/>
                <w:sz w:val="16"/>
                <w:szCs w:val="16"/>
              </w:rPr>
            </w:pPr>
            <w:r>
              <w:rPr>
                <w:rFonts w:ascii="Arial" w:eastAsia="Calibri" w:hAnsi="Arial" w:cs="Arial"/>
                <w:color w:val="000000"/>
                <w:sz w:val="16"/>
                <w:szCs w:val="16"/>
              </w:rPr>
              <w:t>3,3</w:t>
            </w:r>
          </w:p>
        </w:tc>
        <w:tc>
          <w:tcPr>
            <w:tcW w:w="1156" w:type="dxa"/>
            <w:tcBorders>
              <w:top w:val="nil"/>
              <w:left w:val="nil"/>
              <w:bottom w:val="nil"/>
              <w:right w:val="nil"/>
            </w:tcBorders>
            <w:vAlign w:val="bottom"/>
          </w:tcPr>
          <w:p w14:paraId="53C50824" w14:textId="077DF2FB" w:rsidR="0090713B" w:rsidRPr="005B27EE" w:rsidRDefault="00556FE2" w:rsidP="00071D75">
            <w:pPr>
              <w:jc w:val="right"/>
              <w:rPr>
                <w:rFonts w:ascii="Arial" w:eastAsia="Calibri" w:hAnsi="Arial" w:cs="Arial"/>
                <w:color w:val="000000"/>
                <w:sz w:val="16"/>
                <w:szCs w:val="16"/>
              </w:rPr>
            </w:pPr>
            <w:r w:rsidRPr="00556FE2">
              <w:rPr>
                <w:rFonts w:ascii="Arial" w:eastAsia="Calibri" w:hAnsi="Arial" w:cs="Arial"/>
                <w:color w:val="000000"/>
                <w:sz w:val="16"/>
                <w:szCs w:val="16"/>
              </w:rPr>
              <w:t>40.515</w:t>
            </w:r>
          </w:p>
        </w:tc>
        <w:tc>
          <w:tcPr>
            <w:tcW w:w="1156" w:type="dxa"/>
            <w:tcBorders>
              <w:top w:val="nil"/>
              <w:left w:val="nil"/>
              <w:bottom w:val="nil"/>
              <w:right w:val="nil"/>
            </w:tcBorders>
            <w:vAlign w:val="bottom"/>
          </w:tcPr>
          <w:p w14:paraId="48D62CFC" w14:textId="77777777" w:rsidR="0090713B" w:rsidRPr="00771DD0" w:rsidRDefault="0090713B" w:rsidP="00071D75">
            <w:pPr>
              <w:jc w:val="right"/>
              <w:rPr>
                <w:rFonts w:ascii="Arial" w:eastAsia="Calibri" w:hAnsi="Arial" w:cs="Arial"/>
                <w:color w:val="000000"/>
                <w:sz w:val="16"/>
                <w:szCs w:val="16"/>
              </w:rPr>
            </w:pPr>
            <w:r w:rsidRPr="00DE03FB">
              <w:rPr>
                <w:rFonts w:ascii="Arial" w:eastAsia="Calibri" w:hAnsi="Arial" w:cs="Arial"/>
                <w:color w:val="000000"/>
                <w:sz w:val="16"/>
                <w:szCs w:val="16"/>
              </w:rPr>
              <w:t>40.612</w:t>
            </w:r>
          </w:p>
        </w:tc>
        <w:tc>
          <w:tcPr>
            <w:tcW w:w="1156" w:type="dxa"/>
            <w:tcBorders>
              <w:top w:val="nil"/>
              <w:left w:val="nil"/>
              <w:bottom w:val="nil"/>
              <w:right w:val="nil"/>
            </w:tcBorders>
            <w:vAlign w:val="bottom"/>
          </w:tcPr>
          <w:p w14:paraId="5B88AC91" w14:textId="6C00FDE8" w:rsidR="0090713B" w:rsidRPr="005B27EE" w:rsidRDefault="00556FE2" w:rsidP="00071D75">
            <w:pPr>
              <w:jc w:val="right"/>
              <w:rPr>
                <w:rFonts w:ascii="Arial" w:eastAsia="Calibri" w:hAnsi="Arial" w:cs="Arial"/>
                <w:color w:val="000000"/>
                <w:sz w:val="16"/>
                <w:szCs w:val="16"/>
              </w:rPr>
            </w:pPr>
            <w:r w:rsidRPr="00556FE2">
              <w:rPr>
                <w:rFonts w:ascii="Arial" w:eastAsia="Calibri" w:hAnsi="Arial" w:cs="Arial"/>
                <w:color w:val="000000"/>
                <w:sz w:val="16"/>
                <w:szCs w:val="16"/>
              </w:rPr>
              <w:t>40.515</w:t>
            </w:r>
          </w:p>
        </w:tc>
        <w:tc>
          <w:tcPr>
            <w:tcW w:w="1156" w:type="dxa"/>
            <w:tcBorders>
              <w:top w:val="nil"/>
              <w:left w:val="nil"/>
              <w:bottom w:val="nil"/>
              <w:right w:val="nil"/>
            </w:tcBorders>
            <w:vAlign w:val="bottom"/>
          </w:tcPr>
          <w:p w14:paraId="25511B88" w14:textId="77777777" w:rsidR="0090713B" w:rsidRPr="004738DB" w:rsidRDefault="0090713B" w:rsidP="00071D75">
            <w:pPr>
              <w:jc w:val="right"/>
              <w:rPr>
                <w:rFonts w:ascii="Arial" w:eastAsia="Calibri" w:hAnsi="Arial" w:cs="Arial"/>
                <w:color w:val="000000"/>
                <w:sz w:val="16"/>
                <w:szCs w:val="16"/>
              </w:rPr>
            </w:pPr>
            <w:r w:rsidRPr="00DE03FB">
              <w:rPr>
                <w:rFonts w:ascii="Arial" w:eastAsia="Calibri" w:hAnsi="Arial" w:cs="Arial"/>
                <w:color w:val="000000"/>
                <w:sz w:val="16"/>
                <w:szCs w:val="16"/>
              </w:rPr>
              <w:t>40.612</w:t>
            </w:r>
          </w:p>
        </w:tc>
      </w:tr>
      <w:tr w:rsidR="0090713B" w:rsidRPr="00B37DA4" w14:paraId="4A7238A0" w14:textId="77777777" w:rsidTr="00071D75">
        <w:trPr>
          <w:trHeight w:val="229"/>
        </w:trPr>
        <w:tc>
          <w:tcPr>
            <w:tcW w:w="2693" w:type="dxa"/>
            <w:tcBorders>
              <w:top w:val="nil"/>
              <w:left w:val="nil"/>
              <w:bottom w:val="nil"/>
              <w:right w:val="nil"/>
            </w:tcBorders>
            <w:noWrap/>
            <w:vAlign w:val="bottom"/>
          </w:tcPr>
          <w:p w14:paraId="3496C671" w14:textId="77777777" w:rsidR="0090713B" w:rsidRPr="00B37DA4" w:rsidRDefault="0090713B" w:rsidP="00071D75">
            <w:pPr>
              <w:jc w:val="right"/>
              <w:rPr>
                <w:rFonts w:ascii="Arial" w:eastAsia="Calibri" w:hAnsi="Arial" w:cs="Arial"/>
                <w:color w:val="000000"/>
                <w:sz w:val="16"/>
                <w:szCs w:val="16"/>
              </w:rPr>
            </w:pPr>
            <w:r w:rsidRPr="00B37DA4">
              <w:rPr>
                <w:rFonts w:ascii="Arial" w:eastAsia="Calibri" w:hAnsi="Arial" w:cs="Arial"/>
                <w:color w:val="000000"/>
                <w:sz w:val="16"/>
                <w:szCs w:val="16"/>
              </w:rPr>
              <w:t>RHMF-O-282A</w:t>
            </w:r>
          </w:p>
        </w:tc>
        <w:tc>
          <w:tcPr>
            <w:tcW w:w="1219" w:type="dxa"/>
            <w:gridSpan w:val="2"/>
            <w:tcBorders>
              <w:top w:val="nil"/>
              <w:left w:val="nil"/>
              <w:bottom w:val="nil"/>
              <w:right w:val="nil"/>
            </w:tcBorders>
            <w:noWrap/>
            <w:vAlign w:val="bottom"/>
          </w:tcPr>
          <w:p w14:paraId="1747BBFD" w14:textId="77777777" w:rsidR="0090713B" w:rsidRPr="00B37DA4" w:rsidRDefault="0090713B" w:rsidP="00071D75">
            <w:pPr>
              <w:jc w:val="right"/>
              <w:rPr>
                <w:rFonts w:ascii="Arial" w:eastAsia="Calibri" w:hAnsi="Arial" w:cs="Arial"/>
                <w:color w:val="000000"/>
                <w:sz w:val="16"/>
                <w:szCs w:val="16"/>
              </w:rPr>
            </w:pPr>
            <w:r w:rsidRPr="00B37DA4">
              <w:rPr>
                <w:rFonts w:ascii="Arial" w:eastAsia="Calibri" w:hAnsi="Arial" w:cs="Arial"/>
                <w:color w:val="000000"/>
                <w:sz w:val="16"/>
                <w:szCs w:val="16"/>
              </w:rPr>
              <w:t>7.2.2017.</w:t>
            </w:r>
          </w:p>
        </w:tc>
        <w:tc>
          <w:tcPr>
            <w:tcW w:w="1123" w:type="dxa"/>
            <w:tcBorders>
              <w:top w:val="nil"/>
              <w:left w:val="nil"/>
              <w:bottom w:val="nil"/>
              <w:right w:val="nil"/>
            </w:tcBorders>
            <w:noWrap/>
            <w:vAlign w:val="bottom"/>
          </w:tcPr>
          <w:p w14:paraId="360391B5" w14:textId="77777777" w:rsidR="0090713B" w:rsidRPr="00B37DA4" w:rsidRDefault="0090713B" w:rsidP="00071D75">
            <w:pPr>
              <w:jc w:val="right"/>
              <w:rPr>
                <w:rFonts w:ascii="Arial" w:eastAsia="Calibri" w:hAnsi="Arial" w:cs="Arial"/>
                <w:color w:val="000000"/>
                <w:sz w:val="16"/>
                <w:szCs w:val="16"/>
              </w:rPr>
            </w:pPr>
            <w:r w:rsidRPr="00B37DA4">
              <w:rPr>
                <w:rFonts w:ascii="Arial" w:eastAsia="Calibri" w:hAnsi="Arial" w:cs="Arial"/>
                <w:color w:val="000000"/>
                <w:sz w:val="16"/>
                <w:szCs w:val="16"/>
              </w:rPr>
              <w:t>7.2.2028.</w:t>
            </w:r>
          </w:p>
        </w:tc>
        <w:tc>
          <w:tcPr>
            <w:tcW w:w="1197" w:type="dxa"/>
            <w:tcBorders>
              <w:top w:val="nil"/>
              <w:left w:val="nil"/>
              <w:bottom w:val="nil"/>
              <w:right w:val="nil"/>
            </w:tcBorders>
            <w:noWrap/>
            <w:vAlign w:val="bottom"/>
          </w:tcPr>
          <w:p w14:paraId="41F99A74" w14:textId="77777777" w:rsidR="0090713B" w:rsidRPr="00B37DA4" w:rsidRDefault="0090713B" w:rsidP="00071D75">
            <w:pPr>
              <w:jc w:val="center"/>
              <w:rPr>
                <w:rFonts w:ascii="Arial" w:eastAsia="Calibri" w:hAnsi="Arial" w:cs="Arial"/>
                <w:color w:val="000000"/>
                <w:sz w:val="16"/>
                <w:szCs w:val="16"/>
              </w:rPr>
            </w:pPr>
            <w:r w:rsidRPr="00B37DA4">
              <w:rPr>
                <w:rFonts w:ascii="Arial" w:eastAsia="Calibri" w:hAnsi="Arial" w:cs="Arial"/>
                <w:color w:val="000000"/>
                <w:sz w:val="16"/>
                <w:szCs w:val="16"/>
              </w:rPr>
              <w:t>2,875</w:t>
            </w:r>
          </w:p>
        </w:tc>
        <w:tc>
          <w:tcPr>
            <w:tcW w:w="1156" w:type="dxa"/>
            <w:tcBorders>
              <w:top w:val="nil"/>
              <w:left w:val="nil"/>
              <w:bottom w:val="nil"/>
              <w:right w:val="nil"/>
            </w:tcBorders>
            <w:vAlign w:val="bottom"/>
          </w:tcPr>
          <w:p w14:paraId="1FA73BD8" w14:textId="2EFAD51B" w:rsidR="0090713B" w:rsidRPr="00B37DA4" w:rsidRDefault="00556FE2" w:rsidP="00071D75">
            <w:pPr>
              <w:jc w:val="right"/>
              <w:rPr>
                <w:rFonts w:ascii="Arial" w:eastAsia="Calibri" w:hAnsi="Arial" w:cs="Arial"/>
                <w:color w:val="000000"/>
                <w:sz w:val="16"/>
                <w:szCs w:val="16"/>
              </w:rPr>
            </w:pPr>
            <w:r w:rsidRPr="00556FE2">
              <w:rPr>
                <w:rFonts w:ascii="Arial" w:eastAsia="Calibri" w:hAnsi="Arial" w:cs="Arial"/>
                <w:color w:val="000000"/>
                <w:sz w:val="16"/>
                <w:szCs w:val="16"/>
              </w:rPr>
              <w:t>1.588</w:t>
            </w:r>
          </w:p>
        </w:tc>
        <w:tc>
          <w:tcPr>
            <w:tcW w:w="1156" w:type="dxa"/>
            <w:tcBorders>
              <w:top w:val="nil"/>
              <w:left w:val="nil"/>
              <w:bottom w:val="nil"/>
              <w:right w:val="nil"/>
            </w:tcBorders>
            <w:vAlign w:val="bottom"/>
          </w:tcPr>
          <w:p w14:paraId="6DAF8FED" w14:textId="77777777" w:rsidR="0090713B" w:rsidRPr="004637BC" w:rsidRDefault="0090713B" w:rsidP="00071D75">
            <w:pPr>
              <w:jc w:val="right"/>
              <w:rPr>
                <w:rFonts w:ascii="Arial" w:eastAsia="Calibri" w:hAnsi="Arial" w:cs="Arial"/>
                <w:sz w:val="16"/>
                <w:szCs w:val="16"/>
              </w:rPr>
            </w:pPr>
            <w:r w:rsidRPr="00773F73">
              <w:rPr>
                <w:rFonts w:ascii="Arial" w:eastAsia="Calibri" w:hAnsi="Arial" w:cs="Arial"/>
                <w:color w:val="000000"/>
                <w:sz w:val="16"/>
                <w:szCs w:val="16"/>
              </w:rPr>
              <w:t>1.58</w:t>
            </w:r>
            <w:r>
              <w:rPr>
                <w:rFonts w:ascii="Arial" w:eastAsia="Calibri" w:hAnsi="Arial" w:cs="Arial"/>
                <w:color w:val="000000"/>
                <w:sz w:val="16"/>
                <w:szCs w:val="16"/>
              </w:rPr>
              <w:t>6</w:t>
            </w:r>
          </w:p>
        </w:tc>
        <w:tc>
          <w:tcPr>
            <w:tcW w:w="1156" w:type="dxa"/>
            <w:tcBorders>
              <w:top w:val="nil"/>
              <w:left w:val="nil"/>
              <w:bottom w:val="nil"/>
              <w:right w:val="nil"/>
            </w:tcBorders>
            <w:vAlign w:val="bottom"/>
          </w:tcPr>
          <w:p w14:paraId="03317BBA" w14:textId="20509BEE" w:rsidR="0090713B" w:rsidRPr="00B37DA4" w:rsidRDefault="00556FE2" w:rsidP="00071D75">
            <w:pPr>
              <w:jc w:val="right"/>
              <w:rPr>
                <w:rFonts w:ascii="Arial" w:eastAsia="Calibri" w:hAnsi="Arial" w:cs="Arial"/>
                <w:color w:val="000000"/>
                <w:sz w:val="16"/>
                <w:szCs w:val="16"/>
              </w:rPr>
            </w:pPr>
            <w:r w:rsidRPr="00556FE2">
              <w:rPr>
                <w:rFonts w:ascii="Arial" w:eastAsia="Calibri" w:hAnsi="Arial" w:cs="Arial"/>
                <w:color w:val="000000"/>
                <w:sz w:val="16"/>
                <w:szCs w:val="16"/>
              </w:rPr>
              <w:t>1.336</w:t>
            </w:r>
          </w:p>
        </w:tc>
        <w:tc>
          <w:tcPr>
            <w:tcW w:w="1156" w:type="dxa"/>
            <w:tcBorders>
              <w:top w:val="nil"/>
              <w:left w:val="nil"/>
              <w:bottom w:val="nil"/>
              <w:right w:val="nil"/>
            </w:tcBorders>
            <w:vAlign w:val="bottom"/>
          </w:tcPr>
          <w:p w14:paraId="1C642F2B" w14:textId="77777777" w:rsidR="0090713B" w:rsidRPr="00875889" w:rsidRDefault="0090713B" w:rsidP="00071D75">
            <w:pPr>
              <w:jc w:val="right"/>
              <w:rPr>
                <w:rFonts w:ascii="Arial" w:eastAsia="Calibri" w:hAnsi="Arial" w:cs="Arial"/>
                <w:sz w:val="16"/>
                <w:szCs w:val="16"/>
              </w:rPr>
            </w:pPr>
            <w:r w:rsidRPr="00773F73">
              <w:rPr>
                <w:rFonts w:ascii="Arial" w:eastAsia="Calibri" w:hAnsi="Arial" w:cs="Arial"/>
                <w:color w:val="000000"/>
                <w:sz w:val="16"/>
                <w:szCs w:val="16"/>
              </w:rPr>
              <w:t>1.333</w:t>
            </w:r>
          </w:p>
        </w:tc>
      </w:tr>
      <w:tr w:rsidR="0090713B" w:rsidRPr="00B37DA4" w14:paraId="293C4209" w14:textId="77777777" w:rsidTr="00071D75">
        <w:trPr>
          <w:trHeight w:val="229"/>
        </w:trPr>
        <w:tc>
          <w:tcPr>
            <w:tcW w:w="2693" w:type="dxa"/>
            <w:tcBorders>
              <w:top w:val="nil"/>
              <w:left w:val="nil"/>
              <w:bottom w:val="nil"/>
              <w:right w:val="nil"/>
            </w:tcBorders>
            <w:noWrap/>
            <w:vAlign w:val="bottom"/>
          </w:tcPr>
          <w:p w14:paraId="1AF31EDB" w14:textId="77777777" w:rsidR="0090713B" w:rsidRPr="00B37DA4" w:rsidRDefault="0090713B" w:rsidP="00071D75">
            <w:pPr>
              <w:jc w:val="right"/>
              <w:rPr>
                <w:rFonts w:ascii="Arial" w:eastAsia="Calibri" w:hAnsi="Arial" w:cs="Arial"/>
                <w:color w:val="000000"/>
                <w:sz w:val="16"/>
                <w:szCs w:val="16"/>
              </w:rPr>
            </w:pPr>
            <w:r w:rsidRPr="00DE03FB">
              <w:rPr>
                <w:rFonts w:ascii="Arial" w:eastAsia="Calibri" w:hAnsi="Arial" w:cs="Arial"/>
                <w:color w:val="000000"/>
                <w:sz w:val="16"/>
                <w:szCs w:val="16"/>
              </w:rPr>
              <w:t>RHMF-O-287A</w:t>
            </w:r>
          </w:p>
        </w:tc>
        <w:tc>
          <w:tcPr>
            <w:tcW w:w="1219" w:type="dxa"/>
            <w:gridSpan w:val="2"/>
            <w:tcBorders>
              <w:top w:val="nil"/>
              <w:left w:val="nil"/>
              <w:bottom w:val="nil"/>
              <w:right w:val="nil"/>
            </w:tcBorders>
            <w:noWrap/>
            <w:vAlign w:val="bottom"/>
          </w:tcPr>
          <w:p w14:paraId="7BF36B08" w14:textId="77777777" w:rsidR="0090713B" w:rsidRPr="00B37DA4" w:rsidRDefault="0090713B" w:rsidP="00071D75">
            <w:pPr>
              <w:jc w:val="right"/>
              <w:rPr>
                <w:rFonts w:ascii="Arial" w:eastAsia="Calibri" w:hAnsi="Arial" w:cs="Arial"/>
                <w:color w:val="000000"/>
                <w:sz w:val="16"/>
                <w:szCs w:val="16"/>
              </w:rPr>
            </w:pPr>
            <w:r w:rsidRPr="00DE03FB">
              <w:rPr>
                <w:rFonts w:ascii="Arial" w:eastAsia="Calibri" w:hAnsi="Arial" w:cs="Arial"/>
                <w:color w:val="000000"/>
                <w:sz w:val="16"/>
                <w:szCs w:val="16"/>
              </w:rPr>
              <w:t>5.7.2021</w:t>
            </w:r>
            <w:r>
              <w:rPr>
                <w:rFonts w:ascii="Arial" w:eastAsia="Calibri" w:hAnsi="Arial" w:cs="Arial"/>
                <w:color w:val="000000"/>
                <w:sz w:val="16"/>
                <w:szCs w:val="16"/>
              </w:rPr>
              <w:t>.</w:t>
            </w:r>
          </w:p>
        </w:tc>
        <w:tc>
          <w:tcPr>
            <w:tcW w:w="1123" w:type="dxa"/>
            <w:tcBorders>
              <w:top w:val="nil"/>
              <w:left w:val="nil"/>
              <w:bottom w:val="nil"/>
              <w:right w:val="nil"/>
            </w:tcBorders>
            <w:noWrap/>
            <w:vAlign w:val="bottom"/>
          </w:tcPr>
          <w:p w14:paraId="445E09F1" w14:textId="77777777" w:rsidR="0090713B" w:rsidRPr="00B37DA4" w:rsidRDefault="0090713B" w:rsidP="00071D75">
            <w:pPr>
              <w:jc w:val="right"/>
              <w:rPr>
                <w:rFonts w:ascii="Arial" w:eastAsia="Calibri" w:hAnsi="Arial" w:cs="Arial"/>
                <w:color w:val="000000"/>
                <w:sz w:val="16"/>
                <w:szCs w:val="16"/>
              </w:rPr>
            </w:pPr>
            <w:r w:rsidRPr="00DE03FB">
              <w:rPr>
                <w:rFonts w:ascii="Arial" w:eastAsia="Calibri" w:hAnsi="Arial" w:cs="Arial"/>
                <w:color w:val="000000"/>
                <w:sz w:val="16"/>
                <w:szCs w:val="16"/>
              </w:rPr>
              <w:t>5.7.2028</w:t>
            </w:r>
            <w:r>
              <w:rPr>
                <w:rFonts w:ascii="Arial" w:eastAsia="Calibri" w:hAnsi="Arial" w:cs="Arial"/>
                <w:color w:val="000000"/>
                <w:sz w:val="16"/>
                <w:szCs w:val="16"/>
              </w:rPr>
              <w:t>.</w:t>
            </w:r>
          </w:p>
        </w:tc>
        <w:tc>
          <w:tcPr>
            <w:tcW w:w="1197" w:type="dxa"/>
            <w:tcBorders>
              <w:top w:val="nil"/>
              <w:left w:val="nil"/>
              <w:bottom w:val="nil"/>
              <w:right w:val="nil"/>
            </w:tcBorders>
            <w:noWrap/>
            <w:vAlign w:val="bottom"/>
          </w:tcPr>
          <w:p w14:paraId="66B03C17" w14:textId="77777777" w:rsidR="0090713B" w:rsidRPr="00B37DA4" w:rsidRDefault="0090713B" w:rsidP="00071D75">
            <w:pPr>
              <w:jc w:val="center"/>
              <w:rPr>
                <w:rFonts w:ascii="Arial" w:eastAsia="Calibri" w:hAnsi="Arial" w:cs="Arial"/>
                <w:color w:val="000000"/>
                <w:sz w:val="16"/>
                <w:szCs w:val="16"/>
              </w:rPr>
            </w:pPr>
            <w:r>
              <w:rPr>
                <w:rFonts w:ascii="Arial" w:eastAsia="Calibri" w:hAnsi="Arial" w:cs="Arial"/>
                <w:color w:val="000000"/>
                <w:sz w:val="16"/>
                <w:szCs w:val="16"/>
              </w:rPr>
              <w:t>0,5</w:t>
            </w:r>
          </w:p>
        </w:tc>
        <w:tc>
          <w:tcPr>
            <w:tcW w:w="1156" w:type="dxa"/>
            <w:tcBorders>
              <w:top w:val="nil"/>
              <w:left w:val="nil"/>
              <w:bottom w:val="nil"/>
              <w:right w:val="nil"/>
            </w:tcBorders>
            <w:vAlign w:val="bottom"/>
          </w:tcPr>
          <w:p w14:paraId="11FE1A85" w14:textId="3E45B8D6" w:rsidR="0090713B" w:rsidRPr="00773F73" w:rsidRDefault="00556FE2" w:rsidP="00071D75">
            <w:pPr>
              <w:jc w:val="right"/>
              <w:rPr>
                <w:rFonts w:ascii="Arial" w:eastAsia="Calibri" w:hAnsi="Arial" w:cs="Arial"/>
                <w:color w:val="000000"/>
                <w:sz w:val="16"/>
                <w:szCs w:val="16"/>
              </w:rPr>
            </w:pPr>
            <w:r w:rsidRPr="00556FE2">
              <w:rPr>
                <w:rFonts w:ascii="Arial" w:eastAsia="Calibri" w:hAnsi="Arial" w:cs="Arial"/>
                <w:color w:val="000000"/>
                <w:sz w:val="16"/>
                <w:szCs w:val="16"/>
              </w:rPr>
              <w:t>5.818</w:t>
            </w:r>
          </w:p>
        </w:tc>
        <w:tc>
          <w:tcPr>
            <w:tcW w:w="1156" w:type="dxa"/>
            <w:tcBorders>
              <w:top w:val="nil"/>
              <w:left w:val="nil"/>
              <w:bottom w:val="nil"/>
              <w:right w:val="nil"/>
            </w:tcBorders>
            <w:vAlign w:val="bottom"/>
          </w:tcPr>
          <w:p w14:paraId="5C4C23D3" w14:textId="77777777" w:rsidR="0090713B" w:rsidRPr="00771DD0" w:rsidRDefault="0090713B" w:rsidP="00071D75">
            <w:pPr>
              <w:jc w:val="right"/>
              <w:rPr>
                <w:rFonts w:ascii="Arial" w:eastAsia="Calibri" w:hAnsi="Arial" w:cs="Arial"/>
                <w:color w:val="000000"/>
                <w:sz w:val="16"/>
                <w:szCs w:val="16"/>
              </w:rPr>
            </w:pPr>
            <w:r w:rsidRPr="00DE03FB">
              <w:rPr>
                <w:rFonts w:ascii="Arial" w:eastAsia="Calibri" w:hAnsi="Arial" w:cs="Arial"/>
                <w:color w:val="000000"/>
                <w:sz w:val="16"/>
                <w:szCs w:val="16"/>
              </w:rPr>
              <w:t>5.670</w:t>
            </w:r>
          </w:p>
        </w:tc>
        <w:tc>
          <w:tcPr>
            <w:tcW w:w="1156" w:type="dxa"/>
            <w:tcBorders>
              <w:top w:val="nil"/>
              <w:left w:val="nil"/>
              <w:bottom w:val="nil"/>
              <w:right w:val="nil"/>
            </w:tcBorders>
            <w:vAlign w:val="bottom"/>
          </w:tcPr>
          <w:p w14:paraId="700748BD" w14:textId="410B17EF" w:rsidR="0090713B" w:rsidRPr="00773F73" w:rsidRDefault="00556FE2" w:rsidP="00071D75">
            <w:pPr>
              <w:jc w:val="right"/>
              <w:rPr>
                <w:rFonts w:ascii="Arial" w:eastAsia="Calibri" w:hAnsi="Arial" w:cs="Arial"/>
                <w:color w:val="000000"/>
                <w:sz w:val="16"/>
                <w:szCs w:val="16"/>
              </w:rPr>
            </w:pPr>
            <w:r w:rsidRPr="00556FE2">
              <w:rPr>
                <w:rFonts w:ascii="Arial" w:eastAsia="Calibri" w:hAnsi="Arial" w:cs="Arial"/>
                <w:color w:val="000000"/>
                <w:sz w:val="16"/>
                <w:szCs w:val="16"/>
              </w:rPr>
              <w:t>5.818</w:t>
            </w:r>
          </w:p>
        </w:tc>
        <w:tc>
          <w:tcPr>
            <w:tcW w:w="1156" w:type="dxa"/>
            <w:tcBorders>
              <w:top w:val="nil"/>
              <w:left w:val="nil"/>
              <w:bottom w:val="nil"/>
              <w:right w:val="nil"/>
            </w:tcBorders>
            <w:vAlign w:val="bottom"/>
          </w:tcPr>
          <w:p w14:paraId="627E7ADC" w14:textId="77777777" w:rsidR="0090713B" w:rsidRPr="004738DB" w:rsidRDefault="0090713B" w:rsidP="00071D75">
            <w:pPr>
              <w:jc w:val="right"/>
              <w:rPr>
                <w:rFonts w:ascii="Arial" w:eastAsia="Calibri" w:hAnsi="Arial" w:cs="Arial"/>
                <w:color w:val="000000"/>
                <w:sz w:val="16"/>
                <w:szCs w:val="16"/>
              </w:rPr>
            </w:pPr>
            <w:r w:rsidRPr="00DE03FB">
              <w:rPr>
                <w:rFonts w:ascii="Arial" w:eastAsia="Calibri" w:hAnsi="Arial" w:cs="Arial"/>
                <w:color w:val="000000"/>
                <w:sz w:val="16"/>
                <w:szCs w:val="16"/>
              </w:rPr>
              <w:t>5.670</w:t>
            </w:r>
          </w:p>
        </w:tc>
      </w:tr>
      <w:tr w:rsidR="0090713B" w:rsidRPr="00B37DA4" w14:paraId="69D81A53" w14:textId="77777777" w:rsidTr="00071D75">
        <w:trPr>
          <w:trHeight w:val="229"/>
        </w:trPr>
        <w:tc>
          <w:tcPr>
            <w:tcW w:w="2693" w:type="dxa"/>
            <w:tcBorders>
              <w:top w:val="nil"/>
              <w:left w:val="nil"/>
              <w:bottom w:val="nil"/>
              <w:right w:val="nil"/>
            </w:tcBorders>
            <w:noWrap/>
            <w:vAlign w:val="bottom"/>
          </w:tcPr>
          <w:p w14:paraId="07BE0D45" w14:textId="77777777" w:rsidR="0090713B" w:rsidRPr="00B37DA4" w:rsidRDefault="0090713B" w:rsidP="00071D75">
            <w:pPr>
              <w:jc w:val="right"/>
              <w:rPr>
                <w:rFonts w:ascii="Arial" w:eastAsia="Calibri" w:hAnsi="Arial" w:cs="Arial"/>
                <w:color w:val="000000"/>
                <w:sz w:val="16"/>
                <w:szCs w:val="16"/>
              </w:rPr>
            </w:pPr>
            <w:r w:rsidRPr="00B37DA4">
              <w:rPr>
                <w:rFonts w:ascii="Arial" w:eastAsia="Calibri" w:hAnsi="Arial" w:cs="Arial"/>
                <w:color w:val="000000"/>
                <w:sz w:val="16"/>
                <w:szCs w:val="16"/>
              </w:rPr>
              <w:t>RHMF-O-297A</w:t>
            </w:r>
          </w:p>
        </w:tc>
        <w:tc>
          <w:tcPr>
            <w:tcW w:w="1219" w:type="dxa"/>
            <w:gridSpan w:val="2"/>
            <w:tcBorders>
              <w:top w:val="nil"/>
              <w:left w:val="nil"/>
              <w:bottom w:val="nil"/>
              <w:right w:val="nil"/>
            </w:tcBorders>
            <w:noWrap/>
            <w:vAlign w:val="bottom"/>
          </w:tcPr>
          <w:p w14:paraId="210FB3CF" w14:textId="77777777" w:rsidR="0090713B" w:rsidRPr="00B37DA4" w:rsidRDefault="0090713B" w:rsidP="00071D75">
            <w:pPr>
              <w:jc w:val="right"/>
              <w:rPr>
                <w:rFonts w:ascii="Arial" w:eastAsia="Calibri" w:hAnsi="Arial" w:cs="Arial"/>
                <w:color w:val="000000"/>
                <w:sz w:val="16"/>
                <w:szCs w:val="16"/>
              </w:rPr>
            </w:pPr>
            <w:r w:rsidRPr="00B37DA4">
              <w:rPr>
                <w:rFonts w:ascii="Arial" w:eastAsia="Calibri" w:hAnsi="Arial" w:cs="Arial"/>
                <w:color w:val="000000"/>
                <w:sz w:val="16"/>
                <w:szCs w:val="16"/>
              </w:rPr>
              <w:t>9.7.2018.</w:t>
            </w:r>
          </w:p>
        </w:tc>
        <w:tc>
          <w:tcPr>
            <w:tcW w:w="1123" w:type="dxa"/>
            <w:tcBorders>
              <w:top w:val="nil"/>
              <w:left w:val="nil"/>
              <w:bottom w:val="nil"/>
              <w:right w:val="nil"/>
            </w:tcBorders>
            <w:noWrap/>
            <w:vAlign w:val="bottom"/>
          </w:tcPr>
          <w:p w14:paraId="7271D853" w14:textId="77777777" w:rsidR="0090713B" w:rsidRPr="00B37DA4" w:rsidRDefault="0090713B" w:rsidP="00071D75">
            <w:pPr>
              <w:jc w:val="right"/>
              <w:rPr>
                <w:rFonts w:ascii="Arial" w:eastAsia="Calibri" w:hAnsi="Arial" w:cs="Arial"/>
                <w:color w:val="000000"/>
                <w:sz w:val="16"/>
                <w:szCs w:val="16"/>
              </w:rPr>
            </w:pPr>
            <w:r w:rsidRPr="00B37DA4">
              <w:rPr>
                <w:rFonts w:ascii="Arial" w:eastAsia="Calibri" w:hAnsi="Arial" w:cs="Arial"/>
                <w:color w:val="000000"/>
                <w:sz w:val="16"/>
                <w:szCs w:val="16"/>
              </w:rPr>
              <w:t>9.7.2029.</w:t>
            </w:r>
          </w:p>
        </w:tc>
        <w:tc>
          <w:tcPr>
            <w:tcW w:w="1197" w:type="dxa"/>
            <w:tcBorders>
              <w:top w:val="nil"/>
              <w:left w:val="nil"/>
              <w:bottom w:val="nil"/>
              <w:right w:val="nil"/>
            </w:tcBorders>
            <w:noWrap/>
            <w:vAlign w:val="bottom"/>
          </w:tcPr>
          <w:p w14:paraId="1484D6F9" w14:textId="77777777" w:rsidR="0090713B" w:rsidRPr="00B37DA4" w:rsidRDefault="0090713B" w:rsidP="00071D75">
            <w:pPr>
              <w:jc w:val="center"/>
              <w:rPr>
                <w:rFonts w:ascii="Arial" w:eastAsia="Calibri" w:hAnsi="Arial" w:cs="Arial"/>
                <w:color w:val="000000"/>
                <w:sz w:val="16"/>
                <w:szCs w:val="16"/>
              </w:rPr>
            </w:pPr>
            <w:r w:rsidRPr="00B37DA4">
              <w:rPr>
                <w:rFonts w:ascii="Arial" w:eastAsia="Calibri" w:hAnsi="Arial" w:cs="Arial"/>
                <w:color w:val="000000"/>
                <w:sz w:val="16"/>
                <w:szCs w:val="16"/>
              </w:rPr>
              <w:t>2,38</w:t>
            </w:r>
          </w:p>
        </w:tc>
        <w:tc>
          <w:tcPr>
            <w:tcW w:w="1156" w:type="dxa"/>
            <w:tcBorders>
              <w:top w:val="nil"/>
              <w:left w:val="nil"/>
              <w:bottom w:val="nil"/>
              <w:right w:val="nil"/>
            </w:tcBorders>
            <w:vAlign w:val="bottom"/>
          </w:tcPr>
          <w:p w14:paraId="4737DACF" w14:textId="5A9AD2DB" w:rsidR="0090713B" w:rsidRPr="00B37DA4" w:rsidRDefault="00556FE2" w:rsidP="00071D75">
            <w:pPr>
              <w:jc w:val="right"/>
              <w:rPr>
                <w:rFonts w:ascii="Arial" w:eastAsia="Calibri" w:hAnsi="Arial" w:cs="Arial"/>
                <w:color w:val="000000"/>
                <w:sz w:val="16"/>
                <w:szCs w:val="16"/>
              </w:rPr>
            </w:pPr>
            <w:r w:rsidRPr="00556FE2">
              <w:rPr>
                <w:rFonts w:ascii="Arial" w:eastAsia="Calibri" w:hAnsi="Arial" w:cs="Arial"/>
                <w:color w:val="000000"/>
                <w:sz w:val="16"/>
                <w:szCs w:val="16"/>
              </w:rPr>
              <w:t>398</w:t>
            </w:r>
          </w:p>
        </w:tc>
        <w:tc>
          <w:tcPr>
            <w:tcW w:w="1156" w:type="dxa"/>
            <w:tcBorders>
              <w:top w:val="nil"/>
              <w:left w:val="nil"/>
              <w:bottom w:val="nil"/>
              <w:right w:val="nil"/>
            </w:tcBorders>
            <w:vAlign w:val="bottom"/>
          </w:tcPr>
          <w:p w14:paraId="44D2148F" w14:textId="77777777" w:rsidR="0090713B" w:rsidRPr="004637BC" w:rsidRDefault="0090713B" w:rsidP="00071D75">
            <w:pPr>
              <w:jc w:val="right"/>
              <w:rPr>
                <w:rFonts w:ascii="Arial" w:eastAsia="Calibri" w:hAnsi="Arial" w:cs="Arial"/>
                <w:sz w:val="16"/>
                <w:szCs w:val="16"/>
              </w:rPr>
            </w:pPr>
            <w:r>
              <w:rPr>
                <w:rFonts w:ascii="Arial" w:eastAsia="Calibri" w:hAnsi="Arial" w:cs="Arial"/>
                <w:color w:val="000000"/>
                <w:sz w:val="16"/>
                <w:szCs w:val="16"/>
              </w:rPr>
              <w:t>392</w:t>
            </w:r>
          </w:p>
        </w:tc>
        <w:tc>
          <w:tcPr>
            <w:tcW w:w="1156" w:type="dxa"/>
            <w:tcBorders>
              <w:top w:val="nil"/>
              <w:left w:val="nil"/>
              <w:bottom w:val="nil"/>
              <w:right w:val="nil"/>
            </w:tcBorders>
            <w:vAlign w:val="bottom"/>
          </w:tcPr>
          <w:p w14:paraId="4A6B983A" w14:textId="00980E0E" w:rsidR="0090713B" w:rsidRPr="00B37DA4" w:rsidRDefault="00556FE2" w:rsidP="00071D75">
            <w:pPr>
              <w:jc w:val="right"/>
              <w:rPr>
                <w:rFonts w:ascii="Arial" w:eastAsia="Calibri" w:hAnsi="Arial" w:cs="Arial"/>
                <w:color w:val="000000"/>
                <w:sz w:val="16"/>
                <w:szCs w:val="16"/>
              </w:rPr>
            </w:pPr>
            <w:r>
              <w:rPr>
                <w:rFonts w:ascii="Arial" w:eastAsia="Calibri" w:hAnsi="Arial" w:cs="Arial"/>
                <w:color w:val="000000"/>
                <w:sz w:val="16"/>
                <w:szCs w:val="16"/>
              </w:rPr>
              <w:t>-</w:t>
            </w:r>
          </w:p>
        </w:tc>
        <w:tc>
          <w:tcPr>
            <w:tcW w:w="1156" w:type="dxa"/>
            <w:tcBorders>
              <w:top w:val="nil"/>
              <w:left w:val="nil"/>
              <w:bottom w:val="nil"/>
              <w:right w:val="nil"/>
            </w:tcBorders>
            <w:vAlign w:val="bottom"/>
          </w:tcPr>
          <w:p w14:paraId="1CBBC097" w14:textId="77777777" w:rsidR="0090713B" w:rsidRPr="00875889" w:rsidRDefault="0090713B" w:rsidP="00071D75">
            <w:pPr>
              <w:jc w:val="right"/>
              <w:rPr>
                <w:rFonts w:ascii="Arial" w:eastAsia="Calibri" w:hAnsi="Arial" w:cs="Arial"/>
                <w:sz w:val="16"/>
                <w:szCs w:val="16"/>
              </w:rPr>
            </w:pPr>
            <w:r>
              <w:rPr>
                <w:rFonts w:ascii="Arial" w:eastAsia="Calibri" w:hAnsi="Arial" w:cs="Arial"/>
                <w:color w:val="000000"/>
                <w:sz w:val="16"/>
                <w:szCs w:val="16"/>
              </w:rPr>
              <w:t>-</w:t>
            </w:r>
          </w:p>
        </w:tc>
      </w:tr>
      <w:tr w:rsidR="0090713B" w:rsidRPr="00B37DA4" w14:paraId="706A7794" w14:textId="77777777" w:rsidTr="00071D75">
        <w:trPr>
          <w:trHeight w:val="229"/>
        </w:trPr>
        <w:tc>
          <w:tcPr>
            <w:tcW w:w="2693" w:type="dxa"/>
            <w:tcBorders>
              <w:top w:val="nil"/>
              <w:left w:val="nil"/>
              <w:bottom w:val="nil"/>
              <w:right w:val="nil"/>
            </w:tcBorders>
            <w:noWrap/>
            <w:vAlign w:val="bottom"/>
          </w:tcPr>
          <w:p w14:paraId="2276C835" w14:textId="77777777" w:rsidR="0090713B" w:rsidRPr="00B37DA4" w:rsidRDefault="0090713B" w:rsidP="00071D75">
            <w:pPr>
              <w:jc w:val="right"/>
              <w:rPr>
                <w:rFonts w:ascii="Arial" w:eastAsia="Calibri" w:hAnsi="Arial" w:cs="Arial"/>
                <w:color w:val="000000"/>
                <w:sz w:val="16"/>
                <w:szCs w:val="16"/>
              </w:rPr>
            </w:pPr>
            <w:r w:rsidRPr="00D96A15">
              <w:rPr>
                <w:rFonts w:ascii="Arial" w:eastAsia="Calibri" w:hAnsi="Arial" w:cs="Arial"/>
                <w:color w:val="000000"/>
                <w:sz w:val="16"/>
                <w:szCs w:val="16"/>
              </w:rPr>
              <w:t>RHMF-O-303A</w:t>
            </w:r>
          </w:p>
        </w:tc>
        <w:tc>
          <w:tcPr>
            <w:tcW w:w="1219" w:type="dxa"/>
            <w:gridSpan w:val="2"/>
            <w:tcBorders>
              <w:top w:val="nil"/>
              <w:left w:val="nil"/>
              <w:bottom w:val="nil"/>
              <w:right w:val="nil"/>
            </w:tcBorders>
            <w:noWrap/>
            <w:vAlign w:val="bottom"/>
          </w:tcPr>
          <w:p w14:paraId="41EB5BDE" w14:textId="77777777" w:rsidR="0090713B" w:rsidRPr="00B37DA4" w:rsidRDefault="0090713B" w:rsidP="00071D75">
            <w:pPr>
              <w:jc w:val="right"/>
              <w:rPr>
                <w:rFonts w:ascii="Arial" w:eastAsia="Calibri" w:hAnsi="Arial" w:cs="Arial"/>
                <w:color w:val="000000"/>
                <w:sz w:val="16"/>
                <w:szCs w:val="16"/>
              </w:rPr>
            </w:pPr>
            <w:r w:rsidRPr="00D96A15">
              <w:rPr>
                <w:rFonts w:ascii="Arial" w:eastAsia="Calibri" w:hAnsi="Arial" w:cs="Arial"/>
                <w:color w:val="000000"/>
                <w:sz w:val="16"/>
                <w:szCs w:val="16"/>
              </w:rPr>
              <w:t>10.3.2025.</w:t>
            </w:r>
          </w:p>
        </w:tc>
        <w:tc>
          <w:tcPr>
            <w:tcW w:w="1123" w:type="dxa"/>
            <w:tcBorders>
              <w:top w:val="nil"/>
              <w:left w:val="nil"/>
              <w:bottom w:val="nil"/>
              <w:right w:val="nil"/>
            </w:tcBorders>
            <w:noWrap/>
            <w:vAlign w:val="bottom"/>
          </w:tcPr>
          <w:p w14:paraId="7D30197A" w14:textId="77777777" w:rsidR="0090713B" w:rsidRPr="00B37DA4" w:rsidRDefault="0090713B" w:rsidP="00071D75">
            <w:pPr>
              <w:jc w:val="right"/>
              <w:rPr>
                <w:rFonts w:ascii="Arial" w:eastAsia="Calibri" w:hAnsi="Arial" w:cs="Arial"/>
                <w:color w:val="000000"/>
                <w:sz w:val="16"/>
                <w:szCs w:val="16"/>
              </w:rPr>
            </w:pPr>
            <w:r w:rsidRPr="00D96A15">
              <w:rPr>
                <w:rFonts w:ascii="Arial" w:eastAsia="Calibri" w:hAnsi="Arial" w:cs="Arial"/>
                <w:color w:val="000000"/>
                <w:sz w:val="16"/>
                <w:szCs w:val="16"/>
              </w:rPr>
              <w:t>10.3.2030.</w:t>
            </w:r>
          </w:p>
        </w:tc>
        <w:tc>
          <w:tcPr>
            <w:tcW w:w="1197" w:type="dxa"/>
            <w:tcBorders>
              <w:top w:val="nil"/>
              <w:left w:val="nil"/>
              <w:bottom w:val="nil"/>
              <w:right w:val="nil"/>
            </w:tcBorders>
            <w:noWrap/>
            <w:vAlign w:val="bottom"/>
          </w:tcPr>
          <w:p w14:paraId="394E689D" w14:textId="77777777" w:rsidR="0090713B" w:rsidRPr="00B37DA4" w:rsidRDefault="0090713B" w:rsidP="00071D75">
            <w:pPr>
              <w:jc w:val="center"/>
              <w:rPr>
                <w:rFonts w:ascii="Arial" w:eastAsia="Calibri" w:hAnsi="Arial" w:cs="Arial"/>
                <w:color w:val="000000"/>
                <w:sz w:val="16"/>
                <w:szCs w:val="16"/>
              </w:rPr>
            </w:pPr>
            <w:r w:rsidRPr="00D96A15">
              <w:rPr>
                <w:rFonts w:ascii="Arial" w:eastAsia="Calibri" w:hAnsi="Arial" w:cs="Arial"/>
                <w:color w:val="000000"/>
                <w:sz w:val="16"/>
                <w:szCs w:val="16"/>
              </w:rPr>
              <w:t>3,0</w:t>
            </w:r>
          </w:p>
        </w:tc>
        <w:tc>
          <w:tcPr>
            <w:tcW w:w="1156" w:type="dxa"/>
            <w:tcBorders>
              <w:top w:val="nil"/>
              <w:left w:val="nil"/>
              <w:bottom w:val="nil"/>
              <w:right w:val="nil"/>
            </w:tcBorders>
            <w:vAlign w:val="bottom"/>
          </w:tcPr>
          <w:p w14:paraId="10101C4A" w14:textId="6B877D1B" w:rsidR="0090713B" w:rsidRPr="00D96A15" w:rsidRDefault="00556FE2" w:rsidP="00071D75">
            <w:pPr>
              <w:jc w:val="right"/>
              <w:rPr>
                <w:rFonts w:ascii="Arial" w:eastAsia="Calibri" w:hAnsi="Arial" w:cs="Arial"/>
                <w:color w:val="000000"/>
                <w:sz w:val="16"/>
                <w:szCs w:val="16"/>
              </w:rPr>
            </w:pPr>
            <w:r w:rsidRPr="00556FE2">
              <w:rPr>
                <w:rFonts w:ascii="Arial" w:eastAsia="Calibri" w:hAnsi="Arial" w:cs="Arial"/>
                <w:color w:val="000000"/>
                <w:sz w:val="16"/>
                <w:szCs w:val="16"/>
              </w:rPr>
              <w:t>11.006</w:t>
            </w:r>
          </w:p>
        </w:tc>
        <w:tc>
          <w:tcPr>
            <w:tcW w:w="1156" w:type="dxa"/>
            <w:tcBorders>
              <w:top w:val="nil"/>
              <w:left w:val="nil"/>
              <w:bottom w:val="nil"/>
              <w:right w:val="nil"/>
            </w:tcBorders>
            <w:vAlign w:val="bottom"/>
          </w:tcPr>
          <w:p w14:paraId="551A00C6" w14:textId="77777777" w:rsidR="0090713B" w:rsidRDefault="0090713B" w:rsidP="00071D75">
            <w:pPr>
              <w:jc w:val="right"/>
              <w:rPr>
                <w:rFonts w:ascii="Arial" w:eastAsia="Calibri" w:hAnsi="Arial" w:cs="Arial"/>
                <w:color w:val="000000"/>
                <w:sz w:val="16"/>
                <w:szCs w:val="16"/>
              </w:rPr>
            </w:pPr>
            <w:r>
              <w:rPr>
                <w:rFonts w:ascii="Arial" w:eastAsia="Calibri" w:hAnsi="Arial" w:cs="Arial"/>
                <w:color w:val="000000"/>
                <w:sz w:val="16"/>
                <w:szCs w:val="16"/>
              </w:rPr>
              <w:t>-</w:t>
            </w:r>
          </w:p>
        </w:tc>
        <w:tc>
          <w:tcPr>
            <w:tcW w:w="1156" w:type="dxa"/>
            <w:tcBorders>
              <w:top w:val="nil"/>
              <w:left w:val="nil"/>
              <w:bottom w:val="nil"/>
              <w:right w:val="nil"/>
            </w:tcBorders>
            <w:vAlign w:val="bottom"/>
          </w:tcPr>
          <w:p w14:paraId="619C871E" w14:textId="1FD211F4" w:rsidR="0090713B" w:rsidRDefault="00556FE2" w:rsidP="00071D75">
            <w:pPr>
              <w:jc w:val="right"/>
              <w:rPr>
                <w:rFonts w:ascii="Arial" w:eastAsia="Calibri" w:hAnsi="Arial" w:cs="Arial"/>
                <w:color w:val="000000"/>
                <w:sz w:val="16"/>
                <w:szCs w:val="16"/>
              </w:rPr>
            </w:pPr>
            <w:r w:rsidRPr="00556FE2">
              <w:rPr>
                <w:rFonts w:ascii="Arial" w:eastAsia="Calibri" w:hAnsi="Arial" w:cs="Arial"/>
                <w:color w:val="000000"/>
                <w:sz w:val="16"/>
                <w:szCs w:val="16"/>
              </w:rPr>
              <w:t>11.006</w:t>
            </w:r>
          </w:p>
        </w:tc>
        <w:tc>
          <w:tcPr>
            <w:tcW w:w="1156" w:type="dxa"/>
            <w:tcBorders>
              <w:top w:val="nil"/>
              <w:left w:val="nil"/>
              <w:bottom w:val="nil"/>
              <w:right w:val="nil"/>
            </w:tcBorders>
            <w:vAlign w:val="bottom"/>
          </w:tcPr>
          <w:p w14:paraId="4CF865E9" w14:textId="77777777" w:rsidR="0090713B" w:rsidRDefault="0090713B" w:rsidP="00071D75">
            <w:pPr>
              <w:jc w:val="right"/>
              <w:rPr>
                <w:rFonts w:ascii="Arial" w:eastAsia="Calibri" w:hAnsi="Arial" w:cs="Arial"/>
                <w:color w:val="000000"/>
                <w:sz w:val="16"/>
                <w:szCs w:val="16"/>
              </w:rPr>
            </w:pPr>
            <w:r>
              <w:rPr>
                <w:rFonts w:ascii="Arial" w:eastAsia="Calibri" w:hAnsi="Arial" w:cs="Arial"/>
                <w:color w:val="000000"/>
                <w:sz w:val="16"/>
                <w:szCs w:val="16"/>
              </w:rPr>
              <w:t>-</w:t>
            </w:r>
          </w:p>
        </w:tc>
      </w:tr>
      <w:tr w:rsidR="0090713B" w:rsidRPr="00B37DA4" w14:paraId="0F592063" w14:textId="77777777" w:rsidTr="00071D75">
        <w:trPr>
          <w:trHeight w:val="229"/>
        </w:trPr>
        <w:tc>
          <w:tcPr>
            <w:tcW w:w="2693" w:type="dxa"/>
            <w:tcBorders>
              <w:top w:val="nil"/>
              <w:left w:val="nil"/>
              <w:bottom w:val="nil"/>
              <w:right w:val="nil"/>
            </w:tcBorders>
            <w:noWrap/>
            <w:vAlign w:val="bottom"/>
          </w:tcPr>
          <w:p w14:paraId="3F7A6419" w14:textId="77777777" w:rsidR="0090713B" w:rsidRPr="00B37DA4" w:rsidRDefault="0090713B" w:rsidP="00071D75">
            <w:pPr>
              <w:jc w:val="right"/>
              <w:rPr>
                <w:rFonts w:ascii="Arial" w:eastAsia="Calibri" w:hAnsi="Arial" w:cs="Arial"/>
                <w:color w:val="000000"/>
                <w:sz w:val="16"/>
                <w:szCs w:val="16"/>
              </w:rPr>
            </w:pPr>
            <w:r w:rsidRPr="00B37DA4">
              <w:rPr>
                <w:rFonts w:ascii="Arial" w:eastAsia="Calibri" w:hAnsi="Arial" w:cs="Arial"/>
                <w:color w:val="000000"/>
                <w:sz w:val="16"/>
                <w:szCs w:val="16"/>
              </w:rPr>
              <w:t>RHMF-O-34BA</w:t>
            </w:r>
          </w:p>
        </w:tc>
        <w:tc>
          <w:tcPr>
            <w:tcW w:w="1219" w:type="dxa"/>
            <w:gridSpan w:val="2"/>
            <w:tcBorders>
              <w:top w:val="nil"/>
              <w:left w:val="nil"/>
              <w:bottom w:val="nil"/>
              <w:right w:val="nil"/>
            </w:tcBorders>
            <w:noWrap/>
            <w:vAlign w:val="bottom"/>
          </w:tcPr>
          <w:p w14:paraId="555EEC52" w14:textId="77777777" w:rsidR="0090713B" w:rsidRPr="00B37DA4" w:rsidRDefault="0090713B" w:rsidP="00071D75">
            <w:pPr>
              <w:jc w:val="right"/>
              <w:rPr>
                <w:rFonts w:ascii="Arial" w:eastAsia="Calibri" w:hAnsi="Arial" w:cs="Arial"/>
                <w:color w:val="000000"/>
                <w:sz w:val="16"/>
                <w:szCs w:val="16"/>
              </w:rPr>
            </w:pPr>
            <w:r w:rsidRPr="00B37DA4">
              <w:rPr>
                <w:rFonts w:ascii="Arial" w:eastAsia="Calibri" w:hAnsi="Arial" w:cs="Arial"/>
                <w:color w:val="000000"/>
                <w:sz w:val="16"/>
                <w:szCs w:val="16"/>
              </w:rPr>
              <w:t>27.11.2019.</w:t>
            </w:r>
          </w:p>
        </w:tc>
        <w:tc>
          <w:tcPr>
            <w:tcW w:w="1123" w:type="dxa"/>
            <w:tcBorders>
              <w:top w:val="nil"/>
              <w:left w:val="nil"/>
              <w:bottom w:val="nil"/>
              <w:right w:val="nil"/>
            </w:tcBorders>
            <w:noWrap/>
            <w:vAlign w:val="bottom"/>
          </w:tcPr>
          <w:p w14:paraId="359CEC71" w14:textId="77777777" w:rsidR="0090713B" w:rsidRPr="00B37DA4" w:rsidRDefault="0090713B" w:rsidP="00071D75">
            <w:pPr>
              <w:jc w:val="right"/>
              <w:rPr>
                <w:rFonts w:ascii="Arial" w:eastAsia="Calibri" w:hAnsi="Arial" w:cs="Arial"/>
                <w:color w:val="000000"/>
                <w:sz w:val="16"/>
                <w:szCs w:val="16"/>
              </w:rPr>
            </w:pPr>
            <w:r w:rsidRPr="00B37DA4">
              <w:rPr>
                <w:rFonts w:ascii="Arial" w:eastAsia="Calibri" w:hAnsi="Arial" w:cs="Arial"/>
                <w:color w:val="000000"/>
                <w:sz w:val="16"/>
                <w:szCs w:val="16"/>
              </w:rPr>
              <w:t>27.11.2034.</w:t>
            </w:r>
          </w:p>
        </w:tc>
        <w:tc>
          <w:tcPr>
            <w:tcW w:w="1197" w:type="dxa"/>
            <w:tcBorders>
              <w:top w:val="nil"/>
              <w:left w:val="nil"/>
              <w:bottom w:val="nil"/>
              <w:right w:val="nil"/>
            </w:tcBorders>
            <w:noWrap/>
            <w:vAlign w:val="bottom"/>
          </w:tcPr>
          <w:p w14:paraId="60277F0B" w14:textId="77777777" w:rsidR="0090713B" w:rsidRPr="00B37DA4" w:rsidRDefault="0090713B" w:rsidP="00071D75">
            <w:pPr>
              <w:jc w:val="center"/>
              <w:rPr>
                <w:rFonts w:ascii="Arial" w:eastAsia="Calibri" w:hAnsi="Arial" w:cs="Arial"/>
                <w:color w:val="000000"/>
                <w:sz w:val="16"/>
                <w:szCs w:val="16"/>
              </w:rPr>
            </w:pPr>
            <w:r w:rsidRPr="00B37DA4">
              <w:rPr>
                <w:rFonts w:ascii="Arial" w:eastAsia="Calibri" w:hAnsi="Arial" w:cs="Arial"/>
                <w:color w:val="000000"/>
                <w:sz w:val="16"/>
                <w:szCs w:val="16"/>
              </w:rPr>
              <w:t>1,0</w:t>
            </w:r>
          </w:p>
        </w:tc>
        <w:tc>
          <w:tcPr>
            <w:tcW w:w="1156" w:type="dxa"/>
            <w:tcBorders>
              <w:top w:val="nil"/>
              <w:left w:val="nil"/>
              <w:bottom w:val="nil"/>
              <w:right w:val="nil"/>
            </w:tcBorders>
            <w:vAlign w:val="bottom"/>
          </w:tcPr>
          <w:p w14:paraId="6641BA96" w14:textId="0BA75DE7" w:rsidR="0090713B" w:rsidRPr="00B37DA4" w:rsidRDefault="00556FE2" w:rsidP="00071D75">
            <w:pPr>
              <w:jc w:val="right"/>
              <w:rPr>
                <w:rFonts w:ascii="Arial" w:eastAsia="Calibri" w:hAnsi="Arial" w:cs="Arial"/>
                <w:color w:val="000000"/>
                <w:sz w:val="16"/>
                <w:szCs w:val="16"/>
              </w:rPr>
            </w:pPr>
            <w:r w:rsidRPr="00556FE2">
              <w:rPr>
                <w:rFonts w:ascii="Arial" w:eastAsia="Calibri" w:hAnsi="Arial" w:cs="Arial"/>
                <w:color w:val="000000"/>
                <w:sz w:val="16"/>
                <w:szCs w:val="16"/>
              </w:rPr>
              <w:t>1.779</w:t>
            </w:r>
          </w:p>
        </w:tc>
        <w:tc>
          <w:tcPr>
            <w:tcW w:w="1156" w:type="dxa"/>
            <w:tcBorders>
              <w:top w:val="nil"/>
              <w:left w:val="nil"/>
              <w:bottom w:val="nil"/>
              <w:right w:val="nil"/>
            </w:tcBorders>
            <w:vAlign w:val="bottom"/>
          </w:tcPr>
          <w:p w14:paraId="029FF46C" w14:textId="77777777" w:rsidR="0090713B" w:rsidRPr="004637BC" w:rsidRDefault="0090713B" w:rsidP="00071D75">
            <w:pPr>
              <w:jc w:val="right"/>
              <w:rPr>
                <w:rFonts w:ascii="Arial" w:eastAsia="Calibri" w:hAnsi="Arial" w:cs="Arial"/>
                <w:sz w:val="16"/>
                <w:szCs w:val="16"/>
              </w:rPr>
            </w:pPr>
            <w:r>
              <w:rPr>
                <w:rFonts w:ascii="Arial" w:eastAsia="Calibri" w:hAnsi="Arial" w:cs="Arial"/>
                <w:color w:val="000000"/>
                <w:sz w:val="16"/>
                <w:szCs w:val="16"/>
              </w:rPr>
              <w:t>1.789</w:t>
            </w:r>
          </w:p>
        </w:tc>
        <w:tc>
          <w:tcPr>
            <w:tcW w:w="1156" w:type="dxa"/>
            <w:tcBorders>
              <w:top w:val="nil"/>
              <w:left w:val="nil"/>
              <w:bottom w:val="nil"/>
              <w:right w:val="nil"/>
            </w:tcBorders>
            <w:vAlign w:val="bottom"/>
          </w:tcPr>
          <w:p w14:paraId="4D70843D" w14:textId="2ECA1C1E" w:rsidR="0090713B" w:rsidRPr="00B37DA4" w:rsidRDefault="00556FE2" w:rsidP="00071D75">
            <w:pPr>
              <w:jc w:val="right"/>
              <w:rPr>
                <w:rFonts w:ascii="Arial" w:eastAsia="Calibri" w:hAnsi="Arial" w:cs="Arial"/>
                <w:color w:val="000000"/>
                <w:sz w:val="16"/>
                <w:szCs w:val="16"/>
              </w:rPr>
            </w:pPr>
            <w:r>
              <w:rPr>
                <w:rFonts w:ascii="Arial" w:eastAsia="Calibri" w:hAnsi="Arial" w:cs="Arial"/>
                <w:color w:val="000000"/>
                <w:sz w:val="16"/>
                <w:szCs w:val="16"/>
              </w:rPr>
              <w:t>-</w:t>
            </w:r>
          </w:p>
        </w:tc>
        <w:tc>
          <w:tcPr>
            <w:tcW w:w="1156" w:type="dxa"/>
            <w:tcBorders>
              <w:top w:val="nil"/>
              <w:left w:val="nil"/>
              <w:bottom w:val="nil"/>
              <w:right w:val="nil"/>
            </w:tcBorders>
            <w:vAlign w:val="bottom"/>
          </w:tcPr>
          <w:p w14:paraId="708DEA0E" w14:textId="77777777" w:rsidR="0090713B" w:rsidRPr="00875889" w:rsidRDefault="0090713B" w:rsidP="00071D75">
            <w:pPr>
              <w:jc w:val="right"/>
              <w:rPr>
                <w:rFonts w:ascii="Arial" w:eastAsia="Calibri" w:hAnsi="Arial" w:cs="Arial"/>
                <w:sz w:val="16"/>
                <w:szCs w:val="16"/>
              </w:rPr>
            </w:pPr>
            <w:r>
              <w:rPr>
                <w:rFonts w:ascii="Arial" w:eastAsia="Calibri" w:hAnsi="Arial" w:cs="Arial"/>
                <w:color w:val="000000"/>
                <w:sz w:val="16"/>
                <w:szCs w:val="16"/>
              </w:rPr>
              <w:t>-</w:t>
            </w:r>
          </w:p>
        </w:tc>
      </w:tr>
      <w:tr w:rsidR="0090713B" w:rsidRPr="00B37DA4" w14:paraId="5141CDEF" w14:textId="77777777" w:rsidTr="00071D75">
        <w:trPr>
          <w:trHeight w:val="229"/>
        </w:trPr>
        <w:tc>
          <w:tcPr>
            <w:tcW w:w="2693" w:type="dxa"/>
            <w:tcBorders>
              <w:top w:val="nil"/>
              <w:left w:val="nil"/>
              <w:bottom w:val="nil"/>
              <w:right w:val="nil"/>
            </w:tcBorders>
            <w:noWrap/>
            <w:vAlign w:val="bottom"/>
          </w:tcPr>
          <w:p w14:paraId="693C2ED5" w14:textId="77777777" w:rsidR="0090713B" w:rsidRPr="007848EE" w:rsidRDefault="0090713B" w:rsidP="00071D75">
            <w:pPr>
              <w:jc w:val="right"/>
              <w:rPr>
                <w:rFonts w:ascii="Arial" w:eastAsia="Calibri" w:hAnsi="Arial" w:cs="Arial"/>
                <w:color w:val="000000"/>
                <w:sz w:val="16"/>
                <w:szCs w:val="16"/>
              </w:rPr>
            </w:pPr>
            <w:r w:rsidRPr="007848EE">
              <w:rPr>
                <w:rFonts w:ascii="Arial" w:hAnsi="Arial" w:cs="Arial"/>
                <w:sz w:val="16"/>
                <w:szCs w:val="16"/>
              </w:rPr>
              <w:t>RHMF-O-347A</w:t>
            </w:r>
          </w:p>
        </w:tc>
        <w:tc>
          <w:tcPr>
            <w:tcW w:w="1219" w:type="dxa"/>
            <w:gridSpan w:val="2"/>
            <w:tcBorders>
              <w:top w:val="nil"/>
              <w:left w:val="nil"/>
              <w:bottom w:val="nil"/>
              <w:right w:val="nil"/>
            </w:tcBorders>
            <w:noWrap/>
            <w:vAlign w:val="bottom"/>
          </w:tcPr>
          <w:p w14:paraId="44DD9C69" w14:textId="77777777" w:rsidR="0090713B" w:rsidRPr="007848EE" w:rsidRDefault="0090713B" w:rsidP="00071D75">
            <w:pPr>
              <w:jc w:val="right"/>
              <w:rPr>
                <w:rFonts w:ascii="Arial" w:eastAsia="Calibri" w:hAnsi="Arial" w:cs="Arial"/>
                <w:color w:val="000000"/>
                <w:sz w:val="16"/>
                <w:szCs w:val="16"/>
              </w:rPr>
            </w:pPr>
            <w:r w:rsidRPr="007848EE">
              <w:rPr>
                <w:rFonts w:ascii="Arial" w:hAnsi="Arial" w:cs="Arial"/>
                <w:sz w:val="16"/>
                <w:szCs w:val="16"/>
              </w:rPr>
              <w:t>12.7.2024.</w:t>
            </w:r>
          </w:p>
        </w:tc>
        <w:tc>
          <w:tcPr>
            <w:tcW w:w="1123" w:type="dxa"/>
            <w:tcBorders>
              <w:top w:val="nil"/>
              <w:left w:val="nil"/>
              <w:bottom w:val="nil"/>
              <w:right w:val="nil"/>
            </w:tcBorders>
            <w:noWrap/>
            <w:vAlign w:val="bottom"/>
          </w:tcPr>
          <w:p w14:paraId="04C64BBA" w14:textId="77777777" w:rsidR="0090713B" w:rsidRPr="007848EE" w:rsidRDefault="0090713B" w:rsidP="00071D75">
            <w:pPr>
              <w:jc w:val="right"/>
              <w:rPr>
                <w:rFonts w:ascii="Arial" w:eastAsia="Calibri" w:hAnsi="Arial" w:cs="Arial"/>
                <w:color w:val="000000"/>
                <w:sz w:val="16"/>
                <w:szCs w:val="16"/>
              </w:rPr>
            </w:pPr>
            <w:r w:rsidRPr="007848EE">
              <w:rPr>
                <w:rFonts w:ascii="Arial" w:hAnsi="Arial" w:cs="Arial"/>
                <w:sz w:val="16"/>
                <w:szCs w:val="16"/>
              </w:rPr>
              <w:t>12.7.2034.</w:t>
            </w:r>
          </w:p>
        </w:tc>
        <w:tc>
          <w:tcPr>
            <w:tcW w:w="1197" w:type="dxa"/>
            <w:tcBorders>
              <w:top w:val="nil"/>
              <w:left w:val="nil"/>
              <w:bottom w:val="nil"/>
              <w:right w:val="nil"/>
            </w:tcBorders>
            <w:noWrap/>
            <w:vAlign w:val="bottom"/>
          </w:tcPr>
          <w:p w14:paraId="4653E168" w14:textId="77777777" w:rsidR="0090713B" w:rsidRPr="007848EE" w:rsidRDefault="0090713B" w:rsidP="00071D75">
            <w:pPr>
              <w:jc w:val="center"/>
              <w:rPr>
                <w:rFonts w:ascii="Arial" w:eastAsia="Calibri" w:hAnsi="Arial" w:cs="Arial"/>
                <w:color w:val="000000"/>
                <w:sz w:val="16"/>
                <w:szCs w:val="16"/>
              </w:rPr>
            </w:pPr>
            <w:r w:rsidRPr="007848EE">
              <w:rPr>
                <w:rFonts w:ascii="Arial" w:hAnsi="Arial" w:cs="Arial"/>
                <w:sz w:val="16"/>
                <w:szCs w:val="16"/>
              </w:rPr>
              <w:t xml:space="preserve"> 3,5</w:t>
            </w:r>
          </w:p>
        </w:tc>
        <w:tc>
          <w:tcPr>
            <w:tcW w:w="1156" w:type="dxa"/>
            <w:tcBorders>
              <w:top w:val="nil"/>
              <w:left w:val="nil"/>
              <w:bottom w:val="nil"/>
              <w:right w:val="nil"/>
            </w:tcBorders>
            <w:vAlign w:val="bottom"/>
          </w:tcPr>
          <w:p w14:paraId="1AFB2D86" w14:textId="4861418A" w:rsidR="0090713B" w:rsidRPr="007848EE" w:rsidRDefault="00556FE2" w:rsidP="00071D75">
            <w:pPr>
              <w:jc w:val="right"/>
              <w:rPr>
                <w:rFonts w:ascii="Arial" w:eastAsia="Calibri" w:hAnsi="Arial" w:cs="Arial"/>
                <w:color w:val="000000"/>
                <w:sz w:val="16"/>
                <w:szCs w:val="16"/>
              </w:rPr>
            </w:pPr>
            <w:r w:rsidRPr="00556FE2">
              <w:rPr>
                <w:rFonts w:ascii="Arial" w:eastAsia="Calibri" w:hAnsi="Arial" w:cs="Arial"/>
                <w:color w:val="000000"/>
                <w:sz w:val="16"/>
                <w:szCs w:val="16"/>
              </w:rPr>
              <w:t>10.204</w:t>
            </w:r>
          </w:p>
        </w:tc>
        <w:tc>
          <w:tcPr>
            <w:tcW w:w="1156" w:type="dxa"/>
            <w:tcBorders>
              <w:top w:val="nil"/>
              <w:left w:val="nil"/>
              <w:bottom w:val="nil"/>
              <w:right w:val="nil"/>
            </w:tcBorders>
            <w:vAlign w:val="bottom"/>
          </w:tcPr>
          <w:p w14:paraId="310E1FE2" w14:textId="77777777" w:rsidR="0090713B" w:rsidRPr="007848EE" w:rsidRDefault="0090713B" w:rsidP="00071D75">
            <w:pPr>
              <w:jc w:val="right"/>
              <w:rPr>
                <w:rFonts w:ascii="Arial" w:eastAsia="Calibri" w:hAnsi="Arial" w:cs="Arial"/>
                <w:color w:val="000000"/>
                <w:sz w:val="16"/>
                <w:szCs w:val="16"/>
              </w:rPr>
            </w:pPr>
            <w:r w:rsidRPr="007848EE">
              <w:rPr>
                <w:rFonts w:ascii="Arial" w:hAnsi="Arial" w:cs="Arial"/>
                <w:sz w:val="16"/>
                <w:szCs w:val="16"/>
              </w:rPr>
              <w:t>10.</w:t>
            </w:r>
            <w:r>
              <w:rPr>
                <w:rFonts w:ascii="Arial" w:hAnsi="Arial" w:cs="Arial"/>
                <w:sz w:val="16"/>
                <w:szCs w:val="16"/>
              </w:rPr>
              <w:t>425</w:t>
            </w:r>
          </w:p>
        </w:tc>
        <w:tc>
          <w:tcPr>
            <w:tcW w:w="1156" w:type="dxa"/>
            <w:tcBorders>
              <w:top w:val="nil"/>
              <w:left w:val="nil"/>
              <w:bottom w:val="nil"/>
              <w:right w:val="nil"/>
            </w:tcBorders>
            <w:vAlign w:val="bottom"/>
          </w:tcPr>
          <w:p w14:paraId="05E9EF68" w14:textId="703D2B37" w:rsidR="0090713B" w:rsidRPr="007848EE" w:rsidRDefault="00556FE2" w:rsidP="00071D75">
            <w:pPr>
              <w:jc w:val="right"/>
              <w:rPr>
                <w:rFonts w:ascii="Arial" w:eastAsia="Calibri" w:hAnsi="Arial" w:cs="Arial"/>
                <w:color w:val="000000"/>
                <w:sz w:val="16"/>
                <w:szCs w:val="16"/>
              </w:rPr>
            </w:pPr>
            <w:r w:rsidRPr="00556FE2">
              <w:rPr>
                <w:rFonts w:ascii="Arial" w:eastAsia="Calibri" w:hAnsi="Arial" w:cs="Arial"/>
                <w:color w:val="000000"/>
                <w:sz w:val="16"/>
                <w:szCs w:val="16"/>
              </w:rPr>
              <w:t>10.204</w:t>
            </w:r>
          </w:p>
        </w:tc>
        <w:tc>
          <w:tcPr>
            <w:tcW w:w="1156" w:type="dxa"/>
            <w:tcBorders>
              <w:top w:val="nil"/>
              <w:left w:val="nil"/>
              <w:bottom w:val="nil"/>
              <w:right w:val="nil"/>
            </w:tcBorders>
            <w:vAlign w:val="bottom"/>
          </w:tcPr>
          <w:p w14:paraId="7A921523" w14:textId="77777777" w:rsidR="0090713B" w:rsidRPr="007848EE" w:rsidRDefault="0090713B" w:rsidP="00071D75">
            <w:pPr>
              <w:jc w:val="right"/>
              <w:rPr>
                <w:rFonts w:ascii="Arial" w:eastAsia="Calibri" w:hAnsi="Arial" w:cs="Arial"/>
                <w:color w:val="000000"/>
                <w:sz w:val="16"/>
                <w:szCs w:val="16"/>
              </w:rPr>
            </w:pPr>
            <w:r w:rsidRPr="007848EE">
              <w:rPr>
                <w:rFonts w:ascii="Arial" w:hAnsi="Arial" w:cs="Arial"/>
                <w:sz w:val="16"/>
                <w:szCs w:val="16"/>
              </w:rPr>
              <w:t>10.</w:t>
            </w:r>
            <w:r>
              <w:rPr>
                <w:rFonts w:ascii="Arial" w:hAnsi="Arial" w:cs="Arial"/>
                <w:sz w:val="16"/>
                <w:szCs w:val="16"/>
              </w:rPr>
              <w:t>425</w:t>
            </w:r>
          </w:p>
        </w:tc>
      </w:tr>
      <w:tr w:rsidR="00556FE2" w:rsidRPr="00B37DA4" w14:paraId="5F4A7038" w14:textId="77777777" w:rsidTr="00071D75">
        <w:trPr>
          <w:trHeight w:val="229"/>
        </w:trPr>
        <w:tc>
          <w:tcPr>
            <w:tcW w:w="2693" w:type="dxa"/>
            <w:tcBorders>
              <w:top w:val="nil"/>
              <w:left w:val="nil"/>
              <w:bottom w:val="nil"/>
              <w:right w:val="nil"/>
            </w:tcBorders>
            <w:noWrap/>
            <w:vAlign w:val="bottom"/>
          </w:tcPr>
          <w:p w14:paraId="5B1591FC" w14:textId="20BC806C" w:rsidR="00556FE2" w:rsidRPr="00C57B5F" w:rsidRDefault="00556FE2" w:rsidP="00071D75">
            <w:pPr>
              <w:jc w:val="right"/>
              <w:rPr>
                <w:rFonts w:ascii="Arial" w:hAnsi="Arial" w:cs="Arial"/>
                <w:sz w:val="16"/>
                <w:szCs w:val="16"/>
              </w:rPr>
            </w:pPr>
            <w:r w:rsidRPr="00C57B5F">
              <w:rPr>
                <w:rFonts w:ascii="Arial" w:hAnsi="Arial" w:cs="Arial"/>
                <w:sz w:val="16"/>
                <w:szCs w:val="16"/>
              </w:rPr>
              <w:t>RHMF-O-357A</w:t>
            </w:r>
          </w:p>
        </w:tc>
        <w:tc>
          <w:tcPr>
            <w:tcW w:w="1219" w:type="dxa"/>
            <w:gridSpan w:val="2"/>
            <w:tcBorders>
              <w:top w:val="nil"/>
              <w:left w:val="nil"/>
              <w:bottom w:val="nil"/>
              <w:right w:val="nil"/>
            </w:tcBorders>
            <w:noWrap/>
            <w:vAlign w:val="bottom"/>
          </w:tcPr>
          <w:p w14:paraId="658E4F8E" w14:textId="6A1F1933" w:rsidR="00556FE2" w:rsidRPr="00C57B5F" w:rsidRDefault="0014400C" w:rsidP="00071D75">
            <w:pPr>
              <w:jc w:val="right"/>
              <w:rPr>
                <w:rFonts w:ascii="Arial" w:hAnsi="Arial" w:cs="Arial"/>
                <w:sz w:val="16"/>
                <w:szCs w:val="16"/>
              </w:rPr>
            </w:pPr>
            <w:r w:rsidRPr="00C57B5F">
              <w:rPr>
                <w:rFonts w:ascii="Arial" w:hAnsi="Arial" w:cs="Arial"/>
                <w:sz w:val="16"/>
                <w:szCs w:val="16"/>
              </w:rPr>
              <w:t>4.7.2025,</w:t>
            </w:r>
          </w:p>
        </w:tc>
        <w:tc>
          <w:tcPr>
            <w:tcW w:w="1123" w:type="dxa"/>
            <w:tcBorders>
              <w:top w:val="nil"/>
              <w:left w:val="nil"/>
              <w:bottom w:val="nil"/>
              <w:right w:val="nil"/>
            </w:tcBorders>
            <w:noWrap/>
            <w:vAlign w:val="bottom"/>
          </w:tcPr>
          <w:p w14:paraId="1F8EE0B7" w14:textId="4997F4F9" w:rsidR="00556FE2" w:rsidRPr="00C57B5F" w:rsidRDefault="0014400C" w:rsidP="00071D75">
            <w:pPr>
              <w:jc w:val="right"/>
              <w:rPr>
                <w:rFonts w:ascii="Arial" w:hAnsi="Arial" w:cs="Arial"/>
                <w:sz w:val="16"/>
                <w:szCs w:val="16"/>
              </w:rPr>
            </w:pPr>
            <w:r w:rsidRPr="00C57B5F">
              <w:rPr>
                <w:rFonts w:ascii="Arial" w:hAnsi="Arial" w:cs="Arial"/>
                <w:sz w:val="16"/>
                <w:szCs w:val="16"/>
              </w:rPr>
              <w:t>4.7.2035.</w:t>
            </w:r>
          </w:p>
        </w:tc>
        <w:tc>
          <w:tcPr>
            <w:tcW w:w="1197" w:type="dxa"/>
            <w:tcBorders>
              <w:top w:val="nil"/>
              <w:left w:val="nil"/>
              <w:bottom w:val="nil"/>
              <w:right w:val="nil"/>
            </w:tcBorders>
            <w:noWrap/>
            <w:vAlign w:val="bottom"/>
          </w:tcPr>
          <w:p w14:paraId="474F960F" w14:textId="1084D02A" w:rsidR="00556FE2" w:rsidRPr="00C57B5F" w:rsidRDefault="0014400C" w:rsidP="00071D75">
            <w:pPr>
              <w:jc w:val="center"/>
              <w:rPr>
                <w:rFonts w:ascii="Arial" w:hAnsi="Arial" w:cs="Arial"/>
                <w:sz w:val="16"/>
                <w:szCs w:val="16"/>
              </w:rPr>
            </w:pPr>
            <w:r w:rsidRPr="00C57B5F">
              <w:rPr>
                <w:rFonts w:ascii="Arial" w:hAnsi="Arial" w:cs="Arial"/>
                <w:sz w:val="16"/>
                <w:szCs w:val="16"/>
              </w:rPr>
              <w:t>3,0</w:t>
            </w:r>
          </w:p>
        </w:tc>
        <w:tc>
          <w:tcPr>
            <w:tcW w:w="1156" w:type="dxa"/>
            <w:tcBorders>
              <w:top w:val="nil"/>
              <w:left w:val="nil"/>
              <w:bottom w:val="nil"/>
              <w:right w:val="nil"/>
            </w:tcBorders>
            <w:vAlign w:val="bottom"/>
          </w:tcPr>
          <w:p w14:paraId="533CA586" w14:textId="42DA3D71" w:rsidR="00556FE2" w:rsidRPr="00556FE2" w:rsidRDefault="00556FE2" w:rsidP="00071D75">
            <w:pPr>
              <w:jc w:val="right"/>
              <w:rPr>
                <w:rFonts w:ascii="Arial" w:eastAsia="Calibri" w:hAnsi="Arial" w:cs="Arial"/>
                <w:color w:val="000000"/>
                <w:sz w:val="16"/>
                <w:szCs w:val="16"/>
              </w:rPr>
            </w:pPr>
            <w:r w:rsidRPr="00556FE2">
              <w:rPr>
                <w:rFonts w:ascii="Arial" w:eastAsia="Calibri" w:hAnsi="Arial" w:cs="Arial"/>
                <w:color w:val="000000"/>
                <w:sz w:val="16"/>
                <w:szCs w:val="16"/>
              </w:rPr>
              <w:t>4.884</w:t>
            </w:r>
          </w:p>
        </w:tc>
        <w:tc>
          <w:tcPr>
            <w:tcW w:w="1156" w:type="dxa"/>
            <w:tcBorders>
              <w:top w:val="nil"/>
              <w:left w:val="nil"/>
              <w:bottom w:val="nil"/>
              <w:right w:val="nil"/>
            </w:tcBorders>
            <w:vAlign w:val="bottom"/>
          </w:tcPr>
          <w:p w14:paraId="58A6EAFB" w14:textId="4973F616" w:rsidR="00556FE2" w:rsidRPr="007848EE" w:rsidRDefault="00556FE2" w:rsidP="00071D75">
            <w:pPr>
              <w:jc w:val="right"/>
              <w:rPr>
                <w:rFonts w:ascii="Arial" w:hAnsi="Arial" w:cs="Arial"/>
                <w:sz w:val="16"/>
                <w:szCs w:val="16"/>
              </w:rPr>
            </w:pPr>
            <w:r>
              <w:rPr>
                <w:rFonts w:ascii="Arial" w:hAnsi="Arial" w:cs="Arial"/>
                <w:sz w:val="16"/>
                <w:szCs w:val="16"/>
              </w:rPr>
              <w:t>-</w:t>
            </w:r>
          </w:p>
        </w:tc>
        <w:tc>
          <w:tcPr>
            <w:tcW w:w="1156" w:type="dxa"/>
            <w:tcBorders>
              <w:top w:val="nil"/>
              <w:left w:val="nil"/>
              <w:bottom w:val="nil"/>
              <w:right w:val="nil"/>
            </w:tcBorders>
            <w:vAlign w:val="bottom"/>
          </w:tcPr>
          <w:p w14:paraId="16918F34" w14:textId="3BCD78A2" w:rsidR="00556FE2" w:rsidRPr="00556FE2" w:rsidRDefault="00556FE2" w:rsidP="00071D75">
            <w:pPr>
              <w:jc w:val="right"/>
              <w:rPr>
                <w:rFonts w:ascii="Arial" w:eastAsia="Calibri" w:hAnsi="Arial" w:cs="Arial"/>
                <w:color w:val="000000"/>
                <w:sz w:val="16"/>
                <w:szCs w:val="16"/>
              </w:rPr>
            </w:pPr>
            <w:r w:rsidRPr="00556FE2">
              <w:rPr>
                <w:rFonts w:ascii="Arial" w:eastAsia="Calibri" w:hAnsi="Arial" w:cs="Arial"/>
                <w:color w:val="000000"/>
                <w:sz w:val="16"/>
                <w:szCs w:val="16"/>
              </w:rPr>
              <w:t>4.884</w:t>
            </w:r>
          </w:p>
        </w:tc>
        <w:tc>
          <w:tcPr>
            <w:tcW w:w="1156" w:type="dxa"/>
            <w:tcBorders>
              <w:top w:val="nil"/>
              <w:left w:val="nil"/>
              <w:bottom w:val="nil"/>
              <w:right w:val="nil"/>
            </w:tcBorders>
            <w:vAlign w:val="bottom"/>
          </w:tcPr>
          <w:p w14:paraId="692F8692" w14:textId="5499A9C7" w:rsidR="00556FE2" w:rsidRPr="007848EE" w:rsidRDefault="00556FE2" w:rsidP="00071D75">
            <w:pPr>
              <w:jc w:val="right"/>
              <w:rPr>
                <w:rFonts w:ascii="Arial" w:hAnsi="Arial" w:cs="Arial"/>
                <w:sz w:val="16"/>
                <w:szCs w:val="16"/>
              </w:rPr>
            </w:pPr>
            <w:r>
              <w:rPr>
                <w:rFonts w:ascii="Arial" w:hAnsi="Arial" w:cs="Arial"/>
                <w:sz w:val="16"/>
                <w:szCs w:val="16"/>
              </w:rPr>
              <w:t>-</w:t>
            </w:r>
          </w:p>
        </w:tc>
      </w:tr>
      <w:tr w:rsidR="0090713B" w:rsidRPr="00B37DA4" w14:paraId="316F39E7" w14:textId="77777777" w:rsidTr="00071D75">
        <w:trPr>
          <w:trHeight w:val="229"/>
        </w:trPr>
        <w:tc>
          <w:tcPr>
            <w:tcW w:w="2693" w:type="dxa"/>
            <w:tcBorders>
              <w:top w:val="nil"/>
              <w:left w:val="nil"/>
              <w:bottom w:val="nil"/>
              <w:right w:val="nil"/>
            </w:tcBorders>
            <w:noWrap/>
            <w:vAlign w:val="bottom"/>
          </w:tcPr>
          <w:p w14:paraId="64862B27" w14:textId="77777777" w:rsidR="0090713B" w:rsidRPr="00B37DA4" w:rsidRDefault="0090713B" w:rsidP="00071D75">
            <w:pPr>
              <w:jc w:val="right"/>
              <w:rPr>
                <w:rFonts w:ascii="Arial" w:eastAsia="Calibri" w:hAnsi="Arial" w:cs="Arial"/>
                <w:color w:val="000000"/>
                <w:sz w:val="16"/>
                <w:szCs w:val="16"/>
              </w:rPr>
            </w:pPr>
            <w:r w:rsidRPr="00B37DA4">
              <w:rPr>
                <w:rFonts w:ascii="Arial" w:eastAsia="Calibri" w:hAnsi="Arial" w:cs="Arial"/>
                <w:color w:val="000000"/>
                <w:sz w:val="16"/>
                <w:szCs w:val="16"/>
              </w:rPr>
              <w:t>RHMF-O-403E</w:t>
            </w:r>
          </w:p>
        </w:tc>
        <w:tc>
          <w:tcPr>
            <w:tcW w:w="1219" w:type="dxa"/>
            <w:gridSpan w:val="2"/>
            <w:tcBorders>
              <w:top w:val="nil"/>
              <w:left w:val="nil"/>
              <w:bottom w:val="nil"/>
              <w:right w:val="nil"/>
            </w:tcBorders>
            <w:noWrap/>
            <w:vAlign w:val="bottom"/>
          </w:tcPr>
          <w:p w14:paraId="0A327580" w14:textId="77777777" w:rsidR="0090713B" w:rsidRPr="00B37DA4" w:rsidRDefault="0090713B" w:rsidP="00071D75">
            <w:pPr>
              <w:jc w:val="right"/>
              <w:rPr>
                <w:rFonts w:ascii="Arial" w:eastAsia="Calibri" w:hAnsi="Arial" w:cs="Arial"/>
                <w:color w:val="000000"/>
                <w:sz w:val="16"/>
                <w:szCs w:val="16"/>
              </w:rPr>
            </w:pPr>
            <w:r w:rsidRPr="00B37DA4">
              <w:rPr>
                <w:rFonts w:ascii="Arial" w:eastAsia="Calibri" w:hAnsi="Arial" w:cs="Arial"/>
                <w:color w:val="000000"/>
                <w:sz w:val="16"/>
                <w:szCs w:val="16"/>
              </w:rPr>
              <w:t>3.3.2020.</w:t>
            </w:r>
          </w:p>
        </w:tc>
        <w:tc>
          <w:tcPr>
            <w:tcW w:w="1123" w:type="dxa"/>
            <w:tcBorders>
              <w:top w:val="nil"/>
              <w:left w:val="nil"/>
              <w:bottom w:val="nil"/>
              <w:right w:val="nil"/>
            </w:tcBorders>
            <w:noWrap/>
            <w:vAlign w:val="bottom"/>
          </w:tcPr>
          <w:p w14:paraId="4CD26C6B" w14:textId="77777777" w:rsidR="0090713B" w:rsidRPr="00B37DA4" w:rsidRDefault="0090713B" w:rsidP="00071D75">
            <w:pPr>
              <w:jc w:val="right"/>
              <w:rPr>
                <w:rFonts w:ascii="Arial" w:eastAsia="Calibri" w:hAnsi="Arial" w:cs="Arial"/>
                <w:color w:val="000000"/>
                <w:sz w:val="16"/>
                <w:szCs w:val="16"/>
              </w:rPr>
            </w:pPr>
            <w:r w:rsidRPr="00B37DA4">
              <w:rPr>
                <w:rFonts w:ascii="Arial" w:eastAsia="Calibri" w:hAnsi="Arial" w:cs="Arial"/>
                <w:color w:val="000000"/>
                <w:sz w:val="16"/>
                <w:szCs w:val="16"/>
              </w:rPr>
              <w:t>3.3.2040.</w:t>
            </w:r>
          </w:p>
        </w:tc>
        <w:tc>
          <w:tcPr>
            <w:tcW w:w="1197" w:type="dxa"/>
            <w:tcBorders>
              <w:top w:val="nil"/>
              <w:left w:val="nil"/>
              <w:bottom w:val="nil"/>
              <w:right w:val="nil"/>
            </w:tcBorders>
            <w:noWrap/>
            <w:vAlign w:val="bottom"/>
          </w:tcPr>
          <w:p w14:paraId="3F961233" w14:textId="77777777" w:rsidR="0090713B" w:rsidRPr="00B37DA4" w:rsidRDefault="0090713B" w:rsidP="00071D75">
            <w:pPr>
              <w:jc w:val="center"/>
              <w:rPr>
                <w:rFonts w:ascii="Arial" w:eastAsia="Calibri" w:hAnsi="Arial" w:cs="Arial"/>
                <w:color w:val="000000"/>
                <w:sz w:val="16"/>
                <w:szCs w:val="16"/>
              </w:rPr>
            </w:pPr>
            <w:r w:rsidRPr="00B37DA4">
              <w:rPr>
                <w:rFonts w:ascii="Arial" w:eastAsia="Calibri" w:hAnsi="Arial" w:cs="Arial"/>
                <w:color w:val="000000"/>
                <w:sz w:val="16"/>
                <w:szCs w:val="16"/>
              </w:rPr>
              <w:t>1,25</w:t>
            </w:r>
          </w:p>
        </w:tc>
        <w:tc>
          <w:tcPr>
            <w:tcW w:w="1156" w:type="dxa"/>
            <w:tcBorders>
              <w:top w:val="nil"/>
              <w:left w:val="nil"/>
              <w:bottom w:val="nil"/>
              <w:right w:val="nil"/>
            </w:tcBorders>
            <w:vAlign w:val="bottom"/>
          </w:tcPr>
          <w:p w14:paraId="7B44F362" w14:textId="1ED12FA7" w:rsidR="0090713B" w:rsidRPr="00B37DA4" w:rsidRDefault="00556FE2" w:rsidP="00071D75">
            <w:pPr>
              <w:jc w:val="right"/>
              <w:rPr>
                <w:rFonts w:ascii="Arial" w:eastAsia="Calibri" w:hAnsi="Arial" w:cs="Arial"/>
                <w:color w:val="000000"/>
                <w:sz w:val="16"/>
                <w:szCs w:val="16"/>
              </w:rPr>
            </w:pPr>
            <w:r w:rsidRPr="00556FE2">
              <w:rPr>
                <w:rFonts w:ascii="Arial" w:eastAsia="Calibri" w:hAnsi="Arial" w:cs="Arial"/>
                <w:color w:val="000000"/>
                <w:sz w:val="16"/>
                <w:szCs w:val="16"/>
              </w:rPr>
              <w:t>901</w:t>
            </w:r>
          </w:p>
        </w:tc>
        <w:tc>
          <w:tcPr>
            <w:tcW w:w="1156" w:type="dxa"/>
            <w:tcBorders>
              <w:top w:val="nil"/>
              <w:left w:val="nil"/>
              <w:bottom w:val="nil"/>
              <w:right w:val="nil"/>
            </w:tcBorders>
            <w:vAlign w:val="bottom"/>
          </w:tcPr>
          <w:p w14:paraId="1F39F409" w14:textId="77777777" w:rsidR="0090713B" w:rsidRPr="004637BC" w:rsidRDefault="0090713B" w:rsidP="00071D75">
            <w:pPr>
              <w:jc w:val="right"/>
              <w:rPr>
                <w:rFonts w:ascii="Arial" w:eastAsia="Calibri" w:hAnsi="Arial" w:cs="Arial"/>
                <w:sz w:val="16"/>
                <w:szCs w:val="16"/>
              </w:rPr>
            </w:pPr>
            <w:r>
              <w:rPr>
                <w:rFonts w:ascii="Arial" w:eastAsia="Calibri" w:hAnsi="Arial" w:cs="Arial"/>
                <w:color w:val="000000"/>
                <w:sz w:val="16"/>
                <w:szCs w:val="16"/>
              </w:rPr>
              <w:t>919</w:t>
            </w:r>
          </w:p>
        </w:tc>
        <w:tc>
          <w:tcPr>
            <w:tcW w:w="1156" w:type="dxa"/>
            <w:tcBorders>
              <w:top w:val="nil"/>
              <w:left w:val="nil"/>
              <w:bottom w:val="nil"/>
              <w:right w:val="nil"/>
            </w:tcBorders>
            <w:vAlign w:val="bottom"/>
          </w:tcPr>
          <w:p w14:paraId="0D53B372" w14:textId="457BE8CB" w:rsidR="0090713B" w:rsidRPr="00B37DA4" w:rsidRDefault="00556FE2" w:rsidP="00071D75">
            <w:pPr>
              <w:jc w:val="right"/>
              <w:rPr>
                <w:rFonts w:ascii="Arial" w:eastAsia="Calibri" w:hAnsi="Arial" w:cs="Arial"/>
                <w:color w:val="000000"/>
                <w:sz w:val="16"/>
                <w:szCs w:val="16"/>
              </w:rPr>
            </w:pPr>
            <w:r>
              <w:rPr>
                <w:rFonts w:ascii="Arial" w:eastAsia="Calibri" w:hAnsi="Arial" w:cs="Arial"/>
                <w:color w:val="000000"/>
                <w:sz w:val="16"/>
                <w:szCs w:val="16"/>
              </w:rPr>
              <w:t>-</w:t>
            </w:r>
          </w:p>
        </w:tc>
        <w:tc>
          <w:tcPr>
            <w:tcW w:w="1156" w:type="dxa"/>
            <w:tcBorders>
              <w:top w:val="nil"/>
              <w:left w:val="nil"/>
              <w:bottom w:val="nil"/>
              <w:right w:val="nil"/>
            </w:tcBorders>
            <w:vAlign w:val="bottom"/>
          </w:tcPr>
          <w:p w14:paraId="5F17DC67" w14:textId="77777777" w:rsidR="0090713B" w:rsidRPr="00875889" w:rsidRDefault="0090713B" w:rsidP="00071D75">
            <w:pPr>
              <w:jc w:val="right"/>
              <w:rPr>
                <w:rFonts w:ascii="Arial" w:eastAsia="Calibri" w:hAnsi="Arial" w:cs="Arial"/>
                <w:sz w:val="16"/>
                <w:szCs w:val="16"/>
              </w:rPr>
            </w:pPr>
            <w:r>
              <w:rPr>
                <w:rFonts w:ascii="Arial" w:eastAsia="Calibri" w:hAnsi="Arial" w:cs="Arial"/>
                <w:color w:val="000000"/>
                <w:sz w:val="16"/>
                <w:szCs w:val="16"/>
              </w:rPr>
              <w:t>-</w:t>
            </w:r>
          </w:p>
        </w:tc>
      </w:tr>
      <w:tr w:rsidR="0090713B" w:rsidRPr="00B37DA4" w14:paraId="0D096890" w14:textId="77777777" w:rsidTr="00071D75">
        <w:trPr>
          <w:trHeight w:val="229"/>
        </w:trPr>
        <w:tc>
          <w:tcPr>
            <w:tcW w:w="2693" w:type="dxa"/>
            <w:tcBorders>
              <w:top w:val="nil"/>
              <w:left w:val="nil"/>
              <w:right w:val="nil"/>
            </w:tcBorders>
            <w:noWrap/>
            <w:vAlign w:val="bottom"/>
          </w:tcPr>
          <w:p w14:paraId="130D2EA2" w14:textId="77777777" w:rsidR="0090713B" w:rsidRPr="00B37DA4" w:rsidRDefault="0090713B" w:rsidP="00071D75">
            <w:pPr>
              <w:jc w:val="right"/>
              <w:rPr>
                <w:rFonts w:ascii="Arial" w:eastAsia="Calibri" w:hAnsi="Arial" w:cs="Arial"/>
                <w:color w:val="000000"/>
                <w:sz w:val="16"/>
                <w:szCs w:val="16"/>
              </w:rPr>
            </w:pPr>
            <w:r w:rsidRPr="00B37DA4">
              <w:rPr>
                <w:rFonts w:ascii="Arial" w:eastAsia="Calibri" w:hAnsi="Arial" w:cs="Arial"/>
                <w:color w:val="000000"/>
                <w:sz w:val="16"/>
                <w:szCs w:val="16"/>
              </w:rPr>
              <w:t>RHMF-O-253A</w:t>
            </w:r>
          </w:p>
        </w:tc>
        <w:tc>
          <w:tcPr>
            <w:tcW w:w="1219" w:type="dxa"/>
            <w:gridSpan w:val="2"/>
            <w:tcBorders>
              <w:top w:val="nil"/>
              <w:left w:val="nil"/>
              <w:right w:val="nil"/>
            </w:tcBorders>
            <w:noWrap/>
            <w:vAlign w:val="bottom"/>
          </w:tcPr>
          <w:p w14:paraId="7BC2BCE9" w14:textId="77777777" w:rsidR="0090713B" w:rsidRPr="00B37DA4" w:rsidRDefault="0090713B" w:rsidP="00071D75">
            <w:pPr>
              <w:jc w:val="right"/>
              <w:rPr>
                <w:rFonts w:ascii="Arial" w:eastAsia="Calibri" w:hAnsi="Arial" w:cs="Arial"/>
                <w:color w:val="000000"/>
                <w:sz w:val="16"/>
                <w:szCs w:val="16"/>
              </w:rPr>
            </w:pPr>
            <w:r w:rsidRPr="00B37DA4">
              <w:rPr>
                <w:rFonts w:ascii="Arial" w:eastAsia="Calibri" w:hAnsi="Arial" w:cs="Arial"/>
                <w:color w:val="000000"/>
                <w:sz w:val="16"/>
                <w:szCs w:val="16"/>
              </w:rPr>
              <w:t>3.3.2020.</w:t>
            </w:r>
          </w:p>
        </w:tc>
        <w:tc>
          <w:tcPr>
            <w:tcW w:w="1123" w:type="dxa"/>
            <w:tcBorders>
              <w:top w:val="nil"/>
              <w:left w:val="nil"/>
              <w:right w:val="nil"/>
            </w:tcBorders>
            <w:noWrap/>
            <w:vAlign w:val="bottom"/>
          </w:tcPr>
          <w:p w14:paraId="78D64275" w14:textId="77777777" w:rsidR="0090713B" w:rsidRPr="00B37DA4" w:rsidRDefault="0090713B" w:rsidP="00071D75">
            <w:pPr>
              <w:jc w:val="right"/>
              <w:rPr>
                <w:rFonts w:ascii="Arial" w:eastAsia="Calibri" w:hAnsi="Arial" w:cs="Arial"/>
                <w:color w:val="000000"/>
                <w:sz w:val="16"/>
                <w:szCs w:val="16"/>
              </w:rPr>
            </w:pPr>
            <w:r w:rsidRPr="00B37DA4">
              <w:rPr>
                <w:rFonts w:ascii="Arial" w:eastAsia="Calibri" w:hAnsi="Arial" w:cs="Arial"/>
                <w:color w:val="000000"/>
                <w:sz w:val="16"/>
                <w:szCs w:val="16"/>
              </w:rPr>
              <w:t>3.3.2025.</w:t>
            </w:r>
          </w:p>
        </w:tc>
        <w:tc>
          <w:tcPr>
            <w:tcW w:w="1197" w:type="dxa"/>
            <w:tcBorders>
              <w:top w:val="nil"/>
              <w:left w:val="nil"/>
              <w:bottom w:val="nil"/>
              <w:right w:val="nil"/>
            </w:tcBorders>
            <w:noWrap/>
            <w:vAlign w:val="bottom"/>
          </w:tcPr>
          <w:p w14:paraId="4EC0809C" w14:textId="77777777" w:rsidR="0090713B" w:rsidRPr="00B37DA4" w:rsidRDefault="0090713B" w:rsidP="00071D75">
            <w:pPr>
              <w:jc w:val="center"/>
              <w:rPr>
                <w:rFonts w:ascii="Arial" w:eastAsia="Calibri" w:hAnsi="Arial" w:cs="Arial"/>
                <w:color w:val="000000"/>
                <w:sz w:val="16"/>
                <w:szCs w:val="16"/>
              </w:rPr>
            </w:pPr>
            <w:r w:rsidRPr="00B37DA4">
              <w:rPr>
                <w:rFonts w:ascii="Arial" w:eastAsia="Calibri" w:hAnsi="Arial" w:cs="Arial"/>
                <w:color w:val="000000"/>
                <w:sz w:val="16"/>
                <w:szCs w:val="16"/>
              </w:rPr>
              <w:t>0,25</w:t>
            </w:r>
          </w:p>
        </w:tc>
        <w:tc>
          <w:tcPr>
            <w:tcW w:w="1156" w:type="dxa"/>
            <w:tcBorders>
              <w:top w:val="nil"/>
              <w:left w:val="nil"/>
              <w:bottom w:val="nil"/>
              <w:right w:val="nil"/>
            </w:tcBorders>
            <w:vAlign w:val="bottom"/>
          </w:tcPr>
          <w:p w14:paraId="4A12AF1F" w14:textId="3D9E8AAA" w:rsidR="0090713B" w:rsidRPr="00B37DA4" w:rsidRDefault="00556FE2" w:rsidP="00071D75">
            <w:pPr>
              <w:jc w:val="right"/>
              <w:rPr>
                <w:rFonts w:ascii="Arial" w:eastAsia="Calibri" w:hAnsi="Arial" w:cs="Arial"/>
                <w:color w:val="000000"/>
                <w:sz w:val="16"/>
                <w:szCs w:val="16"/>
              </w:rPr>
            </w:pPr>
            <w:r>
              <w:rPr>
                <w:rFonts w:ascii="Arial" w:eastAsia="Calibri" w:hAnsi="Arial" w:cs="Arial"/>
                <w:color w:val="000000"/>
                <w:sz w:val="16"/>
                <w:szCs w:val="16"/>
              </w:rPr>
              <w:t>-</w:t>
            </w:r>
          </w:p>
        </w:tc>
        <w:tc>
          <w:tcPr>
            <w:tcW w:w="1156" w:type="dxa"/>
            <w:tcBorders>
              <w:top w:val="nil"/>
              <w:left w:val="nil"/>
              <w:bottom w:val="nil"/>
              <w:right w:val="nil"/>
            </w:tcBorders>
            <w:vAlign w:val="bottom"/>
          </w:tcPr>
          <w:p w14:paraId="49D518EB" w14:textId="77777777" w:rsidR="0090713B" w:rsidRPr="004637BC" w:rsidRDefault="0090713B" w:rsidP="00071D75">
            <w:pPr>
              <w:jc w:val="right"/>
              <w:rPr>
                <w:rFonts w:ascii="Arial" w:eastAsia="Calibri" w:hAnsi="Arial" w:cs="Arial"/>
                <w:sz w:val="16"/>
                <w:szCs w:val="16"/>
              </w:rPr>
            </w:pPr>
            <w:r>
              <w:rPr>
                <w:rFonts w:ascii="Arial" w:eastAsia="Calibri" w:hAnsi="Arial" w:cs="Arial"/>
                <w:color w:val="000000"/>
                <w:sz w:val="16"/>
                <w:szCs w:val="16"/>
              </w:rPr>
              <w:t>15.503</w:t>
            </w:r>
          </w:p>
        </w:tc>
        <w:tc>
          <w:tcPr>
            <w:tcW w:w="1156" w:type="dxa"/>
            <w:tcBorders>
              <w:top w:val="nil"/>
              <w:left w:val="nil"/>
              <w:bottom w:val="nil"/>
              <w:right w:val="nil"/>
            </w:tcBorders>
            <w:vAlign w:val="bottom"/>
          </w:tcPr>
          <w:p w14:paraId="0F29D55A" w14:textId="42C9AFA8" w:rsidR="0090713B" w:rsidRPr="00B37DA4" w:rsidRDefault="00556FE2" w:rsidP="00071D75">
            <w:pPr>
              <w:jc w:val="right"/>
              <w:rPr>
                <w:rFonts w:ascii="Arial" w:eastAsia="Calibri" w:hAnsi="Arial" w:cs="Arial"/>
                <w:color w:val="000000"/>
                <w:sz w:val="16"/>
                <w:szCs w:val="16"/>
              </w:rPr>
            </w:pPr>
            <w:r>
              <w:rPr>
                <w:rFonts w:ascii="Arial" w:eastAsia="Calibri" w:hAnsi="Arial" w:cs="Arial"/>
                <w:color w:val="000000"/>
                <w:sz w:val="16"/>
                <w:szCs w:val="16"/>
              </w:rPr>
              <w:t>-</w:t>
            </w:r>
          </w:p>
        </w:tc>
        <w:tc>
          <w:tcPr>
            <w:tcW w:w="1156" w:type="dxa"/>
            <w:tcBorders>
              <w:top w:val="nil"/>
              <w:left w:val="nil"/>
              <w:bottom w:val="nil"/>
              <w:right w:val="nil"/>
            </w:tcBorders>
            <w:vAlign w:val="bottom"/>
          </w:tcPr>
          <w:p w14:paraId="52EA9956" w14:textId="77777777" w:rsidR="0090713B" w:rsidRPr="00875889" w:rsidRDefault="0090713B" w:rsidP="00071D75">
            <w:pPr>
              <w:jc w:val="right"/>
              <w:rPr>
                <w:rFonts w:ascii="Arial" w:eastAsia="Calibri" w:hAnsi="Arial" w:cs="Arial"/>
                <w:sz w:val="16"/>
                <w:szCs w:val="16"/>
              </w:rPr>
            </w:pPr>
            <w:r>
              <w:rPr>
                <w:rFonts w:ascii="Arial" w:eastAsia="Calibri" w:hAnsi="Arial" w:cs="Arial"/>
                <w:color w:val="000000"/>
                <w:sz w:val="16"/>
                <w:szCs w:val="16"/>
              </w:rPr>
              <w:t>15.503</w:t>
            </w:r>
          </w:p>
        </w:tc>
      </w:tr>
      <w:tr w:rsidR="0090713B" w:rsidRPr="00B37DA4" w14:paraId="5DA27F8D" w14:textId="77777777" w:rsidTr="00071D75">
        <w:trPr>
          <w:trHeight w:val="229"/>
        </w:trPr>
        <w:tc>
          <w:tcPr>
            <w:tcW w:w="2693" w:type="dxa"/>
            <w:tcBorders>
              <w:top w:val="nil"/>
              <w:left w:val="nil"/>
            </w:tcBorders>
            <w:noWrap/>
            <w:vAlign w:val="bottom"/>
          </w:tcPr>
          <w:p w14:paraId="3CFD1A81" w14:textId="77777777" w:rsidR="0090713B" w:rsidRPr="00B37DA4" w:rsidRDefault="0090713B" w:rsidP="00071D75">
            <w:pPr>
              <w:jc w:val="right"/>
              <w:rPr>
                <w:rFonts w:ascii="Arial" w:eastAsia="Calibri" w:hAnsi="Arial" w:cs="Arial"/>
                <w:iCs/>
                <w:noProof/>
                <w:color w:val="000000"/>
                <w:sz w:val="16"/>
                <w:szCs w:val="16"/>
              </w:rPr>
            </w:pPr>
            <w:r>
              <w:rPr>
                <w:rFonts w:ascii="Arial" w:eastAsia="Calibri" w:hAnsi="Arial" w:cs="Arial"/>
                <w:iCs/>
                <w:noProof/>
                <w:color w:val="000000"/>
                <w:sz w:val="16"/>
                <w:szCs w:val="16"/>
              </w:rPr>
              <w:t>RHMF-O-253B</w:t>
            </w:r>
          </w:p>
        </w:tc>
        <w:tc>
          <w:tcPr>
            <w:tcW w:w="1219" w:type="dxa"/>
            <w:gridSpan w:val="2"/>
            <w:tcBorders>
              <w:top w:val="nil"/>
            </w:tcBorders>
            <w:vAlign w:val="bottom"/>
          </w:tcPr>
          <w:p w14:paraId="54EE978F" w14:textId="77777777" w:rsidR="0090713B" w:rsidRPr="00B37DA4" w:rsidRDefault="0090713B" w:rsidP="00071D75">
            <w:pPr>
              <w:jc w:val="right"/>
              <w:rPr>
                <w:rFonts w:ascii="Arial" w:eastAsia="Calibri" w:hAnsi="Arial" w:cs="Arial"/>
                <w:iCs/>
                <w:color w:val="000000"/>
                <w:sz w:val="16"/>
                <w:szCs w:val="16"/>
              </w:rPr>
            </w:pPr>
            <w:r>
              <w:rPr>
                <w:rFonts w:ascii="Arial" w:eastAsia="Calibri" w:hAnsi="Arial" w:cs="Arial"/>
                <w:iCs/>
                <w:color w:val="000000"/>
                <w:sz w:val="16"/>
                <w:szCs w:val="16"/>
              </w:rPr>
              <w:t>8.3.2023.</w:t>
            </w:r>
          </w:p>
        </w:tc>
        <w:tc>
          <w:tcPr>
            <w:tcW w:w="1123" w:type="dxa"/>
            <w:tcBorders>
              <w:top w:val="nil"/>
              <w:right w:val="nil"/>
            </w:tcBorders>
            <w:vAlign w:val="bottom"/>
          </w:tcPr>
          <w:p w14:paraId="60393AD7" w14:textId="77777777" w:rsidR="0090713B" w:rsidRPr="00B37DA4" w:rsidRDefault="0090713B" w:rsidP="00071D75">
            <w:pPr>
              <w:jc w:val="right"/>
              <w:rPr>
                <w:rFonts w:ascii="Arial" w:eastAsia="Calibri" w:hAnsi="Arial" w:cs="Arial"/>
                <w:iCs/>
                <w:color w:val="000000"/>
                <w:sz w:val="16"/>
                <w:szCs w:val="16"/>
              </w:rPr>
            </w:pPr>
            <w:r>
              <w:rPr>
                <w:rFonts w:ascii="Arial" w:eastAsia="Calibri" w:hAnsi="Arial" w:cs="Arial"/>
                <w:iCs/>
                <w:color w:val="000000"/>
                <w:sz w:val="16"/>
                <w:szCs w:val="16"/>
              </w:rPr>
              <w:t>8.3.2025.</w:t>
            </w:r>
          </w:p>
        </w:tc>
        <w:tc>
          <w:tcPr>
            <w:tcW w:w="1197" w:type="dxa"/>
            <w:tcBorders>
              <w:top w:val="nil"/>
              <w:left w:val="nil"/>
              <w:bottom w:val="nil"/>
              <w:right w:val="nil"/>
            </w:tcBorders>
            <w:noWrap/>
            <w:vAlign w:val="bottom"/>
          </w:tcPr>
          <w:p w14:paraId="0E93278B" w14:textId="77777777" w:rsidR="0090713B" w:rsidRPr="00B37DA4" w:rsidRDefault="0090713B" w:rsidP="00071D75">
            <w:pPr>
              <w:rPr>
                <w:rFonts w:ascii="Arial" w:eastAsia="Calibri" w:hAnsi="Arial" w:cs="Arial"/>
                <w:iCs/>
                <w:color w:val="000000"/>
                <w:sz w:val="16"/>
                <w:szCs w:val="16"/>
              </w:rPr>
            </w:pPr>
            <w:r>
              <w:rPr>
                <w:rFonts w:ascii="Arial" w:eastAsia="Calibri" w:hAnsi="Arial" w:cs="Arial"/>
                <w:iCs/>
                <w:color w:val="000000"/>
                <w:sz w:val="16"/>
                <w:szCs w:val="16"/>
              </w:rPr>
              <w:t xml:space="preserve">        3,65</w:t>
            </w:r>
          </w:p>
        </w:tc>
        <w:tc>
          <w:tcPr>
            <w:tcW w:w="1156" w:type="dxa"/>
            <w:tcBorders>
              <w:top w:val="nil"/>
              <w:left w:val="nil"/>
              <w:bottom w:val="nil"/>
              <w:right w:val="nil"/>
            </w:tcBorders>
            <w:vAlign w:val="bottom"/>
          </w:tcPr>
          <w:p w14:paraId="3E60C661" w14:textId="223D47AB" w:rsidR="0090713B" w:rsidRPr="00B37DA4" w:rsidRDefault="00556FE2" w:rsidP="00071D75">
            <w:pPr>
              <w:jc w:val="right"/>
              <w:rPr>
                <w:rFonts w:ascii="Arial" w:eastAsia="Calibri" w:hAnsi="Arial" w:cs="Arial"/>
                <w:color w:val="000000"/>
                <w:sz w:val="16"/>
                <w:szCs w:val="16"/>
                <w:lang w:eastAsia="hr-HR"/>
              </w:rPr>
            </w:pPr>
            <w:r>
              <w:rPr>
                <w:rFonts w:ascii="Arial" w:eastAsia="Calibri" w:hAnsi="Arial" w:cs="Arial"/>
                <w:color w:val="000000"/>
                <w:sz w:val="16"/>
                <w:szCs w:val="16"/>
                <w:lang w:eastAsia="hr-HR"/>
              </w:rPr>
              <w:t>-</w:t>
            </w:r>
          </w:p>
        </w:tc>
        <w:tc>
          <w:tcPr>
            <w:tcW w:w="1156" w:type="dxa"/>
            <w:tcBorders>
              <w:top w:val="nil"/>
              <w:left w:val="nil"/>
              <w:bottom w:val="nil"/>
              <w:right w:val="nil"/>
            </w:tcBorders>
            <w:vAlign w:val="bottom"/>
          </w:tcPr>
          <w:p w14:paraId="21A74AA3" w14:textId="77777777" w:rsidR="0090713B" w:rsidRPr="004637BC" w:rsidRDefault="0090713B" w:rsidP="00071D75">
            <w:pPr>
              <w:jc w:val="right"/>
              <w:rPr>
                <w:rFonts w:ascii="Arial" w:hAnsi="Arial" w:cs="Arial"/>
                <w:sz w:val="16"/>
                <w:szCs w:val="16"/>
              </w:rPr>
            </w:pPr>
            <w:r>
              <w:rPr>
                <w:rFonts w:ascii="Arial" w:eastAsia="Calibri" w:hAnsi="Arial" w:cs="Arial"/>
                <w:color w:val="000000"/>
                <w:sz w:val="16"/>
                <w:szCs w:val="16"/>
                <w:lang w:eastAsia="hr-HR"/>
              </w:rPr>
              <w:t>37.159</w:t>
            </w:r>
          </w:p>
        </w:tc>
        <w:tc>
          <w:tcPr>
            <w:tcW w:w="1156" w:type="dxa"/>
            <w:tcBorders>
              <w:top w:val="nil"/>
              <w:left w:val="nil"/>
              <w:bottom w:val="nil"/>
              <w:right w:val="nil"/>
            </w:tcBorders>
            <w:vAlign w:val="bottom"/>
          </w:tcPr>
          <w:p w14:paraId="29E70910" w14:textId="23F32B1D" w:rsidR="0090713B" w:rsidRPr="00B37DA4" w:rsidRDefault="00556FE2" w:rsidP="00071D75">
            <w:pPr>
              <w:jc w:val="right"/>
              <w:rPr>
                <w:rFonts w:ascii="Arial" w:eastAsia="Calibri" w:hAnsi="Arial" w:cs="Arial"/>
                <w:color w:val="000000"/>
                <w:sz w:val="16"/>
                <w:szCs w:val="16"/>
              </w:rPr>
            </w:pPr>
            <w:r>
              <w:rPr>
                <w:rFonts w:ascii="Arial" w:eastAsia="Calibri" w:hAnsi="Arial" w:cs="Arial"/>
                <w:color w:val="000000"/>
                <w:sz w:val="16"/>
                <w:szCs w:val="16"/>
              </w:rPr>
              <w:t>-</w:t>
            </w:r>
          </w:p>
        </w:tc>
        <w:tc>
          <w:tcPr>
            <w:tcW w:w="1156" w:type="dxa"/>
            <w:tcBorders>
              <w:top w:val="nil"/>
              <w:left w:val="nil"/>
              <w:bottom w:val="nil"/>
              <w:right w:val="nil"/>
            </w:tcBorders>
            <w:vAlign w:val="bottom"/>
          </w:tcPr>
          <w:p w14:paraId="1F5366FB" w14:textId="77777777" w:rsidR="0090713B" w:rsidRPr="00875889" w:rsidRDefault="0090713B" w:rsidP="00071D75">
            <w:pPr>
              <w:jc w:val="right"/>
              <w:rPr>
                <w:rFonts w:ascii="Arial" w:hAnsi="Arial" w:cs="Arial"/>
                <w:sz w:val="16"/>
                <w:szCs w:val="16"/>
              </w:rPr>
            </w:pPr>
            <w:r>
              <w:rPr>
                <w:rFonts w:ascii="Arial" w:eastAsia="Calibri" w:hAnsi="Arial" w:cs="Arial"/>
                <w:color w:val="000000"/>
                <w:sz w:val="16"/>
                <w:szCs w:val="16"/>
              </w:rPr>
              <w:t>37.159</w:t>
            </w:r>
          </w:p>
        </w:tc>
      </w:tr>
      <w:tr w:rsidR="0090713B" w:rsidRPr="00B37DA4" w14:paraId="7D8989E6" w14:textId="77777777" w:rsidTr="00071D75">
        <w:trPr>
          <w:trHeight w:val="229"/>
        </w:trPr>
        <w:tc>
          <w:tcPr>
            <w:tcW w:w="2693" w:type="dxa"/>
            <w:tcBorders>
              <w:top w:val="nil"/>
              <w:left w:val="nil"/>
            </w:tcBorders>
            <w:noWrap/>
            <w:vAlign w:val="bottom"/>
          </w:tcPr>
          <w:p w14:paraId="3E04324B" w14:textId="77777777" w:rsidR="0090713B" w:rsidRDefault="0090713B" w:rsidP="00071D75">
            <w:pPr>
              <w:jc w:val="right"/>
              <w:rPr>
                <w:rFonts w:ascii="Arial" w:eastAsia="Calibri" w:hAnsi="Arial" w:cs="Arial"/>
                <w:iCs/>
                <w:noProof/>
                <w:color w:val="000000"/>
                <w:sz w:val="16"/>
                <w:szCs w:val="16"/>
              </w:rPr>
            </w:pPr>
            <w:r w:rsidRPr="00DE03FB">
              <w:rPr>
                <w:rFonts w:ascii="Arial" w:eastAsia="Calibri" w:hAnsi="Arial" w:cs="Arial"/>
                <w:iCs/>
                <w:noProof/>
                <w:color w:val="000000"/>
                <w:sz w:val="16"/>
                <w:szCs w:val="16"/>
              </w:rPr>
              <w:t>RHMF-O-33BA</w:t>
            </w:r>
          </w:p>
        </w:tc>
        <w:tc>
          <w:tcPr>
            <w:tcW w:w="1219" w:type="dxa"/>
            <w:gridSpan w:val="2"/>
            <w:tcBorders>
              <w:top w:val="nil"/>
            </w:tcBorders>
            <w:vAlign w:val="bottom"/>
          </w:tcPr>
          <w:p w14:paraId="420A3A91" w14:textId="77777777" w:rsidR="0090713B" w:rsidRDefault="0090713B" w:rsidP="00071D75">
            <w:pPr>
              <w:jc w:val="right"/>
              <w:rPr>
                <w:rFonts w:ascii="Arial" w:eastAsia="Calibri" w:hAnsi="Arial" w:cs="Arial"/>
                <w:iCs/>
                <w:color w:val="000000"/>
                <w:sz w:val="16"/>
                <w:szCs w:val="16"/>
              </w:rPr>
            </w:pPr>
            <w:r w:rsidRPr="004738DB">
              <w:rPr>
                <w:rFonts w:ascii="Arial" w:eastAsia="Calibri" w:hAnsi="Arial" w:cs="Arial"/>
                <w:iCs/>
                <w:color w:val="000000"/>
                <w:sz w:val="16"/>
                <w:szCs w:val="16"/>
              </w:rPr>
              <w:t>24.11 2023</w:t>
            </w:r>
            <w:r>
              <w:rPr>
                <w:rFonts w:ascii="Arial" w:eastAsia="Calibri" w:hAnsi="Arial" w:cs="Arial"/>
                <w:iCs/>
                <w:color w:val="000000"/>
                <w:sz w:val="16"/>
                <w:szCs w:val="16"/>
              </w:rPr>
              <w:t>.</w:t>
            </w:r>
          </w:p>
        </w:tc>
        <w:tc>
          <w:tcPr>
            <w:tcW w:w="1123" w:type="dxa"/>
            <w:tcBorders>
              <w:top w:val="nil"/>
              <w:right w:val="nil"/>
            </w:tcBorders>
            <w:vAlign w:val="bottom"/>
          </w:tcPr>
          <w:p w14:paraId="1D75A5EB" w14:textId="77777777" w:rsidR="0090713B" w:rsidRDefault="0090713B" w:rsidP="00071D75">
            <w:pPr>
              <w:jc w:val="right"/>
              <w:rPr>
                <w:rFonts w:ascii="Arial" w:eastAsia="Calibri" w:hAnsi="Arial" w:cs="Arial"/>
                <w:iCs/>
                <w:color w:val="000000"/>
                <w:sz w:val="16"/>
                <w:szCs w:val="16"/>
              </w:rPr>
            </w:pPr>
            <w:r w:rsidRPr="004738DB">
              <w:rPr>
                <w:rFonts w:ascii="Arial" w:eastAsia="Calibri" w:hAnsi="Arial" w:cs="Arial"/>
                <w:iCs/>
                <w:color w:val="000000"/>
                <w:sz w:val="16"/>
                <w:szCs w:val="16"/>
              </w:rPr>
              <w:t>24.11 20</w:t>
            </w:r>
            <w:r>
              <w:rPr>
                <w:rFonts w:ascii="Arial" w:eastAsia="Calibri" w:hAnsi="Arial" w:cs="Arial"/>
                <w:iCs/>
                <w:color w:val="000000"/>
                <w:sz w:val="16"/>
                <w:szCs w:val="16"/>
              </w:rPr>
              <w:t>3</w:t>
            </w:r>
            <w:r w:rsidRPr="004738DB">
              <w:rPr>
                <w:rFonts w:ascii="Arial" w:eastAsia="Calibri" w:hAnsi="Arial" w:cs="Arial"/>
                <w:iCs/>
                <w:color w:val="000000"/>
                <w:sz w:val="16"/>
                <w:szCs w:val="16"/>
              </w:rPr>
              <w:t>3</w:t>
            </w:r>
            <w:r>
              <w:rPr>
                <w:rFonts w:ascii="Arial" w:eastAsia="Calibri" w:hAnsi="Arial" w:cs="Arial"/>
                <w:iCs/>
                <w:color w:val="000000"/>
                <w:sz w:val="16"/>
                <w:szCs w:val="16"/>
              </w:rPr>
              <w:t>.</w:t>
            </w:r>
          </w:p>
        </w:tc>
        <w:tc>
          <w:tcPr>
            <w:tcW w:w="1197" w:type="dxa"/>
            <w:tcBorders>
              <w:top w:val="nil"/>
              <w:left w:val="nil"/>
              <w:bottom w:val="nil"/>
              <w:right w:val="nil"/>
            </w:tcBorders>
            <w:noWrap/>
            <w:vAlign w:val="bottom"/>
          </w:tcPr>
          <w:p w14:paraId="456AE8A9" w14:textId="77777777" w:rsidR="0090713B" w:rsidRDefault="0090713B" w:rsidP="00071D75">
            <w:pPr>
              <w:jc w:val="center"/>
              <w:rPr>
                <w:rFonts w:ascii="Arial" w:eastAsia="Calibri" w:hAnsi="Arial" w:cs="Arial"/>
                <w:iCs/>
                <w:color w:val="000000"/>
                <w:sz w:val="16"/>
                <w:szCs w:val="16"/>
              </w:rPr>
            </w:pPr>
            <w:r w:rsidRPr="004738DB">
              <w:rPr>
                <w:rFonts w:ascii="Arial" w:eastAsia="Calibri" w:hAnsi="Arial" w:cs="Arial"/>
                <w:iCs/>
                <w:color w:val="000000"/>
                <w:sz w:val="16"/>
                <w:szCs w:val="16"/>
              </w:rPr>
              <w:t>3,75</w:t>
            </w:r>
          </w:p>
        </w:tc>
        <w:tc>
          <w:tcPr>
            <w:tcW w:w="1156" w:type="dxa"/>
            <w:tcBorders>
              <w:top w:val="nil"/>
              <w:left w:val="nil"/>
              <w:bottom w:val="nil"/>
              <w:right w:val="nil"/>
            </w:tcBorders>
            <w:vAlign w:val="bottom"/>
          </w:tcPr>
          <w:p w14:paraId="316C6F64" w14:textId="08D30396" w:rsidR="0090713B" w:rsidRPr="00B37DA4" w:rsidRDefault="00556FE2" w:rsidP="00071D75">
            <w:pPr>
              <w:jc w:val="right"/>
              <w:rPr>
                <w:rFonts w:ascii="Arial" w:eastAsia="Calibri" w:hAnsi="Arial" w:cs="Arial"/>
                <w:color w:val="000000"/>
                <w:sz w:val="16"/>
                <w:szCs w:val="16"/>
                <w:lang w:eastAsia="hr-HR"/>
              </w:rPr>
            </w:pPr>
            <w:r w:rsidRPr="00556FE2">
              <w:rPr>
                <w:rFonts w:ascii="Arial" w:eastAsia="Calibri" w:hAnsi="Arial" w:cs="Arial"/>
                <w:color w:val="000000"/>
                <w:sz w:val="16"/>
                <w:szCs w:val="16"/>
                <w:lang w:eastAsia="hr-HR"/>
              </w:rPr>
              <w:t>39.325</w:t>
            </w:r>
          </w:p>
        </w:tc>
        <w:tc>
          <w:tcPr>
            <w:tcW w:w="1156" w:type="dxa"/>
            <w:tcBorders>
              <w:top w:val="nil"/>
              <w:left w:val="nil"/>
              <w:bottom w:val="nil"/>
              <w:right w:val="nil"/>
            </w:tcBorders>
            <w:vAlign w:val="bottom"/>
          </w:tcPr>
          <w:p w14:paraId="27FA1A8F" w14:textId="77777777" w:rsidR="0090713B" w:rsidRDefault="0090713B" w:rsidP="00071D75">
            <w:pPr>
              <w:jc w:val="right"/>
              <w:rPr>
                <w:rFonts w:ascii="Arial" w:hAnsi="Arial" w:cs="Arial"/>
                <w:sz w:val="16"/>
                <w:szCs w:val="16"/>
              </w:rPr>
            </w:pPr>
            <w:r w:rsidRPr="0002126B">
              <w:rPr>
                <w:rFonts w:ascii="Arial" w:eastAsia="Calibri" w:hAnsi="Arial" w:cs="Arial"/>
                <w:color w:val="000000"/>
                <w:sz w:val="16"/>
                <w:szCs w:val="16"/>
                <w:lang w:eastAsia="hr-HR"/>
              </w:rPr>
              <w:t>39.579</w:t>
            </w:r>
          </w:p>
        </w:tc>
        <w:tc>
          <w:tcPr>
            <w:tcW w:w="1156" w:type="dxa"/>
            <w:tcBorders>
              <w:top w:val="nil"/>
              <w:left w:val="nil"/>
              <w:bottom w:val="nil"/>
              <w:right w:val="nil"/>
            </w:tcBorders>
            <w:vAlign w:val="bottom"/>
          </w:tcPr>
          <w:p w14:paraId="40D9A183" w14:textId="637AC57D" w:rsidR="0090713B" w:rsidRPr="004738DB" w:rsidRDefault="00556FE2" w:rsidP="00071D75">
            <w:pPr>
              <w:jc w:val="right"/>
              <w:rPr>
                <w:rFonts w:ascii="Arial" w:eastAsia="Calibri" w:hAnsi="Arial" w:cs="Arial"/>
                <w:color w:val="000000"/>
                <w:sz w:val="16"/>
                <w:szCs w:val="16"/>
              </w:rPr>
            </w:pPr>
            <w:r w:rsidRPr="00556FE2">
              <w:rPr>
                <w:rFonts w:ascii="Arial" w:eastAsia="Calibri" w:hAnsi="Arial" w:cs="Arial"/>
                <w:color w:val="000000"/>
                <w:sz w:val="16"/>
                <w:szCs w:val="16"/>
              </w:rPr>
              <w:t>39.325</w:t>
            </w:r>
          </w:p>
        </w:tc>
        <w:tc>
          <w:tcPr>
            <w:tcW w:w="1156" w:type="dxa"/>
            <w:tcBorders>
              <w:top w:val="nil"/>
              <w:left w:val="nil"/>
              <w:bottom w:val="nil"/>
              <w:right w:val="nil"/>
            </w:tcBorders>
            <w:vAlign w:val="bottom"/>
          </w:tcPr>
          <w:p w14:paraId="7815F5F4" w14:textId="77777777" w:rsidR="0090713B" w:rsidRDefault="0090713B" w:rsidP="00071D75">
            <w:pPr>
              <w:jc w:val="right"/>
              <w:rPr>
                <w:rFonts w:ascii="Arial" w:hAnsi="Arial" w:cs="Arial"/>
                <w:sz w:val="16"/>
                <w:szCs w:val="16"/>
              </w:rPr>
            </w:pPr>
            <w:r w:rsidRPr="0002126B">
              <w:rPr>
                <w:rFonts w:ascii="Arial" w:eastAsia="Calibri" w:hAnsi="Arial" w:cs="Arial"/>
                <w:color w:val="000000"/>
                <w:sz w:val="16"/>
                <w:szCs w:val="16"/>
              </w:rPr>
              <w:t>39.579</w:t>
            </w:r>
          </w:p>
        </w:tc>
      </w:tr>
      <w:tr w:rsidR="0090713B" w:rsidRPr="00B37DA4" w14:paraId="006303C8" w14:textId="77777777" w:rsidTr="00071D75">
        <w:trPr>
          <w:trHeight w:val="229"/>
        </w:trPr>
        <w:tc>
          <w:tcPr>
            <w:tcW w:w="3906" w:type="dxa"/>
            <w:gridSpan w:val="2"/>
            <w:tcBorders>
              <w:top w:val="nil"/>
              <w:left w:val="nil"/>
              <w:bottom w:val="nil"/>
            </w:tcBorders>
            <w:noWrap/>
            <w:vAlign w:val="bottom"/>
          </w:tcPr>
          <w:p w14:paraId="207C2AED" w14:textId="77777777" w:rsidR="0090713B" w:rsidRPr="00B37DA4" w:rsidRDefault="0090713B" w:rsidP="00071D75">
            <w:pPr>
              <w:rPr>
                <w:rFonts w:ascii="Arial" w:eastAsia="Calibri" w:hAnsi="Arial" w:cs="Arial"/>
                <w:i/>
                <w:color w:val="000000"/>
                <w:sz w:val="16"/>
                <w:szCs w:val="16"/>
              </w:rPr>
            </w:pPr>
            <w:r w:rsidRPr="00B37DA4">
              <w:rPr>
                <w:rFonts w:ascii="Arial" w:eastAsia="Calibri" w:hAnsi="Arial" w:cs="Arial"/>
                <w:i/>
                <w:color w:val="000000"/>
                <w:sz w:val="16"/>
                <w:szCs w:val="16"/>
              </w:rPr>
              <w:t>Obveznice trgovačkih društava:</w:t>
            </w:r>
          </w:p>
        </w:tc>
        <w:tc>
          <w:tcPr>
            <w:tcW w:w="1129" w:type="dxa"/>
            <w:gridSpan w:val="2"/>
            <w:tcBorders>
              <w:top w:val="nil"/>
              <w:bottom w:val="nil"/>
              <w:right w:val="nil"/>
            </w:tcBorders>
            <w:vAlign w:val="bottom"/>
          </w:tcPr>
          <w:p w14:paraId="56878F00" w14:textId="77777777" w:rsidR="0090713B" w:rsidRPr="00B37DA4" w:rsidRDefault="0090713B" w:rsidP="00071D75">
            <w:pPr>
              <w:rPr>
                <w:rFonts w:ascii="Arial" w:eastAsia="Calibri" w:hAnsi="Arial" w:cs="Arial"/>
                <w:i/>
                <w:color w:val="000000"/>
                <w:sz w:val="16"/>
                <w:szCs w:val="16"/>
              </w:rPr>
            </w:pPr>
          </w:p>
        </w:tc>
        <w:tc>
          <w:tcPr>
            <w:tcW w:w="1197" w:type="dxa"/>
            <w:tcBorders>
              <w:top w:val="nil"/>
              <w:left w:val="nil"/>
              <w:bottom w:val="nil"/>
              <w:right w:val="nil"/>
            </w:tcBorders>
            <w:noWrap/>
            <w:vAlign w:val="bottom"/>
          </w:tcPr>
          <w:p w14:paraId="2985E917" w14:textId="77777777" w:rsidR="0090713B" w:rsidRPr="00B37DA4" w:rsidRDefault="0090713B" w:rsidP="00071D75">
            <w:pPr>
              <w:jc w:val="center"/>
              <w:rPr>
                <w:rFonts w:ascii="Arial" w:eastAsia="Calibri" w:hAnsi="Arial" w:cs="Arial"/>
                <w:color w:val="000000"/>
                <w:sz w:val="16"/>
                <w:szCs w:val="16"/>
              </w:rPr>
            </w:pPr>
          </w:p>
        </w:tc>
        <w:tc>
          <w:tcPr>
            <w:tcW w:w="1156" w:type="dxa"/>
            <w:tcBorders>
              <w:top w:val="nil"/>
              <w:left w:val="nil"/>
              <w:bottom w:val="nil"/>
              <w:right w:val="nil"/>
            </w:tcBorders>
            <w:vAlign w:val="bottom"/>
          </w:tcPr>
          <w:p w14:paraId="114BD506" w14:textId="77777777" w:rsidR="0090713B" w:rsidRPr="00B37DA4" w:rsidRDefault="0090713B" w:rsidP="00071D75">
            <w:pPr>
              <w:jc w:val="right"/>
              <w:rPr>
                <w:rFonts w:ascii="Arial" w:eastAsia="Calibri" w:hAnsi="Arial" w:cs="Arial"/>
                <w:color w:val="000000"/>
                <w:sz w:val="16"/>
                <w:szCs w:val="16"/>
                <w:lang w:eastAsia="hr-HR"/>
              </w:rPr>
            </w:pPr>
          </w:p>
        </w:tc>
        <w:tc>
          <w:tcPr>
            <w:tcW w:w="1156" w:type="dxa"/>
            <w:tcBorders>
              <w:top w:val="nil"/>
              <w:left w:val="nil"/>
              <w:bottom w:val="nil"/>
              <w:right w:val="nil"/>
            </w:tcBorders>
            <w:vAlign w:val="bottom"/>
          </w:tcPr>
          <w:p w14:paraId="25380D77" w14:textId="77777777" w:rsidR="0090713B" w:rsidRPr="00B37DA4" w:rsidRDefault="0090713B" w:rsidP="00071D75">
            <w:pPr>
              <w:jc w:val="right"/>
              <w:rPr>
                <w:rFonts w:ascii="Arial" w:eastAsia="Calibri" w:hAnsi="Arial" w:cs="Arial"/>
                <w:color w:val="000000"/>
                <w:sz w:val="16"/>
                <w:szCs w:val="16"/>
                <w:lang w:eastAsia="hr-HR"/>
              </w:rPr>
            </w:pPr>
          </w:p>
        </w:tc>
        <w:tc>
          <w:tcPr>
            <w:tcW w:w="1156" w:type="dxa"/>
            <w:tcBorders>
              <w:top w:val="nil"/>
              <w:left w:val="nil"/>
              <w:bottom w:val="nil"/>
              <w:right w:val="nil"/>
            </w:tcBorders>
            <w:vAlign w:val="bottom"/>
          </w:tcPr>
          <w:p w14:paraId="7269503D" w14:textId="77777777" w:rsidR="0090713B" w:rsidRPr="00B37DA4" w:rsidRDefault="0090713B" w:rsidP="00071D75">
            <w:pPr>
              <w:jc w:val="right"/>
              <w:rPr>
                <w:rFonts w:ascii="Arial" w:eastAsia="Calibri" w:hAnsi="Arial" w:cs="Arial"/>
                <w:color w:val="000000"/>
                <w:sz w:val="16"/>
                <w:szCs w:val="16"/>
              </w:rPr>
            </w:pPr>
          </w:p>
        </w:tc>
        <w:tc>
          <w:tcPr>
            <w:tcW w:w="1156" w:type="dxa"/>
            <w:tcBorders>
              <w:top w:val="nil"/>
              <w:left w:val="nil"/>
              <w:bottom w:val="nil"/>
              <w:right w:val="nil"/>
            </w:tcBorders>
            <w:vAlign w:val="bottom"/>
          </w:tcPr>
          <w:p w14:paraId="4D383556" w14:textId="77777777" w:rsidR="0090713B" w:rsidRPr="00B37DA4" w:rsidRDefault="0090713B" w:rsidP="00071D75">
            <w:pPr>
              <w:jc w:val="right"/>
              <w:rPr>
                <w:rFonts w:ascii="Arial" w:eastAsia="Calibri" w:hAnsi="Arial" w:cs="Arial"/>
                <w:color w:val="000000"/>
                <w:sz w:val="16"/>
                <w:szCs w:val="16"/>
              </w:rPr>
            </w:pPr>
          </w:p>
        </w:tc>
      </w:tr>
      <w:tr w:rsidR="0090713B" w:rsidRPr="00B37DA4" w14:paraId="0543B1C8" w14:textId="77777777" w:rsidTr="00071D75">
        <w:trPr>
          <w:trHeight w:val="229"/>
        </w:trPr>
        <w:tc>
          <w:tcPr>
            <w:tcW w:w="2693" w:type="dxa"/>
            <w:tcBorders>
              <w:top w:val="nil"/>
              <w:left w:val="nil"/>
              <w:bottom w:val="nil"/>
              <w:right w:val="nil"/>
            </w:tcBorders>
            <w:noWrap/>
            <w:vAlign w:val="bottom"/>
          </w:tcPr>
          <w:p w14:paraId="7194B378" w14:textId="77777777" w:rsidR="0090713B" w:rsidRPr="00C1572A" w:rsidRDefault="0090713B" w:rsidP="00071D75">
            <w:pPr>
              <w:jc w:val="right"/>
              <w:rPr>
                <w:rFonts w:ascii="Arial" w:eastAsia="Calibri" w:hAnsi="Arial" w:cs="Arial"/>
                <w:color w:val="000000"/>
                <w:sz w:val="16"/>
                <w:szCs w:val="16"/>
                <w:lang w:eastAsia="hr-HR"/>
              </w:rPr>
            </w:pPr>
            <w:r w:rsidRPr="00C1572A">
              <w:rPr>
                <w:rFonts w:ascii="Arial" w:hAnsi="Arial" w:cs="Arial"/>
                <w:sz w:val="16"/>
                <w:szCs w:val="16"/>
              </w:rPr>
              <w:t>JDGL-O-2</w:t>
            </w:r>
            <w:r>
              <w:rPr>
                <w:rFonts w:ascii="Arial" w:hAnsi="Arial" w:cs="Arial"/>
                <w:sz w:val="16"/>
                <w:szCs w:val="16"/>
              </w:rPr>
              <w:t>9CA</w:t>
            </w:r>
          </w:p>
        </w:tc>
        <w:tc>
          <w:tcPr>
            <w:tcW w:w="1219" w:type="dxa"/>
            <w:gridSpan w:val="2"/>
            <w:tcBorders>
              <w:top w:val="nil"/>
              <w:left w:val="nil"/>
              <w:bottom w:val="nil"/>
              <w:right w:val="nil"/>
            </w:tcBorders>
            <w:noWrap/>
            <w:vAlign w:val="bottom"/>
          </w:tcPr>
          <w:p w14:paraId="70B5FC0D" w14:textId="77777777" w:rsidR="0090713B" w:rsidRPr="00C1572A" w:rsidRDefault="0090713B" w:rsidP="00071D75">
            <w:pPr>
              <w:jc w:val="right"/>
              <w:rPr>
                <w:rFonts w:ascii="Arial" w:eastAsia="Calibri" w:hAnsi="Arial" w:cs="Arial"/>
                <w:color w:val="000000"/>
                <w:sz w:val="16"/>
                <w:szCs w:val="16"/>
                <w:lang w:eastAsia="hr-HR"/>
              </w:rPr>
            </w:pPr>
            <w:r>
              <w:rPr>
                <w:rFonts w:ascii="Arial" w:hAnsi="Arial" w:cs="Arial"/>
                <w:sz w:val="16"/>
                <w:szCs w:val="16"/>
              </w:rPr>
              <w:t>3</w:t>
            </w:r>
            <w:r w:rsidRPr="00C1572A">
              <w:rPr>
                <w:rFonts w:ascii="Arial" w:hAnsi="Arial" w:cs="Arial"/>
                <w:sz w:val="16"/>
                <w:szCs w:val="16"/>
              </w:rPr>
              <w:t>.12.20</w:t>
            </w:r>
            <w:r>
              <w:rPr>
                <w:rFonts w:ascii="Arial" w:hAnsi="Arial" w:cs="Arial"/>
                <w:sz w:val="16"/>
                <w:szCs w:val="16"/>
              </w:rPr>
              <w:t>24</w:t>
            </w:r>
            <w:r w:rsidRPr="00C1572A">
              <w:rPr>
                <w:rFonts w:ascii="Arial" w:hAnsi="Arial" w:cs="Arial"/>
                <w:sz w:val="16"/>
                <w:szCs w:val="16"/>
              </w:rPr>
              <w:t>.</w:t>
            </w:r>
          </w:p>
        </w:tc>
        <w:tc>
          <w:tcPr>
            <w:tcW w:w="1123" w:type="dxa"/>
            <w:tcBorders>
              <w:top w:val="nil"/>
              <w:left w:val="nil"/>
              <w:bottom w:val="nil"/>
              <w:right w:val="nil"/>
            </w:tcBorders>
            <w:noWrap/>
            <w:vAlign w:val="bottom"/>
          </w:tcPr>
          <w:p w14:paraId="109377E3" w14:textId="77777777" w:rsidR="0090713B" w:rsidRPr="00C1572A" w:rsidRDefault="0090713B" w:rsidP="00071D75">
            <w:pPr>
              <w:jc w:val="right"/>
              <w:rPr>
                <w:rFonts w:ascii="Arial" w:eastAsia="Calibri" w:hAnsi="Arial" w:cs="Arial"/>
                <w:color w:val="000000"/>
                <w:sz w:val="16"/>
                <w:szCs w:val="16"/>
                <w:lang w:eastAsia="hr-HR"/>
              </w:rPr>
            </w:pPr>
            <w:r>
              <w:rPr>
                <w:rFonts w:ascii="Arial" w:hAnsi="Arial" w:cs="Arial"/>
                <w:sz w:val="16"/>
                <w:szCs w:val="16"/>
              </w:rPr>
              <w:t>3</w:t>
            </w:r>
            <w:r w:rsidRPr="00C1572A">
              <w:rPr>
                <w:rFonts w:ascii="Arial" w:hAnsi="Arial" w:cs="Arial"/>
                <w:sz w:val="16"/>
                <w:szCs w:val="16"/>
              </w:rPr>
              <w:t>.12.202</w:t>
            </w:r>
            <w:r>
              <w:rPr>
                <w:rFonts w:ascii="Arial" w:hAnsi="Arial" w:cs="Arial"/>
                <w:sz w:val="16"/>
                <w:szCs w:val="16"/>
              </w:rPr>
              <w:t>9</w:t>
            </w:r>
            <w:r w:rsidRPr="00C1572A">
              <w:rPr>
                <w:rFonts w:ascii="Arial" w:hAnsi="Arial" w:cs="Arial"/>
                <w:sz w:val="16"/>
                <w:szCs w:val="16"/>
              </w:rPr>
              <w:t>.</w:t>
            </w:r>
          </w:p>
        </w:tc>
        <w:tc>
          <w:tcPr>
            <w:tcW w:w="1197" w:type="dxa"/>
            <w:tcBorders>
              <w:top w:val="nil"/>
              <w:left w:val="nil"/>
              <w:bottom w:val="nil"/>
              <w:right w:val="nil"/>
            </w:tcBorders>
            <w:noWrap/>
            <w:vAlign w:val="bottom"/>
          </w:tcPr>
          <w:p w14:paraId="046AE801" w14:textId="77777777" w:rsidR="0090713B" w:rsidRPr="00C1572A" w:rsidRDefault="0090713B" w:rsidP="00071D75">
            <w:pPr>
              <w:jc w:val="center"/>
              <w:rPr>
                <w:rFonts w:ascii="Arial" w:eastAsia="Calibri" w:hAnsi="Arial" w:cs="Arial"/>
                <w:color w:val="000000"/>
                <w:sz w:val="16"/>
                <w:szCs w:val="16"/>
              </w:rPr>
            </w:pPr>
            <w:r>
              <w:rPr>
                <w:rFonts w:ascii="Arial" w:hAnsi="Arial" w:cs="Arial"/>
                <w:sz w:val="16"/>
                <w:szCs w:val="16"/>
              </w:rPr>
              <w:t>4,13</w:t>
            </w:r>
          </w:p>
        </w:tc>
        <w:tc>
          <w:tcPr>
            <w:tcW w:w="1156" w:type="dxa"/>
            <w:tcBorders>
              <w:top w:val="nil"/>
              <w:left w:val="nil"/>
              <w:bottom w:val="nil"/>
              <w:right w:val="nil"/>
            </w:tcBorders>
            <w:vAlign w:val="bottom"/>
          </w:tcPr>
          <w:p w14:paraId="14532C1B" w14:textId="020EB9E4" w:rsidR="0090713B" w:rsidRPr="00C1572A" w:rsidRDefault="00556FE2" w:rsidP="00071D75">
            <w:pPr>
              <w:jc w:val="right"/>
              <w:rPr>
                <w:rFonts w:ascii="Arial" w:eastAsia="Calibri" w:hAnsi="Arial" w:cs="Arial"/>
                <w:color w:val="000000"/>
                <w:sz w:val="16"/>
                <w:szCs w:val="16"/>
                <w:lang w:eastAsia="hr-HR"/>
              </w:rPr>
            </w:pPr>
            <w:r w:rsidRPr="00556FE2">
              <w:rPr>
                <w:rFonts w:ascii="Arial" w:eastAsia="Calibri" w:hAnsi="Arial" w:cs="Arial"/>
                <w:color w:val="000000"/>
                <w:sz w:val="16"/>
                <w:szCs w:val="16"/>
                <w:lang w:eastAsia="hr-HR"/>
              </w:rPr>
              <w:t>409</w:t>
            </w:r>
          </w:p>
        </w:tc>
        <w:tc>
          <w:tcPr>
            <w:tcW w:w="1156" w:type="dxa"/>
            <w:tcBorders>
              <w:top w:val="nil"/>
              <w:left w:val="nil"/>
              <w:bottom w:val="nil"/>
              <w:right w:val="nil"/>
            </w:tcBorders>
            <w:vAlign w:val="bottom"/>
          </w:tcPr>
          <w:p w14:paraId="55CFD50F" w14:textId="77777777" w:rsidR="0090713B" w:rsidRPr="00C1572A" w:rsidRDefault="0090713B" w:rsidP="00071D75">
            <w:pPr>
              <w:jc w:val="right"/>
              <w:rPr>
                <w:rFonts w:ascii="Arial" w:eastAsia="Calibri" w:hAnsi="Arial" w:cs="Arial"/>
                <w:color w:val="000000"/>
                <w:sz w:val="16"/>
                <w:szCs w:val="16"/>
                <w:lang w:eastAsia="hr-HR"/>
              </w:rPr>
            </w:pPr>
            <w:r>
              <w:rPr>
                <w:rFonts w:ascii="Arial" w:eastAsia="Calibri" w:hAnsi="Arial" w:cs="Arial"/>
                <w:color w:val="000000"/>
                <w:sz w:val="16"/>
                <w:szCs w:val="16"/>
                <w:lang w:eastAsia="hr-HR"/>
              </w:rPr>
              <w:t>399</w:t>
            </w:r>
          </w:p>
        </w:tc>
        <w:tc>
          <w:tcPr>
            <w:tcW w:w="1156" w:type="dxa"/>
            <w:tcBorders>
              <w:top w:val="nil"/>
              <w:left w:val="nil"/>
              <w:bottom w:val="nil"/>
              <w:right w:val="nil"/>
            </w:tcBorders>
            <w:vAlign w:val="bottom"/>
          </w:tcPr>
          <w:p w14:paraId="212D84B5" w14:textId="09FE0346" w:rsidR="0090713B" w:rsidRPr="00C1572A" w:rsidRDefault="00556FE2" w:rsidP="00071D75">
            <w:pPr>
              <w:jc w:val="right"/>
              <w:rPr>
                <w:rFonts w:ascii="Arial" w:eastAsia="Calibri" w:hAnsi="Arial" w:cs="Arial"/>
                <w:color w:val="000000"/>
                <w:sz w:val="16"/>
                <w:szCs w:val="16"/>
              </w:rPr>
            </w:pPr>
            <w:r>
              <w:rPr>
                <w:rFonts w:ascii="Arial" w:eastAsia="Calibri" w:hAnsi="Arial" w:cs="Arial"/>
                <w:color w:val="000000"/>
                <w:sz w:val="16"/>
                <w:szCs w:val="16"/>
              </w:rPr>
              <w:t>-</w:t>
            </w:r>
          </w:p>
        </w:tc>
        <w:tc>
          <w:tcPr>
            <w:tcW w:w="1156" w:type="dxa"/>
            <w:tcBorders>
              <w:top w:val="nil"/>
              <w:left w:val="nil"/>
              <w:bottom w:val="nil"/>
              <w:right w:val="nil"/>
            </w:tcBorders>
            <w:vAlign w:val="bottom"/>
          </w:tcPr>
          <w:p w14:paraId="6A48C893" w14:textId="77777777" w:rsidR="0090713B" w:rsidRPr="00C1572A" w:rsidRDefault="0090713B" w:rsidP="00071D75">
            <w:pPr>
              <w:jc w:val="right"/>
              <w:rPr>
                <w:rFonts w:ascii="Arial" w:eastAsia="Calibri" w:hAnsi="Arial" w:cs="Arial"/>
                <w:color w:val="000000"/>
                <w:sz w:val="16"/>
                <w:szCs w:val="16"/>
              </w:rPr>
            </w:pPr>
            <w:r w:rsidRPr="00C1572A">
              <w:rPr>
                <w:rFonts w:ascii="Arial" w:hAnsi="Arial" w:cs="Arial"/>
                <w:sz w:val="16"/>
                <w:szCs w:val="16"/>
              </w:rPr>
              <w:t>-</w:t>
            </w:r>
          </w:p>
        </w:tc>
      </w:tr>
      <w:tr w:rsidR="0090713B" w:rsidRPr="00B37DA4" w14:paraId="0BA4880E" w14:textId="77777777" w:rsidTr="00071D75">
        <w:trPr>
          <w:trHeight w:val="235"/>
        </w:trPr>
        <w:tc>
          <w:tcPr>
            <w:tcW w:w="2693" w:type="dxa"/>
            <w:tcBorders>
              <w:top w:val="nil"/>
              <w:left w:val="nil"/>
              <w:bottom w:val="nil"/>
              <w:right w:val="nil"/>
            </w:tcBorders>
            <w:noWrap/>
            <w:vAlign w:val="bottom"/>
          </w:tcPr>
          <w:p w14:paraId="1107FB3C" w14:textId="77777777" w:rsidR="0090713B" w:rsidRPr="00B37DA4" w:rsidRDefault="0090713B" w:rsidP="00071D75">
            <w:pPr>
              <w:rPr>
                <w:rFonts w:ascii="Arial" w:eastAsia="Calibri" w:hAnsi="Arial" w:cs="Arial"/>
                <w:color w:val="000000"/>
                <w:sz w:val="16"/>
                <w:szCs w:val="16"/>
                <w:lang w:eastAsia="hr-HR"/>
              </w:rPr>
            </w:pPr>
            <w:r w:rsidRPr="00B37DA4">
              <w:rPr>
                <w:rFonts w:ascii="Arial" w:eastAsia="Calibri" w:hAnsi="Arial" w:cs="Arial"/>
                <w:color w:val="000000"/>
                <w:sz w:val="16"/>
                <w:szCs w:val="16"/>
              </w:rPr>
              <w:t xml:space="preserve">                      </w:t>
            </w:r>
            <w:r>
              <w:rPr>
                <w:rFonts w:ascii="Arial" w:eastAsia="Calibri" w:hAnsi="Arial" w:cs="Arial"/>
                <w:color w:val="000000"/>
                <w:sz w:val="16"/>
                <w:szCs w:val="16"/>
              </w:rPr>
              <w:t xml:space="preserve">   </w:t>
            </w:r>
            <w:r w:rsidRPr="00B37DA4">
              <w:rPr>
                <w:rFonts w:ascii="Arial" w:eastAsia="Calibri" w:hAnsi="Arial" w:cs="Arial"/>
                <w:color w:val="000000"/>
                <w:sz w:val="16"/>
                <w:szCs w:val="16"/>
              </w:rPr>
              <w:t xml:space="preserve"> HRATGRO25CA5</w:t>
            </w:r>
          </w:p>
        </w:tc>
        <w:tc>
          <w:tcPr>
            <w:tcW w:w="1219" w:type="dxa"/>
            <w:gridSpan w:val="2"/>
            <w:tcBorders>
              <w:top w:val="nil"/>
              <w:left w:val="nil"/>
              <w:bottom w:val="nil"/>
              <w:right w:val="nil"/>
            </w:tcBorders>
            <w:noWrap/>
            <w:vAlign w:val="bottom"/>
          </w:tcPr>
          <w:p w14:paraId="7A3DDB66" w14:textId="77777777" w:rsidR="0090713B" w:rsidRPr="00B37DA4" w:rsidRDefault="0090713B" w:rsidP="00071D75">
            <w:pPr>
              <w:jc w:val="right"/>
              <w:rPr>
                <w:rFonts w:ascii="Arial" w:eastAsia="Calibri" w:hAnsi="Arial" w:cs="Arial"/>
                <w:color w:val="000000"/>
                <w:sz w:val="16"/>
                <w:szCs w:val="16"/>
                <w:lang w:eastAsia="hr-HR"/>
              </w:rPr>
            </w:pPr>
            <w:r w:rsidRPr="00B37DA4">
              <w:rPr>
                <w:rFonts w:ascii="Arial" w:eastAsia="Calibri" w:hAnsi="Arial" w:cs="Arial"/>
                <w:color w:val="000000"/>
                <w:sz w:val="16"/>
                <w:szCs w:val="16"/>
              </w:rPr>
              <w:t xml:space="preserve">11.12.2020.      </w:t>
            </w:r>
          </w:p>
        </w:tc>
        <w:tc>
          <w:tcPr>
            <w:tcW w:w="1123" w:type="dxa"/>
            <w:tcBorders>
              <w:top w:val="nil"/>
              <w:left w:val="nil"/>
              <w:bottom w:val="nil"/>
              <w:right w:val="nil"/>
            </w:tcBorders>
            <w:noWrap/>
            <w:vAlign w:val="bottom"/>
          </w:tcPr>
          <w:p w14:paraId="3216D782" w14:textId="77777777" w:rsidR="0090713B" w:rsidRPr="00B37DA4" w:rsidRDefault="0090713B" w:rsidP="00071D75">
            <w:pPr>
              <w:jc w:val="right"/>
              <w:rPr>
                <w:rFonts w:ascii="Arial" w:eastAsia="Calibri" w:hAnsi="Arial" w:cs="Arial"/>
                <w:color w:val="000000"/>
                <w:sz w:val="16"/>
                <w:szCs w:val="16"/>
                <w:lang w:eastAsia="hr-HR"/>
              </w:rPr>
            </w:pPr>
            <w:r w:rsidRPr="00B37DA4">
              <w:rPr>
                <w:rFonts w:ascii="Arial" w:eastAsia="Calibri" w:hAnsi="Arial" w:cs="Arial"/>
                <w:color w:val="000000"/>
                <w:sz w:val="16"/>
                <w:szCs w:val="16"/>
              </w:rPr>
              <w:t>11.12.2025.</w:t>
            </w:r>
          </w:p>
        </w:tc>
        <w:tc>
          <w:tcPr>
            <w:tcW w:w="1197" w:type="dxa"/>
            <w:tcBorders>
              <w:top w:val="nil"/>
              <w:left w:val="nil"/>
              <w:bottom w:val="nil"/>
              <w:right w:val="nil"/>
            </w:tcBorders>
            <w:noWrap/>
            <w:vAlign w:val="bottom"/>
          </w:tcPr>
          <w:p w14:paraId="31566F05" w14:textId="77777777" w:rsidR="0090713B" w:rsidRPr="00B37DA4" w:rsidRDefault="0090713B" w:rsidP="00071D75">
            <w:pPr>
              <w:jc w:val="center"/>
              <w:rPr>
                <w:rFonts w:ascii="Arial" w:eastAsia="Calibri" w:hAnsi="Arial" w:cs="Arial"/>
                <w:color w:val="000000"/>
                <w:sz w:val="16"/>
                <w:szCs w:val="16"/>
              </w:rPr>
            </w:pPr>
            <w:r w:rsidRPr="00B37DA4">
              <w:rPr>
                <w:rFonts w:ascii="Arial" w:eastAsia="Calibri" w:hAnsi="Arial" w:cs="Arial"/>
                <w:color w:val="000000"/>
                <w:sz w:val="16"/>
                <w:szCs w:val="16"/>
              </w:rPr>
              <w:t>0,88</w:t>
            </w:r>
          </w:p>
        </w:tc>
        <w:tc>
          <w:tcPr>
            <w:tcW w:w="1156" w:type="dxa"/>
            <w:tcBorders>
              <w:top w:val="nil"/>
              <w:left w:val="nil"/>
              <w:bottom w:val="nil"/>
              <w:right w:val="nil"/>
            </w:tcBorders>
            <w:vAlign w:val="bottom"/>
          </w:tcPr>
          <w:p w14:paraId="5BEDCFA8" w14:textId="00E7DD83" w:rsidR="0090713B" w:rsidRPr="00D37ACE" w:rsidRDefault="00556FE2" w:rsidP="00071D75">
            <w:pPr>
              <w:jc w:val="right"/>
              <w:rPr>
                <w:rFonts w:ascii="Arial" w:eastAsia="Calibri" w:hAnsi="Arial" w:cs="Arial"/>
                <w:color w:val="000000"/>
                <w:sz w:val="16"/>
                <w:szCs w:val="16"/>
                <w:highlight w:val="yellow"/>
                <w:lang w:eastAsia="hr-HR"/>
              </w:rPr>
            </w:pPr>
            <w:r w:rsidRPr="00556FE2">
              <w:rPr>
                <w:rFonts w:ascii="Arial" w:eastAsia="Calibri" w:hAnsi="Arial" w:cs="Arial"/>
                <w:color w:val="000000"/>
                <w:sz w:val="16"/>
                <w:szCs w:val="16"/>
                <w:lang w:eastAsia="hr-HR"/>
              </w:rPr>
              <w:t>-</w:t>
            </w:r>
          </w:p>
        </w:tc>
        <w:tc>
          <w:tcPr>
            <w:tcW w:w="1156" w:type="dxa"/>
            <w:tcBorders>
              <w:top w:val="nil"/>
              <w:left w:val="nil"/>
              <w:bottom w:val="nil"/>
              <w:right w:val="nil"/>
            </w:tcBorders>
            <w:vAlign w:val="bottom"/>
          </w:tcPr>
          <w:p w14:paraId="4D444CC0" w14:textId="77777777" w:rsidR="0090713B" w:rsidRPr="00BF69B8" w:rsidRDefault="0090713B" w:rsidP="00071D75">
            <w:pPr>
              <w:jc w:val="right"/>
              <w:rPr>
                <w:rFonts w:ascii="Arial" w:eastAsia="Calibri" w:hAnsi="Arial" w:cs="Arial"/>
                <w:sz w:val="16"/>
                <w:szCs w:val="16"/>
                <w:lang w:eastAsia="hr-HR"/>
              </w:rPr>
            </w:pPr>
            <w:r>
              <w:rPr>
                <w:rFonts w:ascii="Arial" w:eastAsia="Calibri" w:hAnsi="Arial" w:cs="Arial"/>
                <w:color w:val="000000"/>
                <w:sz w:val="16"/>
                <w:szCs w:val="16"/>
                <w:lang w:eastAsia="hr-HR"/>
              </w:rPr>
              <w:t>172</w:t>
            </w:r>
          </w:p>
        </w:tc>
        <w:tc>
          <w:tcPr>
            <w:tcW w:w="1156" w:type="dxa"/>
            <w:tcBorders>
              <w:top w:val="nil"/>
              <w:left w:val="nil"/>
              <w:bottom w:val="nil"/>
              <w:right w:val="nil"/>
            </w:tcBorders>
            <w:vAlign w:val="bottom"/>
          </w:tcPr>
          <w:p w14:paraId="50415118" w14:textId="70D044AF" w:rsidR="0090713B" w:rsidRPr="00B37DA4" w:rsidRDefault="00556FE2" w:rsidP="00071D75">
            <w:pPr>
              <w:jc w:val="right"/>
              <w:rPr>
                <w:rFonts w:ascii="Arial" w:eastAsia="Calibri" w:hAnsi="Arial" w:cs="Arial"/>
                <w:color w:val="000000"/>
                <w:sz w:val="16"/>
                <w:szCs w:val="16"/>
              </w:rPr>
            </w:pPr>
            <w:r>
              <w:rPr>
                <w:rFonts w:ascii="Arial" w:eastAsia="Calibri" w:hAnsi="Arial" w:cs="Arial"/>
                <w:color w:val="000000"/>
                <w:sz w:val="16"/>
                <w:szCs w:val="16"/>
              </w:rPr>
              <w:t>-</w:t>
            </w:r>
          </w:p>
        </w:tc>
        <w:tc>
          <w:tcPr>
            <w:tcW w:w="1156" w:type="dxa"/>
            <w:tcBorders>
              <w:top w:val="nil"/>
              <w:left w:val="nil"/>
              <w:bottom w:val="nil"/>
              <w:right w:val="nil"/>
            </w:tcBorders>
            <w:vAlign w:val="bottom"/>
          </w:tcPr>
          <w:p w14:paraId="74D0DC68" w14:textId="77777777" w:rsidR="0090713B" w:rsidRPr="00B37DA4" w:rsidRDefault="0090713B" w:rsidP="00071D75">
            <w:pPr>
              <w:jc w:val="right"/>
              <w:rPr>
                <w:rFonts w:ascii="Arial" w:eastAsia="Calibri" w:hAnsi="Arial" w:cs="Arial"/>
                <w:color w:val="000000"/>
                <w:sz w:val="16"/>
                <w:szCs w:val="16"/>
              </w:rPr>
            </w:pPr>
            <w:r>
              <w:rPr>
                <w:rFonts w:ascii="Arial" w:eastAsia="Calibri" w:hAnsi="Arial" w:cs="Arial"/>
                <w:color w:val="000000"/>
                <w:sz w:val="16"/>
                <w:szCs w:val="16"/>
              </w:rPr>
              <w:t>-</w:t>
            </w:r>
          </w:p>
        </w:tc>
      </w:tr>
      <w:tr w:rsidR="0090713B" w:rsidRPr="00B37DA4" w14:paraId="11FF1F3C" w14:textId="77777777" w:rsidTr="00071D75">
        <w:trPr>
          <w:trHeight w:val="235"/>
        </w:trPr>
        <w:tc>
          <w:tcPr>
            <w:tcW w:w="2693" w:type="dxa"/>
            <w:tcBorders>
              <w:top w:val="nil"/>
              <w:left w:val="nil"/>
              <w:bottom w:val="nil"/>
              <w:right w:val="nil"/>
            </w:tcBorders>
            <w:noWrap/>
            <w:vAlign w:val="bottom"/>
          </w:tcPr>
          <w:p w14:paraId="420447BE" w14:textId="77777777" w:rsidR="0090713B" w:rsidRPr="00B37DA4" w:rsidRDefault="0090713B" w:rsidP="00071D75">
            <w:pPr>
              <w:jc w:val="right"/>
              <w:rPr>
                <w:rFonts w:ascii="Arial" w:eastAsia="Calibri" w:hAnsi="Arial" w:cs="Arial"/>
                <w:color w:val="000000"/>
                <w:sz w:val="16"/>
                <w:szCs w:val="16"/>
              </w:rPr>
            </w:pPr>
            <w:r w:rsidRPr="00DB0719">
              <w:rPr>
                <w:rFonts w:ascii="Arial" w:eastAsia="Calibri" w:hAnsi="Arial" w:cs="Arial"/>
                <w:color w:val="000000"/>
                <w:sz w:val="16"/>
                <w:szCs w:val="16"/>
              </w:rPr>
              <w:t>HRATGRO305A0</w:t>
            </w:r>
          </w:p>
        </w:tc>
        <w:tc>
          <w:tcPr>
            <w:tcW w:w="1219" w:type="dxa"/>
            <w:gridSpan w:val="2"/>
            <w:tcBorders>
              <w:top w:val="nil"/>
              <w:left w:val="nil"/>
              <w:bottom w:val="nil"/>
              <w:right w:val="nil"/>
            </w:tcBorders>
            <w:noWrap/>
            <w:vAlign w:val="bottom"/>
          </w:tcPr>
          <w:p w14:paraId="394128E1" w14:textId="77777777" w:rsidR="0090713B" w:rsidRPr="00B37DA4" w:rsidRDefault="0090713B" w:rsidP="00071D75">
            <w:pPr>
              <w:jc w:val="right"/>
              <w:rPr>
                <w:rFonts w:ascii="Arial" w:eastAsia="Calibri" w:hAnsi="Arial" w:cs="Arial"/>
                <w:color w:val="000000"/>
                <w:sz w:val="16"/>
                <w:szCs w:val="16"/>
              </w:rPr>
            </w:pPr>
            <w:r w:rsidRPr="00DB0719">
              <w:rPr>
                <w:rFonts w:ascii="Arial" w:eastAsia="Calibri" w:hAnsi="Arial" w:cs="Arial"/>
                <w:color w:val="000000"/>
                <w:sz w:val="16"/>
                <w:szCs w:val="16"/>
              </w:rPr>
              <w:t>23.5.2025</w:t>
            </w:r>
            <w:r>
              <w:rPr>
                <w:rFonts w:ascii="Arial" w:eastAsia="Calibri" w:hAnsi="Arial" w:cs="Arial"/>
                <w:color w:val="000000"/>
                <w:sz w:val="16"/>
                <w:szCs w:val="16"/>
              </w:rPr>
              <w:t>.</w:t>
            </w:r>
          </w:p>
        </w:tc>
        <w:tc>
          <w:tcPr>
            <w:tcW w:w="1123" w:type="dxa"/>
            <w:tcBorders>
              <w:top w:val="nil"/>
              <w:left w:val="nil"/>
              <w:bottom w:val="nil"/>
              <w:right w:val="nil"/>
            </w:tcBorders>
            <w:noWrap/>
            <w:vAlign w:val="bottom"/>
          </w:tcPr>
          <w:p w14:paraId="13CA05F3" w14:textId="77777777" w:rsidR="0090713B" w:rsidRPr="00B37DA4" w:rsidRDefault="0090713B" w:rsidP="00071D75">
            <w:pPr>
              <w:jc w:val="right"/>
              <w:rPr>
                <w:rFonts w:ascii="Arial" w:eastAsia="Calibri" w:hAnsi="Arial" w:cs="Arial"/>
                <w:color w:val="000000"/>
                <w:sz w:val="16"/>
                <w:szCs w:val="16"/>
              </w:rPr>
            </w:pPr>
            <w:r w:rsidRPr="00DB0719">
              <w:rPr>
                <w:rFonts w:ascii="Arial" w:eastAsia="Calibri" w:hAnsi="Arial" w:cs="Arial"/>
                <w:color w:val="000000"/>
                <w:sz w:val="16"/>
                <w:szCs w:val="16"/>
              </w:rPr>
              <w:t>23.5.2030</w:t>
            </w:r>
            <w:r>
              <w:rPr>
                <w:rFonts w:ascii="Arial" w:eastAsia="Calibri" w:hAnsi="Arial" w:cs="Arial"/>
                <w:color w:val="000000"/>
                <w:sz w:val="16"/>
                <w:szCs w:val="16"/>
              </w:rPr>
              <w:t>.</w:t>
            </w:r>
          </w:p>
        </w:tc>
        <w:tc>
          <w:tcPr>
            <w:tcW w:w="1197" w:type="dxa"/>
            <w:tcBorders>
              <w:top w:val="nil"/>
              <w:left w:val="nil"/>
              <w:bottom w:val="nil"/>
              <w:right w:val="nil"/>
            </w:tcBorders>
            <w:noWrap/>
            <w:vAlign w:val="bottom"/>
          </w:tcPr>
          <w:p w14:paraId="4852F652" w14:textId="77777777" w:rsidR="0090713B" w:rsidRPr="00B37DA4" w:rsidRDefault="0090713B" w:rsidP="00071D75">
            <w:pPr>
              <w:jc w:val="center"/>
              <w:rPr>
                <w:rFonts w:ascii="Arial" w:eastAsia="Calibri" w:hAnsi="Arial" w:cs="Arial"/>
                <w:color w:val="000000"/>
                <w:sz w:val="16"/>
                <w:szCs w:val="16"/>
              </w:rPr>
            </w:pPr>
            <w:r w:rsidRPr="00DB0719">
              <w:rPr>
                <w:rFonts w:ascii="Arial" w:eastAsia="Calibri" w:hAnsi="Arial" w:cs="Arial"/>
                <w:color w:val="000000"/>
                <w:sz w:val="16"/>
                <w:szCs w:val="16"/>
              </w:rPr>
              <w:t>2,88</w:t>
            </w:r>
          </w:p>
        </w:tc>
        <w:tc>
          <w:tcPr>
            <w:tcW w:w="1156" w:type="dxa"/>
            <w:tcBorders>
              <w:top w:val="nil"/>
              <w:left w:val="nil"/>
              <w:bottom w:val="nil"/>
              <w:right w:val="nil"/>
            </w:tcBorders>
            <w:vAlign w:val="bottom"/>
          </w:tcPr>
          <w:p w14:paraId="31C086B9" w14:textId="23250D6B" w:rsidR="0090713B" w:rsidRPr="00DB0719" w:rsidRDefault="00556FE2" w:rsidP="00071D75">
            <w:pPr>
              <w:jc w:val="right"/>
              <w:rPr>
                <w:rFonts w:ascii="Arial" w:eastAsia="Calibri" w:hAnsi="Arial" w:cs="Arial"/>
                <w:color w:val="000000"/>
                <w:sz w:val="16"/>
                <w:szCs w:val="16"/>
                <w:lang w:eastAsia="hr-HR"/>
              </w:rPr>
            </w:pPr>
            <w:r>
              <w:rPr>
                <w:rFonts w:ascii="Arial" w:eastAsia="Calibri" w:hAnsi="Arial" w:cs="Arial"/>
                <w:color w:val="000000"/>
                <w:sz w:val="16"/>
                <w:szCs w:val="16"/>
                <w:lang w:eastAsia="hr-HR"/>
              </w:rPr>
              <w:t>396</w:t>
            </w:r>
          </w:p>
        </w:tc>
        <w:tc>
          <w:tcPr>
            <w:tcW w:w="1156" w:type="dxa"/>
            <w:tcBorders>
              <w:top w:val="nil"/>
              <w:left w:val="nil"/>
              <w:bottom w:val="nil"/>
              <w:right w:val="nil"/>
            </w:tcBorders>
            <w:vAlign w:val="bottom"/>
          </w:tcPr>
          <w:p w14:paraId="41FD465E" w14:textId="77777777" w:rsidR="0090713B" w:rsidRDefault="0090713B" w:rsidP="00071D75">
            <w:pPr>
              <w:jc w:val="right"/>
              <w:rPr>
                <w:rFonts w:ascii="Arial" w:eastAsia="Calibri" w:hAnsi="Arial" w:cs="Arial"/>
                <w:color w:val="000000"/>
                <w:sz w:val="16"/>
                <w:szCs w:val="16"/>
                <w:lang w:eastAsia="hr-HR"/>
              </w:rPr>
            </w:pPr>
            <w:r>
              <w:rPr>
                <w:rFonts w:ascii="Arial" w:eastAsia="Calibri" w:hAnsi="Arial" w:cs="Arial"/>
                <w:color w:val="000000"/>
                <w:sz w:val="16"/>
                <w:szCs w:val="16"/>
                <w:lang w:eastAsia="hr-HR"/>
              </w:rPr>
              <w:t>-</w:t>
            </w:r>
          </w:p>
        </w:tc>
        <w:tc>
          <w:tcPr>
            <w:tcW w:w="1156" w:type="dxa"/>
            <w:tcBorders>
              <w:top w:val="nil"/>
              <w:left w:val="nil"/>
              <w:bottom w:val="nil"/>
              <w:right w:val="nil"/>
            </w:tcBorders>
            <w:vAlign w:val="bottom"/>
          </w:tcPr>
          <w:p w14:paraId="2C8151DA" w14:textId="5F808A2D" w:rsidR="0090713B" w:rsidRPr="00B37DA4" w:rsidRDefault="00556FE2" w:rsidP="00071D75">
            <w:pPr>
              <w:jc w:val="right"/>
              <w:rPr>
                <w:rFonts w:ascii="Arial" w:eastAsia="Calibri" w:hAnsi="Arial" w:cs="Arial"/>
                <w:color w:val="000000"/>
                <w:sz w:val="16"/>
                <w:szCs w:val="16"/>
              </w:rPr>
            </w:pPr>
            <w:r>
              <w:rPr>
                <w:rFonts w:ascii="Arial" w:eastAsia="Calibri" w:hAnsi="Arial" w:cs="Arial"/>
                <w:color w:val="000000"/>
                <w:sz w:val="16"/>
                <w:szCs w:val="16"/>
              </w:rPr>
              <w:t>-</w:t>
            </w:r>
          </w:p>
        </w:tc>
        <w:tc>
          <w:tcPr>
            <w:tcW w:w="1156" w:type="dxa"/>
            <w:tcBorders>
              <w:top w:val="nil"/>
              <w:left w:val="nil"/>
              <w:bottom w:val="nil"/>
              <w:right w:val="nil"/>
            </w:tcBorders>
            <w:vAlign w:val="bottom"/>
          </w:tcPr>
          <w:p w14:paraId="782DD988" w14:textId="77777777" w:rsidR="0090713B" w:rsidRDefault="0090713B" w:rsidP="00071D75">
            <w:pPr>
              <w:jc w:val="right"/>
              <w:rPr>
                <w:rFonts w:ascii="Arial" w:eastAsia="Calibri" w:hAnsi="Arial" w:cs="Arial"/>
                <w:color w:val="000000"/>
                <w:sz w:val="16"/>
                <w:szCs w:val="16"/>
              </w:rPr>
            </w:pPr>
            <w:r>
              <w:rPr>
                <w:rFonts w:ascii="Arial" w:eastAsia="Calibri" w:hAnsi="Arial" w:cs="Arial"/>
                <w:color w:val="000000"/>
                <w:sz w:val="16"/>
                <w:szCs w:val="16"/>
              </w:rPr>
              <w:t>-</w:t>
            </w:r>
          </w:p>
        </w:tc>
      </w:tr>
      <w:tr w:rsidR="00556FE2" w:rsidRPr="00B37DA4" w14:paraId="4004BDA8" w14:textId="77777777" w:rsidTr="00071D75">
        <w:trPr>
          <w:trHeight w:val="235"/>
        </w:trPr>
        <w:tc>
          <w:tcPr>
            <w:tcW w:w="2693" w:type="dxa"/>
            <w:tcBorders>
              <w:top w:val="nil"/>
              <w:left w:val="nil"/>
              <w:bottom w:val="nil"/>
              <w:right w:val="nil"/>
            </w:tcBorders>
            <w:noWrap/>
            <w:vAlign w:val="bottom"/>
          </w:tcPr>
          <w:p w14:paraId="64C7854C" w14:textId="34844277" w:rsidR="00556FE2" w:rsidRPr="00DB0719" w:rsidRDefault="00556FE2" w:rsidP="00556FE2">
            <w:pPr>
              <w:rPr>
                <w:rFonts w:ascii="Arial" w:eastAsia="Calibri" w:hAnsi="Arial" w:cs="Arial"/>
                <w:color w:val="000000"/>
                <w:sz w:val="16"/>
                <w:szCs w:val="16"/>
              </w:rPr>
            </w:pPr>
            <w:r w:rsidRPr="00556FE2">
              <w:rPr>
                <w:rFonts w:ascii="Arial" w:eastAsia="Calibri" w:hAnsi="Arial" w:cs="Arial"/>
                <w:color w:val="000000"/>
                <w:sz w:val="16"/>
                <w:szCs w:val="16"/>
              </w:rPr>
              <w:t xml:space="preserve">Trezorski zapisi, do </w:t>
            </w:r>
            <w:r>
              <w:rPr>
                <w:rFonts w:ascii="Arial" w:eastAsia="Calibri" w:hAnsi="Arial" w:cs="Arial"/>
                <w:color w:val="000000"/>
                <w:sz w:val="16"/>
                <w:szCs w:val="16"/>
              </w:rPr>
              <w:t>91</w:t>
            </w:r>
            <w:r w:rsidRPr="00556FE2">
              <w:rPr>
                <w:rFonts w:ascii="Arial" w:eastAsia="Calibri" w:hAnsi="Arial" w:cs="Arial"/>
                <w:color w:val="000000"/>
                <w:sz w:val="16"/>
                <w:szCs w:val="16"/>
              </w:rPr>
              <w:t xml:space="preserve"> dan</w:t>
            </w:r>
          </w:p>
        </w:tc>
        <w:tc>
          <w:tcPr>
            <w:tcW w:w="1219" w:type="dxa"/>
            <w:gridSpan w:val="2"/>
            <w:tcBorders>
              <w:top w:val="nil"/>
              <w:left w:val="nil"/>
              <w:bottom w:val="nil"/>
              <w:right w:val="nil"/>
            </w:tcBorders>
            <w:noWrap/>
            <w:vAlign w:val="bottom"/>
          </w:tcPr>
          <w:p w14:paraId="55518F0C" w14:textId="77777777" w:rsidR="00556FE2" w:rsidRPr="00DB0719" w:rsidRDefault="00556FE2" w:rsidP="00071D75">
            <w:pPr>
              <w:jc w:val="right"/>
              <w:rPr>
                <w:rFonts w:ascii="Arial" w:eastAsia="Calibri" w:hAnsi="Arial" w:cs="Arial"/>
                <w:color w:val="000000"/>
                <w:sz w:val="16"/>
                <w:szCs w:val="16"/>
              </w:rPr>
            </w:pPr>
          </w:p>
        </w:tc>
        <w:tc>
          <w:tcPr>
            <w:tcW w:w="1123" w:type="dxa"/>
            <w:tcBorders>
              <w:top w:val="nil"/>
              <w:left w:val="nil"/>
              <w:bottom w:val="nil"/>
              <w:right w:val="nil"/>
            </w:tcBorders>
            <w:noWrap/>
            <w:vAlign w:val="bottom"/>
          </w:tcPr>
          <w:p w14:paraId="34E9A26A" w14:textId="77777777" w:rsidR="00556FE2" w:rsidRPr="00DB0719" w:rsidRDefault="00556FE2" w:rsidP="00071D75">
            <w:pPr>
              <w:jc w:val="right"/>
              <w:rPr>
                <w:rFonts w:ascii="Arial" w:eastAsia="Calibri" w:hAnsi="Arial" w:cs="Arial"/>
                <w:color w:val="000000"/>
                <w:sz w:val="16"/>
                <w:szCs w:val="16"/>
              </w:rPr>
            </w:pPr>
          </w:p>
        </w:tc>
        <w:tc>
          <w:tcPr>
            <w:tcW w:w="1197" w:type="dxa"/>
            <w:tcBorders>
              <w:top w:val="nil"/>
              <w:left w:val="nil"/>
              <w:bottom w:val="nil"/>
              <w:right w:val="nil"/>
            </w:tcBorders>
            <w:noWrap/>
            <w:vAlign w:val="bottom"/>
          </w:tcPr>
          <w:p w14:paraId="02089B4C" w14:textId="3D5A9E98" w:rsidR="00556FE2" w:rsidRPr="00DB0719" w:rsidRDefault="00556FE2" w:rsidP="00071D75">
            <w:pPr>
              <w:jc w:val="center"/>
              <w:rPr>
                <w:rFonts w:ascii="Arial" w:eastAsia="Calibri" w:hAnsi="Arial" w:cs="Arial"/>
                <w:color w:val="000000"/>
                <w:sz w:val="16"/>
                <w:szCs w:val="16"/>
              </w:rPr>
            </w:pPr>
            <w:r w:rsidRPr="0014400C">
              <w:rPr>
                <w:rFonts w:ascii="Arial" w:eastAsia="Calibri" w:hAnsi="Arial" w:cs="Arial"/>
                <w:color w:val="000000"/>
                <w:sz w:val="16"/>
                <w:szCs w:val="16"/>
              </w:rPr>
              <w:t>2,101</w:t>
            </w:r>
          </w:p>
        </w:tc>
        <w:tc>
          <w:tcPr>
            <w:tcW w:w="1156" w:type="dxa"/>
            <w:tcBorders>
              <w:top w:val="nil"/>
              <w:left w:val="nil"/>
              <w:bottom w:val="nil"/>
              <w:right w:val="nil"/>
            </w:tcBorders>
            <w:vAlign w:val="bottom"/>
          </w:tcPr>
          <w:p w14:paraId="1F3A5D78" w14:textId="1931024B" w:rsidR="00556FE2" w:rsidRDefault="00556FE2" w:rsidP="00071D75">
            <w:pPr>
              <w:jc w:val="right"/>
              <w:rPr>
                <w:rFonts w:ascii="Arial" w:eastAsia="Calibri" w:hAnsi="Arial" w:cs="Arial"/>
                <w:color w:val="000000"/>
                <w:sz w:val="16"/>
                <w:szCs w:val="16"/>
                <w:lang w:eastAsia="hr-HR"/>
              </w:rPr>
            </w:pPr>
            <w:r w:rsidRPr="00556FE2">
              <w:rPr>
                <w:rFonts w:ascii="Arial" w:eastAsia="Calibri" w:hAnsi="Arial" w:cs="Arial"/>
                <w:color w:val="000000"/>
                <w:sz w:val="16"/>
                <w:szCs w:val="16"/>
                <w:lang w:eastAsia="hr-HR"/>
              </w:rPr>
              <w:t>99.553</w:t>
            </w:r>
          </w:p>
        </w:tc>
        <w:tc>
          <w:tcPr>
            <w:tcW w:w="1156" w:type="dxa"/>
            <w:tcBorders>
              <w:top w:val="nil"/>
              <w:left w:val="nil"/>
              <w:bottom w:val="nil"/>
              <w:right w:val="nil"/>
            </w:tcBorders>
            <w:vAlign w:val="bottom"/>
          </w:tcPr>
          <w:p w14:paraId="1D209A8B" w14:textId="3A34C266" w:rsidR="00556FE2" w:rsidRDefault="00CF1166" w:rsidP="00071D75">
            <w:pPr>
              <w:jc w:val="right"/>
              <w:rPr>
                <w:rFonts w:ascii="Arial" w:eastAsia="Calibri" w:hAnsi="Arial" w:cs="Arial"/>
                <w:color w:val="000000"/>
                <w:sz w:val="16"/>
                <w:szCs w:val="16"/>
                <w:lang w:eastAsia="hr-HR"/>
              </w:rPr>
            </w:pPr>
            <w:r>
              <w:rPr>
                <w:rFonts w:ascii="Arial" w:eastAsia="Calibri" w:hAnsi="Arial" w:cs="Arial"/>
                <w:color w:val="000000"/>
                <w:sz w:val="16"/>
                <w:szCs w:val="16"/>
                <w:lang w:eastAsia="hr-HR"/>
              </w:rPr>
              <w:t>-</w:t>
            </w:r>
          </w:p>
        </w:tc>
        <w:tc>
          <w:tcPr>
            <w:tcW w:w="1156" w:type="dxa"/>
            <w:tcBorders>
              <w:top w:val="nil"/>
              <w:left w:val="nil"/>
              <w:bottom w:val="nil"/>
              <w:right w:val="nil"/>
            </w:tcBorders>
            <w:vAlign w:val="bottom"/>
          </w:tcPr>
          <w:p w14:paraId="06D577BA" w14:textId="7B21FDCE" w:rsidR="00556FE2" w:rsidRDefault="00556FE2" w:rsidP="00071D75">
            <w:pPr>
              <w:jc w:val="right"/>
              <w:rPr>
                <w:rFonts w:ascii="Arial" w:eastAsia="Calibri" w:hAnsi="Arial" w:cs="Arial"/>
                <w:color w:val="000000"/>
                <w:sz w:val="16"/>
                <w:szCs w:val="16"/>
              </w:rPr>
            </w:pPr>
            <w:r w:rsidRPr="00556FE2">
              <w:rPr>
                <w:rFonts w:ascii="Arial" w:eastAsia="Calibri" w:hAnsi="Arial" w:cs="Arial"/>
                <w:color w:val="000000"/>
                <w:sz w:val="16"/>
                <w:szCs w:val="16"/>
              </w:rPr>
              <w:t>99.553</w:t>
            </w:r>
          </w:p>
        </w:tc>
        <w:tc>
          <w:tcPr>
            <w:tcW w:w="1156" w:type="dxa"/>
            <w:tcBorders>
              <w:top w:val="nil"/>
              <w:left w:val="nil"/>
              <w:bottom w:val="nil"/>
              <w:right w:val="nil"/>
            </w:tcBorders>
            <w:vAlign w:val="bottom"/>
          </w:tcPr>
          <w:p w14:paraId="465EDB02" w14:textId="15129B06" w:rsidR="00556FE2" w:rsidRDefault="00CF1166" w:rsidP="00071D75">
            <w:pPr>
              <w:jc w:val="right"/>
              <w:rPr>
                <w:rFonts w:ascii="Arial" w:eastAsia="Calibri" w:hAnsi="Arial" w:cs="Arial"/>
                <w:color w:val="000000"/>
                <w:sz w:val="16"/>
                <w:szCs w:val="16"/>
              </w:rPr>
            </w:pPr>
            <w:r>
              <w:rPr>
                <w:rFonts w:ascii="Arial" w:eastAsia="Calibri" w:hAnsi="Arial" w:cs="Arial"/>
                <w:color w:val="000000"/>
                <w:sz w:val="16"/>
                <w:szCs w:val="16"/>
              </w:rPr>
              <w:t>-</w:t>
            </w:r>
          </w:p>
        </w:tc>
      </w:tr>
      <w:tr w:rsidR="0090713B" w:rsidRPr="00B37DA4" w14:paraId="4AE52419" w14:textId="77777777" w:rsidTr="00071D75">
        <w:trPr>
          <w:trHeight w:val="235"/>
        </w:trPr>
        <w:tc>
          <w:tcPr>
            <w:tcW w:w="2693" w:type="dxa"/>
            <w:tcBorders>
              <w:top w:val="nil"/>
              <w:left w:val="nil"/>
              <w:bottom w:val="nil"/>
              <w:right w:val="nil"/>
            </w:tcBorders>
            <w:noWrap/>
            <w:vAlign w:val="bottom"/>
          </w:tcPr>
          <w:p w14:paraId="035DF8C6" w14:textId="77777777" w:rsidR="0090713B" w:rsidRPr="00B37DA4" w:rsidRDefault="0090713B" w:rsidP="00071D75">
            <w:pPr>
              <w:rPr>
                <w:rFonts w:ascii="Arial" w:eastAsia="Calibri" w:hAnsi="Arial" w:cs="Arial"/>
                <w:color w:val="000000"/>
                <w:sz w:val="16"/>
                <w:szCs w:val="16"/>
              </w:rPr>
            </w:pPr>
            <w:r w:rsidRPr="004738DB">
              <w:rPr>
                <w:rFonts w:ascii="Arial" w:eastAsia="Calibri" w:hAnsi="Arial" w:cs="Arial"/>
                <w:color w:val="000000"/>
                <w:sz w:val="16"/>
                <w:szCs w:val="16"/>
              </w:rPr>
              <w:t>Trezorski zapisi, do 182 dana</w:t>
            </w:r>
          </w:p>
        </w:tc>
        <w:tc>
          <w:tcPr>
            <w:tcW w:w="1219" w:type="dxa"/>
            <w:gridSpan w:val="2"/>
            <w:tcBorders>
              <w:top w:val="nil"/>
              <w:left w:val="nil"/>
              <w:bottom w:val="nil"/>
              <w:right w:val="nil"/>
            </w:tcBorders>
            <w:noWrap/>
            <w:vAlign w:val="bottom"/>
          </w:tcPr>
          <w:p w14:paraId="471D6B58" w14:textId="77777777" w:rsidR="0090713B" w:rsidRPr="00B37DA4" w:rsidRDefault="0090713B" w:rsidP="00071D75">
            <w:pPr>
              <w:jc w:val="right"/>
              <w:rPr>
                <w:rFonts w:ascii="Arial" w:eastAsia="Calibri" w:hAnsi="Arial" w:cs="Arial"/>
                <w:color w:val="000000"/>
                <w:sz w:val="16"/>
                <w:szCs w:val="16"/>
              </w:rPr>
            </w:pPr>
          </w:p>
        </w:tc>
        <w:tc>
          <w:tcPr>
            <w:tcW w:w="1123" w:type="dxa"/>
            <w:tcBorders>
              <w:top w:val="nil"/>
              <w:left w:val="nil"/>
              <w:bottom w:val="nil"/>
              <w:right w:val="nil"/>
            </w:tcBorders>
            <w:noWrap/>
            <w:vAlign w:val="bottom"/>
          </w:tcPr>
          <w:p w14:paraId="4EABD746" w14:textId="77777777" w:rsidR="0090713B" w:rsidRPr="00B37DA4" w:rsidRDefault="0090713B" w:rsidP="00071D75">
            <w:pPr>
              <w:jc w:val="right"/>
              <w:rPr>
                <w:rFonts w:ascii="Arial" w:eastAsia="Calibri" w:hAnsi="Arial" w:cs="Arial"/>
                <w:color w:val="000000"/>
                <w:sz w:val="16"/>
                <w:szCs w:val="16"/>
              </w:rPr>
            </w:pPr>
          </w:p>
        </w:tc>
        <w:tc>
          <w:tcPr>
            <w:tcW w:w="1197" w:type="dxa"/>
            <w:tcBorders>
              <w:top w:val="nil"/>
              <w:left w:val="nil"/>
              <w:bottom w:val="nil"/>
              <w:right w:val="nil"/>
            </w:tcBorders>
            <w:noWrap/>
            <w:vAlign w:val="bottom"/>
          </w:tcPr>
          <w:p w14:paraId="316E7D22" w14:textId="77777777" w:rsidR="0090713B" w:rsidRPr="0090713B" w:rsidRDefault="0090713B" w:rsidP="00071D75">
            <w:pPr>
              <w:jc w:val="center"/>
              <w:rPr>
                <w:rFonts w:ascii="Arial" w:eastAsia="Calibri" w:hAnsi="Arial" w:cs="Arial"/>
                <w:color w:val="000000"/>
                <w:sz w:val="16"/>
                <w:szCs w:val="16"/>
                <w:highlight w:val="yellow"/>
              </w:rPr>
            </w:pPr>
            <w:r w:rsidRPr="00332F11">
              <w:rPr>
                <w:rFonts w:ascii="Arial" w:eastAsia="Calibri" w:hAnsi="Arial" w:cs="Arial"/>
                <w:color w:val="000000"/>
                <w:sz w:val="16"/>
                <w:szCs w:val="16"/>
              </w:rPr>
              <w:t>2,773</w:t>
            </w:r>
          </w:p>
        </w:tc>
        <w:tc>
          <w:tcPr>
            <w:tcW w:w="1156" w:type="dxa"/>
            <w:tcBorders>
              <w:top w:val="nil"/>
              <w:left w:val="nil"/>
              <w:bottom w:val="nil"/>
              <w:right w:val="nil"/>
            </w:tcBorders>
            <w:vAlign w:val="bottom"/>
          </w:tcPr>
          <w:p w14:paraId="76C35FFC" w14:textId="488625D3" w:rsidR="0090713B" w:rsidRPr="00B37DA4" w:rsidRDefault="00556FE2" w:rsidP="00071D75">
            <w:pPr>
              <w:jc w:val="right"/>
              <w:rPr>
                <w:rFonts w:ascii="Arial" w:eastAsia="Calibri" w:hAnsi="Arial" w:cs="Arial"/>
                <w:color w:val="000000"/>
                <w:sz w:val="16"/>
                <w:szCs w:val="16"/>
                <w:lang w:eastAsia="hr-HR"/>
              </w:rPr>
            </w:pPr>
            <w:r>
              <w:rPr>
                <w:rFonts w:ascii="Arial" w:eastAsia="Calibri" w:hAnsi="Arial" w:cs="Arial"/>
                <w:color w:val="000000"/>
                <w:sz w:val="16"/>
                <w:szCs w:val="16"/>
                <w:lang w:eastAsia="hr-HR"/>
              </w:rPr>
              <w:t>-</w:t>
            </w:r>
          </w:p>
        </w:tc>
        <w:tc>
          <w:tcPr>
            <w:tcW w:w="1156" w:type="dxa"/>
            <w:tcBorders>
              <w:top w:val="nil"/>
              <w:left w:val="nil"/>
              <w:bottom w:val="nil"/>
              <w:right w:val="nil"/>
            </w:tcBorders>
            <w:vAlign w:val="bottom"/>
          </w:tcPr>
          <w:p w14:paraId="40463032" w14:textId="77777777" w:rsidR="0090713B" w:rsidRPr="00BF69B8" w:rsidRDefault="0090713B" w:rsidP="00071D75">
            <w:pPr>
              <w:jc w:val="right"/>
              <w:rPr>
                <w:rFonts w:ascii="Arial" w:hAnsi="Arial" w:cs="Arial"/>
                <w:sz w:val="16"/>
                <w:szCs w:val="16"/>
              </w:rPr>
            </w:pPr>
            <w:r>
              <w:rPr>
                <w:rFonts w:ascii="Arial" w:eastAsia="Calibri" w:hAnsi="Arial" w:cs="Arial"/>
                <w:color w:val="000000"/>
                <w:sz w:val="16"/>
                <w:szCs w:val="16"/>
                <w:lang w:eastAsia="hr-HR"/>
              </w:rPr>
              <w:t>11.919</w:t>
            </w:r>
          </w:p>
        </w:tc>
        <w:tc>
          <w:tcPr>
            <w:tcW w:w="1156" w:type="dxa"/>
            <w:tcBorders>
              <w:top w:val="nil"/>
              <w:left w:val="nil"/>
              <w:bottom w:val="nil"/>
              <w:right w:val="nil"/>
            </w:tcBorders>
            <w:vAlign w:val="bottom"/>
          </w:tcPr>
          <w:p w14:paraId="5FB3CC7F" w14:textId="6212C09E" w:rsidR="0090713B" w:rsidRDefault="00556FE2" w:rsidP="00071D75">
            <w:pPr>
              <w:jc w:val="right"/>
              <w:rPr>
                <w:rFonts w:ascii="Arial" w:eastAsia="Calibri" w:hAnsi="Arial" w:cs="Arial"/>
                <w:color w:val="000000"/>
                <w:sz w:val="16"/>
                <w:szCs w:val="16"/>
              </w:rPr>
            </w:pPr>
            <w:r>
              <w:rPr>
                <w:rFonts w:ascii="Arial" w:eastAsia="Calibri" w:hAnsi="Arial" w:cs="Arial"/>
                <w:color w:val="000000"/>
                <w:sz w:val="16"/>
                <w:szCs w:val="16"/>
              </w:rPr>
              <w:t>-</w:t>
            </w:r>
          </w:p>
        </w:tc>
        <w:tc>
          <w:tcPr>
            <w:tcW w:w="1156" w:type="dxa"/>
            <w:tcBorders>
              <w:top w:val="nil"/>
              <w:left w:val="nil"/>
              <w:bottom w:val="nil"/>
              <w:right w:val="nil"/>
            </w:tcBorders>
            <w:vAlign w:val="bottom"/>
          </w:tcPr>
          <w:p w14:paraId="0FB91847" w14:textId="77777777" w:rsidR="0090713B" w:rsidRDefault="0090713B" w:rsidP="00071D75">
            <w:pPr>
              <w:jc w:val="right"/>
              <w:rPr>
                <w:rFonts w:ascii="Arial" w:eastAsia="Calibri" w:hAnsi="Arial" w:cs="Arial"/>
                <w:color w:val="000000"/>
                <w:sz w:val="16"/>
                <w:szCs w:val="16"/>
              </w:rPr>
            </w:pPr>
            <w:r>
              <w:rPr>
                <w:rFonts w:ascii="Arial" w:eastAsia="Calibri" w:hAnsi="Arial" w:cs="Arial"/>
                <w:color w:val="000000"/>
                <w:sz w:val="16"/>
                <w:szCs w:val="16"/>
              </w:rPr>
              <w:t>11.919</w:t>
            </w:r>
          </w:p>
        </w:tc>
      </w:tr>
      <w:tr w:rsidR="0090713B" w:rsidRPr="00B37DA4" w14:paraId="18B5376D" w14:textId="77777777" w:rsidTr="00071D75">
        <w:trPr>
          <w:trHeight w:val="235"/>
        </w:trPr>
        <w:tc>
          <w:tcPr>
            <w:tcW w:w="2693" w:type="dxa"/>
            <w:tcBorders>
              <w:top w:val="nil"/>
              <w:left w:val="nil"/>
              <w:bottom w:val="nil"/>
              <w:right w:val="nil"/>
            </w:tcBorders>
            <w:noWrap/>
            <w:vAlign w:val="bottom"/>
          </w:tcPr>
          <w:p w14:paraId="53A6B7C9" w14:textId="77777777" w:rsidR="0090713B" w:rsidRPr="004738DB" w:rsidRDefault="0090713B" w:rsidP="00071D75">
            <w:pPr>
              <w:rPr>
                <w:rFonts w:ascii="Arial" w:eastAsia="Calibri" w:hAnsi="Arial" w:cs="Arial"/>
                <w:color w:val="000000"/>
                <w:sz w:val="16"/>
                <w:szCs w:val="16"/>
              </w:rPr>
            </w:pPr>
            <w:r w:rsidRPr="00DB0719">
              <w:rPr>
                <w:rFonts w:ascii="Arial" w:eastAsia="Calibri" w:hAnsi="Arial" w:cs="Arial"/>
                <w:color w:val="000000"/>
                <w:sz w:val="16"/>
                <w:szCs w:val="16"/>
              </w:rPr>
              <w:t>Trezorski zapisi, do 364 dana</w:t>
            </w:r>
          </w:p>
        </w:tc>
        <w:tc>
          <w:tcPr>
            <w:tcW w:w="1219" w:type="dxa"/>
            <w:gridSpan w:val="2"/>
            <w:tcBorders>
              <w:top w:val="nil"/>
              <w:left w:val="nil"/>
              <w:bottom w:val="nil"/>
              <w:right w:val="nil"/>
            </w:tcBorders>
            <w:noWrap/>
            <w:vAlign w:val="bottom"/>
          </w:tcPr>
          <w:p w14:paraId="3DE578A8" w14:textId="77777777" w:rsidR="0090713B" w:rsidRPr="00B37DA4" w:rsidRDefault="0090713B" w:rsidP="00071D75">
            <w:pPr>
              <w:jc w:val="right"/>
              <w:rPr>
                <w:rFonts w:ascii="Arial" w:eastAsia="Calibri" w:hAnsi="Arial" w:cs="Arial"/>
                <w:color w:val="000000"/>
                <w:sz w:val="16"/>
                <w:szCs w:val="16"/>
              </w:rPr>
            </w:pPr>
          </w:p>
        </w:tc>
        <w:tc>
          <w:tcPr>
            <w:tcW w:w="1123" w:type="dxa"/>
            <w:tcBorders>
              <w:top w:val="nil"/>
              <w:left w:val="nil"/>
              <w:bottom w:val="nil"/>
              <w:right w:val="nil"/>
            </w:tcBorders>
            <w:noWrap/>
            <w:vAlign w:val="bottom"/>
          </w:tcPr>
          <w:p w14:paraId="27528852" w14:textId="77777777" w:rsidR="0090713B" w:rsidRPr="00B37DA4" w:rsidRDefault="0090713B" w:rsidP="00071D75">
            <w:pPr>
              <w:jc w:val="right"/>
              <w:rPr>
                <w:rFonts w:ascii="Arial" w:eastAsia="Calibri" w:hAnsi="Arial" w:cs="Arial"/>
                <w:color w:val="000000"/>
                <w:sz w:val="16"/>
                <w:szCs w:val="16"/>
              </w:rPr>
            </w:pPr>
          </w:p>
        </w:tc>
        <w:tc>
          <w:tcPr>
            <w:tcW w:w="1197" w:type="dxa"/>
            <w:tcBorders>
              <w:top w:val="nil"/>
              <w:left w:val="nil"/>
              <w:bottom w:val="nil"/>
              <w:right w:val="nil"/>
            </w:tcBorders>
            <w:noWrap/>
            <w:vAlign w:val="bottom"/>
          </w:tcPr>
          <w:p w14:paraId="2444699D" w14:textId="6F20D1FE" w:rsidR="0090713B" w:rsidRPr="0090713B" w:rsidRDefault="00556FE2" w:rsidP="00071D75">
            <w:pPr>
              <w:jc w:val="center"/>
              <w:rPr>
                <w:rFonts w:ascii="Arial" w:eastAsia="Calibri" w:hAnsi="Arial" w:cs="Arial"/>
                <w:color w:val="000000"/>
                <w:sz w:val="16"/>
                <w:szCs w:val="16"/>
                <w:highlight w:val="yellow"/>
              </w:rPr>
            </w:pPr>
            <w:r w:rsidRPr="0014400C">
              <w:rPr>
                <w:rFonts w:ascii="Arial" w:eastAsia="Calibri" w:hAnsi="Arial" w:cs="Arial"/>
                <w:color w:val="000000"/>
                <w:sz w:val="16"/>
                <w:szCs w:val="16"/>
              </w:rPr>
              <w:t>2,184-2,270</w:t>
            </w:r>
          </w:p>
        </w:tc>
        <w:tc>
          <w:tcPr>
            <w:tcW w:w="1156" w:type="dxa"/>
            <w:tcBorders>
              <w:top w:val="nil"/>
              <w:left w:val="nil"/>
              <w:bottom w:val="nil"/>
              <w:right w:val="nil"/>
            </w:tcBorders>
            <w:vAlign w:val="bottom"/>
          </w:tcPr>
          <w:p w14:paraId="6F946BDF" w14:textId="17CDAD82" w:rsidR="0090713B" w:rsidRPr="00B37DA4" w:rsidRDefault="00556FE2" w:rsidP="00071D75">
            <w:pPr>
              <w:jc w:val="right"/>
              <w:rPr>
                <w:rFonts w:ascii="Arial" w:eastAsia="Calibri" w:hAnsi="Arial" w:cs="Arial"/>
                <w:color w:val="000000"/>
                <w:sz w:val="16"/>
                <w:szCs w:val="16"/>
                <w:lang w:eastAsia="hr-HR"/>
              </w:rPr>
            </w:pPr>
            <w:r w:rsidRPr="00556FE2">
              <w:rPr>
                <w:rFonts w:ascii="Arial" w:eastAsia="Calibri" w:hAnsi="Arial" w:cs="Arial"/>
                <w:color w:val="000000"/>
                <w:sz w:val="16"/>
                <w:szCs w:val="16"/>
                <w:lang w:eastAsia="hr-HR"/>
              </w:rPr>
              <w:t>128.070</w:t>
            </w:r>
          </w:p>
        </w:tc>
        <w:tc>
          <w:tcPr>
            <w:tcW w:w="1156" w:type="dxa"/>
            <w:tcBorders>
              <w:top w:val="nil"/>
              <w:left w:val="nil"/>
              <w:bottom w:val="nil"/>
              <w:right w:val="nil"/>
            </w:tcBorders>
            <w:vAlign w:val="bottom"/>
          </w:tcPr>
          <w:p w14:paraId="2BFB40ED" w14:textId="77777777" w:rsidR="0090713B" w:rsidRDefault="0090713B" w:rsidP="00071D75">
            <w:pPr>
              <w:jc w:val="right"/>
              <w:rPr>
                <w:rFonts w:ascii="Arial" w:eastAsia="Calibri" w:hAnsi="Arial" w:cs="Arial"/>
                <w:color w:val="000000"/>
                <w:sz w:val="16"/>
                <w:szCs w:val="16"/>
                <w:lang w:eastAsia="hr-HR"/>
              </w:rPr>
            </w:pPr>
            <w:r>
              <w:rPr>
                <w:rFonts w:ascii="Arial" w:eastAsia="Calibri" w:hAnsi="Arial" w:cs="Arial"/>
                <w:color w:val="000000"/>
                <w:sz w:val="16"/>
                <w:szCs w:val="16"/>
                <w:lang w:eastAsia="hr-HR"/>
              </w:rPr>
              <w:t>-</w:t>
            </w:r>
          </w:p>
        </w:tc>
        <w:tc>
          <w:tcPr>
            <w:tcW w:w="1156" w:type="dxa"/>
            <w:tcBorders>
              <w:top w:val="nil"/>
              <w:left w:val="nil"/>
              <w:bottom w:val="nil"/>
              <w:right w:val="nil"/>
            </w:tcBorders>
            <w:vAlign w:val="bottom"/>
          </w:tcPr>
          <w:p w14:paraId="60F681C3" w14:textId="0D6FF59C" w:rsidR="0090713B" w:rsidRDefault="00556FE2" w:rsidP="00071D75">
            <w:pPr>
              <w:jc w:val="right"/>
              <w:rPr>
                <w:rFonts w:ascii="Arial" w:eastAsia="Calibri" w:hAnsi="Arial" w:cs="Arial"/>
                <w:color w:val="000000"/>
                <w:sz w:val="16"/>
                <w:szCs w:val="16"/>
              </w:rPr>
            </w:pPr>
            <w:r w:rsidRPr="00556FE2">
              <w:rPr>
                <w:rFonts w:ascii="Arial" w:eastAsia="Calibri" w:hAnsi="Arial" w:cs="Arial"/>
                <w:color w:val="000000"/>
                <w:sz w:val="16"/>
                <w:szCs w:val="16"/>
              </w:rPr>
              <w:t>128.070</w:t>
            </w:r>
          </w:p>
        </w:tc>
        <w:tc>
          <w:tcPr>
            <w:tcW w:w="1156" w:type="dxa"/>
            <w:tcBorders>
              <w:top w:val="nil"/>
              <w:left w:val="nil"/>
              <w:bottom w:val="nil"/>
              <w:right w:val="nil"/>
            </w:tcBorders>
            <w:vAlign w:val="bottom"/>
          </w:tcPr>
          <w:p w14:paraId="6BDD027C" w14:textId="77777777" w:rsidR="0090713B" w:rsidRDefault="0090713B" w:rsidP="00071D75">
            <w:pPr>
              <w:jc w:val="right"/>
              <w:rPr>
                <w:rFonts w:ascii="Arial" w:eastAsia="Calibri" w:hAnsi="Arial" w:cs="Arial"/>
                <w:color w:val="000000"/>
                <w:sz w:val="16"/>
                <w:szCs w:val="16"/>
              </w:rPr>
            </w:pPr>
            <w:r>
              <w:rPr>
                <w:rFonts w:ascii="Arial" w:eastAsia="Calibri" w:hAnsi="Arial" w:cs="Arial"/>
                <w:color w:val="000000"/>
                <w:sz w:val="16"/>
                <w:szCs w:val="16"/>
              </w:rPr>
              <w:t>-</w:t>
            </w:r>
          </w:p>
        </w:tc>
      </w:tr>
      <w:tr w:rsidR="0090713B" w:rsidRPr="00B37DA4" w14:paraId="532F3086" w14:textId="77777777" w:rsidTr="00071D75">
        <w:trPr>
          <w:trHeight w:val="229"/>
        </w:trPr>
        <w:tc>
          <w:tcPr>
            <w:tcW w:w="2693" w:type="dxa"/>
            <w:tcBorders>
              <w:left w:val="nil"/>
              <w:bottom w:val="single" w:sz="4" w:space="0" w:color="auto"/>
              <w:right w:val="nil"/>
            </w:tcBorders>
            <w:noWrap/>
            <w:vAlign w:val="bottom"/>
            <w:hideMark/>
          </w:tcPr>
          <w:p w14:paraId="7B1C051E" w14:textId="77777777" w:rsidR="0090713B" w:rsidRPr="00B37DA4" w:rsidRDefault="0090713B" w:rsidP="00071D75">
            <w:pPr>
              <w:rPr>
                <w:rFonts w:ascii="Arial" w:eastAsia="Calibri" w:hAnsi="Arial" w:cs="Arial"/>
                <w:color w:val="000000"/>
                <w:sz w:val="16"/>
                <w:szCs w:val="16"/>
              </w:rPr>
            </w:pPr>
            <w:r w:rsidRPr="00B37DA4">
              <w:rPr>
                <w:rFonts w:ascii="Arial" w:eastAsia="Calibri" w:hAnsi="Arial" w:cs="Arial"/>
                <w:color w:val="000000"/>
                <w:sz w:val="16"/>
                <w:szCs w:val="16"/>
              </w:rPr>
              <w:t xml:space="preserve">Obračunata kamata </w:t>
            </w:r>
          </w:p>
        </w:tc>
        <w:tc>
          <w:tcPr>
            <w:tcW w:w="1219" w:type="dxa"/>
            <w:gridSpan w:val="2"/>
            <w:tcBorders>
              <w:left w:val="nil"/>
              <w:bottom w:val="single" w:sz="4" w:space="0" w:color="auto"/>
              <w:right w:val="nil"/>
            </w:tcBorders>
            <w:noWrap/>
            <w:vAlign w:val="bottom"/>
            <w:hideMark/>
          </w:tcPr>
          <w:p w14:paraId="7CFD5CC3" w14:textId="77777777" w:rsidR="0090713B" w:rsidRPr="00B37DA4" w:rsidRDefault="0090713B" w:rsidP="00071D75">
            <w:pPr>
              <w:rPr>
                <w:rFonts w:ascii="Arial" w:eastAsia="Calibri" w:hAnsi="Arial" w:cs="Arial"/>
                <w:color w:val="000000"/>
                <w:sz w:val="16"/>
                <w:szCs w:val="16"/>
              </w:rPr>
            </w:pPr>
          </w:p>
        </w:tc>
        <w:tc>
          <w:tcPr>
            <w:tcW w:w="1123" w:type="dxa"/>
            <w:tcBorders>
              <w:left w:val="nil"/>
              <w:bottom w:val="single" w:sz="4" w:space="0" w:color="auto"/>
              <w:right w:val="nil"/>
            </w:tcBorders>
            <w:noWrap/>
            <w:vAlign w:val="bottom"/>
            <w:hideMark/>
          </w:tcPr>
          <w:p w14:paraId="1EDC9143" w14:textId="77777777" w:rsidR="0090713B" w:rsidRPr="00B37DA4" w:rsidRDefault="0090713B" w:rsidP="00071D75">
            <w:pPr>
              <w:rPr>
                <w:rFonts w:ascii="Arial" w:eastAsia="Calibri" w:hAnsi="Arial" w:cs="Arial"/>
                <w:color w:val="000000"/>
                <w:sz w:val="16"/>
                <w:szCs w:val="16"/>
              </w:rPr>
            </w:pPr>
          </w:p>
        </w:tc>
        <w:tc>
          <w:tcPr>
            <w:tcW w:w="1197" w:type="dxa"/>
            <w:tcBorders>
              <w:left w:val="nil"/>
              <w:bottom w:val="single" w:sz="4" w:space="0" w:color="auto"/>
              <w:right w:val="nil"/>
            </w:tcBorders>
            <w:noWrap/>
            <w:vAlign w:val="bottom"/>
            <w:hideMark/>
          </w:tcPr>
          <w:p w14:paraId="0EBD8AE3" w14:textId="77777777" w:rsidR="0090713B" w:rsidRPr="00B37DA4" w:rsidRDefault="0090713B" w:rsidP="00071D75">
            <w:pPr>
              <w:rPr>
                <w:rFonts w:ascii="Arial" w:eastAsia="Calibri" w:hAnsi="Arial" w:cs="Arial"/>
                <w:color w:val="000000"/>
                <w:sz w:val="16"/>
                <w:szCs w:val="16"/>
              </w:rPr>
            </w:pPr>
          </w:p>
        </w:tc>
        <w:tc>
          <w:tcPr>
            <w:tcW w:w="1156" w:type="dxa"/>
            <w:tcBorders>
              <w:left w:val="nil"/>
              <w:bottom w:val="single" w:sz="4" w:space="0" w:color="auto"/>
              <w:right w:val="nil"/>
            </w:tcBorders>
            <w:vAlign w:val="bottom"/>
          </w:tcPr>
          <w:p w14:paraId="1885EE40" w14:textId="7D9B25EA" w:rsidR="0090713B" w:rsidRPr="00B37DA4" w:rsidRDefault="00556FE2" w:rsidP="00071D75">
            <w:pPr>
              <w:jc w:val="right"/>
              <w:rPr>
                <w:rFonts w:ascii="Arial" w:eastAsia="Calibri" w:hAnsi="Arial" w:cs="Arial"/>
                <w:color w:val="000000"/>
                <w:sz w:val="16"/>
                <w:szCs w:val="16"/>
                <w:lang w:eastAsia="hr-HR"/>
              </w:rPr>
            </w:pPr>
            <w:r w:rsidRPr="00556FE2">
              <w:rPr>
                <w:rFonts w:ascii="Arial" w:eastAsia="Calibri" w:hAnsi="Arial" w:cs="Arial"/>
                <w:color w:val="000000"/>
                <w:sz w:val="16"/>
                <w:szCs w:val="16"/>
                <w:lang w:eastAsia="hr-HR"/>
              </w:rPr>
              <w:t>2.921</w:t>
            </w:r>
          </w:p>
        </w:tc>
        <w:tc>
          <w:tcPr>
            <w:tcW w:w="1156" w:type="dxa"/>
            <w:tcBorders>
              <w:left w:val="nil"/>
              <w:bottom w:val="single" w:sz="4" w:space="0" w:color="auto"/>
              <w:right w:val="nil"/>
            </w:tcBorders>
            <w:vAlign w:val="bottom"/>
          </w:tcPr>
          <w:p w14:paraId="6511C12C" w14:textId="77777777" w:rsidR="0090713B" w:rsidRPr="00B37DA4" w:rsidRDefault="0090713B" w:rsidP="00071D75">
            <w:pPr>
              <w:jc w:val="right"/>
              <w:rPr>
                <w:rFonts w:ascii="Arial" w:eastAsia="Calibri" w:hAnsi="Arial" w:cs="Arial"/>
                <w:color w:val="000000"/>
                <w:sz w:val="16"/>
                <w:szCs w:val="16"/>
                <w:lang w:eastAsia="hr-HR"/>
              </w:rPr>
            </w:pPr>
            <w:r>
              <w:rPr>
                <w:rFonts w:ascii="Arial" w:eastAsia="Calibri" w:hAnsi="Arial" w:cs="Arial"/>
                <w:color w:val="000000"/>
                <w:sz w:val="16"/>
                <w:szCs w:val="16"/>
                <w:lang w:eastAsia="hr-HR"/>
              </w:rPr>
              <w:t>3.304</w:t>
            </w:r>
          </w:p>
        </w:tc>
        <w:tc>
          <w:tcPr>
            <w:tcW w:w="1156" w:type="dxa"/>
            <w:tcBorders>
              <w:left w:val="nil"/>
              <w:bottom w:val="single" w:sz="4" w:space="0" w:color="auto"/>
              <w:right w:val="nil"/>
            </w:tcBorders>
            <w:vAlign w:val="bottom"/>
          </w:tcPr>
          <w:p w14:paraId="752CB077" w14:textId="2859DC1C" w:rsidR="0090713B" w:rsidRPr="00B37DA4" w:rsidRDefault="00556FE2" w:rsidP="00071D75">
            <w:pPr>
              <w:jc w:val="right"/>
              <w:rPr>
                <w:rFonts w:ascii="Arial" w:eastAsia="Calibri" w:hAnsi="Arial" w:cs="Arial"/>
                <w:color w:val="000000"/>
                <w:sz w:val="16"/>
                <w:szCs w:val="16"/>
              </w:rPr>
            </w:pPr>
            <w:r w:rsidRPr="00556FE2">
              <w:rPr>
                <w:rFonts w:ascii="Arial" w:eastAsia="Calibri" w:hAnsi="Arial" w:cs="Arial"/>
                <w:color w:val="000000"/>
                <w:sz w:val="16"/>
                <w:szCs w:val="16"/>
              </w:rPr>
              <w:t>2.901</w:t>
            </w:r>
          </w:p>
        </w:tc>
        <w:tc>
          <w:tcPr>
            <w:tcW w:w="1156" w:type="dxa"/>
            <w:tcBorders>
              <w:left w:val="nil"/>
              <w:bottom w:val="single" w:sz="4" w:space="0" w:color="auto"/>
              <w:right w:val="nil"/>
            </w:tcBorders>
            <w:vAlign w:val="bottom"/>
          </w:tcPr>
          <w:p w14:paraId="4E7AAC42" w14:textId="77777777" w:rsidR="0090713B" w:rsidRPr="00B37DA4" w:rsidRDefault="0090713B" w:rsidP="00071D75">
            <w:pPr>
              <w:jc w:val="right"/>
              <w:rPr>
                <w:rFonts w:ascii="Arial" w:eastAsia="Calibri" w:hAnsi="Arial" w:cs="Arial"/>
                <w:color w:val="000000"/>
                <w:sz w:val="16"/>
                <w:szCs w:val="16"/>
              </w:rPr>
            </w:pPr>
            <w:r>
              <w:rPr>
                <w:rFonts w:ascii="Arial" w:eastAsia="Calibri" w:hAnsi="Arial" w:cs="Arial"/>
                <w:color w:val="000000"/>
                <w:sz w:val="16"/>
                <w:szCs w:val="16"/>
              </w:rPr>
              <w:t>3.262</w:t>
            </w:r>
          </w:p>
        </w:tc>
      </w:tr>
      <w:tr w:rsidR="0090713B" w:rsidRPr="00B37DA4" w14:paraId="59C59CC6" w14:textId="77777777" w:rsidTr="00071D75">
        <w:trPr>
          <w:trHeight w:val="245"/>
        </w:trPr>
        <w:tc>
          <w:tcPr>
            <w:tcW w:w="2693" w:type="dxa"/>
            <w:tcBorders>
              <w:top w:val="single" w:sz="4" w:space="0" w:color="auto"/>
              <w:left w:val="nil"/>
              <w:bottom w:val="single" w:sz="12" w:space="0" w:color="auto"/>
              <w:right w:val="nil"/>
            </w:tcBorders>
            <w:noWrap/>
            <w:vAlign w:val="center"/>
            <w:hideMark/>
          </w:tcPr>
          <w:p w14:paraId="546568A2" w14:textId="77777777" w:rsidR="0090713B" w:rsidRPr="00B37DA4" w:rsidRDefault="0090713B" w:rsidP="00071D75">
            <w:pPr>
              <w:jc w:val="both"/>
              <w:rPr>
                <w:rFonts w:ascii="Arial" w:eastAsia="Calibri" w:hAnsi="Arial" w:cs="Arial"/>
                <w:b/>
                <w:bCs/>
                <w:color w:val="000000"/>
                <w:sz w:val="16"/>
                <w:szCs w:val="16"/>
              </w:rPr>
            </w:pPr>
            <w:r w:rsidRPr="00B37DA4">
              <w:rPr>
                <w:rFonts w:ascii="Arial" w:eastAsia="Calibri" w:hAnsi="Arial" w:cs="Arial"/>
                <w:b/>
                <w:bCs/>
                <w:color w:val="000000"/>
                <w:sz w:val="16"/>
                <w:szCs w:val="16"/>
              </w:rPr>
              <w:t> </w:t>
            </w:r>
          </w:p>
        </w:tc>
        <w:tc>
          <w:tcPr>
            <w:tcW w:w="1219" w:type="dxa"/>
            <w:gridSpan w:val="2"/>
            <w:tcBorders>
              <w:top w:val="single" w:sz="4" w:space="0" w:color="auto"/>
              <w:left w:val="nil"/>
              <w:bottom w:val="single" w:sz="12" w:space="0" w:color="auto"/>
              <w:right w:val="nil"/>
            </w:tcBorders>
            <w:noWrap/>
            <w:vAlign w:val="center"/>
            <w:hideMark/>
          </w:tcPr>
          <w:p w14:paraId="516BF487" w14:textId="77777777" w:rsidR="0090713B" w:rsidRPr="00B37DA4" w:rsidRDefault="0090713B" w:rsidP="00071D75">
            <w:pPr>
              <w:jc w:val="right"/>
              <w:rPr>
                <w:rFonts w:ascii="Arial" w:eastAsia="Calibri" w:hAnsi="Arial" w:cs="Arial"/>
                <w:color w:val="000000"/>
                <w:sz w:val="16"/>
                <w:szCs w:val="16"/>
              </w:rPr>
            </w:pPr>
            <w:r w:rsidRPr="00B37DA4">
              <w:rPr>
                <w:rFonts w:ascii="Arial" w:eastAsia="Calibri" w:hAnsi="Arial" w:cs="Arial"/>
                <w:color w:val="000000"/>
                <w:sz w:val="16"/>
                <w:szCs w:val="16"/>
              </w:rPr>
              <w:t> </w:t>
            </w:r>
          </w:p>
        </w:tc>
        <w:tc>
          <w:tcPr>
            <w:tcW w:w="1123" w:type="dxa"/>
            <w:tcBorders>
              <w:top w:val="single" w:sz="4" w:space="0" w:color="auto"/>
              <w:left w:val="nil"/>
              <w:bottom w:val="single" w:sz="12" w:space="0" w:color="auto"/>
              <w:right w:val="nil"/>
            </w:tcBorders>
            <w:noWrap/>
            <w:vAlign w:val="center"/>
            <w:hideMark/>
          </w:tcPr>
          <w:p w14:paraId="3590CB8A" w14:textId="77777777" w:rsidR="0090713B" w:rsidRPr="00B37DA4" w:rsidRDefault="0090713B" w:rsidP="00071D75">
            <w:pPr>
              <w:jc w:val="right"/>
              <w:rPr>
                <w:rFonts w:ascii="Arial" w:eastAsia="Calibri" w:hAnsi="Arial" w:cs="Arial"/>
                <w:color w:val="000000"/>
                <w:sz w:val="16"/>
                <w:szCs w:val="16"/>
              </w:rPr>
            </w:pPr>
            <w:r w:rsidRPr="00B37DA4">
              <w:rPr>
                <w:rFonts w:ascii="Arial" w:eastAsia="Calibri" w:hAnsi="Arial" w:cs="Arial"/>
                <w:color w:val="000000"/>
                <w:sz w:val="16"/>
                <w:szCs w:val="16"/>
              </w:rPr>
              <w:t> </w:t>
            </w:r>
          </w:p>
        </w:tc>
        <w:tc>
          <w:tcPr>
            <w:tcW w:w="1197" w:type="dxa"/>
            <w:tcBorders>
              <w:top w:val="single" w:sz="4" w:space="0" w:color="auto"/>
              <w:left w:val="nil"/>
              <w:bottom w:val="single" w:sz="12" w:space="0" w:color="auto"/>
              <w:right w:val="nil"/>
            </w:tcBorders>
            <w:noWrap/>
            <w:vAlign w:val="bottom"/>
            <w:hideMark/>
          </w:tcPr>
          <w:p w14:paraId="0EDD4793" w14:textId="77777777" w:rsidR="0090713B" w:rsidRPr="00B37DA4" w:rsidRDefault="0090713B" w:rsidP="00071D75">
            <w:pPr>
              <w:jc w:val="both"/>
              <w:rPr>
                <w:rFonts w:ascii="Arial" w:eastAsia="Calibri" w:hAnsi="Arial" w:cs="Arial"/>
                <w:color w:val="000000"/>
                <w:sz w:val="16"/>
                <w:szCs w:val="16"/>
              </w:rPr>
            </w:pPr>
            <w:r w:rsidRPr="00B37DA4">
              <w:rPr>
                <w:rFonts w:ascii="Arial" w:eastAsia="Calibri" w:hAnsi="Arial" w:cs="Arial"/>
                <w:color w:val="000000"/>
                <w:sz w:val="16"/>
                <w:szCs w:val="16"/>
              </w:rPr>
              <w:t> </w:t>
            </w:r>
          </w:p>
        </w:tc>
        <w:tc>
          <w:tcPr>
            <w:tcW w:w="1156" w:type="dxa"/>
            <w:tcBorders>
              <w:top w:val="single" w:sz="4" w:space="0" w:color="auto"/>
              <w:left w:val="nil"/>
              <w:bottom w:val="single" w:sz="12" w:space="0" w:color="auto"/>
              <w:right w:val="nil"/>
            </w:tcBorders>
            <w:vAlign w:val="bottom"/>
          </w:tcPr>
          <w:p w14:paraId="5A0F8F18" w14:textId="1AEDA1F9" w:rsidR="0090713B" w:rsidRPr="00B37DA4" w:rsidRDefault="00556FE2" w:rsidP="00071D75">
            <w:pPr>
              <w:jc w:val="right"/>
              <w:rPr>
                <w:rFonts w:ascii="Arial" w:eastAsia="Calibri" w:hAnsi="Arial" w:cs="Arial"/>
                <w:b/>
                <w:bCs/>
                <w:color w:val="000000"/>
                <w:sz w:val="16"/>
                <w:szCs w:val="16"/>
              </w:rPr>
            </w:pPr>
            <w:r w:rsidRPr="00556FE2">
              <w:rPr>
                <w:rFonts w:ascii="Arial" w:eastAsia="Calibri" w:hAnsi="Arial" w:cs="Arial"/>
                <w:b/>
                <w:bCs/>
                <w:color w:val="000000"/>
                <w:sz w:val="16"/>
                <w:szCs w:val="16"/>
              </w:rPr>
              <w:t>446.726</w:t>
            </w:r>
          </w:p>
        </w:tc>
        <w:tc>
          <w:tcPr>
            <w:tcW w:w="1156" w:type="dxa"/>
            <w:tcBorders>
              <w:top w:val="single" w:sz="4" w:space="0" w:color="auto"/>
              <w:left w:val="nil"/>
              <w:bottom w:val="single" w:sz="12" w:space="0" w:color="auto"/>
              <w:right w:val="nil"/>
            </w:tcBorders>
            <w:vAlign w:val="bottom"/>
          </w:tcPr>
          <w:p w14:paraId="21F16A81" w14:textId="77777777" w:rsidR="0090713B" w:rsidRPr="00B37DA4" w:rsidRDefault="0090713B" w:rsidP="00071D75">
            <w:pPr>
              <w:jc w:val="right"/>
              <w:rPr>
                <w:rFonts w:ascii="Arial" w:eastAsia="Calibri" w:hAnsi="Arial" w:cs="Arial"/>
                <w:b/>
                <w:bCs/>
                <w:color w:val="000000"/>
                <w:sz w:val="16"/>
                <w:szCs w:val="16"/>
              </w:rPr>
            </w:pPr>
            <w:r>
              <w:rPr>
                <w:rFonts w:ascii="Arial" w:eastAsia="Calibri" w:hAnsi="Arial" w:cs="Arial"/>
                <w:b/>
                <w:bCs/>
                <w:color w:val="000000"/>
                <w:sz w:val="16"/>
                <w:szCs w:val="16"/>
              </w:rPr>
              <w:t>237.102</w:t>
            </w:r>
          </w:p>
        </w:tc>
        <w:tc>
          <w:tcPr>
            <w:tcW w:w="1156" w:type="dxa"/>
            <w:tcBorders>
              <w:top w:val="single" w:sz="4" w:space="0" w:color="auto"/>
              <w:left w:val="nil"/>
              <w:bottom w:val="single" w:sz="12" w:space="0" w:color="auto"/>
              <w:right w:val="nil"/>
            </w:tcBorders>
            <w:vAlign w:val="bottom"/>
          </w:tcPr>
          <w:p w14:paraId="458FA816" w14:textId="059AD662" w:rsidR="0090713B" w:rsidRPr="00B37DA4" w:rsidRDefault="00556FE2" w:rsidP="00071D75">
            <w:pPr>
              <w:jc w:val="right"/>
              <w:rPr>
                <w:rFonts w:ascii="Arial" w:eastAsia="Calibri" w:hAnsi="Arial" w:cs="Arial"/>
                <w:b/>
                <w:bCs/>
                <w:color w:val="000000"/>
                <w:sz w:val="16"/>
                <w:szCs w:val="16"/>
              </w:rPr>
            </w:pPr>
            <w:r w:rsidRPr="00556FE2">
              <w:rPr>
                <w:rFonts w:ascii="Arial" w:eastAsia="Calibri" w:hAnsi="Arial" w:cs="Arial"/>
                <w:b/>
                <w:bCs/>
                <w:color w:val="000000"/>
                <w:sz w:val="16"/>
                <w:szCs w:val="16"/>
              </w:rPr>
              <w:t>441.502</w:t>
            </w:r>
          </w:p>
        </w:tc>
        <w:tc>
          <w:tcPr>
            <w:tcW w:w="1156" w:type="dxa"/>
            <w:tcBorders>
              <w:top w:val="single" w:sz="4" w:space="0" w:color="auto"/>
              <w:left w:val="nil"/>
              <w:bottom w:val="single" w:sz="12" w:space="0" w:color="auto"/>
              <w:right w:val="nil"/>
            </w:tcBorders>
            <w:vAlign w:val="bottom"/>
          </w:tcPr>
          <w:p w14:paraId="333029F0" w14:textId="77777777" w:rsidR="0090713B" w:rsidRPr="00B37DA4" w:rsidRDefault="0090713B" w:rsidP="00071D75">
            <w:pPr>
              <w:jc w:val="right"/>
              <w:rPr>
                <w:rFonts w:ascii="Arial" w:eastAsia="Calibri" w:hAnsi="Arial" w:cs="Arial"/>
                <w:b/>
                <w:bCs/>
                <w:color w:val="000000"/>
                <w:sz w:val="16"/>
                <w:szCs w:val="16"/>
              </w:rPr>
            </w:pPr>
            <w:r>
              <w:rPr>
                <w:rFonts w:ascii="Arial" w:eastAsia="Calibri" w:hAnsi="Arial" w:cs="Arial"/>
                <w:b/>
                <w:bCs/>
                <w:color w:val="000000"/>
                <w:sz w:val="16"/>
                <w:szCs w:val="16"/>
              </w:rPr>
              <w:t>230.937</w:t>
            </w:r>
          </w:p>
        </w:tc>
      </w:tr>
      <w:tr w:rsidR="0090713B" w:rsidRPr="00B37DA4" w14:paraId="19F131E2" w14:textId="77777777" w:rsidTr="00071D75">
        <w:trPr>
          <w:trHeight w:hRule="exact" w:val="170"/>
        </w:trPr>
        <w:tc>
          <w:tcPr>
            <w:tcW w:w="2693" w:type="dxa"/>
            <w:tcBorders>
              <w:top w:val="single" w:sz="12" w:space="0" w:color="auto"/>
              <w:left w:val="nil"/>
              <w:right w:val="nil"/>
            </w:tcBorders>
            <w:noWrap/>
            <w:vAlign w:val="center"/>
          </w:tcPr>
          <w:p w14:paraId="0D1C47CD" w14:textId="77777777" w:rsidR="0090713B" w:rsidRPr="00B37DA4" w:rsidRDefault="0090713B" w:rsidP="00071D75">
            <w:pPr>
              <w:jc w:val="both"/>
              <w:rPr>
                <w:rFonts w:ascii="Arial" w:eastAsia="Calibri" w:hAnsi="Arial" w:cs="Arial"/>
                <w:b/>
                <w:bCs/>
                <w:color w:val="000000"/>
                <w:sz w:val="16"/>
                <w:szCs w:val="16"/>
              </w:rPr>
            </w:pPr>
          </w:p>
        </w:tc>
        <w:tc>
          <w:tcPr>
            <w:tcW w:w="1219" w:type="dxa"/>
            <w:gridSpan w:val="2"/>
            <w:tcBorders>
              <w:top w:val="single" w:sz="12" w:space="0" w:color="auto"/>
              <w:left w:val="nil"/>
              <w:right w:val="nil"/>
            </w:tcBorders>
            <w:noWrap/>
            <w:vAlign w:val="center"/>
          </w:tcPr>
          <w:p w14:paraId="10FB3E38" w14:textId="77777777" w:rsidR="0090713B" w:rsidRPr="00B37DA4" w:rsidRDefault="0090713B" w:rsidP="00071D75">
            <w:pPr>
              <w:jc w:val="right"/>
              <w:rPr>
                <w:rFonts w:ascii="Arial" w:eastAsia="Calibri" w:hAnsi="Arial" w:cs="Arial"/>
                <w:color w:val="000000"/>
                <w:sz w:val="16"/>
                <w:szCs w:val="16"/>
              </w:rPr>
            </w:pPr>
          </w:p>
        </w:tc>
        <w:tc>
          <w:tcPr>
            <w:tcW w:w="1123" w:type="dxa"/>
            <w:tcBorders>
              <w:top w:val="single" w:sz="12" w:space="0" w:color="auto"/>
              <w:left w:val="nil"/>
              <w:right w:val="nil"/>
            </w:tcBorders>
            <w:noWrap/>
            <w:vAlign w:val="center"/>
          </w:tcPr>
          <w:p w14:paraId="118EAD68" w14:textId="77777777" w:rsidR="0090713B" w:rsidRPr="00B37DA4" w:rsidRDefault="0090713B" w:rsidP="00071D75">
            <w:pPr>
              <w:jc w:val="right"/>
              <w:rPr>
                <w:rFonts w:ascii="Arial" w:eastAsia="Calibri" w:hAnsi="Arial" w:cs="Arial"/>
                <w:color w:val="000000"/>
                <w:sz w:val="16"/>
                <w:szCs w:val="16"/>
              </w:rPr>
            </w:pPr>
          </w:p>
        </w:tc>
        <w:tc>
          <w:tcPr>
            <w:tcW w:w="1197" w:type="dxa"/>
            <w:tcBorders>
              <w:top w:val="single" w:sz="12" w:space="0" w:color="auto"/>
              <w:left w:val="nil"/>
              <w:right w:val="nil"/>
            </w:tcBorders>
            <w:noWrap/>
            <w:vAlign w:val="bottom"/>
          </w:tcPr>
          <w:p w14:paraId="299F3810" w14:textId="77777777" w:rsidR="0090713B" w:rsidRPr="00B37DA4" w:rsidRDefault="0090713B" w:rsidP="00071D75">
            <w:pPr>
              <w:jc w:val="both"/>
              <w:rPr>
                <w:rFonts w:ascii="Arial" w:eastAsia="Calibri" w:hAnsi="Arial" w:cs="Arial"/>
                <w:color w:val="000000"/>
                <w:sz w:val="16"/>
                <w:szCs w:val="16"/>
              </w:rPr>
            </w:pPr>
          </w:p>
        </w:tc>
        <w:tc>
          <w:tcPr>
            <w:tcW w:w="1156" w:type="dxa"/>
            <w:tcBorders>
              <w:top w:val="single" w:sz="12" w:space="0" w:color="auto"/>
              <w:left w:val="nil"/>
              <w:right w:val="nil"/>
            </w:tcBorders>
            <w:vAlign w:val="bottom"/>
          </w:tcPr>
          <w:p w14:paraId="5C368A03" w14:textId="77777777" w:rsidR="0090713B" w:rsidRPr="00B37DA4" w:rsidRDefault="0090713B" w:rsidP="00071D75">
            <w:pPr>
              <w:jc w:val="right"/>
              <w:rPr>
                <w:rFonts w:ascii="Arial" w:eastAsia="Calibri" w:hAnsi="Arial" w:cs="Arial"/>
                <w:b/>
                <w:bCs/>
                <w:color w:val="000000"/>
                <w:sz w:val="16"/>
                <w:szCs w:val="16"/>
              </w:rPr>
            </w:pPr>
          </w:p>
        </w:tc>
        <w:tc>
          <w:tcPr>
            <w:tcW w:w="1156" w:type="dxa"/>
            <w:tcBorders>
              <w:top w:val="single" w:sz="12" w:space="0" w:color="auto"/>
              <w:left w:val="nil"/>
              <w:right w:val="nil"/>
            </w:tcBorders>
            <w:vAlign w:val="bottom"/>
          </w:tcPr>
          <w:p w14:paraId="33598AE1" w14:textId="77777777" w:rsidR="0090713B" w:rsidRPr="00B37DA4" w:rsidRDefault="0090713B" w:rsidP="00071D75">
            <w:pPr>
              <w:jc w:val="right"/>
              <w:rPr>
                <w:rFonts w:ascii="Arial" w:eastAsia="Calibri" w:hAnsi="Arial" w:cs="Arial"/>
                <w:b/>
                <w:bCs/>
                <w:color w:val="000000"/>
                <w:sz w:val="16"/>
                <w:szCs w:val="16"/>
              </w:rPr>
            </w:pPr>
          </w:p>
        </w:tc>
        <w:tc>
          <w:tcPr>
            <w:tcW w:w="1156" w:type="dxa"/>
            <w:tcBorders>
              <w:top w:val="single" w:sz="12" w:space="0" w:color="auto"/>
              <w:left w:val="nil"/>
              <w:right w:val="nil"/>
            </w:tcBorders>
            <w:vAlign w:val="bottom"/>
          </w:tcPr>
          <w:p w14:paraId="0D31A1E6" w14:textId="77777777" w:rsidR="0090713B" w:rsidRPr="00B37DA4" w:rsidRDefault="0090713B" w:rsidP="00071D75">
            <w:pPr>
              <w:jc w:val="right"/>
              <w:rPr>
                <w:rFonts w:ascii="Arial" w:eastAsia="Calibri" w:hAnsi="Arial" w:cs="Arial"/>
                <w:b/>
                <w:bCs/>
                <w:color w:val="000000"/>
                <w:sz w:val="16"/>
                <w:szCs w:val="16"/>
              </w:rPr>
            </w:pPr>
          </w:p>
        </w:tc>
        <w:tc>
          <w:tcPr>
            <w:tcW w:w="1156" w:type="dxa"/>
            <w:tcBorders>
              <w:top w:val="single" w:sz="12" w:space="0" w:color="auto"/>
              <w:left w:val="nil"/>
              <w:right w:val="nil"/>
            </w:tcBorders>
            <w:vAlign w:val="bottom"/>
          </w:tcPr>
          <w:p w14:paraId="441CA4F5" w14:textId="77777777" w:rsidR="0090713B" w:rsidRPr="00B37DA4" w:rsidRDefault="0090713B" w:rsidP="00071D75">
            <w:pPr>
              <w:jc w:val="right"/>
              <w:rPr>
                <w:rFonts w:ascii="Arial" w:eastAsia="Calibri" w:hAnsi="Arial" w:cs="Arial"/>
                <w:b/>
                <w:bCs/>
                <w:color w:val="000000"/>
                <w:sz w:val="16"/>
                <w:szCs w:val="16"/>
              </w:rPr>
            </w:pPr>
          </w:p>
        </w:tc>
      </w:tr>
      <w:tr w:rsidR="0090713B" w:rsidRPr="00B37DA4" w14:paraId="3F51B14B" w14:textId="77777777" w:rsidTr="00071D75">
        <w:trPr>
          <w:trHeight w:val="75"/>
        </w:trPr>
        <w:tc>
          <w:tcPr>
            <w:tcW w:w="3912" w:type="dxa"/>
            <w:gridSpan w:val="3"/>
            <w:tcBorders>
              <w:top w:val="nil"/>
              <w:left w:val="nil"/>
              <w:bottom w:val="nil"/>
              <w:right w:val="nil"/>
            </w:tcBorders>
            <w:noWrap/>
            <w:vAlign w:val="center"/>
            <w:hideMark/>
          </w:tcPr>
          <w:p w14:paraId="55136DA3" w14:textId="77777777" w:rsidR="0090713B" w:rsidRPr="00B37DA4" w:rsidRDefault="0090713B" w:rsidP="00071D75">
            <w:pPr>
              <w:rPr>
                <w:rFonts w:ascii="Arial" w:eastAsia="Calibri" w:hAnsi="Arial" w:cs="Arial"/>
                <w:color w:val="000000"/>
                <w:sz w:val="16"/>
                <w:szCs w:val="16"/>
              </w:rPr>
            </w:pPr>
            <w:r w:rsidRPr="00B37DA4">
              <w:rPr>
                <w:rFonts w:ascii="Arial" w:eastAsia="Calibri" w:hAnsi="Arial" w:cs="Arial"/>
                <w:color w:val="000000"/>
                <w:sz w:val="16"/>
                <w:szCs w:val="16"/>
              </w:rPr>
              <w:t>Dužnički vrijednosni papiri koji ne kotiraju:</w:t>
            </w:r>
          </w:p>
        </w:tc>
        <w:tc>
          <w:tcPr>
            <w:tcW w:w="1123" w:type="dxa"/>
            <w:tcBorders>
              <w:top w:val="nil"/>
              <w:left w:val="nil"/>
              <w:bottom w:val="nil"/>
              <w:right w:val="nil"/>
            </w:tcBorders>
            <w:noWrap/>
            <w:vAlign w:val="bottom"/>
            <w:hideMark/>
          </w:tcPr>
          <w:p w14:paraId="6561EB71" w14:textId="77777777" w:rsidR="0090713B" w:rsidRPr="00B37DA4" w:rsidRDefault="0090713B" w:rsidP="00071D75">
            <w:pPr>
              <w:rPr>
                <w:rFonts w:ascii="Arial" w:eastAsia="Calibri" w:hAnsi="Arial" w:cs="Arial"/>
                <w:color w:val="000000"/>
                <w:sz w:val="16"/>
                <w:szCs w:val="16"/>
              </w:rPr>
            </w:pPr>
          </w:p>
        </w:tc>
        <w:tc>
          <w:tcPr>
            <w:tcW w:w="1197" w:type="dxa"/>
            <w:tcBorders>
              <w:top w:val="nil"/>
              <w:left w:val="nil"/>
              <w:bottom w:val="nil"/>
              <w:right w:val="nil"/>
            </w:tcBorders>
            <w:noWrap/>
            <w:vAlign w:val="bottom"/>
            <w:hideMark/>
          </w:tcPr>
          <w:p w14:paraId="78923719" w14:textId="77777777" w:rsidR="0090713B" w:rsidRPr="00B37DA4" w:rsidRDefault="0090713B" w:rsidP="00071D75">
            <w:pPr>
              <w:rPr>
                <w:rFonts w:ascii="Arial" w:eastAsia="Calibri" w:hAnsi="Arial" w:cs="Arial"/>
                <w:color w:val="000000"/>
                <w:sz w:val="16"/>
                <w:szCs w:val="16"/>
              </w:rPr>
            </w:pPr>
          </w:p>
        </w:tc>
        <w:tc>
          <w:tcPr>
            <w:tcW w:w="1156" w:type="dxa"/>
            <w:tcBorders>
              <w:top w:val="nil"/>
              <w:left w:val="nil"/>
              <w:bottom w:val="nil"/>
              <w:right w:val="nil"/>
            </w:tcBorders>
            <w:vAlign w:val="bottom"/>
          </w:tcPr>
          <w:p w14:paraId="1C58AD40" w14:textId="77777777" w:rsidR="0090713B" w:rsidRPr="00B37DA4" w:rsidRDefault="0090713B" w:rsidP="00071D75">
            <w:pPr>
              <w:rPr>
                <w:rFonts w:ascii="Arial" w:eastAsia="Calibri" w:hAnsi="Arial" w:cs="Arial"/>
                <w:color w:val="000000"/>
                <w:sz w:val="16"/>
                <w:szCs w:val="16"/>
              </w:rPr>
            </w:pPr>
          </w:p>
        </w:tc>
        <w:tc>
          <w:tcPr>
            <w:tcW w:w="1156" w:type="dxa"/>
            <w:tcBorders>
              <w:top w:val="nil"/>
              <w:left w:val="nil"/>
              <w:bottom w:val="nil"/>
              <w:right w:val="nil"/>
            </w:tcBorders>
            <w:vAlign w:val="bottom"/>
          </w:tcPr>
          <w:p w14:paraId="10FB2AC6" w14:textId="77777777" w:rsidR="0090713B" w:rsidRPr="00B37DA4" w:rsidRDefault="0090713B" w:rsidP="00071D75">
            <w:pPr>
              <w:rPr>
                <w:rFonts w:ascii="Arial" w:eastAsia="Calibri" w:hAnsi="Arial" w:cs="Arial"/>
                <w:color w:val="000000"/>
                <w:sz w:val="16"/>
                <w:szCs w:val="16"/>
              </w:rPr>
            </w:pPr>
          </w:p>
        </w:tc>
        <w:tc>
          <w:tcPr>
            <w:tcW w:w="1156" w:type="dxa"/>
            <w:tcBorders>
              <w:top w:val="nil"/>
              <w:left w:val="nil"/>
              <w:bottom w:val="nil"/>
              <w:right w:val="nil"/>
            </w:tcBorders>
            <w:vAlign w:val="bottom"/>
          </w:tcPr>
          <w:p w14:paraId="0EA49C17" w14:textId="77777777" w:rsidR="0090713B" w:rsidRPr="00B37DA4" w:rsidRDefault="0090713B" w:rsidP="00071D75">
            <w:pPr>
              <w:rPr>
                <w:rFonts w:ascii="Arial" w:eastAsia="Calibri" w:hAnsi="Arial" w:cs="Arial"/>
                <w:color w:val="000000"/>
                <w:sz w:val="16"/>
                <w:szCs w:val="16"/>
              </w:rPr>
            </w:pPr>
          </w:p>
        </w:tc>
        <w:tc>
          <w:tcPr>
            <w:tcW w:w="1156" w:type="dxa"/>
            <w:tcBorders>
              <w:top w:val="nil"/>
              <w:left w:val="nil"/>
              <w:bottom w:val="nil"/>
              <w:right w:val="nil"/>
            </w:tcBorders>
            <w:vAlign w:val="bottom"/>
          </w:tcPr>
          <w:p w14:paraId="5C04CDA2" w14:textId="77777777" w:rsidR="0090713B" w:rsidRPr="00B37DA4" w:rsidRDefault="0090713B" w:rsidP="00071D75">
            <w:pPr>
              <w:rPr>
                <w:rFonts w:ascii="Arial" w:eastAsia="Calibri" w:hAnsi="Arial" w:cs="Arial"/>
                <w:color w:val="000000"/>
                <w:sz w:val="16"/>
                <w:szCs w:val="16"/>
              </w:rPr>
            </w:pPr>
          </w:p>
        </w:tc>
      </w:tr>
      <w:tr w:rsidR="0090713B" w:rsidRPr="00B37DA4" w14:paraId="47DC0E93" w14:textId="77777777" w:rsidTr="00071D75">
        <w:trPr>
          <w:trHeight w:val="229"/>
        </w:trPr>
        <w:tc>
          <w:tcPr>
            <w:tcW w:w="5035" w:type="dxa"/>
            <w:gridSpan w:val="4"/>
            <w:tcBorders>
              <w:top w:val="nil"/>
              <w:left w:val="nil"/>
              <w:bottom w:val="nil"/>
              <w:right w:val="nil"/>
            </w:tcBorders>
            <w:vAlign w:val="center"/>
            <w:hideMark/>
          </w:tcPr>
          <w:p w14:paraId="3C0B643C" w14:textId="77777777" w:rsidR="0090713B" w:rsidRPr="00B37DA4" w:rsidRDefault="0090713B" w:rsidP="00071D75">
            <w:pPr>
              <w:rPr>
                <w:rFonts w:ascii="Arial" w:eastAsia="Calibri" w:hAnsi="Arial" w:cs="Arial"/>
                <w:i/>
                <w:iCs/>
                <w:color w:val="000000"/>
                <w:sz w:val="16"/>
                <w:szCs w:val="16"/>
              </w:rPr>
            </w:pPr>
            <w:r w:rsidRPr="00B37DA4">
              <w:rPr>
                <w:rFonts w:ascii="Arial" w:eastAsia="Calibri" w:hAnsi="Arial" w:cs="Arial"/>
                <w:i/>
                <w:iCs/>
                <w:color w:val="000000"/>
                <w:sz w:val="16"/>
                <w:szCs w:val="16"/>
              </w:rPr>
              <w:t>Obveznice trgovačkih društava:</w:t>
            </w:r>
          </w:p>
        </w:tc>
        <w:tc>
          <w:tcPr>
            <w:tcW w:w="1197" w:type="dxa"/>
            <w:tcBorders>
              <w:top w:val="nil"/>
              <w:left w:val="nil"/>
              <w:bottom w:val="nil"/>
              <w:right w:val="nil"/>
            </w:tcBorders>
            <w:noWrap/>
            <w:vAlign w:val="bottom"/>
            <w:hideMark/>
          </w:tcPr>
          <w:p w14:paraId="1C113168" w14:textId="77777777" w:rsidR="0090713B" w:rsidRPr="00B37DA4" w:rsidRDefault="0090713B" w:rsidP="00071D75">
            <w:pPr>
              <w:rPr>
                <w:rFonts w:ascii="Arial" w:eastAsia="Calibri" w:hAnsi="Arial" w:cs="Arial"/>
                <w:color w:val="000000"/>
                <w:sz w:val="16"/>
                <w:szCs w:val="16"/>
              </w:rPr>
            </w:pPr>
          </w:p>
        </w:tc>
        <w:tc>
          <w:tcPr>
            <w:tcW w:w="1156" w:type="dxa"/>
            <w:tcBorders>
              <w:top w:val="nil"/>
              <w:left w:val="nil"/>
              <w:bottom w:val="nil"/>
              <w:right w:val="nil"/>
            </w:tcBorders>
            <w:vAlign w:val="bottom"/>
          </w:tcPr>
          <w:p w14:paraId="5AA133ED" w14:textId="77777777" w:rsidR="0090713B" w:rsidRPr="00B37DA4" w:rsidRDefault="0090713B" w:rsidP="00071D75">
            <w:pPr>
              <w:rPr>
                <w:rFonts w:ascii="Arial" w:eastAsia="Calibri" w:hAnsi="Arial" w:cs="Arial"/>
                <w:color w:val="000000"/>
                <w:sz w:val="16"/>
                <w:szCs w:val="16"/>
              </w:rPr>
            </w:pPr>
          </w:p>
        </w:tc>
        <w:tc>
          <w:tcPr>
            <w:tcW w:w="1156" w:type="dxa"/>
            <w:tcBorders>
              <w:top w:val="nil"/>
              <w:left w:val="nil"/>
              <w:bottom w:val="nil"/>
              <w:right w:val="nil"/>
            </w:tcBorders>
            <w:vAlign w:val="bottom"/>
          </w:tcPr>
          <w:p w14:paraId="7552006F" w14:textId="77777777" w:rsidR="0090713B" w:rsidRPr="00B37DA4" w:rsidRDefault="0090713B" w:rsidP="00071D75">
            <w:pPr>
              <w:rPr>
                <w:rFonts w:ascii="Arial" w:eastAsia="Calibri" w:hAnsi="Arial" w:cs="Arial"/>
                <w:color w:val="000000"/>
                <w:sz w:val="16"/>
                <w:szCs w:val="16"/>
              </w:rPr>
            </w:pPr>
          </w:p>
        </w:tc>
        <w:tc>
          <w:tcPr>
            <w:tcW w:w="1156" w:type="dxa"/>
            <w:tcBorders>
              <w:top w:val="nil"/>
              <w:left w:val="nil"/>
              <w:bottom w:val="nil"/>
              <w:right w:val="nil"/>
            </w:tcBorders>
            <w:vAlign w:val="bottom"/>
          </w:tcPr>
          <w:p w14:paraId="65E78D65" w14:textId="77777777" w:rsidR="0090713B" w:rsidRPr="00B37DA4" w:rsidRDefault="0090713B" w:rsidP="00071D75">
            <w:pPr>
              <w:jc w:val="right"/>
              <w:rPr>
                <w:rFonts w:ascii="Arial" w:eastAsia="Calibri" w:hAnsi="Arial" w:cs="Arial"/>
                <w:color w:val="000000"/>
                <w:sz w:val="16"/>
                <w:szCs w:val="16"/>
              </w:rPr>
            </w:pPr>
          </w:p>
        </w:tc>
        <w:tc>
          <w:tcPr>
            <w:tcW w:w="1156" w:type="dxa"/>
            <w:tcBorders>
              <w:top w:val="nil"/>
              <w:left w:val="nil"/>
              <w:bottom w:val="nil"/>
              <w:right w:val="nil"/>
            </w:tcBorders>
            <w:vAlign w:val="bottom"/>
          </w:tcPr>
          <w:p w14:paraId="7F284B42" w14:textId="77777777" w:rsidR="0090713B" w:rsidRPr="00B37DA4" w:rsidRDefault="0090713B" w:rsidP="00071D75">
            <w:pPr>
              <w:jc w:val="right"/>
              <w:rPr>
                <w:rFonts w:ascii="Arial" w:eastAsia="Calibri" w:hAnsi="Arial" w:cs="Arial"/>
                <w:color w:val="000000"/>
                <w:sz w:val="16"/>
                <w:szCs w:val="16"/>
              </w:rPr>
            </w:pPr>
          </w:p>
        </w:tc>
      </w:tr>
      <w:tr w:rsidR="0090713B" w:rsidRPr="00B37DA4" w14:paraId="60426E4E" w14:textId="77777777" w:rsidTr="00071D75">
        <w:trPr>
          <w:trHeight w:val="229"/>
        </w:trPr>
        <w:tc>
          <w:tcPr>
            <w:tcW w:w="2693" w:type="dxa"/>
            <w:tcBorders>
              <w:top w:val="nil"/>
              <w:left w:val="nil"/>
              <w:bottom w:val="nil"/>
              <w:right w:val="nil"/>
            </w:tcBorders>
            <w:noWrap/>
            <w:vAlign w:val="center"/>
            <w:hideMark/>
          </w:tcPr>
          <w:p w14:paraId="6027F0F2" w14:textId="77777777" w:rsidR="0090713B" w:rsidRPr="00B37DA4" w:rsidRDefault="0090713B" w:rsidP="00071D75">
            <w:pPr>
              <w:jc w:val="right"/>
              <w:rPr>
                <w:rFonts w:ascii="Arial" w:eastAsia="Calibri" w:hAnsi="Arial" w:cs="Arial"/>
                <w:color w:val="000000"/>
                <w:sz w:val="16"/>
                <w:szCs w:val="16"/>
              </w:rPr>
            </w:pPr>
            <w:r w:rsidRPr="00B37DA4">
              <w:rPr>
                <w:rFonts w:ascii="Arial" w:eastAsia="Calibri" w:hAnsi="Arial" w:cs="Arial"/>
                <w:color w:val="000000"/>
                <w:sz w:val="16"/>
                <w:szCs w:val="16"/>
              </w:rPr>
              <w:t>LNGU-O-31AE</w:t>
            </w:r>
          </w:p>
        </w:tc>
        <w:tc>
          <w:tcPr>
            <w:tcW w:w="1219" w:type="dxa"/>
            <w:gridSpan w:val="2"/>
            <w:tcBorders>
              <w:top w:val="nil"/>
              <w:left w:val="nil"/>
              <w:bottom w:val="nil"/>
              <w:right w:val="nil"/>
            </w:tcBorders>
            <w:noWrap/>
            <w:vAlign w:val="center"/>
            <w:hideMark/>
          </w:tcPr>
          <w:p w14:paraId="7753620E" w14:textId="77777777" w:rsidR="0090713B" w:rsidRPr="00B37DA4" w:rsidRDefault="0090713B" w:rsidP="00071D75">
            <w:pPr>
              <w:jc w:val="right"/>
              <w:rPr>
                <w:rFonts w:ascii="Arial" w:eastAsia="Calibri" w:hAnsi="Arial" w:cs="Arial"/>
                <w:color w:val="000000"/>
                <w:sz w:val="16"/>
                <w:szCs w:val="16"/>
              </w:rPr>
            </w:pPr>
            <w:r w:rsidRPr="00B37DA4">
              <w:rPr>
                <w:rFonts w:ascii="Arial" w:eastAsia="Calibri" w:hAnsi="Arial" w:cs="Arial"/>
                <w:color w:val="000000"/>
                <w:sz w:val="16"/>
                <w:szCs w:val="16"/>
              </w:rPr>
              <w:t>24.7.2015.</w:t>
            </w:r>
          </w:p>
        </w:tc>
        <w:tc>
          <w:tcPr>
            <w:tcW w:w="1123" w:type="dxa"/>
            <w:tcBorders>
              <w:top w:val="nil"/>
              <w:left w:val="nil"/>
              <w:bottom w:val="nil"/>
              <w:right w:val="nil"/>
            </w:tcBorders>
            <w:noWrap/>
            <w:vAlign w:val="center"/>
            <w:hideMark/>
          </w:tcPr>
          <w:p w14:paraId="54E5B3BD" w14:textId="77777777" w:rsidR="0090713B" w:rsidRPr="00B37DA4" w:rsidRDefault="0090713B" w:rsidP="00071D75">
            <w:pPr>
              <w:jc w:val="right"/>
              <w:rPr>
                <w:rFonts w:ascii="Arial" w:eastAsia="Calibri" w:hAnsi="Arial" w:cs="Arial"/>
                <w:color w:val="000000"/>
                <w:sz w:val="16"/>
                <w:szCs w:val="16"/>
              </w:rPr>
            </w:pPr>
            <w:r w:rsidRPr="00B37DA4">
              <w:rPr>
                <w:rFonts w:ascii="Arial" w:eastAsia="Calibri" w:hAnsi="Arial" w:cs="Arial"/>
                <w:color w:val="000000"/>
                <w:sz w:val="16"/>
                <w:szCs w:val="16"/>
              </w:rPr>
              <w:t>15.10.2031.</w:t>
            </w:r>
          </w:p>
        </w:tc>
        <w:tc>
          <w:tcPr>
            <w:tcW w:w="1197" w:type="dxa"/>
            <w:tcBorders>
              <w:top w:val="nil"/>
              <w:left w:val="nil"/>
              <w:bottom w:val="nil"/>
              <w:right w:val="nil"/>
            </w:tcBorders>
            <w:noWrap/>
            <w:vAlign w:val="bottom"/>
            <w:hideMark/>
          </w:tcPr>
          <w:p w14:paraId="0B2D2EDB" w14:textId="77777777" w:rsidR="0090713B" w:rsidRPr="00B37DA4" w:rsidRDefault="0090713B" w:rsidP="00071D75">
            <w:pPr>
              <w:jc w:val="center"/>
              <w:rPr>
                <w:rFonts w:ascii="Arial" w:eastAsia="Calibri" w:hAnsi="Arial" w:cs="Arial"/>
                <w:color w:val="000000"/>
                <w:sz w:val="16"/>
                <w:szCs w:val="16"/>
              </w:rPr>
            </w:pPr>
            <w:r w:rsidRPr="00B37DA4">
              <w:rPr>
                <w:rFonts w:ascii="Arial" w:eastAsia="Calibri" w:hAnsi="Arial" w:cs="Arial"/>
                <w:color w:val="000000"/>
                <w:sz w:val="16"/>
                <w:szCs w:val="16"/>
              </w:rPr>
              <w:t>4,5</w:t>
            </w:r>
          </w:p>
        </w:tc>
        <w:tc>
          <w:tcPr>
            <w:tcW w:w="1156" w:type="dxa"/>
            <w:tcBorders>
              <w:top w:val="nil"/>
              <w:left w:val="nil"/>
              <w:bottom w:val="nil"/>
              <w:right w:val="nil"/>
            </w:tcBorders>
            <w:vAlign w:val="bottom"/>
          </w:tcPr>
          <w:p w14:paraId="5F6B4F30" w14:textId="38F13DF2" w:rsidR="0090713B" w:rsidRPr="00B37DA4" w:rsidRDefault="00556FE2" w:rsidP="00071D75">
            <w:pPr>
              <w:jc w:val="right"/>
              <w:rPr>
                <w:rFonts w:ascii="Arial" w:eastAsia="Calibri" w:hAnsi="Arial" w:cs="Arial"/>
                <w:color w:val="000000"/>
                <w:sz w:val="16"/>
                <w:szCs w:val="16"/>
              </w:rPr>
            </w:pPr>
            <w:r>
              <w:rPr>
                <w:rFonts w:ascii="Arial" w:eastAsia="Calibri" w:hAnsi="Arial" w:cs="Arial"/>
                <w:color w:val="000000"/>
                <w:sz w:val="16"/>
                <w:szCs w:val="16"/>
              </w:rPr>
              <w:t>63</w:t>
            </w:r>
          </w:p>
        </w:tc>
        <w:tc>
          <w:tcPr>
            <w:tcW w:w="1156" w:type="dxa"/>
            <w:tcBorders>
              <w:top w:val="nil"/>
              <w:left w:val="nil"/>
              <w:bottom w:val="nil"/>
              <w:right w:val="nil"/>
            </w:tcBorders>
            <w:vAlign w:val="bottom"/>
          </w:tcPr>
          <w:p w14:paraId="32C9D727" w14:textId="77777777" w:rsidR="0090713B" w:rsidRPr="00B37DA4" w:rsidRDefault="0090713B" w:rsidP="00071D75">
            <w:pPr>
              <w:jc w:val="right"/>
              <w:rPr>
                <w:rFonts w:ascii="Arial" w:eastAsia="Calibri" w:hAnsi="Arial" w:cs="Arial"/>
                <w:color w:val="000000"/>
                <w:sz w:val="16"/>
                <w:szCs w:val="16"/>
              </w:rPr>
            </w:pPr>
            <w:r>
              <w:rPr>
                <w:rFonts w:ascii="Arial" w:eastAsia="Calibri" w:hAnsi="Arial" w:cs="Arial"/>
                <w:color w:val="000000"/>
                <w:sz w:val="16"/>
                <w:szCs w:val="16"/>
              </w:rPr>
              <w:t>73</w:t>
            </w:r>
          </w:p>
        </w:tc>
        <w:tc>
          <w:tcPr>
            <w:tcW w:w="1156" w:type="dxa"/>
            <w:tcBorders>
              <w:top w:val="nil"/>
              <w:left w:val="nil"/>
              <w:bottom w:val="nil"/>
              <w:right w:val="nil"/>
            </w:tcBorders>
            <w:vAlign w:val="bottom"/>
          </w:tcPr>
          <w:p w14:paraId="044FD088" w14:textId="79D551CF" w:rsidR="0090713B" w:rsidRPr="00B37DA4" w:rsidRDefault="00556FE2" w:rsidP="00071D75">
            <w:pPr>
              <w:jc w:val="right"/>
              <w:rPr>
                <w:rFonts w:ascii="Arial" w:eastAsia="Calibri" w:hAnsi="Arial" w:cs="Arial"/>
                <w:color w:val="000000"/>
                <w:sz w:val="16"/>
                <w:szCs w:val="16"/>
              </w:rPr>
            </w:pPr>
            <w:r>
              <w:rPr>
                <w:rFonts w:ascii="Arial" w:eastAsia="Calibri" w:hAnsi="Arial" w:cs="Arial"/>
                <w:color w:val="000000"/>
                <w:sz w:val="16"/>
                <w:szCs w:val="16"/>
              </w:rPr>
              <w:t>63</w:t>
            </w:r>
          </w:p>
        </w:tc>
        <w:tc>
          <w:tcPr>
            <w:tcW w:w="1156" w:type="dxa"/>
            <w:tcBorders>
              <w:top w:val="nil"/>
              <w:left w:val="nil"/>
              <w:bottom w:val="nil"/>
              <w:right w:val="nil"/>
            </w:tcBorders>
            <w:vAlign w:val="bottom"/>
          </w:tcPr>
          <w:p w14:paraId="04FFB153" w14:textId="77777777" w:rsidR="0090713B" w:rsidRPr="00B37DA4" w:rsidRDefault="0090713B" w:rsidP="00071D75">
            <w:pPr>
              <w:jc w:val="right"/>
              <w:rPr>
                <w:rFonts w:ascii="Arial" w:eastAsia="Calibri" w:hAnsi="Arial" w:cs="Arial"/>
                <w:color w:val="000000"/>
                <w:sz w:val="16"/>
                <w:szCs w:val="16"/>
              </w:rPr>
            </w:pPr>
            <w:r>
              <w:rPr>
                <w:rFonts w:ascii="Arial" w:eastAsia="Calibri" w:hAnsi="Arial" w:cs="Arial"/>
                <w:color w:val="000000"/>
                <w:sz w:val="16"/>
                <w:szCs w:val="16"/>
              </w:rPr>
              <w:t>73</w:t>
            </w:r>
          </w:p>
        </w:tc>
      </w:tr>
      <w:tr w:rsidR="0090713B" w:rsidRPr="00B37DA4" w14:paraId="7C8D3395" w14:textId="77777777" w:rsidTr="00071D75">
        <w:trPr>
          <w:trHeight w:val="229"/>
        </w:trPr>
        <w:tc>
          <w:tcPr>
            <w:tcW w:w="6232" w:type="dxa"/>
            <w:gridSpan w:val="5"/>
            <w:tcBorders>
              <w:top w:val="nil"/>
              <w:left w:val="nil"/>
              <w:bottom w:val="nil"/>
              <w:right w:val="nil"/>
            </w:tcBorders>
            <w:noWrap/>
            <w:vAlign w:val="bottom"/>
          </w:tcPr>
          <w:p w14:paraId="6F8E862B" w14:textId="77777777" w:rsidR="0090713B" w:rsidRPr="00B37DA4" w:rsidRDefault="0090713B" w:rsidP="00071D75">
            <w:pPr>
              <w:rPr>
                <w:rFonts w:ascii="Arial" w:eastAsia="Calibri" w:hAnsi="Arial" w:cs="Arial"/>
                <w:i/>
                <w:color w:val="000000"/>
                <w:sz w:val="16"/>
                <w:szCs w:val="16"/>
              </w:rPr>
            </w:pPr>
            <w:r w:rsidRPr="00B37DA4">
              <w:rPr>
                <w:rFonts w:ascii="Arial" w:eastAsia="Calibri" w:hAnsi="Arial" w:cs="Arial"/>
                <w:i/>
                <w:color w:val="000000"/>
                <w:sz w:val="16"/>
                <w:szCs w:val="16"/>
              </w:rPr>
              <w:t>Obveznice stranih trgovačkih društava:</w:t>
            </w:r>
            <w:r w:rsidRPr="00B37DA4">
              <w:rPr>
                <w:rFonts w:ascii="Arial" w:eastAsia="Calibri" w:hAnsi="Arial" w:cs="Arial"/>
                <w:i/>
                <w:color w:val="000000"/>
                <w:sz w:val="16"/>
                <w:szCs w:val="16"/>
              </w:rPr>
              <w:tab/>
            </w:r>
          </w:p>
        </w:tc>
        <w:tc>
          <w:tcPr>
            <w:tcW w:w="1156" w:type="dxa"/>
            <w:tcBorders>
              <w:top w:val="nil"/>
              <w:left w:val="nil"/>
              <w:bottom w:val="nil"/>
              <w:right w:val="nil"/>
            </w:tcBorders>
            <w:vAlign w:val="bottom"/>
          </w:tcPr>
          <w:p w14:paraId="49BE05AC" w14:textId="77777777" w:rsidR="0090713B" w:rsidRPr="00B37DA4" w:rsidRDefault="0090713B" w:rsidP="00071D75">
            <w:pPr>
              <w:jc w:val="right"/>
              <w:rPr>
                <w:rFonts w:ascii="Arial" w:eastAsia="Calibri" w:hAnsi="Arial" w:cs="Arial"/>
                <w:color w:val="000000"/>
                <w:sz w:val="16"/>
                <w:szCs w:val="16"/>
              </w:rPr>
            </w:pPr>
          </w:p>
        </w:tc>
        <w:tc>
          <w:tcPr>
            <w:tcW w:w="1156" w:type="dxa"/>
            <w:tcBorders>
              <w:top w:val="nil"/>
              <w:left w:val="nil"/>
              <w:bottom w:val="nil"/>
              <w:right w:val="nil"/>
            </w:tcBorders>
            <w:vAlign w:val="bottom"/>
          </w:tcPr>
          <w:p w14:paraId="19EC809D" w14:textId="77777777" w:rsidR="0090713B" w:rsidRPr="00B37DA4" w:rsidRDefault="0090713B" w:rsidP="00071D75">
            <w:pPr>
              <w:jc w:val="right"/>
              <w:rPr>
                <w:rFonts w:ascii="Arial" w:eastAsia="Calibri" w:hAnsi="Arial" w:cs="Arial"/>
                <w:color w:val="000000"/>
                <w:sz w:val="16"/>
                <w:szCs w:val="16"/>
              </w:rPr>
            </w:pPr>
          </w:p>
        </w:tc>
        <w:tc>
          <w:tcPr>
            <w:tcW w:w="1156" w:type="dxa"/>
            <w:tcBorders>
              <w:top w:val="nil"/>
              <w:left w:val="nil"/>
              <w:bottom w:val="nil"/>
              <w:right w:val="nil"/>
            </w:tcBorders>
            <w:vAlign w:val="bottom"/>
          </w:tcPr>
          <w:p w14:paraId="210EB472" w14:textId="77777777" w:rsidR="0090713B" w:rsidRPr="00B37DA4" w:rsidRDefault="0090713B" w:rsidP="00071D75">
            <w:pPr>
              <w:jc w:val="right"/>
              <w:rPr>
                <w:rFonts w:ascii="Arial" w:eastAsia="Calibri" w:hAnsi="Arial" w:cs="Arial"/>
                <w:color w:val="000000"/>
                <w:sz w:val="16"/>
                <w:szCs w:val="16"/>
              </w:rPr>
            </w:pPr>
          </w:p>
        </w:tc>
        <w:tc>
          <w:tcPr>
            <w:tcW w:w="1156" w:type="dxa"/>
            <w:tcBorders>
              <w:top w:val="nil"/>
              <w:left w:val="nil"/>
              <w:bottom w:val="nil"/>
              <w:right w:val="nil"/>
            </w:tcBorders>
            <w:vAlign w:val="bottom"/>
          </w:tcPr>
          <w:p w14:paraId="4C2D2FBD" w14:textId="77777777" w:rsidR="0090713B" w:rsidRPr="00B37DA4" w:rsidRDefault="0090713B" w:rsidP="00071D75">
            <w:pPr>
              <w:jc w:val="right"/>
              <w:rPr>
                <w:rFonts w:ascii="Arial" w:eastAsia="Calibri" w:hAnsi="Arial" w:cs="Arial"/>
                <w:color w:val="000000"/>
                <w:sz w:val="16"/>
                <w:szCs w:val="16"/>
              </w:rPr>
            </w:pPr>
          </w:p>
        </w:tc>
      </w:tr>
      <w:tr w:rsidR="0090713B" w:rsidRPr="00B37DA4" w14:paraId="3CD60382" w14:textId="77777777" w:rsidTr="00071D75">
        <w:trPr>
          <w:trHeight w:val="229"/>
        </w:trPr>
        <w:tc>
          <w:tcPr>
            <w:tcW w:w="2693" w:type="dxa"/>
            <w:tcBorders>
              <w:top w:val="nil"/>
              <w:left w:val="nil"/>
              <w:bottom w:val="nil"/>
            </w:tcBorders>
            <w:noWrap/>
            <w:vAlign w:val="center"/>
          </w:tcPr>
          <w:p w14:paraId="5000D7BC" w14:textId="77777777" w:rsidR="0090713B" w:rsidRPr="00B37DA4" w:rsidRDefault="0090713B" w:rsidP="00071D75">
            <w:pPr>
              <w:jc w:val="right"/>
              <w:rPr>
                <w:rFonts w:ascii="Arial" w:eastAsia="Calibri" w:hAnsi="Arial" w:cs="Arial"/>
                <w:color w:val="000000"/>
                <w:sz w:val="16"/>
                <w:szCs w:val="16"/>
              </w:rPr>
            </w:pPr>
            <w:r w:rsidRPr="00B37DA4">
              <w:rPr>
                <w:rFonts w:ascii="Arial" w:eastAsia="Calibri" w:hAnsi="Arial" w:cs="Arial"/>
                <w:color w:val="000000"/>
                <w:sz w:val="16"/>
                <w:szCs w:val="16"/>
              </w:rPr>
              <w:t>Fortenova Group TopCo B.V.</w:t>
            </w:r>
          </w:p>
        </w:tc>
        <w:tc>
          <w:tcPr>
            <w:tcW w:w="1219" w:type="dxa"/>
            <w:gridSpan w:val="2"/>
            <w:tcBorders>
              <w:top w:val="nil"/>
              <w:left w:val="nil"/>
              <w:bottom w:val="nil"/>
              <w:right w:val="nil"/>
            </w:tcBorders>
            <w:vAlign w:val="center"/>
          </w:tcPr>
          <w:p w14:paraId="4B6123D5" w14:textId="77777777" w:rsidR="0090713B" w:rsidRPr="00B37DA4" w:rsidRDefault="0090713B" w:rsidP="00071D75">
            <w:pPr>
              <w:jc w:val="right"/>
              <w:rPr>
                <w:rFonts w:ascii="Arial" w:eastAsia="Calibri" w:hAnsi="Arial" w:cs="Arial"/>
                <w:color w:val="000000"/>
                <w:sz w:val="16"/>
                <w:szCs w:val="16"/>
              </w:rPr>
            </w:pPr>
            <w:r w:rsidRPr="00B37DA4">
              <w:rPr>
                <w:rFonts w:ascii="Arial" w:eastAsia="Calibri" w:hAnsi="Arial" w:cs="Arial"/>
                <w:color w:val="000000"/>
                <w:sz w:val="16"/>
                <w:szCs w:val="16"/>
              </w:rPr>
              <w:t>1.4.2019.</w:t>
            </w:r>
          </w:p>
        </w:tc>
        <w:tc>
          <w:tcPr>
            <w:tcW w:w="1123" w:type="dxa"/>
            <w:tcBorders>
              <w:top w:val="nil"/>
              <w:left w:val="nil"/>
              <w:bottom w:val="nil"/>
              <w:right w:val="nil"/>
            </w:tcBorders>
            <w:noWrap/>
            <w:vAlign w:val="center"/>
          </w:tcPr>
          <w:p w14:paraId="68A888BB" w14:textId="77777777" w:rsidR="0090713B" w:rsidRPr="00B37DA4" w:rsidRDefault="0090713B" w:rsidP="00071D75">
            <w:pPr>
              <w:jc w:val="right"/>
              <w:rPr>
                <w:rFonts w:ascii="Arial" w:eastAsia="Calibri" w:hAnsi="Arial" w:cs="Arial"/>
                <w:color w:val="000000"/>
                <w:sz w:val="16"/>
                <w:szCs w:val="16"/>
              </w:rPr>
            </w:pPr>
            <w:r w:rsidRPr="00B37DA4">
              <w:rPr>
                <w:rFonts w:ascii="Arial" w:eastAsia="Calibri" w:hAnsi="Arial" w:cs="Arial"/>
                <w:color w:val="000000"/>
                <w:sz w:val="16"/>
                <w:szCs w:val="16"/>
              </w:rPr>
              <w:t>1.4.2029.</w:t>
            </w:r>
          </w:p>
        </w:tc>
        <w:tc>
          <w:tcPr>
            <w:tcW w:w="1197" w:type="dxa"/>
            <w:tcBorders>
              <w:top w:val="nil"/>
              <w:left w:val="nil"/>
              <w:bottom w:val="nil"/>
              <w:right w:val="nil"/>
            </w:tcBorders>
            <w:noWrap/>
            <w:vAlign w:val="bottom"/>
          </w:tcPr>
          <w:p w14:paraId="24924C6C" w14:textId="77777777" w:rsidR="0090713B" w:rsidRPr="00B37DA4" w:rsidRDefault="0090713B" w:rsidP="00071D75">
            <w:pPr>
              <w:jc w:val="center"/>
              <w:rPr>
                <w:rFonts w:ascii="Arial" w:eastAsia="Calibri" w:hAnsi="Arial" w:cs="Arial"/>
                <w:color w:val="000000"/>
                <w:sz w:val="16"/>
                <w:szCs w:val="16"/>
              </w:rPr>
            </w:pPr>
            <w:r w:rsidRPr="00B37DA4">
              <w:rPr>
                <w:rFonts w:ascii="Arial" w:eastAsia="Calibri" w:hAnsi="Arial" w:cs="Arial"/>
                <w:color w:val="000000"/>
                <w:sz w:val="16"/>
                <w:szCs w:val="16"/>
              </w:rPr>
              <w:t>2,5</w:t>
            </w:r>
          </w:p>
        </w:tc>
        <w:tc>
          <w:tcPr>
            <w:tcW w:w="1156" w:type="dxa"/>
            <w:tcBorders>
              <w:top w:val="nil"/>
              <w:left w:val="nil"/>
              <w:bottom w:val="nil"/>
              <w:right w:val="nil"/>
            </w:tcBorders>
            <w:vAlign w:val="bottom"/>
          </w:tcPr>
          <w:p w14:paraId="1B8A8096" w14:textId="0D4B819B" w:rsidR="0090713B" w:rsidRPr="00B37DA4" w:rsidRDefault="00556FE2" w:rsidP="00071D75">
            <w:pPr>
              <w:jc w:val="right"/>
              <w:rPr>
                <w:rFonts w:ascii="Arial" w:eastAsia="Calibri" w:hAnsi="Arial" w:cs="Arial"/>
                <w:color w:val="000000"/>
                <w:sz w:val="16"/>
                <w:szCs w:val="16"/>
              </w:rPr>
            </w:pPr>
            <w:r>
              <w:rPr>
                <w:rFonts w:ascii="Arial" w:eastAsia="Calibri" w:hAnsi="Arial" w:cs="Arial"/>
                <w:color w:val="000000"/>
                <w:sz w:val="16"/>
                <w:szCs w:val="16"/>
              </w:rPr>
              <w:t>137</w:t>
            </w:r>
          </w:p>
        </w:tc>
        <w:tc>
          <w:tcPr>
            <w:tcW w:w="1156" w:type="dxa"/>
            <w:tcBorders>
              <w:top w:val="nil"/>
              <w:left w:val="nil"/>
              <w:bottom w:val="nil"/>
              <w:right w:val="nil"/>
            </w:tcBorders>
            <w:vAlign w:val="bottom"/>
          </w:tcPr>
          <w:p w14:paraId="2B73BA8F" w14:textId="77777777" w:rsidR="0090713B" w:rsidRPr="00B37DA4" w:rsidRDefault="0090713B" w:rsidP="00071D75">
            <w:pPr>
              <w:jc w:val="right"/>
              <w:rPr>
                <w:rFonts w:ascii="Arial" w:eastAsia="Calibri" w:hAnsi="Arial" w:cs="Arial"/>
                <w:color w:val="000000"/>
                <w:sz w:val="16"/>
                <w:szCs w:val="16"/>
              </w:rPr>
            </w:pPr>
            <w:r>
              <w:rPr>
                <w:rFonts w:ascii="Arial" w:eastAsia="Calibri" w:hAnsi="Arial" w:cs="Arial"/>
                <w:color w:val="000000"/>
                <w:sz w:val="16"/>
                <w:szCs w:val="16"/>
              </w:rPr>
              <w:t>137</w:t>
            </w:r>
          </w:p>
        </w:tc>
        <w:tc>
          <w:tcPr>
            <w:tcW w:w="1156" w:type="dxa"/>
            <w:tcBorders>
              <w:top w:val="nil"/>
              <w:left w:val="nil"/>
              <w:bottom w:val="nil"/>
              <w:right w:val="nil"/>
            </w:tcBorders>
            <w:vAlign w:val="bottom"/>
          </w:tcPr>
          <w:p w14:paraId="11C8BF0B" w14:textId="356FBD70" w:rsidR="0090713B" w:rsidRPr="00B37DA4" w:rsidRDefault="00556FE2" w:rsidP="00071D75">
            <w:pPr>
              <w:jc w:val="right"/>
              <w:rPr>
                <w:rFonts w:ascii="Arial" w:eastAsia="Calibri" w:hAnsi="Arial" w:cs="Arial"/>
                <w:color w:val="000000"/>
                <w:sz w:val="16"/>
                <w:szCs w:val="16"/>
              </w:rPr>
            </w:pPr>
            <w:r>
              <w:rPr>
                <w:rFonts w:ascii="Arial" w:eastAsia="Calibri" w:hAnsi="Arial" w:cs="Arial"/>
                <w:color w:val="000000"/>
                <w:sz w:val="16"/>
                <w:szCs w:val="16"/>
              </w:rPr>
              <w:t>137</w:t>
            </w:r>
          </w:p>
        </w:tc>
        <w:tc>
          <w:tcPr>
            <w:tcW w:w="1156" w:type="dxa"/>
            <w:tcBorders>
              <w:top w:val="nil"/>
              <w:left w:val="nil"/>
              <w:bottom w:val="nil"/>
              <w:right w:val="nil"/>
            </w:tcBorders>
            <w:vAlign w:val="bottom"/>
          </w:tcPr>
          <w:p w14:paraId="5D55BA39" w14:textId="77777777" w:rsidR="0090713B" w:rsidRPr="00B37DA4" w:rsidRDefault="0090713B" w:rsidP="00071D75">
            <w:pPr>
              <w:jc w:val="right"/>
              <w:rPr>
                <w:rFonts w:ascii="Arial" w:eastAsia="Calibri" w:hAnsi="Arial" w:cs="Arial"/>
                <w:color w:val="000000"/>
                <w:sz w:val="16"/>
                <w:szCs w:val="16"/>
              </w:rPr>
            </w:pPr>
            <w:r>
              <w:rPr>
                <w:rFonts w:ascii="Arial" w:eastAsia="Calibri" w:hAnsi="Arial" w:cs="Arial"/>
                <w:color w:val="000000"/>
                <w:sz w:val="16"/>
                <w:szCs w:val="16"/>
              </w:rPr>
              <w:t>137</w:t>
            </w:r>
          </w:p>
        </w:tc>
      </w:tr>
      <w:tr w:rsidR="0090713B" w:rsidRPr="00B37DA4" w14:paraId="4BB18597" w14:textId="77777777" w:rsidTr="00071D75">
        <w:trPr>
          <w:trHeight w:val="229"/>
        </w:trPr>
        <w:tc>
          <w:tcPr>
            <w:tcW w:w="2693" w:type="dxa"/>
            <w:tcBorders>
              <w:top w:val="nil"/>
              <w:left w:val="nil"/>
              <w:bottom w:val="single" w:sz="4" w:space="0" w:color="auto"/>
            </w:tcBorders>
            <w:noWrap/>
            <w:vAlign w:val="center"/>
            <w:hideMark/>
          </w:tcPr>
          <w:p w14:paraId="79517428" w14:textId="77777777" w:rsidR="0090713B" w:rsidRPr="00B37DA4" w:rsidRDefault="0090713B" w:rsidP="00071D75">
            <w:pPr>
              <w:rPr>
                <w:rFonts w:ascii="Arial" w:eastAsia="Calibri" w:hAnsi="Arial" w:cs="Arial"/>
                <w:color w:val="000000"/>
                <w:sz w:val="16"/>
                <w:szCs w:val="16"/>
              </w:rPr>
            </w:pPr>
            <w:r w:rsidRPr="00B37DA4">
              <w:rPr>
                <w:rFonts w:ascii="Arial" w:eastAsia="Calibri" w:hAnsi="Arial" w:cs="Arial"/>
                <w:color w:val="000000"/>
                <w:sz w:val="16"/>
                <w:szCs w:val="16"/>
              </w:rPr>
              <w:t xml:space="preserve">Obračunata kamata </w:t>
            </w:r>
          </w:p>
        </w:tc>
        <w:tc>
          <w:tcPr>
            <w:tcW w:w="1219" w:type="dxa"/>
            <w:gridSpan w:val="2"/>
            <w:tcBorders>
              <w:top w:val="nil"/>
              <w:left w:val="nil"/>
              <w:bottom w:val="single" w:sz="4" w:space="0" w:color="auto"/>
              <w:right w:val="nil"/>
            </w:tcBorders>
            <w:noWrap/>
            <w:vAlign w:val="bottom"/>
            <w:hideMark/>
          </w:tcPr>
          <w:p w14:paraId="44E20BE1" w14:textId="77777777" w:rsidR="0090713B" w:rsidRPr="00B37DA4" w:rsidRDefault="0090713B" w:rsidP="00071D75">
            <w:pPr>
              <w:rPr>
                <w:rFonts w:ascii="Arial" w:eastAsia="Calibri" w:hAnsi="Arial" w:cs="Arial"/>
                <w:color w:val="000000"/>
                <w:sz w:val="16"/>
                <w:szCs w:val="16"/>
              </w:rPr>
            </w:pPr>
          </w:p>
        </w:tc>
        <w:tc>
          <w:tcPr>
            <w:tcW w:w="1123" w:type="dxa"/>
            <w:tcBorders>
              <w:top w:val="nil"/>
              <w:left w:val="nil"/>
              <w:bottom w:val="single" w:sz="4" w:space="0" w:color="auto"/>
              <w:right w:val="nil"/>
            </w:tcBorders>
            <w:noWrap/>
            <w:vAlign w:val="bottom"/>
            <w:hideMark/>
          </w:tcPr>
          <w:p w14:paraId="2EEE9F90" w14:textId="77777777" w:rsidR="0090713B" w:rsidRPr="00B37DA4" w:rsidRDefault="0090713B" w:rsidP="00071D75">
            <w:pPr>
              <w:rPr>
                <w:rFonts w:ascii="Arial" w:eastAsia="Calibri" w:hAnsi="Arial" w:cs="Arial"/>
                <w:color w:val="000000"/>
                <w:sz w:val="16"/>
                <w:szCs w:val="16"/>
              </w:rPr>
            </w:pPr>
          </w:p>
        </w:tc>
        <w:tc>
          <w:tcPr>
            <w:tcW w:w="1197" w:type="dxa"/>
            <w:tcBorders>
              <w:top w:val="nil"/>
              <w:left w:val="nil"/>
              <w:bottom w:val="single" w:sz="4" w:space="0" w:color="auto"/>
              <w:right w:val="nil"/>
            </w:tcBorders>
            <w:noWrap/>
            <w:vAlign w:val="bottom"/>
            <w:hideMark/>
          </w:tcPr>
          <w:p w14:paraId="136C3593" w14:textId="77777777" w:rsidR="0090713B" w:rsidRPr="00B37DA4" w:rsidRDefault="0090713B" w:rsidP="00071D75">
            <w:pPr>
              <w:rPr>
                <w:rFonts w:ascii="Arial" w:eastAsia="Calibri" w:hAnsi="Arial" w:cs="Arial"/>
                <w:color w:val="000000"/>
                <w:sz w:val="16"/>
                <w:szCs w:val="16"/>
              </w:rPr>
            </w:pPr>
          </w:p>
        </w:tc>
        <w:tc>
          <w:tcPr>
            <w:tcW w:w="1156" w:type="dxa"/>
            <w:tcBorders>
              <w:top w:val="nil"/>
              <w:left w:val="nil"/>
              <w:bottom w:val="single" w:sz="4" w:space="0" w:color="auto"/>
              <w:right w:val="nil"/>
            </w:tcBorders>
            <w:vAlign w:val="bottom"/>
          </w:tcPr>
          <w:p w14:paraId="39500F36" w14:textId="45C90752" w:rsidR="0090713B" w:rsidRPr="00B37DA4" w:rsidRDefault="00556FE2" w:rsidP="00071D75">
            <w:pPr>
              <w:jc w:val="right"/>
              <w:rPr>
                <w:rFonts w:ascii="Arial" w:eastAsia="Calibri" w:hAnsi="Arial" w:cs="Arial"/>
                <w:color w:val="000000"/>
                <w:sz w:val="16"/>
                <w:szCs w:val="16"/>
              </w:rPr>
            </w:pPr>
            <w:r>
              <w:rPr>
                <w:rFonts w:ascii="Arial" w:eastAsia="Calibri" w:hAnsi="Arial" w:cs="Arial"/>
                <w:color w:val="000000"/>
                <w:sz w:val="16"/>
                <w:szCs w:val="16"/>
              </w:rPr>
              <w:t>2</w:t>
            </w:r>
          </w:p>
        </w:tc>
        <w:tc>
          <w:tcPr>
            <w:tcW w:w="1156" w:type="dxa"/>
            <w:tcBorders>
              <w:top w:val="nil"/>
              <w:left w:val="nil"/>
              <w:bottom w:val="single" w:sz="4" w:space="0" w:color="auto"/>
              <w:right w:val="nil"/>
            </w:tcBorders>
            <w:vAlign w:val="bottom"/>
          </w:tcPr>
          <w:p w14:paraId="4F64570B" w14:textId="77777777" w:rsidR="0090713B" w:rsidRPr="00B37DA4" w:rsidRDefault="0090713B" w:rsidP="00071D75">
            <w:pPr>
              <w:jc w:val="right"/>
              <w:rPr>
                <w:rFonts w:ascii="Arial" w:eastAsia="Calibri" w:hAnsi="Arial" w:cs="Arial"/>
                <w:color w:val="000000"/>
                <w:sz w:val="16"/>
                <w:szCs w:val="16"/>
              </w:rPr>
            </w:pPr>
            <w:r>
              <w:rPr>
                <w:rFonts w:ascii="Arial" w:eastAsia="Calibri" w:hAnsi="Arial" w:cs="Arial"/>
                <w:color w:val="000000"/>
                <w:sz w:val="16"/>
                <w:szCs w:val="16"/>
              </w:rPr>
              <w:t>2</w:t>
            </w:r>
          </w:p>
        </w:tc>
        <w:tc>
          <w:tcPr>
            <w:tcW w:w="1156" w:type="dxa"/>
            <w:tcBorders>
              <w:top w:val="nil"/>
              <w:left w:val="nil"/>
              <w:bottom w:val="single" w:sz="4" w:space="0" w:color="auto"/>
              <w:right w:val="nil"/>
            </w:tcBorders>
            <w:vAlign w:val="bottom"/>
          </w:tcPr>
          <w:p w14:paraId="576C2553" w14:textId="1AC342FD" w:rsidR="0090713B" w:rsidRPr="00B37DA4" w:rsidRDefault="00556FE2" w:rsidP="00071D75">
            <w:pPr>
              <w:jc w:val="right"/>
              <w:rPr>
                <w:rFonts w:ascii="Arial" w:eastAsia="Calibri" w:hAnsi="Arial" w:cs="Arial"/>
                <w:color w:val="000000"/>
                <w:sz w:val="16"/>
                <w:szCs w:val="16"/>
              </w:rPr>
            </w:pPr>
            <w:r>
              <w:rPr>
                <w:rFonts w:ascii="Arial" w:eastAsia="Calibri" w:hAnsi="Arial" w:cs="Arial"/>
                <w:color w:val="000000"/>
                <w:sz w:val="16"/>
                <w:szCs w:val="16"/>
              </w:rPr>
              <w:t>2</w:t>
            </w:r>
          </w:p>
        </w:tc>
        <w:tc>
          <w:tcPr>
            <w:tcW w:w="1156" w:type="dxa"/>
            <w:tcBorders>
              <w:top w:val="nil"/>
              <w:left w:val="nil"/>
              <w:bottom w:val="single" w:sz="4" w:space="0" w:color="auto"/>
              <w:right w:val="nil"/>
            </w:tcBorders>
            <w:vAlign w:val="bottom"/>
          </w:tcPr>
          <w:p w14:paraId="6AE0C34E" w14:textId="77777777" w:rsidR="0090713B" w:rsidRPr="00B37DA4" w:rsidRDefault="0090713B" w:rsidP="00071D75">
            <w:pPr>
              <w:jc w:val="right"/>
              <w:rPr>
                <w:rFonts w:ascii="Arial" w:eastAsia="Calibri" w:hAnsi="Arial" w:cs="Arial"/>
                <w:color w:val="000000"/>
                <w:sz w:val="16"/>
                <w:szCs w:val="16"/>
              </w:rPr>
            </w:pPr>
            <w:r>
              <w:rPr>
                <w:rFonts w:ascii="Arial" w:eastAsia="Calibri" w:hAnsi="Arial" w:cs="Arial"/>
                <w:color w:val="000000"/>
                <w:sz w:val="16"/>
                <w:szCs w:val="16"/>
              </w:rPr>
              <w:t>2</w:t>
            </w:r>
          </w:p>
        </w:tc>
      </w:tr>
      <w:tr w:rsidR="0090713B" w:rsidRPr="00B37DA4" w14:paraId="7D25D766" w14:textId="77777777" w:rsidTr="00071D75">
        <w:trPr>
          <w:trHeight w:val="245"/>
        </w:trPr>
        <w:tc>
          <w:tcPr>
            <w:tcW w:w="2693" w:type="dxa"/>
            <w:tcBorders>
              <w:top w:val="single" w:sz="4" w:space="0" w:color="auto"/>
              <w:left w:val="nil"/>
              <w:bottom w:val="single" w:sz="12" w:space="0" w:color="auto"/>
              <w:right w:val="nil"/>
            </w:tcBorders>
            <w:noWrap/>
            <w:vAlign w:val="center"/>
            <w:hideMark/>
          </w:tcPr>
          <w:p w14:paraId="745ECE3D" w14:textId="77777777" w:rsidR="0090713B" w:rsidRPr="00B37DA4" w:rsidRDefault="0090713B" w:rsidP="00071D75">
            <w:pPr>
              <w:jc w:val="both"/>
              <w:rPr>
                <w:rFonts w:ascii="Arial" w:eastAsia="Calibri" w:hAnsi="Arial" w:cs="Arial"/>
                <w:b/>
                <w:bCs/>
                <w:color w:val="000000"/>
                <w:sz w:val="16"/>
                <w:szCs w:val="16"/>
              </w:rPr>
            </w:pPr>
            <w:r w:rsidRPr="00B37DA4">
              <w:rPr>
                <w:rFonts w:ascii="Arial" w:eastAsia="Calibri" w:hAnsi="Arial" w:cs="Arial"/>
                <w:b/>
                <w:bCs/>
                <w:color w:val="000000"/>
                <w:sz w:val="16"/>
                <w:szCs w:val="16"/>
              </w:rPr>
              <w:t> </w:t>
            </w:r>
          </w:p>
        </w:tc>
        <w:tc>
          <w:tcPr>
            <w:tcW w:w="1219" w:type="dxa"/>
            <w:gridSpan w:val="2"/>
            <w:tcBorders>
              <w:top w:val="single" w:sz="4" w:space="0" w:color="auto"/>
              <w:left w:val="nil"/>
              <w:bottom w:val="single" w:sz="12" w:space="0" w:color="auto"/>
              <w:right w:val="nil"/>
            </w:tcBorders>
            <w:noWrap/>
            <w:vAlign w:val="center"/>
            <w:hideMark/>
          </w:tcPr>
          <w:p w14:paraId="741AF8F0" w14:textId="77777777" w:rsidR="0090713B" w:rsidRPr="00B37DA4" w:rsidRDefault="0090713B" w:rsidP="00071D75">
            <w:pPr>
              <w:jc w:val="right"/>
              <w:rPr>
                <w:rFonts w:ascii="Arial" w:eastAsia="Calibri" w:hAnsi="Arial" w:cs="Arial"/>
                <w:color w:val="000000"/>
                <w:sz w:val="16"/>
                <w:szCs w:val="16"/>
              </w:rPr>
            </w:pPr>
            <w:r w:rsidRPr="00B37DA4">
              <w:rPr>
                <w:rFonts w:ascii="Arial" w:eastAsia="Calibri" w:hAnsi="Arial" w:cs="Arial"/>
                <w:color w:val="000000"/>
                <w:sz w:val="16"/>
                <w:szCs w:val="16"/>
              </w:rPr>
              <w:t> </w:t>
            </w:r>
          </w:p>
        </w:tc>
        <w:tc>
          <w:tcPr>
            <w:tcW w:w="1123" w:type="dxa"/>
            <w:tcBorders>
              <w:top w:val="single" w:sz="4" w:space="0" w:color="auto"/>
              <w:left w:val="nil"/>
              <w:bottom w:val="single" w:sz="12" w:space="0" w:color="auto"/>
              <w:right w:val="nil"/>
            </w:tcBorders>
            <w:noWrap/>
            <w:vAlign w:val="center"/>
            <w:hideMark/>
          </w:tcPr>
          <w:p w14:paraId="49CCF5EA" w14:textId="77777777" w:rsidR="0090713B" w:rsidRPr="00B37DA4" w:rsidRDefault="0090713B" w:rsidP="00071D75">
            <w:pPr>
              <w:jc w:val="right"/>
              <w:rPr>
                <w:rFonts w:ascii="Arial" w:eastAsia="Calibri" w:hAnsi="Arial" w:cs="Arial"/>
                <w:color w:val="000000"/>
                <w:sz w:val="16"/>
                <w:szCs w:val="16"/>
              </w:rPr>
            </w:pPr>
            <w:r w:rsidRPr="00B37DA4">
              <w:rPr>
                <w:rFonts w:ascii="Arial" w:eastAsia="Calibri" w:hAnsi="Arial" w:cs="Arial"/>
                <w:color w:val="000000"/>
                <w:sz w:val="16"/>
                <w:szCs w:val="16"/>
              </w:rPr>
              <w:t> </w:t>
            </w:r>
          </w:p>
        </w:tc>
        <w:tc>
          <w:tcPr>
            <w:tcW w:w="1197" w:type="dxa"/>
            <w:tcBorders>
              <w:top w:val="single" w:sz="4" w:space="0" w:color="auto"/>
              <w:left w:val="nil"/>
              <w:bottom w:val="single" w:sz="12" w:space="0" w:color="auto"/>
              <w:right w:val="nil"/>
            </w:tcBorders>
            <w:noWrap/>
            <w:vAlign w:val="bottom"/>
            <w:hideMark/>
          </w:tcPr>
          <w:p w14:paraId="5702ED0B" w14:textId="77777777" w:rsidR="0090713B" w:rsidRPr="00B37DA4" w:rsidRDefault="0090713B" w:rsidP="00071D75">
            <w:pPr>
              <w:jc w:val="both"/>
              <w:rPr>
                <w:rFonts w:ascii="Arial" w:eastAsia="Calibri" w:hAnsi="Arial" w:cs="Arial"/>
                <w:color w:val="000000"/>
                <w:sz w:val="16"/>
                <w:szCs w:val="16"/>
              </w:rPr>
            </w:pPr>
            <w:r w:rsidRPr="00B37DA4">
              <w:rPr>
                <w:rFonts w:ascii="Arial" w:eastAsia="Calibri" w:hAnsi="Arial" w:cs="Arial"/>
                <w:color w:val="000000"/>
                <w:sz w:val="16"/>
                <w:szCs w:val="16"/>
              </w:rPr>
              <w:t> </w:t>
            </w:r>
          </w:p>
        </w:tc>
        <w:tc>
          <w:tcPr>
            <w:tcW w:w="1156" w:type="dxa"/>
            <w:tcBorders>
              <w:top w:val="single" w:sz="4" w:space="0" w:color="auto"/>
              <w:left w:val="nil"/>
              <w:bottom w:val="single" w:sz="12" w:space="0" w:color="auto"/>
              <w:right w:val="nil"/>
            </w:tcBorders>
            <w:vAlign w:val="bottom"/>
          </w:tcPr>
          <w:p w14:paraId="264CB370" w14:textId="782886D1" w:rsidR="0090713B" w:rsidRPr="00B37DA4" w:rsidRDefault="00556FE2" w:rsidP="00071D75">
            <w:pPr>
              <w:jc w:val="right"/>
              <w:rPr>
                <w:rFonts w:ascii="Arial" w:eastAsia="Calibri" w:hAnsi="Arial" w:cs="Arial"/>
                <w:b/>
                <w:bCs/>
                <w:color w:val="000000"/>
                <w:sz w:val="16"/>
                <w:szCs w:val="16"/>
              </w:rPr>
            </w:pPr>
            <w:r>
              <w:rPr>
                <w:rFonts w:ascii="Arial" w:eastAsia="Calibri" w:hAnsi="Arial" w:cs="Arial"/>
                <w:b/>
                <w:bCs/>
                <w:color w:val="000000"/>
                <w:sz w:val="16"/>
                <w:szCs w:val="16"/>
              </w:rPr>
              <w:t>202</w:t>
            </w:r>
          </w:p>
        </w:tc>
        <w:tc>
          <w:tcPr>
            <w:tcW w:w="1156" w:type="dxa"/>
            <w:tcBorders>
              <w:top w:val="single" w:sz="4" w:space="0" w:color="auto"/>
              <w:left w:val="nil"/>
              <w:bottom w:val="single" w:sz="12" w:space="0" w:color="auto"/>
              <w:right w:val="nil"/>
            </w:tcBorders>
            <w:vAlign w:val="bottom"/>
          </w:tcPr>
          <w:p w14:paraId="678C8D80" w14:textId="77777777" w:rsidR="0090713B" w:rsidRPr="00B37DA4" w:rsidRDefault="0090713B" w:rsidP="00071D75">
            <w:pPr>
              <w:jc w:val="right"/>
              <w:rPr>
                <w:rFonts w:ascii="Arial" w:eastAsia="Calibri" w:hAnsi="Arial" w:cs="Arial"/>
                <w:b/>
                <w:bCs/>
                <w:color w:val="000000"/>
                <w:sz w:val="16"/>
                <w:szCs w:val="16"/>
              </w:rPr>
            </w:pPr>
            <w:r>
              <w:rPr>
                <w:rFonts w:ascii="Arial" w:eastAsia="Calibri" w:hAnsi="Arial" w:cs="Arial"/>
                <w:b/>
                <w:bCs/>
                <w:color w:val="000000"/>
                <w:sz w:val="16"/>
                <w:szCs w:val="16"/>
              </w:rPr>
              <w:t>212</w:t>
            </w:r>
          </w:p>
        </w:tc>
        <w:tc>
          <w:tcPr>
            <w:tcW w:w="1156" w:type="dxa"/>
            <w:tcBorders>
              <w:top w:val="single" w:sz="4" w:space="0" w:color="auto"/>
              <w:left w:val="nil"/>
              <w:bottom w:val="single" w:sz="12" w:space="0" w:color="auto"/>
              <w:right w:val="nil"/>
            </w:tcBorders>
            <w:vAlign w:val="bottom"/>
          </w:tcPr>
          <w:p w14:paraId="161D6216" w14:textId="0B487620" w:rsidR="0090713B" w:rsidRPr="00B37DA4" w:rsidRDefault="00556FE2" w:rsidP="00071D75">
            <w:pPr>
              <w:jc w:val="right"/>
              <w:rPr>
                <w:rFonts w:ascii="Arial" w:eastAsia="Calibri" w:hAnsi="Arial" w:cs="Arial"/>
                <w:b/>
                <w:bCs/>
                <w:color w:val="000000"/>
                <w:sz w:val="16"/>
                <w:szCs w:val="16"/>
              </w:rPr>
            </w:pPr>
            <w:r>
              <w:rPr>
                <w:rFonts w:ascii="Arial" w:eastAsia="Calibri" w:hAnsi="Arial" w:cs="Arial"/>
                <w:b/>
                <w:bCs/>
                <w:color w:val="000000"/>
                <w:sz w:val="16"/>
                <w:szCs w:val="16"/>
              </w:rPr>
              <w:t>202</w:t>
            </w:r>
          </w:p>
        </w:tc>
        <w:tc>
          <w:tcPr>
            <w:tcW w:w="1156" w:type="dxa"/>
            <w:tcBorders>
              <w:top w:val="single" w:sz="4" w:space="0" w:color="auto"/>
              <w:left w:val="nil"/>
              <w:bottom w:val="single" w:sz="12" w:space="0" w:color="auto"/>
              <w:right w:val="nil"/>
            </w:tcBorders>
            <w:vAlign w:val="bottom"/>
          </w:tcPr>
          <w:p w14:paraId="00489FC4" w14:textId="77777777" w:rsidR="0090713B" w:rsidRPr="00B37DA4" w:rsidRDefault="0090713B" w:rsidP="00071D75">
            <w:pPr>
              <w:jc w:val="right"/>
              <w:rPr>
                <w:rFonts w:ascii="Arial" w:eastAsia="Calibri" w:hAnsi="Arial" w:cs="Arial"/>
                <w:b/>
                <w:bCs/>
                <w:color w:val="000000"/>
                <w:sz w:val="16"/>
                <w:szCs w:val="16"/>
              </w:rPr>
            </w:pPr>
            <w:r>
              <w:rPr>
                <w:rFonts w:ascii="Arial" w:eastAsia="Calibri" w:hAnsi="Arial" w:cs="Arial"/>
                <w:b/>
                <w:bCs/>
                <w:color w:val="000000"/>
                <w:sz w:val="16"/>
                <w:szCs w:val="16"/>
              </w:rPr>
              <w:t>212</w:t>
            </w:r>
          </w:p>
        </w:tc>
      </w:tr>
      <w:tr w:rsidR="0090713B" w:rsidRPr="00B37DA4" w14:paraId="45A28F19" w14:textId="77777777" w:rsidTr="00071D75">
        <w:trPr>
          <w:trHeight w:hRule="exact" w:val="170"/>
        </w:trPr>
        <w:tc>
          <w:tcPr>
            <w:tcW w:w="2693" w:type="dxa"/>
            <w:tcBorders>
              <w:top w:val="single" w:sz="12" w:space="0" w:color="auto"/>
              <w:left w:val="nil"/>
              <w:right w:val="nil"/>
            </w:tcBorders>
            <w:noWrap/>
            <w:vAlign w:val="center"/>
          </w:tcPr>
          <w:p w14:paraId="2FC562E9" w14:textId="77777777" w:rsidR="0090713B" w:rsidRPr="00B37DA4" w:rsidRDefault="0090713B" w:rsidP="00071D75">
            <w:pPr>
              <w:jc w:val="both"/>
              <w:rPr>
                <w:rFonts w:ascii="Arial" w:eastAsia="Calibri" w:hAnsi="Arial" w:cs="Arial"/>
                <w:b/>
                <w:bCs/>
                <w:color w:val="000000"/>
                <w:sz w:val="16"/>
                <w:szCs w:val="16"/>
              </w:rPr>
            </w:pPr>
          </w:p>
        </w:tc>
        <w:tc>
          <w:tcPr>
            <w:tcW w:w="1219" w:type="dxa"/>
            <w:gridSpan w:val="2"/>
            <w:tcBorders>
              <w:top w:val="single" w:sz="12" w:space="0" w:color="auto"/>
              <w:left w:val="nil"/>
              <w:right w:val="nil"/>
            </w:tcBorders>
            <w:noWrap/>
            <w:vAlign w:val="center"/>
          </w:tcPr>
          <w:p w14:paraId="42705A70" w14:textId="77777777" w:rsidR="0090713B" w:rsidRPr="00B37DA4" w:rsidRDefault="0090713B" w:rsidP="00071D75">
            <w:pPr>
              <w:jc w:val="right"/>
              <w:rPr>
                <w:rFonts w:ascii="Arial" w:eastAsia="Calibri" w:hAnsi="Arial" w:cs="Arial"/>
                <w:color w:val="000000"/>
                <w:sz w:val="16"/>
                <w:szCs w:val="16"/>
              </w:rPr>
            </w:pPr>
          </w:p>
        </w:tc>
        <w:tc>
          <w:tcPr>
            <w:tcW w:w="1123" w:type="dxa"/>
            <w:tcBorders>
              <w:top w:val="single" w:sz="12" w:space="0" w:color="auto"/>
              <w:left w:val="nil"/>
              <w:right w:val="nil"/>
            </w:tcBorders>
            <w:noWrap/>
            <w:vAlign w:val="center"/>
          </w:tcPr>
          <w:p w14:paraId="6B4A53B3" w14:textId="77777777" w:rsidR="0090713B" w:rsidRPr="00B37DA4" w:rsidRDefault="0090713B" w:rsidP="00071D75">
            <w:pPr>
              <w:jc w:val="right"/>
              <w:rPr>
                <w:rFonts w:ascii="Arial" w:eastAsia="Calibri" w:hAnsi="Arial" w:cs="Arial"/>
                <w:color w:val="000000"/>
                <w:sz w:val="16"/>
                <w:szCs w:val="16"/>
              </w:rPr>
            </w:pPr>
          </w:p>
        </w:tc>
        <w:tc>
          <w:tcPr>
            <w:tcW w:w="1197" w:type="dxa"/>
            <w:tcBorders>
              <w:top w:val="single" w:sz="12" w:space="0" w:color="auto"/>
              <w:left w:val="nil"/>
              <w:right w:val="nil"/>
            </w:tcBorders>
            <w:noWrap/>
            <w:vAlign w:val="bottom"/>
          </w:tcPr>
          <w:p w14:paraId="1D79F224" w14:textId="77777777" w:rsidR="0090713B" w:rsidRPr="00B37DA4" w:rsidRDefault="0090713B" w:rsidP="00071D75">
            <w:pPr>
              <w:jc w:val="both"/>
              <w:rPr>
                <w:rFonts w:ascii="Arial" w:eastAsia="Calibri" w:hAnsi="Arial" w:cs="Arial"/>
                <w:color w:val="000000"/>
                <w:sz w:val="16"/>
                <w:szCs w:val="16"/>
              </w:rPr>
            </w:pPr>
          </w:p>
        </w:tc>
        <w:tc>
          <w:tcPr>
            <w:tcW w:w="1156" w:type="dxa"/>
            <w:tcBorders>
              <w:top w:val="single" w:sz="12" w:space="0" w:color="auto"/>
              <w:left w:val="nil"/>
              <w:right w:val="nil"/>
            </w:tcBorders>
            <w:vAlign w:val="bottom"/>
          </w:tcPr>
          <w:p w14:paraId="6A4B0925" w14:textId="77777777" w:rsidR="0090713B" w:rsidRPr="00B37DA4" w:rsidDel="00714EAD" w:rsidRDefault="0090713B" w:rsidP="00071D75">
            <w:pPr>
              <w:jc w:val="right"/>
              <w:rPr>
                <w:rFonts w:ascii="Arial" w:eastAsia="Calibri" w:hAnsi="Arial" w:cs="Arial"/>
                <w:b/>
                <w:bCs/>
                <w:color w:val="000000"/>
                <w:sz w:val="16"/>
                <w:szCs w:val="16"/>
              </w:rPr>
            </w:pPr>
          </w:p>
        </w:tc>
        <w:tc>
          <w:tcPr>
            <w:tcW w:w="1156" w:type="dxa"/>
            <w:tcBorders>
              <w:top w:val="single" w:sz="12" w:space="0" w:color="auto"/>
              <w:left w:val="nil"/>
              <w:right w:val="nil"/>
            </w:tcBorders>
            <w:vAlign w:val="bottom"/>
          </w:tcPr>
          <w:p w14:paraId="5BAAC7E0" w14:textId="77777777" w:rsidR="0090713B" w:rsidRPr="00B37DA4" w:rsidDel="00714EAD" w:rsidRDefault="0090713B" w:rsidP="00071D75">
            <w:pPr>
              <w:jc w:val="right"/>
              <w:rPr>
                <w:rFonts w:ascii="Arial" w:eastAsia="Calibri" w:hAnsi="Arial" w:cs="Arial"/>
                <w:b/>
                <w:bCs/>
                <w:color w:val="000000"/>
                <w:sz w:val="16"/>
                <w:szCs w:val="16"/>
              </w:rPr>
            </w:pPr>
          </w:p>
        </w:tc>
        <w:tc>
          <w:tcPr>
            <w:tcW w:w="1156" w:type="dxa"/>
            <w:tcBorders>
              <w:top w:val="single" w:sz="12" w:space="0" w:color="auto"/>
              <w:left w:val="nil"/>
              <w:right w:val="nil"/>
            </w:tcBorders>
            <w:vAlign w:val="bottom"/>
          </w:tcPr>
          <w:p w14:paraId="41C2CABF" w14:textId="77777777" w:rsidR="0090713B" w:rsidRPr="00B37DA4" w:rsidDel="00714EAD" w:rsidRDefault="0090713B" w:rsidP="00071D75">
            <w:pPr>
              <w:jc w:val="right"/>
              <w:rPr>
                <w:rFonts w:ascii="Arial" w:eastAsia="Calibri" w:hAnsi="Arial" w:cs="Arial"/>
                <w:b/>
                <w:bCs/>
                <w:color w:val="000000"/>
                <w:sz w:val="16"/>
                <w:szCs w:val="16"/>
              </w:rPr>
            </w:pPr>
          </w:p>
        </w:tc>
        <w:tc>
          <w:tcPr>
            <w:tcW w:w="1156" w:type="dxa"/>
            <w:tcBorders>
              <w:top w:val="single" w:sz="12" w:space="0" w:color="auto"/>
              <w:left w:val="nil"/>
              <w:right w:val="nil"/>
            </w:tcBorders>
            <w:vAlign w:val="bottom"/>
          </w:tcPr>
          <w:p w14:paraId="68E8CA37" w14:textId="77777777" w:rsidR="0090713B" w:rsidRPr="00B37DA4" w:rsidDel="00714EAD" w:rsidRDefault="0090713B" w:rsidP="00071D75">
            <w:pPr>
              <w:jc w:val="right"/>
              <w:rPr>
                <w:rFonts w:ascii="Arial" w:eastAsia="Calibri" w:hAnsi="Arial" w:cs="Arial"/>
                <w:b/>
                <w:bCs/>
                <w:color w:val="000000"/>
                <w:sz w:val="16"/>
                <w:szCs w:val="16"/>
              </w:rPr>
            </w:pPr>
          </w:p>
        </w:tc>
      </w:tr>
      <w:tr w:rsidR="0090713B" w:rsidRPr="00B37DA4" w14:paraId="4A25573B" w14:textId="77777777" w:rsidTr="00071D75">
        <w:trPr>
          <w:trHeight w:val="245"/>
        </w:trPr>
        <w:tc>
          <w:tcPr>
            <w:tcW w:w="2693" w:type="dxa"/>
            <w:tcBorders>
              <w:left w:val="nil"/>
              <w:right w:val="nil"/>
            </w:tcBorders>
            <w:noWrap/>
            <w:vAlign w:val="center"/>
          </w:tcPr>
          <w:p w14:paraId="08589A3C" w14:textId="77777777" w:rsidR="0090713B" w:rsidRPr="00B37DA4" w:rsidRDefault="0090713B" w:rsidP="00071D75">
            <w:pPr>
              <w:jc w:val="both"/>
              <w:rPr>
                <w:rFonts w:ascii="Arial" w:eastAsia="Calibri" w:hAnsi="Arial" w:cs="Arial"/>
                <w:b/>
                <w:bCs/>
                <w:color w:val="000000"/>
                <w:sz w:val="16"/>
                <w:szCs w:val="16"/>
              </w:rPr>
            </w:pPr>
            <w:r w:rsidRPr="00B37DA4">
              <w:rPr>
                <w:rFonts w:ascii="Arial" w:eastAsia="Calibri" w:hAnsi="Arial" w:cs="Arial"/>
                <w:b/>
                <w:bCs/>
                <w:color w:val="000000"/>
                <w:sz w:val="16"/>
                <w:szCs w:val="16"/>
              </w:rPr>
              <w:t>Vlasnički vrijednosni papiri:</w:t>
            </w:r>
          </w:p>
        </w:tc>
        <w:tc>
          <w:tcPr>
            <w:tcW w:w="1219" w:type="dxa"/>
            <w:gridSpan w:val="2"/>
            <w:tcBorders>
              <w:left w:val="nil"/>
              <w:right w:val="nil"/>
            </w:tcBorders>
            <w:noWrap/>
            <w:vAlign w:val="center"/>
          </w:tcPr>
          <w:p w14:paraId="4A21B5B4" w14:textId="77777777" w:rsidR="0090713B" w:rsidRPr="00B37DA4" w:rsidRDefault="0090713B" w:rsidP="00071D75">
            <w:pPr>
              <w:jc w:val="right"/>
              <w:rPr>
                <w:rFonts w:ascii="Arial" w:eastAsia="Calibri" w:hAnsi="Arial" w:cs="Arial"/>
                <w:color w:val="000000"/>
                <w:sz w:val="16"/>
                <w:szCs w:val="16"/>
              </w:rPr>
            </w:pPr>
          </w:p>
        </w:tc>
        <w:tc>
          <w:tcPr>
            <w:tcW w:w="1123" w:type="dxa"/>
            <w:tcBorders>
              <w:left w:val="nil"/>
              <w:right w:val="nil"/>
            </w:tcBorders>
            <w:noWrap/>
            <w:vAlign w:val="center"/>
          </w:tcPr>
          <w:p w14:paraId="0A44A64A" w14:textId="77777777" w:rsidR="0090713B" w:rsidRPr="00B37DA4" w:rsidRDefault="0090713B" w:rsidP="00071D75">
            <w:pPr>
              <w:jc w:val="right"/>
              <w:rPr>
                <w:rFonts w:ascii="Arial" w:eastAsia="Calibri" w:hAnsi="Arial" w:cs="Arial"/>
                <w:color w:val="000000"/>
                <w:sz w:val="16"/>
                <w:szCs w:val="16"/>
              </w:rPr>
            </w:pPr>
          </w:p>
        </w:tc>
        <w:tc>
          <w:tcPr>
            <w:tcW w:w="1197" w:type="dxa"/>
            <w:tcBorders>
              <w:left w:val="nil"/>
              <w:right w:val="nil"/>
            </w:tcBorders>
            <w:noWrap/>
            <w:vAlign w:val="bottom"/>
          </w:tcPr>
          <w:p w14:paraId="06AC2DF1" w14:textId="77777777" w:rsidR="0090713B" w:rsidRPr="00B37DA4" w:rsidRDefault="0090713B" w:rsidP="00071D75">
            <w:pPr>
              <w:jc w:val="both"/>
              <w:rPr>
                <w:rFonts w:ascii="Arial" w:eastAsia="Calibri" w:hAnsi="Arial" w:cs="Arial"/>
                <w:color w:val="000000"/>
                <w:sz w:val="16"/>
                <w:szCs w:val="16"/>
              </w:rPr>
            </w:pPr>
          </w:p>
        </w:tc>
        <w:tc>
          <w:tcPr>
            <w:tcW w:w="1156" w:type="dxa"/>
            <w:tcBorders>
              <w:left w:val="nil"/>
              <w:right w:val="nil"/>
            </w:tcBorders>
            <w:vAlign w:val="bottom"/>
          </w:tcPr>
          <w:p w14:paraId="166B2DDA" w14:textId="77777777" w:rsidR="0090713B" w:rsidRPr="00B37DA4" w:rsidDel="00714EAD" w:rsidRDefault="0090713B" w:rsidP="00071D75">
            <w:pPr>
              <w:jc w:val="right"/>
              <w:rPr>
                <w:rFonts w:ascii="Arial" w:eastAsia="Calibri" w:hAnsi="Arial" w:cs="Arial"/>
                <w:b/>
                <w:bCs/>
                <w:color w:val="000000"/>
                <w:sz w:val="16"/>
                <w:szCs w:val="16"/>
              </w:rPr>
            </w:pPr>
          </w:p>
        </w:tc>
        <w:tc>
          <w:tcPr>
            <w:tcW w:w="1156" w:type="dxa"/>
            <w:tcBorders>
              <w:left w:val="nil"/>
              <w:right w:val="nil"/>
            </w:tcBorders>
            <w:vAlign w:val="bottom"/>
          </w:tcPr>
          <w:p w14:paraId="28CAB99F" w14:textId="77777777" w:rsidR="0090713B" w:rsidRPr="00B37DA4" w:rsidDel="00714EAD" w:rsidRDefault="0090713B" w:rsidP="00071D75">
            <w:pPr>
              <w:jc w:val="right"/>
              <w:rPr>
                <w:rFonts w:ascii="Arial" w:eastAsia="Calibri" w:hAnsi="Arial" w:cs="Arial"/>
                <w:b/>
                <w:bCs/>
                <w:color w:val="000000"/>
                <w:sz w:val="16"/>
                <w:szCs w:val="16"/>
              </w:rPr>
            </w:pPr>
          </w:p>
        </w:tc>
        <w:tc>
          <w:tcPr>
            <w:tcW w:w="1156" w:type="dxa"/>
            <w:tcBorders>
              <w:left w:val="nil"/>
              <w:right w:val="nil"/>
            </w:tcBorders>
            <w:vAlign w:val="bottom"/>
          </w:tcPr>
          <w:p w14:paraId="043FCFCC" w14:textId="77777777" w:rsidR="0090713B" w:rsidRPr="00B37DA4" w:rsidDel="00714EAD" w:rsidRDefault="0090713B" w:rsidP="00071D75">
            <w:pPr>
              <w:jc w:val="right"/>
              <w:rPr>
                <w:rFonts w:ascii="Arial" w:eastAsia="Calibri" w:hAnsi="Arial" w:cs="Arial"/>
                <w:b/>
                <w:bCs/>
                <w:color w:val="000000"/>
                <w:sz w:val="16"/>
                <w:szCs w:val="16"/>
              </w:rPr>
            </w:pPr>
          </w:p>
        </w:tc>
        <w:tc>
          <w:tcPr>
            <w:tcW w:w="1156" w:type="dxa"/>
            <w:tcBorders>
              <w:left w:val="nil"/>
              <w:right w:val="nil"/>
            </w:tcBorders>
            <w:vAlign w:val="bottom"/>
          </w:tcPr>
          <w:p w14:paraId="1F138015" w14:textId="77777777" w:rsidR="0090713B" w:rsidRPr="00B37DA4" w:rsidDel="00714EAD" w:rsidRDefault="0090713B" w:rsidP="00071D75">
            <w:pPr>
              <w:jc w:val="right"/>
              <w:rPr>
                <w:rFonts w:ascii="Arial" w:eastAsia="Calibri" w:hAnsi="Arial" w:cs="Arial"/>
                <w:b/>
                <w:bCs/>
                <w:color w:val="000000"/>
                <w:sz w:val="16"/>
                <w:szCs w:val="16"/>
              </w:rPr>
            </w:pPr>
          </w:p>
        </w:tc>
      </w:tr>
      <w:tr w:rsidR="0090713B" w:rsidRPr="00B37DA4" w14:paraId="71072575" w14:textId="77777777" w:rsidTr="00071D75">
        <w:trPr>
          <w:trHeight w:val="245"/>
        </w:trPr>
        <w:tc>
          <w:tcPr>
            <w:tcW w:w="3912" w:type="dxa"/>
            <w:gridSpan w:val="3"/>
            <w:tcBorders>
              <w:left w:val="nil"/>
              <w:right w:val="nil"/>
            </w:tcBorders>
            <w:noWrap/>
            <w:vAlign w:val="center"/>
          </w:tcPr>
          <w:p w14:paraId="159055B7" w14:textId="77777777" w:rsidR="0090713B" w:rsidRPr="00B37DA4" w:rsidRDefault="0090713B" w:rsidP="00071D75">
            <w:pPr>
              <w:rPr>
                <w:rFonts w:ascii="Arial" w:eastAsia="Calibri" w:hAnsi="Arial" w:cs="Arial"/>
                <w:color w:val="000000"/>
                <w:sz w:val="16"/>
                <w:szCs w:val="16"/>
              </w:rPr>
            </w:pPr>
            <w:r w:rsidRPr="00B37DA4">
              <w:rPr>
                <w:rFonts w:ascii="Arial" w:eastAsia="Calibri" w:hAnsi="Arial" w:cs="Arial"/>
                <w:bCs/>
                <w:color w:val="000000"/>
                <w:sz w:val="16"/>
                <w:szCs w:val="16"/>
              </w:rPr>
              <w:t>Vlasnički vrijednosni papiri koji ne kotiraju:</w:t>
            </w:r>
          </w:p>
        </w:tc>
        <w:tc>
          <w:tcPr>
            <w:tcW w:w="1123" w:type="dxa"/>
            <w:tcBorders>
              <w:left w:val="nil"/>
              <w:right w:val="nil"/>
            </w:tcBorders>
            <w:noWrap/>
            <w:vAlign w:val="center"/>
          </w:tcPr>
          <w:p w14:paraId="5D351ACE" w14:textId="77777777" w:rsidR="0090713B" w:rsidRPr="00B37DA4" w:rsidRDefault="0090713B" w:rsidP="00071D75">
            <w:pPr>
              <w:jc w:val="right"/>
              <w:rPr>
                <w:rFonts w:ascii="Arial" w:eastAsia="Calibri" w:hAnsi="Arial" w:cs="Arial"/>
                <w:color w:val="000000"/>
                <w:sz w:val="16"/>
                <w:szCs w:val="16"/>
              </w:rPr>
            </w:pPr>
          </w:p>
        </w:tc>
        <w:tc>
          <w:tcPr>
            <w:tcW w:w="1197" w:type="dxa"/>
            <w:tcBorders>
              <w:left w:val="nil"/>
              <w:right w:val="nil"/>
            </w:tcBorders>
            <w:noWrap/>
            <w:vAlign w:val="bottom"/>
          </w:tcPr>
          <w:p w14:paraId="59523C0F" w14:textId="77777777" w:rsidR="0090713B" w:rsidRPr="00B37DA4" w:rsidRDefault="0090713B" w:rsidP="00071D75">
            <w:pPr>
              <w:jc w:val="both"/>
              <w:rPr>
                <w:rFonts w:ascii="Arial" w:eastAsia="Calibri" w:hAnsi="Arial" w:cs="Arial"/>
                <w:color w:val="000000"/>
                <w:sz w:val="16"/>
                <w:szCs w:val="16"/>
              </w:rPr>
            </w:pPr>
          </w:p>
        </w:tc>
        <w:tc>
          <w:tcPr>
            <w:tcW w:w="1156" w:type="dxa"/>
            <w:tcBorders>
              <w:left w:val="nil"/>
              <w:right w:val="nil"/>
            </w:tcBorders>
            <w:vAlign w:val="bottom"/>
          </w:tcPr>
          <w:p w14:paraId="42D6E284" w14:textId="77777777" w:rsidR="0090713B" w:rsidRPr="00B37DA4" w:rsidDel="00714EAD" w:rsidRDefault="0090713B" w:rsidP="00071D75">
            <w:pPr>
              <w:jc w:val="right"/>
              <w:rPr>
                <w:rFonts w:ascii="Arial" w:eastAsia="Calibri" w:hAnsi="Arial" w:cs="Arial"/>
                <w:b/>
                <w:bCs/>
                <w:color w:val="000000"/>
                <w:sz w:val="16"/>
                <w:szCs w:val="16"/>
              </w:rPr>
            </w:pPr>
          </w:p>
        </w:tc>
        <w:tc>
          <w:tcPr>
            <w:tcW w:w="1156" w:type="dxa"/>
            <w:tcBorders>
              <w:left w:val="nil"/>
              <w:right w:val="nil"/>
            </w:tcBorders>
            <w:vAlign w:val="bottom"/>
          </w:tcPr>
          <w:p w14:paraId="48BCBE57" w14:textId="77777777" w:rsidR="0090713B" w:rsidRPr="00B37DA4" w:rsidDel="00714EAD" w:rsidRDefault="0090713B" w:rsidP="00071D75">
            <w:pPr>
              <w:jc w:val="right"/>
              <w:rPr>
                <w:rFonts w:ascii="Arial" w:eastAsia="Calibri" w:hAnsi="Arial" w:cs="Arial"/>
                <w:b/>
                <w:bCs/>
                <w:color w:val="000000"/>
                <w:sz w:val="16"/>
                <w:szCs w:val="16"/>
              </w:rPr>
            </w:pPr>
          </w:p>
        </w:tc>
        <w:tc>
          <w:tcPr>
            <w:tcW w:w="1156" w:type="dxa"/>
            <w:tcBorders>
              <w:left w:val="nil"/>
              <w:right w:val="nil"/>
            </w:tcBorders>
            <w:vAlign w:val="bottom"/>
          </w:tcPr>
          <w:p w14:paraId="0BDEE806" w14:textId="77777777" w:rsidR="0090713B" w:rsidRPr="00B37DA4" w:rsidDel="00714EAD" w:rsidRDefault="0090713B" w:rsidP="00071D75">
            <w:pPr>
              <w:jc w:val="right"/>
              <w:rPr>
                <w:rFonts w:ascii="Arial" w:eastAsia="Calibri" w:hAnsi="Arial" w:cs="Arial"/>
                <w:b/>
                <w:bCs/>
                <w:color w:val="000000"/>
                <w:sz w:val="16"/>
                <w:szCs w:val="16"/>
              </w:rPr>
            </w:pPr>
          </w:p>
        </w:tc>
        <w:tc>
          <w:tcPr>
            <w:tcW w:w="1156" w:type="dxa"/>
            <w:tcBorders>
              <w:left w:val="nil"/>
              <w:right w:val="nil"/>
            </w:tcBorders>
            <w:vAlign w:val="bottom"/>
          </w:tcPr>
          <w:p w14:paraId="0177EE8C" w14:textId="77777777" w:rsidR="0090713B" w:rsidRPr="00B37DA4" w:rsidDel="00714EAD" w:rsidRDefault="0090713B" w:rsidP="00071D75">
            <w:pPr>
              <w:jc w:val="right"/>
              <w:rPr>
                <w:rFonts w:ascii="Arial" w:eastAsia="Calibri" w:hAnsi="Arial" w:cs="Arial"/>
                <w:b/>
                <w:bCs/>
                <w:color w:val="000000"/>
                <w:sz w:val="16"/>
                <w:szCs w:val="16"/>
              </w:rPr>
            </w:pPr>
          </w:p>
        </w:tc>
      </w:tr>
      <w:tr w:rsidR="0090713B" w:rsidRPr="00B37DA4" w14:paraId="009256CF" w14:textId="77777777" w:rsidTr="00071D75">
        <w:trPr>
          <w:trHeight w:val="245"/>
        </w:trPr>
        <w:tc>
          <w:tcPr>
            <w:tcW w:w="5035" w:type="dxa"/>
            <w:gridSpan w:val="4"/>
            <w:tcBorders>
              <w:left w:val="nil"/>
              <w:right w:val="nil"/>
            </w:tcBorders>
            <w:noWrap/>
            <w:vAlign w:val="bottom"/>
          </w:tcPr>
          <w:p w14:paraId="3A34E6FA" w14:textId="77777777" w:rsidR="0090713B" w:rsidRPr="00B37DA4" w:rsidRDefault="0090713B" w:rsidP="00071D75">
            <w:pPr>
              <w:rPr>
                <w:rFonts w:ascii="Arial" w:eastAsia="Calibri" w:hAnsi="Arial" w:cs="Arial"/>
                <w:color w:val="000000"/>
                <w:sz w:val="16"/>
                <w:szCs w:val="16"/>
              </w:rPr>
            </w:pPr>
            <w:r w:rsidRPr="00B37DA4">
              <w:rPr>
                <w:rFonts w:ascii="Arial" w:eastAsia="Calibri" w:hAnsi="Arial" w:cs="Arial"/>
                <w:color w:val="000000"/>
                <w:sz w:val="16"/>
                <w:szCs w:val="16"/>
              </w:rPr>
              <w:t>Dionice inozemnih pravnih osoba - SWIFT</w:t>
            </w:r>
          </w:p>
        </w:tc>
        <w:tc>
          <w:tcPr>
            <w:tcW w:w="1197" w:type="dxa"/>
            <w:tcBorders>
              <w:left w:val="nil"/>
              <w:right w:val="nil"/>
            </w:tcBorders>
            <w:noWrap/>
            <w:vAlign w:val="bottom"/>
          </w:tcPr>
          <w:p w14:paraId="1A8DD260" w14:textId="77777777" w:rsidR="0090713B" w:rsidRPr="00B37DA4" w:rsidRDefault="0090713B" w:rsidP="00071D75">
            <w:pPr>
              <w:jc w:val="both"/>
              <w:rPr>
                <w:rFonts w:ascii="Arial" w:eastAsia="Calibri" w:hAnsi="Arial" w:cs="Arial"/>
                <w:color w:val="000000"/>
                <w:sz w:val="16"/>
                <w:szCs w:val="16"/>
              </w:rPr>
            </w:pPr>
          </w:p>
        </w:tc>
        <w:tc>
          <w:tcPr>
            <w:tcW w:w="1156" w:type="dxa"/>
            <w:tcBorders>
              <w:top w:val="nil"/>
              <w:left w:val="nil"/>
              <w:bottom w:val="nil"/>
              <w:right w:val="nil"/>
            </w:tcBorders>
            <w:vAlign w:val="bottom"/>
          </w:tcPr>
          <w:p w14:paraId="4DCC6046" w14:textId="4EB831B3" w:rsidR="0090713B" w:rsidRPr="00B37DA4" w:rsidRDefault="00556FE2" w:rsidP="00071D75">
            <w:pPr>
              <w:jc w:val="right"/>
              <w:rPr>
                <w:rFonts w:ascii="Arial" w:eastAsia="Calibri" w:hAnsi="Arial" w:cs="Arial"/>
                <w:bCs/>
                <w:color w:val="000000"/>
                <w:sz w:val="16"/>
                <w:szCs w:val="16"/>
              </w:rPr>
            </w:pPr>
            <w:r w:rsidRPr="00556FE2">
              <w:rPr>
                <w:rFonts w:ascii="Arial" w:eastAsia="Calibri" w:hAnsi="Arial" w:cs="Arial"/>
                <w:bCs/>
                <w:color w:val="000000"/>
                <w:sz w:val="16"/>
                <w:szCs w:val="16"/>
              </w:rPr>
              <w:t>9</w:t>
            </w:r>
          </w:p>
        </w:tc>
        <w:tc>
          <w:tcPr>
            <w:tcW w:w="1156" w:type="dxa"/>
            <w:tcBorders>
              <w:top w:val="nil"/>
              <w:left w:val="nil"/>
              <w:bottom w:val="nil"/>
              <w:right w:val="nil"/>
            </w:tcBorders>
            <w:vAlign w:val="bottom"/>
          </w:tcPr>
          <w:p w14:paraId="34964E7F" w14:textId="77777777" w:rsidR="0090713B" w:rsidRPr="00B37DA4" w:rsidDel="00714EAD" w:rsidRDefault="0090713B" w:rsidP="00071D75">
            <w:pPr>
              <w:jc w:val="right"/>
              <w:rPr>
                <w:rFonts w:ascii="Arial" w:eastAsia="Calibri" w:hAnsi="Arial" w:cs="Arial"/>
                <w:bCs/>
                <w:color w:val="000000"/>
                <w:sz w:val="16"/>
                <w:szCs w:val="16"/>
              </w:rPr>
            </w:pPr>
            <w:r>
              <w:rPr>
                <w:rFonts w:ascii="Arial" w:eastAsia="Calibri" w:hAnsi="Arial" w:cs="Arial"/>
                <w:bCs/>
                <w:color w:val="000000"/>
                <w:sz w:val="16"/>
                <w:szCs w:val="16"/>
              </w:rPr>
              <w:t>8</w:t>
            </w:r>
          </w:p>
        </w:tc>
        <w:tc>
          <w:tcPr>
            <w:tcW w:w="1156" w:type="dxa"/>
            <w:tcBorders>
              <w:top w:val="nil"/>
              <w:left w:val="nil"/>
              <w:bottom w:val="nil"/>
              <w:right w:val="nil"/>
            </w:tcBorders>
            <w:vAlign w:val="bottom"/>
          </w:tcPr>
          <w:p w14:paraId="054E3BA7" w14:textId="47A9C646" w:rsidR="0090713B" w:rsidRPr="00B37DA4" w:rsidRDefault="00556FE2" w:rsidP="00071D75">
            <w:pPr>
              <w:jc w:val="right"/>
              <w:rPr>
                <w:rFonts w:ascii="Arial" w:eastAsia="Calibri" w:hAnsi="Arial" w:cs="Arial"/>
                <w:bCs/>
                <w:color w:val="000000"/>
                <w:sz w:val="16"/>
                <w:szCs w:val="16"/>
              </w:rPr>
            </w:pPr>
            <w:r w:rsidRPr="00556FE2">
              <w:rPr>
                <w:rFonts w:ascii="Arial" w:eastAsia="Calibri" w:hAnsi="Arial" w:cs="Arial"/>
                <w:bCs/>
                <w:color w:val="000000"/>
                <w:sz w:val="16"/>
                <w:szCs w:val="16"/>
              </w:rPr>
              <w:t>9</w:t>
            </w:r>
          </w:p>
        </w:tc>
        <w:tc>
          <w:tcPr>
            <w:tcW w:w="1156" w:type="dxa"/>
            <w:tcBorders>
              <w:left w:val="nil"/>
              <w:right w:val="nil"/>
            </w:tcBorders>
            <w:vAlign w:val="bottom"/>
          </w:tcPr>
          <w:p w14:paraId="25531D28" w14:textId="77777777" w:rsidR="0090713B" w:rsidRPr="00B37DA4" w:rsidDel="00714EAD" w:rsidRDefault="0090713B" w:rsidP="00071D75">
            <w:pPr>
              <w:jc w:val="right"/>
              <w:rPr>
                <w:rFonts w:ascii="Arial" w:eastAsia="Calibri" w:hAnsi="Arial" w:cs="Arial"/>
                <w:bCs/>
                <w:color w:val="000000"/>
                <w:sz w:val="16"/>
                <w:szCs w:val="16"/>
              </w:rPr>
            </w:pPr>
            <w:r>
              <w:rPr>
                <w:rFonts w:ascii="Arial" w:eastAsia="Calibri" w:hAnsi="Arial" w:cs="Arial"/>
                <w:bCs/>
                <w:color w:val="000000"/>
                <w:sz w:val="16"/>
                <w:szCs w:val="16"/>
              </w:rPr>
              <w:t>8</w:t>
            </w:r>
          </w:p>
        </w:tc>
      </w:tr>
      <w:tr w:rsidR="0090713B" w:rsidRPr="00B37DA4" w14:paraId="1A4D6039" w14:textId="77777777" w:rsidTr="00071D75">
        <w:trPr>
          <w:trHeight w:val="245"/>
        </w:trPr>
        <w:tc>
          <w:tcPr>
            <w:tcW w:w="5035" w:type="dxa"/>
            <w:gridSpan w:val="4"/>
            <w:tcBorders>
              <w:left w:val="nil"/>
              <w:bottom w:val="single" w:sz="4" w:space="0" w:color="auto"/>
              <w:right w:val="nil"/>
            </w:tcBorders>
            <w:noWrap/>
            <w:vAlign w:val="bottom"/>
          </w:tcPr>
          <w:p w14:paraId="0918FD6C" w14:textId="77777777" w:rsidR="0090713B" w:rsidRPr="00B37DA4" w:rsidRDefault="0090713B" w:rsidP="00071D75">
            <w:pPr>
              <w:rPr>
                <w:rFonts w:ascii="Arial" w:eastAsia="Calibri" w:hAnsi="Arial" w:cs="Arial"/>
                <w:color w:val="000000"/>
                <w:sz w:val="16"/>
                <w:szCs w:val="16"/>
              </w:rPr>
            </w:pPr>
            <w:r w:rsidRPr="00B37DA4">
              <w:rPr>
                <w:rFonts w:ascii="Arial" w:eastAsia="Calibri" w:hAnsi="Arial" w:cs="Arial"/>
                <w:color w:val="000000"/>
                <w:sz w:val="16"/>
                <w:szCs w:val="16"/>
              </w:rPr>
              <w:t>Dionice inozemnih financijskih institucija - EIF</w:t>
            </w:r>
          </w:p>
        </w:tc>
        <w:tc>
          <w:tcPr>
            <w:tcW w:w="1197" w:type="dxa"/>
            <w:tcBorders>
              <w:left w:val="nil"/>
              <w:bottom w:val="single" w:sz="4" w:space="0" w:color="auto"/>
              <w:right w:val="nil"/>
            </w:tcBorders>
            <w:noWrap/>
            <w:vAlign w:val="bottom"/>
          </w:tcPr>
          <w:p w14:paraId="1EBED0E2" w14:textId="77777777" w:rsidR="0090713B" w:rsidRPr="00B37DA4" w:rsidRDefault="0090713B" w:rsidP="00071D75">
            <w:pPr>
              <w:jc w:val="both"/>
              <w:rPr>
                <w:rFonts w:ascii="Arial" w:eastAsia="Calibri" w:hAnsi="Arial" w:cs="Arial"/>
                <w:color w:val="000000"/>
                <w:sz w:val="16"/>
                <w:szCs w:val="16"/>
              </w:rPr>
            </w:pPr>
          </w:p>
        </w:tc>
        <w:tc>
          <w:tcPr>
            <w:tcW w:w="1156" w:type="dxa"/>
            <w:tcBorders>
              <w:top w:val="nil"/>
              <w:left w:val="nil"/>
              <w:bottom w:val="single" w:sz="4" w:space="0" w:color="auto"/>
              <w:right w:val="nil"/>
            </w:tcBorders>
            <w:vAlign w:val="bottom"/>
          </w:tcPr>
          <w:p w14:paraId="1960395F" w14:textId="781D6B59" w:rsidR="0090713B" w:rsidRPr="00B37DA4" w:rsidRDefault="00556FE2" w:rsidP="00071D75">
            <w:pPr>
              <w:jc w:val="right"/>
              <w:rPr>
                <w:rFonts w:ascii="Arial" w:eastAsia="Calibri" w:hAnsi="Arial" w:cs="Arial"/>
                <w:bCs/>
                <w:color w:val="000000"/>
                <w:sz w:val="16"/>
                <w:szCs w:val="16"/>
              </w:rPr>
            </w:pPr>
            <w:r w:rsidRPr="00556FE2">
              <w:rPr>
                <w:rFonts w:ascii="Arial" w:eastAsia="Calibri" w:hAnsi="Arial" w:cs="Arial"/>
                <w:bCs/>
                <w:color w:val="000000"/>
                <w:sz w:val="16"/>
                <w:szCs w:val="16"/>
              </w:rPr>
              <w:t>8.537</w:t>
            </w:r>
          </w:p>
        </w:tc>
        <w:tc>
          <w:tcPr>
            <w:tcW w:w="1156" w:type="dxa"/>
            <w:tcBorders>
              <w:top w:val="nil"/>
              <w:left w:val="nil"/>
              <w:bottom w:val="single" w:sz="4" w:space="0" w:color="auto"/>
              <w:right w:val="nil"/>
            </w:tcBorders>
            <w:vAlign w:val="bottom"/>
          </w:tcPr>
          <w:p w14:paraId="1B85A361" w14:textId="77777777" w:rsidR="0090713B" w:rsidRPr="00B37DA4" w:rsidDel="00714EAD" w:rsidRDefault="0090713B" w:rsidP="00071D75">
            <w:pPr>
              <w:jc w:val="right"/>
              <w:rPr>
                <w:rFonts w:ascii="Arial" w:eastAsia="Calibri" w:hAnsi="Arial" w:cs="Arial"/>
                <w:bCs/>
                <w:color w:val="000000"/>
                <w:sz w:val="16"/>
                <w:szCs w:val="16"/>
              </w:rPr>
            </w:pPr>
            <w:r>
              <w:rPr>
                <w:rFonts w:ascii="Arial" w:eastAsia="Calibri" w:hAnsi="Arial" w:cs="Arial"/>
                <w:bCs/>
                <w:color w:val="000000"/>
                <w:sz w:val="16"/>
                <w:szCs w:val="16"/>
              </w:rPr>
              <w:t>8.065</w:t>
            </w:r>
          </w:p>
        </w:tc>
        <w:tc>
          <w:tcPr>
            <w:tcW w:w="1156" w:type="dxa"/>
            <w:tcBorders>
              <w:top w:val="nil"/>
              <w:left w:val="nil"/>
              <w:bottom w:val="single" w:sz="4" w:space="0" w:color="auto"/>
              <w:right w:val="nil"/>
            </w:tcBorders>
            <w:vAlign w:val="bottom"/>
          </w:tcPr>
          <w:p w14:paraId="70D9825C" w14:textId="448EA817" w:rsidR="0090713B" w:rsidRPr="00B37DA4" w:rsidRDefault="00556FE2" w:rsidP="00071D75">
            <w:pPr>
              <w:jc w:val="right"/>
              <w:rPr>
                <w:rFonts w:ascii="Arial" w:eastAsia="Calibri" w:hAnsi="Arial" w:cs="Arial"/>
                <w:bCs/>
                <w:color w:val="000000"/>
                <w:sz w:val="16"/>
                <w:szCs w:val="16"/>
              </w:rPr>
            </w:pPr>
            <w:r w:rsidRPr="00556FE2">
              <w:rPr>
                <w:rFonts w:ascii="Arial" w:eastAsia="Calibri" w:hAnsi="Arial" w:cs="Arial"/>
                <w:bCs/>
                <w:color w:val="000000"/>
                <w:sz w:val="16"/>
                <w:szCs w:val="16"/>
              </w:rPr>
              <w:t>8.537</w:t>
            </w:r>
          </w:p>
        </w:tc>
        <w:tc>
          <w:tcPr>
            <w:tcW w:w="1156" w:type="dxa"/>
            <w:tcBorders>
              <w:left w:val="nil"/>
              <w:bottom w:val="single" w:sz="4" w:space="0" w:color="auto"/>
              <w:right w:val="nil"/>
            </w:tcBorders>
            <w:vAlign w:val="bottom"/>
          </w:tcPr>
          <w:p w14:paraId="636AFBDE" w14:textId="77777777" w:rsidR="0090713B" w:rsidRPr="00B37DA4" w:rsidDel="00714EAD" w:rsidRDefault="0090713B" w:rsidP="00071D75">
            <w:pPr>
              <w:jc w:val="right"/>
              <w:rPr>
                <w:rFonts w:ascii="Arial" w:eastAsia="Calibri" w:hAnsi="Arial" w:cs="Arial"/>
                <w:bCs/>
                <w:color w:val="000000"/>
                <w:sz w:val="16"/>
                <w:szCs w:val="16"/>
              </w:rPr>
            </w:pPr>
            <w:r>
              <w:rPr>
                <w:rFonts w:ascii="Arial" w:eastAsia="Calibri" w:hAnsi="Arial" w:cs="Arial"/>
                <w:bCs/>
                <w:color w:val="000000"/>
                <w:sz w:val="16"/>
                <w:szCs w:val="16"/>
              </w:rPr>
              <w:t>8.065</w:t>
            </w:r>
          </w:p>
        </w:tc>
      </w:tr>
      <w:tr w:rsidR="0090713B" w:rsidRPr="00B37DA4" w14:paraId="6F6F0C9A" w14:textId="77777777" w:rsidTr="00071D75">
        <w:trPr>
          <w:trHeight w:val="245"/>
        </w:trPr>
        <w:tc>
          <w:tcPr>
            <w:tcW w:w="2693" w:type="dxa"/>
            <w:tcBorders>
              <w:top w:val="single" w:sz="4" w:space="0" w:color="auto"/>
              <w:left w:val="nil"/>
              <w:bottom w:val="single" w:sz="12" w:space="0" w:color="auto"/>
              <w:right w:val="nil"/>
            </w:tcBorders>
            <w:noWrap/>
            <w:vAlign w:val="center"/>
          </w:tcPr>
          <w:p w14:paraId="257125C1" w14:textId="77777777" w:rsidR="0090713B" w:rsidRPr="00B37DA4" w:rsidRDefault="0090713B" w:rsidP="00071D75">
            <w:pPr>
              <w:jc w:val="both"/>
              <w:rPr>
                <w:rFonts w:ascii="Arial" w:eastAsia="Calibri" w:hAnsi="Arial" w:cs="Arial"/>
                <w:b/>
                <w:bCs/>
                <w:color w:val="000000"/>
                <w:sz w:val="16"/>
                <w:szCs w:val="16"/>
              </w:rPr>
            </w:pPr>
          </w:p>
        </w:tc>
        <w:tc>
          <w:tcPr>
            <w:tcW w:w="1219" w:type="dxa"/>
            <w:gridSpan w:val="2"/>
            <w:tcBorders>
              <w:top w:val="single" w:sz="4" w:space="0" w:color="auto"/>
              <w:left w:val="nil"/>
              <w:bottom w:val="single" w:sz="12" w:space="0" w:color="auto"/>
              <w:right w:val="nil"/>
            </w:tcBorders>
            <w:noWrap/>
            <w:vAlign w:val="center"/>
          </w:tcPr>
          <w:p w14:paraId="00C215B0" w14:textId="77777777" w:rsidR="0090713B" w:rsidRPr="00B37DA4" w:rsidRDefault="0090713B" w:rsidP="00071D75">
            <w:pPr>
              <w:jc w:val="right"/>
              <w:rPr>
                <w:rFonts w:ascii="Arial" w:eastAsia="Calibri" w:hAnsi="Arial" w:cs="Arial"/>
                <w:color w:val="000000"/>
                <w:sz w:val="16"/>
                <w:szCs w:val="16"/>
              </w:rPr>
            </w:pPr>
          </w:p>
        </w:tc>
        <w:tc>
          <w:tcPr>
            <w:tcW w:w="1123" w:type="dxa"/>
            <w:tcBorders>
              <w:top w:val="single" w:sz="4" w:space="0" w:color="auto"/>
              <w:left w:val="nil"/>
              <w:bottom w:val="single" w:sz="12" w:space="0" w:color="auto"/>
              <w:right w:val="nil"/>
            </w:tcBorders>
            <w:noWrap/>
            <w:vAlign w:val="bottom"/>
          </w:tcPr>
          <w:p w14:paraId="30C6B9BC" w14:textId="77777777" w:rsidR="0090713B" w:rsidRPr="00B37DA4" w:rsidRDefault="0090713B" w:rsidP="00071D75">
            <w:pPr>
              <w:jc w:val="right"/>
              <w:rPr>
                <w:rFonts w:ascii="Arial" w:eastAsia="Calibri" w:hAnsi="Arial" w:cs="Arial"/>
                <w:color w:val="000000"/>
                <w:sz w:val="16"/>
                <w:szCs w:val="16"/>
              </w:rPr>
            </w:pPr>
          </w:p>
        </w:tc>
        <w:tc>
          <w:tcPr>
            <w:tcW w:w="1197" w:type="dxa"/>
            <w:tcBorders>
              <w:top w:val="single" w:sz="4" w:space="0" w:color="auto"/>
              <w:left w:val="nil"/>
              <w:bottom w:val="single" w:sz="12" w:space="0" w:color="auto"/>
              <w:right w:val="nil"/>
            </w:tcBorders>
            <w:noWrap/>
            <w:vAlign w:val="bottom"/>
          </w:tcPr>
          <w:p w14:paraId="52D02EFF" w14:textId="77777777" w:rsidR="0090713B" w:rsidRPr="00B37DA4" w:rsidRDefault="0090713B" w:rsidP="00071D75">
            <w:pPr>
              <w:jc w:val="both"/>
              <w:rPr>
                <w:rFonts w:ascii="Arial" w:eastAsia="Calibri" w:hAnsi="Arial" w:cs="Arial"/>
                <w:color w:val="000000"/>
                <w:sz w:val="16"/>
                <w:szCs w:val="16"/>
              </w:rPr>
            </w:pPr>
          </w:p>
        </w:tc>
        <w:tc>
          <w:tcPr>
            <w:tcW w:w="1156" w:type="dxa"/>
            <w:tcBorders>
              <w:top w:val="single" w:sz="4" w:space="0" w:color="auto"/>
              <w:left w:val="nil"/>
              <w:bottom w:val="single" w:sz="12" w:space="0" w:color="auto"/>
              <w:right w:val="nil"/>
            </w:tcBorders>
            <w:vAlign w:val="bottom"/>
          </w:tcPr>
          <w:p w14:paraId="17A7DFD7" w14:textId="231D8C62" w:rsidR="0090713B" w:rsidRPr="00B37DA4" w:rsidRDefault="00556FE2" w:rsidP="00071D75">
            <w:pPr>
              <w:jc w:val="right"/>
              <w:rPr>
                <w:rFonts w:ascii="Arial" w:eastAsia="Calibri" w:hAnsi="Arial" w:cs="Arial"/>
                <w:b/>
                <w:bCs/>
                <w:color w:val="000000"/>
                <w:sz w:val="16"/>
                <w:szCs w:val="16"/>
              </w:rPr>
            </w:pPr>
            <w:r w:rsidRPr="00556FE2">
              <w:rPr>
                <w:rFonts w:ascii="Arial" w:eastAsia="Calibri" w:hAnsi="Arial" w:cs="Arial"/>
                <w:b/>
                <w:bCs/>
                <w:color w:val="000000"/>
                <w:sz w:val="16"/>
                <w:szCs w:val="16"/>
              </w:rPr>
              <w:t>8.546</w:t>
            </w:r>
          </w:p>
        </w:tc>
        <w:tc>
          <w:tcPr>
            <w:tcW w:w="1156" w:type="dxa"/>
            <w:tcBorders>
              <w:top w:val="single" w:sz="4" w:space="0" w:color="auto"/>
              <w:left w:val="nil"/>
              <w:bottom w:val="single" w:sz="12" w:space="0" w:color="auto"/>
              <w:right w:val="nil"/>
            </w:tcBorders>
            <w:vAlign w:val="bottom"/>
          </w:tcPr>
          <w:p w14:paraId="1E430C2E" w14:textId="77777777" w:rsidR="0090713B" w:rsidRPr="00B37DA4" w:rsidDel="00714EAD" w:rsidRDefault="0090713B" w:rsidP="00071D75">
            <w:pPr>
              <w:jc w:val="right"/>
              <w:rPr>
                <w:rFonts w:ascii="Arial" w:eastAsia="Calibri" w:hAnsi="Arial" w:cs="Arial"/>
                <w:b/>
                <w:bCs/>
                <w:color w:val="000000"/>
                <w:sz w:val="16"/>
                <w:szCs w:val="16"/>
              </w:rPr>
            </w:pPr>
            <w:r>
              <w:rPr>
                <w:rFonts w:ascii="Arial" w:eastAsia="Calibri" w:hAnsi="Arial" w:cs="Arial"/>
                <w:b/>
                <w:bCs/>
                <w:color w:val="000000"/>
                <w:sz w:val="16"/>
                <w:szCs w:val="16"/>
              </w:rPr>
              <w:t>8.073</w:t>
            </w:r>
          </w:p>
        </w:tc>
        <w:tc>
          <w:tcPr>
            <w:tcW w:w="1156" w:type="dxa"/>
            <w:tcBorders>
              <w:top w:val="single" w:sz="4" w:space="0" w:color="auto"/>
              <w:left w:val="nil"/>
              <w:bottom w:val="single" w:sz="12" w:space="0" w:color="auto"/>
              <w:right w:val="nil"/>
            </w:tcBorders>
            <w:vAlign w:val="bottom"/>
          </w:tcPr>
          <w:p w14:paraId="0D3708B8" w14:textId="279D3B7E" w:rsidR="0090713B" w:rsidRPr="00B37DA4" w:rsidRDefault="00556FE2" w:rsidP="00071D75">
            <w:pPr>
              <w:jc w:val="right"/>
              <w:rPr>
                <w:rFonts w:ascii="Arial" w:eastAsia="Calibri" w:hAnsi="Arial" w:cs="Arial"/>
                <w:b/>
                <w:bCs/>
                <w:color w:val="000000"/>
                <w:sz w:val="16"/>
                <w:szCs w:val="16"/>
              </w:rPr>
            </w:pPr>
            <w:r w:rsidRPr="00556FE2">
              <w:rPr>
                <w:rFonts w:ascii="Arial" w:eastAsia="Calibri" w:hAnsi="Arial" w:cs="Arial"/>
                <w:b/>
                <w:bCs/>
                <w:color w:val="000000"/>
                <w:sz w:val="16"/>
                <w:szCs w:val="16"/>
              </w:rPr>
              <w:t>8.546</w:t>
            </w:r>
          </w:p>
        </w:tc>
        <w:tc>
          <w:tcPr>
            <w:tcW w:w="1156" w:type="dxa"/>
            <w:tcBorders>
              <w:top w:val="single" w:sz="4" w:space="0" w:color="auto"/>
              <w:left w:val="nil"/>
              <w:bottom w:val="single" w:sz="12" w:space="0" w:color="auto"/>
              <w:right w:val="nil"/>
            </w:tcBorders>
            <w:vAlign w:val="bottom"/>
          </w:tcPr>
          <w:p w14:paraId="135643AD" w14:textId="77777777" w:rsidR="0090713B" w:rsidRPr="00B37DA4" w:rsidDel="00714EAD" w:rsidRDefault="0090713B" w:rsidP="00071D75">
            <w:pPr>
              <w:jc w:val="right"/>
              <w:rPr>
                <w:rFonts w:ascii="Arial" w:eastAsia="Calibri" w:hAnsi="Arial" w:cs="Arial"/>
                <w:b/>
                <w:bCs/>
                <w:color w:val="000000"/>
                <w:sz w:val="16"/>
                <w:szCs w:val="16"/>
              </w:rPr>
            </w:pPr>
            <w:r>
              <w:rPr>
                <w:rFonts w:ascii="Arial" w:eastAsia="Calibri" w:hAnsi="Arial" w:cs="Arial"/>
                <w:b/>
                <w:bCs/>
                <w:color w:val="000000"/>
                <w:sz w:val="16"/>
                <w:szCs w:val="16"/>
              </w:rPr>
              <w:t>8.073</w:t>
            </w:r>
          </w:p>
        </w:tc>
      </w:tr>
      <w:tr w:rsidR="0090713B" w:rsidRPr="00B37DA4" w14:paraId="71F350CE" w14:textId="77777777" w:rsidTr="00071D75">
        <w:trPr>
          <w:trHeight w:val="245"/>
        </w:trPr>
        <w:tc>
          <w:tcPr>
            <w:tcW w:w="2693" w:type="dxa"/>
            <w:tcBorders>
              <w:top w:val="single" w:sz="12" w:space="0" w:color="auto"/>
              <w:left w:val="nil"/>
              <w:bottom w:val="single" w:sz="12" w:space="0" w:color="auto"/>
              <w:right w:val="nil"/>
            </w:tcBorders>
            <w:noWrap/>
            <w:vAlign w:val="center"/>
          </w:tcPr>
          <w:p w14:paraId="12435819" w14:textId="77777777" w:rsidR="0090713B" w:rsidRPr="00B37DA4" w:rsidRDefault="0090713B" w:rsidP="00071D75">
            <w:pPr>
              <w:jc w:val="both"/>
              <w:rPr>
                <w:rFonts w:ascii="Arial" w:eastAsia="Calibri" w:hAnsi="Arial" w:cs="Arial"/>
                <w:b/>
                <w:bCs/>
                <w:color w:val="000000"/>
                <w:sz w:val="16"/>
                <w:szCs w:val="16"/>
              </w:rPr>
            </w:pPr>
            <w:r w:rsidRPr="00B37DA4">
              <w:rPr>
                <w:rFonts w:ascii="Arial" w:eastAsia="Calibri" w:hAnsi="Arial" w:cs="Arial"/>
                <w:b/>
                <w:bCs/>
                <w:color w:val="000000"/>
                <w:sz w:val="16"/>
                <w:szCs w:val="16"/>
              </w:rPr>
              <w:t>Ukupno</w:t>
            </w:r>
          </w:p>
        </w:tc>
        <w:tc>
          <w:tcPr>
            <w:tcW w:w="1219" w:type="dxa"/>
            <w:gridSpan w:val="2"/>
            <w:tcBorders>
              <w:top w:val="single" w:sz="12" w:space="0" w:color="auto"/>
              <w:left w:val="nil"/>
              <w:bottom w:val="single" w:sz="12" w:space="0" w:color="auto"/>
              <w:right w:val="nil"/>
            </w:tcBorders>
            <w:noWrap/>
            <w:vAlign w:val="center"/>
          </w:tcPr>
          <w:p w14:paraId="3C977D24" w14:textId="77777777" w:rsidR="0090713B" w:rsidRPr="00B37DA4" w:rsidRDefault="0090713B" w:rsidP="00071D75">
            <w:pPr>
              <w:jc w:val="right"/>
              <w:rPr>
                <w:rFonts w:ascii="Arial" w:eastAsia="Calibri" w:hAnsi="Arial" w:cs="Arial"/>
                <w:color w:val="000000"/>
                <w:sz w:val="16"/>
                <w:szCs w:val="16"/>
              </w:rPr>
            </w:pPr>
          </w:p>
        </w:tc>
        <w:tc>
          <w:tcPr>
            <w:tcW w:w="1123" w:type="dxa"/>
            <w:tcBorders>
              <w:top w:val="single" w:sz="12" w:space="0" w:color="auto"/>
              <w:left w:val="nil"/>
              <w:bottom w:val="single" w:sz="12" w:space="0" w:color="auto"/>
              <w:right w:val="nil"/>
            </w:tcBorders>
            <w:noWrap/>
            <w:vAlign w:val="center"/>
          </w:tcPr>
          <w:p w14:paraId="1AA8A18D" w14:textId="77777777" w:rsidR="0090713B" w:rsidRPr="00B37DA4" w:rsidRDefault="0090713B" w:rsidP="00071D75">
            <w:pPr>
              <w:jc w:val="right"/>
              <w:rPr>
                <w:rFonts w:ascii="Arial" w:eastAsia="Calibri" w:hAnsi="Arial" w:cs="Arial"/>
                <w:color w:val="000000"/>
                <w:sz w:val="16"/>
                <w:szCs w:val="16"/>
              </w:rPr>
            </w:pPr>
          </w:p>
        </w:tc>
        <w:tc>
          <w:tcPr>
            <w:tcW w:w="1197" w:type="dxa"/>
            <w:tcBorders>
              <w:top w:val="single" w:sz="12" w:space="0" w:color="auto"/>
              <w:left w:val="nil"/>
              <w:bottom w:val="single" w:sz="12" w:space="0" w:color="auto"/>
              <w:right w:val="nil"/>
            </w:tcBorders>
            <w:noWrap/>
            <w:vAlign w:val="bottom"/>
          </w:tcPr>
          <w:p w14:paraId="524A5F09" w14:textId="77777777" w:rsidR="0090713B" w:rsidRPr="00B37DA4" w:rsidRDefault="0090713B" w:rsidP="00071D75">
            <w:pPr>
              <w:jc w:val="both"/>
              <w:rPr>
                <w:rFonts w:ascii="Arial" w:eastAsia="Calibri" w:hAnsi="Arial" w:cs="Arial"/>
                <w:color w:val="000000"/>
                <w:sz w:val="16"/>
                <w:szCs w:val="16"/>
              </w:rPr>
            </w:pPr>
          </w:p>
        </w:tc>
        <w:tc>
          <w:tcPr>
            <w:tcW w:w="1156" w:type="dxa"/>
            <w:tcBorders>
              <w:top w:val="single" w:sz="12" w:space="0" w:color="auto"/>
              <w:left w:val="nil"/>
              <w:bottom w:val="single" w:sz="12" w:space="0" w:color="auto"/>
              <w:right w:val="nil"/>
            </w:tcBorders>
            <w:vAlign w:val="bottom"/>
          </w:tcPr>
          <w:p w14:paraId="0A2CBAAF" w14:textId="42D0C68D" w:rsidR="0090713B" w:rsidRPr="00B37DA4" w:rsidRDefault="00556FE2" w:rsidP="00071D75">
            <w:pPr>
              <w:jc w:val="right"/>
              <w:rPr>
                <w:rFonts w:ascii="Arial" w:eastAsia="Calibri" w:hAnsi="Arial" w:cs="Arial"/>
                <w:b/>
                <w:color w:val="000000"/>
                <w:sz w:val="16"/>
                <w:szCs w:val="16"/>
              </w:rPr>
            </w:pPr>
            <w:r w:rsidRPr="00556FE2">
              <w:rPr>
                <w:rFonts w:ascii="Arial" w:eastAsia="Calibri" w:hAnsi="Arial" w:cs="Arial"/>
                <w:b/>
                <w:color w:val="000000"/>
                <w:sz w:val="16"/>
                <w:szCs w:val="16"/>
              </w:rPr>
              <w:t>455.474</w:t>
            </w:r>
          </w:p>
        </w:tc>
        <w:tc>
          <w:tcPr>
            <w:tcW w:w="1156" w:type="dxa"/>
            <w:tcBorders>
              <w:top w:val="single" w:sz="12" w:space="0" w:color="auto"/>
              <w:left w:val="nil"/>
              <w:bottom w:val="single" w:sz="12" w:space="0" w:color="auto"/>
              <w:right w:val="nil"/>
            </w:tcBorders>
            <w:vAlign w:val="bottom"/>
          </w:tcPr>
          <w:p w14:paraId="710279F4" w14:textId="77777777" w:rsidR="0090713B" w:rsidRPr="00B37DA4" w:rsidRDefault="0090713B" w:rsidP="00071D75">
            <w:pPr>
              <w:jc w:val="right"/>
              <w:rPr>
                <w:rFonts w:ascii="Arial" w:eastAsia="Calibri" w:hAnsi="Arial" w:cs="Arial"/>
                <w:b/>
                <w:color w:val="000000"/>
                <w:sz w:val="16"/>
                <w:szCs w:val="16"/>
              </w:rPr>
            </w:pPr>
            <w:r>
              <w:rPr>
                <w:rFonts w:ascii="Arial" w:eastAsia="Calibri" w:hAnsi="Arial" w:cs="Arial"/>
                <w:b/>
                <w:color w:val="000000"/>
                <w:sz w:val="16"/>
                <w:szCs w:val="16"/>
              </w:rPr>
              <w:t>245.387</w:t>
            </w:r>
          </w:p>
        </w:tc>
        <w:tc>
          <w:tcPr>
            <w:tcW w:w="1156" w:type="dxa"/>
            <w:tcBorders>
              <w:top w:val="single" w:sz="12" w:space="0" w:color="auto"/>
              <w:left w:val="nil"/>
              <w:bottom w:val="single" w:sz="12" w:space="0" w:color="auto"/>
              <w:right w:val="nil"/>
            </w:tcBorders>
            <w:vAlign w:val="bottom"/>
          </w:tcPr>
          <w:p w14:paraId="070D7031" w14:textId="5424A672" w:rsidR="0090713B" w:rsidRPr="00B37DA4" w:rsidRDefault="00556FE2" w:rsidP="00071D75">
            <w:pPr>
              <w:jc w:val="right"/>
              <w:rPr>
                <w:rFonts w:ascii="Arial" w:eastAsia="Calibri" w:hAnsi="Arial" w:cs="Arial"/>
                <w:b/>
                <w:color w:val="000000"/>
                <w:sz w:val="16"/>
                <w:szCs w:val="16"/>
              </w:rPr>
            </w:pPr>
            <w:r w:rsidRPr="00556FE2">
              <w:rPr>
                <w:rFonts w:ascii="Arial" w:eastAsia="Calibri" w:hAnsi="Arial" w:cs="Arial"/>
                <w:b/>
                <w:color w:val="000000"/>
                <w:sz w:val="16"/>
                <w:szCs w:val="16"/>
              </w:rPr>
              <w:t>450.250</w:t>
            </w:r>
          </w:p>
        </w:tc>
        <w:tc>
          <w:tcPr>
            <w:tcW w:w="1156" w:type="dxa"/>
            <w:tcBorders>
              <w:top w:val="single" w:sz="12" w:space="0" w:color="auto"/>
              <w:left w:val="nil"/>
              <w:bottom w:val="single" w:sz="12" w:space="0" w:color="auto"/>
              <w:right w:val="nil"/>
            </w:tcBorders>
            <w:vAlign w:val="bottom"/>
          </w:tcPr>
          <w:p w14:paraId="2995C6AB" w14:textId="77777777" w:rsidR="0090713B" w:rsidRPr="00B37DA4" w:rsidRDefault="0090713B" w:rsidP="00071D75">
            <w:pPr>
              <w:jc w:val="right"/>
              <w:rPr>
                <w:rFonts w:ascii="Arial" w:eastAsia="Calibri" w:hAnsi="Arial" w:cs="Arial"/>
                <w:b/>
                <w:color w:val="000000"/>
                <w:sz w:val="16"/>
                <w:szCs w:val="16"/>
              </w:rPr>
            </w:pPr>
            <w:r>
              <w:rPr>
                <w:rFonts w:ascii="Arial" w:eastAsia="Calibri" w:hAnsi="Arial" w:cs="Arial"/>
                <w:b/>
                <w:color w:val="000000"/>
                <w:sz w:val="16"/>
                <w:szCs w:val="16"/>
              </w:rPr>
              <w:t>239.222</w:t>
            </w:r>
          </w:p>
        </w:tc>
      </w:tr>
    </w:tbl>
    <w:p w14:paraId="575E96F7" w14:textId="77777777" w:rsidR="0090713B" w:rsidRPr="00B91D09" w:rsidRDefault="0090713B" w:rsidP="00AE70A3">
      <w:pPr>
        <w:tabs>
          <w:tab w:val="left" w:pos="-720"/>
        </w:tabs>
        <w:suppressAutoHyphens/>
        <w:rPr>
          <w:rFonts w:ascii="Arial" w:hAnsi="Arial" w:cs="Arial"/>
          <w:color w:val="000000" w:themeColor="text1"/>
          <w:spacing w:val="-3"/>
          <w:sz w:val="22"/>
          <w:szCs w:val="22"/>
          <w:lang w:val="hr-HR"/>
        </w:rPr>
      </w:pPr>
    </w:p>
    <w:p w14:paraId="4B97FCCE" w14:textId="77777777" w:rsidR="00C4703D" w:rsidRPr="00B91D09" w:rsidRDefault="00C4703D" w:rsidP="00C4703D">
      <w:pPr>
        <w:rPr>
          <w:rFonts w:ascii="Arial" w:hAnsi="Arial" w:cs="Arial"/>
          <w:color w:val="000000" w:themeColor="text1"/>
          <w:sz w:val="22"/>
          <w:szCs w:val="22"/>
          <w:lang w:val="hr-HR"/>
        </w:rPr>
      </w:pPr>
    </w:p>
    <w:p w14:paraId="08CCAB23" w14:textId="20CA462D" w:rsidR="00C22248" w:rsidRPr="00B91D09" w:rsidRDefault="00C22248" w:rsidP="00C4703D">
      <w:pPr>
        <w:rPr>
          <w:rFonts w:ascii="Arial" w:hAnsi="Arial" w:cs="Arial"/>
          <w:color w:val="000000" w:themeColor="text1"/>
          <w:sz w:val="22"/>
          <w:szCs w:val="22"/>
          <w:lang w:val="hr-HR"/>
        </w:rPr>
        <w:sectPr w:rsidR="00C22248" w:rsidRPr="00B91D09" w:rsidSect="0026672F">
          <w:pgSz w:w="11907" w:h="16840" w:code="9"/>
          <w:pgMar w:top="1418" w:right="1134" w:bottom="1134" w:left="1418" w:header="851" w:footer="851" w:gutter="0"/>
          <w:cols w:space="720"/>
          <w:noEndnote/>
        </w:sectPr>
      </w:pPr>
    </w:p>
    <w:p w14:paraId="2ECE11DE" w14:textId="77777777" w:rsidR="00C8240E" w:rsidRPr="00B91D09" w:rsidRDefault="00C8240E" w:rsidP="00C8240E">
      <w:pPr>
        <w:pStyle w:val="T1"/>
        <w:spacing w:before="0" w:after="0" w:line="240" w:lineRule="auto"/>
        <w:rPr>
          <w:rFonts w:cs="Arial"/>
          <w:color w:val="000000" w:themeColor="text1"/>
          <w:sz w:val="22"/>
          <w:szCs w:val="22"/>
          <w:lang w:val="hr-HR"/>
        </w:rPr>
      </w:pPr>
    </w:p>
    <w:p w14:paraId="0C96084D" w14:textId="05054F8D" w:rsidR="00D865CE" w:rsidRPr="004B4498" w:rsidRDefault="00DA3720" w:rsidP="00BA3A62">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w:t>
      </w:r>
      <w:r w:rsidR="0077231A" w:rsidRPr="004B4498">
        <w:rPr>
          <w:rFonts w:cs="Arial"/>
          <w:color w:val="000000" w:themeColor="text1"/>
          <w:sz w:val="20"/>
          <w:lang w:val="hr-HR"/>
        </w:rPr>
        <w:t>8</w:t>
      </w:r>
      <w:r w:rsidR="00D865CE" w:rsidRPr="004B4498">
        <w:rPr>
          <w:rFonts w:cs="Arial"/>
          <w:color w:val="000000" w:themeColor="text1"/>
          <w:sz w:val="20"/>
          <w:lang w:val="hr-HR"/>
        </w:rPr>
        <w:t xml:space="preserve">. </w:t>
      </w:r>
      <w:r w:rsidR="00D865CE" w:rsidRPr="004B4498">
        <w:rPr>
          <w:rFonts w:cs="Arial"/>
          <w:color w:val="000000" w:themeColor="text1"/>
          <w:sz w:val="20"/>
          <w:lang w:val="hr-HR"/>
        </w:rPr>
        <w:tab/>
        <w:t>Ulaganja u ovisna društva</w:t>
      </w:r>
    </w:p>
    <w:p w14:paraId="72C93900" w14:textId="77777777" w:rsidR="00867990" w:rsidRPr="004B4498" w:rsidRDefault="00867990" w:rsidP="00867990">
      <w:pPr>
        <w:pStyle w:val="T1"/>
        <w:spacing w:before="0" w:after="0" w:line="240" w:lineRule="auto"/>
        <w:rPr>
          <w:rFonts w:cs="Arial"/>
          <w:color w:val="000000" w:themeColor="text1"/>
          <w:sz w:val="20"/>
          <w:lang w:val="hr-HR"/>
        </w:rPr>
      </w:pPr>
    </w:p>
    <w:p w14:paraId="2C9CBCB2" w14:textId="5CA6C6B0" w:rsidR="00D865CE" w:rsidRPr="004B4498" w:rsidRDefault="00D865CE" w:rsidP="00867990">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Na dan 31. prosi</w:t>
      </w:r>
      <w:r w:rsidRPr="004738DB">
        <w:rPr>
          <w:rFonts w:ascii="Arial" w:hAnsi="Arial" w:cs="Arial"/>
          <w:color w:val="000000" w:themeColor="text1"/>
          <w:sz w:val="20"/>
          <w:szCs w:val="20"/>
          <w:lang w:val="hr-HR"/>
        </w:rPr>
        <w:t xml:space="preserve">nca </w:t>
      </w:r>
      <w:r w:rsidR="0030105C" w:rsidRPr="004738DB">
        <w:rPr>
          <w:rFonts w:ascii="Arial" w:hAnsi="Arial" w:cs="Arial"/>
          <w:color w:val="000000" w:themeColor="text1"/>
          <w:sz w:val="20"/>
          <w:szCs w:val="20"/>
          <w:lang w:val="hr-HR"/>
        </w:rPr>
        <w:t>202</w:t>
      </w:r>
      <w:r w:rsidR="00D96DA4">
        <w:rPr>
          <w:rFonts w:ascii="Arial" w:hAnsi="Arial" w:cs="Arial"/>
          <w:color w:val="000000" w:themeColor="text1"/>
          <w:sz w:val="20"/>
          <w:szCs w:val="20"/>
          <w:lang w:val="hr-HR"/>
        </w:rPr>
        <w:t>5</w:t>
      </w:r>
      <w:r w:rsidRPr="004738DB">
        <w:rPr>
          <w:rFonts w:ascii="Arial" w:hAnsi="Arial" w:cs="Arial"/>
          <w:color w:val="000000" w:themeColor="text1"/>
          <w:sz w:val="20"/>
          <w:szCs w:val="20"/>
          <w:lang w:val="hr-HR"/>
        </w:rPr>
        <w:t>. ovisna</w:t>
      </w:r>
      <w:r w:rsidRPr="004B4498">
        <w:rPr>
          <w:rFonts w:ascii="Arial" w:hAnsi="Arial" w:cs="Arial"/>
          <w:color w:val="000000" w:themeColor="text1"/>
          <w:sz w:val="20"/>
          <w:szCs w:val="20"/>
          <w:lang w:val="hr-HR"/>
        </w:rPr>
        <w:t xml:space="preserve"> društva Banke su sljedeća:</w:t>
      </w:r>
    </w:p>
    <w:p w14:paraId="13FFD0B5" w14:textId="77777777" w:rsidR="00867990" w:rsidRPr="004B4498" w:rsidRDefault="00867990" w:rsidP="00867990">
      <w:pPr>
        <w:jc w:val="both"/>
        <w:rPr>
          <w:rFonts w:ascii="Arial" w:hAnsi="Arial" w:cs="Arial"/>
          <w:color w:val="000000" w:themeColor="text1"/>
          <w:sz w:val="20"/>
          <w:szCs w:val="20"/>
          <w:lang w:val="hr-HR"/>
        </w:rPr>
      </w:pPr>
    </w:p>
    <w:tbl>
      <w:tblPr>
        <w:tblW w:w="0" w:type="auto"/>
        <w:jc w:val="center"/>
        <w:tblLook w:val="01E0" w:firstRow="1" w:lastRow="1" w:firstColumn="1" w:lastColumn="1" w:noHBand="0" w:noVBand="0"/>
      </w:tblPr>
      <w:tblGrid>
        <w:gridCol w:w="2268"/>
        <w:gridCol w:w="1701"/>
        <w:gridCol w:w="1346"/>
        <w:gridCol w:w="1347"/>
        <w:gridCol w:w="1346"/>
        <w:gridCol w:w="1347"/>
      </w:tblGrid>
      <w:tr w:rsidR="00E14286" w:rsidRPr="0030105C" w14:paraId="4FEFCA93" w14:textId="77777777" w:rsidTr="003C6BA3">
        <w:trPr>
          <w:jc w:val="center"/>
        </w:trPr>
        <w:tc>
          <w:tcPr>
            <w:tcW w:w="2268" w:type="dxa"/>
            <w:vAlign w:val="bottom"/>
          </w:tcPr>
          <w:p w14:paraId="57F673A3" w14:textId="77777777" w:rsidR="00D865CE" w:rsidRPr="004B4498" w:rsidRDefault="001040F5" w:rsidP="00D7642E">
            <w:pPr>
              <w:spacing w:before="120" w:line="300" w:lineRule="exact"/>
              <w:rPr>
                <w:rFonts w:ascii="Arial" w:hAnsi="Arial" w:cs="Arial"/>
                <w:color w:val="000000" w:themeColor="text1"/>
                <w:sz w:val="19"/>
                <w:szCs w:val="19"/>
                <w:lang w:val="hr-HR"/>
              </w:rPr>
            </w:pPr>
            <w:r w:rsidRPr="004B4498">
              <w:rPr>
                <w:rFonts w:ascii="Arial" w:hAnsi="Arial" w:cs="Arial"/>
                <w:color w:val="000000" w:themeColor="text1"/>
                <w:sz w:val="19"/>
                <w:szCs w:val="19"/>
                <w:lang w:val="hr-HR"/>
              </w:rPr>
              <w:t>Konsolidirano društvo</w:t>
            </w:r>
          </w:p>
        </w:tc>
        <w:tc>
          <w:tcPr>
            <w:tcW w:w="1701" w:type="dxa"/>
            <w:vAlign w:val="bottom"/>
          </w:tcPr>
          <w:p w14:paraId="24BF23C9" w14:textId="77777777" w:rsidR="00D865CE" w:rsidRPr="004B4498" w:rsidRDefault="00D865CE" w:rsidP="00353005">
            <w:pPr>
              <w:spacing w:before="120" w:line="300" w:lineRule="exact"/>
              <w:jc w:val="right"/>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Djelatnost</w:t>
            </w:r>
          </w:p>
        </w:tc>
        <w:tc>
          <w:tcPr>
            <w:tcW w:w="1346" w:type="dxa"/>
            <w:vAlign w:val="bottom"/>
          </w:tcPr>
          <w:p w14:paraId="53CC9B41" w14:textId="56C9CD2B" w:rsidR="00D865CE" w:rsidRPr="004B4498" w:rsidRDefault="00D865CE" w:rsidP="00A154DF">
            <w:pPr>
              <w:spacing w:before="120" w:line="300" w:lineRule="exact"/>
              <w:jc w:val="right"/>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Vl</w:t>
            </w:r>
            <w:r w:rsidR="00636B36" w:rsidRPr="004B4498">
              <w:rPr>
                <w:rFonts w:ascii="Arial" w:hAnsi="Arial" w:cs="Arial"/>
                <w:b/>
                <w:color w:val="000000" w:themeColor="text1"/>
                <w:sz w:val="19"/>
                <w:szCs w:val="19"/>
                <w:lang w:val="hr-HR"/>
              </w:rPr>
              <w:t xml:space="preserve">asništvo </w:t>
            </w:r>
            <w:r w:rsidR="002F1F55" w:rsidRPr="004B4498">
              <w:rPr>
                <w:rFonts w:ascii="Arial" w:hAnsi="Arial" w:cs="Arial"/>
                <w:b/>
                <w:color w:val="000000" w:themeColor="text1"/>
                <w:sz w:val="19"/>
                <w:szCs w:val="19"/>
                <w:lang w:val="hr-HR"/>
              </w:rPr>
              <w:t xml:space="preserve">31. prosinca </w:t>
            </w:r>
            <w:r w:rsidR="0030105C" w:rsidRPr="004B4498">
              <w:rPr>
                <w:rFonts w:ascii="Arial" w:hAnsi="Arial" w:cs="Arial"/>
                <w:b/>
                <w:color w:val="000000" w:themeColor="text1"/>
                <w:sz w:val="19"/>
                <w:szCs w:val="19"/>
                <w:lang w:val="hr-HR"/>
              </w:rPr>
              <w:t>202</w:t>
            </w:r>
            <w:r w:rsidR="004F3F90">
              <w:rPr>
                <w:rFonts w:ascii="Arial" w:hAnsi="Arial" w:cs="Arial"/>
                <w:b/>
                <w:color w:val="000000" w:themeColor="text1"/>
                <w:sz w:val="19"/>
                <w:szCs w:val="19"/>
                <w:lang w:val="hr-HR"/>
              </w:rPr>
              <w:t>5</w:t>
            </w:r>
            <w:r w:rsidRPr="004B4498">
              <w:rPr>
                <w:rFonts w:ascii="Arial" w:hAnsi="Arial" w:cs="Arial"/>
                <w:b/>
                <w:color w:val="000000" w:themeColor="text1"/>
                <w:sz w:val="19"/>
                <w:szCs w:val="19"/>
                <w:lang w:val="hr-HR"/>
              </w:rPr>
              <w:t>.</w:t>
            </w:r>
          </w:p>
        </w:tc>
        <w:tc>
          <w:tcPr>
            <w:tcW w:w="1347" w:type="dxa"/>
            <w:vAlign w:val="bottom"/>
          </w:tcPr>
          <w:p w14:paraId="6B6CE028" w14:textId="621C13E4" w:rsidR="00D865CE" w:rsidRPr="004B4498" w:rsidRDefault="00636B36" w:rsidP="00A07B50">
            <w:pPr>
              <w:spacing w:before="120" w:line="300" w:lineRule="exact"/>
              <w:jc w:val="right"/>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 xml:space="preserve">Vlasništvo </w:t>
            </w:r>
            <w:r w:rsidR="002F1F55" w:rsidRPr="004B4498">
              <w:rPr>
                <w:rFonts w:ascii="Arial" w:hAnsi="Arial" w:cs="Arial"/>
                <w:b/>
                <w:color w:val="000000" w:themeColor="text1"/>
                <w:sz w:val="19"/>
                <w:szCs w:val="19"/>
                <w:lang w:val="hr-HR"/>
              </w:rPr>
              <w:t xml:space="preserve">31. prosinca </w:t>
            </w:r>
            <w:r w:rsidR="0030105C" w:rsidRPr="004B4498">
              <w:rPr>
                <w:rFonts w:ascii="Arial" w:hAnsi="Arial" w:cs="Arial"/>
                <w:b/>
                <w:color w:val="000000" w:themeColor="text1"/>
                <w:sz w:val="19"/>
                <w:szCs w:val="19"/>
                <w:lang w:val="hr-HR"/>
              </w:rPr>
              <w:t>202</w:t>
            </w:r>
            <w:r w:rsidR="004F3F90">
              <w:rPr>
                <w:rFonts w:ascii="Arial" w:hAnsi="Arial" w:cs="Arial"/>
                <w:b/>
                <w:color w:val="000000" w:themeColor="text1"/>
                <w:sz w:val="19"/>
                <w:szCs w:val="19"/>
                <w:lang w:val="hr-HR"/>
              </w:rPr>
              <w:t>4</w:t>
            </w:r>
            <w:r w:rsidR="00D865CE" w:rsidRPr="004B4498">
              <w:rPr>
                <w:rFonts w:ascii="Arial" w:hAnsi="Arial" w:cs="Arial"/>
                <w:b/>
                <w:color w:val="000000" w:themeColor="text1"/>
                <w:sz w:val="19"/>
                <w:szCs w:val="19"/>
                <w:lang w:val="hr-HR"/>
              </w:rPr>
              <w:t>.</w:t>
            </w:r>
          </w:p>
        </w:tc>
        <w:tc>
          <w:tcPr>
            <w:tcW w:w="1346" w:type="dxa"/>
            <w:vAlign w:val="bottom"/>
          </w:tcPr>
          <w:p w14:paraId="4AE04CAD" w14:textId="677CD2EB" w:rsidR="00D865CE" w:rsidRPr="004B4498" w:rsidRDefault="00D865CE" w:rsidP="00A07B50">
            <w:pPr>
              <w:spacing w:before="120" w:line="300" w:lineRule="exact"/>
              <w:jc w:val="right"/>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 xml:space="preserve">Ulaganje </w:t>
            </w:r>
            <w:r w:rsidR="002F1F55" w:rsidRPr="004B4498">
              <w:rPr>
                <w:rFonts w:ascii="Arial" w:hAnsi="Arial" w:cs="Arial"/>
                <w:b/>
                <w:color w:val="000000" w:themeColor="text1"/>
                <w:sz w:val="19"/>
                <w:szCs w:val="19"/>
                <w:lang w:val="hr-HR"/>
              </w:rPr>
              <w:t xml:space="preserve">31. prosinca </w:t>
            </w:r>
            <w:r w:rsidR="0030105C" w:rsidRPr="004B4498">
              <w:rPr>
                <w:rFonts w:ascii="Arial" w:hAnsi="Arial" w:cs="Arial"/>
                <w:b/>
                <w:color w:val="000000" w:themeColor="text1"/>
                <w:sz w:val="19"/>
                <w:szCs w:val="19"/>
                <w:lang w:val="hr-HR"/>
              </w:rPr>
              <w:t>202</w:t>
            </w:r>
            <w:r w:rsidR="004F3F90">
              <w:rPr>
                <w:rFonts w:ascii="Arial" w:hAnsi="Arial" w:cs="Arial"/>
                <w:b/>
                <w:color w:val="000000" w:themeColor="text1"/>
                <w:sz w:val="19"/>
                <w:szCs w:val="19"/>
                <w:lang w:val="hr-HR"/>
              </w:rPr>
              <w:t>5</w:t>
            </w:r>
            <w:r w:rsidRPr="004B4498">
              <w:rPr>
                <w:rFonts w:ascii="Arial" w:hAnsi="Arial" w:cs="Arial"/>
                <w:b/>
                <w:color w:val="000000" w:themeColor="text1"/>
                <w:sz w:val="19"/>
                <w:szCs w:val="19"/>
                <w:lang w:val="hr-HR"/>
              </w:rPr>
              <w:t>.</w:t>
            </w:r>
          </w:p>
        </w:tc>
        <w:tc>
          <w:tcPr>
            <w:tcW w:w="1347" w:type="dxa"/>
            <w:vAlign w:val="bottom"/>
          </w:tcPr>
          <w:p w14:paraId="19EA634A" w14:textId="351BCCC8" w:rsidR="00D865CE" w:rsidRPr="004B4498" w:rsidRDefault="00D865CE">
            <w:pPr>
              <w:spacing w:before="120" w:line="300" w:lineRule="exact"/>
              <w:jc w:val="right"/>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Ulaganje</w:t>
            </w:r>
            <w:r w:rsidR="00636B36" w:rsidRPr="004B4498">
              <w:rPr>
                <w:rFonts w:ascii="Arial" w:hAnsi="Arial" w:cs="Arial"/>
                <w:b/>
                <w:color w:val="000000" w:themeColor="text1"/>
                <w:sz w:val="19"/>
                <w:szCs w:val="19"/>
                <w:lang w:val="hr-HR"/>
              </w:rPr>
              <w:t xml:space="preserve"> </w:t>
            </w:r>
            <w:r w:rsidR="002F1F55" w:rsidRPr="004B4498">
              <w:rPr>
                <w:rFonts w:ascii="Arial" w:hAnsi="Arial" w:cs="Arial"/>
                <w:b/>
                <w:color w:val="000000" w:themeColor="text1"/>
                <w:sz w:val="19"/>
                <w:szCs w:val="19"/>
                <w:lang w:val="hr-HR"/>
              </w:rPr>
              <w:t xml:space="preserve">31. prosinca </w:t>
            </w:r>
            <w:r w:rsidR="0030105C" w:rsidRPr="004B4498">
              <w:rPr>
                <w:rFonts w:ascii="Arial" w:hAnsi="Arial" w:cs="Arial"/>
                <w:b/>
                <w:color w:val="000000" w:themeColor="text1"/>
                <w:sz w:val="19"/>
                <w:szCs w:val="19"/>
                <w:lang w:val="hr-HR"/>
              </w:rPr>
              <w:t>202</w:t>
            </w:r>
            <w:r w:rsidR="004F3F90">
              <w:rPr>
                <w:rFonts w:ascii="Arial" w:hAnsi="Arial" w:cs="Arial"/>
                <w:b/>
                <w:color w:val="000000" w:themeColor="text1"/>
                <w:sz w:val="19"/>
                <w:szCs w:val="19"/>
                <w:lang w:val="hr-HR"/>
              </w:rPr>
              <w:t>4</w:t>
            </w:r>
            <w:r w:rsidRPr="004B4498">
              <w:rPr>
                <w:rFonts w:ascii="Arial" w:hAnsi="Arial" w:cs="Arial"/>
                <w:b/>
                <w:color w:val="000000" w:themeColor="text1"/>
                <w:sz w:val="19"/>
                <w:szCs w:val="19"/>
                <w:lang w:val="hr-HR"/>
              </w:rPr>
              <w:t>.</w:t>
            </w:r>
          </w:p>
        </w:tc>
      </w:tr>
      <w:tr w:rsidR="00E2495F" w:rsidRPr="0030105C" w14:paraId="616715AF" w14:textId="77777777" w:rsidTr="000E798F">
        <w:trPr>
          <w:trHeight w:hRule="exact" w:val="284"/>
          <w:jc w:val="center"/>
        </w:trPr>
        <w:tc>
          <w:tcPr>
            <w:tcW w:w="2268" w:type="dxa"/>
            <w:vAlign w:val="bottom"/>
          </w:tcPr>
          <w:p w14:paraId="3B1E5F7A" w14:textId="77777777" w:rsidR="00E2495F" w:rsidRPr="004B4498" w:rsidRDefault="00E2495F" w:rsidP="000E798F">
            <w:pPr>
              <w:rPr>
                <w:rFonts w:ascii="Arial" w:hAnsi="Arial" w:cs="Arial"/>
                <w:color w:val="000000" w:themeColor="text1"/>
                <w:sz w:val="19"/>
                <w:szCs w:val="19"/>
                <w:lang w:val="hr-HR"/>
              </w:rPr>
            </w:pPr>
          </w:p>
        </w:tc>
        <w:tc>
          <w:tcPr>
            <w:tcW w:w="1701" w:type="dxa"/>
            <w:vAlign w:val="bottom"/>
          </w:tcPr>
          <w:p w14:paraId="1741956D" w14:textId="77777777" w:rsidR="00E2495F" w:rsidRPr="004B4498" w:rsidRDefault="00E2495F" w:rsidP="000E798F">
            <w:pPr>
              <w:jc w:val="right"/>
              <w:rPr>
                <w:rFonts w:ascii="Arial" w:hAnsi="Arial" w:cs="Arial"/>
                <w:b/>
                <w:color w:val="000000" w:themeColor="text1"/>
                <w:sz w:val="19"/>
                <w:szCs w:val="19"/>
                <w:lang w:val="hr-HR"/>
              </w:rPr>
            </w:pPr>
          </w:p>
        </w:tc>
        <w:tc>
          <w:tcPr>
            <w:tcW w:w="1346" w:type="dxa"/>
            <w:vAlign w:val="bottom"/>
          </w:tcPr>
          <w:p w14:paraId="4A0E42B9" w14:textId="7FCE773B" w:rsidR="00E2495F" w:rsidRPr="00F959D0" w:rsidRDefault="002F4E59" w:rsidP="000E798F">
            <w:pPr>
              <w:jc w:val="right"/>
              <w:rPr>
                <w:rFonts w:ascii="Arial" w:hAnsi="Arial" w:cs="Arial"/>
                <w:b/>
                <w:color w:val="000000" w:themeColor="text1"/>
                <w:sz w:val="19"/>
                <w:szCs w:val="19"/>
                <w:lang w:val="hr-HR"/>
              </w:rPr>
            </w:pPr>
            <w:r w:rsidRPr="00F959D0">
              <w:rPr>
                <w:rFonts w:ascii="Arial" w:hAnsi="Arial" w:cs="Arial"/>
                <w:b/>
                <w:color w:val="000000" w:themeColor="text1"/>
                <w:sz w:val="19"/>
                <w:szCs w:val="19"/>
                <w:lang w:val="hr-HR"/>
              </w:rPr>
              <w:t>%</w:t>
            </w:r>
          </w:p>
        </w:tc>
        <w:tc>
          <w:tcPr>
            <w:tcW w:w="1347" w:type="dxa"/>
            <w:vAlign w:val="bottom"/>
          </w:tcPr>
          <w:p w14:paraId="2022A207" w14:textId="2EC1085F" w:rsidR="00E2495F" w:rsidRPr="00F959D0" w:rsidRDefault="002F4E59" w:rsidP="000E798F">
            <w:pPr>
              <w:jc w:val="right"/>
              <w:rPr>
                <w:rFonts w:ascii="Arial" w:hAnsi="Arial" w:cs="Arial"/>
                <w:b/>
                <w:color w:val="000000" w:themeColor="text1"/>
                <w:sz w:val="19"/>
                <w:szCs w:val="19"/>
                <w:lang w:val="hr-HR"/>
              </w:rPr>
            </w:pPr>
            <w:r w:rsidRPr="00F959D0">
              <w:rPr>
                <w:rFonts w:ascii="Arial" w:hAnsi="Arial" w:cs="Arial"/>
                <w:b/>
                <w:color w:val="000000" w:themeColor="text1"/>
                <w:sz w:val="19"/>
                <w:szCs w:val="19"/>
                <w:lang w:val="hr-HR"/>
              </w:rPr>
              <w:t>%</w:t>
            </w:r>
          </w:p>
        </w:tc>
        <w:tc>
          <w:tcPr>
            <w:tcW w:w="1346" w:type="dxa"/>
            <w:tcBorders>
              <w:top w:val="nil"/>
              <w:left w:val="nil"/>
              <w:bottom w:val="nil"/>
              <w:right w:val="nil"/>
            </w:tcBorders>
            <w:vAlign w:val="bottom"/>
          </w:tcPr>
          <w:p w14:paraId="6BAEB2D1" w14:textId="5AB59FF6" w:rsidR="00E2495F" w:rsidRPr="00F959D0" w:rsidRDefault="000E798F" w:rsidP="000E798F">
            <w:pPr>
              <w:jc w:val="right"/>
              <w:rPr>
                <w:rFonts w:ascii="Arial" w:hAnsi="Arial" w:cs="Arial"/>
                <w:b/>
                <w:color w:val="000000" w:themeColor="text1"/>
                <w:sz w:val="19"/>
                <w:szCs w:val="19"/>
                <w:lang w:val="hr-HR"/>
              </w:rPr>
            </w:pPr>
            <w:r w:rsidRPr="00F959D0">
              <w:rPr>
                <w:rFonts w:ascii="Arial" w:hAnsi="Arial" w:cs="Arial"/>
                <w:b/>
                <w:color w:val="000000" w:themeColor="text1"/>
                <w:sz w:val="19"/>
                <w:szCs w:val="19"/>
                <w:lang w:val="hr-HR"/>
              </w:rPr>
              <w:t>000 eura</w:t>
            </w:r>
          </w:p>
        </w:tc>
        <w:tc>
          <w:tcPr>
            <w:tcW w:w="1347" w:type="dxa"/>
            <w:tcBorders>
              <w:top w:val="nil"/>
              <w:left w:val="nil"/>
              <w:bottom w:val="nil"/>
              <w:right w:val="nil"/>
            </w:tcBorders>
            <w:vAlign w:val="bottom"/>
          </w:tcPr>
          <w:p w14:paraId="280EF8AF" w14:textId="27699E99" w:rsidR="00E2495F" w:rsidRPr="00F959D0" w:rsidRDefault="000E798F" w:rsidP="000E798F">
            <w:pPr>
              <w:jc w:val="right"/>
              <w:rPr>
                <w:rFonts w:ascii="Arial" w:hAnsi="Arial" w:cs="Arial"/>
                <w:b/>
                <w:color w:val="000000" w:themeColor="text1"/>
                <w:sz w:val="19"/>
                <w:szCs w:val="19"/>
                <w:lang w:val="hr-HR"/>
              </w:rPr>
            </w:pPr>
            <w:r w:rsidRPr="00F959D0">
              <w:rPr>
                <w:rFonts w:ascii="Arial" w:hAnsi="Arial" w:cs="Arial"/>
                <w:b/>
                <w:color w:val="000000" w:themeColor="text1"/>
                <w:sz w:val="19"/>
                <w:szCs w:val="19"/>
                <w:lang w:val="hr-HR"/>
              </w:rPr>
              <w:t>000 eura</w:t>
            </w:r>
          </w:p>
        </w:tc>
      </w:tr>
      <w:tr w:rsidR="00E14286" w:rsidRPr="0030105C" w14:paraId="3C5B6E46" w14:textId="77777777" w:rsidTr="003C6BA3">
        <w:trPr>
          <w:jc w:val="center"/>
        </w:trPr>
        <w:tc>
          <w:tcPr>
            <w:tcW w:w="2268" w:type="dxa"/>
          </w:tcPr>
          <w:p w14:paraId="3D3B4830" w14:textId="77777777" w:rsidR="00D865CE" w:rsidRPr="004B4498" w:rsidRDefault="00D865CE" w:rsidP="00353005">
            <w:pPr>
              <w:spacing w:before="120" w:line="300" w:lineRule="exact"/>
              <w:jc w:val="both"/>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Direktan udio</w:t>
            </w:r>
          </w:p>
        </w:tc>
        <w:tc>
          <w:tcPr>
            <w:tcW w:w="1701" w:type="dxa"/>
          </w:tcPr>
          <w:p w14:paraId="264D2AA9" w14:textId="77777777" w:rsidR="00D865CE" w:rsidRPr="004B4498" w:rsidRDefault="00D865CE" w:rsidP="00353005">
            <w:pPr>
              <w:spacing w:before="120" w:line="300" w:lineRule="exact"/>
              <w:jc w:val="both"/>
              <w:rPr>
                <w:rFonts w:ascii="Arial" w:hAnsi="Arial" w:cs="Arial"/>
                <w:b/>
                <w:color w:val="000000" w:themeColor="text1"/>
                <w:sz w:val="19"/>
                <w:szCs w:val="19"/>
                <w:lang w:val="hr-HR"/>
              </w:rPr>
            </w:pPr>
          </w:p>
        </w:tc>
        <w:tc>
          <w:tcPr>
            <w:tcW w:w="1346" w:type="dxa"/>
          </w:tcPr>
          <w:p w14:paraId="796A6B56" w14:textId="77777777" w:rsidR="00D865CE" w:rsidRPr="00B37571" w:rsidRDefault="00D865CE" w:rsidP="00353005">
            <w:pPr>
              <w:spacing w:before="120" w:line="300" w:lineRule="exact"/>
              <w:jc w:val="both"/>
              <w:rPr>
                <w:rFonts w:ascii="Arial" w:hAnsi="Arial" w:cs="Arial"/>
                <w:b/>
                <w:color w:val="000000" w:themeColor="text1"/>
                <w:sz w:val="19"/>
                <w:szCs w:val="19"/>
                <w:lang w:val="hr-HR"/>
              </w:rPr>
            </w:pPr>
          </w:p>
        </w:tc>
        <w:tc>
          <w:tcPr>
            <w:tcW w:w="1347" w:type="dxa"/>
          </w:tcPr>
          <w:p w14:paraId="02A4A933" w14:textId="77777777" w:rsidR="00D865CE" w:rsidRPr="00B37571" w:rsidRDefault="00D865CE" w:rsidP="00353005">
            <w:pPr>
              <w:spacing w:before="120" w:line="300" w:lineRule="exact"/>
              <w:jc w:val="both"/>
              <w:rPr>
                <w:rFonts w:ascii="Arial" w:hAnsi="Arial" w:cs="Arial"/>
                <w:b/>
                <w:color w:val="000000" w:themeColor="text1"/>
                <w:sz w:val="19"/>
                <w:szCs w:val="19"/>
                <w:lang w:val="hr-HR"/>
              </w:rPr>
            </w:pPr>
          </w:p>
        </w:tc>
        <w:tc>
          <w:tcPr>
            <w:tcW w:w="1346" w:type="dxa"/>
          </w:tcPr>
          <w:p w14:paraId="01FBACD3" w14:textId="77777777" w:rsidR="00D865CE" w:rsidRPr="00B37571" w:rsidRDefault="00D865CE" w:rsidP="00353005">
            <w:pPr>
              <w:spacing w:before="120" w:line="300" w:lineRule="exact"/>
              <w:jc w:val="both"/>
              <w:rPr>
                <w:rFonts w:ascii="Arial" w:hAnsi="Arial" w:cs="Arial"/>
                <w:b/>
                <w:color w:val="000000" w:themeColor="text1"/>
                <w:sz w:val="19"/>
                <w:szCs w:val="19"/>
                <w:lang w:val="hr-HR"/>
              </w:rPr>
            </w:pPr>
          </w:p>
        </w:tc>
        <w:tc>
          <w:tcPr>
            <w:tcW w:w="1347" w:type="dxa"/>
          </w:tcPr>
          <w:p w14:paraId="2F21BCF9" w14:textId="77777777" w:rsidR="00D865CE" w:rsidRPr="00B37571" w:rsidRDefault="00D865CE" w:rsidP="00353005">
            <w:pPr>
              <w:spacing w:before="120" w:line="300" w:lineRule="exact"/>
              <w:jc w:val="both"/>
              <w:rPr>
                <w:rFonts w:ascii="Arial" w:hAnsi="Arial" w:cs="Arial"/>
                <w:b/>
                <w:color w:val="000000" w:themeColor="text1"/>
                <w:sz w:val="19"/>
                <w:szCs w:val="19"/>
                <w:lang w:val="hr-HR"/>
              </w:rPr>
            </w:pPr>
          </w:p>
        </w:tc>
      </w:tr>
      <w:tr w:rsidR="000E798F" w:rsidRPr="0030105C" w14:paraId="45A03008" w14:textId="77777777" w:rsidTr="003C6BA3">
        <w:trPr>
          <w:jc w:val="center"/>
        </w:trPr>
        <w:tc>
          <w:tcPr>
            <w:tcW w:w="2268" w:type="dxa"/>
          </w:tcPr>
          <w:p w14:paraId="1AA2531E" w14:textId="77777777" w:rsidR="000E798F" w:rsidRPr="004B4498" w:rsidRDefault="000E798F" w:rsidP="000E798F">
            <w:pPr>
              <w:spacing w:line="240" w:lineRule="exact"/>
              <w:rPr>
                <w:rFonts w:ascii="Arial" w:hAnsi="Arial" w:cs="Arial"/>
                <w:color w:val="000000" w:themeColor="text1"/>
                <w:sz w:val="19"/>
                <w:szCs w:val="19"/>
                <w:lang w:val="hr-HR"/>
              </w:rPr>
            </w:pPr>
            <w:r w:rsidRPr="004B4498">
              <w:rPr>
                <w:rFonts w:ascii="Arial" w:hAnsi="Arial" w:cs="Arial"/>
                <w:color w:val="000000" w:themeColor="text1"/>
                <w:sz w:val="19"/>
                <w:szCs w:val="19"/>
                <w:lang w:val="hr-HR"/>
              </w:rPr>
              <w:t>Hrvatsko kreditno osiguranje d.d. Zagreb, Republika Hrvatska</w:t>
            </w:r>
          </w:p>
        </w:tc>
        <w:tc>
          <w:tcPr>
            <w:tcW w:w="1701" w:type="dxa"/>
            <w:vAlign w:val="center"/>
          </w:tcPr>
          <w:p w14:paraId="605B57A6" w14:textId="77777777" w:rsidR="000E798F" w:rsidRPr="004B4498" w:rsidRDefault="000E798F" w:rsidP="000E798F">
            <w:pPr>
              <w:spacing w:line="240" w:lineRule="exact"/>
              <w:jc w:val="right"/>
              <w:rPr>
                <w:rFonts w:ascii="Arial" w:hAnsi="Arial" w:cs="Arial"/>
                <w:color w:val="000000" w:themeColor="text1"/>
                <w:sz w:val="19"/>
                <w:szCs w:val="19"/>
                <w:lang w:val="hr-HR"/>
              </w:rPr>
            </w:pPr>
            <w:r w:rsidRPr="004B4498">
              <w:rPr>
                <w:rFonts w:ascii="Arial" w:hAnsi="Arial" w:cs="Arial"/>
                <w:color w:val="000000" w:themeColor="text1"/>
                <w:sz w:val="19"/>
                <w:szCs w:val="19"/>
                <w:lang w:val="hr-HR"/>
              </w:rPr>
              <w:t>osiguravanje inozemnih i domaćih kratkoročnih potraživanja poslovnih subjekata vezanih za isporuke roba i usluga</w:t>
            </w:r>
          </w:p>
        </w:tc>
        <w:tc>
          <w:tcPr>
            <w:tcW w:w="1346" w:type="dxa"/>
            <w:vAlign w:val="center"/>
          </w:tcPr>
          <w:p w14:paraId="2B3E6C86" w14:textId="77777777" w:rsidR="000E798F" w:rsidRPr="00AE0F5C" w:rsidRDefault="000E798F" w:rsidP="000E798F">
            <w:pPr>
              <w:spacing w:line="240" w:lineRule="exact"/>
              <w:jc w:val="right"/>
              <w:rPr>
                <w:rFonts w:ascii="Arial" w:hAnsi="Arial" w:cs="Arial"/>
                <w:color w:val="000000" w:themeColor="text1"/>
                <w:sz w:val="19"/>
                <w:szCs w:val="19"/>
                <w:lang w:val="hr-HR"/>
              </w:rPr>
            </w:pPr>
            <w:r w:rsidRPr="00AE0F5C">
              <w:rPr>
                <w:rFonts w:ascii="Arial" w:hAnsi="Arial" w:cs="Arial"/>
                <w:color w:val="000000" w:themeColor="text1"/>
                <w:sz w:val="19"/>
                <w:szCs w:val="19"/>
                <w:lang w:val="hr-HR"/>
              </w:rPr>
              <w:t>100%</w:t>
            </w:r>
          </w:p>
        </w:tc>
        <w:tc>
          <w:tcPr>
            <w:tcW w:w="1347" w:type="dxa"/>
            <w:vAlign w:val="center"/>
          </w:tcPr>
          <w:p w14:paraId="14D615C4" w14:textId="77777777" w:rsidR="000E798F" w:rsidRPr="00AE0F5C" w:rsidRDefault="000E798F" w:rsidP="000E798F">
            <w:pPr>
              <w:spacing w:line="240" w:lineRule="exact"/>
              <w:jc w:val="right"/>
              <w:rPr>
                <w:rFonts w:ascii="Arial" w:hAnsi="Arial" w:cs="Arial"/>
                <w:color w:val="000000" w:themeColor="text1"/>
                <w:sz w:val="19"/>
                <w:szCs w:val="19"/>
                <w:lang w:val="hr-HR"/>
              </w:rPr>
            </w:pPr>
            <w:r w:rsidRPr="00AE0F5C">
              <w:rPr>
                <w:rFonts w:ascii="Arial" w:hAnsi="Arial" w:cs="Arial"/>
                <w:color w:val="000000" w:themeColor="text1"/>
                <w:sz w:val="19"/>
                <w:szCs w:val="19"/>
                <w:lang w:val="hr-HR"/>
              </w:rPr>
              <w:t>100%</w:t>
            </w:r>
          </w:p>
        </w:tc>
        <w:tc>
          <w:tcPr>
            <w:tcW w:w="1346" w:type="dxa"/>
            <w:vAlign w:val="center"/>
          </w:tcPr>
          <w:p w14:paraId="740DC5CF" w14:textId="3405F57E" w:rsidR="000E798F" w:rsidRPr="00B077FB" w:rsidRDefault="000E798F" w:rsidP="000E798F">
            <w:pPr>
              <w:spacing w:line="240" w:lineRule="exact"/>
              <w:jc w:val="right"/>
              <w:rPr>
                <w:rFonts w:ascii="Arial" w:hAnsi="Arial" w:cs="Arial"/>
                <w:color w:val="000000" w:themeColor="text1"/>
                <w:sz w:val="19"/>
                <w:szCs w:val="19"/>
                <w:lang w:val="hr-HR"/>
              </w:rPr>
            </w:pPr>
            <w:r w:rsidRPr="00B077FB">
              <w:rPr>
                <w:rFonts w:ascii="Arial" w:hAnsi="Arial" w:cs="Arial"/>
                <w:color w:val="000000" w:themeColor="text1"/>
                <w:sz w:val="19"/>
                <w:szCs w:val="19"/>
                <w:lang w:val="hr-HR"/>
              </w:rPr>
              <w:t>7.449</w:t>
            </w:r>
          </w:p>
        </w:tc>
        <w:tc>
          <w:tcPr>
            <w:tcW w:w="1347" w:type="dxa"/>
            <w:vAlign w:val="center"/>
          </w:tcPr>
          <w:p w14:paraId="4F6A8C96" w14:textId="26E97654" w:rsidR="000E798F" w:rsidRPr="004B4498" w:rsidRDefault="000E798F" w:rsidP="000E798F">
            <w:pPr>
              <w:spacing w:line="240" w:lineRule="exact"/>
              <w:jc w:val="right"/>
              <w:rPr>
                <w:rFonts w:ascii="Arial" w:hAnsi="Arial" w:cs="Arial"/>
                <w:color w:val="000000" w:themeColor="text1"/>
                <w:sz w:val="19"/>
                <w:szCs w:val="19"/>
                <w:lang w:val="hr-HR"/>
              </w:rPr>
            </w:pPr>
            <w:r>
              <w:rPr>
                <w:rFonts w:ascii="Arial" w:hAnsi="Arial" w:cs="Arial"/>
                <w:color w:val="000000" w:themeColor="text1"/>
                <w:sz w:val="19"/>
                <w:szCs w:val="19"/>
                <w:lang w:val="hr-HR"/>
              </w:rPr>
              <w:t>7.449</w:t>
            </w:r>
          </w:p>
        </w:tc>
      </w:tr>
      <w:tr w:rsidR="00B5490B" w:rsidRPr="0030105C" w14:paraId="1A456B6E" w14:textId="77777777" w:rsidTr="003C6BA3">
        <w:trPr>
          <w:jc w:val="center"/>
        </w:trPr>
        <w:tc>
          <w:tcPr>
            <w:tcW w:w="2268" w:type="dxa"/>
          </w:tcPr>
          <w:p w14:paraId="2D5F7F12" w14:textId="77777777" w:rsidR="00B5490B" w:rsidRPr="004B4498" w:rsidRDefault="00B5490B" w:rsidP="00A07B50">
            <w:pPr>
              <w:spacing w:line="300" w:lineRule="exact"/>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U</w:t>
            </w:r>
            <w:r w:rsidR="00A07B50" w:rsidRPr="004B4498">
              <w:rPr>
                <w:rFonts w:ascii="Arial" w:hAnsi="Arial" w:cs="Arial"/>
                <w:b/>
                <w:color w:val="000000" w:themeColor="text1"/>
                <w:sz w:val="19"/>
                <w:szCs w:val="19"/>
                <w:lang w:val="hr-HR"/>
              </w:rPr>
              <w:t>kupno</w:t>
            </w:r>
          </w:p>
        </w:tc>
        <w:tc>
          <w:tcPr>
            <w:tcW w:w="1701" w:type="dxa"/>
          </w:tcPr>
          <w:p w14:paraId="439A990D" w14:textId="77777777" w:rsidR="00B5490B" w:rsidRPr="004B4498" w:rsidRDefault="00B5490B" w:rsidP="00353005">
            <w:pPr>
              <w:spacing w:line="300" w:lineRule="exact"/>
              <w:jc w:val="both"/>
              <w:rPr>
                <w:rFonts w:ascii="Arial" w:hAnsi="Arial" w:cs="Arial"/>
                <w:b/>
                <w:color w:val="000000" w:themeColor="text1"/>
                <w:sz w:val="19"/>
                <w:szCs w:val="19"/>
                <w:lang w:val="hr-HR"/>
              </w:rPr>
            </w:pPr>
          </w:p>
        </w:tc>
        <w:tc>
          <w:tcPr>
            <w:tcW w:w="1346" w:type="dxa"/>
          </w:tcPr>
          <w:p w14:paraId="1CEE5474" w14:textId="77777777" w:rsidR="00B5490B" w:rsidRPr="00AE0F5C" w:rsidRDefault="00B5490B" w:rsidP="00353005">
            <w:pPr>
              <w:spacing w:line="300" w:lineRule="exact"/>
              <w:jc w:val="both"/>
              <w:rPr>
                <w:rFonts w:ascii="Arial" w:hAnsi="Arial" w:cs="Arial"/>
                <w:b/>
                <w:color w:val="000000" w:themeColor="text1"/>
                <w:sz w:val="19"/>
                <w:szCs w:val="19"/>
                <w:lang w:val="hr-HR"/>
              </w:rPr>
            </w:pPr>
          </w:p>
        </w:tc>
        <w:tc>
          <w:tcPr>
            <w:tcW w:w="1347" w:type="dxa"/>
          </w:tcPr>
          <w:p w14:paraId="7E2A999D" w14:textId="77777777" w:rsidR="00B5490B" w:rsidRPr="00AE0F5C" w:rsidRDefault="00B5490B" w:rsidP="00353005">
            <w:pPr>
              <w:spacing w:line="300" w:lineRule="exact"/>
              <w:jc w:val="both"/>
              <w:rPr>
                <w:rFonts w:ascii="Arial" w:hAnsi="Arial" w:cs="Arial"/>
                <w:b/>
                <w:color w:val="000000" w:themeColor="text1"/>
                <w:sz w:val="19"/>
                <w:szCs w:val="19"/>
                <w:lang w:val="hr-HR"/>
              </w:rPr>
            </w:pPr>
          </w:p>
        </w:tc>
        <w:tc>
          <w:tcPr>
            <w:tcW w:w="1346" w:type="dxa"/>
            <w:tcBorders>
              <w:top w:val="single" w:sz="4" w:space="0" w:color="auto"/>
              <w:bottom w:val="single" w:sz="12" w:space="0" w:color="auto"/>
            </w:tcBorders>
          </w:tcPr>
          <w:p w14:paraId="43541412" w14:textId="215C5B01" w:rsidR="00B5490B" w:rsidRPr="00B077FB" w:rsidRDefault="000E798F" w:rsidP="00353005">
            <w:pPr>
              <w:spacing w:line="300" w:lineRule="exact"/>
              <w:jc w:val="right"/>
              <w:rPr>
                <w:rFonts w:ascii="Arial" w:hAnsi="Arial" w:cs="Arial"/>
                <w:b/>
                <w:color w:val="000000" w:themeColor="text1"/>
                <w:sz w:val="19"/>
                <w:szCs w:val="19"/>
                <w:lang w:val="hr-HR"/>
              </w:rPr>
            </w:pPr>
            <w:r w:rsidRPr="00B077FB">
              <w:rPr>
                <w:rFonts w:ascii="Arial" w:hAnsi="Arial" w:cs="Arial"/>
                <w:b/>
                <w:color w:val="000000" w:themeColor="text1"/>
                <w:sz w:val="19"/>
                <w:szCs w:val="19"/>
                <w:lang w:val="hr-HR"/>
              </w:rPr>
              <w:t>7.449</w:t>
            </w:r>
          </w:p>
        </w:tc>
        <w:tc>
          <w:tcPr>
            <w:tcW w:w="1347" w:type="dxa"/>
            <w:tcBorders>
              <w:top w:val="single" w:sz="4" w:space="0" w:color="auto"/>
              <w:bottom w:val="single" w:sz="12" w:space="0" w:color="auto"/>
            </w:tcBorders>
          </w:tcPr>
          <w:p w14:paraId="0B92D015" w14:textId="48C14751" w:rsidR="00B5490B" w:rsidRPr="004B4498" w:rsidRDefault="000E798F" w:rsidP="00815E7F">
            <w:pPr>
              <w:spacing w:line="300" w:lineRule="exact"/>
              <w:jc w:val="right"/>
              <w:rPr>
                <w:rFonts w:ascii="Arial" w:hAnsi="Arial" w:cs="Arial"/>
                <w:b/>
                <w:color w:val="000000" w:themeColor="text1"/>
                <w:sz w:val="19"/>
                <w:szCs w:val="19"/>
                <w:lang w:val="hr-HR"/>
              </w:rPr>
            </w:pPr>
            <w:r>
              <w:rPr>
                <w:rFonts w:ascii="Arial" w:hAnsi="Arial" w:cs="Arial"/>
                <w:b/>
                <w:color w:val="000000" w:themeColor="text1"/>
                <w:sz w:val="19"/>
                <w:szCs w:val="19"/>
                <w:lang w:val="hr-HR"/>
              </w:rPr>
              <w:t>7.449</w:t>
            </w:r>
          </w:p>
        </w:tc>
      </w:tr>
    </w:tbl>
    <w:p w14:paraId="74371E78" w14:textId="77777777" w:rsidR="00A07B50" w:rsidRPr="004B4498" w:rsidRDefault="00A07B50" w:rsidP="00867990">
      <w:pPr>
        <w:pStyle w:val="T1"/>
        <w:spacing w:before="0" w:after="0" w:line="240" w:lineRule="auto"/>
        <w:rPr>
          <w:rFonts w:cs="Arial"/>
          <w:color w:val="000000" w:themeColor="text1"/>
          <w:sz w:val="20"/>
          <w:lang w:val="hr-HR"/>
        </w:rPr>
      </w:pPr>
    </w:p>
    <w:p w14:paraId="75CDAD3A" w14:textId="77777777" w:rsidR="007C5A9C" w:rsidRPr="00A223B8" w:rsidRDefault="007C5A9C" w:rsidP="00867990">
      <w:pPr>
        <w:pStyle w:val="T1"/>
        <w:spacing w:before="0" w:after="0" w:line="240" w:lineRule="auto"/>
        <w:rPr>
          <w:rFonts w:cs="Arial"/>
          <w:b w:val="0"/>
          <w:strike/>
          <w:color w:val="000000" w:themeColor="text1"/>
          <w:sz w:val="20"/>
          <w:lang w:val="hr-HR"/>
        </w:rPr>
      </w:pPr>
    </w:p>
    <w:p w14:paraId="0198D4B0" w14:textId="4ED02D7E" w:rsidR="002651AC" w:rsidRPr="004B4498" w:rsidRDefault="002651AC" w:rsidP="00867990">
      <w:pPr>
        <w:pStyle w:val="T1"/>
        <w:spacing w:before="0" w:after="0" w:line="240" w:lineRule="auto"/>
        <w:rPr>
          <w:rFonts w:cs="Arial"/>
          <w:b w:val="0"/>
          <w:color w:val="000000" w:themeColor="text1"/>
          <w:sz w:val="20"/>
          <w:lang w:val="hr-HR"/>
        </w:rPr>
      </w:pPr>
      <w:r w:rsidRPr="004B4498">
        <w:rPr>
          <w:rFonts w:cs="Arial"/>
          <w:b w:val="0"/>
          <w:color w:val="000000" w:themeColor="text1"/>
          <w:sz w:val="20"/>
          <w:lang w:val="hr-HR"/>
        </w:rPr>
        <w:t>Rezultati povezanog društva daju se u Dodatku uz financijske izvještaje – Financijsko poslovanje Grupe HKO.</w:t>
      </w:r>
    </w:p>
    <w:p w14:paraId="5F241769" w14:textId="77777777" w:rsidR="00A07B50" w:rsidRPr="00B91D09" w:rsidRDefault="00A07B50" w:rsidP="00867990">
      <w:pPr>
        <w:pStyle w:val="T1"/>
        <w:spacing w:before="0" w:after="0" w:line="240" w:lineRule="auto"/>
        <w:rPr>
          <w:rFonts w:cs="Arial"/>
          <w:color w:val="000000" w:themeColor="text1"/>
          <w:sz w:val="22"/>
          <w:szCs w:val="22"/>
          <w:lang w:val="hr-HR"/>
        </w:rPr>
        <w:sectPr w:rsidR="00A07B50" w:rsidRPr="00B91D09" w:rsidSect="0026672F">
          <w:pgSz w:w="11907" w:h="16840" w:code="9"/>
          <w:pgMar w:top="1418" w:right="1134" w:bottom="1134" w:left="1418" w:header="851" w:footer="851" w:gutter="0"/>
          <w:cols w:space="720"/>
          <w:noEndnote/>
        </w:sectPr>
      </w:pPr>
    </w:p>
    <w:p w14:paraId="3D2A7B03" w14:textId="77777777" w:rsidR="009115D8" w:rsidRPr="00B91D09" w:rsidRDefault="009115D8" w:rsidP="004544EA">
      <w:pPr>
        <w:pStyle w:val="T1"/>
        <w:spacing w:before="0" w:after="0" w:line="240" w:lineRule="auto"/>
        <w:rPr>
          <w:rFonts w:cs="Arial"/>
          <w:color w:val="000000" w:themeColor="text1"/>
          <w:sz w:val="22"/>
          <w:szCs w:val="22"/>
          <w:lang w:val="hr-HR"/>
        </w:rPr>
      </w:pPr>
    </w:p>
    <w:p w14:paraId="797F4091" w14:textId="1400A481" w:rsidR="000675A2" w:rsidRPr="00467B43" w:rsidRDefault="00612687" w:rsidP="007F5B1C">
      <w:pPr>
        <w:pStyle w:val="T1"/>
        <w:tabs>
          <w:tab w:val="left" w:pos="567"/>
        </w:tabs>
        <w:spacing w:before="0" w:after="0" w:line="240" w:lineRule="auto"/>
        <w:rPr>
          <w:rFonts w:cs="Arial"/>
          <w:color w:val="000000" w:themeColor="text1"/>
          <w:sz w:val="20"/>
          <w:lang w:val="hr-HR"/>
        </w:rPr>
      </w:pPr>
      <w:r w:rsidRPr="00467B43">
        <w:rPr>
          <w:rFonts w:cs="Arial"/>
          <w:color w:val="000000" w:themeColor="text1"/>
          <w:sz w:val="20"/>
          <w:lang w:val="hr-HR"/>
        </w:rPr>
        <w:t>19</w:t>
      </w:r>
      <w:r w:rsidR="00163BAA" w:rsidRPr="00467B43">
        <w:rPr>
          <w:rFonts w:cs="Arial"/>
          <w:color w:val="000000" w:themeColor="text1"/>
          <w:sz w:val="20"/>
          <w:lang w:val="hr-HR"/>
        </w:rPr>
        <w:t>.</w:t>
      </w:r>
      <w:r w:rsidR="00163BAA" w:rsidRPr="00467B43">
        <w:rPr>
          <w:rFonts w:cs="Arial"/>
          <w:color w:val="000000" w:themeColor="text1"/>
          <w:sz w:val="20"/>
          <w:lang w:val="hr-HR"/>
        </w:rPr>
        <w:tab/>
      </w:r>
      <w:r w:rsidR="004F2569" w:rsidRPr="00467B43">
        <w:rPr>
          <w:rFonts w:cs="Arial"/>
          <w:color w:val="000000" w:themeColor="text1"/>
          <w:sz w:val="20"/>
          <w:lang w:val="hr-HR"/>
        </w:rPr>
        <w:t>Nekretnine</w:t>
      </w:r>
      <w:r w:rsidR="000C6330" w:rsidRPr="00467B43">
        <w:rPr>
          <w:rFonts w:cs="Arial"/>
          <w:color w:val="000000" w:themeColor="text1"/>
          <w:sz w:val="20"/>
          <w:lang w:val="hr-HR"/>
        </w:rPr>
        <w:t>,</w:t>
      </w:r>
      <w:r w:rsidR="004F2569" w:rsidRPr="00467B43">
        <w:rPr>
          <w:rFonts w:cs="Arial"/>
          <w:color w:val="000000" w:themeColor="text1"/>
          <w:sz w:val="20"/>
          <w:lang w:val="hr-HR"/>
        </w:rPr>
        <w:t xml:space="preserve"> postrojenja i oprema</w:t>
      </w:r>
      <w:r w:rsidR="000E45AD" w:rsidRPr="00467B43">
        <w:rPr>
          <w:rFonts w:cs="Arial"/>
          <w:color w:val="000000" w:themeColor="text1"/>
          <w:sz w:val="20"/>
          <w:lang w:val="hr-HR"/>
        </w:rPr>
        <w:t xml:space="preserve"> i nematerijalna imovina</w:t>
      </w:r>
      <w:r w:rsidR="006F64B4" w:rsidRPr="00467B43">
        <w:rPr>
          <w:rFonts w:cs="Arial"/>
          <w:color w:val="000000" w:themeColor="text1"/>
          <w:sz w:val="20"/>
          <w:lang w:val="hr-HR"/>
        </w:rPr>
        <w:t xml:space="preserve"> </w:t>
      </w:r>
    </w:p>
    <w:p w14:paraId="21DCF869" w14:textId="77777777" w:rsidR="00815E7F" w:rsidRPr="00B91D09" w:rsidRDefault="00815E7F" w:rsidP="004544EA">
      <w:pPr>
        <w:pStyle w:val="T1"/>
        <w:spacing w:before="0" w:after="0" w:line="240" w:lineRule="auto"/>
        <w:rPr>
          <w:rFonts w:cs="Arial"/>
          <w:color w:val="000000" w:themeColor="text1"/>
          <w:sz w:val="22"/>
          <w:szCs w:val="22"/>
          <w:lang w:val="hr-HR"/>
        </w:rPr>
      </w:pPr>
    </w:p>
    <w:tbl>
      <w:tblPr>
        <w:tblW w:w="5404" w:type="pct"/>
        <w:tblInd w:w="-567" w:type="dxa"/>
        <w:tblLayout w:type="fixed"/>
        <w:tblCellMar>
          <w:left w:w="119" w:type="dxa"/>
          <w:right w:w="119" w:type="dxa"/>
        </w:tblCellMar>
        <w:tblLook w:val="0000" w:firstRow="0" w:lastRow="0" w:firstColumn="0" w:lastColumn="0" w:noHBand="0" w:noVBand="0"/>
      </w:tblPr>
      <w:tblGrid>
        <w:gridCol w:w="2035"/>
        <w:gridCol w:w="1190"/>
        <w:gridCol w:w="1149"/>
        <w:gridCol w:w="1149"/>
        <w:gridCol w:w="1149"/>
        <w:gridCol w:w="1149"/>
        <w:gridCol w:w="1149"/>
        <w:gridCol w:w="1141"/>
      </w:tblGrid>
      <w:tr w:rsidR="00E14286" w:rsidRPr="001B647D" w14:paraId="1AA46090" w14:textId="77777777" w:rsidTr="004B4498">
        <w:trPr>
          <w:trHeight w:val="1362"/>
        </w:trPr>
        <w:tc>
          <w:tcPr>
            <w:tcW w:w="1006" w:type="pct"/>
            <w:vAlign w:val="bottom"/>
          </w:tcPr>
          <w:p w14:paraId="353296C2" w14:textId="77777777" w:rsidR="00815E7F" w:rsidRPr="004B4498" w:rsidRDefault="00815E7F" w:rsidP="00815E7F">
            <w:pPr>
              <w:tabs>
                <w:tab w:val="left" w:pos="-1559"/>
              </w:tabs>
              <w:suppressAutoHyphens/>
              <w:rPr>
                <w:rFonts w:ascii="Arial" w:hAnsi="Arial" w:cs="Arial"/>
                <w:b/>
                <w:color w:val="000000" w:themeColor="text1"/>
                <w:spacing w:val="-2"/>
                <w:sz w:val="16"/>
                <w:szCs w:val="16"/>
                <w:lang w:val="hr-HR"/>
              </w:rPr>
            </w:pPr>
            <w:r w:rsidRPr="004B4498">
              <w:rPr>
                <w:rFonts w:ascii="Arial" w:hAnsi="Arial" w:cs="Arial"/>
                <w:b/>
                <w:color w:val="000000" w:themeColor="text1"/>
                <w:spacing w:val="-2"/>
                <w:sz w:val="16"/>
                <w:szCs w:val="16"/>
                <w:lang w:val="hr-HR"/>
              </w:rPr>
              <w:t>Grupa</w:t>
            </w:r>
          </w:p>
          <w:p w14:paraId="70CE564F" w14:textId="77777777" w:rsidR="00815E7F" w:rsidRPr="004B4498" w:rsidRDefault="00815E7F" w:rsidP="00815E7F">
            <w:pPr>
              <w:tabs>
                <w:tab w:val="left" w:pos="-1559"/>
              </w:tabs>
              <w:suppressAutoHyphens/>
              <w:rPr>
                <w:rFonts w:ascii="Arial" w:hAnsi="Arial" w:cs="Arial"/>
                <w:b/>
                <w:color w:val="000000" w:themeColor="text1"/>
                <w:spacing w:val="-2"/>
                <w:sz w:val="16"/>
                <w:szCs w:val="16"/>
                <w:lang w:val="hr-HR"/>
              </w:rPr>
            </w:pPr>
          </w:p>
          <w:p w14:paraId="36D1F9A1" w14:textId="77777777" w:rsidR="00815E7F" w:rsidRPr="004B4498" w:rsidRDefault="00815E7F" w:rsidP="00815E7F">
            <w:pPr>
              <w:tabs>
                <w:tab w:val="left" w:pos="-1559"/>
              </w:tabs>
              <w:suppressAutoHyphens/>
              <w:rPr>
                <w:rFonts w:ascii="Arial" w:hAnsi="Arial" w:cs="Arial"/>
                <w:b/>
                <w:color w:val="000000" w:themeColor="text1"/>
                <w:spacing w:val="-2"/>
                <w:sz w:val="16"/>
                <w:szCs w:val="16"/>
                <w:lang w:val="hr-HR"/>
              </w:rPr>
            </w:pPr>
          </w:p>
          <w:p w14:paraId="306262BE" w14:textId="77777777" w:rsidR="00815E7F" w:rsidRPr="004B4498" w:rsidRDefault="00815E7F" w:rsidP="00815E7F">
            <w:pPr>
              <w:tabs>
                <w:tab w:val="left" w:pos="-1559"/>
              </w:tabs>
              <w:suppressAutoHyphens/>
              <w:rPr>
                <w:rFonts w:ascii="Arial" w:hAnsi="Arial" w:cs="Arial"/>
                <w:b/>
                <w:color w:val="000000" w:themeColor="text1"/>
                <w:spacing w:val="-2"/>
                <w:sz w:val="16"/>
                <w:szCs w:val="16"/>
                <w:lang w:val="hr-HR"/>
              </w:rPr>
            </w:pPr>
          </w:p>
          <w:p w14:paraId="4972D0EA" w14:textId="64D98ED1" w:rsidR="00815E7F" w:rsidRPr="004B4498" w:rsidRDefault="0026252C" w:rsidP="00815E7F">
            <w:pPr>
              <w:tabs>
                <w:tab w:val="left" w:pos="-1559"/>
              </w:tabs>
              <w:suppressAutoHyphens/>
              <w:rPr>
                <w:rFonts w:ascii="Arial" w:hAnsi="Arial" w:cs="Arial"/>
                <w:b/>
                <w:color w:val="000000" w:themeColor="text1"/>
                <w:spacing w:val="-2"/>
                <w:sz w:val="16"/>
                <w:szCs w:val="16"/>
                <w:lang w:val="hr-HR"/>
              </w:rPr>
            </w:pPr>
            <w:r w:rsidRPr="004B4498">
              <w:rPr>
                <w:rFonts w:ascii="Arial" w:hAnsi="Arial" w:cs="Arial"/>
                <w:b/>
                <w:color w:val="000000" w:themeColor="text1"/>
                <w:spacing w:val="-2"/>
                <w:sz w:val="16"/>
                <w:szCs w:val="16"/>
                <w:lang w:val="hr-HR"/>
              </w:rPr>
              <w:t xml:space="preserve">31. prosinca </w:t>
            </w:r>
            <w:r w:rsidR="001B647D" w:rsidRPr="004B4498">
              <w:rPr>
                <w:rFonts w:ascii="Arial" w:hAnsi="Arial" w:cs="Arial"/>
                <w:b/>
                <w:color w:val="000000" w:themeColor="text1"/>
                <w:spacing w:val="-2"/>
                <w:sz w:val="16"/>
                <w:szCs w:val="16"/>
                <w:lang w:val="hr-HR"/>
              </w:rPr>
              <w:t>202</w:t>
            </w:r>
            <w:r w:rsidR="00993485">
              <w:rPr>
                <w:rFonts w:ascii="Arial" w:hAnsi="Arial" w:cs="Arial"/>
                <w:b/>
                <w:color w:val="000000" w:themeColor="text1"/>
                <w:spacing w:val="-2"/>
                <w:sz w:val="16"/>
                <w:szCs w:val="16"/>
                <w:lang w:val="hr-HR"/>
              </w:rPr>
              <w:t>5</w:t>
            </w:r>
            <w:r w:rsidR="00815E7F" w:rsidRPr="004B4498">
              <w:rPr>
                <w:rFonts w:ascii="Arial" w:hAnsi="Arial" w:cs="Arial"/>
                <w:b/>
                <w:color w:val="000000" w:themeColor="text1"/>
                <w:spacing w:val="-2"/>
                <w:sz w:val="16"/>
                <w:szCs w:val="16"/>
                <w:lang w:val="hr-HR"/>
              </w:rPr>
              <w:t>.</w:t>
            </w:r>
          </w:p>
          <w:p w14:paraId="54C57C32" w14:textId="77777777" w:rsidR="00815E7F" w:rsidRPr="004B4498" w:rsidRDefault="00815E7F" w:rsidP="00815E7F">
            <w:pPr>
              <w:tabs>
                <w:tab w:val="left" w:pos="-1559"/>
              </w:tabs>
              <w:suppressAutoHyphens/>
              <w:rPr>
                <w:rFonts w:ascii="Arial" w:hAnsi="Arial" w:cs="Arial"/>
                <w:b/>
                <w:color w:val="000000" w:themeColor="text1"/>
                <w:spacing w:val="-2"/>
                <w:sz w:val="16"/>
                <w:szCs w:val="16"/>
                <w:highlight w:val="yellow"/>
                <w:lang w:val="hr-HR"/>
              </w:rPr>
            </w:pPr>
          </w:p>
        </w:tc>
        <w:tc>
          <w:tcPr>
            <w:tcW w:w="588" w:type="pct"/>
          </w:tcPr>
          <w:p w14:paraId="373A662D" w14:textId="77777777" w:rsidR="00815E7F" w:rsidRPr="004B4498" w:rsidRDefault="00815E7F" w:rsidP="00815E7F">
            <w:pPr>
              <w:pStyle w:val="TH"/>
              <w:jc w:val="right"/>
              <w:rPr>
                <w:rFonts w:cs="Arial"/>
                <w:color w:val="000000" w:themeColor="text1"/>
                <w:sz w:val="16"/>
                <w:szCs w:val="16"/>
                <w:lang w:val="hr-HR"/>
              </w:rPr>
            </w:pPr>
            <w:bookmarkStart w:id="641" w:name="_Toc67328212"/>
            <w:r w:rsidRPr="004B4498">
              <w:rPr>
                <w:rFonts w:cs="Arial"/>
                <w:color w:val="000000" w:themeColor="text1"/>
                <w:sz w:val="16"/>
                <w:szCs w:val="16"/>
                <w:lang w:val="hr-HR"/>
              </w:rPr>
              <w:t>Građevinski objekti</w:t>
            </w:r>
            <w:bookmarkEnd w:id="641"/>
          </w:p>
        </w:tc>
        <w:tc>
          <w:tcPr>
            <w:tcW w:w="568" w:type="pct"/>
          </w:tcPr>
          <w:p w14:paraId="566EA849" w14:textId="459552BE" w:rsidR="00815E7F" w:rsidRPr="004B4498" w:rsidRDefault="000E460C" w:rsidP="00815E7F">
            <w:pPr>
              <w:pStyle w:val="TH"/>
              <w:jc w:val="right"/>
              <w:rPr>
                <w:rFonts w:cs="Arial"/>
                <w:color w:val="000000" w:themeColor="text1"/>
                <w:sz w:val="16"/>
                <w:szCs w:val="16"/>
                <w:lang w:val="hr-HR"/>
              </w:rPr>
            </w:pPr>
            <w:bookmarkStart w:id="642" w:name="_Toc67328213"/>
            <w:r>
              <w:rPr>
                <w:rFonts w:cs="Arial"/>
                <w:color w:val="000000" w:themeColor="text1"/>
                <w:sz w:val="16"/>
                <w:szCs w:val="16"/>
                <w:lang w:val="hr-HR"/>
              </w:rPr>
              <w:t>Računala</w:t>
            </w:r>
            <w:bookmarkEnd w:id="642"/>
          </w:p>
        </w:tc>
        <w:tc>
          <w:tcPr>
            <w:tcW w:w="568" w:type="pct"/>
          </w:tcPr>
          <w:p w14:paraId="6E3ACD7C" w14:textId="77777777" w:rsidR="00815E7F" w:rsidRPr="004B4498" w:rsidRDefault="00815E7F" w:rsidP="00815E7F">
            <w:pPr>
              <w:pStyle w:val="TH"/>
              <w:jc w:val="right"/>
              <w:rPr>
                <w:rFonts w:cs="Arial"/>
                <w:color w:val="000000" w:themeColor="text1"/>
                <w:sz w:val="16"/>
                <w:szCs w:val="16"/>
                <w:lang w:val="hr-HR"/>
              </w:rPr>
            </w:pPr>
            <w:bookmarkStart w:id="643" w:name="_Toc67328214"/>
            <w:r w:rsidRPr="004B4498">
              <w:rPr>
                <w:rFonts w:cs="Arial"/>
                <w:color w:val="000000" w:themeColor="text1"/>
                <w:sz w:val="16"/>
                <w:szCs w:val="16"/>
                <w:lang w:val="hr-HR"/>
              </w:rPr>
              <w:t>Namještaj, oprema i vozila</w:t>
            </w:r>
            <w:bookmarkEnd w:id="643"/>
          </w:p>
        </w:tc>
        <w:tc>
          <w:tcPr>
            <w:tcW w:w="568" w:type="pct"/>
          </w:tcPr>
          <w:p w14:paraId="60EA0D80" w14:textId="77777777" w:rsidR="00815E7F" w:rsidRPr="004B4498" w:rsidRDefault="00815E7F" w:rsidP="00815E7F">
            <w:pPr>
              <w:pStyle w:val="TH"/>
              <w:jc w:val="right"/>
              <w:rPr>
                <w:rFonts w:cs="Arial"/>
                <w:color w:val="000000" w:themeColor="text1"/>
                <w:sz w:val="16"/>
                <w:szCs w:val="16"/>
                <w:lang w:val="hr-HR"/>
              </w:rPr>
            </w:pPr>
            <w:bookmarkStart w:id="644" w:name="_Toc67328215"/>
            <w:r w:rsidRPr="004B4498">
              <w:rPr>
                <w:rFonts w:cs="Arial"/>
                <w:color w:val="000000" w:themeColor="text1"/>
                <w:sz w:val="16"/>
                <w:szCs w:val="16"/>
                <w:lang w:val="hr-HR"/>
              </w:rPr>
              <w:t>Nekretnine i oprema i nematerijalna imovina u pripremi</w:t>
            </w:r>
            <w:bookmarkEnd w:id="644"/>
          </w:p>
        </w:tc>
        <w:tc>
          <w:tcPr>
            <w:tcW w:w="568" w:type="pct"/>
          </w:tcPr>
          <w:p w14:paraId="0E14C04B" w14:textId="77777777" w:rsidR="00815E7F" w:rsidRPr="004B4498" w:rsidRDefault="00815E7F" w:rsidP="00815E7F">
            <w:pPr>
              <w:pStyle w:val="TH"/>
              <w:jc w:val="right"/>
              <w:rPr>
                <w:rFonts w:cs="Arial"/>
                <w:color w:val="000000" w:themeColor="text1"/>
                <w:sz w:val="16"/>
                <w:szCs w:val="16"/>
                <w:lang w:val="hr-HR"/>
              </w:rPr>
            </w:pPr>
            <w:bookmarkStart w:id="645" w:name="_Toc67328216"/>
            <w:r w:rsidRPr="004B4498">
              <w:rPr>
                <w:rFonts w:cs="Arial"/>
                <w:color w:val="000000" w:themeColor="text1"/>
                <w:sz w:val="16"/>
                <w:szCs w:val="16"/>
                <w:lang w:val="hr-HR"/>
              </w:rPr>
              <w:t>Ukupno nekretnine, postrojenja i oprema</w:t>
            </w:r>
            <w:bookmarkEnd w:id="645"/>
            <w:r w:rsidRPr="004B4498">
              <w:rPr>
                <w:rFonts w:cs="Arial"/>
                <w:color w:val="000000" w:themeColor="text1"/>
                <w:sz w:val="16"/>
                <w:szCs w:val="16"/>
                <w:lang w:val="hr-HR"/>
              </w:rPr>
              <w:t xml:space="preserve"> </w:t>
            </w:r>
          </w:p>
        </w:tc>
        <w:tc>
          <w:tcPr>
            <w:tcW w:w="568" w:type="pct"/>
          </w:tcPr>
          <w:p w14:paraId="4D21BA16" w14:textId="77777777" w:rsidR="006A61B1" w:rsidRPr="004B4498" w:rsidRDefault="00815E7F" w:rsidP="00815E7F">
            <w:pPr>
              <w:pStyle w:val="TH"/>
              <w:jc w:val="right"/>
              <w:rPr>
                <w:rFonts w:cs="Arial"/>
                <w:color w:val="000000" w:themeColor="text1"/>
                <w:sz w:val="16"/>
                <w:szCs w:val="16"/>
                <w:lang w:val="hr-HR"/>
              </w:rPr>
            </w:pPr>
            <w:bookmarkStart w:id="646" w:name="_Toc67328217"/>
            <w:r w:rsidRPr="004B4498">
              <w:rPr>
                <w:rFonts w:cs="Arial"/>
                <w:color w:val="000000" w:themeColor="text1"/>
                <w:sz w:val="16"/>
                <w:szCs w:val="16"/>
                <w:lang w:val="hr-HR"/>
              </w:rPr>
              <w:t>Nematerija</w:t>
            </w:r>
            <w:r w:rsidR="0057461D" w:rsidRPr="004B4498">
              <w:rPr>
                <w:rFonts w:cs="Arial"/>
                <w:color w:val="000000" w:themeColor="text1"/>
                <w:sz w:val="16"/>
                <w:szCs w:val="16"/>
                <w:lang w:val="hr-HR"/>
              </w:rPr>
              <w:t>-</w:t>
            </w:r>
            <w:r w:rsidRPr="004B4498">
              <w:rPr>
                <w:rFonts w:cs="Arial"/>
                <w:color w:val="000000" w:themeColor="text1"/>
                <w:sz w:val="16"/>
                <w:szCs w:val="16"/>
                <w:lang w:val="hr-HR"/>
              </w:rPr>
              <w:t>lna</w:t>
            </w:r>
            <w:bookmarkEnd w:id="646"/>
            <w:r w:rsidRPr="004B4498">
              <w:rPr>
                <w:rFonts w:cs="Arial"/>
                <w:color w:val="000000" w:themeColor="text1"/>
                <w:sz w:val="16"/>
                <w:szCs w:val="16"/>
                <w:lang w:val="hr-HR"/>
              </w:rPr>
              <w:t xml:space="preserve"> </w:t>
            </w:r>
          </w:p>
          <w:p w14:paraId="21ECCAB7" w14:textId="77777777" w:rsidR="00815E7F" w:rsidRPr="004B4498" w:rsidRDefault="00815E7F" w:rsidP="00815E7F">
            <w:pPr>
              <w:pStyle w:val="TH"/>
              <w:jc w:val="right"/>
              <w:rPr>
                <w:rFonts w:cs="Arial"/>
                <w:color w:val="000000" w:themeColor="text1"/>
                <w:sz w:val="16"/>
                <w:szCs w:val="16"/>
                <w:lang w:val="hr-HR"/>
              </w:rPr>
            </w:pPr>
            <w:bookmarkStart w:id="647" w:name="_Toc67328218"/>
            <w:r w:rsidRPr="004B4498">
              <w:rPr>
                <w:rFonts w:cs="Arial"/>
                <w:color w:val="000000" w:themeColor="text1"/>
                <w:sz w:val="16"/>
                <w:szCs w:val="16"/>
                <w:lang w:val="hr-HR"/>
              </w:rPr>
              <w:t>imovina</w:t>
            </w:r>
            <w:bookmarkEnd w:id="647"/>
          </w:p>
        </w:tc>
        <w:tc>
          <w:tcPr>
            <w:tcW w:w="564" w:type="pct"/>
          </w:tcPr>
          <w:p w14:paraId="14299777" w14:textId="77777777" w:rsidR="00815E7F" w:rsidRPr="004B4498" w:rsidRDefault="00815E7F" w:rsidP="00815E7F">
            <w:pPr>
              <w:pStyle w:val="TH"/>
              <w:jc w:val="right"/>
              <w:rPr>
                <w:rFonts w:cs="Arial"/>
                <w:color w:val="000000" w:themeColor="text1"/>
                <w:sz w:val="16"/>
                <w:szCs w:val="16"/>
                <w:lang w:val="hr-HR"/>
              </w:rPr>
            </w:pPr>
            <w:bookmarkStart w:id="648" w:name="_Toc67328219"/>
            <w:r w:rsidRPr="004B4498">
              <w:rPr>
                <w:rFonts w:cs="Arial"/>
                <w:color w:val="000000" w:themeColor="text1"/>
                <w:sz w:val="16"/>
                <w:szCs w:val="16"/>
                <w:lang w:val="hr-HR"/>
              </w:rPr>
              <w:t>Ukupno</w:t>
            </w:r>
            <w:bookmarkEnd w:id="648"/>
          </w:p>
        </w:tc>
      </w:tr>
      <w:tr w:rsidR="006D3D32" w:rsidRPr="001B647D" w14:paraId="57DA75E6" w14:textId="77777777" w:rsidTr="004B4498">
        <w:trPr>
          <w:trHeight w:val="246"/>
        </w:trPr>
        <w:tc>
          <w:tcPr>
            <w:tcW w:w="1006" w:type="pct"/>
            <w:vAlign w:val="bottom"/>
          </w:tcPr>
          <w:p w14:paraId="2F192DDC" w14:textId="77777777" w:rsidR="006D3D32" w:rsidRPr="004B4498" w:rsidRDefault="006D3D32" w:rsidP="006D3D32">
            <w:pPr>
              <w:tabs>
                <w:tab w:val="left" w:pos="-1559"/>
              </w:tabs>
              <w:suppressAutoHyphens/>
              <w:rPr>
                <w:rFonts w:ascii="Arial" w:hAnsi="Arial" w:cs="Arial"/>
                <w:b/>
                <w:color w:val="000000" w:themeColor="text1"/>
                <w:spacing w:val="-2"/>
                <w:sz w:val="16"/>
                <w:szCs w:val="16"/>
                <w:highlight w:val="yellow"/>
                <w:lang w:val="hr-HR"/>
              </w:rPr>
            </w:pPr>
          </w:p>
        </w:tc>
        <w:tc>
          <w:tcPr>
            <w:tcW w:w="588" w:type="pct"/>
            <w:vAlign w:val="bottom"/>
          </w:tcPr>
          <w:p w14:paraId="74011794" w14:textId="104C815F" w:rsidR="006D3D32" w:rsidRPr="004B4498" w:rsidRDefault="006D3D32" w:rsidP="006D3D32">
            <w:pPr>
              <w:pStyle w:val="TH"/>
              <w:jc w:val="right"/>
              <w:rPr>
                <w:rFonts w:cs="Arial"/>
                <w:color w:val="000000" w:themeColor="text1"/>
                <w:sz w:val="16"/>
                <w:szCs w:val="16"/>
                <w:lang w:val="hr-HR"/>
              </w:rPr>
            </w:pPr>
            <w:bookmarkStart w:id="649" w:name="_Toc67328220"/>
            <w:r w:rsidRPr="004B4498">
              <w:rPr>
                <w:rFonts w:cs="Arial"/>
                <w:color w:val="000000" w:themeColor="text1"/>
                <w:sz w:val="16"/>
                <w:szCs w:val="16"/>
                <w:lang w:val="hr-HR"/>
              </w:rPr>
              <w:t xml:space="preserve">000 </w:t>
            </w:r>
            <w:r>
              <w:rPr>
                <w:rFonts w:cs="Arial"/>
                <w:color w:val="000000" w:themeColor="text1"/>
                <w:sz w:val="16"/>
                <w:szCs w:val="16"/>
                <w:lang w:val="hr-HR"/>
              </w:rPr>
              <w:t>eura</w:t>
            </w:r>
            <w:bookmarkEnd w:id="649"/>
          </w:p>
        </w:tc>
        <w:tc>
          <w:tcPr>
            <w:tcW w:w="568" w:type="pct"/>
            <w:vAlign w:val="bottom"/>
          </w:tcPr>
          <w:p w14:paraId="68F26D9E" w14:textId="4C8C317F" w:rsidR="006D3D32" w:rsidRPr="004B4498" w:rsidRDefault="006D3D32" w:rsidP="006D3D32">
            <w:pPr>
              <w:pStyle w:val="TH"/>
              <w:jc w:val="right"/>
              <w:rPr>
                <w:rFonts w:cs="Arial"/>
                <w:color w:val="000000" w:themeColor="text1"/>
                <w:sz w:val="16"/>
                <w:szCs w:val="16"/>
                <w:lang w:val="hr-HR"/>
              </w:rPr>
            </w:pPr>
            <w:bookmarkStart w:id="650" w:name="_Toc67328221"/>
            <w:r w:rsidRPr="004B4498">
              <w:rPr>
                <w:rFonts w:cs="Arial"/>
                <w:color w:val="000000" w:themeColor="text1"/>
                <w:sz w:val="16"/>
                <w:szCs w:val="16"/>
                <w:lang w:val="hr-HR"/>
              </w:rPr>
              <w:t>000</w:t>
            </w:r>
            <w:r>
              <w:rPr>
                <w:rFonts w:cs="Arial"/>
                <w:color w:val="000000" w:themeColor="text1"/>
                <w:sz w:val="16"/>
                <w:szCs w:val="16"/>
                <w:lang w:val="hr-HR"/>
              </w:rPr>
              <w:t xml:space="preserve"> eura</w:t>
            </w:r>
            <w:bookmarkEnd w:id="650"/>
          </w:p>
        </w:tc>
        <w:tc>
          <w:tcPr>
            <w:tcW w:w="568" w:type="pct"/>
            <w:vAlign w:val="bottom"/>
          </w:tcPr>
          <w:p w14:paraId="3764331F" w14:textId="42CE3733" w:rsidR="006D3D32" w:rsidRPr="004B4498" w:rsidRDefault="006D3D32" w:rsidP="006D3D32">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000 </w:t>
            </w:r>
            <w:r>
              <w:rPr>
                <w:rFonts w:cs="Arial"/>
                <w:color w:val="000000" w:themeColor="text1"/>
                <w:sz w:val="16"/>
                <w:szCs w:val="16"/>
                <w:lang w:val="hr-HR"/>
              </w:rPr>
              <w:t>eura</w:t>
            </w:r>
          </w:p>
        </w:tc>
        <w:tc>
          <w:tcPr>
            <w:tcW w:w="568" w:type="pct"/>
            <w:vAlign w:val="bottom"/>
          </w:tcPr>
          <w:p w14:paraId="1A09F53F" w14:textId="39ECC3FE" w:rsidR="006D3D32" w:rsidRPr="004B4498" w:rsidRDefault="006D3D32" w:rsidP="006D3D32">
            <w:pPr>
              <w:pStyle w:val="TH"/>
              <w:jc w:val="right"/>
              <w:rPr>
                <w:rFonts w:cs="Arial"/>
                <w:color w:val="000000" w:themeColor="text1"/>
                <w:sz w:val="16"/>
                <w:szCs w:val="16"/>
                <w:lang w:val="hr-HR"/>
              </w:rPr>
            </w:pPr>
            <w:r w:rsidRPr="004B4498">
              <w:rPr>
                <w:rFonts w:cs="Arial"/>
                <w:color w:val="000000" w:themeColor="text1"/>
                <w:sz w:val="16"/>
                <w:szCs w:val="16"/>
                <w:lang w:val="hr-HR"/>
              </w:rPr>
              <w:t>000</w:t>
            </w:r>
            <w:r>
              <w:rPr>
                <w:rFonts w:cs="Arial"/>
                <w:color w:val="000000" w:themeColor="text1"/>
                <w:sz w:val="16"/>
                <w:szCs w:val="16"/>
                <w:lang w:val="hr-HR"/>
              </w:rPr>
              <w:t xml:space="preserve"> eura</w:t>
            </w:r>
          </w:p>
        </w:tc>
        <w:tc>
          <w:tcPr>
            <w:tcW w:w="568" w:type="pct"/>
            <w:vAlign w:val="bottom"/>
          </w:tcPr>
          <w:p w14:paraId="0B122238" w14:textId="1DFA9276" w:rsidR="006D3D32" w:rsidRPr="004B4498" w:rsidRDefault="006D3D32" w:rsidP="006D3D32">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000 </w:t>
            </w:r>
            <w:r>
              <w:rPr>
                <w:rFonts w:cs="Arial"/>
                <w:color w:val="000000" w:themeColor="text1"/>
                <w:sz w:val="16"/>
                <w:szCs w:val="16"/>
                <w:lang w:val="hr-HR"/>
              </w:rPr>
              <w:t>eura</w:t>
            </w:r>
          </w:p>
        </w:tc>
        <w:tc>
          <w:tcPr>
            <w:tcW w:w="568" w:type="pct"/>
            <w:vAlign w:val="bottom"/>
          </w:tcPr>
          <w:p w14:paraId="51B777E3" w14:textId="6E025475" w:rsidR="006D3D32" w:rsidRPr="004B4498" w:rsidRDefault="006D3D32" w:rsidP="006D3D32">
            <w:pPr>
              <w:pStyle w:val="TH"/>
              <w:jc w:val="right"/>
              <w:rPr>
                <w:rFonts w:cs="Arial"/>
                <w:color w:val="000000" w:themeColor="text1"/>
                <w:sz w:val="16"/>
                <w:szCs w:val="16"/>
                <w:lang w:val="hr-HR"/>
              </w:rPr>
            </w:pPr>
            <w:r w:rsidRPr="004B4498">
              <w:rPr>
                <w:rFonts w:cs="Arial"/>
                <w:color w:val="000000" w:themeColor="text1"/>
                <w:sz w:val="16"/>
                <w:szCs w:val="16"/>
                <w:lang w:val="hr-HR"/>
              </w:rPr>
              <w:t>000</w:t>
            </w:r>
            <w:r>
              <w:rPr>
                <w:rFonts w:cs="Arial"/>
                <w:color w:val="000000" w:themeColor="text1"/>
                <w:sz w:val="16"/>
                <w:szCs w:val="16"/>
                <w:lang w:val="hr-HR"/>
              </w:rPr>
              <w:t xml:space="preserve"> eura</w:t>
            </w:r>
          </w:p>
        </w:tc>
        <w:tc>
          <w:tcPr>
            <w:tcW w:w="564" w:type="pct"/>
            <w:vAlign w:val="bottom"/>
          </w:tcPr>
          <w:p w14:paraId="067F2C7D" w14:textId="0AE0A877" w:rsidR="006D3D32" w:rsidRPr="004B4498" w:rsidRDefault="006D3D32" w:rsidP="006D3D32">
            <w:pPr>
              <w:pStyle w:val="TH"/>
              <w:jc w:val="right"/>
              <w:rPr>
                <w:rFonts w:cs="Arial"/>
                <w:color w:val="000000" w:themeColor="text1"/>
                <w:sz w:val="16"/>
                <w:szCs w:val="16"/>
                <w:lang w:val="hr-HR"/>
              </w:rPr>
            </w:pPr>
            <w:bookmarkStart w:id="651" w:name="_Toc67328226"/>
            <w:r w:rsidRPr="004B4498">
              <w:rPr>
                <w:rFonts w:cs="Arial"/>
                <w:color w:val="000000" w:themeColor="text1"/>
                <w:sz w:val="16"/>
                <w:szCs w:val="16"/>
                <w:lang w:val="hr-HR"/>
              </w:rPr>
              <w:t xml:space="preserve">000 </w:t>
            </w:r>
            <w:r>
              <w:rPr>
                <w:rFonts w:cs="Arial"/>
                <w:color w:val="000000" w:themeColor="text1"/>
                <w:sz w:val="16"/>
                <w:szCs w:val="16"/>
                <w:lang w:val="hr-HR"/>
              </w:rPr>
              <w:t>eura</w:t>
            </w:r>
            <w:bookmarkEnd w:id="651"/>
          </w:p>
        </w:tc>
      </w:tr>
      <w:tr w:rsidR="006D3D32" w:rsidRPr="001B647D" w14:paraId="2772B767" w14:textId="77777777" w:rsidTr="004B4498">
        <w:trPr>
          <w:trHeight w:val="311"/>
        </w:trPr>
        <w:tc>
          <w:tcPr>
            <w:tcW w:w="1006" w:type="pct"/>
            <w:vAlign w:val="bottom"/>
          </w:tcPr>
          <w:p w14:paraId="72E9E51F" w14:textId="115C6D3E" w:rsidR="006D3D32" w:rsidRPr="004B4498" w:rsidRDefault="006D3D32" w:rsidP="006D3D32">
            <w:pPr>
              <w:pStyle w:val="TT"/>
              <w:spacing w:line="240" w:lineRule="exact"/>
              <w:rPr>
                <w:rFonts w:cs="Arial"/>
                <w:b/>
                <w:bCs/>
                <w:color w:val="000000" w:themeColor="text1"/>
                <w:sz w:val="16"/>
                <w:szCs w:val="16"/>
                <w:lang w:val="hr-HR"/>
              </w:rPr>
            </w:pPr>
            <w:bookmarkStart w:id="652" w:name="_Toc67328227"/>
            <w:r w:rsidRPr="004B4498">
              <w:rPr>
                <w:rFonts w:cs="Arial"/>
                <w:b/>
                <w:bCs/>
                <w:color w:val="000000" w:themeColor="text1"/>
                <w:sz w:val="16"/>
                <w:szCs w:val="16"/>
                <w:lang w:val="hr-HR"/>
              </w:rPr>
              <w:t>Nabavna vrijednost</w:t>
            </w:r>
            <w:bookmarkEnd w:id="652"/>
          </w:p>
        </w:tc>
        <w:tc>
          <w:tcPr>
            <w:tcW w:w="588" w:type="pct"/>
            <w:vAlign w:val="bottom"/>
          </w:tcPr>
          <w:p w14:paraId="1207DE09" w14:textId="77777777" w:rsidR="006D3D32" w:rsidRPr="004B4498" w:rsidRDefault="006D3D32" w:rsidP="006D3D32">
            <w:pPr>
              <w:pStyle w:val="TT"/>
              <w:jc w:val="right"/>
              <w:rPr>
                <w:rFonts w:cs="Arial"/>
                <w:color w:val="000000" w:themeColor="text1"/>
                <w:spacing w:val="-3"/>
                <w:sz w:val="16"/>
                <w:szCs w:val="16"/>
                <w:highlight w:val="yellow"/>
                <w:lang w:val="hr-HR"/>
              </w:rPr>
            </w:pPr>
          </w:p>
        </w:tc>
        <w:tc>
          <w:tcPr>
            <w:tcW w:w="568" w:type="pct"/>
            <w:vAlign w:val="bottom"/>
          </w:tcPr>
          <w:p w14:paraId="52DDB7D7" w14:textId="77777777" w:rsidR="006D3D32" w:rsidRPr="004B4498" w:rsidRDefault="006D3D32" w:rsidP="006D3D32">
            <w:pPr>
              <w:pStyle w:val="TT"/>
              <w:jc w:val="right"/>
              <w:rPr>
                <w:rFonts w:cs="Arial"/>
                <w:color w:val="000000" w:themeColor="text1"/>
                <w:spacing w:val="-3"/>
                <w:sz w:val="16"/>
                <w:szCs w:val="16"/>
                <w:highlight w:val="yellow"/>
                <w:lang w:val="hr-HR"/>
              </w:rPr>
            </w:pPr>
          </w:p>
        </w:tc>
        <w:tc>
          <w:tcPr>
            <w:tcW w:w="568" w:type="pct"/>
            <w:vAlign w:val="bottom"/>
          </w:tcPr>
          <w:p w14:paraId="1EE29244" w14:textId="77777777" w:rsidR="006D3D32" w:rsidRPr="004B4498" w:rsidRDefault="006D3D32" w:rsidP="006D3D32">
            <w:pPr>
              <w:pStyle w:val="TT"/>
              <w:jc w:val="right"/>
              <w:rPr>
                <w:rFonts w:cs="Arial"/>
                <w:color w:val="000000" w:themeColor="text1"/>
                <w:spacing w:val="-3"/>
                <w:sz w:val="16"/>
                <w:szCs w:val="16"/>
                <w:highlight w:val="yellow"/>
                <w:lang w:val="hr-HR"/>
              </w:rPr>
            </w:pPr>
          </w:p>
        </w:tc>
        <w:tc>
          <w:tcPr>
            <w:tcW w:w="568" w:type="pct"/>
            <w:vAlign w:val="bottom"/>
          </w:tcPr>
          <w:p w14:paraId="75120867" w14:textId="77777777" w:rsidR="006D3D32" w:rsidRPr="004B4498" w:rsidRDefault="006D3D32" w:rsidP="006D3D32">
            <w:pPr>
              <w:pStyle w:val="TT"/>
              <w:jc w:val="right"/>
              <w:rPr>
                <w:rFonts w:cs="Arial"/>
                <w:color w:val="000000" w:themeColor="text1"/>
                <w:spacing w:val="-3"/>
                <w:sz w:val="16"/>
                <w:szCs w:val="16"/>
                <w:highlight w:val="yellow"/>
                <w:lang w:val="hr-HR"/>
              </w:rPr>
            </w:pPr>
          </w:p>
        </w:tc>
        <w:tc>
          <w:tcPr>
            <w:tcW w:w="568" w:type="pct"/>
            <w:vAlign w:val="bottom"/>
          </w:tcPr>
          <w:p w14:paraId="4FD93F1E" w14:textId="77777777" w:rsidR="006D3D32" w:rsidRPr="004B4498" w:rsidRDefault="006D3D32" w:rsidP="006D3D32">
            <w:pPr>
              <w:pStyle w:val="TT"/>
              <w:jc w:val="right"/>
              <w:rPr>
                <w:rFonts w:cs="Arial"/>
                <w:color w:val="000000" w:themeColor="text1"/>
                <w:spacing w:val="-3"/>
                <w:sz w:val="16"/>
                <w:szCs w:val="16"/>
                <w:highlight w:val="yellow"/>
                <w:lang w:val="hr-HR"/>
              </w:rPr>
            </w:pPr>
          </w:p>
        </w:tc>
        <w:tc>
          <w:tcPr>
            <w:tcW w:w="568" w:type="pct"/>
            <w:vAlign w:val="bottom"/>
          </w:tcPr>
          <w:p w14:paraId="5C574AB9" w14:textId="77777777" w:rsidR="006D3D32" w:rsidRPr="004B4498" w:rsidRDefault="006D3D32" w:rsidP="006D3D32">
            <w:pPr>
              <w:pStyle w:val="TT"/>
              <w:jc w:val="right"/>
              <w:rPr>
                <w:rFonts w:cs="Arial"/>
                <w:color w:val="000000" w:themeColor="text1"/>
                <w:spacing w:val="-3"/>
                <w:sz w:val="16"/>
                <w:szCs w:val="16"/>
                <w:highlight w:val="yellow"/>
                <w:lang w:val="hr-HR"/>
              </w:rPr>
            </w:pPr>
          </w:p>
        </w:tc>
        <w:tc>
          <w:tcPr>
            <w:tcW w:w="564" w:type="pct"/>
            <w:vAlign w:val="bottom"/>
          </w:tcPr>
          <w:p w14:paraId="1BDA7978" w14:textId="77777777" w:rsidR="006D3D32" w:rsidRPr="004B4498" w:rsidRDefault="006D3D32" w:rsidP="006D3D32">
            <w:pPr>
              <w:pStyle w:val="TT"/>
              <w:jc w:val="right"/>
              <w:rPr>
                <w:rFonts w:cs="Arial"/>
                <w:color w:val="000000" w:themeColor="text1"/>
                <w:spacing w:val="-3"/>
                <w:sz w:val="16"/>
                <w:szCs w:val="16"/>
                <w:highlight w:val="yellow"/>
                <w:lang w:val="hr-HR"/>
              </w:rPr>
            </w:pPr>
          </w:p>
        </w:tc>
      </w:tr>
      <w:tr w:rsidR="008060BE" w:rsidRPr="001B647D" w14:paraId="71E50CB9" w14:textId="77777777" w:rsidTr="009C1FCE">
        <w:trPr>
          <w:trHeight w:val="504"/>
        </w:trPr>
        <w:tc>
          <w:tcPr>
            <w:tcW w:w="1006" w:type="pct"/>
            <w:vAlign w:val="bottom"/>
          </w:tcPr>
          <w:p w14:paraId="76F2B6D8" w14:textId="5AF78DB8" w:rsidR="008060BE" w:rsidRPr="004B4498" w:rsidRDefault="008060BE" w:rsidP="008060BE">
            <w:pPr>
              <w:pStyle w:val="Tot"/>
              <w:spacing w:line="240" w:lineRule="exact"/>
              <w:rPr>
                <w:rFonts w:cs="Arial"/>
                <w:b/>
                <w:bCs/>
                <w:color w:val="000000" w:themeColor="text1"/>
                <w:sz w:val="16"/>
                <w:szCs w:val="16"/>
                <w:lang w:val="hr-HR"/>
              </w:rPr>
            </w:pPr>
            <w:bookmarkStart w:id="653" w:name="_Toc67328228"/>
            <w:r w:rsidRPr="004B4498">
              <w:rPr>
                <w:rFonts w:cs="Arial"/>
                <w:b/>
                <w:bCs/>
                <w:color w:val="000000" w:themeColor="text1"/>
                <w:sz w:val="16"/>
                <w:szCs w:val="16"/>
                <w:lang w:val="hr-HR"/>
              </w:rPr>
              <w:t>Stanje</w:t>
            </w:r>
            <w:bookmarkEnd w:id="653"/>
            <w:r w:rsidRPr="004B4498">
              <w:rPr>
                <w:rFonts w:cs="Arial"/>
                <w:b/>
                <w:bCs/>
                <w:color w:val="000000" w:themeColor="text1"/>
                <w:sz w:val="16"/>
                <w:szCs w:val="16"/>
                <w:lang w:val="hr-HR"/>
              </w:rPr>
              <w:t xml:space="preserve"> </w:t>
            </w:r>
          </w:p>
          <w:p w14:paraId="585D60CC" w14:textId="2CE77506" w:rsidR="008060BE" w:rsidRPr="004B4498" w:rsidRDefault="008060BE" w:rsidP="008060BE">
            <w:pPr>
              <w:pStyle w:val="Tot"/>
              <w:spacing w:line="240" w:lineRule="exact"/>
              <w:rPr>
                <w:rFonts w:cs="Arial"/>
                <w:b/>
                <w:bCs/>
                <w:color w:val="000000" w:themeColor="text1"/>
                <w:sz w:val="16"/>
                <w:szCs w:val="16"/>
                <w:lang w:val="hr-HR"/>
              </w:rPr>
            </w:pPr>
            <w:bookmarkStart w:id="654" w:name="_Toc67328229"/>
            <w:r w:rsidRPr="004B4498">
              <w:rPr>
                <w:rFonts w:cs="Arial"/>
                <w:b/>
                <w:bCs/>
                <w:color w:val="000000" w:themeColor="text1"/>
                <w:sz w:val="16"/>
                <w:szCs w:val="16"/>
                <w:lang w:val="hr-HR"/>
              </w:rPr>
              <w:t>31. prosinca 202</w:t>
            </w:r>
            <w:r>
              <w:rPr>
                <w:rFonts w:cs="Arial"/>
                <w:b/>
                <w:bCs/>
                <w:color w:val="000000" w:themeColor="text1"/>
                <w:sz w:val="16"/>
                <w:szCs w:val="16"/>
                <w:lang w:val="hr-HR"/>
              </w:rPr>
              <w:t>4</w:t>
            </w:r>
            <w:r w:rsidRPr="004B4498">
              <w:rPr>
                <w:rFonts w:cs="Arial"/>
                <w:b/>
                <w:bCs/>
                <w:color w:val="000000" w:themeColor="text1"/>
                <w:sz w:val="16"/>
                <w:szCs w:val="16"/>
                <w:lang w:val="hr-HR"/>
              </w:rPr>
              <w:t>.</w:t>
            </w:r>
            <w:bookmarkEnd w:id="654"/>
          </w:p>
        </w:tc>
        <w:tc>
          <w:tcPr>
            <w:tcW w:w="588" w:type="pct"/>
            <w:tcBorders>
              <w:top w:val="single" w:sz="4" w:space="0" w:color="auto"/>
              <w:left w:val="nil"/>
              <w:bottom w:val="single" w:sz="12" w:space="0" w:color="auto"/>
              <w:right w:val="nil"/>
            </w:tcBorders>
            <w:vAlign w:val="bottom"/>
          </w:tcPr>
          <w:p w14:paraId="11575458" w14:textId="2C5785D6" w:rsidR="008060BE" w:rsidRPr="00EF1CF9" w:rsidRDefault="008060BE" w:rsidP="008060BE">
            <w:pPr>
              <w:pStyle w:val="Tot"/>
              <w:tabs>
                <w:tab w:val="clear" w:pos="1202"/>
              </w:tabs>
              <w:jc w:val="right"/>
              <w:rPr>
                <w:rFonts w:cs="Arial"/>
                <w:b/>
                <w:bCs/>
                <w:color w:val="000000" w:themeColor="text1"/>
                <w:sz w:val="16"/>
                <w:szCs w:val="16"/>
                <w:highlight w:val="yellow"/>
                <w:lang w:val="hr-HR"/>
              </w:rPr>
            </w:pPr>
            <w:r w:rsidRPr="00576763">
              <w:rPr>
                <w:rFonts w:cs="Arial"/>
                <w:b/>
                <w:bCs/>
                <w:sz w:val="16"/>
                <w:szCs w:val="16"/>
              </w:rPr>
              <w:t>10.469</w:t>
            </w:r>
          </w:p>
        </w:tc>
        <w:tc>
          <w:tcPr>
            <w:tcW w:w="568" w:type="pct"/>
            <w:tcBorders>
              <w:top w:val="single" w:sz="4" w:space="0" w:color="auto"/>
              <w:left w:val="nil"/>
              <w:bottom w:val="single" w:sz="12" w:space="0" w:color="auto"/>
              <w:right w:val="nil"/>
            </w:tcBorders>
            <w:vAlign w:val="bottom"/>
          </w:tcPr>
          <w:p w14:paraId="5E4B6C77" w14:textId="34B62FFF" w:rsidR="008060BE" w:rsidRPr="00EF1CF9" w:rsidRDefault="008060BE" w:rsidP="008060BE">
            <w:pPr>
              <w:pStyle w:val="Tot"/>
              <w:tabs>
                <w:tab w:val="clear" w:pos="1202"/>
              </w:tabs>
              <w:jc w:val="right"/>
              <w:rPr>
                <w:rFonts w:cs="Arial"/>
                <w:b/>
                <w:bCs/>
                <w:color w:val="000000" w:themeColor="text1"/>
                <w:sz w:val="16"/>
                <w:szCs w:val="16"/>
                <w:highlight w:val="yellow"/>
                <w:lang w:val="hr-HR"/>
              </w:rPr>
            </w:pPr>
            <w:r w:rsidRPr="00576763">
              <w:rPr>
                <w:rFonts w:cs="Arial"/>
                <w:b/>
                <w:bCs/>
                <w:sz w:val="16"/>
                <w:szCs w:val="16"/>
              </w:rPr>
              <w:t>1.618</w:t>
            </w:r>
          </w:p>
        </w:tc>
        <w:tc>
          <w:tcPr>
            <w:tcW w:w="568" w:type="pct"/>
            <w:tcBorders>
              <w:top w:val="single" w:sz="4" w:space="0" w:color="auto"/>
              <w:left w:val="nil"/>
              <w:bottom w:val="single" w:sz="12" w:space="0" w:color="auto"/>
              <w:right w:val="nil"/>
            </w:tcBorders>
            <w:vAlign w:val="bottom"/>
          </w:tcPr>
          <w:p w14:paraId="0E8CE96D" w14:textId="4C5C0787" w:rsidR="008060BE" w:rsidRPr="00EF1CF9" w:rsidRDefault="008060BE" w:rsidP="008060BE">
            <w:pPr>
              <w:pStyle w:val="Tot"/>
              <w:tabs>
                <w:tab w:val="clear" w:pos="1202"/>
              </w:tabs>
              <w:jc w:val="right"/>
              <w:rPr>
                <w:rFonts w:cs="Arial"/>
                <w:b/>
                <w:bCs/>
                <w:color w:val="000000" w:themeColor="text1"/>
                <w:sz w:val="16"/>
                <w:szCs w:val="16"/>
                <w:highlight w:val="yellow"/>
                <w:lang w:val="hr-HR"/>
              </w:rPr>
            </w:pPr>
            <w:r w:rsidRPr="00576763">
              <w:rPr>
                <w:rFonts w:cs="Arial"/>
                <w:b/>
                <w:bCs/>
                <w:sz w:val="16"/>
                <w:szCs w:val="16"/>
              </w:rPr>
              <w:t>1.798</w:t>
            </w:r>
          </w:p>
        </w:tc>
        <w:tc>
          <w:tcPr>
            <w:tcW w:w="568" w:type="pct"/>
            <w:tcBorders>
              <w:top w:val="single" w:sz="4" w:space="0" w:color="auto"/>
              <w:left w:val="nil"/>
              <w:bottom w:val="single" w:sz="12" w:space="0" w:color="auto"/>
              <w:right w:val="nil"/>
            </w:tcBorders>
            <w:vAlign w:val="bottom"/>
          </w:tcPr>
          <w:p w14:paraId="4EE3A60E" w14:textId="0199A13C" w:rsidR="008060BE" w:rsidRPr="00A6024F" w:rsidRDefault="008060BE" w:rsidP="008060BE">
            <w:pPr>
              <w:pStyle w:val="Tot"/>
              <w:tabs>
                <w:tab w:val="clear" w:pos="1202"/>
              </w:tabs>
              <w:jc w:val="right"/>
              <w:rPr>
                <w:rFonts w:cs="Arial"/>
                <w:b/>
                <w:bCs/>
                <w:color w:val="000000" w:themeColor="text1"/>
                <w:sz w:val="16"/>
                <w:szCs w:val="16"/>
                <w:highlight w:val="yellow"/>
                <w:lang w:val="hr-HR"/>
              </w:rPr>
            </w:pPr>
            <w:r w:rsidRPr="00576763">
              <w:rPr>
                <w:rFonts w:cs="Arial"/>
                <w:b/>
                <w:bCs/>
                <w:sz w:val="16"/>
                <w:szCs w:val="16"/>
              </w:rPr>
              <w:t>485</w:t>
            </w:r>
          </w:p>
        </w:tc>
        <w:tc>
          <w:tcPr>
            <w:tcW w:w="568" w:type="pct"/>
            <w:tcBorders>
              <w:top w:val="single" w:sz="4" w:space="0" w:color="auto"/>
              <w:left w:val="nil"/>
              <w:bottom w:val="single" w:sz="12" w:space="0" w:color="auto"/>
              <w:right w:val="nil"/>
            </w:tcBorders>
            <w:vAlign w:val="bottom"/>
          </w:tcPr>
          <w:p w14:paraId="0E664E6A" w14:textId="7DCB3071" w:rsidR="008060BE" w:rsidRPr="00A6024F" w:rsidRDefault="008060BE" w:rsidP="008060BE">
            <w:pPr>
              <w:pStyle w:val="Tot"/>
              <w:tabs>
                <w:tab w:val="clear" w:pos="1202"/>
              </w:tabs>
              <w:jc w:val="right"/>
              <w:rPr>
                <w:rFonts w:cs="Arial"/>
                <w:b/>
                <w:bCs/>
                <w:color w:val="000000" w:themeColor="text1"/>
                <w:sz w:val="16"/>
                <w:szCs w:val="16"/>
                <w:highlight w:val="yellow"/>
                <w:lang w:val="hr-HR"/>
              </w:rPr>
            </w:pPr>
            <w:r w:rsidRPr="00576763">
              <w:rPr>
                <w:rFonts w:cs="Arial"/>
                <w:b/>
                <w:bCs/>
                <w:sz w:val="16"/>
                <w:szCs w:val="16"/>
              </w:rPr>
              <w:t>14.370</w:t>
            </w:r>
          </w:p>
        </w:tc>
        <w:tc>
          <w:tcPr>
            <w:tcW w:w="568" w:type="pct"/>
            <w:tcBorders>
              <w:top w:val="single" w:sz="4" w:space="0" w:color="auto"/>
              <w:left w:val="nil"/>
              <w:bottom w:val="single" w:sz="12" w:space="0" w:color="auto"/>
              <w:right w:val="nil"/>
            </w:tcBorders>
            <w:vAlign w:val="bottom"/>
          </w:tcPr>
          <w:p w14:paraId="05DAFE7F" w14:textId="770E6159" w:rsidR="008060BE" w:rsidRPr="00A6024F" w:rsidRDefault="008060BE" w:rsidP="008060BE">
            <w:pPr>
              <w:pStyle w:val="Tot"/>
              <w:tabs>
                <w:tab w:val="clear" w:pos="1202"/>
              </w:tabs>
              <w:jc w:val="right"/>
              <w:rPr>
                <w:rFonts w:cs="Arial"/>
                <w:b/>
                <w:bCs/>
                <w:color w:val="000000" w:themeColor="text1"/>
                <w:sz w:val="16"/>
                <w:szCs w:val="16"/>
                <w:highlight w:val="yellow"/>
                <w:lang w:val="hr-HR"/>
              </w:rPr>
            </w:pPr>
            <w:r w:rsidRPr="00576763">
              <w:rPr>
                <w:rFonts w:cs="Arial"/>
                <w:b/>
                <w:bCs/>
                <w:sz w:val="16"/>
                <w:szCs w:val="16"/>
              </w:rPr>
              <w:t>5.414</w:t>
            </w:r>
          </w:p>
        </w:tc>
        <w:tc>
          <w:tcPr>
            <w:tcW w:w="564" w:type="pct"/>
            <w:tcBorders>
              <w:top w:val="single" w:sz="4" w:space="0" w:color="auto"/>
              <w:left w:val="nil"/>
              <w:bottom w:val="single" w:sz="12" w:space="0" w:color="auto"/>
              <w:right w:val="nil"/>
            </w:tcBorders>
            <w:vAlign w:val="bottom"/>
          </w:tcPr>
          <w:p w14:paraId="3D61F447" w14:textId="7DB99A46" w:rsidR="008060BE" w:rsidRPr="00A6024F" w:rsidRDefault="008060BE" w:rsidP="008060BE">
            <w:pPr>
              <w:pStyle w:val="Tot"/>
              <w:tabs>
                <w:tab w:val="clear" w:pos="1202"/>
              </w:tabs>
              <w:jc w:val="right"/>
              <w:rPr>
                <w:rFonts w:cs="Arial"/>
                <w:b/>
                <w:bCs/>
                <w:color w:val="000000" w:themeColor="text1"/>
                <w:sz w:val="16"/>
                <w:szCs w:val="16"/>
                <w:highlight w:val="yellow"/>
                <w:lang w:val="hr-HR"/>
              </w:rPr>
            </w:pPr>
            <w:r w:rsidRPr="00576763">
              <w:rPr>
                <w:rFonts w:cs="Arial"/>
                <w:b/>
                <w:bCs/>
                <w:sz w:val="16"/>
                <w:szCs w:val="16"/>
              </w:rPr>
              <w:t>19.784</w:t>
            </w:r>
          </w:p>
        </w:tc>
      </w:tr>
      <w:tr w:rsidR="00BF4BA8" w:rsidRPr="001B647D" w14:paraId="41A48FDE" w14:textId="77777777" w:rsidTr="00BF4BA8">
        <w:trPr>
          <w:trHeight w:val="246"/>
        </w:trPr>
        <w:tc>
          <w:tcPr>
            <w:tcW w:w="1006" w:type="pct"/>
            <w:vAlign w:val="bottom"/>
          </w:tcPr>
          <w:p w14:paraId="7E462E97" w14:textId="47903DD6" w:rsidR="00BF4BA8" w:rsidRPr="004B4498" w:rsidRDefault="00BF4BA8" w:rsidP="00BF4BA8">
            <w:pPr>
              <w:pStyle w:val="TT"/>
              <w:spacing w:line="240" w:lineRule="exact"/>
              <w:rPr>
                <w:rFonts w:cs="Arial"/>
                <w:color w:val="000000" w:themeColor="text1"/>
                <w:sz w:val="16"/>
                <w:szCs w:val="16"/>
                <w:lang w:val="hr-HR"/>
              </w:rPr>
            </w:pPr>
            <w:r w:rsidRPr="004B4498">
              <w:rPr>
                <w:rFonts w:cs="Arial"/>
                <w:color w:val="000000" w:themeColor="text1"/>
                <w:sz w:val="16"/>
                <w:szCs w:val="16"/>
                <w:lang w:val="hr-HR"/>
              </w:rPr>
              <w:t>Stjecanje</w:t>
            </w:r>
          </w:p>
        </w:tc>
        <w:tc>
          <w:tcPr>
            <w:tcW w:w="588" w:type="pct"/>
            <w:tcBorders>
              <w:left w:val="nil"/>
              <w:bottom w:val="nil"/>
              <w:right w:val="nil"/>
            </w:tcBorders>
            <w:vAlign w:val="bottom"/>
          </w:tcPr>
          <w:p w14:paraId="6576552F" w14:textId="232916F2" w:rsidR="00BF4BA8" w:rsidRPr="00EF1CF9"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 </w:t>
            </w:r>
          </w:p>
        </w:tc>
        <w:tc>
          <w:tcPr>
            <w:tcW w:w="568" w:type="pct"/>
            <w:tcBorders>
              <w:left w:val="nil"/>
              <w:bottom w:val="nil"/>
              <w:right w:val="nil"/>
            </w:tcBorders>
            <w:vAlign w:val="bottom"/>
          </w:tcPr>
          <w:p w14:paraId="07AECF82" w14:textId="7A61FBE8" w:rsidR="00BF4BA8" w:rsidRPr="00EF1CF9"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24 </w:t>
            </w:r>
          </w:p>
        </w:tc>
        <w:tc>
          <w:tcPr>
            <w:tcW w:w="568" w:type="pct"/>
            <w:tcBorders>
              <w:left w:val="nil"/>
              <w:bottom w:val="nil"/>
              <w:right w:val="nil"/>
            </w:tcBorders>
            <w:vAlign w:val="bottom"/>
          </w:tcPr>
          <w:p w14:paraId="585B6320" w14:textId="1C09E3C0" w:rsidR="00BF4BA8" w:rsidRPr="00EF1CF9"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39 </w:t>
            </w:r>
          </w:p>
        </w:tc>
        <w:tc>
          <w:tcPr>
            <w:tcW w:w="568" w:type="pct"/>
            <w:tcBorders>
              <w:left w:val="nil"/>
              <w:bottom w:val="nil"/>
              <w:right w:val="nil"/>
            </w:tcBorders>
            <w:vAlign w:val="bottom"/>
          </w:tcPr>
          <w:p w14:paraId="44F6A59B" w14:textId="427308F4" w:rsidR="00BF4BA8" w:rsidRPr="002541EC"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4.743 </w:t>
            </w:r>
          </w:p>
        </w:tc>
        <w:tc>
          <w:tcPr>
            <w:tcW w:w="568" w:type="pct"/>
            <w:tcBorders>
              <w:left w:val="nil"/>
              <w:bottom w:val="nil"/>
              <w:right w:val="nil"/>
            </w:tcBorders>
            <w:vAlign w:val="bottom"/>
          </w:tcPr>
          <w:p w14:paraId="453C0320" w14:textId="522B4810" w:rsidR="00BF4BA8" w:rsidRPr="002541EC"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4.806 </w:t>
            </w:r>
          </w:p>
        </w:tc>
        <w:tc>
          <w:tcPr>
            <w:tcW w:w="568" w:type="pct"/>
            <w:tcBorders>
              <w:left w:val="nil"/>
              <w:bottom w:val="nil"/>
              <w:right w:val="nil"/>
            </w:tcBorders>
            <w:vAlign w:val="bottom"/>
          </w:tcPr>
          <w:p w14:paraId="2A50B7F8" w14:textId="61787C54" w:rsidR="00BF4BA8" w:rsidRPr="002541EC"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 </w:t>
            </w:r>
          </w:p>
        </w:tc>
        <w:tc>
          <w:tcPr>
            <w:tcW w:w="564" w:type="pct"/>
            <w:tcBorders>
              <w:left w:val="nil"/>
              <w:bottom w:val="nil"/>
              <w:right w:val="nil"/>
            </w:tcBorders>
            <w:vAlign w:val="bottom"/>
          </w:tcPr>
          <w:p w14:paraId="75AE7AA9" w14:textId="66469FA5" w:rsidR="00BF4BA8" w:rsidRPr="002541EC"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4.806 </w:t>
            </w:r>
          </w:p>
        </w:tc>
      </w:tr>
      <w:tr w:rsidR="00BF4BA8" w:rsidRPr="001B647D" w14:paraId="58884C4F" w14:textId="77777777" w:rsidTr="00BF4BA8">
        <w:trPr>
          <w:trHeight w:val="998"/>
        </w:trPr>
        <w:tc>
          <w:tcPr>
            <w:tcW w:w="1006" w:type="pct"/>
            <w:vAlign w:val="bottom"/>
          </w:tcPr>
          <w:p w14:paraId="613015D5" w14:textId="3AD2D7BE" w:rsidR="00BF4BA8" w:rsidRPr="004B4498" w:rsidRDefault="00BF4BA8" w:rsidP="00BF4BA8">
            <w:pPr>
              <w:pStyle w:val="TT"/>
              <w:spacing w:line="240" w:lineRule="exact"/>
              <w:rPr>
                <w:rFonts w:cs="Arial"/>
                <w:color w:val="000000" w:themeColor="text1"/>
                <w:sz w:val="16"/>
                <w:szCs w:val="16"/>
                <w:lang w:val="hr-HR"/>
              </w:rPr>
            </w:pPr>
            <w:bookmarkStart w:id="655" w:name="_Toc67328245"/>
            <w:r w:rsidRPr="004B4498">
              <w:rPr>
                <w:rFonts w:cs="Arial"/>
                <w:color w:val="000000" w:themeColor="text1"/>
                <w:sz w:val="16"/>
                <w:szCs w:val="16"/>
                <w:lang w:val="hr-HR"/>
              </w:rPr>
              <w:t>Prijenos s nekretnina, postrojenja i opreme i nematerijalne imovine u pripremi</w:t>
            </w:r>
            <w:bookmarkEnd w:id="655"/>
          </w:p>
        </w:tc>
        <w:tc>
          <w:tcPr>
            <w:tcW w:w="588" w:type="pct"/>
            <w:tcBorders>
              <w:top w:val="nil"/>
              <w:left w:val="nil"/>
              <w:right w:val="nil"/>
            </w:tcBorders>
            <w:vAlign w:val="bottom"/>
          </w:tcPr>
          <w:p w14:paraId="0CC27296" w14:textId="3E6763D2" w:rsidR="00BF4BA8" w:rsidRPr="00D77D5E"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768 </w:t>
            </w:r>
          </w:p>
        </w:tc>
        <w:tc>
          <w:tcPr>
            <w:tcW w:w="568" w:type="pct"/>
            <w:tcBorders>
              <w:top w:val="nil"/>
              <w:left w:val="nil"/>
              <w:right w:val="nil"/>
            </w:tcBorders>
            <w:vAlign w:val="bottom"/>
          </w:tcPr>
          <w:p w14:paraId="1AB28EAE" w14:textId="1F6D31D4" w:rsidR="00BF4BA8" w:rsidRPr="00D77D5E"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1 </w:t>
            </w:r>
          </w:p>
        </w:tc>
        <w:tc>
          <w:tcPr>
            <w:tcW w:w="568" w:type="pct"/>
            <w:tcBorders>
              <w:top w:val="nil"/>
              <w:left w:val="nil"/>
              <w:right w:val="nil"/>
            </w:tcBorders>
            <w:vAlign w:val="bottom"/>
          </w:tcPr>
          <w:p w14:paraId="4F1866CD" w14:textId="3B1D50E2" w:rsidR="00BF4BA8" w:rsidRPr="00D77D5E"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 </w:t>
            </w:r>
          </w:p>
        </w:tc>
        <w:tc>
          <w:tcPr>
            <w:tcW w:w="568" w:type="pct"/>
            <w:tcBorders>
              <w:top w:val="nil"/>
              <w:left w:val="nil"/>
              <w:right w:val="nil"/>
            </w:tcBorders>
            <w:vAlign w:val="bottom"/>
          </w:tcPr>
          <w:p w14:paraId="762CAC26" w14:textId="6EB4B0C9" w:rsidR="00BF4BA8" w:rsidRPr="00D77D5E"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(1.222)</w:t>
            </w:r>
          </w:p>
        </w:tc>
        <w:tc>
          <w:tcPr>
            <w:tcW w:w="568" w:type="pct"/>
            <w:tcBorders>
              <w:top w:val="nil"/>
              <w:left w:val="nil"/>
              <w:right w:val="nil"/>
            </w:tcBorders>
            <w:vAlign w:val="bottom"/>
          </w:tcPr>
          <w:p w14:paraId="2AD51A4D" w14:textId="24EF0230" w:rsidR="00BF4BA8" w:rsidRPr="00D77D5E"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(453)</w:t>
            </w:r>
          </w:p>
        </w:tc>
        <w:tc>
          <w:tcPr>
            <w:tcW w:w="568" w:type="pct"/>
            <w:tcBorders>
              <w:top w:val="nil"/>
              <w:left w:val="nil"/>
              <w:right w:val="nil"/>
            </w:tcBorders>
            <w:vAlign w:val="bottom"/>
          </w:tcPr>
          <w:p w14:paraId="4C5ED669" w14:textId="0033A5F6" w:rsidR="00BF4BA8" w:rsidRPr="00D77D5E"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453 </w:t>
            </w:r>
          </w:p>
        </w:tc>
        <w:tc>
          <w:tcPr>
            <w:tcW w:w="564" w:type="pct"/>
            <w:tcBorders>
              <w:top w:val="nil"/>
              <w:left w:val="nil"/>
              <w:right w:val="nil"/>
            </w:tcBorders>
            <w:vAlign w:val="bottom"/>
          </w:tcPr>
          <w:p w14:paraId="6D545D33" w14:textId="58727C86" w:rsidR="00BF4BA8" w:rsidRPr="00D77D5E"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 </w:t>
            </w:r>
          </w:p>
        </w:tc>
      </w:tr>
      <w:tr w:rsidR="00BF4BA8" w:rsidRPr="001B647D" w14:paraId="747DDD93" w14:textId="77777777" w:rsidTr="00BF4BA8">
        <w:trPr>
          <w:trHeight w:val="301"/>
        </w:trPr>
        <w:tc>
          <w:tcPr>
            <w:tcW w:w="1006" w:type="pct"/>
            <w:vAlign w:val="bottom"/>
          </w:tcPr>
          <w:p w14:paraId="3CE2E928" w14:textId="4DB139CC" w:rsidR="00BF4BA8" w:rsidRPr="004B4498" w:rsidRDefault="00BF4BA8" w:rsidP="00BF4BA8">
            <w:pPr>
              <w:pStyle w:val="TT"/>
              <w:spacing w:line="240" w:lineRule="exact"/>
              <w:rPr>
                <w:rFonts w:cs="Arial"/>
                <w:color w:val="000000" w:themeColor="text1"/>
                <w:sz w:val="16"/>
                <w:szCs w:val="16"/>
                <w:lang w:val="hr-HR"/>
              </w:rPr>
            </w:pPr>
            <w:r>
              <w:rPr>
                <w:rFonts w:cs="Arial"/>
                <w:color w:val="000000" w:themeColor="text1"/>
                <w:sz w:val="16"/>
                <w:szCs w:val="16"/>
                <w:lang w:val="hr-HR"/>
              </w:rPr>
              <w:t>Usklađenje</w:t>
            </w:r>
          </w:p>
        </w:tc>
        <w:tc>
          <w:tcPr>
            <w:tcW w:w="588" w:type="pct"/>
            <w:tcBorders>
              <w:top w:val="nil"/>
              <w:left w:val="nil"/>
              <w:right w:val="nil"/>
            </w:tcBorders>
            <w:vAlign w:val="bottom"/>
          </w:tcPr>
          <w:p w14:paraId="681771B8" w14:textId="770101AA" w:rsidR="00BF4BA8" w:rsidRDefault="00BF4BA8" w:rsidP="00BF4BA8">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8" w:type="pct"/>
            <w:tcBorders>
              <w:top w:val="nil"/>
              <w:left w:val="nil"/>
              <w:right w:val="nil"/>
            </w:tcBorders>
            <w:vAlign w:val="bottom"/>
          </w:tcPr>
          <w:p w14:paraId="66727B41" w14:textId="3B1FF653" w:rsidR="00BF4BA8" w:rsidRPr="00784384"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(1)</w:t>
            </w:r>
          </w:p>
        </w:tc>
        <w:tc>
          <w:tcPr>
            <w:tcW w:w="568" w:type="pct"/>
            <w:tcBorders>
              <w:top w:val="nil"/>
              <w:left w:val="nil"/>
              <w:right w:val="nil"/>
            </w:tcBorders>
            <w:vAlign w:val="bottom"/>
          </w:tcPr>
          <w:p w14:paraId="50EF5D88" w14:textId="18162ACF" w:rsidR="00BF4BA8" w:rsidRPr="00784384" w:rsidRDefault="00BF4BA8" w:rsidP="00BF4BA8">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8" w:type="pct"/>
            <w:tcBorders>
              <w:top w:val="nil"/>
              <w:left w:val="nil"/>
              <w:right w:val="nil"/>
            </w:tcBorders>
            <w:vAlign w:val="bottom"/>
          </w:tcPr>
          <w:p w14:paraId="09E3F9FC" w14:textId="5439A79E" w:rsidR="00BF4BA8" w:rsidRPr="00784384"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(11)</w:t>
            </w:r>
          </w:p>
        </w:tc>
        <w:tc>
          <w:tcPr>
            <w:tcW w:w="568" w:type="pct"/>
            <w:tcBorders>
              <w:top w:val="nil"/>
              <w:left w:val="nil"/>
              <w:right w:val="nil"/>
            </w:tcBorders>
            <w:vAlign w:val="bottom"/>
          </w:tcPr>
          <w:p w14:paraId="09F9E848" w14:textId="42E02D98" w:rsidR="00BF4BA8" w:rsidRPr="00784384"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(12)</w:t>
            </w:r>
          </w:p>
        </w:tc>
        <w:tc>
          <w:tcPr>
            <w:tcW w:w="568" w:type="pct"/>
            <w:tcBorders>
              <w:top w:val="nil"/>
              <w:left w:val="nil"/>
              <w:right w:val="nil"/>
            </w:tcBorders>
            <w:vAlign w:val="bottom"/>
          </w:tcPr>
          <w:p w14:paraId="5350BA51" w14:textId="2D41E7DA" w:rsidR="00BF4BA8" w:rsidRPr="00784384"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8 </w:t>
            </w:r>
          </w:p>
        </w:tc>
        <w:tc>
          <w:tcPr>
            <w:tcW w:w="564" w:type="pct"/>
            <w:tcBorders>
              <w:top w:val="nil"/>
              <w:left w:val="nil"/>
              <w:right w:val="nil"/>
            </w:tcBorders>
            <w:vAlign w:val="bottom"/>
          </w:tcPr>
          <w:p w14:paraId="5B089D0D" w14:textId="5468628C" w:rsidR="00BF4BA8" w:rsidRPr="00784384"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(4)</w:t>
            </w:r>
          </w:p>
        </w:tc>
      </w:tr>
      <w:tr w:rsidR="00BF4BA8" w:rsidRPr="001B647D" w14:paraId="5BA8A83C" w14:textId="77777777" w:rsidTr="00BF4BA8">
        <w:trPr>
          <w:trHeight w:val="214"/>
        </w:trPr>
        <w:tc>
          <w:tcPr>
            <w:tcW w:w="1006" w:type="pct"/>
            <w:vAlign w:val="bottom"/>
          </w:tcPr>
          <w:p w14:paraId="50D175E3" w14:textId="541CCDC3" w:rsidR="00BF4BA8" w:rsidRPr="004B4498" w:rsidRDefault="00BF4BA8" w:rsidP="00BF4BA8">
            <w:pPr>
              <w:pStyle w:val="TT"/>
              <w:spacing w:line="240" w:lineRule="exact"/>
              <w:rPr>
                <w:rFonts w:cs="Arial"/>
                <w:color w:val="000000" w:themeColor="text1"/>
                <w:sz w:val="16"/>
                <w:szCs w:val="16"/>
                <w:lang w:val="hr-HR"/>
              </w:rPr>
            </w:pPr>
            <w:bookmarkStart w:id="656" w:name="_Toc67328267"/>
            <w:r w:rsidRPr="004B4498">
              <w:rPr>
                <w:rFonts w:cs="Arial"/>
                <w:color w:val="000000" w:themeColor="text1"/>
                <w:sz w:val="16"/>
                <w:szCs w:val="16"/>
                <w:lang w:val="hr-HR"/>
              </w:rPr>
              <w:t>Rashod i otpis</w:t>
            </w:r>
            <w:bookmarkEnd w:id="656"/>
          </w:p>
        </w:tc>
        <w:tc>
          <w:tcPr>
            <w:tcW w:w="588" w:type="pct"/>
            <w:tcBorders>
              <w:top w:val="nil"/>
              <w:left w:val="nil"/>
              <w:right w:val="nil"/>
            </w:tcBorders>
            <w:vAlign w:val="bottom"/>
          </w:tcPr>
          <w:p w14:paraId="0EA463A7" w14:textId="7CA9C5CC" w:rsidR="00BF4BA8" w:rsidRPr="00EF1CF9" w:rsidRDefault="00BF4BA8" w:rsidP="00BF4BA8">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8" w:type="pct"/>
            <w:tcBorders>
              <w:top w:val="nil"/>
              <w:left w:val="nil"/>
              <w:right w:val="nil"/>
            </w:tcBorders>
            <w:vAlign w:val="bottom"/>
          </w:tcPr>
          <w:p w14:paraId="538FBD82" w14:textId="43997238" w:rsidR="00BF4BA8" w:rsidRPr="00EF1CF9"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(122)</w:t>
            </w:r>
          </w:p>
        </w:tc>
        <w:tc>
          <w:tcPr>
            <w:tcW w:w="568" w:type="pct"/>
            <w:tcBorders>
              <w:top w:val="nil"/>
              <w:left w:val="nil"/>
              <w:right w:val="nil"/>
            </w:tcBorders>
            <w:vAlign w:val="bottom"/>
          </w:tcPr>
          <w:p w14:paraId="4C65F4C6" w14:textId="70BFB49E" w:rsidR="00BF4BA8" w:rsidRPr="00EF1CF9"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(82)</w:t>
            </w:r>
          </w:p>
        </w:tc>
        <w:tc>
          <w:tcPr>
            <w:tcW w:w="568" w:type="pct"/>
            <w:tcBorders>
              <w:top w:val="nil"/>
              <w:left w:val="nil"/>
              <w:right w:val="nil"/>
            </w:tcBorders>
            <w:vAlign w:val="bottom"/>
          </w:tcPr>
          <w:p w14:paraId="7E6C33E1" w14:textId="05810F48" w:rsidR="00BF4BA8" w:rsidRPr="002541EC"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 </w:t>
            </w:r>
          </w:p>
        </w:tc>
        <w:tc>
          <w:tcPr>
            <w:tcW w:w="568" w:type="pct"/>
            <w:tcBorders>
              <w:top w:val="nil"/>
              <w:left w:val="nil"/>
              <w:right w:val="nil"/>
            </w:tcBorders>
            <w:vAlign w:val="bottom"/>
          </w:tcPr>
          <w:p w14:paraId="180F4AC8" w14:textId="4333F6A0" w:rsidR="00BF4BA8" w:rsidRPr="002541EC"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(204)</w:t>
            </w:r>
          </w:p>
        </w:tc>
        <w:tc>
          <w:tcPr>
            <w:tcW w:w="568" w:type="pct"/>
            <w:tcBorders>
              <w:top w:val="nil"/>
              <w:left w:val="nil"/>
              <w:right w:val="nil"/>
            </w:tcBorders>
            <w:vAlign w:val="bottom"/>
          </w:tcPr>
          <w:p w14:paraId="1DB4A0DE" w14:textId="3B893E2E" w:rsidR="00BF4BA8" w:rsidRPr="002541EC"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(81)</w:t>
            </w:r>
          </w:p>
        </w:tc>
        <w:tc>
          <w:tcPr>
            <w:tcW w:w="564" w:type="pct"/>
            <w:tcBorders>
              <w:top w:val="nil"/>
              <w:left w:val="nil"/>
              <w:right w:val="nil"/>
            </w:tcBorders>
            <w:vAlign w:val="bottom"/>
          </w:tcPr>
          <w:p w14:paraId="358C1FB1" w14:textId="1B232D53" w:rsidR="00BF4BA8" w:rsidRPr="002541EC"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(285)</w:t>
            </w:r>
          </w:p>
        </w:tc>
      </w:tr>
      <w:tr w:rsidR="00BF4BA8" w:rsidRPr="001B647D" w14:paraId="2403B9BF" w14:textId="77777777" w:rsidTr="00BF4BA8">
        <w:trPr>
          <w:trHeight w:val="214"/>
        </w:trPr>
        <w:tc>
          <w:tcPr>
            <w:tcW w:w="1006" w:type="pct"/>
            <w:vAlign w:val="bottom"/>
          </w:tcPr>
          <w:p w14:paraId="43E4D447" w14:textId="0F7E862A" w:rsidR="00BF4BA8" w:rsidRPr="004B4498" w:rsidRDefault="00BF4BA8" w:rsidP="00BF4BA8">
            <w:pPr>
              <w:pStyle w:val="TT"/>
              <w:spacing w:line="240" w:lineRule="exact"/>
              <w:rPr>
                <w:rFonts w:cs="Arial"/>
                <w:color w:val="000000" w:themeColor="text1"/>
                <w:sz w:val="16"/>
                <w:szCs w:val="16"/>
                <w:lang w:val="hr-HR"/>
              </w:rPr>
            </w:pPr>
            <w:r w:rsidRPr="00784384">
              <w:rPr>
                <w:rFonts w:cs="Arial"/>
                <w:color w:val="000000" w:themeColor="text1"/>
                <w:sz w:val="16"/>
                <w:szCs w:val="16"/>
                <w:lang w:val="hr-HR"/>
              </w:rPr>
              <w:t>Vraćeno u upotrebu</w:t>
            </w:r>
          </w:p>
        </w:tc>
        <w:tc>
          <w:tcPr>
            <w:tcW w:w="588" w:type="pct"/>
            <w:tcBorders>
              <w:top w:val="nil"/>
              <w:left w:val="nil"/>
              <w:right w:val="nil"/>
            </w:tcBorders>
            <w:vAlign w:val="bottom"/>
          </w:tcPr>
          <w:p w14:paraId="3CB07D70" w14:textId="2F8E8EFD" w:rsidR="00BF4BA8" w:rsidRPr="00EF1CF9"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24 </w:t>
            </w:r>
          </w:p>
        </w:tc>
        <w:tc>
          <w:tcPr>
            <w:tcW w:w="568" w:type="pct"/>
            <w:tcBorders>
              <w:top w:val="nil"/>
              <w:left w:val="nil"/>
              <w:right w:val="nil"/>
            </w:tcBorders>
            <w:vAlign w:val="bottom"/>
          </w:tcPr>
          <w:p w14:paraId="59C8FCC4" w14:textId="0B103E7B" w:rsidR="00BF4BA8" w:rsidRPr="00EF1CF9"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 </w:t>
            </w:r>
          </w:p>
        </w:tc>
        <w:tc>
          <w:tcPr>
            <w:tcW w:w="568" w:type="pct"/>
            <w:tcBorders>
              <w:top w:val="nil"/>
              <w:left w:val="nil"/>
              <w:right w:val="nil"/>
            </w:tcBorders>
            <w:vAlign w:val="bottom"/>
          </w:tcPr>
          <w:p w14:paraId="0E95C532" w14:textId="09399B80" w:rsidR="00BF4BA8" w:rsidRPr="00EF1CF9"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176 </w:t>
            </w:r>
          </w:p>
        </w:tc>
        <w:tc>
          <w:tcPr>
            <w:tcW w:w="568" w:type="pct"/>
            <w:tcBorders>
              <w:top w:val="nil"/>
              <w:left w:val="nil"/>
              <w:right w:val="nil"/>
            </w:tcBorders>
            <w:vAlign w:val="bottom"/>
          </w:tcPr>
          <w:p w14:paraId="22BAC869" w14:textId="020F346D" w:rsidR="00BF4BA8" w:rsidRPr="002541EC"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 </w:t>
            </w:r>
          </w:p>
        </w:tc>
        <w:tc>
          <w:tcPr>
            <w:tcW w:w="568" w:type="pct"/>
            <w:tcBorders>
              <w:top w:val="nil"/>
              <w:left w:val="nil"/>
              <w:right w:val="nil"/>
            </w:tcBorders>
            <w:vAlign w:val="bottom"/>
          </w:tcPr>
          <w:p w14:paraId="72A7354A" w14:textId="1C5AF28C" w:rsidR="00BF4BA8" w:rsidRPr="002541EC"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200 </w:t>
            </w:r>
          </w:p>
        </w:tc>
        <w:tc>
          <w:tcPr>
            <w:tcW w:w="568" w:type="pct"/>
            <w:tcBorders>
              <w:top w:val="nil"/>
              <w:left w:val="nil"/>
              <w:right w:val="nil"/>
            </w:tcBorders>
            <w:vAlign w:val="bottom"/>
          </w:tcPr>
          <w:p w14:paraId="13B44D39" w14:textId="68179A22" w:rsidR="00BF4BA8" w:rsidRPr="002541EC"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(38)</w:t>
            </w:r>
          </w:p>
        </w:tc>
        <w:tc>
          <w:tcPr>
            <w:tcW w:w="564" w:type="pct"/>
            <w:tcBorders>
              <w:top w:val="nil"/>
              <w:left w:val="nil"/>
              <w:right w:val="nil"/>
            </w:tcBorders>
            <w:vAlign w:val="bottom"/>
          </w:tcPr>
          <w:p w14:paraId="07034892" w14:textId="6C8100D0" w:rsidR="00BF4BA8" w:rsidRPr="002541EC"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162 </w:t>
            </w:r>
          </w:p>
        </w:tc>
      </w:tr>
      <w:tr w:rsidR="00BF4BA8" w:rsidRPr="00784384" w14:paraId="55BCB1F1" w14:textId="77777777" w:rsidTr="00BF4BA8">
        <w:trPr>
          <w:trHeight w:val="492"/>
        </w:trPr>
        <w:tc>
          <w:tcPr>
            <w:tcW w:w="1006" w:type="pct"/>
            <w:vAlign w:val="bottom"/>
          </w:tcPr>
          <w:p w14:paraId="704AE4F4" w14:textId="2B0C1CB6" w:rsidR="00BF4BA8" w:rsidRPr="004B4498" w:rsidRDefault="00BF4BA8" w:rsidP="00BF4BA8">
            <w:pPr>
              <w:pStyle w:val="Tot"/>
              <w:spacing w:line="240" w:lineRule="exact"/>
              <w:rPr>
                <w:rFonts w:cs="Arial"/>
                <w:b/>
                <w:bCs/>
                <w:color w:val="000000" w:themeColor="text1"/>
                <w:sz w:val="16"/>
                <w:szCs w:val="16"/>
                <w:lang w:val="hr-HR"/>
              </w:rPr>
            </w:pPr>
            <w:bookmarkStart w:id="657" w:name="_Toc67328283"/>
            <w:r w:rsidRPr="004B4498">
              <w:rPr>
                <w:rFonts w:cs="Arial"/>
                <w:b/>
                <w:bCs/>
                <w:color w:val="000000" w:themeColor="text1"/>
                <w:sz w:val="16"/>
                <w:szCs w:val="16"/>
                <w:lang w:val="hr-HR"/>
              </w:rPr>
              <w:t>Stanje</w:t>
            </w:r>
            <w:bookmarkEnd w:id="657"/>
            <w:r w:rsidRPr="004B4498">
              <w:rPr>
                <w:rFonts w:cs="Arial"/>
                <w:b/>
                <w:bCs/>
                <w:color w:val="000000" w:themeColor="text1"/>
                <w:sz w:val="16"/>
                <w:szCs w:val="16"/>
                <w:lang w:val="hr-HR"/>
              </w:rPr>
              <w:t xml:space="preserve"> </w:t>
            </w:r>
          </w:p>
          <w:p w14:paraId="043E58B5" w14:textId="30A2AD14" w:rsidR="00BF4BA8" w:rsidRPr="004B4498" w:rsidRDefault="00BF4BA8" w:rsidP="00BF4BA8">
            <w:pPr>
              <w:pStyle w:val="Tot"/>
              <w:spacing w:line="240" w:lineRule="exact"/>
              <w:rPr>
                <w:rFonts w:cs="Arial"/>
                <w:b/>
                <w:bCs/>
                <w:color w:val="000000" w:themeColor="text1"/>
                <w:sz w:val="16"/>
                <w:szCs w:val="16"/>
                <w:lang w:val="hr-HR"/>
              </w:rPr>
            </w:pPr>
            <w:bookmarkStart w:id="658" w:name="_Toc67328284"/>
            <w:r w:rsidRPr="004B4498">
              <w:rPr>
                <w:rFonts w:cs="Arial"/>
                <w:b/>
                <w:bCs/>
                <w:color w:val="000000" w:themeColor="text1"/>
                <w:sz w:val="16"/>
                <w:szCs w:val="16"/>
                <w:lang w:val="hr-HR"/>
              </w:rPr>
              <w:t>31. prosinca 202</w:t>
            </w:r>
            <w:r>
              <w:rPr>
                <w:rFonts w:cs="Arial"/>
                <w:b/>
                <w:bCs/>
                <w:color w:val="000000" w:themeColor="text1"/>
                <w:sz w:val="16"/>
                <w:szCs w:val="16"/>
                <w:lang w:val="hr-HR"/>
              </w:rPr>
              <w:t>5</w:t>
            </w:r>
            <w:r w:rsidRPr="004B4498">
              <w:rPr>
                <w:rFonts w:cs="Arial"/>
                <w:b/>
                <w:bCs/>
                <w:color w:val="000000" w:themeColor="text1"/>
                <w:sz w:val="16"/>
                <w:szCs w:val="16"/>
                <w:lang w:val="hr-HR"/>
              </w:rPr>
              <w:t>.</w:t>
            </w:r>
            <w:bookmarkEnd w:id="658"/>
          </w:p>
        </w:tc>
        <w:tc>
          <w:tcPr>
            <w:tcW w:w="588" w:type="pct"/>
            <w:tcBorders>
              <w:top w:val="single" w:sz="4" w:space="0" w:color="auto"/>
              <w:left w:val="nil"/>
              <w:bottom w:val="single" w:sz="12" w:space="0" w:color="auto"/>
              <w:right w:val="nil"/>
            </w:tcBorders>
            <w:vAlign w:val="bottom"/>
          </w:tcPr>
          <w:p w14:paraId="66DDD92A" w14:textId="7FF04843" w:rsidR="00BF4BA8" w:rsidRPr="00EF1CF9" w:rsidRDefault="00BF4BA8" w:rsidP="00BF4BA8">
            <w:pPr>
              <w:pStyle w:val="Tot"/>
              <w:tabs>
                <w:tab w:val="clear" w:pos="1202"/>
              </w:tabs>
              <w:jc w:val="right"/>
              <w:rPr>
                <w:rFonts w:cs="Arial"/>
                <w:b/>
                <w:bCs/>
                <w:sz w:val="16"/>
                <w:szCs w:val="16"/>
              </w:rPr>
            </w:pPr>
            <w:r w:rsidRPr="00BF4BA8">
              <w:rPr>
                <w:rFonts w:cs="Arial"/>
                <w:b/>
                <w:bCs/>
                <w:sz w:val="16"/>
                <w:szCs w:val="16"/>
              </w:rPr>
              <w:t xml:space="preserve"> 11.261 </w:t>
            </w:r>
          </w:p>
        </w:tc>
        <w:tc>
          <w:tcPr>
            <w:tcW w:w="568" w:type="pct"/>
            <w:tcBorders>
              <w:top w:val="single" w:sz="4" w:space="0" w:color="auto"/>
              <w:left w:val="nil"/>
              <w:bottom w:val="single" w:sz="12" w:space="0" w:color="auto"/>
              <w:right w:val="nil"/>
            </w:tcBorders>
            <w:vAlign w:val="bottom"/>
          </w:tcPr>
          <w:p w14:paraId="67E1100C" w14:textId="40111EB0" w:rsidR="00BF4BA8" w:rsidRPr="00EF1CF9" w:rsidRDefault="00BF4BA8" w:rsidP="00BF4BA8">
            <w:pPr>
              <w:pStyle w:val="Tot"/>
              <w:tabs>
                <w:tab w:val="clear" w:pos="1202"/>
              </w:tabs>
              <w:jc w:val="right"/>
              <w:rPr>
                <w:rFonts w:cs="Arial"/>
                <w:b/>
                <w:bCs/>
                <w:sz w:val="16"/>
                <w:szCs w:val="16"/>
              </w:rPr>
            </w:pPr>
            <w:r w:rsidRPr="00BF4BA8">
              <w:rPr>
                <w:rFonts w:cs="Arial"/>
                <w:b/>
                <w:bCs/>
                <w:sz w:val="16"/>
                <w:szCs w:val="16"/>
              </w:rPr>
              <w:t xml:space="preserve"> 1.520 </w:t>
            </w:r>
          </w:p>
        </w:tc>
        <w:tc>
          <w:tcPr>
            <w:tcW w:w="568" w:type="pct"/>
            <w:tcBorders>
              <w:top w:val="single" w:sz="4" w:space="0" w:color="auto"/>
              <w:left w:val="nil"/>
              <w:bottom w:val="single" w:sz="12" w:space="0" w:color="auto"/>
              <w:right w:val="nil"/>
            </w:tcBorders>
            <w:vAlign w:val="bottom"/>
          </w:tcPr>
          <w:p w14:paraId="40319CDD" w14:textId="6BD31296" w:rsidR="00BF4BA8" w:rsidRPr="00EF1CF9" w:rsidRDefault="00BF4BA8" w:rsidP="00BF4BA8">
            <w:pPr>
              <w:pStyle w:val="Tot"/>
              <w:tabs>
                <w:tab w:val="clear" w:pos="1202"/>
              </w:tabs>
              <w:jc w:val="right"/>
              <w:rPr>
                <w:rFonts w:cs="Arial"/>
                <w:b/>
                <w:bCs/>
                <w:sz w:val="16"/>
                <w:szCs w:val="16"/>
              </w:rPr>
            </w:pPr>
            <w:r w:rsidRPr="00BF4BA8">
              <w:rPr>
                <w:rFonts w:cs="Arial"/>
                <w:b/>
                <w:bCs/>
                <w:sz w:val="16"/>
                <w:szCs w:val="16"/>
              </w:rPr>
              <w:t xml:space="preserve"> 1.931 </w:t>
            </w:r>
          </w:p>
        </w:tc>
        <w:tc>
          <w:tcPr>
            <w:tcW w:w="568" w:type="pct"/>
            <w:tcBorders>
              <w:top w:val="single" w:sz="4" w:space="0" w:color="auto"/>
              <w:left w:val="nil"/>
              <w:bottom w:val="single" w:sz="12" w:space="0" w:color="auto"/>
              <w:right w:val="nil"/>
            </w:tcBorders>
            <w:vAlign w:val="bottom"/>
          </w:tcPr>
          <w:p w14:paraId="4A5B9177" w14:textId="1B7CFDBB" w:rsidR="00BF4BA8" w:rsidRPr="002541EC" w:rsidRDefault="00BF4BA8" w:rsidP="00BF4BA8">
            <w:pPr>
              <w:pStyle w:val="Tot"/>
              <w:tabs>
                <w:tab w:val="clear" w:pos="1202"/>
              </w:tabs>
              <w:jc w:val="right"/>
              <w:rPr>
                <w:rFonts w:cs="Arial"/>
                <w:b/>
                <w:bCs/>
                <w:sz w:val="16"/>
                <w:szCs w:val="16"/>
              </w:rPr>
            </w:pPr>
            <w:r w:rsidRPr="00BF4BA8">
              <w:rPr>
                <w:rFonts w:cs="Arial"/>
                <w:b/>
                <w:bCs/>
                <w:sz w:val="16"/>
                <w:szCs w:val="16"/>
              </w:rPr>
              <w:t xml:space="preserve"> 3.995 </w:t>
            </w:r>
          </w:p>
        </w:tc>
        <w:tc>
          <w:tcPr>
            <w:tcW w:w="568" w:type="pct"/>
            <w:tcBorders>
              <w:top w:val="single" w:sz="4" w:space="0" w:color="auto"/>
              <w:left w:val="nil"/>
              <w:bottom w:val="single" w:sz="12" w:space="0" w:color="auto"/>
              <w:right w:val="nil"/>
            </w:tcBorders>
            <w:vAlign w:val="bottom"/>
          </w:tcPr>
          <w:p w14:paraId="35E87180" w14:textId="251E9E84" w:rsidR="00BF4BA8" w:rsidRPr="002541EC" w:rsidRDefault="00BF4BA8" w:rsidP="00BF4BA8">
            <w:pPr>
              <w:pStyle w:val="Tot"/>
              <w:tabs>
                <w:tab w:val="clear" w:pos="1202"/>
              </w:tabs>
              <w:jc w:val="right"/>
              <w:rPr>
                <w:rFonts w:cs="Arial"/>
                <w:b/>
                <w:bCs/>
                <w:sz w:val="16"/>
                <w:szCs w:val="16"/>
              </w:rPr>
            </w:pPr>
            <w:r w:rsidRPr="00BF4BA8">
              <w:rPr>
                <w:rFonts w:cs="Arial"/>
                <w:b/>
                <w:bCs/>
                <w:sz w:val="16"/>
                <w:szCs w:val="16"/>
              </w:rPr>
              <w:t xml:space="preserve"> 18.707 </w:t>
            </w:r>
          </w:p>
        </w:tc>
        <w:tc>
          <w:tcPr>
            <w:tcW w:w="568" w:type="pct"/>
            <w:tcBorders>
              <w:top w:val="single" w:sz="4" w:space="0" w:color="auto"/>
              <w:left w:val="nil"/>
              <w:bottom w:val="single" w:sz="12" w:space="0" w:color="auto"/>
              <w:right w:val="nil"/>
            </w:tcBorders>
            <w:vAlign w:val="bottom"/>
          </w:tcPr>
          <w:p w14:paraId="31570B3A" w14:textId="22B3EE8B" w:rsidR="00BF4BA8" w:rsidRPr="002541EC" w:rsidRDefault="00BF4BA8" w:rsidP="00BF4BA8">
            <w:pPr>
              <w:pStyle w:val="Tot"/>
              <w:tabs>
                <w:tab w:val="clear" w:pos="1202"/>
              </w:tabs>
              <w:jc w:val="right"/>
              <w:rPr>
                <w:rFonts w:cs="Arial"/>
                <w:b/>
                <w:bCs/>
                <w:sz w:val="16"/>
                <w:szCs w:val="16"/>
              </w:rPr>
            </w:pPr>
            <w:r w:rsidRPr="00BF4BA8">
              <w:rPr>
                <w:rFonts w:cs="Arial"/>
                <w:b/>
                <w:bCs/>
                <w:sz w:val="16"/>
                <w:szCs w:val="16"/>
              </w:rPr>
              <w:t xml:space="preserve"> 5.756 </w:t>
            </w:r>
          </w:p>
        </w:tc>
        <w:tc>
          <w:tcPr>
            <w:tcW w:w="564" w:type="pct"/>
            <w:tcBorders>
              <w:top w:val="single" w:sz="4" w:space="0" w:color="auto"/>
              <w:left w:val="nil"/>
              <w:bottom w:val="single" w:sz="12" w:space="0" w:color="auto"/>
              <w:right w:val="nil"/>
            </w:tcBorders>
            <w:vAlign w:val="bottom"/>
          </w:tcPr>
          <w:p w14:paraId="73566DBC" w14:textId="6BD31400" w:rsidR="00BF4BA8" w:rsidRPr="002541EC" w:rsidRDefault="00BF4BA8" w:rsidP="00BF4BA8">
            <w:pPr>
              <w:pStyle w:val="Tot"/>
              <w:tabs>
                <w:tab w:val="clear" w:pos="1202"/>
              </w:tabs>
              <w:jc w:val="right"/>
              <w:rPr>
                <w:rFonts w:cs="Arial"/>
                <w:b/>
                <w:bCs/>
                <w:sz w:val="16"/>
                <w:szCs w:val="16"/>
              </w:rPr>
            </w:pPr>
            <w:r w:rsidRPr="00BF4BA8">
              <w:rPr>
                <w:rFonts w:cs="Arial"/>
                <w:b/>
                <w:bCs/>
                <w:sz w:val="16"/>
                <w:szCs w:val="16"/>
              </w:rPr>
              <w:t xml:space="preserve"> 24.463 </w:t>
            </w:r>
          </w:p>
        </w:tc>
      </w:tr>
      <w:tr w:rsidR="009E21C4" w:rsidRPr="001B647D" w14:paraId="27175A99" w14:textId="77777777" w:rsidTr="00EF1CF9">
        <w:trPr>
          <w:trHeight w:val="259"/>
        </w:trPr>
        <w:tc>
          <w:tcPr>
            <w:tcW w:w="1006" w:type="pct"/>
            <w:vAlign w:val="bottom"/>
          </w:tcPr>
          <w:p w14:paraId="43035313" w14:textId="7FDAAB55" w:rsidR="009E21C4" w:rsidRPr="004B4498" w:rsidRDefault="009E21C4" w:rsidP="009E21C4">
            <w:pPr>
              <w:pStyle w:val="TT"/>
              <w:spacing w:line="240" w:lineRule="exact"/>
              <w:rPr>
                <w:rFonts w:cs="Arial"/>
                <w:b/>
                <w:bCs/>
                <w:color w:val="000000" w:themeColor="text1"/>
                <w:sz w:val="16"/>
                <w:szCs w:val="16"/>
                <w:lang w:val="hr-HR"/>
              </w:rPr>
            </w:pPr>
            <w:bookmarkStart w:id="659" w:name="_Toc67328292"/>
            <w:r w:rsidRPr="004B4498">
              <w:rPr>
                <w:rFonts w:cs="Arial"/>
                <w:b/>
                <w:bCs/>
                <w:color w:val="000000" w:themeColor="text1"/>
                <w:sz w:val="16"/>
                <w:szCs w:val="16"/>
                <w:lang w:val="hr-HR"/>
              </w:rPr>
              <w:t>Amortizacija i ispravak vrijednosti</w:t>
            </w:r>
            <w:bookmarkEnd w:id="659"/>
            <w:r w:rsidRPr="004B4498">
              <w:rPr>
                <w:rFonts w:cs="Arial"/>
                <w:b/>
                <w:bCs/>
                <w:color w:val="000000" w:themeColor="text1"/>
                <w:sz w:val="16"/>
                <w:szCs w:val="16"/>
                <w:lang w:val="hr-HR"/>
              </w:rPr>
              <w:t xml:space="preserve"> </w:t>
            </w:r>
          </w:p>
        </w:tc>
        <w:tc>
          <w:tcPr>
            <w:tcW w:w="588" w:type="pct"/>
            <w:tcBorders>
              <w:top w:val="single" w:sz="12" w:space="0" w:color="auto"/>
            </w:tcBorders>
            <w:vAlign w:val="bottom"/>
          </w:tcPr>
          <w:p w14:paraId="7196E8A6" w14:textId="77777777" w:rsidR="009E21C4" w:rsidRPr="00EF1CF9" w:rsidRDefault="009E21C4" w:rsidP="009E21C4">
            <w:pPr>
              <w:pStyle w:val="TT"/>
              <w:tabs>
                <w:tab w:val="clear" w:pos="1202"/>
              </w:tabs>
              <w:jc w:val="right"/>
              <w:rPr>
                <w:rFonts w:cs="Arial"/>
                <w:color w:val="000000" w:themeColor="text1"/>
                <w:sz w:val="16"/>
                <w:szCs w:val="16"/>
                <w:highlight w:val="yellow"/>
                <w:lang w:val="hr-HR"/>
              </w:rPr>
            </w:pPr>
          </w:p>
        </w:tc>
        <w:tc>
          <w:tcPr>
            <w:tcW w:w="568" w:type="pct"/>
            <w:tcBorders>
              <w:top w:val="single" w:sz="12" w:space="0" w:color="auto"/>
            </w:tcBorders>
            <w:vAlign w:val="bottom"/>
          </w:tcPr>
          <w:p w14:paraId="456825F6" w14:textId="77777777" w:rsidR="009E21C4" w:rsidRPr="00EF1CF9" w:rsidRDefault="009E21C4" w:rsidP="009E21C4">
            <w:pPr>
              <w:pStyle w:val="TT"/>
              <w:tabs>
                <w:tab w:val="clear" w:pos="1202"/>
              </w:tabs>
              <w:jc w:val="right"/>
              <w:rPr>
                <w:rFonts w:cs="Arial"/>
                <w:color w:val="000000" w:themeColor="text1"/>
                <w:sz w:val="16"/>
                <w:szCs w:val="16"/>
                <w:highlight w:val="yellow"/>
                <w:lang w:val="hr-HR"/>
              </w:rPr>
            </w:pPr>
          </w:p>
        </w:tc>
        <w:tc>
          <w:tcPr>
            <w:tcW w:w="568" w:type="pct"/>
            <w:tcBorders>
              <w:top w:val="single" w:sz="12" w:space="0" w:color="auto"/>
            </w:tcBorders>
            <w:vAlign w:val="bottom"/>
          </w:tcPr>
          <w:p w14:paraId="4785195F" w14:textId="77777777" w:rsidR="009E21C4" w:rsidRPr="00EF1CF9" w:rsidRDefault="009E21C4" w:rsidP="009E21C4">
            <w:pPr>
              <w:pStyle w:val="TT"/>
              <w:tabs>
                <w:tab w:val="clear" w:pos="1202"/>
              </w:tabs>
              <w:jc w:val="right"/>
              <w:rPr>
                <w:rFonts w:cs="Arial"/>
                <w:color w:val="000000" w:themeColor="text1"/>
                <w:sz w:val="16"/>
                <w:szCs w:val="16"/>
                <w:highlight w:val="yellow"/>
                <w:lang w:val="hr-HR"/>
              </w:rPr>
            </w:pPr>
          </w:p>
        </w:tc>
        <w:tc>
          <w:tcPr>
            <w:tcW w:w="568" w:type="pct"/>
            <w:tcBorders>
              <w:top w:val="single" w:sz="12" w:space="0" w:color="auto"/>
            </w:tcBorders>
            <w:vAlign w:val="bottom"/>
          </w:tcPr>
          <w:p w14:paraId="582B2488" w14:textId="77777777" w:rsidR="009E21C4" w:rsidRPr="00F959D0" w:rsidRDefault="009E21C4" w:rsidP="009E21C4">
            <w:pPr>
              <w:pStyle w:val="TT"/>
              <w:tabs>
                <w:tab w:val="clear" w:pos="1202"/>
              </w:tabs>
              <w:jc w:val="right"/>
              <w:rPr>
                <w:rFonts w:cs="Arial"/>
                <w:color w:val="000000" w:themeColor="text1"/>
                <w:sz w:val="16"/>
                <w:szCs w:val="16"/>
                <w:lang w:val="hr-HR"/>
              </w:rPr>
            </w:pPr>
          </w:p>
        </w:tc>
        <w:tc>
          <w:tcPr>
            <w:tcW w:w="568" w:type="pct"/>
            <w:tcBorders>
              <w:top w:val="single" w:sz="12" w:space="0" w:color="auto"/>
            </w:tcBorders>
            <w:vAlign w:val="bottom"/>
          </w:tcPr>
          <w:p w14:paraId="0A255924" w14:textId="77777777" w:rsidR="009E21C4" w:rsidRPr="00F959D0" w:rsidRDefault="009E21C4" w:rsidP="009E21C4">
            <w:pPr>
              <w:pStyle w:val="TT"/>
              <w:tabs>
                <w:tab w:val="clear" w:pos="1202"/>
              </w:tabs>
              <w:jc w:val="right"/>
              <w:rPr>
                <w:rFonts w:cs="Arial"/>
                <w:color w:val="000000" w:themeColor="text1"/>
                <w:sz w:val="16"/>
                <w:szCs w:val="16"/>
                <w:lang w:val="hr-HR"/>
              </w:rPr>
            </w:pPr>
          </w:p>
        </w:tc>
        <w:tc>
          <w:tcPr>
            <w:tcW w:w="568" w:type="pct"/>
            <w:tcBorders>
              <w:top w:val="single" w:sz="12" w:space="0" w:color="auto"/>
            </w:tcBorders>
            <w:vAlign w:val="bottom"/>
          </w:tcPr>
          <w:p w14:paraId="55D9647D" w14:textId="77777777" w:rsidR="009E21C4" w:rsidRPr="00F959D0" w:rsidRDefault="009E21C4" w:rsidP="009E21C4">
            <w:pPr>
              <w:pStyle w:val="TT"/>
              <w:tabs>
                <w:tab w:val="clear" w:pos="1202"/>
              </w:tabs>
              <w:jc w:val="right"/>
              <w:rPr>
                <w:rFonts w:cs="Arial"/>
                <w:color w:val="000000" w:themeColor="text1"/>
                <w:sz w:val="16"/>
                <w:szCs w:val="16"/>
                <w:lang w:val="hr-HR"/>
              </w:rPr>
            </w:pPr>
          </w:p>
        </w:tc>
        <w:tc>
          <w:tcPr>
            <w:tcW w:w="564" w:type="pct"/>
            <w:tcBorders>
              <w:top w:val="single" w:sz="12" w:space="0" w:color="auto"/>
            </w:tcBorders>
            <w:vAlign w:val="bottom"/>
          </w:tcPr>
          <w:p w14:paraId="0FF0E1E9" w14:textId="77777777" w:rsidR="009E21C4" w:rsidRPr="00F959D0" w:rsidRDefault="009E21C4" w:rsidP="009E21C4">
            <w:pPr>
              <w:pStyle w:val="TT"/>
              <w:tabs>
                <w:tab w:val="clear" w:pos="1202"/>
              </w:tabs>
              <w:jc w:val="right"/>
              <w:rPr>
                <w:rFonts w:cs="Arial"/>
                <w:color w:val="000000" w:themeColor="text1"/>
                <w:sz w:val="16"/>
                <w:szCs w:val="16"/>
                <w:lang w:val="hr-HR"/>
              </w:rPr>
            </w:pPr>
          </w:p>
        </w:tc>
      </w:tr>
      <w:tr w:rsidR="008060BE" w:rsidRPr="001B647D" w14:paraId="41B6A895" w14:textId="77777777" w:rsidTr="008060BE">
        <w:trPr>
          <w:trHeight w:val="504"/>
        </w:trPr>
        <w:tc>
          <w:tcPr>
            <w:tcW w:w="1006" w:type="pct"/>
            <w:vAlign w:val="bottom"/>
          </w:tcPr>
          <w:p w14:paraId="45FB66D7" w14:textId="26A60C68" w:rsidR="008060BE" w:rsidRPr="004B4498" w:rsidRDefault="008060BE" w:rsidP="008060BE">
            <w:pPr>
              <w:pStyle w:val="Tot"/>
              <w:spacing w:line="240" w:lineRule="exact"/>
              <w:rPr>
                <w:rFonts w:cs="Arial"/>
                <w:b/>
                <w:bCs/>
                <w:color w:val="000000" w:themeColor="text1"/>
                <w:sz w:val="16"/>
                <w:szCs w:val="16"/>
                <w:lang w:val="hr-HR"/>
              </w:rPr>
            </w:pPr>
            <w:bookmarkStart w:id="660" w:name="_Toc67328293"/>
            <w:r w:rsidRPr="004B4498">
              <w:rPr>
                <w:rFonts w:cs="Arial"/>
                <w:b/>
                <w:bCs/>
                <w:color w:val="000000" w:themeColor="text1"/>
                <w:sz w:val="16"/>
                <w:szCs w:val="16"/>
                <w:lang w:val="hr-HR"/>
              </w:rPr>
              <w:t>Stanje</w:t>
            </w:r>
            <w:bookmarkEnd w:id="660"/>
            <w:r w:rsidRPr="004B4498">
              <w:rPr>
                <w:rFonts w:cs="Arial"/>
                <w:b/>
                <w:bCs/>
                <w:color w:val="000000" w:themeColor="text1"/>
                <w:sz w:val="16"/>
                <w:szCs w:val="16"/>
                <w:lang w:val="hr-HR"/>
              </w:rPr>
              <w:t xml:space="preserve"> </w:t>
            </w:r>
          </w:p>
          <w:p w14:paraId="58A515FA" w14:textId="0B810B69" w:rsidR="008060BE" w:rsidRPr="004B4498" w:rsidRDefault="008060BE" w:rsidP="008060BE">
            <w:pPr>
              <w:pStyle w:val="Tot"/>
              <w:spacing w:line="240" w:lineRule="exact"/>
              <w:rPr>
                <w:rFonts w:cs="Arial"/>
                <w:b/>
                <w:bCs/>
                <w:color w:val="000000" w:themeColor="text1"/>
                <w:sz w:val="16"/>
                <w:szCs w:val="16"/>
                <w:lang w:val="hr-HR"/>
              </w:rPr>
            </w:pPr>
            <w:bookmarkStart w:id="661" w:name="_Toc67328294"/>
            <w:r w:rsidRPr="004B4498">
              <w:rPr>
                <w:rFonts w:cs="Arial"/>
                <w:b/>
                <w:bCs/>
                <w:color w:val="000000" w:themeColor="text1"/>
                <w:sz w:val="16"/>
                <w:szCs w:val="16"/>
                <w:lang w:val="hr-HR"/>
              </w:rPr>
              <w:t>31. prosinca 202</w:t>
            </w:r>
            <w:r>
              <w:rPr>
                <w:rFonts w:cs="Arial"/>
                <w:b/>
                <w:bCs/>
                <w:color w:val="000000" w:themeColor="text1"/>
                <w:sz w:val="16"/>
                <w:szCs w:val="16"/>
                <w:lang w:val="hr-HR"/>
              </w:rPr>
              <w:t>4</w:t>
            </w:r>
            <w:r w:rsidRPr="004B4498">
              <w:rPr>
                <w:rFonts w:cs="Arial"/>
                <w:b/>
                <w:bCs/>
                <w:color w:val="000000" w:themeColor="text1"/>
                <w:sz w:val="16"/>
                <w:szCs w:val="16"/>
                <w:lang w:val="hr-HR"/>
              </w:rPr>
              <w:t>.</w:t>
            </w:r>
            <w:bookmarkEnd w:id="661"/>
          </w:p>
        </w:tc>
        <w:tc>
          <w:tcPr>
            <w:tcW w:w="588" w:type="pct"/>
            <w:tcBorders>
              <w:top w:val="single" w:sz="4" w:space="0" w:color="auto"/>
              <w:left w:val="nil"/>
              <w:bottom w:val="single" w:sz="12" w:space="0" w:color="auto"/>
              <w:right w:val="nil"/>
            </w:tcBorders>
            <w:vAlign w:val="bottom"/>
          </w:tcPr>
          <w:p w14:paraId="504909C9" w14:textId="7FF7288E" w:rsidR="008060BE" w:rsidRPr="008060BE" w:rsidRDefault="008060BE" w:rsidP="008060BE">
            <w:pPr>
              <w:pStyle w:val="Tot"/>
              <w:tabs>
                <w:tab w:val="clear" w:pos="1202"/>
              </w:tabs>
              <w:jc w:val="right"/>
              <w:rPr>
                <w:rFonts w:cs="Arial"/>
                <w:b/>
                <w:bCs/>
                <w:sz w:val="16"/>
                <w:szCs w:val="16"/>
              </w:rPr>
            </w:pPr>
            <w:r w:rsidRPr="008060BE">
              <w:rPr>
                <w:rFonts w:cs="Arial"/>
                <w:b/>
                <w:bCs/>
                <w:sz w:val="16"/>
                <w:szCs w:val="16"/>
              </w:rPr>
              <w:t xml:space="preserve"> 7.570 </w:t>
            </w:r>
          </w:p>
        </w:tc>
        <w:tc>
          <w:tcPr>
            <w:tcW w:w="568" w:type="pct"/>
            <w:tcBorders>
              <w:top w:val="single" w:sz="4" w:space="0" w:color="auto"/>
              <w:left w:val="nil"/>
              <w:bottom w:val="single" w:sz="12" w:space="0" w:color="auto"/>
              <w:right w:val="nil"/>
            </w:tcBorders>
            <w:vAlign w:val="bottom"/>
          </w:tcPr>
          <w:p w14:paraId="1D09486D" w14:textId="47DBBDF5" w:rsidR="008060BE" w:rsidRPr="008060BE" w:rsidRDefault="008060BE" w:rsidP="008060BE">
            <w:pPr>
              <w:pStyle w:val="Tot"/>
              <w:tabs>
                <w:tab w:val="clear" w:pos="1202"/>
              </w:tabs>
              <w:jc w:val="right"/>
              <w:rPr>
                <w:rFonts w:cs="Arial"/>
                <w:b/>
                <w:bCs/>
                <w:sz w:val="16"/>
                <w:szCs w:val="16"/>
              </w:rPr>
            </w:pPr>
            <w:r w:rsidRPr="008060BE">
              <w:rPr>
                <w:rFonts w:cs="Arial"/>
                <w:b/>
                <w:bCs/>
                <w:sz w:val="16"/>
                <w:szCs w:val="16"/>
              </w:rPr>
              <w:t xml:space="preserve"> 1.376 </w:t>
            </w:r>
          </w:p>
        </w:tc>
        <w:tc>
          <w:tcPr>
            <w:tcW w:w="568" w:type="pct"/>
            <w:tcBorders>
              <w:top w:val="single" w:sz="4" w:space="0" w:color="auto"/>
              <w:left w:val="nil"/>
              <w:bottom w:val="single" w:sz="12" w:space="0" w:color="auto"/>
              <w:right w:val="nil"/>
            </w:tcBorders>
            <w:vAlign w:val="bottom"/>
          </w:tcPr>
          <w:p w14:paraId="082C405D" w14:textId="541328E9" w:rsidR="008060BE" w:rsidRPr="008060BE" w:rsidRDefault="008060BE" w:rsidP="008060BE">
            <w:pPr>
              <w:pStyle w:val="Tot"/>
              <w:tabs>
                <w:tab w:val="clear" w:pos="1202"/>
              </w:tabs>
              <w:jc w:val="right"/>
              <w:rPr>
                <w:rFonts w:cs="Arial"/>
                <w:b/>
                <w:bCs/>
                <w:sz w:val="16"/>
                <w:szCs w:val="16"/>
              </w:rPr>
            </w:pPr>
            <w:r w:rsidRPr="008060BE">
              <w:rPr>
                <w:rFonts w:cs="Arial"/>
                <w:b/>
                <w:bCs/>
                <w:sz w:val="16"/>
                <w:szCs w:val="16"/>
              </w:rPr>
              <w:t xml:space="preserve"> 1.233 </w:t>
            </w:r>
          </w:p>
        </w:tc>
        <w:tc>
          <w:tcPr>
            <w:tcW w:w="568" w:type="pct"/>
            <w:tcBorders>
              <w:top w:val="single" w:sz="4" w:space="0" w:color="auto"/>
              <w:left w:val="nil"/>
              <w:bottom w:val="single" w:sz="12" w:space="0" w:color="auto"/>
              <w:right w:val="nil"/>
            </w:tcBorders>
            <w:vAlign w:val="bottom"/>
          </w:tcPr>
          <w:p w14:paraId="24ADDD32" w14:textId="7E15425D" w:rsidR="008060BE" w:rsidRPr="008060BE" w:rsidRDefault="008060BE" w:rsidP="008060BE">
            <w:pPr>
              <w:pStyle w:val="Tot"/>
              <w:tabs>
                <w:tab w:val="clear" w:pos="1202"/>
              </w:tabs>
              <w:jc w:val="right"/>
              <w:rPr>
                <w:rFonts w:cs="Arial"/>
                <w:b/>
                <w:bCs/>
                <w:sz w:val="16"/>
                <w:szCs w:val="16"/>
              </w:rPr>
            </w:pPr>
            <w:r w:rsidRPr="008060BE">
              <w:rPr>
                <w:rFonts w:cs="Arial"/>
                <w:b/>
                <w:bCs/>
                <w:sz w:val="16"/>
                <w:szCs w:val="16"/>
              </w:rPr>
              <w:t xml:space="preserve"> - </w:t>
            </w:r>
          </w:p>
        </w:tc>
        <w:tc>
          <w:tcPr>
            <w:tcW w:w="568" w:type="pct"/>
            <w:tcBorders>
              <w:top w:val="single" w:sz="4" w:space="0" w:color="auto"/>
              <w:left w:val="nil"/>
              <w:bottom w:val="single" w:sz="12" w:space="0" w:color="auto"/>
              <w:right w:val="nil"/>
            </w:tcBorders>
            <w:vAlign w:val="bottom"/>
          </w:tcPr>
          <w:p w14:paraId="3D0B7D7D" w14:textId="109FF42E" w:rsidR="008060BE" w:rsidRPr="008060BE" w:rsidRDefault="008060BE" w:rsidP="008060BE">
            <w:pPr>
              <w:pStyle w:val="Tot"/>
              <w:tabs>
                <w:tab w:val="clear" w:pos="1202"/>
              </w:tabs>
              <w:jc w:val="right"/>
              <w:rPr>
                <w:rFonts w:cs="Arial"/>
                <w:b/>
                <w:bCs/>
                <w:sz w:val="16"/>
                <w:szCs w:val="16"/>
              </w:rPr>
            </w:pPr>
            <w:r w:rsidRPr="008060BE">
              <w:rPr>
                <w:rFonts w:cs="Arial"/>
                <w:b/>
                <w:bCs/>
                <w:sz w:val="16"/>
                <w:szCs w:val="16"/>
              </w:rPr>
              <w:t xml:space="preserve"> 10.179 </w:t>
            </w:r>
          </w:p>
        </w:tc>
        <w:tc>
          <w:tcPr>
            <w:tcW w:w="568" w:type="pct"/>
            <w:tcBorders>
              <w:top w:val="single" w:sz="4" w:space="0" w:color="auto"/>
              <w:left w:val="nil"/>
              <w:bottom w:val="single" w:sz="12" w:space="0" w:color="auto"/>
              <w:right w:val="nil"/>
            </w:tcBorders>
            <w:vAlign w:val="bottom"/>
          </w:tcPr>
          <w:p w14:paraId="7CD9F255" w14:textId="63674F11" w:rsidR="008060BE" w:rsidRPr="008060BE" w:rsidRDefault="008060BE" w:rsidP="008060BE">
            <w:pPr>
              <w:pStyle w:val="Tot"/>
              <w:tabs>
                <w:tab w:val="clear" w:pos="1202"/>
              </w:tabs>
              <w:jc w:val="right"/>
              <w:rPr>
                <w:rFonts w:cs="Arial"/>
                <w:b/>
                <w:bCs/>
                <w:sz w:val="16"/>
                <w:szCs w:val="16"/>
              </w:rPr>
            </w:pPr>
            <w:r w:rsidRPr="008060BE">
              <w:rPr>
                <w:rFonts w:cs="Arial"/>
                <w:b/>
                <w:bCs/>
                <w:sz w:val="16"/>
                <w:szCs w:val="16"/>
              </w:rPr>
              <w:t xml:space="preserve"> 4.510 </w:t>
            </w:r>
          </w:p>
        </w:tc>
        <w:tc>
          <w:tcPr>
            <w:tcW w:w="564" w:type="pct"/>
            <w:tcBorders>
              <w:top w:val="single" w:sz="4" w:space="0" w:color="auto"/>
              <w:left w:val="nil"/>
              <w:bottom w:val="single" w:sz="12" w:space="0" w:color="auto"/>
              <w:right w:val="nil"/>
            </w:tcBorders>
            <w:vAlign w:val="bottom"/>
          </w:tcPr>
          <w:p w14:paraId="5032A37C" w14:textId="0D512E86" w:rsidR="008060BE" w:rsidRPr="008060BE" w:rsidRDefault="008060BE" w:rsidP="008060BE">
            <w:pPr>
              <w:pStyle w:val="Tot"/>
              <w:tabs>
                <w:tab w:val="clear" w:pos="1202"/>
              </w:tabs>
              <w:jc w:val="right"/>
              <w:rPr>
                <w:rFonts w:cs="Arial"/>
                <w:b/>
                <w:bCs/>
                <w:sz w:val="16"/>
                <w:szCs w:val="16"/>
              </w:rPr>
            </w:pPr>
            <w:r w:rsidRPr="008060BE">
              <w:rPr>
                <w:rFonts w:cs="Arial"/>
                <w:b/>
                <w:bCs/>
                <w:sz w:val="16"/>
                <w:szCs w:val="16"/>
              </w:rPr>
              <w:t xml:space="preserve"> 14.689 </w:t>
            </w:r>
          </w:p>
        </w:tc>
      </w:tr>
      <w:tr w:rsidR="00BF4BA8" w:rsidRPr="001B647D" w14:paraId="3D68E73D" w14:textId="77777777" w:rsidTr="00BF4BA8">
        <w:trPr>
          <w:trHeight w:val="342"/>
        </w:trPr>
        <w:tc>
          <w:tcPr>
            <w:tcW w:w="1006" w:type="pct"/>
            <w:vAlign w:val="bottom"/>
          </w:tcPr>
          <w:p w14:paraId="7707321B" w14:textId="0AFA4E96" w:rsidR="00BF4BA8" w:rsidRPr="004B4498" w:rsidRDefault="00BF4BA8" w:rsidP="00BF4BA8">
            <w:pPr>
              <w:pStyle w:val="Tot"/>
              <w:spacing w:line="240" w:lineRule="exact"/>
              <w:rPr>
                <w:rFonts w:cs="Arial"/>
                <w:bCs/>
                <w:color w:val="000000" w:themeColor="text1"/>
                <w:sz w:val="16"/>
                <w:szCs w:val="16"/>
                <w:lang w:val="hr-HR"/>
              </w:rPr>
            </w:pPr>
            <w:bookmarkStart w:id="662" w:name="_Toc67328302"/>
            <w:r w:rsidRPr="004B4498">
              <w:rPr>
                <w:rFonts w:cs="Arial"/>
                <w:bCs/>
                <w:color w:val="000000" w:themeColor="text1"/>
                <w:sz w:val="16"/>
                <w:szCs w:val="16"/>
                <w:lang w:val="hr-HR"/>
              </w:rPr>
              <w:t>Amortizacija za 202</w:t>
            </w:r>
            <w:r>
              <w:rPr>
                <w:rFonts w:cs="Arial"/>
                <w:bCs/>
                <w:color w:val="000000" w:themeColor="text1"/>
                <w:sz w:val="16"/>
                <w:szCs w:val="16"/>
                <w:lang w:val="hr-HR"/>
              </w:rPr>
              <w:t>5</w:t>
            </w:r>
            <w:r w:rsidRPr="004B4498">
              <w:rPr>
                <w:rFonts w:cs="Arial"/>
                <w:bCs/>
                <w:color w:val="000000" w:themeColor="text1"/>
                <w:sz w:val="16"/>
                <w:szCs w:val="16"/>
                <w:lang w:val="hr-HR"/>
              </w:rPr>
              <w:t>.</w:t>
            </w:r>
            <w:bookmarkEnd w:id="662"/>
          </w:p>
        </w:tc>
        <w:tc>
          <w:tcPr>
            <w:tcW w:w="588" w:type="pct"/>
            <w:tcBorders>
              <w:left w:val="nil"/>
              <w:bottom w:val="nil"/>
              <w:right w:val="nil"/>
            </w:tcBorders>
            <w:vAlign w:val="bottom"/>
          </w:tcPr>
          <w:p w14:paraId="6A1A2F57" w14:textId="0B30DE56" w:rsidR="00BF4BA8" w:rsidRPr="00272C9F"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561 </w:t>
            </w:r>
          </w:p>
        </w:tc>
        <w:tc>
          <w:tcPr>
            <w:tcW w:w="568" w:type="pct"/>
            <w:tcBorders>
              <w:left w:val="nil"/>
              <w:bottom w:val="nil"/>
              <w:right w:val="nil"/>
            </w:tcBorders>
            <w:vAlign w:val="bottom"/>
          </w:tcPr>
          <w:p w14:paraId="09970E6D" w14:textId="6CCE5119" w:rsidR="00BF4BA8" w:rsidRPr="00272C9F"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178 </w:t>
            </w:r>
          </w:p>
        </w:tc>
        <w:tc>
          <w:tcPr>
            <w:tcW w:w="568" w:type="pct"/>
            <w:tcBorders>
              <w:left w:val="nil"/>
              <w:bottom w:val="nil"/>
              <w:right w:val="nil"/>
            </w:tcBorders>
            <w:vAlign w:val="bottom"/>
          </w:tcPr>
          <w:p w14:paraId="03111BB5" w14:textId="420A0D57" w:rsidR="00BF4BA8" w:rsidRPr="00272C9F"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177 </w:t>
            </w:r>
          </w:p>
        </w:tc>
        <w:tc>
          <w:tcPr>
            <w:tcW w:w="568" w:type="pct"/>
            <w:tcBorders>
              <w:left w:val="nil"/>
              <w:bottom w:val="nil"/>
              <w:right w:val="nil"/>
            </w:tcBorders>
            <w:vAlign w:val="bottom"/>
          </w:tcPr>
          <w:p w14:paraId="42609365" w14:textId="16AE93C1" w:rsidR="00BF4BA8" w:rsidRPr="002541EC"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 </w:t>
            </w:r>
          </w:p>
        </w:tc>
        <w:tc>
          <w:tcPr>
            <w:tcW w:w="568" w:type="pct"/>
            <w:tcBorders>
              <w:left w:val="nil"/>
              <w:bottom w:val="nil"/>
              <w:right w:val="nil"/>
            </w:tcBorders>
            <w:vAlign w:val="bottom"/>
          </w:tcPr>
          <w:p w14:paraId="0E035CB8" w14:textId="42672216" w:rsidR="00BF4BA8" w:rsidRPr="002541EC"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916 </w:t>
            </w:r>
          </w:p>
        </w:tc>
        <w:tc>
          <w:tcPr>
            <w:tcW w:w="568" w:type="pct"/>
            <w:tcBorders>
              <w:left w:val="nil"/>
              <w:bottom w:val="nil"/>
              <w:right w:val="nil"/>
            </w:tcBorders>
            <w:vAlign w:val="bottom"/>
          </w:tcPr>
          <w:p w14:paraId="3208ACDA" w14:textId="09939112" w:rsidR="00BF4BA8" w:rsidRPr="002541EC"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452 </w:t>
            </w:r>
          </w:p>
        </w:tc>
        <w:tc>
          <w:tcPr>
            <w:tcW w:w="564" w:type="pct"/>
            <w:tcBorders>
              <w:left w:val="nil"/>
              <w:bottom w:val="nil"/>
              <w:right w:val="nil"/>
            </w:tcBorders>
            <w:vAlign w:val="bottom"/>
          </w:tcPr>
          <w:p w14:paraId="11DBEEE8" w14:textId="7D31024D" w:rsidR="00BF4BA8" w:rsidRPr="002541EC"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1.368 </w:t>
            </w:r>
          </w:p>
        </w:tc>
      </w:tr>
      <w:tr w:rsidR="00BF4BA8" w:rsidRPr="001B647D" w14:paraId="31924094" w14:textId="77777777" w:rsidTr="00BF4BA8">
        <w:trPr>
          <w:trHeight w:val="342"/>
        </w:trPr>
        <w:tc>
          <w:tcPr>
            <w:tcW w:w="1006" w:type="pct"/>
            <w:vAlign w:val="bottom"/>
          </w:tcPr>
          <w:p w14:paraId="0498B304" w14:textId="13061467" w:rsidR="00BF4BA8" w:rsidRPr="004B4498" w:rsidRDefault="00BF4BA8" w:rsidP="00BF4BA8">
            <w:pPr>
              <w:pStyle w:val="Tot"/>
              <w:spacing w:line="240" w:lineRule="exact"/>
              <w:rPr>
                <w:rFonts w:cs="Arial"/>
                <w:bCs/>
                <w:color w:val="000000" w:themeColor="text1"/>
                <w:sz w:val="16"/>
                <w:szCs w:val="16"/>
                <w:lang w:val="hr-HR"/>
              </w:rPr>
            </w:pPr>
            <w:r>
              <w:rPr>
                <w:rFonts w:cs="Arial"/>
                <w:bCs/>
                <w:color w:val="000000" w:themeColor="text1"/>
                <w:sz w:val="16"/>
                <w:szCs w:val="16"/>
                <w:lang w:val="hr-HR"/>
              </w:rPr>
              <w:t>Usklađenje</w:t>
            </w:r>
          </w:p>
        </w:tc>
        <w:tc>
          <w:tcPr>
            <w:tcW w:w="588" w:type="pct"/>
            <w:tcBorders>
              <w:left w:val="nil"/>
              <w:bottom w:val="nil"/>
              <w:right w:val="nil"/>
            </w:tcBorders>
            <w:vAlign w:val="bottom"/>
          </w:tcPr>
          <w:p w14:paraId="711862B0" w14:textId="19D0D63A" w:rsidR="00BF4BA8" w:rsidRPr="00784384"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 </w:t>
            </w:r>
          </w:p>
        </w:tc>
        <w:tc>
          <w:tcPr>
            <w:tcW w:w="568" w:type="pct"/>
            <w:tcBorders>
              <w:left w:val="nil"/>
              <w:bottom w:val="nil"/>
              <w:right w:val="nil"/>
            </w:tcBorders>
            <w:vAlign w:val="bottom"/>
          </w:tcPr>
          <w:p w14:paraId="4F8EE9A8" w14:textId="110C317A" w:rsidR="00BF4BA8" w:rsidRPr="00784384"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 </w:t>
            </w:r>
          </w:p>
        </w:tc>
        <w:tc>
          <w:tcPr>
            <w:tcW w:w="568" w:type="pct"/>
            <w:tcBorders>
              <w:left w:val="nil"/>
              <w:bottom w:val="nil"/>
              <w:right w:val="nil"/>
            </w:tcBorders>
            <w:vAlign w:val="bottom"/>
          </w:tcPr>
          <w:p w14:paraId="38A6A547" w14:textId="13C2D3C8" w:rsidR="00BF4BA8" w:rsidRPr="00784384" w:rsidRDefault="00BF4BA8" w:rsidP="00BF4BA8">
            <w:pPr>
              <w:pStyle w:val="Tot"/>
              <w:tabs>
                <w:tab w:val="clear" w:pos="1202"/>
              </w:tabs>
              <w:jc w:val="right"/>
              <w:rPr>
                <w:rFonts w:cs="Arial"/>
                <w:color w:val="000000" w:themeColor="text1"/>
                <w:sz w:val="16"/>
                <w:szCs w:val="16"/>
                <w:lang w:val="hr-HR"/>
              </w:rPr>
            </w:pPr>
          </w:p>
        </w:tc>
        <w:tc>
          <w:tcPr>
            <w:tcW w:w="568" w:type="pct"/>
            <w:tcBorders>
              <w:left w:val="nil"/>
              <w:bottom w:val="nil"/>
              <w:right w:val="nil"/>
            </w:tcBorders>
            <w:vAlign w:val="bottom"/>
          </w:tcPr>
          <w:p w14:paraId="6C1F6710" w14:textId="2743BD54" w:rsidR="00BF4BA8" w:rsidRDefault="00BF4BA8" w:rsidP="00BF4BA8">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8" w:type="pct"/>
            <w:tcBorders>
              <w:left w:val="nil"/>
              <w:bottom w:val="nil"/>
              <w:right w:val="nil"/>
            </w:tcBorders>
            <w:vAlign w:val="bottom"/>
          </w:tcPr>
          <w:p w14:paraId="0BC1BB97" w14:textId="1BD2BD56" w:rsidR="00BF4BA8" w:rsidRPr="00784384"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 </w:t>
            </w:r>
          </w:p>
        </w:tc>
        <w:tc>
          <w:tcPr>
            <w:tcW w:w="568" w:type="pct"/>
            <w:tcBorders>
              <w:left w:val="nil"/>
              <w:bottom w:val="nil"/>
              <w:right w:val="nil"/>
            </w:tcBorders>
            <w:vAlign w:val="bottom"/>
          </w:tcPr>
          <w:p w14:paraId="22463D30" w14:textId="599CD316" w:rsidR="00BF4BA8" w:rsidRPr="00784384" w:rsidRDefault="00BF4BA8" w:rsidP="00BF4BA8">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4" w:type="pct"/>
            <w:tcBorders>
              <w:left w:val="nil"/>
              <w:bottom w:val="nil"/>
              <w:right w:val="nil"/>
            </w:tcBorders>
            <w:vAlign w:val="bottom"/>
          </w:tcPr>
          <w:p w14:paraId="7BA63027" w14:textId="7EB63F91" w:rsidR="00BF4BA8" w:rsidRPr="00784384"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 </w:t>
            </w:r>
          </w:p>
        </w:tc>
      </w:tr>
      <w:tr w:rsidR="00BF4BA8" w:rsidRPr="001B647D" w14:paraId="67928696" w14:textId="77777777" w:rsidTr="00BF4BA8">
        <w:trPr>
          <w:trHeight w:val="288"/>
        </w:trPr>
        <w:tc>
          <w:tcPr>
            <w:tcW w:w="1006" w:type="pct"/>
            <w:vAlign w:val="bottom"/>
          </w:tcPr>
          <w:p w14:paraId="4888C3C8" w14:textId="14D70B1C" w:rsidR="00BF4BA8" w:rsidRPr="004B4498" w:rsidRDefault="00BF4BA8" w:rsidP="00BF4BA8">
            <w:pPr>
              <w:pStyle w:val="TT"/>
              <w:spacing w:line="240" w:lineRule="exact"/>
              <w:rPr>
                <w:rFonts w:cs="Arial"/>
                <w:color w:val="000000" w:themeColor="text1"/>
                <w:sz w:val="16"/>
                <w:szCs w:val="16"/>
                <w:lang w:val="hr-HR"/>
              </w:rPr>
            </w:pPr>
            <w:bookmarkStart w:id="663" w:name="_Toc67328318"/>
            <w:r w:rsidRPr="004B4498">
              <w:rPr>
                <w:rFonts w:cs="Arial"/>
                <w:color w:val="000000" w:themeColor="text1"/>
                <w:sz w:val="16"/>
                <w:szCs w:val="16"/>
                <w:lang w:val="hr-HR"/>
              </w:rPr>
              <w:t>Rashod i otpis</w:t>
            </w:r>
            <w:bookmarkEnd w:id="663"/>
          </w:p>
        </w:tc>
        <w:tc>
          <w:tcPr>
            <w:tcW w:w="588" w:type="pct"/>
            <w:tcBorders>
              <w:top w:val="nil"/>
              <w:left w:val="nil"/>
              <w:right w:val="nil"/>
            </w:tcBorders>
            <w:vAlign w:val="bottom"/>
          </w:tcPr>
          <w:p w14:paraId="41CBA5F9" w14:textId="30B187C7" w:rsidR="00BF4BA8" w:rsidRPr="00272C9F"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 </w:t>
            </w:r>
          </w:p>
        </w:tc>
        <w:tc>
          <w:tcPr>
            <w:tcW w:w="568" w:type="pct"/>
            <w:tcBorders>
              <w:top w:val="nil"/>
              <w:left w:val="nil"/>
              <w:right w:val="nil"/>
            </w:tcBorders>
            <w:vAlign w:val="bottom"/>
          </w:tcPr>
          <w:p w14:paraId="3CAB24E3" w14:textId="25B29890" w:rsidR="00BF4BA8" w:rsidRPr="00272C9F"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(121)</w:t>
            </w:r>
          </w:p>
        </w:tc>
        <w:tc>
          <w:tcPr>
            <w:tcW w:w="568" w:type="pct"/>
            <w:tcBorders>
              <w:top w:val="nil"/>
              <w:left w:val="nil"/>
              <w:right w:val="nil"/>
            </w:tcBorders>
            <w:vAlign w:val="bottom"/>
          </w:tcPr>
          <w:p w14:paraId="0CB2F3BB" w14:textId="4F9399CA" w:rsidR="00BF4BA8" w:rsidRPr="00272C9F"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(65)</w:t>
            </w:r>
          </w:p>
        </w:tc>
        <w:tc>
          <w:tcPr>
            <w:tcW w:w="568" w:type="pct"/>
            <w:tcBorders>
              <w:top w:val="nil"/>
              <w:left w:val="nil"/>
              <w:right w:val="nil"/>
            </w:tcBorders>
            <w:vAlign w:val="bottom"/>
          </w:tcPr>
          <w:p w14:paraId="483D098D" w14:textId="2D64C419" w:rsidR="00BF4BA8" w:rsidRPr="002541EC" w:rsidRDefault="00BF4BA8" w:rsidP="00BF4BA8">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8" w:type="pct"/>
            <w:tcBorders>
              <w:top w:val="nil"/>
              <w:left w:val="nil"/>
              <w:right w:val="nil"/>
            </w:tcBorders>
            <w:vAlign w:val="bottom"/>
          </w:tcPr>
          <w:p w14:paraId="68A43E09" w14:textId="6C7FAD2D" w:rsidR="00BF4BA8" w:rsidRPr="002541EC"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(186)</w:t>
            </w:r>
          </w:p>
        </w:tc>
        <w:tc>
          <w:tcPr>
            <w:tcW w:w="568" w:type="pct"/>
            <w:tcBorders>
              <w:top w:val="nil"/>
              <w:left w:val="nil"/>
              <w:right w:val="nil"/>
            </w:tcBorders>
            <w:vAlign w:val="bottom"/>
          </w:tcPr>
          <w:p w14:paraId="7FECDAF9" w14:textId="108BADF2" w:rsidR="00BF4BA8" w:rsidRPr="002541EC" w:rsidRDefault="00BF4BA8" w:rsidP="00BF4BA8">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4" w:type="pct"/>
            <w:tcBorders>
              <w:top w:val="nil"/>
              <w:left w:val="nil"/>
              <w:right w:val="nil"/>
            </w:tcBorders>
            <w:vAlign w:val="bottom"/>
          </w:tcPr>
          <w:p w14:paraId="3C997E64" w14:textId="79238C88" w:rsidR="00BF4BA8" w:rsidRPr="002541EC" w:rsidRDefault="00BF4BA8" w:rsidP="00BF4BA8">
            <w:pPr>
              <w:pStyle w:val="Tot"/>
              <w:tabs>
                <w:tab w:val="clear" w:pos="1202"/>
              </w:tabs>
              <w:jc w:val="right"/>
              <w:rPr>
                <w:rFonts w:cs="Arial"/>
                <w:color w:val="000000" w:themeColor="text1"/>
                <w:sz w:val="16"/>
                <w:szCs w:val="16"/>
                <w:lang w:val="hr-HR"/>
              </w:rPr>
            </w:pPr>
            <w:r w:rsidRPr="00BF4BA8">
              <w:rPr>
                <w:rFonts w:cs="Arial"/>
                <w:color w:val="000000" w:themeColor="text1"/>
                <w:sz w:val="16"/>
                <w:szCs w:val="16"/>
                <w:lang w:val="hr-HR"/>
              </w:rPr>
              <w:t xml:space="preserve"> (186)</w:t>
            </w:r>
          </w:p>
        </w:tc>
      </w:tr>
      <w:tr w:rsidR="00BF4BA8" w:rsidRPr="001B647D" w14:paraId="306E5509" w14:textId="77777777" w:rsidTr="00BF4BA8">
        <w:trPr>
          <w:trHeight w:val="504"/>
        </w:trPr>
        <w:tc>
          <w:tcPr>
            <w:tcW w:w="1006" w:type="pct"/>
            <w:vAlign w:val="bottom"/>
          </w:tcPr>
          <w:p w14:paraId="7B421489" w14:textId="5D436F10" w:rsidR="00BF4BA8" w:rsidRPr="004B4498" w:rsidRDefault="00BF4BA8" w:rsidP="00BF4BA8">
            <w:pPr>
              <w:pStyle w:val="Tot"/>
              <w:spacing w:line="240" w:lineRule="exact"/>
              <w:rPr>
                <w:rFonts w:cs="Arial"/>
                <w:b/>
                <w:bCs/>
                <w:color w:val="000000" w:themeColor="text1"/>
                <w:sz w:val="16"/>
                <w:szCs w:val="16"/>
                <w:lang w:val="hr-HR"/>
              </w:rPr>
            </w:pPr>
            <w:bookmarkStart w:id="664" w:name="_Toc67328334"/>
            <w:r w:rsidRPr="004B4498">
              <w:rPr>
                <w:rFonts w:cs="Arial"/>
                <w:b/>
                <w:bCs/>
                <w:color w:val="000000" w:themeColor="text1"/>
                <w:sz w:val="16"/>
                <w:szCs w:val="16"/>
                <w:lang w:val="hr-HR"/>
              </w:rPr>
              <w:t>Stanje</w:t>
            </w:r>
            <w:bookmarkEnd w:id="664"/>
            <w:r w:rsidRPr="004B4498">
              <w:rPr>
                <w:rFonts w:cs="Arial"/>
                <w:b/>
                <w:bCs/>
                <w:color w:val="000000" w:themeColor="text1"/>
                <w:sz w:val="16"/>
                <w:szCs w:val="16"/>
                <w:lang w:val="hr-HR"/>
              </w:rPr>
              <w:t xml:space="preserve"> </w:t>
            </w:r>
          </w:p>
          <w:p w14:paraId="311AC920" w14:textId="3005AB64" w:rsidR="00BF4BA8" w:rsidRPr="004B4498" w:rsidRDefault="00BF4BA8" w:rsidP="00BF4BA8">
            <w:pPr>
              <w:pStyle w:val="Tot"/>
              <w:spacing w:line="240" w:lineRule="exact"/>
              <w:rPr>
                <w:rFonts w:cs="Arial"/>
                <w:b/>
                <w:bCs/>
                <w:color w:val="000000" w:themeColor="text1"/>
                <w:sz w:val="16"/>
                <w:szCs w:val="16"/>
                <w:lang w:val="hr-HR"/>
              </w:rPr>
            </w:pPr>
            <w:bookmarkStart w:id="665" w:name="_Toc67328335"/>
            <w:r w:rsidRPr="004B4498">
              <w:rPr>
                <w:rFonts w:cs="Arial"/>
                <w:b/>
                <w:bCs/>
                <w:color w:val="000000" w:themeColor="text1"/>
                <w:sz w:val="16"/>
                <w:szCs w:val="16"/>
                <w:lang w:val="hr-HR"/>
              </w:rPr>
              <w:t>31. prosinca 202</w:t>
            </w:r>
            <w:r>
              <w:rPr>
                <w:rFonts w:cs="Arial"/>
                <w:b/>
                <w:bCs/>
                <w:color w:val="000000" w:themeColor="text1"/>
                <w:sz w:val="16"/>
                <w:szCs w:val="16"/>
                <w:lang w:val="hr-HR"/>
              </w:rPr>
              <w:t>5</w:t>
            </w:r>
            <w:r w:rsidRPr="004B4498">
              <w:rPr>
                <w:rFonts w:cs="Arial"/>
                <w:b/>
                <w:bCs/>
                <w:color w:val="000000" w:themeColor="text1"/>
                <w:sz w:val="16"/>
                <w:szCs w:val="16"/>
                <w:lang w:val="hr-HR"/>
              </w:rPr>
              <w:t>.</w:t>
            </w:r>
            <w:bookmarkEnd w:id="665"/>
          </w:p>
        </w:tc>
        <w:tc>
          <w:tcPr>
            <w:tcW w:w="588" w:type="pct"/>
            <w:tcBorders>
              <w:top w:val="single" w:sz="4" w:space="0" w:color="auto"/>
              <w:left w:val="nil"/>
              <w:bottom w:val="single" w:sz="12" w:space="0" w:color="auto"/>
              <w:right w:val="nil"/>
            </w:tcBorders>
            <w:vAlign w:val="bottom"/>
          </w:tcPr>
          <w:p w14:paraId="6BA2A61E" w14:textId="11FA2EA9" w:rsidR="00BF4BA8" w:rsidRPr="004E66A7" w:rsidRDefault="00BF4BA8" w:rsidP="00BF4BA8">
            <w:pPr>
              <w:pStyle w:val="Tot"/>
              <w:tabs>
                <w:tab w:val="clear" w:pos="1202"/>
              </w:tabs>
              <w:jc w:val="right"/>
              <w:rPr>
                <w:rFonts w:cs="Arial"/>
                <w:b/>
                <w:bCs/>
                <w:sz w:val="16"/>
                <w:szCs w:val="16"/>
              </w:rPr>
            </w:pPr>
            <w:r w:rsidRPr="00BF4BA8">
              <w:rPr>
                <w:rFonts w:cs="Arial"/>
                <w:b/>
                <w:bCs/>
                <w:sz w:val="16"/>
                <w:szCs w:val="16"/>
              </w:rPr>
              <w:t xml:space="preserve"> 8.131 </w:t>
            </w:r>
          </w:p>
        </w:tc>
        <w:tc>
          <w:tcPr>
            <w:tcW w:w="568" w:type="pct"/>
            <w:tcBorders>
              <w:top w:val="single" w:sz="4" w:space="0" w:color="auto"/>
              <w:left w:val="nil"/>
              <w:bottom w:val="single" w:sz="12" w:space="0" w:color="auto"/>
              <w:right w:val="nil"/>
            </w:tcBorders>
            <w:vAlign w:val="bottom"/>
          </w:tcPr>
          <w:p w14:paraId="59CBB067" w14:textId="45DCBB5F" w:rsidR="00BF4BA8" w:rsidRPr="004E66A7" w:rsidRDefault="00BF4BA8" w:rsidP="00BF4BA8">
            <w:pPr>
              <w:pStyle w:val="Tot"/>
              <w:tabs>
                <w:tab w:val="clear" w:pos="1202"/>
              </w:tabs>
              <w:jc w:val="right"/>
              <w:rPr>
                <w:rFonts w:cs="Arial"/>
                <w:b/>
                <w:bCs/>
                <w:sz w:val="16"/>
                <w:szCs w:val="16"/>
              </w:rPr>
            </w:pPr>
            <w:r w:rsidRPr="00BF4BA8">
              <w:rPr>
                <w:rFonts w:cs="Arial"/>
                <w:b/>
                <w:bCs/>
                <w:sz w:val="16"/>
                <w:szCs w:val="16"/>
              </w:rPr>
              <w:t xml:space="preserve"> 1.433 </w:t>
            </w:r>
          </w:p>
        </w:tc>
        <w:tc>
          <w:tcPr>
            <w:tcW w:w="568" w:type="pct"/>
            <w:tcBorders>
              <w:top w:val="single" w:sz="4" w:space="0" w:color="auto"/>
              <w:left w:val="nil"/>
              <w:bottom w:val="single" w:sz="12" w:space="0" w:color="auto"/>
              <w:right w:val="nil"/>
            </w:tcBorders>
            <w:vAlign w:val="bottom"/>
          </w:tcPr>
          <w:p w14:paraId="763B41A5" w14:textId="400D0B45" w:rsidR="00BF4BA8" w:rsidRPr="004E66A7" w:rsidRDefault="00BF4BA8" w:rsidP="00BF4BA8">
            <w:pPr>
              <w:pStyle w:val="Tot"/>
              <w:tabs>
                <w:tab w:val="clear" w:pos="1202"/>
              </w:tabs>
              <w:jc w:val="right"/>
              <w:rPr>
                <w:rFonts w:cs="Arial"/>
                <w:b/>
                <w:bCs/>
                <w:sz w:val="16"/>
                <w:szCs w:val="16"/>
              </w:rPr>
            </w:pPr>
            <w:r w:rsidRPr="00BF4BA8">
              <w:rPr>
                <w:rFonts w:cs="Arial"/>
                <w:b/>
                <w:bCs/>
                <w:sz w:val="16"/>
                <w:szCs w:val="16"/>
              </w:rPr>
              <w:t xml:space="preserve"> 1.345 </w:t>
            </w:r>
          </w:p>
        </w:tc>
        <w:tc>
          <w:tcPr>
            <w:tcW w:w="568" w:type="pct"/>
            <w:tcBorders>
              <w:top w:val="single" w:sz="4" w:space="0" w:color="auto"/>
              <w:left w:val="nil"/>
              <w:bottom w:val="single" w:sz="12" w:space="0" w:color="auto"/>
              <w:right w:val="nil"/>
            </w:tcBorders>
            <w:vAlign w:val="bottom"/>
          </w:tcPr>
          <w:p w14:paraId="5A525C2A" w14:textId="4F763526" w:rsidR="00BF4BA8" w:rsidRPr="002541EC" w:rsidRDefault="00BF4BA8" w:rsidP="00BF4BA8">
            <w:pPr>
              <w:pStyle w:val="Tot"/>
              <w:tabs>
                <w:tab w:val="clear" w:pos="1202"/>
              </w:tabs>
              <w:jc w:val="right"/>
              <w:rPr>
                <w:rFonts w:cs="Arial"/>
                <w:b/>
                <w:bCs/>
                <w:sz w:val="16"/>
                <w:szCs w:val="16"/>
              </w:rPr>
            </w:pPr>
            <w:r w:rsidRPr="00BF4BA8">
              <w:rPr>
                <w:rFonts w:cs="Arial"/>
                <w:b/>
                <w:bCs/>
                <w:sz w:val="16"/>
                <w:szCs w:val="16"/>
              </w:rPr>
              <w:t xml:space="preserve"> - </w:t>
            </w:r>
          </w:p>
        </w:tc>
        <w:tc>
          <w:tcPr>
            <w:tcW w:w="568" w:type="pct"/>
            <w:tcBorders>
              <w:top w:val="single" w:sz="4" w:space="0" w:color="auto"/>
              <w:left w:val="nil"/>
              <w:bottom w:val="single" w:sz="12" w:space="0" w:color="auto"/>
              <w:right w:val="nil"/>
            </w:tcBorders>
            <w:vAlign w:val="bottom"/>
          </w:tcPr>
          <w:p w14:paraId="24A68F9A" w14:textId="04E1DFE7" w:rsidR="00BF4BA8" w:rsidRPr="002541EC" w:rsidRDefault="00BF4BA8" w:rsidP="00BF4BA8">
            <w:pPr>
              <w:pStyle w:val="Tot"/>
              <w:tabs>
                <w:tab w:val="clear" w:pos="1202"/>
              </w:tabs>
              <w:jc w:val="right"/>
              <w:rPr>
                <w:rFonts w:cs="Arial"/>
                <w:b/>
                <w:bCs/>
                <w:sz w:val="16"/>
                <w:szCs w:val="16"/>
              </w:rPr>
            </w:pPr>
            <w:r w:rsidRPr="00BF4BA8">
              <w:rPr>
                <w:rFonts w:cs="Arial"/>
                <w:b/>
                <w:bCs/>
                <w:sz w:val="16"/>
                <w:szCs w:val="16"/>
              </w:rPr>
              <w:t xml:space="preserve"> 10.909 </w:t>
            </w:r>
          </w:p>
        </w:tc>
        <w:tc>
          <w:tcPr>
            <w:tcW w:w="568" w:type="pct"/>
            <w:tcBorders>
              <w:top w:val="single" w:sz="4" w:space="0" w:color="auto"/>
              <w:left w:val="nil"/>
              <w:bottom w:val="single" w:sz="12" w:space="0" w:color="auto"/>
              <w:right w:val="nil"/>
            </w:tcBorders>
            <w:vAlign w:val="bottom"/>
          </w:tcPr>
          <w:p w14:paraId="24DFC058" w14:textId="68576660" w:rsidR="00BF4BA8" w:rsidRPr="002541EC" w:rsidRDefault="00BF4BA8" w:rsidP="00BF4BA8">
            <w:pPr>
              <w:pStyle w:val="Tot"/>
              <w:tabs>
                <w:tab w:val="clear" w:pos="1202"/>
              </w:tabs>
              <w:jc w:val="right"/>
              <w:rPr>
                <w:rFonts w:cs="Arial"/>
                <w:b/>
                <w:bCs/>
                <w:sz w:val="16"/>
                <w:szCs w:val="16"/>
              </w:rPr>
            </w:pPr>
            <w:r w:rsidRPr="00BF4BA8">
              <w:rPr>
                <w:rFonts w:cs="Arial"/>
                <w:b/>
                <w:bCs/>
                <w:sz w:val="16"/>
                <w:szCs w:val="16"/>
              </w:rPr>
              <w:t xml:space="preserve"> 4.962 </w:t>
            </w:r>
          </w:p>
        </w:tc>
        <w:tc>
          <w:tcPr>
            <w:tcW w:w="564" w:type="pct"/>
            <w:tcBorders>
              <w:top w:val="single" w:sz="4" w:space="0" w:color="auto"/>
              <w:left w:val="nil"/>
              <w:bottom w:val="single" w:sz="12" w:space="0" w:color="auto"/>
              <w:right w:val="nil"/>
            </w:tcBorders>
            <w:vAlign w:val="bottom"/>
          </w:tcPr>
          <w:p w14:paraId="36E2A8B1" w14:textId="7BFF5952" w:rsidR="00BF4BA8" w:rsidRPr="002541EC" w:rsidRDefault="00BF4BA8" w:rsidP="00BF4BA8">
            <w:pPr>
              <w:pStyle w:val="Tot"/>
              <w:tabs>
                <w:tab w:val="clear" w:pos="1202"/>
              </w:tabs>
              <w:jc w:val="right"/>
              <w:rPr>
                <w:rFonts w:cs="Arial"/>
                <w:b/>
                <w:bCs/>
                <w:sz w:val="16"/>
                <w:szCs w:val="16"/>
              </w:rPr>
            </w:pPr>
            <w:r w:rsidRPr="00BF4BA8">
              <w:rPr>
                <w:rFonts w:cs="Arial"/>
                <w:b/>
                <w:bCs/>
                <w:sz w:val="16"/>
                <w:szCs w:val="16"/>
              </w:rPr>
              <w:t xml:space="preserve"> 15.871 </w:t>
            </w:r>
          </w:p>
        </w:tc>
      </w:tr>
      <w:tr w:rsidR="009E21C4" w:rsidRPr="001B647D" w14:paraId="0ADE2402" w14:textId="77777777" w:rsidTr="00272C9F">
        <w:trPr>
          <w:trHeight w:val="142"/>
        </w:trPr>
        <w:tc>
          <w:tcPr>
            <w:tcW w:w="1006" w:type="pct"/>
            <w:vAlign w:val="bottom"/>
          </w:tcPr>
          <w:p w14:paraId="13C0FFBB" w14:textId="77777777" w:rsidR="009E21C4" w:rsidRPr="004B4498" w:rsidRDefault="009E21C4" w:rsidP="009E21C4">
            <w:pPr>
              <w:pStyle w:val="Tot"/>
              <w:spacing w:line="140" w:lineRule="exact"/>
              <w:rPr>
                <w:rFonts w:cs="Arial"/>
                <w:b/>
                <w:bCs/>
                <w:color w:val="000000" w:themeColor="text1"/>
                <w:sz w:val="16"/>
                <w:szCs w:val="16"/>
                <w:lang w:val="hr-HR"/>
              </w:rPr>
            </w:pPr>
          </w:p>
        </w:tc>
        <w:tc>
          <w:tcPr>
            <w:tcW w:w="588" w:type="pct"/>
            <w:tcBorders>
              <w:top w:val="single" w:sz="12" w:space="0" w:color="auto"/>
            </w:tcBorders>
            <w:vAlign w:val="bottom"/>
          </w:tcPr>
          <w:p w14:paraId="6E1F6B05" w14:textId="77777777" w:rsidR="009E21C4" w:rsidRPr="004B4498" w:rsidRDefault="009E21C4" w:rsidP="009E21C4">
            <w:pPr>
              <w:pStyle w:val="Tot"/>
              <w:tabs>
                <w:tab w:val="clear" w:pos="1202"/>
              </w:tabs>
              <w:spacing w:line="140" w:lineRule="exact"/>
              <w:jc w:val="right"/>
              <w:rPr>
                <w:rFonts w:cs="Arial"/>
                <w:b/>
                <w:bCs/>
                <w:color w:val="000000" w:themeColor="text1"/>
                <w:sz w:val="16"/>
                <w:szCs w:val="16"/>
                <w:highlight w:val="yellow"/>
                <w:lang w:val="hr-HR"/>
              </w:rPr>
            </w:pPr>
          </w:p>
        </w:tc>
        <w:tc>
          <w:tcPr>
            <w:tcW w:w="568" w:type="pct"/>
            <w:tcBorders>
              <w:top w:val="single" w:sz="12" w:space="0" w:color="auto"/>
            </w:tcBorders>
            <w:vAlign w:val="bottom"/>
          </w:tcPr>
          <w:p w14:paraId="46598099" w14:textId="77777777" w:rsidR="009E21C4" w:rsidRPr="004B4498" w:rsidRDefault="009E21C4" w:rsidP="009E21C4">
            <w:pPr>
              <w:pStyle w:val="Tot"/>
              <w:tabs>
                <w:tab w:val="clear" w:pos="1202"/>
              </w:tabs>
              <w:spacing w:line="140" w:lineRule="exact"/>
              <w:jc w:val="right"/>
              <w:rPr>
                <w:rFonts w:cs="Arial"/>
                <w:b/>
                <w:bCs/>
                <w:color w:val="000000" w:themeColor="text1"/>
                <w:sz w:val="16"/>
                <w:szCs w:val="16"/>
                <w:highlight w:val="yellow"/>
                <w:lang w:val="hr-HR"/>
              </w:rPr>
            </w:pPr>
          </w:p>
        </w:tc>
        <w:tc>
          <w:tcPr>
            <w:tcW w:w="568" w:type="pct"/>
            <w:tcBorders>
              <w:top w:val="single" w:sz="12" w:space="0" w:color="auto"/>
            </w:tcBorders>
            <w:vAlign w:val="bottom"/>
          </w:tcPr>
          <w:p w14:paraId="72A74911" w14:textId="77777777" w:rsidR="009E21C4" w:rsidRPr="004B4498" w:rsidRDefault="009E21C4" w:rsidP="009E21C4">
            <w:pPr>
              <w:pStyle w:val="Tot"/>
              <w:tabs>
                <w:tab w:val="clear" w:pos="1202"/>
              </w:tabs>
              <w:spacing w:line="140" w:lineRule="exact"/>
              <w:jc w:val="right"/>
              <w:rPr>
                <w:rFonts w:cs="Arial"/>
                <w:b/>
                <w:bCs/>
                <w:color w:val="000000" w:themeColor="text1"/>
                <w:sz w:val="16"/>
                <w:szCs w:val="16"/>
                <w:highlight w:val="yellow"/>
                <w:lang w:val="hr-HR"/>
              </w:rPr>
            </w:pPr>
          </w:p>
        </w:tc>
        <w:tc>
          <w:tcPr>
            <w:tcW w:w="568" w:type="pct"/>
            <w:tcBorders>
              <w:top w:val="single" w:sz="12" w:space="0" w:color="auto"/>
            </w:tcBorders>
            <w:vAlign w:val="bottom"/>
          </w:tcPr>
          <w:p w14:paraId="16AB0910" w14:textId="77777777" w:rsidR="009E21C4" w:rsidRPr="00F959D0" w:rsidRDefault="009E21C4" w:rsidP="009E21C4">
            <w:pPr>
              <w:pStyle w:val="Tot"/>
              <w:tabs>
                <w:tab w:val="clear" w:pos="1202"/>
              </w:tabs>
              <w:spacing w:line="140" w:lineRule="exact"/>
              <w:jc w:val="right"/>
              <w:rPr>
                <w:rFonts w:cs="Arial"/>
                <w:b/>
                <w:bCs/>
                <w:color w:val="000000" w:themeColor="text1"/>
                <w:sz w:val="16"/>
                <w:szCs w:val="16"/>
                <w:lang w:val="hr-HR"/>
              </w:rPr>
            </w:pPr>
          </w:p>
        </w:tc>
        <w:tc>
          <w:tcPr>
            <w:tcW w:w="568" w:type="pct"/>
            <w:tcBorders>
              <w:top w:val="single" w:sz="12" w:space="0" w:color="auto"/>
            </w:tcBorders>
            <w:vAlign w:val="bottom"/>
          </w:tcPr>
          <w:p w14:paraId="3A877644" w14:textId="77777777" w:rsidR="009E21C4" w:rsidRPr="00F959D0" w:rsidRDefault="009E21C4" w:rsidP="009E21C4">
            <w:pPr>
              <w:pStyle w:val="Tot"/>
              <w:tabs>
                <w:tab w:val="clear" w:pos="1202"/>
              </w:tabs>
              <w:spacing w:line="140" w:lineRule="exact"/>
              <w:jc w:val="right"/>
              <w:rPr>
                <w:rFonts w:cs="Arial"/>
                <w:b/>
                <w:bCs/>
                <w:color w:val="000000" w:themeColor="text1"/>
                <w:sz w:val="16"/>
                <w:szCs w:val="16"/>
                <w:lang w:val="hr-HR"/>
              </w:rPr>
            </w:pPr>
          </w:p>
        </w:tc>
        <w:tc>
          <w:tcPr>
            <w:tcW w:w="568" w:type="pct"/>
            <w:tcBorders>
              <w:top w:val="single" w:sz="12" w:space="0" w:color="auto"/>
            </w:tcBorders>
            <w:vAlign w:val="bottom"/>
          </w:tcPr>
          <w:p w14:paraId="79D0E52B" w14:textId="77777777" w:rsidR="009E21C4" w:rsidRPr="00F959D0" w:rsidRDefault="009E21C4" w:rsidP="009E21C4">
            <w:pPr>
              <w:pStyle w:val="Tot"/>
              <w:tabs>
                <w:tab w:val="clear" w:pos="1202"/>
              </w:tabs>
              <w:spacing w:line="140" w:lineRule="exact"/>
              <w:jc w:val="right"/>
              <w:rPr>
                <w:rFonts w:cs="Arial"/>
                <w:b/>
                <w:bCs/>
                <w:color w:val="000000" w:themeColor="text1"/>
                <w:sz w:val="16"/>
                <w:szCs w:val="16"/>
                <w:lang w:val="hr-HR"/>
              </w:rPr>
            </w:pPr>
          </w:p>
        </w:tc>
        <w:tc>
          <w:tcPr>
            <w:tcW w:w="564" w:type="pct"/>
            <w:tcBorders>
              <w:top w:val="single" w:sz="12" w:space="0" w:color="auto"/>
            </w:tcBorders>
            <w:vAlign w:val="bottom"/>
          </w:tcPr>
          <w:p w14:paraId="5DF493FC" w14:textId="77777777" w:rsidR="009E21C4" w:rsidRPr="00F959D0" w:rsidRDefault="009E21C4" w:rsidP="009E21C4">
            <w:pPr>
              <w:pStyle w:val="Tot"/>
              <w:tabs>
                <w:tab w:val="clear" w:pos="1202"/>
              </w:tabs>
              <w:spacing w:line="140" w:lineRule="exact"/>
              <w:jc w:val="right"/>
              <w:rPr>
                <w:rFonts w:cs="Arial"/>
                <w:b/>
                <w:bCs/>
                <w:color w:val="000000" w:themeColor="text1"/>
                <w:sz w:val="16"/>
                <w:szCs w:val="16"/>
                <w:lang w:val="hr-HR"/>
              </w:rPr>
            </w:pPr>
          </w:p>
        </w:tc>
      </w:tr>
      <w:tr w:rsidR="008060BE" w:rsidRPr="001B647D" w14:paraId="1196193D" w14:textId="77777777" w:rsidTr="008060BE">
        <w:trPr>
          <w:trHeight w:val="321"/>
        </w:trPr>
        <w:tc>
          <w:tcPr>
            <w:tcW w:w="1006" w:type="pct"/>
            <w:vAlign w:val="bottom"/>
          </w:tcPr>
          <w:p w14:paraId="07182511" w14:textId="26E9A70F" w:rsidR="008060BE" w:rsidRPr="004B4498" w:rsidRDefault="008060BE" w:rsidP="008060BE">
            <w:pPr>
              <w:pStyle w:val="Tot"/>
              <w:spacing w:line="240" w:lineRule="exact"/>
              <w:rPr>
                <w:rFonts w:cs="Arial"/>
                <w:b/>
                <w:bCs/>
                <w:color w:val="000000" w:themeColor="text1"/>
                <w:sz w:val="16"/>
                <w:szCs w:val="16"/>
                <w:lang w:val="hr-HR"/>
              </w:rPr>
            </w:pPr>
            <w:bookmarkStart w:id="666" w:name="_Toc67328343"/>
            <w:r w:rsidRPr="004B4498">
              <w:rPr>
                <w:rFonts w:cs="Arial"/>
                <w:b/>
                <w:bCs/>
                <w:color w:val="000000" w:themeColor="text1"/>
                <w:sz w:val="16"/>
                <w:szCs w:val="16"/>
                <w:lang w:val="hr-HR"/>
              </w:rPr>
              <w:t>Neto knjigovodstvena vrijednost</w:t>
            </w:r>
            <w:bookmarkEnd w:id="666"/>
            <w:r w:rsidRPr="004B4498">
              <w:rPr>
                <w:rFonts w:cs="Arial"/>
                <w:b/>
                <w:bCs/>
                <w:color w:val="000000" w:themeColor="text1"/>
                <w:sz w:val="16"/>
                <w:szCs w:val="16"/>
                <w:lang w:val="hr-HR"/>
              </w:rPr>
              <w:t xml:space="preserve"> </w:t>
            </w:r>
          </w:p>
          <w:p w14:paraId="4452A377" w14:textId="3BDE10F3" w:rsidR="008060BE" w:rsidRPr="004B4498" w:rsidRDefault="008060BE" w:rsidP="008060BE">
            <w:pPr>
              <w:pStyle w:val="Tot"/>
              <w:spacing w:line="240" w:lineRule="exact"/>
              <w:rPr>
                <w:rFonts w:cs="Arial"/>
                <w:b/>
                <w:bCs/>
                <w:color w:val="000000" w:themeColor="text1"/>
                <w:sz w:val="16"/>
                <w:szCs w:val="16"/>
                <w:lang w:val="hr-HR"/>
              </w:rPr>
            </w:pPr>
            <w:bookmarkStart w:id="667" w:name="_Toc67328344"/>
            <w:r w:rsidRPr="004B4498">
              <w:rPr>
                <w:rFonts w:cs="Arial"/>
                <w:b/>
                <w:bCs/>
                <w:color w:val="000000" w:themeColor="text1"/>
                <w:sz w:val="16"/>
                <w:szCs w:val="16"/>
                <w:lang w:val="hr-HR"/>
              </w:rPr>
              <w:t>31. prosinca 202</w:t>
            </w:r>
            <w:r>
              <w:rPr>
                <w:rFonts w:cs="Arial"/>
                <w:b/>
                <w:bCs/>
                <w:color w:val="000000" w:themeColor="text1"/>
                <w:sz w:val="16"/>
                <w:szCs w:val="16"/>
                <w:lang w:val="hr-HR"/>
              </w:rPr>
              <w:t>5</w:t>
            </w:r>
            <w:r w:rsidRPr="004B4498">
              <w:rPr>
                <w:rFonts w:cs="Arial"/>
                <w:b/>
                <w:bCs/>
                <w:color w:val="000000" w:themeColor="text1"/>
                <w:sz w:val="16"/>
                <w:szCs w:val="16"/>
                <w:lang w:val="hr-HR"/>
              </w:rPr>
              <w:t>.</w:t>
            </w:r>
            <w:bookmarkEnd w:id="667"/>
          </w:p>
        </w:tc>
        <w:tc>
          <w:tcPr>
            <w:tcW w:w="588" w:type="pct"/>
            <w:tcBorders>
              <w:top w:val="nil"/>
              <w:left w:val="nil"/>
              <w:bottom w:val="single" w:sz="12" w:space="0" w:color="auto"/>
              <w:right w:val="nil"/>
            </w:tcBorders>
            <w:vAlign w:val="bottom"/>
          </w:tcPr>
          <w:p w14:paraId="3155DF1A" w14:textId="16217F58" w:rsidR="008060BE" w:rsidRPr="002F0B2B" w:rsidRDefault="008060BE" w:rsidP="008060BE">
            <w:pPr>
              <w:pStyle w:val="Tot"/>
              <w:tabs>
                <w:tab w:val="clear" w:pos="1202"/>
              </w:tabs>
              <w:jc w:val="right"/>
              <w:rPr>
                <w:b/>
                <w:bCs/>
                <w:sz w:val="16"/>
                <w:szCs w:val="16"/>
              </w:rPr>
            </w:pPr>
            <w:r w:rsidRPr="008060BE">
              <w:rPr>
                <w:b/>
                <w:bCs/>
                <w:sz w:val="16"/>
                <w:szCs w:val="16"/>
              </w:rPr>
              <w:t xml:space="preserve"> 3.130 </w:t>
            </w:r>
          </w:p>
        </w:tc>
        <w:tc>
          <w:tcPr>
            <w:tcW w:w="568" w:type="pct"/>
            <w:tcBorders>
              <w:top w:val="nil"/>
              <w:left w:val="nil"/>
              <w:bottom w:val="single" w:sz="12" w:space="0" w:color="auto"/>
              <w:right w:val="nil"/>
            </w:tcBorders>
            <w:vAlign w:val="bottom"/>
          </w:tcPr>
          <w:p w14:paraId="465CBE3D" w14:textId="1E1F15E2" w:rsidR="008060BE" w:rsidRPr="002F0B2B" w:rsidRDefault="008060BE" w:rsidP="008060BE">
            <w:pPr>
              <w:pStyle w:val="Tot"/>
              <w:tabs>
                <w:tab w:val="clear" w:pos="1202"/>
              </w:tabs>
              <w:jc w:val="right"/>
              <w:rPr>
                <w:b/>
                <w:bCs/>
                <w:sz w:val="16"/>
                <w:szCs w:val="16"/>
              </w:rPr>
            </w:pPr>
            <w:r w:rsidRPr="008060BE">
              <w:rPr>
                <w:b/>
                <w:bCs/>
                <w:sz w:val="16"/>
                <w:szCs w:val="16"/>
              </w:rPr>
              <w:t xml:space="preserve"> 87 </w:t>
            </w:r>
          </w:p>
        </w:tc>
        <w:tc>
          <w:tcPr>
            <w:tcW w:w="568" w:type="pct"/>
            <w:tcBorders>
              <w:top w:val="nil"/>
              <w:left w:val="nil"/>
              <w:bottom w:val="single" w:sz="12" w:space="0" w:color="auto"/>
              <w:right w:val="nil"/>
            </w:tcBorders>
            <w:vAlign w:val="bottom"/>
          </w:tcPr>
          <w:p w14:paraId="6EFB032C" w14:textId="29973A72" w:rsidR="008060BE" w:rsidRPr="002F0B2B" w:rsidRDefault="008060BE" w:rsidP="008060BE">
            <w:pPr>
              <w:pStyle w:val="Tot"/>
              <w:tabs>
                <w:tab w:val="clear" w:pos="1202"/>
              </w:tabs>
              <w:jc w:val="right"/>
              <w:rPr>
                <w:b/>
                <w:bCs/>
                <w:sz w:val="16"/>
                <w:szCs w:val="16"/>
              </w:rPr>
            </w:pPr>
            <w:r w:rsidRPr="008060BE">
              <w:rPr>
                <w:b/>
                <w:bCs/>
                <w:sz w:val="16"/>
                <w:szCs w:val="16"/>
              </w:rPr>
              <w:t xml:space="preserve"> 586 </w:t>
            </w:r>
          </w:p>
        </w:tc>
        <w:tc>
          <w:tcPr>
            <w:tcW w:w="568" w:type="pct"/>
            <w:tcBorders>
              <w:top w:val="nil"/>
              <w:left w:val="nil"/>
              <w:bottom w:val="single" w:sz="12" w:space="0" w:color="auto"/>
              <w:right w:val="nil"/>
            </w:tcBorders>
            <w:vAlign w:val="bottom"/>
          </w:tcPr>
          <w:p w14:paraId="2EB5A719" w14:textId="29A9FBDC" w:rsidR="008060BE" w:rsidRPr="002F0B2B" w:rsidRDefault="008060BE" w:rsidP="008060BE">
            <w:pPr>
              <w:pStyle w:val="Tot"/>
              <w:tabs>
                <w:tab w:val="clear" w:pos="1202"/>
              </w:tabs>
              <w:jc w:val="right"/>
              <w:rPr>
                <w:b/>
                <w:bCs/>
                <w:sz w:val="16"/>
                <w:szCs w:val="16"/>
              </w:rPr>
            </w:pPr>
            <w:r w:rsidRPr="008060BE">
              <w:rPr>
                <w:b/>
                <w:bCs/>
                <w:sz w:val="16"/>
                <w:szCs w:val="16"/>
              </w:rPr>
              <w:t xml:space="preserve"> 3.995 </w:t>
            </w:r>
          </w:p>
        </w:tc>
        <w:tc>
          <w:tcPr>
            <w:tcW w:w="568" w:type="pct"/>
            <w:tcBorders>
              <w:top w:val="nil"/>
              <w:left w:val="nil"/>
              <w:bottom w:val="single" w:sz="12" w:space="0" w:color="auto"/>
              <w:right w:val="nil"/>
            </w:tcBorders>
            <w:vAlign w:val="bottom"/>
          </w:tcPr>
          <w:p w14:paraId="09D82428" w14:textId="792FF598" w:rsidR="008060BE" w:rsidRPr="002F0B2B" w:rsidRDefault="008060BE" w:rsidP="008060BE">
            <w:pPr>
              <w:pStyle w:val="Tot"/>
              <w:tabs>
                <w:tab w:val="clear" w:pos="1202"/>
              </w:tabs>
              <w:jc w:val="right"/>
              <w:rPr>
                <w:b/>
                <w:bCs/>
                <w:sz w:val="16"/>
                <w:szCs w:val="16"/>
              </w:rPr>
            </w:pPr>
            <w:r w:rsidRPr="008060BE">
              <w:rPr>
                <w:b/>
                <w:bCs/>
                <w:sz w:val="16"/>
                <w:szCs w:val="16"/>
              </w:rPr>
              <w:t xml:space="preserve"> 7.798 </w:t>
            </w:r>
          </w:p>
        </w:tc>
        <w:tc>
          <w:tcPr>
            <w:tcW w:w="568" w:type="pct"/>
            <w:tcBorders>
              <w:top w:val="nil"/>
              <w:left w:val="nil"/>
              <w:bottom w:val="single" w:sz="12" w:space="0" w:color="auto"/>
              <w:right w:val="nil"/>
            </w:tcBorders>
            <w:vAlign w:val="bottom"/>
          </w:tcPr>
          <w:p w14:paraId="43EFBD3E" w14:textId="3FEDBDC8" w:rsidR="008060BE" w:rsidRPr="002F0B2B" w:rsidRDefault="008060BE" w:rsidP="008060BE">
            <w:pPr>
              <w:pStyle w:val="Tot"/>
              <w:tabs>
                <w:tab w:val="clear" w:pos="1202"/>
              </w:tabs>
              <w:jc w:val="right"/>
              <w:rPr>
                <w:b/>
                <w:bCs/>
                <w:sz w:val="16"/>
                <w:szCs w:val="16"/>
              </w:rPr>
            </w:pPr>
            <w:r w:rsidRPr="008060BE">
              <w:rPr>
                <w:b/>
                <w:bCs/>
                <w:sz w:val="16"/>
                <w:szCs w:val="16"/>
              </w:rPr>
              <w:t xml:space="preserve"> 794 </w:t>
            </w:r>
          </w:p>
        </w:tc>
        <w:tc>
          <w:tcPr>
            <w:tcW w:w="564" w:type="pct"/>
            <w:tcBorders>
              <w:top w:val="nil"/>
              <w:left w:val="nil"/>
              <w:bottom w:val="single" w:sz="12" w:space="0" w:color="auto"/>
              <w:right w:val="nil"/>
            </w:tcBorders>
            <w:vAlign w:val="bottom"/>
          </w:tcPr>
          <w:p w14:paraId="5F3BBB87" w14:textId="1E967B59" w:rsidR="008060BE" w:rsidRPr="002F0B2B" w:rsidRDefault="008060BE" w:rsidP="008060BE">
            <w:pPr>
              <w:pStyle w:val="Tot"/>
              <w:tabs>
                <w:tab w:val="clear" w:pos="1202"/>
              </w:tabs>
              <w:jc w:val="right"/>
              <w:rPr>
                <w:b/>
                <w:bCs/>
                <w:sz w:val="16"/>
                <w:szCs w:val="16"/>
              </w:rPr>
            </w:pPr>
            <w:r w:rsidRPr="008060BE">
              <w:rPr>
                <w:b/>
                <w:bCs/>
                <w:sz w:val="16"/>
                <w:szCs w:val="16"/>
              </w:rPr>
              <w:t xml:space="preserve"> 8.592 </w:t>
            </w:r>
          </w:p>
        </w:tc>
      </w:tr>
      <w:tr w:rsidR="008060BE" w:rsidRPr="001B647D" w14:paraId="77958FB6" w14:textId="77777777" w:rsidTr="005E00D0">
        <w:trPr>
          <w:trHeight w:val="689"/>
        </w:trPr>
        <w:tc>
          <w:tcPr>
            <w:tcW w:w="1006" w:type="pct"/>
            <w:vAlign w:val="bottom"/>
          </w:tcPr>
          <w:p w14:paraId="465301EA" w14:textId="36FD0BA0" w:rsidR="008060BE" w:rsidRPr="004B4498" w:rsidRDefault="008060BE" w:rsidP="008060BE">
            <w:pPr>
              <w:pStyle w:val="Tot"/>
              <w:spacing w:line="240" w:lineRule="exact"/>
              <w:rPr>
                <w:rFonts w:cs="Arial"/>
                <w:b/>
                <w:bCs/>
                <w:color w:val="000000" w:themeColor="text1"/>
                <w:sz w:val="16"/>
                <w:szCs w:val="16"/>
                <w:lang w:val="hr-HR"/>
              </w:rPr>
            </w:pPr>
            <w:bookmarkStart w:id="668" w:name="_Toc67328352"/>
            <w:r w:rsidRPr="004B4498">
              <w:rPr>
                <w:rFonts w:cs="Arial"/>
                <w:b/>
                <w:bCs/>
                <w:color w:val="000000" w:themeColor="text1"/>
                <w:sz w:val="16"/>
                <w:szCs w:val="16"/>
                <w:lang w:val="hr-HR"/>
              </w:rPr>
              <w:t>Neto knjigovodstvena vrijednost</w:t>
            </w:r>
            <w:bookmarkEnd w:id="668"/>
            <w:r w:rsidRPr="004B4498">
              <w:rPr>
                <w:rFonts w:cs="Arial"/>
                <w:b/>
                <w:bCs/>
                <w:color w:val="000000" w:themeColor="text1"/>
                <w:sz w:val="16"/>
                <w:szCs w:val="16"/>
                <w:lang w:val="hr-HR"/>
              </w:rPr>
              <w:t xml:space="preserve"> </w:t>
            </w:r>
          </w:p>
          <w:p w14:paraId="797D5628" w14:textId="70BDF17E" w:rsidR="008060BE" w:rsidRPr="004B4498" w:rsidRDefault="008060BE" w:rsidP="008060BE">
            <w:pPr>
              <w:pStyle w:val="Tot"/>
              <w:spacing w:line="240" w:lineRule="exact"/>
              <w:rPr>
                <w:rFonts w:cs="Arial"/>
                <w:b/>
                <w:bCs/>
                <w:color w:val="000000" w:themeColor="text1"/>
                <w:sz w:val="16"/>
                <w:szCs w:val="16"/>
                <w:lang w:val="hr-HR"/>
              </w:rPr>
            </w:pPr>
            <w:bookmarkStart w:id="669" w:name="_Toc67328353"/>
            <w:r w:rsidRPr="004B4498">
              <w:rPr>
                <w:rFonts w:cs="Arial"/>
                <w:b/>
                <w:bCs/>
                <w:color w:val="000000" w:themeColor="text1"/>
                <w:sz w:val="16"/>
                <w:szCs w:val="16"/>
                <w:lang w:val="hr-HR"/>
              </w:rPr>
              <w:t>31. prosinca 202</w:t>
            </w:r>
            <w:r>
              <w:rPr>
                <w:rFonts w:cs="Arial"/>
                <w:b/>
                <w:bCs/>
                <w:color w:val="000000" w:themeColor="text1"/>
                <w:sz w:val="16"/>
                <w:szCs w:val="16"/>
                <w:lang w:val="hr-HR"/>
              </w:rPr>
              <w:t>4</w:t>
            </w:r>
            <w:r w:rsidRPr="004B4498">
              <w:rPr>
                <w:rFonts w:cs="Arial"/>
                <w:b/>
                <w:bCs/>
                <w:color w:val="000000" w:themeColor="text1"/>
                <w:sz w:val="16"/>
                <w:szCs w:val="16"/>
                <w:lang w:val="hr-HR"/>
              </w:rPr>
              <w:t>.</w:t>
            </w:r>
            <w:bookmarkEnd w:id="669"/>
          </w:p>
        </w:tc>
        <w:tc>
          <w:tcPr>
            <w:tcW w:w="588" w:type="pct"/>
            <w:tcBorders>
              <w:top w:val="nil"/>
              <w:left w:val="nil"/>
              <w:bottom w:val="single" w:sz="12" w:space="0" w:color="auto"/>
              <w:right w:val="nil"/>
            </w:tcBorders>
            <w:vAlign w:val="bottom"/>
          </w:tcPr>
          <w:p w14:paraId="585F28CD" w14:textId="7727332F" w:rsidR="008060BE" w:rsidRPr="005E00D0" w:rsidRDefault="008060BE" w:rsidP="008060BE">
            <w:pPr>
              <w:pStyle w:val="Tot"/>
              <w:tabs>
                <w:tab w:val="clear" w:pos="1202"/>
              </w:tabs>
              <w:jc w:val="right"/>
              <w:rPr>
                <w:rFonts w:cs="Arial"/>
                <w:b/>
                <w:bCs/>
                <w:color w:val="000000" w:themeColor="text1"/>
                <w:sz w:val="16"/>
                <w:szCs w:val="16"/>
                <w:highlight w:val="yellow"/>
                <w:lang w:val="hr-HR"/>
              </w:rPr>
            </w:pPr>
            <w:r w:rsidRPr="00D368C4">
              <w:rPr>
                <w:b/>
                <w:bCs/>
                <w:sz w:val="16"/>
                <w:szCs w:val="16"/>
              </w:rPr>
              <w:t>2.899</w:t>
            </w:r>
          </w:p>
        </w:tc>
        <w:tc>
          <w:tcPr>
            <w:tcW w:w="568" w:type="pct"/>
            <w:tcBorders>
              <w:top w:val="nil"/>
              <w:left w:val="nil"/>
              <w:bottom w:val="single" w:sz="12" w:space="0" w:color="auto"/>
              <w:right w:val="nil"/>
            </w:tcBorders>
            <w:vAlign w:val="bottom"/>
          </w:tcPr>
          <w:p w14:paraId="55AD2C71" w14:textId="35E383BE" w:rsidR="008060BE" w:rsidRPr="005E00D0" w:rsidRDefault="008060BE" w:rsidP="008060BE">
            <w:pPr>
              <w:pStyle w:val="Tot"/>
              <w:tabs>
                <w:tab w:val="clear" w:pos="1202"/>
              </w:tabs>
              <w:jc w:val="right"/>
              <w:rPr>
                <w:rFonts w:cs="Arial"/>
                <w:b/>
                <w:bCs/>
                <w:color w:val="000000" w:themeColor="text1"/>
                <w:sz w:val="16"/>
                <w:szCs w:val="16"/>
                <w:highlight w:val="yellow"/>
                <w:lang w:val="hr-HR"/>
              </w:rPr>
            </w:pPr>
            <w:r w:rsidRPr="00D368C4">
              <w:rPr>
                <w:b/>
                <w:bCs/>
                <w:sz w:val="16"/>
                <w:szCs w:val="16"/>
              </w:rPr>
              <w:t>242</w:t>
            </w:r>
          </w:p>
        </w:tc>
        <w:tc>
          <w:tcPr>
            <w:tcW w:w="568" w:type="pct"/>
            <w:tcBorders>
              <w:top w:val="nil"/>
              <w:left w:val="nil"/>
              <w:bottom w:val="single" w:sz="12" w:space="0" w:color="auto"/>
              <w:right w:val="nil"/>
            </w:tcBorders>
            <w:vAlign w:val="bottom"/>
          </w:tcPr>
          <w:p w14:paraId="6F8EE16F" w14:textId="7441D8A0" w:rsidR="008060BE" w:rsidRPr="005E00D0" w:rsidRDefault="008060BE" w:rsidP="008060BE">
            <w:pPr>
              <w:pStyle w:val="Tot"/>
              <w:tabs>
                <w:tab w:val="clear" w:pos="1202"/>
              </w:tabs>
              <w:jc w:val="right"/>
              <w:rPr>
                <w:rFonts w:cs="Arial"/>
                <w:b/>
                <w:bCs/>
                <w:color w:val="000000" w:themeColor="text1"/>
                <w:sz w:val="16"/>
                <w:szCs w:val="16"/>
                <w:highlight w:val="yellow"/>
                <w:lang w:val="hr-HR"/>
              </w:rPr>
            </w:pPr>
            <w:r w:rsidRPr="00D368C4">
              <w:rPr>
                <w:b/>
                <w:bCs/>
                <w:sz w:val="16"/>
                <w:szCs w:val="16"/>
              </w:rPr>
              <w:t>565</w:t>
            </w:r>
          </w:p>
        </w:tc>
        <w:tc>
          <w:tcPr>
            <w:tcW w:w="568" w:type="pct"/>
            <w:tcBorders>
              <w:top w:val="nil"/>
              <w:left w:val="nil"/>
              <w:bottom w:val="single" w:sz="12" w:space="0" w:color="auto"/>
              <w:right w:val="nil"/>
            </w:tcBorders>
            <w:vAlign w:val="bottom"/>
          </w:tcPr>
          <w:p w14:paraId="576B5F3A" w14:textId="1D2072B4" w:rsidR="008060BE" w:rsidRPr="00A6024F" w:rsidRDefault="008060BE" w:rsidP="008060BE">
            <w:pPr>
              <w:pStyle w:val="Tot"/>
              <w:tabs>
                <w:tab w:val="clear" w:pos="1202"/>
              </w:tabs>
              <w:jc w:val="right"/>
              <w:rPr>
                <w:rFonts w:cs="Arial"/>
                <w:b/>
                <w:bCs/>
                <w:color w:val="000000" w:themeColor="text1"/>
                <w:sz w:val="16"/>
                <w:szCs w:val="16"/>
                <w:highlight w:val="yellow"/>
                <w:lang w:val="hr-HR"/>
              </w:rPr>
            </w:pPr>
            <w:r w:rsidRPr="00D368C4">
              <w:rPr>
                <w:b/>
                <w:bCs/>
                <w:sz w:val="16"/>
                <w:szCs w:val="16"/>
              </w:rPr>
              <w:t>485</w:t>
            </w:r>
          </w:p>
        </w:tc>
        <w:tc>
          <w:tcPr>
            <w:tcW w:w="568" w:type="pct"/>
            <w:tcBorders>
              <w:top w:val="nil"/>
              <w:left w:val="nil"/>
              <w:bottom w:val="single" w:sz="12" w:space="0" w:color="auto"/>
              <w:right w:val="nil"/>
            </w:tcBorders>
            <w:vAlign w:val="bottom"/>
          </w:tcPr>
          <w:p w14:paraId="4D31104E" w14:textId="00DD318C" w:rsidR="008060BE" w:rsidRPr="00A6024F" w:rsidRDefault="008060BE" w:rsidP="008060BE">
            <w:pPr>
              <w:pStyle w:val="Tot"/>
              <w:tabs>
                <w:tab w:val="clear" w:pos="1202"/>
              </w:tabs>
              <w:jc w:val="right"/>
              <w:rPr>
                <w:rFonts w:cs="Arial"/>
                <w:b/>
                <w:bCs/>
                <w:color w:val="000000" w:themeColor="text1"/>
                <w:sz w:val="16"/>
                <w:szCs w:val="16"/>
                <w:highlight w:val="yellow"/>
                <w:lang w:val="hr-HR"/>
              </w:rPr>
            </w:pPr>
            <w:r w:rsidRPr="00D368C4">
              <w:rPr>
                <w:b/>
                <w:bCs/>
                <w:sz w:val="16"/>
                <w:szCs w:val="16"/>
              </w:rPr>
              <w:t>4.191</w:t>
            </w:r>
          </w:p>
        </w:tc>
        <w:tc>
          <w:tcPr>
            <w:tcW w:w="568" w:type="pct"/>
            <w:tcBorders>
              <w:top w:val="nil"/>
              <w:left w:val="nil"/>
              <w:bottom w:val="single" w:sz="12" w:space="0" w:color="auto"/>
              <w:right w:val="nil"/>
            </w:tcBorders>
            <w:vAlign w:val="bottom"/>
          </w:tcPr>
          <w:p w14:paraId="6E4B712D" w14:textId="40C26648" w:rsidR="008060BE" w:rsidRPr="00A6024F" w:rsidRDefault="008060BE" w:rsidP="008060BE">
            <w:pPr>
              <w:pStyle w:val="Tot"/>
              <w:tabs>
                <w:tab w:val="clear" w:pos="1202"/>
              </w:tabs>
              <w:jc w:val="right"/>
              <w:rPr>
                <w:rFonts w:cs="Arial"/>
                <w:b/>
                <w:bCs/>
                <w:color w:val="000000" w:themeColor="text1"/>
                <w:sz w:val="16"/>
                <w:szCs w:val="16"/>
                <w:highlight w:val="yellow"/>
                <w:lang w:val="hr-HR"/>
              </w:rPr>
            </w:pPr>
            <w:r w:rsidRPr="00D368C4">
              <w:rPr>
                <w:b/>
                <w:bCs/>
                <w:sz w:val="16"/>
                <w:szCs w:val="16"/>
              </w:rPr>
              <w:t>904</w:t>
            </w:r>
          </w:p>
        </w:tc>
        <w:tc>
          <w:tcPr>
            <w:tcW w:w="564" w:type="pct"/>
            <w:tcBorders>
              <w:top w:val="nil"/>
              <w:left w:val="nil"/>
              <w:bottom w:val="single" w:sz="12" w:space="0" w:color="auto"/>
              <w:right w:val="nil"/>
            </w:tcBorders>
            <w:vAlign w:val="bottom"/>
          </w:tcPr>
          <w:p w14:paraId="5F41BA51" w14:textId="7CDAA841" w:rsidR="008060BE" w:rsidRPr="002541EC" w:rsidRDefault="008060BE" w:rsidP="008060BE">
            <w:pPr>
              <w:pStyle w:val="Tot"/>
              <w:tabs>
                <w:tab w:val="clear" w:pos="1202"/>
              </w:tabs>
              <w:jc w:val="right"/>
              <w:rPr>
                <w:rFonts w:cs="Arial"/>
                <w:b/>
                <w:bCs/>
                <w:color w:val="000000" w:themeColor="text1"/>
                <w:sz w:val="16"/>
                <w:szCs w:val="16"/>
                <w:lang w:val="hr-HR"/>
              </w:rPr>
            </w:pPr>
            <w:r w:rsidRPr="00D368C4">
              <w:rPr>
                <w:b/>
                <w:bCs/>
                <w:sz w:val="16"/>
                <w:szCs w:val="16"/>
              </w:rPr>
              <w:t>5.095</w:t>
            </w:r>
          </w:p>
        </w:tc>
      </w:tr>
    </w:tbl>
    <w:p w14:paraId="3FB73499" w14:textId="77777777" w:rsidR="00993A0D" w:rsidRPr="00B91D09" w:rsidRDefault="00993A0D" w:rsidP="00353005">
      <w:pPr>
        <w:pStyle w:val="T1"/>
        <w:spacing w:before="120" w:after="0" w:line="240" w:lineRule="exact"/>
        <w:rPr>
          <w:rFonts w:cs="Arial"/>
          <w:color w:val="000000" w:themeColor="text1"/>
          <w:sz w:val="22"/>
          <w:szCs w:val="22"/>
          <w:lang w:val="hr-HR"/>
        </w:rPr>
      </w:pPr>
    </w:p>
    <w:p w14:paraId="7269B89B" w14:textId="77777777" w:rsidR="00815E7F" w:rsidRPr="00B91D09" w:rsidRDefault="00815E7F" w:rsidP="00353005">
      <w:pPr>
        <w:pStyle w:val="T1"/>
        <w:spacing w:before="120" w:after="0" w:line="240" w:lineRule="exact"/>
        <w:rPr>
          <w:rFonts w:cs="Arial"/>
          <w:color w:val="000000" w:themeColor="text1"/>
          <w:sz w:val="22"/>
          <w:szCs w:val="22"/>
          <w:lang w:val="hr-HR"/>
        </w:rPr>
      </w:pPr>
    </w:p>
    <w:p w14:paraId="5CDC0925" w14:textId="77777777" w:rsidR="00815E7F" w:rsidRPr="00B91D09" w:rsidRDefault="00815E7F" w:rsidP="00353005">
      <w:pPr>
        <w:pStyle w:val="T1"/>
        <w:spacing w:before="120" w:after="0" w:line="240" w:lineRule="exact"/>
        <w:rPr>
          <w:rFonts w:cs="Arial"/>
          <w:color w:val="000000" w:themeColor="text1"/>
          <w:sz w:val="22"/>
          <w:szCs w:val="22"/>
          <w:lang w:val="hr-HR"/>
        </w:rPr>
      </w:pPr>
    </w:p>
    <w:p w14:paraId="0057AD95" w14:textId="2421653C" w:rsidR="008F0C90" w:rsidRPr="00B91D09" w:rsidRDefault="008F0C90">
      <w:pPr>
        <w:rPr>
          <w:rFonts w:ascii="Arial" w:hAnsi="Arial" w:cs="Arial"/>
          <w:b/>
          <w:bCs/>
          <w:color w:val="000000" w:themeColor="text1"/>
          <w:sz w:val="22"/>
          <w:szCs w:val="22"/>
          <w:lang w:val="hr-HR"/>
        </w:rPr>
        <w:sectPr w:rsidR="008F0C90" w:rsidRPr="00B91D09" w:rsidSect="0026672F">
          <w:pgSz w:w="11907" w:h="16840" w:code="9"/>
          <w:pgMar w:top="1418" w:right="1134" w:bottom="1134" w:left="1418" w:header="851" w:footer="851" w:gutter="0"/>
          <w:cols w:space="720"/>
          <w:noEndnote/>
        </w:sectPr>
      </w:pPr>
    </w:p>
    <w:p w14:paraId="3EAAD823" w14:textId="77777777" w:rsidR="004544EA" w:rsidRPr="00B91D09" w:rsidRDefault="004544EA" w:rsidP="004544EA">
      <w:pPr>
        <w:pStyle w:val="T1"/>
        <w:spacing w:before="0" w:after="0" w:line="240" w:lineRule="auto"/>
        <w:rPr>
          <w:rFonts w:cs="Arial"/>
          <w:color w:val="000000" w:themeColor="text1"/>
          <w:sz w:val="22"/>
          <w:szCs w:val="22"/>
          <w:lang w:val="hr-HR"/>
        </w:rPr>
      </w:pPr>
    </w:p>
    <w:p w14:paraId="3B329A99" w14:textId="3DFE67B7" w:rsidR="00815E7F" w:rsidRPr="00B91D09" w:rsidRDefault="00612687" w:rsidP="007F5B1C">
      <w:pPr>
        <w:pStyle w:val="T1"/>
        <w:tabs>
          <w:tab w:val="left" w:pos="567"/>
        </w:tabs>
        <w:spacing w:before="0" w:after="0" w:line="240" w:lineRule="auto"/>
        <w:rPr>
          <w:rFonts w:cs="Arial"/>
          <w:color w:val="000000" w:themeColor="text1"/>
          <w:sz w:val="22"/>
          <w:szCs w:val="22"/>
          <w:lang w:val="hr-HR"/>
        </w:rPr>
      </w:pPr>
      <w:r>
        <w:rPr>
          <w:rFonts w:cs="Arial"/>
          <w:color w:val="000000" w:themeColor="text1"/>
          <w:sz w:val="22"/>
          <w:szCs w:val="22"/>
          <w:lang w:val="hr-HR"/>
        </w:rPr>
        <w:t>19</w:t>
      </w:r>
      <w:r w:rsidR="00815E7F" w:rsidRPr="00467B43">
        <w:rPr>
          <w:rFonts w:cs="Arial"/>
          <w:color w:val="000000" w:themeColor="text1"/>
          <w:sz w:val="20"/>
          <w:lang w:val="hr-HR"/>
        </w:rPr>
        <w:t xml:space="preserve">. </w:t>
      </w:r>
      <w:r w:rsidR="00815E7F" w:rsidRPr="00467B43">
        <w:rPr>
          <w:rFonts w:cs="Arial"/>
          <w:color w:val="000000" w:themeColor="text1"/>
          <w:sz w:val="20"/>
          <w:lang w:val="hr-HR"/>
        </w:rPr>
        <w:tab/>
        <w:t>Nekretnine, postrojenja i oprema i nematerijalna imovina (nastavak)</w:t>
      </w:r>
    </w:p>
    <w:p w14:paraId="1F61A651" w14:textId="77777777" w:rsidR="00085435" w:rsidRPr="00B91D09" w:rsidRDefault="00085435" w:rsidP="00085435">
      <w:pPr>
        <w:pStyle w:val="T1"/>
        <w:spacing w:before="0" w:after="0" w:line="240" w:lineRule="auto"/>
        <w:rPr>
          <w:rFonts w:cs="Arial"/>
          <w:color w:val="000000" w:themeColor="text1"/>
          <w:sz w:val="22"/>
          <w:szCs w:val="22"/>
          <w:lang w:val="hr-HR"/>
        </w:rPr>
      </w:pPr>
    </w:p>
    <w:p w14:paraId="61714A42" w14:textId="77777777" w:rsidR="00993A0D" w:rsidRDefault="00993A0D" w:rsidP="00163BAA">
      <w:pPr>
        <w:pStyle w:val="T1"/>
        <w:spacing w:after="0" w:line="240" w:lineRule="auto"/>
        <w:rPr>
          <w:rFonts w:cs="Arial"/>
          <w:color w:val="000000" w:themeColor="text1"/>
          <w:sz w:val="22"/>
          <w:szCs w:val="22"/>
          <w:lang w:val="hr-HR"/>
        </w:rPr>
      </w:pPr>
    </w:p>
    <w:tbl>
      <w:tblPr>
        <w:tblW w:w="5404" w:type="pct"/>
        <w:tblInd w:w="-567" w:type="dxa"/>
        <w:tblLayout w:type="fixed"/>
        <w:tblCellMar>
          <w:left w:w="119" w:type="dxa"/>
          <w:right w:w="119" w:type="dxa"/>
        </w:tblCellMar>
        <w:tblLook w:val="0000" w:firstRow="0" w:lastRow="0" w:firstColumn="0" w:lastColumn="0" w:noHBand="0" w:noVBand="0"/>
      </w:tblPr>
      <w:tblGrid>
        <w:gridCol w:w="2035"/>
        <w:gridCol w:w="1190"/>
        <w:gridCol w:w="1149"/>
        <w:gridCol w:w="1149"/>
        <w:gridCol w:w="1149"/>
        <w:gridCol w:w="1149"/>
        <w:gridCol w:w="1149"/>
        <w:gridCol w:w="1141"/>
      </w:tblGrid>
      <w:tr w:rsidR="00993485" w:rsidRPr="001B647D" w14:paraId="00AD72DD" w14:textId="77777777" w:rsidTr="006A6452">
        <w:trPr>
          <w:trHeight w:val="1362"/>
        </w:trPr>
        <w:tc>
          <w:tcPr>
            <w:tcW w:w="1006" w:type="pct"/>
            <w:vAlign w:val="bottom"/>
          </w:tcPr>
          <w:p w14:paraId="0AB9F7E3" w14:textId="77777777" w:rsidR="00993485" w:rsidRPr="004B4498" w:rsidRDefault="00993485" w:rsidP="006A6452">
            <w:pPr>
              <w:tabs>
                <w:tab w:val="left" w:pos="-1559"/>
              </w:tabs>
              <w:suppressAutoHyphens/>
              <w:rPr>
                <w:rFonts w:ascii="Arial" w:hAnsi="Arial" w:cs="Arial"/>
                <w:b/>
                <w:color w:val="000000" w:themeColor="text1"/>
                <w:spacing w:val="-2"/>
                <w:sz w:val="16"/>
                <w:szCs w:val="16"/>
                <w:lang w:val="hr-HR"/>
              </w:rPr>
            </w:pPr>
            <w:r w:rsidRPr="004B4498">
              <w:rPr>
                <w:rFonts w:ascii="Arial" w:hAnsi="Arial" w:cs="Arial"/>
                <w:b/>
                <w:color w:val="000000" w:themeColor="text1"/>
                <w:spacing w:val="-2"/>
                <w:sz w:val="16"/>
                <w:szCs w:val="16"/>
                <w:lang w:val="hr-HR"/>
              </w:rPr>
              <w:t>Grupa</w:t>
            </w:r>
          </w:p>
          <w:p w14:paraId="1B6788AC" w14:textId="77777777" w:rsidR="00993485" w:rsidRPr="004B4498" w:rsidRDefault="00993485" w:rsidP="006A6452">
            <w:pPr>
              <w:tabs>
                <w:tab w:val="left" w:pos="-1559"/>
              </w:tabs>
              <w:suppressAutoHyphens/>
              <w:rPr>
                <w:rFonts w:ascii="Arial" w:hAnsi="Arial" w:cs="Arial"/>
                <w:b/>
                <w:color w:val="000000" w:themeColor="text1"/>
                <w:spacing w:val="-2"/>
                <w:sz w:val="16"/>
                <w:szCs w:val="16"/>
                <w:lang w:val="hr-HR"/>
              </w:rPr>
            </w:pPr>
          </w:p>
          <w:p w14:paraId="6DF2F3B7" w14:textId="77777777" w:rsidR="00993485" w:rsidRPr="004B4498" w:rsidRDefault="00993485" w:rsidP="006A6452">
            <w:pPr>
              <w:tabs>
                <w:tab w:val="left" w:pos="-1559"/>
              </w:tabs>
              <w:suppressAutoHyphens/>
              <w:rPr>
                <w:rFonts w:ascii="Arial" w:hAnsi="Arial" w:cs="Arial"/>
                <w:b/>
                <w:color w:val="000000" w:themeColor="text1"/>
                <w:spacing w:val="-2"/>
                <w:sz w:val="16"/>
                <w:szCs w:val="16"/>
                <w:lang w:val="hr-HR"/>
              </w:rPr>
            </w:pPr>
          </w:p>
          <w:p w14:paraId="1C7CAD64" w14:textId="77777777" w:rsidR="00993485" w:rsidRPr="004B4498" w:rsidRDefault="00993485" w:rsidP="006A6452">
            <w:pPr>
              <w:tabs>
                <w:tab w:val="left" w:pos="-1559"/>
              </w:tabs>
              <w:suppressAutoHyphens/>
              <w:rPr>
                <w:rFonts w:ascii="Arial" w:hAnsi="Arial" w:cs="Arial"/>
                <w:b/>
                <w:color w:val="000000" w:themeColor="text1"/>
                <w:spacing w:val="-2"/>
                <w:sz w:val="16"/>
                <w:szCs w:val="16"/>
                <w:lang w:val="hr-HR"/>
              </w:rPr>
            </w:pPr>
          </w:p>
          <w:p w14:paraId="76149D2E" w14:textId="77777777" w:rsidR="00993485" w:rsidRPr="004B4498" w:rsidRDefault="00993485" w:rsidP="006A6452">
            <w:pPr>
              <w:tabs>
                <w:tab w:val="left" w:pos="-1559"/>
              </w:tabs>
              <w:suppressAutoHyphens/>
              <w:rPr>
                <w:rFonts w:ascii="Arial" w:hAnsi="Arial" w:cs="Arial"/>
                <w:b/>
                <w:color w:val="000000" w:themeColor="text1"/>
                <w:spacing w:val="-2"/>
                <w:sz w:val="16"/>
                <w:szCs w:val="16"/>
                <w:lang w:val="hr-HR"/>
              </w:rPr>
            </w:pPr>
            <w:r w:rsidRPr="004B4498">
              <w:rPr>
                <w:rFonts w:ascii="Arial" w:hAnsi="Arial" w:cs="Arial"/>
                <w:b/>
                <w:color w:val="000000" w:themeColor="text1"/>
                <w:spacing w:val="-2"/>
                <w:sz w:val="16"/>
                <w:szCs w:val="16"/>
                <w:lang w:val="hr-HR"/>
              </w:rPr>
              <w:t>31. prosinca 202</w:t>
            </w:r>
            <w:r>
              <w:rPr>
                <w:rFonts w:ascii="Arial" w:hAnsi="Arial" w:cs="Arial"/>
                <w:b/>
                <w:color w:val="000000" w:themeColor="text1"/>
                <w:spacing w:val="-2"/>
                <w:sz w:val="16"/>
                <w:szCs w:val="16"/>
                <w:lang w:val="hr-HR"/>
              </w:rPr>
              <w:t>4</w:t>
            </w:r>
            <w:r w:rsidRPr="004B4498">
              <w:rPr>
                <w:rFonts w:ascii="Arial" w:hAnsi="Arial" w:cs="Arial"/>
                <w:b/>
                <w:color w:val="000000" w:themeColor="text1"/>
                <w:spacing w:val="-2"/>
                <w:sz w:val="16"/>
                <w:szCs w:val="16"/>
                <w:lang w:val="hr-HR"/>
              </w:rPr>
              <w:t>.</w:t>
            </w:r>
          </w:p>
          <w:p w14:paraId="0FDEF556" w14:textId="77777777" w:rsidR="00993485" w:rsidRPr="004B4498" w:rsidRDefault="00993485" w:rsidP="006A6452">
            <w:pPr>
              <w:tabs>
                <w:tab w:val="left" w:pos="-1559"/>
              </w:tabs>
              <w:suppressAutoHyphens/>
              <w:rPr>
                <w:rFonts w:ascii="Arial" w:hAnsi="Arial" w:cs="Arial"/>
                <w:b/>
                <w:color w:val="000000" w:themeColor="text1"/>
                <w:spacing w:val="-2"/>
                <w:sz w:val="16"/>
                <w:szCs w:val="16"/>
                <w:highlight w:val="yellow"/>
                <w:lang w:val="hr-HR"/>
              </w:rPr>
            </w:pPr>
          </w:p>
        </w:tc>
        <w:tc>
          <w:tcPr>
            <w:tcW w:w="588" w:type="pct"/>
          </w:tcPr>
          <w:p w14:paraId="77768F06" w14:textId="77777777" w:rsidR="00993485" w:rsidRPr="004B4498" w:rsidRDefault="00993485" w:rsidP="006A6452">
            <w:pPr>
              <w:pStyle w:val="TH"/>
              <w:jc w:val="right"/>
              <w:rPr>
                <w:rFonts w:cs="Arial"/>
                <w:color w:val="000000" w:themeColor="text1"/>
                <w:sz w:val="16"/>
                <w:szCs w:val="16"/>
                <w:lang w:val="hr-HR"/>
              </w:rPr>
            </w:pPr>
            <w:r w:rsidRPr="004B4498">
              <w:rPr>
                <w:rFonts w:cs="Arial"/>
                <w:color w:val="000000" w:themeColor="text1"/>
                <w:sz w:val="16"/>
                <w:szCs w:val="16"/>
                <w:lang w:val="hr-HR"/>
              </w:rPr>
              <w:t>Građevinski objekti</w:t>
            </w:r>
          </w:p>
        </w:tc>
        <w:tc>
          <w:tcPr>
            <w:tcW w:w="568" w:type="pct"/>
          </w:tcPr>
          <w:p w14:paraId="1A59CE85" w14:textId="77777777" w:rsidR="00993485" w:rsidRPr="004B4498" w:rsidRDefault="00993485" w:rsidP="006A6452">
            <w:pPr>
              <w:pStyle w:val="TH"/>
              <w:jc w:val="right"/>
              <w:rPr>
                <w:rFonts w:cs="Arial"/>
                <w:color w:val="000000" w:themeColor="text1"/>
                <w:sz w:val="16"/>
                <w:szCs w:val="16"/>
                <w:lang w:val="hr-HR"/>
              </w:rPr>
            </w:pPr>
            <w:r>
              <w:rPr>
                <w:rFonts w:cs="Arial"/>
                <w:color w:val="000000" w:themeColor="text1"/>
                <w:sz w:val="16"/>
                <w:szCs w:val="16"/>
                <w:lang w:val="hr-HR"/>
              </w:rPr>
              <w:t>Računala</w:t>
            </w:r>
          </w:p>
        </w:tc>
        <w:tc>
          <w:tcPr>
            <w:tcW w:w="568" w:type="pct"/>
          </w:tcPr>
          <w:p w14:paraId="0254892E" w14:textId="77777777" w:rsidR="00993485" w:rsidRPr="004B4498" w:rsidRDefault="00993485" w:rsidP="006A6452">
            <w:pPr>
              <w:pStyle w:val="TH"/>
              <w:jc w:val="right"/>
              <w:rPr>
                <w:rFonts w:cs="Arial"/>
                <w:color w:val="000000" w:themeColor="text1"/>
                <w:sz w:val="16"/>
                <w:szCs w:val="16"/>
                <w:lang w:val="hr-HR"/>
              </w:rPr>
            </w:pPr>
            <w:r w:rsidRPr="004B4498">
              <w:rPr>
                <w:rFonts w:cs="Arial"/>
                <w:color w:val="000000" w:themeColor="text1"/>
                <w:sz w:val="16"/>
                <w:szCs w:val="16"/>
                <w:lang w:val="hr-HR"/>
              </w:rPr>
              <w:t>Namještaj, oprema i vozila</w:t>
            </w:r>
          </w:p>
        </w:tc>
        <w:tc>
          <w:tcPr>
            <w:tcW w:w="568" w:type="pct"/>
          </w:tcPr>
          <w:p w14:paraId="001F5A6B" w14:textId="77777777" w:rsidR="00993485" w:rsidRPr="004B4498" w:rsidRDefault="00993485" w:rsidP="006A6452">
            <w:pPr>
              <w:pStyle w:val="TH"/>
              <w:jc w:val="right"/>
              <w:rPr>
                <w:rFonts w:cs="Arial"/>
                <w:color w:val="000000" w:themeColor="text1"/>
                <w:sz w:val="16"/>
                <w:szCs w:val="16"/>
                <w:lang w:val="hr-HR"/>
              </w:rPr>
            </w:pPr>
            <w:r w:rsidRPr="004B4498">
              <w:rPr>
                <w:rFonts w:cs="Arial"/>
                <w:color w:val="000000" w:themeColor="text1"/>
                <w:sz w:val="16"/>
                <w:szCs w:val="16"/>
                <w:lang w:val="hr-HR"/>
              </w:rPr>
              <w:t>Nekretnine i oprema i nematerijalna imovina u pripremi</w:t>
            </w:r>
          </w:p>
        </w:tc>
        <w:tc>
          <w:tcPr>
            <w:tcW w:w="568" w:type="pct"/>
          </w:tcPr>
          <w:p w14:paraId="4DDC70E5" w14:textId="77777777" w:rsidR="00993485" w:rsidRPr="004B4498" w:rsidRDefault="00993485" w:rsidP="006A6452">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Ukupno nekretnine, postrojenja i oprema </w:t>
            </w:r>
          </w:p>
        </w:tc>
        <w:tc>
          <w:tcPr>
            <w:tcW w:w="568" w:type="pct"/>
          </w:tcPr>
          <w:p w14:paraId="1CE3F09B" w14:textId="77777777" w:rsidR="00993485" w:rsidRPr="004B4498" w:rsidRDefault="00993485" w:rsidP="006A6452">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Nematerija-lna </w:t>
            </w:r>
          </w:p>
          <w:p w14:paraId="6F9237B5" w14:textId="77777777" w:rsidR="00993485" w:rsidRPr="004B4498" w:rsidRDefault="00993485" w:rsidP="006A6452">
            <w:pPr>
              <w:pStyle w:val="TH"/>
              <w:jc w:val="right"/>
              <w:rPr>
                <w:rFonts w:cs="Arial"/>
                <w:color w:val="000000" w:themeColor="text1"/>
                <w:sz w:val="16"/>
                <w:szCs w:val="16"/>
                <w:lang w:val="hr-HR"/>
              </w:rPr>
            </w:pPr>
            <w:r w:rsidRPr="004B4498">
              <w:rPr>
                <w:rFonts w:cs="Arial"/>
                <w:color w:val="000000" w:themeColor="text1"/>
                <w:sz w:val="16"/>
                <w:szCs w:val="16"/>
                <w:lang w:val="hr-HR"/>
              </w:rPr>
              <w:t>imovina</w:t>
            </w:r>
          </w:p>
        </w:tc>
        <w:tc>
          <w:tcPr>
            <w:tcW w:w="564" w:type="pct"/>
          </w:tcPr>
          <w:p w14:paraId="57700CF2" w14:textId="77777777" w:rsidR="00993485" w:rsidRPr="004B4498" w:rsidRDefault="00993485" w:rsidP="006A6452">
            <w:pPr>
              <w:pStyle w:val="TH"/>
              <w:jc w:val="right"/>
              <w:rPr>
                <w:rFonts w:cs="Arial"/>
                <w:color w:val="000000" w:themeColor="text1"/>
                <w:sz w:val="16"/>
                <w:szCs w:val="16"/>
                <w:lang w:val="hr-HR"/>
              </w:rPr>
            </w:pPr>
            <w:r w:rsidRPr="004B4498">
              <w:rPr>
                <w:rFonts w:cs="Arial"/>
                <w:color w:val="000000" w:themeColor="text1"/>
                <w:sz w:val="16"/>
                <w:szCs w:val="16"/>
                <w:lang w:val="hr-HR"/>
              </w:rPr>
              <w:t>Ukupno</w:t>
            </w:r>
          </w:p>
        </w:tc>
      </w:tr>
      <w:tr w:rsidR="00993485" w:rsidRPr="001B647D" w14:paraId="164F3D6B" w14:textId="77777777" w:rsidTr="006A6452">
        <w:trPr>
          <w:trHeight w:val="246"/>
        </w:trPr>
        <w:tc>
          <w:tcPr>
            <w:tcW w:w="1006" w:type="pct"/>
            <w:vAlign w:val="bottom"/>
          </w:tcPr>
          <w:p w14:paraId="191C3EB0" w14:textId="77777777" w:rsidR="00993485" w:rsidRPr="004B4498" w:rsidRDefault="00993485" w:rsidP="006A6452">
            <w:pPr>
              <w:tabs>
                <w:tab w:val="left" w:pos="-1559"/>
              </w:tabs>
              <w:suppressAutoHyphens/>
              <w:rPr>
                <w:rFonts w:ascii="Arial" w:hAnsi="Arial" w:cs="Arial"/>
                <w:b/>
                <w:color w:val="000000" w:themeColor="text1"/>
                <w:spacing w:val="-2"/>
                <w:sz w:val="16"/>
                <w:szCs w:val="16"/>
                <w:highlight w:val="yellow"/>
                <w:lang w:val="hr-HR"/>
              </w:rPr>
            </w:pPr>
          </w:p>
        </w:tc>
        <w:tc>
          <w:tcPr>
            <w:tcW w:w="588" w:type="pct"/>
            <w:vAlign w:val="bottom"/>
          </w:tcPr>
          <w:p w14:paraId="6B9D9478" w14:textId="77777777" w:rsidR="00993485" w:rsidRPr="004B4498" w:rsidRDefault="00993485" w:rsidP="006A6452">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000 </w:t>
            </w:r>
            <w:r>
              <w:rPr>
                <w:rFonts w:cs="Arial"/>
                <w:color w:val="000000" w:themeColor="text1"/>
                <w:sz w:val="16"/>
                <w:szCs w:val="16"/>
                <w:lang w:val="hr-HR"/>
              </w:rPr>
              <w:t>eura</w:t>
            </w:r>
          </w:p>
        </w:tc>
        <w:tc>
          <w:tcPr>
            <w:tcW w:w="568" w:type="pct"/>
            <w:vAlign w:val="bottom"/>
          </w:tcPr>
          <w:p w14:paraId="17559D38" w14:textId="77777777" w:rsidR="00993485" w:rsidRPr="004B4498" w:rsidRDefault="00993485" w:rsidP="006A6452">
            <w:pPr>
              <w:pStyle w:val="TH"/>
              <w:jc w:val="right"/>
              <w:rPr>
                <w:rFonts w:cs="Arial"/>
                <w:color w:val="000000" w:themeColor="text1"/>
                <w:sz w:val="16"/>
                <w:szCs w:val="16"/>
                <w:lang w:val="hr-HR"/>
              </w:rPr>
            </w:pPr>
            <w:r w:rsidRPr="004B4498">
              <w:rPr>
                <w:rFonts w:cs="Arial"/>
                <w:color w:val="000000" w:themeColor="text1"/>
                <w:sz w:val="16"/>
                <w:szCs w:val="16"/>
                <w:lang w:val="hr-HR"/>
              </w:rPr>
              <w:t>000</w:t>
            </w:r>
            <w:r>
              <w:rPr>
                <w:rFonts w:cs="Arial"/>
                <w:color w:val="000000" w:themeColor="text1"/>
                <w:sz w:val="16"/>
                <w:szCs w:val="16"/>
                <w:lang w:val="hr-HR"/>
              </w:rPr>
              <w:t xml:space="preserve"> eura</w:t>
            </w:r>
          </w:p>
        </w:tc>
        <w:tc>
          <w:tcPr>
            <w:tcW w:w="568" w:type="pct"/>
            <w:vAlign w:val="bottom"/>
          </w:tcPr>
          <w:p w14:paraId="4A7D3281" w14:textId="77777777" w:rsidR="00993485" w:rsidRPr="004B4498" w:rsidRDefault="00993485" w:rsidP="006A6452">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000 </w:t>
            </w:r>
            <w:r>
              <w:rPr>
                <w:rFonts w:cs="Arial"/>
                <w:color w:val="000000" w:themeColor="text1"/>
                <w:sz w:val="16"/>
                <w:szCs w:val="16"/>
                <w:lang w:val="hr-HR"/>
              </w:rPr>
              <w:t>eura</w:t>
            </w:r>
          </w:p>
        </w:tc>
        <w:tc>
          <w:tcPr>
            <w:tcW w:w="568" w:type="pct"/>
            <w:vAlign w:val="bottom"/>
          </w:tcPr>
          <w:p w14:paraId="40074B71" w14:textId="77777777" w:rsidR="00993485" w:rsidRPr="004B4498" w:rsidRDefault="00993485" w:rsidP="006A6452">
            <w:pPr>
              <w:pStyle w:val="TH"/>
              <w:jc w:val="right"/>
              <w:rPr>
                <w:rFonts w:cs="Arial"/>
                <w:color w:val="000000" w:themeColor="text1"/>
                <w:sz w:val="16"/>
                <w:szCs w:val="16"/>
                <w:lang w:val="hr-HR"/>
              </w:rPr>
            </w:pPr>
            <w:r w:rsidRPr="004B4498">
              <w:rPr>
                <w:rFonts w:cs="Arial"/>
                <w:color w:val="000000" w:themeColor="text1"/>
                <w:sz w:val="16"/>
                <w:szCs w:val="16"/>
                <w:lang w:val="hr-HR"/>
              </w:rPr>
              <w:t>000</w:t>
            </w:r>
            <w:r>
              <w:rPr>
                <w:rFonts w:cs="Arial"/>
                <w:color w:val="000000" w:themeColor="text1"/>
                <w:sz w:val="16"/>
                <w:szCs w:val="16"/>
                <w:lang w:val="hr-HR"/>
              </w:rPr>
              <w:t xml:space="preserve"> eura</w:t>
            </w:r>
          </w:p>
        </w:tc>
        <w:tc>
          <w:tcPr>
            <w:tcW w:w="568" w:type="pct"/>
            <w:vAlign w:val="bottom"/>
          </w:tcPr>
          <w:p w14:paraId="72E5F9F3" w14:textId="77777777" w:rsidR="00993485" w:rsidRPr="004B4498" w:rsidRDefault="00993485" w:rsidP="006A6452">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000 </w:t>
            </w:r>
            <w:r>
              <w:rPr>
                <w:rFonts w:cs="Arial"/>
                <w:color w:val="000000" w:themeColor="text1"/>
                <w:sz w:val="16"/>
                <w:szCs w:val="16"/>
                <w:lang w:val="hr-HR"/>
              </w:rPr>
              <w:t>eura</w:t>
            </w:r>
          </w:p>
        </w:tc>
        <w:tc>
          <w:tcPr>
            <w:tcW w:w="568" w:type="pct"/>
            <w:vAlign w:val="bottom"/>
          </w:tcPr>
          <w:p w14:paraId="7BB2DF8D" w14:textId="77777777" w:rsidR="00993485" w:rsidRPr="004B4498" w:rsidRDefault="00993485" w:rsidP="006A6452">
            <w:pPr>
              <w:pStyle w:val="TH"/>
              <w:jc w:val="right"/>
              <w:rPr>
                <w:rFonts w:cs="Arial"/>
                <w:color w:val="000000" w:themeColor="text1"/>
                <w:sz w:val="16"/>
                <w:szCs w:val="16"/>
                <w:lang w:val="hr-HR"/>
              </w:rPr>
            </w:pPr>
            <w:r w:rsidRPr="004B4498">
              <w:rPr>
                <w:rFonts w:cs="Arial"/>
                <w:color w:val="000000" w:themeColor="text1"/>
                <w:sz w:val="16"/>
                <w:szCs w:val="16"/>
                <w:lang w:val="hr-HR"/>
              </w:rPr>
              <w:t>000</w:t>
            </w:r>
            <w:r>
              <w:rPr>
                <w:rFonts w:cs="Arial"/>
                <w:color w:val="000000" w:themeColor="text1"/>
                <w:sz w:val="16"/>
                <w:szCs w:val="16"/>
                <w:lang w:val="hr-HR"/>
              </w:rPr>
              <w:t xml:space="preserve"> eura</w:t>
            </w:r>
          </w:p>
        </w:tc>
        <w:tc>
          <w:tcPr>
            <w:tcW w:w="564" w:type="pct"/>
            <w:vAlign w:val="bottom"/>
          </w:tcPr>
          <w:p w14:paraId="1837233B" w14:textId="77777777" w:rsidR="00993485" w:rsidRPr="004B4498" w:rsidRDefault="00993485" w:rsidP="006A6452">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000 </w:t>
            </w:r>
            <w:r>
              <w:rPr>
                <w:rFonts w:cs="Arial"/>
                <w:color w:val="000000" w:themeColor="text1"/>
                <w:sz w:val="16"/>
                <w:szCs w:val="16"/>
                <w:lang w:val="hr-HR"/>
              </w:rPr>
              <w:t>eura</w:t>
            </w:r>
          </w:p>
        </w:tc>
      </w:tr>
      <w:tr w:rsidR="00993485" w:rsidRPr="001B647D" w14:paraId="5A47AF13" w14:textId="77777777" w:rsidTr="006A6452">
        <w:trPr>
          <w:trHeight w:val="311"/>
        </w:trPr>
        <w:tc>
          <w:tcPr>
            <w:tcW w:w="1006" w:type="pct"/>
            <w:vAlign w:val="bottom"/>
          </w:tcPr>
          <w:p w14:paraId="78F3E113" w14:textId="77777777" w:rsidR="00993485" w:rsidRPr="004B4498" w:rsidRDefault="00993485" w:rsidP="006A6452">
            <w:pPr>
              <w:pStyle w:val="T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Nabavna vrijednost</w:t>
            </w:r>
          </w:p>
        </w:tc>
        <w:tc>
          <w:tcPr>
            <w:tcW w:w="588" w:type="pct"/>
            <w:vAlign w:val="bottom"/>
          </w:tcPr>
          <w:p w14:paraId="3F0E8060" w14:textId="77777777" w:rsidR="00993485" w:rsidRPr="004B4498" w:rsidRDefault="00993485" w:rsidP="006A6452">
            <w:pPr>
              <w:pStyle w:val="TT"/>
              <w:jc w:val="right"/>
              <w:rPr>
                <w:rFonts w:cs="Arial"/>
                <w:color w:val="000000" w:themeColor="text1"/>
                <w:spacing w:val="-3"/>
                <w:sz w:val="16"/>
                <w:szCs w:val="16"/>
                <w:highlight w:val="yellow"/>
                <w:lang w:val="hr-HR"/>
              </w:rPr>
            </w:pPr>
          </w:p>
        </w:tc>
        <w:tc>
          <w:tcPr>
            <w:tcW w:w="568" w:type="pct"/>
            <w:vAlign w:val="bottom"/>
          </w:tcPr>
          <w:p w14:paraId="2A5FC110" w14:textId="77777777" w:rsidR="00993485" w:rsidRPr="004B4498" w:rsidRDefault="00993485" w:rsidP="006A6452">
            <w:pPr>
              <w:pStyle w:val="TT"/>
              <w:jc w:val="right"/>
              <w:rPr>
                <w:rFonts w:cs="Arial"/>
                <w:color w:val="000000" w:themeColor="text1"/>
                <w:spacing w:val="-3"/>
                <w:sz w:val="16"/>
                <w:szCs w:val="16"/>
                <w:highlight w:val="yellow"/>
                <w:lang w:val="hr-HR"/>
              </w:rPr>
            </w:pPr>
          </w:p>
        </w:tc>
        <w:tc>
          <w:tcPr>
            <w:tcW w:w="568" w:type="pct"/>
            <w:vAlign w:val="bottom"/>
          </w:tcPr>
          <w:p w14:paraId="367E42A7" w14:textId="77777777" w:rsidR="00993485" w:rsidRPr="004B4498" w:rsidRDefault="00993485" w:rsidP="006A6452">
            <w:pPr>
              <w:pStyle w:val="TT"/>
              <w:jc w:val="right"/>
              <w:rPr>
                <w:rFonts w:cs="Arial"/>
                <w:color w:val="000000" w:themeColor="text1"/>
                <w:spacing w:val="-3"/>
                <w:sz w:val="16"/>
                <w:szCs w:val="16"/>
                <w:highlight w:val="yellow"/>
                <w:lang w:val="hr-HR"/>
              </w:rPr>
            </w:pPr>
          </w:p>
        </w:tc>
        <w:tc>
          <w:tcPr>
            <w:tcW w:w="568" w:type="pct"/>
            <w:vAlign w:val="bottom"/>
          </w:tcPr>
          <w:p w14:paraId="24CFD138" w14:textId="77777777" w:rsidR="00993485" w:rsidRPr="004B4498" w:rsidRDefault="00993485" w:rsidP="006A6452">
            <w:pPr>
              <w:pStyle w:val="TT"/>
              <w:jc w:val="right"/>
              <w:rPr>
                <w:rFonts w:cs="Arial"/>
                <w:color w:val="000000" w:themeColor="text1"/>
                <w:spacing w:val="-3"/>
                <w:sz w:val="16"/>
                <w:szCs w:val="16"/>
                <w:highlight w:val="yellow"/>
                <w:lang w:val="hr-HR"/>
              </w:rPr>
            </w:pPr>
          </w:p>
        </w:tc>
        <w:tc>
          <w:tcPr>
            <w:tcW w:w="568" w:type="pct"/>
            <w:vAlign w:val="bottom"/>
          </w:tcPr>
          <w:p w14:paraId="539A0EEF" w14:textId="77777777" w:rsidR="00993485" w:rsidRPr="004B4498" w:rsidRDefault="00993485" w:rsidP="006A6452">
            <w:pPr>
              <w:pStyle w:val="TT"/>
              <w:jc w:val="right"/>
              <w:rPr>
                <w:rFonts w:cs="Arial"/>
                <w:color w:val="000000" w:themeColor="text1"/>
                <w:spacing w:val="-3"/>
                <w:sz w:val="16"/>
                <w:szCs w:val="16"/>
                <w:highlight w:val="yellow"/>
                <w:lang w:val="hr-HR"/>
              </w:rPr>
            </w:pPr>
          </w:p>
        </w:tc>
        <w:tc>
          <w:tcPr>
            <w:tcW w:w="568" w:type="pct"/>
            <w:vAlign w:val="bottom"/>
          </w:tcPr>
          <w:p w14:paraId="583BCC80" w14:textId="77777777" w:rsidR="00993485" w:rsidRPr="004B4498" w:rsidRDefault="00993485" w:rsidP="006A6452">
            <w:pPr>
              <w:pStyle w:val="TT"/>
              <w:jc w:val="right"/>
              <w:rPr>
                <w:rFonts w:cs="Arial"/>
                <w:color w:val="000000" w:themeColor="text1"/>
                <w:spacing w:val="-3"/>
                <w:sz w:val="16"/>
                <w:szCs w:val="16"/>
                <w:highlight w:val="yellow"/>
                <w:lang w:val="hr-HR"/>
              </w:rPr>
            </w:pPr>
          </w:p>
        </w:tc>
        <w:tc>
          <w:tcPr>
            <w:tcW w:w="564" w:type="pct"/>
            <w:vAlign w:val="bottom"/>
          </w:tcPr>
          <w:p w14:paraId="09213700" w14:textId="77777777" w:rsidR="00993485" w:rsidRPr="004B4498" w:rsidRDefault="00993485" w:rsidP="006A6452">
            <w:pPr>
              <w:pStyle w:val="TT"/>
              <w:jc w:val="right"/>
              <w:rPr>
                <w:rFonts w:cs="Arial"/>
                <w:color w:val="000000" w:themeColor="text1"/>
                <w:spacing w:val="-3"/>
                <w:sz w:val="16"/>
                <w:szCs w:val="16"/>
                <w:highlight w:val="yellow"/>
                <w:lang w:val="hr-HR"/>
              </w:rPr>
            </w:pPr>
          </w:p>
        </w:tc>
      </w:tr>
      <w:tr w:rsidR="00993485" w:rsidRPr="001B647D" w14:paraId="76B27F4F" w14:textId="77777777" w:rsidTr="006A6452">
        <w:trPr>
          <w:trHeight w:val="504"/>
        </w:trPr>
        <w:tc>
          <w:tcPr>
            <w:tcW w:w="1006" w:type="pct"/>
            <w:vAlign w:val="bottom"/>
          </w:tcPr>
          <w:p w14:paraId="0B144EF6" w14:textId="77777777" w:rsidR="00993485" w:rsidRPr="004B4498" w:rsidRDefault="00993485" w:rsidP="006A6452">
            <w:pPr>
              <w:pStyle w:val="To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 xml:space="preserve">Stanje </w:t>
            </w:r>
          </w:p>
          <w:p w14:paraId="2525EBCA" w14:textId="77777777" w:rsidR="00993485" w:rsidRPr="004B4498" w:rsidRDefault="00993485" w:rsidP="006A6452">
            <w:pPr>
              <w:pStyle w:val="To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31. prosinca 202</w:t>
            </w:r>
            <w:r>
              <w:rPr>
                <w:rFonts w:cs="Arial"/>
                <w:b/>
                <w:bCs/>
                <w:color w:val="000000" w:themeColor="text1"/>
                <w:sz w:val="16"/>
                <w:szCs w:val="16"/>
                <w:lang w:val="hr-HR"/>
              </w:rPr>
              <w:t>3</w:t>
            </w:r>
            <w:r w:rsidRPr="004B4498">
              <w:rPr>
                <w:rFonts w:cs="Arial"/>
                <w:b/>
                <w:bCs/>
                <w:color w:val="000000" w:themeColor="text1"/>
                <w:sz w:val="16"/>
                <w:szCs w:val="16"/>
                <w:lang w:val="hr-HR"/>
              </w:rPr>
              <w:t>.</w:t>
            </w:r>
          </w:p>
        </w:tc>
        <w:tc>
          <w:tcPr>
            <w:tcW w:w="588" w:type="pct"/>
            <w:tcBorders>
              <w:top w:val="single" w:sz="4" w:space="0" w:color="auto"/>
              <w:left w:val="nil"/>
              <w:bottom w:val="single" w:sz="12" w:space="0" w:color="auto"/>
              <w:right w:val="nil"/>
            </w:tcBorders>
            <w:vAlign w:val="bottom"/>
          </w:tcPr>
          <w:p w14:paraId="3AD3759B" w14:textId="77777777" w:rsidR="00993485" w:rsidRPr="00EF1CF9" w:rsidRDefault="00993485" w:rsidP="006A6452">
            <w:pPr>
              <w:pStyle w:val="Tot"/>
              <w:tabs>
                <w:tab w:val="clear" w:pos="1202"/>
              </w:tabs>
              <w:jc w:val="right"/>
              <w:rPr>
                <w:rFonts w:cs="Arial"/>
                <w:b/>
                <w:bCs/>
                <w:color w:val="000000" w:themeColor="text1"/>
                <w:sz w:val="16"/>
                <w:szCs w:val="16"/>
                <w:highlight w:val="yellow"/>
                <w:lang w:val="hr-HR"/>
              </w:rPr>
            </w:pPr>
            <w:r w:rsidRPr="00F959D0">
              <w:rPr>
                <w:rFonts w:cs="Arial"/>
                <w:b/>
                <w:bCs/>
                <w:sz w:val="16"/>
                <w:szCs w:val="16"/>
              </w:rPr>
              <w:t xml:space="preserve"> 10.355 </w:t>
            </w:r>
          </w:p>
        </w:tc>
        <w:tc>
          <w:tcPr>
            <w:tcW w:w="568" w:type="pct"/>
            <w:tcBorders>
              <w:top w:val="single" w:sz="4" w:space="0" w:color="auto"/>
              <w:left w:val="nil"/>
              <w:bottom w:val="single" w:sz="12" w:space="0" w:color="auto"/>
              <w:right w:val="nil"/>
            </w:tcBorders>
            <w:vAlign w:val="bottom"/>
          </w:tcPr>
          <w:p w14:paraId="5D539140" w14:textId="77777777" w:rsidR="00993485" w:rsidRPr="00EF1CF9" w:rsidRDefault="00993485" w:rsidP="006A6452">
            <w:pPr>
              <w:pStyle w:val="Tot"/>
              <w:tabs>
                <w:tab w:val="clear" w:pos="1202"/>
              </w:tabs>
              <w:jc w:val="right"/>
              <w:rPr>
                <w:rFonts w:cs="Arial"/>
                <w:b/>
                <w:bCs/>
                <w:color w:val="000000" w:themeColor="text1"/>
                <w:sz w:val="16"/>
                <w:szCs w:val="16"/>
                <w:highlight w:val="yellow"/>
                <w:lang w:val="hr-HR"/>
              </w:rPr>
            </w:pPr>
            <w:r w:rsidRPr="00F959D0">
              <w:rPr>
                <w:rFonts w:cs="Arial"/>
                <w:b/>
                <w:bCs/>
                <w:sz w:val="16"/>
                <w:szCs w:val="16"/>
              </w:rPr>
              <w:t xml:space="preserve"> 1.398 </w:t>
            </w:r>
          </w:p>
        </w:tc>
        <w:tc>
          <w:tcPr>
            <w:tcW w:w="568" w:type="pct"/>
            <w:tcBorders>
              <w:top w:val="single" w:sz="4" w:space="0" w:color="auto"/>
              <w:left w:val="nil"/>
              <w:bottom w:val="single" w:sz="12" w:space="0" w:color="auto"/>
              <w:right w:val="nil"/>
            </w:tcBorders>
            <w:vAlign w:val="bottom"/>
          </w:tcPr>
          <w:p w14:paraId="69F82B33" w14:textId="77777777" w:rsidR="00993485" w:rsidRPr="00EF1CF9" w:rsidRDefault="00993485" w:rsidP="006A6452">
            <w:pPr>
              <w:pStyle w:val="Tot"/>
              <w:tabs>
                <w:tab w:val="clear" w:pos="1202"/>
              </w:tabs>
              <w:jc w:val="right"/>
              <w:rPr>
                <w:rFonts w:cs="Arial"/>
                <w:b/>
                <w:bCs/>
                <w:color w:val="000000" w:themeColor="text1"/>
                <w:sz w:val="16"/>
                <w:szCs w:val="16"/>
                <w:highlight w:val="yellow"/>
                <w:lang w:val="hr-HR"/>
              </w:rPr>
            </w:pPr>
            <w:r w:rsidRPr="00F959D0">
              <w:rPr>
                <w:rFonts w:cs="Arial"/>
                <w:b/>
                <w:bCs/>
                <w:sz w:val="16"/>
                <w:szCs w:val="16"/>
              </w:rPr>
              <w:t xml:space="preserve"> 1.619 </w:t>
            </w:r>
          </w:p>
        </w:tc>
        <w:tc>
          <w:tcPr>
            <w:tcW w:w="568" w:type="pct"/>
            <w:tcBorders>
              <w:top w:val="single" w:sz="4" w:space="0" w:color="auto"/>
              <w:left w:val="nil"/>
              <w:bottom w:val="single" w:sz="12" w:space="0" w:color="auto"/>
              <w:right w:val="nil"/>
            </w:tcBorders>
            <w:vAlign w:val="bottom"/>
          </w:tcPr>
          <w:p w14:paraId="709E3365" w14:textId="77777777" w:rsidR="00993485" w:rsidRPr="00A6024F" w:rsidRDefault="00993485" w:rsidP="006A6452">
            <w:pPr>
              <w:pStyle w:val="Tot"/>
              <w:tabs>
                <w:tab w:val="clear" w:pos="1202"/>
              </w:tabs>
              <w:jc w:val="right"/>
              <w:rPr>
                <w:rFonts w:cs="Arial"/>
                <w:b/>
                <w:bCs/>
                <w:color w:val="000000" w:themeColor="text1"/>
                <w:sz w:val="16"/>
                <w:szCs w:val="16"/>
                <w:highlight w:val="yellow"/>
                <w:lang w:val="hr-HR"/>
              </w:rPr>
            </w:pPr>
            <w:r w:rsidRPr="00F959D0">
              <w:rPr>
                <w:rFonts w:cs="Arial"/>
                <w:b/>
                <w:bCs/>
                <w:sz w:val="16"/>
                <w:szCs w:val="16"/>
              </w:rPr>
              <w:t xml:space="preserve"> 109 </w:t>
            </w:r>
          </w:p>
        </w:tc>
        <w:tc>
          <w:tcPr>
            <w:tcW w:w="568" w:type="pct"/>
            <w:tcBorders>
              <w:top w:val="single" w:sz="4" w:space="0" w:color="auto"/>
              <w:left w:val="nil"/>
              <w:bottom w:val="single" w:sz="12" w:space="0" w:color="auto"/>
              <w:right w:val="nil"/>
            </w:tcBorders>
            <w:vAlign w:val="bottom"/>
          </w:tcPr>
          <w:p w14:paraId="00268ACD" w14:textId="77777777" w:rsidR="00993485" w:rsidRPr="00A6024F" w:rsidRDefault="00993485" w:rsidP="006A6452">
            <w:pPr>
              <w:pStyle w:val="Tot"/>
              <w:tabs>
                <w:tab w:val="clear" w:pos="1202"/>
              </w:tabs>
              <w:jc w:val="right"/>
              <w:rPr>
                <w:rFonts w:cs="Arial"/>
                <w:b/>
                <w:bCs/>
                <w:color w:val="000000" w:themeColor="text1"/>
                <w:sz w:val="16"/>
                <w:szCs w:val="16"/>
                <w:highlight w:val="yellow"/>
                <w:lang w:val="hr-HR"/>
              </w:rPr>
            </w:pPr>
            <w:r w:rsidRPr="00F959D0">
              <w:rPr>
                <w:rFonts w:cs="Arial"/>
                <w:b/>
                <w:bCs/>
                <w:sz w:val="16"/>
                <w:szCs w:val="16"/>
              </w:rPr>
              <w:t xml:space="preserve"> 13.481 </w:t>
            </w:r>
          </w:p>
        </w:tc>
        <w:tc>
          <w:tcPr>
            <w:tcW w:w="568" w:type="pct"/>
            <w:tcBorders>
              <w:top w:val="single" w:sz="4" w:space="0" w:color="auto"/>
              <w:left w:val="nil"/>
              <w:bottom w:val="single" w:sz="12" w:space="0" w:color="auto"/>
              <w:right w:val="nil"/>
            </w:tcBorders>
            <w:vAlign w:val="bottom"/>
          </w:tcPr>
          <w:p w14:paraId="61A79D88" w14:textId="77777777" w:rsidR="00993485" w:rsidRPr="00A6024F" w:rsidRDefault="00993485" w:rsidP="006A6452">
            <w:pPr>
              <w:pStyle w:val="Tot"/>
              <w:tabs>
                <w:tab w:val="clear" w:pos="1202"/>
              </w:tabs>
              <w:jc w:val="right"/>
              <w:rPr>
                <w:rFonts w:cs="Arial"/>
                <w:b/>
                <w:bCs/>
                <w:color w:val="000000" w:themeColor="text1"/>
                <w:sz w:val="16"/>
                <w:szCs w:val="16"/>
                <w:highlight w:val="yellow"/>
                <w:lang w:val="hr-HR"/>
              </w:rPr>
            </w:pPr>
            <w:r w:rsidRPr="00F959D0">
              <w:rPr>
                <w:rFonts w:cs="Arial"/>
                <w:b/>
                <w:bCs/>
                <w:sz w:val="16"/>
                <w:szCs w:val="16"/>
              </w:rPr>
              <w:t xml:space="preserve"> 5.078 </w:t>
            </w:r>
          </w:p>
        </w:tc>
        <w:tc>
          <w:tcPr>
            <w:tcW w:w="564" w:type="pct"/>
            <w:tcBorders>
              <w:top w:val="single" w:sz="4" w:space="0" w:color="auto"/>
              <w:left w:val="nil"/>
              <w:bottom w:val="single" w:sz="12" w:space="0" w:color="auto"/>
              <w:right w:val="nil"/>
            </w:tcBorders>
            <w:vAlign w:val="bottom"/>
          </w:tcPr>
          <w:p w14:paraId="76535A0C" w14:textId="77777777" w:rsidR="00993485" w:rsidRPr="00A6024F" w:rsidRDefault="00993485" w:rsidP="006A6452">
            <w:pPr>
              <w:pStyle w:val="Tot"/>
              <w:tabs>
                <w:tab w:val="clear" w:pos="1202"/>
              </w:tabs>
              <w:jc w:val="right"/>
              <w:rPr>
                <w:rFonts w:cs="Arial"/>
                <w:b/>
                <w:bCs/>
                <w:color w:val="000000" w:themeColor="text1"/>
                <w:sz w:val="16"/>
                <w:szCs w:val="16"/>
                <w:highlight w:val="yellow"/>
                <w:lang w:val="hr-HR"/>
              </w:rPr>
            </w:pPr>
            <w:r w:rsidRPr="00F959D0">
              <w:rPr>
                <w:rFonts w:cs="Arial"/>
                <w:b/>
                <w:bCs/>
                <w:sz w:val="16"/>
                <w:szCs w:val="16"/>
              </w:rPr>
              <w:t xml:space="preserve"> 18.559 </w:t>
            </w:r>
          </w:p>
        </w:tc>
      </w:tr>
      <w:tr w:rsidR="00993485" w:rsidRPr="001B647D" w14:paraId="549E3076" w14:textId="77777777" w:rsidTr="00467B43">
        <w:trPr>
          <w:trHeight w:val="317"/>
        </w:trPr>
        <w:tc>
          <w:tcPr>
            <w:tcW w:w="1006" w:type="pct"/>
            <w:vAlign w:val="bottom"/>
          </w:tcPr>
          <w:p w14:paraId="38CAEAC4" w14:textId="77777777" w:rsidR="00993485" w:rsidRPr="00F959D0" w:rsidRDefault="00993485" w:rsidP="006A6452">
            <w:pPr>
              <w:pStyle w:val="Tot"/>
              <w:spacing w:line="240" w:lineRule="exact"/>
              <w:rPr>
                <w:rFonts w:cs="Arial"/>
                <w:color w:val="000000" w:themeColor="text1"/>
                <w:sz w:val="16"/>
                <w:szCs w:val="16"/>
                <w:lang w:val="hr-HR"/>
              </w:rPr>
            </w:pPr>
            <w:r>
              <w:rPr>
                <w:rFonts w:cs="Arial"/>
                <w:color w:val="000000" w:themeColor="text1"/>
                <w:sz w:val="16"/>
                <w:szCs w:val="16"/>
                <w:lang w:val="hr-HR"/>
              </w:rPr>
              <w:t>I</w:t>
            </w:r>
            <w:r w:rsidRPr="00F959D0">
              <w:rPr>
                <w:rFonts w:cs="Arial"/>
                <w:color w:val="000000" w:themeColor="text1"/>
                <w:sz w:val="16"/>
                <w:szCs w:val="16"/>
                <w:lang w:val="hr-HR"/>
              </w:rPr>
              <w:t>spravak početnog stanja</w:t>
            </w:r>
          </w:p>
        </w:tc>
        <w:tc>
          <w:tcPr>
            <w:tcW w:w="588" w:type="pct"/>
            <w:tcBorders>
              <w:left w:val="nil"/>
              <w:right w:val="nil"/>
            </w:tcBorders>
            <w:vAlign w:val="bottom"/>
          </w:tcPr>
          <w:p w14:paraId="5B9D3ECA" w14:textId="77777777" w:rsidR="00993485" w:rsidRPr="00F959D0"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8" w:type="pct"/>
            <w:tcBorders>
              <w:left w:val="nil"/>
              <w:right w:val="nil"/>
            </w:tcBorders>
            <w:vAlign w:val="bottom"/>
          </w:tcPr>
          <w:p w14:paraId="3A7EA034" w14:textId="77777777" w:rsidR="00993485" w:rsidRPr="00F959D0"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r w:rsidRPr="0092536E">
              <w:rPr>
                <w:rFonts w:cs="Arial"/>
                <w:color w:val="000000" w:themeColor="text1"/>
                <w:sz w:val="16"/>
                <w:szCs w:val="16"/>
                <w:lang w:val="hr-HR"/>
              </w:rPr>
              <w:t>9</w:t>
            </w:r>
            <w:r>
              <w:rPr>
                <w:rFonts w:cs="Arial"/>
                <w:color w:val="000000" w:themeColor="text1"/>
                <w:sz w:val="16"/>
                <w:szCs w:val="16"/>
                <w:lang w:val="hr-HR"/>
              </w:rPr>
              <w:t>)</w:t>
            </w:r>
          </w:p>
        </w:tc>
        <w:tc>
          <w:tcPr>
            <w:tcW w:w="568" w:type="pct"/>
            <w:tcBorders>
              <w:left w:val="nil"/>
              <w:right w:val="nil"/>
            </w:tcBorders>
            <w:vAlign w:val="bottom"/>
          </w:tcPr>
          <w:p w14:paraId="26D4B60C" w14:textId="77777777" w:rsidR="00993485" w:rsidRPr="00F959D0"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r w:rsidRPr="0092536E">
              <w:rPr>
                <w:rFonts w:cs="Arial"/>
                <w:color w:val="000000" w:themeColor="text1"/>
                <w:sz w:val="16"/>
                <w:szCs w:val="16"/>
                <w:lang w:val="hr-HR"/>
              </w:rPr>
              <w:t>6</w:t>
            </w:r>
            <w:r>
              <w:rPr>
                <w:rFonts w:cs="Arial"/>
                <w:color w:val="000000" w:themeColor="text1"/>
                <w:sz w:val="16"/>
                <w:szCs w:val="16"/>
                <w:lang w:val="hr-HR"/>
              </w:rPr>
              <w:t>)</w:t>
            </w:r>
          </w:p>
        </w:tc>
        <w:tc>
          <w:tcPr>
            <w:tcW w:w="568" w:type="pct"/>
            <w:tcBorders>
              <w:left w:val="nil"/>
              <w:right w:val="nil"/>
            </w:tcBorders>
            <w:vAlign w:val="bottom"/>
          </w:tcPr>
          <w:p w14:paraId="4958A4F4" w14:textId="77777777" w:rsidR="00993485" w:rsidRPr="00F959D0"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8" w:type="pct"/>
            <w:tcBorders>
              <w:left w:val="nil"/>
              <w:right w:val="nil"/>
            </w:tcBorders>
            <w:vAlign w:val="bottom"/>
          </w:tcPr>
          <w:p w14:paraId="68BD0020" w14:textId="77777777" w:rsidR="00993485" w:rsidRPr="00F959D0"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r w:rsidRPr="0092536E">
              <w:rPr>
                <w:rFonts w:cs="Arial"/>
                <w:color w:val="000000" w:themeColor="text1"/>
                <w:sz w:val="16"/>
                <w:szCs w:val="16"/>
                <w:lang w:val="hr-HR"/>
              </w:rPr>
              <w:t>15</w:t>
            </w:r>
            <w:r>
              <w:rPr>
                <w:rFonts w:cs="Arial"/>
                <w:color w:val="000000" w:themeColor="text1"/>
                <w:sz w:val="16"/>
                <w:szCs w:val="16"/>
                <w:lang w:val="hr-HR"/>
              </w:rPr>
              <w:t>)</w:t>
            </w:r>
          </w:p>
        </w:tc>
        <w:tc>
          <w:tcPr>
            <w:tcW w:w="568" w:type="pct"/>
            <w:tcBorders>
              <w:left w:val="nil"/>
              <w:right w:val="nil"/>
            </w:tcBorders>
            <w:vAlign w:val="bottom"/>
          </w:tcPr>
          <w:p w14:paraId="35BAC383" w14:textId="77777777" w:rsidR="00993485" w:rsidRPr="00F959D0"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4" w:type="pct"/>
            <w:tcBorders>
              <w:left w:val="nil"/>
              <w:right w:val="nil"/>
            </w:tcBorders>
            <w:vAlign w:val="bottom"/>
          </w:tcPr>
          <w:p w14:paraId="58EB440B" w14:textId="77777777" w:rsidR="00993485" w:rsidRPr="00F959D0" w:rsidRDefault="00993485" w:rsidP="006A6452">
            <w:pPr>
              <w:pStyle w:val="Tot"/>
              <w:tabs>
                <w:tab w:val="clear" w:pos="1202"/>
              </w:tabs>
              <w:jc w:val="right"/>
              <w:rPr>
                <w:rFonts w:cs="Arial"/>
                <w:color w:val="000000" w:themeColor="text1"/>
                <w:sz w:val="16"/>
                <w:szCs w:val="16"/>
                <w:lang w:val="hr-HR"/>
              </w:rPr>
            </w:pPr>
            <w:r w:rsidRPr="0092536E">
              <w:rPr>
                <w:rFonts w:cs="Arial"/>
                <w:color w:val="000000" w:themeColor="text1"/>
                <w:sz w:val="16"/>
                <w:szCs w:val="16"/>
                <w:lang w:val="hr-HR"/>
              </w:rPr>
              <w:t>(15)</w:t>
            </w:r>
          </w:p>
        </w:tc>
      </w:tr>
      <w:tr w:rsidR="00993485" w:rsidRPr="001B647D" w14:paraId="6133C2C6" w14:textId="77777777" w:rsidTr="00467B43">
        <w:trPr>
          <w:trHeight w:val="246"/>
        </w:trPr>
        <w:tc>
          <w:tcPr>
            <w:tcW w:w="1006" w:type="pct"/>
            <w:vAlign w:val="bottom"/>
          </w:tcPr>
          <w:p w14:paraId="53B6103C" w14:textId="77777777" w:rsidR="00993485" w:rsidRPr="004B4498" w:rsidRDefault="00993485" w:rsidP="006A6452">
            <w:pPr>
              <w:pStyle w:val="TT"/>
              <w:spacing w:line="240" w:lineRule="exact"/>
              <w:rPr>
                <w:rFonts w:cs="Arial"/>
                <w:color w:val="000000" w:themeColor="text1"/>
                <w:sz w:val="16"/>
                <w:szCs w:val="16"/>
                <w:lang w:val="hr-HR"/>
              </w:rPr>
            </w:pPr>
            <w:r w:rsidRPr="009E21C4">
              <w:rPr>
                <w:rFonts w:cs="Arial"/>
                <w:b/>
                <w:bCs/>
                <w:color w:val="000000" w:themeColor="text1"/>
                <w:sz w:val="16"/>
                <w:szCs w:val="16"/>
                <w:lang w:val="hr-HR"/>
              </w:rPr>
              <w:t>Stanje 1.1.2024</w:t>
            </w:r>
          </w:p>
        </w:tc>
        <w:tc>
          <w:tcPr>
            <w:tcW w:w="588" w:type="pct"/>
            <w:tcBorders>
              <w:left w:val="nil"/>
              <w:bottom w:val="single" w:sz="12" w:space="0" w:color="auto"/>
              <w:right w:val="nil"/>
            </w:tcBorders>
            <w:vAlign w:val="bottom"/>
          </w:tcPr>
          <w:p w14:paraId="0A99A0D2" w14:textId="77777777" w:rsidR="00993485" w:rsidRPr="0092536E" w:rsidRDefault="00993485" w:rsidP="006A6452">
            <w:pPr>
              <w:pStyle w:val="Tot"/>
              <w:tabs>
                <w:tab w:val="clear" w:pos="1202"/>
              </w:tabs>
              <w:jc w:val="right"/>
              <w:rPr>
                <w:rFonts w:cs="Arial"/>
                <w:color w:val="000000" w:themeColor="text1"/>
                <w:sz w:val="16"/>
                <w:szCs w:val="16"/>
                <w:lang w:val="hr-HR"/>
              </w:rPr>
            </w:pPr>
            <w:r w:rsidRPr="009E21C4">
              <w:rPr>
                <w:rFonts w:cs="Arial"/>
                <w:b/>
                <w:bCs/>
                <w:color w:val="000000" w:themeColor="text1"/>
                <w:sz w:val="16"/>
                <w:szCs w:val="16"/>
                <w:lang w:val="hr-HR"/>
              </w:rPr>
              <w:t>10.355</w:t>
            </w:r>
          </w:p>
        </w:tc>
        <w:tc>
          <w:tcPr>
            <w:tcW w:w="568" w:type="pct"/>
            <w:tcBorders>
              <w:left w:val="nil"/>
              <w:bottom w:val="single" w:sz="12" w:space="0" w:color="auto"/>
              <w:right w:val="nil"/>
            </w:tcBorders>
            <w:vAlign w:val="bottom"/>
          </w:tcPr>
          <w:p w14:paraId="42BB55A8" w14:textId="77777777" w:rsidR="00993485" w:rsidRDefault="00993485" w:rsidP="006A6452">
            <w:pPr>
              <w:pStyle w:val="Tot"/>
              <w:tabs>
                <w:tab w:val="clear" w:pos="1202"/>
              </w:tabs>
              <w:jc w:val="right"/>
              <w:rPr>
                <w:rFonts w:cs="Arial"/>
                <w:color w:val="000000" w:themeColor="text1"/>
                <w:sz w:val="16"/>
                <w:szCs w:val="16"/>
                <w:lang w:val="hr-HR"/>
              </w:rPr>
            </w:pPr>
            <w:r w:rsidRPr="009E21C4">
              <w:rPr>
                <w:rFonts w:cs="Arial"/>
                <w:b/>
                <w:bCs/>
                <w:color w:val="000000" w:themeColor="text1"/>
                <w:sz w:val="16"/>
                <w:szCs w:val="16"/>
                <w:lang w:val="hr-HR"/>
              </w:rPr>
              <w:t>1.389</w:t>
            </w:r>
          </w:p>
        </w:tc>
        <w:tc>
          <w:tcPr>
            <w:tcW w:w="568" w:type="pct"/>
            <w:tcBorders>
              <w:left w:val="nil"/>
              <w:bottom w:val="single" w:sz="12" w:space="0" w:color="auto"/>
              <w:right w:val="nil"/>
            </w:tcBorders>
            <w:vAlign w:val="bottom"/>
          </w:tcPr>
          <w:p w14:paraId="27D1DECE" w14:textId="77777777" w:rsidR="00993485" w:rsidRDefault="00993485" w:rsidP="006A6452">
            <w:pPr>
              <w:pStyle w:val="Tot"/>
              <w:tabs>
                <w:tab w:val="clear" w:pos="1202"/>
              </w:tabs>
              <w:jc w:val="right"/>
              <w:rPr>
                <w:rFonts w:cs="Arial"/>
                <w:color w:val="000000" w:themeColor="text1"/>
                <w:sz w:val="16"/>
                <w:szCs w:val="16"/>
                <w:lang w:val="hr-HR"/>
              </w:rPr>
            </w:pPr>
            <w:r>
              <w:rPr>
                <w:rFonts w:cs="Arial"/>
                <w:b/>
                <w:bCs/>
                <w:color w:val="000000" w:themeColor="text1"/>
                <w:sz w:val="16"/>
                <w:szCs w:val="16"/>
                <w:lang w:val="hr-HR"/>
              </w:rPr>
              <w:t>1.613</w:t>
            </w:r>
          </w:p>
        </w:tc>
        <w:tc>
          <w:tcPr>
            <w:tcW w:w="568" w:type="pct"/>
            <w:tcBorders>
              <w:left w:val="nil"/>
              <w:bottom w:val="single" w:sz="12" w:space="0" w:color="auto"/>
              <w:right w:val="nil"/>
            </w:tcBorders>
            <w:vAlign w:val="bottom"/>
          </w:tcPr>
          <w:p w14:paraId="395D5755" w14:textId="77777777" w:rsidR="00993485" w:rsidRPr="0092536E" w:rsidRDefault="00993485" w:rsidP="006A6452">
            <w:pPr>
              <w:pStyle w:val="Tot"/>
              <w:tabs>
                <w:tab w:val="clear" w:pos="1202"/>
              </w:tabs>
              <w:jc w:val="right"/>
              <w:rPr>
                <w:rFonts w:cs="Arial"/>
                <w:color w:val="000000" w:themeColor="text1"/>
                <w:sz w:val="16"/>
                <w:szCs w:val="16"/>
                <w:lang w:val="hr-HR"/>
              </w:rPr>
            </w:pPr>
            <w:r>
              <w:rPr>
                <w:rFonts w:cs="Arial"/>
                <w:b/>
                <w:bCs/>
                <w:color w:val="000000" w:themeColor="text1"/>
                <w:sz w:val="16"/>
                <w:szCs w:val="16"/>
                <w:lang w:val="hr-HR"/>
              </w:rPr>
              <w:t>109</w:t>
            </w:r>
          </w:p>
        </w:tc>
        <w:tc>
          <w:tcPr>
            <w:tcW w:w="568" w:type="pct"/>
            <w:tcBorders>
              <w:left w:val="nil"/>
              <w:bottom w:val="single" w:sz="12" w:space="0" w:color="auto"/>
              <w:right w:val="nil"/>
            </w:tcBorders>
            <w:vAlign w:val="bottom"/>
          </w:tcPr>
          <w:p w14:paraId="4CEC3131" w14:textId="77777777" w:rsidR="00993485" w:rsidRPr="0092536E" w:rsidRDefault="00993485" w:rsidP="006A6452">
            <w:pPr>
              <w:pStyle w:val="Tot"/>
              <w:tabs>
                <w:tab w:val="clear" w:pos="1202"/>
              </w:tabs>
              <w:jc w:val="right"/>
              <w:rPr>
                <w:rFonts w:cs="Arial"/>
                <w:color w:val="000000" w:themeColor="text1"/>
                <w:sz w:val="16"/>
                <w:szCs w:val="16"/>
                <w:lang w:val="hr-HR"/>
              </w:rPr>
            </w:pPr>
            <w:r>
              <w:rPr>
                <w:rFonts w:cs="Arial"/>
                <w:b/>
                <w:bCs/>
                <w:color w:val="000000" w:themeColor="text1"/>
                <w:sz w:val="16"/>
                <w:szCs w:val="16"/>
                <w:lang w:val="hr-HR"/>
              </w:rPr>
              <w:t>13.466</w:t>
            </w:r>
          </w:p>
        </w:tc>
        <w:tc>
          <w:tcPr>
            <w:tcW w:w="568" w:type="pct"/>
            <w:tcBorders>
              <w:left w:val="nil"/>
              <w:bottom w:val="single" w:sz="12" w:space="0" w:color="auto"/>
              <w:right w:val="nil"/>
            </w:tcBorders>
            <w:vAlign w:val="bottom"/>
          </w:tcPr>
          <w:p w14:paraId="1C28126C" w14:textId="77777777" w:rsidR="00993485" w:rsidRPr="0092536E" w:rsidRDefault="00993485" w:rsidP="006A6452">
            <w:pPr>
              <w:pStyle w:val="Tot"/>
              <w:tabs>
                <w:tab w:val="clear" w:pos="1202"/>
              </w:tabs>
              <w:jc w:val="right"/>
              <w:rPr>
                <w:rFonts w:cs="Arial"/>
                <w:color w:val="000000" w:themeColor="text1"/>
                <w:sz w:val="16"/>
                <w:szCs w:val="16"/>
                <w:lang w:val="hr-HR"/>
              </w:rPr>
            </w:pPr>
            <w:r>
              <w:rPr>
                <w:rFonts w:cs="Arial"/>
                <w:b/>
                <w:bCs/>
                <w:color w:val="000000" w:themeColor="text1"/>
                <w:sz w:val="16"/>
                <w:szCs w:val="16"/>
                <w:lang w:val="hr-HR"/>
              </w:rPr>
              <w:t>5.078</w:t>
            </w:r>
          </w:p>
        </w:tc>
        <w:tc>
          <w:tcPr>
            <w:tcW w:w="564" w:type="pct"/>
            <w:tcBorders>
              <w:left w:val="nil"/>
              <w:bottom w:val="single" w:sz="12" w:space="0" w:color="auto"/>
              <w:right w:val="nil"/>
            </w:tcBorders>
            <w:vAlign w:val="bottom"/>
          </w:tcPr>
          <w:p w14:paraId="4857891C" w14:textId="77777777" w:rsidR="00993485" w:rsidRPr="0092536E" w:rsidRDefault="00993485" w:rsidP="006A6452">
            <w:pPr>
              <w:pStyle w:val="Tot"/>
              <w:tabs>
                <w:tab w:val="clear" w:pos="1202"/>
              </w:tabs>
              <w:jc w:val="right"/>
              <w:rPr>
                <w:rFonts w:cs="Arial"/>
                <w:color w:val="000000" w:themeColor="text1"/>
                <w:sz w:val="16"/>
                <w:szCs w:val="16"/>
                <w:lang w:val="hr-HR"/>
              </w:rPr>
            </w:pPr>
            <w:r>
              <w:rPr>
                <w:rFonts w:cs="Arial"/>
                <w:b/>
                <w:bCs/>
                <w:color w:val="000000" w:themeColor="text1"/>
                <w:sz w:val="16"/>
                <w:szCs w:val="16"/>
                <w:lang w:val="hr-HR"/>
              </w:rPr>
              <w:t>18.544</w:t>
            </w:r>
          </w:p>
        </w:tc>
      </w:tr>
      <w:tr w:rsidR="00993485" w:rsidRPr="001B647D" w14:paraId="220AD2B5" w14:textId="77777777" w:rsidTr="00467B43">
        <w:trPr>
          <w:trHeight w:val="246"/>
        </w:trPr>
        <w:tc>
          <w:tcPr>
            <w:tcW w:w="1006" w:type="pct"/>
            <w:vAlign w:val="bottom"/>
          </w:tcPr>
          <w:p w14:paraId="19C40A56" w14:textId="77777777" w:rsidR="00993485" w:rsidRPr="004B4498" w:rsidRDefault="00993485" w:rsidP="006A6452">
            <w:pPr>
              <w:pStyle w:val="TT"/>
              <w:spacing w:line="240" w:lineRule="exact"/>
              <w:rPr>
                <w:rFonts w:cs="Arial"/>
                <w:color w:val="000000" w:themeColor="text1"/>
                <w:sz w:val="16"/>
                <w:szCs w:val="16"/>
                <w:lang w:val="hr-HR"/>
              </w:rPr>
            </w:pPr>
            <w:r w:rsidRPr="004B4498">
              <w:rPr>
                <w:rFonts w:cs="Arial"/>
                <w:color w:val="000000" w:themeColor="text1"/>
                <w:sz w:val="16"/>
                <w:szCs w:val="16"/>
                <w:lang w:val="hr-HR"/>
              </w:rPr>
              <w:t>Stjecanje</w:t>
            </w:r>
          </w:p>
        </w:tc>
        <w:tc>
          <w:tcPr>
            <w:tcW w:w="588" w:type="pct"/>
            <w:tcBorders>
              <w:top w:val="single" w:sz="12" w:space="0" w:color="auto"/>
              <w:left w:val="nil"/>
              <w:bottom w:val="nil"/>
              <w:right w:val="nil"/>
            </w:tcBorders>
            <w:vAlign w:val="bottom"/>
          </w:tcPr>
          <w:p w14:paraId="10CD4802" w14:textId="77777777" w:rsidR="00993485" w:rsidRPr="00EF1CF9" w:rsidRDefault="00993485" w:rsidP="006A6452">
            <w:pPr>
              <w:pStyle w:val="Tot"/>
              <w:tabs>
                <w:tab w:val="clear" w:pos="1202"/>
              </w:tabs>
              <w:jc w:val="right"/>
              <w:rPr>
                <w:rFonts w:cs="Arial"/>
                <w:color w:val="000000" w:themeColor="text1"/>
                <w:sz w:val="16"/>
                <w:szCs w:val="16"/>
                <w:lang w:val="hr-HR"/>
              </w:rPr>
            </w:pPr>
            <w:r w:rsidRPr="0092536E">
              <w:rPr>
                <w:rFonts w:cs="Arial"/>
                <w:color w:val="000000" w:themeColor="text1"/>
                <w:sz w:val="16"/>
                <w:szCs w:val="16"/>
                <w:lang w:val="hr-HR"/>
              </w:rPr>
              <w:t>113</w:t>
            </w:r>
          </w:p>
        </w:tc>
        <w:tc>
          <w:tcPr>
            <w:tcW w:w="568" w:type="pct"/>
            <w:tcBorders>
              <w:top w:val="single" w:sz="12" w:space="0" w:color="auto"/>
              <w:left w:val="nil"/>
              <w:bottom w:val="nil"/>
              <w:right w:val="nil"/>
            </w:tcBorders>
            <w:vAlign w:val="bottom"/>
          </w:tcPr>
          <w:p w14:paraId="2E502222" w14:textId="77777777" w:rsidR="00993485" w:rsidRPr="00EF1CF9"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4</w:t>
            </w:r>
          </w:p>
        </w:tc>
        <w:tc>
          <w:tcPr>
            <w:tcW w:w="568" w:type="pct"/>
            <w:tcBorders>
              <w:top w:val="single" w:sz="12" w:space="0" w:color="auto"/>
              <w:left w:val="nil"/>
              <w:bottom w:val="nil"/>
              <w:right w:val="nil"/>
            </w:tcBorders>
            <w:vAlign w:val="bottom"/>
          </w:tcPr>
          <w:p w14:paraId="533A4F09" w14:textId="77777777" w:rsidR="00993485" w:rsidRPr="00EF1CF9"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28</w:t>
            </w:r>
          </w:p>
        </w:tc>
        <w:tc>
          <w:tcPr>
            <w:tcW w:w="568" w:type="pct"/>
            <w:tcBorders>
              <w:top w:val="single" w:sz="12" w:space="0" w:color="auto"/>
              <w:left w:val="nil"/>
              <w:bottom w:val="nil"/>
              <w:right w:val="nil"/>
            </w:tcBorders>
            <w:vAlign w:val="bottom"/>
          </w:tcPr>
          <w:p w14:paraId="7EF7008E" w14:textId="77777777" w:rsidR="00993485" w:rsidRPr="002541EC" w:rsidRDefault="00993485" w:rsidP="006A6452">
            <w:pPr>
              <w:pStyle w:val="Tot"/>
              <w:tabs>
                <w:tab w:val="clear" w:pos="1202"/>
              </w:tabs>
              <w:jc w:val="right"/>
              <w:rPr>
                <w:rFonts w:cs="Arial"/>
                <w:color w:val="000000" w:themeColor="text1"/>
                <w:sz w:val="16"/>
                <w:szCs w:val="16"/>
                <w:lang w:val="hr-HR"/>
              </w:rPr>
            </w:pPr>
            <w:r w:rsidRPr="0092536E">
              <w:rPr>
                <w:rFonts w:cs="Arial"/>
                <w:color w:val="000000" w:themeColor="text1"/>
                <w:sz w:val="16"/>
                <w:szCs w:val="16"/>
                <w:lang w:val="hr-HR"/>
              </w:rPr>
              <w:t>1.245</w:t>
            </w:r>
          </w:p>
        </w:tc>
        <w:tc>
          <w:tcPr>
            <w:tcW w:w="568" w:type="pct"/>
            <w:tcBorders>
              <w:top w:val="single" w:sz="12" w:space="0" w:color="auto"/>
              <w:left w:val="nil"/>
              <w:bottom w:val="nil"/>
              <w:right w:val="nil"/>
            </w:tcBorders>
            <w:vAlign w:val="bottom"/>
          </w:tcPr>
          <w:p w14:paraId="64DD4431" w14:textId="77777777" w:rsidR="00993485" w:rsidRPr="002541EC" w:rsidRDefault="00993485" w:rsidP="006A6452">
            <w:pPr>
              <w:pStyle w:val="Tot"/>
              <w:tabs>
                <w:tab w:val="clear" w:pos="1202"/>
              </w:tabs>
              <w:jc w:val="right"/>
              <w:rPr>
                <w:rFonts w:cs="Arial"/>
                <w:color w:val="000000" w:themeColor="text1"/>
                <w:sz w:val="16"/>
                <w:szCs w:val="16"/>
                <w:lang w:val="hr-HR"/>
              </w:rPr>
            </w:pPr>
            <w:r w:rsidRPr="0092536E">
              <w:rPr>
                <w:rFonts w:cs="Arial"/>
                <w:color w:val="000000" w:themeColor="text1"/>
                <w:sz w:val="16"/>
                <w:szCs w:val="16"/>
                <w:lang w:val="hr-HR"/>
              </w:rPr>
              <w:t>1.390</w:t>
            </w:r>
          </w:p>
        </w:tc>
        <w:tc>
          <w:tcPr>
            <w:tcW w:w="568" w:type="pct"/>
            <w:tcBorders>
              <w:top w:val="single" w:sz="12" w:space="0" w:color="auto"/>
              <w:left w:val="nil"/>
              <w:bottom w:val="nil"/>
              <w:right w:val="nil"/>
            </w:tcBorders>
            <w:vAlign w:val="bottom"/>
          </w:tcPr>
          <w:p w14:paraId="178DE857" w14:textId="77777777" w:rsidR="00993485" w:rsidRPr="002541EC" w:rsidRDefault="00993485" w:rsidP="006A6452">
            <w:pPr>
              <w:pStyle w:val="Tot"/>
              <w:tabs>
                <w:tab w:val="clear" w:pos="1202"/>
              </w:tabs>
              <w:jc w:val="right"/>
              <w:rPr>
                <w:rFonts w:cs="Arial"/>
                <w:color w:val="000000" w:themeColor="text1"/>
                <w:sz w:val="16"/>
                <w:szCs w:val="16"/>
                <w:lang w:val="hr-HR"/>
              </w:rPr>
            </w:pPr>
            <w:r w:rsidRPr="0092536E">
              <w:rPr>
                <w:rFonts w:cs="Arial"/>
                <w:color w:val="000000" w:themeColor="text1"/>
                <w:sz w:val="16"/>
                <w:szCs w:val="16"/>
                <w:lang w:val="hr-HR"/>
              </w:rPr>
              <w:t>4</w:t>
            </w:r>
          </w:p>
        </w:tc>
        <w:tc>
          <w:tcPr>
            <w:tcW w:w="564" w:type="pct"/>
            <w:tcBorders>
              <w:top w:val="single" w:sz="12" w:space="0" w:color="auto"/>
              <w:left w:val="nil"/>
              <w:bottom w:val="nil"/>
              <w:right w:val="nil"/>
            </w:tcBorders>
            <w:vAlign w:val="bottom"/>
          </w:tcPr>
          <w:p w14:paraId="3A171198" w14:textId="77777777" w:rsidR="00993485" w:rsidRPr="002541EC" w:rsidRDefault="00993485" w:rsidP="006A6452">
            <w:pPr>
              <w:pStyle w:val="Tot"/>
              <w:tabs>
                <w:tab w:val="clear" w:pos="1202"/>
              </w:tabs>
              <w:jc w:val="right"/>
              <w:rPr>
                <w:rFonts w:cs="Arial"/>
                <w:color w:val="000000" w:themeColor="text1"/>
                <w:sz w:val="16"/>
                <w:szCs w:val="16"/>
                <w:lang w:val="hr-HR"/>
              </w:rPr>
            </w:pPr>
            <w:r w:rsidRPr="0092536E">
              <w:rPr>
                <w:rFonts w:cs="Arial"/>
                <w:color w:val="000000" w:themeColor="text1"/>
                <w:sz w:val="16"/>
                <w:szCs w:val="16"/>
                <w:lang w:val="hr-HR"/>
              </w:rPr>
              <w:t>1.394</w:t>
            </w:r>
          </w:p>
        </w:tc>
      </w:tr>
      <w:tr w:rsidR="00993485" w:rsidRPr="001B647D" w14:paraId="23DE5F7A" w14:textId="77777777" w:rsidTr="006A6452">
        <w:trPr>
          <w:trHeight w:val="998"/>
        </w:trPr>
        <w:tc>
          <w:tcPr>
            <w:tcW w:w="1006" w:type="pct"/>
            <w:vAlign w:val="bottom"/>
          </w:tcPr>
          <w:p w14:paraId="14421F1B" w14:textId="77777777" w:rsidR="00993485" w:rsidRPr="004B4498" w:rsidRDefault="00993485" w:rsidP="006A6452">
            <w:pPr>
              <w:pStyle w:val="TT"/>
              <w:spacing w:line="240" w:lineRule="exact"/>
              <w:rPr>
                <w:rFonts w:cs="Arial"/>
                <w:color w:val="000000" w:themeColor="text1"/>
                <w:sz w:val="16"/>
                <w:szCs w:val="16"/>
                <w:lang w:val="hr-HR"/>
              </w:rPr>
            </w:pPr>
            <w:r w:rsidRPr="004B4498">
              <w:rPr>
                <w:rFonts w:cs="Arial"/>
                <w:color w:val="000000" w:themeColor="text1"/>
                <w:sz w:val="16"/>
                <w:szCs w:val="16"/>
                <w:lang w:val="hr-HR"/>
              </w:rPr>
              <w:t>Prijenos s nekretnina, postrojenja i opreme i nematerijalne imovine u pripremi</w:t>
            </w:r>
          </w:p>
        </w:tc>
        <w:tc>
          <w:tcPr>
            <w:tcW w:w="588" w:type="pct"/>
            <w:tcBorders>
              <w:top w:val="nil"/>
              <w:left w:val="nil"/>
              <w:right w:val="nil"/>
            </w:tcBorders>
            <w:vAlign w:val="bottom"/>
          </w:tcPr>
          <w:p w14:paraId="47B00EDF" w14:textId="77777777" w:rsidR="00993485" w:rsidRPr="00D77D5E"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8" w:type="pct"/>
            <w:tcBorders>
              <w:top w:val="nil"/>
              <w:left w:val="nil"/>
              <w:right w:val="nil"/>
            </w:tcBorders>
            <w:vAlign w:val="bottom"/>
          </w:tcPr>
          <w:p w14:paraId="48376677" w14:textId="77777777" w:rsidR="00993485" w:rsidRPr="00D77D5E" w:rsidRDefault="00993485" w:rsidP="006A6452">
            <w:pPr>
              <w:pStyle w:val="Tot"/>
              <w:tabs>
                <w:tab w:val="clear" w:pos="1202"/>
              </w:tabs>
              <w:jc w:val="right"/>
              <w:rPr>
                <w:rFonts w:cs="Arial"/>
                <w:color w:val="000000" w:themeColor="text1"/>
                <w:sz w:val="16"/>
                <w:szCs w:val="16"/>
                <w:lang w:val="hr-HR"/>
              </w:rPr>
            </w:pPr>
            <w:r w:rsidRPr="0092536E">
              <w:rPr>
                <w:rFonts w:cs="Arial"/>
                <w:color w:val="000000" w:themeColor="text1"/>
                <w:sz w:val="16"/>
                <w:szCs w:val="16"/>
                <w:lang w:val="hr-HR"/>
              </w:rPr>
              <w:t>273</w:t>
            </w:r>
          </w:p>
        </w:tc>
        <w:tc>
          <w:tcPr>
            <w:tcW w:w="568" w:type="pct"/>
            <w:tcBorders>
              <w:top w:val="nil"/>
              <w:left w:val="nil"/>
              <w:right w:val="nil"/>
            </w:tcBorders>
            <w:vAlign w:val="bottom"/>
          </w:tcPr>
          <w:p w14:paraId="1062BAD3" w14:textId="77777777" w:rsidR="00993485" w:rsidRPr="00D77D5E" w:rsidRDefault="00993485" w:rsidP="006A6452">
            <w:pPr>
              <w:pStyle w:val="Tot"/>
              <w:tabs>
                <w:tab w:val="clear" w:pos="1202"/>
              </w:tabs>
              <w:jc w:val="right"/>
              <w:rPr>
                <w:rFonts w:cs="Arial"/>
                <w:color w:val="000000" w:themeColor="text1"/>
                <w:sz w:val="16"/>
                <w:szCs w:val="16"/>
                <w:lang w:val="hr-HR"/>
              </w:rPr>
            </w:pPr>
            <w:r w:rsidRPr="0092536E">
              <w:rPr>
                <w:rFonts w:cs="Arial"/>
                <w:color w:val="000000" w:themeColor="text1"/>
                <w:sz w:val="16"/>
                <w:szCs w:val="16"/>
                <w:lang w:val="hr-HR"/>
              </w:rPr>
              <w:t>260</w:t>
            </w:r>
          </w:p>
        </w:tc>
        <w:tc>
          <w:tcPr>
            <w:tcW w:w="568" w:type="pct"/>
            <w:tcBorders>
              <w:top w:val="nil"/>
              <w:left w:val="nil"/>
              <w:right w:val="nil"/>
            </w:tcBorders>
            <w:vAlign w:val="bottom"/>
          </w:tcPr>
          <w:p w14:paraId="36A5F117" w14:textId="77777777" w:rsidR="00993485" w:rsidRPr="00D77D5E"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r w:rsidRPr="0092536E">
              <w:rPr>
                <w:rFonts w:cs="Arial"/>
                <w:color w:val="000000" w:themeColor="text1"/>
                <w:sz w:val="16"/>
                <w:szCs w:val="16"/>
                <w:lang w:val="hr-HR"/>
              </w:rPr>
              <w:t>866</w:t>
            </w:r>
            <w:r>
              <w:rPr>
                <w:rFonts w:cs="Arial"/>
                <w:color w:val="000000" w:themeColor="text1"/>
                <w:sz w:val="16"/>
                <w:szCs w:val="16"/>
                <w:lang w:val="hr-HR"/>
              </w:rPr>
              <w:t>)</w:t>
            </w:r>
          </w:p>
        </w:tc>
        <w:tc>
          <w:tcPr>
            <w:tcW w:w="568" w:type="pct"/>
            <w:tcBorders>
              <w:top w:val="nil"/>
              <w:left w:val="nil"/>
              <w:right w:val="nil"/>
            </w:tcBorders>
            <w:vAlign w:val="bottom"/>
          </w:tcPr>
          <w:p w14:paraId="171EE14A" w14:textId="77777777" w:rsidR="00993485" w:rsidRPr="00D77D5E"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r w:rsidRPr="0092536E">
              <w:rPr>
                <w:rFonts w:cs="Arial"/>
                <w:color w:val="000000" w:themeColor="text1"/>
                <w:sz w:val="16"/>
                <w:szCs w:val="16"/>
                <w:lang w:val="hr-HR"/>
              </w:rPr>
              <w:t>333</w:t>
            </w:r>
            <w:r>
              <w:rPr>
                <w:rFonts w:cs="Arial"/>
                <w:color w:val="000000" w:themeColor="text1"/>
                <w:sz w:val="16"/>
                <w:szCs w:val="16"/>
                <w:lang w:val="hr-HR"/>
              </w:rPr>
              <w:t>)</w:t>
            </w:r>
          </w:p>
        </w:tc>
        <w:tc>
          <w:tcPr>
            <w:tcW w:w="568" w:type="pct"/>
            <w:tcBorders>
              <w:top w:val="nil"/>
              <w:left w:val="nil"/>
              <w:right w:val="nil"/>
            </w:tcBorders>
            <w:vAlign w:val="bottom"/>
          </w:tcPr>
          <w:p w14:paraId="16B596DF" w14:textId="77777777" w:rsidR="00993485" w:rsidRPr="00D77D5E" w:rsidRDefault="00993485" w:rsidP="006A6452">
            <w:pPr>
              <w:pStyle w:val="Tot"/>
              <w:tabs>
                <w:tab w:val="clear" w:pos="1202"/>
              </w:tabs>
              <w:jc w:val="right"/>
              <w:rPr>
                <w:rFonts w:cs="Arial"/>
                <w:color w:val="000000" w:themeColor="text1"/>
                <w:sz w:val="16"/>
                <w:szCs w:val="16"/>
                <w:lang w:val="hr-HR"/>
              </w:rPr>
            </w:pPr>
            <w:r w:rsidRPr="0092536E">
              <w:rPr>
                <w:rFonts w:cs="Arial"/>
                <w:color w:val="000000" w:themeColor="text1"/>
                <w:sz w:val="16"/>
                <w:szCs w:val="16"/>
                <w:lang w:val="hr-HR"/>
              </w:rPr>
              <w:t>333</w:t>
            </w:r>
          </w:p>
        </w:tc>
        <w:tc>
          <w:tcPr>
            <w:tcW w:w="564" w:type="pct"/>
            <w:tcBorders>
              <w:top w:val="nil"/>
              <w:left w:val="nil"/>
              <w:right w:val="nil"/>
            </w:tcBorders>
            <w:vAlign w:val="bottom"/>
          </w:tcPr>
          <w:p w14:paraId="4F69AB53" w14:textId="77777777" w:rsidR="00993485" w:rsidRPr="00D77D5E"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r>
      <w:tr w:rsidR="00993485" w:rsidRPr="001B647D" w14:paraId="456DF852" w14:textId="77777777" w:rsidTr="006A6452">
        <w:trPr>
          <w:trHeight w:val="301"/>
        </w:trPr>
        <w:tc>
          <w:tcPr>
            <w:tcW w:w="1006" w:type="pct"/>
            <w:vAlign w:val="bottom"/>
          </w:tcPr>
          <w:p w14:paraId="25019A5F" w14:textId="77777777" w:rsidR="00993485" w:rsidRPr="004B4498" w:rsidRDefault="00993485" w:rsidP="006A6452">
            <w:pPr>
              <w:pStyle w:val="TT"/>
              <w:spacing w:line="240" w:lineRule="exact"/>
              <w:rPr>
                <w:rFonts w:cs="Arial"/>
                <w:color w:val="000000" w:themeColor="text1"/>
                <w:sz w:val="16"/>
                <w:szCs w:val="16"/>
                <w:lang w:val="hr-HR"/>
              </w:rPr>
            </w:pPr>
            <w:r>
              <w:rPr>
                <w:rFonts w:cs="Arial"/>
                <w:color w:val="000000" w:themeColor="text1"/>
                <w:sz w:val="16"/>
                <w:szCs w:val="16"/>
                <w:lang w:val="hr-HR"/>
              </w:rPr>
              <w:t>Usklađenje</w:t>
            </w:r>
          </w:p>
        </w:tc>
        <w:tc>
          <w:tcPr>
            <w:tcW w:w="588" w:type="pct"/>
            <w:tcBorders>
              <w:top w:val="nil"/>
              <w:left w:val="nil"/>
              <w:right w:val="nil"/>
            </w:tcBorders>
            <w:vAlign w:val="bottom"/>
          </w:tcPr>
          <w:p w14:paraId="498BFA30" w14:textId="77777777" w:rsidR="00993485" w:rsidRDefault="00993485" w:rsidP="006A6452">
            <w:pPr>
              <w:pStyle w:val="Tot"/>
              <w:tabs>
                <w:tab w:val="clear" w:pos="1202"/>
              </w:tabs>
              <w:jc w:val="right"/>
              <w:rPr>
                <w:rFonts w:cs="Arial"/>
                <w:color w:val="000000" w:themeColor="text1"/>
                <w:sz w:val="16"/>
                <w:szCs w:val="16"/>
                <w:lang w:val="hr-HR"/>
              </w:rPr>
            </w:pPr>
            <w:r w:rsidRPr="0092536E">
              <w:rPr>
                <w:rFonts w:cs="Arial"/>
                <w:color w:val="000000" w:themeColor="text1"/>
                <w:sz w:val="16"/>
                <w:szCs w:val="16"/>
                <w:lang w:val="hr-HR"/>
              </w:rPr>
              <w:t>1</w:t>
            </w:r>
          </w:p>
        </w:tc>
        <w:tc>
          <w:tcPr>
            <w:tcW w:w="568" w:type="pct"/>
            <w:tcBorders>
              <w:top w:val="nil"/>
              <w:left w:val="nil"/>
              <w:right w:val="nil"/>
            </w:tcBorders>
            <w:vAlign w:val="bottom"/>
          </w:tcPr>
          <w:p w14:paraId="1A09EED0" w14:textId="77777777" w:rsidR="00993485" w:rsidRPr="00784384"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(3)</w:t>
            </w:r>
          </w:p>
        </w:tc>
        <w:tc>
          <w:tcPr>
            <w:tcW w:w="568" w:type="pct"/>
            <w:tcBorders>
              <w:top w:val="nil"/>
              <w:left w:val="nil"/>
              <w:right w:val="nil"/>
            </w:tcBorders>
            <w:vAlign w:val="bottom"/>
          </w:tcPr>
          <w:p w14:paraId="0A1B6035" w14:textId="77777777" w:rsidR="00993485" w:rsidRPr="00784384"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1</w:t>
            </w:r>
          </w:p>
        </w:tc>
        <w:tc>
          <w:tcPr>
            <w:tcW w:w="568" w:type="pct"/>
            <w:tcBorders>
              <w:top w:val="nil"/>
              <w:left w:val="nil"/>
              <w:right w:val="nil"/>
            </w:tcBorders>
            <w:vAlign w:val="bottom"/>
          </w:tcPr>
          <w:p w14:paraId="57467F09" w14:textId="77777777" w:rsidR="00993485" w:rsidRPr="00784384"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(3)</w:t>
            </w:r>
          </w:p>
        </w:tc>
        <w:tc>
          <w:tcPr>
            <w:tcW w:w="568" w:type="pct"/>
            <w:tcBorders>
              <w:top w:val="nil"/>
              <w:left w:val="nil"/>
              <w:right w:val="nil"/>
            </w:tcBorders>
            <w:vAlign w:val="bottom"/>
          </w:tcPr>
          <w:p w14:paraId="4684556F" w14:textId="77777777" w:rsidR="00993485" w:rsidRPr="00784384"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(4)</w:t>
            </w:r>
          </w:p>
        </w:tc>
        <w:tc>
          <w:tcPr>
            <w:tcW w:w="568" w:type="pct"/>
            <w:tcBorders>
              <w:top w:val="nil"/>
              <w:left w:val="nil"/>
              <w:right w:val="nil"/>
            </w:tcBorders>
            <w:vAlign w:val="bottom"/>
          </w:tcPr>
          <w:p w14:paraId="5DCE6302" w14:textId="77777777" w:rsidR="00993485" w:rsidRPr="00784384"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4" w:type="pct"/>
            <w:tcBorders>
              <w:top w:val="nil"/>
              <w:left w:val="nil"/>
              <w:right w:val="nil"/>
            </w:tcBorders>
            <w:vAlign w:val="bottom"/>
          </w:tcPr>
          <w:p w14:paraId="51B91BD7" w14:textId="77777777" w:rsidR="00993485" w:rsidRPr="00784384"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(4)</w:t>
            </w:r>
          </w:p>
        </w:tc>
      </w:tr>
      <w:tr w:rsidR="00993485" w:rsidRPr="001B647D" w14:paraId="481C0F2B" w14:textId="77777777" w:rsidTr="006A6452">
        <w:trPr>
          <w:trHeight w:val="214"/>
        </w:trPr>
        <w:tc>
          <w:tcPr>
            <w:tcW w:w="1006" w:type="pct"/>
            <w:vAlign w:val="bottom"/>
          </w:tcPr>
          <w:p w14:paraId="26DC4D3D" w14:textId="77777777" w:rsidR="00993485" w:rsidRPr="004B4498" w:rsidRDefault="00993485" w:rsidP="006A6452">
            <w:pPr>
              <w:pStyle w:val="TT"/>
              <w:spacing w:line="240" w:lineRule="exact"/>
              <w:rPr>
                <w:rFonts w:cs="Arial"/>
                <w:color w:val="000000" w:themeColor="text1"/>
                <w:sz w:val="16"/>
                <w:szCs w:val="16"/>
                <w:lang w:val="hr-HR"/>
              </w:rPr>
            </w:pPr>
            <w:r w:rsidRPr="004B4498">
              <w:rPr>
                <w:rFonts w:cs="Arial"/>
                <w:color w:val="000000" w:themeColor="text1"/>
                <w:sz w:val="16"/>
                <w:szCs w:val="16"/>
                <w:lang w:val="hr-HR"/>
              </w:rPr>
              <w:t>Rashod i otpis</w:t>
            </w:r>
          </w:p>
        </w:tc>
        <w:tc>
          <w:tcPr>
            <w:tcW w:w="588" w:type="pct"/>
            <w:tcBorders>
              <w:top w:val="nil"/>
              <w:left w:val="nil"/>
              <w:right w:val="nil"/>
            </w:tcBorders>
            <w:vAlign w:val="bottom"/>
          </w:tcPr>
          <w:p w14:paraId="6C8BE2C4" w14:textId="77777777" w:rsidR="00993485" w:rsidRPr="00EF1CF9"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8" w:type="pct"/>
            <w:tcBorders>
              <w:top w:val="nil"/>
              <w:left w:val="nil"/>
              <w:right w:val="nil"/>
            </w:tcBorders>
            <w:vAlign w:val="bottom"/>
          </w:tcPr>
          <w:p w14:paraId="4D876F97" w14:textId="77777777" w:rsidR="00993485" w:rsidRPr="00EF1CF9"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r w:rsidRPr="0092536E">
              <w:rPr>
                <w:rFonts w:cs="Arial"/>
                <w:color w:val="000000" w:themeColor="text1"/>
                <w:sz w:val="16"/>
                <w:szCs w:val="16"/>
                <w:lang w:val="hr-HR"/>
              </w:rPr>
              <w:t>63</w:t>
            </w:r>
            <w:r>
              <w:rPr>
                <w:rFonts w:cs="Arial"/>
                <w:color w:val="000000" w:themeColor="text1"/>
                <w:sz w:val="16"/>
                <w:szCs w:val="16"/>
                <w:lang w:val="hr-HR"/>
              </w:rPr>
              <w:t>)</w:t>
            </w:r>
          </w:p>
        </w:tc>
        <w:tc>
          <w:tcPr>
            <w:tcW w:w="568" w:type="pct"/>
            <w:tcBorders>
              <w:top w:val="nil"/>
              <w:left w:val="nil"/>
              <w:right w:val="nil"/>
            </w:tcBorders>
            <w:vAlign w:val="bottom"/>
          </w:tcPr>
          <w:p w14:paraId="5FD0CD65" w14:textId="77777777" w:rsidR="00993485" w:rsidRPr="00EF1CF9"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r w:rsidRPr="0092536E">
              <w:rPr>
                <w:rFonts w:cs="Arial"/>
                <w:color w:val="000000" w:themeColor="text1"/>
                <w:sz w:val="16"/>
                <w:szCs w:val="16"/>
                <w:lang w:val="hr-HR"/>
              </w:rPr>
              <w:t>363</w:t>
            </w:r>
            <w:r>
              <w:rPr>
                <w:rFonts w:cs="Arial"/>
                <w:color w:val="000000" w:themeColor="text1"/>
                <w:sz w:val="16"/>
                <w:szCs w:val="16"/>
                <w:lang w:val="hr-HR"/>
              </w:rPr>
              <w:t>)</w:t>
            </w:r>
          </w:p>
        </w:tc>
        <w:tc>
          <w:tcPr>
            <w:tcW w:w="568" w:type="pct"/>
            <w:tcBorders>
              <w:top w:val="nil"/>
              <w:left w:val="nil"/>
              <w:right w:val="nil"/>
            </w:tcBorders>
            <w:vAlign w:val="bottom"/>
          </w:tcPr>
          <w:p w14:paraId="686477DA" w14:textId="77777777" w:rsidR="00993485" w:rsidRPr="002541EC"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8" w:type="pct"/>
            <w:tcBorders>
              <w:top w:val="nil"/>
              <w:left w:val="nil"/>
              <w:right w:val="nil"/>
            </w:tcBorders>
            <w:vAlign w:val="bottom"/>
          </w:tcPr>
          <w:p w14:paraId="7156D011" w14:textId="77777777" w:rsidR="00993485" w:rsidRPr="002541EC"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r w:rsidRPr="0092536E">
              <w:rPr>
                <w:rFonts w:cs="Arial"/>
                <w:color w:val="000000" w:themeColor="text1"/>
                <w:sz w:val="16"/>
                <w:szCs w:val="16"/>
                <w:lang w:val="hr-HR"/>
              </w:rPr>
              <w:t>426</w:t>
            </w:r>
            <w:r>
              <w:rPr>
                <w:rFonts w:cs="Arial"/>
                <w:color w:val="000000" w:themeColor="text1"/>
                <w:sz w:val="16"/>
                <w:szCs w:val="16"/>
                <w:lang w:val="hr-HR"/>
              </w:rPr>
              <w:t>)</w:t>
            </w:r>
          </w:p>
        </w:tc>
        <w:tc>
          <w:tcPr>
            <w:tcW w:w="568" w:type="pct"/>
            <w:tcBorders>
              <w:top w:val="nil"/>
              <w:left w:val="nil"/>
              <w:right w:val="nil"/>
            </w:tcBorders>
            <w:vAlign w:val="bottom"/>
          </w:tcPr>
          <w:p w14:paraId="2A790F44" w14:textId="77777777" w:rsidR="00993485" w:rsidRPr="002541EC"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(1)</w:t>
            </w:r>
          </w:p>
        </w:tc>
        <w:tc>
          <w:tcPr>
            <w:tcW w:w="564" w:type="pct"/>
            <w:tcBorders>
              <w:top w:val="nil"/>
              <w:left w:val="nil"/>
              <w:right w:val="nil"/>
            </w:tcBorders>
            <w:vAlign w:val="bottom"/>
          </w:tcPr>
          <w:p w14:paraId="014B7D8C" w14:textId="77777777" w:rsidR="00993485" w:rsidRPr="002541EC"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r w:rsidRPr="0092536E">
              <w:rPr>
                <w:rFonts w:cs="Arial"/>
                <w:color w:val="000000" w:themeColor="text1"/>
                <w:sz w:val="16"/>
                <w:szCs w:val="16"/>
                <w:lang w:val="hr-HR"/>
              </w:rPr>
              <w:t>42</w:t>
            </w:r>
            <w:r>
              <w:rPr>
                <w:rFonts w:cs="Arial"/>
                <w:color w:val="000000" w:themeColor="text1"/>
                <w:sz w:val="16"/>
                <w:szCs w:val="16"/>
                <w:lang w:val="hr-HR"/>
              </w:rPr>
              <w:t>7)</w:t>
            </w:r>
          </w:p>
        </w:tc>
      </w:tr>
      <w:tr w:rsidR="00993485" w:rsidRPr="001B647D" w14:paraId="4BBFD33D" w14:textId="77777777" w:rsidTr="006A6452">
        <w:trPr>
          <w:trHeight w:val="214"/>
        </w:trPr>
        <w:tc>
          <w:tcPr>
            <w:tcW w:w="1006" w:type="pct"/>
            <w:vAlign w:val="bottom"/>
          </w:tcPr>
          <w:p w14:paraId="777EBE02" w14:textId="77777777" w:rsidR="00993485" w:rsidRPr="004B4498" w:rsidRDefault="00993485" w:rsidP="006A6452">
            <w:pPr>
              <w:pStyle w:val="TT"/>
              <w:spacing w:line="240" w:lineRule="exact"/>
              <w:rPr>
                <w:rFonts w:cs="Arial"/>
                <w:color w:val="000000" w:themeColor="text1"/>
                <w:sz w:val="16"/>
                <w:szCs w:val="16"/>
                <w:lang w:val="hr-HR"/>
              </w:rPr>
            </w:pPr>
            <w:r w:rsidRPr="00784384">
              <w:rPr>
                <w:rFonts w:cs="Arial"/>
                <w:color w:val="000000" w:themeColor="text1"/>
                <w:sz w:val="16"/>
                <w:szCs w:val="16"/>
                <w:lang w:val="hr-HR"/>
              </w:rPr>
              <w:t>Vraćeno u upotrebu</w:t>
            </w:r>
          </w:p>
        </w:tc>
        <w:tc>
          <w:tcPr>
            <w:tcW w:w="588" w:type="pct"/>
            <w:tcBorders>
              <w:top w:val="nil"/>
              <w:left w:val="nil"/>
              <w:right w:val="nil"/>
            </w:tcBorders>
            <w:vAlign w:val="bottom"/>
          </w:tcPr>
          <w:p w14:paraId="544C52C7" w14:textId="77777777" w:rsidR="00993485" w:rsidRPr="00EF1CF9"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8" w:type="pct"/>
            <w:tcBorders>
              <w:top w:val="nil"/>
              <w:left w:val="nil"/>
              <w:right w:val="nil"/>
            </w:tcBorders>
            <w:vAlign w:val="bottom"/>
          </w:tcPr>
          <w:p w14:paraId="0F108678" w14:textId="77777777" w:rsidR="00993485" w:rsidRPr="00EF1CF9" w:rsidRDefault="00993485" w:rsidP="006A6452">
            <w:pPr>
              <w:pStyle w:val="Tot"/>
              <w:tabs>
                <w:tab w:val="clear" w:pos="1202"/>
              </w:tabs>
              <w:jc w:val="right"/>
              <w:rPr>
                <w:rFonts w:cs="Arial"/>
                <w:color w:val="000000" w:themeColor="text1"/>
                <w:sz w:val="16"/>
                <w:szCs w:val="16"/>
                <w:lang w:val="hr-HR"/>
              </w:rPr>
            </w:pPr>
            <w:r w:rsidRPr="0092536E">
              <w:rPr>
                <w:rFonts w:cs="Arial"/>
                <w:color w:val="000000" w:themeColor="text1"/>
                <w:sz w:val="16"/>
                <w:szCs w:val="16"/>
                <w:lang w:val="hr-HR"/>
              </w:rPr>
              <w:t>18</w:t>
            </w:r>
          </w:p>
        </w:tc>
        <w:tc>
          <w:tcPr>
            <w:tcW w:w="568" w:type="pct"/>
            <w:tcBorders>
              <w:top w:val="nil"/>
              <w:left w:val="nil"/>
              <w:right w:val="nil"/>
            </w:tcBorders>
            <w:vAlign w:val="bottom"/>
          </w:tcPr>
          <w:p w14:paraId="08036BD6" w14:textId="77777777" w:rsidR="00993485" w:rsidRPr="00EF1CF9" w:rsidRDefault="00993485" w:rsidP="006A6452">
            <w:pPr>
              <w:pStyle w:val="Tot"/>
              <w:tabs>
                <w:tab w:val="clear" w:pos="1202"/>
              </w:tabs>
              <w:jc w:val="right"/>
              <w:rPr>
                <w:rFonts w:cs="Arial"/>
                <w:color w:val="000000" w:themeColor="text1"/>
                <w:sz w:val="16"/>
                <w:szCs w:val="16"/>
                <w:lang w:val="hr-HR"/>
              </w:rPr>
            </w:pPr>
            <w:r w:rsidRPr="0092536E">
              <w:rPr>
                <w:rFonts w:cs="Arial"/>
                <w:color w:val="000000" w:themeColor="text1"/>
                <w:sz w:val="16"/>
                <w:szCs w:val="16"/>
                <w:lang w:val="hr-HR"/>
              </w:rPr>
              <w:t>259</w:t>
            </w:r>
          </w:p>
        </w:tc>
        <w:tc>
          <w:tcPr>
            <w:tcW w:w="568" w:type="pct"/>
            <w:tcBorders>
              <w:top w:val="nil"/>
              <w:left w:val="nil"/>
              <w:right w:val="nil"/>
            </w:tcBorders>
            <w:vAlign w:val="bottom"/>
          </w:tcPr>
          <w:p w14:paraId="064C93BD" w14:textId="77777777" w:rsidR="00993485" w:rsidRPr="002541EC"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8" w:type="pct"/>
            <w:tcBorders>
              <w:top w:val="nil"/>
              <w:left w:val="nil"/>
              <w:right w:val="nil"/>
            </w:tcBorders>
            <w:vAlign w:val="bottom"/>
          </w:tcPr>
          <w:p w14:paraId="42CC6678" w14:textId="77777777" w:rsidR="00993485" w:rsidRPr="002541EC" w:rsidRDefault="00993485" w:rsidP="006A6452">
            <w:pPr>
              <w:pStyle w:val="Tot"/>
              <w:tabs>
                <w:tab w:val="clear" w:pos="1202"/>
              </w:tabs>
              <w:jc w:val="right"/>
              <w:rPr>
                <w:rFonts w:cs="Arial"/>
                <w:color w:val="000000" w:themeColor="text1"/>
                <w:sz w:val="16"/>
                <w:szCs w:val="16"/>
                <w:lang w:val="hr-HR"/>
              </w:rPr>
            </w:pPr>
            <w:r w:rsidRPr="0092536E">
              <w:rPr>
                <w:rFonts w:cs="Arial"/>
                <w:color w:val="000000" w:themeColor="text1"/>
                <w:sz w:val="16"/>
                <w:szCs w:val="16"/>
                <w:lang w:val="hr-HR"/>
              </w:rPr>
              <w:t>277</w:t>
            </w:r>
          </w:p>
        </w:tc>
        <w:tc>
          <w:tcPr>
            <w:tcW w:w="568" w:type="pct"/>
            <w:tcBorders>
              <w:top w:val="nil"/>
              <w:left w:val="nil"/>
              <w:right w:val="nil"/>
            </w:tcBorders>
            <w:vAlign w:val="bottom"/>
          </w:tcPr>
          <w:p w14:paraId="3683D4E6" w14:textId="77777777" w:rsidR="00993485" w:rsidRPr="002541EC"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4" w:type="pct"/>
            <w:tcBorders>
              <w:top w:val="nil"/>
              <w:left w:val="nil"/>
              <w:right w:val="nil"/>
            </w:tcBorders>
            <w:vAlign w:val="bottom"/>
          </w:tcPr>
          <w:p w14:paraId="7A8B4415" w14:textId="77777777" w:rsidR="00993485" w:rsidRPr="002541EC" w:rsidRDefault="00993485" w:rsidP="006A6452">
            <w:pPr>
              <w:pStyle w:val="Tot"/>
              <w:tabs>
                <w:tab w:val="clear" w:pos="1202"/>
              </w:tabs>
              <w:jc w:val="right"/>
              <w:rPr>
                <w:rFonts w:cs="Arial"/>
                <w:color w:val="000000" w:themeColor="text1"/>
                <w:sz w:val="16"/>
                <w:szCs w:val="16"/>
                <w:lang w:val="hr-HR"/>
              </w:rPr>
            </w:pPr>
            <w:r w:rsidRPr="0092536E">
              <w:rPr>
                <w:rFonts w:cs="Arial"/>
                <w:color w:val="000000" w:themeColor="text1"/>
                <w:sz w:val="16"/>
                <w:szCs w:val="16"/>
                <w:lang w:val="hr-HR"/>
              </w:rPr>
              <w:t>277</w:t>
            </w:r>
          </w:p>
        </w:tc>
      </w:tr>
      <w:tr w:rsidR="00993485" w:rsidRPr="00784384" w14:paraId="424D1441" w14:textId="77777777" w:rsidTr="006A6452">
        <w:trPr>
          <w:trHeight w:val="492"/>
        </w:trPr>
        <w:tc>
          <w:tcPr>
            <w:tcW w:w="1006" w:type="pct"/>
            <w:vAlign w:val="bottom"/>
          </w:tcPr>
          <w:p w14:paraId="19179D82" w14:textId="77777777" w:rsidR="00993485" w:rsidRPr="004B4498" w:rsidRDefault="00993485" w:rsidP="006A6452">
            <w:pPr>
              <w:pStyle w:val="To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 xml:space="preserve">Stanje </w:t>
            </w:r>
          </w:p>
          <w:p w14:paraId="3A024F9B" w14:textId="77777777" w:rsidR="00993485" w:rsidRPr="004B4498" w:rsidRDefault="00993485" w:rsidP="006A6452">
            <w:pPr>
              <w:pStyle w:val="To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31. prosinca 202</w:t>
            </w:r>
            <w:r>
              <w:rPr>
                <w:rFonts w:cs="Arial"/>
                <w:b/>
                <w:bCs/>
                <w:color w:val="000000" w:themeColor="text1"/>
                <w:sz w:val="16"/>
                <w:szCs w:val="16"/>
                <w:lang w:val="hr-HR"/>
              </w:rPr>
              <w:t>4</w:t>
            </w:r>
            <w:r w:rsidRPr="004B4498">
              <w:rPr>
                <w:rFonts w:cs="Arial"/>
                <w:b/>
                <w:bCs/>
                <w:color w:val="000000" w:themeColor="text1"/>
                <w:sz w:val="16"/>
                <w:szCs w:val="16"/>
                <w:lang w:val="hr-HR"/>
              </w:rPr>
              <w:t>.</w:t>
            </w:r>
          </w:p>
        </w:tc>
        <w:tc>
          <w:tcPr>
            <w:tcW w:w="588" w:type="pct"/>
            <w:tcBorders>
              <w:top w:val="single" w:sz="4" w:space="0" w:color="auto"/>
              <w:left w:val="nil"/>
              <w:bottom w:val="single" w:sz="12" w:space="0" w:color="auto"/>
              <w:right w:val="nil"/>
            </w:tcBorders>
            <w:vAlign w:val="bottom"/>
          </w:tcPr>
          <w:p w14:paraId="05B4BCD0" w14:textId="77777777" w:rsidR="00993485" w:rsidRPr="00EF1CF9" w:rsidRDefault="00993485" w:rsidP="006A6452">
            <w:pPr>
              <w:pStyle w:val="Tot"/>
              <w:tabs>
                <w:tab w:val="clear" w:pos="1202"/>
              </w:tabs>
              <w:jc w:val="right"/>
              <w:rPr>
                <w:rFonts w:cs="Arial"/>
                <w:b/>
                <w:bCs/>
                <w:sz w:val="16"/>
                <w:szCs w:val="16"/>
              </w:rPr>
            </w:pPr>
            <w:r w:rsidRPr="00576763">
              <w:rPr>
                <w:rFonts w:cs="Arial"/>
                <w:b/>
                <w:bCs/>
                <w:sz w:val="16"/>
                <w:szCs w:val="16"/>
              </w:rPr>
              <w:t>10.469</w:t>
            </w:r>
          </w:p>
        </w:tc>
        <w:tc>
          <w:tcPr>
            <w:tcW w:w="568" w:type="pct"/>
            <w:tcBorders>
              <w:top w:val="single" w:sz="4" w:space="0" w:color="auto"/>
              <w:left w:val="nil"/>
              <w:bottom w:val="single" w:sz="12" w:space="0" w:color="auto"/>
              <w:right w:val="nil"/>
            </w:tcBorders>
            <w:vAlign w:val="bottom"/>
          </w:tcPr>
          <w:p w14:paraId="01BC2054" w14:textId="77777777" w:rsidR="00993485" w:rsidRPr="00EF1CF9" w:rsidRDefault="00993485" w:rsidP="006A6452">
            <w:pPr>
              <w:pStyle w:val="Tot"/>
              <w:tabs>
                <w:tab w:val="clear" w:pos="1202"/>
              </w:tabs>
              <w:jc w:val="right"/>
              <w:rPr>
                <w:rFonts w:cs="Arial"/>
                <w:b/>
                <w:bCs/>
                <w:sz w:val="16"/>
                <w:szCs w:val="16"/>
              </w:rPr>
            </w:pPr>
            <w:r w:rsidRPr="00576763">
              <w:rPr>
                <w:rFonts w:cs="Arial"/>
                <w:b/>
                <w:bCs/>
                <w:sz w:val="16"/>
                <w:szCs w:val="16"/>
              </w:rPr>
              <w:t>1.618</w:t>
            </w:r>
          </w:p>
        </w:tc>
        <w:tc>
          <w:tcPr>
            <w:tcW w:w="568" w:type="pct"/>
            <w:tcBorders>
              <w:top w:val="single" w:sz="4" w:space="0" w:color="auto"/>
              <w:left w:val="nil"/>
              <w:bottom w:val="single" w:sz="12" w:space="0" w:color="auto"/>
              <w:right w:val="nil"/>
            </w:tcBorders>
            <w:vAlign w:val="bottom"/>
          </w:tcPr>
          <w:p w14:paraId="2930E2CD" w14:textId="77777777" w:rsidR="00993485" w:rsidRPr="00EF1CF9" w:rsidRDefault="00993485" w:rsidP="006A6452">
            <w:pPr>
              <w:pStyle w:val="Tot"/>
              <w:tabs>
                <w:tab w:val="clear" w:pos="1202"/>
              </w:tabs>
              <w:jc w:val="right"/>
              <w:rPr>
                <w:rFonts w:cs="Arial"/>
                <w:b/>
                <w:bCs/>
                <w:sz w:val="16"/>
                <w:szCs w:val="16"/>
              </w:rPr>
            </w:pPr>
            <w:r w:rsidRPr="00576763">
              <w:rPr>
                <w:rFonts w:cs="Arial"/>
                <w:b/>
                <w:bCs/>
                <w:sz w:val="16"/>
                <w:szCs w:val="16"/>
              </w:rPr>
              <w:t>1.798</w:t>
            </w:r>
          </w:p>
        </w:tc>
        <w:tc>
          <w:tcPr>
            <w:tcW w:w="568" w:type="pct"/>
            <w:tcBorders>
              <w:top w:val="single" w:sz="4" w:space="0" w:color="auto"/>
              <w:left w:val="nil"/>
              <w:bottom w:val="single" w:sz="12" w:space="0" w:color="auto"/>
              <w:right w:val="nil"/>
            </w:tcBorders>
            <w:vAlign w:val="bottom"/>
          </w:tcPr>
          <w:p w14:paraId="5379935D" w14:textId="77777777" w:rsidR="00993485" w:rsidRPr="002541EC" w:rsidRDefault="00993485" w:rsidP="006A6452">
            <w:pPr>
              <w:pStyle w:val="Tot"/>
              <w:tabs>
                <w:tab w:val="clear" w:pos="1202"/>
              </w:tabs>
              <w:jc w:val="right"/>
              <w:rPr>
                <w:rFonts w:cs="Arial"/>
                <w:b/>
                <w:bCs/>
                <w:sz w:val="16"/>
                <w:szCs w:val="16"/>
              </w:rPr>
            </w:pPr>
            <w:r w:rsidRPr="00576763">
              <w:rPr>
                <w:rFonts w:cs="Arial"/>
                <w:b/>
                <w:bCs/>
                <w:sz w:val="16"/>
                <w:szCs w:val="16"/>
              </w:rPr>
              <w:t>485</w:t>
            </w:r>
          </w:p>
        </w:tc>
        <w:tc>
          <w:tcPr>
            <w:tcW w:w="568" w:type="pct"/>
            <w:tcBorders>
              <w:top w:val="single" w:sz="4" w:space="0" w:color="auto"/>
              <w:left w:val="nil"/>
              <w:bottom w:val="single" w:sz="12" w:space="0" w:color="auto"/>
              <w:right w:val="nil"/>
            </w:tcBorders>
            <w:vAlign w:val="bottom"/>
          </w:tcPr>
          <w:p w14:paraId="7A172CCD" w14:textId="77777777" w:rsidR="00993485" w:rsidRPr="002541EC" w:rsidRDefault="00993485" w:rsidP="006A6452">
            <w:pPr>
              <w:pStyle w:val="Tot"/>
              <w:tabs>
                <w:tab w:val="clear" w:pos="1202"/>
              </w:tabs>
              <w:jc w:val="right"/>
              <w:rPr>
                <w:rFonts w:cs="Arial"/>
                <w:b/>
                <w:bCs/>
                <w:sz w:val="16"/>
                <w:szCs w:val="16"/>
              </w:rPr>
            </w:pPr>
            <w:r w:rsidRPr="00576763">
              <w:rPr>
                <w:rFonts w:cs="Arial"/>
                <w:b/>
                <w:bCs/>
                <w:sz w:val="16"/>
                <w:szCs w:val="16"/>
              </w:rPr>
              <w:t>14.370</w:t>
            </w:r>
          </w:p>
        </w:tc>
        <w:tc>
          <w:tcPr>
            <w:tcW w:w="568" w:type="pct"/>
            <w:tcBorders>
              <w:top w:val="single" w:sz="4" w:space="0" w:color="auto"/>
              <w:left w:val="nil"/>
              <w:bottom w:val="single" w:sz="12" w:space="0" w:color="auto"/>
              <w:right w:val="nil"/>
            </w:tcBorders>
            <w:vAlign w:val="bottom"/>
          </w:tcPr>
          <w:p w14:paraId="661EA264" w14:textId="77777777" w:rsidR="00993485" w:rsidRPr="002541EC" w:rsidRDefault="00993485" w:rsidP="006A6452">
            <w:pPr>
              <w:pStyle w:val="Tot"/>
              <w:tabs>
                <w:tab w:val="clear" w:pos="1202"/>
              </w:tabs>
              <w:jc w:val="right"/>
              <w:rPr>
                <w:rFonts w:cs="Arial"/>
                <w:b/>
                <w:bCs/>
                <w:sz w:val="16"/>
                <w:szCs w:val="16"/>
              </w:rPr>
            </w:pPr>
            <w:r w:rsidRPr="00576763">
              <w:rPr>
                <w:rFonts w:cs="Arial"/>
                <w:b/>
                <w:bCs/>
                <w:sz w:val="16"/>
                <w:szCs w:val="16"/>
              </w:rPr>
              <w:t>5.414</w:t>
            </w:r>
          </w:p>
        </w:tc>
        <w:tc>
          <w:tcPr>
            <w:tcW w:w="564" w:type="pct"/>
            <w:tcBorders>
              <w:top w:val="single" w:sz="4" w:space="0" w:color="auto"/>
              <w:left w:val="nil"/>
              <w:bottom w:val="single" w:sz="12" w:space="0" w:color="auto"/>
              <w:right w:val="nil"/>
            </w:tcBorders>
            <w:vAlign w:val="bottom"/>
          </w:tcPr>
          <w:p w14:paraId="4048C226" w14:textId="77777777" w:rsidR="00993485" w:rsidRPr="002541EC" w:rsidRDefault="00993485" w:rsidP="006A6452">
            <w:pPr>
              <w:pStyle w:val="Tot"/>
              <w:tabs>
                <w:tab w:val="clear" w:pos="1202"/>
              </w:tabs>
              <w:jc w:val="right"/>
              <w:rPr>
                <w:rFonts w:cs="Arial"/>
                <w:b/>
                <w:bCs/>
                <w:sz w:val="16"/>
                <w:szCs w:val="16"/>
              </w:rPr>
            </w:pPr>
            <w:r w:rsidRPr="00576763">
              <w:rPr>
                <w:rFonts w:cs="Arial"/>
                <w:b/>
                <w:bCs/>
                <w:sz w:val="16"/>
                <w:szCs w:val="16"/>
              </w:rPr>
              <w:t>19.784</w:t>
            </w:r>
          </w:p>
        </w:tc>
      </w:tr>
      <w:tr w:rsidR="00993485" w:rsidRPr="001B647D" w14:paraId="5057CF19" w14:textId="77777777" w:rsidTr="006A6452">
        <w:trPr>
          <w:trHeight w:val="259"/>
        </w:trPr>
        <w:tc>
          <w:tcPr>
            <w:tcW w:w="1006" w:type="pct"/>
            <w:vAlign w:val="bottom"/>
          </w:tcPr>
          <w:p w14:paraId="220EE366" w14:textId="77777777" w:rsidR="00993485" w:rsidRPr="004B4498" w:rsidRDefault="00993485" w:rsidP="006A6452">
            <w:pPr>
              <w:pStyle w:val="T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 xml:space="preserve">Amortizacija i ispravak vrijednosti </w:t>
            </w:r>
          </w:p>
        </w:tc>
        <w:tc>
          <w:tcPr>
            <w:tcW w:w="588" w:type="pct"/>
            <w:tcBorders>
              <w:top w:val="single" w:sz="12" w:space="0" w:color="auto"/>
            </w:tcBorders>
            <w:vAlign w:val="bottom"/>
          </w:tcPr>
          <w:p w14:paraId="3036751B" w14:textId="77777777" w:rsidR="00993485" w:rsidRPr="00EF1CF9" w:rsidRDefault="00993485" w:rsidP="006A6452">
            <w:pPr>
              <w:pStyle w:val="TT"/>
              <w:tabs>
                <w:tab w:val="clear" w:pos="1202"/>
              </w:tabs>
              <w:jc w:val="right"/>
              <w:rPr>
                <w:rFonts w:cs="Arial"/>
                <w:color w:val="000000" w:themeColor="text1"/>
                <w:sz w:val="16"/>
                <w:szCs w:val="16"/>
                <w:highlight w:val="yellow"/>
                <w:lang w:val="hr-HR"/>
              </w:rPr>
            </w:pPr>
          </w:p>
        </w:tc>
        <w:tc>
          <w:tcPr>
            <w:tcW w:w="568" w:type="pct"/>
            <w:tcBorders>
              <w:top w:val="single" w:sz="12" w:space="0" w:color="auto"/>
            </w:tcBorders>
            <w:vAlign w:val="bottom"/>
          </w:tcPr>
          <w:p w14:paraId="3437575D" w14:textId="77777777" w:rsidR="00993485" w:rsidRPr="00EF1CF9" w:rsidRDefault="00993485" w:rsidP="006A6452">
            <w:pPr>
              <w:pStyle w:val="TT"/>
              <w:tabs>
                <w:tab w:val="clear" w:pos="1202"/>
              </w:tabs>
              <w:jc w:val="right"/>
              <w:rPr>
                <w:rFonts w:cs="Arial"/>
                <w:color w:val="000000" w:themeColor="text1"/>
                <w:sz w:val="16"/>
                <w:szCs w:val="16"/>
                <w:highlight w:val="yellow"/>
                <w:lang w:val="hr-HR"/>
              </w:rPr>
            </w:pPr>
          </w:p>
        </w:tc>
        <w:tc>
          <w:tcPr>
            <w:tcW w:w="568" w:type="pct"/>
            <w:tcBorders>
              <w:top w:val="single" w:sz="12" w:space="0" w:color="auto"/>
            </w:tcBorders>
            <w:vAlign w:val="bottom"/>
          </w:tcPr>
          <w:p w14:paraId="4A1F5A5C" w14:textId="77777777" w:rsidR="00993485" w:rsidRPr="00EF1CF9" w:rsidRDefault="00993485" w:rsidP="006A6452">
            <w:pPr>
              <w:pStyle w:val="TT"/>
              <w:tabs>
                <w:tab w:val="clear" w:pos="1202"/>
              </w:tabs>
              <w:jc w:val="right"/>
              <w:rPr>
                <w:rFonts w:cs="Arial"/>
                <w:color w:val="000000" w:themeColor="text1"/>
                <w:sz w:val="16"/>
                <w:szCs w:val="16"/>
                <w:highlight w:val="yellow"/>
                <w:lang w:val="hr-HR"/>
              </w:rPr>
            </w:pPr>
          </w:p>
        </w:tc>
        <w:tc>
          <w:tcPr>
            <w:tcW w:w="568" w:type="pct"/>
            <w:tcBorders>
              <w:top w:val="single" w:sz="12" w:space="0" w:color="auto"/>
            </w:tcBorders>
            <w:vAlign w:val="bottom"/>
          </w:tcPr>
          <w:p w14:paraId="2FDA5184" w14:textId="77777777" w:rsidR="00993485" w:rsidRPr="00F959D0" w:rsidRDefault="00993485" w:rsidP="006A6452">
            <w:pPr>
              <w:pStyle w:val="TT"/>
              <w:tabs>
                <w:tab w:val="clear" w:pos="1202"/>
              </w:tabs>
              <w:jc w:val="right"/>
              <w:rPr>
                <w:rFonts w:cs="Arial"/>
                <w:color w:val="000000" w:themeColor="text1"/>
                <w:sz w:val="16"/>
                <w:szCs w:val="16"/>
                <w:lang w:val="hr-HR"/>
              </w:rPr>
            </w:pPr>
          </w:p>
        </w:tc>
        <w:tc>
          <w:tcPr>
            <w:tcW w:w="568" w:type="pct"/>
            <w:tcBorders>
              <w:top w:val="single" w:sz="12" w:space="0" w:color="auto"/>
            </w:tcBorders>
            <w:vAlign w:val="bottom"/>
          </w:tcPr>
          <w:p w14:paraId="6576037A" w14:textId="77777777" w:rsidR="00993485" w:rsidRPr="00F959D0" w:rsidRDefault="00993485" w:rsidP="006A6452">
            <w:pPr>
              <w:pStyle w:val="TT"/>
              <w:tabs>
                <w:tab w:val="clear" w:pos="1202"/>
              </w:tabs>
              <w:jc w:val="right"/>
              <w:rPr>
                <w:rFonts w:cs="Arial"/>
                <w:color w:val="000000" w:themeColor="text1"/>
                <w:sz w:val="16"/>
                <w:szCs w:val="16"/>
                <w:lang w:val="hr-HR"/>
              </w:rPr>
            </w:pPr>
          </w:p>
        </w:tc>
        <w:tc>
          <w:tcPr>
            <w:tcW w:w="568" w:type="pct"/>
            <w:tcBorders>
              <w:top w:val="single" w:sz="12" w:space="0" w:color="auto"/>
            </w:tcBorders>
            <w:vAlign w:val="bottom"/>
          </w:tcPr>
          <w:p w14:paraId="7B7046F1" w14:textId="77777777" w:rsidR="00993485" w:rsidRPr="00F959D0" w:rsidRDefault="00993485" w:rsidP="006A6452">
            <w:pPr>
              <w:pStyle w:val="TT"/>
              <w:tabs>
                <w:tab w:val="clear" w:pos="1202"/>
              </w:tabs>
              <w:jc w:val="right"/>
              <w:rPr>
                <w:rFonts w:cs="Arial"/>
                <w:color w:val="000000" w:themeColor="text1"/>
                <w:sz w:val="16"/>
                <w:szCs w:val="16"/>
                <w:lang w:val="hr-HR"/>
              </w:rPr>
            </w:pPr>
          </w:p>
        </w:tc>
        <w:tc>
          <w:tcPr>
            <w:tcW w:w="564" w:type="pct"/>
            <w:tcBorders>
              <w:top w:val="single" w:sz="12" w:space="0" w:color="auto"/>
            </w:tcBorders>
            <w:vAlign w:val="bottom"/>
          </w:tcPr>
          <w:p w14:paraId="1D5E93C6" w14:textId="77777777" w:rsidR="00993485" w:rsidRPr="00F959D0" w:rsidRDefault="00993485" w:rsidP="006A6452">
            <w:pPr>
              <w:pStyle w:val="TT"/>
              <w:tabs>
                <w:tab w:val="clear" w:pos="1202"/>
              </w:tabs>
              <w:jc w:val="right"/>
              <w:rPr>
                <w:rFonts w:cs="Arial"/>
                <w:color w:val="000000" w:themeColor="text1"/>
                <w:sz w:val="16"/>
                <w:szCs w:val="16"/>
                <w:lang w:val="hr-HR"/>
              </w:rPr>
            </w:pPr>
          </w:p>
        </w:tc>
      </w:tr>
      <w:tr w:rsidR="00993485" w:rsidRPr="001B647D" w14:paraId="0AFCB835" w14:textId="77777777" w:rsidTr="006A6452">
        <w:trPr>
          <w:trHeight w:val="504"/>
        </w:trPr>
        <w:tc>
          <w:tcPr>
            <w:tcW w:w="1006" w:type="pct"/>
            <w:vAlign w:val="bottom"/>
          </w:tcPr>
          <w:p w14:paraId="53B0C673" w14:textId="77777777" w:rsidR="00993485" w:rsidRPr="004B4498" w:rsidRDefault="00993485" w:rsidP="006A6452">
            <w:pPr>
              <w:pStyle w:val="To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 xml:space="preserve">Stanje </w:t>
            </w:r>
          </w:p>
          <w:p w14:paraId="3FBA17D9" w14:textId="77777777" w:rsidR="00993485" w:rsidRPr="004B4498" w:rsidRDefault="00993485" w:rsidP="006A6452">
            <w:pPr>
              <w:pStyle w:val="To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31. prosinca 202</w:t>
            </w:r>
            <w:r>
              <w:rPr>
                <w:rFonts w:cs="Arial"/>
                <w:b/>
                <w:bCs/>
                <w:color w:val="000000" w:themeColor="text1"/>
                <w:sz w:val="16"/>
                <w:szCs w:val="16"/>
                <w:lang w:val="hr-HR"/>
              </w:rPr>
              <w:t>3</w:t>
            </w:r>
            <w:r w:rsidRPr="004B4498">
              <w:rPr>
                <w:rFonts w:cs="Arial"/>
                <w:b/>
                <w:bCs/>
                <w:color w:val="000000" w:themeColor="text1"/>
                <w:sz w:val="16"/>
                <w:szCs w:val="16"/>
                <w:lang w:val="hr-HR"/>
              </w:rPr>
              <w:t>.</w:t>
            </w:r>
          </w:p>
        </w:tc>
        <w:tc>
          <w:tcPr>
            <w:tcW w:w="588" w:type="pct"/>
            <w:tcBorders>
              <w:top w:val="single" w:sz="4" w:space="0" w:color="auto"/>
              <w:left w:val="nil"/>
              <w:bottom w:val="single" w:sz="12" w:space="0" w:color="auto"/>
              <w:right w:val="nil"/>
            </w:tcBorders>
            <w:vAlign w:val="bottom"/>
          </w:tcPr>
          <w:p w14:paraId="6131B327" w14:textId="77777777" w:rsidR="00993485" w:rsidRPr="00EF1CF9" w:rsidRDefault="00993485" w:rsidP="006A6452">
            <w:pPr>
              <w:pStyle w:val="Tot"/>
              <w:tabs>
                <w:tab w:val="clear" w:pos="1202"/>
              </w:tabs>
              <w:jc w:val="right"/>
              <w:rPr>
                <w:rFonts w:cs="Arial"/>
                <w:b/>
                <w:bCs/>
                <w:color w:val="000000" w:themeColor="text1"/>
                <w:sz w:val="16"/>
                <w:szCs w:val="16"/>
                <w:highlight w:val="yellow"/>
                <w:lang w:val="hr-HR"/>
              </w:rPr>
            </w:pPr>
            <w:r w:rsidRPr="00F959D0">
              <w:rPr>
                <w:rFonts w:cs="Arial"/>
                <w:b/>
                <w:bCs/>
                <w:sz w:val="16"/>
                <w:szCs w:val="16"/>
              </w:rPr>
              <w:t xml:space="preserve"> 7.035 </w:t>
            </w:r>
          </w:p>
        </w:tc>
        <w:tc>
          <w:tcPr>
            <w:tcW w:w="568" w:type="pct"/>
            <w:tcBorders>
              <w:top w:val="single" w:sz="4" w:space="0" w:color="auto"/>
              <w:left w:val="nil"/>
              <w:bottom w:val="single" w:sz="12" w:space="0" w:color="auto"/>
              <w:right w:val="nil"/>
            </w:tcBorders>
            <w:vAlign w:val="bottom"/>
          </w:tcPr>
          <w:p w14:paraId="4AB2B868" w14:textId="77777777" w:rsidR="00993485" w:rsidRPr="00EF1CF9" w:rsidRDefault="00993485" w:rsidP="006A6452">
            <w:pPr>
              <w:pStyle w:val="Tot"/>
              <w:tabs>
                <w:tab w:val="clear" w:pos="1202"/>
              </w:tabs>
              <w:jc w:val="right"/>
              <w:rPr>
                <w:rFonts w:cs="Arial"/>
                <w:b/>
                <w:bCs/>
                <w:color w:val="000000" w:themeColor="text1"/>
                <w:sz w:val="16"/>
                <w:szCs w:val="16"/>
                <w:highlight w:val="yellow"/>
                <w:lang w:val="hr-HR"/>
              </w:rPr>
            </w:pPr>
            <w:r w:rsidRPr="00F959D0">
              <w:rPr>
                <w:rFonts w:cs="Arial"/>
                <w:b/>
                <w:bCs/>
                <w:sz w:val="16"/>
                <w:szCs w:val="16"/>
              </w:rPr>
              <w:t xml:space="preserve"> 1.350 </w:t>
            </w:r>
          </w:p>
        </w:tc>
        <w:tc>
          <w:tcPr>
            <w:tcW w:w="568" w:type="pct"/>
            <w:tcBorders>
              <w:top w:val="single" w:sz="4" w:space="0" w:color="auto"/>
              <w:left w:val="nil"/>
              <w:bottom w:val="single" w:sz="12" w:space="0" w:color="auto"/>
              <w:right w:val="nil"/>
            </w:tcBorders>
            <w:vAlign w:val="bottom"/>
          </w:tcPr>
          <w:p w14:paraId="4559546F" w14:textId="77777777" w:rsidR="00993485" w:rsidRPr="00EF1CF9" w:rsidRDefault="00993485" w:rsidP="006A6452">
            <w:pPr>
              <w:pStyle w:val="Tot"/>
              <w:tabs>
                <w:tab w:val="clear" w:pos="1202"/>
              </w:tabs>
              <w:jc w:val="right"/>
              <w:rPr>
                <w:rFonts w:cs="Arial"/>
                <w:b/>
                <w:bCs/>
                <w:color w:val="000000" w:themeColor="text1"/>
                <w:sz w:val="16"/>
                <w:szCs w:val="16"/>
                <w:highlight w:val="yellow"/>
                <w:lang w:val="hr-HR"/>
              </w:rPr>
            </w:pPr>
            <w:r w:rsidRPr="00F959D0">
              <w:rPr>
                <w:rFonts w:cs="Arial"/>
                <w:b/>
                <w:bCs/>
                <w:sz w:val="16"/>
                <w:szCs w:val="16"/>
              </w:rPr>
              <w:t xml:space="preserve"> 1.193 </w:t>
            </w:r>
          </w:p>
        </w:tc>
        <w:tc>
          <w:tcPr>
            <w:tcW w:w="568" w:type="pct"/>
            <w:tcBorders>
              <w:top w:val="single" w:sz="4" w:space="0" w:color="auto"/>
              <w:left w:val="nil"/>
              <w:bottom w:val="single" w:sz="12" w:space="0" w:color="auto"/>
              <w:right w:val="nil"/>
            </w:tcBorders>
            <w:vAlign w:val="bottom"/>
          </w:tcPr>
          <w:p w14:paraId="0F08FA52" w14:textId="77777777" w:rsidR="00993485" w:rsidRPr="00A6024F" w:rsidRDefault="00993485" w:rsidP="006A6452">
            <w:pPr>
              <w:pStyle w:val="Tot"/>
              <w:tabs>
                <w:tab w:val="clear" w:pos="1202"/>
              </w:tabs>
              <w:jc w:val="right"/>
              <w:rPr>
                <w:rFonts w:cs="Arial"/>
                <w:b/>
                <w:bCs/>
                <w:color w:val="000000" w:themeColor="text1"/>
                <w:sz w:val="16"/>
                <w:szCs w:val="16"/>
                <w:highlight w:val="yellow"/>
                <w:lang w:val="hr-HR"/>
              </w:rPr>
            </w:pPr>
            <w:r w:rsidRPr="00F959D0">
              <w:rPr>
                <w:rFonts w:cs="Arial"/>
                <w:b/>
                <w:bCs/>
                <w:sz w:val="16"/>
                <w:szCs w:val="16"/>
              </w:rPr>
              <w:t xml:space="preserve"> - </w:t>
            </w:r>
          </w:p>
        </w:tc>
        <w:tc>
          <w:tcPr>
            <w:tcW w:w="568" w:type="pct"/>
            <w:tcBorders>
              <w:top w:val="single" w:sz="4" w:space="0" w:color="auto"/>
              <w:left w:val="nil"/>
              <w:bottom w:val="single" w:sz="12" w:space="0" w:color="auto"/>
              <w:right w:val="nil"/>
            </w:tcBorders>
            <w:vAlign w:val="bottom"/>
          </w:tcPr>
          <w:p w14:paraId="6677E704" w14:textId="77777777" w:rsidR="00993485" w:rsidRPr="00A6024F" w:rsidRDefault="00993485" w:rsidP="006A6452">
            <w:pPr>
              <w:pStyle w:val="Tot"/>
              <w:tabs>
                <w:tab w:val="clear" w:pos="1202"/>
              </w:tabs>
              <w:jc w:val="right"/>
              <w:rPr>
                <w:rFonts w:cs="Arial"/>
                <w:b/>
                <w:bCs/>
                <w:color w:val="000000" w:themeColor="text1"/>
                <w:sz w:val="16"/>
                <w:szCs w:val="16"/>
                <w:highlight w:val="yellow"/>
                <w:lang w:val="hr-HR"/>
              </w:rPr>
            </w:pPr>
            <w:r w:rsidRPr="00F959D0">
              <w:rPr>
                <w:rFonts w:cs="Arial"/>
                <w:b/>
                <w:bCs/>
                <w:sz w:val="16"/>
                <w:szCs w:val="16"/>
              </w:rPr>
              <w:t xml:space="preserve"> 9.578 </w:t>
            </w:r>
          </w:p>
        </w:tc>
        <w:tc>
          <w:tcPr>
            <w:tcW w:w="568" w:type="pct"/>
            <w:tcBorders>
              <w:top w:val="single" w:sz="4" w:space="0" w:color="auto"/>
              <w:left w:val="nil"/>
              <w:bottom w:val="single" w:sz="12" w:space="0" w:color="auto"/>
              <w:right w:val="nil"/>
            </w:tcBorders>
            <w:vAlign w:val="bottom"/>
          </w:tcPr>
          <w:p w14:paraId="20E66C62" w14:textId="77777777" w:rsidR="00993485" w:rsidRPr="00A6024F" w:rsidRDefault="00993485" w:rsidP="006A6452">
            <w:pPr>
              <w:pStyle w:val="Tot"/>
              <w:tabs>
                <w:tab w:val="clear" w:pos="1202"/>
              </w:tabs>
              <w:jc w:val="right"/>
              <w:rPr>
                <w:rFonts w:cs="Arial"/>
                <w:b/>
                <w:bCs/>
                <w:color w:val="000000" w:themeColor="text1"/>
                <w:sz w:val="16"/>
                <w:szCs w:val="16"/>
                <w:highlight w:val="yellow"/>
                <w:lang w:val="hr-HR"/>
              </w:rPr>
            </w:pPr>
            <w:r w:rsidRPr="00F959D0">
              <w:rPr>
                <w:rFonts w:cs="Arial"/>
                <w:b/>
                <w:bCs/>
                <w:sz w:val="16"/>
                <w:szCs w:val="16"/>
              </w:rPr>
              <w:t xml:space="preserve"> 4.113 </w:t>
            </w:r>
          </w:p>
        </w:tc>
        <w:tc>
          <w:tcPr>
            <w:tcW w:w="564" w:type="pct"/>
            <w:tcBorders>
              <w:top w:val="single" w:sz="4" w:space="0" w:color="auto"/>
              <w:left w:val="nil"/>
              <w:bottom w:val="single" w:sz="12" w:space="0" w:color="auto"/>
              <w:right w:val="nil"/>
            </w:tcBorders>
            <w:vAlign w:val="bottom"/>
          </w:tcPr>
          <w:p w14:paraId="42D89C9B" w14:textId="77777777" w:rsidR="00993485" w:rsidRPr="00A6024F" w:rsidRDefault="00993485" w:rsidP="006A6452">
            <w:pPr>
              <w:pStyle w:val="Tot"/>
              <w:tabs>
                <w:tab w:val="clear" w:pos="1202"/>
              </w:tabs>
              <w:jc w:val="right"/>
              <w:rPr>
                <w:rFonts w:cs="Arial"/>
                <w:b/>
                <w:bCs/>
                <w:color w:val="000000" w:themeColor="text1"/>
                <w:sz w:val="16"/>
                <w:szCs w:val="16"/>
                <w:highlight w:val="yellow"/>
                <w:lang w:val="hr-HR"/>
              </w:rPr>
            </w:pPr>
            <w:r w:rsidRPr="00F959D0">
              <w:rPr>
                <w:rFonts w:cs="Arial"/>
                <w:b/>
                <w:bCs/>
                <w:sz w:val="16"/>
                <w:szCs w:val="16"/>
              </w:rPr>
              <w:t xml:space="preserve"> 13.691 </w:t>
            </w:r>
          </w:p>
        </w:tc>
      </w:tr>
      <w:tr w:rsidR="00993485" w:rsidRPr="001B647D" w14:paraId="0EDEC44C" w14:textId="77777777" w:rsidTr="00467B43">
        <w:trPr>
          <w:trHeight w:val="335"/>
        </w:trPr>
        <w:tc>
          <w:tcPr>
            <w:tcW w:w="1006" w:type="pct"/>
            <w:vAlign w:val="bottom"/>
          </w:tcPr>
          <w:p w14:paraId="1C339130" w14:textId="77777777" w:rsidR="00993485" w:rsidRPr="00F959D0" w:rsidRDefault="00993485" w:rsidP="006A6452">
            <w:pPr>
              <w:pStyle w:val="Tot"/>
              <w:spacing w:line="240" w:lineRule="exact"/>
              <w:rPr>
                <w:rFonts w:cs="Arial"/>
                <w:color w:val="000000" w:themeColor="text1"/>
                <w:sz w:val="16"/>
                <w:szCs w:val="16"/>
                <w:lang w:val="hr-HR"/>
              </w:rPr>
            </w:pPr>
            <w:r w:rsidRPr="00F959D0">
              <w:rPr>
                <w:rFonts w:cs="Arial"/>
                <w:color w:val="000000" w:themeColor="text1"/>
                <w:sz w:val="16"/>
                <w:szCs w:val="16"/>
                <w:lang w:val="hr-HR"/>
              </w:rPr>
              <w:t>Ispravak početnog stanja</w:t>
            </w:r>
          </w:p>
        </w:tc>
        <w:tc>
          <w:tcPr>
            <w:tcW w:w="588" w:type="pct"/>
            <w:tcBorders>
              <w:left w:val="nil"/>
              <w:right w:val="nil"/>
            </w:tcBorders>
            <w:vAlign w:val="bottom"/>
          </w:tcPr>
          <w:p w14:paraId="0155A04E" w14:textId="77777777" w:rsidR="00993485" w:rsidRPr="00F959D0"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8" w:type="pct"/>
            <w:tcBorders>
              <w:left w:val="nil"/>
              <w:right w:val="nil"/>
            </w:tcBorders>
            <w:vAlign w:val="bottom"/>
          </w:tcPr>
          <w:p w14:paraId="4CF376D9" w14:textId="77777777" w:rsidR="00993485" w:rsidRPr="00F959D0"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r w:rsidRPr="00D368C4">
              <w:rPr>
                <w:rFonts w:cs="Arial"/>
                <w:color w:val="000000" w:themeColor="text1"/>
                <w:sz w:val="16"/>
                <w:szCs w:val="16"/>
                <w:lang w:val="hr-HR"/>
              </w:rPr>
              <w:t>9</w:t>
            </w:r>
            <w:r>
              <w:rPr>
                <w:rFonts w:cs="Arial"/>
                <w:color w:val="000000" w:themeColor="text1"/>
                <w:sz w:val="16"/>
                <w:szCs w:val="16"/>
                <w:lang w:val="hr-HR"/>
              </w:rPr>
              <w:t>)</w:t>
            </w:r>
          </w:p>
        </w:tc>
        <w:tc>
          <w:tcPr>
            <w:tcW w:w="568" w:type="pct"/>
            <w:tcBorders>
              <w:left w:val="nil"/>
              <w:right w:val="nil"/>
            </w:tcBorders>
            <w:vAlign w:val="bottom"/>
          </w:tcPr>
          <w:p w14:paraId="33234A9C" w14:textId="77777777" w:rsidR="00993485" w:rsidRPr="00F959D0"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r w:rsidRPr="00D368C4">
              <w:rPr>
                <w:rFonts w:cs="Arial"/>
                <w:color w:val="000000" w:themeColor="text1"/>
                <w:sz w:val="16"/>
                <w:szCs w:val="16"/>
                <w:lang w:val="hr-HR"/>
              </w:rPr>
              <w:t>6</w:t>
            </w:r>
            <w:r>
              <w:rPr>
                <w:rFonts w:cs="Arial"/>
                <w:color w:val="000000" w:themeColor="text1"/>
                <w:sz w:val="16"/>
                <w:szCs w:val="16"/>
                <w:lang w:val="hr-HR"/>
              </w:rPr>
              <w:t>)</w:t>
            </w:r>
          </w:p>
        </w:tc>
        <w:tc>
          <w:tcPr>
            <w:tcW w:w="568" w:type="pct"/>
            <w:tcBorders>
              <w:left w:val="nil"/>
              <w:right w:val="nil"/>
            </w:tcBorders>
            <w:vAlign w:val="bottom"/>
          </w:tcPr>
          <w:p w14:paraId="6BF21790" w14:textId="77777777" w:rsidR="00993485" w:rsidRPr="00F959D0"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8" w:type="pct"/>
            <w:tcBorders>
              <w:left w:val="nil"/>
              <w:right w:val="nil"/>
            </w:tcBorders>
            <w:vAlign w:val="bottom"/>
          </w:tcPr>
          <w:p w14:paraId="417EE7CC" w14:textId="77777777" w:rsidR="00993485" w:rsidRPr="00F959D0"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r w:rsidRPr="00D368C4">
              <w:rPr>
                <w:rFonts w:cs="Arial"/>
                <w:color w:val="000000" w:themeColor="text1"/>
                <w:sz w:val="16"/>
                <w:szCs w:val="16"/>
                <w:lang w:val="hr-HR"/>
              </w:rPr>
              <w:t>15</w:t>
            </w:r>
            <w:r>
              <w:rPr>
                <w:rFonts w:cs="Arial"/>
                <w:color w:val="000000" w:themeColor="text1"/>
                <w:sz w:val="16"/>
                <w:szCs w:val="16"/>
                <w:lang w:val="hr-HR"/>
              </w:rPr>
              <w:t>)</w:t>
            </w:r>
          </w:p>
        </w:tc>
        <w:tc>
          <w:tcPr>
            <w:tcW w:w="568" w:type="pct"/>
            <w:tcBorders>
              <w:left w:val="nil"/>
              <w:right w:val="nil"/>
            </w:tcBorders>
            <w:vAlign w:val="bottom"/>
          </w:tcPr>
          <w:p w14:paraId="3C8F59F2" w14:textId="77777777" w:rsidR="00993485" w:rsidRPr="00F959D0"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4" w:type="pct"/>
            <w:tcBorders>
              <w:left w:val="nil"/>
              <w:right w:val="nil"/>
            </w:tcBorders>
            <w:vAlign w:val="bottom"/>
          </w:tcPr>
          <w:p w14:paraId="627A74C6" w14:textId="77777777" w:rsidR="00993485" w:rsidRPr="00F959D0" w:rsidRDefault="00993485" w:rsidP="006A6452">
            <w:pPr>
              <w:pStyle w:val="Tot"/>
              <w:tabs>
                <w:tab w:val="clear" w:pos="1202"/>
              </w:tabs>
              <w:jc w:val="right"/>
              <w:rPr>
                <w:rFonts w:cs="Arial"/>
                <w:color w:val="000000" w:themeColor="text1"/>
                <w:sz w:val="16"/>
                <w:szCs w:val="16"/>
                <w:lang w:val="hr-HR"/>
              </w:rPr>
            </w:pPr>
            <w:r w:rsidRPr="00D368C4">
              <w:rPr>
                <w:rFonts w:cs="Arial"/>
                <w:color w:val="000000" w:themeColor="text1"/>
                <w:sz w:val="16"/>
                <w:szCs w:val="16"/>
                <w:lang w:val="hr-HR"/>
              </w:rPr>
              <w:t>(15)</w:t>
            </w:r>
          </w:p>
        </w:tc>
      </w:tr>
      <w:tr w:rsidR="00993485" w:rsidRPr="001B647D" w14:paraId="37D1B1E8" w14:textId="77777777" w:rsidTr="00467B43">
        <w:trPr>
          <w:trHeight w:val="342"/>
        </w:trPr>
        <w:tc>
          <w:tcPr>
            <w:tcW w:w="1006" w:type="pct"/>
            <w:vAlign w:val="bottom"/>
          </w:tcPr>
          <w:p w14:paraId="131D4E76" w14:textId="77777777" w:rsidR="00993485" w:rsidRPr="009E21C4" w:rsidRDefault="00993485" w:rsidP="006A6452">
            <w:pPr>
              <w:pStyle w:val="Tot"/>
              <w:spacing w:line="240" w:lineRule="exact"/>
              <w:rPr>
                <w:rFonts w:cs="Arial"/>
                <w:b/>
                <w:color w:val="000000" w:themeColor="text1"/>
                <w:sz w:val="16"/>
                <w:szCs w:val="16"/>
                <w:lang w:val="hr-HR"/>
              </w:rPr>
            </w:pPr>
            <w:r w:rsidRPr="009E21C4">
              <w:rPr>
                <w:rFonts w:cs="Arial"/>
                <w:b/>
                <w:color w:val="000000" w:themeColor="text1"/>
                <w:sz w:val="16"/>
                <w:szCs w:val="16"/>
                <w:lang w:val="hr-HR"/>
              </w:rPr>
              <w:t>Stanje 1.1.2024.</w:t>
            </w:r>
          </w:p>
        </w:tc>
        <w:tc>
          <w:tcPr>
            <w:tcW w:w="588" w:type="pct"/>
            <w:tcBorders>
              <w:left w:val="nil"/>
              <w:bottom w:val="single" w:sz="12" w:space="0" w:color="auto"/>
              <w:right w:val="nil"/>
            </w:tcBorders>
            <w:vAlign w:val="bottom"/>
          </w:tcPr>
          <w:p w14:paraId="6657B6D8" w14:textId="77777777" w:rsidR="00993485" w:rsidRPr="009E21C4" w:rsidRDefault="00993485" w:rsidP="006A6452">
            <w:pPr>
              <w:pStyle w:val="Tot"/>
              <w:tabs>
                <w:tab w:val="clear" w:pos="1202"/>
              </w:tabs>
              <w:jc w:val="right"/>
              <w:rPr>
                <w:rFonts w:cs="Arial"/>
                <w:b/>
                <w:bCs/>
                <w:color w:val="000000" w:themeColor="text1"/>
                <w:sz w:val="16"/>
                <w:szCs w:val="16"/>
                <w:lang w:val="hr-HR"/>
              </w:rPr>
            </w:pPr>
            <w:r w:rsidRPr="009E21C4">
              <w:rPr>
                <w:rFonts w:cs="Arial"/>
                <w:b/>
                <w:bCs/>
                <w:color w:val="000000" w:themeColor="text1"/>
                <w:sz w:val="16"/>
                <w:szCs w:val="16"/>
                <w:lang w:val="hr-HR"/>
              </w:rPr>
              <w:t>7.035</w:t>
            </w:r>
          </w:p>
        </w:tc>
        <w:tc>
          <w:tcPr>
            <w:tcW w:w="568" w:type="pct"/>
            <w:tcBorders>
              <w:left w:val="nil"/>
              <w:bottom w:val="single" w:sz="12" w:space="0" w:color="auto"/>
              <w:right w:val="nil"/>
            </w:tcBorders>
            <w:vAlign w:val="bottom"/>
          </w:tcPr>
          <w:p w14:paraId="4E0E5C3A" w14:textId="77777777" w:rsidR="00993485" w:rsidRPr="009E21C4" w:rsidRDefault="00993485" w:rsidP="006A6452">
            <w:pPr>
              <w:pStyle w:val="Tot"/>
              <w:tabs>
                <w:tab w:val="clear" w:pos="1202"/>
              </w:tabs>
              <w:jc w:val="right"/>
              <w:rPr>
                <w:rFonts w:cs="Arial"/>
                <w:b/>
                <w:bCs/>
                <w:color w:val="000000" w:themeColor="text1"/>
                <w:sz w:val="16"/>
                <w:szCs w:val="16"/>
                <w:lang w:val="hr-HR"/>
              </w:rPr>
            </w:pPr>
            <w:r w:rsidRPr="009E21C4">
              <w:rPr>
                <w:rFonts w:cs="Arial"/>
                <w:b/>
                <w:bCs/>
                <w:color w:val="000000" w:themeColor="text1"/>
                <w:sz w:val="16"/>
                <w:szCs w:val="16"/>
                <w:lang w:val="hr-HR"/>
              </w:rPr>
              <w:t>1.341</w:t>
            </w:r>
          </w:p>
        </w:tc>
        <w:tc>
          <w:tcPr>
            <w:tcW w:w="568" w:type="pct"/>
            <w:tcBorders>
              <w:left w:val="nil"/>
              <w:bottom w:val="single" w:sz="12" w:space="0" w:color="auto"/>
              <w:right w:val="nil"/>
            </w:tcBorders>
            <w:vAlign w:val="bottom"/>
          </w:tcPr>
          <w:p w14:paraId="17F4FC28" w14:textId="77777777" w:rsidR="00993485" w:rsidRPr="009E21C4" w:rsidRDefault="00993485" w:rsidP="006A6452">
            <w:pPr>
              <w:pStyle w:val="Tot"/>
              <w:tabs>
                <w:tab w:val="clear" w:pos="1202"/>
              </w:tabs>
              <w:jc w:val="right"/>
              <w:rPr>
                <w:rFonts w:cs="Arial"/>
                <w:b/>
                <w:bCs/>
                <w:color w:val="000000" w:themeColor="text1"/>
                <w:sz w:val="16"/>
                <w:szCs w:val="16"/>
                <w:lang w:val="hr-HR"/>
              </w:rPr>
            </w:pPr>
            <w:r w:rsidRPr="009E21C4">
              <w:rPr>
                <w:rFonts w:cs="Arial"/>
                <w:b/>
                <w:bCs/>
                <w:color w:val="000000" w:themeColor="text1"/>
                <w:sz w:val="16"/>
                <w:szCs w:val="16"/>
                <w:lang w:val="hr-HR"/>
              </w:rPr>
              <w:t>1.187</w:t>
            </w:r>
          </w:p>
        </w:tc>
        <w:tc>
          <w:tcPr>
            <w:tcW w:w="568" w:type="pct"/>
            <w:tcBorders>
              <w:left w:val="nil"/>
              <w:bottom w:val="single" w:sz="12" w:space="0" w:color="auto"/>
              <w:right w:val="nil"/>
            </w:tcBorders>
            <w:vAlign w:val="bottom"/>
          </w:tcPr>
          <w:p w14:paraId="2C7A5144" w14:textId="77777777" w:rsidR="00993485"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8" w:type="pct"/>
            <w:tcBorders>
              <w:left w:val="nil"/>
              <w:bottom w:val="single" w:sz="12" w:space="0" w:color="auto"/>
              <w:right w:val="nil"/>
            </w:tcBorders>
            <w:vAlign w:val="bottom"/>
          </w:tcPr>
          <w:p w14:paraId="6B8C6329" w14:textId="77777777" w:rsidR="00993485" w:rsidRPr="009E21C4" w:rsidRDefault="00993485" w:rsidP="006A6452">
            <w:pPr>
              <w:pStyle w:val="Tot"/>
              <w:tabs>
                <w:tab w:val="clear" w:pos="1202"/>
              </w:tabs>
              <w:jc w:val="right"/>
              <w:rPr>
                <w:rFonts w:cs="Arial"/>
                <w:b/>
                <w:bCs/>
                <w:color w:val="000000" w:themeColor="text1"/>
                <w:sz w:val="16"/>
                <w:szCs w:val="16"/>
                <w:lang w:val="hr-HR"/>
              </w:rPr>
            </w:pPr>
            <w:r w:rsidRPr="009E21C4">
              <w:rPr>
                <w:rFonts w:cs="Arial"/>
                <w:b/>
                <w:bCs/>
                <w:color w:val="000000" w:themeColor="text1"/>
                <w:sz w:val="16"/>
                <w:szCs w:val="16"/>
                <w:lang w:val="hr-HR"/>
              </w:rPr>
              <w:t>9.563</w:t>
            </w:r>
          </w:p>
        </w:tc>
        <w:tc>
          <w:tcPr>
            <w:tcW w:w="568" w:type="pct"/>
            <w:tcBorders>
              <w:left w:val="nil"/>
              <w:bottom w:val="single" w:sz="12" w:space="0" w:color="auto"/>
              <w:right w:val="nil"/>
            </w:tcBorders>
            <w:vAlign w:val="bottom"/>
          </w:tcPr>
          <w:p w14:paraId="03C50459" w14:textId="77777777" w:rsidR="00993485" w:rsidRPr="009E21C4" w:rsidRDefault="00993485" w:rsidP="006A6452">
            <w:pPr>
              <w:pStyle w:val="Tot"/>
              <w:tabs>
                <w:tab w:val="clear" w:pos="1202"/>
              </w:tabs>
              <w:jc w:val="right"/>
              <w:rPr>
                <w:rFonts w:cs="Arial"/>
                <w:b/>
                <w:bCs/>
                <w:color w:val="000000" w:themeColor="text1"/>
                <w:sz w:val="16"/>
                <w:szCs w:val="16"/>
                <w:lang w:val="hr-HR"/>
              </w:rPr>
            </w:pPr>
            <w:r w:rsidRPr="009E21C4">
              <w:rPr>
                <w:rFonts w:cs="Arial"/>
                <w:b/>
                <w:bCs/>
                <w:color w:val="000000" w:themeColor="text1"/>
                <w:sz w:val="16"/>
                <w:szCs w:val="16"/>
                <w:lang w:val="hr-HR"/>
              </w:rPr>
              <w:t>4.113</w:t>
            </w:r>
          </w:p>
        </w:tc>
        <w:tc>
          <w:tcPr>
            <w:tcW w:w="564" w:type="pct"/>
            <w:tcBorders>
              <w:left w:val="nil"/>
              <w:bottom w:val="single" w:sz="12" w:space="0" w:color="auto"/>
              <w:right w:val="nil"/>
            </w:tcBorders>
            <w:vAlign w:val="bottom"/>
          </w:tcPr>
          <w:p w14:paraId="384485E7" w14:textId="77777777" w:rsidR="00993485" w:rsidRPr="009E21C4" w:rsidRDefault="00993485" w:rsidP="006A6452">
            <w:pPr>
              <w:pStyle w:val="Tot"/>
              <w:tabs>
                <w:tab w:val="clear" w:pos="1202"/>
              </w:tabs>
              <w:jc w:val="right"/>
              <w:rPr>
                <w:rFonts w:cs="Arial"/>
                <w:b/>
                <w:bCs/>
                <w:color w:val="000000" w:themeColor="text1"/>
                <w:sz w:val="16"/>
                <w:szCs w:val="16"/>
                <w:lang w:val="hr-HR"/>
              </w:rPr>
            </w:pPr>
            <w:r w:rsidRPr="009E21C4">
              <w:rPr>
                <w:rFonts w:cs="Arial"/>
                <w:b/>
                <w:bCs/>
                <w:color w:val="000000" w:themeColor="text1"/>
                <w:sz w:val="16"/>
                <w:szCs w:val="16"/>
                <w:lang w:val="hr-HR"/>
              </w:rPr>
              <w:t>13.676</w:t>
            </w:r>
          </w:p>
        </w:tc>
      </w:tr>
      <w:tr w:rsidR="00993485" w:rsidRPr="001B647D" w14:paraId="02FB020D" w14:textId="77777777" w:rsidTr="00467B43">
        <w:trPr>
          <w:trHeight w:val="342"/>
        </w:trPr>
        <w:tc>
          <w:tcPr>
            <w:tcW w:w="1006" w:type="pct"/>
            <w:vAlign w:val="bottom"/>
          </w:tcPr>
          <w:p w14:paraId="02A2D399" w14:textId="77777777" w:rsidR="00993485" w:rsidRPr="004B4498" w:rsidRDefault="00993485" w:rsidP="006A6452">
            <w:pPr>
              <w:pStyle w:val="Tot"/>
              <w:spacing w:line="240" w:lineRule="exact"/>
              <w:rPr>
                <w:rFonts w:cs="Arial"/>
                <w:bCs/>
                <w:color w:val="000000" w:themeColor="text1"/>
                <w:sz w:val="16"/>
                <w:szCs w:val="16"/>
                <w:lang w:val="hr-HR"/>
              </w:rPr>
            </w:pPr>
            <w:r w:rsidRPr="004B4498">
              <w:rPr>
                <w:rFonts w:cs="Arial"/>
                <w:bCs/>
                <w:color w:val="000000" w:themeColor="text1"/>
                <w:sz w:val="16"/>
                <w:szCs w:val="16"/>
                <w:lang w:val="hr-HR"/>
              </w:rPr>
              <w:t>Amortizacija za 202</w:t>
            </w:r>
            <w:r>
              <w:rPr>
                <w:rFonts w:cs="Arial"/>
                <w:bCs/>
                <w:color w:val="000000" w:themeColor="text1"/>
                <w:sz w:val="16"/>
                <w:szCs w:val="16"/>
                <w:lang w:val="hr-HR"/>
              </w:rPr>
              <w:t>4</w:t>
            </w:r>
            <w:r w:rsidRPr="004B4498">
              <w:rPr>
                <w:rFonts w:cs="Arial"/>
                <w:bCs/>
                <w:color w:val="000000" w:themeColor="text1"/>
                <w:sz w:val="16"/>
                <w:szCs w:val="16"/>
                <w:lang w:val="hr-HR"/>
              </w:rPr>
              <w:t>.</w:t>
            </w:r>
          </w:p>
        </w:tc>
        <w:tc>
          <w:tcPr>
            <w:tcW w:w="588" w:type="pct"/>
            <w:tcBorders>
              <w:top w:val="single" w:sz="12" w:space="0" w:color="auto"/>
              <w:left w:val="nil"/>
              <w:bottom w:val="nil"/>
              <w:right w:val="nil"/>
            </w:tcBorders>
            <w:vAlign w:val="bottom"/>
          </w:tcPr>
          <w:p w14:paraId="3B9C3E8B" w14:textId="77777777" w:rsidR="00993485" w:rsidRPr="00272C9F" w:rsidRDefault="00993485" w:rsidP="006A6452">
            <w:pPr>
              <w:pStyle w:val="Tot"/>
              <w:tabs>
                <w:tab w:val="clear" w:pos="1202"/>
              </w:tabs>
              <w:jc w:val="right"/>
              <w:rPr>
                <w:rFonts w:cs="Arial"/>
                <w:color w:val="000000" w:themeColor="text1"/>
                <w:sz w:val="16"/>
                <w:szCs w:val="16"/>
                <w:lang w:val="hr-HR"/>
              </w:rPr>
            </w:pPr>
            <w:r w:rsidRPr="00D368C4">
              <w:rPr>
                <w:rFonts w:cs="Arial"/>
                <w:color w:val="000000" w:themeColor="text1"/>
                <w:sz w:val="16"/>
                <w:szCs w:val="16"/>
                <w:lang w:val="hr-HR"/>
              </w:rPr>
              <w:t>535</w:t>
            </w:r>
          </w:p>
        </w:tc>
        <w:tc>
          <w:tcPr>
            <w:tcW w:w="568" w:type="pct"/>
            <w:tcBorders>
              <w:top w:val="single" w:sz="12" w:space="0" w:color="auto"/>
              <w:left w:val="nil"/>
              <w:bottom w:val="nil"/>
              <w:right w:val="nil"/>
            </w:tcBorders>
            <w:vAlign w:val="bottom"/>
          </w:tcPr>
          <w:p w14:paraId="7418298C" w14:textId="77777777" w:rsidR="00993485" w:rsidRPr="00272C9F" w:rsidRDefault="00993485" w:rsidP="006A6452">
            <w:pPr>
              <w:pStyle w:val="Tot"/>
              <w:tabs>
                <w:tab w:val="clear" w:pos="1202"/>
              </w:tabs>
              <w:jc w:val="right"/>
              <w:rPr>
                <w:rFonts w:cs="Arial"/>
                <w:color w:val="000000" w:themeColor="text1"/>
                <w:sz w:val="16"/>
                <w:szCs w:val="16"/>
                <w:lang w:val="hr-HR"/>
              </w:rPr>
            </w:pPr>
            <w:r w:rsidRPr="00D368C4">
              <w:rPr>
                <w:rFonts w:cs="Arial"/>
                <w:color w:val="000000" w:themeColor="text1"/>
                <w:sz w:val="16"/>
                <w:szCs w:val="16"/>
                <w:lang w:val="hr-HR"/>
              </w:rPr>
              <w:t>83</w:t>
            </w:r>
          </w:p>
        </w:tc>
        <w:tc>
          <w:tcPr>
            <w:tcW w:w="568" w:type="pct"/>
            <w:tcBorders>
              <w:top w:val="single" w:sz="12" w:space="0" w:color="auto"/>
              <w:left w:val="nil"/>
              <w:bottom w:val="nil"/>
              <w:right w:val="nil"/>
            </w:tcBorders>
            <w:vAlign w:val="bottom"/>
          </w:tcPr>
          <w:p w14:paraId="5DFEC28A" w14:textId="77777777" w:rsidR="00993485" w:rsidRPr="00272C9F" w:rsidRDefault="00993485" w:rsidP="006A6452">
            <w:pPr>
              <w:pStyle w:val="Tot"/>
              <w:tabs>
                <w:tab w:val="clear" w:pos="1202"/>
              </w:tabs>
              <w:jc w:val="right"/>
              <w:rPr>
                <w:rFonts w:cs="Arial"/>
                <w:color w:val="000000" w:themeColor="text1"/>
                <w:sz w:val="16"/>
                <w:szCs w:val="16"/>
                <w:lang w:val="hr-HR"/>
              </w:rPr>
            </w:pPr>
            <w:r w:rsidRPr="00D368C4">
              <w:rPr>
                <w:rFonts w:cs="Arial"/>
                <w:color w:val="000000" w:themeColor="text1"/>
                <w:sz w:val="16"/>
                <w:szCs w:val="16"/>
                <w:lang w:val="hr-HR"/>
              </w:rPr>
              <w:t>145</w:t>
            </w:r>
          </w:p>
        </w:tc>
        <w:tc>
          <w:tcPr>
            <w:tcW w:w="568" w:type="pct"/>
            <w:tcBorders>
              <w:top w:val="single" w:sz="12" w:space="0" w:color="auto"/>
              <w:left w:val="nil"/>
              <w:bottom w:val="nil"/>
              <w:right w:val="nil"/>
            </w:tcBorders>
            <w:vAlign w:val="bottom"/>
          </w:tcPr>
          <w:p w14:paraId="117A0A84" w14:textId="77777777" w:rsidR="00993485" w:rsidRPr="002541EC"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8" w:type="pct"/>
            <w:tcBorders>
              <w:top w:val="single" w:sz="12" w:space="0" w:color="auto"/>
              <w:left w:val="nil"/>
              <w:bottom w:val="nil"/>
              <w:right w:val="nil"/>
            </w:tcBorders>
            <w:vAlign w:val="bottom"/>
          </w:tcPr>
          <w:p w14:paraId="11F23064" w14:textId="77777777" w:rsidR="00993485" w:rsidRPr="002541EC" w:rsidRDefault="00993485" w:rsidP="006A6452">
            <w:pPr>
              <w:pStyle w:val="Tot"/>
              <w:tabs>
                <w:tab w:val="clear" w:pos="1202"/>
              </w:tabs>
              <w:jc w:val="right"/>
              <w:rPr>
                <w:rFonts w:cs="Arial"/>
                <w:color w:val="000000" w:themeColor="text1"/>
                <w:sz w:val="16"/>
                <w:szCs w:val="16"/>
                <w:lang w:val="hr-HR"/>
              </w:rPr>
            </w:pPr>
            <w:r w:rsidRPr="00D368C4">
              <w:rPr>
                <w:rFonts w:cs="Arial"/>
                <w:color w:val="000000" w:themeColor="text1"/>
                <w:sz w:val="16"/>
                <w:szCs w:val="16"/>
                <w:lang w:val="hr-HR"/>
              </w:rPr>
              <w:t>763</w:t>
            </w:r>
          </w:p>
        </w:tc>
        <w:tc>
          <w:tcPr>
            <w:tcW w:w="568" w:type="pct"/>
            <w:tcBorders>
              <w:top w:val="single" w:sz="12" w:space="0" w:color="auto"/>
              <w:left w:val="nil"/>
              <w:bottom w:val="nil"/>
              <w:right w:val="nil"/>
            </w:tcBorders>
            <w:vAlign w:val="bottom"/>
          </w:tcPr>
          <w:p w14:paraId="133715EB" w14:textId="77777777" w:rsidR="00993485" w:rsidRPr="002541EC" w:rsidRDefault="00993485" w:rsidP="006A6452">
            <w:pPr>
              <w:pStyle w:val="Tot"/>
              <w:tabs>
                <w:tab w:val="clear" w:pos="1202"/>
              </w:tabs>
              <w:jc w:val="right"/>
              <w:rPr>
                <w:rFonts w:cs="Arial"/>
                <w:color w:val="000000" w:themeColor="text1"/>
                <w:sz w:val="16"/>
                <w:szCs w:val="16"/>
                <w:lang w:val="hr-HR"/>
              </w:rPr>
            </w:pPr>
            <w:r w:rsidRPr="00D368C4">
              <w:rPr>
                <w:rFonts w:cs="Arial"/>
                <w:color w:val="000000" w:themeColor="text1"/>
                <w:sz w:val="16"/>
                <w:szCs w:val="16"/>
                <w:lang w:val="hr-HR"/>
              </w:rPr>
              <w:t>397</w:t>
            </w:r>
          </w:p>
        </w:tc>
        <w:tc>
          <w:tcPr>
            <w:tcW w:w="564" w:type="pct"/>
            <w:tcBorders>
              <w:top w:val="single" w:sz="12" w:space="0" w:color="auto"/>
              <w:left w:val="nil"/>
              <w:bottom w:val="nil"/>
              <w:right w:val="nil"/>
            </w:tcBorders>
            <w:vAlign w:val="bottom"/>
          </w:tcPr>
          <w:p w14:paraId="43508494" w14:textId="77777777" w:rsidR="00993485" w:rsidRPr="002541EC" w:rsidRDefault="00993485" w:rsidP="006A6452">
            <w:pPr>
              <w:pStyle w:val="Tot"/>
              <w:tabs>
                <w:tab w:val="clear" w:pos="1202"/>
              </w:tabs>
              <w:jc w:val="right"/>
              <w:rPr>
                <w:rFonts w:cs="Arial"/>
                <w:color w:val="000000" w:themeColor="text1"/>
                <w:sz w:val="16"/>
                <w:szCs w:val="16"/>
                <w:lang w:val="hr-HR"/>
              </w:rPr>
            </w:pPr>
            <w:r w:rsidRPr="00D368C4">
              <w:rPr>
                <w:rFonts w:cs="Arial"/>
                <w:color w:val="000000" w:themeColor="text1"/>
                <w:sz w:val="16"/>
                <w:szCs w:val="16"/>
                <w:lang w:val="hr-HR"/>
              </w:rPr>
              <w:t>1.160</w:t>
            </w:r>
          </w:p>
        </w:tc>
      </w:tr>
      <w:tr w:rsidR="00993485" w:rsidRPr="001B647D" w14:paraId="54B43788" w14:textId="77777777" w:rsidTr="006A6452">
        <w:trPr>
          <w:trHeight w:val="342"/>
        </w:trPr>
        <w:tc>
          <w:tcPr>
            <w:tcW w:w="1006" w:type="pct"/>
            <w:vAlign w:val="bottom"/>
          </w:tcPr>
          <w:p w14:paraId="728A6FDB" w14:textId="77777777" w:rsidR="00993485" w:rsidRPr="004B4498" w:rsidRDefault="00993485" w:rsidP="006A6452">
            <w:pPr>
              <w:pStyle w:val="Tot"/>
              <w:spacing w:line="240" w:lineRule="exact"/>
              <w:rPr>
                <w:rFonts w:cs="Arial"/>
                <w:bCs/>
                <w:color w:val="000000" w:themeColor="text1"/>
                <w:sz w:val="16"/>
                <w:szCs w:val="16"/>
                <w:lang w:val="hr-HR"/>
              </w:rPr>
            </w:pPr>
            <w:r>
              <w:rPr>
                <w:rFonts w:cs="Arial"/>
                <w:bCs/>
                <w:color w:val="000000" w:themeColor="text1"/>
                <w:sz w:val="16"/>
                <w:szCs w:val="16"/>
                <w:lang w:val="hr-HR"/>
              </w:rPr>
              <w:t>Usklađenje</w:t>
            </w:r>
          </w:p>
        </w:tc>
        <w:tc>
          <w:tcPr>
            <w:tcW w:w="588" w:type="pct"/>
            <w:tcBorders>
              <w:left w:val="nil"/>
              <w:bottom w:val="nil"/>
              <w:right w:val="nil"/>
            </w:tcBorders>
            <w:vAlign w:val="bottom"/>
          </w:tcPr>
          <w:p w14:paraId="43F21B2C" w14:textId="77777777" w:rsidR="00993485" w:rsidRPr="00784384"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8" w:type="pct"/>
            <w:tcBorders>
              <w:left w:val="nil"/>
              <w:bottom w:val="nil"/>
              <w:right w:val="nil"/>
            </w:tcBorders>
            <w:vAlign w:val="bottom"/>
          </w:tcPr>
          <w:p w14:paraId="3A094612" w14:textId="77777777" w:rsidR="00993485" w:rsidRPr="00784384"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r w:rsidRPr="00D368C4">
              <w:rPr>
                <w:rFonts w:cs="Arial"/>
                <w:color w:val="000000" w:themeColor="text1"/>
                <w:sz w:val="16"/>
                <w:szCs w:val="16"/>
                <w:lang w:val="hr-HR"/>
              </w:rPr>
              <w:t>3</w:t>
            </w:r>
            <w:r>
              <w:rPr>
                <w:rFonts w:cs="Arial"/>
                <w:color w:val="000000" w:themeColor="text1"/>
                <w:sz w:val="16"/>
                <w:szCs w:val="16"/>
                <w:lang w:val="hr-HR"/>
              </w:rPr>
              <w:t>)</w:t>
            </w:r>
          </w:p>
        </w:tc>
        <w:tc>
          <w:tcPr>
            <w:tcW w:w="568" w:type="pct"/>
            <w:tcBorders>
              <w:left w:val="nil"/>
              <w:bottom w:val="nil"/>
              <w:right w:val="nil"/>
            </w:tcBorders>
            <w:vAlign w:val="bottom"/>
          </w:tcPr>
          <w:p w14:paraId="10D1E746" w14:textId="77777777" w:rsidR="00993485" w:rsidRPr="00784384"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1</w:t>
            </w:r>
          </w:p>
        </w:tc>
        <w:tc>
          <w:tcPr>
            <w:tcW w:w="568" w:type="pct"/>
            <w:tcBorders>
              <w:left w:val="nil"/>
              <w:bottom w:val="nil"/>
              <w:right w:val="nil"/>
            </w:tcBorders>
            <w:vAlign w:val="bottom"/>
          </w:tcPr>
          <w:p w14:paraId="5FA22DE3" w14:textId="77777777" w:rsidR="00993485"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8" w:type="pct"/>
            <w:tcBorders>
              <w:left w:val="nil"/>
              <w:bottom w:val="nil"/>
              <w:right w:val="nil"/>
            </w:tcBorders>
            <w:vAlign w:val="bottom"/>
          </w:tcPr>
          <w:p w14:paraId="6BC745EA" w14:textId="77777777" w:rsidR="00993485" w:rsidRPr="00784384"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r w:rsidRPr="00D368C4">
              <w:rPr>
                <w:rFonts w:cs="Arial"/>
                <w:color w:val="000000" w:themeColor="text1"/>
                <w:sz w:val="16"/>
                <w:szCs w:val="16"/>
                <w:lang w:val="hr-HR"/>
              </w:rPr>
              <w:t>2</w:t>
            </w:r>
            <w:r>
              <w:rPr>
                <w:rFonts w:cs="Arial"/>
                <w:color w:val="000000" w:themeColor="text1"/>
                <w:sz w:val="16"/>
                <w:szCs w:val="16"/>
                <w:lang w:val="hr-HR"/>
              </w:rPr>
              <w:t>)</w:t>
            </w:r>
          </w:p>
        </w:tc>
        <w:tc>
          <w:tcPr>
            <w:tcW w:w="568" w:type="pct"/>
            <w:tcBorders>
              <w:left w:val="nil"/>
              <w:bottom w:val="nil"/>
              <w:right w:val="nil"/>
            </w:tcBorders>
            <w:vAlign w:val="bottom"/>
          </w:tcPr>
          <w:p w14:paraId="56D203CA" w14:textId="77777777" w:rsidR="00993485" w:rsidRPr="00784384"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4" w:type="pct"/>
            <w:tcBorders>
              <w:left w:val="nil"/>
              <w:bottom w:val="nil"/>
              <w:right w:val="nil"/>
            </w:tcBorders>
            <w:vAlign w:val="bottom"/>
          </w:tcPr>
          <w:p w14:paraId="51E837DF" w14:textId="77777777" w:rsidR="00993485" w:rsidRPr="00784384"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r w:rsidRPr="00D368C4">
              <w:rPr>
                <w:rFonts w:cs="Arial"/>
                <w:color w:val="000000" w:themeColor="text1"/>
                <w:sz w:val="16"/>
                <w:szCs w:val="16"/>
                <w:lang w:val="hr-HR"/>
              </w:rPr>
              <w:t>2</w:t>
            </w:r>
            <w:r>
              <w:rPr>
                <w:rFonts w:cs="Arial"/>
                <w:color w:val="000000" w:themeColor="text1"/>
                <w:sz w:val="16"/>
                <w:szCs w:val="16"/>
                <w:lang w:val="hr-HR"/>
              </w:rPr>
              <w:t>)</w:t>
            </w:r>
          </w:p>
        </w:tc>
      </w:tr>
      <w:tr w:rsidR="00993485" w:rsidRPr="001B647D" w14:paraId="7B74048D" w14:textId="77777777" w:rsidTr="006A6452">
        <w:trPr>
          <w:trHeight w:val="288"/>
        </w:trPr>
        <w:tc>
          <w:tcPr>
            <w:tcW w:w="1006" w:type="pct"/>
            <w:vAlign w:val="bottom"/>
          </w:tcPr>
          <w:p w14:paraId="20C34E39" w14:textId="77777777" w:rsidR="00993485" w:rsidRPr="004B4498" w:rsidRDefault="00993485" w:rsidP="006A6452">
            <w:pPr>
              <w:pStyle w:val="TT"/>
              <w:spacing w:line="240" w:lineRule="exact"/>
              <w:rPr>
                <w:rFonts w:cs="Arial"/>
                <w:color w:val="000000" w:themeColor="text1"/>
                <w:sz w:val="16"/>
                <w:szCs w:val="16"/>
                <w:lang w:val="hr-HR"/>
              </w:rPr>
            </w:pPr>
            <w:r w:rsidRPr="004B4498">
              <w:rPr>
                <w:rFonts w:cs="Arial"/>
                <w:color w:val="000000" w:themeColor="text1"/>
                <w:sz w:val="16"/>
                <w:szCs w:val="16"/>
                <w:lang w:val="hr-HR"/>
              </w:rPr>
              <w:t>Rashod i otpis</w:t>
            </w:r>
          </w:p>
        </w:tc>
        <w:tc>
          <w:tcPr>
            <w:tcW w:w="588" w:type="pct"/>
            <w:tcBorders>
              <w:top w:val="nil"/>
              <w:left w:val="nil"/>
              <w:right w:val="nil"/>
            </w:tcBorders>
            <w:vAlign w:val="bottom"/>
          </w:tcPr>
          <w:p w14:paraId="7F9CB72C" w14:textId="77777777" w:rsidR="00993485" w:rsidRPr="00272C9F"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8" w:type="pct"/>
            <w:tcBorders>
              <w:top w:val="nil"/>
              <w:left w:val="nil"/>
              <w:right w:val="nil"/>
            </w:tcBorders>
            <w:vAlign w:val="bottom"/>
          </w:tcPr>
          <w:p w14:paraId="3A2C045A" w14:textId="77777777" w:rsidR="00993485" w:rsidRPr="00272C9F"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r w:rsidRPr="00D368C4">
              <w:rPr>
                <w:rFonts w:cs="Arial"/>
                <w:color w:val="000000" w:themeColor="text1"/>
                <w:sz w:val="16"/>
                <w:szCs w:val="16"/>
                <w:lang w:val="hr-HR"/>
              </w:rPr>
              <w:t>63</w:t>
            </w:r>
            <w:r>
              <w:rPr>
                <w:rFonts w:cs="Arial"/>
                <w:color w:val="000000" w:themeColor="text1"/>
                <w:sz w:val="16"/>
                <w:szCs w:val="16"/>
                <w:lang w:val="hr-HR"/>
              </w:rPr>
              <w:t>)</w:t>
            </w:r>
          </w:p>
        </w:tc>
        <w:tc>
          <w:tcPr>
            <w:tcW w:w="568" w:type="pct"/>
            <w:tcBorders>
              <w:top w:val="nil"/>
              <w:left w:val="nil"/>
              <w:right w:val="nil"/>
            </w:tcBorders>
            <w:vAlign w:val="bottom"/>
          </w:tcPr>
          <w:p w14:paraId="45AFC3CA" w14:textId="77777777" w:rsidR="00993485" w:rsidRPr="00272C9F"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r w:rsidRPr="00D368C4">
              <w:rPr>
                <w:rFonts w:cs="Arial"/>
                <w:color w:val="000000" w:themeColor="text1"/>
                <w:sz w:val="16"/>
                <w:szCs w:val="16"/>
                <w:lang w:val="hr-HR"/>
              </w:rPr>
              <w:t>359</w:t>
            </w:r>
            <w:r>
              <w:rPr>
                <w:rFonts w:cs="Arial"/>
                <w:color w:val="000000" w:themeColor="text1"/>
                <w:sz w:val="16"/>
                <w:szCs w:val="16"/>
                <w:lang w:val="hr-HR"/>
              </w:rPr>
              <w:t>)</w:t>
            </w:r>
          </w:p>
        </w:tc>
        <w:tc>
          <w:tcPr>
            <w:tcW w:w="568" w:type="pct"/>
            <w:tcBorders>
              <w:top w:val="nil"/>
              <w:left w:val="nil"/>
              <w:right w:val="nil"/>
            </w:tcBorders>
            <w:vAlign w:val="bottom"/>
          </w:tcPr>
          <w:p w14:paraId="02F70716" w14:textId="77777777" w:rsidR="00993485" w:rsidRPr="002541EC"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8" w:type="pct"/>
            <w:tcBorders>
              <w:top w:val="nil"/>
              <w:left w:val="nil"/>
              <w:right w:val="nil"/>
            </w:tcBorders>
            <w:vAlign w:val="bottom"/>
          </w:tcPr>
          <w:p w14:paraId="59D77D48" w14:textId="77777777" w:rsidR="00993485" w:rsidRPr="002541EC"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r w:rsidRPr="00D368C4">
              <w:rPr>
                <w:rFonts w:cs="Arial"/>
                <w:color w:val="000000" w:themeColor="text1"/>
                <w:sz w:val="16"/>
                <w:szCs w:val="16"/>
                <w:lang w:val="hr-HR"/>
              </w:rPr>
              <w:t>422</w:t>
            </w:r>
            <w:r>
              <w:rPr>
                <w:rFonts w:cs="Arial"/>
                <w:color w:val="000000" w:themeColor="text1"/>
                <w:sz w:val="16"/>
                <w:szCs w:val="16"/>
                <w:lang w:val="hr-HR"/>
              </w:rPr>
              <w:t>)</w:t>
            </w:r>
          </w:p>
        </w:tc>
        <w:tc>
          <w:tcPr>
            <w:tcW w:w="568" w:type="pct"/>
            <w:tcBorders>
              <w:top w:val="nil"/>
              <w:left w:val="nil"/>
              <w:right w:val="nil"/>
            </w:tcBorders>
            <w:vAlign w:val="bottom"/>
          </w:tcPr>
          <w:p w14:paraId="3AEE0608" w14:textId="77777777" w:rsidR="00993485" w:rsidRPr="002541EC"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4" w:type="pct"/>
            <w:tcBorders>
              <w:top w:val="nil"/>
              <w:left w:val="nil"/>
              <w:right w:val="nil"/>
            </w:tcBorders>
            <w:vAlign w:val="bottom"/>
          </w:tcPr>
          <w:p w14:paraId="586A2756" w14:textId="77777777" w:rsidR="00993485" w:rsidRPr="002541EC"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r w:rsidRPr="00D368C4">
              <w:rPr>
                <w:rFonts w:cs="Arial"/>
                <w:color w:val="000000" w:themeColor="text1"/>
                <w:sz w:val="16"/>
                <w:szCs w:val="16"/>
                <w:lang w:val="hr-HR"/>
              </w:rPr>
              <w:t>422</w:t>
            </w:r>
            <w:r>
              <w:rPr>
                <w:rFonts w:cs="Arial"/>
                <w:color w:val="000000" w:themeColor="text1"/>
                <w:sz w:val="16"/>
                <w:szCs w:val="16"/>
                <w:lang w:val="hr-HR"/>
              </w:rPr>
              <w:t>)</w:t>
            </w:r>
          </w:p>
        </w:tc>
      </w:tr>
      <w:tr w:rsidR="00993485" w:rsidRPr="001B647D" w14:paraId="5430B4AC" w14:textId="77777777" w:rsidTr="006A6452">
        <w:trPr>
          <w:trHeight w:val="288"/>
        </w:trPr>
        <w:tc>
          <w:tcPr>
            <w:tcW w:w="1006" w:type="pct"/>
            <w:vAlign w:val="bottom"/>
          </w:tcPr>
          <w:p w14:paraId="2CDF8E29" w14:textId="77777777" w:rsidR="00993485" w:rsidRPr="004B4498" w:rsidRDefault="00993485" w:rsidP="006A6452">
            <w:pPr>
              <w:pStyle w:val="TT"/>
              <w:spacing w:line="240" w:lineRule="exact"/>
              <w:rPr>
                <w:rFonts w:cs="Arial"/>
                <w:color w:val="000000" w:themeColor="text1"/>
                <w:sz w:val="16"/>
                <w:szCs w:val="16"/>
                <w:lang w:val="hr-HR"/>
              </w:rPr>
            </w:pPr>
            <w:r w:rsidRPr="00784384">
              <w:rPr>
                <w:rFonts w:cs="Arial"/>
                <w:color w:val="000000" w:themeColor="text1"/>
                <w:sz w:val="16"/>
                <w:szCs w:val="16"/>
                <w:lang w:val="hr-HR"/>
              </w:rPr>
              <w:t>Vraćeno u upotrebu</w:t>
            </w:r>
          </w:p>
        </w:tc>
        <w:tc>
          <w:tcPr>
            <w:tcW w:w="588" w:type="pct"/>
            <w:tcBorders>
              <w:top w:val="nil"/>
              <w:left w:val="nil"/>
              <w:right w:val="nil"/>
            </w:tcBorders>
            <w:vAlign w:val="bottom"/>
          </w:tcPr>
          <w:p w14:paraId="175D74F7" w14:textId="77777777" w:rsidR="00993485" w:rsidRPr="00272C9F"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8" w:type="pct"/>
            <w:tcBorders>
              <w:top w:val="nil"/>
              <w:left w:val="nil"/>
              <w:right w:val="nil"/>
            </w:tcBorders>
            <w:vAlign w:val="bottom"/>
          </w:tcPr>
          <w:p w14:paraId="775CF8CD" w14:textId="77777777" w:rsidR="00993485" w:rsidRPr="00272C9F" w:rsidRDefault="00993485" w:rsidP="006A6452">
            <w:pPr>
              <w:pStyle w:val="Tot"/>
              <w:tabs>
                <w:tab w:val="clear" w:pos="1202"/>
              </w:tabs>
              <w:jc w:val="right"/>
              <w:rPr>
                <w:rFonts w:cs="Arial"/>
                <w:color w:val="000000" w:themeColor="text1"/>
                <w:sz w:val="16"/>
                <w:szCs w:val="16"/>
                <w:lang w:val="hr-HR"/>
              </w:rPr>
            </w:pPr>
            <w:r w:rsidRPr="00D368C4">
              <w:rPr>
                <w:rFonts w:cs="Arial"/>
                <w:color w:val="000000" w:themeColor="text1"/>
                <w:sz w:val="16"/>
                <w:szCs w:val="16"/>
                <w:lang w:val="hr-HR"/>
              </w:rPr>
              <w:t>18</w:t>
            </w:r>
          </w:p>
        </w:tc>
        <w:tc>
          <w:tcPr>
            <w:tcW w:w="568" w:type="pct"/>
            <w:tcBorders>
              <w:top w:val="nil"/>
              <w:left w:val="nil"/>
              <w:right w:val="nil"/>
            </w:tcBorders>
            <w:vAlign w:val="bottom"/>
          </w:tcPr>
          <w:p w14:paraId="44C1BED8" w14:textId="77777777" w:rsidR="00993485" w:rsidRPr="00272C9F" w:rsidRDefault="00993485" w:rsidP="006A6452">
            <w:pPr>
              <w:pStyle w:val="Tot"/>
              <w:tabs>
                <w:tab w:val="clear" w:pos="1202"/>
              </w:tabs>
              <w:jc w:val="right"/>
              <w:rPr>
                <w:rFonts w:cs="Arial"/>
                <w:color w:val="000000" w:themeColor="text1"/>
                <w:sz w:val="16"/>
                <w:szCs w:val="16"/>
                <w:lang w:val="hr-HR"/>
              </w:rPr>
            </w:pPr>
            <w:r w:rsidRPr="00D368C4">
              <w:rPr>
                <w:rFonts w:cs="Arial"/>
                <w:color w:val="000000" w:themeColor="text1"/>
                <w:sz w:val="16"/>
                <w:szCs w:val="16"/>
                <w:lang w:val="hr-HR"/>
              </w:rPr>
              <w:t>259</w:t>
            </w:r>
          </w:p>
        </w:tc>
        <w:tc>
          <w:tcPr>
            <w:tcW w:w="568" w:type="pct"/>
            <w:tcBorders>
              <w:top w:val="nil"/>
              <w:left w:val="nil"/>
              <w:right w:val="nil"/>
            </w:tcBorders>
            <w:vAlign w:val="bottom"/>
          </w:tcPr>
          <w:p w14:paraId="57C32D5F" w14:textId="77777777" w:rsidR="00993485" w:rsidRPr="002541EC" w:rsidDel="005D4FAD"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8" w:type="pct"/>
            <w:tcBorders>
              <w:top w:val="nil"/>
              <w:left w:val="nil"/>
              <w:right w:val="nil"/>
            </w:tcBorders>
            <w:vAlign w:val="bottom"/>
          </w:tcPr>
          <w:p w14:paraId="75B08B99" w14:textId="77777777" w:rsidR="00993485" w:rsidRPr="002541EC" w:rsidRDefault="00993485" w:rsidP="006A6452">
            <w:pPr>
              <w:pStyle w:val="Tot"/>
              <w:tabs>
                <w:tab w:val="clear" w:pos="1202"/>
              </w:tabs>
              <w:jc w:val="right"/>
              <w:rPr>
                <w:rFonts w:cs="Arial"/>
                <w:color w:val="000000" w:themeColor="text1"/>
                <w:sz w:val="16"/>
                <w:szCs w:val="16"/>
                <w:lang w:val="hr-HR"/>
              </w:rPr>
            </w:pPr>
            <w:r w:rsidRPr="00D368C4">
              <w:rPr>
                <w:rFonts w:cs="Arial"/>
                <w:color w:val="000000" w:themeColor="text1"/>
                <w:sz w:val="16"/>
                <w:szCs w:val="16"/>
                <w:lang w:val="hr-HR"/>
              </w:rPr>
              <w:t>277</w:t>
            </w:r>
          </w:p>
        </w:tc>
        <w:tc>
          <w:tcPr>
            <w:tcW w:w="568" w:type="pct"/>
            <w:tcBorders>
              <w:top w:val="nil"/>
              <w:left w:val="nil"/>
              <w:right w:val="nil"/>
            </w:tcBorders>
            <w:vAlign w:val="bottom"/>
          </w:tcPr>
          <w:p w14:paraId="10E8509D" w14:textId="77777777" w:rsidR="00993485" w:rsidRPr="002541EC" w:rsidRDefault="00993485" w:rsidP="006A6452">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4" w:type="pct"/>
            <w:tcBorders>
              <w:top w:val="nil"/>
              <w:left w:val="nil"/>
              <w:right w:val="nil"/>
            </w:tcBorders>
            <w:vAlign w:val="bottom"/>
          </w:tcPr>
          <w:p w14:paraId="3B695D65" w14:textId="77777777" w:rsidR="00993485" w:rsidRPr="002541EC" w:rsidRDefault="00993485" w:rsidP="006A6452">
            <w:pPr>
              <w:pStyle w:val="Tot"/>
              <w:tabs>
                <w:tab w:val="clear" w:pos="1202"/>
              </w:tabs>
              <w:jc w:val="right"/>
              <w:rPr>
                <w:rFonts w:cs="Arial"/>
                <w:color w:val="000000" w:themeColor="text1"/>
                <w:sz w:val="16"/>
                <w:szCs w:val="16"/>
                <w:lang w:val="hr-HR"/>
              </w:rPr>
            </w:pPr>
            <w:r w:rsidRPr="00D368C4">
              <w:rPr>
                <w:rFonts w:cs="Arial"/>
                <w:color w:val="000000" w:themeColor="text1"/>
                <w:sz w:val="16"/>
                <w:szCs w:val="16"/>
                <w:lang w:val="hr-HR"/>
              </w:rPr>
              <w:t>277</w:t>
            </w:r>
          </w:p>
        </w:tc>
      </w:tr>
      <w:tr w:rsidR="00993485" w:rsidRPr="001B647D" w14:paraId="3CC32D3D" w14:textId="77777777" w:rsidTr="006A6452">
        <w:trPr>
          <w:trHeight w:val="504"/>
        </w:trPr>
        <w:tc>
          <w:tcPr>
            <w:tcW w:w="1006" w:type="pct"/>
            <w:vAlign w:val="bottom"/>
          </w:tcPr>
          <w:p w14:paraId="6B90012D" w14:textId="77777777" w:rsidR="00993485" w:rsidRPr="004B4498" w:rsidRDefault="00993485" w:rsidP="006A6452">
            <w:pPr>
              <w:pStyle w:val="To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 xml:space="preserve">Stanje </w:t>
            </w:r>
          </w:p>
          <w:p w14:paraId="0E89FB42" w14:textId="77777777" w:rsidR="00993485" w:rsidRPr="004B4498" w:rsidRDefault="00993485" w:rsidP="006A6452">
            <w:pPr>
              <w:pStyle w:val="To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31. prosinca 202</w:t>
            </w:r>
            <w:r>
              <w:rPr>
                <w:rFonts w:cs="Arial"/>
                <w:b/>
                <w:bCs/>
                <w:color w:val="000000" w:themeColor="text1"/>
                <w:sz w:val="16"/>
                <w:szCs w:val="16"/>
                <w:lang w:val="hr-HR"/>
              </w:rPr>
              <w:t>4</w:t>
            </w:r>
            <w:r w:rsidRPr="004B4498">
              <w:rPr>
                <w:rFonts w:cs="Arial"/>
                <w:b/>
                <w:bCs/>
                <w:color w:val="000000" w:themeColor="text1"/>
                <w:sz w:val="16"/>
                <w:szCs w:val="16"/>
                <w:lang w:val="hr-HR"/>
              </w:rPr>
              <w:t>.</w:t>
            </w:r>
          </w:p>
        </w:tc>
        <w:tc>
          <w:tcPr>
            <w:tcW w:w="588" w:type="pct"/>
            <w:tcBorders>
              <w:top w:val="single" w:sz="4" w:space="0" w:color="auto"/>
              <w:left w:val="nil"/>
              <w:bottom w:val="single" w:sz="12" w:space="0" w:color="auto"/>
              <w:right w:val="nil"/>
            </w:tcBorders>
            <w:vAlign w:val="bottom"/>
          </w:tcPr>
          <w:p w14:paraId="5E78D9A2" w14:textId="77777777" w:rsidR="00993485" w:rsidRPr="004E66A7" w:rsidRDefault="00993485" w:rsidP="006A6452">
            <w:pPr>
              <w:pStyle w:val="Tot"/>
              <w:tabs>
                <w:tab w:val="clear" w:pos="1202"/>
              </w:tabs>
              <w:jc w:val="right"/>
              <w:rPr>
                <w:rFonts w:cs="Arial"/>
                <w:b/>
                <w:bCs/>
                <w:sz w:val="16"/>
                <w:szCs w:val="16"/>
              </w:rPr>
            </w:pPr>
            <w:r w:rsidRPr="00F959D0">
              <w:rPr>
                <w:rFonts w:cs="Arial"/>
                <w:b/>
                <w:bCs/>
                <w:sz w:val="16"/>
                <w:szCs w:val="16"/>
              </w:rPr>
              <w:t xml:space="preserve"> 7.</w:t>
            </w:r>
            <w:r>
              <w:rPr>
                <w:rFonts w:cs="Arial"/>
                <w:b/>
                <w:bCs/>
                <w:sz w:val="16"/>
                <w:szCs w:val="16"/>
              </w:rPr>
              <w:t>570</w:t>
            </w:r>
            <w:r w:rsidRPr="00F959D0">
              <w:rPr>
                <w:rFonts w:cs="Arial"/>
                <w:b/>
                <w:bCs/>
                <w:sz w:val="16"/>
                <w:szCs w:val="16"/>
              </w:rPr>
              <w:t xml:space="preserve"> </w:t>
            </w:r>
          </w:p>
        </w:tc>
        <w:tc>
          <w:tcPr>
            <w:tcW w:w="568" w:type="pct"/>
            <w:tcBorders>
              <w:top w:val="single" w:sz="4" w:space="0" w:color="auto"/>
              <w:left w:val="nil"/>
              <w:bottom w:val="single" w:sz="12" w:space="0" w:color="auto"/>
              <w:right w:val="nil"/>
            </w:tcBorders>
            <w:vAlign w:val="bottom"/>
          </w:tcPr>
          <w:p w14:paraId="5D4200B4" w14:textId="77777777" w:rsidR="00993485" w:rsidRPr="004E66A7" w:rsidRDefault="00993485" w:rsidP="006A6452">
            <w:pPr>
              <w:pStyle w:val="Tot"/>
              <w:tabs>
                <w:tab w:val="clear" w:pos="1202"/>
              </w:tabs>
              <w:jc w:val="right"/>
              <w:rPr>
                <w:rFonts w:cs="Arial"/>
                <w:b/>
                <w:bCs/>
                <w:sz w:val="16"/>
                <w:szCs w:val="16"/>
              </w:rPr>
            </w:pPr>
            <w:r w:rsidRPr="00F959D0">
              <w:rPr>
                <w:rFonts w:cs="Arial"/>
                <w:b/>
                <w:bCs/>
                <w:sz w:val="16"/>
                <w:szCs w:val="16"/>
              </w:rPr>
              <w:t xml:space="preserve"> 1.3</w:t>
            </w:r>
            <w:r>
              <w:rPr>
                <w:rFonts w:cs="Arial"/>
                <w:b/>
                <w:bCs/>
                <w:sz w:val="16"/>
                <w:szCs w:val="16"/>
              </w:rPr>
              <w:t>76</w:t>
            </w:r>
            <w:r w:rsidRPr="00F959D0">
              <w:rPr>
                <w:rFonts w:cs="Arial"/>
                <w:b/>
                <w:bCs/>
                <w:sz w:val="16"/>
                <w:szCs w:val="16"/>
              </w:rPr>
              <w:t xml:space="preserve"> </w:t>
            </w:r>
          </w:p>
        </w:tc>
        <w:tc>
          <w:tcPr>
            <w:tcW w:w="568" w:type="pct"/>
            <w:tcBorders>
              <w:top w:val="single" w:sz="4" w:space="0" w:color="auto"/>
              <w:left w:val="nil"/>
              <w:bottom w:val="single" w:sz="12" w:space="0" w:color="auto"/>
              <w:right w:val="nil"/>
            </w:tcBorders>
            <w:vAlign w:val="bottom"/>
          </w:tcPr>
          <w:p w14:paraId="4821E5F6" w14:textId="77777777" w:rsidR="00993485" w:rsidRPr="004E66A7" w:rsidRDefault="00993485" w:rsidP="006A6452">
            <w:pPr>
              <w:pStyle w:val="Tot"/>
              <w:tabs>
                <w:tab w:val="clear" w:pos="1202"/>
              </w:tabs>
              <w:jc w:val="right"/>
              <w:rPr>
                <w:rFonts w:cs="Arial"/>
                <w:b/>
                <w:bCs/>
                <w:sz w:val="16"/>
                <w:szCs w:val="16"/>
              </w:rPr>
            </w:pPr>
            <w:r w:rsidRPr="00F959D0">
              <w:rPr>
                <w:rFonts w:cs="Arial"/>
                <w:b/>
                <w:bCs/>
                <w:sz w:val="16"/>
                <w:szCs w:val="16"/>
              </w:rPr>
              <w:t xml:space="preserve"> 1.</w:t>
            </w:r>
            <w:r>
              <w:rPr>
                <w:rFonts w:cs="Arial"/>
                <w:b/>
                <w:bCs/>
                <w:sz w:val="16"/>
                <w:szCs w:val="16"/>
              </w:rPr>
              <w:t>233</w:t>
            </w:r>
            <w:r w:rsidRPr="00F959D0">
              <w:rPr>
                <w:rFonts w:cs="Arial"/>
                <w:b/>
                <w:bCs/>
                <w:sz w:val="16"/>
                <w:szCs w:val="16"/>
              </w:rPr>
              <w:t xml:space="preserve"> </w:t>
            </w:r>
          </w:p>
        </w:tc>
        <w:tc>
          <w:tcPr>
            <w:tcW w:w="568" w:type="pct"/>
            <w:tcBorders>
              <w:top w:val="single" w:sz="4" w:space="0" w:color="auto"/>
              <w:left w:val="nil"/>
              <w:bottom w:val="single" w:sz="12" w:space="0" w:color="auto"/>
              <w:right w:val="nil"/>
            </w:tcBorders>
            <w:vAlign w:val="bottom"/>
          </w:tcPr>
          <w:p w14:paraId="577FEFC6" w14:textId="77777777" w:rsidR="00993485" w:rsidRPr="002541EC" w:rsidRDefault="00993485" w:rsidP="006A6452">
            <w:pPr>
              <w:pStyle w:val="Tot"/>
              <w:tabs>
                <w:tab w:val="clear" w:pos="1202"/>
              </w:tabs>
              <w:jc w:val="right"/>
              <w:rPr>
                <w:rFonts w:cs="Arial"/>
                <w:b/>
                <w:bCs/>
                <w:sz w:val="16"/>
                <w:szCs w:val="16"/>
              </w:rPr>
            </w:pPr>
            <w:r w:rsidRPr="00F959D0">
              <w:rPr>
                <w:rFonts w:cs="Arial"/>
                <w:b/>
                <w:bCs/>
                <w:sz w:val="16"/>
                <w:szCs w:val="16"/>
              </w:rPr>
              <w:t xml:space="preserve"> - </w:t>
            </w:r>
          </w:p>
        </w:tc>
        <w:tc>
          <w:tcPr>
            <w:tcW w:w="568" w:type="pct"/>
            <w:tcBorders>
              <w:top w:val="single" w:sz="4" w:space="0" w:color="auto"/>
              <w:left w:val="nil"/>
              <w:bottom w:val="single" w:sz="12" w:space="0" w:color="auto"/>
              <w:right w:val="nil"/>
            </w:tcBorders>
            <w:vAlign w:val="bottom"/>
          </w:tcPr>
          <w:p w14:paraId="621E5DDD" w14:textId="77777777" w:rsidR="00993485" w:rsidRPr="002541EC" w:rsidRDefault="00993485" w:rsidP="006A6452">
            <w:pPr>
              <w:pStyle w:val="Tot"/>
              <w:tabs>
                <w:tab w:val="clear" w:pos="1202"/>
              </w:tabs>
              <w:jc w:val="right"/>
              <w:rPr>
                <w:rFonts w:cs="Arial"/>
                <w:b/>
                <w:bCs/>
                <w:sz w:val="16"/>
                <w:szCs w:val="16"/>
              </w:rPr>
            </w:pPr>
            <w:r w:rsidRPr="00F959D0">
              <w:rPr>
                <w:rFonts w:cs="Arial"/>
                <w:b/>
                <w:bCs/>
                <w:sz w:val="16"/>
                <w:szCs w:val="16"/>
              </w:rPr>
              <w:t xml:space="preserve"> </w:t>
            </w:r>
            <w:r>
              <w:rPr>
                <w:rFonts w:cs="Arial"/>
                <w:b/>
                <w:bCs/>
                <w:sz w:val="16"/>
                <w:szCs w:val="16"/>
              </w:rPr>
              <w:t>10.179</w:t>
            </w:r>
            <w:r w:rsidRPr="00F959D0">
              <w:rPr>
                <w:rFonts w:cs="Arial"/>
                <w:b/>
                <w:bCs/>
                <w:sz w:val="16"/>
                <w:szCs w:val="16"/>
              </w:rPr>
              <w:t xml:space="preserve"> </w:t>
            </w:r>
          </w:p>
        </w:tc>
        <w:tc>
          <w:tcPr>
            <w:tcW w:w="568" w:type="pct"/>
            <w:tcBorders>
              <w:top w:val="single" w:sz="4" w:space="0" w:color="auto"/>
              <w:left w:val="nil"/>
              <w:bottom w:val="single" w:sz="12" w:space="0" w:color="auto"/>
              <w:right w:val="nil"/>
            </w:tcBorders>
            <w:vAlign w:val="bottom"/>
          </w:tcPr>
          <w:p w14:paraId="4203C672" w14:textId="77777777" w:rsidR="00993485" w:rsidRPr="002541EC" w:rsidRDefault="00993485" w:rsidP="006A6452">
            <w:pPr>
              <w:pStyle w:val="Tot"/>
              <w:tabs>
                <w:tab w:val="clear" w:pos="1202"/>
              </w:tabs>
              <w:jc w:val="right"/>
              <w:rPr>
                <w:rFonts w:cs="Arial"/>
                <w:b/>
                <w:bCs/>
                <w:sz w:val="16"/>
                <w:szCs w:val="16"/>
              </w:rPr>
            </w:pPr>
            <w:r w:rsidRPr="00F959D0">
              <w:rPr>
                <w:rFonts w:cs="Arial"/>
                <w:b/>
                <w:bCs/>
                <w:sz w:val="16"/>
                <w:szCs w:val="16"/>
              </w:rPr>
              <w:t xml:space="preserve"> 4.</w:t>
            </w:r>
            <w:r>
              <w:rPr>
                <w:rFonts w:cs="Arial"/>
                <w:b/>
                <w:bCs/>
                <w:sz w:val="16"/>
                <w:szCs w:val="16"/>
              </w:rPr>
              <w:t>510</w:t>
            </w:r>
            <w:r w:rsidRPr="00F959D0">
              <w:rPr>
                <w:rFonts w:cs="Arial"/>
                <w:b/>
                <w:bCs/>
                <w:sz w:val="16"/>
                <w:szCs w:val="16"/>
              </w:rPr>
              <w:t xml:space="preserve"> </w:t>
            </w:r>
          </w:p>
        </w:tc>
        <w:tc>
          <w:tcPr>
            <w:tcW w:w="564" w:type="pct"/>
            <w:tcBorders>
              <w:top w:val="single" w:sz="4" w:space="0" w:color="auto"/>
              <w:left w:val="nil"/>
              <w:bottom w:val="single" w:sz="12" w:space="0" w:color="auto"/>
              <w:right w:val="nil"/>
            </w:tcBorders>
            <w:vAlign w:val="bottom"/>
          </w:tcPr>
          <w:p w14:paraId="25E0D11E" w14:textId="77777777" w:rsidR="00993485" w:rsidRPr="002541EC" w:rsidRDefault="00993485" w:rsidP="006A6452">
            <w:pPr>
              <w:pStyle w:val="Tot"/>
              <w:tabs>
                <w:tab w:val="clear" w:pos="1202"/>
              </w:tabs>
              <w:jc w:val="right"/>
              <w:rPr>
                <w:rFonts w:cs="Arial"/>
                <w:b/>
                <w:bCs/>
                <w:sz w:val="16"/>
                <w:szCs w:val="16"/>
              </w:rPr>
            </w:pPr>
            <w:r w:rsidRPr="00F959D0">
              <w:rPr>
                <w:rFonts w:cs="Arial"/>
                <w:b/>
                <w:bCs/>
                <w:sz w:val="16"/>
                <w:szCs w:val="16"/>
              </w:rPr>
              <w:t xml:space="preserve"> </w:t>
            </w:r>
            <w:r w:rsidRPr="0092536E">
              <w:rPr>
                <w:rFonts w:cs="Arial"/>
                <w:b/>
                <w:bCs/>
                <w:sz w:val="16"/>
                <w:szCs w:val="16"/>
              </w:rPr>
              <w:t>14.689</w:t>
            </w:r>
            <w:r w:rsidRPr="00F959D0">
              <w:rPr>
                <w:rFonts w:cs="Arial"/>
                <w:b/>
                <w:bCs/>
                <w:sz w:val="16"/>
                <w:szCs w:val="16"/>
              </w:rPr>
              <w:t xml:space="preserve"> </w:t>
            </w:r>
          </w:p>
        </w:tc>
      </w:tr>
      <w:tr w:rsidR="00993485" w:rsidRPr="001B647D" w14:paraId="3B893E49" w14:textId="77777777" w:rsidTr="006A6452">
        <w:trPr>
          <w:trHeight w:val="142"/>
        </w:trPr>
        <w:tc>
          <w:tcPr>
            <w:tcW w:w="1006" w:type="pct"/>
            <w:vAlign w:val="bottom"/>
          </w:tcPr>
          <w:p w14:paraId="26AB3FA0" w14:textId="77777777" w:rsidR="00993485" w:rsidRPr="004B4498" w:rsidRDefault="00993485" w:rsidP="006A6452">
            <w:pPr>
              <w:pStyle w:val="Tot"/>
              <w:spacing w:line="140" w:lineRule="exact"/>
              <w:rPr>
                <w:rFonts w:cs="Arial"/>
                <w:b/>
                <w:bCs/>
                <w:color w:val="000000" w:themeColor="text1"/>
                <w:sz w:val="16"/>
                <w:szCs w:val="16"/>
                <w:lang w:val="hr-HR"/>
              </w:rPr>
            </w:pPr>
          </w:p>
        </w:tc>
        <w:tc>
          <w:tcPr>
            <w:tcW w:w="588" w:type="pct"/>
            <w:tcBorders>
              <w:top w:val="single" w:sz="12" w:space="0" w:color="auto"/>
            </w:tcBorders>
            <w:vAlign w:val="bottom"/>
          </w:tcPr>
          <w:p w14:paraId="12B49506" w14:textId="77777777" w:rsidR="00993485" w:rsidRPr="004B4498" w:rsidRDefault="00993485" w:rsidP="006A6452">
            <w:pPr>
              <w:pStyle w:val="Tot"/>
              <w:tabs>
                <w:tab w:val="clear" w:pos="1202"/>
              </w:tabs>
              <w:spacing w:line="140" w:lineRule="exact"/>
              <w:jc w:val="right"/>
              <w:rPr>
                <w:rFonts w:cs="Arial"/>
                <w:b/>
                <w:bCs/>
                <w:color w:val="000000" w:themeColor="text1"/>
                <w:sz w:val="16"/>
                <w:szCs w:val="16"/>
                <w:highlight w:val="yellow"/>
                <w:lang w:val="hr-HR"/>
              </w:rPr>
            </w:pPr>
          </w:p>
        </w:tc>
        <w:tc>
          <w:tcPr>
            <w:tcW w:w="568" w:type="pct"/>
            <w:tcBorders>
              <w:top w:val="single" w:sz="12" w:space="0" w:color="auto"/>
            </w:tcBorders>
            <w:vAlign w:val="bottom"/>
          </w:tcPr>
          <w:p w14:paraId="34C5CDFD" w14:textId="77777777" w:rsidR="00993485" w:rsidRPr="004B4498" w:rsidRDefault="00993485" w:rsidP="006A6452">
            <w:pPr>
              <w:pStyle w:val="Tot"/>
              <w:tabs>
                <w:tab w:val="clear" w:pos="1202"/>
              </w:tabs>
              <w:spacing w:line="140" w:lineRule="exact"/>
              <w:jc w:val="right"/>
              <w:rPr>
                <w:rFonts w:cs="Arial"/>
                <w:b/>
                <w:bCs/>
                <w:color w:val="000000" w:themeColor="text1"/>
                <w:sz w:val="16"/>
                <w:szCs w:val="16"/>
                <w:highlight w:val="yellow"/>
                <w:lang w:val="hr-HR"/>
              </w:rPr>
            </w:pPr>
          </w:p>
        </w:tc>
        <w:tc>
          <w:tcPr>
            <w:tcW w:w="568" w:type="pct"/>
            <w:tcBorders>
              <w:top w:val="single" w:sz="12" w:space="0" w:color="auto"/>
            </w:tcBorders>
            <w:vAlign w:val="bottom"/>
          </w:tcPr>
          <w:p w14:paraId="237C2F57" w14:textId="77777777" w:rsidR="00993485" w:rsidRPr="004B4498" w:rsidRDefault="00993485" w:rsidP="006A6452">
            <w:pPr>
              <w:pStyle w:val="Tot"/>
              <w:tabs>
                <w:tab w:val="clear" w:pos="1202"/>
              </w:tabs>
              <w:spacing w:line="140" w:lineRule="exact"/>
              <w:jc w:val="right"/>
              <w:rPr>
                <w:rFonts w:cs="Arial"/>
                <w:b/>
                <w:bCs/>
                <w:color w:val="000000" w:themeColor="text1"/>
                <w:sz w:val="16"/>
                <w:szCs w:val="16"/>
                <w:highlight w:val="yellow"/>
                <w:lang w:val="hr-HR"/>
              </w:rPr>
            </w:pPr>
          </w:p>
        </w:tc>
        <w:tc>
          <w:tcPr>
            <w:tcW w:w="568" w:type="pct"/>
            <w:tcBorders>
              <w:top w:val="single" w:sz="12" w:space="0" w:color="auto"/>
            </w:tcBorders>
            <w:vAlign w:val="bottom"/>
          </w:tcPr>
          <w:p w14:paraId="6E30DA92" w14:textId="77777777" w:rsidR="00993485" w:rsidRPr="00F959D0" w:rsidRDefault="00993485" w:rsidP="006A6452">
            <w:pPr>
              <w:pStyle w:val="Tot"/>
              <w:tabs>
                <w:tab w:val="clear" w:pos="1202"/>
              </w:tabs>
              <w:spacing w:line="140" w:lineRule="exact"/>
              <w:jc w:val="right"/>
              <w:rPr>
                <w:rFonts w:cs="Arial"/>
                <w:b/>
                <w:bCs/>
                <w:color w:val="000000" w:themeColor="text1"/>
                <w:sz w:val="16"/>
                <w:szCs w:val="16"/>
                <w:lang w:val="hr-HR"/>
              </w:rPr>
            </w:pPr>
          </w:p>
        </w:tc>
        <w:tc>
          <w:tcPr>
            <w:tcW w:w="568" w:type="pct"/>
            <w:tcBorders>
              <w:top w:val="single" w:sz="12" w:space="0" w:color="auto"/>
            </w:tcBorders>
            <w:vAlign w:val="bottom"/>
          </w:tcPr>
          <w:p w14:paraId="633DF531" w14:textId="77777777" w:rsidR="00993485" w:rsidRPr="00F959D0" w:rsidRDefault="00993485" w:rsidP="006A6452">
            <w:pPr>
              <w:pStyle w:val="Tot"/>
              <w:tabs>
                <w:tab w:val="clear" w:pos="1202"/>
              </w:tabs>
              <w:spacing w:line="140" w:lineRule="exact"/>
              <w:jc w:val="right"/>
              <w:rPr>
                <w:rFonts w:cs="Arial"/>
                <w:b/>
                <w:bCs/>
                <w:color w:val="000000" w:themeColor="text1"/>
                <w:sz w:val="16"/>
                <w:szCs w:val="16"/>
                <w:lang w:val="hr-HR"/>
              </w:rPr>
            </w:pPr>
          </w:p>
        </w:tc>
        <w:tc>
          <w:tcPr>
            <w:tcW w:w="568" w:type="pct"/>
            <w:tcBorders>
              <w:top w:val="single" w:sz="12" w:space="0" w:color="auto"/>
            </w:tcBorders>
            <w:vAlign w:val="bottom"/>
          </w:tcPr>
          <w:p w14:paraId="5AF45734" w14:textId="77777777" w:rsidR="00993485" w:rsidRPr="00F959D0" w:rsidRDefault="00993485" w:rsidP="006A6452">
            <w:pPr>
              <w:pStyle w:val="Tot"/>
              <w:tabs>
                <w:tab w:val="clear" w:pos="1202"/>
              </w:tabs>
              <w:spacing w:line="140" w:lineRule="exact"/>
              <w:jc w:val="right"/>
              <w:rPr>
                <w:rFonts w:cs="Arial"/>
                <w:b/>
                <w:bCs/>
                <w:color w:val="000000" w:themeColor="text1"/>
                <w:sz w:val="16"/>
                <w:szCs w:val="16"/>
                <w:lang w:val="hr-HR"/>
              </w:rPr>
            </w:pPr>
          </w:p>
        </w:tc>
        <w:tc>
          <w:tcPr>
            <w:tcW w:w="564" w:type="pct"/>
            <w:tcBorders>
              <w:top w:val="single" w:sz="12" w:space="0" w:color="auto"/>
            </w:tcBorders>
            <w:vAlign w:val="bottom"/>
          </w:tcPr>
          <w:p w14:paraId="6AC25023" w14:textId="77777777" w:rsidR="00993485" w:rsidRPr="00F959D0" w:rsidRDefault="00993485" w:rsidP="006A6452">
            <w:pPr>
              <w:pStyle w:val="Tot"/>
              <w:tabs>
                <w:tab w:val="clear" w:pos="1202"/>
              </w:tabs>
              <w:spacing w:line="140" w:lineRule="exact"/>
              <w:jc w:val="right"/>
              <w:rPr>
                <w:rFonts w:cs="Arial"/>
                <w:b/>
                <w:bCs/>
                <w:color w:val="000000" w:themeColor="text1"/>
                <w:sz w:val="16"/>
                <w:szCs w:val="16"/>
                <w:lang w:val="hr-HR"/>
              </w:rPr>
            </w:pPr>
          </w:p>
        </w:tc>
      </w:tr>
      <w:tr w:rsidR="00993485" w:rsidRPr="001B647D" w14:paraId="4044CDC5" w14:textId="77777777" w:rsidTr="006A6452">
        <w:trPr>
          <w:trHeight w:val="321"/>
        </w:trPr>
        <w:tc>
          <w:tcPr>
            <w:tcW w:w="1006" w:type="pct"/>
            <w:vAlign w:val="bottom"/>
          </w:tcPr>
          <w:p w14:paraId="1B273BC1" w14:textId="77777777" w:rsidR="00993485" w:rsidRPr="004B4498" w:rsidRDefault="00993485" w:rsidP="006A6452">
            <w:pPr>
              <w:pStyle w:val="To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 xml:space="preserve">Neto knjigovodstvena vrijednost </w:t>
            </w:r>
          </w:p>
          <w:p w14:paraId="4B2C2EA8" w14:textId="77777777" w:rsidR="00993485" w:rsidRPr="004B4498" w:rsidRDefault="00993485" w:rsidP="006A6452">
            <w:pPr>
              <w:pStyle w:val="To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31. prosinca 202</w:t>
            </w:r>
            <w:r>
              <w:rPr>
                <w:rFonts w:cs="Arial"/>
                <w:b/>
                <w:bCs/>
                <w:color w:val="000000" w:themeColor="text1"/>
                <w:sz w:val="16"/>
                <w:szCs w:val="16"/>
                <w:lang w:val="hr-HR"/>
              </w:rPr>
              <w:t>4</w:t>
            </w:r>
            <w:r w:rsidRPr="004B4498">
              <w:rPr>
                <w:rFonts w:cs="Arial"/>
                <w:b/>
                <w:bCs/>
                <w:color w:val="000000" w:themeColor="text1"/>
                <w:sz w:val="16"/>
                <w:szCs w:val="16"/>
                <w:lang w:val="hr-HR"/>
              </w:rPr>
              <w:t>.</w:t>
            </w:r>
          </w:p>
        </w:tc>
        <w:tc>
          <w:tcPr>
            <w:tcW w:w="588" w:type="pct"/>
            <w:tcBorders>
              <w:top w:val="nil"/>
              <w:left w:val="nil"/>
              <w:bottom w:val="single" w:sz="12" w:space="0" w:color="auto"/>
              <w:right w:val="nil"/>
            </w:tcBorders>
            <w:vAlign w:val="bottom"/>
          </w:tcPr>
          <w:p w14:paraId="7906D12C" w14:textId="77777777" w:rsidR="00993485" w:rsidRPr="002F0B2B" w:rsidRDefault="00993485" w:rsidP="006A6452">
            <w:pPr>
              <w:pStyle w:val="Tot"/>
              <w:tabs>
                <w:tab w:val="clear" w:pos="1202"/>
              </w:tabs>
              <w:jc w:val="right"/>
              <w:rPr>
                <w:b/>
                <w:bCs/>
                <w:sz w:val="16"/>
                <w:szCs w:val="16"/>
              </w:rPr>
            </w:pPr>
            <w:r w:rsidRPr="00D368C4">
              <w:rPr>
                <w:b/>
                <w:bCs/>
                <w:sz w:val="16"/>
                <w:szCs w:val="16"/>
              </w:rPr>
              <w:t>2.899</w:t>
            </w:r>
          </w:p>
        </w:tc>
        <w:tc>
          <w:tcPr>
            <w:tcW w:w="568" w:type="pct"/>
            <w:tcBorders>
              <w:top w:val="nil"/>
              <w:left w:val="nil"/>
              <w:bottom w:val="single" w:sz="12" w:space="0" w:color="auto"/>
              <w:right w:val="nil"/>
            </w:tcBorders>
            <w:vAlign w:val="bottom"/>
          </w:tcPr>
          <w:p w14:paraId="159385A4" w14:textId="77777777" w:rsidR="00993485" w:rsidRPr="002F0B2B" w:rsidRDefault="00993485" w:rsidP="006A6452">
            <w:pPr>
              <w:pStyle w:val="Tot"/>
              <w:tabs>
                <w:tab w:val="clear" w:pos="1202"/>
              </w:tabs>
              <w:jc w:val="right"/>
              <w:rPr>
                <w:b/>
                <w:bCs/>
                <w:sz w:val="16"/>
                <w:szCs w:val="16"/>
              </w:rPr>
            </w:pPr>
            <w:r w:rsidRPr="00D368C4">
              <w:rPr>
                <w:b/>
                <w:bCs/>
                <w:sz w:val="16"/>
                <w:szCs w:val="16"/>
              </w:rPr>
              <w:t>242</w:t>
            </w:r>
          </w:p>
        </w:tc>
        <w:tc>
          <w:tcPr>
            <w:tcW w:w="568" w:type="pct"/>
            <w:tcBorders>
              <w:top w:val="nil"/>
              <w:left w:val="nil"/>
              <w:bottom w:val="single" w:sz="12" w:space="0" w:color="auto"/>
              <w:right w:val="nil"/>
            </w:tcBorders>
            <w:vAlign w:val="bottom"/>
          </w:tcPr>
          <w:p w14:paraId="577A9368" w14:textId="77777777" w:rsidR="00993485" w:rsidRPr="002F0B2B" w:rsidRDefault="00993485" w:rsidP="006A6452">
            <w:pPr>
              <w:pStyle w:val="Tot"/>
              <w:tabs>
                <w:tab w:val="clear" w:pos="1202"/>
              </w:tabs>
              <w:jc w:val="right"/>
              <w:rPr>
                <w:b/>
                <w:bCs/>
                <w:sz w:val="16"/>
                <w:szCs w:val="16"/>
              </w:rPr>
            </w:pPr>
            <w:r w:rsidRPr="00D368C4">
              <w:rPr>
                <w:b/>
                <w:bCs/>
                <w:sz w:val="16"/>
                <w:szCs w:val="16"/>
              </w:rPr>
              <w:t>565</w:t>
            </w:r>
          </w:p>
        </w:tc>
        <w:tc>
          <w:tcPr>
            <w:tcW w:w="568" w:type="pct"/>
            <w:tcBorders>
              <w:top w:val="nil"/>
              <w:left w:val="nil"/>
              <w:bottom w:val="single" w:sz="12" w:space="0" w:color="auto"/>
              <w:right w:val="nil"/>
            </w:tcBorders>
            <w:vAlign w:val="bottom"/>
          </w:tcPr>
          <w:p w14:paraId="1475EAC7" w14:textId="77777777" w:rsidR="00993485" w:rsidRPr="002F0B2B" w:rsidRDefault="00993485" w:rsidP="006A6452">
            <w:pPr>
              <w:pStyle w:val="Tot"/>
              <w:tabs>
                <w:tab w:val="clear" w:pos="1202"/>
              </w:tabs>
              <w:jc w:val="right"/>
              <w:rPr>
                <w:b/>
                <w:bCs/>
                <w:sz w:val="16"/>
                <w:szCs w:val="16"/>
              </w:rPr>
            </w:pPr>
            <w:r w:rsidRPr="00D368C4">
              <w:rPr>
                <w:b/>
                <w:bCs/>
                <w:sz w:val="16"/>
                <w:szCs w:val="16"/>
              </w:rPr>
              <w:t>485</w:t>
            </w:r>
          </w:p>
        </w:tc>
        <w:tc>
          <w:tcPr>
            <w:tcW w:w="568" w:type="pct"/>
            <w:tcBorders>
              <w:top w:val="nil"/>
              <w:left w:val="nil"/>
              <w:bottom w:val="single" w:sz="12" w:space="0" w:color="auto"/>
              <w:right w:val="nil"/>
            </w:tcBorders>
            <w:vAlign w:val="bottom"/>
          </w:tcPr>
          <w:p w14:paraId="0ABCA0A6" w14:textId="77777777" w:rsidR="00993485" w:rsidRPr="002F0B2B" w:rsidRDefault="00993485" w:rsidP="006A6452">
            <w:pPr>
              <w:pStyle w:val="Tot"/>
              <w:tabs>
                <w:tab w:val="clear" w:pos="1202"/>
              </w:tabs>
              <w:jc w:val="right"/>
              <w:rPr>
                <w:b/>
                <w:bCs/>
                <w:sz w:val="16"/>
                <w:szCs w:val="16"/>
              </w:rPr>
            </w:pPr>
            <w:r w:rsidRPr="00D368C4">
              <w:rPr>
                <w:b/>
                <w:bCs/>
                <w:sz w:val="16"/>
                <w:szCs w:val="16"/>
              </w:rPr>
              <w:t>4.191</w:t>
            </w:r>
          </w:p>
        </w:tc>
        <w:tc>
          <w:tcPr>
            <w:tcW w:w="568" w:type="pct"/>
            <w:tcBorders>
              <w:top w:val="nil"/>
              <w:left w:val="nil"/>
              <w:bottom w:val="single" w:sz="12" w:space="0" w:color="auto"/>
              <w:right w:val="nil"/>
            </w:tcBorders>
            <w:vAlign w:val="bottom"/>
          </w:tcPr>
          <w:p w14:paraId="016BB74E" w14:textId="77777777" w:rsidR="00993485" w:rsidRPr="002F0B2B" w:rsidRDefault="00993485" w:rsidP="006A6452">
            <w:pPr>
              <w:pStyle w:val="Tot"/>
              <w:tabs>
                <w:tab w:val="clear" w:pos="1202"/>
              </w:tabs>
              <w:jc w:val="right"/>
              <w:rPr>
                <w:b/>
                <w:bCs/>
                <w:sz w:val="16"/>
                <w:szCs w:val="16"/>
              </w:rPr>
            </w:pPr>
            <w:r w:rsidRPr="00D368C4">
              <w:rPr>
                <w:b/>
                <w:bCs/>
                <w:sz w:val="16"/>
                <w:szCs w:val="16"/>
              </w:rPr>
              <w:t>904</w:t>
            </w:r>
          </w:p>
        </w:tc>
        <w:tc>
          <w:tcPr>
            <w:tcW w:w="564" w:type="pct"/>
            <w:tcBorders>
              <w:top w:val="nil"/>
              <w:left w:val="nil"/>
              <w:bottom w:val="single" w:sz="12" w:space="0" w:color="auto"/>
              <w:right w:val="nil"/>
            </w:tcBorders>
            <w:vAlign w:val="bottom"/>
          </w:tcPr>
          <w:p w14:paraId="1C63EB41" w14:textId="77777777" w:rsidR="00993485" w:rsidRPr="002F0B2B" w:rsidRDefault="00993485" w:rsidP="006A6452">
            <w:pPr>
              <w:pStyle w:val="Tot"/>
              <w:tabs>
                <w:tab w:val="clear" w:pos="1202"/>
              </w:tabs>
              <w:jc w:val="right"/>
              <w:rPr>
                <w:b/>
                <w:bCs/>
                <w:sz w:val="16"/>
                <w:szCs w:val="16"/>
              </w:rPr>
            </w:pPr>
            <w:r w:rsidRPr="00D368C4">
              <w:rPr>
                <w:b/>
                <w:bCs/>
                <w:sz w:val="16"/>
                <w:szCs w:val="16"/>
              </w:rPr>
              <w:t>5.095</w:t>
            </w:r>
          </w:p>
        </w:tc>
      </w:tr>
      <w:tr w:rsidR="00993485" w:rsidRPr="001B647D" w14:paraId="1163DFFC" w14:textId="77777777" w:rsidTr="006A6452">
        <w:trPr>
          <w:trHeight w:val="689"/>
        </w:trPr>
        <w:tc>
          <w:tcPr>
            <w:tcW w:w="1006" w:type="pct"/>
            <w:vAlign w:val="bottom"/>
          </w:tcPr>
          <w:p w14:paraId="2A96C38A" w14:textId="77777777" w:rsidR="00993485" w:rsidRPr="004B4498" w:rsidRDefault="00993485" w:rsidP="006A6452">
            <w:pPr>
              <w:pStyle w:val="To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 xml:space="preserve">Neto knjigovodstvena vrijednost </w:t>
            </w:r>
          </w:p>
          <w:p w14:paraId="74D85381" w14:textId="77777777" w:rsidR="00993485" w:rsidRPr="004B4498" w:rsidRDefault="00993485" w:rsidP="006A6452">
            <w:pPr>
              <w:pStyle w:val="To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31. prosinca 202</w:t>
            </w:r>
            <w:r>
              <w:rPr>
                <w:rFonts w:cs="Arial"/>
                <w:b/>
                <w:bCs/>
                <w:color w:val="000000" w:themeColor="text1"/>
                <w:sz w:val="16"/>
                <w:szCs w:val="16"/>
                <w:lang w:val="hr-HR"/>
              </w:rPr>
              <w:t>3</w:t>
            </w:r>
            <w:r w:rsidRPr="004B4498">
              <w:rPr>
                <w:rFonts w:cs="Arial"/>
                <w:b/>
                <w:bCs/>
                <w:color w:val="000000" w:themeColor="text1"/>
                <w:sz w:val="16"/>
                <w:szCs w:val="16"/>
                <w:lang w:val="hr-HR"/>
              </w:rPr>
              <w:t>.</w:t>
            </w:r>
          </w:p>
        </w:tc>
        <w:tc>
          <w:tcPr>
            <w:tcW w:w="588" w:type="pct"/>
            <w:tcBorders>
              <w:top w:val="nil"/>
              <w:left w:val="nil"/>
              <w:bottom w:val="single" w:sz="12" w:space="0" w:color="auto"/>
              <w:right w:val="nil"/>
            </w:tcBorders>
            <w:vAlign w:val="bottom"/>
          </w:tcPr>
          <w:p w14:paraId="2A087BEB" w14:textId="77777777" w:rsidR="00993485" w:rsidRPr="005E00D0" w:rsidRDefault="00993485" w:rsidP="006A6452">
            <w:pPr>
              <w:pStyle w:val="Tot"/>
              <w:tabs>
                <w:tab w:val="clear" w:pos="1202"/>
              </w:tabs>
              <w:jc w:val="right"/>
              <w:rPr>
                <w:rFonts w:cs="Arial"/>
                <w:b/>
                <w:bCs/>
                <w:color w:val="000000" w:themeColor="text1"/>
                <w:sz w:val="16"/>
                <w:szCs w:val="16"/>
                <w:highlight w:val="yellow"/>
                <w:lang w:val="hr-HR"/>
              </w:rPr>
            </w:pPr>
            <w:r w:rsidRPr="00F959D0">
              <w:rPr>
                <w:b/>
                <w:bCs/>
                <w:sz w:val="16"/>
                <w:szCs w:val="16"/>
              </w:rPr>
              <w:t xml:space="preserve"> 3.320 </w:t>
            </w:r>
          </w:p>
        </w:tc>
        <w:tc>
          <w:tcPr>
            <w:tcW w:w="568" w:type="pct"/>
            <w:tcBorders>
              <w:top w:val="nil"/>
              <w:left w:val="nil"/>
              <w:bottom w:val="single" w:sz="12" w:space="0" w:color="auto"/>
              <w:right w:val="nil"/>
            </w:tcBorders>
            <w:vAlign w:val="bottom"/>
          </w:tcPr>
          <w:p w14:paraId="2286AA2F" w14:textId="77777777" w:rsidR="00993485" w:rsidRPr="005E00D0" w:rsidRDefault="00993485" w:rsidP="006A6452">
            <w:pPr>
              <w:pStyle w:val="Tot"/>
              <w:tabs>
                <w:tab w:val="clear" w:pos="1202"/>
              </w:tabs>
              <w:jc w:val="right"/>
              <w:rPr>
                <w:rFonts w:cs="Arial"/>
                <w:b/>
                <w:bCs/>
                <w:color w:val="000000" w:themeColor="text1"/>
                <w:sz w:val="16"/>
                <w:szCs w:val="16"/>
                <w:highlight w:val="yellow"/>
                <w:lang w:val="hr-HR"/>
              </w:rPr>
            </w:pPr>
            <w:r w:rsidRPr="00F959D0">
              <w:rPr>
                <w:b/>
                <w:bCs/>
                <w:sz w:val="16"/>
                <w:szCs w:val="16"/>
              </w:rPr>
              <w:t xml:space="preserve"> 48 </w:t>
            </w:r>
          </w:p>
        </w:tc>
        <w:tc>
          <w:tcPr>
            <w:tcW w:w="568" w:type="pct"/>
            <w:tcBorders>
              <w:top w:val="nil"/>
              <w:left w:val="nil"/>
              <w:bottom w:val="single" w:sz="12" w:space="0" w:color="auto"/>
              <w:right w:val="nil"/>
            </w:tcBorders>
            <w:vAlign w:val="bottom"/>
          </w:tcPr>
          <w:p w14:paraId="233B8F50" w14:textId="77777777" w:rsidR="00993485" w:rsidRPr="005E00D0" w:rsidRDefault="00993485" w:rsidP="006A6452">
            <w:pPr>
              <w:pStyle w:val="Tot"/>
              <w:tabs>
                <w:tab w:val="clear" w:pos="1202"/>
              </w:tabs>
              <w:jc w:val="right"/>
              <w:rPr>
                <w:rFonts w:cs="Arial"/>
                <w:b/>
                <w:bCs/>
                <w:color w:val="000000" w:themeColor="text1"/>
                <w:sz w:val="16"/>
                <w:szCs w:val="16"/>
                <w:highlight w:val="yellow"/>
                <w:lang w:val="hr-HR"/>
              </w:rPr>
            </w:pPr>
            <w:r w:rsidRPr="00F959D0">
              <w:rPr>
                <w:b/>
                <w:bCs/>
                <w:sz w:val="16"/>
                <w:szCs w:val="16"/>
              </w:rPr>
              <w:t xml:space="preserve"> 426 </w:t>
            </w:r>
          </w:p>
        </w:tc>
        <w:tc>
          <w:tcPr>
            <w:tcW w:w="568" w:type="pct"/>
            <w:tcBorders>
              <w:top w:val="nil"/>
              <w:left w:val="nil"/>
              <w:bottom w:val="single" w:sz="12" w:space="0" w:color="auto"/>
              <w:right w:val="nil"/>
            </w:tcBorders>
            <w:vAlign w:val="bottom"/>
          </w:tcPr>
          <w:p w14:paraId="3EF5B96B" w14:textId="77777777" w:rsidR="00993485" w:rsidRPr="00A6024F" w:rsidRDefault="00993485" w:rsidP="006A6452">
            <w:pPr>
              <w:pStyle w:val="Tot"/>
              <w:tabs>
                <w:tab w:val="clear" w:pos="1202"/>
              </w:tabs>
              <w:jc w:val="right"/>
              <w:rPr>
                <w:rFonts w:cs="Arial"/>
                <w:b/>
                <w:bCs/>
                <w:color w:val="000000" w:themeColor="text1"/>
                <w:sz w:val="16"/>
                <w:szCs w:val="16"/>
                <w:highlight w:val="yellow"/>
                <w:lang w:val="hr-HR"/>
              </w:rPr>
            </w:pPr>
            <w:r w:rsidRPr="00F959D0">
              <w:rPr>
                <w:b/>
                <w:bCs/>
                <w:sz w:val="16"/>
                <w:szCs w:val="16"/>
              </w:rPr>
              <w:t xml:space="preserve"> 109 </w:t>
            </w:r>
          </w:p>
        </w:tc>
        <w:tc>
          <w:tcPr>
            <w:tcW w:w="568" w:type="pct"/>
            <w:tcBorders>
              <w:top w:val="nil"/>
              <w:left w:val="nil"/>
              <w:bottom w:val="single" w:sz="12" w:space="0" w:color="auto"/>
              <w:right w:val="nil"/>
            </w:tcBorders>
            <w:vAlign w:val="bottom"/>
          </w:tcPr>
          <w:p w14:paraId="73D7110A" w14:textId="77777777" w:rsidR="00993485" w:rsidRPr="00A6024F" w:rsidRDefault="00993485" w:rsidP="006A6452">
            <w:pPr>
              <w:pStyle w:val="Tot"/>
              <w:tabs>
                <w:tab w:val="clear" w:pos="1202"/>
              </w:tabs>
              <w:jc w:val="right"/>
              <w:rPr>
                <w:rFonts w:cs="Arial"/>
                <w:b/>
                <w:bCs/>
                <w:color w:val="000000" w:themeColor="text1"/>
                <w:sz w:val="16"/>
                <w:szCs w:val="16"/>
                <w:highlight w:val="yellow"/>
                <w:lang w:val="hr-HR"/>
              </w:rPr>
            </w:pPr>
            <w:r w:rsidRPr="00F959D0">
              <w:rPr>
                <w:b/>
                <w:bCs/>
                <w:sz w:val="16"/>
                <w:szCs w:val="16"/>
              </w:rPr>
              <w:t xml:space="preserve"> 3.903 </w:t>
            </w:r>
          </w:p>
        </w:tc>
        <w:tc>
          <w:tcPr>
            <w:tcW w:w="568" w:type="pct"/>
            <w:tcBorders>
              <w:top w:val="nil"/>
              <w:left w:val="nil"/>
              <w:bottom w:val="single" w:sz="12" w:space="0" w:color="auto"/>
              <w:right w:val="nil"/>
            </w:tcBorders>
            <w:vAlign w:val="bottom"/>
          </w:tcPr>
          <w:p w14:paraId="1CB59E4D" w14:textId="77777777" w:rsidR="00993485" w:rsidRPr="00A6024F" w:rsidRDefault="00993485" w:rsidP="006A6452">
            <w:pPr>
              <w:pStyle w:val="Tot"/>
              <w:tabs>
                <w:tab w:val="clear" w:pos="1202"/>
              </w:tabs>
              <w:jc w:val="right"/>
              <w:rPr>
                <w:rFonts w:cs="Arial"/>
                <w:b/>
                <w:bCs/>
                <w:color w:val="000000" w:themeColor="text1"/>
                <w:sz w:val="16"/>
                <w:szCs w:val="16"/>
                <w:highlight w:val="yellow"/>
                <w:lang w:val="hr-HR"/>
              </w:rPr>
            </w:pPr>
            <w:r w:rsidRPr="00F959D0">
              <w:rPr>
                <w:b/>
                <w:bCs/>
                <w:sz w:val="16"/>
                <w:szCs w:val="16"/>
              </w:rPr>
              <w:t xml:space="preserve"> 965 </w:t>
            </w:r>
          </w:p>
        </w:tc>
        <w:tc>
          <w:tcPr>
            <w:tcW w:w="564" w:type="pct"/>
            <w:tcBorders>
              <w:top w:val="nil"/>
              <w:left w:val="nil"/>
              <w:bottom w:val="single" w:sz="12" w:space="0" w:color="auto"/>
              <w:right w:val="nil"/>
            </w:tcBorders>
            <w:vAlign w:val="bottom"/>
          </w:tcPr>
          <w:p w14:paraId="7E86B893" w14:textId="77777777" w:rsidR="00993485" w:rsidRPr="002541EC" w:rsidRDefault="00993485" w:rsidP="006A6452">
            <w:pPr>
              <w:pStyle w:val="Tot"/>
              <w:tabs>
                <w:tab w:val="clear" w:pos="1202"/>
              </w:tabs>
              <w:jc w:val="right"/>
              <w:rPr>
                <w:rFonts w:cs="Arial"/>
                <w:b/>
                <w:bCs/>
                <w:color w:val="000000" w:themeColor="text1"/>
                <w:sz w:val="16"/>
                <w:szCs w:val="16"/>
                <w:lang w:val="hr-HR"/>
              </w:rPr>
            </w:pPr>
            <w:r w:rsidRPr="00F959D0">
              <w:rPr>
                <w:b/>
                <w:bCs/>
                <w:sz w:val="16"/>
                <w:szCs w:val="16"/>
              </w:rPr>
              <w:t xml:space="preserve"> 4.868 </w:t>
            </w:r>
          </w:p>
        </w:tc>
      </w:tr>
    </w:tbl>
    <w:p w14:paraId="13AF4426" w14:textId="77777777" w:rsidR="00F1550C" w:rsidRPr="00B91D09" w:rsidRDefault="00F1550C" w:rsidP="00163BAA">
      <w:pPr>
        <w:pStyle w:val="T1"/>
        <w:spacing w:after="0" w:line="240" w:lineRule="auto"/>
        <w:rPr>
          <w:rFonts w:cs="Arial"/>
          <w:color w:val="000000" w:themeColor="text1"/>
          <w:sz w:val="22"/>
          <w:szCs w:val="22"/>
          <w:lang w:val="hr-HR"/>
        </w:rPr>
        <w:sectPr w:rsidR="00F1550C" w:rsidRPr="00B91D09" w:rsidSect="0026672F">
          <w:pgSz w:w="11907" w:h="16840" w:code="9"/>
          <w:pgMar w:top="1418" w:right="1134" w:bottom="1134" w:left="1418" w:header="851" w:footer="851" w:gutter="0"/>
          <w:cols w:space="720"/>
          <w:noEndnote/>
        </w:sectPr>
      </w:pPr>
    </w:p>
    <w:p w14:paraId="45D611A3" w14:textId="77777777" w:rsidR="004544EA" w:rsidRPr="00B91D09" w:rsidRDefault="004544EA" w:rsidP="004544EA">
      <w:pPr>
        <w:pStyle w:val="T1"/>
        <w:spacing w:before="0" w:after="0" w:line="240" w:lineRule="auto"/>
        <w:rPr>
          <w:rFonts w:cs="Arial"/>
          <w:color w:val="000000" w:themeColor="text1"/>
          <w:sz w:val="22"/>
          <w:szCs w:val="22"/>
          <w:lang w:val="hr-HR"/>
        </w:rPr>
      </w:pPr>
    </w:p>
    <w:p w14:paraId="406F7E05" w14:textId="72E5EFBB" w:rsidR="00E03C30" w:rsidRPr="00467B43" w:rsidRDefault="00612687" w:rsidP="007F5B1C">
      <w:pPr>
        <w:pStyle w:val="T1"/>
        <w:tabs>
          <w:tab w:val="left" w:pos="567"/>
        </w:tabs>
        <w:spacing w:before="0" w:after="0" w:line="240" w:lineRule="auto"/>
        <w:rPr>
          <w:rFonts w:cs="Arial"/>
          <w:color w:val="000000" w:themeColor="text1"/>
          <w:sz w:val="20"/>
          <w:lang w:val="hr-HR"/>
        </w:rPr>
      </w:pPr>
      <w:r w:rsidRPr="00467B43">
        <w:rPr>
          <w:rFonts w:cs="Arial"/>
          <w:color w:val="000000" w:themeColor="text1"/>
          <w:sz w:val="20"/>
          <w:lang w:val="hr-HR"/>
        </w:rPr>
        <w:t>19</w:t>
      </w:r>
      <w:r w:rsidR="00993A0D" w:rsidRPr="00467B43">
        <w:rPr>
          <w:rFonts w:cs="Arial"/>
          <w:color w:val="000000" w:themeColor="text1"/>
          <w:sz w:val="20"/>
          <w:lang w:val="hr-HR"/>
        </w:rPr>
        <w:t>.</w:t>
      </w:r>
      <w:r w:rsidR="002E1B74" w:rsidRPr="00467B43">
        <w:rPr>
          <w:rFonts w:cs="Arial"/>
          <w:color w:val="000000" w:themeColor="text1"/>
          <w:sz w:val="20"/>
          <w:lang w:val="hr-HR"/>
        </w:rPr>
        <w:t xml:space="preserve"> </w:t>
      </w:r>
      <w:r w:rsidR="00993A0D" w:rsidRPr="00467B43">
        <w:rPr>
          <w:rFonts w:cs="Arial"/>
          <w:color w:val="000000" w:themeColor="text1"/>
          <w:sz w:val="20"/>
          <w:lang w:val="hr-HR"/>
        </w:rPr>
        <w:tab/>
        <w:t xml:space="preserve">Nekretnine, postrojenja i oprema i nematerijalna imovina </w:t>
      </w:r>
      <w:r w:rsidR="003F32F9" w:rsidRPr="00467B43">
        <w:rPr>
          <w:rFonts w:cs="Arial"/>
          <w:color w:val="000000" w:themeColor="text1"/>
          <w:sz w:val="20"/>
          <w:lang w:val="hr-HR"/>
        </w:rPr>
        <w:t>(nastavak)</w:t>
      </w:r>
    </w:p>
    <w:p w14:paraId="60F5618B" w14:textId="77777777" w:rsidR="00993485" w:rsidRDefault="00993485" w:rsidP="007F5B1C">
      <w:pPr>
        <w:pStyle w:val="T1"/>
        <w:tabs>
          <w:tab w:val="left" w:pos="567"/>
        </w:tabs>
        <w:spacing w:before="0" w:after="0" w:line="240" w:lineRule="auto"/>
        <w:rPr>
          <w:rFonts w:cs="Arial"/>
          <w:color w:val="000000" w:themeColor="text1"/>
          <w:sz w:val="22"/>
          <w:szCs w:val="22"/>
          <w:lang w:val="hr-HR"/>
        </w:rPr>
      </w:pPr>
    </w:p>
    <w:p w14:paraId="16868775" w14:textId="77777777" w:rsidR="00993485" w:rsidRDefault="00993485" w:rsidP="007F5B1C">
      <w:pPr>
        <w:pStyle w:val="T1"/>
        <w:tabs>
          <w:tab w:val="left" w:pos="567"/>
        </w:tabs>
        <w:spacing w:before="0" w:after="0" w:line="240" w:lineRule="auto"/>
        <w:rPr>
          <w:rFonts w:cs="Arial"/>
          <w:color w:val="000000" w:themeColor="text1"/>
          <w:sz w:val="22"/>
          <w:szCs w:val="22"/>
          <w:lang w:val="hr-HR"/>
        </w:rPr>
      </w:pPr>
    </w:p>
    <w:tbl>
      <w:tblPr>
        <w:tblW w:w="5394" w:type="pct"/>
        <w:tblInd w:w="-284" w:type="dxa"/>
        <w:tblLayout w:type="fixed"/>
        <w:tblCellMar>
          <w:left w:w="119" w:type="dxa"/>
          <w:right w:w="119" w:type="dxa"/>
        </w:tblCellMar>
        <w:tblLook w:val="0000" w:firstRow="0" w:lastRow="0" w:firstColumn="0" w:lastColumn="0" w:noHBand="0" w:noVBand="0"/>
      </w:tblPr>
      <w:tblGrid>
        <w:gridCol w:w="2092"/>
        <w:gridCol w:w="1208"/>
        <w:gridCol w:w="1136"/>
        <w:gridCol w:w="1136"/>
        <w:gridCol w:w="1134"/>
        <w:gridCol w:w="1136"/>
        <w:gridCol w:w="1136"/>
        <w:gridCol w:w="1114"/>
      </w:tblGrid>
      <w:tr w:rsidR="00993485" w:rsidRPr="00B91D09" w14:paraId="0A810FAA" w14:textId="77777777" w:rsidTr="006A6452">
        <w:trPr>
          <w:trHeight w:val="1209"/>
        </w:trPr>
        <w:tc>
          <w:tcPr>
            <w:tcW w:w="1036" w:type="pct"/>
            <w:vAlign w:val="bottom"/>
          </w:tcPr>
          <w:p w14:paraId="729AEE28" w14:textId="77777777" w:rsidR="00993485" w:rsidRPr="004B4498" w:rsidRDefault="00993485" w:rsidP="006A6452">
            <w:pPr>
              <w:tabs>
                <w:tab w:val="left" w:pos="-1559"/>
              </w:tabs>
              <w:suppressAutoHyphens/>
              <w:rPr>
                <w:rFonts w:ascii="Arial" w:hAnsi="Arial" w:cs="Arial"/>
                <w:b/>
                <w:color w:val="000000" w:themeColor="text1"/>
                <w:spacing w:val="-2"/>
                <w:sz w:val="16"/>
                <w:szCs w:val="16"/>
                <w:lang w:val="hr-HR"/>
              </w:rPr>
            </w:pPr>
            <w:r w:rsidRPr="004B4498">
              <w:rPr>
                <w:rFonts w:ascii="Arial" w:hAnsi="Arial" w:cs="Arial"/>
                <w:b/>
                <w:color w:val="000000" w:themeColor="text1"/>
                <w:spacing w:val="-2"/>
                <w:sz w:val="16"/>
                <w:szCs w:val="16"/>
                <w:lang w:val="hr-HR"/>
              </w:rPr>
              <w:t>Banka</w:t>
            </w:r>
          </w:p>
          <w:p w14:paraId="3CAF782E" w14:textId="77777777" w:rsidR="00993485" w:rsidRPr="004B4498" w:rsidRDefault="00993485" w:rsidP="006A6452">
            <w:pPr>
              <w:tabs>
                <w:tab w:val="left" w:pos="-1559"/>
              </w:tabs>
              <w:suppressAutoHyphens/>
              <w:rPr>
                <w:rFonts w:ascii="Arial" w:hAnsi="Arial" w:cs="Arial"/>
                <w:b/>
                <w:color w:val="000000" w:themeColor="text1"/>
                <w:spacing w:val="-2"/>
                <w:sz w:val="16"/>
                <w:szCs w:val="16"/>
                <w:lang w:val="hr-HR"/>
              </w:rPr>
            </w:pPr>
          </w:p>
          <w:p w14:paraId="32A25C19" w14:textId="77777777" w:rsidR="00993485" w:rsidRPr="004B4498" w:rsidRDefault="00993485" w:rsidP="006A6452">
            <w:pPr>
              <w:tabs>
                <w:tab w:val="left" w:pos="-1559"/>
              </w:tabs>
              <w:suppressAutoHyphens/>
              <w:rPr>
                <w:rFonts w:ascii="Arial" w:hAnsi="Arial" w:cs="Arial"/>
                <w:b/>
                <w:color w:val="000000" w:themeColor="text1"/>
                <w:spacing w:val="-2"/>
                <w:sz w:val="16"/>
                <w:szCs w:val="16"/>
                <w:lang w:val="hr-HR"/>
              </w:rPr>
            </w:pPr>
          </w:p>
          <w:p w14:paraId="19B3E754" w14:textId="77777777" w:rsidR="00993485" w:rsidRPr="004B4498" w:rsidRDefault="00993485" w:rsidP="006A6452">
            <w:pPr>
              <w:tabs>
                <w:tab w:val="left" w:pos="-1559"/>
              </w:tabs>
              <w:suppressAutoHyphens/>
              <w:rPr>
                <w:rFonts w:ascii="Arial" w:hAnsi="Arial" w:cs="Arial"/>
                <w:b/>
                <w:color w:val="000000" w:themeColor="text1"/>
                <w:spacing w:val="-2"/>
                <w:sz w:val="16"/>
                <w:szCs w:val="16"/>
                <w:lang w:val="hr-HR"/>
              </w:rPr>
            </w:pPr>
          </w:p>
          <w:p w14:paraId="25BE367E" w14:textId="77777777" w:rsidR="00993485" w:rsidRPr="004B4498" w:rsidRDefault="00993485" w:rsidP="006A6452">
            <w:pPr>
              <w:tabs>
                <w:tab w:val="left" w:pos="-1559"/>
              </w:tabs>
              <w:suppressAutoHyphens/>
              <w:rPr>
                <w:rFonts w:ascii="Arial" w:hAnsi="Arial" w:cs="Arial"/>
                <w:color w:val="000000" w:themeColor="text1"/>
                <w:spacing w:val="-2"/>
                <w:sz w:val="16"/>
                <w:szCs w:val="16"/>
                <w:lang w:val="hr-HR"/>
              </w:rPr>
            </w:pPr>
            <w:r w:rsidRPr="004B4498">
              <w:rPr>
                <w:rFonts w:ascii="Arial" w:hAnsi="Arial" w:cs="Arial"/>
                <w:b/>
                <w:color w:val="000000" w:themeColor="text1"/>
                <w:spacing w:val="-2"/>
                <w:sz w:val="16"/>
                <w:szCs w:val="16"/>
                <w:lang w:val="hr-HR"/>
              </w:rPr>
              <w:t>31. prosinca 202</w:t>
            </w:r>
            <w:r>
              <w:rPr>
                <w:rFonts w:ascii="Arial" w:hAnsi="Arial" w:cs="Arial"/>
                <w:b/>
                <w:color w:val="000000" w:themeColor="text1"/>
                <w:spacing w:val="-2"/>
                <w:sz w:val="16"/>
                <w:szCs w:val="16"/>
                <w:lang w:val="hr-HR"/>
              </w:rPr>
              <w:t>5</w:t>
            </w:r>
            <w:r w:rsidRPr="004B4498">
              <w:rPr>
                <w:rFonts w:ascii="Arial" w:hAnsi="Arial" w:cs="Arial"/>
                <w:b/>
                <w:color w:val="000000" w:themeColor="text1"/>
                <w:spacing w:val="-2"/>
                <w:sz w:val="16"/>
                <w:szCs w:val="16"/>
                <w:lang w:val="hr-HR"/>
              </w:rPr>
              <w:t>.</w:t>
            </w:r>
          </w:p>
          <w:p w14:paraId="0D3D435D" w14:textId="77777777" w:rsidR="00993485" w:rsidRPr="004B4498" w:rsidRDefault="00993485" w:rsidP="006A6452">
            <w:pPr>
              <w:tabs>
                <w:tab w:val="left" w:pos="-1559"/>
              </w:tabs>
              <w:suppressAutoHyphens/>
              <w:rPr>
                <w:rFonts w:ascii="Arial" w:hAnsi="Arial" w:cs="Arial"/>
                <w:color w:val="000000" w:themeColor="text1"/>
                <w:spacing w:val="-2"/>
                <w:sz w:val="16"/>
                <w:szCs w:val="16"/>
                <w:highlight w:val="yellow"/>
                <w:lang w:val="hr-HR"/>
              </w:rPr>
            </w:pPr>
          </w:p>
        </w:tc>
        <w:tc>
          <w:tcPr>
            <w:tcW w:w="598" w:type="pct"/>
          </w:tcPr>
          <w:p w14:paraId="024DF41F" w14:textId="77777777" w:rsidR="00993485" w:rsidRPr="004B4498" w:rsidRDefault="00993485" w:rsidP="006A6452">
            <w:pPr>
              <w:pStyle w:val="TH"/>
              <w:jc w:val="right"/>
              <w:rPr>
                <w:rFonts w:cs="Arial"/>
                <w:color w:val="000000" w:themeColor="text1"/>
                <w:sz w:val="16"/>
                <w:szCs w:val="16"/>
                <w:lang w:val="hr-HR"/>
              </w:rPr>
            </w:pPr>
            <w:r w:rsidRPr="004B4498">
              <w:rPr>
                <w:rFonts w:cs="Arial"/>
                <w:color w:val="000000" w:themeColor="text1"/>
                <w:sz w:val="16"/>
                <w:szCs w:val="16"/>
                <w:lang w:val="hr-HR"/>
              </w:rPr>
              <w:t>Građevinski objekti</w:t>
            </w:r>
          </w:p>
        </w:tc>
        <w:tc>
          <w:tcPr>
            <w:tcW w:w="563" w:type="pct"/>
          </w:tcPr>
          <w:p w14:paraId="039AF89F" w14:textId="77777777" w:rsidR="00993485" w:rsidRPr="004B4498" w:rsidRDefault="00993485" w:rsidP="006A6452">
            <w:pPr>
              <w:pStyle w:val="TH"/>
              <w:jc w:val="right"/>
              <w:rPr>
                <w:rFonts w:cs="Arial"/>
                <w:color w:val="000000" w:themeColor="text1"/>
                <w:sz w:val="16"/>
                <w:szCs w:val="16"/>
                <w:lang w:val="hr-HR"/>
              </w:rPr>
            </w:pPr>
            <w:r>
              <w:rPr>
                <w:rFonts w:cs="Arial"/>
                <w:color w:val="000000" w:themeColor="text1"/>
                <w:sz w:val="16"/>
                <w:szCs w:val="16"/>
                <w:lang w:val="hr-HR"/>
              </w:rPr>
              <w:t>Računala</w:t>
            </w:r>
          </w:p>
        </w:tc>
        <w:tc>
          <w:tcPr>
            <w:tcW w:w="563" w:type="pct"/>
          </w:tcPr>
          <w:p w14:paraId="6B409772" w14:textId="77777777" w:rsidR="00993485" w:rsidRPr="004B4498" w:rsidRDefault="00993485" w:rsidP="006A6452">
            <w:pPr>
              <w:pStyle w:val="TH"/>
              <w:jc w:val="right"/>
              <w:rPr>
                <w:rFonts w:cs="Arial"/>
                <w:color w:val="000000" w:themeColor="text1"/>
                <w:sz w:val="16"/>
                <w:szCs w:val="16"/>
                <w:lang w:val="hr-HR"/>
              </w:rPr>
            </w:pPr>
            <w:r w:rsidRPr="004B4498">
              <w:rPr>
                <w:rFonts w:cs="Arial"/>
                <w:color w:val="000000" w:themeColor="text1"/>
                <w:sz w:val="16"/>
                <w:szCs w:val="16"/>
                <w:lang w:val="hr-HR"/>
              </w:rPr>
              <w:t>Namještaj, oprema i vozila</w:t>
            </w:r>
          </w:p>
        </w:tc>
        <w:tc>
          <w:tcPr>
            <w:tcW w:w="562" w:type="pct"/>
          </w:tcPr>
          <w:p w14:paraId="27FEDD47" w14:textId="77777777" w:rsidR="00993485" w:rsidRPr="004B4498" w:rsidRDefault="00993485" w:rsidP="006A6452">
            <w:pPr>
              <w:pStyle w:val="TH"/>
              <w:jc w:val="right"/>
              <w:rPr>
                <w:rFonts w:cs="Arial"/>
                <w:color w:val="000000" w:themeColor="text1"/>
                <w:sz w:val="16"/>
                <w:szCs w:val="16"/>
                <w:lang w:val="hr-HR"/>
              </w:rPr>
            </w:pPr>
            <w:r w:rsidRPr="004B4498">
              <w:rPr>
                <w:rFonts w:cs="Arial"/>
                <w:color w:val="000000" w:themeColor="text1"/>
                <w:sz w:val="16"/>
                <w:szCs w:val="16"/>
                <w:lang w:val="hr-HR"/>
              </w:rPr>
              <w:t>Nekretnine i oprema i nematerijalna imovina u pripremi</w:t>
            </w:r>
          </w:p>
        </w:tc>
        <w:tc>
          <w:tcPr>
            <w:tcW w:w="563" w:type="pct"/>
          </w:tcPr>
          <w:p w14:paraId="777BB47F" w14:textId="77777777" w:rsidR="00993485" w:rsidRPr="004B4498" w:rsidRDefault="00993485" w:rsidP="006A6452">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Ukupno nekretnine, postrojenja i oprema </w:t>
            </w:r>
          </w:p>
        </w:tc>
        <w:tc>
          <w:tcPr>
            <w:tcW w:w="563" w:type="pct"/>
          </w:tcPr>
          <w:p w14:paraId="5FC865D2" w14:textId="77777777" w:rsidR="00993485" w:rsidRPr="004B4498" w:rsidRDefault="00993485" w:rsidP="006A6452">
            <w:pPr>
              <w:pStyle w:val="TH"/>
              <w:jc w:val="right"/>
              <w:rPr>
                <w:rFonts w:cs="Arial"/>
                <w:color w:val="000000" w:themeColor="text1"/>
                <w:sz w:val="16"/>
                <w:szCs w:val="16"/>
                <w:lang w:val="hr-HR"/>
              </w:rPr>
            </w:pPr>
            <w:r w:rsidRPr="004B4498">
              <w:rPr>
                <w:rFonts w:cs="Arial"/>
                <w:color w:val="000000" w:themeColor="text1"/>
                <w:sz w:val="16"/>
                <w:szCs w:val="16"/>
                <w:lang w:val="hr-HR"/>
              </w:rPr>
              <w:t>Nematerija-lna</w:t>
            </w:r>
          </w:p>
          <w:p w14:paraId="25F70288" w14:textId="77777777" w:rsidR="00993485" w:rsidRPr="004B4498" w:rsidRDefault="00993485" w:rsidP="006A6452">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 imovina</w:t>
            </w:r>
          </w:p>
        </w:tc>
        <w:tc>
          <w:tcPr>
            <w:tcW w:w="552" w:type="pct"/>
          </w:tcPr>
          <w:p w14:paraId="1028DBB3" w14:textId="77777777" w:rsidR="00993485" w:rsidRPr="004B4498" w:rsidRDefault="00993485" w:rsidP="006A6452">
            <w:pPr>
              <w:pStyle w:val="TH"/>
              <w:jc w:val="right"/>
              <w:rPr>
                <w:rFonts w:cs="Arial"/>
                <w:color w:val="000000" w:themeColor="text1"/>
                <w:sz w:val="16"/>
                <w:szCs w:val="16"/>
                <w:lang w:val="hr-HR"/>
              </w:rPr>
            </w:pPr>
            <w:r w:rsidRPr="004B4498">
              <w:rPr>
                <w:rFonts w:cs="Arial"/>
                <w:color w:val="000000" w:themeColor="text1"/>
                <w:sz w:val="16"/>
                <w:szCs w:val="16"/>
                <w:lang w:val="hr-HR"/>
              </w:rPr>
              <w:t>Ukupno</w:t>
            </w:r>
          </w:p>
        </w:tc>
      </w:tr>
      <w:tr w:rsidR="00993485" w:rsidRPr="00B91D09" w14:paraId="4D3D1F95" w14:textId="77777777" w:rsidTr="006A6452">
        <w:trPr>
          <w:trHeight w:val="218"/>
        </w:trPr>
        <w:tc>
          <w:tcPr>
            <w:tcW w:w="1036" w:type="pct"/>
            <w:vAlign w:val="bottom"/>
          </w:tcPr>
          <w:p w14:paraId="144291A0" w14:textId="77777777" w:rsidR="00993485" w:rsidRPr="004B4498" w:rsidRDefault="00993485" w:rsidP="006A6452">
            <w:pPr>
              <w:tabs>
                <w:tab w:val="left" w:pos="-1559"/>
              </w:tabs>
              <w:suppressAutoHyphens/>
              <w:rPr>
                <w:rFonts w:ascii="Arial" w:hAnsi="Arial" w:cs="Arial"/>
                <w:b/>
                <w:color w:val="000000" w:themeColor="text1"/>
                <w:spacing w:val="-2"/>
                <w:sz w:val="16"/>
                <w:szCs w:val="16"/>
                <w:highlight w:val="yellow"/>
                <w:lang w:val="hr-HR"/>
              </w:rPr>
            </w:pPr>
          </w:p>
        </w:tc>
        <w:tc>
          <w:tcPr>
            <w:tcW w:w="598" w:type="pct"/>
            <w:vAlign w:val="bottom"/>
          </w:tcPr>
          <w:p w14:paraId="58D968B0" w14:textId="77777777" w:rsidR="00993485" w:rsidRPr="004B4498" w:rsidRDefault="00993485" w:rsidP="006A6452">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000 </w:t>
            </w:r>
            <w:r>
              <w:rPr>
                <w:rFonts w:cs="Arial"/>
                <w:color w:val="000000" w:themeColor="text1"/>
                <w:sz w:val="16"/>
                <w:szCs w:val="16"/>
                <w:lang w:val="hr-HR"/>
              </w:rPr>
              <w:t>eura</w:t>
            </w:r>
          </w:p>
        </w:tc>
        <w:tc>
          <w:tcPr>
            <w:tcW w:w="563" w:type="pct"/>
            <w:vAlign w:val="bottom"/>
          </w:tcPr>
          <w:p w14:paraId="2791FF4E" w14:textId="77777777" w:rsidR="00993485" w:rsidRPr="004B4498" w:rsidRDefault="00993485" w:rsidP="006A6452">
            <w:pPr>
              <w:pStyle w:val="TH"/>
              <w:jc w:val="right"/>
              <w:rPr>
                <w:rFonts w:cs="Arial"/>
                <w:color w:val="000000" w:themeColor="text1"/>
                <w:sz w:val="16"/>
                <w:szCs w:val="16"/>
                <w:lang w:val="hr-HR"/>
              </w:rPr>
            </w:pPr>
            <w:r w:rsidRPr="004B4498">
              <w:rPr>
                <w:rFonts w:cs="Arial"/>
                <w:color w:val="000000" w:themeColor="text1"/>
                <w:sz w:val="16"/>
                <w:szCs w:val="16"/>
                <w:lang w:val="hr-HR"/>
              </w:rPr>
              <w:t>000</w:t>
            </w:r>
            <w:r>
              <w:rPr>
                <w:rFonts w:cs="Arial"/>
                <w:color w:val="000000" w:themeColor="text1"/>
                <w:sz w:val="16"/>
                <w:szCs w:val="16"/>
                <w:lang w:val="hr-HR"/>
              </w:rPr>
              <w:t xml:space="preserve"> eura</w:t>
            </w:r>
          </w:p>
        </w:tc>
        <w:tc>
          <w:tcPr>
            <w:tcW w:w="563" w:type="pct"/>
            <w:vAlign w:val="bottom"/>
          </w:tcPr>
          <w:p w14:paraId="26FC253C" w14:textId="77777777" w:rsidR="00993485" w:rsidRPr="004B4498" w:rsidRDefault="00993485" w:rsidP="006A6452">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000 </w:t>
            </w:r>
            <w:r>
              <w:rPr>
                <w:rFonts w:cs="Arial"/>
                <w:color w:val="000000" w:themeColor="text1"/>
                <w:sz w:val="16"/>
                <w:szCs w:val="16"/>
                <w:lang w:val="hr-HR"/>
              </w:rPr>
              <w:t>eura</w:t>
            </w:r>
          </w:p>
        </w:tc>
        <w:tc>
          <w:tcPr>
            <w:tcW w:w="562" w:type="pct"/>
            <w:vAlign w:val="bottom"/>
          </w:tcPr>
          <w:p w14:paraId="322D36BB" w14:textId="77777777" w:rsidR="00993485" w:rsidRPr="004B4498" w:rsidRDefault="00993485" w:rsidP="006A6452">
            <w:pPr>
              <w:pStyle w:val="TH"/>
              <w:jc w:val="right"/>
              <w:rPr>
                <w:rFonts w:cs="Arial"/>
                <w:color w:val="000000" w:themeColor="text1"/>
                <w:sz w:val="16"/>
                <w:szCs w:val="16"/>
                <w:lang w:val="hr-HR"/>
              </w:rPr>
            </w:pPr>
            <w:r w:rsidRPr="004B4498">
              <w:rPr>
                <w:rFonts w:cs="Arial"/>
                <w:color w:val="000000" w:themeColor="text1"/>
                <w:sz w:val="16"/>
                <w:szCs w:val="16"/>
                <w:lang w:val="hr-HR"/>
              </w:rPr>
              <w:t>000</w:t>
            </w:r>
            <w:r>
              <w:rPr>
                <w:rFonts w:cs="Arial"/>
                <w:color w:val="000000" w:themeColor="text1"/>
                <w:sz w:val="16"/>
                <w:szCs w:val="16"/>
                <w:lang w:val="hr-HR"/>
              </w:rPr>
              <w:t xml:space="preserve"> eura</w:t>
            </w:r>
          </w:p>
        </w:tc>
        <w:tc>
          <w:tcPr>
            <w:tcW w:w="563" w:type="pct"/>
            <w:vAlign w:val="bottom"/>
          </w:tcPr>
          <w:p w14:paraId="0B9965CD" w14:textId="77777777" w:rsidR="00993485" w:rsidRPr="004B4498" w:rsidRDefault="00993485" w:rsidP="006A6452">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000 </w:t>
            </w:r>
            <w:r>
              <w:rPr>
                <w:rFonts w:cs="Arial"/>
                <w:color w:val="000000" w:themeColor="text1"/>
                <w:sz w:val="16"/>
                <w:szCs w:val="16"/>
                <w:lang w:val="hr-HR"/>
              </w:rPr>
              <w:t>eura</w:t>
            </w:r>
          </w:p>
        </w:tc>
        <w:tc>
          <w:tcPr>
            <w:tcW w:w="563" w:type="pct"/>
            <w:vAlign w:val="bottom"/>
          </w:tcPr>
          <w:p w14:paraId="16E30FFD" w14:textId="77777777" w:rsidR="00993485" w:rsidRPr="004B4498" w:rsidRDefault="00993485" w:rsidP="006A6452">
            <w:pPr>
              <w:pStyle w:val="TH"/>
              <w:jc w:val="right"/>
              <w:rPr>
                <w:rFonts w:cs="Arial"/>
                <w:color w:val="000000" w:themeColor="text1"/>
                <w:sz w:val="16"/>
                <w:szCs w:val="16"/>
                <w:lang w:val="hr-HR"/>
              </w:rPr>
            </w:pPr>
            <w:r w:rsidRPr="004B4498">
              <w:rPr>
                <w:rFonts w:cs="Arial"/>
                <w:color w:val="000000" w:themeColor="text1"/>
                <w:sz w:val="16"/>
                <w:szCs w:val="16"/>
                <w:lang w:val="hr-HR"/>
              </w:rPr>
              <w:t>000</w:t>
            </w:r>
            <w:r>
              <w:rPr>
                <w:rFonts w:cs="Arial"/>
                <w:color w:val="000000" w:themeColor="text1"/>
                <w:sz w:val="16"/>
                <w:szCs w:val="16"/>
                <w:lang w:val="hr-HR"/>
              </w:rPr>
              <w:t xml:space="preserve"> eura</w:t>
            </w:r>
          </w:p>
        </w:tc>
        <w:tc>
          <w:tcPr>
            <w:tcW w:w="552" w:type="pct"/>
            <w:vAlign w:val="bottom"/>
          </w:tcPr>
          <w:p w14:paraId="1FE91E53" w14:textId="77777777" w:rsidR="00993485" w:rsidRPr="004B4498" w:rsidRDefault="00993485" w:rsidP="006A6452">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000 </w:t>
            </w:r>
            <w:r>
              <w:rPr>
                <w:rFonts w:cs="Arial"/>
                <w:color w:val="000000" w:themeColor="text1"/>
                <w:sz w:val="16"/>
                <w:szCs w:val="16"/>
                <w:lang w:val="hr-HR"/>
              </w:rPr>
              <w:t>eura</w:t>
            </w:r>
          </w:p>
        </w:tc>
      </w:tr>
      <w:tr w:rsidR="00993485" w:rsidRPr="00B91D09" w14:paraId="1A75418D" w14:textId="77777777" w:rsidTr="006A6452">
        <w:trPr>
          <w:trHeight w:val="276"/>
        </w:trPr>
        <w:tc>
          <w:tcPr>
            <w:tcW w:w="1036" w:type="pct"/>
            <w:vAlign w:val="bottom"/>
          </w:tcPr>
          <w:p w14:paraId="3CF17145" w14:textId="77777777" w:rsidR="00993485" w:rsidRPr="004B4498" w:rsidRDefault="00993485" w:rsidP="006A6452">
            <w:pPr>
              <w:pStyle w:val="T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Nabavna vrijednost</w:t>
            </w:r>
          </w:p>
        </w:tc>
        <w:tc>
          <w:tcPr>
            <w:tcW w:w="598" w:type="pct"/>
            <w:vAlign w:val="bottom"/>
          </w:tcPr>
          <w:p w14:paraId="15932B40" w14:textId="77777777" w:rsidR="00993485" w:rsidRPr="004B4498" w:rsidRDefault="00993485" w:rsidP="006A6452">
            <w:pPr>
              <w:pStyle w:val="TT"/>
              <w:jc w:val="right"/>
              <w:rPr>
                <w:rFonts w:cs="Arial"/>
                <w:color w:val="000000" w:themeColor="text1"/>
                <w:spacing w:val="-3"/>
                <w:sz w:val="16"/>
                <w:szCs w:val="16"/>
                <w:highlight w:val="yellow"/>
                <w:lang w:val="hr-HR"/>
              </w:rPr>
            </w:pPr>
          </w:p>
        </w:tc>
        <w:tc>
          <w:tcPr>
            <w:tcW w:w="563" w:type="pct"/>
            <w:vAlign w:val="bottom"/>
          </w:tcPr>
          <w:p w14:paraId="49EEFF28" w14:textId="77777777" w:rsidR="00993485" w:rsidRPr="004B4498" w:rsidRDefault="00993485" w:rsidP="006A6452">
            <w:pPr>
              <w:pStyle w:val="TT"/>
              <w:jc w:val="right"/>
              <w:rPr>
                <w:rFonts w:cs="Arial"/>
                <w:color w:val="000000" w:themeColor="text1"/>
                <w:spacing w:val="-3"/>
                <w:sz w:val="16"/>
                <w:szCs w:val="16"/>
                <w:highlight w:val="yellow"/>
                <w:lang w:val="hr-HR"/>
              </w:rPr>
            </w:pPr>
          </w:p>
        </w:tc>
        <w:tc>
          <w:tcPr>
            <w:tcW w:w="563" w:type="pct"/>
            <w:vAlign w:val="bottom"/>
          </w:tcPr>
          <w:p w14:paraId="70BF7141" w14:textId="77777777" w:rsidR="00993485" w:rsidRPr="004B4498" w:rsidRDefault="00993485" w:rsidP="006A6452">
            <w:pPr>
              <w:pStyle w:val="TT"/>
              <w:jc w:val="right"/>
              <w:rPr>
                <w:rFonts w:cs="Arial"/>
                <w:color w:val="000000" w:themeColor="text1"/>
                <w:spacing w:val="-3"/>
                <w:sz w:val="16"/>
                <w:szCs w:val="16"/>
                <w:highlight w:val="yellow"/>
                <w:lang w:val="hr-HR"/>
              </w:rPr>
            </w:pPr>
          </w:p>
        </w:tc>
        <w:tc>
          <w:tcPr>
            <w:tcW w:w="562" w:type="pct"/>
            <w:vAlign w:val="bottom"/>
          </w:tcPr>
          <w:p w14:paraId="7B68AEA4" w14:textId="77777777" w:rsidR="00993485" w:rsidRPr="004B4498" w:rsidRDefault="00993485" w:rsidP="006A6452">
            <w:pPr>
              <w:pStyle w:val="TT"/>
              <w:jc w:val="right"/>
              <w:rPr>
                <w:rFonts w:cs="Arial"/>
                <w:color w:val="000000" w:themeColor="text1"/>
                <w:spacing w:val="-3"/>
                <w:sz w:val="16"/>
                <w:szCs w:val="16"/>
                <w:highlight w:val="yellow"/>
                <w:lang w:val="hr-HR"/>
              </w:rPr>
            </w:pPr>
          </w:p>
        </w:tc>
        <w:tc>
          <w:tcPr>
            <w:tcW w:w="563" w:type="pct"/>
            <w:vAlign w:val="bottom"/>
          </w:tcPr>
          <w:p w14:paraId="7A00B64C" w14:textId="77777777" w:rsidR="00993485" w:rsidRPr="004B4498" w:rsidRDefault="00993485" w:rsidP="006A6452">
            <w:pPr>
              <w:pStyle w:val="TT"/>
              <w:jc w:val="right"/>
              <w:rPr>
                <w:rFonts w:cs="Arial"/>
                <w:color w:val="000000" w:themeColor="text1"/>
                <w:spacing w:val="-3"/>
                <w:sz w:val="16"/>
                <w:szCs w:val="16"/>
                <w:highlight w:val="yellow"/>
                <w:lang w:val="hr-HR"/>
              </w:rPr>
            </w:pPr>
          </w:p>
        </w:tc>
        <w:tc>
          <w:tcPr>
            <w:tcW w:w="563" w:type="pct"/>
            <w:vAlign w:val="bottom"/>
          </w:tcPr>
          <w:p w14:paraId="085E7108" w14:textId="77777777" w:rsidR="00993485" w:rsidRPr="004B4498" w:rsidRDefault="00993485" w:rsidP="006A6452">
            <w:pPr>
              <w:pStyle w:val="TT"/>
              <w:jc w:val="right"/>
              <w:rPr>
                <w:rFonts w:cs="Arial"/>
                <w:color w:val="000000" w:themeColor="text1"/>
                <w:spacing w:val="-3"/>
                <w:sz w:val="16"/>
                <w:szCs w:val="16"/>
                <w:highlight w:val="yellow"/>
                <w:lang w:val="hr-HR"/>
              </w:rPr>
            </w:pPr>
          </w:p>
        </w:tc>
        <w:tc>
          <w:tcPr>
            <w:tcW w:w="552" w:type="pct"/>
            <w:vAlign w:val="bottom"/>
          </w:tcPr>
          <w:p w14:paraId="2A22F748" w14:textId="77777777" w:rsidR="00993485" w:rsidRPr="004B4498" w:rsidRDefault="00993485" w:rsidP="006A6452">
            <w:pPr>
              <w:pStyle w:val="TT"/>
              <w:jc w:val="right"/>
              <w:rPr>
                <w:rFonts w:cs="Arial"/>
                <w:color w:val="000000" w:themeColor="text1"/>
                <w:spacing w:val="-3"/>
                <w:sz w:val="16"/>
                <w:szCs w:val="16"/>
                <w:highlight w:val="yellow"/>
                <w:lang w:val="hr-HR"/>
              </w:rPr>
            </w:pPr>
          </w:p>
        </w:tc>
      </w:tr>
      <w:tr w:rsidR="00C57B5F" w:rsidRPr="00B91D09" w14:paraId="2287AB04" w14:textId="77777777" w:rsidTr="00C92ED5">
        <w:trPr>
          <w:trHeight w:val="448"/>
        </w:trPr>
        <w:tc>
          <w:tcPr>
            <w:tcW w:w="1036" w:type="pct"/>
            <w:vAlign w:val="bottom"/>
          </w:tcPr>
          <w:p w14:paraId="1F608123" w14:textId="77777777" w:rsidR="00C57B5F" w:rsidRPr="004B4498" w:rsidRDefault="00C57B5F" w:rsidP="00C57B5F">
            <w:pPr>
              <w:pStyle w:val="To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 xml:space="preserve">Stanje </w:t>
            </w:r>
          </w:p>
          <w:p w14:paraId="5446D70F" w14:textId="77777777" w:rsidR="00C57B5F" w:rsidRPr="004B4498" w:rsidRDefault="00C57B5F" w:rsidP="00C57B5F">
            <w:pPr>
              <w:pStyle w:val="To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31. prosinca 202</w:t>
            </w:r>
            <w:r>
              <w:rPr>
                <w:rFonts w:cs="Arial"/>
                <w:b/>
                <w:bCs/>
                <w:color w:val="000000" w:themeColor="text1"/>
                <w:sz w:val="16"/>
                <w:szCs w:val="16"/>
                <w:lang w:val="hr-HR"/>
              </w:rPr>
              <w:t>4</w:t>
            </w:r>
            <w:r w:rsidRPr="004B4498">
              <w:rPr>
                <w:rFonts w:cs="Arial"/>
                <w:b/>
                <w:bCs/>
                <w:color w:val="000000" w:themeColor="text1"/>
                <w:sz w:val="16"/>
                <w:szCs w:val="16"/>
                <w:lang w:val="hr-HR"/>
              </w:rPr>
              <w:t>.</w:t>
            </w:r>
          </w:p>
        </w:tc>
        <w:tc>
          <w:tcPr>
            <w:tcW w:w="598" w:type="pct"/>
            <w:tcBorders>
              <w:top w:val="single" w:sz="4" w:space="0" w:color="auto"/>
              <w:left w:val="nil"/>
              <w:bottom w:val="single" w:sz="12" w:space="0" w:color="auto"/>
              <w:right w:val="nil"/>
            </w:tcBorders>
            <w:vAlign w:val="bottom"/>
          </w:tcPr>
          <w:p w14:paraId="3CB52EE5" w14:textId="6732CF1C" w:rsidR="00C57B5F" w:rsidRPr="00DC5B93" w:rsidRDefault="00C57B5F" w:rsidP="00C57B5F">
            <w:pPr>
              <w:pStyle w:val="Tot"/>
              <w:tabs>
                <w:tab w:val="clear" w:pos="1202"/>
              </w:tabs>
              <w:jc w:val="right"/>
              <w:rPr>
                <w:rFonts w:cs="Arial"/>
                <w:b/>
                <w:bCs/>
                <w:sz w:val="16"/>
                <w:szCs w:val="16"/>
              </w:rPr>
            </w:pPr>
            <w:r w:rsidRPr="00C57B5F">
              <w:rPr>
                <w:rFonts w:cs="Arial"/>
                <w:b/>
                <w:bCs/>
                <w:sz w:val="16"/>
                <w:szCs w:val="16"/>
              </w:rPr>
              <w:t>10.233</w:t>
            </w:r>
          </w:p>
        </w:tc>
        <w:tc>
          <w:tcPr>
            <w:tcW w:w="563" w:type="pct"/>
            <w:tcBorders>
              <w:top w:val="single" w:sz="4" w:space="0" w:color="auto"/>
              <w:left w:val="nil"/>
              <w:bottom w:val="single" w:sz="12" w:space="0" w:color="auto"/>
              <w:right w:val="nil"/>
            </w:tcBorders>
            <w:vAlign w:val="bottom"/>
          </w:tcPr>
          <w:p w14:paraId="0DD4D5DF" w14:textId="740E78A1" w:rsidR="00C57B5F" w:rsidRPr="00DC5B93" w:rsidRDefault="00C57B5F" w:rsidP="00C57B5F">
            <w:pPr>
              <w:pStyle w:val="Tot"/>
              <w:tabs>
                <w:tab w:val="clear" w:pos="1202"/>
              </w:tabs>
              <w:jc w:val="right"/>
              <w:rPr>
                <w:rFonts w:cs="Arial"/>
                <w:b/>
                <w:bCs/>
                <w:sz w:val="16"/>
                <w:szCs w:val="16"/>
              </w:rPr>
            </w:pPr>
            <w:r w:rsidRPr="00C57B5F">
              <w:rPr>
                <w:rFonts w:cs="Arial"/>
                <w:b/>
                <w:bCs/>
                <w:sz w:val="16"/>
                <w:szCs w:val="16"/>
              </w:rPr>
              <w:t>1.518</w:t>
            </w:r>
          </w:p>
        </w:tc>
        <w:tc>
          <w:tcPr>
            <w:tcW w:w="563" w:type="pct"/>
            <w:tcBorders>
              <w:top w:val="single" w:sz="4" w:space="0" w:color="auto"/>
              <w:left w:val="nil"/>
              <w:bottom w:val="single" w:sz="12" w:space="0" w:color="auto"/>
              <w:right w:val="nil"/>
            </w:tcBorders>
            <w:vAlign w:val="bottom"/>
          </w:tcPr>
          <w:p w14:paraId="391D74D9" w14:textId="4D027688" w:rsidR="00C57B5F" w:rsidRPr="00DC5B93" w:rsidRDefault="00C57B5F" w:rsidP="00C57B5F">
            <w:pPr>
              <w:pStyle w:val="Tot"/>
              <w:tabs>
                <w:tab w:val="clear" w:pos="1202"/>
              </w:tabs>
              <w:jc w:val="right"/>
              <w:rPr>
                <w:rFonts w:cs="Arial"/>
                <w:b/>
                <w:bCs/>
                <w:sz w:val="16"/>
                <w:szCs w:val="16"/>
              </w:rPr>
            </w:pPr>
            <w:r w:rsidRPr="00C57B5F">
              <w:rPr>
                <w:rFonts w:cs="Arial"/>
                <w:b/>
                <w:bCs/>
                <w:sz w:val="16"/>
                <w:szCs w:val="16"/>
              </w:rPr>
              <w:t>1.722</w:t>
            </w:r>
          </w:p>
        </w:tc>
        <w:tc>
          <w:tcPr>
            <w:tcW w:w="562" w:type="pct"/>
            <w:tcBorders>
              <w:top w:val="single" w:sz="4" w:space="0" w:color="auto"/>
              <w:left w:val="nil"/>
              <w:bottom w:val="single" w:sz="12" w:space="0" w:color="auto"/>
              <w:right w:val="nil"/>
            </w:tcBorders>
            <w:vAlign w:val="bottom"/>
          </w:tcPr>
          <w:p w14:paraId="3A188272" w14:textId="386FE69E" w:rsidR="00C57B5F" w:rsidRPr="00DC5B93" w:rsidRDefault="00C57B5F" w:rsidP="00C57B5F">
            <w:pPr>
              <w:pStyle w:val="Tot"/>
              <w:tabs>
                <w:tab w:val="clear" w:pos="1202"/>
              </w:tabs>
              <w:jc w:val="right"/>
              <w:rPr>
                <w:rFonts w:cs="Arial"/>
                <w:b/>
                <w:bCs/>
                <w:sz w:val="16"/>
                <w:szCs w:val="16"/>
              </w:rPr>
            </w:pPr>
            <w:r w:rsidRPr="00C57B5F">
              <w:rPr>
                <w:rFonts w:cs="Arial"/>
                <w:b/>
                <w:bCs/>
                <w:sz w:val="16"/>
                <w:szCs w:val="16"/>
              </w:rPr>
              <w:t>485</w:t>
            </w:r>
          </w:p>
        </w:tc>
        <w:tc>
          <w:tcPr>
            <w:tcW w:w="563" w:type="pct"/>
            <w:tcBorders>
              <w:top w:val="single" w:sz="4" w:space="0" w:color="auto"/>
              <w:left w:val="nil"/>
              <w:bottom w:val="single" w:sz="12" w:space="0" w:color="auto"/>
              <w:right w:val="nil"/>
            </w:tcBorders>
            <w:vAlign w:val="bottom"/>
          </w:tcPr>
          <w:p w14:paraId="5951328B" w14:textId="6995DC43" w:rsidR="00C57B5F" w:rsidRPr="00DC5B93" w:rsidRDefault="00C57B5F" w:rsidP="00C57B5F">
            <w:pPr>
              <w:pStyle w:val="Tot"/>
              <w:tabs>
                <w:tab w:val="clear" w:pos="1202"/>
              </w:tabs>
              <w:jc w:val="right"/>
              <w:rPr>
                <w:rFonts w:cs="Arial"/>
                <w:b/>
                <w:bCs/>
                <w:sz w:val="16"/>
                <w:szCs w:val="16"/>
              </w:rPr>
            </w:pPr>
            <w:r w:rsidRPr="00C57B5F">
              <w:rPr>
                <w:rFonts w:cs="Arial"/>
                <w:b/>
                <w:bCs/>
                <w:sz w:val="16"/>
                <w:szCs w:val="16"/>
              </w:rPr>
              <w:t>13.958</w:t>
            </w:r>
          </w:p>
        </w:tc>
        <w:tc>
          <w:tcPr>
            <w:tcW w:w="563" w:type="pct"/>
            <w:tcBorders>
              <w:top w:val="single" w:sz="4" w:space="0" w:color="auto"/>
              <w:left w:val="nil"/>
              <w:bottom w:val="single" w:sz="12" w:space="0" w:color="auto"/>
              <w:right w:val="nil"/>
            </w:tcBorders>
            <w:vAlign w:val="bottom"/>
          </w:tcPr>
          <w:p w14:paraId="1B0CE440" w14:textId="09322547" w:rsidR="00C57B5F" w:rsidRPr="00DC5B93" w:rsidRDefault="00C57B5F" w:rsidP="00C57B5F">
            <w:pPr>
              <w:pStyle w:val="Tot"/>
              <w:tabs>
                <w:tab w:val="clear" w:pos="1202"/>
              </w:tabs>
              <w:jc w:val="right"/>
              <w:rPr>
                <w:rFonts w:cs="Arial"/>
                <w:b/>
                <w:bCs/>
                <w:sz w:val="16"/>
                <w:szCs w:val="16"/>
              </w:rPr>
            </w:pPr>
            <w:r w:rsidRPr="00C57B5F">
              <w:rPr>
                <w:rFonts w:cs="Arial"/>
                <w:b/>
                <w:bCs/>
                <w:sz w:val="16"/>
                <w:szCs w:val="16"/>
              </w:rPr>
              <w:t>5.212</w:t>
            </w:r>
          </w:p>
        </w:tc>
        <w:tc>
          <w:tcPr>
            <w:tcW w:w="552" w:type="pct"/>
            <w:tcBorders>
              <w:top w:val="single" w:sz="4" w:space="0" w:color="auto"/>
              <w:left w:val="nil"/>
              <w:bottom w:val="single" w:sz="12" w:space="0" w:color="auto"/>
              <w:right w:val="nil"/>
            </w:tcBorders>
            <w:vAlign w:val="bottom"/>
          </w:tcPr>
          <w:p w14:paraId="589D385A" w14:textId="44FA7068" w:rsidR="00C57B5F" w:rsidRPr="00DC5B93" w:rsidRDefault="00C57B5F" w:rsidP="00C57B5F">
            <w:pPr>
              <w:pStyle w:val="Tot"/>
              <w:tabs>
                <w:tab w:val="clear" w:pos="1202"/>
              </w:tabs>
              <w:jc w:val="right"/>
              <w:rPr>
                <w:rFonts w:cs="Arial"/>
                <w:b/>
                <w:bCs/>
                <w:sz w:val="16"/>
                <w:szCs w:val="16"/>
              </w:rPr>
            </w:pPr>
            <w:r w:rsidRPr="00C57B5F">
              <w:rPr>
                <w:rFonts w:cs="Arial"/>
                <w:b/>
                <w:bCs/>
                <w:sz w:val="16"/>
                <w:szCs w:val="16"/>
              </w:rPr>
              <w:t>19.170</w:t>
            </w:r>
          </w:p>
        </w:tc>
      </w:tr>
      <w:tr w:rsidR="00C57B5F" w:rsidRPr="00B91D09" w14:paraId="6FC4BF87" w14:textId="77777777" w:rsidTr="00C92ED5">
        <w:trPr>
          <w:trHeight w:val="218"/>
        </w:trPr>
        <w:tc>
          <w:tcPr>
            <w:tcW w:w="1036" w:type="pct"/>
            <w:vAlign w:val="bottom"/>
          </w:tcPr>
          <w:p w14:paraId="6215C918" w14:textId="77777777" w:rsidR="00C57B5F" w:rsidRPr="004B4498" w:rsidRDefault="00C57B5F" w:rsidP="00C57B5F">
            <w:pPr>
              <w:pStyle w:val="TT"/>
              <w:spacing w:line="240" w:lineRule="exact"/>
              <w:rPr>
                <w:rFonts w:cs="Arial"/>
                <w:color w:val="000000" w:themeColor="text1"/>
                <w:sz w:val="16"/>
                <w:szCs w:val="16"/>
                <w:lang w:val="hr-HR"/>
              </w:rPr>
            </w:pPr>
            <w:r w:rsidRPr="004B4498">
              <w:rPr>
                <w:rFonts w:cs="Arial"/>
                <w:color w:val="000000" w:themeColor="text1"/>
                <w:sz w:val="16"/>
                <w:szCs w:val="16"/>
                <w:lang w:val="hr-HR"/>
              </w:rPr>
              <w:t>Stjecanje</w:t>
            </w:r>
          </w:p>
        </w:tc>
        <w:tc>
          <w:tcPr>
            <w:tcW w:w="598" w:type="pct"/>
            <w:tcBorders>
              <w:top w:val="nil"/>
              <w:left w:val="nil"/>
              <w:bottom w:val="nil"/>
              <w:right w:val="nil"/>
            </w:tcBorders>
            <w:vAlign w:val="bottom"/>
          </w:tcPr>
          <w:p w14:paraId="78D08232" w14:textId="11C0C028" w:rsidR="00C57B5F" w:rsidRPr="00C57B5F" w:rsidRDefault="00C57B5F" w:rsidP="00C57B5F">
            <w:pPr>
              <w:jc w:val="right"/>
              <w:rPr>
                <w:rFonts w:ascii="Arial" w:hAnsi="Arial" w:cs="Arial"/>
                <w:color w:val="000000" w:themeColor="text1"/>
                <w:sz w:val="16"/>
                <w:szCs w:val="16"/>
                <w:lang w:val="hr-HR"/>
              </w:rPr>
            </w:pPr>
            <w:r w:rsidRPr="00C57B5F">
              <w:rPr>
                <w:rFonts w:ascii="Arial" w:hAnsi="Arial" w:cs="Arial"/>
                <w:color w:val="000000" w:themeColor="text1"/>
                <w:sz w:val="16"/>
                <w:szCs w:val="16"/>
                <w:lang w:val="hr-HR"/>
              </w:rPr>
              <w:t>-</w:t>
            </w:r>
          </w:p>
        </w:tc>
        <w:tc>
          <w:tcPr>
            <w:tcW w:w="563" w:type="pct"/>
            <w:tcBorders>
              <w:top w:val="nil"/>
              <w:left w:val="nil"/>
              <w:bottom w:val="nil"/>
              <w:right w:val="nil"/>
            </w:tcBorders>
            <w:vAlign w:val="bottom"/>
          </w:tcPr>
          <w:p w14:paraId="721FA841" w14:textId="2A987F45" w:rsidR="00C57B5F" w:rsidRPr="00C57B5F" w:rsidRDefault="00C57B5F" w:rsidP="00C57B5F">
            <w:pPr>
              <w:jc w:val="right"/>
              <w:rPr>
                <w:rFonts w:ascii="Arial" w:hAnsi="Arial" w:cs="Arial"/>
                <w:color w:val="000000" w:themeColor="text1"/>
                <w:sz w:val="16"/>
                <w:szCs w:val="16"/>
                <w:lang w:val="hr-HR"/>
              </w:rPr>
            </w:pPr>
            <w:r w:rsidRPr="00C57B5F">
              <w:rPr>
                <w:rFonts w:ascii="Arial" w:hAnsi="Arial" w:cs="Arial"/>
                <w:color w:val="000000" w:themeColor="text1"/>
                <w:sz w:val="16"/>
                <w:szCs w:val="16"/>
                <w:lang w:val="hr-HR"/>
              </w:rPr>
              <w:t>-</w:t>
            </w:r>
          </w:p>
        </w:tc>
        <w:tc>
          <w:tcPr>
            <w:tcW w:w="563" w:type="pct"/>
            <w:tcBorders>
              <w:top w:val="nil"/>
              <w:left w:val="nil"/>
              <w:bottom w:val="nil"/>
              <w:right w:val="nil"/>
            </w:tcBorders>
            <w:vAlign w:val="bottom"/>
          </w:tcPr>
          <w:p w14:paraId="4386BBA0" w14:textId="37575182" w:rsidR="00C57B5F" w:rsidRPr="00C57B5F" w:rsidRDefault="00C57B5F" w:rsidP="00C57B5F">
            <w:pPr>
              <w:jc w:val="right"/>
              <w:rPr>
                <w:rFonts w:ascii="Arial" w:hAnsi="Arial" w:cs="Arial"/>
                <w:color w:val="000000" w:themeColor="text1"/>
                <w:sz w:val="16"/>
                <w:szCs w:val="16"/>
                <w:lang w:val="hr-HR"/>
              </w:rPr>
            </w:pPr>
            <w:r w:rsidRPr="00C57B5F">
              <w:rPr>
                <w:rFonts w:ascii="Arial" w:hAnsi="Arial" w:cs="Arial"/>
                <w:color w:val="000000" w:themeColor="text1"/>
                <w:sz w:val="16"/>
                <w:szCs w:val="16"/>
                <w:lang w:val="hr-HR"/>
              </w:rPr>
              <w:t>-</w:t>
            </w:r>
          </w:p>
        </w:tc>
        <w:tc>
          <w:tcPr>
            <w:tcW w:w="562" w:type="pct"/>
            <w:tcBorders>
              <w:top w:val="nil"/>
              <w:left w:val="nil"/>
              <w:bottom w:val="nil"/>
              <w:right w:val="nil"/>
            </w:tcBorders>
            <w:vAlign w:val="bottom"/>
          </w:tcPr>
          <w:p w14:paraId="22D8C643" w14:textId="2BDEC118" w:rsidR="00C57B5F" w:rsidRPr="00C57B5F" w:rsidRDefault="00C57B5F" w:rsidP="00C57B5F">
            <w:pPr>
              <w:jc w:val="right"/>
              <w:rPr>
                <w:rFonts w:ascii="Arial" w:hAnsi="Arial" w:cs="Arial"/>
                <w:color w:val="000000" w:themeColor="text1"/>
                <w:sz w:val="16"/>
                <w:szCs w:val="16"/>
                <w:lang w:val="hr-HR"/>
              </w:rPr>
            </w:pPr>
            <w:r w:rsidRPr="00C57B5F">
              <w:rPr>
                <w:rFonts w:ascii="Arial" w:hAnsi="Arial" w:cs="Arial"/>
                <w:color w:val="000000" w:themeColor="text1"/>
                <w:sz w:val="16"/>
                <w:szCs w:val="16"/>
                <w:lang w:val="hr-HR"/>
              </w:rPr>
              <w:t>4.732</w:t>
            </w:r>
          </w:p>
        </w:tc>
        <w:tc>
          <w:tcPr>
            <w:tcW w:w="563" w:type="pct"/>
            <w:tcBorders>
              <w:top w:val="nil"/>
              <w:left w:val="nil"/>
              <w:bottom w:val="nil"/>
              <w:right w:val="nil"/>
            </w:tcBorders>
            <w:vAlign w:val="bottom"/>
          </w:tcPr>
          <w:p w14:paraId="713AC9B6" w14:textId="1BA27988" w:rsidR="00C57B5F" w:rsidRPr="00C57B5F" w:rsidRDefault="00C57B5F" w:rsidP="00C57B5F">
            <w:pPr>
              <w:jc w:val="right"/>
              <w:rPr>
                <w:rFonts w:ascii="Arial" w:hAnsi="Arial" w:cs="Arial"/>
                <w:color w:val="000000" w:themeColor="text1"/>
                <w:sz w:val="16"/>
                <w:szCs w:val="16"/>
                <w:lang w:val="hr-HR"/>
              </w:rPr>
            </w:pPr>
            <w:r w:rsidRPr="00C57B5F">
              <w:rPr>
                <w:rFonts w:ascii="Arial" w:hAnsi="Arial" w:cs="Arial"/>
                <w:color w:val="000000" w:themeColor="text1"/>
                <w:sz w:val="16"/>
                <w:szCs w:val="16"/>
                <w:lang w:val="hr-HR"/>
              </w:rPr>
              <w:t>4.732</w:t>
            </w:r>
          </w:p>
        </w:tc>
        <w:tc>
          <w:tcPr>
            <w:tcW w:w="563" w:type="pct"/>
            <w:tcBorders>
              <w:top w:val="nil"/>
              <w:left w:val="nil"/>
              <w:bottom w:val="nil"/>
              <w:right w:val="nil"/>
            </w:tcBorders>
            <w:vAlign w:val="bottom"/>
          </w:tcPr>
          <w:p w14:paraId="77592EFE" w14:textId="4946E1B3" w:rsidR="00C57B5F" w:rsidRPr="00C57B5F" w:rsidRDefault="00C57B5F" w:rsidP="00C57B5F">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52" w:type="pct"/>
            <w:tcBorders>
              <w:top w:val="nil"/>
              <w:left w:val="nil"/>
              <w:bottom w:val="nil"/>
              <w:right w:val="nil"/>
            </w:tcBorders>
            <w:vAlign w:val="bottom"/>
          </w:tcPr>
          <w:p w14:paraId="336CCB6C" w14:textId="4E473B4C" w:rsidR="00C57B5F" w:rsidRPr="00C57B5F" w:rsidRDefault="00C57B5F" w:rsidP="00C57B5F">
            <w:pPr>
              <w:jc w:val="right"/>
              <w:rPr>
                <w:rFonts w:ascii="Arial" w:hAnsi="Arial" w:cs="Arial"/>
                <w:color w:val="000000" w:themeColor="text1"/>
                <w:sz w:val="16"/>
                <w:szCs w:val="16"/>
                <w:lang w:val="hr-HR"/>
              </w:rPr>
            </w:pPr>
            <w:r w:rsidRPr="00C57B5F">
              <w:rPr>
                <w:rFonts w:ascii="Arial" w:hAnsi="Arial" w:cs="Arial"/>
                <w:color w:val="000000" w:themeColor="text1"/>
                <w:sz w:val="16"/>
                <w:szCs w:val="16"/>
                <w:lang w:val="hr-HR"/>
              </w:rPr>
              <w:t>4.732</w:t>
            </w:r>
          </w:p>
        </w:tc>
      </w:tr>
      <w:tr w:rsidR="00C57B5F" w:rsidRPr="00B91D09" w14:paraId="7075A9A5" w14:textId="77777777" w:rsidTr="00C92ED5">
        <w:trPr>
          <w:trHeight w:val="886"/>
        </w:trPr>
        <w:tc>
          <w:tcPr>
            <w:tcW w:w="1036" w:type="pct"/>
            <w:vAlign w:val="bottom"/>
          </w:tcPr>
          <w:p w14:paraId="69F4A151" w14:textId="77777777" w:rsidR="00C57B5F" w:rsidRPr="004B4498" w:rsidRDefault="00C57B5F" w:rsidP="00C57B5F">
            <w:pPr>
              <w:pStyle w:val="TT"/>
              <w:spacing w:line="240" w:lineRule="exact"/>
              <w:rPr>
                <w:rFonts w:cs="Arial"/>
                <w:color w:val="000000" w:themeColor="text1"/>
                <w:sz w:val="16"/>
                <w:szCs w:val="16"/>
                <w:lang w:val="hr-HR"/>
              </w:rPr>
            </w:pPr>
            <w:r w:rsidRPr="004B4498">
              <w:rPr>
                <w:rFonts w:cs="Arial"/>
                <w:color w:val="000000" w:themeColor="text1"/>
                <w:sz w:val="16"/>
                <w:szCs w:val="16"/>
                <w:lang w:val="hr-HR"/>
              </w:rPr>
              <w:t>Prijenos s nekretnina, postrojenja i opreme i nematerijalne imovine u pripremi</w:t>
            </w:r>
          </w:p>
        </w:tc>
        <w:tc>
          <w:tcPr>
            <w:tcW w:w="598" w:type="pct"/>
            <w:tcBorders>
              <w:top w:val="nil"/>
              <w:left w:val="nil"/>
              <w:right w:val="nil"/>
            </w:tcBorders>
            <w:vAlign w:val="bottom"/>
          </w:tcPr>
          <w:p w14:paraId="68DD8341" w14:textId="1DBAA5C8" w:rsidR="00C57B5F" w:rsidRPr="00C57B5F" w:rsidRDefault="00C57B5F" w:rsidP="00C57B5F">
            <w:pPr>
              <w:jc w:val="right"/>
              <w:rPr>
                <w:rFonts w:ascii="Arial" w:hAnsi="Arial" w:cs="Arial"/>
                <w:color w:val="000000" w:themeColor="text1"/>
                <w:sz w:val="16"/>
                <w:szCs w:val="16"/>
                <w:lang w:val="hr-HR"/>
              </w:rPr>
            </w:pPr>
            <w:r w:rsidRPr="00C57B5F">
              <w:rPr>
                <w:rFonts w:ascii="Arial" w:hAnsi="Arial" w:cs="Arial"/>
                <w:color w:val="000000" w:themeColor="text1"/>
                <w:sz w:val="16"/>
                <w:szCs w:val="16"/>
                <w:lang w:val="hr-HR"/>
              </w:rPr>
              <w:t>768</w:t>
            </w:r>
          </w:p>
        </w:tc>
        <w:tc>
          <w:tcPr>
            <w:tcW w:w="563" w:type="pct"/>
            <w:tcBorders>
              <w:top w:val="nil"/>
              <w:left w:val="nil"/>
              <w:right w:val="nil"/>
            </w:tcBorders>
            <w:vAlign w:val="bottom"/>
          </w:tcPr>
          <w:p w14:paraId="150144DC" w14:textId="1C76B4F6" w:rsidR="00C57B5F" w:rsidRPr="00C57B5F" w:rsidRDefault="00C57B5F" w:rsidP="00C57B5F">
            <w:pPr>
              <w:jc w:val="right"/>
              <w:rPr>
                <w:rFonts w:ascii="Arial" w:hAnsi="Arial" w:cs="Arial"/>
                <w:color w:val="000000" w:themeColor="text1"/>
                <w:sz w:val="16"/>
                <w:szCs w:val="16"/>
                <w:lang w:val="hr-HR"/>
              </w:rPr>
            </w:pPr>
            <w:r w:rsidRPr="00C57B5F">
              <w:rPr>
                <w:rFonts w:ascii="Arial" w:hAnsi="Arial" w:cs="Arial"/>
                <w:color w:val="000000" w:themeColor="text1"/>
                <w:sz w:val="16"/>
                <w:szCs w:val="16"/>
                <w:lang w:val="hr-HR"/>
              </w:rPr>
              <w:t>1</w:t>
            </w:r>
          </w:p>
        </w:tc>
        <w:tc>
          <w:tcPr>
            <w:tcW w:w="563" w:type="pct"/>
            <w:tcBorders>
              <w:top w:val="nil"/>
              <w:left w:val="nil"/>
              <w:right w:val="nil"/>
            </w:tcBorders>
            <w:vAlign w:val="bottom"/>
          </w:tcPr>
          <w:p w14:paraId="6CBB6324" w14:textId="110909E7" w:rsidR="00C57B5F" w:rsidRPr="00C57B5F" w:rsidRDefault="00C57B5F" w:rsidP="00C57B5F">
            <w:pPr>
              <w:jc w:val="right"/>
              <w:rPr>
                <w:rFonts w:ascii="Arial" w:hAnsi="Arial" w:cs="Arial"/>
                <w:color w:val="000000" w:themeColor="text1"/>
                <w:sz w:val="16"/>
                <w:szCs w:val="16"/>
                <w:lang w:val="hr-HR"/>
              </w:rPr>
            </w:pPr>
            <w:r w:rsidRPr="00C57B5F">
              <w:rPr>
                <w:rFonts w:ascii="Arial" w:hAnsi="Arial" w:cs="Arial"/>
                <w:color w:val="000000" w:themeColor="text1"/>
                <w:sz w:val="16"/>
                <w:szCs w:val="16"/>
                <w:lang w:val="hr-HR"/>
              </w:rPr>
              <w:t>-</w:t>
            </w:r>
          </w:p>
        </w:tc>
        <w:tc>
          <w:tcPr>
            <w:tcW w:w="562" w:type="pct"/>
            <w:tcBorders>
              <w:top w:val="nil"/>
              <w:left w:val="nil"/>
              <w:right w:val="nil"/>
            </w:tcBorders>
            <w:vAlign w:val="bottom"/>
          </w:tcPr>
          <w:p w14:paraId="6BD75742" w14:textId="22CD8FCD" w:rsidR="00C57B5F" w:rsidRPr="00C57B5F" w:rsidRDefault="00C57B5F" w:rsidP="00C57B5F">
            <w:pPr>
              <w:jc w:val="right"/>
              <w:rPr>
                <w:rFonts w:ascii="Arial" w:hAnsi="Arial" w:cs="Arial"/>
                <w:color w:val="000000" w:themeColor="text1"/>
                <w:sz w:val="16"/>
                <w:szCs w:val="16"/>
                <w:lang w:val="hr-HR"/>
              </w:rPr>
            </w:pPr>
            <w:r w:rsidRPr="00C57B5F">
              <w:rPr>
                <w:rFonts w:ascii="Arial" w:hAnsi="Arial" w:cs="Arial"/>
                <w:color w:val="000000" w:themeColor="text1"/>
                <w:sz w:val="16"/>
                <w:szCs w:val="16"/>
                <w:lang w:val="hr-HR"/>
              </w:rPr>
              <w:t xml:space="preserve"> (1.222)</w:t>
            </w:r>
          </w:p>
        </w:tc>
        <w:tc>
          <w:tcPr>
            <w:tcW w:w="563" w:type="pct"/>
            <w:tcBorders>
              <w:top w:val="nil"/>
              <w:left w:val="nil"/>
              <w:right w:val="nil"/>
            </w:tcBorders>
            <w:vAlign w:val="bottom"/>
          </w:tcPr>
          <w:p w14:paraId="3F3B707E" w14:textId="43127DBE" w:rsidR="00C57B5F" w:rsidRPr="00C57B5F" w:rsidRDefault="00C57B5F" w:rsidP="00C57B5F">
            <w:pPr>
              <w:jc w:val="right"/>
              <w:rPr>
                <w:rFonts w:ascii="Arial" w:hAnsi="Arial" w:cs="Arial"/>
                <w:color w:val="000000" w:themeColor="text1"/>
                <w:sz w:val="16"/>
                <w:szCs w:val="16"/>
                <w:lang w:val="hr-HR"/>
              </w:rPr>
            </w:pPr>
            <w:r w:rsidRPr="00C57B5F">
              <w:rPr>
                <w:rFonts w:ascii="Arial" w:hAnsi="Arial" w:cs="Arial"/>
                <w:color w:val="000000" w:themeColor="text1"/>
                <w:sz w:val="16"/>
                <w:szCs w:val="16"/>
                <w:lang w:val="hr-HR"/>
              </w:rPr>
              <w:t xml:space="preserve"> (453)</w:t>
            </w:r>
          </w:p>
        </w:tc>
        <w:tc>
          <w:tcPr>
            <w:tcW w:w="563" w:type="pct"/>
            <w:tcBorders>
              <w:top w:val="nil"/>
              <w:left w:val="nil"/>
              <w:right w:val="nil"/>
            </w:tcBorders>
            <w:vAlign w:val="bottom"/>
          </w:tcPr>
          <w:p w14:paraId="665772CE" w14:textId="376ECCCC" w:rsidR="00C57B5F" w:rsidRPr="00C57B5F" w:rsidRDefault="00C57B5F" w:rsidP="00C57B5F">
            <w:pPr>
              <w:jc w:val="right"/>
              <w:rPr>
                <w:rFonts w:ascii="Arial" w:hAnsi="Arial" w:cs="Arial"/>
                <w:color w:val="000000" w:themeColor="text1"/>
                <w:sz w:val="16"/>
                <w:szCs w:val="16"/>
                <w:lang w:val="hr-HR"/>
              </w:rPr>
            </w:pPr>
            <w:r w:rsidRPr="00C57B5F">
              <w:rPr>
                <w:rFonts w:ascii="Arial" w:hAnsi="Arial" w:cs="Arial"/>
                <w:color w:val="000000" w:themeColor="text1"/>
                <w:sz w:val="16"/>
                <w:szCs w:val="16"/>
                <w:lang w:val="hr-HR"/>
              </w:rPr>
              <w:t>453</w:t>
            </w:r>
          </w:p>
        </w:tc>
        <w:tc>
          <w:tcPr>
            <w:tcW w:w="552" w:type="pct"/>
            <w:tcBorders>
              <w:top w:val="nil"/>
              <w:left w:val="nil"/>
              <w:right w:val="nil"/>
            </w:tcBorders>
            <w:vAlign w:val="bottom"/>
          </w:tcPr>
          <w:p w14:paraId="43DC2B4B" w14:textId="30B381BB" w:rsidR="00C57B5F" w:rsidRPr="00C57B5F" w:rsidRDefault="00C57B5F" w:rsidP="00C57B5F">
            <w:pPr>
              <w:jc w:val="right"/>
              <w:rPr>
                <w:rFonts w:ascii="Arial" w:hAnsi="Arial" w:cs="Arial"/>
                <w:color w:val="000000" w:themeColor="text1"/>
                <w:sz w:val="16"/>
                <w:szCs w:val="16"/>
                <w:lang w:val="hr-HR"/>
              </w:rPr>
            </w:pPr>
            <w:r w:rsidRPr="00C57B5F">
              <w:rPr>
                <w:rFonts w:ascii="Arial" w:hAnsi="Arial" w:cs="Arial"/>
                <w:color w:val="000000" w:themeColor="text1"/>
                <w:sz w:val="16"/>
                <w:szCs w:val="16"/>
                <w:lang w:val="hr-HR"/>
              </w:rPr>
              <w:t xml:space="preserve"> - </w:t>
            </w:r>
          </w:p>
        </w:tc>
      </w:tr>
      <w:tr w:rsidR="00C57B5F" w:rsidRPr="00B91D09" w14:paraId="0CF72565" w14:textId="77777777" w:rsidTr="00C92ED5">
        <w:trPr>
          <w:trHeight w:val="218"/>
        </w:trPr>
        <w:tc>
          <w:tcPr>
            <w:tcW w:w="1036" w:type="pct"/>
            <w:vAlign w:val="bottom"/>
          </w:tcPr>
          <w:p w14:paraId="6CFA1121" w14:textId="77777777" w:rsidR="00C57B5F" w:rsidRPr="004B4498" w:rsidRDefault="00C57B5F" w:rsidP="00C57B5F">
            <w:pPr>
              <w:pStyle w:val="TT"/>
              <w:spacing w:line="240" w:lineRule="exact"/>
              <w:rPr>
                <w:rFonts w:cs="Arial"/>
                <w:color w:val="000000" w:themeColor="text1"/>
                <w:sz w:val="16"/>
                <w:szCs w:val="16"/>
                <w:lang w:val="hr-HR"/>
              </w:rPr>
            </w:pPr>
            <w:r w:rsidRPr="004B4498">
              <w:rPr>
                <w:rFonts w:cs="Arial"/>
                <w:color w:val="000000" w:themeColor="text1"/>
                <w:sz w:val="16"/>
                <w:szCs w:val="16"/>
                <w:lang w:val="hr-HR"/>
              </w:rPr>
              <w:t>Rashod i otpis</w:t>
            </w:r>
          </w:p>
        </w:tc>
        <w:tc>
          <w:tcPr>
            <w:tcW w:w="598" w:type="pct"/>
            <w:tcBorders>
              <w:left w:val="nil"/>
              <w:right w:val="nil"/>
            </w:tcBorders>
            <w:vAlign w:val="bottom"/>
          </w:tcPr>
          <w:p w14:paraId="5070184C" w14:textId="7184B1AE" w:rsidR="00C57B5F" w:rsidRPr="00C57B5F" w:rsidRDefault="00C57B5F" w:rsidP="00C57B5F">
            <w:pPr>
              <w:jc w:val="right"/>
              <w:rPr>
                <w:rFonts w:ascii="Arial" w:hAnsi="Arial" w:cs="Arial"/>
                <w:color w:val="000000" w:themeColor="text1"/>
                <w:sz w:val="16"/>
                <w:szCs w:val="16"/>
                <w:lang w:val="hr-HR"/>
              </w:rPr>
            </w:pPr>
            <w:r w:rsidRPr="00C57B5F">
              <w:rPr>
                <w:rFonts w:ascii="Arial" w:hAnsi="Arial" w:cs="Arial"/>
                <w:color w:val="000000" w:themeColor="text1"/>
                <w:sz w:val="16"/>
                <w:szCs w:val="16"/>
                <w:lang w:val="hr-HR"/>
              </w:rPr>
              <w:t>-</w:t>
            </w:r>
          </w:p>
        </w:tc>
        <w:tc>
          <w:tcPr>
            <w:tcW w:w="563" w:type="pct"/>
            <w:tcBorders>
              <w:left w:val="nil"/>
              <w:right w:val="nil"/>
            </w:tcBorders>
            <w:vAlign w:val="bottom"/>
          </w:tcPr>
          <w:p w14:paraId="7760F871" w14:textId="0AA15CBF" w:rsidR="00C57B5F" w:rsidRPr="00C57B5F" w:rsidRDefault="00C57B5F" w:rsidP="00C57B5F">
            <w:pPr>
              <w:jc w:val="right"/>
              <w:rPr>
                <w:rFonts w:ascii="Arial" w:hAnsi="Arial" w:cs="Arial"/>
                <w:color w:val="000000" w:themeColor="text1"/>
                <w:sz w:val="16"/>
                <w:szCs w:val="16"/>
                <w:lang w:val="hr-HR"/>
              </w:rPr>
            </w:pPr>
            <w:r w:rsidRPr="00C57B5F">
              <w:rPr>
                <w:rFonts w:ascii="Arial" w:hAnsi="Arial" w:cs="Arial"/>
                <w:color w:val="000000" w:themeColor="text1"/>
                <w:sz w:val="16"/>
                <w:szCs w:val="16"/>
                <w:lang w:val="hr-HR"/>
              </w:rPr>
              <w:t xml:space="preserve"> (111)</w:t>
            </w:r>
          </w:p>
        </w:tc>
        <w:tc>
          <w:tcPr>
            <w:tcW w:w="563" w:type="pct"/>
            <w:tcBorders>
              <w:left w:val="nil"/>
              <w:right w:val="nil"/>
            </w:tcBorders>
            <w:vAlign w:val="bottom"/>
          </w:tcPr>
          <w:p w14:paraId="5E280946" w14:textId="6B6FBAAA" w:rsidR="00C57B5F" w:rsidRPr="00C57B5F" w:rsidRDefault="00C57B5F" w:rsidP="00C57B5F">
            <w:pPr>
              <w:jc w:val="right"/>
              <w:rPr>
                <w:rFonts w:ascii="Arial" w:hAnsi="Arial" w:cs="Arial"/>
                <w:color w:val="000000" w:themeColor="text1"/>
                <w:sz w:val="16"/>
                <w:szCs w:val="16"/>
                <w:lang w:val="hr-HR"/>
              </w:rPr>
            </w:pPr>
            <w:r w:rsidRPr="00C57B5F">
              <w:rPr>
                <w:rFonts w:ascii="Arial" w:hAnsi="Arial" w:cs="Arial"/>
                <w:color w:val="000000" w:themeColor="text1"/>
                <w:sz w:val="16"/>
                <w:szCs w:val="16"/>
                <w:lang w:val="hr-HR"/>
              </w:rPr>
              <w:t xml:space="preserve"> (81)</w:t>
            </w:r>
          </w:p>
        </w:tc>
        <w:tc>
          <w:tcPr>
            <w:tcW w:w="562" w:type="pct"/>
            <w:tcBorders>
              <w:left w:val="nil"/>
              <w:right w:val="nil"/>
            </w:tcBorders>
            <w:vAlign w:val="bottom"/>
          </w:tcPr>
          <w:p w14:paraId="40F8B6F2" w14:textId="3858FD33" w:rsidR="00C57B5F" w:rsidRPr="00C57B5F" w:rsidRDefault="00C57B5F" w:rsidP="00C57B5F">
            <w:pPr>
              <w:jc w:val="right"/>
              <w:rPr>
                <w:rFonts w:ascii="Arial" w:hAnsi="Arial" w:cs="Arial"/>
                <w:color w:val="000000" w:themeColor="text1"/>
                <w:sz w:val="16"/>
                <w:szCs w:val="16"/>
                <w:lang w:val="hr-HR"/>
              </w:rPr>
            </w:pPr>
            <w:r w:rsidRPr="00C57B5F">
              <w:rPr>
                <w:rFonts w:ascii="Arial" w:hAnsi="Arial" w:cs="Arial"/>
                <w:color w:val="000000" w:themeColor="text1"/>
                <w:sz w:val="16"/>
                <w:szCs w:val="16"/>
                <w:lang w:val="hr-HR"/>
              </w:rPr>
              <w:t>-</w:t>
            </w:r>
          </w:p>
        </w:tc>
        <w:tc>
          <w:tcPr>
            <w:tcW w:w="563" w:type="pct"/>
            <w:tcBorders>
              <w:left w:val="nil"/>
              <w:right w:val="nil"/>
            </w:tcBorders>
            <w:vAlign w:val="bottom"/>
          </w:tcPr>
          <w:p w14:paraId="208F26B3" w14:textId="48F667AA" w:rsidR="00C57B5F" w:rsidRPr="00C57B5F" w:rsidRDefault="00C57B5F" w:rsidP="00C57B5F">
            <w:pPr>
              <w:jc w:val="right"/>
              <w:rPr>
                <w:rFonts w:ascii="Arial" w:hAnsi="Arial" w:cs="Arial"/>
                <w:color w:val="000000" w:themeColor="text1"/>
                <w:sz w:val="16"/>
                <w:szCs w:val="16"/>
                <w:lang w:val="hr-HR"/>
              </w:rPr>
            </w:pPr>
            <w:r w:rsidRPr="00C57B5F">
              <w:rPr>
                <w:rFonts w:ascii="Arial" w:hAnsi="Arial" w:cs="Arial"/>
                <w:color w:val="000000" w:themeColor="text1"/>
                <w:sz w:val="16"/>
                <w:szCs w:val="16"/>
                <w:lang w:val="hr-HR"/>
              </w:rPr>
              <w:t xml:space="preserve"> (192)</w:t>
            </w:r>
          </w:p>
        </w:tc>
        <w:tc>
          <w:tcPr>
            <w:tcW w:w="563" w:type="pct"/>
            <w:tcBorders>
              <w:left w:val="nil"/>
              <w:right w:val="nil"/>
            </w:tcBorders>
            <w:vAlign w:val="bottom"/>
          </w:tcPr>
          <w:p w14:paraId="2ECC7121" w14:textId="2FF3D24E" w:rsidR="00C57B5F" w:rsidRPr="00C57B5F" w:rsidRDefault="00C57B5F" w:rsidP="00C57B5F">
            <w:pPr>
              <w:jc w:val="right"/>
              <w:rPr>
                <w:rFonts w:ascii="Arial" w:hAnsi="Arial" w:cs="Arial"/>
                <w:color w:val="000000" w:themeColor="text1"/>
                <w:sz w:val="16"/>
                <w:szCs w:val="16"/>
                <w:lang w:val="hr-HR"/>
              </w:rPr>
            </w:pPr>
            <w:r w:rsidRPr="00C57B5F">
              <w:rPr>
                <w:rFonts w:ascii="Arial" w:hAnsi="Arial" w:cs="Arial"/>
                <w:color w:val="000000" w:themeColor="text1"/>
                <w:sz w:val="16"/>
                <w:szCs w:val="16"/>
                <w:lang w:val="hr-HR"/>
              </w:rPr>
              <w:t xml:space="preserve"> (81)</w:t>
            </w:r>
          </w:p>
        </w:tc>
        <w:tc>
          <w:tcPr>
            <w:tcW w:w="552" w:type="pct"/>
            <w:tcBorders>
              <w:left w:val="nil"/>
              <w:right w:val="nil"/>
            </w:tcBorders>
            <w:vAlign w:val="bottom"/>
          </w:tcPr>
          <w:p w14:paraId="741CB921" w14:textId="37D7C33E" w:rsidR="00C57B5F" w:rsidRPr="00C57B5F" w:rsidRDefault="00C57B5F" w:rsidP="00C57B5F">
            <w:pPr>
              <w:jc w:val="right"/>
              <w:rPr>
                <w:rFonts w:ascii="Arial" w:hAnsi="Arial" w:cs="Arial"/>
                <w:color w:val="000000" w:themeColor="text1"/>
                <w:sz w:val="16"/>
                <w:szCs w:val="16"/>
                <w:lang w:val="hr-HR"/>
              </w:rPr>
            </w:pPr>
            <w:r w:rsidRPr="00C57B5F">
              <w:rPr>
                <w:rFonts w:ascii="Arial" w:hAnsi="Arial" w:cs="Arial"/>
                <w:color w:val="000000" w:themeColor="text1"/>
                <w:sz w:val="16"/>
                <w:szCs w:val="16"/>
                <w:lang w:val="hr-HR"/>
              </w:rPr>
              <w:t xml:space="preserve"> (273)</w:t>
            </w:r>
          </w:p>
        </w:tc>
      </w:tr>
      <w:tr w:rsidR="00C57B5F" w:rsidRPr="00B91D09" w14:paraId="47607807" w14:textId="77777777" w:rsidTr="00C92ED5">
        <w:trPr>
          <w:trHeight w:val="218"/>
        </w:trPr>
        <w:tc>
          <w:tcPr>
            <w:tcW w:w="1036" w:type="pct"/>
            <w:vAlign w:val="bottom"/>
          </w:tcPr>
          <w:p w14:paraId="006257A8" w14:textId="77777777" w:rsidR="00C57B5F" w:rsidRPr="004B4498" w:rsidRDefault="00C57B5F" w:rsidP="00C57B5F">
            <w:pPr>
              <w:pStyle w:val="TT"/>
              <w:spacing w:line="240" w:lineRule="exact"/>
              <w:rPr>
                <w:rFonts w:cs="Arial"/>
                <w:color w:val="000000" w:themeColor="text1"/>
                <w:sz w:val="16"/>
                <w:szCs w:val="16"/>
                <w:lang w:val="hr-HR"/>
              </w:rPr>
            </w:pPr>
            <w:r w:rsidRPr="00C8370B">
              <w:rPr>
                <w:rFonts w:cs="Arial"/>
                <w:color w:val="000000" w:themeColor="text1"/>
                <w:sz w:val="16"/>
                <w:szCs w:val="16"/>
                <w:lang w:val="hr-HR"/>
              </w:rPr>
              <w:t>Vraćeno u upotrebu</w:t>
            </w:r>
          </w:p>
        </w:tc>
        <w:tc>
          <w:tcPr>
            <w:tcW w:w="598" w:type="pct"/>
            <w:tcBorders>
              <w:left w:val="nil"/>
              <w:bottom w:val="single" w:sz="4" w:space="0" w:color="auto"/>
              <w:right w:val="nil"/>
            </w:tcBorders>
            <w:vAlign w:val="bottom"/>
          </w:tcPr>
          <w:p w14:paraId="57C971D7" w14:textId="6B69F13F" w:rsidR="00C57B5F" w:rsidRPr="00C57B5F" w:rsidRDefault="00C57B5F" w:rsidP="00C57B5F">
            <w:pPr>
              <w:jc w:val="right"/>
              <w:rPr>
                <w:rFonts w:ascii="Arial" w:hAnsi="Arial" w:cs="Arial"/>
                <w:color w:val="000000" w:themeColor="text1"/>
                <w:sz w:val="16"/>
                <w:szCs w:val="16"/>
                <w:lang w:val="hr-HR"/>
              </w:rPr>
            </w:pPr>
            <w:r w:rsidRPr="00C57B5F">
              <w:rPr>
                <w:rFonts w:ascii="Arial" w:hAnsi="Arial" w:cs="Arial"/>
                <w:color w:val="000000" w:themeColor="text1"/>
                <w:sz w:val="16"/>
                <w:szCs w:val="16"/>
                <w:lang w:val="hr-HR"/>
              </w:rPr>
              <w:t>24</w:t>
            </w:r>
          </w:p>
        </w:tc>
        <w:tc>
          <w:tcPr>
            <w:tcW w:w="563" w:type="pct"/>
            <w:tcBorders>
              <w:left w:val="nil"/>
              <w:bottom w:val="single" w:sz="4" w:space="0" w:color="auto"/>
              <w:right w:val="nil"/>
            </w:tcBorders>
            <w:vAlign w:val="bottom"/>
          </w:tcPr>
          <w:p w14:paraId="66212C95" w14:textId="0F039074" w:rsidR="00C57B5F" w:rsidRPr="00C57B5F" w:rsidRDefault="00C57B5F" w:rsidP="00C57B5F">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left w:val="nil"/>
              <w:bottom w:val="single" w:sz="4" w:space="0" w:color="auto"/>
              <w:right w:val="nil"/>
            </w:tcBorders>
            <w:vAlign w:val="bottom"/>
          </w:tcPr>
          <w:p w14:paraId="21B83270" w14:textId="1EDFBABB" w:rsidR="00C57B5F" w:rsidRPr="00C57B5F" w:rsidRDefault="00C57B5F" w:rsidP="00C57B5F">
            <w:pPr>
              <w:jc w:val="right"/>
              <w:rPr>
                <w:rFonts w:ascii="Arial" w:hAnsi="Arial" w:cs="Arial"/>
                <w:color w:val="000000" w:themeColor="text1"/>
                <w:sz w:val="16"/>
                <w:szCs w:val="16"/>
                <w:lang w:val="hr-HR"/>
              </w:rPr>
            </w:pPr>
            <w:r w:rsidRPr="00C57B5F">
              <w:rPr>
                <w:rFonts w:ascii="Arial" w:hAnsi="Arial" w:cs="Arial"/>
                <w:color w:val="000000" w:themeColor="text1"/>
                <w:sz w:val="16"/>
                <w:szCs w:val="16"/>
                <w:lang w:val="hr-HR"/>
              </w:rPr>
              <w:t>176</w:t>
            </w:r>
          </w:p>
        </w:tc>
        <w:tc>
          <w:tcPr>
            <w:tcW w:w="562" w:type="pct"/>
            <w:tcBorders>
              <w:left w:val="nil"/>
              <w:bottom w:val="single" w:sz="4" w:space="0" w:color="auto"/>
              <w:right w:val="nil"/>
            </w:tcBorders>
            <w:vAlign w:val="bottom"/>
          </w:tcPr>
          <w:p w14:paraId="3273B227" w14:textId="080B60EB" w:rsidR="00C57B5F" w:rsidRPr="00C57B5F" w:rsidRDefault="00C57B5F" w:rsidP="00C57B5F">
            <w:pPr>
              <w:jc w:val="right"/>
              <w:rPr>
                <w:rFonts w:ascii="Arial" w:hAnsi="Arial" w:cs="Arial"/>
                <w:color w:val="000000" w:themeColor="text1"/>
                <w:sz w:val="16"/>
                <w:szCs w:val="16"/>
                <w:lang w:val="hr-HR"/>
              </w:rPr>
            </w:pPr>
            <w:r w:rsidRPr="00C57B5F">
              <w:rPr>
                <w:rFonts w:ascii="Arial" w:hAnsi="Arial" w:cs="Arial"/>
                <w:color w:val="000000" w:themeColor="text1"/>
                <w:sz w:val="16"/>
                <w:szCs w:val="16"/>
                <w:lang w:val="hr-HR"/>
              </w:rPr>
              <w:t>-</w:t>
            </w:r>
          </w:p>
        </w:tc>
        <w:tc>
          <w:tcPr>
            <w:tcW w:w="563" w:type="pct"/>
            <w:tcBorders>
              <w:left w:val="nil"/>
              <w:bottom w:val="single" w:sz="4" w:space="0" w:color="auto"/>
              <w:right w:val="nil"/>
            </w:tcBorders>
            <w:vAlign w:val="bottom"/>
          </w:tcPr>
          <w:p w14:paraId="1B86563D" w14:textId="3791C7B3" w:rsidR="00C57B5F" w:rsidRPr="00C57B5F" w:rsidRDefault="00C57B5F" w:rsidP="00C57B5F">
            <w:pPr>
              <w:jc w:val="right"/>
              <w:rPr>
                <w:rFonts w:ascii="Arial" w:hAnsi="Arial" w:cs="Arial"/>
                <w:color w:val="000000" w:themeColor="text1"/>
                <w:sz w:val="16"/>
                <w:szCs w:val="16"/>
                <w:lang w:val="hr-HR"/>
              </w:rPr>
            </w:pPr>
            <w:r w:rsidRPr="00C57B5F">
              <w:rPr>
                <w:rFonts w:ascii="Arial" w:hAnsi="Arial" w:cs="Arial"/>
                <w:color w:val="000000" w:themeColor="text1"/>
                <w:sz w:val="16"/>
                <w:szCs w:val="16"/>
                <w:lang w:val="hr-HR"/>
              </w:rPr>
              <w:t>200</w:t>
            </w:r>
          </w:p>
        </w:tc>
        <w:tc>
          <w:tcPr>
            <w:tcW w:w="563" w:type="pct"/>
            <w:tcBorders>
              <w:left w:val="nil"/>
              <w:bottom w:val="single" w:sz="4" w:space="0" w:color="auto"/>
              <w:right w:val="nil"/>
            </w:tcBorders>
            <w:vAlign w:val="bottom"/>
          </w:tcPr>
          <w:p w14:paraId="0BA7345C" w14:textId="6EA6FDEF" w:rsidR="00C57B5F" w:rsidRPr="00C57B5F" w:rsidRDefault="00C57B5F" w:rsidP="00C57B5F">
            <w:pPr>
              <w:jc w:val="right"/>
              <w:rPr>
                <w:rFonts w:ascii="Arial" w:hAnsi="Arial" w:cs="Arial"/>
                <w:color w:val="000000" w:themeColor="text1"/>
                <w:sz w:val="16"/>
                <w:szCs w:val="16"/>
                <w:lang w:val="hr-HR"/>
              </w:rPr>
            </w:pPr>
            <w:r w:rsidRPr="00C57B5F">
              <w:rPr>
                <w:rFonts w:ascii="Arial" w:hAnsi="Arial" w:cs="Arial"/>
                <w:color w:val="000000" w:themeColor="text1"/>
                <w:sz w:val="16"/>
                <w:szCs w:val="16"/>
                <w:lang w:val="hr-HR"/>
              </w:rPr>
              <w:t xml:space="preserve"> (38)</w:t>
            </w:r>
          </w:p>
        </w:tc>
        <w:tc>
          <w:tcPr>
            <w:tcW w:w="552" w:type="pct"/>
            <w:tcBorders>
              <w:left w:val="nil"/>
              <w:bottom w:val="single" w:sz="4" w:space="0" w:color="auto"/>
              <w:right w:val="nil"/>
            </w:tcBorders>
            <w:vAlign w:val="bottom"/>
          </w:tcPr>
          <w:p w14:paraId="28906ADD" w14:textId="1768A6D9" w:rsidR="00C57B5F" w:rsidRPr="00C57B5F" w:rsidRDefault="00C57B5F" w:rsidP="00C57B5F">
            <w:pPr>
              <w:jc w:val="right"/>
              <w:rPr>
                <w:rFonts w:ascii="Arial" w:hAnsi="Arial" w:cs="Arial"/>
                <w:color w:val="000000" w:themeColor="text1"/>
                <w:sz w:val="16"/>
                <w:szCs w:val="16"/>
                <w:lang w:val="hr-HR"/>
              </w:rPr>
            </w:pPr>
            <w:r w:rsidRPr="00C57B5F">
              <w:rPr>
                <w:rFonts w:ascii="Arial" w:hAnsi="Arial" w:cs="Arial"/>
                <w:color w:val="000000" w:themeColor="text1"/>
                <w:sz w:val="16"/>
                <w:szCs w:val="16"/>
                <w:lang w:val="hr-HR"/>
              </w:rPr>
              <w:t>162</w:t>
            </w:r>
          </w:p>
        </w:tc>
      </w:tr>
      <w:tr w:rsidR="00C57B5F" w:rsidRPr="00B91D09" w14:paraId="0130E0C8" w14:textId="77777777" w:rsidTr="00C92ED5">
        <w:trPr>
          <w:trHeight w:val="437"/>
        </w:trPr>
        <w:tc>
          <w:tcPr>
            <w:tcW w:w="1036" w:type="pct"/>
            <w:vAlign w:val="bottom"/>
          </w:tcPr>
          <w:p w14:paraId="5AE972EB" w14:textId="77777777" w:rsidR="00C57B5F" w:rsidRPr="004B4498" w:rsidRDefault="00C57B5F" w:rsidP="00C57B5F">
            <w:pPr>
              <w:pStyle w:val="To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 xml:space="preserve">Stanje </w:t>
            </w:r>
          </w:p>
          <w:p w14:paraId="48EA7B0F" w14:textId="77777777" w:rsidR="00C57B5F" w:rsidRPr="004B4498" w:rsidRDefault="00C57B5F" w:rsidP="00C57B5F">
            <w:pPr>
              <w:pStyle w:val="To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31. prosinca 202</w:t>
            </w:r>
            <w:r>
              <w:rPr>
                <w:rFonts w:cs="Arial"/>
                <w:b/>
                <w:bCs/>
                <w:color w:val="000000" w:themeColor="text1"/>
                <w:sz w:val="16"/>
                <w:szCs w:val="16"/>
                <w:lang w:val="hr-HR"/>
              </w:rPr>
              <w:t>5</w:t>
            </w:r>
            <w:r w:rsidRPr="004B4498">
              <w:rPr>
                <w:rFonts w:cs="Arial"/>
                <w:b/>
                <w:bCs/>
                <w:color w:val="000000" w:themeColor="text1"/>
                <w:sz w:val="16"/>
                <w:szCs w:val="16"/>
                <w:lang w:val="hr-HR"/>
              </w:rPr>
              <w:t>.</w:t>
            </w:r>
          </w:p>
        </w:tc>
        <w:tc>
          <w:tcPr>
            <w:tcW w:w="598" w:type="pct"/>
            <w:tcBorders>
              <w:top w:val="single" w:sz="4" w:space="0" w:color="auto"/>
              <w:left w:val="nil"/>
              <w:bottom w:val="single" w:sz="12" w:space="0" w:color="auto"/>
              <w:right w:val="nil"/>
            </w:tcBorders>
            <w:vAlign w:val="bottom"/>
          </w:tcPr>
          <w:p w14:paraId="667FD88C" w14:textId="7925E155" w:rsidR="00C57B5F" w:rsidRPr="00207256" w:rsidRDefault="00C57B5F" w:rsidP="00C57B5F">
            <w:pPr>
              <w:pStyle w:val="Tot"/>
              <w:tabs>
                <w:tab w:val="clear" w:pos="1202"/>
              </w:tabs>
              <w:jc w:val="right"/>
              <w:rPr>
                <w:rFonts w:cs="Arial"/>
                <w:b/>
                <w:bCs/>
                <w:sz w:val="16"/>
                <w:szCs w:val="16"/>
              </w:rPr>
            </w:pPr>
            <w:r w:rsidRPr="00C57B5F">
              <w:rPr>
                <w:rFonts w:cs="Arial"/>
                <w:b/>
                <w:bCs/>
                <w:sz w:val="16"/>
                <w:szCs w:val="16"/>
              </w:rPr>
              <w:t>11.025</w:t>
            </w:r>
          </w:p>
        </w:tc>
        <w:tc>
          <w:tcPr>
            <w:tcW w:w="563" w:type="pct"/>
            <w:tcBorders>
              <w:top w:val="single" w:sz="4" w:space="0" w:color="auto"/>
              <w:left w:val="nil"/>
              <w:bottom w:val="single" w:sz="12" w:space="0" w:color="auto"/>
              <w:right w:val="nil"/>
            </w:tcBorders>
            <w:vAlign w:val="bottom"/>
          </w:tcPr>
          <w:p w14:paraId="51A3547D" w14:textId="3D42651A" w:rsidR="00C57B5F" w:rsidRPr="00207256" w:rsidRDefault="00C57B5F" w:rsidP="00C57B5F">
            <w:pPr>
              <w:pStyle w:val="Tot"/>
              <w:tabs>
                <w:tab w:val="clear" w:pos="1202"/>
              </w:tabs>
              <w:jc w:val="right"/>
              <w:rPr>
                <w:rFonts w:cs="Arial"/>
                <w:b/>
                <w:bCs/>
                <w:sz w:val="16"/>
                <w:szCs w:val="16"/>
              </w:rPr>
            </w:pPr>
            <w:r w:rsidRPr="00C57B5F">
              <w:rPr>
                <w:rFonts w:cs="Arial"/>
                <w:b/>
                <w:bCs/>
                <w:sz w:val="16"/>
                <w:szCs w:val="16"/>
              </w:rPr>
              <w:t>1.408</w:t>
            </w:r>
          </w:p>
        </w:tc>
        <w:tc>
          <w:tcPr>
            <w:tcW w:w="563" w:type="pct"/>
            <w:tcBorders>
              <w:top w:val="single" w:sz="4" w:space="0" w:color="auto"/>
              <w:left w:val="nil"/>
              <w:bottom w:val="single" w:sz="12" w:space="0" w:color="auto"/>
              <w:right w:val="nil"/>
            </w:tcBorders>
            <w:vAlign w:val="bottom"/>
          </w:tcPr>
          <w:p w14:paraId="01ED3341" w14:textId="372D6D96" w:rsidR="00C57B5F" w:rsidRPr="00207256" w:rsidRDefault="00C57B5F" w:rsidP="00C57B5F">
            <w:pPr>
              <w:pStyle w:val="Tot"/>
              <w:tabs>
                <w:tab w:val="clear" w:pos="1202"/>
              </w:tabs>
              <w:jc w:val="right"/>
              <w:rPr>
                <w:rFonts w:cs="Arial"/>
                <w:b/>
                <w:bCs/>
                <w:sz w:val="16"/>
                <w:szCs w:val="16"/>
              </w:rPr>
            </w:pPr>
            <w:r w:rsidRPr="00C57B5F">
              <w:rPr>
                <w:rFonts w:cs="Arial"/>
                <w:b/>
                <w:bCs/>
                <w:sz w:val="16"/>
                <w:szCs w:val="16"/>
              </w:rPr>
              <w:t>1.817</w:t>
            </w:r>
          </w:p>
        </w:tc>
        <w:tc>
          <w:tcPr>
            <w:tcW w:w="562" w:type="pct"/>
            <w:tcBorders>
              <w:top w:val="single" w:sz="4" w:space="0" w:color="auto"/>
              <w:left w:val="nil"/>
              <w:bottom w:val="single" w:sz="12" w:space="0" w:color="auto"/>
              <w:right w:val="nil"/>
            </w:tcBorders>
            <w:vAlign w:val="bottom"/>
          </w:tcPr>
          <w:p w14:paraId="03D3F10D" w14:textId="64D1F6D8" w:rsidR="00C57B5F" w:rsidRPr="00207256" w:rsidRDefault="00C57B5F" w:rsidP="00C57B5F">
            <w:pPr>
              <w:pStyle w:val="Tot"/>
              <w:tabs>
                <w:tab w:val="clear" w:pos="1202"/>
              </w:tabs>
              <w:jc w:val="right"/>
              <w:rPr>
                <w:rFonts w:cs="Arial"/>
                <w:b/>
                <w:bCs/>
                <w:sz w:val="16"/>
                <w:szCs w:val="16"/>
              </w:rPr>
            </w:pPr>
            <w:r w:rsidRPr="00C57B5F">
              <w:rPr>
                <w:rFonts w:cs="Arial"/>
                <w:b/>
                <w:bCs/>
                <w:sz w:val="16"/>
                <w:szCs w:val="16"/>
              </w:rPr>
              <w:t>3.995</w:t>
            </w:r>
          </w:p>
        </w:tc>
        <w:tc>
          <w:tcPr>
            <w:tcW w:w="563" w:type="pct"/>
            <w:tcBorders>
              <w:top w:val="single" w:sz="4" w:space="0" w:color="auto"/>
              <w:left w:val="nil"/>
              <w:bottom w:val="single" w:sz="12" w:space="0" w:color="auto"/>
              <w:right w:val="nil"/>
            </w:tcBorders>
            <w:vAlign w:val="bottom"/>
          </w:tcPr>
          <w:p w14:paraId="74D3282F" w14:textId="65F7B720" w:rsidR="00C57B5F" w:rsidRPr="00207256" w:rsidRDefault="00C57B5F" w:rsidP="00C57B5F">
            <w:pPr>
              <w:pStyle w:val="Tot"/>
              <w:tabs>
                <w:tab w:val="clear" w:pos="1202"/>
              </w:tabs>
              <w:jc w:val="right"/>
              <w:rPr>
                <w:rFonts w:cs="Arial"/>
                <w:b/>
                <w:bCs/>
                <w:sz w:val="16"/>
                <w:szCs w:val="16"/>
              </w:rPr>
            </w:pPr>
            <w:r w:rsidRPr="00C57B5F">
              <w:rPr>
                <w:rFonts w:cs="Arial"/>
                <w:b/>
                <w:bCs/>
                <w:sz w:val="16"/>
                <w:szCs w:val="16"/>
              </w:rPr>
              <w:t>18.245</w:t>
            </w:r>
          </w:p>
        </w:tc>
        <w:tc>
          <w:tcPr>
            <w:tcW w:w="563" w:type="pct"/>
            <w:tcBorders>
              <w:top w:val="single" w:sz="4" w:space="0" w:color="auto"/>
              <w:left w:val="nil"/>
              <w:bottom w:val="single" w:sz="12" w:space="0" w:color="auto"/>
              <w:right w:val="nil"/>
            </w:tcBorders>
            <w:vAlign w:val="bottom"/>
          </w:tcPr>
          <w:p w14:paraId="63B98734" w14:textId="6B392DB9" w:rsidR="00C57B5F" w:rsidRPr="00207256" w:rsidRDefault="00C57B5F" w:rsidP="00C57B5F">
            <w:pPr>
              <w:pStyle w:val="Tot"/>
              <w:tabs>
                <w:tab w:val="clear" w:pos="1202"/>
              </w:tabs>
              <w:jc w:val="right"/>
              <w:rPr>
                <w:rFonts w:cs="Arial"/>
                <w:b/>
                <w:bCs/>
                <w:sz w:val="16"/>
                <w:szCs w:val="16"/>
              </w:rPr>
            </w:pPr>
            <w:r w:rsidRPr="00C57B5F">
              <w:rPr>
                <w:rFonts w:cs="Arial"/>
                <w:b/>
                <w:bCs/>
                <w:sz w:val="16"/>
                <w:szCs w:val="16"/>
              </w:rPr>
              <w:t>5.546</w:t>
            </w:r>
          </w:p>
        </w:tc>
        <w:tc>
          <w:tcPr>
            <w:tcW w:w="552" w:type="pct"/>
            <w:tcBorders>
              <w:top w:val="single" w:sz="4" w:space="0" w:color="auto"/>
              <w:left w:val="nil"/>
              <w:bottom w:val="single" w:sz="12" w:space="0" w:color="auto"/>
              <w:right w:val="nil"/>
            </w:tcBorders>
            <w:vAlign w:val="bottom"/>
          </w:tcPr>
          <w:p w14:paraId="5F84B56C" w14:textId="0B9C1004" w:rsidR="00C57B5F" w:rsidRPr="00207256" w:rsidRDefault="00C57B5F" w:rsidP="00C57B5F">
            <w:pPr>
              <w:pStyle w:val="Tot"/>
              <w:tabs>
                <w:tab w:val="clear" w:pos="1202"/>
              </w:tabs>
              <w:jc w:val="right"/>
              <w:rPr>
                <w:rFonts w:cs="Arial"/>
                <w:b/>
                <w:bCs/>
                <w:sz w:val="16"/>
                <w:szCs w:val="16"/>
              </w:rPr>
            </w:pPr>
            <w:r w:rsidRPr="00C57B5F">
              <w:rPr>
                <w:rFonts w:cs="Arial"/>
                <w:b/>
                <w:bCs/>
                <w:sz w:val="16"/>
                <w:szCs w:val="16"/>
              </w:rPr>
              <w:t>23.791</w:t>
            </w:r>
          </w:p>
        </w:tc>
      </w:tr>
      <w:tr w:rsidR="00993485" w:rsidRPr="00B91D09" w14:paraId="338B23A3" w14:textId="77777777" w:rsidTr="00C92ED5">
        <w:trPr>
          <w:trHeight w:val="276"/>
        </w:trPr>
        <w:tc>
          <w:tcPr>
            <w:tcW w:w="1036" w:type="pct"/>
            <w:vAlign w:val="bottom"/>
          </w:tcPr>
          <w:p w14:paraId="4B2C0563" w14:textId="77777777" w:rsidR="00993485" w:rsidRPr="004B4498" w:rsidRDefault="00993485" w:rsidP="006A6452">
            <w:pPr>
              <w:pStyle w:val="T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Amortizacija i ispravak vrijednosti</w:t>
            </w:r>
          </w:p>
        </w:tc>
        <w:tc>
          <w:tcPr>
            <w:tcW w:w="598" w:type="pct"/>
            <w:tcBorders>
              <w:top w:val="single" w:sz="12" w:space="0" w:color="auto"/>
              <w:bottom w:val="single" w:sz="4" w:space="0" w:color="auto"/>
            </w:tcBorders>
            <w:vAlign w:val="bottom"/>
          </w:tcPr>
          <w:p w14:paraId="72D791A9" w14:textId="77777777" w:rsidR="00993485" w:rsidRPr="00207256" w:rsidRDefault="00993485" w:rsidP="006A6452">
            <w:pPr>
              <w:pStyle w:val="TT"/>
              <w:tabs>
                <w:tab w:val="clear" w:pos="1202"/>
              </w:tabs>
              <w:jc w:val="right"/>
              <w:rPr>
                <w:rFonts w:cs="Arial"/>
                <w:color w:val="000000" w:themeColor="text1"/>
                <w:sz w:val="16"/>
                <w:szCs w:val="16"/>
                <w:highlight w:val="yellow"/>
                <w:lang w:val="hr-HR"/>
              </w:rPr>
            </w:pPr>
          </w:p>
        </w:tc>
        <w:tc>
          <w:tcPr>
            <w:tcW w:w="563" w:type="pct"/>
            <w:tcBorders>
              <w:top w:val="single" w:sz="12" w:space="0" w:color="auto"/>
              <w:bottom w:val="single" w:sz="4" w:space="0" w:color="auto"/>
            </w:tcBorders>
            <w:vAlign w:val="bottom"/>
          </w:tcPr>
          <w:p w14:paraId="52FBFEDF" w14:textId="77777777" w:rsidR="00993485" w:rsidRPr="00207256" w:rsidRDefault="00993485" w:rsidP="006A6452">
            <w:pPr>
              <w:pStyle w:val="TT"/>
              <w:tabs>
                <w:tab w:val="clear" w:pos="1202"/>
              </w:tabs>
              <w:jc w:val="right"/>
              <w:rPr>
                <w:rFonts w:cs="Arial"/>
                <w:color w:val="000000" w:themeColor="text1"/>
                <w:sz w:val="16"/>
                <w:szCs w:val="16"/>
                <w:highlight w:val="yellow"/>
                <w:lang w:val="hr-HR"/>
              </w:rPr>
            </w:pPr>
          </w:p>
        </w:tc>
        <w:tc>
          <w:tcPr>
            <w:tcW w:w="563" w:type="pct"/>
            <w:tcBorders>
              <w:top w:val="single" w:sz="12" w:space="0" w:color="auto"/>
              <w:bottom w:val="single" w:sz="4" w:space="0" w:color="auto"/>
            </w:tcBorders>
            <w:vAlign w:val="bottom"/>
          </w:tcPr>
          <w:p w14:paraId="286DA23B" w14:textId="77777777" w:rsidR="00993485" w:rsidRPr="00207256" w:rsidRDefault="00993485" w:rsidP="006A6452">
            <w:pPr>
              <w:pStyle w:val="TT"/>
              <w:tabs>
                <w:tab w:val="clear" w:pos="1202"/>
              </w:tabs>
              <w:jc w:val="right"/>
              <w:rPr>
                <w:rFonts w:cs="Arial"/>
                <w:color w:val="000000" w:themeColor="text1"/>
                <w:sz w:val="16"/>
                <w:szCs w:val="16"/>
                <w:highlight w:val="yellow"/>
                <w:lang w:val="hr-HR"/>
              </w:rPr>
            </w:pPr>
          </w:p>
        </w:tc>
        <w:tc>
          <w:tcPr>
            <w:tcW w:w="562" w:type="pct"/>
            <w:tcBorders>
              <w:top w:val="single" w:sz="12" w:space="0" w:color="auto"/>
              <w:bottom w:val="single" w:sz="4" w:space="0" w:color="auto"/>
            </w:tcBorders>
            <w:vAlign w:val="bottom"/>
          </w:tcPr>
          <w:p w14:paraId="10F57685" w14:textId="77777777" w:rsidR="00993485" w:rsidRPr="00207256" w:rsidRDefault="00993485" w:rsidP="006A6452">
            <w:pPr>
              <w:pStyle w:val="TT"/>
              <w:tabs>
                <w:tab w:val="clear" w:pos="1202"/>
              </w:tabs>
              <w:jc w:val="right"/>
              <w:rPr>
                <w:rFonts w:cs="Arial"/>
                <w:color w:val="000000" w:themeColor="text1"/>
                <w:sz w:val="16"/>
                <w:szCs w:val="16"/>
                <w:highlight w:val="yellow"/>
                <w:lang w:val="hr-HR"/>
              </w:rPr>
            </w:pPr>
          </w:p>
        </w:tc>
        <w:tc>
          <w:tcPr>
            <w:tcW w:w="563" w:type="pct"/>
            <w:tcBorders>
              <w:top w:val="single" w:sz="12" w:space="0" w:color="auto"/>
              <w:bottom w:val="single" w:sz="4" w:space="0" w:color="auto"/>
            </w:tcBorders>
            <w:vAlign w:val="bottom"/>
          </w:tcPr>
          <w:p w14:paraId="33D091ED" w14:textId="77777777" w:rsidR="00993485" w:rsidRPr="00207256" w:rsidRDefault="00993485" w:rsidP="006A6452">
            <w:pPr>
              <w:pStyle w:val="TT"/>
              <w:tabs>
                <w:tab w:val="clear" w:pos="1202"/>
              </w:tabs>
              <w:jc w:val="right"/>
              <w:rPr>
                <w:rFonts w:cs="Arial"/>
                <w:color w:val="000000" w:themeColor="text1"/>
                <w:sz w:val="16"/>
                <w:szCs w:val="16"/>
                <w:highlight w:val="yellow"/>
                <w:lang w:val="hr-HR"/>
              </w:rPr>
            </w:pPr>
          </w:p>
        </w:tc>
        <w:tc>
          <w:tcPr>
            <w:tcW w:w="563" w:type="pct"/>
            <w:tcBorders>
              <w:top w:val="single" w:sz="12" w:space="0" w:color="auto"/>
              <w:bottom w:val="single" w:sz="4" w:space="0" w:color="auto"/>
            </w:tcBorders>
            <w:vAlign w:val="bottom"/>
          </w:tcPr>
          <w:p w14:paraId="637B011F" w14:textId="77777777" w:rsidR="00993485" w:rsidRPr="00207256" w:rsidRDefault="00993485" w:rsidP="006A6452">
            <w:pPr>
              <w:pStyle w:val="TT"/>
              <w:tabs>
                <w:tab w:val="clear" w:pos="1202"/>
              </w:tabs>
              <w:jc w:val="right"/>
              <w:rPr>
                <w:rFonts w:cs="Arial"/>
                <w:color w:val="000000" w:themeColor="text1"/>
                <w:sz w:val="16"/>
                <w:szCs w:val="16"/>
                <w:highlight w:val="yellow"/>
                <w:lang w:val="hr-HR"/>
              </w:rPr>
            </w:pPr>
          </w:p>
        </w:tc>
        <w:tc>
          <w:tcPr>
            <w:tcW w:w="552" w:type="pct"/>
            <w:tcBorders>
              <w:top w:val="single" w:sz="12" w:space="0" w:color="auto"/>
              <w:bottom w:val="single" w:sz="4" w:space="0" w:color="auto"/>
            </w:tcBorders>
            <w:vAlign w:val="bottom"/>
          </w:tcPr>
          <w:p w14:paraId="00E6DBCE" w14:textId="77777777" w:rsidR="00993485" w:rsidRPr="00207256" w:rsidRDefault="00993485" w:rsidP="006A6452">
            <w:pPr>
              <w:pStyle w:val="TT"/>
              <w:tabs>
                <w:tab w:val="clear" w:pos="1202"/>
              </w:tabs>
              <w:jc w:val="right"/>
              <w:rPr>
                <w:rFonts w:cs="Arial"/>
                <w:color w:val="000000" w:themeColor="text1"/>
                <w:sz w:val="16"/>
                <w:szCs w:val="16"/>
                <w:highlight w:val="yellow"/>
                <w:lang w:val="hr-HR"/>
              </w:rPr>
            </w:pPr>
          </w:p>
        </w:tc>
      </w:tr>
      <w:tr w:rsidR="00C57B5F" w:rsidRPr="00B91D09" w14:paraId="417CBD9A" w14:textId="77777777" w:rsidTr="00C92ED5">
        <w:trPr>
          <w:trHeight w:val="448"/>
        </w:trPr>
        <w:tc>
          <w:tcPr>
            <w:tcW w:w="1036" w:type="pct"/>
            <w:vAlign w:val="bottom"/>
          </w:tcPr>
          <w:p w14:paraId="7BE2E7B9" w14:textId="77777777" w:rsidR="00C57B5F" w:rsidRPr="004B4498" w:rsidRDefault="00C57B5F" w:rsidP="00C57B5F">
            <w:pPr>
              <w:pStyle w:val="To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 xml:space="preserve">Stanje </w:t>
            </w:r>
          </w:p>
          <w:p w14:paraId="4AE0A2CC" w14:textId="77777777" w:rsidR="00C57B5F" w:rsidRPr="004B4498" w:rsidRDefault="00C57B5F" w:rsidP="00C57B5F">
            <w:pPr>
              <w:pStyle w:val="To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31. prosinca 202</w:t>
            </w:r>
            <w:r>
              <w:rPr>
                <w:rFonts w:cs="Arial"/>
                <w:b/>
                <w:bCs/>
                <w:color w:val="000000" w:themeColor="text1"/>
                <w:sz w:val="16"/>
                <w:szCs w:val="16"/>
                <w:lang w:val="hr-HR"/>
              </w:rPr>
              <w:t>4</w:t>
            </w:r>
            <w:r w:rsidRPr="004B4498">
              <w:rPr>
                <w:rFonts w:cs="Arial"/>
                <w:b/>
                <w:bCs/>
                <w:color w:val="000000" w:themeColor="text1"/>
                <w:sz w:val="16"/>
                <w:szCs w:val="16"/>
                <w:lang w:val="hr-HR"/>
              </w:rPr>
              <w:t>.</w:t>
            </w:r>
          </w:p>
        </w:tc>
        <w:tc>
          <w:tcPr>
            <w:tcW w:w="598" w:type="pct"/>
            <w:tcBorders>
              <w:top w:val="single" w:sz="4" w:space="0" w:color="auto"/>
              <w:left w:val="nil"/>
              <w:bottom w:val="single" w:sz="12" w:space="0" w:color="auto"/>
              <w:right w:val="nil"/>
            </w:tcBorders>
            <w:vAlign w:val="bottom"/>
          </w:tcPr>
          <w:p w14:paraId="26D254A3" w14:textId="2063EA09" w:rsidR="00C57B5F" w:rsidRPr="00D7197C" w:rsidRDefault="00C57B5F" w:rsidP="00C57B5F">
            <w:pPr>
              <w:pStyle w:val="Tot"/>
              <w:tabs>
                <w:tab w:val="clear" w:pos="1202"/>
              </w:tabs>
              <w:jc w:val="right"/>
              <w:rPr>
                <w:rFonts w:cs="Arial"/>
                <w:b/>
                <w:bCs/>
                <w:sz w:val="16"/>
                <w:szCs w:val="16"/>
              </w:rPr>
            </w:pPr>
            <w:r w:rsidRPr="00C57B5F">
              <w:rPr>
                <w:rFonts w:cs="Arial"/>
                <w:b/>
                <w:bCs/>
                <w:sz w:val="16"/>
                <w:szCs w:val="16"/>
              </w:rPr>
              <w:t>7.426</w:t>
            </w:r>
          </w:p>
        </w:tc>
        <w:tc>
          <w:tcPr>
            <w:tcW w:w="563" w:type="pct"/>
            <w:tcBorders>
              <w:top w:val="single" w:sz="4" w:space="0" w:color="auto"/>
              <w:left w:val="nil"/>
              <w:bottom w:val="single" w:sz="12" w:space="0" w:color="auto"/>
              <w:right w:val="nil"/>
            </w:tcBorders>
            <w:vAlign w:val="bottom"/>
          </w:tcPr>
          <w:p w14:paraId="6E05B399" w14:textId="34162B4B" w:rsidR="00C57B5F" w:rsidRPr="00D7197C" w:rsidRDefault="00C57B5F" w:rsidP="00C57B5F">
            <w:pPr>
              <w:pStyle w:val="Tot"/>
              <w:tabs>
                <w:tab w:val="clear" w:pos="1202"/>
              </w:tabs>
              <w:jc w:val="right"/>
              <w:rPr>
                <w:rFonts w:cs="Arial"/>
                <w:b/>
                <w:bCs/>
                <w:sz w:val="16"/>
                <w:szCs w:val="16"/>
              </w:rPr>
            </w:pPr>
            <w:r w:rsidRPr="00C57B5F">
              <w:rPr>
                <w:rFonts w:cs="Arial"/>
                <w:b/>
                <w:bCs/>
                <w:sz w:val="16"/>
                <w:szCs w:val="16"/>
              </w:rPr>
              <w:t>1.287</w:t>
            </w:r>
          </w:p>
        </w:tc>
        <w:tc>
          <w:tcPr>
            <w:tcW w:w="563" w:type="pct"/>
            <w:tcBorders>
              <w:top w:val="single" w:sz="4" w:space="0" w:color="auto"/>
              <w:left w:val="nil"/>
              <w:bottom w:val="single" w:sz="12" w:space="0" w:color="auto"/>
              <w:right w:val="nil"/>
            </w:tcBorders>
            <w:vAlign w:val="bottom"/>
          </w:tcPr>
          <w:p w14:paraId="6BC7F23C" w14:textId="5187B5C9" w:rsidR="00C57B5F" w:rsidRPr="00D7197C" w:rsidRDefault="00C57B5F" w:rsidP="00C57B5F">
            <w:pPr>
              <w:pStyle w:val="Tot"/>
              <w:tabs>
                <w:tab w:val="clear" w:pos="1202"/>
              </w:tabs>
              <w:jc w:val="right"/>
              <w:rPr>
                <w:rFonts w:cs="Arial"/>
                <w:b/>
                <w:bCs/>
                <w:sz w:val="16"/>
                <w:szCs w:val="16"/>
              </w:rPr>
            </w:pPr>
            <w:r w:rsidRPr="00C57B5F">
              <w:rPr>
                <w:rFonts w:cs="Arial"/>
                <w:b/>
                <w:bCs/>
                <w:sz w:val="16"/>
                <w:szCs w:val="16"/>
              </w:rPr>
              <w:t>1.200</w:t>
            </w:r>
          </w:p>
        </w:tc>
        <w:tc>
          <w:tcPr>
            <w:tcW w:w="562" w:type="pct"/>
            <w:tcBorders>
              <w:top w:val="single" w:sz="4" w:space="0" w:color="auto"/>
              <w:left w:val="nil"/>
              <w:bottom w:val="single" w:sz="12" w:space="0" w:color="auto"/>
              <w:right w:val="nil"/>
            </w:tcBorders>
            <w:vAlign w:val="bottom"/>
          </w:tcPr>
          <w:p w14:paraId="70A4D929" w14:textId="4A71B6A7" w:rsidR="00C57B5F" w:rsidRPr="00D7197C" w:rsidRDefault="00C57B5F" w:rsidP="00C57B5F">
            <w:pPr>
              <w:pStyle w:val="Tot"/>
              <w:tabs>
                <w:tab w:val="clear" w:pos="1202"/>
              </w:tabs>
              <w:jc w:val="right"/>
              <w:rPr>
                <w:rFonts w:cs="Arial"/>
                <w:b/>
                <w:bCs/>
                <w:sz w:val="16"/>
                <w:szCs w:val="16"/>
              </w:rPr>
            </w:pPr>
            <w:r>
              <w:rPr>
                <w:rFonts w:cs="Arial"/>
                <w:b/>
                <w:bCs/>
                <w:sz w:val="16"/>
                <w:szCs w:val="16"/>
              </w:rPr>
              <w:t>-</w:t>
            </w:r>
          </w:p>
        </w:tc>
        <w:tc>
          <w:tcPr>
            <w:tcW w:w="563" w:type="pct"/>
            <w:tcBorders>
              <w:top w:val="single" w:sz="4" w:space="0" w:color="auto"/>
              <w:left w:val="nil"/>
              <w:bottom w:val="single" w:sz="12" w:space="0" w:color="auto"/>
              <w:right w:val="nil"/>
            </w:tcBorders>
            <w:vAlign w:val="bottom"/>
          </w:tcPr>
          <w:p w14:paraId="7F2BF35A" w14:textId="1A211A96" w:rsidR="00C57B5F" w:rsidRPr="00D7197C" w:rsidRDefault="00C57B5F" w:rsidP="00C57B5F">
            <w:pPr>
              <w:pStyle w:val="Tot"/>
              <w:tabs>
                <w:tab w:val="clear" w:pos="1202"/>
              </w:tabs>
              <w:jc w:val="right"/>
              <w:rPr>
                <w:rFonts w:cs="Arial"/>
                <w:b/>
                <w:bCs/>
                <w:sz w:val="16"/>
                <w:szCs w:val="16"/>
              </w:rPr>
            </w:pPr>
            <w:r w:rsidRPr="00C57B5F">
              <w:rPr>
                <w:rFonts w:cs="Arial"/>
                <w:b/>
                <w:bCs/>
                <w:sz w:val="16"/>
                <w:szCs w:val="16"/>
              </w:rPr>
              <w:t>9.913</w:t>
            </w:r>
          </w:p>
        </w:tc>
        <w:tc>
          <w:tcPr>
            <w:tcW w:w="563" w:type="pct"/>
            <w:tcBorders>
              <w:top w:val="single" w:sz="4" w:space="0" w:color="auto"/>
              <w:left w:val="nil"/>
              <w:bottom w:val="single" w:sz="12" w:space="0" w:color="auto"/>
              <w:right w:val="nil"/>
            </w:tcBorders>
            <w:vAlign w:val="bottom"/>
          </w:tcPr>
          <w:p w14:paraId="5423AE78" w14:textId="0305B939" w:rsidR="00C57B5F" w:rsidRPr="00D7197C" w:rsidRDefault="00C57B5F" w:rsidP="00C57B5F">
            <w:pPr>
              <w:pStyle w:val="Tot"/>
              <w:tabs>
                <w:tab w:val="clear" w:pos="1202"/>
              </w:tabs>
              <w:jc w:val="right"/>
              <w:rPr>
                <w:rFonts w:cs="Arial"/>
                <w:b/>
                <w:bCs/>
                <w:sz w:val="16"/>
                <w:szCs w:val="16"/>
              </w:rPr>
            </w:pPr>
            <w:r w:rsidRPr="00C57B5F">
              <w:rPr>
                <w:rFonts w:cs="Arial"/>
                <w:b/>
                <w:bCs/>
                <w:sz w:val="16"/>
                <w:szCs w:val="16"/>
              </w:rPr>
              <w:t>4.375</w:t>
            </w:r>
          </w:p>
        </w:tc>
        <w:tc>
          <w:tcPr>
            <w:tcW w:w="552" w:type="pct"/>
            <w:tcBorders>
              <w:top w:val="single" w:sz="4" w:space="0" w:color="auto"/>
              <w:left w:val="nil"/>
              <w:bottom w:val="single" w:sz="12" w:space="0" w:color="auto"/>
              <w:right w:val="nil"/>
            </w:tcBorders>
            <w:vAlign w:val="bottom"/>
          </w:tcPr>
          <w:p w14:paraId="77E90549" w14:textId="0D9F7330" w:rsidR="00C57B5F" w:rsidRPr="00D7197C" w:rsidRDefault="00C57B5F" w:rsidP="00C57B5F">
            <w:pPr>
              <w:pStyle w:val="Tot"/>
              <w:tabs>
                <w:tab w:val="clear" w:pos="1202"/>
              </w:tabs>
              <w:jc w:val="right"/>
              <w:rPr>
                <w:rFonts w:cs="Arial"/>
                <w:b/>
                <w:bCs/>
                <w:sz w:val="16"/>
                <w:szCs w:val="16"/>
              </w:rPr>
            </w:pPr>
            <w:r w:rsidRPr="00C57B5F">
              <w:rPr>
                <w:rFonts w:cs="Arial"/>
                <w:b/>
                <w:bCs/>
                <w:sz w:val="16"/>
                <w:szCs w:val="16"/>
              </w:rPr>
              <w:t>14.288</w:t>
            </w:r>
          </w:p>
        </w:tc>
      </w:tr>
      <w:tr w:rsidR="00C57B5F" w:rsidRPr="00B91D09" w14:paraId="07E4A827" w14:textId="77777777" w:rsidTr="00C92ED5">
        <w:trPr>
          <w:trHeight w:val="277"/>
        </w:trPr>
        <w:tc>
          <w:tcPr>
            <w:tcW w:w="1036" w:type="pct"/>
            <w:vAlign w:val="bottom"/>
          </w:tcPr>
          <w:p w14:paraId="33A757A7" w14:textId="77777777" w:rsidR="00C57B5F" w:rsidRPr="004B4498" w:rsidRDefault="00C57B5F" w:rsidP="00C57B5F">
            <w:pPr>
              <w:pStyle w:val="Tot"/>
              <w:spacing w:line="240" w:lineRule="exact"/>
              <w:rPr>
                <w:rFonts w:cs="Arial"/>
                <w:bCs/>
                <w:color w:val="000000" w:themeColor="text1"/>
                <w:sz w:val="16"/>
                <w:szCs w:val="16"/>
                <w:lang w:val="hr-HR"/>
              </w:rPr>
            </w:pPr>
            <w:r w:rsidRPr="004B4498">
              <w:rPr>
                <w:rFonts w:cs="Arial"/>
                <w:bCs/>
                <w:color w:val="000000" w:themeColor="text1"/>
                <w:sz w:val="16"/>
                <w:szCs w:val="16"/>
                <w:lang w:val="hr-HR"/>
              </w:rPr>
              <w:t>Amortizacija za 202</w:t>
            </w:r>
            <w:r>
              <w:rPr>
                <w:rFonts w:cs="Arial"/>
                <w:bCs/>
                <w:color w:val="000000" w:themeColor="text1"/>
                <w:sz w:val="16"/>
                <w:szCs w:val="16"/>
                <w:lang w:val="hr-HR"/>
              </w:rPr>
              <w:t>5</w:t>
            </w:r>
            <w:r w:rsidRPr="004B4498">
              <w:rPr>
                <w:rFonts w:cs="Arial"/>
                <w:bCs/>
                <w:color w:val="000000" w:themeColor="text1"/>
                <w:sz w:val="16"/>
                <w:szCs w:val="16"/>
                <w:lang w:val="hr-HR"/>
              </w:rPr>
              <w:t>.</w:t>
            </w:r>
          </w:p>
        </w:tc>
        <w:tc>
          <w:tcPr>
            <w:tcW w:w="598" w:type="pct"/>
            <w:tcBorders>
              <w:top w:val="nil"/>
              <w:left w:val="nil"/>
              <w:right w:val="nil"/>
            </w:tcBorders>
            <w:vAlign w:val="bottom"/>
          </w:tcPr>
          <w:p w14:paraId="35DA804E" w14:textId="0DE82A83" w:rsidR="00C57B5F" w:rsidRPr="00207256" w:rsidRDefault="00C57B5F" w:rsidP="00C57B5F">
            <w:pPr>
              <w:jc w:val="right"/>
              <w:rPr>
                <w:rFonts w:ascii="Arial" w:hAnsi="Arial" w:cs="Arial"/>
                <w:color w:val="000000" w:themeColor="text1"/>
                <w:sz w:val="16"/>
                <w:szCs w:val="16"/>
                <w:lang w:val="hr-HR"/>
              </w:rPr>
            </w:pPr>
            <w:r w:rsidRPr="00C57B5F">
              <w:rPr>
                <w:rFonts w:ascii="Arial" w:hAnsi="Arial" w:cs="Arial"/>
                <w:color w:val="000000" w:themeColor="text1"/>
                <w:sz w:val="16"/>
                <w:szCs w:val="16"/>
                <w:lang w:val="hr-HR"/>
              </w:rPr>
              <w:t>538</w:t>
            </w:r>
          </w:p>
        </w:tc>
        <w:tc>
          <w:tcPr>
            <w:tcW w:w="563" w:type="pct"/>
            <w:tcBorders>
              <w:top w:val="nil"/>
              <w:left w:val="nil"/>
              <w:right w:val="nil"/>
            </w:tcBorders>
            <w:vAlign w:val="bottom"/>
          </w:tcPr>
          <w:p w14:paraId="1A78F3A0" w14:textId="1EB39B7D" w:rsidR="00C57B5F" w:rsidRPr="00207256" w:rsidRDefault="00C57B5F" w:rsidP="00C57B5F">
            <w:pPr>
              <w:jc w:val="right"/>
              <w:rPr>
                <w:rFonts w:ascii="Arial" w:hAnsi="Arial" w:cs="Arial"/>
                <w:color w:val="000000" w:themeColor="text1"/>
                <w:sz w:val="16"/>
                <w:szCs w:val="16"/>
                <w:lang w:val="hr-HR"/>
              </w:rPr>
            </w:pPr>
            <w:r w:rsidRPr="00C57B5F">
              <w:rPr>
                <w:rFonts w:ascii="Arial" w:hAnsi="Arial" w:cs="Arial"/>
                <w:color w:val="000000" w:themeColor="text1"/>
                <w:sz w:val="16"/>
                <w:szCs w:val="16"/>
                <w:lang w:val="hr-HR"/>
              </w:rPr>
              <w:t>166</w:t>
            </w:r>
          </w:p>
        </w:tc>
        <w:tc>
          <w:tcPr>
            <w:tcW w:w="563" w:type="pct"/>
            <w:tcBorders>
              <w:top w:val="nil"/>
              <w:left w:val="nil"/>
              <w:right w:val="nil"/>
            </w:tcBorders>
            <w:vAlign w:val="bottom"/>
          </w:tcPr>
          <w:p w14:paraId="2D26F8F3" w14:textId="6B60D137" w:rsidR="00C57B5F" w:rsidRPr="00207256" w:rsidRDefault="00C57B5F" w:rsidP="00C57B5F">
            <w:pPr>
              <w:jc w:val="right"/>
              <w:rPr>
                <w:rFonts w:ascii="Arial" w:hAnsi="Arial" w:cs="Arial"/>
                <w:color w:val="000000" w:themeColor="text1"/>
                <w:sz w:val="16"/>
                <w:szCs w:val="16"/>
                <w:lang w:val="hr-HR"/>
              </w:rPr>
            </w:pPr>
            <w:r w:rsidRPr="00C57B5F">
              <w:rPr>
                <w:rFonts w:ascii="Arial" w:hAnsi="Arial" w:cs="Arial"/>
                <w:color w:val="000000" w:themeColor="text1"/>
                <w:sz w:val="16"/>
                <w:szCs w:val="16"/>
                <w:lang w:val="hr-HR"/>
              </w:rPr>
              <w:t>159</w:t>
            </w:r>
          </w:p>
        </w:tc>
        <w:tc>
          <w:tcPr>
            <w:tcW w:w="562" w:type="pct"/>
            <w:tcBorders>
              <w:top w:val="nil"/>
              <w:left w:val="nil"/>
              <w:right w:val="nil"/>
            </w:tcBorders>
            <w:vAlign w:val="bottom"/>
          </w:tcPr>
          <w:p w14:paraId="4B29421E" w14:textId="7C471DC4" w:rsidR="00C57B5F" w:rsidRPr="00207256" w:rsidRDefault="00C57B5F" w:rsidP="00C57B5F">
            <w:pPr>
              <w:jc w:val="right"/>
              <w:rPr>
                <w:rFonts w:ascii="Arial" w:hAnsi="Arial" w:cs="Arial"/>
                <w:color w:val="000000" w:themeColor="text1"/>
                <w:sz w:val="16"/>
                <w:szCs w:val="16"/>
                <w:lang w:val="hr-HR"/>
              </w:rPr>
            </w:pPr>
            <w:r w:rsidRPr="00C57B5F">
              <w:rPr>
                <w:rFonts w:ascii="Arial" w:hAnsi="Arial" w:cs="Arial"/>
                <w:color w:val="000000" w:themeColor="text1"/>
                <w:sz w:val="16"/>
                <w:szCs w:val="16"/>
                <w:lang w:val="hr-HR"/>
              </w:rPr>
              <w:t xml:space="preserve"> - </w:t>
            </w:r>
          </w:p>
        </w:tc>
        <w:tc>
          <w:tcPr>
            <w:tcW w:w="563" w:type="pct"/>
            <w:tcBorders>
              <w:top w:val="nil"/>
              <w:left w:val="nil"/>
              <w:right w:val="nil"/>
            </w:tcBorders>
            <w:vAlign w:val="bottom"/>
          </w:tcPr>
          <w:p w14:paraId="08DA4973" w14:textId="4F4DF2E5" w:rsidR="00C57B5F" w:rsidRPr="00207256" w:rsidRDefault="00C57B5F" w:rsidP="00C57B5F">
            <w:pPr>
              <w:jc w:val="right"/>
              <w:rPr>
                <w:rFonts w:ascii="Arial" w:hAnsi="Arial" w:cs="Arial"/>
                <w:color w:val="000000" w:themeColor="text1"/>
                <w:sz w:val="16"/>
                <w:szCs w:val="16"/>
                <w:lang w:val="hr-HR"/>
              </w:rPr>
            </w:pPr>
            <w:r w:rsidRPr="00C57B5F">
              <w:rPr>
                <w:rFonts w:ascii="Arial" w:hAnsi="Arial" w:cs="Arial"/>
                <w:color w:val="000000" w:themeColor="text1"/>
                <w:sz w:val="16"/>
                <w:szCs w:val="16"/>
                <w:lang w:val="hr-HR"/>
              </w:rPr>
              <w:t>863</w:t>
            </w:r>
          </w:p>
        </w:tc>
        <w:tc>
          <w:tcPr>
            <w:tcW w:w="563" w:type="pct"/>
            <w:tcBorders>
              <w:top w:val="nil"/>
              <w:left w:val="nil"/>
              <w:right w:val="nil"/>
            </w:tcBorders>
            <w:vAlign w:val="bottom"/>
          </w:tcPr>
          <w:p w14:paraId="39407E5E" w14:textId="7C6C1D6B" w:rsidR="00C57B5F" w:rsidRPr="00207256" w:rsidRDefault="00C57B5F" w:rsidP="00C57B5F">
            <w:pPr>
              <w:jc w:val="right"/>
              <w:rPr>
                <w:rFonts w:ascii="Arial" w:hAnsi="Arial" w:cs="Arial"/>
                <w:color w:val="000000" w:themeColor="text1"/>
                <w:sz w:val="16"/>
                <w:szCs w:val="16"/>
                <w:lang w:val="hr-HR"/>
              </w:rPr>
            </w:pPr>
            <w:r w:rsidRPr="00C57B5F">
              <w:rPr>
                <w:rFonts w:ascii="Arial" w:hAnsi="Arial" w:cs="Arial"/>
                <w:color w:val="000000" w:themeColor="text1"/>
                <w:sz w:val="16"/>
                <w:szCs w:val="16"/>
                <w:lang w:val="hr-HR"/>
              </w:rPr>
              <w:t>424</w:t>
            </w:r>
          </w:p>
        </w:tc>
        <w:tc>
          <w:tcPr>
            <w:tcW w:w="552" w:type="pct"/>
            <w:tcBorders>
              <w:top w:val="nil"/>
              <w:left w:val="nil"/>
              <w:right w:val="nil"/>
            </w:tcBorders>
            <w:vAlign w:val="bottom"/>
          </w:tcPr>
          <w:p w14:paraId="7A3CC1D3" w14:textId="5AB19718" w:rsidR="00C57B5F" w:rsidRPr="00207256" w:rsidRDefault="00C57B5F" w:rsidP="00C57B5F">
            <w:pPr>
              <w:jc w:val="right"/>
              <w:rPr>
                <w:rFonts w:ascii="Arial" w:hAnsi="Arial" w:cs="Arial"/>
                <w:color w:val="000000" w:themeColor="text1"/>
                <w:sz w:val="16"/>
                <w:szCs w:val="16"/>
                <w:lang w:val="hr-HR"/>
              </w:rPr>
            </w:pPr>
            <w:r w:rsidRPr="00C57B5F">
              <w:rPr>
                <w:rFonts w:ascii="Arial" w:hAnsi="Arial" w:cs="Arial"/>
                <w:color w:val="000000" w:themeColor="text1"/>
                <w:sz w:val="16"/>
                <w:szCs w:val="16"/>
                <w:lang w:val="hr-HR"/>
              </w:rPr>
              <w:t>1.287</w:t>
            </w:r>
          </w:p>
        </w:tc>
      </w:tr>
      <w:tr w:rsidR="00C57B5F" w:rsidRPr="00B91D09" w14:paraId="3B34E586" w14:textId="77777777" w:rsidTr="00C92ED5">
        <w:trPr>
          <w:trHeight w:val="281"/>
        </w:trPr>
        <w:tc>
          <w:tcPr>
            <w:tcW w:w="1036" w:type="pct"/>
            <w:vAlign w:val="bottom"/>
          </w:tcPr>
          <w:p w14:paraId="6A13943E" w14:textId="77777777" w:rsidR="00C57B5F" w:rsidRPr="004B4498" w:rsidRDefault="00C57B5F" w:rsidP="00C57B5F">
            <w:pPr>
              <w:pStyle w:val="TT"/>
              <w:spacing w:line="240" w:lineRule="exact"/>
              <w:rPr>
                <w:rFonts w:cs="Arial"/>
                <w:color w:val="000000" w:themeColor="text1"/>
                <w:sz w:val="16"/>
                <w:szCs w:val="16"/>
                <w:lang w:val="hr-HR"/>
              </w:rPr>
            </w:pPr>
            <w:r w:rsidRPr="004B4498">
              <w:rPr>
                <w:rFonts w:cs="Arial"/>
                <w:color w:val="000000" w:themeColor="text1"/>
                <w:sz w:val="16"/>
                <w:szCs w:val="16"/>
                <w:lang w:val="hr-HR"/>
              </w:rPr>
              <w:t>Rashod i otpis</w:t>
            </w:r>
          </w:p>
        </w:tc>
        <w:tc>
          <w:tcPr>
            <w:tcW w:w="598" w:type="pct"/>
            <w:tcBorders>
              <w:left w:val="nil"/>
              <w:right w:val="nil"/>
            </w:tcBorders>
            <w:vAlign w:val="bottom"/>
          </w:tcPr>
          <w:p w14:paraId="0C2AF195" w14:textId="69FE4C0F" w:rsidR="00C57B5F" w:rsidRPr="00207256" w:rsidRDefault="00C57B5F" w:rsidP="00C57B5F">
            <w:pPr>
              <w:jc w:val="right"/>
              <w:rPr>
                <w:rFonts w:ascii="Arial" w:hAnsi="Arial" w:cs="Arial"/>
                <w:color w:val="000000" w:themeColor="text1"/>
                <w:sz w:val="16"/>
                <w:szCs w:val="16"/>
                <w:lang w:val="hr-HR"/>
              </w:rPr>
            </w:pPr>
            <w:r w:rsidRPr="00C57B5F">
              <w:rPr>
                <w:rFonts w:ascii="Arial" w:hAnsi="Arial" w:cs="Arial"/>
                <w:color w:val="000000" w:themeColor="text1"/>
                <w:sz w:val="16"/>
                <w:szCs w:val="16"/>
                <w:lang w:val="hr-HR"/>
              </w:rPr>
              <w:t xml:space="preserve"> - </w:t>
            </w:r>
          </w:p>
        </w:tc>
        <w:tc>
          <w:tcPr>
            <w:tcW w:w="563" w:type="pct"/>
            <w:tcBorders>
              <w:left w:val="nil"/>
              <w:right w:val="nil"/>
            </w:tcBorders>
            <w:vAlign w:val="bottom"/>
          </w:tcPr>
          <w:p w14:paraId="6682998C" w14:textId="5BB8BB35" w:rsidR="00C57B5F" w:rsidRPr="00207256" w:rsidRDefault="00C57B5F" w:rsidP="00C57B5F">
            <w:pPr>
              <w:jc w:val="right"/>
              <w:rPr>
                <w:rFonts w:ascii="Arial" w:hAnsi="Arial" w:cs="Arial"/>
                <w:color w:val="000000" w:themeColor="text1"/>
                <w:sz w:val="16"/>
                <w:szCs w:val="16"/>
                <w:lang w:val="hr-HR"/>
              </w:rPr>
            </w:pPr>
            <w:r w:rsidRPr="00C57B5F">
              <w:rPr>
                <w:rFonts w:ascii="Arial" w:hAnsi="Arial" w:cs="Arial"/>
                <w:color w:val="000000" w:themeColor="text1"/>
                <w:sz w:val="16"/>
                <w:szCs w:val="16"/>
                <w:lang w:val="hr-HR"/>
              </w:rPr>
              <w:t xml:space="preserve"> (109)</w:t>
            </w:r>
          </w:p>
        </w:tc>
        <w:tc>
          <w:tcPr>
            <w:tcW w:w="563" w:type="pct"/>
            <w:tcBorders>
              <w:left w:val="nil"/>
              <w:right w:val="nil"/>
            </w:tcBorders>
            <w:vAlign w:val="bottom"/>
          </w:tcPr>
          <w:p w14:paraId="3B498772" w14:textId="58F2BF56" w:rsidR="00C57B5F" w:rsidRPr="00207256" w:rsidRDefault="00C57B5F" w:rsidP="00C57B5F">
            <w:pPr>
              <w:jc w:val="right"/>
              <w:rPr>
                <w:rFonts w:ascii="Arial" w:hAnsi="Arial" w:cs="Arial"/>
                <w:color w:val="000000" w:themeColor="text1"/>
                <w:sz w:val="16"/>
                <w:szCs w:val="16"/>
                <w:lang w:val="hr-HR"/>
              </w:rPr>
            </w:pPr>
            <w:r w:rsidRPr="00C57B5F">
              <w:rPr>
                <w:rFonts w:ascii="Arial" w:hAnsi="Arial" w:cs="Arial"/>
                <w:color w:val="000000" w:themeColor="text1"/>
                <w:sz w:val="16"/>
                <w:szCs w:val="16"/>
                <w:lang w:val="hr-HR"/>
              </w:rPr>
              <w:t xml:space="preserve"> (64)</w:t>
            </w:r>
          </w:p>
        </w:tc>
        <w:tc>
          <w:tcPr>
            <w:tcW w:w="562" w:type="pct"/>
            <w:tcBorders>
              <w:left w:val="nil"/>
              <w:right w:val="nil"/>
            </w:tcBorders>
            <w:vAlign w:val="bottom"/>
          </w:tcPr>
          <w:p w14:paraId="0EDDF65C" w14:textId="73A33356" w:rsidR="00C57B5F" w:rsidRPr="00207256" w:rsidRDefault="00C57B5F" w:rsidP="00C57B5F">
            <w:pPr>
              <w:jc w:val="right"/>
              <w:rPr>
                <w:rFonts w:ascii="Arial" w:hAnsi="Arial" w:cs="Arial"/>
                <w:color w:val="000000" w:themeColor="text1"/>
                <w:sz w:val="16"/>
                <w:szCs w:val="16"/>
                <w:lang w:val="hr-HR"/>
              </w:rPr>
            </w:pPr>
            <w:r w:rsidRPr="00C57B5F">
              <w:rPr>
                <w:rFonts w:ascii="Arial" w:hAnsi="Arial" w:cs="Arial"/>
                <w:color w:val="000000" w:themeColor="text1"/>
                <w:sz w:val="16"/>
                <w:szCs w:val="16"/>
                <w:lang w:val="hr-HR"/>
              </w:rPr>
              <w:t xml:space="preserve"> - </w:t>
            </w:r>
          </w:p>
        </w:tc>
        <w:tc>
          <w:tcPr>
            <w:tcW w:w="563" w:type="pct"/>
            <w:tcBorders>
              <w:left w:val="nil"/>
              <w:right w:val="nil"/>
            </w:tcBorders>
            <w:vAlign w:val="bottom"/>
          </w:tcPr>
          <w:p w14:paraId="7440E802" w14:textId="56F55610" w:rsidR="00C57B5F" w:rsidRPr="00207256" w:rsidRDefault="00C57B5F" w:rsidP="00C57B5F">
            <w:pPr>
              <w:jc w:val="right"/>
              <w:rPr>
                <w:rFonts w:ascii="Arial" w:hAnsi="Arial" w:cs="Arial"/>
                <w:color w:val="000000" w:themeColor="text1"/>
                <w:sz w:val="16"/>
                <w:szCs w:val="16"/>
                <w:lang w:val="hr-HR"/>
              </w:rPr>
            </w:pPr>
            <w:r w:rsidRPr="00C57B5F">
              <w:rPr>
                <w:rFonts w:ascii="Arial" w:hAnsi="Arial" w:cs="Arial"/>
                <w:color w:val="000000" w:themeColor="text1"/>
                <w:sz w:val="16"/>
                <w:szCs w:val="16"/>
                <w:lang w:val="hr-HR"/>
              </w:rPr>
              <w:t xml:space="preserve"> (173)</w:t>
            </w:r>
          </w:p>
        </w:tc>
        <w:tc>
          <w:tcPr>
            <w:tcW w:w="563" w:type="pct"/>
            <w:tcBorders>
              <w:left w:val="nil"/>
              <w:right w:val="nil"/>
            </w:tcBorders>
            <w:vAlign w:val="bottom"/>
          </w:tcPr>
          <w:p w14:paraId="79118497" w14:textId="60015812" w:rsidR="00C57B5F" w:rsidRPr="00207256" w:rsidRDefault="00C57B5F" w:rsidP="00C57B5F">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52" w:type="pct"/>
            <w:tcBorders>
              <w:left w:val="nil"/>
              <w:right w:val="nil"/>
            </w:tcBorders>
            <w:vAlign w:val="bottom"/>
          </w:tcPr>
          <w:p w14:paraId="30189C67" w14:textId="5729DDAE" w:rsidR="00C57B5F" w:rsidRPr="00207256" w:rsidRDefault="00C57B5F" w:rsidP="00C57B5F">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r w:rsidRPr="00C57B5F">
              <w:rPr>
                <w:rFonts w:ascii="Arial" w:hAnsi="Arial" w:cs="Arial"/>
                <w:color w:val="000000" w:themeColor="text1"/>
                <w:sz w:val="16"/>
                <w:szCs w:val="16"/>
                <w:lang w:val="hr-HR"/>
              </w:rPr>
              <w:t>173</w:t>
            </w:r>
            <w:r>
              <w:rPr>
                <w:rFonts w:ascii="Arial" w:hAnsi="Arial" w:cs="Arial"/>
                <w:color w:val="000000" w:themeColor="text1"/>
                <w:sz w:val="16"/>
                <w:szCs w:val="16"/>
                <w:lang w:val="hr-HR"/>
              </w:rPr>
              <w:t>)</w:t>
            </w:r>
          </w:p>
        </w:tc>
      </w:tr>
      <w:tr w:rsidR="00C57B5F" w:rsidRPr="00B91D09" w14:paraId="539B6751" w14:textId="77777777" w:rsidTr="00C92ED5">
        <w:trPr>
          <w:trHeight w:val="437"/>
        </w:trPr>
        <w:tc>
          <w:tcPr>
            <w:tcW w:w="1036" w:type="pct"/>
            <w:vAlign w:val="bottom"/>
          </w:tcPr>
          <w:p w14:paraId="5A4A328A" w14:textId="77777777" w:rsidR="00C57B5F" w:rsidRPr="004B4498" w:rsidRDefault="00C57B5F" w:rsidP="00C57B5F">
            <w:pPr>
              <w:pStyle w:val="To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 xml:space="preserve">Stanje </w:t>
            </w:r>
          </w:p>
          <w:p w14:paraId="6B81BD0F" w14:textId="77777777" w:rsidR="00C57B5F" w:rsidRPr="004B4498" w:rsidRDefault="00C57B5F" w:rsidP="00C57B5F">
            <w:pPr>
              <w:pStyle w:val="To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31. prosinca 202</w:t>
            </w:r>
            <w:r>
              <w:rPr>
                <w:rFonts w:cs="Arial"/>
                <w:b/>
                <w:bCs/>
                <w:color w:val="000000" w:themeColor="text1"/>
                <w:sz w:val="16"/>
                <w:szCs w:val="16"/>
                <w:lang w:val="hr-HR"/>
              </w:rPr>
              <w:t>5</w:t>
            </w:r>
            <w:r w:rsidRPr="004B4498">
              <w:rPr>
                <w:rFonts w:cs="Arial"/>
                <w:b/>
                <w:bCs/>
                <w:color w:val="000000" w:themeColor="text1"/>
                <w:sz w:val="16"/>
                <w:szCs w:val="16"/>
                <w:lang w:val="hr-HR"/>
              </w:rPr>
              <w:t>.</w:t>
            </w:r>
          </w:p>
        </w:tc>
        <w:tc>
          <w:tcPr>
            <w:tcW w:w="598" w:type="pct"/>
            <w:tcBorders>
              <w:top w:val="single" w:sz="4" w:space="0" w:color="auto"/>
              <w:left w:val="nil"/>
              <w:bottom w:val="single" w:sz="12" w:space="0" w:color="auto"/>
              <w:right w:val="nil"/>
            </w:tcBorders>
            <w:vAlign w:val="bottom"/>
          </w:tcPr>
          <w:p w14:paraId="6B3EDBFD" w14:textId="1F0FAB8C" w:rsidR="00C57B5F" w:rsidRPr="00207256" w:rsidRDefault="00C57B5F" w:rsidP="00C57B5F">
            <w:pPr>
              <w:pStyle w:val="Tot"/>
              <w:tabs>
                <w:tab w:val="clear" w:pos="1202"/>
              </w:tabs>
              <w:jc w:val="right"/>
              <w:rPr>
                <w:rFonts w:cs="Arial"/>
                <w:b/>
                <w:bCs/>
                <w:sz w:val="16"/>
                <w:szCs w:val="16"/>
              </w:rPr>
            </w:pPr>
            <w:r w:rsidRPr="00C57B5F">
              <w:rPr>
                <w:rFonts w:cs="Arial"/>
                <w:b/>
                <w:bCs/>
                <w:sz w:val="16"/>
                <w:szCs w:val="16"/>
              </w:rPr>
              <w:t>7.964</w:t>
            </w:r>
          </w:p>
        </w:tc>
        <w:tc>
          <w:tcPr>
            <w:tcW w:w="563" w:type="pct"/>
            <w:tcBorders>
              <w:top w:val="single" w:sz="4" w:space="0" w:color="auto"/>
              <w:left w:val="nil"/>
              <w:bottom w:val="single" w:sz="12" w:space="0" w:color="auto"/>
              <w:right w:val="nil"/>
            </w:tcBorders>
            <w:vAlign w:val="bottom"/>
          </w:tcPr>
          <w:p w14:paraId="658A5658" w14:textId="3734E04B" w:rsidR="00C57B5F" w:rsidRPr="00207256" w:rsidRDefault="00C57B5F" w:rsidP="00C57B5F">
            <w:pPr>
              <w:pStyle w:val="Tot"/>
              <w:tabs>
                <w:tab w:val="clear" w:pos="1202"/>
              </w:tabs>
              <w:jc w:val="right"/>
              <w:rPr>
                <w:rFonts w:cs="Arial"/>
                <w:b/>
                <w:bCs/>
                <w:sz w:val="16"/>
                <w:szCs w:val="16"/>
              </w:rPr>
            </w:pPr>
            <w:r w:rsidRPr="00C57B5F">
              <w:rPr>
                <w:rFonts w:cs="Arial"/>
                <w:b/>
                <w:bCs/>
                <w:sz w:val="16"/>
                <w:szCs w:val="16"/>
              </w:rPr>
              <w:t>1.344</w:t>
            </w:r>
          </w:p>
        </w:tc>
        <w:tc>
          <w:tcPr>
            <w:tcW w:w="563" w:type="pct"/>
            <w:tcBorders>
              <w:top w:val="single" w:sz="4" w:space="0" w:color="auto"/>
              <w:left w:val="nil"/>
              <w:bottom w:val="single" w:sz="12" w:space="0" w:color="auto"/>
              <w:right w:val="nil"/>
            </w:tcBorders>
            <w:vAlign w:val="bottom"/>
          </w:tcPr>
          <w:p w14:paraId="071F5B4B" w14:textId="028D6D33" w:rsidR="00C57B5F" w:rsidRPr="00207256" w:rsidRDefault="00C57B5F" w:rsidP="00C57B5F">
            <w:pPr>
              <w:pStyle w:val="Tot"/>
              <w:tabs>
                <w:tab w:val="clear" w:pos="1202"/>
              </w:tabs>
              <w:jc w:val="right"/>
              <w:rPr>
                <w:rFonts w:cs="Arial"/>
                <w:b/>
                <w:bCs/>
                <w:sz w:val="16"/>
                <w:szCs w:val="16"/>
              </w:rPr>
            </w:pPr>
            <w:r w:rsidRPr="00C57B5F">
              <w:rPr>
                <w:rFonts w:cs="Arial"/>
                <w:b/>
                <w:bCs/>
                <w:sz w:val="16"/>
                <w:szCs w:val="16"/>
              </w:rPr>
              <w:t>1.295</w:t>
            </w:r>
          </w:p>
        </w:tc>
        <w:tc>
          <w:tcPr>
            <w:tcW w:w="562" w:type="pct"/>
            <w:tcBorders>
              <w:top w:val="single" w:sz="4" w:space="0" w:color="auto"/>
              <w:left w:val="nil"/>
              <w:bottom w:val="single" w:sz="12" w:space="0" w:color="auto"/>
              <w:right w:val="nil"/>
            </w:tcBorders>
            <w:vAlign w:val="bottom"/>
          </w:tcPr>
          <w:p w14:paraId="58FE003F" w14:textId="06A2E9BD" w:rsidR="00C57B5F" w:rsidRPr="00207256" w:rsidRDefault="00C57B5F" w:rsidP="00C57B5F">
            <w:pPr>
              <w:pStyle w:val="Tot"/>
              <w:tabs>
                <w:tab w:val="clear" w:pos="1202"/>
              </w:tabs>
              <w:jc w:val="right"/>
              <w:rPr>
                <w:rFonts w:cs="Arial"/>
                <w:b/>
                <w:bCs/>
                <w:sz w:val="16"/>
                <w:szCs w:val="16"/>
              </w:rPr>
            </w:pPr>
            <w:r w:rsidRPr="00C57B5F">
              <w:rPr>
                <w:rFonts w:cs="Arial"/>
                <w:b/>
                <w:bCs/>
                <w:sz w:val="16"/>
                <w:szCs w:val="16"/>
              </w:rPr>
              <w:t xml:space="preserve"> - </w:t>
            </w:r>
          </w:p>
        </w:tc>
        <w:tc>
          <w:tcPr>
            <w:tcW w:w="563" w:type="pct"/>
            <w:tcBorders>
              <w:top w:val="single" w:sz="4" w:space="0" w:color="auto"/>
              <w:left w:val="nil"/>
              <w:bottom w:val="single" w:sz="12" w:space="0" w:color="auto"/>
              <w:right w:val="nil"/>
            </w:tcBorders>
            <w:vAlign w:val="bottom"/>
          </w:tcPr>
          <w:p w14:paraId="235C4CFA" w14:textId="32EDB195" w:rsidR="00C57B5F" w:rsidRPr="00207256" w:rsidRDefault="00C57B5F" w:rsidP="00C57B5F">
            <w:pPr>
              <w:pStyle w:val="Tot"/>
              <w:tabs>
                <w:tab w:val="clear" w:pos="1202"/>
              </w:tabs>
              <w:jc w:val="right"/>
              <w:rPr>
                <w:rFonts w:cs="Arial"/>
                <w:b/>
                <w:bCs/>
                <w:sz w:val="16"/>
                <w:szCs w:val="16"/>
              </w:rPr>
            </w:pPr>
            <w:r w:rsidRPr="00C57B5F">
              <w:rPr>
                <w:rFonts w:cs="Arial"/>
                <w:b/>
                <w:bCs/>
                <w:sz w:val="16"/>
                <w:szCs w:val="16"/>
              </w:rPr>
              <w:t>10.603</w:t>
            </w:r>
          </w:p>
        </w:tc>
        <w:tc>
          <w:tcPr>
            <w:tcW w:w="563" w:type="pct"/>
            <w:tcBorders>
              <w:top w:val="single" w:sz="4" w:space="0" w:color="auto"/>
              <w:left w:val="nil"/>
              <w:bottom w:val="single" w:sz="12" w:space="0" w:color="auto"/>
              <w:right w:val="nil"/>
            </w:tcBorders>
            <w:vAlign w:val="bottom"/>
          </w:tcPr>
          <w:p w14:paraId="2701CF5D" w14:textId="63C27B42" w:rsidR="00C57B5F" w:rsidRPr="00207256" w:rsidRDefault="00C57B5F" w:rsidP="00C57B5F">
            <w:pPr>
              <w:pStyle w:val="Tot"/>
              <w:tabs>
                <w:tab w:val="clear" w:pos="1202"/>
              </w:tabs>
              <w:jc w:val="right"/>
              <w:rPr>
                <w:rFonts w:cs="Arial"/>
                <w:b/>
                <w:bCs/>
                <w:sz w:val="16"/>
                <w:szCs w:val="16"/>
              </w:rPr>
            </w:pPr>
            <w:r w:rsidRPr="00C57B5F">
              <w:rPr>
                <w:rFonts w:cs="Arial"/>
                <w:b/>
                <w:bCs/>
                <w:sz w:val="16"/>
                <w:szCs w:val="16"/>
              </w:rPr>
              <w:t>4.799</w:t>
            </w:r>
          </w:p>
        </w:tc>
        <w:tc>
          <w:tcPr>
            <w:tcW w:w="552" w:type="pct"/>
            <w:tcBorders>
              <w:top w:val="single" w:sz="4" w:space="0" w:color="auto"/>
              <w:left w:val="nil"/>
              <w:bottom w:val="single" w:sz="12" w:space="0" w:color="auto"/>
              <w:right w:val="nil"/>
            </w:tcBorders>
            <w:vAlign w:val="bottom"/>
          </w:tcPr>
          <w:p w14:paraId="0B7CF3A3" w14:textId="36FF7146" w:rsidR="00C57B5F" w:rsidRPr="00207256" w:rsidRDefault="00C57B5F" w:rsidP="00C57B5F">
            <w:pPr>
              <w:pStyle w:val="Tot"/>
              <w:tabs>
                <w:tab w:val="clear" w:pos="1202"/>
              </w:tabs>
              <w:jc w:val="right"/>
              <w:rPr>
                <w:rFonts w:cs="Arial"/>
                <w:b/>
                <w:bCs/>
                <w:sz w:val="16"/>
                <w:szCs w:val="16"/>
              </w:rPr>
            </w:pPr>
            <w:r w:rsidRPr="00C57B5F">
              <w:rPr>
                <w:rFonts w:cs="Arial"/>
                <w:b/>
                <w:bCs/>
                <w:sz w:val="16"/>
                <w:szCs w:val="16"/>
              </w:rPr>
              <w:t>15.402</w:t>
            </w:r>
          </w:p>
        </w:tc>
      </w:tr>
      <w:tr w:rsidR="00993485" w:rsidRPr="00B91D09" w14:paraId="35A10FBA" w14:textId="77777777" w:rsidTr="00C92ED5">
        <w:trPr>
          <w:trHeight w:val="160"/>
        </w:trPr>
        <w:tc>
          <w:tcPr>
            <w:tcW w:w="1036" w:type="pct"/>
            <w:vAlign w:val="bottom"/>
          </w:tcPr>
          <w:p w14:paraId="0BD7639F" w14:textId="77777777" w:rsidR="00993485" w:rsidRPr="004B4498" w:rsidRDefault="00993485" w:rsidP="006A6452">
            <w:pPr>
              <w:pStyle w:val="Tot"/>
              <w:spacing w:line="240" w:lineRule="exact"/>
              <w:rPr>
                <w:rFonts w:cs="Arial"/>
                <w:b/>
                <w:bCs/>
                <w:color w:val="000000" w:themeColor="text1"/>
                <w:sz w:val="16"/>
                <w:szCs w:val="16"/>
                <w:lang w:val="hr-HR"/>
              </w:rPr>
            </w:pPr>
          </w:p>
        </w:tc>
        <w:tc>
          <w:tcPr>
            <w:tcW w:w="598" w:type="pct"/>
            <w:tcBorders>
              <w:top w:val="single" w:sz="4" w:space="0" w:color="auto"/>
              <w:left w:val="nil"/>
              <w:right w:val="nil"/>
            </w:tcBorders>
            <w:vAlign w:val="bottom"/>
          </w:tcPr>
          <w:p w14:paraId="61159264" w14:textId="77777777" w:rsidR="00993485" w:rsidRPr="00207256" w:rsidRDefault="00993485" w:rsidP="006A6452">
            <w:pPr>
              <w:jc w:val="right"/>
              <w:rPr>
                <w:rFonts w:ascii="Arial" w:hAnsi="Arial" w:cs="Arial"/>
                <w:b/>
                <w:bCs/>
                <w:color w:val="000000" w:themeColor="text1"/>
                <w:sz w:val="16"/>
                <w:szCs w:val="16"/>
                <w:highlight w:val="yellow"/>
                <w:lang w:val="hr-HR"/>
              </w:rPr>
            </w:pPr>
          </w:p>
        </w:tc>
        <w:tc>
          <w:tcPr>
            <w:tcW w:w="563" w:type="pct"/>
            <w:tcBorders>
              <w:top w:val="single" w:sz="4" w:space="0" w:color="auto"/>
              <w:left w:val="nil"/>
              <w:right w:val="nil"/>
            </w:tcBorders>
            <w:vAlign w:val="bottom"/>
          </w:tcPr>
          <w:p w14:paraId="139DF90C" w14:textId="77777777" w:rsidR="00993485" w:rsidRPr="00207256" w:rsidRDefault="00993485" w:rsidP="006A6452">
            <w:pPr>
              <w:jc w:val="right"/>
              <w:rPr>
                <w:rFonts w:ascii="Arial" w:hAnsi="Arial" w:cs="Arial"/>
                <w:b/>
                <w:bCs/>
                <w:color w:val="000000" w:themeColor="text1"/>
                <w:sz w:val="16"/>
                <w:szCs w:val="16"/>
                <w:highlight w:val="yellow"/>
                <w:lang w:val="hr-HR"/>
              </w:rPr>
            </w:pPr>
          </w:p>
        </w:tc>
        <w:tc>
          <w:tcPr>
            <w:tcW w:w="563" w:type="pct"/>
            <w:tcBorders>
              <w:top w:val="single" w:sz="4" w:space="0" w:color="auto"/>
              <w:left w:val="nil"/>
              <w:right w:val="nil"/>
            </w:tcBorders>
            <w:vAlign w:val="bottom"/>
          </w:tcPr>
          <w:p w14:paraId="2E67F85C" w14:textId="77777777" w:rsidR="00993485" w:rsidRPr="00207256" w:rsidRDefault="00993485" w:rsidP="006A6452">
            <w:pPr>
              <w:jc w:val="right"/>
              <w:rPr>
                <w:rFonts w:ascii="Arial" w:hAnsi="Arial" w:cs="Arial"/>
                <w:b/>
                <w:bCs/>
                <w:color w:val="000000" w:themeColor="text1"/>
                <w:sz w:val="16"/>
                <w:szCs w:val="16"/>
                <w:highlight w:val="yellow"/>
                <w:lang w:val="hr-HR"/>
              </w:rPr>
            </w:pPr>
          </w:p>
        </w:tc>
        <w:tc>
          <w:tcPr>
            <w:tcW w:w="562" w:type="pct"/>
            <w:tcBorders>
              <w:top w:val="single" w:sz="4" w:space="0" w:color="auto"/>
              <w:left w:val="nil"/>
              <w:right w:val="nil"/>
            </w:tcBorders>
            <w:vAlign w:val="bottom"/>
          </w:tcPr>
          <w:p w14:paraId="65AFA155" w14:textId="77777777" w:rsidR="00993485" w:rsidRPr="00207256" w:rsidRDefault="00993485" w:rsidP="006A6452">
            <w:pPr>
              <w:jc w:val="right"/>
              <w:rPr>
                <w:rFonts w:ascii="Arial" w:hAnsi="Arial" w:cs="Arial"/>
                <w:b/>
                <w:bCs/>
                <w:color w:val="000000" w:themeColor="text1"/>
                <w:sz w:val="16"/>
                <w:szCs w:val="16"/>
                <w:highlight w:val="yellow"/>
                <w:lang w:val="hr-HR"/>
              </w:rPr>
            </w:pPr>
          </w:p>
        </w:tc>
        <w:tc>
          <w:tcPr>
            <w:tcW w:w="563" w:type="pct"/>
            <w:tcBorders>
              <w:top w:val="single" w:sz="4" w:space="0" w:color="auto"/>
              <w:left w:val="nil"/>
              <w:right w:val="nil"/>
            </w:tcBorders>
            <w:vAlign w:val="bottom"/>
          </w:tcPr>
          <w:p w14:paraId="1DCD37C3" w14:textId="77777777" w:rsidR="00993485" w:rsidRPr="00207256" w:rsidRDefault="00993485" w:rsidP="006A6452">
            <w:pPr>
              <w:jc w:val="right"/>
              <w:rPr>
                <w:rFonts w:ascii="Arial" w:hAnsi="Arial" w:cs="Arial"/>
                <w:b/>
                <w:bCs/>
                <w:color w:val="000000" w:themeColor="text1"/>
                <w:sz w:val="16"/>
                <w:szCs w:val="16"/>
                <w:highlight w:val="yellow"/>
                <w:lang w:val="hr-HR"/>
              </w:rPr>
            </w:pPr>
          </w:p>
        </w:tc>
        <w:tc>
          <w:tcPr>
            <w:tcW w:w="563" w:type="pct"/>
            <w:tcBorders>
              <w:top w:val="single" w:sz="4" w:space="0" w:color="auto"/>
              <w:left w:val="nil"/>
              <w:right w:val="nil"/>
            </w:tcBorders>
            <w:vAlign w:val="bottom"/>
          </w:tcPr>
          <w:p w14:paraId="64E0ED4F" w14:textId="77777777" w:rsidR="00993485" w:rsidRPr="00207256" w:rsidRDefault="00993485" w:rsidP="006A6452">
            <w:pPr>
              <w:jc w:val="right"/>
              <w:rPr>
                <w:rFonts w:ascii="Arial" w:hAnsi="Arial" w:cs="Arial"/>
                <w:b/>
                <w:bCs/>
                <w:color w:val="000000" w:themeColor="text1"/>
                <w:sz w:val="16"/>
                <w:szCs w:val="16"/>
                <w:highlight w:val="yellow"/>
                <w:lang w:val="hr-HR"/>
              </w:rPr>
            </w:pPr>
          </w:p>
        </w:tc>
        <w:tc>
          <w:tcPr>
            <w:tcW w:w="552" w:type="pct"/>
            <w:tcBorders>
              <w:top w:val="single" w:sz="4" w:space="0" w:color="auto"/>
              <w:left w:val="nil"/>
              <w:right w:val="nil"/>
            </w:tcBorders>
            <w:vAlign w:val="bottom"/>
          </w:tcPr>
          <w:p w14:paraId="23FCD5C1" w14:textId="77777777" w:rsidR="00993485" w:rsidRPr="00207256" w:rsidRDefault="00993485" w:rsidP="006A6452">
            <w:pPr>
              <w:jc w:val="right"/>
              <w:rPr>
                <w:rFonts w:ascii="Arial" w:hAnsi="Arial" w:cs="Arial"/>
                <w:b/>
                <w:bCs/>
                <w:color w:val="000000" w:themeColor="text1"/>
                <w:sz w:val="16"/>
                <w:szCs w:val="16"/>
                <w:highlight w:val="yellow"/>
                <w:lang w:val="hr-HR"/>
              </w:rPr>
            </w:pPr>
          </w:p>
        </w:tc>
      </w:tr>
      <w:tr w:rsidR="00C57B5F" w:rsidRPr="00B91D09" w14:paraId="3A189D74" w14:textId="77777777" w:rsidTr="00C92ED5">
        <w:trPr>
          <w:trHeight w:val="437"/>
        </w:trPr>
        <w:tc>
          <w:tcPr>
            <w:tcW w:w="1036" w:type="pct"/>
            <w:vAlign w:val="bottom"/>
          </w:tcPr>
          <w:p w14:paraId="7EE51866" w14:textId="77777777" w:rsidR="00C57B5F" w:rsidRPr="004B4498" w:rsidRDefault="00C57B5F" w:rsidP="00C57B5F">
            <w:pPr>
              <w:pStyle w:val="To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 xml:space="preserve">Neto knjigovodstvena vrijednost </w:t>
            </w:r>
          </w:p>
          <w:p w14:paraId="35E60C59" w14:textId="77777777" w:rsidR="00C57B5F" w:rsidRPr="004B4498" w:rsidRDefault="00C57B5F" w:rsidP="00C57B5F">
            <w:pPr>
              <w:pStyle w:val="To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31. prosinca 202</w:t>
            </w:r>
            <w:r>
              <w:rPr>
                <w:rFonts w:cs="Arial"/>
                <w:b/>
                <w:bCs/>
                <w:color w:val="000000" w:themeColor="text1"/>
                <w:sz w:val="16"/>
                <w:szCs w:val="16"/>
                <w:lang w:val="hr-HR"/>
              </w:rPr>
              <w:t>5</w:t>
            </w:r>
            <w:r w:rsidRPr="004B4498">
              <w:rPr>
                <w:rFonts w:cs="Arial"/>
                <w:b/>
                <w:bCs/>
                <w:color w:val="000000" w:themeColor="text1"/>
                <w:sz w:val="16"/>
                <w:szCs w:val="16"/>
                <w:lang w:val="hr-HR"/>
              </w:rPr>
              <w:t>.</w:t>
            </w:r>
          </w:p>
        </w:tc>
        <w:tc>
          <w:tcPr>
            <w:tcW w:w="598" w:type="pct"/>
            <w:tcBorders>
              <w:left w:val="nil"/>
              <w:bottom w:val="single" w:sz="12" w:space="0" w:color="auto"/>
              <w:right w:val="nil"/>
            </w:tcBorders>
            <w:vAlign w:val="bottom"/>
          </w:tcPr>
          <w:p w14:paraId="55747F95" w14:textId="15BBB0BD" w:rsidR="00C57B5F" w:rsidRPr="00C57B5F" w:rsidRDefault="00C57B5F" w:rsidP="00C57B5F">
            <w:pPr>
              <w:pStyle w:val="Tot"/>
              <w:tabs>
                <w:tab w:val="clear" w:pos="1202"/>
              </w:tabs>
              <w:jc w:val="right"/>
              <w:rPr>
                <w:rFonts w:cs="Arial"/>
                <w:b/>
                <w:bCs/>
                <w:sz w:val="16"/>
                <w:szCs w:val="16"/>
              </w:rPr>
            </w:pPr>
            <w:r w:rsidRPr="00C57B5F">
              <w:rPr>
                <w:rFonts w:cs="Arial"/>
                <w:b/>
                <w:bCs/>
                <w:sz w:val="16"/>
                <w:szCs w:val="16"/>
              </w:rPr>
              <w:t>3.061</w:t>
            </w:r>
          </w:p>
        </w:tc>
        <w:tc>
          <w:tcPr>
            <w:tcW w:w="563" w:type="pct"/>
            <w:tcBorders>
              <w:left w:val="nil"/>
              <w:bottom w:val="single" w:sz="12" w:space="0" w:color="auto"/>
              <w:right w:val="nil"/>
            </w:tcBorders>
            <w:vAlign w:val="bottom"/>
          </w:tcPr>
          <w:p w14:paraId="714F5B61" w14:textId="5C77ECC5" w:rsidR="00C57B5F" w:rsidRPr="00C57B5F" w:rsidRDefault="00C57B5F" w:rsidP="00C57B5F">
            <w:pPr>
              <w:pStyle w:val="Tot"/>
              <w:tabs>
                <w:tab w:val="clear" w:pos="1202"/>
              </w:tabs>
              <w:jc w:val="right"/>
              <w:rPr>
                <w:rFonts w:cs="Arial"/>
                <w:b/>
                <w:bCs/>
                <w:sz w:val="16"/>
                <w:szCs w:val="16"/>
              </w:rPr>
            </w:pPr>
            <w:r w:rsidRPr="00C57B5F">
              <w:rPr>
                <w:rFonts w:cs="Arial"/>
                <w:b/>
                <w:bCs/>
                <w:sz w:val="16"/>
                <w:szCs w:val="16"/>
              </w:rPr>
              <w:t>64</w:t>
            </w:r>
          </w:p>
        </w:tc>
        <w:tc>
          <w:tcPr>
            <w:tcW w:w="563" w:type="pct"/>
            <w:tcBorders>
              <w:left w:val="nil"/>
              <w:bottom w:val="single" w:sz="12" w:space="0" w:color="auto"/>
              <w:right w:val="nil"/>
            </w:tcBorders>
            <w:vAlign w:val="bottom"/>
          </w:tcPr>
          <w:p w14:paraId="0C7199CB" w14:textId="7FC31E8D" w:rsidR="00C57B5F" w:rsidRPr="00C57B5F" w:rsidRDefault="00C57B5F" w:rsidP="00C57B5F">
            <w:pPr>
              <w:pStyle w:val="Tot"/>
              <w:tabs>
                <w:tab w:val="clear" w:pos="1202"/>
              </w:tabs>
              <w:jc w:val="right"/>
              <w:rPr>
                <w:rFonts w:cs="Arial"/>
                <w:b/>
                <w:bCs/>
                <w:sz w:val="16"/>
                <w:szCs w:val="16"/>
              </w:rPr>
            </w:pPr>
            <w:r w:rsidRPr="00C57B5F">
              <w:rPr>
                <w:rFonts w:cs="Arial"/>
                <w:b/>
                <w:bCs/>
                <w:sz w:val="16"/>
                <w:szCs w:val="16"/>
              </w:rPr>
              <w:t>522</w:t>
            </w:r>
          </w:p>
        </w:tc>
        <w:tc>
          <w:tcPr>
            <w:tcW w:w="562" w:type="pct"/>
            <w:tcBorders>
              <w:left w:val="nil"/>
              <w:bottom w:val="single" w:sz="12" w:space="0" w:color="auto"/>
              <w:right w:val="nil"/>
            </w:tcBorders>
            <w:vAlign w:val="bottom"/>
          </w:tcPr>
          <w:p w14:paraId="7D25B677" w14:textId="7B77F105" w:rsidR="00C57B5F" w:rsidRPr="00C57B5F" w:rsidRDefault="00C57B5F" w:rsidP="00C57B5F">
            <w:pPr>
              <w:pStyle w:val="Tot"/>
              <w:tabs>
                <w:tab w:val="clear" w:pos="1202"/>
              </w:tabs>
              <w:jc w:val="right"/>
              <w:rPr>
                <w:rFonts w:cs="Arial"/>
                <w:b/>
                <w:bCs/>
                <w:sz w:val="16"/>
                <w:szCs w:val="16"/>
              </w:rPr>
            </w:pPr>
            <w:r w:rsidRPr="00C57B5F">
              <w:rPr>
                <w:rFonts w:cs="Arial"/>
                <w:b/>
                <w:bCs/>
                <w:sz w:val="16"/>
                <w:szCs w:val="16"/>
              </w:rPr>
              <w:t>3.995</w:t>
            </w:r>
          </w:p>
        </w:tc>
        <w:tc>
          <w:tcPr>
            <w:tcW w:w="563" w:type="pct"/>
            <w:tcBorders>
              <w:left w:val="nil"/>
              <w:bottom w:val="single" w:sz="12" w:space="0" w:color="auto"/>
              <w:right w:val="nil"/>
            </w:tcBorders>
            <w:vAlign w:val="bottom"/>
          </w:tcPr>
          <w:p w14:paraId="2AD5FC80" w14:textId="436638F0" w:rsidR="00C57B5F" w:rsidRPr="00C57B5F" w:rsidRDefault="00C57B5F" w:rsidP="00C57B5F">
            <w:pPr>
              <w:pStyle w:val="Tot"/>
              <w:tabs>
                <w:tab w:val="clear" w:pos="1202"/>
              </w:tabs>
              <w:jc w:val="right"/>
              <w:rPr>
                <w:rFonts w:cs="Arial"/>
                <w:b/>
                <w:bCs/>
                <w:sz w:val="16"/>
                <w:szCs w:val="16"/>
              </w:rPr>
            </w:pPr>
            <w:r w:rsidRPr="00C57B5F">
              <w:rPr>
                <w:rFonts w:cs="Arial"/>
                <w:b/>
                <w:bCs/>
                <w:sz w:val="16"/>
                <w:szCs w:val="16"/>
              </w:rPr>
              <w:t>7.642</w:t>
            </w:r>
          </w:p>
        </w:tc>
        <w:tc>
          <w:tcPr>
            <w:tcW w:w="563" w:type="pct"/>
            <w:tcBorders>
              <w:left w:val="nil"/>
              <w:bottom w:val="single" w:sz="12" w:space="0" w:color="auto"/>
              <w:right w:val="nil"/>
            </w:tcBorders>
            <w:vAlign w:val="bottom"/>
          </w:tcPr>
          <w:p w14:paraId="6E448B58" w14:textId="43A32D39" w:rsidR="00C57B5F" w:rsidRPr="00C57B5F" w:rsidRDefault="00C57B5F" w:rsidP="00C57B5F">
            <w:pPr>
              <w:pStyle w:val="Tot"/>
              <w:tabs>
                <w:tab w:val="clear" w:pos="1202"/>
              </w:tabs>
              <w:jc w:val="right"/>
              <w:rPr>
                <w:rFonts w:cs="Arial"/>
                <w:b/>
                <w:bCs/>
                <w:sz w:val="16"/>
                <w:szCs w:val="16"/>
              </w:rPr>
            </w:pPr>
            <w:r w:rsidRPr="00C57B5F">
              <w:rPr>
                <w:rFonts w:cs="Arial"/>
                <w:b/>
                <w:bCs/>
                <w:sz w:val="16"/>
                <w:szCs w:val="16"/>
              </w:rPr>
              <w:t>747</w:t>
            </w:r>
          </w:p>
        </w:tc>
        <w:tc>
          <w:tcPr>
            <w:tcW w:w="552" w:type="pct"/>
            <w:tcBorders>
              <w:left w:val="nil"/>
              <w:bottom w:val="single" w:sz="12" w:space="0" w:color="auto"/>
              <w:right w:val="nil"/>
            </w:tcBorders>
            <w:vAlign w:val="bottom"/>
          </w:tcPr>
          <w:p w14:paraId="56A2AECC" w14:textId="660ABBF8" w:rsidR="00C57B5F" w:rsidRPr="00C57B5F" w:rsidRDefault="00C57B5F" w:rsidP="00C57B5F">
            <w:pPr>
              <w:pStyle w:val="Tot"/>
              <w:tabs>
                <w:tab w:val="clear" w:pos="1202"/>
              </w:tabs>
              <w:jc w:val="right"/>
              <w:rPr>
                <w:rFonts w:cs="Arial"/>
                <w:b/>
                <w:bCs/>
                <w:sz w:val="16"/>
                <w:szCs w:val="16"/>
              </w:rPr>
            </w:pPr>
            <w:r w:rsidRPr="00C57B5F">
              <w:rPr>
                <w:rFonts w:cs="Arial"/>
                <w:b/>
                <w:bCs/>
                <w:sz w:val="16"/>
                <w:szCs w:val="16"/>
              </w:rPr>
              <w:t>8.389</w:t>
            </w:r>
          </w:p>
        </w:tc>
      </w:tr>
      <w:tr w:rsidR="00C57B5F" w:rsidRPr="00B91D09" w14:paraId="3FB68423" w14:textId="77777777" w:rsidTr="00C92ED5">
        <w:trPr>
          <w:trHeight w:val="448"/>
        </w:trPr>
        <w:tc>
          <w:tcPr>
            <w:tcW w:w="1036" w:type="pct"/>
            <w:vAlign w:val="bottom"/>
          </w:tcPr>
          <w:p w14:paraId="5D5D40B5" w14:textId="77777777" w:rsidR="00C57B5F" w:rsidRPr="004B4498" w:rsidRDefault="00C57B5F" w:rsidP="00C57B5F">
            <w:pPr>
              <w:pStyle w:val="To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 xml:space="preserve">Neto knjigovodstvena vrijednost </w:t>
            </w:r>
          </w:p>
          <w:p w14:paraId="5D884A3A" w14:textId="77777777" w:rsidR="00C57B5F" w:rsidRPr="004B4498" w:rsidRDefault="00C57B5F" w:rsidP="00C57B5F">
            <w:pPr>
              <w:pStyle w:val="To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31. prosinca 202</w:t>
            </w:r>
            <w:r>
              <w:rPr>
                <w:rFonts w:cs="Arial"/>
                <w:b/>
                <w:bCs/>
                <w:color w:val="000000" w:themeColor="text1"/>
                <w:sz w:val="16"/>
                <w:szCs w:val="16"/>
                <w:lang w:val="hr-HR"/>
              </w:rPr>
              <w:t>4</w:t>
            </w:r>
            <w:r w:rsidRPr="004B4498">
              <w:rPr>
                <w:rFonts w:cs="Arial"/>
                <w:b/>
                <w:bCs/>
                <w:color w:val="000000" w:themeColor="text1"/>
                <w:sz w:val="16"/>
                <w:szCs w:val="16"/>
                <w:lang w:val="hr-HR"/>
              </w:rPr>
              <w:t>.</w:t>
            </w:r>
          </w:p>
        </w:tc>
        <w:tc>
          <w:tcPr>
            <w:tcW w:w="598" w:type="pct"/>
            <w:tcBorders>
              <w:left w:val="nil"/>
              <w:bottom w:val="single" w:sz="12" w:space="0" w:color="auto"/>
              <w:right w:val="nil"/>
            </w:tcBorders>
            <w:vAlign w:val="bottom"/>
          </w:tcPr>
          <w:p w14:paraId="5094712E" w14:textId="3F0891C4" w:rsidR="00C57B5F" w:rsidRPr="00C57B5F" w:rsidRDefault="00C57B5F" w:rsidP="00C57B5F">
            <w:pPr>
              <w:pStyle w:val="Tot"/>
              <w:tabs>
                <w:tab w:val="clear" w:pos="1202"/>
              </w:tabs>
              <w:jc w:val="right"/>
              <w:rPr>
                <w:rFonts w:cs="Arial"/>
                <w:b/>
                <w:bCs/>
                <w:sz w:val="16"/>
                <w:szCs w:val="16"/>
              </w:rPr>
            </w:pPr>
            <w:r w:rsidRPr="00C57B5F">
              <w:rPr>
                <w:rFonts w:cs="Arial"/>
                <w:b/>
                <w:bCs/>
                <w:sz w:val="16"/>
                <w:szCs w:val="16"/>
              </w:rPr>
              <w:t>2.807</w:t>
            </w:r>
          </w:p>
        </w:tc>
        <w:tc>
          <w:tcPr>
            <w:tcW w:w="563" w:type="pct"/>
            <w:tcBorders>
              <w:left w:val="nil"/>
              <w:bottom w:val="single" w:sz="12" w:space="0" w:color="auto"/>
              <w:right w:val="nil"/>
            </w:tcBorders>
            <w:vAlign w:val="bottom"/>
          </w:tcPr>
          <w:p w14:paraId="69C6D0F1" w14:textId="46CCF1BB" w:rsidR="00C57B5F" w:rsidRPr="00C57B5F" w:rsidRDefault="00C57B5F" w:rsidP="00C57B5F">
            <w:pPr>
              <w:pStyle w:val="Tot"/>
              <w:tabs>
                <w:tab w:val="clear" w:pos="1202"/>
              </w:tabs>
              <w:jc w:val="right"/>
              <w:rPr>
                <w:rFonts w:cs="Arial"/>
                <w:b/>
                <w:bCs/>
                <w:sz w:val="16"/>
                <w:szCs w:val="16"/>
              </w:rPr>
            </w:pPr>
            <w:r w:rsidRPr="00C57B5F">
              <w:rPr>
                <w:rFonts w:cs="Arial"/>
                <w:b/>
                <w:bCs/>
                <w:sz w:val="16"/>
                <w:szCs w:val="16"/>
              </w:rPr>
              <w:t>231</w:t>
            </w:r>
          </w:p>
        </w:tc>
        <w:tc>
          <w:tcPr>
            <w:tcW w:w="563" w:type="pct"/>
            <w:tcBorders>
              <w:left w:val="nil"/>
              <w:bottom w:val="single" w:sz="12" w:space="0" w:color="auto"/>
              <w:right w:val="nil"/>
            </w:tcBorders>
            <w:vAlign w:val="bottom"/>
          </w:tcPr>
          <w:p w14:paraId="0B4AA896" w14:textId="3F62717E" w:rsidR="00C57B5F" w:rsidRPr="00C57B5F" w:rsidRDefault="00C57B5F" w:rsidP="00C57B5F">
            <w:pPr>
              <w:pStyle w:val="Tot"/>
              <w:tabs>
                <w:tab w:val="clear" w:pos="1202"/>
              </w:tabs>
              <w:jc w:val="right"/>
              <w:rPr>
                <w:rFonts w:cs="Arial"/>
                <w:b/>
                <w:bCs/>
                <w:sz w:val="16"/>
                <w:szCs w:val="16"/>
              </w:rPr>
            </w:pPr>
            <w:r w:rsidRPr="00C57B5F">
              <w:rPr>
                <w:rFonts w:cs="Arial"/>
                <w:b/>
                <w:bCs/>
                <w:sz w:val="16"/>
                <w:szCs w:val="16"/>
              </w:rPr>
              <w:t>522</w:t>
            </w:r>
          </w:p>
        </w:tc>
        <w:tc>
          <w:tcPr>
            <w:tcW w:w="562" w:type="pct"/>
            <w:tcBorders>
              <w:left w:val="nil"/>
              <w:bottom w:val="single" w:sz="12" w:space="0" w:color="auto"/>
              <w:right w:val="nil"/>
            </w:tcBorders>
            <w:vAlign w:val="bottom"/>
          </w:tcPr>
          <w:p w14:paraId="4A323FB5" w14:textId="3EA8D174" w:rsidR="00C57B5F" w:rsidRPr="00C57B5F" w:rsidRDefault="00C57B5F" w:rsidP="00C57B5F">
            <w:pPr>
              <w:pStyle w:val="Tot"/>
              <w:tabs>
                <w:tab w:val="clear" w:pos="1202"/>
              </w:tabs>
              <w:jc w:val="right"/>
              <w:rPr>
                <w:rFonts w:cs="Arial"/>
                <w:b/>
                <w:bCs/>
                <w:sz w:val="16"/>
                <w:szCs w:val="16"/>
              </w:rPr>
            </w:pPr>
            <w:r w:rsidRPr="00C57B5F">
              <w:rPr>
                <w:rFonts w:cs="Arial"/>
                <w:b/>
                <w:bCs/>
                <w:sz w:val="16"/>
                <w:szCs w:val="16"/>
              </w:rPr>
              <w:t>485</w:t>
            </w:r>
          </w:p>
        </w:tc>
        <w:tc>
          <w:tcPr>
            <w:tcW w:w="563" w:type="pct"/>
            <w:tcBorders>
              <w:left w:val="nil"/>
              <w:bottom w:val="single" w:sz="12" w:space="0" w:color="auto"/>
              <w:right w:val="nil"/>
            </w:tcBorders>
            <w:vAlign w:val="bottom"/>
          </w:tcPr>
          <w:p w14:paraId="04C2EBF5" w14:textId="6D783172" w:rsidR="00C57B5F" w:rsidRPr="00C57B5F" w:rsidRDefault="00C57B5F" w:rsidP="00C57B5F">
            <w:pPr>
              <w:pStyle w:val="Tot"/>
              <w:tabs>
                <w:tab w:val="clear" w:pos="1202"/>
              </w:tabs>
              <w:jc w:val="right"/>
              <w:rPr>
                <w:rFonts w:cs="Arial"/>
                <w:b/>
                <w:bCs/>
                <w:sz w:val="16"/>
                <w:szCs w:val="16"/>
              </w:rPr>
            </w:pPr>
            <w:r w:rsidRPr="00C57B5F">
              <w:rPr>
                <w:rFonts w:cs="Arial"/>
                <w:b/>
                <w:bCs/>
                <w:sz w:val="16"/>
                <w:szCs w:val="16"/>
              </w:rPr>
              <w:t>4.045</w:t>
            </w:r>
          </w:p>
        </w:tc>
        <w:tc>
          <w:tcPr>
            <w:tcW w:w="563" w:type="pct"/>
            <w:tcBorders>
              <w:left w:val="nil"/>
              <w:bottom w:val="single" w:sz="12" w:space="0" w:color="auto"/>
              <w:right w:val="nil"/>
            </w:tcBorders>
            <w:vAlign w:val="bottom"/>
          </w:tcPr>
          <w:p w14:paraId="44E2CA61" w14:textId="370DC83E" w:rsidR="00C57B5F" w:rsidRPr="00C57B5F" w:rsidRDefault="00C57B5F" w:rsidP="00C57B5F">
            <w:pPr>
              <w:pStyle w:val="Tot"/>
              <w:tabs>
                <w:tab w:val="clear" w:pos="1202"/>
              </w:tabs>
              <w:jc w:val="right"/>
              <w:rPr>
                <w:rFonts w:cs="Arial"/>
                <w:b/>
                <w:bCs/>
                <w:sz w:val="16"/>
                <w:szCs w:val="16"/>
              </w:rPr>
            </w:pPr>
            <w:r w:rsidRPr="00C57B5F">
              <w:rPr>
                <w:rFonts w:cs="Arial"/>
                <w:b/>
                <w:bCs/>
                <w:sz w:val="16"/>
                <w:szCs w:val="16"/>
              </w:rPr>
              <w:t>837</w:t>
            </w:r>
          </w:p>
        </w:tc>
        <w:tc>
          <w:tcPr>
            <w:tcW w:w="552" w:type="pct"/>
            <w:tcBorders>
              <w:left w:val="nil"/>
              <w:bottom w:val="single" w:sz="12" w:space="0" w:color="auto"/>
              <w:right w:val="nil"/>
            </w:tcBorders>
            <w:vAlign w:val="bottom"/>
          </w:tcPr>
          <w:p w14:paraId="4B7AC3CE" w14:textId="26C7C6AB" w:rsidR="00C57B5F" w:rsidRPr="00C57B5F" w:rsidRDefault="00C57B5F" w:rsidP="00C57B5F">
            <w:pPr>
              <w:pStyle w:val="Tot"/>
              <w:tabs>
                <w:tab w:val="clear" w:pos="1202"/>
              </w:tabs>
              <w:jc w:val="right"/>
              <w:rPr>
                <w:rFonts w:cs="Arial"/>
                <w:b/>
                <w:bCs/>
                <w:sz w:val="16"/>
                <w:szCs w:val="16"/>
              </w:rPr>
            </w:pPr>
            <w:r w:rsidRPr="00C57B5F">
              <w:rPr>
                <w:rFonts w:cs="Arial"/>
                <w:b/>
                <w:bCs/>
                <w:sz w:val="16"/>
                <w:szCs w:val="16"/>
              </w:rPr>
              <w:t>4.882</w:t>
            </w:r>
          </w:p>
        </w:tc>
      </w:tr>
    </w:tbl>
    <w:p w14:paraId="2EFB1D2C" w14:textId="77777777" w:rsidR="00993485" w:rsidRPr="00B91D09" w:rsidRDefault="00993485" w:rsidP="007F5B1C">
      <w:pPr>
        <w:pStyle w:val="T1"/>
        <w:tabs>
          <w:tab w:val="left" w:pos="567"/>
        </w:tabs>
        <w:spacing w:before="0" w:after="0" w:line="240" w:lineRule="auto"/>
        <w:rPr>
          <w:rFonts w:cs="Arial"/>
          <w:color w:val="000000" w:themeColor="text1"/>
          <w:sz w:val="22"/>
          <w:szCs w:val="22"/>
          <w:lang w:val="hr-HR"/>
        </w:rPr>
      </w:pPr>
    </w:p>
    <w:p w14:paraId="10425D90" w14:textId="77777777" w:rsidR="004544EA" w:rsidRPr="00B91D09" w:rsidRDefault="004544EA" w:rsidP="004544EA">
      <w:pPr>
        <w:pStyle w:val="T1"/>
        <w:spacing w:before="0" w:after="0" w:line="240" w:lineRule="auto"/>
        <w:rPr>
          <w:rFonts w:cs="Arial"/>
          <w:color w:val="000000" w:themeColor="text1"/>
          <w:sz w:val="22"/>
          <w:szCs w:val="22"/>
          <w:lang w:val="hr-HR"/>
        </w:rPr>
      </w:pPr>
    </w:p>
    <w:p w14:paraId="6820AE20" w14:textId="77777777" w:rsidR="00707129" w:rsidRPr="00B91D09" w:rsidRDefault="00707129" w:rsidP="00353005">
      <w:pPr>
        <w:pStyle w:val="T1"/>
        <w:spacing w:before="120" w:after="0" w:line="240" w:lineRule="exact"/>
        <w:rPr>
          <w:rFonts w:cs="Arial"/>
          <w:color w:val="000000" w:themeColor="text1"/>
          <w:sz w:val="22"/>
          <w:szCs w:val="22"/>
          <w:lang w:val="hr-HR"/>
          <w14:shadow w14:blurRad="50800" w14:dist="38100" w14:dir="2700000" w14:sx="100000" w14:sy="100000" w14:kx="0" w14:ky="0" w14:algn="tl">
            <w14:srgbClr w14:val="000000">
              <w14:alpha w14:val="60000"/>
            </w14:srgbClr>
          </w14:shadow>
        </w:rPr>
      </w:pPr>
    </w:p>
    <w:p w14:paraId="48C4FEE8" w14:textId="77777777" w:rsidR="00707129" w:rsidRPr="00B91D09" w:rsidRDefault="00707129" w:rsidP="00353005">
      <w:pPr>
        <w:pStyle w:val="T1"/>
        <w:spacing w:before="120" w:after="0" w:line="240" w:lineRule="exact"/>
        <w:rPr>
          <w:rFonts w:cs="Arial"/>
          <w:color w:val="000000" w:themeColor="text1"/>
          <w:sz w:val="22"/>
          <w:szCs w:val="22"/>
          <w:lang w:val="hr-HR"/>
          <w14:shadow w14:blurRad="50800" w14:dist="38100" w14:dir="2700000" w14:sx="100000" w14:sy="100000" w14:kx="0" w14:ky="0" w14:algn="tl">
            <w14:srgbClr w14:val="000000">
              <w14:alpha w14:val="60000"/>
            </w14:srgbClr>
          </w14:shadow>
        </w:rPr>
      </w:pPr>
    </w:p>
    <w:p w14:paraId="4873D8BB" w14:textId="77777777" w:rsidR="005725B7" w:rsidRPr="00B91D09" w:rsidRDefault="005725B7">
      <w:pPr>
        <w:rPr>
          <w:rFonts w:ascii="Arial" w:hAnsi="Arial" w:cs="Arial"/>
          <w:b/>
          <w:bCs/>
          <w:color w:val="000000" w:themeColor="text1"/>
          <w:sz w:val="22"/>
          <w:szCs w:val="22"/>
          <w:lang w:val="hr-HR"/>
          <w14:shadow w14:blurRad="50800" w14:dist="38100" w14:dir="2700000" w14:sx="100000" w14:sy="100000" w14:kx="0" w14:ky="0" w14:algn="tl">
            <w14:srgbClr w14:val="000000">
              <w14:alpha w14:val="60000"/>
            </w14:srgbClr>
          </w14:shadow>
        </w:rPr>
        <w:sectPr w:rsidR="005725B7" w:rsidRPr="00B91D09" w:rsidSect="0026672F">
          <w:pgSz w:w="11907" w:h="16840" w:code="9"/>
          <w:pgMar w:top="1418" w:right="1134" w:bottom="1134" w:left="1418" w:header="851" w:footer="851" w:gutter="0"/>
          <w:cols w:space="720"/>
          <w:noEndnote/>
        </w:sectPr>
      </w:pPr>
    </w:p>
    <w:p w14:paraId="1F4E5E98" w14:textId="77777777" w:rsidR="004544EA" w:rsidRPr="00B91D09" w:rsidRDefault="004544EA" w:rsidP="004544EA">
      <w:pPr>
        <w:pStyle w:val="T1"/>
        <w:spacing w:before="0" w:after="0" w:line="240" w:lineRule="auto"/>
        <w:rPr>
          <w:rFonts w:cs="Arial"/>
          <w:color w:val="000000" w:themeColor="text1"/>
          <w:sz w:val="22"/>
          <w:szCs w:val="22"/>
          <w:lang w:val="hr-HR"/>
        </w:rPr>
      </w:pPr>
    </w:p>
    <w:p w14:paraId="1C8FACD6" w14:textId="127D50AB" w:rsidR="00707129" w:rsidRPr="00467B43" w:rsidRDefault="00612687" w:rsidP="007F5B1C">
      <w:pPr>
        <w:pStyle w:val="T1"/>
        <w:tabs>
          <w:tab w:val="left" w:pos="567"/>
        </w:tabs>
        <w:spacing w:before="0" w:after="0" w:line="240" w:lineRule="auto"/>
        <w:rPr>
          <w:rFonts w:cs="Arial"/>
          <w:color w:val="000000" w:themeColor="text1"/>
          <w:sz w:val="20"/>
          <w:lang w:val="hr-HR"/>
        </w:rPr>
      </w:pPr>
      <w:r w:rsidRPr="00467B43">
        <w:rPr>
          <w:rFonts w:cs="Arial"/>
          <w:color w:val="000000" w:themeColor="text1"/>
          <w:sz w:val="20"/>
          <w:lang w:val="hr-HR"/>
        </w:rPr>
        <w:t>19</w:t>
      </w:r>
      <w:r w:rsidR="00707129" w:rsidRPr="00467B43">
        <w:rPr>
          <w:rFonts w:cs="Arial"/>
          <w:color w:val="000000" w:themeColor="text1"/>
          <w:sz w:val="20"/>
          <w:lang w:val="hr-HR"/>
        </w:rPr>
        <w:t xml:space="preserve">. </w:t>
      </w:r>
      <w:r w:rsidR="00707129" w:rsidRPr="00467B43">
        <w:rPr>
          <w:rFonts w:cs="Arial"/>
          <w:color w:val="000000" w:themeColor="text1"/>
          <w:sz w:val="20"/>
          <w:lang w:val="hr-HR"/>
        </w:rPr>
        <w:tab/>
        <w:t>Nekretnine, postrojenja i oprema i nematerijalna imovina (nastavak)</w:t>
      </w:r>
    </w:p>
    <w:p w14:paraId="4EE64962" w14:textId="77777777" w:rsidR="00EC5794" w:rsidRPr="00B91D09" w:rsidRDefault="00EC5794" w:rsidP="00EC5794">
      <w:pPr>
        <w:pStyle w:val="T1"/>
        <w:spacing w:before="0" w:after="0" w:line="240" w:lineRule="auto"/>
        <w:rPr>
          <w:rFonts w:cs="Arial"/>
          <w:color w:val="000000" w:themeColor="text1"/>
          <w:sz w:val="22"/>
          <w:szCs w:val="22"/>
          <w:lang w:val="hr-HR"/>
        </w:rPr>
      </w:pPr>
    </w:p>
    <w:p w14:paraId="4CB3043E" w14:textId="77777777" w:rsidR="001418AC" w:rsidRPr="00B91D09" w:rsidRDefault="001418AC" w:rsidP="001418AC">
      <w:pPr>
        <w:pStyle w:val="T1"/>
        <w:keepNext w:val="0"/>
        <w:spacing w:after="0" w:line="240" w:lineRule="auto"/>
        <w:ind w:left="357"/>
        <w:rPr>
          <w:rFonts w:cs="Arial"/>
          <w:color w:val="000000" w:themeColor="text1"/>
          <w:sz w:val="22"/>
          <w:szCs w:val="22"/>
          <w:lang w:val="hr-HR"/>
        </w:rPr>
      </w:pPr>
    </w:p>
    <w:tbl>
      <w:tblPr>
        <w:tblW w:w="5394" w:type="pct"/>
        <w:tblInd w:w="-284" w:type="dxa"/>
        <w:tblLayout w:type="fixed"/>
        <w:tblCellMar>
          <w:left w:w="119" w:type="dxa"/>
          <w:right w:w="119" w:type="dxa"/>
        </w:tblCellMar>
        <w:tblLook w:val="0000" w:firstRow="0" w:lastRow="0" w:firstColumn="0" w:lastColumn="0" w:noHBand="0" w:noVBand="0"/>
      </w:tblPr>
      <w:tblGrid>
        <w:gridCol w:w="2092"/>
        <w:gridCol w:w="1208"/>
        <w:gridCol w:w="1136"/>
        <w:gridCol w:w="1136"/>
        <w:gridCol w:w="1134"/>
        <w:gridCol w:w="1136"/>
        <w:gridCol w:w="1136"/>
        <w:gridCol w:w="1114"/>
      </w:tblGrid>
      <w:tr w:rsidR="00993485" w:rsidRPr="00B91D09" w14:paraId="3A64D3D6" w14:textId="77777777" w:rsidTr="006A6452">
        <w:trPr>
          <w:trHeight w:val="1209"/>
        </w:trPr>
        <w:tc>
          <w:tcPr>
            <w:tcW w:w="1036" w:type="pct"/>
            <w:vAlign w:val="bottom"/>
          </w:tcPr>
          <w:p w14:paraId="63589CDC" w14:textId="77777777" w:rsidR="00993485" w:rsidRPr="004B4498" w:rsidRDefault="00993485" w:rsidP="006A6452">
            <w:pPr>
              <w:tabs>
                <w:tab w:val="left" w:pos="-1559"/>
              </w:tabs>
              <w:suppressAutoHyphens/>
              <w:rPr>
                <w:rFonts w:ascii="Arial" w:hAnsi="Arial" w:cs="Arial"/>
                <w:b/>
                <w:color w:val="000000" w:themeColor="text1"/>
                <w:spacing w:val="-2"/>
                <w:sz w:val="16"/>
                <w:szCs w:val="16"/>
                <w:lang w:val="hr-HR"/>
              </w:rPr>
            </w:pPr>
            <w:r w:rsidRPr="004B4498">
              <w:rPr>
                <w:rFonts w:ascii="Arial" w:hAnsi="Arial" w:cs="Arial"/>
                <w:b/>
                <w:color w:val="000000" w:themeColor="text1"/>
                <w:spacing w:val="-2"/>
                <w:sz w:val="16"/>
                <w:szCs w:val="16"/>
                <w:lang w:val="hr-HR"/>
              </w:rPr>
              <w:t>Banka</w:t>
            </w:r>
          </w:p>
          <w:p w14:paraId="59869EE1" w14:textId="77777777" w:rsidR="00993485" w:rsidRPr="004B4498" w:rsidRDefault="00993485" w:rsidP="006A6452">
            <w:pPr>
              <w:tabs>
                <w:tab w:val="left" w:pos="-1559"/>
              </w:tabs>
              <w:suppressAutoHyphens/>
              <w:rPr>
                <w:rFonts w:ascii="Arial" w:hAnsi="Arial" w:cs="Arial"/>
                <w:b/>
                <w:color w:val="000000" w:themeColor="text1"/>
                <w:spacing w:val="-2"/>
                <w:sz w:val="16"/>
                <w:szCs w:val="16"/>
                <w:lang w:val="hr-HR"/>
              </w:rPr>
            </w:pPr>
          </w:p>
          <w:p w14:paraId="1C89FA5A" w14:textId="77777777" w:rsidR="00993485" w:rsidRPr="004B4498" w:rsidRDefault="00993485" w:rsidP="006A6452">
            <w:pPr>
              <w:tabs>
                <w:tab w:val="left" w:pos="-1559"/>
              </w:tabs>
              <w:suppressAutoHyphens/>
              <w:rPr>
                <w:rFonts w:ascii="Arial" w:hAnsi="Arial" w:cs="Arial"/>
                <w:b/>
                <w:color w:val="000000" w:themeColor="text1"/>
                <w:spacing w:val="-2"/>
                <w:sz w:val="16"/>
                <w:szCs w:val="16"/>
                <w:lang w:val="hr-HR"/>
              </w:rPr>
            </w:pPr>
          </w:p>
          <w:p w14:paraId="745615A6" w14:textId="77777777" w:rsidR="00993485" w:rsidRPr="004B4498" w:rsidRDefault="00993485" w:rsidP="006A6452">
            <w:pPr>
              <w:tabs>
                <w:tab w:val="left" w:pos="-1559"/>
              </w:tabs>
              <w:suppressAutoHyphens/>
              <w:rPr>
                <w:rFonts w:ascii="Arial" w:hAnsi="Arial" w:cs="Arial"/>
                <w:b/>
                <w:color w:val="000000" w:themeColor="text1"/>
                <w:spacing w:val="-2"/>
                <w:sz w:val="16"/>
                <w:szCs w:val="16"/>
                <w:lang w:val="hr-HR"/>
              </w:rPr>
            </w:pPr>
          </w:p>
          <w:p w14:paraId="25898209" w14:textId="77777777" w:rsidR="00993485" w:rsidRPr="004B4498" w:rsidRDefault="00993485" w:rsidP="006A6452">
            <w:pPr>
              <w:tabs>
                <w:tab w:val="left" w:pos="-1559"/>
              </w:tabs>
              <w:suppressAutoHyphens/>
              <w:rPr>
                <w:rFonts w:ascii="Arial" w:hAnsi="Arial" w:cs="Arial"/>
                <w:color w:val="000000" w:themeColor="text1"/>
                <w:spacing w:val="-2"/>
                <w:sz w:val="16"/>
                <w:szCs w:val="16"/>
                <w:lang w:val="hr-HR"/>
              </w:rPr>
            </w:pPr>
            <w:r w:rsidRPr="004B4498">
              <w:rPr>
                <w:rFonts w:ascii="Arial" w:hAnsi="Arial" w:cs="Arial"/>
                <w:b/>
                <w:color w:val="000000" w:themeColor="text1"/>
                <w:spacing w:val="-2"/>
                <w:sz w:val="16"/>
                <w:szCs w:val="16"/>
                <w:lang w:val="hr-HR"/>
              </w:rPr>
              <w:t>31. prosinca 202</w:t>
            </w:r>
            <w:r>
              <w:rPr>
                <w:rFonts w:ascii="Arial" w:hAnsi="Arial" w:cs="Arial"/>
                <w:b/>
                <w:color w:val="000000" w:themeColor="text1"/>
                <w:spacing w:val="-2"/>
                <w:sz w:val="16"/>
                <w:szCs w:val="16"/>
                <w:lang w:val="hr-HR"/>
              </w:rPr>
              <w:t>4</w:t>
            </w:r>
            <w:r w:rsidRPr="004B4498">
              <w:rPr>
                <w:rFonts w:ascii="Arial" w:hAnsi="Arial" w:cs="Arial"/>
                <w:b/>
                <w:color w:val="000000" w:themeColor="text1"/>
                <w:spacing w:val="-2"/>
                <w:sz w:val="16"/>
                <w:szCs w:val="16"/>
                <w:lang w:val="hr-HR"/>
              </w:rPr>
              <w:t>.</w:t>
            </w:r>
          </w:p>
          <w:p w14:paraId="274E4925" w14:textId="77777777" w:rsidR="00993485" w:rsidRPr="004B4498" w:rsidRDefault="00993485" w:rsidP="006A6452">
            <w:pPr>
              <w:tabs>
                <w:tab w:val="left" w:pos="-1559"/>
              </w:tabs>
              <w:suppressAutoHyphens/>
              <w:rPr>
                <w:rFonts w:ascii="Arial" w:hAnsi="Arial" w:cs="Arial"/>
                <w:color w:val="000000" w:themeColor="text1"/>
                <w:spacing w:val="-2"/>
                <w:sz w:val="16"/>
                <w:szCs w:val="16"/>
                <w:highlight w:val="yellow"/>
                <w:lang w:val="hr-HR"/>
              </w:rPr>
            </w:pPr>
          </w:p>
        </w:tc>
        <w:tc>
          <w:tcPr>
            <w:tcW w:w="598" w:type="pct"/>
          </w:tcPr>
          <w:p w14:paraId="0158DAED" w14:textId="77777777" w:rsidR="00993485" w:rsidRPr="004B4498" w:rsidRDefault="00993485" w:rsidP="006A6452">
            <w:pPr>
              <w:pStyle w:val="TH"/>
              <w:jc w:val="right"/>
              <w:rPr>
                <w:rFonts w:cs="Arial"/>
                <w:color w:val="000000" w:themeColor="text1"/>
                <w:sz w:val="16"/>
                <w:szCs w:val="16"/>
                <w:lang w:val="hr-HR"/>
              </w:rPr>
            </w:pPr>
            <w:bookmarkStart w:id="670" w:name="_Toc67328495"/>
            <w:r w:rsidRPr="004B4498">
              <w:rPr>
                <w:rFonts w:cs="Arial"/>
                <w:color w:val="000000" w:themeColor="text1"/>
                <w:sz w:val="16"/>
                <w:szCs w:val="16"/>
                <w:lang w:val="hr-HR"/>
              </w:rPr>
              <w:t>Građevinski objekti</w:t>
            </w:r>
            <w:bookmarkEnd w:id="670"/>
          </w:p>
        </w:tc>
        <w:tc>
          <w:tcPr>
            <w:tcW w:w="563" w:type="pct"/>
          </w:tcPr>
          <w:p w14:paraId="48D35857" w14:textId="77777777" w:rsidR="00993485" w:rsidRPr="004B4498" w:rsidRDefault="00993485" w:rsidP="006A6452">
            <w:pPr>
              <w:pStyle w:val="TH"/>
              <w:jc w:val="right"/>
              <w:rPr>
                <w:rFonts w:cs="Arial"/>
                <w:color w:val="000000" w:themeColor="text1"/>
                <w:sz w:val="16"/>
                <w:szCs w:val="16"/>
                <w:lang w:val="hr-HR"/>
              </w:rPr>
            </w:pPr>
            <w:bookmarkStart w:id="671" w:name="_Toc67328496"/>
            <w:r>
              <w:rPr>
                <w:rFonts w:cs="Arial"/>
                <w:color w:val="000000" w:themeColor="text1"/>
                <w:sz w:val="16"/>
                <w:szCs w:val="16"/>
                <w:lang w:val="hr-HR"/>
              </w:rPr>
              <w:t>Računala</w:t>
            </w:r>
            <w:bookmarkEnd w:id="671"/>
          </w:p>
        </w:tc>
        <w:tc>
          <w:tcPr>
            <w:tcW w:w="563" w:type="pct"/>
          </w:tcPr>
          <w:p w14:paraId="6EF0DBD1" w14:textId="77777777" w:rsidR="00993485" w:rsidRPr="004B4498" w:rsidRDefault="00993485" w:rsidP="006A6452">
            <w:pPr>
              <w:pStyle w:val="TH"/>
              <w:jc w:val="right"/>
              <w:rPr>
                <w:rFonts w:cs="Arial"/>
                <w:color w:val="000000" w:themeColor="text1"/>
                <w:sz w:val="16"/>
                <w:szCs w:val="16"/>
                <w:lang w:val="hr-HR"/>
              </w:rPr>
            </w:pPr>
            <w:bookmarkStart w:id="672" w:name="_Toc67328497"/>
            <w:r w:rsidRPr="004B4498">
              <w:rPr>
                <w:rFonts w:cs="Arial"/>
                <w:color w:val="000000" w:themeColor="text1"/>
                <w:sz w:val="16"/>
                <w:szCs w:val="16"/>
                <w:lang w:val="hr-HR"/>
              </w:rPr>
              <w:t>Namještaj, oprema i vozila</w:t>
            </w:r>
            <w:bookmarkEnd w:id="672"/>
          </w:p>
        </w:tc>
        <w:tc>
          <w:tcPr>
            <w:tcW w:w="562" w:type="pct"/>
          </w:tcPr>
          <w:p w14:paraId="292DE0E8" w14:textId="77777777" w:rsidR="00993485" w:rsidRPr="004B4498" w:rsidRDefault="00993485" w:rsidP="006A6452">
            <w:pPr>
              <w:pStyle w:val="TH"/>
              <w:jc w:val="right"/>
              <w:rPr>
                <w:rFonts w:cs="Arial"/>
                <w:color w:val="000000" w:themeColor="text1"/>
                <w:sz w:val="16"/>
                <w:szCs w:val="16"/>
                <w:lang w:val="hr-HR"/>
              </w:rPr>
            </w:pPr>
            <w:bookmarkStart w:id="673" w:name="_Toc67328498"/>
            <w:r w:rsidRPr="004B4498">
              <w:rPr>
                <w:rFonts w:cs="Arial"/>
                <w:color w:val="000000" w:themeColor="text1"/>
                <w:sz w:val="16"/>
                <w:szCs w:val="16"/>
                <w:lang w:val="hr-HR"/>
              </w:rPr>
              <w:t>Nekretnine i oprema i nematerijalna imovina u pripremi</w:t>
            </w:r>
            <w:bookmarkEnd w:id="673"/>
          </w:p>
        </w:tc>
        <w:tc>
          <w:tcPr>
            <w:tcW w:w="563" w:type="pct"/>
          </w:tcPr>
          <w:p w14:paraId="6019E10C" w14:textId="77777777" w:rsidR="00993485" w:rsidRPr="004B4498" w:rsidRDefault="00993485" w:rsidP="006A6452">
            <w:pPr>
              <w:pStyle w:val="TH"/>
              <w:jc w:val="right"/>
              <w:rPr>
                <w:rFonts w:cs="Arial"/>
                <w:color w:val="000000" w:themeColor="text1"/>
                <w:sz w:val="16"/>
                <w:szCs w:val="16"/>
                <w:lang w:val="hr-HR"/>
              </w:rPr>
            </w:pPr>
            <w:bookmarkStart w:id="674" w:name="_Toc67328499"/>
            <w:r w:rsidRPr="004B4498">
              <w:rPr>
                <w:rFonts w:cs="Arial"/>
                <w:color w:val="000000" w:themeColor="text1"/>
                <w:sz w:val="16"/>
                <w:szCs w:val="16"/>
                <w:lang w:val="hr-HR"/>
              </w:rPr>
              <w:t>Ukupno nekretnine, postrojenja i oprema</w:t>
            </w:r>
            <w:bookmarkEnd w:id="674"/>
            <w:r w:rsidRPr="004B4498">
              <w:rPr>
                <w:rFonts w:cs="Arial"/>
                <w:color w:val="000000" w:themeColor="text1"/>
                <w:sz w:val="16"/>
                <w:szCs w:val="16"/>
                <w:lang w:val="hr-HR"/>
              </w:rPr>
              <w:t xml:space="preserve"> </w:t>
            </w:r>
          </w:p>
        </w:tc>
        <w:tc>
          <w:tcPr>
            <w:tcW w:w="563" w:type="pct"/>
          </w:tcPr>
          <w:p w14:paraId="5BDB6F1C" w14:textId="77777777" w:rsidR="00993485" w:rsidRPr="004B4498" w:rsidRDefault="00993485" w:rsidP="006A6452">
            <w:pPr>
              <w:pStyle w:val="TH"/>
              <w:jc w:val="right"/>
              <w:rPr>
                <w:rFonts w:cs="Arial"/>
                <w:color w:val="000000" w:themeColor="text1"/>
                <w:sz w:val="16"/>
                <w:szCs w:val="16"/>
                <w:lang w:val="hr-HR"/>
              </w:rPr>
            </w:pPr>
            <w:bookmarkStart w:id="675" w:name="_Toc67328500"/>
            <w:r w:rsidRPr="004B4498">
              <w:rPr>
                <w:rFonts w:cs="Arial"/>
                <w:color w:val="000000" w:themeColor="text1"/>
                <w:sz w:val="16"/>
                <w:szCs w:val="16"/>
                <w:lang w:val="hr-HR"/>
              </w:rPr>
              <w:t>Nematerija-lna</w:t>
            </w:r>
            <w:bookmarkEnd w:id="675"/>
          </w:p>
          <w:p w14:paraId="0C4278A4" w14:textId="77777777" w:rsidR="00993485" w:rsidRPr="004B4498" w:rsidRDefault="00993485" w:rsidP="006A6452">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 </w:t>
            </w:r>
            <w:bookmarkStart w:id="676" w:name="_Toc67328501"/>
            <w:r w:rsidRPr="004B4498">
              <w:rPr>
                <w:rFonts w:cs="Arial"/>
                <w:color w:val="000000" w:themeColor="text1"/>
                <w:sz w:val="16"/>
                <w:szCs w:val="16"/>
                <w:lang w:val="hr-HR"/>
              </w:rPr>
              <w:t>imovina</w:t>
            </w:r>
            <w:bookmarkEnd w:id="676"/>
          </w:p>
        </w:tc>
        <w:tc>
          <w:tcPr>
            <w:tcW w:w="552" w:type="pct"/>
          </w:tcPr>
          <w:p w14:paraId="6D1ADB88" w14:textId="77777777" w:rsidR="00993485" w:rsidRPr="004B4498" w:rsidRDefault="00993485" w:rsidP="006A6452">
            <w:pPr>
              <w:pStyle w:val="TH"/>
              <w:jc w:val="right"/>
              <w:rPr>
                <w:rFonts w:cs="Arial"/>
                <w:color w:val="000000" w:themeColor="text1"/>
                <w:sz w:val="16"/>
                <w:szCs w:val="16"/>
                <w:lang w:val="hr-HR"/>
              </w:rPr>
            </w:pPr>
            <w:bookmarkStart w:id="677" w:name="_Toc67328502"/>
            <w:r w:rsidRPr="004B4498">
              <w:rPr>
                <w:rFonts w:cs="Arial"/>
                <w:color w:val="000000" w:themeColor="text1"/>
                <w:sz w:val="16"/>
                <w:szCs w:val="16"/>
                <w:lang w:val="hr-HR"/>
              </w:rPr>
              <w:t>Ukupno</w:t>
            </w:r>
            <w:bookmarkEnd w:id="677"/>
          </w:p>
        </w:tc>
      </w:tr>
      <w:tr w:rsidR="00993485" w:rsidRPr="00B91D09" w14:paraId="79EEF05D" w14:textId="77777777" w:rsidTr="006A6452">
        <w:trPr>
          <w:trHeight w:val="218"/>
        </w:trPr>
        <w:tc>
          <w:tcPr>
            <w:tcW w:w="1036" w:type="pct"/>
            <w:vAlign w:val="bottom"/>
          </w:tcPr>
          <w:p w14:paraId="491F9414" w14:textId="77777777" w:rsidR="00993485" w:rsidRPr="004B4498" w:rsidRDefault="00993485" w:rsidP="006A6452">
            <w:pPr>
              <w:tabs>
                <w:tab w:val="left" w:pos="-1559"/>
              </w:tabs>
              <w:suppressAutoHyphens/>
              <w:rPr>
                <w:rFonts w:ascii="Arial" w:hAnsi="Arial" w:cs="Arial"/>
                <w:b/>
                <w:color w:val="000000" w:themeColor="text1"/>
                <w:spacing w:val="-2"/>
                <w:sz w:val="16"/>
                <w:szCs w:val="16"/>
                <w:highlight w:val="yellow"/>
                <w:lang w:val="hr-HR"/>
              </w:rPr>
            </w:pPr>
          </w:p>
        </w:tc>
        <w:tc>
          <w:tcPr>
            <w:tcW w:w="598" w:type="pct"/>
            <w:vAlign w:val="bottom"/>
          </w:tcPr>
          <w:p w14:paraId="5B80AD36" w14:textId="77777777" w:rsidR="00993485" w:rsidRPr="004B4498" w:rsidRDefault="00993485" w:rsidP="006A6452">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000 </w:t>
            </w:r>
            <w:r>
              <w:rPr>
                <w:rFonts w:cs="Arial"/>
                <w:color w:val="000000" w:themeColor="text1"/>
                <w:sz w:val="16"/>
                <w:szCs w:val="16"/>
                <w:lang w:val="hr-HR"/>
              </w:rPr>
              <w:t>eura</w:t>
            </w:r>
          </w:p>
        </w:tc>
        <w:tc>
          <w:tcPr>
            <w:tcW w:w="563" w:type="pct"/>
            <w:vAlign w:val="bottom"/>
          </w:tcPr>
          <w:p w14:paraId="7281EAAC" w14:textId="77777777" w:rsidR="00993485" w:rsidRPr="004B4498" w:rsidRDefault="00993485" w:rsidP="006A6452">
            <w:pPr>
              <w:pStyle w:val="TH"/>
              <w:jc w:val="right"/>
              <w:rPr>
                <w:rFonts w:cs="Arial"/>
                <w:color w:val="000000" w:themeColor="text1"/>
                <w:sz w:val="16"/>
                <w:szCs w:val="16"/>
                <w:lang w:val="hr-HR"/>
              </w:rPr>
            </w:pPr>
            <w:r w:rsidRPr="004B4498">
              <w:rPr>
                <w:rFonts w:cs="Arial"/>
                <w:color w:val="000000" w:themeColor="text1"/>
                <w:sz w:val="16"/>
                <w:szCs w:val="16"/>
                <w:lang w:val="hr-HR"/>
              </w:rPr>
              <w:t>000</w:t>
            </w:r>
            <w:r>
              <w:rPr>
                <w:rFonts w:cs="Arial"/>
                <w:color w:val="000000" w:themeColor="text1"/>
                <w:sz w:val="16"/>
                <w:szCs w:val="16"/>
                <w:lang w:val="hr-HR"/>
              </w:rPr>
              <w:t xml:space="preserve"> eura</w:t>
            </w:r>
          </w:p>
        </w:tc>
        <w:tc>
          <w:tcPr>
            <w:tcW w:w="563" w:type="pct"/>
            <w:vAlign w:val="bottom"/>
          </w:tcPr>
          <w:p w14:paraId="7D14C490" w14:textId="77777777" w:rsidR="00993485" w:rsidRPr="004B4498" w:rsidRDefault="00993485" w:rsidP="006A6452">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000 </w:t>
            </w:r>
            <w:r>
              <w:rPr>
                <w:rFonts w:cs="Arial"/>
                <w:color w:val="000000" w:themeColor="text1"/>
                <w:sz w:val="16"/>
                <w:szCs w:val="16"/>
                <w:lang w:val="hr-HR"/>
              </w:rPr>
              <w:t>eura</w:t>
            </w:r>
          </w:p>
        </w:tc>
        <w:tc>
          <w:tcPr>
            <w:tcW w:w="562" w:type="pct"/>
            <w:vAlign w:val="bottom"/>
          </w:tcPr>
          <w:p w14:paraId="20C5C0B9" w14:textId="77777777" w:rsidR="00993485" w:rsidRPr="004B4498" w:rsidRDefault="00993485" w:rsidP="006A6452">
            <w:pPr>
              <w:pStyle w:val="TH"/>
              <w:jc w:val="right"/>
              <w:rPr>
                <w:rFonts w:cs="Arial"/>
                <w:color w:val="000000" w:themeColor="text1"/>
                <w:sz w:val="16"/>
                <w:szCs w:val="16"/>
                <w:lang w:val="hr-HR"/>
              </w:rPr>
            </w:pPr>
            <w:r w:rsidRPr="004B4498">
              <w:rPr>
                <w:rFonts w:cs="Arial"/>
                <w:color w:val="000000" w:themeColor="text1"/>
                <w:sz w:val="16"/>
                <w:szCs w:val="16"/>
                <w:lang w:val="hr-HR"/>
              </w:rPr>
              <w:t>000</w:t>
            </w:r>
            <w:r>
              <w:rPr>
                <w:rFonts w:cs="Arial"/>
                <w:color w:val="000000" w:themeColor="text1"/>
                <w:sz w:val="16"/>
                <w:szCs w:val="16"/>
                <w:lang w:val="hr-HR"/>
              </w:rPr>
              <w:t xml:space="preserve"> eura</w:t>
            </w:r>
          </w:p>
        </w:tc>
        <w:tc>
          <w:tcPr>
            <w:tcW w:w="563" w:type="pct"/>
            <w:vAlign w:val="bottom"/>
          </w:tcPr>
          <w:p w14:paraId="5D7F4F26" w14:textId="77777777" w:rsidR="00993485" w:rsidRPr="004B4498" w:rsidRDefault="00993485" w:rsidP="006A6452">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000 </w:t>
            </w:r>
            <w:r>
              <w:rPr>
                <w:rFonts w:cs="Arial"/>
                <w:color w:val="000000" w:themeColor="text1"/>
                <w:sz w:val="16"/>
                <w:szCs w:val="16"/>
                <w:lang w:val="hr-HR"/>
              </w:rPr>
              <w:t>eura</w:t>
            </w:r>
          </w:p>
        </w:tc>
        <w:tc>
          <w:tcPr>
            <w:tcW w:w="563" w:type="pct"/>
            <w:vAlign w:val="bottom"/>
          </w:tcPr>
          <w:p w14:paraId="780C4BC1" w14:textId="77777777" w:rsidR="00993485" w:rsidRPr="004B4498" w:rsidRDefault="00993485" w:rsidP="006A6452">
            <w:pPr>
              <w:pStyle w:val="TH"/>
              <w:jc w:val="right"/>
              <w:rPr>
                <w:rFonts w:cs="Arial"/>
                <w:color w:val="000000" w:themeColor="text1"/>
                <w:sz w:val="16"/>
                <w:szCs w:val="16"/>
                <w:lang w:val="hr-HR"/>
              </w:rPr>
            </w:pPr>
            <w:r w:rsidRPr="004B4498">
              <w:rPr>
                <w:rFonts w:cs="Arial"/>
                <w:color w:val="000000" w:themeColor="text1"/>
                <w:sz w:val="16"/>
                <w:szCs w:val="16"/>
                <w:lang w:val="hr-HR"/>
              </w:rPr>
              <w:t>000</w:t>
            </w:r>
            <w:r>
              <w:rPr>
                <w:rFonts w:cs="Arial"/>
                <w:color w:val="000000" w:themeColor="text1"/>
                <w:sz w:val="16"/>
                <w:szCs w:val="16"/>
                <w:lang w:val="hr-HR"/>
              </w:rPr>
              <w:t xml:space="preserve"> eura</w:t>
            </w:r>
          </w:p>
        </w:tc>
        <w:tc>
          <w:tcPr>
            <w:tcW w:w="552" w:type="pct"/>
            <w:vAlign w:val="bottom"/>
          </w:tcPr>
          <w:p w14:paraId="0AC31AFC" w14:textId="77777777" w:rsidR="00993485" w:rsidRPr="004B4498" w:rsidRDefault="00993485" w:rsidP="006A6452">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000 </w:t>
            </w:r>
            <w:r>
              <w:rPr>
                <w:rFonts w:cs="Arial"/>
                <w:color w:val="000000" w:themeColor="text1"/>
                <w:sz w:val="16"/>
                <w:szCs w:val="16"/>
                <w:lang w:val="hr-HR"/>
              </w:rPr>
              <w:t>eura</w:t>
            </w:r>
          </w:p>
        </w:tc>
      </w:tr>
      <w:tr w:rsidR="00993485" w:rsidRPr="00B91D09" w14:paraId="70A8CA90" w14:textId="77777777" w:rsidTr="006A6452">
        <w:trPr>
          <w:trHeight w:val="276"/>
        </w:trPr>
        <w:tc>
          <w:tcPr>
            <w:tcW w:w="1036" w:type="pct"/>
            <w:vAlign w:val="bottom"/>
          </w:tcPr>
          <w:p w14:paraId="5E88102D" w14:textId="77777777" w:rsidR="00993485" w:rsidRPr="004B4498" w:rsidRDefault="00993485" w:rsidP="006A6452">
            <w:pPr>
              <w:pStyle w:val="TT"/>
              <w:spacing w:line="240" w:lineRule="exact"/>
              <w:rPr>
                <w:rFonts w:cs="Arial"/>
                <w:b/>
                <w:bCs/>
                <w:color w:val="000000" w:themeColor="text1"/>
                <w:sz w:val="16"/>
                <w:szCs w:val="16"/>
                <w:lang w:val="hr-HR"/>
              </w:rPr>
            </w:pPr>
            <w:bookmarkStart w:id="678" w:name="_Toc67328510"/>
            <w:r w:rsidRPr="004B4498">
              <w:rPr>
                <w:rFonts w:cs="Arial"/>
                <w:b/>
                <w:bCs/>
                <w:color w:val="000000" w:themeColor="text1"/>
                <w:sz w:val="16"/>
                <w:szCs w:val="16"/>
                <w:lang w:val="hr-HR"/>
              </w:rPr>
              <w:t>Nabavna vrijednost</w:t>
            </w:r>
            <w:bookmarkEnd w:id="678"/>
          </w:p>
        </w:tc>
        <w:tc>
          <w:tcPr>
            <w:tcW w:w="598" w:type="pct"/>
            <w:vAlign w:val="bottom"/>
          </w:tcPr>
          <w:p w14:paraId="24E179DF" w14:textId="77777777" w:rsidR="00993485" w:rsidRPr="004B4498" w:rsidRDefault="00993485" w:rsidP="006A6452">
            <w:pPr>
              <w:pStyle w:val="TT"/>
              <w:jc w:val="right"/>
              <w:rPr>
                <w:rFonts w:cs="Arial"/>
                <w:color w:val="000000" w:themeColor="text1"/>
                <w:spacing w:val="-3"/>
                <w:sz w:val="16"/>
                <w:szCs w:val="16"/>
                <w:highlight w:val="yellow"/>
                <w:lang w:val="hr-HR"/>
              </w:rPr>
            </w:pPr>
          </w:p>
        </w:tc>
        <w:tc>
          <w:tcPr>
            <w:tcW w:w="563" w:type="pct"/>
            <w:vAlign w:val="bottom"/>
          </w:tcPr>
          <w:p w14:paraId="790D2C96" w14:textId="77777777" w:rsidR="00993485" w:rsidRPr="004B4498" w:rsidRDefault="00993485" w:rsidP="006A6452">
            <w:pPr>
              <w:pStyle w:val="TT"/>
              <w:jc w:val="right"/>
              <w:rPr>
                <w:rFonts w:cs="Arial"/>
                <w:color w:val="000000" w:themeColor="text1"/>
                <w:spacing w:val="-3"/>
                <w:sz w:val="16"/>
                <w:szCs w:val="16"/>
                <w:highlight w:val="yellow"/>
                <w:lang w:val="hr-HR"/>
              </w:rPr>
            </w:pPr>
          </w:p>
        </w:tc>
        <w:tc>
          <w:tcPr>
            <w:tcW w:w="563" w:type="pct"/>
            <w:vAlign w:val="bottom"/>
          </w:tcPr>
          <w:p w14:paraId="097468C3" w14:textId="77777777" w:rsidR="00993485" w:rsidRPr="004B4498" w:rsidRDefault="00993485" w:rsidP="006A6452">
            <w:pPr>
              <w:pStyle w:val="TT"/>
              <w:jc w:val="right"/>
              <w:rPr>
                <w:rFonts w:cs="Arial"/>
                <w:color w:val="000000" w:themeColor="text1"/>
                <w:spacing w:val="-3"/>
                <w:sz w:val="16"/>
                <w:szCs w:val="16"/>
                <w:highlight w:val="yellow"/>
                <w:lang w:val="hr-HR"/>
              </w:rPr>
            </w:pPr>
          </w:p>
        </w:tc>
        <w:tc>
          <w:tcPr>
            <w:tcW w:w="562" w:type="pct"/>
            <w:vAlign w:val="bottom"/>
          </w:tcPr>
          <w:p w14:paraId="51E3B477" w14:textId="77777777" w:rsidR="00993485" w:rsidRPr="004B4498" w:rsidRDefault="00993485" w:rsidP="006A6452">
            <w:pPr>
              <w:pStyle w:val="TT"/>
              <w:jc w:val="right"/>
              <w:rPr>
                <w:rFonts w:cs="Arial"/>
                <w:color w:val="000000" w:themeColor="text1"/>
                <w:spacing w:val="-3"/>
                <w:sz w:val="16"/>
                <w:szCs w:val="16"/>
                <w:highlight w:val="yellow"/>
                <w:lang w:val="hr-HR"/>
              </w:rPr>
            </w:pPr>
          </w:p>
        </w:tc>
        <w:tc>
          <w:tcPr>
            <w:tcW w:w="563" w:type="pct"/>
            <w:vAlign w:val="bottom"/>
          </w:tcPr>
          <w:p w14:paraId="278F18D7" w14:textId="77777777" w:rsidR="00993485" w:rsidRPr="004B4498" w:rsidRDefault="00993485" w:rsidP="006A6452">
            <w:pPr>
              <w:pStyle w:val="TT"/>
              <w:jc w:val="right"/>
              <w:rPr>
                <w:rFonts w:cs="Arial"/>
                <w:color w:val="000000" w:themeColor="text1"/>
                <w:spacing w:val="-3"/>
                <w:sz w:val="16"/>
                <w:szCs w:val="16"/>
                <w:highlight w:val="yellow"/>
                <w:lang w:val="hr-HR"/>
              </w:rPr>
            </w:pPr>
          </w:p>
        </w:tc>
        <w:tc>
          <w:tcPr>
            <w:tcW w:w="563" w:type="pct"/>
            <w:vAlign w:val="bottom"/>
          </w:tcPr>
          <w:p w14:paraId="37B8C141" w14:textId="77777777" w:rsidR="00993485" w:rsidRPr="004B4498" w:rsidRDefault="00993485" w:rsidP="006A6452">
            <w:pPr>
              <w:pStyle w:val="TT"/>
              <w:jc w:val="right"/>
              <w:rPr>
                <w:rFonts w:cs="Arial"/>
                <w:color w:val="000000" w:themeColor="text1"/>
                <w:spacing w:val="-3"/>
                <w:sz w:val="16"/>
                <w:szCs w:val="16"/>
                <w:highlight w:val="yellow"/>
                <w:lang w:val="hr-HR"/>
              </w:rPr>
            </w:pPr>
          </w:p>
        </w:tc>
        <w:tc>
          <w:tcPr>
            <w:tcW w:w="552" w:type="pct"/>
            <w:vAlign w:val="bottom"/>
          </w:tcPr>
          <w:p w14:paraId="45DAA996" w14:textId="77777777" w:rsidR="00993485" w:rsidRPr="004B4498" w:rsidRDefault="00993485" w:rsidP="006A6452">
            <w:pPr>
              <w:pStyle w:val="TT"/>
              <w:jc w:val="right"/>
              <w:rPr>
                <w:rFonts w:cs="Arial"/>
                <w:color w:val="000000" w:themeColor="text1"/>
                <w:spacing w:val="-3"/>
                <w:sz w:val="16"/>
                <w:szCs w:val="16"/>
                <w:highlight w:val="yellow"/>
                <w:lang w:val="hr-HR"/>
              </w:rPr>
            </w:pPr>
          </w:p>
        </w:tc>
      </w:tr>
      <w:tr w:rsidR="00993485" w:rsidRPr="00B91D09" w14:paraId="3F5CF51D" w14:textId="77777777" w:rsidTr="006A6452">
        <w:trPr>
          <w:trHeight w:val="448"/>
        </w:trPr>
        <w:tc>
          <w:tcPr>
            <w:tcW w:w="1036" w:type="pct"/>
            <w:vAlign w:val="bottom"/>
          </w:tcPr>
          <w:p w14:paraId="166FE5CF" w14:textId="77777777" w:rsidR="00993485" w:rsidRPr="004B4498" w:rsidRDefault="00993485" w:rsidP="006A6452">
            <w:pPr>
              <w:pStyle w:val="Tot"/>
              <w:spacing w:line="240" w:lineRule="exact"/>
              <w:rPr>
                <w:rFonts w:cs="Arial"/>
                <w:b/>
                <w:bCs/>
                <w:color w:val="000000" w:themeColor="text1"/>
                <w:sz w:val="16"/>
                <w:szCs w:val="16"/>
                <w:lang w:val="hr-HR"/>
              </w:rPr>
            </w:pPr>
            <w:bookmarkStart w:id="679" w:name="_Toc67328511"/>
            <w:r w:rsidRPr="004B4498">
              <w:rPr>
                <w:rFonts w:cs="Arial"/>
                <w:b/>
                <w:bCs/>
                <w:color w:val="000000" w:themeColor="text1"/>
                <w:sz w:val="16"/>
                <w:szCs w:val="16"/>
                <w:lang w:val="hr-HR"/>
              </w:rPr>
              <w:t>Stanje</w:t>
            </w:r>
            <w:bookmarkEnd w:id="679"/>
            <w:r w:rsidRPr="004B4498">
              <w:rPr>
                <w:rFonts w:cs="Arial"/>
                <w:b/>
                <w:bCs/>
                <w:color w:val="000000" w:themeColor="text1"/>
                <w:sz w:val="16"/>
                <w:szCs w:val="16"/>
                <w:lang w:val="hr-HR"/>
              </w:rPr>
              <w:t xml:space="preserve"> </w:t>
            </w:r>
          </w:p>
          <w:p w14:paraId="5DCFF477" w14:textId="77777777" w:rsidR="00993485" w:rsidRPr="004B4498" w:rsidRDefault="00993485" w:rsidP="006A6452">
            <w:pPr>
              <w:pStyle w:val="Tot"/>
              <w:spacing w:line="240" w:lineRule="exact"/>
              <w:rPr>
                <w:rFonts w:cs="Arial"/>
                <w:b/>
                <w:bCs/>
                <w:color w:val="000000" w:themeColor="text1"/>
                <w:sz w:val="16"/>
                <w:szCs w:val="16"/>
                <w:lang w:val="hr-HR"/>
              </w:rPr>
            </w:pPr>
            <w:bookmarkStart w:id="680" w:name="_Toc67328512"/>
            <w:r w:rsidRPr="004B4498">
              <w:rPr>
                <w:rFonts w:cs="Arial"/>
                <w:b/>
                <w:bCs/>
                <w:color w:val="000000" w:themeColor="text1"/>
                <w:sz w:val="16"/>
                <w:szCs w:val="16"/>
                <w:lang w:val="hr-HR"/>
              </w:rPr>
              <w:t>31. prosinca 202</w:t>
            </w:r>
            <w:r>
              <w:rPr>
                <w:rFonts w:cs="Arial"/>
                <w:b/>
                <w:bCs/>
                <w:color w:val="000000" w:themeColor="text1"/>
                <w:sz w:val="16"/>
                <w:szCs w:val="16"/>
                <w:lang w:val="hr-HR"/>
              </w:rPr>
              <w:t>3</w:t>
            </w:r>
            <w:r w:rsidRPr="004B4498">
              <w:rPr>
                <w:rFonts w:cs="Arial"/>
                <w:b/>
                <w:bCs/>
                <w:color w:val="000000" w:themeColor="text1"/>
                <w:sz w:val="16"/>
                <w:szCs w:val="16"/>
                <w:lang w:val="hr-HR"/>
              </w:rPr>
              <w:t>.</w:t>
            </w:r>
            <w:bookmarkEnd w:id="680"/>
          </w:p>
        </w:tc>
        <w:tc>
          <w:tcPr>
            <w:tcW w:w="598" w:type="pct"/>
            <w:tcBorders>
              <w:top w:val="single" w:sz="4" w:space="0" w:color="auto"/>
              <w:left w:val="nil"/>
              <w:bottom w:val="single" w:sz="12" w:space="0" w:color="auto"/>
              <w:right w:val="nil"/>
            </w:tcBorders>
            <w:vAlign w:val="bottom"/>
          </w:tcPr>
          <w:p w14:paraId="0DE250E6" w14:textId="77777777" w:rsidR="00993485" w:rsidRPr="00DC5B93" w:rsidRDefault="00993485" w:rsidP="006A6452">
            <w:pPr>
              <w:pStyle w:val="Tot"/>
              <w:tabs>
                <w:tab w:val="clear" w:pos="1202"/>
              </w:tabs>
              <w:jc w:val="right"/>
              <w:rPr>
                <w:rFonts w:cs="Arial"/>
                <w:b/>
                <w:bCs/>
                <w:sz w:val="16"/>
                <w:szCs w:val="16"/>
              </w:rPr>
            </w:pPr>
            <w:r>
              <w:rPr>
                <w:rFonts w:cs="Arial"/>
                <w:b/>
                <w:bCs/>
                <w:sz w:val="16"/>
                <w:szCs w:val="16"/>
              </w:rPr>
              <w:t>10.233</w:t>
            </w:r>
          </w:p>
        </w:tc>
        <w:tc>
          <w:tcPr>
            <w:tcW w:w="563" w:type="pct"/>
            <w:tcBorders>
              <w:top w:val="single" w:sz="4" w:space="0" w:color="auto"/>
              <w:left w:val="nil"/>
              <w:bottom w:val="single" w:sz="12" w:space="0" w:color="auto"/>
              <w:right w:val="nil"/>
            </w:tcBorders>
            <w:vAlign w:val="bottom"/>
          </w:tcPr>
          <w:p w14:paraId="3E464EF6" w14:textId="77777777" w:rsidR="00993485" w:rsidRPr="00DC5B93" w:rsidRDefault="00993485" w:rsidP="006A6452">
            <w:pPr>
              <w:pStyle w:val="Tot"/>
              <w:tabs>
                <w:tab w:val="clear" w:pos="1202"/>
              </w:tabs>
              <w:jc w:val="right"/>
              <w:rPr>
                <w:rFonts w:cs="Arial"/>
                <w:b/>
                <w:bCs/>
                <w:sz w:val="16"/>
                <w:szCs w:val="16"/>
              </w:rPr>
            </w:pPr>
            <w:r>
              <w:rPr>
                <w:rFonts w:cs="Arial"/>
                <w:b/>
                <w:bCs/>
                <w:sz w:val="16"/>
                <w:szCs w:val="16"/>
              </w:rPr>
              <w:t>1.294</w:t>
            </w:r>
          </w:p>
        </w:tc>
        <w:tc>
          <w:tcPr>
            <w:tcW w:w="563" w:type="pct"/>
            <w:tcBorders>
              <w:top w:val="single" w:sz="4" w:space="0" w:color="auto"/>
              <w:left w:val="nil"/>
              <w:bottom w:val="single" w:sz="12" w:space="0" w:color="auto"/>
              <w:right w:val="nil"/>
            </w:tcBorders>
            <w:vAlign w:val="bottom"/>
          </w:tcPr>
          <w:p w14:paraId="2A50112E" w14:textId="77777777" w:rsidR="00993485" w:rsidRPr="00DC5B93" w:rsidRDefault="00993485" w:rsidP="006A6452">
            <w:pPr>
              <w:pStyle w:val="Tot"/>
              <w:tabs>
                <w:tab w:val="clear" w:pos="1202"/>
              </w:tabs>
              <w:jc w:val="right"/>
              <w:rPr>
                <w:rFonts w:cs="Arial"/>
                <w:b/>
                <w:bCs/>
                <w:sz w:val="16"/>
                <w:szCs w:val="16"/>
              </w:rPr>
            </w:pPr>
            <w:r>
              <w:rPr>
                <w:rFonts w:cs="Arial"/>
                <w:b/>
                <w:bCs/>
                <w:sz w:val="16"/>
                <w:szCs w:val="16"/>
              </w:rPr>
              <w:t>1.570</w:t>
            </w:r>
          </w:p>
        </w:tc>
        <w:tc>
          <w:tcPr>
            <w:tcW w:w="562" w:type="pct"/>
            <w:tcBorders>
              <w:top w:val="single" w:sz="4" w:space="0" w:color="auto"/>
              <w:left w:val="nil"/>
              <w:bottom w:val="single" w:sz="12" w:space="0" w:color="auto"/>
              <w:right w:val="nil"/>
            </w:tcBorders>
            <w:vAlign w:val="bottom"/>
          </w:tcPr>
          <w:p w14:paraId="5CAFD512" w14:textId="77777777" w:rsidR="00993485" w:rsidRPr="00DC5B93" w:rsidRDefault="00993485" w:rsidP="006A6452">
            <w:pPr>
              <w:pStyle w:val="Tot"/>
              <w:tabs>
                <w:tab w:val="clear" w:pos="1202"/>
              </w:tabs>
              <w:jc w:val="right"/>
              <w:rPr>
                <w:rFonts w:cs="Arial"/>
                <w:b/>
                <w:bCs/>
                <w:sz w:val="16"/>
                <w:szCs w:val="16"/>
              </w:rPr>
            </w:pPr>
            <w:r>
              <w:rPr>
                <w:rFonts w:cs="Arial"/>
                <w:b/>
                <w:bCs/>
                <w:sz w:val="16"/>
                <w:szCs w:val="16"/>
              </w:rPr>
              <w:t>109</w:t>
            </w:r>
          </w:p>
        </w:tc>
        <w:tc>
          <w:tcPr>
            <w:tcW w:w="563" w:type="pct"/>
            <w:tcBorders>
              <w:top w:val="single" w:sz="4" w:space="0" w:color="auto"/>
              <w:left w:val="nil"/>
              <w:bottom w:val="single" w:sz="12" w:space="0" w:color="auto"/>
              <w:right w:val="nil"/>
            </w:tcBorders>
            <w:vAlign w:val="bottom"/>
          </w:tcPr>
          <w:p w14:paraId="608DF8B1" w14:textId="77777777" w:rsidR="00993485" w:rsidRPr="00DC5B93" w:rsidRDefault="00993485" w:rsidP="006A6452">
            <w:pPr>
              <w:pStyle w:val="Tot"/>
              <w:tabs>
                <w:tab w:val="clear" w:pos="1202"/>
              </w:tabs>
              <w:jc w:val="right"/>
              <w:rPr>
                <w:rFonts w:cs="Arial"/>
                <w:b/>
                <w:bCs/>
                <w:sz w:val="16"/>
                <w:szCs w:val="16"/>
              </w:rPr>
            </w:pPr>
            <w:r>
              <w:rPr>
                <w:rFonts w:cs="Arial"/>
                <w:b/>
                <w:bCs/>
                <w:sz w:val="16"/>
                <w:szCs w:val="16"/>
              </w:rPr>
              <w:t>13.206</w:t>
            </w:r>
          </w:p>
        </w:tc>
        <w:tc>
          <w:tcPr>
            <w:tcW w:w="563" w:type="pct"/>
            <w:tcBorders>
              <w:top w:val="single" w:sz="4" w:space="0" w:color="auto"/>
              <w:left w:val="nil"/>
              <w:bottom w:val="single" w:sz="12" w:space="0" w:color="auto"/>
              <w:right w:val="nil"/>
            </w:tcBorders>
            <w:vAlign w:val="bottom"/>
          </w:tcPr>
          <w:p w14:paraId="418A8062" w14:textId="77777777" w:rsidR="00993485" w:rsidRPr="00DC5B93" w:rsidRDefault="00993485" w:rsidP="006A6452">
            <w:pPr>
              <w:pStyle w:val="Tot"/>
              <w:tabs>
                <w:tab w:val="clear" w:pos="1202"/>
              </w:tabs>
              <w:jc w:val="right"/>
              <w:rPr>
                <w:rFonts w:cs="Arial"/>
                <w:b/>
                <w:bCs/>
                <w:sz w:val="16"/>
                <w:szCs w:val="16"/>
              </w:rPr>
            </w:pPr>
            <w:r>
              <w:rPr>
                <w:rFonts w:cs="Arial"/>
                <w:b/>
                <w:bCs/>
                <w:sz w:val="16"/>
                <w:szCs w:val="16"/>
              </w:rPr>
              <w:t>4.879</w:t>
            </w:r>
          </w:p>
        </w:tc>
        <w:tc>
          <w:tcPr>
            <w:tcW w:w="552" w:type="pct"/>
            <w:tcBorders>
              <w:top w:val="single" w:sz="4" w:space="0" w:color="auto"/>
              <w:left w:val="nil"/>
              <w:bottom w:val="single" w:sz="12" w:space="0" w:color="auto"/>
              <w:right w:val="nil"/>
            </w:tcBorders>
            <w:vAlign w:val="bottom"/>
          </w:tcPr>
          <w:p w14:paraId="796C0085" w14:textId="77777777" w:rsidR="00993485" w:rsidRPr="00DC5B93" w:rsidRDefault="00993485" w:rsidP="006A6452">
            <w:pPr>
              <w:pStyle w:val="Tot"/>
              <w:tabs>
                <w:tab w:val="clear" w:pos="1202"/>
              </w:tabs>
              <w:jc w:val="right"/>
              <w:rPr>
                <w:rFonts w:cs="Arial"/>
                <w:b/>
                <w:bCs/>
                <w:sz w:val="16"/>
                <w:szCs w:val="16"/>
              </w:rPr>
            </w:pPr>
            <w:r>
              <w:rPr>
                <w:rFonts w:cs="Arial"/>
                <w:b/>
                <w:bCs/>
                <w:sz w:val="16"/>
                <w:szCs w:val="16"/>
              </w:rPr>
              <w:t>18.085</w:t>
            </w:r>
          </w:p>
        </w:tc>
      </w:tr>
      <w:tr w:rsidR="00993485" w:rsidRPr="00B91D09" w14:paraId="6EA9738F" w14:textId="77777777" w:rsidTr="006A6452">
        <w:trPr>
          <w:trHeight w:val="218"/>
        </w:trPr>
        <w:tc>
          <w:tcPr>
            <w:tcW w:w="1036" w:type="pct"/>
            <w:vAlign w:val="bottom"/>
          </w:tcPr>
          <w:p w14:paraId="6C342AAE" w14:textId="77777777" w:rsidR="00993485" w:rsidRPr="004B4498" w:rsidRDefault="00993485" w:rsidP="006A6452">
            <w:pPr>
              <w:pStyle w:val="TT"/>
              <w:spacing w:line="240" w:lineRule="exact"/>
              <w:rPr>
                <w:rFonts w:cs="Arial"/>
                <w:color w:val="000000" w:themeColor="text1"/>
                <w:sz w:val="16"/>
                <w:szCs w:val="16"/>
                <w:lang w:val="hr-HR"/>
              </w:rPr>
            </w:pPr>
            <w:r>
              <w:rPr>
                <w:rFonts w:cs="Arial"/>
                <w:color w:val="000000" w:themeColor="text1"/>
                <w:sz w:val="16"/>
                <w:szCs w:val="16"/>
                <w:lang w:val="hr-HR"/>
              </w:rPr>
              <w:t>Ispravak početnog stanja</w:t>
            </w:r>
          </w:p>
        </w:tc>
        <w:tc>
          <w:tcPr>
            <w:tcW w:w="598" w:type="pct"/>
            <w:tcBorders>
              <w:top w:val="nil"/>
              <w:left w:val="nil"/>
              <w:bottom w:val="nil"/>
              <w:right w:val="nil"/>
            </w:tcBorders>
            <w:vAlign w:val="bottom"/>
          </w:tcPr>
          <w:p w14:paraId="28564A8D" w14:textId="77777777" w:rsidR="00993485" w:rsidRPr="00207256" w:rsidRDefault="00993485" w:rsidP="006A6452">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top w:val="nil"/>
              <w:left w:val="nil"/>
              <w:bottom w:val="nil"/>
              <w:right w:val="nil"/>
            </w:tcBorders>
            <w:vAlign w:val="bottom"/>
          </w:tcPr>
          <w:p w14:paraId="1176C816" w14:textId="77777777" w:rsidR="00993485" w:rsidRPr="00207256" w:rsidRDefault="00993485" w:rsidP="006A6452">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(12)</w:t>
            </w:r>
          </w:p>
        </w:tc>
        <w:tc>
          <w:tcPr>
            <w:tcW w:w="563" w:type="pct"/>
            <w:tcBorders>
              <w:top w:val="nil"/>
              <w:left w:val="nil"/>
              <w:bottom w:val="nil"/>
              <w:right w:val="nil"/>
            </w:tcBorders>
            <w:vAlign w:val="bottom"/>
          </w:tcPr>
          <w:p w14:paraId="14E6A4B3" w14:textId="77777777" w:rsidR="00993485" w:rsidRPr="00207256" w:rsidRDefault="00993485" w:rsidP="006A6452">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(4)</w:t>
            </w:r>
          </w:p>
        </w:tc>
        <w:tc>
          <w:tcPr>
            <w:tcW w:w="562" w:type="pct"/>
            <w:tcBorders>
              <w:top w:val="nil"/>
              <w:left w:val="nil"/>
              <w:bottom w:val="nil"/>
              <w:right w:val="nil"/>
            </w:tcBorders>
            <w:vAlign w:val="bottom"/>
          </w:tcPr>
          <w:p w14:paraId="6F491D0C" w14:textId="77777777" w:rsidR="00993485" w:rsidRPr="00207256" w:rsidRDefault="00993485" w:rsidP="006A6452">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top w:val="nil"/>
              <w:left w:val="nil"/>
              <w:bottom w:val="nil"/>
              <w:right w:val="nil"/>
            </w:tcBorders>
            <w:vAlign w:val="bottom"/>
          </w:tcPr>
          <w:p w14:paraId="62EC5423" w14:textId="77777777" w:rsidR="00993485" w:rsidRPr="00207256" w:rsidRDefault="00993485" w:rsidP="006A6452">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(16)</w:t>
            </w:r>
          </w:p>
        </w:tc>
        <w:tc>
          <w:tcPr>
            <w:tcW w:w="563" w:type="pct"/>
            <w:tcBorders>
              <w:top w:val="nil"/>
              <w:left w:val="nil"/>
              <w:bottom w:val="nil"/>
              <w:right w:val="nil"/>
            </w:tcBorders>
            <w:vAlign w:val="bottom"/>
          </w:tcPr>
          <w:p w14:paraId="1F64A972" w14:textId="77777777" w:rsidR="00993485" w:rsidRPr="00207256" w:rsidRDefault="00993485" w:rsidP="006A6452">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52" w:type="pct"/>
            <w:tcBorders>
              <w:top w:val="nil"/>
              <w:left w:val="nil"/>
              <w:bottom w:val="nil"/>
              <w:right w:val="nil"/>
            </w:tcBorders>
            <w:vAlign w:val="bottom"/>
          </w:tcPr>
          <w:p w14:paraId="73C52F03" w14:textId="77777777" w:rsidR="00993485" w:rsidRPr="00207256" w:rsidRDefault="00993485" w:rsidP="006A6452">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(16)</w:t>
            </w:r>
          </w:p>
        </w:tc>
      </w:tr>
      <w:tr w:rsidR="00993485" w:rsidRPr="00B91D09" w14:paraId="68F61351" w14:textId="77777777" w:rsidTr="006A6452">
        <w:trPr>
          <w:trHeight w:val="218"/>
        </w:trPr>
        <w:tc>
          <w:tcPr>
            <w:tcW w:w="1036" w:type="pct"/>
            <w:vAlign w:val="bottom"/>
          </w:tcPr>
          <w:p w14:paraId="75C31D52" w14:textId="77777777" w:rsidR="00993485" w:rsidRPr="002B19DE" w:rsidRDefault="00993485" w:rsidP="006A6452">
            <w:pPr>
              <w:pStyle w:val="TT"/>
              <w:spacing w:line="240" w:lineRule="exact"/>
              <w:rPr>
                <w:rFonts w:cs="Arial"/>
                <w:b/>
                <w:bCs/>
                <w:color w:val="000000" w:themeColor="text1"/>
                <w:sz w:val="16"/>
                <w:szCs w:val="16"/>
                <w:lang w:val="hr-HR"/>
              </w:rPr>
            </w:pPr>
            <w:r w:rsidRPr="002B19DE">
              <w:rPr>
                <w:rFonts w:cs="Arial"/>
                <w:b/>
                <w:bCs/>
                <w:color w:val="000000" w:themeColor="text1"/>
                <w:sz w:val="16"/>
                <w:szCs w:val="16"/>
                <w:lang w:val="hr-HR"/>
              </w:rPr>
              <w:t>Stanje 1.1.2024</w:t>
            </w:r>
          </w:p>
        </w:tc>
        <w:tc>
          <w:tcPr>
            <w:tcW w:w="598" w:type="pct"/>
            <w:tcBorders>
              <w:top w:val="nil"/>
              <w:left w:val="nil"/>
              <w:bottom w:val="nil"/>
              <w:right w:val="nil"/>
            </w:tcBorders>
            <w:vAlign w:val="bottom"/>
          </w:tcPr>
          <w:p w14:paraId="5948D40A" w14:textId="77777777" w:rsidR="00993485" w:rsidRPr="002B19DE" w:rsidRDefault="00993485" w:rsidP="006A6452">
            <w:pPr>
              <w:jc w:val="right"/>
              <w:rPr>
                <w:rFonts w:ascii="Arial" w:hAnsi="Arial" w:cs="Arial"/>
                <w:b/>
                <w:bCs/>
                <w:color w:val="000000" w:themeColor="text1"/>
                <w:sz w:val="16"/>
                <w:szCs w:val="16"/>
                <w:lang w:val="hr-HR"/>
              </w:rPr>
            </w:pPr>
            <w:r w:rsidRPr="002B19DE">
              <w:rPr>
                <w:rFonts w:ascii="Arial" w:hAnsi="Arial" w:cs="Arial"/>
                <w:b/>
                <w:bCs/>
                <w:color w:val="000000" w:themeColor="text1"/>
                <w:sz w:val="16"/>
                <w:szCs w:val="16"/>
                <w:lang w:val="hr-HR"/>
              </w:rPr>
              <w:t>10.233</w:t>
            </w:r>
          </w:p>
        </w:tc>
        <w:tc>
          <w:tcPr>
            <w:tcW w:w="563" w:type="pct"/>
            <w:tcBorders>
              <w:top w:val="nil"/>
              <w:left w:val="nil"/>
              <w:bottom w:val="nil"/>
              <w:right w:val="nil"/>
            </w:tcBorders>
            <w:vAlign w:val="bottom"/>
          </w:tcPr>
          <w:p w14:paraId="59FB6A35" w14:textId="77777777" w:rsidR="00993485" w:rsidRPr="002B19DE" w:rsidRDefault="00993485" w:rsidP="006A6452">
            <w:pPr>
              <w:jc w:val="right"/>
              <w:rPr>
                <w:rFonts w:ascii="Arial" w:hAnsi="Arial" w:cs="Arial"/>
                <w:b/>
                <w:bCs/>
                <w:color w:val="000000" w:themeColor="text1"/>
                <w:sz w:val="16"/>
                <w:szCs w:val="16"/>
                <w:lang w:val="hr-HR"/>
              </w:rPr>
            </w:pPr>
            <w:r w:rsidRPr="002B19DE">
              <w:rPr>
                <w:rFonts w:ascii="Arial" w:hAnsi="Arial" w:cs="Arial"/>
                <w:b/>
                <w:bCs/>
                <w:color w:val="000000" w:themeColor="text1"/>
                <w:sz w:val="16"/>
                <w:szCs w:val="16"/>
                <w:lang w:val="hr-HR"/>
              </w:rPr>
              <w:t>1.282</w:t>
            </w:r>
          </w:p>
        </w:tc>
        <w:tc>
          <w:tcPr>
            <w:tcW w:w="563" w:type="pct"/>
            <w:tcBorders>
              <w:top w:val="nil"/>
              <w:left w:val="nil"/>
              <w:bottom w:val="nil"/>
              <w:right w:val="nil"/>
            </w:tcBorders>
            <w:vAlign w:val="bottom"/>
          </w:tcPr>
          <w:p w14:paraId="1D2666A5" w14:textId="77777777" w:rsidR="00993485" w:rsidRPr="002B19DE" w:rsidRDefault="00993485" w:rsidP="006A6452">
            <w:pPr>
              <w:jc w:val="right"/>
              <w:rPr>
                <w:rFonts w:ascii="Arial" w:hAnsi="Arial" w:cs="Arial"/>
                <w:b/>
                <w:bCs/>
                <w:color w:val="000000" w:themeColor="text1"/>
                <w:sz w:val="16"/>
                <w:szCs w:val="16"/>
                <w:lang w:val="hr-HR"/>
              </w:rPr>
            </w:pPr>
            <w:r w:rsidRPr="002B19DE">
              <w:rPr>
                <w:rFonts w:ascii="Arial" w:hAnsi="Arial" w:cs="Arial"/>
                <w:b/>
                <w:bCs/>
                <w:color w:val="000000" w:themeColor="text1"/>
                <w:sz w:val="16"/>
                <w:szCs w:val="16"/>
                <w:lang w:val="hr-HR"/>
              </w:rPr>
              <w:t>1.566</w:t>
            </w:r>
          </w:p>
        </w:tc>
        <w:tc>
          <w:tcPr>
            <w:tcW w:w="562" w:type="pct"/>
            <w:tcBorders>
              <w:top w:val="nil"/>
              <w:left w:val="nil"/>
              <w:bottom w:val="nil"/>
              <w:right w:val="nil"/>
            </w:tcBorders>
            <w:vAlign w:val="bottom"/>
          </w:tcPr>
          <w:p w14:paraId="653C974A" w14:textId="77777777" w:rsidR="00993485" w:rsidRPr="002B19DE" w:rsidRDefault="00993485" w:rsidP="006A6452">
            <w:pPr>
              <w:jc w:val="right"/>
              <w:rPr>
                <w:rFonts w:ascii="Arial" w:hAnsi="Arial" w:cs="Arial"/>
                <w:b/>
                <w:bCs/>
                <w:color w:val="000000" w:themeColor="text1"/>
                <w:sz w:val="16"/>
                <w:szCs w:val="16"/>
                <w:lang w:val="hr-HR"/>
              </w:rPr>
            </w:pPr>
            <w:r w:rsidRPr="002B19DE">
              <w:rPr>
                <w:rFonts w:ascii="Arial" w:hAnsi="Arial" w:cs="Arial"/>
                <w:b/>
                <w:bCs/>
                <w:color w:val="000000" w:themeColor="text1"/>
                <w:sz w:val="16"/>
                <w:szCs w:val="16"/>
                <w:lang w:val="hr-HR"/>
              </w:rPr>
              <w:t>109</w:t>
            </w:r>
          </w:p>
        </w:tc>
        <w:tc>
          <w:tcPr>
            <w:tcW w:w="563" w:type="pct"/>
            <w:tcBorders>
              <w:top w:val="nil"/>
              <w:left w:val="nil"/>
              <w:bottom w:val="nil"/>
              <w:right w:val="nil"/>
            </w:tcBorders>
            <w:vAlign w:val="bottom"/>
          </w:tcPr>
          <w:p w14:paraId="6084D96F" w14:textId="77777777" w:rsidR="00993485" w:rsidRPr="002B19DE" w:rsidRDefault="00993485" w:rsidP="006A6452">
            <w:pPr>
              <w:jc w:val="right"/>
              <w:rPr>
                <w:rFonts w:ascii="Arial" w:hAnsi="Arial" w:cs="Arial"/>
                <w:b/>
                <w:bCs/>
                <w:color w:val="000000" w:themeColor="text1"/>
                <w:sz w:val="16"/>
                <w:szCs w:val="16"/>
                <w:lang w:val="hr-HR"/>
              </w:rPr>
            </w:pPr>
            <w:r w:rsidRPr="002B19DE">
              <w:rPr>
                <w:rFonts w:ascii="Arial" w:hAnsi="Arial" w:cs="Arial"/>
                <w:b/>
                <w:bCs/>
                <w:color w:val="000000" w:themeColor="text1"/>
                <w:sz w:val="16"/>
                <w:szCs w:val="16"/>
                <w:lang w:val="hr-HR"/>
              </w:rPr>
              <w:t>13.190</w:t>
            </w:r>
          </w:p>
        </w:tc>
        <w:tc>
          <w:tcPr>
            <w:tcW w:w="563" w:type="pct"/>
            <w:tcBorders>
              <w:top w:val="nil"/>
              <w:left w:val="nil"/>
              <w:bottom w:val="nil"/>
              <w:right w:val="nil"/>
            </w:tcBorders>
            <w:vAlign w:val="bottom"/>
          </w:tcPr>
          <w:p w14:paraId="63965236" w14:textId="77777777" w:rsidR="00993485" w:rsidRPr="002B19DE" w:rsidRDefault="00993485" w:rsidP="006A6452">
            <w:pPr>
              <w:jc w:val="right"/>
              <w:rPr>
                <w:rFonts w:ascii="Arial" w:hAnsi="Arial" w:cs="Arial"/>
                <w:b/>
                <w:bCs/>
                <w:color w:val="000000" w:themeColor="text1"/>
                <w:sz w:val="16"/>
                <w:szCs w:val="16"/>
                <w:lang w:val="hr-HR"/>
              </w:rPr>
            </w:pPr>
            <w:r w:rsidRPr="002B19DE">
              <w:rPr>
                <w:rFonts w:ascii="Arial" w:hAnsi="Arial" w:cs="Arial"/>
                <w:b/>
                <w:bCs/>
                <w:color w:val="000000" w:themeColor="text1"/>
                <w:sz w:val="16"/>
                <w:szCs w:val="16"/>
                <w:lang w:val="hr-HR"/>
              </w:rPr>
              <w:t>4.879</w:t>
            </w:r>
          </w:p>
        </w:tc>
        <w:tc>
          <w:tcPr>
            <w:tcW w:w="552" w:type="pct"/>
            <w:tcBorders>
              <w:top w:val="nil"/>
              <w:left w:val="nil"/>
              <w:bottom w:val="nil"/>
              <w:right w:val="nil"/>
            </w:tcBorders>
            <w:vAlign w:val="bottom"/>
          </w:tcPr>
          <w:p w14:paraId="18DCC81F" w14:textId="77777777" w:rsidR="00993485" w:rsidRPr="002B19DE" w:rsidRDefault="00993485" w:rsidP="006A6452">
            <w:pPr>
              <w:jc w:val="right"/>
              <w:rPr>
                <w:rFonts w:ascii="Arial" w:hAnsi="Arial" w:cs="Arial"/>
                <w:b/>
                <w:bCs/>
                <w:color w:val="000000" w:themeColor="text1"/>
                <w:sz w:val="16"/>
                <w:szCs w:val="16"/>
                <w:lang w:val="hr-HR"/>
              </w:rPr>
            </w:pPr>
            <w:r w:rsidRPr="002B19DE">
              <w:rPr>
                <w:rFonts w:ascii="Arial" w:hAnsi="Arial" w:cs="Arial"/>
                <w:b/>
                <w:bCs/>
                <w:color w:val="000000" w:themeColor="text1"/>
                <w:sz w:val="16"/>
                <w:szCs w:val="16"/>
                <w:lang w:val="hr-HR"/>
              </w:rPr>
              <w:t>18.069</w:t>
            </w:r>
          </w:p>
        </w:tc>
      </w:tr>
      <w:tr w:rsidR="00993485" w:rsidRPr="00B91D09" w14:paraId="6679FEDC" w14:textId="77777777" w:rsidTr="006A6452">
        <w:trPr>
          <w:trHeight w:val="218"/>
        </w:trPr>
        <w:tc>
          <w:tcPr>
            <w:tcW w:w="1036" w:type="pct"/>
            <w:vAlign w:val="bottom"/>
          </w:tcPr>
          <w:p w14:paraId="43500442" w14:textId="77777777" w:rsidR="00993485" w:rsidRPr="004B4498" w:rsidRDefault="00993485" w:rsidP="006A6452">
            <w:pPr>
              <w:pStyle w:val="TT"/>
              <w:spacing w:line="240" w:lineRule="exact"/>
              <w:rPr>
                <w:rFonts w:cs="Arial"/>
                <w:color w:val="000000" w:themeColor="text1"/>
                <w:sz w:val="16"/>
                <w:szCs w:val="16"/>
                <w:lang w:val="hr-HR"/>
              </w:rPr>
            </w:pPr>
            <w:r w:rsidRPr="004B4498">
              <w:rPr>
                <w:rFonts w:cs="Arial"/>
                <w:color w:val="000000" w:themeColor="text1"/>
                <w:sz w:val="16"/>
                <w:szCs w:val="16"/>
                <w:lang w:val="hr-HR"/>
              </w:rPr>
              <w:t>Stjecanje</w:t>
            </w:r>
          </w:p>
        </w:tc>
        <w:tc>
          <w:tcPr>
            <w:tcW w:w="598" w:type="pct"/>
            <w:tcBorders>
              <w:top w:val="nil"/>
              <w:left w:val="nil"/>
              <w:bottom w:val="nil"/>
              <w:right w:val="nil"/>
            </w:tcBorders>
            <w:vAlign w:val="bottom"/>
          </w:tcPr>
          <w:p w14:paraId="6FC03F26" w14:textId="77777777" w:rsidR="00993485" w:rsidRPr="00207256" w:rsidRDefault="00993485" w:rsidP="006A6452">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top w:val="nil"/>
              <w:left w:val="nil"/>
              <w:bottom w:val="nil"/>
              <w:right w:val="nil"/>
            </w:tcBorders>
            <w:vAlign w:val="bottom"/>
          </w:tcPr>
          <w:p w14:paraId="3D439994" w14:textId="77777777" w:rsidR="00993485" w:rsidRPr="00207256" w:rsidRDefault="00993485" w:rsidP="006A6452">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top w:val="nil"/>
              <w:left w:val="nil"/>
              <w:bottom w:val="nil"/>
              <w:right w:val="nil"/>
            </w:tcBorders>
            <w:vAlign w:val="bottom"/>
          </w:tcPr>
          <w:p w14:paraId="65679782" w14:textId="77777777" w:rsidR="00993485" w:rsidRPr="00207256" w:rsidRDefault="00993485" w:rsidP="006A6452">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2" w:type="pct"/>
            <w:tcBorders>
              <w:top w:val="nil"/>
              <w:left w:val="nil"/>
              <w:bottom w:val="nil"/>
              <w:right w:val="nil"/>
            </w:tcBorders>
            <w:vAlign w:val="bottom"/>
          </w:tcPr>
          <w:p w14:paraId="522C40C6" w14:textId="77777777" w:rsidR="00993485" w:rsidRPr="00207256" w:rsidRDefault="00993485" w:rsidP="006A6452">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1.242</w:t>
            </w:r>
          </w:p>
        </w:tc>
        <w:tc>
          <w:tcPr>
            <w:tcW w:w="563" w:type="pct"/>
            <w:tcBorders>
              <w:top w:val="nil"/>
              <w:left w:val="nil"/>
              <w:bottom w:val="nil"/>
              <w:right w:val="nil"/>
            </w:tcBorders>
            <w:vAlign w:val="bottom"/>
          </w:tcPr>
          <w:p w14:paraId="06BDD103" w14:textId="77777777" w:rsidR="00993485" w:rsidRPr="00207256" w:rsidRDefault="00993485" w:rsidP="006A6452">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1.242</w:t>
            </w:r>
          </w:p>
        </w:tc>
        <w:tc>
          <w:tcPr>
            <w:tcW w:w="563" w:type="pct"/>
            <w:tcBorders>
              <w:top w:val="nil"/>
              <w:left w:val="nil"/>
              <w:bottom w:val="nil"/>
              <w:right w:val="nil"/>
            </w:tcBorders>
            <w:vAlign w:val="bottom"/>
          </w:tcPr>
          <w:p w14:paraId="3B0814D7" w14:textId="77777777" w:rsidR="00993485" w:rsidRPr="00207256" w:rsidRDefault="00993485" w:rsidP="006A6452">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52" w:type="pct"/>
            <w:tcBorders>
              <w:top w:val="nil"/>
              <w:left w:val="nil"/>
              <w:bottom w:val="nil"/>
              <w:right w:val="nil"/>
            </w:tcBorders>
            <w:vAlign w:val="bottom"/>
          </w:tcPr>
          <w:p w14:paraId="40145126" w14:textId="77777777" w:rsidR="00993485" w:rsidRPr="00207256" w:rsidRDefault="00993485" w:rsidP="006A6452">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1.242</w:t>
            </w:r>
          </w:p>
        </w:tc>
      </w:tr>
      <w:tr w:rsidR="00993485" w:rsidRPr="00B91D09" w14:paraId="2B6900DA" w14:textId="77777777" w:rsidTr="006A6452">
        <w:trPr>
          <w:trHeight w:val="886"/>
        </w:trPr>
        <w:tc>
          <w:tcPr>
            <w:tcW w:w="1036" w:type="pct"/>
            <w:vAlign w:val="bottom"/>
          </w:tcPr>
          <w:p w14:paraId="713338E0" w14:textId="77777777" w:rsidR="00993485" w:rsidRPr="004B4498" w:rsidRDefault="00993485" w:rsidP="006A6452">
            <w:pPr>
              <w:pStyle w:val="TT"/>
              <w:spacing w:line="240" w:lineRule="exact"/>
              <w:rPr>
                <w:rFonts w:cs="Arial"/>
                <w:color w:val="000000" w:themeColor="text1"/>
                <w:sz w:val="16"/>
                <w:szCs w:val="16"/>
                <w:lang w:val="hr-HR"/>
              </w:rPr>
            </w:pPr>
            <w:bookmarkStart w:id="681" w:name="_Toc67328521"/>
            <w:r w:rsidRPr="004B4498">
              <w:rPr>
                <w:rFonts w:cs="Arial"/>
                <w:color w:val="000000" w:themeColor="text1"/>
                <w:sz w:val="16"/>
                <w:szCs w:val="16"/>
                <w:lang w:val="hr-HR"/>
              </w:rPr>
              <w:t>Prijenos s nekretnina, postrojenja i opreme i nematerijalne imovine u pripremi</w:t>
            </w:r>
            <w:bookmarkEnd w:id="681"/>
          </w:p>
        </w:tc>
        <w:tc>
          <w:tcPr>
            <w:tcW w:w="598" w:type="pct"/>
            <w:tcBorders>
              <w:top w:val="nil"/>
              <w:left w:val="nil"/>
              <w:right w:val="nil"/>
            </w:tcBorders>
            <w:vAlign w:val="bottom"/>
          </w:tcPr>
          <w:p w14:paraId="5519EC59" w14:textId="77777777" w:rsidR="00993485" w:rsidRPr="00207256" w:rsidRDefault="00993485" w:rsidP="006A6452">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top w:val="nil"/>
              <w:left w:val="nil"/>
              <w:right w:val="nil"/>
            </w:tcBorders>
            <w:vAlign w:val="bottom"/>
          </w:tcPr>
          <w:p w14:paraId="5E8CFFA7" w14:textId="77777777" w:rsidR="00993485" w:rsidRPr="00207256" w:rsidRDefault="00993485" w:rsidP="006A6452">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273</w:t>
            </w:r>
          </w:p>
        </w:tc>
        <w:tc>
          <w:tcPr>
            <w:tcW w:w="563" w:type="pct"/>
            <w:tcBorders>
              <w:top w:val="nil"/>
              <w:left w:val="nil"/>
              <w:right w:val="nil"/>
            </w:tcBorders>
            <w:vAlign w:val="bottom"/>
          </w:tcPr>
          <w:p w14:paraId="62388408" w14:textId="77777777" w:rsidR="00993485" w:rsidRPr="00207256" w:rsidRDefault="00993485" w:rsidP="006A6452">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260</w:t>
            </w:r>
          </w:p>
        </w:tc>
        <w:tc>
          <w:tcPr>
            <w:tcW w:w="562" w:type="pct"/>
            <w:tcBorders>
              <w:top w:val="nil"/>
              <w:left w:val="nil"/>
              <w:right w:val="nil"/>
            </w:tcBorders>
            <w:vAlign w:val="bottom"/>
          </w:tcPr>
          <w:p w14:paraId="2D2E02FF" w14:textId="77777777" w:rsidR="00993485" w:rsidRPr="00207256" w:rsidRDefault="00993485" w:rsidP="006A6452">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(866)</w:t>
            </w:r>
          </w:p>
        </w:tc>
        <w:tc>
          <w:tcPr>
            <w:tcW w:w="563" w:type="pct"/>
            <w:tcBorders>
              <w:top w:val="nil"/>
              <w:left w:val="nil"/>
              <w:right w:val="nil"/>
            </w:tcBorders>
            <w:vAlign w:val="bottom"/>
          </w:tcPr>
          <w:p w14:paraId="5935AD2D" w14:textId="77777777" w:rsidR="00993485" w:rsidRPr="00207256" w:rsidRDefault="00993485" w:rsidP="006A6452">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(333)</w:t>
            </w:r>
          </w:p>
        </w:tc>
        <w:tc>
          <w:tcPr>
            <w:tcW w:w="563" w:type="pct"/>
            <w:tcBorders>
              <w:top w:val="nil"/>
              <w:left w:val="nil"/>
              <w:right w:val="nil"/>
            </w:tcBorders>
            <w:vAlign w:val="bottom"/>
          </w:tcPr>
          <w:p w14:paraId="7B418E8E" w14:textId="77777777" w:rsidR="00993485" w:rsidRPr="00207256" w:rsidRDefault="00993485" w:rsidP="006A6452">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333</w:t>
            </w:r>
          </w:p>
        </w:tc>
        <w:tc>
          <w:tcPr>
            <w:tcW w:w="552" w:type="pct"/>
            <w:tcBorders>
              <w:top w:val="nil"/>
              <w:left w:val="nil"/>
              <w:right w:val="nil"/>
            </w:tcBorders>
            <w:vAlign w:val="bottom"/>
          </w:tcPr>
          <w:p w14:paraId="1D06DD6B" w14:textId="77777777" w:rsidR="00993485" w:rsidRPr="00207256" w:rsidRDefault="00993485" w:rsidP="006A6452">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r>
      <w:tr w:rsidR="00993485" w:rsidRPr="00B91D09" w14:paraId="6102ECF7" w14:textId="77777777" w:rsidTr="006A6452">
        <w:trPr>
          <w:trHeight w:val="218"/>
        </w:trPr>
        <w:tc>
          <w:tcPr>
            <w:tcW w:w="1036" w:type="pct"/>
            <w:vAlign w:val="bottom"/>
          </w:tcPr>
          <w:p w14:paraId="765280C3" w14:textId="77777777" w:rsidR="00993485" w:rsidRPr="004B4498" w:rsidRDefault="00993485" w:rsidP="006A6452">
            <w:pPr>
              <w:pStyle w:val="TT"/>
              <w:spacing w:line="240" w:lineRule="exact"/>
              <w:rPr>
                <w:rFonts w:cs="Arial"/>
                <w:color w:val="000000" w:themeColor="text1"/>
                <w:sz w:val="16"/>
                <w:szCs w:val="16"/>
                <w:lang w:val="hr-HR"/>
              </w:rPr>
            </w:pPr>
            <w:bookmarkStart w:id="682" w:name="_Toc67328523"/>
            <w:r w:rsidRPr="004B4498">
              <w:rPr>
                <w:rFonts w:cs="Arial"/>
                <w:color w:val="000000" w:themeColor="text1"/>
                <w:sz w:val="16"/>
                <w:szCs w:val="16"/>
                <w:lang w:val="hr-HR"/>
              </w:rPr>
              <w:t>Rashod i otpis</w:t>
            </w:r>
            <w:bookmarkEnd w:id="682"/>
          </w:p>
        </w:tc>
        <w:tc>
          <w:tcPr>
            <w:tcW w:w="598" w:type="pct"/>
            <w:tcBorders>
              <w:left w:val="nil"/>
              <w:right w:val="nil"/>
            </w:tcBorders>
            <w:vAlign w:val="bottom"/>
          </w:tcPr>
          <w:p w14:paraId="5622A350" w14:textId="77777777" w:rsidR="00993485" w:rsidRPr="00207256" w:rsidRDefault="00993485" w:rsidP="006A6452">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left w:val="nil"/>
              <w:right w:val="nil"/>
            </w:tcBorders>
            <w:vAlign w:val="bottom"/>
          </w:tcPr>
          <w:p w14:paraId="09E01240" w14:textId="77777777" w:rsidR="00993485" w:rsidRPr="00207256" w:rsidRDefault="00993485" w:rsidP="006A6452">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(55)</w:t>
            </w:r>
          </w:p>
        </w:tc>
        <w:tc>
          <w:tcPr>
            <w:tcW w:w="563" w:type="pct"/>
            <w:tcBorders>
              <w:left w:val="nil"/>
              <w:right w:val="nil"/>
            </w:tcBorders>
            <w:vAlign w:val="bottom"/>
          </w:tcPr>
          <w:p w14:paraId="7428E116" w14:textId="77777777" w:rsidR="00993485" w:rsidRPr="00207256" w:rsidRDefault="00993485" w:rsidP="006A6452">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(363)</w:t>
            </w:r>
          </w:p>
        </w:tc>
        <w:tc>
          <w:tcPr>
            <w:tcW w:w="562" w:type="pct"/>
            <w:tcBorders>
              <w:left w:val="nil"/>
              <w:right w:val="nil"/>
            </w:tcBorders>
            <w:vAlign w:val="bottom"/>
          </w:tcPr>
          <w:p w14:paraId="5F4FFFE7" w14:textId="77777777" w:rsidR="00993485" w:rsidRPr="00207256" w:rsidRDefault="00993485" w:rsidP="006A6452">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left w:val="nil"/>
              <w:right w:val="nil"/>
            </w:tcBorders>
            <w:vAlign w:val="bottom"/>
          </w:tcPr>
          <w:p w14:paraId="1B1924F3" w14:textId="77777777" w:rsidR="00993485" w:rsidRPr="00207256" w:rsidRDefault="00993485" w:rsidP="006A6452">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(418)</w:t>
            </w:r>
          </w:p>
        </w:tc>
        <w:tc>
          <w:tcPr>
            <w:tcW w:w="563" w:type="pct"/>
            <w:tcBorders>
              <w:left w:val="nil"/>
              <w:right w:val="nil"/>
            </w:tcBorders>
            <w:vAlign w:val="bottom"/>
          </w:tcPr>
          <w:p w14:paraId="2EAB4490" w14:textId="77777777" w:rsidR="00993485" w:rsidRPr="00207256" w:rsidRDefault="00993485" w:rsidP="006A6452">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52" w:type="pct"/>
            <w:tcBorders>
              <w:left w:val="nil"/>
              <w:right w:val="nil"/>
            </w:tcBorders>
            <w:vAlign w:val="bottom"/>
          </w:tcPr>
          <w:p w14:paraId="7B720A52" w14:textId="77777777" w:rsidR="00993485" w:rsidRPr="00207256" w:rsidRDefault="00993485" w:rsidP="006A6452">
            <w:pPr>
              <w:jc w:val="right"/>
              <w:rPr>
                <w:rFonts w:ascii="Arial" w:hAnsi="Arial" w:cs="Arial"/>
                <w:color w:val="000000" w:themeColor="text1"/>
                <w:sz w:val="16"/>
                <w:szCs w:val="16"/>
                <w:lang w:val="hr-HR"/>
              </w:rPr>
            </w:pPr>
            <w:r w:rsidRPr="00726820">
              <w:rPr>
                <w:rFonts w:ascii="Arial" w:hAnsi="Arial" w:cs="Arial"/>
                <w:color w:val="000000" w:themeColor="text1"/>
                <w:sz w:val="16"/>
                <w:szCs w:val="16"/>
                <w:lang w:val="hr-HR"/>
              </w:rPr>
              <w:t>(418)</w:t>
            </w:r>
          </w:p>
        </w:tc>
      </w:tr>
      <w:tr w:rsidR="00993485" w:rsidRPr="00B91D09" w14:paraId="4B3DC1E1" w14:textId="77777777" w:rsidTr="006A6452">
        <w:trPr>
          <w:trHeight w:val="218"/>
        </w:trPr>
        <w:tc>
          <w:tcPr>
            <w:tcW w:w="1036" w:type="pct"/>
            <w:vAlign w:val="bottom"/>
          </w:tcPr>
          <w:p w14:paraId="48499F44" w14:textId="77777777" w:rsidR="00993485" w:rsidRPr="004B4498" w:rsidRDefault="00993485" w:rsidP="006A6452">
            <w:pPr>
              <w:pStyle w:val="TT"/>
              <w:spacing w:line="240" w:lineRule="exact"/>
              <w:rPr>
                <w:rFonts w:cs="Arial"/>
                <w:color w:val="000000" w:themeColor="text1"/>
                <w:sz w:val="16"/>
                <w:szCs w:val="16"/>
                <w:lang w:val="hr-HR"/>
              </w:rPr>
            </w:pPr>
            <w:r w:rsidRPr="00C8370B">
              <w:rPr>
                <w:rFonts w:cs="Arial"/>
                <w:color w:val="000000" w:themeColor="text1"/>
                <w:sz w:val="16"/>
                <w:szCs w:val="16"/>
                <w:lang w:val="hr-HR"/>
              </w:rPr>
              <w:t>Vraćeno u upotrebu</w:t>
            </w:r>
          </w:p>
        </w:tc>
        <w:tc>
          <w:tcPr>
            <w:tcW w:w="598" w:type="pct"/>
            <w:tcBorders>
              <w:left w:val="nil"/>
              <w:bottom w:val="single" w:sz="4" w:space="0" w:color="auto"/>
              <w:right w:val="nil"/>
            </w:tcBorders>
            <w:vAlign w:val="bottom"/>
          </w:tcPr>
          <w:p w14:paraId="4B6FBDE2" w14:textId="77777777" w:rsidR="00993485" w:rsidRPr="00207256" w:rsidRDefault="00993485" w:rsidP="006A6452">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left w:val="nil"/>
              <w:bottom w:val="single" w:sz="4" w:space="0" w:color="auto"/>
              <w:right w:val="nil"/>
            </w:tcBorders>
            <w:vAlign w:val="bottom"/>
          </w:tcPr>
          <w:p w14:paraId="18D45A33" w14:textId="77777777" w:rsidR="00993485" w:rsidRPr="00207256" w:rsidRDefault="00993485" w:rsidP="006A6452">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18</w:t>
            </w:r>
          </w:p>
        </w:tc>
        <w:tc>
          <w:tcPr>
            <w:tcW w:w="563" w:type="pct"/>
            <w:tcBorders>
              <w:left w:val="nil"/>
              <w:bottom w:val="single" w:sz="4" w:space="0" w:color="auto"/>
              <w:right w:val="nil"/>
            </w:tcBorders>
            <w:vAlign w:val="bottom"/>
          </w:tcPr>
          <w:p w14:paraId="25951ADD" w14:textId="77777777" w:rsidR="00993485" w:rsidRPr="00207256" w:rsidRDefault="00993485" w:rsidP="006A6452">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259</w:t>
            </w:r>
          </w:p>
        </w:tc>
        <w:tc>
          <w:tcPr>
            <w:tcW w:w="562" w:type="pct"/>
            <w:tcBorders>
              <w:left w:val="nil"/>
              <w:bottom w:val="single" w:sz="4" w:space="0" w:color="auto"/>
              <w:right w:val="nil"/>
            </w:tcBorders>
            <w:vAlign w:val="bottom"/>
          </w:tcPr>
          <w:p w14:paraId="64345CEF" w14:textId="77777777" w:rsidR="00993485" w:rsidRPr="00207256" w:rsidRDefault="00993485" w:rsidP="006A6452">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left w:val="nil"/>
              <w:bottom w:val="single" w:sz="4" w:space="0" w:color="auto"/>
              <w:right w:val="nil"/>
            </w:tcBorders>
            <w:vAlign w:val="bottom"/>
          </w:tcPr>
          <w:p w14:paraId="47DE360F" w14:textId="77777777" w:rsidR="00993485" w:rsidRPr="00207256" w:rsidRDefault="00993485" w:rsidP="006A6452">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277</w:t>
            </w:r>
          </w:p>
        </w:tc>
        <w:tc>
          <w:tcPr>
            <w:tcW w:w="563" w:type="pct"/>
            <w:tcBorders>
              <w:left w:val="nil"/>
              <w:bottom w:val="single" w:sz="4" w:space="0" w:color="auto"/>
              <w:right w:val="nil"/>
            </w:tcBorders>
            <w:vAlign w:val="bottom"/>
          </w:tcPr>
          <w:p w14:paraId="32CCB33E" w14:textId="77777777" w:rsidR="00993485" w:rsidRPr="00207256" w:rsidRDefault="00993485" w:rsidP="006A6452">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52" w:type="pct"/>
            <w:tcBorders>
              <w:left w:val="nil"/>
              <w:bottom w:val="single" w:sz="4" w:space="0" w:color="auto"/>
              <w:right w:val="nil"/>
            </w:tcBorders>
            <w:vAlign w:val="bottom"/>
          </w:tcPr>
          <w:p w14:paraId="72052A89" w14:textId="77777777" w:rsidR="00993485" w:rsidRPr="00207256" w:rsidRDefault="00993485" w:rsidP="006A6452">
            <w:pPr>
              <w:jc w:val="right"/>
              <w:rPr>
                <w:rFonts w:ascii="Arial" w:hAnsi="Arial" w:cs="Arial"/>
                <w:color w:val="000000" w:themeColor="text1"/>
                <w:sz w:val="16"/>
                <w:szCs w:val="16"/>
                <w:lang w:val="hr-HR"/>
              </w:rPr>
            </w:pPr>
            <w:r w:rsidRPr="00726820">
              <w:rPr>
                <w:rFonts w:ascii="Arial" w:hAnsi="Arial" w:cs="Arial"/>
                <w:color w:val="000000" w:themeColor="text1"/>
                <w:sz w:val="16"/>
                <w:szCs w:val="16"/>
                <w:lang w:val="hr-HR"/>
              </w:rPr>
              <w:t>277</w:t>
            </w:r>
          </w:p>
        </w:tc>
      </w:tr>
      <w:tr w:rsidR="00993485" w:rsidRPr="00B91D09" w14:paraId="530326AB" w14:textId="77777777" w:rsidTr="006A6452">
        <w:trPr>
          <w:trHeight w:val="437"/>
        </w:trPr>
        <w:tc>
          <w:tcPr>
            <w:tcW w:w="1036" w:type="pct"/>
            <w:vAlign w:val="bottom"/>
          </w:tcPr>
          <w:p w14:paraId="1B43B52C" w14:textId="77777777" w:rsidR="00993485" w:rsidRPr="004B4498" w:rsidRDefault="00993485" w:rsidP="006A6452">
            <w:pPr>
              <w:pStyle w:val="Tot"/>
              <w:spacing w:line="240" w:lineRule="exact"/>
              <w:rPr>
                <w:rFonts w:cs="Arial"/>
                <w:b/>
                <w:bCs/>
                <w:color w:val="000000" w:themeColor="text1"/>
                <w:sz w:val="16"/>
                <w:szCs w:val="16"/>
                <w:lang w:val="hr-HR"/>
              </w:rPr>
            </w:pPr>
            <w:bookmarkStart w:id="683" w:name="_Toc67328524"/>
            <w:r w:rsidRPr="004B4498">
              <w:rPr>
                <w:rFonts w:cs="Arial"/>
                <w:b/>
                <w:bCs/>
                <w:color w:val="000000" w:themeColor="text1"/>
                <w:sz w:val="16"/>
                <w:szCs w:val="16"/>
                <w:lang w:val="hr-HR"/>
              </w:rPr>
              <w:t>Stanje</w:t>
            </w:r>
            <w:bookmarkEnd w:id="683"/>
            <w:r w:rsidRPr="004B4498">
              <w:rPr>
                <w:rFonts w:cs="Arial"/>
                <w:b/>
                <w:bCs/>
                <w:color w:val="000000" w:themeColor="text1"/>
                <w:sz w:val="16"/>
                <w:szCs w:val="16"/>
                <w:lang w:val="hr-HR"/>
              </w:rPr>
              <w:t xml:space="preserve"> </w:t>
            </w:r>
          </w:p>
          <w:p w14:paraId="0F8A2A0F" w14:textId="77777777" w:rsidR="00993485" w:rsidRPr="004B4498" w:rsidRDefault="00993485" w:rsidP="006A6452">
            <w:pPr>
              <w:pStyle w:val="Tot"/>
              <w:spacing w:line="240" w:lineRule="exact"/>
              <w:rPr>
                <w:rFonts w:cs="Arial"/>
                <w:b/>
                <w:bCs/>
                <w:color w:val="000000" w:themeColor="text1"/>
                <w:sz w:val="16"/>
                <w:szCs w:val="16"/>
                <w:lang w:val="hr-HR"/>
              </w:rPr>
            </w:pPr>
            <w:bookmarkStart w:id="684" w:name="_Toc67328525"/>
            <w:r w:rsidRPr="004B4498">
              <w:rPr>
                <w:rFonts w:cs="Arial"/>
                <w:b/>
                <w:bCs/>
                <w:color w:val="000000" w:themeColor="text1"/>
                <w:sz w:val="16"/>
                <w:szCs w:val="16"/>
                <w:lang w:val="hr-HR"/>
              </w:rPr>
              <w:t>31. prosinca 202</w:t>
            </w:r>
            <w:r>
              <w:rPr>
                <w:rFonts w:cs="Arial"/>
                <w:b/>
                <w:bCs/>
                <w:color w:val="000000" w:themeColor="text1"/>
                <w:sz w:val="16"/>
                <w:szCs w:val="16"/>
                <w:lang w:val="hr-HR"/>
              </w:rPr>
              <w:t>4</w:t>
            </w:r>
            <w:r w:rsidRPr="004B4498">
              <w:rPr>
                <w:rFonts w:cs="Arial"/>
                <w:b/>
                <w:bCs/>
                <w:color w:val="000000" w:themeColor="text1"/>
                <w:sz w:val="16"/>
                <w:szCs w:val="16"/>
                <w:lang w:val="hr-HR"/>
              </w:rPr>
              <w:t>.</w:t>
            </w:r>
            <w:bookmarkEnd w:id="684"/>
          </w:p>
        </w:tc>
        <w:tc>
          <w:tcPr>
            <w:tcW w:w="598" w:type="pct"/>
            <w:tcBorders>
              <w:top w:val="single" w:sz="4" w:space="0" w:color="auto"/>
              <w:left w:val="nil"/>
              <w:bottom w:val="single" w:sz="12" w:space="0" w:color="auto"/>
              <w:right w:val="nil"/>
            </w:tcBorders>
            <w:vAlign w:val="bottom"/>
          </w:tcPr>
          <w:p w14:paraId="427C4975" w14:textId="77777777" w:rsidR="00993485" w:rsidRPr="00207256" w:rsidRDefault="00993485" w:rsidP="006A6452">
            <w:pPr>
              <w:pStyle w:val="Tot"/>
              <w:tabs>
                <w:tab w:val="clear" w:pos="1202"/>
              </w:tabs>
              <w:jc w:val="right"/>
              <w:rPr>
                <w:rFonts w:cs="Arial"/>
                <w:b/>
                <w:bCs/>
                <w:sz w:val="16"/>
                <w:szCs w:val="16"/>
              </w:rPr>
            </w:pPr>
            <w:r>
              <w:rPr>
                <w:rFonts w:cs="Arial"/>
                <w:b/>
                <w:bCs/>
                <w:sz w:val="16"/>
                <w:szCs w:val="16"/>
              </w:rPr>
              <w:t>10.233</w:t>
            </w:r>
          </w:p>
        </w:tc>
        <w:tc>
          <w:tcPr>
            <w:tcW w:w="563" w:type="pct"/>
            <w:tcBorders>
              <w:top w:val="single" w:sz="4" w:space="0" w:color="auto"/>
              <w:left w:val="nil"/>
              <w:bottom w:val="single" w:sz="12" w:space="0" w:color="auto"/>
              <w:right w:val="nil"/>
            </w:tcBorders>
            <w:vAlign w:val="bottom"/>
          </w:tcPr>
          <w:p w14:paraId="351AD656" w14:textId="77777777" w:rsidR="00993485" w:rsidRPr="00207256" w:rsidRDefault="00993485" w:rsidP="006A6452">
            <w:pPr>
              <w:pStyle w:val="Tot"/>
              <w:tabs>
                <w:tab w:val="clear" w:pos="1202"/>
              </w:tabs>
              <w:jc w:val="right"/>
              <w:rPr>
                <w:rFonts w:cs="Arial"/>
                <w:b/>
                <w:bCs/>
                <w:sz w:val="16"/>
                <w:szCs w:val="16"/>
              </w:rPr>
            </w:pPr>
            <w:r>
              <w:rPr>
                <w:rFonts w:cs="Arial"/>
                <w:b/>
                <w:bCs/>
                <w:sz w:val="16"/>
                <w:szCs w:val="16"/>
              </w:rPr>
              <w:t>1.518</w:t>
            </w:r>
          </w:p>
        </w:tc>
        <w:tc>
          <w:tcPr>
            <w:tcW w:w="563" w:type="pct"/>
            <w:tcBorders>
              <w:top w:val="single" w:sz="4" w:space="0" w:color="auto"/>
              <w:left w:val="nil"/>
              <w:bottom w:val="single" w:sz="12" w:space="0" w:color="auto"/>
              <w:right w:val="nil"/>
            </w:tcBorders>
            <w:vAlign w:val="bottom"/>
          </w:tcPr>
          <w:p w14:paraId="619D69FF" w14:textId="77777777" w:rsidR="00993485" w:rsidRPr="00207256" w:rsidRDefault="00993485" w:rsidP="006A6452">
            <w:pPr>
              <w:pStyle w:val="Tot"/>
              <w:tabs>
                <w:tab w:val="clear" w:pos="1202"/>
              </w:tabs>
              <w:jc w:val="right"/>
              <w:rPr>
                <w:rFonts w:cs="Arial"/>
                <w:b/>
                <w:bCs/>
                <w:sz w:val="16"/>
                <w:szCs w:val="16"/>
              </w:rPr>
            </w:pPr>
            <w:r>
              <w:rPr>
                <w:rFonts w:cs="Arial"/>
                <w:b/>
                <w:bCs/>
                <w:sz w:val="16"/>
                <w:szCs w:val="16"/>
              </w:rPr>
              <w:t>1.722</w:t>
            </w:r>
          </w:p>
        </w:tc>
        <w:tc>
          <w:tcPr>
            <w:tcW w:w="562" w:type="pct"/>
            <w:tcBorders>
              <w:top w:val="single" w:sz="4" w:space="0" w:color="auto"/>
              <w:left w:val="nil"/>
              <w:bottom w:val="single" w:sz="12" w:space="0" w:color="auto"/>
              <w:right w:val="nil"/>
            </w:tcBorders>
            <w:vAlign w:val="bottom"/>
          </w:tcPr>
          <w:p w14:paraId="6EF843C9" w14:textId="77777777" w:rsidR="00993485" w:rsidRPr="00207256" w:rsidRDefault="00993485" w:rsidP="006A6452">
            <w:pPr>
              <w:pStyle w:val="Tot"/>
              <w:tabs>
                <w:tab w:val="clear" w:pos="1202"/>
              </w:tabs>
              <w:jc w:val="right"/>
              <w:rPr>
                <w:rFonts w:cs="Arial"/>
                <w:b/>
                <w:bCs/>
                <w:sz w:val="16"/>
                <w:szCs w:val="16"/>
              </w:rPr>
            </w:pPr>
            <w:r>
              <w:rPr>
                <w:rFonts w:cs="Arial"/>
                <w:b/>
                <w:bCs/>
                <w:sz w:val="16"/>
                <w:szCs w:val="16"/>
              </w:rPr>
              <w:t>485</w:t>
            </w:r>
          </w:p>
        </w:tc>
        <w:tc>
          <w:tcPr>
            <w:tcW w:w="563" w:type="pct"/>
            <w:tcBorders>
              <w:top w:val="single" w:sz="4" w:space="0" w:color="auto"/>
              <w:left w:val="nil"/>
              <w:bottom w:val="single" w:sz="12" w:space="0" w:color="auto"/>
              <w:right w:val="nil"/>
            </w:tcBorders>
            <w:vAlign w:val="bottom"/>
          </w:tcPr>
          <w:p w14:paraId="454D624A" w14:textId="77777777" w:rsidR="00993485" w:rsidRPr="00207256" w:rsidRDefault="00993485" w:rsidP="006A6452">
            <w:pPr>
              <w:pStyle w:val="Tot"/>
              <w:tabs>
                <w:tab w:val="clear" w:pos="1202"/>
              </w:tabs>
              <w:jc w:val="right"/>
              <w:rPr>
                <w:rFonts w:cs="Arial"/>
                <w:b/>
                <w:bCs/>
                <w:sz w:val="16"/>
                <w:szCs w:val="16"/>
              </w:rPr>
            </w:pPr>
            <w:r>
              <w:rPr>
                <w:rFonts w:cs="Arial"/>
                <w:b/>
                <w:bCs/>
                <w:sz w:val="16"/>
                <w:szCs w:val="16"/>
              </w:rPr>
              <w:t>13.958</w:t>
            </w:r>
          </w:p>
        </w:tc>
        <w:tc>
          <w:tcPr>
            <w:tcW w:w="563" w:type="pct"/>
            <w:tcBorders>
              <w:top w:val="single" w:sz="4" w:space="0" w:color="auto"/>
              <w:left w:val="nil"/>
              <w:bottom w:val="single" w:sz="12" w:space="0" w:color="auto"/>
              <w:right w:val="nil"/>
            </w:tcBorders>
            <w:vAlign w:val="bottom"/>
          </w:tcPr>
          <w:p w14:paraId="44C09CDB" w14:textId="77777777" w:rsidR="00993485" w:rsidRPr="00207256" w:rsidRDefault="00993485" w:rsidP="006A6452">
            <w:pPr>
              <w:pStyle w:val="Tot"/>
              <w:tabs>
                <w:tab w:val="clear" w:pos="1202"/>
              </w:tabs>
              <w:jc w:val="right"/>
              <w:rPr>
                <w:rFonts w:cs="Arial"/>
                <w:b/>
                <w:bCs/>
                <w:sz w:val="16"/>
                <w:szCs w:val="16"/>
              </w:rPr>
            </w:pPr>
            <w:r>
              <w:rPr>
                <w:rFonts w:cs="Arial"/>
                <w:b/>
                <w:bCs/>
                <w:sz w:val="16"/>
                <w:szCs w:val="16"/>
              </w:rPr>
              <w:t>5.212</w:t>
            </w:r>
          </w:p>
        </w:tc>
        <w:tc>
          <w:tcPr>
            <w:tcW w:w="552" w:type="pct"/>
            <w:tcBorders>
              <w:top w:val="single" w:sz="4" w:space="0" w:color="auto"/>
              <w:left w:val="nil"/>
              <w:bottom w:val="single" w:sz="12" w:space="0" w:color="auto"/>
              <w:right w:val="nil"/>
            </w:tcBorders>
            <w:vAlign w:val="bottom"/>
          </w:tcPr>
          <w:p w14:paraId="2C4E4D95" w14:textId="77777777" w:rsidR="00993485" w:rsidRPr="00207256" w:rsidRDefault="00993485" w:rsidP="006A6452">
            <w:pPr>
              <w:pStyle w:val="Tot"/>
              <w:tabs>
                <w:tab w:val="clear" w:pos="1202"/>
              </w:tabs>
              <w:jc w:val="right"/>
              <w:rPr>
                <w:rFonts w:cs="Arial"/>
                <w:b/>
                <w:bCs/>
                <w:sz w:val="16"/>
                <w:szCs w:val="16"/>
              </w:rPr>
            </w:pPr>
            <w:r>
              <w:rPr>
                <w:rFonts w:cs="Arial"/>
                <w:b/>
                <w:bCs/>
                <w:sz w:val="16"/>
                <w:szCs w:val="16"/>
              </w:rPr>
              <w:t>19.170</w:t>
            </w:r>
          </w:p>
        </w:tc>
      </w:tr>
      <w:tr w:rsidR="00993485" w:rsidRPr="00B91D09" w14:paraId="250469DF" w14:textId="77777777" w:rsidTr="006A6452">
        <w:trPr>
          <w:trHeight w:val="276"/>
        </w:trPr>
        <w:tc>
          <w:tcPr>
            <w:tcW w:w="1036" w:type="pct"/>
            <w:vAlign w:val="bottom"/>
          </w:tcPr>
          <w:p w14:paraId="3AEF4A49" w14:textId="77777777" w:rsidR="00993485" w:rsidRPr="004B4498" w:rsidRDefault="00993485" w:rsidP="006A6452">
            <w:pPr>
              <w:pStyle w:val="TT"/>
              <w:spacing w:line="240" w:lineRule="exact"/>
              <w:rPr>
                <w:rFonts w:cs="Arial"/>
                <w:b/>
                <w:bCs/>
                <w:color w:val="000000" w:themeColor="text1"/>
                <w:sz w:val="16"/>
                <w:szCs w:val="16"/>
                <w:lang w:val="hr-HR"/>
              </w:rPr>
            </w:pPr>
            <w:bookmarkStart w:id="685" w:name="_Toc67328526"/>
            <w:r w:rsidRPr="004B4498">
              <w:rPr>
                <w:rFonts w:cs="Arial"/>
                <w:b/>
                <w:bCs/>
                <w:color w:val="000000" w:themeColor="text1"/>
                <w:sz w:val="16"/>
                <w:szCs w:val="16"/>
                <w:lang w:val="hr-HR"/>
              </w:rPr>
              <w:t>Amortizacija i ispravak vrijednosti</w:t>
            </w:r>
            <w:bookmarkEnd w:id="685"/>
          </w:p>
        </w:tc>
        <w:tc>
          <w:tcPr>
            <w:tcW w:w="598" w:type="pct"/>
            <w:tcBorders>
              <w:top w:val="single" w:sz="12" w:space="0" w:color="auto"/>
              <w:bottom w:val="single" w:sz="4" w:space="0" w:color="auto"/>
            </w:tcBorders>
            <w:vAlign w:val="bottom"/>
          </w:tcPr>
          <w:p w14:paraId="09019609" w14:textId="77777777" w:rsidR="00993485" w:rsidRPr="00207256" w:rsidRDefault="00993485" w:rsidP="006A6452">
            <w:pPr>
              <w:pStyle w:val="TT"/>
              <w:tabs>
                <w:tab w:val="clear" w:pos="1202"/>
              </w:tabs>
              <w:jc w:val="right"/>
              <w:rPr>
                <w:rFonts w:cs="Arial"/>
                <w:color w:val="000000" w:themeColor="text1"/>
                <w:sz w:val="16"/>
                <w:szCs w:val="16"/>
                <w:highlight w:val="yellow"/>
                <w:lang w:val="hr-HR"/>
              </w:rPr>
            </w:pPr>
          </w:p>
        </w:tc>
        <w:tc>
          <w:tcPr>
            <w:tcW w:w="563" w:type="pct"/>
            <w:tcBorders>
              <w:top w:val="single" w:sz="12" w:space="0" w:color="auto"/>
              <w:bottom w:val="single" w:sz="4" w:space="0" w:color="auto"/>
            </w:tcBorders>
            <w:vAlign w:val="bottom"/>
          </w:tcPr>
          <w:p w14:paraId="1CE57DA3" w14:textId="77777777" w:rsidR="00993485" w:rsidRPr="00207256" w:rsidRDefault="00993485" w:rsidP="006A6452">
            <w:pPr>
              <w:pStyle w:val="TT"/>
              <w:tabs>
                <w:tab w:val="clear" w:pos="1202"/>
              </w:tabs>
              <w:jc w:val="right"/>
              <w:rPr>
                <w:rFonts w:cs="Arial"/>
                <w:color w:val="000000" w:themeColor="text1"/>
                <w:sz w:val="16"/>
                <w:szCs w:val="16"/>
                <w:highlight w:val="yellow"/>
                <w:lang w:val="hr-HR"/>
              </w:rPr>
            </w:pPr>
          </w:p>
        </w:tc>
        <w:tc>
          <w:tcPr>
            <w:tcW w:w="563" w:type="pct"/>
            <w:tcBorders>
              <w:top w:val="single" w:sz="12" w:space="0" w:color="auto"/>
              <w:bottom w:val="single" w:sz="4" w:space="0" w:color="auto"/>
            </w:tcBorders>
            <w:vAlign w:val="bottom"/>
          </w:tcPr>
          <w:p w14:paraId="2B1189B1" w14:textId="77777777" w:rsidR="00993485" w:rsidRPr="00207256" w:rsidRDefault="00993485" w:rsidP="006A6452">
            <w:pPr>
              <w:pStyle w:val="TT"/>
              <w:tabs>
                <w:tab w:val="clear" w:pos="1202"/>
              </w:tabs>
              <w:jc w:val="right"/>
              <w:rPr>
                <w:rFonts w:cs="Arial"/>
                <w:color w:val="000000" w:themeColor="text1"/>
                <w:sz w:val="16"/>
                <w:szCs w:val="16"/>
                <w:highlight w:val="yellow"/>
                <w:lang w:val="hr-HR"/>
              </w:rPr>
            </w:pPr>
          </w:p>
        </w:tc>
        <w:tc>
          <w:tcPr>
            <w:tcW w:w="562" w:type="pct"/>
            <w:tcBorders>
              <w:top w:val="single" w:sz="12" w:space="0" w:color="auto"/>
              <w:bottom w:val="single" w:sz="4" w:space="0" w:color="auto"/>
            </w:tcBorders>
            <w:vAlign w:val="bottom"/>
          </w:tcPr>
          <w:p w14:paraId="5ADC1CF9" w14:textId="77777777" w:rsidR="00993485" w:rsidRPr="00207256" w:rsidRDefault="00993485" w:rsidP="006A6452">
            <w:pPr>
              <w:pStyle w:val="TT"/>
              <w:tabs>
                <w:tab w:val="clear" w:pos="1202"/>
              </w:tabs>
              <w:jc w:val="right"/>
              <w:rPr>
                <w:rFonts w:cs="Arial"/>
                <w:color w:val="000000" w:themeColor="text1"/>
                <w:sz w:val="16"/>
                <w:szCs w:val="16"/>
                <w:highlight w:val="yellow"/>
                <w:lang w:val="hr-HR"/>
              </w:rPr>
            </w:pPr>
          </w:p>
        </w:tc>
        <w:tc>
          <w:tcPr>
            <w:tcW w:w="563" w:type="pct"/>
            <w:tcBorders>
              <w:top w:val="single" w:sz="12" w:space="0" w:color="auto"/>
              <w:bottom w:val="single" w:sz="4" w:space="0" w:color="auto"/>
            </w:tcBorders>
            <w:vAlign w:val="bottom"/>
          </w:tcPr>
          <w:p w14:paraId="495055D9" w14:textId="77777777" w:rsidR="00993485" w:rsidRPr="00207256" w:rsidRDefault="00993485" w:rsidP="006A6452">
            <w:pPr>
              <w:pStyle w:val="TT"/>
              <w:tabs>
                <w:tab w:val="clear" w:pos="1202"/>
              </w:tabs>
              <w:jc w:val="right"/>
              <w:rPr>
                <w:rFonts w:cs="Arial"/>
                <w:color w:val="000000" w:themeColor="text1"/>
                <w:sz w:val="16"/>
                <w:szCs w:val="16"/>
                <w:highlight w:val="yellow"/>
                <w:lang w:val="hr-HR"/>
              </w:rPr>
            </w:pPr>
          </w:p>
        </w:tc>
        <w:tc>
          <w:tcPr>
            <w:tcW w:w="563" w:type="pct"/>
            <w:tcBorders>
              <w:top w:val="single" w:sz="12" w:space="0" w:color="auto"/>
              <w:bottom w:val="single" w:sz="4" w:space="0" w:color="auto"/>
            </w:tcBorders>
            <w:vAlign w:val="bottom"/>
          </w:tcPr>
          <w:p w14:paraId="29FA340F" w14:textId="77777777" w:rsidR="00993485" w:rsidRPr="00207256" w:rsidRDefault="00993485" w:rsidP="006A6452">
            <w:pPr>
              <w:pStyle w:val="TT"/>
              <w:tabs>
                <w:tab w:val="clear" w:pos="1202"/>
              </w:tabs>
              <w:jc w:val="right"/>
              <w:rPr>
                <w:rFonts w:cs="Arial"/>
                <w:color w:val="000000" w:themeColor="text1"/>
                <w:sz w:val="16"/>
                <w:szCs w:val="16"/>
                <w:highlight w:val="yellow"/>
                <w:lang w:val="hr-HR"/>
              </w:rPr>
            </w:pPr>
          </w:p>
        </w:tc>
        <w:tc>
          <w:tcPr>
            <w:tcW w:w="552" w:type="pct"/>
            <w:tcBorders>
              <w:top w:val="single" w:sz="12" w:space="0" w:color="auto"/>
              <w:bottom w:val="single" w:sz="4" w:space="0" w:color="auto"/>
            </w:tcBorders>
            <w:vAlign w:val="bottom"/>
          </w:tcPr>
          <w:p w14:paraId="7EABEF33" w14:textId="77777777" w:rsidR="00993485" w:rsidRPr="00207256" w:rsidRDefault="00993485" w:rsidP="006A6452">
            <w:pPr>
              <w:pStyle w:val="TT"/>
              <w:tabs>
                <w:tab w:val="clear" w:pos="1202"/>
              </w:tabs>
              <w:jc w:val="right"/>
              <w:rPr>
                <w:rFonts w:cs="Arial"/>
                <w:color w:val="000000" w:themeColor="text1"/>
                <w:sz w:val="16"/>
                <w:szCs w:val="16"/>
                <w:highlight w:val="yellow"/>
                <w:lang w:val="hr-HR"/>
              </w:rPr>
            </w:pPr>
          </w:p>
        </w:tc>
      </w:tr>
      <w:tr w:rsidR="00993485" w:rsidRPr="00B91D09" w14:paraId="02AF2DD9" w14:textId="77777777" w:rsidTr="006A6452">
        <w:trPr>
          <w:trHeight w:val="448"/>
        </w:trPr>
        <w:tc>
          <w:tcPr>
            <w:tcW w:w="1036" w:type="pct"/>
            <w:vAlign w:val="bottom"/>
          </w:tcPr>
          <w:p w14:paraId="355E4AAE" w14:textId="77777777" w:rsidR="00993485" w:rsidRPr="004B4498" w:rsidRDefault="00993485" w:rsidP="006A6452">
            <w:pPr>
              <w:pStyle w:val="Tot"/>
              <w:spacing w:line="240" w:lineRule="exact"/>
              <w:rPr>
                <w:rFonts w:cs="Arial"/>
                <w:b/>
                <w:bCs/>
                <w:color w:val="000000" w:themeColor="text1"/>
                <w:sz w:val="16"/>
                <w:szCs w:val="16"/>
                <w:lang w:val="hr-HR"/>
              </w:rPr>
            </w:pPr>
            <w:bookmarkStart w:id="686" w:name="_Toc67328527"/>
            <w:r w:rsidRPr="004B4498">
              <w:rPr>
                <w:rFonts w:cs="Arial"/>
                <w:b/>
                <w:bCs/>
                <w:color w:val="000000" w:themeColor="text1"/>
                <w:sz w:val="16"/>
                <w:szCs w:val="16"/>
                <w:lang w:val="hr-HR"/>
              </w:rPr>
              <w:t>Stanje</w:t>
            </w:r>
            <w:bookmarkEnd w:id="686"/>
            <w:r w:rsidRPr="004B4498">
              <w:rPr>
                <w:rFonts w:cs="Arial"/>
                <w:b/>
                <w:bCs/>
                <w:color w:val="000000" w:themeColor="text1"/>
                <w:sz w:val="16"/>
                <w:szCs w:val="16"/>
                <w:lang w:val="hr-HR"/>
              </w:rPr>
              <w:t xml:space="preserve"> </w:t>
            </w:r>
          </w:p>
          <w:p w14:paraId="7D63D7AA" w14:textId="77777777" w:rsidR="00993485" w:rsidRPr="004B4498" w:rsidRDefault="00993485" w:rsidP="006A6452">
            <w:pPr>
              <w:pStyle w:val="Tot"/>
              <w:spacing w:line="240" w:lineRule="exact"/>
              <w:rPr>
                <w:rFonts w:cs="Arial"/>
                <w:b/>
                <w:bCs/>
                <w:color w:val="000000" w:themeColor="text1"/>
                <w:sz w:val="16"/>
                <w:szCs w:val="16"/>
                <w:lang w:val="hr-HR"/>
              </w:rPr>
            </w:pPr>
            <w:bookmarkStart w:id="687" w:name="_Toc67328528"/>
            <w:r w:rsidRPr="004B4498">
              <w:rPr>
                <w:rFonts w:cs="Arial"/>
                <w:b/>
                <w:bCs/>
                <w:color w:val="000000" w:themeColor="text1"/>
                <w:sz w:val="16"/>
                <w:szCs w:val="16"/>
                <w:lang w:val="hr-HR"/>
              </w:rPr>
              <w:t>31. prosinca 202</w:t>
            </w:r>
            <w:r>
              <w:rPr>
                <w:rFonts w:cs="Arial"/>
                <w:b/>
                <w:bCs/>
                <w:color w:val="000000" w:themeColor="text1"/>
                <w:sz w:val="16"/>
                <w:szCs w:val="16"/>
                <w:lang w:val="hr-HR"/>
              </w:rPr>
              <w:t>3</w:t>
            </w:r>
            <w:r w:rsidRPr="004B4498">
              <w:rPr>
                <w:rFonts w:cs="Arial"/>
                <w:b/>
                <w:bCs/>
                <w:color w:val="000000" w:themeColor="text1"/>
                <w:sz w:val="16"/>
                <w:szCs w:val="16"/>
                <w:lang w:val="hr-HR"/>
              </w:rPr>
              <w:t>.</w:t>
            </w:r>
            <w:bookmarkEnd w:id="687"/>
          </w:p>
        </w:tc>
        <w:tc>
          <w:tcPr>
            <w:tcW w:w="598" w:type="pct"/>
            <w:tcBorders>
              <w:top w:val="single" w:sz="4" w:space="0" w:color="auto"/>
              <w:left w:val="nil"/>
              <w:bottom w:val="single" w:sz="12" w:space="0" w:color="auto"/>
              <w:right w:val="nil"/>
            </w:tcBorders>
            <w:vAlign w:val="bottom"/>
          </w:tcPr>
          <w:p w14:paraId="7A558885" w14:textId="77777777" w:rsidR="00993485" w:rsidRPr="00D7197C" w:rsidRDefault="00993485" w:rsidP="006A6452">
            <w:pPr>
              <w:pStyle w:val="Tot"/>
              <w:tabs>
                <w:tab w:val="clear" w:pos="1202"/>
              </w:tabs>
              <w:jc w:val="right"/>
              <w:rPr>
                <w:rFonts w:cs="Arial"/>
                <w:b/>
                <w:bCs/>
                <w:sz w:val="16"/>
                <w:szCs w:val="16"/>
              </w:rPr>
            </w:pPr>
            <w:r w:rsidRPr="00726820">
              <w:rPr>
                <w:rFonts w:cs="Arial"/>
                <w:b/>
                <w:bCs/>
                <w:sz w:val="16"/>
                <w:szCs w:val="16"/>
              </w:rPr>
              <w:t>6.914</w:t>
            </w:r>
          </w:p>
        </w:tc>
        <w:tc>
          <w:tcPr>
            <w:tcW w:w="563" w:type="pct"/>
            <w:tcBorders>
              <w:top w:val="single" w:sz="4" w:space="0" w:color="auto"/>
              <w:left w:val="nil"/>
              <w:bottom w:val="single" w:sz="12" w:space="0" w:color="auto"/>
              <w:right w:val="nil"/>
            </w:tcBorders>
            <w:vAlign w:val="bottom"/>
          </w:tcPr>
          <w:p w14:paraId="3E634895" w14:textId="77777777" w:rsidR="00993485" w:rsidRPr="00D7197C" w:rsidRDefault="00993485" w:rsidP="006A6452">
            <w:pPr>
              <w:pStyle w:val="Tot"/>
              <w:tabs>
                <w:tab w:val="clear" w:pos="1202"/>
              </w:tabs>
              <w:jc w:val="right"/>
              <w:rPr>
                <w:rFonts w:cs="Arial"/>
                <w:b/>
                <w:bCs/>
                <w:sz w:val="16"/>
                <w:szCs w:val="16"/>
              </w:rPr>
            </w:pPr>
            <w:r>
              <w:rPr>
                <w:rFonts w:cs="Arial"/>
                <w:b/>
                <w:bCs/>
                <w:sz w:val="16"/>
                <w:szCs w:val="16"/>
              </w:rPr>
              <w:t>1.268</w:t>
            </w:r>
          </w:p>
        </w:tc>
        <w:tc>
          <w:tcPr>
            <w:tcW w:w="563" w:type="pct"/>
            <w:tcBorders>
              <w:top w:val="single" w:sz="4" w:space="0" w:color="auto"/>
              <w:left w:val="nil"/>
              <w:bottom w:val="single" w:sz="12" w:space="0" w:color="auto"/>
              <w:right w:val="nil"/>
            </w:tcBorders>
            <w:vAlign w:val="bottom"/>
          </w:tcPr>
          <w:p w14:paraId="01E4561F" w14:textId="77777777" w:rsidR="00993485" w:rsidRPr="00D7197C" w:rsidRDefault="00993485" w:rsidP="006A6452">
            <w:pPr>
              <w:pStyle w:val="Tot"/>
              <w:tabs>
                <w:tab w:val="clear" w:pos="1202"/>
              </w:tabs>
              <w:jc w:val="right"/>
              <w:rPr>
                <w:rFonts w:cs="Arial"/>
                <w:b/>
                <w:bCs/>
                <w:sz w:val="16"/>
                <w:szCs w:val="16"/>
              </w:rPr>
            </w:pPr>
            <w:r>
              <w:rPr>
                <w:rFonts w:cs="Arial"/>
                <w:b/>
                <w:bCs/>
                <w:sz w:val="16"/>
                <w:szCs w:val="16"/>
              </w:rPr>
              <w:t>1.174</w:t>
            </w:r>
          </w:p>
        </w:tc>
        <w:tc>
          <w:tcPr>
            <w:tcW w:w="562" w:type="pct"/>
            <w:tcBorders>
              <w:top w:val="single" w:sz="4" w:space="0" w:color="auto"/>
              <w:left w:val="nil"/>
              <w:bottom w:val="single" w:sz="12" w:space="0" w:color="auto"/>
              <w:right w:val="nil"/>
            </w:tcBorders>
            <w:vAlign w:val="bottom"/>
          </w:tcPr>
          <w:p w14:paraId="2FC89C82" w14:textId="77777777" w:rsidR="00993485" w:rsidRPr="00D7197C" w:rsidRDefault="00993485" w:rsidP="006A6452">
            <w:pPr>
              <w:pStyle w:val="Tot"/>
              <w:tabs>
                <w:tab w:val="clear" w:pos="1202"/>
              </w:tabs>
              <w:jc w:val="right"/>
              <w:rPr>
                <w:rFonts w:cs="Arial"/>
                <w:b/>
                <w:bCs/>
                <w:sz w:val="16"/>
                <w:szCs w:val="16"/>
              </w:rPr>
            </w:pPr>
            <w:r>
              <w:rPr>
                <w:rFonts w:cs="Arial"/>
                <w:b/>
                <w:bCs/>
                <w:sz w:val="16"/>
                <w:szCs w:val="16"/>
              </w:rPr>
              <w:t>-</w:t>
            </w:r>
          </w:p>
        </w:tc>
        <w:tc>
          <w:tcPr>
            <w:tcW w:w="563" w:type="pct"/>
            <w:tcBorders>
              <w:top w:val="single" w:sz="4" w:space="0" w:color="auto"/>
              <w:left w:val="nil"/>
              <w:bottom w:val="single" w:sz="12" w:space="0" w:color="auto"/>
              <w:right w:val="nil"/>
            </w:tcBorders>
            <w:vAlign w:val="bottom"/>
          </w:tcPr>
          <w:p w14:paraId="3E28F860" w14:textId="77777777" w:rsidR="00993485" w:rsidRPr="00D7197C" w:rsidRDefault="00993485" w:rsidP="006A6452">
            <w:pPr>
              <w:pStyle w:val="Tot"/>
              <w:tabs>
                <w:tab w:val="clear" w:pos="1202"/>
              </w:tabs>
              <w:jc w:val="right"/>
              <w:rPr>
                <w:rFonts w:cs="Arial"/>
                <w:b/>
                <w:bCs/>
                <w:sz w:val="16"/>
                <w:szCs w:val="16"/>
              </w:rPr>
            </w:pPr>
            <w:r>
              <w:rPr>
                <w:rFonts w:cs="Arial"/>
                <w:b/>
                <w:bCs/>
                <w:sz w:val="16"/>
                <w:szCs w:val="16"/>
              </w:rPr>
              <w:t>9.356</w:t>
            </w:r>
          </w:p>
        </w:tc>
        <w:tc>
          <w:tcPr>
            <w:tcW w:w="563" w:type="pct"/>
            <w:tcBorders>
              <w:top w:val="single" w:sz="4" w:space="0" w:color="auto"/>
              <w:left w:val="nil"/>
              <w:bottom w:val="single" w:sz="12" w:space="0" w:color="auto"/>
              <w:right w:val="nil"/>
            </w:tcBorders>
            <w:vAlign w:val="bottom"/>
          </w:tcPr>
          <w:p w14:paraId="44CD60DA" w14:textId="77777777" w:rsidR="00993485" w:rsidRPr="00D7197C" w:rsidRDefault="00993485" w:rsidP="006A6452">
            <w:pPr>
              <w:pStyle w:val="Tot"/>
              <w:tabs>
                <w:tab w:val="clear" w:pos="1202"/>
              </w:tabs>
              <w:jc w:val="right"/>
              <w:rPr>
                <w:rFonts w:cs="Arial"/>
                <w:b/>
                <w:bCs/>
                <w:sz w:val="16"/>
                <w:szCs w:val="16"/>
              </w:rPr>
            </w:pPr>
            <w:r>
              <w:rPr>
                <w:rFonts w:cs="Arial"/>
                <w:b/>
                <w:bCs/>
                <w:sz w:val="16"/>
                <w:szCs w:val="16"/>
              </w:rPr>
              <w:t>4.006</w:t>
            </w:r>
          </w:p>
        </w:tc>
        <w:tc>
          <w:tcPr>
            <w:tcW w:w="552" w:type="pct"/>
            <w:tcBorders>
              <w:top w:val="single" w:sz="4" w:space="0" w:color="auto"/>
              <w:left w:val="nil"/>
              <w:bottom w:val="single" w:sz="12" w:space="0" w:color="auto"/>
              <w:right w:val="nil"/>
            </w:tcBorders>
            <w:vAlign w:val="bottom"/>
          </w:tcPr>
          <w:p w14:paraId="16096D34" w14:textId="77777777" w:rsidR="00993485" w:rsidRPr="00D7197C" w:rsidRDefault="00993485" w:rsidP="006A6452">
            <w:pPr>
              <w:pStyle w:val="Tot"/>
              <w:tabs>
                <w:tab w:val="clear" w:pos="1202"/>
              </w:tabs>
              <w:jc w:val="right"/>
              <w:rPr>
                <w:rFonts w:cs="Arial"/>
                <w:b/>
                <w:bCs/>
                <w:sz w:val="16"/>
                <w:szCs w:val="16"/>
              </w:rPr>
            </w:pPr>
            <w:r>
              <w:rPr>
                <w:rFonts w:cs="Arial"/>
                <w:b/>
                <w:bCs/>
                <w:sz w:val="16"/>
                <w:szCs w:val="16"/>
              </w:rPr>
              <w:t>13.362</w:t>
            </w:r>
          </w:p>
        </w:tc>
      </w:tr>
      <w:tr w:rsidR="00993485" w:rsidRPr="00B91D09" w14:paraId="0BC8EBD2" w14:textId="77777777" w:rsidTr="00467B43">
        <w:trPr>
          <w:trHeight w:val="448"/>
        </w:trPr>
        <w:tc>
          <w:tcPr>
            <w:tcW w:w="1036" w:type="pct"/>
            <w:vAlign w:val="bottom"/>
          </w:tcPr>
          <w:p w14:paraId="157E9C07" w14:textId="77777777" w:rsidR="00993485" w:rsidRPr="004B4498" w:rsidRDefault="00993485" w:rsidP="006A6452">
            <w:pPr>
              <w:pStyle w:val="Tot"/>
              <w:spacing w:line="240" w:lineRule="exact"/>
              <w:rPr>
                <w:rFonts w:cs="Arial"/>
                <w:b/>
                <w:bCs/>
                <w:color w:val="000000" w:themeColor="text1"/>
                <w:sz w:val="16"/>
                <w:szCs w:val="16"/>
                <w:lang w:val="hr-HR"/>
              </w:rPr>
            </w:pPr>
            <w:r>
              <w:rPr>
                <w:rFonts w:cs="Arial"/>
                <w:color w:val="000000" w:themeColor="text1"/>
                <w:sz w:val="16"/>
                <w:szCs w:val="16"/>
                <w:lang w:val="hr-HR"/>
              </w:rPr>
              <w:t>Ispravak početnog stanja</w:t>
            </w:r>
          </w:p>
        </w:tc>
        <w:tc>
          <w:tcPr>
            <w:tcW w:w="598" w:type="pct"/>
            <w:tcBorders>
              <w:top w:val="single" w:sz="12" w:space="0" w:color="auto"/>
              <w:left w:val="nil"/>
              <w:right w:val="nil"/>
            </w:tcBorders>
            <w:vAlign w:val="bottom"/>
          </w:tcPr>
          <w:p w14:paraId="353462E1" w14:textId="77777777" w:rsidR="00993485" w:rsidRPr="00726820" w:rsidRDefault="00993485" w:rsidP="006A6452">
            <w:pPr>
              <w:pStyle w:val="Tot"/>
              <w:tabs>
                <w:tab w:val="clear" w:pos="1202"/>
              </w:tabs>
              <w:jc w:val="right"/>
              <w:rPr>
                <w:rFonts w:cs="Arial"/>
                <w:b/>
                <w:bCs/>
                <w:sz w:val="16"/>
                <w:szCs w:val="16"/>
              </w:rPr>
            </w:pPr>
            <w:r>
              <w:rPr>
                <w:rFonts w:cs="Arial"/>
                <w:color w:val="000000" w:themeColor="text1"/>
                <w:sz w:val="16"/>
                <w:szCs w:val="16"/>
                <w:lang w:val="hr-HR"/>
              </w:rPr>
              <w:t>-</w:t>
            </w:r>
          </w:p>
        </w:tc>
        <w:tc>
          <w:tcPr>
            <w:tcW w:w="563" w:type="pct"/>
            <w:tcBorders>
              <w:top w:val="single" w:sz="12" w:space="0" w:color="auto"/>
              <w:left w:val="nil"/>
              <w:right w:val="nil"/>
            </w:tcBorders>
            <w:vAlign w:val="bottom"/>
          </w:tcPr>
          <w:p w14:paraId="35C23445" w14:textId="77777777" w:rsidR="00993485" w:rsidRDefault="00993485" w:rsidP="006A6452">
            <w:pPr>
              <w:pStyle w:val="Tot"/>
              <w:tabs>
                <w:tab w:val="clear" w:pos="1202"/>
              </w:tabs>
              <w:jc w:val="right"/>
              <w:rPr>
                <w:rFonts w:cs="Arial"/>
                <w:b/>
                <w:bCs/>
                <w:sz w:val="16"/>
                <w:szCs w:val="16"/>
              </w:rPr>
            </w:pPr>
            <w:r>
              <w:rPr>
                <w:rFonts w:cs="Arial"/>
                <w:color w:val="000000" w:themeColor="text1"/>
                <w:sz w:val="16"/>
                <w:szCs w:val="16"/>
                <w:lang w:val="hr-HR"/>
              </w:rPr>
              <w:t>(12)</w:t>
            </w:r>
          </w:p>
        </w:tc>
        <w:tc>
          <w:tcPr>
            <w:tcW w:w="563" w:type="pct"/>
            <w:tcBorders>
              <w:top w:val="single" w:sz="12" w:space="0" w:color="auto"/>
              <w:left w:val="nil"/>
              <w:right w:val="nil"/>
            </w:tcBorders>
            <w:vAlign w:val="bottom"/>
          </w:tcPr>
          <w:p w14:paraId="765C0F6F" w14:textId="77777777" w:rsidR="00993485" w:rsidRDefault="00993485" w:rsidP="006A6452">
            <w:pPr>
              <w:pStyle w:val="Tot"/>
              <w:tabs>
                <w:tab w:val="clear" w:pos="1202"/>
              </w:tabs>
              <w:jc w:val="right"/>
              <w:rPr>
                <w:rFonts w:cs="Arial"/>
                <w:b/>
                <w:bCs/>
                <w:sz w:val="16"/>
                <w:szCs w:val="16"/>
              </w:rPr>
            </w:pPr>
            <w:r>
              <w:rPr>
                <w:rFonts w:cs="Arial"/>
                <w:color w:val="000000" w:themeColor="text1"/>
                <w:sz w:val="16"/>
                <w:szCs w:val="16"/>
                <w:lang w:val="hr-HR"/>
              </w:rPr>
              <w:t>(4)</w:t>
            </w:r>
          </w:p>
        </w:tc>
        <w:tc>
          <w:tcPr>
            <w:tcW w:w="562" w:type="pct"/>
            <w:tcBorders>
              <w:top w:val="single" w:sz="12" w:space="0" w:color="auto"/>
              <w:left w:val="nil"/>
              <w:right w:val="nil"/>
            </w:tcBorders>
            <w:vAlign w:val="bottom"/>
          </w:tcPr>
          <w:p w14:paraId="44C90365" w14:textId="77777777" w:rsidR="00993485" w:rsidRDefault="00993485" w:rsidP="006A6452">
            <w:pPr>
              <w:pStyle w:val="Tot"/>
              <w:tabs>
                <w:tab w:val="clear" w:pos="1202"/>
              </w:tabs>
              <w:jc w:val="right"/>
              <w:rPr>
                <w:rFonts w:cs="Arial"/>
                <w:b/>
                <w:bCs/>
                <w:sz w:val="16"/>
                <w:szCs w:val="16"/>
              </w:rPr>
            </w:pPr>
            <w:r>
              <w:rPr>
                <w:rFonts w:cs="Arial"/>
                <w:color w:val="000000" w:themeColor="text1"/>
                <w:sz w:val="16"/>
                <w:szCs w:val="16"/>
                <w:lang w:val="hr-HR"/>
              </w:rPr>
              <w:t>-</w:t>
            </w:r>
          </w:p>
        </w:tc>
        <w:tc>
          <w:tcPr>
            <w:tcW w:w="563" w:type="pct"/>
            <w:tcBorders>
              <w:top w:val="single" w:sz="12" w:space="0" w:color="auto"/>
              <w:left w:val="nil"/>
              <w:right w:val="nil"/>
            </w:tcBorders>
            <w:vAlign w:val="bottom"/>
          </w:tcPr>
          <w:p w14:paraId="6E940D16" w14:textId="77777777" w:rsidR="00993485" w:rsidRDefault="00993485" w:rsidP="006A6452">
            <w:pPr>
              <w:pStyle w:val="Tot"/>
              <w:tabs>
                <w:tab w:val="clear" w:pos="1202"/>
              </w:tabs>
              <w:jc w:val="right"/>
              <w:rPr>
                <w:rFonts w:cs="Arial"/>
                <w:b/>
                <w:bCs/>
                <w:sz w:val="16"/>
                <w:szCs w:val="16"/>
              </w:rPr>
            </w:pPr>
            <w:r>
              <w:rPr>
                <w:rFonts w:cs="Arial"/>
                <w:color w:val="000000" w:themeColor="text1"/>
                <w:sz w:val="16"/>
                <w:szCs w:val="16"/>
                <w:lang w:val="hr-HR"/>
              </w:rPr>
              <w:t>(16)</w:t>
            </w:r>
          </w:p>
        </w:tc>
        <w:tc>
          <w:tcPr>
            <w:tcW w:w="563" w:type="pct"/>
            <w:tcBorders>
              <w:top w:val="single" w:sz="12" w:space="0" w:color="auto"/>
              <w:left w:val="nil"/>
              <w:right w:val="nil"/>
            </w:tcBorders>
            <w:vAlign w:val="bottom"/>
          </w:tcPr>
          <w:p w14:paraId="40C6E533" w14:textId="77777777" w:rsidR="00993485" w:rsidRDefault="00993485" w:rsidP="006A6452">
            <w:pPr>
              <w:pStyle w:val="Tot"/>
              <w:tabs>
                <w:tab w:val="clear" w:pos="1202"/>
              </w:tabs>
              <w:jc w:val="right"/>
              <w:rPr>
                <w:rFonts w:cs="Arial"/>
                <w:b/>
                <w:bCs/>
                <w:sz w:val="16"/>
                <w:szCs w:val="16"/>
              </w:rPr>
            </w:pPr>
            <w:r>
              <w:rPr>
                <w:rFonts w:cs="Arial"/>
                <w:color w:val="000000" w:themeColor="text1"/>
                <w:sz w:val="16"/>
                <w:szCs w:val="16"/>
                <w:lang w:val="hr-HR"/>
              </w:rPr>
              <w:t>-</w:t>
            </w:r>
          </w:p>
        </w:tc>
        <w:tc>
          <w:tcPr>
            <w:tcW w:w="552" w:type="pct"/>
            <w:tcBorders>
              <w:top w:val="single" w:sz="12" w:space="0" w:color="auto"/>
              <w:left w:val="nil"/>
              <w:right w:val="nil"/>
            </w:tcBorders>
            <w:vAlign w:val="bottom"/>
          </w:tcPr>
          <w:p w14:paraId="2953B80F" w14:textId="77777777" w:rsidR="00993485" w:rsidRDefault="00993485" w:rsidP="006A6452">
            <w:pPr>
              <w:pStyle w:val="Tot"/>
              <w:tabs>
                <w:tab w:val="clear" w:pos="1202"/>
              </w:tabs>
              <w:jc w:val="right"/>
              <w:rPr>
                <w:rFonts w:cs="Arial"/>
                <w:b/>
                <w:bCs/>
                <w:sz w:val="16"/>
                <w:szCs w:val="16"/>
              </w:rPr>
            </w:pPr>
            <w:r>
              <w:rPr>
                <w:rFonts w:cs="Arial"/>
                <w:color w:val="000000" w:themeColor="text1"/>
                <w:sz w:val="16"/>
                <w:szCs w:val="16"/>
                <w:lang w:val="hr-HR"/>
              </w:rPr>
              <w:t>(16)</w:t>
            </w:r>
          </w:p>
        </w:tc>
      </w:tr>
      <w:tr w:rsidR="00993485" w:rsidRPr="00B91D09" w14:paraId="151A9B7A" w14:textId="77777777" w:rsidTr="00467B43">
        <w:trPr>
          <w:trHeight w:val="277"/>
        </w:trPr>
        <w:tc>
          <w:tcPr>
            <w:tcW w:w="1036" w:type="pct"/>
            <w:vAlign w:val="bottom"/>
          </w:tcPr>
          <w:p w14:paraId="360B9EFF" w14:textId="77777777" w:rsidR="00993485" w:rsidRPr="002B19DE" w:rsidRDefault="00993485" w:rsidP="006A6452">
            <w:pPr>
              <w:pStyle w:val="Tot"/>
              <w:spacing w:line="240" w:lineRule="exact"/>
              <w:rPr>
                <w:rFonts w:cs="Arial"/>
                <w:b/>
                <w:color w:val="000000" w:themeColor="text1"/>
                <w:sz w:val="16"/>
                <w:szCs w:val="16"/>
                <w:lang w:val="hr-HR"/>
              </w:rPr>
            </w:pPr>
            <w:r w:rsidRPr="002B19DE">
              <w:rPr>
                <w:rFonts w:cs="Arial"/>
                <w:b/>
                <w:color w:val="000000" w:themeColor="text1"/>
                <w:sz w:val="16"/>
                <w:szCs w:val="16"/>
                <w:lang w:val="hr-HR"/>
              </w:rPr>
              <w:t>Stanje 1.1.2024</w:t>
            </w:r>
          </w:p>
        </w:tc>
        <w:tc>
          <w:tcPr>
            <w:tcW w:w="598" w:type="pct"/>
            <w:tcBorders>
              <w:top w:val="nil"/>
              <w:left w:val="nil"/>
              <w:bottom w:val="single" w:sz="12" w:space="0" w:color="auto"/>
              <w:right w:val="nil"/>
            </w:tcBorders>
            <w:vAlign w:val="bottom"/>
          </w:tcPr>
          <w:p w14:paraId="76DF6FF4" w14:textId="77777777" w:rsidR="00993485" w:rsidRPr="002B19DE" w:rsidRDefault="00993485" w:rsidP="006A6452">
            <w:pPr>
              <w:jc w:val="right"/>
              <w:rPr>
                <w:rFonts w:ascii="Arial" w:hAnsi="Arial" w:cs="Arial"/>
                <w:b/>
                <w:bCs/>
                <w:color w:val="000000" w:themeColor="text1"/>
                <w:sz w:val="16"/>
                <w:szCs w:val="16"/>
                <w:lang w:val="hr-HR"/>
              </w:rPr>
            </w:pPr>
            <w:r w:rsidRPr="002B19DE">
              <w:rPr>
                <w:rFonts w:ascii="Arial" w:hAnsi="Arial" w:cs="Arial"/>
                <w:b/>
                <w:bCs/>
                <w:color w:val="000000" w:themeColor="text1"/>
                <w:sz w:val="16"/>
                <w:szCs w:val="16"/>
                <w:lang w:val="hr-HR"/>
              </w:rPr>
              <w:t>6.914</w:t>
            </w:r>
          </w:p>
        </w:tc>
        <w:tc>
          <w:tcPr>
            <w:tcW w:w="563" w:type="pct"/>
            <w:tcBorders>
              <w:top w:val="nil"/>
              <w:left w:val="nil"/>
              <w:bottom w:val="single" w:sz="12" w:space="0" w:color="auto"/>
              <w:right w:val="nil"/>
            </w:tcBorders>
            <w:vAlign w:val="bottom"/>
          </w:tcPr>
          <w:p w14:paraId="74D6E33E" w14:textId="77777777" w:rsidR="00993485" w:rsidRPr="002B19DE" w:rsidRDefault="00993485" w:rsidP="006A6452">
            <w:pPr>
              <w:jc w:val="right"/>
              <w:rPr>
                <w:rFonts w:ascii="Arial" w:hAnsi="Arial" w:cs="Arial"/>
                <w:b/>
                <w:bCs/>
                <w:color w:val="000000" w:themeColor="text1"/>
                <w:sz w:val="16"/>
                <w:szCs w:val="16"/>
                <w:lang w:val="hr-HR"/>
              </w:rPr>
            </w:pPr>
            <w:r w:rsidRPr="002B19DE">
              <w:rPr>
                <w:rFonts w:ascii="Arial" w:hAnsi="Arial" w:cs="Arial"/>
                <w:b/>
                <w:bCs/>
                <w:color w:val="000000" w:themeColor="text1"/>
                <w:sz w:val="16"/>
                <w:szCs w:val="16"/>
                <w:lang w:val="hr-HR"/>
              </w:rPr>
              <w:t>1.256</w:t>
            </w:r>
          </w:p>
        </w:tc>
        <w:tc>
          <w:tcPr>
            <w:tcW w:w="563" w:type="pct"/>
            <w:tcBorders>
              <w:top w:val="nil"/>
              <w:left w:val="nil"/>
              <w:bottom w:val="single" w:sz="12" w:space="0" w:color="auto"/>
              <w:right w:val="nil"/>
            </w:tcBorders>
            <w:vAlign w:val="bottom"/>
          </w:tcPr>
          <w:p w14:paraId="72D8A83F" w14:textId="77777777" w:rsidR="00993485" w:rsidRPr="002B19DE" w:rsidRDefault="00993485" w:rsidP="006A6452">
            <w:pPr>
              <w:jc w:val="right"/>
              <w:rPr>
                <w:rFonts w:ascii="Arial" w:hAnsi="Arial" w:cs="Arial"/>
                <w:b/>
                <w:bCs/>
                <w:color w:val="000000" w:themeColor="text1"/>
                <w:sz w:val="16"/>
                <w:szCs w:val="16"/>
                <w:lang w:val="hr-HR"/>
              </w:rPr>
            </w:pPr>
            <w:r w:rsidRPr="002B19DE">
              <w:rPr>
                <w:rFonts w:ascii="Arial" w:hAnsi="Arial" w:cs="Arial"/>
                <w:b/>
                <w:bCs/>
                <w:color w:val="000000" w:themeColor="text1"/>
                <w:sz w:val="16"/>
                <w:szCs w:val="16"/>
                <w:lang w:val="hr-HR"/>
              </w:rPr>
              <w:t>1.170</w:t>
            </w:r>
          </w:p>
        </w:tc>
        <w:tc>
          <w:tcPr>
            <w:tcW w:w="562" w:type="pct"/>
            <w:tcBorders>
              <w:top w:val="nil"/>
              <w:left w:val="nil"/>
              <w:bottom w:val="single" w:sz="12" w:space="0" w:color="auto"/>
              <w:right w:val="nil"/>
            </w:tcBorders>
            <w:vAlign w:val="bottom"/>
          </w:tcPr>
          <w:p w14:paraId="7CBB7A49" w14:textId="77777777" w:rsidR="00993485" w:rsidRPr="002B19DE" w:rsidRDefault="00993485" w:rsidP="006A6452">
            <w:pPr>
              <w:jc w:val="right"/>
              <w:rPr>
                <w:rFonts w:ascii="Arial" w:hAnsi="Arial" w:cs="Arial"/>
                <w:b/>
                <w:bCs/>
                <w:color w:val="000000" w:themeColor="text1"/>
                <w:sz w:val="16"/>
                <w:szCs w:val="16"/>
                <w:lang w:val="hr-HR"/>
              </w:rPr>
            </w:pPr>
            <w:r w:rsidRPr="002B19DE">
              <w:rPr>
                <w:rFonts w:ascii="Arial" w:hAnsi="Arial" w:cs="Arial"/>
                <w:b/>
                <w:bCs/>
                <w:color w:val="000000" w:themeColor="text1"/>
                <w:sz w:val="16"/>
                <w:szCs w:val="16"/>
                <w:lang w:val="hr-HR"/>
              </w:rPr>
              <w:t>-</w:t>
            </w:r>
          </w:p>
        </w:tc>
        <w:tc>
          <w:tcPr>
            <w:tcW w:w="563" w:type="pct"/>
            <w:tcBorders>
              <w:top w:val="nil"/>
              <w:left w:val="nil"/>
              <w:bottom w:val="single" w:sz="12" w:space="0" w:color="auto"/>
              <w:right w:val="nil"/>
            </w:tcBorders>
            <w:vAlign w:val="bottom"/>
          </w:tcPr>
          <w:p w14:paraId="3F4F3709" w14:textId="77777777" w:rsidR="00993485" w:rsidRPr="002B19DE" w:rsidRDefault="00993485" w:rsidP="006A6452">
            <w:pPr>
              <w:jc w:val="right"/>
              <w:rPr>
                <w:rFonts w:ascii="Arial" w:hAnsi="Arial" w:cs="Arial"/>
                <w:b/>
                <w:bCs/>
                <w:color w:val="000000" w:themeColor="text1"/>
                <w:sz w:val="16"/>
                <w:szCs w:val="16"/>
                <w:lang w:val="hr-HR"/>
              </w:rPr>
            </w:pPr>
            <w:r w:rsidRPr="002B19DE">
              <w:rPr>
                <w:rFonts w:ascii="Arial" w:hAnsi="Arial" w:cs="Arial"/>
                <w:b/>
                <w:bCs/>
                <w:color w:val="000000" w:themeColor="text1"/>
                <w:sz w:val="16"/>
                <w:szCs w:val="16"/>
                <w:lang w:val="hr-HR"/>
              </w:rPr>
              <w:t>9.340</w:t>
            </w:r>
          </w:p>
        </w:tc>
        <w:tc>
          <w:tcPr>
            <w:tcW w:w="563" w:type="pct"/>
            <w:tcBorders>
              <w:top w:val="nil"/>
              <w:left w:val="nil"/>
              <w:bottom w:val="single" w:sz="12" w:space="0" w:color="auto"/>
              <w:right w:val="nil"/>
            </w:tcBorders>
            <w:vAlign w:val="bottom"/>
          </w:tcPr>
          <w:p w14:paraId="5CFF1921" w14:textId="77777777" w:rsidR="00993485" w:rsidRPr="002B19DE" w:rsidRDefault="00993485" w:rsidP="006A6452">
            <w:pPr>
              <w:jc w:val="right"/>
              <w:rPr>
                <w:rFonts w:ascii="Arial" w:hAnsi="Arial" w:cs="Arial"/>
                <w:b/>
                <w:bCs/>
                <w:color w:val="000000" w:themeColor="text1"/>
                <w:sz w:val="16"/>
                <w:szCs w:val="16"/>
                <w:lang w:val="hr-HR"/>
              </w:rPr>
            </w:pPr>
            <w:r w:rsidRPr="002B19DE">
              <w:rPr>
                <w:rFonts w:ascii="Arial" w:hAnsi="Arial" w:cs="Arial"/>
                <w:b/>
                <w:bCs/>
                <w:color w:val="000000" w:themeColor="text1"/>
                <w:sz w:val="16"/>
                <w:szCs w:val="16"/>
                <w:lang w:val="hr-HR"/>
              </w:rPr>
              <w:t>4.006</w:t>
            </w:r>
          </w:p>
        </w:tc>
        <w:tc>
          <w:tcPr>
            <w:tcW w:w="552" w:type="pct"/>
            <w:tcBorders>
              <w:top w:val="nil"/>
              <w:left w:val="nil"/>
              <w:bottom w:val="single" w:sz="12" w:space="0" w:color="auto"/>
              <w:right w:val="nil"/>
            </w:tcBorders>
            <w:vAlign w:val="bottom"/>
          </w:tcPr>
          <w:p w14:paraId="4173DE0E" w14:textId="77777777" w:rsidR="00993485" w:rsidRPr="002B19DE" w:rsidRDefault="00993485" w:rsidP="006A6452">
            <w:pPr>
              <w:jc w:val="right"/>
              <w:rPr>
                <w:rFonts w:ascii="Arial" w:hAnsi="Arial" w:cs="Arial"/>
                <w:b/>
                <w:bCs/>
                <w:color w:val="000000" w:themeColor="text1"/>
                <w:sz w:val="16"/>
                <w:szCs w:val="16"/>
                <w:lang w:val="hr-HR"/>
              </w:rPr>
            </w:pPr>
            <w:r w:rsidRPr="002B19DE">
              <w:rPr>
                <w:rFonts w:ascii="Arial" w:hAnsi="Arial" w:cs="Arial"/>
                <w:b/>
                <w:bCs/>
                <w:color w:val="000000" w:themeColor="text1"/>
                <w:sz w:val="16"/>
                <w:szCs w:val="16"/>
                <w:lang w:val="hr-HR"/>
              </w:rPr>
              <w:t>13.346</w:t>
            </w:r>
          </w:p>
        </w:tc>
      </w:tr>
      <w:tr w:rsidR="00993485" w:rsidRPr="00B91D09" w14:paraId="130DA04F" w14:textId="77777777" w:rsidTr="00467B43">
        <w:trPr>
          <w:trHeight w:val="277"/>
        </w:trPr>
        <w:tc>
          <w:tcPr>
            <w:tcW w:w="1036" w:type="pct"/>
            <w:vAlign w:val="bottom"/>
          </w:tcPr>
          <w:p w14:paraId="38CB4960" w14:textId="77777777" w:rsidR="00993485" w:rsidRPr="004B4498" w:rsidRDefault="00993485" w:rsidP="006A6452">
            <w:pPr>
              <w:pStyle w:val="Tot"/>
              <w:spacing w:line="240" w:lineRule="exact"/>
              <w:rPr>
                <w:rFonts w:cs="Arial"/>
                <w:bCs/>
                <w:color w:val="000000" w:themeColor="text1"/>
                <w:sz w:val="16"/>
                <w:szCs w:val="16"/>
                <w:lang w:val="hr-HR"/>
              </w:rPr>
            </w:pPr>
            <w:bookmarkStart w:id="688" w:name="_Toc67328536"/>
            <w:r w:rsidRPr="004B4498">
              <w:rPr>
                <w:rFonts w:cs="Arial"/>
                <w:bCs/>
                <w:color w:val="000000" w:themeColor="text1"/>
                <w:sz w:val="16"/>
                <w:szCs w:val="16"/>
                <w:lang w:val="hr-HR"/>
              </w:rPr>
              <w:t>Amortizacija za 202</w:t>
            </w:r>
            <w:r>
              <w:rPr>
                <w:rFonts w:cs="Arial"/>
                <w:bCs/>
                <w:color w:val="000000" w:themeColor="text1"/>
                <w:sz w:val="16"/>
                <w:szCs w:val="16"/>
                <w:lang w:val="hr-HR"/>
              </w:rPr>
              <w:t>4</w:t>
            </w:r>
            <w:r w:rsidRPr="004B4498">
              <w:rPr>
                <w:rFonts w:cs="Arial"/>
                <w:bCs/>
                <w:color w:val="000000" w:themeColor="text1"/>
                <w:sz w:val="16"/>
                <w:szCs w:val="16"/>
                <w:lang w:val="hr-HR"/>
              </w:rPr>
              <w:t>.</w:t>
            </w:r>
            <w:bookmarkEnd w:id="688"/>
          </w:p>
        </w:tc>
        <w:tc>
          <w:tcPr>
            <w:tcW w:w="598" w:type="pct"/>
            <w:tcBorders>
              <w:top w:val="single" w:sz="12" w:space="0" w:color="auto"/>
              <w:left w:val="nil"/>
              <w:right w:val="nil"/>
            </w:tcBorders>
            <w:vAlign w:val="bottom"/>
          </w:tcPr>
          <w:p w14:paraId="69CAA83C" w14:textId="77777777" w:rsidR="00993485" w:rsidRPr="00207256" w:rsidRDefault="00993485" w:rsidP="006A6452">
            <w:pPr>
              <w:jc w:val="right"/>
              <w:rPr>
                <w:rFonts w:ascii="Arial" w:hAnsi="Arial" w:cs="Arial"/>
                <w:color w:val="000000" w:themeColor="text1"/>
                <w:sz w:val="16"/>
                <w:szCs w:val="16"/>
                <w:lang w:val="hr-HR"/>
              </w:rPr>
            </w:pPr>
            <w:r w:rsidRPr="00117473">
              <w:rPr>
                <w:rFonts w:ascii="Arial" w:hAnsi="Arial" w:cs="Arial"/>
                <w:color w:val="000000" w:themeColor="text1"/>
                <w:sz w:val="16"/>
                <w:szCs w:val="16"/>
                <w:lang w:val="hr-HR"/>
              </w:rPr>
              <w:t>512</w:t>
            </w:r>
          </w:p>
        </w:tc>
        <w:tc>
          <w:tcPr>
            <w:tcW w:w="563" w:type="pct"/>
            <w:tcBorders>
              <w:top w:val="single" w:sz="12" w:space="0" w:color="auto"/>
              <w:left w:val="nil"/>
              <w:right w:val="nil"/>
            </w:tcBorders>
            <w:vAlign w:val="bottom"/>
          </w:tcPr>
          <w:p w14:paraId="1EA50720" w14:textId="77777777" w:rsidR="00993485" w:rsidRPr="00207256" w:rsidRDefault="00993485" w:rsidP="006A6452">
            <w:pPr>
              <w:jc w:val="right"/>
              <w:rPr>
                <w:rFonts w:ascii="Arial" w:hAnsi="Arial" w:cs="Arial"/>
                <w:color w:val="000000" w:themeColor="text1"/>
                <w:sz w:val="16"/>
                <w:szCs w:val="16"/>
                <w:lang w:val="hr-HR"/>
              </w:rPr>
            </w:pPr>
            <w:r w:rsidRPr="00117473">
              <w:rPr>
                <w:rFonts w:ascii="Arial" w:hAnsi="Arial" w:cs="Arial"/>
                <w:color w:val="000000" w:themeColor="text1"/>
                <w:sz w:val="16"/>
                <w:szCs w:val="16"/>
                <w:lang w:val="hr-HR"/>
              </w:rPr>
              <w:t>68</w:t>
            </w:r>
          </w:p>
        </w:tc>
        <w:tc>
          <w:tcPr>
            <w:tcW w:w="563" w:type="pct"/>
            <w:tcBorders>
              <w:top w:val="single" w:sz="12" w:space="0" w:color="auto"/>
              <w:left w:val="nil"/>
              <w:right w:val="nil"/>
            </w:tcBorders>
            <w:vAlign w:val="bottom"/>
          </w:tcPr>
          <w:p w14:paraId="3C0F1DBC" w14:textId="77777777" w:rsidR="00993485" w:rsidRPr="00207256" w:rsidRDefault="00993485" w:rsidP="006A6452">
            <w:pPr>
              <w:jc w:val="right"/>
              <w:rPr>
                <w:rFonts w:ascii="Arial" w:hAnsi="Arial" w:cs="Arial"/>
                <w:color w:val="000000" w:themeColor="text1"/>
                <w:sz w:val="16"/>
                <w:szCs w:val="16"/>
                <w:lang w:val="hr-HR"/>
              </w:rPr>
            </w:pPr>
            <w:r w:rsidRPr="00117473">
              <w:rPr>
                <w:rFonts w:ascii="Arial" w:hAnsi="Arial" w:cs="Arial"/>
                <w:color w:val="000000" w:themeColor="text1"/>
                <w:sz w:val="16"/>
                <w:szCs w:val="16"/>
                <w:lang w:val="hr-HR"/>
              </w:rPr>
              <w:t>130</w:t>
            </w:r>
          </w:p>
        </w:tc>
        <w:tc>
          <w:tcPr>
            <w:tcW w:w="562" w:type="pct"/>
            <w:tcBorders>
              <w:top w:val="single" w:sz="12" w:space="0" w:color="auto"/>
              <w:left w:val="nil"/>
              <w:right w:val="nil"/>
            </w:tcBorders>
            <w:vAlign w:val="bottom"/>
          </w:tcPr>
          <w:p w14:paraId="2AF4773C" w14:textId="77777777" w:rsidR="00993485" w:rsidRPr="00207256" w:rsidRDefault="00993485" w:rsidP="006A6452">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top w:val="single" w:sz="12" w:space="0" w:color="auto"/>
              <w:left w:val="nil"/>
              <w:right w:val="nil"/>
            </w:tcBorders>
            <w:vAlign w:val="bottom"/>
          </w:tcPr>
          <w:p w14:paraId="7F8F0CA3" w14:textId="77777777" w:rsidR="00993485" w:rsidRPr="00207256" w:rsidRDefault="00993485" w:rsidP="006A6452">
            <w:pPr>
              <w:jc w:val="right"/>
              <w:rPr>
                <w:rFonts w:ascii="Arial" w:hAnsi="Arial" w:cs="Arial"/>
                <w:color w:val="000000" w:themeColor="text1"/>
                <w:sz w:val="16"/>
                <w:szCs w:val="16"/>
                <w:lang w:val="hr-HR"/>
              </w:rPr>
            </w:pPr>
            <w:r w:rsidRPr="00117473">
              <w:rPr>
                <w:rFonts w:ascii="Arial" w:hAnsi="Arial" w:cs="Arial"/>
                <w:color w:val="000000" w:themeColor="text1"/>
                <w:sz w:val="16"/>
                <w:szCs w:val="16"/>
                <w:lang w:val="hr-HR"/>
              </w:rPr>
              <w:t>710</w:t>
            </w:r>
          </w:p>
        </w:tc>
        <w:tc>
          <w:tcPr>
            <w:tcW w:w="563" w:type="pct"/>
            <w:tcBorders>
              <w:top w:val="single" w:sz="12" w:space="0" w:color="auto"/>
              <w:left w:val="nil"/>
              <w:right w:val="nil"/>
            </w:tcBorders>
            <w:vAlign w:val="bottom"/>
          </w:tcPr>
          <w:p w14:paraId="2DE4D33C" w14:textId="77777777" w:rsidR="00993485" w:rsidRPr="00207256" w:rsidRDefault="00993485" w:rsidP="006A6452">
            <w:pPr>
              <w:jc w:val="right"/>
              <w:rPr>
                <w:rFonts w:ascii="Arial" w:hAnsi="Arial" w:cs="Arial"/>
                <w:color w:val="000000" w:themeColor="text1"/>
                <w:sz w:val="16"/>
                <w:szCs w:val="16"/>
                <w:lang w:val="hr-HR"/>
              </w:rPr>
            </w:pPr>
            <w:r w:rsidRPr="00117473">
              <w:rPr>
                <w:rFonts w:ascii="Arial" w:hAnsi="Arial" w:cs="Arial"/>
                <w:color w:val="000000" w:themeColor="text1"/>
                <w:sz w:val="16"/>
                <w:szCs w:val="16"/>
                <w:lang w:val="hr-HR"/>
              </w:rPr>
              <w:t>369</w:t>
            </w:r>
          </w:p>
        </w:tc>
        <w:tc>
          <w:tcPr>
            <w:tcW w:w="552" w:type="pct"/>
            <w:tcBorders>
              <w:top w:val="single" w:sz="12" w:space="0" w:color="auto"/>
              <w:left w:val="nil"/>
              <w:right w:val="nil"/>
            </w:tcBorders>
            <w:vAlign w:val="bottom"/>
          </w:tcPr>
          <w:p w14:paraId="3E886EC0" w14:textId="77777777" w:rsidR="00993485" w:rsidRPr="00207256" w:rsidRDefault="00993485" w:rsidP="006A6452">
            <w:pPr>
              <w:jc w:val="right"/>
              <w:rPr>
                <w:rFonts w:ascii="Arial" w:hAnsi="Arial" w:cs="Arial"/>
                <w:color w:val="000000" w:themeColor="text1"/>
                <w:sz w:val="16"/>
                <w:szCs w:val="16"/>
                <w:lang w:val="hr-HR"/>
              </w:rPr>
            </w:pPr>
            <w:r w:rsidRPr="00117473">
              <w:rPr>
                <w:rFonts w:ascii="Arial" w:hAnsi="Arial" w:cs="Arial"/>
                <w:color w:val="000000" w:themeColor="text1"/>
                <w:sz w:val="16"/>
                <w:szCs w:val="16"/>
                <w:lang w:val="hr-HR"/>
              </w:rPr>
              <w:t>1</w:t>
            </w:r>
            <w:r>
              <w:rPr>
                <w:rFonts w:ascii="Arial" w:hAnsi="Arial" w:cs="Arial"/>
                <w:color w:val="000000" w:themeColor="text1"/>
                <w:sz w:val="16"/>
                <w:szCs w:val="16"/>
                <w:lang w:val="hr-HR"/>
              </w:rPr>
              <w:t>.</w:t>
            </w:r>
            <w:r w:rsidRPr="00117473">
              <w:rPr>
                <w:rFonts w:ascii="Arial" w:hAnsi="Arial" w:cs="Arial"/>
                <w:color w:val="000000" w:themeColor="text1"/>
                <w:sz w:val="16"/>
                <w:szCs w:val="16"/>
                <w:lang w:val="hr-HR"/>
              </w:rPr>
              <w:t>079</w:t>
            </w:r>
          </w:p>
        </w:tc>
      </w:tr>
      <w:tr w:rsidR="00993485" w:rsidRPr="00B91D09" w14:paraId="0F5B8C99" w14:textId="77777777" w:rsidTr="006A6452">
        <w:trPr>
          <w:trHeight w:val="281"/>
        </w:trPr>
        <w:tc>
          <w:tcPr>
            <w:tcW w:w="1036" w:type="pct"/>
            <w:vAlign w:val="bottom"/>
          </w:tcPr>
          <w:p w14:paraId="0CCBA10A" w14:textId="77777777" w:rsidR="00993485" w:rsidRPr="004B4498" w:rsidRDefault="00993485" w:rsidP="006A6452">
            <w:pPr>
              <w:pStyle w:val="TT"/>
              <w:spacing w:line="240" w:lineRule="exact"/>
              <w:rPr>
                <w:rFonts w:cs="Arial"/>
                <w:color w:val="000000" w:themeColor="text1"/>
                <w:sz w:val="16"/>
                <w:szCs w:val="16"/>
                <w:lang w:val="hr-HR"/>
              </w:rPr>
            </w:pPr>
            <w:bookmarkStart w:id="689" w:name="_Toc67328538"/>
            <w:r w:rsidRPr="004B4498">
              <w:rPr>
                <w:rFonts w:cs="Arial"/>
                <w:color w:val="000000" w:themeColor="text1"/>
                <w:sz w:val="16"/>
                <w:szCs w:val="16"/>
                <w:lang w:val="hr-HR"/>
              </w:rPr>
              <w:t>Rashod i otpis</w:t>
            </w:r>
            <w:bookmarkEnd w:id="689"/>
          </w:p>
        </w:tc>
        <w:tc>
          <w:tcPr>
            <w:tcW w:w="598" w:type="pct"/>
            <w:tcBorders>
              <w:left w:val="nil"/>
              <w:right w:val="nil"/>
            </w:tcBorders>
            <w:vAlign w:val="bottom"/>
          </w:tcPr>
          <w:p w14:paraId="7AEDA1CB" w14:textId="77777777" w:rsidR="00993485" w:rsidRPr="00207256" w:rsidRDefault="00993485" w:rsidP="006A6452">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left w:val="nil"/>
              <w:right w:val="nil"/>
            </w:tcBorders>
            <w:vAlign w:val="bottom"/>
          </w:tcPr>
          <w:p w14:paraId="0964EC8C" w14:textId="77777777" w:rsidR="00993485" w:rsidRPr="00207256" w:rsidRDefault="00993485" w:rsidP="006A6452">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(55)</w:t>
            </w:r>
          </w:p>
        </w:tc>
        <w:tc>
          <w:tcPr>
            <w:tcW w:w="563" w:type="pct"/>
            <w:tcBorders>
              <w:left w:val="nil"/>
              <w:right w:val="nil"/>
            </w:tcBorders>
            <w:vAlign w:val="bottom"/>
          </w:tcPr>
          <w:p w14:paraId="7FD37DD0" w14:textId="77777777" w:rsidR="00993485" w:rsidRPr="00207256" w:rsidRDefault="00993485" w:rsidP="006A6452">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(359)</w:t>
            </w:r>
          </w:p>
        </w:tc>
        <w:tc>
          <w:tcPr>
            <w:tcW w:w="562" w:type="pct"/>
            <w:tcBorders>
              <w:left w:val="nil"/>
              <w:right w:val="nil"/>
            </w:tcBorders>
            <w:vAlign w:val="bottom"/>
          </w:tcPr>
          <w:p w14:paraId="6F8E9549" w14:textId="77777777" w:rsidR="00993485" w:rsidRPr="00207256" w:rsidRDefault="00993485" w:rsidP="006A6452">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left w:val="nil"/>
              <w:right w:val="nil"/>
            </w:tcBorders>
            <w:vAlign w:val="bottom"/>
          </w:tcPr>
          <w:p w14:paraId="4C02141E" w14:textId="77777777" w:rsidR="00993485" w:rsidRPr="00207256" w:rsidRDefault="00993485" w:rsidP="006A6452">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(414)</w:t>
            </w:r>
          </w:p>
        </w:tc>
        <w:tc>
          <w:tcPr>
            <w:tcW w:w="563" w:type="pct"/>
            <w:tcBorders>
              <w:left w:val="nil"/>
              <w:right w:val="nil"/>
            </w:tcBorders>
            <w:vAlign w:val="bottom"/>
          </w:tcPr>
          <w:p w14:paraId="06CAB3D2" w14:textId="77777777" w:rsidR="00993485" w:rsidRPr="00207256" w:rsidRDefault="00993485" w:rsidP="006A6452">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52" w:type="pct"/>
            <w:tcBorders>
              <w:left w:val="nil"/>
              <w:right w:val="nil"/>
            </w:tcBorders>
            <w:vAlign w:val="bottom"/>
          </w:tcPr>
          <w:p w14:paraId="29612880" w14:textId="77777777" w:rsidR="00993485" w:rsidRPr="00207256" w:rsidRDefault="00993485" w:rsidP="006A6452">
            <w:pPr>
              <w:jc w:val="right"/>
              <w:rPr>
                <w:rFonts w:ascii="Arial" w:hAnsi="Arial" w:cs="Arial"/>
                <w:color w:val="000000" w:themeColor="text1"/>
                <w:sz w:val="16"/>
                <w:szCs w:val="16"/>
                <w:lang w:val="hr-HR"/>
              </w:rPr>
            </w:pPr>
            <w:r w:rsidRPr="00117473">
              <w:rPr>
                <w:rFonts w:ascii="Arial" w:hAnsi="Arial" w:cs="Arial"/>
                <w:color w:val="000000" w:themeColor="text1"/>
                <w:sz w:val="16"/>
                <w:szCs w:val="16"/>
                <w:lang w:val="hr-HR"/>
              </w:rPr>
              <w:t>(414)</w:t>
            </w:r>
          </w:p>
        </w:tc>
      </w:tr>
      <w:tr w:rsidR="00993485" w:rsidRPr="00B91D09" w14:paraId="5E968762" w14:textId="77777777" w:rsidTr="006A6452">
        <w:trPr>
          <w:trHeight w:val="281"/>
        </w:trPr>
        <w:tc>
          <w:tcPr>
            <w:tcW w:w="1036" w:type="pct"/>
            <w:vAlign w:val="bottom"/>
          </w:tcPr>
          <w:p w14:paraId="462D71BE" w14:textId="77777777" w:rsidR="00993485" w:rsidRPr="004B4498" w:rsidRDefault="00993485" w:rsidP="006A6452">
            <w:pPr>
              <w:pStyle w:val="TT"/>
              <w:spacing w:line="240" w:lineRule="exact"/>
              <w:rPr>
                <w:rFonts w:cs="Arial"/>
                <w:color w:val="000000" w:themeColor="text1"/>
                <w:sz w:val="16"/>
                <w:szCs w:val="16"/>
                <w:lang w:val="hr-HR"/>
              </w:rPr>
            </w:pPr>
            <w:r w:rsidRPr="00C8370B">
              <w:rPr>
                <w:rFonts w:cs="Arial"/>
                <w:color w:val="000000" w:themeColor="text1"/>
                <w:sz w:val="16"/>
                <w:szCs w:val="16"/>
                <w:lang w:val="hr-HR"/>
              </w:rPr>
              <w:t>Vraćeno u upotrebu</w:t>
            </w:r>
          </w:p>
        </w:tc>
        <w:tc>
          <w:tcPr>
            <w:tcW w:w="598" w:type="pct"/>
            <w:tcBorders>
              <w:left w:val="nil"/>
              <w:bottom w:val="single" w:sz="4" w:space="0" w:color="auto"/>
              <w:right w:val="nil"/>
            </w:tcBorders>
            <w:vAlign w:val="bottom"/>
          </w:tcPr>
          <w:p w14:paraId="58716DA6" w14:textId="77777777" w:rsidR="00993485" w:rsidRPr="00207256" w:rsidRDefault="00993485" w:rsidP="006A6452">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left w:val="nil"/>
              <w:bottom w:val="single" w:sz="4" w:space="0" w:color="auto"/>
              <w:right w:val="nil"/>
            </w:tcBorders>
            <w:vAlign w:val="bottom"/>
          </w:tcPr>
          <w:p w14:paraId="12885B2A" w14:textId="77777777" w:rsidR="00993485" w:rsidRPr="00207256" w:rsidRDefault="00993485" w:rsidP="006A6452">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18</w:t>
            </w:r>
          </w:p>
        </w:tc>
        <w:tc>
          <w:tcPr>
            <w:tcW w:w="563" w:type="pct"/>
            <w:tcBorders>
              <w:left w:val="nil"/>
              <w:bottom w:val="single" w:sz="4" w:space="0" w:color="auto"/>
              <w:right w:val="nil"/>
            </w:tcBorders>
            <w:vAlign w:val="bottom"/>
          </w:tcPr>
          <w:p w14:paraId="141E1647" w14:textId="77777777" w:rsidR="00993485" w:rsidRPr="00207256" w:rsidRDefault="00993485" w:rsidP="006A6452">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259</w:t>
            </w:r>
          </w:p>
        </w:tc>
        <w:tc>
          <w:tcPr>
            <w:tcW w:w="562" w:type="pct"/>
            <w:tcBorders>
              <w:left w:val="nil"/>
              <w:bottom w:val="single" w:sz="4" w:space="0" w:color="auto"/>
              <w:right w:val="nil"/>
            </w:tcBorders>
            <w:vAlign w:val="bottom"/>
          </w:tcPr>
          <w:p w14:paraId="61496839" w14:textId="77777777" w:rsidR="00993485" w:rsidRPr="00207256" w:rsidRDefault="00993485" w:rsidP="006A6452">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left w:val="nil"/>
              <w:bottom w:val="single" w:sz="4" w:space="0" w:color="auto"/>
              <w:right w:val="nil"/>
            </w:tcBorders>
            <w:vAlign w:val="bottom"/>
          </w:tcPr>
          <w:p w14:paraId="58304905" w14:textId="77777777" w:rsidR="00993485" w:rsidRPr="00207256" w:rsidRDefault="00993485" w:rsidP="006A6452">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277</w:t>
            </w:r>
          </w:p>
        </w:tc>
        <w:tc>
          <w:tcPr>
            <w:tcW w:w="563" w:type="pct"/>
            <w:tcBorders>
              <w:left w:val="nil"/>
              <w:bottom w:val="single" w:sz="4" w:space="0" w:color="auto"/>
              <w:right w:val="nil"/>
            </w:tcBorders>
            <w:vAlign w:val="bottom"/>
          </w:tcPr>
          <w:p w14:paraId="4F6E1763" w14:textId="77777777" w:rsidR="00993485" w:rsidRPr="00207256" w:rsidRDefault="00993485" w:rsidP="006A6452">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52" w:type="pct"/>
            <w:tcBorders>
              <w:left w:val="nil"/>
              <w:bottom w:val="single" w:sz="4" w:space="0" w:color="auto"/>
              <w:right w:val="nil"/>
            </w:tcBorders>
            <w:vAlign w:val="bottom"/>
          </w:tcPr>
          <w:p w14:paraId="4D84113F" w14:textId="77777777" w:rsidR="00993485" w:rsidRPr="00207256" w:rsidRDefault="00993485" w:rsidP="006A6452">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277</w:t>
            </w:r>
          </w:p>
        </w:tc>
      </w:tr>
      <w:tr w:rsidR="00993485" w:rsidRPr="00B91D09" w14:paraId="095B9E6A" w14:textId="77777777" w:rsidTr="006A6452">
        <w:trPr>
          <w:trHeight w:val="437"/>
        </w:trPr>
        <w:tc>
          <w:tcPr>
            <w:tcW w:w="1036" w:type="pct"/>
            <w:vAlign w:val="bottom"/>
          </w:tcPr>
          <w:p w14:paraId="4FD4B136" w14:textId="77777777" w:rsidR="00993485" w:rsidRPr="004B4498" w:rsidRDefault="00993485" w:rsidP="006A6452">
            <w:pPr>
              <w:pStyle w:val="Tot"/>
              <w:spacing w:line="240" w:lineRule="exact"/>
              <w:rPr>
                <w:rFonts w:cs="Arial"/>
                <w:b/>
                <w:bCs/>
                <w:color w:val="000000" w:themeColor="text1"/>
                <w:sz w:val="16"/>
                <w:szCs w:val="16"/>
                <w:lang w:val="hr-HR"/>
              </w:rPr>
            </w:pPr>
            <w:bookmarkStart w:id="690" w:name="_Toc67328539"/>
            <w:r w:rsidRPr="004B4498">
              <w:rPr>
                <w:rFonts w:cs="Arial"/>
                <w:b/>
                <w:bCs/>
                <w:color w:val="000000" w:themeColor="text1"/>
                <w:sz w:val="16"/>
                <w:szCs w:val="16"/>
                <w:lang w:val="hr-HR"/>
              </w:rPr>
              <w:t>Stanje</w:t>
            </w:r>
            <w:bookmarkEnd w:id="690"/>
            <w:r w:rsidRPr="004B4498">
              <w:rPr>
                <w:rFonts w:cs="Arial"/>
                <w:b/>
                <w:bCs/>
                <w:color w:val="000000" w:themeColor="text1"/>
                <w:sz w:val="16"/>
                <w:szCs w:val="16"/>
                <w:lang w:val="hr-HR"/>
              </w:rPr>
              <w:t xml:space="preserve"> </w:t>
            </w:r>
          </w:p>
          <w:p w14:paraId="2D9F5310" w14:textId="77777777" w:rsidR="00993485" w:rsidRPr="004B4498" w:rsidRDefault="00993485" w:rsidP="006A6452">
            <w:pPr>
              <w:pStyle w:val="Tot"/>
              <w:spacing w:line="240" w:lineRule="exact"/>
              <w:rPr>
                <w:rFonts w:cs="Arial"/>
                <w:b/>
                <w:bCs/>
                <w:color w:val="000000" w:themeColor="text1"/>
                <w:sz w:val="16"/>
                <w:szCs w:val="16"/>
                <w:lang w:val="hr-HR"/>
              </w:rPr>
            </w:pPr>
            <w:bookmarkStart w:id="691" w:name="_Toc67328540"/>
            <w:r w:rsidRPr="004B4498">
              <w:rPr>
                <w:rFonts w:cs="Arial"/>
                <w:b/>
                <w:bCs/>
                <w:color w:val="000000" w:themeColor="text1"/>
                <w:sz w:val="16"/>
                <w:szCs w:val="16"/>
                <w:lang w:val="hr-HR"/>
              </w:rPr>
              <w:t>31. prosinca 202</w:t>
            </w:r>
            <w:r>
              <w:rPr>
                <w:rFonts w:cs="Arial"/>
                <w:b/>
                <w:bCs/>
                <w:color w:val="000000" w:themeColor="text1"/>
                <w:sz w:val="16"/>
                <w:szCs w:val="16"/>
                <w:lang w:val="hr-HR"/>
              </w:rPr>
              <w:t>4</w:t>
            </w:r>
            <w:r w:rsidRPr="004B4498">
              <w:rPr>
                <w:rFonts w:cs="Arial"/>
                <w:b/>
                <w:bCs/>
                <w:color w:val="000000" w:themeColor="text1"/>
                <w:sz w:val="16"/>
                <w:szCs w:val="16"/>
                <w:lang w:val="hr-HR"/>
              </w:rPr>
              <w:t>.</w:t>
            </w:r>
            <w:bookmarkEnd w:id="691"/>
          </w:p>
        </w:tc>
        <w:tc>
          <w:tcPr>
            <w:tcW w:w="598" w:type="pct"/>
            <w:tcBorders>
              <w:top w:val="single" w:sz="4" w:space="0" w:color="auto"/>
              <w:left w:val="nil"/>
              <w:bottom w:val="single" w:sz="12" w:space="0" w:color="auto"/>
              <w:right w:val="nil"/>
            </w:tcBorders>
            <w:vAlign w:val="bottom"/>
          </w:tcPr>
          <w:p w14:paraId="54425C9C" w14:textId="77777777" w:rsidR="00993485" w:rsidRPr="00207256" w:rsidRDefault="00993485" w:rsidP="006A6452">
            <w:pPr>
              <w:pStyle w:val="Tot"/>
              <w:tabs>
                <w:tab w:val="clear" w:pos="1202"/>
              </w:tabs>
              <w:jc w:val="right"/>
              <w:rPr>
                <w:rFonts w:cs="Arial"/>
                <w:b/>
                <w:bCs/>
                <w:sz w:val="16"/>
                <w:szCs w:val="16"/>
              </w:rPr>
            </w:pPr>
            <w:r w:rsidRPr="00117473">
              <w:rPr>
                <w:rFonts w:cs="Arial"/>
                <w:b/>
                <w:bCs/>
                <w:sz w:val="16"/>
                <w:szCs w:val="16"/>
              </w:rPr>
              <w:t>7.426</w:t>
            </w:r>
          </w:p>
        </w:tc>
        <w:tc>
          <w:tcPr>
            <w:tcW w:w="563" w:type="pct"/>
            <w:tcBorders>
              <w:top w:val="single" w:sz="4" w:space="0" w:color="auto"/>
              <w:left w:val="nil"/>
              <w:bottom w:val="single" w:sz="12" w:space="0" w:color="auto"/>
              <w:right w:val="nil"/>
            </w:tcBorders>
            <w:vAlign w:val="bottom"/>
          </w:tcPr>
          <w:p w14:paraId="10E7B7AC" w14:textId="77777777" w:rsidR="00993485" w:rsidRPr="00207256" w:rsidRDefault="00993485" w:rsidP="006A6452">
            <w:pPr>
              <w:pStyle w:val="Tot"/>
              <w:tabs>
                <w:tab w:val="clear" w:pos="1202"/>
              </w:tabs>
              <w:jc w:val="right"/>
              <w:rPr>
                <w:rFonts w:cs="Arial"/>
                <w:b/>
                <w:bCs/>
                <w:sz w:val="16"/>
                <w:szCs w:val="16"/>
              </w:rPr>
            </w:pPr>
            <w:r w:rsidRPr="00117473">
              <w:rPr>
                <w:rFonts w:cs="Arial"/>
                <w:b/>
                <w:bCs/>
                <w:sz w:val="16"/>
                <w:szCs w:val="16"/>
              </w:rPr>
              <w:t>1.287</w:t>
            </w:r>
          </w:p>
        </w:tc>
        <w:tc>
          <w:tcPr>
            <w:tcW w:w="563" w:type="pct"/>
            <w:tcBorders>
              <w:top w:val="single" w:sz="4" w:space="0" w:color="auto"/>
              <w:left w:val="nil"/>
              <w:bottom w:val="single" w:sz="12" w:space="0" w:color="auto"/>
              <w:right w:val="nil"/>
            </w:tcBorders>
            <w:vAlign w:val="bottom"/>
          </w:tcPr>
          <w:p w14:paraId="247E03A6" w14:textId="77777777" w:rsidR="00993485" w:rsidRPr="00207256" w:rsidRDefault="00993485" w:rsidP="006A6452">
            <w:pPr>
              <w:pStyle w:val="Tot"/>
              <w:tabs>
                <w:tab w:val="clear" w:pos="1202"/>
              </w:tabs>
              <w:jc w:val="right"/>
              <w:rPr>
                <w:rFonts w:cs="Arial"/>
                <w:b/>
                <w:bCs/>
                <w:sz w:val="16"/>
                <w:szCs w:val="16"/>
              </w:rPr>
            </w:pPr>
            <w:r w:rsidRPr="00117473">
              <w:rPr>
                <w:rFonts w:cs="Arial"/>
                <w:b/>
                <w:bCs/>
                <w:sz w:val="16"/>
                <w:szCs w:val="16"/>
              </w:rPr>
              <w:t>1.200</w:t>
            </w:r>
          </w:p>
        </w:tc>
        <w:tc>
          <w:tcPr>
            <w:tcW w:w="562" w:type="pct"/>
            <w:tcBorders>
              <w:top w:val="single" w:sz="4" w:space="0" w:color="auto"/>
              <w:left w:val="nil"/>
              <w:bottom w:val="single" w:sz="12" w:space="0" w:color="auto"/>
              <w:right w:val="nil"/>
            </w:tcBorders>
            <w:vAlign w:val="bottom"/>
          </w:tcPr>
          <w:p w14:paraId="115EB9B2" w14:textId="77777777" w:rsidR="00993485" w:rsidRPr="00207256" w:rsidRDefault="00993485" w:rsidP="006A6452">
            <w:pPr>
              <w:pStyle w:val="Tot"/>
              <w:tabs>
                <w:tab w:val="clear" w:pos="1202"/>
              </w:tabs>
              <w:jc w:val="right"/>
              <w:rPr>
                <w:rFonts w:cs="Arial"/>
                <w:b/>
                <w:bCs/>
                <w:sz w:val="16"/>
                <w:szCs w:val="16"/>
              </w:rPr>
            </w:pPr>
            <w:r>
              <w:rPr>
                <w:rFonts w:cs="Arial"/>
                <w:b/>
                <w:bCs/>
                <w:sz w:val="16"/>
                <w:szCs w:val="16"/>
              </w:rPr>
              <w:t>-</w:t>
            </w:r>
          </w:p>
        </w:tc>
        <w:tc>
          <w:tcPr>
            <w:tcW w:w="563" w:type="pct"/>
            <w:tcBorders>
              <w:top w:val="single" w:sz="4" w:space="0" w:color="auto"/>
              <w:left w:val="nil"/>
              <w:bottom w:val="single" w:sz="12" w:space="0" w:color="auto"/>
              <w:right w:val="nil"/>
            </w:tcBorders>
            <w:vAlign w:val="bottom"/>
          </w:tcPr>
          <w:p w14:paraId="7A069297" w14:textId="77777777" w:rsidR="00993485" w:rsidRPr="00207256" w:rsidRDefault="00993485" w:rsidP="006A6452">
            <w:pPr>
              <w:pStyle w:val="Tot"/>
              <w:tabs>
                <w:tab w:val="clear" w:pos="1202"/>
              </w:tabs>
              <w:jc w:val="right"/>
              <w:rPr>
                <w:rFonts w:cs="Arial"/>
                <w:b/>
                <w:bCs/>
                <w:sz w:val="16"/>
                <w:szCs w:val="16"/>
              </w:rPr>
            </w:pPr>
            <w:r w:rsidRPr="00117473">
              <w:rPr>
                <w:rFonts w:cs="Arial"/>
                <w:b/>
                <w:bCs/>
                <w:sz w:val="16"/>
                <w:szCs w:val="16"/>
              </w:rPr>
              <w:t>9.913</w:t>
            </w:r>
          </w:p>
        </w:tc>
        <w:tc>
          <w:tcPr>
            <w:tcW w:w="563" w:type="pct"/>
            <w:tcBorders>
              <w:top w:val="single" w:sz="4" w:space="0" w:color="auto"/>
              <w:left w:val="nil"/>
              <w:bottom w:val="single" w:sz="12" w:space="0" w:color="auto"/>
              <w:right w:val="nil"/>
            </w:tcBorders>
            <w:vAlign w:val="bottom"/>
          </w:tcPr>
          <w:p w14:paraId="69329C25" w14:textId="77777777" w:rsidR="00993485" w:rsidRPr="00207256" w:rsidRDefault="00993485" w:rsidP="006A6452">
            <w:pPr>
              <w:pStyle w:val="Tot"/>
              <w:tabs>
                <w:tab w:val="clear" w:pos="1202"/>
              </w:tabs>
              <w:jc w:val="right"/>
              <w:rPr>
                <w:rFonts w:cs="Arial"/>
                <w:b/>
                <w:bCs/>
                <w:sz w:val="16"/>
                <w:szCs w:val="16"/>
              </w:rPr>
            </w:pPr>
            <w:r w:rsidRPr="00117473">
              <w:rPr>
                <w:rFonts w:cs="Arial"/>
                <w:b/>
                <w:bCs/>
                <w:sz w:val="16"/>
                <w:szCs w:val="16"/>
              </w:rPr>
              <w:t>4.375</w:t>
            </w:r>
          </w:p>
        </w:tc>
        <w:tc>
          <w:tcPr>
            <w:tcW w:w="552" w:type="pct"/>
            <w:tcBorders>
              <w:top w:val="single" w:sz="4" w:space="0" w:color="auto"/>
              <w:left w:val="nil"/>
              <w:bottom w:val="single" w:sz="12" w:space="0" w:color="auto"/>
              <w:right w:val="nil"/>
            </w:tcBorders>
            <w:vAlign w:val="bottom"/>
          </w:tcPr>
          <w:p w14:paraId="559D29DB" w14:textId="77777777" w:rsidR="00993485" w:rsidRPr="00207256" w:rsidRDefault="00993485" w:rsidP="006A6452">
            <w:pPr>
              <w:pStyle w:val="Tot"/>
              <w:tabs>
                <w:tab w:val="clear" w:pos="1202"/>
              </w:tabs>
              <w:jc w:val="right"/>
              <w:rPr>
                <w:rFonts w:cs="Arial"/>
                <w:b/>
                <w:bCs/>
                <w:sz w:val="16"/>
                <w:szCs w:val="16"/>
              </w:rPr>
            </w:pPr>
            <w:r w:rsidRPr="00117473">
              <w:rPr>
                <w:rFonts w:cs="Arial"/>
                <w:b/>
                <w:bCs/>
                <w:sz w:val="16"/>
                <w:szCs w:val="16"/>
              </w:rPr>
              <w:t>14.288</w:t>
            </w:r>
          </w:p>
        </w:tc>
      </w:tr>
      <w:tr w:rsidR="00993485" w:rsidRPr="00B91D09" w14:paraId="0600C363" w14:textId="77777777" w:rsidTr="006A6452">
        <w:trPr>
          <w:trHeight w:val="160"/>
        </w:trPr>
        <w:tc>
          <w:tcPr>
            <w:tcW w:w="1036" w:type="pct"/>
            <w:vAlign w:val="bottom"/>
          </w:tcPr>
          <w:p w14:paraId="1AD8F28C" w14:textId="77777777" w:rsidR="00993485" w:rsidRPr="004B4498" w:rsidRDefault="00993485" w:rsidP="006A6452">
            <w:pPr>
              <w:pStyle w:val="Tot"/>
              <w:spacing w:line="240" w:lineRule="exact"/>
              <w:rPr>
                <w:rFonts w:cs="Arial"/>
                <w:b/>
                <w:bCs/>
                <w:color w:val="000000" w:themeColor="text1"/>
                <w:sz w:val="16"/>
                <w:szCs w:val="16"/>
                <w:lang w:val="hr-HR"/>
              </w:rPr>
            </w:pPr>
          </w:p>
        </w:tc>
        <w:tc>
          <w:tcPr>
            <w:tcW w:w="598" w:type="pct"/>
            <w:tcBorders>
              <w:top w:val="single" w:sz="4" w:space="0" w:color="auto"/>
              <w:left w:val="nil"/>
              <w:right w:val="nil"/>
            </w:tcBorders>
            <w:vAlign w:val="bottom"/>
          </w:tcPr>
          <w:p w14:paraId="0FDD9484" w14:textId="77777777" w:rsidR="00993485" w:rsidRPr="00207256" w:rsidRDefault="00993485" w:rsidP="006A6452">
            <w:pPr>
              <w:jc w:val="right"/>
              <w:rPr>
                <w:rFonts w:ascii="Arial" w:hAnsi="Arial" w:cs="Arial"/>
                <w:b/>
                <w:bCs/>
                <w:color w:val="000000" w:themeColor="text1"/>
                <w:sz w:val="16"/>
                <w:szCs w:val="16"/>
                <w:highlight w:val="yellow"/>
                <w:lang w:val="hr-HR"/>
              </w:rPr>
            </w:pPr>
          </w:p>
        </w:tc>
        <w:tc>
          <w:tcPr>
            <w:tcW w:w="563" w:type="pct"/>
            <w:tcBorders>
              <w:top w:val="single" w:sz="4" w:space="0" w:color="auto"/>
              <w:left w:val="nil"/>
              <w:right w:val="nil"/>
            </w:tcBorders>
            <w:vAlign w:val="bottom"/>
          </w:tcPr>
          <w:p w14:paraId="42975383" w14:textId="77777777" w:rsidR="00993485" w:rsidRPr="00207256" w:rsidRDefault="00993485" w:rsidP="006A6452">
            <w:pPr>
              <w:jc w:val="right"/>
              <w:rPr>
                <w:rFonts w:ascii="Arial" w:hAnsi="Arial" w:cs="Arial"/>
                <w:b/>
                <w:bCs/>
                <w:color w:val="000000" w:themeColor="text1"/>
                <w:sz w:val="16"/>
                <w:szCs w:val="16"/>
                <w:highlight w:val="yellow"/>
                <w:lang w:val="hr-HR"/>
              </w:rPr>
            </w:pPr>
          </w:p>
        </w:tc>
        <w:tc>
          <w:tcPr>
            <w:tcW w:w="563" w:type="pct"/>
            <w:tcBorders>
              <w:top w:val="single" w:sz="4" w:space="0" w:color="auto"/>
              <w:left w:val="nil"/>
              <w:right w:val="nil"/>
            </w:tcBorders>
            <w:vAlign w:val="bottom"/>
          </w:tcPr>
          <w:p w14:paraId="426B8DF9" w14:textId="77777777" w:rsidR="00993485" w:rsidRPr="00207256" w:rsidRDefault="00993485" w:rsidP="006A6452">
            <w:pPr>
              <w:jc w:val="right"/>
              <w:rPr>
                <w:rFonts w:ascii="Arial" w:hAnsi="Arial" w:cs="Arial"/>
                <w:b/>
                <w:bCs/>
                <w:color w:val="000000" w:themeColor="text1"/>
                <w:sz w:val="16"/>
                <w:szCs w:val="16"/>
                <w:highlight w:val="yellow"/>
                <w:lang w:val="hr-HR"/>
              </w:rPr>
            </w:pPr>
          </w:p>
        </w:tc>
        <w:tc>
          <w:tcPr>
            <w:tcW w:w="562" w:type="pct"/>
            <w:tcBorders>
              <w:top w:val="single" w:sz="4" w:space="0" w:color="auto"/>
              <w:left w:val="nil"/>
              <w:right w:val="nil"/>
            </w:tcBorders>
            <w:vAlign w:val="bottom"/>
          </w:tcPr>
          <w:p w14:paraId="33326AF1" w14:textId="77777777" w:rsidR="00993485" w:rsidRPr="00207256" w:rsidRDefault="00993485" w:rsidP="006A6452">
            <w:pPr>
              <w:jc w:val="right"/>
              <w:rPr>
                <w:rFonts w:ascii="Arial" w:hAnsi="Arial" w:cs="Arial"/>
                <w:b/>
                <w:bCs/>
                <w:color w:val="000000" w:themeColor="text1"/>
                <w:sz w:val="16"/>
                <w:szCs w:val="16"/>
                <w:highlight w:val="yellow"/>
                <w:lang w:val="hr-HR"/>
              </w:rPr>
            </w:pPr>
          </w:p>
        </w:tc>
        <w:tc>
          <w:tcPr>
            <w:tcW w:w="563" w:type="pct"/>
            <w:tcBorders>
              <w:top w:val="single" w:sz="4" w:space="0" w:color="auto"/>
              <w:left w:val="nil"/>
              <w:right w:val="nil"/>
            </w:tcBorders>
            <w:vAlign w:val="bottom"/>
          </w:tcPr>
          <w:p w14:paraId="303D5F17" w14:textId="77777777" w:rsidR="00993485" w:rsidRPr="00207256" w:rsidRDefault="00993485" w:rsidP="006A6452">
            <w:pPr>
              <w:jc w:val="right"/>
              <w:rPr>
                <w:rFonts w:ascii="Arial" w:hAnsi="Arial" w:cs="Arial"/>
                <w:b/>
                <w:bCs/>
                <w:color w:val="000000" w:themeColor="text1"/>
                <w:sz w:val="16"/>
                <w:szCs w:val="16"/>
                <w:highlight w:val="yellow"/>
                <w:lang w:val="hr-HR"/>
              </w:rPr>
            </w:pPr>
          </w:p>
        </w:tc>
        <w:tc>
          <w:tcPr>
            <w:tcW w:w="563" w:type="pct"/>
            <w:tcBorders>
              <w:top w:val="single" w:sz="4" w:space="0" w:color="auto"/>
              <w:left w:val="nil"/>
              <w:right w:val="nil"/>
            </w:tcBorders>
            <w:vAlign w:val="bottom"/>
          </w:tcPr>
          <w:p w14:paraId="3D75D065" w14:textId="77777777" w:rsidR="00993485" w:rsidRPr="00207256" w:rsidRDefault="00993485" w:rsidP="006A6452">
            <w:pPr>
              <w:jc w:val="right"/>
              <w:rPr>
                <w:rFonts w:ascii="Arial" w:hAnsi="Arial" w:cs="Arial"/>
                <w:b/>
                <w:bCs/>
                <w:color w:val="000000" w:themeColor="text1"/>
                <w:sz w:val="16"/>
                <w:szCs w:val="16"/>
                <w:highlight w:val="yellow"/>
                <w:lang w:val="hr-HR"/>
              </w:rPr>
            </w:pPr>
          </w:p>
        </w:tc>
        <w:tc>
          <w:tcPr>
            <w:tcW w:w="552" w:type="pct"/>
            <w:tcBorders>
              <w:top w:val="single" w:sz="4" w:space="0" w:color="auto"/>
              <w:left w:val="nil"/>
              <w:right w:val="nil"/>
            </w:tcBorders>
            <w:vAlign w:val="bottom"/>
          </w:tcPr>
          <w:p w14:paraId="6BC880C4" w14:textId="77777777" w:rsidR="00993485" w:rsidRPr="00207256" w:rsidRDefault="00993485" w:rsidP="006A6452">
            <w:pPr>
              <w:jc w:val="right"/>
              <w:rPr>
                <w:rFonts w:ascii="Arial" w:hAnsi="Arial" w:cs="Arial"/>
                <w:b/>
                <w:bCs/>
                <w:color w:val="000000" w:themeColor="text1"/>
                <w:sz w:val="16"/>
                <w:szCs w:val="16"/>
                <w:highlight w:val="yellow"/>
                <w:lang w:val="hr-HR"/>
              </w:rPr>
            </w:pPr>
          </w:p>
        </w:tc>
      </w:tr>
      <w:tr w:rsidR="00993485" w:rsidRPr="00B91D09" w14:paraId="03A668AD" w14:textId="77777777" w:rsidTr="006A6452">
        <w:trPr>
          <w:trHeight w:val="437"/>
        </w:trPr>
        <w:tc>
          <w:tcPr>
            <w:tcW w:w="1036" w:type="pct"/>
            <w:vAlign w:val="bottom"/>
          </w:tcPr>
          <w:p w14:paraId="66545AE5" w14:textId="77777777" w:rsidR="00993485" w:rsidRPr="004B4498" w:rsidRDefault="00993485" w:rsidP="006A6452">
            <w:pPr>
              <w:pStyle w:val="Tot"/>
              <w:spacing w:line="240" w:lineRule="exact"/>
              <w:rPr>
                <w:rFonts w:cs="Arial"/>
                <w:b/>
                <w:bCs/>
                <w:color w:val="000000" w:themeColor="text1"/>
                <w:sz w:val="16"/>
                <w:szCs w:val="16"/>
                <w:lang w:val="hr-HR"/>
              </w:rPr>
            </w:pPr>
            <w:bookmarkStart w:id="692" w:name="_Toc67328541"/>
            <w:r w:rsidRPr="004B4498">
              <w:rPr>
                <w:rFonts w:cs="Arial"/>
                <w:b/>
                <w:bCs/>
                <w:color w:val="000000" w:themeColor="text1"/>
                <w:sz w:val="16"/>
                <w:szCs w:val="16"/>
                <w:lang w:val="hr-HR"/>
              </w:rPr>
              <w:t>Neto knjigovodstvena vrijednost</w:t>
            </w:r>
            <w:bookmarkEnd w:id="692"/>
            <w:r w:rsidRPr="004B4498">
              <w:rPr>
                <w:rFonts w:cs="Arial"/>
                <w:b/>
                <w:bCs/>
                <w:color w:val="000000" w:themeColor="text1"/>
                <w:sz w:val="16"/>
                <w:szCs w:val="16"/>
                <w:lang w:val="hr-HR"/>
              </w:rPr>
              <w:t xml:space="preserve"> </w:t>
            </w:r>
          </w:p>
          <w:p w14:paraId="4D2FEA4B" w14:textId="77777777" w:rsidR="00993485" w:rsidRPr="004B4498" w:rsidRDefault="00993485" w:rsidP="006A6452">
            <w:pPr>
              <w:pStyle w:val="Tot"/>
              <w:spacing w:line="240" w:lineRule="exact"/>
              <w:rPr>
                <w:rFonts w:cs="Arial"/>
                <w:b/>
                <w:bCs/>
                <w:color w:val="000000" w:themeColor="text1"/>
                <w:sz w:val="16"/>
                <w:szCs w:val="16"/>
                <w:lang w:val="hr-HR"/>
              </w:rPr>
            </w:pPr>
            <w:bookmarkStart w:id="693" w:name="_Toc67328542"/>
            <w:r w:rsidRPr="004B4498">
              <w:rPr>
                <w:rFonts w:cs="Arial"/>
                <w:b/>
                <w:bCs/>
                <w:color w:val="000000" w:themeColor="text1"/>
                <w:sz w:val="16"/>
                <w:szCs w:val="16"/>
                <w:lang w:val="hr-HR"/>
              </w:rPr>
              <w:t>31. prosinca 202</w:t>
            </w:r>
            <w:r>
              <w:rPr>
                <w:rFonts w:cs="Arial"/>
                <w:b/>
                <w:bCs/>
                <w:color w:val="000000" w:themeColor="text1"/>
                <w:sz w:val="16"/>
                <w:szCs w:val="16"/>
                <w:lang w:val="hr-HR"/>
              </w:rPr>
              <w:t>4</w:t>
            </w:r>
            <w:r w:rsidRPr="004B4498">
              <w:rPr>
                <w:rFonts w:cs="Arial"/>
                <w:b/>
                <w:bCs/>
                <w:color w:val="000000" w:themeColor="text1"/>
                <w:sz w:val="16"/>
                <w:szCs w:val="16"/>
                <w:lang w:val="hr-HR"/>
              </w:rPr>
              <w:t>.</w:t>
            </w:r>
            <w:bookmarkEnd w:id="693"/>
          </w:p>
        </w:tc>
        <w:tc>
          <w:tcPr>
            <w:tcW w:w="598" w:type="pct"/>
            <w:tcBorders>
              <w:left w:val="nil"/>
              <w:bottom w:val="single" w:sz="12" w:space="0" w:color="auto"/>
              <w:right w:val="nil"/>
            </w:tcBorders>
            <w:vAlign w:val="bottom"/>
          </w:tcPr>
          <w:p w14:paraId="423C16B0" w14:textId="77777777" w:rsidR="00993485" w:rsidRPr="00B4795D" w:rsidRDefault="00993485" w:rsidP="006A6452">
            <w:pPr>
              <w:pStyle w:val="Tot"/>
              <w:tabs>
                <w:tab w:val="clear" w:pos="1202"/>
              </w:tabs>
              <w:jc w:val="right"/>
              <w:rPr>
                <w:b/>
                <w:bCs/>
                <w:sz w:val="16"/>
                <w:szCs w:val="16"/>
              </w:rPr>
            </w:pPr>
            <w:r w:rsidRPr="00117473">
              <w:rPr>
                <w:rFonts w:cs="Arial"/>
                <w:b/>
                <w:bCs/>
                <w:sz w:val="16"/>
                <w:szCs w:val="16"/>
              </w:rPr>
              <w:t>2.807</w:t>
            </w:r>
          </w:p>
        </w:tc>
        <w:tc>
          <w:tcPr>
            <w:tcW w:w="563" w:type="pct"/>
            <w:tcBorders>
              <w:left w:val="nil"/>
              <w:bottom w:val="single" w:sz="12" w:space="0" w:color="auto"/>
              <w:right w:val="nil"/>
            </w:tcBorders>
            <w:vAlign w:val="bottom"/>
          </w:tcPr>
          <w:p w14:paraId="163F36CE" w14:textId="77777777" w:rsidR="00993485" w:rsidRPr="00B4795D" w:rsidRDefault="00993485" w:rsidP="006A6452">
            <w:pPr>
              <w:pStyle w:val="Tot"/>
              <w:tabs>
                <w:tab w:val="clear" w:pos="1202"/>
              </w:tabs>
              <w:jc w:val="right"/>
              <w:rPr>
                <w:b/>
                <w:bCs/>
                <w:sz w:val="16"/>
                <w:szCs w:val="16"/>
              </w:rPr>
            </w:pPr>
            <w:r w:rsidRPr="00117473">
              <w:rPr>
                <w:rFonts w:cs="Arial"/>
                <w:b/>
                <w:bCs/>
                <w:sz w:val="16"/>
                <w:szCs w:val="16"/>
              </w:rPr>
              <w:t>231</w:t>
            </w:r>
          </w:p>
        </w:tc>
        <w:tc>
          <w:tcPr>
            <w:tcW w:w="563" w:type="pct"/>
            <w:tcBorders>
              <w:left w:val="nil"/>
              <w:bottom w:val="single" w:sz="12" w:space="0" w:color="auto"/>
              <w:right w:val="nil"/>
            </w:tcBorders>
            <w:vAlign w:val="bottom"/>
          </w:tcPr>
          <w:p w14:paraId="122640A6" w14:textId="77777777" w:rsidR="00993485" w:rsidRPr="00B4795D" w:rsidRDefault="00993485" w:rsidP="006A6452">
            <w:pPr>
              <w:pStyle w:val="Tot"/>
              <w:tabs>
                <w:tab w:val="clear" w:pos="1202"/>
              </w:tabs>
              <w:jc w:val="right"/>
              <w:rPr>
                <w:b/>
                <w:bCs/>
                <w:sz w:val="16"/>
                <w:szCs w:val="16"/>
              </w:rPr>
            </w:pPr>
            <w:r w:rsidRPr="00117473">
              <w:rPr>
                <w:rFonts w:cs="Arial"/>
                <w:b/>
                <w:bCs/>
                <w:sz w:val="16"/>
                <w:szCs w:val="16"/>
              </w:rPr>
              <w:t>522</w:t>
            </w:r>
          </w:p>
        </w:tc>
        <w:tc>
          <w:tcPr>
            <w:tcW w:w="562" w:type="pct"/>
            <w:tcBorders>
              <w:left w:val="nil"/>
              <w:bottom w:val="single" w:sz="12" w:space="0" w:color="auto"/>
              <w:right w:val="nil"/>
            </w:tcBorders>
            <w:vAlign w:val="bottom"/>
          </w:tcPr>
          <w:p w14:paraId="608AE28A" w14:textId="77777777" w:rsidR="00993485" w:rsidRPr="00B4795D" w:rsidRDefault="00993485" w:rsidP="006A6452">
            <w:pPr>
              <w:pStyle w:val="Tot"/>
              <w:tabs>
                <w:tab w:val="clear" w:pos="1202"/>
              </w:tabs>
              <w:jc w:val="right"/>
              <w:rPr>
                <w:b/>
                <w:bCs/>
                <w:sz w:val="16"/>
                <w:szCs w:val="16"/>
              </w:rPr>
            </w:pPr>
            <w:r w:rsidRPr="00117473">
              <w:rPr>
                <w:rFonts w:cs="Arial"/>
                <w:b/>
                <w:bCs/>
                <w:sz w:val="16"/>
                <w:szCs w:val="16"/>
              </w:rPr>
              <w:t>485</w:t>
            </w:r>
          </w:p>
        </w:tc>
        <w:tc>
          <w:tcPr>
            <w:tcW w:w="563" w:type="pct"/>
            <w:tcBorders>
              <w:left w:val="nil"/>
              <w:bottom w:val="single" w:sz="12" w:space="0" w:color="auto"/>
              <w:right w:val="nil"/>
            </w:tcBorders>
            <w:vAlign w:val="bottom"/>
          </w:tcPr>
          <w:p w14:paraId="4B21B7DA" w14:textId="77777777" w:rsidR="00993485" w:rsidRPr="00B4795D" w:rsidRDefault="00993485" w:rsidP="006A6452">
            <w:pPr>
              <w:pStyle w:val="Tot"/>
              <w:tabs>
                <w:tab w:val="clear" w:pos="1202"/>
              </w:tabs>
              <w:jc w:val="right"/>
              <w:rPr>
                <w:b/>
                <w:bCs/>
                <w:sz w:val="16"/>
                <w:szCs w:val="16"/>
              </w:rPr>
            </w:pPr>
            <w:r w:rsidRPr="00117473">
              <w:rPr>
                <w:rFonts w:cs="Arial"/>
                <w:b/>
                <w:bCs/>
                <w:sz w:val="16"/>
                <w:szCs w:val="16"/>
              </w:rPr>
              <w:t>4.045</w:t>
            </w:r>
          </w:p>
        </w:tc>
        <w:tc>
          <w:tcPr>
            <w:tcW w:w="563" w:type="pct"/>
            <w:tcBorders>
              <w:left w:val="nil"/>
              <w:bottom w:val="single" w:sz="12" w:space="0" w:color="auto"/>
              <w:right w:val="nil"/>
            </w:tcBorders>
            <w:vAlign w:val="bottom"/>
          </w:tcPr>
          <w:p w14:paraId="6796F95D" w14:textId="77777777" w:rsidR="00993485" w:rsidRPr="00B4795D" w:rsidRDefault="00993485" w:rsidP="006A6452">
            <w:pPr>
              <w:pStyle w:val="Tot"/>
              <w:tabs>
                <w:tab w:val="clear" w:pos="1202"/>
              </w:tabs>
              <w:jc w:val="right"/>
              <w:rPr>
                <w:b/>
                <w:bCs/>
                <w:sz w:val="16"/>
                <w:szCs w:val="16"/>
              </w:rPr>
            </w:pPr>
            <w:r w:rsidRPr="00117473">
              <w:rPr>
                <w:rFonts w:cs="Arial"/>
                <w:b/>
                <w:bCs/>
                <w:sz w:val="16"/>
                <w:szCs w:val="16"/>
              </w:rPr>
              <w:t>837</w:t>
            </w:r>
          </w:p>
        </w:tc>
        <w:tc>
          <w:tcPr>
            <w:tcW w:w="552" w:type="pct"/>
            <w:tcBorders>
              <w:left w:val="nil"/>
              <w:bottom w:val="single" w:sz="12" w:space="0" w:color="auto"/>
              <w:right w:val="nil"/>
            </w:tcBorders>
            <w:vAlign w:val="bottom"/>
          </w:tcPr>
          <w:p w14:paraId="25E95674" w14:textId="77777777" w:rsidR="00993485" w:rsidRPr="00B4795D" w:rsidRDefault="00993485" w:rsidP="006A6452">
            <w:pPr>
              <w:pStyle w:val="Tot"/>
              <w:tabs>
                <w:tab w:val="clear" w:pos="1202"/>
              </w:tabs>
              <w:jc w:val="right"/>
              <w:rPr>
                <w:b/>
                <w:bCs/>
                <w:sz w:val="16"/>
                <w:szCs w:val="16"/>
              </w:rPr>
            </w:pPr>
            <w:r w:rsidRPr="00117473">
              <w:rPr>
                <w:rFonts w:cs="Arial"/>
                <w:b/>
                <w:bCs/>
                <w:sz w:val="16"/>
                <w:szCs w:val="16"/>
              </w:rPr>
              <w:t>4.882</w:t>
            </w:r>
          </w:p>
        </w:tc>
      </w:tr>
      <w:tr w:rsidR="00993485" w:rsidRPr="00B91D09" w14:paraId="2F097FCC" w14:textId="77777777" w:rsidTr="006A6452">
        <w:trPr>
          <w:trHeight w:val="448"/>
        </w:trPr>
        <w:tc>
          <w:tcPr>
            <w:tcW w:w="1036" w:type="pct"/>
            <w:vAlign w:val="bottom"/>
          </w:tcPr>
          <w:p w14:paraId="220A61BB" w14:textId="77777777" w:rsidR="00993485" w:rsidRPr="004B4498" w:rsidRDefault="00993485" w:rsidP="006A6452">
            <w:pPr>
              <w:pStyle w:val="Tot"/>
              <w:spacing w:line="240" w:lineRule="exact"/>
              <w:rPr>
                <w:rFonts w:cs="Arial"/>
                <w:b/>
                <w:bCs/>
                <w:color w:val="000000" w:themeColor="text1"/>
                <w:sz w:val="16"/>
                <w:szCs w:val="16"/>
                <w:lang w:val="hr-HR"/>
              </w:rPr>
            </w:pPr>
            <w:bookmarkStart w:id="694" w:name="_Toc67328543"/>
            <w:r w:rsidRPr="004B4498">
              <w:rPr>
                <w:rFonts w:cs="Arial"/>
                <w:b/>
                <w:bCs/>
                <w:color w:val="000000" w:themeColor="text1"/>
                <w:sz w:val="16"/>
                <w:szCs w:val="16"/>
                <w:lang w:val="hr-HR"/>
              </w:rPr>
              <w:t>Neto knjigovodstvena vrijednost</w:t>
            </w:r>
            <w:bookmarkEnd w:id="694"/>
            <w:r w:rsidRPr="004B4498">
              <w:rPr>
                <w:rFonts w:cs="Arial"/>
                <w:b/>
                <w:bCs/>
                <w:color w:val="000000" w:themeColor="text1"/>
                <w:sz w:val="16"/>
                <w:szCs w:val="16"/>
                <w:lang w:val="hr-HR"/>
              </w:rPr>
              <w:t xml:space="preserve"> </w:t>
            </w:r>
          </w:p>
          <w:p w14:paraId="03541535" w14:textId="77777777" w:rsidR="00993485" w:rsidRPr="004B4498" w:rsidRDefault="00993485" w:rsidP="006A6452">
            <w:pPr>
              <w:pStyle w:val="Tot"/>
              <w:spacing w:line="240" w:lineRule="exact"/>
              <w:rPr>
                <w:rFonts w:cs="Arial"/>
                <w:b/>
                <w:bCs/>
                <w:color w:val="000000" w:themeColor="text1"/>
                <w:sz w:val="16"/>
                <w:szCs w:val="16"/>
                <w:lang w:val="hr-HR"/>
              </w:rPr>
            </w:pPr>
            <w:bookmarkStart w:id="695" w:name="_Toc67328544"/>
            <w:r w:rsidRPr="004B4498">
              <w:rPr>
                <w:rFonts w:cs="Arial"/>
                <w:b/>
                <w:bCs/>
                <w:color w:val="000000" w:themeColor="text1"/>
                <w:sz w:val="16"/>
                <w:szCs w:val="16"/>
                <w:lang w:val="hr-HR"/>
              </w:rPr>
              <w:t>31. prosinca 202</w:t>
            </w:r>
            <w:r>
              <w:rPr>
                <w:rFonts w:cs="Arial"/>
                <w:b/>
                <w:bCs/>
                <w:color w:val="000000" w:themeColor="text1"/>
                <w:sz w:val="16"/>
                <w:szCs w:val="16"/>
                <w:lang w:val="hr-HR"/>
              </w:rPr>
              <w:t>3</w:t>
            </w:r>
            <w:r w:rsidRPr="004B4498">
              <w:rPr>
                <w:rFonts w:cs="Arial"/>
                <w:b/>
                <w:bCs/>
                <w:color w:val="000000" w:themeColor="text1"/>
                <w:sz w:val="16"/>
                <w:szCs w:val="16"/>
                <w:lang w:val="hr-HR"/>
              </w:rPr>
              <w:t>.</w:t>
            </w:r>
            <w:bookmarkEnd w:id="695"/>
          </w:p>
        </w:tc>
        <w:tc>
          <w:tcPr>
            <w:tcW w:w="598" w:type="pct"/>
            <w:tcBorders>
              <w:left w:val="nil"/>
              <w:bottom w:val="single" w:sz="12" w:space="0" w:color="auto"/>
              <w:right w:val="nil"/>
            </w:tcBorders>
            <w:vAlign w:val="bottom"/>
          </w:tcPr>
          <w:p w14:paraId="4BBE56AA" w14:textId="77777777" w:rsidR="00993485" w:rsidRPr="00D7197C" w:rsidRDefault="00993485" w:rsidP="006A6452">
            <w:pPr>
              <w:pStyle w:val="Tot"/>
              <w:tabs>
                <w:tab w:val="clear" w:pos="1202"/>
              </w:tabs>
              <w:jc w:val="right"/>
              <w:rPr>
                <w:rFonts w:cs="Arial"/>
                <w:b/>
                <w:bCs/>
                <w:color w:val="000000" w:themeColor="text1"/>
                <w:sz w:val="16"/>
                <w:szCs w:val="16"/>
                <w:highlight w:val="yellow"/>
                <w:lang w:val="hr-HR"/>
              </w:rPr>
            </w:pPr>
            <w:r w:rsidRPr="00117473">
              <w:rPr>
                <w:rFonts w:cs="Arial"/>
                <w:b/>
                <w:bCs/>
                <w:color w:val="000000" w:themeColor="text1"/>
                <w:sz w:val="16"/>
                <w:szCs w:val="16"/>
                <w:lang w:val="hr-HR"/>
              </w:rPr>
              <w:t>3.319</w:t>
            </w:r>
          </w:p>
        </w:tc>
        <w:tc>
          <w:tcPr>
            <w:tcW w:w="563" w:type="pct"/>
            <w:tcBorders>
              <w:left w:val="nil"/>
              <w:bottom w:val="single" w:sz="12" w:space="0" w:color="auto"/>
              <w:right w:val="nil"/>
            </w:tcBorders>
            <w:vAlign w:val="bottom"/>
          </w:tcPr>
          <w:p w14:paraId="600F8B61" w14:textId="77777777" w:rsidR="00993485" w:rsidRPr="00D7197C" w:rsidRDefault="00993485" w:rsidP="006A6452">
            <w:pPr>
              <w:pStyle w:val="Tot"/>
              <w:tabs>
                <w:tab w:val="clear" w:pos="1202"/>
              </w:tabs>
              <w:jc w:val="right"/>
              <w:rPr>
                <w:rFonts w:cs="Arial"/>
                <w:b/>
                <w:bCs/>
                <w:color w:val="000000" w:themeColor="text1"/>
                <w:sz w:val="16"/>
                <w:szCs w:val="16"/>
                <w:highlight w:val="yellow"/>
                <w:lang w:val="hr-HR"/>
              </w:rPr>
            </w:pPr>
            <w:r w:rsidRPr="00117473">
              <w:rPr>
                <w:rFonts w:cs="Arial"/>
                <w:b/>
                <w:bCs/>
                <w:color w:val="000000" w:themeColor="text1"/>
                <w:sz w:val="16"/>
                <w:szCs w:val="16"/>
                <w:lang w:val="hr-HR"/>
              </w:rPr>
              <w:t>26</w:t>
            </w:r>
          </w:p>
        </w:tc>
        <w:tc>
          <w:tcPr>
            <w:tcW w:w="563" w:type="pct"/>
            <w:tcBorders>
              <w:left w:val="nil"/>
              <w:bottom w:val="single" w:sz="12" w:space="0" w:color="auto"/>
              <w:right w:val="nil"/>
            </w:tcBorders>
            <w:vAlign w:val="bottom"/>
          </w:tcPr>
          <w:p w14:paraId="4F62EDFE" w14:textId="77777777" w:rsidR="00993485" w:rsidRPr="00D7197C" w:rsidRDefault="00993485" w:rsidP="006A6452">
            <w:pPr>
              <w:pStyle w:val="Tot"/>
              <w:tabs>
                <w:tab w:val="clear" w:pos="1202"/>
              </w:tabs>
              <w:jc w:val="right"/>
              <w:rPr>
                <w:rFonts w:cs="Arial"/>
                <w:b/>
                <w:bCs/>
                <w:color w:val="000000" w:themeColor="text1"/>
                <w:sz w:val="16"/>
                <w:szCs w:val="16"/>
                <w:highlight w:val="yellow"/>
                <w:lang w:val="hr-HR"/>
              </w:rPr>
            </w:pPr>
            <w:r w:rsidRPr="00117473">
              <w:rPr>
                <w:rFonts w:cs="Arial"/>
                <w:b/>
                <w:bCs/>
                <w:color w:val="000000" w:themeColor="text1"/>
                <w:sz w:val="16"/>
                <w:szCs w:val="16"/>
                <w:lang w:val="hr-HR"/>
              </w:rPr>
              <w:t>396</w:t>
            </w:r>
          </w:p>
        </w:tc>
        <w:tc>
          <w:tcPr>
            <w:tcW w:w="562" w:type="pct"/>
            <w:tcBorders>
              <w:left w:val="nil"/>
              <w:bottom w:val="single" w:sz="12" w:space="0" w:color="auto"/>
              <w:right w:val="nil"/>
            </w:tcBorders>
            <w:vAlign w:val="bottom"/>
          </w:tcPr>
          <w:p w14:paraId="2150F660" w14:textId="77777777" w:rsidR="00993485" w:rsidRPr="00D7197C" w:rsidRDefault="00993485" w:rsidP="006A6452">
            <w:pPr>
              <w:pStyle w:val="Tot"/>
              <w:tabs>
                <w:tab w:val="clear" w:pos="1202"/>
              </w:tabs>
              <w:jc w:val="right"/>
              <w:rPr>
                <w:rFonts w:cs="Arial"/>
                <w:b/>
                <w:bCs/>
                <w:color w:val="000000" w:themeColor="text1"/>
                <w:sz w:val="16"/>
                <w:szCs w:val="16"/>
                <w:highlight w:val="yellow"/>
                <w:lang w:val="hr-HR"/>
              </w:rPr>
            </w:pPr>
            <w:r w:rsidRPr="00117473">
              <w:rPr>
                <w:rFonts w:cs="Arial"/>
                <w:b/>
                <w:bCs/>
                <w:color w:val="000000" w:themeColor="text1"/>
                <w:sz w:val="16"/>
                <w:szCs w:val="16"/>
                <w:lang w:val="hr-HR"/>
              </w:rPr>
              <w:t>109</w:t>
            </w:r>
          </w:p>
        </w:tc>
        <w:tc>
          <w:tcPr>
            <w:tcW w:w="563" w:type="pct"/>
            <w:tcBorders>
              <w:left w:val="nil"/>
              <w:bottom w:val="single" w:sz="12" w:space="0" w:color="auto"/>
              <w:right w:val="nil"/>
            </w:tcBorders>
            <w:vAlign w:val="bottom"/>
          </w:tcPr>
          <w:p w14:paraId="3A089731" w14:textId="77777777" w:rsidR="00993485" w:rsidRPr="00D7197C" w:rsidRDefault="00993485" w:rsidP="006A6452">
            <w:pPr>
              <w:pStyle w:val="Tot"/>
              <w:tabs>
                <w:tab w:val="clear" w:pos="1202"/>
              </w:tabs>
              <w:jc w:val="right"/>
              <w:rPr>
                <w:rFonts w:cs="Arial"/>
                <w:b/>
                <w:bCs/>
                <w:color w:val="000000" w:themeColor="text1"/>
                <w:sz w:val="16"/>
                <w:szCs w:val="16"/>
                <w:highlight w:val="yellow"/>
                <w:lang w:val="hr-HR"/>
              </w:rPr>
            </w:pPr>
            <w:r w:rsidRPr="00117473">
              <w:rPr>
                <w:rFonts w:cs="Arial"/>
                <w:b/>
                <w:bCs/>
                <w:color w:val="000000" w:themeColor="text1"/>
                <w:sz w:val="16"/>
                <w:szCs w:val="16"/>
                <w:lang w:val="hr-HR"/>
              </w:rPr>
              <w:t>3.850</w:t>
            </w:r>
          </w:p>
        </w:tc>
        <w:tc>
          <w:tcPr>
            <w:tcW w:w="563" w:type="pct"/>
            <w:tcBorders>
              <w:left w:val="nil"/>
              <w:bottom w:val="single" w:sz="12" w:space="0" w:color="auto"/>
              <w:right w:val="nil"/>
            </w:tcBorders>
            <w:vAlign w:val="bottom"/>
          </w:tcPr>
          <w:p w14:paraId="769D163A" w14:textId="77777777" w:rsidR="00993485" w:rsidRPr="00D7197C" w:rsidRDefault="00993485" w:rsidP="006A6452">
            <w:pPr>
              <w:pStyle w:val="Tot"/>
              <w:tabs>
                <w:tab w:val="clear" w:pos="1202"/>
              </w:tabs>
              <w:jc w:val="right"/>
              <w:rPr>
                <w:rFonts w:cs="Arial"/>
                <w:b/>
                <w:bCs/>
                <w:color w:val="000000" w:themeColor="text1"/>
                <w:sz w:val="16"/>
                <w:szCs w:val="16"/>
                <w:highlight w:val="yellow"/>
                <w:lang w:val="hr-HR"/>
              </w:rPr>
            </w:pPr>
            <w:r w:rsidRPr="00117473">
              <w:rPr>
                <w:rFonts w:cs="Arial"/>
                <w:b/>
                <w:bCs/>
                <w:color w:val="000000" w:themeColor="text1"/>
                <w:sz w:val="16"/>
                <w:szCs w:val="16"/>
                <w:lang w:val="hr-HR"/>
              </w:rPr>
              <w:t>873</w:t>
            </w:r>
          </w:p>
        </w:tc>
        <w:tc>
          <w:tcPr>
            <w:tcW w:w="552" w:type="pct"/>
            <w:tcBorders>
              <w:left w:val="nil"/>
              <w:bottom w:val="single" w:sz="12" w:space="0" w:color="auto"/>
              <w:right w:val="nil"/>
            </w:tcBorders>
            <w:vAlign w:val="bottom"/>
          </w:tcPr>
          <w:p w14:paraId="036AB0B3" w14:textId="77777777" w:rsidR="00993485" w:rsidRPr="00D7197C" w:rsidRDefault="00993485" w:rsidP="006A6452">
            <w:pPr>
              <w:pStyle w:val="Tot"/>
              <w:tabs>
                <w:tab w:val="clear" w:pos="1202"/>
              </w:tabs>
              <w:jc w:val="right"/>
              <w:rPr>
                <w:rFonts w:cs="Arial"/>
                <w:b/>
                <w:bCs/>
                <w:color w:val="000000" w:themeColor="text1"/>
                <w:sz w:val="16"/>
                <w:szCs w:val="16"/>
                <w:lang w:val="hr-HR"/>
              </w:rPr>
            </w:pPr>
            <w:r w:rsidRPr="00117473">
              <w:rPr>
                <w:rFonts w:cs="Arial"/>
                <w:b/>
                <w:bCs/>
                <w:color w:val="000000" w:themeColor="text1"/>
                <w:sz w:val="16"/>
                <w:szCs w:val="16"/>
                <w:lang w:val="hr-HR"/>
              </w:rPr>
              <w:t>4.723</w:t>
            </w:r>
          </w:p>
        </w:tc>
      </w:tr>
    </w:tbl>
    <w:p w14:paraId="0AB6AEC5" w14:textId="77777777" w:rsidR="00307E4C" w:rsidRPr="00B91D09" w:rsidRDefault="00307E4C" w:rsidP="00D14CB5">
      <w:pPr>
        <w:pStyle w:val="T1"/>
        <w:keepNext w:val="0"/>
        <w:spacing w:after="0" w:line="240" w:lineRule="auto"/>
        <w:rPr>
          <w:rFonts w:cs="Arial"/>
          <w:color w:val="000000" w:themeColor="text1"/>
          <w:sz w:val="22"/>
          <w:szCs w:val="22"/>
          <w:lang w:val="hr-HR"/>
        </w:rPr>
        <w:sectPr w:rsidR="00307E4C" w:rsidRPr="00B91D09" w:rsidSect="0026672F">
          <w:pgSz w:w="11907" w:h="16840" w:code="9"/>
          <w:pgMar w:top="1418" w:right="1134" w:bottom="1134" w:left="1418" w:header="851" w:footer="851" w:gutter="0"/>
          <w:cols w:space="720"/>
          <w:noEndnote/>
        </w:sectPr>
      </w:pPr>
    </w:p>
    <w:p w14:paraId="1D5B72CA" w14:textId="77777777" w:rsidR="00B85D36" w:rsidRPr="00B91D09" w:rsidRDefault="00B85D36" w:rsidP="007F5B1C">
      <w:pPr>
        <w:pStyle w:val="T1"/>
        <w:tabs>
          <w:tab w:val="left" w:pos="567"/>
        </w:tabs>
        <w:spacing w:before="0" w:after="0" w:line="240" w:lineRule="auto"/>
        <w:rPr>
          <w:rFonts w:cs="Arial"/>
          <w:color w:val="000000" w:themeColor="text1"/>
          <w:sz w:val="22"/>
          <w:szCs w:val="22"/>
          <w:lang w:val="hr-HR"/>
        </w:rPr>
      </w:pPr>
    </w:p>
    <w:p w14:paraId="584F8433" w14:textId="60265E24" w:rsidR="006D0890" w:rsidRPr="004B4498" w:rsidRDefault="00F16861"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2</w:t>
      </w:r>
      <w:r w:rsidR="00612687">
        <w:rPr>
          <w:rFonts w:cs="Arial"/>
          <w:color w:val="000000" w:themeColor="text1"/>
          <w:sz w:val="20"/>
          <w:lang w:val="hr-HR"/>
        </w:rPr>
        <w:t>0</w:t>
      </w:r>
      <w:r w:rsidR="006D0890" w:rsidRPr="004B4498">
        <w:rPr>
          <w:rFonts w:cs="Arial"/>
          <w:color w:val="000000" w:themeColor="text1"/>
          <w:sz w:val="20"/>
          <w:lang w:val="hr-HR"/>
        </w:rPr>
        <w:t>.</w:t>
      </w:r>
      <w:r w:rsidR="006D0890" w:rsidRPr="004B4498">
        <w:rPr>
          <w:rFonts w:cs="Arial"/>
          <w:color w:val="000000" w:themeColor="text1"/>
          <w:sz w:val="20"/>
          <w:lang w:val="hr-HR"/>
        </w:rPr>
        <w:tab/>
      </w:r>
      <w:r w:rsidR="0093316D" w:rsidRPr="004B4498">
        <w:rPr>
          <w:rFonts w:cs="Arial"/>
          <w:color w:val="000000" w:themeColor="text1"/>
          <w:sz w:val="20"/>
          <w:lang w:val="hr-HR"/>
        </w:rPr>
        <w:t>Preuzeta imovina</w:t>
      </w:r>
    </w:p>
    <w:p w14:paraId="1BFF06F4" w14:textId="21BA726B" w:rsidR="005A15E7" w:rsidRPr="004B4498" w:rsidRDefault="005A15E7" w:rsidP="00B85D36">
      <w:pPr>
        <w:pStyle w:val="T1"/>
        <w:spacing w:before="0" w:after="0" w:line="240" w:lineRule="auto"/>
        <w:rPr>
          <w:rFonts w:cs="Arial"/>
          <w:color w:val="000000" w:themeColor="text1"/>
          <w:sz w:val="20"/>
          <w:lang w:val="hr-HR"/>
        </w:rPr>
      </w:pPr>
    </w:p>
    <w:tbl>
      <w:tblPr>
        <w:tblW w:w="5000" w:type="pct"/>
        <w:tblLayout w:type="fixed"/>
        <w:tblCellMar>
          <w:left w:w="119" w:type="dxa"/>
          <w:right w:w="119" w:type="dxa"/>
        </w:tblCellMar>
        <w:tblLook w:val="0000" w:firstRow="0" w:lastRow="0" w:firstColumn="0" w:lastColumn="0" w:noHBand="0" w:noVBand="0"/>
      </w:tblPr>
      <w:tblGrid>
        <w:gridCol w:w="5386"/>
        <w:gridCol w:w="1845"/>
        <w:gridCol w:w="2124"/>
      </w:tblGrid>
      <w:tr w:rsidR="005A15E7" w:rsidRPr="001B647D" w14:paraId="17C9B3A9" w14:textId="77777777" w:rsidTr="00AB5E26">
        <w:trPr>
          <w:trHeight w:val="240"/>
        </w:trPr>
        <w:tc>
          <w:tcPr>
            <w:tcW w:w="2879" w:type="pct"/>
          </w:tcPr>
          <w:p w14:paraId="7D0BF72A" w14:textId="77777777" w:rsidR="005A15E7" w:rsidRPr="004B4498" w:rsidRDefault="005A15E7" w:rsidP="0024119F">
            <w:pPr>
              <w:tabs>
                <w:tab w:val="left" w:pos="-720"/>
              </w:tabs>
              <w:suppressAutoHyphens/>
              <w:rPr>
                <w:rFonts w:ascii="Arial" w:hAnsi="Arial" w:cs="Arial"/>
                <w:color w:val="000000" w:themeColor="text1"/>
                <w:spacing w:val="-2"/>
                <w:sz w:val="20"/>
                <w:szCs w:val="20"/>
              </w:rPr>
            </w:pPr>
          </w:p>
        </w:tc>
        <w:tc>
          <w:tcPr>
            <w:tcW w:w="2121" w:type="pct"/>
            <w:gridSpan w:val="2"/>
          </w:tcPr>
          <w:p w14:paraId="4F15F0F5" w14:textId="77777777" w:rsidR="005A15E7" w:rsidRPr="004B4498" w:rsidRDefault="005A15E7" w:rsidP="0024119F">
            <w:pPr>
              <w:pStyle w:val="TH"/>
              <w:jc w:val="right"/>
              <w:rPr>
                <w:rFonts w:cs="Arial"/>
                <w:color w:val="000000" w:themeColor="text1"/>
                <w:sz w:val="20"/>
                <w:lang w:val="hr-HR"/>
              </w:rPr>
            </w:pPr>
            <w:bookmarkStart w:id="696" w:name="_Toc67328609"/>
            <w:r w:rsidRPr="004B4498">
              <w:rPr>
                <w:rFonts w:cs="Arial"/>
                <w:color w:val="000000" w:themeColor="text1"/>
                <w:sz w:val="20"/>
                <w:lang w:val="hr-HR"/>
              </w:rPr>
              <w:t>Grupa i Banka</w:t>
            </w:r>
            <w:bookmarkEnd w:id="696"/>
          </w:p>
        </w:tc>
      </w:tr>
      <w:tr w:rsidR="005A15E7" w:rsidRPr="001B647D" w14:paraId="710D9618" w14:textId="77777777" w:rsidTr="00AB5E26">
        <w:trPr>
          <w:trHeight w:val="587"/>
        </w:trPr>
        <w:tc>
          <w:tcPr>
            <w:tcW w:w="2879" w:type="pct"/>
          </w:tcPr>
          <w:p w14:paraId="2FFE06E7" w14:textId="77777777" w:rsidR="005A15E7" w:rsidRPr="004B4498" w:rsidRDefault="005A15E7" w:rsidP="0024119F">
            <w:pPr>
              <w:tabs>
                <w:tab w:val="left" w:pos="-720"/>
              </w:tabs>
              <w:suppressAutoHyphens/>
              <w:rPr>
                <w:rFonts w:ascii="Arial" w:hAnsi="Arial" w:cs="Arial"/>
                <w:color w:val="000000" w:themeColor="text1"/>
                <w:spacing w:val="-2"/>
                <w:sz w:val="20"/>
                <w:szCs w:val="20"/>
              </w:rPr>
            </w:pPr>
          </w:p>
        </w:tc>
        <w:tc>
          <w:tcPr>
            <w:tcW w:w="986" w:type="pct"/>
            <w:vAlign w:val="center"/>
          </w:tcPr>
          <w:p w14:paraId="648CB9D1" w14:textId="77777777" w:rsidR="0020630C" w:rsidRPr="004B4498" w:rsidRDefault="005A15E7" w:rsidP="0024119F">
            <w:pPr>
              <w:pStyle w:val="TH"/>
              <w:jc w:val="right"/>
              <w:rPr>
                <w:rFonts w:cs="Arial"/>
                <w:color w:val="000000" w:themeColor="text1"/>
                <w:sz w:val="20"/>
                <w:lang w:val="hr-HR"/>
              </w:rPr>
            </w:pPr>
            <w:bookmarkStart w:id="697" w:name="_Toc67328610"/>
            <w:r w:rsidRPr="004B4498">
              <w:rPr>
                <w:rFonts w:cs="Arial"/>
                <w:color w:val="000000" w:themeColor="text1"/>
                <w:sz w:val="20"/>
                <w:lang w:val="hr-HR"/>
              </w:rPr>
              <w:t>3</w:t>
            </w:r>
            <w:r w:rsidR="0026252C" w:rsidRPr="004B4498">
              <w:rPr>
                <w:rFonts w:cs="Arial"/>
                <w:color w:val="000000" w:themeColor="text1"/>
                <w:sz w:val="20"/>
                <w:lang w:val="hr-HR"/>
              </w:rPr>
              <w:t>1</w:t>
            </w:r>
            <w:r w:rsidRPr="004B4498">
              <w:rPr>
                <w:rFonts w:cs="Arial"/>
                <w:color w:val="000000" w:themeColor="text1"/>
                <w:sz w:val="20"/>
                <w:lang w:val="hr-HR"/>
              </w:rPr>
              <w:t xml:space="preserve">. </w:t>
            </w:r>
            <w:r w:rsidR="0026252C" w:rsidRPr="004B4498">
              <w:rPr>
                <w:rFonts w:cs="Arial"/>
                <w:color w:val="000000" w:themeColor="text1"/>
                <w:sz w:val="20"/>
                <w:lang w:val="hr-HR"/>
              </w:rPr>
              <w:t>prosinca</w:t>
            </w:r>
          </w:p>
          <w:p w14:paraId="3F5BA1B6" w14:textId="540FA1D8" w:rsidR="005A15E7" w:rsidRPr="004B4498" w:rsidRDefault="005A15E7" w:rsidP="0024119F">
            <w:pPr>
              <w:pStyle w:val="TH"/>
              <w:jc w:val="right"/>
              <w:rPr>
                <w:rFonts w:cs="Arial"/>
                <w:color w:val="000000" w:themeColor="text1"/>
                <w:sz w:val="20"/>
                <w:lang w:val="hr-HR"/>
              </w:rPr>
            </w:pPr>
            <w:r w:rsidRPr="004B4498">
              <w:rPr>
                <w:rFonts w:cs="Arial"/>
                <w:color w:val="000000" w:themeColor="text1"/>
                <w:sz w:val="20"/>
                <w:lang w:val="hr-HR"/>
              </w:rPr>
              <w:t xml:space="preserve"> 202</w:t>
            </w:r>
            <w:r w:rsidR="00993485">
              <w:rPr>
                <w:rFonts w:cs="Arial"/>
                <w:color w:val="000000" w:themeColor="text1"/>
                <w:sz w:val="20"/>
                <w:lang w:val="hr-HR"/>
              </w:rPr>
              <w:t>5</w:t>
            </w:r>
            <w:r w:rsidRPr="004B4498">
              <w:rPr>
                <w:rFonts w:cs="Arial"/>
                <w:color w:val="000000" w:themeColor="text1"/>
                <w:sz w:val="20"/>
                <w:lang w:val="hr-HR"/>
              </w:rPr>
              <w:t>.</w:t>
            </w:r>
            <w:bookmarkEnd w:id="697"/>
          </w:p>
        </w:tc>
        <w:tc>
          <w:tcPr>
            <w:tcW w:w="1135" w:type="pct"/>
            <w:vAlign w:val="center"/>
          </w:tcPr>
          <w:p w14:paraId="681CE031" w14:textId="77777777" w:rsidR="0020630C" w:rsidRPr="004B4498" w:rsidRDefault="005A15E7" w:rsidP="0024119F">
            <w:pPr>
              <w:pStyle w:val="TH"/>
              <w:jc w:val="right"/>
              <w:rPr>
                <w:rFonts w:cs="Arial"/>
                <w:color w:val="000000" w:themeColor="text1"/>
                <w:sz w:val="20"/>
                <w:lang w:val="hr-HR"/>
              </w:rPr>
            </w:pPr>
            <w:bookmarkStart w:id="698" w:name="_Toc67328611"/>
            <w:r w:rsidRPr="004B4498">
              <w:rPr>
                <w:rFonts w:cs="Arial"/>
                <w:color w:val="000000" w:themeColor="text1"/>
                <w:sz w:val="20"/>
                <w:lang w:val="hr-HR"/>
              </w:rPr>
              <w:t>31. prosinca</w:t>
            </w:r>
          </w:p>
          <w:p w14:paraId="39579C22" w14:textId="4C181601" w:rsidR="005A15E7" w:rsidRPr="004B4498" w:rsidRDefault="005A15E7" w:rsidP="0024119F">
            <w:pPr>
              <w:pStyle w:val="TH"/>
              <w:jc w:val="right"/>
              <w:rPr>
                <w:rFonts w:cs="Arial"/>
                <w:color w:val="000000" w:themeColor="text1"/>
                <w:sz w:val="20"/>
                <w:lang w:val="hr-HR"/>
              </w:rPr>
            </w:pPr>
            <w:r w:rsidRPr="004B4498">
              <w:rPr>
                <w:rFonts w:cs="Arial"/>
                <w:color w:val="000000" w:themeColor="text1"/>
                <w:sz w:val="20"/>
                <w:lang w:val="hr-HR"/>
              </w:rPr>
              <w:t xml:space="preserve"> 20</w:t>
            </w:r>
            <w:r w:rsidR="0009188F" w:rsidRPr="004B4498">
              <w:rPr>
                <w:rFonts w:cs="Arial"/>
                <w:color w:val="000000" w:themeColor="text1"/>
                <w:sz w:val="20"/>
                <w:lang w:val="hr-HR"/>
              </w:rPr>
              <w:t>2</w:t>
            </w:r>
            <w:r w:rsidR="00993485">
              <w:rPr>
                <w:rFonts w:cs="Arial"/>
                <w:color w:val="000000" w:themeColor="text1"/>
                <w:sz w:val="20"/>
                <w:lang w:val="hr-HR"/>
              </w:rPr>
              <w:t>4</w:t>
            </w:r>
            <w:r w:rsidRPr="004B4498">
              <w:rPr>
                <w:rFonts w:cs="Arial"/>
                <w:color w:val="000000" w:themeColor="text1"/>
                <w:sz w:val="20"/>
                <w:lang w:val="hr-HR"/>
              </w:rPr>
              <w:t>.</w:t>
            </w:r>
            <w:bookmarkEnd w:id="698"/>
          </w:p>
        </w:tc>
      </w:tr>
      <w:tr w:rsidR="005A15E7" w:rsidRPr="001B647D" w14:paraId="6E6A23A1" w14:textId="77777777" w:rsidTr="00AB5E26">
        <w:trPr>
          <w:trHeight w:val="227"/>
        </w:trPr>
        <w:tc>
          <w:tcPr>
            <w:tcW w:w="2879" w:type="pct"/>
          </w:tcPr>
          <w:p w14:paraId="31441D71" w14:textId="77777777" w:rsidR="005A15E7" w:rsidRPr="004B4498" w:rsidRDefault="005A15E7" w:rsidP="0024119F">
            <w:pPr>
              <w:tabs>
                <w:tab w:val="left" w:pos="-720"/>
              </w:tabs>
              <w:suppressAutoHyphens/>
              <w:rPr>
                <w:rFonts w:ascii="Arial" w:hAnsi="Arial" w:cs="Arial"/>
                <w:color w:val="000000" w:themeColor="text1"/>
                <w:spacing w:val="-2"/>
                <w:sz w:val="20"/>
                <w:szCs w:val="20"/>
              </w:rPr>
            </w:pPr>
          </w:p>
        </w:tc>
        <w:tc>
          <w:tcPr>
            <w:tcW w:w="986" w:type="pct"/>
            <w:vAlign w:val="bottom"/>
          </w:tcPr>
          <w:p w14:paraId="1D2A424F" w14:textId="2E571F07" w:rsidR="005A15E7" w:rsidRPr="004B4498" w:rsidRDefault="005A15E7" w:rsidP="0024119F">
            <w:pPr>
              <w:pStyle w:val="TH"/>
              <w:jc w:val="right"/>
              <w:rPr>
                <w:rFonts w:cs="Arial"/>
                <w:color w:val="000000" w:themeColor="text1"/>
                <w:sz w:val="20"/>
                <w:lang w:val="hr-HR"/>
              </w:rPr>
            </w:pPr>
            <w:bookmarkStart w:id="699" w:name="_Toc67328612"/>
            <w:r w:rsidRPr="004B4498">
              <w:rPr>
                <w:rFonts w:cs="Arial"/>
                <w:color w:val="000000" w:themeColor="text1"/>
                <w:sz w:val="20"/>
                <w:lang w:val="hr-HR"/>
              </w:rPr>
              <w:t xml:space="preserve">000 </w:t>
            </w:r>
            <w:r w:rsidR="004973B5">
              <w:rPr>
                <w:rFonts w:cs="Arial"/>
                <w:color w:val="000000" w:themeColor="text1"/>
                <w:sz w:val="20"/>
                <w:lang w:val="hr-HR"/>
              </w:rPr>
              <w:t>eur</w:t>
            </w:r>
            <w:r w:rsidRPr="004B4498">
              <w:rPr>
                <w:rFonts w:cs="Arial"/>
                <w:color w:val="000000" w:themeColor="text1"/>
                <w:sz w:val="20"/>
                <w:lang w:val="hr-HR"/>
              </w:rPr>
              <w:t>a</w:t>
            </w:r>
            <w:bookmarkEnd w:id="699"/>
          </w:p>
        </w:tc>
        <w:tc>
          <w:tcPr>
            <w:tcW w:w="1135" w:type="pct"/>
            <w:vAlign w:val="bottom"/>
          </w:tcPr>
          <w:p w14:paraId="793E8466" w14:textId="7A715C0A" w:rsidR="005A15E7" w:rsidRPr="004B4498" w:rsidRDefault="005A15E7" w:rsidP="0024119F">
            <w:pPr>
              <w:pStyle w:val="TH"/>
              <w:jc w:val="right"/>
              <w:rPr>
                <w:rFonts w:cs="Arial"/>
                <w:color w:val="000000" w:themeColor="text1"/>
                <w:sz w:val="20"/>
                <w:lang w:val="hr-HR"/>
              </w:rPr>
            </w:pPr>
            <w:bookmarkStart w:id="700" w:name="_Toc67328613"/>
            <w:r w:rsidRPr="004B4498">
              <w:rPr>
                <w:rFonts w:cs="Arial"/>
                <w:color w:val="000000" w:themeColor="text1"/>
                <w:sz w:val="20"/>
                <w:lang w:val="hr-HR"/>
              </w:rPr>
              <w:t xml:space="preserve">000 </w:t>
            </w:r>
            <w:r w:rsidR="004973B5">
              <w:rPr>
                <w:rFonts w:cs="Arial"/>
                <w:color w:val="000000" w:themeColor="text1"/>
                <w:sz w:val="20"/>
                <w:lang w:val="hr-HR"/>
              </w:rPr>
              <w:t>eur</w:t>
            </w:r>
            <w:r w:rsidRPr="004B4498">
              <w:rPr>
                <w:rFonts w:cs="Arial"/>
                <w:color w:val="000000" w:themeColor="text1"/>
                <w:sz w:val="20"/>
                <w:lang w:val="hr-HR"/>
              </w:rPr>
              <w:t>a</w:t>
            </w:r>
            <w:bookmarkEnd w:id="700"/>
          </w:p>
        </w:tc>
      </w:tr>
      <w:tr w:rsidR="005A15E7" w:rsidRPr="001B647D" w14:paraId="13ABC15A" w14:textId="77777777" w:rsidTr="00AB5E26">
        <w:trPr>
          <w:trHeight w:hRule="exact" w:val="113"/>
        </w:trPr>
        <w:tc>
          <w:tcPr>
            <w:tcW w:w="2879" w:type="pct"/>
          </w:tcPr>
          <w:p w14:paraId="78E5CAF3" w14:textId="77777777" w:rsidR="005A15E7" w:rsidRPr="004B4498" w:rsidRDefault="005A15E7" w:rsidP="0024119F">
            <w:pPr>
              <w:tabs>
                <w:tab w:val="left" w:pos="-720"/>
              </w:tabs>
              <w:suppressAutoHyphens/>
              <w:rPr>
                <w:rFonts w:ascii="Arial" w:hAnsi="Arial" w:cs="Arial"/>
                <w:color w:val="000000" w:themeColor="text1"/>
                <w:spacing w:val="-2"/>
                <w:sz w:val="20"/>
                <w:szCs w:val="20"/>
              </w:rPr>
            </w:pPr>
          </w:p>
        </w:tc>
        <w:tc>
          <w:tcPr>
            <w:tcW w:w="986" w:type="pct"/>
            <w:vAlign w:val="bottom"/>
          </w:tcPr>
          <w:p w14:paraId="22A7C909" w14:textId="77777777" w:rsidR="005A15E7" w:rsidRPr="004B4498" w:rsidRDefault="005A15E7" w:rsidP="0024119F">
            <w:pPr>
              <w:tabs>
                <w:tab w:val="left" w:pos="-720"/>
              </w:tabs>
              <w:suppressAutoHyphens/>
              <w:jc w:val="right"/>
              <w:rPr>
                <w:rFonts w:ascii="Arial" w:hAnsi="Arial" w:cs="Arial"/>
                <w:b/>
                <w:color w:val="000000" w:themeColor="text1"/>
                <w:spacing w:val="-2"/>
                <w:sz w:val="20"/>
                <w:szCs w:val="20"/>
              </w:rPr>
            </w:pPr>
          </w:p>
        </w:tc>
        <w:tc>
          <w:tcPr>
            <w:tcW w:w="1135" w:type="pct"/>
            <w:vAlign w:val="bottom"/>
          </w:tcPr>
          <w:p w14:paraId="19D82262" w14:textId="77777777" w:rsidR="005A15E7" w:rsidRPr="004B4498" w:rsidRDefault="005A15E7" w:rsidP="0024119F">
            <w:pPr>
              <w:tabs>
                <w:tab w:val="left" w:pos="-720"/>
              </w:tabs>
              <w:suppressAutoHyphens/>
              <w:jc w:val="right"/>
              <w:rPr>
                <w:rFonts w:ascii="Arial" w:hAnsi="Arial" w:cs="Arial"/>
                <w:b/>
                <w:color w:val="000000" w:themeColor="text1"/>
                <w:spacing w:val="-2"/>
                <w:sz w:val="20"/>
                <w:szCs w:val="20"/>
              </w:rPr>
            </w:pPr>
          </w:p>
        </w:tc>
      </w:tr>
      <w:tr w:rsidR="00993485" w:rsidRPr="001B647D" w14:paraId="4EECAC0F" w14:textId="77777777" w:rsidTr="00AB5E26">
        <w:trPr>
          <w:trHeight w:val="263"/>
        </w:trPr>
        <w:tc>
          <w:tcPr>
            <w:tcW w:w="2879" w:type="pct"/>
          </w:tcPr>
          <w:p w14:paraId="3F255291" w14:textId="5CB4A47F" w:rsidR="00993485" w:rsidRPr="004B4498" w:rsidRDefault="00993485" w:rsidP="00993485">
            <w:pPr>
              <w:pStyle w:val="TT"/>
              <w:ind w:left="300"/>
              <w:rPr>
                <w:rFonts w:cs="Arial"/>
                <w:color w:val="000000" w:themeColor="text1"/>
                <w:sz w:val="20"/>
                <w:lang w:val="hr-HR"/>
              </w:rPr>
            </w:pPr>
            <w:bookmarkStart w:id="701" w:name="_Toc67328614"/>
            <w:r w:rsidRPr="004B4498">
              <w:rPr>
                <w:rFonts w:cs="Arial"/>
                <w:color w:val="000000" w:themeColor="text1"/>
                <w:sz w:val="20"/>
                <w:lang w:val="hr-HR"/>
              </w:rPr>
              <w:t>Preuzeta imovina, neto</w:t>
            </w:r>
            <w:bookmarkEnd w:id="701"/>
          </w:p>
        </w:tc>
        <w:tc>
          <w:tcPr>
            <w:tcW w:w="986" w:type="pct"/>
            <w:tcBorders>
              <w:bottom w:val="single" w:sz="2" w:space="0" w:color="auto"/>
            </w:tcBorders>
            <w:vAlign w:val="bottom"/>
          </w:tcPr>
          <w:p w14:paraId="15DD5959" w14:textId="12CE92AD" w:rsidR="00993485" w:rsidRPr="004B4498" w:rsidRDefault="00C92ED5" w:rsidP="00993485">
            <w:pPr>
              <w:jc w:val="right"/>
              <w:rPr>
                <w:rFonts w:ascii="Arial" w:hAnsi="Arial" w:cs="Arial"/>
                <w:color w:val="000000" w:themeColor="text1"/>
                <w:sz w:val="20"/>
                <w:szCs w:val="20"/>
              </w:rPr>
            </w:pPr>
            <w:r w:rsidRPr="00C92ED5">
              <w:rPr>
                <w:rFonts w:ascii="Arial" w:hAnsi="Arial" w:cs="Arial"/>
                <w:color w:val="000000" w:themeColor="text1"/>
                <w:sz w:val="20"/>
                <w:szCs w:val="20"/>
              </w:rPr>
              <w:t>2.596</w:t>
            </w:r>
          </w:p>
        </w:tc>
        <w:tc>
          <w:tcPr>
            <w:tcW w:w="1135" w:type="pct"/>
            <w:tcBorders>
              <w:bottom w:val="single" w:sz="2" w:space="0" w:color="auto"/>
            </w:tcBorders>
            <w:vAlign w:val="bottom"/>
          </w:tcPr>
          <w:p w14:paraId="67B9688C" w14:textId="43DFE020" w:rsidR="00993485" w:rsidRPr="004B4498" w:rsidRDefault="00993485" w:rsidP="00993485">
            <w:pPr>
              <w:jc w:val="right"/>
              <w:rPr>
                <w:rFonts w:ascii="Arial" w:hAnsi="Arial" w:cs="Arial"/>
                <w:color w:val="000000" w:themeColor="text1"/>
                <w:sz w:val="20"/>
                <w:szCs w:val="20"/>
              </w:rPr>
            </w:pPr>
            <w:r>
              <w:rPr>
                <w:rFonts w:ascii="Arial" w:hAnsi="Arial" w:cs="Arial"/>
                <w:color w:val="000000" w:themeColor="text1"/>
                <w:sz w:val="20"/>
                <w:szCs w:val="20"/>
              </w:rPr>
              <w:t>2.140</w:t>
            </w:r>
          </w:p>
        </w:tc>
      </w:tr>
      <w:tr w:rsidR="00993485" w:rsidRPr="001B647D" w14:paraId="4938B87A" w14:textId="77777777" w:rsidTr="00AB5E26">
        <w:trPr>
          <w:trHeight w:val="299"/>
        </w:trPr>
        <w:tc>
          <w:tcPr>
            <w:tcW w:w="2879" w:type="pct"/>
          </w:tcPr>
          <w:p w14:paraId="6891962F" w14:textId="77777777" w:rsidR="00993485" w:rsidRPr="004B4498" w:rsidRDefault="00993485" w:rsidP="00993485">
            <w:pPr>
              <w:tabs>
                <w:tab w:val="left" w:pos="-720"/>
              </w:tabs>
              <w:suppressAutoHyphens/>
              <w:rPr>
                <w:rFonts w:ascii="Arial" w:hAnsi="Arial" w:cs="Arial"/>
                <w:b/>
                <w:bCs/>
                <w:color w:val="000000" w:themeColor="text1"/>
                <w:spacing w:val="-2"/>
                <w:sz w:val="20"/>
                <w:szCs w:val="20"/>
              </w:rPr>
            </w:pPr>
          </w:p>
        </w:tc>
        <w:tc>
          <w:tcPr>
            <w:tcW w:w="986" w:type="pct"/>
            <w:tcBorders>
              <w:top w:val="single" w:sz="4" w:space="0" w:color="auto"/>
              <w:bottom w:val="single" w:sz="12" w:space="0" w:color="auto"/>
            </w:tcBorders>
            <w:vAlign w:val="bottom"/>
          </w:tcPr>
          <w:p w14:paraId="343B8801" w14:textId="49174C4C" w:rsidR="00993485" w:rsidRPr="004B4498" w:rsidRDefault="00C92ED5" w:rsidP="00993485">
            <w:pPr>
              <w:pStyle w:val="Tot"/>
              <w:jc w:val="right"/>
              <w:rPr>
                <w:rFonts w:cs="Arial"/>
                <w:b/>
                <w:bCs/>
                <w:color w:val="000000" w:themeColor="text1"/>
                <w:sz w:val="20"/>
                <w:lang w:val="hr-HR"/>
              </w:rPr>
            </w:pPr>
            <w:r w:rsidRPr="00C92ED5">
              <w:rPr>
                <w:rFonts w:cs="Arial"/>
                <w:b/>
                <w:bCs/>
                <w:color w:val="000000" w:themeColor="text1"/>
                <w:sz w:val="20"/>
                <w:lang w:val="hr-HR"/>
              </w:rPr>
              <w:t>2.596</w:t>
            </w:r>
          </w:p>
        </w:tc>
        <w:tc>
          <w:tcPr>
            <w:tcW w:w="1135" w:type="pct"/>
            <w:tcBorders>
              <w:top w:val="single" w:sz="4" w:space="0" w:color="auto"/>
              <w:bottom w:val="single" w:sz="12" w:space="0" w:color="auto"/>
            </w:tcBorders>
            <w:vAlign w:val="bottom"/>
          </w:tcPr>
          <w:p w14:paraId="6ADD5CA9" w14:textId="43770908" w:rsidR="00993485" w:rsidRPr="004B4498" w:rsidRDefault="00993485" w:rsidP="00993485">
            <w:pPr>
              <w:pStyle w:val="Tot"/>
              <w:jc w:val="right"/>
              <w:rPr>
                <w:rFonts w:cs="Arial"/>
                <w:b/>
                <w:bCs/>
                <w:color w:val="000000" w:themeColor="text1"/>
                <w:sz w:val="20"/>
                <w:lang w:val="hr-HR"/>
              </w:rPr>
            </w:pPr>
            <w:r>
              <w:rPr>
                <w:rFonts w:cs="Arial"/>
                <w:b/>
                <w:bCs/>
                <w:color w:val="000000" w:themeColor="text1"/>
                <w:sz w:val="20"/>
                <w:lang w:val="hr-HR"/>
              </w:rPr>
              <w:t>2.140</w:t>
            </w:r>
          </w:p>
        </w:tc>
      </w:tr>
    </w:tbl>
    <w:p w14:paraId="08C43A0F" w14:textId="6AF3F3FD" w:rsidR="005A15E7" w:rsidRPr="004B4498" w:rsidRDefault="005A15E7" w:rsidP="00B85D36">
      <w:pPr>
        <w:pStyle w:val="T1"/>
        <w:spacing w:before="0" w:after="0" w:line="240" w:lineRule="auto"/>
        <w:rPr>
          <w:rFonts w:cs="Arial"/>
          <w:color w:val="000000" w:themeColor="text1"/>
          <w:sz w:val="20"/>
          <w:lang w:val="hr-HR"/>
        </w:rPr>
      </w:pPr>
      <w:bookmarkStart w:id="702" w:name="_Hlk126912131"/>
    </w:p>
    <w:p w14:paraId="27443886" w14:textId="3436A243" w:rsidR="006C56C9" w:rsidRDefault="00563DC2" w:rsidP="00563DC2">
      <w:pPr>
        <w:tabs>
          <w:tab w:val="left" w:pos="-1985"/>
        </w:tabs>
        <w:jc w:val="both"/>
        <w:rPr>
          <w:rFonts w:ascii="Arial" w:hAnsi="Arial" w:cs="Arial"/>
          <w:color w:val="000000" w:themeColor="text1"/>
          <w:sz w:val="20"/>
          <w:szCs w:val="20"/>
          <w:lang w:val="hr-HR"/>
        </w:rPr>
      </w:pPr>
      <w:r w:rsidRPr="00563DC2">
        <w:rPr>
          <w:rFonts w:ascii="Arial" w:hAnsi="Arial" w:cs="Arial"/>
          <w:color w:val="000000" w:themeColor="text1"/>
          <w:sz w:val="20"/>
          <w:szCs w:val="20"/>
          <w:lang w:val="hr-HR"/>
        </w:rPr>
        <w:t>U 202</w:t>
      </w:r>
      <w:r w:rsidR="00993485">
        <w:rPr>
          <w:rFonts w:ascii="Arial" w:hAnsi="Arial" w:cs="Arial"/>
          <w:color w:val="000000" w:themeColor="text1"/>
          <w:sz w:val="20"/>
          <w:szCs w:val="20"/>
          <w:lang w:val="hr-HR"/>
        </w:rPr>
        <w:t>5</w:t>
      </w:r>
      <w:r w:rsidRPr="00563DC2">
        <w:rPr>
          <w:rFonts w:ascii="Arial" w:hAnsi="Arial" w:cs="Arial"/>
          <w:color w:val="000000" w:themeColor="text1"/>
          <w:sz w:val="20"/>
          <w:szCs w:val="20"/>
          <w:lang w:val="hr-HR"/>
        </w:rPr>
        <w:t xml:space="preserve">. godini obavljeno je preuzimanje </w:t>
      </w:r>
      <w:r w:rsidR="00C92ED5">
        <w:rPr>
          <w:rFonts w:ascii="Arial" w:hAnsi="Arial" w:cs="Arial"/>
          <w:color w:val="000000" w:themeColor="text1"/>
          <w:sz w:val="20"/>
          <w:szCs w:val="20"/>
          <w:lang w:val="hr-HR"/>
        </w:rPr>
        <w:t>imovine</w:t>
      </w:r>
      <w:r w:rsidRPr="00563DC2">
        <w:rPr>
          <w:rFonts w:ascii="Arial" w:hAnsi="Arial" w:cs="Arial"/>
          <w:color w:val="000000" w:themeColor="text1"/>
          <w:sz w:val="20"/>
          <w:szCs w:val="20"/>
          <w:lang w:val="hr-HR"/>
        </w:rPr>
        <w:t xml:space="preserve"> sadašnje vrijednosti </w:t>
      </w:r>
      <w:r w:rsidR="00C92ED5">
        <w:rPr>
          <w:rFonts w:ascii="Arial" w:hAnsi="Arial" w:cs="Arial"/>
          <w:color w:val="000000" w:themeColor="text1"/>
          <w:sz w:val="20"/>
          <w:szCs w:val="20"/>
          <w:lang w:val="hr-HR"/>
        </w:rPr>
        <w:t>784</w:t>
      </w:r>
      <w:r w:rsidRPr="00563DC2">
        <w:rPr>
          <w:rFonts w:ascii="Arial" w:hAnsi="Arial" w:cs="Arial"/>
          <w:color w:val="000000" w:themeColor="text1"/>
          <w:sz w:val="20"/>
          <w:szCs w:val="20"/>
          <w:lang w:val="hr-HR"/>
        </w:rPr>
        <w:t xml:space="preserve"> tisuća eura, nabavne vrijednosti </w:t>
      </w:r>
      <w:r w:rsidR="00C92ED5">
        <w:rPr>
          <w:rFonts w:ascii="Arial" w:hAnsi="Arial" w:cs="Arial"/>
          <w:color w:val="000000" w:themeColor="text1"/>
          <w:sz w:val="20"/>
          <w:szCs w:val="20"/>
          <w:lang w:val="hr-HR"/>
        </w:rPr>
        <w:t>784</w:t>
      </w:r>
      <w:r w:rsidRPr="00563DC2">
        <w:rPr>
          <w:rFonts w:ascii="Arial" w:hAnsi="Arial" w:cs="Arial"/>
          <w:color w:val="000000" w:themeColor="text1"/>
          <w:sz w:val="20"/>
          <w:szCs w:val="20"/>
          <w:lang w:val="hr-HR"/>
        </w:rPr>
        <w:t xml:space="preserve"> tisuća eura i ispravka vrijednosti </w:t>
      </w:r>
      <w:r w:rsidRPr="00C92ED5">
        <w:rPr>
          <w:rFonts w:ascii="Arial" w:hAnsi="Arial" w:cs="Arial"/>
          <w:color w:val="000000" w:themeColor="text1"/>
          <w:sz w:val="20"/>
          <w:szCs w:val="20"/>
          <w:lang w:val="hr-HR"/>
        </w:rPr>
        <w:t>0</w:t>
      </w:r>
      <w:r w:rsidRPr="00563DC2">
        <w:rPr>
          <w:rFonts w:ascii="Arial" w:hAnsi="Arial" w:cs="Arial"/>
          <w:color w:val="000000" w:themeColor="text1"/>
          <w:sz w:val="20"/>
          <w:szCs w:val="20"/>
          <w:lang w:val="hr-HR"/>
        </w:rPr>
        <w:t xml:space="preserve"> tisuća eura</w:t>
      </w:r>
      <w:r w:rsidR="00332F11">
        <w:rPr>
          <w:rFonts w:ascii="Arial" w:hAnsi="Arial" w:cs="Arial"/>
          <w:color w:val="000000" w:themeColor="text1"/>
          <w:sz w:val="20"/>
          <w:szCs w:val="20"/>
          <w:lang w:val="hr-HR"/>
        </w:rPr>
        <w:t>,</w:t>
      </w:r>
      <w:r w:rsidR="00332F11" w:rsidRPr="00332F11">
        <w:t xml:space="preserve"> </w:t>
      </w:r>
      <w:r w:rsidR="00332F11" w:rsidRPr="00332F11">
        <w:rPr>
          <w:rFonts w:ascii="Arial" w:hAnsi="Arial" w:cs="Arial"/>
          <w:color w:val="000000" w:themeColor="text1"/>
          <w:sz w:val="20"/>
          <w:szCs w:val="20"/>
          <w:lang w:val="hr-HR"/>
        </w:rPr>
        <w:t>a odnosi se na zemljište i građevinske objekte</w:t>
      </w:r>
      <w:r w:rsidR="00E23E4D">
        <w:rPr>
          <w:rFonts w:ascii="Arial" w:hAnsi="Arial" w:cs="Arial"/>
          <w:color w:val="000000" w:themeColor="text1"/>
          <w:sz w:val="20"/>
          <w:szCs w:val="20"/>
          <w:lang w:val="hr-HR"/>
        </w:rPr>
        <w:t xml:space="preserve"> </w:t>
      </w:r>
      <w:r w:rsidRPr="00563DC2">
        <w:rPr>
          <w:rFonts w:ascii="Arial" w:hAnsi="Arial" w:cs="Arial"/>
          <w:color w:val="000000" w:themeColor="text1"/>
          <w:sz w:val="20"/>
          <w:szCs w:val="20"/>
          <w:lang w:val="hr-HR"/>
        </w:rPr>
        <w:t>(202</w:t>
      </w:r>
      <w:r w:rsidR="00993485">
        <w:rPr>
          <w:rFonts w:ascii="Arial" w:hAnsi="Arial" w:cs="Arial"/>
          <w:color w:val="000000" w:themeColor="text1"/>
          <w:sz w:val="20"/>
          <w:szCs w:val="20"/>
          <w:lang w:val="hr-HR"/>
        </w:rPr>
        <w:t>4</w:t>
      </w:r>
      <w:r w:rsidRPr="00563DC2">
        <w:rPr>
          <w:rFonts w:ascii="Arial" w:hAnsi="Arial" w:cs="Arial"/>
          <w:color w:val="000000" w:themeColor="text1"/>
          <w:sz w:val="20"/>
          <w:szCs w:val="20"/>
          <w:lang w:val="hr-HR"/>
        </w:rPr>
        <w:t xml:space="preserve">. godine obavljeno je preuzimanje nekretnina sadašnje vrijednosti </w:t>
      </w:r>
      <w:r w:rsidR="00993485">
        <w:rPr>
          <w:rFonts w:ascii="Arial" w:hAnsi="Arial" w:cs="Arial"/>
          <w:color w:val="000000" w:themeColor="text1"/>
          <w:sz w:val="20"/>
          <w:szCs w:val="20"/>
          <w:lang w:val="hr-HR"/>
        </w:rPr>
        <w:t>260</w:t>
      </w:r>
      <w:r w:rsidRPr="00563DC2">
        <w:rPr>
          <w:rFonts w:ascii="Arial" w:hAnsi="Arial" w:cs="Arial"/>
          <w:color w:val="000000" w:themeColor="text1"/>
          <w:sz w:val="20"/>
          <w:szCs w:val="20"/>
          <w:lang w:val="hr-HR"/>
        </w:rPr>
        <w:t xml:space="preserve"> tisuće eura, nabavne vrijednosti </w:t>
      </w:r>
      <w:r w:rsidR="00993485">
        <w:rPr>
          <w:rFonts w:ascii="Arial" w:hAnsi="Arial" w:cs="Arial"/>
          <w:color w:val="000000" w:themeColor="text1"/>
          <w:sz w:val="20"/>
          <w:szCs w:val="20"/>
          <w:lang w:val="hr-HR"/>
        </w:rPr>
        <w:t>260</w:t>
      </w:r>
      <w:r w:rsidRPr="00563DC2">
        <w:rPr>
          <w:rFonts w:ascii="Arial" w:hAnsi="Arial" w:cs="Arial"/>
          <w:color w:val="000000" w:themeColor="text1"/>
          <w:sz w:val="20"/>
          <w:szCs w:val="20"/>
          <w:lang w:val="hr-HR"/>
        </w:rPr>
        <w:t xml:space="preserve"> tisuće eura i ispravka vrijednosti od 0 tisuća eura</w:t>
      </w:r>
      <w:r w:rsidR="00077C2F">
        <w:rPr>
          <w:rFonts w:ascii="Arial" w:hAnsi="Arial" w:cs="Arial"/>
          <w:color w:val="000000" w:themeColor="text1"/>
          <w:sz w:val="20"/>
          <w:szCs w:val="20"/>
          <w:lang w:val="hr-HR"/>
        </w:rPr>
        <w:t>)</w:t>
      </w:r>
      <w:r w:rsidRPr="00563DC2">
        <w:rPr>
          <w:rFonts w:ascii="Arial" w:hAnsi="Arial" w:cs="Arial"/>
          <w:color w:val="000000" w:themeColor="text1"/>
          <w:sz w:val="20"/>
          <w:szCs w:val="20"/>
          <w:lang w:val="hr-HR"/>
        </w:rPr>
        <w:t>.</w:t>
      </w:r>
    </w:p>
    <w:p w14:paraId="51C95FB5" w14:textId="77777777" w:rsidR="006C56C9" w:rsidRDefault="006C56C9" w:rsidP="00563DC2">
      <w:pPr>
        <w:tabs>
          <w:tab w:val="left" w:pos="-1985"/>
        </w:tabs>
        <w:jc w:val="both"/>
        <w:rPr>
          <w:rFonts w:ascii="Arial" w:hAnsi="Arial" w:cs="Arial"/>
          <w:color w:val="000000" w:themeColor="text1"/>
          <w:sz w:val="20"/>
          <w:szCs w:val="20"/>
          <w:lang w:val="hr-HR"/>
        </w:rPr>
      </w:pPr>
    </w:p>
    <w:p w14:paraId="2B9B9276" w14:textId="433EB8A5" w:rsidR="001663CC" w:rsidRPr="001663CC" w:rsidRDefault="001663CC" w:rsidP="001663CC">
      <w:pPr>
        <w:tabs>
          <w:tab w:val="left" w:pos="-1985"/>
        </w:tabs>
        <w:jc w:val="both"/>
        <w:rPr>
          <w:rFonts w:ascii="Arial" w:hAnsi="Arial" w:cs="Arial"/>
          <w:color w:val="000000" w:themeColor="text1"/>
          <w:sz w:val="20"/>
          <w:szCs w:val="20"/>
          <w:lang w:val="hr-HR"/>
        </w:rPr>
      </w:pPr>
      <w:r w:rsidRPr="00C92ED5">
        <w:rPr>
          <w:rFonts w:ascii="Arial" w:hAnsi="Arial" w:cs="Arial"/>
          <w:color w:val="000000" w:themeColor="text1"/>
          <w:sz w:val="20"/>
          <w:szCs w:val="20"/>
          <w:lang w:val="hr-HR"/>
        </w:rPr>
        <w:t>U 202</w:t>
      </w:r>
      <w:r w:rsidR="00993485" w:rsidRPr="00C92ED5">
        <w:rPr>
          <w:rFonts w:ascii="Arial" w:hAnsi="Arial" w:cs="Arial"/>
          <w:color w:val="000000" w:themeColor="text1"/>
          <w:sz w:val="20"/>
          <w:szCs w:val="20"/>
          <w:lang w:val="hr-HR"/>
        </w:rPr>
        <w:t>5</w:t>
      </w:r>
      <w:r w:rsidRPr="00C92ED5">
        <w:rPr>
          <w:rFonts w:ascii="Arial" w:hAnsi="Arial" w:cs="Arial"/>
          <w:color w:val="000000" w:themeColor="text1"/>
          <w:sz w:val="20"/>
          <w:szCs w:val="20"/>
          <w:lang w:val="hr-HR"/>
        </w:rPr>
        <w:t xml:space="preserve">. godini obavljena je prodaja preuzete imovine u iznosu sadašnje vrijednosti </w:t>
      </w:r>
      <w:r w:rsidR="00332F11">
        <w:rPr>
          <w:rFonts w:ascii="Arial" w:hAnsi="Arial" w:cs="Arial"/>
          <w:color w:val="000000" w:themeColor="text1"/>
          <w:sz w:val="20"/>
          <w:szCs w:val="20"/>
          <w:lang w:val="hr-HR"/>
        </w:rPr>
        <w:t>256</w:t>
      </w:r>
      <w:r w:rsidRPr="00C92ED5">
        <w:rPr>
          <w:rFonts w:ascii="Arial" w:hAnsi="Arial" w:cs="Arial"/>
          <w:color w:val="000000" w:themeColor="text1"/>
          <w:sz w:val="20"/>
          <w:szCs w:val="20"/>
          <w:lang w:val="hr-HR"/>
        </w:rPr>
        <w:t xml:space="preserve"> tisuća eura, nabavne vrijednosti </w:t>
      </w:r>
      <w:r w:rsidR="00332F11">
        <w:rPr>
          <w:rFonts w:ascii="Arial" w:hAnsi="Arial" w:cs="Arial"/>
          <w:color w:val="000000" w:themeColor="text1"/>
          <w:sz w:val="20"/>
          <w:szCs w:val="20"/>
          <w:lang w:val="hr-HR"/>
        </w:rPr>
        <w:t>341</w:t>
      </w:r>
      <w:r w:rsidRPr="00C92ED5">
        <w:rPr>
          <w:rFonts w:ascii="Arial" w:hAnsi="Arial" w:cs="Arial"/>
          <w:color w:val="000000" w:themeColor="text1"/>
          <w:sz w:val="20"/>
          <w:szCs w:val="20"/>
          <w:lang w:val="hr-HR"/>
        </w:rPr>
        <w:t xml:space="preserve"> tisuća eura i ispravka vrijednosti </w:t>
      </w:r>
      <w:r w:rsidR="00C92ED5" w:rsidRPr="00C92ED5">
        <w:rPr>
          <w:rFonts w:ascii="Arial" w:hAnsi="Arial" w:cs="Arial"/>
          <w:color w:val="000000" w:themeColor="text1"/>
          <w:sz w:val="20"/>
          <w:szCs w:val="20"/>
          <w:lang w:val="hr-HR"/>
        </w:rPr>
        <w:t>85</w:t>
      </w:r>
      <w:r w:rsidRPr="00C92ED5">
        <w:rPr>
          <w:rFonts w:ascii="Arial" w:hAnsi="Arial" w:cs="Arial"/>
          <w:color w:val="000000" w:themeColor="text1"/>
          <w:sz w:val="20"/>
          <w:szCs w:val="20"/>
          <w:lang w:val="hr-HR"/>
        </w:rPr>
        <w:t xml:space="preserve"> tisuća eura, a odnosi </w:t>
      </w:r>
      <w:r w:rsidR="00C92ED5" w:rsidRPr="00C92ED5">
        <w:rPr>
          <w:rFonts w:ascii="Arial" w:hAnsi="Arial" w:cs="Arial"/>
          <w:color w:val="000000" w:themeColor="text1"/>
          <w:sz w:val="20"/>
          <w:szCs w:val="20"/>
          <w:lang w:val="hr-HR"/>
        </w:rPr>
        <w:t>s</w:t>
      </w:r>
      <w:r w:rsidRPr="00C92ED5">
        <w:rPr>
          <w:rFonts w:ascii="Arial" w:hAnsi="Arial" w:cs="Arial"/>
          <w:color w:val="000000" w:themeColor="text1"/>
          <w:sz w:val="20"/>
          <w:szCs w:val="20"/>
          <w:lang w:val="hr-HR"/>
        </w:rPr>
        <w:t xml:space="preserve">e na zemljište u iznosu od </w:t>
      </w:r>
      <w:r w:rsidR="00C92ED5" w:rsidRPr="00C92ED5">
        <w:rPr>
          <w:rFonts w:ascii="Arial" w:hAnsi="Arial" w:cs="Arial"/>
          <w:color w:val="000000" w:themeColor="text1"/>
          <w:sz w:val="20"/>
          <w:szCs w:val="20"/>
          <w:lang w:val="hr-HR"/>
        </w:rPr>
        <w:t>3</w:t>
      </w:r>
      <w:r w:rsidR="00332F11">
        <w:rPr>
          <w:rFonts w:ascii="Arial" w:hAnsi="Arial" w:cs="Arial"/>
          <w:color w:val="000000" w:themeColor="text1"/>
          <w:sz w:val="20"/>
          <w:szCs w:val="20"/>
          <w:lang w:val="hr-HR"/>
        </w:rPr>
        <w:t>8</w:t>
      </w:r>
      <w:r w:rsidRPr="00C92ED5">
        <w:rPr>
          <w:rFonts w:ascii="Arial" w:hAnsi="Arial" w:cs="Arial"/>
          <w:color w:val="000000" w:themeColor="text1"/>
          <w:sz w:val="20"/>
          <w:szCs w:val="20"/>
          <w:lang w:val="hr-HR"/>
        </w:rPr>
        <w:t xml:space="preserve"> tisuć</w:t>
      </w:r>
      <w:r w:rsidR="00332F11">
        <w:rPr>
          <w:rFonts w:ascii="Arial" w:hAnsi="Arial" w:cs="Arial"/>
          <w:color w:val="000000" w:themeColor="text1"/>
          <w:sz w:val="20"/>
          <w:szCs w:val="20"/>
          <w:lang w:val="hr-HR"/>
        </w:rPr>
        <w:t>a</w:t>
      </w:r>
      <w:r w:rsidRPr="00C92ED5">
        <w:rPr>
          <w:rFonts w:ascii="Arial" w:hAnsi="Arial" w:cs="Arial"/>
          <w:color w:val="000000" w:themeColor="text1"/>
          <w:sz w:val="20"/>
          <w:szCs w:val="20"/>
          <w:lang w:val="hr-HR"/>
        </w:rPr>
        <w:t xml:space="preserve"> eura i građevinske objekte u iznosu o</w:t>
      </w:r>
      <w:r w:rsidR="00332F11">
        <w:rPr>
          <w:rFonts w:ascii="Arial" w:hAnsi="Arial" w:cs="Arial"/>
          <w:color w:val="000000" w:themeColor="text1"/>
          <w:sz w:val="20"/>
          <w:szCs w:val="20"/>
          <w:lang w:val="hr-HR"/>
        </w:rPr>
        <w:t>d</w:t>
      </w:r>
      <w:r w:rsidRPr="00C92ED5">
        <w:rPr>
          <w:rFonts w:ascii="Arial" w:hAnsi="Arial" w:cs="Arial"/>
          <w:color w:val="000000" w:themeColor="text1"/>
          <w:sz w:val="20"/>
          <w:szCs w:val="20"/>
          <w:lang w:val="hr-HR"/>
        </w:rPr>
        <w:t xml:space="preserve"> </w:t>
      </w:r>
      <w:r w:rsidR="00C92ED5" w:rsidRPr="00C92ED5">
        <w:rPr>
          <w:rFonts w:ascii="Arial" w:hAnsi="Arial" w:cs="Arial"/>
          <w:color w:val="000000" w:themeColor="text1"/>
          <w:sz w:val="20"/>
          <w:szCs w:val="20"/>
          <w:lang w:val="hr-HR"/>
        </w:rPr>
        <w:t>2</w:t>
      </w:r>
      <w:r w:rsidR="00332F11">
        <w:rPr>
          <w:rFonts w:ascii="Arial" w:hAnsi="Arial" w:cs="Arial"/>
          <w:color w:val="000000" w:themeColor="text1"/>
          <w:sz w:val="20"/>
          <w:szCs w:val="20"/>
          <w:lang w:val="hr-HR"/>
        </w:rPr>
        <w:t>18</w:t>
      </w:r>
      <w:r w:rsidRPr="00C92ED5">
        <w:rPr>
          <w:rFonts w:ascii="Arial" w:hAnsi="Arial" w:cs="Arial"/>
          <w:color w:val="000000" w:themeColor="text1"/>
          <w:sz w:val="20"/>
          <w:szCs w:val="20"/>
          <w:lang w:val="hr-HR"/>
        </w:rPr>
        <w:t xml:space="preserve"> tisuća eura (</w:t>
      </w:r>
      <w:r w:rsidR="00B42886" w:rsidRPr="00C92ED5">
        <w:rPr>
          <w:rFonts w:ascii="Arial" w:hAnsi="Arial" w:cs="Arial"/>
          <w:color w:val="000000"/>
          <w:sz w:val="20"/>
          <w:szCs w:val="20"/>
          <w:lang w:val="hr-HR"/>
        </w:rPr>
        <w:t>202</w:t>
      </w:r>
      <w:r w:rsidR="00993485" w:rsidRPr="00C92ED5">
        <w:rPr>
          <w:rFonts w:ascii="Arial" w:hAnsi="Arial" w:cs="Arial"/>
          <w:color w:val="000000"/>
          <w:sz w:val="20"/>
          <w:szCs w:val="20"/>
          <w:lang w:val="hr-HR"/>
        </w:rPr>
        <w:t>4</w:t>
      </w:r>
      <w:r w:rsidR="00B42886" w:rsidRPr="00C92ED5">
        <w:rPr>
          <w:rFonts w:ascii="Arial" w:hAnsi="Arial" w:cs="Arial"/>
          <w:color w:val="000000"/>
          <w:sz w:val="20"/>
          <w:szCs w:val="20"/>
          <w:lang w:val="hr-HR"/>
        </w:rPr>
        <w:t>. godi</w:t>
      </w:r>
      <w:r w:rsidR="00043DEC" w:rsidRPr="00C92ED5">
        <w:rPr>
          <w:rFonts w:ascii="Arial" w:hAnsi="Arial" w:cs="Arial"/>
          <w:color w:val="000000"/>
          <w:sz w:val="20"/>
          <w:szCs w:val="20"/>
          <w:lang w:val="hr-HR"/>
        </w:rPr>
        <w:t>ne</w:t>
      </w:r>
      <w:r w:rsidR="00B42886" w:rsidRPr="00C92ED5">
        <w:rPr>
          <w:rFonts w:ascii="Arial" w:hAnsi="Arial" w:cs="Arial"/>
          <w:color w:val="000000"/>
          <w:sz w:val="20"/>
          <w:szCs w:val="20"/>
          <w:lang w:val="hr-HR"/>
        </w:rPr>
        <w:t xml:space="preserve"> </w:t>
      </w:r>
      <w:r w:rsidR="00993485" w:rsidRPr="00C92ED5">
        <w:rPr>
          <w:rFonts w:ascii="Arial" w:hAnsi="Arial" w:cs="Arial"/>
          <w:color w:val="000000"/>
          <w:sz w:val="20"/>
          <w:szCs w:val="20"/>
          <w:lang w:val="hr-HR"/>
        </w:rPr>
        <w:t xml:space="preserve">obavljena je prodaja preuzete imovine u iznosu sadašnje vrijednosti 330 tisuća eura, nabavne vrijednosti 566 tisuća eura i ispravka vrijednosti 236 tisuća eura, a odnosi </w:t>
      </w:r>
      <w:r w:rsidR="00C92ED5" w:rsidRPr="00C92ED5">
        <w:rPr>
          <w:rFonts w:ascii="Arial" w:hAnsi="Arial" w:cs="Arial"/>
          <w:color w:val="000000"/>
          <w:sz w:val="20"/>
          <w:szCs w:val="20"/>
          <w:lang w:val="hr-HR"/>
        </w:rPr>
        <w:t>s</w:t>
      </w:r>
      <w:r w:rsidR="00993485" w:rsidRPr="00C92ED5">
        <w:rPr>
          <w:rFonts w:ascii="Arial" w:hAnsi="Arial" w:cs="Arial"/>
          <w:color w:val="000000"/>
          <w:sz w:val="20"/>
          <w:szCs w:val="20"/>
          <w:lang w:val="hr-HR"/>
        </w:rPr>
        <w:t>e na zemljište u iznosu od 2 tisuće eura i građevinske objekte u iznosu o</w:t>
      </w:r>
      <w:r w:rsidR="007E33AA">
        <w:rPr>
          <w:rFonts w:ascii="Arial" w:hAnsi="Arial" w:cs="Arial"/>
          <w:color w:val="000000"/>
          <w:sz w:val="20"/>
          <w:szCs w:val="20"/>
          <w:lang w:val="hr-HR"/>
        </w:rPr>
        <w:t>d</w:t>
      </w:r>
      <w:r w:rsidR="00993485" w:rsidRPr="00C92ED5">
        <w:rPr>
          <w:rFonts w:ascii="Arial" w:hAnsi="Arial" w:cs="Arial"/>
          <w:color w:val="000000"/>
          <w:sz w:val="20"/>
          <w:szCs w:val="20"/>
          <w:lang w:val="hr-HR"/>
        </w:rPr>
        <w:t xml:space="preserve"> 328 tisuća eura</w:t>
      </w:r>
      <w:r w:rsidR="00043DEC" w:rsidRPr="00C92ED5">
        <w:rPr>
          <w:rFonts w:ascii="Arial" w:hAnsi="Arial" w:cs="Arial"/>
          <w:color w:val="000000"/>
          <w:sz w:val="20"/>
          <w:szCs w:val="20"/>
          <w:lang w:val="hr-HR"/>
        </w:rPr>
        <w:t>).</w:t>
      </w:r>
    </w:p>
    <w:p w14:paraId="3693DDD3" w14:textId="77777777" w:rsidR="002E7A0E" w:rsidRDefault="002E7A0E" w:rsidP="001663CC">
      <w:pPr>
        <w:tabs>
          <w:tab w:val="left" w:pos="-1985"/>
        </w:tabs>
        <w:jc w:val="both"/>
        <w:rPr>
          <w:rFonts w:ascii="Arial" w:hAnsi="Arial" w:cs="Arial"/>
          <w:color w:val="000000" w:themeColor="text1"/>
          <w:sz w:val="20"/>
          <w:szCs w:val="20"/>
          <w:lang w:val="hr-HR"/>
        </w:rPr>
      </w:pPr>
    </w:p>
    <w:p w14:paraId="0A4E939C" w14:textId="746C5A6E" w:rsidR="001663CC" w:rsidRPr="001663CC" w:rsidRDefault="001663CC" w:rsidP="001663CC">
      <w:pPr>
        <w:tabs>
          <w:tab w:val="left" w:pos="-1985"/>
        </w:tabs>
        <w:jc w:val="both"/>
        <w:rPr>
          <w:rFonts w:ascii="Arial" w:hAnsi="Arial" w:cs="Arial"/>
          <w:color w:val="000000" w:themeColor="text1"/>
          <w:sz w:val="20"/>
          <w:szCs w:val="20"/>
          <w:lang w:val="hr-HR"/>
        </w:rPr>
      </w:pPr>
      <w:r w:rsidRPr="001663CC">
        <w:rPr>
          <w:rFonts w:ascii="Arial" w:hAnsi="Arial" w:cs="Arial"/>
          <w:color w:val="000000" w:themeColor="text1"/>
          <w:sz w:val="20"/>
          <w:szCs w:val="20"/>
          <w:lang w:val="hr-HR"/>
        </w:rPr>
        <w:t>U 202</w:t>
      </w:r>
      <w:r w:rsidR="00993485">
        <w:rPr>
          <w:rFonts w:ascii="Arial" w:hAnsi="Arial" w:cs="Arial"/>
          <w:color w:val="000000" w:themeColor="text1"/>
          <w:sz w:val="20"/>
          <w:szCs w:val="20"/>
          <w:lang w:val="hr-HR"/>
        </w:rPr>
        <w:t>5</w:t>
      </w:r>
      <w:r w:rsidRPr="001663CC">
        <w:rPr>
          <w:rFonts w:ascii="Arial" w:hAnsi="Arial" w:cs="Arial"/>
          <w:color w:val="000000" w:themeColor="text1"/>
          <w:sz w:val="20"/>
          <w:szCs w:val="20"/>
          <w:lang w:val="hr-HR"/>
        </w:rPr>
        <w:t xml:space="preserve">. godini je obavljen prijenos preuzete imovine u najam na poziciju Ulaganje u nekretnine u visini od </w:t>
      </w:r>
      <w:r w:rsidR="00C92ED5">
        <w:rPr>
          <w:rFonts w:ascii="Arial" w:hAnsi="Arial" w:cs="Arial"/>
          <w:color w:val="000000" w:themeColor="text1"/>
          <w:sz w:val="20"/>
          <w:szCs w:val="20"/>
          <w:lang w:val="hr-HR"/>
        </w:rPr>
        <w:t>287</w:t>
      </w:r>
      <w:r w:rsidRPr="001663CC">
        <w:rPr>
          <w:rFonts w:ascii="Arial" w:hAnsi="Arial" w:cs="Arial"/>
          <w:color w:val="000000" w:themeColor="text1"/>
          <w:sz w:val="20"/>
          <w:szCs w:val="20"/>
          <w:lang w:val="hr-HR"/>
        </w:rPr>
        <w:t xml:space="preserve"> tisuća eura. (202</w:t>
      </w:r>
      <w:r w:rsidR="00993485">
        <w:rPr>
          <w:rFonts w:ascii="Arial" w:hAnsi="Arial" w:cs="Arial"/>
          <w:color w:val="000000" w:themeColor="text1"/>
          <w:sz w:val="20"/>
          <w:szCs w:val="20"/>
          <w:lang w:val="hr-HR"/>
        </w:rPr>
        <w:t>4</w:t>
      </w:r>
      <w:r w:rsidRPr="001663CC">
        <w:rPr>
          <w:rFonts w:ascii="Arial" w:hAnsi="Arial" w:cs="Arial"/>
          <w:color w:val="000000" w:themeColor="text1"/>
          <w:sz w:val="20"/>
          <w:szCs w:val="20"/>
          <w:lang w:val="hr-HR"/>
        </w:rPr>
        <w:t xml:space="preserve">. godine </w:t>
      </w:r>
      <w:r w:rsidR="00993485">
        <w:rPr>
          <w:rFonts w:ascii="Arial" w:hAnsi="Arial" w:cs="Arial"/>
          <w:color w:val="000000" w:themeColor="text1"/>
          <w:sz w:val="20"/>
          <w:szCs w:val="20"/>
          <w:lang w:val="hr-HR"/>
        </w:rPr>
        <w:t>303</w:t>
      </w:r>
      <w:r w:rsidRPr="001663CC">
        <w:rPr>
          <w:rFonts w:ascii="Arial" w:hAnsi="Arial" w:cs="Arial"/>
          <w:color w:val="000000" w:themeColor="text1"/>
          <w:sz w:val="20"/>
          <w:szCs w:val="20"/>
          <w:lang w:val="hr-HR"/>
        </w:rPr>
        <w:t xml:space="preserve"> tisuća eura) što je iskazano u okviru </w:t>
      </w:r>
      <w:r w:rsidRPr="00C92ED5">
        <w:rPr>
          <w:rFonts w:ascii="Arial" w:hAnsi="Arial" w:cs="Arial"/>
          <w:color w:val="000000" w:themeColor="text1"/>
          <w:sz w:val="20"/>
          <w:szCs w:val="20"/>
          <w:lang w:val="hr-HR"/>
        </w:rPr>
        <w:t>Ostale imovine zbog nematerijalnog značaja. U 202</w:t>
      </w:r>
      <w:r w:rsidR="00993485" w:rsidRPr="00C92ED5">
        <w:rPr>
          <w:rFonts w:ascii="Arial" w:hAnsi="Arial" w:cs="Arial"/>
          <w:color w:val="000000" w:themeColor="text1"/>
          <w:sz w:val="20"/>
          <w:szCs w:val="20"/>
          <w:lang w:val="hr-HR"/>
        </w:rPr>
        <w:t>5</w:t>
      </w:r>
      <w:r w:rsidRPr="00C92ED5">
        <w:rPr>
          <w:rFonts w:ascii="Arial" w:hAnsi="Arial" w:cs="Arial"/>
          <w:color w:val="000000" w:themeColor="text1"/>
          <w:sz w:val="20"/>
          <w:szCs w:val="20"/>
          <w:lang w:val="hr-HR"/>
        </w:rPr>
        <w:t>. godini je na ovu imovinu obračunata amortizacija u iznosu od 1</w:t>
      </w:r>
      <w:r w:rsidR="00C92ED5" w:rsidRPr="00C92ED5">
        <w:rPr>
          <w:rFonts w:ascii="Arial" w:hAnsi="Arial" w:cs="Arial"/>
          <w:color w:val="000000" w:themeColor="text1"/>
          <w:sz w:val="20"/>
          <w:szCs w:val="20"/>
          <w:lang w:val="hr-HR"/>
        </w:rPr>
        <w:t>6</w:t>
      </w:r>
      <w:r w:rsidRPr="00C92ED5">
        <w:rPr>
          <w:rFonts w:ascii="Arial" w:hAnsi="Arial" w:cs="Arial"/>
          <w:color w:val="000000" w:themeColor="text1"/>
          <w:sz w:val="20"/>
          <w:szCs w:val="20"/>
          <w:lang w:val="hr-HR"/>
        </w:rPr>
        <w:t xml:space="preserve"> tisuća eura </w:t>
      </w:r>
      <w:r w:rsidR="002E7A0E" w:rsidRPr="00C92ED5">
        <w:rPr>
          <w:rFonts w:ascii="Arial" w:hAnsi="Arial" w:cs="Arial"/>
          <w:color w:val="000000" w:themeColor="text1"/>
          <w:sz w:val="20"/>
          <w:szCs w:val="20"/>
          <w:lang w:val="hr-HR"/>
        </w:rPr>
        <w:t>(</w:t>
      </w:r>
      <w:r w:rsidRPr="00C92ED5">
        <w:rPr>
          <w:rFonts w:ascii="Arial" w:hAnsi="Arial" w:cs="Arial"/>
          <w:color w:val="000000" w:themeColor="text1"/>
          <w:sz w:val="20"/>
          <w:szCs w:val="20"/>
          <w:lang w:val="hr-HR"/>
        </w:rPr>
        <w:t>202</w:t>
      </w:r>
      <w:r w:rsidR="00993485" w:rsidRPr="00C92ED5">
        <w:rPr>
          <w:rFonts w:ascii="Arial" w:hAnsi="Arial" w:cs="Arial"/>
          <w:color w:val="000000" w:themeColor="text1"/>
          <w:sz w:val="20"/>
          <w:szCs w:val="20"/>
          <w:lang w:val="hr-HR"/>
        </w:rPr>
        <w:t>4</w:t>
      </w:r>
      <w:r w:rsidRPr="00C92ED5">
        <w:rPr>
          <w:rFonts w:ascii="Arial" w:hAnsi="Arial" w:cs="Arial"/>
          <w:color w:val="000000" w:themeColor="text1"/>
          <w:sz w:val="20"/>
          <w:szCs w:val="20"/>
          <w:lang w:val="hr-HR"/>
        </w:rPr>
        <w:t xml:space="preserve">: </w:t>
      </w:r>
      <w:r w:rsidR="00993485" w:rsidRPr="00C92ED5">
        <w:rPr>
          <w:rFonts w:ascii="Arial" w:hAnsi="Arial" w:cs="Arial"/>
          <w:color w:val="000000" w:themeColor="text1"/>
          <w:sz w:val="20"/>
          <w:szCs w:val="20"/>
          <w:lang w:val="hr-HR"/>
        </w:rPr>
        <w:t>14</w:t>
      </w:r>
      <w:r w:rsidRPr="00C92ED5">
        <w:rPr>
          <w:rFonts w:ascii="Arial" w:hAnsi="Arial" w:cs="Arial"/>
          <w:color w:val="000000" w:themeColor="text1"/>
          <w:sz w:val="20"/>
          <w:szCs w:val="20"/>
          <w:lang w:val="hr-HR"/>
        </w:rPr>
        <w:t xml:space="preserve"> tisuća eura).</w:t>
      </w:r>
    </w:p>
    <w:p w14:paraId="038179E1" w14:textId="77777777" w:rsidR="001663CC" w:rsidRPr="001663CC" w:rsidRDefault="001663CC" w:rsidP="001663CC">
      <w:pPr>
        <w:tabs>
          <w:tab w:val="left" w:pos="-1985"/>
        </w:tabs>
        <w:jc w:val="both"/>
        <w:rPr>
          <w:rFonts w:ascii="Arial" w:hAnsi="Arial" w:cs="Arial"/>
          <w:color w:val="000000" w:themeColor="text1"/>
          <w:sz w:val="20"/>
          <w:szCs w:val="20"/>
          <w:lang w:val="hr-HR"/>
        </w:rPr>
      </w:pPr>
    </w:p>
    <w:p w14:paraId="33ED36E5" w14:textId="3601148C" w:rsidR="000204BE" w:rsidRDefault="005C28A8" w:rsidP="001663CC">
      <w:pPr>
        <w:tabs>
          <w:tab w:val="left" w:pos="-1985"/>
        </w:tabs>
        <w:jc w:val="both"/>
        <w:rPr>
          <w:rFonts w:ascii="Arial" w:hAnsi="Arial" w:cs="Arial"/>
          <w:color w:val="000000" w:themeColor="text1"/>
          <w:sz w:val="20"/>
          <w:szCs w:val="20"/>
          <w:lang w:val="hr-HR"/>
        </w:rPr>
      </w:pPr>
      <w:r w:rsidRPr="005C28A8">
        <w:rPr>
          <w:rFonts w:ascii="Arial" w:hAnsi="Arial" w:cs="Arial"/>
          <w:color w:val="000000" w:themeColor="text1"/>
          <w:sz w:val="20"/>
          <w:szCs w:val="20"/>
          <w:lang w:val="hr-HR"/>
        </w:rPr>
        <w:t xml:space="preserve">Fer vrijednost </w:t>
      </w:r>
      <w:r w:rsidRPr="00C92ED5">
        <w:rPr>
          <w:rFonts w:ascii="Arial" w:hAnsi="Arial" w:cs="Arial"/>
          <w:color w:val="000000" w:themeColor="text1"/>
          <w:sz w:val="20"/>
          <w:szCs w:val="20"/>
          <w:lang w:val="hr-HR"/>
        </w:rPr>
        <w:t xml:space="preserve">preuzete imovine na početku izvještajnog razdoblja iznosila je </w:t>
      </w:r>
      <w:r w:rsidR="00C92ED5" w:rsidRPr="00C92ED5">
        <w:rPr>
          <w:rFonts w:ascii="Arial" w:hAnsi="Arial" w:cs="Arial"/>
          <w:color w:val="000000" w:themeColor="text1"/>
          <w:sz w:val="20"/>
          <w:szCs w:val="20"/>
          <w:lang w:val="hr-HR"/>
        </w:rPr>
        <w:t>3</w:t>
      </w:r>
      <w:r w:rsidRPr="00C92ED5">
        <w:rPr>
          <w:rFonts w:ascii="Arial" w:hAnsi="Arial" w:cs="Arial"/>
          <w:color w:val="000000" w:themeColor="text1"/>
          <w:sz w:val="20"/>
          <w:szCs w:val="20"/>
          <w:lang w:val="hr-HR"/>
        </w:rPr>
        <w:t>.</w:t>
      </w:r>
      <w:r w:rsidR="00C92ED5" w:rsidRPr="00C92ED5">
        <w:rPr>
          <w:rFonts w:ascii="Arial" w:hAnsi="Arial" w:cs="Arial"/>
          <w:color w:val="000000" w:themeColor="text1"/>
          <w:sz w:val="20"/>
          <w:szCs w:val="20"/>
          <w:lang w:val="hr-HR"/>
        </w:rPr>
        <w:t>521</w:t>
      </w:r>
      <w:r w:rsidRPr="00C92ED5">
        <w:rPr>
          <w:rFonts w:ascii="Arial" w:hAnsi="Arial" w:cs="Arial"/>
          <w:color w:val="000000" w:themeColor="text1"/>
          <w:sz w:val="20"/>
          <w:szCs w:val="20"/>
          <w:lang w:val="hr-HR"/>
        </w:rPr>
        <w:t xml:space="preserve"> tisuća eura, a na kraju izvještajnog razdoblja </w:t>
      </w:r>
      <w:r w:rsidRPr="00332F11">
        <w:rPr>
          <w:rFonts w:ascii="Arial" w:hAnsi="Arial" w:cs="Arial"/>
          <w:color w:val="000000" w:themeColor="text1"/>
          <w:sz w:val="20"/>
          <w:szCs w:val="20"/>
          <w:lang w:val="hr-HR"/>
        </w:rPr>
        <w:t>iznosi 3</w:t>
      </w:r>
      <w:r w:rsidR="00C92ED5" w:rsidRPr="00332F11">
        <w:rPr>
          <w:rFonts w:ascii="Arial" w:hAnsi="Arial" w:cs="Arial"/>
          <w:color w:val="000000" w:themeColor="text1"/>
          <w:sz w:val="20"/>
          <w:szCs w:val="20"/>
          <w:lang w:val="hr-HR"/>
        </w:rPr>
        <w:t>.</w:t>
      </w:r>
      <w:r w:rsidR="00332F11" w:rsidRPr="00332F11">
        <w:rPr>
          <w:rFonts w:ascii="Arial" w:hAnsi="Arial" w:cs="Arial"/>
          <w:color w:val="000000" w:themeColor="text1"/>
          <w:sz w:val="20"/>
          <w:szCs w:val="20"/>
          <w:lang w:val="hr-HR"/>
        </w:rPr>
        <w:t>996</w:t>
      </w:r>
      <w:r w:rsidRPr="00C92ED5">
        <w:rPr>
          <w:rFonts w:ascii="Arial" w:hAnsi="Arial" w:cs="Arial"/>
          <w:color w:val="000000" w:themeColor="text1"/>
          <w:sz w:val="20"/>
          <w:szCs w:val="20"/>
          <w:lang w:val="hr-HR"/>
        </w:rPr>
        <w:t xml:space="preserve"> tisuća eura.</w:t>
      </w:r>
    </w:p>
    <w:p w14:paraId="5E472C75" w14:textId="77777777" w:rsidR="005C28A8" w:rsidRPr="001663CC" w:rsidRDefault="005C28A8" w:rsidP="001663CC">
      <w:pPr>
        <w:tabs>
          <w:tab w:val="left" w:pos="-1985"/>
        </w:tabs>
        <w:jc w:val="both"/>
        <w:rPr>
          <w:rFonts w:ascii="Arial" w:hAnsi="Arial" w:cs="Arial"/>
          <w:color w:val="000000" w:themeColor="text1"/>
          <w:sz w:val="20"/>
          <w:szCs w:val="20"/>
          <w:lang w:val="hr-HR"/>
        </w:rPr>
      </w:pPr>
    </w:p>
    <w:p w14:paraId="2EA05CFD" w14:textId="528D63E6" w:rsidR="001663CC" w:rsidRDefault="00006E29" w:rsidP="00563DC2">
      <w:pPr>
        <w:tabs>
          <w:tab w:val="left" w:pos="-1985"/>
        </w:tabs>
        <w:jc w:val="both"/>
        <w:rPr>
          <w:rFonts w:ascii="Arial" w:hAnsi="Arial" w:cs="Arial"/>
          <w:color w:val="000000" w:themeColor="text1"/>
          <w:sz w:val="20"/>
          <w:szCs w:val="20"/>
          <w:lang w:val="hr-HR"/>
        </w:rPr>
      </w:pPr>
      <w:r w:rsidRPr="00006E29">
        <w:rPr>
          <w:rFonts w:ascii="Arial" w:hAnsi="Arial" w:cs="Arial"/>
          <w:color w:val="000000" w:themeColor="text1"/>
          <w:sz w:val="20"/>
          <w:szCs w:val="20"/>
          <w:lang w:val="hr-HR"/>
        </w:rPr>
        <w:t>Iznos usklađenja za Grupu i Banku koji ima učinak na račun dobiti i gubitka u 2025. godini iznosi 49 tisuća eura (2024. godine: 0 tisuća eura).</w:t>
      </w:r>
    </w:p>
    <w:p w14:paraId="2524FB2E" w14:textId="77777777" w:rsidR="001663CC" w:rsidRDefault="001663CC" w:rsidP="00563DC2">
      <w:pPr>
        <w:tabs>
          <w:tab w:val="left" w:pos="-1985"/>
        </w:tabs>
        <w:jc w:val="both"/>
        <w:rPr>
          <w:rFonts w:ascii="Arial" w:hAnsi="Arial" w:cs="Arial"/>
          <w:color w:val="000000" w:themeColor="text1"/>
          <w:sz w:val="20"/>
          <w:szCs w:val="20"/>
          <w:lang w:val="hr-HR"/>
        </w:rPr>
      </w:pPr>
    </w:p>
    <w:bookmarkEnd w:id="702"/>
    <w:p w14:paraId="2340C216" w14:textId="77777777" w:rsidR="00B9469F" w:rsidRPr="004B4498" w:rsidRDefault="00B9469F">
      <w:pPr>
        <w:pStyle w:val="T1"/>
        <w:spacing w:before="0" w:after="0" w:line="240" w:lineRule="auto"/>
        <w:rPr>
          <w:rFonts w:cs="Arial"/>
          <w:b w:val="0"/>
          <w:bCs w:val="0"/>
          <w:color w:val="000000" w:themeColor="text1"/>
          <w:sz w:val="20"/>
          <w:lang w:val="hr-HR"/>
        </w:rPr>
      </w:pPr>
    </w:p>
    <w:p w14:paraId="06627C9E" w14:textId="77777777" w:rsidR="00CF6A70" w:rsidRPr="004B4498" w:rsidRDefault="00CF6A70" w:rsidP="008E5CC6">
      <w:pPr>
        <w:pStyle w:val="Thick"/>
        <w:rPr>
          <w:rFonts w:cs="Arial"/>
          <w:color w:val="000000" w:themeColor="text1"/>
          <w:sz w:val="20"/>
          <w:lang w:val="hr-HR"/>
        </w:rPr>
      </w:pPr>
    </w:p>
    <w:p w14:paraId="0B537CD6" w14:textId="77777777" w:rsidR="00003051" w:rsidRPr="00B91D09" w:rsidRDefault="00003051" w:rsidP="008E5CC6">
      <w:pPr>
        <w:pStyle w:val="Thick"/>
        <w:rPr>
          <w:rFonts w:cs="Arial"/>
          <w:color w:val="000000" w:themeColor="text1"/>
          <w:sz w:val="22"/>
          <w:szCs w:val="22"/>
          <w:lang w:val="hr-HR"/>
        </w:rPr>
        <w:sectPr w:rsidR="00003051" w:rsidRPr="00B91D09" w:rsidSect="0026672F">
          <w:pgSz w:w="11907" w:h="16840" w:code="9"/>
          <w:pgMar w:top="1418" w:right="1134" w:bottom="1134" w:left="1418" w:header="851" w:footer="851" w:gutter="0"/>
          <w:cols w:space="720"/>
          <w:noEndnote/>
        </w:sectPr>
      </w:pPr>
    </w:p>
    <w:p w14:paraId="1CE8E381" w14:textId="77777777" w:rsidR="008E5CC6" w:rsidRPr="004B4498" w:rsidRDefault="008E5CC6" w:rsidP="008E5CC6">
      <w:pPr>
        <w:pStyle w:val="T1"/>
        <w:spacing w:before="0" w:after="0" w:line="240" w:lineRule="auto"/>
        <w:rPr>
          <w:rFonts w:cs="Arial"/>
          <w:color w:val="000000" w:themeColor="text1"/>
          <w:sz w:val="20"/>
          <w:lang w:val="hr-HR"/>
        </w:rPr>
      </w:pPr>
    </w:p>
    <w:p w14:paraId="2D6C8376" w14:textId="2C9745FE" w:rsidR="00134EB8" w:rsidRDefault="004A2B3D"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2</w:t>
      </w:r>
      <w:r w:rsidR="00612687">
        <w:rPr>
          <w:rFonts w:cs="Arial"/>
          <w:color w:val="000000" w:themeColor="text1"/>
          <w:sz w:val="20"/>
          <w:lang w:val="hr-HR"/>
        </w:rPr>
        <w:t>1</w:t>
      </w:r>
      <w:r w:rsidR="00134EB8" w:rsidRPr="004B4498">
        <w:rPr>
          <w:rFonts w:cs="Arial"/>
          <w:color w:val="000000" w:themeColor="text1"/>
          <w:sz w:val="20"/>
          <w:lang w:val="hr-HR"/>
        </w:rPr>
        <w:t>.</w:t>
      </w:r>
      <w:r w:rsidR="00134EB8" w:rsidRPr="004B4498">
        <w:rPr>
          <w:rFonts w:cs="Arial"/>
          <w:color w:val="000000" w:themeColor="text1"/>
          <w:sz w:val="20"/>
          <w:lang w:val="hr-HR"/>
        </w:rPr>
        <w:tab/>
        <w:t>Ostala</w:t>
      </w:r>
      <w:r w:rsidR="00D65436" w:rsidRPr="004B4498">
        <w:rPr>
          <w:rFonts w:cs="Arial"/>
          <w:color w:val="000000" w:themeColor="text1"/>
          <w:sz w:val="20"/>
          <w:lang w:val="hr-HR"/>
        </w:rPr>
        <w:t xml:space="preserve"> imovina</w:t>
      </w:r>
    </w:p>
    <w:p w14:paraId="4264E48F" w14:textId="77777777" w:rsidR="00612687" w:rsidRPr="00F959D0" w:rsidRDefault="00612687" w:rsidP="007F5B1C">
      <w:pPr>
        <w:pStyle w:val="T1"/>
        <w:tabs>
          <w:tab w:val="left" w:pos="567"/>
        </w:tabs>
        <w:spacing w:before="0" w:after="0" w:line="240" w:lineRule="auto"/>
        <w:rPr>
          <w:rFonts w:cs="Arial"/>
          <w:color w:val="000000" w:themeColor="text1"/>
          <w:sz w:val="16"/>
          <w:szCs w:val="16"/>
          <w:lang w:val="hr-HR"/>
        </w:rPr>
      </w:pPr>
    </w:p>
    <w:tbl>
      <w:tblPr>
        <w:tblW w:w="5012" w:type="pct"/>
        <w:tblLayout w:type="fixed"/>
        <w:tblCellMar>
          <w:left w:w="119" w:type="dxa"/>
          <w:right w:w="119" w:type="dxa"/>
        </w:tblCellMar>
        <w:tblLook w:val="0000" w:firstRow="0" w:lastRow="0" w:firstColumn="0" w:lastColumn="0" w:noHBand="0" w:noVBand="0"/>
      </w:tblPr>
      <w:tblGrid>
        <w:gridCol w:w="3544"/>
        <w:gridCol w:w="283"/>
        <w:gridCol w:w="1135"/>
        <w:gridCol w:w="1418"/>
        <w:gridCol w:w="1420"/>
        <w:gridCol w:w="1577"/>
      </w:tblGrid>
      <w:tr w:rsidR="00E14286" w:rsidRPr="00615F3B" w14:paraId="4A6C2A0A" w14:textId="77777777" w:rsidTr="00085521">
        <w:trPr>
          <w:trHeight w:val="171"/>
        </w:trPr>
        <w:tc>
          <w:tcPr>
            <w:tcW w:w="2041" w:type="pct"/>
            <w:gridSpan w:val="2"/>
            <w:vAlign w:val="bottom"/>
          </w:tcPr>
          <w:p w14:paraId="0011832C" w14:textId="77777777" w:rsidR="005F6280" w:rsidRPr="00615F3B" w:rsidRDefault="005F6280" w:rsidP="009C7C7A">
            <w:pPr>
              <w:tabs>
                <w:tab w:val="left" w:pos="-720"/>
              </w:tabs>
              <w:suppressAutoHyphens/>
              <w:rPr>
                <w:rFonts w:ascii="Arial" w:hAnsi="Arial" w:cs="Arial"/>
                <w:color w:val="000000" w:themeColor="text1"/>
                <w:spacing w:val="-2"/>
                <w:sz w:val="20"/>
                <w:szCs w:val="20"/>
                <w:lang w:val="hr-HR"/>
              </w:rPr>
            </w:pPr>
          </w:p>
        </w:tc>
        <w:tc>
          <w:tcPr>
            <w:tcW w:w="1361" w:type="pct"/>
            <w:gridSpan w:val="2"/>
            <w:vAlign w:val="bottom"/>
          </w:tcPr>
          <w:p w14:paraId="3AE1EB74" w14:textId="77777777" w:rsidR="005F6280" w:rsidRPr="00615F3B" w:rsidRDefault="005F6280" w:rsidP="009735D1">
            <w:pPr>
              <w:pStyle w:val="TH"/>
              <w:jc w:val="right"/>
              <w:rPr>
                <w:rFonts w:cs="Arial"/>
                <w:color w:val="000000" w:themeColor="text1"/>
                <w:sz w:val="20"/>
                <w:lang w:val="hr-HR"/>
              </w:rPr>
            </w:pPr>
            <w:bookmarkStart w:id="703" w:name="_Toc67328617"/>
            <w:r w:rsidRPr="00615F3B">
              <w:rPr>
                <w:rFonts w:cs="Arial"/>
                <w:color w:val="000000" w:themeColor="text1"/>
                <w:sz w:val="20"/>
                <w:lang w:val="hr-HR"/>
              </w:rPr>
              <w:t>Grupa</w:t>
            </w:r>
            <w:bookmarkEnd w:id="703"/>
          </w:p>
        </w:tc>
        <w:tc>
          <w:tcPr>
            <w:tcW w:w="1598" w:type="pct"/>
            <w:gridSpan w:val="2"/>
            <w:vAlign w:val="bottom"/>
          </w:tcPr>
          <w:p w14:paraId="08128B06" w14:textId="77777777" w:rsidR="005F6280" w:rsidRPr="00615F3B" w:rsidRDefault="005F6280" w:rsidP="009735D1">
            <w:pPr>
              <w:pStyle w:val="TH"/>
              <w:jc w:val="right"/>
              <w:rPr>
                <w:rFonts w:cs="Arial"/>
                <w:color w:val="000000" w:themeColor="text1"/>
                <w:sz w:val="20"/>
                <w:lang w:val="hr-HR"/>
              </w:rPr>
            </w:pPr>
            <w:bookmarkStart w:id="704" w:name="_Toc67328618"/>
            <w:r w:rsidRPr="00615F3B">
              <w:rPr>
                <w:rFonts w:cs="Arial"/>
                <w:color w:val="000000" w:themeColor="text1"/>
                <w:sz w:val="20"/>
                <w:lang w:val="hr-HR"/>
              </w:rPr>
              <w:t>Banka</w:t>
            </w:r>
            <w:bookmarkEnd w:id="704"/>
          </w:p>
        </w:tc>
      </w:tr>
      <w:tr w:rsidR="00D80315" w:rsidRPr="00615F3B" w14:paraId="7E82F45A" w14:textId="77777777" w:rsidTr="00D80315">
        <w:trPr>
          <w:trHeight w:val="689"/>
        </w:trPr>
        <w:tc>
          <w:tcPr>
            <w:tcW w:w="1890" w:type="pct"/>
            <w:vAlign w:val="bottom"/>
          </w:tcPr>
          <w:p w14:paraId="329598B3" w14:textId="77777777" w:rsidR="00CA2E8F" w:rsidRPr="00615F3B" w:rsidRDefault="00CA2E8F" w:rsidP="00CA2E8F">
            <w:pPr>
              <w:tabs>
                <w:tab w:val="left" w:pos="-720"/>
              </w:tabs>
              <w:suppressAutoHyphens/>
              <w:rPr>
                <w:rFonts w:ascii="Arial" w:hAnsi="Arial" w:cs="Arial"/>
                <w:color w:val="000000" w:themeColor="text1"/>
                <w:spacing w:val="-2"/>
                <w:sz w:val="20"/>
                <w:szCs w:val="20"/>
                <w:lang w:val="hr-HR"/>
              </w:rPr>
            </w:pPr>
          </w:p>
        </w:tc>
        <w:tc>
          <w:tcPr>
            <w:tcW w:w="756" w:type="pct"/>
            <w:gridSpan w:val="2"/>
            <w:vAlign w:val="bottom"/>
          </w:tcPr>
          <w:p w14:paraId="300FE76A" w14:textId="2DB37208" w:rsidR="00CA2E8F" w:rsidRPr="00615F3B" w:rsidRDefault="002F1F55">
            <w:pPr>
              <w:pStyle w:val="TH"/>
              <w:jc w:val="right"/>
              <w:rPr>
                <w:rFonts w:cs="Arial"/>
                <w:color w:val="000000" w:themeColor="text1"/>
                <w:sz w:val="20"/>
                <w:lang w:val="hr-HR"/>
              </w:rPr>
            </w:pPr>
            <w:bookmarkStart w:id="705" w:name="_Toc67328619"/>
            <w:r w:rsidRPr="00615F3B">
              <w:rPr>
                <w:rFonts w:cs="Arial"/>
                <w:color w:val="000000" w:themeColor="text1"/>
                <w:sz w:val="20"/>
                <w:lang w:val="hr-HR"/>
              </w:rPr>
              <w:t xml:space="preserve">31. prosinca </w:t>
            </w:r>
            <w:r w:rsidR="003364B5" w:rsidRPr="00615F3B">
              <w:rPr>
                <w:rFonts w:cs="Arial"/>
                <w:color w:val="000000" w:themeColor="text1"/>
                <w:sz w:val="20"/>
                <w:lang w:val="hr-HR"/>
              </w:rPr>
              <w:t>202</w:t>
            </w:r>
            <w:r w:rsidR="00993485">
              <w:rPr>
                <w:rFonts w:cs="Arial"/>
                <w:color w:val="000000" w:themeColor="text1"/>
                <w:sz w:val="20"/>
                <w:lang w:val="hr-HR"/>
              </w:rPr>
              <w:t>5</w:t>
            </w:r>
            <w:r w:rsidR="00CA2E8F" w:rsidRPr="00615F3B">
              <w:rPr>
                <w:rFonts w:cs="Arial"/>
                <w:color w:val="000000" w:themeColor="text1"/>
                <w:sz w:val="20"/>
                <w:lang w:val="hr-HR"/>
              </w:rPr>
              <w:t>.</w:t>
            </w:r>
            <w:bookmarkEnd w:id="705"/>
          </w:p>
        </w:tc>
        <w:tc>
          <w:tcPr>
            <w:tcW w:w="756" w:type="pct"/>
            <w:vAlign w:val="bottom"/>
          </w:tcPr>
          <w:p w14:paraId="6D2DA5EC" w14:textId="6EBE7EB4" w:rsidR="00CA2E8F" w:rsidRPr="00615F3B" w:rsidRDefault="002F1F55">
            <w:pPr>
              <w:pStyle w:val="TH"/>
              <w:jc w:val="right"/>
              <w:rPr>
                <w:rFonts w:cs="Arial"/>
                <w:color w:val="000000" w:themeColor="text1"/>
                <w:sz w:val="20"/>
                <w:lang w:val="hr-HR"/>
              </w:rPr>
            </w:pPr>
            <w:bookmarkStart w:id="706" w:name="_Toc67328620"/>
            <w:r w:rsidRPr="00615F3B">
              <w:rPr>
                <w:rFonts w:cs="Arial"/>
                <w:color w:val="000000" w:themeColor="text1"/>
                <w:sz w:val="20"/>
                <w:lang w:val="hr-HR"/>
              </w:rPr>
              <w:t xml:space="preserve">31. prosinca </w:t>
            </w:r>
            <w:r w:rsidR="003364B5" w:rsidRPr="00615F3B">
              <w:rPr>
                <w:rFonts w:cs="Arial"/>
                <w:color w:val="000000" w:themeColor="text1"/>
                <w:sz w:val="20"/>
                <w:lang w:val="hr-HR"/>
              </w:rPr>
              <w:t>202</w:t>
            </w:r>
            <w:r w:rsidR="00993485">
              <w:rPr>
                <w:rFonts w:cs="Arial"/>
                <w:color w:val="000000" w:themeColor="text1"/>
                <w:sz w:val="20"/>
                <w:lang w:val="hr-HR"/>
              </w:rPr>
              <w:t>4</w:t>
            </w:r>
            <w:r w:rsidR="00CA2E8F" w:rsidRPr="00615F3B">
              <w:rPr>
                <w:rFonts w:cs="Arial"/>
                <w:color w:val="000000" w:themeColor="text1"/>
                <w:sz w:val="20"/>
                <w:lang w:val="hr-HR"/>
              </w:rPr>
              <w:t>.</w:t>
            </w:r>
            <w:bookmarkEnd w:id="706"/>
          </w:p>
        </w:tc>
        <w:tc>
          <w:tcPr>
            <w:tcW w:w="757" w:type="pct"/>
            <w:vAlign w:val="bottom"/>
          </w:tcPr>
          <w:p w14:paraId="0B433577" w14:textId="0021DCCD" w:rsidR="00CA2E8F" w:rsidRPr="00615F3B" w:rsidRDefault="002F1F55">
            <w:pPr>
              <w:pStyle w:val="TH"/>
              <w:jc w:val="right"/>
              <w:rPr>
                <w:rFonts w:cs="Arial"/>
                <w:color w:val="000000" w:themeColor="text1"/>
                <w:sz w:val="20"/>
                <w:lang w:val="hr-HR"/>
              </w:rPr>
            </w:pPr>
            <w:bookmarkStart w:id="707" w:name="_Toc67328621"/>
            <w:r w:rsidRPr="00615F3B">
              <w:rPr>
                <w:rFonts w:cs="Arial"/>
                <w:color w:val="000000" w:themeColor="text1"/>
                <w:sz w:val="20"/>
                <w:lang w:val="hr-HR"/>
              </w:rPr>
              <w:t xml:space="preserve">31. prosinca </w:t>
            </w:r>
            <w:r w:rsidR="003364B5" w:rsidRPr="00615F3B">
              <w:rPr>
                <w:rFonts w:cs="Arial"/>
                <w:color w:val="000000" w:themeColor="text1"/>
                <w:sz w:val="20"/>
                <w:lang w:val="hr-HR"/>
              </w:rPr>
              <w:t>202</w:t>
            </w:r>
            <w:r w:rsidR="00993485">
              <w:rPr>
                <w:rFonts w:cs="Arial"/>
                <w:color w:val="000000" w:themeColor="text1"/>
                <w:sz w:val="20"/>
                <w:lang w:val="hr-HR"/>
              </w:rPr>
              <w:t>5</w:t>
            </w:r>
            <w:r w:rsidR="00CA2E8F" w:rsidRPr="00615F3B">
              <w:rPr>
                <w:rFonts w:cs="Arial"/>
                <w:color w:val="000000" w:themeColor="text1"/>
                <w:sz w:val="20"/>
                <w:lang w:val="hr-HR"/>
              </w:rPr>
              <w:t>.</w:t>
            </w:r>
            <w:bookmarkEnd w:id="707"/>
          </w:p>
        </w:tc>
        <w:tc>
          <w:tcPr>
            <w:tcW w:w="841" w:type="pct"/>
            <w:vAlign w:val="bottom"/>
          </w:tcPr>
          <w:p w14:paraId="2C66CAE8" w14:textId="285C8827" w:rsidR="00CA2E8F" w:rsidRPr="00615F3B" w:rsidRDefault="002F1F55">
            <w:pPr>
              <w:pStyle w:val="TH"/>
              <w:jc w:val="right"/>
              <w:rPr>
                <w:rFonts w:cs="Arial"/>
                <w:color w:val="000000" w:themeColor="text1"/>
                <w:sz w:val="20"/>
                <w:lang w:val="hr-HR"/>
              </w:rPr>
            </w:pPr>
            <w:bookmarkStart w:id="708" w:name="_Toc67328622"/>
            <w:r w:rsidRPr="00615F3B">
              <w:rPr>
                <w:rFonts w:cs="Arial"/>
                <w:color w:val="000000" w:themeColor="text1"/>
                <w:sz w:val="20"/>
                <w:lang w:val="hr-HR"/>
              </w:rPr>
              <w:t xml:space="preserve">31. prosinca </w:t>
            </w:r>
            <w:r w:rsidR="003364B5" w:rsidRPr="00615F3B">
              <w:rPr>
                <w:rFonts w:cs="Arial"/>
                <w:color w:val="000000" w:themeColor="text1"/>
                <w:sz w:val="20"/>
                <w:lang w:val="hr-HR"/>
              </w:rPr>
              <w:t>202</w:t>
            </w:r>
            <w:r w:rsidR="00993485">
              <w:rPr>
                <w:rFonts w:cs="Arial"/>
                <w:color w:val="000000" w:themeColor="text1"/>
                <w:sz w:val="20"/>
                <w:lang w:val="hr-HR"/>
              </w:rPr>
              <w:t>4</w:t>
            </w:r>
            <w:r w:rsidR="00CA2E8F" w:rsidRPr="00615F3B">
              <w:rPr>
                <w:rFonts w:cs="Arial"/>
                <w:color w:val="000000" w:themeColor="text1"/>
                <w:sz w:val="20"/>
                <w:lang w:val="hr-HR"/>
              </w:rPr>
              <w:t>.</w:t>
            </w:r>
            <w:bookmarkEnd w:id="708"/>
          </w:p>
        </w:tc>
      </w:tr>
      <w:tr w:rsidR="006B4526" w:rsidRPr="00615F3B" w14:paraId="1C14ED8F" w14:textId="77777777" w:rsidTr="00085521">
        <w:trPr>
          <w:trHeight w:val="220"/>
        </w:trPr>
        <w:tc>
          <w:tcPr>
            <w:tcW w:w="2041" w:type="pct"/>
            <w:gridSpan w:val="2"/>
            <w:vAlign w:val="bottom"/>
          </w:tcPr>
          <w:p w14:paraId="00E52B3E" w14:textId="77777777" w:rsidR="006B4526" w:rsidRPr="00615F3B" w:rsidRDefault="006B4526" w:rsidP="006B4526">
            <w:pPr>
              <w:tabs>
                <w:tab w:val="left" w:pos="-720"/>
              </w:tabs>
              <w:suppressAutoHyphens/>
              <w:rPr>
                <w:rFonts w:ascii="Arial" w:hAnsi="Arial" w:cs="Arial"/>
                <w:color w:val="000000" w:themeColor="text1"/>
                <w:spacing w:val="-2"/>
                <w:sz w:val="20"/>
                <w:szCs w:val="20"/>
                <w:lang w:val="hr-HR"/>
              </w:rPr>
            </w:pPr>
          </w:p>
        </w:tc>
        <w:tc>
          <w:tcPr>
            <w:tcW w:w="605" w:type="pct"/>
            <w:vAlign w:val="bottom"/>
          </w:tcPr>
          <w:p w14:paraId="72B89774" w14:textId="790B3946" w:rsidR="006B4526" w:rsidRPr="00615F3B" w:rsidRDefault="006B4526" w:rsidP="006B4526">
            <w:pPr>
              <w:pStyle w:val="TH"/>
              <w:jc w:val="right"/>
              <w:rPr>
                <w:rFonts w:cs="Arial"/>
                <w:color w:val="000000" w:themeColor="text1"/>
                <w:sz w:val="20"/>
                <w:lang w:val="hr-HR"/>
              </w:rPr>
            </w:pPr>
            <w:r w:rsidRPr="00615F3B">
              <w:rPr>
                <w:rFonts w:cs="Arial"/>
                <w:color w:val="000000" w:themeColor="text1"/>
                <w:sz w:val="20"/>
                <w:lang w:val="hr-HR"/>
              </w:rPr>
              <w:t>000 eura</w:t>
            </w:r>
          </w:p>
        </w:tc>
        <w:tc>
          <w:tcPr>
            <w:tcW w:w="756" w:type="pct"/>
            <w:vAlign w:val="bottom"/>
          </w:tcPr>
          <w:p w14:paraId="2E97243F" w14:textId="4A09180C" w:rsidR="006B4526" w:rsidRPr="00615F3B" w:rsidRDefault="006B4526" w:rsidP="006B4526">
            <w:pPr>
              <w:pStyle w:val="TH"/>
              <w:jc w:val="right"/>
              <w:rPr>
                <w:rFonts w:cs="Arial"/>
                <w:color w:val="000000" w:themeColor="text1"/>
                <w:sz w:val="20"/>
                <w:lang w:val="hr-HR"/>
              </w:rPr>
            </w:pPr>
            <w:r w:rsidRPr="00615F3B">
              <w:rPr>
                <w:rFonts w:cs="Arial"/>
                <w:color w:val="000000" w:themeColor="text1"/>
                <w:sz w:val="20"/>
                <w:lang w:val="hr-HR"/>
              </w:rPr>
              <w:t>000 eura</w:t>
            </w:r>
          </w:p>
        </w:tc>
        <w:tc>
          <w:tcPr>
            <w:tcW w:w="757" w:type="pct"/>
            <w:vAlign w:val="bottom"/>
          </w:tcPr>
          <w:p w14:paraId="77564180" w14:textId="2962875F" w:rsidR="006B4526" w:rsidRPr="00615F3B" w:rsidRDefault="006B4526" w:rsidP="006B4526">
            <w:pPr>
              <w:pStyle w:val="TH"/>
              <w:jc w:val="right"/>
              <w:rPr>
                <w:rFonts w:cs="Arial"/>
                <w:color w:val="000000" w:themeColor="text1"/>
                <w:sz w:val="20"/>
                <w:lang w:val="hr-HR"/>
              </w:rPr>
            </w:pPr>
            <w:r w:rsidRPr="00615F3B">
              <w:rPr>
                <w:rFonts w:cs="Arial"/>
                <w:color w:val="000000" w:themeColor="text1"/>
                <w:sz w:val="20"/>
                <w:lang w:val="hr-HR"/>
              </w:rPr>
              <w:t>000 eura</w:t>
            </w:r>
          </w:p>
        </w:tc>
        <w:tc>
          <w:tcPr>
            <w:tcW w:w="841" w:type="pct"/>
            <w:vAlign w:val="bottom"/>
          </w:tcPr>
          <w:p w14:paraId="431BC9AE" w14:textId="6AF7D100" w:rsidR="006B4526" w:rsidRPr="00615F3B" w:rsidRDefault="006B4526" w:rsidP="006B4526">
            <w:pPr>
              <w:pStyle w:val="TH"/>
              <w:jc w:val="right"/>
              <w:rPr>
                <w:rFonts w:cs="Arial"/>
                <w:color w:val="000000" w:themeColor="text1"/>
                <w:sz w:val="20"/>
                <w:lang w:val="hr-HR"/>
              </w:rPr>
            </w:pPr>
            <w:r w:rsidRPr="00615F3B">
              <w:rPr>
                <w:rFonts w:cs="Arial"/>
                <w:color w:val="000000" w:themeColor="text1"/>
                <w:sz w:val="20"/>
                <w:lang w:val="hr-HR"/>
              </w:rPr>
              <w:t>000 eura</w:t>
            </w:r>
          </w:p>
        </w:tc>
      </w:tr>
      <w:tr w:rsidR="006B4526" w:rsidRPr="00615F3B" w14:paraId="326D3266" w14:textId="77777777" w:rsidTr="00085521">
        <w:trPr>
          <w:trHeight w:val="231"/>
        </w:trPr>
        <w:tc>
          <w:tcPr>
            <w:tcW w:w="2041" w:type="pct"/>
            <w:gridSpan w:val="2"/>
            <w:vAlign w:val="bottom"/>
          </w:tcPr>
          <w:p w14:paraId="69EA3627" w14:textId="77777777" w:rsidR="006B4526" w:rsidRPr="00615F3B" w:rsidRDefault="006B4526" w:rsidP="006B4526">
            <w:pPr>
              <w:tabs>
                <w:tab w:val="left" w:pos="-720"/>
              </w:tabs>
              <w:suppressAutoHyphens/>
              <w:rPr>
                <w:rFonts w:ascii="Arial" w:hAnsi="Arial" w:cs="Arial"/>
                <w:color w:val="000000" w:themeColor="text1"/>
                <w:spacing w:val="-2"/>
                <w:sz w:val="20"/>
                <w:szCs w:val="20"/>
                <w:lang w:val="hr-HR"/>
              </w:rPr>
            </w:pPr>
          </w:p>
        </w:tc>
        <w:tc>
          <w:tcPr>
            <w:tcW w:w="605" w:type="pct"/>
            <w:vAlign w:val="bottom"/>
          </w:tcPr>
          <w:p w14:paraId="592C60A4" w14:textId="77777777" w:rsidR="006B4526" w:rsidRPr="00615F3B" w:rsidRDefault="006B4526" w:rsidP="006B4526">
            <w:pPr>
              <w:tabs>
                <w:tab w:val="left" w:pos="-720"/>
              </w:tabs>
              <w:suppressAutoHyphens/>
              <w:jc w:val="right"/>
              <w:rPr>
                <w:rFonts w:ascii="Arial" w:hAnsi="Arial" w:cs="Arial"/>
                <w:b/>
                <w:color w:val="000000" w:themeColor="text1"/>
                <w:spacing w:val="-2"/>
                <w:sz w:val="20"/>
                <w:szCs w:val="20"/>
                <w:lang w:val="hr-HR"/>
              </w:rPr>
            </w:pPr>
          </w:p>
        </w:tc>
        <w:tc>
          <w:tcPr>
            <w:tcW w:w="756" w:type="pct"/>
            <w:vAlign w:val="bottom"/>
          </w:tcPr>
          <w:p w14:paraId="168451B1" w14:textId="77777777" w:rsidR="006B4526" w:rsidRPr="00615F3B" w:rsidRDefault="006B4526" w:rsidP="006B4526">
            <w:pPr>
              <w:tabs>
                <w:tab w:val="left" w:pos="-720"/>
              </w:tabs>
              <w:suppressAutoHyphens/>
              <w:jc w:val="right"/>
              <w:rPr>
                <w:rFonts w:ascii="Arial" w:hAnsi="Arial" w:cs="Arial"/>
                <w:b/>
                <w:color w:val="000000" w:themeColor="text1"/>
                <w:spacing w:val="-2"/>
                <w:sz w:val="20"/>
                <w:szCs w:val="20"/>
                <w:lang w:val="hr-HR"/>
              </w:rPr>
            </w:pPr>
          </w:p>
        </w:tc>
        <w:tc>
          <w:tcPr>
            <w:tcW w:w="757" w:type="pct"/>
            <w:vAlign w:val="bottom"/>
          </w:tcPr>
          <w:p w14:paraId="6D3EAC2B" w14:textId="77777777" w:rsidR="006B4526" w:rsidRPr="00615F3B" w:rsidRDefault="006B4526" w:rsidP="006B4526">
            <w:pPr>
              <w:tabs>
                <w:tab w:val="left" w:pos="-720"/>
              </w:tabs>
              <w:suppressAutoHyphens/>
              <w:jc w:val="right"/>
              <w:rPr>
                <w:rFonts w:ascii="Arial" w:hAnsi="Arial" w:cs="Arial"/>
                <w:b/>
                <w:color w:val="000000" w:themeColor="text1"/>
                <w:spacing w:val="-2"/>
                <w:sz w:val="20"/>
                <w:szCs w:val="20"/>
                <w:lang w:val="hr-HR"/>
              </w:rPr>
            </w:pPr>
          </w:p>
        </w:tc>
        <w:tc>
          <w:tcPr>
            <w:tcW w:w="841" w:type="pct"/>
            <w:vAlign w:val="bottom"/>
          </w:tcPr>
          <w:p w14:paraId="185FE8A8" w14:textId="77777777" w:rsidR="006B4526" w:rsidRPr="00615F3B" w:rsidRDefault="006B4526" w:rsidP="006B4526">
            <w:pPr>
              <w:tabs>
                <w:tab w:val="left" w:pos="-720"/>
              </w:tabs>
              <w:suppressAutoHyphens/>
              <w:jc w:val="right"/>
              <w:rPr>
                <w:rFonts w:ascii="Arial" w:hAnsi="Arial" w:cs="Arial"/>
                <w:b/>
                <w:color w:val="000000" w:themeColor="text1"/>
                <w:spacing w:val="-2"/>
                <w:sz w:val="20"/>
                <w:szCs w:val="20"/>
                <w:lang w:val="hr-HR"/>
              </w:rPr>
            </w:pPr>
          </w:p>
        </w:tc>
      </w:tr>
      <w:tr w:rsidR="00C92ED5" w:rsidRPr="00615F3B" w14:paraId="63A2B154" w14:textId="77777777" w:rsidTr="00231AAF">
        <w:trPr>
          <w:trHeight w:val="278"/>
        </w:trPr>
        <w:tc>
          <w:tcPr>
            <w:tcW w:w="2041" w:type="pct"/>
            <w:gridSpan w:val="2"/>
            <w:vAlign w:val="bottom"/>
          </w:tcPr>
          <w:p w14:paraId="223343D4" w14:textId="77777777" w:rsidR="00C92ED5" w:rsidRPr="00615F3B" w:rsidRDefault="00C92ED5" w:rsidP="00C92ED5">
            <w:pPr>
              <w:pStyle w:val="TT"/>
              <w:rPr>
                <w:rFonts w:cs="Arial"/>
                <w:color w:val="000000" w:themeColor="text1"/>
                <w:sz w:val="20"/>
                <w:lang w:val="hr-HR"/>
              </w:rPr>
            </w:pPr>
            <w:bookmarkStart w:id="709" w:name="_Toc67328627"/>
            <w:r w:rsidRPr="00615F3B">
              <w:rPr>
                <w:rFonts w:cs="Arial"/>
                <w:color w:val="000000" w:themeColor="text1"/>
                <w:sz w:val="20"/>
                <w:lang w:val="hr-HR"/>
              </w:rPr>
              <w:t>Potraživanja po naknadama</w:t>
            </w:r>
            <w:bookmarkEnd w:id="709"/>
          </w:p>
        </w:tc>
        <w:tc>
          <w:tcPr>
            <w:tcW w:w="605" w:type="pct"/>
            <w:tcBorders>
              <w:top w:val="nil"/>
              <w:left w:val="nil"/>
              <w:bottom w:val="nil"/>
              <w:right w:val="nil"/>
            </w:tcBorders>
          </w:tcPr>
          <w:p w14:paraId="23BDEE84" w14:textId="567C0964" w:rsidR="00C92ED5" w:rsidRPr="00615F3B" w:rsidRDefault="00C92ED5" w:rsidP="00C92ED5">
            <w:pPr>
              <w:pStyle w:val="TT"/>
              <w:jc w:val="right"/>
              <w:rPr>
                <w:rFonts w:cs="Arial"/>
                <w:sz w:val="20"/>
              </w:rPr>
            </w:pPr>
            <w:r w:rsidRPr="00A93CE5">
              <w:t xml:space="preserve"> 3.466 </w:t>
            </w:r>
          </w:p>
        </w:tc>
        <w:tc>
          <w:tcPr>
            <w:tcW w:w="756" w:type="pct"/>
            <w:tcBorders>
              <w:top w:val="nil"/>
              <w:left w:val="nil"/>
              <w:bottom w:val="nil"/>
              <w:right w:val="nil"/>
            </w:tcBorders>
            <w:vAlign w:val="bottom"/>
          </w:tcPr>
          <w:p w14:paraId="4873F0E7" w14:textId="5F41A9AA" w:rsidR="00C92ED5" w:rsidRPr="00615F3B" w:rsidRDefault="00C92ED5" w:rsidP="00C92ED5">
            <w:pPr>
              <w:pStyle w:val="TT"/>
              <w:jc w:val="right"/>
              <w:rPr>
                <w:rFonts w:cs="Arial"/>
                <w:color w:val="000000" w:themeColor="text1"/>
                <w:sz w:val="20"/>
                <w:lang w:val="hr-HR"/>
              </w:rPr>
            </w:pPr>
            <w:r w:rsidRPr="00615F3B">
              <w:rPr>
                <w:rFonts w:cs="Arial"/>
                <w:sz w:val="20"/>
              </w:rPr>
              <w:t xml:space="preserve"> 3.334 </w:t>
            </w:r>
          </w:p>
        </w:tc>
        <w:tc>
          <w:tcPr>
            <w:tcW w:w="757" w:type="pct"/>
            <w:tcBorders>
              <w:top w:val="nil"/>
              <w:left w:val="nil"/>
              <w:bottom w:val="nil"/>
              <w:right w:val="nil"/>
            </w:tcBorders>
          </w:tcPr>
          <w:p w14:paraId="22EDBB8A" w14:textId="4AA10921" w:rsidR="00C92ED5" w:rsidRPr="00615F3B" w:rsidRDefault="00C92ED5" w:rsidP="00C92ED5">
            <w:pPr>
              <w:pStyle w:val="TT"/>
              <w:jc w:val="right"/>
              <w:rPr>
                <w:rFonts w:cs="Arial"/>
                <w:sz w:val="20"/>
              </w:rPr>
            </w:pPr>
            <w:r w:rsidRPr="00B95C1C">
              <w:t xml:space="preserve"> 3.466 </w:t>
            </w:r>
          </w:p>
        </w:tc>
        <w:tc>
          <w:tcPr>
            <w:tcW w:w="841" w:type="pct"/>
            <w:tcBorders>
              <w:top w:val="nil"/>
              <w:left w:val="nil"/>
              <w:bottom w:val="nil"/>
              <w:right w:val="nil"/>
            </w:tcBorders>
            <w:vAlign w:val="bottom"/>
          </w:tcPr>
          <w:p w14:paraId="15406D02" w14:textId="7B3519B6" w:rsidR="00C92ED5" w:rsidRPr="00615F3B" w:rsidRDefault="00C92ED5" w:rsidP="00C92ED5">
            <w:pPr>
              <w:pStyle w:val="TT"/>
              <w:jc w:val="right"/>
              <w:rPr>
                <w:rFonts w:cs="Arial"/>
                <w:color w:val="000000" w:themeColor="text1"/>
                <w:sz w:val="20"/>
                <w:lang w:val="hr-HR"/>
              </w:rPr>
            </w:pPr>
            <w:r w:rsidRPr="00615F3B">
              <w:rPr>
                <w:rFonts w:cs="Arial"/>
                <w:sz w:val="20"/>
              </w:rPr>
              <w:t xml:space="preserve"> 3.334 </w:t>
            </w:r>
          </w:p>
        </w:tc>
      </w:tr>
      <w:tr w:rsidR="00C92ED5" w:rsidRPr="00615F3B" w14:paraId="5E984043" w14:textId="77777777" w:rsidTr="00231AAF">
        <w:trPr>
          <w:trHeight w:val="259"/>
        </w:trPr>
        <w:tc>
          <w:tcPr>
            <w:tcW w:w="2041" w:type="pct"/>
            <w:gridSpan w:val="2"/>
            <w:vAlign w:val="bottom"/>
          </w:tcPr>
          <w:p w14:paraId="7379C7EB" w14:textId="77777777" w:rsidR="00C92ED5" w:rsidRPr="00615F3B" w:rsidRDefault="00C92ED5" w:rsidP="00C92ED5">
            <w:pPr>
              <w:pStyle w:val="TT"/>
              <w:rPr>
                <w:rFonts w:cs="Arial"/>
                <w:color w:val="000000" w:themeColor="text1"/>
                <w:sz w:val="20"/>
                <w:lang w:val="hr-HR"/>
              </w:rPr>
            </w:pPr>
            <w:bookmarkStart w:id="710" w:name="_Toc67328632"/>
            <w:r w:rsidRPr="00615F3B">
              <w:rPr>
                <w:rFonts w:cs="Arial"/>
                <w:color w:val="000000" w:themeColor="text1"/>
                <w:sz w:val="20"/>
                <w:lang w:val="hr-HR"/>
              </w:rPr>
              <w:t>Ostala potraživanja</w:t>
            </w:r>
            <w:bookmarkEnd w:id="710"/>
          </w:p>
        </w:tc>
        <w:tc>
          <w:tcPr>
            <w:tcW w:w="605" w:type="pct"/>
            <w:tcBorders>
              <w:top w:val="nil"/>
              <w:left w:val="nil"/>
              <w:bottom w:val="nil"/>
              <w:right w:val="nil"/>
            </w:tcBorders>
          </w:tcPr>
          <w:p w14:paraId="21F76B7F" w14:textId="6F811937" w:rsidR="00C92ED5" w:rsidRPr="00615F3B" w:rsidRDefault="00C92ED5" w:rsidP="00C92ED5">
            <w:pPr>
              <w:pStyle w:val="TT"/>
              <w:jc w:val="right"/>
              <w:rPr>
                <w:rFonts w:cs="Arial"/>
                <w:sz w:val="20"/>
              </w:rPr>
            </w:pPr>
            <w:r w:rsidRPr="00A93CE5">
              <w:t xml:space="preserve"> 1.287 </w:t>
            </w:r>
          </w:p>
        </w:tc>
        <w:tc>
          <w:tcPr>
            <w:tcW w:w="756" w:type="pct"/>
            <w:tcBorders>
              <w:top w:val="nil"/>
              <w:left w:val="nil"/>
              <w:bottom w:val="nil"/>
              <w:right w:val="nil"/>
            </w:tcBorders>
            <w:vAlign w:val="bottom"/>
          </w:tcPr>
          <w:p w14:paraId="2BE3BAFC" w14:textId="3F285F24" w:rsidR="00C92ED5" w:rsidRPr="00615F3B" w:rsidRDefault="00C92ED5" w:rsidP="00C92ED5">
            <w:pPr>
              <w:pStyle w:val="TT"/>
              <w:jc w:val="right"/>
              <w:rPr>
                <w:rFonts w:cs="Arial"/>
                <w:color w:val="000000" w:themeColor="text1"/>
                <w:sz w:val="20"/>
                <w:lang w:val="hr-HR"/>
              </w:rPr>
            </w:pPr>
            <w:r w:rsidRPr="00615F3B">
              <w:rPr>
                <w:rFonts w:cs="Arial"/>
                <w:sz w:val="20"/>
              </w:rPr>
              <w:t xml:space="preserve"> 2.319 </w:t>
            </w:r>
          </w:p>
        </w:tc>
        <w:tc>
          <w:tcPr>
            <w:tcW w:w="757" w:type="pct"/>
            <w:tcBorders>
              <w:top w:val="nil"/>
              <w:left w:val="nil"/>
              <w:bottom w:val="nil"/>
              <w:right w:val="nil"/>
            </w:tcBorders>
          </w:tcPr>
          <w:p w14:paraId="5A8912D6" w14:textId="1EE8060A" w:rsidR="00C92ED5" w:rsidRPr="00615F3B" w:rsidRDefault="00C92ED5" w:rsidP="00C92ED5">
            <w:pPr>
              <w:pStyle w:val="TT"/>
              <w:jc w:val="right"/>
              <w:rPr>
                <w:rFonts w:cs="Arial"/>
                <w:sz w:val="20"/>
              </w:rPr>
            </w:pPr>
            <w:r w:rsidRPr="00B95C1C">
              <w:t xml:space="preserve"> 1.287 </w:t>
            </w:r>
          </w:p>
        </w:tc>
        <w:tc>
          <w:tcPr>
            <w:tcW w:w="841" w:type="pct"/>
            <w:tcBorders>
              <w:top w:val="nil"/>
              <w:left w:val="nil"/>
              <w:bottom w:val="nil"/>
              <w:right w:val="nil"/>
            </w:tcBorders>
            <w:vAlign w:val="bottom"/>
          </w:tcPr>
          <w:p w14:paraId="57A48BE9" w14:textId="3AA5E253" w:rsidR="00C92ED5" w:rsidRPr="00615F3B" w:rsidRDefault="00C92ED5" w:rsidP="00C92ED5">
            <w:pPr>
              <w:pStyle w:val="TT"/>
              <w:jc w:val="right"/>
              <w:rPr>
                <w:rFonts w:cs="Arial"/>
                <w:color w:val="000000" w:themeColor="text1"/>
                <w:sz w:val="20"/>
                <w:lang w:val="hr-HR"/>
              </w:rPr>
            </w:pPr>
            <w:r w:rsidRPr="00615F3B">
              <w:rPr>
                <w:rFonts w:cs="Arial"/>
                <w:sz w:val="20"/>
              </w:rPr>
              <w:t xml:space="preserve"> 2.319 </w:t>
            </w:r>
          </w:p>
        </w:tc>
      </w:tr>
      <w:tr w:rsidR="00C92ED5" w:rsidRPr="00615F3B" w14:paraId="527618B6" w14:textId="77777777" w:rsidTr="00231AAF">
        <w:trPr>
          <w:trHeight w:val="278"/>
        </w:trPr>
        <w:tc>
          <w:tcPr>
            <w:tcW w:w="2041" w:type="pct"/>
            <w:gridSpan w:val="2"/>
            <w:vAlign w:val="bottom"/>
          </w:tcPr>
          <w:p w14:paraId="11E62348" w14:textId="77777777" w:rsidR="00C92ED5" w:rsidRPr="00615F3B" w:rsidRDefault="00C92ED5" w:rsidP="00C92ED5">
            <w:pPr>
              <w:pStyle w:val="TT"/>
              <w:rPr>
                <w:rFonts w:cs="Arial"/>
                <w:color w:val="000000" w:themeColor="text1"/>
                <w:sz w:val="20"/>
                <w:lang w:val="hr-HR"/>
              </w:rPr>
            </w:pPr>
            <w:bookmarkStart w:id="711" w:name="_Toc67328637"/>
            <w:r w:rsidRPr="00615F3B">
              <w:rPr>
                <w:rFonts w:cs="Arial"/>
                <w:color w:val="000000" w:themeColor="text1"/>
                <w:sz w:val="20"/>
                <w:lang w:val="hr-HR"/>
              </w:rPr>
              <w:t>Unaprijed plaćeni troškovi</w:t>
            </w:r>
            <w:bookmarkEnd w:id="711"/>
          </w:p>
        </w:tc>
        <w:tc>
          <w:tcPr>
            <w:tcW w:w="605" w:type="pct"/>
            <w:tcBorders>
              <w:top w:val="nil"/>
              <w:left w:val="nil"/>
              <w:bottom w:val="nil"/>
              <w:right w:val="nil"/>
            </w:tcBorders>
          </w:tcPr>
          <w:p w14:paraId="44E44BEF" w14:textId="46B155A8" w:rsidR="00C92ED5" w:rsidRPr="00615F3B" w:rsidRDefault="00C92ED5" w:rsidP="00C92ED5">
            <w:pPr>
              <w:pStyle w:val="TT"/>
              <w:jc w:val="right"/>
              <w:rPr>
                <w:rFonts w:cs="Arial"/>
                <w:sz w:val="20"/>
              </w:rPr>
            </w:pPr>
            <w:r w:rsidRPr="00A93CE5">
              <w:t>731</w:t>
            </w:r>
          </w:p>
        </w:tc>
        <w:tc>
          <w:tcPr>
            <w:tcW w:w="756" w:type="pct"/>
            <w:tcBorders>
              <w:top w:val="nil"/>
              <w:left w:val="nil"/>
              <w:bottom w:val="nil"/>
              <w:right w:val="nil"/>
            </w:tcBorders>
            <w:vAlign w:val="bottom"/>
          </w:tcPr>
          <w:p w14:paraId="0541F44F" w14:textId="08E862F2" w:rsidR="00C92ED5" w:rsidRPr="00615F3B" w:rsidRDefault="00C92ED5" w:rsidP="00C92ED5">
            <w:pPr>
              <w:pStyle w:val="TT"/>
              <w:jc w:val="right"/>
              <w:rPr>
                <w:rFonts w:cs="Arial"/>
                <w:color w:val="000000" w:themeColor="text1"/>
                <w:sz w:val="20"/>
                <w:lang w:val="hr-HR"/>
              </w:rPr>
            </w:pPr>
            <w:r w:rsidRPr="00615F3B">
              <w:rPr>
                <w:rFonts w:cs="Arial"/>
                <w:sz w:val="20"/>
              </w:rPr>
              <w:t>585</w:t>
            </w:r>
          </w:p>
        </w:tc>
        <w:tc>
          <w:tcPr>
            <w:tcW w:w="757" w:type="pct"/>
            <w:tcBorders>
              <w:top w:val="nil"/>
              <w:left w:val="nil"/>
              <w:bottom w:val="nil"/>
              <w:right w:val="nil"/>
            </w:tcBorders>
          </w:tcPr>
          <w:p w14:paraId="4E461E11" w14:textId="463C794F" w:rsidR="00C92ED5" w:rsidRPr="00615F3B" w:rsidRDefault="00C92ED5" w:rsidP="00C92ED5">
            <w:pPr>
              <w:pStyle w:val="TT"/>
              <w:jc w:val="right"/>
              <w:rPr>
                <w:rFonts w:cs="Arial"/>
                <w:sz w:val="20"/>
              </w:rPr>
            </w:pPr>
            <w:r w:rsidRPr="00B95C1C">
              <w:t xml:space="preserve"> 712 </w:t>
            </w:r>
          </w:p>
        </w:tc>
        <w:tc>
          <w:tcPr>
            <w:tcW w:w="841" w:type="pct"/>
            <w:tcBorders>
              <w:top w:val="nil"/>
              <w:left w:val="nil"/>
              <w:bottom w:val="nil"/>
              <w:right w:val="nil"/>
            </w:tcBorders>
            <w:vAlign w:val="bottom"/>
          </w:tcPr>
          <w:p w14:paraId="72FC41D2" w14:textId="35033CB9" w:rsidR="00C92ED5" w:rsidRPr="00615F3B" w:rsidRDefault="00C92ED5" w:rsidP="00C92ED5">
            <w:pPr>
              <w:pStyle w:val="TT"/>
              <w:jc w:val="right"/>
              <w:rPr>
                <w:rFonts w:cs="Arial"/>
                <w:color w:val="000000" w:themeColor="text1"/>
                <w:sz w:val="20"/>
                <w:lang w:val="hr-HR"/>
              </w:rPr>
            </w:pPr>
            <w:r w:rsidRPr="00615F3B">
              <w:rPr>
                <w:rFonts w:cs="Arial"/>
                <w:sz w:val="20"/>
              </w:rPr>
              <w:t xml:space="preserve"> 568 </w:t>
            </w:r>
          </w:p>
        </w:tc>
      </w:tr>
      <w:tr w:rsidR="00C92ED5" w:rsidRPr="00615F3B" w14:paraId="7A904E00" w14:textId="77777777" w:rsidTr="00231AAF">
        <w:trPr>
          <w:trHeight w:val="278"/>
        </w:trPr>
        <w:tc>
          <w:tcPr>
            <w:tcW w:w="2041" w:type="pct"/>
            <w:gridSpan w:val="2"/>
            <w:vAlign w:val="bottom"/>
          </w:tcPr>
          <w:p w14:paraId="179EEF09" w14:textId="77777777" w:rsidR="00C92ED5" w:rsidRPr="00615F3B" w:rsidRDefault="00C92ED5" w:rsidP="00C92ED5">
            <w:pPr>
              <w:pStyle w:val="TT"/>
              <w:rPr>
                <w:rFonts w:cs="Arial"/>
                <w:color w:val="000000" w:themeColor="text1"/>
                <w:sz w:val="20"/>
                <w:lang w:val="hr-HR"/>
              </w:rPr>
            </w:pPr>
            <w:bookmarkStart w:id="712" w:name="_Toc67328642"/>
            <w:r w:rsidRPr="00615F3B">
              <w:rPr>
                <w:rFonts w:cs="Arial"/>
                <w:color w:val="000000" w:themeColor="text1"/>
                <w:sz w:val="20"/>
                <w:lang w:val="hr-HR"/>
              </w:rPr>
              <w:t>Obračunati prihodi</w:t>
            </w:r>
            <w:bookmarkEnd w:id="712"/>
            <w:r w:rsidRPr="00615F3B">
              <w:rPr>
                <w:rFonts w:cs="Arial"/>
                <w:color w:val="000000" w:themeColor="text1"/>
                <w:sz w:val="20"/>
                <w:lang w:val="hr-HR"/>
              </w:rPr>
              <w:t xml:space="preserve"> </w:t>
            </w:r>
          </w:p>
        </w:tc>
        <w:tc>
          <w:tcPr>
            <w:tcW w:w="605" w:type="pct"/>
            <w:tcBorders>
              <w:top w:val="nil"/>
              <w:left w:val="nil"/>
              <w:bottom w:val="nil"/>
              <w:right w:val="nil"/>
            </w:tcBorders>
          </w:tcPr>
          <w:p w14:paraId="4744FBD8" w14:textId="1C2FDF7B" w:rsidR="00C92ED5" w:rsidRPr="00615F3B" w:rsidRDefault="00C92ED5" w:rsidP="00C92ED5">
            <w:pPr>
              <w:pStyle w:val="TT"/>
              <w:jc w:val="right"/>
              <w:rPr>
                <w:rFonts w:cs="Arial"/>
                <w:sz w:val="20"/>
              </w:rPr>
            </w:pPr>
            <w:r w:rsidRPr="00A93CE5">
              <w:t xml:space="preserve"> 1.277 </w:t>
            </w:r>
          </w:p>
        </w:tc>
        <w:tc>
          <w:tcPr>
            <w:tcW w:w="756" w:type="pct"/>
            <w:tcBorders>
              <w:top w:val="nil"/>
              <w:left w:val="nil"/>
              <w:bottom w:val="nil"/>
              <w:right w:val="nil"/>
            </w:tcBorders>
            <w:vAlign w:val="bottom"/>
          </w:tcPr>
          <w:p w14:paraId="3C7E6390" w14:textId="583D5C0C" w:rsidR="00C92ED5" w:rsidRPr="00615F3B" w:rsidRDefault="00C92ED5" w:rsidP="00C92ED5">
            <w:pPr>
              <w:pStyle w:val="TT"/>
              <w:jc w:val="right"/>
              <w:rPr>
                <w:rFonts w:cs="Arial"/>
                <w:color w:val="000000" w:themeColor="text1"/>
                <w:sz w:val="20"/>
                <w:lang w:val="hr-HR"/>
              </w:rPr>
            </w:pPr>
            <w:r w:rsidRPr="00615F3B">
              <w:rPr>
                <w:rFonts w:cs="Arial"/>
                <w:sz w:val="20"/>
              </w:rPr>
              <w:t xml:space="preserve"> 1.458 </w:t>
            </w:r>
          </w:p>
        </w:tc>
        <w:tc>
          <w:tcPr>
            <w:tcW w:w="757" w:type="pct"/>
            <w:tcBorders>
              <w:top w:val="nil"/>
              <w:left w:val="nil"/>
              <w:bottom w:val="nil"/>
              <w:right w:val="nil"/>
            </w:tcBorders>
          </w:tcPr>
          <w:p w14:paraId="57BE59D6" w14:textId="1906B713" w:rsidR="00C92ED5" w:rsidRPr="00615F3B" w:rsidRDefault="00C92ED5" w:rsidP="00C92ED5">
            <w:pPr>
              <w:pStyle w:val="TT"/>
              <w:jc w:val="right"/>
              <w:rPr>
                <w:rFonts w:cs="Arial"/>
                <w:sz w:val="20"/>
              </w:rPr>
            </w:pPr>
            <w:r w:rsidRPr="00B95C1C">
              <w:t xml:space="preserve"> 1.277 </w:t>
            </w:r>
          </w:p>
        </w:tc>
        <w:tc>
          <w:tcPr>
            <w:tcW w:w="841" w:type="pct"/>
            <w:tcBorders>
              <w:top w:val="nil"/>
              <w:left w:val="nil"/>
              <w:bottom w:val="nil"/>
              <w:right w:val="nil"/>
            </w:tcBorders>
            <w:vAlign w:val="bottom"/>
          </w:tcPr>
          <w:p w14:paraId="3C894E5E" w14:textId="6498EEB9" w:rsidR="00C92ED5" w:rsidRPr="00615F3B" w:rsidRDefault="00C92ED5" w:rsidP="00C92ED5">
            <w:pPr>
              <w:pStyle w:val="TT"/>
              <w:jc w:val="right"/>
              <w:rPr>
                <w:rFonts w:cs="Arial"/>
                <w:color w:val="000000" w:themeColor="text1"/>
                <w:sz w:val="20"/>
                <w:lang w:val="hr-HR"/>
              </w:rPr>
            </w:pPr>
            <w:r w:rsidRPr="00615F3B">
              <w:rPr>
                <w:rFonts w:cs="Arial"/>
                <w:sz w:val="20"/>
              </w:rPr>
              <w:t xml:space="preserve"> 1.458 </w:t>
            </w:r>
          </w:p>
        </w:tc>
      </w:tr>
      <w:tr w:rsidR="00C92ED5" w:rsidRPr="00615F3B" w14:paraId="5FAFF70B" w14:textId="77777777" w:rsidTr="00231AAF">
        <w:trPr>
          <w:trHeight w:val="278"/>
        </w:trPr>
        <w:tc>
          <w:tcPr>
            <w:tcW w:w="2041" w:type="pct"/>
            <w:gridSpan w:val="2"/>
            <w:vAlign w:val="bottom"/>
          </w:tcPr>
          <w:p w14:paraId="7D467C2F" w14:textId="1B15B36D" w:rsidR="00C92ED5" w:rsidRPr="00615F3B" w:rsidRDefault="00C92ED5" w:rsidP="00C92ED5">
            <w:pPr>
              <w:pStyle w:val="TT"/>
              <w:rPr>
                <w:rFonts w:cs="Arial"/>
                <w:color w:val="000000" w:themeColor="text1"/>
                <w:sz w:val="20"/>
                <w:lang w:val="hr-HR"/>
              </w:rPr>
            </w:pPr>
            <w:r w:rsidRPr="00615F3B">
              <w:rPr>
                <w:rFonts w:cs="Arial"/>
                <w:color w:val="000000" w:themeColor="text1"/>
                <w:sz w:val="20"/>
                <w:lang w:val="hr-HR"/>
              </w:rPr>
              <w:t>Imovina iz ugovora o reosiguranju</w:t>
            </w:r>
          </w:p>
        </w:tc>
        <w:tc>
          <w:tcPr>
            <w:tcW w:w="605" w:type="pct"/>
            <w:tcBorders>
              <w:top w:val="nil"/>
              <w:left w:val="nil"/>
              <w:bottom w:val="nil"/>
              <w:right w:val="nil"/>
            </w:tcBorders>
          </w:tcPr>
          <w:p w14:paraId="14170572" w14:textId="739D362A" w:rsidR="00C92ED5" w:rsidRPr="00615F3B" w:rsidRDefault="00C92ED5" w:rsidP="00C92ED5">
            <w:pPr>
              <w:pStyle w:val="TT"/>
              <w:jc w:val="right"/>
              <w:rPr>
                <w:rFonts w:cs="Arial"/>
                <w:sz w:val="20"/>
              </w:rPr>
            </w:pPr>
            <w:r w:rsidRPr="00A93CE5">
              <w:t xml:space="preserve"> 1.329 </w:t>
            </w:r>
          </w:p>
        </w:tc>
        <w:tc>
          <w:tcPr>
            <w:tcW w:w="756" w:type="pct"/>
            <w:tcBorders>
              <w:top w:val="nil"/>
              <w:left w:val="nil"/>
              <w:bottom w:val="nil"/>
              <w:right w:val="nil"/>
            </w:tcBorders>
            <w:vAlign w:val="bottom"/>
          </w:tcPr>
          <w:p w14:paraId="5238AF52" w14:textId="5A0B14BC" w:rsidR="00C92ED5" w:rsidRPr="00615F3B" w:rsidRDefault="00C92ED5" w:rsidP="00C92ED5">
            <w:pPr>
              <w:pStyle w:val="TT"/>
              <w:jc w:val="right"/>
              <w:rPr>
                <w:rFonts w:cs="Arial"/>
                <w:sz w:val="20"/>
              </w:rPr>
            </w:pPr>
            <w:r w:rsidRPr="00615F3B">
              <w:rPr>
                <w:rFonts w:cs="Arial"/>
                <w:sz w:val="20"/>
              </w:rPr>
              <w:t xml:space="preserve"> 683 </w:t>
            </w:r>
          </w:p>
        </w:tc>
        <w:tc>
          <w:tcPr>
            <w:tcW w:w="757" w:type="pct"/>
            <w:tcBorders>
              <w:top w:val="nil"/>
              <w:left w:val="nil"/>
              <w:bottom w:val="nil"/>
              <w:right w:val="nil"/>
            </w:tcBorders>
            <w:vAlign w:val="bottom"/>
          </w:tcPr>
          <w:p w14:paraId="63AAAC83" w14:textId="0310518C" w:rsidR="00C92ED5" w:rsidRPr="00615F3B" w:rsidRDefault="00C92ED5" w:rsidP="00C92ED5">
            <w:pPr>
              <w:pStyle w:val="TT"/>
              <w:jc w:val="right"/>
              <w:rPr>
                <w:rFonts w:cs="Arial"/>
                <w:sz w:val="20"/>
              </w:rPr>
            </w:pPr>
            <w:r>
              <w:rPr>
                <w:rFonts w:cs="Arial"/>
                <w:sz w:val="20"/>
              </w:rPr>
              <w:t>-</w:t>
            </w:r>
          </w:p>
        </w:tc>
        <w:tc>
          <w:tcPr>
            <w:tcW w:w="841" w:type="pct"/>
            <w:tcBorders>
              <w:top w:val="nil"/>
              <w:left w:val="nil"/>
              <w:bottom w:val="nil"/>
              <w:right w:val="nil"/>
            </w:tcBorders>
            <w:vAlign w:val="bottom"/>
          </w:tcPr>
          <w:p w14:paraId="25A9019F" w14:textId="3EDAA88B" w:rsidR="00C92ED5" w:rsidRPr="00615F3B" w:rsidRDefault="00C92ED5" w:rsidP="00C92ED5">
            <w:pPr>
              <w:pStyle w:val="TT"/>
              <w:jc w:val="right"/>
              <w:rPr>
                <w:rFonts w:cs="Arial"/>
                <w:sz w:val="20"/>
              </w:rPr>
            </w:pPr>
            <w:r w:rsidRPr="00615F3B">
              <w:rPr>
                <w:rFonts w:cs="Arial"/>
                <w:sz w:val="20"/>
              </w:rPr>
              <w:t>-</w:t>
            </w:r>
          </w:p>
        </w:tc>
      </w:tr>
      <w:tr w:rsidR="00993485" w:rsidRPr="00615F3B" w14:paraId="68A17AFE" w14:textId="77777777" w:rsidTr="00085521">
        <w:trPr>
          <w:trHeight w:val="278"/>
        </w:trPr>
        <w:tc>
          <w:tcPr>
            <w:tcW w:w="2041" w:type="pct"/>
            <w:gridSpan w:val="2"/>
            <w:vAlign w:val="bottom"/>
          </w:tcPr>
          <w:p w14:paraId="6C4F10E0" w14:textId="77777777" w:rsidR="00993485" w:rsidRPr="00615F3B" w:rsidRDefault="00993485" w:rsidP="00993485">
            <w:pPr>
              <w:pStyle w:val="TT"/>
              <w:rPr>
                <w:rFonts w:cs="Arial"/>
                <w:color w:val="000000" w:themeColor="text1"/>
                <w:sz w:val="20"/>
                <w:lang w:val="hr-HR"/>
              </w:rPr>
            </w:pPr>
            <w:bookmarkStart w:id="713" w:name="_Toc67328657"/>
            <w:r w:rsidRPr="00615F3B">
              <w:rPr>
                <w:rFonts w:cs="Arial"/>
                <w:color w:val="000000" w:themeColor="text1"/>
                <w:sz w:val="20"/>
                <w:lang w:val="hr-HR"/>
              </w:rPr>
              <w:t>Potraživanja po naknadama za procjenu rizika</w:t>
            </w:r>
            <w:bookmarkEnd w:id="713"/>
          </w:p>
        </w:tc>
        <w:tc>
          <w:tcPr>
            <w:tcW w:w="605" w:type="pct"/>
            <w:tcBorders>
              <w:top w:val="nil"/>
              <w:left w:val="nil"/>
              <w:bottom w:val="nil"/>
              <w:right w:val="nil"/>
            </w:tcBorders>
            <w:vAlign w:val="bottom"/>
          </w:tcPr>
          <w:p w14:paraId="30475B22" w14:textId="7F990F2E" w:rsidR="00993485" w:rsidRPr="00615F3B" w:rsidRDefault="00C92ED5" w:rsidP="00993485">
            <w:pPr>
              <w:pStyle w:val="TT"/>
              <w:jc w:val="right"/>
              <w:rPr>
                <w:rFonts w:cs="Arial"/>
                <w:sz w:val="20"/>
              </w:rPr>
            </w:pPr>
            <w:r w:rsidRPr="00C92ED5">
              <w:rPr>
                <w:rFonts w:cs="Arial"/>
                <w:sz w:val="20"/>
              </w:rPr>
              <w:t>50</w:t>
            </w:r>
          </w:p>
        </w:tc>
        <w:tc>
          <w:tcPr>
            <w:tcW w:w="756" w:type="pct"/>
            <w:tcBorders>
              <w:top w:val="nil"/>
              <w:left w:val="nil"/>
              <w:bottom w:val="nil"/>
              <w:right w:val="nil"/>
            </w:tcBorders>
            <w:vAlign w:val="bottom"/>
          </w:tcPr>
          <w:p w14:paraId="3C8007A3" w14:textId="6580A2ED" w:rsidR="00993485" w:rsidRPr="00615F3B" w:rsidRDefault="00993485" w:rsidP="00993485">
            <w:pPr>
              <w:pStyle w:val="TT"/>
              <w:jc w:val="right"/>
              <w:rPr>
                <w:rFonts w:cs="Arial"/>
                <w:color w:val="000000" w:themeColor="text1"/>
                <w:sz w:val="20"/>
                <w:lang w:val="hr-HR"/>
              </w:rPr>
            </w:pPr>
            <w:r w:rsidRPr="00615F3B">
              <w:rPr>
                <w:rFonts w:cs="Arial"/>
                <w:sz w:val="20"/>
              </w:rPr>
              <w:t xml:space="preserve"> 48 </w:t>
            </w:r>
          </w:p>
        </w:tc>
        <w:tc>
          <w:tcPr>
            <w:tcW w:w="757" w:type="pct"/>
            <w:tcBorders>
              <w:top w:val="nil"/>
              <w:left w:val="nil"/>
              <w:bottom w:val="nil"/>
              <w:right w:val="nil"/>
            </w:tcBorders>
            <w:vAlign w:val="bottom"/>
          </w:tcPr>
          <w:p w14:paraId="16B1BB5A" w14:textId="24151CC3" w:rsidR="00993485" w:rsidRPr="00615F3B" w:rsidRDefault="00C92ED5" w:rsidP="00993485">
            <w:pPr>
              <w:pStyle w:val="TT"/>
              <w:jc w:val="right"/>
              <w:rPr>
                <w:rFonts w:cs="Arial"/>
                <w:sz w:val="20"/>
              </w:rPr>
            </w:pPr>
            <w:r>
              <w:rPr>
                <w:rFonts w:cs="Arial"/>
                <w:sz w:val="20"/>
              </w:rPr>
              <w:t>-</w:t>
            </w:r>
          </w:p>
        </w:tc>
        <w:tc>
          <w:tcPr>
            <w:tcW w:w="841" w:type="pct"/>
            <w:tcBorders>
              <w:top w:val="nil"/>
              <w:left w:val="nil"/>
              <w:bottom w:val="nil"/>
              <w:right w:val="nil"/>
            </w:tcBorders>
            <w:vAlign w:val="bottom"/>
          </w:tcPr>
          <w:p w14:paraId="3B6D3BF2" w14:textId="5AD0D6C3" w:rsidR="00993485" w:rsidRPr="00615F3B" w:rsidRDefault="00993485" w:rsidP="00993485">
            <w:pPr>
              <w:pStyle w:val="TT"/>
              <w:jc w:val="right"/>
              <w:rPr>
                <w:rFonts w:cs="Arial"/>
                <w:color w:val="000000" w:themeColor="text1"/>
                <w:sz w:val="20"/>
                <w:lang w:val="hr-HR"/>
              </w:rPr>
            </w:pPr>
            <w:r w:rsidRPr="00615F3B">
              <w:rPr>
                <w:rFonts w:cs="Arial"/>
                <w:sz w:val="20"/>
              </w:rPr>
              <w:t>-</w:t>
            </w:r>
          </w:p>
        </w:tc>
      </w:tr>
      <w:tr w:rsidR="00993485" w:rsidRPr="00615F3B" w14:paraId="51864BD0" w14:textId="77777777" w:rsidTr="00085521">
        <w:trPr>
          <w:trHeight w:val="278"/>
        </w:trPr>
        <w:tc>
          <w:tcPr>
            <w:tcW w:w="2041" w:type="pct"/>
            <w:gridSpan w:val="2"/>
            <w:vAlign w:val="bottom"/>
          </w:tcPr>
          <w:p w14:paraId="6C7F262D" w14:textId="09A67846" w:rsidR="00993485" w:rsidRPr="00615F3B" w:rsidRDefault="00993485" w:rsidP="00993485">
            <w:pPr>
              <w:pStyle w:val="TT"/>
              <w:rPr>
                <w:rFonts w:cs="Arial"/>
                <w:color w:val="000000" w:themeColor="text1"/>
                <w:sz w:val="20"/>
                <w:lang w:val="hr-HR"/>
              </w:rPr>
            </w:pPr>
            <w:r w:rsidRPr="00615F3B">
              <w:rPr>
                <w:rFonts w:cs="Arial"/>
                <w:color w:val="000000" w:themeColor="text1"/>
                <w:sz w:val="20"/>
                <w:lang w:val="hr-HR"/>
              </w:rPr>
              <w:t>Odgođena porezna imovina</w:t>
            </w:r>
          </w:p>
        </w:tc>
        <w:tc>
          <w:tcPr>
            <w:tcW w:w="605" w:type="pct"/>
            <w:tcBorders>
              <w:top w:val="nil"/>
              <w:left w:val="nil"/>
              <w:bottom w:val="nil"/>
              <w:right w:val="nil"/>
            </w:tcBorders>
            <w:vAlign w:val="bottom"/>
          </w:tcPr>
          <w:p w14:paraId="64E87A31" w14:textId="33CE2EBD" w:rsidR="00993485" w:rsidRPr="00615F3B" w:rsidRDefault="00C92ED5" w:rsidP="00993485">
            <w:pPr>
              <w:pStyle w:val="TT"/>
              <w:jc w:val="right"/>
              <w:rPr>
                <w:rFonts w:cs="Arial"/>
                <w:sz w:val="20"/>
              </w:rPr>
            </w:pPr>
            <w:r w:rsidRPr="00C92ED5">
              <w:rPr>
                <w:rFonts w:cs="Arial"/>
                <w:sz w:val="20"/>
              </w:rPr>
              <w:t>115</w:t>
            </w:r>
          </w:p>
        </w:tc>
        <w:tc>
          <w:tcPr>
            <w:tcW w:w="756" w:type="pct"/>
            <w:tcBorders>
              <w:top w:val="nil"/>
              <w:left w:val="nil"/>
              <w:bottom w:val="nil"/>
              <w:right w:val="nil"/>
            </w:tcBorders>
            <w:vAlign w:val="bottom"/>
          </w:tcPr>
          <w:p w14:paraId="45A48EBB" w14:textId="18CBE057" w:rsidR="00993485" w:rsidRPr="00615F3B" w:rsidRDefault="00993485" w:rsidP="00993485">
            <w:pPr>
              <w:pStyle w:val="TT"/>
              <w:jc w:val="right"/>
              <w:rPr>
                <w:rFonts w:cs="Arial"/>
                <w:color w:val="000000" w:themeColor="text1"/>
                <w:sz w:val="20"/>
                <w:lang w:val="hr-HR"/>
              </w:rPr>
            </w:pPr>
            <w:r w:rsidRPr="00615F3B">
              <w:rPr>
                <w:rFonts w:cs="Arial"/>
                <w:sz w:val="20"/>
              </w:rPr>
              <w:t xml:space="preserve"> 111 </w:t>
            </w:r>
          </w:p>
        </w:tc>
        <w:tc>
          <w:tcPr>
            <w:tcW w:w="757" w:type="pct"/>
            <w:tcBorders>
              <w:top w:val="nil"/>
              <w:left w:val="nil"/>
              <w:bottom w:val="nil"/>
              <w:right w:val="nil"/>
            </w:tcBorders>
            <w:vAlign w:val="bottom"/>
          </w:tcPr>
          <w:p w14:paraId="5504691C" w14:textId="58FD2175" w:rsidR="00993485" w:rsidRPr="00615F3B" w:rsidRDefault="00C92ED5" w:rsidP="00993485">
            <w:pPr>
              <w:pStyle w:val="TT"/>
              <w:jc w:val="right"/>
              <w:rPr>
                <w:rFonts w:cs="Arial"/>
                <w:sz w:val="20"/>
              </w:rPr>
            </w:pPr>
            <w:r>
              <w:rPr>
                <w:rFonts w:cs="Arial"/>
                <w:sz w:val="20"/>
              </w:rPr>
              <w:t>-</w:t>
            </w:r>
          </w:p>
        </w:tc>
        <w:tc>
          <w:tcPr>
            <w:tcW w:w="841" w:type="pct"/>
            <w:tcBorders>
              <w:top w:val="nil"/>
              <w:left w:val="nil"/>
              <w:bottom w:val="nil"/>
              <w:right w:val="nil"/>
            </w:tcBorders>
            <w:vAlign w:val="bottom"/>
          </w:tcPr>
          <w:p w14:paraId="25413476" w14:textId="65E7B960" w:rsidR="00993485" w:rsidRPr="00615F3B" w:rsidRDefault="00993485" w:rsidP="00993485">
            <w:pPr>
              <w:pStyle w:val="TT"/>
              <w:jc w:val="right"/>
              <w:rPr>
                <w:rFonts w:cs="Arial"/>
                <w:color w:val="000000" w:themeColor="text1"/>
                <w:sz w:val="20"/>
                <w:lang w:val="hr-HR"/>
              </w:rPr>
            </w:pPr>
            <w:r w:rsidRPr="00615F3B">
              <w:rPr>
                <w:rFonts w:cs="Arial"/>
                <w:sz w:val="20"/>
              </w:rPr>
              <w:t>-</w:t>
            </w:r>
          </w:p>
        </w:tc>
      </w:tr>
      <w:tr w:rsidR="00C92ED5" w:rsidRPr="00615F3B" w14:paraId="5062935B" w14:textId="77777777" w:rsidTr="00085521">
        <w:trPr>
          <w:trHeight w:val="278"/>
        </w:trPr>
        <w:tc>
          <w:tcPr>
            <w:tcW w:w="2041" w:type="pct"/>
            <w:gridSpan w:val="2"/>
            <w:vAlign w:val="bottom"/>
          </w:tcPr>
          <w:p w14:paraId="7CAECE4F" w14:textId="609EB19A" w:rsidR="00C92ED5" w:rsidRPr="00615F3B" w:rsidRDefault="00C92ED5" w:rsidP="00993485">
            <w:pPr>
              <w:pStyle w:val="TT"/>
              <w:rPr>
                <w:rFonts w:cs="Arial"/>
                <w:color w:val="000000" w:themeColor="text1"/>
                <w:sz w:val="20"/>
                <w:lang w:val="hr-HR"/>
              </w:rPr>
            </w:pPr>
            <w:r w:rsidRPr="00C92ED5">
              <w:rPr>
                <w:rFonts w:cs="Arial"/>
                <w:color w:val="000000" w:themeColor="text1"/>
                <w:sz w:val="20"/>
                <w:lang w:val="hr-HR"/>
              </w:rPr>
              <w:t>Tekuća porezna imovina</w:t>
            </w:r>
          </w:p>
        </w:tc>
        <w:tc>
          <w:tcPr>
            <w:tcW w:w="605" w:type="pct"/>
            <w:tcBorders>
              <w:top w:val="nil"/>
              <w:left w:val="nil"/>
              <w:bottom w:val="nil"/>
              <w:right w:val="nil"/>
            </w:tcBorders>
            <w:vAlign w:val="bottom"/>
          </w:tcPr>
          <w:p w14:paraId="592DA21C" w14:textId="3A3F03E2" w:rsidR="00C92ED5" w:rsidRPr="00C92ED5" w:rsidRDefault="00C92ED5" w:rsidP="00993485">
            <w:pPr>
              <w:pStyle w:val="TT"/>
              <w:jc w:val="right"/>
              <w:rPr>
                <w:rFonts w:cs="Arial"/>
                <w:sz w:val="20"/>
              </w:rPr>
            </w:pPr>
            <w:r w:rsidRPr="00C92ED5">
              <w:rPr>
                <w:rFonts w:cs="Arial"/>
                <w:sz w:val="20"/>
              </w:rPr>
              <w:t>50</w:t>
            </w:r>
          </w:p>
        </w:tc>
        <w:tc>
          <w:tcPr>
            <w:tcW w:w="756" w:type="pct"/>
            <w:tcBorders>
              <w:top w:val="nil"/>
              <w:left w:val="nil"/>
              <w:bottom w:val="nil"/>
              <w:right w:val="nil"/>
            </w:tcBorders>
            <w:vAlign w:val="bottom"/>
          </w:tcPr>
          <w:p w14:paraId="46B0FE4A" w14:textId="1E84B5D8" w:rsidR="00C92ED5" w:rsidRPr="00615F3B" w:rsidRDefault="00C92ED5" w:rsidP="00993485">
            <w:pPr>
              <w:pStyle w:val="TT"/>
              <w:jc w:val="right"/>
              <w:rPr>
                <w:rFonts w:cs="Arial"/>
                <w:sz w:val="20"/>
              </w:rPr>
            </w:pPr>
            <w:r>
              <w:rPr>
                <w:rFonts w:cs="Arial"/>
                <w:sz w:val="20"/>
              </w:rPr>
              <w:t>-</w:t>
            </w:r>
          </w:p>
        </w:tc>
        <w:tc>
          <w:tcPr>
            <w:tcW w:w="757" w:type="pct"/>
            <w:tcBorders>
              <w:top w:val="nil"/>
              <w:left w:val="nil"/>
              <w:bottom w:val="nil"/>
              <w:right w:val="nil"/>
            </w:tcBorders>
            <w:vAlign w:val="bottom"/>
          </w:tcPr>
          <w:p w14:paraId="0F1828DD" w14:textId="6440D08B" w:rsidR="00C92ED5" w:rsidRDefault="00C92ED5" w:rsidP="00993485">
            <w:pPr>
              <w:pStyle w:val="TT"/>
              <w:jc w:val="right"/>
              <w:rPr>
                <w:rFonts w:cs="Arial"/>
                <w:sz w:val="20"/>
              </w:rPr>
            </w:pPr>
            <w:r>
              <w:rPr>
                <w:rFonts w:cs="Arial"/>
                <w:sz w:val="20"/>
              </w:rPr>
              <w:t>-</w:t>
            </w:r>
          </w:p>
        </w:tc>
        <w:tc>
          <w:tcPr>
            <w:tcW w:w="841" w:type="pct"/>
            <w:tcBorders>
              <w:top w:val="nil"/>
              <w:left w:val="nil"/>
              <w:bottom w:val="nil"/>
              <w:right w:val="nil"/>
            </w:tcBorders>
            <w:vAlign w:val="bottom"/>
          </w:tcPr>
          <w:p w14:paraId="2CE460CE" w14:textId="258D63BA" w:rsidR="00C92ED5" w:rsidRPr="00615F3B" w:rsidRDefault="00C92ED5" w:rsidP="00993485">
            <w:pPr>
              <w:pStyle w:val="TT"/>
              <w:jc w:val="right"/>
              <w:rPr>
                <w:rFonts w:cs="Arial"/>
                <w:sz w:val="20"/>
              </w:rPr>
            </w:pPr>
            <w:r>
              <w:rPr>
                <w:rFonts w:cs="Arial"/>
                <w:sz w:val="20"/>
              </w:rPr>
              <w:t>-</w:t>
            </w:r>
          </w:p>
        </w:tc>
      </w:tr>
      <w:tr w:rsidR="00993485" w:rsidRPr="00615F3B" w14:paraId="1CE8D294" w14:textId="77777777" w:rsidTr="00085521">
        <w:trPr>
          <w:trHeight w:val="278"/>
        </w:trPr>
        <w:tc>
          <w:tcPr>
            <w:tcW w:w="2041" w:type="pct"/>
            <w:gridSpan w:val="2"/>
            <w:vAlign w:val="bottom"/>
          </w:tcPr>
          <w:p w14:paraId="18EF4169" w14:textId="77777777" w:rsidR="00993485" w:rsidRPr="00615F3B" w:rsidRDefault="00993485" w:rsidP="00993485">
            <w:pPr>
              <w:pStyle w:val="TT"/>
              <w:rPr>
                <w:rFonts w:cs="Arial"/>
                <w:color w:val="000000" w:themeColor="text1"/>
                <w:sz w:val="20"/>
                <w:lang w:val="hr-HR"/>
              </w:rPr>
            </w:pPr>
            <w:bookmarkStart w:id="714" w:name="_Toc67328662"/>
            <w:r w:rsidRPr="00615F3B">
              <w:rPr>
                <w:rFonts w:cs="Arial"/>
                <w:color w:val="000000" w:themeColor="text1"/>
                <w:sz w:val="20"/>
                <w:lang w:val="hr-HR"/>
              </w:rPr>
              <w:t>Imovina u najmu</w:t>
            </w:r>
            <w:bookmarkEnd w:id="714"/>
          </w:p>
        </w:tc>
        <w:tc>
          <w:tcPr>
            <w:tcW w:w="605" w:type="pct"/>
            <w:tcBorders>
              <w:top w:val="nil"/>
              <w:left w:val="nil"/>
              <w:right w:val="nil"/>
            </w:tcBorders>
            <w:vAlign w:val="bottom"/>
          </w:tcPr>
          <w:p w14:paraId="2DAD0EDF" w14:textId="10870DEF" w:rsidR="00993485" w:rsidRPr="00615F3B" w:rsidDel="004A2B3D" w:rsidRDefault="00C92ED5" w:rsidP="00993485">
            <w:pPr>
              <w:pStyle w:val="TT"/>
              <w:jc w:val="right"/>
              <w:rPr>
                <w:rFonts w:cs="Arial"/>
                <w:sz w:val="20"/>
              </w:rPr>
            </w:pPr>
            <w:r w:rsidRPr="00C92ED5">
              <w:rPr>
                <w:rFonts w:cs="Arial"/>
                <w:sz w:val="20"/>
              </w:rPr>
              <w:t>1.084</w:t>
            </w:r>
          </w:p>
        </w:tc>
        <w:tc>
          <w:tcPr>
            <w:tcW w:w="756" w:type="pct"/>
            <w:tcBorders>
              <w:top w:val="nil"/>
              <w:left w:val="nil"/>
              <w:right w:val="nil"/>
            </w:tcBorders>
            <w:vAlign w:val="bottom"/>
          </w:tcPr>
          <w:p w14:paraId="63203D8D" w14:textId="05BF82E0" w:rsidR="00993485" w:rsidRPr="00615F3B" w:rsidRDefault="00993485" w:rsidP="00993485">
            <w:pPr>
              <w:pStyle w:val="TT"/>
              <w:jc w:val="right"/>
              <w:rPr>
                <w:rFonts w:cs="Arial"/>
                <w:color w:val="000000" w:themeColor="text1"/>
                <w:sz w:val="20"/>
                <w:lang w:val="hr-HR"/>
              </w:rPr>
            </w:pPr>
            <w:r w:rsidRPr="00615F3B">
              <w:rPr>
                <w:rFonts w:cs="Arial"/>
                <w:sz w:val="20"/>
              </w:rPr>
              <w:t xml:space="preserve"> 1.210 </w:t>
            </w:r>
          </w:p>
        </w:tc>
        <w:tc>
          <w:tcPr>
            <w:tcW w:w="757" w:type="pct"/>
            <w:tcBorders>
              <w:top w:val="nil"/>
              <w:left w:val="nil"/>
              <w:right w:val="nil"/>
            </w:tcBorders>
            <w:vAlign w:val="bottom"/>
          </w:tcPr>
          <w:p w14:paraId="66E6416E" w14:textId="0001A959" w:rsidR="00993485" w:rsidRPr="00615F3B" w:rsidDel="004A2B3D" w:rsidRDefault="00C92ED5" w:rsidP="00993485">
            <w:pPr>
              <w:pStyle w:val="TT"/>
              <w:jc w:val="right"/>
              <w:rPr>
                <w:rFonts w:cs="Arial"/>
                <w:sz w:val="20"/>
              </w:rPr>
            </w:pPr>
            <w:r w:rsidRPr="00C92ED5">
              <w:rPr>
                <w:rFonts w:cs="Arial"/>
                <w:sz w:val="20"/>
              </w:rPr>
              <w:t>1.084</w:t>
            </w:r>
          </w:p>
        </w:tc>
        <w:tc>
          <w:tcPr>
            <w:tcW w:w="841" w:type="pct"/>
            <w:tcBorders>
              <w:top w:val="nil"/>
              <w:left w:val="nil"/>
              <w:right w:val="nil"/>
            </w:tcBorders>
            <w:vAlign w:val="bottom"/>
          </w:tcPr>
          <w:p w14:paraId="2A6918CA" w14:textId="44DA2A9C" w:rsidR="00993485" w:rsidRPr="00615F3B" w:rsidRDefault="00993485" w:rsidP="00993485">
            <w:pPr>
              <w:pStyle w:val="TT"/>
              <w:jc w:val="right"/>
              <w:rPr>
                <w:rFonts w:cs="Arial"/>
                <w:color w:val="000000" w:themeColor="text1"/>
                <w:sz w:val="20"/>
                <w:lang w:val="hr-HR"/>
              </w:rPr>
            </w:pPr>
            <w:r w:rsidRPr="00615F3B">
              <w:rPr>
                <w:rFonts w:cs="Arial"/>
                <w:sz w:val="20"/>
              </w:rPr>
              <w:t xml:space="preserve"> 1.210 </w:t>
            </w:r>
          </w:p>
        </w:tc>
      </w:tr>
      <w:tr w:rsidR="00993485" w:rsidRPr="00615F3B" w14:paraId="7791A704" w14:textId="77777777" w:rsidTr="00085521">
        <w:trPr>
          <w:trHeight w:val="278"/>
        </w:trPr>
        <w:tc>
          <w:tcPr>
            <w:tcW w:w="2041" w:type="pct"/>
            <w:gridSpan w:val="2"/>
            <w:vAlign w:val="bottom"/>
          </w:tcPr>
          <w:p w14:paraId="2AE33F66" w14:textId="77777777" w:rsidR="00993485" w:rsidRPr="00615F3B" w:rsidRDefault="00993485" w:rsidP="00993485">
            <w:pPr>
              <w:pStyle w:val="TT"/>
              <w:rPr>
                <w:rFonts w:cs="Arial"/>
                <w:color w:val="000000" w:themeColor="text1"/>
                <w:sz w:val="20"/>
                <w:lang w:val="hr-HR"/>
              </w:rPr>
            </w:pPr>
            <w:bookmarkStart w:id="715" w:name="_Toc67328667"/>
            <w:r w:rsidRPr="00615F3B">
              <w:rPr>
                <w:rFonts w:cs="Arial"/>
                <w:color w:val="000000" w:themeColor="text1"/>
                <w:sz w:val="20"/>
                <w:lang w:val="hr-HR"/>
              </w:rPr>
              <w:t>Ostala imovina</w:t>
            </w:r>
            <w:bookmarkEnd w:id="715"/>
          </w:p>
        </w:tc>
        <w:tc>
          <w:tcPr>
            <w:tcW w:w="605" w:type="pct"/>
            <w:tcBorders>
              <w:top w:val="nil"/>
              <w:left w:val="nil"/>
              <w:bottom w:val="single" w:sz="4" w:space="0" w:color="auto"/>
              <w:right w:val="nil"/>
            </w:tcBorders>
            <w:vAlign w:val="bottom"/>
          </w:tcPr>
          <w:p w14:paraId="6B03F868" w14:textId="2FD46AC2" w:rsidR="00993485" w:rsidRPr="00615F3B" w:rsidRDefault="00C92ED5" w:rsidP="00993485">
            <w:pPr>
              <w:pStyle w:val="TT"/>
              <w:jc w:val="right"/>
              <w:rPr>
                <w:rFonts w:cs="Arial"/>
                <w:sz w:val="20"/>
              </w:rPr>
            </w:pPr>
            <w:r w:rsidRPr="00C92ED5">
              <w:rPr>
                <w:rFonts w:cs="Arial"/>
                <w:sz w:val="20"/>
              </w:rPr>
              <w:t>337</w:t>
            </w:r>
          </w:p>
        </w:tc>
        <w:tc>
          <w:tcPr>
            <w:tcW w:w="756" w:type="pct"/>
            <w:tcBorders>
              <w:top w:val="nil"/>
              <w:left w:val="nil"/>
              <w:bottom w:val="single" w:sz="4" w:space="0" w:color="auto"/>
              <w:right w:val="nil"/>
            </w:tcBorders>
            <w:vAlign w:val="bottom"/>
          </w:tcPr>
          <w:p w14:paraId="125D8B25" w14:textId="00A16D9B" w:rsidR="00993485" w:rsidRPr="00615F3B" w:rsidRDefault="00993485" w:rsidP="00993485">
            <w:pPr>
              <w:pStyle w:val="TT"/>
              <w:jc w:val="right"/>
              <w:rPr>
                <w:rFonts w:cs="Arial"/>
                <w:color w:val="000000" w:themeColor="text1"/>
                <w:sz w:val="20"/>
                <w:lang w:val="hr-HR"/>
              </w:rPr>
            </w:pPr>
            <w:r w:rsidRPr="00615F3B">
              <w:rPr>
                <w:rFonts w:cs="Arial"/>
                <w:sz w:val="20"/>
              </w:rPr>
              <w:t xml:space="preserve"> 321 </w:t>
            </w:r>
          </w:p>
        </w:tc>
        <w:tc>
          <w:tcPr>
            <w:tcW w:w="757" w:type="pct"/>
            <w:tcBorders>
              <w:top w:val="nil"/>
              <w:left w:val="nil"/>
              <w:bottom w:val="single" w:sz="4" w:space="0" w:color="auto"/>
              <w:right w:val="nil"/>
            </w:tcBorders>
            <w:vAlign w:val="bottom"/>
          </w:tcPr>
          <w:p w14:paraId="29AFCA82" w14:textId="138555DE" w:rsidR="00993485" w:rsidRPr="00615F3B" w:rsidRDefault="00C92ED5" w:rsidP="00993485">
            <w:pPr>
              <w:pStyle w:val="TT"/>
              <w:jc w:val="right"/>
              <w:rPr>
                <w:rFonts w:cs="Arial"/>
                <w:sz w:val="20"/>
              </w:rPr>
            </w:pPr>
            <w:r w:rsidRPr="00C92ED5">
              <w:rPr>
                <w:rFonts w:cs="Arial"/>
                <w:sz w:val="20"/>
              </w:rPr>
              <w:t>354</w:t>
            </w:r>
          </w:p>
        </w:tc>
        <w:tc>
          <w:tcPr>
            <w:tcW w:w="841" w:type="pct"/>
            <w:tcBorders>
              <w:top w:val="nil"/>
              <w:left w:val="nil"/>
              <w:bottom w:val="single" w:sz="4" w:space="0" w:color="auto"/>
              <w:right w:val="nil"/>
            </w:tcBorders>
            <w:vAlign w:val="bottom"/>
          </w:tcPr>
          <w:p w14:paraId="57F89C51" w14:textId="3641B546" w:rsidR="00993485" w:rsidRPr="00615F3B" w:rsidRDefault="00993485" w:rsidP="00993485">
            <w:pPr>
              <w:pStyle w:val="TT"/>
              <w:jc w:val="right"/>
              <w:rPr>
                <w:rFonts w:cs="Arial"/>
                <w:color w:val="000000" w:themeColor="text1"/>
                <w:sz w:val="20"/>
                <w:lang w:val="hr-HR"/>
              </w:rPr>
            </w:pPr>
            <w:r w:rsidRPr="00615F3B">
              <w:rPr>
                <w:rFonts w:cs="Arial"/>
                <w:sz w:val="20"/>
              </w:rPr>
              <w:t xml:space="preserve"> 338 </w:t>
            </w:r>
          </w:p>
        </w:tc>
      </w:tr>
      <w:tr w:rsidR="00993485" w:rsidRPr="00615F3B" w14:paraId="43061F09" w14:textId="77777777" w:rsidTr="007574E9">
        <w:trPr>
          <w:trHeight w:val="58"/>
        </w:trPr>
        <w:tc>
          <w:tcPr>
            <w:tcW w:w="2041" w:type="pct"/>
            <w:gridSpan w:val="2"/>
            <w:vAlign w:val="bottom"/>
          </w:tcPr>
          <w:p w14:paraId="29C12B42" w14:textId="77777777" w:rsidR="00993485" w:rsidRPr="00615F3B" w:rsidRDefault="00993485" w:rsidP="00993485">
            <w:pPr>
              <w:pStyle w:val="Tot"/>
              <w:rPr>
                <w:rFonts w:cs="Arial"/>
                <w:color w:val="000000" w:themeColor="text1"/>
                <w:sz w:val="20"/>
                <w:lang w:val="hr-HR"/>
              </w:rPr>
            </w:pPr>
          </w:p>
        </w:tc>
        <w:tc>
          <w:tcPr>
            <w:tcW w:w="605" w:type="pct"/>
            <w:tcBorders>
              <w:top w:val="single" w:sz="4" w:space="0" w:color="auto"/>
              <w:bottom w:val="single" w:sz="4" w:space="0" w:color="auto"/>
            </w:tcBorders>
            <w:vAlign w:val="bottom"/>
          </w:tcPr>
          <w:p w14:paraId="72A53E8B" w14:textId="58C25432" w:rsidR="00993485" w:rsidRPr="00615F3B" w:rsidRDefault="00C92ED5" w:rsidP="00993485">
            <w:pPr>
              <w:pStyle w:val="TT"/>
              <w:jc w:val="right"/>
              <w:rPr>
                <w:rFonts w:cs="Arial"/>
                <w:color w:val="000000" w:themeColor="text1"/>
                <w:sz w:val="20"/>
                <w:lang w:val="hr-HR"/>
              </w:rPr>
            </w:pPr>
            <w:r w:rsidRPr="00C92ED5">
              <w:rPr>
                <w:rFonts w:cs="Arial"/>
                <w:color w:val="000000" w:themeColor="text1"/>
                <w:sz w:val="20"/>
                <w:lang w:val="hr-HR"/>
              </w:rPr>
              <w:t>9.726</w:t>
            </w:r>
          </w:p>
        </w:tc>
        <w:tc>
          <w:tcPr>
            <w:tcW w:w="756" w:type="pct"/>
            <w:tcBorders>
              <w:top w:val="single" w:sz="4" w:space="0" w:color="auto"/>
              <w:bottom w:val="single" w:sz="4" w:space="0" w:color="auto"/>
            </w:tcBorders>
            <w:vAlign w:val="bottom"/>
          </w:tcPr>
          <w:p w14:paraId="485D43D8" w14:textId="11D40C6F" w:rsidR="00993485" w:rsidRPr="00615F3B" w:rsidRDefault="00993485" w:rsidP="00993485">
            <w:pPr>
              <w:pStyle w:val="Tot"/>
              <w:jc w:val="right"/>
              <w:rPr>
                <w:rFonts w:cs="Arial"/>
                <w:bCs/>
                <w:color w:val="000000" w:themeColor="text1"/>
                <w:sz w:val="20"/>
                <w:lang w:val="hr-HR"/>
              </w:rPr>
            </w:pPr>
            <w:r w:rsidRPr="00615F3B">
              <w:rPr>
                <w:rFonts w:cs="Arial"/>
                <w:sz w:val="20"/>
              </w:rPr>
              <w:t xml:space="preserve"> 10.069 </w:t>
            </w:r>
          </w:p>
        </w:tc>
        <w:tc>
          <w:tcPr>
            <w:tcW w:w="757" w:type="pct"/>
            <w:tcBorders>
              <w:top w:val="single" w:sz="4" w:space="0" w:color="auto"/>
              <w:left w:val="nil"/>
              <w:bottom w:val="single" w:sz="4" w:space="0" w:color="auto"/>
              <w:right w:val="nil"/>
            </w:tcBorders>
            <w:vAlign w:val="bottom"/>
          </w:tcPr>
          <w:p w14:paraId="3D009E4B" w14:textId="14F8DCA6" w:rsidR="00993485" w:rsidRPr="00615F3B" w:rsidRDefault="00C92ED5" w:rsidP="00993485">
            <w:pPr>
              <w:pStyle w:val="Tot"/>
              <w:jc w:val="right"/>
              <w:rPr>
                <w:rFonts w:cs="Arial"/>
                <w:bCs/>
                <w:color w:val="000000" w:themeColor="text1"/>
                <w:sz w:val="20"/>
                <w:lang w:val="hr-HR"/>
              </w:rPr>
            </w:pPr>
            <w:r w:rsidRPr="00C92ED5">
              <w:rPr>
                <w:rFonts w:cs="Arial"/>
                <w:bCs/>
                <w:color w:val="000000" w:themeColor="text1"/>
                <w:sz w:val="20"/>
                <w:lang w:val="hr-HR"/>
              </w:rPr>
              <w:t>8.180</w:t>
            </w:r>
          </w:p>
        </w:tc>
        <w:tc>
          <w:tcPr>
            <w:tcW w:w="841" w:type="pct"/>
            <w:tcBorders>
              <w:top w:val="single" w:sz="4" w:space="0" w:color="auto"/>
              <w:bottom w:val="single" w:sz="4" w:space="0" w:color="auto"/>
            </w:tcBorders>
            <w:vAlign w:val="bottom"/>
          </w:tcPr>
          <w:p w14:paraId="5BC58181" w14:textId="160D1CEA" w:rsidR="00993485" w:rsidRPr="00615F3B" w:rsidRDefault="00993485" w:rsidP="00993485">
            <w:pPr>
              <w:pStyle w:val="Tot"/>
              <w:jc w:val="right"/>
              <w:rPr>
                <w:rFonts w:cs="Arial"/>
                <w:bCs/>
                <w:color w:val="000000" w:themeColor="text1"/>
                <w:sz w:val="20"/>
                <w:lang w:val="hr-HR"/>
              </w:rPr>
            </w:pPr>
            <w:r w:rsidRPr="00615F3B">
              <w:rPr>
                <w:rFonts w:cs="Arial"/>
                <w:sz w:val="20"/>
              </w:rPr>
              <w:t xml:space="preserve"> 9.227 </w:t>
            </w:r>
          </w:p>
        </w:tc>
      </w:tr>
      <w:tr w:rsidR="00993485" w:rsidRPr="00615F3B" w14:paraId="305A14AD" w14:textId="77777777" w:rsidTr="007574E9">
        <w:trPr>
          <w:trHeight w:val="289"/>
        </w:trPr>
        <w:tc>
          <w:tcPr>
            <w:tcW w:w="2041" w:type="pct"/>
            <w:gridSpan w:val="2"/>
            <w:vAlign w:val="bottom"/>
          </w:tcPr>
          <w:p w14:paraId="5CE168B2" w14:textId="77777777" w:rsidR="00993485" w:rsidRPr="00615F3B" w:rsidRDefault="00993485" w:rsidP="00993485">
            <w:pPr>
              <w:pStyle w:val="TT"/>
              <w:rPr>
                <w:rFonts w:cs="Arial"/>
                <w:color w:val="000000" w:themeColor="text1"/>
                <w:sz w:val="20"/>
                <w:lang w:val="hr-HR"/>
              </w:rPr>
            </w:pPr>
            <w:bookmarkStart w:id="716" w:name="_Toc67328676"/>
            <w:r w:rsidRPr="00615F3B">
              <w:rPr>
                <w:rFonts w:cs="Arial"/>
                <w:color w:val="000000" w:themeColor="text1"/>
                <w:sz w:val="20"/>
                <w:lang w:val="hr-HR"/>
              </w:rPr>
              <w:t>Rezerviranja za očekivane gubitke</w:t>
            </w:r>
            <w:bookmarkEnd w:id="716"/>
          </w:p>
        </w:tc>
        <w:tc>
          <w:tcPr>
            <w:tcW w:w="605" w:type="pct"/>
            <w:tcBorders>
              <w:top w:val="single" w:sz="4" w:space="0" w:color="auto"/>
              <w:bottom w:val="single" w:sz="4" w:space="0" w:color="auto"/>
            </w:tcBorders>
            <w:vAlign w:val="bottom"/>
          </w:tcPr>
          <w:p w14:paraId="4E7A58FE" w14:textId="61B614F5" w:rsidR="00993485" w:rsidRPr="00615F3B" w:rsidRDefault="00C92ED5" w:rsidP="00993485">
            <w:pPr>
              <w:pStyle w:val="TT"/>
              <w:jc w:val="right"/>
              <w:rPr>
                <w:rFonts w:cs="Arial"/>
                <w:color w:val="000000" w:themeColor="text1"/>
                <w:sz w:val="20"/>
                <w:lang w:val="hr-HR"/>
              </w:rPr>
            </w:pPr>
            <w:r w:rsidRPr="00C92ED5">
              <w:rPr>
                <w:rFonts w:cs="Arial"/>
                <w:color w:val="000000" w:themeColor="text1"/>
                <w:sz w:val="20"/>
                <w:lang w:val="hr-HR"/>
              </w:rPr>
              <w:t>(4.241)</w:t>
            </w:r>
          </w:p>
        </w:tc>
        <w:tc>
          <w:tcPr>
            <w:tcW w:w="756" w:type="pct"/>
            <w:tcBorders>
              <w:top w:val="single" w:sz="4" w:space="0" w:color="auto"/>
              <w:bottom w:val="single" w:sz="4" w:space="0" w:color="auto"/>
            </w:tcBorders>
            <w:vAlign w:val="bottom"/>
          </w:tcPr>
          <w:p w14:paraId="46B4EA6E" w14:textId="101AF5BB" w:rsidR="00993485" w:rsidRPr="00615F3B" w:rsidRDefault="00993485" w:rsidP="00993485">
            <w:pPr>
              <w:pStyle w:val="TT"/>
              <w:jc w:val="right"/>
              <w:rPr>
                <w:rFonts w:cs="Arial"/>
                <w:color w:val="000000" w:themeColor="text1"/>
                <w:sz w:val="20"/>
                <w:lang w:val="hr-HR"/>
              </w:rPr>
            </w:pPr>
            <w:r w:rsidRPr="00615F3B">
              <w:rPr>
                <w:rFonts w:cs="Arial"/>
                <w:sz w:val="20"/>
              </w:rPr>
              <w:t xml:space="preserve"> (4.268)</w:t>
            </w:r>
          </w:p>
        </w:tc>
        <w:tc>
          <w:tcPr>
            <w:tcW w:w="757" w:type="pct"/>
            <w:tcBorders>
              <w:top w:val="single" w:sz="4" w:space="0" w:color="auto"/>
              <w:left w:val="nil"/>
              <w:bottom w:val="single" w:sz="4" w:space="0" w:color="auto"/>
              <w:right w:val="nil"/>
            </w:tcBorders>
            <w:vAlign w:val="bottom"/>
          </w:tcPr>
          <w:p w14:paraId="259255DB" w14:textId="085236E0" w:rsidR="00993485" w:rsidRPr="00615F3B" w:rsidRDefault="00C92ED5" w:rsidP="00993485">
            <w:pPr>
              <w:pStyle w:val="TT"/>
              <w:jc w:val="right"/>
              <w:rPr>
                <w:rFonts w:cs="Arial"/>
                <w:color w:val="000000" w:themeColor="text1"/>
                <w:sz w:val="20"/>
                <w:lang w:val="hr-HR"/>
              </w:rPr>
            </w:pPr>
            <w:r w:rsidRPr="00C92ED5">
              <w:rPr>
                <w:rFonts w:cs="Arial"/>
                <w:color w:val="000000" w:themeColor="text1"/>
                <w:sz w:val="20"/>
                <w:lang w:val="hr-HR"/>
              </w:rPr>
              <w:t>(4.224)</w:t>
            </w:r>
          </w:p>
        </w:tc>
        <w:tc>
          <w:tcPr>
            <w:tcW w:w="841" w:type="pct"/>
            <w:tcBorders>
              <w:top w:val="single" w:sz="4" w:space="0" w:color="auto"/>
              <w:bottom w:val="single" w:sz="4" w:space="0" w:color="auto"/>
            </w:tcBorders>
            <w:vAlign w:val="bottom"/>
          </w:tcPr>
          <w:p w14:paraId="79F46881" w14:textId="1FA6BC4B" w:rsidR="00993485" w:rsidRPr="00615F3B" w:rsidRDefault="00993485" w:rsidP="00993485">
            <w:pPr>
              <w:pStyle w:val="TT"/>
              <w:jc w:val="right"/>
              <w:rPr>
                <w:rFonts w:cs="Arial"/>
                <w:color w:val="000000" w:themeColor="text1"/>
                <w:sz w:val="20"/>
                <w:lang w:val="hr-HR"/>
              </w:rPr>
            </w:pPr>
            <w:r w:rsidRPr="00615F3B">
              <w:rPr>
                <w:rFonts w:cs="Arial"/>
                <w:sz w:val="20"/>
              </w:rPr>
              <w:t xml:space="preserve"> (4.260)</w:t>
            </w:r>
          </w:p>
        </w:tc>
      </w:tr>
      <w:tr w:rsidR="00993485" w:rsidRPr="00615F3B" w14:paraId="3164E084" w14:textId="77777777" w:rsidTr="007574E9">
        <w:trPr>
          <w:trHeight w:val="366"/>
        </w:trPr>
        <w:tc>
          <w:tcPr>
            <w:tcW w:w="2041" w:type="pct"/>
            <w:gridSpan w:val="2"/>
            <w:vAlign w:val="bottom"/>
          </w:tcPr>
          <w:p w14:paraId="0AD7F569" w14:textId="77777777" w:rsidR="00993485" w:rsidRPr="00615F3B" w:rsidRDefault="00993485" w:rsidP="00993485">
            <w:pPr>
              <w:pStyle w:val="Tot"/>
              <w:rPr>
                <w:rFonts w:cs="Arial"/>
                <w:b/>
                <w:bCs/>
                <w:color w:val="000000" w:themeColor="text1"/>
                <w:sz w:val="20"/>
                <w:lang w:val="hr-HR"/>
              </w:rPr>
            </w:pPr>
          </w:p>
        </w:tc>
        <w:tc>
          <w:tcPr>
            <w:tcW w:w="605" w:type="pct"/>
            <w:tcBorders>
              <w:top w:val="single" w:sz="4" w:space="0" w:color="auto"/>
              <w:bottom w:val="single" w:sz="12" w:space="0" w:color="auto"/>
            </w:tcBorders>
            <w:vAlign w:val="bottom"/>
          </w:tcPr>
          <w:p w14:paraId="19EE7857" w14:textId="6EF23E8B" w:rsidR="00993485" w:rsidRPr="00615F3B" w:rsidRDefault="00C92ED5" w:rsidP="00993485">
            <w:pPr>
              <w:pStyle w:val="Tot"/>
              <w:jc w:val="right"/>
              <w:rPr>
                <w:rFonts w:cs="Arial"/>
                <w:b/>
                <w:bCs/>
                <w:color w:val="000000" w:themeColor="text1"/>
                <w:sz w:val="20"/>
                <w:lang w:val="hr-HR"/>
              </w:rPr>
            </w:pPr>
            <w:r w:rsidRPr="00C92ED5">
              <w:rPr>
                <w:rFonts w:cs="Arial"/>
                <w:b/>
                <w:bCs/>
                <w:color w:val="000000" w:themeColor="text1"/>
                <w:sz w:val="20"/>
                <w:lang w:val="hr-HR"/>
              </w:rPr>
              <w:t>5.485</w:t>
            </w:r>
          </w:p>
        </w:tc>
        <w:tc>
          <w:tcPr>
            <w:tcW w:w="756" w:type="pct"/>
            <w:tcBorders>
              <w:top w:val="single" w:sz="4" w:space="0" w:color="auto"/>
              <w:bottom w:val="single" w:sz="12" w:space="0" w:color="auto"/>
            </w:tcBorders>
            <w:vAlign w:val="bottom"/>
          </w:tcPr>
          <w:p w14:paraId="6C8B681C" w14:textId="5A924BA2" w:rsidR="00993485" w:rsidRPr="00615F3B" w:rsidRDefault="00993485" w:rsidP="00993485">
            <w:pPr>
              <w:pStyle w:val="Tot"/>
              <w:jc w:val="right"/>
              <w:rPr>
                <w:rFonts w:cs="Arial"/>
                <w:b/>
                <w:bCs/>
                <w:color w:val="000000" w:themeColor="text1"/>
                <w:sz w:val="20"/>
                <w:lang w:val="hr-HR"/>
              </w:rPr>
            </w:pPr>
            <w:r w:rsidRPr="00615F3B">
              <w:rPr>
                <w:rFonts w:cs="Arial"/>
                <w:b/>
                <w:bCs/>
                <w:sz w:val="20"/>
              </w:rPr>
              <w:t xml:space="preserve"> 5.801 </w:t>
            </w:r>
          </w:p>
        </w:tc>
        <w:tc>
          <w:tcPr>
            <w:tcW w:w="757" w:type="pct"/>
            <w:tcBorders>
              <w:top w:val="single" w:sz="4" w:space="0" w:color="auto"/>
              <w:left w:val="nil"/>
              <w:bottom w:val="single" w:sz="12" w:space="0" w:color="auto"/>
              <w:right w:val="nil"/>
            </w:tcBorders>
            <w:vAlign w:val="bottom"/>
          </w:tcPr>
          <w:p w14:paraId="3B25F774" w14:textId="123B1329" w:rsidR="00993485" w:rsidRPr="00615F3B" w:rsidRDefault="00C92ED5" w:rsidP="00993485">
            <w:pPr>
              <w:pStyle w:val="Tot"/>
              <w:jc w:val="right"/>
              <w:rPr>
                <w:rFonts w:cs="Arial"/>
                <w:b/>
                <w:bCs/>
                <w:color w:val="000000" w:themeColor="text1"/>
                <w:sz w:val="20"/>
                <w:lang w:val="hr-HR"/>
              </w:rPr>
            </w:pPr>
            <w:r w:rsidRPr="00C92ED5">
              <w:rPr>
                <w:rFonts w:cs="Arial"/>
                <w:b/>
                <w:bCs/>
                <w:color w:val="000000" w:themeColor="text1"/>
                <w:sz w:val="20"/>
                <w:lang w:val="hr-HR"/>
              </w:rPr>
              <w:t>3.956</w:t>
            </w:r>
          </w:p>
        </w:tc>
        <w:tc>
          <w:tcPr>
            <w:tcW w:w="841" w:type="pct"/>
            <w:tcBorders>
              <w:top w:val="single" w:sz="4" w:space="0" w:color="auto"/>
              <w:bottom w:val="single" w:sz="12" w:space="0" w:color="auto"/>
            </w:tcBorders>
            <w:vAlign w:val="bottom"/>
          </w:tcPr>
          <w:p w14:paraId="3A92EB97" w14:textId="23464B91" w:rsidR="00993485" w:rsidRPr="00615F3B" w:rsidRDefault="00993485" w:rsidP="00993485">
            <w:pPr>
              <w:pStyle w:val="Tot"/>
              <w:jc w:val="right"/>
              <w:rPr>
                <w:rFonts w:cs="Arial"/>
                <w:b/>
                <w:bCs/>
                <w:color w:val="000000" w:themeColor="text1"/>
                <w:sz w:val="20"/>
                <w:lang w:val="hr-HR"/>
              </w:rPr>
            </w:pPr>
            <w:r w:rsidRPr="00615F3B">
              <w:rPr>
                <w:rFonts w:cs="Arial"/>
                <w:b/>
                <w:bCs/>
                <w:sz w:val="20"/>
              </w:rPr>
              <w:t xml:space="preserve"> 4.967 </w:t>
            </w:r>
          </w:p>
        </w:tc>
      </w:tr>
    </w:tbl>
    <w:p w14:paraId="0605E792" w14:textId="77777777" w:rsidR="001A7CCE" w:rsidRPr="00F959D0" w:rsidRDefault="001A7CCE" w:rsidP="008E5CC6">
      <w:pPr>
        <w:pStyle w:val="T1"/>
        <w:spacing w:before="0" w:after="0" w:line="240" w:lineRule="auto"/>
        <w:rPr>
          <w:rFonts w:cs="Arial"/>
          <w:b w:val="0"/>
          <w:bCs w:val="0"/>
          <w:color w:val="000000" w:themeColor="text1"/>
          <w:sz w:val="16"/>
          <w:szCs w:val="16"/>
          <w:lang w:val="hr-HR"/>
        </w:rPr>
      </w:pPr>
    </w:p>
    <w:p w14:paraId="2B9187AF" w14:textId="34789F08" w:rsidR="00CA2E8F" w:rsidRPr="004B4498" w:rsidRDefault="00183C8C" w:rsidP="008E5CC6">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Imovina u najmu je priznata sukladno primjeni standarda MSFI 16</w:t>
      </w:r>
      <w:r w:rsidR="0087069B" w:rsidRPr="004B4498">
        <w:rPr>
          <w:rFonts w:cs="Arial"/>
          <w:b w:val="0"/>
          <w:bCs w:val="0"/>
          <w:color w:val="000000" w:themeColor="text1"/>
          <w:sz w:val="20"/>
          <w:lang w:val="hr-HR"/>
        </w:rPr>
        <w:t>,</w:t>
      </w:r>
      <w:r w:rsidRPr="004B4498">
        <w:rPr>
          <w:rFonts w:cs="Arial"/>
          <w:b w:val="0"/>
          <w:bCs w:val="0"/>
          <w:color w:val="000000" w:themeColor="text1"/>
          <w:sz w:val="20"/>
          <w:lang w:val="hr-HR"/>
        </w:rPr>
        <w:t xml:space="preserve"> a amortizacija tijekom godine iznosila je </w:t>
      </w:r>
      <w:r w:rsidR="00F56033" w:rsidRPr="00AF7B60">
        <w:rPr>
          <w:rFonts w:cs="Arial"/>
          <w:b w:val="0"/>
          <w:bCs w:val="0"/>
          <w:color w:val="000000" w:themeColor="text1"/>
          <w:sz w:val="20"/>
          <w:lang w:val="hr-HR"/>
        </w:rPr>
        <w:t>82</w:t>
      </w:r>
      <w:r w:rsidR="00AF7B60" w:rsidRPr="00AF7B60">
        <w:rPr>
          <w:rFonts w:cs="Arial"/>
          <w:b w:val="0"/>
          <w:bCs w:val="0"/>
          <w:color w:val="000000" w:themeColor="text1"/>
          <w:sz w:val="20"/>
          <w:lang w:val="hr-HR"/>
        </w:rPr>
        <w:t>0</w:t>
      </w:r>
      <w:r w:rsidR="00AF7B60">
        <w:rPr>
          <w:rFonts w:cs="Arial"/>
          <w:b w:val="0"/>
          <w:bCs w:val="0"/>
          <w:color w:val="000000" w:themeColor="text1"/>
          <w:sz w:val="20"/>
          <w:lang w:val="hr-HR"/>
        </w:rPr>
        <w:t xml:space="preserve"> </w:t>
      </w:r>
      <w:r w:rsidRPr="004B4498">
        <w:rPr>
          <w:rFonts w:cs="Arial"/>
          <w:b w:val="0"/>
          <w:bCs w:val="0"/>
          <w:color w:val="000000" w:themeColor="text1"/>
          <w:sz w:val="20"/>
          <w:lang w:val="hr-HR"/>
        </w:rPr>
        <w:t>tisuć</w:t>
      </w:r>
      <w:r w:rsidR="006B4526">
        <w:rPr>
          <w:rFonts w:cs="Arial"/>
          <w:b w:val="0"/>
          <w:bCs w:val="0"/>
          <w:color w:val="000000" w:themeColor="text1"/>
          <w:sz w:val="20"/>
          <w:lang w:val="hr-HR"/>
        </w:rPr>
        <w:t>a eura</w:t>
      </w:r>
      <w:r w:rsidRPr="004B4498">
        <w:rPr>
          <w:rFonts w:cs="Arial"/>
          <w:b w:val="0"/>
          <w:bCs w:val="0"/>
          <w:color w:val="000000" w:themeColor="text1"/>
          <w:sz w:val="20"/>
          <w:lang w:val="hr-HR"/>
        </w:rPr>
        <w:t xml:space="preserve"> za Grupu i </w:t>
      </w:r>
      <w:r w:rsidR="004B6BEC" w:rsidRPr="004B4498">
        <w:rPr>
          <w:rFonts w:cs="Arial"/>
          <w:b w:val="0"/>
          <w:bCs w:val="0"/>
          <w:color w:val="000000" w:themeColor="text1"/>
          <w:sz w:val="20"/>
          <w:lang w:val="hr-HR"/>
        </w:rPr>
        <w:t>Banku.</w:t>
      </w:r>
    </w:p>
    <w:p w14:paraId="090F0E88" w14:textId="77777777" w:rsidR="00FF18E1" w:rsidRPr="004B4498" w:rsidRDefault="00FB6FB6" w:rsidP="00C45423">
      <w:pPr>
        <w:pStyle w:val="T1"/>
        <w:spacing w:before="12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Sljedeće tablice prikazuju </w:t>
      </w:r>
      <w:r w:rsidR="00CA2E8F" w:rsidRPr="004B4498">
        <w:rPr>
          <w:rFonts w:cs="Arial"/>
          <w:b w:val="0"/>
          <w:bCs w:val="0"/>
          <w:color w:val="000000" w:themeColor="text1"/>
          <w:sz w:val="20"/>
          <w:lang w:val="hr-HR"/>
        </w:rPr>
        <w:t>informacije o kreditnoj kvaliteti financijske imovine koja se mjeri po amortiziranom trošku. Iznosi u tablici predstavljaju bruto knjigovodstvene iznose:</w:t>
      </w:r>
    </w:p>
    <w:p w14:paraId="21AD3599" w14:textId="77777777" w:rsidR="00CA2E8F" w:rsidRPr="00F959D0" w:rsidRDefault="00CA2E8F" w:rsidP="008E5CC6">
      <w:pPr>
        <w:pStyle w:val="T1"/>
        <w:spacing w:before="0" w:after="0" w:line="240" w:lineRule="auto"/>
        <w:rPr>
          <w:rFonts w:cs="Arial"/>
          <w:b w:val="0"/>
          <w:bCs w:val="0"/>
          <w:color w:val="000000" w:themeColor="text1"/>
          <w:sz w:val="20"/>
          <w:lang w:val="hr-HR"/>
        </w:rPr>
      </w:pPr>
    </w:p>
    <w:tbl>
      <w:tblPr>
        <w:tblW w:w="10031" w:type="dxa"/>
        <w:tblInd w:w="-426" w:type="dxa"/>
        <w:tblLayout w:type="fixed"/>
        <w:tblLook w:val="04A0" w:firstRow="1" w:lastRow="0" w:firstColumn="1" w:lastColumn="0" w:noHBand="0" w:noVBand="1"/>
      </w:tblPr>
      <w:tblGrid>
        <w:gridCol w:w="1531"/>
        <w:gridCol w:w="850"/>
        <w:gridCol w:w="850"/>
        <w:gridCol w:w="850"/>
        <w:gridCol w:w="850"/>
        <w:gridCol w:w="850"/>
        <w:gridCol w:w="850"/>
        <w:gridCol w:w="850"/>
        <w:gridCol w:w="850"/>
        <w:gridCol w:w="850"/>
        <w:gridCol w:w="850"/>
      </w:tblGrid>
      <w:tr w:rsidR="00743F43" w:rsidRPr="003364B5" w14:paraId="4490CE68" w14:textId="77777777" w:rsidTr="00E76F4B">
        <w:trPr>
          <w:trHeight w:val="244"/>
        </w:trPr>
        <w:tc>
          <w:tcPr>
            <w:tcW w:w="1531" w:type="dxa"/>
            <w:tcBorders>
              <w:top w:val="nil"/>
              <w:left w:val="nil"/>
              <w:bottom w:val="nil"/>
              <w:right w:val="nil"/>
            </w:tcBorders>
            <w:noWrap/>
            <w:vAlign w:val="bottom"/>
            <w:hideMark/>
          </w:tcPr>
          <w:p w14:paraId="0CEDFF49" w14:textId="0F5308CE" w:rsidR="00743F43" w:rsidRPr="004B4498" w:rsidRDefault="00743F43">
            <w:pPr>
              <w:rPr>
                <w:rFonts w:ascii="Arial" w:hAnsi="Arial" w:cs="Arial"/>
                <w:color w:val="000000" w:themeColor="text1"/>
                <w:sz w:val="14"/>
                <w:szCs w:val="14"/>
                <w:lang w:val="hr-HR"/>
              </w:rPr>
            </w:pPr>
            <w:r w:rsidRPr="004B4498">
              <w:rPr>
                <w:rFonts w:ascii="Arial" w:hAnsi="Arial" w:cs="Arial"/>
                <w:b/>
                <w:bCs/>
                <w:color w:val="000000" w:themeColor="text1"/>
                <w:sz w:val="14"/>
                <w:szCs w:val="14"/>
                <w:lang w:val="hr-HR"/>
              </w:rPr>
              <w:t xml:space="preserve">31. prosinca </w:t>
            </w:r>
            <w:r w:rsidR="003364B5" w:rsidRPr="004B4498">
              <w:rPr>
                <w:rFonts w:ascii="Arial" w:hAnsi="Arial" w:cs="Arial"/>
                <w:b/>
                <w:bCs/>
                <w:color w:val="000000" w:themeColor="text1"/>
                <w:sz w:val="14"/>
                <w:szCs w:val="14"/>
                <w:lang w:val="hr-HR"/>
              </w:rPr>
              <w:t>202</w:t>
            </w:r>
            <w:r w:rsidR="00993485">
              <w:rPr>
                <w:rFonts w:ascii="Arial" w:hAnsi="Arial" w:cs="Arial"/>
                <w:b/>
                <w:bCs/>
                <w:color w:val="000000" w:themeColor="text1"/>
                <w:sz w:val="14"/>
                <w:szCs w:val="14"/>
                <w:lang w:val="hr-HR"/>
              </w:rPr>
              <w:t>5</w:t>
            </w:r>
            <w:r w:rsidRPr="004B4498">
              <w:rPr>
                <w:rFonts w:ascii="Arial" w:hAnsi="Arial" w:cs="Arial"/>
                <w:b/>
                <w:bCs/>
                <w:color w:val="000000" w:themeColor="text1"/>
                <w:sz w:val="14"/>
                <w:szCs w:val="14"/>
                <w:lang w:val="hr-HR"/>
              </w:rPr>
              <w:t>.</w:t>
            </w:r>
          </w:p>
        </w:tc>
        <w:tc>
          <w:tcPr>
            <w:tcW w:w="850" w:type="dxa"/>
            <w:tcBorders>
              <w:top w:val="nil"/>
              <w:left w:val="nil"/>
              <w:bottom w:val="nil"/>
              <w:right w:val="nil"/>
            </w:tcBorders>
            <w:noWrap/>
            <w:vAlign w:val="bottom"/>
            <w:hideMark/>
          </w:tcPr>
          <w:p w14:paraId="216738B0" w14:textId="77777777" w:rsidR="00743F43" w:rsidRPr="004B4498" w:rsidRDefault="00743F43">
            <w:pPr>
              <w:rPr>
                <w:rFonts w:ascii="Arial" w:hAnsi="Arial" w:cs="Arial"/>
                <w:color w:val="000000" w:themeColor="text1"/>
                <w:sz w:val="14"/>
                <w:szCs w:val="14"/>
                <w:lang w:val="hr-HR"/>
              </w:rPr>
            </w:pPr>
          </w:p>
        </w:tc>
        <w:tc>
          <w:tcPr>
            <w:tcW w:w="850" w:type="dxa"/>
            <w:tcBorders>
              <w:top w:val="nil"/>
              <w:left w:val="nil"/>
              <w:bottom w:val="nil"/>
              <w:right w:val="nil"/>
            </w:tcBorders>
            <w:noWrap/>
            <w:vAlign w:val="bottom"/>
            <w:hideMark/>
          </w:tcPr>
          <w:p w14:paraId="0FF66F03" w14:textId="77777777" w:rsidR="00743F43" w:rsidRPr="004B4498" w:rsidRDefault="00743F43">
            <w:pPr>
              <w:jc w:val="right"/>
              <w:rPr>
                <w:rFonts w:ascii="Arial" w:hAnsi="Arial" w:cs="Arial"/>
                <w:color w:val="000000" w:themeColor="text1"/>
                <w:sz w:val="14"/>
                <w:szCs w:val="14"/>
                <w:lang w:val="hr-HR"/>
              </w:rPr>
            </w:pPr>
          </w:p>
        </w:tc>
        <w:tc>
          <w:tcPr>
            <w:tcW w:w="850" w:type="dxa"/>
            <w:tcBorders>
              <w:top w:val="nil"/>
              <w:left w:val="nil"/>
              <w:bottom w:val="nil"/>
              <w:right w:val="nil"/>
            </w:tcBorders>
            <w:noWrap/>
            <w:vAlign w:val="bottom"/>
            <w:hideMark/>
          </w:tcPr>
          <w:p w14:paraId="7C0D8CF8" w14:textId="77777777" w:rsidR="00743F43" w:rsidRPr="004B4498" w:rsidRDefault="00743F43">
            <w:pPr>
              <w:jc w:val="right"/>
              <w:rPr>
                <w:rFonts w:ascii="Arial" w:hAnsi="Arial" w:cs="Arial"/>
                <w:color w:val="000000" w:themeColor="text1"/>
                <w:sz w:val="14"/>
                <w:szCs w:val="14"/>
                <w:lang w:val="hr-HR"/>
              </w:rPr>
            </w:pPr>
          </w:p>
        </w:tc>
        <w:tc>
          <w:tcPr>
            <w:tcW w:w="850" w:type="dxa"/>
            <w:tcBorders>
              <w:top w:val="nil"/>
              <w:left w:val="nil"/>
              <w:bottom w:val="nil"/>
              <w:right w:val="nil"/>
            </w:tcBorders>
            <w:vAlign w:val="bottom"/>
          </w:tcPr>
          <w:p w14:paraId="2EE5FFDB" w14:textId="77777777" w:rsidR="00743F43" w:rsidRPr="004B4498" w:rsidRDefault="00743F43">
            <w:pPr>
              <w:jc w:val="right"/>
              <w:rPr>
                <w:rFonts w:ascii="Arial" w:hAnsi="Arial" w:cs="Arial"/>
                <w:b/>
                <w:bCs/>
                <w:color w:val="000000" w:themeColor="text1"/>
                <w:sz w:val="14"/>
                <w:szCs w:val="14"/>
                <w:lang w:val="hr-HR"/>
              </w:rPr>
            </w:pPr>
          </w:p>
        </w:tc>
        <w:tc>
          <w:tcPr>
            <w:tcW w:w="850" w:type="dxa"/>
            <w:tcBorders>
              <w:top w:val="nil"/>
              <w:left w:val="nil"/>
              <w:bottom w:val="nil"/>
              <w:right w:val="nil"/>
            </w:tcBorders>
            <w:noWrap/>
            <w:vAlign w:val="bottom"/>
            <w:hideMark/>
          </w:tcPr>
          <w:p w14:paraId="48952E7A" w14:textId="77777777" w:rsidR="00743F43" w:rsidRPr="004B4498" w:rsidRDefault="00743F43">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Grupa</w:t>
            </w:r>
          </w:p>
        </w:tc>
        <w:tc>
          <w:tcPr>
            <w:tcW w:w="850" w:type="dxa"/>
            <w:tcBorders>
              <w:top w:val="nil"/>
              <w:left w:val="nil"/>
              <w:bottom w:val="nil"/>
              <w:right w:val="nil"/>
            </w:tcBorders>
            <w:noWrap/>
            <w:vAlign w:val="bottom"/>
            <w:hideMark/>
          </w:tcPr>
          <w:p w14:paraId="1E24E7D2" w14:textId="77777777" w:rsidR="00743F43" w:rsidRPr="004B4498" w:rsidRDefault="00743F43">
            <w:pPr>
              <w:jc w:val="right"/>
              <w:rPr>
                <w:rFonts w:ascii="Arial" w:hAnsi="Arial" w:cs="Arial"/>
                <w:b/>
                <w:bCs/>
                <w:color w:val="000000" w:themeColor="text1"/>
                <w:sz w:val="14"/>
                <w:szCs w:val="14"/>
                <w:lang w:val="hr-HR"/>
              </w:rPr>
            </w:pPr>
          </w:p>
        </w:tc>
        <w:tc>
          <w:tcPr>
            <w:tcW w:w="850" w:type="dxa"/>
            <w:tcBorders>
              <w:top w:val="nil"/>
              <w:left w:val="nil"/>
              <w:bottom w:val="nil"/>
              <w:right w:val="nil"/>
            </w:tcBorders>
            <w:noWrap/>
            <w:vAlign w:val="bottom"/>
            <w:hideMark/>
          </w:tcPr>
          <w:p w14:paraId="08DE338A" w14:textId="77777777" w:rsidR="00743F43" w:rsidRPr="004B4498" w:rsidRDefault="00743F43">
            <w:pPr>
              <w:jc w:val="right"/>
              <w:rPr>
                <w:rFonts w:ascii="Arial" w:hAnsi="Arial" w:cs="Arial"/>
                <w:color w:val="000000" w:themeColor="text1"/>
                <w:sz w:val="14"/>
                <w:szCs w:val="14"/>
                <w:lang w:val="hr-HR"/>
              </w:rPr>
            </w:pPr>
          </w:p>
        </w:tc>
        <w:tc>
          <w:tcPr>
            <w:tcW w:w="850" w:type="dxa"/>
            <w:tcBorders>
              <w:top w:val="nil"/>
              <w:left w:val="nil"/>
              <w:bottom w:val="nil"/>
              <w:right w:val="nil"/>
            </w:tcBorders>
            <w:noWrap/>
            <w:vAlign w:val="bottom"/>
            <w:hideMark/>
          </w:tcPr>
          <w:p w14:paraId="4F6BFD37" w14:textId="77777777" w:rsidR="00743F43" w:rsidRPr="004B4498" w:rsidRDefault="00743F43">
            <w:pPr>
              <w:jc w:val="right"/>
              <w:rPr>
                <w:rFonts w:ascii="Arial" w:hAnsi="Arial" w:cs="Arial"/>
                <w:color w:val="000000" w:themeColor="text1"/>
                <w:sz w:val="14"/>
                <w:szCs w:val="14"/>
                <w:lang w:val="hr-HR"/>
              </w:rPr>
            </w:pPr>
          </w:p>
        </w:tc>
        <w:tc>
          <w:tcPr>
            <w:tcW w:w="850" w:type="dxa"/>
            <w:tcBorders>
              <w:top w:val="nil"/>
              <w:left w:val="nil"/>
              <w:bottom w:val="nil"/>
              <w:right w:val="nil"/>
            </w:tcBorders>
            <w:vAlign w:val="bottom"/>
          </w:tcPr>
          <w:p w14:paraId="7CDDF6C7" w14:textId="77777777" w:rsidR="00743F43" w:rsidRPr="004B4498" w:rsidRDefault="00743F43">
            <w:pPr>
              <w:jc w:val="right"/>
              <w:rPr>
                <w:rFonts w:ascii="Arial" w:hAnsi="Arial" w:cs="Arial"/>
                <w:b/>
                <w:bCs/>
                <w:color w:val="000000" w:themeColor="text1"/>
                <w:sz w:val="14"/>
                <w:szCs w:val="14"/>
                <w:lang w:val="hr-HR"/>
              </w:rPr>
            </w:pPr>
          </w:p>
        </w:tc>
        <w:tc>
          <w:tcPr>
            <w:tcW w:w="850" w:type="dxa"/>
            <w:tcBorders>
              <w:top w:val="nil"/>
              <w:left w:val="nil"/>
              <w:bottom w:val="nil"/>
              <w:right w:val="nil"/>
            </w:tcBorders>
            <w:noWrap/>
            <w:vAlign w:val="bottom"/>
            <w:hideMark/>
          </w:tcPr>
          <w:p w14:paraId="6A511B4A" w14:textId="77777777" w:rsidR="00743F43" w:rsidRPr="004B4498" w:rsidRDefault="00743F43">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Banka</w:t>
            </w:r>
          </w:p>
        </w:tc>
      </w:tr>
      <w:tr w:rsidR="00743F43" w:rsidRPr="003364B5" w14:paraId="006ACBD3" w14:textId="77777777" w:rsidTr="00E76F4B">
        <w:trPr>
          <w:trHeight w:val="288"/>
        </w:trPr>
        <w:tc>
          <w:tcPr>
            <w:tcW w:w="1531" w:type="dxa"/>
            <w:tcBorders>
              <w:top w:val="nil"/>
              <w:left w:val="nil"/>
              <w:bottom w:val="nil"/>
              <w:right w:val="nil"/>
            </w:tcBorders>
            <w:noWrap/>
            <w:vAlign w:val="bottom"/>
            <w:hideMark/>
          </w:tcPr>
          <w:p w14:paraId="024B5489" w14:textId="77777777" w:rsidR="00743F43" w:rsidRPr="004B4498" w:rsidRDefault="00743F43" w:rsidP="00743F43">
            <w:pPr>
              <w:jc w:val="right"/>
              <w:rPr>
                <w:rFonts w:ascii="Arial" w:hAnsi="Arial" w:cs="Arial"/>
                <w:b/>
                <w:bCs/>
                <w:color w:val="000000" w:themeColor="text1"/>
                <w:sz w:val="14"/>
                <w:szCs w:val="14"/>
                <w:lang w:val="hr-HR"/>
              </w:rPr>
            </w:pPr>
          </w:p>
        </w:tc>
        <w:tc>
          <w:tcPr>
            <w:tcW w:w="850" w:type="dxa"/>
            <w:tcBorders>
              <w:top w:val="nil"/>
              <w:left w:val="nil"/>
              <w:bottom w:val="nil"/>
              <w:right w:val="nil"/>
            </w:tcBorders>
            <w:noWrap/>
            <w:vAlign w:val="bottom"/>
            <w:hideMark/>
          </w:tcPr>
          <w:p w14:paraId="1EF6BCB3" w14:textId="77777777" w:rsidR="00743F43" w:rsidRPr="004B4498" w:rsidRDefault="00743F43" w:rsidP="00743F43">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1</w:t>
            </w:r>
          </w:p>
        </w:tc>
        <w:tc>
          <w:tcPr>
            <w:tcW w:w="850" w:type="dxa"/>
            <w:tcBorders>
              <w:top w:val="nil"/>
              <w:left w:val="nil"/>
              <w:bottom w:val="nil"/>
              <w:right w:val="nil"/>
            </w:tcBorders>
            <w:noWrap/>
            <w:vAlign w:val="bottom"/>
            <w:hideMark/>
          </w:tcPr>
          <w:p w14:paraId="7AB1E9F4" w14:textId="77777777" w:rsidR="00743F43" w:rsidRPr="004B4498" w:rsidRDefault="00743F43" w:rsidP="00743F43">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2</w:t>
            </w:r>
          </w:p>
        </w:tc>
        <w:tc>
          <w:tcPr>
            <w:tcW w:w="850" w:type="dxa"/>
            <w:tcBorders>
              <w:top w:val="nil"/>
              <w:left w:val="nil"/>
              <w:bottom w:val="nil"/>
              <w:right w:val="nil"/>
            </w:tcBorders>
            <w:noWrap/>
            <w:vAlign w:val="bottom"/>
            <w:hideMark/>
          </w:tcPr>
          <w:p w14:paraId="16693F10" w14:textId="77777777" w:rsidR="00743F43" w:rsidRPr="004B4498" w:rsidRDefault="00743F43" w:rsidP="00743F43">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3</w:t>
            </w:r>
          </w:p>
        </w:tc>
        <w:tc>
          <w:tcPr>
            <w:tcW w:w="850" w:type="dxa"/>
            <w:tcBorders>
              <w:top w:val="nil"/>
              <w:left w:val="nil"/>
              <w:bottom w:val="nil"/>
              <w:right w:val="nil"/>
            </w:tcBorders>
            <w:vAlign w:val="bottom"/>
          </w:tcPr>
          <w:p w14:paraId="5EA50162" w14:textId="77777777" w:rsidR="00743F43" w:rsidRPr="004B4498" w:rsidRDefault="00743F43" w:rsidP="00743F43">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POCI</w:t>
            </w:r>
          </w:p>
        </w:tc>
        <w:tc>
          <w:tcPr>
            <w:tcW w:w="850" w:type="dxa"/>
            <w:tcBorders>
              <w:top w:val="nil"/>
              <w:left w:val="nil"/>
              <w:bottom w:val="nil"/>
              <w:right w:val="nil"/>
            </w:tcBorders>
            <w:noWrap/>
            <w:vAlign w:val="bottom"/>
            <w:hideMark/>
          </w:tcPr>
          <w:p w14:paraId="7B32EBC2" w14:textId="77777777" w:rsidR="00743F43" w:rsidRPr="004B4498" w:rsidRDefault="00743F43" w:rsidP="00743F43">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Ukupno</w:t>
            </w:r>
          </w:p>
        </w:tc>
        <w:tc>
          <w:tcPr>
            <w:tcW w:w="850" w:type="dxa"/>
            <w:tcBorders>
              <w:top w:val="nil"/>
              <w:left w:val="nil"/>
              <w:bottom w:val="nil"/>
              <w:right w:val="nil"/>
            </w:tcBorders>
            <w:noWrap/>
            <w:vAlign w:val="bottom"/>
            <w:hideMark/>
          </w:tcPr>
          <w:p w14:paraId="6B8B658A" w14:textId="77777777" w:rsidR="00743F43" w:rsidRPr="004B4498" w:rsidRDefault="00743F43" w:rsidP="00743F43">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1</w:t>
            </w:r>
          </w:p>
        </w:tc>
        <w:tc>
          <w:tcPr>
            <w:tcW w:w="850" w:type="dxa"/>
            <w:tcBorders>
              <w:top w:val="nil"/>
              <w:left w:val="nil"/>
              <w:bottom w:val="nil"/>
              <w:right w:val="nil"/>
            </w:tcBorders>
            <w:noWrap/>
            <w:vAlign w:val="bottom"/>
            <w:hideMark/>
          </w:tcPr>
          <w:p w14:paraId="5DC346E8" w14:textId="77777777" w:rsidR="00743F43" w:rsidRPr="004B4498" w:rsidRDefault="00743F43" w:rsidP="00743F43">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2</w:t>
            </w:r>
          </w:p>
        </w:tc>
        <w:tc>
          <w:tcPr>
            <w:tcW w:w="850" w:type="dxa"/>
            <w:tcBorders>
              <w:top w:val="nil"/>
              <w:left w:val="nil"/>
              <w:bottom w:val="nil"/>
              <w:right w:val="nil"/>
            </w:tcBorders>
            <w:noWrap/>
            <w:vAlign w:val="bottom"/>
            <w:hideMark/>
          </w:tcPr>
          <w:p w14:paraId="27842227" w14:textId="77777777" w:rsidR="00743F43" w:rsidRPr="004B4498" w:rsidRDefault="00743F43" w:rsidP="00743F43">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3</w:t>
            </w:r>
          </w:p>
        </w:tc>
        <w:tc>
          <w:tcPr>
            <w:tcW w:w="850" w:type="dxa"/>
            <w:tcBorders>
              <w:top w:val="nil"/>
              <w:left w:val="nil"/>
              <w:bottom w:val="nil"/>
              <w:right w:val="nil"/>
            </w:tcBorders>
            <w:vAlign w:val="bottom"/>
          </w:tcPr>
          <w:p w14:paraId="131EECEA" w14:textId="77777777" w:rsidR="00743F43" w:rsidRPr="004B4498" w:rsidRDefault="00743F43" w:rsidP="00743F43">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POCI</w:t>
            </w:r>
          </w:p>
        </w:tc>
        <w:tc>
          <w:tcPr>
            <w:tcW w:w="850" w:type="dxa"/>
            <w:tcBorders>
              <w:top w:val="nil"/>
              <w:left w:val="nil"/>
              <w:bottom w:val="nil"/>
              <w:right w:val="nil"/>
            </w:tcBorders>
            <w:noWrap/>
            <w:vAlign w:val="bottom"/>
            <w:hideMark/>
          </w:tcPr>
          <w:p w14:paraId="24739012" w14:textId="77777777" w:rsidR="00743F43" w:rsidRPr="004B4498" w:rsidRDefault="00743F43" w:rsidP="00743F43">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Ukupno</w:t>
            </w:r>
          </w:p>
        </w:tc>
      </w:tr>
      <w:tr w:rsidR="00D87D1A" w:rsidRPr="003364B5" w14:paraId="509615F1" w14:textId="77777777" w:rsidTr="003C6F58">
        <w:trPr>
          <w:trHeight w:val="288"/>
        </w:trPr>
        <w:tc>
          <w:tcPr>
            <w:tcW w:w="1531" w:type="dxa"/>
            <w:tcBorders>
              <w:top w:val="nil"/>
              <w:left w:val="nil"/>
              <w:bottom w:val="nil"/>
              <w:right w:val="nil"/>
            </w:tcBorders>
            <w:noWrap/>
            <w:vAlign w:val="bottom"/>
          </w:tcPr>
          <w:p w14:paraId="4FE54B7C" w14:textId="77777777" w:rsidR="00D87D1A" w:rsidRPr="004B4498" w:rsidRDefault="00D87D1A" w:rsidP="006B4526">
            <w:pPr>
              <w:jc w:val="right"/>
              <w:rPr>
                <w:rFonts w:ascii="Arial" w:hAnsi="Arial" w:cs="Arial"/>
                <w:b/>
                <w:bCs/>
                <w:color w:val="000000" w:themeColor="text1"/>
                <w:sz w:val="14"/>
                <w:szCs w:val="14"/>
                <w:lang w:val="hr-HR"/>
              </w:rPr>
            </w:pPr>
          </w:p>
        </w:tc>
        <w:tc>
          <w:tcPr>
            <w:tcW w:w="850" w:type="dxa"/>
            <w:tcBorders>
              <w:top w:val="nil"/>
              <w:left w:val="nil"/>
              <w:bottom w:val="nil"/>
              <w:right w:val="nil"/>
            </w:tcBorders>
            <w:noWrap/>
            <w:vAlign w:val="bottom"/>
          </w:tcPr>
          <w:p w14:paraId="2A8DADE3" w14:textId="77777777" w:rsidR="00D87D1A" w:rsidRPr="004B4498" w:rsidRDefault="00D87D1A" w:rsidP="006B4526">
            <w:pPr>
              <w:jc w:val="right"/>
              <w:rPr>
                <w:rFonts w:ascii="Arial" w:hAnsi="Arial" w:cs="Arial"/>
                <w:b/>
                <w:bCs/>
                <w:color w:val="000000" w:themeColor="text1"/>
                <w:sz w:val="14"/>
                <w:szCs w:val="14"/>
                <w:lang w:val="hr-HR"/>
              </w:rPr>
            </w:pPr>
          </w:p>
        </w:tc>
        <w:tc>
          <w:tcPr>
            <w:tcW w:w="850" w:type="dxa"/>
            <w:tcBorders>
              <w:top w:val="nil"/>
              <w:left w:val="nil"/>
              <w:bottom w:val="nil"/>
              <w:right w:val="nil"/>
            </w:tcBorders>
            <w:noWrap/>
            <w:vAlign w:val="bottom"/>
          </w:tcPr>
          <w:p w14:paraId="1854AF24" w14:textId="77777777" w:rsidR="00D87D1A" w:rsidRPr="004B4498" w:rsidRDefault="00D87D1A" w:rsidP="006B4526">
            <w:pPr>
              <w:jc w:val="right"/>
              <w:rPr>
                <w:rFonts w:ascii="Arial" w:hAnsi="Arial" w:cs="Arial"/>
                <w:b/>
                <w:bCs/>
                <w:color w:val="000000" w:themeColor="text1"/>
                <w:sz w:val="14"/>
                <w:szCs w:val="14"/>
                <w:lang w:val="hr-HR"/>
              </w:rPr>
            </w:pPr>
          </w:p>
        </w:tc>
        <w:tc>
          <w:tcPr>
            <w:tcW w:w="850" w:type="dxa"/>
            <w:tcBorders>
              <w:top w:val="nil"/>
              <w:left w:val="nil"/>
              <w:bottom w:val="nil"/>
              <w:right w:val="nil"/>
            </w:tcBorders>
            <w:noWrap/>
            <w:vAlign w:val="bottom"/>
          </w:tcPr>
          <w:p w14:paraId="03CFAB1C" w14:textId="77777777" w:rsidR="00D87D1A" w:rsidRPr="004B4498" w:rsidRDefault="00D87D1A" w:rsidP="006B4526">
            <w:pPr>
              <w:jc w:val="right"/>
              <w:rPr>
                <w:rFonts w:ascii="Arial" w:hAnsi="Arial" w:cs="Arial"/>
                <w:b/>
                <w:bCs/>
                <w:color w:val="000000" w:themeColor="text1"/>
                <w:sz w:val="14"/>
                <w:szCs w:val="14"/>
                <w:lang w:val="hr-HR"/>
              </w:rPr>
            </w:pPr>
          </w:p>
        </w:tc>
        <w:tc>
          <w:tcPr>
            <w:tcW w:w="850" w:type="dxa"/>
            <w:tcBorders>
              <w:top w:val="nil"/>
              <w:left w:val="nil"/>
              <w:bottom w:val="nil"/>
              <w:right w:val="nil"/>
            </w:tcBorders>
            <w:vAlign w:val="bottom"/>
          </w:tcPr>
          <w:p w14:paraId="50E3F908" w14:textId="545D4692" w:rsidR="00D87D1A" w:rsidRPr="004B4498" w:rsidRDefault="00D87D1A" w:rsidP="006B4526">
            <w:pPr>
              <w:jc w:val="right"/>
              <w:rPr>
                <w:rFonts w:ascii="Arial" w:hAnsi="Arial" w:cs="Arial"/>
                <w:b/>
                <w:bCs/>
                <w:color w:val="000000" w:themeColor="text1"/>
                <w:sz w:val="14"/>
                <w:szCs w:val="14"/>
                <w:lang w:val="hr-HR"/>
              </w:rPr>
            </w:pPr>
            <w:r w:rsidRPr="00D87D1A">
              <w:rPr>
                <w:rFonts w:ascii="Arial" w:hAnsi="Arial" w:cs="Arial"/>
                <w:b/>
                <w:bCs/>
                <w:color w:val="000000" w:themeColor="text1"/>
                <w:sz w:val="14"/>
                <w:szCs w:val="14"/>
                <w:lang w:val="hr-HR"/>
              </w:rPr>
              <w:t>Stupanj 3</w:t>
            </w:r>
          </w:p>
        </w:tc>
        <w:tc>
          <w:tcPr>
            <w:tcW w:w="850" w:type="dxa"/>
            <w:tcBorders>
              <w:top w:val="nil"/>
              <w:left w:val="nil"/>
              <w:bottom w:val="nil"/>
              <w:right w:val="nil"/>
            </w:tcBorders>
            <w:noWrap/>
            <w:vAlign w:val="bottom"/>
          </w:tcPr>
          <w:p w14:paraId="54D59A05" w14:textId="77777777" w:rsidR="00D87D1A" w:rsidRPr="004B4498" w:rsidRDefault="00D87D1A" w:rsidP="006B4526">
            <w:pPr>
              <w:jc w:val="right"/>
              <w:rPr>
                <w:rFonts w:ascii="Arial" w:hAnsi="Arial" w:cs="Arial"/>
                <w:b/>
                <w:bCs/>
                <w:color w:val="000000" w:themeColor="text1"/>
                <w:sz w:val="14"/>
                <w:szCs w:val="14"/>
                <w:lang w:val="hr-HR"/>
              </w:rPr>
            </w:pPr>
          </w:p>
        </w:tc>
        <w:tc>
          <w:tcPr>
            <w:tcW w:w="850" w:type="dxa"/>
            <w:tcBorders>
              <w:top w:val="nil"/>
              <w:left w:val="nil"/>
              <w:bottom w:val="nil"/>
              <w:right w:val="nil"/>
            </w:tcBorders>
            <w:noWrap/>
            <w:vAlign w:val="bottom"/>
          </w:tcPr>
          <w:p w14:paraId="2182A429" w14:textId="77777777" w:rsidR="00D87D1A" w:rsidRPr="004B4498" w:rsidRDefault="00D87D1A" w:rsidP="006B4526">
            <w:pPr>
              <w:jc w:val="right"/>
              <w:rPr>
                <w:rFonts w:ascii="Arial" w:hAnsi="Arial" w:cs="Arial"/>
                <w:b/>
                <w:bCs/>
                <w:color w:val="000000" w:themeColor="text1"/>
                <w:sz w:val="14"/>
                <w:szCs w:val="14"/>
                <w:lang w:val="hr-HR"/>
              </w:rPr>
            </w:pPr>
          </w:p>
        </w:tc>
        <w:tc>
          <w:tcPr>
            <w:tcW w:w="850" w:type="dxa"/>
            <w:tcBorders>
              <w:top w:val="nil"/>
              <w:left w:val="nil"/>
              <w:bottom w:val="nil"/>
              <w:right w:val="nil"/>
            </w:tcBorders>
            <w:noWrap/>
            <w:vAlign w:val="bottom"/>
          </w:tcPr>
          <w:p w14:paraId="2BE0736A" w14:textId="77777777" w:rsidR="00D87D1A" w:rsidRPr="004B4498" w:rsidRDefault="00D87D1A" w:rsidP="006B4526">
            <w:pPr>
              <w:jc w:val="right"/>
              <w:rPr>
                <w:rFonts w:ascii="Arial" w:hAnsi="Arial" w:cs="Arial"/>
                <w:b/>
                <w:bCs/>
                <w:color w:val="000000" w:themeColor="text1"/>
                <w:sz w:val="14"/>
                <w:szCs w:val="14"/>
                <w:lang w:val="hr-HR"/>
              </w:rPr>
            </w:pPr>
          </w:p>
        </w:tc>
        <w:tc>
          <w:tcPr>
            <w:tcW w:w="850" w:type="dxa"/>
            <w:tcBorders>
              <w:top w:val="nil"/>
              <w:left w:val="nil"/>
              <w:bottom w:val="nil"/>
              <w:right w:val="nil"/>
            </w:tcBorders>
            <w:noWrap/>
            <w:vAlign w:val="bottom"/>
          </w:tcPr>
          <w:p w14:paraId="5CB87E07" w14:textId="77777777" w:rsidR="00D87D1A" w:rsidRPr="004B4498" w:rsidRDefault="00D87D1A" w:rsidP="006B4526">
            <w:pPr>
              <w:jc w:val="right"/>
              <w:rPr>
                <w:rFonts w:ascii="Arial" w:hAnsi="Arial" w:cs="Arial"/>
                <w:b/>
                <w:bCs/>
                <w:color w:val="000000" w:themeColor="text1"/>
                <w:sz w:val="14"/>
                <w:szCs w:val="14"/>
                <w:lang w:val="hr-HR"/>
              </w:rPr>
            </w:pPr>
          </w:p>
        </w:tc>
        <w:tc>
          <w:tcPr>
            <w:tcW w:w="850" w:type="dxa"/>
            <w:tcBorders>
              <w:top w:val="nil"/>
              <w:left w:val="nil"/>
              <w:bottom w:val="nil"/>
              <w:right w:val="nil"/>
            </w:tcBorders>
            <w:vAlign w:val="bottom"/>
          </w:tcPr>
          <w:p w14:paraId="2CC7A830" w14:textId="33B363A6" w:rsidR="00D87D1A" w:rsidRPr="004B4498" w:rsidRDefault="00D87D1A" w:rsidP="006B4526">
            <w:pPr>
              <w:jc w:val="right"/>
              <w:rPr>
                <w:rFonts w:ascii="Arial" w:hAnsi="Arial" w:cs="Arial"/>
                <w:b/>
                <w:bCs/>
                <w:color w:val="000000" w:themeColor="text1"/>
                <w:sz w:val="14"/>
                <w:szCs w:val="14"/>
                <w:lang w:val="hr-HR"/>
              </w:rPr>
            </w:pPr>
            <w:r w:rsidRPr="00D87D1A">
              <w:rPr>
                <w:rFonts w:ascii="Arial" w:hAnsi="Arial" w:cs="Arial"/>
                <w:b/>
                <w:bCs/>
                <w:color w:val="000000" w:themeColor="text1"/>
                <w:sz w:val="14"/>
                <w:szCs w:val="14"/>
                <w:lang w:val="hr-HR"/>
              </w:rPr>
              <w:t>Stupanj 3</w:t>
            </w:r>
          </w:p>
        </w:tc>
        <w:tc>
          <w:tcPr>
            <w:tcW w:w="850" w:type="dxa"/>
            <w:tcBorders>
              <w:top w:val="nil"/>
              <w:left w:val="nil"/>
              <w:bottom w:val="nil"/>
              <w:right w:val="nil"/>
            </w:tcBorders>
            <w:noWrap/>
            <w:vAlign w:val="bottom"/>
          </w:tcPr>
          <w:p w14:paraId="028C0485" w14:textId="77777777" w:rsidR="00D87D1A" w:rsidRPr="004B4498" w:rsidRDefault="00D87D1A" w:rsidP="006B4526">
            <w:pPr>
              <w:jc w:val="right"/>
              <w:rPr>
                <w:rFonts w:ascii="Arial" w:hAnsi="Arial" w:cs="Arial"/>
                <w:b/>
                <w:bCs/>
                <w:color w:val="000000" w:themeColor="text1"/>
                <w:sz w:val="14"/>
                <w:szCs w:val="14"/>
                <w:lang w:val="hr-HR"/>
              </w:rPr>
            </w:pPr>
          </w:p>
        </w:tc>
      </w:tr>
      <w:tr w:rsidR="006B4526" w:rsidRPr="003364B5" w14:paraId="02F759E7" w14:textId="77777777" w:rsidTr="003C6F58">
        <w:trPr>
          <w:trHeight w:val="288"/>
        </w:trPr>
        <w:tc>
          <w:tcPr>
            <w:tcW w:w="1531" w:type="dxa"/>
            <w:tcBorders>
              <w:top w:val="nil"/>
              <w:left w:val="nil"/>
              <w:bottom w:val="nil"/>
              <w:right w:val="nil"/>
            </w:tcBorders>
            <w:noWrap/>
            <w:vAlign w:val="bottom"/>
            <w:hideMark/>
          </w:tcPr>
          <w:p w14:paraId="1C1A037E" w14:textId="77777777" w:rsidR="006B4526" w:rsidRPr="004B4498" w:rsidRDefault="006B4526" w:rsidP="006B4526">
            <w:pPr>
              <w:jc w:val="right"/>
              <w:rPr>
                <w:rFonts w:ascii="Arial" w:hAnsi="Arial" w:cs="Arial"/>
                <w:b/>
                <w:bCs/>
                <w:color w:val="000000" w:themeColor="text1"/>
                <w:sz w:val="14"/>
                <w:szCs w:val="14"/>
                <w:lang w:val="hr-HR"/>
              </w:rPr>
            </w:pPr>
          </w:p>
        </w:tc>
        <w:tc>
          <w:tcPr>
            <w:tcW w:w="850" w:type="dxa"/>
            <w:tcBorders>
              <w:top w:val="nil"/>
              <w:left w:val="nil"/>
              <w:bottom w:val="nil"/>
              <w:right w:val="nil"/>
            </w:tcBorders>
            <w:noWrap/>
            <w:vAlign w:val="bottom"/>
            <w:hideMark/>
          </w:tcPr>
          <w:p w14:paraId="2D04C833" w14:textId="1C893BE6" w:rsidR="006B4526" w:rsidRPr="004B4498" w:rsidRDefault="006B4526" w:rsidP="006B4526">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noWrap/>
            <w:vAlign w:val="bottom"/>
            <w:hideMark/>
          </w:tcPr>
          <w:p w14:paraId="2B812030" w14:textId="15506F9E" w:rsidR="006B4526" w:rsidRPr="004B4498" w:rsidRDefault="006B4526" w:rsidP="006B4526">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noWrap/>
            <w:vAlign w:val="bottom"/>
            <w:hideMark/>
          </w:tcPr>
          <w:p w14:paraId="13BC907E" w14:textId="37D638AD" w:rsidR="006B4526" w:rsidRPr="004B4498" w:rsidRDefault="006B4526" w:rsidP="006B4526">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vAlign w:val="bottom"/>
          </w:tcPr>
          <w:p w14:paraId="43FFF2B3" w14:textId="7FF19A31" w:rsidR="006B4526" w:rsidRPr="004B4498" w:rsidRDefault="006B4526" w:rsidP="006B4526">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noWrap/>
            <w:vAlign w:val="bottom"/>
            <w:hideMark/>
          </w:tcPr>
          <w:p w14:paraId="4D0E92B5" w14:textId="7B6F6B48" w:rsidR="006B4526" w:rsidRPr="004B4498" w:rsidRDefault="006B4526" w:rsidP="006B4526">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noWrap/>
            <w:vAlign w:val="bottom"/>
            <w:hideMark/>
          </w:tcPr>
          <w:p w14:paraId="431F0B76" w14:textId="78890A61" w:rsidR="006B4526" w:rsidRPr="004B4498" w:rsidRDefault="006B4526" w:rsidP="006B4526">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noWrap/>
            <w:vAlign w:val="bottom"/>
            <w:hideMark/>
          </w:tcPr>
          <w:p w14:paraId="19078250" w14:textId="2D743712" w:rsidR="006B4526" w:rsidRPr="004B4498" w:rsidRDefault="006B4526" w:rsidP="006B4526">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noWrap/>
            <w:vAlign w:val="bottom"/>
            <w:hideMark/>
          </w:tcPr>
          <w:p w14:paraId="501F05BD" w14:textId="3F97FD22" w:rsidR="006B4526" w:rsidRPr="004B4498" w:rsidRDefault="006B4526" w:rsidP="006B4526">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vAlign w:val="bottom"/>
          </w:tcPr>
          <w:p w14:paraId="512BF2DC" w14:textId="114C68E3" w:rsidR="006B4526" w:rsidRPr="004B4498" w:rsidRDefault="006B4526" w:rsidP="006B4526">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noWrap/>
            <w:vAlign w:val="bottom"/>
            <w:hideMark/>
          </w:tcPr>
          <w:p w14:paraId="1E10BB8A" w14:textId="011EA675" w:rsidR="006B4526" w:rsidRPr="004B4498" w:rsidRDefault="006B4526" w:rsidP="006B4526">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r>
      <w:tr w:rsidR="00C92ED5" w:rsidRPr="003364B5" w14:paraId="4E1F7D02" w14:textId="77777777" w:rsidTr="00C92ED5">
        <w:trPr>
          <w:trHeight w:val="333"/>
        </w:trPr>
        <w:tc>
          <w:tcPr>
            <w:tcW w:w="1531" w:type="dxa"/>
            <w:tcBorders>
              <w:top w:val="nil"/>
              <w:left w:val="nil"/>
              <w:bottom w:val="nil"/>
              <w:right w:val="nil"/>
            </w:tcBorders>
            <w:noWrap/>
            <w:vAlign w:val="bottom"/>
            <w:hideMark/>
          </w:tcPr>
          <w:p w14:paraId="6640B24E" w14:textId="77777777" w:rsidR="00C92ED5" w:rsidRPr="004B4498" w:rsidRDefault="00C92ED5" w:rsidP="00C92ED5">
            <w:pPr>
              <w:rPr>
                <w:rFonts w:ascii="Arial" w:hAnsi="Arial" w:cs="Arial"/>
                <w:color w:val="000000" w:themeColor="text1"/>
                <w:sz w:val="14"/>
                <w:szCs w:val="14"/>
                <w:lang w:val="hr-HR"/>
              </w:rPr>
            </w:pPr>
            <w:r w:rsidRPr="004B4498">
              <w:rPr>
                <w:rFonts w:ascii="Arial" w:hAnsi="Arial" w:cs="Arial"/>
                <w:color w:val="000000" w:themeColor="text1"/>
                <w:sz w:val="14"/>
                <w:szCs w:val="14"/>
                <w:lang w:val="hr-HR"/>
              </w:rPr>
              <w:t>Bruto iznos</w:t>
            </w:r>
          </w:p>
        </w:tc>
        <w:tc>
          <w:tcPr>
            <w:tcW w:w="850" w:type="dxa"/>
            <w:tcBorders>
              <w:top w:val="nil"/>
              <w:left w:val="nil"/>
              <w:bottom w:val="nil"/>
              <w:right w:val="nil"/>
            </w:tcBorders>
            <w:noWrap/>
            <w:vAlign w:val="bottom"/>
          </w:tcPr>
          <w:p w14:paraId="5B054DCD" w14:textId="753F9493" w:rsidR="00C92ED5" w:rsidRPr="00B119F0" w:rsidRDefault="00C92ED5" w:rsidP="00C92ED5">
            <w:pPr>
              <w:jc w:val="right"/>
              <w:rPr>
                <w:rFonts w:ascii="Arial" w:hAnsi="Arial" w:cs="Arial"/>
                <w:sz w:val="14"/>
                <w:szCs w:val="14"/>
              </w:rPr>
            </w:pPr>
            <w:r w:rsidRPr="00C92ED5">
              <w:rPr>
                <w:rFonts w:ascii="Arial" w:hAnsi="Arial" w:cs="Arial"/>
                <w:sz w:val="14"/>
                <w:szCs w:val="14"/>
              </w:rPr>
              <w:t xml:space="preserve"> 1.652 </w:t>
            </w:r>
          </w:p>
        </w:tc>
        <w:tc>
          <w:tcPr>
            <w:tcW w:w="850" w:type="dxa"/>
            <w:tcBorders>
              <w:top w:val="nil"/>
              <w:left w:val="nil"/>
              <w:bottom w:val="nil"/>
              <w:right w:val="nil"/>
            </w:tcBorders>
            <w:noWrap/>
            <w:vAlign w:val="bottom"/>
          </w:tcPr>
          <w:p w14:paraId="75869ECA" w14:textId="2333B893" w:rsidR="00C92ED5" w:rsidRPr="00B119F0" w:rsidRDefault="00C92ED5" w:rsidP="00C92ED5">
            <w:pPr>
              <w:jc w:val="right"/>
              <w:rPr>
                <w:rFonts w:ascii="Arial" w:hAnsi="Arial" w:cs="Arial"/>
                <w:sz w:val="14"/>
                <w:szCs w:val="14"/>
              </w:rPr>
            </w:pPr>
            <w:r w:rsidRPr="00C92ED5">
              <w:rPr>
                <w:rFonts w:ascii="Arial" w:hAnsi="Arial" w:cs="Arial"/>
                <w:sz w:val="14"/>
                <w:szCs w:val="14"/>
              </w:rPr>
              <w:t xml:space="preserve"> 47 </w:t>
            </w:r>
          </w:p>
        </w:tc>
        <w:tc>
          <w:tcPr>
            <w:tcW w:w="850" w:type="dxa"/>
            <w:tcBorders>
              <w:top w:val="nil"/>
              <w:left w:val="nil"/>
              <w:bottom w:val="nil"/>
              <w:right w:val="nil"/>
            </w:tcBorders>
            <w:noWrap/>
            <w:vAlign w:val="bottom"/>
          </w:tcPr>
          <w:p w14:paraId="4886AC1C" w14:textId="123CABE8" w:rsidR="00C92ED5" w:rsidRPr="00B119F0" w:rsidRDefault="00C92ED5" w:rsidP="00C92ED5">
            <w:pPr>
              <w:jc w:val="right"/>
              <w:rPr>
                <w:rFonts w:ascii="Arial" w:hAnsi="Arial" w:cs="Arial"/>
                <w:sz w:val="14"/>
                <w:szCs w:val="14"/>
              </w:rPr>
            </w:pPr>
            <w:r w:rsidRPr="00C92ED5">
              <w:rPr>
                <w:rFonts w:ascii="Arial" w:hAnsi="Arial" w:cs="Arial"/>
                <w:sz w:val="14"/>
                <w:szCs w:val="14"/>
              </w:rPr>
              <w:t xml:space="preserve"> 4.430 </w:t>
            </w:r>
          </w:p>
        </w:tc>
        <w:tc>
          <w:tcPr>
            <w:tcW w:w="850" w:type="dxa"/>
            <w:tcBorders>
              <w:top w:val="nil"/>
              <w:left w:val="nil"/>
              <w:bottom w:val="nil"/>
              <w:right w:val="nil"/>
            </w:tcBorders>
            <w:vAlign w:val="bottom"/>
          </w:tcPr>
          <w:p w14:paraId="71858A68" w14:textId="3C9BA837" w:rsidR="00C92ED5" w:rsidRPr="00B119F0" w:rsidRDefault="00C92ED5" w:rsidP="00C92ED5">
            <w:pPr>
              <w:jc w:val="right"/>
              <w:rPr>
                <w:rFonts w:ascii="Arial" w:hAnsi="Arial" w:cs="Arial"/>
                <w:sz w:val="14"/>
                <w:szCs w:val="14"/>
              </w:rPr>
            </w:pPr>
            <w:r w:rsidRPr="00C92ED5">
              <w:rPr>
                <w:rFonts w:ascii="Arial" w:hAnsi="Arial" w:cs="Arial"/>
                <w:sz w:val="14"/>
                <w:szCs w:val="14"/>
              </w:rPr>
              <w:t xml:space="preserve"> 3 </w:t>
            </w:r>
          </w:p>
        </w:tc>
        <w:tc>
          <w:tcPr>
            <w:tcW w:w="850" w:type="dxa"/>
            <w:tcBorders>
              <w:top w:val="nil"/>
              <w:left w:val="nil"/>
              <w:bottom w:val="nil"/>
              <w:right w:val="nil"/>
            </w:tcBorders>
            <w:noWrap/>
            <w:vAlign w:val="bottom"/>
          </w:tcPr>
          <w:p w14:paraId="2B1BA8A0" w14:textId="3A912404" w:rsidR="00C92ED5" w:rsidRPr="00C92ED5" w:rsidRDefault="00C92ED5" w:rsidP="00C92ED5">
            <w:pPr>
              <w:jc w:val="right"/>
              <w:rPr>
                <w:rFonts w:ascii="Arial" w:hAnsi="Arial" w:cs="Arial"/>
                <w:b/>
                <w:bCs/>
                <w:sz w:val="14"/>
                <w:szCs w:val="14"/>
              </w:rPr>
            </w:pPr>
            <w:r w:rsidRPr="00C92ED5">
              <w:rPr>
                <w:rFonts w:ascii="Arial" w:hAnsi="Arial" w:cs="Arial"/>
                <w:b/>
                <w:bCs/>
                <w:sz w:val="14"/>
                <w:szCs w:val="14"/>
              </w:rPr>
              <w:t xml:space="preserve"> 6.132 </w:t>
            </w:r>
          </w:p>
        </w:tc>
        <w:tc>
          <w:tcPr>
            <w:tcW w:w="850" w:type="dxa"/>
            <w:tcBorders>
              <w:top w:val="nil"/>
              <w:left w:val="nil"/>
              <w:bottom w:val="nil"/>
              <w:right w:val="nil"/>
            </w:tcBorders>
            <w:noWrap/>
            <w:vAlign w:val="bottom"/>
          </w:tcPr>
          <w:p w14:paraId="5F20CAE1" w14:textId="6D1F85B7" w:rsidR="00C92ED5" w:rsidRPr="00AA2D5F" w:rsidRDefault="00C92ED5" w:rsidP="00C92ED5">
            <w:pPr>
              <w:jc w:val="right"/>
              <w:rPr>
                <w:rFonts w:ascii="Arial" w:hAnsi="Arial" w:cs="Arial"/>
                <w:sz w:val="14"/>
                <w:szCs w:val="14"/>
              </w:rPr>
            </w:pPr>
            <w:r w:rsidRPr="00C92ED5">
              <w:rPr>
                <w:rFonts w:ascii="Arial" w:hAnsi="Arial" w:cs="Arial"/>
                <w:sz w:val="14"/>
                <w:szCs w:val="14"/>
              </w:rPr>
              <w:t xml:space="preserve"> 273 </w:t>
            </w:r>
          </w:p>
        </w:tc>
        <w:tc>
          <w:tcPr>
            <w:tcW w:w="850" w:type="dxa"/>
            <w:tcBorders>
              <w:top w:val="nil"/>
              <w:left w:val="nil"/>
              <w:bottom w:val="nil"/>
              <w:right w:val="nil"/>
            </w:tcBorders>
            <w:noWrap/>
            <w:vAlign w:val="bottom"/>
          </w:tcPr>
          <w:p w14:paraId="081401E4" w14:textId="6D59BCA2" w:rsidR="00C92ED5" w:rsidRPr="00AA2D5F" w:rsidRDefault="00C92ED5" w:rsidP="00C92ED5">
            <w:pPr>
              <w:jc w:val="right"/>
              <w:rPr>
                <w:rFonts w:ascii="Arial" w:hAnsi="Arial" w:cs="Arial"/>
                <w:sz w:val="14"/>
                <w:szCs w:val="14"/>
              </w:rPr>
            </w:pPr>
            <w:r w:rsidRPr="00C92ED5">
              <w:rPr>
                <w:rFonts w:ascii="Arial" w:hAnsi="Arial" w:cs="Arial"/>
                <w:sz w:val="14"/>
                <w:szCs w:val="14"/>
              </w:rPr>
              <w:t xml:space="preserve"> 47 </w:t>
            </w:r>
          </w:p>
        </w:tc>
        <w:tc>
          <w:tcPr>
            <w:tcW w:w="850" w:type="dxa"/>
            <w:tcBorders>
              <w:top w:val="nil"/>
              <w:left w:val="nil"/>
              <w:bottom w:val="nil"/>
              <w:right w:val="nil"/>
            </w:tcBorders>
            <w:noWrap/>
            <w:vAlign w:val="bottom"/>
          </w:tcPr>
          <w:p w14:paraId="02994DBE" w14:textId="26A67622" w:rsidR="00C92ED5" w:rsidRPr="00AA2D5F" w:rsidRDefault="00C92ED5" w:rsidP="00C92ED5">
            <w:pPr>
              <w:jc w:val="right"/>
              <w:rPr>
                <w:rFonts w:ascii="Arial" w:hAnsi="Arial" w:cs="Arial"/>
                <w:sz w:val="14"/>
                <w:szCs w:val="14"/>
              </w:rPr>
            </w:pPr>
            <w:r w:rsidRPr="00C92ED5">
              <w:rPr>
                <w:rFonts w:ascii="Arial" w:hAnsi="Arial" w:cs="Arial"/>
                <w:sz w:val="14"/>
                <w:szCs w:val="14"/>
              </w:rPr>
              <w:t xml:space="preserve"> 4.430 </w:t>
            </w:r>
          </w:p>
        </w:tc>
        <w:tc>
          <w:tcPr>
            <w:tcW w:w="850" w:type="dxa"/>
            <w:tcBorders>
              <w:top w:val="nil"/>
              <w:left w:val="nil"/>
              <w:bottom w:val="nil"/>
              <w:right w:val="nil"/>
            </w:tcBorders>
            <w:vAlign w:val="bottom"/>
          </w:tcPr>
          <w:p w14:paraId="4E481131" w14:textId="5B0EC3C0" w:rsidR="00C92ED5" w:rsidRPr="00AA2D5F" w:rsidRDefault="00C92ED5" w:rsidP="00C92ED5">
            <w:pPr>
              <w:jc w:val="right"/>
              <w:rPr>
                <w:rFonts w:ascii="Arial" w:hAnsi="Arial" w:cs="Arial"/>
                <w:sz w:val="14"/>
                <w:szCs w:val="14"/>
              </w:rPr>
            </w:pPr>
            <w:r w:rsidRPr="00C92ED5">
              <w:rPr>
                <w:rFonts w:ascii="Arial" w:hAnsi="Arial" w:cs="Arial"/>
                <w:sz w:val="14"/>
                <w:szCs w:val="14"/>
              </w:rPr>
              <w:t xml:space="preserve"> 3 </w:t>
            </w:r>
          </w:p>
        </w:tc>
        <w:tc>
          <w:tcPr>
            <w:tcW w:w="850" w:type="dxa"/>
            <w:tcBorders>
              <w:top w:val="nil"/>
              <w:left w:val="nil"/>
              <w:bottom w:val="nil"/>
              <w:right w:val="nil"/>
            </w:tcBorders>
            <w:noWrap/>
            <w:vAlign w:val="bottom"/>
          </w:tcPr>
          <w:p w14:paraId="3DC87439" w14:textId="60788EF0" w:rsidR="00C92ED5" w:rsidRPr="00C92ED5" w:rsidRDefault="00C92ED5" w:rsidP="00C92ED5">
            <w:pPr>
              <w:jc w:val="right"/>
              <w:rPr>
                <w:rFonts w:ascii="Arial" w:hAnsi="Arial" w:cs="Arial"/>
                <w:b/>
                <w:bCs/>
                <w:sz w:val="14"/>
                <w:szCs w:val="14"/>
              </w:rPr>
            </w:pPr>
            <w:r w:rsidRPr="00C92ED5">
              <w:rPr>
                <w:rFonts w:ascii="Arial" w:hAnsi="Arial" w:cs="Arial"/>
                <w:b/>
                <w:bCs/>
                <w:sz w:val="14"/>
                <w:szCs w:val="14"/>
              </w:rPr>
              <w:t xml:space="preserve"> 4.753 </w:t>
            </w:r>
          </w:p>
        </w:tc>
      </w:tr>
      <w:tr w:rsidR="00C92ED5" w:rsidRPr="003364B5" w14:paraId="3371390A" w14:textId="77777777" w:rsidTr="00C92ED5">
        <w:trPr>
          <w:trHeight w:val="337"/>
        </w:trPr>
        <w:tc>
          <w:tcPr>
            <w:tcW w:w="1531" w:type="dxa"/>
            <w:tcBorders>
              <w:top w:val="nil"/>
              <w:left w:val="nil"/>
              <w:bottom w:val="nil"/>
              <w:right w:val="nil"/>
            </w:tcBorders>
            <w:noWrap/>
            <w:vAlign w:val="bottom"/>
            <w:hideMark/>
          </w:tcPr>
          <w:p w14:paraId="290B8873" w14:textId="77777777" w:rsidR="00C92ED5" w:rsidRPr="004B4498" w:rsidRDefault="00C92ED5" w:rsidP="00C92ED5">
            <w:pPr>
              <w:rPr>
                <w:rFonts w:ascii="Arial" w:hAnsi="Arial" w:cs="Arial"/>
                <w:color w:val="000000" w:themeColor="text1"/>
                <w:sz w:val="14"/>
                <w:szCs w:val="14"/>
                <w:lang w:val="hr-HR"/>
              </w:rPr>
            </w:pPr>
            <w:r w:rsidRPr="004B4498">
              <w:rPr>
                <w:rFonts w:ascii="Arial" w:hAnsi="Arial" w:cs="Arial"/>
                <w:color w:val="000000" w:themeColor="text1"/>
                <w:sz w:val="14"/>
                <w:szCs w:val="14"/>
                <w:lang w:val="hr-HR"/>
              </w:rPr>
              <w:t>Rezerviranja</w:t>
            </w:r>
          </w:p>
        </w:tc>
        <w:tc>
          <w:tcPr>
            <w:tcW w:w="850" w:type="dxa"/>
            <w:tcBorders>
              <w:top w:val="nil"/>
              <w:left w:val="nil"/>
              <w:bottom w:val="nil"/>
              <w:right w:val="nil"/>
            </w:tcBorders>
            <w:noWrap/>
            <w:vAlign w:val="bottom"/>
          </w:tcPr>
          <w:p w14:paraId="3A7E6BA2" w14:textId="0C108680" w:rsidR="00C92ED5" w:rsidRPr="00B119F0" w:rsidRDefault="00C92ED5" w:rsidP="00C92ED5">
            <w:pPr>
              <w:jc w:val="right"/>
              <w:rPr>
                <w:rFonts w:ascii="Arial" w:hAnsi="Arial" w:cs="Arial"/>
                <w:sz w:val="14"/>
                <w:szCs w:val="14"/>
              </w:rPr>
            </w:pPr>
            <w:r w:rsidRPr="00C92ED5">
              <w:rPr>
                <w:rFonts w:ascii="Arial" w:hAnsi="Arial" w:cs="Arial"/>
                <w:sz w:val="14"/>
                <w:szCs w:val="14"/>
              </w:rPr>
              <w:t xml:space="preserve"> (19)</w:t>
            </w:r>
          </w:p>
        </w:tc>
        <w:tc>
          <w:tcPr>
            <w:tcW w:w="850" w:type="dxa"/>
            <w:tcBorders>
              <w:top w:val="nil"/>
              <w:left w:val="nil"/>
              <w:bottom w:val="nil"/>
              <w:right w:val="nil"/>
            </w:tcBorders>
            <w:noWrap/>
            <w:vAlign w:val="bottom"/>
          </w:tcPr>
          <w:p w14:paraId="1EF4071C" w14:textId="710492E5" w:rsidR="00C92ED5" w:rsidRPr="00B119F0" w:rsidRDefault="00C92ED5" w:rsidP="00C92ED5">
            <w:pPr>
              <w:jc w:val="right"/>
              <w:rPr>
                <w:rFonts w:ascii="Arial" w:hAnsi="Arial" w:cs="Arial"/>
                <w:sz w:val="14"/>
                <w:szCs w:val="14"/>
              </w:rPr>
            </w:pPr>
            <w:r w:rsidRPr="00C92ED5">
              <w:rPr>
                <w:rFonts w:ascii="Arial" w:hAnsi="Arial" w:cs="Arial"/>
                <w:sz w:val="14"/>
                <w:szCs w:val="14"/>
              </w:rPr>
              <w:t xml:space="preserve"> (6)</w:t>
            </w:r>
          </w:p>
        </w:tc>
        <w:tc>
          <w:tcPr>
            <w:tcW w:w="850" w:type="dxa"/>
            <w:tcBorders>
              <w:top w:val="nil"/>
              <w:left w:val="nil"/>
              <w:bottom w:val="nil"/>
              <w:right w:val="nil"/>
            </w:tcBorders>
            <w:noWrap/>
            <w:vAlign w:val="bottom"/>
          </w:tcPr>
          <w:p w14:paraId="12C18E2C" w14:textId="57845673" w:rsidR="00C92ED5" w:rsidRPr="00B119F0" w:rsidRDefault="00C92ED5" w:rsidP="00C92ED5">
            <w:pPr>
              <w:jc w:val="right"/>
              <w:rPr>
                <w:rFonts w:ascii="Arial" w:hAnsi="Arial" w:cs="Arial"/>
                <w:sz w:val="14"/>
                <w:szCs w:val="14"/>
              </w:rPr>
            </w:pPr>
            <w:r w:rsidRPr="00C92ED5">
              <w:rPr>
                <w:rFonts w:ascii="Arial" w:hAnsi="Arial" w:cs="Arial"/>
                <w:sz w:val="14"/>
                <w:szCs w:val="14"/>
              </w:rPr>
              <w:t xml:space="preserve"> (4.215)</w:t>
            </w:r>
          </w:p>
        </w:tc>
        <w:tc>
          <w:tcPr>
            <w:tcW w:w="850" w:type="dxa"/>
            <w:tcBorders>
              <w:top w:val="nil"/>
              <w:left w:val="nil"/>
              <w:bottom w:val="nil"/>
              <w:right w:val="nil"/>
            </w:tcBorders>
            <w:vAlign w:val="bottom"/>
          </w:tcPr>
          <w:p w14:paraId="2677EF06" w14:textId="0AF54BFA" w:rsidR="00C92ED5" w:rsidRPr="00B119F0" w:rsidRDefault="00C92ED5" w:rsidP="00C92ED5">
            <w:pPr>
              <w:jc w:val="right"/>
              <w:rPr>
                <w:rFonts w:ascii="Arial" w:hAnsi="Arial" w:cs="Arial"/>
                <w:sz w:val="14"/>
                <w:szCs w:val="14"/>
              </w:rPr>
            </w:pPr>
            <w:r w:rsidRPr="00C92ED5">
              <w:rPr>
                <w:rFonts w:ascii="Arial" w:hAnsi="Arial" w:cs="Arial"/>
                <w:sz w:val="14"/>
                <w:szCs w:val="14"/>
              </w:rPr>
              <w:t xml:space="preserve"> (1)</w:t>
            </w:r>
          </w:p>
        </w:tc>
        <w:tc>
          <w:tcPr>
            <w:tcW w:w="850" w:type="dxa"/>
            <w:tcBorders>
              <w:top w:val="nil"/>
              <w:left w:val="nil"/>
              <w:bottom w:val="nil"/>
              <w:right w:val="nil"/>
            </w:tcBorders>
            <w:noWrap/>
            <w:vAlign w:val="bottom"/>
          </w:tcPr>
          <w:p w14:paraId="62198621" w14:textId="7F707342" w:rsidR="00C92ED5" w:rsidRPr="00C92ED5" w:rsidRDefault="00C92ED5" w:rsidP="00C92ED5">
            <w:pPr>
              <w:jc w:val="right"/>
              <w:rPr>
                <w:rFonts w:ascii="Arial" w:hAnsi="Arial" w:cs="Arial"/>
                <w:b/>
                <w:bCs/>
                <w:sz w:val="14"/>
                <w:szCs w:val="14"/>
              </w:rPr>
            </w:pPr>
            <w:r w:rsidRPr="00C92ED5">
              <w:rPr>
                <w:rFonts w:ascii="Arial" w:hAnsi="Arial" w:cs="Arial"/>
                <w:b/>
                <w:bCs/>
                <w:sz w:val="14"/>
                <w:szCs w:val="14"/>
              </w:rPr>
              <w:t xml:space="preserve"> (4.241)</w:t>
            </w:r>
          </w:p>
        </w:tc>
        <w:tc>
          <w:tcPr>
            <w:tcW w:w="850" w:type="dxa"/>
            <w:tcBorders>
              <w:top w:val="nil"/>
              <w:left w:val="nil"/>
              <w:bottom w:val="nil"/>
              <w:right w:val="nil"/>
            </w:tcBorders>
            <w:noWrap/>
            <w:vAlign w:val="bottom"/>
          </w:tcPr>
          <w:p w14:paraId="083B8EBC" w14:textId="1802A915" w:rsidR="00C92ED5" w:rsidRPr="00AA2D5F" w:rsidRDefault="00C92ED5" w:rsidP="00C92ED5">
            <w:pPr>
              <w:jc w:val="right"/>
              <w:rPr>
                <w:rFonts w:ascii="Arial" w:hAnsi="Arial" w:cs="Arial"/>
                <w:sz w:val="14"/>
                <w:szCs w:val="14"/>
              </w:rPr>
            </w:pPr>
            <w:r w:rsidRPr="00C92ED5">
              <w:rPr>
                <w:rFonts w:ascii="Arial" w:hAnsi="Arial" w:cs="Arial"/>
                <w:sz w:val="14"/>
                <w:szCs w:val="14"/>
              </w:rPr>
              <w:t xml:space="preserve"> (2)</w:t>
            </w:r>
          </w:p>
        </w:tc>
        <w:tc>
          <w:tcPr>
            <w:tcW w:w="850" w:type="dxa"/>
            <w:tcBorders>
              <w:top w:val="nil"/>
              <w:left w:val="nil"/>
              <w:bottom w:val="nil"/>
              <w:right w:val="nil"/>
            </w:tcBorders>
            <w:noWrap/>
            <w:vAlign w:val="bottom"/>
          </w:tcPr>
          <w:p w14:paraId="6FDF879A" w14:textId="391D5914" w:rsidR="00C92ED5" w:rsidRPr="00AA2D5F" w:rsidRDefault="00C92ED5" w:rsidP="00C92ED5">
            <w:pPr>
              <w:jc w:val="right"/>
              <w:rPr>
                <w:rFonts w:ascii="Arial" w:hAnsi="Arial" w:cs="Arial"/>
                <w:sz w:val="14"/>
                <w:szCs w:val="14"/>
              </w:rPr>
            </w:pPr>
            <w:r w:rsidRPr="00C92ED5">
              <w:rPr>
                <w:rFonts w:ascii="Arial" w:hAnsi="Arial" w:cs="Arial"/>
                <w:sz w:val="14"/>
                <w:szCs w:val="14"/>
              </w:rPr>
              <w:t xml:space="preserve"> (6)</w:t>
            </w:r>
          </w:p>
        </w:tc>
        <w:tc>
          <w:tcPr>
            <w:tcW w:w="850" w:type="dxa"/>
            <w:tcBorders>
              <w:top w:val="nil"/>
              <w:left w:val="nil"/>
              <w:bottom w:val="nil"/>
              <w:right w:val="nil"/>
            </w:tcBorders>
            <w:noWrap/>
            <w:vAlign w:val="bottom"/>
          </w:tcPr>
          <w:p w14:paraId="6D621FD2" w14:textId="35EF34ED" w:rsidR="00C92ED5" w:rsidRPr="00AA2D5F" w:rsidRDefault="00C92ED5" w:rsidP="00C92ED5">
            <w:pPr>
              <w:jc w:val="right"/>
              <w:rPr>
                <w:rFonts w:ascii="Arial" w:hAnsi="Arial" w:cs="Arial"/>
                <w:sz w:val="14"/>
                <w:szCs w:val="14"/>
              </w:rPr>
            </w:pPr>
            <w:r w:rsidRPr="00C92ED5">
              <w:rPr>
                <w:rFonts w:ascii="Arial" w:hAnsi="Arial" w:cs="Arial"/>
                <w:sz w:val="14"/>
                <w:szCs w:val="14"/>
              </w:rPr>
              <w:t xml:space="preserve"> (4.215)</w:t>
            </w:r>
          </w:p>
        </w:tc>
        <w:tc>
          <w:tcPr>
            <w:tcW w:w="850" w:type="dxa"/>
            <w:tcBorders>
              <w:top w:val="nil"/>
              <w:left w:val="nil"/>
              <w:bottom w:val="nil"/>
              <w:right w:val="nil"/>
            </w:tcBorders>
            <w:vAlign w:val="bottom"/>
          </w:tcPr>
          <w:p w14:paraId="686BA54F" w14:textId="34CE27B6" w:rsidR="00C92ED5" w:rsidRPr="00AA2D5F" w:rsidRDefault="00C92ED5" w:rsidP="00C92ED5">
            <w:pPr>
              <w:jc w:val="right"/>
              <w:rPr>
                <w:rFonts w:ascii="Arial" w:hAnsi="Arial" w:cs="Arial"/>
                <w:sz w:val="14"/>
                <w:szCs w:val="14"/>
              </w:rPr>
            </w:pPr>
            <w:r w:rsidRPr="00C92ED5">
              <w:rPr>
                <w:rFonts w:ascii="Arial" w:hAnsi="Arial" w:cs="Arial"/>
                <w:sz w:val="14"/>
                <w:szCs w:val="14"/>
              </w:rPr>
              <w:t xml:space="preserve"> (1)</w:t>
            </w:r>
          </w:p>
        </w:tc>
        <w:tc>
          <w:tcPr>
            <w:tcW w:w="850" w:type="dxa"/>
            <w:tcBorders>
              <w:top w:val="nil"/>
              <w:left w:val="nil"/>
              <w:bottom w:val="nil"/>
              <w:right w:val="nil"/>
            </w:tcBorders>
            <w:noWrap/>
            <w:vAlign w:val="bottom"/>
          </w:tcPr>
          <w:p w14:paraId="04B1C8CE" w14:textId="63D6531F" w:rsidR="00C92ED5" w:rsidRPr="00C92ED5" w:rsidRDefault="00C92ED5" w:rsidP="00C92ED5">
            <w:pPr>
              <w:jc w:val="right"/>
              <w:rPr>
                <w:rFonts w:ascii="Arial" w:hAnsi="Arial" w:cs="Arial"/>
                <w:b/>
                <w:bCs/>
                <w:sz w:val="14"/>
                <w:szCs w:val="14"/>
              </w:rPr>
            </w:pPr>
            <w:r w:rsidRPr="00C92ED5">
              <w:rPr>
                <w:rFonts w:ascii="Arial" w:hAnsi="Arial" w:cs="Arial"/>
                <w:b/>
                <w:bCs/>
                <w:sz w:val="14"/>
                <w:szCs w:val="14"/>
              </w:rPr>
              <w:t xml:space="preserve"> (4.224)</w:t>
            </w:r>
          </w:p>
        </w:tc>
      </w:tr>
      <w:tr w:rsidR="00C92ED5" w:rsidRPr="003364B5" w14:paraId="16178B63" w14:textId="77777777" w:rsidTr="00C92ED5">
        <w:trPr>
          <w:trHeight w:val="503"/>
        </w:trPr>
        <w:tc>
          <w:tcPr>
            <w:tcW w:w="1531" w:type="dxa"/>
            <w:tcBorders>
              <w:top w:val="nil"/>
              <w:left w:val="nil"/>
              <w:bottom w:val="nil"/>
              <w:right w:val="nil"/>
            </w:tcBorders>
            <w:noWrap/>
            <w:vAlign w:val="bottom"/>
            <w:hideMark/>
          </w:tcPr>
          <w:p w14:paraId="19A602EF" w14:textId="3CB8377F" w:rsidR="00C92ED5" w:rsidRPr="004B4498" w:rsidRDefault="00C92ED5" w:rsidP="00C92ED5">
            <w:pPr>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Stanje na dan 31. prosinca 202</w:t>
            </w:r>
            <w:r>
              <w:rPr>
                <w:rFonts w:ascii="Arial" w:hAnsi="Arial" w:cs="Arial"/>
                <w:b/>
                <w:bCs/>
                <w:color w:val="000000" w:themeColor="text1"/>
                <w:sz w:val="14"/>
                <w:szCs w:val="14"/>
                <w:lang w:val="hr-HR"/>
              </w:rPr>
              <w:t>5</w:t>
            </w:r>
            <w:r w:rsidRPr="004B4498">
              <w:rPr>
                <w:rFonts w:ascii="Arial" w:hAnsi="Arial" w:cs="Arial"/>
                <w:b/>
                <w:bCs/>
                <w:color w:val="000000" w:themeColor="text1"/>
                <w:sz w:val="14"/>
                <w:szCs w:val="14"/>
                <w:lang w:val="hr-HR"/>
              </w:rPr>
              <w:t xml:space="preserve">. </w:t>
            </w:r>
          </w:p>
        </w:tc>
        <w:tc>
          <w:tcPr>
            <w:tcW w:w="850" w:type="dxa"/>
            <w:tcBorders>
              <w:top w:val="single" w:sz="4" w:space="0" w:color="auto"/>
              <w:left w:val="nil"/>
              <w:bottom w:val="single" w:sz="12" w:space="0" w:color="auto"/>
              <w:right w:val="nil"/>
            </w:tcBorders>
            <w:noWrap/>
            <w:vAlign w:val="bottom"/>
          </w:tcPr>
          <w:p w14:paraId="10CB5D8C" w14:textId="5B640B9C" w:rsidR="00C92ED5" w:rsidRPr="00F959D0" w:rsidRDefault="00C92ED5" w:rsidP="00C92ED5">
            <w:pPr>
              <w:jc w:val="right"/>
              <w:rPr>
                <w:rFonts w:ascii="Arial" w:hAnsi="Arial" w:cs="Arial"/>
                <w:b/>
                <w:bCs/>
                <w:sz w:val="14"/>
                <w:szCs w:val="14"/>
              </w:rPr>
            </w:pPr>
            <w:r w:rsidRPr="00C92ED5">
              <w:rPr>
                <w:rFonts w:ascii="Arial" w:hAnsi="Arial" w:cs="Arial"/>
                <w:b/>
                <w:bCs/>
                <w:sz w:val="14"/>
                <w:szCs w:val="14"/>
              </w:rPr>
              <w:t xml:space="preserve"> 1.633 </w:t>
            </w:r>
          </w:p>
        </w:tc>
        <w:tc>
          <w:tcPr>
            <w:tcW w:w="850" w:type="dxa"/>
            <w:tcBorders>
              <w:top w:val="single" w:sz="4" w:space="0" w:color="auto"/>
              <w:left w:val="nil"/>
              <w:bottom w:val="single" w:sz="12" w:space="0" w:color="auto"/>
              <w:right w:val="nil"/>
            </w:tcBorders>
            <w:noWrap/>
            <w:vAlign w:val="bottom"/>
          </w:tcPr>
          <w:p w14:paraId="64D08BB7" w14:textId="281E3F0F" w:rsidR="00C92ED5" w:rsidRPr="00F959D0" w:rsidRDefault="00C92ED5" w:rsidP="00C92ED5">
            <w:pPr>
              <w:jc w:val="right"/>
              <w:rPr>
                <w:rFonts w:ascii="Arial" w:hAnsi="Arial" w:cs="Arial"/>
                <w:b/>
                <w:bCs/>
                <w:sz w:val="14"/>
                <w:szCs w:val="14"/>
              </w:rPr>
            </w:pPr>
            <w:r w:rsidRPr="00C92ED5">
              <w:rPr>
                <w:rFonts w:ascii="Arial" w:hAnsi="Arial" w:cs="Arial"/>
                <w:b/>
                <w:bCs/>
                <w:sz w:val="14"/>
                <w:szCs w:val="14"/>
              </w:rPr>
              <w:t xml:space="preserve"> 41 </w:t>
            </w:r>
          </w:p>
        </w:tc>
        <w:tc>
          <w:tcPr>
            <w:tcW w:w="850" w:type="dxa"/>
            <w:tcBorders>
              <w:top w:val="single" w:sz="4" w:space="0" w:color="auto"/>
              <w:left w:val="nil"/>
              <w:bottom w:val="single" w:sz="12" w:space="0" w:color="auto"/>
              <w:right w:val="nil"/>
            </w:tcBorders>
            <w:noWrap/>
            <w:vAlign w:val="bottom"/>
          </w:tcPr>
          <w:p w14:paraId="2F8CCCBD" w14:textId="2B65DEB1" w:rsidR="00C92ED5" w:rsidRPr="00F959D0" w:rsidRDefault="00C92ED5" w:rsidP="00C92ED5">
            <w:pPr>
              <w:jc w:val="right"/>
              <w:rPr>
                <w:rFonts w:ascii="Arial" w:hAnsi="Arial" w:cs="Arial"/>
                <w:b/>
                <w:bCs/>
                <w:sz w:val="14"/>
                <w:szCs w:val="14"/>
              </w:rPr>
            </w:pPr>
            <w:r w:rsidRPr="00C92ED5">
              <w:rPr>
                <w:rFonts w:ascii="Arial" w:hAnsi="Arial" w:cs="Arial"/>
                <w:b/>
                <w:bCs/>
                <w:sz w:val="14"/>
                <w:szCs w:val="14"/>
              </w:rPr>
              <w:t xml:space="preserve"> 215 </w:t>
            </w:r>
          </w:p>
        </w:tc>
        <w:tc>
          <w:tcPr>
            <w:tcW w:w="850" w:type="dxa"/>
            <w:tcBorders>
              <w:top w:val="single" w:sz="4" w:space="0" w:color="auto"/>
              <w:left w:val="nil"/>
              <w:bottom w:val="single" w:sz="12" w:space="0" w:color="auto"/>
              <w:right w:val="nil"/>
            </w:tcBorders>
            <w:vAlign w:val="bottom"/>
          </w:tcPr>
          <w:p w14:paraId="47973FA8" w14:textId="7E1D07A3" w:rsidR="00C92ED5" w:rsidRPr="00F959D0" w:rsidRDefault="00C92ED5" w:rsidP="00C92ED5">
            <w:pPr>
              <w:jc w:val="right"/>
              <w:rPr>
                <w:rFonts w:ascii="Arial" w:hAnsi="Arial" w:cs="Arial"/>
                <w:b/>
                <w:bCs/>
                <w:sz w:val="14"/>
                <w:szCs w:val="14"/>
              </w:rPr>
            </w:pPr>
            <w:r w:rsidRPr="00C92ED5">
              <w:rPr>
                <w:rFonts w:ascii="Arial" w:hAnsi="Arial" w:cs="Arial"/>
                <w:b/>
                <w:bCs/>
                <w:sz w:val="14"/>
                <w:szCs w:val="14"/>
              </w:rPr>
              <w:t xml:space="preserve"> 2 </w:t>
            </w:r>
          </w:p>
        </w:tc>
        <w:tc>
          <w:tcPr>
            <w:tcW w:w="850" w:type="dxa"/>
            <w:tcBorders>
              <w:top w:val="single" w:sz="4" w:space="0" w:color="auto"/>
              <w:left w:val="nil"/>
              <w:bottom w:val="single" w:sz="12" w:space="0" w:color="auto"/>
              <w:right w:val="nil"/>
            </w:tcBorders>
            <w:noWrap/>
            <w:vAlign w:val="bottom"/>
          </w:tcPr>
          <w:p w14:paraId="1071F76F" w14:textId="3ABAE22A" w:rsidR="00C92ED5" w:rsidRPr="00C92ED5" w:rsidRDefault="00C92ED5" w:rsidP="00C92ED5">
            <w:pPr>
              <w:jc w:val="right"/>
              <w:rPr>
                <w:rFonts w:ascii="Arial" w:hAnsi="Arial" w:cs="Arial"/>
                <w:b/>
                <w:bCs/>
                <w:sz w:val="14"/>
                <w:szCs w:val="14"/>
              </w:rPr>
            </w:pPr>
            <w:r w:rsidRPr="00C92ED5">
              <w:rPr>
                <w:rFonts w:ascii="Arial" w:hAnsi="Arial" w:cs="Arial"/>
                <w:b/>
                <w:bCs/>
                <w:sz w:val="14"/>
                <w:szCs w:val="14"/>
              </w:rPr>
              <w:t xml:space="preserve"> 1.891 </w:t>
            </w:r>
          </w:p>
        </w:tc>
        <w:tc>
          <w:tcPr>
            <w:tcW w:w="850" w:type="dxa"/>
            <w:tcBorders>
              <w:top w:val="single" w:sz="4" w:space="0" w:color="auto"/>
              <w:left w:val="nil"/>
              <w:bottom w:val="single" w:sz="12" w:space="0" w:color="auto"/>
              <w:right w:val="nil"/>
            </w:tcBorders>
            <w:noWrap/>
            <w:vAlign w:val="bottom"/>
          </w:tcPr>
          <w:p w14:paraId="7F2E2A46" w14:textId="2E83391B" w:rsidR="00C92ED5" w:rsidRPr="00F959D0" w:rsidRDefault="00C92ED5" w:rsidP="00C92ED5">
            <w:pPr>
              <w:jc w:val="right"/>
              <w:rPr>
                <w:rFonts w:ascii="Arial" w:hAnsi="Arial" w:cs="Arial"/>
                <w:b/>
                <w:bCs/>
                <w:sz w:val="14"/>
                <w:szCs w:val="14"/>
              </w:rPr>
            </w:pPr>
            <w:r w:rsidRPr="00C92ED5">
              <w:rPr>
                <w:rFonts w:ascii="Arial" w:hAnsi="Arial" w:cs="Arial"/>
                <w:b/>
                <w:bCs/>
                <w:sz w:val="14"/>
                <w:szCs w:val="14"/>
              </w:rPr>
              <w:t xml:space="preserve"> 271 </w:t>
            </w:r>
          </w:p>
        </w:tc>
        <w:tc>
          <w:tcPr>
            <w:tcW w:w="850" w:type="dxa"/>
            <w:tcBorders>
              <w:top w:val="single" w:sz="4" w:space="0" w:color="auto"/>
              <w:left w:val="nil"/>
              <w:bottom w:val="single" w:sz="12" w:space="0" w:color="auto"/>
              <w:right w:val="nil"/>
            </w:tcBorders>
            <w:noWrap/>
            <w:vAlign w:val="bottom"/>
          </w:tcPr>
          <w:p w14:paraId="2918AE2D" w14:textId="7B327E19" w:rsidR="00C92ED5" w:rsidRPr="00F959D0" w:rsidRDefault="00C92ED5" w:rsidP="00C92ED5">
            <w:pPr>
              <w:jc w:val="right"/>
              <w:rPr>
                <w:rFonts w:ascii="Arial" w:hAnsi="Arial" w:cs="Arial"/>
                <w:b/>
                <w:bCs/>
                <w:sz w:val="14"/>
                <w:szCs w:val="14"/>
              </w:rPr>
            </w:pPr>
            <w:r w:rsidRPr="00C92ED5">
              <w:rPr>
                <w:rFonts w:ascii="Arial" w:hAnsi="Arial" w:cs="Arial"/>
                <w:b/>
                <w:bCs/>
                <w:sz w:val="14"/>
                <w:szCs w:val="14"/>
              </w:rPr>
              <w:t xml:space="preserve"> 41 </w:t>
            </w:r>
          </w:p>
        </w:tc>
        <w:tc>
          <w:tcPr>
            <w:tcW w:w="850" w:type="dxa"/>
            <w:tcBorders>
              <w:top w:val="single" w:sz="4" w:space="0" w:color="auto"/>
              <w:left w:val="nil"/>
              <w:bottom w:val="single" w:sz="12" w:space="0" w:color="auto"/>
              <w:right w:val="nil"/>
            </w:tcBorders>
            <w:noWrap/>
            <w:vAlign w:val="bottom"/>
          </w:tcPr>
          <w:p w14:paraId="32DEB9CF" w14:textId="5B1C7540" w:rsidR="00C92ED5" w:rsidRPr="00F959D0" w:rsidRDefault="00C92ED5" w:rsidP="00C92ED5">
            <w:pPr>
              <w:jc w:val="right"/>
              <w:rPr>
                <w:rFonts w:ascii="Arial" w:hAnsi="Arial" w:cs="Arial"/>
                <w:b/>
                <w:bCs/>
                <w:sz w:val="14"/>
                <w:szCs w:val="14"/>
              </w:rPr>
            </w:pPr>
            <w:r w:rsidRPr="00C92ED5">
              <w:rPr>
                <w:rFonts w:ascii="Arial" w:hAnsi="Arial" w:cs="Arial"/>
                <w:b/>
                <w:bCs/>
                <w:sz w:val="14"/>
                <w:szCs w:val="14"/>
              </w:rPr>
              <w:t xml:space="preserve"> 215 </w:t>
            </w:r>
          </w:p>
        </w:tc>
        <w:tc>
          <w:tcPr>
            <w:tcW w:w="850" w:type="dxa"/>
            <w:tcBorders>
              <w:top w:val="single" w:sz="4" w:space="0" w:color="auto"/>
              <w:left w:val="nil"/>
              <w:bottom w:val="single" w:sz="12" w:space="0" w:color="auto"/>
              <w:right w:val="nil"/>
            </w:tcBorders>
            <w:vAlign w:val="bottom"/>
          </w:tcPr>
          <w:p w14:paraId="258AFC4A" w14:textId="6DCAEEF1" w:rsidR="00C92ED5" w:rsidRPr="00F959D0" w:rsidRDefault="00C92ED5" w:rsidP="00C92ED5">
            <w:pPr>
              <w:jc w:val="right"/>
              <w:rPr>
                <w:rFonts w:ascii="Arial" w:hAnsi="Arial" w:cs="Arial"/>
                <w:b/>
                <w:bCs/>
                <w:sz w:val="14"/>
                <w:szCs w:val="14"/>
              </w:rPr>
            </w:pPr>
            <w:r w:rsidRPr="00C92ED5">
              <w:rPr>
                <w:rFonts w:ascii="Arial" w:hAnsi="Arial" w:cs="Arial"/>
                <w:b/>
                <w:bCs/>
                <w:sz w:val="14"/>
                <w:szCs w:val="14"/>
              </w:rPr>
              <w:t xml:space="preserve"> 2 </w:t>
            </w:r>
          </w:p>
        </w:tc>
        <w:tc>
          <w:tcPr>
            <w:tcW w:w="850" w:type="dxa"/>
            <w:tcBorders>
              <w:top w:val="single" w:sz="4" w:space="0" w:color="auto"/>
              <w:left w:val="nil"/>
              <w:bottom w:val="single" w:sz="12" w:space="0" w:color="auto"/>
              <w:right w:val="nil"/>
            </w:tcBorders>
            <w:noWrap/>
            <w:vAlign w:val="bottom"/>
          </w:tcPr>
          <w:p w14:paraId="5FFD5E4D" w14:textId="1D3D7376" w:rsidR="00C92ED5" w:rsidRPr="00C92ED5" w:rsidRDefault="00C92ED5" w:rsidP="00C92ED5">
            <w:pPr>
              <w:jc w:val="right"/>
              <w:rPr>
                <w:rFonts w:ascii="Arial" w:hAnsi="Arial" w:cs="Arial"/>
                <w:b/>
                <w:bCs/>
                <w:sz w:val="14"/>
                <w:szCs w:val="14"/>
              </w:rPr>
            </w:pPr>
            <w:r w:rsidRPr="00C92ED5">
              <w:rPr>
                <w:rFonts w:ascii="Arial" w:hAnsi="Arial" w:cs="Arial"/>
                <w:b/>
                <w:bCs/>
                <w:sz w:val="14"/>
                <w:szCs w:val="14"/>
              </w:rPr>
              <w:t xml:space="preserve"> 529 </w:t>
            </w:r>
          </w:p>
        </w:tc>
      </w:tr>
    </w:tbl>
    <w:p w14:paraId="204B1F85" w14:textId="77777777" w:rsidR="00CA2E8F" w:rsidRPr="00F959D0" w:rsidRDefault="00CA2E8F" w:rsidP="008E5CC6">
      <w:pPr>
        <w:pStyle w:val="T1"/>
        <w:spacing w:before="0" w:after="0" w:line="240" w:lineRule="auto"/>
        <w:rPr>
          <w:rFonts w:cs="Arial"/>
          <w:b w:val="0"/>
          <w:bCs w:val="0"/>
          <w:color w:val="000000" w:themeColor="text1"/>
          <w:sz w:val="20"/>
          <w:lang w:val="hr-HR"/>
        </w:rPr>
      </w:pPr>
    </w:p>
    <w:p w14:paraId="7D0500E3" w14:textId="77777777" w:rsidR="00CA2E8F" w:rsidRPr="00B91D09" w:rsidRDefault="00CA2E8F" w:rsidP="00CA2E8F">
      <w:pPr>
        <w:pStyle w:val="T1"/>
        <w:spacing w:before="0" w:after="0" w:line="240" w:lineRule="auto"/>
        <w:rPr>
          <w:rFonts w:cs="Arial"/>
          <w:b w:val="0"/>
          <w:bCs w:val="0"/>
          <w:color w:val="000000" w:themeColor="text1"/>
          <w:sz w:val="22"/>
          <w:szCs w:val="22"/>
          <w:lang w:val="hr-HR"/>
        </w:rPr>
      </w:pPr>
    </w:p>
    <w:tbl>
      <w:tblPr>
        <w:tblW w:w="10031" w:type="dxa"/>
        <w:tblInd w:w="-426" w:type="dxa"/>
        <w:tblLayout w:type="fixed"/>
        <w:tblLook w:val="04A0" w:firstRow="1" w:lastRow="0" w:firstColumn="1" w:lastColumn="0" w:noHBand="0" w:noVBand="1"/>
      </w:tblPr>
      <w:tblGrid>
        <w:gridCol w:w="1531"/>
        <w:gridCol w:w="850"/>
        <w:gridCol w:w="850"/>
        <w:gridCol w:w="850"/>
        <w:gridCol w:w="850"/>
        <w:gridCol w:w="850"/>
        <w:gridCol w:w="850"/>
        <w:gridCol w:w="850"/>
        <w:gridCol w:w="850"/>
        <w:gridCol w:w="850"/>
        <w:gridCol w:w="850"/>
      </w:tblGrid>
      <w:tr w:rsidR="00993485" w:rsidRPr="003364B5" w14:paraId="2639A373" w14:textId="77777777" w:rsidTr="006A6452">
        <w:trPr>
          <w:trHeight w:val="244"/>
        </w:trPr>
        <w:tc>
          <w:tcPr>
            <w:tcW w:w="1531" w:type="dxa"/>
            <w:tcBorders>
              <w:top w:val="nil"/>
              <w:left w:val="nil"/>
              <w:bottom w:val="nil"/>
              <w:right w:val="nil"/>
            </w:tcBorders>
            <w:noWrap/>
            <w:vAlign w:val="bottom"/>
            <w:hideMark/>
          </w:tcPr>
          <w:p w14:paraId="2B698AE6" w14:textId="77777777" w:rsidR="00993485" w:rsidRPr="004B4498" w:rsidRDefault="00993485" w:rsidP="006A6452">
            <w:pPr>
              <w:rPr>
                <w:rFonts w:ascii="Arial" w:hAnsi="Arial" w:cs="Arial"/>
                <w:color w:val="000000" w:themeColor="text1"/>
                <w:sz w:val="14"/>
                <w:szCs w:val="14"/>
                <w:lang w:val="hr-HR"/>
              </w:rPr>
            </w:pPr>
            <w:r w:rsidRPr="004B4498">
              <w:rPr>
                <w:rFonts w:ascii="Arial" w:hAnsi="Arial" w:cs="Arial"/>
                <w:b/>
                <w:bCs/>
                <w:color w:val="000000" w:themeColor="text1"/>
                <w:sz w:val="14"/>
                <w:szCs w:val="14"/>
                <w:lang w:val="hr-HR"/>
              </w:rPr>
              <w:t>31. prosinca 202</w:t>
            </w:r>
            <w:r>
              <w:rPr>
                <w:rFonts w:ascii="Arial" w:hAnsi="Arial" w:cs="Arial"/>
                <w:b/>
                <w:bCs/>
                <w:color w:val="000000" w:themeColor="text1"/>
                <w:sz w:val="14"/>
                <w:szCs w:val="14"/>
                <w:lang w:val="hr-HR"/>
              </w:rPr>
              <w:t>4</w:t>
            </w:r>
            <w:r w:rsidRPr="004B4498">
              <w:rPr>
                <w:rFonts w:ascii="Arial" w:hAnsi="Arial" w:cs="Arial"/>
                <w:b/>
                <w:bCs/>
                <w:color w:val="000000" w:themeColor="text1"/>
                <w:sz w:val="14"/>
                <w:szCs w:val="14"/>
                <w:lang w:val="hr-HR"/>
              </w:rPr>
              <w:t>.</w:t>
            </w:r>
          </w:p>
        </w:tc>
        <w:tc>
          <w:tcPr>
            <w:tcW w:w="850" w:type="dxa"/>
            <w:tcBorders>
              <w:top w:val="nil"/>
              <w:left w:val="nil"/>
              <w:bottom w:val="nil"/>
              <w:right w:val="nil"/>
            </w:tcBorders>
            <w:noWrap/>
            <w:vAlign w:val="bottom"/>
            <w:hideMark/>
          </w:tcPr>
          <w:p w14:paraId="0B02513B" w14:textId="77777777" w:rsidR="00993485" w:rsidRPr="004B4498" w:rsidRDefault="00993485" w:rsidP="006A6452">
            <w:pPr>
              <w:rPr>
                <w:rFonts w:ascii="Arial" w:hAnsi="Arial" w:cs="Arial"/>
                <w:color w:val="000000" w:themeColor="text1"/>
                <w:sz w:val="14"/>
                <w:szCs w:val="14"/>
                <w:lang w:val="hr-HR"/>
              </w:rPr>
            </w:pPr>
          </w:p>
        </w:tc>
        <w:tc>
          <w:tcPr>
            <w:tcW w:w="850" w:type="dxa"/>
            <w:tcBorders>
              <w:top w:val="nil"/>
              <w:left w:val="nil"/>
              <w:bottom w:val="nil"/>
              <w:right w:val="nil"/>
            </w:tcBorders>
            <w:noWrap/>
            <w:vAlign w:val="bottom"/>
            <w:hideMark/>
          </w:tcPr>
          <w:p w14:paraId="72F2F655" w14:textId="77777777" w:rsidR="00993485" w:rsidRPr="004B4498" w:rsidRDefault="00993485" w:rsidP="006A6452">
            <w:pPr>
              <w:jc w:val="right"/>
              <w:rPr>
                <w:rFonts w:ascii="Arial" w:hAnsi="Arial" w:cs="Arial"/>
                <w:color w:val="000000" w:themeColor="text1"/>
                <w:sz w:val="14"/>
                <w:szCs w:val="14"/>
                <w:lang w:val="hr-HR"/>
              </w:rPr>
            </w:pPr>
          </w:p>
        </w:tc>
        <w:tc>
          <w:tcPr>
            <w:tcW w:w="850" w:type="dxa"/>
            <w:tcBorders>
              <w:top w:val="nil"/>
              <w:left w:val="nil"/>
              <w:bottom w:val="nil"/>
              <w:right w:val="nil"/>
            </w:tcBorders>
            <w:noWrap/>
            <w:vAlign w:val="bottom"/>
            <w:hideMark/>
          </w:tcPr>
          <w:p w14:paraId="6DE11A08" w14:textId="77777777" w:rsidR="00993485" w:rsidRPr="004B4498" w:rsidRDefault="00993485" w:rsidP="006A6452">
            <w:pPr>
              <w:jc w:val="right"/>
              <w:rPr>
                <w:rFonts w:ascii="Arial" w:hAnsi="Arial" w:cs="Arial"/>
                <w:color w:val="000000" w:themeColor="text1"/>
                <w:sz w:val="14"/>
                <w:szCs w:val="14"/>
                <w:lang w:val="hr-HR"/>
              </w:rPr>
            </w:pPr>
          </w:p>
        </w:tc>
        <w:tc>
          <w:tcPr>
            <w:tcW w:w="850" w:type="dxa"/>
            <w:tcBorders>
              <w:top w:val="nil"/>
              <w:left w:val="nil"/>
              <w:bottom w:val="nil"/>
              <w:right w:val="nil"/>
            </w:tcBorders>
            <w:vAlign w:val="bottom"/>
          </w:tcPr>
          <w:p w14:paraId="6FB0882F" w14:textId="77777777" w:rsidR="00993485" w:rsidRPr="004B4498" w:rsidRDefault="00993485" w:rsidP="006A6452">
            <w:pPr>
              <w:jc w:val="right"/>
              <w:rPr>
                <w:rFonts w:ascii="Arial" w:hAnsi="Arial" w:cs="Arial"/>
                <w:b/>
                <w:bCs/>
                <w:color w:val="000000" w:themeColor="text1"/>
                <w:sz w:val="14"/>
                <w:szCs w:val="14"/>
                <w:lang w:val="hr-HR"/>
              </w:rPr>
            </w:pPr>
          </w:p>
        </w:tc>
        <w:tc>
          <w:tcPr>
            <w:tcW w:w="850" w:type="dxa"/>
            <w:tcBorders>
              <w:top w:val="nil"/>
              <w:left w:val="nil"/>
              <w:bottom w:val="nil"/>
              <w:right w:val="nil"/>
            </w:tcBorders>
            <w:noWrap/>
            <w:vAlign w:val="bottom"/>
            <w:hideMark/>
          </w:tcPr>
          <w:p w14:paraId="626566D6" w14:textId="77777777" w:rsidR="00993485" w:rsidRPr="004B4498" w:rsidRDefault="00993485" w:rsidP="006A6452">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Grupa</w:t>
            </w:r>
          </w:p>
        </w:tc>
        <w:tc>
          <w:tcPr>
            <w:tcW w:w="850" w:type="dxa"/>
            <w:tcBorders>
              <w:top w:val="nil"/>
              <w:left w:val="nil"/>
              <w:bottom w:val="nil"/>
              <w:right w:val="nil"/>
            </w:tcBorders>
            <w:noWrap/>
            <w:vAlign w:val="bottom"/>
            <w:hideMark/>
          </w:tcPr>
          <w:p w14:paraId="67271201" w14:textId="77777777" w:rsidR="00993485" w:rsidRPr="004B4498" w:rsidRDefault="00993485" w:rsidP="006A6452">
            <w:pPr>
              <w:jc w:val="right"/>
              <w:rPr>
                <w:rFonts w:ascii="Arial" w:hAnsi="Arial" w:cs="Arial"/>
                <w:b/>
                <w:bCs/>
                <w:color w:val="000000" w:themeColor="text1"/>
                <w:sz w:val="14"/>
                <w:szCs w:val="14"/>
                <w:lang w:val="hr-HR"/>
              </w:rPr>
            </w:pPr>
          </w:p>
        </w:tc>
        <w:tc>
          <w:tcPr>
            <w:tcW w:w="850" w:type="dxa"/>
            <w:tcBorders>
              <w:top w:val="nil"/>
              <w:left w:val="nil"/>
              <w:bottom w:val="nil"/>
              <w:right w:val="nil"/>
            </w:tcBorders>
            <w:noWrap/>
            <w:vAlign w:val="bottom"/>
            <w:hideMark/>
          </w:tcPr>
          <w:p w14:paraId="60EAB0A4" w14:textId="77777777" w:rsidR="00993485" w:rsidRPr="004B4498" w:rsidRDefault="00993485" w:rsidP="006A6452">
            <w:pPr>
              <w:jc w:val="right"/>
              <w:rPr>
                <w:rFonts w:ascii="Arial" w:hAnsi="Arial" w:cs="Arial"/>
                <w:color w:val="000000" w:themeColor="text1"/>
                <w:sz w:val="14"/>
                <w:szCs w:val="14"/>
                <w:lang w:val="hr-HR"/>
              </w:rPr>
            </w:pPr>
          </w:p>
        </w:tc>
        <w:tc>
          <w:tcPr>
            <w:tcW w:w="850" w:type="dxa"/>
            <w:tcBorders>
              <w:top w:val="nil"/>
              <w:left w:val="nil"/>
              <w:bottom w:val="nil"/>
              <w:right w:val="nil"/>
            </w:tcBorders>
            <w:noWrap/>
            <w:vAlign w:val="bottom"/>
            <w:hideMark/>
          </w:tcPr>
          <w:p w14:paraId="26875C38" w14:textId="77777777" w:rsidR="00993485" w:rsidRPr="004B4498" w:rsidRDefault="00993485" w:rsidP="006A6452">
            <w:pPr>
              <w:jc w:val="right"/>
              <w:rPr>
                <w:rFonts w:ascii="Arial" w:hAnsi="Arial" w:cs="Arial"/>
                <w:color w:val="000000" w:themeColor="text1"/>
                <w:sz w:val="14"/>
                <w:szCs w:val="14"/>
                <w:lang w:val="hr-HR"/>
              </w:rPr>
            </w:pPr>
          </w:p>
        </w:tc>
        <w:tc>
          <w:tcPr>
            <w:tcW w:w="850" w:type="dxa"/>
            <w:tcBorders>
              <w:top w:val="nil"/>
              <w:left w:val="nil"/>
              <w:bottom w:val="nil"/>
              <w:right w:val="nil"/>
            </w:tcBorders>
            <w:vAlign w:val="bottom"/>
          </w:tcPr>
          <w:p w14:paraId="31E9A59D" w14:textId="77777777" w:rsidR="00993485" w:rsidRPr="004B4498" w:rsidRDefault="00993485" w:rsidP="006A6452">
            <w:pPr>
              <w:jc w:val="right"/>
              <w:rPr>
                <w:rFonts w:ascii="Arial" w:hAnsi="Arial" w:cs="Arial"/>
                <w:b/>
                <w:bCs/>
                <w:color w:val="000000" w:themeColor="text1"/>
                <w:sz w:val="14"/>
                <w:szCs w:val="14"/>
                <w:lang w:val="hr-HR"/>
              </w:rPr>
            </w:pPr>
          </w:p>
        </w:tc>
        <w:tc>
          <w:tcPr>
            <w:tcW w:w="850" w:type="dxa"/>
            <w:tcBorders>
              <w:top w:val="nil"/>
              <w:left w:val="nil"/>
              <w:bottom w:val="nil"/>
              <w:right w:val="nil"/>
            </w:tcBorders>
            <w:noWrap/>
            <w:vAlign w:val="bottom"/>
            <w:hideMark/>
          </w:tcPr>
          <w:p w14:paraId="6B8346A2" w14:textId="77777777" w:rsidR="00993485" w:rsidRPr="004B4498" w:rsidRDefault="00993485" w:rsidP="006A6452">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Banka</w:t>
            </w:r>
          </w:p>
        </w:tc>
      </w:tr>
      <w:tr w:rsidR="00993485" w:rsidRPr="003364B5" w14:paraId="5C7B6265" w14:textId="77777777" w:rsidTr="006A6452">
        <w:trPr>
          <w:trHeight w:val="288"/>
        </w:trPr>
        <w:tc>
          <w:tcPr>
            <w:tcW w:w="1531" w:type="dxa"/>
            <w:tcBorders>
              <w:top w:val="nil"/>
              <w:left w:val="nil"/>
              <w:bottom w:val="nil"/>
              <w:right w:val="nil"/>
            </w:tcBorders>
            <w:noWrap/>
            <w:vAlign w:val="bottom"/>
            <w:hideMark/>
          </w:tcPr>
          <w:p w14:paraId="0C402A27" w14:textId="77777777" w:rsidR="00993485" w:rsidRPr="004B4498" w:rsidRDefault="00993485" w:rsidP="006A6452">
            <w:pPr>
              <w:jc w:val="right"/>
              <w:rPr>
                <w:rFonts w:ascii="Arial" w:hAnsi="Arial" w:cs="Arial"/>
                <w:b/>
                <w:bCs/>
                <w:color w:val="000000" w:themeColor="text1"/>
                <w:sz w:val="14"/>
                <w:szCs w:val="14"/>
                <w:lang w:val="hr-HR"/>
              </w:rPr>
            </w:pPr>
          </w:p>
        </w:tc>
        <w:tc>
          <w:tcPr>
            <w:tcW w:w="850" w:type="dxa"/>
            <w:tcBorders>
              <w:top w:val="nil"/>
              <w:left w:val="nil"/>
              <w:bottom w:val="nil"/>
              <w:right w:val="nil"/>
            </w:tcBorders>
            <w:noWrap/>
            <w:vAlign w:val="bottom"/>
            <w:hideMark/>
          </w:tcPr>
          <w:p w14:paraId="149DD690" w14:textId="77777777" w:rsidR="00993485" w:rsidRPr="004B4498" w:rsidRDefault="00993485" w:rsidP="006A6452">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1</w:t>
            </w:r>
          </w:p>
        </w:tc>
        <w:tc>
          <w:tcPr>
            <w:tcW w:w="850" w:type="dxa"/>
            <w:tcBorders>
              <w:top w:val="nil"/>
              <w:left w:val="nil"/>
              <w:bottom w:val="nil"/>
              <w:right w:val="nil"/>
            </w:tcBorders>
            <w:noWrap/>
            <w:vAlign w:val="bottom"/>
            <w:hideMark/>
          </w:tcPr>
          <w:p w14:paraId="063D153A" w14:textId="77777777" w:rsidR="00993485" w:rsidRPr="004B4498" w:rsidRDefault="00993485" w:rsidP="006A6452">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2</w:t>
            </w:r>
          </w:p>
        </w:tc>
        <w:tc>
          <w:tcPr>
            <w:tcW w:w="850" w:type="dxa"/>
            <w:tcBorders>
              <w:top w:val="nil"/>
              <w:left w:val="nil"/>
              <w:bottom w:val="nil"/>
              <w:right w:val="nil"/>
            </w:tcBorders>
            <w:noWrap/>
            <w:vAlign w:val="bottom"/>
            <w:hideMark/>
          </w:tcPr>
          <w:p w14:paraId="70640D69" w14:textId="77777777" w:rsidR="00993485" w:rsidRPr="004B4498" w:rsidRDefault="00993485" w:rsidP="006A6452">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3</w:t>
            </w:r>
          </w:p>
        </w:tc>
        <w:tc>
          <w:tcPr>
            <w:tcW w:w="850" w:type="dxa"/>
            <w:tcBorders>
              <w:top w:val="nil"/>
              <w:left w:val="nil"/>
              <w:bottom w:val="nil"/>
              <w:right w:val="nil"/>
            </w:tcBorders>
            <w:vAlign w:val="bottom"/>
          </w:tcPr>
          <w:p w14:paraId="49636FF4" w14:textId="77777777" w:rsidR="00993485" w:rsidRPr="004B4498" w:rsidRDefault="00993485" w:rsidP="006A6452">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POCI</w:t>
            </w:r>
          </w:p>
        </w:tc>
        <w:tc>
          <w:tcPr>
            <w:tcW w:w="850" w:type="dxa"/>
            <w:tcBorders>
              <w:top w:val="nil"/>
              <w:left w:val="nil"/>
              <w:bottom w:val="nil"/>
              <w:right w:val="nil"/>
            </w:tcBorders>
            <w:noWrap/>
            <w:vAlign w:val="bottom"/>
            <w:hideMark/>
          </w:tcPr>
          <w:p w14:paraId="06CAB265" w14:textId="77777777" w:rsidR="00993485" w:rsidRPr="004B4498" w:rsidRDefault="00993485" w:rsidP="006A6452">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Ukupno</w:t>
            </w:r>
          </w:p>
        </w:tc>
        <w:tc>
          <w:tcPr>
            <w:tcW w:w="850" w:type="dxa"/>
            <w:tcBorders>
              <w:top w:val="nil"/>
              <w:left w:val="nil"/>
              <w:bottom w:val="nil"/>
              <w:right w:val="nil"/>
            </w:tcBorders>
            <w:noWrap/>
            <w:vAlign w:val="bottom"/>
            <w:hideMark/>
          </w:tcPr>
          <w:p w14:paraId="292A7C7F" w14:textId="77777777" w:rsidR="00993485" w:rsidRPr="004B4498" w:rsidRDefault="00993485" w:rsidP="006A6452">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1</w:t>
            </w:r>
          </w:p>
        </w:tc>
        <w:tc>
          <w:tcPr>
            <w:tcW w:w="850" w:type="dxa"/>
            <w:tcBorders>
              <w:top w:val="nil"/>
              <w:left w:val="nil"/>
              <w:bottom w:val="nil"/>
              <w:right w:val="nil"/>
            </w:tcBorders>
            <w:noWrap/>
            <w:vAlign w:val="bottom"/>
            <w:hideMark/>
          </w:tcPr>
          <w:p w14:paraId="5DF6E9A1" w14:textId="77777777" w:rsidR="00993485" w:rsidRPr="004B4498" w:rsidRDefault="00993485" w:rsidP="006A6452">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2</w:t>
            </w:r>
          </w:p>
        </w:tc>
        <w:tc>
          <w:tcPr>
            <w:tcW w:w="850" w:type="dxa"/>
            <w:tcBorders>
              <w:top w:val="nil"/>
              <w:left w:val="nil"/>
              <w:bottom w:val="nil"/>
              <w:right w:val="nil"/>
            </w:tcBorders>
            <w:noWrap/>
            <w:vAlign w:val="bottom"/>
            <w:hideMark/>
          </w:tcPr>
          <w:p w14:paraId="646DA8FE" w14:textId="77777777" w:rsidR="00993485" w:rsidRPr="004B4498" w:rsidRDefault="00993485" w:rsidP="006A6452">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3</w:t>
            </w:r>
          </w:p>
        </w:tc>
        <w:tc>
          <w:tcPr>
            <w:tcW w:w="850" w:type="dxa"/>
            <w:tcBorders>
              <w:top w:val="nil"/>
              <w:left w:val="nil"/>
              <w:bottom w:val="nil"/>
              <w:right w:val="nil"/>
            </w:tcBorders>
            <w:vAlign w:val="bottom"/>
          </w:tcPr>
          <w:p w14:paraId="5DF8FA81" w14:textId="77777777" w:rsidR="00993485" w:rsidRPr="004B4498" w:rsidRDefault="00993485" w:rsidP="006A6452">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POCI</w:t>
            </w:r>
          </w:p>
        </w:tc>
        <w:tc>
          <w:tcPr>
            <w:tcW w:w="850" w:type="dxa"/>
            <w:tcBorders>
              <w:top w:val="nil"/>
              <w:left w:val="nil"/>
              <w:bottom w:val="nil"/>
              <w:right w:val="nil"/>
            </w:tcBorders>
            <w:noWrap/>
            <w:vAlign w:val="bottom"/>
            <w:hideMark/>
          </w:tcPr>
          <w:p w14:paraId="33AF05B9" w14:textId="77777777" w:rsidR="00993485" w:rsidRPr="004B4498" w:rsidRDefault="00993485" w:rsidP="006A6452">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Ukupno</w:t>
            </w:r>
          </w:p>
        </w:tc>
      </w:tr>
      <w:tr w:rsidR="00993485" w:rsidRPr="003364B5" w14:paraId="532D2101" w14:textId="77777777" w:rsidTr="006A6452">
        <w:trPr>
          <w:trHeight w:val="288"/>
        </w:trPr>
        <w:tc>
          <w:tcPr>
            <w:tcW w:w="1531" w:type="dxa"/>
            <w:tcBorders>
              <w:top w:val="nil"/>
              <w:left w:val="nil"/>
              <w:bottom w:val="nil"/>
              <w:right w:val="nil"/>
            </w:tcBorders>
            <w:noWrap/>
            <w:vAlign w:val="bottom"/>
          </w:tcPr>
          <w:p w14:paraId="047AB4E1" w14:textId="77777777" w:rsidR="00993485" w:rsidRPr="004B4498" w:rsidRDefault="00993485" w:rsidP="006A6452">
            <w:pPr>
              <w:jc w:val="right"/>
              <w:rPr>
                <w:rFonts w:ascii="Arial" w:hAnsi="Arial" w:cs="Arial"/>
                <w:b/>
                <w:bCs/>
                <w:color w:val="000000" w:themeColor="text1"/>
                <w:sz w:val="14"/>
                <w:szCs w:val="14"/>
                <w:lang w:val="hr-HR"/>
              </w:rPr>
            </w:pPr>
          </w:p>
        </w:tc>
        <w:tc>
          <w:tcPr>
            <w:tcW w:w="850" w:type="dxa"/>
            <w:tcBorders>
              <w:top w:val="nil"/>
              <w:left w:val="nil"/>
              <w:bottom w:val="nil"/>
              <w:right w:val="nil"/>
            </w:tcBorders>
            <w:noWrap/>
            <w:vAlign w:val="bottom"/>
          </w:tcPr>
          <w:p w14:paraId="7279DCB3" w14:textId="77777777" w:rsidR="00993485" w:rsidRPr="004B4498" w:rsidRDefault="00993485" w:rsidP="006A6452">
            <w:pPr>
              <w:jc w:val="right"/>
              <w:rPr>
                <w:rFonts w:ascii="Arial" w:hAnsi="Arial" w:cs="Arial"/>
                <w:b/>
                <w:bCs/>
                <w:color w:val="000000" w:themeColor="text1"/>
                <w:sz w:val="14"/>
                <w:szCs w:val="14"/>
                <w:lang w:val="hr-HR"/>
              </w:rPr>
            </w:pPr>
          </w:p>
        </w:tc>
        <w:tc>
          <w:tcPr>
            <w:tcW w:w="850" w:type="dxa"/>
            <w:tcBorders>
              <w:top w:val="nil"/>
              <w:left w:val="nil"/>
              <w:bottom w:val="nil"/>
              <w:right w:val="nil"/>
            </w:tcBorders>
            <w:noWrap/>
            <w:vAlign w:val="bottom"/>
          </w:tcPr>
          <w:p w14:paraId="4814AB60" w14:textId="77777777" w:rsidR="00993485" w:rsidRPr="004B4498" w:rsidRDefault="00993485" w:rsidP="006A6452">
            <w:pPr>
              <w:jc w:val="right"/>
              <w:rPr>
                <w:rFonts w:ascii="Arial" w:hAnsi="Arial" w:cs="Arial"/>
                <w:b/>
                <w:bCs/>
                <w:color w:val="000000" w:themeColor="text1"/>
                <w:sz w:val="14"/>
                <w:szCs w:val="14"/>
                <w:lang w:val="hr-HR"/>
              </w:rPr>
            </w:pPr>
          </w:p>
        </w:tc>
        <w:tc>
          <w:tcPr>
            <w:tcW w:w="850" w:type="dxa"/>
            <w:tcBorders>
              <w:top w:val="nil"/>
              <w:left w:val="nil"/>
              <w:bottom w:val="nil"/>
              <w:right w:val="nil"/>
            </w:tcBorders>
            <w:noWrap/>
            <w:vAlign w:val="bottom"/>
          </w:tcPr>
          <w:p w14:paraId="5BFF4E86" w14:textId="77777777" w:rsidR="00993485" w:rsidRPr="004B4498" w:rsidRDefault="00993485" w:rsidP="006A6452">
            <w:pPr>
              <w:jc w:val="right"/>
              <w:rPr>
                <w:rFonts w:ascii="Arial" w:hAnsi="Arial" w:cs="Arial"/>
                <w:b/>
                <w:bCs/>
                <w:color w:val="000000" w:themeColor="text1"/>
                <w:sz w:val="14"/>
                <w:szCs w:val="14"/>
                <w:lang w:val="hr-HR"/>
              </w:rPr>
            </w:pPr>
          </w:p>
        </w:tc>
        <w:tc>
          <w:tcPr>
            <w:tcW w:w="850" w:type="dxa"/>
            <w:tcBorders>
              <w:top w:val="nil"/>
              <w:left w:val="nil"/>
              <w:bottom w:val="nil"/>
              <w:right w:val="nil"/>
            </w:tcBorders>
            <w:vAlign w:val="bottom"/>
          </w:tcPr>
          <w:p w14:paraId="6C7463E9" w14:textId="77777777" w:rsidR="00993485" w:rsidRPr="004B4498" w:rsidRDefault="00993485" w:rsidP="006A6452">
            <w:pPr>
              <w:jc w:val="right"/>
              <w:rPr>
                <w:rFonts w:ascii="Arial" w:hAnsi="Arial" w:cs="Arial"/>
                <w:b/>
                <w:bCs/>
                <w:color w:val="000000" w:themeColor="text1"/>
                <w:sz w:val="14"/>
                <w:szCs w:val="14"/>
                <w:lang w:val="hr-HR"/>
              </w:rPr>
            </w:pPr>
            <w:r w:rsidRPr="00D87D1A">
              <w:rPr>
                <w:rFonts w:ascii="Arial" w:hAnsi="Arial" w:cs="Arial"/>
                <w:b/>
                <w:bCs/>
                <w:color w:val="000000" w:themeColor="text1"/>
                <w:sz w:val="14"/>
                <w:szCs w:val="14"/>
                <w:lang w:val="hr-HR"/>
              </w:rPr>
              <w:t>Stupanj 3</w:t>
            </w:r>
          </w:p>
        </w:tc>
        <w:tc>
          <w:tcPr>
            <w:tcW w:w="850" w:type="dxa"/>
            <w:tcBorders>
              <w:top w:val="nil"/>
              <w:left w:val="nil"/>
              <w:bottom w:val="nil"/>
              <w:right w:val="nil"/>
            </w:tcBorders>
            <w:noWrap/>
            <w:vAlign w:val="bottom"/>
          </w:tcPr>
          <w:p w14:paraId="4829DDCD" w14:textId="77777777" w:rsidR="00993485" w:rsidRPr="004B4498" w:rsidRDefault="00993485" w:rsidP="006A6452">
            <w:pPr>
              <w:jc w:val="right"/>
              <w:rPr>
                <w:rFonts w:ascii="Arial" w:hAnsi="Arial" w:cs="Arial"/>
                <w:b/>
                <w:bCs/>
                <w:color w:val="000000" w:themeColor="text1"/>
                <w:sz w:val="14"/>
                <w:szCs w:val="14"/>
                <w:lang w:val="hr-HR"/>
              </w:rPr>
            </w:pPr>
          </w:p>
        </w:tc>
        <w:tc>
          <w:tcPr>
            <w:tcW w:w="850" w:type="dxa"/>
            <w:tcBorders>
              <w:top w:val="nil"/>
              <w:left w:val="nil"/>
              <w:bottom w:val="nil"/>
              <w:right w:val="nil"/>
            </w:tcBorders>
            <w:noWrap/>
            <w:vAlign w:val="bottom"/>
          </w:tcPr>
          <w:p w14:paraId="092EDA91" w14:textId="77777777" w:rsidR="00993485" w:rsidRPr="004B4498" w:rsidRDefault="00993485" w:rsidP="006A6452">
            <w:pPr>
              <w:jc w:val="right"/>
              <w:rPr>
                <w:rFonts w:ascii="Arial" w:hAnsi="Arial" w:cs="Arial"/>
                <w:b/>
                <w:bCs/>
                <w:color w:val="000000" w:themeColor="text1"/>
                <w:sz w:val="14"/>
                <w:szCs w:val="14"/>
                <w:lang w:val="hr-HR"/>
              </w:rPr>
            </w:pPr>
          </w:p>
        </w:tc>
        <w:tc>
          <w:tcPr>
            <w:tcW w:w="850" w:type="dxa"/>
            <w:tcBorders>
              <w:top w:val="nil"/>
              <w:left w:val="nil"/>
              <w:bottom w:val="nil"/>
              <w:right w:val="nil"/>
            </w:tcBorders>
            <w:noWrap/>
            <w:vAlign w:val="bottom"/>
          </w:tcPr>
          <w:p w14:paraId="65839F07" w14:textId="77777777" w:rsidR="00993485" w:rsidRPr="004B4498" w:rsidRDefault="00993485" w:rsidP="006A6452">
            <w:pPr>
              <w:jc w:val="right"/>
              <w:rPr>
                <w:rFonts w:ascii="Arial" w:hAnsi="Arial" w:cs="Arial"/>
                <w:b/>
                <w:bCs/>
                <w:color w:val="000000" w:themeColor="text1"/>
                <w:sz w:val="14"/>
                <w:szCs w:val="14"/>
                <w:lang w:val="hr-HR"/>
              </w:rPr>
            </w:pPr>
          </w:p>
        </w:tc>
        <w:tc>
          <w:tcPr>
            <w:tcW w:w="850" w:type="dxa"/>
            <w:tcBorders>
              <w:top w:val="nil"/>
              <w:left w:val="nil"/>
              <w:bottom w:val="nil"/>
              <w:right w:val="nil"/>
            </w:tcBorders>
            <w:noWrap/>
            <w:vAlign w:val="bottom"/>
          </w:tcPr>
          <w:p w14:paraId="0578ABC9" w14:textId="77777777" w:rsidR="00993485" w:rsidRPr="004B4498" w:rsidRDefault="00993485" w:rsidP="006A6452">
            <w:pPr>
              <w:jc w:val="right"/>
              <w:rPr>
                <w:rFonts w:ascii="Arial" w:hAnsi="Arial" w:cs="Arial"/>
                <w:b/>
                <w:bCs/>
                <w:color w:val="000000" w:themeColor="text1"/>
                <w:sz w:val="14"/>
                <w:szCs w:val="14"/>
                <w:lang w:val="hr-HR"/>
              </w:rPr>
            </w:pPr>
          </w:p>
        </w:tc>
        <w:tc>
          <w:tcPr>
            <w:tcW w:w="850" w:type="dxa"/>
            <w:tcBorders>
              <w:top w:val="nil"/>
              <w:left w:val="nil"/>
              <w:bottom w:val="nil"/>
              <w:right w:val="nil"/>
            </w:tcBorders>
            <w:vAlign w:val="bottom"/>
          </w:tcPr>
          <w:p w14:paraId="0162E224" w14:textId="77777777" w:rsidR="00993485" w:rsidRPr="004B4498" w:rsidRDefault="00993485" w:rsidP="006A6452">
            <w:pPr>
              <w:jc w:val="right"/>
              <w:rPr>
                <w:rFonts w:ascii="Arial" w:hAnsi="Arial" w:cs="Arial"/>
                <w:b/>
                <w:bCs/>
                <w:color w:val="000000" w:themeColor="text1"/>
                <w:sz w:val="14"/>
                <w:szCs w:val="14"/>
                <w:lang w:val="hr-HR"/>
              </w:rPr>
            </w:pPr>
            <w:r w:rsidRPr="00D87D1A">
              <w:rPr>
                <w:rFonts w:ascii="Arial" w:hAnsi="Arial" w:cs="Arial"/>
                <w:b/>
                <w:bCs/>
                <w:color w:val="000000" w:themeColor="text1"/>
                <w:sz w:val="14"/>
                <w:szCs w:val="14"/>
                <w:lang w:val="hr-HR"/>
              </w:rPr>
              <w:t>Stupanj 3</w:t>
            </w:r>
          </w:p>
        </w:tc>
        <w:tc>
          <w:tcPr>
            <w:tcW w:w="850" w:type="dxa"/>
            <w:tcBorders>
              <w:top w:val="nil"/>
              <w:left w:val="nil"/>
              <w:bottom w:val="nil"/>
              <w:right w:val="nil"/>
            </w:tcBorders>
            <w:noWrap/>
            <w:vAlign w:val="bottom"/>
          </w:tcPr>
          <w:p w14:paraId="498A2152" w14:textId="77777777" w:rsidR="00993485" w:rsidRPr="004B4498" w:rsidRDefault="00993485" w:rsidP="006A6452">
            <w:pPr>
              <w:jc w:val="right"/>
              <w:rPr>
                <w:rFonts w:ascii="Arial" w:hAnsi="Arial" w:cs="Arial"/>
                <w:b/>
                <w:bCs/>
                <w:color w:val="000000" w:themeColor="text1"/>
                <w:sz w:val="14"/>
                <w:szCs w:val="14"/>
                <w:lang w:val="hr-HR"/>
              </w:rPr>
            </w:pPr>
          </w:p>
        </w:tc>
      </w:tr>
      <w:tr w:rsidR="00993485" w:rsidRPr="003364B5" w14:paraId="33660F19" w14:textId="77777777" w:rsidTr="006A6452">
        <w:trPr>
          <w:trHeight w:val="288"/>
        </w:trPr>
        <w:tc>
          <w:tcPr>
            <w:tcW w:w="1531" w:type="dxa"/>
            <w:tcBorders>
              <w:top w:val="nil"/>
              <w:left w:val="nil"/>
              <w:bottom w:val="nil"/>
              <w:right w:val="nil"/>
            </w:tcBorders>
            <w:noWrap/>
            <w:vAlign w:val="bottom"/>
            <w:hideMark/>
          </w:tcPr>
          <w:p w14:paraId="0557FCFB" w14:textId="77777777" w:rsidR="00993485" w:rsidRPr="004B4498" w:rsidRDefault="00993485" w:rsidP="006A6452">
            <w:pPr>
              <w:jc w:val="right"/>
              <w:rPr>
                <w:rFonts w:ascii="Arial" w:hAnsi="Arial" w:cs="Arial"/>
                <w:b/>
                <w:bCs/>
                <w:color w:val="000000" w:themeColor="text1"/>
                <w:sz w:val="14"/>
                <w:szCs w:val="14"/>
                <w:lang w:val="hr-HR"/>
              </w:rPr>
            </w:pPr>
          </w:p>
        </w:tc>
        <w:tc>
          <w:tcPr>
            <w:tcW w:w="850" w:type="dxa"/>
            <w:tcBorders>
              <w:top w:val="nil"/>
              <w:left w:val="nil"/>
              <w:bottom w:val="nil"/>
              <w:right w:val="nil"/>
            </w:tcBorders>
            <w:noWrap/>
            <w:vAlign w:val="bottom"/>
            <w:hideMark/>
          </w:tcPr>
          <w:p w14:paraId="1B90E5F4" w14:textId="77777777" w:rsidR="00993485" w:rsidRPr="004B4498" w:rsidRDefault="00993485" w:rsidP="006A6452">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noWrap/>
            <w:vAlign w:val="bottom"/>
            <w:hideMark/>
          </w:tcPr>
          <w:p w14:paraId="20D28108" w14:textId="77777777" w:rsidR="00993485" w:rsidRPr="004B4498" w:rsidRDefault="00993485" w:rsidP="006A6452">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noWrap/>
            <w:vAlign w:val="bottom"/>
            <w:hideMark/>
          </w:tcPr>
          <w:p w14:paraId="46ACDD02" w14:textId="77777777" w:rsidR="00993485" w:rsidRPr="004B4498" w:rsidRDefault="00993485" w:rsidP="006A6452">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vAlign w:val="bottom"/>
          </w:tcPr>
          <w:p w14:paraId="70A76C0B" w14:textId="77777777" w:rsidR="00993485" w:rsidRPr="004B4498" w:rsidRDefault="00993485" w:rsidP="006A6452">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noWrap/>
            <w:vAlign w:val="bottom"/>
            <w:hideMark/>
          </w:tcPr>
          <w:p w14:paraId="61E8C56D" w14:textId="77777777" w:rsidR="00993485" w:rsidRPr="004B4498" w:rsidRDefault="00993485" w:rsidP="006A6452">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noWrap/>
            <w:vAlign w:val="bottom"/>
            <w:hideMark/>
          </w:tcPr>
          <w:p w14:paraId="39EAC1F0" w14:textId="77777777" w:rsidR="00993485" w:rsidRPr="004B4498" w:rsidRDefault="00993485" w:rsidP="006A6452">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noWrap/>
            <w:vAlign w:val="bottom"/>
            <w:hideMark/>
          </w:tcPr>
          <w:p w14:paraId="7E1ED7C5" w14:textId="77777777" w:rsidR="00993485" w:rsidRPr="004B4498" w:rsidRDefault="00993485" w:rsidP="006A6452">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noWrap/>
            <w:vAlign w:val="bottom"/>
            <w:hideMark/>
          </w:tcPr>
          <w:p w14:paraId="00489AA1" w14:textId="77777777" w:rsidR="00993485" w:rsidRPr="004B4498" w:rsidRDefault="00993485" w:rsidP="006A6452">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vAlign w:val="bottom"/>
          </w:tcPr>
          <w:p w14:paraId="7C60C1EA" w14:textId="77777777" w:rsidR="00993485" w:rsidRPr="004B4498" w:rsidRDefault="00993485" w:rsidP="006A6452">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noWrap/>
            <w:vAlign w:val="bottom"/>
            <w:hideMark/>
          </w:tcPr>
          <w:p w14:paraId="26FC2D64" w14:textId="77777777" w:rsidR="00993485" w:rsidRPr="004B4498" w:rsidRDefault="00993485" w:rsidP="006A6452">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r>
      <w:tr w:rsidR="00993485" w:rsidRPr="003364B5" w14:paraId="3617EB0D" w14:textId="77777777" w:rsidTr="006A6452">
        <w:trPr>
          <w:trHeight w:val="333"/>
        </w:trPr>
        <w:tc>
          <w:tcPr>
            <w:tcW w:w="1531" w:type="dxa"/>
            <w:tcBorders>
              <w:top w:val="nil"/>
              <w:left w:val="nil"/>
              <w:bottom w:val="nil"/>
              <w:right w:val="nil"/>
            </w:tcBorders>
            <w:noWrap/>
            <w:vAlign w:val="bottom"/>
            <w:hideMark/>
          </w:tcPr>
          <w:p w14:paraId="6D5E0DA4" w14:textId="77777777" w:rsidR="00993485" w:rsidRPr="004B4498" w:rsidRDefault="00993485" w:rsidP="006A6452">
            <w:pPr>
              <w:rPr>
                <w:rFonts w:ascii="Arial" w:hAnsi="Arial" w:cs="Arial"/>
                <w:color w:val="000000" w:themeColor="text1"/>
                <w:sz w:val="14"/>
                <w:szCs w:val="14"/>
                <w:lang w:val="hr-HR"/>
              </w:rPr>
            </w:pPr>
            <w:r w:rsidRPr="004B4498">
              <w:rPr>
                <w:rFonts w:ascii="Arial" w:hAnsi="Arial" w:cs="Arial"/>
                <w:color w:val="000000" w:themeColor="text1"/>
                <w:sz w:val="14"/>
                <w:szCs w:val="14"/>
                <w:lang w:val="hr-HR"/>
              </w:rPr>
              <w:t>Bruto iznos</w:t>
            </w:r>
          </w:p>
        </w:tc>
        <w:tc>
          <w:tcPr>
            <w:tcW w:w="850" w:type="dxa"/>
            <w:tcBorders>
              <w:top w:val="nil"/>
              <w:left w:val="nil"/>
              <w:bottom w:val="nil"/>
              <w:right w:val="nil"/>
            </w:tcBorders>
            <w:noWrap/>
            <w:vAlign w:val="bottom"/>
          </w:tcPr>
          <w:p w14:paraId="4C3E4B6E" w14:textId="77777777" w:rsidR="00993485" w:rsidRPr="00B119F0" w:rsidRDefault="00993485" w:rsidP="006A6452">
            <w:pPr>
              <w:jc w:val="right"/>
              <w:rPr>
                <w:rFonts w:ascii="Arial" w:hAnsi="Arial" w:cs="Arial"/>
                <w:sz w:val="14"/>
                <w:szCs w:val="14"/>
              </w:rPr>
            </w:pPr>
            <w:r w:rsidRPr="00CA106C">
              <w:rPr>
                <w:rFonts w:ascii="Arial" w:hAnsi="Arial" w:cs="Arial"/>
                <w:sz w:val="14"/>
                <w:szCs w:val="14"/>
              </w:rPr>
              <w:t>2.035</w:t>
            </w:r>
          </w:p>
        </w:tc>
        <w:tc>
          <w:tcPr>
            <w:tcW w:w="850" w:type="dxa"/>
            <w:tcBorders>
              <w:top w:val="nil"/>
              <w:left w:val="nil"/>
              <w:bottom w:val="nil"/>
              <w:right w:val="nil"/>
            </w:tcBorders>
            <w:noWrap/>
            <w:vAlign w:val="bottom"/>
          </w:tcPr>
          <w:p w14:paraId="0CE0A8BC" w14:textId="77777777" w:rsidR="00993485" w:rsidRPr="00B119F0" w:rsidRDefault="00993485" w:rsidP="006A6452">
            <w:pPr>
              <w:jc w:val="right"/>
              <w:rPr>
                <w:rFonts w:ascii="Arial" w:hAnsi="Arial" w:cs="Arial"/>
                <w:sz w:val="14"/>
                <w:szCs w:val="14"/>
              </w:rPr>
            </w:pPr>
            <w:r w:rsidRPr="00CA106C">
              <w:rPr>
                <w:rFonts w:ascii="Arial" w:hAnsi="Arial" w:cs="Arial"/>
                <w:sz w:val="14"/>
                <w:szCs w:val="14"/>
              </w:rPr>
              <w:t>12</w:t>
            </w:r>
          </w:p>
        </w:tc>
        <w:tc>
          <w:tcPr>
            <w:tcW w:w="850" w:type="dxa"/>
            <w:tcBorders>
              <w:top w:val="nil"/>
              <w:left w:val="nil"/>
              <w:bottom w:val="nil"/>
              <w:right w:val="nil"/>
            </w:tcBorders>
            <w:noWrap/>
            <w:vAlign w:val="bottom"/>
          </w:tcPr>
          <w:p w14:paraId="21B5EBBF" w14:textId="77777777" w:rsidR="00993485" w:rsidRPr="00B119F0" w:rsidRDefault="00993485" w:rsidP="006A6452">
            <w:pPr>
              <w:jc w:val="right"/>
              <w:rPr>
                <w:rFonts w:ascii="Arial" w:hAnsi="Arial" w:cs="Arial"/>
                <w:sz w:val="14"/>
                <w:szCs w:val="14"/>
              </w:rPr>
            </w:pPr>
            <w:r w:rsidRPr="00CA106C">
              <w:rPr>
                <w:rFonts w:ascii="Arial" w:hAnsi="Arial" w:cs="Arial"/>
                <w:sz w:val="14"/>
                <w:szCs w:val="14"/>
              </w:rPr>
              <w:t>4.295</w:t>
            </w:r>
          </w:p>
        </w:tc>
        <w:tc>
          <w:tcPr>
            <w:tcW w:w="850" w:type="dxa"/>
            <w:tcBorders>
              <w:top w:val="nil"/>
              <w:left w:val="nil"/>
              <w:bottom w:val="nil"/>
              <w:right w:val="nil"/>
            </w:tcBorders>
            <w:vAlign w:val="bottom"/>
          </w:tcPr>
          <w:p w14:paraId="5B21C1BF" w14:textId="77777777" w:rsidR="00993485" w:rsidRPr="00B119F0" w:rsidRDefault="00993485" w:rsidP="006A6452">
            <w:pPr>
              <w:jc w:val="right"/>
              <w:rPr>
                <w:rFonts w:ascii="Arial" w:hAnsi="Arial" w:cs="Arial"/>
                <w:sz w:val="14"/>
                <w:szCs w:val="14"/>
              </w:rPr>
            </w:pPr>
            <w:r w:rsidRPr="00CA106C">
              <w:rPr>
                <w:rFonts w:ascii="Arial" w:hAnsi="Arial" w:cs="Arial"/>
                <w:sz w:val="14"/>
                <w:szCs w:val="14"/>
              </w:rPr>
              <w:t>42</w:t>
            </w:r>
          </w:p>
        </w:tc>
        <w:tc>
          <w:tcPr>
            <w:tcW w:w="850" w:type="dxa"/>
            <w:tcBorders>
              <w:top w:val="nil"/>
              <w:left w:val="nil"/>
              <w:bottom w:val="nil"/>
              <w:right w:val="nil"/>
            </w:tcBorders>
            <w:noWrap/>
            <w:vAlign w:val="bottom"/>
          </w:tcPr>
          <w:p w14:paraId="3912A18A" w14:textId="77777777" w:rsidR="00993485" w:rsidRPr="00B119F0" w:rsidRDefault="00993485" w:rsidP="006A6452">
            <w:pPr>
              <w:jc w:val="right"/>
              <w:rPr>
                <w:rFonts w:ascii="Arial" w:hAnsi="Arial" w:cs="Arial"/>
                <w:b/>
                <w:bCs/>
                <w:sz w:val="14"/>
                <w:szCs w:val="14"/>
              </w:rPr>
            </w:pPr>
            <w:r w:rsidRPr="00CA106C">
              <w:rPr>
                <w:rFonts w:ascii="Arial" w:hAnsi="Arial" w:cs="Arial"/>
                <w:b/>
                <w:bCs/>
                <w:sz w:val="14"/>
                <w:szCs w:val="14"/>
              </w:rPr>
              <w:t>6.384</w:t>
            </w:r>
          </w:p>
        </w:tc>
        <w:tc>
          <w:tcPr>
            <w:tcW w:w="850" w:type="dxa"/>
            <w:tcBorders>
              <w:top w:val="nil"/>
              <w:left w:val="nil"/>
              <w:bottom w:val="nil"/>
              <w:right w:val="nil"/>
            </w:tcBorders>
            <w:noWrap/>
            <w:vAlign w:val="bottom"/>
          </w:tcPr>
          <w:p w14:paraId="1ACC0D37" w14:textId="77777777" w:rsidR="00993485" w:rsidRPr="00AA2D5F" w:rsidRDefault="00993485" w:rsidP="006A6452">
            <w:pPr>
              <w:jc w:val="right"/>
              <w:rPr>
                <w:rFonts w:ascii="Arial" w:hAnsi="Arial" w:cs="Arial"/>
                <w:sz w:val="14"/>
                <w:szCs w:val="14"/>
              </w:rPr>
            </w:pPr>
            <w:r w:rsidRPr="00CA106C">
              <w:rPr>
                <w:rFonts w:ascii="Arial" w:hAnsi="Arial" w:cs="Arial"/>
                <w:sz w:val="14"/>
                <w:szCs w:val="14"/>
              </w:rPr>
              <w:t>1.304</w:t>
            </w:r>
          </w:p>
        </w:tc>
        <w:tc>
          <w:tcPr>
            <w:tcW w:w="850" w:type="dxa"/>
            <w:tcBorders>
              <w:top w:val="nil"/>
              <w:left w:val="nil"/>
              <w:bottom w:val="nil"/>
              <w:right w:val="nil"/>
            </w:tcBorders>
            <w:noWrap/>
            <w:vAlign w:val="bottom"/>
          </w:tcPr>
          <w:p w14:paraId="2123C7E8" w14:textId="77777777" w:rsidR="00993485" w:rsidRPr="00AA2D5F" w:rsidRDefault="00993485" w:rsidP="006A6452">
            <w:pPr>
              <w:jc w:val="right"/>
              <w:rPr>
                <w:rFonts w:ascii="Arial" w:hAnsi="Arial" w:cs="Arial"/>
                <w:sz w:val="14"/>
                <w:szCs w:val="14"/>
              </w:rPr>
            </w:pPr>
            <w:r w:rsidRPr="00CA106C">
              <w:rPr>
                <w:rFonts w:ascii="Arial" w:hAnsi="Arial" w:cs="Arial"/>
                <w:sz w:val="14"/>
                <w:szCs w:val="14"/>
              </w:rPr>
              <w:t>12</w:t>
            </w:r>
          </w:p>
        </w:tc>
        <w:tc>
          <w:tcPr>
            <w:tcW w:w="850" w:type="dxa"/>
            <w:tcBorders>
              <w:top w:val="nil"/>
              <w:left w:val="nil"/>
              <w:bottom w:val="nil"/>
              <w:right w:val="nil"/>
            </w:tcBorders>
            <w:noWrap/>
            <w:vAlign w:val="bottom"/>
          </w:tcPr>
          <w:p w14:paraId="74B8C959" w14:textId="77777777" w:rsidR="00993485" w:rsidRPr="00AA2D5F" w:rsidRDefault="00993485" w:rsidP="006A6452">
            <w:pPr>
              <w:jc w:val="right"/>
              <w:rPr>
                <w:rFonts w:ascii="Arial" w:hAnsi="Arial" w:cs="Arial"/>
                <w:sz w:val="14"/>
                <w:szCs w:val="14"/>
              </w:rPr>
            </w:pPr>
            <w:r w:rsidRPr="00CA106C">
              <w:rPr>
                <w:rFonts w:ascii="Arial" w:hAnsi="Arial" w:cs="Arial"/>
                <w:sz w:val="14"/>
                <w:szCs w:val="14"/>
              </w:rPr>
              <w:t>4.295</w:t>
            </w:r>
          </w:p>
        </w:tc>
        <w:tc>
          <w:tcPr>
            <w:tcW w:w="850" w:type="dxa"/>
            <w:tcBorders>
              <w:top w:val="nil"/>
              <w:left w:val="nil"/>
              <w:bottom w:val="nil"/>
              <w:right w:val="nil"/>
            </w:tcBorders>
            <w:vAlign w:val="bottom"/>
          </w:tcPr>
          <w:p w14:paraId="701152C4" w14:textId="77777777" w:rsidR="00993485" w:rsidRPr="00AA2D5F" w:rsidRDefault="00993485" w:rsidP="006A6452">
            <w:pPr>
              <w:jc w:val="right"/>
              <w:rPr>
                <w:rFonts w:ascii="Arial" w:hAnsi="Arial" w:cs="Arial"/>
                <w:sz w:val="14"/>
                <w:szCs w:val="14"/>
              </w:rPr>
            </w:pPr>
            <w:r w:rsidRPr="00CA106C">
              <w:rPr>
                <w:rFonts w:ascii="Arial" w:hAnsi="Arial" w:cs="Arial"/>
                <w:sz w:val="14"/>
                <w:szCs w:val="14"/>
              </w:rPr>
              <w:t>42</w:t>
            </w:r>
          </w:p>
        </w:tc>
        <w:tc>
          <w:tcPr>
            <w:tcW w:w="850" w:type="dxa"/>
            <w:tcBorders>
              <w:top w:val="nil"/>
              <w:left w:val="nil"/>
              <w:bottom w:val="nil"/>
              <w:right w:val="nil"/>
            </w:tcBorders>
            <w:noWrap/>
            <w:vAlign w:val="bottom"/>
          </w:tcPr>
          <w:p w14:paraId="63A117B8" w14:textId="77777777" w:rsidR="00993485" w:rsidRPr="00D87D1A" w:rsidRDefault="00993485" w:rsidP="006A6452">
            <w:pPr>
              <w:jc w:val="right"/>
              <w:rPr>
                <w:rFonts w:ascii="Arial" w:hAnsi="Arial" w:cs="Arial"/>
                <w:b/>
                <w:bCs/>
                <w:sz w:val="14"/>
                <w:szCs w:val="14"/>
              </w:rPr>
            </w:pPr>
            <w:r w:rsidRPr="00CA106C">
              <w:rPr>
                <w:rFonts w:ascii="Arial" w:hAnsi="Arial" w:cs="Arial"/>
                <w:b/>
                <w:bCs/>
                <w:sz w:val="14"/>
                <w:szCs w:val="14"/>
              </w:rPr>
              <w:t>5.653</w:t>
            </w:r>
          </w:p>
        </w:tc>
      </w:tr>
      <w:tr w:rsidR="00993485" w:rsidRPr="003364B5" w14:paraId="0A5CBC70" w14:textId="77777777" w:rsidTr="006A6452">
        <w:trPr>
          <w:trHeight w:val="337"/>
        </w:trPr>
        <w:tc>
          <w:tcPr>
            <w:tcW w:w="1531" w:type="dxa"/>
            <w:tcBorders>
              <w:top w:val="nil"/>
              <w:left w:val="nil"/>
              <w:bottom w:val="nil"/>
              <w:right w:val="nil"/>
            </w:tcBorders>
            <w:noWrap/>
            <w:vAlign w:val="bottom"/>
            <w:hideMark/>
          </w:tcPr>
          <w:p w14:paraId="4EA11934" w14:textId="77777777" w:rsidR="00993485" w:rsidRPr="004B4498" w:rsidRDefault="00993485" w:rsidP="006A6452">
            <w:pPr>
              <w:rPr>
                <w:rFonts w:ascii="Arial" w:hAnsi="Arial" w:cs="Arial"/>
                <w:color w:val="000000" w:themeColor="text1"/>
                <w:sz w:val="14"/>
                <w:szCs w:val="14"/>
                <w:lang w:val="hr-HR"/>
              </w:rPr>
            </w:pPr>
            <w:r w:rsidRPr="004B4498">
              <w:rPr>
                <w:rFonts w:ascii="Arial" w:hAnsi="Arial" w:cs="Arial"/>
                <w:color w:val="000000" w:themeColor="text1"/>
                <w:sz w:val="14"/>
                <w:szCs w:val="14"/>
                <w:lang w:val="hr-HR"/>
              </w:rPr>
              <w:t>Rezerviranja</w:t>
            </w:r>
          </w:p>
        </w:tc>
        <w:tc>
          <w:tcPr>
            <w:tcW w:w="850" w:type="dxa"/>
            <w:tcBorders>
              <w:top w:val="nil"/>
              <w:left w:val="nil"/>
              <w:bottom w:val="nil"/>
              <w:right w:val="nil"/>
            </w:tcBorders>
            <w:noWrap/>
            <w:vAlign w:val="bottom"/>
          </w:tcPr>
          <w:p w14:paraId="1550C4AC" w14:textId="77777777" w:rsidR="00993485" w:rsidRPr="00B119F0" w:rsidRDefault="00993485" w:rsidP="006A6452">
            <w:pPr>
              <w:jc w:val="right"/>
              <w:rPr>
                <w:rFonts w:ascii="Arial" w:hAnsi="Arial" w:cs="Arial"/>
                <w:sz w:val="14"/>
                <w:szCs w:val="14"/>
              </w:rPr>
            </w:pPr>
            <w:r w:rsidRPr="00CA106C">
              <w:rPr>
                <w:rFonts w:ascii="Arial" w:hAnsi="Arial" w:cs="Arial"/>
                <w:sz w:val="14"/>
                <w:szCs w:val="14"/>
              </w:rPr>
              <w:t>(11)</w:t>
            </w:r>
          </w:p>
        </w:tc>
        <w:tc>
          <w:tcPr>
            <w:tcW w:w="850" w:type="dxa"/>
            <w:tcBorders>
              <w:top w:val="nil"/>
              <w:left w:val="nil"/>
              <w:bottom w:val="nil"/>
              <w:right w:val="nil"/>
            </w:tcBorders>
            <w:noWrap/>
            <w:vAlign w:val="bottom"/>
          </w:tcPr>
          <w:p w14:paraId="5695B9B9" w14:textId="77777777" w:rsidR="00993485" w:rsidRPr="00B119F0" w:rsidRDefault="00993485" w:rsidP="006A6452">
            <w:pPr>
              <w:jc w:val="right"/>
              <w:rPr>
                <w:rFonts w:ascii="Arial" w:hAnsi="Arial" w:cs="Arial"/>
                <w:sz w:val="14"/>
                <w:szCs w:val="14"/>
              </w:rPr>
            </w:pPr>
            <w:r w:rsidRPr="00CA106C">
              <w:rPr>
                <w:rFonts w:ascii="Arial" w:hAnsi="Arial" w:cs="Arial"/>
                <w:sz w:val="14"/>
                <w:szCs w:val="14"/>
              </w:rPr>
              <w:t>(1)</w:t>
            </w:r>
          </w:p>
        </w:tc>
        <w:tc>
          <w:tcPr>
            <w:tcW w:w="850" w:type="dxa"/>
            <w:tcBorders>
              <w:top w:val="nil"/>
              <w:left w:val="nil"/>
              <w:bottom w:val="nil"/>
              <w:right w:val="nil"/>
            </w:tcBorders>
            <w:noWrap/>
            <w:vAlign w:val="bottom"/>
          </w:tcPr>
          <w:p w14:paraId="4902D3BC" w14:textId="77777777" w:rsidR="00993485" w:rsidRPr="00B119F0" w:rsidRDefault="00993485" w:rsidP="006A6452">
            <w:pPr>
              <w:jc w:val="right"/>
              <w:rPr>
                <w:rFonts w:ascii="Arial" w:hAnsi="Arial" w:cs="Arial"/>
                <w:sz w:val="14"/>
                <w:szCs w:val="14"/>
              </w:rPr>
            </w:pPr>
            <w:r w:rsidRPr="00CA106C">
              <w:rPr>
                <w:rFonts w:ascii="Arial" w:hAnsi="Arial" w:cs="Arial"/>
                <w:sz w:val="14"/>
                <w:szCs w:val="14"/>
              </w:rPr>
              <w:t>(4.221)</w:t>
            </w:r>
          </w:p>
        </w:tc>
        <w:tc>
          <w:tcPr>
            <w:tcW w:w="850" w:type="dxa"/>
            <w:tcBorders>
              <w:top w:val="nil"/>
              <w:left w:val="nil"/>
              <w:bottom w:val="nil"/>
              <w:right w:val="nil"/>
            </w:tcBorders>
            <w:vAlign w:val="bottom"/>
          </w:tcPr>
          <w:p w14:paraId="0C81B1DC" w14:textId="77777777" w:rsidR="00993485" w:rsidRPr="00B119F0" w:rsidRDefault="00993485" w:rsidP="006A6452">
            <w:pPr>
              <w:jc w:val="right"/>
              <w:rPr>
                <w:rFonts w:ascii="Arial" w:hAnsi="Arial" w:cs="Arial"/>
                <w:sz w:val="14"/>
                <w:szCs w:val="14"/>
              </w:rPr>
            </w:pPr>
            <w:r w:rsidRPr="00CA106C">
              <w:rPr>
                <w:rFonts w:ascii="Arial" w:hAnsi="Arial" w:cs="Arial"/>
                <w:sz w:val="14"/>
                <w:szCs w:val="14"/>
              </w:rPr>
              <w:t>(35)</w:t>
            </w:r>
          </w:p>
        </w:tc>
        <w:tc>
          <w:tcPr>
            <w:tcW w:w="850" w:type="dxa"/>
            <w:tcBorders>
              <w:top w:val="nil"/>
              <w:left w:val="nil"/>
              <w:bottom w:val="nil"/>
              <w:right w:val="nil"/>
            </w:tcBorders>
            <w:noWrap/>
            <w:vAlign w:val="bottom"/>
          </w:tcPr>
          <w:p w14:paraId="6691013D" w14:textId="77777777" w:rsidR="00993485" w:rsidRPr="00B119F0" w:rsidRDefault="00993485" w:rsidP="006A6452">
            <w:pPr>
              <w:jc w:val="right"/>
              <w:rPr>
                <w:rFonts w:ascii="Arial" w:hAnsi="Arial" w:cs="Arial"/>
                <w:b/>
                <w:bCs/>
                <w:sz w:val="14"/>
                <w:szCs w:val="14"/>
              </w:rPr>
            </w:pPr>
            <w:r w:rsidRPr="00CA106C">
              <w:rPr>
                <w:rFonts w:ascii="Arial" w:hAnsi="Arial" w:cs="Arial"/>
                <w:b/>
                <w:bCs/>
                <w:sz w:val="14"/>
                <w:szCs w:val="14"/>
              </w:rPr>
              <w:t>(4.268)</w:t>
            </w:r>
          </w:p>
        </w:tc>
        <w:tc>
          <w:tcPr>
            <w:tcW w:w="850" w:type="dxa"/>
            <w:tcBorders>
              <w:top w:val="nil"/>
              <w:left w:val="nil"/>
              <w:bottom w:val="nil"/>
              <w:right w:val="nil"/>
            </w:tcBorders>
            <w:noWrap/>
            <w:vAlign w:val="bottom"/>
          </w:tcPr>
          <w:p w14:paraId="63E96377" w14:textId="77777777" w:rsidR="00993485" w:rsidRPr="00AA2D5F" w:rsidRDefault="00993485" w:rsidP="006A6452">
            <w:pPr>
              <w:jc w:val="right"/>
              <w:rPr>
                <w:rFonts w:ascii="Arial" w:hAnsi="Arial" w:cs="Arial"/>
                <w:sz w:val="14"/>
                <w:szCs w:val="14"/>
              </w:rPr>
            </w:pPr>
            <w:r w:rsidRPr="00CA106C">
              <w:rPr>
                <w:rFonts w:ascii="Arial" w:hAnsi="Arial" w:cs="Arial"/>
                <w:sz w:val="14"/>
                <w:szCs w:val="14"/>
              </w:rPr>
              <w:t>(3)</w:t>
            </w:r>
          </w:p>
        </w:tc>
        <w:tc>
          <w:tcPr>
            <w:tcW w:w="850" w:type="dxa"/>
            <w:tcBorders>
              <w:top w:val="nil"/>
              <w:left w:val="nil"/>
              <w:bottom w:val="nil"/>
              <w:right w:val="nil"/>
            </w:tcBorders>
            <w:noWrap/>
            <w:vAlign w:val="bottom"/>
          </w:tcPr>
          <w:p w14:paraId="0B99B210" w14:textId="77777777" w:rsidR="00993485" w:rsidRPr="00AA2D5F" w:rsidRDefault="00993485" w:rsidP="006A6452">
            <w:pPr>
              <w:jc w:val="right"/>
              <w:rPr>
                <w:rFonts w:ascii="Arial" w:hAnsi="Arial" w:cs="Arial"/>
                <w:sz w:val="14"/>
                <w:szCs w:val="14"/>
              </w:rPr>
            </w:pPr>
            <w:r w:rsidRPr="00CA106C">
              <w:rPr>
                <w:rFonts w:ascii="Arial" w:hAnsi="Arial" w:cs="Arial"/>
                <w:sz w:val="14"/>
                <w:szCs w:val="14"/>
              </w:rPr>
              <w:t>(1)</w:t>
            </w:r>
          </w:p>
        </w:tc>
        <w:tc>
          <w:tcPr>
            <w:tcW w:w="850" w:type="dxa"/>
            <w:tcBorders>
              <w:top w:val="nil"/>
              <w:left w:val="nil"/>
              <w:bottom w:val="nil"/>
              <w:right w:val="nil"/>
            </w:tcBorders>
            <w:noWrap/>
            <w:vAlign w:val="bottom"/>
          </w:tcPr>
          <w:p w14:paraId="2250BD85" w14:textId="77777777" w:rsidR="00993485" w:rsidRPr="00AA2D5F" w:rsidRDefault="00993485" w:rsidP="006A6452">
            <w:pPr>
              <w:jc w:val="right"/>
              <w:rPr>
                <w:rFonts w:ascii="Arial" w:hAnsi="Arial" w:cs="Arial"/>
                <w:sz w:val="14"/>
                <w:szCs w:val="14"/>
              </w:rPr>
            </w:pPr>
            <w:r w:rsidRPr="00CA106C">
              <w:rPr>
                <w:rFonts w:ascii="Arial" w:hAnsi="Arial" w:cs="Arial"/>
                <w:sz w:val="14"/>
                <w:szCs w:val="14"/>
              </w:rPr>
              <w:t>(4.221)</w:t>
            </w:r>
          </w:p>
        </w:tc>
        <w:tc>
          <w:tcPr>
            <w:tcW w:w="850" w:type="dxa"/>
            <w:tcBorders>
              <w:top w:val="nil"/>
              <w:left w:val="nil"/>
              <w:bottom w:val="nil"/>
              <w:right w:val="nil"/>
            </w:tcBorders>
            <w:vAlign w:val="bottom"/>
          </w:tcPr>
          <w:p w14:paraId="0E836984" w14:textId="77777777" w:rsidR="00993485" w:rsidRPr="00AA2D5F" w:rsidRDefault="00993485" w:rsidP="006A6452">
            <w:pPr>
              <w:jc w:val="right"/>
              <w:rPr>
                <w:rFonts w:ascii="Arial" w:hAnsi="Arial" w:cs="Arial"/>
                <w:sz w:val="14"/>
                <w:szCs w:val="14"/>
              </w:rPr>
            </w:pPr>
            <w:r w:rsidRPr="00CA106C">
              <w:rPr>
                <w:rFonts w:ascii="Arial" w:hAnsi="Arial" w:cs="Arial"/>
                <w:sz w:val="14"/>
                <w:szCs w:val="14"/>
              </w:rPr>
              <w:t>(35)</w:t>
            </w:r>
          </w:p>
        </w:tc>
        <w:tc>
          <w:tcPr>
            <w:tcW w:w="850" w:type="dxa"/>
            <w:tcBorders>
              <w:top w:val="nil"/>
              <w:left w:val="nil"/>
              <w:bottom w:val="nil"/>
              <w:right w:val="nil"/>
            </w:tcBorders>
            <w:noWrap/>
            <w:vAlign w:val="bottom"/>
          </w:tcPr>
          <w:p w14:paraId="6273AA64" w14:textId="77777777" w:rsidR="00993485" w:rsidRPr="00D87D1A" w:rsidRDefault="00993485" w:rsidP="006A6452">
            <w:pPr>
              <w:jc w:val="right"/>
              <w:rPr>
                <w:rFonts w:ascii="Arial" w:hAnsi="Arial" w:cs="Arial"/>
                <w:b/>
                <w:bCs/>
                <w:sz w:val="14"/>
                <w:szCs w:val="14"/>
              </w:rPr>
            </w:pPr>
            <w:r w:rsidRPr="00CA106C">
              <w:rPr>
                <w:rFonts w:ascii="Arial" w:hAnsi="Arial" w:cs="Arial"/>
                <w:b/>
                <w:bCs/>
                <w:sz w:val="14"/>
                <w:szCs w:val="14"/>
              </w:rPr>
              <w:t>(4.260)</w:t>
            </w:r>
          </w:p>
        </w:tc>
      </w:tr>
      <w:tr w:rsidR="00993485" w:rsidRPr="003364B5" w14:paraId="67275965" w14:textId="77777777" w:rsidTr="006A6452">
        <w:trPr>
          <w:trHeight w:val="503"/>
        </w:trPr>
        <w:tc>
          <w:tcPr>
            <w:tcW w:w="1531" w:type="dxa"/>
            <w:tcBorders>
              <w:top w:val="nil"/>
              <w:left w:val="nil"/>
              <w:bottom w:val="nil"/>
              <w:right w:val="nil"/>
            </w:tcBorders>
            <w:noWrap/>
            <w:vAlign w:val="bottom"/>
            <w:hideMark/>
          </w:tcPr>
          <w:p w14:paraId="22B5BCB4" w14:textId="77777777" w:rsidR="00993485" w:rsidRPr="004B4498" w:rsidRDefault="00993485" w:rsidP="006A6452">
            <w:pPr>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Stanje na dan 31. prosinca 202</w:t>
            </w:r>
            <w:r>
              <w:rPr>
                <w:rFonts w:ascii="Arial" w:hAnsi="Arial" w:cs="Arial"/>
                <w:b/>
                <w:bCs/>
                <w:color w:val="000000" w:themeColor="text1"/>
                <w:sz w:val="14"/>
                <w:szCs w:val="14"/>
                <w:lang w:val="hr-HR"/>
              </w:rPr>
              <w:t>4</w:t>
            </w:r>
            <w:r w:rsidRPr="004B4498">
              <w:rPr>
                <w:rFonts w:ascii="Arial" w:hAnsi="Arial" w:cs="Arial"/>
                <w:b/>
                <w:bCs/>
                <w:color w:val="000000" w:themeColor="text1"/>
                <w:sz w:val="14"/>
                <w:szCs w:val="14"/>
                <w:lang w:val="hr-HR"/>
              </w:rPr>
              <w:t xml:space="preserve">. </w:t>
            </w:r>
          </w:p>
        </w:tc>
        <w:tc>
          <w:tcPr>
            <w:tcW w:w="850" w:type="dxa"/>
            <w:tcBorders>
              <w:top w:val="single" w:sz="4" w:space="0" w:color="auto"/>
              <w:left w:val="nil"/>
              <w:bottom w:val="single" w:sz="12" w:space="0" w:color="auto"/>
              <w:right w:val="nil"/>
            </w:tcBorders>
            <w:noWrap/>
            <w:vAlign w:val="bottom"/>
          </w:tcPr>
          <w:p w14:paraId="3114F8B8" w14:textId="77777777" w:rsidR="00993485" w:rsidRPr="00F959D0" w:rsidRDefault="00993485" w:rsidP="006A6452">
            <w:pPr>
              <w:jc w:val="right"/>
              <w:rPr>
                <w:rFonts w:ascii="Arial" w:hAnsi="Arial" w:cs="Arial"/>
                <w:b/>
                <w:bCs/>
                <w:sz w:val="14"/>
                <w:szCs w:val="14"/>
              </w:rPr>
            </w:pPr>
            <w:r w:rsidRPr="00CA106C">
              <w:rPr>
                <w:rFonts w:ascii="Arial" w:hAnsi="Arial" w:cs="Arial"/>
                <w:b/>
                <w:bCs/>
                <w:sz w:val="14"/>
                <w:szCs w:val="14"/>
              </w:rPr>
              <w:t>2.024</w:t>
            </w:r>
          </w:p>
        </w:tc>
        <w:tc>
          <w:tcPr>
            <w:tcW w:w="850" w:type="dxa"/>
            <w:tcBorders>
              <w:top w:val="single" w:sz="4" w:space="0" w:color="auto"/>
              <w:left w:val="nil"/>
              <w:bottom w:val="single" w:sz="12" w:space="0" w:color="auto"/>
              <w:right w:val="nil"/>
            </w:tcBorders>
            <w:noWrap/>
            <w:vAlign w:val="bottom"/>
          </w:tcPr>
          <w:p w14:paraId="0C966E95" w14:textId="77777777" w:rsidR="00993485" w:rsidRPr="00F959D0" w:rsidRDefault="00993485" w:rsidP="006A6452">
            <w:pPr>
              <w:jc w:val="right"/>
              <w:rPr>
                <w:rFonts w:ascii="Arial" w:hAnsi="Arial" w:cs="Arial"/>
                <w:b/>
                <w:bCs/>
                <w:sz w:val="14"/>
                <w:szCs w:val="14"/>
              </w:rPr>
            </w:pPr>
            <w:r w:rsidRPr="00CA106C">
              <w:rPr>
                <w:rFonts w:ascii="Arial" w:hAnsi="Arial" w:cs="Arial"/>
                <w:b/>
                <w:bCs/>
                <w:sz w:val="14"/>
                <w:szCs w:val="14"/>
              </w:rPr>
              <w:t>11</w:t>
            </w:r>
          </w:p>
        </w:tc>
        <w:tc>
          <w:tcPr>
            <w:tcW w:w="850" w:type="dxa"/>
            <w:tcBorders>
              <w:top w:val="single" w:sz="4" w:space="0" w:color="auto"/>
              <w:left w:val="nil"/>
              <w:bottom w:val="single" w:sz="12" w:space="0" w:color="auto"/>
              <w:right w:val="nil"/>
            </w:tcBorders>
            <w:noWrap/>
            <w:vAlign w:val="bottom"/>
          </w:tcPr>
          <w:p w14:paraId="021D0567" w14:textId="77777777" w:rsidR="00993485" w:rsidRPr="00F959D0" w:rsidRDefault="00993485" w:rsidP="006A6452">
            <w:pPr>
              <w:jc w:val="right"/>
              <w:rPr>
                <w:rFonts w:ascii="Arial" w:hAnsi="Arial" w:cs="Arial"/>
                <w:b/>
                <w:bCs/>
                <w:sz w:val="14"/>
                <w:szCs w:val="14"/>
              </w:rPr>
            </w:pPr>
            <w:r w:rsidRPr="00CA106C">
              <w:rPr>
                <w:rFonts w:ascii="Arial" w:hAnsi="Arial" w:cs="Arial"/>
                <w:b/>
                <w:bCs/>
                <w:sz w:val="14"/>
                <w:szCs w:val="14"/>
              </w:rPr>
              <w:t>74</w:t>
            </w:r>
          </w:p>
        </w:tc>
        <w:tc>
          <w:tcPr>
            <w:tcW w:w="850" w:type="dxa"/>
            <w:tcBorders>
              <w:top w:val="single" w:sz="4" w:space="0" w:color="auto"/>
              <w:left w:val="nil"/>
              <w:bottom w:val="single" w:sz="12" w:space="0" w:color="auto"/>
              <w:right w:val="nil"/>
            </w:tcBorders>
            <w:vAlign w:val="bottom"/>
          </w:tcPr>
          <w:p w14:paraId="2E64E788" w14:textId="77777777" w:rsidR="00993485" w:rsidRPr="00F959D0" w:rsidRDefault="00993485" w:rsidP="006A6452">
            <w:pPr>
              <w:jc w:val="right"/>
              <w:rPr>
                <w:rFonts w:ascii="Arial" w:hAnsi="Arial" w:cs="Arial"/>
                <w:b/>
                <w:bCs/>
                <w:sz w:val="14"/>
                <w:szCs w:val="14"/>
              </w:rPr>
            </w:pPr>
            <w:r w:rsidRPr="00CA106C">
              <w:rPr>
                <w:rFonts w:ascii="Arial" w:hAnsi="Arial" w:cs="Arial"/>
                <w:b/>
                <w:bCs/>
                <w:sz w:val="14"/>
                <w:szCs w:val="14"/>
              </w:rPr>
              <w:t>7</w:t>
            </w:r>
          </w:p>
        </w:tc>
        <w:tc>
          <w:tcPr>
            <w:tcW w:w="850" w:type="dxa"/>
            <w:tcBorders>
              <w:top w:val="single" w:sz="4" w:space="0" w:color="auto"/>
              <w:left w:val="nil"/>
              <w:bottom w:val="single" w:sz="12" w:space="0" w:color="auto"/>
              <w:right w:val="nil"/>
            </w:tcBorders>
            <w:noWrap/>
            <w:vAlign w:val="bottom"/>
          </w:tcPr>
          <w:p w14:paraId="70131F34" w14:textId="77777777" w:rsidR="00993485" w:rsidRPr="00B119F0" w:rsidRDefault="00993485" w:rsidP="006A6452">
            <w:pPr>
              <w:jc w:val="right"/>
              <w:rPr>
                <w:rFonts w:ascii="Arial" w:hAnsi="Arial" w:cs="Arial"/>
                <w:b/>
                <w:bCs/>
                <w:sz w:val="14"/>
                <w:szCs w:val="14"/>
              </w:rPr>
            </w:pPr>
            <w:r>
              <w:rPr>
                <w:rFonts w:ascii="Arial" w:hAnsi="Arial" w:cs="Arial"/>
                <w:b/>
                <w:bCs/>
                <w:sz w:val="14"/>
                <w:szCs w:val="14"/>
              </w:rPr>
              <w:t>2.116</w:t>
            </w:r>
          </w:p>
        </w:tc>
        <w:tc>
          <w:tcPr>
            <w:tcW w:w="850" w:type="dxa"/>
            <w:tcBorders>
              <w:top w:val="single" w:sz="4" w:space="0" w:color="auto"/>
              <w:left w:val="nil"/>
              <w:bottom w:val="single" w:sz="12" w:space="0" w:color="auto"/>
              <w:right w:val="nil"/>
            </w:tcBorders>
            <w:noWrap/>
            <w:vAlign w:val="bottom"/>
          </w:tcPr>
          <w:p w14:paraId="28A0F3B8" w14:textId="77777777" w:rsidR="00993485" w:rsidRPr="00F959D0" w:rsidRDefault="00993485" w:rsidP="006A6452">
            <w:pPr>
              <w:jc w:val="right"/>
              <w:rPr>
                <w:rFonts w:ascii="Arial" w:hAnsi="Arial" w:cs="Arial"/>
                <w:b/>
                <w:bCs/>
                <w:sz w:val="14"/>
                <w:szCs w:val="14"/>
              </w:rPr>
            </w:pPr>
            <w:r w:rsidRPr="00CA106C">
              <w:rPr>
                <w:rFonts w:ascii="Arial" w:hAnsi="Arial" w:cs="Arial"/>
                <w:b/>
                <w:bCs/>
                <w:sz w:val="14"/>
                <w:szCs w:val="14"/>
              </w:rPr>
              <w:t>1.301</w:t>
            </w:r>
          </w:p>
        </w:tc>
        <w:tc>
          <w:tcPr>
            <w:tcW w:w="850" w:type="dxa"/>
            <w:tcBorders>
              <w:top w:val="single" w:sz="4" w:space="0" w:color="auto"/>
              <w:left w:val="nil"/>
              <w:bottom w:val="single" w:sz="12" w:space="0" w:color="auto"/>
              <w:right w:val="nil"/>
            </w:tcBorders>
            <w:noWrap/>
            <w:vAlign w:val="bottom"/>
          </w:tcPr>
          <w:p w14:paraId="41B2ADFD" w14:textId="77777777" w:rsidR="00993485" w:rsidRPr="00F959D0" w:rsidRDefault="00993485" w:rsidP="006A6452">
            <w:pPr>
              <w:jc w:val="right"/>
              <w:rPr>
                <w:rFonts w:ascii="Arial" w:hAnsi="Arial" w:cs="Arial"/>
                <w:b/>
                <w:bCs/>
                <w:sz w:val="14"/>
                <w:szCs w:val="14"/>
              </w:rPr>
            </w:pPr>
            <w:r w:rsidRPr="00CA106C">
              <w:rPr>
                <w:rFonts w:ascii="Arial" w:hAnsi="Arial" w:cs="Arial"/>
                <w:b/>
                <w:bCs/>
                <w:sz w:val="14"/>
                <w:szCs w:val="14"/>
              </w:rPr>
              <w:t>11</w:t>
            </w:r>
          </w:p>
        </w:tc>
        <w:tc>
          <w:tcPr>
            <w:tcW w:w="850" w:type="dxa"/>
            <w:tcBorders>
              <w:top w:val="single" w:sz="4" w:space="0" w:color="auto"/>
              <w:left w:val="nil"/>
              <w:bottom w:val="single" w:sz="12" w:space="0" w:color="auto"/>
              <w:right w:val="nil"/>
            </w:tcBorders>
            <w:noWrap/>
            <w:vAlign w:val="bottom"/>
          </w:tcPr>
          <w:p w14:paraId="7EC99C12" w14:textId="77777777" w:rsidR="00993485" w:rsidRPr="00F959D0" w:rsidRDefault="00993485" w:rsidP="006A6452">
            <w:pPr>
              <w:jc w:val="right"/>
              <w:rPr>
                <w:rFonts w:ascii="Arial" w:hAnsi="Arial" w:cs="Arial"/>
                <w:b/>
                <w:bCs/>
                <w:sz w:val="14"/>
                <w:szCs w:val="14"/>
              </w:rPr>
            </w:pPr>
            <w:r w:rsidRPr="00CA106C">
              <w:rPr>
                <w:rFonts w:ascii="Arial" w:hAnsi="Arial" w:cs="Arial"/>
                <w:b/>
                <w:bCs/>
                <w:sz w:val="14"/>
                <w:szCs w:val="14"/>
              </w:rPr>
              <w:t>74</w:t>
            </w:r>
          </w:p>
        </w:tc>
        <w:tc>
          <w:tcPr>
            <w:tcW w:w="850" w:type="dxa"/>
            <w:tcBorders>
              <w:top w:val="single" w:sz="4" w:space="0" w:color="auto"/>
              <w:left w:val="nil"/>
              <w:bottom w:val="single" w:sz="12" w:space="0" w:color="auto"/>
              <w:right w:val="nil"/>
            </w:tcBorders>
            <w:vAlign w:val="bottom"/>
          </w:tcPr>
          <w:p w14:paraId="17756497" w14:textId="77777777" w:rsidR="00993485" w:rsidRPr="00F959D0" w:rsidRDefault="00993485" w:rsidP="006A6452">
            <w:pPr>
              <w:jc w:val="right"/>
              <w:rPr>
                <w:rFonts w:ascii="Arial" w:hAnsi="Arial" w:cs="Arial"/>
                <w:b/>
                <w:bCs/>
                <w:sz w:val="14"/>
                <w:szCs w:val="14"/>
              </w:rPr>
            </w:pPr>
            <w:r w:rsidRPr="00CA106C">
              <w:rPr>
                <w:rFonts w:ascii="Arial" w:hAnsi="Arial" w:cs="Arial"/>
                <w:b/>
                <w:bCs/>
                <w:sz w:val="14"/>
                <w:szCs w:val="14"/>
              </w:rPr>
              <w:t>7</w:t>
            </w:r>
          </w:p>
        </w:tc>
        <w:tc>
          <w:tcPr>
            <w:tcW w:w="850" w:type="dxa"/>
            <w:tcBorders>
              <w:top w:val="single" w:sz="4" w:space="0" w:color="auto"/>
              <w:left w:val="nil"/>
              <w:bottom w:val="single" w:sz="12" w:space="0" w:color="auto"/>
              <w:right w:val="nil"/>
            </w:tcBorders>
            <w:noWrap/>
            <w:vAlign w:val="bottom"/>
          </w:tcPr>
          <w:p w14:paraId="0DA0A6B0" w14:textId="77777777" w:rsidR="00993485" w:rsidRPr="00D87D1A" w:rsidRDefault="00993485" w:rsidP="006A6452">
            <w:pPr>
              <w:jc w:val="right"/>
              <w:rPr>
                <w:rFonts w:ascii="Arial" w:hAnsi="Arial" w:cs="Arial"/>
                <w:b/>
                <w:bCs/>
                <w:sz w:val="14"/>
                <w:szCs w:val="14"/>
              </w:rPr>
            </w:pPr>
            <w:r>
              <w:rPr>
                <w:rFonts w:ascii="Arial" w:hAnsi="Arial" w:cs="Arial"/>
                <w:b/>
                <w:bCs/>
                <w:sz w:val="14"/>
                <w:szCs w:val="14"/>
              </w:rPr>
              <w:t>1.393</w:t>
            </w:r>
          </w:p>
        </w:tc>
      </w:tr>
    </w:tbl>
    <w:p w14:paraId="16EC22A9" w14:textId="77777777" w:rsidR="003A26AA" w:rsidRPr="00B91D09" w:rsidRDefault="003A26AA" w:rsidP="00CA2E8F">
      <w:pPr>
        <w:pStyle w:val="T1"/>
        <w:spacing w:before="0" w:after="0" w:line="240" w:lineRule="auto"/>
        <w:rPr>
          <w:rFonts w:cs="Arial"/>
          <w:b w:val="0"/>
          <w:bCs w:val="0"/>
          <w:color w:val="000000" w:themeColor="text1"/>
          <w:sz w:val="22"/>
          <w:szCs w:val="22"/>
          <w:lang w:val="hr-HR"/>
        </w:rPr>
        <w:sectPr w:rsidR="003A26AA" w:rsidRPr="00B91D09" w:rsidSect="0026672F">
          <w:pgSz w:w="11907" w:h="16840" w:code="9"/>
          <w:pgMar w:top="1418" w:right="1134" w:bottom="1134" w:left="1418" w:header="851" w:footer="851" w:gutter="0"/>
          <w:cols w:space="720"/>
          <w:noEndnote/>
        </w:sectPr>
      </w:pPr>
    </w:p>
    <w:p w14:paraId="7BFA6C7B" w14:textId="77777777" w:rsidR="00CA2E8F" w:rsidRPr="004B4498" w:rsidRDefault="00CA2E8F" w:rsidP="008E5CC6">
      <w:pPr>
        <w:pStyle w:val="T1"/>
        <w:spacing w:before="0" w:after="0" w:line="240" w:lineRule="auto"/>
        <w:rPr>
          <w:rFonts w:cs="Arial"/>
          <w:b w:val="0"/>
          <w:bCs w:val="0"/>
          <w:color w:val="000000" w:themeColor="text1"/>
          <w:sz w:val="20"/>
          <w:lang w:val="hr-HR"/>
        </w:rPr>
      </w:pPr>
    </w:p>
    <w:p w14:paraId="5120A8A3" w14:textId="475A9E8E" w:rsidR="00CA2E8F" w:rsidRPr="004B4498" w:rsidRDefault="00484B53"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2</w:t>
      </w:r>
      <w:r w:rsidR="00612687">
        <w:rPr>
          <w:rFonts w:cs="Arial"/>
          <w:color w:val="000000" w:themeColor="text1"/>
          <w:sz w:val="20"/>
          <w:lang w:val="hr-HR"/>
        </w:rPr>
        <w:t>1</w:t>
      </w:r>
      <w:r w:rsidR="00CA2E8F" w:rsidRPr="004B4498">
        <w:rPr>
          <w:rFonts w:cs="Arial"/>
          <w:color w:val="000000" w:themeColor="text1"/>
          <w:sz w:val="20"/>
          <w:lang w:val="hr-HR"/>
        </w:rPr>
        <w:t>.</w:t>
      </w:r>
      <w:r w:rsidR="00CA2E8F" w:rsidRPr="004B4498">
        <w:rPr>
          <w:rFonts w:cs="Arial"/>
          <w:color w:val="000000" w:themeColor="text1"/>
          <w:sz w:val="20"/>
          <w:lang w:val="hr-HR"/>
        </w:rPr>
        <w:tab/>
        <w:t>Ostala imovina (nastavak)</w:t>
      </w:r>
    </w:p>
    <w:p w14:paraId="6CF25C17" w14:textId="77777777" w:rsidR="00CA2E8F" w:rsidRPr="004B4498" w:rsidRDefault="00CA2E8F" w:rsidP="008E5CC6">
      <w:pPr>
        <w:pStyle w:val="T1"/>
        <w:spacing w:before="0" w:after="0" w:line="240" w:lineRule="auto"/>
        <w:rPr>
          <w:rFonts w:cs="Arial"/>
          <w:b w:val="0"/>
          <w:bCs w:val="0"/>
          <w:color w:val="000000" w:themeColor="text1"/>
          <w:sz w:val="20"/>
          <w:lang w:val="hr-HR"/>
        </w:rPr>
      </w:pPr>
    </w:p>
    <w:p w14:paraId="28C3C742" w14:textId="77777777" w:rsidR="00CA2E8F" w:rsidRPr="004B4498" w:rsidRDefault="00CA2E8F" w:rsidP="008E5CC6">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U nastavku se daje pregled pozicija koje su</w:t>
      </w:r>
      <w:r w:rsidR="00127DE7" w:rsidRPr="004B4498">
        <w:rPr>
          <w:rFonts w:cs="Arial"/>
          <w:b w:val="0"/>
          <w:bCs w:val="0"/>
          <w:color w:val="000000" w:themeColor="text1"/>
          <w:sz w:val="20"/>
          <w:lang w:val="hr-HR"/>
        </w:rPr>
        <w:t xml:space="preserve"> izložene </w:t>
      </w:r>
      <w:r w:rsidRPr="004B4498">
        <w:rPr>
          <w:rFonts w:cs="Arial"/>
          <w:b w:val="0"/>
          <w:bCs w:val="0"/>
          <w:color w:val="000000" w:themeColor="text1"/>
          <w:sz w:val="20"/>
          <w:lang w:val="hr-HR"/>
        </w:rPr>
        <w:t>kreditn</w:t>
      </w:r>
      <w:r w:rsidR="00127DE7" w:rsidRPr="004B4498">
        <w:rPr>
          <w:rFonts w:cs="Arial"/>
          <w:b w:val="0"/>
          <w:bCs w:val="0"/>
          <w:color w:val="000000" w:themeColor="text1"/>
          <w:sz w:val="20"/>
          <w:lang w:val="hr-HR"/>
        </w:rPr>
        <w:t>om</w:t>
      </w:r>
      <w:r w:rsidRPr="004B4498">
        <w:rPr>
          <w:rFonts w:cs="Arial"/>
          <w:b w:val="0"/>
          <w:bCs w:val="0"/>
          <w:color w:val="000000" w:themeColor="text1"/>
          <w:sz w:val="20"/>
          <w:lang w:val="hr-HR"/>
        </w:rPr>
        <w:t xml:space="preserve"> rizik</w:t>
      </w:r>
      <w:r w:rsidR="00127DE7" w:rsidRPr="004B4498">
        <w:rPr>
          <w:rFonts w:cs="Arial"/>
          <w:b w:val="0"/>
          <w:bCs w:val="0"/>
          <w:color w:val="000000" w:themeColor="text1"/>
          <w:sz w:val="20"/>
          <w:lang w:val="hr-HR"/>
        </w:rPr>
        <w:t>u</w:t>
      </w:r>
      <w:r w:rsidRPr="004B4498">
        <w:rPr>
          <w:rFonts w:cs="Arial"/>
          <w:b w:val="0"/>
          <w:bCs w:val="0"/>
          <w:color w:val="000000" w:themeColor="text1"/>
          <w:sz w:val="20"/>
          <w:lang w:val="hr-HR"/>
        </w:rPr>
        <w:t>:</w:t>
      </w:r>
    </w:p>
    <w:p w14:paraId="79BFEDD7" w14:textId="77777777" w:rsidR="00CA2E8F" w:rsidRPr="004B4498" w:rsidRDefault="00CA2E8F" w:rsidP="008E5CC6">
      <w:pPr>
        <w:pStyle w:val="T1"/>
        <w:spacing w:before="0" w:after="0" w:line="240" w:lineRule="auto"/>
        <w:rPr>
          <w:rFonts w:cs="Arial"/>
          <w:b w:val="0"/>
          <w:bCs w:val="0"/>
          <w:color w:val="000000" w:themeColor="text1"/>
          <w:sz w:val="20"/>
          <w:lang w:val="hr-HR"/>
        </w:rPr>
      </w:pPr>
    </w:p>
    <w:tbl>
      <w:tblPr>
        <w:tblW w:w="9659" w:type="dxa"/>
        <w:tblInd w:w="-142" w:type="dxa"/>
        <w:tblLook w:val="04A0" w:firstRow="1" w:lastRow="0" w:firstColumn="1" w:lastColumn="0" w:noHBand="0" w:noVBand="1"/>
      </w:tblPr>
      <w:tblGrid>
        <w:gridCol w:w="4111"/>
        <w:gridCol w:w="1387"/>
        <w:gridCol w:w="1387"/>
        <w:gridCol w:w="1387"/>
        <w:gridCol w:w="1387"/>
      </w:tblGrid>
      <w:tr w:rsidR="00E14286" w:rsidRPr="005A21AC" w14:paraId="6EA58F44" w14:textId="77777777" w:rsidTr="005A21AC">
        <w:trPr>
          <w:trHeight w:val="309"/>
        </w:trPr>
        <w:tc>
          <w:tcPr>
            <w:tcW w:w="4111" w:type="dxa"/>
            <w:tcBorders>
              <w:top w:val="nil"/>
              <w:left w:val="nil"/>
              <w:bottom w:val="nil"/>
              <w:right w:val="nil"/>
            </w:tcBorders>
            <w:vAlign w:val="bottom"/>
            <w:hideMark/>
          </w:tcPr>
          <w:p w14:paraId="53143A27" w14:textId="77777777" w:rsidR="00CA2E8F" w:rsidRPr="005A21AC" w:rsidRDefault="00CA2E8F">
            <w:pPr>
              <w:rPr>
                <w:rFonts w:ascii="Arial" w:hAnsi="Arial" w:cs="Arial"/>
                <w:color w:val="000000" w:themeColor="text1"/>
                <w:sz w:val="20"/>
                <w:szCs w:val="20"/>
                <w:lang w:val="hr-HR"/>
              </w:rPr>
            </w:pPr>
          </w:p>
        </w:tc>
        <w:tc>
          <w:tcPr>
            <w:tcW w:w="2774" w:type="dxa"/>
            <w:gridSpan w:val="2"/>
            <w:tcBorders>
              <w:top w:val="nil"/>
              <w:left w:val="nil"/>
              <w:bottom w:val="nil"/>
              <w:right w:val="nil"/>
            </w:tcBorders>
            <w:vAlign w:val="bottom"/>
            <w:hideMark/>
          </w:tcPr>
          <w:p w14:paraId="4A07DD7B" w14:textId="77777777" w:rsidR="00CA2E8F" w:rsidRPr="005A21AC" w:rsidRDefault="00CA2E8F">
            <w:pPr>
              <w:jc w:val="right"/>
              <w:rPr>
                <w:rFonts w:ascii="Arial" w:hAnsi="Arial" w:cs="Arial"/>
                <w:b/>
                <w:bCs/>
                <w:color w:val="000000" w:themeColor="text1"/>
                <w:sz w:val="20"/>
                <w:szCs w:val="20"/>
                <w:lang w:val="hr-HR"/>
              </w:rPr>
            </w:pPr>
            <w:r w:rsidRPr="005A21AC">
              <w:rPr>
                <w:rFonts w:ascii="Arial" w:hAnsi="Arial" w:cs="Arial"/>
                <w:b/>
                <w:bCs/>
                <w:color w:val="000000" w:themeColor="text1"/>
                <w:sz w:val="20"/>
                <w:szCs w:val="20"/>
                <w:lang w:val="hr-HR"/>
              </w:rPr>
              <w:t>Grupa</w:t>
            </w:r>
          </w:p>
        </w:tc>
        <w:tc>
          <w:tcPr>
            <w:tcW w:w="2774" w:type="dxa"/>
            <w:gridSpan w:val="2"/>
            <w:tcBorders>
              <w:top w:val="nil"/>
              <w:left w:val="nil"/>
              <w:bottom w:val="nil"/>
              <w:right w:val="nil"/>
            </w:tcBorders>
            <w:vAlign w:val="bottom"/>
            <w:hideMark/>
          </w:tcPr>
          <w:p w14:paraId="2AC8A66E" w14:textId="77777777" w:rsidR="00CA2E8F" w:rsidRPr="005A21AC" w:rsidRDefault="00CA2E8F">
            <w:pPr>
              <w:jc w:val="right"/>
              <w:rPr>
                <w:rFonts w:ascii="Arial" w:hAnsi="Arial" w:cs="Arial"/>
                <w:b/>
                <w:bCs/>
                <w:color w:val="000000" w:themeColor="text1"/>
                <w:sz w:val="20"/>
                <w:szCs w:val="20"/>
                <w:lang w:val="hr-HR"/>
              </w:rPr>
            </w:pPr>
            <w:r w:rsidRPr="005A21AC">
              <w:rPr>
                <w:rFonts w:ascii="Arial" w:hAnsi="Arial" w:cs="Arial"/>
                <w:b/>
                <w:bCs/>
                <w:color w:val="000000" w:themeColor="text1"/>
                <w:sz w:val="20"/>
                <w:szCs w:val="20"/>
                <w:lang w:val="hr-HR"/>
              </w:rPr>
              <w:t>Banka</w:t>
            </w:r>
          </w:p>
        </w:tc>
      </w:tr>
      <w:tr w:rsidR="00631EB6" w:rsidRPr="005A21AC" w14:paraId="4864CCD0" w14:textId="77777777" w:rsidTr="005A21AC">
        <w:trPr>
          <w:trHeight w:val="309"/>
        </w:trPr>
        <w:tc>
          <w:tcPr>
            <w:tcW w:w="4111" w:type="dxa"/>
            <w:tcBorders>
              <w:top w:val="nil"/>
              <w:left w:val="nil"/>
              <w:bottom w:val="nil"/>
              <w:right w:val="nil"/>
            </w:tcBorders>
            <w:vAlign w:val="bottom"/>
          </w:tcPr>
          <w:p w14:paraId="60762494" w14:textId="3BC2A7D9" w:rsidR="00631EB6" w:rsidRPr="005A21AC" w:rsidRDefault="00631EB6" w:rsidP="00631EB6">
            <w:pPr>
              <w:jc w:val="right"/>
              <w:rPr>
                <w:rFonts w:ascii="Arial" w:hAnsi="Arial" w:cs="Arial"/>
                <w:b/>
                <w:bCs/>
                <w:color w:val="000000" w:themeColor="text1"/>
                <w:sz w:val="20"/>
                <w:szCs w:val="20"/>
                <w:lang w:val="hr-HR"/>
              </w:rPr>
            </w:pPr>
          </w:p>
        </w:tc>
        <w:tc>
          <w:tcPr>
            <w:tcW w:w="1387" w:type="dxa"/>
            <w:tcBorders>
              <w:top w:val="nil"/>
              <w:left w:val="nil"/>
              <w:bottom w:val="nil"/>
              <w:right w:val="nil"/>
            </w:tcBorders>
            <w:vAlign w:val="bottom"/>
            <w:hideMark/>
          </w:tcPr>
          <w:p w14:paraId="2F662BCA" w14:textId="4678CC20" w:rsidR="00631EB6" w:rsidRPr="005A21AC" w:rsidRDefault="00631EB6" w:rsidP="00631EB6">
            <w:pPr>
              <w:jc w:val="right"/>
              <w:rPr>
                <w:rFonts w:ascii="Arial" w:hAnsi="Arial" w:cs="Arial"/>
                <w:b/>
                <w:bCs/>
                <w:color w:val="000000" w:themeColor="text1"/>
                <w:sz w:val="20"/>
                <w:szCs w:val="20"/>
                <w:lang w:val="hr-HR"/>
              </w:rPr>
            </w:pPr>
            <w:r w:rsidRPr="005A21AC">
              <w:rPr>
                <w:rFonts w:ascii="Arial" w:hAnsi="Arial" w:cs="Arial"/>
                <w:b/>
                <w:bCs/>
                <w:color w:val="000000" w:themeColor="text1"/>
                <w:sz w:val="20"/>
                <w:szCs w:val="20"/>
                <w:lang w:val="hr-HR"/>
              </w:rPr>
              <w:t>31. prosinca 202</w:t>
            </w:r>
            <w:r w:rsidR="00993485">
              <w:rPr>
                <w:rFonts w:ascii="Arial" w:hAnsi="Arial" w:cs="Arial"/>
                <w:b/>
                <w:bCs/>
                <w:color w:val="000000" w:themeColor="text1"/>
                <w:sz w:val="20"/>
                <w:szCs w:val="20"/>
                <w:lang w:val="hr-HR"/>
              </w:rPr>
              <w:t>5</w:t>
            </w:r>
            <w:r w:rsidRPr="005A21AC">
              <w:rPr>
                <w:rFonts w:ascii="Arial" w:hAnsi="Arial" w:cs="Arial"/>
                <w:b/>
                <w:bCs/>
                <w:color w:val="000000" w:themeColor="text1"/>
                <w:sz w:val="20"/>
                <w:szCs w:val="20"/>
                <w:lang w:val="hr-HR"/>
              </w:rPr>
              <w:t>.</w:t>
            </w:r>
          </w:p>
        </w:tc>
        <w:tc>
          <w:tcPr>
            <w:tcW w:w="1387" w:type="dxa"/>
            <w:tcBorders>
              <w:top w:val="nil"/>
              <w:left w:val="nil"/>
              <w:bottom w:val="nil"/>
              <w:right w:val="nil"/>
            </w:tcBorders>
            <w:vAlign w:val="bottom"/>
            <w:hideMark/>
          </w:tcPr>
          <w:p w14:paraId="7DAABF0B" w14:textId="48654DCA" w:rsidR="00631EB6" w:rsidRPr="005A21AC" w:rsidRDefault="00631EB6" w:rsidP="00631EB6">
            <w:pPr>
              <w:jc w:val="right"/>
              <w:rPr>
                <w:rFonts w:ascii="Arial" w:hAnsi="Arial" w:cs="Arial"/>
                <w:b/>
                <w:bCs/>
                <w:color w:val="000000" w:themeColor="text1"/>
                <w:sz w:val="20"/>
                <w:szCs w:val="20"/>
                <w:lang w:val="hr-HR"/>
              </w:rPr>
            </w:pPr>
            <w:r w:rsidRPr="005A21AC">
              <w:rPr>
                <w:rFonts w:ascii="Arial" w:hAnsi="Arial" w:cs="Arial"/>
                <w:b/>
                <w:bCs/>
                <w:color w:val="000000" w:themeColor="text1"/>
                <w:sz w:val="20"/>
                <w:szCs w:val="20"/>
                <w:lang w:val="hr-HR"/>
              </w:rPr>
              <w:t>31. prosinca 202</w:t>
            </w:r>
            <w:r w:rsidR="00993485">
              <w:rPr>
                <w:rFonts w:ascii="Arial" w:hAnsi="Arial" w:cs="Arial"/>
                <w:b/>
                <w:bCs/>
                <w:color w:val="000000" w:themeColor="text1"/>
                <w:sz w:val="20"/>
                <w:szCs w:val="20"/>
                <w:lang w:val="hr-HR"/>
              </w:rPr>
              <w:t>4</w:t>
            </w:r>
            <w:r w:rsidRPr="005A21AC">
              <w:rPr>
                <w:rFonts w:ascii="Arial" w:hAnsi="Arial" w:cs="Arial"/>
                <w:b/>
                <w:bCs/>
                <w:color w:val="000000" w:themeColor="text1"/>
                <w:sz w:val="20"/>
                <w:szCs w:val="20"/>
                <w:lang w:val="hr-HR"/>
              </w:rPr>
              <w:t>.</w:t>
            </w:r>
          </w:p>
        </w:tc>
        <w:tc>
          <w:tcPr>
            <w:tcW w:w="1387" w:type="dxa"/>
            <w:tcBorders>
              <w:top w:val="nil"/>
              <w:left w:val="nil"/>
              <w:bottom w:val="nil"/>
              <w:right w:val="nil"/>
            </w:tcBorders>
            <w:vAlign w:val="bottom"/>
            <w:hideMark/>
          </w:tcPr>
          <w:p w14:paraId="1A7000F5" w14:textId="728B8D98" w:rsidR="00631EB6" w:rsidRPr="005A21AC" w:rsidRDefault="00631EB6" w:rsidP="00631EB6">
            <w:pPr>
              <w:jc w:val="right"/>
              <w:rPr>
                <w:rFonts w:ascii="Arial" w:hAnsi="Arial" w:cs="Arial"/>
                <w:b/>
                <w:bCs/>
                <w:color w:val="000000" w:themeColor="text1"/>
                <w:sz w:val="20"/>
                <w:szCs w:val="20"/>
                <w:lang w:val="hr-HR"/>
              </w:rPr>
            </w:pPr>
            <w:r w:rsidRPr="005A21AC">
              <w:rPr>
                <w:rFonts w:ascii="Arial" w:hAnsi="Arial" w:cs="Arial"/>
                <w:b/>
                <w:bCs/>
                <w:color w:val="000000" w:themeColor="text1"/>
                <w:sz w:val="20"/>
                <w:szCs w:val="20"/>
                <w:lang w:val="hr-HR"/>
              </w:rPr>
              <w:t>31. prosinca 202</w:t>
            </w:r>
            <w:r w:rsidR="00993485">
              <w:rPr>
                <w:rFonts w:ascii="Arial" w:hAnsi="Arial" w:cs="Arial"/>
                <w:b/>
                <w:bCs/>
                <w:color w:val="000000" w:themeColor="text1"/>
                <w:sz w:val="20"/>
                <w:szCs w:val="20"/>
                <w:lang w:val="hr-HR"/>
              </w:rPr>
              <w:t>5</w:t>
            </w:r>
            <w:r w:rsidR="00E65031" w:rsidRPr="005A21AC">
              <w:rPr>
                <w:rFonts w:ascii="Arial" w:hAnsi="Arial" w:cs="Arial"/>
                <w:b/>
                <w:bCs/>
                <w:color w:val="000000" w:themeColor="text1"/>
                <w:sz w:val="20"/>
                <w:szCs w:val="20"/>
                <w:lang w:val="hr-HR"/>
              </w:rPr>
              <w:t>.</w:t>
            </w:r>
          </w:p>
        </w:tc>
        <w:tc>
          <w:tcPr>
            <w:tcW w:w="1387" w:type="dxa"/>
            <w:tcBorders>
              <w:top w:val="nil"/>
              <w:left w:val="nil"/>
              <w:bottom w:val="nil"/>
              <w:right w:val="nil"/>
            </w:tcBorders>
            <w:vAlign w:val="bottom"/>
            <w:hideMark/>
          </w:tcPr>
          <w:p w14:paraId="55E18980" w14:textId="6FF5051E" w:rsidR="00631EB6" w:rsidRPr="005A21AC" w:rsidRDefault="00631EB6" w:rsidP="00631EB6">
            <w:pPr>
              <w:jc w:val="right"/>
              <w:rPr>
                <w:rFonts w:ascii="Arial" w:hAnsi="Arial" w:cs="Arial"/>
                <w:b/>
                <w:bCs/>
                <w:color w:val="000000" w:themeColor="text1"/>
                <w:sz w:val="20"/>
                <w:szCs w:val="20"/>
                <w:lang w:val="hr-HR"/>
              </w:rPr>
            </w:pPr>
            <w:r w:rsidRPr="005A21AC">
              <w:rPr>
                <w:rFonts w:ascii="Arial" w:hAnsi="Arial" w:cs="Arial"/>
                <w:b/>
                <w:bCs/>
                <w:sz w:val="20"/>
                <w:szCs w:val="20"/>
              </w:rPr>
              <w:t>31. prosinca 202</w:t>
            </w:r>
            <w:r w:rsidR="00993485">
              <w:rPr>
                <w:rFonts w:ascii="Arial" w:hAnsi="Arial" w:cs="Arial"/>
                <w:b/>
                <w:bCs/>
                <w:sz w:val="20"/>
                <w:szCs w:val="20"/>
              </w:rPr>
              <w:t>4</w:t>
            </w:r>
            <w:r w:rsidRPr="005A21AC">
              <w:rPr>
                <w:rFonts w:ascii="Arial" w:hAnsi="Arial" w:cs="Arial"/>
                <w:b/>
                <w:bCs/>
                <w:sz w:val="20"/>
                <w:szCs w:val="20"/>
              </w:rPr>
              <w:t>.</w:t>
            </w:r>
          </w:p>
        </w:tc>
      </w:tr>
      <w:tr w:rsidR="00631EB6" w:rsidRPr="005A21AC" w14:paraId="3769EE8D" w14:textId="77777777" w:rsidTr="005A21AC">
        <w:trPr>
          <w:trHeight w:val="309"/>
        </w:trPr>
        <w:tc>
          <w:tcPr>
            <w:tcW w:w="4111" w:type="dxa"/>
            <w:tcBorders>
              <w:top w:val="nil"/>
              <w:left w:val="nil"/>
              <w:bottom w:val="nil"/>
              <w:right w:val="nil"/>
            </w:tcBorders>
            <w:vAlign w:val="bottom"/>
          </w:tcPr>
          <w:p w14:paraId="5E12352E" w14:textId="35AE07CD" w:rsidR="00631EB6" w:rsidRPr="005A21AC" w:rsidRDefault="00631EB6" w:rsidP="00631EB6">
            <w:pPr>
              <w:jc w:val="right"/>
              <w:rPr>
                <w:rFonts w:ascii="Arial" w:hAnsi="Arial" w:cs="Arial"/>
                <w:b/>
                <w:bCs/>
                <w:color w:val="000000" w:themeColor="text1"/>
                <w:sz w:val="20"/>
                <w:szCs w:val="20"/>
                <w:lang w:val="hr-HR"/>
              </w:rPr>
            </w:pPr>
          </w:p>
        </w:tc>
        <w:tc>
          <w:tcPr>
            <w:tcW w:w="1387" w:type="dxa"/>
            <w:tcBorders>
              <w:top w:val="nil"/>
              <w:left w:val="nil"/>
              <w:bottom w:val="nil"/>
              <w:right w:val="nil"/>
            </w:tcBorders>
            <w:vAlign w:val="bottom"/>
            <w:hideMark/>
          </w:tcPr>
          <w:p w14:paraId="7B8F1BF2" w14:textId="68ED10C9" w:rsidR="00631EB6" w:rsidRPr="005A21AC" w:rsidRDefault="00631EB6" w:rsidP="00631EB6">
            <w:pPr>
              <w:jc w:val="right"/>
              <w:rPr>
                <w:rFonts w:ascii="Arial" w:hAnsi="Arial" w:cs="Arial"/>
                <w:b/>
                <w:bCs/>
                <w:color w:val="000000" w:themeColor="text1"/>
                <w:sz w:val="20"/>
                <w:szCs w:val="20"/>
                <w:lang w:val="hr-HR"/>
              </w:rPr>
            </w:pPr>
            <w:r w:rsidRPr="005A21AC">
              <w:rPr>
                <w:rFonts w:ascii="Arial" w:hAnsi="Arial" w:cs="Arial"/>
                <w:b/>
                <w:bCs/>
                <w:color w:val="000000" w:themeColor="text1"/>
                <w:sz w:val="20"/>
                <w:szCs w:val="20"/>
                <w:lang w:val="hr-HR"/>
              </w:rPr>
              <w:t>000 eura</w:t>
            </w:r>
          </w:p>
        </w:tc>
        <w:tc>
          <w:tcPr>
            <w:tcW w:w="1387" w:type="dxa"/>
            <w:tcBorders>
              <w:top w:val="nil"/>
              <w:left w:val="nil"/>
              <w:bottom w:val="nil"/>
              <w:right w:val="nil"/>
            </w:tcBorders>
            <w:vAlign w:val="bottom"/>
            <w:hideMark/>
          </w:tcPr>
          <w:p w14:paraId="3C3004E1" w14:textId="3568451B" w:rsidR="00631EB6" w:rsidRPr="005A21AC" w:rsidRDefault="00631EB6" w:rsidP="00631EB6">
            <w:pPr>
              <w:jc w:val="right"/>
              <w:rPr>
                <w:rFonts w:ascii="Arial" w:hAnsi="Arial" w:cs="Arial"/>
                <w:b/>
                <w:bCs/>
                <w:color w:val="000000" w:themeColor="text1"/>
                <w:sz w:val="20"/>
                <w:szCs w:val="20"/>
                <w:lang w:val="hr-HR"/>
              </w:rPr>
            </w:pPr>
            <w:r w:rsidRPr="005A21AC">
              <w:rPr>
                <w:rFonts w:ascii="Arial" w:hAnsi="Arial" w:cs="Arial"/>
                <w:b/>
                <w:bCs/>
                <w:color w:val="000000" w:themeColor="text1"/>
                <w:sz w:val="20"/>
                <w:szCs w:val="20"/>
                <w:lang w:val="hr-HR"/>
              </w:rPr>
              <w:t>000 eura</w:t>
            </w:r>
          </w:p>
        </w:tc>
        <w:tc>
          <w:tcPr>
            <w:tcW w:w="1387" w:type="dxa"/>
            <w:tcBorders>
              <w:top w:val="nil"/>
              <w:left w:val="nil"/>
              <w:bottom w:val="nil"/>
              <w:right w:val="nil"/>
            </w:tcBorders>
            <w:vAlign w:val="bottom"/>
            <w:hideMark/>
          </w:tcPr>
          <w:p w14:paraId="19381038" w14:textId="5749CDA6" w:rsidR="00631EB6" w:rsidRPr="005A21AC" w:rsidRDefault="00631EB6" w:rsidP="00631EB6">
            <w:pPr>
              <w:jc w:val="right"/>
              <w:rPr>
                <w:rFonts w:ascii="Arial" w:hAnsi="Arial" w:cs="Arial"/>
                <w:b/>
                <w:bCs/>
                <w:color w:val="000000" w:themeColor="text1"/>
                <w:sz w:val="20"/>
                <w:szCs w:val="20"/>
                <w:lang w:val="hr-HR"/>
              </w:rPr>
            </w:pPr>
            <w:r w:rsidRPr="005A21AC">
              <w:rPr>
                <w:rFonts w:ascii="Arial" w:hAnsi="Arial" w:cs="Arial"/>
                <w:b/>
                <w:bCs/>
                <w:color w:val="000000" w:themeColor="text1"/>
                <w:sz w:val="20"/>
                <w:szCs w:val="20"/>
                <w:lang w:val="hr-HR"/>
              </w:rPr>
              <w:t>000 eura</w:t>
            </w:r>
          </w:p>
        </w:tc>
        <w:tc>
          <w:tcPr>
            <w:tcW w:w="1387" w:type="dxa"/>
            <w:tcBorders>
              <w:top w:val="nil"/>
              <w:left w:val="nil"/>
              <w:bottom w:val="nil"/>
              <w:right w:val="nil"/>
            </w:tcBorders>
            <w:vAlign w:val="bottom"/>
            <w:hideMark/>
          </w:tcPr>
          <w:p w14:paraId="16D2FE13" w14:textId="67CAC6DE" w:rsidR="00631EB6" w:rsidRPr="005A21AC" w:rsidRDefault="00631EB6" w:rsidP="00631EB6">
            <w:pPr>
              <w:jc w:val="right"/>
              <w:rPr>
                <w:rFonts w:ascii="Arial" w:hAnsi="Arial" w:cs="Arial"/>
                <w:b/>
                <w:bCs/>
                <w:color w:val="000000" w:themeColor="text1"/>
                <w:sz w:val="20"/>
                <w:szCs w:val="20"/>
                <w:lang w:val="hr-HR"/>
              </w:rPr>
            </w:pPr>
            <w:r w:rsidRPr="005A21AC">
              <w:rPr>
                <w:rFonts w:ascii="Arial" w:hAnsi="Arial" w:cs="Arial"/>
                <w:b/>
                <w:bCs/>
                <w:sz w:val="20"/>
                <w:szCs w:val="20"/>
              </w:rPr>
              <w:t>000 eura</w:t>
            </w:r>
          </w:p>
        </w:tc>
      </w:tr>
      <w:tr w:rsidR="00631EB6" w:rsidRPr="005A21AC" w14:paraId="7242EDFE" w14:textId="77777777" w:rsidTr="005A21AC">
        <w:trPr>
          <w:trHeight w:val="309"/>
        </w:trPr>
        <w:tc>
          <w:tcPr>
            <w:tcW w:w="4111" w:type="dxa"/>
            <w:tcBorders>
              <w:top w:val="nil"/>
              <w:left w:val="nil"/>
              <w:bottom w:val="nil"/>
              <w:right w:val="nil"/>
            </w:tcBorders>
            <w:vAlign w:val="bottom"/>
            <w:hideMark/>
          </w:tcPr>
          <w:p w14:paraId="75F17448" w14:textId="77777777" w:rsidR="00631EB6" w:rsidRPr="005A21AC" w:rsidRDefault="00631EB6" w:rsidP="00631EB6">
            <w:pPr>
              <w:jc w:val="right"/>
              <w:rPr>
                <w:rFonts w:ascii="Arial" w:hAnsi="Arial" w:cs="Arial"/>
                <w:b/>
                <w:bCs/>
                <w:color w:val="000000" w:themeColor="text1"/>
                <w:sz w:val="20"/>
                <w:szCs w:val="20"/>
                <w:lang w:val="hr-HR"/>
              </w:rPr>
            </w:pPr>
          </w:p>
        </w:tc>
        <w:tc>
          <w:tcPr>
            <w:tcW w:w="1387" w:type="dxa"/>
            <w:tcBorders>
              <w:top w:val="nil"/>
              <w:left w:val="nil"/>
              <w:bottom w:val="nil"/>
              <w:right w:val="nil"/>
            </w:tcBorders>
            <w:vAlign w:val="bottom"/>
            <w:hideMark/>
          </w:tcPr>
          <w:p w14:paraId="4B06DEEC" w14:textId="77777777" w:rsidR="00631EB6" w:rsidRPr="005A21AC" w:rsidRDefault="00631EB6" w:rsidP="00631EB6">
            <w:pPr>
              <w:rPr>
                <w:rFonts w:ascii="Arial" w:hAnsi="Arial" w:cs="Arial"/>
                <w:color w:val="000000" w:themeColor="text1"/>
                <w:sz w:val="20"/>
                <w:szCs w:val="20"/>
                <w:lang w:val="hr-HR"/>
              </w:rPr>
            </w:pPr>
          </w:p>
        </w:tc>
        <w:tc>
          <w:tcPr>
            <w:tcW w:w="1387" w:type="dxa"/>
            <w:tcBorders>
              <w:top w:val="nil"/>
              <w:left w:val="nil"/>
              <w:bottom w:val="nil"/>
              <w:right w:val="nil"/>
            </w:tcBorders>
            <w:vAlign w:val="bottom"/>
            <w:hideMark/>
          </w:tcPr>
          <w:p w14:paraId="61A2EBCF" w14:textId="77777777" w:rsidR="00631EB6" w:rsidRPr="005A21AC" w:rsidRDefault="00631EB6" w:rsidP="00631EB6">
            <w:pPr>
              <w:jc w:val="right"/>
              <w:rPr>
                <w:rFonts w:ascii="Arial" w:hAnsi="Arial" w:cs="Arial"/>
                <w:color w:val="000000" w:themeColor="text1"/>
                <w:sz w:val="20"/>
                <w:szCs w:val="20"/>
                <w:lang w:val="hr-HR"/>
              </w:rPr>
            </w:pPr>
          </w:p>
        </w:tc>
        <w:tc>
          <w:tcPr>
            <w:tcW w:w="1387" w:type="dxa"/>
            <w:tcBorders>
              <w:top w:val="nil"/>
              <w:left w:val="nil"/>
              <w:bottom w:val="nil"/>
              <w:right w:val="nil"/>
            </w:tcBorders>
            <w:vAlign w:val="bottom"/>
            <w:hideMark/>
          </w:tcPr>
          <w:p w14:paraId="423D4981" w14:textId="77777777" w:rsidR="00631EB6" w:rsidRPr="005A21AC" w:rsidRDefault="00631EB6" w:rsidP="00631EB6">
            <w:pPr>
              <w:jc w:val="right"/>
              <w:rPr>
                <w:rFonts w:ascii="Arial" w:hAnsi="Arial" w:cs="Arial"/>
                <w:color w:val="000000" w:themeColor="text1"/>
                <w:sz w:val="20"/>
                <w:szCs w:val="20"/>
                <w:lang w:val="hr-HR"/>
              </w:rPr>
            </w:pPr>
          </w:p>
        </w:tc>
        <w:tc>
          <w:tcPr>
            <w:tcW w:w="1387" w:type="dxa"/>
            <w:tcBorders>
              <w:top w:val="nil"/>
              <w:left w:val="nil"/>
              <w:bottom w:val="nil"/>
              <w:right w:val="nil"/>
            </w:tcBorders>
            <w:vAlign w:val="bottom"/>
            <w:hideMark/>
          </w:tcPr>
          <w:p w14:paraId="4439A385" w14:textId="77777777" w:rsidR="00631EB6" w:rsidRPr="005A21AC" w:rsidRDefault="00631EB6" w:rsidP="00631EB6">
            <w:pPr>
              <w:jc w:val="right"/>
              <w:rPr>
                <w:rFonts w:ascii="Arial" w:hAnsi="Arial" w:cs="Arial"/>
                <w:color w:val="000000" w:themeColor="text1"/>
                <w:sz w:val="20"/>
                <w:szCs w:val="20"/>
                <w:lang w:val="hr-HR"/>
              </w:rPr>
            </w:pPr>
          </w:p>
        </w:tc>
      </w:tr>
      <w:tr w:rsidR="00560F55" w:rsidRPr="005A21AC" w14:paraId="20876727" w14:textId="77777777" w:rsidTr="00560F55">
        <w:trPr>
          <w:trHeight w:val="303"/>
        </w:trPr>
        <w:tc>
          <w:tcPr>
            <w:tcW w:w="4111" w:type="dxa"/>
            <w:tcBorders>
              <w:top w:val="nil"/>
              <w:left w:val="nil"/>
              <w:bottom w:val="nil"/>
              <w:right w:val="nil"/>
            </w:tcBorders>
            <w:vAlign w:val="bottom"/>
            <w:hideMark/>
          </w:tcPr>
          <w:p w14:paraId="0CB130D2" w14:textId="77777777" w:rsidR="00560F55" w:rsidRPr="005A21AC" w:rsidRDefault="00560F55" w:rsidP="00560F55">
            <w:pPr>
              <w:rPr>
                <w:rFonts w:ascii="Arial" w:hAnsi="Arial" w:cs="Arial"/>
                <w:color w:val="000000" w:themeColor="text1"/>
                <w:sz w:val="20"/>
                <w:szCs w:val="20"/>
                <w:lang w:val="hr-HR"/>
              </w:rPr>
            </w:pPr>
            <w:r w:rsidRPr="005A21AC">
              <w:rPr>
                <w:rFonts w:ascii="Arial" w:hAnsi="Arial" w:cs="Arial"/>
                <w:color w:val="000000" w:themeColor="text1"/>
                <w:sz w:val="20"/>
                <w:szCs w:val="20"/>
                <w:lang w:val="hr-HR"/>
              </w:rPr>
              <w:t>Potraživanja po naknadama</w:t>
            </w:r>
          </w:p>
        </w:tc>
        <w:tc>
          <w:tcPr>
            <w:tcW w:w="1387" w:type="dxa"/>
            <w:tcBorders>
              <w:top w:val="nil"/>
              <w:left w:val="nil"/>
              <w:bottom w:val="nil"/>
              <w:right w:val="nil"/>
            </w:tcBorders>
            <w:vAlign w:val="bottom"/>
          </w:tcPr>
          <w:p w14:paraId="04AAB266" w14:textId="67DA9627" w:rsidR="00560F55" w:rsidRPr="00560F55" w:rsidRDefault="00560F55" w:rsidP="00560F55">
            <w:pPr>
              <w:jc w:val="right"/>
              <w:rPr>
                <w:rFonts w:ascii="Arial" w:hAnsi="Arial" w:cs="Arial"/>
                <w:sz w:val="20"/>
                <w:szCs w:val="20"/>
              </w:rPr>
            </w:pPr>
            <w:r w:rsidRPr="00560F55">
              <w:rPr>
                <w:rFonts w:ascii="Arial" w:hAnsi="Arial" w:cs="Arial"/>
                <w:sz w:val="20"/>
                <w:szCs w:val="20"/>
              </w:rPr>
              <w:t xml:space="preserve"> 3.466 </w:t>
            </w:r>
          </w:p>
        </w:tc>
        <w:tc>
          <w:tcPr>
            <w:tcW w:w="1387" w:type="dxa"/>
            <w:tcBorders>
              <w:top w:val="nil"/>
              <w:left w:val="nil"/>
              <w:bottom w:val="nil"/>
              <w:right w:val="nil"/>
            </w:tcBorders>
            <w:vAlign w:val="bottom"/>
          </w:tcPr>
          <w:p w14:paraId="238A98D2" w14:textId="70759F16" w:rsidR="00560F55" w:rsidRPr="005A21AC" w:rsidRDefault="00560F55" w:rsidP="00560F55">
            <w:pPr>
              <w:jc w:val="right"/>
              <w:rPr>
                <w:rFonts w:ascii="Arial" w:hAnsi="Arial" w:cs="Arial"/>
                <w:color w:val="000000" w:themeColor="text1"/>
                <w:sz w:val="20"/>
                <w:szCs w:val="20"/>
                <w:lang w:val="hr-HR"/>
              </w:rPr>
            </w:pPr>
            <w:r w:rsidRPr="005A21AC">
              <w:rPr>
                <w:rFonts w:ascii="Arial" w:hAnsi="Arial" w:cs="Arial"/>
                <w:sz w:val="20"/>
                <w:szCs w:val="20"/>
              </w:rPr>
              <w:t xml:space="preserve"> 3.334 </w:t>
            </w:r>
          </w:p>
        </w:tc>
        <w:tc>
          <w:tcPr>
            <w:tcW w:w="1387" w:type="dxa"/>
            <w:tcBorders>
              <w:top w:val="nil"/>
              <w:left w:val="nil"/>
              <w:bottom w:val="nil"/>
              <w:right w:val="nil"/>
            </w:tcBorders>
            <w:vAlign w:val="bottom"/>
          </w:tcPr>
          <w:p w14:paraId="171578BF" w14:textId="6BE92B32" w:rsidR="00560F55" w:rsidRPr="00560F55" w:rsidRDefault="00560F55" w:rsidP="00560F55">
            <w:pPr>
              <w:jc w:val="right"/>
              <w:rPr>
                <w:rFonts w:ascii="Arial" w:hAnsi="Arial" w:cs="Arial"/>
                <w:sz w:val="20"/>
                <w:szCs w:val="20"/>
              </w:rPr>
            </w:pPr>
            <w:r w:rsidRPr="00560F55">
              <w:rPr>
                <w:rFonts w:ascii="Arial" w:hAnsi="Arial" w:cs="Arial"/>
                <w:sz w:val="20"/>
                <w:szCs w:val="20"/>
              </w:rPr>
              <w:t xml:space="preserve"> 3.466 </w:t>
            </w:r>
          </w:p>
        </w:tc>
        <w:tc>
          <w:tcPr>
            <w:tcW w:w="1387" w:type="dxa"/>
            <w:tcBorders>
              <w:top w:val="nil"/>
              <w:left w:val="nil"/>
              <w:bottom w:val="nil"/>
              <w:right w:val="nil"/>
            </w:tcBorders>
            <w:vAlign w:val="bottom"/>
          </w:tcPr>
          <w:p w14:paraId="2DC603AA" w14:textId="1E76F39D" w:rsidR="00560F55" w:rsidRPr="005A21AC" w:rsidRDefault="00560F55" w:rsidP="00560F55">
            <w:pPr>
              <w:jc w:val="right"/>
              <w:rPr>
                <w:rFonts w:ascii="Arial" w:hAnsi="Arial" w:cs="Arial"/>
                <w:color w:val="000000" w:themeColor="text1"/>
                <w:sz w:val="20"/>
                <w:szCs w:val="20"/>
                <w:lang w:val="hr-HR"/>
              </w:rPr>
            </w:pPr>
            <w:r w:rsidRPr="005A21AC">
              <w:rPr>
                <w:rFonts w:ascii="Arial" w:hAnsi="Arial" w:cs="Arial"/>
                <w:sz w:val="20"/>
                <w:szCs w:val="20"/>
              </w:rPr>
              <w:t xml:space="preserve"> 3.334 </w:t>
            </w:r>
          </w:p>
        </w:tc>
      </w:tr>
      <w:tr w:rsidR="00560F55" w:rsidRPr="005A21AC" w14:paraId="0F6B3A16" w14:textId="77777777" w:rsidTr="00560F55">
        <w:trPr>
          <w:trHeight w:val="303"/>
        </w:trPr>
        <w:tc>
          <w:tcPr>
            <w:tcW w:w="4111" w:type="dxa"/>
            <w:tcBorders>
              <w:top w:val="nil"/>
              <w:left w:val="nil"/>
              <w:bottom w:val="nil"/>
              <w:right w:val="nil"/>
            </w:tcBorders>
            <w:vAlign w:val="bottom"/>
            <w:hideMark/>
          </w:tcPr>
          <w:p w14:paraId="058D0735" w14:textId="77777777" w:rsidR="00560F55" w:rsidRPr="005A21AC" w:rsidRDefault="00560F55" w:rsidP="00560F55">
            <w:pPr>
              <w:rPr>
                <w:rFonts w:ascii="Arial" w:hAnsi="Arial" w:cs="Arial"/>
                <w:color w:val="000000" w:themeColor="text1"/>
                <w:sz w:val="20"/>
                <w:szCs w:val="20"/>
                <w:lang w:val="hr-HR"/>
              </w:rPr>
            </w:pPr>
            <w:r w:rsidRPr="005A21AC">
              <w:rPr>
                <w:rFonts w:ascii="Arial" w:hAnsi="Arial" w:cs="Arial"/>
                <w:color w:val="000000" w:themeColor="text1"/>
                <w:sz w:val="20"/>
                <w:szCs w:val="20"/>
                <w:lang w:val="hr-HR"/>
              </w:rPr>
              <w:t>Ostala potraživanja</w:t>
            </w:r>
          </w:p>
        </w:tc>
        <w:tc>
          <w:tcPr>
            <w:tcW w:w="1387" w:type="dxa"/>
            <w:tcBorders>
              <w:top w:val="nil"/>
              <w:left w:val="nil"/>
              <w:bottom w:val="nil"/>
              <w:right w:val="nil"/>
            </w:tcBorders>
            <w:vAlign w:val="bottom"/>
          </w:tcPr>
          <w:p w14:paraId="0E5A2D09" w14:textId="47BF5240" w:rsidR="00560F55" w:rsidRPr="00560F55" w:rsidRDefault="00560F55" w:rsidP="00560F55">
            <w:pPr>
              <w:jc w:val="right"/>
              <w:rPr>
                <w:rFonts w:ascii="Arial" w:hAnsi="Arial" w:cs="Arial"/>
                <w:sz w:val="20"/>
                <w:szCs w:val="20"/>
              </w:rPr>
            </w:pPr>
            <w:r w:rsidRPr="00560F55">
              <w:rPr>
                <w:rFonts w:ascii="Arial" w:hAnsi="Arial" w:cs="Arial"/>
                <w:sz w:val="20"/>
                <w:szCs w:val="20"/>
              </w:rPr>
              <w:t xml:space="preserve"> 1.287 </w:t>
            </w:r>
          </w:p>
        </w:tc>
        <w:tc>
          <w:tcPr>
            <w:tcW w:w="1387" w:type="dxa"/>
            <w:tcBorders>
              <w:top w:val="nil"/>
              <w:left w:val="nil"/>
              <w:bottom w:val="nil"/>
              <w:right w:val="nil"/>
            </w:tcBorders>
            <w:vAlign w:val="bottom"/>
          </w:tcPr>
          <w:p w14:paraId="347E6F43" w14:textId="546C8B7A" w:rsidR="00560F55" w:rsidRPr="005A21AC" w:rsidRDefault="00560F55" w:rsidP="00560F55">
            <w:pPr>
              <w:jc w:val="right"/>
              <w:rPr>
                <w:rFonts w:ascii="Arial" w:hAnsi="Arial" w:cs="Arial"/>
                <w:color w:val="000000" w:themeColor="text1"/>
                <w:sz w:val="20"/>
                <w:szCs w:val="20"/>
                <w:lang w:val="hr-HR"/>
              </w:rPr>
            </w:pPr>
            <w:r w:rsidRPr="005A21AC">
              <w:rPr>
                <w:rFonts w:ascii="Arial" w:hAnsi="Arial" w:cs="Arial"/>
                <w:sz w:val="20"/>
                <w:szCs w:val="20"/>
              </w:rPr>
              <w:t xml:space="preserve"> 2.319 </w:t>
            </w:r>
          </w:p>
        </w:tc>
        <w:tc>
          <w:tcPr>
            <w:tcW w:w="1387" w:type="dxa"/>
            <w:tcBorders>
              <w:top w:val="nil"/>
              <w:left w:val="nil"/>
              <w:bottom w:val="nil"/>
              <w:right w:val="nil"/>
            </w:tcBorders>
            <w:vAlign w:val="bottom"/>
          </w:tcPr>
          <w:p w14:paraId="717F31A2" w14:textId="6B2B0CCE" w:rsidR="00560F55" w:rsidRPr="00560F55" w:rsidRDefault="00560F55" w:rsidP="00560F55">
            <w:pPr>
              <w:jc w:val="right"/>
              <w:rPr>
                <w:rFonts w:ascii="Arial" w:hAnsi="Arial" w:cs="Arial"/>
                <w:sz w:val="20"/>
                <w:szCs w:val="20"/>
              </w:rPr>
            </w:pPr>
            <w:r w:rsidRPr="00560F55">
              <w:rPr>
                <w:rFonts w:ascii="Arial" w:hAnsi="Arial" w:cs="Arial"/>
                <w:sz w:val="20"/>
                <w:szCs w:val="20"/>
              </w:rPr>
              <w:t xml:space="preserve"> 1.287 </w:t>
            </w:r>
          </w:p>
        </w:tc>
        <w:tc>
          <w:tcPr>
            <w:tcW w:w="1387" w:type="dxa"/>
            <w:tcBorders>
              <w:top w:val="nil"/>
              <w:left w:val="nil"/>
              <w:bottom w:val="nil"/>
              <w:right w:val="nil"/>
            </w:tcBorders>
            <w:vAlign w:val="bottom"/>
          </w:tcPr>
          <w:p w14:paraId="379FFAF4" w14:textId="5B18C620" w:rsidR="00560F55" w:rsidRPr="005A21AC" w:rsidRDefault="00560F55" w:rsidP="00560F55">
            <w:pPr>
              <w:jc w:val="right"/>
              <w:rPr>
                <w:rFonts w:ascii="Arial" w:hAnsi="Arial" w:cs="Arial"/>
                <w:color w:val="000000" w:themeColor="text1"/>
                <w:sz w:val="20"/>
                <w:szCs w:val="20"/>
                <w:lang w:val="hr-HR"/>
              </w:rPr>
            </w:pPr>
            <w:r w:rsidRPr="005A21AC">
              <w:rPr>
                <w:rFonts w:ascii="Arial" w:hAnsi="Arial" w:cs="Arial"/>
                <w:sz w:val="20"/>
                <w:szCs w:val="20"/>
              </w:rPr>
              <w:t xml:space="preserve"> 2.319 </w:t>
            </w:r>
          </w:p>
        </w:tc>
      </w:tr>
      <w:tr w:rsidR="00993485" w:rsidRPr="005A21AC" w14:paraId="2E79200D" w14:textId="77777777" w:rsidTr="00560F55">
        <w:trPr>
          <w:trHeight w:val="303"/>
        </w:trPr>
        <w:tc>
          <w:tcPr>
            <w:tcW w:w="4111" w:type="dxa"/>
            <w:tcBorders>
              <w:top w:val="nil"/>
              <w:left w:val="nil"/>
              <w:bottom w:val="nil"/>
              <w:right w:val="nil"/>
            </w:tcBorders>
            <w:vAlign w:val="bottom"/>
          </w:tcPr>
          <w:p w14:paraId="2A1A71F3" w14:textId="5ABACA65" w:rsidR="00993485" w:rsidRPr="005A21AC" w:rsidRDefault="00993485" w:rsidP="00993485">
            <w:pPr>
              <w:rPr>
                <w:rFonts w:ascii="Arial" w:hAnsi="Arial" w:cs="Arial"/>
                <w:color w:val="000000" w:themeColor="text1"/>
                <w:sz w:val="20"/>
                <w:szCs w:val="20"/>
                <w:lang w:val="hr-HR"/>
              </w:rPr>
            </w:pPr>
            <w:r w:rsidRPr="005A21AC">
              <w:rPr>
                <w:rFonts w:ascii="Arial" w:hAnsi="Arial" w:cs="Arial"/>
                <w:color w:val="000000" w:themeColor="text1"/>
                <w:sz w:val="20"/>
                <w:szCs w:val="20"/>
                <w:lang w:val="hr-HR"/>
              </w:rPr>
              <w:t>Imovina iz ugovora o reosiguranju</w:t>
            </w:r>
          </w:p>
        </w:tc>
        <w:tc>
          <w:tcPr>
            <w:tcW w:w="1387" w:type="dxa"/>
            <w:tcBorders>
              <w:top w:val="nil"/>
              <w:left w:val="nil"/>
              <w:bottom w:val="nil"/>
              <w:right w:val="nil"/>
            </w:tcBorders>
            <w:vAlign w:val="bottom"/>
          </w:tcPr>
          <w:p w14:paraId="53924C9F" w14:textId="452D3424" w:rsidR="00993485" w:rsidRPr="00560F55" w:rsidRDefault="00560F55" w:rsidP="00993485">
            <w:pPr>
              <w:jc w:val="right"/>
              <w:rPr>
                <w:rFonts w:ascii="Arial" w:hAnsi="Arial" w:cs="Arial"/>
                <w:sz w:val="20"/>
                <w:szCs w:val="20"/>
              </w:rPr>
            </w:pPr>
            <w:r w:rsidRPr="00560F55">
              <w:rPr>
                <w:rFonts w:ascii="Arial" w:hAnsi="Arial" w:cs="Arial"/>
                <w:sz w:val="20"/>
                <w:szCs w:val="20"/>
              </w:rPr>
              <w:t>1.329</w:t>
            </w:r>
          </w:p>
        </w:tc>
        <w:tc>
          <w:tcPr>
            <w:tcW w:w="1387" w:type="dxa"/>
            <w:tcBorders>
              <w:top w:val="nil"/>
              <w:left w:val="nil"/>
              <w:bottom w:val="nil"/>
              <w:right w:val="nil"/>
            </w:tcBorders>
            <w:vAlign w:val="bottom"/>
          </w:tcPr>
          <w:p w14:paraId="2E924555" w14:textId="6075A3B9" w:rsidR="00993485" w:rsidRPr="005A21AC" w:rsidRDefault="00993485" w:rsidP="00993485">
            <w:pPr>
              <w:jc w:val="right"/>
              <w:rPr>
                <w:rFonts w:ascii="Arial" w:hAnsi="Arial" w:cs="Arial"/>
                <w:sz w:val="20"/>
                <w:szCs w:val="20"/>
              </w:rPr>
            </w:pPr>
            <w:r w:rsidRPr="005A21AC">
              <w:rPr>
                <w:rFonts w:ascii="Arial" w:hAnsi="Arial" w:cs="Arial"/>
                <w:color w:val="000000" w:themeColor="text1"/>
                <w:sz w:val="20"/>
                <w:szCs w:val="20"/>
                <w:lang w:val="hr-HR"/>
              </w:rPr>
              <w:t>683</w:t>
            </w:r>
          </w:p>
        </w:tc>
        <w:tc>
          <w:tcPr>
            <w:tcW w:w="1387" w:type="dxa"/>
            <w:tcBorders>
              <w:top w:val="nil"/>
              <w:left w:val="nil"/>
              <w:bottom w:val="nil"/>
              <w:right w:val="nil"/>
            </w:tcBorders>
            <w:vAlign w:val="bottom"/>
          </w:tcPr>
          <w:p w14:paraId="3C7A91FD" w14:textId="7C60AC45" w:rsidR="00993485" w:rsidRPr="005A21AC" w:rsidRDefault="00560F55" w:rsidP="00993485">
            <w:pPr>
              <w:jc w:val="right"/>
              <w:rPr>
                <w:rFonts w:ascii="Arial" w:hAnsi="Arial" w:cs="Arial"/>
                <w:color w:val="000000" w:themeColor="text1"/>
                <w:sz w:val="20"/>
                <w:szCs w:val="20"/>
                <w:lang w:val="hr-HR"/>
              </w:rPr>
            </w:pPr>
            <w:r>
              <w:rPr>
                <w:rFonts w:ascii="Arial" w:hAnsi="Arial" w:cs="Arial"/>
                <w:color w:val="000000" w:themeColor="text1"/>
                <w:sz w:val="20"/>
                <w:szCs w:val="20"/>
                <w:lang w:val="hr-HR"/>
              </w:rPr>
              <w:t>-</w:t>
            </w:r>
          </w:p>
        </w:tc>
        <w:tc>
          <w:tcPr>
            <w:tcW w:w="1387" w:type="dxa"/>
            <w:tcBorders>
              <w:top w:val="nil"/>
              <w:left w:val="nil"/>
              <w:bottom w:val="nil"/>
              <w:right w:val="nil"/>
            </w:tcBorders>
            <w:vAlign w:val="bottom"/>
          </w:tcPr>
          <w:p w14:paraId="453F7505" w14:textId="7E7310EC" w:rsidR="00993485" w:rsidRPr="005A21AC" w:rsidRDefault="00993485" w:rsidP="00993485">
            <w:pPr>
              <w:jc w:val="right"/>
              <w:rPr>
                <w:rFonts w:ascii="Arial" w:hAnsi="Arial" w:cs="Arial"/>
                <w:sz w:val="20"/>
                <w:szCs w:val="20"/>
              </w:rPr>
            </w:pPr>
            <w:r w:rsidRPr="005A21AC">
              <w:rPr>
                <w:rFonts w:ascii="Arial" w:hAnsi="Arial" w:cs="Arial"/>
                <w:color w:val="000000" w:themeColor="text1"/>
                <w:sz w:val="20"/>
                <w:szCs w:val="20"/>
                <w:lang w:val="hr-HR"/>
              </w:rPr>
              <w:t>-</w:t>
            </w:r>
          </w:p>
        </w:tc>
      </w:tr>
      <w:tr w:rsidR="00993485" w:rsidRPr="005A21AC" w14:paraId="7168FBDA" w14:textId="77777777" w:rsidTr="00560F55">
        <w:trPr>
          <w:trHeight w:val="340"/>
        </w:trPr>
        <w:tc>
          <w:tcPr>
            <w:tcW w:w="4111" w:type="dxa"/>
            <w:tcBorders>
              <w:top w:val="nil"/>
              <w:left w:val="nil"/>
              <w:bottom w:val="nil"/>
              <w:right w:val="nil"/>
            </w:tcBorders>
            <w:vAlign w:val="bottom"/>
            <w:hideMark/>
          </w:tcPr>
          <w:p w14:paraId="467B37B0" w14:textId="77777777" w:rsidR="00993485" w:rsidRPr="005A21AC" w:rsidRDefault="00993485" w:rsidP="00993485">
            <w:pPr>
              <w:rPr>
                <w:rFonts w:ascii="Arial" w:hAnsi="Arial" w:cs="Arial"/>
                <w:color w:val="000000" w:themeColor="text1"/>
                <w:sz w:val="20"/>
                <w:szCs w:val="20"/>
                <w:lang w:val="hr-HR"/>
              </w:rPr>
            </w:pPr>
            <w:r w:rsidRPr="005A21AC">
              <w:rPr>
                <w:rFonts w:ascii="Arial" w:hAnsi="Arial" w:cs="Arial"/>
                <w:color w:val="000000" w:themeColor="text1"/>
                <w:sz w:val="20"/>
                <w:szCs w:val="20"/>
                <w:lang w:val="hr-HR"/>
              </w:rPr>
              <w:t>Potraživanja po naknadama za procjenu rizika</w:t>
            </w:r>
          </w:p>
        </w:tc>
        <w:tc>
          <w:tcPr>
            <w:tcW w:w="1387" w:type="dxa"/>
            <w:tcBorders>
              <w:top w:val="nil"/>
              <w:left w:val="nil"/>
              <w:bottom w:val="single" w:sz="4" w:space="0" w:color="auto"/>
              <w:right w:val="nil"/>
            </w:tcBorders>
            <w:vAlign w:val="bottom"/>
          </w:tcPr>
          <w:p w14:paraId="0014305C" w14:textId="23374DAB" w:rsidR="00993485" w:rsidRPr="00560F55" w:rsidRDefault="00560F55" w:rsidP="00993485">
            <w:pPr>
              <w:jc w:val="right"/>
              <w:rPr>
                <w:rFonts w:ascii="Arial" w:hAnsi="Arial" w:cs="Arial"/>
                <w:sz w:val="20"/>
                <w:szCs w:val="20"/>
              </w:rPr>
            </w:pPr>
            <w:r w:rsidRPr="00560F55">
              <w:rPr>
                <w:rFonts w:ascii="Arial" w:hAnsi="Arial" w:cs="Arial"/>
                <w:sz w:val="20"/>
                <w:szCs w:val="20"/>
              </w:rPr>
              <w:t>50</w:t>
            </w:r>
          </w:p>
        </w:tc>
        <w:tc>
          <w:tcPr>
            <w:tcW w:w="1387" w:type="dxa"/>
            <w:tcBorders>
              <w:top w:val="nil"/>
              <w:left w:val="nil"/>
              <w:bottom w:val="single" w:sz="4" w:space="0" w:color="auto"/>
              <w:right w:val="nil"/>
            </w:tcBorders>
            <w:vAlign w:val="bottom"/>
          </w:tcPr>
          <w:p w14:paraId="218FEF99" w14:textId="1F5D22ED" w:rsidR="00993485" w:rsidRPr="005A21AC" w:rsidRDefault="00993485" w:rsidP="00993485">
            <w:pPr>
              <w:jc w:val="right"/>
              <w:rPr>
                <w:rFonts w:ascii="Arial" w:hAnsi="Arial" w:cs="Arial"/>
                <w:color w:val="000000" w:themeColor="text1"/>
                <w:sz w:val="20"/>
                <w:szCs w:val="20"/>
                <w:lang w:val="hr-HR"/>
              </w:rPr>
            </w:pPr>
            <w:r w:rsidRPr="005A21AC">
              <w:rPr>
                <w:rFonts w:ascii="Arial" w:hAnsi="Arial" w:cs="Arial"/>
                <w:color w:val="000000" w:themeColor="text1"/>
                <w:sz w:val="20"/>
                <w:szCs w:val="20"/>
                <w:lang w:val="hr-HR"/>
              </w:rPr>
              <w:t>48</w:t>
            </w:r>
          </w:p>
        </w:tc>
        <w:tc>
          <w:tcPr>
            <w:tcW w:w="1387" w:type="dxa"/>
            <w:tcBorders>
              <w:top w:val="nil"/>
              <w:left w:val="nil"/>
              <w:bottom w:val="single" w:sz="4" w:space="0" w:color="auto"/>
              <w:right w:val="nil"/>
            </w:tcBorders>
            <w:vAlign w:val="bottom"/>
          </w:tcPr>
          <w:p w14:paraId="29E78093" w14:textId="23BDDD9C" w:rsidR="00993485" w:rsidRPr="005A21AC" w:rsidRDefault="00560F55" w:rsidP="00993485">
            <w:pPr>
              <w:jc w:val="right"/>
              <w:rPr>
                <w:rFonts w:ascii="Arial" w:hAnsi="Arial" w:cs="Arial"/>
                <w:color w:val="000000" w:themeColor="text1"/>
                <w:sz w:val="20"/>
                <w:szCs w:val="20"/>
                <w:lang w:val="hr-HR"/>
              </w:rPr>
            </w:pPr>
            <w:r>
              <w:rPr>
                <w:rFonts w:ascii="Arial" w:hAnsi="Arial" w:cs="Arial"/>
                <w:color w:val="000000" w:themeColor="text1"/>
                <w:sz w:val="20"/>
                <w:szCs w:val="20"/>
                <w:lang w:val="hr-HR"/>
              </w:rPr>
              <w:t>-</w:t>
            </w:r>
          </w:p>
        </w:tc>
        <w:tc>
          <w:tcPr>
            <w:tcW w:w="1387" w:type="dxa"/>
            <w:tcBorders>
              <w:top w:val="nil"/>
              <w:left w:val="nil"/>
              <w:bottom w:val="single" w:sz="4" w:space="0" w:color="auto"/>
              <w:right w:val="nil"/>
            </w:tcBorders>
            <w:vAlign w:val="bottom"/>
          </w:tcPr>
          <w:p w14:paraId="313C4D29" w14:textId="76E0937A" w:rsidR="00993485" w:rsidRPr="005A21AC" w:rsidRDefault="00993485" w:rsidP="00993485">
            <w:pPr>
              <w:jc w:val="right"/>
              <w:rPr>
                <w:rFonts w:ascii="Arial" w:hAnsi="Arial" w:cs="Arial"/>
                <w:color w:val="000000" w:themeColor="text1"/>
                <w:sz w:val="20"/>
                <w:szCs w:val="20"/>
                <w:lang w:val="hr-HR"/>
              </w:rPr>
            </w:pPr>
            <w:r w:rsidRPr="005A21AC">
              <w:rPr>
                <w:rFonts w:ascii="Arial" w:hAnsi="Arial" w:cs="Arial"/>
                <w:color w:val="000000" w:themeColor="text1"/>
                <w:sz w:val="20"/>
                <w:szCs w:val="20"/>
                <w:lang w:val="hr-HR"/>
              </w:rPr>
              <w:t>-</w:t>
            </w:r>
          </w:p>
        </w:tc>
      </w:tr>
      <w:tr w:rsidR="00993485" w:rsidRPr="005A21AC" w14:paraId="051E1979" w14:textId="77777777" w:rsidTr="005A21AC">
        <w:trPr>
          <w:trHeight w:val="340"/>
        </w:trPr>
        <w:tc>
          <w:tcPr>
            <w:tcW w:w="4111" w:type="dxa"/>
            <w:tcBorders>
              <w:top w:val="nil"/>
              <w:left w:val="nil"/>
              <w:bottom w:val="nil"/>
              <w:right w:val="nil"/>
            </w:tcBorders>
            <w:vAlign w:val="bottom"/>
          </w:tcPr>
          <w:p w14:paraId="6392D1DB" w14:textId="77777777" w:rsidR="00993485" w:rsidRPr="005A21AC" w:rsidRDefault="00993485" w:rsidP="00993485">
            <w:pPr>
              <w:rPr>
                <w:rFonts w:ascii="Arial" w:hAnsi="Arial" w:cs="Arial"/>
                <w:color w:val="000000" w:themeColor="text1"/>
                <w:sz w:val="20"/>
                <w:szCs w:val="20"/>
                <w:lang w:val="hr-HR"/>
              </w:rPr>
            </w:pPr>
          </w:p>
        </w:tc>
        <w:tc>
          <w:tcPr>
            <w:tcW w:w="1387" w:type="dxa"/>
            <w:tcBorders>
              <w:top w:val="nil"/>
              <w:left w:val="nil"/>
              <w:bottom w:val="single" w:sz="4" w:space="0" w:color="auto"/>
              <w:right w:val="nil"/>
            </w:tcBorders>
            <w:vAlign w:val="bottom"/>
          </w:tcPr>
          <w:p w14:paraId="12899B8C" w14:textId="7D408EAC" w:rsidR="00993485" w:rsidRPr="005A21AC" w:rsidRDefault="00560F55" w:rsidP="00993485">
            <w:pPr>
              <w:jc w:val="right"/>
              <w:rPr>
                <w:rFonts w:ascii="Arial" w:hAnsi="Arial" w:cs="Arial"/>
                <w:color w:val="000000" w:themeColor="text1"/>
                <w:sz w:val="20"/>
                <w:szCs w:val="20"/>
                <w:lang w:val="hr-HR"/>
              </w:rPr>
            </w:pPr>
            <w:r w:rsidRPr="00560F55">
              <w:rPr>
                <w:rFonts w:ascii="Arial" w:hAnsi="Arial" w:cs="Arial"/>
                <w:color w:val="000000" w:themeColor="text1"/>
                <w:sz w:val="20"/>
                <w:szCs w:val="20"/>
                <w:lang w:val="hr-HR"/>
              </w:rPr>
              <w:t>6.132</w:t>
            </w:r>
          </w:p>
        </w:tc>
        <w:tc>
          <w:tcPr>
            <w:tcW w:w="1387" w:type="dxa"/>
            <w:tcBorders>
              <w:top w:val="nil"/>
              <w:left w:val="nil"/>
              <w:bottom w:val="single" w:sz="4" w:space="0" w:color="auto"/>
              <w:right w:val="nil"/>
            </w:tcBorders>
            <w:vAlign w:val="bottom"/>
          </w:tcPr>
          <w:p w14:paraId="44210D4B" w14:textId="2086B465" w:rsidR="00993485" w:rsidRPr="005A21AC" w:rsidRDefault="00993485" w:rsidP="00993485">
            <w:pPr>
              <w:jc w:val="right"/>
              <w:rPr>
                <w:rFonts w:ascii="Arial" w:hAnsi="Arial" w:cs="Arial"/>
                <w:color w:val="000000" w:themeColor="text1"/>
                <w:sz w:val="20"/>
                <w:szCs w:val="20"/>
                <w:lang w:val="hr-HR"/>
              </w:rPr>
            </w:pPr>
            <w:r w:rsidRPr="005A21AC">
              <w:rPr>
                <w:rFonts w:ascii="Arial" w:hAnsi="Arial" w:cs="Arial"/>
                <w:sz w:val="20"/>
                <w:szCs w:val="20"/>
              </w:rPr>
              <w:t xml:space="preserve"> 6.384 </w:t>
            </w:r>
          </w:p>
        </w:tc>
        <w:tc>
          <w:tcPr>
            <w:tcW w:w="1387" w:type="dxa"/>
            <w:tcBorders>
              <w:top w:val="nil"/>
              <w:left w:val="nil"/>
              <w:bottom w:val="single" w:sz="4" w:space="0" w:color="auto"/>
              <w:right w:val="nil"/>
            </w:tcBorders>
            <w:vAlign w:val="bottom"/>
          </w:tcPr>
          <w:p w14:paraId="4307E25E" w14:textId="1258C9BD" w:rsidR="00993485" w:rsidRPr="005A21AC" w:rsidRDefault="00560F55" w:rsidP="00993485">
            <w:pPr>
              <w:jc w:val="right"/>
              <w:rPr>
                <w:rFonts w:ascii="Arial" w:hAnsi="Arial" w:cs="Arial"/>
                <w:color w:val="000000" w:themeColor="text1"/>
                <w:sz w:val="20"/>
                <w:szCs w:val="20"/>
                <w:lang w:val="hr-HR"/>
              </w:rPr>
            </w:pPr>
            <w:r w:rsidRPr="00560F55">
              <w:rPr>
                <w:rFonts w:ascii="Arial" w:hAnsi="Arial" w:cs="Arial"/>
                <w:color w:val="000000" w:themeColor="text1"/>
                <w:sz w:val="20"/>
                <w:szCs w:val="20"/>
                <w:lang w:val="hr-HR"/>
              </w:rPr>
              <w:t>4.753</w:t>
            </w:r>
          </w:p>
        </w:tc>
        <w:tc>
          <w:tcPr>
            <w:tcW w:w="1387" w:type="dxa"/>
            <w:tcBorders>
              <w:top w:val="nil"/>
              <w:left w:val="nil"/>
              <w:bottom w:val="single" w:sz="4" w:space="0" w:color="auto"/>
              <w:right w:val="nil"/>
            </w:tcBorders>
            <w:vAlign w:val="bottom"/>
          </w:tcPr>
          <w:p w14:paraId="20840E1C" w14:textId="7BC1B665" w:rsidR="00993485" w:rsidRPr="005A21AC" w:rsidRDefault="00993485" w:rsidP="00993485">
            <w:pPr>
              <w:jc w:val="right"/>
              <w:rPr>
                <w:rFonts w:ascii="Arial" w:hAnsi="Arial" w:cs="Arial"/>
                <w:color w:val="000000" w:themeColor="text1"/>
                <w:sz w:val="20"/>
                <w:szCs w:val="20"/>
                <w:lang w:val="hr-HR"/>
              </w:rPr>
            </w:pPr>
            <w:r w:rsidRPr="005A21AC">
              <w:rPr>
                <w:rFonts w:ascii="Arial" w:hAnsi="Arial" w:cs="Arial"/>
                <w:sz w:val="20"/>
                <w:szCs w:val="20"/>
              </w:rPr>
              <w:t xml:space="preserve"> 5.653 </w:t>
            </w:r>
          </w:p>
        </w:tc>
      </w:tr>
      <w:tr w:rsidR="00993485" w:rsidRPr="005A21AC" w14:paraId="594AF306" w14:textId="77777777" w:rsidTr="005A21AC">
        <w:trPr>
          <w:trHeight w:val="340"/>
        </w:trPr>
        <w:tc>
          <w:tcPr>
            <w:tcW w:w="4111" w:type="dxa"/>
            <w:tcBorders>
              <w:top w:val="nil"/>
              <w:left w:val="nil"/>
              <w:bottom w:val="nil"/>
              <w:right w:val="nil"/>
            </w:tcBorders>
            <w:vAlign w:val="bottom"/>
          </w:tcPr>
          <w:p w14:paraId="6EC3ED81" w14:textId="77777777" w:rsidR="00993485" w:rsidRPr="005A21AC" w:rsidRDefault="00993485" w:rsidP="00993485">
            <w:pPr>
              <w:rPr>
                <w:rFonts w:ascii="Arial" w:hAnsi="Arial" w:cs="Arial"/>
                <w:color w:val="000000" w:themeColor="text1"/>
                <w:sz w:val="20"/>
                <w:szCs w:val="20"/>
                <w:lang w:val="hr-HR"/>
              </w:rPr>
            </w:pPr>
            <w:r w:rsidRPr="005A21AC">
              <w:rPr>
                <w:rFonts w:ascii="Arial" w:hAnsi="Arial" w:cs="Arial"/>
                <w:color w:val="000000" w:themeColor="text1"/>
                <w:sz w:val="20"/>
                <w:szCs w:val="20"/>
                <w:lang w:val="hr-HR"/>
              </w:rPr>
              <w:t>Rezerviranja za očekivane gubitke</w:t>
            </w:r>
          </w:p>
        </w:tc>
        <w:tc>
          <w:tcPr>
            <w:tcW w:w="1387" w:type="dxa"/>
            <w:tcBorders>
              <w:top w:val="single" w:sz="4" w:space="0" w:color="auto"/>
              <w:left w:val="nil"/>
              <w:bottom w:val="nil"/>
              <w:right w:val="nil"/>
            </w:tcBorders>
            <w:vAlign w:val="bottom"/>
          </w:tcPr>
          <w:p w14:paraId="6D7B50B1" w14:textId="2563ED84" w:rsidR="00993485" w:rsidRPr="005A21AC" w:rsidRDefault="00560F55" w:rsidP="00993485">
            <w:pPr>
              <w:jc w:val="right"/>
              <w:rPr>
                <w:rFonts w:ascii="Arial" w:hAnsi="Arial" w:cs="Arial"/>
                <w:color w:val="000000" w:themeColor="text1"/>
                <w:sz w:val="20"/>
                <w:szCs w:val="20"/>
                <w:lang w:val="hr-HR"/>
              </w:rPr>
            </w:pPr>
            <w:r w:rsidRPr="00560F55">
              <w:rPr>
                <w:rFonts w:ascii="Arial" w:hAnsi="Arial" w:cs="Arial"/>
                <w:color w:val="000000" w:themeColor="text1"/>
                <w:sz w:val="20"/>
                <w:szCs w:val="20"/>
                <w:lang w:val="hr-HR"/>
              </w:rPr>
              <w:t>(4.241)</w:t>
            </w:r>
          </w:p>
        </w:tc>
        <w:tc>
          <w:tcPr>
            <w:tcW w:w="1387" w:type="dxa"/>
            <w:tcBorders>
              <w:top w:val="single" w:sz="4" w:space="0" w:color="auto"/>
              <w:left w:val="nil"/>
              <w:bottom w:val="nil"/>
              <w:right w:val="nil"/>
            </w:tcBorders>
            <w:vAlign w:val="bottom"/>
          </w:tcPr>
          <w:p w14:paraId="2ED3869F" w14:textId="517F3415" w:rsidR="00993485" w:rsidRPr="005A21AC" w:rsidRDefault="00993485" w:rsidP="00993485">
            <w:pPr>
              <w:jc w:val="right"/>
              <w:rPr>
                <w:rFonts w:ascii="Arial" w:hAnsi="Arial" w:cs="Arial"/>
                <w:color w:val="000000" w:themeColor="text1"/>
                <w:sz w:val="20"/>
                <w:szCs w:val="20"/>
                <w:lang w:val="hr-HR"/>
              </w:rPr>
            </w:pPr>
            <w:r w:rsidRPr="005A21AC">
              <w:rPr>
                <w:rFonts w:ascii="Arial" w:hAnsi="Arial" w:cs="Arial"/>
                <w:sz w:val="20"/>
                <w:szCs w:val="20"/>
              </w:rPr>
              <w:t xml:space="preserve"> (4.268)</w:t>
            </w:r>
          </w:p>
        </w:tc>
        <w:tc>
          <w:tcPr>
            <w:tcW w:w="1387" w:type="dxa"/>
            <w:tcBorders>
              <w:top w:val="single" w:sz="4" w:space="0" w:color="auto"/>
              <w:left w:val="nil"/>
              <w:bottom w:val="nil"/>
              <w:right w:val="nil"/>
            </w:tcBorders>
            <w:vAlign w:val="bottom"/>
          </w:tcPr>
          <w:p w14:paraId="03E04008" w14:textId="4F1C6858" w:rsidR="00993485" w:rsidRPr="005A21AC" w:rsidRDefault="00560F55" w:rsidP="00993485">
            <w:pPr>
              <w:jc w:val="right"/>
              <w:rPr>
                <w:rFonts w:ascii="Arial" w:hAnsi="Arial" w:cs="Arial"/>
                <w:color w:val="000000" w:themeColor="text1"/>
                <w:sz w:val="20"/>
                <w:szCs w:val="20"/>
                <w:lang w:val="hr-HR"/>
              </w:rPr>
            </w:pPr>
            <w:r w:rsidRPr="00560F55">
              <w:rPr>
                <w:rFonts w:ascii="Arial" w:hAnsi="Arial" w:cs="Arial"/>
                <w:color w:val="000000" w:themeColor="text1"/>
                <w:sz w:val="20"/>
                <w:szCs w:val="20"/>
                <w:lang w:val="hr-HR"/>
              </w:rPr>
              <w:t>(4.224)</w:t>
            </w:r>
          </w:p>
        </w:tc>
        <w:tc>
          <w:tcPr>
            <w:tcW w:w="1387" w:type="dxa"/>
            <w:tcBorders>
              <w:top w:val="single" w:sz="4" w:space="0" w:color="auto"/>
              <w:left w:val="nil"/>
              <w:bottom w:val="nil"/>
              <w:right w:val="nil"/>
            </w:tcBorders>
            <w:vAlign w:val="bottom"/>
          </w:tcPr>
          <w:p w14:paraId="4D052435" w14:textId="5D21D566" w:rsidR="00993485" w:rsidRPr="005A21AC" w:rsidRDefault="00993485" w:rsidP="00993485">
            <w:pPr>
              <w:jc w:val="right"/>
              <w:rPr>
                <w:rFonts w:ascii="Arial" w:hAnsi="Arial" w:cs="Arial"/>
                <w:color w:val="000000" w:themeColor="text1"/>
                <w:sz w:val="20"/>
                <w:szCs w:val="20"/>
                <w:lang w:val="hr-HR"/>
              </w:rPr>
            </w:pPr>
            <w:r w:rsidRPr="005A21AC">
              <w:rPr>
                <w:rFonts w:ascii="Arial" w:hAnsi="Arial" w:cs="Arial"/>
                <w:sz w:val="20"/>
                <w:szCs w:val="20"/>
              </w:rPr>
              <w:t xml:space="preserve"> (4.260)</w:t>
            </w:r>
          </w:p>
        </w:tc>
      </w:tr>
      <w:tr w:rsidR="00993485" w:rsidRPr="005A21AC" w14:paraId="246E0624" w14:textId="77777777" w:rsidTr="005A21AC">
        <w:trPr>
          <w:trHeight w:val="279"/>
        </w:trPr>
        <w:tc>
          <w:tcPr>
            <w:tcW w:w="4111" w:type="dxa"/>
            <w:tcBorders>
              <w:top w:val="nil"/>
              <w:left w:val="nil"/>
              <w:bottom w:val="nil"/>
              <w:right w:val="nil"/>
            </w:tcBorders>
            <w:vAlign w:val="bottom"/>
            <w:hideMark/>
          </w:tcPr>
          <w:p w14:paraId="2B5A0AFE" w14:textId="77777777" w:rsidR="00993485" w:rsidRPr="005A21AC" w:rsidRDefault="00993485" w:rsidP="00993485">
            <w:pPr>
              <w:rPr>
                <w:rFonts w:ascii="Arial" w:hAnsi="Arial" w:cs="Arial"/>
                <w:b/>
                <w:bCs/>
                <w:color w:val="000000" w:themeColor="text1"/>
                <w:sz w:val="20"/>
                <w:szCs w:val="20"/>
                <w:lang w:val="hr-HR"/>
              </w:rPr>
            </w:pPr>
            <w:r w:rsidRPr="005A21AC">
              <w:rPr>
                <w:rFonts w:ascii="Arial" w:hAnsi="Arial" w:cs="Arial"/>
                <w:b/>
                <w:bCs/>
                <w:color w:val="000000" w:themeColor="text1"/>
                <w:sz w:val="20"/>
                <w:szCs w:val="20"/>
                <w:lang w:val="hr-HR"/>
              </w:rPr>
              <w:t>Imovina koja je izložena kreditnom riziku</w:t>
            </w:r>
          </w:p>
        </w:tc>
        <w:tc>
          <w:tcPr>
            <w:tcW w:w="1387" w:type="dxa"/>
            <w:tcBorders>
              <w:top w:val="single" w:sz="4" w:space="0" w:color="auto"/>
              <w:left w:val="nil"/>
              <w:bottom w:val="single" w:sz="12" w:space="0" w:color="auto"/>
              <w:right w:val="nil"/>
            </w:tcBorders>
            <w:vAlign w:val="bottom"/>
          </w:tcPr>
          <w:p w14:paraId="386475A2" w14:textId="6186FE7B" w:rsidR="00993485" w:rsidRPr="005A21AC" w:rsidRDefault="00560F55" w:rsidP="00993485">
            <w:pPr>
              <w:jc w:val="right"/>
              <w:rPr>
                <w:rFonts w:ascii="Arial" w:hAnsi="Arial" w:cs="Arial"/>
                <w:b/>
                <w:bCs/>
                <w:color w:val="000000" w:themeColor="text1"/>
                <w:sz w:val="20"/>
                <w:szCs w:val="20"/>
                <w:lang w:val="hr-HR"/>
              </w:rPr>
            </w:pPr>
            <w:r w:rsidRPr="00560F55">
              <w:rPr>
                <w:rFonts w:ascii="Arial" w:hAnsi="Arial" w:cs="Arial"/>
                <w:b/>
                <w:bCs/>
                <w:color w:val="000000" w:themeColor="text1"/>
                <w:sz w:val="20"/>
                <w:szCs w:val="20"/>
                <w:lang w:val="hr-HR"/>
              </w:rPr>
              <w:t>1.891</w:t>
            </w:r>
          </w:p>
        </w:tc>
        <w:tc>
          <w:tcPr>
            <w:tcW w:w="1387" w:type="dxa"/>
            <w:tcBorders>
              <w:top w:val="single" w:sz="4" w:space="0" w:color="auto"/>
              <w:left w:val="nil"/>
              <w:bottom w:val="single" w:sz="12" w:space="0" w:color="auto"/>
              <w:right w:val="nil"/>
            </w:tcBorders>
            <w:vAlign w:val="bottom"/>
          </w:tcPr>
          <w:p w14:paraId="0101AD02" w14:textId="7604908E" w:rsidR="00993485" w:rsidRPr="005A21AC" w:rsidRDefault="00993485" w:rsidP="00993485">
            <w:pPr>
              <w:jc w:val="right"/>
              <w:rPr>
                <w:rFonts w:ascii="Arial" w:hAnsi="Arial" w:cs="Arial"/>
                <w:b/>
                <w:bCs/>
                <w:color w:val="000000" w:themeColor="text1"/>
                <w:sz w:val="20"/>
                <w:szCs w:val="20"/>
                <w:lang w:val="hr-HR"/>
              </w:rPr>
            </w:pPr>
            <w:r w:rsidRPr="005A21AC">
              <w:rPr>
                <w:rFonts w:ascii="Arial" w:hAnsi="Arial" w:cs="Arial"/>
                <w:b/>
                <w:bCs/>
                <w:sz w:val="20"/>
                <w:szCs w:val="20"/>
              </w:rPr>
              <w:t xml:space="preserve"> 2.116 </w:t>
            </w:r>
          </w:p>
        </w:tc>
        <w:tc>
          <w:tcPr>
            <w:tcW w:w="1387" w:type="dxa"/>
            <w:tcBorders>
              <w:top w:val="single" w:sz="4" w:space="0" w:color="auto"/>
              <w:left w:val="nil"/>
              <w:bottom w:val="single" w:sz="12" w:space="0" w:color="auto"/>
              <w:right w:val="nil"/>
            </w:tcBorders>
            <w:vAlign w:val="bottom"/>
          </w:tcPr>
          <w:p w14:paraId="3856E172" w14:textId="4C6D34BE" w:rsidR="00993485" w:rsidRPr="005A21AC" w:rsidRDefault="00560F55" w:rsidP="00993485">
            <w:pPr>
              <w:jc w:val="right"/>
              <w:rPr>
                <w:rFonts w:ascii="Arial" w:hAnsi="Arial" w:cs="Arial"/>
                <w:b/>
                <w:bCs/>
                <w:color w:val="000000" w:themeColor="text1"/>
                <w:sz w:val="20"/>
                <w:szCs w:val="20"/>
                <w:lang w:val="hr-HR"/>
              </w:rPr>
            </w:pPr>
            <w:r w:rsidRPr="00560F55">
              <w:rPr>
                <w:rFonts w:ascii="Arial" w:hAnsi="Arial" w:cs="Arial"/>
                <w:b/>
                <w:bCs/>
                <w:color w:val="000000" w:themeColor="text1"/>
                <w:sz w:val="20"/>
                <w:szCs w:val="20"/>
                <w:lang w:val="hr-HR"/>
              </w:rPr>
              <w:t>529</w:t>
            </w:r>
          </w:p>
        </w:tc>
        <w:tc>
          <w:tcPr>
            <w:tcW w:w="1387" w:type="dxa"/>
            <w:tcBorders>
              <w:top w:val="single" w:sz="4" w:space="0" w:color="auto"/>
              <w:left w:val="nil"/>
              <w:bottom w:val="single" w:sz="12" w:space="0" w:color="auto"/>
              <w:right w:val="nil"/>
            </w:tcBorders>
            <w:vAlign w:val="bottom"/>
          </w:tcPr>
          <w:p w14:paraId="7813A356" w14:textId="3283F29D" w:rsidR="00993485" w:rsidRPr="005A21AC" w:rsidRDefault="00993485" w:rsidP="00993485">
            <w:pPr>
              <w:jc w:val="right"/>
              <w:rPr>
                <w:rFonts w:ascii="Arial" w:hAnsi="Arial" w:cs="Arial"/>
                <w:b/>
                <w:bCs/>
                <w:color w:val="000000" w:themeColor="text1"/>
                <w:sz w:val="20"/>
                <w:szCs w:val="20"/>
                <w:lang w:val="hr-HR"/>
              </w:rPr>
            </w:pPr>
            <w:r w:rsidRPr="005A21AC">
              <w:rPr>
                <w:rFonts w:ascii="Arial" w:hAnsi="Arial" w:cs="Arial"/>
                <w:b/>
                <w:bCs/>
                <w:sz w:val="20"/>
                <w:szCs w:val="20"/>
              </w:rPr>
              <w:t xml:space="preserve"> 1.393 </w:t>
            </w:r>
          </w:p>
        </w:tc>
      </w:tr>
    </w:tbl>
    <w:p w14:paraId="2BEE5C22" w14:textId="77777777" w:rsidR="00CA2E8F" w:rsidRPr="004B4498" w:rsidRDefault="00CA2E8F" w:rsidP="008E5CC6">
      <w:pPr>
        <w:pStyle w:val="T1"/>
        <w:spacing w:before="0" w:after="0" w:line="240" w:lineRule="auto"/>
        <w:rPr>
          <w:rFonts w:cs="Arial"/>
          <w:b w:val="0"/>
          <w:bCs w:val="0"/>
          <w:color w:val="000000" w:themeColor="text1"/>
          <w:sz w:val="20"/>
          <w:lang w:val="hr-HR"/>
        </w:rPr>
      </w:pPr>
    </w:p>
    <w:p w14:paraId="72516202" w14:textId="77777777" w:rsidR="00F73AE6" w:rsidRPr="004B4498" w:rsidRDefault="006D0890" w:rsidP="008E5CC6">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Promjene na rezerviranjima za </w:t>
      </w:r>
      <w:r w:rsidR="00640BE0" w:rsidRPr="004B4498">
        <w:rPr>
          <w:rFonts w:cs="Arial"/>
          <w:b w:val="0"/>
          <w:bCs w:val="0"/>
          <w:color w:val="000000" w:themeColor="text1"/>
          <w:sz w:val="20"/>
          <w:lang w:val="hr-HR"/>
        </w:rPr>
        <w:t xml:space="preserve">očekivane </w:t>
      </w:r>
      <w:r w:rsidRPr="004B4498">
        <w:rPr>
          <w:rFonts w:cs="Arial"/>
          <w:b w:val="0"/>
          <w:bCs w:val="0"/>
          <w:color w:val="000000" w:themeColor="text1"/>
          <w:sz w:val="20"/>
          <w:lang w:val="hr-HR"/>
        </w:rPr>
        <w:t xml:space="preserve">gubitke po ostaloj </w:t>
      </w:r>
      <w:r w:rsidR="00D65436" w:rsidRPr="004B4498">
        <w:rPr>
          <w:rFonts w:cs="Arial"/>
          <w:b w:val="0"/>
          <w:bCs w:val="0"/>
          <w:color w:val="000000" w:themeColor="text1"/>
          <w:sz w:val="20"/>
          <w:lang w:val="hr-HR"/>
        </w:rPr>
        <w:t>imovini</w:t>
      </w:r>
      <w:r w:rsidRPr="004B4498">
        <w:rPr>
          <w:rFonts w:cs="Arial"/>
          <w:b w:val="0"/>
          <w:bCs w:val="0"/>
          <w:color w:val="000000" w:themeColor="text1"/>
          <w:sz w:val="20"/>
          <w:lang w:val="hr-HR"/>
        </w:rPr>
        <w:t xml:space="preserve"> mogu se prikazati:</w:t>
      </w:r>
    </w:p>
    <w:p w14:paraId="3729E8E1" w14:textId="77777777" w:rsidR="007F0237" w:rsidRPr="004B4498" w:rsidRDefault="007F0237" w:rsidP="008E5CC6">
      <w:pPr>
        <w:pStyle w:val="T1"/>
        <w:spacing w:before="0" w:after="0" w:line="240" w:lineRule="auto"/>
        <w:rPr>
          <w:rFonts w:cs="Arial"/>
          <w:b w:val="0"/>
          <w:bCs w:val="0"/>
          <w:color w:val="000000" w:themeColor="text1"/>
          <w:sz w:val="20"/>
          <w:lang w:val="hr-HR"/>
        </w:rPr>
      </w:pPr>
    </w:p>
    <w:tbl>
      <w:tblPr>
        <w:tblW w:w="5212" w:type="pct"/>
        <w:tblInd w:w="-142" w:type="dxa"/>
        <w:tblLayout w:type="fixed"/>
        <w:tblLook w:val="04A0" w:firstRow="1" w:lastRow="0" w:firstColumn="1" w:lastColumn="0" w:noHBand="0" w:noVBand="1"/>
      </w:tblPr>
      <w:tblGrid>
        <w:gridCol w:w="4196"/>
        <w:gridCol w:w="1389"/>
        <w:gridCol w:w="1389"/>
        <w:gridCol w:w="1389"/>
        <w:gridCol w:w="1389"/>
      </w:tblGrid>
      <w:tr w:rsidR="00E14286" w:rsidRPr="003364B5" w14:paraId="59D5C8CC" w14:textId="77777777" w:rsidTr="00F959D0">
        <w:trPr>
          <w:trHeight w:val="247"/>
        </w:trPr>
        <w:tc>
          <w:tcPr>
            <w:tcW w:w="4196" w:type="dxa"/>
            <w:tcBorders>
              <w:top w:val="nil"/>
              <w:left w:val="nil"/>
              <w:bottom w:val="nil"/>
              <w:right w:val="nil"/>
            </w:tcBorders>
            <w:noWrap/>
            <w:vAlign w:val="bottom"/>
            <w:hideMark/>
          </w:tcPr>
          <w:p w14:paraId="5DD7C6D8" w14:textId="77777777" w:rsidR="003A26AA" w:rsidRPr="004B4498" w:rsidRDefault="003A26AA" w:rsidP="003A26AA">
            <w:pPr>
              <w:rPr>
                <w:rFonts w:ascii="Arial" w:eastAsia="Calibri" w:hAnsi="Arial" w:cs="Arial"/>
                <w:color w:val="000000" w:themeColor="text1"/>
                <w:sz w:val="20"/>
                <w:szCs w:val="20"/>
                <w:lang w:val="hr-HR"/>
              </w:rPr>
            </w:pPr>
          </w:p>
        </w:tc>
        <w:tc>
          <w:tcPr>
            <w:tcW w:w="2778" w:type="dxa"/>
            <w:gridSpan w:val="2"/>
            <w:tcBorders>
              <w:top w:val="nil"/>
              <w:left w:val="nil"/>
              <w:bottom w:val="nil"/>
              <w:right w:val="nil"/>
            </w:tcBorders>
            <w:vAlign w:val="center"/>
            <w:hideMark/>
          </w:tcPr>
          <w:p w14:paraId="39F434C5" w14:textId="77777777" w:rsidR="003A26AA" w:rsidRPr="004B4498" w:rsidRDefault="003A26AA" w:rsidP="003A26AA">
            <w:pPr>
              <w:jc w:val="right"/>
              <w:rPr>
                <w:rFonts w:ascii="Arial" w:eastAsia="Calibri" w:hAnsi="Arial" w:cs="Arial"/>
                <w:b/>
                <w:bCs/>
                <w:color w:val="000000" w:themeColor="text1"/>
                <w:sz w:val="20"/>
                <w:szCs w:val="20"/>
                <w:lang w:val="hr-HR"/>
              </w:rPr>
            </w:pPr>
            <w:r w:rsidRPr="004B4498">
              <w:rPr>
                <w:rFonts w:ascii="Arial" w:eastAsia="Calibri" w:hAnsi="Arial" w:cs="Arial"/>
                <w:b/>
                <w:bCs/>
                <w:color w:val="000000" w:themeColor="text1"/>
                <w:sz w:val="20"/>
                <w:szCs w:val="20"/>
                <w:lang w:val="hr-HR"/>
              </w:rPr>
              <w:t>Grupa</w:t>
            </w:r>
          </w:p>
        </w:tc>
        <w:tc>
          <w:tcPr>
            <w:tcW w:w="2778" w:type="dxa"/>
            <w:gridSpan w:val="2"/>
            <w:tcBorders>
              <w:top w:val="nil"/>
              <w:left w:val="nil"/>
              <w:bottom w:val="nil"/>
              <w:right w:val="nil"/>
            </w:tcBorders>
            <w:vAlign w:val="center"/>
            <w:hideMark/>
          </w:tcPr>
          <w:p w14:paraId="68993D69" w14:textId="77777777" w:rsidR="003A26AA" w:rsidRPr="004B4498" w:rsidRDefault="003A26AA" w:rsidP="003A26AA">
            <w:pPr>
              <w:jc w:val="right"/>
              <w:rPr>
                <w:rFonts w:ascii="Arial" w:eastAsia="Calibri" w:hAnsi="Arial" w:cs="Arial"/>
                <w:b/>
                <w:bCs/>
                <w:color w:val="000000" w:themeColor="text1"/>
                <w:sz w:val="20"/>
                <w:szCs w:val="20"/>
                <w:lang w:val="hr-HR"/>
              </w:rPr>
            </w:pPr>
            <w:r w:rsidRPr="004B4498">
              <w:rPr>
                <w:rFonts w:ascii="Arial" w:eastAsia="Calibri" w:hAnsi="Arial" w:cs="Arial"/>
                <w:b/>
                <w:bCs/>
                <w:color w:val="000000" w:themeColor="text1"/>
                <w:sz w:val="20"/>
                <w:szCs w:val="20"/>
                <w:lang w:val="hr-HR"/>
              </w:rPr>
              <w:t>Banka</w:t>
            </w:r>
          </w:p>
        </w:tc>
      </w:tr>
      <w:tr w:rsidR="00F31DA5" w:rsidRPr="003364B5" w14:paraId="434AE5D0" w14:textId="77777777" w:rsidTr="005325F7">
        <w:trPr>
          <w:trHeight w:val="247"/>
        </w:trPr>
        <w:tc>
          <w:tcPr>
            <w:tcW w:w="4196" w:type="dxa"/>
            <w:tcBorders>
              <w:top w:val="nil"/>
              <w:left w:val="nil"/>
              <w:bottom w:val="nil"/>
              <w:right w:val="nil"/>
            </w:tcBorders>
            <w:noWrap/>
            <w:vAlign w:val="bottom"/>
          </w:tcPr>
          <w:p w14:paraId="79852A46" w14:textId="545AEC26" w:rsidR="00F31DA5" w:rsidRPr="004B4498" w:rsidRDefault="00F31DA5" w:rsidP="00F31DA5">
            <w:pPr>
              <w:rPr>
                <w:rFonts w:ascii="Arial" w:eastAsia="Calibri" w:hAnsi="Arial" w:cs="Arial"/>
                <w:color w:val="000000" w:themeColor="text1"/>
                <w:sz w:val="20"/>
                <w:szCs w:val="20"/>
                <w:lang w:val="hr-HR"/>
              </w:rPr>
            </w:pPr>
          </w:p>
        </w:tc>
        <w:tc>
          <w:tcPr>
            <w:tcW w:w="1389" w:type="dxa"/>
            <w:vAlign w:val="bottom"/>
          </w:tcPr>
          <w:p w14:paraId="56A2A111" w14:textId="77777777" w:rsidR="00F31DA5" w:rsidRPr="004B4498" w:rsidRDefault="00F31DA5" w:rsidP="00F31DA5">
            <w:pPr>
              <w:tabs>
                <w:tab w:val="right" w:pos="1202"/>
              </w:tabs>
              <w:jc w:val="right"/>
              <w:outlineLvl w:val="0"/>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1.1.-31.12.</w:t>
            </w:r>
          </w:p>
          <w:p w14:paraId="7E4FE115" w14:textId="6FB90851" w:rsidR="00F31DA5" w:rsidRPr="00150B8C" w:rsidRDefault="00F31DA5" w:rsidP="00F31DA5">
            <w:pPr>
              <w:tabs>
                <w:tab w:val="right" w:pos="1202"/>
              </w:tabs>
              <w:jc w:val="right"/>
              <w:outlineLvl w:val="0"/>
              <w:rPr>
                <w:rFonts w:ascii="Arial" w:hAnsi="Arial" w:cs="Arial"/>
                <w:b/>
                <w:bCs/>
                <w:color w:val="000000" w:themeColor="text1"/>
                <w:sz w:val="20"/>
                <w:szCs w:val="20"/>
                <w:lang w:val="hr-HR"/>
              </w:rPr>
            </w:pPr>
            <w:r w:rsidRPr="004B4498">
              <w:rPr>
                <w:rFonts w:ascii="Arial" w:hAnsi="Arial" w:cs="Arial"/>
                <w:b/>
                <w:color w:val="000000" w:themeColor="text1"/>
                <w:sz w:val="19"/>
                <w:szCs w:val="19"/>
                <w:lang w:val="hr-HR"/>
              </w:rPr>
              <w:t>202</w:t>
            </w:r>
            <w:r w:rsidR="00993485">
              <w:rPr>
                <w:rFonts w:ascii="Arial" w:hAnsi="Arial" w:cs="Arial"/>
                <w:b/>
                <w:color w:val="000000" w:themeColor="text1"/>
                <w:sz w:val="19"/>
                <w:szCs w:val="19"/>
                <w:lang w:val="hr-HR"/>
              </w:rPr>
              <w:t>5</w:t>
            </w:r>
            <w:r w:rsidRPr="004B4498">
              <w:rPr>
                <w:rFonts w:ascii="Arial" w:hAnsi="Arial" w:cs="Arial"/>
                <w:b/>
                <w:color w:val="000000" w:themeColor="text1"/>
                <w:sz w:val="19"/>
                <w:szCs w:val="19"/>
                <w:lang w:val="hr-HR"/>
              </w:rPr>
              <w:t>.</w:t>
            </w:r>
          </w:p>
        </w:tc>
        <w:tc>
          <w:tcPr>
            <w:tcW w:w="1389" w:type="dxa"/>
            <w:vAlign w:val="bottom"/>
          </w:tcPr>
          <w:p w14:paraId="78CBBDA8" w14:textId="77777777" w:rsidR="00F31DA5" w:rsidRPr="004B4498" w:rsidRDefault="00F31DA5" w:rsidP="00F31DA5">
            <w:pPr>
              <w:tabs>
                <w:tab w:val="right" w:pos="1202"/>
              </w:tabs>
              <w:jc w:val="right"/>
              <w:outlineLvl w:val="0"/>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1.1.-31.12.</w:t>
            </w:r>
          </w:p>
          <w:p w14:paraId="581B1132" w14:textId="78887E2A" w:rsidR="00F31DA5" w:rsidRPr="00150B8C" w:rsidRDefault="00F31DA5" w:rsidP="00F31DA5">
            <w:pPr>
              <w:tabs>
                <w:tab w:val="right" w:pos="1202"/>
              </w:tabs>
              <w:jc w:val="right"/>
              <w:outlineLvl w:val="0"/>
              <w:rPr>
                <w:rFonts w:ascii="Arial" w:hAnsi="Arial" w:cs="Arial"/>
                <w:b/>
                <w:bCs/>
                <w:color w:val="000000" w:themeColor="text1"/>
                <w:sz w:val="20"/>
                <w:szCs w:val="20"/>
                <w:lang w:val="hr-HR"/>
              </w:rPr>
            </w:pPr>
            <w:r w:rsidRPr="004B4498">
              <w:rPr>
                <w:rFonts w:ascii="Arial" w:hAnsi="Arial" w:cs="Arial"/>
                <w:b/>
                <w:color w:val="000000" w:themeColor="text1"/>
                <w:sz w:val="19"/>
                <w:szCs w:val="19"/>
                <w:lang w:val="hr-HR"/>
              </w:rPr>
              <w:t>202</w:t>
            </w:r>
            <w:r w:rsidR="00993485">
              <w:rPr>
                <w:rFonts w:ascii="Arial" w:hAnsi="Arial" w:cs="Arial"/>
                <w:b/>
                <w:color w:val="000000" w:themeColor="text1"/>
                <w:sz w:val="19"/>
                <w:szCs w:val="19"/>
                <w:lang w:val="hr-HR"/>
              </w:rPr>
              <w:t>4</w:t>
            </w:r>
            <w:r w:rsidRPr="004B4498">
              <w:rPr>
                <w:rFonts w:ascii="Arial" w:hAnsi="Arial" w:cs="Arial"/>
                <w:b/>
                <w:color w:val="000000" w:themeColor="text1"/>
                <w:sz w:val="19"/>
                <w:szCs w:val="19"/>
                <w:lang w:val="hr-HR"/>
              </w:rPr>
              <w:t>.</w:t>
            </w:r>
          </w:p>
        </w:tc>
        <w:tc>
          <w:tcPr>
            <w:tcW w:w="1389" w:type="dxa"/>
            <w:vAlign w:val="bottom"/>
          </w:tcPr>
          <w:p w14:paraId="2A3048D3" w14:textId="77777777" w:rsidR="00F31DA5" w:rsidRPr="004B4498" w:rsidRDefault="00F31DA5" w:rsidP="00F31DA5">
            <w:pPr>
              <w:tabs>
                <w:tab w:val="right" w:pos="1202"/>
              </w:tabs>
              <w:jc w:val="right"/>
              <w:outlineLvl w:val="0"/>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1.1.-31.12.</w:t>
            </w:r>
          </w:p>
          <w:p w14:paraId="4DFAECC9" w14:textId="37F25382" w:rsidR="00F31DA5" w:rsidRPr="00150B8C" w:rsidRDefault="00F31DA5" w:rsidP="00F31DA5">
            <w:pPr>
              <w:tabs>
                <w:tab w:val="right" w:pos="1202"/>
              </w:tabs>
              <w:jc w:val="right"/>
              <w:outlineLvl w:val="0"/>
              <w:rPr>
                <w:rFonts w:ascii="Arial" w:hAnsi="Arial" w:cs="Arial"/>
                <w:b/>
                <w:bCs/>
                <w:color w:val="000000" w:themeColor="text1"/>
                <w:sz w:val="20"/>
                <w:szCs w:val="20"/>
                <w:lang w:val="hr-HR"/>
              </w:rPr>
            </w:pPr>
            <w:r w:rsidRPr="004B4498">
              <w:rPr>
                <w:rFonts w:ascii="Arial" w:hAnsi="Arial" w:cs="Arial"/>
                <w:b/>
                <w:color w:val="000000" w:themeColor="text1"/>
                <w:sz w:val="19"/>
                <w:szCs w:val="19"/>
                <w:lang w:val="hr-HR"/>
              </w:rPr>
              <w:t>202</w:t>
            </w:r>
            <w:r w:rsidR="00993485">
              <w:rPr>
                <w:rFonts w:ascii="Arial" w:hAnsi="Arial" w:cs="Arial"/>
                <w:b/>
                <w:color w:val="000000" w:themeColor="text1"/>
                <w:sz w:val="19"/>
                <w:szCs w:val="19"/>
                <w:lang w:val="hr-HR"/>
              </w:rPr>
              <w:t>5</w:t>
            </w:r>
            <w:r w:rsidRPr="004B4498">
              <w:rPr>
                <w:rFonts w:ascii="Arial" w:hAnsi="Arial" w:cs="Arial"/>
                <w:b/>
                <w:color w:val="000000" w:themeColor="text1"/>
                <w:sz w:val="19"/>
                <w:szCs w:val="19"/>
                <w:lang w:val="hr-HR"/>
              </w:rPr>
              <w:t>.</w:t>
            </w:r>
          </w:p>
        </w:tc>
        <w:tc>
          <w:tcPr>
            <w:tcW w:w="1389" w:type="dxa"/>
            <w:vAlign w:val="bottom"/>
          </w:tcPr>
          <w:p w14:paraId="31A5DB59" w14:textId="77777777" w:rsidR="00F31DA5" w:rsidRPr="004B4498" w:rsidRDefault="00F31DA5" w:rsidP="00F31DA5">
            <w:pPr>
              <w:tabs>
                <w:tab w:val="right" w:pos="1202"/>
              </w:tabs>
              <w:jc w:val="right"/>
              <w:outlineLvl w:val="0"/>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1.1.-31.12.</w:t>
            </w:r>
          </w:p>
          <w:p w14:paraId="697186BD" w14:textId="4ED3B332" w:rsidR="00F31DA5" w:rsidRPr="00150B8C" w:rsidRDefault="00F31DA5" w:rsidP="00F31DA5">
            <w:pPr>
              <w:tabs>
                <w:tab w:val="right" w:pos="1202"/>
              </w:tabs>
              <w:jc w:val="right"/>
              <w:outlineLvl w:val="0"/>
              <w:rPr>
                <w:rFonts w:ascii="Arial" w:hAnsi="Arial" w:cs="Arial"/>
                <w:b/>
                <w:bCs/>
                <w:color w:val="000000" w:themeColor="text1"/>
                <w:sz w:val="20"/>
                <w:szCs w:val="20"/>
                <w:lang w:val="hr-HR"/>
              </w:rPr>
            </w:pPr>
            <w:r w:rsidRPr="004B4498">
              <w:rPr>
                <w:rFonts w:ascii="Arial" w:hAnsi="Arial" w:cs="Arial"/>
                <w:b/>
                <w:color w:val="000000" w:themeColor="text1"/>
                <w:sz w:val="19"/>
                <w:szCs w:val="19"/>
                <w:lang w:val="hr-HR"/>
              </w:rPr>
              <w:t>202</w:t>
            </w:r>
            <w:r w:rsidR="00993485">
              <w:rPr>
                <w:rFonts w:ascii="Arial" w:hAnsi="Arial" w:cs="Arial"/>
                <w:b/>
                <w:color w:val="000000" w:themeColor="text1"/>
                <w:sz w:val="19"/>
                <w:szCs w:val="19"/>
                <w:lang w:val="hr-HR"/>
              </w:rPr>
              <w:t>4</w:t>
            </w:r>
            <w:r w:rsidRPr="004B4498">
              <w:rPr>
                <w:rFonts w:ascii="Arial" w:hAnsi="Arial" w:cs="Arial"/>
                <w:b/>
                <w:color w:val="000000" w:themeColor="text1"/>
                <w:sz w:val="19"/>
                <w:szCs w:val="19"/>
                <w:lang w:val="hr-HR"/>
              </w:rPr>
              <w:t>.</w:t>
            </w:r>
          </w:p>
        </w:tc>
      </w:tr>
      <w:tr w:rsidR="00273D2E" w:rsidRPr="003364B5" w14:paraId="1BAE1FF6" w14:textId="77777777" w:rsidTr="00F959D0">
        <w:trPr>
          <w:trHeight w:val="234"/>
        </w:trPr>
        <w:tc>
          <w:tcPr>
            <w:tcW w:w="4196" w:type="dxa"/>
            <w:tcBorders>
              <w:top w:val="nil"/>
              <w:left w:val="nil"/>
              <w:bottom w:val="nil"/>
              <w:right w:val="nil"/>
            </w:tcBorders>
            <w:vAlign w:val="bottom"/>
          </w:tcPr>
          <w:p w14:paraId="2B5F3EA5" w14:textId="3F224A31" w:rsidR="00273D2E" w:rsidRPr="004B4498" w:rsidRDefault="00273D2E" w:rsidP="00273D2E">
            <w:pPr>
              <w:jc w:val="right"/>
              <w:rPr>
                <w:rFonts w:ascii="Arial" w:eastAsia="Calibri" w:hAnsi="Arial" w:cs="Arial"/>
                <w:b/>
                <w:bCs/>
                <w:color w:val="000000" w:themeColor="text1"/>
                <w:sz w:val="20"/>
                <w:szCs w:val="20"/>
                <w:lang w:val="hr-HR"/>
              </w:rPr>
            </w:pPr>
          </w:p>
        </w:tc>
        <w:tc>
          <w:tcPr>
            <w:tcW w:w="1389" w:type="dxa"/>
            <w:tcBorders>
              <w:top w:val="nil"/>
              <w:left w:val="nil"/>
              <w:bottom w:val="nil"/>
              <w:right w:val="nil"/>
            </w:tcBorders>
            <w:vAlign w:val="bottom"/>
            <w:hideMark/>
          </w:tcPr>
          <w:p w14:paraId="7FF310DC" w14:textId="306C32F0" w:rsidR="00273D2E" w:rsidRPr="00273D2E" w:rsidRDefault="00273D2E" w:rsidP="00273D2E">
            <w:pPr>
              <w:jc w:val="right"/>
              <w:rPr>
                <w:rFonts w:ascii="Arial" w:eastAsia="Calibri" w:hAnsi="Arial" w:cs="Arial"/>
                <w:b/>
                <w:bCs/>
                <w:color w:val="000000" w:themeColor="text1"/>
                <w:sz w:val="20"/>
                <w:szCs w:val="20"/>
                <w:lang w:val="hr-HR"/>
              </w:rPr>
            </w:pPr>
            <w:r w:rsidRPr="00273D2E">
              <w:rPr>
                <w:rFonts w:ascii="Arial" w:hAnsi="Arial" w:cs="Arial"/>
                <w:b/>
                <w:bCs/>
                <w:color w:val="000000" w:themeColor="text1"/>
                <w:sz w:val="20"/>
                <w:szCs w:val="20"/>
                <w:lang w:val="hr-HR"/>
              </w:rPr>
              <w:t>000 eura</w:t>
            </w:r>
          </w:p>
        </w:tc>
        <w:tc>
          <w:tcPr>
            <w:tcW w:w="1389" w:type="dxa"/>
            <w:tcBorders>
              <w:top w:val="nil"/>
              <w:left w:val="nil"/>
              <w:bottom w:val="nil"/>
              <w:right w:val="nil"/>
            </w:tcBorders>
            <w:vAlign w:val="bottom"/>
          </w:tcPr>
          <w:p w14:paraId="2ADACEB8" w14:textId="6CB603D8" w:rsidR="00273D2E" w:rsidRPr="00273D2E" w:rsidRDefault="00273D2E" w:rsidP="00273D2E">
            <w:pPr>
              <w:jc w:val="right"/>
              <w:rPr>
                <w:rFonts w:ascii="Arial" w:eastAsia="Calibri" w:hAnsi="Arial" w:cs="Arial"/>
                <w:b/>
                <w:bCs/>
                <w:color w:val="000000" w:themeColor="text1"/>
                <w:sz w:val="20"/>
                <w:szCs w:val="20"/>
                <w:lang w:val="hr-HR"/>
              </w:rPr>
            </w:pPr>
            <w:r w:rsidRPr="00273D2E">
              <w:rPr>
                <w:rFonts w:ascii="Arial" w:hAnsi="Arial" w:cs="Arial"/>
                <w:b/>
                <w:bCs/>
                <w:color w:val="000000" w:themeColor="text1"/>
                <w:sz w:val="20"/>
                <w:szCs w:val="20"/>
                <w:lang w:val="hr-HR"/>
              </w:rPr>
              <w:t>000 eura</w:t>
            </w:r>
          </w:p>
        </w:tc>
        <w:tc>
          <w:tcPr>
            <w:tcW w:w="1389" w:type="dxa"/>
            <w:tcBorders>
              <w:top w:val="nil"/>
              <w:left w:val="nil"/>
              <w:bottom w:val="nil"/>
              <w:right w:val="nil"/>
            </w:tcBorders>
            <w:vAlign w:val="bottom"/>
            <w:hideMark/>
          </w:tcPr>
          <w:p w14:paraId="273939FE" w14:textId="2D7BC767" w:rsidR="00273D2E" w:rsidRPr="00273D2E" w:rsidRDefault="00273D2E" w:rsidP="00273D2E">
            <w:pPr>
              <w:jc w:val="right"/>
              <w:rPr>
                <w:rFonts w:ascii="Arial" w:eastAsia="Calibri" w:hAnsi="Arial" w:cs="Arial"/>
                <w:b/>
                <w:bCs/>
                <w:color w:val="000000" w:themeColor="text1"/>
                <w:sz w:val="20"/>
                <w:szCs w:val="20"/>
                <w:lang w:val="hr-HR"/>
              </w:rPr>
            </w:pPr>
            <w:r w:rsidRPr="00273D2E">
              <w:rPr>
                <w:rFonts w:ascii="Arial" w:hAnsi="Arial" w:cs="Arial"/>
                <w:b/>
                <w:bCs/>
                <w:sz w:val="20"/>
                <w:szCs w:val="20"/>
              </w:rPr>
              <w:t>000 eura</w:t>
            </w:r>
          </w:p>
        </w:tc>
        <w:tc>
          <w:tcPr>
            <w:tcW w:w="1389" w:type="dxa"/>
            <w:tcBorders>
              <w:top w:val="nil"/>
              <w:left w:val="nil"/>
              <w:right w:val="nil"/>
            </w:tcBorders>
          </w:tcPr>
          <w:p w14:paraId="5972943F" w14:textId="5B730B45" w:rsidR="00273D2E" w:rsidRPr="00273D2E" w:rsidRDefault="00273D2E" w:rsidP="00273D2E">
            <w:pPr>
              <w:jc w:val="right"/>
              <w:rPr>
                <w:rFonts w:ascii="Arial" w:eastAsia="Calibri" w:hAnsi="Arial" w:cs="Arial"/>
                <w:b/>
                <w:bCs/>
                <w:color w:val="000000" w:themeColor="text1"/>
                <w:sz w:val="20"/>
                <w:szCs w:val="20"/>
                <w:lang w:val="hr-HR"/>
              </w:rPr>
            </w:pPr>
            <w:r w:rsidRPr="00273D2E">
              <w:rPr>
                <w:rFonts w:ascii="Arial" w:hAnsi="Arial" w:cs="Arial"/>
                <w:b/>
                <w:bCs/>
                <w:sz w:val="20"/>
                <w:szCs w:val="20"/>
              </w:rPr>
              <w:t>000 eura</w:t>
            </w:r>
          </w:p>
        </w:tc>
      </w:tr>
      <w:tr w:rsidR="00993485" w:rsidRPr="003364B5" w14:paraId="7D81385D" w14:textId="77777777" w:rsidTr="00BE1C7C">
        <w:trPr>
          <w:trHeight w:val="385"/>
        </w:trPr>
        <w:tc>
          <w:tcPr>
            <w:tcW w:w="4196" w:type="dxa"/>
            <w:tcBorders>
              <w:top w:val="nil"/>
              <w:left w:val="nil"/>
              <w:bottom w:val="nil"/>
              <w:right w:val="nil"/>
            </w:tcBorders>
            <w:vAlign w:val="bottom"/>
          </w:tcPr>
          <w:p w14:paraId="020CE980" w14:textId="77777777" w:rsidR="00993485" w:rsidRPr="004B4498" w:rsidRDefault="00993485" w:rsidP="00993485">
            <w:pPr>
              <w:rPr>
                <w:rFonts w:ascii="Arial" w:eastAsia="Calibri" w:hAnsi="Arial" w:cs="Arial"/>
                <w:color w:val="000000" w:themeColor="text1"/>
                <w:sz w:val="20"/>
                <w:szCs w:val="20"/>
                <w:lang w:val="hr-HR"/>
              </w:rPr>
            </w:pPr>
            <w:r w:rsidRPr="004B4498">
              <w:rPr>
                <w:rFonts w:ascii="Arial" w:eastAsia="Calibri" w:hAnsi="Arial" w:cs="Arial"/>
                <w:color w:val="000000" w:themeColor="text1"/>
                <w:sz w:val="20"/>
                <w:szCs w:val="20"/>
                <w:lang w:val="hr-HR"/>
              </w:rPr>
              <w:t>Stanje 1. siječnja</w:t>
            </w:r>
          </w:p>
        </w:tc>
        <w:tc>
          <w:tcPr>
            <w:tcW w:w="1389" w:type="dxa"/>
            <w:tcBorders>
              <w:top w:val="nil"/>
              <w:left w:val="nil"/>
              <w:bottom w:val="nil"/>
              <w:right w:val="nil"/>
            </w:tcBorders>
            <w:noWrap/>
            <w:vAlign w:val="bottom"/>
          </w:tcPr>
          <w:p w14:paraId="446691C4" w14:textId="00AACECC" w:rsidR="00993485" w:rsidRPr="004B4498" w:rsidRDefault="00AF7B60" w:rsidP="00993485">
            <w:pPr>
              <w:jc w:val="right"/>
              <w:rPr>
                <w:rFonts w:ascii="Arial" w:eastAsia="Calibri" w:hAnsi="Arial" w:cs="Arial"/>
                <w:color w:val="000000" w:themeColor="text1"/>
                <w:sz w:val="20"/>
                <w:szCs w:val="20"/>
                <w:lang w:val="hr-HR"/>
              </w:rPr>
            </w:pPr>
            <w:r w:rsidRPr="00AF7B60">
              <w:rPr>
                <w:rFonts w:ascii="Arial" w:eastAsia="Calibri" w:hAnsi="Arial" w:cs="Arial"/>
                <w:color w:val="000000" w:themeColor="text1"/>
                <w:sz w:val="20"/>
                <w:szCs w:val="20"/>
                <w:lang w:val="hr-HR"/>
              </w:rPr>
              <w:t>4.268</w:t>
            </w:r>
          </w:p>
        </w:tc>
        <w:tc>
          <w:tcPr>
            <w:tcW w:w="1389" w:type="dxa"/>
            <w:tcBorders>
              <w:top w:val="nil"/>
              <w:left w:val="nil"/>
              <w:bottom w:val="nil"/>
              <w:right w:val="nil"/>
            </w:tcBorders>
            <w:vAlign w:val="bottom"/>
          </w:tcPr>
          <w:p w14:paraId="2DF2E3DF" w14:textId="7005AE6D" w:rsidR="00993485" w:rsidRPr="00B35A87" w:rsidRDefault="00993485" w:rsidP="00993485">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4.393</w:t>
            </w:r>
          </w:p>
        </w:tc>
        <w:tc>
          <w:tcPr>
            <w:tcW w:w="1389" w:type="dxa"/>
            <w:tcBorders>
              <w:top w:val="nil"/>
              <w:left w:val="nil"/>
              <w:bottom w:val="nil"/>
              <w:right w:val="nil"/>
            </w:tcBorders>
            <w:vAlign w:val="bottom"/>
          </w:tcPr>
          <w:p w14:paraId="5A1CC06C" w14:textId="6F287EBC" w:rsidR="00993485" w:rsidRPr="00B35A87" w:rsidRDefault="00560F55" w:rsidP="00993485">
            <w:pPr>
              <w:jc w:val="right"/>
              <w:rPr>
                <w:rFonts w:ascii="Arial" w:eastAsia="Calibri" w:hAnsi="Arial" w:cs="Arial"/>
                <w:color w:val="000000" w:themeColor="text1"/>
                <w:sz w:val="20"/>
                <w:szCs w:val="20"/>
                <w:lang w:val="hr-HR"/>
              </w:rPr>
            </w:pPr>
            <w:r w:rsidRPr="00560F55">
              <w:rPr>
                <w:rFonts w:ascii="Arial" w:eastAsia="Calibri" w:hAnsi="Arial" w:cs="Arial"/>
                <w:color w:val="000000" w:themeColor="text1"/>
                <w:sz w:val="20"/>
                <w:szCs w:val="20"/>
                <w:lang w:val="hr-HR"/>
              </w:rPr>
              <w:t>4.260</w:t>
            </w:r>
          </w:p>
        </w:tc>
        <w:tc>
          <w:tcPr>
            <w:tcW w:w="1389" w:type="dxa"/>
            <w:tcBorders>
              <w:top w:val="nil"/>
              <w:left w:val="nil"/>
              <w:bottom w:val="nil"/>
              <w:right w:val="nil"/>
            </w:tcBorders>
            <w:vAlign w:val="bottom"/>
          </w:tcPr>
          <w:p w14:paraId="1C0EC3FB" w14:textId="1A8E543A" w:rsidR="00993485" w:rsidRPr="00B35A87" w:rsidRDefault="00993485" w:rsidP="00993485">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4.385</w:t>
            </w:r>
          </w:p>
        </w:tc>
      </w:tr>
      <w:tr w:rsidR="00993485" w:rsidRPr="003364B5" w14:paraId="622A7190" w14:textId="77777777" w:rsidTr="00F959D0">
        <w:trPr>
          <w:trHeight w:val="385"/>
        </w:trPr>
        <w:tc>
          <w:tcPr>
            <w:tcW w:w="4196" w:type="dxa"/>
            <w:tcBorders>
              <w:top w:val="nil"/>
              <w:left w:val="nil"/>
              <w:bottom w:val="nil"/>
              <w:right w:val="nil"/>
            </w:tcBorders>
            <w:vAlign w:val="bottom"/>
          </w:tcPr>
          <w:p w14:paraId="615C533A" w14:textId="0486750D" w:rsidR="00993485" w:rsidRPr="004B4498" w:rsidRDefault="00993485" w:rsidP="00993485">
            <w:pPr>
              <w:rPr>
                <w:rFonts w:ascii="Arial" w:eastAsia="Calibri" w:hAnsi="Arial" w:cs="Arial"/>
                <w:color w:val="000000" w:themeColor="text1"/>
                <w:sz w:val="20"/>
                <w:szCs w:val="20"/>
                <w:lang w:val="hr-HR"/>
              </w:rPr>
            </w:pPr>
            <w:r w:rsidRPr="0054247C">
              <w:rPr>
                <w:rFonts w:ascii="Arial" w:eastAsia="Calibri" w:hAnsi="Arial" w:cs="Arial"/>
                <w:color w:val="000000" w:themeColor="text1"/>
                <w:sz w:val="20"/>
                <w:szCs w:val="20"/>
                <w:lang w:val="hr-HR"/>
              </w:rPr>
              <w:t>Neto (smanjenje)</w:t>
            </w:r>
            <w:r w:rsidR="00AF7B60" w:rsidRPr="0054247C">
              <w:t>/</w:t>
            </w:r>
            <w:r w:rsidR="00AF7B60" w:rsidRPr="0054247C">
              <w:rPr>
                <w:rFonts w:ascii="Arial" w:eastAsia="Calibri" w:hAnsi="Arial" w:cs="Arial"/>
                <w:color w:val="000000" w:themeColor="text1"/>
                <w:sz w:val="20"/>
                <w:szCs w:val="20"/>
                <w:lang w:val="hr-HR"/>
              </w:rPr>
              <w:t>povećanje</w:t>
            </w:r>
            <w:r w:rsidR="00AF7B60" w:rsidRPr="00AF7B60">
              <w:rPr>
                <w:rFonts w:ascii="Arial" w:eastAsia="Calibri" w:hAnsi="Arial" w:cs="Arial"/>
                <w:color w:val="000000" w:themeColor="text1"/>
                <w:sz w:val="20"/>
                <w:szCs w:val="20"/>
                <w:lang w:val="hr-HR"/>
              </w:rPr>
              <w:t xml:space="preserve"> </w:t>
            </w:r>
            <w:r w:rsidRPr="004B4498">
              <w:rPr>
                <w:rFonts w:ascii="Arial" w:eastAsia="Calibri" w:hAnsi="Arial" w:cs="Arial"/>
                <w:color w:val="000000" w:themeColor="text1"/>
                <w:sz w:val="20"/>
                <w:szCs w:val="20"/>
                <w:lang w:val="hr-HR"/>
              </w:rPr>
              <w:t>rezerviranja za očekivane gubitke po ostaloj imovini</w:t>
            </w:r>
          </w:p>
        </w:tc>
        <w:tc>
          <w:tcPr>
            <w:tcW w:w="1389" w:type="dxa"/>
            <w:tcBorders>
              <w:top w:val="nil"/>
              <w:left w:val="nil"/>
              <w:bottom w:val="nil"/>
              <w:right w:val="nil"/>
            </w:tcBorders>
            <w:vAlign w:val="bottom"/>
          </w:tcPr>
          <w:p w14:paraId="2DF1B342" w14:textId="65F57F57" w:rsidR="00993485" w:rsidRPr="004B4498" w:rsidRDefault="00AF7B60" w:rsidP="00993485">
            <w:pPr>
              <w:jc w:val="right"/>
              <w:rPr>
                <w:rFonts w:ascii="Arial" w:eastAsia="Calibri" w:hAnsi="Arial" w:cs="Arial"/>
                <w:color w:val="000000" w:themeColor="text1"/>
                <w:sz w:val="20"/>
                <w:szCs w:val="20"/>
                <w:lang w:val="hr-HR"/>
              </w:rPr>
            </w:pPr>
            <w:r w:rsidRPr="00AF7B60">
              <w:rPr>
                <w:rFonts w:ascii="Arial" w:eastAsia="Calibri" w:hAnsi="Arial" w:cs="Arial"/>
                <w:color w:val="000000" w:themeColor="text1"/>
                <w:sz w:val="20"/>
                <w:szCs w:val="20"/>
                <w:lang w:val="hr-HR"/>
              </w:rPr>
              <w:t>(16)</w:t>
            </w:r>
          </w:p>
        </w:tc>
        <w:tc>
          <w:tcPr>
            <w:tcW w:w="1389" w:type="dxa"/>
            <w:tcBorders>
              <w:top w:val="nil"/>
              <w:left w:val="nil"/>
              <w:bottom w:val="nil"/>
              <w:right w:val="nil"/>
            </w:tcBorders>
            <w:vAlign w:val="bottom"/>
          </w:tcPr>
          <w:p w14:paraId="2C76C6FD" w14:textId="6141FEB9" w:rsidR="00993485" w:rsidRPr="00B35A87" w:rsidRDefault="00993485" w:rsidP="00993485">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314</w:t>
            </w:r>
          </w:p>
        </w:tc>
        <w:tc>
          <w:tcPr>
            <w:tcW w:w="1389" w:type="dxa"/>
            <w:tcBorders>
              <w:top w:val="nil"/>
              <w:left w:val="nil"/>
              <w:bottom w:val="nil"/>
              <w:right w:val="nil"/>
            </w:tcBorders>
            <w:vAlign w:val="bottom"/>
          </w:tcPr>
          <w:p w14:paraId="63BCB3D8" w14:textId="409B232D" w:rsidR="00993485" w:rsidRPr="00B35A87" w:rsidRDefault="00560F55" w:rsidP="00993485">
            <w:pPr>
              <w:jc w:val="right"/>
              <w:rPr>
                <w:rFonts w:ascii="Arial" w:eastAsia="Calibri" w:hAnsi="Arial" w:cs="Arial"/>
                <w:color w:val="000000" w:themeColor="text1"/>
                <w:sz w:val="20"/>
                <w:szCs w:val="20"/>
                <w:lang w:val="hr-HR"/>
              </w:rPr>
            </w:pPr>
            <w:r w:rsidRPr="00560F55">
              <w:rPr>
                <w:rFonts w:ascii="Arial" w:eastAsia="Calibri" w:hAnsi="Arial" w:cs="Arial"/>
                <w:color w:val="000000" w:themeColor="text1"/>
                <w:sz w:val="20"/>
                <w:szCs w:val="20"/>
                <w:lang w:val="hr-HR"/>
              </w:rPr>
              <w:t>(26)</w:t>
            </w:r>
          </w:p>
        </w:tc>
        <w:tc>
          <w:tcPr>
            <w:tcW w:w="1389" w:type="dxa"/>
            <w:tcBorders>
              <w:top w:val="nil"/>
              <w:left w:val="nil"/>
              <w:bottom w:val="nil"/>
              <w:right w:val="nil"/>
            </w:tcBorders>
            <w:vAlign w:val="bottom"/>
          </w:tcPr>
          <w:p w14:paraId="594C60CD" w14:textId="45C4E25A" w:rsidR="00993485" w:rsidRPr="00B35A87" w:rsidRDefault="00993485" w:rsidP="00993485">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315</w:t>
            </w:r>
          </w:p>
        </w:tc>
      </w:tr>
      <w:tr w:rsidR="00993485" w:rsidRPr="003364B5" w14:paraId="1399B084" w14:textId="77777777" w:rsidTr="00F959D0">
        <w:trPr>
          <w:trHeight w:val="385"/>
        </w:trPr>
        <w:tc>
          <w:tcPr>
            <w:tcW w:w="4196" w:type="dxa"/>
            <w:tcBorders>
              <w:top w:val="nil"/>
              <w:left w:val="nil"/>
              <w:bottom w:val="nil"/>
              <w:right w:val="nil"/>
            </w:tcBorders>
            <w:vAlign w:val="bottom"/>
          </w:tcPr>
          <w:p w14:paraId="11537A08" w14:textId="77777777" w:rsidR="00993485" w:rsidRPr="002969E9" w:rsidRDefault="00993485" w:rsidP="00993485">
            <w:pPr>
              <w:rPr>
                <w:rFonts w:ascii="Arial" w:eastAsia="Calibri" w:hAnsi="Arial" w:cs="Arial"/>
                <w:i/>
                <w:iCs/>
                <w:color w:val="000000" w:themeColor="text1"/>
                <w:sz w:val="20"/>
                <w:szCs w:val="20"/>
                <w:lang w:val="hr-HR"/>
              </w:rPr>
            </w:pPr>
            <w:r w:rsidRPr="002969E9">
              <w:rPr>
                <w:rFonts w:ascii="Arial" w:eastAsia="Calibri" w:hAnsi="Arial" w:cs="Arial"/>
                <w:i/>
                <w:iCs/>
                <w:color w:val="000000" w:themeColor="text1"/>
                <w:sz w:val="20"/>
                <w:szCs w:val="20"/>
                <w:lang w:val="hr-HR"/>
              </w:rPr>
              <w:t>Ukupno kroz dobit ili gubitak (bilješka 10)</w:t>
            </w:r>
          </w:p>
        </w:tc>
        <w:tc>
          <w:tcPr>
            <w:tcW w:w="1389" w:type="dxa"/>
            <w:tcBorders>
              <w:top w:val="single" w:sz="4" w:space="0" w:color="auto"/>
              <w:left w:val="nil"/>
              <w:bottom w:val="single" w:sz="4" w:space="0" w:color="auto"/>
              <w:right w:val="nil"/>
            </w:tcBorders>
            <w:vAlign w:val="bottom"/>
          </w:tcPr>
          <w:p w14:paraId="4A7D3AC8" w14:textId="565A91E8" w:rsidR="00993485" w:rsidRPr="004B4498" w:rsidRDefault="00AF7B60" w:rsidP="00993485">
            <w:pPr>
              <w:jc w:val="right"/>
              <w:rPr>
                <w:rFonts w:ascii="Arial" w:eastAsia="Calibri" w:hAnsi="Arial" w:cs="Arial"/>
                <w:bCs/>
                <w:i/>
                <w:color w:val="000000" w:themeColor="text1"/>
                <w:sz w:val="20"/>
                <w:szCs w:val="20"/>
                <w:lang w:val="hr-HR"/>
              </w:rPr>
            </w:pPr>
            <w:r w:rsidRPr="00AF7B60">
              <w:rPr>
                <w:rFonts w:ascii="Arial" w:eastAsia="Calibri" w:hAnsi="Arial" w:cs="Arial"/>
                <w:bCs/>
                <w:i/>
                <w:color w:val="000000" w:themeColor="text1"/>
                <w:sz w:val="20"/>
                <w:szCs w:val="20"/>
                <w:lang w:val="hr-HR"/>
              </w:rPr>
              <w:t>(16)</w:t>
            </w:r>
          </w:p>
        </w:tc>
        <w:tc>
          <w:tcPr>
            <w:tcW w:w="1389" w:type="dxa"/>
            <w:tcBorders>
              <w:top w:val="single" w:sz="4" w:space="0" w:color="auto"/>
              <w:left w:val="nil"/>
              <w:bottom w:val="single" w:sz="4" w:space="0" w:color="auto"/>
              <w:right w:val="nil"/>
            </w:tcBorders>
            <w:vAlign w:val="bottom"/>
          </w:tcPr>
          <w:p w14:paraId="4144D523" w14:textId="2D2C8238" w:rsidR="00993485" w:rsidRPr="00B35A87" w:rsidRDefault="00993485" w:rsidP="00993485">
            <w:pPr>
              <w:jc w:val="right"/>
              <w:rPr>
                <w:rFonts w:ascii="Arial" w:eastAsia="Calibri" w:hAnsi="Arial" w:cs="Arial"/>
                <w:i/>
                <w:iCs/>
                <w:color w:val="000000" w:themeColor="text1"/>
                <w:sz w:val="20"/>
                <w:szCs w:val="20"/>
                <w:lang w:val="hr-HR"/>
              </w:rPr>
            </w:pPr>
            <w:r>
              <w:rPr>
                <w:rFonts w:ascii="Arial" w:eastAsia="Calibri" w:hAnsi="Arial" w:cs="Arial"/>
                <w:bCs/>
                <w:i/>
                <w:color w:val="000000" w:themeColor="text1"/>
                <w:sz w:val="20"/>
                <w:szCs w:val="20"/>
                <w:lang w:val="hr-HR"/>
              </w:rPr>
              <w:t>314</w:t>
            </w:r>
          </w:p>
        </w:tc>
        <w:tc>
          <w:tcPr>
            <w:tcW w:w="1389" w:type="dxa"/>
            <w:tcBorders>
              <w:top w:val="single" w:sz="4" w:space="0" w:color="auto"/>
              <w:left w:val="nil"/>
              <w:bottom w:val="single" w:sz="4" w:space="0" w:color="auto"/>
              <w:right w:val="nil"/>
            </w:tcBorders>
            <w:vAlign w:val="bottom"/>
          </w:tcPr>
          <w:p w14:paraId="08B16853" w14:textId="75554301" w:rsidR="00993485" w:rsidRPr="00B35A87" w:rsidRDefault="00560F55" w:rsidP="00993485">
            <w:pPr>
              <w:jc w:val="right"/>
              <w:rPr>
                <w:rFonts w:ascii="Arial" w:eastAsia="Calibri" w:hAnsi="Arial" w:cs="Arial"/>
                <w:bCs/>
                <w:i/>
                <w:iCs/>
                <w:color w:val="000000" w:themeColor="text1"/>
                <w:sz w:val="20"/>
                <w:szCs w:val="20"/>
                <w:lang w:val="hr-HR"/>
              </w:rPr>
            </w:pPr>
            <w:r w:rsidRPr="00560F55">
              <w:rPr>
                <w:rFonts w:ascii="Arial" w:eastAsia="Calibri" w:hAnsi="Arial" w:cs="Arial"/>
                <w:bCs/>
                <w:i/>
                <w:iCs/>
                <w:color w:val="000000" w:themeColor="text1"/>
                <w:sz w:val="20"/>
                <w:szCs w:val="20"/>
                <w:lang w:val="hr-HR"/>
              </w:rPr>
              <w:t>(26)</w:t>
            </w:r>
          </w:p>
        </w:tc>
        <w:tc>
          <w:tcPr>
            <w:tcW w:w="1389" w:type="dxa"/>
            <w:tcBorders>
              <w:top w:val="single" w:sz="4" w:space="0" w:color="auto"/>
              <w:left w:val="nil"/>
              <w:bottom w:val="single" w:sz="4" w:space="0" w:color="auto"/>
              <w:right w:val="nil"/>
            </w:tcBorders>
            <w:vAlign w:val="bottom"/>
          </w:tcPr>
          <w:p w14:paraId="18FBEC01" w14:textId="273B6621" w:rsidR="00993485" w:rsidRPr="00B35A87" w:rsidRDefault="00993485" w:rsidP="00993485">
            <w:pPr>
              <w:jc w:val="right"/>
              <w:rPr>
                <w:rFonts w:ascii="Arial" w:eastAsia="Calibri" w:hAnsi="Arial" w:cs="Arial"/>
                <w:i/>
                <w:iCs/>
                <w:color w:val="000000" w:themeColor="text1"/>
                <w:sz w:val="20"/>
                <w:szCs w:val="20"/>
                <w:lang w:val="hr-HR"/>
              </w:rPr>
            </w:pPr>
            <w:r>
              <w:rPr>
                <w:rFonts w:ascii="Arial" w:eastAsia="Calibri" w:hAnsi="Arial" w:cs="Arial"/>
                <w:bCs/>
                <w:i/>
                <w:iCs/>
                <w:color w:val="000000" w:themeColor="text1"/>
                <w:sz w:val="20"/>
                <w:szCs w:val="20"/>
                <w:lang w:val="hr-HR"/>
              </w:rPr>
              <w:t>315</w:t>
            </w:r>
          </w:p>
        </w:tc>
      </w:tr>
      <w:tr w:rsidR="00AF7B60" w:rsidRPr="003364B5" w14:paraId="351F9161" w14:textId="77777777" w:rsidTr="00F959D0">
        <w:trPr>
          <w:trHeight w:val="385"/>
        </w:trPr>
        <w:tc>
          <w:tcPr>
            <w:tcW w:w="4196" w:type="dxa"/>
            <w:tcBorders>
              <w:top w:val="nil"/>
              <w:left w:val="nil"/>
              <w:bottom w:val="nil"/>
              <w:right w:val="nil"/>
            </w:tcBorders>
            <w:vAlign w:val="bottom"/>
          </w:tcPr>
          <w:p w14:paraId="0A157CBE" w14:textId="77777777" w:rsidR="00AF7B60" w:rsidRPr="002969E9" w:rsidRDefault="00AF7B60" w:rsidP="00AF7B60">
            <w:pPr>
              <w:rPr>
                <w:rFonts w:ascii="Arial" w:eastAsia="Calibri" w:hAnsi="Arial" w:cs="Arial"/>
                <w:color w:val="000000" w:themeColor="text1"/>
                <w:sz w:val="20"/>
                <w:szCs w:val="20"/>
                <w:lang w:val="hr-HR"/>
              </w:rPr>
            </w:pPr>
            <w:r w:rsidRPr="002969E9">
              <w:rPr>
                <w:rFonts w:ascii="Arial" w:eastAsia="Calibri" w:hAnsi="Arial" w:cs="Arial"/>
                <w:color w:val="000000" w:themeColor="text1"/>
                <w:sz w:val="20"/>
                <w:szCs w:val="20"/>
                <w:lang w:val="hr-HR"/>
              </w:rPr>
              <w:t>Otpis</w:t>
            </w:r>
          </w:p>
        </w:tc>
        <w:tc>
          <w:tcPr>
            <w:tcW w:w="1389" w:type="dxa"/>
            <w:tcBorders>
              <w:top w:val="single" w:sz="4" w:space="0" w:color="auto"/>
              <w:left w:val="nil"/>
              <w:right w:val="nil"/>
            </w:tcBorders>
            <w:vAlign w:val="bottom"/>
          </w:tcPr>
          <w:p w14:paraId="755F2EC1" w14:textId="3423A9D3" w:rsidR="00AF7B60" w:rsidRPr="004B4498" w:rsidRDefault="00AF7B60" w:rsidP="00AF7B60">
            <w:pPr>
              <w:jc w:val="right"/>
              <w:rPr>
                <w:rFonts w:ascii="Arial" w:eastAsia="Calibri" w:hAnsi="Arial" w:cs="Arial"/>
                <w:color w:val="000000" w:themeColor="text1"/>
                <w:sz w:val="20"/>
                <w:szCs w:val="20"/>
                <w:lang w:val="hr-HR"/>
              </w:rPr>
            </w:pPr>
            <w:r w:rsidRPr="00560F55">
              <w:rPr>
                <w:rFonts w:ascii="Arial" w:eastAsia="Calibri" w:hAnsi="Arial" w:cs="Arial"/>
                <w:color w:val="000000" w:themeColor="text1"/>
                <w:sz w:val="20"/>
                <w:szCs w:val="20"/>
                <w:lang w:val="hr-HR"/>
              </w:rPr>
              <w:t>(4)</w:t>
            </w:r>
          </w:p>
        </w:tc>
        <w:tc>
          <w:tcPr>
            <w:tcW w:w="1389" w:type="dxa"/>
            <w:tcBorders>
              <w:top w:val="single" w:sz="4" w:space="0" w:color="auto"/>
              <w:left w:val="nil"/>
              <w:right w:val="nil"/>
            </w:tcBorders>
            <w:vAlign w:val="bottom"/>
          </w:tcPr>
          <w:p w14:paraId="5F91A8FC" w14:textId="2CC9D8A1" w:rsidR="00AF7B60" w:rsidRPr="00B35A87" w:rsidRDefault="00AF7B60" w:rsidP="00AF7B60">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(434)</w:t>
            </w:r>
          </w:p>
        </w:tc>
        <w:tc>
          <w:tcPr>
            <w:tcW w:w="1389" w:type="dxa"/>
            <w:tcBorders>
              <w:top w:val="single" w:sz="4" w:space="0" w:color="auto"/>
              <w:left w:val="nil"/>
              <w:right w:val="nil"/>
            </w:tcBorders>
            <w:vAlign w:val="bottom"/>
          </w:tcPr>
          <w:p w14:paraId="720CA396" w14:textId="58F609F5" w:rsidR="00AF7B60" w:rsidRPr="00B35A87" w:rsidRDefault="00AF7B60" w:rsidP="00AF7B60">
            <w:pPr>
              <w:jc w:val="right"/>
              <w:rPr>
                <w:rFonts w:ascii="Arial" w:eastAsia="Calibri" w:hAnsi="Arial" w:cs="Arial"/>
                <w:color w:val="000000" w:themeColor="text1"/>
                <w:sz w:val="20"/>
                <w:szCs w:val="20"/>
                <w:lang w:val="hr-HR"/>
              </w:rPr>
            </w:pPr>
            <w:r w:rsidRPr="00560F55">
              <w:rPr>
                <w:rFonts w:ascii="Arial" w:eastAsia="Calibri" w:hAnsi="Arial" w:cs="Arial"/>
                <w:color w:val="000000" w:themeColor="text1"/>
                <w:sz w:val="20"/>
                <w:szCs w:val="20"/>
                <w:lang w:val="hr-HR"/>
              </w:rPr>
              <w:t>(4)</w:t>
            </w:r>
          </w:p>
        </w:tc>
        <w:tc>
          <w:tcPr>
            <w:tcW w:w="1389" w:type="dxa"/>
            <w:tcBorders>
              <w:top w:val="single" w:sz="4" w:space="0" w:color="auto"/>
              <w:left w:val="nil"/>
              <w:right w:val="nil"/>
            </w:tcBorders>
            <w:vAlign w:val="bottom"/>
          </w:tcPr>
          <w:p w14:paraId="69EC9BBD" w14:textId="2D43197F" w:rsidR="00AF7B60" w:rsidRPr="00B35A87" w:rsidRDefault="00AF7B60" w:rsidP="00AF7B60">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(434)</w:t>
            </w:r>
          </w:p>
        </w:tc>
      </w:tr>
      <w:tr w:rsidR="00AF7B60" w:rsidRPr="003364B5" w14:paraId="263E5007" w14:textId="77777777" w:rsidTr="00F959D0">
        <w:trPr>
          <w:trHeight w:val="385"/>
        </w:trPr>
        <w:tc>
          <w:tcPr>
            <w:tcW w:w="4196" w:type="dxa"/>
            <w:tcBorders>
              <w:top w:val="nil"/>
              <w:left w:val="nil"/>
              <w:bottom w:val="nil"/>
              <w:right w:val="nil"/>
            </w:tcBorders>
            <w:vAlign w:val="bottom"/>
          </w:tcPr>
          <w:p w14:paraId="3398DA1C" w14:textId="65454E5A" w:rsidR="00AF7B60" w:rsidRPr="004B4498" w:rsidRDefault="00AF7B60" w:rsidP="00AF7B60">
            <w:pPr>
              <w:rPr>
                <w:rFonts w:ascii="Arial" w:eastAsia="Calibri" w:hAnsi="Arial" w:cs="Arial"/>
                <w:color w:val="000000" w:themeColor="text1"/>
                <w:sz w:val="20"/>
                <w:szCs w:val="20"/>
                <w:lang w:val="hr-HR"/>
              </w:rPr>
            </w:pPr>
            <w:r w:rsidRPr="007B30D4">
              <w:rPr>
                <w:rFonts w:ascii="Arial" w:eastAsia="Calibri" w:hAnsi="Arial" w:cs="Arial"/>
                <w:color w:val="000000" w:themeColor="text1"/>
                <w:sz w:val="20"/>
                <w:szCs w:val="20"/>
                <w:lang w:val="hr-HR"/>
              </w:rPr>
              <w:t>Prijenos u vanbilančnu evidenciju</w:t>
            </w:r>
          </w:p>
        </w:tc>
        <w:tc>
          <w:tcPr>
            <w:tcW w:w="1389" w:type="dxa"/>
            <w:tcBorders>
              <w:left w:val="nil"/>
              <w:right w:val="nil"/>
            </w:tcBorders>
            <w:vAlign w:val="bottom"/>
          </w:tcPr>
          <w:p w14:paraId="09F42E5B" w14:textId="5736CD9B" w:rsidR="00AF7B60" w:rsidRPr="004B4498" w:rsidRDefault="00AF7B60" w:rsidP="00AF7B60">
            <w:pPr>
              <w:jc w:val="right"/>
              <w:rPr>
                <w:rFonts w:ascii="Arial" w:eastAsia="Calibri" w:hAnsi="Arial" w:cs="Arial"/>
                <w:color w:val="000000" w:themeColor="text1"/>
                <w:sz w:val="20"/>
                <w:szCs w:val="20"/>
                <w:lang w:val="hr-HR"/>
              </w:rPr>
            </w:pPr>
            <w:r w:rsidRPr="00560F55">
              <w:rPr>
                <w:rFonts w:ascii="Arial" w:eastAsia="Calibri" w:hAnsi="Arial" w:cs="Arial"/>
                <w:color w:val="000000" w:themeColor="text1"/>
                <w:sz w:val="20"/>
                <w:szCs w:val="20"/>
                <w:lang w:val="hr-HR"/>
              </w:rPr>
              <w:t>(1)</w:t>
            </w:r>
          </w:p>
        </w:tc>
        <w:tc>
          <w:tcPr>
            <w:tcW w:w="1389" w:type="dxa"/>
            <w:tcBorders>
              <w:left w:val="nil"/>
              <w:right w:val="nil"/>
            </w:tcBorders>
            <w:vAlign w:val="bottom"/>
          </w:tcPr>
          <w:p w14:paraId="77A305CA" w14:textId="0235FAE0" w:rsidR="00AF7B60" w:rsidRDefault="00AF7B60" w:rsidP="00AF7B60">
            <w:pPr>
              <w:jc w:val="right"/>
              <w:rPr>
                <w:rFonts w:ascii="Arial" w:hAnsi="Arial" w:cs="Arial"/>
                <w:sz w:val="20"/>
                <w:szCs w:val="20"/>
              </w:rPr>
            </w:pPr>
            <w:r>
              <w:rPr>
                <w:rFonts w:ascii="Arial" w:eastAsia="Calibri" w:hAnsi="Arial" w:cs="Arial"/>
                <w:color w:val="000000" w:themeColor="text1"/>
                <w:sz w:val="20"/>
                <w:szCs w:val="20"/>
                <w:lang w:val="hr-HR"/>
              </w:rPr>
              <w:t>(14)</w:t>
            </w:r>
          </w:p>
        </w:tc>
        <w:tc>
          <w:tcPr>
            <w:tcW w:w="1389" w:type="dxa"/>
            <w:tcBorders>
              <w:left w:val="nil"/>
              <w:right w:val="nil"/>
            </w:tcBorders>
            <w:vAlign w:val="bottom"/>
          </w:tcPr>
          <w:p w14:paraId="44220115" w14:textId="5338F7E4" w:rsidR="00AF7B60" w:rsidRPr="00B35A87" w:rsidRDefault="00AF7B60" w:rsidP="00AF7B60">
            <w:pPr>
              <w:jc w:val="right"/>
              <w:rPr>
                <w:rFonts w:ascii="Arial" w:eastAsia="Calibri" w:hAnsi="Arial" w:cs="Arial"/>
                <w:color w:val="000000" w:themeColor="text1"/>
                <w:sz w:val="20"/>
                <w:szCs w:val="20"/>
                <w:lang w:val="hr-HR"/>
              </w:rPr>
            </w:pPr>
            <w:r w:rsidRPr="00560F55">
              <w:rPr>
                <w:rFonts w:ascii="Arial" w:eastAsia="Calibri" w:hAnsi="Arial" w:cs="Arial"/>
                <w:color w:val="000000" w:themeColor="text1"/>
                <w:sz w:val="20"/>
                <w:szCs w:val="20"/>
                <w:lang w:val="hr-HR"/>
              </w:rPr>
              <w:t>(1)</w:t>
            </w:r>
          </w:p>
        </w:tc>
        <w:tc>
          <w:tcPr>
            <w:tcW w:w="1389" w:type="dxa"/>
            <w:tcBorders>
              <w:left w:val="nil"/>
              <w:right w:val="nil"/>
            </w:tcBorders>
            <w:vAlign w:val="bottom"/>
          </w:tcPr>
          <w:p w14:paraId="67904F47" w14:textId="7DBCC007" w:rsidR="00AF7B60" w:rsidRDefault="00AF7B60" w:rsidP="00AF7B60">
            <w:pPr>
              <w:jc w:val="right"/>
              <w:rPr>
                <w:rFonts w:ascii="Arial" w:hAnsi="Arial" w:cs="Arial"/>
                <w:sz w:val="20"/>
                <w:szCs w:val="20"/>
              </w:rPr>
            </w:pPr>
            <w:r>
              <w:rPr>
                <w:rFonts w:ascii="Arial" w:eastAsia="Calibri" w:hAnsi="Arial" w:cs="Arial"/>
                <w:color w:val="000000" w:themeColor="text1"/>
                <w:sz w:val="20"/>
                <w:szCs w:val="20"/>
                <w:lang w:val="hr-HR"/>
              </w:rPr>
              <w:t>(14)</w:t>
            </w:r>
          </w:p>
        </w:tc>
      </w:tr>
      <w:tr w:rsidR="00AF7B60" w:rsidRPr="003364B5" w14:paraId="7E2ADD00" w14:textId="77777777" w:rsidTr="00F959D0">
        <w:trPr>
          <w:trHeight w:val="608"/>
        </w:trPr>
        <w:tc>
          <w:tcPr>
            <w:tcW w:w="4196" w:type="dxa"/>
            <w:tcBorders>
              <w:top w:val="nil"/>
              <w:left w:val="nil"/>
              <w:bottom w:val="nil"/>
              <w:right w:val="nil"/>
            </w:tcBorders>
            <w:vAlign w:val="bottom"/>
          </w:tcPr>
          <w:p w14:paraId="4A830C74" w14:textId="1DEFFB46" w:rsidR="00AF7B60" w:rsidRPr="004B4498" w:rsidRDefault="00AF7B60" w:rsidP="00AF7B60">
            <w:pPr>
              <w:rPr>
                <w:rFonts w:ascii="Arial" w:eastAsia="Calibri" w:hAnsi="Arial" w:cs="Arial"/>
                <w:color w:val="000000" w:themeColor="text1"/>
                <w:sz w:val="20"/>
                <w:szCs w:val="20"/>
                <w:lang w:val="hr-HR"/>
              </w:rPr>
            </w:pPr>
            <w:r w:rsidRPr="004B4498">
              <w:rPr>
                <w:rFonts w:ascii="Arial" w:eastAsia="Calibri" w:hAnsi="Arial" w:cs="Arial"/>
                <w:color w:val="000000" w:themeColor="text1"/>
                <w:sz w:val="20"/>
                <w:szCs w:val="20"/>
                <w:lang w:val="hr-HR"/>
              </w:rPr>
              <w:t>Neto dobit/</w:t>
            </w:r>
            <w:r>
              <w:rPr>
                <w:rFonts w:ascii="Arial" w:eastAsia="Calibri" w:hAnsi="Arial" w:cs="Arial"/>
                <w:color w:val="000000" w:themeColor="text1"/>
                <w:sz w:val="20"/>
                <w:szCs w:val="20"/>
                <w:lang w:val="hr-HR"/>
              </w:rPr>
              <w:t>(</w:t>
            </w:r>
            <w:r w:rsidRPr="004B4498">
              <w:rPr>
                <w:rFonts w:ascii="Arial" w:eastAsia="Calibri" w:hAnsi="Arial" w:cs="Arial"/>
                <w:color w:val="000000" w:themeColor="text1"/>
                <w:sz w:val="20"/>
                <w:szCs w:val="20"/>
                <w:lang w:val="hr-HR"/>
              </w:rPr>
              <w:t>gubitak</w:t>
            </w:r>
            <w:r>
              <w:rPr>
                <w:rFonts w:ascii="Arial" w:eastAsia="Calibri" w:hAnsi="Arial" w:cs="Arial"/>
                <w:color w:val="000000" w:themeColor="text1"/>
                <w:sz w:val="20"/>
                <w:szCs w:val="20"/>
                <w:lang w:val="hr-HR"/>
              </w:rPr>
              <w:t>)</w:t>
            </w:r>
            <w:r w:rsidRPr="004B4498">
              <w:rPr>
                <w:rFonts w:ascii="Arial" w:eastAsia="Calibri" w:hAnsi="Arial" w:cs="Arial"/>
                <w:color w:val="000000" w:themeColor="text1"/>
                <w:sz w:val="20"/>
                <w:szCs w:val="20"/>
                <w:lang w:val="hr-HR"/>
              </w:rPr>
              <w:t xml:space="preserve"> od tečajnih razlika po rezerviranjima za očekivane gubitke</w:t>
            </w:r>
          </w:p>
        </w:tc>
        <w:tc>
          <w:tcPr>
            <w:tcW w:w="1389" w:type="dxa"/>
            <w:tcBorders>
              <w:left w:val="nil"/>
              <w:right w:val="nil"/>
            </w:tcBorders>
            <w:vAlign w:val="bottom"/>
          </w:tcPr>
          <w:p w14:paraId="20818CE4" w14:textId="6C7A97DC" w:rsidR="00AF7B60" w:rsidRPr="004B4498" w:rsidRDefault="00AF7B60" w:rsidP="00AF7B60">
            <w:pPr>
              <w:jc w:val="right"/>
              <w:rPr>
                <w:rFonts w:ascii="Arial" w:eastAsia="Calibri" w:hAnsi="Arial" w:cs="Arial"/>
                <w:color w:val="000000" w:themeColor="text1"/>
                <w:sz w:val="20"/>
                <w:szCs w:val="20"/>
                <w:lang w:val="hr-HR"/>
              </w:rPr>
            </w:pPr>
            <w:r w:rsidRPr="00560F55">
              <w:rPr>
                <w:rFonts w:ascii="Arial" w:eastAsia="Calibri" w:hAnsi="Arial" w:cs="Arial"/>
                <w:color w:val="000000" w:themeColor="text1"/>
                <w:sz w:val="20"/>
                <w:szCs w:val="20"/>
                <w:lang w:val="hr-HR"/>
              </w:rPr>
              <w:t>(10)</w:t>
            </w:r>
          </w:p>
        </w:tc>
        <w:tc>
          <w:tcPr>
            <w:tcW w:w="1389" w:type="dxa"/>
            <w:tcBorders>
              <w:left w:val="nil"/>
              <w:right w:val="nil"/>
            </w:tcBorders>
            <w:vAlign w:val="bottom"/>
          </w:tcPr>
          <w:p w14:paraId="2506DCFF" w14:textId="4D1FBE5C" w:rsidR="00AF7B60" w:rsidRPr="00B35A87" w:rsidRDefault="00AF7B60" w:rsidP="00AF7B60">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7</w:t>
            </w:r>
          </w:p>
        </w:tc>
        <w:tc>
          <w:tcPr>
            <w:tcW w:w="1389" w:type="dxa"/>
            <w:tcBorders>
              <w:left w:val="nil"/>
              <w:right w:val="nil"/>
            </w:tcBorders>
            <w:vAlign w:val="bottom"/>
          </w:tcPr>
          <w:p w14:paraId="1358F822" w14:textId="6CD553F2" w:rsidR="00AF7B60" w:rsidRPr="00B35A87" w:rsidRDefault="00AF7B60" w:rsidP="00AF7B60">
            <w:pPr>
              <w:jc w:val="right"/>
              <w:rPr>
                <w:rFonts w:ascii="Arial" w:eastAsia="Calibri" w:hAnsi="Arial" w:cs="Arial"/>
                <w:color w:val="000000" w:themeColor="text1"/>
                <w:sz w:val="20"/>
                <w:szCs w:val="20"/>
                <w:lang w:val="hr-HR"/>
              </w:rPr>
            </w:pPr>
            <w:r w:rsidRPr="00560F55">
              <w:rPr>
                <w:rFonts w:ascii="Arial" w:eastAsia="Calibri" w:hAnsi="Arial" w:cs="Arial"/>
                <w:color w:val="000000" w:themeColor="text1"/>
                <w:sz w:val="20"/>
                <w:szCs w:val="20"/>
                <w:lang w:val="hr-HR"/>
              </w:rPr>
              <w:t>(10)</w:t>
            </w:r>
          </w:p>
        </w:tc>
        <w:tc>
          <w:tcPr>
            <w:tcW w:w="1389" w:type="dxa"/>
            <w:tcBorders>
              <w:left w:val="nil"/>
              <w:right w:val="nil"/>
            </w:tcBorders>
            <w:vAlign w:val="bottom"/>
          </w:tcPr>
          <w:p w14:paraId="5733ED7E" w14:textId="5A38B64A" w:rsidR="00AF7B60" w:rsidRPr="00B35A87" w:rsidRDefault="00AF7B60" w:rsidP="00AF7B60">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7</w:t>
            </w:r>
          </w:p>
        </w:tc>
      </w:tr>
      <w:tr w:rsidR="00AF7B60" w:rsidRPr="003364B5" w14:paraId="1F34EF66" w14:textId="77777777" w:rsidTr="00F959D0">
        <w:trPr>
          <w:trHeight w:val="385"/>
        </w:trPr>
        <w:tc>
          <w:tcPr>
            <w:tcW w:w="4196" w:type="dxa"/>
            <w:tcBorders>
              <w:top w:val="nil"/>
              <w:left w:val="nil"/>
              <w:bottom w:val="nil"/>
              <w:right w:val="nil"/>
            </w:tcBorders>
            <w:vAlign w:val="bottom"/>
          </w:tcPr>
          <w:p w14:paraId="4D6D4E39" w14:textId="77777777" w:rsidR="00AF7B60" w:rsidRPr="004B4498" w:rsidRDefault="00AF7B60" w:rsidP="00AF7B60">
            <w:pPr>
              <w:rPr>
                <w:rFonts w:ascii="Arial" w:eastAsia="Calibri" w:hAnsi="Arial" w:cs="Arial"/>
                <w:color w:val="000000" w:themeColor="text1"/>
                <w:sz w:val="20"/>
                <w:szCs w:val="20"/>
                <w:lang w:val="hr-HR"/>
              </w:rPr>
            </w:pPr>
            <w:r w:rsidRPr="004B4498">
              <w:rPr>
                <w:rFonts w:ascii="Arial" w:eastAsia="Calibri" w:hAnsi="Arial" w:cs="Arial"/>
                <w:color w:val="000000" w:themeColor="text1"/>
                <w:sz w:val="20"/>
                <w:szCs w:val="20"/>
                <w:lang w:val="hr-HR"/>
              </w:rPr>
              <w:t>Ostala usklađenja</w:t>
            </w:r>
          </w:p>
        </w:tc>
        <w:tc>
          <w:tcPr>
            <w:tcW w:w="1389" w:type="dxa"/>
            <w:tcBorders>
              <w:left w:val="nil"/>
              <w:bottom w:val="single" w:sz="4" w:space="0" w:color="auto"/>
              <w:right w:val="nil"/>
            </w:tcBorders>
            <w:vAlign w:val="bottom"/>
          </w:tcPr>
          <w:p w14:paraId="755EB90B" w14:textId="28CD5A36" w:rsidR="00AF7B60" w:rsidRPr="004B4498" w:rsidRDefault="00AF7B60" w:rsidP="00AF7B60">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4</w:t>
            </w:r>
          </w:p>
        </w:tc>
        <w:tc>
          <w:tcPr>
            <w:tcW w:w="1389" w:type="dxa"/>
            <w:tcBorders>
              <w:left w:val="nil"/>
              <w:bottom w:val="single" w:sz="4" w:space="0" w:color="auto"/>
              <w:right w:val="nil"/>
            </w:tcBorders>
            <w:vAlign w:val="bottom"/>
          </w:tcPr>
          <w:p w14:paraId="4DEDE11E" w14:textId="4CB618FD" w:rsidR="00AF7B60" w:rsidRPr="00B35A87" w:rsidRDefault="00AF7B60" w:rsidP="00AF7B60">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2</w:t>
            </w:r>
          </w:p>
        </w:tc>
        <w:tc>
          <w:tcPr>
            <w:tcW w:w="1389" w:type="dxa"/>
            <w:tcBorders>
              <w:left w:val="nil"/>
              <w:bottom w:val="single" w:sz="4" w:space="0" w:color="auto"/>
              <w:right w:val="nil"/>
            </w:tcBorders>
            <w:vAlign w:val="bottom"/>
          </w:tcPr>
          <w:p w14:paraId="39E21B22" w14:textId="464D94F3" w:rsidR="00AF7B60" w:rsidRPr="00B35A87" w:rsidRDefault="00AF7B60" w:rsidP="00AF7B60">
            <w:pPr>
              <w:jc w:val="right"/>
              <w:rPr>
                <w:rFonts w:ascii="Arial" w:eastAsia="Calibri" w:hAnsi="Arial" w:cs="Arial"/>
                <w:color w:val="000000" w:themeColor="text1"/>
                <w:sz w:val="20"/>
                <w:szCs w:val="20"/>
                <w:lang w:val="hr-HR"/>
              </w:rPr>
            </w:pPr>
            <w:r w:rsidRPr="00560F55">
              <w:rPr>
                <w:rFonts w:ascii="Arial" w:eastAsia="Calibri" w:hAnsi="Arial" w:cs="Arial"/>
                <w:color w:val="000000" w:themeColor="text1"/>
                <w:sz w:val="20"/>
                <w:szCs w:val="20"/>
                <w:lang w:val="hr-HR"/>
              </w:rPr>
              <w:t>5</w:t>
            </w:r>
          </w:p>
        </w:tc>
        <w:tc>
          <w:tcPr>
            <w:tcW w:w="1389" w:type="dxa"/>
            <w:tcBorders>
              <w:left w:val="nil"/>
              <w:bottom w:val="single" w:sz="4" w:space="0" w:color="auto"/>
              <w:right w:val="nil"/>
            </w:tcBorders>
            <w:vAlign w:val="bottom"/>
          </w:tcPr>
          <w:p w14:paraId="3237BC06" w14:textId="238DF8FF" w:rsidR="00AF7B60" w:rsidRPr="00B35A87" w:rsidRDefault="00AF7B60" w:rsidP="00AF7B60">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1</w:t>
            </w:r>
          </w:p>
        </w:tc>
      </w:tr>
      <w:tr w:rsidR="00993485" w:rsidRPr="003364B5" w14:paraId="636789BB" w14:textId="77777777" w:rsidTr="00F959D0">
        <w:trPr>
          <w:trHeight w:val="385"/>
        </w:trPr>
        <w:tc>
          <w:tcPr>
            <w:tcW w:w="4196" w:type="dxa"/>
            <w:tcBorders>
              <w:top w:val="nil"/>
              <w:left w:val="nil"/>
              <w:bottom w:val="nil"/>
              <w:right w:val="nil"/>
            </w:tcBorders>
            <w:vAlign w:val="bottom"/>
          </w:tcPr>
          <w:p w14:paraId="4CD0DEE4" w14:textId="77777777" w:rsidR="00993485" w:rsidRPr="004B4498" w:rsidRDefault="00993485" w:rsidP="00993485">
            <w:pPr>
              <w:rPr>
                <w:rFonts w:ascii="Arial" w:eastAsia="Calibri" w:hAnsi="Arial" w:cs="Arial"/>
                <w:b/>
                <w:bCs/>
                <w:color w:val="000000" w:themeColor="text1"/>
                <w:sz w:val="20"/>
                <w:szCs w:val="20"/>
                <w:lang w:val="hr-HR"/>
              </w:rPr>
            </w:pPr>
            <w:r w:rsidRPr="004B4498">
              <w:rPr>
                <w:rFonts w:ascii="Arial" w:eastAsia="Calibri" w:hAnsi="Arial" w:cs="Arial"/>
                <w:b/>
                <w:bCs/>
                <w:color w:val="000000" w:themeColor="text1"/>
                <w:sz w:val="20"/>
                <w:szCs w:val="20"/>
                <w:lang w:val="hr-HR"/>
              </w:rPr>
              <w:t>Stanje na kraju izvještajnog razdoblja</w:t>
            </w:r>
          </w:p>
        </w:tc>
        <w:tc>
          <w:tcPr>
            <w:tcW w:w="1389" w:type="dxa"/>
            <w:tcBorders>
              <w:top w:val="single" w:sz="4" w:space="0" w:color="auto"/>
              <w:left w:val="nil"/>
              <w:bottom w:val="single" w:sz="12" w:space="0" w:color="auto"/>
              <w:right w:val="nil"/>
            </w:tcBorders>
            <w:noWrap/>
            <w:vAlign w:val="bottom"/>
          </w:tcPr>
          <w:p w14:paraId="0403AB92" w14:textId="34D4A03F" w:rsidR="00993485" w:rsidRPr="004B4498" w:rsidRDefault="00AF7B60" w:rsidP="00993485">
            <w:pPr>
              <w:jc w:val="right"/>
              <w:rPr>
                <w:rFonts w:ascii="Arial" w:eastAsia="Calibri" w:hAnsi="Arial" w:cs="Arial"/>
                <w:b/>
                <w:color w:val="000000" w:themeColor="text1"/>
                <w:sz w:val="20"/>
                <w:szCs w:val="20"/>
                <w:lang w:val="hr-HR"/>
              </w:rPr>
            </w:pPr>
            <w:r w:rsidRPr="00AF7B60">
              <w:rPr>
                <w:rFonts w:ascii="Arial" w:eastAsia="Calibri" w:hAnsi="Arial" w:cs="Arial"/>
                <w:b/>
                <w:color w:val="000000" w:themeColor="text1"/>
                <w:sz w:val="20"/>
                <w:szCs w:val="20"/>
                <w:lang w:val="hr-HR"/>
              </w:rPr>
              <w:t>4.241</w:t>
            </w:r>
          </w:p>
        </w:tc>
        <w:tc>
          <w:tcPr>
            <w:tcW w:w="1389" w:type="dxa"/>
            <w:tcBorders>
              <w:top w:val="single" w:sz="4" w:space="0" w:color="auto"/>
              <w:left w:val="nil"/>
              <w:bottom w:val="single" w:sz="12" w:space="0" w:color="auto"/>
              <w:right w:val="nil"/>
            </w:tcBorders>
            <w:vAlign w:val="bottom"/>
          </w:tcPr>
          <w:p w14:paraId="1BD9B23E" w14:textId="18960FCA" w:rsidR="00993485" w:rsidRPr="00B35A87" w:rsidRDefault="00993485" w:rsidP="00993485">
            <w:pPr>
              <w:jc w:val="right"/>
              <w:rPr>
                <w:rFonts w:ascii="Arial" w:eastAsia="Calibri" w:hAnsi="Arial" w:cs="Arial"/>
                <w:b/>
                <w:bCs/>
                <w:color w:val="000000" w:themeColor="text1"/>
                <w:sz w:val="20"/>
                <w:szCs w:val="20"/>
                <w:lang w:val="hr-HR"/>
              </w:rPr>
            </w:pPr>
            <w:r>
              <w:rPr>
                <w:rFonts w:ascii="Arial" w:eastAsia="Calibri" w:hAnsi="Arial" w:cs="Arial"/>
                <w:b/>
                <w:color w:val="000000" w:themeColor="text1"/>
                <w:sz w:val="20"/>
                <w:szCs w:val="20"/>
                <w:lang w:val="hr-HR"/>
              </w:rPr>
              <w:t>4.268</w:t>
            </w:r>
          </w:p>
        </w:tc>
        <w:tc>
          <w:tcPr>
            <w:tcW w:w="1389" w:type="dxa"/>
            <w:tcBorders>
              <w:top w:val="single" w:sz="4" w:space="0" w:color="auto"/>
              <w:left w:val="nil"/>
              <w:bottom w:val="single" w:sz="12" w:space="0" w:color="auto"/>
              <w:right w:val="nil"/>
            </w:tcBorders>
            <w:vAlign w:val="bottom"/>
          </w:tcPr>
          <w:p w14:paraId="0997C2D4" w14:textId="301C334A" w:rsidR="00993485" w:rsidRPr="00B35A87" w:rsidRDefault="00560F55" w:rsidP="00993485">
            <w:pPr>
              <w:jc w:val="right"/>
              <w:rPr>
                <w:rFonts w:ascii="Arial" w:eastAsia="Calibri" w:hAnsi="Arial" w:cs="Arial"/>
                <w:b/>
                <w:bCs/>
                <w:color w:val="000000" w:themeColor="text1"/>
                <w:sz w:val="20"/>
                <w:szCs w:val="20"/>
                <w:lang w:val="hr-HR"/>
              </w:rPr>
            </w:pPr>
            <w:r w:rsidRPr="00560F55">
              <w:rPr>
                <w:rFonts w:ascii="Arial" w:eastAsia="Calibri" w:hAnsi="Arial" w:cs="Arial"/>
                <w:b/>
                <w:bCs/>
                <w:color w:val="000000" w:themeColor="text1"/>
                <w:sz w:val="20"/>
                <w:szCs w:val="20"/>
                <w:lang w:val="hr-HR"/>
              </w:rPr>
              <w:t>4.224</w:t>
            </w:r>
          </w:p>
        </w:tc>
        <w:tc>
          <w:tcPr>
            <w:tcW w:w="1389" w:type="dxa"/>
            <w:tcBorders>
              <w:top w:val="single" w:sz="4" w:space="0" w:color="auto"/>
              <w:left w:val="nil"/>
              <w:bottom w:val="single" w:sz="12" w:space="0" w:color="auto"/>
              <w:right w:val="nil"/>
            </w:tcBorders>
            <w:vAlign w:val="bottom"/>
          </w:tcPr>
          <w:p w14:paraId="1E19EB60" w14:textId="36901B23" w:rsidR="00993485" w:rsidRPr="00B35A87" w:rsidRDefault="00993485" w:rsidP="00993485">
            <w:pPr>
              <w:jc w:val="right"/>
              <w:rPr>
                <w:rFonts w:ascii="Arial" w:eastAsia="Calibri" w:hAnsi="Arial" w:cs="Arial"/>
                <w:b/>
                <w:bCs/>
                <w:color w:val="000000" w:themeColor="text1"/>
                <w:sz w:val="20"/>
                <w:szCs w:val="20"/>
                <w:lang w:val="hr-HR"/>
              </w:rPr>
            </w:pPr>
            <w:r>
              <w:rPr>
                <w:rFonts w:ascii="Arial" w:eastAsia="Calibri" w:hAnsi="Arial" w:cs="Arial"/>
                <w:b/>
                <w:bCs/>
                <w:color w:val="000000" w:themeColor="text1"/>
                <w:sz w:val="20"/>
                <w:szCs w:val="20"/>
                <w:lang w:val="hr-HR"/>
              </w:rPr>
              <w:t>4.260</w:t>
            </w:r>
          </w:p>
        </w:tc>
      </w:tr>
    </w:tbl>
    <w:p w14:paraId="161BAC32" w14:textId="77777777" w:rsidR="003A26AA" w:rsidRPr="004B4498" w:rsidRDefault="003A26AA" w:rsidP="008E5CC6">
      <w:pPr>
        <w:pStyle w:val="T1"/>
        <w:spacing w:before="0" w:after="0" w:line="240" w:lineRule="auto"/>
        <w:rPr>
          <w:rFonts w:cs="Arial"/>
          <w:b w:val="0"/>
          <w:bCs w:val="0"/>
          <w:color w:val="000000" w:themeColor="text1"/>
          <w:sz w:val="20"/>
          <w:lang w:val="hr-HR"/>
        </w:rPr>
      </w:pPr>
    </w:p>
    <w:p w14:paraId="3EA9A4CC" w14:textId="77777777" w:rsidR="00537613" w:rsidRPr="004B4498" w:rsidRDefault="0063609C" w:rsidP="003C6BA3">
      <w:pPr>
        <w:pStyle w:val="T1"/>
        <w:spacing w:before="120" w:after="0" w:line="240" w:lineRule="auto"/>
        <w:rPr>
          <w:rFonts w:cs="Arial"/>
          <w:b w:val="0"/>
          <w:color w:val="000000" w:themeColor="text1"/>
          <w:sz w:val="20"/>
          <w:lang w:val="hr-HR"/>
        </w:rPr>
        <w:sectPr w:rsidR="00537613" w:rsidRPr="004B4498" w:rsidSect="0026672F">
          <w:pgSz w:w="11907" w:h="16840" w:code="9"/>
          <w:pgMar w:top="1418" w:right="1134" w:bottom="1134" w:left="1418" w:header="851" w:footer="851" w:gutter="0"/>
          <w:cols w:space="720"/>
          <w:noEndnote/>
        </w:sectPr>
      </w:pPr>
      <w:r w:rsidRPr="004B4498">
        <w:rPr>
          <w:rFonts w:cs="Arial"/>
          <w:b w:val="0"/>
          <w:color w:val="000000" w:themeColor="text1"/>
          <w:sz w:val="20"/>
          <w:lang w:val="hr-HR"/>
        </w:rPr>
        <w:t xml:space="preserve">Neto </w:t>
      </w:r>
      <w:r w:rsidR="00F3381A" w:rsidRPr="004B4498">
        <w:rPr>
          <w:rFonts w:cs="Arial"/>
          <w:b w:val="0"/>
          <w:color w:val="000000" w:themeColor="text1"/>
          <w:sz w:val="20"/>
          <w:lang w:val="hr-HR"/>
        </w:rPr>
        <w:t>dobit/gubitak</w:t>
      </w:r>
      <w:r w:rsidRPr="004B4498">
        <w:rPr>
          <w:rFonts w:cs="Arial"/>
          <w:b w:val="0"/>
          <w:color w:val="000000" w:themeColor="text1"/>
          <w:sz w:val="20"/>
          <w:lang w:val="hr-HR"/>
        </w:rPr>
        <w:t xml:space="preserve"> od tečajnih razlika po rezerviranjima za očekivane gubitke prikazane su unutar Neto prihoda/(rashoda) od financijskih aktivnosti u Računu dobiti i gubitku.</w:t>
      </w:r>
    </w:p>
    <w:p w14:paraId="0D240D84" w14:textId="77777777" w:rsidR="00FE559F" w:rsidRPr="004B4498" w:rsidRDefault="00FE559F" w:rsidP="00FE559F">
      <w:pPr>
        <w:pStyle w:val="T1"/>
        <w:spacing w:before="0" w:after="0" w:line="240" w:lineRule="auto"/>
        <w:rPr>
          <w:rFonts w:cs="Arial"/>
          <w:color w:val="000000" w:themeColor="text1"/>
          <w:sz w:val="20"/>
          <w:lang w:val="hr-HR"/>
        </w:rPr>
      </w:pPr>
    </w:p>
    <w:p w14:paraId="3B27278B" w14:textId="54D0C24E" w:rsidR="00D5575E" w:rsidRPr="004B4498" w:rsidRDefault="00E25C44"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2</w:t>
      </w:r>
      <w:r w:rsidR="00612687">
        <w:rPr>
          <w:rFonts w:cs="Arial"/>
          <w:color w:val="000000" w:themeColor="text1"/>
          <w:sz w:val="20"/>
          <w:lang w:val="hr-HR"/>
        </w:rPr>
        <w:t>2</w:t>
      </w:r>
      <w:r w:rsidR="006D0890" w:rsidRPr="004B4498">
        <w:rPr>
          <w:rFonts w:cs="Arial"/>
          <w:color w:val="000000" w:themeColor="text1"/>
          <w:sz w:val="20"/>
          <w:lang w:val="hr-HR"/>
        </w:rPr>
        <w:t>.</w:t>
      </w:r>
      <w:r w:rsidR="006D0890" w:rsidRPr="004B4498">
        <w:rPr>
          <w:rFonts w:cs="Arial"/>
          <w:color w:val="000000" w:themeColor="text1"/>
          <w:sz w:val="20"/>
          <w:lang w:val="hr-HR"/>
        </w:rPr>
        <w:tab/>
        <w:t>Obveze po depozitima</w:t>
      </w:r>
    </w:p>
    <w:p w14:paraId="6824C7E0" w14:textId="77777777" w:rsidR="001F076C" w:rsidRPr="004B4498" w:rsidRDefault="001F076C" w:rsidP="001F076C">
      <w:pPr>
        <w:pStyle w:val="T1"/>
        <w:spacing w:before="0" w:after="0" w:line="240" w:lineRule="auto"/>
        <w:rPr>
          <w:rFonts w:cs="Arial"/>
          <w:color w:val="000000" w:themeColor="text1"/>
          <w:sz w:val="20"/>
          <w:lang w:val="hr-HR"/>
        </w:rPr>
      </w:pPr>
    </w:p>
    <w:tbl>
      <w:tblPr>
        <w:tblW w:w="5000" w:type="pct"/>
        <w:tblLayout w:type="fixed"/>
        <w:tblCellMar>
          <w:left w:w="119" w:type="dxa"/>
          <w:right w:w="119" w:type="dxa"/>
        </w:tblCellMar>
        <w:tblLook w:val="0000" w:firstRow="0" w:lastRow="0" w:firstColumn="0" w:lastColumn="0" w:noHBand="0" w:noVBand="0"/>
      </w:tblPr>
      <w:tblGrid>
        <w:gridCol w:w="5953"/>
        <w:gridCol w:w="1703"/>
        <w:gridCol w:w="1699"/>
      </w:tblGrid>
      <w:tr w:rsidR="00F31DA5" w:rsidRPr="00907AF2" w14:paraId="573752EF" w14:textId="77777777" w:rsidTr="005325F7">
        <w:trPr>
          <w:trHeight w:val="156"/>
        </w:trPr>
        <w:tc>
          <w:tcPr>
            <w:tcW w:w="3182" w:type="pct"/>
          </w:tcPr>
          <w:p w14:paraId="6614C80C" w14:textId="77777777" w:rsidR="00F31DA5" w:rsidRPr="00907AF2" w:rsidRDefault="00F31DA5" w:rsidP="0077228B">
            <w:pPr>
              <w:tabs>
                <w:tab w:val="left" w:pos="-1962"/>
              </w:tabs>
              <w:suppressAutoHyphens/>
              <w:rPr>
                <w:rFonts w:ascii="Arial" w:hAnsi="Arial" w:cs="Arial"/>
                <w:color w:val="000000" w:themeColor="text1"/>
                <w:spacing w:val="-3"/>
                <w:sz w:val="20"/>
                <w:szCs w:val="20"/>
                <w:lang w:val="hr-HR"/>
              </w:rPr>
            </w:pPr>
          </w:p>
        </w:tc>
        <w:tc>
          <w:tcPr>
            <w:tcW w:w="1818" w:type="pct"/>
            <w:gridSpan w:val="2"/>
            <w:tcBorders>
              <w:top w:val="nil"/>
              <w:left w:val="nil"/>
              <w:bottom w:val="nil"/>
              <w:right w:val="nil"/>
            </w:tcBorders>
            <w:vAlign w:val="center"/>
          </w:tcPr>
          <w:p w14:paraId="34C250CE" w14:textId="378CED5B" w:rsidR="00F31DA5" w:rsidRPr="00907AF2" w:rsidRDefault="00F31DA5" w:rsidP="0077228B">
            <w:pPr>
              <w:pStyle w:val="TH"/>
              <w:jc w:val="right"/>
              <w:rPr>
                <w:rFonts w:cs="Arial"/>
                <w:color w:val="000000" w:themeColor="text1"/>
                <w:sz w:val="20"/>
                <w:lang w:val="hr-HR"/>
              </w:rPr>
            </w:pPr>
            <w:r w:rsidRPr="00907AF2">
              <w:rPr>
                <w:rFonts w:eastAsia="Calibri" w:cs="Arial"/>
                <w:bCs/>
                <w:color w:val="000000" w:themeColor="text1"/>
                <w:sz w:val="20"/>
                <w:lang w:val="hr-HR"/>
              </w:rPr>
              <w:t>Grupa</w:t>
            </w:r>
            <w:r>
              <w:rPr>
                <w:rFonts w:eastAsia="Calibri" w:cs="Arial"/>
                <w:bCs/>
                <w:color w:val="000000" w:themeColor="text1"/>
                <w:sz w:val="20"/>
                <w:lang w:val="hr-HR"/>
              </w:rPr>
              <w:t xml:space="preserve"> i Banka</w:t>
            </w:r>
          </w:p>
        </w:tc>
      </w:tr>
      <w:tr w:rsidR="00F31DA5" w:rsidRPr="00907AF2" w14:paraId="04981CF7" w14:textId="77777777" w:rsidTr="005325F7">
        <w:trPr>
          <w:trHeight w:val="588"/>
        </w:trPr>
        <w:tc>
          <w:tcPr>
            <w:tcW w:w="3182" w:type="pct"/>
          </w:tcPr>
          <w:p w14:paraId="00756C6D" w14:textId="77777777" w:rsidR="00F31DA5" w:rsidRPr="00907AF2" w:rsidRDefault="00F31DA5" w:rsidP="0077228B">
            <w:pPr>
              <w:tabs>
                <w:tab w:val="left" w:pos="-1962"/>
              </w:tabs>
              <w:suppressAutoHyphens/>
              <w:rPr>
                <w:rFonts w:ascii="Arial" w:hAnsi="Arial" w:cs="Arial"/>
                <w:color w:val="000000" w:themeColor="text1"/>
                <w:spacing w:val="-3"/>
                <w:sz w:val="20"/>
                <w:szCs w:val="20"/>
                <w:lang w:val="hr-HR"/>
              </w:rPr>
            </w:pPr>
          </w:p>
        </w:tc>
        <w:tc>
          <w:tcPr>
            <w:tcW w:w="910" w:type="pct"/>
            <w:vAlign w:val="bottom"/>
          </w:tcPr>
          <w:p w14:paraId="08558DE5" w14:textId="0E18E110" w:rsidR="00F31DA5" w:rsidRPr="00907AF2" w:rsidRDefault="00F31DA5" w:rsidP="0077228B">
            <w:pPr>
              <w:pStyle w:val="TH"/>
              <w:spacing w:line="240" w:lineRule="auto"/>
              <w:jc w:val="right"/>
              <w:rPr>
                <w:rFonts w:cs="Arial"/>
                <w:sz w:val="20"/>
              </w:rPr>
            </w:pPr>
            <w:r w:rsidRPr="00907AF2">
              <w:rPr>
                <w:rFonts w:cs="Arial"/>
                <w:sz w:val="20"/>
              </w:rPr>
              <w:t>31. prosinca 202</w:t>
            </w:r>
            <w:r w:rsidR="00993485">
              <w:rPr>
                <w:rFonts w:cs="Arial"/>
                <w:sz w:val="20"/>
              </w:rPr>
              <w:t>5</w:t>
            </w:r>
            <w:r w:rsidRPr="00907AF2">
              <w:rPr>
                <w:rFonts w:cs="Arial"/>
                <w:sz w:val="20"/>
              </w:rPr>
              <w:t>.</w:t>
            </w:r>
          </w:p>
        </w:tc>
        <w:tc>
          <w:tcPr>
            <w:tcW w:w="908" w:type="pct"/>
            <w:vAlign w:val="bottom"/>
          </w:tcPr>
          <w:p w14:paraId="553141F0" w14:textId="79F2DD71" w:rsidR="00F31DA5" w:rsidRPr="00907AF2" w:rsidRDefault="00F31DA5" w:rsidP="0077228B">
            <w:pPr>
              <w:pStyle w:val="TH"/>
              <w:spacing w:line="240" w:lineRule="auto"/>
              <w:jc w:val="right"/>
              <w:rPr>
                <w:rFonts w:cs="Arial"/>
                <w:sz w:val="20"/>
              </w:rPr>
            </w:pPr>
            <w:r w:rsidRPr="00907AF2">
              <w:rPr>
                <w:rFonts w:cs="Arial"/>
                <w:sz w:val="20"/>
              </w:rPr>
              <w:t>31. prosinca 202</w:t>
            </w:r>
            <w:r w:rsidR="00993485">
              <w:rPr>
                <w:rFonts w:cs="Arial"/>
                <w:sz w:val="20"/>
              </w:rPr>
              <w:t>4</w:t>
            </w:r>
            <w:r w:rsidRPr="00907AF2">
              <w:rPr>
                <w:rFonts w:cs="Arial"/>
                <w:sz w:val="20"/>
              </w:rPr>
              <w:t>.</w:t>
            </w:r>
          </w:p>
        </w:tc>
      </w:tr>
      <w:tr w:rsidR="00F31DA5" w:rsidRPr="00907AF2" w14:paraId="665FF244" w14:textId="77777777" w:rsidTr="005325F7">
        <w:trPr>
          <w:trHeight w:val="300"/>
        </w:trPr>
        <w:tc>
          <w:tcPr>
            <w:tcW w:w="3182" w:type="pct"/>
          </w:tcPr>
          <w:p w14:paraId="538F1DB5" w14:textId="77777777" w:rsidR="00F31DA5" w:rsidRPr="00907AF2" w:rsidRDefault="00F31DA5" w:rsidP="0077228B">
            <w:pPr>
              <w:tabs>
                <w:tab w:val="left" w:pos="-1962"/>
              </w:tabs>
              <w:suppressAutoHyphens/>
              <w:rPr>
                <w:rFonts w:ascii="Arial" w:hAnsi="Arial" w:cs="Arial"/>
                <w:color w:val="000000" w:themeColor="text1"/>
                <w:spacing w:val="-3"/>
                <w:sz w:val="20"/>
                <w:szCs w:val="20"/>
                <w:lang w:val="hr-HR"/>
              </w:rPr>
            </w:pPr>
          </w:p>
        </w:tc>
        <w:tc>
          <w:tcPr>
            <w:tcW w:w="910" w:type="pct"/>
            <w:tcBorders>
              <w:top w:val="nil"/>
              <w:left w:val="nil"/>
              <w:bottom w:val="nil"/>
              <w:right w:val="nil"/>
            </w:tcBorders>
            <w:vAlign w:val="bottom"/>
          </w:tcPr>
          <w:p w14:paraId="7B47CAE6" w14:textId="650EA54B" w:rsidR="00F31DA5" w:rsidRPr="00907AF2" w:rsidRDefault="00F31DA5" w:rsidP="0077228B">
            <w:pPr>
              <w:suppressAutoHyphens/>
              <w:jc w:val="right"/>
              <w:rPr>
                <w:rFonts w:ascii="Arial" w:hAnsi="Arial" w:cs="Arial"/>
                <w:b/>
                <w:sz w:val="20"/>
                <w:szCs w:val="20"/>
              </w:rPr>
            </w:pPr>
            <w:r w:rsidRPr="00907AF2">
              <w:rPr>
                <w:rFonts w:ascii="Arial" w:hAnsi="Arial" w:cs="Arial"/>
                <w:b/>
                <w:sz w:val="20"/>
                <w:szCs w:val="20"/>
              </w:rPr>
              <w:t>000 eura</w:t>
            </w:r>
          </w:p>
        </w:tc>
        <w:tc>
          <w:tcPr>
            <w:tcW w:w="908" w:type="pct"/>
            <w:tcBorders>
              <w:top w:val="nil"/>
              <w:left w:val="nil"/>
              <w:right w:val="nil"/>
            </w:tcBorders>
            <w:vAlign w:val="bottom"/>
          </w:tcPr>
          <w:p w14:paraId="0C3FE380" w14:textId="7DE80E4D" w:rsidR="00F31DA5" w:rsidRPr="00907AF2" w:rsidRDefault="00F31DA5" w:rsidP="0077228B">
            <w:pPr>
              <w:suppressAutoHyphens/>
              <w:jc w:val="right"/>
              <w:rPr>
                <w:rFonts w:ascii="Arial" w:hAnsi="Arial" w:cs="Arial"/>
                <w:b/>
                <w:sz w:val="20"/>
                <w:szCs w:val="20"/>
              </w:rPr>
            </w:pPr>
            <w:r w:rsidRPr="00907AF2">
              <w:rPr>
                <w:rFonts w:ascii="Arial" w:hAnsi="Arial" w:cs="Arial"/>
                <w:b/>
                <w:sz w:val="20"/>
                <w:szCs w:val="20"/>
              </w:rPr>
              <w:t>000 eura</w:t>
            </w:r>
          </w:p>
        </w:tc>
      </w:tr>
      <w:tr w:rsidR="00F31DA5" w:rsidRPr="00907AF2" w14:paraId="6FB06466" w14:textId="77777777" w:rsidTr="005325F7">
        <w:trPr>
          <w:trHeight w:val="300"/>
        </w:trPr>
        <w:tc>
          <w:tcPr>
            <w:tcW w:w="3182" w:type="pct"/>
          </w:tcPr>
          <w:p w14:paraId="47987DC4" w14:textId="77777777" w:rsidR="00F31DA5" w:rsidRPr="00907AF2" w:rsidRDefault="00F31DA5" w:rsidP="0077228B">
            <w:pPr>
              <w:tabs>
                <w:tab w:val="left" w:pos="-1962"/>
              </w:tabs>
              <w:suppressAutoHyphens/>
              <w:rPr>
                <w:rFonts w:ascii="Arial" w:hAnsi="Arial" w:cs="Arial"/>
                <w:color w:val="000000" w:themeColor="text1"/>
                <w:spacing w:val="-3"/>
                <w:sz w:val="20"/>
                <w:szCs w:val="20"/>
                <w:lang w:val="hr-HR"/>
              </w:rPr>
            </w:pPr>
          </w:p>
        </w:tc>
        <w:tc>
          <w:tcPr>
            <w:tcW w:w="910" w:type="pct"/>
            <w:vAlign w:val="bottom"/>
          </w:tcPr>
          <w:p w14:paraId="593D65DA" w14:textId="77777777" w:rsidR="00F31DA5" w:rsidRPr="00907AF2" w:rsidRDefault="00F31DA5" w:rsidP="0077228B">
            <w:pPr>
              <w:suppressAutoHyphens/>
              <w:jc w:val="right"/>
              <w:rPr>
                <w:rFonts w:ascii="Arial" w:hAnsi="Arial" w:cs="Arial"/>
                <w:b/>
                <w:color w:val="000000" w:themeColor="text1"/>
                <w:spacing w:val="-3"/>
                <w:sz w:val="20"/>
                <w:szCs w:val="20"/>
                <w:lang w:val="hr-HR"/>
              </w:rPr>
            </w:pPr>
          </w:p>
        </w:tc>
        <w:tc>
          <w:tcPr>
            <w:tcW w:w="908" w:type="pct"/>
            <w:vAlign w:val="bottom"/>
          </w:tcPr>
          <w:p w14:paraId="237930A4" w14:textId="77777777" w:rsidR="00F31DA5" w:rsidRPr="00907AF2" w:rsidRDefault="00F31DA5" w:rsidP="0077228B">
            <w:pPr>
              <w:suppressAutoHyphens/>
              <w:jc w:val="right"/>
              <w:rPr>
                <w:rFonts w:ascii="Arial" w:hAnsi="Arial" w:cs="Arial"/>
                <w:b/>
                <w:color w:val="000000" w:themeColor="text1"/>
                <w:spacing w:val="-3"/>
                <w:sz w:val="20"/>
                <w:szCs w:val="20"/>
                <w:lang w:val="hr-HR"/>
              </w:rPr>
            </w:pPr>
          </w:p>
        </w:tc>
      </w:tr>
      <w:tr w:rsidR="00993485" w:rsidRPr="00907AF2" w14:paraId="26345521" w14:textId="77777777" w:rsidTr="005325F7">
        <w:trPr>
          <w:trHeight w:val="120"/>
        </w:trPr>
        <w:tc>
          <w:tcPr>
            <w:tcW w:w="3182" w:type="pct"/>
            <w:vAlign w:val="bottom"/>
          </w:tcPr>
          <w:p w14:paraId="5D088FEB" w14:textId="008C2E7F" w:rsidR="00993485" w:rsidRPr="00907AF2" w:rsidRDefault="00993485" w:rsidP="00993485">
            <w:pPr>
              <w:pStyle w:val="TT"/>
              <w:rPr>
                <w:rFonts w:cs="Arial"/>
                <w:color w:val="000000" w:themeColor="text1"/>
                <w:sz w:val="20"/>
                <w:lang w:val="hr-HR"/>
              </w:rPr>
            </w:pPr>
            <w:r w:rsidRPr="00907AF2">
              <w:rPr>
                <w:rFonts w:cs="Arial"/>
                <w:color w:val="000000" w:themeColor="text1"/>
                <w:sz w:val="20"/>
                <w:lang w:val="hr-HR"/>
              </w:rPr>
              <w:t>Depoziti banaka i depoziti stranih financijskih institucija</w:t>
            </w:r>
          </w:p>
        </w:tc>
        <w:tc>
          <w:tcPr>
            <w:tcW w:w="910" w:type="pct"/>
            <w:tcBorders>
              <w:top w:val="nil"/>
              <w:left w:val="nil"/>
              <w:bottom w:val="nil"/>
              <w:right w:val="nil"/>
            </w:tcBorders>
            <w:vAlign w:val="bottom"/>
          </w:tcPr>
          <w:p w14:paraId="26CDD6D0" w14:textId="6C862204" w:rsidR="00993485" w:rsidRPr="00907AF2" w:rsidRDefault="00560F55" w:rsidP="00993485">
            <w:pPr>
              <w:pStyle w:val="TT"/>
              <w:spacing w:line="240" w:lineRule="auto"/>
              <w:jc w:val="right"/>
              <w:rPr>
                <w:rFonts w:cs="Arial"/>
                <w:color w:val="000000" w:themeColor="text1"/>
                <w:sz w:val="20"/>
                <w:lang w:val="hr-HR"/>
              </w:rPr>
            </w:pPr>
            <w:r w:rsidRPr="00560F55">
              <w:rPr>
                <w:rFonts w:cs="Arial"/>
                <w:color w:val="000000" w:themeColor="text1"/>
                <w:sz w:val="20"/>
                <w:lang w:val="hr-HR"/>
              </w:rPr>
              <w:t>19.500</w:t>
            </w:r>
          </w:p>
        </w:tc>
        <w:tc>
          <w:tcPr>
            <w:tcW w:w="908" w:type="pct"/>
            <w:tcBorders>
              <w:top w:val="nil"/>
              <w:left w:val="nil"/>
              <w:bottom w:val="nil"/>
              <w:right w:val="nil"/>
            </w:tcBorders>
            <w:vAlign w:val="bottom"/>
          </w:tcPr>
          <w:p w14:paraId="41B6C340" w14:textId="207388C0" w:rsidR="00993485" w:rsidRPr="00907AF2" w:rsidRDefault="00993485" w:rsidP="00993485">
            <w:pPr>
              <w:pStyle w:val="TT"/>
              <w:spacing w:line="240" w:lineRule="auto"/>
              <w:jc w:val="right"/>
              <w:rPr>
                <w:rFonts w:cs="Arial"/>
                <w:color w:val="000000" w:themeColor="text1"/>
                <w:sz w:val="20"/>
                <w:lang w:val="hr-HR"/>
              </w:rPr>
            </w:pPr>
            <w:r>
              <w:rPr>
                <w:rFonts w:cs="Arial"/>
                <w:color w:val="000000" w:themeColor="text1"/>
                <w:sz w:val="20"/>
                <w:lang w:val="hr-HR"/>
              </w:rPr>
              <w:t>-</w:t>
            </w:r>
          </w:p>
        </w:tc>
      </w:tr>
      <w:tr w:rsidR="00993485" w:rsidRPr="00907AF2" w14:paraId="19B1CD04" w14:textId="77777777" w:rsidTr="005325F7">
        <w:trPr>
          <w:trHeight w:val="120"/>
        </w:trPr>
        <w:tc>
          <w:tcPr>
            <w:tcW w:w="3182" w:type="pct"/>
            <w:vAlign w:val="bottom"/>
          </w:tcPr>
          <w:p w14:paraId="500DA58D" w14:textId="047C413D" w:rsidR="00993485" w:rsidRPr="00907AF2" w:rsidRDefault="00993485" w:rsidP="00993485">
            <w:pPr>
              <w:pStyle w:val="TT"/>
              <w:rPr>
                <w:rFonts w:cs="Arial"/>
                <w:color w:val="000000" w:themeColor="text1"/>
                <w:spacing w:val="-2"/>
                <w:sz w:val="20"/>
                <w:lang w:val="hr-HR"/>
              </w:rPr>
            </w:pPr>
            <w:bookmarkStart w:id="717" w:name="_Toc67328700"/>
            <w:r>
              <w:rPr>
                <w:rFonts w:cs="Arial"/>
                <w:color w:val="000000" w:themeColor="text1"/>
                <w:spacing w:val="-2"/>
                <w:sz w:val="20"/>
                <w:lang w:val="hr-HR"/>
              </w:rPr>
              <w:t>R</w:t>
            </w:r>
            <w:r w:rsidRPr="00907AF2">
              <w:rPr>
                <w:rFonts w:cs="Arial"/>
                <w:color w:val="000000" w:themeColor="text1"/>
                <w:spacing w:val="-2"/>
                <w:sz w:val="20"/>
                <w:lang w:val="hr-HR"/>
              </w:rPr>
              <w:t>ačun Ministarstva financija RH</w:t>
            </w:r>
            <w:bookmarkEnd w:id="717"/>
          </w:p>
        </w:tc>
        <w:tc>
          <w:tcPr>
            <w:tcW w:w="910" w:type="pct"/>
            <w:tcBorders>
              <w:top w:val="nil"/>
              <w:left w:val="nil"/>
              <w:bottom w:val="nil"/>
              <w:right w:val="nil"/>
            </w:tcBorders>
            <w:vAlign w:val="bottom"/>
          </w:tcPr>
          <w:p w14:paraId="5143F98C" w14:textId="1ECE2A16" w:rsidR="00993485" w:rsidRPr="00907AF2" w:rsidRDefault="00560F55" w:rsidP="00993485">
            <w:pPr>
              <w:pStyle w:val="TT"/>
              <w:spacing w:line="240" w:lineRule="auto"/>
              <w:jc w:val="right"/>
              <w:rPr>
                <w:rFonts w:cs="Arial"/>
                <w:color w:val="000000" w:themeColor="text1"/>
                <w:sz w:val="20"/>
                <w:lang w:val="hr-HR"/>
              </w:rPr>
            </w:pPr>
            <w:r w:rsidRPr="00560F55">
              <w:rPr>
                <w:rFonts w:cs="Arial"/>
                <w:color w:val="000000" w:themeColor="text1"/>
                <w:sz w:val="20"/>
                <w:lang w:val="hr-HR"/>
              </w:rPr>
              <w:t>4.163</w:t>
            </w:r>
          </w:p>
        </w:tc>
        <w:tc>
          <w:tcPr>
            <w:tcW w:w="908" w:type="pct"/>
            <w:tcBorders>
              <w:top w:val="nil"/>
              <w:left w:val="nil"/>
              <w:bottom w:val="nil"/>
              <w:right w:val="nil"/>
            </w:tcBorders>
            <w:vAlign w:val="bottom"/>
          </w:tcPr>
          <w:p w14:paraId="37C94CFF" w14:textId="75F40ADB" w:rsidR="00993485" w:rsidRPr="00907AF2" w:rsidRDefault="00993485" w:rsidP="00993485">
            <w:pPr>
              <w:pStyle w:val="TT"/>
              <w:spacing w:line="240" w:lineRule="auto"/>
              <w:jc w:val="right"/>
              <w:rPr>
                <w:rFonts w:cs="Arial"/>
                <w:color w:val="000000" w:themeColor="text1"/>
                <w:sz w:val="20"/>
                <w:lang w:val="hr-HR"/>
              </w:rPr>
            </w:pPr>
            <w:r>
              <w:rPr>
                <w:rFonts w:cs="Arial"/>
                <w:color w:val="000000" w:themeColor="text1"/>
                <w:sz w:val="20"/>
                <w:lang w:val="hr-HR"/>
              </w:rPr>
              <w:t>4.252</w:t>
            </w:r>
          </w:p>
        </w:tc>
      </w:tr>
      <w:tr w:rsidR="00993485" w:rsidRPr="00907AF2" w14:paraId="7E150057" w14:textId="77777777" w:rsidTr="005325F7">
        <w:trPr>
          <w:trHeight w:val="120"/>
        </w:trPr>
        <w:tc>
          <w:tcPr>
            <w:tcW w:w="3182" w:type="pct"/>
            <w:vAlign w:val="bottom"/>
          </w:tcPr>
          <w:p w14:paraId="5512C2C8" w14:textId="40671D8B" w:rsidR="00993485" w:rsidRPr="00907AF2" w:rsidRDefault="00993485" w:rsidP="00993485">
            <w:pPr>
              <w:pStyle w:val="TT"/>
              <w:rPr>
                <w:rFonts w:cs="Arial"/>
                <w:color w:val="000000" w:themeColor="text1"/>
                <w:spacing w:val="-2"/>
                <w:sz w:val="20"/>
                <w:lang w:val="hr-HR"/>
              </w:rPr>
            </w:pPr>
            <w:bookmarkStart w:id="718" w:name="_Toc67328702"/>
            <w:r>
              <w:rPr>
                <w:rFonts w:cs="Arial"/>
                <w:color w:val="000000" w:themeColor="text1"/>
                <w:spacing w:val="-2"/>
                <w:sz w:val="20"/>
                <w:lang w:val="hr-HR"/>
              </w:rPr>
              <w:t>N</w:t>
            </w:r>
            <w:r w:rsidRPr="00907AF2">
              <w:rPr>
                <w:rFonts w:cs="Arial"/>
                <w:color w:val="000000" w:themeColor="text1"/>
                <w:spacing w:val="-2"/>
                <w:sz w:val="20"/>
                <w:lang w:val="hr-HR"/>
              </w:rPr>
              <w:t>amjenski računi trgovačkih društava</w:t>
            </w:r>
            <w:bookmarkEnd w:id="718"/>
            <w:r w:rsidRPr="00907AF2">
              <w:rPr>
                <w:rFonts w:cs="Arial"/>
                <w:color w:val="000000" w:themeColor="text1"/>
                <w:spacing w:val="-2"/>
                <w:sz w:val="20"/>
                <w:lang w:val="hr-HR"/>
              </w:rPr>
              <w:t xml:space="preserve"> </w:t>
            </w:r>
          </w:p>
        </w:tc>
        <w:tc>
          <w:tcPr>
            <w:tcW w:w="910" w:type="pct"/>
            <w:tcBorders>
              <w:top w:val="nil"/>
              <w:left w:val="nil"/>
              <w:bottom w:val="nil"/>
              <w:right w:val="nil"/>
            </w:tcBorders>
            <w:vAlign w:val="bottom"/>
          </w:tcPr>
          <w:p w14:paraId="2DEFC49B" w14:textId="0CFB9C42" w:rsidR="00993485" w:rsidRPr="00907AF2" w:rsidRDefault="00560F55" w:rsidP="00993485">
            <w:pPr>
              <w:pStyle w:val="TT"/>
              <w:spacing w:line="240" w:lineRule="auto"/>
              <w:jc w:val="right"/>
              <w:rPr>
                <w:rFonts w:cs="Arial"/>
                <w:color w:val="000000" w:themeColor="text1"/>
                <w:sz w:val="20"/>
                <w:lang w:val="hr-HR"/>
              </w:rPr>
            </w:pPr>
            <w:r w:rsidRPr="00560F55">
              <w:rPr>
                <w:rFonts w:cs="Arial"/>
                <w:color w:val="000000" w:themeColor="text1"/>
                <w:sz w:val="20"/>
                <w:lang w:val="hr-HR"/>
              </w:rPr>
              <w:t>17.919</w:t>
            </w:r>
          </w:p>
        </w:tc>
        <w:tc>
          <w:tcPr>
            <w:tcW w:w="908" w:type="pct"/>
            <w:tcBorders>
              <w:top w:val="nil"/>
              <w:left w:val="nil"/>
              <w:bottom w:val="nil"/>
              <w:right w:val="nil"/>
            </w:tcBorders>
            <w:vAlign w:val="bottom"/>
          </w:tcPr>
          <w:p w14:paraId="62564D04" w14:textId="02F5D27E" w:rsidR="00993485" w:rsidRPr="00907AF2" w:rsidRDefault="00993485" w:rsidP="00993485">
            <w:pPr>
              <w:pStyle w:val="TT"/>
              <w:spacing w:line="240" w:lineRule="auto"/>
              <w:jc w:val="right"/>
              <w:rPr>
                <w:rFonts w:cs="Arial"/>
                <w:color w:val="000000" w:themeColor="text1"/>
                <w:sz w:val="20"/>
                <w:lang w:val="hr-HR"/>
              </w:rPr>
            </w:pPr>
            <w:r>
              <w:rPr>
                <w:rFonts w:cs="Arial"/>
                <w:color w:val="000000" w:themeColor="text1"/>
                <w:sz w:val="20"/>
                <w:lang w:val="hr-HR"/>
              </w:rPr>
              <w:t>11.917</w:t>
            </w:r>
          </w:p>
        </w:tc>
      </w:tr>
      <w:tr w:rsidR="00993485" w:rsidRPr="00907AF2" w14:paraId="230B7C6E" w14:textId="77777777" w:rsidTr="005325F7">
        <w:trPr>
          <w:trHeight w:val="120"/>
        </w:trPr>
        <w:tc>
          <w:tcPr>
            <w:tcW w:w="3182" w:type="pct"/>
            <w:vAlign w:val="bottom"/>
          </w:tcPr>
          <w:p w14:paraId="2EF05017" w14:textId="1750A0DA" w:rsidR="00993485" w:rsidRPr="00907AF2" w:rsidRDefault="00993485" w:rsidP="00993485">
            <w:pPr>
              <w:pStyle w:val="TT"/>
              <w:rPr>
                <w:rFonts w:cs="Arial"/>
                <w:b/>
                <w:color w:val="000000" w:themeColor="text1"/>
                <w:spacing w:val="-2"/>
                <w:sz w:val="20"/>
                <w:lang w:val="hr-HR"/>
              </w:rPr>
            </w:pPr>
            <w:bookmarkStart w:id="719" w:name="_Toc67328706"/>
            <w:r w:rsidRPr="00907AF2">
              <w:rPr>
                <w:rFonts w:cs="Arial"/>
                <w:color w:val="000000" w:themeColor="text1"/>
                <w:spacing w:val="-2"/>
                <w:sz w:val="20"/>
                <w:lang w:val="hr-HR"/>
              </w:rPr>
              <w:t>Depoziti državnih institucija</w:t>
            </w:r>
            <w:bookmarkEnd w:id="719"/>
          </w:p>
        </w:tc>
        <w:tc>
          <w:tcPr>
            <w:tcW w:w="910" w:type="pct"/>
            <w:tcBorders>
              <w:top w:val="nil"/>
              <w:left w:val="nil"/>
              <w:bottom w:val="nil"/>
              <w:right w:val="nil"/>
            </w:tcBorders>
            <w:vAlign w:val="bottom"/>
          </w:tcPr>
          <w:p w14:paraId="6040F712" w14:textId="202D4B77" w:rsidR="00993485" w:rsidRPr="00907AF2" w:rsidRDefault="00560F55" w:rsidP="00993485">
            <w:pPr>
              <w:pStyle w:val="TT"/>
              <w:spacing w:line="240" w:lineRule="auto"/>
              <w:jc w:val="right"/>
              <w:rPr>
                <w:rFonts w:cs="Arial"/>
                <w:color w:val="000000" w:themeColor="text1"/>
                <w:sz w:val="20"/>
                <w:lang w:val="hr-HR"/>
              </w:rPr>
            </w:pPr>
            <w:r w:rsidRPr="00560F55">
              <w:rPr>
                <w:rFonts w:cs="Arial"/>
                <w:color w:val="000000" w:themeColor="text1"/>
                <w:sz w:val="20"/>
                <w:lang w:val="hr-HR"/>
              </w:rPr>
              <w:t>40.225</w:t>
            </w:r>
          </w:p>
        </w:tc>
        <w:tc>
          <w:tcPr>
            <w:tcW w:w="908" w:type="pct"/>
            <w:tcBorders>
              <w:top w:val="nil"/>
              <w:left w:val="nil"/>
              <w:bottom w:val="nil"/>
              <w:right w:val="nil"/>
            </w:tcBorders>
            <w:vAlign w:val="bottom"/>
          </w:tcPr>
          <w:p w14:paraId="37535A56" w14:textId="26E727B0" w:rsidR="00993485" w:rsidRPr="00907AF2" w:rsidRDefault="00993485" w:rsidP="00993485">
            <w:pPr>
              <w:pStyle w:val="TT"/>
              <w:spacing w:line="240" w:lineRule="auto"/>
              <w:jc w:val="right"/>
              <w:rPr>
                <w:rFonts w:cs="Arial"/>
                <w:color w:val="000000" w:themeColor="text1"/>
                <w:sz w:val="20"/>
                <w:lang w:val="hr-HR"/>
              </w:rPr>
            </w:pPr>
            <w:r>
              <w:rPr>
                <w:rFonts w:cs="Arial"/>
                <w:color w:val="000000" w:themeColor="text1"/>
                <w:sz w:val="20"/>
                <w:lang w:val="hr-HR"/>
              </w:rPr>
              <w:t>34.764</w:t>
            </w:r>
          </w:p>
        </w:tc>
      </w:tr>
      <w:tr w:rsidR="00993485" w:rsidRPr="00907AF2" w14:paraId="3A5DECED" w14:textId="77777777" w:rsidTr="005325F7">
        <w:trPr>
          <w:trHeight w:val="120"/>
        </w:trPr>
        <w:tc>
          <w:tcPr>
            <w:tcW w:w="3182" w:type="pct"/>
            <w:vAlign w:val="bottom"/>
          </w:tcPr>
          <w:p w14:paraId="0AB141A9" w14:textId="0B3CEFB1" w:rsidR="00993485" w:rsidRPr="00907AF2" w:rsidRDefault="00993485" w:rsidP="00993485">
            <w:pPr>
              <w:pStyle w:val="TT"/>
              <w:rPr>
                <w:rFonts w:cs="Arial"/>
                <w:color w:val="000000" w:themeColor="text1"/>
                <w:spacing w:val="-2"/>
                <w:sz w:val="20"/>
                <w:lang w:val="hr-HR"/>
              </w:rPr>
            </w:pPr>
            <w:bookmarkStart w:id="720" w:name="_Toc67328708"/>
            <w:r w:rsidRPr="00907AF2">
              <w:rPr>
                <w:rFonts w:cs="Arial"/>
                <w:color w:val="000000" w:themeColor="text1"/>
                <w:spacing w:val="-2"/>
                <w:sz w:val="20"/>
                <w:lang w:val="hr-HR"/>
              </w:rPr>
              <w:t>Ostali depoziti</w:t>
            </w:r>
            <w:bookmarkEnd w:id="720"/>
          </w:p>
        </w:tc>
        <w:tc>
          <w:tcPr>
            <w:tcW w:w="910" w:type="pct"/>
            <w:tcBorders>
              <w:top w:val="nil"/>
              <w:left w:val="nil"/>
              <w:bottom w:val="single" w:sz="4" w:space="0" w:color="auto"/>
              <w:right w:val="nil"/>
            </w:tcBorders>
            <w:vAlign w:val="bottom"/>
          </w:tcPr>
          <w:p w14:paraId="63DFDB5F" w14:textId="6B0E75AD" w:rsidR="00993485" w:rsidRPr="0095073B" w:rsidRDefault="00560F55" w:rsidP="00993485">
            <w:pPr>
              <w:pStyle w:val="TT"/>
              <w:spacing w:line="240" w:lineRule="auto"/>
              <w:jc w:val="right"/>
              <w:rPr>
                <w:rFonts w:cs="Arial"/>
                <w:color w:val="000000" w:themeColor="text1"/>
                <w:sz w:val="20"/>
                <w:lang w:val="hr-HR"/>
              </w:rPr>
            </w:pPr>
            <w:r w:rsidRPr="00467B43">
              <w:rPr>
                <w:rFonts w:cs="Arial"/>
                <w:color w:val="000000" w:themeColor="text1"/>
                <w:sz w:val="20"/>
                <w:lang w:val="hr-HR"/>
              </w:rPr>
              <w:t>69.991</w:t>
            </w:r>
          </w:p>
        </w:tc>
        <w:tc>
          <w:tcPr>
            <w:tcW w:w="908" w:type="pct"/>
            <w:tcBorders>
              <w:top w:val="nil"/>
              <w:left w:val="nil"/>
              <w:bottom w:val="single" w:sz="4" w:space="0" w:color="auto"/>
              <w:right w:val="nil"/>
            </w:tcBorders>
            <w:vAlign w:val="bottom"/>
          </w:tcPr>
          <w:p w14:paraId="1DEFABCC" w14:textId="15BEC843" w:rsidR="00993485" w:rsidRPr="0095073B" w:rsidRDefault="00993485" w:rsidP="00993485">
            <w:pPr>
              <w:pStyle w:val="TT"/>
              <w:spacing w:line="240" w:lineRule="auto"/>
              <w:jc w:val="right"/>
              <w:rPr>
                <w:rFonts w:cs="Arial"/>
                <w:color w:val="000000" w:themeColor="text1"/>
                <w:sz w:val="20"/>
                <w:lang w:val="hr-HR"/>
              </w:rPr>
            </w:pPr>
            <w:r w:rsidRPr="0095073B">
              <w:rPr>
                <w:rFonts w:cs="Arial"/>
                <w:color w:val="000000" w:themeColor="text1"/>
                <w:sz w:val="20"/>
                <w:lang w:val="hr-HR"/>
              </w:rPr>
              <w:t>44.538</w:t>
            </w:r>
          </w:p>
        </w:tc>
      </w:tr>
      <w:tr w:rsidR="00993485" w:rsidRPr="00907AF2" w14:paraId="17FD39C6" w14:textId="77777777" w:rsidTr="005325F7">
        <w:trPr>
          <w:trHeight w:val="120"/>
        </w:trPr>
        <w:tc>
          <w:tcPr>
            <w:tcW w:w="3182" w:type="pct"/>
            <w:vAlign w:val="bottom"/>
          </w:tcPr>
          <w:p w14:paraId="3475FADC" w14:textId="77777777" w:rsidR="00993485" w:rsidRPr="00907AF2" w:rsidRDefault="00993485" w:rsidP="00993485">
            <w:pPr>
              <w:pStyle w:val="TT"/>
              <w:rPr>
                <w:rFonts w:cs="Arial"/>
                <w:color w:val="000000" w:themeColor="text1"/>
                <w:spacing w:val="-2"/>
                <w:sz w:val="20"/>
                <w:lang w:val="hr-HR"/>
              </w:rPr>
            </w:pPr>
          </w:p>
        </w:tc>
        <w:tc>
          <w:tcPr>
            <w:tcW w:w="910" w:type="pct"/>
            <w:tcBorders>
              <w:top w:val="nil"/>
              <w:left w:val="nil"/>
              <w:bottom w:val="single" w:sz="4" w:space="0" w:color="auto"/>
              <w:right w:val="nil"/>
            </w:tcBorders>
            <w:vAlign w:val="bottom"/>
          </w:tcPr>
          <w:p w14:paraId="6FDE6522" w14:textId="15388C18" w:rsidR="00993485" w:rsidRPr="00907AF2" w:rsidRDefault="00560F55" w:rsidP="00993485">
            <w:pPr>
              <w:jc w:val="right"/>
              <w:rPr>
                <w:rFonts w:ascii="Arial" w:hAnsi="Arial" w:cs="Arial"/>
                <w:color w:val="000000" w:themeColor="text1"/>
                <w:sz w:val="20"/>
                <w:szCs w:val="20"/>
                <w:lang w:val="hr-HR"/>
              </w:rPr>
            </w:pPr>
            <w:r w:rsidRPr="00560F55">
              <w:rPr>
                <w:rFonts w:ascii="Arial" w:hAnsi="Arial" w:cs="Arial"/>
                <w:color w:val="000000" w:themeColor="text1"/>
                <w:sz w:val="20"/>
                <w:szCs w:val="20"/>
                <w:lang w:val="hr-HR"/>
              </w:rPr>
              <w:t>151.798</w:t>
            </w:r>
          </w:p>
        </w:tc>
        <w:tc>
          <w:tcPr>
            <w:tcW w:w="908" w:type="pct"/>
            <w:tcBorders>
              <w:top w:val="nil"/>
              <w:left w:val="nil"/>
              <w:bottom w:val="single" w:sz="4" w:space="0" w:color="auto"/>
              <w:right w:val="nil"/>
            </w:tcBorders>
            <w:vAlign w:val="bottom"/>
          </w:tcPr>
          <w:p w14:paraId="41DAB7CC" w14:textId="79F231EF" w:rsidR="00993485" w:rsidRPr="00907AF2" w:rsidRDefault="00993485" w:rsidP="00993485">
            <w:pPr>
              <w:jc w:val="right"/>
              <w:rPr>
                <w:rFonts w:ascii="Arial" w:hAnsi="Arial" w:cs="Arial"/>
                <w:color w:val="000000" w:themeColor="text1"/>
                <w:sz w:val="20"/>
                <w:szCs w:val="20"/>
                <w:lang w:val="hr-HR"/>
              </w:rPr>
            </w:pPr>
            <w:r>
              <w:rPr>
                <w:rFonts w:ascii="Arial" w:hAnsi="Arial" w:cs="Arial"/>
                <w:color w:val="000000" w:themeColor="text1"/>
                <w:sz w:val="20"/>
                <w:szCs w:val="20"/>
                <w:lang w:val="hr-HR"/>
              </w:rPr>
              <w:t>95.471</w:t>
            </w:r>
          </w:p>
        </w:tc>
      </w:tr>
      <w:tr w:rsidR="00993485" w:rsidRPr="00907AF2" w14:paraId="01AC4060" w14:textId="77777777" w:rsidTr="005325F7">
        <w:trPr>
          <w:trHeight w:val="120"/>
        </w:trPr>
        <w:tc>
          <w:tcPr>
            <w:tcW w:w="3182" w:type="pct"/>
            <w:vAlign w:val="bottom"/>
          </w:tcPr>
          <w:p w14:paraId="2013EEFF" w14:textId="6379D298" w:rsidR="00993485" w:rsidRPr="00907AF2" w:rsidRDefault="00993485" w:rsidP="00993485">
            <w:pPr>
              <w:pStyle w:val="TT"/>
              <w:rPr>
                <w:rFonts w:cs="Arial"/>
                <w:color w:val="000000" w:themeColor="text1"/>
                <w:spacing w:val="-2"/>
                <w:sz w:val="20"/>
                <w:lang w:val="hr-HR"/>
              </w:rPr>
            </w:pPr>
            <w:r w:rsidRPr="00907AF2">
              <w:rPr>
                <w:rFonts w:cs="Arial"/>
                <w:color w:val="000000" w:themeColor="text1"/>
                <w:spacing w:val="-2"/>
                <w:sz w:val="20"/>
                <w:lang w:val="hr-HR"/>
              </w:rPr>
              <w:t>Obračunata kamata</w:t>
            </w:r>
          </w:p>
        </w:tc>
        <w:tc>
          <w:tcPr>
            <w:tcW w:w="910" w:type="pct"/>
            <w:tcBorders>
              <w:top w:val="nil"/>
              <w:left w:val="nil"/>
              <w:bottom w:val="single" w:sz="4" w:space="0" w:color="auto"/>
              <w:right w:val="nil"/>
            </w:tcBorders>
            <w:vAlign w:val="bottom"/>
          </w:tcPr>
          <w:p w14:paraId="21325B06" w14:textId="164E99C7" w:rsidR="00993485" w:rsidRPr="00907AF2" w:rsidRDefault="00560F55" w:rsidP="00993485">
            <w:pPr>
              <w:jc w:val="right"/>
              <w:rPr>
                <w:rFonts w:ascii="Arial" w:hAnsi="Arial" w:cs="Arial"/>
                <w:color w:val="000000" w:themeColor="text1"/>
                <w:sz w:val="20"/>
                <w:szCs w:val="20"/>
                <w:lang w:val="hr-HR"/>
              </w:rPr>
            </w:pPr>
            <w:r w:rsidRPr="00560F55">
              <w:rPr>
                <w:rFonts w:ascii="Arial" w:hAnsi="Arial" w:cs="Arial"/>
                <w:color w:val="000000" w:themeColor="text1"/>
                <w:sz w:val="20"/>
                <w:szCs w:val="20"/>
                <w:lang w:val="hr-HR"/>
              </w:rPr>
              <w:t>69</w:t>
            </w:r>
          </w:p>
        </w:tc>
        <w:tc>
          <w:tcPr>
            <w:tcW w:w="908" w:type="pct"/>
            <w:tcBorders>
              <w:top w:val="nil"/>
              <w:left w:val="nil"/>
              <w:bottom w:val="single" w:sz="4" w:space="0" w:color="auto"/>
              <w:right w:val="nil"/>
            </w:tcBorders>
            <w:vAlign w:val="bottom"/>
          </w:tcPr>
          <w:p w14:paraId="23DAAF40" w14:textId="584A7719" w:rsidR="00993485" w:rsidRPr="00907AF2" w:rsidRDefault="00993485" w:rsidP="00993485">
            <w:pPr>
              <w:jc w:val="right"/>
              <w:rPr>
                <w:rFonts w:ascii="Arial" w:hAnsi="Arial" w:cs="Arial"/>
                <w:color w:val="000000" w:themeColor="text1"/>
                <w:sz w:val="20"/>
                <w:szCs w:val="20"/>
                <w:lang w:val="hr-HR"/>
              </w:rPr>
            </w:pPr>
            <w:r>
              <w:rPr>
                <w:rFonts w:ascii="Arial" w:hAnsi="Arial" w:cs="Arial"/>
                <w:color w:val="000000" w:themeColor="text1"/>
                <w:sz w:val="20"/>
                <w:szCs w:val="20"/>
                <w:lang w:val="hr-HR"/>
              </w:rPr>
              <w:t>41</w:t>
            </w:r>
          </w:p>
        </w:tc>
      </w:tr>
      <w:tr w:rsidR="00993485" w:rsidRPr="00907AF2" w14:paraId="76E71AC6" w14:textId="77777777" w:rsidTr="005325F7">
        <w:trPr>
          <w:trHeight w:val="120"/>
        </w:trPr>
        <w:tc>
          <w:tcPr>
            <w:tcW w:w="3182" w:type="pct"/>
            <w:vAlign w:val="bottom"/>
          </w:tcPr>
          <w:p w14:paraId="40572314" w14:textId="77777777" w:rsidR="00993485" w:rsidRPr="00907AF2" w:rsidRDefault="00993485" w:rsidP="00993485">
            <w:pPr>
              <w:pStyle w:val="Tot"/>
              <w:rPr>
                <w:rFonts w:cs="Arial"/>
                <w:b/>
                <w:bCs/>
                <w:color w:val="000000" w:themeColor="text1"/>
                <w:sz w:val="20"/>
                <w:lang w:val="hr-HR"/>
              </w:rPr>
            </w:pPr>
          </w:p>
        </w:tc>
        <w:tc>
          <w:tcPr>
            <w:tcW w:w="910" w:type="pct"/>
            <w:tcBorders>
              <w:top w:val="single" w:sz="4" w:space="0" w:color="auto"/>
              <w:bottom w:val="single" w:sz="12" w:space="0" w:color="auto"/>
            </w:tcBorders>
            <w:vAlign w:val="bottom"/>
          </w:tcPr>
          <w:p w14:paraId="70936728" w14:textId="2F62797F" w:rsidR="00993485" w:rsidRPr="00907AF2" w:rsidRDefault="00560F55" w:rsidP="00993485">
            <w:pPr>
              <w:pStyle w:val="Tot"/>
              <w:jc w:val="right"/>
              <w:rPr>
                <w:rFonts w:cs="Arial"/>
                <w:b/>
                <w:bCs/>
                <w:color w:val="000000" w:themeColor="text1"/>
                <w:sz w:val="20"/>
                <w:lang w:val="hr-HR"/>
              </w:rPr>
            </w:pPr>
            <w:r w:rsidRPr="00560F55">
              <w:rPr>
                <w:rFonts w:cs="Arial"/>
                <w:b/>
                <w:bCs/>
                <w:color w:val="000000" w:themeColor="text1"/>
                <w:sz w:val="20"/>
                <w:lang w:val="hr-HR"/>
              </w:rPr>
              <w:t>151.867</w:t>
            </w:r>
          </w:p>
        </w:tc>
        <w:tc>
          <w:tcPr>
            <w:tcW w:w="908" w:type="pct"/>
            <w:tcBorders>
              <w:top w:val="single" w:sz="4" w:space="0" w:color="auto"/>
              <w:bottom w:val="single" w:sz="12" w:space="0" w:color="auto"/>
            </w:tcBorders>
            <w:vAlign w:val="bottom"/>
          </w:tcPr>
          <w:p w14:paraId="61E958B9" w14:textId="7D53284E" w:rsidR="00993485" w:rsidRPr="00907AF2" w:rsidRDefault="00993485" w:rsidP="00993485">
            <w:pPr>
              <w:pStyle w:val="Tot"/>
              <w:jc w:val="right"/>
              <w:rPr>
                <w:rFonts w:cs="Arial"/>
                <w:b/>
                <w:bCs/>
                <w:color w:val="000000" w:themeColor="text1"/>
                <w:sz w:val="20"/>
                <w:lang w:val="hr-HR"/>
              </w:rPr>
            </w:pPr>
            <w:r>
              <w:rPr>
                <w:rFonts w:cs="Arial"/>
                <w:b/>
                <w:bCs/>
                <w:color w:val="000000" w:themeColor="text1"/>
                <w:sz w:val="20"/>
                <w:lang w:val="hr-HR"/>
              </w:rPr>
              <w:t>95.512</w:t>
            </w:r>
          </w:p>
        </w:tc>
      </w:tr>
    </w:tbl>
    <w:p w14:paraId="1AFB2388" w14:textId="77777777" w:rsidR="00FE559F" w:rsidRPr="004B4498" w:rsidRDefault="00FE559F" w:rsidP="00FE559F">
      <w:pPr>
        <w:pStyle w:val="T1"/>
        <w:keepNext w:val="0"/>
        <w:spacing w:before="0" w:after="0" w:line="240" w:lineRule="auto"/>
        <w:rPr>
          <w:rFonts w:cs="Arial"/>
          <w:b w:val="0"/>
          <w:bCs w:val="0"/>
          <w:color w:val="000000" w:themeColor="text1"/>
          <w:sz w:val="20"/>
          <w:lang w:val="hr-HR"/>
        </w:rPr>
      </w:pPr>
    </w:p>
    <w:p w14:paraId="04BD76BA" w14:textId="77777777" w:rsidR="006D2DC2" w:rsidRPr="00B04D37" w:rsidRDefault="006D2DC2" w:rsidP="00F625B3">
      <w:pPr>
        <w:pStyle w:val="T1"/>
        <w:keepNext w:val="0"/>
        <w:spacing w:before="0" w:after="0" w:line="240" w:lineRule="auto"/>
        <w:rPr>
          <w:rFonts w:cs="Arial"/>
          <w:color w:val="000000" w:themeColor="text1"/>
          <w:sz w:val="20"/>
          <w:highlight w:val="yellow"/>
          <w:lang w:val="hr-HR"/>
        </w:rPr>
      </w:pPr>
      <w:bookmarkStart w:id="721" w:name="_Hlk33016533"/>
    </w:p>
    <w:bookmarkEnd w:id="721"/>
    <w:p w14:paraId="56625AC1" w14:textId="43EC8932" w:rsidR="00003051" w:rsidRPr="00B04D37" w:rsidRDefault="006A1A3D" w:rsidP="00FE559F">
      <w:pPr>
        <w:pStyle w:val="T1"/>
        <w:keepNext w:val="0"/>
        <w:spacing w:before="0" w:after="0" w:line="240" w:lineRule="auto"/>
        <w:rPr>
          <w:rFonts w:cs="Arial"/>
          <w:b w:val="0"/>
          <w:bCs w:val="0"/>
          <w:color w:val="000000" w:themeColor="text1"/>
          <w:sz w:val="20"/>
          <w:highlight w:val="yellow"/>
          <w:lang w:val="hr-HR"/>
        </w:rPr>
      </w:pPr>
      <w:r w:rsidRPr="006A1A3D">
        <w:rPr>
          <w:rFonts w:cs="Arial"/>
          <w:b w:val="0"/>
          <w:bCs w:val="0"/>
          <w:color w:val="000000" w:themeColor="text1"/>
          <w:sz w:val="20"/>
          <w:lang w:val="hr-HR"/>
        </w:rPr>
        <w:t xml:space="preserve">Račun Ministarstva financija Republike Hrvatske odnosi se sredstva garantnog fonda temeljem uplaćenih premija osiguranja za poslove osiguranja izvoza u ime i za račun Republike Hrvatske u iznosu od </w:t>
      </w:r>
      <w:r w:rsidRPr="00560F55">
        <w:rPr>
          <w:rFonts w:cs="Arial"/>
          <w:b w:val="0"/>
          <w:bCs w:val="0"/>
          <w:color w:val="000000" w:themeColor="text1"/>
          <w:sz w:val="20"/>
          <w:lang w:val="hr-HR"/>
        </w:rPr>
        <w:t>4.</w:t>
      </w:r>
      <w:r w:rsidR="00560F55">
        <w:rPr>
          <w:rFonts w:cs="Arial"/>
          <w:b w:val="0"/>
          <w:bCs w:val="0"/>
          <w:color w:val="000000" w:themeColor="text1"/>
          <w:sz w:val="20"/>
          <w:lang w:val="hr-HR"/>
        </w:rPr>
        <w:t>163</w:t>
      </w:r>
      <w:r w:rsidRPr="006A1A3D">
        <w:rPr>
          <w:rFonts w:cs="Arial"/>
          <w:b w:val="0"/>
          <w:bCs w:val="0"/>
          <w:color w:val="000000" w:themeColor="text1"/>
          <w:sz w:val="20"/>
          <w:lang w:val="hr-HR"/>
        </w:rPr>
        <w:t xml:space="preserve"> tisuća eura (31. prosinca 202</w:t>
      </w:r>
      <w:r w:rsidR="00993485">
        <w:rPr>
          <w:rFonts w:cs="Arial"/>
          <w:b w:val="0"/>
          <w:bCs w:val="0"/>
          <w:color w:val="000000" w:themeColor="text1"/>
          <w:sz w:val="20"/>
          <w:lang w:val="hr-HR"/>
        </w:rPr>
        <w:t>4</w:t>
      </w:r>
      <w:r w:rsidRPr="006A1A3D">
        <w:rPr>
          <w:rFonts w:cs="Arial"/>
          <w:b w:val="0"/>
          <w:bCs w:val="0"/>
          <w:color w:val="000000" w:themeColor="text1"/>
          <w:sz w:val="20"/>
          <w:lang w:val="hr-HR"/>
        </w:rPr>
        <w:t xml:space="preserve">.: </w:t>
      </w:r>
      <w:r w:rsidR="00993485" w:rsidRPr="00993485">
        <w:rPr>
          <w:rFonts w:cs="Arial"/>
          <w:b w:val="0"/>
          <w:bCs w:val="0"/>
          <w:color w:val="000000" w:themeColor="text1"/>
          <w:sz w:val="20"/>
          <w:lang w:val="hr-HR"/>
        </w:rPr>
        <w:t xml:space="preserve">4.252 </w:t>
      </w:r>
      <w:r w:rsidRPr="006A1A3D">
        <w:rPr>
          <w:rFonts w:cs="Arial"/>
          <w:b w:val="0"/>
          <w:bCs w:val="0"/>
          <w:color w:val="000000" w:themeColor="text1"/>
          <w:sz w:val="20"/>
          <w:lang w:val="hr-HR"/>
        </w:rPr>
        <w:t>tisuća eura).</w:t>
      </w:r>
      <w:r w:rsidR="002B0F5E" w:rsidRPr="00B04D37">
        <w:rPr>
          <w:rFonts w:cs="Arial"/>
          <w:b w:val="0"/>
          <w:bCs w:val="0"/>
          <w:color w:val="000000" w:themeColor="text1"/>
          <w:sz w:val="20"/>
          <w:highlight w:val="yellow"/>
          <w:lang w:val="hr-HR"/>
        </w:rPr>
        <w:t xml:space="preserve"> </w:t>
      </w:r>
    </w:p>
    <w:p w14:paraId="07B398BA" w14:textId="77777777" w:rsidR="00B14B1E" w:rsidRPr="00B04D37" w:rsidRDefault="00B14B1E" w:rsidP="00FE559F">
      <w:pPr>
        <w:pStyle w:val="T1"/>
        <w:keepNext w:val="0"/>
        <w:spacing w:before="0" w:after="0" w:line="240" w:lineRule="auto"/>
        <w:rPr>
          <w:rFonts w:cs="Arial"/>
          <w:b w:val="0"/>
          <w:bCs w:val="0"/>
          <w:color w:val="000000" w:themeColor="text1"/>
          <w:sz w:val="20"/>
          <w:highlight w:val="yellow"/>
          <w:lang w:val="hr-HR"/>
        </w:rPr>
      </w:pPr>
    </w:p>
    <w:p w14:paraId="3D9A0FB4" w14:textId="003F9824" w:rsidR="006A1A3D" w:rsidRPr="00560F55" w:rsidRDefault="006A1A3D" w:rsidP="00FE559F">
      <w:pPr>
        <w:pStyle w:val="T1"/>
        <w:keepNext w:val="0"/>
        <w:spacing w:before="0" w:after="0" w:line="240" w:lineRule="auto"/>
        <w:rPr>
          <w:rFonts w:cs="Arial"/>
          <w:b w:val="0"/>
          <w:color w:val="000000" w:themeColor="text1"/>
          <w:sz w:val="20"/>
          <w:lang w:val="hr-HR"/>
        </w:rPr>
      </w:pPr>
      <w:r w:rsidRPr="00560F55">
        <w:rPr>
          <w:rFonts w:cs="Arial"/>
          <w:b w:val="0"/>
          <w:bCs w:val="0"/>
          <w:color w:val="000000" w:themeColor="text1"/>
          <w:sz w:val="20"/>
          <w:lang w:val="hr-HR"/>
        </w:rPr>
        <w:t xml:space="preserve">Depoziti po viđenju državnih institucija odnose se na poslove koje Banka obavlja u ime i za račun Ministarstva financija, Ministarstva mora, prometa i infrastrukture, Ministarstva poljoprivrede, </w:t>
      </w:r>
      <w:r w:rsidR="00FE0CD2" w:rsidRPr="00560F55">
        <w:rPr>
          <w:rFonts w:cs="Arial"/>
          <w:b w:val="0"/>
          <w:bCs w:val="0"/>
          <w:color w:val="000000" w:themeColor="text1"/>
          <w:sz w:val="20"/>
          <w:lang w:val="hr-HR"/>
        </w:rPr>
        <w:t xml:space="preserve">šumarstva i ribarstva, </w:t>
      </w:r>
      <w:r w:rsidRPr="00560F55">
        <w:rPr>
          <w:rFonts w:cs="Arial"/>
          <w:b w:val="0"/>
          <w:bCs w:val="0"/>
          <w:color w:val="000000" w:themeColor="text1"/>
          <w:sz w:val="20"/>
          <w:lang w:val="hr-HR"/>
        </w:rPr>
        <w:t>Ministarstva regionalnoga razvoja i fondova Europske unije</w:t>
      </w:r>
      <w:r w:rsidR="00006E29">
        <w:rPr>
          <w:rFonts w:cs="Arial"/>
          <w:b w:val="0"/>
          <w:bCs w:val="0"/>
          <w:color w:val="000000" w:themeColor="text1"/>
          <w:sz w:val="20"/>
          <w:lang w:val="hr-HR"/>
        </w:rPr>
        <w:t xml:space="preserve"> </w:t>
      </w:r>
      <w:r w:rsidRPr="00560F55">
        <w:rPr>
          <w:rFonts w:cs="Arial"/>
          <w:b w:val="0"/>
          <w:bCs w:val="0"/>
          <w:color w:val="000000" w:themeColor="text1"/>
          <w:sz w:val="20"/>
          <w:lang w:val="hr-HR"/>
        </w:rPr>
        <w:t>i Hrvatske agencije za malo gospodarstvo, inovacije i investicije (HAMAG-BICRO).</w:t>
      </w:r>
    </w:p>
    <w:p w14:paraId="7CBAE797" w14:textId="77777777" w:rsidR="00FE559F" w:rsidRPr="00560F55" w:rsidRDefault="00FE559F" w:rsidP="00FE559F">
      <w:pPr>
        <w:pStyle w:val="T1"/>
        <w:keepNext w:val="0"/>
        <w:spacing w:before="0" w:after="0" w:line="240" w:lineRule="auto"/>
        <w:rPr>
          <w:rFonts w:cs="Arial"/>
          <w:b w:val="0"/>
          <w:color w:val="000000" w:themeColor="text1"/>
          <w:sz w:val="20"/>
          <w:lang w:val="hr-HR"/>
        </w:rPr>
      </w:pPr>
    </w:p>
    <w:p w14:paraId="295386D1" w14:textId="05C4B973" w:rsidR="00EF789D" w:rsidRPr="00F0007F" w:rsidRDefault="00531CE5" w:rsidP="00FE559F">
      <w:pPr>
        <w:pStyle w:val="T1"/>
        <w:keepNext w:val="0"/>
        <w:spacing w:before="0" w:after="0" w:line="240" w:lineRule="auto"/>
        <w:rPr>
          <w:rFonts w:cs="Arial"/>
          <w:b w:val="0"/>
          <w:bCs w:val="0"/>
          <w:color w:val="000000" w:themeColor="text1"/>
          <w:sz w:val="20"/>
          <w:lang w:val="hr-HR"/>
        </w:rPr>
      </w:pPr>
      <w:r w:rsidRPr="00560F55">
        <w:rPr>
          <w:rFonts w:cs="Arial"/>
          <w:b w:val="0"/>
          <w:bCs w:val="0"/>
          <w:color w:val="000000" w:themeColor="text1"/>
          <w:sz w:val="20"/>
          <w:lang w:val="hr-HR"/>
        </w:rPr>
        <w:t>N</w:t>
      </w:r>
      <w:r w:rsidR="00EF789D" w:rsidRPr="00560F55">
        <w:rPr>
          <w:rFonts w:cs="Arial"/>
          <w:b w:val="0"/>
          <w:bCs w:val="0"/>
          <w:color w:val="000000" w:themeColor="text1"/>
          <w:sz w:val="20"/>
          <w:lang w:val="hr-HR"/>
        </w:rPr>
        <w:t>amjenski računi trgovačkih društava odnose se na priljeve sredstva i raspolaganje sredstvima avansa uplaćenim na račun trgovačkog društva, a vezano na izdane garancije HBOR-a za povrat avansa za izvozni posao. Sredstva avansa koriste se isključivo namjenski u svrhu provedbe izvoznog ugovora, uz suglasnost HBOR-a.</w:t>
      </w:r>
    </w:p>
    <w:p w14:paraId="16002B98" w14:textId="77777777" w:rsidR="00FE559F" w:rsidRPr="00B04D37" w:rsidRDefault="00FE559F" w:rsidP="00FE559F">
      <w:pPr>
        <w:pStyle w:val="T1"/>
        <w:keepNext w:val="0"/>
        <w:spacing w:before="0" w:after="0" w:line="240" w:lineRule="auto"/>
        <w:rPr>
          <w:rFonts w:cs="Arial"/>
          <w:b w:val="0"/>
          <w:bCs w:val="0"/>
          <w:color w:val="000000" w:themeColor="text1"/>
          <w:sz w:val="20"/>
          <w:highlight w:val="yellow"/>
          <w:lang w:val="hr-HR"/>
        </w:rPr>
      </w:pPr>
    </w:p>
    <w:p w14:paraId="1F951C52" w14:textId="77777777" w:rsidR="006D0890" w:rsidRPr="004B4498" w:rsidRDefault="006D0890" w:rsidP="00FE559F">
      <w:pPr>
        <w:pStyle w:val="T1"/>
        <w:keepNext w:val="0"/>
        <w:spacing w:before="0" w:after="0" w:line="240" w:lineRule="auto"/>
        <w:rPr>
          <w:rFonts w:cs="Arial"/>
          <w:b w:val="0"/>
          <w:bCs w:val="0"/>
          <w:color w:val="000000" w:themeColor="text1"/>
          <w:sz w:val="20"/>
          <w:lang w:val="hr-HR"/>
        </w:rPr>
      </w:pPr>
      <w:r w:rsidRPr="00F0007F">
        <w:rPr>
          <w:rFonts w:cs="Arial"/>
          <w:b w:val="0"/>
          <w:bCs w:val="0"/>
          <w:color w:val="000000" w:themeColor="text1"/>
          <w:sz w:val="20"/>
          <w:lang w:val="hr-HR"/>
        </w:rPr>
        <w:t>Na naveden</w:t>
      </w:r>
      <w:r w:rsidR="00677B94" w:rsidRPr="00F0007F">
        <w:rPr>
          <w:rFonts w:cs="Arial"/>
          <w:b w:val="0"/>
          <w:bCs w:val="0"/>
          <w:color w:val="000000" w:themeColor="text1"/>
          <w:sz w:val="20"/>
          <w:lang w:val="hr-HR"/>
        </w:rPr>
        <w:t>e depozite HBOR ne plaća kamatu</w:t>
      </w:r>
      <w:r w:rsidR="0071033A" w:rsidRPr="00F0007F">
        <w:rPr>
          <w:rFonts w:cs="Arial"/>
          <w:b w:val="0"/>
          <w:bCs w:val="0"/>
          <w:color w:val="000000" w:themeColor="text1"/>
          <w:sz w:val="20"/>
          <w:lang w:val="hr-HR"/>
        </w:rPr>
        <w:t>.</w:t>
      </w:r>
    </w:p>
    <w:p w14:paraId="366C2ECF" w14:textId="77777777" w:rsidR="00003051" w:rsidRPr="00B91D09" w:rsidRDefault="00003051" w:rsidP="00FE559F">
      <w:pPr>
        <w:pStyle w:val="T1"/>
        <w:keepNext w:val="0"/>
        <w:spacing w:before="0" w:after="0" w:line="240" w:lineRule="auto"/>
        <w:rPr>
          <w:rFonts w:cs="Arial"/>
          <w:b w:val="0"/>
          <w:bCs w:val="0"/>
          <w:color w:val="000000" w:themeColor="text1"/>
          <w:sz w:val="22"/>
          <w:szCs w:val="22"/>
          <w:lang w:val="hr-HR"/>
        </w:rPr>
        <w:sectPr w:rsidR="00003051" w:rsidRPr="00B91D09" w:rsidSect="0026672F">
          <w:pgSz w:w="11907" w:h="16840" w:code="9"/>
          <w:pgMar w:top="1418" w:right="1134" w:bottom="1134" w:left="1418" w:header="851" w:footer="851" w:gutter="0"/>
          <w:cols w:space="720"/>
          <w:noEndnote/>
        </w:sectPr>
      </w:pPr>
    </w:p>
    <w:p w14:paraId="6F4C9DCD" w14:textId="77777777" w:rsidR="00F37423" w:rsidRPr="004B4498" w:rsidRDefault="00F37423" w:rsidP="00D4464E">
      <w:pPr>
        <w:pStyle w:val="T1"/>
        <w:spacing w:before="0" w:after="0" w:line="240" w:lineRule="auto"/>
        <w:rPr>
          <w:rFonts w:cs="Arial"/>
          <w:color w:val="000000" w:themeColor="text1"/>
          <w:sz w:val="20"/>
          <w:lang w:val="hr-HR"/>
        </w:rPr>
      </w:pPr>
    </w:p>
    <w:p w14:paraId="694EC32C" w14:textId="0E67EF55" w:rsidR="006D0890" w:rsidRPr="004B4498" w:rsidRDefault="00E25C44"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2</w:t>
      </w:r>
      <w:r w:rsidR="00612687">
        <w:rPr>
          <w:rFonts w:cs="Arial"/>
          <w:color w:val="000000" w:themeColor="text1"/>
          <w:sz w:val="20"/>
          <w:lang w:val="hr-HR"/>
        </w:rPr>
        <w:t>3</w:t>
      </w:r>
      <w:r w:rsidR="006D0890" w:rsidRPr="004B4498">
        <w:rPr>
          <w:rFonts w:cs="Arial"/>
          <w:color w:val="000000" w:themeColor="text1"/>
          <w:sz w:val="20"/>
          <w:lang w:val="hr-HR"/>
        </w:rPr>
        <w:t>.</w:t>
      </w:r>
      <w:r w:rsidR="006D0890" w:rsidRPr="004B4498">
        <w:rPr>
          <w:rFonts w:cs="Arial"/>
          <w:color w:val="000000" w:themeColor="text1"/>
          <w:sz w:val="20"/>
          <w:lang w:val="hr-HR"/>
        </w:rPr>
        <w:tab/>
        <w:t xml:space="preserve">Obveze po kreditima </w:t>
      </w:r>
    </w:p>
    <w:p w14:paraId="0DA25903" w14:textId="77777777" w:rsidR="00F37423" w:rsidRPr="004B4498" w:rsidRDefault="00F37423" w:rsidP="00D4464E">
      <w:pPr>
        <w:pStyle w:val="T1"/>
        <w:spacing w:before="0" w:after="0" w:line="240" w:lineRule="auto"/>
        <w:rPr>
          <w:rFonts w:cs="Arial"/>
          <w:color w:val="000000" w:themeColor="text1"/>
          <w:sz w:val="20"/>
          <w:lang w:val="hr-HR"/>
        </w:rPr>
      </w:pPr>
    </w:p>
    <w:tbl>
      <w:tblPr>
        <w:tblW w:w="4888" w:type="pct"/>
        <w:tblLayout w:type="fixed"/>
        <w:tblCellMar>
          <w:left w:w="119" w:type="dxa"/>
          <w:right w:w="119" w:type="dxa"/>
        </w:tblCellMar>
        <w:tblLook w:val="0000" w:firstRow="0" w:lastRow="0" w:firstColumn="0" w:lastColumn="0" w:noHBand="0" w:noVBand="0"/>
      </w:tblPr>
      <w:tblGrid>
        <w:gridCol w:w="5607"/>
        <w:gridCol w:w="1769"/>
        <w:gridCol w:w="1769"/>
      </w:tblGrid>
      <w:tr w:rsidR="00E14286" w:rsidRPr="00974307" w14:paraId="158A2B86" w14:textId="77777777" w:rsidTr="00974307">
        <w:trPr>
          <w:trHeight w:val="185"/>
        </w:trPr>
        <w:tc>
          <w:tcPr>
            <w:tcW w:w="3066" w:type="pct"/>
            <w:vAlign w:val="bottom"/>
          </w:tcPr>
          <w:p w14:paraId="283D7C64" w14:textId="77777777" w:rsidR="00E25C44" w:rsidRPr="00974307" w:rsidRDefault="00E25C44" w:rsidP="001979EB">
            <w:pPr>
              <w:tabs>
                <w:tab w:val="left" w:pos="-1963"/>
              </w:tabs>
              <w:suppressAutoHyphens/>
              <w:rPr>
                <w:rFonts w:ascii="Arial" w:hAnsi="Arial" w:cs="Arial"/>
                <w:color w:val="000000" w:themeColor="text1"/>
                <w:spacing w:val="-3"/>
                <w:sz w:val="20"/>
                <w:szCs w:val="20"/>
                <w:lang w:val="hr-HR"/>
              </w:rPr>
            </w:pPr>
          </w:p>
        </w:tc>
        <w:tc>
          <w:tcPr>
            <w:tcW w:w="1934" w:type="pct"/>
            <w:gridSpan w:val="2"/>
            <w:vAlign w:val="bottom"/>
          </w:tcPr>
          <w:p w14:paraId="59D9D9EC" w14:textId="77777777" w:rsidR="00E25C44" w:rsidRPr="00974307" w:rsidRDefault="00E25C44" w:rsidP="009C21BC">
            <w:pPr>
              <w:pStyle w:val="TH"/>
              <w:jc w:val="right"/>
              <w:rPr>
                <w:rFonts w:cs="Arial"/>
                <w:color w:val="000000" w:themeColor="text1"/>
                <w:sz w:val="20"/>
                <w:lang w:val="hr-HR"/>
              </w:rPr>
            </w:pPr>
            <w:bookmarkStart w:id="722" w:name="_Toc67328712"/>
            <w:r w:rsidRPr="00974307">
              <w:rPr>
                <w:rFonts w:cs="Arial"/>
                <w:color w:val="000000" w:themeColor="text1"/>
                <w:sz w:val="20"/>
                <w:lang w:val="hr-HR"/>
              </w:rPr>
              <w:t>Grupa i Banka</w:t>
            </w:r>
            <w:bookmarkEnd w:id="722"/>
          </w:p>
        </w:tc>
      </w:tr>
      <w:tr w:rsidR="00C561C7" w:rsidRPr="00974307" w14:paraId="1678EAD9" w14:textId="77777777" w:rsidTr="00974307">
        <w:trPr>
          <w:trHeight w:val="585"/>
        </w:trPr>
        <w:tc>
          <w:tcPr>
            <w:tcW w:w="3066" w:type="pct"/>
            <w:vAlign w:val="bottom"/>
          </w:tcPr>
          <w:p w14:paraId="70B45FA9" w14:textId="77777777" w:rsidR="00C561C7" w:rsidRPr="00974307" w:rsidRDefault="00C561C7" w:rsidP="00C561C7">
            <w:pPr>
              <w:tabs>
                <w:tab w:val="left" w:pos="-1963"/>
              </w:tabs>
              <w:suppressAutoHyphens/>
              <w:jc w:val="center"/>
              <w:rPr>
                <w:rFonts w:ascii="Arial" w:hAnsi="Arial" w:cs="Arial"/>
                <w:color w:val="000000" w:themeColor="text1"/>
                <w:spacing w:val="-3"/>
                <w:sz w:val="20"/>
                <w:szCs w:val="20"/>
                <w:lang w:val="hr-HR"/>
              </w:rPr>
            </w:pPr>
          </w:p>
        </w:tc>
        <w:tc>
          <w:tcPr>
            <w:tcW w:w="967" w:type="pct"/>
            <w:vAlign w:val="bottom"/>
          </w:tcPr>
          <w:p w14:paraId="52C6C823" w14:textId="33C0F1E6" w:rsidR="00C561C7" w:rsidRPr="00974307" w:rsidRDefault="00C561C7" w:rsidP="00C561C7">
            <w:pPr>
              <w:pStyle w:val="TH"/>
              <w:jc w:val="right"/>
              <w:rPr>
                <w:rFonts w:cs="Arial"/>
                <w:color w:val="000000" w:themeColor="text1"/>
                <w:sz w:val="20"/>
                <w:lang w:val="hr-HR"/>
              </w:rPr>
            </w:pPr>
            <w:r w:rsidRPr="00974307">
              <w:rPr>
                <w:rFonts w:cs="Arial"/>
                <w:sz w:val="20"/>
              </w:rPr>
              <w:t>31. prosinca 202</w:t>
            </w:r>
            <w:r w:rsidR="00993485">
              <w:rPr>
                <w:rFonts w:cs="Arial"/>
                <w:sz w:val="20"/>
              </w:rPr>
              <w:t>5</w:t>
            </w:r>
            <w:r w:rsidRPr="00974307">
              <w:rPr>
                <w:rFonts w:cs="Arial"/>
                <w:sz w:val="20"/>
              </w:rPr>
              <w:t>.</w:t>
            </w:r>
          </w:p>
        </w:tc>
        <w:tc>
          <w:tcPr>
            <w:tcW w:w="967" w:type="pct"/>
            <w:vAlign w:val="bottom"/>
          </w:tcPr>
          <w:p w14:paraId="2EF8B65D" w14:textId="504EC882" w:rsidR="00C561C7" w:rsidRPr="00974307" w:rsidRDefault="00C561C7" w:rsidP="00C561C7">
            <w:pPr>
              <w:pStyle w:val="TH"/>
              <w:jc w:val="right"/>
              <w:rPr>
                <w:rFonts w:cs="Arial"/>
                <w:color w:val="000000" w:themeColor="text1"/>
                <w:sz w:val="20"/>
                <w:lang w:val="hr-HR"/>
              </w:rPr>
            </w:pPr>
            <w:r w:rsidRPr="00974307">
              <w:rPr>
                <w:rFonts w:cs="Arial"/>
                <w:sz w:val="20"/>
              </w:rPr>
              <w:t>31. prosinca 202</w:t>
            </w:r>
            <w:r w:rsidR="00993485">
              <w:rPr>
                <w:rFonts w:cs="Arial"/>
                <w:sz w:val="20"/>
              </w:rPr>
              <w:t>4</w:t>
            </w:r>
            <w:r w:rsidRPr="00974307">
              <w:rPr>
                <w:rFonts w:cs="Arial"/>
                <w:sz w:val="20"/>
              </w:rPr>
              <w:t>.</w:t>
            </w:r>
          </w:p>
        </w:tc>
      </w:tr>
      <w:tr w:rsidR="00C561C7" w:rsidRPr="00974307" w14:paraId="7F3EF530" w14:textId="77777777" w:rsidTr="00974307">
        <w:trPr>
          <w:trHeight w:val="168"/>
        </w:trPr>
        <w:tc>
          <w:tcPr>
            <w:tcW w:w="3066" w:type="pct"/>
            <w:vAlign w:val="bottom"/>
          </w:tcPr>
          <w:p w14:paraId="37D6513D" w14:textId="77777777" w:rsidR="00C561C7" w:rsidRPr="00974307" w:rsidRDefault="00C561C7" w:rsidP="00C561C7">
            <w:pPr>
              <w:tabs>
                <w:tab w:val="left" w:pos="-1963"/>
              </w:tabs>
              <w:suppressAutoHyphens/>
              <w:jc w:val="center"/>
              <w:rPr>
                <w:rFonts w:ascii="Arial" w:hAnsi="Arial" w:cs="Arial"/>
                <w:color w:val="000000" w:themeColor="text1"/>
                <w:spacing w:val="-3"/>
                <w:sz w:val="20"/>
                <w:szCs w:val="20"/>
                <w:lang w:val="hr-HR"/>
              </w:rPr>
            </w:pPr>
          </w:p>
        </w:tc>
        <w:tc>
          <w:tcPr>
            <w:tcW w:w="967" w:type="pct"/>
            <w:tcBorders>
              <w:top w:val="nil"/>
              <w:left w:val="nil"/>
              <w:bottom w:val="nil"/>
              <w:right w:val="nil"/>
            </w:tcBorders>
            <w:vAlign w:val="bottom"/>
          </w:tcPr>
          <w:p w14:paraId="33F752CC" w14:textId="7267C45A" w:rsidR="00C561C7" w:rsidRPr="00974307" w:rsidRDefault="00C561C7" w:rsidP="00C561C7">
            <w:pPr>
              <w:pStyle w:val="TH"/>
              <w:jc w:val="right"/>
              <w:rPr>
                <w:rFonts w:cs="Arial"/>
                <w:color w:val="000000" w:themeColor="text1"/>
                <w:sz w:val="20"/>
                <w:lang w:val="hr-HR"/>
              </w:rPr>
            </w:pPr>
            <w:r w:rsidRPr="00974307">
              <w:rPr>
                <w:rFonts w:cs="Arial"/>
                <w:sz w:val="20"/>
              </w:rPr>
              <w:t>000 eura</w:t>
            </w:r>
          </w:p>
        </w:tc>
        <w:tc>
          <w:tcPr>
            <w:tcW w:w="967" w:type="pct"/>
            <w:tcBorders>
              <w:top w:val="nil"/>
              <w:left w:val="nil"/>
              <w:right w:val="nil"/>
            </w:tcBorders>
            <w:vAlign w:val="bottom"/>
          </w:tcPr>
          <w:p w14:paraId="32303A72" w14:textId="097246A0" w:rsidR="00C561C7" w:rsidRPr="00974307" w:rsidRDefault="00C561C7" w:rsidP="00C561C7">
            <w:pPr>
              <w:pStyle w:val="TH"/>
              <w:jc w:val="right"/>
              <w:rPr>
                <w:rFonts w:cs="Arial"/>
                <w:color w:val="000000" w:themeColor="text1"/>
                <w:sz w:val="20"/>
                <w:lang w:val="hr-HR"/>
              </w:rPr>
            </w:pPr>
            <w:r w:rsidRPr="00974307">
              <w:rPr>
                <w:rFonts w:cs="Arial"/>
                <w:sz w:val="20"/>
              </w:rPr>
              <w:t>000 eura</w:t>
            </w:r>
          </w:p>
        </w:tc>
      </w:tr>
      <w:tr w:rsidR="00E14286" w:rsidRPr="00974307" w14:paraId="00047340" w14:textId="77777777" w:rsidTr="00974307">
        <w:trPr>
          <w:trHeight w:val="212"/>
        </w:trPr>
        <w:tc>
          <w:tcPr>
            <w:tcW w:w="3066" w:type="pct"/>
            <w:vAlign w:val="bottom"/>
          </w:tcPr>
          <w:p w14:paraId="2D51211C" w14:textId="77777777" w:rsidR="00E25C44" w:rsidRPr="00974307" w:rsidRDefault="00E25C44" w:rsidP="00B53527">
            <w:pPr>
              <w:tabs>
                <w:tab w:val="left" w:pos="-1963"/>
              </w:tabs>
              <w:suppressAutoHyphens/>
              <w:jc w:val="center"/>
              <w:rPr>
                <w:rFonts w:ascii="Arial" w:hAnsi="Arial" w:cs="Arial"/>
                <w:color w:val="000000" w:themeColor="text1"/>
                <w:spacing w:val="-3"/>
                <w:sz w:val="20"/>
                <w:szCs w:val="20"/>
                <w:lang w:val="hr-HR"/>
              </w:rPr>
            </w:pPr>
          </w:p>
        </w:tc>
        <w:tc>
          <w:tcPr>
            <w:tcW w:w="967" w:type="pct"/>
            <w:vAlign w:val="bottom"/>
          </w:tcPr>
          <w:p w14:paraId="1C6FED97" w14:textId="77777777" w:rsidR="00E25C44" w:rsidRPr="00974307" w:rsidRDefault="00E25C44" w:rsidP="00B53527">
            <w:pPr>
              <w:suppressAutoHyphens/>
              <w:jc w:val="right"/>
              <w:rPr>
                <w:rFonts w:ascii="Arial" w:hAnsi="Arial" w:cs="Arial"/>
                <w:b/>
                <w:color w:val="000000" w:themeColor="text1"/>
                <w:spacing w:val="-3"/>
                <w:sz w:val="20"/>
                <w:szCs w:val="20"/>
                <w:lang w:val="hr-HR"/>
              </w:rPr>
            </w:pPr>
          </w:p>
        </w:tc>
        <w:tc>
          <w:tcPr>
            <w:tcW w:w="967" w:type="pct"/>
            <w:vAlign w:val="bottom"/>
          </w:tcPr>
          <w:p w14:paraId="0CFA7919" w14:textId="77777777" w:rsidR="00E25C44" w:rsidRPr="00974307" w:rsidRDefault="00E25C44" w:rsidP="00B53527">
            <w:pPr>
              <w:suppressAutoHyphens/>
              <w:jc w:val="right"/>
              <w:rPr>
                <w:rFonts w:ascii="Arial" w:hAnsi="Arial" w:cs="Arial"/>
                <w:b/>
                <w:color w:val="000000" w:themeColor="text1"/>
                <w:spacing w:val="-3"/>
                <w:sz w:val="20"/>
                <w:szCs w:val="20"/>
                <w:lang w:val="hr-HR"/>
              </w:rPr>
            </w:pPr>
          </w:p>
        </w:tc>
      </w:tr>
      <w:tr w:rsidR="00560F55" w:rsidRPr="00974307" w14:paraId="170E6916" w14:textId="77777777" w:rsidTr="00453FD6">
        <w:trPr>
          <w:trHeight w:val="295"/>
        </w:trPr>
        <w:tc>
          <w:tcPr>
            <w:tcW w:w="3066" w:type="pct"/>
            <w:vAlign w:val="bottom"/>
          </w:tcPr>
          <w:p w14:paraId="45C61672" w14:textId="77777777" w:rsidR="00560F55" w:rsidRPr="00974307" w:rsidRDefault="00560F55" w:rsidP="00560F55">
            <w:pPr>
              <w:pStyle w:val="TT"/>
              <w:rPr>
                <w:rFonts w:cs="Arial"/>
                <w:color w:val="000000" w:themeColor="text1"/>
                <w:sz w:val="20"/>
                <w:lang w:val="hr-HR"/>
              </w:rPr>
            </w:pPr>
            <w:bookmarkStart w:id="723" w:name="_Toc67328717"/>
            <w:r w:rsidRPr="00974307">
              <w:rPr>
                <w:rFonts w:cs="Arial"/>
                <w:color w:val="000000" w:themeColor="text1"/>
                <w:sz w:val="20"/>
                <w:lang w:val="hr-HR"/>
              </w:rPr>
              <w:t>Stanje 1. siječnja</w:t>
            </w:r>
            <w:bookmarkEnd w:id="723"/>
            <w:r w:rsidRPr="00974307">
              <w:rPr>
                <w:rFonts w:cs="Arial"/>
                <w:color w:val="000000" w:themeColor="text1"/>
                <w:sz w:val="20"/>
                <w:lang w:val="hr-HR"/>
              </w:rPr>
              <w:t xml:space="preserve"> </w:t>
            </w:r>
          </w:p>
        </w:tc>
        <w:tc>
          <w:tcPr>
            <w:tcW w:w="967" w:type="pct"/>
            <w:tcBorders>
              <w:top w:val="nil"/>
              <w:left w:val="nil"/>
              <w:bottom w:val="nil"/>
              <w:right w:val="nil"/>
            </w:tcBorders>
          </w:tcPr>
          <w:p w14:paraId="5B57F618" w14:textId="2DE560FE" w:rsidR="00560F55" w:rsidRPr="00560F55" w:rsidRDefault="00560F55" w:rsidP="00560F55">
            <w:pPr>
              <w:pStyle w:val="TT"/>
              <w:jc w:val="right"/>
              <w:rPr>
                <w:sz w:val="20"/>
              </w:rPr>
            </w:pPr>
            <w:r w:rsidRPr="00560F55">
              <w:rPr>
                <w:sz w:val="20"/>
              </w:rPr>
              <w:t xml:space="preserve"> 2.283.672 </w:t>
            </w:r>
          </w:p>
        </w:tc>
        <w:tc>
          <w:tcPr>
            <w:tcW w:w="967" w:type="pct"/>
            <w:tcBorders>
              <w:top w:val="nil"/>
              <w:left w:val="nil"/>
              <w:bottom w:val="nil"/>
              <w:right w:val="nil"/>
            </w:tcBorders>
            <w:vAlign w:val="bottom"/>
          </w:tcPr>
          <w:p w14:paraId="5888E6E3" w14:textId="14C39710" w:rsidR="00560F55" w:rsidRPr="00974307" w:rsidRDefault="00560F55" w:rsidP="00560F55">
            <w:pPr>
              <w:pStyle w:val="TT"/>
              <w:jc w:val="right"/>
              <w:rPr>
                <w:rFonts w:cs="Arial"/>
                <w:sz w:val="20"/>
                <w:lang w:val="hr-HR"/>
              </w:rPr>
            </w:pPr>
            <w:r w:rsidRPr="00974307">
              <w:rPr>
                <w:sz w:val="20"/>
              </w:rPr>
              <w:t xml:space="preserve"> 2.248.771 </w:t>
            </w:r>
          </w:p>
        </w:tc>
      </w:tr>
      <w:tr w:rsidR="00560F55" w:rsidRPr="00974307" w14:paraId="2469EF83" w14:textId="77777777" w:rsidTr="00453FD6">
        <w:trPr>
          <w:trHeight w:val="311"/>
        </w:trPr>
        <w:tc>
          <w:tcPr>
            <w:tcW w:w="3066" w:type="pct"/>
            <w:vAlign w:val="bottom"/>
          </w:tcPr>
          <w:p w14:paraId="1EE22392" w14:textId="77777777" w:rsidR="00560F55" w:rsidRPr="00974307" w:rsidRDefault="00560F55" w:rsidP="00560F55">
            <w:pPr>
              <w:pStyle w:val="TT"/>
              <w:rPr>
                <w:rFonts w:cs="Arial"/>
                <w:color w:val="000000" w:themeColor="text1"/>
                <w:sz w:val="20"/>
                <w:lang w:val="hr-HR"/>
              </w:rPr>
            </w:pPr>
            <w:bookmarkStart w:id="724" w:name="_Toc67328719"/>
            <w:r w:rsidRPr="00974307">
              <w:rPr>
                <w:rFonts w:cs="Arial"/>
                <w:color w:val="000000" w:themeColor="text1"/>
                <w:sz w:val="20"/>
                <w:lang w:val="hr-HR"/>
              </w:rPr>
              <w:t>Novi krediti</w:t>
            </w:r>
            <w:bookmarkEnd w:id="724"/>
          </w:p>
        </w:tc>
        <w:tc>
          <w:tcPr>
            <w:tcW w:w="967" w:type="pct"/>
            <w:tcBorders>
              <w:top w:val="nil"/>
              <w:left w:val="nil"/>
              <w:bottom w:val="nil"/>
              <w:right w:val="nil"/>
            </w:tcBorders>
          </w:tcPr>
          <w:p w14:paraId="647B62D1" w14:textId="53C6B069" w:rsidR="00560F55" w:rsidRPr="00560F55" w:rsidRDefault="00560F55" w:rsidP="00560F55">
            <w:pPr>
              <w:pStyle w:val="TT"/>
              <w:jc w:val="right"/>
              <w:rPr>
                <w:sz w:val="20"/>
              </w:rPr>
            </w:pPr>
            <w:r w:rsidRPr="00560F55">
              <w:rPr>
                <w:sz w:val="20"/>
              </w:rPr>
              <w:t xml:space="preserve"> 439.387 </w:t>
            </w:r>
          </w:p>
        </w:tc>
        <w:tc>
          <w:tcPr>
            <w:tcW w:w="967" w:type="pct"/>
            <w:tcBorders>
              <w:top w:val="nil"/>
              <w:left w:val="nil"/>
              <w:bottom w:val="nil"/>
              <w:right w:val="nil"/>
            </w:tcBorders>
            <w:vAlign w:val="bottom"/>
          </w:tcPr>
          <w:p w14:paraId="6C8AD067" w14:textId="091A5AC9" w:rsidR="00560F55" w:rsidRPr="00974307" w:rsidRDefault="00560F55" w:rsidP="00560F55">
            <w:pPr>
              <w:pStyle w:val="TT"/>
              <w:jc w:val="right"/>
              <w:rPr>
                <w:rFonts w:cs="Arial"/>
                <w:sz w:val="20"/>
                <w:lang w:val="hr-HR"/>
              </w:rPr>
            </w:pPr>
            <w:r w:rsidRPr="00974307">
              <w:rPr>
                <w:sz w:val="20"/>
              </w:rPr>
              <w:t xml:space="preserve"> 689.684 </w:t>
            </w:r>
          </w:p>
        </w:tc>
      </w:tr>
      <w:tr w:rsidR="00560F55" w:rsidRPr="00974307" w14:paraId="1B02182D" w14:textId="77777777" w:rsidTr="00453FD6">
        <w:trPr>
          <w:trHeight w:val="295"/>
        </w:trPr>
        <w:tc>
          <w:tcPr>
            <w:tcW w:w="3066" w:type="pct"/>
            <w:vAlign w:val="bottom"/>
          </w:tcPr>
          <w:p w14:paraId="0F16443E" w14:textId="77777777" w:rsidR="00560F55" w:rsidRPr="00974307" w:rsidRDefault="00560F55" w:rsidP="00560F55">
            <w:pPr>
              <w:pStyle w:val="TT"/>
              <w:rPr>
                <w:rFonts w:cs="Arial"/>
                <w:color w:val="000000" w:themeColor="text1"/>
                <w:sz w:val="20"/>
                <w:lang w:val="hr-HR"/>
              </w:rPr>
            </w:pPr>
            <w:bookmarkStart w:id="725" w:name="_Toc67328721"/>
            <w:r w:rsidRPr="00974307">
              <w:rPr>
                <w:rFonts w:cs="Arial"/>
                <w:color w:val="000000" w:themeColor="text1"/>
                <w:sz w:val="20"/>
                <w:lang w:val="hr-HR"/>
              </w:rPr>
              <w:t>Povrat kredita</w:t>
            </w:r>
            <w:bookmarkEnd w:id="725"/>
          </w:p>
        </w:tc>
        <w:tc>
          <w:tcPr>
            <w:tcW w:w="967" w:type="pct"/>
            <w:tcBorders>
              <w:top w:val="nil"/>
              <w:left w:val="nil"/>
              <w:right w:val="nil"/>
            </w:tcBorders>
          </w:tcPr>
          <w:p w14:paraId="6444B538" w14:textId="086A9892" w:rsidR="00560F55" w:rsidRPr="00560F55" w:rsidRDefault="00560F55" w:rsidP="00560F55">
            <w:pPr>
              <w:pStyle w:val="TT"/>
              <w:jc w:val="right"/>
              <w:rPr>
                <w:sz w:val="20"/>
              </w:rPr>
            </w:pPr>
            <w:r w:rsidRPr="00560F55">
              <w:rPr>
                <w:sz w:val="20"/>
              </w:rPr>
              <w:t xml:space="preserve"> (494.000)</w:t>
            </w:r>
          </w:p>
        </w:tc>
        <w:tc>
          <w:tcPr>
            <w:tcW w:w="967" w:type="pct"/>
            <w:tcBorders>
              <w:top w:val="nil"/>
              <w:left w:val="nil"/>
              <w:right w:val="nil"/>
            </w:tcBorders>
            <w:vAlign w:val="bottom"/>
          </w:tcPr>
          <w:p w14:paraId="3AE9161D" w14:textId="13DD5ABF" w:rsidR="00560F55" w:rsidRPr="00974307" w:rsidRDefault="00560F55" w:rsidP="00560F55">
            <w:pPr>
              <w:pStyle w:val="TT"/>
              <w:jc w:val="right"/>
              <w:rPr>
                <w:rFonts w:cs="Arial"/>
                <w:sz w:val="20"/>
                <w:lang w:val="hr-HR"/>
              </w:rPr>
            </w:pPr>
            <w:r w:rsidRPr="00974307">
              <w:rPr>
                <w:sz w:val="20"/>
              </w:rPr>
              <w:t xml:space="preserve"> (655.843)</w:t>
            </w:r>
          </w:p>
        </w:tc>
      </w:tr>
      <w:tr w:rsidR="00560F55" w:rsidRPr="00974307" w14:paraId="6DA4B0F6" w14:textId="77777777" w:rsidTr="00453FD6">
        <w:trPr>
          <w:trHeight w:val="295"/>
        </w:trPr>
        <w:tc>
          <w:tcPr>
            <w:tcW w:w="3066" w:type="pct"/>
            <w:vAlign w:val="bottom"/>
          </w:tcPr>
          <w:p w14:paraId="3A662E52" w14:textId="77777777" w:rsidR="00560F55" w:rsidRPr="00974307" w:rsidRDefault="00560F55" w:rsidP="00560F55">
            <w:pPr>
              <w:pStyle w:val="TT"/>
              <w:rPr>
                <w:rFonts w:cs="Arial"/>
                <w:color w:val="000000" w:themeColor="text1"/>
                <w:sz w:val="20"/>
                <w:lang w:val="hr-HR"/>
              </w:rPr>
            </w:pPr>
            <w:bookmarkStart w:id="726" w:name="_Toc67328723"/>
            <w:r w:rsidRPr="00974307">
              <w:rPr>
                <w:rFonts w:cs="Arial"/>
                <w:color w:val="000000" w:themeColor="text1"/>
                <w:sz w:val="20"/>
                <w:lang w:val="hr-HR"/>
              </w:rPr>
              <w:t>Neto dobit/gubitak od tečajnih razlika</w:t>
            </w:r>
            <w:bookmarkEnd w:id="726"/>
          </w:p>
        </w:tc>
        <w:tc>
          <w:tcPr>
            <w:tcW w:w="967" w:type="pct"/>
            <w:tcBorders>
              <w:top w:val="nil"/>
              <w:left w:val="nil"/>
              <w:bottom w:val="single" w:sz="4" w:space="0" w:color="auto"/>
              <w:right w:val="nil"/>
            </w:tcBorders>
          </w:tcPr>
          <w:p w14:paraId="7D0BCD90" w14:textId="7C6BC624" w:rsidR="00560F55" w:rsidRPr="00560F55" w:rsidRDefault="00560F55" w:rsidP="00560F55">
            <w:pPr>
              <w:pStyle w:val="TT"/>
              <w:jc w:val="right"/>
              <w:rPr>
                <w:sz w:val="20"/>
              </w:rPr>
            </w:pPr>
            <w:r w:rsidRPr="00560F55">
              <w:rPr>
                <w:sz w:val="20"/>
              </w:rPr>
              <w:t xml:space="preserve"> (1.923)</w:t>
            </w:r>
          </w:p>
        </w:tc>
        <w:tc>
          <w:tcPr>
            <w:tcW w:w="967" w:type="pct"/>
            <w:tcBorders>
              <w:top w:val="nil"/>
              <w:left w:val="nil"/>
              <w:bottom w:val="single" w:sz="4" w:space="0" w:color="auto"/>
              <w:right w:val="nil"/>
            </w:tcBorders>
            <w:vAlign w:val="bottom"/>
          </w:tcPr>
          <w:p w14:paraId="48D9FBFB" w14:textId="440DB5CE" w:rsidR="00560F55" w:rsidRPr="00974307" w:rsidRDefault="00560F55" w:rsidP="00560F55">
            <w:pPr>
              <w:pStyle w:val="TT"/>
              <w:jc w:val="right"/>
              <w:rPr>
                <w:rFonts w:cs="Arial"/>
                <w:sz w:val="20"/>
                <w:lang w:val="hr-HR"/>
              </w:rPr>
            </w:pPr>
            <w:r w:rsidRPr="00974307">
              <w:rPr>
                <w:sz w:val="20"/>
              </w:rPr>
              <w:t xml:space="preserve"> 1.060 </w:t>
            </w:r>
          </w:p>
        </w:tc>
      </w:tr>
      <w:tr w:rsidR="00993485" w:rsidRPr="00974307" w14:paraId="7E071777" w14:textId="77777777" w:rsidTr="00C05F40">
        <w:trPr>
          <w:trHeight w:val="295"/>
        </w:trPr>
        <w:tc>
          <w:tcPr>
            <w:tcW w:w="3066" w:type="pct"/>
            <w:vAlign w:val="bottom"/>
          </w:tcPr>
          <w:p w14:paraId="6225B2F8" w14:textId="77777777" w:rsidR="00993485" w:rsidRPr="00974307" w:rsidRDefault="00993485" w:rsidP="00993485">
            <w:pPr>
              <w:pStyle w:val="TT"/>
              <w:rPr>
                <w:rFonts w:cs="Arial"/>
                <w:i/>
                <w:color w:val="000000" w:themeColor="text1"/>
                <w:sz w:val="20"/>
                <w:lang w:val="hr-HR"/>
              </w:rPr>
            </w:pPr>
          </w:p>
        </w:tc>
        <w:tc>
          <w:tcPr>
            <w:tcW w:w="967" w:type="pct"/>
            <w:tcBorders>
              <w:top w:val="single" w:sz="4" w:space="0" w:color="auto"/>
              <w:bottom w:val="single" w:sz="12" w:space="0" w:color="auto"/>
            </w:tcBorders>
            <w:vAlign w:val="bottom"/>
          </w:tcPr>
          <w:p w14:paraId="5B4FB99F" w14:textId="755F0C06" w:rsidR="00993485" w:rsidRPr="00974307" w:rsidRDefault="00560F55" w:rsidP="00993485">
            <w:pPr>
              <w:pStyle w:val="TT"/>
              <w:jc w:val="right"/>
              <w:rPr>
                <w:rFonts w:cs="Arial"/>
                <w:color w:val="000000" w:themeColor="text1"/>
                <w:sz w:val="20"/>
                <w:lang w:val="hr-HR"/>
              </w:rPr>
            </w:pPr>
            <w:r w:rsidRPr="00560F55">
              <w:rPr>
                <w:rFonts w:cs="Arial"/>
                <w:color w:val="000000" w:themeColor="text1"/>
                <w:sz w:val="20"/>
                <w:lang w:val="hr-HR"/>
              </w:rPr>
              <w:t>2.227.136</w:t>
            </w:r>
          </w:p>
        </w:tc>
        <w:tc>
          <w:tcPr>
            <w:tcW w:w="967" w:type="pct"/>
            <w:tcBorders>
              <w:top w:val="single" w:sz="4" w:space="0" w:color="auto"/>
              <w:bottom w:val="single" w:sz="12" w:space="0" w:color="auto"/>
            </w:tcBorders>
            <w:vAlign w:val="bottom"/>
          </w:tcPr>
          <w:p w14:paraId="1C90E753" w14:textId="0EA8BFF0" w:rsidR="00993485" w:rsidRPr="00974307" w:rsidRDefault="00993485" w:rsidP="00993485">
            <w:pPr>
              <w:pStyle w:val="TT"/>
              <w:jc w:val="right"/>
              <w:rPr>
                <w:rFonts w:cs="Arial"/>
                <w:sz w:val="20"/>
                <w:lang w:val="hr-HR"/>
              </w:rPr>
            </w:pPr>
            <w:r w:rsidRPr="00974307">
              <w:rPr>
                <w:sz w:val="20"/>
              </w:rPr>
              <w:t xml:space="preserve"> 2.283.672 </w:t>
            </w:r>
          </w:p>
        </w:tc>
      </w:tr>
      <w:tr w:rsidR="00560F55" w:rsidRPr="00974307" w14:paraId="25C02C8E" w14:textId="77777777" w:rsidTr="00F71DBA">
        <w:trPr>
          <w:trHeight w:val="295"/>
        </w:trPr>
        <w:tc>
          <w:tcPr>
            <w:tcW w:w="3066" w:type="pct"/>
            <w:vAlign w:val="bottom"/>
          </w:tcPr>
          <w:p w14:paraId="711C38E6" w14:textId="77777777" w:rsidR="00560F55" w:rsidRPr="00974307" w:rsidRDefault="00560F55" w:rsidP="00560F55">
            <w:pPr>
              <w:pStyle w:val="TT"/>
              <w:rPr>
                <w:rFonts w:cs="Arial"/>
                <w:color w:val="000000" w:themeColor="text1"/>
                <w:sz w:val="20"/>
                <w:lang w:val="hr-HR"/>
              </w:rPr>
            </w:pPr>
            <w:bookmarkStart w:id="727" w:name="_Toc67328727"/>
            <w:r w:rsidRPr="00974307">
              <w:rPr>
                <w:rFonts w:cs="Arial"/>
                <w:color w:val="000000" w:themeColor="text1"/>
                <w:sz w:val="20"/>
                <w:lang w:val="hr-HR"/>
              </w:rPr>
              <w:t>Obračunata kamata</w:t>
            </w:r>
            <w:bookmarkEnd w:id="727"/>
          </w:p>
        </w:tc>
        <w:tc>
          <w:tcPr>
            <w:tcW w:w="967" w:type="pct"/>
            <w:tcBorders>
              <w:top w:val="single" w:sz="12" w:space="0" w:color="auto"/>
              <w:left w:val="nil"/>
              <w:right w:val="nil"/>
            </w:tcBorders>
          </w:tcPr>
          <w:p w14:paraId="62BFB561" w14:textId="2E08419F" w:rsidR="00560F55" w:rsidRPr="00560F55" w:rsidRDefault="00560F55" w:rsidP="00560F55">
            <w:pPr>
              <w:pStyle w:val="TT"/>
              <w:jc w:val="right"/>
              <w:rPr>
                <w:sz w:val="20"/>
              </w:rPr>
            </w:pPr>
            <w:r w:rsidRPr="00560F55">
              <w:rPr>
                <w:sz w:val="20"/>
              </w:rPr>
              <w:t xml:space="preserve"> 5.710 </w:t>
            </w:r>
          </w:p>
        </w:tc>
        <w:tc>
          <w:tcPr>
            <w:tcW w:w="967" w:type="pct"/>
            <w:tcBorders>
              <w:top w:val="single" w:sz="12" w:space="0" w:color="auto"/>
              <w:left w:val="nil"/>
              <w:right w:val="nil"/>
            </w:tcBorders>
            <w:vAlign w:val="bottom"/>
          </w:tcPr>
          <w:p w14:paraId="6F9E44BE" w14:textId="4F4BB083" w:rsidR="00560F55" w:rsidRPr="00974307" w:rsidRDefault="00560F55" w:rsidP="00560F55">
            <w:pPr>
              <w:pStyle w:val="TT"/>
              <w:jc w:val="right"/>
              <w:rPr>
                <w:rFonts w:cs="Arial"/>
                <w:spacing w:val="-2"/>
                <w:sz w:val="20"/>
                <w:lang w:val="hr-HR"/>
              </w:rPr>
            </w:pPr>
            <w:r w:rsidRPr="00974307">
              <w:rPr>
                <w:sz w:val="20"/>
              </w:rPr>
              <w:t xml:space="preserve"> 7.621 </w:t>
            </w:r>
          </w:p>
        </w:tc>
      </w:tr>
      <w:tr w:rsidR="00560F55" w:rsidRPr="00974307" w14:paraId="439C9F22" w14:textId="77777777" w:rsidTr="00F71DBA">
        <w:trPr>
          <w:trHeight w:val="295"/>
        </w:trPr>
        <w:tc>
          <w:tcPr>
            <w:tcW w:w="3066" w:type="pct"/>
            <w:vAlign w:val="bottom"/>
          </w:tcPr>
          <w:p w14:paraId="5879FD0E" w14:textId="77777777" w:rsidR="00560F55" w:rsidRPr="00974307" w:rsidRDefault="00560F55" w:rsidP="00560F55">
            <w:pPr>
              <w:pStyle w:val="TT"/>
              <w:rPr>
                <w:rFonts w:cs="Arial"/>
                <w:color w:val="000000" w:themeColor="text1"/>
                <w:sz w:val="20"/>
                <w:lang w:val="hr-HR"/>
              </w:rPr>
            </w:pPr>
            <w:bookmarkStart w:id="728" w:name="_Toc67328729"/>
            <w:r w:rsidRPr="00974307">
              <w:rPr>
                <w:rFonts w:cs="Arial"/>
                <w:color w:val="000000" w:themeColor="text1"/>
                <w:sz w:val="20"/>
                <w:lang w:val="hr-HR"/>
              </w:rPr>
              <w:t>Odgođena naknada</w:t>
            </w:r>
            <w:bookmarkEnd w:id="728"/>
          </w:p>
        </w:tc>
        <w:tc>
          <w:tcPr>
            <w:tcW w:w="967" w:type="pct"/>
            <w:tcBorders>
              <w:top w:val="nil"/>
              <w:left w:val="nil"/>
              <w:bottom w:val="single" w:sz="4" w:space="0" w:color="auto"/>
              <w:right w:val="nil"/>
            </w:tcBorders>
          </w:tcPr>
          <w:p w14:paraId="5AEDE823" w14:textId="0DCA2A16" w:rsidR="00560F55" w:rsidRPr="00560F55" w:rsidRDefault="00560F55" w:rsidP="00560F55">
            <w:pPr>
              <w:pStyle w:val="TT"/>
              <w:jc w:val="right"/>
              <w:rPr>
                <w:sz w:val="20"/>
              </w:rPr>
            </w:pPr>
            <w:r w:rsidRPr="00560F55">
              <w:rPr>
                <w:sz w:val="20"/>
              </w:rPr>
              <w:t xml:space="preserve"> (2.542)</w:t>
            </w:r>
          </w:p>
        </w:tc>
        <w:tc>
          <w:tcPr>
            <w:tcW w:w="967" w:type="pct"/>
            <w:tcBorders>
              <w:top w:val="nil"/>
              <w:left w:val="nil"/>
              <w:bottom w:val="single" w:sz="4" w:space="0" w:color="auto"/>
              <w:right w:val="nil"/>
            </w:tcBorders>
            <w:vAlign w:val="bottom"/>
          </w:tcPr>
          <w:p w14:paraId="73EF6FB0" w14:textId="3E188F26" w:rsidR="00560F55" w:rsidRPr="00974307" w:rsidRDefault="00560F55" w:rsidP="00560F55">
            <w:pPr>
              <w:pStyle w:val="TT"/>
              <w:jc w:val="right"/>
              <w:rPr>
                <w:rFonts w:cs="Arial"/>
                <w:spacing w:val="-2"/>
                <w:sz w:val="20"/>
                <w:lang w:val="hr-HR"/>
              </w:rPr>
            </w:pPr>
            <w:r w:rsidRPr="00974307">
              <w:rPr>
                <w:sz w:val="20"/>
              </w:rPr>
              <w:t xml:space="preserve"> (3.025)</w:t>
            </w:r>
          </w:p>
        </w:tc>
      </w:tr>
      <w:tr w:rsidR="00993485" w:rsidRPr="00974307" w14:paraId="4C156BA4" w14:textId="77777777" w:rsidTr="00C05F40">
        <w:trPr>
          <w:trHeight w:val="327"/>
        </w:trPr>
        <w:tc>
          <w:tcPr>
            <w:tcW w:w="3066" w:type="pct"/>
            <w:vAlign w:val="bottom"/>
          </w:tcPr>
          <w:p w14:paraId="6A91C047" w14:textId="77777777" w:rsidR="00993485" w:rsidRPr="00974307" w:rsidRDefault="00993485" w:rsidP="00993485">
            <w:pPr>
              <w:pStyle w:val="Tot"/>
              <w:rPr>
                <w:rFonts w:cs="Arial"/>
                <w:b/>
                <w:bCs/>
                <w:color w:val="000000" w:themeColor="text1"/>
                <w:sz w:val="20"/>
                <w:lang w:val="hr-HR"/>
              </w:rPr>
            </w:pPr>
          </w:p>
        </w:tc>
        <w:tc>
          <w:tcPr>
            <w:tcW w:w="967" w:type="pct"/>
            <w:tcBorders>
              <w:top w:val="single" w:sz="4" w:space="0" w:color="auto"/>
              <w:bottom w:val="single" w:sz="12" w:space="0" w:color="auto"/>
            </w:tcBorders>
            <w:vAlign w:val="bottom"/>
          </w:tcPr>
          <w:p w14:paraId="748A5754" w14:textId="4080B607" w:rsidR="00993485" w:rsidRPr="00974307" w:rsidRDefault="00560F55" w:rsidP="00993485">
            <w:pPr>
              <w:pStyle w:val="Tot"/>
              <w:jc w:val="right"/>
              <w:rPr>
                <w:rFonts w:cs="Arial"/>
                <w:b/>
                <w:bCs/>
                <w:color w:val="000000" w:themeColor="text1"/>
                <w:sz w:val="20"/>
                <w:lang w:val="hr-HR"/>
              </w:rPr>
            </w:pPr>
            <w:r w:rsidRPr="00560F55">
              <w:rPr>
                <w:rFonts w:cs="Arial"/>
                <w:b/>
                <w:bCs/>
                <w:color w:val="000000" w:themeColor="text1"/>
                <w:sz w:val="20"/>
                <w:lang w:val="hr-HR"/>
              </w:rPr>
              <w:t>2.230.304</w:t>
            </w:r>
          </w:p>
        </w:tc>
        <w:tc>
          <w:tcPr>
            <w:tcW w:w="967" w:type="pct"/>
            <w:tcBorders>
              <w:top w:val="single" w:sz="4" w:space="0" w:color="auto"/>
              <w:bottom w:val="single" w:sz="12" w:space="0" w:color="auto"/>
            </w:tcBorders>
            <w:vAlign w:val="bottom"/>
          </w:tcPr>
          <w:p w14:paraId="7A453529" w14:textId="4279B2FB" w:rsidR="00993485" w:rsidRPr="00974307" w:rsidRDefault="00993485" w:rsidP="00993485">
            <w:pPr>
              <w:pStyle w:val="Tot"/>
              <w:jc w:val="right"/>
              <w:rPr>
                <w:rFonts w:cs="Arial"/>
                <w:b/>
                <w:bCs/>
                <w:sz w:val="20"/>
                <w:lang w:val="hr-HR"/>
              </w:rPr>
            </w:pPr>
            <w:r w:rsidRPr="00974307">
              <w:rPr>
                <w:b/>
                <w:bCs/>
                <w:sz w:val="20"/>
              </w:rPr>
              <w:t xml:space="preserve"> 2.288.268 </w:t>
            </w:r>
          </w:p>
        </w:tc>
      </w:tr>
    </w:tbl>
    <w:p w14:paraId="6CCF5542" w14:textId="77777777" w:rsidR="00F37423" w:rsidRPr="004B4498" w:rsidRDefault="00F37423">
      <w:pPr>
        <w:pStyle w:val="T1"/>
        <w:keepNext w:val="0"/>
        <w:tabs>
          <w:tab w:val="left" w:pos="-1843"/>
        </w:tabs>
        <w:suppressAutoHyphens/>
        <w:spacing w:before="0" w:after="0" w:line="240" w:lineRule="auto"/>
        <w:rPr>
          <w:rFonts w:cs="Arial"/>
          <w:bCs w:val="0"/>
          <w:color w:val="000000" w:themeColor="text1"/>
          <w:sz w:val="20"/>
          <w:lang w:val="hr-HR"/>
        </w:rPr>
      </w:pPr>
    </w:p>
    <w:p w14:paraId="581C6F53" w14:textId="77777777" w:rsidR="00FC0B2B" w:rsidRPr="004B4498" w:rsidRDefault="00FC0B2B" w:rsidP="00FC0B2B">
      <w:pPr>
        <w:jc w:val="both"/>
        <w:rPr>
          <w:rFonts w:ascii="Arial" w:hAnsi="Arial" w:cs="Arial"/>
          <w:sz w:val="20"/>
          <w:szCs w:val="20"/>
          <w:lang w:val="hr-HR" w:eastAsia="hr-HR"/>
        </w:rPr>
      </w:pPr>
      <w:bookmarkStart w:id="729" w:name="_Hlk99027061"/>
    </w:p>
    <w:tbl>
      <w:tblPr>
        <w:tblW w:w="9143" w:type="dxa"/>
        <w:tblLayout w:type="fixed"/>
        <w:tblLook w:val="04A0" w:firstRow="1" w:lastRow="0" w:firstColumn="1" w:lastColumn="0" w:noHBand="0" w:noVBand="1"/>
      </w:tblPr>
      <w:tblGrid>
        <w:gridCol w:w="5605"/>
        <w:gridCol w:w="1766"/>
        <w:gridCol w:w="1772"/>
      </w:tblGrid>
      <w:tr w:rsidR="00BD064F" w:rsidRPr="00A24A35" w14:paraId="269927F6" w14:textId="77777777" w:rsidTr="00A24A35">
        <w:trPr>
          <w:trHeight w:val="290"/>
        </w:trPr>
        <w:tc>
          <w:tcPr>
            <w:tcW w:w="5605" w:type="dxa"/>
            <w:tcBorders>
              <w:top w:val="nil"/>
              <w:left w:val="nil"/>
              <w:bottom w:val="nil"/>
              <w:right w:val="nil"/>
            </w:tcBorders>
            <w:vAlign w:val="bottom"/>
            <w:hideMark/>
          </w:tcPr>
          <w:p w14:paraId="52E87993" w14:textId="77777777" w:rsidR="00BD064F" w:rsidRPr="00A24A35" w:rsidRDefault="00BD064F">
            <w:pPr>
              <w:rPr>
                <w:rFonts w:ascii="Arial" w:hAnsi="Arial" w:cs="Arial"/>
                <w:sz w:val="20"/>
                <w:szCs w:val="20"/>
              </w:rPr>
            </w:pPr>
            <w:bookmarkStart w:id="730" w:name="_Hlk99095251"/>
            <w:bookmarkEnd w:id="729"/>
          </w:p>
        </w:tc>
        <w:tc>
          <w:tcPr>
            <w:tcW w:w="3538" w:type="dxa"/>
            <w:gridSpan w:val="2"/>
            <w:tcBorders>
              <w:top w:val="nil"/>
              <w:left w:val="nil"/>
              <w:bottom w:val="nil"/>
              <w:right w:val="nil"/>
            </w:tcBorders>
            <w:vAlign w:val="bottom"/>
            <w:hideMark/>
          </w:tcPr>
          <w:p w14:paraId="3B8CE0CF" w14:textId="77777777" w:rsidR="00BD064F" w:rsidRPr="00A24A35" w:rsidRDefault="00BD064F">
            <w:pPr>
              <w:jc w:val="right"/>
              <w:rPr>
                <w:rFonts w:ascii="Arial" w:hAnsi="Arial" w:cs="Arial"/>
                <w:b/>
                <w:bCs/>
                <w:color w:val="000000"/>
                <w:sz w:val="20"/>
                <w:szCs w:val="20"/>
              </w:rPr>
            </w:pPr>
            <w:r w:rsidRPr="00A24A35">
              <w:rPr>
                <w:rFonts w:ascii="Arial" w:hAnsi="Arial" w:cs="Arial"/>
                <w:b/>
                <w:bCs/>
                <w:color w:val="000000"/>
                <w:sz w:val="20"/>
                <w:szCs w:val="20"/>
              </w:rPr>
              <w:t>Grupa i Banka</w:t>
            </w:r>
          </w:p>
        </w:tc>
      </w:tr>
      <w:tr w:rsidR="002C39CC" w:rsidRPr="00A24A35" w14:paraId="288AAE37" w14:textId="77777777" w:rsidTr="00A24A35">
        <w:trPr>
          <w:trHeight w:val="290"/>
        </w:trPr>
        <w:tc>
          <w:tcPr>
            <w:tcW w:w="5605" w:type="dxa"/>
            <w:vMerge w:val="restart"/>
            <w:tcBorders>
              <w:top w:val="nil"/>
              <w:left w:val="nil"/>
              <w:bottom w:val="nil"/>
              <w:right w:val="nil"/>
            </w:tcBorders>
            <w:vAlign w:val="bottom"/>
            <w:hideMark/>
          </w:tcPr>
          <w:p w14:paraId="5C9EDC23" w14:textId="77777777" w:rsidR="002C39CC" w:rsidRPr="00A24A35" w:rsidRDefault="002C39CC" w:rsidP="002C39CC">
            <w:pPr>
              <w:jc w:val="right"/>
              <w:rPr>
                <w:rFonts w:ascii="Arial" w:hAnsi="Arial" w:cs="Arial"/>
                <w:b/>
                <w:bCs/>
                <w:color w:val="000000"/>
                <w:sz w:val="20"/>
                <w:szCs w:val="20"/>
              </w:rPr>
            </w:pPr>
          </w:p>
        </w:tc>
        <w:tc>
          <w:tcPr>
            <w:tcW w:w="1766" w:type="dxa"/>
            <w:vAlign w:val="bottom"/>
            <w:hideMark/>
          </w:tcPr>
          <w:p w14:paraId="55700766" w14:textId="57C48FD7" w:rsidR="002C39CC" w:rsidRPr="00A24A35" w:rsidRDefault="002C39CC" w:rsidP="002C39CC">
            <w:pPr>
              <w:jc w:val="right"/>
              <w:rPr>
                <w:rFonts w:ascii="Arial" w:hAnsi="Arial" w:cs="Arial"/>
                <w:b/>
                <w:bCs/>
                <w:color w:val="000000"/>
                <w:sz w:val="20"/>
                <w:szCs w:val="20"/>
              </w:rPr>
            </w:pPr>
            <w:r w:rsidRPr="00A24A35">
              <w:rPr>
                <w:rFonts w:ascii="Arial" w:hAnsi="Arial" w:cs="Arial"/>
                <w:b/>
                <w:bCs/>
                <w:sz w:val="20"/>
                <w:szCs w:val="20"/>
              </w:rPr>
              <w:t>31. prosinca 202</w:t>
            </w:r>
            <w:r w:rsidR="00993485">
              <w:rPr>
                <w:rFonts w:ascii="Arial" w:hAnsi="Arial" w:cs="Arial"/>
                <w:b/>
                <w:bCs/>
                <w:sz w:val="20"/>
                <w:szCs w:val="20"/>
              </w:rPr>
              <w:t>5</w:t>
            </w:r>
            <w:r w:rsidRPr="00A24A35">
              <w:rPr>
                <w:rFonts w:ascii="Arial" w:hAnsi="Arial" w:cs="Arial"/>
                <w:b/>
                <w:bCs/>
                <w:sz w:val="20"/>
                <w:szCs w:val="20"/>
              </w:rPr>
              <w:t>.</w:t>
            </w:r>
          </w:p>
        </w:tc>
        <w:tc>
          <w:tcPr>
            <w:tcW w:w="1772" w:type="dxa"/>
            <w:vAlign w:val="bottom"/>
            <w:hideMark/>
          </w:tcPr>
          <w:p w14:paraId="45D8C858" w14:textId="60256693" w:rsidR="002C39CC" w:rsidRPr="00A24A35" w:rsidRDefault="002C39CC" w:rsidP="002C39CC">
            <w:pPr>
              <w:jc w:val="right"/>
              <w:rPr>
                <w:rFonts w:ascii="Arial" w:hAnsi="Arial" w:cs="Arial"/>
                <w:b/>
                <w:bCs/>
                <w:color w:val="000000"/>
                <w:sz w:val="20"/>
                <w:szCs w:val="20"/>
              </w:rPr>
            </w:pPr>
            <w:r w:rsidRPr="00A24A35">
              <w:rPr>
                <w:rFonts w:ascii="Arial" w:hAnsi="Arial" w:cs="Arial"/>
                <w:b/>
                <w:bCs/>
                <w:sz w:val="20"/>
                <w:szCs w:val="20"/>
              </w:rPr>
              <w:t>31. prosinca 202</w:t>
            </w:r>
            <w:r w:rsidR="00993485">
              <w:rPr>
                <w:rFonts w:ascii="Arial" w:hAnsi="Arial" w:cs="Arial"/>
                <w:b/>
                <w:bCs/>
                <w:sz w:val="20"/>
                <w:szCs w:val="20"/>
              </w:rPr>
              <w:t>4</w:t>
            </w:r>
            <w:r w:rsidRPr="00A24A35">
              <w:rPr>
                <w:rFonts w:ascii="Arial" w:hAnsi="Arial" w:cs="Arial"/>
                <w:b/>
                <w:bCs/>
                <w:sz w:val="20"/>
                <w:szCs w:val="20"/>
              </w:rPr>
              <w:t>.</w:t>
            </w:r>
          </w:p>
        </w:tc>
      </w:tr>
      <w:tr w:rsidR="002C39CC" w:rsidRPr="00A24A35" w14:paraId="52543FDA" w14:textId="77777777" w:rsidTr="00A24A35">
        <w:trPr>
          <w:trHeight w:val="290"/>
        </w:trPr>
        <w:tc>
          <w:tcPr>
            <w:tcW w:w="5605" w:type="dxa"/>
            <w:vMerge/>
            <w:tcBorders>
              <w:top w:val="nil"/>
              <w:left w:val="nil"/>
              <w:bottom w:val="nil"/>
              <w:right w:val="nil"/>
            </w:tcBorders>
            <w:vAlign w:val="bottom"/>
            <w:hideMark/>
          </w:tcPr>
          <w:p w14:paraId="6B4A2A14" w14:textId="77777777" w:rsidR="002C39CC" w:rsidRPr="00A24A35" w:rsidRDefault="002C39CC" w:rsidP="002C39CC">
            <w:pPr>
              <w:rPr>
                <w:rFonts w:ascii="Arial" w:hAnsi="Arial" w:cs="Arial"/>
                <w:b/>
                <w:bCs/>
                <w:color w:val="000000"/>
                <w:sz w:val="20"/>
                <w:szCs w:val="20"/>
              </w:rPr>
            </w:pPr>
          </w:p>
        </w:tc>
        <w:tc>
          <w:tcPr>
            <w:tcW w:w="1766" w:type="dxa"/>
            <w:tcBorders>
              <w:top w:val="nil"/>
              <w:left w:val="nil"/>
              <w:bottom w:val="nil"/>
              <w:right w:val="nil"/>
            </w:tcBorders>
            <w:vAlign w:val="bottom"/>
            <w:hideMark/>
          </w:tcPr>
          <w:p w14:paraId="173D20A7" w14:textId="4217CA05" w:rsidR="002C39CC" w:rsidRPr="00A24A35" w:rsidRDefault="002C39CC" w:rsidP="002C39CC">
            <w:pPr>
              <w:jc w:val="right"/>
              <w:rPr>
                <w:rFonts w:ascii="Arial" w:hAnsi="Arial" w:cs="Arial"/>
                <w:b/>
                <w:bCs/>
                <w:color w:val="000000"/>
                <w:sz w:val="20"/>
                <w:szCs w:val="20"/>
              </w:rPr>
            </w:pPr>
            <w:r w:rsidRPr="00A24A35">
              <w:rPr>
                <w:rFonts w:ascii="Arial" w:hAnsi="Arial" w:cs="Arial"/>
                <w:b/>
                <w:bCs/>
                <w:sz w:val="20"/>
                <w:szCs w:val="20"/>
              </w:rPr>
              <w:t>000 eura</w:t>
            </w:r>
          </w:p>
        </w:tc>
        <w:tc>
          <w:tcPr>
            <w:tcW w:w="1772" w:type="dxa"/>
            <w:tcBorders>
              <w:top w:val="nil"/>
              <w:left w:val="nil"/>
              <w:right w:val="nil"/>
            </w:tcBorders>
            <w:vAlign w:val="bottom"/>
            <w:hideMark/>
          </w:tcPr>
          <w:p w14:paraId="1F1A62FD" w14:textId="20F212CE" w:rsidR="002C39CC" w:rsidRPr="00A24A35" w:rsidRDefault="002C39CC" w:rsidP="002C39CC">
            <w:pPr>
              <w:jc w:val="right"/>
              <w:rPr>
                <w:rFonts w:ascii="Arial" w:hAnsi="Arial" w:cs="Arial"/>
                <w:b/>
                <w:bCs/>
                <w:color w:val="000000"/>
                <w:sz w:val="20"/>
                <w:szCs w:val="20"/>
              </w:rPr>
            </w:pPr>
            <w:r w:rsidRPr="00A24A35">
              <w:rPr>
                <w:rFonts w:ascii="Arial" w:hAnsi="Arial" w:cs="Arial"/>
                <w:b/>
                <w:bCs/>
                <w:sz w:val="20"/>
                <w:szCs w:val="20"/>
              </w:rPr>
              <w:t>000 eura</w:t>
            </w:r>
          </w:p>
        </w:tc>
      </w:tr>
      <w:tr w:rsidR="00993485" w:rsidRPr="00A24A35" w14:paraId="1B68CA6B" w14:textId="77777777" w:rsidTr="00A24A35">
        <w:trPr>
          <w:trHeight w:val="340"/>
        </w:trPr>
        <w:tc>
          <w:tcPr>
            <w:tcW w:w="5605" w:type="dxa"/>
            <w:tcBorders>
              <w:top w:val="nil"/>
              <w:left w:val="nil"/>
              <w:bottom w:val="nil"/>
              <w:right w:val="nil"/>
            </w:tcBorders>
            <w:vAlign w:val="bottom"/>
            <w:hideMark/>
          </w:tcPr>
          <w:p w14:paraId="2CA669BD" w14:textId="528C2EDA" w:rsidR="00993485" w:rsidRPr="00A24A35" w:rsidRDefault="00993485" w:rsidP="00993485">
            <w:pPr>
              <w:rPr>
                <w:rFonts w:ascii="Arial" w:hAnsi="Arial" w:cs="Arial"/>
                <w:color w:val="000000"/>
                <w:sz w:val="20"/>
                <w:szCs w:val="20"/>
                <w:lang w:val="hr-HR"/>
              </w:rPr>
            </w:pPr>
            <w:r w:rsidRPr="00A24A35">
              <w:rPr>
                <w:rFonts w:ascii="Arial" w:hAnsi="Arial" w:cs="Arial"/>
                <w:color w:val="000000"/>
                <w:sz w:val="20"/>
                <w:szCs w:val="20"/>
                <w:lang w:val="hr-HR"/>
              </w:rPr>
              <w:t>Pozajmljena sredstva - strane financijske institucije a)</w:t>
            </w:r>
          </w:p>
        </w:tc>
        <w:tc>
          <w:tcPr>
            <w:tcW w:w="1766" w:type="dxa"/>
            <w:tcBorders>
              <w:top w:val="nil"/>
              <w:left w:val="nil"/>
              <w:right w:val="nil"/>
            </w:tcBorders>
            <w:vAlign w:val="bottom"/>
          </w:tcPr>
          <w:p w14:paraId="07334524" w14:textId="7689EF91" w:rsidR="00993485" w:rsidRPr="00A24A35" w:rsidRDefault="00560F55" w:rsidP="00993485">
            <w:pPr>
              <w:jc w:val="right"/>
              <w:rPr>
                <w:rFonts w:ascii="Arial" w:hAnsi="Arial" w:cs="Arial"/>
                <w:color w:val="000000"/>
                <w:sz w:val="20"/>
                <w:szCs w:val="20"/>
              </w:rPr>
            </w:pPr>
            <w:r w:rsidRPr="00560F55">
              <w:rPr>
                <w:rFonts w:ascii="Arial" w:hAnsi="Arial" w:cs="Arial"/>
                <w:color w:val="000000"/>
                <w:sz w:val="20"/>
                <w:szCs w:val="20"/>
              </w:rPr>
              <w:t>1.678.664</w:t>
            </w:r>
          </w:p>
        </w:tc>
        <w:tc>
          <w:tcPr>
            <w:tcW w:w="1772" w:type="dxa"/>
            <w:tcBorders>
              <w:top w:val="nil"/>
              <w:left w:val="nil"/>
              <w:right w:val="nil"/>
            </w:tcBorders>
            <w:vAlign w:val="bottom"/>
          </w:tcPr>
          <w:p w14:paraId="54F02282" w14:textId="7A573435" w:rsidR="00993485" w:rsidRPr="00A24A35" w:rsidRDefault="00993485" w:rsidP="00993485">
            <w:pPr>
              <w:jc w:val="right"/>
              <w:rPr>
                <w:rFonts w:ascii="Arial" w:hAnsi="Arial" w:cs="Arial"/>
                <w:sz w:val="20"/>
                <w:szCs w:val="20"/>
              </w:rPr>
            </w:pPr>
            <w:r w:rsidRPr="00A24A35">
              <w:rPr>
                <w:rFonts w:ascii="Arial" w:hAnsi="Arial" w:cs="Arial"/>
                <w:sz w:val="20"/>
                <w:szCs w:val="20"/>
              </w:rPr>
              <w:t>1.818.672</w:t>
            </w:r>
          </w:p>
        </w:tc>
      </w:tr>
      <w:tr w:rsidR="00993485" w:rsidRPr="00A24A35" w14:paraId="152E2443" w14:textId="77777777" w:rsidTr="00A24A35">
        <w:trPr>
          <w:trHeight w:val="340"/>
        </w:trPr>
        <w:tc>
          <w:tcPr>
            <w:tcW w:w="5605" w:type="dxa"/>
            <w:tcBorders>
              <w:top w:val="nil"/>
              <w:left w:val="nil"/>
              <w:bottom w:val="nil"/>
              <w:right w:val="nil"/>
            </w:tcBorders>
            <w:vAlign w:val="bottom"/>
            <w:hideMark/>
          </w:tcPr>
          <w:p w14:paraId="1E2A21A5" w14:textId="24F570D2" w:rsidR="00993485" w:rsidRPr="00A24A35" w:rsidRDefault="00993485" w:rsidP="00993485">
            <w:pPr>
              <w:rPr>
                <w:rFonts w:ascii="Arial" w:hAnsi="Arial" w:cs="Arial"/>
                <w:color w:val="000000"/>
                <w:sz w:val="20"/>
                <w:szCs w:val="20"/>
                <w:lang w:val="hr-HR"/>
              </w:rPr>
            </w:pPr>
            <w:r w:rsidRPr="00A24A35">
              <w:rPr>
                <w:rFonts w:ascii="Arial" w:hAnsi="Arial" w:cs="Arial"/>
                <w:color w:val="000000"/>
                <w:sz w:val="20"/>
                <w:szCs w:val="20"/>
                <w:lang w:val="hr-HR"/>
              </w:rPr>
              <w:t>Pozajmljena sredstva - domaće institucije b)</w:t>
            </w:r>
          </w:p>
        </w:tc>
        <w:tc>
          <w:tcPr>
            <w:tcW w:w="1766" w:type="dxa"/>
            <w:tcBorders>
              <w:top w:val="nil"/>
              <w:left w:val="nil"/>
              <w:bottom w:val="single" w:sz="6" w:space="0" w:color="auto"/>
              <w:right w:val="nil"/>
            </w:tcBorders>
            <w:vAlign w:val="bottom"/>
          </w:tcPr>
          <w:p w14:paraId="51598850" w14:textId="3998C1B4" w:rsidR="00993485" w:rsidRPr="00A24A35" w:rsidRDefault="00560F55" w:rsidP="00993485">
            <w:pPr>
              <w:jc w:val="right"/>
              <w:rPr>
                <w:rFonts w:ascii="Arial" w:hAnsi="Arial" w:cs="Arial"/>
                <w:color w:val="000000"/>
                <w:sz w:val="20"/>
                <w:szCs w:val="20"/>
              </w:rPr>
            </w:pPr>
            <w:r w:rsidRPr="00560F55">
              <w:rPr>
                <w:rFonts w:ascii="Arial" w:hAnsi="Arial" w:cs="Arial"/>
                <w:color w:val="000000"/>
                <w:sz w:val="20"/>
                <w:szCs w:val="20"/>
              </w:rPr>
              <w:t>548.472</w:t>
            </w:r>
          </w:p>
        </w:tc>
        <w:tc>
          <w:tcPr>
            <w:tcW w:w="1772" w:type="dxa"/>
            <w:tcBorders>
              <w:top w:val="nil"/>
              <w:left w:val="nil"/>
              <w:bottom w:val="single" w:sz="6" w:space="0" w:color="auto"/>
              <w:right w:val="nil"/>
            </w:tcBorders>
            <w:vAlign w:val="bottom"/>
          </w:tcPr>
          <w:p w14:paraId="72CF48F0" w14:textId="46CC58BD" w:rsidR="00993485" w:rsidRPr="00A24A35" w:rsidRDefault="00993485" w:rsidP="00993485">
            <w:pPr>
              <w:jc w:val="right"/>
              <w:rPr>
                <w:rFonts w:ascii="Arial" w:hAnsi="Arial" w:cs="Arial"/>
                <w:sz w:val="20"/>
                <w:szCs w:val="20"/>
              </w:rPr>
            </w:pPr>
            <w:r w:rsidRPr="00A24A35">
              <w:rPr>
                <w:rFonts w:ascii="Arial" w:hAnsi="Arial" w:cs="Arial"/>
                <w:sz w:val="20"/>
                <w:szCs w:val="20"/>
              </w:rPr>
              <w:t>465.000</w:t>
            </w:r>
          </w:p>
        </w:tc>
      </w:tr>
      <w:tr w:rsidR="00993485" w:rsidRPr="00A24A35" w14:paraId="26F3DA53" w14:textId="77777777" w:rsidTr="00A24A35">
        <w:trPr>
          <w:trHeight w:val="340"/>
        </w:trPr>
        <w:tc>
          <w:tcPr>
            <w:tcW w:w="5605" w:type="dxa"/>
            <w:tcBorders>
              <w:top w:val="nil"/>
              <w:left w:val="nil"/>
              <w:bottom w:val="nil"/>
              <w:right w:val="nil"/>
            </w:tcBorders>
            <w:vAlign w:val="bottom"/>
            <w:hideMark/>
          </w:tcPr>
          <w:p w14:paraId="2631E898" w14:textId="77777777" w:rsidR="00993485" w:rsidRPr="00A24A35" w:rsidRDefault="00993485" w:rsidP="00993485">
            <w:pPr>
              <w:jc w:val="right"/>
              <w:rPr>
                <w:rFonts w:ascii="Arial" w:hAnsi="Arial" w:cs="Arial"/>
                <w:color w:val="000000"/>
                <w:sz w:val="20"/>
                <w:szCs w:val="20"/>
                <w:lang w:val="hr-HR"/>
              </w:rPr>
            </w:pPr>
          </w:p>
        </w:tc>
        <w:tc>
          <w:tcPr>
            <w:tcW w:w="1766" w:type="dxa"/>
            <w:tcBorders>
              <w:top w:val="single" w:sz="6" w:space="0" w:color="auto"/>
              <w:left w:val="nil"/>
              <w:bottom w:val="single" w:sz="12" w:space="0" w:color="auto"/>
              <w:right w:val="nil"/>
            </w:tcBorders>
            <w:vAlign w:val="bottom"/>
          </w:tcPr>
          <w:p w14:paraId="63B4E948" w14:textId="19F00D47" w:rsidR="00993485" w:rsidRPr="00A24A35" w:rsidRDefault="00560F55" w:rsidP="00993485">
            <w:pPr>
              <w:jc w:val="right"/>
              <w:rPr>
                <w:rFonts w:ascii="Arial" w:hAnsi="Arial" w:cs="Arial"/>
                <w:color w:val="000000"/>
                <w:sz w:val="20"/>
                <w:szCs w:val="20"/>
              </w:rPr>
            </w:pPr>
            <w:r w:rsidRPr="00560F55">
              <w:rPr>
                <w:rFonts w:ascii="Arial" w:hAnsi="Arial" w:cs="Arial"/>
                <w:color w:val="000000"/>
                <w:sz w:val="20"/>
                <w:szCs w:val="20"/>
              </w:rPr>
              <w:t>2.227.136</w:t>
            </w:r>
          </w:p>
        </w:tc>
        <w:tc>
          <w:tcPr>
            <w:tcW w:w="1772" w:type="dxa"/>
            <w:tcBorders>
              <w:top w:val="single" w:sz="6" w:space="0" w:color="auto"/>
              <w:left w:val="nil"/>
              <w:bottom w:val="single" w:sz="12" w:space="0" w:color="auto"/>
              <w:right w:val="nil"/>
            </w:tcBorders>
            <w:vAlign w:val="bottom"/>
          </w:tcPr>
          <w:p w14:paraId="2E6655BC" w14:textId="2F17AA6B" w:rsidR="00993485" w:rsidRPr="00A24A35" w:rsidRDefault="00993485" w:rsidP="00993485">
            <w:pPr>
              <w:jc w:val="right"/>
              <w:rPr>
                <w:rFonts w:ascii="Arial" w:hAnsi="Arial" w:cs="Arial"/>
                <w:sz w:val="20"/>
                <w:szCs w:val="20"/>
              </w:rPr>
            </w:pPr>
            <w:r w:rsidRPr="00A24A35">
              <w:rPr>
                <w:rFonts w:ascii="Arial" w:hAnsi="Arial" w:cs="Arial"/>
                <w:sz w:val="20"/>
                <w:szCs w:val="20"/>
              </w:rPr>
              <w:t>2.283.672</w:t>
            </w:r>
          </w:p>
        </w:tc>
      </w:tr>
      <w:tr w:rsidR="00993485" w:rsidRPr="00A24A35" w14:paraId="5FE8FAFD" w14:textId="77777777" w:rsidTr="00A24A35">
        <w:trPr>
          <w:trHeight w:val="340"/>
        </w:trPr>
        <w:tc>
          <w:tcPr>
            <w:tcW w:w="5605" w:type="dxa"/>
            <w:tcBorders>
              <w:top w:val="nil"/>
              <w:left w:val="nil"/>
              <w:bottom w:val="nil"/>
              <w:right w:val="nil"/>
            </w:tcBorders>
            <w:vAlign w:val="bottom"/>
            <w:hideMark/>
          </w:tcPr>
          <w:p w14:paraId="740B7180" w14:textId="77777777" w:rsidR="00993485" w:rsidRPr="00A24A35" w:rsidRDefault="00993485" w:rsidP="00993485">
            <w:pPr>
              <w:rPr>
                <w:rFonts w:ascii="Arial" w:hAnsi="Arial" w:cs="Arial"/>
                <w:color w:val="000000"/>
                <w:sz w:val="20"/>
                <w:szCs w:val="20"/>
                <w:lang w:val="hr-HR"/>
              </w:rPr>
            </w:pPr>
            <w:r w:rsidRPr="00A24A35">
              <w:rPr>
                <w:rFonts w:ascii="Arial" w:hAnsi="Arial" w:cs="Arial"/>
                <w:color w:val="000000"/>
                <w:sz w:val="20"/>
                <w:szCs w:val="20"/>
                <w:lang w:val="hr-HR"/>
              </w:rPr>
              <w:t>Obračunata kamata</w:t>
            </w:r>
          </w:p>
        </w:tc>
        <w:tc>
          <w:tcPr>
            <w:tcW w:w="1766" w:type="dxa"/>
            <w:tcBorders>
              <w:top w:val="single" w:sz="12" w:space="0" w:color="auto"/>
              <w:left w:val="nil"/>
              <w:right w:val="nil"/>
            </w:tcBorders>
            <w:vAlign w:val="bottom"/>
          </w:tcPr>
          <w:p w14:paraId="760E230C" w14:textId="09EA238A" w:rsidR="00993485" w:rsidRPr="00A24A35" w:rsidRDefault="00560F55" w:rsidP="00993485">
            <w:pPr>
              <w:jc w:val="right"/>
              <w:rPr>
                <w:rFonts w:ascii="Arial" w:hAnsi="Arial" w:cs="Arial"/>
                <w:color w:val="000000"/>
                <w:sz w:val="20"/>
                <w:szCs w:val="20"/>
              </w:rPr>
            </w:pPr>
            <w:r w:rsidRPr="00560F55">
              <w:rPr>
                <w:rFonts w:ascii="Arial" w:hAnsi="Arial" w:cs="Arial"/>
                <w:color w:val="000000"/>
                <w:sz w:val="20"/>
                <w:szCs w:val="20"/>
              </w:rPr>
              <w:t>5.710</w:t>
            </w:r>
          </w:p>
        </w:tc>
        <w:tc>
          <w:tcPr>
            <w:tcW w:w="1772" w:type="dxa"/>
            <w:tcBorders>
              <w:top w:val="single" w:sz="12" w:space="0" w:color="auto"/>
              <w:left w:val="nil"/>
              <w:right w:val="nil"/>
            </w:tcBorders>
            <w:vAlign w:val="bottom"/>
          </w:tcPr>
          <w:p w14:paraId="176384C3" w14:textId="03350F3A" w:rsidR="00993485" w:rsidRPr="00A24A35" w:rsidRDefault="00993485" w:rsidP="00993485">
            <w:pPr>
              <w:jc w:val="right"/>
              <w:rPr>
                <w:rFonts w:ascii="Arial" w:hAnsi="Arial" w:cs="Arial"/>
                <w:sz w:val="20"/>
                <w:szCs w:val="20"/>
              </w:rPr>
            </w:pPr>
            <w:r w:rsidRPr="00A24A35">
              <w:rPr>
                <w:rFonts w:ascii="Arial" w:hAnsi="Arial" w:cs="Arial"/>
                <w:sz w:val="20"/>
                <w:szCs w:val="20"/>
              </w:rPr>
              <w:t xml:space="preserve"> 7.621 </w:t>
            </w:r>
          </w:p>
        </w:tc>
      </w:tr>
      <w:tr w:rsidR="00993485" w:rsidRPr="00A24A35" w14:paraId="21FF8731" w14:textId="77777777" w:rsidTr="00A24A35">
        <w:trPr>
          <w:trHeight w:val="340"/>
        </w:trPr>
        <w:tc>
          <w:tcPr>
            <w:tcW w:w="5605" w:type="dxa"/>
            <w:tcBorders>
              <w:top w:val="nil"/>
              <w:left w:val="nil"/>
              <w:bottom w:val="nil"/>
              <w:right w:val="nil"/>
            </w:tcBorders>
            <w:vAlign w:val="bottom"/>
            <w:hideMark/>
          </w:tcPr>
          <w:p w14:paraId="07F1A710" w14:textId="77777777" w:rsidR="00993485" w:rsidRPr="00A24A35" w:rsidRDefault="00993485" w:rsidP="00993485">
            <w:pPr>
              <w:rPr>
                <w:rFonts w:ascii="Arial" w:hAnsi="Arial" w:cs="Arial"/>
                <w:color w:val="000000"/>
                <w:sz w:val="20"/>
                <w:szCs w:val="20"/>
                <w:lang w:val="hr-HR"/>
              </w:rPr>
            </w:pPr>
            <w:r w:rsidRPr="00A24A35">
              <w:rPr>
                <w:rFonts w:ascii="Arial" w:hAnsi="Arial" w:cs="Arial"/>
                <w:color w:val="000000"/>
                <w:sz w:val="20"/>
                <w:szCs w:val="20"/>
                <w:lang w:val="hr-HR"/>
              </w:rPr>
              <w:t>Odgođena naknada</w:t>
            </w:r>
          </w:p>
        </w:tc>
        <w:tc>
          <w:tcPr>
            <w:tcW w:w="1766" w:type="dxa"/>
            <w:tcBorders>
              <w:left w:val="nil"/>
              <w:bottom w:val="single" w:sz="6" w:space="0" w:color="auto"/>
              <w:right w:val="nil"/>
            </w:tcBorders>
            <w:vAlign w:val="bottom"/>
          </w:tcPr>
          <w:p w14:paraId="5CA2BA8C" w14:textId="22E44CE1" w:rsidR="00993485" w:rsidRPr="00A24A35" w:rsidRDefault="00560F55" w:rsidP="00993485">
            <w:pPr>
              <w:jc w:val="right"/>
              <w:rPr>
                <w:rFonts w:ascii="Arial" w:hAnsi="Arial" w:cs="Arial"/>
                <w:color w:val="000000"/>
                <w:sz w:val="20"/>
                <w:szCs w:val="20"/>
              </w:rPr>
            </w:pPr>
            <w:r w:rsidRPr="00560F55">
              <w:rPr>
                <w:rFonts w:ascii="Arial" w:hAnsi="Arial" w:cs="Arial"/>
                <w:color w:val="000000"/>
                <w:sz w:val="20"/>
                <w:szCs w:val="20"/>
              </w:rPr>
              <w:t>(2.542)</w:t>
            </w:r>
          </w:p>
        </w:tc>
        <w:tc>
          <w:tcPr>
            <w:tcW w:w="1772" w:type="dxa"/>
            <w:tcBorders>
              <w:left w:val="nil"/>
              <w:bottom w:val="single" w:sz="6" w:space="0" w:color="auto"/>
              <w:right w:val="nil"/>
            </w:tcBorders>
            <w:vAlign w:val="bottom"/>
          </w:tcPr>
          <w:p w14:paraId="69DB6D5D" w14:textId="02E7CB9A" w:rsidR="00993485" w:rsidRPr="00A24A35" w:rsidRDefault="00993485" w:rsidP="00993485">
            <w:pPr>
              <w:jc w:val="right"/>
              <w:rPr>
                <w:rFonts w:ascii="Arial" w:hAnsi="Arial" w:cs="Arial"/>
                <w:sz w:val="20"/>
                <w:szCs w:val="20"/>
              </w:rPr>
            </w:pPr>
            <w:r w:rsidRPr="00A24A35">
              <w:rPr>
                <w:rFonts w:ascii="Arial" w:hAnsi="Arial" w:cs="Arial"/>
                <w:sz w:val="20"/>
                <w:szCs w:val="20"/>
              </w:rPr>
              <w:t xml:space="preserve"> (3.025)</w:t>
            </w:r>
          </w:p>
        </w:tc>
      </w:tr>
      <w:tr w:rsidR="00993485" w:rsidRPr="00A24A35" w14:paraId="691CBF64" w14:textId="77777777" w:rsidTr="00A24A35">
        <w:trPr>
          <w:trHeight w:val="300"/>
        </w:trPr>
        <w:tc>
          <w:tcPr>
            <w:tcW w:w="5605" w:type="dxa"/>
            <w:tcBorders>
              <w:top w:val="nil"/>
              <w:left w:val="nil"/>
              <w:bottom w:val="nil"/>
              <w:right w:val="nil"/>
            </w:tcBorders>
            <w:vAlign w:val="bottom"/>
            <w:hideMark/>
          </w:tcPr>
          <w:p w14:paraId="62F226AF" w14:textId="77777777" w:rsidR="00993485" w:rsidRPr="00A24A35" w:rsidRDefault="00993485" w:rsidP="00993485">
            <w:pPr>
              <w:jc w:val="right"/>
              <w:rPr>
                <w:rFonts w:ascii="Arial" w:hAnsi="Arial" w:cs="Arial"/>
                <w:color w:val="000000"/>
                <w:sz w:val="20"/>
                <w:szCs w:val="20"/>
              </w:rPr>
            </w:pPr>
          </w:p>
        </w:tc>
        <w:tc>
          <w:tcPr>
            <w:tcW w:w="1766" w:type="dxa"/>
            <w:tcBorders>
              <w:top w:val="single" w:sz="6" w:space="0" w:color="auto"/>
              <w:left w:val="nil"/>
              <w:bottom w:val="single" w:sz="12" w:space="0" w:color="auto"/>
              <w:right w:val="nil"/>
            </w:tcBorders>
            <w:vAlign w:val="bottom"/>
          </w:tcPr>
          <w:p w14:paraId="7EC2F724" w14:textId="61EC63DF" w:rsidR="00993485" w:rsidRPr="00A24A35" w:rsidRDefault="00560F55" w:rsidP="00993485">
            <w:pPr>
              <w:jc w:val="right"/>
              <w:rPr>
                <w:rFonts w:ascii="Arial" w:hAnsi="Arial" w:cs="Arial"/>
                <w:b/>
                <w:bCs/>
                <w:color w:val="000000"/>
                <w:sz w:val="20"/>
                <w:szCs w:val="20"/>
              </w:rPr>
            </w:pPr>
            <w:r w:rsidRPr="00560F55">
              <w:rPr>
                <w:rFonts w:ascii="Arial" w:hAnsi="Arial" w:cs="Arial"/>
                <w:b/>
                <w:bCs/>
                <w:color w:val="000000"/>
                <w:sz w:val="20"/>
                <w:szCs w:val="20"/>
              </w:rPr>
              <w:t>2.230.304</w:t>
            </w:r>
          </w:p>
        </w:tc>
        <w:tc>
          <w:tcPr>
            <w:tcW w:w="1772" w:type="dxa"/>
            <w:tcBorders>
              <w:top w:val="single" w:sz="6" w:space="0" w:color="auto"/>
              <w:left w:val="nil"/>
              <w:bottom w:val="single" w:sz="12" w:space="0" w:color="auto"/>
              <w:right w:val="nil"/>
            </w:tcBorders>
            <w:vAlign w:val="bottom"/>
          </w:tcPr>
          <w:p w14:paraId="18900BAE" w14:textId="26B9F56F" w:rsidR="00993485" w:rsidRPr="00A24A35" w:rsidRDefault="00993485" w:rsidP="00993485">
            <w:pPr>
              <w:jc w:val="right"/>
              <w:rPr>
                <w:rFonts w:ascii="Arial" w:hAnsi="Arial" w:cs="Arial"/>
                <w:b/>
                <w:bCs/>
                <w:sz w:val="20"/>
                <w:szCs w:val="20"/>
              </w:rPr>
            </w:pPr>
            <w:r w:rsidRPr="00A24A35">
              <w:rPr>
                <w:rFonts w:ascii="Arial" w:hAnsi="Arial" w:cs="Arial"/>
                <w:b/>
                <w:bCs/>
                <w:sz w:val="20"/>
                <w:szCs w:val="20"/>
              </w:rPr>
              <w:t>2.288.268</w:t>
            </w:r>
          </w:p>
        </w:tc>
      </w:tr>
      <w:bookmarkEnd w:id="730"/>
    </w:tbl>
    <w:p w14:paraId="0EE09151" w14:textId="77777777" w:rsidR="006551E0" w:rsidRPr="004B4498" w:rsidRDefault="006551E0" w:rsidP="00361B04">
      <w:pPr>
        <w:pStyle w:val="T1"/>
        <w:spacing w:before="0" w:after="0" w:line="240" w:lineRule="auto"/>
        <w:rPr>
          <w:rFonts w:cs="Arial"/>
          <w:color w:val="000000" w:themeColor="text1"/>
          <w:sz w:val="20"/>
          <w:lang w:val="hr-HR"/>
        </w:rPr>
      </w:pPr>
    </w:p>
    <w:p w14:paraId="29F78A8D" w14:textId="21FE3B2A" w:rsidR="00510C80" w:rsidRPr="004B4498" w:rsidRDefault="00510C80" w:rsidP="00361B04">
      <w:pPr>
        <w:pStyle w:val="T1"/>
        <w:spacing w:before="0" w:after="0" w:line="240" w:lineRule="auto"/>
        <w:rPr>
          <w:rFonts w:cs="Arial"/>
          <w:b w:val="0"/>
          <w:bCs w:val="0"/>
          <w:color w:val="000000" w:themeColor="text1"/>
          <w:sz w:val="20"/>
          <w:lang w:val="hr-HR"/>
        </w:rPr>
      </w:pPr>
      <w:bookmarkStart w:id="731" w:name="_Hlk99027858"/>
      <w:r w:rsidRPr="004B4498">
        <w:rPr>
          <w:rFonts w:cs="Arial"/>
          <w:b w:val="0"/>
          <w:bCs w:val="0"/>
          <w:color w:val="000000" w:themeColor="text1"/>
          <w:sz w:val="20"/>
          <w:lang w:val="hr-HR"/>
        </w:rPr>
        <w:t>(a) Pozajmljena sredstva stranih financijskih institucija odnose se na dugoročne kredite posebnih financijskih institucija, najvećim dijelom Europske investicijske banke (EIB) i Razvojne banke vijeća Europe (CEB).</w:t>
      </w:r>
    </w:p>
    <w:p w14:paraId="26D65AD0" w14:textId="77777777" w:rsidR="00510C80" w:rsidRPr="004B4498" w:rsidRDefault="00510C80" w:rsidP="00361B04">
      <w:pPr>
        <w:pStyle w:val="T1"/>
        <w:spacing w:before="0" w:after="0" w:line="240" w:lineRule="auto"/>
        <w:rPr>
          <w:rFonts w:cs="Arial"/>
          <w:b w:val="0"/>
          <w:bCs w:val="0"/>
          <w:color w:val="000000" w:themeColor="text1"/>
          <w:sz w:val="20"/>
          <w:lang w:val="hr-HR"/>
        </w:rPr>
      </w:pPr>
    </w:p>
    <w:p w14:paraId="0B11B6F0" w14:textId="5D709569" w:rsidR="00510C80" w:rsidRPr="00B91D09" w:rsidRDefault="00510C80" w:rsidP="00361B04">
      <w:pPr>
        <w:pStyle w:val="T1"/>
        <w:spacing w:before="0" w:after="0" w:line="240" w:lineRule="auto"/>
        <w:rPr>
          <w:rFonts w:cs="Arial"/>
          <w:b w:val="0"/>
          <w:bCs w:val="0"/>
          <w:color w:val="000000" w:themeColor="text1"/>
          <w:sz w:val="22"/>
          <w:szCs w:val="22"/>
          <w:lang w:val="hr-HR"/>
        </w:rPr>
        <w:sectPr w:rsidR="00510C80" w:rsidRPr="00B91D09" w:rsidSect="0026672F">
          <w:pgSz w:w="11907" w:h="16840" w:code="9"/>
          <w:pgMar w:top="1418" w:right="1134" w:bottom="1134" w:left="1418" w:header="851" w:footer="851" w:gutter="0"/>
          <w:cols w:space="720"/>
          <w:noEndnote/>
        </w:sectPr>
      </w:pPr>
      <w:r w:rsidRPr="004B4498">
        <w:rPr>
          <w:rFonts w:cs="Arial"/>
          <w:b w:val="0"/>
          <w:bCs w:val="0"/>
          <w:color w:val="000000" w:themeColor="text1"/>
          <w:sz w:val="20"/>
          <w:lang w:val="hr-HR"/>
        </w:rPr>
        <w:t xml:space="preserve">(b) Pozajmljena sredstva domaćih institucija </w:t>
      </w:r>
      <w:r w:rsidR="007177E2" w:rsidRPr="00F959D0">
        <w:rPr>
          <w:rFonts w:cs="Arial"/>
          <w:b w:val="0"/>
          <w:bCs w:val="0"/>
          <w:color w:val="000000" w:themeColor="text1"/>
          <w:sz w:val="20"/>
          <w:lang w:val="hr-HR"/>
        </w:rPr>
        <w:t>najvećim se dijelom</w:t>
      </w:r>
      <w:r w:rsidR="007177E2" w:rsidRPr="007C6B59">
        <w:rPr>
          <w:rFonts w:cs="Arial"/>
          <w:b w:val="0"/>
          <w:bCs w:val="0"/>
          <w:color w:val="000000" w:themeColor="text1"/>
          <w:sz w:val="20"/>
          <w:lang w:val="hr-HR"/>
        </w:rPr>
        <w:t xml:space="preserve"> </w:t>
      </w:r>
      <w:r w:rsidRPr="007C6B59">
        <w:rPr>
          <w:rFonts w:cs="Arial"/>
          <w:b w:val="0"/>
          <w:bCs w:val="0"/>
          <w:color w:val="000000" w:themeColor="text1"/>
          <w:sz w:val="20"/>
          <w:lang w:val="hr-HR"/>
        </w:rPr>
        <w:t>odnose</w:t>
      </w:r>
      <w:r w:rsidRPr="004B4498">
        <w:rPr>
          <w:rFonts w:cs="Arial"/>
          <w:b w:val="0"/>
          <w:bCs w:val="0"/>
          <w:color w:val="000000" w:themeColor="text1"/>
          <w:sz w:val="20"/>
          <w:lang w:val="hr-HR"/>
        </w:rPr>
        <w:t xml:space="preserve"> na zaj</w:t>
      </w:r>
      <w:r w:rsidR="00925B36">
        <w:rPr>
          <w:rFonts w:cs="Arial"/>
          <w:b w:val="0"/>
          <w:bCs w:val="0"/>
          <w:color w:val="000000" w:themeColor="text1"/>
          <w:sz w:val="20"/>
          <w:lang w:val="hr-HR"/>
        </w:rPr>
        <w:t>move</w:t>
      </w:r>
      <w:r w:rsidRPr="004B4498">
        <w:rPr>
          <w:rFonts w:cs="Arial"/>
          <w:b w:val="0"/>
          <w:bCs w:val="0"/>
          <w:color w:val="000000" w:themeColor="text1"/>
          <w:sz w:val="20"/>
          <w:lang w:val="hr-HR"/>
        </w:rPr>
        <w:t xml:space="preserve"> Ministarstva financija Republike Hrvatske</w:t>
      </w:r>
      <w:r w:rsidR="006551E0">
        <w:rPr>
          <w:rFonts w:cs="Arial"/>
          <w:b w:val="0"/>
          <w:bCs w:val="0"/>
          <w:color w:val="000000" w:themeColor="text1"/>
          <w:sz w:val="20"/>
          <w:lang w:val="hr-HR"/>
        </w:rPr>
        <w:t xml:space="preserve"> i domaćih financijskih institucija</w:t>
      </w:r>
      <w:r w:rsidRPr="004B4498">
        <w:rPr>
          <w:rFonts w:cs="Arial"/>
          <w:b w:val="0"/>
          <w:bCs w:val="0"/>
          <w:color w:val="000000" w:themeColor="text1"/>
          <w:sz w:val="20"/>
          <w:lang w:val="hr-HR"/>
        </w:rPr>
        <w:t>.</w:t>
      </w:r>
    </w:p>
    <w:bookmarkEnd w:id="731"/>
    <w:p w14:paraId="41A3C046" w14:textId="77777777" w:rsidR="009C2769" w:rsidRPr="004B4498" w:rsidRDefault="009C2769" w:rsidP="009C2769">
      <w:pPr>
        <w:keepNext/>
        <w:jc w:val="both"/>
        <w:rPr>
          <w:rFonts w:ascii="Arial" w:hAnsi="Arial" w:cs="Arial"/>
          <w:b/>
          <w:bCs/>
          <w:color w:val="000000" w:themeColor="text1"/>
          <w:sz w:val="20"/>
          <w:szCs w:val="20"/>
          <w:lang w:val="hr-HR"/>
        </w:rPr>
      </w:pPr>
    </w:p>
    <w:p w14:paraId="421401EA" w14:textId="14E098ED" w:rsidR="009C2769" w:rsidRPr="004B4498" w:rsidRDefault="00092418" w:rsidP="007F5B1C">
      <w:pPr>
        <w:tabs>
          <w:tab w:val="left" w:pos="567"/>
          <w:tab w:val="left" w:pos="851"/>
        </w:tabs>
        <w:jc w:val="both"/>
        <w:rPr>
          <w:rFonts w:ascii="Arial" w:hAnsi="Arial" w:cs="Arial"/>
          <w:b/>
          <w:color w:val="000000" w:themeColor="text1"/>
          <w:sz w:val="20"/>
          <w:szCs w:val="20"/>
          <w:lang w:val="hr-HR" w:eastAsia="hr-HR"/>
        </w:rPr>
      </w:pPr>
      <w:r w:rsidRPr="004B4498">
        <w:rPr>
          <w:rFonts w:ascii="Arial" w:eastAsia="Calibri" w:hAnsi="Arial" w:cs="Arial"/>
          <w:b/>
          <w:color w:val="000000" w:themeColor="text1"/>
          <w:sz w:val="20"/>
          <w:szCs w:val="20"/>
          <w:lang w:val="hr-HR"/>
        </w:rPr>
        <w:t>2</w:t>
      </w:r>
      <w:r w:rsidR="00612687">
        <w:rPr>
          <w:rFonts w:ascii="Arial" w:eastAsia="Calibri" w:hAnsi="Arial" w:cs="Arial"/>
          <w:b/>
          <w:color w:val="000000" w:themeColor="text1"/>
          <w:sz w:val="20"/>
          <w:szCs w:val="20"/>
          <w:lang w:val="hr-HR"/>
        </w:rPr>
        <w:t>4</w:t>
      </w:r>
      <w:r w:rsidR="009C2769" w:rsidRPr="004B4498">
        <w:rPr>
          <w:rFonts w:ascii="Arial" w:eastAsia="Calibri" w:hAnsi="Arial" w:cs="Arial"/>
          <w:b/>
          <w:color w:val="000000" w:themeColor="text1"/>
          <w:sz w:val="20"/>
          <w:szCs w:val="20"/>
          <w:lang w:val="hr-HR"/>
        </w:rPr>
        <w:t>.</w:t>
      </w:r>
      <w:r w:rsidR="00993E62" w:rsidRPr="004B4498">
        <w:rPr>
          <w:rFonts w:ascii="Arial" w:eastAsia="Calibri" w:hAnsi="Arial" w:cs="Arial"/>
          <w:b/>
          <w:color w:val="000000" w:themeColor="text1"/>
          <w:sz w:val="20"/>
          <w:szCs w:val="20"/>
          <w:lang w:val="hr-HR"/>
        </w:rPr>
        <w:tab/>
      </w:r>
      <w:bookmarkStart w:id="732" w:name="_Hlk8833804"/>
      <w:r w:rsidR="009C2769" w:rsidRPr="004B4498">
        <w:rPr>
          <w:rFonts w:ascii="Arial" w:eastAsia="Calibri" w:hAnsi="Arial" w:cs="Arial"/>
          <w:b/>
          <w:color w:val="000000" w:themeColor="text1"/>
          <w:sz w:val="20"/>
          <w:szCs w:val="20"/>
          <w:lang w:val="hr-HR"/>
        </w:rPr>
        <w:t xml:space="preserve">Rezerviranja za </w:t>
      </w:r>
      <w:r w:rsidR="009C2769" w:rsidRPr="004B4498">
        <w:rPr>
          <w:rFonts w:ascii="Arial" w:hAnsi="Arial" w:cs="Arial"/>
          <w:b/>
          <w:color w:val="000000" w:themeColor="text1"/>
          <w:sz w:val="20"/>
          <w:szCs w:val="20"/>
          <w:lang w:val="hr-HR" w:eastAsia="hr-HR"/>
        </w:rPr>
        <w:t>garancije, preuzete i ostale obveze</w:t>
      </w:r>
      <w:bookmarkEnd w:id="732"/>
    </w:p>
    <w:p w14:paraId="149A4899" w14:textId="77777777" w:rsidR="009C2769" w:rsidRPr="004B4498" w:rsidRDefault="009C2769" w:rsidP="009C2769">
      <w:pPr>
        <w:jc w:val="both"/>
        <w:rPr>
          <w:rFonts w:ascii="Arial" w:hAnsi="Arial" w:cs="Arial"/>
          <w:b/>
          <w:color w:val="000000" w:themeColor="text1"/>
          <w:sz w:val="20"/>
          <w:szCs w:val="20"/>
          <w:lang w:val="hr-HR" w:eastAsia="hr-HR"/>
        </w:rPr>
      </w:pPr>
    </w:p>
    <w:tbl>
      <w:tblPr>
        <w:tblW w:w="5077" w:type="pct"/>
        <w:tblLayout w:type="fixed"/>
        <w:tblCellMar>
          <w:left w:w="119" w:type="dxa"/>
          <w:right w:w="119" w:type="dxa"/>
        </w:tblCellMar>
        <w:tblLook w:val="0000" w:firstRow="0" w:lastRow="0" w:firstColumn="0" w:lastColumn="0" w:noHBand="0" w:noVBand="0"/>
      </w:tblPr>
      <w:tblGrid>
        <w:gridCol w:w="3797"/>
        <w:gridCol w:w="1446"/>
        <w:gridCol w:w="1419"/>
        <w:gridCol w:w="1417"/>
        <w:gridCol w:w="1419"/>
      </w:tblGrid>
      <w:tr w:rsidR="005A00FA" w:rsidRPr="0018668C" w14:paraId="071C8F6C" w14:textId="77777777" w:rsidTr="0018668C">
        <w:trPr>
          <w:trHeight w:val="236"/>
        </w:trPr>
        <w:tc>
          <w:tcPr>
            <w:tcW w:w="1999" w:type="pct"/>
            <w:vAlign w:val="bottom"/>
          </w:tcPr>
          <w:p w14:paraId="7DDFE035" w14:textId="77777777" w:rsidR="009C2769" w:rsidRPr="0018668C" w:rsidRDefault="009C2769" w:rsidP="009C2769">
            <w:pPr>
              <w:tabs>
                <w:tab w:val="left" w:pos="-720"/>
              </w:tabs>
              <w:suppressAutoHyphens/>
              <w:rPr>
                <w:rFonts w:ascii="Arial" w:eastAsia="Calibri" w:hAnsi="Arial" w:cs="Arial"/>
                <w:color w:val="000000" w:themeColor="text1"/>
                <w:spacing w:val="-2"/>
                <w:sz w:val="20"/>
                <w:szCs w:val="20"/>
                <w:lang w:val="hr-HR"/>
              </w:rPr>
            </w:pPr>
            <w:bookmarkStart w:id="733" w:name="_Hlk9409130"/>
          </w:p>
        </w:tc>
        <w:tc>
          <w:tcPr>
            <w:tcW w:w="1508" w:type="pct"/>
            <w:gridSpan w:val="2"/>
            <w:vAlign w:val="bottom"/>
          </w:tcPr>
          <w:p w14:paraId="10A94E2A" w14:textId="77777777" w:rsidR="009C2769" w:rsidRPr="0018668C" w:rsidRDefault="009C2769" w:rsidP="009C2769">
            <w:pPr>
              <w:tabs>
                <w:tab w:val="right" w:pos="1202"/>
              </w:tabs>
              <w:spacing w:line="240" w:lineRule="atLeast"/>
              <w:jc w:val="right"/>
              <w:outlineLvl w:val="0"/>
              <w:rPr>
                <w:rFonts w:ascii="Arial" w:hAnsi="Arial" w:cs="Arial"/>
                <w:b/>
                <w:color w:val="000000" w:themeColor="text1"/>
                <w:sz w:val="20"/>
                <w:szCs w:val="20"/>
                <w:lang w:val="hr-HR"/>
              </w:rPr>
            </w:pPr>
            <w:bookmarkStart w:id="734" w:name="_Toc67328766"/>
            <w:r w:rsidRPr="0018668C">
              <w:rPr>
                <w:rFonts w:ascii="Arial" w:hAnsi="Arial" w:cs="Arial"/>
                <w:b/>
                <w:color w:val="000000" w:themeColor="text1"/>
                <w:sz w:val="20"/>
                <w:szCs w:val="20"/>
                <w:lang w:val="hr-HR"/>
              </w:rPr>
              <w:t>Grupa</w:t>
            </w:r>
            <w:bookmarkEnd w:id="734"/>
          </w:p>
        </w:tc>
        <w:tc>
          <w:tcPr>
            <w:tcW w:w="1493" w:type="pct"/>
            <w:gridSpan w:val="2"/>
            <w:vAlign w:val="bottom"/>
          </w:tcPr>
          <w:p w14:paraId="4A284CF1" w14:textId="77777777" w:rsidR="009C2769" w:rsidRPr="0018668C" w:rsidRDefault="009C2769" w:rsidP="009C2769">
            <w:pPr>
              <w:tabs>
                <w:tab w:val="right" w:pos="1202"/>
              </w:tabs>
              <w:spacing w:line="240" w:lineRule="atLeast"/>
              <w:jc w:val="right"/>
              <w:outlineLvl w:val="0"/>
              <w:rPr>
                <w:rFonts w:ascii="Arial" w:hAnsi="Arial" w:cs="Arial"/>
                <w:b/>
                <w:color w:val="000000" w:themeColor="text1"/>
                <w:sz w:val="20"/>
                <w:szCs w:val="20"/>
                <w:lang w:val="hr-HR"/>
              </w:rPr>
            </w:pPr>
            <w:bookmarkStart w:id="735" w:name="_Toc67328767"/>
            <w:r w:rsidRPr="0018668C">
              <w:rPr>
                <w:rFonts w:ascii="Arial" w:hAnsi="Arial" w:cs="Arial"/>
                <w:b/>
                <w:color w:val="000000" w:themeColor="text1"/>
                <w:sz w:val="20"/>
                <w:szCs w:val="20"/>
                <w:lang w:val="hr-HR"/>
              </w:rPr>
              <w:t>Banka</w:t>
            </w:r>
            <w:bookmarkEnd w:id="735"/>
          </w:p>
        </w:tc>
      </w:tr>
      <w:tr w:rsidR="005A00FA" w:rsidRPr="0018668C" w14:paraId="5D06E4D3" w14:textId="77777777" w:rsidTr="0018668C">
        <w:trPr>
          <w:trHeight w:val="719"/>
        </w:trPr>
        <w:tc>
          <w:tcPr>
            <w:tcW w:w="1999" w:type="pct"/>
            <w:vAlign w:val="bottom"/>
          </w:tcPr>
          <w:p w14:paraId="6DB6DBDA" w14:textId="77777777" w:rsidR="009C2769" w:rsidRPr="0018668C" w:rsidRDefault="009C2769" w:rsidP="009C2769">
            <w:pPr>
              <w:tabs>
                <w:tab w:val="left" w:pos="-720"/>
              </w:tabs>
              <w:suppressAutoHyphens/>
              <w:rPr>
                <w:rFonts w:ascii="Arial" w:eastAsia="Calibri" w:hAnsi="Arial" w:cs="Arial"/>
                <w:color w:val="000000" w:themeColor="text1"/>
                <w:spacing w:val="-2"/>
                <w:sz w:val="20"/>
                <w:szCs w:val="20"/>
                <w:lang w:val="hr-HR"/>
              </w:rPr>
            </w:pPr>
          </w:p>
        </w:tc>
        <w:tc>
          <w:tcPr>
            <w:tcW w:w="761" w:type="pct"/>
            <w:vAlign w:val="bottom"/>
          </w:tcPr>
          <w:p w14:paraId="1B1D2E30" w14:textId="1EE06714" w:rsidR="009C2769" w:rsidRPr="0018668C" w:rsidRDefault="009C2769" w:rsidP="009C2769">
            <w:pPr>
              <w:tabs>
                <w:tab w:val="right" w:pos="1202"/>
              </w:tabs>
              <w:spacing w:line="240" w:lineRule="atLeast"/>
              <w:jc w:val="right"/>
              <w:outlineLvl w:val="0"/>
              <w:rPr>
                <w:rFonts w:ascii="Arial" w:hAnsi="Arial" w:cs="Arial"/>
                <w:b/>
                <w:color w:val="000000" w:themeColor="text1"/>
                <w:sz w:val="20"/>
                <w:szCs w:val="20"/>
                <w:lang w:val="hr-HR"/>
              </w:rPr>
            </w:pPr>
            <w:bookmarkStart w:id="736" w:name="_Toc67328768"/>
            <w:r w:rsidRPr="0018668C">
              <w:rPr>
                <w:rFonts w:ascii="Arial" w:hAnsi="Arial" w:cs="Arial"/>
                <w:b/>
                <w:color w:val="000000" w:themeColor="text1"/>
                <w:sz w:val="20"/>
                <w:szCs w:val="20"/>
                <w:lang w:val="hr-HR"/>
              </w:rPr>
              <w:t xml:space="preserve">31. prosinca </w:t>
            </w:r>
            <w:r w:rsidR="005A00FA" w:rsidRPr="0018668C">
              <w:rPr>
                <w:rFonts w:ascii="Arial" w:hAnsi="Arial" w:cs="Arial"/>
                <w:b/>
                <w:color w:val="000000" w:themeColor="text1"/>
                <w:sz w:val="20"/>
                <w:szCs w:val="20"/>
                <w:lang w:val="hr-HR"/>
              </w:rPr>
              <w:t>202</w:t>
            </w:r>
            <w:r w:rsidR="00B82486">
              <w:rPr>
                <w:rFonts w:ascii="Arial" w:hAnsi="Arial" w:cs="Arial"/>
                <w:b/>
                <w:color w:val="000000" w:themeColor="text1"/>
                <w:sz w:val="20"/>
                <w:szCs w:val="20"/>
                <w:lang w:val="hr-HR"/>
              </w:rPr>
              <w:t>5</w:t>
            </w:r>
            <w:r w:rsidRPr="0018668C">
              <w:rPr>
                <w:rFonts w:ascii="Arial" w:hAnsi="Arial" w:cs="Arial"/>
                <w:b/>
                <w:color w:val="000000" w:themeColor="text1"/>
                <w:sz w:val="20"/>
                <w:szCs w:val="20"/>
                <w:lang w:val="hr-HR"/>
              </w:rPr>
              <w:t>.</w:t>
            </w:r>
            <w:bookmarkEnd w:id="736"/>
          </w:p>
        </w:tc>
        <w:tc>
          <w:tcPr>
            <w:tcW w:w="747" w:type="pct"/>
            <w:vAlign w:val="bottom"/>
          </w:tcPr>
          <w:p w14:paraId="4981A1CE" w14:textId="46293A02" w:rsidR="009C2769" w:rsidRPr="0018668C" w:rsidRDefault="009C2769" w:rsidP="009C2769">
            <w:pPr>
              <w:tabs>
                <w:tab w:val="right" w:pos="1202"/>
              </w:tabs>
              <w:spacing w:line="240" w:lineRule="atLeast"/>
              <w:jc w:val="right"/>
              <w:outlineLvl w:val="0"/>
              <w:rPr>
                <w:rFonts w:ascii="Arial" w:hAnsi="Arial" w:cs="Arial"/>
                <w:b/>
                <w:color w:val="000000" w:themeColor="text1"/>
                <w:sz w:val="20"/>
                <w:szCs w:val="20"/>
                <w:lang w:val="hr-HR"/>
              </w:rPr>
            </w:pPr>
            <w:bookmarkStart w:id="737" w:name="_Toc67328769"/>
            <w:r w:rsidRPr="0018668C">
              <w:rPr>
                <w:rFonts w:ascii="Arial" w:hAnsi="Arial" w:cs="Arial"/>
                <w:b/>
                <w:color w:val="000000" w:themeColor="text1"/>
                <w:sz w:val="20"/>
                <w:szCs w:val="20"/>
                <w:lang w:val="hr-HR"/>
              </w:rPr>
              <w:t xml:space="preserve">31. prosinca </w:t>
            </w:r>
            <w:r w:rsidR="005A00FA" w:rsidRPr="0018668C">
              <w:rPr>
                <w:rFonts w:ascii="Arial" w:hAnsi="Arial" w:cs="Arial"/>
                <w:b/>
                <w:color w:val="000000" w:themeColor="text1"/>
                <w:sz w:val="20"/>
                <w:szCs w:val="20"/>
                <w:lang w:val="hr-HR"/>
              </w:rPr>
              <w:t>202</w:t>
            </w:r>
            <w:r w:rsidR="00B82486">
              <w:rPr>
                <w:rFonts w:ascii="Arial" w:hAnsi="Arial" w:cs="Arial"/>
                <w:b/>
                <w:color w:val="000000" w:themeColor="text1"/>
                <w:sz w:val="20"/>
                <w:szCs w:val="20"/>
                <w:lang w:val="hr-HR"/>
              </w:rPr>
              <w:t>4</w:t>
            </w:r>
            <w:r w:rsidRPr="0018668C">
              <w:rPr>
                <w:rFonts w:ascii="Arial" w:hAnsi="Arial" w:cs="Arial"/>
                <w:b/>
                <w:color w:val="000000" w:themeColor="text1"/>
                <w:sz w:val="20"/>
                <w:szCs w:val="20"/>
                <w:lang w:val="hr-HR"/>
              </w:rPr>
              <w:t>.</w:t>
            </w:r>
            <w:bookmarkEnd w:id="737"/>
          </w:p>
        </w:tc>
        <w:tc>
          <w:tcPr>
            <w:tcW w:w="746" w:type="pct"/>
            <w:vAlign w:val="bottom"/>
          </w:tcPr>
          <w:p w14:paraId="0D2948C9" w14:textId="2C5C7FC4" w:rsidR="009C2769" w:rsidRPr="0018668C" w:rsidRDefault="009C2769" w:rsidP="009C2769">
            <w:pPr>
              <w:tabs>
                <w:tab w:val="right" w:pos="1202"/>
              </w:tabs>
              <w:spacing w:line="240" w:lineRule="atLeast"/>
              <w:jc w:val="right"/>
              <w:outlineLvl w:val="0"/>
              <w:rPr>
                <w:rFonts w:ascii="Arial" w:hAnsi="Arial" w:cs="Arial"/>
                <w:b/>
                <w:color w:val="000000" w:themeColor="text1"/>
                <w:sz w:val="20"/>
                <w:szCs w:val="20"/>
                <w:lang w:val="hr-HR"/>
              </w:rPr>
            </w:pPr>
            <w:bookmarkStart w:id="738" w:name="_Toc67328770"/>
            <w:r w:rsidRPr="0018668C">
              <w:rPr>
                <w:rFonts w:ascii="Arial" w:hAnsi="Arial" w:cs="Arial"/>
                <w:b/>
                <w:color w:val="000000" w:themeColor="text1"/>
                <w:sz w:val="20"/>
                <w:szCs w:val="20"/>
                <w:lang w:val="hr-HR"/>
              </w:rPr>
              <w:t>3</w:t>
            </w:r>
            <w:r w:rsidR="0003435B" w:rsidRPr="0018668C">
              <w:rPr>
                <w:rFonts w:ascii="Arial" w:hAnsi="Arial" w:cs="Arial"/>
                <w:b/>
                <w:color w:val="000000" w:themeColor="text1"/>
                <w:sz w:val="20"/>
                <w:szCs w:val="20"/>
                <w:lang w:val="hr-HR"/>
              </w:rPr>
              <w:t>1</w:t>
            </w:r>
            <w:r w:rsidRPr="0018668C">
              <w:rPr>
                <w:rFonts w:ascii="Arial" w:hAnsi="Arial" w:cs="Arial"/>
                <w:b/>
                <w:color w:val="000000" w:themeColor="text1"/>
                <w:sz w:val="20"/>
                <w:szCs w:val="20"/>
                <w:lang w:val="hr-HR"/>
              </w:rPr>
              <w:t xml:space="preserve">. prosinca </w:t>
            </w:r>
            <w:r w:rsidR="005A00FA" w:rsidRPr="0018668C">
              <w:rPr>
                <w:rFonts w:ascii="Arial" w:hAnsi="Arial" w:cs="Arial"/>
                <w:b/>
                <w:color w:val="000000" w:themeColor="text1"/>
                <w:sz w:val="20"/>
                <w:szCs w:val="20"/>
                <w:lang w:val="hr-HR"/>
              </w:rPr>
              <w:t>202</w:t>
            </w:r>
            <w:r w:rsidR="00B82486">
              <w:rPr>
                <w:rFonts w:ascii="Arial" w:hAnsi="Arial" w:cs="Arial"/>
                <w:b/>
                <w:color w:val="000000" w:themeColor="text1"/>
                <w:sz w:val="20"/>
                <w:szCs w:val="20"/>
                <w:lang w:val="hr-HR"/>
              </w:rPr>
              <w:t>5</w:t>
            </w:r>
            <w:r w:rsidRPr="0018668C">
              <w:rPr>
                <w:rFonts w:ascii="Arial" w:hAnsi="Arial" w:cs="Arial"/>
                <w:b/>
                <w:color w:val="000000" w:themeColor="text1"/>
                <w:sz w:val="20"/>
                <w:szCs w:val="20"/>
                <w:lang w:val="hr-HR"/>
              </w:rPr>
              <w:t>.</w:t>
            </w:r>
            <w:bookmarkEnd w:id="738"/>
          </w:p>
        </w:tc>
        <w:tc>
          <w:tcPr>
            <w:tcW w:w="747" w:type="pct"/>
            <w:vAlign w:val="bottom"/>
          </w:tcPr>
          <w:p w14:paraId="03D9FE8C" w14:textId="1BDF3373" w:rsidR="009C2769" w:rsidRPr="0018668C" w:rsidRDefault="009C2769" w:rsidP="009C2769">
            <w:pPr>
              <w:tabs>
                <w:tab w:val="right" w:pos="1202"/>
              </w:tabs>
              <w:spacing w:line="240" w:lineRule="atLeast"/>
              <w:jc w:val="right"/>
              <w:outlineLvl w:val="0"/>
              <w:rPr>
                <w:rFonts w:ascii="Arial" w:hAnsi="Arial" w:cs="Arial"/>
                <w:b/>
                <w:color w:val="000000" w:themeColor="text1"/>
                <w:sz w:val="20"/>
                <w:szCs w:val="20"/>
                <w:lang w:val="hr-HR"/>
              </w:rPr>
            </w:pPr>
            <w:bookmarkStart w:id="739" w:name="_Toc67328771"/>
            <w:r w:rsidRPr="0018668C">
              <w:rPr>
                <w:rFonts w:ascii="Arial" w:hAnsi="Arial" w:cs="Arial"/>
                <w:b/>
                <w:color w:val="000000" w:themeColor="text1"/>
                <w:sz w:val="20"/>
                <w:szCs w:val="20"/>
                <w:lang w:val="hr-HR"/>
              </w:rPr>
              <w:t xml:space="preserve">31. prosinca </w:t>
            </w:r>
            <w:r w:rsidR="005A00FA" w:rsidRPr="0018668C">
              <w:rPr>
                <w:rFonts w:ascii="Arial" w:hAnsi="Arial" w:cs="Arial"/>
                <w:b/>
                <w:color w:val="000000" w:themeColor="text1"/>
                <w:sz w:val="20"/>
                <w:szCs w:val="20"/>
                <w:lang w:val="hr-HR"/>
              </w:rPr>
              <w:t>202</w:t>
            </w:r>
            <w:r w:rsidR="00B82486">
              <w:rPr>
                <w:rFonts w:ascii="Arial" w:hAnsi="Arial" w:cs="Arial"/>
                <w:b/>
                <w:color w:val="000000" w:themeColor="text1"/>
                <w:sz w:val="20"/>
                <w:szCs w:val="20"/>
                <w:lang w:val="hr-HR"/>
              </w:rPr>
              <w:t>4</w:t>
            </w:r>
            <w:r w:rsidR="009517F3" w:rsidRPr="0018668C">
              <w:rPr>
                <w:rFonts w:ascii="Arial" w:hAnsi="Arial" w:cs="Arial"/>
                <w:b/>
                <w:color w:val="000000" w:themeColor="text1"/>
                <w:sz w:val="20"/>
                <w:szCs w:val="20"/>
                <w:lang w:val="hr-HR"/>
              </w:rPr>
              <w:t>.</w:t>
            </w:r>
            <w:bookmarkEnd w:id="739"/>
          </w:p>
        </w:tc>
      </w:tr>
      <w:tr w:rsidR="00712880" w:rsidRPr="0018668C" w14:paraId="61860513" w14:textId="77777777" w:rsidTr="0018668C">
        <w:trPr>
          <w:trHeight w:val="223"/>
        </w:trPr>
        <w:tc>
          <w:tcPr>
            <w:tcW w:w="1999" w:type="pct"/>
            <w:vAlign w:val="bottom"/>
          </w:tcPr>
          <w:p w14:paraId="6C8553AF" w14:textId="5742A9BC" w:rsidR="00712880" w:rsidRPr="0018668C" w:rsidRDefault="00712880" w:rsidP="00712880">
            <w:pPr>
              <w:tabs>
                <w:tab w:val="left" w:pos="-720"/>
              </w:tabs>
              <w:suppressAutoHyphens/>
              <w:rPr>
                <w:rFonts w:ascii="Arial" w:eastAsia="Calibri" w:hAnsi="Arial" w:cs="Arial"/>
                <w:color w:val="000000" w:themeColor="text1"/>
                <w:spacing w:val="-2"/>
                <w:sz w:val="20"/>
                <w:szCs w:val="20"/>
                <w:lang w:val="hr-HR"/>
              </w:rPr>
            </w:pPr>
          </w:p>
        </w:tc>
        <w:tc>
          <w:tcPr>
            <w:tcW w:w="761" w:type="pct"/>
            <w:tcBorders>
              <w:top w:val="nil"/>
              <w:left w:val="nil"/>
              <w:bottom w:val="nil"/>
              <w:right w:val="nil"/>
            </w:tcBorders>
            <w:vAlign w:val="bottom"/>
          </w:tcPr>
          <w:p w14:paraId="51E84307" w14:textId="601714B3" w:rsidR="00712880" w:rsidRPr="0018668C" w:rsidRDefault="00712880" w:rsidP="00712880">
            <w:pPr>
              <w:tabs>
                <w:tab w:val="right" w:pos="1202"/>
              </w:tabs>
              <w:spacing w:line="240" w:lineRule="atLeast"/>
              <w:jc w:val="right"/>
              <w:outlineLvl w:val="0"/>
              <w:rPr>
                <w:rFonts w:ascii="Arial" w:hAnsi="Arial" w:cs="Arial"/>
                <w:b/>
                <w:color w:val="000000" w:themeColor="text1"/>
                <w:sz w:val="20"/>
                <w:szCs w:val="20"/>
                <w:lang w:val="hr-HR"/>
              </w:rPr>
            </w:pPr>
            <w:r w:rsidRPr="0018668C">
              <w:rPr>
                <w:rFonts w:ascii="Arial" w:hAnsi="Arial" w:cs="Arial"/>
                <w:b/>
                <w:bCs/>
                <w:sz w:val="20"/>
                <w:szCs w:val="20"/>
              </w:rPr>
              <w:t>000 eura</w:t>
            </w:r>
          </w:p>
        </w:tc>
        <w:tc>
          <w:tcPr>
            <w:tcW w:w="747" w:type="pct"/>
            <w:tcBorders>
              <w:top w:val="nil"/>
              <w:left w:val="nil"/>
              <w:right w:val="nil"/>
            </w:tcBorders>
            <w:vAlign w:val="bottom"/>
          </w:tcPr>
          <w:p w14:paraId="56605775" w14:textId="4560F68B" w:rsidR="00712880" w:rsidRPr="0018668C" w:rsidRDefault="00712880" w:rsidP="00712880">
            <w:pPr>
              <w:tabs>
                <w:tab w:val="right" w:pos="1202"/>
              </w:tabs>
              <w:spacing w:line="240" w:lineRule="atLeast"/>
              <w:jc w:val="right"/>
              <w:outlineLvl w:val="0"/>
              <w:rPr>
                <w:rFonts w:ascii="Arial" w:hAnsi="Arial" w:cs="Arial"/>
                <w:b/>
                <w:color w:val="000000" w:themeColor="text1"/>
                <w:sz w:val="20"/>
                <w:szCs w:val="20"/>
                <w:lang w:val="hr-HR"/>
              </w:rPr>
            </w:pPr>
            <w:r w:rsidRPr="0018668C">
              <w:rPr>
                <w:rFonts w:ascii="Arial" w:hAnsi="Arial" w:cs="Arial"/>
                <w:b/>
                <w:bCs/>
                <w:sz w:val="20"/>
                <w:szCs w:val="20"/>
              </w:rPr>
              <w:t>000 eura</w:t>
            </w:r>
          </w:p>
        </w:tc>
        <w:tc>
          <w:tcPr>
            <w:tcW w:w="746" w:type="pct"/>
            <w:tcBorders>
              <w:top w:val="nil"/>
              <w:left w:val="nil"/>
              <w:bottom w:val="nil"/>
              <w:right w:val="nil"/>
            </w:tcBorders>
            <w:vAlign w:val="bottom"/>
          </w:tcPr>
          <w:p w14:paraId="4907FD45" w14:textId="4D692B31" w:rsidR="00712880" w:rsidRPr="0018668C" w:rsidRDefault="00712880" w:rsidP="00712880">
            <w:pPr>
              <w:tabs>
                <w:tab w:val="right" w:pos="1202"/>
              </w:tabs>
              <w:spacing w:line="240" w:lineRule="atLeast"/>
              <w:jc w:val="right"/>
              <w:outlineLvl w:val="0"/>
              <w:rPr>
                <w:rFonts w:ascii="Arial" w:hAnsi="Arial" w:cs="Arial"/>
                <w:b/>
                <w:color w:val="000000" w:themeColor="text1"/>
                <w:sz w:val="20"/>
                <w:szCs w:val="20"/>
                <w:lang w:val="hr-HR"/>
              </w:rPr>
            </w:pPr>
            <w:r w:rsidRPr="0018668C">
              <w:rPr>
                <w:rFonts w:ascii="Arial" w:hAnsi="Arial" w:cs="Arial"/>
                <w:b/>
                <w:bCs/>
                <w:sz w:val="20"/>
                <w:szCs w:val="20"/>
              </w:rPr>
              <w:t>000 eura</w:t>
            </w:r>
          </w:p>
        </w:tc>
        <w:tc>
          <w:tcPr>
            <w:tcW w:w="747" w:type="pct"/>
            <w:tcBorders>
              <w:top w:val="nil"/>
              <w:left w:val="nil"/>
              <w:right w:val="nil"/>
            </w:tcBorders>
            <w:vAlign w:val="bottom"/>
          </w:tcPr>
          <w:p w14:paraId="528C0AC5" w14:textId="72E7ABAD" w:rsidR="00712880" w:rsidRPr="0018668C" w:rsidRDefault="00712880" w:rsidP="00712880">
            <w:pPr>
              <w:tabs>
                <w:tab w:val="right" w:pos="1202"/>
              </w:tabs>
              <w:spacing w:line="240" w:lineRule="atLeast"/>
              <w:jc w:val="right"/>
              <w:outlineLvl w:val="0"/>
              <w:rPr>
                <w:rFonts w:ascii="Arial" w:hAnsi="Arial" w:cs="Arial"/>
                <w:b/>
                <w:color w:val="000000" w:themeColor="text1"/>
                <w:sz w:val="20"/>
                <w:szCs w:val="20"/>
                <w:lang w:val="hr-HR"/>
              </w:rPr>
            </w:pPr>
            <w:r w:rsidRPr="0018668C">
              <w:rPr>
                <w:rFonts w:ascii="Arial" w:hAnsi="Arial" w:cs="Arial"/>
                <w:b/>
                <w:bCs/>
                <w:sz w:val="20"/>
                <w:szCs w:val="20"/>
              </w:rPr>
              <w:t>000 eura</w:t>
            </w:r>
          </w:p>
        </w:tc>
      </w:tr>
      <w:tr w:rsidR="00712880" w:rsidRPr="0018668C" w14:paraId="43A71360" w14:textId="77777777" w:rsidTr="0018668C">
        <w:trPr>
          <w:trHeight w:hRule="exact" w:val="111"/>
        </w:trPr>
        <w:tc>
          <w:tcPr>
            <w:tcW w:w="1999" w:type="pct"/>
            <w:vAlign w:val="bottom"/>
          </w:tcPr>
          <w:p w14:paraId="6D7D9E1D" w14:textId="77777777" w:rsidR="00712880" w:rsidRPr="0018668C" w:rsidRDefault="00712880" w:rsidP="00712880">
            <w:pPr>
              <w:tabs>
                <w:tab w:val="left" w:pos="-720"/>
              </w:tabs>
              <w:suppressAutoHyphens/>
              <w:rPr>
                <w:rFonts w:ascii="Arial" w:eastAsia="Calibri" w:hAnsi="Arial" w:cs="Arial"/>
                <w:color w:val="000000" w:themeColor="text1"/>
                <w:spacing w:val="-2"/>
                <w:sz w:val="20"/>
                <w:szCs w:val="20"/>
                <w:lang w:val="hr-HR"/>
              </w:rPr>
            </w:pPr>
          </w:p>
        </w:tc>
        <w:tc>
          <w:tcPr>
            <w:tcW w:w="761" w:type="pct"/>
            <w:vAlign w:val="bottom"/>
          </w:tcPr>
          <w:p w14:paraId="0727B42D" w14:textId="77777777" w:rsidR="00712880" w:rsidRPr="0018668C" w:rsidRDefault="00712880" w:rsidP="00712880">
            <w:pPr>
              <w:tabs>
                <w:tab w:val="left" w:pos="-720"/>
              </w:tabs>
              <w:suppressAutoHyphens/>
              <w:jc w:val="right"/>
              <w:rPr>
                <w:rFonts w:ascii="Arial" w:eastAsia="Calibri" w:hAnsi="Arial" w:cs="Arial"/>
                <w:b/>
                <w:color w:val="000000" w:themeColor="text1"/>
                <w:spacing w:val="-2"/>
                <w:sz w:val="20"/>
                <w:szCs w:val="20"/>
                <w:lang w:val="hr-HR"/>
              </w:rPr>
            </w:pPr>
          </w:p>
        </w:tc>
        <w:tc>
          <w:tcPr>
            <w:tcW w:w="747" w:type="pct"/>
            <w:vAlign w:val="bottom"/>
          </w:tcPr>
          <w:p w14:paraId="1937DCB8" w14:textId="77777777" w:rsidR="00712880" w:rsidRPr="0018668C" w:rsidRDefault="00712880" w:rsidP="00712880">
            <w:pPr>
              <w:tabs>
                <w:tab w:val="left" w:pos="-720"/>
              </w:tabs>
              <w:suppressAutoHyphens/>
              <w:jc w:val="right"/>
              <w:rPr>
                <w:rFonts w:ascii="Arial" w:eastAsia="Calibri" w:hAnsi="Arial" w:cs="Arial"/>
                <w:b/>
                <w:color w:val="000000" w:themeColor="text1"/>
                <w:spacing w:val="-2"/>
                <w:sz w:val="20"/>
                <w:szCs w:val="20"/>
                <w:lang w:val="hr-HR"/>
              </w:rPr>
            </w:pPr>
          </w:p>
        </w:tc>
        <w:tc>
          <w:tcPr>
            <w:tcW w:w="746" w:type="pct"/>
            <w:vAlign w:val="bottom"/>
          </w:tcPr>
          <w:p w14:paraId="0F1B456E" w14:textId="77777777" w:rsidR="00712880" w:rsidRPr="0018668C" w:rsidRDefault="00712880" w:rsidP="00712880">
            <w:pPr>
              <w:tabs>
                <w:tab w:val="left" w:pos="-720"/>
              </w:tabs>
              <w:suppressAutoHyphens/>
              <w:jc w:val="right"/>
              <w:rPr>
                <w:rFonts w:ascii="Arial" w:eastAsia="Calibri" w:hAnsi="Arial" w:cs="Arial"/>
                <w:b/>
                <w:color w:val="000000" w:themeColor="text1"/>
                <w:spacing w:val="-2"/>
                <w:sz w:val="20"/>
                <w:szCs w:val="20"/>
                <w:lang w:val="hr-HR"/>
              </w:rPr>
            </w:pPr>
          </w:p>
        </w:tc>
        <w:tc>
          <w:tcPr>
            <w:tcW w:w="747" w:type="pct"/>
            <w:vAlign w:val="bottom"/>
          </w:tcPr>
          <w:p w14:paraId="2443447C" w14:textId="77777777" w:rsidR="00712880" w:rsidRPr="0018668C" w:rsidRDefault="00712880" w:rsidP="00712880">
            <w:pPr>
              <w:tabs>
                <w:tab w:val="left" w:pos="-720"/>
              </w:tabs>
              <w:suppressAutoHyphens/>
              <w:jc w:val="right"/>
              <w:rPr>
                <w:rFonts w:ascii="Arial" w:eastAsia="Calibri" w:hAnsi="Arial" w:cs="Arial"/>
                <w:b/>
                <w:color w:val="000000" w:themeColor="text1"/>
                <w:spacing w:val="-2"/>
                <w:sz w:val="20"/>
                <w:szCs w:val="20"/>
                <w:lang w:val="hr-HR"/>
              </w:rPr>
            </w:pPr>
          </w:p>
        </w:tc>
      </w:tr>
      <w:tr w:rsidR="008F0966" w:rsidRPr="0018668C" w14:paraId="1843E097" w14:textId="77777777" w:rsidTr="0075439A">
        <w:trPr>
          <w:trHeight w:val="259"/>
        </w:trPr>
        <w:tc>
          <w:tcPr>
            <w:tcW w:w="1999" w:type="pct"/>
            <w:vAlign w:val="bottom"/>
          </w:tcPr>
          <w:p w14:paraId="7B9F2AE7" w14:textId="77777777" w:rsidR="008F0966" w:rsidRPr="0018668C" w:rsidRDefault="008F0966" w:rsidP="008F0966">
            <w:pPr>
              <w:rPr>
                <w:rFonts w:ascii="Arial" w:eastAsia="Calibri" w:hAnsi="Arial" w:cs="Arial"/>
                <w:color w:val="000000" w:themeColor="text1"/>
                <w:sz w:val="20"/>
                <w:szCs w:val="20"/>
                <w:lang w:val="hr-HR"/>
              </w:rPr>
            </w:pPr>
            <w:r w:rsidRPr="0018668C">
              <w:rPr>
                <w:rFonts w:ascii="Arial" w:eastAsia="Calibri" w:hAnsi="Arial" w:cs="Arial"/>
                <w:color w:val="000000" w:themeColor="text1"/>
                <w:sz w:val="20"/>
                <w:szCs w:val="20"/>
                <w:lang w:val="hr-HR"/>
              </w:rPr>
              <w:t>Rezerviranje za garancije i preuzete obveze</w:t>
            </w:r>
          </w:p>
        </w:tc>
        <w:tc>
          <w:tcPr>
            <w:tcW w:w="761" w:type="pct"/>
            <w:vAlign w:val="bottom"/>
          </w:tcPr>
          <w:p w14:paraId="243DE8BD" w14:textId="2227431D" w:rsidR="008F0966" w:rsidRPr="0018668C" w:rsidRDefault="00560F55" w:rsidP="008F0966">
            <w:pPr>
              <w:jc w:val="right"/>
              <w:rPr>
                <w:rFonts w:ascii="Arial" w:eastAsia="Calibri" w:hAnsi="Arial" w:cs="Arial"/>
                <w:color w:val="000000" w:themeColor="text1"/>
                <w:sz w:val="20"/>
                <w:szCs w:val="20"/>
                <w:lang w:val="hr-HR"/>
              </w:rPr>
            </w:pPr>
            <w:r w:rsidRPr="00560F55">
              <w:rPr>
                <w:rFonts w:ascii="Arial" w:eastAsia="Calibri" w:hAnsi="Arial" w:cs="Arial"/>
                <w:color w:val="000000" w:themeColor="text1"/>
                <w:sz w:val="20"/>
                <w:szCs w:val="20"/>
                <w:lang w:val="hr-HR"/>
              </w:rPr>
              <w:t>23.660</w:t>
            </w:r>
          </w:p>
        </w:tc>
        <w:tc>
          <w:tcPr>
            <w:tcW w:w="747" w:type="pct"/>
            <w:vAlign w:val="bottom"/>
          </w:tcPr>
          <w:p w14:paraId="76166835" w14:textId="2AD72602" w:rsidR="008F0966" w:rsidRPr="0018668C" w:rsidRDefault="008F0966" w:rsidP="008F0966">
            <w:pPr>
              <w:jc w:val="right"/>
              <w:rPr>
                <w:rFonts w:ascii="Arial" w:eastAsia="Calibri" w:hAnsi="Arial" w:cs="Arial"/>
                <w:sz w:val="20"/>
                <w:szCs w:val="20"/>
                <w:lang w:val="hr-HR"/>
              </w:rPr>
            </w:pPr>
            <w:r w:rsidRPr="0018668C">
              <w:rPr>
                <w:rFonts w:ascii="Arial" w:hAnsi="Arial" w:cs="Arial"/>
                <w:sz w:val="20"/>
                <w:szCs w:val="20"/>
              </w:rPr>
              <w:t>12.913</w:t>
            </w:r>
          </w:p>
        </w:tc>
        <w:tc>
          <w:tcPr>
            <w:tcW w:w="746" w:type="pct"/>
            <w:tcBorders>
              <w:top w:val="nil"/>
              <w:left w:val="nil"/>
              <w:right w:val="nil"/>
            </w:tcBorders>
            <w:vAlign w:val="bottom"/>
          </w:tcPr>
          <w:p w14:paraId="54A8B961" w14:textId="417A2C9F" w:rsidR="008F0966" w:rsidRPr="0018668C" w:rsidRDefault="00560F55" w:rsidP="008F0966">
            <w:pPr>
              <w:jc w:val="right"/>
              <w:rPr>
                <w:rFonts w:ascii="Arial" w:eastAsia="Calibri" w:hAnsi="Arial" w:cs="Arial"/>
                <w:sz w:val="20"/>
                <w:szCs w:val="20"/>
                <w:lang w:val="hr-HR"/>
              </w:rPr>
            </w:pPr>
            <w:r w:rsidRPr="00560F55">
              <w:rPr>
                <w:rFonts w:ascii="Arial" w:eastAsia="Calibri" w:hAnsi="Arial" w:cs="Arial"/>
                <w:sz w:val="20"/>
                <w:szCs w:val="20"/>
                <w:lang w:val="hr-HR"/>
              </w:rPr>
              <w:t>23.660</w:t>
            </w:r>
          </w:p>
        </w:tc>
        <w:tc>
          <w:tcPr>
            <w:tcW w:w="747" w:type="pct"/>
            <w:vAlign w:val="bottom"/>
          </w:tcPr>
          <w:p w14:paraId="67DCAF74" w14:textId="2BF0C2AF" w:rsidR="008F0966" w:rsidRPr="0018668C" w:rsidRDefault="008F0966" w:rsidP="008F0966">
            <w:pPr>
              <w:jc w:val="right"/>
              <w:rPr>
                <w:rFonts w:ascii="Arial" w:eastAsia="Calibri" w:hAnsi="Arial" w:cs="Arial"/>
                <w:sz w:val="20"/>
                <w:szCs w:val="20"/>
                <w:lang w:val="hr-HR"/>
              </w:rPr>
            </w:pPr>
            <w:r w:rsidRPr="0018668C">
              <w:rPr>
                <w:rFonts w:ascii="Arial" w:hAnsi="Arial" w:cs="Arial"/>
                <w:sz w:val="20"/>
                <w:szCs w:val="20"/>
              </w:rPr>
              <w:t>12.913</w:t>
            </w:r>
          </w:p>
        </w:tc>
      </w:tr>
      <w:tr w:rsidR="008F0966" w:rsidRPr="0018668C" w14:paraId="2E840B5A" w14:textId="77777777" w:rsidTr="0075439A">
        <w:trPr>
          <w:trHeight w:val="259"/>
        </w:trPr>
        <w:tc>
          <w:tcPr>
            <w:tcW w:w="1999" w:type="pct"/>
            <w:vAlign w:val="bottom"/>
          </w:tcPr>
          <w:p w14:paraId="7F0BC676" w14:textId="77777777" w:rsidR="008F0966" w:rsidRPr="0018668C" w:rsidRDefault="008F0966" w:rsidP="008F0966">
            <w:pPr>
              <w:rPr>
                <w:rFonts w:ascii="Arial" w:eastAsia="Calibri" w:hAnsi="Arial" w:cs="Arial"/>
                <w:color w:val="000000" w:themeColor="text1"/>
                <w:sz w:val="20"/>
                <w:szCs w:val="20"/>
                <w:lang w:val="hr-HR"/>
              </w:rPr>
            </w:pPr>
            <w:r w:rsidRPr="0018668C">
              <w:rPr>
                <w:rFonts w:ascii="Arial" w:eastAsia="Calibri" w:hAnsi="Arial" w:cs="Arial"/>
                <w:color w:val="000000" w:themeColor="text1"/>
                <w:sz w:val="20"/>
                <w:szCs w:val="20"/>
                <w:lang w:val="hr-HR"/>
              </w:rPr>
              <w:t>Rezerviranje za ostale obveze</w:t>
            </w:r>
          </w:p>
        </w:tc>
        <w:tc>
          <w:tcPr>
            <w:tcW w:w="761" w:type="pct"/>
            <w:tcBorders>
              <w:bottom w:val="single" w:sz="4" w:space="0" w:color="auto"/>
            </w:tcBorders>
            <w:vAlign w:val="bottom"/>
          </w:tcPr>
          <w:p w14:paraId="01C99342" w14:textId="7AA26EC0" w:rsidR="008F0966" w:rsidRPr="0018668C" w:rsidRDefault="00560F55" w:rsidP="008F0966">
            <w:pPr>
              <w:jc w:val="right"/>
              <w:rPr>
                <w:rFonts w:ascii="Arial" w:eastAsia="Calibri" w:hAnsi="Arial" w:cs="Arial"/>
                <w:color w:val="000000" w:themeColor="text1"/>
                <w:sz w:val="20"/>
                <w:szCs w:val="20"/>
                <w:lang w:val="hr-HR"/>
              </w:rPr>
            </w:pPr>
            <w:r w:rsidRPr="00560F55">
              <w:rPr>
                <w:rFonts w:ascii="Arial" w:eastAsia="Calibri" w:hAnsi="Arial" w:cs="Arial"/>
                <w:color w:val="000000" w:themeColor="text1"/>
                <w:sz w:val="20"/>
                <w:szCs w:val="20"/>
                <w:lang w:val="hr-HR"/>
              </w:rPr>
              <w:t>10.947</w:t>
            </w:r>
          </w:p>
        </w:tc>
        <w:tc>
          <w:tcPr>
            <w:tcW w:w="747" w:type="pct"/>
            <w:tcBorders>
              <w:bottom w:val="single" w:sz="4" w:space="0" w:color="auto"/>
            </w:tcBorders>
            <w:vAlign w:val="bottom"/>
          </w:tcPr>
          <w:p w14:paraId="2D22FE27" w14:textId="4E697FDA" w:rsidR="008F0966" w:rsidRPr="0018668C" w:rsidRDefault="008F0966" w:rsidP="008F0966">
            <w:pPr>
              <w:jc w:val="right"/>
              <w:rPr>
                <w:rFonts w:ascii="Arial" w:eastAsia="Calibri" w:hAnsi="Arial" w:cs="Arial"/>
                <w:bCs/>
                <w:sz w:val="20"/>
                <w:szCs w:val="20"/>
                <w:lang w:val="hr-HR"/>
              </w:rPr>
            </w:pPr>
            <w:r w:rsidRPr="0018668C">
              <w:rPr>
                <w:rFonts w:ascii="Arial" w:hAnsi="Arial" w:cs="Arial"/>
                <w:sz w:val="20"/>
                <w:szCs w:val="20"/>
              </w:rPr>
              <w:t>10.455</w:t>
            </w:r>
          </w:p>
        </w:tc>
        <w:tc>
          <w:tcPr>
            <w:tcW w:w="746" w:type="pct"/>
            <w:tcBorders>
              <w:top w:val="nil"/>
              <w:left w:val="nil"/>
              <w:bottom w:val="single" w:sz="4" w:space="0" w:color="auto"/>
              <w:right w:val="nil"/>
            </w:tcBorders>
            <w:vAlign w:val="bottom"/>
          </w:tcPr>
          <w:p w14:paraId="327CFA55" w14:textId="0BCEFFA8" w:rsidR="008F0966" w:rsidRPr="0018668C" w:rsidRDefault="00560F55" w:rsidP="008F0966">
            <w:pPr>
              <w:jc w:val="right"/>
              <w:rPr>
                <w:rFonts w:ascii="Arial" w:eastAsia="Calibri" w:hAnsi="Arial" w:cs="Arial"/>
                <w:sz w:val="20"/>
                <w:szCs w:val="20"/>
                <w:lang w:val="hr-HR"/>
              </w:rPr>
            </w:pPr>
            <w:r w:rsidRPr="00560F55">
              <w:rPr>
                <w:rFonts w:ascii="Arial" w:eastAsia="Calibri" w:hAnsi="Arial" w:cs="Arial"/>
                <w:sz w:val="20"/>
                <w:szCs w:val="20"/>
                <w:lang w:val="hr-HR"/>
              </w:rPr>
              <w:t>10.945</w:t>
            </w:r>
          </w:p>
        </w:tc>
        <w:tc>
          <w:tcPr>
            <w:tcW w:w="747" w:type="pct"/>
            <w:tcBorders>
              <w:bottom w:val="single" w:sz="4" w:space="0" w:color="auto"/>
            </w:tcBorders>
            <w:vAlign w:val="bottom"/>
          </w:tcPr>
          <w:p w14:paraId="7F9C6964" w14:textId="062119F9" w:rsidR="008F0966" w:rsidRPr="0018668C" w:rsidRDefault="008F0966" w:rsidP="008F0966">
            <w:pPr>
              <w:jc w:val="right"/>
              <w:rPr>
                <w:rFonts w:ascii="Arial" w:eastAsia="Calibri" w:hAnsi="Arial" w:cs="Arial"/>
                <w:bCs/>
                <w:sz w:val="20"/>
                <w:szCs w:val="20"/>
                <w:lang w:val="hr-HR"/>
              </w:rPr>
            </w:pPr>
            <w:r w:rsidRPr="0018668C">
              <w:rPr>
                <w:rFonts w:ascii="Arial" w:hAnsi="Arial" w:cs="Arial"/>
                <w:sz w:val="20"/>
                <w:szCs w:val="20"/>
              </w:rPr>
              <w:t>10.455</w:t>
            </w:r>
          </w:p>
        </w:tc>
      </w:tr>
      <w:tr w:rsidR="008F0966" w:rsidRPr="0018668C" w14:paraId="5608E3B7" w14:textId="77777777" w:rsidTr="0075439A">
        <w:trPr>
          <w:trHeight w:val="294"/>
        </w:trPr>
        <w:tc>
          <w:tcPr>
            <w:tcW w:w="1999" w:type="pct"/>
            <w:vAlign w:val="bottom"/>
          </w:tcPr>
          <w:p w14:paraId="1AB45670" w14:textId="77777777" w:rsidR="008F0966" w:rsidRPr="0018668C" w:rsidRDefault="008F0966" w:rsidP="008F0966">
            <w:pPr>
              <w:tabs>
                <w:tab w:val="left" w:pos="-720"/>
              </w:tabs>
              <w:suppressAutoHyphens/>
              <w:rPr>
                <w:rFonts w:ascii="Arial" w:eastAsia="Calibri" w:hAnsi="Arial" w:cs="Arial"/>
                <w:b/>
                <w:bCs/>
                <w:color w:val="000000" w:themeColor="text1"/>
                <w:spacing w:val="-2"/>
                <w:sz w:val="20"/>
                <w:szCs w:val="20"/>
                <w:lang w:val="hr-HR"/>
              </w:rPr>
            </w:pPr>
          </w:p>
        </w:tc>
        <w:tc>
          <w:tcPr>
            <w:tcW w:w="761" w:type="pct"/>
            <w:tcBorders>
              <w:top w:val="single" w:sz="4" w:space="0" w:color="auto"/>
              <w:bottom w:val="single" w:sz="12" w:space="0" w:color="auto"/>
            </w:tcBorders>
            <w:vAlign w:val="bottom"/>
          </w:tcPr>
          <w:p w14:paraId="1364B8E4" w14:textId="5056262B" w:rsidR="008F0966" w:rsidRPr="0018668C" w:rsidRDefault="00560F55" w:rsidP="008F0966">
            <w:pPr>
              <w:tabs>
                <w:tab w:val="right" w:pos="1202"/>
              </w:tabs>
              <w:spacing w:line="340" w:lineRule="exact"/>
              <w:jc w:val="right"/>
              <w:outlineLvl w:val="0"/>
              <w:rPr>
                <w:rFonts w:ascii="Arial" w:hAnsi="Arial" w:cs="Arial"/>
                <w:b/>
                <w:bCs/>
                <w:color w:val="000000" w:themeColor="text1"/>
                <w:sz w:val="20"/>
                <w:szCs w:val="20"/>
                <w:lang w:val="hr-HR"/>
              </w:rPr>
            </w:pPr>
            <w:r w:rsidRPr="00560F55">
              <w:rPr>
                <w:rFonts w:ascii="Arial" w:hAnsi="Arial" w:cs="Arial"/>
                <w:b/>
                <w:bCs/>
                <w:color w:val="000000" w:themeColor="text1"/>
                <w:sz w:val="20"/>
                <w:szCs w:val="20"/>
                <w:lang w:val="hr-HR"/>
              </w:rPr>
              <w:t>34.607</w:t>
            </w:r>
          </w:p>
        </w:tc>
        <w:tc>
          <w:tcPr>
            <w:tcW w:w="747" w:type="pct"/>
            <w:tcBorders>
              <w:top w:val="single" w:sz="4" w:space="0" w:color="auto"/>
              <w:bottom w:val="single" w:sz="12" w:space="0" w:color="auto"/>
            </w:tcBorders>
            <w:vAlign w:val="bottom"/>
          </w:tcPr>
          <w:p w14:paraId="1A15D121" w14:textId="3EEE2286" w:rsidR="008F0966" w:rsidRPr="0018668C" w:rsidRDefault="008F0966" w:rsidP="008F0966">
            <w:pPr>
              <w:tabs>
                <w:tab w:val="right" w:pos="1202"/>
              </w:tabs>
              <w:spacing w:line="340" w:lineRule="exact"/>
              <w:jc w:val="right"/>
              <w:outlineLvl w:val="0"/>
              <w:rPr>
                <w:rFonts w:ascii="Arial" w:hAnsi="Arial" w:cs="Arial"/>
                <w:b/>
                <w:bCs/>
                <w:sz w:val="20"/>
                <w:szCs w:val="20"/>
                <w:lang w:val="hr-HR"/>
              </w:rPr>
            </w:pPr>
            <w:r w:rsidRPr="0018668C">
              <w:rPr>
                <w:rFonts w:ascii="Arial" w:hAnsi="Arial" w:cs="Arial"/>
                <w:b/>
                <w:bCs/>
                <w:sz w:val="20"/>
                <w:szCs w:val="20"/>
              </w:rPr>
              <w:t>23.368</w:t>
            </w:r>
          </w:p>
        </w:tc>
        <w:tc>
          <w:tcPr>
            <w:tcW w:w="746" w:type="pct"/>
            <w:tcBorders>
              <w:top w:val="single" w:sz="4" w:space="0" w:color="auto"/>
              <w:left w:val="nil"/>
              <w:bottom w:val="single" w:sz="12" w:space="0" w:color="auto"/>
              <w:right w:val="nil"/>
            </w:tcBorders>
            <w:vAlign w:val="bottom"/>
          </w:tcPr>
          <w:p w14:paraId="5204B1B5" w14:textId="5BD1865A" w:rsidR="008F0966" w:rsidRPr="0018668C" w:rsidRDefault="00560F55" w:rsidP="008F0966">
            <w:pPr>
              <w:tabs>
                <w:tab w:val="right" w:pos="1202"/>
              </w:tabs>
              <w:spacing w:line="340" w:lineRule="exact"/>
              <w:jc w:val="right"/>
              <w:outlineLvl w:val="0"/>
              <w:rPr>
                <w:rFonts w:ascii="Arial" w:hAnsi="Arial" w:cs="Arial"/>
                <w:b/>
                <w:bCs/>
                <w:sz w:val="20"/>
                <w:szCs w:val="20"/>
                <w:lang w:val="hr-HR"/>
              </w:rPr>
            </w:pPr>
            <w:r w:rsidRPr="00560F55">
              <w:rPr>
                <w:rFonts w:ascii="Arial" w:hAnsi="Arial" w:cs="Arial"/>
                <w:b/>
                <w:bCs/>
                <w:sz w:val="20"/>
                <w:szCs w:val="20"/>
                <w:lang w:val="hr-HR"/>
              </w:rPr>
              <w:t>34.605</w:t>
            </w:r>
          </w:p>
        </w:tc>
        <w:tc>
          <w:tcPr>
            <w:tcW w:w="747" w:type="pct"/>
            <w:tcBorders>
              <w:top w:val="single" w:sz="4" w:space="0" w:color="auto"/>
              <w:bottom w:val="single" w:sz="12" w:space="0" w:color="auto"/>
            </w:tcBorders>
            <w:vAlign w:val="bottom"/>
          </w:tcPr>
          <w:p w14:paraId="19225AFA" w14:textId="7B738A38" w:rsidR="008F0966" w:rsidRPr="0018668C" w:rsidRDefault="008F0966" w:rsidP="008F0966">
            <w:pPr>
              <w:tabs>
                <w:tab w:val="right" w:pos="1202"/>
              </w:tabs>
              <w:spacing w:line="340" w:lineRule="exact"/>
              <w:jc w:val="right"/>
              <w:outlineLvl w:val="0"/>
              <w:rPr>
                <w:rFonts w:ascii="Arial" w:hAnsi="Arial" w:cs="Arial"/>
                <w:b/>
                <w:bCs/>
                <w:sz w:val="20"/>
                <w:szCs w:val="20"/>
                <w:lang w:val="hr-HR"/>
              </w:rPr>
            </w:pPr>
            <w:r w:rsidRPr="0018668C">
              <w:rPr>
                <w:rFonts w:ascii="Arial" w:hAnsi="Arial" w:cs="Arial"/>
                <w:b/>
                <w:bCs/>
                <w:sz w:val="20"/>
                <w:szCs w:val="20"/>
              </w:rPr>
              <w:t>23.368</w:t>
            </w:r>
          </w:p>
        </w:tc>
      </w:tr>
      <w:bookmarkEnd w:id="733"/>
    </w:tbl>
    <w:p w14:paraId="2E14B47B" w14:textId="77777777" w:rsidR="009C2769" w:rsidRPr="004B4498" w:rsidRDefault="009C2769" w:rsidP="009C2769">
      <w:pPr>
        <w:jc w:val="both"/>
        <w:rPr>
          <w:rFonts w:ascii="Arial" w:hAnsi="Arial" w:cs="Arial"/>
          <w:b/>
          <w:color w:val="000000" w:themeColor="text1"/>
          <w:sz w:val="20"/>
          <w:szCs w:val="20"/>
          <w:lang w:val="hr-HR" w:eastAsia="hr-HR"/>
        </w:rPr>
      </w:pPr>
    </w:p>
    <w:p w14:paraId="6B5C93B8" w14:textId="77777777" w:rsidR="009C2769" w:rsidRPr="004B4498" w:rsidRDefault="009C2769" w:rsidP="009C2769">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Promjene na rezerviranjima za očekivane gubitke po garancijama, preuzetim i ostalim obvezama mogu se prikazati kako slijedi:</w:t>
      </w:r>
    </w:p>
    <w:p w14:paraId="599BED28" w14:textId="33B098EA" w:rsidR="009C2769" w:rsidRPr="004B4498" w:rsidRDefault="00D91F5B" w:rsidP="004F3078">
      <w:pPr>
        <w:tabs>
          <w:tab w:val="left" w:pos="6036"/>
        </w:tabs>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ab/>
      </w:r>
    </w:p>
    <w:tbl>
      <w:tblPr>
        <w:tblW w:w="5213" w:type="pct"/>
        <w:tblLayout w:type="fixed"/>
        <w:tblLook w:val="04A0" w:firstRow="1" w:lastRow="0" w:firstColumn="1" w:lastColumn="0" w:noHBand="0" w:noVBand="1"/>
      </w:tblPr>
      <w:tblGrid>
        <w:gridCol w:w="4082"/>
        <w:gridCol w:w="1417"/>
        <w:gridCol w:w="1418"/>
        <w:gridCol w:w="1417"/>
        <w:gridCol w:w="1418"/>
      </w:tblGrid>
      <w:tr w:rsidR="00E14286" w:rsidRPr="005A00FA" w14:paraId="0101E33C" w14:textId="77777777" w:rsidTr="00F959D0">
        <w:trPr>
          <w:trHeight w:val="251"/>
        </w:trPr>
        <w:tc>
          <w:tcPr>
            <w:tcW w:w="4082" w:type="dxa"/>
            <w:tcBorders>
              <w:top w:val="nil"/>
              <w:left w:val="nil"/>
              <w:bottom w:val="nil"/>
              <w:right w:val="nil"/>
            </w:tcBorders>
            <w:noWrap/>
            <w:vAlign w:val="bottom"/>
            <w:hideMark/>
          </w:tcPr>
          <w:p w14:paraId="4DE6065A" w14:textId="77777777" w:rsidR="009C2769" w:rsidRPr="00E35011" w:rsidRDefault="009C2769" w:rsidP="009C2769">
            <w:pPr>
              <w:rPr>
                <w:rFonts w:ascii="Arial" w:eastAsia="Calibri" w:hAnsi="Arial" w:cs="Arial"/>
                <w:color w:val="000000" w:themeColor="text1"/>
                <w:sz w:val="20"/>
                <w:szCs w:val="20"/>
                <w:lang w:val="hr-HR"/>
              </w:rPr>
            </w:pPr>
          </w:p>
        </w:tc>
        <w:tc>
          <w:tcPr>
            <w:tcW w:w="2835" w:type="dxa"/>
            <w:gridSpan w:val="2"/>
            <w:tcBorders>
              <w:top w:val="nil"/>
              <w:left w:val="nil"/>
              <w:bottom w:val="nil"/>
              <w:right w:val="nil"/>
            </w:tcBorders>
            <w:vAlign w:val="center"/>
            <w:hideMark/>
          </w:tcPr>
          <w:p w14:paraId="0C8E76FA" w14:textId="77777777" w:rsidR="009C2769" w:rsidRPr="00E35011" w:rsidRDefault="009C2769" w:rsidP="009C2769">
            <w:pPr>
              <w:jc w:val="right"/>
              <w:rPr>
                <w:rFonts w:ascii="Arial" w:eastAsia="Calibri" w:hAnsi="Arial" w:cs="Arial"/>
                <w:b/>
                <w:bCs/>
                <w:color w:val="000000" w:themeColor="text1"/>
                <w:sz w:val="20"/>
                <w:szCs w:val="20"/>
                <w:lang w:val="hr-HR"/>
              </w:rPr>
            </w:pPr>
            <w:r w:rsidRPr="00E35011">
              <w:rPr>
                <w:rFonts w:ascii="Arial" w:eastAsia="Calibri" w:hAnsi="Arial" w:cs="Arial"/>
                <w:b/>
                <w:bCs/>
                <w:color w:val="000000" w:themeColor="text1"/>
                <w:sz w:val="20"/>
                <w:szCs w:val="20"/>
                <w:lang w:val="hr-HR"/>
              </w:rPr>
              <w:t>Grupa</w:t>
            </w:r>
          </w:p>
        </w:tc>
        <w:tc>
          <w:tcPr>
            <w:tcW w:w="2835" w:type="dxa"/>
            <w:gridSpan w:val="2"/>
            <w:tcBorders>
              <w:top w:val="nil"/>
              <w:left w:val="nil"/>
              <w:bottom w:val="nil"/>
              <w:right w:val="nil"/>
            </w:tcBorders>
            <w:vAlign w:val="center"/>
            <w:hideMark/>
          </w:tcPr>
          <w:p w14:paraId="507704D9" w14:textId="77777777" w:rsidR="009C2769" w:rsidRPr="00E35011" w:rsidRDefault="009C2769" w:rsidP="009C2769">
            <w:pPr>
              <w:jc w:val="right"/>
              <w:rPr>
                <w:rFonts w:ascii="Arial" w:eastAsia="Calibri" w:hAnsi="Arial" w:cs="Arial"/>
                <w:b/>
                <w:bCs/>
                <w:color w:val="000000" w:themeColor="text1"/>
                <w:sz w:val="20"/>
                <w:szCs w:val="20"/>
                <w:lang w:val="hr-HR"/>
              </w:rPr>
            </w:pPr>
            <w:r w:rsidRPr="00E35011">
              <w:rPr>
                <w:rFonts w:ascii="Arial" w:eastAsia="Calibri" w:hAnsi="Arial" w:cs="Arial"/>
                <w:b/>
                <w:bCs/>
                <w:color w:val="000000" w:themeColor="text1"/>
                <w:sz w:val="20"/>
                <w:szCs w:val="20"/>
                <w:lang w:val="hr-HR"/>
              </w:rPr>
              <w:t>Banka</w:t>
            </w:r>
          </w:p>
        </w:tc>
      </w:tr>
      <w:tr w:rsidR="00F31DA5" w:rsidRPr="005A00FA" w14:paraId="1BBAFAE9" w14:textId="77777777" w:rsidTr="00F959D0">
        <w:trPr>
          <w:trHeight w:val="251"/>
        </w:trPr>
        <w:tc>
          <w:tcPr>
            <w:tcW w:w="4082" w:type="dxa"/>
            <w:tcBorders>
              <w:top w:val="nil"/>
              <w:left w:val="nil"/>
              <w:bottom w:val="nil"/>
              <w:right w:val="nil"/>
            </w:tcBorders>
            <w:noWrap/>
            <w:vAlign w:val="bottom"/>
          </w:tcPr>
          <w:p w14:paraId="40772593" w14:textId="77777777" w:rsidR="00F31DA5" w:rsidRPr="00E35011" w:rsidRDefault="00F31DA5" w:rsidP="00F31DA5">
            <w:pPr>
              <w:rPr>
                <w:rFonts w:ascii="Arial" w:eastAsia="Calibri" w:hAnsi="Arial" w:cs="Arial"/>
                <w:color w:val="000000" w:themeColor="text1"/>
                <w:sz w:val="20"/>
                <w:szCs w:val="20"/>
                <w:lang w:val="hr-HR"/>
              </w:rPr>
            </w:pPr>
          </w:p>
        </w:tc>
        <w:tc>
          <w:tcPr>
            <w:tcW w:w="1417" w:type="dxa"/>
            <w:vAlign w:val="bottom"/>
          </w:tcPr>
          <w:p w14:paraId="6222A9F4" w14:textId="77777777" w:rsidR="00F31DA5" w:rsidRPr="005325F7" w:rsidRDefault="00F31DA5" w:rsidP="00F31DA5">
            <w:pPr>
              <w:tabs>
                <w:tab w:val="right" w:pos="1202"/>
              </w:tabs>
              <w:jc w:val="right"/>
              <w:outlineLvl w:val="0"/>
              <w:rPr>
                <w:rFonts w:ascii="Arial" w:hAnsi="Arial" w:cs="Arial"/>
                <w:b/>
                <w:color w:val="000000" w:themeColor="text1"/>
                <w:sz w:val="20"/>
                <w:szCs w:val="20"/>
                <w:lang w:val="hr-HR"/>
              </w:rPr>
            </w:pPr>
            <w:r w:rsidRPr="005325F7">
              <w:rPr>
                <w:rFonts w:ascii="Arial" w:hAnsi="Arial" w:cs="Arial"/>
                <w:b/>
                <w:color w:val="000000" w:themeColor="text1"/>
                <w:sz w:val="20"/>
                <w:szCs w:val="20"/>
                <w:lang w:val="hr-HR"/>
              </w:rPr>
              <w:t>1.1.-31.12.</w:t>
            </w:r>
          </w:p>
          <w:p w14:paraId="5472013C" w14:textId="6BB0E462" w:rsidR="00F31DA5" w:rsidRPr="00F31DA5" w:rsidRDefault="00F31DA5" w:rsidP="00F31DA5">
            <w:pPr>
              <w:tabs>
                <w:tab w:val="right" w:pos="1202"/>
              </w:tabs>
              <w:jc w:val="right"/>
              <w:outlineLvl w:val="0"/>
              <w:rPr>
                <w:rFonts w:ascii="Arial" w:hAnsi="Arial" w:cs="Arial"/>
                <w:b/>
                <w:color w:val="000000" w:themeColor="text1"/>
                <w:sz w:val="20"/>
                <w:szCs w:val="20"/>
                <w:lang w:val="hr-HR"/>
              </w:rPr>
            </w:pPr>
            <w:r w:rsidRPr="005325F7">
              <w:rPr>
                <w:rFonts w:ascii="Arial" w:hAnsi="Arial" w:cs="Arial"/>
                <w:b/>
                <w:color w:val="000000" w:themeColor="text1"/>
                <w:sz w:val="20"/>
                <w:szCs w:val="20"/>
                <w:lang w:val="hr-HR"/>
              </w:rPr>
              <w:t>202</w:t>
            </w:r>
            <w:r w:rsidR="008F0966">
              <w:rPr>
                <w:rFonts w:ascii="Arial" w:hAnsi="Arial" w:cs="Arial"/>
                <w:b/>
                <w:color w:val="000000" w:themeColor="text1"/>
                <w:sz w:val="20"/>
                <w:szCs w:val="20"/>
                <w:lang w:val="hr-HR"/>
              </w:rPr>
              <w:t>5</w:t>
            </w:r>
            <w:r w:rsidRPr="005325F7">
              <w:rPr>
                <w:rFonts w:ascii="Arial" w:hAnsi="Arial" w:cs="Arial"/>
                <w:b/>
                <w:color w:val="000000" w:themeColor="text1"/>
                <w:sz w:val="20"/>
                <w:szCs w:val="20"/>
                <w:lang w:val="hr-HR"/>
              </w:rPr>
              <w:t>.</w:t>
            </w:r>
          </w:p>
        </w:tc>
        <w:tc>
          <w:tcPr>
            <w:tcW w:w="1418" w:type="dxa"/>
            <w:vAlign w:val="bottom"/>
          </w:tcPr>
          <w:p w14:paraId="6A5C2E01" w14:textId="77777777" w:rsidR="00F31DA5" w:rsidRPr="005325F7" w:rsidRDefault="00F31DA5" w:rsidP="00F31DA5">
            <w:pPr>
              <w:tabs>
                <w:tab w:val="right" w:pos="1202"/>
              </w:tabs>
              <w:jc w:val="right"/>
              <w:outlineLvl w:val="0"/>
              <w:rPr>
                <w:rFonts w:ascii="Arial" w:hAnsi="Arial" w:cs="Arial"/>
                <w:b/>
                <w:color w:val="000000" w:themeColor="text1"/>
                <w:sz w:val="20"/>
                <w:szCs w:val="20"/>
                <w:lang w:val="hr-HR"/>
              </w:rPr>
            </w:pPr>
            <w:r w:rsidRPr="005325F7">
              <w:rPr>
                <w:rFonts w:ascii="Arial" w:hAnsi="Arial" w:cs="Arial"/>
                <w:b/>
                <w:color w:val="000000" w:themeColor="text1"/>
                <w:sz w:val="20"/>
                <w:szCs w:val="20"/>
                <w:lang w:val="hr-HR"/>
              </w:rPr>
              <w:t>1.1.-31.12.</w:t>
            </w:r>
          </w:p>
          <w:p w14:paraId="680759D5" w14:textId="525FC819" w:rsidR="00F31DA5" w:rsidRPr="00F31DA5" w:rsidRDefault="00F31DA5" w:rsidP="00F31DA5">
            <w:pPr>
              <w:tabs>
                <w:tab w:val="right" w:pos="1202"/>
              </w:tabs>
              <w:jc w:val="right"/>
              <w:outlineLvl w:val="0"/>
              <w:rPr>
                <w:rFonts w:ascii="Arial" w:hAnsi="Arial" w:cs="Arial"/>
                <w:b/>
                <w:color w:val="000000" w:themeColor="text1"/>
                <w:sz w:val="20"/>
                <w:szCs w:val="20"/>
                <w:lang w:val="hr-HR"/>
              </w:rPr>
            </w:pPr>
            <w:r w:rsidRPr="005325F7">
              <w:rPr>
                <w:rFonts w:ascii="Arial" w:hAnsi="Arial" w:cs="Arial"/>
                <w:b/>
                <w:color w:val="000000" w:themeColor="text1"/>
                <w:sz w:val="20"/>
                <w:szCs w:val="20"/>
                <w:lang w:val="hr-HR"/>
              </w:rPr>
              <w:t>202</w:t>
            </w:r>
            <w:r w:rsidR="008F0966">
              <w:rPr>
                <w:rFonts w:ascii="Arial" w:hAnsi="Arial" w:cs="Arial"/>
                <w:b/>
                <w:color w:val="000000" w:themeColor="text1"/>
                <w:sz w:val="20"/>
                <w:szCs w:val="20"/>
                <w:lang w:val="hr-HR"/>
              </w:rPr>
              <w:t>4</w:t>
            </w:r>
            <w:r w:rsidRPr="005325F7">
              <w:rPr>
                <w:rFonts w:ascii="Arial" w:hAnsi="Arial" w:cs="Arial"/>
                <w:b/>
                <w:color w:val="000000" w:themeColor="text1"/>
                <w:sz w:val="20"/>
                <w:szCs w:val="20"/>
                <w:lang w:val="hr-HR"/>
              </w:rPr>
              <w:t>.</w:t>
            </w:r>
          </w:p>
        </w:tc>
        <w:tc>
          <w:tcPr>
            <w:tcW w:w="1417" w:type="dxa"/>
            <w:vAlign w:val="bottom"/>
          </w:tcPr>
          <w:p w14:paraId="107DF65F" w14:textId="77777777" w:rsidR="00F31DA5" w:rsidRPr="005325F7" w:rsidRDefault="00F31DA5" w:rsidP="00F31DA5">
            <w:pPr>
              <w:tabs>
                <w:tab w:val="right" w:pos="1202"/>
              </w:tabs>
              <w:jc w:val="right"/>
              <w:outlineLvl w:val="0"/>
              <w:rPr>
                <w:rFonts w:ascii="Arial" w:hAnsi="Arial" w:cs="Arial"/>
                <w:b/>
                <w:color w:val="000000" w:themeColor="text1"/>
                <w:sz w:val="20"/>
                <w:szCs w:val="20"/>
                <w:lang w:val="hr-HR"/>
              </w:rPr>
            </w:pPr>
            <w:r w:rsidRPr="005325F7">
              <w:rPr>
                <w:rFonts w:ascii="Arial" w:hAnsi="Arial" w:cs="Arial"/>
                <w:b/>
                <w:color w:val="000000" w:themeColor="text1"/>
                <w:sz w:val="20"/>
                <w:szCs w:val="20"/>
                <w:lang w:val="hr-HR"/>
              </w:rPr>
              <w:t>1.1.-31.12.</w:t>
            </w:r>
          </w:p>
          <w:p w14:paraId="23C288FB" w14:textId="0618C794" w:rsidR="00F31DA5" w:rsidRPr="00F31DA5" w:rsidRDefault="00F31DA5" w:rsidP="00F31DA5">
            <w:pPr>
              <w:tabs>
                <w:tab w:val="right" w:pos="1202"/>
              </w:tabs>
              <w:jc w:val="right"/>
              <w:outlineLvl w:val="0"/>
              <w:rPr>
                <w:rFonts w:ascii="Arial" w:hAnsi="Arial" w:cs="Arial"/>
                <w:b/>
                <w:color w:val="000000" w:themeColor="text1"/>
                <w:sz w:val="20"/>
                <w:szCs w:val="20"/>
                <w:lang w:val="hr-HR"/>
              </w:rPr>
            </w:pPr>
            <w:r w:rsidRPr="005325F7">
              <w:rPr>
                <w:rFonts w:ascii="Arial" w:hAnsi="Arial" w:cs="Arial"/>
                <w:b/>
                <w:color w:val="000000" w:themeColor="text1"/>
                <w:sz w:val="20"/>
                <w:szCs w:val="20"/>
                <w:lang w:val="hr-HR"/>
              </w:rPr>
              <w:t>202</w:t>
            </w:r>
            <w:r w:rsidR="008F0966">
              <w:rPr>
                <w:rFonts w:ascii="Arial" w:hAnsi="Arial" w:cs="Arial"/>
                <w:b/>
                <w:color w:val="000000" w:themeColor="text1"/>
                <w:sz w:val="20"/>
                <w:szCs w:val="20"/>
                <w:lang w:val="hr-HR"/>
              </w:rPr>
              <w:t>5</w:t>
            </w:r>
            <w:r w:rsidRPr="005325F7">
              <w:rPr>
                <w:rFonts w:ascii="Arial" w:hAnsi="Arial" w:cs="Arial"/>
                <w:b/>
                <w:color w:val="000000" w:themeColor="text1"/>
                <w:sz w:val="20"/>
                <w:szCs w:val="20"/>
                <w:lang w:val="hr-HR"/>
              </w:rPr>
              <w:t>.</w:t>
            </w:r>
          </w:p>
        </w:tc>
        <w:tc>
          <w:tcPr>
            <w:tcW w:w="1418" w:type="dxa"/>
            <w:vAlign w:val="bottom"/>
          </w:tcPr>
          <w:p w14:paraId="35C23CCF" w14:textId="77777777" w:rsidR="00F31DA5" w:rsidRPr="005325F7" w:rsidRDefault="00F31DA5" w:rsidP="00F31DA5">
            <w:pPr>
              <w:tabs>
                <w:tab w:val="right" w:pos="1202"/>
              </w:tabs>
              <w:jc w:val="right"/>
              <w:outlineLvl w:val="0"/>
              <w:rPr>
                <w:rFonts w:ascii="Arial" w:hAnsi="Arial" w:cs="Arial"/>
                <w:b/>
                <w:color w:val="000000" w:themeColor="text1"/>
                <w:sz w:val="20"/>
                <w:szCs w:val="20"/>
                <w:lang w:val="hr-HR"/>
              </w:rPr>
            </w:pPr>
            <w:r w:rsidRPr="005325F7">
              <w:rPr>
                <w:rFonts w:ascii="Arial" w:hAnsi="Arial" w:cs="Arial"/>
                <w:b/>
                <w:color w:val="000000" w:themeColor="text1"/>
                <w:sz w:val="20"/>
                <w:szCs w:val="20"/>
                <w:lang w:val="hr-HR"/>
              </w:rPr>
              <w:t>1.1.-31.12.</w:t>
            </w:r>
          </w:p>
          <w:p w14:paraId="1FA86F1A" w14:textId="30F75EAA" w:rsidR="00F31DA5" w:rsidRPr="00F31DA5" w:rsidRDefault="00F31DA5" w:rsidP="00F31DA5">
            <w:pPr>
              <w:tabs>
                <w:tab w:val="right" w:pos="1202"/>
              </w:tabs>
              <w:jc w:val="right"/>
              <w:outlineLvl w:val="0"/>
              <w:rPr>
                <w:rFonts w:ascii="Arial" w:hAnsi="Arial" w:cs="Arial"/>
                <w:b/>
                <w:color w:val="000000" w:themeColor="text1"/>
                <w:sz w:val="20"/>
                <w:szCs w:val="20"/>
                <w:lang w:val="hr-HR"/>
              </w:rPr>
            </w:pPr>
            <w:r w:rsidRPr="005325F7">
              <w:rPr>
                <w:rFonts w:ascii="Arial" w:hAnsi="Arial" w:cs="Arial"/>
                <w:b/>
                <w:color w:val="000000" w:themeColor="text1"/>
                <w:sz w:val="20"/>
                <w:szCs w:val="20"/>
                <w:lang w:val="hr-HR"/>
              </w:rPr>
              <w:t>202</w:t>
            </w:r>
            <w:r w:rsidR="008F0966">
              <w:rPr>
                <w:rFonts w:ascii="Arial" w:hAnsi="Arial" w:cs="Arial"/>
                <w:b/>
                <w:color w:val="000000" w:themeColor="text1"/>
                <w:sz w:val="20"/>
                <w:szCs w:val="20"/>
                <w:lang w:val="hr-HR"/>
              </w:rPr>
              <w:t>4</w:t>
            </w:r>
            <w:r w:rsidRPr="005325F7">
              <w:rPr>
                <w:rFonts w:ascii="Arial" w:hAnsi="Arial" w:cs="Arial"/>
                <w:b/>
                <w:color w:val="000000" w:themeColor="text1"/>
                <w:sz w:val="20"/>
                <w:szCs w:val="20"/>
                <w:lang w:val="hr-HR"/>
              </w:rPr>
              <w:t>.</w:t>
            </w:r>
          </w:p>
        </w:tc>
      </w:tr>
      <w:tr w:rsidR="00650B02" w:rsidRPr="005A00FA" w14:paraId="0DE24FC7" w14:textId="77777777" w:rsidTr="00F959D0">
        <w:trPr>
          <w:trHeight w:val="239"/>
        </w:trPr>
        <w:tc>
          <w:tcPr>
            <w:tcW w:w="4082" w:type="dxa"/>
            <w:tcBorders>
              <w:top w:val="nil"/>
              <w:left w:val="nil"/>
              <w:bottom w:val="nil"/>
              <w:right w:val="nil"/>
            </w:tcBorders>
            <w:vAlign w:val="center"/>
            <w:hideMark/>
          </w:tcPr>
          <w:p w14:paraId="6F38748A" w14:textId="77777777" w:rsidR="00650B02" w:rsidRPr="00E35011" w:rsidRDefault="00650B02" w:rsidP="00650B02">
            <w:pPr>
              <w:jc w:val="right"/>
              <w:rPr>
                <w:rFonts w:ascii="Arial" w:eastAsia="Calibri" w:hAnsi="Arial" w:cs="Arial"/>
                <w:b/>
                <w:bCs/>
                <w:color w:val="000000" w:themeColor="text1"/>
                <w:sz w:val="20"/>
                <w:szCs w:val="20"/>
                <w:lang w:val="hr-HR"/>
              </w:rPr>
            </w:pPr>
          </w:p>
        </w:tc>
        <w:tc>
          <w:tcPr>
            <w:tcW w:w="1417" w:type="dxa"/>
            <w:tcBorders>
              <w:top w:val="nil"/>
              <w:left w:val="nil"/>
              <w:bottom w:val="nil"/>
              <w:right w:val="nil"/>
            </w:tcBorders>
            <w:vAlign w:val="bottom"/>
            <w:hideMark/>
          </w:tcPr>
          <w:p w14:paraId="63DBBF4D" w14:textId="7C1300A8" w:rsidR="00650B02" w:rsidRPr="00E35011" w:rsidRDefault="00650B02" w:rsidP="00650B02">
            <w:pPr>
              <w:jc w:val="right"/>
              <w:rPr>
                <w:rFonts w:ascii="Arial" w:eastAsia="Calibri" w:hAnsi="Arial" w:cs="Arial"/>
                <w:b/>
                <w:bCs/>
                <w:color w:val="000000" w:themeColor="text1"/>
                <w:sz w:val="20"/>
                <w:szCs w:val="20"/>
                <w:lang w:val="hr-HR"/>
              </w:rPr>
            </w:pPr>
            <w:r w:rsidRPr="002C39CC">
              <w:rPr>
                <w:rFonts w:ascii="Arial" w:hAnsi="Arial" w:cs="Arial"/>
                <w:b/>
                <w:bCs/>
                <w:sz w:val="20"/>
                <w:szCs w:val="20"/>
              </w:rPr>
              <w:t>000 eura</w:t>
            </w:r>
          </w:p>
        </w:tc>
        <w:tc>
          <w:tcPr>
            <w:tcW w:w="1418" w:type="dxa"/>
            <w:tcBorders>
              <w:top w:val="nil"/>
              <w:left w:val="nil"/>
              <w:right w:val="nil"/>
            </w:tcBorders>
            <w:vAlign w:val="bottom"/>
          </w:tcPr>
          <w:p w14:paraId="0046DFD8" w14:textId="14B566BC" w:rsidR="00650B02" w:rsidRPr="00E35011" w:rsidRDefault="00650B02" w:rsidP="00650B02">
            <w:pPr>
              <w:jc w:val="right"/>
              <w:rPr>
                <w:rFonts w:ascii="Arial" w:eastAsia="Calibri" w:hAnsi="Arial" w:cs="Arial"/>
                <w:b/>
                <w:bCs/>
                <w:color w:val="000000" w:themeColor="text1"/>
                <w:sz w:val="20"/>
                <w:szCs w:val="20"/>
                <w:lang w:val="hr-HR"/>
              </w:rPr>
            </w:pPr>
            <w:r w:rsidRPr="002C39CC">
              <w:rPr>
                <w:rFonts w:ascii="Arial" w:hAnsi="Arial" w:cs="Arial"/>
                <w:b/>
                <w:bCs/>
                <w:sz w:val="20"/>
                <w:szCs w:val="20"/>
              </w:rPr>
              <w:t>000 eura</w:t>
            </w:r>
          </w:p>
        </w:tc>
        <w:tc>
          <w:tcPr>
            <w:tcW w:w="1417" w:type="dxa"/>
            <w:tcBorders>
              <w:top w:val="nil"/>
              <w:left w:val="nil"/>
              <w:bottom w:val="nil"/>
              <w:right w:val="nil"/>
            </w:tcBorders>
            <w:vAlign w:val="bottom"/>
            <w:hideMark/>
          </w:tcPr>
          <w:p w14:paraId="3A06000A" w14:textId="56ACD828" w:rsidR="00650B02" w:rsidRPr="00E35011" w:rsidRDefault="00650B02" w:rsidP="00650B02">
            <w:pPr>
              <w:jc w:val="right"/>
              <w:rPr>
                <w:rFonts w:ascii="Arial" w:eastAsia="Calibri" w:hAnsi="Arial" w:cs="Arial"/>
                <w:b/>
                <w:bCs/>
                <w:color w:val="000000" w:themeColor="text1"/>
                <w:sz w:val="20"/>
                <w:szCs w:val="20"/>
                <w:lang w:val="hr-HR"/>
              </w:rPr>
            </w:pPr>
            <w:r w:rsidRPr="002C39CC">
              <w:rPr>
                <w:rFonts w:ascii="Arial" w:hAnsi="Arial" w:cs="Arial"/>
                <w:b/>
                <w:bCs/>
                <w:sz w:val="20"/>
                <w:szCs w:val="20"/>
              </w:rPr>
              <w:t>000 eura</w:t>
            </w:r>
          </w:p>
        </w:tc>
        <w:tc>
          <w:tcPr>
            <w:tcW w:w="1418" w:type="dxa"/>
            <w:tcBorders>
              <w:top w:val="nil"/>
              <w:left w:val="nil"/>
              <w:right w:val="nil"/>
            </w:tcBorders>
            <w:vAlign w:val="bottom"/>
          </w:tcPr>
          <w:p w14:paraId="133C5DAC" w14:textId="0F68482B" w:rsidR="00650B02" w:rsidRPr="00E35011" w:rsidRDefault="00650B02" w:rsidP="00650B02">
            <w:pPr>
              <w:jc w:val="right"/>
              <w:rPr>
                <w:rFonts w:ascii="Arial" w:eastAsia="Calibri" w:hAnsi="Arial" w:cs="Arial"/>
                <w:b/>
                <w:bCs/>
                <w:color w:val="000000" w:themeColor="text1"/>
                <w:sz w:val="20"/>
                <w:szCs w:val="20"/>
                <w:lang w:val="hr-HR"/>
              </w:rPr>
            </w:pPr>
            <w:r w:rsidRPr="002C39CC">
              <w:rPr>
                <w:rFonts w:ascii="Arial" w:hAnsi="Arial" w:cs="Arial"/>
                <w:b/>
                <w:bCs/>
                <w:sz w:val="20"/>
                <w:szCs w:val="20"/>
              </w:rPr>
              <w:t>000 eura</w:t>
            </w:r>
          </w:p>
        </w:tc>
      </w:tr>
      <w:tr w:rsidR="008F0966" w:rsidRPr="005A00FA" w14:paraId="65FDCCAE" w14:textId="77777777" w:rsidTr="00F959D0">
        <w:trPr>
          <w:trHeight w:val="392"/>
        </w:trPr>
        <w:tc>
          <w:tcPr>
            <w:tcW w:w="4082" w:type="dxa"/>
            <w:tcBorders>
              <w:top w:val="nil"/>
              <w:left w:val="nil"/>
              <w:right w:val="nil"/>
            </w:tcBorders>
            <w:vAlign w:val="bottom"/>
          </w:tcPr>
          <w:p w14:paraId="3E1B32ED" w14:textId="77777777" w:rsidR="008F0966" w:rsidRPr="00B67532" w:rsidRDefault="008F0966" w:rsidP="008F0966">
            <w:pPr>
              <w:rPr>
                <w:rFonts w:ascii="Arial" w:eastAsia="Calibri" w:hAnsi="Arial" w:cs="Arial"/>
                <w:color w:val="000000" w:themeColor="text1"/>
                <w:sz w:val="20"/>
                <w:szCs w:val="20"/>
                <w:lang w:val="hr-HR"/>
              </w:rPr>
            </w:pPr>
            <w:r w:rsidRPr="00B67532">
              <w:rPr>
                <w:rFonts w:ascii="Arial" w:eastAsia="Calibri" w:hAnsi="Arial" w:cs="Arial"/>
                <w:color w:val="000000" w:themeColor="text1"/>
                <w:sz w:val="20"/>
                <w:szCs w:val="20"/>
                <w:lang w:val="hr-HR"/>
              </w:rPr>
              <w:t xml:space="preserve">Stanje 1. siječnja </w:t>
            </w:r>
          </w:p>
        </w:tc>
        <w:tc>
          <w:tcPr>
            <w:tcW w:w="1417" w:type="dxa"/>
            <w:tcBorders>
              <w:top w:val="nil"/>
              <w:left w:val="nil"/>
              <w:right w:val="nil"/>
            </w:tcBorders>
            <w:noWrap/>
            <w:vAlign w:val="bottom"/>
          </w:tcPr>
          <w:p w14:paraId="347D7954" w14:textId="689239BC" w:rsidR="008F0966" w:rsidRPr="00E35011" w:rsidRDefault="00B67532" w:rsidP="008F0966">
            <w:pPr>
              <w:jc w:val="right"/>
              <w:rPr>
                <w:rFonts w:ascii="Arial" w:eastAsia="Calibri" w:hAnsi="Arial" w:cs="Arial"/>
                <w:color w:val="000000" w:themeColor="text1"/>
                <w:sz w:val="20"/>
                <w:szCs w:val="20"/>
                <w:lang w:val="hr-HR"/>
              </w:rPr>
            </w:pPr>
            <w:r w:rsidRPr="00B67532">
              <w:rPr>
                <w:rFonts w:ascii="Arial" w:eastAsia="Calibri" w:hAnsi="Arial" w:cs="Arial"/>
                <w:color w:val="000000" w:themeColor="text1"/>
                <w:sz w:val="20"/>
                <w:szCs w:val="20"/>
                <w:lang w:val="hr-HR"/>
              </w:rPr>
              <w:t>12.913</w:t>
            </w:r>
          </w:p>
        </w:tc>
        <w:tc>
          <w:tcPr>
            <w:tcW w:w="1418" w:type="dxa"/>
            <w:tcBorders>
              <w:top w:val="nil"/>
              <w:left w:val="nil"/>
              <w:right w:val="nil"/>
            </w:tcBorders>
            <w:vAlign w:val="bottom"/>
          </w:tcPr>
          <w:p w14:paraId="4CA44D14" w14:textId="2565F433" w:rsidR="008F0966" w:rsidRPr="009917E9" w:rsidRDefault="008F0966" w:rsidP="008F0966">
            <w:pPr>
              <w:jc w:val="right"/>
              <w:rPr>
                <w:rFonts w:ascii="Arial" w:eastAsia="Calibri" w:hAnsi="Arial" w:cs="Arial"/>
                <w:sz w:val="20"/>
                <w:szCs w:val="20"/>
                <w:lang w:val="hr-HR"/>
              </w:rPr>
            </w:pPr>
            <w:r>
              <w:rPr>
                <w:rFonts w:ascii="Arial" w:eastAsia="Calibri" w:hAnsi="Arial" w:cs="Arial"/>
                <w:color w:val="000000" w:themeColor="text1"/>
                <w:sz w:val="20"/>
                <w:szCs w:val="20"/>
                <w:lang w:val="hr-HR"/>
              </w:rPr>
              <w:t>14.637</w:t>
            </w:r>
          </w:p>
        </w:tc>
        <w:tc>
          <w:tcPr>
            <w:tcW w:w="1417" w:type="dxa"/>
            <w:tcBorders>
              <w:top w:val="nil"/>
              <w:left w:val="nil"/>
              <w:right w:val="nil"/>
            </w:tcBorders>
            <w:vAlign w:val="bottom"/>
          </w:tcPr>
          <w:p w14:paraId="562DCFA2" w14:textId="524E67C9" w:rsidR="008F0966" w:rsidRPr="009917E9" w:rsidRDefault="00B67532" w:rsidP="008F0966">
            <w:pPr>
              <w:jc w:val="right"/>
              <w:rPr>
                <w:rFonts w:ascii="Arial" w:eastAsia="Calibri" w:hAnsi="Arial" w:cs="Arial"/>
                <w:sz w:val="20"/>
                <w:szCs w:val="20"/>
                <w:lang w:val="hr-HR"/>
              </w:rPr>
            </w:pPr>
            <w:r w:rsidRPr="00B67532">
              <w:rPr>
                <w:rFonts w:ascii="Arial" w:eastAsia="Calibri" w:hAnsi="Arial" w:cs="Arial"/>
                <w:sz w:val="20"/>
                <w:szCs w:val="20"/>
                <w:lang w:val="hr-HR"/>
              </w:rPr>
              <w:t>12.913</w:t>
            </w:r>
          </w:p>
        </w:tc>
        <w:tc>
          <w:tcPr>
            <w:tcW w:w="1418" w:type="dxa"/>
            <w:tcBorders>
              <w:top w:val="nil"/>
              <w:left w:val="nil"/>
              <w:right w:val="nil"/>
            </w:tcBorders>
            <w:vAlign w:val="bottom"/>
          </w:tcPr>
          <w:p w14:paraId="36834BC0" w14:textId="131C9896" w:rsidR="008F0966" w:rsidRPr="009917E9" w:rsidRDefault="008F0966" w:rsidP="008F0966">
            <w:pPr>
              <w:jc w:val="right"/>
              <w:rPr>
                <w:rFonts w:ascii="Arial" w:eastAsia="Calibri" w:hAnsi="Arial" w:cs="Arial"/>
                <w:sz w:val="20"/>
                <w:szCs w:val="20"/>
                <w:lang w:val="hr-HR"/>
              </w:rPr>
            </w:pPr>
            <w:r>
              <w:rPr>
                <w:rFonts w:ascii="Arial" w:eastAsia="Calibri" w:hAnsi="Arial" w:cs="Arial"/>
                <w:sz w:val="20"/>
                <w:szCs w:val="20"/>
                <w:lang w:val="hr-HR"/>
              </w:rPr>
              <w:t>14.637</w:t>
            </w:r>
          </w:p>
        </w:tc>
      </w:tr>
      <w:tr w:rsidR="008F0966" w:rsidRPr="005A00FA" w14:paraId="768C1013" w14:textId="77777777" w:rsidTr="00AE5FE5">
        <w:trPr>
          <w:trHeight w:val="392"/>
        </w:trPr>
        <w:tc>
          <w:tcPr>
            <w:tcW w:w="4082" w:type="dxa"/>
            <w:tcBorders>
              <w:top w:val="nil"/>
              <w:left w:val="nil"/>
              <w:bottom w:val="nil"/>
              <w:right w:val="nil"/>
            </w:tcBorders>
            <w:vAlign w:val="center"/>
          </w:tcPr>
          <w:p w14:paraId="54A2176F" w14:textId="5A772F1A" w:rsidR="008F0966" w:rsidRPr="00B67532" w:rsidRDefault="008F0966" w:rsidP="008F0966">
            <w:pPr>
              <w:rPr>
                <w:rFonts w:ascii="Arial" w:eastAsia="Calibri" w:hAnsi="Arial" w:cs="Arial"/>
                <w:color w:val="000000" w:themeColor="text1"/>
                <w:sz w:val="20"/>
                <w:szCs w:val="20"/>
                <w:lang w:val="hr-HR"/>
              </w:rPr>
            </w:pPr>
            <w:r w:rsidRPr="00B67532">
              <w:rPr>
                <w:rFonts w:ascii="Arial" w:eastAsia="Calibri" w:hAnsi="Arial" w:cs="Arial"/>
                <w:color w:val="000000" w:themeColor="text1"/>
                <w:sz w:val="20"/>
                <w:szCs w:val="20"/>
                <w:lang w:val="hr-HR"/>
              </w:rPr>
              <w:t xml:space="preserve">Neto (smanjenje) rezerviranja za očekivane gubitke po garancijama </w:t>
            </w:r>
          </w:p>
        </w:tc>
        <w:tc>
          <w:tcPr>
            <w:tcW w:w="1417" w:type="dxa"/>
            <w:tcBorders>
              <w:left w:val="nil"/>
              <w:bottom w:val="single" w:sz="4" w:space="0" w:color="auto"/>
              <w:right w:val="nil"/>
            </w:tcBorders>
            <w:vAlign w:val="bottom"/>
          </w:tcPr>
          <w:p w14:paraId="6969F090" w14:textId="38DCB2FB" w:rsidR="008F0966" w:rsidRPr="00E35011" w:rsidRDefault="00B67532" w:rsidP="008F0966">
            <w:pPr>
              <w:jc w:val="right"/>
              <w:rPr>
                <w:rFonts w:ascii="Arial" w:eastAsia="Calibri" w:hAnsi="Arial" w:cs="Arial"/>
                <w:color w:val="000000" w:themeColor="text1"/>
                <w:sz w:val="20"/>
                <w:szCs w:val="20"/>
                <w:lang w:val="hr-HR"/>
              </w:rPr>
            </w:pPr>
            <w:r w:rsidRPr="00B67532">
              <w:rPr>
                <w:rFonts w:ascii="Arial" w:eastAsia="Calibri" w:hAnsi="Arial" w:cs="Arial"/>
                <w:color w:val="000000" w:themeColor="text1"/>
                <w:sz w:val="20"/>
                <w:szCs w:val="20"/>
                <w:lang w:val="hr-HR"/>
              </w:rPr>
              <w:t>(1.271)</w:t>
            </w:r>
          </w:p>
        </w:tc>
        <w:tc>
          <w:tcPr>
            <w:tcW w:w="1418" w:type="dxa"/>
            <w:tcBorders>
              <w:left w:val="nil"/>
              <w:bottom w:val="single" w:sz="4" w:space="0" w:color="auto"/>
              <w:right w:val="nil"/>
            </w:tcBorders>
            <w:vAlign w:val="bottom"/>
          </w:tcPr>
          <w:p w14:paraId="203EAC17" w14:textId="4B166C7D" w:rsidR="008F0966" w:rsidRPr="009917E9" w:rsidRDefault="008F0966" w:rsidP="008F0966">
            <w:pPr>
              <w:jc w:val="right"/>
              <w:rPr>
                <w:rFonts w:ascii="Arial" w:eastAsia="Calibri" w:hAnsi="Arial" w:cs="Arial"/>
                <w:sz w:val="20"/>
                <w:szCs w:val="20"/>
                <w:lang w:val="hr-HR"/>
              </w:rPr>
            </w:pPr>
            <w:r>
              <w:rPr>
                <w:rFonts w:ascii="Arial" w:eastAsia="Calibri" w:hAnsi="Arial" w:cs="Arial"/>
                <w:color w:val="000000" w:themeColor="text1"/>
                <w:sz w:val="20"/>
                <w:szCs w:val="20"/>
                <w:lang w:val="hr-HR"/>
              </w:rPr>
              <w:t>(3.517)</w:t>
            </w:r>
          </w:p>
        </w:tc>
        <w:tc>
          <w:tcPr>
            <w:tcW w:w="1417" w:type="dxa"/>
            <w:tcBorders>
              <w:top w:val="nil"/>
              <w:left w:val="nil"/>
              <w:bottom w:val="single" w:sz="4" w:space="0" w:color="auto"/>
              <w:right w:val="nil"/>
            </w:tcBorders>
            <w:vAlign w:val="bottom"/>
          </w:tcPr>
          <w:p w14:paraId="1F5CB7CA" w14:textId="4A923277" w:rsidR="008F0966" w:rsidRPr="00F0007F" w:rsidRDefault="00B67532" w:rsidP="008F0966">
            <w:pPr>
              <w:jc w:val="right"/>
              <w:rPr>
                <w:rFonts w:ascii="Arial" w:eastAsia="Calibri" w:hAnsi="Arial" w:cs="Arial"/>
                <w:color w:val="000000" w:themeColor="text1"/>
                <w:sz w:val="20"/>
                <w:szCs w:val="20"/>
                <w:lang w:val="hr-HR"/>
              </w:rPr>
            </w:pPr>
            <w:r w:rsidRPr="00B67532">
              <w:rPr>
                <w:rFonts w:ascii="Arial" w:eastAsia="Calibri" w:hAnsi="Arial" w:cs="Arial"/>
                <w:color w:val="000000" w:themeColor="text1"/>
                <w:sz w:val="20"/>
                <w:szCs w:val="20"/>
                <w:lang w:val="hr-HR"/>
              </w:rPr>
              <w:t>(1.271)</w:t>
            </w:r>
          </w:p>
        </w:tc>
        <w:tc>
          <w:tcPr>
            <w:tcW w:w="1418" w:type="dxa"/>
            <w:tcBorders>
              <w:left w:val="nil"/>
              <w:bottom w:val="single" w:sz="4" w:space="0" w:color="auto"/>
              <w:right w:val="nil"/>
            </w:tcBorders>
          </w:tcPr>
          <w:p w14:paraId="179E3B16" w14:textId="77777777" w:rsidR="008F0966" w:rsidRDefault="008F0966" w:rsidP="008F0966">
            <w:pPr>
              <w:jc w:val="right"/>
              <w:rPr>
                <w:rFonts w:ascii="Arial" w:eastAsia="Calibri" w:hAnsi="Arial" w:cs="Arial"/>
                <w:color w:val="000000" w:themeColor="text1"/>
                <w:sz w:val="20"/>
                <w:szCs w:val="20"/>
                <w:lang w:val="hr-HR"/>
              </w:rPr>
            </w:pPr>
          </w:p>
          <w:p w14:paraId="43037429" w14:textId="2C4D8745" w:rsidR="008F0966" w:rsidRPr="009917E9" w:rsidRDefault="008F0966" w:rsidP="008F0966">
            <w:pPr>
              <w:jc w:val="right"/>
              <w:rPr>
                <w:rFonts w:ascii="Arial" w:eastAsia="Calibri" w:hAnsi="Arial" w:cs="Arial"/>
                <w:sz w:val="20"/>
                <w:szCs w:val="20"/>
                <w:lang w:val="hr-HR"/>
              </w:rPr>
            </w:pPr>
            <w:r w:rsidRPr="00F0007F">
              <w:rPr>
                <w:rFonts w:ascii="Arial" w:eastAsia="Calibri" w:hAnsi="Arial" w:cs="Arial"/>
                <w:color w:val="000000" w:themeColor="text1"/>
                <w:sz w:val="20"/>
                <w:szCs w:val="20"/>
                <w:lang w:val="hr-HR"/>
              </w:rPr>
              <w:t>(3.517)</w:t>
            </w:r>
          </w:p>
        </w:tc>
      </w:tr>
      <w:tr w:rsidR="008F0966" w:rsidRPr="005A00FA" w14:paraId="4A256DB7" w14:textId="77777777" w:rsidTr="00AE5FE5">
        <w:trPr>
          <w:trHeight w:val="275"/>
        </w:trPr>
        <w:tc>
          <w:tcPr>
            <w:tcW w:w="4082" w:type="dxa"/>
            <w:tcBorders>
              <w:top w:val="nil"/>
              <w:left w:val="nil"/>
              <w:bottom w:val="nil"/>
              <w:right w:val="nil"/>
            </w:tcBorders>
            <w:vAlign w:val="bottom"/>
          </w:tcPr>
          <w:p w14:paraId="7651982B" w14:textId="77777777" w:rsidR="008F0966" w:rsidRPr="00B67532" w:rsidRDefault="008F0966" w:rsidP="008F0966">
            <w:pPr>
              <w:rPr>
                <w:rFonts w:ascii="Arial" w:eastAsia="Calibri" w:hAnsi="Arial" w:cs="Arial"/>
                <w:i/>
                <w:iCs/>
                <w:color w:val="000000" w:themeColor="text1"/>
                <w:sz w:val="20"/>
                <w:szCs w:val="20"/>
                <w:lang w:val="hr-HR"/>
              </w:rPr>
            </w:pPr>
            <w:r w:rsidRPr="00B67532">
              <w:rPr>
                <w:rFonts w:ascii="Arial" w:eastAsia="Calibri" w:hAnsi="Arial" w:cs="Arial"/>
                <w:i/>
                <w:iCs/>
                <w:color w:val="000000" w:themeColor="text1"/>
                <w:sz w:val="20"/>
                <w:szCs w:val="20"/>
                <w:lang w:val="hr-HR"/>
              </w:rPr>
              <w:t>Ukupno kroz dobit ili gubitak (bilješka 10)</w:t>
            </w:r>
          </w:p>
        </w:tc>
        <w:tc>
          <w:tcPr>
            <w:tcW w:w="1417" w:type="dxa"/>
            <w:tcBorders>
              <w:top w:val="single" w:sz="4" w:space="0" w:color="auto"/>
              <w:left w:val="nil"/>
              <w:bottom w:val="single" w:sz="4" w:space="0" w:color="auto"/>
              <w:right w:val="nil"/>
            </w:tcBorders>
            <w:vAlign w:val="bottom"/>
          </w:tcPr>
          <w:p w14:paraId="33479FC9" w14:textId="7D0E7125" w:rsidR="008F0966" w:rsidRPr="00E35011" w:rsidRDefault="00B67532" w:rsidP="008F0966">
            <w:pPr>
              <w:jc w:val="right"/>
              <w:rPr>
                <w:rFonts w:ascii="Arial" w:eastAsia="Calibri" w:hAnsi="Arial" w:cs="Arial"/>
                <w:bCs/>
                <w:i/>
                <w:color w:val="000000" w:themeColor="text1"/>
                <w:sz w:val="20"/>
                <w:szCs w:val="20"/>
                <w:lang w:val="hr-HR"/>
              </w:rPr>
            </w:pPr>
            <w:r w:rsidRPr="00B67532">
              <w:rPr>
                <w:rFonts w:ascii="Arial" w:eastAsia="Calibri" w:hAnsi="Arial" w:cs="Arial"/>
                <w:bCs/>
                <w:i/>
                <w:color w:val="000000" w:themeColor="text1"/>
                <w:sz w:val="20"/>
                <w:szCs w:val="20"/>
                <w:lang w:val="hr-HR"/>
              </w:rPr>
              <w:t>(1.271)</w:t>
            </w:r>
          </w:p>
        </w:tc>
        <w:tc>
          <w:tcPr>
            <w:tcW w:w="1418" w:type="dxa"/>
            <w:tcBorders>
              <w:top w:val="single" w:sz="4" w:space="0" w:color="auto"/>
              <w:left w:val="nil"/>
              <w:bottom w:val="single" w:sz="4" w:space="0" w:color="auto"/>
              <w:right w:val="nil"/>
            </w:tcBorders>
            <w:vAlign w:val="bottom"/>
          </w:tcPr>
          <w:p w14:paraId="5DC9A6BA" w14:textId="354B3876" w:rsidR="008F0966" w:rsidRPr="009917E9" w:rsidRDefault="008F0966" w:rsidP="008F0966">
            <w:pPr>
              <w:jc w:val="right"/>
              <w:rPr>
                <w:rFonts w:ascii="Arial" w:eastAsia="Calibri" w:hAnsi="Arial" w:cs="Arial"/>
                <w:i/>
                <w:sz w:val="20"/>
                <w:szCs w:val="20"/>
                <w:lang w:val="hr-HR"/>
              </w:rPr>
            </w:pPr>
            <w:r>
              <w:rPr>
                <w:rFonts w:ascii="Arial" w:eastAsia="Calibri" w:hAnsi="Arial" w:cs="Arial"/>
                <w:bCs/>
                <w:i/>
                <w:color w:val="000000" w:themeColor="text1"/>
                <w:sz w:val="20"/>
                <w:szCs w:val="20"/>
                <w:lang w:val="hr-HR"/>
              </w:rPr>
              <w:t>(3.517)</w:t>
            </w:r>
          </w:p>
        </w:tc>
        <w:tc>
          <w:tcPr>
            <w:tcW w:w="1417" w:type="dxa"/>
            <w:tcBorders>
              <w:top w:val="single" w:sz="4" w:space="0" w:color="auto"/>
              <w:left w:val="nil"/>
              <w:bottom w:val="single" w:sz="4" w:space="0" w:color="auto"/>
              <w:right w:val="nil"/>
            </w:tcBorders>
            <w:vAlign w:val="bottom"/>
          </w:tcPr>
          <w:p w14:paraId="1C0E1D11" w14:textId="5B9131BB" w:rsidR="008F0966" w:rsidRPr="00F0007F" w:rsidRDefault="00B67532" w:rsidP="008F0966">
            <w:pPr>
              <w:jc w:val="right"/>
              <w:rPr>
                <w:rFonts w:ascii="Arial" w:eastAsia="Calibri" w:hAnsi="Arial" w:cs="Arial"/>
                <w:i/>
                <w:iCs/>
                <w:color w:val="000000" w:themeColor="text1"/>
                <w:sz w:val="20"/>
                <w:szCs w:val="20"/>
                <w:lang w:val="hr-HR"/>
              </w:rPr>
            </w:pPr>
            <w:r w:rsidRPr="00B67532">
              <w:rPr>
                <w:rFonts w:ascii="Arial" w:eastAsia="Calibri" w:hAnsi="Arial" w:cs="Arial"/>
                <w:i/>
                <w:iCs/>
                <w:color w:val="000000" w:themeColor="text1"/>
                <w:sz w:val="20"/>
                <w:szCs w:val="20"/>
                <w:lang w:val="hr-HR"/>
              </w:rPr>
              <w:t>(1.271)</w:t>
            </w:r>
          </w:p>
        </w:tc>
        <w:tc>
          <w:tcPr>
            <w:tcW w:w="1418" w:type="dxa"/>
            <w:tcBorders>
              <w:top w:val="single" w:sz="4" w:space="0" w:color="auto"/>
              <w:left w:val="nil"/>
              <w:bottom w:val="single" w:sz="4" w:space="0" w:color="auto"/>
              <w:right w:val="nil"/>
            </w:tcBorders>
          </w:tcPr>
          <w:p w14:paraId="4FF43DCE" w14:textId="77777777" w:rsidR="008F0966" w:rsidRDefault="008F0966" w:rsidP="008F0966">
            <w:pPr>
              <w:jc w:val="right"/>
              <w:rPr>
                <w:rFonts w:ascii="Arial" w:eastAsia="Calibri" w:hAnsi="Arial" w:cs="Arial"/>
                <w:i/>
                <w:iCs/>
                <w:color w:val="000000" w:themeColor="text1"/>
                <w:sz w:val="20"/>
                <w:szCs w:val="20"/>
                <w:lang w:val="hr-HR"/>
              </w:rPr>
            </w:pPr>
          </w:p>
          <w:p w14:paraId="647DD370" w14:textId="67F3DC21" w:rsidR="008F0966" w:rsidRPr="009917E9" w:rsidRDefault="008F0966" w:rsidP="008F0966">
            <w:pPr>
              <w:jc w:val="right"/>
              <w:rPr>
                <w:rFonts w:ascii="Arial" w:eastAsia="Calibri" w:hAnsi="Arial" w:cs="Arial"/>
                <w:i/>
                <w:sz w:val="20"/>
                <w:szCs w:val="20"/>
                <w:lang w:val="hr-HR"/>
              </w:rPr>
            </w:pPr>
            <w:r w:rsidRPr="00F0007F">
              <w:rPr>
                <w:rFonts w:ascii="Arial" w:eastAsia="Calibri" w:hAnsi="Arial" w:cs="Arial"/>
                <w:i/>
                <w:iCs/>
                <w:color w:val="000000" w:themeColor="text1"/>
                <w:sz w:val="20"/>
                <w:szCs w:val="20"/>
                <w:lang w:val="hr-HR"/>
              </w:rPr>
              <w:t>(3.517)</w:t>
            </w:r>
          </w:p>
        </w:tc>
      </w:tr>
      <w:tr w:rsidR="008F0966" w:rsidRPr="005A00FA" w14:paraId="347E7108" w14:textId="77777777" w:rsidTr="00F959D0">
        <w:trPr>
          <w:trHeight w:val="392"/>
        </w:trPr>
        <w:tc>
          <w:tcPr>
            <w:tcW w:w="4082" w:type="dxa"/>
            <w:tcBorders>
              <w:top w:val="nil"/>
              <w:left w:val="nil"/>
              <w:bottom w:val="nil"/>
              <w:right w:val="nil"/>
            </w:tcBorders>
            <w:vAlign w:val="bottom"/>
          </w:tcPr>
          <w:p w14:paraId="18EEF341" w14:textId="66027AB5" w:rsidR="008F0966" w:rsidRPr="00B67532" w:rsidRDefault="008F0966" w:rsidP="008F0966">
            <w:pPr>
              <w:rPr>
                <w:rFonts w:ascii="Arial" w:eastAsia="Calibri" w:hAnsi="Arial" w:cs="Arial"/>
                <w:iCs/>
                <w:color w:val="000000" w:themeColor="text1"/>
                <w:sz w:val="20"/>
                <w:szCs w:val="20"/>
                <w:lang w:val="hr-HR"/>
              </w:rPr>
            </w:pPr>
            <w:r w:rsidRPr="00B67532">
              <w:rPr>
                <w:rFonts w:ascii="Arial" w:eastAsia="Calibri" w:hAnsi="Arial" w:cs="Arial"/>
                <w:iCs/>
                <w:color w:val="000000" w:themeColor="text1"/>
                <w:sz w:val="20"/>
                <w:szCs w:val="20"/>
                <w:lang w:val="hr-HR"/>
              </w:rPr>
              <w:t xml:space="preserve">Neto </w:t>
            </w:r>
            <w:r w:rsidRPr="00B67532">
              <w:rPr>
                <w:rFonts w:ascii="Arial" w:eastAsia="Calibri" w:hAnsi="Arial" w:cs="Arial"/>
                <w:color w:val="000000" w:themeColor="text1"/>
                <w:sz w:val="20"/>
                <w:szCs w:val="20"/>
                <w:lang w:val="hr-HR"/>
              </w:rPr>
              <w:t xml:space="preserve">povećanje </w:t>
            </w:r>
            <w:r w:rsidRPr="00B67532">
              <w:rPr>
                <w:rFonts w:ascii="Arial" w:eastAsia="Calibri" w:hAnsi="Arial" w:cs="Arial"/>
                <w:iCs/>
                <w:color w:val="000000" w:themeColor="text1"/>
                <w:sz w:val="20"/>
                <w:szCs w:val="20"/>
                <w:lang w:val="hr-HR"/>
              </w:rPr>
              <w:t>rezerviranja za očekivane gubitke po preuzetim obvezama</w:t>
            </w:r>
          </w:p>
        </w:tc>
        <w:tc>
          <w:tcPr>
            <w:tcW w:w="1417" w:type="dxa"/>
            <w:tcBorders>
              <w:top w:val="single" w:sz="4" w:space="0" w:color="auto"/>
              <w:left w:val="nil"/>
              <w:bottom w:val="single" w:sz="4" w:space="0" w:color="auto"/>
              <w:right w:val="nil"/>
            </w:tcBorders>
            <w:vAlign w:val="bottom"/>
          </w:tcPr>
          <w:p w14:paraId="21F6BC10" w14:textId="4FE9E855" w:rsidR="008F0966" w:rsidRPr="00BB3E29" w:rsidRDefault="00B67532" w:rsidP="008F0966">
            <w:pPr>
              <w:jc w:val="right"/>
              <w:rPr>
                <w:rFonts w:ascii="Arial" w:eastAsia="Calibri" w:hAnsi="Arial" w:cs="Arial"/>
                <w:bCs/>
                <w:color w:val="000000" w:themeColor="text1"/>
                <w:sz w:val="20"/>
                <w:szCs w:val="20"/>
                <w:lang w:val="hr-HR"/>
              </w:rPr>
            </w:pPr>
            <w:r w:rsidRPr="00B67532">
              <w:rPr>
                <w:rFonts w:ascii="Arial" w:eastAsia="Calibri" w:hAnsi="Arial" w:cs="Arial"/>
                <w:bCs/>
                <w:color w:val="000000" w:themeColor="text1"/>
                <w:sz w:val="20"/>
                <w:szCs w:val="20"/>
                <w:lang w:val="hr-HR"/>
              </w:rPr>
              <w:t>12.004</w:t>
            </w:r>
          </w:p>
        </w:tc>
        <w:tc>
          <w:tcPr>
            <w:tcW w:w="1418" w:type="dxa"/>
            <w:tcBorders>
              <w:top w:val="single" w:sz="4" w:space="0" w:color="auto"/>
              <w:left w:val="nil"/>
              <w:bottom w:val="single" w:sz="4" w:space="0" w:color="auto"/>
              <w:right w:val="nil"/>
            </w:tcBorders>
            <w:vAlign w:val="bottom"/>
          </w:tcPr>
          <w:p w14:paraId="1199752D" w14:textId="1150C518" w:rsidR="008F0966" w:rsidRPr="009917E9" w:rsidRDefault="008F0966" w:rsidP="008F0966">
            <w:pPr>
              <w:jc w:val="right"/>
              <w:rPr>
                <w:rFonts w:ascii="Arial" w:eastAsia="Calibri" w:hAnsi="Arial" w:cs="Arial"/>
                <w:sz w:val="20"/>
                <w:szCs w:val="20"/>
                <w:lang w:val="hr-HR"/>
              </w:rPr>
            </w:pPr>
            <w:r>
              <w:rPr>
                <w:rFonts w:ascii="Arial" w:eastAsia="Calibri" w:hAnsi="Arial" w:cs="Arial"/>
                <w:bCs/>
                <w:color w:val="000000" w:themeColor="text1"/>
                <w:sz w:val="20"/>
                <w:szCs w:val="20"/>
                <w:lang w:val="hr-HR"/>
              </w:rPr>
              <w:t>1.883</w:t>
            </w:r>
          </w:p>
        </w:tc>
        <w:tc>
          <w:tcPr>
            <w:tcW w:w="1417" w:type="dxa"/>
            <w:tcBorders>
              <w:top w:val="single" w:sz="4" w:space="0" w:color="auto"/>
              <w:left w:val="nil"/>
              <w:bottom w:val="single" w:sz="4" w:space="0" w:color="auto"/>
              <w:right w:val="nil"/>
            </w:tcBorders>
            <w:vAlign w:val="bottom"/>
          </w:tcPr>
          <w:p w14:paraId="4730FE23" w14:textId="3FC7DACC" w:rsidR="008F0966" w:rsidRPr="009917E9" w:rsidRDefault="00B67532" w:rsidP="008F0966">
            <w:pPr>
              <w:jc w:val="right"/>
              <w:rPr>
                <w:rFonts w:ascii="Arial" w:eastAsia="Calibri" w:hAnsi="Arial" w:cs="Arial"/>
                <w:bCs/>
                <w:sz w:val="20"/>
                <w:szCs w:val="20"/>
                <w:lang w:val="hr-HR"/>
              </w:rPr>
            </w:pPr>
            <w:r w:rsidRPr="00B67532">
              <w:rPr>
                <w:rFonts w:ascii="Arial" w:eastAsia="Calibri" w:hAnsi="Arial" w:cs="Arial"/>
                <w:bCs/>
                <w:sz w:val="20"/>
                <w:szCs w:val="20"/>
                <w:lang w:val="hr-HR"/>
              </w:rPr>
              <w:t>12.004</w:t>
            </w:r>
          </w:p>
        </w:tc>
        <w:tc>
          <w:tcPr>
            <w:tcW w:w="1418" w:type="dxa"/>
            <w:tcBorders>
              <w:top w:val="single" w:sz="4" w:space="0" w:color="auto"/>
              <w:left w:val="nil"/>
              <w:bottom w:val="single" w:sz="4" w:space="0" w:color="auto"/>
              <w:right w:val="nil"/>
            </w:tcBorders>
            <w:vAlign w:val="bottom"/>
          </w:tcPr>
          <w:p w14:paraId="3D9266CC" w14:textId="77DDE6A1" w:rsidR="008F0966" w:rsidRPr="009917E9" w:rsidRDefault="008F0966" w:rsidP="008F0966">
            <w:pPr>
              <w:jc w:val="right"/>
              <w:rPr>
                <w:rFonts w:ascii="Arial" w:eastAsia="Calibri" w:hAnsi="Arial" w:cs="Arial"/>
                <w:sz w:val="20"/>
                <w:szCs w:val="20"/>
                <w:lang w:val="hr-HR"/>
              </w:rPr>
            </w:pPr>
            <w:r>
              <w:rPr>
                <w:rFonts w:ascii="Arial" w:eastAsia="Calibri" w:hAnsi="Arial" w:cs="Arial"/>
                <w:bCs/>
                <w:sz w:val="20"/>
                <w:szCs w:val="20"/>
                <w:lang w:val="hr-HR"/>
              </w:rPr>
              <w:t>1.883</w:t>
            </w:r>
          </w:p>
        </w:tc>
      </w:tr>
      <w:tr w:rsidR="008F0966" w:rsidRPr="005A00FA" w14:paraId="5E74AF00" w14:textId="77777777" w:rsidTr="00F959D0">
        <w:trPr>
          <w:trHeight w:val="331"/>
        </w:trPr>
        <w:tc>
          <w:tcPr>
            <w:tcW w:w="4082" w:type="dxa"/>
            <w:tcBorders>
              <w:top w:val="nil"/>
              <w:left w:val="nil"/>
              <w:bottom w:val="nil"/>
              <w:right w:val="nil"/>
            </w:tcBorders>
            <w:vAlign w:val="bottom"/>
          </w:tcPr>
          <w:p w14:paraId="71C32056" w14:textId="77777777" w:rsidR="008F0966" w:rsidRPr="00B67532" w:rsidRDefault="008F0966" w:rsidP="008F0966">
            <w:pPr>
              <w:rPr>
                <w:rFonts w:ascii="Arial" w:eastAsia="Calibri" w:hAnsi="Arial" w:cs="Arial"/>
                <w:iCs/>
                <w:color w:val="000000" w:themeColor="text1"/>
                <w:sz w:val="20"/>
                <w:szCs w:val="20"/>
                <w:lang w:val="hr-HR"/>
              </w:rPr>
            </w:pPr>
            <w:r w:rsidRPr="00B67532">
              <w:rPr>
                <w:rFonts w:ascii="Arial" w:eastAsia="Calibri" w:hAnsi="Arial" w:cs="Arial"/>
                <w:i/>
                <w:iCs/>
                <w:color w:val="000000" w:themeColor="text1"/>
                <w:sz w:val="20"/>
                <w:szCs w:val="20"/>
                <w:lang w:val="hr-HR"/>
              </w:rPr>
              <w:t>Ukupno kroz dobit ili gubitak (bilješka 10)</w:t>
            </w:r>
          </w:p>
        </w:tc>
        <w:tc>
          <w:tcPr>
            <w:tcW w:w="1417" w:type="dxa"/>
            <w:tcBorders>
              <w:top w:val="single" w:sz="4" w:space="0" w:color="auto"/>
              <w:left w:val="nil"/>
              <w:bottom w:val="single" w:sz="4" w:space="0" w:color="auto"/>
              <w:right w:val="nil"/>
            </w:tcBorders>
            <w:vAlign w:val="bottom"/>
          </w:tcPr>
          <w:p w14:paraId="65BC7AAD" w14:textId="7B24D50A" w:rsidR="008F0966" w:rsidRPr="00E35011" w:rsidRDefault="00B67532" w:rsidP="008F0966">
            <w:pPr>
              <w:jc w:val="right"/>
              <w:rPr>
                <w:rFonts w:ascii="Arial" w:eastAsia="Calibri" w:hAnsi="Arial" w:cs="Arial"/>
                <w:bCs/>
                <w:i/>
                <w:color w:val="000000" w:themeColor="text1"/>
                <w:sz w:val="20"/>
                <w:szCs w:val="20"/>
                <w:lang w:val="hr-HR"/>
              </w:rPr>
            </w:pPr>
            <w:r w:rsidRPr="00B67532">
              <w:rPr>
                <w:rFonts w:ascii="Arial" w:eastAsia="Calibri" w:hAnsi="Arial" w:cs="Arial"/>
                <w:bCs/>
                <w:i/>
                <w:color w:val="000000" w:themeColor="text1"/>
                <w:sz w:val="20"/>
                <w:szCs w:val="20"/>
                <w:lang w:val="hr-HR"/>
              </w:rPr>
              <w:t>12.004</w:t>
            </w:r>
          </w:p>
        </w:tc>
        <w:tc>
          <w:tcPr>
            <w:tcW w:w="1418" w:type="dxa"/>
            <w:tcBorders>
              <w:top w:val="single" w:sz="4" w:space="0" w:color="auto"/>
              <w:left w:val="nil"/>
              <w:bottom w:val="single" w:sz="4" w:space="0" w:color="auto"/>
              <w:right w:val="nil"/>
            </w:tcBorders>
            <w:vAlign w:val="bottom"/>
          </w:tcPr>
          <w:p w14:paraId="0ABB2D5F" w14:textId="16E59717" w:rsidR="008F0966" w:rsidRPr="009917E9" w:rsidRDefault="008F0966" w:rsidP="008F0966">
            <w:pPr>
              <w:jc w:val="right"/>
              <w:rPr>
                <w:rFonts w:ascii="Arial" w:eastAsia="Calibri" w:hAnsi="Arial" w:cs="Arial"/>
                <w:i/>
                <w:sz w:val="20"/>
                <w:szCs w:val="20"/>
                <w:lang w:val="hr-HR"/>
              </w:rPr>
            </w:pPr>
            <w:r>
              <w:rPr>
                <w:rFonts w:ascii="Arial" w:eastAsia="Calibri" w:hAnsi="Arial" w:cs="Arial"/>
                <w:bCs/>
                <w:i/>
                <w:color w:val="000000" w:themeColor="text1"/>
                <w:sz w:val="20"/>
                <w:szCs w:val="20"/>
                <w:lang w:val="hr-HR"/>
              </w:rPr>
              <w:t>1.883</w:t>
            </w:r>
          </w:p>
        </w:tc>
        <w:tc>
          <w:tcPr>
            <w:tcW w:w="1417" w:type="dxa"/>
            <w:tcBorders>
              <w:top w:val="single" w:sz="4" w:space="0" w:color="auto"/>
              <w:left w:val="nil"/>
              <w:bottom w:val="single" w:sz="4" w:space="0" w:color="auto"/>
              <w:right w:val="nil"/>
            </w:tcBorders>
            <w:vAlign w:val="bottom"/>
          </w:tcPr>
          <w:p w14:paraId="49C845EA" w14:textId="3B6AB8E8" w:rsidR="008F0966" w:rsidRPr="009917E9" w:rsidRDefault="00B67532" w:rsidP="008F0966">
            <w:pPr>
              <w:jc w:val="right"/>
              <w:rPr>
                <w:rFonts w:ascii="Arial" w:eastAsia="Calibri" w:hAnsi="Arial" w:cs="Arial"/>
                <w:bCs/>
                <w:i/>
                <w:sz w:val="20"/>
                <w:szCs w:val="20"/>
                <w:lang w:val="hr-HR"/>
              </w:rPr>
            </w:pPr>
            <w:r w:rsidRPr="00B67532">
              <w:rPr>
                <w:rFonts w:ascii="Arial" w:eastAsia="Calibri" w:hAnsi="Arial" w:cs="Arial"/>
                <w:bCs/>
                <w:i/>
                <w:sz w:val="20"/>
                <w:szCs w:val="20"/>
                <w:lang w:val="hr-HR"/>
              </w:rPr>
              <w:t>12.004</w:t>
            </w:r>
          </w:p>
        </w:tc>
        <w:tc>
          <w:tcPr>
            <w:tcW w:w="1418" w:type="dxa"/>
            <w:tcBorders>
              <w:top w:val="single" w:sz="4" w:space="0" w:color="auto"/>
              <w:left w:val="nil"/>
              <w:bottom w:val="single" w:sz="4" w:space="0" w:color="auto"/>
              <w:right w:val="nil"/>
            </w:tcBorders>
            <w:vAlign w:val="bottom"/>
          </w:tcPr>
          <w:p w14:paraId="232F08E3" w14:textId="72203D2F" w:rsidR="008F0966" w:rsidRPr="009917E9" w:rsidRDefault="008F0966" w:rsidP="008F0966">
            <w:pPr>
              <w:jc w:val="right"/>
              <w:rPr>
                <w:rFonts w:ascii="Arial" w:eastAsia="Calibri" w:hAnsi="Arial" w:cs="Arial"/>
                <w:i/>
                <w:sz w:val="20"/>
                <w:szCs w:val="20"/>
                <w:lang w:val="hr-HR"/>
              </w:rPr>
            </w:pPr>
            <w:r>
              <w:rPr>
                <w:rFonts w:ascii="Arial" w:eastAsia="Calibri" w:hAnsi="Arial" w:cs="Arial"/>
                <w:bCs/>
                <w:i/>
                <w:sz w:val="20"/>
                <w:szCs w:val="20"/>
                <w:lang w:val="hr-HR"/>
              </w:rPr>
              <w:t>1.883</w:t>
            </w:r>
          </w:p>
        </w:tc>
      </w:tr>
      <w:tr w:rsidR="008F0966" w:rsidRPr="005A00FA" w14:paraId="6EAA6CD4" w14:textId="77777777" w:rsidTr="00F959D0">
        <w:trPr>
          <w:trHeight w:val="392"/>
        </w:trPr>
        <w:tc>
          <w:tcPr>
            <w:tcW w:w="4082" w:type="dxa"/>
            <w:tcBorders>
              <w:top w:val="nil"/>
              <w:left w:val="nil"/>
              <w:bottom w:val="nil"/>
              <w:right w:val="nil"/>
            </w:tcBorders>
            <w:vAlign w:val="bottom"/>
          </w:tcPr>
          <w:p w14:paraId="3D6A783B" w14:textId="77777777" w:rsidR="008F0966" w:rsidRPr="00B67532" w:rsidRDefault="008F0966" w:rsidP="008F0966">
            <w:pPr>
              <w:rPr>
                <w:rFonts w:ascii="Arial" w:eastAsia="Calibri" w:hAnsi="Arial" w:cs="Arial"/>
                <w:color w:val="000000" w:themeColor="text1"/>
                <w:sz w:val="20"/>
                <w:szCs w:val="20"/>
                <w:lang w:val="hr-HR"/>
              </w:rPr>
            </w:pPr>
            <w:r w:rsidRPr="00B67532">
              <w:rPr>
                <w:rFonts w:ascii="Arial" w:eastAsia="Calibri" w:hAnsi="Arial" w:cs="Arial"/>
                <w:color w:val="000000" w:themeColor="text1"/>
                <w:sz w:val="20"/>
                <w:szCs w:val="20"/>
                <w:lang w:val="hr-HR"/>
              </w:rPr>
              <w:t>Neto tečajne razlike po rezerviranjima za očekivane gubitke</w:t>
            </w:r>
          </w:p>
        </w:tc>
        <w:tc>
          <w:tcPr>
            <w:tcW w:w="1417" w:type="dxa"/>
            <w:tcBorders>
              <w:top w:val="single" w:sz="4" w:space="0" w:color="auto"/>
              <w:left w:val="nil"/>
              <w:bottom w:val="single" w:sz="4" w:space="0" w:color="auto"/>
              <w:right w:val="nil"/>
            </w:tcBorders>
            <w:vAlign w:val="bottom"/>
          </w:tcPr>
          <w:p w14:paraId="3893321F" w14:textId="2EB70BBC" w:rsidR="008F0966" w:rsidRPr="00E35011" w:rsidRDefault="00B67532" w:rsidP="008F0966">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14</w:t>
            </w:r>
          </w:p>
        </w:tc>
        <w:tc>
          <w:tcPr>
            <w:tcW w:w="1418" w:type="dxa"/>
            <w:tcBorders>
              <w:top w:val="single" w:sz="4" w:space="0" w:color="auto"/>
              <w:left w:val="nil"/>
              <w:bottom w:val="single" w:sz="4" w:space="0" w:color="auto"/>
              <w:right w:val="nil"/>
            </w:tcBorders>
            <w:vAlign w:val="bottom"/>
          </w:tcPr>
          <w:p w14:paraId="01F69C11" w14:textId="59D82E95" w:rsidR="008F0966" w:rsidRPr="009917E9" w:rsidRDefault="008F0966" w:rsidP="008F0966">
            <w:pPr>
              <w:jc w:val="right"/>
              <w:rPr>
                <w:rFonts w:ascii="Arial" w:eastAsia="Calibri" w:hAnsi="Arial" w:cs="Arial"/>
                <w:sz w:val="20"/>
                <w:szCs w:val="20"/>
                <w:lang w:val="hr-HR"/>
              </w:rPr>
            </w:pPr>
            <w:r>
              <w:rPr>
                <w:rFonts w:ascii="Arial" w:eastAsia="Calibri" w:hAnsi="Arial" w:cs="Arial"/>
                <w:color w:val="000000" w:themeColor="text1"/>
                <w:sz w:val="20"/>
                <w:szCs w:val="20"/>
                <w:lang w:val="hr-HR"/>
              </w:rPr>
              <w:t>(90)</w:t>
            </w:r>
          </w:p>
        </w:tc>
        <w:tc>
          <w:tcPr>
            <w:tcW w:w="1417" w:type="dxa"/>
            <w:tcBorders>
              <w:top w:val="single" w:sz="4" w:space="0" w:color="auto"/>
              <w:left w:val="nil"/>
              <w:bottom w:val="single" w:sz="4" w:space="0" w:color="auto"/>
              <w:right w:val="nil"/>
            </w:tcBorders>
            <w:vAlign w:val="bottom"/>
          </w:tcPr>
          <w:p w14:paraId="6CCDF29E" w14:textId="29904137" w:rsidR="008F0966" w:rsidRPr="009917E9" w:rsidRDefault="00B67532" w:rsidP="008F0966">
            <w:pPr>
              <w:jc w:val="right"/>
              <w:rPr>
                <w:rFonts w:ascii="Arial" w:eastAsia="Calibri" w:hAnsi="Arial" w:cs="Arial"/>
                <w:sz w:val="20"/>
                <w:szCs w:val="20"/>
                <w:lang w:val="hr-HR"/>
              </w:rPr>
            </w:pPr>
            <w:r w:rsidRPr="00B67532">
              <w:rPr>
                <w:rFonts w:ascii="Arial" w:eastAsia="Calibri" w:hAnsi="Arial" w:cs="Arial"/>
                <w:sz w:val="20"/>
                <w:szCs w:val="20"/>
                <w:lang w:val="hr-HR"/>
              </w:rPr>
              <w:t>14</w:t>
            </w:r>
          </w:p>
        </w:tc>
        <w:tc>
          <w:tcPr>
            <w:tcW w:w="1418" w:type="dxa"/>
            <w:tcBorders>
              <w:top w:val="single" w:sz="4" w:space="0" w:color="auto"/>
              <w:left w:val="nil"/>
              <w:bottom w:val="single" w:sz="4" w:space="0" w:color="auto"/>
              <w:right w:val="nil"/>
            </w:tcBorders>
            <w:vAlign w:val="bottom"/>
          </w:tcPr>
          <w:p w14:paraId="33E18B51" w14:textId="5E615377" w:rsidR="008F0966" w:rsidRPr="009917E9" w:rsidRDefault="008F0966" w:rsidP="008F0966">
            <w:pPr>
              <w:jc w:val="right"/>
              <w:rPr>
                <w:rFonts w:ascii="Arial" w:eastAsia="Calibri" w:hAnsi="Arial" w:cs="Arial"/>
                <w:sz w:val="20"/>
                <w:szCs w:val="20"/>
                <w:lang w:val="hr-HR"/>
              </w:rPr>
            </w:pPr>
            <w:r>
              <w:rPr>
                <w:rFonts w:ascii="Arial" w:eastAsia="Calibri" w:hAnsi="Arial" w:cs="Arial"/>
                <w:sz w:val="20"/>
                <w:szCs w:val="20"/>
                <w:lang w:val="hr-HR"/>
              </w:rPr>
              <w:t>(90)</w:t>
            </w:r>
          </w:p>
        </w:tc>
      </w:tr>
      <w:tr w:rsidR="008F0966" w:rsidRPr="005A00FA" w14:paraId="3411CB12" w14:textId="77777777" w:rsidTr="00F959D0">
        <w:trPr>
          <w:trHeight w:val="392"/>
        </w:trPr>
        <w:tc>
          <w:tcPr>
            <w:tcW w:w="4082" w:type="dxa"/>
            <w:tcBorders>
              <w:top w:val="nil"/>
              <w:left w:val="nil"/>
              <w:bottom w:val="nil"/>
              <w:right w:val="nil"/>
            </w:tcBorders>
            <w:vAlign w:val="bottom"/>
          </w:tcPr>
          <w:p w14:paraId="1B1DE905" w14:textId="77777777" w:rsidR="008F0966" w:rsidRPr="00B67532" w:rsidRDefault="008F0966" w:rsidP="008F0966">
            <w:pPr>
              <w:rPr>
                <w:rFonts w:ascii="Arial" w:eastAsia="Calibri" w:hAnsi="Arial" w:cs="Arial"/>
                <w:b/>
                <w:bCs/>
                <w:color w:val="000000" w:themeColor="text1"/>
                <w:sz w:val="20"/>
                <w:szCs w:val="20"/>
                <w:lang w:val="hr-HR"/>
              </w:rPr>
            </w:pPr>
            <w:r w:rsidRPr="00B67532">
              <w:rPr>
                <w:rFonts w:ascii="Arial" w:eastAsia="Calibri" w:hAnsi="Arial" w:cs="Arial"/>
                <w:b/>
                <w:bCs/>
                <w:color w:val="000000" w:themeColor="text1"/>
                <w:sz w:val="20"/>
                <w:szCs w:val="20"/>
                <w:lang w:val="hr-HR"/>
              </w:rPr>
              <w:t>Stanje na kraju izvještajnog razdoblja – Rezerviranja za garancije i preuzete obveze</w:t>
            </w:r>
          </w:p>
        </w:tc>
        <w:tc>
          <w:tcPr>
            <w:tcW w:w="1417" w:type="dxa"/>
            <w:tcBorders>
              <w:top w:val="single" w:sz="4" w:space="0" w:color="auto"/>
              <w:left w:val="nil"/>
              <w:bottom w:val="single" w:sz="12" w:space="0" w:color="auto"/>
              <w:right w:val="nil"/>
            </w:tcBorders>
            <w:noWrap/>
            <w:vAlign w:val="bottom"/>
          </w:tcPr>
          <w:p w14:paraId="65811CC9" w14:textId="222ECF86" w:rsidR="008F0966" w:rsidRPr="00E35011" w:rsidRDefault="00B67532" w:rsidP="008F0966">
            <w:pPr>
              <w:jc w:val="right"/>
              <w:rPr>
                <w:rFonts w:ascii="Arial" w:eastAsia="Calibri" w:hAnsi="Arial" w:cs="Arial"/>
                <w:b/>
                <w:color w:val="000000" w:themeColor="text1"/>
                <w:sz w:val="20"/>
                <w:szCs w:val="20"/>
                <w:lang w:val="hr-HR"/>
              </w:rPr>
            </w:pPr>
            <w:r w:rsidRPr="00B67532">
              <w:rPr>
                <w:rFonts w:ascii="Arial" w:eastAsia="Calibri" w:hAnsi="Arial" w:cs="Arial"/>
                <w:b/>
                <w:color w:val="000000" w:themeColor="text1"/>
                <w:sz w:val="20"/>
                <w:szCs w:val="20"/>
                <w:lang w:val="hr-HR"/>
              </w:rPr>
              <w:t>23.660</w:t>
            </w:r>
          </w:p>
        </w:tc>
        <w:tc>
          <w:tcPr>
            <w:tcW w:w="1418" w:type="dxa"/>
            <w:tcBorders>
              <w:top w:val="single" w:sz="4" w:space="0" w:color="auto"/>
              <w:left w:val="nil"/>
              <w:bottom w:val="single" w:sz="12" w:space="0" w:color="auto"/>
              <w:right w:val="nil"/>
            </w:tcBorders>
            <w:vAlign w:val="bottom"/>
          </w:tcPr>
          <w:p w14:paraId="253A3F29" w14:textId="56CBEDD2" w:rsidR="008F0966" w:rsidRPr="009917E9" w:rsidRDefault="008F0966" w:rsidP="008F0966">
            <w:pPr>
              <w:jc w:val="right"/>
              <w:rPr>
                <w:rFonts w:ascii="Arial" w:eastAsia="Calibri" w:hAnsi="Arial" w:cs="Arial"/>
                <w:b/>
                <w:sz w:val="20"/>
                <w:szCs w:val="20"/>
                <w:lang w:val="hr-HR"/>
              </w:rPr>
            </w:pPr>
            <w:r>
              <w:rPr>
                <w:rFonts w:ascii="Arial" w:eastAsia="Calibri" w:hAnsi="Arial" w:cs="Arial"/>
                <w:b/>
                <w:color w:val="000000" w:themeColor="text1"/>
                <w:sz w:val="20"/>
                <w:szCs w:val="20"/>
                <w:lang w:val="hr-HR"/>
              </w:rPr>
              <w:t>12.913</w:t>
            </w:r>
          </w:p>
        </w:tc>
        <w:tc>
          <w:tcPr>
            <w:tcW w:w="1417" w:type="dxa"/>
            <w:tcBorders>
              <w:top w:val="single" w:sz="4" w:space="0" w:color="auto"/>
              <w:left w:val="nil"/>
              <w:bottom w:val="single" w:sz="12" w:space="0" w:color="auto"/>
              <w:right w:val="nil"/>
            </w:tcBorders>
            <w:vAlign w:val="bottom"/>
          </w:tcPr>
          <w:p w14:paraId="4695D033" w14:textId="0AD751B6" w:rsidR="008F0966" w:rsidRPr="009917E9" w:rsidRDefault="00B67532" w:rsidP="008F0966">
            <w:pPr>
              <w:jc w:val="right"/>
              <w:rPr>
                <w:rFonts w:ascii="Arial" w:eastAsia="Calibri" w:hAnsi="Arial" w:cs="Arial"/>
                <w:b/>
                <w:sz w:val="20"/>
                <w:szCs w:val="20"/>
                <w:lang w:val="hr-HR"/>
              </w:rPr>
            </w:pPr>
            <w:r w:rsidRPr="00B67532">
              <w:rPr>
                <w:rFonts w:ascii="Arial" w:eastAsia="Calibri" w:hAnsi="Arial" w:cs="Arial"/>
                <w:b/>
                <w:sz w:val="20"/>
                <w:szCs w:val="20"/>
                <w:lang w:val="hr-HR"/>
              </w:rPr>
              <w:t>23.660</w:t>
            </w:r>
          </w:p>
        </w:tc>
        <w:tc>
          <w:tcPr>
            <w:tcW w:w="1418" w:type="dxa"/>
            <w:tcBorders>
              <w:top w:val="single" w:sz="4" w:space="0" w:color="auto"/>
              <w:left w:val="nil"/>
              <w:bottom w:val="single" w:sz="12" w:space="0" w:color="auto"/>
              <w:right w:val="nil"/>
            </w:tcBorders>
            <w:vAlign w:val="bottom"/>
          </w:tcPr>
          <w:p w14:paraId="7C61193A" w14:textId="25BBCA3B" w:rsidR="008F0966" w:rsidRPr="009917E9" w:rsidRDefault="008F0966" w:rsidP="008F0966">
            <w:pPr>
              <w:jc w:val="right"/>
              <w:rPr>
                <w:rFonts w:ascii="Arial" w:eastAsia="Calibri" w:hAnsi="Arial" w:cs="Arial"/>
                <w:b/>
                <w:sz w:val="20"/>
                <w:szCs w:val="20"/>
                <w:lang w:val="hr-HR"/>
              </w:rPr>
            </w:pPr>
            <w:r>
              <w:rPr>
                <w:rFonts w:ascii="Arial" w:eastAsia="Calibri" w:hAnsi="Arial" w:cs="Arial"/>
                <w:b/>
                <w:sz w:val="20"/>
                <w:szCs w:val="20"/>
                <w:lang w:val="hr-HR"/>
              </w:rPr>
              <w:t>12.913</w:t>
            </w:r>
          </w:p>
        </w:tc>
      </w:tr>
      <w:tr w:rsidR="008F0966" w:rsidRPr="005A00FA" w14:paraId="0A9C91F4" w14:textId="77777777" w:rsidTr="00AE5FE5">
        <w:trPr>
          <w:trHeight w:val="392"/>
        </w:trPr>
        <w:tc>
          <w:tcPr>
            <w:tcW w:w="4082" w:type="dxa"/>
            <w:tcBorders>
              <w:top w:val="nil"/>
              <w:left w:val="nil"/>
              <w:bottom w:val="nil"/>
              <w:right w:val="nil"/>
            </w:tcBorders>
            <w:vAlign w:val="bottom"/>
          </w:tcPr>
          <w:p w14:paraId="29A834E7" w14:textId="77777777" w:rsidR="008F0966" w:rsidRPr="00B67532" w:rsidRDefault="008F0966" w:rsidP="008F0966">
            <w:pPr>
              <w:rPr>
                <w:rFonts w:ascii="Arial" w:eastAsia="Calibri" w:hAnsi="Arial" w:cs="Arial"/>
                <w:color w:val="000000" w:themeColor="text1"/>
                <w:sz w:val="20"/>
                <w:szCs w:val="20"/>
                <w:lang w:val="hr-HR"/>
              </w:rPr>
            </w:pPr>
            <w:r w:rsidRPr="00B67532">
              <w:rPr>
                <w:rFonts w:ascii="Arial" w:eastAsia="Calibri" w:hAnsi="Arial" w:cs="Arial"/>
                <w:color w:val="000000" w:themeColor="text1"/>
                <w:sz w:val="20"/>
                <w:szCs w:val="20"/>
                <w:lang w:val="hr-HR"/>
              </w:rPr>
              <w:t>Stanje 1. siječnja</w:t>
            </w:r>
          </w:p>
        </w:tc>
        <w:tc>
          <w:tcPr>
            <w:tcW w:w="1417" w:type="dxa"/>
            <w:tcBorders>
              <w:top w:val="single" w:sz="12" w:space="0" w:color="auto"/>
              <w:left w:val="nil"/>
              <w:right w:val="nil"/>
            </w:tcBorders>
            <w:noWrap/>
            <w:vAlign w:val="bottom"/>
          </w:tcPr>
          <w:p w14:paraId="350240B5" w14:textId="46B613ED" w:rsidR="008F0966" w:rsidRPr="00E35011" w:rsidRDefault="00B67532" w:rsidP="008F0966">
            <w:pPr>
              <w:jc w:val="right"/>
              <w:rPr>
                <w:rFonts w:ascii="Arial" w:eastAsia="Calibri" w:hAnsi="Arial" w:cs="Arial"/>
                <w:color w:val="000000" w:themeColor="text1"/>
                <w:sz w:val="20"/>
                <w:szCs w:val="20"/>
                <w:lang w:val="hr-HR"/>
              </w:rPr>
            </w:pPr>
            <w:r w:rsidRPr="00B67532">
              <w:rPr>
                <w:rFonts w:ascii="Arial" w:eastAsia="Calibri" w:hAnsi="Arial" w:cs="Arial"/>
                <w:color w:val="000000" w:themeColor="text1"/>
                <w:sz w:val="20"/>
                <w:szCs w:val="20"/>
                <w:lang w:val="hr-HR"/>
              </w:rPr>
              <w:t>10.455</w:t>
            </w:r>
          </w:p>
        </w:tc>
        <w:tc>
          <w:tcPr>
            <w:tcW w:w="1418" w:type="dxa"/>
            <w:tcBorders>
              <w:top w:val="single" w:sz="12" w:space="0" w:color="auto"/>
              <w:left w:val="nil"/>
              <w:right w:val="nil"/>
            </w:tcBorders>
            <w:vAlign w:val="bottom"/>
          </w:tcPr>
          <w:p w14:paraId="327941D6" w14:textId="304A015E" w:rsidR="008F0966" w:rsidRPr="009917E9" w:rsidRDefault="008F0966" w:rsidP="008F0966">
            <w:pPr>
              <w:jc w:val="right"/>
              <w:rPr>
                <w:rFonts w:ascii="Arial" w:eastAsia="Calibri" w:hAnsi="Arial" w:cs="Arial"/>
                <w:sz w:val="20"/>
                <w:szCs w:val="20"/>
                <w:lang w:val="hr-HR"/>
              </w:rPr>
            </w:pPr>
            <w:r>
              <w:rPr>
                <w:rFonts w:ascii="Arial" w:eastAsia="Calibri" w:hAnsi="Arial" w:cs="Arial"/>
                <w:color w:val="000000" w:themeColor="text1"/>
                <w:sz w:val="20"/>
                <w:szCs w:val="20"/>
                <w:lang w:val="hr-HR"/>
              </w:rPr>
              <w:t>9.745</w:t>
            </w:r>
          </w:p>
        </w:tc>
        <w:tc>
          <w:tcPr>
            <w:tcW w:w="1417" w:type="dxa"/>
            <w:tcBorders>
              <w:top w:val="nil"/>
              <w:left w:val="nil"/>
              <w:right w:val="nil"/>
            </w:tcBorders>
            <w:vAlign w:val="bottom"/>
          </w:tcPr>
          <w:p w14:paraId="70DF7FA9" w14:textId="49CA9CF3" w:rsidR="008F0966" w:rsidRPr="009917E9" w:rsidRDefault="00B67532" w:rsidP="008F0966">
            <w:pPr>
              <w:jc w:val="right"/>
              <w:rPr>
                <w:rFonts w:ascii="Arial" w:eastAsia="Calibri" w:hAnsi="Arial" w:cs="Arial"/>
                <w:sz w:val="20"/>
                <w:szCs w:val="20"/>
                <w:lang w:val="hr-HR"/>
              </w:rPr>
            </w:pPr>
            <w:r w:rsidRPr="00B67532">
              <w:rPr>
                <w:rFonts w:ascii="Arial" w:eastAsia="Calibri" w:hAnsi="Arial" w:cs="Arial"/>
                <w:sz w:val="20"/>
                <w:szCs w:val="20"/>
                <w:lang w:val="hr-HR"/>
              </w:rPr>
              <w:t>10.455</w:t>
            </w:r>
          </w:p>
        </w:tc>
        <w:tc>
          <w:tcPr>
            <w:tcW w:w="1418" w:type="dxa"/>
            <w:tcBorders>
              <w:top w:val="single" w:sz="12" w:space="0" w:color="auto"/>
              <w:left w:val="nil"/>
              <w:right w:val="nil"/>
            </w:tcBorders>
            <w:vAlign w:val="bottom"/>
          </w:tcPr>
          <w:p w14:paraId="49317D31" w14:textId="3D216B82" w:rsidR="008F0966" w:rsidRPr="009917E9" w:rsidRDefault="008F0966" w:rsidP="008F0966">
            <w:pPr>
              <w:jc w:val="right"/>
              <w:rPr>
                <w:rFonts w:ascii="Arial" w:eastAsia="Calibri" w:hAnsi="Arial" w:cs="Arial"/>
                <w:sz w:val="20"/>
                <w:szCs w:val="20"/>
                <w:lang w:val="hr-HR"/>
              </w:rPr>
            </w:pPr>
            <w:r>
              <w:rPr>
                <w:rFonts w:ascii="Arial" w:eastAsia="Calibri" w:hAnsi="Arial" w:cs="Arial"/>
                <w:sz w:val="20"/>
                <w:szCs w:val="20"/>
                <w:lang w:val="hr-HR"/>
              </w:rPr>
              <w:t>9.743</w:t>
            </w:r>
          </w:p>
        </w:tc>
      </w:tr>
      <w:tr w:rsidR="008F0966" w:rsidRPr="005A00FA" w14:paraId="34905058" w14:textId="77777777" w:rsidTr="00AE5FE5">
        <w:trPr>
          <w:trHeight w:val="392"/>
        </w:trPr>
        <w:tc>
          <w:tcPr>
            <w:tcW w:w="4082" w:type="dxa"/>
            <w:tcBorders>
              <w:top w:val="nil"/>
              <w:left w:val="nil"/>
              <w:bottom w:val="nil"/>
              <w:right w:val="nil"/>
            </w:tcBorders>
            <w:vAlign w:val="center"/>
          </w:tcPr>
          <w:p w14:paraId="3397E641" w14:textId="3A8471BC" w:rsidR="008F0966" w:rsidRPr="00B67532" w:rsidRDefault="008F0966" w:rsidP="008F0966">
            <w:pPr>
              <w:rPr>
                <w:rFonts w:ascii="Arial" w:eastAsia="Calibri" w:hAnsi="Arial" w:cs="Arial"/>
                <w:color w:val="000000" w:themeColor="text1"/>
                <w:sz w:val="20"/>
                <w:szCs w:val="20"/>
                <w:lang w:val="hr-HR"/>
              </w:rPr>
            </w:pPr>
            <w:r w:rsidRPr="00B67532">
              <w:rPr>
                <w:rFonts w:ascii="Arial" w:eastAsia="Calibri" w:hAnsi="Arial" w:cs="Arial"/>
                <w:color w:val="000000" w:themeColor="text1"/>
                <w:sz w:val="20"/>
                <w:szCs w:val="20"/>
                <w:lang w:val="hr-HR"/>
              </w:rPr>
              <w:t>Neto povećanje rezerviranja za očekivane gubitke po ostalim obvezama</w:t>
            </w:r>
          </w:p>
        </w:tc>
        <w:tc>
          <w:tcPr>
            <w:tcW w:w="1417" w:type="dxa"/>
            <w:tcBorders>
              <w:left w:val="nil"/>
              <w:bottom w:val="single" w:sz="4" w:space="0" w:color="auto"/>
              <w:right w:val="nil"/>
            </w:tcBorders>
            <w:noWrap/>
            <w:vAlign w:val="bottom"/>
          </w:tcPr>
          <w:p w14:paraId="65691052" w14:textId="76277D25" w:rsidR="008F0966" w:rsidRPr="00F0007F" w:rsidRDefault="00B67532" w:rsidP="008F0966">
            <w:pPr>
              <w:jc w:val="right"/>
              <w:rPr>
                <w:rFonts w:ascii="Arial" w:eastAsia="Calibri" w:hAnsi="Arial" w:cs="Arial"/>
                <w:color w:val="000000" w:themeColor="text1"/>
                <w:sz w:val="20"/>
                <w:szCs w:val="20"/>
                <w:lang w:val="hr-HR"/>
              </w:rPr>
            </w:pPr>
            <w:r w:rsidRPr="00B67532">
              <w:rPr>
                <w:rFonts w:ascii="Arial" w:eastAsia="Calibri" w:hAnsi="Arial" w:cs="Arial"/>
                <w:color w:val="000000" w:themeColor="text1"/>
                <w:sz w:val="20"/>
                <w:szCs w:val="20"/>
                <w:lang w:val="hr-HR"/>
              </w:rPr>
              <w:t>348</w:t>
            </w:r>
          </w:p>
        </w:tc>
        <w:tc>
          <w:tcPr>
            <w:tcW w:w="1418" w:type="dxa"/>
            <w:tcBorders>
              <w:left w:val="nil"/>
              <w:bottom w:val="single" w:sz="4" w:space="0" w:color="auto"/>
              <w:right w:val="nil"/>
            </w:tcBorders>
            <w:vAlign w:val="bottom"/>
          </w:tcPr>
          <w:p w14:paraId="0AA40949" w14:textId="462623A8" w:rsidR="008F0966" w:rsidRPr="009917E9" w:rsidRDefault="008F0966" w:rsidP="008F0966">
            <w:pPr>
              <w:jc w:val="right"/>
              <w:rPr>
                <w:rFonts w:ascii="Arial" w:eastAsia="Calibri" w:hAnsi="Arial" w:cs="Arial"/>
                <w:sz w:val="20"/>
                <w:szCs w:val="20"/>
                <w:lang w:val="hr-HR"/>
              </w:rPr>
            </w:pPr>
            <w:r w:rsidRPr="00F0007F">
              <w:rPr>
                <w:rFonts w:ascii="Arial" w:eastAsia="Calibri" w:hAnsi="Arial" w:cs="Arial"/>
                <w:color w:val="000000" w:themeColor="text1"/>
                <w:sz w:val="20"/>
                <w:szCs w:val="20"/>
                <w:lang w:val="hr-HR"/>
              </w:rPr>
              <w:t>120</w:t>
            </w:r>
          </w:p>
        </w:tc>
        <w:tc>
          <w:tcPr>
            <w:tcW w:w="1417" w:type="dxa"/>
            <w:tcBorders>
              <w:top w:val="nil"/>
              <w:left w:val="nil"/>
              <w:bottom w:val="single" w:sz="4" w:space="0" w:color="auto"/>
              <w:right w:val="nil"/>
            </w:tcBorders>
            <w:vAlign w:val="bottom"/>
          </w:tcPr>
          <w:p w14:paraId="5204F3C9" w14:textId="030C7D6B" w:rsidR="008F0966" w:rsidRPr="009917E9" w:rsidRDefault="00B67532" w:rsidP="008F0966">
            <w:pPr>
              <w:jc w:val="right"/>
              <w:rPr>
                <w:rFonts w:ascii="Arial" w:eastAsia="Calibri" w:hAnsi="Arial" w:cs="Arial"/>
                <w:sz w:val="20"/>
                <w:szCs w:val="20"/>
                <w:lang w:val="hr-HR"/>
              </w:rPr>
            </w:pPr>
            <w:r w:rsidRPr="00B67532">
              <w:rPr>
                <w:rFonts w:ascii="Arial" w:eastAsia="Calibri" w:hAnsi="Arial" w:cs="Arial"/>
                <w:sz w:val="20"/>
                <w:szCs w:val="20"/>
                <w:lang w:val="hr-HR"/>
              </w:rPr>
              <w:t>347</w:t>
            </w:r>
          </w:p>
        </w:tc>
        <w:tc>
          <w:tcPr>
            <w:tcW w:w="1418" w:type="dxa"/>
            <w:tcBorders>
              <w:left w:val="nil"/>
              <w:bottom w:val="single" w:sz="4" w:space="0" w:color="auto"/>
              <w:right w:val="nil"/>
            </w:tcBorders>
            <w:vAlign w:val="bottom"/>
          </w:tcPr>
          <w:p w14:paraId="23093DB0" w14:textId="7153EB86" w:rsidR="008F0966" w:rsidRPr="009917E9" w:rsidRDefault="008F0966" w:rsidP="008F0966">
            <w:pPr>
              <w:jc w:val="right"/>
              <w:rPr>
                <w:rFonts w:ascii="Arial" w:eastAsia="Calibri" w:hAnsi="Arial" w:cs="Arial"/>
                <w:sz w:val="20"/>
                <w:szCs w:val="20"/>
                <w:lang w:val="hr-HR"/>
              </w:rPr>
            </w:pPr>
            <w:r>
              <w:rPr>
                <w:rFonts w:ascii="Arial" w:eastAsia="Calibri" w:hAnsi="Arial" w:cs="Arial"/>
                <w:sz w:val="20"/>
                <w:szCs w:val="20"/>
                <w:lang w:val="hr-HR"/>
              </w:rPr>
              <w:t>120</w:t>
            </w:r>
          </w:p>
        </w:tc>
      </w:tr>
      <w:tr w:rsidR="008F0966" w:rsidRPr="005A00FA" w14:paraId="3DA0B7AF" w14:textId="77777777" w:rsidTr="00F959D0">
        <w:trPr>
          <w:trHeight w:val="307"/>
        </w:trPr>
        <w:tc>
          <w:tcPr>
            <w:tcW w:w="4082" w:type="dxa"/>
            <w:tcBorders>
              <w:top w:val="nil"/>
              <w:left w:val="nil"/>
              <w:bottom w:val="nil"/>
              <w:right w:val="nil"/>
            </w:tcBorders>
            <w:vAlign w:val="bottom"/>
          </w:tcPr>
          <w:p w14:paraId="1F671DC8" w14:textId="77777777" w:rsidR="008F0966" w:rsidRPr="00B67532" w:rsidRDefault="008F0966" w:rsidP="008F0966">
            <w:pPr>
              <w:rPr>
                <w:rFonts w:ascii="Arial" w:eastAsia="Calibri" w:hAnsi="Arial" w:cs="Arial"/>
                <w:i/>
                <w:iCs/>
                <w:color w:val="000000" w:themeColor="text1"/>
                <w:sz w:val="20"/>
                <w:szCs w:val="20"/>
                <w:lang w:val="hr-HR"/>
              </w:rPr>
            </w:pPr>
            <w:r w:rsidRPr="00B67532">
              <w:rPr>
                <w:rFonts w:ascii="Arial" w:eastAsia="Calibri" w:hAnsi="Arial" w:cs="Arial"/>
                <w:i/>
                <w:iCs/>
                <w:color w:val="000000" w:themeColor="text1"/>
                <w:sz w:val="20"/>
                <w:szCs w:val="20"/>
                <w:lang w:val="hr-HR"/>
              </w:rPr>
              <w:t>Ukupno kroz dobit ili gubitak (bilješka 10)</w:t>
            </w:r>
          </w:p>
        </w:tc>
        <w:tc>
          <w:tcPr>
            <w:tcW w:w="1417" w:type="dxa"/>
            <w:tcBorders>
              <w:top w:val="single" w:sz="4" w:space="0" w:color="auto"/>
              <w:left w:val="nil"/>
              <w:bottom w:val="single" w:sz="4" w:space="0" w:color="auto"/>
              <w:right w:val="nil"/>
            </w:tcBorders>
            <w:noWrap/>
            <w:vAlign w:val="bottom"/>
          </w:tcPr>
          <w:p w14:paraId="51EE4504" w14:textId="1B33926A" w:rsidR="008F0966" w:rsidRPr="00F0007F" w:rsidRDefault="00B67532" w:rsidP="008F0966">
            <w:pPr>
              <w:jc w:val="right"/>
              <w:rPr>
                <w:rFonts w:ascii="Arial" w:eastAsia="Calibri" w:hAnsi="Arial" w:cs="Arial"/>
                <w:i/>
                <w:color w:val="000000" w:themeColor="text1"/>
                <w:sz w:val="20"/>
                <w:szCs w:val="20"/>
                <w:lang w:val="hr-HR"/>
              </w:rPr>
            </w:pPr>
            <w:r w:rsidRPr="00B67532">
              <w:rPr>
                <w:rFonts w:ascii="Arial" w:eastAsia="Calibri" w:hAnsi="Arial" w:cs="Arial"/>
                <w:i/>
                <w:color w:val="000000" w:themeColor="text1"/>
                <w:sz w:val="20"/>
                <w:szCs w:val="20"/>
                <w:lang w:val="hr-HR"/>
              </w:rPr>
              <w:t>348</w:t>
            </w:r>
          </w:p>
        </w:tc>
        <w:tc>
          <w:tcPr>
            <w:tcW w:w="1418" w:type="dxa"/>
            <w:tcBorders>
              <w:top w:val="single" w:sz="4" w:space="0" w:color="auto"/>
              <w:left w:val="nil"/>
              <w:bottom w:val="single" w:sz="4" w:space="0" w:color="auto"/>
              <w:right w:val="nil"/>
            </w:tcBorders>
            <w:vAlign w:val="bottom"/>
          </w:tcPr>
          <w:p w14:paraId="3CDA8F9B" w14:textId="3B7F69D8" w:rsidR="008F0966" w:rsidRPr="009917E9" w:rsidRDefault="008F0966" w:rsidP="008F0966">
            <w:pPr>
              <w:jc w:val="right"/>
              <w:rPr>
                <w:rFonts w:ascii="Arial" w:eastAsia="Calibri" w:hAnsi="Arial" w:cs="Arial"/>
                <w:i/>
                <w:sz w:val="20"/>
                <w:szCs w:val="20"/>
                <w:lang w:val="hr-HR"/>
              </w:rPr>
            </w:pPr>
            <w:r w:rsidRPr="00F0007F">
              <w:rPr>
                <w:rFonts w:ascii="Arial" w:eastAsia="Calibri" w:hAnsi="Arial" w:cs="Arial"/>
                <w:i/>
                <w:color w:val="000000" w:themeColor="text1"/>
                <w:sz w:val="20"/>
                <w:szCs w:val="20"/>
                <w:lang w:val="hr-HR"/>
              </w:rPr>
              <w:t>120</w:t>
            </w:r>
          </w:p>
        </w:tc>
        <w:tc>
          <w:tcPr>
            <w:tcW w:w="1417" w:type="dxa"/>
            <w:tcBorders>
              <w:top w:val="single" w:sz="4" w:space="0" w:color="auto"/>
              <w:left w:val="nil"/>
              <w:bottom w:val="single" w:sz="4" w:space="0" w:color="auto"/>
              <w:right w:val="nil"/>
            </w:tcBorders>
            <w:vAlign w:val="bottom"/>
          </w:tcPr>
          <w:p w14:paraId="27C40F64" w14:textId="25988B35" w:rsidR="008F0966" w:rsidRPr="009917E9" w:rsidRDefault="00B67532" w:rsidP="008F0966">
            <w:pPr>
              <w:jc w:val="right"/>
              <w:rPr>
                <w:rFonts w:ascii="Arial" w:eastAsia="Calibri" w:hAnsi="Arial" w:cs="Arial"/>
                <w:i/>
                <w:sz w:val="20"/>
                <w:szCs w:val="20"/>
                <w:lang w:val="hr-HR"/>
              </w:rPr>
            </w:pPr>
            <w:r w:rsidRPr="00B67532">
              <w:rPr>
                <w:rFonts w:ascii="Arial" w:eastAsia="Calibri" w:hAnsi="Arial" w:cs="Arial"/>
                <w:i/>
                <w:sz w:val="20"/>
                <w:szCs w:val="20"/>
                <w:lang w:val="hr-HR"/>
              </w:rPr>
              <w:t>347</w:t>
            </w:r>
          </w:p>
        </w:tc>
        <w:tc>
          <w:tcPr>
            <w:tcW w:w="1418" w:type="dxa"/>
            <w:tcBorders>
              <w:top w:val="single" w:sz="4" w:space="0" w:color="auto"/>
              <w:left w:val="nil"/>
              <w:bottom w:val="single" w:sz="4" w:space="0" w:color="auto"/>
              <w:right w:val="nil"/>
            </w:tcBorders>
            <w:vAlign w:val="bottom"/>
          </w:tcPr>
          <w:p w14:paraId="278F4041" w14:textId="61CD7DBC" w:rsidR="008F0966" w:rsidRPr="009917E9" w:rsidRDefault="008F0966" w:rsidP="008F0966">
            <w:pPr>
              <w:jc w:val="right"/>
              <w:rPr>
                <w:rFonts w:ascii="Arial" w:eastAsia="Calibri" w:hAnsi="Arial" w:cs="Arial"/>
                <w:i/>
                <w:sz w:val="20"/>
                <w:szCs w:val="20"/>
                <w:lang w:val="hr-HR"/>
              </w:rPr>
            </w:pPr>
            <w:r>
              <w:rPr>
                <w:rFonts w:ascii="Arial" w:eastAsia="Calibri" w:hAnsi="Arial" w:cs="Arial"/>
                <w:i/>
                <w:sz w:val="20"/>
                <w:szCs w:val="20"/>
                <w:lang w:val="hr-HR"/>
              </w:rPr>
              <w:t>120</w:t>
            </w:r>
          </w:p>
        </w:tc>
      </w:tr>
      <w:tr w:rsidR="008F0966" w:rsidRPr="005A00FA" w14:paraId="647C1115" w14:textId="77777777" w:rsidTr="00F959D0">
        <w:trPr>
          <w:trHeight w:val="303"/>
        </w:trPr>
        <w:tc>
          <w:tcPr>
            <w:tcW w:w="4082" w:type="dxa"/>
            <w:tcBorders>
              <w:top w:val="nil"/>
              <w:left w:val="nil"/>
              <w:bottom w:val="nil"/>
              <w:right w:val="nil"/>
            </w:tcBorders>
            <w:vAlign w:val="bottom"/>
          </w:tcPr>
          <w:p w14:paraId="59B385A5" w14:textId="1A0ECE70" w:rsidR="008F0966" w:rsidRPr="00B67532" w:rsidRDefault="008F0966" w:rsidP="008F0966">
            <w:pPr>
              <w:rPr>
                <w:rFonts w:ascii="Arial" w:eastAsia="Calibri" w:hAnsi="Arial" w:cs="Arial"/>
                <w:iCs/>
                <w:color w:val="000000" w:themeColor="text1"/>
                <w:sz w:val="20"/>
                <w:szCs w:val="20"/>
                <w:lang w:val="hr-HR"/>
              </w:rPr>
            </w:pPr>
            <w:r w:rsidRPr="00B67532">
              <w:rPr>
                <w:rFonts w:ascii="Arial" w:eastAsia="Calibri" w:hAnsi="Arial" w:cs="Arial"/>
                <w:iCs/>
                <w:color w:val="000000" w:themeColor="text1"/>
                <w:sz w:val="20"/>
                <w:szCs w:val="20"/>
                <w:lang w:val="hr-HR"/>
              </w:rPr>
              <w:t>Nerealizirani aktuarski dobitak/(gubitak)</w:t>
            </w:r>
          </w:p>
        </w:tc>
        <w:tc>
          <w:tcPr>
            <w:tcW w:w="1417" w:type="dxa"/>
            <w:tcBorders>
              <w:top w:val="single" w:sz="4" w:space="0" w:color="auto"/>
              <w:left w:val="nil"/>
              <w:right w:val="nil"/>
            </w:tcBorders>
            <w:noWrap/>
            <w:vAlign w:val="bottom"/>
          </w:tcPr>
          <w:p w14:paraId="571AF94F" w14:textId="089C63E9" w:rsidR="008F0966" w:rsidRPr="00E35011" w:rsidRDefault="00B67532" w:rsidP="008F0966">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143</w:t>
            </w:r>
          </w:p>
        </w:tc>
        <w:tc>
          <w:tcPr>
            <w:tcW w:w="1418" w:type="dxa"/>
            <w:tcBorders>
              <w:top w:val="single" w:sz="4" w:space="0" w:color="auto"/>
              <w:left w:val="nil"/>
              <w:right w:val="nil"/>
            </w:tcBorders>
            <w:vAlign w:val="bottom"/>
          </w:tcPr>
          <w:p w14:paraId="40DB3AE5" w14:textId="235D6CF7" w:rsidR="008F0966" w:rsidRPr="009917E9" w:rsidRDefault="008F0966" w:rsidP="008F0966">
            <w:pPr>
              <w:jc w:val="right"/>
              <w:rPr>
                <w:rFonts w:ascii="Arial" w:eastAsia="Calibri" w:hAnsi="Arial" w:cs="Arial"/>
                <w:sz w:val="20"/>
                <w:szCs w:val="20"/>
                <w:lang w:val="hr-HR"/>
              </w:rPr>
            </w:pPr>
            <w:r w:rsidRPr="00E345AC">
              <w:rPr>
                <w:rFonts w:ascii="Arial" w:eastAsia="Calibri" w:hAnsi="Arial" w:cs="Arial"/>
                <w:color w:val="000000" w:themeColor="text1"/>
                <w:sz w:val="20"/>
                <w:szCs w:val="20"/>
                <w:lang w:val="hr-HR"/>
              </w:rPr>
              <w:t>592</w:t>
            </w:r>
          </w:p>
        </w:tc>
        <w:tc>
          <w:tcPr>
            <w:tcW w:w="1417" w:type="dxa"/>
            <w:tcBorders>
              <w:top w:val="single" w:sz="4" w:space="0" w:color="auto"/>
              <w:left w:val="nil"/>
              <w:right w:val="nil"/>
            </w:tcBorders>
            <w:vAlign w:val="bottom"/>
          </w:tcPr>
          <w:p w14:paraId="356F2BF3" w14:textId="6E201583" w:rsidR="008F0966" w:rsidRPr="009917E9" w:rsidRDefault="00B67532" w:rsidP="008F0966">
            <w:pPr>
              <w:jc w:val="right"/>
              <w:rPr>
                <w:rFonts w:ascii="Arial" w:eastAsia="Calibri" w:hAnsi="Arial" w:cs="Arial"/>
                <w:sz w:val="20"/>
                <w:szCs w:val="20"/>
                <w:lang w:val="hr-HR"/>
              </w:rPr>
            </w:pPr>
            <w:r w:rsidRPr="00B67532">
              <w:rPr>
                <w:rFonts w:ascii="Arial" w:eastAsia="Calibri" w:hAnsi="Arial" w:cs="Arial"/>
                <w:sz w:val="20"/>
                <w:szCs w:val="20"/>
                <w:lang w:val="hr-HR"/>
              </w:rPr>
              <w:t>143</w:t>
            </w:r>
          </w:p>
        </w:tc>
        <w:tc>
          <w:tcPr>
            <w:tcW w:w="1418" w:type="dxa"/>
            <w:tcBorders>
              <w:top w:val="single" w:sz="4" w:space="0" w:color="auto"/>
              <w:left w:val="nil"/>
              <w:right w:val="nil"/>
            </w:tcBorders>
            <w:vAlign w:val="bottom"/>
          </w:tcPr>
          <w:p w14:paraId="04F5CB11" w14:textId="6407A967" w:rsidR="008F0966" w:rsidRPr="009917E9" w:rsidRDefault="008F0966" w:rsidP="008F0966">
            <w:pPr>
              <w:jc w:val="right"/>
              <w:rPr>
                <w:rFonts w:ascii="Arial" w:eastAsia="Calibri" w:hAnsi="Arial" w:cs="Arial"/>
                <w:sz w:val="20"/>
                <w:szCs w:val="20"/>
                <w:lang w:val="hr-HR"/>
              </w:rPr>
            </w:pPr>
            <w:r>
              <w:rPr>
                <w:rFonts w:ascii="Arial" w:eastAsia="Calibri" w:hAnsi="Arial" w:cs="Arial"/>
                <w:sz w:val="20"/>
                <w:szCs w:val="20"/>
                <w:lang w:val="hr-HR"/>
              </w:rPr>
              <w:t>592</w:t>
            </w:r>
          </w:p>
        </w:tc>
      </w:tr>
      <w:tr w:rsidR="008F0966" w:rsidRPr="005A00FA" w14:paraId="59CC291E" w14:textId="77777777" w:rsidTr="00F959D0">
        <w:trPr>
          <w:trHeight w:val="303"/>
        </w:trPr>
        <w:tc>
          <w:tcPr>
            <w:tcW w:w="4082" w:type="dxa"/>
            <w:tcBorders>
              <w:top w:val="nil"/>
              <w:left w:val="nil"/>
              <w:bottom w:val="nil"/>
              <w:right w:val="nil"/>
            </w:tcBorders>
            <w:vAlign w:val="bottom"/>
          </w:tcPr>
          <w:p w14:paraId="0A714AEB" w14:textId="33DF5162" w:rsidR="008F0966" w:rsidRPr="00E35011" w:rsidRDefault="008F0966" w:rsidP="008F0966">
            <w:pPr>
              <w:rPr>
                <w:rFonts w:ascii="Arial" w:eastAsia="Calibri" w:hAnsi="Arial" w:cs="Arial"/>
                <w:iCs/>
                <w:color w:val="000000" w:themeColor="text1"/>
                <w:sz w:val="20"/>
                <w:szCs w:val="20"/>
                <w:lang w:val="hr-HR"/>
              </w:rPr>
            </w:pPr>
            <w:r>
              <w:rPr>
                <w:rFonts w:ascii="Arial" w:eastAsia="Calibri" w:hAnsi="Arial" w:cs="Arial"/>
                <w:iCs/>
                <w:color w:val="000000" w:themeColor="text1"/>
                <w:sz w:val="20"/>
                <w:szCs w:val="20"/>
                <w:lang w:val="hr-HR"/>
              </w:rPr>
              <w:t>Ostala usklađenja</w:t>
            </w:r>
          </w:p>
        </w:tc>
        <w:tc>
          <w:tcPr>
            <w:tcW w:w="1417" w:type="dxa"/>
            <w:tcBorders>
              <w:left w:val="nil"/>
              <w:bottom w:val="single" w:sz="4" w:space="0" w:color="auto"/>
              <w:right w:val="nil"/>
            </w:tcBorders>
            <w:noWrap/>
            <w:vAlign w:val="bottom"/>
          </w:tcPr>
          <w:p w14:paraId="3753E101" w14:textId="72B19EEF" w:rsidR="008F0966" w:rsidRPr="00531CE5" w:rsidRDefault="00B67532" w:rsidP="008F0966">
            <w:pPr>
              <w:jc w:val="right"/>
              <w:rPr>
                <w:rFonts w:ascii="Arial" w:eastAsia="Calibri" w:hAnsi="Arial" w:cs="Arial"/>
                <w:sz w:val="20"/>
                <w:szCs w:val="20"/>
                <w:lang w:val="hr-HR"/>
              </w:rPr>
            </w:pPr>
            <w:r>
              <w:rPr>
                <w:rFonts w:ascii="Arial" w:eastAsia="Calibri" w:hAnsi="Arial" w:cs="Arial"/>
                <w:sz w:val="20"/>
                <w:szCs w:val="20"/>
                <w:lang w:val="hr-HR"/>
              </w:rPr>
              <w:t>1</w:t>
            </w:r>
          </w:p>
        </w:tc>
        <w:tc>
          <w:tcPr>
            <w:tcW w:w="1418" w:type="dxa"/>
            <w:tcBorders>
              <w:left w:val="nil"/>
              <w:bottom w:val="single" w:sz="4" w:space="0" w:color="auto"/>
              <w:right w:val="nil"/>
            </w:tcBorders>
            <w:vAlign w:val="bottom"/>
          </w:tcPr>
          <w:p w14:paraId="27EBAFB8" w14:textId="14FAB993" w:rsidR="008F0966" w:rsidRDefault="008F0966" w:rsidP="008F0966">
            <w:pPr>
              <w:jc w:val="right"/>
              <w:rPr>
                <w:rFonts w:ascii="Arial" w:hAnsi="Arial" w:cs="Arial"/>
                <w:sz w:val="20"/>
                <w:szCs w:val="20"/>
              </w:rPr>
            </w:pPr>
            <w:r>
              <w:rPr>
                <w:rFonts w:ascii="Arial" w:eastAsia="Calibri" w:hAnsi="Arial" w:cs="Arial"/>
                <w:sz w:val="20"/>
                <w:szCs w:val="20"/>
                <w:lang w:val="hr-HR"/>
              </w:rPr>
              <w:t>(2)</w:t>
            </w:r>
          </w:p>
        </w:tc>
        <w:tc>
          <w:tcPr>
            <w:tcW w:w="1417" w:type="dxa"/>
            <w:tcBorders>
              <w:left w:val="nil"/>
              <w:bottom w:val="single" w:sz="4" w:space="0" w:color="auto"/>
              <w:right w:val="nil"/>
            </w:tcBorders>
            <w:vAlign w:val="bottom"/>
          </w:tcPr>
          <w:p w14:paraId="17C0DCD8" w14:textId="2D67F894" w:rsidR="008F0966" w:rsidRPr="00531CE5" w:rsidRDefault="00B67532" w:rsidP="008F0966">
            <w:pPr>
              <w:jc w:val="right"/>
              <w:rPr>
                <w:rFonts w:ascii="Arial" w:eastAsia="Calibri" w:hAnsi="Arial" w:cs="Arial"/>
                <w:sz w:val="20"/>
                <w:szCs w:val="20"/>
                <w:lang w:val="hr-HR"/>
              </w:rPr>
            </w:pPr>
            <w:r>
              <w:rPr>
                <w:rFonts w:ascii="Arial" w:eastAsia="Calibri" w:hAnsi="Arial" w:cs="Arial"/>
                <w:sz w:val="20"/>
                <w:szCs w:val="20"/>
                <w:lang w:val="hr-HR"/>
              </w:rPr>
              <w:t>-</w:t>
            </w:r>
          </w:p>
        </w:tc>
        <w:tc>
          <w:tcPr>
            <w:tcW w:w="1418" w:type="dxa"/>
            <w:tcBorders>
              <w:left w:val="nil"/>
              <w:bottom w:val="single" w:sz="4" w:space="0" w:color="auto"/>
              <w:right w:val="nil"/>
            </w:tcBorders>
            <w:vAlign w:val="bottom"/>
          </w:tcPr>
          <w:p w14:paraId="5CE50A62" w14:textId="419F8182" w:rsidR="008F0966" w:rsidRPr="009917E9" w:rsidRDefault="008F0966" w:rsidP="008F0966">
            <w:pPr>
              <w:jc w:val="right"/>
              <w:rPr>
                <w:rFonts w:ascii="Arial" w:hAnsi="Arial" w:cs="Arial"/>
                <w:sz w:val="20"/>
                <w:szCs w:val="20"/>
              </w:rPr>
            </w:pPr>
            <w:r>
              <w:rPr>
                <w:rFonts w:ascii="Arial" w:eastAsia="Calibri" w:hAnsi="Arial" w:cs="Arial"/>
                <w:sz w:val="20"/>
                <w:szCs w:val="20"/>
                <w:lang w:val="hr-HR"/>
              </w:rPr>
              <w:t>-</w:t>
            </w:r>
          </w:p>
        </w:tc>
      </w:tr>
      <w:tr w:rsidR="008F0966" w:rsidRPr="005A00FA" w14:paraId="2836F1ED" w14:textId="77777777" w:rsidTr="00F959D0">
        <w:trPr>
          <w:trHeight w:val="392"/>
        </w:trPr>
        <w:tc>
          <w:tcPr>
            <w:tcW w:w="4082" w:type="dxa"/>
            <w:tcBorders>
              <w:top w:val="nil"/>
              <w:left w:val="nil"/>
              <w:bottom w:val="nil"/>
              <w:right w:val="nil"/>
            </w:tcBorders>
            <w:vAlign w:val="bottom"/>
          </w:tcPr>
          <w:p w14:paraId="15DA6599" w14:textId="77777777" w:rsidR="008F0966" w:rsidRPr="00E35011" w:rsidRDefault="008F0966" w:rsidP="008F0966">
            <w:pPr>
              <w:rPr>
                <w:rFonts w:ascii="Arial" w:eastAsia="Calibri" w:hAnsi="Arial" w:cs="Arial"/>
                <w:b/>
                <w:bCs/>
                <w:color w:val="000000" w:themeColor="text1"/>
                <w:sz w:val="20"/>
                <w:szCs w:val="20"/>
                <w:lang w:val="hr-HR"/>
              </w:rPr>
            </w:pPr>
            <w:r w:rsidRPr="00E35011">
              <w:rPr>
                <w:rFonts w:ascii="Arial" w:eastAsia="Calibri" w:hAnsi="Arial" w:cs="Arial"/>
                <w:b/>
                <w:bCs/>
                <w:color w:val="000000" w:themeColor="text1"/>
                <w:sz w:val="20"/>
                <w:szCs w:val="20"/>
                <w:lang w:val="hr-HR"/>
              </w:rPr>
              <w:t>Stanje na kraju izvještajnog razdoblja – Rezerviranja za očekivane gubitke po ostalim obvezama</w:t>
            </w:r>
          </w:p>
        </w:tc>
        <w:tc>
          <w:tcPr>
            <w:tcW w:w="1417" w:type="dxa"/>
            <w:tcBorders>
              <w:top w:val="single" w:sz="4" w:space="0" w:color="auto"/>
              <w:left w:val="nil"/>
              <w:bottom w:val="single" w:sz="12" w:space="0" w:color="auto"/>
              <w:right w:val="nil"/>
            </w:tcBorders>
            <w:noWrap/>
            <w:vAlign w:val="bottom"/>
          </w:tcPr>
          <w:p w14:paraId="76786B75" w14:textId="167C7069" w:rsidR="008F0966" w:rsidRPr="00E35011" w:rsidRDefault="00B67532" w:rsidP="008F0966">
            <w:pPr>
              <w:jc w:val="right"/>
              <w:rPr>
                <w:rFonts w:ascii="Arial" w:eastAsia="Calibri" w:hAnsi="Arial" w:cs="Arial"/>
                <w:b/>
                <w:color w:val="000000" w:themeColor="text1"/>
                <w:sz w:val="20"/>
                <w:szCs w:val="20"/>
                <w:lang w:val="hr-HR"/>
              </w:rPr>
            </w:pPr>
            <w:r w:rsidRPr="00B67532">
              <w:rPr>
                <w:rFonts w:ascii="Arial" w:eastAsia="Calibri" w:hAnsi="Arial" w:cs="Arial"/>
                <w:b/>
                <w:color w:val="000000" w:themeColor="text1"/>
                <w:sz w:val="20"/>
                <w:szCs w:val="20"/>
                <w:lang w:val="hr-HR"/>
              </w:rPr>
              <w:t>10.947</w:t>
            </w:r>
          </w:p>
        </w:tc>
        <w:tc>
          <w:tcPr>
            <w:tcW w:w="1418" w:type="dxa"/>
            <w:tcBorders>
              <w:top w:val="single" w:sz="4" w:space="0" w:color="auto"/>
              <w:left w:val="nil"/>
              <w:bottom w:val="single" w:sz="12" w:space="0" w:color="auto"/>
              <w:right w:val="nil"/>
            </w:tcBorders>
            <w:vAlign w:val="bottom"/>
          </w:tcPr>
          <w:p w14:paraId="04BF4F49" w14:textId="1F38294D" w:rsidR="008F0966" w:rsidRPr="009917E9" w:rsidRDefault="008F0966" w:rsidP="008F0966">
            <w:pPr>
              <w:jc w:val="right"/>
              <w:rPr>
                <w:rFonts w:ascii="Arial" w:eastAsia="Calibri" w:hAnsi="Arial" w:cs="Arial"/>
                <w:b/>
                <w:sz w:val="20"/>
                <w:szCs w:val="20"/>
                <w:lang w:val="hr-HR"/>
              </w:rPr>
            </w:pPr>
            <w:r>
              <w:rPr>
                <w:rFonts w:ascii="Arial" w:eastAsia="Calibri" w:hAnsi="Arial" w:cs="Arial"/>
                <w:b/>
                <w:color w:val="000000" w:themeColor="text1"/>
                <w:sz w:val="20"/>
                <w:szCs w:val="20"/>
                <w:lang w:val="hr-HR"/>
              </w:rPr>
              <w:t>10.455</w:t>
            </w:r>
          </w:p>
        </w:tc>
        <w:tc>
          <w:tcPr>
            <w:tcW w:w="1417" w:type="dxa"/>
            <w:tcBorders>
              <w:top w:val="single" w:sz="4" w:space="0" w:color="auto"/>
              <w:left w:val="nil"/>
              <w:bottom w:val="single" w:sz="12" w:space="0" w:color="auto"/>
              <w:right w:val="nil"/>
            </w:tcBorders>
            <w:vAlign w:val="bottom"/>
          </w:tcPr>
          <w:p w14:paraId="3A5146A9" w14:textId="27C0E041" w:rsidR="008F0966" w:rsidRPr="009917E9" w:rsidRDefault="00B67532" w:rsidP="008F0966">
            <w:pPr>
              <w:jc w:val="right"/>
              <w:rPr>
                <w:rFonts w:ascii="Arial" w:eastAsia="Calibri" w:hAnsi="Arial" w:cs="Arial"/>
                <w:b/>
                <w:sz w:val="20"/>
                <w:szCs w:val="20"/>
                <w:lang w:val="hr-HR"/>
              </w:rPr>
            </w:pPr>
            <w:r w:rsidRPr="00B67532">
              <w:rPr>
                <w:rFonts w:ascii="Arial" w:eastAsia="Calibri" w:hAnsi="Arial" w:cs="Arial"/>
                <w:b/>
                <w:sz w:val="20"/>
                <w:szCs w:val="20"/>
                <w:lang w:val="hr-HR"/>
              </w:rPr>
              <w:t>10.945</w:t>
            </w:r>
          </w:p>
        </w:tc>
        <w:tc>
          <w:tcPr>
            <w:tcW w:w="1418" w:type="dxa"/>
            <w:tcBorders>
              <w:top w:val="single" w:sz="4" w:space="0" w:color="auto"/>
              <w:left w:val="nil"/>
              <w:bottom w:val="single" w:sz="12" w:space="0" w:color="auto"/>
              <w:right w:val="nil"/>
            </w:tcBorders>
            <w:vAlign w:val="bottom"/>
          </w:tcPr>
          <w:p w14:paraId="5B10A280" w14:textId="6785D635" w:rsidR="008F0966" w:rsidRPr="009917E9" w:rsidRDefault="008F0966" w:rsidP="008F0966">
            <w:pPr>
              <w:jc w:val="right"/>
              <w:rPr>
                <w:rFonts w:ascii="Arial" w:eastAsia="Calibri" w:hAnsi="Arial" w:cs="Arial"/>
                <w:b/>
                <w:sz w:val="20"/>
                <w:szCs w:val="20"/>
                <w:lang w:val="hr-HR"/>
              </w:rPr>
            </w:pPr>
            <w:r>
              <w:rPr>
                <w:rFonts w:ascii="Arial" w:eastAsia="Calibri" w:hAnsi="Arial" w:cs="Arial"/>
                <w:b/>
                <w:sz w:val="20"/>
                <w:szCs w:val="20"/>
                <w:lang w:val="hr-HR"/>
              </w:rPr>
              <w:t>10.455</w:t>
            </w:r>
          </w:p>
        </w:tc>
      </w:tr>
    </w:tbl>
    <w:p w14:paraId="5EEBDA60" w14:textId="77777777" w:rsidR="009C2769" w:rsidRPr="004B4498" w:rsidRDefault="009C2769" w:rsidP="009C2769">
      <w:pPr>
        <w:jc w:val="both"/>
        <w:rPr>
          <w:rFonts w:ascii="Arial" w:hAnsi="Arial" w:cs="Arial"/>
          <w:color w:val="000000" w:themeColor="text1"/>
          <w:sz w:val="20"/>
          <w:szCs w:val="20"/>
          <w:lang w:val="hr-HR"/>
        </w:rPr>
      </w:pPr>
    </w:p>
    <w:p w14:paraId="19258771" w14:textId="77777777" w:rsidR="009C2769" w:rsidRPr="004B4498" w:rsidRDefault="009C2769" w:rsidP="009C2769">
      <w:pPr>
        <w:jc w:val="both"/>
        <w:rPr>
          <w:rFonts w:ascii="Arial" w:hAnsi="Arial" w:cs="Arial"/>
          <w:color w:val="000000" w:themeColor="text1"/>
          <w:sz w:val="20"/>
          <w:szCs w:val="20"/>
          <w:lang w:val="hr-HR"/>
        </w:rPr>
      </w:pPr>
    </w:p>
    <w:p w14:paraId="4FC9C979" w14:textId="31306C76" w:rsidR="009C2769" w:rsidRPr="004B4498" w:rsidRDefault="009C2769" w:rsidP="009C2769">
      <w:pPr>
        <w:rPr>
          <w:rFonts w:ascii="Arial" w:eastAsia="Calibri" w:hAnsi="Arial" w:cs="Arial"/>
          <w:color w:val="000000" w:themeColor="text1"/>
          <w:sz w:val="20"/>
          <w:szCs w:val="20"/>
          <w:lang w:val="hr-HR"/>
        </w:rPr>
      </w:pPr>
      <w:r w:rsidRPr="004B4498">
        <w:rPr>
          <w:rFonts w:ascii="Arial" w:eastAsia="Calibri" w:hAnsi="Arial" w:cs="Arial"/>
          <w:color w:val="000000" w:themeColor="text1"/>
          <w:sz w:val="20"/>
          <w:szCs w:val="20"/>
          <w:lang w:val="hr-HR"/>
        </w:rPr>
        <w:t>Neto dobit/(gubitak) od tečajnih razlika po rezerviranjima za očekivane gubitke prikazana je unutar Neto prihoda/(rashoda) od financijskih aktivnosti u Računu dobiti i gubitka.</w:t>
      </w:r>
    </w:p>
    <w:p w14:paraId="0B43157B" w14:textId="77777777" w:rsidR="009C2769" w:rsidRPr="004B4498" w:rsidRDefault="009C2769" w:rsidP="009C2769">
      <w:pPr>
        <w:rPr>
          <w:rFonts w:ascii="Arial" w:eastAsia="Calibri" w:hAnsi="Arial" w:cs="Arial"/>
          <w:color w:val="000000" w:themeColor="text1"/>
          <w:sz w:val="20"/>
          <w:szCs w:val="20"/>
          <w:lang w:val="hr-HR"/>
        </w:rPr>
      </w:pPr>
    </w:p>
    <w:p w14:paraId="279BC017" w14:textId="77777777" w:rsidR="009C2769" w:rsidRPr="00B91D09" w:rsidRDefault="009C2769" w:rsidP="009C2769">
      <w:pPr>
        <w:rPr>
          <w:rFonts w:ascii="Arial" w:eastAsia="Calibri" w:hAnsi="Arial" w:cs="Arial"/>
          <w:color w:val="000000" w:themeColor="text1"/>
          <w:sz w:val="22"/>
          <w:szCs w:val="22"/>
          <w:lang w:val="hr-HR"/>
        </w:rPr>
        <w:sectPr w:rsidR="009C2769" w:rsidRPr="00B91D09" w:rsidSect="0026672F">
          <w:pgSz w:w="11906" w:h="16838"/>
          <w:pgMar w:top="1418" w:right="1134" w:bottom="1134" w:left="1418" w:header="708" w:footer="708" w:gutter="0"/>
          <w:cols w:space="708"/>
          <w:docGrid w:linePitch="360"/>
        </w:sectPr>
      </w:pPr>
    </w:p>
    <w:p w14:paraId="1D24F2DF" w14:textId="77777777" w:rsidR="009C2769" w:rsidRPr="004B4498" w:rsidRDefault="009C2769" w:rsidP="009C2769">
      <w:pPr>
        <w:keepNext/>
        <w:jc w:val="both"/>
        <w:rPr>
          <w:rFonts w:ascii="Arial" w:hAnsi="Arial" w:cs="Arial"/>
          <w:b/>
          <w:bCs/>
          <w:color w:val="000000" w:themeColor="text1"/>
          <w:sz w:val="20"/>
          <w:szCs w:val="20"/>
          <w:lang w:val="hr-HR"/>
        </w:rPr>
      </w:pPr>
    </w:p>
    <w:p w14:paraId="2D86178D" w14:textId="400FAFB2" w:rsidR="009C2769" w:rsidRPr="004B4498" w:rsidRDefault="009C2769" w:rsidP="007F5B1C">
      <w:pPr>
        <w:keepNext/>
        <w:tabs>
          <w:tab w:val="left" w:pos="567"/>
        </w:tabs>
        <w:jc w:val="both"/>
        <w:rPr>
          <w:rFonts w:ascii="Arial" w:hAnsi="Arial" w:cs="Arial"/>
          <w:b/>
          <w:bCs/>
          <w:color w:val="000000" w:themeColor="text1"/>
          <w:sz w:val="20"/>
          <w:szCs w:val="20"/>
          <w:lang w:val="hr-HR"/>
        </w:rPr>
      </w:pPr>
      <w:r w:rsidRPr="004B4498">
        <w:rPr>
          <w:rFonts w:ascii="Arial" w:hAnsi="Arial" w:cs="Arial"/>
          <w:b/>
          <w:bCs/>
          <w:color w:val="000000" w:themeColor="text1"/>
          <w:sz w:val="20"/>
          <w:szCs w:val="20"/>
          <w:lang w:val="hr-HR"/>
        </w:rPr>
        <w:t>2</w:t>
      </w:r>
      <w:r w:rsidR="00612687">
        <w:rPr>
          <w:rFonts w:ascii="Arial" w:hAnsi="Arial" w:cs="Arial"/>
          <w:b/>
          <w:bCs/>
          <w:color w:val="000000" w:themeColor="text1"/>
          <w:sz w:val="20"/>
          <w:szCs w:val="20"/>
          <w:lang w:val="hr-HR"/>
        </w:rPr>
        <w:t>4</w:t>
      </w:r>
      <w:r w:rsidRPr="004B4498">
        <w:rPr>
          <w:rFonts w:ascii="Arial" w:hAnsi="Arial" w:cs="Arial"/>
          <w:b/>
          <w:bCs/>
          <w:color w:val="000000" w:themeColor="text1"/>
          <w:sz w:val="20"/>
          <w:szCs w:val="20"/>
          <w:lang w:val="hr-HR"/>
        </w:rPr>
        <w:t>.</w:t>
      </w:r>
      <w:r w:rsidRPr="004B4498">
        <w:rPr>
          <w:rFonts w:ascii="Arial" w:hAnsi="Arial" w:cs="Arial"/>
          <w:b/>
          <w:bCs/>
          <w:color w:val="000000" w:themeColor="text1"/>
          <w:sz w:val="20"/>
          <w:szCs w:val="20"/>
          <w:lang w:val="hr-HR"/>
        </w:rPr>
        <w:tab/>
        <w:t>Rezerviranja za garancije, preuzete i ostale obveze (nastavak)</w:t>
      </w:r>
    </w:p>
    <w:p w14:paraId="0C423B17" w14:textId="77777777" w:rsidR="009C2769" w:rsidRPr="004B4498" w:rsidRDefault="009C2769" w:rsidP="009C2769">
      <w:pPr>
        <w:keepNext/>
        <w:jc w:val="both"/>
        <w:rPr>
          <w:rFonts w:ascii="Arial" w:hAnsi="Arial" w:cs="Arial"/>
          <w:b/>
          <w:bCs/>
          <w:color w:val="000000" w:themeColor="text1"/>
          <w:sz w:val="20"/>
          <w:szCs w:val="20"/>
          <w:lang w:val="hr-HR"/>
        </w:rPr>
      </w:pPr>
    </w:p>
    <w:p w14:paraId="63E1A40A" w14:textId="710051C8" w:rsidR="009C2769" w:rsidRPr="004B4498" w:rsidRDefault="009C2769" w:rsidP="009C2769">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Od ukupnog iznosa rezerviranja za garancije i preuzete obveze na financijske institucije se odnosi iznos od </w:t>
      </w:r>
      <w:r w:rsidR="00E85437" w:rsidRPr="004B4498">
        <w:rPr>
          <w:rFonts w:ascii="Arial" w:hAnsi="Arial" w:cs="Arial"/>
          <w:color w:val="000000" w:themeColor="text1"/>
          <w:sz w:val="20"/>
          <w:szCs w:val="20"/>
          <w:lang w:val="hr-HR"/>
        </w:rPr>
        <w:t xml:space="preserve"> </w:t>
      </w:r>
      <w:r w:rsidR="00B67532">
        <w:rPr>
          <w:rFonts w:ascii="Arial" w:hAnsi="Arial" w:cs="Arial"/>
          <w:color w:val="000000" w:themeColor="text1"/>
          <w:sz w:val="20"/>
          <w:szCs w:val="20"/>
          <w:lang w:val="hr-HR"/>
        </w:rPr>
        <w:t>94</w:t>
      </w:r>
      <w:r w:rsidR="00531CE5" w:rsidRPr="00BB3E29">
        <w:rPr>
          <w:rFonts w:ascii="Arial" w:hAnsi="Arial" w:cs="Arial"/>
          <w:color w:val="000000" w:themeColor="text1"/>
          <w:sz w:val="20"/>
          <w:szCs w:val="20"/>
          <w:lang w:val="hr-HR"/>
        </w:rPr>
        <w:t xml:space="preserve"> </w:t>
      </w:r>
      <w:r w:rsidRPr="00BB3E29">
        <w:rPr>
          <w:rFonts w:ascii="Arial" w:hAnsi="Arial" w:cs="Arial"/>
          <w:color w:val="000000" w:themeColor="text1"/>
          <w:sz w:val="20"/>
          <w:szCs w:val="20"/>
          <w:lang w:val="hr-HR"/>
        </w:rPr>
        <w:t xml:space="preserve">tisuća </w:t>
      </w:r>
      <w:r w:rsidR="00710CC1">
        <w:rPr>
          <w:rFonts w:ascii="Arial" w:hAnsi="Arial" w:cs="Arial"/>
          <w:color w:val="000000" w:themeColor="text1"/>
          <w:sz w:val="20"/>
          <w:szCs w:val="20"/>
          <w:lang w:val="hr-HR"/>
        </w:rPr>
        <w:t>eura</w:t>
      </w:r>
      <w:r w:rsidRPr="004B4498">
        <w:rPr>
          <w:rFonts w:ascii="Arial" w:hAnsi="Arial" w:cs="Arial"/>
          <w:color w:val="000000" w:themeColor="text1"/>
          <w:sz w:val="20"/>
          <w:szCs w:val="20"/>
          <w:lang w:val="hr-HR"/>
        </w:rPr>
        <w:t xml:space="preserve"> (31. prosinca </w:t>
      </w:r>
      <w:r w:rsidR="005A00FA" w:rsidRPr="004B4498">
        <w:rPr>
          <w:rFonts w:ascii="Arial" w:hAnsi="Arial" w:cs="Arial"/>
          <w:color w:val="000000" w:themeColor="text1"/>
          <w:sz w:val="20"/>
          <w:szCs w:val="20"/>
          <w:lang w:val="hr-HR"/>
        </w:rPr>
        <w:t>202</w:t>
      </w:r>
      <w:r w:rsidR="008F0966">
        <w:rPr>
          <w:rFonts w:ascii="Arial" w:hAnsi="Arial" w:cs="Arial"/>
          <w:color w:val="000000" w:themeColor="text1"/>
          <w:sz w:val="20"/>
          <w:szCs w:val="20"/>
          <w:lang w:val="hr-HR"/>
        </w:rPr>
        <w:t>4</w:t>
      </w:r>
      <w:r w:rsidR="009517F3" w:rsidRPr="004B4498">
        <w:rPr>
          <w:rFonts w:ascii="Arial" w:hAnsi="Arial" w:cs="Arial"/>
          <w:color w:val="000000" w:themeColor="text1"/>
          <w:sz w:val="20"/>
          <w:szCs w:val="20"/>
          <w:lang w:val="hr-HR"/>
        </w:rPr>
        <w:t>.</w:t>
      </w:r>
      <w:r w:rsidRPr="004B4498">
        <w:rPr>
          <w:rFonts w:ascii="Arial" w:hAnsi="Arial" w:cs="Arial"/>
          <w:color w:val="000000" w:themeColor="text1"/>
          <w:sz w:val="20"/>
          <w:szCs w:val="20"/>
          <w:lang w:val="hr-HR"/>
        </w:rPr>
        <w:t xml:space="preserve">: </w:t>
      </w:r>
      <w:r w:rsidR="008F0966">
        <w:rPr>
          <w:rFonts w:ascii="Arial" w:hAnsi="Arial" w:cs="Arial"/>
          <w:color w:val="000000" w:themeColor="text1"/>
          <w:sz w:val="20"/>
          <w:szCs w:val="20"/>
          <w:lang w:val="hr-HR"/>
        </w:rPr>
        <w:t>217</w:t>
      </w:r>
      <w:r w:rsidR="005A00FA" w:rsidRPr="004B4498">
        <w:rPr>
          <w:rFonts w:ascii="Arial" w:hAnsi="Arial" w:cs="Arial"/>
          <w:color w:val="000000" w:themeColor="text1"/>
          <w:sz w:val="20"/>
          <w:szCs w:val="20"/>
          <w:lang w:val="hr-HR"/>
        </w:rPr>
        <w:t xml:space="preserve"> </w:t>
      </w:r>
      <w:r w:rsidRPr="004B4498">
        <w:rPr>
          <w:rFonts w:ascii="Arial" w:hAnsi="Arial" w:cs="Arial"/>
          <w:color w:val="000000" w:themeColor="text1"/>
          <w:sz w:val="20"/>
          <w:szCs w:val="20"/>
          <w:lang w:val="hr-HR"/>
        </w:rPr>
        <w:t xml:space="preserve">tisuća </w:t>
      </w:r>
      <w:r w:rsidR="00710CC1">
        <w:rPr>
          <w:rFonts w:ascii="Arial" w:hAnsi="Arial" w:cs="Arial"/>
          <w:color w:val="000000" w:themeColor="text1"/>
          <w:sz w:val="20"/>
          <w:szCs w:val="20"/>
          <w:lang w:val="hr-HR"/>
        </w:rPr>
        <w:t>eura</w:t>
      </w:r>
      <w:r w:rsidRPr="004B4498">
        <w:rPr>
          <w:rFonts w:ascii="Arial" w:hAnsi="Arial" w:cs="Arial"/>
          <w:color w:val="000000" w:themeColor="text1"/>
          <w:sz w:val="20"/>
          <w:szCs w:val="20"/>
          <w:lang w:val="hr-HR"/>
        </w:rPr>
        <w:t xml:space="preserve">), domaća trgovačka društva iznos od </w:t>
      </w:r>
      <w:r w:rsidR="00B67532" w:rsidRPr="00B67532">
        <w:rPr>
          <w:rFonts w:ascii="Arial" w:hAnsi="Arial" w:cs="Arial"/>
          <w:color w:val="000000" w:themeColor="text1"/>
          <w:sz w:val="20"/>
          <w:szCs w:val="20"/>
          <w:lang w:val="hr-HR"/>
        </w:rPr>
        <w:t xml:space="preserve">23.361 </w:t>
      </w:r>
      <w:r w:rsidRPr="004B4498">
        <w:rPr>
          <w:rFonts w:ascii="Arial" w:hAnsi="Arial" w:cs="Arial"/>
          <w:color w:val="000000" w:themeColor="text1"/>
          <w:sz w:val="20"/>
          <w:szCs w:val="20"/>
          <w:lang w:val="hr-HR"/>
        </w:rPr>
        <w:t xml:space="preserve">tisuća </w:t>
      </w:r>
      <w:r w:rsidR="00991C61">
        <w:rPr>
          <w:rFonts w:ascii="Arial" w:hAnsi="Arial" w:cs="Arial"/>
          <w:color w:val="000000" w:themeColor="text1"/>
          <w:sz w:val="20"/>
          <w:szCs w:val="20"/>
          <w:lang w:val="hr-HR"/>
        </w:rPr>
        <w:t>eur</w:t>
      </w:r>
      <w:r w:rsidRPr="004B4498">
        <w:rPr>
          <w:rFonts w:ascii="Arial" w:hAnsi="Arial" w:cs="Arial"/>
          <w:color w:val="000000" w:themeColor="text1"/>
          <w:sz w:val="20"/>
          <w:szCs w:val="20"/>
          <w:lang w:val="hr-HR"/>
        </w:rPr>
        <w:t xml:space="preserve">a (31. prosinca </w:t>
      </w:r>
      <w:r w:rsidR="00E345AC" w:rsidRPr="004B4498">
        <w:rPr>
          <w:rFonts w:ascii="Arial" w:hAnsi="Arial" w:cs="Arial"/>
          <w:color w:val="000000" w:themeColor="text1"/>
          <w:sz w:val="20"/>
          <w:szCs w:val="20"/>
          <w:lang w:val="hr-HR"/>
        </w:rPr>
        <w:t>202</w:t>
      </w:r>
      <w:r w:rsidR="008F0966">
        <w:rPr>
          <w:rFonts w:ascii="Arial" w:hAnsi="Arial" w:cs="Arial"/>
          <w:color w:val="000000" w:themeColor="text1"/>
          <w:sz w:val="20"/>
          <w:szCs w:val="20"/>
          <w:lang w:val="hr-HR"/>
        </w:rPr>
        <w:t>4</w:t>
      </w:r>
      <w:r w:rsidR="009517F3" w:rsidRPr="004B4498">
        <w:rPr>
          <w:rFonts w:ascii="Arial" w:hAnsi="Arial" w:cs="Arial"/>
          <w:color w:val="000000" w:themeColor="text1"/>
          <w:sz w:val="20"/>
          <w:szCs w:val="20"/>
          <w:lang w:val="hr-HR"/>
        </w:rPr>
        <w:t>.</w:t>
      </w:r>
      <w:r w:rsidRPr="004B4498">
        <w:rPr>
          <w:rFonts w:ascii="Arial" w:hAnsi="Arial" w:cs="Arial"/>
          <w:color w:val="000000" w:themeColor="text1"/>
          <w:sz w:val="20"/>
          <w:szCs w:val="20"/>
          <w:lang w:val="hr-HR"/>
        </w:rPr>
        <w:t>:</w:t>
      </w:r>
      <w:r w:rsidR="008F0966" w:rsidRPr="008F0966">
        <w:t xml:space="preserve"> </w:t>
      </w:r>
      <w:r w:rsidR="008F0966" w:rsidRPr="008F0966">
        <w:rPr>
          <w:rFonts w:ascii="Arial" w:hAnsi="Arial" w:cs="Arial"/>
          <w:color w:val="000000" w:themeColor="text1"/>
          <w:sz w:val="20"/>
          <w:szCs w:val="20"/>
          <w:lang w:val="hr-HR"/>
        </w:rPr>
        <w:t xml:space="preserve">12.436  </w:t>
      </w:r>
      <w:r w:rsidRPr="004B4498">
        <w:rPr>
          <w:rFonts w:ascii="Arial" w:hAnsi="Arial" w:cs="Arial"/>
          <w:color w:val="000000" w:themeColor="text1"/>
          <w:sz w:val="20"/>
          <w:szCs w:val="20"/>
          <w:lang w:val="hr-HR"/>
        </w:rPr>
        <w:t xml:space="preserve">tisuća </w:t>
      </w:r>
      <w:r w:rsidR="00991C61">
        <w:rPr>
          <w:rFonts w:ascii="Arial" w:hAnsi="Arial" w:cs="Arial"/>
          <w:color w:val="000000" w:themeColor="text1"/>
          <w:sz w:val="20"/>
          <w:szCs w:val="20"/>
          <w:lang w:val="hr-HR"/>
        </w:rPr>
        <w:t>eura</w:t>
      </w:r>
      <w:r w:rsidRPr="004B4498">
        <w:rPr>
          <w:rFonts w:ascii="Arial" w:hAnsi="Arial" w:cs="Arial"/>
          <w:color w:val="000000" w:themeColor="text1"/>
          <w:sz w:val="20"/>
          <w:szCs w:val="20"/>
          <w:lang w:val="hr-HR"/>
        </w:rPr>
        <w:t xml:space="preserve">), javni sektor iznos od </w:t>
      </w:r>
      <w:r w:rsidR="00B67532">
        <w:rPr>
          <w:rFonts w:ascii="Arial" w:hAnsi="Arial" w:cs="Arial"/>
          <w:color w:val="000000" w:themeColor="text1"/>
          <w:sz w:val="20"/>
          <w:szCs w:val="20"/>
          <w:lang w:val="hr-HR"/>
        </w:rPr>
        <w:t>26</w:t>
      </w:r>
      <w:r w:rsidR="00E345AC" w:rsidRPr="004B4498">
        <w:rPr>
          <w:rFonts w:ascii="Arial" w:hAnsi="Arial" w:cs="Arial"/>
          <w:color w:val="000000" w:themeColor="text1"/>
          <w:sz w:val="20"/>
          <w:szCs w:val="20"/>
          <w:lang w:val="hr-HR"/>
        </w:rPr>
        <w:t xml:space="preserve"> </w:t>
      </w:r>
      <w:r w:rsidRPr="004B4498">
        <w:rPr>
          <w:rFonts w:ascii="Arial" w:hAnsi="Arial" w:cs="Arial"/>
          <w:color w:val="000000" w:themeColor="text1"/>
          <w:sz w:val="20"/>
          <w:szCs w:val="20"/>
          <w:lang w:val="hr-HR"/>
        </w:rPr>
        <w:t xml:space="preserve">tisuća </w:t>
      </w:r>
      <w:r w:rsidR="00991C61">
        <w:rPr>
          <w:rFonts w:ascii="Arial" w:hAnsi="Arial" w:cs="Arial"/>
          <w:color w:val="000000" w:themeColor="text1"/>
          <w:sz w:val="20"/>
          <w:szCs w:val="20"/>
          <w:lang w:val="hr-HR"/>
        </w:rPr>
        <w:t>eura</w:t>
      </w:r>
      <w:r w:rsidRPr="004B4498">
        <w:rPr>
          <w:rFonts w:ascii="Arial" w:hAnsi="Arial" w:cs="Arial"/>
          <w:color w:val="000000" w:themeColor="text1"/>
          <w:sz w:val="20"/>
          <w:szCs w:val="20"/>
          <w:lang w:val="hr-HR"/>
        </w:rPr>
        <w:t xml:space="preserve"> (31. prosinca </w:t>
      </w:r>
      <w:r w:rsidR="00E345AC" w:rsidRPr="004B4498">
        <w:rPr>
          <w:rFonts w:ascii="Arial" w:hAnsi="Arial" w:cs="Arial"/>
          <w:color w:val="000000" w:themeColor="text1"/>
          <w:sz w:val="20"/>
          <w:szCs w:val="20"/>
          <w:lang w:val="hr-HR"/>
        </w:rPr>
        <w:t>202</w:t>
      </w:r>
      <w:r w:rsidR="008F0966">
        <w:rPr>
          <w:rFonts w:ascii="Arial" w:hAnsi="Arial" w:cs="Arial"/>
          <w:color w:val="000000" w:themeColor="text1"/>
          <w:sz w:val="20"/>
          <w:szCs w:val="20"/>
          <w:lang w:val="hr-HR"/>
        </w:rPr>
        <w:t>4</w:t>
      </w:r>
      <w:r w:rsidR="009517F3" w:rsidRPr="004B4498">
        <w:rPr>
          <w:rFonts w:ascii="Arial" w:hAnsi="Arial" w:cs="Arial"/>
          <w:color w:val="000000" w:themeColor="text1"/>
          <w:sz w:val="20"/>
          <w:szCs w:val="20"/>
          <w:lang w:val="hr-HR"/>
        </w:rPr>
        <w:t>.</w:t>
      </w:r>
      <w:r w:rsidRPr="004B4498">
        <w:rPr>
          <w:rFonts w:ascii="Arial" w:hAnsi="Arial" w:cs="Arial"/>
          <w:color w:val="000000" w:themeColor="text1"/>
          <w:sz w:val="20"/>
          <w:szCs w:val="20"/>
          <w:lang w:val="hr-HR"/>
        </w:rPr>
        <w:t xml:space="preserve">: </w:t>
      </w:r>
      <w:r w:rsidR="008F0966">
        <w:rPr>
          <w:rFonts w:ascii="Arial" w:hAnsi="Arial" w:cs="Arial"/>
          <w:color w:val="000000" w:themeColor="text1"/>
          <w:sz w:val="20"/>
          <w:szCs w:val="20"/>
          <w:lang w:val="hr-HR"/>
        </w:rPr>
        <w:t>90</w:t>
      </w:r>
      <w:r w:rsidR="00E345AC" w:rsidRPr="004B4498">
        <w:rPr>
          <w:rFonts w:ascii="Arial" w:hAnsi="Arial" w:cs="Arial"/>
          <w:color w:val="000000" w:themeColor="text1"/>
          <w:sz w:val="20"/>
          <w:szCs w:val="20"/>
          <w:lang w:val="hr-HR"/>
        </w:rPr>
        <w:t xml:space="preserve"> </w:t>
      </w:r>
      <w:r w:rsidRPr="004B4498">
        <w:rPr>
          <w:rFonts w:ascii="Arial" w:hAnsi="Arial" w:cs="Arial"/>
          <w:color w:val="000000" w:themeColor="text1"/>
          <w:sz w:val="20"/>
          <w:szCs w:val="20"/>
          <w:lang w:val="hr-HR"/>
        </w:rPr>
        <w:t xml:space="preserve">tisuća </w:t>
      </w:r>
      <w:r w:rsidR="00991C61">
        <w:rPr>
          <w:rFonts w:ascii="Arial" w:hAnsi="Arial" w:cs="Arial"/>
          <w:color w:val="000000" w:themeColor="text1"/>
          <w:sz w:val="20"/>
          <w:szCs w:val="20"/>
          <w:lang w:val="hr-HR"/>
        </w:rPr>
        <w:t>eur</w:t>
      </w:r>
      <w:r w:rsidRPr="004B4498">
        <w:rPr>
          <w:rFonts w:ascii="Arial" w:hAnsi="Arial" w:cs="Arial"/>
          <w:color w:val="000000" w:themeColor="text1"/>
          <w:sz w:val="20"/>
          <w:szCs w:val="20"/>
          <w:lang w:val="hr-HR"/>
        </w:rPr>
        <w:t>a)</w:t>
      </w:r>
      <w:r w:rsidR="00E345AC">
        <w:rPr>
          <w:rFonts w:ascii="Arial" w:hAnsi="Arial" w:cs="Arial"/>
          <w:color w:val="000000" w:themeColor="text1"/>
          <w:sz w:val="20"/>
          <w:szCs w:val="20"/>
          <w:lang w:val="hr-HR"/>
        </w:rPr>
        <w:t xml:space="preserve">, </w:t>
      </w:r>
      <w:r w:rsidR="00E345AC" w:rsidRPr="00E345AC">
        <w:rPr>
          <w:rFonts w:ascii="Arial" w:hAnsi="Arial" w:cs="Arial"/>
          <w:color w:val="000000" w:themeColor="text1"/>
          <w:sz w:val="20"/>
          <w:szCs w:val="20"/>
          <w:lang w:val="hr-HR"/>
        </w:rPr>
        <w:t xml:space="preserve">državna trgovačka društva </w:t>
      </w:r>
      <w:r w:rsidR="00B67532">
        <w:rPr>
          <w:rFonts w:ascii="Arial" w:hAnsi="Arial" w:cs="Arial"/>
          <w:color w:val="000000" w:themeColor="text1"/>
          <w:sz w:val="20"/>
          <w:szCs w:val="20"/>
          <w:lang w:val="hr-HR"/>
        </w:rPr>
        <w:t>0</w:t>
      </w:r>
      <w:r w:rsidR="00E345AC" w:rsidRPr="00E345AC">
        <w:rPr>
          <w:rFonts w:ascii="Arial" w:hAnsi="Arial" w:cs="Arial"/>
          <w:color w:val="000000" w:themeColor="text1"/>
          <w:sz w:val="20"/>
          <w:szCs w:val="20"/>
          <w:lang w:val="hr-HR"/>
        </w:rPr>
        <w:t xml:space="preserve"> tisuća eura (31. prosinca 202</w:t>
      </w:r>
      <w:r w:rsidR="008F0966">
        <w:rPr>
          <w:rFonts w:ascii="Arial" w:hAnsi="Arial" w:cs="Arial"/>
          <w:color w:val="000000" w:themeColor="text1"/>
          <w:sz w:val="20"/>
          <w:szCs w:val="20"/>
          <w:lang w:val="hr-HR"/>
        </w:rPr>
        <w:t>4</w:t>
      </w:r>
      <w:r w:rsidR="00E345AC" w:rsidRPr="00E345AC">
        <w:rPr>
          <w:rFonts w:ascii="Arial" w:hAnsi="Arial" w:cs="Arial"/>
          <w:color w:val="000000" w:themeColor="text1"/>
          <w:sz w:val="20"/>
          <w:szCs w:val="20"/>
          <w:lang w:val="hr-HR"/>
        </w:rPr>
        <w:t xml:space="preserve">.: </w:t>
      </w:r>
      <w:r w:rsidR="008F0966">
        <w:rPr>
          <w:rFonts w:ascii="Arial" w:hAnsi="Arial" w:cs="Arial"/>
          <w:color w:val="000000" w:themeColor="text1"/>
          <w:sz w:val="20"/>
          <w:szCs w:val="20"/>
          <w:lang w:val="hr-HR"/>
        </w:rPr>
        <w:t>76</w:t>
      </w:r>
      <w:r w:rsidR="00E345AC" w:rsidRPr="00E345AC">
        <w:rPr>
          <w:rFonts w:ascii="Arial" w:hAnsi="Arial" w:cs="Arial"/>
          <w:color w:val="000000" w:themeColor="text1"/>
          <w:sz w:val="20"/>
          <w:szCs w:val="20"/>
          <w:lang w:val="hr-HR"/>
        </w:rPr>
        <w:t xml:space="preserve"> tisuća eura)</w:t>
      </w:r>
      <w:r w:rsidR="00E345AC">
        <w:rPr>
          <w:rFonts w:ascii="Arial" w:hAnsi="Arial" w:cs="Arial"/>
          <w:color w:val="000000" w:themeColor="text1"/>
          <w:sz w:val="20"/>
          <w:szCs w:val="20"/>
          <w:lang w:val="hr-HR"/>
        </w:rPr>
        <w:t xml:space="preserve"> </w:t>
      </w:r>
      <w:r w:rsidRPr="004B4498">
        <w:rPr>
          <w:rFonts w:ascii="Arial" w:hAnsi="Arial" w:cs="Arial"/>
          <w:color w:val="000000" w:themeColor="text1"/>
          <w:sz w:val="20"/>
          <w:szCs w:val="20"/>
          <w:lang w:val="hr-HR"/>
        </w:rPr>
        <w:t xml:space="preserve">te na ostalo iznos od </w:t>
      </w:r>
      <w:r w:rsidR="00B67532">
        <w:rPr>
          <w:rFonts w:ascii="Arial" w:hAnsi="Arial" w:cs="Arial"/>
          <w:color w:val="000000" w:themeColor="text1"/>
          <w:sz w:val="20"/>
          <w:szCs w:val="20"/>
          <w:lang w:val="hr-HR"/>
        </w:rPr>
        <w:t>179</w:t>
      </w:r>
      <w:r w:rsidR="00E345AC" w:rsidRPr="004B4498">
        <w:rPr>
          <w:rFonts w:ascii="Arial" w:hAnsi="Arial" w:cs="Arial"/>
          <w:color w:val="000000" w:themeColor="text1"/>
          <w:sz w:val="20"/>
          <w:szCs w:val="20"/>
          <w:lang w:val="hr-HR"/>
        </w:rPr>
        <w:t xml:space="preserve"> </w:t>
      </w:r>
      <w:r w:rsidRPr="004B4498">
        <w:rPr>
          <w:rFonts w:ascii="Arial" w:hAnsi="Arial" w:cs="Arial"/>
          <w:color w:val="000000" w:themeColor="text1"/>
          <w:sz w:val="20"/>
          <w:szCs w:val="20"/>
          <w:lang w:val="hr-HR"/>
        </w:rPr>
        <w:t xml:space="preserve">tisuća </w:t>
      </w:r>
      <w:r w:rsidR="00A8672C">
        <w:rPr>
          <w:rFonts w:ascii="Arial" w:hAnsi="Arial" w:cs="Arial"/>
          <w:color w:val="000000" w:themeColor="text1"/>
          <w:sz w:val="20"/>
          <w:szCs w:val="20"/>
          <w:lang w:val="hr-HR"/>
        </w:rPr>
        <w:t>eur</w:t>
      </w:r>
      <w:r w:rsidRPr="004B4498">
        <w:rPr>
          <w:rFonts w:ascii="Arial" w:hAnsi="Arial" w:cs="Arial"/>
          <w:color w:val="000000" w:themeColor="text1"/>
          <w:sz w:val="20"/>
          <w:szCs w:val="20"/>
          <w:lang w:val="hr-HR"/>
        </w:rPr>
        <w:t xml:space="preserve">a (31. prosinca </w:t>
      </w:r>
      <w:r w:rsidR="00D368C4" w:rsidRPr="004B4498">
        <w:rPr>
          <w:rFonts w:ascii="Arial" w:hAnsi="Arial" w:cs="Arial"/>
          <w:color w:val="000000" w:themeColor="text1"/>
          <w:sz w:val="20"/>
          <w:szCs w:val="20"/>
          <w:lang w:val="hr-HR"/>
        </w:rPr>
        <w:t>202</w:t>
      </w:r>
      <w:r w:rsidR="008F0966">
        <w:rPr>
          <w:rFonts w:ascii="Arial" w:hAnsi="Arial" w:cs="Arial"/>
          <w:color w:val="000000" w:themeColor="text1"/>
          <w:sz w:val="20"/>
          <w:szCs w:val="20"/>
          <w:lang w:val="hr-HR"/>
        </w:rPr>
        <w:t>4</w:t>
      </w:r>
      <w:r w:rsidR="009517F3" w:rsidRPr="004B4498">
        <w:rPr>
          <w:rFonts w:ascii="Arial" w:hAnsi="Arial" w:cs="Arial"/>
          <w:color w:val="000000" w:themeColor="text1"/>
          <w:sz w:val="20"/>
          <w:szCs w:val="20"/>
          <w:lang w:val="hr-HR"/>
        </w:rPr>
        <w:t>.</w:t>
      </w:r>
      <w:r w:rsidRPr="004B4498">
        <w:rPr>
          <w:rFonts w:ascii="Arial" w:hAnsi="Arial" w:cs="Arial"/>
          <w:color w:val="000000" w:themeColor="text1"/>
          <w:sz w:val="20"/>
          <w:szCs w:val="20"/>
          <w:lang w:val="hr-HR"/>
        </w:rPr>
        <w:t xml:space="preserve">: </w:t>
      </w:r>
      <w:r w:rsidR="008F0966">
        <w:rPr>
          <w:rFonts w:ascii="Arial" w:hAnsi="Arial" w:cs="Arial"/>
          <w:color w:val="000000" w:themeColor="text1"/>
          <w:sz w:val="20"/>
          <w:szCs w:val="20"/>
          <w:lang w:val="hr-HR"/>
        </w:rPr>
        <w:t>94</w:t>
      </w:r>
      <w:r w:rsidR="00E345AC" w:rsidRPr="004B4498">
        <w:rPr>
          <w:rFonts w:ascii="Arial" w:hAnsi="Arial" w:cs="Arial"/>
          <w:color w:val="000000" w:themeColor="text1"/>
          <w:sz w:val="20"/>
          <w:szCs w:val="20"/>
          <w:lang w:val="hr-HR"/>
        </w:rPr>
        <w:t xml:space="preserve"> </w:t>
      </w:r>
      <w:r w:rsidRPr="004B4498">
        <w:rPr>
          <w:rFonts w:ascii="Arial" w:hAnsi="Arial" w:cs="Arial"/>
          <w:color w:val="000000" w:themeColor="text1"/>
          <w:sz w:val="20"/>
          <w:szCs w:val="20"/>
          <w:lang w:val="hr-HR"/>
        </w:rPr>
        <w:t xml:space="preserve">tisuća </w:t>
      </w:r>
      <w:r w:rsidR="00A8672C">
        <w:rPr>
          <w:rFonts w:ascii="Arial" w:hAnsi="Arial" w:cs="Arial"/>
          <w:color w:val="000000" w:themeColor="text1"/>
          <w:sz w:val="20"/>
          <w:szCs w:val="20"/>
          <w:lang w:val="hr-HR"/>
        </w:rPr>
        <w:t>eura</w:t>
      </w:r>
      <w:r w:rsidRPr="004B4498">
        <w:rPr>
          <w:rFonts w:ascii="Arial" w:hAnsi="Arial" w:cs="Arial"/>
          <w:color w:val="000000" w:themeColor="text1"/>
          <w:sz w:val="20"/>
          <w:szCs w:val="20"/>
          <w:lang w:val="hr-HR"/>
        </w:rPr>
        <w:t>).</w:t>
      </w:r>
    </w:p>
    <w:p w14:paraId="625F06CC" w14:textId="77777777" w:rsidR="00C03F1F" w:rsidRPr="004B4498" w:rsidRDefault="00C03F1F" w:rsidP="00C03F1F">
      <w:pPr>
        <w:pStyle w:val="T1"/>
        <w:spacing w:before="0" w:after="0" w:line="240" w:lineRule="auto"/>
        <w:rPr>
          <w:rFonts w:cs="Arial"/>
          <w:color w:val="000000" w:themeColor="text1"/>
          <w:sz w:val="20"/>
          <w:lang w:val="hr-HR"/>
        </w:rPr>
      </w:pPr>
    </w:p>
    <w:p w14:paraId="7294A0EA" w14:textId="50FD0BB4" w:rsidR="00980299" w:rsidRPr="004B4498" w:rsidRDefault="00976B3F" w:rsidP="00980299">
      <w:pPr>
        <w:pStyle w:val="Default"/>
        <w:jc w:val="both"/>
        <w:rPr>
          <w:color w:val="000000" w:themeColor="text1"/>
          <w:sz w:val="20"/>
          <w:szCs w:val="20"/>
        </w:rPr>
      </w:pPr>
      <w:r w:rsidRPr="00976B3F">
        <w:rPr>
          <w:color w:val="000000" w:themeColor="text1"/>
          <w:sz w:val="20"/>
          <w:szCs w:val="20"/>
        </w:rPr>
        <w:t>Rezerviranja za ostale obveze u 202</w:t>
      </w:r>
      <w:r w:rsidR="008F0966">
        <w:rPr>
          <w:color w:val="000000" w:themeColor="text1"/>
          <w:sz w:val="20"/>
          <w:szCs w:val="20"/>
        </w:rPr>
        <w:t>5</w:t>
      </w:r>
      <w:r w:rsidRPr="00976B3F">
        <w:rPr>
          <w:color w:val="000000" w:themeColor="text1"/>
          <w:sz w:val="20"/>
          <w:szCs w:val="20"/>
        </w:rPr>
        <w:t>. godini iznose za Grupu</w:t>
      </w:r>
      <w:r w:rsidR="00B67532">
        <w:rPr>
          <w:color w:val="000000" w:themeColor="text1"/>
          <w:sz w:val="20"/>
          <w:szCs w:val="20"/>
        </w:rPr>
        <w:t xml:space="preserve"> </w:t>
      </w:r>
      <w:r w:rsidR="00B67532" w:rsidRPr="00B67532">
        <w:rPr>
          <w:color w:val="000000" w:themeColor="text1"/>
          <w:sz w:val="20"/>
          <w:szCs w:val="20"/>
        </w:rPr>
        <w:t>10.947</w:t>
      </w:r>
      <w:r w:rsidR="00B67532">
        <w:rPr>
          <w:color w:val="000000" w:themeColor="text1"/>
          <w:sz w:val="20"/>
          <w:szCs w:val="20"/>
        </w:rPr>
        <w:t xml:space="preserve"> tisuća eura, a za</w:t>
      </w:r>
      <w:r w:rsidRPr="00976B3F">
        <w:rPr>
          <w:color w:val="000000" w:themeColor="text1"/>
          <w:sz w:val="20"/>
          <w:szCs w:val="20"/>
        </w:rPr>
        <w:t xml:space="preserve"> Banku </w:t>
      </w:r>
      <w:r w:rsidR="00B67532" w:rsidRPr="00B67532">
        <w:rPr>
          <w:color w:val="000000" w:themeColor="text1"/>
          <w:sz w:val="20"/>
          <w:szCs w:val="20"/>
        </w:rPr>
        <w:t>10.94</w:t>
      </w:r>
      <w:r w:rsidR="00B67532">
        <w:rPr>
          <w:color w:val="000000" w:themeColor="text1"/>
          <w:sz w:val="20"/>
          <w:szCs w:val="20"/>
        </w:rPr>
        <w:t xml:space="preserve">5 </w:t>
      </w:r>
      <w:r w:rsidRPr="00976B3F">
        <w:rPr>
          <w:color w:val="000000" w:themeColor="text1"/>
          <w:sz w:val="20"/>
          <w:szCs w:val="20"/>
        </w:rPr>
        <w:t>tisuća eura (31. prosinca 202</w:t>
      </w:r>
      <w:r w:rsidR="008F0966">
        <w:rPr>
          <w:color w:val="000000" w:themeColor="text1"/>
          <w:sz w:val="20"/>
          <w:szCs w:val="20"/>
        </w:rPr>
        <w:t>4</w:t>
      </w:r>
      <w:r w:rsidRPr="00976B3F">
        <w:rPr>
          <w:color w:val="000000" w:themeColor="text1"/>
          <w:sz w:val="20"/>
          <w:szCs w:val="20"/>
        </w:rPr>
        <w:t xml:space="preserve">.: </w:t>
      </w:r>
      <w:r w:rsidR="008F0966" w:rsidRPr="008F0966">
        <w:rPr>
          <w:color w:val="000000" w:themeColor="text1"/>
          <w:sz w:val="20"/>
          <w:szCs w:val="20"/>
        </w:rPr>
        <w:t xml:space="preserve">10.455 </w:t>
      </w:r>
      <w:r w:rsidRPr="00976B3F">
        <w:rPr>
          <w:color w:val="000000" w:themeColor="text1"/>
          <w:sz w:val="20"/>
          <w:szCs w:val="20"/>
        </w:rPr>
        <w:t xml:space="preserve">tisuća eura za Grupu i Banku). Od ukupnog iznosa rezerviranja za ostale obveze na sudske sporove koji se vode protiv Banke za Grupu i Banku odnosi se iznos od </w:t>
      </w:r>
      <w:r w:rsidR="00B67532">
        <w:rPr>
          <w:color w:val="000000" w:themeColor="text1"/>
          <w:sz w:val="20"/>
          <w:szCs w:val="20"/>
        </w:rPr>
        <w:t>618</w:t>
      </w:r>
      <w:r w:rsidRPr="00976B3F">
        <w:rPr>
          <w:color w:val="000000" w:themeColor="text1"/>
          <w:sz w:val="20"/>
          <w:szCs w:val="20"/>
        </w:rPr>
        <w:t xml:space="preserve"> tisuća eura (31. prosinca 202</w:t>
      </w:r>
      <w:r w:rsidR="008F0966">
        <w:rPr>
          <w:color w:val="000000" w:themeColor="text1"/>
          <w:sz w:val="20"/>
          <w:szCs w:val="20"/>
        </w:rPr>
        <w:t>4</w:t>
      </w:r>
      <w:r w:rsidRPr="00976B3F">
        <w:rPr>
          <w:color w:val="000000" w:themeColor="text1"/>
          <w:sz w:val="20"/>
          <w:szCs w:val="20"/>
        </w:rPr>
        <w:t xml:space="preserve">.: </w:t>
      </w:r>
      <w:r w:rsidR="008F0966">
        <w:rPr>
          <w:color w:val="000000" w:themeColor="text1"/>
          <w:sz w:val="20"/>
          <w:szCs w:val="20"/>
        </w:rPr>
        <w:t>492</w:t>
      </w:r>
      <w:r w:rsidRPr="00976B3F">
        <w:rPr>
          <w:color w:val="000000" w:themeColor="text1"/>
          <w:sz w:val="20"/>
          <w:szCs w:val="20"/>
        </w:rPr>
        <w:t xml:space="preserve"> tisuća eura), na obveze temeljem definiranih naknada sukladno MRS-u 19 Primanja zaposlenih za Grupu i Banku iznos od </w:t>
      </w:r>
      <w:r w:rsidR="00B67532">
        <w:rPr>
          <w:color w:val="000000" w:themeColor="text1"/>
          <w:sz w:val="20"/>
          <w:szCs w:val="20"/>
        </w:rPr>
        <w:t xml:space="preserve">8.853 </w:t>
      </w:r>
      <w:r w:rsidRPr="00976B3F">
        <w:rPr>
          <w:color w:val="000000" w:themeColor="text1"/>
          <w:sz w:val="20"/>
          <w:szCs w:val="20"/>
        </w:rPr>
        <w:t>tisuća eura (31. prosinca 202</w:t>
      </w:r>
      <w:r w:rsidR="008F0966">
        <w:rPr>
          <w:color w:val="000000" w:themeColor="text1"/>
          <w:sz w:val="20"/>
          <w:szCs w:val="20"/>
        </w:rPr>
        <w:t>4</w:t>
      </w:r>
      <w:r w:rsidRPr="00976B3F">
        <w:rPr>
          <w:color w:val="000000" w:themeColor="text1"/>
          <w:sz w:val="20"/>
          <w:szCs w:val="20"/>
        </w:rPr>
        <w:t xml:space="preserve">.: </w:t>
      </w:r>
      <w:r w:rsidR="008F0966" w:rsidRPr="008F0966">
        <w:rPr>
          <w:color w:val="000000" w:themeColor="text1"/>
          <w:sz w:val="20"/>
          <w:szCs w:val="20"/>
        </w:rPr>
        <w:t xml:space="preserve">7.978  </w:t>
      </w:r>
      <w:r w:rsidRPr="00976B3F">
        <w:rPr>
          <w:color w:val="000000" w:themeColor="text1"/>
          <w:sz w:val="20"/>
          <w:szCs w:val="20"/>
        </w:rPr>
        <w:t>tisuća eura), te na rezerviranja za ostale obveze sukladno MRS-u 37 Rezerviranja, nepredvidive obveze i nepredvidiva imovina</w:t>
      </w:r>
      <w:r w:rsidR="008E1888" w:rsidRPr="008E1888">
        <w:t xml:space="preserve"> </w:t>
      </w:r>
      <w:r w:rsidR="008E1888" w:rsidRPr="008E1888">
        <w:rPr>
          <w:color w:val="000000" w:themeColor="text1"/>
          <w:sz w:val="20"/>
          <w:szCs w:val="20"/>
        </w:rPr>
        <w:t>za Grupu iznos od 1.476, a za Banku</w:t>
      </w:r>
      <w:r w:rsidRPr="00976B3F">
        <w:rPr>
          <w:color w:val="000000" w:themeColor="text1"/>
          <w:sz w:val="20"/>
          <w:szCs w:val="20"/>
        </w:rPr>
        <w:t xml:space="preserve"> iznos </w:t>
      </w:r>
      <w:r w:rsidRPr="00B67532">
        <w:rPr>
          <w:color w:val="000000" w:themeColor="text1"/>
          <w:sz w:val="20"/>
          <w:szCs w:val="20"/>
        </w:rPr>
        <w:t>od 1.</w:t>
      </w:r>
      <w:r w:rsidR="00B67532" w:rsidRPr="00B67532">
        <w:rPr>
          <w:color w:val="000000" w:themeColor="text1"/>
          <w:sz w:val="20"/>
          <w:szCs w:val="20"/>
        </w:rPr>
        <w:t>474</w:t>
      </w:r>
      <w:r w:rsidRPr="00976B3F">
        <w:rPr>
          <w:color w:val="000000" w:themeColor="text1"/>
          <w:sz w:val="20"/>
          <w:szCs w:val="20"/>
        </w:rPr>
        <w:t xml:space="preserve"> tisuć</w:t>
      </w:r>
      <w:r w:rsidR="00B67532">
        <w:rPr>
          <w:color w:val="000000" w:themeColor="text1"/>
          <w:sz w:val="20"/>
          <w:szCs w:val="20"/>
        </w:rPr>
        <w:t>a</w:t>
      </w:r>
      <w:r w:rsidRPr="00976B3F">
        <w:rPr>
          <w:color w:val="000000" w:themeColor="text1"/>
          <w:sz w:val="20"/>
          <w:szCs w:val="20"/>
        </w:rPr>
        <w:t xml:space="preserve"> eura (31. prosinca 202</w:t>
      </w:r>
      <w:r w:rsidR="008F0966">
        <w:rPr>
          <w:color w:val="000000" w:themeColor="text1"/>
          <w:sz w:val="20"/>
          <w:szCs w:val="20"/>
        </w:rPr>
        <w:t>4</w:t>
      </w:r>
      <w:r w:rsidRPr="00976B3F">
        <w:rPr>
          <w:color w:val="000000" w:themeColor="text1"/>
          <w:sz w:val="20"/>
          <w:szCs w:val="20"/>
        </w:rPr>
        <w:t>.:</w:t>
      </w:r>
      <w:r w:rsidR="008F0966" w:rsidRPr="008F0966">
        <w:rPr>
          <w:color w:val="000000" w:themeColor="text1"/>
          <w:sz w:val="20"/>
          <w:szCs w:val="20"/>
        </w:rPr>
        <w:t xml:space="preserve">1.985 </w:t>
      </w:r>
      <w:r w:rsidRPr="00976B3F">
        <w:rPr>
          <w:color w:val="000000" w:themeColor="text1"/>
          <w:sz w:val="20"/>
          <w:szCs w:val="20"/>
        </w:rPr>
        <w:t xml:space="preserve">tisuća eura za Grupu </w:t>
      </w:r>
      <w:r w:rsidR="008F0966">
        <w:rPr>
          <w:color w:val="000000" w:themeColor="text1"/>
          <w:sz w:val="20"/>
          <w:szCs w:val="20"/>
        </w:rPr>
        <w:t xml:space="preserve">i </w:t>
      </w:r>
      <w:r w:rsidRPr="00976B3F">
        <w:rPr>
          <w:color w:val="000000" w:themeColor="text1"/>
          <w:sz w:val="20"/>
          <w:szCs w:val="20"/>
        </w:rPr>
        <w:t>Banku)</w:t>
      </w:r>
      <w:r w:rsidR="00980299" w:rsidRPr="004B4498">
        <w:rPr>
          <w:color w:val="000000" w:themeColor="text1"/>
          <w:sz w:val="20"/>
          <w:szCs w:val="20"/>
        </w:rPr>
        <w:t xml:space="preserve">. </w:t>
      </w:r>
    </w:p>
    <w:p w14:paraId="4AEE24EC" w14:textId="77777777" w:rsidR="00980299" w:rsidRPr="006178DE" w:rsidRDefault="00980299" w:rsidP="00980299">
      <w:pPr>
        <w:pStyle w:val="Default"/>
        <w:jc w:val="both"/>
        <w:rPr>
          <w:rFonts w:eastAsia="Times New Roman"/>
          <w:color w:val="000000" w:themeColor="text1"/>
          <w:sz w:val="20"/>
          <w:szCs w:val="20"/>
        </w:rPr>
      </w:pPr>
    </w:p>
    <w:p w14:paraId="7F9D8858" w14:textId="78B10586" w:rsidR="00165E42" w:rsidRPr="006178DE" w:rsidRDefault="00165E42" w:rsidP="00165E42">
      <w:pPr>
        <w:pStyle w:val="Default"/>
        <w:jc w:val="both"/>
        <w:rPr>
          <w:color w:val="000000" w:themeColor="text1"/>
          <w:sz w:val="20"/>
          <w:szCs w:val="20"/>
        </w:rPr>
      </w:pPr>
      <w:r w:rsidRPr="006178DE">
        <w:rPr>
          <w:color w:val="000000" w:themeColor="text1"/>
          <w:sz w:val="20"/>
          <w:szCs w:val="20"/>
        </w:rPr>
        <w:t xml:space="preserve">Posljednju aktuarsku procjenu sadašnje vrijednosti obveza temeljem definiranih naknada na dan 31. prosinca </w:t>
      </w:r>
      <w:r w:rsidR="00976B3F" w:rsidRPr="006178DE">
        <w:rPr>
          <w:color w:val="000000" w:themeColor="text1"/>
          <w:sz w:val="20"/>
          <w:szCs w:val="20"/>
        </w:rPr>
        <w:t>202</w:t>
      </w:r>
      <w:r w:rsidR="008F0966" w:rsidRPr="006178DE">
        <w:rPr>
          <w:color w:val="000000" w:themeColor="text1"/>
          <w:sz w:val="20"/>
          <w:szCs w:val="20"/>
        </w:rPr>
        <w:t>5</w:t>
      </w:r>
      <w:r w:rsidRPr="006178DE">
        <w:rPr>
          <w:color w:val="000000" w:themeColor="text1"/>
          <w:sz w:val="20"/>
          <w:szCs w:val="20"/>
        </w:rPr>
        <w:t>. obavio je ovlašteni aktuar. U modelu su u obzir uzete smrtnost, fluktuacija zaposlenih, stopa rasta definiranih naknada i diskontna stopa, a pri izračunu su za svakog zaposlenika uzeti u obzir starost, spol, broj godina staža, očekivana smrtnost i diskontna stopa, odnosno dugoročno održiva stopa prinosa na obveznice Republike Hrvatske.</w:t>
      </w:r>
    </w:p>
    <w:p w14:paraId="598494DF" w14:textId="77777777" w:rsidR="00165E42" w:rsidRPr="006178DE" w:rsidRDefault="00165E42" w:rsidP="00165E42">
      <w:pPr>
        <w:pStyle w:val="Default"/>
        <w:jc w:val="both"/>
        <w:rPr>
          <w:color w:val="000000" w:themeColor="text1"/>
          <w:sz w:val="20"/>
          <w:szCs w:val="20"/>
        </w:rPr>
      </w:pPr>
    </w:p>
    <w:p w14:paraId="4E50276C" w14:textId="378CF64D" w:rsidR="00165E42" w:rsidRPr="00165E42" w:rsidRDefault="00165E42" w:rsidP="00165E42">
      <w:pPr>
        <w:pStyle w:val="Default"/>
        <w:jc w:val="both"/>
        <w:rPr>
          <w:color w:val="000000" w:themeColor="text1"/>
          <w:sz w:val="20"/>
          <w:szCs w:val="20"/>
        </w:rPr>
      </w:pPr>
      <w:r w:rsidRPr="006178DE">
        <w:rPr>
          <w:color w:val="000000" w:themeColor="text1"/>
          <w:sz w:val="20"/>
          <w:szCs w:val="20"/>
        </w:rPr>
        <w:t xml:space="preserve">Primijenjena diskontna stopa koja predstavlja dugoročno održivu stopu prinosa na obveznice Republike Hrvatske iznosi </w:t>
      </w:r>
      <w:r w:rsidR="006178DE" w:rsidRPr="006178DE">
        <w:rPr>
          <w:color w:val="000000" w:themeColor="text1"/>
          <w:sz w:val="20"/>
          <w:szCs w:val="20"/>
        </w:rPr>
        <w:t>2</w:t>
      </w:r>
      <w:r w:rsidR="00976B3F" w:rsidRPr="006178DE">
        <w:rPr>
          <w:color w:val="000000" w:themeColor="text1"/>
          <w:sz w:val="20"/>
          <w:szCs w:val="20"/>
        </w:rPr>
        <w:t>,</w:t>
      </w:r>
      <w:r w:rsidR="006178DE" w:rsidRPr="006178DE">
        <w:rPr>
          <w:color w:val="000000" w:themeColor="text1"/>
          <w:sz w:val="20"/>
          <w:szCs w:val="20"/>
        </w:rPr>
        <w:t>8</w:t>
      </w:r>
      <w:r w:rsidR="00976B3F" w:rsidRPr="006178DE">
        <w:rPr>
          <w:color w:val="000000" w:themeColor="text1"/>
          <w:sz w:val="20"/>
          <w:szCs w:val="20"/>
        </w:rPr>
        <w:t>0</w:t>
      </w:r>
      <w:r w:rsidRPr="006178DE">
        <w:rPr>
          <w:color w:val="000000" w:themeColor="text1"/>
          <w:sz w:val="20"/>
          <w:szCs w:val="20"/>
        </w:rPr>
        <w:t>%, dok</w:t>
      </w:r>
      <w:r w:rsidRPr="007E4442">
        <w:rPr>
          <w:color w:val="000000" w:themeColor="text1"/>
          <w:sz w:val="20"/>
          <w:szCs w:val="20"/>
        </w:rPr>
        <w:t xml:space="preserve"> je prethodne godine iznosila </w:t>
      </w:r>
      <w:r w:rsidR="008F0966">
        <w:rPr>
          <w:color w:val="000000" w:themeColor="text1"/>
          <w:sz w:val="20"/>
          <w:szCs w:val="20"/>
        </w:rPr>
        <w:t>3</w:t>
      </w:r>
      <w:r w:rsidRPr="007E4442">
        <w:rPr>
          <w:color w:val="000000" w:themeColor="text1"/>
          <w:sz w:val="20"/>
          <w:szCs w:val="20"/>
        </w:rPr>
        <w:t>,</w:t>
      </w:r>
      <w:r w:rsidR="008F0966">
        <w:rPr>
          <w:color w:val="000000" w:themeColor="text1"/>
          <w:sz w:val="20"/>
          <w:szCs w:val="20"/>
        </w:rPr>
        <w:t>00</w:t>
      </w:r>
      <w:r w:rsidRPr="007E4442">
        <w:rPr>
          <w:color w:val="000000" w:themeColor="text1"/>
          <w:sz w:val="20"/>
          <w:szCs w:val="20"/>
        </w:rPr>
        <w:t>%.</w:t>
      </w:r>
    </w:p>
    <w:p w14:paraId="74053019" w14:textId="77777777" w:rsidR="00165E42" w:rsidRPr="00165E42" w:rsidRDefault="00165E42" w:rsidP="00165E42">
      <w:pPr>
        <w:pStyle w:val="Default"/>
        <w:jc w:val="both"/>
        <w:rPr>
          <w:color w:val="000000" w:themeColor="text1"/>
          <w:sz w:val="20"/>
          <w:szCs w:val="20"/>
        </w:rPr>
      </w:pPr>
    </w:p>
    <w:p w14:paraId="0D3AE019" w14:textId="0A5FFA2B" w:rsidR="004E2EDD" w:rsidRPr="00165E42" w:rsidRDefault="00165E42" w:rsidP="00165E42">
      <w:pPr>
        <w:pStyle w:val="Default"/>
        <w:jc w:val="both"/>
        <w:rPr>
          <w:color w:val="000000" w:themeColor="text1"/>
          <w:sz w:val="20"/>
          <w:szCs w:val="20"/>
        </w:rPr>
        <w:sectPr w:rsidR="004E2EDD" w:rsidRPr="00165E42" w:rsidSect="0026672F">
          <w:pgSz w:w="11907" w:h="16840" w:code="9"/>
          <w:pgMar w:top="1418" w:right="1134" w:bottom="1134" w:left="1418" w:header="851" w:footer="851" w:gutter="0"/>
          <w:cols w:space="720"/>
          <w:noEndnote/>
        </w:sectPr>
      </w:pPr>
      <w:r w:rsidRPr="00165E42">
        <w:rPr>
          <w:color w:val="000000" w:themeColor="text1"/>
          <w:sz w:val="20"/>
          <w:szCs w:val="20"/>
        </w:rPr>
        <w:t>Nerealizirani aktuarski dobici/(gubici) koji proizlaze iz izračuna rezerviranja iskazani su u okviru ostale sveobuhvatne dobiti kako bi neto imovina ili obveza odrazila punu vrijednost manjka, odnosno viška u planu</w:t>
      </w:r>
      <w:r>
        <w:rPr>
          <w:color w:val="000000" w:themeColor="text1"/>
          <w:sz w:val="20"/>
          <w:szCs w:val="20"/>
        </w:rPr>
        <w:t>.</w:t>
      </w:r>
    </w:p>
    <w:p w14:paraId="26B3D9C1" w14:textId="77777777" w:rsidR="009C2769" w:rsidRPr="004B4498" w:rsidRDefault="009C2769" w:rsidP="00C03F1F">
      <w:pPr>
        <w:pStyle w:val="T1"/>
        <w:spacing w:before="0" w:after="0" w:line="240" w:lineRule="auto"/>
        <w:rPr>
          <w:rFonts w:cs="Arial"/>
          <w:color w:val="000000" w:themeColor="text1"/>
          <w:sz w:val="20"/>
          <w:lang w:val="hr-HR"/>
        </w:rPr>
      </w:pPr>
    </w:p>
    <w:p w14:paraId="5CB57D34" w14:textId="47DD7BCB" w:rsidR="006D0890" w:rsidRPr="004B4498" w:rsidRDefault="00D819BA"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2</w:t>
      </w:r>
      <w:r w:rsidR="00612687">
        <w:rPr>
          <w:rFonts w:cs="Arial"/>
          <w:color w:val="000000" w:themeColor="text1"/>
          <w:sz w:val="20"/>
          <w:lang w:val="hr-HR"/>
        </w:rPr>
        <w:t>5</w:t>
      </w:r>
      <w:r w:rsidR="006D0890" w:rsidRPr="004B4498">
        <w:rPr>
          <w:rFonts w:cs="Arial"/>
          <w:color w:val="000000" w:themeColor="text1"/>
          <w:sz w:val="20"/>
          <w:lang w:val="hr-HR"/>
        </w:rPr>
        <w:t>.</w:t>
      </w:r>
      <w:r w:rsidR="006D0890" w:rsidRPr="004B4498">
        <w:rPr>
          <w:rFonts w:cs="Arial"/>
          <w:color w:val="000000" w:themeColor="text1"/>
          <w:sz w:val="20"/>
          <w:lang w:val="hr-HR"/>
        </w:rPr>
        <w:tab/>
        <w:t>Ostale obveze</w:t>
      </w:r>
    </w:p>
    <w:p w14:paraId="399127A8" w14:textId="1788BE83" w:rsidR="006D0890" w:rsidRPr="00E35011" w:rsidRDefault="006D0890">
      <w:pPr>
        <w:tabs>
          <w:tab w:val="left" w:pos="-1843"/>
        </w:tabs>
        <w:suppressAutoHyphens/>
        <w:rPr>
          <w:rFonts w:ascii="Arial" w:hAnsi="Arial" w:cs="Arial"/>
          <w:b/>
          <w:color w:val="000000" w:themeColor="text1"/>
          <w:spacing w:val="-3"/>
          <w:sz w:val="20"/>
          <w:szCs w:val="20"/>
          <w:lang w:val="hr-HR"/>
        </w:rPr>
      </w:pPr>
    </w:p>
    <w:tbl>
      <w:tblPr>
        <w:tblW w:w="5001" w:type="pct"/>
        <w:tblLayout w:type="fixed"/>
        <w:tblCellMar>
          <w:left w:w="119" w:type="dxa"/>
          <w:right w:w="119" w:type="dxa"/>
        </w:tblCellMar>
        <w:tblLook w:val="0000" w:firstRow="0" w:lastRow="0" w:firstColumn="0" w:lastColumn="0" w:noHBand="0" w:noVBand="0"/>
      </w:tblPr>
      <w:tblGrid>
        <w:gridCol w:w="3686"/>
        <w:gridCol w:w="1418"/>
        <w:gridCol w:w="1419"/>
        <w:gridCol w:w="1417"/>
        <w:gridCol w:w="1417"/>
      </w:tblGrid>
      <w:tr w:rsidR="00D6753C" w:rsidRPr="009F385C" w14:paraId="7CF983F4" w14:textId="77777777" w:rsidTr="008E2D26">
        <w:trPr>
          <w:trHeight w:val="216"/>
        </w:trPr>
        <w:tc>
          <w:tcPr>
            <w:tcW w:w="1970" w:type="pct"/>
            <w:vAlign w:val="bottom"/>
          </w:tcPr>
          <w:p w14:paraId="2621B4A0" w14:textId="77777777" w:rsidR="00D6753C" w:rsidRPr="009F385C" w:rsidRDefault="00D6753C" w:rsidP="00D6753C">
            <w:pPr>
              <w:tabs>
                <w:tab w:val="left" w:pos="-1843"/>
              </w:tabs>
              <w:suppressAutoHyphens/>
              <w:rPr>
                <w:rFonts w:ascii="Arial" w:hAnsi="Arial" w:cs="Arial"/>
                <w:color w:val="000000" w:themeColor="text1"/>
                <w:spacing w:val="-2"/>
                <w:sz w:val="20"/>
                <w:szCs w:val="20"/>
              </w:rPr>
            </w:pPr>
          </w:p>
        </w:tc>
        <w:tc>
          <w:tcPr>
            <w:tcW w:w="1516" w:type="pct"/>
            <w:gridSpan w:val="2"/>
            <w:vAlign w:val="bottom"/>
          </w:tcPr>
          <w:p w14:paraId="761B31BE" w14:textId="77777777" w:rsidR="00D6753C" w:rsidRPr="009F385C" w:rsidRDefault="00D6753C" w:rsidP="00D6753C">
            <w:pPr>
              <w:pStyle w:val="TH"/>
              <w:jc w:val="right"/>
              <w:rPr>
                <w:rFonts w:cs="Arial"/>
                <w:color w:val="000000" w:themeColor="text1"/>
                <w:sz w:val="20"/>
                <w:lang w:val="hr-HR"/>
              </w:rPr>
            </w:pPr>
            <w:bookmarkStart w:id="740" w:name="_Toc67328788"/>
            <w:r w:rsidRPr="009F385C">
              <w:rPr>
                <w:rFonts w:cs="Arial"/>
                <w:color w:val="000000" w:themeColor="text1"/>
                <w:sz w:val="20"/>
                <w:lang w:val="hr-HR"/>
              </w:rPr>
              <w:t>Grupa</w:t>
            </w:r>
            <w:bookmarkEnd w:id="740"/>
          </w:p>
        </w:tc>
        <w:tc>
          <w:tcPr>
            <w:tcW w:w="1514" w:type="pct"/>
            <w:gridSpan w:val="2"/>
            <w:vAlign w:val="bottom"/>
          </w:tcPr>
          <w:p w14:paraId="0C503B24" w14:textId="77777777" w:rsidR="00D6753C" w:rsidRPr="009F385C" w:rsidRDefault="00D6753C" w:rsidP="00D6753C">
            <w:pPr>
              <w:pStyle w:val="TH"/>
              <w:jc w:val="right"/>
              <w:rPr>
                <w:rFonts w:cs="Arial"/>
                <w:color w:val="000000" w:themeColor="text1"/>
                <w:sz w:val="20"/>
                <w:lang w:val="hr-HR"/>
              </w:rPr>
            </w:pPr>
            <w:bookmarkStart w:id="741" w:name="_Toc67328789"/>
            <w:r w:rsidRPr="009F385C">
              <w:rPr>
                <w:rFonts w:cs="Arial"/>
                <w:color w:val="000000" w:themeColor="text1"/>
                <w:sz w:val="20"/>
                <w:lang w:val="hr-HR"/>
              </w:rPr>
              <w:t>Banka</w:t>
            </w:r>
            <w:bookmarkEnd w:id="741"/>
          </w:p>
        </w:tc>
      </w:tr>
      <w:tr w:rsidR="00621D8F" w:rsidRPr="009F385C" w14:paraId="4BC18EF2" w14:textId="77777777" w:rsidTr="008E2D26">
        <w:trPr>
          <w:trHeight w:val="590"/>
        </w:trPr>
        <w:tc>
          <w:tcPr>
            <w:tcW w:w="1970" w:type="pct"/>
            <w:vAlign w:val="bottom"/>
          </w:tcPr>
          <w:p w14:paraId="0B482A78" w14:textId="77777777" w:rsidR="00621D8F" w:rsidRPr="009F385C" w:rsidRDefault="00621D8F" w:rsidP="00621D8F">
            <w:pPr>
              <w:tabs>
                <w:tab w:val="left" w:pos="-1843"/>
              </w:tabs>
              <w:suppressAutoHyphens/>
              <w:rPr>
                <w:rFonts w:ascii="Arial" w:hAnsi="Arial" w:cs="Arial"/>
                <w:color w:val="000000" w:themeColor="text1"/>
                <w:spacing w:val="-2"/>
                <w:sz w:val="20"/>
                <w:szCs w:val="20"/>
              </w:rPr>
            </w:pPr>
          </w:p>
        </w:tc>
        <w:tc>
          <w:tcPr>
            <w:tcW w:w="758" w:type="pct"/>
            <w:vAlign w:val="bottom"/>
          </w:tcPr>
          <w:p w14:paraId="7CB48761" w14:textId="6029BE09" w:rsidR="00621D8F" w:rsidRPr="009F385C" w:rsidRDefault="00621D8F" w:rsidP="00621D8F">
            <w:pPr>
              <w:pStyle w:val="TH"/>
              <w:jc w:val="right"/>
              <w:rPr>
                <w:rFonts w:cs="Arial"/>
                <w:color w:val="000000" w:themeColor="text1"/>
                <w:sz w:val="20"/>
                <w:lang w:val="hr-HR"/>
              </w:rPr>
            </w:pPr>
            <w:r w:rsidRPr="009F385C">
              <w:rPr>
                <w:rFonts w:cs="Arial"/>
                <w:color w:val="000000" w:themeColor="text1"/>
                <w:sz w:val="20"/>
                <w:lang w:val="hr-HR"/>
              </w:rPr>
              <w:t>31. prosinca 202</w:t>
            </w:r>
            <w:r w:rsidR="008F0966">
              <w:rPr>
                <w:rFonts w:cs="Arial"/>
                <w:color w:val="000000" w:themeColor="text1"/>
                <w:sz w:val="20"/>
                <w:lang w:val="hr-HR"/>
              </w:rPr>
              <w:t>5</w:t>
            </w:r>
            <w:r w:rsidRPr="009F385C">
              <w:rPr>
                <w:rFonts w:cs="Arial"/>
                <w:color w:val="000000" w:themeColor="text1"/>
                <w:sz w:val="20"/>
                <w:lang w:val="hr-HR"/>
              </w:rPr>
              <w:t>.</w:t>
            </w:r>
          </w:p>
        </w:tc>
        <w:tc>
          <w:tcPr>
            <w:tcW w:w="758" w:type="pct"/>
            <w:vAlign w:val="bottom"/>
          </w:tcPr>
          <w:p w14:paraId="34BA8DB3" w14:textId="1EE8F812" w:rsidR="00621D8F" w:rsidRPr="009F385C" w:rsidRDefault="00621D8F" w:rsidP="00621D8F">
            <w:pPr>
              <w:pStyle w:val="TH"/>
              <w:jc w:val="right"/>
              <w:rPr>
                <w:rFonts w:cs="Arial"/>
                <w:color w:val="000000" w:themeColor="text1"/>
                <w:sz w:val="20"/>
                <w:lang w:val="hr-HR"/>
              </w:rPr>
            </w:pPr>
            <w:r w:rsidRPr="009F385C">
              <w:rPr>
                <w:rFonts w:cs="Arial"/>
                <w:color w:val="000000" w:themeColor="text1"/>
                <w:sz w:val="20"/>
                <w:lang w:val="hr-HR"/>
              </w:rPr>
              <w:t>31. prosinca 202</w:t>
            </w:r>
            <w:r w:rsidR="008F0966">
              <w:rPr>
                <w:rFonts w:cs="Arial"/>
                <w:color w:val="000000" w:themeColor="text1"/>
                <w:sz w:val="20"/>
                <w:lang w:val="hr-HR"/>
              </w:rPr>
              <w:t>4</w:t>
            </w:r>
            <w:r w:rsidRPr="009F385C">
              <w:rPr>
                <w:rFonts w:cs="Arial"/>
                <w:color w:val="000000" w:themeColor="text1"/>
                <w:sz w:val="20"/>
                <w:lang w:val="hr-HR"/>
              </w:rPr>
              <w:t>.</w:t>
            </w:r>
          </w:p>
        </w:tc>
        <w:tc>
          <w:tcPr>
            <w:tcW w:w="757" w:type="pct"/>
            <w:vAlign w:val="bottom"/>
          </w:tcPr>
          <w:p w14:paraId="2C7B2C4F" w14:textId="06C61A5E" w:rsidR="00621D8F" w:rsidRPr="009F385C" w:rsidRDefault="00621D8F" w:rsidP="00621D8F">
            <w:pPr>
              <w:pStyle w:val="TH"/>
              <w:jc w:val="right"/>
              <w:rPr>
                <w:rFonts w:cs="Arial"/>
                <w:color w:val="000000" w:themeColor="text1"/>
                <w:sz w:val="20"/>
                <w:lang w:val="hr-HR"/>
              </w:rPr>
            </w:pPr>
            <w:r w:rsidRPr="009F385C">
              <w:rPr>
                <w:rFonts w:cs="Arial"/>
                <w:color w:val="000000" w:themeColor="text1"/>
                <w:sz w:val="20"/>
                <w:lang w:val="hr-HR"/>
              </w:rPr>
              <w:t>31. prosinca 202</w:t>
            </w:r>
            <w:r w:rsidR="008F0966">
              <w:rPr>
                <w:rFonts w:cs="Arial"/>
                <w:color w:val="000000" w:themeColor="text1"/>
                <w:sz w:val="20"/>
                <w:lang w:val="hr-HR"/>
              </w:rPr>
              <w:t>5</w:t>
            </w:r>
            <w:r w:rsidRPr="009F385C">
              <w:rPr>
                <w:rFonts w:cs="Arial"/>
                <w:color w:val="000000" w:themeColor="text1"/>
                <w:sz w:val="20"/>
                <w:lang w:val="hr-HR"/>
              </w:rPr>
              <w:t>.</w:t>
            </w:r>
          </w:p>
        </w:tc>
        <w:tc>
          <w:tcPr>
            <w:tcW w:w="757" w:type="pct"/>
            <w:vAlign w:val="bottom"/>
          </w:tcPr>
          <w:p w14:paraId="0C5FA174" w14:textId="66EAF55D" w:rsidR="00621D8F" w:rsidRPr="009F385C" w:rsidRDefault="00621D8F" w:rsidP="00621D8F">
            <w:pPr>
              <w:pStyle w:val="TH"/>
              <w:jc w:val="right"/>
              <w:rPr>
                <w:rFonts w:cs="Arial"/>
                <w:color w:val="000000" w:themeColor="text1"/>
                <w:sz w:val="20"/>
                <w:lang w:val="hr-HR"/>
              </w:rPr>
            </w:pPr>
            <w:r w:rsidRPr="009F385C">
              <w:rPr>
                <w:rFonts w:cs="Arial"/>
                <w:color w:val="000000" w:themeColor="text1"/>
                <w:sz w:val="20"/>
                <w:lang w:val="hr-HR"/>
              </w:rPr>
              <w:t>31. prosinca 202</w:t>
            </w:r>
            <w:r w:rsidR="008F0966">
              <w:rPr>
                <w:rFonts w:cs="Arial"/>
                <w:color w:val="000000" w:themeColor="text1"/>
                <w:sz w:val="20"/>
                <w:lang w:val="hr-HR"/>
              </w:rPr>
              <w:t>4</w:t>
            </w:r>
            <w:r w:rsidRPr="009F385C">
              <w:rPr>
                <w:rFonts w:cs="Arial"/>
                <w:color w:val="000000" w:themeColor="text1"/>
                <w:sz w:val="20"/>
                <w:lang w:val="hr-HR"/>
              </w:rPr>
              <w:t>.</w:t>
            </w:r>
          </w:p>
        </w:tc>
      </w:tr>
      <w:tr w:rsidR="00621D8F" w:rsidRPr="009F385C" w14:paraId="5DF7F21B" w14:textId="77777777" w:rsidTr="008E2D26">
        <w:trPr>
          <w:trHeight w:val="216"/>
        </w:trPr>
        <w:tc>
          <w:tcPr>
            <w:tcW w:w="1970" w:type="pct"/>
            <w:vAlign w:val="bottom"/>
          </w:tcPr>
          <w:p w14:paraId="5B95AF68" w14:textId="77777777" w:rsidR="00621D8F" w:rsidRPr="009F385C" w:rsidRDefault="00621D8F" w:rsidP="00621D8F">
            <w:pPr>
              <w:tabs>
                <w:tab w:val="left" w:pos="-1843"/>
              </w:tabs>
              <w:suppressAutoHyphens/>
              <w:rPr>
                <w:rFonts w:ascii="Arial" w:hAnsi="Arial" w:cs="Arial"/>
                <w:color w:val="000000" w:themeColor="text1"/>
                <w:spacing w:val="-2"/>
                <w:sz w:val="20"/>
                <w:szCs w:val="20"/>
              </w:rPr>
            </w:pPr>
          </w:p>
        </w:tc>
        <w:tc>
          <w:tcPr>
            <w:tcW w:w="758" w:type="pct"/>
            <w:tcBorders>
              <w:top w:val="nil"/>
              <w:left w:val="nil"/>
              <w:bottom w:val="nil"/>
              <w:right w:val="nil"/>
            </w:tcBorders>
            <w:vAlign w:val="bottom"/>
          </w:tcPr>
          <w:p w14:paraId="18770C4A" w14:textId="68F2FE08" w:rsidR="00621D8F" w:rsidRPr="009F385C" w:rsidRDefault="00621D8F" w:rsidP="00621D8F">
            <w:pPr>
              <w:pStyle w:val="TH"/>
              <w:jc w:val="right"/>
              <w:rPr>
                <w:rFonts w:cs="Arial"/>
                <w:color w:val="000000" w:themeColor="text1"/>
                <w:sz w:val="20"/>
                <w:lang w:val="hr-HR"/>
              </w:rPr>
            </w:pPr>
            <w:r w:rsidRPr="009F385C">
              <w:rPr>
                <w:rFonts w:cs="Arial"/>
                <w:sz w:val="20"/>
              </w:rPr>
              <w:t>000 eura</w:t>
            </w:r>
          </w:p>
        </w:tc>
        <w:tc>
          <w:tcPr>
            <w:tcW w:w="758" w:type="pct"/>
            <w:tcBorders>
              <w:top w:val="nil"/>
              <w:left w:val="nil"/>
              <w:right w:val="nil"/>
            </w:tcBorders>
            <w:vAlign w:val="bottom"/>
          </w:tcPr>
          <w:p w14:paraId="2A1F2EC1" w14:textId="56D932D6" w:rsidR="00621D8F" w:rsidRPr="009F385C" w:rsidRDefault="00621D8F" w:rsidP="00621D8F">
            <w:pPr>
              <w:pStyle w:val="TH"/>
              <w:jc w:val="right"/>
              <w:rPr>
                <w:rFonts w:cs="Arial"/>
                <w:color w:val="000000" w:themeColor="text1"/>
                <w:sz w:val="20"/>
                <w:lang w:val="hr-HR"/>
              </w:rPr>
            </w:pPr>
            <w:r w:rsidRPr="009F385C">
              <w:rPr>
                <w:rFonts w:cs="Arial"/>
                <w:sz w:val="20"/>
              </w:rPr>
              <w:t>000 eura</w:t>
            </w:r>
          </w:p>
        </w:tc>
        <w:tc>
          <w:tcPr>
            <w:tcW w:w="757" w:type="pct"/>
            <w:tcBorders>
              <w:top w:val="nil"/>
              <w:left w:val="nil"/>
              <w:bottom w:val="nil"/>
              <w:right w:val="nil"/>
            </w:tcBorders>
            <w:vAlign w:val="bottom"/>
          </w:tcPr>
          <w:p w14:paraId="09515A9D" w14:textId="011E8065" w:rsidR="00621D8F" w:rsidRPr="009F385C" w:rsidRDefault="00621D8F" w:rsidP="00621D8F">
            <w:pPr>
              <w:pStyle w:val="TH"/>
              <w:jc w:val="right"/>
              <w:rPr>
                <w:rFonts w:cs="Arial"/>
                <w:color w:val="000000" w:themeColor="text1"/>
                <w:sz w:val="20"/>
                <w:lang w:val="hr-HR"/>
              </w:rPr>
            </w:pPr>
            <w:r w:rsidRPr="009F385C">
              <w:rPr>
                <w:rFonts w:cs="Arial"/>
                <w:sz w:val="20"/>
              </w:rPr>
              <w:t>000 eura</w:t>
            </w:r>
          </w:p>
        </w:tc>
        <w:tc>
          <w:tcPr>
            <w:tcW w:w="757" w:type="pct"/>
            <w:tcBorders>
              <w:top w:val="nil"/>
              <w:left w:val="nil"/>
              <w:right w:val="nil"/>
            </w:tcBorders>
            <w:vAlign w:val="bottom"/>
          </w:tcPr>
          <w:p w14:paraId="110DEADE" w14:textId="7BE21BBB" w:rsidR="00621D8F" w:rsidRPr="009F385C" w:rsidRDefault="00621D8F" w:rsidP="00621D8F">
            <w:pPr>
              <w:pStyle w:val="TH"/>
              <w:jc w:val="right"/>
              <w:rPr>
                <w:rFonts w:cs="Arial"/>
                <w:color w:val="000000" w:themeColor="text1"/>
                <w:sz w:val="20"/>
                <w:lang w:val="hr-HR"/>
              </w:rPr>
            </w:pPr>
            <w:r w:rsidRPr="009F385C">
              <w:rPr>
                <w:rFonts w:cs="Arial"/>
                <w:sz w:val="20"/>
              </w:rPr>
              <w:t>000 eura</w:t>
            </w:r>
          </w:p>
        </w:tc>
      </w:tr>
      <w:tr w:rsidR="00B72156" w:rsidRPr="009F385C" w14:paraId="553824D8" w14:textId="77777777" w:rsidTr="008E2D26">
        <w:trPr>
          <w:trHeight w:val="230"/>
        </w:trPr>
        <w:tc>
          <w:tcPr>
            <w:tcW w:w="1970" w:type="pct"/>
            <w:vAlign w:val="bottom"/>
          </w:tcPr>
          <w:p w14:paraId="0C0FDD23" w14:textId="77777777" w:rsidR="00D6753C" w:rsidRPr="009F385C" w:rsidRDefault="00D6753C" w:rsidP="00D6753C">
            <w:pPr>
              <w:tabs>
                <w:tab w:val="left" w:pos="-1843"/>
              </w:tabs>
              <w:suppressAutoHyphens/>
              <w:rPr>
                <w:rFonts w:ascii="Arial" w:hAnsi="Arial" w:cs="Arial"/>
                <w:color w:val="000000" w:themeColor="text1"/>
                <w:spacing w:val="-2"/>
                <w:sz w:val="20"/>
                <w:szCs w:val="20"/>
              </w:rPr>
            </w:pPr>
          </w:p>
        </w:tc>
        <w:tc>
          <w:tcPr>
            <w:tcW w:w="758" w:type="pct"/>
            <w:vAlign w:val="bottom"/>
          </w:tcPr>
          <w:p w14:paraId="57A34DB2" w14:textId="77777777" w:rsidR="00D6753C" w:rsidRPr="009F385C" w:rsidRDefault="00D6753C" w:rsidP="00D6753C">
            <w:pPr>
              <w:pStyle w:val="TH"/>
              <w:jc w:val="right"/>
              <w:rPr>
                <w:rFonts w:cs="Arial"/>
                <w:b w:val="0"/>
                <w:bCs/>
                <w:color w:val="000000" w:themeColor="text1"/>
                <w:sz w:val="20"/>
                <w:lang w:val="hr-HR"/>
              </w:rPr>
            </w:pPr>
          </w:p>
        </w:tc>
        <w:tc>
          <w:tcPr>
            <w:tcW w:w="758" w:type="pct"/>
            <w:vAlign w:val="bottom"/>
          </w:tcPr>
          <w:p w14:paraId="2EE89888" w14:textId="77777777" w:rsidR="00D6753C" w:rsidRPr="009F385C" w:rsidRDefault="00D6753C" w:rsidP="00D6753C">
            <w:pPr>
              <w:pStyle w:val="TH"/>
              <w:jc w:val="right"/>
              <w:rPr>
                <w:rFonts w:cs="Arial"/>
                <w:b w:val="0"/>
                <w:bCs/>
                <w:color w:val="000000" w:themeColor="text1"/>
                <w:sz w:val="20"/>
                <w:lang w:val="hr-HR"/>
              </w:rPr>
            </w:pPr>
          </w:p>
        </w:tc>
        <w:tc>
          <w:tcPr>
            <w:tcW w:w="757" w:type="pct"/>
            <w:vAlign w:val="bottom"/>
          </w:tcPr>
          <w:p w14:paraId="2C305E58" w14:textId="77777777" w:rsidR="00D6753C" w:rsidRPr="009F385C" w:rsidRDefault="00D6753C" w:rsidP="00D6753C">
            <w:pPr>
              <w:pStyle w:val="TH"/>
              <w:jc w:val="right"/>
              <w:rPr>
                <w:rFonts w:cs="Arial"/>
                <w:b w:val="0"/>
                <w:bCs/>
                <w:color w:val="000000" w:themeColor="text1"/>
                <w:sz w:val="20"/>
                <w:lang w:val="hr-HR"/>
              </w:rPr>
            </w:pPr>
          </w:p>
        </w:tc>
        <w:tc>
          <w:tcPr>
            <w:tcW w:w="757" w:type="pct"/>
            <w:vAlign w:val="bottom"/>
          </w:tcPr>
          <w:p w14:paraId="56A00DA4" w14:textId="77777777" w:rsidR="00D6753C" w:rsidRPr="009F385C" w:rsidRDefault="00D6753C" w:rsidP="00D6753C">
            <w:pPr>
              <w:pStyle w:val="TH"/>
              <w:jc w:val="right"/>
              <w:rPr>
                <w:rFonts w:cs="Arial"/>
                <w:b w:val="0"/>
                <w:bCs/>
                <w:color w:val="000000" w:themeColor="text1"/>
                <w:sz w:val="20"/>
                <w:lang w:val="hr-HR"/>
              </w:rPr>
            </w:pPr>
          </w:p>
        </w:tc>
      </w:tr>
      <w:tr w:rsidR="0046532A" w:rsidRPr="009F385C" w14:paraId="3E68F574" w14:textId="77777777" w:rsidTr="0046532A">
        <w:trPr>
          <w:trHeight w:val="239"/>
        </w:trPr>
        <w:tc>
          <w:tcPr>
            <w:tcW w:w="1970" w:type="pct"/>
            <w:vAlign w:val="bottom"/>
          </w:tcPr>
          <w:p w14:paraId="65EA4B42" w14:textId="1833306E" w:rsidR="0046532A" w:rsidRPr="009F385C" w:rsidRDefault="0046532A" w:rsidP="0046532A">
            <w:pPr>
              <w:pStyle w:val="TT"/>
              <w:rPr>
                <w:rFonts w:cs="Arial"/>
                <w:color w:val="000000" w:themeColor="text1"/>
                <w:sz w:val="20"/>
                <w:lang w:val="hr-HR"/>
              </w:rPr>
            </w:pPr>
            <w:bookmarkStart w:id="742" w:name="_Toc67328798"/>
            <w:bookmarkStart w:id="743" w:name="_Hlk64901306"/>
            <w:r w:rsidRPr="009F385C">
              <w:rPr>
                <w:rFonts w:cs="Arial"/>
                <w:color w:val="000000" w:themeColor="text1"/>
                <w:sz w:val="20"/>
                <w:lang w:val="hr-HR"/>
              </w:rPr>
              <w:t>Obveze za subvencioniranje kamatne stope (a)</w:t>
            </w:r>
            <w:bookmarkEnd w:id="742"/>
            <w:r w:rsidRPr="009F385C">
              <w:rPr>
                <w:rFonts w:cs="Arial"/>
                <w:color w:val="000000" w:themeColor="text1"/>
                <w:sz w:val="20"/>
                <w:lang w:val="hr-HR"/>
              </w:rPr>
              <w:t xml:space="preserve">  </w:t>
            </w:r>
          </w:p>
        </w:tc>
        <w:tc>
          <w:tcPr>
            <w:tcW w:w="758" w:type="pct"/>
            <w:tcBorders>
              <w:top w:val="nil"/>
              <w:left w:val="nil"/>
              <w:bottom w:val="nil"/>
              <w:right w:val="nil"/>
            </w:tcBorders>
            <w:vAlign w:val="bottom"/>
          </w:tcPr>
          <w:p w14:paraId="6856062E" w14:textId="7DCA7852" w:rsidR="0046532A" w:rsidRPr="0046532A" w:rsidRDefault="0046532A" w:rsidP="0046532A">
            <w:pPr>
              <w:pStyle w:val="TT"/>
              <w:jc w:val="right"/>
              <w:rPr>
                <w:rFonts w:cs="Arial"/>
                <w:sz w:val="20"/>
              </w:rPr>
            </w:pPr>
            <w:r w:rsidRPr="0046532A">
              <w:rPr>
                <w:rFonts w:cs="Arial"/>
                <w:sz w:val="20"/>
              </w:rPr>
              <w:t xml:space="preserve"> 4.236 </w:t>
            </w:r>
          </w:p>
        </w:tc>
        <w:tc>
          <w:tcPr>
            <w:tcW w:w="758" w:type="pct"/>
            <w:tcBorders>
              <w:top w:val="nil"/>
              <w:left w:val="nil"/>
              <w:bottom w:val="nil"/>
              <w:right w:val="nil"/>
            </w:tcBorders>
            <w:vAlign w:val="bottom"/>
          </w:tcPr>
          <w:p w14:paraId="4737FF6F" w14:textId="66EDDAF6" w:rsidR="0046532A" w:rsidRPr="009F385C" w:rsidRDefault="0046532A" w:rsidP="0046532A">
            <w:pPr>
              <w:pStyle w:val="TT"/>
              <w:jc w:val="right"/>
              <w:rPr>
                <w:rFonts w:eastAsia="Arial Unicode MS" w:cs="Arial"/>
                <w:color w:val="000000" w:themeColor="text1"/>
                <w:sz w:val="20"/>
                <w:lang w:val="hr-HR"/>
              </w:rPr>
            </w:pPr>
            <w:r w:rsidRPr="009F385C">
              <w:rPr>
                <w:rFonts w:cs="Arial"/>
                <w:sz w:val="20"/>
              </w:rPr>
              <w:t xml:space="preserve"> 26.653 </w:t>
            </w:r>
          </w:p>
        </w:tc>
        <w:tc>
          <w:tcPr>
            <w:tcW w:w="757" w:type="pct"/>
            <w:tcBorders>
              <w:top w:val="nil"/>
              <w:left w:val="nil"/>
              <w:bottom w:val="nil"/>
              <w:right w:val="nil"/>
            </w:tcBorders>
            <w:vAlign w:val="bottom"/>
          </w:tcPr>
          <w:p w14:paraId="4A4F0E4E" w14:textId="4FC23B8D" w:rsidR="0046532A" w:rsidRPr="009F385C" w:rsidRDefault="0046532A" w:rsidP="0046532A">
            <w:pPr>
              <w:pStyle w:val="TT"/>
              <w:jc w:val="right"/>
              <w:rPr>
                <w:rFonts w:cs="Arial"/>
                <w:sz w:val="20"/>
              </w:rPr>
            </w:pPr>
            <w:r w:rsidRPr="0046532A">
              <w:rPr>
                <w:rFonts w:cs="Arial"/>
                <w:sz w:val="20"/>
              </w:rPr>
              <w:t xml:space="preserve"> 4.236 </w:t>
            </w:r>
          </w:p>
        </w:tc>
        <w:tc>
          <w:tcPr>
            <w:tcW w:w="757" w:type="pct"/>
            <w:tcBorders>
              <w:top w:val="nil"/>
              <w:left w:val="nil"/>
              <w:bottom w:val="nil"/>
              <w:right w:val="nil"/>
            </w:tcBorders>
            <w:vAlign w:val="bottom"/>
          </w:tcPr>
          <w:p w14:paraId="55E49D07" w14:textId="0C449FAD" w:rsidR="0046532A" w:rsidRPr="008F0966" w:rsidRDefault="0046532A" w:rsidP="0046532A">
            <w:pPr>
              <w:pStyle w:val="TT"/>
              <w:jc w:val="right"/>
              <w:rPr>
                <w:rFonts w:cs="Arial"/>
                <w:sz w:val="20"/>
              </w:rPr>
            </w:pPr>
            <w:r w:rsidRPr="009F385C">
              <w:rPr>
                <w:rFonts w:cs="Arial"/>
                <w:sz w:val="20"/>
              </w:rPr>
              <w:t xml:space="preserve"> 26.653 </w:t>
            </w:r>
          </w:p>
        </w:tc>
      </w:tr>
      <w:tr w:rsidR="0046532A" w:rsidRPr="009F385C" w14:paraId="6E0CD553" w14:textId="77777777" w:rsidTr="0046532A">
        <w:trPr>
          <w:trHeight w:val="239"/>
        </w:trPr>
        <w:tc>
          <w:tcPr>
            <w:tcW w:w="1970" w:type="pct"/>
            <w:vAlign w:val="bottom"/>
          </w:tcPr>
          <w:p w14:paraId="5B9D29CC" w14:textId="205D9F5A" w:rsidR="0046532A" w:rsidRPr="009F385C" w:rsidRDefault="0046532A" w:rsidP="0046532A">
            <w:pPr>
              <w:pStyle w:val="TT"/>
              <w:rPr>
                <w:rFonts w:cs="Arial"/>
                <w:color w:val="000000" w:themeColor="text1"/>
                <w:sz w:val="20"/>
                <w:lang w:val="hr-HR"/>
              </w:rPr>
            </w:pPr>
            <w:bookmarkStart w:id="744" w:name="_Toc67328800"/>
            <w:bookmarkEnd w:id="743"/>
            <w:r w:rsidRPr="009F385C">
              <w:rPr>
                <w:rFonts w:cs="Arial"/>
                <w:color w:val="000000" w:themeColor="text1"/>
                <w:sz w:val="20"/>
                <w:lang w:val="hr-HR"/>
              </w:rPr>
              <w:t>Odgođeno priznavanje kamatnih prihoda (b)</w:t>
            </w:r>
            <w:bookmarkEnd w:id="744"/>
          </w:p>
        </w:tc>
        <w:tc>
          <w:tcPr>
            <w:tcW w:w="758" w:type="pct"/>
            <w:tcBorders>
              <w:top w:val="nil"/>
              <w:left w:val="nil"/>
              <w:bottom w:val="nil"/>
              <w:right w:val="nil"/>
            </w:tcBorders>
            <w:vAlign w:val="bottom"/>
          </w:tcPr>
          <w:p w14:paraId="37595BF7" w14:textId="5B76EE81" w:rsidR="0046532A" w:rsidRPr="0046532A" w:rsidRDefault="0046532A" w:rsidP="0046532A">
            <w:pPr>
              <w:pStyle w:val="TT"/>
              <w:jc w:val="right"/>
              <w:rPr>
                <w:rFonts w:cs="Arial"/>
                <w:sz w:val="20"/>
              </w:rPr>
            </w:pPr>
            <w:r w:rsidRPr="0046532A">
              <w:rPr>
                <w:rFonts w:cs="Arial"/>
                <w:sz w:val="20"/>
              </w:rPr>
              <w:t xml:space="preserve"> 53.418 </w:t>
            </w:r>
          </w:p>
        </w:tc>
        <w:tc>
          <w:tcPr>
            <w:tcW w:w="758" w:type="pct"/>
            <w:tcBorders>
              <w:top w:val="nil"/>
              <w:left w:val="nil"/>
              <w:bottom w:val="nil"/>
              <w:right w:val="nil"/>
            </w:tcBorders>
            <w:vAlign w:val="bottom"/>
          </w:tcPr>
          <w:p w14:paraId="7A29D8EF" w14:textId="3FAE699E" w:rsidR="0046532A" w:rsidRPr="009F385C" w:rsidRDefault="0046532A" w:rsidP="0046532A">
            <w:pPr>
              <w:pStyle w:val="TT"/>
              <w:jc w:val="right"/>
              <w:rPr>
                <w:rFonts w:eastAsia="Arial Unicode MS" w:cs="Arial"/>
                <w:color w:val="000000" w:themeColor="text1"/>
                <w:sz w:val="20"/>
                <w:lang w:val="hr-HR"/>
              </w:rPr>
            </w:pPr>
            <w:r w:rsidRPr="009F385C">
              <w:rPr>
                <w:rFonts w:cs="Arial"/>
                <w:sz w:val="20"/>
              </w:rPr>
              <w:t xml:space="preserve"> 46.624 </w:t>
            </w:r>
          </w:p>
        </w:tc>
        <w:tc>
          <w:tcPr>
            <w:tcW w:w="757" w:type="pct"/>
            <w:tcBorders>
              <w:top w:val="nil"/>
              <w:left w:val="nil"/>
              <w:bottom w:val="nil"/>
              <w:right w:val="nil"/>
            </w:tcBorders>
            <w:vAlign w:val="bottom"/>
          </w:tcPr>
          <w:p w14:paraId="32745098" w14:textId="69736D22" w:rsidR="0046532A" w:rsidRPr="009F385C" w:rsidRDefault="0046532A" w:rsidP="0046532A">
            <w:pPr>
              <w:pStyle w:val="TT"/>
              <w:jc w:val="right"/>
              <w:rPr>
                <w:rFonts w:cs="Arial"/>
                <w:sz w:val="20"/>
              </w:rPr>
            </w:pPr>
            <w:r w:rsidRPr="0046532A">
              <w:rPr>
                <w:rFonts w:cs="Arial"/>
                <w:sz w:val="20"/>
              </w:rPr>
              <w:t xml:space="preserve"> 53.418 </w:t>
            </w:r>
          </w:p>
        </w:tc>
        <w:tc>
          <w:tcPr>
            <w:tcW w:w="757" w:type="pct"/>
            <w:tcBorders>
              <w:top w:val="nil"/>
              <w:left w:val="nil"/>
              <w:bottom w:val="nil"/>
              <w:right w:val="nil"/>
            </w:tcBorders>
            <w:vAlign w:val="bottom"/>
          </w:tcPr>
          <w:p w14:paraId="3344B627" w14:textId="28A15541" w:rsidR="0046532A" w:rsidRPr="008F0966" w:rsidRDefault="0046532A" w:rsidP="0046532A">
            <w:pPr>
              <w:pStyle w:val="TT"/>
              <w:jc w:val="right"/>
              <w:rPr>
                <w:rFonts w:cs="Arial"/>
                <w:sz w:val="20"/>
              </w:rPr>
            </w:pPr>
            <w:r w:rsidRPr="009F385C">
              <w:rPr>
                <w:rFonts w:cs="Arial"/>
                <w:sz w:val="20"/>
              </w:rPr>
              <w:t xml:space="preserve"> 46.624 </w:t>
            </w:r>
          </w:p>
        </w:tc>
      </w:tr>
      <w:tr w:rsidR="0046532A" w:rsidRPr="009F385C" w14:paraId="29CD6AFB" w14:textId="77777777" w:rsidTr="0046532A">
        <w:trPr>
          <w:trHeight w:val="161"/>
        </w:trPr>
        <w:tc>
          <w:tcPr>
            <w:tcW w:w="1970" w:type="pct"/>
            <w:vAlign w:val="bottom"/>
          </w:tcPr>
          <w:p w14:paraId="7D60C536" w14:textId="4EE8BF21" w:rsidR="0046532A" w:rsidRPr="009F385C" w:rsidRDefault="0046532A" w:rsidP="0046532A">
            <w:pPr>
              <w:pStyle w:val="TT"/>
              <w:rPr>
                <w:rFonts w:cs="Arial"/>
                <w:color w:val="000000" w:themeColor="text1"/>
                <w:sz w:val="20"/>
                <w:lang w:val="hr-HR"/>
              </w:rPr>
            </w:pPr>
            <w:bookmarkStart w:id="745" w:name="_Toc67328802"/>
            <w:r w:rsidRPr="009F385C">
              <w:rPr>
                <w:rFonts w:cs="Arial"/>
                <w:color w:val="000000" w:themeColor="text1"/>
                <w:sz w:val="20"/>
                <w:lang w:val="hr-HR"/>
              </w:rPr>
              <w:t>Obveze za isplatu plaća i naknada</w:t>
            </w:r>
            <w:bookmarkEnd w:id="745"/>
          </w:p>
        </w:tc>
        <w:tc>
          <w:tcPr>
            <w:tcW w:w="758" w:type="pct"/>
            <w:tcBorders>
              <w:top w:val="nil"/>
              <w:left w:val="nil"/>
              <w:bottom w:val="nil"/>
              <w:right w:val="nil"/>
            </w:tcBorders>
            <w:vAlign w:val="bottom"/>
          </w:tcPr>
          <w:p w14:paraId="047AB6C3" w14:textId="7CA8A97F" w:rsidR="0046532A" w:rsidRPr="0046532A" w:rsidRDefault="0046532A" w:rsidP="0046532A">
            <w:pPr>
              <w:pStyle w:val="TT"/>
              <w:jc w:val="right"/>
              <w:rPr>
                <w:rFonts w:cs="Arial"/>
                <w:sz w:val="20"/>
              </w:rPr>
            </w:pPr>
            <w:r w:rsidRPr="0046532A">
              <w:rPr>
                <w:rFonts w:cs="Arial"/>
                <w:sz w:val="20"/>
              </w:rPr>
              <w:t xml:space="preserve"> 1.732 </w:t>
            </w:r>
          </w:p>
        </w:tc>
        <w:tc>
          <w:tcPr>
            <w:tcW w:w="758" w:type="pct"/>
            <w:tcBorders>
              <w:top w:val="nil"/>
              <w:left w:val="nil"/>
              <w:bottom w:val="nil"/>
              <w:right w:val="nil"/>
            </w:tcBorders>
            <w:vAlign w:val="bottom"/>
          </w:tcPr>
          <w:p w14:paraId="72C1F9FA" w14:textId="50507574" w:rsidR="0046532A" w:rsidRPr="009F385C" w:rsidRDefault="0046532A" w:rsidP="0046532A">
            <w:pPr>
              <w:pStyle w:val="TT"/>
              <w:jc w:val="right"/>
              <w:rPr>
                <w:rFonts w:eastAsia="Arial Unicode MS" w:cs="Arial"/>
                <w:color w:val="000000" w:themeColor="text1"/>
                <w:sz w:val="20"/>
                <w:lang w:val="hr-HR"/>
              </w:rPr>
            </w:pPr>
            <w:r w:rsidRPr="009F385C">
              <w:rPr>
                <w:rFonts w:cs="Arial"/>
                <w:sz w:val="20"/>
              </w:rPr>
              <w:t xml:space="preserve"> 1.603 </w:t>
            </w:r>
          </w:p>
        </w:tc>
        <w:tc>
          <w:tcPr>
            <w:tcW w:w="757" w:type="pct"/>
            <w:tcBorders>
              <w:top w:val="nil"/>
              <w:left w:val="nil"/>
              <w:bottom w:val="nil"/>
              <w:right w:val="nil"/>
            </w:tcBorders>
            <w:vAlign w:val="bottom"/>
          </w:tcPr>
          <w:p w14:paraId="169FF34B" w14:textId="0C2E942F" w:rsidR="0046532A" w:rsidRPr="009F385C" w:rsidRDefault="0046532A" w:rsidP="0046532A">
            <w:pPr>
              <w:pStyle w:val="TT"/>
              <w:jc w:val="right"/>
              <w:rPr>
                <w:rFonts w:cs="Arial"/>
                <w:sz w:val="20"/>
              </w:rPr>
            </w:pPr>
            <w:r w:rsidRPr="0046532A">
              <w:rPr>
                <w:rFonts w:cs="Arial"/>
                <w:sz w:val="20"/>
              </w:rPr>
              <w:t xml:space="preserve"> 1.683 </w:t>
            </w:r>
          </w:p>
        </w:tc>
        <w:tc>
          <w:tcPr>
            <w:tcW w:w="757" w:type="pct"/>
            <w:tcBorders>
              <w:top w:val="nil"/>
              <w:left w:val="nil"/>
              <w:bottom w:val="nil"/>
              <w:right w:val="nil"/>
            </w:tcBorders>
            <w:vAlign w:val="bottom"/>
          </w:tcPr>
          <w:p w14:paraId="1145474F" w14:textId="7989ADC0" w:rsidR="0046532A" w:rsidRPr="008F0966" w:rsidRDefault="0046532A" w:rsidP="0046532A">
            <w:pPr>
              <w:pStyle w:val="TT"/>
              <w:jc w:val="right"/>
              <w:rPr>
                <w:rFonts w:cs="Arial"/>
                <w:sz w:val="20"/>
              </w:rPr>
            </w:pPr>
            <w:r w:rsidRPr="009F385C">
              <w:rPr>
                <w:rFonts w:cs="Arial"/>
                <w:sz w:val="20"/>
              </w:rPr>
              <w:t xml:space="preserve"> 1.563 </w:t>
            </w:r>
          </w:p>
        </w:tc>
      </w:tr>
      <w:tr w:rsidR="0046532A" w:rsidRPr="009F385C" w14:paraId="1B0C5697" w14:textId="77777777" w:rsidTr="0046532A">
        <w:trPr>
          <w:trHeight w:val="241"/>
        </w:trPr>
        <w:tc>
          <w:tcPr>
            <w:tcW w:w="1970" w:type="pct"/>
            <w:vAlign w:val="bottom"/>
          </w:tcPr>
          <w:p w14:paraId="488DEB63" w14:textId="53892894" w:rsidR="0046532A" w:rsidRPr="009F385C" w:rsidRDefault="0046532A" w:rsidP="0046532A">
            <w:pPr>
              <w:pStyle w:val="TT"/>
              <w:rPr>
                <w:rFonts w:cs="Arial"/>
                <w:color w:val="000000" w:themeColor="text1"/>
                <w:sz w:val="20"/>
                <w:lang w:val="hr-HR"/>
              </w:rPr>
            </w:pPr>
            <w:bookmarkStart w:id="746" w:name="_Toc67328806"/>
            <w:r w:rsidRPr="009F385C">
              <w:rPr>
                <w:rFonts w:cs="Arial"/>
                <w:color w:val="000000" w:themeColor="text1"/>
                <w:sz w:val="20"/>
                <w:lang w:val="hr-HR"/>
              </w:rPr>
              <w:t>Obveze prema dobavljačima</w:t>
            </w:r>
            <w:bookmarkEnd w:id="746"/>
          </w:p>
        </w:tc>
        <w:tc>
          <w:tcPr>
            <w:tcW w:w="758" w:type="pct"/>
            <w:tcBorders>
              <w:top w:val="nil"/>
              <w:left w:val="nil"/>
              <w:bottom w:val="nil"/>
              <w:right w:val="nil"/>
            </w:tcBorders>
            <w:vAlign w:val="bottom"/>
          </w:tcPr>
          <w:p w14:paraId="078C0465" w14:textId="6D7B56C8" w:rsidR="0046532A" w:rsidRPr="0046532A" w:rsidRDefault="0046532A" w:rsidP="0046532A">
            <w:pPr>
              <w:pStyle w:val="TT"/>
              <w:jc w:val="right"/>
              <w:rPr>
                <w:rFonts w:cs="Arial"/>
                <w:sz w:val="20"/>
              </w:rPr>
            </w:pPr>
            <w:r w:rsidRPr="0046532A">
              <w:rPr>
                <w:rFonts w:cs="Arial"/>
                <w:sz w:val="20"/>
              </w:rPr>
              <w:t xml:space="preserve"> 477 </w:t>
            </w:r>
          </w:p>
        </w:tc>
        <w:tc>
          <w:tcPr>
            <w:tcW w:w="758" w:type="pct"/>
            <w:tcBorders>
              <w:top w:val="nil"/>
              <w:left w:val="nil"/>
              <w:bottom w:val="nil"/>
              <w:right w:val="nil"/>
            </w:tcBorders>
            <w:vAlign w:val="bottom"/>
          </w:tcPr>
          <w:p w14:paraId="2191387C" w14:textId="31DBAAA4" w:rsidR="0046532A" w:rsidRPr="009F385C" w:rsidRDefault="0046532A" w:rsidP="0046532A">
            <w:pPr>
              <w:pStyle w:val="TT"/>
              <w:jc w:val="right"/>
              <w:rPr>
                <w:rFonts w:eastAsia="Arial Unicode MS" w:cs="Arial"/>
                <w:color w:val="000000" w:themeColor="text1"/>
                <w:sz w:val="20"/>
                <w:lang w:val="hr-HR"/>
              </w:rPr>
            </w:pPr>
            <w:r w:rsidRPr="009F385C">
              <w:rPr>
                <w:rFonts w:cs="Arial"/>
                <w:sz w:val="20"/>
              </w:rPr>
              <w:t xml:space="preserve"> 339 </w:t>
            </w:r>
          </w:p>
        </w:tc>
        <w:tc>
          <w:tcPr>
            <w:tcW w:w="757" w:type="pct"/>
            <w:tcBorders>
              <w:top w:val="nil"/>
              <w:left w:val="nil"/>
              <w:bottom w:val="nil"/>
              <w:right w:val="nil"/>
            </w:tcBorders>
            <w:vAlign w:val="bottom"/>
          </w:tcPr>
          <w:p w14:paraId="5B30C3D0" w14:textId="71F798F3" w:rsidR="0046532A" w:rsidRPr="009F385C" w:rsidRDefault="0046532A" w:rsidP="0046532A">
            <w:pPr>
              <w:pStyle w:val="TT"/>
              <w:jc w:val="right"/>
              <w:rPr>
                <w:rFonts w:cs="Arial"/>
                <w:sz w:val="20"/>
              </w:rPr>
            </w:pPr>
            <w:r w:rsidRPr="0046532A">
              <w:rPr>
                <w:rFonts w:cs="Arial"/>
                <w:sz w:val="20"/>
              </w:rPr>
              <w:t xml:space="preserve"> 455 </w:t>
            </w:r>
          </w:p>
        </w:tc>
        <w:tc>
          <w:tcPr>
            <w:tcW w:w="757" w:type="pct"/>
            <w:tcBorders>
              <w:top w:val="nil"/>
              <w:left w:val="nil"/>
              <w:bottom w:val="nil"/>
              <w:right w:val="nil"/>
            </w:tcBorders>
            <w:vAlign w:val="bottom"/>
          </w:tcPr>
          <w:p w14:paraId="78D4E970" w14:textId="47893FE3" w:rsidR="0046532A" w:rsidRPr="008F0966" w:rsidRDefault="0046532A" w:rsidP="0046532A">
            <w:pPr>
              <w:pStyle w:val="TT"/>
              <w:jc w:val="right"/>
              <w:rPr>
                <w:rFonts w:cs="Arial"/>
                <w:sz w:val="20"/>
              </w:rPr>
            </w:pPr>
            <w:r w:rsidRPr="009F385C">
              <w:rPr>
                <w:rFonts w:cs="Arial"/>
                <w:sz w:val="20"/>
              </w:rPr>
              <w:t xml:space="preserve"> 317 </w:t>
            </w:r>
          </w:p>
        </w:tc>
      </w:tr>
      <w:tr w:rsidR="0046532A" w:rsidRPr="009F385C" w14:paraId="2A91937A" w14:textId="77777777" w:rsidTr="0046532A">
        <w:trPr>
          <w:trHeight w:val="239"/>
        </w:trPr>
        <w:tc>
          <w:tcPr>
            <w:tcW w:w="1970" w:type="pct"/>
            <w:vAlign w:val="bottom"/>
          </w:tcPr>
          <w:p w14:paraId="43629DB8" w14:textId="71AFE5B8" w:rsidR="0046532A" w:rsidRPr="009F385C" w:rsidRDefault="0046532A" w:rsidP="0046532A">
            <w:pPr>
              <w:pStyle w:val="TT"/>
              <w:rPr>
                <w:rFonts w:cs="Arial"/>
                <w:color w:val="000000" w:themeColor="text1"/>
                <w:sz w:val="20"/>
                <w:lang w:val="hr-HR"/>
              </w:rPr>
            </w:pPr>
            <w:bookmarkStart w:id="747" w:name="_Toc67328810"/>
            <w:r w:rsidRPr="009F385C">
              <w:rPr>
                <w:rFonts w:cs="Arial"/>
                <w:color w:val="000000" w:themeColor="text1"/>
                <w:sz w:val="20"/>
                <w:lang w:val="hr-HR"/>
              </w:rPr>
              <w:t>Obveze po više naplaćenim potraživanjima</w:t>
            </w:r>
            <w:bookmarkEnd w:id="747"/>
          </w:p>
        </w:tc>
        <w:tc>
          <w:tcPr>
            <w:tcW w:w="758" w:type="pct"/>
            <w:tcBorders>
              <w:top w:val="nil"/>
              <w:left w:val="nil"/>
              <w:bottom w:val="nil"/>
              <w:right w:val="nil"/>
            </w:tcBorders>
            <w:vAlign w:val="bottom"/>
          </w:tcPr>
          <w:p w14:paraId="394984E5" w14:textId="2FBD3B5B" w:rsidR="0046532A" w:rsidRPr="0046532A" w:rsidRDefault="0046532A" w:rsidP="0046532A">
            <w:pPr>
              <w:pStyle w:val="TT"/>
              <w:jc w:val="right"/>
              <w:rPr>
                <w:rFonts w:cs="Arial"/>
                <w:sz w:val="20"/>
              </w:rPr>
            </w:pPr>
            <w:r w:rsidRPr="0046532A">
              <w:rPr>
                <w:rFonts w:cs="Arial"/>
                <w:sz w:val="20"/>
              </w:rPr>
              <w:t xml:space="preserve"> 994 </w:t>
            </w:r>
          </w:p>
        </w:tc>
        <w:tc>
          <w:tcPr>
            <w:tcW w:w="758" w:type="pct"/>
            <w:tcBorders>
              <w:top w:val="nil"/>
              <w:left w:val="nil"/>
              <w:bottom w:val="nil"/>
              <w:right w:val="nil"/>
            </w:tcBorders>
            <w:vAlign w:val="bottom"/>
          </w:tcPr>
          <w:p w14:paraId="547C11FE" w14:textId="7764CDAA" w:rsidR="0046532A" w:rsidRPr="009F385C" w:rsidRDefault="0046532A" w:rsidP="0046532A">
            <w:pPr>
              <w:pStyle w:val="TT"/>
              <w:jc w:val="right"/>
              <w:rPr>
                <w:rFonts w:eastAsia="Arial Unicode MS" w:cs="Arial"/>
                <w:color w:val="000000" w:themeColor="text1"/>
                <w:sz w:val="20"/>
                <w:lang w:val="hr-HR"/>
              </w:rPr>
            </w:pPr>
            <w:r w:rsidRPr="009F385C">
              <w:rPr>
                <w:rFonts w:cs="Arial"/>
                <w:sz w:val="20"/>
              </w:rPr>
              <w:t xml:space="preserve"> 1.931 </w:t>
            </w:r>
          </w:p>
        </w:tc>
        <w:tc>
          <w:tcPr>
            <w:tcW w:w="757" w:type="pct"/>
            <w:tcBorders>
              <w:top w:val="nil"/>
              <w:left w:val="nil"/>
              <w:bottom w:val="nil"/>
              <w:right w:val="nil"/>
            </w:tcBorders>
            <w:vAlign w:val="bottom"/>
          </w:tcPr>
          <w:p w14:paraId="36CB1E15" w14:textId="5116B99C" w:rsidR="0046532A" w:rsidRPr="009F385C" w:rsidRDefault="0099049D" w:rsidP="0046532A">
            <w:pPr>
              <w:pStyle w:val="TT"/>
              <w:jc w:val="right"/>
              <w:rPr>
                <w:rFonts w:cs="Arial"/>
                <w:sz w:val="20"/>
              </w:rPr>
            </w:pPr>
            <w:r w:rsidRPr="0099049D">
              <w:rPr>
                <w:rFonts w:cs="Arial"/>
                <w:sz w:val="20"/>
              </w:rPr>
              <w:t>994</w:t>
            </w:r>
          </w:p>
        </w:tc>
        <w:tc>
          <w:tcPr>
            <w:tcW w:w="757" w:type="pct"/>
            <w:tcBorders>
              <w:top w:val="nil"/>
              <w:left w:val="nil"/>
              <w:bottom w:val="nil"/>
              <w:right w:val="nil"/>
            </w:tcBorders>
            <w:vAlign w:val="bottom"/>
          </w:tcPr>
          <w:p w14:paraId="294DD92E" w14:textId="7DA68386" w:rsidR="0046532A" w:rsidRPr="008F0966" w:rsidRDefault="0046532A" w:rsidP="0046532A">
            <w:pPr>
              <w:pStyle w:val="TT"/>
              <w:jc w:val="right"/>
              <w:rPr>
                <w:rFonts w:cs="Arial"/>
                <w:sz w:val="20"/>
              </w:rPr>
            </w:pPr>
            <w:r w:rsidRPr="009F385C">
              <w:rPr>
                <w:rFonts w:cs="Arial"/>
                <w:sz w:val="20"/>
              </w:rPr>
              <w:t xml:space="preserve"> 1.931 </w:t>
            </w:r>
          </w:p>
        </w:tc>
      </w:tr>
      <w:tr w:rsidR="0046532A" w:rsidRPr="009F385C" w14:paraId="4DDC026D" w14:textId="77777777" w:rsidTr="0046532A">
        <w:trPr>
          <w:trHeight w:val="239"/>
        </w:trPr>
        <w:tc>
          <w:tcPr>
            <w:tcW w:w="1970" w:type="pct"/>
            <w:vAlign w:val="bottom"/>
          </w:tcPr>
          <w:p w14:paraId="4F38DCFF" w14:textId="0A15B975" w:rsidR="0046532A" w:rsidRPr="009F385C" w:rsidRDefault="0046532A" w:rsidP="0046532A">
            <w:pPr>
              <w:pStyle w:val="TT"/>
              <w:rPr>
                <w:rFonts w:cs="Arial"/>
                <w:color w:val="000000" w:themeColor="text1"/>
                <w:sz w:val="20"/>
                <w:lang w:val="hr-HR"/>
              </w:rPr>
            </w:pPr>
            <w:r w:rsidRPr="009F385C">
              <w:rPr>
                <w:rFonts w:cs="Arial"/>
                <w:color w:val="000000" w:themeColor="text1"/>
                <w:sz w:val="20"/>
                <w:lang w:val="hr-HR"/>
              </w:rPr>
              <w:t>Obveze za preostalo pokriće</w:t>
            </w:r>
          </w:p>
        </w:tc>
        <w:tc>
          <w:tcPr>
            <w:tcW w:w="758" w:type="pct"/>
            <w:tcBorders>
              <w:top w:val="nil"/>
              <w:left w:val="nil"/>
              <w:bottom w:val="nil"/>
              <w:right w:val="nil"/>
            </w:tcBorders>
            <w:vAlign w:val="bottom"/>
          </w:tcPr>
          <w:p w14:paraId="5382FF8C" w14:textId="6DC3A1D4" w:rsidR="0046532A" w:rsidRPr="009F385C" w:rsidRDefault="0046532A" w:rsidP="0046532A">
            <w:pPr>
              <w:pStyle w:val="TT"/>
              <w:jc w:val="right"/>
              <w:rPr>
                <w:rFonts w:cs="Arial"/>
                <w:sz w:val="20"/>
              </w:rPr>
            </w:pPr>
            <w:r w:rsidRPr="0046532A">
              <w:rPr>
                <w:rFonts w:cs="Arial"/>
                <w:sz w:val="20"/>
              </w:rPr>
              <w:t>1.186</w:t>
            </w:r>
          </w:p>
        </w:tc>
        <w:tc>
          <w:tcPr>
            <w:tcW w:w="758" w:type="pct"/>
            <w:tcBorders>
              <w:top w:val="nil"/>
              <w:left w:val="nil"/>
              <w:bottom w:val="nil"/>
              <w:right w:val="nil"/>
            </w:tcBorders>
          </w:tcPr>
          <w:p w14:paraId="639280B0" w14:textId="78109B05" w:rsidR="0046532A" w:rsidRPr="009F385C" w:rsidRDefault="0046532A" w:rsidP="0046532A">
            <w:pPr>
              <w:pStyle w:val="TT"/>
              <w:jc w:val="right"/>
              <w:rPr>
                <w:rFonts w:cs="Arial"/>
                <w:sz w:val="20"/>
              </w:rPr>
            </w:pPr>
            <w:r w:rsidRPr="009F385C">
              <w:rPr>
                <w:rFonts w:cs="Arial"/>
                <w:sz w:val="20"/>
              </w:rPr>
              <w:t xml:space="preserve"> 1.053 </w:t>
            </w:r>
          </w:p>
        </w:tc>
        <w:tc>
          <w:tcPr>
            <w:tcW w:w="757" w:type="pct"/>
            <w:tcBorders>
              <w:top w:val="nil"/>
              <w:left w:val="nil"/>
              <w:bottom w:val="nil"/>
              <w:right w:val="nil"/>
            </w:tcBorders>
            <w:vAlign w:val="bottom"/>
          </w:tcPr>
          <w:p w14:paraId="065FD02F" w14:textId="5D912351" w:rsidR="0046532A" w:rsidRPr="009F385C" w:rsidRDefault="0046532A" w:rsidP="0046532A">
            <w:pPr>
              <w:pStyle w:val="TT"/>
              <w:jc w:val="right"/>
              <w:rPr>
                <w:rFonts w:cs="Arial"/>
                <w:sz w:val="20"/>
              </w:rPr>
            </w:pPr>
            <w:r w:rsidRPr="009F385C">
              <w:rPr>
                <w:rFonts w:cs="Arial"/>
                <w:sz w:val="20"/>
              </w:rPr>
              <w:t>-</w:t>
            </w:r>
          </w:p>
        </w:tc>
        <w:tc>
          <w:tcPr>
            <w:tcW w:w="757" w:type="pct"/>
            <w:tcBorders>
              <w:top w:val="nil"/>
              <w:left w:val="nil"/>
              <w:bottom w:val="nil"/>
              <w:right w:val="nil"/>
            </w:tcBorders>
            <w:vAlign w:val="bottom"/>
          </w:tcPr>
          <w:p w14:paraId="24C2524C" w14:textId="6E8C5D0B" w:rsidR="0046532A" w:rsidRPr="009F385C" w:rsidRDefault="0046532A" w:rsidP="0046532A">
            <w:pPr>
              <w:pStyle w:val="TT"/>
              <w:jc w:val="right"/>
              <w:rPr>
                <w:rFonts w:cs="Arial"/>
                <w:sz w:val="20"/>
              </w:rPr>
            </w:pPr>
            <w:r w:rsidRPr="009F385C">
              <w:rPr>
                <w:rFonts w:cs="Arial"/>
                <w:sz w:val="20"/>
              </w:rPr>
              <w:t>-</w:t>
            </w:r>
          </w:p>
        </w:tc>
      </w:tr>
      <w:tr w:rsidR="0046532A" w:rsidRPr="009F385C" w14:paraId="0F86116A" w14:textId="77777777" w:rsidTr="0046532A">
        <w:trPr>
          <w:trHeight w:val="239"/>
        </w:trPr>
        <w:tc>
          <w:tcPr>
            <w:tcW w:w="1970" w:type="pct"/>
            <w:vAlign w:val="bottom"/>
          </w:tcPr>
          <w:p w14:paraId="170009D5" w14:textId="08C15C93" w:rsidR="0046532A" w:rsidRPr="009F385C" w:rsidRDefault="0046532A" w:rsidP="0046532A">
            <w:pPr>
              <w:pStyle w:val="TT"/>
              <w:rPr>
                <w:rFonts w:cs="Arial"/>
                <w:color w:val="000000" w:themeColor="text1"/>
                <w:sz w:val="20"/>
                <w:lang w:val="hr-HR"/>
              </w:rPr>
            </w:pPr>
            <w:r w:rsidRPr="009F385C">
              <w:rPr>
                <w:rFonts w:cs="Arial"/>
                <w:color w:val="000000" w:themeColor="text1"/>
                <w:sz w:val="20"/>
                <w:lang w:val="hr-HR"/>
              </w:rPr>
              <w:t>Obveze za nastale štete</w:t>
            </w:r>
          </w:p>
        </w:tc>
        <w:tc>
          <w:tcPr>
            <w:tcW w:w="758" w:type="pct"/>
            <w:tcBorders>
              <w:top w:val="nil"/>
              <w:left w:val="nil"/>
              <w:bottom w:val="nil"/>
              <w:right w:val="nil"/>
            </w:tcBorders>
            <w:vAlign w:val="bottom"/>
          </w:tcPr>
          <w:p w14:paraId="7785FC94" w14:textId="458F82AB" w:rsidR="0046532A" w:rsidRPr="009F385C" w:rsidRDefault="0046532A" w:rsidP="0046532A">
            <w:pPr>
              <w:pStyle w:val="TT"/>
              <w:jc w:val="right"/>
              <w:rPr>
                <w:rFonts w:cs="Arial"/>
                <w:sz w:val="20"/>
              </w:rPr>
            </w:pPr>
            <w:r w:rsidRPr="0046532A">
              <w:rPr>
                <w:rFonts w:cs="Arial"/>
                <w:sz w:val="20"/>
              </w:rPr>
              <w:t xml:space="preserve">1.617  </w:t>
            </w:r>
          </w:p>
        </w:tc>
        <w:tc>
          <w:tcPr>
            <w:tcW w:w="758" w:type="pct"/>
            <w:tcBorders>
              <w:top w:val="nil"/>
              <w:left w:val="nil"/>
              <w:bottom w:val="nil"/>
              <w:right w:val="nil"/>
            </w:tcBorders>
          </w:tcPr>
          <w:p w14:paraId="6A37AF8D" w14:textId="19DA507B" w:rsidR="0046532A" w:rsidRPr="009F385C" w:rsidRDefault="0046532A" w:rsidP="0046532A">
            <w:pPr>
              <w:pStyle w:val="TT"/>
              <w:jc w:val="right"/>
              <w:rPr>
                <w:rFonts w:cs="Arial"/>
                <w:sz w:val="20"/>
              </w:rPr>
            </w:pPr>
            <w:r w:rsidRPr="009F385C">
              <w:rPr>
                <w:rFonts w:cs="Arial"/>
                <w:sz w:val="20"/>
              </w:rPr>
              <w:t xml:space="preserve"> 1.633 </w:t>
            </w:r>
          </w:p>
        </w:tc>
        <w:tc>
          <w:tcPr>
            <w:tcW w:w="757" w:type="pct"/>
            <w:tcBorders>
              <w:top w:val="nil"/>
              <w:left w:val="nil"/>
              <w:bottom w:val="nil"/>
              <w:right w:val="nil"/>
            </w:tcBorders>
            <w:vAlign w:val="bottom"/>
          </w:tcPr>
          <w:p w14:paraId="7556A2BD" w14:textId="2404B82A" w:rsidR="0046532A" w:rsidRPr="009F385C" w:rsidRDefault="0046532A" w:rsidP="0046532A">
            <w:pPr>
              <w:pStyle w:val="TT"/>
              <w:jc w:val="right"/>
              <w:rPr>
                <w:rFonts w:cs="Arial"/>
                <w:sz w:val="20"/>
              </w:rPr>
            </w:pPr>
            <w:r w:rsidRPr="009F385C">
              <w:rPr>
                <w:rFonts w:cs="Arial"/>
                <w:sz w:val="20"/>
              </w:rPr>
              <w:t>-</w:t>
            </w:r>
          </w:p>
        </w:tc>
        <w:tc>
          <w:tcPr>
            <w:tcW w:w="757" w:type="pct"/>
            <w:tcBorders>
              <w:top w:val="nil"/>
              <w:left w:val="nil"/>
              <w:bottom w:val="nil"/>
              <w:right w:val="nil"/>
            </w:tcBorders>
            <w:vAlign w:val="bottom"/>
          </w:tcPr>
          <w:p w14:paraId="17AE29CB" w14:textId="2F68365B" w:rsidR="0046532A" w:rsidRPr="009F385C" w:rsidRDefault="0046532A" w:rsidP="0046532A">
            <w:pPr>
              <w:pStyle w:val="TT"/>
              <w:jc w:val="right"/>
              <w:rPr>
                <w:rFonts w:cs="Arial"/>
                <w:sz w:val="20"/>
              </w:rPr>
            </w:pPr>
            <w:r w:rsidRPr="009F385C">
              <w:rPr>
                <w:rFonts w:cs="Arial"/>
                <w:sz w:val="20"/>
              </w:rPr>
              <w:t>-</w:t>
            </w:r>
          </w:p>
        </w:tc>
      </w:tr>
      <w:tr w:rsidR="0046532A" w:rsidRPr="009F385C" w14:paraId="4EBB9A9C" w14:textId="77777777" w:rsidTr="0046532A">
        <w:trPr>
          <w:trHeight w:val="253"/>
        </w:trPr>
        <w:tc>
          <w:tcPr>
            <w:tcW w:w="1970" w:type="pct"/>
            <w:vAlign w:val="bottom"/>
          </w:tcPr>
          <w:p w14:paraId="080E4BCC" w14:textId="75D2824E" w:rsidR="0046532A" w:rsidRPr="009F385C" w:rsidRDefault="0046532A" w:rsidP="0046532A">
            <w:pPr>
              <w:pStyle w:val="TT"/>
              <w:rPr>
                <w:rFonts w:cs="Arial"/>
                <w:color w:val="000000" w:themeColor="text1"/>
                <w:sz w:val="20"/>
                <w:lang w:val="hr-HR"/>
              </w:rPr>
            </w:pPr>
            <w:bookmarkStart w:id="748" w:name="_Toc67328830"/>
            <w:r w:rsidRPr="009F385C">
              <w:rPr>
                <w:rFonts w:cs="Arial"/>
                <w:color w:val="000000" w:themeColor="text1"/>
                <w:sz w:val="20"/>
                <w:lang w:val="hr-HR"/>
              </w:rPr>
              <w:t>Odgođena porezna obveza</w:t>
            </w:r>
            <w:bookmarkEnd w:id="748"/>
          </w:p>
        </w:tc>
        <w:tc>
          <w:tcPr>
            <w:tcW w:w="758" w:type="pct"/>
            <w:tcBorders>
              <w:top w:val="nil"/>
              <w:left w:val="nil"/>
              <w:right w:val="nil"/>
            </w:tcBorders>
            <w:vAlign w:val="bottom"/>
          </w:tcPr>
          <w:p w14:paraId="277E94CF" w14:textId="28EE6365" w:rsidR="0046532A" w:rsidRPr="009F385C" w:rsidRDefault="0046532A" w:rsidP="0046532A">
            <w:pPr>
              <w:pStyle w:val="TT"/>
              <w:jc w:val="right"/>
              <w:rPr>
                <w:rFonts w:eastAsia="Arial Unicode MS" w:cs="Arial"/>
                <w:color w:val="000000" w:themeColor="text1"/>
                <w:sz w:val="20"/>
                <w:lang w:val="hr-HR"/>
              </w:rPr>
            </w:pPr>
            <w:r>
              <w:rPr>
                <w:rFonts w:eastAsia="Arial Unicode MS" w:cs="Arial"/>
                <w:color w:val="000000" w:themeColor="text1"/>
                <w:sz w:val="20"/>
                <w:lang w:val="hr-HR"/>
              </w:rPr>
              <w:t>-</w:t>
            </w:r>
          </w:p>
        </w:tc>
        <w:tc>
          <w:tcPr>
            <w:tcW w:w="758" w:type="pct"/>
            <w:tcBorders>
              <w:top w:val="nil"/>
              <w:left w:val="nil"/>
              <w:right w:val="nil"/>
            </w:tcBorders>
            <w:vAlign w:val="bottom"/>
          </w:tcPr>
          <w:p w14:paraId="3E1F942A" w14:textId="4BF9FF40" w:rsidR="0046532A" w:rsidRPr="009F385C" w:rsidRDefault="0046532A" w:rsidP="0046532A">
            <w:pPr>
              <w:pStyle w:val="TT"/>
              <w:jc w:val="right"/>
              <w:rPr>
                <w:rFonts w:eastAsia="Arial Unicode MS" w:cs="Arial"/>
                <w:color w:val="000000" w:themeColor="text1"/>
                <w:sz w:val="20"/>
                <w:lang w:val="hr-HR"/>
              </w:rPr>
            </w:pPr>
            <w:r w:rsidRPr="009F385C">
              <w:rPr>
                <w:rFonts w:eastAsia="Arial Unicode MS" w:cs="Arial"/>
                <w:color w:val="000000" w:themeColor="text1"/>
                <w:sz w:val="20"/>
                <w:lang w:val="hr-HR"/>
              </w:rPr>
              <w:t>-</w:t>
            </w:r>
          </w:p>
        </w:tc>
        <w:tc>
          <w:tcPr>
            <w:tcW w:w="757" w:type="pct"/>
            <w:tcBorders>
              <w:top w:val="nil"/>
              <w:left w:val="nil"/>
              <w:right w:val="nil"/>
            </w:tcBorders>
            <w:vAlign w:val="bottom"/>
          </w:tcPr>
          <w:p w14:paraId="5C83F1F9" w14:textId="6419DFA6" w:rsidR="0046532A" w:rsidRPr="0046532A" w:rsidRDefault="0046532A" w:rsidP="0046532A">
            <w:pPr>
              <w:pStyle w:val="TT"/>
              <w:jc w:val="right"/>
              <w:rPr>
                <w:rFonts w:cs="Arial"/>
                <w:sz w:val="20"/>
              </w:rPr>
            </w:pPr>
            <w:r w:rsidRPr="008F0966">
              <w:rPr>
                <w:rFonts w:cs="Arial"/>
                <w:sz w:val="20"/>
              </w:rPr>
              <w:t>-</w:t>
            </w:r>
          </w:p>
        </w:tc>
        <w:tc>
          <w:tcPr>
            <w:tcW w:w="757" w:type="pct"/>
            <w:tcBorders>
              <w:top w:val="nil"/>
              <w:left w:val="nil"/>
              <w:right w:val="nil"/>
            </w:tcBorders>
            <w:vAlign w:val="bottom"/>
          </w:tcPr>
          <w:p w14:paraId="4CE6D664" w14:textId="69A5D745" w:rsidR="0046532A" w:rsidRPr="008F0966" w:rsidRDefault="0046532A" w:rsidP="0046532A">
            <w:pPr>
              <w:pStyle w:val="TT"/>
              <w:jc w:val="right"/>
              <w:rPr>
                <w:rFonts w:cs="Arial"/>
                <w:sz w:val="20"/>
              </w:rPr>
            </w:pPr>
            <w:r w:rsidRPr="008F0966">
              <w:rPr>
                <w:rFonts w:cs="Arial"/>
                <w:sz w:val="20"/>
              </w:rPr>
              <w:t>-</w:t>
            </w:r>
          </w:p>
        </w:tc>
      </w:tr>
      <w:tr w:rsidR="0046532A" w:rsidRPr="009F385C" w14:paraId="5BD6FDBA" w14:textId="77777777" w:rsidTr="00447686">
        <w:trPr>
          <w:trHeight w:val="241"/>
        </w:trPr>
        <w:tc>
          <w:tcPr>
            <w:tcW w:w="1970" w:type="pct"/>
            <w:vAlign w:val="bottom"/>
          </w:tcPr>
          <w:p w14:paraId="0E273C2D" w14:textId="4E583CDE" w:rsidR="0046532A" w:rsidRPr="009F385C" w:rsidRDefault="0046532A" w:rsidP="0046532A">
            <w:pPr>
              <w:pStyle w:val="TT"/>
              <w:rPr>
                <w:rFonts w:cs="Arial"/>
                <w:color w:val="000000" w:themeColor="text1"/>
                <w:sz w:val="20"/>
                <w:lang w:val="hr-HR"/>
              </w:rPr>
            </w:pPr>
            <w:bookmarkStart w:id="749" w:name="_Toc67328834"/>
            <w:r w:rsidRPr="009F385C">
              <w:rPr>
                <w:rFonts w:cs="Arial"/>
                <w:color w:val="000000" w:themeColor="text1"/>
                <w:sz w:val="20"/>
                <w:lang w:val="hr-HR"/>
              </w:rPr>
              <w:t>Porez na dobit-tekuća obveza</w:t>
            </w:r>
            <w:bookmarkEnd w:id="749"/>
          </w:p>
        </w:tc>
        <w:tc>
          <w:tcPr>
            <w:tcW w:w="758" w:type="pct"/>
            <w:tcBorders>
              <w:top w:val="nil"/>
              <w:left w:val="nil"/>
              <w:right w:val="nil"/>
            </w:tcBorders>
          </w:tcPr>
          <w:p w14:paraId="123C343C" w14:textId="36232046" w:rsidR="0046532A" w:rsidRPr="009F385C" w:rsidRDefault="0046532A" w:rsidP="0046532A">
            <w:pPr>
              <w:pStyle w:val="TT"/>
              <w:jc w:val="right"/>
              <w:rPr>
                <w:rFonts w:eastAsia="Arial Unicode MS" w:cs="Arial"/>
                <w:color w:val="000000" w:themeColor="text1"/>
                <w:sz w:val="20"/>
                <w:lang w:val="hr-HR"/>
              </w:rPr>
            </w:pPr>
            <w:r w:rsidRPr="00257483">
              <w:t xml:space="preserve"> 7 </w:t>
            </w:r>
          </w:p>
        </w:tc>
        <w:tc>
          <w:tcPr>
            <w:tcW w:w="758" w:type="pct"/>
            <w:tcBorders>
              <w:top w:val="nil"/>
              <w:left w:val="nil"/>
              <w:right w:val="nil"/>
            </w:tcBorders>
            <w:vAlign w:val="bottom"/>
          </w:tcPr>
          <w:p w14:paraId="2AACA9E1" w14:textId="1A405F51" w:rsidR="0046532A" w:rsidRPr="009F385C" w:rsidRDefault="0046532A" w:rsidP="0046532A">
            <w:pPr>
              <w:pStyle w:val="TT"/>
              <w:jc w:val="right"/>
              <w:rPr>
                <w:rFonts w:eastAsia="Arial Unicode MS" w:cs="Arial"/>
                <w:color w:val="000000" w:themeColor="text1"/>
                <w:sz w:val="20"/>
                <w:lang w:val="hr-HR"/>
              </w:rPr>
            </w:pPr>
            <w:r w:rsidRPr="009F385C">
              <w:rPr>
                <w:rFonts w:eastAsia="Arial Unicode MS" w:cs="Arial"/>
                <w:color w:val="000000" w:themeColor="text1"/>
                <w:sz w:val="20"/>
                <w:lang w:val="hr-HR"/>
              </w:rPr>
              <w:t>46</w:t>
            </w:r>
          </w:p>
        </w:tc>
        <w:tc>
          <w:tcPr>
            <w:tcW w:w="757" w:type="pct"/>
            <w:tcBorders>
              <w:top w:val="nil"/>
              <w:left w:val="nil"/>
              <w:right w:val="nil"/>
            </w:tcBorders>
            <w:vAlign w:val="bottom"/>
          </w:tcPr>
          <w:p w14:paraId="3CFDEC8A" w14:textId="4FA5CC94" w:rsidR="0046532A" w:rsidRPr="0046532A" w:rsidRDefault="0046532A" w:rsidP="0046532A">
            <w:pPr>
              <w:pStyle w:val="TT"/>
              <w:jc w:val="right"/>
              <w:rPr>
                <w:rFonts w:cs="Arial"/>
                <w:sz w:val="20"/>
              </w:rPr>
            </w:pPr>
            <w:r w:rsidRPr="008F0966">
              <w:rPr>
                <w:rFonts w:cs="Arial"/>
                <w:sz w:val="20"/>
              </w:rPr>
              <w:t>-</w:t>
            </w:r>
          </w:p>
        </w:tc>
        <w:tc>
          <w:tcPr>
            <w:tcW w:w="757" w:type="pct"/>
            <w:tcBorders>
              <w:top w:val="nil"/>
              <w:left w:val="nil"/>
              <w:right w:val="nil"/>
            </w:tcBorders>
            <w:vAlign w:val="bottom"/>
          </w:tcPr>
          <w:p w14:paraId="74682EC4" w14:textId="5B291BA6" w:rsidR="0046532A" w:rsidRPr="008F0966" w:rsidRDefault="0046532A" w:rsidP="0046532A">
            <w:pPr>
              <w:pStyle w:val="TT"/>
              <w:jc w:val="right"/>
              <w:rPr>
                <w:rFonts w:cs="Arial"/>
                <w:sz w:val="20"/>
              </w:rPr>
            </w:pPr>
            <w:r w:rsidRPr="008F0966">
              <w:rPr>
                <w:rFonts w:cs="Arial"/>
                <w:sz w:val="20"/>
              </w:rPr>
              <w:t>-</w:t>
            </w:r>
          </w:p>
        </w:tc>
      </w:tr>
      <w:tr w:rsidR="0046532A" w:rsidRPr="009F385C" w14:paraId="3F09B180" w14:textId="77777777" w:rsidTr="0046532A">
        <w:trPr>
          <w:trHeight w:val="241"/>
        </w:trPr>
        <w:tc>
          <w:tcPr>
            <w:tcW w:w="1970" w:type="pct"/>
            <w:vAlign w:val="bottom"/>
          </w:tcPr>
          <w:p w14:paraId="61D0B165" w14:textId="5501B744" w:rsidR="0046532A" w:rsidRPr="009F385C" w:rsidRDefault="0046532A" w:rsidP="0046532A">
            <w:pPr>
              <w:pStyle w:val="TT"/>
              <w:rPr>
                <w:rFonts w:cs="Arial"/>
                <w:color w:val="000000" w:themeColor="text1"/>
                <w:sz w:val="20"/>
                <w:lang w:val="hr-HR"/>
              </w:rPr>
            </w:pPr>
            <w:bookmarkStart w:id="750" w:name="_Toc67328838"/>
            <w:r w:rsidRPr="009F385C">
              <w:rPr>
                <w:rFonts w:cs="Arial"/>
                <w:color w:val="000000" w:themeColor="text1"/>
                <w:sz w:val="20"/>
                <w:lang w:val="hr-HR"/>
              </w:rPr>
              <w:t>Obveze po osnovi najma</w:t>
            </w:r>
            <w:bookmarkEnd w:id="750"/>
          </w:p>
        </w:tc>
        <w:tc>
          <w:tcPr>
            <w:tcW w:w="758" w:type="pct"/>
            <w:tcBorders>
              <w:top w:val="nil"/>
              <w:left w:val="nil"/>
              <w:right w:val="nil"/>
            </w:tcBorders>
          </w:tcPr>
          <w:p w14:paraId="1E324DF4" w14:textId="7C99F338" w:rsidR="0046532A" w:rsidRPr="009F385C" w:rsidRDefault="0046532A" w:rsidP="0046532A">
            <w:pPr>
              <w:pStyle w:val="TT"/>
              <w:jc w:val="right"/>
              <w:rPr>
                <w:rFonts w:eastAsia="Arial Unicode MS" w:cs="Arial"/>
                <w:color w:val="000000" w:themeColor="text1"/>
                <w:sz w:val="20"/>
                <w:lang w:val="hr-HR"/>
              </w:rPr>
            </w:pPr>
            <w:r w:rsidRPr="00257483">
              <w:t xml:space="preserve"> 1.262 </w:t>
            </w:r>
          </w:p>
        </w:tc>
        <w:tc>
          <w:tcPr>
            <w:tcW w:w="758" w:type="pct"/>
            <w:tcBorders>
              <w:top w:val="nil"/>
              <w:left w:val="nil"/>
              <w:right w:val="nil"/>
            </w:tcBorders>
          </w:tcPr>
          <w:p w14:paraId="0AE55074" w14:textId="531683AC" w:rsidR="0046532A" w:rsidRPr="009F385C" w:rsidRDefault="0046532A" w:rsidP="0046532A">
            <w:pPr>
              <w:pStyle w:val="TT"/>
              <w:jc w:val="right"/>
              <w:rPr>
                <w:rFonts w:eastAsia="Arial Unicode MS" w:cs="Arial"/>
                <w:color w:val="000000" w:themeColor="text1"/>
                <w:sz w:val="20"/>
                <w:lang w:val="hr-HR"/>
              </w:rPr>
            </w:pPr>
            <w:r w:rsidRPr="009F385C">
              <w:rPr>
                <w:rFonts w:cs="Arial"/>
                <w:sz w:val="20"/>
              </w:rPr>
              <w:t xml:space="preserve"> 1.375 </w:t>
            </w:r>
          </w:p>
        </w:tc>
        <w:tc>
          <w:tcPr>
            <w:tcW w:w="757" w:type="pct"/>
            <w:tcBorders>
              <w:top w:val="nil"/>
              <w:left w:val="nil"/>
              <w:right w:val="nil"/>
            </w:tcBorders>
            <w:vAlign w:val="bottom"/>
          </w:tcPr>
          <w:p w14:paraId="1A4C1835" w14:textId="3D961D91" w:rsidR="0046532A" w:rsidRPr="0046532A" w:rsidRDefault="0046532A" w:rsidP="0046532A">
            <w:pPr>
              <w:pStyle w:val="TT"/>
              <w:jc w:val="right"/>
              <w:rPr>
                <w:rFonts w:cs="Arial"/>
                <w:sz w:val="20"/>
              </w:rPr>
            </w:pPr>
            <w:r w:rsidRPr="0046532A">
              <w:rPr>
                <w:rFonts w:cs="Arial"/>
                <w:sz w:val="20"/>
              </w:rPr>
              <w:t xml:space="preserve"> 1.190 </w:t>
            </w:r>
          </w:p>
        </w:tc>
        <w:tc>
          <w:tcPr>
            <w:tcW w:w="757" w:type="pct"/>
            <w:tcBorders>
              <w:top w:val="nil"/>
              <w:left w:val="nil"/>
              <w:right w:val="nil"/>
            </w:tcBorders>
          </w:tcPr>
          <w:p w14:paraId="74496737" w14:textId="657EF285" w:rsidR="0046532A" w:rsidRPr="008F0966" w:rsidRDefault="0046532A" w:rsidP="0046532A">
            <w:pPr>
              <w:pStyle w:val="TT"/>
              <w:jc w:val="right"/>
              <w:rPr>
                <w:rFonts w:cs="Arial"/>
                <w:sz w:val="20"/>
              </w:rPr>
            </w:pPr>
            <w:r w:rsidRPr="009F385C">
              <w:rPr>
                <w:rFonts w:cs="Arial"/>
                <w:sz w:val="20"/>
              </w:rPr>
              <w:t xml:space="preserve"> 1.281 </w:t>
            </w:r>
          </w:p>
        </w:tc>
      </w:tr>
      <w:tr w:rsidR="0046532A" w:rsidRPr="009F385C" w14:paraId="6A509F16" w14:textId="77777777" w:rsidTr="0046532A">
        <w:trPr>
          <w:trHeight w:val="241"/>
        </w:trPr>
        <w:tc>
          <w:tcPr>
            <w:tcW w:w="1970" w:type="pct"/>
            <w:vAlign w:val="bottom"/>
          </w:tcPr>
          <w:p w14:paraId="71EB538A" w14:textId="4F2D02E4" w:rsidR="0046532A" w:rsidRPr="009F385C" w:rsidRDefault="0046532A" w:rsidP="0046532A">
            <w:pPr>
              <w:pStyle w:val="TT"/>
              <w:rPr>
                <w:rFonts w:cs="Arial"/>
                <w:color w:val="000000" w:themeColor="text1"/>
                <w:sz w:val="20"/>
                <w:lang w:val="hr-HR"/>
              </w:rPr>
            </w:pPr>
            <w:bookmarkStart w:id="751" w:name="_Toc67328842"/>
            <w:r w:rsidRPr="009F385C">
              <w:rPr>
                <w:rFonts w:cs="Arial"/>
                <w:color w:val="000000" w:themeColor="text1"/>
                <w:sz w:val="20"/>
                <w:lang w:val="hr-HR"/>
              </w:rPr>
              <w:t>Ostale obveze</w:t>
            </w:r>
            <w:bookmarkEnd w:id="751"/>
          </w:p>
        </w:tc>
        <w:tc>
          <w:tcPr>
            <w:tcW w:w="758" w:type="pct"/>
            <w:tcBorders>
              <w:left w:val="nil"/>
              <w:right w:val="nil"/>
            </w:tcBorders>
          </w:tcPr>
          <w:p w14:paraId="6BF0BF61" w14:textId="3914AAB9" w:rsidR="0046532A" w:rsidRPr="009F385C" w:rsidRDefault="0046532A" w:rsidP="0046532A">
            <w:pPr>
              <w:pStyle w:val="TT"/>
              <w:jc w:val="right"/>
              <w:rPr>
                <w:rFonts w:eastAsia="Arial Unicode MS" w:cs="Arial"/>
                <w:color w:val="000000" w:themeColor="text1"/>
                <w:sz w:val="20"/>
                <w:lang w:val="hr-HR"/>
              </w:rPr>
            </w:pPr>
            <w:r w:rsidRPr="00257483">
              <w:t xml:space="preserve"> 9.029 </w:t>
            </w:r>
          </w:p>
        </w:tc>
        <w:tc>
          <w:tcPr>
            <w:tcW w:w="758" w:type="pct"/>
            <w:tcBorders>
              <w:left w:val="nil"/>
              <w:right w:val="nil"/>
            </w:tcBorders>
          </w:tcPr>
          <w:p w14:paraId="0DEADBF6" w14:textId="522ABEF8" w:rsidR="0046532A" w:rsidRPr="009F385C" w:rsidRDefault="0046532A" w:rsidP="0046532A">
            <w:pPr>
              <w:pStyle w:val="TT"/>
              <w:jc w:val="right"/>
              <w:rPr>
                <w:rFonts w:eastAsia="Arial Unicode MS" w:cs="Arial"/>
                <w:color w:val="000000" w:themeColor="text1"/>
                <w:sz w:val="20"/>
                <w:lang w:val="hr-HR"/>
              </w:rPr>
            </w:pPr>
            <w:r w:rsidRPr="009F385C">
              <w:rPr>
                <w:rFonts w:cs="Arial"/>
                <w:sz w:val="20"/>
              </w:rPr>
              <w:t xml:space="preserve"> </w:t>
            </w:r>
            <w:r w:rsidRPr="00B45B62">
              <w:rPr>
                <w:rFonts w:cs="Arial"/>
                <w:sz w:val="20"/>
              </w:rPr>
              <w:t xml:space="preserve"> 6.941 </w:t>
            </w:r>
            <w:r w:rsidRPr="009F385C">
              <w:rPr>
                <w:rFonts w:cs="Arial"/>
                <w:sz w:val="20"/>
              </w:rPr>
              <w:t xml:space="preserve"> </w:t>
            </w:r>
          </w:p>
        </w:tc>
        <w:tc>
          <w:tcPr>
            <w:tcW w:w="757" w:type="pct"/>
            <w:tcBorders>
              <w:left w:val="nil"/>
              <w:right w:val="nil"/>
            </w:tcBorders>
            <w:vAlign w:val="bottom"/>
          </w:tcPr>
          <w:p w14:paraId="06051941" w14:textId="42F92109" w:rsidR="0046532A" w:rsidRPr="0046532A" w:rsidRDefault="0046532A" w:rsidP="0046532A">
            <w:pPr>
              <w:pStyle w:val="TT"/>
              <w:jc w:val="right"/>
              <w:rPr>
                <w:rFonts w:cs="Arial"/>
                <w:sz w:val="20"/>
              </w:rPr>
            </w:pPr>
            <w:r w:rsidRPr="0046532A">
              <w:rPr>
                <w:rFonts w:cs="Arial"/>
                <w:sz w:val="20"/>
              </w:rPr>
              <w:t xml:space="preserve"> 8.956 </w:t>
            </w:r>
          </w:p>
        </w:tc>
        <w:tc>
          <w:tcPr>
            <w:tcW w:w="757" w:type="pct"/>
            <w:tcBorders>
              <w:left w:val="nil"/>
              <w:right w:val="nil"/>
            </w:tcBorders>
          </w:tcPr>
          <w:p w14:paraId="0CA67E86" w14:textId="3723890E" w:rsidR="0046532A" w:rsidRPr="008F0966" w:rsidRDefault="0046532A" w:rsidP="0046532A">
            <w:pPr>
              <w:pStyle w:val="TT"/>
              <w:jc w:val="right"/>
              <w:rPr>
                <w:rFonts w:cs="Arial"/>
                <w:sz w:val="20"/>
              </w:rPr>
            </w:pPr>
            <w:r w:rsidRPr="00B45B62">
              <w:rPr>
                <w:rFonts w:cs="Arial"/>
                <w:sz w:val="20"/>
              </w:rPr>
              <w:t>6.880</w:t>
            </w:r>
          </w:p>
        </w:tc>
      </w:tr>
      <w:tr w:rsidR="0046532A" w:rsidRPr="009F385C" w14:paraId="36CCD347" w14:textId="77777777" w:rsidTr="0046532A">
        <w:trPr>
          <w:trHeight w:val="241"/>
        </w:trPr>
        <w:tc>
          <w:tcPr>
            <w:tcW w:w="1970" w:type="pct"/>
            <w:vAlign w:val="bottom"/>
          </w:tcPr>
          <w:p w14:paraId="119064BD" w14:textId="5AD80774" w:rsidR="0046532A" w:rsidRPr="009F385C" w:rsidRDefault="0046532A" w:rsidP="0046532A">
            <w:pPr>
              <w:pStyle w:val="TT"/>
              <w:rPr>
                <w:rFonts w:cs="Arial"/>
                <w:color w:val="000000" w:themeColor="text1"/>
                <w:sz w:val="20"/>
                <w:lang w:val="hr-HR"/>
              </w:rPr>
            </w:pPr>
            <w:r w:rsidRPr="009F385C">
              <w:rPr>
                <w:rFonts w:cs="Arial"/>
                <w:color w:val="000000" w:themeColor="text1"/>
                <w:sz w:val="20"/>
                <w:lang w:val="hr-HR"/>
              </w:rPr>
              <w:t>Derivativne financijske obveze</w:t>
            </w:r>
          </w:p>
        </w:tc>
        <w:tc>
          <w:tcPr>
            <w:tcW w:w="758" w:type="pct"/>
            <w:tcBorders>
              <w:left w:val="nil"/>
              <w:right w:val="nil"/>
            </w:tcBorders>
          </w:tcPr>
          <w:p w14:paraId="6B757050" w14:textId="68E64CF4" w:rsidR="0046532A" w:rsidRPr="009F385C" w:rsidRDefault="0046532A" w:rsidP="0046532A">
            <w:pPr>
              <w:pStyle w:val="TT"/>
              <w:jc w:val="right"/>
              <w:rPr>
                <w:rFonts w:eastAsia="Arial Unicode MS" w:cs="Arial"/>
                <w:color w:val="000000" w:themeColor="text1"/>
                <w:sz w:val="20"/>
                <w:lang w:val="hr-HR"/>
              </w:rPr>
            </w:pPr>
            <w:r w:rsidRPr="00257483">
              <w:t xml:space="preserve"> 14 </w:t>
            </w:r>
          </w:p>
        </w:tc>
        <w:tc>
          <w:tcPr>
            <w:tcW w:w="758" w:type="pct"/>
            <w:tcBorders>
              <w:left w:val="nil"/>
              <w:right w:val="nil"/>
            </w:tcBorders>
          </w:tcPr>
          <w:p w14:paraId="13629C1C" w14:textId="694DB573" w:rsidR="0046532A" w:rsidRPr="009F385C" w:rsidRDefault="0046532A" w:rsidP="0046532A">
            <w:pPr>
              <w:pStyle w:val="TT"/>
              <w:jc w:val="right"/>
              <w:rPr>
                <w:rFonts w:cs="Arial"/>
                <w:sz w:val="20"/>
              </w:rPr>
            </w:pPr>
            <w:r w:rsidRPr="009F385C">
              <w:rPr>
                <w:rFonts w:cs="Arial"/>
                <w:sz w:val="20"/>
              </w:rPr>
              <w:t xml:space="preserve"> 15 </w:t>
            </w:r>
          </w:p>
        </w:tc>
        <w:tc>
          <w:tcPr>
            <w:tcW w:w="757" w:type="pct"/>
            <w:tcBorders>
              <w:left w:val="nil"/>
              <w:right w:val="nil"/>
            </w:tcBorders>
            <w:vAlign w:val="bottom"/>
          </w:tcPr>
          <w:p w14:paraId="490B9924" w14:textId="6A753C8B" w:rsidR="0046532A" w:rsidRPr="0046532A" w:rsidRDefault="0046532A" w:rsidP="0046532A">
            <w:pPr>
              <w:pStyle w:val="TT"/>
              <w:jc w:val="right"/>
              <w:rPr>
                <w:rFonts w:cs="Arial"/>
                <w:sz w:val="20"/>
              </w:rPr>
            </w:pPr>
            <w:r w:rsidRPr="0046532A">
              <w:rPr>
                <w:rFonts w:cs="Arial"/>
                <w:sz w:val="20"/>
              </w:rPr>
              <w:t xml:space="preserve"> 14 </w:t>
            </w:r>
          </w:p>
        </w:tc>
        <w:tc>
          <w:tcPr>
            <w:tcW w:w="757" w:type="pct"/>
            <w:tcBorders>
              <w:left w:val="nil"/>
              <w:right w:val="nil"/>
            </w:tcBorders>
          </w:tcPr>
          <w:p w14:paraId="5CFED20B" w14:textId="63E3A489" w:rsidR="0046532A" w:rsidRPr="009F385C" w:rsidRDefault="0046532A" w:rsidP="0046532A">
            <w:pPr>
              <w:pStyle w:val="TT"/>
              <w:jc w:val="right"/>
              <w:rPr>
                <w:rFonts w:cs="Arial"/>
                <w:sz w:val="20"/>
              </w:rPr>
            </w:pPr>
            <w:r w:rsidRPr="009F385C">
              <w:rPr>
                <w:rFonts w:cs="Arial"/>
                <w:sz w:val="20"/>
              </w:rPr>
              <w:t xml:space="preserve"> 15 </w:t>
            </w:r>
          </w:p>
        </w:tc>
      </w:tr>
      <w:tr w:rsidR="008F0966" w:rsidRPr="009F385C" w14:paraId="259649D7" w14:textId="77777777" w:rsidTr="00812191">
        <w:trPr>
          <w:trHeight w:val="241"/>
        </w:trPr>
        <w:tc>
          <w:tcPr>
            <w:tcW w:w="1970" w:type="pct"/>
            <w:vAlign w:val="bottom"/>
          </w:tcPr>
          <w:p w14:paraId="34D977B7" w14:textId="77777777" w:rsidR="008F0966" w:rsidRPr="009F385C" w:rsidRDefault="008F0966" w:rsidP="008F0966">
            <w:pPr>
              <w:pStyle w:val="Tot"/>
              <w:rPr>
                <w:rFonts w:cs="Arial"/>
                <w:b/>
                <w:bCs/>
                <w:color w:val="000000" w:themeColor="text1"/>
                <w:sz w:val="20"/>
                <w:lang w:val="hr-HR"/>
              </w:rPr>
            </w:pPr>
          </w:p>
        </w:tc>
        <w:tc>
          <w:tcPr>
            <w:tcW w:w="758" w:type="pct"/>
            <w:tcBorders>
              <w:top w:val="single" w:sz="4" w:space="0" w:color="auto"/>
              <w:bottom w:val="single" w:sz="12" w:space="0" w:color="auto"/>
            </w:tcBorders>
            <w:vAlign w:val="bottom"/>
          </w:tcPr>
          <w:p w14:paraId="15D278A1" w14:textId="3EC25960" w:rsidR="008F0966" w:rsidRPr="009F385C" w:rsidRDefault="0046532A" w:rsidP="008F0966">
            <w:pPr>
              <w:pStyle w:val="Tot"/>
              <w:jc w:val="right"/>
              <w:rPr>
                <w:rFonts w:cs="Arial"/>
                <w:b/>
                <w:bCs/>
                <w:color w:val="000000" w:themeColor="text1"/>
                <w:sz w:val="20"/>
                <w:highlight w:val="yellow"/>
                <w:lang w:val="hr-HR"/>
              </w:rPr>
            </w:pPr>
            <w:r w:rsidRPr="0046532A">
              <w:rPr>
                <w:rFonts w:cs="Arial"/>
                <w:b/>
                <w:bCs/>
                <w:color w:val="000000" w:themeColor="text1"/>
                <w:sz w:val="20"/>
                <w:lang w:val="hr-HR"/>
              </w:rPr>
              <w:t>73.972</w:t>
            </w:r>
          </w:p>
        </w:tc>
        <w:tc>
          <w:tcPr>
            <w:tcW w:w="758" w:type="pct"/>
            <w:tcBorders>
              <w:top w:val="single" w:sz="4" w:space="0" w:color="auto"/>
              <w:bottom w:val="single" w:sz="12" w:space="0" w:color="auto"/>
            </w:tcBorders>
            <w:vAlign w:val="bottom"/>
          </w:tcPr>
          <w:p w14:paraId="466A8776" w14:textId="2F2C0F03" w:rsidR="008F0966" w:rsidRPr="009F385C" w:rsidRDefault="008F0966" w:rsidP="008F0966">
            <w:pPr>
              <w:pStyle w:val="Tot"/>
              <w:jc w:val="right"/>
              <w:rPr>
                <w:rFonts w:cs="Arial"/>
                <w:b/>
                <w:bCs/>
                <w:color w:val="000000" w:themeColor="text1"/>
                <w:sz w:val="20"/>
                <w:lang w:val="hr-HR"/>
              </w:rPr>
            </w:pPr>
            <w:r w:rsidRPr="00B45B62">
              <w:rPr>
                <w:rFonts w:cs="Arial"/>
                <w:b/>
                <w:bCs/>
                <w:color w:val="000000" w:themeColor="text1"/>
                <w:sz w:val="20"/>
                <w:lang w:val="hr-HR"/>
              </w:rPr>
              <w:t>88.213</w:t>
            </w:r>
          </w:p>
        </w:tc>
        <w:tc>
          <w:tcPr>
            <w:tcW w:w="757" w:type="pct"/>
            <w:tcBorders>
              <w:top w:val="single" w:sz="4" w:space="0" w:color="auto"/>
              <w:bottom w:val="single" w:sz="12" w:space="0" w:color="auto"/>
            </w:tcBorders>
            <w:vAlign w:val="bottom"/>
          </w:tcPr>
          <w:p w14:paraId="7FDBA4F0" w14:textId="6E718615" w:rsidR="008F0966" w:rsidRPr="009F385C" w:rsidRDefault="0046532A" w:rsidP="008F0966">
            <w:pPr>
              <w:pStyle w:val="Tot"/>
              <w:jc w:val="right"/>
              <w:rPr>
                <w:rFonts w:cs="Arial"/>
                <w:b/>
                <w:bCs/>
                <w:color w:val="000000" w:themeColor="text1"/>
                <w:sz w:val="20"/>
                <w:highlight w:val="yellow"/>
                <w:lang w:val="hr-HR"/>
              </w:rPr>
            </w:pPr>
            <w:r w:rsidRPr="0046532A">
              <w:rPr>
                <w:rFonts w:cs="Arial"/>
                <w:b/>
                <w:bCs/>
                <w:color w:val="000000" w:themeColor="text1"/>
                <w:sz w:val="20"/>
                <w:lang w:val="hr-HR"/>
              </w:rPr>
              <w:t>70.946</w:t>
            </w:r>
          </w:p>
        </w:tc>
        <w:tc>
          <w:tcPr>
            <w:tcW w:w="757" w:type="pct"/>
            <w:tcBorders>
              <w:top w:val="single" w:sz="4" w:space="0" w:color="auto"/>
              <w:bottom w:val="single" w:sz="12" w:space="0" w:color="auto"/>
            </w:tcBorders>
          </w:tcPr>
          <w:p w14:paraId="28537AAF" w14:textId="378D1C63" w:rsidR="008F0966" w:rsidRPr="009F385C" w:rsidRDefault="008F0966" w:rsidP="008F0966">
            <w:pPr>
              <w:pStyle w:val="Tot"/>
              <w:jc w:val="right"/>
              <w:rPr>
                <w:rFonts w:cs="Arial"/>
                <w:b/>
                <w:bCs/>
                <w:color w:val="000000" w:themeColor="text1"/>
                <w:sz w:val="20"/>
                <w:lang w:val="hr-HR"/>
              </w:rPr>
            </w:pPr>
            <w:r w:rsidRPr="00F0007F">
              <w:rPr>
                <w:rFonts w:cs="Arial"/>
                <w:b/>
                <w:bCs/>
                <w:sz w:val="20"/>
              </w:rPr>
              <w:t xml:space="preserve"> </w:t>
            </w:r>
            <w:r w:rsidRPr="00B45B62">
              <w:rPr>
                <w:rFonts w:cs="Arial"/>
                <w:b/>
                <w:bCs/>
                <w:sz w:val="20"/>
              </w:rPr>
              <w:t xml:space="preserve"> 85.264</w:t>
            </w:r>
          </w:p>
        </w:tc>
      </w:tr>
    </w:tbl>
    <w:p w14:paraId="740177C3" w14:textId="77777777" w:rsidR="00D6753C" w:rsidRPr="00E35011" w:rsidRDefault="00D6753C">
      <w:pPr>
        <w:tabs>
          <w:tab w:val="left" w:pos="-1843"/>
        </w:tabs>
        <w:suppressAutoHyphens/>
        <w:rPr>
          <w:rFonts w:ascii="Arial" w:hAnsi="Arial" w:cs="Arial"/>
          <w:b/>
          <w:color w:val="000000" w:themeColor="text1"/>
          <w:spacing w:val="-3"/>
          <w:sz w:val="20"/>
          <w:szCs w:val="20"/>
          <w:lang w:val="hr-HR"/>
        </w:rPr>
      </w:pPr>
    </w:p>
    <w:p w14:paraId="744715D4" w14:textId="77777777" w:rsidR="00D6753C" w:rsidRPr="00F0007F" w:rsidRDefault="00D6753C" w:rsidP="00D6753C">
      <w:pPr>
        <w:pStyle w:val="Default"/>
        <w:jc w:val="both"/>
        <w:rPr>
          <w:color w:val="000000" w:themeColor="text1"/>
          <w:sz w:val="20"/>
          <w:szCs w:val="20"/>
        </w:rPr>
      </w:pPr>
      <w:r w:rsidRPr="00F0007F">
        <w:rPr>
          <w:color w:val="000000" w:themeColor="text1"/>
          <w:sz w:val="20"/>
          <w:szCs w:val="20"/>
        </w:rPr>
        <w:t>(a) Obveze za subvencioniranje kamatne stope odnose se na predujmove preuzete za subvencioniranje kamatnih stopa po kreditima, koji su odobreni uz nižu kamatnu stopu krajnjim korisnicima po programima koje HBOR provodi u ime i za račun Republike Hrvatske. Ove obveze odnose se na:</w:t>
      </w:r>
    </w:p>
    <w:p w14:paraId="778A0E76" w14:textId="77777777" w:rsidR="00C03F1F" w:rsidRPr="00F0007F" w:rsidRDefault="00C03F1F" w:rsidP="00093368">
      <w:pPr>
        <w:pStyle w:val="BodyText3"/>
        <w:tabs>
          <w:tab w:val="clear" w:pos="4513"/>
          <w:tab w:val="left" w:pos="-1843"/>
        </w:tabs>
        <w:rPr>
          <w:rFonts w:ascii="Arial" w:hAnsi="Arial" w:cs="Arial"/>
          <w:color w:val="000000" w:themeColor="text1"/>
          <w:sz w:val="20"/>
          <w:lang w:val="hr-HR"/>
        </w:rPr>
      </w:pPr>
    </w:p>
    <w:p w14:paraId="0659B257" w14:textId="216721E2" w:rsidR="00F13CBD" w:rsidRPr="00F0007F" w:rsidRDefault="00F13CBD" w:rsidP="00F13CBD">
      <w:pPr>
        <w:numPr>
          <w:ilvl w:val="0"/>
          <w:numId w:val="2"/>
        </w:numPr>
        <w:tabs>
          <w:tab w:val="left" w:pos="-1843"/>
        </w:tabs>
        <w:suppressAutoHyphens/>
        <w:jc w:val="both"/>
        <w:rPr>
          <w:rFonts w:ascii="Arial" w:hAnsi="Arial" w:cs="Arial"/>
          <w:color w:val="000000" w:themeColor="text1"/>
          <w:spacing w:val="-3"/>
          <w:sz w:val="20"/>
          <w:szCs w:val="20"/>
          <w:lang w:val="hr-HR"/>
        </w:rPr>
      </w:pPr>
      <w:bookmarkStart w:id="752" w:name="_Hlk28592550"/>
      <w:r w:rsidRPr="00F0007F">
        <w:rPr>
          <w:rFonts w:ascii="Arial" w:hAnsi="Arial" w:cs="Arial"/>
          <w:color w:val="000000" w:themeColor="text1"/>
          <w:spacing w:val="-3"/>
          <w:sz w:val="20"/>
          <w:szCs w:val="20"/>
          <w:lang w:val="hr-HR"/>
        </w:rPr>
        <w:t xml:space="preserve">Program povlaštenog financiranja po kreditnim programima HBOR-a u iznosu od </w:t>
      </w:r>
      <w:r w:rsidR="0046532A">
        <w:rPr>
          <w:rFonts w:ascii="Arial" w:hAnsi="Arial" w:cs="Arial"/>
          <w:color w:val="000000" w:themeColor="text1"/>
          <w:spacing w:val="-3"/>
          <w:sz w:val="20"/>
          <w:szCs w:val="20"/>
          <w:lang w:val="hr-HR"/>
        </w:rPr>
        <w:t>1.462</w:t>
      </w:r>
      <w:r w:rsidR="00B45B62" w:rsidRPr="00B45B62">
        <w:rPr>
          <w:rFonts w:ascii="Arial" w:hAnsi="Arial" w:cs="Arial"/>
          <w:color w:val="000000" w:themeColor="text1"/>
          <w:spacing w:val="-3"/>
          <w:sz w:val="20"/>
          <w:szCs w:val="20"/>
          <w:lang w:val="hr-HR"/>
        </w:rPr>
        <w:t xml:space="preserve"> tisuća eura (31. prosinca 202</w:t>
      </w:r>
      <w:r w:rsidR="008F0966">
        <w:rPr>
          <w:rFonts w:ascii="Arial" w:hAnsi="Arial" w:cs="Arial"/>
          <w:color w:val="000000" w:themeColor="text1"/>
          <w:spacing w:val="-3"/>
          <w:sz w:val="20"/>
          <w:szCs w:val="20"/>
          <w:lang w:val="hr-HR"/>
        </w:rPr>
        <w:t>4</w:t>
      </w:r>
      <w:r w:rsidR="00B45B62" w:rsidRPr="00B45B62">
        <w:rPr>
          <w:rFonts w:ascii="Arial" w:hAnsi="Arial" w:cs="Arial"/>
          <w:color w:val="000000" w:themeColor="text1"/>
          <w:spacing w:val="-3"/>
          <w:sz w:val="20"/>
          <w:szCs w:val="20"/>
          <w:lang w:val="hr-HR"/>
        </w:rPr>
        <w:t xml:space="preserve">.:  </w:t>
      </w:r>
      <w:r w:rsidR="008F0966" w:rsidRPr="008F0966">
        <w:rPr>
          <w:rFonts w:ascii="Arial" w:hAnsi="Arial" w:cs="Arial"/>
          <w:color w:val="000000" w:themeColor="text1"/>
          <w:spacing w:val="-3"/>
          <w:sz w:val="20"/>
          <w:szCs w:val="20"/>
          <w:lang w:val="hr-HR"/>
        </w:rPr>
        <w:t xml:space="preserve">22.568 </w:t>
      </w:r>
      <w:r w:rsidR="00B45B62" w:rsidRPr="00B45B62">
        <w:rPr>
          <w:rFonts w:ascii="Arial" w:hAnsi="Arial" w:cs="Arial"/>
          <w:color w:val="000000" w:themeColor="text1"/>
          <w:spacing w:val="-3"/>
          <w:sz w:val="20"/>
          <w:szCs w:val="20"/>
          <w:lang w:val="hr-HR"/>
        </w:rPr>
        <w:t>tisuća eura)</w:t>
      </w:r>
      <w:r w:rsidRPr="00F0007F">
        <w:rPr>
          <w:rFonts w:ascii="Arial" w:hAnsi="Arial" w:cs="Arial"/>
          <w:color w:val="000000" w:themeColor="text1"/>
          <w:spacing w:val="-3"/>
          <w:sz w:val="20"/>
          <w:szCs w:val="20"/>
          <w:lang w:val="hr-HR"/>
        </w:rPr>
        <w:t>,</w:t>
      </w:r>
    </w:p>
    <w:p w14:paraId="09D6C941" w14:textId="2A08EE35" w:rsidR="00E35011" w:rsidRPr="00F0007F" w:rsidRDefault="00E35011" w:rsidP="004B4498">
      <w:pPr>
        <w:numPr>
          <w:ilvl w:val="0"/>
          <w:numId w:val="2"/>
        </w:numPr>
        <w:tabs>
          <w:tab w:val="left" w:pos="-1843"/>
        </w:tabs>
        <w:suppressAutoHyphens/>
        <w:jc w:val="both"/>
        <w:rPr>
          <w:rFonts w:ascii="Arial" w:hAnsi="Arial" w:cs="Arial"/>
          <w:color w:val="000000" w:themeColor="text1"/>
          <w:spacing w:val="-3"/>
          <w:sz w:val="20"/>
          <w:szCs w:val="20"/>
          <w:lang w:val="hr-HR"/>
        </w:rPr>
      </w:pPr>
      <w:r w:rsidRPr="00F0007F">
        <w:rPr>
          <w:rFonts w:ascii="Arial" w:hAnsi="Arial" w:cs="Arial"/>
          <w:color w:val="000000" w:themeColor="text1"/>
          <w:spacing w:val="-3"/>
          <w:sz w:val="20"/>
          <w:szCs w:val="20"/>
          <w:lang w:val="hr-HR"/>
        </w:rPr>
        <w:t xml:space="preserve">Financijski instrument Fonda subvencija kamata po kreditima za mikro, male i srednje poslovne subjekte u iznosu od </w:t>
      </w:r>
      <w:r w:rsidR="0046532A">
        <w:rPr>
          <w:rFonts w:ascii="Arial" w:hAnsi="Arial" w:cs="Arial"/>
          <w:color w:val="000000" w:themeColor="text1"/>
          <w:spacing w:val="-3"/>
          <w:sz w:val="20"/>
          <w:szCs w:val="20"/>
          <w:lang w:val="hr-HR"/>
        </w:rPr>
        <w:t>993</w:t>
      </w:r>
      <w:r w:rsidR="00B45B62" w:rsidRPr="00B45B62">
        <w:rPr>
          <w:rFonts w:ascii="Arial" w:hAnsi="Arial" w:cs="Arial"/>
          <w:color w:val="000000" w:themeColor="text1"/>
          <w:spacing w:val="-3"/>
          <w:sz w:val="20"/>
          <w:szCs w:val="20"/>
          <w:lang w:val="hr-HR"/>
        </w:rPr>
        <w:t xml:space="preserve"> tisuća eura (31. prosinca 202</w:t>
      </w:r>
      <w:r w:rsidR="008F0966">
        <w:rPr>
          <w:rFonts w:ascii="Arial" w:hAnsi="Arial" w:cs="Arial"/>
          <w:color w:val="000000" w:themeColor="text1"/>
          <w:spacing w:val="-3"/>
          <w:sz w:val="20"/>
          <w:szCs w:val="20"/>
          <w:lang w:val="hr-HR"/>
        </w:rPr>
        <w:t>4</w:t>
      </w:r>
      <w:r w:rsidR="00B45B62" w:rsidRPr="00B45B62">
        <w:rPr>
          <w:rFonts w:ascii="Arial" w:hAnsi="Arial" w:cs="Arial"/>
          <w:color w:val="000000" w:themeColor="text1"/>
          <w:spacing w:val="-3"/>
          <w:sz w:val="20"/>
          <w:szCs w:val="20"/>
          <w:lang w:val="hr-HR"/>
        </w:rPr>
        <w:t xml:space="preserve">.: </w:t>
      </w:r>
      <w:r w:rsidR="008F0966">
        <w:rPr>
          <w:rFonts w:ascii="Arial" w:hAnsi="Arial" w:cs="Arial"/>
          <w:color w:val="000000" w:themeColor="text1"/>
          <w:spacing w:val="-3"/>
          <w:sz w:val="20"/>
          <w:szCs w:val="20"/>
          <w:lang w:val="hr-HR"/>
        </w:rPr>
        <w:t>35</w:t>
      </w:r>
      <w:r w:rsidR="00B45B62" w:rsidRPr="00B45B62">
        <w:rPr>
          <w:rFonts w:ascii="Arial" w:hAnsi="Arial" w:cs="Arial"/>
          <w:color w:val="000000" w:themeColor="text1"/>
          <w:spacing w:val="-3"/>
          <w:sz w:val="20"/>
          <w:szCs w:val="20"/>
          <w:lang w:val="hr-HR"/>
        </w:rPr>
        <w:t xml:space="preserve"> tisuća eura)</w:t>
      </w:r>
      <w:bookmarkStart w:id="753" w:name="_Hlk109394198"/>
      <w:r w:rsidRPr="00F0007F">
        <w:rPr>
          <w:rFonts w:ascii="Arial" w:hAnsi="Arial" w:cs="Arial"/>
          <w:color w:val="000000" w:themeColor="text1"/>
          <w:spacing w:val="-3"/>
          <w:sz w:val="20"/>
          <w:szCs w:val="20"/>
          <w:lang w:val="hr-HR"/>
        </w:rPr>
        <w:t>,</w:t>
      </w:r>
      <w:bookmarkEnd w:id="753"/>
    </w:p>
    <w:p w14:paraId="0FF37711" w14:textId="2EDF7A5A" w:rsidR="00E35011" w:rsidRPr="00F0007F" w:rsidRDefault="00E35011" w:rsidP="004B4498">
      <w:pPr>
        <w:numPr>
          <w:ilvl w:val="0"/>
          <w:numId w:val="2"/>
        </w:numPr>
        <w:tabs>
          <w:tab w:val="left" w:pos="-1843"/>
        </w:tabs>
        <w:suppressAutoHyphens/>
        <w:jc w:val="both"/>
        <w:rPr>
          <w:rFonts w:ascii="Arial" w:hAnsi="Arial" w:cs="Arial"/>
          <w:color w:val="000000" w:themeColor="text1"/>
          <w:spacing w:val="-3"/>
          <w:sz w:val="20"/>
          <w:szCs w:val="20"/>
          <w:lang w:val="hr-HR"/>
        </w:rPr>
      </w:pPr>
      <w:r w:rsidRPr="00F0007F">
        <w:rPr>
          <w:rFonts w:ascii="Arial" w:hAnsi="Arial" w:cs="Arial"/>
          <w:color w:val="000000" w:themeColor="text1"/>
          <w:spacing w:val="-3"/>
          <w:sz w:val="20"/>
          <w:szCs w:val="20"/>
          <w:lang w:val="hr-HR"/>
        </w:rPr>
        <w:t xml:space="preserve">Financijski instrument Fonda subvencija kamata po kreditima subjektima srednje tržišne kapitalizacije i velikim poslovnim subjektima u iznosu od </w:t>
      </w:r>
      <w:r w:rsidR="0046532A">
        <w:rPr>
          <w:rFonts w:ascii="Arial" w:hAnsi="Arial" w:cs="Arial"/>
          <w:color w:val="000000" w:themeColor="text1"/>
          <w:spacing w:val="-3"/>
          <w:sz w:val="20"/>
          <w:szCs w:val="20"/>
          <w:lang w:val="hr-HR"/>
        </w:rPr>
        <w:t xml:space="preserve">1.015 </w:t>
      </w:r>
      <w:r w:rsidR="00B45B62" w:rsidRPr="00B45B62">
        <w:rPr>
          <w:rFonts w:ascii="Arial" w:hAnsi="Arial" w:cs="Arial"/>
          <w:color w:val="000000" w:themeColor="text1"/>
          <w:spacing w:val="-3"/>
          <w:sz w:val="20"/>
          <w:szCs w:val="20"/>
          <w:lang w:val="hr-HR"/>
        </w:rPr>
        <w:t>tisuća eura (31. prosinca 202</w:t>
      </w:r>
      <w:r w:rsidR="008F0966">
        <w:rPr>
          <w:rFonts w:ascii="Arial" w:hAnsi="Arial" w:cs="Arial"/>
          <w:color w:val="000000" w:themeColor="text1"/>
          <w:spacing w:val="-3"/>
          <w:sz w:val="20"/>
          <w:szCs w:val="20"/>
          <w:lang w:val="hr-HR"/>
        </w:rPr>
        <w:t>4</w:t>
      </w:r>
      <w:r w:rsidR="00B45B62" w:rsidRPr="00B45B62">
        <w:rPr>
          <w:rFonts w:ascii="Arial" w:hAnsi="Arial" w:cs="Arial"/>
          <w:color w:val="000000" w:themeColor="text1"/>
          <w:spacing w:val="-3"/>
          <w:sz w:val="20"/>
          <w:szCs w:val="20"/>
          <w:lang w:val="hr-HR"/>
        </w:rPr>
        <w:t xml:space="preserve">.: </w:t>
      </w:r>
      <w:r w:rsidR="008F0966">
        <w:rPr>
          <w:rFonts w:ascii="Arial" w:hAnsi="Arial" w:cs="Arial"/>
          <w:color w:val="000000" w:themeColor="text1"/>
          <w:spacing w:val="-3"/>
          <w:sz w:val="20"/>
          <w:szCs w:val="20"/>
          <w:lang w:val="hr-HR"/>
        </w:rPr>
        <w:t>90</w:t>
      </w:r>
      <w:r w:rsidR="00B45B62" w:rsidRPr="00B45B62">
        <w:rPr>
          <w:rFonts w:ascii="Arial" w:hAnsi="Arial" w:cs="Arial"/>
          <w:color w:val="000000" w:themeColor="text1"/>
          <w:spacing w:val="-3"/>
          <w:sz w:val="20"/>
          <w:szCs w:val="20"/>
          <w:lang w:val="hr-HR"/>
        </w:rPr>
        <w:t xml:space="preserve"> tisuća eura)</w:t>
      </w:r>
      <w:r w:rsidRPr="00F0007F">
        <w:rPr>
          <w:rFonts w:ascii="Arial" w:hAnsi="Arial" w:cs="Arial"/>
          <w:color w:val="000000" w:themeColor="text1"/>
          <w:spacing w:val="-3"/>
          <w:sz w:val="20"/>
          <w:szCs w:val="20"/>
          <w:lang w:val="hr-HR"/>
        </w:rPr>
        <w:t>,</w:t>
      </w:r>
    </w:p>
    <w:p w14:paraId="70089CFB" w14:textId="3AB8F10B" w:rsidR="00B45B62" w:rsidRDefault="00E35011" w:rsidP="004B4498">
      <w:pPr>
        <w:numPr>
          <w:ilvl w:val="0"/>
          <w:numId w:val="2"/>
        </w:numPr>
        <w:tabs>
          <w:tab w:val="left" w:pos="-1843"/>
        </w:tabs>
        <w:suppressAutoHyphens/>
        <w:jc w:val="both"/>
        <w:rPr>
          <w:rFonts w:ascii="Arial" w:hAnsi="Arial" w:cs="Arial"/>
          <w:color w:val="000000" w:themeColor="text1"/>
          <w:spacing w:val="-3"/>
          <w:sz w:val="20"/>
          <w:szCs w:val="20"/>
          <w:lang w:val="hr-HR"/>
        </w:rPr>
      </w:pPr>
      <w:r w:rsidRPr="00F0007F">
        <w:rPr>
          <w:rFonts w:ascii="Arial" w:hAnsi="Arial" w:cs="Arial"/>
          <w:color w:val="000000" w:themeColor="text1"/>
          <w:spacing w:val="-3"/>
          <w:sz w:val="20"/>
          <w:szCs w:val="20"/>
          <w:lang w:val="hr-HR"/>
        </w:rPr>
        <w:t xml:space="preserve">Financijski instrument Fonda subvencija kamata po kreditima za subjekte javnog sektora u iznosu od </w:t>
      </w:r>
      <w:r w:rsidR="0046532A">
        <w:rPr>
          <w:rFonts w:ascii="Arial" w:hAnsi="Arial" w:cs="Arial"/>
          <w:color w:val="000000" w:themeColor="text1"/>
          <w:spacing w:val="-3"/>
          <w:sz w:val="20"/>
          <w:szCs w:val="20"/>
          <w:lang w:val="hr-HR"/>
        </w:rPr>
        <w:t>370</w:t>
      </w:r>
      <w:r w:rsidR="00B45B62" w:rsidRPr="00B45B62">
        <w:rPr>
          <w:rFonts w:ascii="Arial" w:hAnsi="Arial" w:cs="Arial"/>
          <w:color w:val="000000" w:themeColor="text1"/>
          <w:spacing w:val="-3"/>
          <w:sz w:val="20"/>
          <w:szCs w:val="20"/>
          <w:lang w:val="hr-HR"/>
        </w:rPr>
        <w:t xml:space="preserve"> tisuća eura (31. prosinca 202</w:t>
      </w:r>
      <w:r w:rsidR="008F0966">
        <w:rPr>
          <w:rFonts w:ascii="Arial" w:hAnsi="Arial" w:cs="Arial"/>
          <w:color w:val="000000" w:themeColor="text1"/>
          <w:spacing w:val="-3"/>
          <w:sz w:val="20"/>
          <w:szCs w:val="20"/>
          <w:lang w:val="hr-HR"/>
        </w:rPr>
        <w:t>4</w:t>
      </w:r>
      <w:r w:rsidR="00B45B62" w:rsidRPr="00B45B62">
        <w:rPr>
          <w:rFonts w:ascii="Arial" w:hAnsi="Arial" w:cs="Arial"/>
          <w:color w:val="000000" w:themeColor="text1"/>
          <w:spacing w:val="-3"/>
          <w:sz w:val="20"/>
          <w:szCs w:val="20"/>
          <w:lang w:val="hr-HR"/>
        </w:rPr>
        <w:t xml:space="preserve">.: </w:t>
      </w:r>
      <w:r w:rsidR="008F0966">
        <w:rPr>
          <w:rFonts w:ascii="Arial" w:hAnsi="Arial" w:cs="Arial"/>
          <w:color w:val="000000" w:themeColor="text1"/>
          <w:spacing w:val="-3"/>
          <w:sz w:val="20"/>
          <w:szCs w:val="20"/>
          <w:lang w:val="hr-HR"/>
        </w:rPr>
        <w:t>56</w:t>
      </w:r>
      <w:r w:rsidR="00B45B62" w:rsidRPr="00B45B62">
        <w:rPr>
          <w:rFonts w:ascii="Arial" w:hAnsi="Arial" w:cs="Arial"/>
          <w:color w:val="000000" w:themeColor="text1"/>
          <w:spacing w:val="-3"/>
          <w:sz w:val="20"/>
          <w:szCs w:val="20"/>
          <w:lang w:val="hr-HR"/>
        </w:rPr>
        <w:t xml:space="preserve"> tisuća eura)</w:t>
      </w:r>
    </w:p>
    <w:p w14:paraId="0A2B805A" w14:textId="6D1EE2AE" w:rsidR="00E35011" w:rsidRPr="00F0007F" w:rsidRDefault="00B45B62" w:rsidP="004B4498">
      <w:pPr>
        <w:numPr>
          <w:ilvl w:val="0"/>
          <w:numId w:val="2"/>
        </w:numPr>
        <w:tabs>
          <w:tab w:val="left" w:pos="-1843"/>
        </w:tabs>
        <w:suppressAutoHyphens/>
        <w:jc w:val="both"/>
        <w:rPr>
          <w:rFonts w:ascii="Arial" w:hAnsi="Arial" w:cs="Arial"/>
          <w:color w:val="000000" w:themeColor="text1"/>
          <w:spacing w:val="-3"/>
          <w:sz w:val="20"/>
          <w:szCs w:val="20"/>
          <w:lang w:val="hr-HR"/>
        </w:rPr>
      </w:pPr>
      <w:r w:rsidRPr="00B45B62">
        <w:rPr>
          <w:rFonts w:ascii="Arial" w:hAnsi="Arial" w:cs="Arial"/>
          <w:color w:val="000000" w:themeColor="text1"/>
          <w:spacing w:val="-3"/>
          <w:sz w:val="20"/>
          <w:szCs w:val="20"/>
          <w:lang w:val="hr-HR"/>
        </w:rPr>
        <w:t>Financijski instrument Obrtna sredstva mjera za poduzetnike u djelatnostima prerade drva i proizvodnje namještaja</w:t>
      </w:r>
      <w:r w:rsidR="00F56033">
        <w:rPr>
          <w:rFonts w:ascii="Arial" w:hAnsi="Arial" w:cs="Arial"/>
          <w:color w:val="000000" w:themeColor="text1"/>
          <w:spacing w:val="-3"/>
          <w:sz w:val="20"/>
          <w:szCs w:val="20"/>
          <w:lang w:val="hr-HR"/>
        </w:rPr>
        <w:t xml:space="preserve"> </w:t>
      </w:r>
      <w:r w:rsidR="0046532A">
        <w:rPr>
          <w:rFonts w:ascii="Arial" w:hAnsi="Arial" w:cs="Arial"/>
          <w:color w:val="000000" w:themeColor="text1"/>
          <w:spacing w:val="-3"/>
          <w:sz w:val="20"/>
          <w:szCs w:val="20"/>
          <w:lang w:val="hr-HR"/>
        </w:rPr>
        <w:t>396</w:t>
      </w:r>
      <w:r w:rsidR="00F56033">
        <w:rPr>
          <w:rFonts w:ascii="Arial" w:hAnsi="Arial" w:cs="Arial"/>
          <w:color w:val="000000" w:themeColor="text1"/>
          <w:spacing w:val="-3"/>
          <w:sz w:val="20"/>
          <w:szCs w:val="20"/>
          <w:lang w:val="hr-HR"/>
        </w:rPr>
        <w:t xml:space="preserve"> tisuća eura </w:t>
      </w:r>
      <w:r w:rsidR="00F56033" w:rsidRPr="00B45B62">
        <w:rPr>
          <w:rFonts w:ascii="Arial" w:hAnsi="Arial" w:cs="Arial"/>
          <w:color w:val="000000" w:themeColor="text1"/>
          <w:spacing w:val="-3"/>
          <w:sz w:val="20"/>
          <w:szCs w:val="20"/>
          <w:lang w:val="hr-HR"/>
        </w:rPr>
        <w:t>(31. prosinca 202</w:t>
      </w:r>
      <w:r w:rsidR="008F0966">
        <w:rPr>
          <w:rFonts w:ascii="Arial" w:hAnsi="Arial" w:cs="Arial"/>
          <w:color w:val="000000" w:themeColor="text1"/>
          <w:spacing w:val="-3"/>
          <w:sz w:val="20"/>
          <w:szCs w:val="20"/>
          <w:lang w:val="hr-HR"/>
        </w:rPr>
        <w:t>4</w:t>
      </w:r>
      <w:r w:rsidR="00F56033" w:rsidRPr="00B45B62">
        <w:rPr>
          <w:rFonts w:ascii="Arial" w:hAnsi="Arial" w:cs="Arial"/>
          <w:color w:val="000000" w:themeColor="text1"/>
          <w:spacing w:val="-3"/>
          <w:sz w:val="20"/>
          <w:szCs w:val="20"/>
          <w:lang w:val="hr-HR"/>
        </w:rPr>
        <w:t xml:space="preserve">.: </w:t>
      </w:r>
      <w:r w:rsidR="008F0966">
        <w:rPr>
          <w:rFonts w:ascii="Arial" w:hAnsi="Arial" w:cs="Arial"/>
          <w:color w:val="000000" w:themeColor="text1"/>
          <w:spacing w:val="-3"/>
          <w:sz w:val="20"/>
          <w:szCs w:val="20"/>
          <w:lang w:val="hr-HR"/>
        </w:rPr>
        <w:t>3.904</w:t>
      </w:r>
      <w:r w:rsidR="00F56033" w:rsidRPr="00B45B62">
        <w:rPr>
          <w:rFonts w:ascii="Arial" w:hAnsi="Arial" w:cs="Arial"/>
          <w:color w:val="000000" w:themeColor="text1"/>
          <w:spacing w:val="-3"/>
          <w:sz w:val="20"/>
          <w:szCs w:val="20"/>
          <w:lang w:val="hr-HR"/>
        </w:rPr>
        <w:t xml:space="preserve"> tisuća eura)</w:t>
      </w:r>
      <w:r w:rsidR="00E35011" w:rsidRPr="00F0007F">
        <w:rPr>
          <w:rFonts w:ascii="Arial" w:hAnsi="Arial" w:cs="Arial"/>
          <w:color w:val="000000" w:themeColor="text1"/>
          <w:spacing w:val="-3"/>
          <w:sz w:val="20"/>
          <w:szCs w:val="20"/>
          <w:lang w:val="hr-HR"/>
        </w:rPr>
        <w:t>.</w:t>
      </w:r>
    </w:p>
    <w:bookmarkEnd w:id="752"/>
    <w:p w14:paraId="4A7C0936" w14:textId="77777777" w:rsidR="00C03F1F" w:rsidRPr="00B31B64" w:rsidRDefault="00C03F1F" w:rsidP="004B4498">
      <w:pPr>
        <w:tabs>
          <w:tab w:val="left" w:pos="-1843"/>
        </w:tabs>
        <w:suppressAutoHyphens/>
        <w:ind w:left="720"/>
        <w:jc w:val="both"/>
        <w:rPr>
          <w:rFonts w:ascii="Arial" w:hAnsi="Arial" w:cs="Arial"/>
          <w:color w:val="000000" w:themeColor="text1"/>
          <w:sz w:val="20"/>
          <w:highlight w:val="yellow"/>
          <w:lang w:val="hr-HR"/>
        </w:rPr>
      </w:pPr>
    </w:p>
    <w:p w14:paraId="27EE7EB6" w14:textId="6B8F4440" w:rsidR="00D6753C" w:rsidRPr="004B4498" w:rsidRDefault="00D6753C" w:rsidP="007F5B1C">
      <w:pPr>
        <w:pStyle w:val="BodyText3"/>
        <w:tabs>
          <w:tab w:val="clear" w:pos="4513"/>
          <w:tab w:val="left" w:pos="-1843"/>
        </w:tabs>
        <w:spacing w:after="120"/>
        <w:rPr>
          <w:rFonts w:ascii="Arial" w:hAnsi="Arial" w:cs="Arial"/>
          <w:color w:val="000000" w:themeColor="text1"/>
          <w:sz w:val="20"/>
          <w:lang w:val="hr-HR"/>
        </w:rPr>
      </w:pPr>
      <w:r w:rsidRPr="00F0007F">
        <w:rPr>
          <w:rFonts w:ascii="Arial" w:hAnsi="Arial" w:cs="Arial"/>
          <w:color w:val="000000" w:themeColor="text1"/>
          <w:sz w:val="20"/>
          <w:lang w:val="hr-HR"/>
        </w:rPr>
        <w:t xml:space="preserve">(b) </w:t>
      </w:r>
      <w:r w:rsidR="00B45B62" w:rsidRPr="0046532A">
        <w:rPr>
          <w:rFonts w:ascii="Arial" w:hAnsi="Arial" w:cs="Arial"/>
          <w:color w:val="000000" w:themeColor="text1"/>
          <w:sz w:val="20"/>
          <w:lang w:val="hr-HR"/>
        </w:rPr>
        <w:t xml:space="preserve">Odgođeno priznavanje kamatnih prihoda u iznosu od </w:t>
      </w:r>
      <w:r w:rsidR="0046532A" w:rsidRPr="0046532A">
        <w:rPr>
          <w:rFonts w:ascii="Arial" w:hAnsi="Arial" w:cs="Arial"/>
          <w:color w:val="000000" w:themeColor="text1"/>
          <w:sz w:val="20"/>
          <w:lang w:val="hr-HR"/>
        </w:rPr>
        <w:t xml:space="preserve">53.418 </w:t>
      </w:r>
      <w:r w:rsidR="00B45B62" w:rsidRPr="0046532A">
        <w:rPr>
          <w:rFonts w:ascii="Arial" w:hAnsi="Arial" w:cs="Arial"/>
          <w:color w:val="000000" w:themeColor="text1"/>
          <w:sz w:val="20"/>
          <w:lang w:val="hr-HR"/>
        </w:rPr>
        <w:t>tisuća eura (31. prosinca 202</w:t>
      </w:r>
      <w:r w:rsidR="008F0966" w:rsidRPr="0046532A">
        <w:rPr>
          <w:rFonts w:ascii="Arial" w:hAnsi="Arial" w:cs="Arial"/>
          <w:color w:val="000000" w:themeColor="text1"/>
          <w:sz w:val="20"/>
          <w:lang w:val="hr-HR"/>
        </w:rPr>
        <w:t>4</w:t>
      </w:r>
      <w:r w:rsidR="00B45B62" w:rsidRPr="0046532A">
        <w:rPr>
          <w:rFonts w:ascii="Arial" w:hAnsi="Arial" w:cs="Arial"/>
          <w:color w:val="000000" w:themeColor="text1"/>
          <w:sz w:val="20"/>
          <w:lang w:val="hr-HR"/>
        </w:rPr>
        <w:t xml:space="preserve">.: </w:t>
      </w:r>
      <w:r w:rsidR="008F0966" w:rsidRPr="0046532A">
        <w:rPr>
          <w:rFonts w:ascii="Arial" w:hAnsi="Arial" w:cs="Arial"/>
          <w:color w:val="000000" w:themeColor="text1"/>
          <w:sz w:val="20"/>
          <w:lang w:val="hr-HR"/>
        </w:rPr>
        <w:t xml:space="preserve">46.624 </w:t>
      </w:r>
      <w:r w:rsidR="00B45B62" w:rsidRPr="0046532A">
        <w:rPr>
          <w:rFonts w:ascii="Arial" w:hAnsi="Arial" w:cs="Arial"/>
          <w:color w:val="000000" w:themeColor="text1"/>
          <w:sz w:val="20"/>
          <w:lang w:val="hr-HR"/>
        </w:rPr>
        <w:t>tisuća eura) sastoji se od državne subvencije za kamate na kredite, koji su odobreni i povučeni od strane krajnjeg korisnika po nižoj kamatnoj stopi</w:t>
      </w:r>
      <w:r w:rsidR="0046532A" w:rsidRPr="0046532A">
        <w:rPr>
          <w:rFonts w:ascii="Arial" w:hAnsi="Arial" w:cs="Arial"/>
          <w:color w:val="000000" w:themeColor="text1"/>
          <w:sz w:val="20"/>
          <w:lang w:val="hr-HR"/>
        </w:rPr>
        <w:t>.</w:t>
      </w:r>
    </w:p>
    <w:p w14:paraId="607CF2A9" w14:textId="77777777" w:rsidR="00D6753C" w:rsidRPr="004B4498" w:rsidRDefault="00D6753C" w:rsidP="00361B04">
      <w:pPr>
        <w:pStyle w:val="BodyText3"/>
        <w:tabs>
          <w:tab w:val="clear" w:pos="4513"/>
          <w:tab w:val="left" w:pos="-1843"/>
        </w:tabs>
        <w:rPr>
          <w:rFonts w:ascii="Arial" w:hAnsi="Arial" w:cs="Arial"/>
          <w:color w:val="000000" w:themeColor="text1"/>
          <w:sz w:val="20"/>
          <w:lang w:val="hr-HR"/>
        </w:rPr>
      </w:pPr>
    </w:p>
    <w:p w14:paraId="1D88C26F" w14:textId="77777777" w:rsidR="00307CF4" w:rsidRPr="00B91D09" w:rsidRDefault="00307CF4" w:rsidP="00307CF4">
      <w:pPr>
        <w:pStyle w:val="BodyText3"/>
        <w:tabs>
          <w:tab w:val="clear" w:pos="4513"/>
          <w:tab w:val="left" w:pos="-1843"/>
        </w:tabs>
        <w:rPr>
          <w:rFonts w:ascii="Arial" w:hAnsi="Arial" w:cs="Arial"/>
          <w:color w:val="000000" w:themeColor="text1"/>
          <w:szCs w:val="22"/>
          <w:lang w:val="hr-HR"/>
        </w:rPr>
        <w:sectPr w:rsidR="00307CF4" w:rsidRPr="00B91D09" w:rsidSect="0026672F">
          <w:pgSz w:w="11907" w:h="16840" w:code="9"/>
          <w:pgMar w:top="1418" w:right="1134" w:bottom="1134" w:left="1418" w:header="851" w:footer="851" w:gutter="0"/>
          <w:cols w:space="720"/>
          <w:noEndnote/>
        </w:sectPr>
      </w:pPr>
    </w:p>
    <w:p w14:paraId="0B32834D" w14:textId="4C135AA1" w:rsidR="00C03F1F" w:rsidRPr="004B4498" w:rsidRDefault="00C03F1F" w:rsidP="00F625B3">
      <w:pPr>
        <w:pStyle w:val="BodyText3"/>
        <w:tabs>
          <w:tab w:val="clear" w:pos="4513"/>
          <w:tab w:val="left" w:pos="-1843"/>
        </w:tabs>
        <w:rPr>
          <w:rFonts w:ascii="Arial" w:hAnsi="Arial" w:cs="Arial"/>
          <w:color w:val="000000" w:themeColor="text1"/>
          <w:sz w:val="20"/>
          <w:lang w:val="hr-HR"/>
        </w:rPr>
      </w:pPr>
    </w:p>
    <w:p w14:paraId="2BE3C744" w14:textId="1CF8E2B7" w:rsidR="002036A7" w:rsidRPr="004B4498" w:rsidRDefault="00092418"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2</w:t>
      </w:r>
      <w:r w:rsidR="00612687">
        <w:rPr>
          <w:rFonts w:cs="Arial"/>
          <w:color w:val="000000" w:themeColor="text1"/>
          <w:sz w:val="20"/>
          <w:lang w:val="hr-HR"/>
        </w:rPr>
        <w:t>6</w:t>
      </w:r>
      <w:r w:rsidR="002036A7" w:rsidRPr="004B4498">
        <w:rPr>
          <w:rFonts w:cs="Arial"/>
          <w:color w:val="000000" w:themeColor="text1"/>
          <w:sz w:val="20"/>
          <w:lang w:val="hr-HR"/>
        </w:rPr>
        <w:t xml:space="preserve">. </w:t>
      </w:r>
      <w:r w:rsidR="0049523F" w:rsidRPr="004B4498">
        <w:rPr>
          <w:rFonts w:cs="Arial"/>
          <w:color w:val="000000" w:themeColor="text1"/>
          <w:sz w:val="20"/>
          <w:lang w:val="hr-HR"/>
        </w:rPr>
        <w:tab/>
      </w:r>
      <w:r w:rsidR="002036A7" w:rsidRPr="004B4498">
        <w:rPr>
          <w:rFonts w:cs="Arial"/>
          <w:color w:val="000000" w:themeColor="text1"/>
          <w:sz w:val="20"/>
          <w:lang w:val="hr-HR"/>
        </w:rPr>
        <w:t xml:space="preserve">Osnivački kapital </w:t>
      </w:r>
    </w:p>
    <w:p w14:paraId="5C603F34" w14:textId="77777777" w:rsidR="006F2010" w:rsidRPr="004B4498" w:rsidRDefault="006F2010" w:rsidP="006F2010">
      <w:pPr>
        <w:pStyle w:val="T1"/>
        <w:spacing w:before="0" w:after="0" w:line="240" w:lineRule="auto"/>
        <w:rPr>
          <w:rFonts w:cs="Arial"/>
          <w:color w:val="000000" w:themeColor="text1"/>
          <w:sz w:val="20"/>
          <w:lang w:val="hr-HR"/>
        </w:rPr>
      </w:pPr>
    </w:p>
    <w:p w14:paraId="736591BB" w14:textId="53C3043D" w:rsidR="002036A7" w:rsidRPr="004B4498" w:rsidRDefault="002036A7" w:rsidP="00093368">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Zakonom o HBOR-u propisani osnivački kapital treba iznositi </w:t>
      </w:r>
      <w:r w:rsidR="00677DAF">
        <w:rPr>
          <w:rFonts w:ascii="Arial" w:hAnsi="Arial" w:cs="Arial"/>
          <w:color w:val="000000" w:themeColor="text1"/>
          <w:sz w:val="20"/>
          <w:szCs w:val="20"/>
          <w:lang w:val="hr-HR"/>
        </w:rPr>
        <w:t>929.060</w:t>
      </w:r>
      <w:r w:rsidRPr="004B4498">
        <w:rPr>
          <w:rFonts w:ascii="Arial" w:hAnsi="Arial" w:cs="Arial"/>
          <w:color w:val="000000" w:themeColor="text1"/>
          <w:sz w:val="20"/>
          <w:szCs w:val="20"/>
          <w:lang w:val="hr-HR"/>
        </w:rPr>
        <w:t xml:space="preserve"> tisuća </w:t>
      </w:r>
      <w:r w:rsidR="00677DAF">
        <w:rPr>
          <w:rFonts w:ascii="Arial" w:hAnsi="Arial" w:cs="Arial"/>
          <w:color w:val="000000" w:themeColor="text1"/>
          <w:sz w:val="20"/>
          <w:szCs w:val="20"/>
          <w:lang w:val="hr-HR"/>
        </w:rPr>
        <w:t>eur</w:t>
      </w:r>
      <w:r w:rsidRPr="004B4498">
        <w:rPr>
          <w:rFonts w:ascii="Arial" w:hAnsi="Arial" w:cs="Arial"/>
          <w:color w:val="000000" w:themeColor="text1"/>
          <w:sz w:val="20"/>
          <w:szCs w:val="20"/>
          <w:lang w:val="hr-HR"/>
        </w:rPr>
        <w:t xml:space="preserve">a uplatama iz proračuna te iz ostalih izvora temeljem pojedinačnih zakona. </w:t>
      </w:r>
    </w:p>
    <w:p w14:paraId="1A94A161" w14:textId="77777777" w:rsidR="006F2010" w:rsidRPr="004B4498" w:rsidRDefault="006F2010" w:rsidP="00093368">
      <w:pPr>
        <w:jc w:val="both"/>
        <w:rPr>
          <w:rFonts w:ascii="Arial" w:hAnsi="Arial" w:cs="Arial"/>
          <w:color w:val="000000" w:themeColor="text1"/>
          <w:sz w:val="20"/>
          <w:szCs w:val="20"/>
          <w:lang w:val="hr-HR"/>
        </w:rPr>
      </w:pPr>
    </w:p>
    <w:p w14:paraId="52FFD630" w14:textId="77777777" w:rsidR="002036A7" w:rsidRPr="004B4498" w:rsidRDefault="002036A7" w:rsidP="00093368">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Plan godišnjih iznosa i vremenski okvir uplata iz Državnog proračuna nije unaprijed određen, već sukladno Zakonu, dinamiku uplata u osnivački kapital određuje Hrvatski sabor donošenjem Državnog proračuna Republike Hrvatske.  </w:t>
      </w:r>
    </w:p>
    <w:p w14:paraId="3BC8C202" w14:textId="77777777" w:rsidR="006F2010" w:rsidRPr="004B4498" w:rsidRDefault="006F2010" w:rsidP="00093368">
      <w:pPr>
        <w:jc w:val="both"/>
        <w:rPr>
          <w:rFonts w:ascii="Arial" w:hAnsi="Arial" w:cs="Arial"/>
          <w:color w:val="000000" w:themeColor="text1"/>
          <w:sz w:val="20"/>
          <w:szCs w:val="20"/>
          <w:lang w:val="hr-HR"/>
        </w:rPr>
      </w:pPr>
    </w:p>
    <w:p w14:paraId="1FC7A703" w14:textId="58A2AFF3" w:rsidR="000131A2" w:rsidRPr="004B4498" w:rsidRDefault="00F00EE7" w:rsidP="00093368">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Grupa</w:t>
      </w:r>
      <w:r w:rsidR="002036A7" w:rsidRPr="004B4498">
        <w:rPr>
          <w:rFonts w:ascii="Arial" w:hAnsi="Arial" w:cs="Arial"/>
          <w:color w:val="000000" w:themeColor="text1"/>
          <w:sz w:val="20"/>
          <w:szCs w:val="20"/>
          <w:lang w:val="hr-HR"/>
        </w:rPr>
        <w:t xml:space="preserve"> je računovodstvenim politikama odredila osnovne ciljeve upravljanja kapitalom, kategoriju kapitala kojom Banka upravlja, kao i mjere ostvarivanja i praćenja politike upravljanja kapitalom. Upravljanje kapitalom se obrazlaže i </w:t>
      </w:r>
      <w:r w:rsidR="002036A7" w:rsidRPr="002969E9">
        <w:rPr>
          <w:rFonts w:ascii="Arial" w:hAnsi="Arial" w:cs="Arial"/>
          <w:color w:val="000000" w:themeColor="text1"/>
          <w:sz w:val="20"/>
          <w:szCs w:val="20"/>
          <w:lang w:val="hr-HR"/>
        </w:rPr>
        <w:t xml:space="preserve">iskazuje u </w:t>
      </w:r>
      <w:r w:rsidR="00150CA8" w:rsidRPr="002969E9">
        <w:rPr>
          <w:rFonts w:ascii="Arial" w:hAnsi="Arial" w:cs="Arial"/>
          <w:color w:val="000000" w:themeColor="text1"/>
          <w:sz w:val="20"/>
          <w:szCs w:val="20"/>
          <w:lang w:val="hr-HR"/>
        </w:rPr>
        <w:t>b</w:t>
      </w:r>
      <w:r w:rsidR="001214D5" w:rsidRPr="002969E9">
        <w:rPr>
          <w:rFonts w:ascii="Arial" w:hAnsi="Arial" w:cs="Arial"/>
          <w:color w:val="000000" w:themeColor="text1"/>
          <w:sz w:val="20"/>
          <w:szCs w:val="20"/>
          <w:lang w:val="hr-HR"/>
        </w:rPr>
        <w:t xml:space="preserve">ilješci </w:t>
      </w:r>
      <w:r w:rsidR="00B1047E" w:rsidRPr="002969E9">
        <w:rPr>
          <w:rFonts w:ascii="Arial" w:hAnsi="Arial" w:cs="Arial"/>
          <w:color w:val="000000" w:themeColor="text1"/>
          <w:sz w:val="20"/>
          <w:szCs w:val="20"/>
          <w:lang w:val="hr-HR"/>
        </w:rPr>
        <w:t>3</w:t>
      </w:r>
      <w:r w:rsidR="00A873BB" w:rsidRPr="002969E9">
        <w:rPr>
          <w:rFonts w:ascii="Arial" w:hAnsi="Arial" w:cs="Arial"/>
          <w:color w:val="000000" w:themeColor="text1"/>
          <w:sz w:val="20"/>
          <w:szCs w:val="20"/>
          <w:lang w:val="hr-HR"/>
        </w:rPr>
        <w:t>4</w:t>
      </w:r>
      <w:r w:rsidR="002036A7" w:rsidRPr="002969E9">
        <w:rPr>
          <w:rFonts w:ascii="Arial" w:hAnsi="Arial" w:cs="Arial"/>
          <w:color w:val="000000" w:themeColor="text1"/>
          <w:sz w:val="20"/>
          <w:szCs w:val="20"/>
          <w:lang w:val="hr-HR"/>
        </w:rPr>
        <w:t>.</w:t>
      </w:r>
      <w:r w:rsidR="002036A7" w:rsidRPr="004B4498">
        <w:rPr>
          <w:rFonts w:ascii="Arial" w:hAnsi="Arial" w:cs="Arial"/>
          <w:color w:val="000000" w:themeColor="text1"/>
          <w:sz w:val="20"/>
          <w:szCs w:val="20"/>
          <w:lang w:val="hr-HR"/>
        </w:rPr>
        <w:t xml:space="preserve"> </w:t>
      </w:r>
    </w:p>
    <w:p w14:paraId="495EE13A" w14:textId="77777777" w:rsidR="006F2010" w:rsidRPr="004B4498" w:rsidRDefault="006F2010" w:rsidP="00093368">
      <w:pPr>
        <w:jc w:val="both"/>
        <w:rPr>
          <w:rFonts w:ascii="Arial" w:hAnsi="Arial" w:cs="Arial"/>
          <w:color w:val="000000" w:themeColor="text1"/>
          <w:sz w:val="20"/>
          <w:szCs w:val="20"/>
          <w:lang w:val="hr-HR"/>
        </w:rPr>
      </w:pPr>
    </w:p>
    <w:p w14:paraId="54B63113" w14:textId="077B9D7F" w:rsidR="009A6A40" w:rsidRPr="009A6A40" w:rsidRDefault="009A6A40" w:rsidP="009A6A40">
      <w:pPr>
        <w:jc w:val="both"/>
        <w:rPr>
          <w:rFonts w:ascii="Arial" w:hAnsi="Arial" w:cs="Arial"/>
          <w:color w:val="000000" w:themeColor="text1"/>
          <w:sz w:val="20"/>
          <w:szCs w:val="20"/>
          <w:lang w:val="hr-HR"/>
        </w:rPr>
      </w:pPr>
      <w:r w:rsidRPr="009A6A40">
        <w:rPr>
          <w:rFonts w:ascii="Arial" w:hAnsi="Arial" w:cs="Arial"/>
          <w:color w:val="000000" w:themeColor="text1"/>
          <w:sz w:val="20"/>
          <w:szCs w:val="20"/>
          <w:lang w:val="hr-HR"/>
        </w:rPr>
        <w:t xml:space="preserve">Osnivački kapital ovisnog društva Hrvatsko kreditno osiguranje d.d. iznosi </w:t>
      </w:r>
      <w:r w:rsidR="00EA0BEE" w:rsidRPr="0046532A">
        <w:rPr>
          <w:rFonts w:ascii="Arial" w:hAnsi="Arial" w:cs="Arial"/>
          <w:color w:val="000000" w:themeColor="text1"/>
          <w:sz w:val="20"/>
          <w:szCs w:val="20"/>
          <w:lang w:val="hr-HR"/>
        </w:rPr>
        <w:t>7.632</w:t>
      </w:r>
      <w:r w:rsidRPr="0046532A">
        <w:rPr>
          <w:rFonts w:ascii="Arial" w:hAnsi="Arial" w:cs="Arial"/>
          <w:color w:val="000000" w:themeColor="text1"/>
          <w:sz w:val="20"/>
          <w:szCs w:val="20"/>
          <w:lang w:val="hr-HR"/>
        </w:rPr>
        <w:t xml:space="preserve"> tisuća </w:t>
      </w:r>
      <w:r w:rsidR="00EA0BEE" w:rsidRPr="0046532A">
        <w:rPr>
          <w:rFonts w:ascii="Arial" w:hAnsi="Arial" w:cs="Arial"/>
          <w:color w:val="000000" w:themeColor="text1"/>
          <w:sz w:val="20"/>
          <w:szCs w:val="20"/>
          <w:lang w:val="hr-HR"/>
        </w:rPr>
        <w:t>eur</w:t>
      </w:r>
      <w:r w:rsidRPr="0046532A">
        <w:rPr>
          <w:rFonts w:ascii="Arial" w:hAnsi="Arial" w:cs="Arial"/>
          <w:color w:val="000000" w:themeColor="text1"/>
          <w:sz w:val="20"/>
          <w:szCs w:val="20"/>
          <w:lang w:val="hr-HR"/>
        </w:rPr>
        <w:t xml:space="preserve">a i u 100%-tnom je vlasništvu Banke, a osnivački kapital društva Poslovni info servis d.o.o. iznosi </w:t>
      </w:r>
      <w:r w:rsidR="00312AA8" w:rsidRPr="0046532A">
        <w:rPr>
          <w:rFonts w:ascii="Arial" w:hAnsi="Arial" w:cs="Arial"/>
          <w:color w:val="000000" w:themeColor="text1"/>
          <w:sz w:val="20"/>
          <w:szCs w:val="20"/>
          <w:lang w:val="hr-HR"/>
        </w:rPr>
        <w:t>40</w:t>
      </w:r>
      <w:r w:rsidRPr="0046532A">
        <w:rPr>
          <w:rFonts w:ascii="Arial" w:hAnsi="Arial" w:cs="Arial"/>
          <w:color w:val="000000" w:themeColor="text1"/>
          <w:sz w:val="20"/>
          <w:szCs w:val="20"/>
          <w:lang w:val="hr-HR"/>
        </w:rPr>
        <w:t xml:space="preserve"> tisuća </w:t>
      </w:r>
      <w:r w:rsidR="00312AA8" w:rsidRPr="0046532A">
        <w:rPr>
          <w:rFonts w:ascii="Arial" w:hAnsi="Arial" w:cs="Arial"/>
          <w:color w:val="000000" w:themeColor="text1"/>
          <w:sz w:val="20"/>
          <w:szCs w:val="20"/>
          <w:lang w:val="hr-HR"/>
        </w:rPr>
        <w:t>eur</w:t>
      </w:r>
      <w:r w:rsidRPr="0046532A">
        <w:rPr>
          <w:rFonts w:ascii="Arial" w:hAnsi="Arial" w:cs="Arial"/>
          <w:color w:val="000000" w:themeColor="text1"/>
          <w:sz w:val="20"/>
          <w:szCs w:val="20"/>
          <w:lang w:val="hr-HR"/>
        </w:rPr>
        <w:t>a i u 100%-tnom je vlasništvu Hrvatskog kreditnog osiguranja d.d.. Kapital oba društva je upisan i u cijelosti uplaćen.</w:t>
      </w:r>
    </w:p>
    <w:p w14:paraId="472DA184" w14:textId="3C9A2B9B" w:rsidR="009A6A40" w:rsidRDefault="009A6A40" w:rsidP="009A6A40">
      <w:pPr>
        <w:jc w:val="both"/>
        <w:rPr>
          <w:rFonts w:ascii="Arial" w:hAnsi="Arial" w:cs="Arial"/>
          <w:color w:val="000000" w:themeColor="text1"/>
          <w:sz w:val="20"/>
          <w:szCs w:val="20"/>
          <w:lang w:val="hr-HR"/>
        </w:rPr>
      </w:pPr>
    </w:p>
    <w:p w14:paraId="0187AD4F" w14:textId="77777777" w:rsidR="009A6A40" w:rsidRPr="009A6A40" w:rsidRDefault="009A6A40" w:rsidP="009A6A40">
      <w:pPr>
        <w:jc w:val="both"/>
        <w:rPr>
          <w:rFonts w:ascii="Arial" w:hAnsi="Arial" w:cs="Arial"/>
          <w:color w:val="000000" w:themeColor="text1"/>
          <w:sz w:val="20"/>
          <w:szCs w:val="20"/>
          <w:lang w:val="hr-HR"/>
        </w:rPr>
      </w:pPr>
    </w:p>
    <w:p w14:paraId="109115D0" w14:textId="0E53C79F" w:rsidR="00D819BA" w:rsidRPr="004B4498" w:rsidRDefault="00092418" w:rsidP="007F5B1C">
      <w:pPr>
        <w:pStyle w:val="T1"/>
        <w:keepNext w:val="0"/>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2</w:t>
      </w:r>
      <w:r w:rsidR="00612687">
        <w:rPr>
          <w:rFonts w:cs="Arial"/>
          <w:color w:val="000000" w:themeColor="text1"/>
          <w:sz w:val="20"/>
          <w:lang w:val="hr-HR"/>
        </w:rPr>
        <w:t>7</w:t>
      </w:r>
      <w:r w:rsidR="00D819BA" w:rsidRPr="004B4498">
        <w:rPr>
          <w:rFonts w:cs="Arial"/>
          <w:color w:val="000000" w:themeColor="text1"/>
          <w:sz w:val="20"/>
          <w:lang w:val="hr-HR"/>
        </w:rPr>
        <w:t xml:space="preserve">. </w:t>
      </w:r>
      <w:r w:rsidR="00D819BA" w:rsidRPr="004B4498">
        <w:rPr>
          <w:rFonts w:cs="Arial"/>
          <w:color w:val="000000" w:themeColor="text1"/>
          <w:sz w:val="20"/>
          <w:lang w:val="hr-HR"/>
        </w:rPr>
        <w:tab/>
        <w:t xml:space="preserve">Garantni fond  </w:t>
      </w:r>
    </w:p>
    <w:p w14:paraId="28FE9133" w14:textId="77777777" w:rsidR="00D819BA" w:rsidRPr="004B4498" w:rsidRDefault="00D819BA" w:rsidP="00D819BA">
      <w:pPr>
        <w:pStyle w:val="T1"/>
        <w:keepNext w:val="0"/>
        <w:spacing w:before="0" w:after="0" w:line="240" w:lineRule="auto"/>
        <w:rPr>
          <w:rFonts w:cs="Arial"/>
          <w:color w:val="000000" w:themeColor="text1"/>
          <w:sz w:val="20"/>
          <w:lang w:val="hr-HR"/>
        </w:rPr>
      </w:pPr>
    </w:p>
    <w:tbl>
      <w:tblPr>
        <w:tblW w:w="5000" w:type="pct"/>
        <w:tblLook w:val="0000" w:firstRow="0" w:lastRow="0" w:firstColumn="0" w:lastColumn="0" w:noHBand="0" w:noVBand="0"/>
      </w:tblPr>
      <w:tblGrid>
        <w:gridCol w:w="7939"/>
        <w:gridCol w:w="1416"/>
      </w:tblGrid>
      <w:tr w:rsidR="00E14286" w:rsidRPr="00E35011" w14:paraId="6AAF4A3A" w14:textId="77777777" w:rsidTr="00A56F2C">
        <w:trPr>
          <w:trHeight w:val="302"/>
        </w:trPr>
        <w:tc>
          <w:tcPr>
            <w:tcW w:w="4243" w:type="pct"/>
          </w:tcPr>
          <w:p w14:paraId="491513B0" w14:textId="77777777" w:rsidR="00D819BA" w:rsidRPr="004B4498" w:rsidRDefault="00D819BA" w:rsidP="00A56F2C">
            <w:pPr>
              <w:pStyle w:val="TT"/>
              <w:spacing w:line="260" w:lineRule="exact"/>
              <w:rPr>
                <w:rFonts w:cs="Arial"/>
                <w:b/>
                <w:color w:val="000000" w:themeColor="text1"/>
                <w:sz w:val="20"/>
                <w:lang w:val="hr-HR"/>
              </w:rPr>
            </w:pPr>
            <w:bookmarkStart w:id="754" w:name="_Toc67328850"/>
            <w:r w:rsidRPr="004B4498">
              <w:rPr>
                <w:rFonts w:cs="Arial"/>
                <w:b/>
                <w:color w:val="000000" w:themeColor="text1"/>
                <w:sz w:val="20"/>
                <w:lang w:val="hr-HR"/>
              </w:rPr>
              <w:t>Grupa i Banka</w:t>
            </w:r>
            <w:bookmarkEnd w:id="754"/>
          </w:p>
        </w:tc>
        <w:tc>
          <w:tcPr>
            <w:tcW w:w="757" w:type="pct"/>
          </w:tcPr>
          <w:p w14:paraId="48A12FB0" w14:textId="2ED00325" w:rsidR="00D819BA" w:rsidRPr="004B4498" w:rsidRDefault="00D819BA" w:rsidP="00A56F2C">
            <w:pPr>
              <w:pStyle w:val="TT"/>
              <w:tabs>
                <w:tab w:val="clear" w:pos="1202"/>
              </w:tabs>
              <w:jc w:val="right"/>
              <w:rPr>
                <w:rFonts w:cs="Arial"/>
                <w:b/>
                <w:color w:val="000000" w:themeColor="text1"/>
                <w:sz w:val="20"/>
                <w:lang w:val="hr-HR"/>
              </w:rPr>
            </w:pPr>
            <w:bookmarkStart w:id="755" w:name="_Toc67328851"/>
            <w:r w:rsidRPr="004B4498">
              <w:rPr>
                <w:rFonts w:cs="Arial"/>
                <w:b/>
                <w:color w:val="000000" w:themeColor="text1"/>
                <w:sz w:val="20"/>
                <w:lang w:val="hr-HR"/>
              </w:rPr>
              <w:t xml:space="preserve">000 </w:t>
            </w:r>
            <w:r w:rsidR="00637CF7">
              <w:rPr>
                <w:rFonts w:cs="Arial"/>
                <w:b/>
                <w:color w:val="000000" w:themeColor="text1"/>
                <w:sz w:val="20"/>
                <w:lang w:val="hr-HR"/>
              </w:rPr>
              <w:t>eura</w:t>
            </w:r>
            <w:bookmarkEnd w:id="755"/>
          </w:p>
        </w:tc>
      </w:tr>
      <w:tr w:rsidR="00E14286" w:rsidRPr="00E35011" w14:paraId="0B778C99" w14:textId="77777777" w:rsidTr="00F625B3">
        <w:trPr>
          <w:trHeight w:val="173"/>
        </w:trPr>
        <w:tc>
          <w:tcPr>
            <w:tcW w:w="4243" w:type="pct"/>
          </w:tcPr>
          <w:p w14:paraId="61BF845C" w14:textId="77777777" w:rsidR="00D819BA" w:rsidRPr="004B4498" w:rsidRDefault="00D819BA" w:rsidP="00A56F2C">
            <w:pPr>
              <w:pStyle w:val="TT"/>
              <w:spacing w:line="140" w:lineRule="exact"/>
              <w:rPr>
                <w:rFonts w:cs="Arial"/>
                <w:b/>
                <w:color w:val="000000" w:themeColor="text1"/>
                <w:sz w:val="20"/>
                <w:lang w:val="hr-HR"/>
              </w:rPr>
            </w:pPr>
          </w:p>
        </w:tc>
        <w:tc>
          <w:tcPr>
            <w:tcW w:w="757" w:type="pct"/>
          </w:tcPr>
          <w:p w14:paraId="0B45AFD7" w14:textId="77777777" w:rsidR="00D819BA" w:rsidRPr="004B4498" w:rsidRDefault="00D819BA" w:rsidP="00A56F2C">
            <w:pPr>
              <w:pStyle w:val="TT"/>
              <w:tabs>
                <w:tab w:val="clear" w:pos="1202"/>
              </w:tabs>
              <w:spacing w:line="140" w:lineRule="exact"/>
              <w:jc w:val="right"/>
              <w:rPr>
                <w:rFonts w:cs="Arial"/>
                <w:b/>
                <w:color w:val="000000" w:themeColor="text1"/>
                <w:sz w:val="20"/>
                <w:lang w:val="hr-HR"/>
              </w:rPr>
            </w:pPr>
          </w:p>
        </w:tc>
      </w:tr>
      <w:tr w:rsidR="00F87C9B" w:rsidRPr="00E35011" w14:paraId="23F4B26E" w14:textId="77777777" w:rsidTr="004B4498">
        <w:trPr>
          <w:trHeight w:val="151"/>
        </w:trPr>
        <w:tc>
          <w:tcPr>
            <w:tcW w:w="4243" w:type="pct"/>
          </w:tcPr>
          <w:p w14:paraId="0459739F" w14:textId="35EA287C" w:rsidR="00F87C9B" w:rsidRPr="004B4498" w:rsidRDefault="00F87C9B" w:rsidP="00F87C9B">
            <w:pPr>
              <w:pStyle w:val="TT"/>
              <w:spacing w:line="260" w:lineRule="exact"/>
              <w:rPr>
                <w:rFonts w:cs="Arial"/>
                <w:b/>
                <w:iCs/>
                <w:color w:val="000000" w:themeColor="text1"/>
                <w:sz w:val="20"/>
                <w:lang w:val="hr-HR"/>
              </w:rPr>
            </w:pPr>
            <w:bookmarkStart w:id="756" w:name="_Toc67328852"/>
            <w:r w:rsidRPr="004B4498">
              <w:rPr>
                <w:rFonts w:cs="Arial"/>
                <w:b/>
                <w:iCs/>
                <w:color w:val="000000" w:themeColor="text1"/>
                <w:sz w:val="20"/>
                <w:lang w:val="hr-HR"/>
              </w:rPr>
              <w:t>Stanje 1. siječnja 202</w:t>
            </w:r>
            <w:r w:rsidR="008F0966">
              <w:rPr>
                <w:rFonts w:cs="Arial"/>
                <w:b/>
                <w:iCs/>
                <w:color w:val="000000" w:themeColor="text1"/>
                <w:sz w:val="20"/>
                <w:lang w:val="hr-HR"/>
              </w:rPr>
              <w:t>4</w:t>
            </w:r>
            <w:r w:rsidRPr="004B4498">
              <w:rPr>
                <w:rFonts w:cs="Arial"/>
                <w:b/>
                <w:iCs/>
                <w:color w:val="000000" w:themeColor="text1"/>
                <w:sz w:val="20"/>
                <w:lang w:val="hr-HR"/>
              </w:rPr>
              <w:t>.</w:t>
            </w:r>
            <w:bookmarkEnd w:id="756"/>
          </w:p>
        </w:tc>
        <w:tc>
          <w:tcPr>
            <w:tcW w:w="757" w:type="pct"/>
            <w:tcBorders>
              <w:top w:val="single" w:sz="4" w:space="0" w:color="auto"/>
              <w:bottom w:val="single" w:sz="12" w:space="0" w:color="auto"/>
            </w:tcBorders>
            <w:vAlign w:val="bottom"/>
          </w:tcPr>
          <w:p w14:paraId="76B54A6A" w14:textId="410E845D" w:rsidR="00F87C9B" w:rsidRPr="004B4498" w:rsidRDefault="00BC1C97" w:rsidP="00F87C9B">
            <w:pPr>
              <w:pStyle w:val="TT"/>
              <w:tabs>
                <w:tab w:val="clear" w:pos="1202"/>
              </w:tabs>
              <w:jc w:val="right"/>
              <w:rPr>
                <w:rFonts w:cs="Arial"/>
                <w:b/>
                <w:iCs/>
                <w:color w:val="000000" w:themeColor="text1"/>
                <w:sz w:val="20"/>
                <w:lang w:val="hr-HR"/>
              </w:rPr>
            </w:pPr>
            <w:r>
              <w:rPr>
                <w:rFonts w:cs="Arial"/>
                <w:b/>
                <w:iCs/>
                <w:color w:val="000000" w:themeColor="text1"/>
                <w:sz w:val="20"/>
                <w:lang w:val="hr-HR"/>
              </w:rPr>
              <w:t>1.63</w:t>
            </w:r>
            <w:r w:rsidR="00A8721E">
              <w:rPr>
                <w:rFonts w:cs="Arial"/>
                <w:b/>
                <w:iCs/>
                <w:color w:val="000000" w:themeColor="text1"/>
                <w:sz w:val="20"/>
                <w:lang w:val="hr-HR"/>
              </w:rPr>
              <w:t>8</w:t>
            </w:r>
          </w:p>
        </w:tc>
      </w:tr>
      <w:tr w:rsidR="00F87C9B" w:rsidRPr="00E35011" w14:paraId="369A4589" w14:textId="77777777" w:rsidTr="00D6753C">
        <w:trPr>
          <w:trHeight w:val="232"/>
        </w:trPr>
        <w:tc>
          <w:tcPr>
            <w:tcW w:w="4243" w:type="pct"/>
          </w:tcPr>
          <w:p w14:paraId="2A12EB45" w14:textId="2BCDD9F5" w:rsidR="00F87C9B" w:rsidRPr="004B4498" w:rsidRDefault="00F87C9B" w:rsidP="00F87C9B">
            <w:pPr>
              <w:pStyle w:val="TT"/>
              <w:spacing w:line="260" w:lineRule="exact"/>
              <w:rPr>
                <w:rFonts w:cs="Arial"/>
                <w:iCs/>
                <w:color w:val="000000" w:themeColor="text1"/>
                <w:sz w:val="20"/>
                <w:lang w:val="hr-HR"/>
              </w:rPr>
            </w:pPr>
            <w:bookmarkStart w:id="757" w:name="_Toc67328855"/>
            <w:r w:rsidRPr="004B4498">
              <w:rPr>
                <w:rFonts w:cs="Arial"/>
                <w:b/>
                <w:iCs/>
                <w:color w:val="000000" w:themeColor="text1"/>
                <w:sz w:val="20"/>
                <w:lang w:val="hr-HR"/>
              </w:rPr>
              <w:t>Stanje 31. prosinca 202</w:t>
            </w:r>
            <w:r w:rsidR="008F0966">
              <w:rPr>
                <w:rFonts w:cs="Arial"/>
                <w:b/>
                <w:iCs/>
                <w:color w:val="000000" w:themeColor="text1"/>
                <w:sz w:val="20"/>
                <w:lang w:val="hr-HR"/>
              </w:rPr>
              <w:t>4</w:t>
            </w:r>
            <w:r w:rsidRPr="004B4498">
              <w:rPr>
                <w:rFonts w:cs="Arial"/>
                <w:b/>
                <w:iCs/>
                <w:color w:val="000000" w:themeColor="text1"/>
                <w:sz w:val="20"/>
                <w:lang w:val="hr-HR"/>
              </w:rPr>
              <w:t>.</w:t>
            </w:r>
            <w:bookmarkEnd w:id="757"/>
          </w:p>
        </w:tc>
        <w:tc>
          <w:tcPr>
            <w:tcW w:w="757" w:type="pct"/>
            <w:tcBorders>
              <w:top w:val="single" w:sz="4" w:space="0" w:color="auto"/>
              <w:bottom w:val="single" w:sz="12" w:space="0" w:color="auto"/>
            </w:tcBorders>
            <w:vAlign w:val="bottom"/>
          </w:tcPr>
          <w:p w14:paraId="32D87F59" w14:textId="45B26A0B" w:rsidR="00F87C9B" w:rsidRPr="004B4498" w:rsidRDefault="00BC1C97" w:rsidP="00F87C9B">
            <w:pPr>
              <w:pStyle w:val="Tot"/>
              <w:tabs>
                <w:tab w:val="clear" w:pos="1202"/>
              </w:tabs>
              <w:spacing w:line="260" w:lineRule="exact"/>
              <w:jc w:val="right"/>
              <w:rPr>
                <w:rFonts w:cs="Arial"/>
                <w:b/>
                <w:bCs/>
                <w:color w:val="000000" w:themeColor="text1"/>
                <w:sz w:val="20"/>
                <w:lang w:val="hr-HR"/>
              </w:rPr>
            </w:pPr>
            <w:r>
              <w:rPr>
                <w:rFonts w:cs="Arial"/>
                <w:b/>
                <w:bCs/>
                <w:color w:val="000000" w:themeColor="text1"/>
                <w:sz w:val="20"/>
                <w:lang w:val="hr-HR"/>
              </w:rPr>
              <w:t>1.</w:t>
            </w:r>
            <w:r w:rsidR="00863725">
              <w:rPr>
                <w:rFonts w:cs="Arial"/>
                <w:b/>
                <w:bCs/>
                <w:color w:val="000000" w:themeColor="text1"/>
                <w:sz w:val="20"/>
                <w:lang w:val="hr-HR"/>
              </w:rPr>
              <w:t>638</w:t>
            </w:r>
          </w:p>
        </w:tc>
      </w:tr>
      <w:tr w:rsidR="00D819BA" w:rsidRPr="00E35011" w14:paraId="29944B6F" w14:textId="77777777" w:rsidTr="00A56F2C">
        <w:trPr>
          <w:trHeight w:val="232"/>
        </w:trPr>
        <w:tc>
          <w:tcPr>
            <w:tcW w:w="4243" w:type="pct"/>
          </w:tcPr>
          <w:p w14:paraId="30EFCC77" w14:textId="1B602CC8" w:rsidR="00D819BA" w:rsidRPr="004B4498" w:rsidRDefault="00D819BA" w:rsidP="00A56F2C">
            <w:pPr>
              <w:pStyle w:val="TT"/>
              <w:spacing w:line="260" w:lineRule="exact"/>
              <w:jc w:val="both"/>
              <w:rPr>
                <w:rFonts w:cs="Arial"/>
                <w:iCs/>
                <w:color w:val="000000" w:themeColor="text1"/>
                <w:sz w:val="20"/>
                <w:lang w:val="hr-HR"/>
              </w:rPr>
            </w:pPr>
            <w:bookmarkStart w:id="758" w:name="_Toc67328857"/>
            <w:r w:rsidRPr="004B4498">
              <w:rPr>
                <w:rFonts w:cs="Arial"/>
                <w:b/>
                <w:iCs/>
                <w:color w:val="000000" w:themeColor="text1"/>
                <w:sz w:val="20"/>
                <w:lang w:val="hr-HR"/>
              </w:rPr>
              <w:t xml:space="preserve">Stanje 31. prosinca </w:t>
            </w:r>
            <w:r w:rsidR="00F87C9B" w:rsidRPr="004B4498">
              <w:rPr>
                <w:rFonts w:cs="Arial"/>
                <w:b/>
                <w:iCs/>
                <w:color w:val="000000" w:themeColor="text1"/>
                <w:sz w:val="20"/>
                <w:lang w:val="hr-HR"/>
              </w:rPr>
              <w:t>202</w:t>
            </w:r>
            <w:r w:rsidR="008F0966">
              <w:rPr>
                <w:rFonts w:cs="Arial"/>
                <w:b/>
                <w:iCs/>
                <w:color w:val="000000" w:themeColor="text1"/>
                <w:sz w:val="20"/>
                <w:lang w:val="hr-HR"/>
              </w:rPr>
              <w:t>5</w:t>
            </w:r>
            <w:r w:rsidRPr="004B4498">
              <w:rPr>
                <w:rFonts w:cs="Arial"/>
                <w:b/>
                <w:iCs/>
                <w:color w:val="000000" w:themeColor="text1"/>
                <w:sz w:val="20"/>
                <w:lang w:val="hr-HR"/>
              </w:rPr>
              <w:t>.</w:t>
            </w:r>
            <w:bookmarkEnd w:id="758"/>
          </w:p>
        </w:tc>
        <w:tc>
          <w:tcPr>
            <w:tcW w:w="757" w:type="pct"/>
            <w:tcBorders>
              <w:top w:val="single" w:sz="4" w:space="0" w:color="auto"/>
              <w:bottom w:val="single" w:sz="12" w:space="0" w:color="auto"/>
            </w:tcBorders>
            <w:vAlign w:val="bottom"/>
          </w:tcPr>
          <w:p w14:paraId="7A83B3C3" w14:textId="23FF44D2" w:rsidR="00D819BA" w:rsidRPr="004B4498" w:rsidRDefault="00A108BF" w:rsidP="00A56F2C">
            <w:pPr>
              <w:pStyle w:val="Tot"/>
              <w:tabs>
                <w:tab w:val="clear" w:pos="1202"/>
              </w:tabs>
              <w:spacing w:line="260" w:lineRule="exact"/>
              <w:jc w:val="right"/>
              <w:rPr>
                <w:rFonts w:cs="Arial"/>
                <w:b/>
                <w:bCs/>
                <w:color w:val="000000" w:themeColor="text1"/>
                <w:sz w:val="20"/>
                <w:lang w:val="hr-HR"/>
              </w:rPr>
            </w:pPr>
            <w:r w:rsidRPr="00A108BF">
              <w:rPr>
                <w:rFonts w:cs="Arial"/>
                <w:b/>
                <w:bCs/>
                <w:color w:val="000000" w:themeColor="text1"/>
                <w:sz w:val="20"/>
                <w:lang w:val="hr-HR"/>
              </w:rPr>
              <w:t>1.638</w:t>
            </w:r>
          </w:p>
        </w:tc>
      </w:tr>
    </w:tbl>
    <w:p w14:paraId="391EA416" w14:textId="77777777" w:rsidR="00D819BA" w:rsidRPr="004B4498" w:rsidRDefault="00D819BA" w:rsidP="00D819BA">
      <w:pPr>
        <w:pStyle w:val="T1"/>
        <w:keepNext w:val="0"/>
        <w:spacing w:before="0" w:after="0" w:line="240" w:lineRule="auto"/>
        <w:rPr>
          <w:rFonts w:cs="Arial"/>
          <w:b w:val="0"/>
          <w:bCs w:val="0"/>
          <w:color w:val="000000" w:themeColor="text1"/>
          <w:sz w:val="20"/>
          <w:lang w:val="hr-HR"/>
        </w:rPr>
      </w:pPr>
    </w:p>
    <w:p w14:paraId="6789B3C3" w14:textId="521FEC70" w:rsidR="00D819BA" w:rsidRPr="004B4498" w:rsidRDefault="00D819BA" w:rsidP="00D819BA">
      <w:pPr>
        <w:pStyle w:val="T1"/>
        <w:keepNext w:val="0"/>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Sredstva garantnog fonda u ukupnom iznosu </w:t>
      </w:r>
      <w:r w:rsidRPr="00A108BF">
        <w:rPr>
          <w:rFonts w:cs="Arial"/>
          <w:b w:val="0"/>
          <w:bCs w:val="0"/>
          <w:color w:val="000000" w:themeColor="text1"/>
          <w:sz w:val="20"/>
          <w:lang w:val="hr-HR"/>
        </w:rPr>
        <w:t xml:space="preserve">od </w:t>
      </w:r>
      <w:r w:rsidR="00C233E1" w:rsidRPr="00A108BF">
        <w:rPr>
          <w:rFonts w:cs="Arial"/>
          <w:b w:val="0"/>
          <w:bCs w:val="0"/>
          <w:color w:val="000000" w:themeColor="text1"/>
          <w:sz w:val="20"/>
          <w:lang w:val="hr-HR"/>
        </w:rPr>
        <w:t>1.</w:t>
      </w:r>
      <w:r w:rsidR="00863725" w:rsidRPr="00A108BF">
        <w:rPr>
          <w:rFonts w:cs="Arial"/>
          <w:b w:val="0"/>
          <w:bCs w:val="0"/>
          <w:color w:val="000000" w:themeColor="text1"/>
          <w:sz w:val="20"/>
          <w:lang w:val="hr-HR"/>
        </w:rPr>
        <w:t>638</w:t>
      </w:r>
      <w:r w:rsidR="00863725" w:rsidRPr="004B4498">
        <w:rPr>
          <w:rFonts w:cs="Arial"/>
          <w:b w:val="0"/>
          <w:bCs w:val="0"/>
          <w:color w:val="000000" w:themeColor="text1"/>
          <w:sz w:val="20"/>
          <w:lang w:val="hr-HR"/>
        </w:rPr>
        <w:t xml:space="preserve"> </w:t>
      </w:r>
      <w:r w:rsidRPr="004B4498">
        <w:rPr>
          <w:rFonts w:cs="Arial"/>
          <w:b w:val="0"/>
          <w:bCs w:val="0"/>
          <w:color w:val="000000" w:themeColor="text1"/>
          <w:sz w:val="20"/>
          <w:lang w:val="hr-HR"/>
        </w:rPr>
        <w:t xml:space="preserve">tisuća </w:t>
      </w:r>
      <w:r w:rsidR="002D724E">
        <w:rPr>
          <w:rFonts w:cs="Arial"/>
          <w:b w:val="0"/>
          <w:bCs w:val="0"/>
          <w:color w:val="000000" w:themeColor="text1"/>
          <w:sz w:val="20"/>
          <w:lang w:val="hr-HR"/>
        </w:rPr>
        <w:t>eur</w:t>
      </w:r>
      <w:r w:rsidRPr="004B4498">
        <w:rPr>
          <w:rFonts w:cs="Arial"/>
          <w:b w:val="0"/>
          <w:bCs w:val="0"/>
          <w:color w:val="000000" w:themeColor="text1"/>
          <w:sz w:val="20"/>
          <w:lang w:val="hr-HR"/>
        </w:rPr>
        <w:t xml:space="preserve">a na dan 31. prosinca </w:t>
      </w:r>
      <w:r w:rsidR="00F87C9B" w:rsidRPr="004B4498">
        <w:rPr>
          <w:rFonts w:cs="Arial"/>
          <w:b w:val="0"/>
          <w:bCs w:val="0"/>
          <w:color w:val="000000" w:themeColor="text1"/>
          <w:sz w:val="20"/>
          <w:lang w:val="hr-HR"/>
        </w:rPr>
        <w:t>202</w:t>
      </w:r>
      <w:r w:rsidR="008F0966">
        <w:rPr>
          <w:rFonts w:cs="Arial"/>
          <w:b w:val="0"/>
          <w:bCs w:val="0"/>
          <w:color w:val="000000" w:themeColor="text1"/>
          <w:sz w:val="20"/>
          <w:lang w:val="hr-HR"/>
        </w:rPr>
        <w:t>5</w:t>
      </w:r>
      <w:r w:rsidRPr="004B4498">
        <w:rPr>
          <w:rFonts w:cs="Arial"/>
          <w:b w:val="0"/>
          <w:bCs w:val="0"/>
          <w:color w:val="000000" w:themeColor="text1"/>
          <w:sz w:val="20"/>
          <w:lang w:val="hr-HR"/>
        </w:rPr>
        <w:t xml:space="preserve">. i </w:t>
      </w:r>
      <w:r w:rsidR="00F87C9B" w:rsidRPr="004B4498">
        <w:rPr>
          <w:rFonts w:cs="Arial"/>
          <w:b w:val="0"/>
          <w:bCs w:val="0"/>
          <w:color w:val="000000" w:themeColor="text1"/>
          <w:sz w:val="20"/>
          <w:lang w:val="hr-HR"/>
        </w:rPr>
        <w:t>202</w:t>
      </w:r>
      <w:r w:rsidR="008F0966">
        <w:rPr>
          <w:rFonts w:cs="Arial"/>
          <w:b w:val="0"/>
          <w:bCs w:val="0"/>
          <w:color w:val="000000" w:themeColor="text1"/>
          <w:sz w:val="20"/>
          <w:lang w:val="hr-HR"/>
        </w:rPr>
        <w:t>4</w:t>
      </w:r>
      <w:r w:rsidRPr="004B4498">
        <w:rPr>
          <w:rFonts w:cs="Arial"/>
          <w:b w:val="0"/>
          <w:bCs w:val="0"/>
          <w:color w:val="000000" w:themeColor="text1"/>
          <w:sz w:val="20"/>
          <w:lang w:val="hr-HR"/>
        </w:rPr>
        <w:t xml:space="preserve">. godine odnose se na sredstva </w:t>
      </w:r>
      <w:bookmarkStart w:id="759" w:name="_Hlk98967709"/>
      <w:r w:rsidRPr="004B4498">
        <w:rPr>
          <w:rFonts w:cs="Arial"/>
          <w:b w:val="0"/>
          <w:bCs w:val="0"/>
          <w:color w:val="000000" w:themeColor="text1"/>
          <w:sz w:val="20"/>
          <w:lang w:val="hr-HR"/>
        </w:rPr>
        <w:t>garantnog fonda od Deutsche Investitions - und Entwicklungsgesellschaft (DEG), a odnose se na financijski doprinos (bespovratna sredstva) Vlade SR Njemačke</w:t>
      </w:r>
      <w:bookmarkEnd w:id="759"/>
      <w:r w:rsidRPr="004B4498">
        <w:rPr>
          <w:rFonts w:cs="Arial"/>
          <w:b w:val="0"/>
          <w:bCs w:val="0"/>
          <w:color w:val="000000" w:themeColor="text1"/>
          <w:sz w:val="20"/>
          <w:lang w:val="hr-HR"/>
        </w:rPr>
        <w:t>, koja se koriste za pokriće očekivanih gubitaka za izdane garancije i odobrene kredite po Programu kreditiranja utemeljenja poduzetništva u Hrvatskoj. Sredstva garantnog fonda su bezuvjetno nepovratna i nemaju dospijeće. Sredstva garantnog fonda Vladi SR Njemačke ne nose nikakva upravljačka prava niti pravo na udio u poslovnom rezultatu Grupe.</w:t>
      </w:r>
    </w:p>
    <w:p w14:paraId="28C21C87" w14:textId="77777777" w:rsidR="00D819BA" w:rsidRPr="004B4498" w:rsidRDefault="00D819BA" w:rsidP="00D819BA">
      <w:pPr>
        <w:pStyle w:val="T1"/>
        <w:keepNext w:val="0"/>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 </w:t>
      </w:r>
    </w:p>
    <w:p w14:paraId="39CD34F8" w14:textId="77777777" w:rsidR="00D819BA" w:rsidRPr="004B4498" w:rsidRDefault="00D819BA" w:rsidP="00093368">
      <w:pPr>
        <w:jc w:val="both"/>
        <w:rPr>
          <w:rFonts w:ascii="Arial" w:hAnsi="Arial" w:cs="Arial"/>
          <w:color w:val="000000" w:themeColor="text1"/>
          <w:sz w:val="20"/>
          <w:szCs w:val="20"/>
          <w:lang w:val="hr-HR"/>
        </w:rPr>
      </w:pPr>
    </w:p>
    <w:p w14:paraId="1075E457" w14:textId="77777777" w:rsidR="00145879" w:rsidRPr="00B91D09" w:rsidRDefault="00145879" w:rsidP="006F2010">
      <w:pPr>
        <w:jc w:val="both"/>
        <w:rPr>
          <w:rFonts w:ascii="Arial" w:hAnsi="Arial" w:cs="Arial"/>
          <w:color w:val="000000" w:themeColor="text1"/>
          <w:sz w:val="22"/>
          <w:szCs w:val="22"/>
          <w:lang w:val="hr-HR"/>
        </w:rPr>
        <w:sectPr w:rsidR="00145879" w:rsidRPr="00B91D09" w:rsidSect="0026672F">
          <w:pgSz w:w="11907" w:h="16840" w:code="9"/>
          <w:pgMar w:top="1418" w:right="1134" w:bottom="1134" w:left="1418" w:header="851" w:footer="851" w:gutter="0"/>
          <w:cols w:space="720"/>
          <w:noEndnote/>
        </w:sectPr>
      </w:pPr>
    </w:p>
    <w:p w14:paraId="15C593B5" w14:textId="77777777" w:rsidR="001778E3" w:rsidRPr="004B4498" w:rsidRDefault="001778E3" w:rsidP="006F2010">
      <w:pPr>
        <w:pStyle w:val="T1"/>
        <w:spacing w:before="0" w:after="0" w:line="240" w:lineRule="auto"/>
        <w:rPr>
          <w:rFonts w:cs="Arial"/>
          <w:color w:val="000000" w:themeColor="text1"/>
          <w:sz w:val="20"/>
          <w:lang w:val="hr-HR"/>
        </w:rPr>
      </w:pPr>
    </w:p>
    <w:p w14:paraId="57C03FC6" w14:textId="7695BA23" w:rsidR="006D0890" w:rsidRPr="004B4498" w:rsidRDefault="00092418"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2</w:t>
      </w:r>
      <w:r w:rsidR="00612687">
        <w:rPr>
          <w:rFonts w:cs="Arial"/>
          <w:color w:val="000000" w:themeColor="text1"/>
          <w:sz w:val="20"/>
          <w:lang w:val="hr-HR"/>
        </w:rPr>
        <w:t>8</w:t>
      </w:r>
      <w:r w:rsidR="006D0890" w:rsidRPr="004B4498">
        <w:rPr>
          <w:rFonts w:cs="Arial"/>
          <w:color w:val="000000" w:themeColor="text1"/>
          <w:sz w:val="20"/>
          <w:lang w:val="hr-HR"/>
        </w:rPr>
        <w:t>.</w:t>
      </w:r>
      <w:r w:rsidR="006D0890" w:rsidRPr="004B4498">
        <w:rPr>
          <w:rFonts w:cs="Arial"/>
          <w:color w:val="000000" w:themeColor="text1"/>
          <w:sz w:val="20"/>
          <w:lang w:val="hr-HR"/>
        </w:rPr>
        <w:tab/>
        <w:t>Garancije i preuzete obveze</w:t>
      </w:r>
    </w:p>
    <w:p w14:paraId="055B718A" w14:textId="77777777" w:rsidR="00281521" w:rsidRPr="004B4498" w:rsidRDefault="00281521" w:rsidP="006F2010">
      <w:pPr>
        <w:pStyle w:val="T1"/>
        <w:spacing w:before="0" w:after="0" w:line="240" w:lineRule="auto"/>
        <w:rPr>
          <w:rFonts w:cs="Arial"/>
          <w:color w:val="000000" w:themeColor="text1"/>
          <w:sz w:val="20"/>
          <w:lang w:val="hr-HR"/>
        </w:rPr>
      </w:pPr>
    </w:p>
    <w:p w14:paraId="201F701C" w14:textId="77777777" w:rsidR="00E36985" w:rsidRPr="004B4498" w:rsidRDefault="00E36985" w:rsidP="006F2010">
      <w:pPr>
        <w:pStyle w:val="T1"/>
        <w:spacing w:before="0" w:after="0" w:line="240" w:lineRule="auto"/>
        <w:rPr>
          <w:rFonts w:cs="Arial"/>
          <w:b w:val="0"/>
          <w:color w:val="000000" w:themeColor="text1"/>
          <w:sz w:val="20"/>
          <w:lang w:val="hr-HR"/>
        </w:rPr>
      </w:pPr>
      <w:r w:rsidRPr="004B4498">
        <w:rPr>
          <w:rFonts w:cs="Arial"/>
          <w:b w:val="0"/>
          <w:color w:val="000000" w:themeColor="text1"/>
          <w:sz w:val="20"/>
          <w:lang w:val="hr-HR"/>
        </w:rPr>
        <w:t xml:space="preserve">U okviru svog redovnog poslovanja, </w:t>
      </w:r>
      <w:r w:rsidR="00F00EE7" w:rsidRPr="004B4498">
        <w:rPr>
          <w:rFonts w:cs="Arial"/>
          <w:b w:val="0"/>
          <w:color w:val="000000" w:themeColor="text1"/>
          <w:sz w:val="20"/>
          <w:lang w:val="hr-HR"/>
        </w:rPr>
        <w:t>Grupa</w:t>
      </w:r>
      <w:r w:rsidR="00564C61" w:rsidRPr="004B4498">
        <w:rPr>
          <w:rFonts w:cs="Arial"/>
          <w:b w:val="0"/>
          <w:color w:val="000000" w:themeColor="text1"/>
          <w:sz w:val="20"/>
          <w:lang w:val="hr-HR"/>
        </w:rPr>
        <w:t xml:space="preserve"> </w:t>
      </w:r>
      <w:r w:rsidRPr="004B4498">
        <w:rPr>
          <w:rFonts w:cs="Arial"/>
          <w:b w:val="0"/>
          <w:color w:val="000000" w:themeColor="text1"/>
          <w:sz w:val="20"/>
          <w:lang w:val="hr-HR"/>
        </w:rPr>
        <w:t xml:space="preserve">zaključuje ugovore o garancijama i preuzetim obvezama. Svrha ovih instrumenata </w:t>
      </w:r>
      <w:r w:rsidR="00143B86" w:rsidRPr="004B4498">
        <w:rPr>
          <w:rFonts w:cs="Arial"/>
          <w:b w:val="0"/>
          <w:color w:val="000000" w:themeColor="text1"/>
          <w:sz w:val="20"/>
          <w:lang w:val="hr-HR"/>
        </w:rPr>
        <w:t xml:space="preserve">je </w:t>
      </w:r>
      <w:r w:rsidRPr="004B4498">
        <w:rPr>
          <w:rFonts w:cs="Arial"/>
          <w:b w:val="0"/>
          <w:color w:val="000000" w:themeColor="text1"/>
          <w:sz w:val="20"/>
          <w:lang w:val="hr-HR"/>
        </w:rPr>
        <w:t>osigurati raspoloživost sredstava s obzirom na potrebe klijenata</w:t>
      </w:r>
      <w:r w:rsidR="00564C61" w:rsidRPr="004B4498">
        <w:rPr>
          <w:rFonts w:cs="Arial"/>
          <w:b w:val="0"/>
          <w:color w:val="000000" w:themeColor="text1"/>
          <w:sz w:val="20"/>
          <w:lang w:val="hr-HR"/>
        </w:rPr>
        <w:t xml:space="preserve">. </w:t>
      </w:r>
    </w:p>
    <w:p w14:paraId="711CA5C1" w14:textId="77777777" w:rsidR="00281521" w:rsidRPr="004B4498" w:rsidRDefault="00281521" w:rsidP="006F2010">
      <w:pPr>
        <w:pStyle w:val="T1"/>
        <w:spacing w:before="0" w:after="0" w:line="240" w:lineRule="auto"/>
        <w:rPr>
          <w:rFonts w:cs="Arial"/>
          <w:b w:val="0"/>
          <w:color w:val="000000" w:themeColor="text1"/>
          <w:sz w:val="20"/>
          <w:lang w:val="hr-HR"/>
        </w:rPr>
      </w:pPr>
    </w:p>
    <w:p w14:paraId="730FD72B" w14:textId="77777777" w:rsidR="0028416E" w:rsidRPr="004B4498" w:rsidRDefault="00564C61" w:rsidP="006F2010">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Navedene obveze sadrže kreditni rizik te su stoga dio ukupnog rizika </w:t>
      </w:r>
      <w:r w:rsidR="00F00EE7" w:rsidRPr="004B4498">
        <w:rPr>
          <w:rFonts w:cs="Arial"/>
          <w:b w:val="0"/>
          <w:bCs w:val="0"/>
          <w:color w:val="000000" w:themeColor="text1"/>
          <w:sz w:val="20"/>
          <w:lang w:val="hr-HR"/>
        </w:rPr>
        <w:t>Grupe</w:t>
      </w:r>
      <w:r w:rsidRPr="004B4498">
        <w:rPr>
          <w:rFonts w:cs="Arial"/>
          <w:b w:val="0"/>
          <w:bCs w:val="0"/>
          <w:color w:val="000000" w:themeColor="text1"/>
          <w:sz w:val="20"/>
          <w:lang w:val="hr-HR"/>
        </w:rPr>
        <w:t xml:space="preserve"> iako se ne </w:t>
      </w:r>
      <w:r w:rsidR="009A6F6E" w:rsidRPr="004B4498">
        <w:rPr>
          <w:rFonts w:cs="Arial"/>
          <w:b w:val="0"/>
          <w:bCs w:val="0"/>
          <w:color w:val="000000" w:themeColor="text1"/>
          <w:sz w:val="20"/>
          <w:lang w:val="hr-HR"/>
        </w:rPr>
        <w:t>prikazuju</w:t>
      </w:r>
      <w:r w:rsidRPr="004B4498">
        <w:rPr>
          <w:rFonts w:cs="Arial"/>
          <w:b w:val="0"/>
          <w:bCs w:val="0"/>
          <w:color w:val="000000" w:themeColor="text1"/>
          <w:sz w:val="20"/>
          <w:lang w:val="hr-HR"/>
        </w:rPr>
        <w:t xml:space="preserve"> u </w:t>
      </w:r>
      <w:r w:rsidR="006A3D54" w:rsidRPr="004B4498">
        <w:rPr>
          <w:rFonts w:cs="Arial"/>
          <w:b w:val="0"/>
          <w:bCs w:val="0"/>
          <w:color w:val="000000" w:themeColor="text1"/>
          <w:sz w:val="20"/>
          <w:lang w:val="hr-HR"/>
        </w:rPr>
        <w:t>Izvještaju o financijskom položaju</w:t>
      </w:r>
      <w:r w:rsidR="00F406F7" w:rsidRPr="004B4498">
        <w:rPr>
          <w:rFonts w:cs="Arial"/>
          <w:b w:val="0"/>
          <w:bCs w:val="0"/>
          <w:color w:val="000000" w:themeColor="text1"/>
          <w:sz w:val="20"/>
          <w:lang w:val="hr-HR"/>
        </w:rPr>
        <w:t>.</w:t>
      </w:r>
    </w:p>
    <w:p w14:paraId="41BE88C7" w14:textId="77777777" w:rsidR="00692192" w:rsidRPr="004B4498" w:rsidRDefault="00692192" w:rsidP="006F2010">
      <w:pPr>
        <w:pStyle w:val="T1"/>
        <w:spacing w:before="0" w:after="0" w:line="240" w:lineRule="auto"/>
        <w:rPr>
          <w:rFonts w:cs="Arial"/>
          <w:b w:val="0"/>
          <w:color w:val="000000" w:themeColor="text1"/>
          <w:sz w:val="20"/>
          <w:lang w:val="hr-HR"/>
        </w:rPr>
      </w:pPr>
    </w:p>
    <w:tbl>
      <w:tblPr>
        <w:tblW w:w="5000" w:type="pct"/>
        <w:tblLayout w:type="fixed"/>
        <w:tblCellMar>
          <w:left w:w="122" w:type="dxa"/>
          <w:right w:w="122" w:type="dxa"/>
        </w:tblCellMar>
        <w:tblLook w:val="0000" w:firstRow="0" w:lastRow="0" w:firstColumn="0" w:lastColumn="0" w:noHBand="0" w:noVBand="0"/>
      </w:tblPr>
      <w:tblGrid>
        <w:gridCol w:w="5529"/>
        <w:gridCol w:w="1912"/>
        <w:gridCol w:w="1914"/>
      </w:tblGrid>
      <w:tr w:rsidR="00E14286" w:rsidRPr="00384ED6" w14:paraId="2F0152AA" w14:textId="77777777" w:rsidTr="0011459D">
        <w:trPr>
          <w:trHeight w:val="277"/>
        </w:trPr>
        <w:tc>
          <w:tcPr>
            <w:tcW w:w="2955" w:type="pct"/>
          </w:tcPr>
          <w:p w14:paraId="45921362" w14:textId="77777777" w:rsidR="00692192" w:rsidRPr="00384ED6" w:rsidRDefault="00692192" w:rsidP="00C4703D">
            <w:pPr>
              <w:tabs>
                <w:tab w:val="left" w:pos="-720"/>
              </w:tabs>
              <w:suppressAutoHyphens/>
              <w:rPr>
                <w:rFonts w:ascii="Arial" w:hAnsi="Arial" w:cs="Arial"/>
                <w:b/>
                <w:color w:val="000000" w:themeColor="text1"/>
                <w:spacing w:val="-3"/>
                <w:sz w:val="20"/>
                <w:szCs w:val="20"/>
                <w:lang w:val="hr-HR"/>
              </w:rPr>
            </w:pPr>
            <w:r w:rsidRPr="00384ED6">
              <w:rPr>
                <w:rFonts w:ascii="Arial" w:hAnsi="Arial" w:cs="Arial"/>
                <w:b/>
                <w:color w:val="000000" w:themeColor="text1"/>
                <w:spacing w:val="-3"/>
                <w:sz w:val="20"/>
                <w:szCs w:val="20"/>
                <w:lang w:val="hr-HR"/>
              </w:rPr>
              <w:t>Grupa i Banka</w:t>
            </w:r>
          </w:p>
        </w:tc>
        <w:tc>
          <w:tcPr>
            <w:tcW w:w="2045" w:type="pct"/>
            <w:gridSpan w:val="2"/>
          </w:tcPr>
          <w:p w14:paraId="0FFE6F52" w14:textId="77777777" w:rsidR="00692192" w:rsidRPr="00384ED6" w:rsidRDefault="00692192" w:rsidP="009C21BC">
            <w:pPr>
              <w:pStyle w:val="TH"/>
              <w:jc w:val="right"/>
              <w:rPr>
                <w:rFonts w:cs="Arial"/>
                <w:color w:val="000000" w:themeColor="text1"/>
                <w:sz w:val="20"/>
                <w:lang w:val="hr-HR"/>
              </w:rPr>
            </w:pPr>
          </w:p>
        </w:tc>
      </w:tr>
      <w:tr w:rsidR="00E14286" w:rsidRPr="00384ED6" w14:paraId="1A1723D5" w14:textId="77777777" w:rsidTr="00EC3DB5">
        <w:trPr>
          <w:trHeight w:val="202"/>
        </w:trPr>
        <w:tc>
          <w:tcPr>
            <w:tcW w:w="2955" w:type="pct"/>
          </w:tcPr>
          <w:p w14:paraId="60CD0E3C" w14:textId="77777777" w:rsidR="00B16FA7" w:rsidRPr="00384ED6" w:rsidRDefault="00B16FA7" w:rsidP="00B16FA7">
            <w:pPr>
              <w:tabs>
                <w:tab w:val="left" w:pos="-720"/>
              </w:tabs>
              <w:suppressAutoHyphens/>
              <w:jc w:val="right"/>
              <w:rPr>
                <w:rFonts w:ascii="Arial" w:hAnsi="Arial" w:cs="Arial"/>
                <w:color w:val="000000" w:themeColor="text1"/>
                <w:spacing w:val="-3"/>
                <w:sz w:val="20"/>
                <w:szCs w:val="20"/>
                <w:lang w:val="hr-HR"/>
              </w:rPr>
            </w:pPr>
          </w:p>
        </w:tc>
        <w:tc>
          <w:tcPr>
            <w:tcW w:w="1022" w:type="pct"/>
          </w:tcPr>
          <w:p w14:paraId="35A802C4" w14:textId="77777777" w:rsidR="002F1F55" w:rsidRPr="00384ED6" w:rsidRDefault="002F1F55" w:rsidP="00B16FA7">
            <w:pPr>
              <w:pStyle w:val="TH"/>
              <w:jc w:val="right"/>
              <w:rPr>
                <w:rFonts w:cs="Arial"/>
                <w:color w:val="000000" w:themeColor="text1"/>
                <w:sz w:val="20"/>
                <w:lang w:val="hr-HR"/>
              </w:rPr>
            </w:pPr>
            <w:bookmarkStart w:id="760" w:name="_Toc67328859"/>
            <w:r w:rsidRPr="00384ED6">
              <w:rPr>
                <w:rFonts w:cs="Arial"/>
                <w:color w:val="000000" w:themeColor="text1"/>
                <w:sz w:val="20"/>
                <w:lang w:val="hr-HR"/>
              </w:rPr>
              <w:t>31. prosinca</w:t>
            </w:r>
            <w:bookmarkEnd w:id="760"/>
          </w:p>
          <w:p w14:paraId="097EF36C" w14:textId="2872B3D0" w:rsidR="00B16FA7" w:rsidRPr="00384ED6" w:rsidRDefault="00434C7E" w:rsidP="00B16FA7">
            <w:pPr>
              <w:pStyle w:val="TH"/>
              <w:jc w:val="right"/>
              <w:rPr>
                <w:rFonts w:cs="Arial"/>
                <w:color w:val="000000" w:themeColor="text1"/>
                <w:sz w:val="20"/>
                <w:lang w:val="hr-HR"/>
              </w:rPr>
            </w:pPr>
            <w:r w:rsidRPr="00384ED6">
              <w:rPr>
                <w:rFonts w:cs="Arial"/>
                <w:color w:val="000000" w:themeColor="text1"/>
                <w:sz w:val="20"/>
                <w:lang w:val="hr-HR"/>
              </w:rPr>
              <w:t xml:space="preserve"> </w:t>
            </w:r>
            <w:bookmarkStart w:id="761" w:name="_Toc67328860"/>
            <w:r w:rsidR="00F87C9B" w:rsidRPr="00384ED6">
              <w:rPr>
                <w:rFonts w:cs="Arial"/>
                <w:color w:val="000000" w:themeColor="text1"/>
                <w:sz w:val="20"/>
                <w:lang w:val="hr-HR"/>
              </w:rPr>
              <w:t>202</w:t>
            </w:r>
            <w:r w:rsidR="008F0966">
              <w:rPr>
                <w:rFonts w:cs="Arial"/>
                <w:color w:val="000000" w:themeColor="text1"/>
                <w:sz w:val="20"/>
                <w:lang w:val="hr-HR"/>
              </w:rPr>
              <w:t>5</w:t>
            </w:r>
            <w:r w:rsidR="00B16FA7" w:rsidRPr="00384ED6">
              <w:rPr>
                <w:rFonts w:cs="Arial"/>
                <w:color w:val="000000" w:themeColor="text1"/>
                <w:sz w:val="20"/>
                <w:lang w:val="hr-HR"/>
              </w:rPr>
              <w:t>.</w:t>
            </w:r>
            <w:bookmarkEnd w:id="761"/>
          </w:p>
        </w:tc>
        <w:tc>
          <w:tcPr>
            <w:tcW w:w="1023" w:type="pct"/>
          </w:tcPr>
          <w:p w14:paraId="664D1E05" w14:textId="77777777" w:rsidR="00434C7E" w:rsidRPr="00384ED6" w:rsidRDefault="002F1F55" w:rsidP="00B16FA7">
            <w:pPr>
              <w:pStyle w:val="TH"/>
              <w:jc w:val="right"/>
              <w:rPr>
                <w:rFonts w:cs="Arial"/>
                <w:color w:val="000000" w:themeColor="text1"/>
                <w:sz w:val="20"/>
                <w:lang w:val="hr-HR"/>
              </w:rPr>
            </w:pPr>
            <w:bookmarkStart w:id="762" w:name="_Toc67328861"/>
            <w:r w:rsidRPr="00384ED6">
              <w:rPr>
                <w:rFonts w:cs="Arial"/>
                <w:color w:val="000000" w:themeColor="text1"/>
                <w:sz w:val="20"/>
                <w:lang w:val="hr-HR"/>
              </w:rPr>
              <w:t>31. prosin</w:t>
            </w:r>
            <w:r w:rsidR="00434C7E" w:rsidRPr="00384ED6">
              <w:rPr>
                <w:rFonts w:cs="Arial"/>
                <w:color w:val="000000" w:themeColor="text1"/>
                <w:sz w:val="20"/>
                <w:lang w:val="hr-HR"/>
              </w:rPr>
              <w:t>c</w:t>
            </w:r>
            <w:r w:rsidRPr="00384ED6">
              <w:rPr>
                <w:rFonts w:cs="Arial"/>
                <w:color w:val="000000" w:themeColor="text1"/>
                <w:sz w:val="20"/>
                <w:lang w:val="hr-HR"/>
              </w:rPr>
              <w:t>a</w:t>
            </w:r>
            <w:bookmarkEnd w:id="762"/>
            <w:r w:rsidR="00434C7E" w:rsidRPr="00384ED6">
              <w:rPr>
                <w:rFonts w:cs="Arial"/>
                <w:color w:val="000000" w:themeColor="text1"/>
                <w:sz w:val="20"/>
                <w:lang w:val="hr-HR"/>
              </w:rPr>
              <w:t xml:space="preserve"> </w:t>
            </w:r>
          </w:p>
          <w:p w14:paraId="378590F7" w14:textId="7C4D8848" w:rsidR="00B16FA7" w:rsidRPr="00384ED6" w:rsidRDefault="00F87C9B" w:rsidP="00B16FA7">
            <w:pPr>
              <w:pStyle w:val="TH"/>
              <w:jc w:val="right"/>
              <w:rPr>
                <w:rFonts w:cs="Arial"/>
                <w:color w:val="000000" w:themeColor="text1"/>
                <w:sz w:val="20"/>
                <w:lang w:val="hr-HR"/>
              </w:rPr>
            </w:pPr>
            <w:bookmarkStart w:id="763" w:name="_Toc67328862"/>
            <w:r w:rsidRPr="00384ED6">
              <w:rPr>
                <w:rFonts w:cs="Arial"/>
                <w:color w:val="000000" w:themeColor="text1"/>
                <w:sz w:val="20"/>
                <w:lang w:val="hr-HR"/>
              </w:rPr>
              <w:t>202</w:t>
            </w:r>
            <w:r w:rsidR="008F0966">
              <w:rPr>
                <w:rFonts w:cs="Arial"/>
                <w:color w:val="000000" w:themeColor="text1"/>
                <w:sz w:val="20"/>
                <w:lang w:val="hr-HR"/>
              </w:rPr>
              <w:t>4</w:t>
            </w:r>
            <w:r w:rsidR="00B16FA7" w:rsidRPr="00384ED6">
              <w:rPr>
                <w:rFonts w:cs="Arial"/>
                <w:color w:val="000000" w:themeColor="text1"/>
                <w:sz w:val="20"/>
                <w:lang w:val="hr-HR"/>
              </w:rPr>
              <w:t>.</w:t>
            </w:r>
            <w:bookmarkEnd w:id="763"/>
          </w:p>
        </w:tc>
      </w:tr>
      <w:tr w:rsidR="00E14286" w:rsidRPr="00384ED6" w14:paraId="0E28E2ED" w14:textId="77777777" w:rsidTr="00EC3DB5">
        <w:trPr>
          <w:trHeight w:val="299"/>
        </w:trPr>
        <w:tc>
          <w:tcPr>
            <w:tcW w:w="2955" w:type="pct"/>
          </w:tcPr>
          <w:p w14:paraId="04C65C87" w14:textId="77777777" w:rsidR="00B16FA7" w:rsidRPr="00384ED6" w:rsidRDefault="00B16FA7" w:rsidP="00B16FA7">
            <w:pPr>
              <w:tabs>
                <w:tab w:val="left" w:pos="-720"/>
              </w:tabs>
              <w:suppressAutoHyphens/>
              <w:ind w:right="4144"/>
              <w:jc w:val="right"/>
              <w:rPr>
                <w:rFonts w:ascii="Arial" w:hAnsi="Arial" w:cs="Arial"/>
                <w:color w:val="000000" w:themeColor="text1"/>
                <w:sz w:val="20"/>
                <w:szCs w:val="20"/>
                <w:lang w:val="hr-HR"/>
              </w:rPr>
            </w:pPr>
          </w:p>
        </w:tc>
        <w:tc>
          <w:tcPr>
            <w:tcW w:w="1022" w:type="pct"/>
          </w:tcPr>
          <w:p w14:paraId="48D858B8" w14:textId="6A87E3E3" w:rsidR="00B16FA7" w:rsidRPr="00384ED6" w:rsidRDefault="00B16FA7" w:rsidP="00B16FA7">
            <w:pPr>
              <w:pStyle w:val="TH"/>
              <w:jc w:val="right"/>
              <w:rPr>
                <w:rFonts w:cs="Arial"/>
                <w:color w:val="000000" w:themeColor="text1"/>
                <w:sz w:val="20"/>
                <w:lang w:val="hr-HR"/>
              </w:rPr>
            </w:pPr>
            <w:bookmarkStart w:id="764" w:name="_Toc67328863"/>
            <w:r w:rsidRPr="00384ED6">
              <w:rPr>
                <w:rFonts w:cs="Arial"/>
                <w:color w:val="000000" w:themeColor="text1"/>
                <w:sz w:val="20"/>
                <w:lang w:val="hr-HR"/>
              </w:rPr>
              <w:t xml:space="preserve">000 </w:t>
            </w:r>
            <w:r w:rsidR="00E2044A" w:rsidRPr="00384ED6">
              <w:rPr>
                <w:rFonts w:cs="Arial"/>
                <w:color w:val="000000" w:themeColor="text1"/>
                <w:sz w:val="20"/>
                <w:lang w:val="hr-HR"/>
              </w:rPr>
              <w:t>eura</w:t>
            </w:r>
            <w:bookmarkEnd w:id="764"/>
          </w:p>
        </w:tc>
        <w:tc>
          <w:tcPr>
            <w:tcW w:w="1023" w:type="pct"/>
          </w:tcPr>
          <w:p w14:paraId="2ED07518" w14:textId="4FC01FB5" w:rsidR="00B16FA7" w:rsidRPr="00384ED6" w:rsidRDefault="00B16FA7" w:rsidP="00B16FA7">
            <w:pPr>
              <w:pStyle w:val="TH"/>
              <w:jc w:val="right"/>
              <w:rPr>
                <w:rFonts w:cs="Arial"/>
                <w:color w:val="000000" w:themeColor="text1"/>
                <w:sz w:val="20"/>
                <w:lang w:val="hr-HR"/>
              </w:rPr>
            </w:pPr>
            <w:bookmarkStart w:id="765" w:name="_Toc67328864"/>
            <w:r w:rsidRPr="00384ED6">
              <w:rPr>
                <w:rFonts w:cs="Arial"/>
                <w:color w:val="000000" w:themeColor="text1"/>
                <w:sz w:val="20"/>
                <w:lang w:val="hr-HR"/>
              </w:rPr>
              <w:t xml:space="preserve">000 </w:t>
            </w:r>
            <w:r w:rsidR="00E2044A" w:rsidRPr="00384ED6">
              <w:rPr>
                <w:rFonts w:cs="Arial"/>
                <w:color w:val="000000" w:themeColor="text1"/>
                <w:sz w:val="20"/>
                <w:lang w:val="hr-HR"/>
              </w:rPr>
              <w:t>eura</w:t>
            </w:r>
            <w:bookmarkEnd w:id="765"/>
          </w:p>
        </w:tc>
      </w:tr>
      <w:tr w:rsidR="00E14286" w:rsidRPr="00384ED6" w14:paraId="0BA6EB88" w14:textId="77777777" w:rsidTr="00EC3DB5">
        <w:trPr>
          <w:trHeight w:hRule="exact" w:val="218"/>
        </w:trPr>
        <w:tc>
          <w:tcPr>
            <w:tcW w:w="2955" w:type="pct"/>
          </w:tcPr>
          <w:p w14:paraId="51966355" w14:textId="77777777" w:rsidR="00B16FA7" w:rsidRPr="00384ED6" w:rsidRDefault="00B16FA7" w:rsidP="00B16FA7">
            <w:pPr>
              <w:tabs>
                <w:tab w:val="left" w:pos="-720"/>
              </w:tabs>
              <w:suppressAutoHyphens/>
              <w:ind w:right="4144"/>
              <w:jc w:val="right"/>
              <w:rPr>
                <w:rFonts w:ascii="Arial" w:hAnsi="Arial" w:cs="Arial"/>
                <w:color w:val="000000" w:themeColor="text1"/>
                <w:sz w:val="20"/>
                <w:szCs w:val="20"/>
                <w:lang w:val="hr-HR"/>
              </w:rPr>
            </w:pPr>
          </w:p>
        </w:tc>
        <w:tc>
          <w:tcPr>
            <w:tcW w:w="1022" w:type="pct"/>
          </w:tcPr>
          <w:p w14:paraId="116D876D" w14:textId="77777777" w:rsidR="00B16FA7" w:rsidRPr="00384ED6" w:rsidRDefault="00B16FA7" w:rsidP="00B16FA7">
            <w:pPr>
              <w:suppressAutoHyphens/>
              <w:jc w:val="right"/>
              <w:rPr>
                <w:rFonts w:ascii="Arial" w:hAnsi="Arial" w:cs="Arial"/>
                <w:b/>
                <w:color w:val="000000" w:themeColor="text1"/>
                <w:sz w:val="20"/>
                <w:szCs w:val="20"/>
                <w:lang w:val="hr-HR"/>
              </w:rPr>
            </w:pPr>
          </w:p>
        </w:tc>
        <w:tc>
          <w:tcPr>
            <w:tcW w:w="1023" w:type="pct"/>
          </w:tcPr>
          <w:p w14:paraId="31F12861" w14:textId="77777777" w:rsidR="00B16FA7" w:rsidRPr="00384ED6" w:rsidRDefault="00B16FA7" w:rsidP="00B16FA7">
            <w:pPr>
              <w:suppressAutoHyphens/>
              <w:jc w:val="right"/>
              <w:rPr>
                <w:rFonts w:ascii="Arial" w:hAnsi="Arial" w:cs="Arial"/>
                <w:b/>
                <w:color w:val="000000" w:themeColor="text1"/>
                <w:sz w:val="20"/>
                <w:szCs w:val="20"/>
                <w:lang w:val="hr-HR"/>
              </w:rPr>
            </w:pPr>
          </w:p>
        </w:tc>
      </w:tr>
      <w:tr w:rsidR="008F0966" w:rsidRPr="00384ED6" w14:paraId="4074523D" w14:textId="77777777" w:rsidTr="00D948AA">
        <w:tblPrEx>
          <w:tblCellMar>
            <w:left w:w="107" w:type="dxa"/>
            <w:right w:w="107" w:type="dxa"/>
          </w:tblCellMar>
        </w:tblPrEx>
        <w:trPr>
          <w:trHeight w:hRule="exact" w:val="255"/>
        </w:trPr>
        <w:tc>
          <w:tcPr>
            <w:tcW w:w="2955" w:type="pct"/>
            <w:vAlign w:val="bottom"/>
          </w:tcPr>
          <w:p w14:paraId="1DA66F2A" w14:textId="18C57245" w:rsidR="008F0966" w:rsidRPr="00384ED6" w:rsidRDefault="008F0966" w:rsidP="008F0966">
            <w:pPr>
              <w:pStyle w:val="TT"/>
              <w:spacing w:line="240" w:lineRule="auto"/>
              <w:rPr>
                <w:rFonts w:cs="Arial"/>
                <w:color w:val="000000" w:themeColor="text1"/>
                <w:sz w:val="20"/>
                <w:lang w:val="hr-HR"/>
              </w:rPr>
            </w:pPr>
            <w:bookmarkStart w:id="766" w:name="_Toc67328865"/>
            <w:r w:rsidRPr="00384ED6">
              <w:rPr>
                <w:rFonts w:cs="Arial"/>
                <w:color w:val="000000" w:themeColor="text1"/>
                <w:sz w:val="20"/>
                <w:lang w:val="hr-HR"/>
              </w:rPr>
              <w:t>Izdane garancije</w:t>
            </w:r>
            <w:bookmarkEnd w:id="766"/>
          </w:p>
        </w:tc>
        <w:tc>
          <w:tcPr>
            <w:tcW w:w="1022" w:type="pct"/>
            <w:tcBorders>
              <w:top w:val="nil"/>
              <w:left w:val="nil"/>
              <w:bottom w:val="nil"/>
              <w:right w:val="nil"/>
            </w:tcBorders>
            <w:vAlign w:val="bottom"/>
          </w:tcPr>
          <w:p w14:paraId="15035EED" w14:textId="6AF719A7" w:rsidR="008F0966" w:rsidRPr="00384ED6" w:rsidRDefault="009639EF" w:rsidP="008F0966">
            <w:pPr>
              <w:pStyle w:val="TT"/>
              <w:spacing w:line="240" w:lineRule="auto"/>
              <w:jc w:val="right"/>
              <w:rPr>
                <w:rFonts w:cs="Arial"/>
                <w:sz w:val="20"/>
              </w:rPr>
            </w:pPr>
            <w:r w:rsidRPr="009639EF">
              <w:rPr>
                <w:rFonts w:cs="Arial"/>
                <w:sz w:val="20"/>
              </w:rPr>
              <w:t>54.165</w:t>
            </w:r>
          </w:p>
        </w:tc>
        <w:tc>
          <w:tcPr>
            <w:tcW w:w="1023" w:type="pct"/>
            <w:tcBorders>
              <w:top w:val="nil"/>
              <w:left w:val="nil"/>
              <w:bottom w:val="nil"/>
              <w:right w:val="nil"/>
            </w:tcBorders>
            <w:vAlign w:val="bottom"/>
          </w:tcPr>
          <w:p w14:paraId="3D5D5435" w14:textId="4414D323" w:rsidR="008F0966" w:rsidRPr="00384ED6" w:rsidRDefault="008F0966" w:rsidP="008F0966">
            <w:pPr>
              <w:pStyle w:val="TT"/>
              <w:spacing w:line="240" w:lineRule="auto"/>
              <w:jc w:val="right"/>
              <w:rPr>
                <w:rFonts w:cs="Arial"/>
                <w:color w:val="000000" w:themeColor="text1"/>
                <w:sz w:val="20"/>
                <w:lang w:val="hr-HR"/>
              </w:rPr>
            </w:pPr>
            <w:r w:rsidRPr="00384ED6">
              <w:rPr>
                <w:rFonts w:cs="Arial"/>
                <w:sz w:val="20"/>
              </w:rPr>
              <w:t xml:space="preserve"> 59.473 </w:t>
            </w:r>
          </w:p>
        </w:tc>
      </w:tr>
      <w:tr w:rsidR="008F0966" w:rsidRPr="00384ED6" w14:paraId="507EDECA" w14:textId="77777777" w:rsidTr="00D948AA">
        <w:tblPrEx>
          <w:tblCellMar>
            <w:left w:w="107" w:type="dxa"/>
            <w:right w:w="107" w:type="dxa"/>
          </w:tblCellMar>
        </w:tblPrEx>
        <w:trPr>
          <w:trHeight w:hRule="exact" w:val="255"/>
        </w:trPr>
        <w:tc>
          <w:tcPr>
            <w:tcW w:w="2955" w:type="pct"/>
            <w:vAlign w:val="bottom"/>
          </w:tcPr>
          <w:p w14:paraId="4983D7F5" w14:textId="77777777" w:rsidR="008F0966" w:rsidRPr="00384ED6" w:rsidRDefault="008F0966" w:rsidP="008F0966">
            <w:pPr>
              <w:pStyle w:val="TT"/>
              <w:spacing w:line="240" w:lineRule="auto"/>
              <w:rPr>
                <w:rFonts w:cs="Arial"/>
                <w:color w:val="000000" w:themeColor="text1"/>
                <w:sz w:val="20"/>
                <w:lang w:val="hr-HR"/>
              </w:rPr>
            </w:pPr>
            <w:bookmarkStart w:id="767" w:name="_Toc67328868"/>
            <w:r w:rsidRPr="00384ED6">
              <w:rPr>
                <w:rFonts w:cs="Arial"/>
                <w:color w:val="000000" w:themeColor="text1"/>
                <w:sz w:val="20"/>
                <w:lang w:val="hr-HR"/>
              </w:rPr>
              <w:t>Izdane garancije u devizama</w:t>
            </w:r>
            <w:bookmarkEnd w:id="767"/>
            <w:r w:rsidRPr="00384ED6">
              <w:rPr>
                <w:rFonts w:cs="Arial"/>
                <w:strike/>
                <w:color w:val="000000" w:themeColor="text1"/>
                <w:sz w:val="20"/>
                <w:lang w:val="hr-HR"/>
              </w:rPr>
              <w:t xml:space="preserve"> </w:t>
            </w:r>
          </w:p>
        </w:tc>
        <w:tc>
          <w:tcPr>
            <w:tcW w:w="1022" w:type="pct"/>
            <w:tcBorders>
              <w:top w:val="nil"/>
              <w:left w:val="nil"/>
              <w:bottom w:val="nil"/>
              <w:right w:val="nil"/>
            </w:tcBorders>
            <w:vAlign w:val="bottom"/>
          </w:tcPr>
          <w:p w14:paraId="6200BE20" w14:textId="5AEA3AF8" w:rsidR="008F0966" w:rsidRPr="00384ED6" w:rsidRDefault="009639EF" w:rsidP="008F0966">
            <w:pPr>
              <w:pStyle w:val="TT"/>
              <w:spacing w:line="240" w:lineRule="auto"/>
              <w:jc w:val="right"/>
              <w:rPr>
                <w:rFonts w:cs="Arial"/>
                <w:sz w:val="20"/>
              </w:rPr>
            </w:pPr>
            <w:r w:rsidRPr="009639EF">
              <w:rPr>
                <w:rFonts w:cs="Arial"/>
                <w:sz w:val="20"/>
              </w:rPr>
              <w:t>5.967</w:t>
            </w:r>
          </w:p>
        </w:tc>
        <w:tc>
          <w:tcPr>
            <w:tcW w:w="1023" w:type="pct"/>
            <w:tcBorders>
              <w:top w:val="nil"/>
              <w:left w:val="nil"/>
              <w:bottom w:val="nil"/>
              <w:right w:val="nil"/>
            </w:tcBorders>
            <w:vAlign w:val="bottom"/>
          </w:tcPr>
          <w:p w14:paraId="518AAF96" w14:textId="604EA8CD" w:rsidR="008F0966" w:rsidRPr="00384ED6" w:rsidRDefault="008F0966" w:rsidP="008F0966">
            <w:pPr>
              <w:pStyle w:val="TT"/>
              <w:spacing w:line="240" w:lineRule="auto"/>
              <w:jc w:val="right"/>
              <w:rPr>
                <w:rFonts w:cs="Arial"/>
                <w:color w:val="000000" w:themeColor="text1"/>
                <w:sz w:val="20"/>
                <w:lang w:val="hr-HR"/>
              </w:rPr>
            </w:pPr>
            <w:r w:rsidRPr="00384ED6">
              <w:rPr>
                <w:rFonts w:cs="Arial"/>
                <w:sz w:val="20"/>
              </w:rPr>
              <w:t xml:space="preserve"> 4.846 </w:t>
            </w:r>
          </w:p>
        </w:tc>
      </w:tr>
      <w:tr w:rsidR="008F0966" w:rsidRPr="00384ED6" w14:paraId="00827608" w14:textId="77777777" w:rsidTr="00D948AA">
        <w:tblPrEx>
          <w:tblCellMar>
            <w:left w:w="107" w:type="dxa"/>
            <w:right w:w="107" w:type="dxa"/>
          </w:tblCellMar>
        </w:tblPrEx>
        <w:trPr>
          <w:trHeight w:hRule="exact" w:val="255"/>
        </w:trPr>
        <w:tc>
          <w:tcPr>
            <w:tcW w:w="2955" w:type="pct"/>
            <w:vAlign w:val="bottom"/>
          </w:tcPr>
          <w:p w14:paraId="2E35C84C" w14:textId="77777777" w:rsidR="008F0966" w:rsidRPr="00384ED6" w:rsidRDefault="008F0966" w:rsidP="008F0966">
            <w:pPr>
              <w:pStyle w:val="TT"/>
              <w:spacing w:line="240" w:lineRule="auto"/>
              <w:rPr>
                <w:rFonts w:cs="Arial"/>
                <w:color w:val="000000" w:themeColor="text1"/>
                <w:sz w:val="20"/>
                <w:lang w:val="hr-HR"/>
              </w:rPr>
            </w:pPr>
            <w:bookmarkStart w:id="768" w:name="_Toc67328871"/>
            <w:r w:rsidRPr="00384ED6">
              <w:rPr>
                <w:rFonts w:cs="Arial"/>
                <w:color w:val="000000" w:themeColor="text1"/>
                <w:sz w:val="20"/>
                <w:lang w:val="hr-HR"/>
              </w:rPr>
              <w:t>Preuzete obveze po kreditima</w:t>
            </w:r>
            <w:bookmarkEnd w:id="768"/>
          </w:p>
        </w:tc>
        <w:tc>
          <w:tcPr>
            <w:tcW w:w="1022" w:type="pct"/>
            <w:tcBorders>
              <w:top w:val="nil"/>
              <w:left w:val="nil"/>
              <w:bottom w:val="nil"/>
              <w:right w:val="nil"/>
            </w:tcBorders>
            <w:vAlign w:val="bottom"/>
          </w:tcPr>
          <w:p w14:paraId="6051C813" w14:textId="09CAB175" w:rsidR="008F0966" w:rsidRPr="00384ED6" w:rsidRDefault="009639EF" w:rsidP="008F0966">
            <w:pPr>
              <w:pStyle w:val="TT"/>
              <w:spacing w:line="240" w:lineRule="auto"/>
              <w:jc w:val="right"/>
              <w:rPr>
                <w:rFonts w:cs="Arial"/>
                <w:sz w:val="20"/>
              </w:rPr>
            </w:pPr>
            <w:r w:rsidRPr="009639EF">
              <w:rPr>
                <w:rFonts w:cs="Arial"/>
                <w:sz w:val="20"/>
              </w:rPr>
              <w:t>684.381</w:t>
            </w:r>
          </w:p>
        </w:tc>
        <w:tc>
          <w:tcPr>
            <w:tcW w:w="1023" w:type="pct"/>
            <w:tcBorders>
              <w:top w:val="nil"/>
              <w:left w:val="nil"/>
              <w:bottom w:val="nil"/>
              <w:right w:val="nil"/>
            </w:tcBorders>
            <w:vAlign w:val="bottom"/>
          </w:tcPr>
          <w:p w14:paraId="3C757125" w14:textId="7BBE6593" w:rsidR="008F0966" w:rsidRPr="00384ED6" w:rsidRDefault="008F0966" w:rsidP="008F0966">
            <w:pPr>
              <w:pStyle w:val="TT"/>
              <w:spacing w:line="240" w:lineRule="auto"/>
              <w:jc w:val="right"/>
              <w:rPr>
                <w:rFonts w:cs="Arial"/>
                <w:color w:val="000000" w:themeColor="text1"/>
                <w:sz w:val="20"/>
                <w:lang w:val="hr-HR"/>
              </w:rPr>
            </w:pPr>
            <w:r w:rsidRPr="00384ED6">
              <w:rPr>
                <w:rFonts w:cs="Arial"/>
                <w:sz w:val="20"/>
              </w:rPr>
              <w:t xml:space="preserve"> 480.198 </w:t>
            </w:r>
          </w:p>
        </w:tc>
      </w:tr>
      <w:tr w:rsidR="008F0966" w:rsidRPr="00384ED6" w14:paraId="6D66C444" w14:textId="77777777" w:rsidTr="00D948AA">
        <w:tblPrEx>
          <w:tblCellMar>
            <w:left w:w="107" w:type="dxa"/>
            <w:right w:w="107" w:type="dxa"/>
          </w:tblCellMar>
        </w:tblPrEx>
        <w:trPr>
          <w:trHeight w:hRule="exact" w:val="255"/>
        </w:trPr>
        <w:tc>
          <w:tcPr>
            <w:tcW w:w="2955" w:type="pct"/>
            <w:vAlign w:val="bottom"/>
          </w:tcPr>
          <w:p w14:paraId="5A2CC143" w14:textId="77777777" w:rsidR="008F0966" w:rsidRPr="00384ED6" w:rsidRDefault="008F0966" w:rsidP="008F0966">
            <w:pPr>
              <w:pStyle w:val="TT"/>
              <w:spacing w:line="240" w:lineRule="auto"/>
              <w:rPr>
                <w:rFonts w:cs="Arial"/>
                <w:color w:val="000000" w:themeColor="text1"/>
                <w:sz w:val="20"/>
                <w:lang w:val="hr-HR"/>
              </w:rPr>
            </w:pPr>
            <w:bookmarkStart w:id="769" w:name="_Toc67328877"/>
            <w:r w:rsidRPr="00384ED6">
              <w:rPr>
                <w:rFonts w:cs="Arial"/>
                <w:color w:val="000000" w:themeColor="text1"/>
                <w:sz w:val="20"/>
                <w:lang w:val="hr-HR"/>
              </w:rPr>
              <w:t>Upisani a neuplaćeni kapital EIF-a</w:t>
            </w:r>
            <w:bookmarkEnd w:id="769"/>
            <w:r w:rsidRPr="00384ED6">
              <w:rPr>
                <w:rFonts w:cs="Arial"/>
                <w:color w:val="000000" w:themeColor="text1"/>
                <w:sz w:val="20"/>
                <w:lang w:val="hr-HR"/>
              </w:rPr>
              <w:t xml:space="preserve"> </w:t>
            </w:r>
          </w:p>
        </w:tc>
        <w:tc>
          <w:tcPr>
            <w:tcW w:w="1022" w:type="pct"/>
            <w:tcBorders>
              <w:top w:val="nil"/>
              <w:left w:val="nil"/>
              <w:bottom w:val="nil"/>
              <w:right w:val="nil"/>
            </w:tcBorders>
            <w:vAlign w:val="bottom"/>
          </w:tcPr>
          <w:p w14:paraId="01FF1B2F" w14:textId="2F296C65" w:rsidR="008F0966" w:rsidRPr="00384ED6" w:rsidRDefault="009639EF" w:rsidP="008F0966">
            <w:pPr>
              <w:pStyle w:val="TT"/>
              <w:spacing w:line="240" w:lineRule="auto"/>
              <w:jc w:val="right"/>
              <w:rPr>
                <w:rFonts w:cs="Arial"/>
                <w:sz w:val="20"/>
              </w:rPr>
            </w:pPr>
            <w:r w:rsidRPr="009639EF">
              <w:rPr>
                <w:rFonts w:cs="Arial"/>
                <w:sz w:val="20"/>
              </w:rPr>
              <w:t>10.400</w:t>
            </w:r>
          </w:p>
        </w:tc>
        <w:tc>
          <w:tcPr>
            <w:tcW w:w="1023" w:type="pct"/>
            <w:tcBorders>
              <w:top w:val="nil"/>
              <w:left w:val="nil"/>
              <w:bottom w:val="nil"/>
              <w:right w:val="nil"/>
            </w:tcBorders>
            <w:vAlign w:val="bottom"/>
          </w:tcPr>
          <w:p w14:paraId="32C291F9" w14:textId="3AAE89D2" w:rsidR="008F0966" w:rsidRPr="00384ED6" w:rsidRDefault="008F0966" w:rsidP="008F0966">
            <w:pPr>
              <w:pStyle w:val="TT"/>
              <w:spacing w:line="240" w:lineRule="auto"/>
              <w:jc w:val="right"/>
              <w:rPr>
                <w:rFonts w:cs="Arial"/>
                <w:color w:val="000000" w:themeColor="text1"/>
                <w:sz w:val="20"/>
                <w:lang w:val="hr-HR"/>
              </w:rPr>
            </w:pPr>
            <w:r w:rsidRPr="00384ED6">
              <w:rPr>
                <w:rFonts w:cs="Arial"/>
                <w:sz w:val="20"/>
              </w:rPr>
              <w:t xml:space="preserve"> 10.400 </w:t>
            </w:r>
          </w:p>
        </w:tc>
      </w:tr>
      <w:tr w:rsidR="008F0966" w:rsidRPr="00384ED6" w14:paraId="509E9029" w14:textId="77777777" w:rsidTr="00D948AA">
        <w:tblPrEx>
          <w:tblCellMar>
            <w:left w:w="107" w:type="dxa"/>
            <w:right w:w="107" w:type="dxa"/>
          </w:tblCellMar>
        </w:tblPrEx>
        <w:trPr>
          <w:trHeight w:hRule="exact" w:val="255"/>
        </w:trPr>
        <w:tc>
          <w:tcPr>
            <w:tcW w:w="2955" w:type="pct"/>
            <w:vAlign w:val="bottom"/>
          </w:tcPr>
          <w:p w14:paraId="1A844823" w14:textId="77777777" w:rsidR="008F0966" w:rsidRPr="00384ED6" w:rsidRDefault="008F0966" w:rsidP="008F0966">
            <w:pPr>
              <w:pStyle w:val="TT"/>
              <w:spacing w:line="240" w:lineRule="auto"/>
              <w:rPr>
                <w:rFonts w:cs="Arial"/>
                <w:color w:val="000000" w:themeColor="text1"/>
                <w:sz w:val="20"/>
                <w:lang w:val="hr-HR"/>
              </w:rPr>
            </w:pPr>
            <w:bookmarkStart w:id="770" w:name="_Toc67328880"/>
            <w:r w:rsidRPr="00384ED6">
              <w:rPr>
                <w:rFonts w:cs="Arial"/>
                <w:color w:val="000000" w:themeColor="text1"/>
                <w:sz w:val="20"/>
                <w:lang w:val="hr-HR"/>
              </w:rPr>
              <w:t>Ugovorena obveza EIF CROGIP</w:t>
            </w:r>
            <w:bookmarkEnd w:id="770"/>
          </w:p>
        </w:tc>
        <w:tc>
          <w:tcPr>
            <w:tcW w:w="1022" w:type="pct"/>
            <w:tcBorders>
              <w:top w:val="nil"/>
              <w:left w:val="nil"/>
              <w:bottom w:val="nil"/>
              <w:right w:val="nil"/>
            </w:tcBorders>
            <w:vAlign w:val="bottom"/>
          </w:tcPr>
          <w:p w14:paraId="5FD01BB0" w14:textId="5A7B2D84" w:rsidR="008F0966" w:rsidRPr="00384ED6" w:rsidRDefault="009639EF" w:rsidP="008F0966">
            <w:pPr>
              <w:pStyle w:val="TT"/>
              <w:spacing w:line="240" w:lineRule="auto"/>
              <w:jc w:val="right"/>
              <w:rPr>
                <w:rFonts w:cs="Arial"/>
                <w:sz w:val="20"/>
              </w:rPr>
            </w:pPr>
            <w:r w:rsidRPr="009639EF">
              <w:rPr>
                <w:rFonts w:cs="Arial"/>
                <w:sz w:val="20"/>
              </w:rPr>
              <w:t>16.607</w:t>
            </w:r>
          </w:p>
        </w:tc>
        <w:tc>
          <w:tcPr>
            <w:tcW w:w="1023" w:type="pct"/>
            <w:tcBorders>
              <w:top w:val="nil"/>
              <w:left w:val="nil"/>
              <w:bottom w:val="nil"/>
              <w:right w:val="nil"/>
            </w:tcBorders>
            <w:vAlign w:val="bottom"/>
          </w:tcPr>
          <w:p w14:paraId="4DC318E3" w14:textId="30DCDD50" w:rsidR="008F0966" w:rsidRPr="00384ED6" w:rsidRDefault="008F0966" w:rsidP="008F0966">
            <w:pPr>
              <w:pStyle w:val="TT"/>
              <w:spacing w:line="240" w:lineRule="auto"/>
              <w:jc w:val="right"/>
              <w:rPr>
                <w:rFonts w:cs="Arial"/>
                <w:color w:val="000000" w:themeColor="text1"/>
                <w:sz w:val="20"/>
                <w:lang w:val="hr-HR"/>
              </w:rPr>
            </w:pPr>
            <w:r w:rsidRPr="00384ED6">
              <w:rPr>
                <w:rFonts w:cs="Arial"/>
                <w:sz w:val="20"/>
              </w:rPr>
              <w:t xml:space="preserve"> 24.860 </w:t>
            </w:r>
          </w:p>
        </w:tc>
      </w:tr>
      <w:tr w:rsidR="008F0966" w:rsidRPr="00384ED6" w14:paraId="618449FD" w14:textId="77777777" w:rsidTr="00D948AA">
        <w:tblPrEx>
          <w:tblCellMar>
            <w:left w:w="107" w:type="dxa"/>
            <w:right w:w="107" w:type="dxa"/>
          </w:tblCellMar>
        </w:tblPrEx>
        <w:trPr>
          <w:trHeight w:hRule="exact" w:val="255"/>
        </w:trPr>
        <w:tc>
          <w:tcPr>
            <w:tcW w:w="2955" w:type="pct"/>
            <w:vAlign w:val="bottom"/>
          </w:tcPr>
          <w:p w14:paraId="6E0D4A9C" w14:textId="77777777" w:rsidR="008F0966" w:rsidRPr="00384ED6" w:rsidRDefault="008F0966" w:rsidP="008F0966">
            <w:pPr>
              <w:pStyle w:val="TT"/>
              <w:spacing w:line="240" w:lineRule="auto"/>
              <w:rPr>
                <w:rFonts w:cs="Arial"/>
                <w:color w:val="000000" w:themeColor="text1"/>
                <w:sz w:val="20"/>
                <w:lang w:val="hr-HR"/>
              </w:rPr>
            </w:pPr>
            <w:bookmarkStart w:id="771" w:name="_Toc67328883"/>
            <w:r w:rsidRPr="00384ED6">
              <w:rPr>
                <w:rFonts w:cs="Arial"/>
                <w:color w:val="000000" w:themeColor="text1"/>
                <w:sz w:val="20"/>
                <w:lang w:val="hr-HR"/>
              </w:rPr>
              <w:t>Ugovorena obveza EIF FRC2</w:t>
            </w:r>
            <w:bookmarkEnd w:id="771"/>
          </w:p>
        </w:tc>
        <w:tc>
          <w:tcPr>
            <w:tcW w:w="1022" w:type="pct"/>
            <w:tcBorders>
              <w:top w:val="nil"/>
              <w:left w:val="nil"/>
              <w:bottom w:val="nil"/>
              <w:right w:val="nil"/>
            </w:tcBorders>
            <w:vAlign w:val="bottom"/>
          </w:tcPr>
          <w:p w14:paraId="0EF43B16" w14:textId="5BF4EE41" w:rsidR="008F0966" w:rsidRPr="00384ED6" w:rsidRDefault="009639EF" w:rsidP="008F0966">
            <w:pPr>
              <w:pStyle w:val="TT"/>
              <w:spacing w:line="240" w:lineRule="auto"/>
              <w:jc w:val="right"/>
              <w:rPr>
                <w:rFonts w:cs="Arial"/>
                <w:sz w:val="20"/>
              </w:rPr>
            </w:pPr>
            <w:r>
              <w:rPr>
                <w:rFonts w:cs="Arial"/>
                <w:sz w:val="20"/>
              </w:rPr>
              <w:t>11</w:t>
            </w:r>
          </w:p>
        </w:tc>
        <w:tc>
          <w:tcPr>
            <w:tcW w:w="1023" w:type="pct"/>
            <w:tcBorders>
              <w:top w:val="nil"/>
              <w:left w:val="nil"/>
              <w:bottom w:val="nil"/>
              <w:right w:val="nil"/>
            </w:tcBorders>
            <w:vAlign w:val="bottom"/>
          </w:tcPr>
          <w:p w14:paraId="4A8B6A92" w14:textId="6F5E3730" w:rsidR="008F0966" w:rsidRPr="00384ED6" w:rsidRDefault="008F0966" w:rsidP="008F0966">
            <w:pPr>
              <w:pStyle w:val="TT"/>
              <w:spacing w:line="240" w:lineRule="auto"/>
              <w:jc w:val="right"/>
              <w:rPr>
                <w:rFonts w:cs="Arial"/>
                <w:color w:val="000000" w:themeColor="text1"/>
                <w:sz w:val="20"/>
                <w:lang w:val="hr-HR"/>
              </w:rPr>
            </w:pPr>
            <w:r w:rsidRPr="00384ED6">
              <w:rPr>
                <w:rFonts w:cs="Arial"/>
                <w:sz w:val="20"/>
              </w:rPr>
              <w:t xml:space="preserve"> 43 </w:t>
            </w:r>
          </w:p>
        </w:tc>
      </w:tr>
      <w:tr w:rsidR="009639EF" w:rsidRPr="00384ED6" w14:paraId="35C7DA46" w14:textId="77777777" w:rsidTr="00D948AA">
        <w:tblPrEx>
          <w:tblCellMar>
            <w:left w:w="107" w:type="dxa"/>
            <w:right w:w="107" w:type="dxa"/>
          </w:tblCellMar>
        </w:tblPrEx>
        <w:trPr>
          <w:trHeight w:hRule="exact" w:val="492"/>
        </w:trPr>
        <w:tc>
          <w:tcPr>
            <w:tcW w:w="2955" w:type="pct"/>
            <w:vAlign w:val="bottom"/>
          </w:tcPr>
          <w:p w14:paraId="4B8C9119" w14:textId="5A44541C" w:rsidR="009639EF" w:rsidRPr="00384ED6" w:rsidRDefault="00D948AA" w:rsidP="008F0966">
            <w:pPr>
              <w:pStyle w:val="TT"/>
              <w:spacing w:line="240" w:lineRule="auto"/>
              <w:rPr>
                <w:rFonts w:cs="Arial"/>
                <w:color w:val="000000" w:themeColor="text1"/>
                <w:sz w:val="20"/>
                <w:lang w:val="hr-HR"/>
              </w:rPr>
            </w:pPr>
            <w:r w:rsidRPr="00D948AA">
              <w:rPr>
                <w:rFonts w:cs="Arial"/>
                <w:color w:val="000000" w:themeColor="text1"/>
                <w:sz w:val="20"/>
                <w:lang w:val="hr-HR"/>
              </w:rPr>
              <w:t>Ugovorena obveza Program ulaganja u alternativne investicijske fondove</w:t>
            </w:r>
          </w:p>
        </w:tc>
        <w:tc>
          <w:tcPr>
            <w:tcW w:w="1022" w:type="pct"/>
            <w:tcBorders>
              <w:top w:val="nil"/>
              <w:left w:val="nil"/>
              <w:bottom w:val="nil"/>
              <w:right w:val="nil"/>
            </w:tcBorders>
            <w:vAlign w:val="bottom"/>
          </w:tcPr>
          <w:p w14:paraId="6AA73775" w14:textId="454C7156" w:rsidR="009639EF" w:rsidRDefault="009639EF" w:rsidP="008F0966">
            <w:pPr>
              <w:pStyle w:val="TT"/>
              <w:spacing w:line="240" w:lineRule="auto"/>
              <w:jc w:val="right"/>
              <w:rPr>
                <w:rFonts w:cs="Arial"/>
                <w:sz w:val="20"/>
              </w:rPr>
            </w:pPr>
            <w:r w:rsidRPr="009639EF">
              <w:rPr>
                <w:rFonts w:cs="Arial"/>
                <w:sz w:val="20"/>
              </w:rPr>
              <w:t>16.704</w:t>
            </w:r>
          </w:p>
        </w:tc>
        <w:tc>
          <w:tcPr>
            <w:tcW w:w="1023" w:type="pct"/>
            <w:tcBorders>
              <w:top w:val="nil"/>
              <w:left w:val="nil"/>
              <w:bottom w:val="nil"/>
              <w:right w:val="nil"/>
            </w:tcBorders>
            <w:vAlign w:val="bottom"/>
          </w:tcPr>
          <w:p w14:paraId="2C07795E" w14:textId="4F0D8213" w:rsidR="009639EF" w:rsidRPr="00384ED6" w:rsidRDefault="009639EF" w:rsidP="008F0966">
            <w:pPr>
              <w:pStyle w:val="TT"/>
              <w:spacing w:line="240" w:lineRule="auto"/>
              <w:jc w:val="right"/>
              <w:rPr>
                <w:rFonts w:cs="Arial"/>
                <w:sz w:val="20"/>
              </w:rPr>
            </w:pPr>
            <w:r>
              <w:rPr>
                <w:rFonts w:cs="Arial"/>
                <w:sz w:val="20"/>
              </w:rPr>
              <w:t>-</w:t>
            </w:r>
          </w:p>
        </w:tc>
      </w:tr>
      <w:tr w:rsidR="008F0966" w:rsidRPr="00384ED6" w14:paraId="664CFC8C" w14:textId="77777777" w:rsidTr="00D278F8">
        <w:tblPrEx>
          <w:tblCellMar>
            <w:left w:w="107" w:type="dxa"/>
            <w:right w:w="107" w:type="dxa"/>
          </w:tblCellMar>
        </w:tblPrEx>
        <w:trPr>
          <w:trHeight w:val="263"/>
        </w:trPr>
        <w:tc>
          <w:tcPr>
            <w:tcW w:w="2955" w:type="pct"/>
            <w:vAlign w:val="bottom"/>
          </w:tcPr>
          <w:p w14:paraId="415349EF" w14:textId="77777777" w:rsidR="008F0966" w:rsidRPr="00384ED6" w:rsidRDefault="008F0966" w:rsidP="008F0966">
            <w:pPr>
              <w:pStyle w:val="Tot"/>
              <w:spacing w:line="240" w:lineRule="auto"/>
              <w:rPr>
                <w:rFonts w:cs="Arial"/>
                <w:color w:val="000000" w:themeColor="text1"/>
                <w:sz w:val="20"/>
                <w:lang w:val="hr-HR"/>
              </w:rPr>
            </w:pPr>
          </w:p>
        </w:tc>
        <w:tc>
          <w:tcPr>
            <w:tcW w:w="1022" w:type="pct"/>
            <w:tcBorders>
              <w:top w:val="single" w:sz="4" w:space="0" w:color="auto"/>
              <w:bottom w:val="single" w:sz="4" w:space="0" w:color="auto"/>
            </w:tcBorders>
            <w:vAlign w:val="bottom"/>
          </w:tcPr>
          <w:p w14:paraId="33482540" w14:textId="6765B1CF" w:rsidR="008F0966" w:rsidRPr="00384ED6" w:rsidRDefault="009639EF" w:rsidP="008F0966">
            <w:pPr>
              <w:pStyle w:val="Tot"/>
              <w:spacing w:line="240" w:lineRule="auto"/>
              <w:jc w:val="right"/>
              <w:rPr>
                <w:rFonts w:cs="Arial"/>
                <w:color w:val="000000" w:themeColor="text1"/>
                <w:sz w:val="20"/>
                <w:lang w:val="hr-HR"/>
              </w:rPr>
            </w:pPr>
            <w:r w:rsidRPr="009639EF">
              <w:rPr>
                <w:rFonts w:cs="Arial"/>
                <w:color w:val="000000" w:themeColor="text1"/>
                <w:sz w:val="20"/>
                <w:lang w:val="hr-HR"/>
              </w:rPr>
              <w:t>788.235</w:t>
            </w:r>
          </w:p>
        </w:tc>
        <w:tc>
          <w:tcPr>
            <w:tcW w:w="1023" w:type="pct"/>
            <w:tcBorders>
              <w:top w:val="single" w:sz="4" w:space="0" w:color="auto"/>
              <w:bottom w:val="single" w:sz="4" w:space="0" w:color="auto"/>
            </w:tcBorders>
            <w:vAlign w:val="bottom"/>
          </w:tcPr>
          <w:p w14:paraId="71C9D067" w14:textId="75D1A9E0" w:rsidR="008F0966" w:rsidRPr="00384ED6" w:rsidRDefault="008F0966" w:rsidP="008F0966">
            <w:pPr>
              <w:pStyle w:val="Tot"/>
              <w:spacing w:line="240" w:lineRule="auto"/>
              <w:jc w:val="right"/>
              <w:rPr>
                <w:rFonts w:cs="Arial"/>
                <w:color w:val="000000" w:themeColor="text1"/>
                <w:sz w:val="20"/>
                <w:lang w:val="hr-HR"/>
              </w:rPr>
            </w:pPr>
            <w:r w:rsidRPr="00384ED6">
              <w:rPr>
                <w:rFonts w:cs="Arial"/>
                <w:sz w:val="20"/>
              </w:rPr>
              <w:t xml:space="preserve"> 579.820 </w:t>
            </w:r>
          </w:p>
        </w:tc>
      </w:tr>
      <w:tr w:rsidR="008F0966" w:rsidRPr="00384ED6" w14:paraId="42401AC9" w14:textId="77777777" w:rsidTr="00D278F8">
        <w:tblPrEx>
          <w:tblCellMar>
            <w:left w:w="107" w:type="dxa"/>
            <w:right w:w="107" w:type="dxa"/>
          </w:tblCellMar>
        </w:tblPrEx>
        <w:trPr>
          <w:trHeight w:val="232"/>
        </w:trPr>
        <w:tc>
          <w:tcPr>
            <w:tcW w:w="2955" w:type="pct"/>
            <w:vAlign w:val="bottom"/>
          </w:tcPr>
          <w:p w14:paraId="32816DE3" w14:textId="77777777" w:rsidR="008F0966" w:rsidRPr="00384ED6" w:rsidRDefault="008F0966" w:rsidP="008F0966">
            <w:pPr>
              <w:pStyle w:val="TT"/>
              <w:rPr>
                <w:rFonts w:cs="Arial"/>
                <w:color w:val="000000" w:themeColor="text1"/>
                <w:sz w:val="20"/>
                <w:lang w:val="hr-HR"/>
              </w:rPr>
            </w:pPr>
            <w:bookmarkStart w:id="772" w:name="_Toc67328891"/>
            <w:r w:rsidRPr="00384ED6">
              <w:rPr>
                <w:rFonts w:cs="Arial"/>
                <w:color w:val="000000" w:themeColor="text1"/>
                <w:sz w:val="20"/>
                <w:lang w:val="hr-HR"/>
              </w:rPr>
              <w:t>Rezerviranja za garancije i preuzete obveze</w:t>
            </w:r>
            <w:bookmarkEnd w:id="772"/>
          </w:p>
        </w:tc>
        <w:tc>
          <w:tcPr>
            <w:tcW w:w="1022" w:type="pct"/>
            <w:tcBorders>
              <w:top w:val="single" w:sz="4" w:space="0" w:color="auto"/>
              <w:bottom w:val="single" w:sz="4" w:space="0" w:color="auto"/>
            </w:tcBorders>
            <w:vAlign w:val="bottom"/>
          </w:tcPr>
          <w:p w14:paraId="2A616DF1" w14:textId="5D1A7148" w:rsidR="008F0966" w:rsidRPr="00384ED6" w:rsidRDefault="009639EF" w:rsidP="008F0966">
            <w:pPr>
              <w:pStyle w:val="TT"/>
              <w:jc w:val="right"/>
              <w:rPr>
                <w:rFonts w:cs="Arial"/>
                <w:color w:val="000000" w:themeColor="text1"/>
                <w:sz w:val="20"/>
                <w:lang w:val="hr-HR"/>
              </w:rPr>
            </w:pPr>
            <w:r w:rsidRPr="009639EF">
              <w:rPr>
                <w:rFonts w:cs="Arial"/>
                <w:color w:val="000000" w:themeColor="text1"/>
                <w:sz w:val="20"/>
                <w:lang w:val="hr-HR"/>
              </w:rPr>
              <w:t>(23.660)</w:t>
            </w:r>
          </w:p>
        </w:tc>
        <w:tc>
          <w:tcPr>
            <w:tcW w:w="1023" w:type="pct"/>
            <w:tcBorders>
              <w:top w:val="single" w:sz="4" w:space="0" w:color="auto"/>
              <w:bottom w:val="single" w:sz="4" w:space="0" w:color="auto"/>
            </w:tcBorders>
            <w:vAlign w:val="bottom"/>
          </w:tcPr>
          <w:p w14:paraId="76C36D2C" w14:textId="46D0FF45" w:rsidR="008F0966" w:rsidRPr="00384ED6" w:rsidRDefault="008F0966" w:rsidP="008F0966">
            <w:pPr>
              <w:pStyle w:val="TT"/>
              <w:jc w:val="right"/>
              <w:rPr>
                <w:rFonts w:cs="Arial"/>
                <w:color w:val="000000" w:themeColor="text1"/>
                <w:sz w:val="20"/>
                <w:lang w:val="hr-HR"/>
              </w:rPr>
            </w:pPr>
            <w:r w:rsidRPr="00384ED6">
              <w:rPr>
                <w:rFonts w:cs="Arial"/>
                <w:sz w:val="20"/>
              </w:rPr>
              <w:t xml:space="preserve"> (12.913)</w:t>
            </w:r>
          </w:p>
        </w:tc>
      </w:tr>
      <w:tr w:rsidR="008F0966" w:rsidRPr="00384ED6" w14:paraId="0AAB3B8F" w14:textId="77777777" w:rsidTr="00D278F8">
        <w:tblPrEx>
          <w:tblCellMar>
            <w:left w:w="107" w:type="dxa"/>
            <w:right w:w="107" w:type="dxa"/>
          </w:tblCellMar>
        </w:tblPrEx>
        <w:trPr>
          <w:trHeight w:val="232"/>
        </w:trPr>
        <w:tc>
          <w:tcPr>
            <w:tcW w:w="2955" w:type="pct"/>
            <w:vAlign w:val="bottom"/>
          </w:tcPr>
          <w:p w14:paraId="305056C7" w14:textId="77777777" w:rsidR="008F0966" w:rsidRPr="00384ED6" w:rsidRDefault="008F0966" w:rsidP="008F0966">
            <w:pPr>
              <w:pStyle w:val="Tot"/>
              <w:rPr>
                <w:rFonts w:cs="Arial"/>
                <w:b/>
                <w:bCs/>
                <w:color w:val="000000" w:themeColor="text1"/>
                <w:sz w:val="20"/>
                <w:lang w:val="hr-HR"/>
              </w:rPr>
            </w:pPr>
          </w:p>
        </w:tc>
        <w:tc>
          <w:tcPr>
            <w:tcW w:w="1022" w:type="pct"/>
            <w:tcBorders>
              <w:top w:val="single" w:sz="4" w:space="0" w:color="auto"/>
              <w:bottom w:val="single" w:sz="12" w:space="0" w:color="auto"/>
            </w:tcBorders>
            <w:vAlign w:val="bottom"/>
          </w:tcPr>
          <w:p w14:paraId="151DEE42" w14:textId="67B12942" w:rsidR="008F0966" w:rsidRPr="00384ED6" w:rsidRDefault="009639EF" w:rsidP="008F0966">
            <w:pPr>
              <w:pStyle w:val="Tot"/>
              <w:jc w:val="right"/>
              <w:rPr>
                <w:rFonts w:cs="Arial"/>
                <w:b/>
                <w:bCs/>
                <w:color w:val="000000" w:themeColor="text1"/>
                <w:sz w:val="20"/>
                <w:lang w:val="hr-HR"/>
              </w:rPr>
            </w:pPr>
            <w:r w:rsidRPr="009639EF">
              <w:rPr>
                <w:rFonts w:cs="Arial"/>
                <w:b/>
                <w:bCs/>
                <w:color w:val="000000" w:themeColor="text1"/>
                <w:sz w:val="20"/>
                <w:lang w:val="hr-HR"/>
              </w:rPr>
              <w:t>764.575</w:t>
            </w:r>
          </w:p>
        </w:tc>
        <w:tc>
          <w:tcPr>
            <w:tcW w:w="1023" w:type="pct"/>
            <w:tcBorders>
              <w:top w:val="single" w:sz="4" w:space="0" w:color="auto"/>
              <w:bottom w:val="single" w:sz="12" w:space="0" w:color="auto"/>
            </w:tcBorders>
            <w:vAlign w:val="bottom"/>
          </w:tcPr>
          <w:p w14:paraId="384A04E9" w14:textId="09A46DA4" w:rsidR="008F0966" w:rsidRPr="00384ED6" w:rsidRDefault="008F0966" w:rsidP="008F0966">
            <w:pPr>
              <w:pStyle w:val="Tot"/>
              <w:jc w:val="right"/>
              <w:rPr>
                <w:rFonts w:cs="Arial"/>
                <w:b/>
                <w:bCs/>
                <w:color w:val="000000" w:themeColor="text1"/>
                <w:sz w:val="20"/>
                <w:lang w:val="hr-HR"/>
              </w:rPr>
            </w:pPr>
            <w:r w:rsidRPr="00384ED6">
              <w:rPr>
                <w:rFonts w:cs="Arial"/>
                <w:b/>
                <w:bCs/>
                <w:sz w:val="20"/>
              </w:rPr>
              <w:t xml:space="preserve"> 566.907 </w:t>
            </w:r>
          </w:p>
        </w:tc>
      </w:tr>
    </w:tbl>
    <w:p w14:paraId="6618996A" w14:textId="77777777" w:rsidR="00D82BF6" w:rsidRPr="004B4498" w:rsidRDefault="00D82BF6" w:rsidP="00D82BF6">
      <w:pPr>
        <w:pStyle w:val="T1"/>
        <w:keepNext w:val="0"/>
        <w:spacing w:before="0" w:after="0" w:line="240" w:lineRule="auto"/>
        <w:rPr>
          <w:rFonts w:cs="Arial"/>
          <w:b w:val="0"/>
          <w:bCs w:val="0"/>
          <w:color w:val="000000" w:themeColor="text1"/>
          <w:sz w:val="20"/>
          <w:lang w:val="hr-HR"/>
        </w:rPr>
      </w:pPr>
    </w:p>
    <w:p w14:paraId="58C267C0" w14:textId="77777777" w:rsidR="00D82BF6" w:rsidRPr="004B4498" w:rsidRDefault="00D82BF6" w:rsidP="00D82BF6">
      <w:pPr>
        <w:pStyle w:val="T1"/>
        <w:keepNext w:val="0"/>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Sljedeće tablice prikazuju informacije o kreditnoj kvaliteti garancija i preuzetih obveza. Za preuzete obveze po kreditima i ugovore o financijskim jamstvima, iznosi u tablici predstavljaju odobrene ili zajamčene iznose:</w:t>
      </w:r>
    </w:p>
    <w:p w14:paraId="35130E56" w14:textId="77777777" w:rsidR="00D82BF6" w:rsidRPr="004B4498" w:rsidRDefault="00D82BF6" w:rsidP="00D82BF6">
      <w:pPr>
        <w:pStyle w:val="T1"/>
        <w:keepNext w:val="0"/>
        <w:spacing w:before="0" w:after="0" w:line="240" w:lineRule="auto"/>
        <w:rPr>
          <w:rFonts w:cs="Arial"/>
          <w:b w:val="0"/>
          <w:bCs w:val="0"/>
          <w:color w:val="000000" w:themeColor="text1"/>
          <w:sz w:val="20"/>
          <w:lang w:val="hr-HR"/>
        </w:rPr>
      </w:pPr>
    </w:p>
    <w:tbl>
      <w:tblPr>
        <w:tblW w:w="9639" w:type="dxa"/>
        <w:tblLayout w:type="fixed"/>
        <w:tblLook w:val="04A0" w:firstRow="1" w:lastRow="0" w:firstColumn="1" w:lastColumn="0" w:noHBand="0" w:noVBand="1"/>
      </w:tblPr>
      <w:tblGrid>
        <w:gridCol w:w="1797"/>
        <w:gridCol w:w="1077"/>
        <w:gridCol w:w="1077"/>
        <w:gridCol w:w="1077"/>
        <w:gridCol w:w="1068"/>
        <w:gridCol w:w="1134"/>
        <w:gridCol w:w="1275"/>
        <w:gridCol w:w="1134"/>
      </w:tblGrid>
      <w:tr w:rsidR="00DD0E58" w:rsidRPr="00410071" w14:paraId="3EED0B5B" w14:textId="77777777" w:rsidTr="29F73712">
        <w:trPr>
          <w:trHeight w:val="355"/>
        </w:trPr>
        <w:tc>
          <w:tcPr>
            <w:tcW w:w="1797" w:type="dxa"/>
            <w:tcBorders>
              <w:top w:val="nil"/>
              <w:left w:val="nil"/>
              <w:bottom w:val="nil"/>
              <w:right w:val="nil"/>
            </w:tcBorders>
            <w:noWrap/>
            <w:vAlign w:val="bottom"/>
            <w:hideMark/>
          </w:tcPr>
          <w:p w14:paraId="3719CE10" w14:textId="3A91C959" w:rsidR="00DD0E58" w:rsidRPr="00410071" w:rsidRDefault="00DD0E58" w:rsidP="29F73712">
            <w:pPr>
              <w:rPr>
                <w:rFonts w:ascii="Arial" w:hAnsi="Arial" w:cs="Arial"/>
                <w:b/>
                <w:bCs/>
                <w:color w:val="000000" w:themeColor="text1"/>
                <w:sz w:val="18"/>
                <w:szCs w:val="18"/>
              </w:rPr>
            </w:pPr>
            <w:r w:rsidRPr="29F73712">
              <w:rPr>
                <w:rFonts w:ascii="Arial" w:hAnsi="Arial" w:cs="Arial"/>
                <w:b/>
                <w:bCs/>
                <w:color w:val="000000" w:themeColor="text1"/>
                <w:sz w:val="18"/>
                <w:szCs w:val="18"/>
              </w:rPr>
              <w:t>31. prosinca 202</w:t>
            </w:r>
            <w:r w:rsidR="008F0966">
              <w:rPr>
                <w:rFonts w:ascii="Arial" w:hAnsi="Arial" w:cs="Arial"/>
                <w:b/>
                <w:bCs/>
                <w:color w:val="000000" w:themeColor="text1"/>
                <w:sz w:val="18"/>
                <w:szCs w:val="18"/>
              </w:rPr>
              <w:t>5</w:t>
            </w:r>
            <w:r w:rsidRPr="29F73712">
              <w:rPr>
                <w:rFonts w:ascii="Arial" w:hAnsi="Arial" w:cs="Arial"/>
                <w:b/>
                <w:bCs/>
                <w:color w:val="000000" w:themeColor="text1"/>
                <w:sz w:val="18"/>
                <w:szCs w:val="18"/>
              </w:rPr>
              <w:t xml:space="preserve">.    </w:t>
            </w:r>
          </w:p>
        </w:tc>
        <w:tc>
          <w:tcPr>
            <w:tcW w:w="1077" w:type="dxa"/>
            <w:tcBorders>
              <w:top w:val="nil"/>
              <w:left w:val="nil"/>
              <w:bottom w:val="nil"/>
              <w:right w:val="nil"/>
            </w:tcBorders>
            <w:noWrap/>
            <w:vAlign w:val="bottom"/>
            <w:hideMark/>
          </w:tcPr>
          <w:p w14:paraId="740306F6" w14:textId="77777777" w:rsidR="00DD0E58" w:rsidRPr="00410071" w:rsidRDefault="00DD0E58" w:rsidP="00A56F2C">
            <w:pPr>
              <w:rPr>
                <w:rFonts w:ascii="Arial" w:hAnsi="Arial" w:cs="Arial"/>
                <w:color w:val="000000" w:themeColor="text1"/>
                <w:sz w:val="18"/>
                <w:szCs w:val="18"/>
                <w:lang w:val="hr-HR"/>
              </w:rPr>
            </w:pPr>
          </w:p>
        </w:tc>
        <w:tc>
          <w:tcPr>
            <w:tcW w:w="1077" w:type="dxa"/>
            <w:tcBorders>
              <w:top w:val="nil"/>
              <w:left w:val="nil"/>
              <w:bottom w:val="nil"/>
              <w:right w:val="nil"/>
            </w:tcBorders>
            <w:noWrap/>
            <w:vAlign w:val="bottom"/>
            <w:hideMark/>
          </w:tcPr>
          <w:p w14:paraId="332F12B0" w14:textId="77777777" w:rsidR="00DD0E58" w:rsidRPr="00410071" w:rsidRDefault="00DD0E58" w:rsidP="00A56F2C">
            <w:pPr>
              <w:rPr>
                <w:rFonts w:ascii="Arial" w:hAnsi="Arial" w:cs="Arial"/>
                <w:color w:val="000000" w:themeColor="text1"/>
                <w:sz w:val="18"/>
                <w:szCs w:val="18"/>
                <w:lang w:val="hr-HR"/>
              </w:rPr>
            </w:pPr>
          </w:p>
        </w:tc>
        <w:tc>
          <w:tcPr>
            <w:tcW w:w="1077" w:type="dxa"/>
            <w:tcBorders>
              <w:top w:val="nil"/>
              <w:left w:val="nil"/>
              <w:bottom w:val="nil"/>
              <w:right w:val="nil"/>
            </w:tcBorders>
            <w:noWrap/>
            <w:vAlign w:val="bottom"/>
            <w:hideMark/>
          </w:tcPr>
          <w:p w14:paraId="2FECC593" w14:textId="77777777" w:rsidR="00DD0E58" w:rsidRPr="00410071" w:rsidRDefault="00DD0E58" w:rsidP="00A56F2C">
            <w:pPr>
              <w:rPr>
                <w:rFonts w:ascii="Arial" w:hAnsi="Arial" w:cs="Arial"/>
                <w:color w:val="000000" w:themeColor="text1"/>
                <w:sz w:val="18"/>
                <w:szCs w:val="18"/>
                <w:lang w:val="hr-HR"/>
              </w:rPr>
            </w:pPr>
          </w:p>
        </w:tc>
        <w:tc>
          <w:tcPr>
            <w:tcW w:w="2202" w:type="dxa"/>
            <w:gridSpan w:val="2"/>
            <w:tcBorders>
              <w:top w:val="nil"/>
              <w:left w:val="nil"/>
              <w:bottom w:val="nil"/>
              <w:right w:val="nil"/>
            </w:tcBorders>
            <w:vAlign w:val="bottom"/>
          </w:tcPr>
          <w:p w14:paraId="0C097587" w14:textId="77777777" w:rsidR="00DD0E58" w:rsidRPr="00410071" w:rsidRDefault="00DD0E58" w:rsidP="00A56F2C">
            <w:pPr>
              <w:jc w:val="right"/>
              <w:rPr>
                <w:rFonts w:ascii="Arial" w:hAnsi="Arial" w:cs="Arial"/>
                <w:b/>
                <w:bCs/>
                <w:color w:val="000000" w:themeColor="text1"/>
                <w:sz w:val="18"/>
                <w:szCs w:val="18"/>
                <w:lang w:val="hr-HR"/>
              </w:rPr>
            </w:pPr>
          </w:p>
        </w:tc>
        <w:tc>
          <w:tcPr>
            <w:tcW w:w="1275" w:type="dxa"/>
            <w:tcBorders>
              <w:top w:val="nil"/>
              <w:left w:val="nil"/>
              <w:bottom w:val="nil"/>
              <w:right w:val="nil"/>
            </w:tcBorders>
            <w:vAlign w:val="bottom"/>
          </w:tcPr>
          <w:p w14:paraId="296477DD" w14:textId="75DF2132" w:rsidR="00DD0E58" w:rsidRPr="00410071" w:rsidRDefault="00DD0E58" w:rsidP="00A56F2C">
            <w:pPr>
              <w:jc w:val="right"/>
              <w:rPr>
                <w:rFonts w:ascii="Arial" w:hAnsi="Arial" w:cs="Arial"/>
                <w:b/>
                <w:bCs/>
                <w:color w:val="000000" w:themeColor="text1"/>
                <w:sz w:val="18"/>
                <w:szCs w:val="18"/>
                <w:lang w:val="hr-HR"/>
              </w:rPr>
            </w:pPr>
          </w:p>
        </w:tc>
        <w:tc>
          <w:tcPr>
            <w:tcW w:w="1134" w:type="dxa"/>
            <w:tcBorders>
              <w:top w:val="nil"/>
              <w:left w:val="nil"/>
              <w:bottom w:val="nil"/>
              <w:right w:val="nil"/>
            </w:tcBorders>
            <w:noWrap/>
            <w:vAlign w:val="bottom"/>
            <w:hideMark/>
          </w:tcPr>
          <w:p w14:paraId="0E571C80" w14:textId="77777777" w:rsidR="00DD0E58" w:rsidRPr="00410071" w:rsidRDefault="00DD0E58" w:rsidP="00A56F2C">
            <w:pPr>
              <w:jc w:val="right"/>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Grupa i Banka</w:t>
            </w:r>
          </w:p>
        </w:tc>
      </w:tr>
      <w:tr w:rsidR="004636EB" w:rsidRPr="00410071" w14:paraId="58C2EB19" w14:textId="77777777" w:rsidTr="29F73712">
        <w:trPr>
          <w:trHeight w:val="280"/>
        </w:trPr>
        <w:tc>
          <w:tcPr>
            <w:tcW w:w="1797" w:type="dxa"/>
            <w:tcBorders>
              <w:top w:val="nil"/>
              <w:left w:val="nil"/>
              <w:bottom w:val="nil"/>
              <w:right w:val="nil"/>
            </w:tcBorders>
            <w:vAlign w:val="bottom"/>
            <w:hideMark/>
          </w:tcPr>
          <w:p w14:paraId="26D96605" w14:textId="77777777" w:rsidR="00DD0E58" w:rsidRPr="00410071" w:rsidRDefault="00DD0E58" w:rsidP="00A56F2C">
            <w:pPr>
              <w:jc w:val="right"/>
              <w:rPr>
                <w:rFonts w:ascii="Arial" w:hAnsi="Arial" w:cs="Arial"/>
                <w:b/>
                <w:bCs/>
                <w:color w:val="000000" w:themeColor="text1"/>
                <w:sz w:val="18"/>
                <w:szCs w:val="18"/>
                <w:lang w:val="hr-HR"/>
              </w:rPr>
            </w:pPr>
          </w:p>
        </w:tc>
        <w:tc>
          <w:tcPr>
            <w:tcW w:w="1077" w:type="dxa"/>
            <w:tcBorders>
              <w:top w:val="nil"/>
              <w:left w:val="nil"/>
              <w:bottom w:val="nil"/>
              <w:right w:val="nil"/>
            </w:tcBorders>
            <w:vAlign w:val="bottom"/>
            <w:hideMark/>
          </w:tcPr>
          <w:p w14:paraId="7D2B9DFC" w14:textId="6F1389F4" w:rsidR="00DD0E58" w:rsidRPr="00410071" w:rsidRDefault="00DD0E58" w:rsidP="00A56F2C">
            <w:pPr>
              <w:jc w:val="right"/>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Stupanj 1</w:t>
            </w:r>
          </w:p>
        </w:tc>
        <w:tc>
          <w:tcPr>
            <w:tcW w:w="1077" w:type="dxa"/>
            <w:tcBorders>
              <w:top w:val="nil"/>
              <w:left w:val="nil"/>
              <w:bottom w:val="nil"/>
              <w:right w:val="nil"/>
            </w:tcBorders>
            <w:vAlign w:val="bottom"/>
            <w:hideMark/>
          </w:tcPr>
          <w:p w14:paraId="0D58DA64" w14:textId="5BA04F3F" w:rsidR="00DD0E58" w:rsidRPr="00410071" w:rsidRDefault="00DD0E58" w:rsidP="00A56F2C">
            <w:pPr>
              <w:jc w:val="right"/>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Stupanj 2</w:t>
            </w:r>
          </w:p>
        </w:tc>
        <w:tc>
          <w:tcPr>
            <w:tcW w:w="1077" w:type="dxa"/>
            <w:tcBorders>
              <w:top w:val="nil"/>
              <w:left w:val="nil"/>
              <w:bottom w:val="nil"/>
              <w:right w:val="nil"/>
            </w:tcBorders>
            <w:vAlign w:val="bottom"/>
            <w:hideMark/>
          </w:tcPr>
          <w:p w14:paraId="24BEDBF6" w14:textId="300D1C99" w:rsidR="00DD0E58" w:rsidRPr="00410071" w:rsidRDefault="00DD0E58" w:rsidP="00A56F2C">
            <w:pPr>
              <w:jc w:val="right"/>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Stupanj 3</w:t>
            </w:r>
          </w:p>
        </w:tc>
        <w:tc>
          <w:tcPr>
            <w:tcW w:w="2202" w:type="dxa"/>
            <w:gridSpan w:val="2"/>
            <w:tcBorders>
              <w:top w:val="nil"/>
              <w:left w:val="nil"/>
              <w:bottom w:val="nil"/>
              <w:right w:val="nil"/>
            </w:tcBorders>
            <w:vAlign w:val="bottom"/>
          </w:tcPr>
          <w:p w14:paraId="49093798" w14:textId="61EE60FB" w:rsidR="00DD0E58" w:rsidRPr="00410071" w:rsidRDefault="00DD0E58" w:rsidP="00F959D0">
            <w:pPr>
              <w:jc w:val="center"/>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POCI</w:t>
            </w:r>
          </w:p>
        </w:tc>
        <w:tc>
          <w:tcPr>
            <w:tcW w:w="1275" w:type="dxa"/>
            <w:tcBorders>
              <w:top w:val="nil"/>
              <w:left w:val="nil"/>
              <w:bottom w:val="nil"/>
              <w:right w:val="nil"/>
            </w:tcBorders>
            <w:vAlign w:val="bottom"/>
          </w:tcPr>
          <w:p w14:paraId="01A6AA26" w14:textId="020EE4F7" w:rsidR="00DD0E58" w:rsidRPr="00410071" w:rsidRDefault="00DD0E58" w:rsidP="00A56F2C">
            <w:pPr>
              <w:jc w:val="right"/>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Bez Stupnja</w:t>
            </w:r>
          </w:p>
        </w:tc>
        <w:tc>
          <w:tcPr>
            <w:tcW w:w="1134" w:type="dxa"/>
            <w:tcBorders>
              <w:top w:val="nil"/>
              <w:left w:val="nil"/>
              <w:bottom w:val="nil"/>
              <w:right w:val="nil"/>
            </w:tcBorders>
            <w:vAlign w:val="bottom"/>
            <w:hideMark/>
          </w:tcPr>
          <w:p w14:paraId="71DA24CE" w14:textId="57D0F1D1" w:rsidR="00DD0E58" w:rsidRPr="00410071" w:rsidRDefault="003C3E65" w:rsidP="00A56F2C">
            <w:pPr>
              <w:jc w:val="right"/>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Ukupno</w:t>
            </w:r>
          </w:p>
        </w:tc>
      </w:tr>
      <w:tr w:rsidR="00DD0E58" w:rsidRPr="00410071" w14:paraId="22138BE9" w14:textId="77777777" w:rsidTr="29F73712">
        <w:trPr>
          <w:trHeight w:val="280"/>
        </w:trPr>
        <w:tc>
          <w:tcPr>
            <w:tcW w:w="1797" w:type="dxa"/>
            <w:tcBorders>
              <w:top w:val="nil"/>
              <w:left w:val="nil"/>
              <w:bottom w:val="nil"/>
              <w:right w:val="nil"/>
            </w:tcBorders>
            <w:vAlign w:val="bottom"/>
          </w:tcPr>
          <w:p w14:paraId="000792F4" w14:textId="77777777" w:rsidR="00DD0E58" w:rsidRPr="00410071" w:rsidRDefault="00DD0E58" w:rsidP="00DD0E58">
            <w:pPr>
              <w:jc w:val="right"/>
              <w:rPr>
                <w:rFonts w:ascii="Arial" w:hAnsi="Arial" w:cs="Arial"/>
                <w:b/>
                <w:bCs/>
                <w:color w:val="000000" w:themeColor="text1"/>
                <w:sz w:val="18"/>
                <w:szCs w:val="18"/>
                <w:lang w:val="hr-HR"/>
              </w:rPr>
            </w:pPr>
          </w:p>
        </w:tc>
        <w:tc>
          <w:tcPr>
            <w:tcW w:w="1077" w:type="dxa"/>
            <w:tcBorders>
              <w:top w:val="nil"/>
              <w:left w:val="nil"/>
              <w:bottom w:val="nil"/>
              <w:right w:val="nil"/>
            </w:tcBorders>
            <w:vAlign w:val="bottom"/>
          </w:tcPr>
          <w:p w14:paraId="3D9D389D" w14:textId="77777777" w:rsidR="00DD0E58" w:rsidRPr="00410071" w:rsidRDefault="00DD0E58" w:rsidP="00DD0E58">
            <w:pPr>
              <w:jc w:val="right"/>
              <w:rPr>
                <w:rFonts w:ascii="Arial" w:hAnsi="Arial" w:cs="Arial"/>
                <w:b/>
                <w:bCs/>
                <w:color w:val="000000" w:themeColor="text1"/>
                <w:sz w:val="18"/>
                <w:szCs w:val="18"/>
                <w:lang w:val="hr-HR"/>
              </w:rPr>
            </w:pPr>
          </w:p>
        </w:tc>
        <w:tc>
          <w:tcPr>
            <w:tcW w:w="1077" w:type="dxa"/>
            <w:tcBorders>
              <w:top w:val="nil"/>
              <w:left w:val="nil"/>
              <w:bottom w:val="nil"/>
              <w:right w:val="nil"/>
            </w:tcBorders>
            <w:vAlign w:val="bottom"/>
          </w:tcPr>
          <w:p w14:paraId="5391ABB0" w14:textId="77777777" w:rsidR="00DD0E58" w:rsidRPr="00410071" w:rsidRDefault="00DD0E58" w:rsidP="00DD0E58">
            <w:pPr>
              <w:jc w:val="right"/>
              <w:rPr>
                <w:rFonts w:ascii="Arial" w:hAnsi="Arial" w:cs="Arial"/>
                <w:b/>
                <w:bCs/>
                <w:color w:val="000000" w:themeColor="text1"/>
                <w:sz w:val="18"/>
                <w:szCs w:val="18"/>
                <w:lang w:val="hr-HR"/>
              </w:rPr>
            </w:pPr>
          </w:p>
        </w:tc>
        <w:tc>
          <w:tcPr>
            <w:tcW w:w="1077" w:type="dxa"/>
            <w:tcBorders>
              <w:top w:val="nil"/>
              <w:left w:val="nil"/>
              <w:bottom w:val="nil"/>
              <w:right w:val="nil"/>
            </w:tcBorders>
            <w:vAlign w:val="bottom"/>
          </w:tcPr>
          <w:p w14:paraId="16745F73" w14:textId="77777777" w:rsidR="00DD0E58" w:rsidRPr="00410071" w:rsidRDefault="00DD0E58" w:rsidP="00DD0E58">
            <w:pPr>
              <w:jc w:val="right"/>
              <w:rPr>
                <w:rFonts w:ascii="Arial" w:hAnsi="Arial" w:cs="Arial"/>
                <w:b/>
                <w:bCs/>
                <w:color w:val="000000" w:themeColor="text1"/>
                <w:sz w:val="18"/>
                <w:szCs w:val="18"/>
                <w:lang w:val="hr-HR"/>
              </w:rPr>
            </w:pPr>
          </w:p>
        </w:tc>
        <w:tc>
          <w:tcPr>
            <w:tcW w:w="1068" w:type="dxa"/>
            <w:tcBorders>
              <w:top w:val="nil"/>
              <w:left w:val="nil"/>
              <w:bottom w:val="nil"/>
              <w:right w:val="nil"/>
            </w:tcBorders>
            <w:vAlign w:val="bottom"/>
          </w:tcPr>
          <w:p w14:paraId="097E7075" w14:textId="5915EC97" w:rsidR="00DD0E58" w:rsidRPr="00410071" w:rsidRDefault="00DD0E58" w:rsidP="00DD0E58">
            <w:pPr>
              <w:jc w:val="right"/>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Stupanj 2</w:t>
            </w:r>
          </w:p>
        </w:tc>
        <w:tc>
          <w:tcPr>
            <w:tcW w:w="1134" w:type="dxa"/>
            <w:tcBorders>
              <w:top w:val="nil"/>
              <w:left w:val="nil"/>
              <w:bottom w:val="nil"/>
              <w:right w:val="nil"/>
            </w:tcBorders>
            <w:vAlign w:val="bottom"/>
          </w:tcPr>
          <w:p w14:paraId="52ACFC63" w14:textId="392253D8" w:rsidR="00DD0E58" w:rsidRPr="00410071" w:rsidRDefault="00DD0E58" w:rsidP="00DD0E58">
            <w:pPr>
              <w:jc w:val="right"/>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Stupanj 3</w:t>
            </w:r>
          </w:p>
        </w:tc>
        <w:tc>
          <w:tcPr>
            <w:tcW w:w="1275" w:type="dxa"/>
            <w:tcBorders>
              <w:top w:val="nil"/>
              <w:left w:val="nil"/>
              <w:bottom w:val="nil"/>
              <w:right w:val="nil"/>
            </w:tcBorders>
            <w:vAlign w:val="bottom"/>
          </w:tcPr>
          <w:p w14:paraId="515B5188" w14:textId="77777777" w:rsidR="00DD0E58" w:rsidRPr="00410071" w:rsidRDefault="00DD0E58" w:rsidP="00DD0E58">
            <w:pPr>
              <w:jc w:val="right"/>
              <w:rPr>
                <w:rFonts w:ascii="Arial" w:hAnsi="Arial" w:cs="Arial"/>
                <w:b/>
                <w:bCs/>
                <w:color w:val="000000" w:themeColor="text1"/>
                <w:sz w:val="18"/>
                <w:szCs w:val="18"/>
                <w:lang w:val="hr-HR"/>
              </w:rPr>
            </w:pPr>
          </w:p>
        </w:tc>
        <w:tc>
          <w:tcPr>
            <w:tcW w:w="1134" w:type="dxa"/>
            <w:tcBorders>
              <w:top w:val="nil"/>
              <w:left w:val="nil"/>
              <w:bottom w:val="nil"/>
              <w:right w:val="nil"/>
            </w:tcBorders>
            <w:vAlign w:val="bottom"/>
          </w:tcPr>
          <w:p w14:paraId="3753BA01" w14:textId="77777777" w:rsidR="00DD0E58" w:rsidRPr="00410071" w:rsidRDefault="00DD0E58" w:rsidP="00DD0E58">
            <w:pPr>
              <w:jc w:val="right"/>
              <w:rPr>
                <w:rFonts w:ascii="Arial" w:hAnsi="Arial" w:cs="Arial"/>
                <w:b/>
                <w:bCs/>
                <w:color w:val="000000" w:themeColor="text1"/>
                <w:sz w:val="18"/>
                <w:szCs w:val="18"/>
                <w:lang w:val="hr-HR"/>
              </w:rPr>
            </w:pPr>
          </w:p>
        </w:tc>
      </w:tr>
      <w:tr w:rsidR="00DD0E58" w:rsidRPr="00410071" w14:paraId="4E3C59F7" w14:textId="77777777" w:rsidTr="29F73712">
        <w:trPr>
          <w:trHeight w:val="280"/>
        </w:trPr>
        <w:tc>
          <w:tcPr>
            <w:tcW w:w="1797" w:type="dxa"/>
            <w:tcBorders>
              <w:top w:val="nil"/>
              <w:left w:val="nil"/>
              <w:bottom w:val="nil"/>
              <w:right w:val="nil"/>
            </w:tcBorders>
            <w:vAlign w:val="bottom"/>
          </w:tcPr>
          <w:p w14:paraId="48C1F1A0" w14:textId="77777777" w:rsidR="00DD0E58" w:rsidRPr="00410071" w:rsidRDefault="00DD0E58" w:rsidP="00711525">
            <w:pPr>
              <w:jc w:val="right"/>
              <w:rPr>
                <w:rFonts w:ascii="Arial" w:hAnsi="Arial" w:cs="Arial"/>
                <w:b/>
                <w:bCs/>
                <w:color w:val="000000" w:themeColor="text1"/>
                <w:sz w:val="18"/>
                <w:szCs w:val="18"/>
                <w:lang w:val="hr-HR"/>
              </w:rPr>
            </w:pPr>
          </w:p>
        </w:tc>
        <w:tc>
          <w:tcPr>
            <w:tcW w:w="1077" w:type="dxa"/>
            <w:tcBorders>
              <w:top w:val="nil"/>
              <w:left w:val="nil"/>
              <w:bottom w:val="nil"/>
              <w:right w:val="nil"/>
            </w:tcBorders>
            <w:vAlign w:val="bottom"/>
          </w:tcPr>
          <w:p w14:paraId="535F7545" w14:textId="24C14076" w:rsidR="00DD0E58" w:rsidRPr="00410071" w:rsidRDefault="00DD0E58" w:rsidP="00711525">
            <w:pPr>
              <w:jc w:val="right"/>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000 eura</w:t>
            </w:r>
          </w:p>
        </w:tc>
        <w:tc>
          <w:tcPr>
            <w:tcW w:w="1077" w:type="dxa"/>
            <w:tcBorders>
              <w:top w:val="nil"/>
              <w:left w:val="nil"/>
              <w:bottom w:val="nil"/>
              <w:right w:val="nil"/>
            </w:tcBorders>
            <w:vAlign w:val="bottom"/>
          </w:tcPr>
          <w:p w14:paraId="1022B25C" w14:textId="3AFD2E03" w:rsidR="00DD0E58" w:rsidRPr="00410071" w:rsidRDefault="00DD0E58" w:rsidP="00711525">
            <w:pPr>
              <w:jc w:val="right"/>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000 eura</w:t>
            </w:r>
          </w:p>
        </w:tc>
        <w:tc>
          <w:tcPr>
            <w:tcW w:w="1077" w:type="dxa"/>
            <w:tcBorders>
              <w:top w:val="nil"/>
              <w:left w:val="nil"/>
              <w:bottom w:val="nil"/>
              <w:right w:val="nil"/>
            </w:tcBorders>
            <w:vAlign w:val="bottom"/>
          </w:tcPr>
          <w:p w14:paraId="1E21222E" w14:textId="1225A75B" w:rsidR="00DD0E58" w:rsidRPr="00410071" w:rsidRDefault="00DD0E58" w:rsidP="00711525">
            <w:pPr>
              <w:jc w:val="right"/>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000 eura</w:t>
            </w:r>
          </w:p>
        </w:tc>
        <w:tc>
          <w:tcPr>
            <w:tcW w:w="1068" w:type="dxa"/>
            <w:tcBorders>
              <w:top w:val="nil"/>
              <w:left w:val="nil"/>
              <w:bottom w:val="nil"/>
              <w:right w:val="nil"/>
            </w:tcBorders>
            <w:vAlign w:val="bottom"/>
          </w:tcPr>
          <w:p w14:paraId="2DBF89DD" w14:textId="1305AAE2" w:rsidR="00DD0E58" w:rsidRPr="00410071" w:rsidRDefault="003B1CC5" w:rsidP="00711525">
            <w:pPr>
              <w:jc w:val="right"/>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000 eura</w:t>
            </w:r>
          </w:p>
        </w:tc>
        <w:tc>
          <w:tcPr>
            <w:tcW w:w="1134" w:type="dxa"/>
            <w:tcBorders>
              <w:top w:val="nil"/>
              <w:left w:val="nil"/>
              <w:bottom w:val="nil"/>
              <w:right w:val="nil"/>
            </w:tcBorders>
            <w:vAlign w:val="bottom"/>
          </w:tcPr>
          <w:p w14:paraId="7828FF5F" w14:textId="7E3E0E82" w:rsidR="00DD0E58" w:rsidRPr="00410071" w:rsidRDefault="00DD0E58" w:rsidP="00711525">
            <w:pPr>
              <w:jc w:val="right"/>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000 eura</w:t>
            </w:r>
          </w:p>
        </w:tc>
        <w:tc>
          <w:tcPr>
            <w:tcW w:w="1275" w:type="dxa"/>
            <w:tcBorders>
              <w:top w:val="nil"/>
              <w:left w:val="nil"/>
              <w:bottom w:val="nil"/>
              <w:right w:val="nil"/>
            </w:tcBorders>
            <w:vAlign w:val="bottom"/>
          </w:tcPr>
          <w:p w14:paraId="57D9D659" w14:textId="1C14AED4" w:rsidR="00DD0E58" w:rsidRPr="00410071" w:rsidRDefault="00DD0E58" w:rsidP="00711525">
            <w:pPr>
              <w:jc w:val="right"/>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000 eura</w:t>
            </w:r>
          </w:p>
        </w:tc>
        <w:tc>
          <w:tcPr>
            <w:tcW w:w="1134" w:type="dxa"/>
            <w:tcBorders>
              <w:top w:val="nil"/>
              <w:left w:val="nil"/>
              <w:bottom w:val="nil"/>
              <w:right w:val="nil"/>
            </w:tcBorders>
            <w:vAlign w:val="bottom"/>
          </w:tcPr>
          <w:p w14:paraId="5B00F177" w14:textId="39D20687" w:rsidR="00DD0E58" w:rsidRPr="00410071" w:rsidRDefault="00DD0E58" w:rsidP="00711525">
            <w:pPr>
              <w:jc w:val="right"/>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000 eura</w:t>
            </w:r>
          </w:p>
        </w:tc>
      </w:tr>
      <w:tr w:rsidR="00DD0E58" w:rsidRPr="00410071" w14:paraId="0440857D" w14:textId="77777777" w:rsidTr="29F73712">
        <w:trPr>
          <w:trHeight w:hRule="exact" w:val="130"/>
        </w:trPr>
        <w:tc>
          <w:tcPr>
            <w:tcW w:w="1797" w:type="dxa"/>
            <w:tcBorders>
              <w:top w:val="nil"/>
              <w:left w:val="nil"/>
              <w:bottom w:val="nil"/>
              <w:right w:val="nil"/>
            </w:tcBorders>
            <w:vAlign w:val="bottom"/>
            <w:hideMark/>
          </w:tcPr>
          <w:p w14:paraId="7C543C9B" w14:textId="77777777" w:rsidR="00DD0E58" w:rsidRPr="00410071" w:rsidRDefault="00DD0E58" w:rsidP="00711525">
            <w:pPr>
              <w:jc w:val="right"/>
              <w:rPr>
                <w:rFonts w:ascii="Arial" w:hAnsi="Arial" w:cs="Arial"/>
                <w:b/>
                <w:bCs/>
                <w:color w:val="000000" w:themeColor="text1"/>
                <w:sz w:val="18"/>
                <w:szCs w:val="18"/>
                <w:lang w:val="hr-HR"/>
              </w:rPr>
            </w:pPr>
          </w:p>
        </w:tc>
        <w:tc>
          <w:tcPr>
            <w:tcW w:w="1077" w:type="dxa"/>
            <w:tcBorders>
              <w:top w:val="nil"/>
              <w:left w:val="nil"/>
              <w:bottom w:val="nil"/>
              <w:right w:val="nil"/>
            </w:tcBorders>
            <w:vAlign w:val="bottom"/>
            <w:hideMark/>
          </w:tcPr>
          <w:p w14:paraId="46A60B62" w14:textId="77777777" w:rsidR="00DD0E58" w:rsidRPr="00410071" w:rsidRDefault="00DD0E58" w:rsidP="00711525">
            <w:pPr>
              <w:rPr>
                <w:rFonts w:ascii="Arial" w:hAnsi="Arial" w:cs="Arial"/>
                <w:color w:val="000000" w:themeColor="text1"/>
                <w:sz w:val="18"/>
                <w:szCs w:val="18"/>
                <w:lang w:val="hr-HR"/>
              </w:rPr>
            </w:pPr>
          </w:p>
        </w:tc>
        <w:tc>
          <w:tcPr>
            <w:tcW w:w="1077" w:type="dxa"/>
            <w:tcBorders>
              <w:top w:val="nil"/>
              <w:left w:val="nil"/>
              <w:bottom w:val="nil"/>
              <w:right w:val="nil"/>
            </w:tcBorders>
            <w:vAlign w:val="bottom"/>
            <w:hideMark/>
          </w:tcPr>
          <w:p w14:paraId="6B0F78DA" w14:textId="77777777" w:rsidR="00DD0E58" w:rsidRPr="00410071" w:rsidRDefault="00DD0E58" w:rsidP="00711525">
            <w:pPr>
              <w:jc w:val="right"/>
              <w:rPr>
                <w:rFonts w:ascii="Arial" w:hAnsi="Arial" w:cs="Arial"/>
                <w:color w:val="000000" w:themeColor="text1"/>
                <w:sz w:val="18"/>
                <w:szCs w:val="18"/>
                <w:lang w:val="hr-HR"/>
              </w:rPr>
            </w:pPr>
          </w:p>
        </w:tc>
        <w:tc>
          <w:tcPr>
            <w:tcW w:w="1077" w:type="dxa"/>
            <w:tcBorders>
              <w:top w:val="nil"/>
              <w:left w:val="nil"/>
              <w:bottom w:val="nil"/>
              <w:right w:val="nil"/>
            </w:tcBorders>
            <w:vAlign w:val="bottom"/>
            <w:hideMark/>
          </w:tcPr>
          <w:p w14:paraId="4B9C439F" w14:textId="77777777" w:rsidR="00DD0E58" w:rsidRPr="00410071" w:rsidRDefault="00DD0E58" w:rsidP="00711525">
            <w:pPr>
              <w:jc w:val="right"/>
              <w:rPr>
                <w:rFonts w:ascii="Arial" w:hAnsi="Arial" w:cs="Arial"/>
                <w:color w:val="000000" w:themeColor="text1"/>
                <w:sz w:val="18"/>
                <w:szCs w:val="18"/>
                <w:lang w:val="hr-HR"/>
              </w:rPr>
            </w:pPr>
          </w:p>
        </w:tc>
        <w:tc>
          <w:tcPr>
            <w:tcW w:w="1068" w:type="dxa"/>
            <w:tcBorders>
              <w:top w:val="nil"/>
              <w:left w:val="nil"/>
              <w:bottom w:val="nil"/>
              <w:right w:val="nil"/>
            </w:tcBorders>
            <w:vAlign w:val="bottom"/>
          </w:tcPr>
          <w:p w14:paraId="54EBEB06" w14:textId="77777777" w:rsidR="00DD0E58" w:rsidRPr="00410071" w:rsidRDefault="00DD0E58" w:rsidP="00711525">
            <w:pPr>
              <w:jc w:val="right"/>
              <w:rPr>
                <w:rFonts w:ascii="Arial" w:hAnsi="Arial" w:cs="Arial"/>
                <w:color w:val="000000" w:themeColor="text1"/>
                <w:sz w:val="18"/>
                <w:szCs w:val="18"/>
                <w:lang w:val="hr-HR"/>
              </w:rPr>
            </w:pPr>
          </w:p>
        </w:tc>
        <w:tc>
          <w:tcPr>
            <w:tcW w:w="1134" w:type="dxa"/>
            <w:tcBorders>
              <w:top w:val="nil"/>
              <w:left w:val="nil"/>
              <w:bottom w:val="nil"/>
              <w:right w:val="nil"/>
            </w:tcBorders>
            <w:vAlign w:val="bottom"/>
            <w:hideMark/>
          </w:tcPr>
          <w:p w14:paraId="44DB117D" w14:textId="2818A7D9" w:rsidR="00DD0E58" w:rsidRPr="00410071" w:rsidRDefault="00DD0E58" w:rsidP="00711525">
            <w:pPr>
              <w:jc w:val="right"/>
              <w:rPr>
                <w:rFonts w:ascii="Arial" w:hAnsi="Arial" w:cs="Arial"/>
                <w:color w:val="000000" w:themeColor="text1"/>
                <w:sz w:val="18"/>
                <w:szCs w:val="18"/>
                <w:lang w:val="hr-HR"/>
              </w:rPr>
            </w:pPr>
          </w:p>
        </w:tc>
        <w:tc>
          <w:tcPr>
            <w:tcW w:w="1275" w:type="dxa"/>
            <w:tcBorders>
              <w:top w:val="nil"/>
              <w:left w:val="nil"/>
              <w:bottom w:val="nil"/>
              <w:right w:val="nil"/>
            </w:tcBorders>
            <w:vAlign w:val="bottom"/>
          </w:tcPr>
          <w:p w14:paraId="233AC360" w14:textId="77777777" w:rsidR="00DD0E58" w:rsidRPr="00410071" w:rsidRDefault="00DD0E58" w:rsidP="00711525">
            <w:pPr>
              <w:rPr>
                <w:rFonts w:ascii="Arial" w:hAnsi="Arial" w:cs="Arial"/>
                <w:color w:val="000000" w:themeColor="text1"/>
                <w:sz w:val="18"/>
                <w:szCs w:val="18"/>
                <w:lang w:val="hr-HR"/>
              </w:rPr>
            </w:pPr>
          </w:p>
        </w:tc>
        <w:tc>
          <w:tcPr>
            <w:tcW w:w="1134" w:type="dxa"/>
            <w:tcBorders>
              <w:top w:val="nil"/>
              <w:left w:val="nil"/>
              <w:bottom w:val="nil"/>
              <w:right w:val="nil"/>
            </w:tcBorders>
            <w:vAlign w:val="bottom"/>
            <w:hideMark/>
          </w:tcPr>
          <w:p w14:paraId="206600FC" w14:textId="77777777" w:rsidR="00DD0E58" w:rsidRPr="00410071" w:rsidRDefault="00DD0E58" w:rsidP="00711525">
            <w:pPr>
              <w:jc w:val="right"/>
              <w:rPr>
                <w:rFonts w:ascii="Arial" w:hAnsi="Arial" w:cs="Arial"/>
                <w:color w:val="000000" w:themeColor="text1"/>
                <w:sz w:val="18"/>
                <w:szCs w:val="18"/>
                <w:lang w:val="hr-HR"/>
              </w:rPr>
            </w:pPr>
          </w:p>
        </w:tc>
      </w:tr>
      <w:tr w:rsidR="00A73D66" w:rsidRPr="00410071" w14:paraId="66685811" w14:textId="77777777" w:rsidTr="009639EF">
        <w:trPr>
          <w:trHeight w:val="327"/>
        </w:trPr>
        <w:tc>
          <w:tcPr>
            <w:tcW w:w="1797" w:type="dxa"/>
            <w:tcBorders>
              <w:top w:val="nil"/>
              <w:left w:val="nil"/>
              <w:bottom w:val="nil"/>
              <w:right w:val="nil"/>
            </w:tcBorders>
            <w:noWrap/>
            <w:vAlign w:val="bottom"/>
            <w:hideMark/>
          </w:tcPr>
          <w:p w14:paraId="3A4DB9E4" w14:textId="77777777" w:rsidR="00A73D66" w:rsidRPr="00410071" w:rsidRDefault="00A73D66" w:rsidP="00A73D66">
            <w:pPr>
              <w:rPr>
                <w:rFonts w:ascii="Arial" w:hAnsi="Arial" w:cs="Arial"/>
                <w:color w:val="000000" w:themeColor="text1"/>
                <w:sz w:val="18"/>
                <w:szCs w:val="18"/>
                <w:lang w:val="hr-HR"/>
              </w:rPr>
            </w:pPr>
            <w:r w:rsidRPr="00410071">
              <w:rPr>
                <w:rFonts w:ascii="Arial" w:hAnsi="Arial" w:cs="Arial"/>
                <w:color w:val="000000" w:themeColor="text1"/>
                <w:sz w:val="18"/>
                <w:szCs w:val="18"/>
                <w:lang w:val="hr-HR"/>
              </w:rPr>
              <w:t>Bruto iznos</w:t>
            </w:r>
          </w:p>
        </w:tc>
        <w:tc>
          <w:tcPr>
            <w:tcW w:w="1077" w:type="dxa"/>
            <w:tcBorders>
              <w:top w:val="nil"/>
              <w:left w:val="nil"/>
              <w:bottom w:val="nil"/>
              <w:right w:val="nil"/>
            </w:tcBorders>
            <w:noWrap/>
            <w:vAlign w:val="bottom"/>
          </w:tcPr>
          <w:p w14:paraId="52E1437B" w14:textId="5B4C1CA3" w:rsidR="00A73D66" w:rsidRPr="00410071" w:rsidRDefault="00A73D66" w:rsidP="00A73D66">
            <w:pPr>
              <w:jc w:val="right"/>
              <w:rPr>
                <w:rFonts w:ascii="Arial" w:hAnsi="Arial" w:cs="Arial"/>
                <w:sz w:val="18"/>
                <w:szCs w:val="18"/>
              </w:rPr>
            </w:pPr>
            <w:r w:rsidRPr="009639EF">
              <w:rPr>
                <w:rFonts w:ascii="Arial" w:hAnsi="Arial" w:cs="Arial"/>
                <w:sz w:val="18"/>
                <w:szCs w:val="18"/>
              </w:rPr>
              <w:t xml:space="preserve"> 682.295 </w:t>
            </w:r>
          </w:p>
        </w:tc>
        <w:tc>
          <w:tcPr>
            <w:tcW w:w="1077" w:type="dxa"/>
            <w:tcBorders>
              <w:top w:val="nil"/>
              <w:left w:val="nil"/>
              <w:bottom w:val="nil"/>
              <w:right w:val="nil"/>
            </w:tcBorders>
            <w:noWrap/>
            <w:vAlign w:val="bottom"/>
          </w:tcPr>
          <w:p w14:paraId="26E6B5DA" w14:textId="11F37F1F" w:rsidR="00A73D66" w:rsidRPr="00410071" w:rsidRDefault="00A73D66" w:rsidP="00A73D66">
            <w:pPr>
              <w:jc w:val="right"/>
              <w:rPr>
                <w:rFonts w:ascii="Arial" w:hAnsi="Arial" w:cs="Arial"/>
                <w:sz w:val="18"/>
                <w:szCs w:val="18"/>
              </w:rPr>
            </w:pPr>
            <w:r w:rsidRPr="009639EF">
              <w:rPr>
                <w:rFonts w:ascii="Arial" w:hAnsi="Arial" w:cs="Arial"/>
                <w:sz w:val="18"/>
                <w:szCs w:val="18"/>
              </w:rPr>
              <w:t xml:space="preserve"> 49.558 </w:t>
            </w:r>
          </w:p>
        </w:tc>
        <w:tc>
          <w:tcPr>
            <w:tcW w:w="1077" w:type="dxa"/>
            <w:tcBorders>
              <w:top w:val="nil"/>
              <w:left w:val="nil"/>
              <w:bottom w:val="nil"/>
              <w:right w:val="nil"/>
            </w:tcBorders>
            <w:noWrap/>
            <w:vAlign w:val="bottom"/>
          </w:tcPr>
          <w:p w14:paraId="7BDB42CF" w14:textId="45607CF0" w:rsidR="00A73D66" w:rsidRPr="00410071" w:rsidRDefault="00A73D66" w:rsidP="00A73D66">
            <w:pPr>
              <w:jc w:val="right"/>
              <w:rPr>
                <w:rFonts w:ascii="Arial" w:hAnsi="Arial" w:cs="Arial"/>
                <w:sz w:val="18"/>
                <w:szCs w:val="18"/>
              </w:rPr>
            </w:pPr>
            <w:r w:rsidRPr="009639EF">
              <w:rPr>
                <w:rFonts w:ascii="Arial" w:hAnsi="Arial" w:cs="Arial"/>
                <w:sz w:val="18"/>
                <w:szCs w:val="18"/>
              </w:rPr>
              <w:t xml:space="preserve"> 7.783 </w:t>
            </w:r>
          </w:p>
        </w:tc>
        <w:tc>
          <w:tcPr>
            <w:tcW w:w="1068" w:type="dxa"/>
            <w:tcBorders>
              <w:top w:val="nil"/>
              <w:left w:val="nil"/>
              <w:bottom w:val="nil"/>
              <w:right w:val="nil"/>
            </w:tcBorders>
            <w:vAlign w:val="bottom"/>
          </w:tcPr>
          <w:p w14:paraId="2B20F3A4" w14:textId="0106050E" w:rsidR="00A73D66" w:rsidRPr="00410071" w:rsidRDefault="00A73D66" w:rsidP="00A73D66">
            <w:pPr>
              <w:jc w:val="right"/>
              <w:rPr>
                <w:rFonts w:ascii="Arial" w:hAnsi="Arial" w:cs="Arial"/>
                <w:sz w:val="18"/>
                <w:szCs w:val="18"/>
              </w:rPr>
            </w:pPr>
            <w:r>
              <w:rPr>
                <w:rFonts w:ascii="Arial" w:hAnsi="Arial" w:cs="Arial"/>
                <w:sz w:val="18"/>
                <w:szCs w:val="18"/>
              </w:rPr>
              <w:t>-</w:t>
            </w:r>
            <w:r w:rsidRPr="009639EF">
              <w:rPr>
                <w:rFonts w:ascii="Arial" w:hAnsi="Arial" w:cs="Arial"/>
                <w:sz w:val="18"/>
                <w:szCs w:val="18"/>
              </w:rPr>
              <w:t xml:space="preserve"> </w:t>
            </w:r>
          </w:p>
        </w:tc>
        <w:tc>
          <w:tcPr>
            <w:tcW w:w="1134" w:type="dxa"/>
            <w:tcBorders>
              <w:top w:val="nil"/>
              <w:left w:val="nil"/>
              <w:bottom w:val="nil"/>
              <w:right w:val="nil"/>
            </w:tcBorders>
            <w:noWrap/>
            <w:vAlign w:val="bottom"/>
          </w:tcPr>
          <w:p w14:paraId="259EFE81" w14:textId="7CA2F9CD" w:rsidR="00A73D66" w:rsidRPr="00410071" w:rsidRDefault="00A73D66" w:rsidP="00A73D66">
            <w:pPr>
              <w:jc w:val="right"/>
              <w:rPr>
                <w:rFonts w:ascii="Arial" w:hAnsi="Arial" w:cs="Arial"/>
                <w:sz w:val="18"/>
                <w:szCs w:val="18"/>
              </w:rPr>
            </w:pPr>
            <w:r w:rsidRPr="009639EF">
              <w:rPr>
                <w:rFonts w:ascii="Arial" w:hAnsi="Arial" w:cs="Arial"/>
                <w:sz w:val="18"/>
                <w:szCs w:val="18"/>
              </w:rPr>
              <w:t xml:space="preserve"> 4.342 </w:t>
            </w:r>
          </w:p>
        </w:tc>
        <w:tc>
          <w:tcPr>
            <w:tcW w:w="1275" w:type="dxa"/>
            <w:tcBorders>
              <w:top w:val="nil"/>
              <w:left w:val="nil"/>
              <w:bottom w:val="nil"/>
              <w:right w:val="nil"/>
            </w:tcBorders>
            <w:vAlign w:val="bottom"/>
          </w:tcPr>
          <w:p w14:paraId="5F9665B7" w14:textId="107E474E" w:rsidR="00A73D66" w:rsidRPr="00410071" w:rsidRDefault="00A73D66" w:rsidP="00A73D66">
            <w:pPr>
              <w:jc w:val="right"/>
              <w:rPr>
                <w:rFonts w:ascii="Arial" w:hAnsi="Arial" w:cs="Arial"/>
                <w:sz w:val="18"/>
                <w:szCs w:val="18"/>
              </w:rPr>
            </w:pPr>
            <w:r w:rsidRPr="009639EF">
              <w:rPr>
                <w:rFonts w:ascii="Arial" w:hAnsi="Arial" w:cs="Arial"/>
                <w:sz w:val="18"/>
                <w:szCs w:val="18"/>
              </w:rPr>
              <w:t xml:space="preserve"> 535 </w:t>
            </w:r>
          </w:p>
        </w:tc>
        <w:tc>
          <w:tcPr>
            <w:tcW w:w="1134" w:type="dxa"/>
            <w:tcBorders>
              <w:top w:val="nil"/>
              <w:left w:val="nil"/>
              <w:bottom w:val="nil"/>
              <w:right w:val="nil"/>
            </w:tcBorders>
            <w:noWrap/>
            <w:vAlign w:val="bottom"/>
          </w:tcPr>
          <w:p w14:paraId="27C908EE" w14:textId="3A5E7B4F" w:rsidR="00A73D66" w:rsidRPr="00A73D66" w:rsidRDefault="00A73D66" w:rsidP="00A73D66">
            <w:pPr>
              <w:jc w:val="right"/>
              <w:rPr>
                <w:rFonts w:ascii="Arial" w:hAnsi="Arial" w:cs="Arial"/>
                <w:b/>
                <w:bCs/>
                <w:sz w:val="18"/>
                <w:szCs w:val="18"/>
              </w:rPr>
            </w:pPr>
            <w:r w:rsidRPr="00A73D66">
              <w:rPr>
                <w:rFonts w:ascii="Arial" w:hAnsi="Arial" w:cs="Arial"/>
                <w:b/>
                <w:bCs/>
                <w:sz w:val="18"/>
                <w:szCs w:val="18"/>
              </w:rPr>
              <w:t xml:space="preserve"> 744.513 </w:t>
            </w:r>
          </w:p>
        </w:tc>
      </w:tr>
      <w:tr w:rsidR="00A73D66" w:rsidRPr="00410071" w14:paraId="38E27B70" w14:textId="77777777" w:rsidTr="009639EF">
        <w:trPr>
          <w:trHeight w:val="337"/>
        </w:trPr>
        <w:tc>
          <w:tcPr>
            <w:tcW w:w="1797" w:type="dxa"/>
            <w:tcBorders>
              <w:top w:val="nil"/>
              <w:left w:val="nil"/>
              <w:bottom w:val="nil"/>
              <w:right w:val="nil"/>
            </w:tcBorders>
            <w:noWrap/>
            <w:vAlign w:val="bottom"/>
            <w:hideMark/>
          </w:tcPr>
          <w:p w14:paraId="4C077A90" w14:textId="77777777" w:rsidR="00A73D66" w:rsidRPr="00410071" w:rsidRDefault="00A73D66" w:rsidP="00A73D66">
            <w:pPr>
              <w:rPr>
                <w:rFonts w:ascii="Arial" w:hAnsi="Arial" w:cs="Arial"/>
                <w:color w:val="000000" w:themeColor="text1"/>
                <w:sz w:val="18"/>
                <w:szCs w:val="18"/>
                <w:lang w:val="hr-HR"/>
              </w:rPr>
            </w:pPr>
            <w:r w:rsidRPr="00410071">
              <w:rPr>
                <w:rFonts w:ascii="Arial" w:hAnsi="Arial" w:cs="Arial"/>
                <w:color w:val="000000" w:themeColor="text1"/>
                <w:sz w:val="18"/>
                <w:szCs w:val="18"/>
                <w:lang w:val="hr-HR"/>
              </w:rPr>
              <w:t>Rezerviranja</w:t>
            </w:r>
          </w:p>
        </w:tc>
        <w:tc>
          <w:tcPr>
            <w:tcW w:w="1077" w:type="dxa"/>
            <w:tcBorders>
              <w:top w:val="nil"/>
              <w:left w:val="nil"/>
              <w:bottom w:val="nil"/>
              <w:right w:val="nil"/>
            </w:tcBorders>
            <w:noWrap/>
            <w:vAlign w:val="bottom"/>
          </w:tcPr>
          <w:p w14:paraId="55F5BFDA" w14:textId="0E0FD4E8" w:rsidR="00A73D66" w:rsidRPr="00410071" w:rsidRDefault="00A73D66" w:rsidP="00A73D66">
            <w:pPr>
              <w:jc w:val="right"/>
              <w:rPr>
                <w:rFonts w:ascii="Arial" w:hAnsi="Arial" w:cs="Arial"/>
                <w:sz w:val="18"/>
                <w:szCs w:val="18"/>
              </w:rPr>
            </w:pPr>
            <w:r w:rsidRPr="009639EF">
              <w:rPr>
                <w:rFonts w:ascii="Arial" w:hAnsi="Arial" w:cs="Arial"/>
                <w:sz w:val="18"/>
                <w:szCs w:val="18"/>
              </w:rPr>
              <w:t xml:space="preserve"> (4.049)</w:t>
            </w:r>
          </w:p>
        </w:tc>
        <w:tc>
          <w:tcPr>
            <w:tcW w:w="1077" w:type="dxa"/>
            <w:tcBorders>
              <w:top w:val="nil"/>
              <w:left w:val="nil"/>
              <w:bottom w:val="nil"/>
              <w:right w:val="nil"/>
            </w:tcBorders>
            <w:noWrap/>
            <w:vAlign w:val="bottom"/>
          </w:tcPr>
          <w:p w14:paraId="4FCDEA5B" w14:textId="10677D7C" w:rsidR="00A73D66" w:rsidRPr="00410071" w:rsidRDefault="00A73D66" w:rsidP="00A73D66">
            <w:pPr>
              <w:jc w:val="right"/>
              <w:rPr>
                <w:rFonts w:ascii="Arial" w:hAnsi="Arial" w:cs="Arial"/>
                <w:sz w:val="18"/>
                <w:szCs w:val="18"/>
              </w:rPr>
            </w:pPr>
            <w:r w:rsidRPr="009639EF">
              <w:rPr>
                <w:rFonts w:ascii="Arial" w:hAnsi="Arial" w:cs="Arial"/>
                <w:sz w:val="18"/>
                <w:szCs w:val="18"/>
              </w:rPr>
              <w:t xml:space="preserve"> (17.018)</w:t>
            </w:r>
          </w:p>
        </w:tc>
        <w:tc>
          <w:tcPr>
            <w:tcW w:w="1077" w:type="dxa"/>
            <w:tcBorders>
              <w:top w:val="nil"/>
              <w:left w:val="nil"/>
              <w:bottom w:val="nil"/>
              <w:right w:val="nil"/>
            </w:tcBorders>
            <w:noWrap/>
            <w:vAlign w:val="bottom"/>
          </w:tcPr>
          <w:p w14:paraId="29A48EEF" w14:textId="6D45B02C" w:rsidR="00A73D66" w:rsidRPr="00410071" w:rsidRDefault="00A73D66" w:rsidP="00A73D66">
            <w:pPr>
              <w:jc w:val="right"/>
              <w:rPr>
                <w:rFonts w:ascii="Arial" w:hAnsi="Arial" w:cs="Arial"/>
                <w:sz w:val="18"/>
                <w:szCs w:val="18"/>
              </w:rPr>
            </w:pPr>
            <w:r w:rsidRPr="009639EF">
              <w:rPr>
                <w:rFonts w:ascii="Arial" w:hAnsi="Arial" w:cs="Arial"/>
                <w:sz w:val="18"/>
                <w:szCs w:val="18"/>
              </w:rPr>
              <w:t xml:space="preserve"> (996)</w:t>
            </w:r>
          </w:p>
        </w:tc>
        <w:tc>
          <w:tcPr>
            <w:tcW w:w="1068" w:type="dxa"/>
            <w:tcBorders>
              <w:top w:val="nil"/>
              <w:left w:val="nil"/>
              <w:bottom w:val="nil"/>
              <w:right w:val="nil"/>
            </w:tcBorders>
            <w:vAlign w:val="bottom"/>
          </w:tcPr>
          <w:p w14:paraId="01745234" w14:textId="1E99B371" w:rsidR="00A73D66" w:rsidRPr="00410071" w:rsidRDefault="00A73D66" w:rsidP="00A73D66">
            <w:pPr>
              <w:jc w:val="right"/>
              <w:rPr>
                <w:rFonts w:ascii="Arial" w:hAnsi="Arial" w:cs="Arial"/>
                <w:sz w:val="18"/>
                <w:szCs w:val="18"/>
              </w:rPr>
            </w:pPr>
            <w:r w:rsidRPr="009639EF">
              <w:rPr>
                <w:rFonts w:ascii="Arial" w:hAnsi="Arial" w:cs="Arial"/>
                <w:sz w:val="18"/>
                <w:szCs w:val="18"/>
              </w:rPr>
              <w:t xml:space="preserve"> </w:t>
            </w:r>
            <w:r>
              <w:rPr>
                <w:rFonts w:ascii="Arial" w:hAnsi="Arial" w:cs="Arial"/>
                <w:sz w:val="18"/>
                <w:szCs w:val="18"/>
              </w:rPr>
              <w:t>-</w:t>
            </w:r>
          </w:p>
        </w:tc>
        <w:tc>
          <w:tcPr>
            <w:tcW w:w="1134" w:type="dxa"/>
            <w:tcBorders>
              <w:top w:val="nil"/>
              <w:left w:val="nil"/>
              <w:bottom w:val="nil"/>
              <w:right w:val="nil"/>
            </w:tcBorders>
            <w:noWrap/>
            <w:vAlign w:val="bottom"/>
          </w:tcPr>
          <w:p w14:paraId="290C338D" w14:textId="698DF556" w:rsidR="00A73D66" w:rsidRPr="00410071" w:rsidRDefault="00A73D66" w:rsidP="00A73D66">
            <w:pPr>
              <w:jc w:val="right"/>
              <w:rPr>
                <w:rFonts w:ascii="Arial" w:hAnsi="Arial" w:cs="Arial"/>
                <w:sz w:val="18"/>
                <w:szCs w:val="18"/>
              </w:rPr>
            </w:pPr>
            <w:r w:rsidRPr="009639EF">
              <w:rPr>
                <w:rFonts w:ascii="Arial" w:hAnsi="Arial" w:cs="Arial"/>
                <w:sz w:val="18"/>
                <w:szCs w:val="18"/>
              </w:rPr>
              <w:t xml:space="preserve"> (1.597)</w:t>
            </w:r>
          </w:p>
        </w:tc>
        <w:tc>
          <w:tcPr>
            <w:tcW w:w="1275" w:type="dxa"/>
            <w:tcBorders>
              <w:top w:val="nil"/>
              <w:left w:val="nil"/>
              <w:bottom w:val="nil"/>
              <w:right w:val="nil"/>
            </w:tcBorders>
            <w:vAlign w:val="bottom"/>
          </w:tcPr>
          <w:p w14:paraId="54228210" w14:textId="77E09B2C" w:rsidR="00A73D66" w:rsidRPr="00410071" w:rsidRDefault="00A73D66" w:rsidP="00A73D66">
            <w:pPr>
              <w:jc w:val="right"/>
              <w:rPr>
                <w:rFonts w:ascii="Arial" w:hAnsi="Arial" w:cs="Arial"/>
                <w:sz w:val="18"/>
                <w:szCs w:val="18"/>
              </w:rPr>
            </w:pPr>
            <w:r w:rsidRPr="009639EF">
              <w:rPr>
                <w:rFonts w:ascii="Arial" w:hAnsi="Arial" w:cs="Arial"/>
                <w:sz w:val="18"/>
                <w:szCs w:val="18"/>
              </w:rPr>
              <w:t xml:space="preserve"> - </w:t>
            </w:r>
          </w:p>
        </w:tc>
        <w:tc>
          <w:tcPr>
            <w:tcW w:w="1134" w:type="dxa"/>
            <w:tcBorders>
              <w:top w:val="nil"/>
              <w:left w:val="nil"/>
              <w:bottom w:val="nil"/>
              <w:right w:val="nil"/>
            </w:tcBorders>
            <w:noWrap/>
            <w:vAlign w:val="bottom"/>
          </w:tcPr>
          <w:p w14:paraId="4AE4717C" w14:textId="6E886542" w:rsidR="00A73D66" w:rsidRPr="00A73D66" w:rsidRDefault="00A73D66" w:rsidP="00A73D66">
            <w:pPr>
              <w:jc w:val="right"/>
              <w:rPr>
                <w:rFonts w:ascii="Arial" w:hAnsi="Arial" w:cs="Arial"/>
                <w:b/>
                <w:bCs/>
                <w:sz w:val="18"/>
                <w:szCs w:val="18"/>
              </w:rPr>
            </w:pPr>
            <w:r w:rsidRPr="00A73D66">
              <w:rPr>
                <w:rFonts w:ascii="Arial" w:hAnsi="Arial" w:cs="Arial"/>
                <w:b/>
                <w:bCs/>
                <w:sz w:val="18"/>
                <w:szCs w:val="18"/>
              </w:rPr>
              <w:t xml:space="preserve"> (23.660)</w:t>
            </w:r>
          </w:p>
        </w:tc>
      </w:tr>
      <w:tr w:rsidR="00A73D66" w:rsidRPr="00410071" w14:paraId="5E339F50" w14:textId="77777777" w:rsidTr="009639EF">
        <w:trPr>
          <w:trHeight w:val="355"/>
        </w:trPr>
        <w:tc>
          <w:tcPr>
            <w:tcW w:w="1797" w:type="dxa"/>
            <w:tcBorders>
              <w:top w:val="nil"/>
              <w:left w:val="nil"/>
              <w:bottom w:val="nil"/>
              <w:right w:val="nil"/>
            </w:tcBorders>
            <w:noWrap/>
            <w:vAlign w:val="bottom"/>
            <w:hideMark/>
          </w:tcPr>
          <w:p w14:paraId="63A645E9" w14:textId="77777777" w:rsidR="00A73D66" w:rsidRPr="00410071" w:rsidRDefault="00A73D66" w:rsidP="00A73D66">
            <w:pPr>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 xml:space="preserve">Stanje na dan </w:t>
            </w:r>
          </w:p>
          <w:p w14:paraId="7CD4EDC2" w14:textId="6BF46642" w:rsidR="00A73D66" w:rsidRPr="00410071" w:rsidRDefault="00A73D66" w:rsidP="00A73D66">
            <w:pPr>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31. prosinca 202</w:t>
            </w:r>
            <w:r>
              <w:rPr>
                <w:rFonts w:ascii="Arial" w:hAnsi="Arial" w:cs="Arial"/>
                <w:b/>
                <w:bCs/>
                <w:color w:val="000000" w:themeColor="text1"/>
                <w:sz w:val="18"/>
                <w:szCs w:val="18"/>
                <w:lang w:val="hr-HR"/>
              </w:rPr>
              <w:t>5</w:t>
            </w:r>
            <w:r w:rsidRPr="00410071">
              <w:rPr>
                <w:rFonts w:ascii="Arial" w:hAnsi="Arial" w:cs="Arial"/>
                <w:b/>
                <w:bCs/>
                <w:color w:val="000000" w:themeColor="text1"/>
                <w:sz w:val="18"/>
                <w:szCs w:val="18"/>
                <w:lang w:val="hr-HR"/>
              </w:rPr>
              <w:t xml:space="preserve">.    </w:t>
            </w:r>
          </w:p>
        </w:tc>
        <w:tc>
          <w:tcPr>
            <w:tcW w:w="1077" w:type="dxa"/>
            <w:tcBorders>
              <w:top w:val="single" w:sz="4" w:space="0" w:color="auto"/>
              <w:left w:val="nil"/>
              <w:bottom w:val="single" w:sz="8" w:space="0" w:color="auto"/>
              <w:right w:val="nil"/>
            </w:tcBorders>
            <w:vAlign w:val="bottom"/>
          </w:tcPr>
          <w:p w14:paraId="0FB21DD2" w14:textId="7F9A3120" w:rsidR="00A73D66" w:rsidRPr="00410071" w:rsidRDefault="00A73D66" w:rsidP="00A73D66">
            <w:pPr>
              <w:jc w:val="right"/>
              <w:rPr>
                <w:rFonts w:ascii="Arial" w:hAnsi="Arial" w:cs="Arial"/>
                <w:b/>
                <w:bCs/>
                <w:sz w:val="18"/>
                <w:szCs w:val="18"/>
              </w:rPr>
            </w:pPr>
            <w:r w:rsidRPr="009639EF">
              <w:rPr>
                <w:rFonts w:ascii="Arial" w:hAnsi="Arial" w:cs="Arial"/>
                <w:b/>
                <w:bCs/>
                <w:sz w:val="18"/>
                <w:szCs w:val="18"/>
              </w:rPr>
              <w:t xml:space="preserve"> 678.246 </w:t>
            </w:r>
          </w:p>
        </w:tc>
        <w:tc>
          <w:tcPr>
            <w:tcW w:w="1077" w:type="dxa"/>
            <w:tcBorders>
              <w:top w:val="single" w:sz="4" w:space="0" w:color="auto"/>
              <w:left w:val="nil"/>
              <w:bottom w:val="single" w:sz="8" w:space="0" w:color="auto"/>
              <w:right w:val="nil"/>
            </w:tcBorders>
            <w:vAlign w:val="bottom"/>
          </w:tcPr>
          <w:p w14:paraId="3F2EBBF5" w14:textId="595B8E69" w:rsidR="00A73D66" w:rsidRPr="00410071" w:rsidRDefault="00A73D66" w:rsidP="00A73D66">
            <w:pPr>
              <w:jc w:val="right"/>
              <w:rPr>
                <w:rFonts w:ascii="Arial" w:hAnsi="Arial" w:cs="Arial"/>
                <w:b/>
                <w:bCs/>
                <w:sz w:val="18"/>
                <w:szCs w:val="18"/>
              </w:rPr>
            </w:pPr>
            <w:r w:rsidRPr="009639EF">
              <w:rPr>
                <w:rFonts w:ascii="Arial" w:hAnsi="Arial" w:cs="Arial"/>
                <w:b/>
                <w:bCs/>
                <w:sz w:val="18"/>
                <w:szCs w:val="18"/>
              </w:rPr>
              <w:t xml:space="preserve"> 32.540 </w:t>
            </w:r>
          </w:p>
        </w:tc>
        <w:tc>
          <w:tcPr>
            <w:tcW w:w="1077" w:type="dxa"/>
            <w:tcBorders>
              <w:top w:val="single" w:sz="4" w:space="0" w:color="auto"/>
              <w:left w:val="nil"/>
              <w:bottom w:val="single" w:sz="8" w:space="0" w:color="auto"/>
              <w:right w:val="nil"/>
            </w:tcBorders>
            <w:vAlign w:val="bottom"/>
          </w:tcPr>
          <w:p w14:paraId="7EED8875" w14:textId="287340AA" w:rsidR="00A73D66" w:rsidRPr="00410071" w:rsidRDefault="00A73D66" w:rsidP="00A73D66">
            <w:pPr>
              <w:jc w:val="right"/>
              <w:rPr>
                <w:rFonts w:ascii="Arial" w:hAnsi="Arial" w:cs="Arial"/>
                <w:b/>
                <w:bCs/>
                <w:sz w:val="18"/>
                <w:szCs w:val="18"/>
              </w:rPr>
            </w:pPr>
            <w:r w:rsidRPr="009639EF">
              <w:rPr>
                <w:rFonts w:ascii="Arial" w:hAnsi="Arial" w:cs="Arial"/>
                <w:b/>
                <w:bCs/>
                <w:sz w:val="18"/>
                <w:szCs w:val="18"/>
              </w:rPr>
              <w:t xml:space="preserve"> 6.787 </w:t>
            </w:r>
          </w:p>
        </w:tc>
        <w:tc>
          <w:tcPr>
            <w:tcW w:w="1068" w:type="dxa"/>
            <w:tcBorders>
              <w:top w:val="single" w:sz="4" w:space="0" w:color="auto"/>
              <w:left w:val="nil"/>
              <w:bottom w:val="single" w:sz="8" w:space="0" w:color="auto"/>
              <w:right w:val="nil"/>
            </w:tcBorders>
            <w:vAlign w:val="bottom"/>
          </w:tcPr>
          <w:p w14:paraId="30F0BADF" w14:textId="6A1B56D0" w:rsidR="00A73D66" w:rsidRPr="00410071" w:rsidRDefault="00A73D66" w:rsidP="00A73D66">
            <w:pPr>
              <w:jc w:val="right"/>
              <w:rPr>
                <w:rFonts w:ascii="Arial" w:hAnsi="Arial" w:cs="Arial"/>
                <w:b/>
                <w:bCs/>
                <w:sz w:val="18"/>
                <w:szCs w:val="18"/>
              </w:rPr>
            </w:pPr>
            <w:r>
              <w:rPr>
                <w:rFonts w:ascii="Arial" w:hAnsi="Arial" w:cs="Arial"/>
                <w:b/>
                <w:bCs/>
                <w:sz w:val="18"/>
                <w:szCs w:val="18"/>
              </w:rPr>
              <w:t>-</w:t>
            </w:r>
            <w:r w:rsidRPr="009639EF">
              <w:rPr>
                <w:rFonts w:ascii="Arial" w:hAnsi="Arial" w:cs="Arial"/>
                <w:b/>
                <w:bCs/>
                <w:sz w:val="18"/>
                <w:szCs w:val="18"/>
              </w:rPr>
              <w:t xml:space="preserve"> </w:t>
            </w:r>
          </w:p>
        </w:tc>
        <w:tc>
          <w:tcPr>
            <w:tcW w:w="1134" w:type="dxa"/>
            <w:tcBorders>
              <w:top w:val="single" w:sz="4" w:space="0" w:color="auto"/>
              <w:left w:val="nil"/>
              <w:bottom w:val="single" w:sz="8" w:space="0" w:color="auto"/>
              <w:right w:val="nil"/>
            </w:tcBorders>
            <w:vAlign w:val="bottom"/>
          </w:tcPr>
          <w:p w14:paraId="7998E444" w14:textId="43D8A33C" w:rsidR="00A73D66" w:rsidRPr="00410071" w:rsidRDefault="00A73D66" w:rsidP="00A73D66">
            <w:pPr>
              <w:jc w:val="right"/>
              <w:rPr>
                <w:rFonts w:ascii="Arial" w:hAnsi="Arial" w:cs="Arial"/>
                <w:b/>
                <w:bCs/>
                <w:sz w:val="18"/>
                <w:szCs w:val="18"/>
              </w:rPr>
            </w:pPr>
            <w:r w:rsidRPr="009639EF">
              <w:rPr>
                <w:rFonts w:ascii="Arial" w:hAnsi="Arial" w:cs="Arial"/>
                <w:b/>
                <w:bCs/>
                <w:sz w:val="18"/>
                <w:szCs w:val="18"/>
              </w:rPr>
              <w:t xml:space="preserve"> 2.745 </w:t>
            </w:r>
          </w:p>
        </w:tc>
        <w:tc>
          <w:tcPr>
            <w:tcW w:w="1275" w:type="dxa"/>
            <w:tcBorders>
              <w:top w:val="single" w:sz="4" w:space="0" w:color="auto"/>
              <w:left w:val="nil"/>
              <w:bottom w:val="single" w:sz="8" w:space="0" w:color="auto"/>
              <w:right w:val="nil"/>
            </w:tcBorders>
            <w:vAlign w:val="bottom"/>
          </w:tcPr>
          <w:p w14:paraId="7979F6F7" w14:textId="2A670B31" w:rsidR="00A73D66" w:rsidRPr="00410071" w:rsidRDefault="00A73D66" w:rsidP="00A73D66">
            <w:pPr>
              <w:jc w:val="right"/>
              <w:rPr>
                <w:rFonts w:ascii="Arial" w:hAnsi="Arial" w:cs="Arial"/>
                <w:b/>
                <w:bCs/>
                <w:sz w:val="18"/>
                <w:szCs w:val="18"/>
              </w:rPr>
            </w:pPr>
            <w:r w:rsidRPr="009639EF">
              <w:rPr>
                <w:rFonts w:ascii="Arial" w:hAnsi="Arial" w:cs="Arial"/>
                <w:b/>
                <w:bCs/>
                <w:sz w:val="18"/>
                <w:szCs w:val="18"/>
              </w:rPr>
              <w:t xml:space="preserve"> 535 </w:t>
            </w:r>
          </w:p>
        </w:tc>
        <w:tc>
          <w:tcPr>
            <w:tcW w:w="1134" w:type="dxa"/>
            <w:tcBorders>
              <w:top w:val="single" w:sz="4" w:space="0" w:color="auto"/>
              <w:left w:val="nil"/>
              <w:bottom w:val="single" w:sz="8" w:space="0" w:color="auto"/>
              <w:right w:val="nil"/>
            </w:tcBorders>
            <w:vAlign w:val="bottom"/>
          </w:tcPr>
          <w:p w14:paraId="57046215" w14:textId="7ED439C8" w:rsidR="00A73D66" w:rsidRPr="00503043" w:rsidRDefault="00A73D66" w:rsidP="00A73D66">
            <w:pPr>
              <w:jc w:val="right"/>
              <w:rPr>
                <w:rFonts w:ascii="Arial" w:hAnsi="Arial" w:cs="Arial"/>
                <w:b/>
                <w:bCs/>
                <w:sz w:val="18"/>
                <w:szCs w:val="18"/>
              </w:rPr>
            </w:pPr>
            <w:r w:rsidRPr="009639EF">
              <w:rPr>
                <w:rFonts w:ascii="Arial" w:hAnsi="Arial" w:cs="Arial"/>
                <w:b/>
                <w:bCs/>
                <w:sz w:val="18"/>
                <w:szCs w:val="18"/>
              </w:rPr>
              <w:t xml:space="preserve"> 720.853 </w:t>
            </w:r>
          </w:p>
        </w:tc>
      </w:tr>
    </w:tbl>
    <w:p w14:paraId="7D73982D" w14:textId="7D872289" w:rsidR="00D82BF6" w:rsidRPr="004B4498" w:rsidRDefault="00D82BF6" w:rsidP="00D82BF6">
      <w:pPr>
        <w:pStyle w:val="T1"/>
        <w:keepNext w:val="0"/>
        <w:spacing w:before="0" w:after="0" w:line="240" w:lineRule="auto"/>
        <w:rPr>
          <w:rFonts w:cs="Arial"/>
          <w:b w:val="0"/>
          <w:bCs w:val="0"/>
          <w:color w:val="000000" w:themeColor="text1"/>
          <w:sz w:val="20"/>
          <w:lang w:val="hr-HR"/>
        </w:rPr>
      </w:pPr>
    </w:p>
    <w:p w14:paraId="4444E2CC" w14:textId="77777777" w:rsidR="003339C5" w:rsidRPr="004B4498" w:rsidRDefault="003339C5" w:rsidP="00D82BF6">
      <w:pPr>
        <w:pStyle w:val="T1"/>
        <w:keepNext w:val="0"/>
        <w:spacing w:before="0" w:after="0" w:line="240" w:lineRule="auto"/>
        <w:rPr>
          <w:rFonts w:cs="Arial"/>
          <w:b w:val="0"/>
          <w:bCs w:val="0"/>
          <w:color w:val="000000" w:themeColor="text1"/>
          <w:sz w:val="20"/>
          <w:lang w:val="hr-HR"/>
        </w:rPr>
      </w:pPr>
    </w:p>
    <w:p w14:paraId="0986E98A" w14:textId="77777777" w:rsidR="00D6753C" w:rsidRPr="004B4498" w:rsidRDefault="00D6753C" w:rsidP="00D82BF6">
      <w:pPr>
        <w:pStyle w:val="T1"/>
        <w:keepNext w:val="0"/>
        <w:spacing w:before="0" w:after="0" w:line="240" w:lineRule="auto"/>
        <w:rPr>
          <w:rFonts w:cs="Arial"/>
          <w:b w:val="0"/>
          <w:bCs w:val="0"/>
          <w:color w:val="000000" w:themeColor="text1"/>
          <w:sz w:val="20"/>
          <w:lang w:val="hr-HR"/>
        </w:rPr>
      </w:pPr>
    </w:p>
    <w:tbl>
      <w:tblPr>
        <w:tblW w:w="9639" w:type="dxa"/>
        <w:tblLayout w:type="fixed"/>
        <w:tblLook w:val="04A0" w:firstRow="1" w:lastRow="0" w:firstColumn="1" w:lastColumn="0" w:noHBand="0" w:noVBand="1"/>
      </w:tblPr>
      <w:tblGrid>
        <w:gridCol w:w="1797"/>
        <w:gridCol w:w="1077"/>
        <w:gridCol w:w="1077"/>
        <w:gridCol w:w="1077"/>
        <w:gridCol w:w="1068"/>
        <w:gridCol w:w="1134"/>
        <w:gridCol w:w="1275"/>
        <w:gridCol w:w="1134"/>
      </w:tblGrid>
      <w:tr w:rsidR="008F0966" w:rsidRPr="00410071" w14:paraId="33522C1F" w14:textId="77777777" w:rsidTr="006A6452">
        <w:trPr>
          <w:trHeight w:val="355"/>
        </w:trPr>
        <w:tc>
          <w:tcPr>
            <w:tcW w:w="1797" w:type="dxa"/>
            <w:tcBorders>
              <w:top w:val="nil"/>
              <w:left w:val="nil"/>
              <w:bottom w:val="nil"/>
              <w:right w:val="nil"/>
            </w:tcBorders>
            <w:noWrap/>
            <w:vAlign w:val="bottom"/>
            <w:hideMark/>
          </w:tcPr>
          <w:p w14:paraId="1D5A8681" w14:textId="77777777" w:rsidR="008F0966" w:rsidRPr="00410071" w:rsidRDefault="008F0966" w:rsidP="006A6452">
            <w:pPr>
              <w:rPr>
                <w:rFonts w:ascii="Arial" w:hAnsi="Arial" w:cs="Arial"/>
                <w:b/>
                <w:bCs/>
                <w:color w:val="000000" w:themeColor="text1"/>
                <w:sz w:val="18"/>
                <w:szCs w:val="18"/>
              </w:rPr>
            </w:pPr>
            <w:r w:rsidRPr="29F73712">
              <w:rPr>
                <w:rFonts w:ascii="Arial" w:hAnsi="Arial" w:cs="Arial"/>
                <w:b/>
                <w:bCs/>
                <w:color w:val="000000" w:themeColor="text1"/>
                <w:sz w:val="18"/>
                <w:szCs w:val="18"/>
              </w:rPr>
              <w:t xml:space="preserve">31. prosinca 2024.    </w:t>
            </w:r>
          </w:p>
        </w:tc>
        <w:tc>
          <w:tcPr>
            <w:tcW w:w="1077" w:type="dxa"/>
            <w:tcBorders>
              <w:top w:val="nil"/>
              <w:left w:val="nil"/>
              <w:bottom w:val="nil"/>
              <w:right w:val="nil"/>
            </w:tcBorders>
            <w:noWrap/>
            <w:vAlign w:val="bottom"/>
            <w:hideMark/>
          </w:tcPr>
          <w:p w14:paraId="34E6C879" w14:textId="77777777" w:rsidR="008F0966" w:rsidRPr="00410071" w:rsidRDefault="008F0966" w:rsidP="006A6452">
            <w:pPr>
              <w:rPr>
                <w:rFonts w:ascii="Arial" w:hAnsi="Arial" w:cs="Arial"/>
                <w:color w:val="000000" w:themeColor="text1"/>
                <w:sz w:val="18"/>
                <w:szCs w:val="18"/>
                <w:lang w:val="hr-HR"/>
              </w:rPr>
            </w:pPr>
          </w:p>
        </w:tc>
        <w:tc>
          <w:tcPr>
            <w:tcW w:w="1077" w:type="dxa"/>
            <w:tcBorders>
              <w:top w:val="nil"/>
              <w:left w:val="nil"/>
              <w:bottom w:val="nil"/>
              <w:right w:val="nil"/>
            </w:tcBorders>
            <w:noWrap/>
            <w:vAlign w:val="bottom"/>
            <w:hideMark/>
          </w:tcPr>
          <w:p w14:paraId="14A599FC" w14:textId="77777777" w:rsidR="008F0966" w:rsidRPr="00410071" w:rsidRDefault="008F0966" w:rsidP="006A6452">
            <w:pPr>
              <w:rPr>
                <w:rFonts w:ascii="Arial" w:hAnsi="Arial" w:cs="Arial"/>
                <w:color w:val="000000" w:themeColor="text1"/>
                <w:sz w:val="18"/>
                <w:szCs w:val="18"/>
                <w:lang w:val="hr-HR"/>
              </w:rPr>
            </w:pPr>
          </w:p>
        </w:tc>
        <w:tc>
          <w:tcPr>
            <w:tcW w:w="1077" w:type="dxa"/>
            <w:tcBorders>
              <w:top w:val="nil"/>
              <w:left w:val="nil"/>
              <w:bottom w:val="nil"/>
              <w:right w:val="nil"/>
            </w:tcBorders>
            <w:noWrap/>
            <w:vAlign w:val="bottom"/>
            <w:hideMark/>
          </w:tcPr>
          <w:p w14:paraId="30110BB9" w14:textId="77777777" w:rsidR="008F0966" w:rsidRPr="00410071" w:rsidRDefault="008F0966" w:rsidP="006A6452">
            <w:pPr>
              <w:rPr>
                <w:rFonts w:ascii="Arial" w:hAnsi="Arial" w:cs="Arial"/>
                <w:color w:val="000000" w:themeColor="text1"/>
                <w:sz w:val="18"/>
                <w:szCs w:val="18"/>
                <w:lang w:val="hr-HR"/>
              </w:rPr>
            </w:pPr>
          </w:p>
        </w:tc>
        <w:tc>
          <w:tcPr>
            <w:tcW w:w="2202" w:type="dxa"/>
            <w:gridSpan w:val="2"/>
            <w:tcBorders>
              <w:top w:val="nil"/>
              <w:left w:val="nil"/>
              <w:bottom w:val="nil"/>
              <w:right w:val="nil"/>
            </w:tcBorders>
            <w:vAlign w:val="bottom"/>
          </w:tcPr>
          <w:p w14:paraId="18FB945F" w14:textId="77777777" w:rsidR="008F0966" w:rsidRPr="00410071" w:rsidRDefault="008F0966" w:rsidP="006A6452">
            <w:pPr>
              <w:jc w:val="right"/>
              <w:rPr>
                <w:rFonts w:ascii="Arial" w:hAnsi="Arial" w:cs="Arial"/>
                <w:b/>
                <w:bCs/>
                <w:color w:val="000000" w:themeColor="text1"/>
                <w:sz w:val="18"/>
                <w:szCs w:val="18"/>
                <w:lang w:val="hr-HR"/>
              </w:rPr>
            </w:pPr>
          </w:p>
        </w:tc>
        <w:tc>
          <w:tcPr>
            <w:tcW w:w="1275" w:type="dxa"/>
            <w:tcBorders>
              <w:top w:val="nil"/>
              <w:left w:val="nil"/>
              <w:bottom w:val="nil"/>
              <w:right w:val="nil"/>
            </w:tcBorders>
            <w:vAlign w:val="bottom"/>
          </w:tcPr>
          <w:p w14:paraId="0677C407" w14:textId="77777777" w:rsidR="008F0966" w:rsidRPr="00410071" w:rsidRDefault="008F0966" w:rsidP="006A6452">
            <w:pPr>
              <w:jc w:val="right"/>
              <w:rPr>
                <w:rFonts w:ascii="Arial" w:hAnsi="Arial" w:cs="Arial"/>
                <w:b/>
                <w:bCs/>
                <w:color w:val="000000" w:themeColor="text1"/>
                <w:sz w:val="18"/>
                <w:szCs w:val="18"/>
                <w:lang w:val="hr-HR"/>
              </w:rPr>
            </w:pPr>
          </w:p>
        </w:tc>
        <w:tc>
          <w:tcPr>
            <w:tcW w:w="1134" w:type="dxa"/>
            <w:tcBorders>
              <w:top w:val="nil"/>
              <w:left w:val="nil"/>
              <w:bottom w:val="nil"/>
              <w:right w:val="nil"/>
            </w:tcBorders>
            <w:noWrap/>
            <w:vAlign w:val="bottom"/>
            <w:hideMark/>
          </w:tcPr>
          <w:p w14:paraId="3BA7E6E8" w14:textId="77777777" w:rsidR="008F0966" w:rsidRPr="00410071" w:rsidRDefault="008F0966" w:rsidP="006A6452">
            <w:pPr>
              <w:jc w:val="right"/>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Grupa i Banka</w:t>
            </w:r>
          </w:p>
        </w:tc>
      </w:tr>
      <w:tr w:rsidR="008F0966" w:rsidRPr="00410071" w14:paraId="6A2005D4" w14:textId="77777777" w:rsidTr="006A6452">
        <w:trPr>
          <w:trHeight w:val="280"/>
        </w:trPr>
        <w:tc>
          <w:tcPr>
            <w:tcW w:w="1797" w:type="dxa"/>
            <w:tcBorders>
              <w:top w:val="nil"/>
              <w:left w:val="nil"/>
              <w:bottom w:val="nil"/>
              <w:right w:val="nil"/>
            </w:tcBorders>
            <w:vAlign w:val="bottom"/>
            <w:hideMark/>
          </w:tcPr>
          <w:p w14:paraId="727372EE" w14:textId="77777777" w:rsidR="008F0966" w:rsidRPr="00410071" w:rsidRDefault="008F0966" w:rsidP="006A6452">
            <w:pPr>
              <w:jc w:val="right"/>
              <w:rPr>
                <w:rFonts w:ascii="Arial" w:hAnsi="Arial" w:cs="Arial"/>
                <w:b/>
                <w:bCs/>
                <w:color w:val="000000" w:themeColor="text1"/>
                <w:sz w:val="18"/>
                <w:szCs w:val="18"/>
                <w:lang w:val="hr-HR"/>
              </w:rPr>
            </w:pPr>
          </w:p>
        </w:tc>
        <w:tc>
          <w:tcPr>
            <w:tcW w:w="1077" w:type="dxa"/>
            <w:tcBorders>
              <w:top w:val="nil"/>
              <w:left w:val="nil"/>
              <w:bottom w:val="nil"/>
              <w:right w:val="nil"/>
            </w:tcBorders>
            <w:vAlign w:val="bottom"/>
            <w:hideMark/>
          </w:tcPr>
          <w:p w14:paraId="520D1437" w14:textId="77777777" w:rsidR="008F0966" w:rsidRPr="00410071" w:rsidRDefault="008F0966" w:rsidP="006A6452">
            <w:pPr>
              <w:jc w:val="right"/>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Stupanj 1</w:t>
            </w:r>
          </w:p>
        </w:tc>
        <w:tc>
          <w:tcPr>
            <w:tcW w:w="1077" w:type="dxa"/>
            <w:tcBorders>
              <w:top w:val="nil"/>
              <w:left w:val="nil"/>
              <w:bottom w:val="nil"/>
              <w:right w:val="nil"/>
            </w:tcBorders>
            <w:vAlign w:val="bottom"/>
            <w:hideMark/>
          </w:tcPr>
          <w:p w14:paraId="5ACD5047" w14:textId="77777777" w:rsidR="008F0966" w:rsidRPr="00410071" w:rsidRDefault="008F0966" w:rsidP="006A6452">
            <w:pPr>
              <w:jc w:val="right"/>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Stupanj 2</w:t>
            </w:r>
          </w:p>
        </w:tc>
        <w:tc>
          <w:tcPr>
            <w:tcW w:w="1077" w:type="dxa"/>
            <w:tcBorders>
              <w:top w:val="nil"/>
              <w:left w:val="nil"/>
              <w:bottom w:val="nil"/>
              <w:right w:val="nil"/>
            </w:tcBorders>
            <w:vAlign w:val="bottom"/>
            <w:hideMark/>
          </w:tcPr>
          <w:p w14:paraId="118DACE1" w14:textId="77777777" w:rsidR="008F0966" w:rsidRPr="00410071" w:rsidRDefault="008F0966" w:rsidP="006A6452">
            <w:pPr>
              <w:jc w:val="right"/>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Stupanj 3</w:t>
            </w:r>
          </w:p>
        </w:tc>
        <w:tc>
          <w:tcPr>
            <w:tcW w:w="2202" w:type="dxa"/>
            <w:gridSpan w:val="2"/>
            <w:tcBorders>
              <w:top w:val="nil"/>
              <w:left w:val="nil"/>
              <w:bottom w:val="nil"/>
              <w:right w:val="nil"/>
            </w:tcBorders>
            <w:vAlign w:val="bottom"/>
          </w:tcPr>
          <w:p w14:paraId="032DFB99" w14:textId="77777777" w:rsidR="008F0966" w:rsidRPr="00410071" w:rsidRDefault="008F0966" w:rsidP="006A6452">
            <w:pPr>
              <w:jc w:val="center"/>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POCI</w:t>
            </w:r>
          </w:p>
        </w:tc>
        <w:tc>
          <w:tcPr>
            <w:tcW w:w="1275" w:type="dxa"/>
            <w:tcBorders>
              <w:top w:val="nil"/>
              <w:left w:val="nil"/>
              <w:bottom w:val="nil"/>
              <w:right w:val="nil"/>
            </w:tcBorders>
            <w:vAlign w:val="bottom"/>
          </w:tcPr>
          <w:p w14:paraId="1619D77B" w14:textId="77777777" w:rsidR="008F0966" w:rsidRPr="00410071" w:rsidRDefault="008F0966" w:rsidP="006A6452">
            <w:pPr>
              <w:jc w:val="right"/>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Bez Stupnja</w:t>
            </w:r>
          </w:p>
        </w:tc>
        <w:tc>
          <w:tcPr>
            <w:tcW w:w="1134" w:type="dxa"/>
            <w:tcBorders>
              <w:top w:val="nil"/>
              <w:left w:val="nil"/>
              <w:bottom w:val="nil"/>
              <w:right w:val="nil"/>
            </w:tcBorders>
            <w:vAlign w:val="bottom"/>
            <w:hideMark/>
          </w:tcPr>
          <w:p w14:paraId="786C3451" w14:textId="77777777" w:rsidR="008F0966" w:rsidRPr="00410071" w:rsidRDefault="008F0966" w:rsidP="006A6452">
            <w:pPr>
              <w:jc w:val="right"/>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Ukupno</w:t>
            </w:r>
          </w:p>
        </w:tc>
      </w:tr>
      <w:tr w:rsidR="008F0966" w:rsidRPr="00410071" w14:paraId="0243349D" w14:textId="77777777" w:rsidTr="006A6452">
        <w:trPr>
          <w:trHeight w:val="280"/>
        </w:trPr>
        <w:tc>
          <w:tcPr>
            <w:tcW w:w="1797" w:type="dxa"/>
            <w:tcBorders>
              <w:top w:val="nil"/>
              <w:left w:val="nil"/>
              <w:bottom w:val="nil"/>
              <w:right w:val="nil"/>
            </w:tcBorders>
            <w:vAlign w:val="bottom"/>
          </w:tcPr>
          <w:p w14:paraId="698C8056" w14:textId="77777777" w:rsidR="008F0966" w:rsidRPr="00410071" w:rsidRDefault="008F0966" w:rsidP="006A6452">
            <w:pPr>
              <w:jc w:val="right"/>
              <w:rPr>
                <w:rFonts w:ascii="Arial" w:hAnsi="Arial" w:cs="Arial"/>
                <w:b/>
                <w:bCs/>
                <w:color w:val="000000" w:themeColor="text1"/>
                <w:sz w:val="18"/>
                <w:szCs w:val="18"/>
                <w:lang w:val="hr-HR"/>
              </w:rPr>
            </w:pPr>
          </w:p>
        </w:tc>
        <w:tc>
          <w:tcPr>
            <w:tcW w:w="1077" w:type="dxa"/>
            <w:tcBorders>
              <w:top w:val="nil"/>
              <w:left w:val="nil"/>
              <w:bottom w:val="nil"/>
              <w:right w:val="nil"/>
            </w:tcBorders>
            <w:vAlign w:val="bottom"/>
          </w:tcPr>
          <w:p w14:paraId="4E2459C7" w14:textId="77777777" w:rsidR="008F0966" w:rsidRPr="00410071" w:rsidRDefault="008F0966" w:rsidP="006A6452">
            <w:pPr>
              <w:jc w:val="right"/>
              <w:rPr>
                <w:rFonts w:ascii="Arial" w:hAnsi="Arial" w:cs="Arial"/>
                <w:b/>
                <w:bCs/>
                <w:color w:val="000000" w:themeColor="text1"/>
                <w:sz w:val="18"/>
                <w:szCs w:val="18"/>
                <w:lang w:val="hr-HR"/>
              </w:rPr>
            </w:pPr>
          </w:p>
        </w:tc>
        <w:tc>
          <w:tcPr>
            <w:tcW w:w="1077" w:type="dxa"/>
            <w:tcBorders>
              <w:top w:val="nil"/>
              <w:left w:val="nil"/>
              <w:bottom w:val="nil"/>
              <w:right w:val="nil"/>
            </w:tcBorders>
            <w:vAlign w:val="bottom"/>
          </w:tcPr>
          <w:p w14:paraId="63950EC4" w14:textId="77777777" w:rsidR="008F0966" w:rsidRPr="00410071" w:rsidRDefault="008F0966" w:rsidP="006A6452">
            <w:pPr>
              <w:jc w:val="right"/>
              <w:rPr>
                <w:rFonts w:ascii="Arial" w:hAnsi="Arial" w:cs="Arial"/>
                <w:b/>
                <w:bCs/>
                <w:color w:val="000000" w:themeColor="text1"/>
                <w:sz w:val="18"/>
                <w:szCs w:val="18"/>
                <w:lang w:val="hr-HR"/>
              </w:rPr>
            </w:pPr>
          </w:p>
        </w:tc>
        <w:tc>
          <w:tcPr>
            <w:tcW w:w="1077" w:type="dxa"/>
            <w:tcBorders>
              <w:top w:val="nil"/>
              <w:left w:val="nil"/>
              <w:bottom w:val="nil"/>
              <w:right w:val="nil"/>
            </w:tcBorders>
            <w:vAlign w:val="bottom"/>
          </w:tcPr>
          <w:p w14:paraId="68646F7C" w14:textId="77777777" w:rsidR="008F0966" w:rsidRPr="00410071" w:rsidRDefault="008F0966" w:rsidP="006A6452">
            <w:pPr>
              <w:jc w:val="right"/>
              <w:rPr>
                <w:rFonts w:ascii="Arial" w:hAnsi="Arial" w:cs="Arial"/>
                <w:b/>
                <w:bCs/>
                <w:color w:val="000000" w:themeColor="text1"/>
                <w:sz w:val="18"/>
                <w:szCs w:val="18"/>
                <w:lang w:val="hr-HR"/>
              </w:rPr>
            </w:pPr>
          </w:p>
        </w:tc>
        <w:tc>
          <w:tcPr>
            <w:tcW w:w="1068" w:type="dxa"/>
            <w:tcBorders>
              <w:top w:val="nil"/>
              <w:left w:val="nil"/>
              <w:bottom w:val="nil"/>
              <w:right w:val="nil"/>
            </w:tcBorders>
            <w:vAlign w:val="bottom"/>
          </w:tcPr>
          <w:p w14:paraId="7015D2AB" w14:textId="77777777" w:rsidR="008F0966" w:rsidRPr="00410071" w:rsidRDefault="008F0966" w:rsidP="006A6452">
            <w:pPr>
              <w:jc w:val="right"/>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Stupanj 2</w:t>
            </w:r>
          </w:p>
        </w:tc>
        <w:tc>
          <w:tcPr>
            <w:tcW w:w="1134" w:type="dxa"/>
            <w:tcBorders>
              <w:top w:val="nil"/>
              <w:left w:val="nil"/>
              <w:bottom w:val="nil"/>
              <w:right w:val="nil"/>
            </w:tcBorders>
            <w:vAlign w:val="bottom"/>
          </w:tcPr>
          <w:p w14:paraId="103FD62C" w14:textId="77777777" w:rsidR="008F0966" w:rsidRPr="00410071" w:rsidRDefault="008F0966" w:rsidP="006A6452">
            <w:pPr>
              <w:jc w:val="right"/>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Stupanj 3</w:t>
            </w:r>
          </w:p>
        </w:tc>
        <w:tc>
          <w:tcPr>
            <w:tcW w:w="1275" w:type="dxa"/>
            <w:tcBorders>
              <w:top w:val="nil"/>
              <w:left w:val="nil"/>
              <w:bottom w:val="nil"/>
              <w:right w:val="nil"/>
            </w:tcBorders>
            <w:vAlign w:val="bottom"/>
          </w:tcPr>
          <w:p w14:paraId="7C0806C2" w14:textId="77777777" w:rsidR="008F0966" w:rsidRPr="00410071" w:rsidRDefault="008F0966" w:rsidP="006A6452">
            <w:pPr>
              <w:jc w:val="right"/>
              <w:rPr>
                <w:rFonts w:ascii="Arial" w:hAnsi="Arial" w:cs="Arial"/>
                <w:b/>
                <w:bCs/>
                <w:color w:val="000000" w:themeColor="text1"/>
                <w:sz w:val="18"/>
                <w:szCs w:val="18"/>
                <w:lang w:val="hr-HR"/>
              </w:rPr>
            </w:pPr>
          </w:p>
        </w:tc>
        <w:tc>
          <w:tcPr>
            <w:tcW w:w="1134" w:type="dxa"/>
            <w:tcBorders>
              <w:top w:val="nil"/>
              <w:left w:val="nil"/>
              <w:bottom w:val="nil"/>
              <w:right w:val="nil"/>
            </w:tcBorders>
            <w:vAlign w:val="bottom"/>
          </w:tcPr>
          <w:p w14:paraId="5AF84A32" w14:textId="77777777" w:rsidR="008F0966" w:rsidRPr="00410071" w:rsidRDefault="008F0966" w:rsidP="006A6452">
            <w:pPr>
              <w:jc w:val="right"/>
              <w:rPr>
                <w:rFonts w:ascii="Arial" w:hAnsi="Arial" w:cs="Arial"/>
                <w:b/>
                <w:bCs/>
                <w:color w:val="000000" w:themeColor="text1"/>
                <w:sz w:val="18"/>
                <w:szCs w:val="18"/>
                <w:lang w:val="hr-HR"/>
              </w:rPr>
            </w:pPr>
          </w:p>
        </w:tc>
      </w:tr>
      <w:tr w:rsidR="008F0966" w:rsidRPr="00410071" w14:paraId="6F3E2C5A" w14:textId="77777777" w:rsidTr="006A6452">
        <w:trPr>
          <w:trHeight w:val="280"/>
        </w:trPr>
        <w:tc>
          <w:tcPr>
            <w:tcW w:w="1797" w:type="dxa"/>
            <w:tcBorders>
              <w:top w:val="nil"/>
              <w:left w:val="nil"/>
              <w:bottom w:val="nil"/>
              <w:right w:val="nil"/>
            </w:tcBorders>
            <w:vAlign w:val="bottom"/>
          </w:tcPr>
          <w:p w14:paraId="67461358" w14:textId="77777777" w:rsidR="008F0966" w:rsidRPr="00410071" w:rsidRDefault="008F0966" w:rsidP="006A6452">
            <w:pPr>
              <w:jc w:val="right"/>
              <w:rPr>
                <w:rFonts w:ascii="Arial" w:hAnsi="Arial" w:cs="Arial"/>
                <w:b/>
                <w:bCs/>
                <w:color w:val="000000" w:themeColor="text1"/>
                <w:sz w:val="18"/>
                <w:szCs w:val="18"/>
                <w:lang w:val="hr-HR"/>
              </w:rPr>
            </w:pPr>
          </w:p>
        </w:tc>
        <w:tc>
          <w:tcPr>
            <w:tcW w:w="1077" w:type="dxa"/>
            <w:tcBorders>
              <w:top w:val="nil"/>
              <w:left w:val="nil"/>
              <w:bottom w:val="nil"/>
              <w:right w:val="nil"/>
            </w:tcBorders>
            <w:vAlign w:val="bottom"/>
          </w:tcPr>
          <w:p w14:paraId="06610C8A" w14:textId="77777777" w:rsidR="008F0966" w:rsidRPr="00410071" w:rsidRDefault="008F0966" w:rsidP="006A6452">
            <w:pPr>
              <w:jc w:val="right"/>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000 eura</w:t>
            </w:r>
          </w:p>
        </w:tc>
        <w:tc>
          <w:tcPr>
            <w:tcW w:w="1077" w:type="dxa"/>
            <w:tcBorders>
              <w:top w:val="nil"/>
              <w:left w:val="nil"/>
              <w:bottom w:val="nil"/>
              <w:right w:val="nil"/>
            </w:tcBorders>
            <w:vAlign w:val="bottom"/>
          </w:tcPr>
          <w:p w14:paraId="542AAE06" w14:textId="77777777" w:rsidR="008F0966" w:rsidRPr="00410071" w:rsidRDefault="008F0966" w:rsidP="006A6452">
            <w:pPr>
              <w:jc w:val="right"/>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000 eura</w:t>
            </w:r>
          </w:p>
        </w:tc>
        <w:tc>
          <w:tcPr>
            <w:tcW w:w="1077" w:type="dxa"/>
            <w:tcBorders>
              <w:top w:val="nil"/>
              <w:left w:val="nil"/>
              <w:bottom w:val="nil"/>
              <w:right w:val="nil"/>
            </w:tcBorders>
            <w:vAlign w:val="bottom"/>
          </w:tcPr>
          <w:p w14:paraId="0462F63F" w14:textId="77777777" w:rsidR="008F0966" w:rsidRPr="00410071" w:rsidRDefault="008F0966" w:rsidP="006A6452">
            <w:pPr>
              <w:jc w:val="right"/>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000 eura</w:t>
            </w:r>
          </w:p>
        </w:tc>
        <w:tc>
          <w:tcPr>
            <w:tcW w:w="1068" w:type="dxa"/>
            <w:tcBorders>
              <w:top w:val="nil"/>
              <w:left w:val="nil"/>
              <w:bottom w:val="nil"/>
              <w:right w:val="nil"/>
            </w:tcBorders>
            <w:vAlign w:val="bottom"/>
          </w:tcPr>
          <w:p w14:paraId="638D8F19" w14:textId="77777777" w:rsidR="008F0966" w:rsidRPr="00410071" w:rsidRDefault="008F0966" w:rsidP="006A6452">
            <w:pPr>
              <w:jc w:val="right"/>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000 eura</w:t>
            </w:r>
          </w:p>
        </w:tc>
        <w:tc>
          <w:tcPr>
            <w:tcW w:w="1134" w:type="dxa"/>
            <w:tcBorders>
              <w:top w:val="nil"/>
              <w:left w:val="nil"/>
              <w:bottom w:val="nil"/>
              <w:right w:val="nil"/>
            </w:tcBorders>
            <w:vAlign w:val="bottom"/>
          </w:tcPr>
          <w:p w14:paraId="48B7A579" w14:textId="77777777" w:rsidR="008F0966" w:rsidRPr="00410071" w:rsidRDefault="008F0966" w:rsidP="006A6452">
            <w:pPr>
              <w:jc w:val="right"/>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000 eura</w:t>
            </w:r>
          </w:p>
        </w:tc>
        <w:tc>
          <w:tcPr>
            <w:tcW w:w="1275" w:type="dxa"/>
            <w:tcBorders>
              <w:top w:val="nil"/>
              <w:left w:val="nil"/>
              <w:bottom w:val="nil"/>
              <w:right w:val="nil"/>
            </w:tcBorders>
            <w:vAlign w:val="bottom"/>
          </w:tcPr>
          <w:p w14:paraId="4853E24E" w14:textId="77777777" w:rsidR="008F0966" w:rsidRPr="00410071" w:rsidRDefault="008F0966" w:rsidP="006A6452">
            <w:pPr>
              <w:jc w:val="right"/>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000 eura</w:t>
            </w:r>
          </w:p>
        </w:tc>
        <w:tc>
          <w:tcPr>
            <w:tcW w:w="1134" w:type="dxa"/>
            <w:tcBorders>
              <w:top w:val="nil"/>
              <w:left w:val="nil"/>
              <w:bottom w:val="nil"/>
              <w:right w:val="nil"/>
            </w:tcBorders>
            <w:vAlign w:val="bottom"/>
          </w:tcPr>
          <w:p w14:paraId="551DB1E3" w14:textId="77777777" w:rsidR="008F0966" w:rsidRPr="00410071" w:rsidRDefault="008F0966" w:rsidP="006A6452">
            <w:pPr>
              <w:jc w:val="right"/>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000 eura</w:t>
            </w:r>
          </w:p>
        </w:tc>
      </w:tr>
      <w:tr w:rsidR="008F0966" w:rsidRPr="00410071" w14:paraId="24DB7E4F" w14:textId="77777777" w:rsidTr="006A6452">
        <w:trPr>
          <w:trHeight w:hRule="exact" w:val="130"/>
        </w:trPr>
        <w:tc>
          <w:tcPr>
            <w:tcW w:w="1797" w:type="dxa"/>
            <w:tcBorders>
              <w:top w:val="nil"/>
              <w:left w:val="nil"/>
              <w:bottom w:val="nil"/>
              <w:right w:val="nil"/>
            </w:tcBorders>
            <w:vAlign w:val="bottom"/>
            <w:hideMark/>
          </w:tcPr>
          <w:p w14:paraId="3F385F33" w14:textId="77777777" w:rsidR="008F0966" w:rsidRPr="00410071" w:rsidRDefault="008F0966" w:rsidP="006A6452">
            <w:pPr>
              <w:jc w:val="right"/>
              <w:rPr>
                <w:rFonts w:ascii="Arial" w:hAnsi="Arial" w:cs="Arial"/>
                <w:b/>
                <w:bCs/>
                <w:color w:val="000000" w:themeColor="text1"/>
                <w:sz w:val="18"/>
                <w:szCs w:val="18"/>
                <w:lang w:val="hr-HR"/>
              </w:rPr>
            </w:pPr>
          </w:p>
        </w:tc>
        <w:tc>
          <w:tcPr>
            <w:tcW w:w="1077" w:type="dxa"/>
            <w:tcBorders>
              <w:top w:val="nil"/>
              <w:left w:val="nil"/>
              <w:bottom w:val="nil"/>
              <w:right w:val="nil"/>
            </w:tcBorders>
            <w:vAlign w:val="bottom"/>
            <w:hideMark/>
          </w:tcPr>
          <w:p w14:paraId="70A8ED95" w14:textId="77777777" w:rsidR="008F0966" w:rsidRPr="00410071" w:rsidRDefault="008F0966" w:rsidP="006A6452">
            <w:pPr>
              <w:rPr>
                <w:rFonts w:ascii="Arial" w:hAnsi="Arial" w:cs="Arial"/>
                <w:color w:val="000000" w:themeColor="text1"/>
                <w:sz w:val="18"/>
                <w:szCs w:val="18"/>
                <w:lang w:val="hr-HR"/>
              </w:rPr>
            </w:pPr>
          </w:p>
        </w:tc>
        <w:tc>
          <w:tcPr>
            <w:tcW w:w="1077" w:type="dxa"/>
            <w:tcBorders>
              <w:top w:val="nil"/>
              <w:left w:val="nil"/>
              <w:bottom w:val="nil"/>
              <w:right w:val="nil"/>
            </w:tcBorders>
            <w:vAlign w:val="bottom"/>
            <w:hideMark/>
          </w:tcPr>
          <w:p w14:paraId="1BAF66F7" w14:textId="77777777" w:rsidR="008F0966" w:rsidRPr="00410071" w:rsidRDefault="008F0966" w:rsidP="006A6452">
            <w:pPr>
              <w:jc w:val="right"/>
              <w:rPr>
                <w:rFonts w:ascii="Arial" w:hAnsi="Arial" w:cs="Arial"/>
                <w:color w:val="000000" w:themeColor="text1"/>
                <w:sz w:val="18"/>
                <w:szCs w:val="18"/>
                <w:lang w:val="hr-HR"/>
              </w:rPr>
            </w:pPr>
          </w:p>
        </w:tc>
        <w:tc>
          <w:tcPr>
            <w:tcW w:w="1077" w:type="dxa"/>
            <w:tcBorders>
              <w:top w:val="nil"/>
              <w:left w:val="nil"/>
              <w:bottom w:val="nil"/>
              <w:right w:val="nil"/>
            </w:tcBorders>
            <w:vAlign w:val="bottom"/>
            <w:hideMark/>
          </w:tcPr>
          <w:p w14:paraId="330DD2B2" w14:textId="77777777" w:rsidR="008F0966" w:rsidRPr="00410071" w:rsidRDefault="008F0966" w:rsidP="006A6452">
            <w:pPr>
              <w:jc w:val="right"/>
              <w:rPr>
                <w:rFonts w:ascii="Arial" w:hAnsi="Arial" w:cs="Arial"/>
                <w:color w:val="000000" w:themeColor="text1"/>
                <w:sz w:val="18"/>
                <w:szCs w:val="18"/>
                <w:lang w:val="hr-HR"/>
              </w:rPr>
            </w:pPr>
          </w:p>
        </w:tc>
        <w:tc>
          <w:tcPr>
            <w:tcW w:w="1068" w:type="dxa"/>
            <w:tcBorders>
              <w:top w:val="nil"/>
              <w:left w:val="nil"/>
              <w:bottom w:val="nil"/>
              <w:right w:val="nil"/>
            </w:tcBorders>
            <w:vAlign w:val="bottom"/>
          </w:tcPr>
          <w:p w14:paraId="3458BCA6" w14:textId="77777777" w:rsidR="008F0966" w:rsidRPr="00410071" w:rsidRDefault="008F0966" w:rsidP="006A6452">
            <w:pPr>
              <w:jc w:val="right"/>
              <w:rPr>
                <w:rFonts w:ascii="Arial" w:hAnsi="Arial" w:cs="Arial"/>
                <w:color w:val="000000" w:themeColor="text1"/>
                <w:sz w:val="18"/>
                <w:szCs w:val="18"/>
                <w:lang w:val="hr-HR"/>
              </w:rPr>
            </w:pPr>
          </w:p>
        </w:tc>
        <w:tc>
          <w:tcPr>
            <w:tcW w:w="1134" w:type="dxa"/>
            <w:tcBorders>
              <w:top w:val="nil"/>
              <w:left w:val="nil"/>
              <w:bottom w:val="nil"/>
              <w:right w:val="nil"/>
            </w:tcBorders>
            <w:vAlign w:val="bottom"/>
            <w:hideMark/>
          </w:tcPr>
          <w:p w14:paraId="4B49F8CE" w14:textId="77777777" w:rsidR="008F0966" w:rsidRPr="00410071" w:rsidRDefault="008F0966" w:rsidP="006A6452">
            <w:pPr>
              <w:jc w:val="right"/>
              <w:rPr>
                <w:rFonts w:ascii="Arial" w:hAnsi="Arial" w:cs="Arial"/>
                <w:color w:val="000000" w:themeColor="text1"/>
                <w:sz w:val="18"/>
                <w:szCs w:val="18"/>
                <w:lang w:val="hr-HR"/>
              </w:rPr>
            </w:pPr>
          </w:p>
        </w:tc>
        <w:tc>
          <w:tcPr>
            <w:tcW w:w="1275" w:type="dxa"/>
            <w:tcBorders>
              <w:top w:val="nil"/>
              <w:left w:val="nil"/>
              <w:bottom w:val="nil"/>
              <w:right w:val="nil"/>
            </w:tcBorders>
            <w:vAlign w:val="bottom"/>
          </w:tcPr>
          <w:p w14:paraId="6FDAE221" w14:textId="77777777" w:rsidR="008F0966" w:rsidRPr="00410071" w:rsidRDefault="008F0966" w:rsidP="006A6452">
            <w:pPr>
              <w:rPr>
                <w:rFonts w:ascii="Arial" w:hAnsi="Arial" w:cs="Arial"/>
                <w:color w:val="000000" w:themeColor="text1"/>
                <w:sz w:val="18"/>
                <w:szCs w:val="18"/>
                <w:lang w:val="hr-HR"/>
              </w:rPr>
            </w:pPr>
          </w:p>
        </w:tc>
        <w:tc>
          <w:tcPr>
            <w:tcW w:w="1134" w:type="dxa"/>
            <w:tcBorders>
              <w:top w:val="nil"/>
              <w:left w:val="nil"/>
              <w:bottom w:val="nil"/>
              <w:right w:val="nil"/>
            </w:tcBorders>
            <w:vAlign w:val="bottom"/>
            <w:hideMark/>
          </w:tcPr>
          <w:p w14:paraId="3B221063" w14:textId="77777777" w:rsidR="008F0966" w:rsidRPr="00410071" w:rsidRDefault="008F0966" w:rsidP="006A6452">
            <w:pPr>
              <w:jc w:val="right"/>
              <w:rPr>
                <w:rFonts w:ascii="Arial" w:hAnsi="Arial" w:cs="Arial"/>
                <w:color w:val="000000" w:themeColor="text1"/>
                <w:sz w:val="18"/>
                <w:szCs w:val="18"/>
                <w:lang w:val="hr-HR"/>
              </w:rPr>
            </w:pPr>
          </w:p>
        </w:tc>
      </w:tr>
      <w:tr w:rsidR="008F0966" w:rsidRPr="00410071" w14:paraId="6A5C12C0" w14:textId="77777777" w:rsidTr="006A6452">
        <w:trPr>
          <w:trHeight w:val="327"/>
        </w:trPr>
        <w:tc>
          <w:tcPr>
            <w:tcW w:w="1797" w:type="dxa"/>
            <w:tcBorders>
              <w:top w:val="nil"/>
              <w:left w:val="nil"/>
              <w:bottom w:val="nil"/>
              <w:right w:val="nil"/>
            </w:tcBorders>
            <w:noWrap/>
            <w:vAlign w:val="bottom"/>
            <w:hideMark/>
          </w:tcPr>
          <w:p w14:paraId="13895619" w14:textId="77777777" w:rsidR="008F0966" w:rsidRPr="00410071" w:rsidRDefault="008F0966" w:rsidP="006A6452">
            <w:pPr>
              <w:rPr>
                <w:rFonts w:ascii="Arial" w:hAnsi="Arial" w:cs="Arial"/>
                <w:color w:val="000000" w:themeColor="text1"/>
                <w:sz w:val="18"/>
                <w:szCs w:val="18"/>
                <w:lang w:val="hr-HR"/>
              </w:rPr>
            </w:pPr>
            <w:r w:rsidRPr="00410071">
              <w:rPr>
                <w:rFonts w:ascii="Arial" w:hAnsi="Arial" w:cs="Arial"/>
                <w:color w:val="000000" w:themeColor="text1"/>
                <w:sz w:val="18"/>
                <w:szCs w:val="18"/>
                <w:lang w:val="hr-HR"/>
              </w:rPr>
              <w:t>Bruto iznos</w:t>
            </w:r>
          </w:p>
        </w:tc>
        <w:tc>
          <w:tcPr>
            <w:tcW w:w="1077" w:type="dxa"/>
            <w:tcBorders>
              <w:top w:val="nil"/>
              <w:left w:val="nil"/>
              <w:bottom w:val="nil"/>
              <w:right w:val="nil"/>
            </w:tcBorders>
            <w:noWrap/>
            <w:vAlign w:val="bottom"/>
          </w:tcPr>
          <w:p w14:paraId="16B8B5CE" w14:textId="77777777" w:rsidR="008F0966" w:rsidRPr="00410071" w:rsidRDefault="008F0966" w:rsidP="006A6452">
            <w:pPr>
              <w:jc w:val="right"/>
              <w:rPr>
                <w:rFonts w:ascii="Arial" w:hAnsi="Arial" w:cs="Arial"/>
                <w:sz w:val="18"/>
                <w:szCs w:val="18"/>
              </w:rPr>
            </w:pPr>
            <w:r w:rsidRPr="00410071">
              <w:rPr>
                <w:rFonts w:ascii="Arial" w:hAnsi="Arial" w:cs="Arial"/>
                <w:sz w:val="18"/>
                <w:szCs w:val="18"/>
              </w:rPr>
              <w:t xml:space="preserve"> 495.126 </w:t>
            </w:r>
          </w:p>
        </w:tc>
        <w:tc>
          <w:tcPr>
            <w:tcW w:w="1077" w:type="dxa"/>
            <w:tcBorders>
              <w:top w:val="nil"/>
              <w:left w:val="nil"/>
              <w:bottom w:val="nil"/>
              <w:right w:val="nil"/>
            </w:tcBorders>
            <w:noWrap/>
            <w:vAlign w:val="bottom"/>
          </w:tcPr>
          <w:p w14:paraId="47236691" w14:textId="77777777" w:rsidR="008F0966" w:rsidRPr="00410071" w:rsidRDefault="008F0966" w:rsidP="006A6452">
            <w:pPr>
              <w:jc w:val="right"/>
              <w:rPr>
                <w:rFonts w:ascii="Arial" w:hAnsi="Arial" w:cs="Arial"/>
                <w:sz w:val="18"/>
                <w:szCs w:val="18"/>
              </w:rPr>
            </w:pPr>
            <w:r w:rsidRPr="00410071">
              <w:rPr>
                <w:rFonts w:ascii="Arial" w:hAnsi="Arial" w:cs="Arial"/>
                <w:sz w:val="18"/>
                <w:szCs w:val="18"/>
              </w:rPr>
              <w:t xml:space="preserve"> 28.183 </w:t>
            </w:r>
          </w:p>
        </w:tc>
        <w:tc>
          <w:tcPr>
            <w:tcW w:w="1077" w:type="dxa"/>
            <w:tcBorders>
              <w:top w:val="nil"/>
              <w:left w:val="nil"/>
              <w:bottom w:val="nil"/>
              <w:right w:val="nil"/>
            </w:tcBorders>
            <w:noWrap/>
            <w:vAlign w:val="bottom"/>
          </w:tcPr>
          <w:p w14:paraId="3422B480" w14:textId="77777777" w:rsidR="008F0966" w:rsidRPr="00410071" w:rsidRDefault="008F0966" w:rsidP="006A6452">
            <w:pPr>
              <w:jc w:val="right"/>
              <w:rPr>
                <w:rFonts w:ascii="Arial" w:hAnsi="Arial" w:cs="Arial"/>
                <w:sz w:val="18"/>
                <w:szCs w:val="18"/>
              </w:rPr>
            </w:pPr>
            <w:r w:rsidRPr="00410071">
              <w:rPr>
                <w:rFonts w:ascii="Arial" w:hAnsi="Arial" w:cs="Arial"/>
                <w:sz w:val="18"/>
                <w:szCs w:val="18"/>
              </w:rPr>
              <w:t xml:space="preserve"> 18.896 </w:t>
            </w:r>
          </w:p>
        </w:tc>
        <w:tc>
          <w:tcPr>
            <w:tcW w:w="1068" w:type="dxa"/>
            <w:tcBorders>
              <w:top w:val="nil"/>
              <w:left w:val="nil"/>
              <w:bottom w:val="nil"/>
              <w:right w:val="nil"/>
            </w:tcBorders>
            <w:vAlign w:val="bottom"/>
          </w:tcPr>
          <w:p w14:paraId="32735497" w14:textId="77777777" w:rsidR="008F0966" w:rsidRPr="00410071" w:rsidRDefault="008F0966" w:rsidP="006A6452">
            <w:pPr>
              <w:jc w:val="right"/>
              <w:rPr>
                <w:rFonts w:ascii="Arial" w:hAnsi="Arial" w:cs="Arial"/>
                <w:sz w:val="18"/>
                <w:szCs w:val="18"/>
              </w:rPr>
            </w:pPr>
            <w:r w:rsidRPr="00410071">
              <w:rPr>
                <w:rFonts w:ascii="Arial" w:hAnsi="Arial" w:cs="Arial"/>
                <w:sz w:val="18"/>
                <w:szCs w:val="18"/>
              </w:rPr>
              <w:t xml:space="preserve"> - </w:t>
            </w:r>
          </w:p>
        </w:tc>
        <w:tc>
          <w:tcPr>
            <w:tcW w:w="1134" w:type="dxa"/>
            <w:tcBorders>
              <w:top w:val="nil"/>
              <w:left w:val="nil"/>
              <w:bottom w:val="nil"/>
              <w:right w:val="nil"/>
            </w:tcBorders>
            <w:noWrap/>
            <w:vAlign w:val="bottom"/>
          </w:tcPr>
          <w:p w14:paraId="0D80E047" w14:textId="77777777" w:rsidR="008F0966" w:rsidRPr="00410071" w:rsidRDefault="008F0966" w:rsidP="006A6452">
            <w:pPr>
              <w:jc w:val="right"/>
              <w:rPr>
                <w:rFonts w:ascii="Arial" w:hAnsi="Arial" w:cs="Arial"/>
                <w:sz w:val="18"/>
                <w:szCs w:val="18"/>
              </w:rPr>
            </w:pPr>
            <w:r w:rsidRPr="00410071">
              <w:rPr>
                <w:rFonts w:ascii="Arial" w:hAnsi="Arial" w:cs="Arial"/>
                <w:sz w:val="18"/>
                <w:szCs w:val="18"/>
              </w:rPr>
              <w:t xml:space="preserve"> 2.312 </w:t>
            </w:r>
          </w:p>
        </w:tc>
        <w:tc>
          <w:tcPr>
            <w:tcW w:w="1275" w:type="dxa"/>
            <w:tcBorders>
              <w:top w:val="nil"/>
              <w:left w:val="nil"/>
              <w:bottom w:val="nil"/>
              <w:right w:val="nil"/>
            </w:tcBorders>
            <w:vAlign w:val="bottom"/>
          </w:tcPr>
          <w:p w14:paraId="2428B8D8" w14:textId="77777777" w:rsidR="008F0966" w:rsidRPr="00410071" w:rsidRDefault="008F0966" w:rsidP="006A6452">
            <w:pPr>
              <w:jc w:val="right"/>
              <w:rPr>
                <w:rFonts w:ascii="Arial" w:hAnsi="Arial" w:cs="Arial"/>
                <w:sz w:val="18"/>
                <w:szCs w:val="18"/>
              </w:rPr>
            </w:pPr>
            <w:r w:rsidRPr="00410071">
              <w:rPr>
                <w:rFonts w:ascii="Arial" w:hAnsi="Arial" w:cs="Arial"/>
                <w:sz w:val="18"/>
                <w:szCs w:val="18"/>
              </w:rPr>
              <w:t xml:space="preserve"> - </w:t>
            </w:r>
          </w:p>
        </w:tc>
        <w:tc>
          <w:tcPr>
            <w:tcW w:w="1134" w:type="dxa"/>
            <w:tcBorders>
              <w:top w:val="nil"/>
              <w:left w:val="nil"/>
              <w:bottom w:val="nil"/>
              <w:right w:val="nil"/>
            </w:tcBorders>
            <w:noWrap/>
            <w:vAlign w:val="bottom"/>
          </w:tcPr>
          <w:p w14:paraId="49480106" w14:textId="77777777" w:rsidR="008F0966" w:rsidRPr="00410071" w:rsidRDefault="008F0966" w:rsidP="006A6452">
            <w:pPr>
              <w:jc w:val="right"/>
              <w:rPr>
                <w:rFonts w:ascii="Arial" w:hAnsi="Arial" w:cs="Arial"/>
                <w:b/>
                <w:bCs/>
                <w:sz w:val="18"/>
                <w:szCs w:val="18"/>
              </w:rPr>
            </w:pPr>
            <w:r w:rsidRPr="00410071">
              <w:rPr>
                <w:rFonts w:ascii="Arial" w:hAnsi="Arial" w:cs="Arial"/>
                <w:b/>
                <w:bCs/>
                <w:sz w:val="18"/>
                <w:szCs w:val="18"/>
              </w:rPr>
              <w:t xml:space="preserve"> 544.517 </w:t>
            </w:r>
          </w:p>
        </w:tc>
      </w:tr>
      <w:tr w:rsidR="008F0966" w:rsidRPr="00410071" w14:paraId="3DAA0AFD" w14:textId="77777777" w:rsidTr="006A6452">
        <w:trPr>
          <w:trHeight w:val="337"/>
        </w:trPr>
        <w:tc>
          <w:tcPr>
            <w:tcW w:w="1797" w:type="dxa"/>
            <w:tcBorders>
              <w:top w:val="nil"/>
              <w:left w:val="nil"/>
              <w:bottom w:val="nil"/>
              <w:right w:val="nil"/>
            </w:tcBorders>
            <w:noWrap/>
            <w:vAlign w:val="bottom"/>
            <w:hideMark/>
          </w:tcPr>
          <w:p w14:paraId="69484C34" w14:textId="77777777" w:rsidR="008F0966" w:rsidRPr="00410071" w:rsidRDefault="008F0966" w:rsidP="006A6452">
            <w:pPr>
              <w:rPr>
                <w:rFonts w:ascii="Arial" w:hAnsi="Arial" w:cs="Arial"/>
                <w:color w:val="000000" w:themeColor="text1"/>
                <w:sz w:val="18"/>
                <w:szCs w:val="18"/>
                <w:lang w:val="hr-HR"/>
              </w:rPr>
            </w:pPr>
            <w:r w:rsidRPr="00410071">
              <w:rPr>
                <w:rFonts w:ascii="Arial" w:hAnsi="Arial" w:cs="Arial"/>
                <w:color w:val="000000" w:themeColor="text1"/>
                <w:sz w:val="18"/>
                <w:szCs w:val="18"/>
                <w:lang w:val="hr-HR"/>
              </w:rPr>
              <w:t>Rezerviranja</w:t>
            </w:r>
          </w:p>
        </w:tc>
        <w:tc>
          <w:tcPr>
            <w:tcW w:w="1077" w:type="dxa"/>
            <w:tcBorders>
              <w:top w:val="nil"/>
              <w:left w:val="nil"/>
              <w:bottom w:val="nil"/>
              <w:right w:val="nil"/>
            </w:tcBorders>
            <w:noWrap/>
            <w:vAlign w:val="bottom"/>
          </w:tcPr>
          <w:p w14:paraId="15A05BC8" w14:textId="77777777" w:rsidR="008F0966" w:rsidRPr="00410071" w:rsidRDefault="008F0966" w:rsidP="006A6452">
            <w:pPr>
              <w:jc w:val="right"/>
              <w:rPr>
                <w:rFonts w:ascii="Arial" w:hAnsi="Arial" w:cs="Arial"/>
                <w:sz w:val="18"/>
                <w:szCs w:val="18"/>
              </w:rPr>
            </w:pPr>
            <w:r w:rsidRPr="00410071">
              <w:rPr>
                <w:rFonts w:ascii="Arial" w:hAnsi="Arial" w:cs="Arial"/>
                <w:sz w:val="18"/>
                <w:szCs w:val="18"/>
              </w:rPr>
              <w:t xml:space="preserve"> (2.604)</w:t>
            </w:r>
          </w:p>
        </w:tc>
        <w:tc>
          <w:tcPr>
            <w:tcW w:w="1077" w:type="dxa"/>
            <w:tcBorders>
              <w:top w:val="nil"/>
              <w:left w:val="nil"/>
              <w:bottom w:val="nil"/>
              <w:right w:val="nil"/>
            </w:tcBorders>
            <w:noWrap/>
            <w:vAlign w:val="bottom"/>
          </w:tcPr>
          <w:p w14:paraId="43EDC8EB" w14:textId="77777777" w:rsidR="008F0966" w:rsidRPr="00410071" w:rsidRDefault="008F0966" w:rsidP="006A6452">
            <w:pPr>
              <w:jc w:val="right"/>
              <w:rPr>
                <w:rFonts w:ascii="Arial" w:hAnsi="Arial" w:cs="Arial"/>
                <w:sz w:val="18"/>
                <w:szCs w:val="18"/>
              </w:rPr>
            </w:pPr>
            <w:r w:rsidRPr="00410071">
              <w:rPr>
                <w:rFonts w:ascii="Arial" w:hAnsi="Arial" w:cs="Arial"/>
                <w:sz w:val="18"/>
                <w:szCs w:val="18"/>
              </w:rPr>
              <w:t xml:space="preserve"> (7.298)</w:t>
            </w:r>
          </w:p>
        </w:tc>
        <w:tc>
          <w:tcPr>
            <w:tcW w:w="1077" w:type="dxa"/>
            <w:tcBorders>
              <w:top w:val="nil"/>
              <w:left w:val="nil"/>
              <w:bottom w:val="nil"/>
              <w:right w:val="nil"/>
            </w:tcBorders>
            <w:noWrap/>
            <w:vAlign w:val="bottom"/>
          </w:tcPr>
          <w:p w14:paraId="1441C13B" w14:textId="77777777" w:rsidR="008F0966" w:rsidRPr="00410071" w:rsidRDefault="008F0966" w:rsidP="006A6452">
            <w:pPr>
              <w:jc w:val="right"/>
              <w:rPr>
                <w:rFonts w:ascii="Arial" w:hAnsi="Arial" w:cs="Arial"/>
                <w:sz w:val="18"/>
                <w:szCs w:val="18"/>
              </w:rPr>
            </w:pPr>
            <w:r w:rsidRPr="00410071">
              <w:rPr>
                <w:rFonts w:ascii="Arial" w:hAnsi="Arial" w:cs="Arial"/>
                <w:sz w:val="18"/>
                <w:szCs w:val="18"/>
              </w:rPr>
              <w:t xml:space="preserve"> (1.996)</w:t>
            </w:r>
          </w:p>
        </w:tc>
        <w:tc>
          <w:tcPr>
            <w:tcW w:w="1068" w:type="dxa"/>
            <w:tcBorders>
              <w:top w:val="nil"/>
              <w:left w:val="nil"/>
              <w:bottom w:val="nil"/>
              <w:right w:val="nil"/>
            </w:tcBorders>
            <w:vAlign w:val="bottom"/>
          </w:tcPr>
          <w:p w14:paraId="399EB074" w14:textId="77777777" w:rsidR="008F0966" w:rsidRPr="00410071" w:rsidRDefault="008F0966" w:rsidP="006A6452">
            <w:pPr>
              <w:jc w:val="right"/>
              <w:rPr>
                <w:rFonts w:ascii="Arial" w:hAnsi="Arial" w:cs="Arial"/>
                <w:sz w:val="18"/>
                <w:szCs w:val="18"/>
              </w:rPr>
            </w:pPr>
            <w:r w:rsidRPr="00410071">
              <w:rPr>
                <w:rFonts w:ascii="Arial" w:hAnsi="Arial" w:cs="Arial"/>
                <w:sz w:val="18"/>
                <w:szCs w:val="18"/>
              </w:rPr>
              <w:t xml:space="preserve"> - </w:t>
            </w:r>
          </w:p>
        </w:tc>
        <w:tc>
          <w:tcPr>
            <w:tcW w:w="1134" w:type="dxa"/>
            <w:tcBorders>
              <w:top w:val="nil"/>
              <w:left w:val="nil"/>
              <w:bottom w:val="nil"/>
              <w:right w:val="nil"/>
            </w:tcBorders>
            <w:noWrap/>
            <w:vAlign w:val="bottom"/>
          </w:tcPr>
          <w:p w14:paraId="17E41893" w14:textId="77777777" w:rsidR="008F0966" w:rsidRPr="00410071" w:rsidRDefault="008F0966" w:rsidP="006A6452">
            <w:pPr>
              <w:jc w:val="right"/>
              <w:rPr>
                <w:rFonts w:ascii="Arial" w:hAnsi="Arial" w:cs="Arial"/>
                <w:sz w:val="18"/>
                <w:szCs w:val="18"/>
              </w:rPr>
            </w:pPr>
            <w:r w:rsidRPr="00410071">
              <w:rPr>
                <w:rFonts w:ascii="Arial" w:hAnsi="Arial" w:cs="Arial"/>
                <w:sz w:val="18"/>
                <w:szCs w:val="18"/>
              </w:rPr>
              <w:t xml:space="preserve"> (1.015)</w:t>
            </w:r>
          </w:p>
        </w:tc>
        <w:tc>
          <w:tcPr>
            <w:tcW w:w="1275" w:type="dxa"/>
            <w:tcBorders>
              <w:top w:val="nil"/>
              <w:left w:val="nil"/>
              <w:bottom w:val="nil"/>
              <w:right w:val="nil"/>
            </w:tcBorders>
            <w:vAlign w:val="bottom"/>
          </w:tcPr>
          <w:p w14:paraId="248F8F5A" w14:textId="77777777" w:rsidR="008F0966" w:rsidRPr="00410071" w:rsidRDefault="008F0966" w:rsidP="006A6452">
            <w:pPr>
              <w:jc w:val="right"/>
              <w:rPr>
                <w:rFonts w:ascii="Arial" w:hAnsi="Arial" w:cs="Arial"/>
                <w:sz w:val="18"/>
                <w:szCs w:val="18"/>
              </w:rPr>
            </w:pPr>
            <w:r w:rsidRPr="00410071">
              <w:rPr>
                <w:rFonts w:ascii="Arial" w:hAnsi="Arial" w:cs="Arial"/>
                <w:sz w:val="18"/>
                <w:szCs w:val="18"/>
              </w:rPr>
              <w:t xml:space="preserve"> - </w:t>
            </w:r>
          </w:p>
        </w:tc>
        <w:tc>
          <w:tcPr>
            <w:tcW w:w="1134" w:type="dxa"/>
            <w:tcBorders>
              <w:top w:val="nil"/>
              <w:left w:val="nil"/>
              <w:bottom w:val="nil"/>
              <w:right w:val="nil"/>
            </w:tcBorders>
            <w:noWrap/>
            <w:vAlign w:val="bottom"/>
          </w:tcPr>
          <w:p w14:paraId="327B4244" w14:textId="77777777" w:rsidR="008F0966" w:rsidRPr="00410071" w:rsidRDefault="008F0966" w:rsidP="006A6452">
            <w:pPr>
              <w:jc w:val="right"/>
              <w:rPr>
                <w:rFonts w:ascii="Arial" w:hAnsi="Arial" w:cs="Arial"/>
                <w:b/>
                <w:bCs/>
                <w:sz w:val="18"/>
                <w:szCs w:val="18"/>
              </w:rPr>
            </w:pPr>
            <w:r w:rsidRPr="00410071">
              <w:rPr>
                <w:rFonts w:ascii="Arial" w:hAnsi="Arial" w:cs="Arial"/>
                <w:b/>
                <w:bCs/>
                <w:sz w:val="18"/>
                <w:szCs w:val="18"/>
              </w:rPr>
              <w:t xml:space="preserve"> (12.913)</w:t>
            </w:r>
          </w:p>
        </w:tc>
      </w:tr>
      <w:tr w:rsidR="008F0966" w:rsidRPr="00410071" w14:paraId="06532ADC" w14:textId="77777777" w:rsidTr="006A6452">
        <w:trPr>
          <w:trHeight w:val="355"/>
        </w:trPr>
        <w:tc>
          <w:tcPr>
            <w:tcW w:w="1797" w:type="dxa"/>
            <w:tcBorders>
              <w:top w:val="nil"/>
              <w:left w:val="nil"/>
              <w:bottom w:val="nil"/>
              <w:right w:val="nil"/>
            </w:tcBorders>
            <w:noWrap/>
            <w:vAlign w:val="bottom"/>
            <w:hideMark/>
          </w:tcPr>
          <w:p w14:paraId="3F744F0C" w14:textId="77777777" w:rsidR="008F0966" w:rsidRPr="00410071" w:rsidRDefault="008F0966" w:rsidP="006A6452">
            <w:pPr>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 xml:space="preserve">Stanje na dan </w:t>
            </w:r>
          </w:p>
          <w:p w14:paraId="6C094F9B" w14:textId="77777777" w:rsidR="008F0966" w:rsidRPr="00410071" w:rsidRDefault="008F0966" w:rsidP="006A6452">
            <w:pPr>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 xml:space="preserve">31. prosinca 2024.    </w:t>
            </w:r>
          </w:p>
        </w:tc>
        <w:tc>
          <w:tcPr>
            <w:tcW w:w="1077" w:type="dxa"/>
            <w:tcBorders>
              <w:top w:val="single" w:sz="4" w:space="0" w:color="auto"/>
              <w:left w:val="nil"/>
              <w:bottom w:val="single" w:sz="8" w:space="0" w:color="auto"/>
              <w:right w:val="nil"/>
            </w:tcBorders>
            <w:vAlign w:val="bottom"/>
          </w:tcPr>
          <w:p w14:paraId="3C3FDBC1" w14:textId="77777777" w:rsidR="008F0966" w:rsidRPr="00410071" w:rsidRDefault="008F0966" w:rsidP="006A6452">
            <w:pPr>
              <w:jc w:val="right"/>
              <w:rPr>
                <w:rFonts w:ascii="Arial" w:hAnsi="Arial" w:cs="Arial"/>
                <w:b/>
                <w:bCs/>
                <w:sz w:val="18"/>
                <w:szCs w:val="18"/>
              </w:rPr>
            </w:pPr>
            <w:r w:rsidRPr="00410071">
              <w:rPr>
                <w:rFonts w:ascii="Arial" w:hAnsi="Arial" w:cs="Arial"/>
                <w:b/>
                <w:bCs/>
                <w:sz w:val="18"/>
                <w:szCs w:val="18"/>
              </w:rPr>
              <w:t xml:space="preserve"> 492.522 </w:t>
            </w:r>
          </w:p>
        </w:tc>
        <w:tc>
          <w:tcPr>
            <w:tcW w:w="1077" w:type="dxa"/>
            <w:tcBorders>
              <w:top w:val="single" w:sz="4" w:space="0" w:color="auto"/>
              <w:left w:val="nil"/>
              <w:bottom w:val="single" w:sz="8" w:space="0" w:color="auto"/>
              <w:right w:val="nil"/>
            </w:tcBorders>
            <w:vAlign w:val="bottom"/>
          </w:tcPr>
          <w:p w14:paraId="78DE4B0F" w14:textId="77777777" w:rsidR="008F0966" w:rsidRPr="00410071" w:rsidRDefault="008F0966" w:rsidP="006A6452">
            <w:pPr>
              <w:jc w:val="right"/>
              <w:rPr>
                <w:rFonts w:ascii="Arial" w:hAnsi="Arial" w:cs="Arial"/>
                <w:b/>
                <w:bCs/>
                <w:sz w:val="18"/>
                <w:szCs w:val="18"/>
              </w:rPr>
            </w:pPr>
            <w:r w:rsidRPr="00410071">
              <w:rPr>
                <w:rFonts w:ascii="Arial" w:hAnsi="Arial" w:cs="Arial"/>
                <w:b/>
                <w:bCs/>
                <w:sz w:val="18"/>
                <w:szCs w:val="18"/>
              </w:rPr>
              <w:t xml:space="preserve"> 20.885 </w:t>
            </w:r>
          </w:p>
        </w:tc>
        <w:tc>
          <w:tcPr>
            <w:tcW w:w="1077" w:type="dxa"/>
            <w:tcBorders>
              <w:top w:val="single" w:sz="4" w:space="0" w:color="auto"/>
              <w:left w:val="nil"/>
              <w:bottom w:val="single" w:sz="8" w:space="0" w:color="auto"/>
              <w:right w:val="nil"/>
            </w:tcBorders>
            <w:vAlign w:val="bottom"/>
          </w:tcPr>
          <w:p w14:paraId="02F27763" w14:textId="77777777" w:rsidR="008F0966" w:rsidRPr="00410071" w:rsidRDefault="008F0966" w:rsidP="006A6452">
            <w:pPr>
              <w:jc w:val="right"/>
              <w:rPr>
                <w:rFonts w:ascii="Arial" w:hAnsi="Arial" w:cs="Arial"/>
                <w:b/>
                <w:bCs/>
                <w:sz w:val="18"/>
                <w:szCs w:val="18"/>
              </w:rPr>
            </w:pPr>
            <w:r w:rsidRPr="00410071">
              <w:rPr>
                <w:rFonts w:ascii="Arial" w:hAnsi="Arial" w:cs="Arial"/>
                <w:b/>
                <w:bCs/>
                <w:sz w:val="18"/>
                <w:szCs w:val="18"/>
              </w:rPr>
              <w:t xml:space="preserve"> 16.900 </w:t>
            </w:r>
          </w:p>
        </w:tc>
        <w:tc>
          <w:tcPr>
            <w:tcW w:w="1068" w:type="dxa"/>
            <w:tcBorders>
              <w:top w:val="single" w:sz="4" w:space="0" w:color="auto"/>
              <w:left w:val="nil"/>
              <w:bottom w:val="single" w:sz="8" w:space="0" w:color="auto"/>
              <w:right w:val="nil"/>
            </w:tcBorders>
            <w:vAlign w:val="bottom"/>
          </w:tcPr>
          <w:p w14:paraId="2ADACB09" w14:textId="77777777" w:rsidR="008F0966" w:rsidRPr="00410071" w:rsidRDefault="008F0966" w:rsidP="006A6452">
            <w:pPr>
              <w:jc w:val="right"/>
              <w:rPr>
                <w:rFonts w:ascii="Arial" w:hAnsi="Arial" w:cs="Arial"/>
                <w:b/>
                <w:bCs/>
                <w:sz w:val="18"/>
                <w:szCs w:val="18"/>
              </w:rPr>
            </w:pPr>
            <w:r w:rsidRPr="00410071">
              <w:rPr>
                <w:rFonts w:ascii="Arial" w:hAnsi="Arial" w:cs="Arial"/>
                <w:b/>
                <w:bCs/>
                <w:sz w:val="18"/>
                <w:szCs w:val="18"/>
              </w:rPr>
              <w:t xml:space="preserve"> - </w:t>
            </w:r>
          </w:p>
        </w:tc>
        <w:tc>
          <w:tcPr>
            <w:tcW w:w="1134" w:type="dxa"/>
            <w:tcBorders>
              <w:top w:val="single" w:sz="4" w:space="0" w:color="auto"/>
              <w:left w:val="nil"/>
              <w:bottom w:val="single" w:sz="8" w:space="0" w:color="auto"/>
              <w:right w:val="nil"/>
            </w:tcBorders>
            <w:vAlign w:val="bottom"/>
          </w:tcPr>
          <w:p w14:paraId="26ABE959" w14:textId="77777777" w:rsidR="008F0966" w:rsidRPr="00410071" w:rsidRDefault="008F0966" w:rsidP="006A6452">
            <w:pPr>
              <w:jc w:val="right"/>
              <w:rPr>
                <w:rFonts w:ascii="Arial" w:hAnsi="Arial" w:cs="Arial"/>
                <w:b/>
                <w:bCs/>
                <w:sz w:val="18"/>
                <w:szCs w:val="18"/>
              </w:rPr>
            </w:pPr>
            <w:r w:rsidRPr="00410071">
              <w:rPr>
                <w:rFonts w:ascii="Arial" w:hAnsi="Arial" w:cs="Arial"/>
                <w:b/>
                <w:bCs/>
                <w:sz w:val="18"/>
                <w:szCs w:val="18"/>
              </w:rPr>
              <w:t xml:space="preserve"> 1.297 </w:t>
            </w:r>
          </w:p>
        </w:tc>
        <w:tc>
          <w:tcPr>
            <w:tcW w:w="1275" w:type="dxa"/>
            <w:tcBorders>
              <w:top w:val="single" w:sz="4" w:space="0" w:color="auto"/>
              <w:left w:val="nil"/>
              <w:bottom w:val="single" w:sz="8" w:space="0" w:color="auto"/>
              <w:right w:val="nil"/>
            </w:tcBorders>
            <w:vAlign w:val="bottom"/>
          </w:tcPr>
          <w:p w14:paraId="2C23B3FB" w14:textId="77777777" w:rsidR="008F0966" w:rsidRPr="00410071" w:rsidRDefault="008F0966" w:rsidP="006A6452">
            <w:pPr>
              <w:jc w:val="right"/>
              <w:rPr>
                <w:rFonts w:ascii="Arial" w:hAnsi="Arial" w:cs="Arial"/>
                <w:b/>
                <w:bCs/>
                <w:sz w:val="18"/>
                <w:szCs w:val="18"/>
              </w:rPr>
            </w:pPr>
            <w:r w:rsidRPr="00410071">
              <w:rPr>
                <w:rFonts w:ascii="Arial" w:hAnsi="Arial" w:cs="Arial"/>
                <w:b/>
                <w:bCs/>
                <w:sz w:val="18"/>
                <w:szCs w:val="18"/>
              </w:rPr>
              <w:t xml:space="preserve"> - </w:t>
            </w:r>
          </w:p>
        </w:tc>
        <w:tc>
          <w:tcPr>
            <w:tcW w:w="1134" w:type="dxa"/>
            <w:tcBorders>
              <w:top w:val="single" w:sz="4" w:space="0" w:color="auto"/>
              <w:left w:val="nil"/>
              <w:bottom w:val="single" w:sz="8" w:space="0" w:color="auto"/>
              <w:right w:val="nil"/>
            </w:tcBorders>
            <w:vAlign w:val="bottom"/>
          </w:tcPr>
          <w:p w14:paraId="70BC63F2" w14:textId="77777777" w:rsidR="008F0966" w:rsidRPr="00410071" w:rsidRDefault="008F0966" w:rsidP="006A6452">
            <w:pPr>
              <w:jc w:val="right"/>
              <w:rPr>
                <w:rFonts w:ascii="Arial" w:hAnsi="Arial" w:cs="Arial"/>
                <w:b/>
                <w:bCs/>
                <w:sz w:val="18"/>
                <w:szCs w:val="18"/>
              </w:rPr>
            </w:pPr>
            <w:r w:rsidRPr="00410071">
              <w:rPr>
                <w:rFonts w:ascii="Arial" w:hAnsi="Arial" w:cs="Arial"/>
                <w:b/>
                <w:bCs/>
                <w:sz w:val="18"/>
                <w:szCs w:val="18"/>
              </w:rPr>
              <w:t xml:space="preserve"> 531.604 </w:t>
            </w:r>
          </w:p>
        </w:tc>
      </w:tr>
    </w:tbl>
    <w:p w14:paraId="5CCD2D29" w14:textId="77777777" w:rsidR="000E5BEE" w:rsidRDefault="000E5BEE" w:rsidP="0011459D">
      <w:pPr>
        <w:pStyle w:val="T1"/>
        <w:spacing w:before="0" w:after="0" w:line="240" w:lineRule="auto"/>
        <w:rPr>
          <w:rFonts w:cs="Arial"/>
          <w:color w:val="000000" w:themeColor="text1"/>
          <w:sz w:val="20"/>
          <w:lang w:val="hr-HR"/>
        </w:rPr>
        <w:sectPr w:rsidR="000E5BEE" w:rsidSect="0026672F">
          <w:pgSz w:w="11907" w:h="16840" w:code="9"/>
          <w:pgMar w:top="1418" w:right="1134" w:bottom="1134" w:left="1418" w:header="851" w:footer="851" w:gutter="0"/>
          <w:cols w:space="720"/>
          <w:noEndnote/>
        </w:sectPr>
      </w:pPr>
    </w:p>
    <w:p w14:paraId="3E072C44" w14:textId="77777777" w:rsidR="0011459D" w:rsidRPr="004B4498" w:rsidRDefault="0011459D" w:rsidP="0011459D">
      <w:pPr>
        <w:pStyle w:val="T1"/>
        <w:spacing w:before="0" w:after="0" w:line="240" w:lineRule="auto"/>
        <w:rPr>
          <w:rFonts w:cs="Arial"/>
          <w:color w:val="000000" w:themeColor="text1"/>
          <w:sz w:val="20"/>
          <w:lang w:val="hr-HR"/>
        </w:rPr>
      </w:pPr>
    </w:p>
    <w:p w14:paraId="343A0EEF" w14:textId="1366C7CB" w:rsidR="00145879" w:rsidRPr="004B4498" w:rsidRDefault="00092418"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2</w:t>
      </w:r>
      <w:r w:rsidR="00612687">
        <w:rPr>
          <w:rFonts w:cs="Arial"/>
          <w:color w:val="000000" w:themeColor="text1"/>
          <w:sz w:val="20"/>
          <w:lang w:val="hr-HR"/>
        </w:rPr>
        <w:t>8</w:t>
      </w:r>
      <w:r w:rsidR="00145879" w:rsidRPr="004B4498">
        <w:rPr>
          <w:rFonts w:cs="Arial"/>
          <w:color w:val="000000" w:themeColor="text1"/>
          <w:sz w:val="20"/>
          <w:lang w:val="hr-HR"/>
        </w:rPr>
        <w:t>.</w:t>
      </w:r>
      <w:r w:rsidR="00145879" w:rsidRPr="004B4498">
        <w:rPr>
          <w:rFonts w:cs="Arial"/>
          <w:color w:val="000000" w:themeColor="text1"/>
          <w:sz w:val="20"/>
          <w:lang w:val="hr-HR"/>
        </w:rPr>
        <w:tab/>
        <w:t>Garancije i preuzete obveze (nastavak)</w:t>
      </w:r>
    </w:p>
    <w:p w14:paraId="325BC5AF" w14:textId="77777777" w:rsidR="00D82BF6" w:rsidRPr="004B4498" w:rsidRDefault="00D82BF6" w:rsidP="0011459D">
      <w:pPr>
        <w:pStyle w:val="T1"/>
        <w:keepNext w:val="0"/>
        <w:spacing w:before="0" w:after="0" w:line="240" w:lineRule="auto"/>
        <w:rPr>
          <w:rFonts w:cs="Arial"/>
          <w:b w:val="0"/>
          <w:bCs w:val="0"/>
          <w:i/>
          <w:color w:val="000000" w:themeColor="text1"/>
          <w:sz w:val="20"/>
          <w:lang w:val="hr-HR"/>
        </w:rPr>
      </w:pPr>
    </w:p>
    <w:p w14:paraId="05BBA2C5" w14:textId="77777777" w:rsidR="00E36985" w:rsidRPr="004B4498" w:rsidRDefault="00E36985" w:rsidP="0011459D">
      <w:pPr>
        <w:pStyle w:val="T1"/>
        <w:keepNext w:val="0"/>
        <w:spacing w:before="0" w:after="0" w:line="240" w:lineRule="auto"/>
        <w:rPr>
          <w:rFonts w:cs="Arial"/>
          <w:b w:val="0"/>
          <w:bCs w:val="0"/>
          <w:i/>
          <w:color w:val="000000" w:themeColor="text1"/>
          <w:sz w:val="20"/>
          <w:lang w:val="hr-HR"/>
        </w:rPr>
      </w:pPr>
      <w:r w:rsidRPr="004B4498">
        <w:rPr>
          <w:rFonts w:cs="Arial"/>
          <w:b w:val="0"/>
          <w:bCs w:val="0"/>
          <w:i/>
          <w:color w:val="000000" w:themeColor="text1"/>
          <w:sz w:val="20"/>
          <w:lang w:val="hr-HR"/>
        </w:rPr>
        <w:t>Garancije</w:t>
      </w:r>
    </w:p>
    <w:p w14:paraId="0A600B07" w14:textId="77777777" w:rsidR="0011459D" w:rsidRPr="004B4498" w:rsidRDefault="0011459D" w:rsidP="0011459D">
      <w:pPr>
        <w:pStyle w:val="T1"/>
        <w:keepNext w:val="0"/>
        <w:spacing w:before="0" w:after="0" w:line="240" w:lineRule="auto"/>
        <w:rPr>
          <w:rFonts w:cs="Arial"/>
          <w:b w:val="0"/>
          <w:bCs w:val="0"/>
          <w:color w:val="000000" w:themeColor="text1"/>
          <w:sz w:val="20"/>
          <w:lang w:val="hr-HR"/>
        </w:rPr>
      </w:pPr>
    </w:p>
    <w:p w14:paraId="2193CC82" w14:textId="77777777" w:rsidR="00F072AB" w:rsidRPr="004B4498" w:rsidRDefault="00E36985" w:rsidP="003E254B">
      <w:pPr>
        <w:pStyle w:val="T1"/>
        <w:keepNext w:val="0"/>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Garancije</w:t>
      </w:r>
      <w:r w:rsidR="0004721B" w:rsidRPr="004B4498">
        <w:rPr>
          <w:rFonts w:cs="Arial"/>
          <w:b w:val="0"/>
          <w:bCs w:val="0"/>
          <w:color w:val="000000" w:themeColor="text1"/>
          <w:sz w:val="20"/>
          <w:lang w:val="hr-HR"/>
        </w:rPr>
        <w:t xml:space="preserve"> </w:t>
      </w:r>
      <w:r w:rsidR="007C6847" w:rsidRPr="004B4498">
        <w:rPr>
          <w:rFonts w:cs="Arial"/>
          <w:b w:val="0"/>
          <w:bCs w:val="0"/>
          <w:color w:val="000000" w:themeColor="text1"/>
          <w:sz w:val="20"/>
          <w:lang w:val="hr-HR"/>
        </w:rPr>
        <w:t xml:space="preserve">i akreditivi </w:t>
      </w:r>
      <w:r w:rsidR="0004721B" w:rsidRPr="004B4498">
        <w:rPr>
          <w:rFonts w:cs="Arial"/>
          <w:b w:val="0"/>
          <w:bCs w:val="0"/>
          <w:color w:val="000000" w:themeColor="text1"/>
          <w:sz w:val="20"/>
          <w:lang w:val="hr-HR"/>
        </w:rPr>
        <w:t xml:space="preserve">predstavljaju </w:t>
      </w:r>
      <w:r w:rsidR="00BB7C9D" w:rsidRPr="004B4498">
        <w:rPr>
          <w:rFonts w:cs="Arial"/>
          <w:b w:val="0"/>
          <w:bCs w:val="0"/>
          <w:color w:val="000000" w:themeColor="text1"/>
          <w:sz w:val="20"/>
          <w:lang w:val="hr-HR"/>
        </w:rPr>
        <w:t>obvezu Banke</w:t>
      </w:r>
      <w:r w:rsidR="009A6F6E" w:rsidRPr="004B4498">
        <w:rPr>
          <w:rFonts w:cs="Arial"/>
          <w:b w:val="0"/>
          <w:bCs w:val="0"/>
          <w:color w:val="000000" w:themeColor="text1"/>
          <w:sz w:val="20"/>
          <w:lang w:val="hr-HR"/>
        </w:rPr>
        <w:t xml:space="preserve"> </w:t>
      </w:r>
      <w:r w:rsidR="00BB7C9D" w:rsidRPr="004B4498">
        <w:rPr>
          <w:rFonts w:cs="Arial"/>
          <w:b w:val="0"/>
          <w:bCs w:val="0"/>
          <w:color w:val="000000" w:themeColor="text1"/>
          <w:sz w:val="20"/>
          <w:lang w:val="hr-HR"/>
        </w:rPr>
        <w:t>da izvrši</w:t>
      </w:r>
      <w:r w:rsidR="0004721B" w:rsidRPr="004B4498">
        <w:rPr>
          <w:rFonts w:cs="Arial"/>
          <w:b w:val="0"/>
          <w:bCs w:val="0"/>
          <w:color w:val="000000" w:themeColor="text1"/>
          <w:sz w:val="20"/>
          <w:lang w:val="hr-HR"/>
        </w:rPr>
        <w:t xml:space="preserve"> plaćanja u ime klijenta u slučaju </w:t>
      </w:r>
      <w:r w:rsidRPr="004B4498">
        <w:rPr>
          <w:rFonts w:cs="Arial"/>
          <w:b w:val="0"/>
          <w:bCs w:val="0"/>
          <w:color w:val="000000" w:themeColor="text1"/>
          <w:sz w:val="20"/>
          <w:lang w:val="hr-HR"/>
        </w:rPr>
        <w:t xml:space="preserve">nemogućnosti klijenta da podmiri svoje obveze prema trećim stranama ili u slučaju </w:t>
      </w:r>
      <w:r w:rsidR="00BB7C9D" w:rsidRPr="004B4498">
        <w:rPr>
          <w:rFonts w:cs="Arial"/>
          <w:b w:val="0"/>
          <w:bCs w:val="0"/>
          <w:color w:val="000000" w:themeColor="text1"/>
          <w:sz w:val="20"/>
          <w:lang w:val="hr-HR"/>
        </w:rPr>
        <w:t>nastanka određenih događaja, obično vezanih za izvoz</w:t>
      </w:r>
      <w:r w:rsidRPr="004B4498">
        <w:rPr>
          <w:rFonts w:cs="Arial"/>
          <w:b w:val="0"/>
          <w:bCs w:val="0"/>
          <w:color w:val="000000" w:themeColor="text1"/>
          <w:sz w:val="20"/>
          <w:lang w:val="hr-HR"/>
        </w:rPr>
        <w:t xml:space="preserve"> i/ili uvoz</w:t>
      </w:r>
      <w:r w:rsidR="00BB7C9D" w:rsidRPr="004B4498">
        <w:rPr>
          <w:rFonts w:cs="Arial"/>
          <w:b w:val="0"/>
          <w:bCs w:val="0"/>
          <w:color w:val="000000" w:themeColor="text1"/>
          <w:sz w:val="20"/>
          <w:lang w:val="hr-HR"/>
        </w:rPr>
        <w:t xml:space="preserve"> dobara te za ostale ugovorene svrhe. Garancije </w:t>
      </w:r>
      <w:r w:rsidR="007C6847" w:rsidRPr="004B4498">
        <w:rPr>
          <w:rFonts w:cs="Arial"/>
          <w:b w:val="0"/>
          <w:bCs w:val="0"/>
          <w:color w:val="000000" w:themeColor="text1"/>
          <w:sz w:val="20"/>
          <w:lang w:val="hr-HR"/>
        </w:rPr>
        <w:t xml:space="preserve">i akreditivi </w:t>
      </w:r>
      <w:r w:rsidR="00742084" w:rsidRPr="004B4498">
        <w:rPr>
          <w:rFonts w:cs="Arial"/>
          <w:b w:val="0"/>
          <w:bCs w:val="0"/>
          <w:color w:val="000000" w:themeColor="text1"/>
          <w:sz w:val="20"/>
          <w:lang w:val="hr-HR"/>
        </w:rPr>
        <w:t>nose isti kreditni rizik kao i</w:t>
      </w:r>
      <w:r w:rsidR="00BB7C9D" w:rsidRPr="004B4498">
        <w:rPr>
          <w:rFonts w:cs="Arial"/>
          <w:b w:val="0"/>
          <w:bCs w:val="0"/>
          <w:color w:val="000000" w:themeColor="text1"/>
          <w:sz w:val="20"/>
          <w:lang w:val="hr-HR"/>
        </w:rPr>
        <w:t xml:space="preserve"> krediti. </w:t>
      </w:r>
    </w:p>
    <w:p w14:paraId="3E195D36" w14:textId="77777777" w:rsidR="003E254B" w:rsidRPr="004B4498" w:rsidRDefault="003E254B" w:rsidP="00E76F4B">
      <w:pPr>
        <w:pStyle w:val="T1"/>
        <w:keepNext w:val="0"/>
        <w:spacing w:before="0" w:after="0" w:line="240" w:lineRule="auto"/>
        <w:rPr>
          <w:rFonts w:cs="Arial"/>
          <w:b w:val="0"/>
          <w:color w:val="000000" w:themeColor="text1"/>
          <w:sz w:val="20"/>
          <w:lang w:val="hr-HR"/>
        </w:rPr>
      </w:pPr>
    </w:p>
    <w:p w14:paraId="6E19AD1E" w14:textId="7D84792A" w:rsidR="00520901" w:rsidRPr="004B4498" w:rsidRDefault="00E36985">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Garancije Banke </w:t>
      </w:r>
      <w:r w:rsidR="00742084" w:rsidRPr="004B4498">
        <w:rPr>
          <w:rFonts w:cs="Arial"/>
          <w:b w:val="0"/>
          <w:bCs w:val="0"/>
          <w:color w:val="000000" w:themeColor="text1"/>
          <w:sz w:val="20"/>
          <w:lang w:val="hr-HR"/>
        </w:rPr>
        <w:t xml:space="preserve">su </w:t>
      </w:r>
      <w:r w:rsidR="00527260">
        <w:rPr>
          <w:rFonts w:cs="Arial"/>
          <w:b w:val="0"/>
          <w:bCs w:val="0"/>
          <w:color w:val="000000" w:themeColor="text1"/>
          <w:sz w:val="20"/>
          <w:lang w:val="hr-HR"/>
        </w:rPr>
        <w:t>8</w:t>
      </w:r>
      <w:r w:rsidR="00D441CF" w:rsidRPr="00D67396">
        <w:rPr>
          <w:rFonts w:cs="Arial"/>
          <w:b w:val="0"/>
          <w:bCs w:val="0"/>
          <w:color w:val="000000" w:themeColor="text1"/>
          <w:sz w:val="20"/>
          <w:lang w:val="hr-HR"/>
        </w:rPr>
        <w:t>%</w:t>
      </w:r>
      <w:r w:rsidR="00230C4C" w:rsidRPr="004B4498">
        <w:rPr>
          <w:rFonts w:cs="Arial"/>
          <w:b w:val="0"/>
          <w:bCs w:val="0"/>
          <w:color w:val="000000" w:themeColor="text1"/>
          <w:sz w:val="20"/>
          <w:lang w:val="hr-HR"/>
        </w:rPr>
        <w:t xml:space="preserve"> </w:t>
      </w:r>
      <w:r w:rsidR="00742084" w:rsidRPr="004B4498">
        <w:rPr>
          <w:rFonts w:cs="Arial"/>
          <w:b w:val="0"/>
          <w:bCs w:val="0"/>
          <w:color w:val="000000" w:themeColor="text1"/>
          <w:sz w:val="20"/>
          <w:lang w:val="hr-HR"/>
        </w:rPr>
        <w:t>po</w:t>
      </w:r>
      <w:r w:rsidRPr="004B4498">
        <w:rPr>
          <w:rFonts w:cs="Arial"/>
          <w:b w:val="0"/>
          <w:bCs w:val="0"/>
          <w:color w:val="000000" w:themeColor="text1"/>
          <w:sz w:val="20"/>
          <w:lang w:val="hr-HR"/>
        </w:rPr>
        <w:t>krivene jamstvima</w:t>
      </w:r>
      <w:r w:rsidR="00362B2E" w:rsidRPr="004B4498">
        <w:rPr>
          <w:rFonts w:cs="Arial"/>
          <w:b w:val="0"/>
          <w:bCs w:val="0"/>
          <w:color w:val="000000" w:themeColor="text1"/>
          <w:sz w:val="20"/>
          <w:lang w:val="hr-HR"/>
        </w:rPr>
        <w:t>,</w:t>
      </w:r>
      <w:r w:rsidR="00143606" w:rsidRPr="004B4498">
        <w:rPr>
          <w:rFonts w:cs="Arial"/>
          <w:b w:val="0"/>
          <w:bCs w:val="0"/>
          <w:color w:val="000000" w:themeColor="text1"/>
          <w:sz w:val="20"/>
          <w:lang w:val="hr-HR"/>
        </w:rPr>
        <w:t xml:space="preserve"> depozitima</w:t>
      </w:r>
      <w:r w:rsidRPr="004B4498">
        <w:rPr>
          <w:rFonts w:cs="Arial"/>
          <w:b w:val="0"/>
          <w:bCs w:val="0"/>
          <w:color w:val="000000" w:themeColor="text1"/>
          <w:sz w:val="20"/>
          <w:lang w:val="hr-HR"/>
        </w:rPr>
        <w:t xml:space="preserve"> </w:t>
      </w:r>
      <w:r w:rsidR="00362B2E" w:rsidRPr="004B4498">
        <w:rPr>
          <w:rFonts w:cs="Arial"/>
          <w:b w:val="0"/>
          <w:bCs w:val="0"/>
          <w:color w:val="000000" w:themeColor="text1"/>
          <w:sz w:val="20"/>
          <w:lang w:val="hr-HR"/>
        </w:rPr>
        <w:t>i bankarskim garancijama</w:t>
      </w:r>
      <w:r w:rsidR="001043A2" w:rsidRPr="004B4498">
        <w:rPr>
          <w:rFonts w:cs="Arial"/>
          <w:b w:val="0"/>
          <w:bCs w:val="0"/>
          <w:color w:val="000000" w:themeColor="text1"/>
          <w:sz w:val="20"/>
          <w:lang w:val="hr-HR"/>
        </w:rPr>
        <w:t>.</w:t>
      </w:r>
      <w:r w:rsidR="00362B2E" w:rsidRPr="004B4498">
        <w:rPr>
          <w:rFonts w:cs="Arial"/>
          <w:b w:val="0"/>
          <w:bCs w:val="0"/>
          <w:color w:val="000000" w:themeColor="text1"/>
          <w:sz w:val="20"/>
          <w:lang w:val="hr-HR"/>
        </w:rPr>
        <w:t xml:space="preserve"> </w:t>
      </w:r>
    </w:p>
    <w:p w14:paraId="6A134332" w14:textId="77777777" w:rsidR="0011459D" w:rsidRPr="004B4498" w:rsidRDefault="0011459D">
      <w:pPr>
        <w:pStyle w:val="T1"/>
        <w:keepNext w:val="0"/>
        <w:spacing w:before="0" w:after="0" w:line="240" w:lineRule="auto"/>
        <w:rPr>
          <w:rFonts w:cs="Arial"/>
          <w:b w:val="0"/>
          <w:bCs w:val="0"/>
          <w:color w:val="000000" w:themeColor="text1"/>
          <w:sz w:val="20"/>
          <w:lang w:val="hr-HR"/>
        </w:rPr>
      </w:pPr>
    </w:p>
    <w:p w14:paraId="0005B334" w14:textId="77777777" w:rsidR="00564C61" w:rsidRPr="004B4498" w:rsidRDefault="0096096F">
      <w:pPr>
        <w:pStyle w:val="T1"/>
        <w:keepNext w:val="0"/>
        <w:spacing w:before="0" w:after="0" w:line="240" w:lineRule="auto"/>
        <w:rPr>
          <w:rFonts w:cs="Arial"/>
          <w:b w:val="0"/>
          <w:bCs w:val="0"/>
          <w:i/>
          <w:color w:val="000000" w:themeColor="text1"/>
          <w:sz w:val="20"/>
          <w:lang w:val="hr-HR"/>
        </w:rPr>
      </w:pPr>
      <w:r w:rsidRPr="004B4498">
        <w:rPr>
          <w:rFonts w:cs="Arial"/>
          <w:b w:val="0"/>
          <w:bCs w:val="0"/>
          <w:i/>
          <w:color w:val="000000" w:themeColor="text1"/>
          <w:sz w:val="20"/>
          <w:lang w:val="hr-HR"/>
        </w:rPr>
        <w:t>Preuzete o</w:t>
      </w:r>
      <w:r w:rsidR="00BB7C9D" w:rsidRPr="004B4498">
        <w:rPr>
          <w:rFonts w:cs="Arial"/>
          <w:b w:val="0"/>
          <w:bCs w:val="0"/>
          <w:i/>
          <w:color w:val="000000" w:themeColor="text1"/>
          <w:sz w:val="20"/>
          <w:lang w:val="hr-HR"/>
        </w:rPr>
        <w:t xml:space="preserve">bveze </w:t>
      </w:r>
      <w:r w:rsidR="00E36985" w:rsidRPr="004B4498">
        <w:rPr>
          <w:rFonts w:cs="Arial"/>
          <w:b w:val="0"/>
          <w:bCs w:val="0"/>
          <w:i/>
          <w:color w:val="000000" w:themeColor="text1"/>
          <w:sz w:val="20"/>
          <w:lang w:val="hr-HR"/>
        </w:rPr>
        <w:t>po kreditima</w:t>
      </w:r>
    </w:p>
    <w:p w14:paraId="75B883CA" w14:textId="77777777" w:rsidR="0011459D" w:rsidRPr="004B4498" w:rsidRDefault="0011459D">
      <w:pPr>
        <w:pStyle w:val="T1"/>
        <w:keepNext w:val="0"/>
        <w:spacing w:before="0" w:after="0" w:line="240" w:lineRule="auto"/>
        <w:rPr>
          <w:rFonts w:cs="Arial"/>
          <w:b w:val="0"/>
          <w:bCs w:val="0"/>
          <w:color w:val="000000" w:themeColor="text1"/>
          <w:sz w:val="20"/>
          <w:lang w:val="hr-HR"/>
        </w:rPr>
      </w:pPr>
    </w:p>
    <w:p w14:paraId="42A4DB8A" w14:textId="77777777" w:rsidR="00BF4C66" w:rsidRPr="004B4498" w:rsidRDefault="00BF4C66">
      <w:pPr>
        <w:pStyle w:val="T1"/>
        <w:keepNext w:val="0"/>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Po ugovorenim neiskorištenim kreditima, Banka je preuzela ugovornu obvezu za isplatom sredstava kredita i revolving kredita. Ugovorom je najčešće definiran krajnji datum korištenja kredita ili je navedena druga klauzula prestanka obveze. Korištenje ugovorenih sredstava obavlja se u nekoliko povlačenja u ovisnosti o namjeni k</w:t>
      </w:r>
      <w:r w:rsidR="003E254B" w:rsidRPr="004B4498">
        <w:rPr>
          <w:rFonts w:cs="Arial"/>
          <w:b w:val="0"/>
          <w:bCs w:val="0"/>
          <w:color w:val="000000" w:themeColor="text1"/>
          <w:sz w:val="20"/>
          <w:lang w:val="hr-HR"/>
        </w:rPr>
        <w:t>redita</w:t>
      </w:r>
      <w:r w:rsidRPr="004B4498">
        <w:rPr>
          <w:rFonts w:cs="Arial"/>
          <w:b w:val="0"/>
          <w:bCs w:val="0"/>
          <w:color w:val="000000" w:themeColor="text1"/>
          <w:sz w:val="20"/>
          <w:lang w:val="hr-HR"/>
        </w:rPr>
        <w:t>, fazi projekta ili isplatnoj dokumentaciji. Ukupni ugovoreni iznos kredita ne mora biti povučen zbog čega ukupan ugovoreni iznos ne predstavlja nužno buduće zahtjeve za isplatom.</w:t>
      </w:r>
    </w:p>
    <w:p w14:paraId="498707D6" w14:textId="77777777" w:rsidR="0011459D" w:rsidRPr="004B4498" w:rsidRDefault="00BF4C66">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Ugovoreni neiskorišteni krediti sadrže manji potencijalni kreditni rizik jer većina preuzetih obveza po kreditima ovisi o udovoljavanju posebnih kreditnih uvjeta za povlačenje sredstava od strane korisnika. </w:t>
      </w:r>
    </w:p>
    <w:p w14:paraId="5C447A40" w14:textId="77777777" w:rsidR="00BF4C66" w:rsidRPr="004B4498" w:rsidRDefault="00BF4C66">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Banka prati rokove dospijeća ugovorenih preuzetih obveza.  </w:t>
      </w:r>
    </w:p>
    <w:p w14:paraId="4A12DD77" w14:textId="77777777" w:rsidR="0011459D" w:rsidRPr="004B4498" w:rsidRDefault="0011459D" w:rsidP="005A4073">
      <w:pPr>
        <w:jc w:val="both"/>
        <w:rPr>
          <w:rFonts w:ascii="Arial" w:hAnsi="Arial" w:cs="Arial"/>
          <w:color w:val="000000" w:themeColor="text1"/>
          <w:sz w:val="20"/>
          <w:szCs w:val="20"/>
          <w:lang w:val="hr-HR" w:eastAsia="hr-HR"/>
        </w:rPr>
      </w:pPr>
    </w:p>
    <w:p w14:paraId="27BC0C3A" w14:textId="77777777" w:rsidR="002221AF" w:rsidRPr="00B91D09" w:rsidRDefault="002221AF" w:rsidP="00F625B3">
      <w:pPr>
        <w:jc w:val="both"/>
        <w:rPr>
          <w:rFonts w:ascii="Arial" w:hAnsi="Arial" w:cs="Arial"/>
          <w:color w:val="000000" w:themeColor="text1"/>
          <w:sz w:val="22"/>
          <w:szCs w:val="22"/>
          <w:lang w:val="hr-HR" w:eastAsia="hr-HR"/>
        </w:rPr>
        <w:sectPr w:rsidR="002221AF" w:rsidRPr="00B91D09" w:rsidSect="0026672F">
          <w:footerReference w:type="default" r:id="rId88"/>
          <w:pgSz w:w="11907" w:h="16840" w:code="9"/>
          <w:pgMar w:top="1418" w:right="1134" w:bottom="1134" w:left="1418" w:header="851" w:footer="851" w:gutter="0"/>
          <w:cols w:space="720"/>
          <w:noEndnote/>
        </w:sectPr>
      </w:pPr>
    </w:p>
    <w:p w14:paraId="742DD6B9" w14:textId="77777777" w:rsidR="0011459D" w:rsidRPr="00F959D0" w:rsidRDefault="0011459D" w:rsidP="0011459D">
      <w:pPr>
        <w:pStyle w:val="T1"/>
        <w:spacing w:before="0" w:after="0" w:line="240" w:lineRule="auto"/>
        <w:rPr>
          <w:rFonts w:cs="Arial"/>
          <w:bCs w:val="0"/>
          <w:color w:val="000000" w:themeColor="text1"/>
          <w:sz w:val="18"/>
          <w:szCs w:val="18"/>
          <w:lang w:val="hr-HR"/>
        </w:rPr>
      </w:pPr>
    </w:p>
    <w:p w14:paraId="1D936641" w14:textId="111C7734" w:rsidR="00CE099C" w:rsidRPr="0090602E" w:rsidRDefault="00612687" w:rsidP="007F5B1C">
      <w:pPr>
        <w:pStyle w:val="T1"/>
        <w:tabs>
          <w:tab w:val="left" w:pos="567"/>
        </w:tabs>
        <w:spacing w:before="0" w:after="0" w:line="240" w:lineRule="auto"/>
        <w:rPr>
          <w:rFonts w:cs="Arial"/>
          <w:bCs w:val="0"/>
          <w:color w:val="000000" w:themeColor="text1"/>
          <w:sz w:val="20"/>
          <w:lang w:val="hr-HR"/>
        </w:rPr>
      </w:pPr>
      <w:r>
        <w:rPr>
          <w:rFonts w:cs="Arial"/>
          <w:bCs w:val="0"/>
          <w:color w:val="000000" w:themeColor="text1"/>
          <w:sz w:val="20"/>
          <w:lang w:val="hr-HR"/>
        </w:rPr>
        <w:t>29</w:t>
      </w:r>
      <w:r w:rsidR="00CE099C" w:rsidRPr="0090602E">
        <w:rPr>
          <w:rFonts w:cs="Arial"/>
          <w:bCs w:val="0"/>
          <w:color w:val="000000" w:themeColor="text1"/>
          <w:sz w:val="20"/>
          <w:lang w:val="hr-HR"/>
        </w:rPr>
        <w:t>.</w:t>
      </w:r>
      <w:r w:rsidR="00CE099C" w:rsidRPr="0090602E">
        <w:rPr>
          <w:rFonts w:cs="Arial"/>
          <w:bCs w:val="0"/>
          <w:color w:val="000000" w:themeColor="text1"/>
          <w:sz w:val="20"/>
          <w:lang w:val="hr-HR"/>
        </w:rPr>
        <w:tab/>
        <w:t>Poslovi u ime i za račun</w:t>
      </w:r>
    </w:p>
    <w:p w14:paraId="3AC68695" w14:textId="77777777" w:rsidR="0011459D" w:rsidRPr="005325F7" w:rsidRDefault="0011459D" w:rsidP="0011459D">
      <w:pPr>
        <w:pStyle w:val="T1"/>
        <w:spacing w:before="0" w:after="0" w:line="240" w:lineRule="auto"/>
        <w:rPr>
          <w:rFonts w:cs="Arial"/>
          <w:b w:val="0"/>
          <w:color w:val="000000" w:themeColor="text1"/>
          <w:sz w:val="16"/>
          <w:szCs w:val="16"/>
          <w:lang w:val="hr-HR"/>
        </w:rPr>
      </w:pPr>
      <w:bookmarkStart w:id="773" w:name="OLE_LINK1"/>
    </w:p>
    <w:p w14:paraId="602CADFF" w14:textId="3122D18B" w:rsidR="0011459D" w:rsidRPr="0090602E" w:rsidRDefault="000303E4" w:rsidP="0011459D">
      <w:pPr>
        <w:pStyle w:val="T1"/>
        <w:spacing w:before="0" w:after="0" w:line="240" w:lineRule="auto"/>
        <w:rPr>
          <w:rFonts w:cs="Arial"/>
          <w:b w:val="0"/>
          <w:color w:val="000000" w:themeColor="text1"/>
          <w:sz w:val="20"/>
          <w:lang w:val="hr-HR"/>
        </w:rPr>
      </w:pPr>
      <w:r w:rsidRPr="0090602E">
        <w:rPr>
          <w:rFonts w:cs="Arial"/>
          <w:b w:val="0"/>
          <w:color w:val="000000" w:themeColor="text1"/>
          <w:sz w:val="20"/>
          <w:lang w:val="hr-HR"/>
        </w:rPr>
        <w:t>Grupa upravlja značajnim sredstvima u ime i za račun Ministarstva financija, Ministarstva gospodarstva</w:t>
      </w:r>
      <w:r w:rsidR="00C57B06" w:rsidRPr="0090602E">
        <w:rPr>
          <w:rFonts w:cs="Arial"/>
          <w:b w:val="0"/>
          <w:color w:val="000000" w:themeColor="text1"/>
          <w:sz w:val="20"/>
          <w:lang w:val="hr-HR"/>
        </w:rPr>
        <w:t xml:space="preserve">, Ministarstva </w:t>
      </w:r>
      <w:r w:rsidR="00A539FA" w:rsidRPr="0090602E">
        <w:rPr>
          <w:rFonts w:cs="Arial"/>
          <w:b w:val="0"/>
          <w:color w:val="000000" w:themeColor="text1"/>
          <w:sz w:val="20"/>
          <w:lang w:val="hr-HR"/>
        </w:rPr>
        <w:t>mora</w:t>
      </w:r>
      <w:r w:rsidR="00C57B06" w:rsidRPr="0090602E">
        <w:rPr>
          <w:rFonts w:cs="Arial"/>
          <w:b w:val="0"/>
          <w:color w:val="000000" w:themeColor="text1"/>
          <w:sz w:val="20"/>
          <w:lang w:val="hr-HR"/>
        </w:rPr>
        <w:t>, prometa i infrastrukture, Ministarstva poljoprivrede,</w:t>
      </w:r>
      <w:r w:rsidR="00871030">
        <w:rPr>
          <w:rFonts w:cs="Arial"/>
          <w:b w:val="0"/>
          <w:color w:val="000000" w:themeColor="text1"/>
          <w:sz w:val="20"/>
          <w:lang w:val="hr-HR"/>
        </w:rPr>
        <w:t xml:space="preserve"> šumarstva i ribarstva,</w:t>
      </w:r>
      <w:r w:rsidR="00C57B06" w:rsidRPr="0090602E">
        <w:rPr>
          <w:rFonts w:cs="Arial"/>
          <w:b w:val="0"/>
          <w:color w:val="000000" w:themeColor="text1"/>
          <w:sz w:val="20"/>
          <w:lang w:val="hr-HR"/>
        </w:rPr>
        <w:t xml:space="preserve"> </w:t>
      </w:r>
      <w:r w:rsidR="00312AF7" w:rsidRPr="0090602E">
        <w:rPr>
          <w:rFonts w:cs="Arial"/>
          <w:b w:val="0"/>
          <w:color w:val="000000" w:themeColor="text1"/>
          <w:sz w:val="20"/>
          <w:lang w:val="hr-HR"/>
        </w:rPr>
        <w:t>Ministarstva regionalnog</w:t>
      </w:r>
      <w:r w:rsidR="0067209C" w:rsidRPr="0090602E">
        <w:rPr>
          <w:rFonts w:cs="Arial"/>
          <w:b w:val="0"/>
          <w:color w:val="000000" w:themeColor="text1"/>
          <w:sz w:val="20"/>
          <w:lang w:val="hr-HR"/>
        </w:rPr>
        <w:t>a</w:t>
      </w:r>
      <w:r w:rsidR="00312AF7" w:rsidRPr="0090602E">
        <w:rPr>
          <w:rFonts w:cs="Arial"/>
          <w:b w:val="0"/>
          <w:color w:val="000000" w:themeColor="text1"/>
          <w:sz w:val="20"/>
          <w:lang w:val="hr-HR"/>
        </w:rPr>
        <w:t xml:space="preserve"> razvoja i fondova Europske unije,</w:t>
      </w:r>
      <w:r w:rsidR="00CE23C4" w:rsidRPr="0090602E">
        <w:rPr>
          <w:rFonts w:cs="Arial"/>
          <w:b w:val="0"/>
          <w:color w:val="000000" w:themeColor="text1"/>
          <w:sz w:val="20"/>
          <w:lang w:val="hr-HR"/>
        </w:rPr>
        <w:t xml:space="preserve"> </w:t>
      </w:r>
      <w:r w:rsidR="00593CA7" w:rsidRPr="0090602E">
        <w:rPr>
          <w:rFonts w:cs="Arial"/>
          <w:b w:val="0"/>
          <w:color w:val="000000" w:themeColor="text1"/>
          <w:sz w:val="20"/>
          <w:lang w:val="hr-HR"/>
        </w:rPr>
        <w:t>Ministarstva vanjskih i europskih poslova,</w:t>
      </w:r>
      <w:r w:rsidR="001505B8">
        <w:rPr>
          <w:rFonts w:cs="Arial"/>
          <w:b w:val="0"/>
          <w:color w:val="000000" w:themeColor="text1"/>
          <w:sz w:val="20"/>
          <w:lang w:val="hr-HR"/>
        </w:rPr>
        <w:t xml:space="preserve"> </w:t>
      </w:r>
      <w:r w:rsidRPr="0090602E">
        <w:rPr>
          <w:rFonts w:cs="Arial"/>
          <w:b w:val="0"/>
          <w:color w:val="000000" w:themeColor="text1"/>
          <w:sz w:val="20"/>
          <w:lang w:val="hr-HR"/>
        </w:rPr>
        <w:t>Hrvatske agencije za malo gospodarstvo</w:t>
      </w:r>
      <w:r w:rsidR="00F1026D" w:rsidRPr="0090602E">
        <w:rPr>
          <w:rFonts w:cs="Arial"/>
          <w:b w:val="0"/>
          <w:color w:val="000000" w:themeColor="text1"/>
          <w:sz w:val="20"/>
          <w:lang w:val="hr-HR"/>
        </w:rPr>
        <w:t>, inovacije</w:t>
      </w:r>
      <w:r w:rsidR="00FE4EEE" w:rsidRPr="0090602E">
        <w:rPr>
          <w:rFonts w:cs="Arial"/>
          <w:b w:val="0"/>
          <w:color w:val="000000" w:themeColor="text1"/>
          <w:sz w:val="20"/>
          <w:lang w:val="hr-HR"/>
        </w:rPr>
        <w:t xml:space="preserve"> i investicije</w:t>
      </w:r>
      <w:r w:rsidR="00914C8D" w:rsidRPr="0090602E">
        <w:rPr>
          <w:rFonts w:cs="Arial"/>
          <w:b w:val="0"/>
          <w:color w:val="000000" w:themeColor="text1"/>
          <w:sz w:val="20"/>
          <w:lang w:val="hr-HR"/>
        </w:rPr>
        <w:t xml:space="preserve"> (HAMAG</w:t>
      </w:r>
      <w:r w:rsidR="00C512E9" w:rsidRPr="0090602E">
        <w:rPr>
          <w:rFonts w:cs="Arial"/>
          <w:b w:val="0"/>
          <w:color w:val="000000" w:themeColor="text1"/>
          <w:sz w:val="20"/>
          <w:lang w:val="hr-HR"/>
        </w:rPr>
        <w:t>-BICRO</w:t>
      </w:r>
      <w:r w:rsidRPr="0090602E">
        <w:rPr>
          <w:rFonts w:cs="Arial"/>
          <w:b w:val="0"/>
          <w:color w:val="000000" w:themeColor="text1"/>
          <w:sz w:val="20"/>
          <w:lang w:val="hr-HR"/>
        </w:rPr>
        <w:t xml:space="preserve">) </w:t>
      </w:r>
      <w:r w:rsidR="00946245" w:rsidRPr="0090602E">
        <w:rPr>
          <w:rFonts w:cs="Arial"/>
          <w:b w:val="0"/>
          <w:color w:val="000000" w:themeColor="text1"/>
          <w:sz w:val="20"/>
          <w:lang w:val="hr-HR"/>
        </w:rPr>
        <w:t xml:space="preserve">te poslovnih banaka </w:t>
      </w:r>
      <w:r w:rsidRPr="0090602E">
        <w:rPr>
          <w:rFonts w:cs="Arial"/>
          <w:b w:val="0"/>
          <w:color w:val="000000" w:themeColor="text1"/>
          <w:sz w:val="20"/>
          <w:lang w:val="hr-HR"/>
        </w:rPr>
        <w:t>koja se uglavnom koriste za kreditiranje programa obnove i razvitka. Ta sredstva se vode odvojeno od sredstava Grupe. Prihodi i rashodi po tom poslovanju terete nalogodavca, a Grupa ne snosi druge obveze. Za svoje usluge Grupa po određenim programima naplaćuje naknadu dok određene programe vodi bez naknade u ovisnosti o ugovoru s nalogodavcem, vodeći računa da ti iznosi nisu značajni za Grupu.</w:t>
      </w:r>
    </w:p>
    <w:bookmarkEnd w:id="773"/>
    <w:p w14:paraId="2D1C0367" w14:textId="77777777" w:rsidR="00B51DE9" w:rsidRDefault="00A17483" w:rsidP="007F5B1C">
      <w:pPr>
        <w:pStyle w:val="T1"/>
        <w:spacing w:before="120" w:after="0" w:line="240" w:lineRule="auto"/>
        <w:rPr>
          <w:rFonts w:cs="Arial"/>
          <w:b w:val="0"/>
          <w:color w:val="000000" w:themeColor="text1"/>
          <w:sz w:val="20"/>
          <w:lang w:val="hr-HR"/>
        </w:rPr>
      </w:pPr>
      <w:r w:rsidRPr="0090602E">
        <w:rPr>
          <w:rFonts w:cs="Arial"/>
          <w:b w:val="0"/>
          <w:color w:val="000000" w:themeColor="text1"/>
          <w:sz w:val="20"/>
          <w:lang w:val="hr-HR"/>
        </w:rPr>
        <w:t>Ukupna bilančna suma poslova u ime i za račun po pojedinačnim programima iznosi:</w:t>
      </w:r>
    </w:p>
    <w:p w14:paraId="660C457B" w14:textId="77777777" w:rsidR="00270347" w:rsidRPr="005325F7" w:rsidRDefault="00270347" w:rsidP="007F5B1C">
      <w:pPr>
        <w:pStyle w:val="T1"/>
        <w:spacing w:before="120" w:after="0" w:line="240" w:lineRule="auto"/>
        <w:rPr>
          <w:rFonts w:cs="Arial"/>
          <w:b w:val="0"/>
          <w:color w:val="000000" w:themeColor="text1"/>
          <w:sz w:val="16"/>
          <w:szCs w:val="16"/>
          <w:lang w:val="hr-HR"/>
        </w:rPr>
      </w:pPr>
    </w:p>
    <w:tbl>
      <w:tblPr>
        <w:tblW w:w="4914" w:type="pct"/>
        <w:jc w:val="center"/>
        <w:tblLayout w:type="fixed"/>
        <w:tblCellMar>
          <w:left w:w="122" w:type="dxa"/>
          <w:right w:w="122" w:type="dxa"/>
        </w:tblCellMar>
        <w:tblLook w:val="0000" w:firstRow="0" w:lastRow="0" w:firstColumn="0" w:lastColumn="0" w:noHBand="0" w:noVBand="0"/>
      </w:tblPr>
      <w:tblGrid>
        <w:gridCol w:w="6340"/>
        <w:gridCol w:w="1427"/>
        <w:gridCol w:w="1427"/>
      </w:tblGrid>
      <w:tr w:rsidR="009D01B4" w:rsidRPr="002B7F93" w14:paraId="20687071" w14:textId="77777777" w:rsidTr="00840229">
        <w:trPr>
          <w:trHeight w:val="180"/>
          <w:jc w:val="center"/>
        </w:trPr>
        <w:tc>
          <w:tcPr>
            <w:tcW w:w="3448" w:type="pct"/>
          </w:tcPr>
          <w:p w14:paraId="6D9D1C83" w14:textId="77777777" w:rsidR="009D01B4" w:rsidRPr="002B7F93" w:rsidRDefault="009D01B4" w:rsidP="00027973">
            <w:pPr>
              <w:tabs>
                <w:tab w:val="left" w:pos="-720"/>
              </w:tabs>
              <w:suppressAutoHyphens/>
              <w:rPr>
                <w:rFonts w:ascii="Arial" w:hAnsi="Arial" w:cs="Arial"/>
                <w:color w:val="000000" w:themeColor="text1"/>
                <w:spacing w:val="-3"/>
                <w:sz w:val="18"/>
                <w:szCs w:val="18"/>
                <w:lang w:val="hr-HR"/>
              </w:rPr>
            </w:pPr>
            <w:r w:rsidRPr="002B7F93">
              <w:rPr>
                <w:rFonts w:ascii="Arial" w:hAnsi="Arial" w:cs="Arial"/>
                <w:b/>
                <w:bCs/>
                <w:color w:val="000000" w:themeColor="text1"/>
                <w:sz w:val="18"/>
                <w:szCs w:val="18"/>
                <w:lang w:val="hr-HR"/>
              </w:rPr>
              <w:t>Grupa i Banka</w:t>
            </w:r>
          </w:p>
        </w:tc>
        <w:tc>
          <w:tcPr>
            <w:tcW w:w="776" w:type="pct"/>
          </w:tcPr>
          <w:p w14:paraId="3F5BC819" w14:textId="77777777" w:rsidR="009D01B4" w:rsidRPr="002B7F93" w:rsidRDefault="009D01B4" w:rsidP="00027973">
            <w:pPr>
              <w:pStyle w:val="TH"/>
              <w:spacing w:line="220" w:lineRule="exact"/>
              <w:jc w:val="right"/>
              <w:rPr>
                <w:rFonts w:cs="Arial"/>
                <w:color w:val="000000" w:themeColor="text1"/>
                <w:sz w:val="18"/>
                <w:szCs w:val="18"/>
                <w:lang w:val="hr-HR"/>
              </w:rPr>
            </w:pPr>
          </w:p>
        </w:tc>
        <w:tc>
          <w:tcPr>
            <w:tcW w:w="776" w:type="pct"/>
          </w:tcPr>
          <w:p w14:paraId="3F184052" w14:textId="77777777" w:rsidR="009D01B4" w:rsidRPr="002B7F93" w:rsidRDefault="009D01B4" w:rsidP="00027973">
            <w:pPr>
              <w:pStyle w:val="TH"/>
              <w:spacing w:line="220" w:lineRule="exact"/>
              <w:jc w:val="right"/>
              <w:rPr>
                <w:rFonts w:cs="Arial"/>
                <w:color w:val="000000" w:themeColor="text1"/>
                <w:sz w:val="18"/>
                <w:szCs w:val="18"/>
                <w:lang w:val="hr-HR"/>
              </w:rPr>
            </w:pPr>
          </w:p>
        </w:tc>
      </w:tr>
      <w:tr w:rsidR="009D01B4" w:rsidRPr="002B7F93" w14:paraId="5ABF5745" w14:textId="77777777" w:rsidTr="00840229">
        <w:trPr>
          <w:trHeight w:val="359"/>
          <w:jc w:val="center"/>
        </w:trPr>
        <w:tc>
          <w:tcPr>
            <w:tcW w:w="3448" w:type="pct"/>
          </w:tcPr>
          <w:p w14:paraId="61AE730B" w14:textId="77777777" w:rsidR="009D01B4" w:rsidRPr="002B7F93" w:rsidRDefault="009D01B4" w:rsidP="00027973">
            <w:pPr>
              <w:tabs>
                <w:tab w:val="left" w:pos="-720"/>
              </w:tabs>
              <w:suppressAutoHyphens/>
              <w:rPr>
                <w:rFonts w:ascii="Arial" w:hAnsi="Arial" w:cs="Arial"/>
                <w:b/>
                <w:bCs/>
                <w:color w:val="000000" w:themeColor="text1"/>
                <w:sz w:val="18"/>
                <w:szCs w:val="18"/>
                <w:lang w:val="hr-HR"/>
              </w:rPr>
            </w:pPr>
          </w:p>
        </w:tc>
        <w:tc>
          <w:tcPr>
            <w:tcW w:w="776" w:type="pct"/>
          </w:tcPr>
          <w:p w14:paraId="7C805E96" w14:textId="77777777" w:rsidR="009D01B4" w:rsidRPr="002B7F93" w:rsidRDefault="009D01B4" w:rsidP="00027973">
            <w:pPr>
              <w:pStyle w:val="TH"/>
              <w:spacing w:line="220" w:lineRule="exact"/>
              <w:jc w:val="right"/>
              <w:rPr>
                <w:rFonts w:cs="Arial"/>
                <w:color w:val="000000" w:themeColor="text1"/>
                <w:sz w:val="18"/>
                <w:szCs w:val="18"/>
                <w:lang w:val="hr-HR"/>
              </w:rPr>
            </w:pPr>
            <w:bookmarkStart w:id="774" w:name="_Toc67328896"/>
            <w:r w:rsidRPr="002B7F93">
              <w:rPr>
                <w:rFonts w:cs="Arial"/>
                <w:color w:val="000000" w:themeColor="text1"/>
                <w:sz w:val="18"/>
                <w:szCs w:val="18"/>
                <w:lang w:val="hr-HR"/>
              </w:rPr>
              <w:t>31. prosinca</w:t>
            </w:r>
            <w:bookmarkEnd w:id="774"/>
          </w:p>
          <w:p w14:paraId="63B9886A" w14:textId="77777777" w:rsidR="009D01B4" w:rsidRPr="002B7F93" w:rsidRDefault="009D01B4" w:rsidP="00027973">
            <w:pPr>
              <w:pStyle w:val="TH"/>
              <w:spacing w:line="220" w:lineRule="exact"/>
              <w:jc w:val="right"/>
              <w:rPr>
                <w:rFonts w:cs="Arial"/>
                <w:color w:val="000000" w:themeColor="text1"/>
                <w:sz w:val="18"/>
                <w:szCs w:val="18"/>
                <w:lang w:val="hr-HR"/>
              </w:rPr>
            </w:pPr>
            <w:r w:rsidRPr="002B7F93">
              <w:rPr>
                <w:rFonts w:cs="Arial"/>
                <w:color w:val="000000" w:themeColor="text1"/>
                <w:sz w:val="18"/>
                <w:szCs w:val="18"/>
                <w:lang w:val="hr-HR"/>
              </w:rPr>
              <w:t xml:space="preserve"> </w:t>
            </w:r>
            <w:bookmarkStart w:id="775" w:name="_Toc67328897"/>
            <w:r w:rsidRPr="002B7F93">
              <w:rPr>
                <w:rFonts w:cs="Arial"/>
                <w:color w:val="000000" w:themeColor="text1"/>
                <w:sz w:val="18"/>
                <w:szCs w:val="18"/>
                <w:lang w:val="hr-HR"/>
              </w:rPr>
              <w:t>2025.</w:t>
            </w:r>
            <w:bookmarkEnd w:id="775"/>
          </w:p>
        </w:tc>
        <w:tc>
          <w:tcPr>
            <w:tcW w:w="776" w:type="pct"/>
          </w:tcPr>
          <w:p w14:paraId="5FB34850" w14:textId="77777777" w:rsidR="009D01B4" w:rsidRPr="002B7F93" w:rsidRDefault="009D01B4" w:rsidP="00027973">
            <w:pPr>
              <w:pStyle w:val="TH"/>
              <w:spacing w:line="220" w:lineRule="exact"/>
              <w:jc w:val="right"/>
              <w:rPr>
                <w:rFonts w:cs="Arial"/>
                <w:color w:val="000000" w:themeColor="text1"/>
                <w:sz w:val="18"/>
                <w:szCs w:val="18"/>
                <w:lang w:val="hr-HR"/>
              </w:rPr>
            </w:pPr>
            <w:r w:rsidRPr="002B7F93">
              <w:rPr>
                <w:rFonts w:cs="Arial"/>
                <w:color w:val="000000" w:themeColor="text1"/>
                <w:sz w:val="18"/>
                <w:szCs w:val="18"/>
                <w:lang w:val="hr-HR"/>
              </w:rPr>
              <w:t>31. prosinca</w:t>
            </w:r>
          </w:p>
          <w:p w14:paraId="7BE9FDED" w14:textId="77777777" w:rsidR="009D01B4" w:rsidRPr="002B7F93" w:rsidRDefault="009D01B4" w:rsidP="00027973">
            <w:pPr>
              <w:pStyle w:val="TH"/>
              <w:spacing w:line="220" w:lineRule="exact"/>
              <w:jc w:val="right"/>
              <w:rPr>
                <w:rFonts w:cs="Arial"/>
                <w:color w:val="000000" w:themeColor="text1"/>
                <w:sz w:val="18"/>
                <w:szCs w:val="18"/>
                <w:lang w:val="hr-HR"/>
              </w:rPr>
            </w:pPr>
            <w:r w:rsidRPr="002B7F93">
              <w:rPr>
                <w:rFonts w:cs="Arial"/>
                <w:color w:val="000000" w:themeColor="text1"/>
                <w:sz w:val="18"/>
                <w:szCs w:val="18"/>
                <w:lang w:val="hr-HR"/>
              </w:rPr>
              <w:t xml:space="preserve"> 2024.</w:t>
            </w:r>
          </w:p>
        </w:tc>
      </w:tr>
      <w:tr w:rsidR="009D01B4" w:rsidRPr="002B7F93" w14:paraId="2A4B7F48" w14:textId="77777777" w:rsidTr="00840229">
        <w:tblPrEx>
          <w:tblCellMar>
            <w:left w:w="108" w:type="dxa"/>
            <w:right w:w="108" w:type="dxa"/>
          </w:tblCellMar>
        </w:tblPrEx>
        <w:trPr>
          <w:trHeight w:val="252"/>
          <w:jc w:val="center"/>
        </w:trPr>
        <w:tc>
          <w:tcPr>
            <w:tcW w:w="3448" w:type="pct"/>
          </w:tcPr>
          <w:p w14:paraId="7983DABD" w14:textId="77777777" w:rsidR="009D01B4" w:rsidRPr="002B7F93" w:rsidRDefault="009D01B4" w:rsidP="00027973">
            <w:pPr>
              <w:tabs>
                <w:tab w:val="left" w:pos="-720"/>
              </w:tabs>
              <w:suppressAutoHyphens/>
              <w:ind w:right="4144"/>
              <w:rPr>
                <w:rFonts w:ascii="Arial" w:hAnsi="Arial" w:cs="Arial"/>
                <w:color w:val="000000" w:themeColor="text1"/>
                <w:sz w:val="18"/>
                <w:szCs w:val="18"/>
                <w:lang w:val="hr-HR"/>
              </w:rPr>
            </w:pPr>
            <w:r w:rsidRPr="002B7F93">
              <w:rPr>
                <w:rFonts w:ascii="Arial" w:hAnsi="Arial" w:cs="Arial"/>
                <w:b/>
                <w:bCs/>
                <w:color w:val="000000" w:themeColor="text1"/>
                <w:sz w:val="18"/>
                <w:szCs w:val="18"/>
                <w:lang w:val="hr-HR"/>
              </w:rPr>
              <w:t>Program</w:t>
            </w:r>
          </w:p>
        </w:tc>
        <w:tc>
          <w:tcPr>
            <w:tcW w:w="776" w:type="pct"/>
            <w:vAlign w:val="bottom"/>
          </w:tcPr>
          <w:p w14:paraId="526B7B59" w14:textId="77777777" w:rsidR="009D01B4" w:rsidRPr="002B7F93" w:rsidRDefault="009D01B4" w:rsidP="00027973">
            <w:pPr>
              <w:pStyle w:val="TH"/>
              <w:spacing w:line="220" w:lineRule="exact"/>
              <w:jc w:val="right"/>
              <w:rPr>
                <w:rFonts w:cs="Arial"/>
                <w:color w:val="000000" w:themeColor="text1"/>
                <w:sz w:val="18"/>
                <w:szCs w:val="18"/>
                <w:lang w:val="hr-HR"/>
              </w:rPr>
            </w:pPr>
            <w:bookmarkStart w:id="776" w:name="_Toc67328899"/>
            <w:r w:rsidRPr="002B7F93">
              <w:rPr>
                <w:rFonts w:cs="Arial"/>
                <w:color w:val="000000" w:themeColor="text1"/>
                <w:sz w:val="18"/>
                <w:szCs w:val="18"/>
                <w:lang w:val="hr-HR"/>
              </w:rPr>
              <w:t>000 eura</w:t>
            </w:r>
            <w:bookmarkEnd w:id="776"/>
          </w:p>
        </w:tc>
        <w:tc>
          <w:tcPr>
            <w:tcW w:w="776" w:type="pct"/>
            <w:vAlign w:val="bottom"/>
          </w:tcPr>
          <w:p w14:paraId="0067D463" w14:textId="77777777" w:rsidR="009D01B4" w:rsidRPr="002B7F93" w:rsidRDefault="009D01B4" w:rsidP="00027973">
            <w:pPr>
              <w:pStyle w:val="TH"/>
              <w:spacing w:line="220" w:lineRule="exact"/>
              <w:jc w:val="right"/>
              <w:rPr>
                <w:rFonts w:cs="Arial"/>
                <w:color w:val="000000" w:themeColor="text1"/>
                <w:sz w:val="18"/>
                <w:szCs w:val="18"/>
                <w:lang w:val="hr-HR"/>
              </w:rPr>
            </w:pPr>
            <w:r w:rsidRPr="002B7F93">
              <w:rPr>
                <w:rFonts w:cs="Arial"/>
                <w:color w:val="000000" w:themeColor="text1"/>
                <w:sz w:val="18"/>
                <w:szCs w:val="18"/>
                <w:lang w:val="hr-HR"/>
              </w:rPr>
              <w:t>000 eura</w:t>
            </w:r>
          </w:p>
        </w:tc>
      </w:tr>
      <w:tr w:rsidR="009D01B4" w:rsidRPr="002B7F93" w14:paraId="5C9BA938" w14:textId="77777777" w:rsidTr="00840229">
        <w:tblPrEx>
          <w:tblCellMar>
            <w:left w:w="107" w:type="dxa"/>
            <w:right w:w="107" w:type="dxa"/>
          </w:tblCellMar>
        </w:tblPrEx>
        <w:trPr>
          <w:trHeight w:val="139"/>
          <w:jc w:val="center"/>
        </w:trPr>
        <w:tc>
          <w:tcPr>
            <w:tcW w:w="3448" w:type="pct"/>
          </w:tcPr>
          <w:p w14:paraId="2D5EB22B" w14:textId="77777777" w:rsidR="009D01B4" w:rsidRPr="002B7F93" w:rsidRDefault="009D01B4" w:rsidP="00027973">
            <w:pPr>
              <w:pStyle w:val="TT"/>
              <w:spacing w:line="100" w:lineRule="exact"/>
              <w:rPr>
                <w:rFonts w:cs="Arial"/>
                <w:color w:val="000000" w:themeColor="text1"/>
                <w:sz w:val="18"/>
                <w:szCs w:val="18"/>
                <w:lang w:val="hr-HR"/>
              </w:rPr>
            </w:pPr>
          </w:p>
        </w:tc>
        <w:tc>
          <w:tcPr>
            <w:tcW w:w="776" w:type="pct"/>
          </w:tcPr>
          <w:p w14:paraId="24E5E8A6" w14:textId="77777777" w:rsidR="009D01B4" w:rsidRPr="002B7F93" w:rsidRDefault="009D01B4" w:rsidP="00027973">
            <w:pPr>
              <w:pStyle w:val="TT"/>
              <w:spacing w:line="100" w:lineRule="exact"/>
              <w:jc w:val="right"/>
              <w:rPr>
                <w:rFonts w:cs="Arial"/>
                <w:color w:val="000000" w:themeColor="text1"/>
                <w:sz w:val="18"/>
                <w:szCs w:val="18"/>
                <w:lang w:val="hr-HR"/>
              </w:rPr>
            </w:pPr>
          </w:p>
        </w:tc>
        <w:tc>
          <w:tcPr>
            <w:tcW w:w="776" w:type="pct"/>
          </w:tcPr>
          <w:p w14:paraId="231AF7A8" w14:textId="77777777" w:rsidR="009D01B4" w:rsidRPr="002B7F93" w:rsidRDefault="009D01B4" w:rsidP="00027973">
            <w:pPr>
              <w:pStyle w:val="TT"/>
              <w:spacing w:line="100" w:lineRule="exact"/>
              <w:jc w:val="right"/>
              <w:rPr>
                <w:rFonts w:cs="Arial"/>
                <w:color w:val="000000" w:themeColor="text1"/>
                <w:sz w:val="18"/>
                <w:szCs w:val="18"/>
                <w:lang w:val="hr-HR"/>
              </w:rPr>
            </w:pPr>
          </w:p>
        </w:tc>
      </w:tr>
      <w:tr w:rsidR="009D01B4" w:rsidRPr="002B7F93" w14:paraId="7529865B" w14:textId="77777777" w:rsidTr="00840229">
        <w:tblPrEx>
          <w:tblCellMar>
            <w:left w:w="107" w:type="dxa"/>
            <w:right w:w="107" w:type="dxa"/>
          </w:tblCellMar>
        </w:tblPrEx>
        <w:trPr>
          <w:trHeight w:val="227"/>
          <w:jc w:val="center"/>
        </w:trPr>
        <w:tc>
          <w:tcPr>
            <w:tcW w:w="3448" w:type="pct"/>
            <w:vAlign w:val="bottom"/>
          </w:tcPr>
          <w:p w14:paraId="5AB7A43B" w14:textId="77777777" w:rsidR="009D01B4" w:rsidRPr="002B7F93" w:rsidRDefault="009D01B4" w:rsidP="00027973">
            <w:pPr>
              <w:pStyle w:val="TT"/>
              <w:spacing w:line="220" w:lineRule="exact"/>
              <w:rPr>
                <w:rFonts w:cs="Arial"/>
                <w:color w:val="000000" w:themeColor="text1"/>
                <w:sz w:val="18"/>
                <w:szCs w:val="18"/>
                <w:lang w:val="hr-HR"/>
              </w:rPr>
            </w:pPr>
            <w:bookmarkStart w:id="777" w:name="_Toc67328901"/>
            <w:r w:rsidRPr="002B7F93">
              <w:rPr>
                <w:rFonts w:cs="Arial"/>
                <w:color w:val="000000" w:themeColor="text1"/>
                <w:sz w:val="18"/>
                <w:szCs w:val="18"/>
                <w:lang w:val="hr-HR"/>
              </w:rPr>
              <w:t>Kreditiranje razvitka i obnove poljodjelskih domaćinstava</w:t>
            </w:r>
            <w:bookmarkEnd w:id="777"/>
          </w:p>
        </w:tc>
        <w:tc>
          <w:tcPr>
            <w:tcW w:w="776" w:type="pct"/>
            <w:tcBorders>
              <w:top w:val="nil"/>
              <w:left w:val="nil"/>
              <w:bottom w:val="nil"/>
              <w:right w:val="nil"/>
            </w:tcBorders>
            <w:vAlign w:val="bottom"/>
          </w:tcPr>
          <w:p w14:paraId="522451EF" w14:textId="77777777" w:rsidR="009D01B4" w:rsidRPr="002B7F93" w:rsidRDefault="009D01B4" w:rsidP="00027973">
            <w:pPr>
              <w:pStyle w:val="TT"/>
              <w:spacing w:line="220" w:lineRule="exact"/>
              <w:jc w:val="right"/>
              <w:rPr>
                <w:sz w:val="18"/>
                <w:szCs w:val="18"/>
              </w:rPr>
            </w:pPr>
            <w:r w:rsidRPr="002B7F93">
              <w:rPr>
                <w:sz w:val="18"/>
                <w:szCs w:val="18"/>
              </w:rPr>
              <w:t>929</w:t>
            </w:r>
          </w:p>
        </w:tc>
        <w:tc>
          <w:tcPr>
            <w:tcW w:w="776" w:type="pct"/>
            <w:tcBorders>
              <w:top w:val="nil"/>
              <w:left w:val="nil"/>
              <w:bottom w:val="nil"/>
              <w:right w:val="nil"/>
            </w:tcBorders>
            <w:vAlign w:val="bottom"/>
          </w:tcPr>
          <w:p w14:paraId="56682A3F" w14:textId="77777777" w:rsidR="009D01B4" w:rsidRPr="002B7F93" w:rsidRDefault="009D01B4" w:rsidP="00027973">
            <w:pPr>
              <w:pStyle w:val="TT"/>
              <w:spacing w:line="220" w:lineRule="exact"/>
              <w:jc w:val="right"/>
              <w:rPr>
                <w:rFonts w:cs="Arial"/>
                <w:color w:val="000000" w:themeColor="text1"/>
                <w:sz w:val="18"/>
                <w:szCs w:val="18"/>
                <w:lang w:val="hr-HR"/>
              </w:rPr>
            </w:pPr>
            <w:r w:rsidRPr="002B7F93">
              <w:rPr>
                <w:sz w:val="18"/>
                <w:szCs w:val="18"/>
              </w:rPr>
              <w:t>982</w:t>
            </w:r>
          </w:p>
        </w:tc>
      </w:tr>
      <w:tr w:rsidR="009D01B4" w:rsidRPr="002B7F93" w14:paraId="1DFDF014" w14:textId="77777777" w:rsidTr="00840229">
        <w:tblPrEx>
          <w:tblCellMar>
            <w:left w:w="107" w:type="dxa"/>
            <w:right w:w="107" w:type="dxa"/>
          </w:tblCellMar>
        </w:tblPrEx>
        <w:trPr>
          <w:trHeight w:val="227"/>
          <w:jc w:val="center"/>
        </w:trPr>
        <w:tc>
          <w:tcPr>
            <w:tcW w:w="3448" w:type="pct"/>
            <w:vAlign w:val="bottom"/>
          </w:tcPr>
          <w:p w14:paraId="5514383C" w14:textId="77777777" w:rsidR="009D01B4" w:rsidRPr="002B7F93" w:rsidRDefault="009D01B4" w:rsidP="00027973">
            <w:pPr>
              <w:pStyle w:val="TT"/>
              <w:spacing w:line="220" w:lineRule="exact"/>
              <w:rPr>
                <w:rFonts w:cs="Arial"/>
                <w:color w:val="000000" w:themeColor="text1"/>
                <w:sz w:val="18"/>
                <w:szCs w:val="18"/>
                <w:lang w:val="hr-HR"/>
              </w:rPr>
            </w:pPr>
            <w:bookmarkStart w:id="778" w:name="_Toc67328904"/>
            <w:r w:rsidRPr="002B7F93">
              <w:rPr>
                <w:rFonts w:cs="Arial"/>
                <w:color w:val="000000" w:themeColor="text1"/>
                <w:sz w:val="18"/>
                <w:szCs w:val="18"/>
                <w:lang w:val="hr-HR"/>
              </w:rPr>
              <w:t>Kreditiranje zapošljavanja razvojačenih pripadnika HV-a</w:t>
            </w:r>
            <w:bookmarkEnd w:id="778"/>
          </w:p>
        </w:tc>
        <w:tc>
          <w:tcPr>
            <w:tcW w:w="776" w:type="pct"/>
            <w:tcBorders>
              <w:top w:val="nil"/>
              <w:left w:val="nil"/>
              <w:bottom w:val="nil"/>
              <w:right w:val="nil"/>
            </w:tcBorders>
            <w:vAlign w:val="bottom"/>
          </w:tcPr>
          <w:p w14:paraId="03BE3449" w14:textId="77777777" w:rsidR="009D01B4" w:rsidRPr="002B7F93" w:rsidRDefault="009D01B4" w:rsidP="00027973">
            <w:pPr>
              <w:pStyle w:val="TT"/>
              <w:spacing w:line="220" w:lineRule="exact"/>
              <w:jc w:val="right"/>
              <w:rPr>
                <w:sz w:val="18"/>
                <w:szCs w:val="18"/>
              </w:rPr>
            </w:pPr>
            <w:r w:rsidRPr="002B7F93">
              <w:rPr>
                <w:sz w:val="18"/>
                <w:szCs w:val="18"/>
              </w:rPr>
              <w:t>41.049</w:t>
            </w:r>
          </w:p>
        </w:tc>
        <w:tc>
          <w:tcPr>
            <w:tcW w:w="776" w:type="pct"/>
            <w:tcBorders>
              <w:top w:val="nil"/>
              <w:left w:val="nil"/>
              <w:bottom w:val="nil"/>
              <w:right w:val="nil"/>
            </w:tcBorders>
            <w:vAlign w:val="bottom"/>
          </w:tcPr>
          <w:p w14:paraId="32E889DF" w14:textId="77777777" w:rsidR="009D01B4" w:rsidRPr="002B7F93" w:rsidRDefault="009D01B4" w:rsidP="00027973">
            <w:pPr>
              <w:pStyle w:val="TT"/>
              <w:spacing w:line="220" w:lineRule="exact"/>
              <w:jc w:val="right"/>
              <w:rPr>
                <w:rFonts w:cs="Arial"/>
                <w:color w:val="000000" w:themeColor="text1"/>
                <w:sz w:val="18"/>
                <w:szCs w:val="18"/>
                <w:lang w:val="hr-HR"/>
              </w:rPr>
            </w:pPr>
            <w:r w:rsidRPr="002B7F93">
              <w:rPr>
                <w:sz w:val="18"/>
                <w:szCs w:val="18"/>
              </w:rPr>
              <w:t>40.264</w:t>
            </w:r>
          </w:p>
        </w:tc>
      </w:tr>
      <w:tr w:rsidR="009D01B4" w:rsidRPr="002B7F93" w14:paraId="02CFA8BE" w14:textId="77777777" w:rsidTr="00840229">
        <w:tblPrEx>
          <w:tblCellMar>
            <w:left w:w="107" w:type="dxa"/>
            <w:right w:w="107" w:type="dxa"/>
          </w:tblCellMar>
        </w:tblPrEx>
        <w:trPr>
          <w:trHeight w:val="227"/>
          <w:jc w:val="center"/>
        </w:trPr>
        <w:tc>
          <w:tcPr>
            <w:tcW w:w="3448" w:type="pct"/>
            <w:vAlign w:val="bottom"/>
          </w:tcPr>
          <w:p w14:paraId="31EFEE5B" w14:textId="77777777" w:rsidR="009D01B4" w:rsidRPr="002B7F93" w:rsidRDefault="009D01B4" w:rsidP="00027973">
            <w:pPr>
              <w:pStyle w:val="TT"/>
              <w:spacing w:line="220" w:lineRule="exact"/>
              <w:rPr>
                <w:rFonts w:cs="Arial"/>
                <w:color w:val="000000" w:themeColor="text1"/>
                <w:sz w:val="18"/>
                <w:szCs w:val="18"/>
                <w:lang w:val="hr-HR"/>
              </w:rPr>
            </w:pPr>
            <w:bookmarkStart w:id="779" w:name="_Toc67328910"/>
            <w:r w:rsidRPr="002B7F93">
              <w:rPr>
                <w:rFonts w:cs="Arial"/>
                <w:color w:val="000000" w:themeColor="text1"/>
                <w:sz w:val="18"/>
                <w:szCs w:val="18"/>
                <w:lang w:val="hr-HR"/>
              </w:rPr>
              <w:t>Program naplate potraživanja po jamstvima HAMAG-BICRO-a</w:t>
            </w:r>
            <w:bookmarkEnd w:id="779"/>
          </w:p>
        </w:tc>
        <w:tc>
          <w:tcPr>
            <w:tcW w:w="776" w:type="pct"/>
            <w:tcBorders>
              <w:top w:val="nil"/>
              <w:left w:val="nil"/>
              <w:bottom w:val="nil"/>
              <w:right w:val="nil"/>
            </w:tcBorders>
            <w:vAlign w:val="bottom"/>
          </w:tcPr>
          <w:p w14:paraId="5C97F0A6" w14:textId="77777777" w:rsidR="009D01B4" w:rsidRPr="002B7F93" w:rsidRDefault="009D01B4" w:rsidP="00027973">
            <w:pPr>
              <w:pStyle w:val="TT"/>
              <w:spacing w:line="220" w:lineRule="exact"/>
              <w:jc w:val="right"/>
              <w:rPr>
                <w:sz w:val="18"/>
                <w:szCs w:val="18"/>
              </w:rPr>
            </w:pPr>
            <w:r w:rsidRPr="002B7F93">
              <w:rPr>
                <w:sz w:val="18"/>
                <w:szCs w:val="18"/>
              </w:rPr>
              <w:t>5</w:t>
            </w:r>
          </w:p>
        </w:tc>
        <w:tc>
          <w:tcPr>
            <w:tcW w:w="776" w:type="pct"/>
            <w:tcBorders>
              <w:top w:val="nil"/>
              <w:left w:val="nil"/>
              <w:bottom w:val="nil"/>
              <w:right w:val="nil"/>
            </w:tcBorders>
            <w:vAlign w:val="bottom"/>
          </w:tcPr>
          <w:p w14:paraId="4BF7F71B" w14:textId="77777777" w:rsidR="009D01B4" w:rsidRPr="002B7F93" w:rsidRDefault="009D01B4" w:rsidP="00027973">
            <w:pPr>
              <w:pStyle w:val="TT"/>
              <w:spacing w:line="220" w:lineRule="exact"/>
              <w:jc w:val="right"/>
              <w:rPr>
                <w:rFonts w:cs="Arial"/>
                <w:color w:val="000000" w:themeColor="text1"/>
                <w:sz w:val="18"/>
                <w:szCs w:val="18"/>
                <w:lang w:val="hr-HR"/>
              </w:rPr>
            </w:pPr>
            <w:r w:rsidRPr="002B7F93">
              <w:rPr>
                <w:sz w:val="18"/>
                <w:szCs w:val="18"/>
              </w:rPr>
              <w:t>7</w:t>
            </w:r>
          </w:p>
        </w:tc>
      </w:tr>
      <w:tr w:rsidR="009D01B4" w:rsidRPr="002B7F93" w14:paraId="3C869472" w14:textId="77777777" w:rsidTr="00840229">
        <w:tblPrEx>
          <w:tblCellMar>
            <w:left w:w="107" w:type="dxa"/>
            <w:right w:w="107" w:type="dxa"/>
          </w:tblCellMar>
        </w:tblPrEx>
        <w:trPr>
          <w:trHeight w:val="227"/>
          <w:jc w:val="center"/>
        </w:trPr>
        <w:tc>
          <w:tcPr>
            <w:tcW w:w="3448" w:type="pct"/>
            <w:vAlign w:val="bottom"/>
          </w:tcPr>
          <w:p w14:paraId="73894402" w14:textId="77777777" w:rsidR="009D01B4" w:rsidRPr="002B7F93" w:rsidRDefault="009D01B4" w:rsidP="00027973">
            <w:pPr>
              <w:pStyle w:val="TT"/>
              <w:spacing w:line="220" w:lineRule="exact"/>
              <w:rPr>
                <w:rFonts w:cs="Arial"/>
                <w:color w:val="000000" w:themeColor="text1"/>
                <w:sz w:val="18"/>
                <w:szCs w:val="18"/>
                <w:lang w:val="hr-HR"/>
              </w:rPr>
            </w:pPr>
            <w:bookmarkStart w:id="780" w:name="_Toc67328913"/>
            <w:r w:rsidRPr="002B7F93">
              <w:rPr>
                <w:rFonts w:cs="Arial"/>
                <w:color w:val="000000" w:themeColor="text1"/>
                <w:sz w:val="18"/>
                <w:szCs w:val="18"/>
                <w:lang w:val="hr-HR"/>
              </w:rPr>
              <w:t>Osiguranje izvoznih poslova</w:t>
            </w:r>
            <w:bookmarkEnd w:id="780"/>
            <w:r w:rsidRPr="002B7F93">
              <w:rPr>
                <w:rStyle w:val="FootnoteReference"/>
                <w:rFonts w:cs="Arial"/>
                <w:color w:val="000000" w:themeColor="text1"/>
                <w:sz w:val="18"/>
                <w:szCs w:val="18"/>
                <w:lang w:val="hr-HR"/>
              </w:rPr>
              <w:footnoteReference w:id="1"/>
            </w:r>
          </w:p>
        </w:tc>
        <w:tc>
          <w:tcPr>
            <w:tcW w:w="776" w:type="pct"/>
            <w:tcBorders>
              <w:top w:val="nil"/>
              <w:left w:val="nil"/>
              <w:bottom w:val="nil"/>
              <w:right w:val="nil"/>
            </w:tcBorders>
            <w:vAlign w:val="bottom"/>
          </w:tcPr>
          <w:p w14:paraId="7402E967" w14:textId="77777777" w:rsidR="009D01B4" w:rsidRPr="002B7F93" w:rsidRDefault="009D01B4" w:rsidP="00027973">
            <w:pPr>
              <w:pStyle w:val="TT"/>
              <w:spacing w:line="220" w:lineRule="exact"/>
              <w:jc w:val="right"/>
              <w:rPr>
                <w:sz w:val="18"/>
                <w:szCs w:val="18"/>
              </w:rPr>
            </w:pPr>
            <w:r w:rsidRPr="002B7F93">
              <w:rPr>
                <w:sz w:val="18"/>
                <w:szCs w:val="18"/>
              </w:rPr>
              <w:t>153.857</w:t>
            </w:r>
          </w:p>
        </w:tc>
        <w:tc>
          <w:tcPr>
            <w:tcW w:w="776" w:type="pct"/>
            <w:tcBorders>
              <w:top w:val="nil"/>
              <w:left w:val="nil"/>
              <w:bottom w:val="nil"/>
              <w:right w:val="nil"/>
            </w:tcBorders>
            <w:vAlign w:val="bottom"/>
          </w:tcPr>
          <w:p w14:paraId="2EC0FBBF" w14:textId="77777777" w:rsidR="009D01B4" w:rsidRPr="002B7F93" w:rsidRDefault="009D01B4" w:rsidP="00027973">
            <w:pPr>
              <w:pStyle w:val="TT"/>
              <w:spacing w:line="220" w:lineRule="exact"/>
              <w:jc w:val="right"/>
              <w:rPr>
                <w:rFonts w:cs="Arial"/>
                <w:color w:val="000000" w:themeColor="text1"/>
                <w:sz w:val="18"/>
                <w:szCs w:val="18"/>
                <w:lang w:val="hr-HR"/>
              </w:rPr>
            </w:pPr>
            <w:r w:rsidRPr="002B7F93">
              <w:rPr>
                <w:sz w:val="18"/>
                <w:szCs w:val="18"/>
              </w:rPr>
              <w:t>130.741</w:t>
            </w:r>
          </w:p>
        </w:tc>
      </w:tr>
      <w:tr w:rsidR="009D01B4" w:rsidRPr="002B7F93" w14:paraId="7654E2A2" w14:textId="77777777" w:rsidTr="00840229">
        <w:tblPrEx>
          <w:tblCellMar>
            <w:left w:w="107" w:type="dxa"/>
            <w:right w:w="107" w:type="dxa"/>
          </w:tblCellMar>
        </w:tblPrEx>
        <w:trPr>
          <w:trHeight w:val="227"/>
          <w:jc w:val="center"/>
        </w:trPr>
        <w:tc>
          <w:tcPr>
            <w:tcW w:w="3448" w:type="pct"/>
            <w:vAlign w:val="bottom"/>
          </w:tcPr>
          <w:p w14:paraId="11F9ACE3" w14:textId="77777777" w:rsidR="009D01B4" w:rsidRPr="002B7F93" w:rsidRDefault="009D01B4" w:rsidP="00027973">
            <w:pPr>
              <w:pStyle w:val="TT"/>
              <w:spacing w:line="220" w:lineRule="exact"/>
              <w:rPr>
                <w:rFonts w:cs="Arial"/>
                <w:color w:val="000000" w:themeColor="text1"/>
                <w:sz w:val="18"/>
                <w:szCs w:val="18"/>
                <w:lang w:val="hr-HR"/>
              </w:rPr>
            </w:pPr>
            <w:bookmarkStart w:id="781" w:name="_Toc67328916"/>
            <w:r w:rsidRPr="002B7F93">
              <w:rPr>
                <w:rFonts w:cs="Arial"/>
                <w:color w:val="000000" w:themeColor="text1"/>
                <w:sz w:val="18"/>
                <w:szCs w:val="18"/>
                <w:lang w:val="hr-HR"/>
              </w:rPr>
              <w:t>Program povlaštenog financiranja po kreditnim programima HBOR-a MF</w:t>
            </w:r>
            <w:bookmarkEnd w:id="781"/>
          </w:p>
        </w:tc>
        <w:tc>
          <w:tcPr>
            <w:tcW w:w="776" w:type="pct"/>
            <w:tcBorders>
              <w:top w:val="nil"/>
              <w:left w:val="nil"/>
              <w:bottom w:val="nil"/>
              <w:right w:val="nil"/>
            </w:tcBorders>
            <w:vAlign w:val="bottom"/>
          </w:tcPr>
          <w:p w14:paraId="326A4147" w14:textId="77777777" w:rsidR="009D01B4" w:rsidRPr="002B7F93" w:rsidRDefault="009D01B4" w:rsidP="00027973">
            <w:pPr>
              <w:pStyle w:val="TT"/>
              <w:spacing w:line="220" w:lineRule="exact"/>
              <w:jc w:val="right"/>
              <w:rPr>
                <w:sz w:val="18"/>
                <w:szCs w:val="18"/>
              </w:rPr>
            </w:pPr>
            <w:r w:rsidRPr="002B7F93">
              <w:rPr>
                <w:sz w:val="18"/>
                <w:szCs w:val="18"/>
              </w:rPr>
              <w:t>14.471</w:t>
            </w:r>
          </w:p>
        </w:tc>
        <w:tc>
          <w:tcPr>
            <w:tcW w:w="776" w:type="pct"/>
            <w:tcBorders>
              <w:top w:val="nil"/>
              <w:left w:val="nil"/>
              <w:bottom w:val="nil"/>
              <w:right w:val="nil"/>
            </w:tcBorders>
            <w:vAlign w:val="bottom"/>
          </w:tcPr>
          <w:p w14:paraId="31571F34" w14:textId="77777777" w:rsidR="009D01B4" w:rsidRPr="002B7F93" w:rsidRDefault="009D01B4" w:rsidP="00027973">
            <w:pPr>
              <w:pStyle w:val="TT"/>
              <w:spacing w:line="220" w:lineRule="exact"/>
              <w:jc w:val="right"/>
              <w:rPr>
                <w:rFonts w:cs="Arial"/>
                <w:color w:val="000000" w:themeColor="text1"/>
                <w:sz w:val="18"/>
                <w:szCs w:val="18"/>
                <w:lang w:val="hr-HR"/>
              </w:rPr>
            </w:pPr>
            <w:r w:rsidRPr="002B7F93">
              <w:rPr>
                <w:sz w:val="18"/>
                <w:szCs w:val="18"/>
              </w:rPr>
              <w:t>22.569</w:t>
            </w:r>
          </w:p>
        </w:tc>
      </w:tr>
      <w:tr w:rsidR="009D01B4" w:rsidRPr="002B7F93" w14:paraId="5B955A0E" w14:textId="77777777" w:rsidTr="00840229">
        <w:tblPrEx>
          <w:tblCellMar>
            <w:left w:w="107" w:type="dxa"/>
            <w:right w:w="107" w:type="dxa"/>
          </w:tblCellMar>
        </w:tblPrEx>
        <w:trPr>
          <w:trHeight w:val="227"/>
          <w:jc w:val="center"/>
        </w:trPr>
        <w:tc>
          <w:tcPr>
            <w:tcW w:w="3448" w:type="pct"/>
            <w:vAlign w:val="bottom"/>
          </w:tcPr>
          <w:p w14:paraId="31874B67" w14:textId="77777777" w:rsidR="009D01B4" w:rsidRPr="002B7F93" w:rsidRDefault="009D01B4" w:rsidP="00027973">
            <w:pPr>
              <w:pStyle w:val="TT"/>
              <w:spacing w:line="220" w:lineRule="exact"/>
              <w:rPr>
                <w:rFonts w:cs="Arial"/>
                <w:color w:val="000000" w:themeColor="text1"/>
                <w:sz w:val="18"/>
                <w:szCs w:val="18"/>
                <w:lang w:val="hr-HR"/>
              </w:rPr>
            </w:pPr>
            <w:bookmarkStart w:id="782" w:name="_Toc67328922"/>
            <w:r w:rsidRPr="002B7F93">
              <w:rPr>
                <w:rFonts w:cs="Arial"/>
                <w:color w:val="000000" w:themeColor="text1"/>
                <w:sz w:val="18"/>
                <w:szCs w:val="18"/>
                <w:lang w:val="hr-HR"/>
              </w:rPr>
              <w:t>Projekt obnovljivih izvora energije</w:t>
            </w:r>
            <w:bookmarkEnd w:id="782"/>
          </w:p>
        </w:tc>
        <w:tc>
          <w:tcPr>
            <w:tcW w:w="776" w:type="pct"/>
            <w:tcBorders>
              <w:top w:val="nil"/>
              <w:left w:val="nil"/>
              <w:bottom w:val="nil"/>
              <w:right w:val="nil"/>
            </w:tcBorders>
            <w:vAlign w:val="bottom"/>
          </w:tcPr>
          <w:p w14:paraId="2E646D49" w14:textId="77777777" w:rsidR="009D01B4" w:rsidRPr="002B7F93" w:rsidRDefault="009D01B4" w:rsidP="00027973">
            <w:pPr>
              <w:pStyle w:val="TT"/>
              <w:spacing w:line="220" w:lineRule="exact"/>
              <w:jc w:val="right"/>
              <w:rPr>
                <w:sz w:val="18"/>
                <w:szCs w:val="18"/>
              </w:rPr>
            </w:pPr>
            <w:r w:rsidRPr="002B7F93">
              <w:rPr>
                <w:sz w:val="18"/>
                <w:szCs w:val="18"/>
              </w:rPr>
              <w:t>218</w:t>
            </w:r>
          </w:p>
        </w:tc>
        <w:tc>
          <w:tcPr>
            <w:tcW w:w="776" w:type="pct"/>
            <w:tcBorders>
              <w:top w:val="nil"/>
              <w:left w:val="nil"/>
              <w:bottom w:val="nil"/>
              <w:right w:val="nil"/>
            </w:tcBorders>
            <w:vAlign w:val="bottom"/>
          </w:tcPr>
          <w:p w14:paraId="5DC14C34" w14:textId="77777777" w:rsidR="009D01B4" w:rsidRPr="002B7F93" w:rsidRDefault="009D01B4" w:rsidP="00027973">
            <w:pPr>
              <w:pStyle w:val="TT"/>
              <w:spacing w:line="220" w:lineRule="exact"/>
              <w:jc w:val="right"/>
              <w:rPr>
                <w:rFonts w:cs="Arial"/>
                <w:color w:val="000000" w:themeColor="text1"/>
                <w:sz w:val="18"/>
                <w:szCs w:val="18"/>
                <w:lang w:val="hr-HR"/>
              </w:rPr>
            </w:pPr>
            <w:r w:rsidRPr="002B7F93">
              <w:rPr>
                <w:sz w:val="18"/>
                <w:szCs w:val="18"/>
              </w:rPr>
              <w:t>233</w:t>
            </w:r>
          </w:p>
        </w:tc>
      </w:tr>
      <w:tr w:rsidR="009D01B4" w:rsidRPr="002B7F93" w14:paraId="2F75BF3D" w14:textId="77777777" w:rsidTr="00840229">
        <w:tblPrEx>
          <w:tblCellMar>
            <w:left w:w="107" w:type="dxa"/>
            <w:right w:w="107" w:type="dxa"/>
          </w:tblCellMar>
        </w:tblPrEx>
        <w:trPr>
          <w:trHeight w:val="227"/>
          <w:jc w:val="center"/>
        </w:trPr>
        <w:tc>
          <w:tcPr>
            <w:tcW w:w="3448" w:type="pct"/>
            <w:vAlign w:val="bottom"/>
          </w:tcPr>
          <w:p w14:paraId="0BACABE6" w14:textId="77777777" w:rsidR="009D01B4" w:rsidRPr="002B7F93" w:rsidRDefault="009D01B4" w:rsidP="00027973">
            <w:pPr>
              <w:pStyle w:val="TT"/>
              <w:spacing w:line="220" w:lineRule="exact"/>
              <w:rPr>
                <w:rFonts w:cs="Arial"/>
                <w:color w:val="000000" w:themeColor="text1"/>
                <w:sz w:val="18"/>
                <w:szCs w:val="18"/>
                <w:lang w:val="hr-HR"/>
              </w:rPr>
            </w:pPr>
            <w:bookmarkStart w:id="783" w:name="_Toc67328925"/>
            <w:r w:rsidRPr="002B7F93">
              <w:rPr>
                <w:rFonts w:cs="Arial"/>
                <w:color w:val="000000" w:themeColor="text1"/>
                <w:sz w:val="18"/>
                <w:szCs w:val="18"/>
                <w:lang w:val="hr-HR"/>
              </w:rPr>
              <w:t>VIK – EKO račun A – namjenska cijena vode</w:t>
            </w:r>
            <w:bookmarkEnd w:id="783"/>
          </w:p>
        </w:tc>
        <w:tc>
          <w:tcPr>
            <w:tcW w:w="776" w:type="pct"/>
            <w:tcBorders>
              <w:top w:val="nil"/>
              <w:left w:val="nil"/>
              <w:bottom w:val="nil"/>
              <w:right w:val="nil"/>
            </w:tcBorders>
            <w:vAlign w:val="bottom"/>
          </w:tcPr>
          <w:p w14:paraId="7A4B3DBD" w14:textId="77777777" w:rsidR="009D01B4" w:rsidRPr="002B7F93" w:rsidRDefault="009D01B4" w:rsidP="00027973">
            <w:pPr>
              <w:pStyle w:val="TT"/>
              <w:spacing w:line="220" w:lineRule="exact"/>
              <w:jc w:val="right"/>
              <w:rPr>
                <w:sz w:val="18"/>
                <w:szCs w:val="18"/>
              </w:rPr>
            </w:pPr>
            <w:r w:rsidRPr="002B7F93">
              <w:rPr>
                <w:sz w:val="18"/>
                <w:szCs w:val="18"/>
              </w:rPr>
              <w:t>-</w:t>
            </w:r>
          </w:p>
        </w:tc>
        <w:tc>
          <w:tcPr>
            <w:tcW w:w="776" w:type="pct"/>
            <w:tcBorders>
              <w:top w:val="nil"/>
              <w:left w:val="nil"/>
              <w:bottom w:val="nil"/>
              <w:right w:val="nil"/>
            </w:tcBorders>
            <w:vAlign w:val="bottom"/>
          </w:tcPr>
          <w:p w14:paraId="338C7BCA" w14:textId="77777777" w:rsidR="009D01B4" w:rsidRPr="002B7F93" w:rsidRDefault="009D01B4" w:rsidP="00027973">
            <w:pPr>
              <w:pStyle w:val="TT"/>
              <w:spacing w:line="220" w:lineRule="exact"/>
              <w:jc w:val="right"/>
              <w:rPr>
                <w:rFonts w:cs="Arial"/>
                <w:color w:val="000000" w:themeColor="text1"/>
                <w:sz w:val="18"/>
                <w:szCs w:val="18"/>
                <w:lang w:val="hr-HR"/>
              </w:rPr>
            </w:pPr>
            <w:r w:rsidRPr="002B7F93">
              <w:rPr>
                <w:sz w:val="18"/>
                <w:szCs w:val="18"/>
              </w:rPr>
              <w:t>113.322</w:t>
            </w:r>
          </w:p>
        </w:tc>
      </w:tr>
      <w:tr w:rsidR="009D01B4" w:rsidRPr="002B7F93" w14:paraId="5372586F" w14:textId="77777777" w:rsidTr="00840229">
        <w:tblPrEx>
          <w:tblCellMar>
            <w:left w:w="107" w:type="dxa"/>
            <w:right w:w="107" w:type="dxa"/>
          </w:tblCellMar>
        </w:tblPrEx>
        <w:trPr>
          <w:trHeight w:val="227"/>
          <w:jc w:val="center"/>
        </w:trPr>
        <w:tc>
          <w:tcPr>
            <w:tcW w:w="3448" w:type="pct"/>
            <w:vAlign w:val="bottom"/>
          </w:tcPr>
          <w:p w14:paraId="53364C3E" w14:textId="77777777" w:rsidR="009D01B4" w:rsidRPr="002B7F93" w:rsidRDefault="009D01B4" w:rsidP="00027973">
            <w:pPr>
              <w:pStyle w:val="TT"/>
              <w:spacing w:line="220" w:lineRule="exact"/>
              <w:rPr>
                <w:rFonts w:cs="Arial"/>
                <w:color w:val="000000" w:themeColor="text1"/>
                <w:sz w:val="18"/>
                <w:szCs w:val="18"/>
                <w:lang w:val="hr-HR"/>
              </w:rPr>
            </w:pPr>
            <w:bookmarkStart w:id="784" w:name="_Toc67328928"/>
            <w:r w:rsidRPr="002B7F93">
              <w:rPr>
                <w:rFonts w:cs="Arial"/>
                <w:color w:val="000000" w:themeColor="text1"/>
                <w:sz w:val="18"/>
                <w:szCs w:val="18"/>
                <w:lang w:val="hr-HR"/>
              </w:rPr>
              <w:t>VIK – EKO račun B – PDV</w:t>
            </w:r>
            <w:bookmarkEnd w:id="784"/>
          </w:p>
        </w:tc>
        <w:tc>
          <w:tcPr>
            <w:tcW w:w="776" w:type="pct"/>
            <w:tcBorders>
              <w:top w:val="nil"/>
              <w:left w:val="nil"/>
              <w:bottom w:val="nil"/>
              <w:right w:val="nil"/>
            </w:tcBorders>
            <w:vAlign w:val="bottom"/>
          </w:tcPr>
          <w:p w14:paraId="6517D27E" w14:textId="77777777" w:rsidR="009D01B4" w:rsidRPr="002B7F93" w:rsidRDefault="009D01B4" w:rsidP="00027973">
            <w:pPr>
              <w:pStyle w:val="TT"/>
              <w:spacing w:line="220" w:lineRule="exact"/>
              <w:jc w:val="right"/>
              <w:rPr>
                <w:sz w:val="18"/>
                <w:szCs w:val="18"/>
              </w:rPr>
            </w:pPr>
            <w:r w:rsidRPr="002B7F93">
              <w:rPr>
                <w:sz w:val="18"/>
                <w:szCs w:val="18"/>
              </w:rPr>
              <w:t>-</w:t>
            </w:r>
          </w:p>
        </w:tc>
        <w:tc>
          <w:tcPr>
            <w:tcW w:w="776" w:type="pct"/>
            <w:tcBorders>
              <w:top w:val="nil"/>
              <w:left w:val="nil"/>
              <w:bottom w:val="nil"/>
              <w:right w:val="nil"/>
            </w:tcBorders>
            <w:vAlign w:val="bottom"/>
          </w:tcPr>
          <w:p w14:paraId="5DF32229" w14:textId="77777777" w:rsidR="009D01B4" w:rsidRPr="002B7F93" w:rsidRDefault="009D01B4" w:rsidP="00027973">
            <w:pPr>
              <w:pStyle w:val="TT"/>
              <w:spacing w:line="220" w:lineRule="exact"/>
              <w:jc w:val="right"/>
              <w:rPr>
                <w:rFonts w:cs="Arial"/>
                <w:color w:val="000000" w:themeColor="text1"/>
                <w:sz w:val="18"/>
                <w:szCs w:val="18"/>
                <w:lang w:val="hr-HR"/>
              </w:rPr>
            </w:pPr>
            <w:r w:rsidRPr="002B7F93">
              <w:rPr>
                <w:sz w:val="18"/>
                <w:szCs w:val="18"/>
              </w:rPr>
              <w:t>20.791</w:t>
            </w:r>
          </w:p>
        </w:tc>
      </w:tr>
      <w:tr w:rsidR="009D01B4" w:rsidRPr="002B7F93" w14:paraId="3D5F06B5" w14:textId="77777777" w:rsidTr="00840229">
        <w:tblPrEx>
          <w:tblCellMar>
            <w:left w:w="107" w:type="dxa"/>
            <w:right w:w="107" w:type="dxa"/>
          </w:tblCellMar>
        </w:tblPrEx>
        <w:trPr>
          <w:trHeight w:val="227"/>
          <w:jc w:val="center"/>
        </w:trPr>
        <w:tc>
          <w:tcPr>
            <w:tcW w:w="3448" w:type="pct"/>
            <w:vAlign w:val="bottom"/>
          </w:tcPr>
          <w:p w14:paraId="64B7767C" w14:textId="77777777" w:rsidR="009D01B4" w:rsidRPr="002B7F93" w:rsidRDefault="009D01B4" w:rsidP="00027973">
            <w:pPr>
              <w:pStyle w:val="TT"/>
              <w:spacing w:line="220" w:lineRule="exact"/>
              <w:rPr>
                <w:rFonts w:cs="Arial"/>
                <w:color w:val="000000" w:themeColor="text1"/>
                <w:sz w:val="18"/>
                <w:szCs w:val="18"/>
                <w:lang w:val="hr-HR"/>
              </w:rPr>
            </w:pPr>
            <w:bookmarkStart w:id="785" w:name="_Toc67328934"/>
            <w:r w:rsidRPr="002B7F93">
              <w:rPr>
                <w:rFonts w:cs="Arial"/>
                <w:color w:val="000000" w:themeColor="text1"/>
                <w:sz w:val="18"/>
                <w:szCs w:val="18"/>
                <w:lang w:val="hr-HR"/>
              </w:rPr>
              <w:t>Ribarska infrastruktura – Ministarstvo mora, prometa i infrastrukture</w:t>
            </w:r>
            <w:bookmarkEnd w:id="785"/>
          </w:p>
        </w:tc>
        <w:tc>
          <w:tcPr>
            <w:tcW w:w="776" w:type="pct"/>
            <w:tcBorders>
              <w:top w:val="nil"/>
              <w:left w:val="nil"/>
              <w:bottom w:val="nil"/>
              <w:right w:val="nil"/>
            </w:tcBorders>
            <w:vAlign w:val="bottom"/>
          </w:tcPr>
          <w:p w14:paraId="6D495CEB" w14:textId="77777777" w:rsidR="009D01B4" w:rsidRPr="002B7F93" w:rsidRDefault="009D01B4" w:rsidP="00027973">
            <w:pPr>
              <w:pStyle w:val="TT"/>
              <w:spacing w:line="220" w:lineRule="exact"/>
              <w:jc w:val="right"/>
              <w:rPr>
                <w:sz w:val="18"/>
                <w:szCs w:val="18"/>
              </w:rPr>
            </w:pPr>
            <w:r w:rsidRPr="002B7F93">
              <w:rPr>
                <w:sz w:val="18"/>
                <w:szCs w:val="18"/>
              </w:rPr>
              <w:t>6.193</w:t>
            </w:r>
          </w:p>
        </w:tc>
        <w:tc>
          <w:tcPr>
            <w:tcW w:w="776" w:type="pct"/>
            <w:tcBorders>
              <w:top w:val="nil"/>
              <w:left w:val="nil"/>
              <w:bottom w:val="nil"/>
              <w:right w:val="nil"/>
            </w:tcBorders>
            <w:vAlign w:val="bottom"/>
          </w:tcPr>
          <w:p w14:paraId="327E9676" w14:textId="77777777" w:rsidR="009D01B4" w:rsidRPr="002B7F93" w:rsidRDefault="009D01B4" w:rsidP="00027973">
            <w:pPr>
              <w:pStyle w:val="TT"/>
              <w:spacing w:line="220" w:lineRule="exact"/>
              <w:jc w:val="right"/>
              <w:rPr>
                <w:rFonts w:cs="Arial"/>
                <w:color w:val="000000" w:themeColor="text1"/>
                <w:sz w:val="18"/>
                <w:szCs w:val="18"/>
                <w:lang w:val="hr-HR"/>
              </w:rPr>
            </w:pPr>
            <w:r w:rsidRPr="002B7F93">
              <w:rPr>
                <w:sz w:val="18"/>
                <w:szCs w:val="18"/>
              </w:rPr>
              <w:t>6.193</w:t>
            </w:r>
          </w:p>
        </w:tc>
      </w:tr>
      <w:tr w:rsidR="009D01B4" w:rsidRPr="002B7F93" w14:paraId="1FBBA6EF" w14:textId="77777777" w:rsidTr="00840229">
        <w:tblPrEx>
          <w:tblCellMar>
            <w:left w:w="107" w:type="dxa"/>
            <w:right w:w="107" w:type="dxa"/>
          </w:tblCellMar>
        </w:tblPrEx>
        <w:trPr>
          <w:trHeight w:val="227"/>
          <w:jc w:val="center"/>
        </w:trPr>
        <w:tc>
          <w:tcPr>
            <w:tcW w:w="3448" w:type="pct"/>
            <w:vAlign w:val="bottom"/>
          </w:tcPr>
          <w:p w14:paraId="01911F6E" w14:textId="77777777" w:rsidR="009D01B4" w:rsidRPr="002B7F93" w:rsidRDefault="009D01B4" w:rsidP="00027973">
            <w:pPr>
              <w:pStyle w:val="TT"/>
              <w:spacing w:line="220" w:lineRule="exact"/>
              <w:rPr>
                <w:rFonts w:cs="Arial"/>
                <w:color w:val="000000" w:themeColor="text1"/>
                <w:sz w:val="18"/>
                <w:szCs w:val="18"/>
                <w:lang w:val="hr-HR"/>
              </w:rPr>
            </w:pPr>
            <w:bookmarkStart w:id="786" w:name="_Toc67328937"/>
            <w:r w:rsidRPr="002B7F93">
              <w:rPr>
                <w:rFonts w:cs="Arial"/>
                <w:color w:val="000000" w:themeColor="text1"/>
                <w:sz w:val="18"/>
                <w:szCs w:val="18"/>
                <w:lang w:val="hr-HR"/>
              </w:rPr>
              <w:t>Mikrokreditiranje uz potporu EU – poslovne banke</w:t>
            </w:r>
            <w:bookmarkEnd w:id="786"/>
          </w:p>
        </w:tc>
        <w:tc>
          <w:tcPr>
            <w:tcW w:w="776" w:type="pct"/>
            <w:vAlign w:val="bottom"/>
          </w:tcPr>
          <w:p w14:paraId="376F71FD" w14:textId="77777777" w:rsidR="009D01B4" w:rsidRPr="002B7F93" w:rsidRDefault="009D01B4" w:rsidP="00027973">
            <w:pPr>
              <w:pStyle w:val="TT"/>
              <w:spacing w:line="220" w:lineRule="exact"/>
              <w:jc w:val="right"/>
              <w:rPr>
                <w:sz w:val="18"/>
                <w:szCs w:val="18"/>
              </w:rPr>
            </w:pPr>
            <w:r w:rsidRPr="002B7F93">
              <w:rPr>
                <w:sz w:val="18"/>
                <w:szCs w:val="18"/>
              </w:rPr>
              <w:t>66</w:t>
            </w:r>
          </w:p>
        </w:tc>
        <w:tc>
          <w:tcPr>
            <w:tcW w:w="776" w:type="pct"/>
            <w:vAlign w:val="bottom"/>
          </w:tcPr>
          <w:p w14:paraId="4974C523" w14:textId="77777777" w:rsidR="009D01B4" w:rsidRPr="002B7F93" w:rsidRDefault="009D01B4" w:rsidP="00027973">
            <w:pPr>
              <w:pStyle w:val="TT"/>
              <w:spacing w:line="220" w:lineRule="exact"/>
              <w:jc w:val="right"/>
              <w:rPr>
                <w:rFonts w:cs="Arial"/>
                <w:color w:val="000000" w:themeColor="text1"/>
                <w:sz w:val="18"/>
                <w:szCs w:val="18"/>
                <w:lang w:val="hr-HR"/>
              </w:rPr>
            </w:pPr>
            <w:r w:rsidRPr="002B7F93">
              <w:rPr>
                <w:sz w:val="18"/>
                <w:szCs w:val="18"/>
              </w:rPr>
              <w:t>113</w:t>
            </w:r>
          </w:p>
        </w:tc>
      </w:tr>
      <w:tr w:rsidR="009D01B4" w:rsidRPr="002B7F93" w14:paraId="6A8A2B87" w14:textId="77777777" w:rsidTr="00840229">
        <w:tblPrEx>
          <w:tblCellMar>
            <w:left w:w="107" w:type="dxa"/>
            <w:right w:w="107" w:type="dxa"/>
          </w:tblCellMar>
        </w:tblPrEx>
        <w:trPr>
          <w:trHeight w:val="227"/>
          <w:jc w:val="center"/>
        </w:trPr>
        <w:tc>
          <w:tcPr>
            <w:tcW w:w="3448" w:type="pct"/>
            <w:vAlign w:val="bottom"/>
          </w:tcPr>
          <w:p w14:paraId="7CFFE2C8" w14:textId="77777777" w:rsidR="009D01B4" w:rsidRPr="002B7F93" w:rsidRDefault="009D01B4" w:rsidP="00027973">
            <w:pPr>
              <w:pStyle w:val="TT"/>
              <w:spacing w:line="220" w:lineRule="exact"/>
              <w:rPr>
                <w:rFonts w:cs="Arial"/>
                <w:color w:val="000000" w:themeColor="text1"/>
                <w:sz w:val="18"/>
                <w:szCs w:val="18"/>
                <w:lang w:val="hr-HR"/>
              </w:rPr>
            </w:pPr>
            <w:bookmarkStart w:id="787" w:name="_Toc67328943"/>
            <w:r w:rsidRPr="002B7F93">
              <w:rPr>
                <w:rFonts w:cs="Arial"/>
                <w:color w:val="000000" w:themeColor="text1"/>
                <w:sz w:val="18"/>
                <w:szCs w:val="18"/>
                <w:lang w:val="hr-HR"/>
              </w:rPr>
              <w:t>ESIF – Krediti za rast i razvoj</w:t>
            </w:r>
            <w:bookmarkEnd w:id="787"/>
          </w:p>
        </w:tc>
        <w:tc>
          <w:tcPr>
            <w:tcW w:w="776" w:type="pct"/>
            <w:tcBorders>
              <w:top w:val="nil"/>
              <w:left w:val="nil"/>
              <w:right w:val="nil"/>
            </w:tcBorders>
            <w:vAlign w:val="bottom"/>
          </w:tcPr>
          <w:p w14:paraId="7FAC0930" w14:textId="77777777" w:rsidR="009D01B4" w:rsidRPr="002B7F93" w:rsidRDefault="009D01B4" w:rsidP="00027973">
            <w:pPr>
              <w:pStyle w:val="TT"/>
              <w:spacing w:line="220" w:lineRule="exact"/>
              <w:jc w:val="right"/>
              <w:rPr>
                <w:sz w:val="18"/>
                <w:szCs w:val="18"/>
              </w:rPr>
            </w:pPr>
            <w:r w:rsidRPr="002B7F93">
              <w:rPr>
                <w:sz w:val="18"/>
                <w:szCs w:val="18"/>
              </w:rPr>
              <w:t>113.398</w:t>
            </w:r>
          </w:p>
        </w:tc>
        <w:tc>
          <w:tcPr>
            <w:tcW w:w="776" w:type="pct"/>
            <w:tcBorders>
              <w:top w:val="nil"/>
              <w:left w:val="nil"/>
              <w:right w:val="nil"/>
            </w:tcBorders>
            <w:vAlign w:val="bottom"/>
          </w:tcPr>
          <w:p w14:paraId="05E9846E" w14:textId="77777777" w:rsidR="009D01B4" w:rsidRPr="002B7F93" w:rsidDel="00494DDF" w:rsidRDefault="009D01B4" w:rsidP="00027973">
            <w:pPr>
              <w:pStyle w:val="TT"/>
              <w:spacing w:line="220" w:lineRule="exact"/>
              <w:jc w:val="right"/>
              <w:rPr>
                <w:rFonts w:cs="Arial"/>
                <w:color w:val="000000" w:themeColor="text1"/>
                <w:sz w:val="18"/>
                <w:szCs w:val="18"/>
                <w:lang w:val="hr-HR"/>
              </w:rPr>
            </w:pPr>
            <w:r w:rsidRPr="002B7F93">
              <w:rPr>
                <w:sz w:val="18"/>
                <w:szCs w:val="18"/>
              </w:rPr>
              <w:t>112.032</w:t>
            </w:r>
          </w:p>
        </w:tc>
      </w:tr>
      <w:tr w:rsidR="009D01B4" w:rsidRPr="002B7F93" w14:paraId="213828FD" w14:textId="77777777" w:rsidTr="00840229">
        <w:tblPrEx>
          <w:tblCellMar>
            <w:left w:w="107" w:type="dxa"/>
            <w:right w:w="107" w:type="dxa"/>
          </w:tblCellMar>
        </w:tblPrEx>
        <w:trPr>
          <w:trHeight w:val="227"/>
          <w:jc w:val="center"/>
        </w:trPr>
        <w:tc>
          <w:tcPr>
            <w:tcW w:w="3448" w:type="pct"/>
            <w:vAlign w:val="bottom"/>
          </w:tcPr>
          <w:p w14:paraId="51B4C364" w14:textId="77777777" w:rsidR="009D01B4" w:rsidRPr="002B7F93" w:rsidRDefault="009D01B4" w:rsidP="00027973">
            <w:pPr>
              <w:pStyle w:val="TT"/>
              <w:spacing w:line="220" w:lineRule="exact"/>
              <w:rPr>
                <w:rFonts w:cs="Arial"/>
                <w:color w:val="000000" w:themeColor="text1"/>
                <w:sz w:val="18"/>
                <w:szCs w:val="18"/>
                <w:lang w:val="hr-HR"/>
              </w:rPr>
            </w:pPr>
            <w:bookmarkStart w:id="788" w:name="_Toc67328946"/>
            <w:r w:rsidRPr="002B7F93">
              <w:rPr>
                <w:rFonts w:cs="Arial"/>
                <w:color w:val="000000" w:themeColor="text1"/>
                <w:sz w:val="18"/>
                <w:szCs w:val="18"/>
                <w:lang w:val="hr-HR"/>
              </w:rPr>
              <w:t>ESIF – Krediti za energetsku učinkovitost u zgradama javnog sektora</w:t>
            </w:r>
            <w:bookmarkEnd w:id="788"/>
          </w:p>
        </w:tc>
        <w:tc>
          <w:tcPr>
            <w:tcW w:w="776" w:type="pct"/>
            <w:tcBorders>
              <w:left w:val="nil"/>
              <w:right w:val="nil"/>
            </w:tcBorders>
            <w:vAlign w:val="bottom"/>
          </w:tcPr>
          <w:p w14:paraId="1EB8BC01" w14:textId="77777777" w:rsidR="009D01B4" w:rsidRPr="002B7F93" w:rsidRDefault="009D01B4" w:rsidP="00027973">
            <w:pPr>
              <w:pStyle w:val="TT"/>
              <w:spacing w:line="220" w:lineRule="exact"/>
              <w:jc w:val="right"/>
              <w:rPr>
                <w:sz w:val="18"/>
                <w:szCs w:val="18"/>
              </w:rPr>
            </w:pPr>
            <w:r w:rsidRPr="002B7F93">
              <w:rPr>
                <w:sz w:val="18"/>
                <w:szCs w:val="18"/>
              </w:rPr>
              <w:t>26.262</w:t>
            </w:r>
          </w:p>
        </w:tc>
        <w:tc>
          <w:tcPr>
            <w:tcW w:w="776" w:type="pct"/>
            <w:tcBorders>
              <w:left w:val="nil"/>
              <w:right w:val="nil"/>
            </w:tcBorders>
            <w:vAlign w:val="bottom"/>
          </w:tcPr>
          <w:p w14:paraId="301142B0" w14:textId="77777777" w:rsidR="009D01B4" w:rsidRPr="002B7F93" w:rsidRDefault="009D01B4" w:rsidP="00027973">
            <w:pPr>
              <w:pStyle w:val="TT"/>
              <w:spacing w:line="220" w:lineRule="exact"/>
              <w:jc w:val="right"/>
              <w:rPr>
                <w:rFonts w:cs="Arial"/>
                <w:color w:val="000000" w:themeColor="text1"/>
                <w:sz w:val="18"/>
                <w:szCs w:val="18"/>
                <w:lang w:val="hr-HR"/>
              </w:rPr>
            </w:pPr>
            <w:r w:rsidRPr="002B7F93">
              <w:rPr>
                <w:sz w:val="18"/>
                <w:szCs w:val="18"/>
              </w:rPr>
              <w:t>26.064</w:t>
            </w:r>
          </w:p>
        </w:tc>
      </w:tr>
      <w:tr w:rsidR="009D01B4" w:rsidRPr="002B7F93" w14:paraId="25F29708" w14:textId="77777777" w:rsidTr="00840229">
        <w:tblPrEx>
          <w:tblCellMar>
            <w:left w:w="107" w:type="dxa"/>
            <w:right w:w="107" w:type="dxa"/>
          </w:tblCellMar>
        </w:tblPrEx>
        <w:trPr>
          <w:trHeight w:val="227"/>
          <w:jc w:val="center"/>
        </w:trPr>
        <w:tc>
          <w:tcPr>
            <w:tcW w:w="3448" w:type="pct"/>
            <w:vAlign w:val="bottom"/>
          </w:tcPr>
          <w:p w14:paraId="02893D98" w14:textId="77777777" w:rsidR="009D01B4" w:rsidRPr="002B7F93" w:rsidRDefault="009D01B4" w:rsidP="00027973">
            <w:pPr>
              <w:pStyle w:val="TT"/>
              <w:spacing w:line="220" w:lineRule="exact"/>
              <w:rPr>
                <w:rFonts w:cs="Arial"/>
                <w:color w:val="000000" w:themeColor="text1"/>
                <w:sz w:val="18"/>
                <w:szCs w:val="18"/>
                <w:lang w:val="hr-HR"/>
              </w:rPr>
            </w:pPr>
            <w:bookmarkStart w:id="789" w:name="_Toc67328949"/>
            <w:r w:rsidRPr="002B7F93">
              <w:rPr>
                <w:rFonts w:cs="Arial"/>
                <w:color w:val="000000" w:themeColor="text1"/>
                <w:sz w:val="18"/>
                <w:szCs w:val="18"/>
                <w:lang w:val="hr-HR"/>
              </w:rPr>
              <w:t>ESIF - Krediti za javnu rasvjetu</w:t>
            </w:r>
            <w:bookmarkEnd w:id="789"/>
            <w:r w:rsidRPr="002B7F93">
              <w:rPr>
                <w:rFonts w:cs="Arial"/>
                <w:color w:val="000000" w:themeColor="text1"/>
                <w:sz w:val="18"/>
                <w:szCs w:val="18"/>
                <w:lang w:val="hr-HR"/>
              </w:rPr>
              <w:tab/>
            </w:r>
          </w:p>
        </w:tc>
        <w:tc>
          <w:tcPr>
            <w:tcW w:w="776" w:type="pct"/>
            <w:tcBorders>
              <w:left w:val="nil"/>
              <w:right w:val="nil"/>
            </w:tcBorders>
            <w:vAlign w:val="bottom"/>
          </w:tcPr>
          <w:p w14:paraId="660C8EDD" w14:textId="77777777" w:rsidR="009D01B4" w:rsidRPr="002B7F93" w:rsidRDefault="009D01B4" w:rsidP="00027973">
            <w:pPr>
              <w:pStyle w:val="TT"/>
              <w:spacing w:line="220" w:lineRule="exact"/>
              <w:jc w:val="right"/>
              <w:rPr>
                <w:sz w:val="18"/>
                <w:szCs w:val="18"/>
              </w:rPr>
            </w:pPr>
            <w:r w:rsidRPr="002B7F93">
              <w:rPr>
                <w:sz w:val="18"/>
                <w:szCs w:val="18"/>
              </w:rPr>
              <w:t>45.682</w:t>
            </w:r>
          </w:p>
        </w:tc>
        <w:tc>
          <w:tcPr>
            <w:tcW w:w="776" w:type="pct"/>
            <w:tcBorders>
              <w:left w:val="nil"/>
              <w:right w:val="nil"/>
            </w:tcBorders>
            <w:vAlign w:val="bottom"/>
          </w:tcPr>
          <w:p w14:paraId="0AD1994B" w14:textId="77777777" w:rsidR="009D01B4" w:rsidRPr="002B7F93" w:rsidRDefault="009D01B4" w:rsidP="00027973">
            <w:pPr>
              <w:pStyle w:val="TT"/>
              <w:spacing w:line="220" w:lineRule="exact"/>
              <w:jc w:val="right"/>
              <w:rPr>
                <w:rFonts w:cs="Arial"/>
                <w:color w:val="000000" w:themeColor="text1"/>
                <w:sz w:val="18"/>
                <w:szCs w:val="18"/>
                <w:lang w:val="hr-HR"/>
              </w:rPr>
            </w:pPr>
            <w:r w:rsidRPr="002B7F93">
              <w:rPr>
                <w:sz w:val="18"/>
                <w:szCs w:val="18"/>
              </w:rPr>
              <w:t>45.336</w:t>
            </w:r>
          </w:p>
        </w:tc>
      </w:tr>
      <w:tr w:rsidR="009D01B4" w:rsidRPr="002B7F93" w14:paraId="15E33FF9" w14:textId="77777777" w:rsidTr="00840229">
        <w:tblPrEx>
          <w:tblCellMar>
            <w:left w:w="107" w:type="dxa"/>
            <w:right w:w="107" w:type="dxa"/>
          </w:tblCellMar>
        </w:tblPrEx>
        <w:trPr>
          <w:trHeight w:val="227"/>
          <w:jc w:val="center"/>
        </w:trPr>
        <w:tc>
          <w:tcPr>
            <w:tcW w:w="3448" w:type="pct"/>
            <w:vAlign w:val="bottom"/>
          </w:tcPr>
          <w:p w14:paraId="6698DE01" w14:textId="77777777" w:rsidR="009D01B4" w:rsidRPr="002B7F93" w:rsidRDefault="009D01B4" w:rsidP="00027973">
            <w:pPr>
              <w:pStyle w:val="TT"/>
              <w:spacing w:line="220" w:lineRule="exact"/>
              <w:rPr>
                <w:rFonts w:cs="Arial"/>
                <w:color w:val="000000" w:themeColor="text1"/>
                <w:sz w:val="18"/>
                <w:szCs w:val="18"/>
                <w:lang w:val="hr-HR"/>
              </w:rPr>
            </w:pPr>
            <w:r w:rsidRPr="002B7F93">
              <w:rPr>
                <w:rFonts w:cs="Arial"/>
                <w:color w:val="000000" w:themeColor="text1"/>
                <w:sz w:val="18"/>
                <w:szCs w:val="18"/>
                <w:lang w:val="hr-HR"/>
              </w:rPr>
              <w:t>ESIF- Urbani razvojni fond</w:t>
            </w:r>
          </w:p>
        </w:tc>
        <w:tc>
          <w:tcPr>
            <w:tcW w:w="776" w:type="pct"/>
            <w:tcBorders>
              <w:left w:val="nil"/>
              <w:right w:val="nil"/>
            </w:tcBorders>
            <w:vAlign w:val="bottom"/>
          </w:tcPr>
          <w:p w14:paraId="1189ACE0" w14:textId="77777777" w:rsidR="009D01B4" w:rsidRPr="002B7F93" w:rsidRDefault="009D01B4" w:rsidP="00027973">
            <w:pPr>
              <w:pStyle w:val="TT"/>
              <w:spacing w:line="220" w:lineRule="exact"/>
              <w:jc w:val="right"/>
              <w:rPr>
                <w:sz w:val="18"/>
                <w:szCs w:val="18"/>
              </w:rPr>
            </w:pPr>
            <w:r w:rsidRPr="002B7F93">
              <w:rPr>
                <w:sz w:val="18"/>
                <w:szCs w:val="18"/>
              </w:rPr>
              <w:t>56.977</w:t>
            </w:r>
          </w:p>
        </w:tc>
        <w:tc>
          <w:tcPr>
            <w:tcW w:w="776" w:type="pct"/>
            <w:tcBorders>
              <w:left w:val="nil"/>
              <w:right w:val="nil"/>
            </w:tcBorders>
            <w:vAlign w:val="bottom"/>
          </w:tcPr>
          <w:p w14:paraId="69B9BF0D" w14:textId="77777777" w:rsidR="009D01B4" w:rsidRPr="002B7F93" w:rsidRDefault="009D01B4" w:rsidP="00027973">
            <w:pPr>
              <w:pStyle w:val="TT"/>
              <w:spacing w:line="220" w:lineRule="exact"/>
              <w:jc w:val="right"/>
              <w:rPr>
                <w:sz w:val="18"/>
                <w:szCs w:val="18"/>
              </w:rPr>
            </w:pPr>
            <w:r w:rsidRPr="002B7F93">
              <w:rPr>
                <w:sz w:val="18"/>
                <w:szCs w:val="18"/>
              </w:rPr>
              <w:t>56.038</w:t>
            </w:r>
          </w:p>
        </w:tc>
      </w:tr>
      <w:tr w:rsidR="009D01B4" w:rsidRPr="002B7F93" w14:paraId="4C895112" w14:textId="77777777" w:rsidTr="00840229">
        <w:tblPrEx>
          <w:tblCellMar>
            <w:left w:w="107" w:type="dxa"/>
            <w:right w:w="107" w:type="dxa"/>
          </w:tblCellMar>
        </w:tblPrEx>
        <w:trPr>
          <w:trHeight w:val="227"/>
          <w:jc w:val="center"/>
        </w:trPr>
        <w:tc>
          <w:tcPr>
            <w:tcW w:w="3448" w:type="pct"/>
            <w:vAlign w:val="bottom"/>
          </w:tcPr>
          <w:p w14:paraId="4A19FCA9" w14:textId="77777777" w:rsidR="009D01B4" w:rsidRPr="002B7F93" w:rsidRDefault="009D01B4" w:rsidP="00027973">
            <w:pPr>
              <w:pStyle w:val="TT"/>
              <w:spacing w:line="220" w:lineRule="exact"/>
              <w:rPr>
                <w:rFonts w:cs="Arial"/>
                <w:color w:val="000000" w:themeColor="text1"/>
                <w:sz w:val="18"/>
                <w:szCs w:val="18"/>
                <w:lang w:val="hr-HR"/>
              </w:rPr>
            </w:pPr>
            <w:r w:rsidRPr="002B7F93">
              <w:rPr>
                <w:rFonts w:cs="Arial"/>
                <w:color w:val="000000" w:themeColor="text1"/>
                <w:sz w:val="18"/>
                <w:szCs w:val="18"/>
                <w:lang w:val="hr-HR"/>
              </w:rPr>
              <w:t>ESIF- Krediti za održivi razvoj</w:t>
            </w:r>
          </w:p>
        </w:tc>
        <w:tc>
          <w:tcPr>
            <w:tcW w:w="776" w:type="pct"/>
            <w:tcBorders>
              <w:left w:val="nil"/>
              <w:right w:val="nil"/>
            </w:tcBorders>
            <w:vAlign w:val="bottom"/>
          </w:tcPr>
          <w:p w14:paraId="61FECAFD" w14:textId="77777777" w:rsidR="009D01B4" w:rsidRPr="002B7F93" w:rsidRDefault="009D01B4" w:rsidP="00027973">
            <w:pPr>
              <w:pStyle w:val="TT"/>
              <w:spacing w:line="220" w:lineRule="exact"/>
              <w:jc w:val="right"/>
              <w:rPr>
                <w:sz w:val="18"/>
                <w:szCs w:val="18"/>
              </w:rPr>
            </w:pPr>
            <w:r w:rsidRPr="002B7F93">
              <w:rPr>
                <w:sz w:val="18"/>
                <w:szCs w:val="18"/>
              </w:rPr>
              <w:t>51.970</w:t>
            </w:r>
          </w:p>
        </w:tc>
        <w:tc>
          <w:tcPr>
            <w:tcW w:w="776" w:type="pct"/>
            <w:tcBorders>
              <w:left w:val="nil"/>
              <w:right w:val="nil"/>
            </w:tcBorders>
            <w:vAlign w:val="bottom"/>
          </w:tcPr>
          <w:p w14:paraId="06BE45D3" w14:textId="77777777" w:rsidR="009D01B4" w:rsidRPr="002B7F93" w:rsidRDefault="009D01B4" w:rsidP="00027973">
            <w:pPr>
              <w:pStyle w:val="TT"/>
              <w:spacing w:line="220" w:lineRule="exact"/>
              <w:jc w:val="right"/>
              <w:rPr>
                <w:sz w:val="18"/>
                <w:szCs w:val="18"/>
              </w:rPr>
            </w:pPr>
            <w:r w:rsidRPr="002B7F93">
              <w:rPr>
                <w:sz w:val="18"/>
                <w:szCs w:val="18"/>
              </w:rPr>
              <w:t>51.197</w:t>
            </w:r>
          </w:p>
        </w:tc>
      </w:tr>
      <w:tr w:rsidR="009D01B4" w:rsidRPr="002B7F93" w14:paraId="3295C3B6" w14:textId="77777777" w:rsidTr="00840229">
        <w:tblPrEx>
          <w:tblCellMar>
            <w:left w:w="107" w:type="dxa"/>
            <w:right w:w="107" w:type="dxa"/>
          </w:tblCellMar>
        </w:tblPrEx>
        <w:trPr>
          <w:trHeight w:val="227"/>
          <w:jc w:val="center"/>
        </w:trPr>
        <w:tc>
          <w:tcPr>
            <w:tcW w:w="3448" w:type="pct"/>
            <w:vAlign w:val="bottom"/>
          </w:tcPr>
          <w:p w14:paraId="4AF7F9D4" w14:textId="77777777" w:rsidR="009D01B4" w:rsidRPr="002B7F93" w:rsidRDefault="009D01B4" w:rsidP="00027973">
            <w:pPr>
              <w:pStyle w:val="TT"/>
              <w:spacing w:line="220" w:lineRule="exact"/>
              <w:rPr>
                <w:rFonts w:cs="Arial"/>
                <w:color w:val="000000" w:themeColor="text1"/>
                <w:sz w:val="18"/>
                <w:szCs w:val="18"/>
                <w:lang w:val="hr-HR"/>
              </w:rPr>
            </w:pPr>
            <w:r w:rsidRPr="002B7F93">
              <w:rPr>
                <w:rFonts w:cs="Arial"/>
                <w:color w:val="000000" w:themeColor="text1"/>
                <w:sz w:val="18"/>
                <w:szCs w:val="18"/>
                <w:lang w:val="hr-HR"/>
              </w:rPr>
              <w:t>ESIF- Krediti za modernizaciju proizvodnje</w:t>
            </w:r>
          </w:p>
        </w:tc>
        <w:tc>
          <w:tcPr>
            <w:tcW w:w="776" w:type="pct"/>
            <w:tcBorders>
              <w:left w:val="nil"/>
              <w:right w:val="nil"/>
            </w:tcBorders>
            <w:vAlign w:val="bottom"/>
          </w:tcPr>
          <w:p w14:paraId="26380F23" w14:textId="77777777" w:rsidR="009D01B4" w:rsidRPr="002B7F93" w:rsidRDefault="009D01B4" w:rsidP="00027973">
            <w:pPr>
              <w:pStyle w:val="TT"/>
              <w:spacing w:line="220" w:lineRule="exact"/>
              <w:jc w:val="right"/>
              <w:rPr>
                <w:sz w:val="18"/>
                <w:szCs w:val="18"/>
              </w:rPr>
            </w:pPr>
            <w:r w:rsidRPr="002B7F93">
              <w:rPr>
                <w:sz w:val="18"/>
                <w:szCs w:val="18"/>
              </w:rPr>
              <w:t>23.395</w:t>
            </w:r>
          </w:p>
        </w:tc>
        <w:tc>
          <w:tcPr>
            <w:tcW w:w="776" w:type="pct"/>
            <w:tcBorders>
              <w:left w:val="nil"/>
              <w:right w:val="nil"/>
            </w:tcBorders>
            <w:vAlign w:val="bottom"/>
          </w:tcPr>
          <w:p w14:paraId="4FA97261" w14:textId="77777777" w:rsidR="009D01B4" w:rsidRPr="002B7F93" w:rsidRDefault="009D01B4" w:rsidP="00027973">
            <w:pPr>
              <w:pStyle w:val="TT"/>
              <w:spacing w:line="220" w:lineRule="exact"/>
              <w:jc w:val="right"/>
              <w:rPr>
                <w:sz w:val="18"/>
                <w:szCs w:val="18"/>
              </w:rPr>
            </w:pPr>
            <w:r w:rsidRPr="002B7F93">
              <w:rPr>
                <w:sz w:val="18"/>
                <w:szCs w:val="18"/>
              </w:rPr>
              <w:t>23.940</w:t>
            </w:r>
          </w:p>
        </w:tc>
      </w:tr>
      <w:tr w:rsidR="009D01B4" w:rsidRPr="002B7F93" w14:paraId="021A9EE8" w14:textId="77777777" w:rsidTr="00840229">
        <w:tblPrEx>
          <w:tblCellMar>
            <w:left w:w="107" w:type="dxa"/>
            <w:right w:w="107" w:type="dxa"/>
          </w:tblCellMar>
        </w:tblPrEx>
        <w:trPr>
          <w:trHeight w:val="227"/>
          <w:jc w:val="center"/>
        </w:trPr>
        <w:tc>
          <w:tcPr>
            <w:tcW w:w="3448" w:type="pct"/>
            <w:vAlign w:val="bottom"/>
          </w:tcPr>
          <w:p w14:paraId="3681FA1B" w14:textId="77777777" w:rsidR="009D01B4" w:rsidRPr="002B7F93" w:rsidRDefault="009D01B4" w:rsidP="00027973">
            <w:pPr>
              <w:pStyle w:val="TT"/>
              <w:spacing w:line="220" w:lineRule="exact"/>
              <w:rPr>
                <w:rFonts w:cs="Arial"/>
                <w:color w:val="000000" w:themeColor="text1"/>
                <w:sz w:val="18"/>
                <w:szCs w:val="18"/>
                <w:lang w:val="hr-HR"/>
              </w:rPr>
            </w:pPr>
            <w:r w:rsidRPr="002B7F93">
              <w:rPr>
                <w:rFonts w:cs="Arial"/>
                <w:color w:val="000000" w:themeColor="text1"/>
                <w:sz w:val="18"/>
                <w:szCs w:val="18"/>
                <w:lang w:val="hr-HR"/>
              </w:rPr>
              <w:t xml:space="preserve">ESIF- Krediti za energetsku učinkovitost    </w:t>
            </w:r>
          </w:p>
        </w:tc>
        <w:tc>
          <w:tcPr>
            <w:tcW w:w="776" w:type="pct"/>
            <w:tcBorders>
              <w:left w:val="nil"/>
              <w:right w:val="nil"/>
            </w:tcBorders>
            <w:vAlign w:val="bottom"/>
          </w:tcPr>
          <w:p w14:paraId="3364A13F" w14:textId="77777777" w:rsidR="009D01B4" w:rsidRPr="002B7F93" w:rsidRDefault="009D01B4" w:rsidP="00027973">
            <w:pPr>
              <w:pStyle w:val="TT"/>
              <w:spacing w:line="220" w:lineRule="exact"/>
              <w:jc w:val="right"/>
              <w:rPr>
                <w:sz w:val="18"/>
                <w:szCs w:val="18"/>
              </w:rPr>
            </w:pPr>
            <w:r w:rsidRPr="002B7F93">
              <w:rPr>
                <w:sz w:val="18"/>
                <w:szCs w:val="18"/>
              </w:rPr>
              <w:t>82.547</w:t>
            </w:r>
          </w:p>
        </w:tc>
        <w:tc>
          <w:tcPr>
            <w:tcW w:w="776" w:type="pct"/>
            <w:tcBorders>
              <w:left w:val="nil"/>
              <w:right w:val="nil"/>
            </w:tcBorders>
            <w:vAlign w:val="bottom"/>
          </w:tcPr>
          <w:p w14:paraId="368AB3A5" w14:textId="77777777" w:rsidR="009D01B4" w:rsidRPr="002B7F93" w:rsidRDefault="009D01B4" w:rsidP="00027973">
            <w:pPr>
              <w:pStyle w:val="TT"/>
              <w:spacing w:line="220" w:lineRule="exact"/>
              <w:jc w:val="right"/>
              <w:rPr>
                <w:sz w:val="18"/>
                <w:szCs w:val="18"/>
              </w:rPr>
            </w:pPr>
            <w:r w:rsidRPr="002B7F93">
              <w:rPr>
                <w:sz w:val="18"/>
                <w:szCs w:val="18"/>
              </w:rPr>
              <w:t>-</w:t>
            </w:r>
          </w:p>
        </w:tc>
      </w:tr>
      <w:tr w:rsidR="009D01B4" w:rsidRPr="002B7F93" w14:paraId="7953E191" w14:textId="77777777" w:rsidTr="00840229">
        <w:tblPrEx>
          <w:tblCellMar>
            <w:left w:w="107" w:type="dxa"/>
            <w:right w:w="107" w:type="dxa"/>
          </w:tblCellMar>
        </w:tblPrEx>
        <w:trPr>
          <w:trHeight w:val="227"/>
          <w:jc w:val="center"/>
        </w:trPr>
        <w:tc>
          <w:tcPr>
            <w:tcW w:w="3448" w:type="pct"/>
            <w:vAlign w:val="bottom"/>
          </w:tcPr>
          <w:p w14:paraId="524ED537" w14:textId="5D305E39" w:rsidR="009D01B4" w:rsidRPr="002B7F93" w:rsidRDefault="009D01B4" w:rsidP="00027973">
            <w:pPr>
              <w:pStyle w:val="TT"/>
              <w:spacing w:line="220" w:lineRule="exact"/>
              <w:rPr>
                <w:rFonts w:cs="Arial"/>
                <w:color w:val="000000" w:themeColor="text1"/>
                <w:sz w:val="18"/>
                <w:szCs w:val="18"/>
                <w:lang w:val="hr-HR"/>
              </w:rPr>
            </w:pPr>
            <w:r w:rsidRPr="002B7F93">
              <w:rPr>
                <w:rFonts w:cs="Arial"/>
                <w:color w:val="000000" w:themeColor="text1"/>
                <w:sz w:val="18"/>
                <w:szCs w:val="18"/>
                <w:lang w:val="hr-HR"/>
              </w:rPr>
              <w:t>3SI</w:t>
            </w:r>
            <w:r w:rsidR="008E1888">
              <w:rPr>
                <w:rFonts w:cs="Arial"/>
                <w:color w:val="000000" w:themeColor="text1"/>
                <w:sz w:val="18"/>
                <w:szCs w:val="18"/>
                <w:lang w:val="hr-HR"/>
              </w:rPr>
              <w:t>I</w:t>
            </w:r>
            <w:r w:rsidRPr="002B7F93">
              <w:rPr>
                <w:rFonts w:cs="Arial"/>
                <w:color w:val="000000" w:themeColor="text1"/>
                <w:sz w:val="18"/>
                <w:szCs w:val="18"/>
                <w:lang w:val="hr-HR"/>
              </w:rPr>
              <w:t xml:space="preserve"> Fond za inovacije</w:t>
            </w:r>
            <w:r w:rsidRPr="002B7F93">
              <w:rPr>
                <w:rFonts w:cs="Arial"/>
                <w:color w:val="000000" w:themeColor="text1"/>
                <w:sz w:val="18"/>
                <w:szCs w:val="18"/>
                <w:vertAlign w:val="superscript"/>
                <w:lang w:val="hr-HR"/>
              </w:rPr>
              <w:t>2</w:t>
            </w:r>
            <w:r w:rsidRPr="002B7F93">
              <w:rPr>
                <w:rFonts w:cs="Arial"/>
                <w:color w:val="000000" w:themeColor="text1"/>
                <w:sz w:val="18"/>
                <w:szCs w:val="18"/>
                <w:lang w:val="hr-HR"/>
              </w:rPr>
              <w:t xml:space="preserve">              </w:t>
            </w:r>
          </w:p>
        </w:tc>
        <w:tc>
          <w:tcPr>
            <w:tcW w:w="776" w:type="pct"/>
            <w:tcBorders>
              <w:left w:val="nil"/>
              <w:right w:val="nil"/>
            </w:tcBorders>
            <w:vAlign w:val="bottom"/>
          </w:tcPr>
          <w:p w14:paraId="35567BE5" w14:textId="77777777" w:rsidR="009D01B4" w:rsidRPr="002B7F93" w:rsidRDefault="009D01B4" w:rsidP="00027973">
            <w:pPr>
              <w:pStyle w:val="TT"/>
              <w:spacing w:line="220" w:lineRule="exact"/>
              <w:jc w:val="right"/>
              <w:rPr>
                <w:sz w:val="18"/>
                <w:szCs w:val="18"/>
              </w:rPr>
            </w:pPr>
            <w:r w:rsidRPr="002B7F93">
              <w:rPr>
                <w:sz w:val="18"/>
                <w:szCs w:val="18"/>
              </w:rPr>
              <w:t>20.322</w:t>
            </w:r>
          </w:p>
        </w:tc>
        <w:tc>
          <w:tcPr>
            <w:tcW w:w="776" w:type="pct"/>
            <w:tcBorders>
              <w:left w:val="nil"/>
              <w:right w:val="nil"/>
            </w:tcBorders>
            <w:vAlign w:val="bottom"/>
          </w:tcPr>
          <w:p w14:paraId="51DBD3A9" w14:textId="77777777" w:rsidR="009D01B4" w:rsidRPr="002B7F93" w:rsidRDefault="009D01B4" w:rsidP="00027973">
            <w:pPr>
              <w:pStyle w:val="TT"/>
              <w:spacing w:line="220" w:lineRule="exact"/>
              <w:jc w:val="right"/>
              <w:rPr>
                <w:sz w:val="18"/>
                <w:szCs w:val="18"/>
              </w:rPr>
            </w:pPr>
          </w:p>
        </w:tc>
      </w:tr>
      <w:tr w:rsidR="009D01B4" w:rsidRPr="002B7F93" w14:paraId="497E775D" w14:textId="77777777" w:rsidTr="00840229">
        <w:tblPrEx>
          <w:tblCellMar>
            <w:left w:w="107" w:type="dxa"/>
            <w:right w:w="107" w:type="dxa"/>
          </w:tblCellMar>
        </w:tblPrEx>
        <w:trPr>
          <w:trHeight w:val="227"/>
          <w:jc w:val="center"/>
        </w:trPr>
        <w:tc>
          <w:tcPr>
            <w:tcW w:w="3448" w:type="pct"/>
            <w:vAlign w:val="bottom"/>
          </w:tcPr>
          <w:p w14:paraId="22017C73" w14:textId="77777777" w:rsidR="009D01B4" w:rsidRPr="002B7F93" w:rsidRDefault="009D01B4" w:rsidP="00027973">
            <w:pPr>
              <w:pStyle w:val="TT"/>
              <w:spacing w:line="220" w:lineRule="exact"/>
              <w:rPr>
                <w:rFonts w:cs="Arial"/>
                <w:color w:val="000000" w:themeColor="text1"/>
                <w:sz w:val="18"/>
                <w:szCs w:val="18"/>
                <w:lang w:val="hr-HR"/>
              </w:rPr>
            </w:pPr>
            <w:bookmarkStart w:id="790" w:name="_Toc67328952"/>
            <w:r w:rsidRPr="002B7F93">
              <w:rPr>
                <w:rFonts w:cs="Arial"/>
                <w:color w:val="000000" w:themeColor="text1"/>
                <w:sz w:val="18"/>
                <w:szCs w:val="18"/>
                <w:lang w:val="hr-HR"/>
              </w:rPr>
              <w:t>Investicijski krediti za ruralni razvoj</w:t>
            </w:r>
            <w:bookmarkEnd w:id="790"/>
          </w:p>
        </w:tc>
        <w:tc>
          <w:tcPr>
            <w:tcW w:w="776" w:type="pct"/>
            <w:tcBorders>
              <w:left w:val="nil"/>
              <w:right w:val="nil"/>
            </w:tcBorders>
            <w:vAlign w:val="bottom"/>
          </w:tcPr>
          <w:p w14:paraId="2E101C86" w14:textId="77777777" w:rsidR="009D01B4" w:rsidRPr="002B7F93" w:rsidRDefault="009D01B4" w:rsidP="00027973">
            <w:pPr>
              <w:pStyle w:val="TT"/>
              <w:spacing w:line="220" w:lineRule="exact"/>
              <w:jc w:val="right"/>
              <w:rPr>
                <w:sz w:val="18"/>
                <w:szCs w:val="18"/>
              </w:rPr>
            </w:pPr>
            <w:r w:rsidRPr="002B7F93">
              <w:rPr>
                <w:sz w:val="18"/>
                <w:szCs w:val="18"/>
              </w:rPr>
              <w:t>1.462</w:t>
            </w:r>
          </w:p>
        </w:tc>
        <w:tc>
          <w:tcPr>
            <w:tcW w:w="776" w:type="pct"/>
            <w:tcBorders>
              <w:left w:val="nil"/>
              <w:right w:val="nil"/>
            </w:tcBorders>
            <w:vAlign w:val="bottom"/>
          </w:tcPr>
          <w:p w14:paraId="3B2304DD" w14:textId="77777777" w:rsidR="009D01B4" w:rsidRPr="002B7F93" w:rsidRDefault="009D01B4" w:rsidP="00027973">
            <w:pPr>
              <w:pStyle w:val="TT"/>
              <w:spacing w:line="220" w:lineRule="exact"/>
              <w:jc w:val="right"/>
              <w:rPr>
                <w:rFonts w:cs="Arial"/>
                <w:color w:val="000000" w:themeColor="text1"/>
                <w:sz w:val="18"/>
                <w:szCs w:val="18"/>
                <w:lang w:val="hr-HR"/>
              </w:rPr>
            </w:pPr>
            <w:r w:rsidRPr="002B7F93">
              <w:rPr>
                <w:sz w:val="18"/>
                <w:szCs w:val="18"/>
              </w:rPr>
              <w:t>1.463</w:t>
            </w:r>
          </w:p>
        </w:tc>
      </w:tr>
      <w:tr w:rsidR="009D01B4" w:rsidRPr="002B7F93" w14:paraId="7449A62B" w14:textId="77777777" w:rsidTr="00840229">
        <w:tblPrEx>
          <w:tblCellMar>
            <w:left w:w="107" w:type="dxa"/>
            <w:right w:w="107" w:type="dxa"/>
          </w:tblCellMar>
        </w:tblPrEx>
        <w:trPr>
          <w:trHeight w:val="271"/>
          <w:jc w:val="center"/>
        </w:trPr>
        <w:tc>
          <w:tcPr>
            <w:tcW w:w="3448" w:type="pct"/>
            <w:vAlign w:val="bottom"/>
          </w:tcPr>
          <w:p w14:paraId="13B605E7" w14:textId="77777777" w:rsidR="009D01B4" w:rsidRPr="002B7F93" w:rsidRDefault="009D01B4" w:rsidP="00027973">
            <w:pPr>
              <w:pStyle w:val="TT"/>
              <w:spacing w:line="220" w:lineRule="exact"/>
              <w:rPr>
                <w:rFonts w:cs="Arial"/>
                <w:color w:val="000000" w:themeColor="text1"/>
                <w:sz w:val="18"/>
                <w:szCs w:val="18"/>
                <w:highlight w:val="yellow"/>
                <w:lang w:val="hr-HR"/>
              </w:rPr>
            </w:pPr>
            <w:bookmarkStart w:id="791" w:name="_Toc67328964"/>
            <w:r w:rsidRPr="002B7F93">
              <w:rPr>
                <w:rFonts w:cs="Arial"/>
                <w:color w:val="000000" w:themeColor="text1"/>
                <w:sz w:val="18"/>
                <w:szCs w:val="18"/>
                <w:lang w:val="hr-HR"/>
              </w:rPr>
              <w:t>Obrtna sredstva za ruralni razvoj</w:t>
            </w:r>
            <w:bookmarkEnd w:id="791"/>
          </w:p>
        </w:tc>
        <w:tc>
          <w:tcPr>
            <w:tcW w:w="776" w:type="pct"/>
            <w:tcBorders>
              <w:left w:val="nil"/>
              <w:right w:val="nil"/>
            </w:tcBorders>
            <w:vAlign w:val="bottom"/>
          </w:tcPr>
          <w:p w14:paraId="490D1D99" w14:textId="77777777" w:rsidR="009D01B4" w:rsidRPr="002B7F93" w:rsidRDefault="009D01B4" w:rsidP="00027973">
            <w:pPr>
              <w:pStyle w:val="TT"/>
              <w:spacing w:line="220" w:lineRule="exact"/>
              <w:jc w:val="right"/>
              <w:rPr>
                <w:sz w:val="18"/>
                <w:szCs w:val="18"/>
              </w:rPr>
            </w:pPr>
            <w:r w:rsidRPr="002B7F93">
              <w:rPr>
                <w:sz w:val="18"/>
                <w:szCs w:val="18"/>
              </w:rPr>
              <w:t>22.911</w:t>
            </w:r>
          </w:p>
        </w:tc>
        <w:tc>
          <w:tcPr>
            <w:tcW w:w="776" w:type="pct"/>
            <w:tcBorders>
              <w:left w:val="nil"/>
              <w:right w:val="nil"/>
            </w:tcBorders>
            <w:vAlign w:val="bottom"/>
          </w:tcPr>
          <w:p w14:paraId="173556A5" w14:textId="77777777" w:rsidR="009D01B4" w:rsidRPr="002B7F93" w:rsidRDefault="009D01B4" w:rsidP="00027973">
            <w:pPr>
              <w:pStyle w:val="TT"/>
              <w:spacing w:line="220" w:lineRule="exact"/>
              <w:jc w:val="right"/>
              <w:rPr>
                <w:rFonts w:cs="Arial"/>
                <w:color w:val="000000" w:themeColor="text1"/>
                <w:sz w:val="18"/>
                <w:szCs w:val="18"/>
                <w:lang w:val="hr-HR"/>
              </w:rPr>
            </w:pPr>
            <w:r w:rsidRPr="002B7F93">
              <w:rPr>
                <w:sz w:val="18"/>
                <w:szCs w:val="18"/>
              </w:rPr>
              <w:t>24.964</w:t>
            </w:r>
          </w:p>
        </w:tc>
      </w:tr>
      <w:tr w:rsidR="009D01B4" w:rsidRPr="002B7F93" w14:paraId="0F566A3A" w14:textId="77777777" w:rsidTr="00840229">
        <w:tblPrEx>
          <w:tblCellMar>
            <w:left w:w="107" w:type="dxa"/>
            <w:right w:w="107" w:type="dxa"/>
          </w:tblCellMar>
        </w:tblPrEx>
        <w:trPr>
          <w:trHeight w:val="271"/>
          <w:jc w:val="center"/>
        </w:trPr>
        <w:tc>
          <w:tcPr>
            <w:tcW w:w="3448" w:type="pct"/>
            <w:vAlign w:val="bottom"/>
          </w:tcPr>
          <w:p w14:paraId="4878C298" w14:textId="77777777" w:rsidR="009D01B4" w:rsidRPr="002B7F93" w:rsidRDefault="009D01B4" w:rsidP="00027973">
            <w:pPr>
              <w:pStyle w:val="TT"/>
              <w:spacing w:line="220" w:lineRule="exact"/>
              <w:rPr>
                <w:rFonts w:cs="Arial"/>
                <w:color w:val="000000" w:themeColor="text1"/>
                <w:sz w:val="18"/>
                <w:szCs w:val="18"/>
                <w:lang w:val="hr-HR"/>
              </w:rPr>
            </w:pPr>
            <w:r w:rsidRPr="002B7F93">
              <w:rPr>
                <w:rFonts w:cs="Arial"/>
                <w:color w:val="000000" w:themeColor="text1"/>
                <w:sz w:val="18"/>
                <w:szCs w:val="18"/>
                <w:lang w:val="hr-HR"/>
              </w:rPr>
              <w:t>Ulaganje u Investicijski fond Inicijative triju mora</w:t>
            </w:r>
            <w:r w:rsidRPr="002B7F93">
              <w:rPr>
                <w:rFonts w:cs="Arial"/>
                <w:color w:val="000000" w:themeColor="text1"/>
                <w:sz w:val="18"/>
                <w:szCs w:val="18"/>
                <w:vertAlign w:val="superscript"/>
                <w:lang w:val="hr-HR"/>
              </w:rPr>
              <w:t>3</w:t>
            </w:r>
          </w:p>
        </w:tc>
        <w:tc>
          <w:tcPr>
            <w:tcW w:w="776" w:type="pct"/>
            <w:tcBorders>
              <w:left w:val="nil"/>
              <w:right w:val="nil"/>
            </w:tcBorders>
            <w:vAlign w:val="bottom"/>
          </w:tcPr>
          <w:p w14:paraId="5BCE2E8A" w14:textId="77777777" w:rsidR="009D01B4" w:rsidRPr="002B7F93" w:rsidRDefault="009D01B4" w:rsidP="00027973">
            <w:pPr>
              <w:pStyle w:val="TT"/>
              <w:spacing w:line="220" w:lineRule="exact"/>
              <w:jc w:val="right"/>
              <w:rPr>
                <w:sz w:val="18"/>
                <w:szCs w:val="18"/>
              </w:rPr>
            </w:pPr>
            <w:r w:rsidRPr="002B7F93">
              <w:rPr>
                <w:sz w:val="18"/>
                <w:szCs w:val="18"/>
              </w:rPr>
              <w:t>19.602</w:t>
            </w:r>
          </w:p>
        </w:tc>
        <w:tc>
          <w:tcPr>
            <w:tcW w:w="776" w:type="pct"/>
            <w:tcBorders>
              <w:left w:val="nil"/>
              <w:right w:val="nil"/>
            </w:tcBorders>
            <w:vAlign w:val="bottom"/>
          </w:tcPr>
          <w:p w14:paraId="0FDC3E80" w14:textId="77777777" w:rsidR="009D01B4" w:rsidRPr="002B7F93" w:rsidRDefault="009D01B4" w:rsidP="00027973">
            <w:pPr>
              <w:pStyle w:val="TT"/>
              <w:spacing w:line="220" w:lineRule="exact"/>
              <w:jc w:val="right"/>
              <w:rPr>
                <w:rFonts w:cs="Arial"/>
                <w:color w:val="000000" w:themeColor="text1"/>
                <w:sz w:val="18"/>
                <w:szCs w:val="18"/>
                <w:lang w:val="hr-HR"/>
              </w:rPr>
            </w:pPr>
            <w:r w:rsidRPr="002B7F93">
              <w:rPr>
                <w:sz w:val="18"/>
                <w:szCs w:val="18"/>
              </w:rPr>
              <w:t>17.500</w:t>
            </w:r>
          </w:p>
        </w:tc>
      </w:tr>
      <w:tr w:rsidR="009D01B4" w:rsidRPr="002B7F93" w14:paraId="1CCE1060" w14:textId="77777777" w:rsidTr="00840229">
        <w:tblPrEx>
          <w:tblCellMar>
            <w:left w:w="107" w:type="dxa"/>
            <w:right w:w="107" w:type="dxa"/>
          </w:tblCellMar>
        </w:tblPrEx>
        <w:trPr>
          <w:trHeight w:val="271"/>
          <w:jc w:val="center"/>
        </w:trPr>
        <w:tc>
          <w:tcPr>
            <w:tcW w:w="3448" w:type="pct"/>
            <w:vAlign w:val="bottom"/>
          </w:tcPr>
          <w:p w14:paraId="0135EF9E" w14:textId="77777777" w:rsidR="009D01B4" w:rsidRPr="002B7F93" w:rsidRDefault="009D01B4" w:rsidP="00027973">
            <w:pPr>
              <w:pStyle w:val="TT"/>
              <w:spacing w:line="220" w:lineRule="exact"/>
              <w:rPr>
                <w:rFonts w:cs="Arial"/>
                <w:color w:val="000000" w:themeColor="text1"/>
                <w:sz w:val="18"/>
                <w:szCs w:val="18"/>
                <w:lang w:val="hr-HR"/>
              </w:rPr>
            </w:pPr>
            <w:r w:rsidRPr="002B7F93">
              <w:rPr>
                <w:rFonts w:cs="Arial"/>
                <w:color w:val="000000" w:themeColor="text1"/>
                <w:sz w:val="18"/>
                <w:szCs w:val="18"/>
                <w:lang w:val="hr-HR"/>
              </w:rPr>
              <w:t>NPOO - Fond subvencija kamata za MSP</w:t>
            </w:r>
          </w:p>
        </w:tc>
        <w:tc>
          <w:tcPr>
            <w:tcW w:w="776" w:type="pct"/>
            <w:tcBorders>
              <w:left w:val="nil"/>
              <w:right w:val="nil"/>
            </w:tcBorders>
            <w:vAlign w:val="bottom"/>
          </w:tcPr>
          <w:p w14:paraId="0D362AE3" w14:textId="77777777" w:rsidR="009D01B4" w:rsidRPr="002B7F93" w:rsidRDefault="009D01B4" w:rsidP="00027973">
            <w:pPr>
              <w:pStyle w:val="TT"/>
              <w:spacing w:line="220" w:lineRule="exact"/>
              <w:jc w:val="right"/>
              <w:rPr>
                <w:sz w:val="18"/>
                <w:szCs w:val="18"/>
              </w:rPr>
            </w:pPr>
            <w:r w:rsidRPr="002B7F93">
              <w:rPr>
                <w:sz w:val="18"/>
                <w:szCs w:val="18"/>
              </w:rPr>
              <w:t>14.899</w:t>
            </w:r>
          </w:p>
        </w:tc>
        <w:tc>
          <w:tcPr>
            <w:tcW w:w="776" w:type="pct"/>
            <w:tcBorders>
              <w:left w:val="nil"/>
              <w:right w:val="nil"/>
            </w:tcBorders>
            <w:vAlign w:val="bottom"/>
          </w:tcPr>
          <w:p w14:paraId="7217F990" w14:textId="77777777" w:rsidR="009D01B4" w:rsidRPr="002B7F93" w:rsidRDefault="009D01B4" w:rsidP="00027973">
            <w:pPr>
              <w:pStyle w:val="TT"/>
              <w:spacing w:line="220" w:lineRule="exact"/>
              <w:jc w:val="right"/>
              <w:rPr>
                <w:rFonts w:cs="Arial"/>
                <w:color w:val="000000" w:themeColor="text1"/>
                <w:sz w:val="18"/>
                <w:szCs w:val="18"/>
                <w:lang w:val="hr-HR"/>
              </w:rPr>
            </w:pPr>
            <w:r w:rsidRPr="002B7F93">
              <w:rPr>
                <w:sz w:val="18"/>
                <w:szCs w:val="18"/>
              </w:rPr>
              <w:t>19.945</w:t>
            </w:r>
          </w:p>
        </w:tc>
      </w:tr>
      <w:tr w:rsidR="009D01B4" w:rsidRPr="002B7F93" w14:paraId="004DA209" w14:textId="77777777" w:rsidTr="00840229">
        <w:tblPrEx>
          <w:tblCellMar>
            <w:left w:w="107" w:type="dxa"/>
            <w:right w:w="107" w:type="dxa"/>
          </w:tblCellMar>
        </w:tblPrEx>
        <w:trPr>
          <w:trHeight w:val="271"/>
          <w:jc w:val="center"/>
        </w:trPr>
        <w:tc>
          <w:tcPr>
            <w:tcW w:w="3448" w:type="pct"/>
            <w:vAlign w:val="bottom"/>
          </w:tcPr>
          <w:p w14:paraId="2856E2E8" w14:textId="77777777" w:rsidR="009D01B4" w:rsidRPr="002B7F93" w:rsidRDefault="009D01B4" w:rsidP="00027973">
            <w:pPr>
              <w:pStyle w:val="TT"/>
              <w:spacing w:line="220" w:lineRule="exact"/>
              <w:rPr>
                <w:rFonts w:cs="Arial"/>
                <w:color w:val="000000" w:themeColor="text1"/>
                <w:sz w:val="18"/>
                <w:szCs w:val="18"/>
                <w:lang w:val="hr-HR"/>
              </w:rPr>
            </w:pPr>
            <w:r w:rsidRPr="002B7F93">
              <w:rPr>
                <w:rFonts w:cs="Arial"/>
                <w:color w:val="000000" w:themeColor="text1"/>
                <w:sz w:val="18"/>
                <w:szCs w:val="18"/>
                <w:lang w:val="hr-HR"/>
              </w:rPr>
              <w:t>NPOO - Fond subvencija kamata za MIDCAP i Velike poduzetnike</w:t>
            </w:r>
          </w:p>
        </w:tc>
        <w:tc>
          <w:tcPr>
            <w:tcW w:w="776" w:type="pct"/>
            <w:tcBorders>
              <w:left w:val="nil"/>
              <w:right w:val="nil"/>
            </w:tcBorders>
            <w:vAlign w:val="bottom"/>
          </w:tcPr>
          <w:p w14:paraId="284BA251" w14:textId="77777777" w:rsidR="009D01B4" w:rsidRPr="002B7F93" w:rsidRDefault="009D01B4" w:rsidP="00027973">
            <w:pPr>
              <w:pStyle w:val="TT"/>
              <w:spacing w:line="220" w:lineRule="exact"/>
              <w:jc w:val="right"/>
              <w:rPr>
                <w:sz w:val="18"/>
                <w:szCs w:val="18"/>
              </w:rPr>
            </w:pPr>
            <w:r w:rsidRPr="002B7F93">
              <w:rPr>
                <w:sz w:val="18"/>
                <w:szCs w:val="18"/>
              </w:rPr>
              <w:t>32.445</w:t>
            </w:r>
          </w:p>
        </w:tc>
        <w:tc>
          <w:tcPr>
            <w:tcW w:w="776" w:type="pct"/>
            <w:tcBorders>
              <w:left w:val="nil"/>
              <w:right w:val="nil"/>
            </w:tcBorders>
            <w:vAlign w:val="bottom"/>
          </w:tcPr>
          <w:p w14:paraId="789ED490" w14:textId="77777777" w:rsidR="009D01B4" w:rsidRPr="002B7F93" w:rsidRDefault="009D01B4" w:rsidP="00027973">
            <w:pPr>
              <w:pStyle w:val="TT"/>
              <w:spacing w:line="220" w:lineRule="exact"/>
              <w:jc w:val="right"/>
              <w:rPr>
                <w:rFonts w:cs="Arial"/>
                <w:color w:val="000000" w:themeColor="text1"/>
                <w:sz w:val="18"/>
                <w:szCs w:val="18"/>
                <w:lang w:val="hr-HR"/>
              </w:rPr>
            </w:pPr>
            <w:r w:rsidRPr="002B7F93">
              <w:rPr>
                <w:sz w:val="18"/>
                <w:szCs w:val="18"/>
              </w:rPr>
              <w:t>15.395</w:t>
            </w:r>
          </w:p>
        </w:tc>
      </w:tr>
      <w:tr w:rsidR="009D01B4" w:rsidRPr="002B7F93" w14:paraId="1D164DFA" w14:textId="77777777" w:rsidTr="00840229">
        <w:tblPrEx>
          <w:tblCellMar>
            <w:left w:w="107" w:type="dxa"/>
            <w:right w:w="107" w:type="dxa"/>
          </w:tblCellMar>
        </w:tblPrEx>
        <w:trPr>
          <w:trHeight w:val="271"/>
          <w:jc w:val="center"/>
        </w:trPr>
        <w:tc>
          <w:tcPr>
            <w:tcW w:w="3448" w:type="pct"/>
            <w:vAlign w:val="bottom"/>
          </w:tcPr>
          <w:p w14:paraId="3D4DE15A" w14:textId="77777777" w:rsidR="009D01B4" w:rsidRPr="002B7F93" w:rsidRDefault="009D01B4" w:rsidP="00027973">
            <w:pPr>
              <w:pStyle w:val="TT"/>
              <w:spacing w:line="220" w:lineRule="exact"/>
              <w:rPr>
                <w:rFonts w:cs="Arial"/>
                <w:color w:val="000000" w:themeColor="text1"/>
                <w:sz w:val="18"/>
                <w:szCs w:val="18"/>
                <w:lang w:val="hr-HR"/>
              </w:rPr>
            </w:pPr>
            <w:r w:rsidRPr="002B7F93">
              <w:rPr>
                <w:rFonts w:cs="Arial"/>
                <w:color w:val="000000" w:themeColor="text1"/>
                <w:sz w:val="18"/>
                <w:szCs w:val="18"/>
                <w:lang w:val="hr-HR"/>
              </w:rPr>
              <w:t>NPOO - Fond subvencija kamata za Javni sektor</w:t>
            </w:r>
          </w:p>
        </w:tc>
        <w:tc>
          <w:tcPr>
            <w:tcW w:w="776" w:type="pct"/>
            <w:tcBorders>
              <w:left w:val="nil"/>
              <w:right w:val="nil"/>
            </w:tcBorders>
            <w:vAlign w:val="bottom"/>
          </w:tcPr>
          <w:p w14:paraId="6FCB085E" w14:textId="77777777" w:rsidR="009D01B4" w:rsidRPr="002B7F93" w:rsidRDefault="009D01B4" w:rsidP="00027973">
            <w:pPr>
              <w:pStyle w:val="TT"/>
              <w:spacing w:line="220" w:lineRule="exact"/>
              <w:jc w:val="right"/>
              <w:rPr>
                <w:sz w:val="18"/>
                <w:szCs w:val="18"/>
              </w:rPr>
            </w:pPr>
            <w:r w:rsidRPr="002B7F93">
              <w:rPr>
                <w:sz w:val="18"/>
                <w:szCs w:val="18"/>
              </w:rPr>
              <w:t>10.185</w:t>
            </w:r>
          </w:p>
        </w:tc>
        <w:tc>
          <w:tcPr>
            <w:tcW w:w="776" w:type="pct"/>
            <w:tcBorders>
              <w:left w:val="nil"/>
              <w:right w:val="nil"/>
            </w:tcBorders>
            <w:vAlign w:val="bottom"/>
          </w:tcPr>
          <w:p w14:paraId="5B0D0219" w14:textId="77777777" w:rsidR="009D01B4" w:rsidRPr="002B7F93" w:rsidRDefault="009D01B4" w:rsidP="00027973">
            <w:pPr>
              <w:pStyle w:val="TT"/>
              <w:spacing w:line="220" w:lineRule="exact"/>
              <w:jc w:val="right"/>
              <w:rPr>
                <w:rFonts w:cs="Arial"/>
                <w:color w:val="000000" w:themeColor="text1"/>
                <w:sz w:val="18"/>
                <w:szCs w:val="18"/>
                <w:lang w:val="hr-HR"/>
              </w:rPr>
            </w:pPr>
            <w:r w:rsidRPr="002B7F93">
              <w:rPr>
                <w:sz w:val="18"/>
                <w:szCs w:val="18"/>
              </w:rPr>
              <w:t>18.473</w:t>
            </w:r>
          </w:p>
        </w:tc>
      </w:tr>
      <w:tr w:rsidR="009D01B4" w:rsidRPr="002B7F93" w14:paraId="18F64EE4" w14:textId="77777777" w:rsidTr="00840229">
        <w:tblPrEx>
          <w:tblCellMar>
            <w:left w:w="107" w:type="dxa"/>
            <w:right w:w="107" w:type="dxa"/>
          </w:tblCellMar>
        </w:tblPrEx>
        <w:trPr>
          <w:trHeight w:val="271"/>
          <w:jc w:val="center"/>
        </w:trPr>
        <w:tc>
          <w:tcPr>
            <w:tcW w:w="3448" w:type="pct"/>
            <w:vAlign w:val="bottom"/>
          </w:tcPr>
          <w:p w14:paraId="7BBA41F0" w14:textId="77777777" w:rsidR="009D01B4" w:rsidRPr="002B7F93" w:rsidRDefault="009D01B4" w:rsidP="00027973">
            <w:pPr>
              <w:pStyle w:val="TT"/>
              <w:spacing w:line="220" w:lineRule="exact"/>
              <w:rPr>
                <w:rFonts w:cs="Arial"/>
                <w:color w:val="000000" w:themeColor="text1"/>
                <w:sz w:val="18"/>
                <w:szCs w:val="18"/>
                <w:lang w:val="hr-HR"/>
              </w:rPr>
            </w:pPr>
            <w:r w:rsidRPr="002B7F93">
              <w:rPr>
                <w:rFonts w:cs="Arial"/>
                <w:color w:val="000000" w:themeColor="text1"/>
                <w:sz w:val="18"/>
                <w:szCs w:val="18"/>
                <w:lang w:val="hr-HR"/>
              </w:rPr>
              <w:t>NPOO - Krediti posebnih segmenata MSP-ova</w:t>
            </w:r>
          </w:p>
        </w:tc>
        <w:tc>
          <w:tcPr>
            <w:tcW w:w="776" w:type="pct"/>
            <w:tcBorders>
              <w:left w:val="nil"/>
              <w:right w:val="nil"/>
            </w:tcBorders>
            <w:vAlign w:val="bottom"/>
          </w:tcPr>
          <w:p w14:paraId="33809763" w14:textId="77777777" w:rsidR="009D01B4" w:rsidRPr="002B7F93" w:rsidRDefault="009D01B4" w:rsidP="00027973">
            <w:pPr>
              <w:pStyle w:val="TT"/>
              <w:spacing w:line="220" w:lineRule="exact"/>
              <w:jc w:val="right"/>
              <w:rPr>
                <w:sz w:val="18"/>
                <w:szCs w:val="18"/>
              </w:rPr>
            </w:pPr>
            <w:r w:rsidRPr="002B7F93">
              <w:rPr>
                <w:sz w:val="18"/>
                <w:szCs w:val="18"/>
              </w:rPr>
              <w:t>67.779</w:t>
            </w:r>
          </w:p>
        </w:tc>
        <w:tc>
          <w:tcPr>
            <w:tcW w:w="776" w:type="pct"/>
            <w:tcBorders>
              <w:left w:val="nil"/>
              <w:right w:val="nil"/>
            </w:tcBorders>
            <w:vAlign w:val="bottom"/>
          </w:tcPr>
          <w:p w14:paraId="673C8CE6" w14:textId="77777777" w:rsidR="009D01B4" w:rsidRPr="002B7F93" w:rsidRDefault="009D01B4" w:rsidP="00027973">
            <w:pPr>
              <w:pStyle w:val="TT"/>
              <w:spacing w:line="220" w:lineRule="exact"/>
              <w:jc w:val="right"/>
              <w:rPr>
                <w:rFonts w:cs="Arial"/>
                <w:color w:val="000000" w:themeColor="text1"/>
                <w:sz w:val="18"/>
                <w:szCs w:val="18"/>
                <w:lang w:val="hr-HR"/>
              </w:rPr>
            </w:pPr>
            <w:r w:rsidRPr="002B7F93">
              <w:rPr>
                <w:sz w:val="18"/>
                <w:szCs w:val="18"/>
              </w:rPr>
              <w:t>67.317</w:t>
            </w:r>
          </w:p>
        </w:tc>
      </w:tr>
      <w:tr w:rsidR="009D01B4" w:rsidRPr="002B7F93" w14:paraId="778B0F18" w14:textId="77777777" w:rsidTr="00840229">
        <w:tblPrEx>
          <w:tblCellMar>
            <w:left w:w="107" w:type="dxa"/>
            <w:right w:w="107" w:type="dxa"/>
          </w:tblCellMar>
        </w:tblPrEx>
        <w:trPr>
          <w:trHeight w:val="271"/>
          <w:jc w:val="center"/>
        </w:trPr>
        <w:tc>
          <w:tcPr>
            <w:tcW w:w="3448" w:type="pct"/>
            <w:vAlign w:val="bottom"/>
          </w:tcPr>
          <w:p w14:paraId="3C3D338E" w14:textId="77777777" w:rsidR="009D01B4" w:rsidRPr="002B7F93" w:rsidRDefault="009D01B4" w:rsidP="00027973">
            <w:pPr>
              <w:pStyle w:val="TT"/>
              <w:spacing w:line="220" w:lineRule="exact"/>
              <w:rPr>
                <w:rFonts w:cs="Arial"/>
                <w:color w:val="000000" w:themeColor="text1"/>
                <w:sz w:val="18"/>
                <w:szCs w:val="18"/>
                <w:lang w:val="hr-HR"/>
              </w:rPr>
            </w:pPr>
            <w:r w:rsidRPr="002B7F93">
              <w:rPr>
                <w:rFonts w:cs="Arial"/>
                <w:color w:val="000000" w:themeColor="text1"/>
                <w:sz w:val="18"/>
                <w:szCs w:val="18"/>
                <w:lang w:val="hr-HR"/>
              </w:rPr>
              <w:t>NPOO - Jamstveni fond</w:t>
            </w:r>
          </w:p>
        </w:tc>
        <w:tc>
          <w:tcPr>
            <w:tcW w:w="776" w:type="pct"/>
            <w:tcBorders>
              <w:left w:val="nil"/>
              <w:right w:val="nil"/>
            </w:tcBorders>
            <w:vAlign w:val="bottom"/>
          </w:tcPr>
          <w:p w14:paraId="12EFA74E" w14:textId="77777777" w:rsidR="009D01B4" w:rsidRPr="002B7F93" w:rsidRDefault="009D01B4" w:rsidP="00027973">
            <w:pPr>
              <w:pStyle w:val="TT"/>
              <w:spacing w:line="220" w:lineRule="exact"/>
              <w:jc w:val="right"/>
              <w:rPr>
                <w:sz w:val="18"/>
                <w:szCs w:val="18"/>
              </w:rPr>
            </w:pPr>
            <w:r w:rsidRPr="002B7F93">
              <w:rPr>
                <w:sz w:val="18"/>
                <w:szCs w:val="18"/>
              </w:rPr>
              <w:t>42.463</w:t>
            </w:r>
          </w:p>
        </w:tc>
        <w:tc>
          <w:tcPr>
            <w:tcW w:w="776" w:type="pct"/>
            <w:tcBorders>
              <w:left w:val="nil"/>
              <w:right w:val="nil"/>
            </w:tcBorders>
            <w:vAlign w:val="bottom"/>
          </w:tcPr>
          <w:p w14:paraId="0EF21136" w14:textId="77777777" w:rsidR="009D01B4" w:rsidRPr="002B7F93" w:rsidRDefault="009D01B4" w:rsidP="00027973">
            <w:pPr>
              <w:pStyle w:val="TT"/>
              <w:spacing w:line="220" w:lineRule="exact"/>
              <w:jc w:val="right"/>
              <w:rPr>
                <w:rFonts w:cs="Arial"/>
                <w:color w:val="000000" w:themeColor="text1"/>
                <w:sz w:val="18"/>
                <w:szCs w:val="18"/>
                <w:lang w:val="hr-HR"/>
              </w:rPr>
            </w:pPr>
            <w:r w:rsidRPr="002B7F93">
              <w:rPr>
                <w:sz w:val="18"/>
                <w:szCs w:val="18"/>
              </w:rPr>
              <w:t>61.368</w:t>
            </w:r>
          </w:p>
        </w:tc>
      </w:tr>
      <w:tr w:rsidR="009D01B4" w:rsidRPr="002B7F93" w14:paraId="52C33277" w14:textId="77777777" w:rsidTr="00840229">
        <w:tblPrEx>
          <w:tblCellMar>
            <w:left w:w="107" w:type="dxa"/>
            <w:right w:w="107" w:type="dxa"/>
          </w:tblCellMar>
        </w:tblPrEx>
        <w:trPr>
          <w:trHeight w:val="271"/>
          <w:jc w:val="center"/>
        </w:trPr>
        <w:tc>
          <w:tcPr>
            <w:tcW w:w="3448" w:type="pct"/>
            <w:vAlign w:val="bottom"/>
          </w:tcPr>
          <w:p w14:paraId="2CCEFAB0" w14:textId="77777777" w:rsidR="009D01B4" w:rsidRPr="002B7F93" w:rsidRDefault="009D01B4" w:rsidP="00027973">
            <w:pPr>
              <w:pStyle w:val="TT"/>
              <w:spacing w:line="220" w:lineRule="exact"/>
              <w:rPr>
                <w:rFonts w:cs="Arial"/>
                <w:color w:val="000000" w:themeColor="text1"/>
                <w:sz w:val="18"/>
                <w:szCs w:val="18"/>
                <w:lang w:val="hr-HR"/>
              </w:rPr>
            </w:pPr>
            <w:r w:rsidRPr="002B7F93">
              <w:rPr>
                <w:rFonts w:cs="Arial"/>
                <w:color w:val="000000" w:themeColor="text1"/>
                <w:sz w:val="18"/>
                <w:szCs w:val="18"/>
                <w:lang w:val="hr-HR"/>
              </w:rPr>
              <w:t>NPOO – Vlasnička ulaganja</w:t>
            </w:r>
            <w:r w:rsidRPr="002B7F93">
              <w:rPr>
                <w:rFonts w:cs="Arial"/>
                <w:color w:val="000000" w:themeColor="text1"/>
                <w:sz w:val="18"/>
                <w:szCs w:val="18"/>
                <w:vertAlign w:val="superscript"/>
                <w:lang w:val="hr-HR"/>
              </w:rPr>
              <w:t>4</w:t>
            </w:r>
          </w:p>
        </w:tc>
        <w:tc>
          <w:tcPr>
            <w:tcW w:w="776" w:type="pct"/>
            <w:tcBorders>
              <w:left w:val="nil"/>
              <w:right w:val="nil"/>
            </w:tcBorders>
            <w:vAlign w:val="bottom"/>
          </w:tcPr>
          <w:p w14:paraId="1B740C3B" w14:textId="77777777" w:rsidR="009D01B4" w:rsidRPr="002B7F93" w:rsidRDefault="009D01B4" w:rsidP="00027973">
            <w:pPr>
              <w:pStyle w:val="TT"/>
              <w:spacing w:line="220" w:lineRule="exact"/>
              <w:jc w:val="right"/>
              <w:rPr>
                <w:sz w:val="18"/>
                <w:szCs w:val="18"/>
              </w:rPr>
            </w:pPr>
            <w:r w:rsidRPr="002B7F93">
              <w:rPr>
                <w:sz w:val="18"/>
                <w:szCs w:val="18"/>
              </w:rPr>
              <w:t>9.730</w:t>
            </w:r>
          </w:p>
        </w:tc>
        <w:tc>
          <w:tcPr>
            <w:tcW w:w="776" w:type="pct"/>
            <w:tcBorders>
              <w:left w:val="nil"/>
              <w:right w:val="nil"/>
            </w:tcBorders>
            <w:vAlign w:val="bottom"/>
          </w:tcPr>
          <w:p w14:paraId="4E05E230" w14:textId="77777777" w:rsidR="009D01B4" w:rsidRPr="002B7F93" w:rsidRDefault="009D01B4" w:rsidP="00027973">
            <w:pPr>
              <w:pStyle w:val="TT"/>
              <w:spacing w:line="220" w:lineRule="exact"/>
              <w:jc w:val="right"/>
              <w:rPr>
                <w:sz w:val="18"/>
                <w:szCs w:val="18"/>
              </w:rPr>
            </w:pPr>
            <w:r w:rsidRPr="002B7F93">
              <w:rPr>
                <w:sz w:val="18"/>
                <w:szCs w:val="18"/>
              </w:rPr>
              <w:t>4.004</w:t>
            </w:r>
          </w:p>
        </w:tc>
      </w:tr>
      <w:tr w:rsidR="009D01B4" w:rsidRPr="002B7F93" w14:paraId="38995F9B" w14:textId="77777777" w:rsidTr="00840229">
        <w:tblPrEx>
          <w:tblCellMar>
            <w:left w:w="107" w:type="dxa"/>
            <w:right w:w="107" w:type="dxa"/>
          </w:tblCellMar>
        </w:tblPrEx>
        <w:trPr>
          <w:trHeight w:val="271"/>
          <w:jc w:val="center"/>
        </w:trPr>
        <w:tc>
          <w:tcPr>
            <w:tcW w:w="3448" w:type="pct"/>
            <w:vAlign w:val="bottom"/>
          </w:tcPr>
          <w:p w14:paraId="2573CFB5" w14:textId="77777777" w:rsidR="009D01B4" w:rsidRPr="002B7F93" w:rsidRDefault="009D01B4" w:rsidP="00027973">
            <w:pPr>
              <w:pStyle w:val="TT"/>
              <w:spacing w:line="220" w:lineRule="exact"/>
              <w:rPr>
                <w:rFonts w:cs="Arial"/>
                <w:color w:val="000000" w:themeColor="text1"/>
                <w:sz w:val="18"/>
                <w:szCs w:val="18"/>
                <w:lang w:val="hr-HR"/>
              </w:rPr>
            </w:pPr>
            <w:r w:rsidRPr="002B7F93">
              <w:rPr>
                <w:rFonts w:cs="Arial"/>
                <w:color w:val="000000" w:themeColor="text1"/>
                <w:sz w:val="18"/>
                <w:szCs w:val="18"/>
                <w:lang w:val="hr-HR"/>
              </w:rPr>
              <w:t>Program kreditiranja Poljoprivreda i prerada</w:t>
            </w:r>
          </w:p>
        </w:tc>
        <w:tc>
          <w:tcPr>
            <w:tcW w:w="776" w:type="pct"/>
            <w:tcBorders>
              <w:left w:val="nil"/>
              <w:right w:val="nil"/>
            </w:tcBorders>
            <w:vAlign w:val="bottom"/>
          </w:tcPr>
          <w:p w14:paraId="66F40960" w14:textId="77777777" w:rsidR="009D01B4" w:rsidRPr="002B7F93" w:rsidRDefault="009D01B4" w:rsidP="00027973">
            <w:pPr>
              <w:pStyle w:val="TT"/>
              <w:spacing w:line="220" w:lineRule="exact"/>
              <w:jc w:val="right"/>
              <w:rPr>
                <w:sz w:val="18"/>
                <w:szCs w:val="18"/>
              </w:rPr>
            </w:pPr>
            <w:r w:rsidRPr="002B7F93">
              <w:rPr>
                <w:sz w:val="18"/>
                <w:szCs w:val="18"/>
              </w:rPr>
              <w:t>10.563</w:t>
            </w:r>
          </w:p>
        </w:tc>
        <w:tc>
          <w:tcPr>
            <w:tcW w:w="776" w:type="pct"/>
            <w:tcBorders>
              <w:left w:val="nil"/>
              <w:right w:val="nil"/>
            </w:tcBorders>
            <w:vAlign w:val="bottom"/>
          </w:tcPr>
          <w:p w14:paraId="3B1891AD" w14:textId="77777777" w:rsidR="009D01B4" w:rsidRPr="002B7F93" w:rsidRDefault="009D01B4" w:rsidP="00027973">
            <w:pPr>
              <w:pStyle w:val="TT"/>
              <w:spacing w:line="220" w:lineRule="exact"/>
              <w:jc w:val="right"/>
              <w:rPr>
                <w:sz w:val="18"/>
                <w:szCs w:val="18"/>
              </w:rPr>
            </w:pPr>
            <w:r w:rsidRPr="002B7F93">
              <w:rPr>
                <w:sz w:val="18"/>
                <w:szCs w:val="18"/>
              </w:rPr>
              <w:t>10.798</w:t>
            </w:r>
          </w:p>
        </w:tc>
      </w:tr>
      <w:tr w:rsidR="009D01B4" w:rsidRPr="002B7F93" w14:paraId="70C8FA5D" w14:textId="77777777" w:rsidTr="00840229">
        <w:tblPrEx>
          <w:tblCellMar>
            <w:left w:w="107" w:type="dxa"/>
            <w:right w:w="107" w:type="dxa"/>
          </w:tblCellMar>
        </w:tblPrEx>
        <w:trPr>
          <w:trHeight w:val="271"/>
          <w:jc w:val="center"/>
        </w:trPr>
        <w:tc>
          <w:tcPr>
            <w:tcW w:w="3448" w:type="pct"/>
            <w:vAlign w:val="bottom"/>
          </w:tcPr>
          <w:p w14:paraId="6EF59B44" w14:textId="77777777" w:rsidR="009D01B4" w:rsidRPr="002B7F93" w:rsidRDefault="009D01B4" w:rsidP="00027973">
            <w:pPr>
              <w:pStyle w:val="TT"/>
              <w:spacing w:line="220" w:lineRule="exact"/>
              <w:rPr>
                <w:rFonts w:cs="Arial"/>
                <w:color w:val="000000" w:themeColor="text1"/>
                <w:sz w:val="18"/>
                <w:szCs w:val="18"/>
                <w:lang w:val="hr-HR"/>
              </w:rPr>
            </w:pPr>
            <w:r w:rsidRPr="002B7F93">
              <w:rPr>
                <w:rFonts w:cs="Arial"/>
                <w:color w:val="000000" w:themeColor="text1"/>
                <w:sz w:val="18"/>
                <w:szCs w:val="18"/>
                <w:lang w:val="hr-HR"/>
              </w:rPr>
              <w:t>Subvencije drvoprerađivači i proizvodnja namještaja</w:t>
            </w:r>
          </w:p>
        </w:tc>
        <w:tc>
          <w:tcPr>
            <w:tcW w:w="776" w:type="pct"/>
            <w:tcBorders>
              <w:left w:val="nil"/>
              <w:right w:val="nil"/>
            </w:tcBorders>
            <w:vAlign w:val="bottom"/>
          </w:tcPr>
          <w:p w14:paraId="5F52775D" w14:textId="77777777" w:rsidR="009D01B4" w:rsidRPr="002B7F93" w:rsidRDefault="009D01B4" w:rsidP="00027973">
            <w:pPr>
              <w:pStyle w:val="TT"/>
              <w:spacing w:line="220" w:lineRule="exact"/>
              <w:jc w:val="right"/>
              <w:rPr>
                <w:sz w:val="18"/>
                <w:szCs w:val="18"/>
              </w:rPr>
            </w:pPr>
            <w:r w:rsidRPr="002B7F93">
              <w:rPr>
                <w:sz w:val="18"/>
                <w:szCs w:val="18"/>
              </w:rPr>
              <w:t>396</w:t>
            </w:r>
          </w:p>
        </w:tc>
        <w:tc>
          <w:tcPr>
            <w:tcW w:w="776" w:type="pct"/>
            <w:tcBorders>
              <w:left w:val="nil"/>
              <w:right w:val="nil"/>
            </w:tcBorders>
            <w:vAlign w:val="bottom"/>
          </w:tcPr>
          <w:p w14:paraId="79BA07C5" w14:textId="77777777" w:rsidR="009D01B4" w:rsidRPr="002B7F93" w:rsidRDefault="009D01B4" w:rsidP="00027973">
            <w:pPr>
              <w:pStyle w:val="TT"/>
              <w:spacing w:line="220" w:lineRule="exact"/>
              <w:jc w:val="right"/>
              <w:rPr>
                <w:sz w:val="18"/>
                <w:szCs w:val="18"/>
              </w:rPr>
            </w:pPr>
            <w:r w:rsidRPr="002B7F93">
              <w:rPr>
                <w:sz w:val="18"/>
                <w:szCs w:val="18"/>
              </w:rPr>
              <w:t>3.904</w:t>
            </w:r>
          </w:p>
        </w:tc>
      </w:tr>
      <w:tr w:rsidR="009D01B4" w:rsidRPr="002B7F93" w14:paraId="3DC52117" w14:textId="77777777" w:rsidTr="00840229">
        <w:tblPrEx>
          <w:tblCellMar>
            <w:left w:w="107" w:type="dxa"/>
            <w:right w:w="107" w:type="dxa"/>
          </w:tblCellMar>
        </w:tblPrEx>
        <w:trPr>
          <w:trHeight w:val="318"/>
          <w:jc w:val="center"/>
        </w:trPr>
        <w:tc>
          <w:tcPr>
            <w:tcW w:w="3448" w:type="pct"/>
            <w:vAlign w:val="center"/>
          </w:tcPr>
          <w:p w14:paraId="6939ADE8" w14:textId="77777777" w:rsidR="009D01B4" w:rsidRPr="002B7F93" w:rsidRDefault="009D01B4" w:rsidP="00027973">
            <w:pPr>
              <w:pStyle w:val="TT"/>
              <w:spacing w:line="220" w:lineRule="exact"/>
              <w:rPr>
                <w:rFonts w:cs="Arial"/>
                <w:color w:val="000000" w:themeColor="text1"/>
                <w:sz w:val="18"/>
                <w:szCs w:val="18"/>
                <w:lang w:val="hr-HR"/>
              </w:rPr>
            </w:pPr>
          </w:p>
        </w:tc>
        <w:tc>
          <w:tcPr>
            <w:tcW w:w="776" w:type="pct"/>
            <w:tcBorders>
              <w:top w:val="single" w:sz="4" w:space="0" w:color="auto"/>
              <w:left w:val="nil"/>
              <w:bottom w:val="single" w:sz="12" w:space="0" w:color="auto"/>
              <w:right w:val="nil"/>
            </w:tcBorders>
            <w:vAlign w:val="bottom"/>
          </w:tcPr>
          <w:p w14:paraId="64D17B50" w14:textId="77777777" w:rsidR="009D01B4" w:rsidRPr="002B7F93" w:rsidRDefault="009D01B4" w:rsidP="00027973">
            <w:pPr>
              <w:pStyle w:val="TT"/>
              <w:spacing w:line="220" w:lineRule="exact"/>
              <w:jc w:val="right"/>
              <w:rPr>
                <w:b/>
                <w:bCs/>
                <w:sz w:val="18"/>
                <w:szCs w:val="18"/>
              </w:rPr>
            </w:pPr>
            <w:r w:rsidRPr="002B7F93">
              <w:rPr>
                <w:b/>
                <w:bCs/>
                <w:sz w:val="18"/>
                <w:szCs w:val="18"/>
              </w:rPr>
              <w:t>869.776</w:t>
            </w:r>
          </w:p>
        </w:tc>
        <w:tc>
          <w:tcPr>
            <w:tcW w:w="776" w:type="pct"/>
            <w:tcBorders>
              <w:top w:val="single" w:sz="4" w:space="0" w:color="auto"/>
              <w:left w:val="nil"/>
              <w:bottom w:val="single" w:sz="12" w:space="0" w:color="auto"/>
              <w:right w:val="nil"/>
            </w:tcBorders>
            <w:vAlign w:val="bottom"/>
          </w:tcPr>
          <w:p w14:paraId="5374AAB1" w14:textId="77777777" w:rsidR="009D01B4" w:rsidRPr="002B7F93" w:rsidRDefault="009D01B4" w:rsidP="00027973">
            <w:pPr>
              <w:pStyle w:val="TT"/>
              <w:spacing w:line="220" w:lineRule="exact"/>
              <w:jc w:val="right"/>
              <w:rPr>
                <w:b/>
                <w:bCs/>
                <w:sz w:val="18"/>
                <w:szCs w:val="18"/>
              </w:rPr>
            </w:pPr>
            <w:r w:rsidRPr="002B7F93">
              <w:rPr>
                <w:b/>
                <w:bCs/>
                <w:sz w:val="18"/>
                <w:szCs w:val="18"/>
              </w:rPr>
              <w:t>894.953</w:t>
            </w:r>
          </w:p>
        </w:tc>
      </w:tr>
    </w:tbl>
    <w:p w14:paraId="1149EFC3" w14:textId="77777777" w:rsidR="007D6FB1" w:rsidRPr="009D01B4" w:rsidRDefault="007D6FB1" w:rsidP="007D6FB1">
      <w:pPr>
        <w:pStyle w:val="FootnoteText"/>
        <w:rPr>
          <w:rFonts w:ascii="Arial" w:hAnsi="Arial" w:cs="Arial"/>
          <w:sz w:val="18"/>
          <w:szCs w:val="18"/>
        </w:rPr>
      </w:pPr>
    </w:p>
    <w:p w14:paraId="1ABB3C2F" w14:textId="77777777" w:rsidR="009D01B4" w:rsidRPr="009D01B4" w:rsidRDefault="009D01B4" w:rsidP="007D6FB1">
      <w:pPr>
        <w:pStyle w:val="FootnoteText"/>
        <w:rPr>
          <w:rFonts w:ascii="Arial" w:hAnsi="Arial" w:cs="Arial"/>
          <w:sz w:val="18"/>
          <w:szCs w:val="18"/>
        </w:rPr>
      </w:pPr>
    </w:p>
    <w:p w14:paraId="5EEC5112" w14:textId="77777777" w:rsidR="009D01B4" w:rsidRPr="009D01B4" w:rsidRDefault="009D01B4" w:rsidP="007D6FB1">
      <w:pPr>
        <w:pStyle w:val="FootnoteText"/>
        <w:rPr>
          <w:rFonts w:ascii="Arial" w:hAnsi="Arial" w:cs="Arial"/>
          <w:sz w:val="18"/>
          <w:szCs w:val="18"/>
        </w:rPr>
      </w:pPr>
    </w:p>
    <w:p w14:paraId="214C1453" w14:textId="77777777" w:rsidR="009D01B4" w:rsidRDefault="009D01B4" w:rsidP="00C4703D">
      <w:pPr>
        <w:pStyle w:val="T1"/>
        <w:keepNext w:val="0"/>
        <w:spacing w:before="60" w:after="0" w:line="240" w:lineRule="exact"/>
        <w:rPr>
          <w:rFonts w:cs="Arial"/>
          <w:b w:val="0"/>
          <w:color w:val="000000" w:themeColor="text1"/>
          <w:sz w:val="20"/>
          <w:lang w:val="hr-HR"/>
        </w:rPr>
        <w:sectPr w:rsidR="009D01B4" w:rsidSect="0026672F">
          <w:pgSz w:w="11907" w:h="16840" w:code="9"/>
          <w:pgMar w:top="1418" w:right="1134" w:bottom="1134" w:left="1418" w:header="851" w:footer="714" w:gutter="0"/>
          <w:cols w:space="720"/>
          <w:noEndnote/>
        </w:sectPr>
      </w:pPr>
    </w:p>
    <w:p w14:paraId="33ECC629" w14:textId="77777777" w:rsidR="00373FC7" w:rsidRDefault="00373FC7" w:rsidP="00C4703D">
      <w:pPr>
        <w:pStyle w:val="T1"/>
        <w:keepNext w:val="0"/>
        <w:spacing w:before="60" w:after="0" w:line="240" w:lineRule="exact"/>
        <w:rPr>
          <w:rFonts w:cs="Arial"/>
          <w:b w:val="0"/>
          <w:color w:val="000000" w:themeColor="text1"/>
          <w:sz w:val="20"/>
          <w:lang w:val="hr-HR"/>
        </w:rPr>
      </w:pPr>
    </w:p>
    <w:p w14:paraId="14DC3C58" w14:textId="77777777" w:rsidR="002969E9" w:rsidRDefault="002969E9" w:rsidP="00725A78">
      <w:pPr>
        <w:pStyle w:val="T1"/>
        <w:keepNext w:val="0"/>
        <w:tabs>
          <w:tab w:val="left" w:pos="567"/>
        </w:tabs>
        <w:spacing w:before="0" w:after="0" w:line="240" w:lineRule="auto"/>
        <w:rPr>
          <w:rFonts w:cs="Arial"/>
          <w:bCs w:val="0"/>
          <w:color w:val="000000" w:themeColor="text1"/>
          <w:sz w:val="20"/>
          <w:lang w:val="hr-HR"/>
        </w:rPr>
      </w:pPr>
    </w:p>
    <w:p w14:paraId="21A33C19" w14:textId="71884C19" w:rsidR="00E16541" w:rsidRPr="001E3356" w:rsidRDefault="005C717B" w:rsidP="00725A78">
      <w:pPr>
        <w:pStyle w:val="T1"/>
        <w:keepNext w:val="0"/>
        <w:tabs>
          <w:tab w:val="left" w:pos="567"/>
        </w:tabs>
        <w:spacing w:before="0" w:after="0" w:line="240" w:lineRule="auto"/>
        <w:rPr>
          <w:rFonts w:cs="Arial"/>
          <w:bCs w:val="0"/>
          <w:color w:val="000000" w:themeColor="text1"/>
          <w:sz w:val="20"/>
          <w:lang w:val="hr-HR"/>
        </w:rPr>
      </w:pPr>
      <w:r w:rsidRPr="001E3356">
        <w:rPr>
          <w:rFonts w:cs="Arial"/>
          <w:bCs w:val="0"/>
          <w:color w:val="000000" w:themeColor="text1"/>
          <w:sz w:val="20"/>
          <w:lang w:val="hr-HR"/>
        </w:rPr>
        <w:t>3</w:t>
      </w:r>
      <w:r w:rsidR="00612687">
        <w:rPr>
          <w:rFonts w:cs="Arial"/>
          <w:bCs w:val="0"/>
          <w:color w:val="000000" w:themeColor="text1"/>
          <w:sz w:val="20"/>
          <w:lang w:val="hr-HR"/>
        </w:rPr>
        <w:t>0</w:t>
      </w:r>
      <w:r w:rsidR="006D0890" w:rsidRPr="001E3356">
        <w:rPr>
          <w:rFonts w:cs="Arial"/>
          <w:bCs w:val="0"/>
          <w:color w:val="000000" w:themeColor="text1"/>
          <w:sz w:val="20"/>
          <w:lang w:val="hr-HR"/>
        </w:rPr>
        <w:t>.</w:t>
      </w:r>
      <w:r w:rsidR="006D0890" w:rsidRPr="001E3356">
        <w:rPr>
          <w:rFonts w:cs="Arial"/>
          <w:bCs w:val="0"/>
          <w:color w:val="000000" w:themeColor="text1"/>
          <w:sz w:val="20"/>
          <w:lang w:val="hr-HR"/>
        </w:rPr>
        <w:tab/>
        <w:t>Transakcije s povezanim stranama</w:t>
      </w:r>
    </w:p>
    <w:p w14:paraId="0E455052" w14:textId="77777777" w:rsidR="005402AB" w:rsidRPr="001E3356" w:rsidRDefault="005402AB" w:rsidP="005402AB">
      <w:pPr>
        <w:pStyle w:val="T1"/>
        <w:keepNext w:val="0"/>
        <w:spacing w:before="0" w:after="0" w:line="240" w:lineRule="auto"/>
        <w:rPr>
          <w:rFonts w:cs="Arial"/>
          <w:bCs w:val="0"/>
          <w:color w:val="000000" w:themeColor="text1"/>
          <w:sz w:val="20"/>
          <w:lang w:val="hr-HR"/>
        </w:rPr>
      </w:pPr>
    </w:p>
    <w:p w14:paraId="142706F9" w14:textId="77777777" w:rsidR="007860FB" w:rsidRPr="001E3356" w:rsidRDefault="007860FB" w:rsidP="005402AB">
      <w:pPr>
        <w:pStyle w:val="T1"/>
        <w:spacing w:before="0" w:after="0" w:line="240" w:lineRule="auto"/>
        <w:rPr>
          <w:rFonts w:cs="Arial"/>
          <w:b w:val="0"/>
          <w:color w:val="000000" w:themeColor="text1"/>
          <w:sz w:val="20"/>
          <w:lang w:val="hr-HR"/>
        </w:rPr>
      </w:pPr>
      <w:r w:rsidRPr="001E3356">
        <w:rPr>
          <w:rFonts w:cs="Arial"/>
          <w:b w:val="0"/>
          <w:color w:val="000000" w:themeColor="text1"/>
          <w:sz w:val="20"/>
          <w:lang w:val="hr-HR"/>
        </w:rPr>
        <w:t>Povezane strane su društva koja izravno ili neizravno putem jednog ili više posrednika kontroliraju izvještajno društvo ili su pod njegovom kontrolom.</w:t>
      </w:r>
    </w:p>
    <w:p w14:paraId="3843463D" w14:textId="77777777" w:rsidR="005402AB" w:rsidRPr="001E3356" w:rsidRDefault="005402AB" w:rsidP="005402AB">
      <w:pPr>
        <w:pStyle w:val="T1"/>
        <w:spacing w:before="0" w:after="0" w:line="240" w:lineRule="auto"/>
        <w:rPr>
          <w:rFonts w:cs="Arial"/>
          <w:b w:val="0"/>
          <w:color w:val="000000" w:themeColor="text1"/>
          <w:sz w:val="20"/>
          <w:lang w:val="hr-HR"/>
        </w:rPr>
      </w:pPr>
    </w:p>
    <w:p w14:paraId="07EA6C74" w14:textId="09D63BFD" w:rsidR="007860FB" w:rsidRPr="001E3356" w:rsidRDefault="007860FB" w:rsidP="005402AB">
      <w:pPr>
        <w:pStyle w:val="T1"/>
        <w:spacing w:before="0" w:after="0" w:line="240" w:lineRule="auto"/>
        <w:rPr>
          <w:rFonts w:cs="Arial"/>
          <w:b w:val="0"/>
          <w:color w:val="000000" w:themeColor="text1"/>
          <w:sz w:val="20"/>
          <w:lang w:val="hr-HR"/>
        </w:rPr>
      </w:pPr>
      <w:r w:rsidRPr="001E3356">
        <w:rPr>
          <w:rFonts w:cs="Arial"/>
          <w:b w:val="0"/>
          <w:color w:val="000000" w:themeColor="text1"/>
          <w:sz w:val="20"/>
          <w:lang w:val="hr-HR"/>
        </w:rPr>
        <w:t>Najveći dio transakcija s povezanim stranama čine transakcije s Republikom Hrvatskom, 100%-tnim vlasnikom Banke i državnim trgovačkim društvima</w:t>
      </w:r>
      <w:r w:rsidR="000040E6" w:rsidRPr="001E3356">
        <w:rPr>
          <w:rFonts w:cs="Arial"/>
          <w:b w:val="0"/>
          <w:color w:val="000000" w:themeColor="text1"/>
          <w:sz w:val="20"/>
          <w:lang w:val="hr-HR"/>
        </w:rPr>
        <w:t xml:space="preserve"> nad kojima Republika Hrvatska ima kontrolni utjecaj</w:t>
      </w:r>
      <w:r w:rsidRPr="001E3356">
        <w:rPr>
          <w:rFonts w:cs="Arial"/>
          <w:b w:val="0"/>
          <w:color w:val="000000" w:themeColor="text1"/>
          <w:sz w:val="20"/>
          <w:lang w:val="hr-HR"/>
        </w:rPr>
        <w:t>.</w:t>
      </w:r>
    </w:p>
    <w:p w14:paraId="474F4CE5" w14:textId="77777777" w:rsidR="0063667F" w:rsidRPr="001E3356" w:rsidRDefault="0063667F" w:rsidP="005402AB">
      <w:pPr>
        <w:pStyle w:val="T1"/>
        <w:spacing w:before="0" w:after="0" w:line="240" w:lineRule="auto"/>
        <w:rPr>
          <w:rFonts w:cs="Arial"/>
          <w:b w:val="0"/>
          <w:color w:val="000000" w:themeColor="text1"/>
          <w:sz w:val="20"/>
          <w:lang w:val="hr-HR"/>
        </w:rPr>
      </w:pPr>
    </w:p>
    <w:p w14:paraId="4845D438" w14:textId="77777777" w:rsidR="003A55C8" w:rsidRPr="001E3356" w:rsidRDefault="003A55C8" w:rsidP="005402AB">
      <w:pPr>
        <w:pStyle w:val="T1"/>
        <w:spacing w:before="0" w:after="0" w:line="240" w:lineRule="auto"/>
        <w:rPr>
          <w:rFonts w:cs="Arial"/>
          <w:b w:val="0"/>
          <w:color w:val="000000" w:themeColor="text1"/>
          <w:sz w:val="20"/>
          <w:lang w:val="hr-HR"/>
        </w:rPr>
      </w:pPr>
      <w:r w:rsidRPr="001E3356">
        <w:rPr>
          <w:rFonts w:cs="Arial"/>
          <w:b w:val="0"/>
          <w:color w:val="000000" w:themeColor="text1"/>
          <w:sz w:val="20"/>
          <w:lang w:val="hr-HR"/>
        </w:rPr>
        <w:t xml:space="preserve">Sve iskazane transakcije obavljene su po uobičajenim/redovnim uvjetima Banke. </w:t>
      </w:r>
    </w:p>
    <w:p w14:paraId="39EB38D1" w14:textId="77777777" w:rsidR="005402AB" w:rsidRPr="001E3356" w:rsidRDefault="005402AB" w:rsidP="005402AB">
      <w:pPr>
        <w:pStyle w:val="T1"/>
        <w:spacing w:before="0" w:after="0" w:line="240" w:lineRule="auto"/>
        <w:rPr>
          <w:rFonts w:cs="Arial"/>
          <w:b w:val="0"/>
          <w:color w:val="000000" w:themeColor="text1"/>
          <w:sz w:val="20"/>
          <w:lang w:val="hr-HR"/>
        </w:rPr>
      </w:pPr>
    </w:p>
    <w:p w14:paraId="0FEF86EA" w14:textId="375CB6B1" w:rsidR="007860FB" w:rsidRPr="001E3356" w:rsidRDefault="007860FB" w:rsidP="005402AB">
      <w:pPr>
        <w:pStyle w:val="T1"/>
        <w:spacing w:before="0" w:after="0" w:line="240" w:lineRule="auto"/>
        <w:rPr>
          <w:rFonts w:cs="Arial"/>
          <w:b w:val="0"/>
          <w:color w:val="000000" w:themeColor="text1"/>
          <w:sz w:val="20"/>
          <w:lang w:val="hr-HR"/>
        </w:rPr>
      </w:pPr>
      <w:r w:rsidRPr="001E3356">
        <w:rPr>
          <w:rFonts w:cs="Arial"/>
          <w:b w:val="0"/>
          <w:color w:val="000000" w:themeColor="text1"/>
          <w:sz w:val="20"/>
          <w:lang w:val="hr-HR"/>
        </w:rPr>
        <w:t xml:space="preserve">Na dan 31. prosinca </w:t>
      </w:r>
      <w:r w:rsidR="00A56F2C" w:rsidRPr="001E3356">
        <w:rPr>
          <w:rFonts w:cs="Arial"/>
          <w:b w:val="0"/>
          <w:color w:val="000000" w:themeColor="text1"/>
          <w:sz w:val="20"/>
          <w:lang w:val="hr-HR"/>
        </w:rPr>
        <w:t>20</w:t>
      </w:r>
      <w:r w:rsidR="005B5B14" w:rsidRPr="001E3356">
        <w:rPr>
          <w:rFonts w:cs="Arial"/>
          <w:b w:val="0"/>
          <w:color w:val="000000" w:themeColor="text1"/>
          <w:sz w:val="20"/>
          <w:lang w:val="hr-HR"/>
        </w:rPr>
        <w:t>2</w:t>
      </w:r>
      <w:r w:rsidR="00B82486">
        <w:rPr>
          <w:rFonts w:cs="Arial"/>
          <w:b w:val="0"/>
          <w:color w:val="000000" w:themeColor="text1"/>
          <w:sz w:val="20"/>
          <w:lang w:val="hr-HR"/>
        </w:rPr>
        <w:t>5</w:t>
      </w:r>
      <w:r w:rsidRPr="001E3356">
        <w:rPr>
          <w:rFonts w:cs="Arial"/>
          <w:b w:val="0"/>
          <w:color w:val="000000" w:themeColor="text1"/>
          <w:sz w:val="20"/>
          <w:lang w:val="hr-HR"/>
        </w:rPr>
        <w:t xml:space="preserve">. i 31. prosinca </w:t>
      </w:r>
      <w:r w:rsidR="00A56F2C" w:rsidRPr="001E3356">
        <w:rPr>
          <w:rFonts w:cs="Arial"/>
          <w:b w:val="0"/>
          <w:color w:val="000000" w:themeColor="text1"/>
          <w:sz w:val="20"/>
          <w:lang w:val="hr-HR"/>
        </w:rPr>
        <w:t>20</w:t>
      </w:r>
      <w:r w:rsidR="00D15C60" w:rsidRPr="001E3356">
        <w:rPr>
          <w:rFonts w:cs="Arial"/>
          <w:b w:val="0"/>
          <w:color w:val="000000" w:themeColor="text1"/>
          <w:sz w:val="20"/>
          <w:lang w:val="hr-HR"/>
        </w:rPr>
        <w:t>2</w:t>
      </w:r>
      <w:r w:rsidR="00B82486">
        <w:rPr>
          <w:rFonts w:cs="Arial"/>
          <w:b w:val="0"/>
          <w:color w:val="000000" w:themeColor="text1"/>
          <w:sz w:val="20"/>
          <w:lang w:val="hr-HR"/>
        </w:rPr>
        <w:t>4</w:t>
      </w:r>
      <w:r w:rsidRPr="001E3356">
        <w:rPr>
          <w:rFonts w:cs="Arial"/>
          <w:b w:val="0"/>
          <w:color w:val="000000" w:themeColor="text1"/>
          <w:sz w:val="20"/>
          <w:lang w:val="hr-HR"/>
        </w:rPr>
        <w:t xml:space="preserve">., stanja koja proizlaze iz transakcija s povezanim stranama, uključujući ključne članove rukovodstva, obuhvaćaju sljedeće: </w:t>
      </w:r>
    </w:p>
    <w:p w14:paraId="73178271" w14:textId="77777777" w:rsidR="0029774F" w:rsidRPr="001E3356" w:rsidRDefault="0029774F" w:rsidP="005402AB">
      <w:pPr>
        <w:pStyle w:val="T1"/>
        <w:spacing w:before="0" w:after="0" w:line="240" w:lineRule="auto"/>
        <w:rPr>
          <w:rFonts w:cs="Arial"/>
          <w:b w:val="0"/>
          <w:color w:val="000000" w:themeColor="text1"/>
          <w:sz w:val="20"/>
          <w:lang w:val="hr-HR"/>
        </w:rPr>
      </w:pPr>
    </w:p>
    <w:p w14:paraId="67F4152C" w14:textId="77777777" w:rsidR="007860FB" w:rsidRPr="001E3356" w:rsidRDefault="007860FB" w:rsidP="0039588B">
      <w:pPr>
        <w:pStyle w:val="T1"/>
        <w:numPr>
          <w:ilvl w:val="0"/>
          <w:numId w:val="8"/>
        </w:numPr>
        <w:spacing w:before="0" w:after="0" w:line="240" w:lineRule="auto"/>
        <w:ind w:left="567" w:hanging="567"/>
        <w:rPr>
          <w:rFonts w:cs="Arial"/>
          <w:b w:val="0"/>
          <w:color w:val="000000" w:themeColor="text1"/>
          <w:sz w:val="20"/>
          <w:lang w:val="hr-HR"/>
        </w:rPr>
      </w:pPr>
      <w:r w:rsidRPr="001E3356">
        <w:rPr>
          <w:rFonts w:cs="Arial"/>
          <w:b w:val="0"/>
          <w:color w:val="000000" w:themeColor="text1"/>
          <w:sz w:val="20"/>
          <w:lang w:val="hr-HR"/>
        </w:rPr>
        <w:t>Transakcije s povezanim stranama</w:t>
      </w:r>
    </w:p>
    <w:p w14:paraId="19DD1706" w14:textId="77777777" w:rsidR="005402AB" w:rsidRPr="001E3356" w:rsidRDefault="005402AB" w:rsidP="005402AB">
      <w:pPr>
        <w:pStyle w:val="T1"/>
        <w:spacing w:before="0" w:after="0" w:line="240" w:lineRule="auto"/>
        <w:ind w:left="357"/>
        <w:rPr>
          <w:rFonts w:cs="Arial"/>
          <w:b w:val="0"/>
          <w:color w:val="000000" w:themeColor="text1"/>
          <w:sz w:val="20"/>
          <w:lang w:val="hr-HR"/>
        </w:rPr>
      </w:pPr>
    </w:p>
    <w:p w14:paraId="51C8F315" w14:textId="77777777" w:rsidR="00BE20C8" w:rsidRPr="001E3356" w:rsidRDefault="00BE20C8" w:rsidP="005402AB">
      <w:pPr>
        <w:pStyle w:val="T1"/>
        <w:spacing w:before="0" w:after="0" w:line="240" w:lineRule="auto"/>
        <w:ind w:left="357"/>
        <w:rPr>
          <w:rFonts w:cs="Arial"/>
          <w:b w:val="0"/>
          <w:color w:val="000000" w:themeColor="text1"/>
          <w:sz w:val="20"/>
          <w:lang w:val="hr-HR"/>
        </w:rPr>
      </w:pPr>
    </w:p>
    <w:tbl>
      <w:tblPr>
        <w:tblW w:w="4886" w:type="pct"/>
        <w:jc w:val="center"/>
        <w:tblLayout w:type="fixed"/>
        <w:tblCellMar>
          <w:left w:w="113" w:type="dxa"/>
          <w:right w:w="85" w:type="dxa"/>
        </w:tblCellMar>
        <w:tblLook w:val="00A0" w:firstRow="1" w:lastRow="0" w:firstColumn="1" w:lastColumn="0" w:noHBand="0" w:noVBand="0"/>
      </w:tblPr>
      <w:tblGrid>
        <w:gridCol w:w="3760"/>
        <w:gridCol w:w="1344"/>
        <w:gridCol w:w="1343"/>
        <w:gridCol w:w="1341"/>
        <w:gridCol w:w="6"/>
        <w:gridCol w:w="1348"/>
      </w:tblGrid>
      <w:tr w:rsidR="00E14286" w:rsidRPr="00146B83" w14:paraId="51CFA968" w14:textId="77777777" w:rsidTr="00146B83">
        <w:trPr>
          <w:trHeight w:hRule="exact" w:val="284"/>
          <w:jc w:val="center"/>
        </w:trPr>
        <w:tc>
          <w:tcPr>
            <w:tcW w:w="3760" w:type="dxa"/>
            <w:vAlign w:val="bottom"/>
          </w:tcPr>
          <w:p w14:paraId="2522456C" w14:textId="77777777" w:rsidR="003A36A6" w:rsidRPr="00146B83" w:rsidRDefault="003A36A6" w:rsidP="003A36A6">
            <w:pPr>
              <w:tabs>
                <w:tab w:val="right" w:pos="1202"/>
              </w:tabs>
              <w:outlineLvl w:val="0"/>
              <w:rPr>
                <w:rFonts w:ascii="Arial" w:eastAsia="Calibri" w:hAnsi="Arial" w:cs="Arial"/>
                <w:color w:val="000000" w:themeColor="text1"/>
                <w:sz w:val="18"/>
                <w:szCs w:val="18"/>
                <w:lang w:val="hr-HR"/>
              </w:rPr>
            </w:pPr>
            <w:bookmarkStart w:id="792" w:name="_Toc67328969"/>
            <w:r w:rsidRPr="00146B83">
              <w:rPr>
                <w:rFonts w:ascii="Arial" w:eastAsia="Calibri" w:hAnsi="Arial" w:cs="Arial"/>
                <w:b/>
                <w:color w:val="000000" w:themeColor="text1"/>
                <w:sz w:val="18"/>
                <w:szCs w:val="18"/>
                <w:lang w:val="hr-HR"/>
              </w:rPr>
              <w:t>Grupa</w:t>
            </w:r>
            <w:bookmarkEnd w:id="792"/>
          </w:p>
        </w:tc>
        <w:tc>
          <w:tcPr>
            <w:tcW w:w="1344" w:type="dxa"/>
            <w:vAlign w:val="bottom"/>
          </w:tcPr>
          <w:p w14:paraId="2ECDFD14" w14:textId="77777777" w:rsidR="003A36A6" w:rsidRPr="00146B83" w:rsidRDefault="003A36A6" w:rsidP="003A36A6">
            <w:pPr>
              <w:tabs>
                <w:tab w:val="right" w:pos="1202"/>
              </w:tabs>
              <w:jc w:val="right"/>
              <w:outlineLvl w:val="0"/>
              <w:rPr>
                <w:rFonts w:ascii="Arial" w:eastAsia="Calibri" w:hAnsi="Arial" w:cs="Arial"/>
                <w:b/>
                <w:bCs/>
                <w:iCs/>
                <w:color w:val="000000" w:themeColor="text1"/>
                <w:sz w:val="18"/>
                <w:szCs w:val="18"/>
                <w:lang w:val="hr-HR"/>
              </w:rPr>
            </w:pPr>
            <w:bookmarkStart w:id="793" w:name="_Toc67328970"/>
            <w:r w:rsidRPr="00146B83">
              <w:rPr>
                <w:rFonts w:ascii="Arial" w:eastAsia="Calibri" w:hAnsi="Arial" w:cs="Arial"/>
                <w:b/>
                <w:bCs/>
                <w:iCs/>
                <w:color w:val="000000" w:themeColor="text1"/>
                <w:sz w:val="18"/>
                <w:szCs w:val="18"/>
                <w:lang w:val="hr-HR"/>
              </w:rPr>
              <w:t>Izloženost</w:t>
            </w:r>
            <w:bookmarkEnd w:id="793"/>
          </w:p>
        </w:tc>
        <w:tc>
          <w:tcPr>
            <w:tcW w:w="1343" w:type="dxa"/>
            <w:vAlign w:val="bottom"/>
          </w:tcPr>
          <w:p w14:paraId="2F72AEA0" w14:textId="77777777" w:rsidR="003A36A6" w:rsidRPr="00146B83" w:rsidRDefault="003A36A6" w:rsidP="003A36A6">
            <w:pPr>
              <w:tabs>
                <w:tab w:val="right" w:pos="1202"/>
              </w:tabs>
              <w:jc w:val="right"/>
              <w:outlineLvl w:val="0"/>
              <w:rPr>
                <w:rFonts w:ascii="Arial" w:eastAsia="Calibri" w:hAnsi="Arial" w:cs="Arial"/>
                <w:b/>
                <w:bCs/>
                <w:iCs/>
                <w:color w:val="000000" w:themeColor="text1"/>
                <w:sz w:val="18"/>
                <w:szCs w:val="18"/>
                <w:lang w:val="hr-HR"/>
              </w:rPr>
            </w:pPr>
            <w:bookmarkStart w:id="794" w:name="_Toc67328971"/>
            <w:r w:rsidRPr="00146B83">
              <w:rPr>
                <w:rFonts w:ascii="Arial" w:eastAsia="Calibri" w:hAnsi="Arial" w:cs="Arial"/>
                <w:b/>
                <w:bCs/>
                <w:iCs/>
                <w:color w:val="000000" w:themeColor="text1"/>
                <w:sz w:val="18"/>
                <w:szCs w:val="18"/>
                <w:lang w:val="hr-HR"/>
              </w:rPr>
              <w:t>Obveze</w:t>
            </w:r>
            <w:bookmarkEnd w:id="794"/>
          </w:p>
        </w:tc>
        <w:tc>
          <w:tcPr>
            <w:tcW w:w="1347" w:type="dxa"/>
            <w:gridSpan w:val="2"/>
            <w:vAlign w:val="bottom"/>
          </w:tcPr>
          <w:p w14:paraId="5DA1F91B" w14:textId="77777777" w:rsidR="003A36A6" w:rsidRPr="00146B83" w:rsidRDefault="003A36A6" w:rsidP="003A36A6">
            <w:pPr>
              <w:tabs>
                <w:tab w:val="right" w:pos="1202"/>
              </w:tabs>
              <w:jc w:val="right"/>
              <w:outlineLvl w:val="0"/>
              <w:rPr>
                <w:rFonts w:ascii="Arial" w:eastAsia="Calibri" w:hAnsi="Arial" w:cs="Arial"/>
                <w:b/>
                <w:bCs/>
                <w:iCs/>
                <w:color w:val="000000" w:themeColor="text1"/>
                <w:sz w:val="18"/>
                <w:szCs w:val="18"/>
                <w:lang w:val="hr-HR"/>
              </w:rPr>
            </w:pPr>
            <w:bookmarkStart w:id="795" w:name="_Toc67328972"/>
            <w:r w:rsidRPr="00146B83">
              <w:rPr>
                <w:rFonts w:ascii="Arial" w:eastAsia="Calibri" w:hAnsi="Arial" w:cs="Arial"/>
                <w:b/>
                <w:bCs/>
                <w:iCs/>
                <w:color w:val="000000" w:themeColor="text1"/>
                <w:sz w:val="18"/>
                <w:szCs w:val="18"/>
                <w:lang w:val="hr-HR"/>
              </w:rPr>
              <w:t>Izloženost</w:t>
            </w:r>
            <w:bookmarkEnd w:id="795"/>
          </w:p>
        </w:tc>
        <w:tc>
          <w:tcPr>
            <w:tcW w:w="1348" w:type="dxa"/>
            <w:vAlign w:val="bottom"/>
          </w:tcPr>
          <w:p w14:paraId="29DE5781" w14:textId="77777777" w:rsidR="003A36A6" w:rsidRPr="00146B83" w:rsidRDefault="003A36A6" w:rsidP="003A36A6">
            <w:pPr>
              <w:tabs>
                <w:tab w:val="right" w:pos="1202"/>
              </w:tabs>
              <w:jc w:val="right"/>
              <w:outlineLvl w:val="0"/>
              <w:rPr>
                <w:rFonts w:ascii="Arial" w:eastAsia="Calibri" w:hAnsi="Arial" w:cs="Arial"/>
                <w:b/>
                <w:bCs/>
                <w:iCs/>
                <w:color w:val="000000" w:themeColor="text1"/>
                <w:sz w:val="18"/>
                <w:szCs w:val="18"/>
                <w:lang w:val="hr-HR"/>
              </w:rPr>
            </w:pPr>
            <w:bookmarkStart w:id="796" w:name="_Toc67328973"/>
            <w:r w:rsidRPr="00146B83">
              <w:rPr>
                <w:rFonts w:ascii="Arial" w:eastAsia="Calibri" w:hAnsi="Arial" w:cs="Arial"/>
                <w:b/>
                <w:bCs/>
                <w:iCs/>
                <w:color w:val="000000" w:themeColor="text1"/>
                <w:sz w:val="18"/>
                <w:szCs w:val="18"/>
                <w:lang w:val="hr-HR"/>
              </w:rPr>
              <w:t>Obveze</w:t>
            </w:r>
            <w:bookmarkEnd w:id="796"/>
          </w:p>
        </w:tc>
      </w:tr>
      <w:tr w:rsidR="00F553D2" w:rsidRPr="00146B83" w14:paraId="7F947840" w14:textId="77777777" w:rsidTr="00146B83">
        <w:trPr>
          <w:trHeight w:hRule="exact" w:val="519"/>
          <w:jc w:val="center"/>
        </w:trPr>
        <w:tc>
          <w:tcPr>
            <w:tcW w:w="3760" w:type="dxa"/>
            <w:vAlign w:val="bottom"/>
          </w:tcPr>
          <w:p w14:paraId="26A2E7CE" w14:textId="77777777" w:rsidR="00F553D2" w:rsidRPr="00146B83" w:rsidRDefault="00F553D2" w:rsidP="00F553D2">
            <w:pPr>
              <w:tabs>
                <w:tab w:val="right" w:pos="1202"/>
              </w:tabs>
              <w:outlineLvl w:val="0"/>
              <w:rPr>
                <w:rFonts w:ascii="Arial" w:eastAsia="Calibri" w:hAnsi="Arial" w:cs="Arial"/>
                <w:color w:val="000000" w:themeColor="text1"/>
                <w:sz w:val="18"/>
                <w:szCs w:val="18"/>
                <w:lang w:val="hr-HR"/>
              </w:rPr>
            </w:pPr>
          </w:p>
        </w:tc>
        <w:tc>
          <w:tcPr>
            <w:tcW w:w="1344" w:type="dxa"/>
            <w:vAlign w:val="bottom"/>
          </w:tcPr>
          <w:p w14:paraId="2E151E8A" w14:textId="77777777" w:rsidR="00F553D2" w:rsidRPr="00146B83" w:rsidRDefault="00F553D2" w:rsidP="00F553D2">
            <w:pPr>
              <w:pStyle w:val="TH"/>
              <w:spacing w:line="220" w:lineRule="exact"/>
              <w:jc w:val="right"/>
              <w:rPr>
                <w:rFonts w:cs="Arial"/>
                <w:color w:val="000000" w:themeColor="text1"/>
                <w:sz w:val="18"/>
                <w:szCs w:val="18"/>
                <w:lang w:val="hr-HR"/>
              </w:rPr>
            </w:pPr>
            <w:r w:rsidRPr="00146B83">
              <w:rPr>
                <w:rFonts w:cs="Arial"/>
                <w:color w:val="000000" w:themeColor="text1"/>
                <w:sz w:val="18"/>
                <w:szCs w:val="18"/>
                <w:lang w:val="hr-HR"/>
              </w:rPr>
              <w:t>31. prosinca</w:t>
            </w:r>
          </w:p>
          <w:p w14:paraId="52A38853" w14:textId="5E2EE524" w:rsidR="00F553D2" w:rsidRPr="00146B83" w:rsidRDefault="00F553D2" w:rsidP="00F553D2">
            <w:pPr>
              <w:tabs>
                <w:tab w:val="right" w:pos="1202"/>
              </w:tabs>
              <w:jc w:val="right"/>
              <w:outlineLvl w:val="0"/>
              <w:rPr>
                <w:rFonts w:ascii="Arial" w:eastAsia="Calibri" w:hAnsi="Arial" w:cs="Arial"/>
                <w:b/>
                <w:iCs/>
                <w:color w:val="000000" w:themeColor="text1"/>
                <w:sz w:val="18"/>
                <w:szCs w:val="18"/>
                <w:lang w:val="hr-HR"/>
              </w:rPr>
            </w:pPr>
            <w:r w:rsidRPr="00146B83">
              <w:rPr>
                <w:rFonts w:ascii="Arial" w:hAnsi="Arial" w:cs="Arial"/>
                <w:b/>
                <w:color w:val="000000" w:themeColor="text1"/>
                <w:sz w:val="18"/>
                <w:szCs w:val="18"/>
                <w:lang w:val="hr-HR"/>
              </w:rPr>
              <w:t xml:space="preserve"> 202</w:t>
            </w:r>
            <w:r>
              <w:rPr>
                <w:rFonts w:ascii="Arial" w:hAnsi="Arial" w:cs="Arial"/>
                <w:b/>
                <w:color w:val="000000" w:themeColor="text1"/>
                <w:sz w:val="18"/>
                <w:szCs w:val="18"/>
                <w:lang w:val="hr-HR"/>
              </w:rPr>
              <w:t>5</w:t>
            </w:r>
            <w:r w:rsidRPr="00146B83">
              <w:rPr>
                <w:rFonts w:ascii="Arial" w:hAnsi="Arial" w:cs="Arial"/>
                <w:b/>
                <w:color w:val="000000" w:themeColor="text1"/>
                <w:sz w:val="18"/>
                <w:szCs w:val="18"/>
                <w:lang w:val="hr-HR"/>
              </w:rPr>
              <w:t>.</w:t>
            </w:r>
          </w:p>
        </w:tc>
        <w:tc>
          <w:tcPr>
            <w:tcW w:w="1343" w:type="dxa"/>
            <w:vAlign w:val="bottom"/>
          </w:tcPr>
          <w:p w14:paraId="66B1C4B9" w14:textId="165CB437" w:rsidR="00F553D2" w:rsidRPr="00146B83" w:rsidRDefault="00F553D2" w:rsidP="00F553D2">
            <w:pPr>
              <w:tabs>
                <w:tab w:val="right" w:pos="1202"/>
              </w:tabs>
              <w:jc w:val="right"/>
              <w:outlineLvl w:val="0"/>
              <w:rPr>
                <w:rFonts w:ascii="Arial" w:eastAsia="Calibri" w:hAnsi="Arial" w:cs="Arial"/>
                <w:b/>
                <w:iCs/>
                <w:color w:val="000000" w:themeColor="text1"/>
                <w:sz w:val="18"/>
                <w:szCs w:val="18"/>
                <w:lang w:val="hr-HR"/>
              </w:rPr>
            </w:pPr>
            <w:r w:rsidRPr="00146B83">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5</w:t>
            </w:r>
            <w:r w:rsidRPr="00146B83">
              <w:rPr>
                <w:rFonts w:ascii="Arial" w:hAnsi="Arial" w:cs="Arial"/>
                <w:b/>
                <w:color w:val="000000" w:themeColor="text1"/>
                <w:sz w:val="18"/>
                <w:szCs w:val="18"/>
                <w:lang w:val="hr-HR"/>
              </w:rPr>
              <w:t>.</w:t>
            </w:r>
          </w:p>
        </w:tc>
        <w:tc>
          <w:tcPr>
            <w:tcW w:w="1341" w:type="dxa"/>
            <w:vAlign w:val="bottom"/>
          </w:tcPr>
          <w:p w14:paraId="3B6040D3" w14:textId="77777777" w:rsidR="00F553D2" w:rsidRPr="00146B83" w:rsidRDefault="00F553D2" w:rsidP="00F553D2">
            <w:pPr>
              <w:pStyle w:val="TH"/>
              <w:spacing w:line="220" w:lineRule="exact"/>
              <w:jc w:val="right"/>
              <w:rPr>
                <w:rFonts w:cs="Arial"/>
                <w:color w:val="000000" w:themeColor="text1"/>
                <w:sz w:val="18"/>
                <w:szCs w:val="18"/>
                <w:lang w:val="hr-HR"/>
              </w:rPr>
            </w:pPr>
            <w:r w:rsidRPr="00146B83">
              <w:rPr>
                <w:rFonts w:cs="Arial"/>
                <w:color w:val="000000" w:themeColor="text1"/>
                <w:sz w:val="18"/>
                <w:szCs w:val="18"/>
                <w:lang w:val="hr-HR"/>
              </w:rPr>
              <w:t>31. prosinca</w:t>
            </w:r>
          </w:p>
          <w:p w14:paraId="4CD4CE9D" w14:textId="76A3B411" w:rsidR="00F553D2" w:rsidRPr="00146B83" w:rsidRDefault="00F553D2" w:rsidP="00F553D2">
            <w:pPr>
              <w:tabs>
                <w:tab w:val="right" w:pos="1202"/>
              </w:tabs>
              <w:jc w:val="right"/>
              <w:outlineLvl w:val="0"/>
              <w:rPr>
                <w:rFonts w:ascii="Arial" w:eastAsia="Calibri" w:hAnsi="Arial" w:cs="Arial"/>
                <w:b/>
                <w:bCs/>
                <w:iCs/>
                <w:color w:val="000000" w:themeColor="text1"/>
                <w:sz w:val="18"/>
                <w:szCs w:val="18"/>
                <w:lang w:val="hr-HR"/>
              </w:rPr>
            </w:pPr>
            <w:r w:rsidRPr="00146B83">
              <w:rPr>
                <w:rFonts w:ascii="Arial" w:hAnsi="Arial" w:cs="Arial"/>
                <w:b/>
                <w:color w:val="000000" w:themeColor="text1"/>
                <w:sz w:val="18"/>
                <w:szCs w:val="18"/>
                <w:lang w:val="hr-HR"/>
              </w:rPr>
              <w:t xml:space="preserve"> 2024.</w:t>
            </w:r>
          </w:p>
        </w:tc>
        <w:tc>
          <w:tcPr>
            <w:tcW w:w="1354" w:type="dxa"/>
            <w:gridSpan w:val="2"/>
            <w:vAlign w:val="bottom"/>
          </w:tcPr>
          <w:p w14:paraId="1B073BF9" w14:textId="0D5D0655" w:rsidR="00F553D2" w:rsidRPr="00146B83" w:rsidRDefault="00F553D2" w:rsidP="00F553D2">
            <w:pPr>
              <w:tabs>
                <w:tab w:val="right" w:pos="1202"/>
              </w:tabs>
              <w:jc w:val="right"/>
              <w:outlineLvl w:val="0"/>
              <w:rPr>
                <w:rFonts w:ascii="Arial" w:eastAsia="Calibri" w:hAnsi="Arial" w:cs="Arial"/>
                <w:b/>
                <w:bCs/>
                <w:iCs/>
                <w:color w:val="000000" w:themeColor="text1"/>
                <w:sz w:val="18"/>
                <w:szCs w:val="18"/>
                <w:lang w:val="hr-HR"/>
              </w:rPr>
            </w:pPr>
            <w:r w:rsidRPr="00146B83">
              <w:rPr>
                <w:rFonts w:ascii="Arial" w:hAnsi="Arial" w:cs="Arial"/>
                <w:b/>
                <w:color w:val="000000" w:themeColor="text1"/>
                <w:sz w:val="18"/>
                <w:szCs w:val="18"/>
                <w:lang w:val="hr-HR"/>
              </w:rPr>
              <w:t>31. prosinca 2024.</w:t>
            </w:r>
          </w:p>
        </w:tc>
      </w:tr>
      <w:tr w:rsidR="00F553D2" w:rsidRPr="00146B83" w14:paraId="158DE420" w14:textId="77777777" w:rsidTr="00146B83">
        <w:trPr>
          <w:trHeight w:hRule="exact" w:val="284"/>
          <w:jc w:val="center"/>
        </w:trPr>
        <w:tc>
          <w:tcPr>
            <w:tcW w:w="3760" w:type="dxa"/>
            <w:vAlign w:val="bottom"/>
          </w:tcPr>
          <w:p w14:paraId="7DD6234F" w14:textId="77777777" w:rsidR="00F553D2" w:rsidRPr="00146B83" w:rsidRDefault="00F553D2" w:rsidP="00F553D2">
            <w:pPr>
              <w:tabs>
                <w:tab w:val="right" w:pos="1202"/>
              </w:tabs>
              <w:outlineLvl w:val="0"/>
              <w:rPr>
                <w:rFonts w:ascii="Arial" w:eastAsia="Calibri" w:hAnsi="Arial" w:cs="Arial"/>
                <w:color w:val="000000" w:themeColor="text1"/>
                <w:sz w:val="18"/>
                <w:szCs w:val="18"/>
                <w:lang w:val="hr-HR"/>
              </w:rPr>
            </w:pPr>
          </w:p>
        </w:tc>
        <w:tc>
          <w:tcPr>
            <w:tcW w:w="1344" w:type="dxa"/>
            <w:vAlign w:val="bottom"/>
          </w:tcPr>
          <w:p w14:paraId="1B159BD7" w14:textId="595B86BF" w:rsidR="00F553D2" w:rsidRPr="00146B83" w:rsidRDefault="00F553D2" w:rsidP="00F553D2">
            <w:pPr>
              <w:tabs>
                <w:tab w:val="right" w:pos="1202"/>
              </w:tabs>
              <w:jc w:val="right"/>
              <w:outlineLvl w:val="0"/>
              <w:rPr>
                <w:rFonts w:ascii="Arial" w:eastAsia="Calibri" w:hAnsi="Arial" w:cs="Arial"/>
                <w:b/>
                <w:iCs/>
                <w:color w:val="000000" w:themeColor="text1"/>
                <w:sz w:val="18"/>
                <w:szCs w:val="18"/>
                <w:lang w:val="hr-HR"/>
              </w:rPr>
            </w:pPr>
            <w:r w:rsidRPr="00146B83">
              <w:rPr>
                <w:rFonts w:ascii="Arial" w:hAnsi="Arial" w:cs="Arial"/>
                <w:b/>
                <w:color w:val="000000" w:themeColor="text1"/>
                <w:sz w:val="18"/>
                <w:szCs w:val="18"/>
                <w:lang w:val="hr-HR"/>
              </w:rPr>
              <w:t>000 eura</w:t>
            </w:r>
          </w:p>
        </w:tc>
        <w:tc>
          <w:tcPr>
            <w:tcW w:w="1343" w:type="dxa"/>
            <w:vAlign w:val="bottom"/>
          </w:tcPr>
          <w:p w14:paraId="2708509D" w14:textId="5A6D199F" w:rsidR="00F553D2" w:rsidRPr="00146B83" w:rsidRDefault="00F553D2" w:rsidP="00F553D2">
            <w:pPr>
              <w:tabs>
                <w:tab w:val="right" w:pos="1202"/>
              </w:tabs>
              <w:jc w:val="right"/>
              <w:outlineLvl w:val="0"/>
              <w:rPr>
                <w:rFonts w:ascii="Arial" w:eastAsia="Calibri" w:hAnsi="Arial" w:cs="Arial"/>
                <w:b/>
                <w:iCs/>
                <w:color w:val="000000" w:themeColor="text1"/>
                <w:sz w:val="18"/>
                <w:szCs w:val="18"/>
                <w:lang w:val="hr-HR"/>
              </w:rPr>
            </w:pPr>
            <w:r w:rsidRPr="00146B83">
              <w:rPr>
                <w:rFonts w:ascii="Arial" w:hAnsi="Arial" w:cs="Arial"/>
                <w:b/>
                <w:color w:val="000000" w:themeColor="text1"/>
                <w:sz w:val="18"/>
                <w:szCs w:val="18"/>
                <w:lang w:val="hr-HR"/>
              </w:rPr>
              <w:t>000 eura</w:t>
            </w:r>
          </w:p>
        </w:tc>
        <w:tc>
          <w:tcPr>
            <w:tcW w:w="1341" w:type="dxa"/>
            <w:vAlign w:val="bottom"/>
          </w:tcPr>
          <w:p w14:paraId="050951C8" w14:textId="612D722F" w:rsidR="00F553D2" w:rsidRPr="00146B83" w:rsidRDefault="00F553D2" w:rsidP="00F553D2">
            <w:pPr>
              <w:tabs>
                <w:tab w:val="right" w:pos="1202"/>
              </w:tabs>
              <w:jc w:val="right"/>
              <w:outlineLvl w:val="0"/>
              <w:rPr>
                <w:rFonts w:ascii="Arial" w:eastAsia="Calibri" w:hAnsi="Arial" w:cs="Arial"/>
                <w:b/>
                <w:bCs/>
                <w:iCs/>
                <w:color w:val="000000" w:themeColor="text1"/>
                <w:sz w:val="18"/>
                <w:szCs w:val="18"/>
                <w:lang w:val="hr-HR"/>
              </w:rPr>
            </w:pPr>
            <w:r w:rsidRPr="00146B83">
              <w:rPr>
                <w:rFonts w:ascii="Arial" w:hAnsi="Arial" w:cs="Arial"/>
                <w:b/>
                <w:color w:val="000000" w:themeColor="text1"/>
                <w:sz w:val="18"/>
                <w:szCs w:val="18"/>
                <w:lang w:val="hr-HR"/>
              </w:rPr>
              <w:t>000 eura</w:t>
            </w:r>
          </w:p>
        </w:tc>
        <w:tc>
          <w:tcPr>
            <w:tcW w:w="1354" w:type="dxa"/>
            <w:gridSpan w:val="2"/>
            <w:vAlign w:val="bottom"/>
          </w:tcPr>
          <w:p w14:paraId="519328B7" w14:textId="513EE8F5" w:rsidR="00F553D2" w:rsidRPr="00146B83" w:rsidRDefault="00F553D2" w:rsidP="00F553D2">
            <w:pPr>
              <w:tabs>
                <w:tab w:val="right" w:pos="1202"/>
              </w:tabs>
              <w:jc w:val="right"/>
              <w:outlineLvl w:val="0"/>
              <w:rPr>
                <w:rFonts w:ascii="Arial" w:eastAsia="Calibri" w:hAnsi="Arial" w:cs="Arial"/>
                <w:b/>
                <w:bCs/>
                <w:iCs/>
                <w:color w:val="000000" w:themeColor="text1"/>
                <w:sz w:val="18"/>
                <w:szCs w:val="18"/>
                <w:lang w:val="hr-HR"/>
              </w:rPr>
            </w:pPr>
            <w:r w:rsidRPr="00146B83">
              <w:rPr>
                <w:rFonts w:ascii="Arial" w:hAnsi="Arial" w:cs="Arial"/>
                <w:b/>
                <w:color w:val="000000" w:themeColor="text1"/>
                <w:sz w:val="18"/>
                <w:szCs w:val="18"/>
                <w:lang w:val="hr-HR"/>
              </w:rPr>
              <w:t>000 eura</w:t>
            </w:r>
          </w:p>
        </w:tc>
      </w:tr>
      <w:tr w:rsidR="002E0286" w:rsidRPr="00146B83" w14:paraId="6F7F3B46" w14:textId="77777777" w:rsidTr="002E0286">
        <w:trPr>
          <w:trHeight w:hRule="exact" w:val="284"/>
          <w:jc w:val="center"/>
        </w:trPr>
        <w:tc>
          <w:tcPr>
            <w:tcW w:w="3760" w:type="dxa"/>
            <w:vAlign w:val="bottom"/>
          </w:tcPr>
          <w:p w14:paraId="7F756BD3" w14:textId="77777777" w:rsidR="002E0286" w:rsidRPr="00146B83" w:rsidRDefault="002E0286" w:rsidP="002E0286">
            <w:pPr>
              <w:tabs>
                <w:tab w:val="right" w:pos="1202"/>
              </w:tabs>
              <w:outlineLvl w:val="0"/>
              <w:rPr>
                <w:rFonts w:ascii="Arial" w:eastAsia="Calibri" w:hAnsi="Arial" w:cs="Arial"/>
                <w:color w:val="000000" w:themeColor="text1"/>
                <w:sz w:val="18"/>
                <w:szCs w:val="18"/>
                <w:lang w:val="hr-HR"/>
              </w:rPr>
            </w:pPr>
            <w:bookmarkStart w:id="797" w:name="_Toc67328982"/>
            <w:r w:rsidRPr="00146B83">
              <w:rPr>
                <w:rFonts w:ascii="Arial" w:eastAsia="Calibri" w:hAnsi="Arial" w:cs="Arial"/>
                <w:color w:val="000000" w:themeColor="text1"/>
                <w:sz w:val="18"/>
                <w:szCs w:val="18"/>
                <w:lang w:val="hr-HR"/>
              </w:rPr>
              <w:t>Vlasnik</w:t>
            </w:r>
            <w:bookmarkEnd w:id="797"/>
          </w:p>
        </w:tc>
        <w:tc>
          <w:tcPr>
            <w:tcW w:w="1344" w:type="dxa"/>
            <w:vAlign w:val="bottom"/>
          </w:tcPr>
          <w:p w14:paraId="56B67370" w14:textId="20064D06" w:rsidR="002E0286" w:rsidRPr="00146B83" w:rsidRDefault="002E0286" w:rsidP="002E0286">
            <w:pPr>
              <w:tabs>
                <w:tab w:val="right" w:pos="1202"/>
              </w:tabs>
              <w:spacing w:line="280" w:lineRule="exact"/>
              <w:jc w:val="right"/>
              <w:outlineLvl w:val="0"/>
              <w:rPr>
                <w:rFonts w:ascii="Arial" w:hAnsi="Arial" w:cs="Arial"/>
                <w:sz w:val="18"/>
                <w:szCs w:val="18"/>
              </w:rPr>
            </w:pPr>
            <w:r w:rsidRPr="002E0286">
              <w:rPr>
                <w:rFonts w:ascii="Arial" w:hAnsi="Arial" w:cs="Arial"/>
                <w:sz w:val="18"/>
                <w:szCs w:val="18"/>
              </w:rPr>
              <w:t xml:space="preserve"> 570.289 </w:t>
            </w:r>
          </w:p>
        </w:tc>
        <w:tc>
          <w:tcPr>
            <w:tcW w:w="1343" w:type="dxa"/>
            <w:vAlign w:val="bottom"/>
          </w:tcPr>
          <w:p w14:paraId="30777E35" w14:textId="2CC59EA5" w:rsidR="002E0286" w:rsidRPr="00146B83" w:rsidRDefault="002E0286" w:rsidP="002E0286">
            <w:pPr>
              <w:tabs>
                <w:tab w:val="right" w:pos="1202"/>
              </w:tabs>
              <w:spacing w:line="280" w:lineRule="exact"/>
              <w:jc w:val="right"/>
              <w:outlineLvl w:val="0"/>
              <w:rPr>
                <w:rFonts w:ascii="Arial" w:hAnsi="Arial" w:cs="Arial"/>
                <w:sz w:val="18"/>
                <w:szCs w:val="18"/>
              </w:rPr>
            </w:pPr>
            <w:r w:rsidRPr="002E0286">
              <w:rPr>
                <w:rFonts w:ascii="Arial" w:hAnsi="Arial" w:cs="Arial"/>
                <w:sz w:val="18"/>
                <w:szCs w:val="18"/>
              </w:rPr>
              <w:t xml:space="preserve"> 270.669 </w:t>
            </w:r>
          </w:p>
        </w:tc>
        <w:tc>
          <w:tcPr>
            <w:tcW w:w="1341" w:type="dxa"/>
            <w:vAlign w:val="bottom"/>
          </w:tcPr>
          <w:p w14:paraId="73318E05" w14:textId="2D3D30FE" w:rsidR="002E0286" w:rsidRPr="00146B83" w:rsidRDefault="002E0286" w:rsidP="002E0286">
            <w:pPr>
              <w:tabs>
                <w:tab w:val="right" w:pos="1202"/>
              </w:tabs>
              <w:spacing w:line="280" w:lineRule="exact"/>
              <w:jc w:val="right"/>
              <w:outlineLvl w:val="0"/>
              <w:rPr>
                <w:rFonts w:ascii="Arial" w:eastAsia="Calibri" w:hAnsi="Arial" w:cs="Arial"/>
                <w:bCs/>
                <w:iCs/>
                <w:color w:val="000000" w:themeColor="text1"/>
                <w:sz w:val="18"/>
                <w:szCs w:val="18"/>
                <w:lang w:val="hr-HR"/>
              </w:rPr>
            </w:pPr>
            <w:r w:rsidRPr="00146B83">
              <w:rPr>
                <w:rFonts w:ascii="Arial" w:hAnsi="Arial" w:cs="Arial"/>
                <w:sz w:val="18"/>
                <w:szCs w:val="18"/>
              </w:rPr>
              <w:t>278.299</w:t>
            </w:r>
          </w:p>
        </w:tc>
        <w:tc>
          <w:tcPr>
            <w:tcW w:w="1354" w:type="dxa"/>
            <w:gridSpan w:val="2"/>
            <w:vAlign w:val="bottom"/>
          </w:tcPr>
          <w:p w14:paraId="4F223CB1" w14:textId="0B682BFD" w:rsidR="002E0286" w:rsidRPr="00146B83" w:rsidRDefault="002E0286" w:rsidP="002E0286">
            <w:pPr>
              <w:tabs>
                <w:tab w:val="right" w:pos="1202"/>
              </w:tabs>
              <w:spacing w:line="280" w:lineRule="exact"/>
              <w:jc w:val="right"/>
              <w:outlineLvl w:val="0"/>
              <w:rPr>
                <w:rFonts w:ascii="Arial" w:eastAsia="Calibri" w:hAnsi="Arial" w:cs="Arial"/>
                <w:bCs/>
                <w:iCs/>
                <w:color w:val="000000" w:themeColor="text1"/>
                <w:sz w:val="18"/>
                <w:szCs w:val="18"/>
                <w:lang w:val="hr-HR"/>
              </w:rPr>
            </w:pPr>
            <w:r w:rsidRPr="00146B83">
              <w:rPr>
                <w:rFonts w:ascii="Arial" w:hAnsi="Arial" w:cs="Arial"/>
                <w:sz w:val="18"/>
                <w:szCs w:val="18"/>
              </w:rPr>
              <w:t>406.562</w:t>
            </w:r>
          </w:p>
        </w:tc>
      </w:tr>
      <w:tr w:rsidR="002E0286" w:rsidRPr="00146B83" w14:paraId="237B872B" w14:textId="77777777" w:rsidTr="002E0286">
        <w:trPr>
          <w:trHeight w:hRule="exact" w:val="284"/>
          <w:jc w:val="center"/>
        </w:trPr>
        <w:tc>
          <w:tcPr>
            <w:tcW w:w="3760" w:type="dxa"/>
            <w:vAlign w:val="bottom"/>
          </w:tcPr>
          <w:p w14:paraId="7F11D89F" w14:textId="77777777" w:rsidR="002E0286" w:rsidRPr="00146B83" w:rsidRDefault="002E0286" w:rsidP="002E0286">
            <w:pPr>
              <w:tabs>
                <w:tab w:val="right" w:pos="1202"/>
              </w:tabs>
              <w:outlineLvl w:val="0"/>
              <w:rPr>
                <w:rFonts w:ascii="Arial" w:eastAsia="Calibri" w:hAnsi="Arial" w:cs="Arial"/>
                <w:color w:val="000000" w:themeColor="text1"/>
                <w:sz w:val="18"/>
                <w:szCs w:val="18"/>
                <w:lang w:val="hr-HR"/>
              </w:rPr>
            </w:pPr>
            <w:bookmarkStart w:id="798" w:name="_Toc67328987"/>
            <w:r w:rsidRPr="00146B83">
              <w:rPr>
                <w:rFonts w:ascii="Arial" w:eastAsia="Calibri" w:hAnsi="Arial" w:cs="Arial"/>
                <w:color w:val="000000" w:themeColor="text1"/>
                <w:sz w:val="18"/>
                <w:szCs w:val="18"/>
                <w:lang w:val="hr-HR"/>
              </w:rPr>
              <w:t>Državni fondovi, izvršna tijela i agencije</w:t>
            </w:r>
            <w:bookmarkEnd w:id="798"/>
          </w:p>
        </w:tc>
        <w:tc>
          <w:tcPr>
            <w:tcW w:w="1344" w:type="dxa"/>
            <w:vAlign w:val="bottom"/>
          </w:tcPr>
          <w:p w14:paraId="6AB0570D" w14:textId="3463F403" w:rsidR="002E0286" w:rsidRPr="00146B83" w:rsidRDefault="002E0286" w:rsidP="002E0286">
            <w:pPr>
              <w:tabs>
                <w:tab w:val="right" w:pos="1202"/>
              </w:tabs>
              <w:spacing w:line="280" w:lineRule="exact"/>
              <w:jc w:val="right"/>
              <w:outlineLvl w:val="0"/>
              <w:rPr>
                <w:rFonts w:ascii="Arial" w:hAnsi="Arial" w:cs="Arial"/>
                <w:sz w:val="18"/>
                <w:szCs w:val="18"/>
              </w:rPr>
            </w:pPr>
            <w:r w:rsidRPr="002E0286">
              <w:rPr>
                <w:rFonts w:ascii="Arial" w:hAnsi="Arial" w:cs="Arial"/>
                <w:sz w:val="18"/>
                <w:szCs w:val="18"/>
              </w:rPr>
              <w:t xml:space="preserve"> 439.767 </w:t>
            </w:r>
          </w:p>
        </w:tc>
        <w:tc>
          <w:tcPr>
            <w:tcW w:w="1343" w:type="dxa"/>
            <w:vAlign w:val="bottom"/>
          </w:tcPr>
          <w:p w14:paraId="0A088157" w14:textId="7994E948" w:rsidR="002E0286" w:rsidRPr="00146B83" w:rsidRDefault="002E0286" w:rsidP="002E0286">
            <w:pPr>
              <w:tabs>
                <w:tab w:val="right" w:pos="1202"/>
              </w:tabs>
              <w:spacing w:line="280" w:lineRule="exact"/>
              <w:jc w:val="right"/>
              <w:outlineLvl w:val="0"/>
              <w:rPr>
                <w:rFonts w:ascii="Arial" w:hAnsi="Arial" w:cs="Arial"/>
                <w:sz w:val="18"/>
                <w:szCs w:val="18"/>
              </w:rPr>
            </w:pPr>
            <w:r w:rsidRPr="002E0286">
              <w:rPr>
                <w:rFonts w:ascii="Arial" w:hAnsi="Arial" w:cs="Arial"/>
                <w:sz w:val="18"/>
                <w:szCs w:val="18"/>
              </w:rPr>
              <w:t xml:space="preserve"> 34.694 </w:t>
            </w:r>
          </w:p>
        </w:tc>
        <w:tc>
          <w:tcPr>
            <w:tcW w:w="1341" w:type="dxa"/>
            <w:vAlign w:val="bottom"/>
          </w:tcPr>
          <w:p w14:paraId="0356A480" w14:textId="71DF6D6D" w:rsidR="002E0286" w:rsidRPr="00146B83" w:rsidRDefault="002E0286" w:rsidP="002E0286">
            <w:pPr>
              <w:tabs>
                <w:tab w:val="right" w:pos="1202"/>
              </w:tabs>
              <w:spacing w:line="280" w:lineRule="exact"/>
              <w:jc w:val="right"/>
              <w:outlineLvl w:val="0"/>
              <w:rPr>
                <w:rFonts w:ascii="Arial" w:eastAsia="Calibri" w:hAnsi="Arial" w:cs="Arial"/>
                <w:bCs/>
                <w:iCs/>
                <w:color w:val="000000" w:themeColor="text1"/>
                <w:sz w:val="18"/>
                <w:szCs w:val="18"/>
                <w:lang w:val="hr-HR"/>
              </w:rPr>
            </w:pPr>
            <w:r w:rsidRPr="00146B83">
              <w:rPr>
                <w:rFonts w:ascii="Arial" w:hAnsi="Arial" w:cs="Arial"/>
                <w:sz w:val="18"/>
                <w:szCs w:val="18"/>
              </w:rPr>
              <w:t>584.979</w:t>
            </w:r>
          </w:p>
        </w:tc>
        <w:tc>
          <w:tcPr>
            <w:tcW w:w="1354" w:type="dxa"/>
            <w:gridSpan w:val="2"/>
            <w:vAlign w:val="bottom"/>
          </w:tcPr>
          <w:p w14:paraId="2DF17753" w14:textId="7D5FCB57" w:rsidR="002E0286" w:rsidRPr="00146B83" w:rsidRDefault="002E0286" w:rsidP="002E0286">
            <w:pPr>
              <w:tabs>
                <w:tab w:val="right" w:pos="1202"/>
              </w:tabs>
              <w:spacing w:line="280" w:lineRule="exact"/>
              <w:jc w:val="right"/>
              <w:outlineLvl w:val="0"/>
              <w:rPr>
                <w:rFonts w:ascii="Arial" w:eastAsia="Calibri" w:hAnsi="Arial" w:cs="Arial"/>
                <w:bCs/>
                <w:iCs/>
                <w:color w:val="000000" w:themeColor="text1"/>
                <w:sz w:val="18"/>
                <w:szCs w:val="18"/>
                <w:lang w:val="hr-HR"/>
              </w:rPr>
            </w:pPr>
            <w:r w:rsidRPr="00146B83">
              <w:rPr>
                <w:rFonts w:ascii="Arial" w:hAnsi="Arial" w:cs="Arial"/>
                <w:sz w:val="18"/>
                <w:szCs w:val="18"/>
              </w:rPr>
              <w:t>33.536</w:t>
            </w:r>
          </w:p>
        </w:tc>
      </w:tr>
      <w:tr w:rsidR="002E0286" w:rsidRPr="00146B83" w14:paraId="7041299A" w14:textId="77777777" w:rsidTr="002E0286">
        <w:trPr>
          <w:trHeight w:hRule="exact" w:val="284"/>
          <w:jc w:val="center"/>
        </w:trPr>
        <w:tc>
          <w:tcPr>
            <w:tcW w:w="3760" w:type="dxa"/>
            <w:vAlign w:val="bottom"/>
          </w:tcPr>
          <w:p w14:paraId="54FD3232" w14:textId="77777777" w:rsidR="002E0286" w:rsidRPr="00146B83" w:rsidRDefault="002E0286" w:rsidP="002E0286">
            <w:pPr>
              <w:tabs>
                <w:tab w:val="right" w:pos="1202"/>
              </w:tabs>
              <w:outlineLvl w:val="0"/>
              <w:rPr>
                <w:rFonts w:ascii="Arial" w:eastAsia="Calibri" w:hAnsi="Arial" w:cs="Arial"/>
                <w:color w:val="000000" w:themeColor="text1"/>
                <w:sz w:val="18"/>
                <w:szCs w:val="18"/>
                <w:lang w:val="hr-HR"/>
              </w:rPr>
            </w:pPr>
            <w:bookmarkStart w:id="799" w:name="_Toc67328992"/>
            <w:r w:rsidRPr="00146B83">
              <w:rPr>
                <w:rFonts w:ascii="Arial" w:eastAsia="Calibri" w:hAnsi="Arial" w:cs="Arial"/>
                <w:color w:val="000000" w:themeColor="text1"/>
                <w:sz w:val="18"/>
                <w:szCs w:val="18"/>
                <w:lang w:val="hr-HR"/>
              </w:rPr>
              <w:t>Državna trgovačka društva</w:t>
            </w:r>
            <w:bookmarkEnd w:id="799"/>
          </w:p>
        </w:tc>
        <w:tc>
          <w:tcPr>
            <w:tcW w:w="1344" w:type="dxa"/>
            <w:vAlign w:val="bottom"/>
          </w:tcPr>
          <w:p w14:paraId="107B7D23" w14:textId="60C67953" w:rsidR="002E0286" w:rsidRPr="00146B83" w:rsidRDefault="002E0286" w:rsidP="002E0286">
            <w:pPr>
              <w:tabs>
                <w:tab w:val="right" w:pos="1202"/>
              </w:tabs>
              <w:spacing w:line="280" w:lineRule="exact"/>
              <w:jc w:val="right"/>
              <w:outlineLvl w:val="0"/>
              <w:rPr>
                <w:rFonts w:ascii="Arial" w:hAnsi="Arial" w:cs="Arial"/>
                <w:sz w:val="18"/>
                <w:szCs w:val="18"/>
              </w:rPr>
            </w:pPr>
            <w:r w:rsidRPr="002E0286">
              <w:rPr>
                <w:rFonts w:ascii="Arial" w:hAnsi="Arial" w:cs="Arial"/>
                <w:sz w:val="18"/>
                <w:szCs w:val="18"/>
              </w:rPr>
              <w:t xml:space="preserve"> 104.548 </w:t>
            </w:r>
          </w:p>
        </w:tc>
        <w:tc>
          <w:tcPr>
            <w:tcW w:w="1343" w:type="dxa"/>
            <w:vAlign w:val="bottom"/>
          </w:tcPr>
          <w:p w14:paraId="6C7C5A70" w14:textId="39293CE5" w:rsidR="002E0286" w:rsidRPr="00146B83" w:rsidRDefault="002E0286" w:rsidP="002E0286">
            <w:pPr>
              <w:tabs>
                <w:tab w:val="right" w:pos="1202"/>
              </w:tabs>
              <w:spacing w:line="280" w:lineRule="exact"/>
              <w:jc w:val="right"/>
              <w:outlineLvl w:val="0"/>
              <w:rPr>
                <w:rFonts w:ascii="Arial" w:hAnsi="Arial" w:cs="Arial"/>
                <w:sz w:val="18"/>
                <w:szCs w:val="18"/>
              </w:rPr>
            </w:pPr>
            <w:r w:rsidRPr="002E0286">
              <w:rPr>
                <w:rFonts w:ascii="Arial" w:hAnsi="Arial" w:cs="Arial"/>
                <w:sz w:val="18"/>
                <w:szCs w:val="18"/>
              </w:rPr>
              <w:t xml:space="preserve"> 725 </w:t>
            </w:r>
          </w:p>
        </w:tc>
        <w:tc>
          <w:tcPr>
            <w:tcW w:w="1341" w:type="dxa"/>
            <w:vAlign w:val="bottom"/>
          </w:tcPr>
          <w:p w14:paraId="79A679C3" w14:textId="6BA5860E" w:rsidR="002E0286" w:rsidRPr="00146B83" w:rsidRDefault="002E0286" w:rsidP="002E0286">
            <w:pPr>
              <w:tabs>
                <w:tab w:val="right" w:pos="1202"/>
              </w:tabs>
              <w:spacing w:line="280" w:lineRule="exact"/>
              <w:jc w:val="right"/>
              <w:outlineLvl w:val="0"/>
              <w:rPr>
                <w:rFonts w:ascii="Arial" w:eastAsia="Calibri" w:hAnsi="Arial" w:cs="Arial"/>
                <w:bCs/>
                <w:iCs/>
                <w:color w:val="000000" w:themeColor="text1"/>
                <w:sz w:val="18"/>
                <w:szCs w:val="18"/>
                <w:lang w:val="hr-HR"/>
              </w:rPr>
            </w:pPr>
            <w:r w:rsidRPr="00146B83">
              <w:rPr>
                <w:rFonts w:ascii="Arial" w:hAnsi="Arial" w:cs="Arial"/>
                <w:sz w:val="18"/>
                <w:szCs w:val="18"/>
              </w:rPr>
              <w:t>138.822</w:t>
            </w:r>
          </w:p>
        </w:tc>
        <w:tc>
          <w:tcPr>
            <w:tcW w:w="1354" w:type="dxa"/>
            <w:gridSpan w:val="2"/>
            <w:vAlign w:val="bottom"/>
          </w:tcPr>
          <w:p w14:paraId="029A3072" w14:textId="5D84F25A" w:rsidR="002E0286" w:rsidRPr="00146B83" w:rsidRDefault="002E0286" w:rsidP="002E0286">
            <w:pPr>
              <w:tabs>
                <w:tab w:val="right" w:pos="1202"/>
              </w:tabs>
              <w:spacing w:line="280" w:lineRule="exact"/>
              <w:jc w:val="right"/>
              <w:outlineLvl w:val="0"/>
              <w:rPr>
                <w:rFonts w:ascii="Arial" w:eastAsia="Calibri" w:hAnsi="Arial" w:cs="Arial"/>
                <w:bCs/>
                <w:iCs/>
                <w:color w:val="000000" w:themeColor="text1"/>
                <w:sz w:val="18"/>
                <w:szCs w:val="18"/>
                <w:lang w:val="hr-HR"/>
              </w:rPr>
            </w:pPr>
            <w:r w:rsidRPr="00146B83">
              <w:rPr>
                <w:rFonts w:ascii="Arial" w:hAnsi="Arial" w:cs="Arial"/>
                <w:sz w:val="18"/>
                <w:szCs w:val="18"/>
              </w:rPr>
              <w:t>934</w:t>
            </w:r>
          </w:p>
        </w:tc>
      </w:tr>
      <w:tr w:rsidR="00F553D2" w:rsidRPr="00146B83" w14:paraId="7B534643" w14:textId="77777777" w:rsidTr="002E0286">
        <w:trPr>
          <w:trHeight w:hRule="exact" w:val="284"/>
          <w:jc w:val="center"/>
        </w:trPr>
        <w:tc>
          <w:tcPr>
            <w:tcW w:w="3760" w:type="dxa"/>
            <w:vAlign w:val="bottom"/>
          </w:tcPr>
          <w:p w14:paraId="5EA950DE" w14:textId="77777777" w:rsidR="00F553D2" w:rsidRPr="00146B83" w:rsidRDefault="00F553D2" w:rsidP="00F553D2">
            <w:pPr>
              <w:tabs>
                <w:tab w:val="right" w:pos="1202"/>
              </w:tabs>
              <w:outlineLvl w:val="0"/>
              <w:rPr>
                <w:rFonts w:ascii="Arial" w:eastAsia="Calibri" w:hAnsi="Arial" w:cs="Arial"/>
                <w:bCs/>
                <w:color w:val="000000" w:themeColor="text1"/>
                <w:sz w:val="18"/>
                <w:szCs w:val="18"/>
                <w:lang w:val="hr-HR"/>
              </w:rPr>
            </w:pPr>
            <w:bookmarkStart w:id="800" w:name="_Toc67329002"/>
            <w:r w:rsidRPr="00146B83">
              <w:rPr>
                <w:rFonts w:ascii="Arial" w:eastAsia="Calibri" w:hAnsi="Arial" w:cs="Arial"/>
                <w:bCs/>
                <w:color w:val="000000" w:themeColor="text1"/>
                <w:sz w:val="18"/>
                <w:szCs w:val="18"/>
                <w:lang w:val="hr-HR"/>
              </w:rPr>
              <w:t>Ključni članovi rukovodstva</w:t>
            </w:r>
            <w:bookmarkEnd w:id="800"/>
          </w:p>
        </w:tc>
        <w:tc>
          <w:tcPr>
            <w:tcW w:w="1344" w:type="dxa"/>
            <w:tcBorders>
              <w:bottom w:val="single" w:sz="4" w:space="0" w:color="000000"/>
            </w:tcBorders>
            <w:vAlign w:val="bottom"/>
          </w:tcPr>
          <w:p w14:paraId="20904CD6" w14:textId="4737E7E4" w:rsidR="00F553D2" w:rsidRPr="00146B83" w:rsidRDefault="002E0286" w:rsidP="002E0286">
            <w:pPr>
              <w:tabs>
                <w:tab w:val="right" w:pos="1202"/>
              </w:tabs>
              <w:spacing w:line="280" w:lineRule="exact"/>
              <w:jc w:val="right"/>
              <w:outlineLvl w:val="0"/>
              <w:rPr>
                <w:rFonts w:ascii="Arial" w:hAnsi="Arial" w:cs="Arial"/>
                <w:sz w:val="18"/>
                <w:szCs w:val="18"/>
              </w:rPr>
            </w:pPr>
            <w:r w:rsidRPr="002E0286">
              <w:rPr>
                <w:rFonts w:ascii="Arial" w:hAnsi="Arial" w:cs="Arial"/>
                <w:sz w:val="18"/>
                <w:szCs w:val="18"/>
              </w:rPr>
              <w:t>143</w:t>
            </w:r>
          </w:p>
        </w:tc>
        <w:tc>
          <w:tcPr>
            <w:tcW w:w="1343" w:type="dxa"/>
            <w:tcBorders>
              <w:bottom w:val="single" w:sz="4" w:space="0" w:color="000000"/>
            </w:tcBorders>
            <w:vAlign w:val="bottom"/>
          </w:tcPr>
          <w:p w14:paraId="5AE06EB4" w14:textId="13040BC1" w:rsidR="00F553D2" w:rsidRPr="00146B83" w:rsidRDefault="002E0286" w:rsidP="002E0286">
            <w:pPr>
              <w:tabs>
                <w:tab w:val="right" w:pos="1202"/>
              </w:tabs>
              <w:spacing w:line="280" w:lineRule="exact"/>
              <w:jc w:val="right"/>
              <w:outlineLvl w:val="0"/>
              <w:rPr>
                <w:rFonts w:ascii="Arial" w:hAnsi="Arial" w:cs="Arial"/>
                <w:sz w:val="18"/>
                <w:szCs w:val="18"/>
              </w:rPr>
            </w:pPr>
            <w:r w:rsidRPr="002E0286">
              <w:rPr>
                <w:rFonts w:ascii="Arial" w:hAnsi="Arial" w:cs="Arial"/>
                <w:sz w:val="18"/>
                <w:szCs w:val="18"/>
              </w:rPr>
              <w:t>444</w:t>
            </w:r>
          </w:p>
        </w:tc>
        <w:tc>
          <w:tcPr>
            <w:tcW w:w="1341" w:type="dxa"/>
            <w:tcBorders>
              <w:bottom w:val="single" w:sz="4" w:space="0" w:color="000000"/>
            </w:tcBorders>
            <w:vAlign w:val="bottom"/>
          </w:tcPr>
          <w:p w14:paraId="6F03DBBC" w14:textId="032B83C6" w:rsidR="00F553D2" w:rsidRPr="00146B83" w:rsidRDefault="00F553D2" w:rsidP="00F553D2">
            <w:pPr>
              <w:tabs>
                <w:tab w:val="right" w:pos="1202"/>
              </w:tabs>
              <w:spacing w:line="280" w:lineRule="exact"/>
              <w:jc w:val="right"/>
              <w:outlineLvl w:val="0"/>
              <w:rPr>
                <w:rFonts w:ascii="Arial" w:eastAsia="Calibri" w:hAnsi="Arial" w:cs="Arial"/>
                <w:bCs/>
                <w:iCs/>
                <w:color w:val="000000" w:themeColor="text1"/>
                <w:sz w:val="18"/>
                <w:szCs w:val="18"/>
                <w:lang w:val="hr-HR"/>
              </w:rPr>
            </w:pPr>
            <w:r w:rsidRPr="00146B83">
              <w:rPr>
                <w:rFonts w:ascii="Arial" w:hAnsi="Arial" w:cs="Arial"/>
                <w:sz w:val="18"/>
                <w:szCs w:val="18"/>
              </w:rPr>
              <w:t>238</w:t>
            </w:r>
          </w:p>
        </w:tc>
        <w:tc>
          <w:tcPr>
            <w:tcW w:w="1354" w:type="dxa"/>
            <w:gridSpan w:val="2"/>
            <w:tcBorders>
              <w:bottom w:val="single" w:sz="4" w:space="0" w:color="000000"/>
            </w:tcBorders>
            <w:vAlign w:val="bottom"/>
          </w:tcPr>
          <w:p w14:paraId="0211AE2B" w14:textId="1FD48A6E" w:rsidR="00F553D2" w:rsidRPr="00146B83" w:rsidRDefault="00F553D2" w:rsidP="00F553D2">
            <w:pPr>
              <w:tabs>
                <w:tab w:val="right" w:pos="1202"/>
              </w:tabs>
              <w:spacing w:line="280" w:lineRule="exact"/>
              <w:jc w:val="right"/>
              <w:outlineLvl w:val="0"/>
              <w:rPr>
                <w:rFonts w:ascii="Arial" w:eastAsia="Calibri" w:hAnsi="Arial" w:cs="Arial"/>
                <w:bCs/>
                <w:iCs/>
                <w:color w:val="000000" w:themeColor="text1"/>
                <w:sz w:val="18"/>
                <w:szCs w:val="18"/>
                <w:lang w:val="hr-HR"/>
              </w:rPr>
            </w:pPr>
            <w:r w:rsidRPr="00146B83">
              <w:rPr>
                <w:rFonts w:ascii="Arial" w:hAnsi="Arial" w:cs="Arial"/>
                <w:sz w:val="18"/>
                <w:szCs w:val="18"/>
              </w:rPr>
              <w:t>393</w:t>
            </w:r>
          </w:p>
        </w:tc>
      </w:tr>
      <w:tr w:rsidR="00F553D2" w:rsidRPr="00146B83" w14:paraId="01F2B067" w14:textId="77777777" w:rsidTr="00146B83">
        <w:trPr>
          <w:trHeight w:val="329"/>
          <w:jc w:val="center"/>
        </w:trPr>
        <w:tc>
          <w:tcPr>
            <w:tcW w:w="3760" w:type="dxa"/>
            <w:vAlign w:val="bottom"/>
          </w:tcPr>
          <w:p w14:paraId="44BB83B5" w14:textId="77777777" w:rsidR="00F553D2" w:rsidRPr="00146B83" w:rsidRDefault="00F553D2" w:rsidP="00F553D2">
            <w:pPr>
              <w:tabs>
                <w:tab w:val="right" w:pos="1202"/>
              </w:tabs>
              <w:outlineLvl w:val="0"/>
              <w:rPr>
                <w:rFonts w:ascii="Arial" w:eastAsia="Calibri" w:hAnsi="Arial" w:cs="Arial"/>
                <w:b/>
                <w:color w:val="000000" w:themeColor="text1"/>
                <w:sz w:val="18"/>
                <w:szCs w:val="18"/>
                <w:lang w:val="hr-HR"/>
              </w:rPr>
            </w:pPr>
            <w:bookmarkStart w:id="801" w:name="_Toc67329007"/>
            <w:r w:rsidRPr="00146B83">
              <w:rPr>
                <w:rFonts w:ascii="Arial" w:eastAsia="Calibri" w:hAnsi="Arial" w:cs="Arial"/>
                <w:b/>
                <w:color w:val="000000" w:themeColor="text1"/>
                <w:sz w:val="18"/>
                <w:szCs w:val="18"/>
                <w:lang w:val="hr-HR"/>
              </w:rPr>
              <w:t>Ukupno</w:t>
            </w:r>
            <w:bookmarkEnd w:id="801"/>
          </w:p>
        </w:tc>
        <w:tc>
          <w:tcPr>
            <w:tcW w:w="1344" w:type="dxa"/>
            <w:tcBorders>
              <w:top w:val="single" w:sz="4" w:space="0" w:color="auto"/>
              <w:bottom w:val="single" w:sz="12" w:space="0" w:color="auto"/>
            </w:tcBorders>
            <w:vAlign w:val="bottom"/>
          </w:tcPr>
          <w:p w14:paraId="68B8A1F9" w14:textId="6097D25D" w:rsidR="00F553D2" w:rsidRPr="00146B83" w:rsidRDefault="002E0286" w:rsidP="00F553D2">
            <w:pPr>
              <w:tabs>
                <w:tab w:val="right" w:pos="1202"/>
              </w:tabs>
              <w:jc w:val="right"/>
              <w:outlineLvl w:val="0"/>
              <w:rPr>
                <w:rFonts w:ascii="Arial" w:hAnsi="Arial" w:cs="Arial"/>
                <w:b/>
                <w:bCs/>
                <w:sz w:val="18"/>
                <w:szCs w:val="18"/>
              </w:rPr>
            </w:pPr>
            <w:r w:rsidRPr="002E0286">
              <w:rPr>
                <w:rFonts w:ascii="Arial" w:hAnsi="Arial" w:cs="Arial"/>
                <w:b/>
                <w:bCs/>
                <w:sz w:val="18"/>
                <w:szCs w:val="18"/>
              </w:rPr>
              <w:t>1.114.747</w:t>
            </w:r>
          </w:p>
        </w:tc>
        <w:tc>
          <w:tcPr>
            <w:tcW w:w="1343" w:type="dxa"/>
            <w:tcBorders>
              <w:top w:val="single" w:sz="4" w:space="0" w:color="auto"/>
              <w:bottom w:val="single" w:sz="12" w:space="0" w:color="auto"/>
            </w:tcBorders>
            <w:vAlign w:val="bottom"/>
          </w:tcPr>
          <w:p w14:paraId="0E2ACAE4" w14:textId="54581D38" w:rsidR="00F553D2" w:rsidRPr="00146B83" w:rsidRDefault="002E0286" w:rsidP="00F553D2">
            <w:pPr>
              <w:tabs>
                <w:tab w:val="right" w:pos="1202"/>
              </w:tabs>
              <w:jc w:val="right"/>
              <w:outlineLvl w:val="0"/>
              <w:rPr>
                <w:rFonts w:ascii="Arial" w:hAnsi="Arial" w:cs="Arial"/>
                <w:b/>
                <w:bCs/>
                <w:sz w:val="18"/>
                <w:szCs w:val="18"/>
              </w:rPr>
            </w:pPr>
            <w:r w:rsidRPr="002E0286">
              <w:rPr>
                <w:rFonts w:ascii="Arial" w:hAnsi="Arial" w:cs="Arial"/>
                <w:b/>
                <w:bCs/>
                <w:sz w:val="18"/>
                <w:szCs w:val="18"/>
              </w:rPr>
              <w:t>306.532</w:t>
            </w:r>
          </w:p>
        </w:tc>
        <w:tc>
          <w:tcPr>
            <w:tcW w:w="1341" w:type="dxa"/>
            <w:tcBorders>
              <w:top w:val="single" w:sz="4" w:space="0" w:color="auto"/>
              <w:bottom w:val="single" w:sz="12" w:space="0" w:color="auto"/>
            </w:tcBorders>
            <w:vAlign w:val="bottom"/>
          </w:tcPr>
          <w:p w14:paraId="1AB642DB" w14:textId="283D3E4F" w:rsidR="00F553D2" w:rsidRPr="00146B83" w:rsidRDefault="00F553D2" w:rsidP="00F553D2">
            <w:pPr>
              <w:tabs>
                <w:tab w:val="right" w:pos="1202"/>
              </w:tabs>
              <w:jc w:val="right"/>
              <w:outlineLvl w:val="0"/>
              <w:rPr>
                <w:rFonts w:ascii="Arial" w:eastAsia="Calibri" w:hAnsi="Arial" w:cs="Arial"/>
                <w:b/>
                <w:bCs/>
                <w:color w:val="000000" w:themeColor="text1"/>
                <w:sz w:val="18"/>
                <w:szCs w:val="18"/>
                <w:lang w:val="hr-HR"/>
              </w:rPr>
            </w:pPr>
            <w:r w:rsidRPr="00146B83">
              <w:rPr>
                <w:rFonts w:ascii="Arial" w:hAnsi="Arial" w:cs="Arial"/>
                <w:b/>
                <w:bCs/>
                <w:sz w:val="18"/>
                <w:szCs w:val="18"/>
              </w:rPr>
              <w:t>1.002.338</w:t>
            </w:r>
          </w:p>
        </w:tc>
        <w:tc>
          <w:tcPr>
            <w:tcW w:w="1354" w:type="dxa"/>
            <w:gridSpan w:val="2"/>
            <w:tcBorders>
              <w:top w:val="single" w:sz="4" w:space="0" w:color="auto"/>
              <w:bottom w:val="single" w:sz="12" w:space="0" w:color="auto"/>
            </w:tcBorders>
            <w:vAlign w:val="bottom"/>
          </w:tcPr>
          <w:p w14:paraId="5D2F7D9C" w14:textId="2B0740FC" w:rsidR="00F553D2" w:rsidRPr="00146B83" w:rsidRDefault="00F553D2" w:rsidP="00F553D2">
            <w:pPr>
              <w:tabs>
                <w:tab w:val="right" w:pos="1202"/>
              </w:tabs>
              <w:jc w:val="right"/>
              <w:outlineLvl w:val="0"/>
              <w:rPr>
                <w:rFonts w:ascii="Arial" w:eastAsia="Calibri" w:hAnsi="Arial" w:cs="Arial"/>
                <w:b/>
                <w:bCs/>
                <w:color w:val="000000" w:themeColor="text1"/>
                <w:sz w:val="18"/>
                <w:szCs w:val="18"/>
                <w:lang w:val="hr-HR"/>
              </w:rPr>
            </w:pPr>
            <w:r w:rsidRPr="00146B83">
              <w:rPr>
                <w:rFonts w:ascii="Arial" w:hAnsi="Arial" w:cs="Arial"/>
                <w:b/>
                <w:bCs/>
                <w:sz w:val="18"/>
                <w:szCs w:val="18"/>
              </w:rPr>
              <w:t>441.425</w:t>
            </w:r>
          </w:p>
        </w:tc>
      </w:tr>
    </w:tbl>
    <w:p w14:paraId="56661404" w14:textId="77777777" w:rsidR="003A36A6" w:rsidRPr="001E3356" w:rsidRDefault="003A36A6" w:rsidP="005402AB">
      <w:pPr>
        <w:pStyle w:val="T1"/>
        <w:spacing w:before="0" w:after="0" w:line="240" w:lineRule="auto"/>
        <w:ind w:left="357"/>
        <w:rPr>
          <w:rFonts w:cs="Arial"/>
          <w:b w:val="0"/>
          <w:color w:val="000000" w:themeColor="text1"/>
          <w:sz w:val="20"/>
          <w:lang w:val="hr-HR"/>
        </w:rPr>
      </w:pPr>
    </w:p>
    <w:p w14:paraId="251ACAED" w14:textId="77777777" w:rsidR="00761EA0" w:rsidRPr="001E3356" w:rsidRDefault="00761EA0" w:rsidP="005402AB">
      <w:pPr>
        <w:pStyle w:val="T1"/>
        <w:spacing w:before="0" w:after="0" w:line="240" w:lineRule="auto"/>
        <w:ind w:left="357"/>
        <w:rPr>
          <w:rFonts w:cs="Arial"/>
          <w:b w:val="0"/>
          <w:color w:val="000000" w:themeColor="text1"/>
          <w:sz w:val="20"/>
          <w:lang w:val="hr-HR"/>
        </w:rPr>
      </w:pPr>
    </w:p>
    <w:tbl>
      <w:tblPr>
        <w:tblW w:w="4839" w:type="pct"/>
        <w:jc w:val="center"/>
        <w:tblLayout w:type="fixed"/>
        <w:tblCellMar>
          <w:left w:w="113" w:type="dxa"/>
          <w:right w:w="85" w:type="dxa"/>
        </w:tblCellMar>
        <w:tblLook w:val="00A0" w:firstRow="1" w:lastRow="0" w:firstColumn="1" w:lastColumn="0" w:noHBand="0" w:noVBand="0"/>
      </w:tblPr>
      <w:tblGrid>
        <w:gridCol w:w="3685"/>
        <w:gridCol w:w="1390"/>
        <w:gridCol w:w="1391"/>
        <w:gridCol w:w="1251"/>
        <w:gridCol w:w="1337"/>
      </w:tblGrid>
      <w:tr w:rsidR="00E14286" w:rsidRPr="00146B83" w14:paraId="4831C364" w14:textId="77777777" w:rsidTr="00146B83">
        <w:trPr>
          <w:cantSplit/>
          <w:trHeight w:val="14"/>
          <w:jc w:val="center"/>
        </w:trPr>
        <w:tc>
          <w:tcPr>
            <w:tcW w:w="3685" w:type="dxa"/>
            <w:vAlign w:val="bottom"/>
          </w:tcPr>
          <w:p w14:paraId="0FE7BF0A" w14:textId="77777777" w:rsidR="003A36A6" w:rsidRPr="00146B83" w:rsidRDefault="003A36A6" w:rsidP="003A36A6">
            <w:pPr>
              <w:tabs>
                <w:tab w:val="right" w:pos="1202"/>
              </w:tabs>
              <w:outlineLvl w:val="0"/>
              <w:rPr>
                <w:rFonts w:ascii="Arial" w:eastAsia="Calibri" w:hAnsi="Arial" w:cs="Arial"/>
                <w:color w:val="000000" w:themeColor="text1"/>
                <w:sz w:val="18"/>
                <w:szCs w:val="18"/>
                <w:lang w:val="hr-HR"/>
              </w:rPr>
            </w:pPr>
            <w:bookmarkStart w:id="802" w:name="_Toc67329012"/>
            <w:r w:rsidRPr="00146B83">
              <w:rPr>
                <w:rFonts w:ascii="Arial" w:eastAsia="Calibri" w:hAnsi="Arial" w:cs="Arial"/>
                <w:b/>
                <w:color w:val="000000" w:themeColor="text1"/>
                <w:sz w:val="18"/>
                <w:szCs w:val="18"/>
                <w:lang w:val="hr-HR"/>
              </w:rPr>
              <w:t>Grupa</w:t>
            </w:r>
            <w:bookmarkEnd w:id="802"/>
          </w:p>
        </w:tc>
        <w:tc>
          <w:tcPr>
            <w:tcW w:w="1390" w:type="dxa"/>
            <w:vAlign w:val="bottom"/>
          </w:tcPr>
          <w:p w14:paraId="4898AD69" w14:textId="77777777" w:rsidR="003A36A6" w:rsidRPr="00146B83" w:rsidRDefault="003A36A6" w:rsidP="003A36A6">
            <w:pPr>
              <w:tabs>
                <w:tab w:val="right" w:pos="1202"/>
              </w:tabs>
              <w:jc w:val="right"/>
              <w:outlineLvl w:val="0"/>
              <w:rPr>
                <w:rFonts w:ascii="Arial" w:eastAsia="Calibri" w:hAnsi="Arial" w:cs="Arial"/>
                <w:b/>
                <w:bCs/>
                <w:iCs/>
                <w:color w:val="000000" w:themeColor="text1"/>
                <w:sz w:val="18"/>
                <w:szCs w:val="18"/>
                <w:lang w:val="hr-HR"/>
              </w:rPr>
            </w:pPr>
            <w:bookmarkStart w:id="803" w:name="_Toc67329013"/>
            <w:r w:rsidRPr="00146B83">
              <w:rPr>
                <w:rFonts w:ascii="Arial" w:eastAsia="Calibri" w:hAnsi="Arial" w:cs="Arial"/>
                <w:b/>
                <w:bCs/>
                <w:iCs/>
                <w:color w:val="000000" w:themeColor="text1"/>
                <w:sz w:val="18"/>
                <w:szCs w:val="18"/>
                <w:lang w:val="hr-HR"/>
              </w:rPr>
              <w:t>Prihodi</w:t>
            </w:r>
            <w:bookmarkEnd w:id="803"/>
          </w:p>
        </w:tc>
        <w:tc>
          <w:tcPr>
            <w:tcW w:w="1391" w:type="dxa"/>
            <w:vAlign w:val="bottom"/>
          </w:tcPr>
          <w:p w14:paraId="244179A0" w14:textId="77777777" w:rsidR="003A36A6" w:rsidRPr="00146B83" w:rsidRDefault="003A36A6" w:rsidP="003A36A6">
            <w:pPr>
              <w:tabs>
                <w:tab w:val="right" w:pos="1202"/>
              </w:tabs>
              <w:jc w:val="right"/>
              <w:outlineLvl w:val="0"/>
              <w:rPr>
                <w:rFonts w:ascii="Arial" w:eastAsia="Calibri" w:hAnsi="Arial" w:cs="Arial"/>
                <w:b/>
                <w:bCs/>
                <w:iCs/>
                <w:color w:val="000000" w:themeColor="text1"/>
                <w:sz w:val="18"/>
                <w:szCs w:val="18"/>
                <w:lang w:val="hr-HR"/>
              </w:rPr>
            </w:pPr>
            <w:bookmarkStart w:id="804" w:name="_Toc67329014"/>
            <w:r w:rsidRPr="00146B83">
              <w:rPr>
                <w:rFonts w:ascii="Arial" w:eastAsia="Calibri" w:hAnsi="Arial" w:cs="Arial"/>
                <w:b/>
                <w:bCs/>
                <w:iCs/>
                <w:color w:val="000000" w:themeColor="text1"/>
                <w:sz w:val="18"/>
                <w:szCs w:val="18"/>
                <w:lang w:val="hr-HR"/>
              </w:rPr>
              <w:t>Rashodi</w:t>
            </w:r>
            <w:bookmarkEnd w:id="804"/>
          </w:p>
        </w:tc>
        <w:tc>
          <w:tcPr>
            <w:tcW w:w="1251" w:type="dxa"/>
            <w:vAlign w:val="bottom"/>
          </w:tcPr>
          <w:p w14:paraId="7EE3B8DA" w14:textId="77777777" w:rsidR="003A36A6" w:rsidRPr="00146B83" w:rsidRDefault="003A36A6" w:rsidP="003A36A6">
            <w:pPr>
              <w:tabs>
                <w:tab w:val="right" w:pos="1202"/>
              </w:tabs>
              <w:jc w:val="right"/>
              <w:outlineLvl w:val="0"/>
              <w:rPr>
                <w:rFonts w:ascii="Arial" w:eastAsia="Calibri" w:hAnsi="Arial" w:cs="Arial"/>
                <w:b/>
                <w:bCs/>
                <w:iCs/>
                <w:color w:val="000000" w:themeColor="text1"/>
                <w:sz w:val="18"/>
                <w:szCs w:val="18"/>
                <w:lang w:val="hr-HR"/>
              </w:rPr>
            </w:pPr>
            <w:bookmarkStart w:id="805" w:name="_Toc67329015"/>
            <w:r w:rsidRPr="00146B83">
              <w:rPr>
                <w:rFonts w:ascii="Arial" w:eastAsia="Calibri" w:hAnsi="Arial" w:cs="Arial"/>
                <w:b/>
                <w:bCs/>
                <w:iCs/>
                <w:color w:val="000000" w:themeColor="text1"/>
                <w:sz w:val="18"/>
                <w:szCs w:val="18"/>
                <w:lang w:val="hr-HR"/>
              </w:rPr>
              <w:t>Prihodi</w:t>
            </w:r>
            <w:bookmarkEnd w:id="805"/>
          </w:p>
        </w:tc>
        <w:tc>
          <w:tcPr>
            <w:tcW w:w="1337" w:type="dxa"/>
            <w:vAlign w:val="bottom"/>
          </w:tcPr>
          <w:p w14:paraId="01377936" w14:textId="77777777" w:rsidR="003A36A6" w:rsidRPr="00146B83" w:rsidRDefault="003A36A6" w:rsidP="003A36A6">
            <w:pPr>
              <w:tabs>
                <w:tab w:val="right" w:pos="1202"/>
              </w:tabs>
              <w:jc w:val="right"/>
              <w:outlineLvl w:val="0"/>
              <w:rPr>
                <w:rFonts w:ascii="Arial" w:eastAsia="Calibri" w:hAnsi="Arial" w:cs="Arial"/>
                <w:b/>
                <w:bCs/>
                <w:iCs/>
                <w:color w:val="000000" w:themeColor="text1"/>
                <w:sz w:val="18"/>
                <w:szCs w:val="18"/>
                <w:lang w:val="hr-HR"/>
              </w:rPr>
            </w:pPr>
            <w:bookmarkStart w:id="806" w:name="_Toc67329016"/>
            <w:r w:rsidRPr="00146B83">
              <w:rPr>
                <w:rFonts w:ascii="Arial" w:eastAsia="Calibri" w:hAnsi="Arial" w:cs="Arial"/>
                <w:b/>
                <w:bCs/>
                <w:iCs/>
                <w:color w:val="000000" w:themeColor="text1"/>
                <w:sz w:val="18"/>
                <w:szCs w:val="18"/>
                <w:lang w:val="hr-HR"/>
              </w:rPr>
              <w:t>Rashodi</w:t>
            </w:r>
            <w:bookmarkEnd w:id="806"/>
          </w:p>
        </w:tc>
      </w:tr>
      <w:tr w:rsidR="00F553D2" w:rsidRPr="00146B83" w14:paraId="1D3272BC" w14:textId="77777777" w:rsidTr="00146B83">
        <w:trPr>
          <w:cantSplit/>
          <w:trHeight w:hRule="exact" w:val="539"/>
          <w:jc w:val="center"/>
        </w:trPr>
        <w:tc>
          <w:tcPr>
            <w:tcW w:w="3685" w:type="dxa"/>
            <w:vAlign w:val="bottom"/>
          </w:tcPr>
          <w:p w14:paraId="3821A4B4" w14:textId="77777777" w:rsidR="00F553D2" w:rsidRPr="00146B83" w:rsidRDefault="00F553D2" w:rsidP="00F553D2">
            <w:pPr>
              <w:tabs>
                <w:tab w:val="right" w:pos="1202"/>
              </w:tabs>
              <w:outlineLvl w:val="0"/>
              <w:rPr>
                <w:rFonts w:ascii="Arial" w:eastAsia="Calibri" w:hAnsi="Arial" w:cs="Arial"/>
                <w:b/>
                <w:color w:val="000000" w:themeColor="text1"/>
                <w:sz w:val="18"/>
                <w:szCs w:val="18"/>
                <w:lang w:val="hr-HR"/>
              </w:rPr>
            </w:pPr>
          </w:p>
        </w:tc>
        <w:tc>
          <w:tcPr>
            <w:tcW w:w="1390" w:type="dxa"/>
            <w:vAlign w:val="bottom"/>
          </w:tcPr>
          <w:p w14:paraId="7DB8565E" w14:textId="59246BF4" w:rsidR="00F553D2" w:rsidRPr="00146B83" w:rsidRDefault="00F553D2" w:rsidP="00F553D2">
            <w:pPr>
              <w:tabs>
                <w:tab w:val="right" w:pos="1202"/>
              </w:tabs>
              <w:jc w:val="right"/>
              <w:outlineLvl w:val="0"/>
              <w:rPr>
                <w:rFonts w:ascii="Arial" w:eastAsia="Calibri" w:hAnsi="Arial" w:cs="Arial"/>
                <w:b/>
                <w:bCs/>
                <w:iCs/>
                <w:color w:val="000000" w:themeColor="text1"/>
                <w:sz w:val="18"/>
                <w:szCs w:val="18"/>
                <w:lang w:val="hr-HR"/>
              </w:rPr>
            </w:pPr>
            <w:r w:rsidRPr="00146B83">
              <w:rPr>
                <w:rFonts w:ascii="Arial" w:eastAsia="Calibri" w:hAnsi="Arial" w:cs="Arial"/>
                <w:b/>
                <w:bCs/>
                <w:iCs/>
                <w:color w:val="000000" w:themeColor="text1"/>
                <w:sz w:val="18"/>
                <w:szCs w:val="18"/>
                <w:lang w:val="hr-HR"/>
              </w:rPr>
              <w:t>1.1. – 31.12. 202</w:t>
            </w:r>
            <w:r>
              <w:rPr>
                <w:rFonts w:ascii="Arial" w:eastAsia="Calibri" w:hAnsi="Arial" w:cs="Arial"/>
                <w:b/>
                <w:bCs/>
                <w:iCs/>
                <w:color w:val="000000" w:themeColor="text1"/>
                <w:sz w:val="18"/>
                <w:szCs w:val="18"/>
                <w:lang w:val="hr-HR"/>
              </w:rPr>
              <w:t>5</w:t>
            </w:r>
            <w:r w:rsidRPr="00146B83">
              <w:rPr>
                <w:rFonts w:ascii="Arial" w:eastAsia="Calibri" w:hAnsi="Arial" w:cs="Arial"/>
                <w:b/>
                <w:bCs/>
                <w:iCs/>
                <w:color w:val="000000" w:themeColor="text1"/>
                <w:sz w:val="18"/>
                <w:szCs w:val="18"/>
                <w:lang w:val="hr-HR"/>
              </w:rPr>
              <w:t>.</w:t>
            </w:r>
          </w:p>
        </w:tc>
        <w:tc>
          <w:tcPr>
            <w:tcW w:w="1391" w:type="dxa"/>
            <w:vAlign w:val="bottom"/>
          </w:tcPr>
          <w:p w14:paraId="23D65135" w14:textId="41214987" w:rsidR="00F553D2" w:rsidRPr="00146B83" w:rsidRDefault="00F553D2" w:rsidP="00F553D2">
            <w:pPr>
              <w:tabs>
                <w:tab w:val="right" w:pos="1202"/>
              </w:tabs>
              <w:jc w:val="right"/>
              <w:outlineLvl w:val="0"/>
              <w:rPr>
                <w:rFonts w:ascii="Arial" w:eastAsia="Calibri" w:hAnsi="Arial" w:cs="Arial"/>
                <w:b/>
                <w:bCs/>
                <w:iCs/>
                <w:color w:val="000000" w:themeColor="text1"/>
                <w:sz w:val="18"/>
                <w:szCs w:val="18"/>
                <w:lang w:val="hr-HR"/>
              </w:rPr>
            </w:pPr>
            <w:r w:rsidRPr="00146B83">
              <w:rPr>
                <w:rFonts w:ascii="Arial" w:eastAsia="Calibri" w:hAnsi="Arial" w:cs="Arial"/>
                <w:b/>
                <w:bCs/>
                <w:iCs/>
                <w:color w:val="000000" w:themeColor="text1"/>
                <w:sz w:val="18"/>
                <w:szCs w:val="18"/>
                <w:lang w:val="hr-HR"/>
              </w:rPr>
              <w:t>1.1. – 31.12. 202</w:t>
            </w:r>
            <w:r>
              <w:rPr>
                <w:rFonts w:ascii="Arial" w:eastAsia="Calibri" w:hAnsi="Arial" w:cs="Arial"/>
                <w:b/>
                <w:bCs/>
                <w:iCs/>
                <w:color w:val="000000" w:themeColor="text1"/>
                <w:sz w:val="18"/>
                <w:szCs w:val="18"/>
                <w:lang w:val="hr-HR"/>
              </w:rPr>
              <w:t>5</w:t>
            </w:r>
            <w:r w:rsidRPr="00146B83">
              <w:rPr>
                <w:rFonts w:ascii="Arial" w:eastAsia="Calibri" w:hAnsi="Arial" w:cs="Arial"/>
                <w:b/>
                <w:bCs/>
                <w:iCs/>
                <w:color w:val="000000" w:themeColor="text1"/>
                <w:sz w:val="18"/>
                <w:szCs w:val="18"/>
                <w:lang w:val="hr-HR"/>
              </w:rPr>
              <w:t>.</w:t>
            </w:r>
          </w:p>
        </w:tc>
        <w:tc>
          <w:tcPr>
            <w:tcW w:w="1251" w:type="dxa"/>
            <w:vAlign w:val="bottom"/>
          </w:tcPr>
          <w:p w14:paraId="6FF617DF" w14:textId="467B3052" w:rsidR="00F553D2" w:rsidRPr="00146B83" w:rsidRDefault="00F553D2" w:rsidP="00F553D2">
            <w:pPr>
              <w:tabs>
                <w:tab w:val="right" w:pos="1202"/>
              </w:tabs>
              <w:jc w:val="right"/>
              <w:outlineLvl w:val="0"/>
              <w:rPr>
                <w:rFonts w:ascii="Arial" w:eastAsia="Calibri" w:hAnsi="Arial" w:cs="Arial"/>
                <w:b/>
                <w:bCs/>
                <w:iCs/>
                <w:color w:val="000000" w:themeColor="text1"/>
                <w:sz w:val="18"/>
                <w:szCs w:val="18"/>
                <w:lang w:val="hr-HR"/>
              </w:rPr>
            </w:pPr>
            <w:r w:rsidRPr="00146B83">
              <w:rPr>
                <w:rFonts w:ascii="Arial" w:eastAsia="Calibri" w:hAnsi="Arial" w:cs="Arial"/>
                <w:b/>
                <w:bCs/>
                <w:iCs/>
                <w:color w:val="000000" w:themeColor="text1"/>
                <w:sz w:val="18"/>
                <w:szCs w:val="18"/>
                <w:lang w:val="hr-HR"/>
              </w:rPr>
              <w:t>1.1. – 31.12. 2024.</w:t>
            </w:r>
          </w:p>
        </w:tc>
        <w:tc>
          <w:tcPr>
            <w:tcW w:w="1337" w:type="dxa"/>
            <w:vAlign w:val="bottom"/>
          </w:tcPr>
          <w:p w14:paraId="4EFEBA00" w14:textId="454B740F" w:rsidR="00F553D2" w:rsidRPr="00146B83" w:rsidRDefault="00F553D2" w:rsidP="00F553D2">
            <w:pPr>
              <w:tabs>
                <w:tab w:val="right" w:pos="1202"/>
              </w:tabs>
              <w:jc w:val="right"/>
              <w:outlineLvl w:val="0"/>
              <w:rPr>
                <w:rFonts w:ascii="Arial" w:eastAsia="Calibri" w:hAnsi="Arial" w:cs="Arial"/>
                <w:b/>
                <w:bCs/>
                <w:iCs/>
                <w:color w:val="000000" w:themeColor="text1"/>
                <w:sz w:val="18"/>
                <w:szCs w:val="18"/>
                <w:lang w:val="hr-HR"/>
              </w:rPr>
            </w:pPr>
            <w:r w:rsidRPr="00146B83">
              <w:rPr>
                <w:rFonts w:ascii="Arial" w:eastAsia="Calibri" w:hAnsi="Arial" w:cs="Arial"/>
                <w:b/>
                <w:bCs/>
                <w:iCs/>
                <w:color w:val="000000" w:themeColor="text1"/>
                <w:sz w:val="18"/>
                <w:szCs w:val="18"/>
                <w:lang w:val="hr-HR"/>
              </w:rPr>
              <w:t>1.1. – 31.12. 2024.</w:t>
            </w:r>
          </w:p>
        </w:tc>
      </w:tr>
      <w:tr w:rsidR="00F553D2" w:rsidRPr="00146B83" w14:paraId="13892E53" w14:textId="77777777" w:rsidTr="00146B83">
        <w:trPr>
          <w:cantSplit/>
          <w:trHeight w:hRule="exact" w:val="284"/>
          <w:jc w:val="center"/>
        </w:trPr>
        <w:tc>
          <w:tcPr>
            <w:tcW w:w="3685" w:type="dxa"/>
            <w:vAlign w:val="bottom"/>
          </w:tcPr>
          <w:p w14:paraId="33685CE1" w14:textId="77777777" w:rsidR="00F553D2" w:rsidRPr="00146B83" w:rsidRDefault="00F553D2" w:rsidP="00F553D2">
            <w:pPr>
              <w:tabs>
                <w:tab w:val="right" w:pos="1202"/>
              </w:tabs>
              <w:outlineLvl w:val="0"/>
              <w:rPr>
                <w:rFonts w:ascii="Arial" w:eastAsia="Calibri" w:hAnsi="Arial" w:cs="Arial"/>
                <w:b/>
                <w:color w:val="000000" w:themeColor="text1"/>
                <w:sz w:val="18"/>
                <w:szCs w:val="18"/>
                <w:lang w:val="hr-HR"/>
              </w:rPr>
            </w:pPr>
          </w:p>
        </w:tc>
        <w:tc>
          <w:tcPr>
            <w:tcW w:w="1390" w:type="dxa"/>
            <w:vAlign w:val="bottom"/>
          </w:tcPr>
          <w:p w14:paraId="45C001A0" w14:textId="7DEF503C" w:rsidR="00F553D2" w:rsidRPr="00146B83" w:rsidRDefault="00F553D2" w:rsidP="00F553D2">
            <w:pPr>
              <w:tabs>
                <w:tab w:val="right" w:pos="1202"/>
              </w:tabs>
              <w:jc w:val="right"/>
              <w:outlineLvl w:val="0"/>
              <w:rPr>
                <w:rFonts w:ascii="Arial" w:eastAsia="Calibri" w:hAnsi="Arial" w:cs="Arial"/>
                <w:b/>
                <w:bCs/>
                <w:iCs/>
                <w:color w:val="000000" w:themeColor="text1"/>
                <w:sz w:val="18"/>
                <w:szCs w:val="18"/>
                <w:lang w:val="hr-HR"/>
              </w:rPr>
            </w:pPr>
            <w:r w:rsidRPr="00146B83">
              <w:rPr>
                <w:rFonts w:ascii="Arial" w:hAnsi="Arial" w:cs="Arial"/>
                <w:b/>
                <w:color w:val="000000" w:themeColor="text1"/>
                <w:sz w:val="18"/>
                <w:szCs w:val="18"/>
                <w:lang w:val="hr-HR"/>
              </w:rPr>
              <w:t>000 eura</w:t>
            </w:r>
          </w:p>
        </w:tc>
        <w:tc>
          <w:tcPr>
            <w:tcW w:w="1391" w:type="dxa"/>
            <w:vAlign w:val="bottom"/>
          </w:tcPr>
          <w:p w14:paraId="720B2173" w14:textId="736C367D" w:rsidR="00F553D2" w:rsidRPr="00146B83" w:rsidRDefault="00F553D2" w:rsidP="00F553D2">
            <w:pPr>
              <w:tabs>
                <w:tab w:val="right" w:pos="1202"/>
              </w:tabs>
              <w:jc w:val="right"/>
              <w:outlineLvl w:val="0"/>
              <w:rPr>
                <w:rFonts w:ascii="Arial" w:eastAsia="Calibri" w:hAnsi="Arial" w:cs="Arial"/>
                <w:b/>
                <w:bCs/>
                <w:iCs/>
                <w:color w:val="000000" w:themeColor="text1"/>
                <w:sz w:val="18"/>
                <w:szCs w:val="18"/>
                <w:lang w:val="hr-HR"/>
              </w:rPr>
            </w:pPr>
            <w:r w:rsidRPr="00146B83">
              <w:rPr>
                <w:rFonts w:ascii="Arial" w:hAnsi="Arial" w:cs="Arial"/>
                <w:b/>
                <w:color w:val="000000" w:themeColor="text1"/>
                <w:sz w:val="18"/>
                <w:szCs w:val="18"/>
                <w:lang w:val="hr-HR"/>
              </w:rPr>
              <w:t>000 eura</w:t>
            </w:r>
          </w:p>
        </w:tc>
        <w:tc>
          <w:tcPr>
            <w:tcW w:w="1251" w:type="dxa"/>
            <w:vAlign w:val="bottom"/>
          </w:tcPr>
          <w:p w14:paraId="300F402D" w14:textId="581A7B4F" w:rsidR="00F553D2" w:rsidRPr="00146B83" w:rsidRDefault="00F553D2" w:rsidP="00F553D2">
            <w:pPr>
              <w:tabs>
                <w:tab w:val="right" w:pos="1202"/>
              </w:tabs>
              <w:jc w:val="right"/>
              <w:outlineLvl w:val="0"/>
              <w:rPr>
                <w:rFonts w:ascii="Arial" w:eastAsia="Calibri" w:hAnsi="Arial" w:cs="Arial"/>
                <w:b/>
                <w:bCs/>
                <w:iCs/>
                <w:color w:val="000000" w:themeColor="text1"/>
                <w:sz w:val="18"/>
                <w:szCs w:val="18"/>
                <w:lang w:val="hr-HR"/>
              </w:rPr>
            </w:pPr>
            <w:r w:rsidRPr="00146B83">
              <w:rPr>
                <w:rFonts w:ascii="Arial" w:hAnsi="Arial" w:cs="Arial"/>
                <w:b/>
                <w:color w:val="000000" w:themeColor="text1"/>
                <w:sz w:val="18"/>
                <w:szCs w:val="18"/>
                <w:lang w:val="hr-HR"/>
              </w:rPr>
              <w:t>000 eura</w:t>
            </w:r>
          </w:p>
        </w:tc>
        <w:tc>
          <w:tcPr>
            <w:tcW w:w="1337" w:type="dxa"/>
            <w:vAlign w:val="bottom"/>
          </w:tcPr>
          <w:p w14:paraId="541DBA84" w14:textId="1EC9E0AA" w:rsidR="00F553D2" w:rsidRPr="00146B83" w:rsidRDefault="00F553D2" w:rsidP="00F553D2">
            <w:pPr>
              <w:tabs>
                <w:tab w:val="right" w:pos="1202"/>
              </w:tabs>
              <w:jc w:val="right"/>
              <w:outlineLvl w:val="0"/>
              <w:rPr>
                <w:rFonts w:ascii="Arial" w:eastAsia="Calibri" w:hAnsi="Arial" w:cs="Arial"/>
                <w:b/>
                <w:bCs/>
                <w:iCs/>
                <w:color w:val="000000" w:themeColor="text1"/>
                <w:sz w:val="18"/>
                <w:szCs w:val="18"/>
                <w:lang w:val="hr-HR"/>
              </w:rPr>
            </w:pPr>
            <w:r w:rsidRPr="00146B83">
              <w:rPr>
                <w:rFonts w:ascii="Arial" w:hAnsi="Arial" w:cs="Arial"/>
                <w:b/>
                <w:color w:val="000000" w:themeColor="text1"/>
                <w:sz w:val="18"/>
                <w:szCs w:val="18"/>
                <w:lang w:val="hr-HR"/>
              </w:rPr>
              <w:t>000 eura</w:t>
            </w:r>
          </w:p>
        </w:tc>
      </w:tr>
      <w:tr w:rsidR="002E0286" w:rsidRPr="00146B83" w14:paraId="21DA3BCC" w14:textId="77777777" w:rsidTr="002E0286">
        <w:trPr>
          <w:cantSplit/>
          <w:trHeight w:hRule="exact" w:val="284"/>
          <w:jc w:val="center"/>
        </w:trPr>
        <w:tc>
          <w:tcPr>
            <w:tcW w:w="3685" w:type="dxa"/>
            <w:vAlign w:val="bottom"/>
          </w:tcPr>
          <w:p w14:paraId="10C2EDDD" w14:textId="77777777" w:rsidR="002E0286" w:rsidRPr="00146B83" w:rsidRDefault="002E0286" w:rsidP="002E0286">
            <w:pPr>
              <w:tabs>
                <w:tab w:val="right" w:pos="1202"/>
              </w:tabs>
              <w:outlineLvl w:val="0"/>
              <w:rPr>
                <w:rFonts w:ascii="Arial" w:eastAsia="Calibri" w:hAnsi="Arial" w:cs="Arial"/>
                <w:color w:val="000000" w:themeColor="text1"/>
                <w:sz w:val="18"/>
                <w:szCs w:val="18"/>
                <w:lang w:val="hr-HR"/>
              </w:rPr>
            </w:pPr>
            <w:bookmarkStart w:id="807" w:name="_Toc67329025"/>
            <w:r w:rsidRPr="00146B83">
              <w:rPr>
                <w:rFonts w:ascii="Arial" w:eastAsia="Calibri" w:hAnsi="Arial" w:cs="Arial"/>
                <w:color w:val="000000" w:themeColor="text1"/>
                <w:sz w:val="18"/>
                <w:szCs w:val="18"/>
                <w:lang w:val="hr-HR"/>
              </w:rPr>
              <w:t>Vlasnik</w:t>
            </w:r>
            <w:bookmarkEnd w:id="807"/>
          </w:p>
        </w:tc>
        <w:tc>
          <w:tcPr>
            <w:tcW w:w="1390" w:type="dxa"/>
            <w:vAlign w:val="bottom"/>
          </w:tcPr>
          <w:p w14:paraId="212BE43F" w14:textId="2D3DB0C3" w:rsidR="002E0286" w:rsidRPr="002E0286" w:rsidRDefault="002E0286" w:rsidP="002E0286">
            <w:pPr>
              <w:tabs>
                <w:tab w:val="right" w:pos="1202"/>
              </w:tabs>
              <w:spacing w:line="280" w:lineRule="exact"/>
              <w:jc w:val="right"/>
              <w:outlineLvl w:val="0"/>
              <w:rPr>
                <w:rFonts w:ascii="Arial" w:hAnsi="Arial" w:cs="Arial"/>
                <w:sz w:val="18"/>
                <w:szCs w:val="18"/>
              </w:rPr>
            </w:pPr>
            <w:r w:rsidRPr="002E0286">
              <w:rPr>
                <w:rFonts w:ascii="Arial" w:hAnsi="Arial" w:cs="Arial"/>
                <w:sz w:val="18"/>
                <w:szCs w:val="18"/>
              </w:rPr>
              <w:t xml:space="preserve"> 12.436 </w:t>
            </w:r>
          </w:p>
        </w:tc>
        <w:tc>
          <w:tcPr>
            <w:tcW w:w="1391" w:type="dxa"/>
            <w:vAlign w:val="bottom"/>
          </w:tcPr>
          <w:p w14:paraId="2BDFF7C4" w14:textId="32B2EDDA" w:rsidR="002E0286" w:rsidRPr="002E0286" w:rsidRDefault="002E0286" w:rsidP="002E0286">
            <w:pPr>
              <w:tabs>
                <w:tab w:val="right" w:pos="1202"/>
              </w:tabs>
              <w:spacing w:line="280" w:lineRule="exact"/>
              <w:jc w:val="right"/>
              <w:outlineLvl w:val="0"/>
              <w:rPr>
                <w:rFonts w:ascii="Arial" w:hAnsi="Arial" w:cs="Arial"/>
                <w:sz w:val="18"/>
                <w:szCs w:val="18"/>
              </w:rPr>
            </w:pPr>
            <w:r w:rsidRPr="002E0286">
              <w:rPr>
                <w:rFonts w:ascii="Arial" w:hAnsi="Arial" w:cs="Arial"/>
                <w:sz w:val="18"/>
                <w:szCs w:val="18"/>
              </w:rPr>
              <w:t xml:space="preserve"> 11.650 </w:t>
            </w:r>
          </w:p>
        </w:tc>
        <w:tc>
          <w:tcPr>
            <w:tcW w:w="1251" w:type="dxa"/>
            <w:vAlign w:val="bottom"/>
          </w:tcPr>
          <w:p w14:paraId="4A30DA7E" w14:textId="7D209ED3" w:rsidR="002E0286" w:rsidRPr="00146B83" w:rsidRDefault="002E0286" w:rsidP="002E0286">
            <w:pPr>
              <w:tabs>
                <w:tab w:val="right" w:pos="1202"/>
              </w:tabs>
              <w:jc w:val="right"/>
              <w:outlineLvl w:val="0"/>
              <w:rPr>
                <w:rFonts w:ascii="Arial" w:hAnsi="Arial" w:cs="Arial"/>
                <w:bCs/>
                <w:iCs/>
                <w:color w:val="000000" w:themeColor="text1"/>
                <w:sz w:val="18"/>
                <w:szCs w:val="18"/>
                <w:lang w:val="hr-HR"/>
              </w:rPr>
            </w:pPr>
            <w:r w:rsidRPr="00146B83">
              <w:rPr>
                <w:rFonts w:ascii="Arial" w:hAnsi="Arial" w:cs="Arial"/>
                <w:sz w:val="18"/>
                <w:szCs w:val="18"/>
              </w:rPr>
              <w:t>9.019</w:t>
            </w:r>
          </w:p>
        </w:tc>
        <w:tc>
          <w:tcPr>
            <w:tcW w:w="1337" w:type="dxa"/>
            <w:vAlign w:val="bottom"/>
          </w:tcPr>
          <w:p w14:paraId="4F3AE7C4" w14:textId="4BA3BF23" w:rsidR="002E0286" w:rsidRPr="00146B83" w:rsidRDefault="002E0286" w:rsidP="002E0286">
            <w:pPr>
              <w:tabs>
                <w:tab w:val="right" w:pos="1202"/>
              </w:tabs>
              <w:jc w:val="right"/>
              <w:outlineLvl w:val="0"/>
              <w:rPr>
                <w:rFonts w:ascii="Arial" w:hAnsi="Arial" w:cs="Arial"/>
                <w:bCs/>
                <w:iCs/>
                <w:color w:val="000000" w:themeColor="text1"/>
                <w:sz w:val="18"/>
                <w:szCs w:val="18"/>
                <w:lang w:val="hr-HR"/>
              </w:rPr>
            </w:pPr>
            <w:r w:rsidRPr="00146B83">
              <w:rPr>
                <w:rFonts w:ascii="Arial" w:hAnsi="Arial" w:cs="Arial"/>
                <w:sz w:val="18"/>
                <w:szCs w:val="18"/>
              </w:rPr>
              <w:t>12.778</w:t>
            </w:r>
          </w:p>
        </w:tc>
      </w:tr>
      <w:tr w:rsidR="002E0286" w:rsidRPr="00146B83" w14:paraId="1DD26E49" w14:textId="77777777" w:rsidTr="002E0286">
        <w:trPr>
          <w:cantSplit/>
          <w:trHeight w:hRule="exact" w:val="284"/>
          <w:jc w:val="center"/>
        </w:trPr>
        <w:tc>
          <w:tcPr>
            <w:tcW w:w="3685" w:type="dxa"/>
            <w:vAlign w:val="bottom"/>
          </w:tcPr>
          <w:p w14:paraId="4C34C2AC" w14:textId="77777777" w:rsidR="002E0286" w:rsidRPr="00146B83" w:rsidRDefault="002E0286" w:rsidP="002E0286">
            <w:pPr>
              <w:tabs>
                <w:tab w:val="right" w:pos="1202"/>
              </w:tabs>
              <w:outlineLvl w:val="0"/>
              <w:rPr>
                <w:rFonts w:ascii="Arial" w:eastAsia="Calibri" w:hAnsi="Arial" w:cs="Arial"/>
                <w:color w:val="000000" w:themeColor="text1"/>
                <w:sz w:val="18"/>
                <w:szCs w:val="18"/>
                <w:lang w:val="hr-HR"/>
              </w:rPr>
            </w:pPr>
            <w:bookmarkStart w:id="808" w:name="_Toc67329030"/>
            <w:r w:rsidRPr="00146B83">
              <w:rPr>
                <w:rFonts w:ascii="Arial" w:eastAsia="Calibri" w:hAnsi="Arial" w:cs="Arial"/>
                <w:color w:val="000000" w:themeColor="text1"/>
                <w:sz w:val="18"/>
                <w:szCs w:val="18"/>
                <w:lang w:val="hr-HR"/>
              </w:rPr>
              <w:t>Državni fondovi, izvršna tijela i agencije</w:t>
            </w:r>
            <w:bookmarkEnd w:id="808"/>
          </w:p>
        </w:tc>
        <w:tc>
          <w:tcPr>
            <w:tcW w:w="1390" w:type="dxa"/>
            <w:vAlign w:val="bottom"/>
          </w:tcPr>
          <w:p w14:paraId="1F1D17DA" w14:textId="155B82D7" w:rsidR="002E0286" w:rsidRPr="002E0286" w:rsidRDefault="002E0286" w:rsidP="002E0286">
            <w:pPr>
              <w:tabs>
                <w:tab w:val="right" w:pos="1202"/>
              </w:tabs>
              <w:spacing w:line="280" w:lineRule="exact"/>
              <w:jc w:val="right"/>
              <w:outlineLvl w:val="0"/>
              <w:rPr>
                <w:rFonts w:ascii="Arial" w:hAnsi="Arial" w:cs="Arial"/>
                <w:sz w:val="18"/>
                <w:szCs w:val="18"/>
              </w:rPr>
            </w:pPr>
            <w:r w:rsidRPr="002E0286">
              <w:rPr>
                <w:rFonts w:ascii="Arial" w:hAnsi="Arial" w:cs="Arial"/>
                <w:sz w:val="18"/>
                <w:szCs w:val="18"/>
              </w:rPr>
              <w:t xml:space="preserve"> 11.921 </w:t>
            </w:r>
          </w:p>
        </w:tc>
        <w:tc>
          <w:tcPr>
            <w:tcW w:w="1391" w:type="dxa"/>
            <w:vAlign w:val="bottom"/>
          </w:tcPr>
          <w:p w14:paraId="3A28D818" w14:textId="72B71FE2" w:rsidR="002E0286" w:rsidRPr="002E0286" w:rsidRDefault="002E0286" w:rsidP="002E0286">
            <w:pPr>
              <w:tabs>
                <w:tab w:val="right" w:pos="1202"/>
              </w:tabs>
              <w:spacing w:line="280" w:lineRule="exact"/>
              <w:jc w:val="right"/>
              <w:outlineLvl w:val="0"/>
              <w:rPr>
                <w:rFonts w:ascii="Arial" w:hAnsi="Arial" w:cs="Arial"/>
                <w:sz w:val="18"/>
                <w:szCs w:val="18"/>
              </w:rPr>
            </w:pPr>
            <w:r w:rsidRPr="002E0286">
              <w:rPr>
                <w:rFonts w:ascii="Arial" w:hAnsi="Arial" w:cs="Arial"/>
                <w:sz w:val="18"/>
                <w:szCs w:val="18"/>
              </w:rPr>
              <w:t xml:space="preserve"> 263 </w:t>
            </w:r>
          </w:p>
        </w:tc>
        <w:tc>
          <w:tcPr>
            <w:tcW w:w="1251" w:type="dxa"/>
            <w:vAlign w:val="bottom"/>
          </w:tcPr>
          <w:p w14:paraId="4BF6D8A6" w14:textId="6A515750" w:rsidR="002E0286" w:rsidRPr="00146B83" w:rsidRDefault="002E0286" w:rsidP="002E0286">
            <w:pPr>
              <w:tabs>
                <w:tab w:val="right" w:pos="1202"/>
              </w:tabs>
              <w:jc w:val="right"/>
              <w:outlineLvl w:val="0"/>
              <w:rPr>
                <w:rFonts w:ascii="Arial" w:hAnsi="Arial" w:cs="Arial"/>
                <w:bCs/>
                <w:iCs/>
                <w:color w:val="000000" w:themeColor="text1"/>
                <w:sz w:val="18"/>
                <w:szCs w:val="18"/>
                <w:lang w:val="hr-HR"/>
              </w:rPr>
            </w:pPr>
            <w:r w:rsidRPr="00146B83">
              <w:rPr>
                <w:rFonts w:ascii="Arial" w:hAnsi="Arial" w:cs="Arial"/>
                <w:sz w:val="18"/>
                <w:szCs w:val="18"/>
              </w:rPr>
              <w:t>14.470</w:t>
            </w:r>
          </w:p>
        </w:tc>
        <w:tc>
          <w:tcPr>
            <w:tcW w:w="1337" w:type="dxa"/>
            <w:vAlign w:val="bottom"/>
          </w:tcPr>
          <w:p w14:paraId="57E24087" w14:textId="18559FF0" w:rsidR="002E0286" w:rsidRPr="00146B83" w:rsidRDefault="002E0286" w:rsidP="002E0286">
            <w:pPr>
              <w:tabs>
                <w:tab w:val="right" w:pos="1202"/>
              </w:tabs>
              <w:jc w:val="right"/>
              <w:outlineLvl w:val="0"/>
              <w:rPr>
                <w:rFonts w:ascii="Arial" w:hAnsi="Arial" w:cs="Arial"/>
                <w:bCs/>
                <w:iCs/>
                <w:color w:val="000000" w:themeColor="text1"/>
                <w:sz w:val="18"/>
                <w:szCs w:val="18"/>
                <w:lang w:val="hr-HR"/>
              </w:rPr>
            </w:pPr>
            <w:r w:rsidRPr="00146B83">
              <w:rPr>
                <w:rFonts w:ascii="Arial" w:hAnsi="Arial" w:cs="Arial"/>
                <w:sz w:val="18"/>
                <w:szCs w:val="18"/>
              </w:rPr>
              <w:t>639</w:t>
            </w:r>
          </w:p>
        </w:tc>
      </w:tr>
      <w:tr w:rsidR="002E0286" w:rsidRPr="00146B83" w14:paraId="283966AE" w14:textId="77777777" w:rsidTr="002E0286">
        <w:trPr>
          <w:cantSplit/>
          <w:trHeight w:hRule="exact" w:val="284"/>
          <w:jc w:val="center"/>
        </w:trPr>
        <w:tc>
          <w:tcPr>
            <w:tcW w:w="3685" w:type="dxa"/>
            <w:vAlign w:val="bottom"/>
          </w:tcPr>
          <w:p w14:paraId="2CDDA7EF" w14:textId="77777777" w:rsidR="002E0286" w:rsidRPr="00146B83" w:rsidRDefault="002E0286" w:rsidP="002E0286">
            <w:pPr>
              <w:tabs>
                <w:tab w:val="right" w:pos="1202"/>
              </w:tabs>
              <w:outlineLvl w:val="0"/>
              <w:rPr>
                <w:rFonts w:ascii="Arial" w:eastAsia="Calibri" w:hAnsi="Arial" w:cs="Arial"/>
                <w:color w:val="000000" w:themeColor="text1"/>
                <w:sz w:val="18"/>
                <w:szCs w:val="18"/>
                <w:lang w:val="hr-HR"/>
              </w:rPr>
            </w:pPr>
            <w:bookmarkStart w:id="809" w:name="_Toc67329035"/>
            <w:r w:rsidRPr="00146B83">
              <w:rPr>
                <w:rFonts w:ascii="Arial" w:eastAsia="Calibri" w:hAnsi="Arial" w:cs="Arial"/>
                <w:color w:val="000000" w:themeColor="text1"/>
                <w:sz w:val="18"/>
                <w:szCs w:val="18"/>
                <w:lang w:val="hr-HR"/>
              </w:rPr>
              <w:t>Državna trgovačka društva</w:t>
            </w:r>
            <w:bookmarkEnd w:id="809"/>
          </w:p>
        </w:tc>
        <w:tc>
          <w:tcPr>
            <w:tcW w:w="1390" w:type="dxa"/>
            <w:vAlign w:val="bottom"/>
          </w:tcPr>
          <w:p w14:paraId="4E804541" w14:textId="764F20A0" w:rsidR="002E0286" w:rsidRPr="002E0286" w:rsidRDefault="002E0286" w:rsidP="002E0286">
            <w:pPr>
              <w:tabs>
                <w:tab w:val="right" w:pos="1202"/>
              </w:tabs>
              <w:spacing w:line="280" w:lineRule="exact"/>
              <w:jc w:val="right"/>
              <w:outlineLvl w:val="0"/>
              <w:rPr>
                <w:rFonts w:ascii="Arial" w:hAnsi="Arial" w:cs="Arial"/>
                <w:sz w:val="18"/>
                <w:szCs w:val="18"/>
              </w:rPr>
            </w:pPr>
            <w:r w:rsidRPr="002E0286">
              <w:rPr>
                <w:rFonts w:ascii="Arial" w:hAnsi="Arial" w:cs="Arial"/>
                <w:sz w:val="18"/>
                <w:szCs w:val="18"/>
              </w:rPr>
              <w:t xml:space="preserve"> 17.233 </w:t>
            </w:r>
          </w:p>
        </w:tc>
        <w:tc>
          <w:tcPr>
            <w:tcW w:w="1391" w:type="dxa"/>
            <w:vAlign w:val="bottom"/>
          </w:tcPr>
          <w:p w14:paraId="29EDA8C1" w14:textId="54A3A052" w:rsidR="002E0286" w:rsidRPr="002E0286" w:rsidRDefault="002E0286" w:rsidP="002E0286">
            <w:pPr>
              <w:tabs>
                <w:tab w:val="right" w:pos="1202"/>
              </w:tabs>
              <w:spacing w:line="280" w:lineRule="exact"/>
              <w:jc w:val="right"/>
              <w:outlineLvl w:val="0"/>
              <w:rPr>
                <w:rFonts w:ascii="Arial" w:hAnsi="Arial" w:cs="Arial"/>
                <w:sz w:val="18"/>
                <w:szCs w:val="18"/>
              </w:rPr>
            </w:pPr>
            <w:r w:rsidRPr="002E0286">
              <w:rPr>
                <w:rFonts w:ascii="Arial" w:hAnsi="Arial" w:cs="Arial"/>
                <w:sz w:val="18"/>
                <w:szCs w:val="18"/>
              </w:rPr>
              <w:t xml:space="preserve"> 2.722 </w:t>
            </w:r>
          </w:p>
        </w:tc>
        <w:tc>
          <w:tcPr>
            <w:tcW w:w="1251" w:type="dxa"/>
            <w:vAlign w:val="bottom"/>
          </w:tcPr>
          <w:p w14:paraId="1D6FBB4C" w14:textId="2B2ADC36" w:rsidR="002E0286" w:rsidRPr="00146B83" w:rsidRDefault="002E0286" w:rsidP="002E0286">
            <w:pPr>
              <w:tabs>
                <w:tab w:val="right" w:pos="1202"/>
              </w:tabs>
              <w:jc w:val="right"/>
              <w:outlineLvl w:val="0"/>
              <w:rPr>
                <w:rFonts w:ascii="Arial" w:hAnsi="Arial" w:cs="Arial"/>
                <w:bCs/>
                <w:iCs/>
                <w:color w:val="000000" w:themeColor="text1"/>
                <w:sz w:val="18"/>
                <w:szCs w:val="18"/>
                <w:lang w:val="hr-HR"/>
              </w:rPr>
            </w:pPr>
            <w:r w:rsidRPr="00146B83">
              <w:rPr>
                <w:rFonts w:ascii="Arial" w:hAnsi="Arial" w:cs="Arial"/>
                <w:sz w:val="18"/>
                <w:szCs w:val="18"/>
              </w:rPr>
              <w:t>13.795</w:t>
            </w:r>
          </w:p>
        </w:tc>
        <w:tc>
          <w:tcPr>
            <w:tcW w:w="1337" w:type="dxa"/>
            <w:vAlign w:val="bottom"/>
          </w:tcPr>
          <w:p w14:paraId="62711B83" w14:textId="38289EFB" w:rsidR="002E0286" w:rsidRPr="00146B83" w:rsidRDefault="002E0286" w:rsidP="002E0286">
            <w:pPr>
              <w:tabs>
                <w:tab w:val="right" w:pos="1202"/>
              </w:tabs>
              <w:jc w:val="right"/>
              <w:outlineLvl w:val="0"/>
              <w:rPr>
                <w:rFonts w:ascii="Arial" w:hAnsi="Arial" w:cs="Arial"/>
                <w:bCs/>
                <w:iCs/>
                <w:color w:val="000000" w:themeColor="text1"/>
                <w:sz w:val="18"/>
                <w:szCs w:val="18"/>
                <w:lang w:val="hr-HR"/>
              </w:rPr>
            </w:pPr>
            <w:r w:rsidRPr="00146B83">
              <w:rPr>
                <w:rFonts w:ascii="Arial" w:hAnsi="Arial" w:cs="Arial"/>
                <w:sz w:val="18"/>
                <w:szCs w:val="18"/>
              </w:rPr>
              <w:t>18.477</w:t>
            </w:r>
          </w:p>
        </w:tc>
      </w:tr>
      <w:tr w:rsidR="00F553D2" w:rsidRPr="00146B83" w14:paraId="1C60D3F0" w14:textId="77777777" w:rsidTr="002E0286">
        <w:trPr>
          <w:cantSplit/>
          <w:trHeight w:hRule="exact" w:val="284"/>
          <w:jc w:val="center"/>
        </w:trPr>
        <w:tc>
          <w:tcPr>
            <w:tcW w:w="3685" w:type="dxa"/>
            <w:vAlign w:val="bottom"/>
          </w:tcPr>
          <w:p w14:paraId="33B0E271" w14:textId="77777777" w:rsidR="00F553D2" w:rsidRPr="00146B83" w:rsidRDefault="00F553D2" w:rsidP="00F553D2">
            <w:pPr>
              <w:tabs>
                <w:tab w:val="right" w:pos="1202"/>
              </w:tabs>
              <w:outlineLvl w:val="0"/>
              <w:rPr>
                <w:rFonts w:ascii="Arial" w:eastAsia="Calibri" w:hAnsi="Arial" w:cs="Arial"/>
                <w:bCs/>
                <w:color w:val="000000" w:themeColor="text1"/>
                <w:sz w:val="18"/>
                <w:szCs w:val="18"/>
                <w:lang w:val="hr-HR"/>
              </w:rPr>
            </w:pPr>
            <w:bookmarkStart w:id="810" w:name="_Toc67329045"/>
            <w:r w:rsidRPr="00146B83">
              <w:rPr>
                <w:rFonts w:ascii="Arial" w:eastAsia="Calibri" w:hAnsi="Arial" w:cs="Arial"/>
                <w:bCs/>
                <w:color w:val="000000" w:themeColor="text1"/>
                <w:sz w:val="18"/>
                <w:szCs w:val="18"/>
                <w:lang w:val="hr-HR"/>
              </w:rPr>
              <w:t>Ključni članovi rukovodstva</w:t>
            </w:r>
            <w:bookmarkEnd w:id="810"/>
          </w:p>
        </w:tc>
        <w:tc>
          <w:tcPr>
            <w:tcW w:w="1390" w:type="dxa"/>
            <w:tcBorders>
              <w:bottom w:val="single" w:sz="4" w:space="0" w:color="000000"/>
            </w:tcBorders>
            <w:vAlign w:val="bottom"/>
          </w:tcPr>
          <w:p w14:paraId="23EBCD63" w14:textId="60747F93" w:rsidR="00F553D2" w:rsidRPr="002E0286" w:rsidRDefault="002E0286" w:rsidP="002E0286">
            <w:pPr>
              <w:tabs>
                <w:tab w:val="right" w:pos="1202"/>
              </w:tabs>
              <w:spacing w:line="280" w:lineRule="exact"/>
              <w:jc w:val="right"/>
              <w:outlineLvl w:val="0"/>
              <w:rPr>
                <w:rFonts w:ascii="Arial" w:hAnsi="Arial" w:cs="Arial"/>
                <w:sz w:val="18"/>
                <w:szCs w:val="18"/>
              </w:rPr>
            </w:pPr>
            <w:r w:rsidRPr="002E0286">
              <w:rPr>
                <w:rFonts w:ascii="Arial" w:hAnsi="Arial" w:cs="Arial"/>
                <w:sz w:val="18"/>
                <w:szCs w:val="18"/>
              </w:rPr>
              <w:t>5</w:t>
            </w:r>
          </w:p>
        </w:tc>
        <w:tc>
          <w:tcPr>
            <w:tcW w:w="1391" w:type="dxa"/>
            <w:tcBorders>
              <w:bottom w:val="single" w:sz="4" w:space="0" w:color="000000"/>
            </w:tcBorders>
            <w:vAlign w:val="bottom"/>
          </w:tcPr>
          <w:p w14:paraId="28331B9E" w14:textId="2D9C18EE" w:rsidR="00F553D2" w:rsidRPr="002E0286" w:rsidRDefault="002E0286" w:rsidP="002E0286">
            <w:pPr>
              <w:tabs>
                <w:tab w:val="right" w:pos="1202"/>
              </w:tabs>
              <w:spacing w:line="280" w:lineRule="exact"/>
              <w:jc w:val="right"/>
              <w:outlineLvl w:val="0"/>
              <w:rPr>
                <w:rFonts w:ascii="Arial" w:hAnsi="Arial" w:cs="Arial"/>
                <w:sz w:val="18"/>
                <w:szCs w:val="18"/>
              </w:rPr>
            </w:pPr>
            <w:r w:rsidRPr="002E0286">
              <w:rPr>
                <w:rFonts w:ascii="Arial" w:hAnsi="Arial" w:cs="Arial"/>
                <w:sz w:val="18"/>
                <w:szCs w:val="18"/>
              </w:rPr>
              <w:t>1.537</w:t>
            </w:r>
          </w:p>
        </w:tc>
        <w:tc>
          <w:tcPr>
            <w:tcW w:w="1251" w:type="dxa"/>
            <w:tcBorders>
              <w:bottom w:val="single" w:sz="4" w:space="0" w:color="000000"/>
            </w:tcBorders>
            <w:vAlign w:val="bottom"/>
          </w:tcPr>
          <w:p w14:paraId="4BB74F45" w14:textId="71129B4A" w:rsidR="00F553D2" w:rsidRPr="00146B83" w:rsidRDefault="00F553D2" w:rsidP="00F553D2">
            <w:pPr>
              <w:tabs>
                <w:tab w:val="right" w:pos="1202"/>
              </w:tabs>
              <w:jc w:val="right"/>
              <w:outlineLvl w:val="0"/>
              <w:rPr>
                <w:rFonts w:ascii="Arial" w:hAnsi="Arial" w:cs="Arial"/>
                <w:bCs/>
                <w:iCs/>
                <w:color w:val="000000" w:themeColor="text1"/>
                <w:sz w:val="18"/>
                <w:szCs w:val="18"/>
                <w:lang w:val="hr-HR"/>
              </w:rPr>
            </w:pPr>
            <w:r w:rsidRPr="00146B83">
              <w:rPr>
                <w:rFonts w:ascii="Arial" w:hAnsi="Arial" w:cs="Arial"/>
                <w:sz w:val="18"/>
                <w:szCs w:val="18"/>
              </w:rPr>
              <w:t>9</w:t>
            </w:r>
          </w:p>
        </w:tc>
        <w:tc>
          <w:tcPr>
            <w:tcW w:w="1337" w:type="dxa"/>
            <w:tcBorders>
              <w:bottom w:val="single" w:sz="4" w:space="0" w:color="000000"/>
            </w:tcBorders>
            <w:vAlign w:val="bottom"/>
          </w:tcPr>
          <w:p w14:paraId="5268DFDC" w14:textId="2BA4B570" w:rsidR="00F553D2" w:rsidRPr="00146B83" w:rsidRDefault="00F553D2" w:rsidP="00F553D2">
            <w:pPr>
              <w:tabs>
                <w:tab w:val="right" w:pos="1202"/>
              </w:tabs>
              <w:jc w:val="right"/>
              <w:outlineLvl w:val="0"/>
              <w:rPr>
                <w:rFonts w:ascii="Arial" w:hAnsi="Arial" w:cs="Arial"/>
                <w:bCs/>
                <w:iCs/>
                <w:color w:val="000000" w:themeColor="text1"/>
                <w:sz w:val="18"/>
                <w:szCs w:val="18"/>
                <w:lang w:val="hr-HR"/>
              </w:rPr>
            </w:pPr>
            <w:r w:rsidRPr="00146B83">
              <w:rPr>
                <w:rFonts w:ascii="Arial" w:hAnsi="Arial" w:cs="Arial"/>
                <w:sz w:val="18"/>
                <w:szCs w:val="18"/>
              </w:rPr>
              <w:t>1.443</w:t>
            </w:r>
          </w:p>
        </w:tc>
      </w:tr>
      <w:tr w:rsidR="00F553D2" w:rsidRPr="00146B83" w14:paraId="4190FD97" w14:textId="77777777" w:rsidTr="00E70867">
        <w:trPr>
          <w:cantSplit/>
          <w:trHeight w:val="323"/>
          <w:jc w:val="center"/>
        </w:trPr>
        <w:tc>
          <w:tcPr>
            <w:tcW w:w="3685" w:type="dxa"/>
            <w:vAlign w:val="bottom"/>
          </w:tcPr>
          <w:p w14:paraId="49AF6FEF" w14:textId="77777777" w:rsidR="00F553D2" w:rsidRPr="00146B83" w:rsidRDefault="00F553D2" w:rsidP="00F553D2">
            <w:pPr>
              <w:tabs>
                <w:tab w:val="right" w:pos="1202"/>
              </w:tabs>
              <w:outlineLvl w:val="0"/>
              <w:rPr>
                <w:rFonts w:ascii="Arial" w:eastAsia="Calibri" w:hAnsi="Arial" w:cs="Arial"/>
                <w:b/>
                <w:color w:val="000000" w:themeColor="text1"/>
                <w:sz w:val="18"/>
                <w:szCs w:val="18"/>
                <w:lang w:val="hr-HR"/>
              </w:rPr>
            </w:pPr>
            <w:bookmarkStart w:id="811" w:name="_Toc67329050"/>
            <w:r w:rsidRPr="00146B83">
              <w:rPr>
                <w:rFonts w:ascii="Arial" w:eastAsia="Calibri" w:hAnsi="Arial" w:cs="Arial"/>
                <w:b/>
                <w:color w:val="000000" w:themeColor="text1"/>
                <w:sz w:val="18"/>
                <w:szCs w:val="18"/>
                <w:lang w:val="hr-HR"/>
              </w:rPr>
              <w:t>Ukupno</w:t>
            </w:r>
            <w:bookmarkEnd w:id="811"/>
          </w:p>
        </w:tc>
        <w:tc>
          <w:tcPr>
            <w:tcW w:w="1390" w:type="dxa"/>
            <w:tcBorders>
              <w:top w:val="single" w:sz="4" w:space="0" w:color="auto"/>
              <w:bottom w:val="single" w:sz="12" w:space="0" w:color="auto"/>
            </w:tcBorders>
            <w:vAlign w:val="bottom"/>
          </w:tcPr>
          <w:p w14:paraId="6A66042E" w14:textId="0862BCDF" w:rsidR="00F553D2" w:rsidRPr="00146B83" w:rsidRDefault="002E0286" w:rsidP="00F553D2">
            <w:pPr>
              <w:tabs>
                <w:tab w:val="right" w:pos="1202"/>
              </w:tabs>
              <w:jc w:val="right"/>
              <w:outlineLvl w:val="0"/>
              <w:rPr>
                <w:rFonts w:ascii="Arial" w:hAnsi="Arial" w:cs="Arial"/>
                <w:b/>
                <w:bCs/>
                <w:color w:val="000000" w:themeColor="text1"/>
                <w:sz w:val="18"/>
                <w:szCs w:val="18"/>
              </w:rPr>
            </w:pPr>
            <w:r w:rsidRPr="002E0286">
              <w:rPr>
                <w:rFonts w:ascii="Arial" w:hAnsi="Arial" w:cs="Arial"/>
                <w:b/>
                <w:bCs/>
                <w:color w:val="000000" w:themeColor="text1"/>
                <w:sz w:val="18"/>
                <w:szCs w:val="18"/>
              </w:rPr>
              <w:t>41.595</w:t>
            </w:r>
          </w:p>
        </w:tc>
        <w:tc>
          <w:tcPr>
            <w:tcW w:w="1391" w:type="dxa"/>
            <w:tcBorders>
              <w:top w:val="single" w:sz="4" w:space="0" w:color="auto"/>
              <w:bottom w:val="single" w:sz="12" w:space="0" w:color="auto"/>
            </w:tcBorders>
            <w:vAlign w:val="bottom"/>
          </w:tcPr>
          <w:p w14:paraId="66BB492D" w14:textId="6B32685A" w:rsidR="00F553D2" w:rsidRPr="00146B83" w:rsidRDefault="002E0286" w:rsidP="00F553D2">
            <w:pPr>
              <w:tabs>
                <w:tab w:val="right" w:pos="1202"/>
              </w:tabs>
              <w:jc w:val="right"/>
              <w:outlineLvl w:val="0"/>
              <w:rPr>
                <w:rFonts w:ascii="Arial" w:hAnsi="Arial" w:cs="Arial"/>
                <w:b/>
                <w:bCs/>
                <w:color w:val="000000" w:themeColor="text1"/>
                <w:sz w:val="18"/>
                <w:szCs w:val="18"/>
              </w:rPr>
            </w:pPr>
            <w:r w:rsidRPr="002E0286">
              <w:rPr>
                <w:rFonts w:ascii="Arial" w:hAnsi="Arial" w:cs="Arial"/>
                <w:b/>
                <w:bCs/>
                <w:color w:val="000000" w:themeColor="text1"/>
                <w:sz w:val="18"/>
                <w:szCs w:val="18"/>
              </w:rPr>
              <w:t>16.172</w:t>
            </w:r>
          </w:p>
        </w:tc>
        <w:tc>
          <w:tcPr>
            <w:tcW w:w="1251" w:type="dxa"/>
            <w:tcBorders>
              <w:top w:val="single" w:sz="4" w:space="0" w:color="auto"/>
              <w:bottom w:val="single" w:sz="12" w:space="0" w:color="auto"/>
            </w:tcBorders>
            <w:vAlign w:val="bottom"/>
          </w:tcPr>
          <w:p w14:paraId="39F335D7" w14:textId="42181868" w:rsidR="00F553D2" w:rsidRPr="00146B83" w:rsidRDefault="00F553D2" w:rsidP="00F553D2">
            <w:pPr>
              <w:tabs>
                <w:tab w:val="right" w:pos="1202"/>
              </w:tabs>
              <w:jc w:val="right"/>
              <w:outlineLvl w:val="0"/>
              <w:rPr>
                <w:rFonts w:ascii="Arial" w:hAnsi="Arial" w:cs="Arial"/>
                <w:b/>
                <w:bCs/>
                <w:iCs/>
                <w:color w:val="000000" w:themeColor="text1"/>
                <w:sz w:val="18"/>
                <w:szCs w:val="18"/>
                <w:lang w:val="hr-HR"/>
              </w:rPr>
            </w:pPr>
            <w:r w:rsidRPr="00146B83">
              <w:rPr>
                <w:rFonts w:ascii="Arial" w:hAnsi="Arial" w:cs="Arial"/>
                <w:b/>
                <w:bCs/>
                <w:sz w:val="18"/>
                <w:szCs w:val="18"/>
              </w:rPr>
              <w:t>37.293</w:t>
            </w:r>
          </w:p>
        </w:tc>
        <w:tc>
          <w:tcPr>
            <w:tcW w:w="1337" w:type="dxa"/>
            <w:tcBorders>
              <w:top w:val="single" w:sz="4" w:space="0" w:color="auto"/>
              <w:bottom w:val="single" w:sz="12" w:space="0" w:color="auto"/>
            </w:tcBorders>
            <w:vAlign w:val="bottom"/>
          </w:tcPr>
          <w:p w14:paraId="42654190" w14:textId="449884CB" w:rsidR="00F553D2" w:rsidRPr="00146B83" w:rsidRDefault="00F553D2" w:rsidP="00F553D2">
            <w:pPr>
              <w:tabs>
                <w:tab w:val="right" w:pos="1202"/>
              </w:tabs>
              <w:jc w:val="right"/>
              <w:outlineLvl w:val="0"/>
              <w:rPr>
                <w:rFonts w:ascii="Arial" w:hAnsi="Arial" w:cs="Arial"/>
                <w:b/>
                <w:bCs/>
                <w:iCs/>
                <w:color w:val="000000" w:themeColor="text1"/>
                <w:sz w:val="18"/>
                <w:szCs w:val="18"/>
                <w:lang w:val="hr-HR"/>
              </w:rPr>
            </w:pPr>
            <w:r w:rsidRPr="00146B83">
              <w:rPr>
                <w:rFonts w:ascii="Arial" w:hAnsi="Arial" w:cs="Arial"/>
                <w:b/>
                <w:bCs/>
                <w:sz w:val="18"/>
                <w:szCs w:val="18"/>
              </w:rPr>
              <w:t>33.337</w:t>
            </w:r>
          </w:p>
        </w:tc>
      </w:tr>
    </w:tbl>
    <w:p w14:paraId="725D603F" w14:textId="77777777" w:rsidR="003A36A6" w:rsidRPr="001E3356" w:rsidRDefault="003A36A6" w:rsidP="005402AB">
      <w:pPr>
        <w:pStyle w:val="T1"/>
        <w:spacing w:before="0" w:after="0" w:line="240" w:lineRule="auto"/>
        <w:ind w:left="357"/>
        <w:rPr>
          <w:rFonts w:cs="Arial"/>
          <w:b w:val="0"/>
          <w:color w:val="000000" w:themeColor="text1"/>
          <w:sz w:val="20"/>
          <w:lang w:val="hr-HR"/>
        </w:rPr>
      </w:pPr>
    </w:p>
    <w:p w14:paraId="3501EA5F" w14:textId="77777777" w:rsidR="002754CB" w:rsidRDefault="002754CB" w:rsidP="005402AB">
      <w:pPr>
        <w:pStyle w:val="T1"/>
        <w:spacing w:before="0" w:after="0" w:line="240" w:lineRule="auto"/>
        <w:ind w:left="357"/>
        <w:rPr>
          <w:rFonts w:cs="Arial"/>
          <w:b w:val="0"/>
          <w:color w:val="000000" w:themeColor="text1"/>
          <w:sz w:val="22"/>
          <w:szCs w:val="22"/>
          <w:lang w:val="hr-HR"/>
        </w:rPr>
        <w:sectPr w:rsidR="002754CB" w:rsidSect="0026672F">
          <w:type w:val="continuous"/>
          <w:pgSz w:w="11907" w:h="16840" w:code="9"/>
          <w:pgMar w:top="1418" w:right="1134" w:bottom="1134" w:left="1418" w:header="851" w:footer="851" w:gutter="0"/>
          <w:cols w:space="720"/>
          <w:noEndnote/>
        </w:sectPr>
      </w:pPr>
    </w:p>
    <w:p w14:paraId="6A21FD5E" w14:textId="170DAB28" w:rsidR="002754CB" w:rsidRPr="002754CB" w:rsidRDefault="002754CB" w:rsidP="002754CB">
      <w:pPr>
        <w:tabs>
          <w:tab w:val="left" w:pos="3645"/>
        </w:tabs>
        <w:rPr>
          <w:rFonts w:ascii="Arial" w:hAnsi="Arial" w:cs="Arial"/>
          <w:sz w:val="22"/>
          <w:szCs w:val="22"/>
          <w:lang w:val="hr-HR"/>
        </w:rPr>
      </w:pPr>
    </w:p>
    <w:p w14:paraId="73E2D4C0" w14:textId="0C220675" w:rsidR="003A36A6" w:rsidRPr="001E3356" w:rsidRDefault="005C717B" w:rsidP="00BA3A62">
      <w:pPr>
        <w:pStyle w:val="T1"/>
        <w:tabs>
          <w:tab w:val="left" w:pos="567"/>
          <w:tab w:val="left" w:pos="709"/>
        </w:tabs>
        <w:spacing w:before="0" w:after="0" w:line="240" w:lineRule="auto"/>
        <w:rPr>
          <w:rFonts w:cs="Arial"/>
          <w:bCs w:val="0"/>
          <w:color w:val="000000" w:themeColor="text1"/>
          <w:sz w:val="20"/>
          <w:lang w:val="hr-HR"/>
        </w:rPr>
      </w:pPr>
      <w:r w:rsidRPr="001E3356">
        <w:rPr>
          <w:rFonts w:cs="Arial"/>
          <w:bCs w:val="0"/>
          <w:color w:val="000000" w:themeColor="text1"/>
          <w:sz w:val="20"/>
          <w:lang w:val="hr-HR"/>
        </w:rPr>
        <w:t>3</w:t>
      </w:r>
      <w:r w:rsidR="00612687">
        <w:rPr>
          <w:rFonts w:cs="Arial"/>
          <w:bCs w:val="0"/>
          <w:color w:val="000000" w:themeColor="text1"/>
          <w:sz w:val="20"/>
          <w:lang w:val="hr-HR"/>
        </w:rPr>
        <w:t>0</w:t>
      </w:r>
      <w:r w:rsidR="003A36A6" w:rsidRPr="001E3356">
        <w:rPr>
          <w:rFonts w:cs="Arial"/>
          <w:bCs w:val="0"/>
          <w:color w:val="000000" w:themeColor="text1"/>
          <w:sz w:val="20"/>
          <w:lang w:val="hr-HR"/>
        </w:rPr>
        <w:t>.</w:t>
      </w:r>
      <w:r w:rsidR="003A36A6" w:rsidRPr="001E3356">
        <w:rPr>
          <w:rFonts w:cs="Arial"/>
          <w:bCs w:val="0"/>
          <w:color w:val="000000" w:themeColor="text1"/>
          <w:sz w:val="20"/>
          <w:lang w:val="hr-HR"/>
        </w:rPr>
        <w:tab/>
        <w:t>Transakcije s povezanim stranama (nastavak)</w:t>
      </w:r>
    </w:p>
    <w:p w14:paraId="6008B50C" w14:textId="77777777" w:rsidR="003A36A6" w:rsidRPr="001E3356" w:rsidRDefault="003A36A6" w:rsidP="003A36A6">
      <w:pPr>
        <w:pStyle w:val="TT"/>
        <w:tabs>
          <w:tab w:val="clear" w:pos="1202"/>
          <w:tab w:val="right" w:pos="284"/>
          <w:tab w:val="left" w:pos="426"/>
        </w:tabs>
        <w:spacing w:line="240" w:lineRule="auto"/>
        <w:rPr>
          <w:rFonts w:cs="Arial"/>
          <w:color w:val="000000" w:themeColor="text1"/>
          <w:sz w:val="20"/>
          <w:lang w:val="hr-HR"/>
        </w:rPr>
      </w:pPr>
    </w:p>
    <w:p w14:paraId="49166B65" w14:textId="77777777" w:rsidR="003A36A6" w:rsidRPr="001E3356" w:rsidRDefault="003A36A6" w:rsidP="003A36A6">
      <w:pPr>
        <w:pStyle w:val="TT"/>
        <w:tabs>
          <w:tab w:val="clear" w:pos="1202"/>
          <w:tab w:val="right" w:pos="284"/>
          <w:tab w:val="left" w:pos="567"/>
        </w:tabs>
        <w:spacing w:line="240" w:lineRule="auto"/>
        <w:rPr>
          <w:rFonts w:cs="Arial"/>
          <w:color w:val="000000" w:themeColor="text1"/>
          <w:sz w:val="20"/>
          <w:lang w:val="hr-HR"/>
        </w:rPr>
      </w:pPr>
      <w:bookmarkStart w:id="812" w:name="_Toc67329055"/>
      <w:r w:rsidRPr="001E3356">
        <w:rPr>
          <w:rFonts w:cs="Arial"/>
          <w:color w:val="000000" w:themeColor="text1"/>
          <w:sz w:val="20"/>
          <w:lang w:val="hr-HR"/>
        </w:rPr>
        <w:t>a)</w:t>
      </w:r>
      <w:r w:rsidRPr="001E3356">
        <w:rPr>
          <w:rFonts w:cs="Arial"/>
          <w:color w:val="000000" w:themeColor="text1"/>
          <w:sz w:val="20"/>
          <w:lang w:val="hr-HR"/>
        </w:rPr>
        <w:tab/>
      </w:r>
      <w:r w:rsidRPr="001E3356">
        <w:rPr>
          <w:rFonts w:cs="Arial"/>
          <w:color w:val="000000" w:themeColor="text1"/>
          <w:sz w:val="20"/>
          <w:lang w:val="hr-HR"/>
        </w:rPr>
        <w:tab/>
        <w:t>Transakcije s povezanim stranama (nastavak)</w:t>
      </w:r>
      <w:bookmarkEnd w:id="812"/>
    </w:p>
    <w:p w14:paraId="7C22D9F4" w14:textId="77777777" w:rsidR="003A36A6" w:rsidRPr="001E3356" w:rsidRDefault="003A36A6" w:rsidP="005402AB">
      <w:pPr>
        <w:pStyle w:val="T1"/>
        <w:spacing w:before="0" w:after="0" w:line="240" w:lineRule="auto"/>
        <w:ind w:left="357"/>
        <w:rPr>
          <w:rFonts w:cs="Arial"/>
          <w:b w:val="0"/>
          <w:color w:val="000000" w:themeColor="text1"/>
          <w:sz w:val="20"/>
          <w:lang w:val="hr-HR"/>
        </w:rPr>
      </w:pPr>
    </w:p>
    <w:p w14:paraId="601064CB" w14:textId="77777777" w:rsidR="00761EA0" w:rsidRPr="001E3356" w:rsidRDefault="00761EA0" w:rsidP="005402AB">
      <w:pPr>
        <w:pStyle w:val="T1"/>
        <w:spacing w:before="0" w:after="0" w:line="240" w:lineRule="auto"/>
        <w:ind w:left="357"/>
        <w:rPr>
          <w:rFonts w:cs="Arial"/>
          <w:b w:val="0"/>
          <w:color w:val="000000" w:themeColor="text1"/>
          <w:sz w:val="20"/>
          <w:lang w:val="hr-HR"/>
        </w:rPr>
      </w:pPr>
    </w:p>
    <w:tbl>
      <w:tblPr>
        <w:tblW w:w="4886" w:type="pct"/>
        <w:jc w:val="center"/>
        <w:tblLayout w:type="fixed"/>
        <w:tblCellMar>
          <w:left w:w="113" w:type="dxa"/>
          <w:right w:w="85" w:type="dxa"/>
        </w:tblCellMar>
        <w:tblLook w:val="00A0" w:firstRow="1" w:lastRow="0" w:firstColumn="1" w:lastColumn="0" w:noHBand="0" w:noVBand="0"/>
      </w:tblPr>
      <w:tblGrid>
        <w:gridCol w:w="3760"/>
        <w:gridCol w:w="1344"/>
        <w:gridCol w:w="1343"/>
        <w:gridCol w:w="1341"/>
        <w:gridCol w:w="6"/>
        <w:gridCol w:w="1348"/>
      </w:tblGrid>
      <w:tr w:rsidR="00E14286" w:rsidRPr="00F86319" w14:paraId="76A83B15" w14:textId="77777777" w:rsidTr="00F86319">
        <w:trPr>
          <w:trHeight w:hRule="exact" w:val="284"/>
          <w:jc w:val="center"/>
        </w:trPr>
        <w:tc>
          <w:tcPr>
            <w:tcW w:w="3760" w:type="dxa"/>
            <w:vAlign w:val="bottom"/>
          </w:tcPr>
          <w:p w14:paraId="6FF7A306" w14:textId="77777777" w:rsidR="003A36A6" w:rsidRPr="00F86319" w:rsidRDefault="003A36A6" w:rsidP="00761EA0">
            <w:pPr>
              <w:tabs>
                <w:tab w:val="right" w:pos="1202"/>
              </w:tabs>
              <w:outlineLvl w:val="0"/>
              <w:rPr>
                <w:rFonts w:ascii="Arial" w:eastAsia="Calibri" w:hAnsi="Arial" w:cs="Arial"/>
                <w:color w:val="000000" w:themeColor="text1"/>
                <w:sz w:val="18"/>
                <w:szCs w:val="18"/>
                <w:lang w:val="hr-HR"/>
              </w:rPr>
            </w:pPr>
            <w:bookmarkStart w:id="813" w:name="_Toc67329056"/>
            <w:r w:rsidRPr="00F86319">
              <w:rPr>
                <w:rFonts w:ascii="Arial" w:eastAsia="Calibri" w:hAnsi="Arial" w:cs="Arial"/>
                <w:b/>
                <w:color w:val="000000" w:themeColor="text1"/>
                <w:sz w:val="18"/>
                <w:szCs w:val="18"/>
                <w:lang w:val="hr-HR"/>
              </w:rPr>
              <w:t>Banka</w:t>
            </w:r>
            <w:bookmarkEnd w:id="813"/>
          </w:p>
        </w:tc>
        <w:tc>
          <w:tcPr>
            <w:tcW w:w="1344" w:type="dxa"/>
            <w:vAlign w:val="bottom"/>
          </w:tcPr>
          <w:p w14:paraId="0A3610DF" w14:textId="77777777" w:rsidR="003A36A6" w:rsidRPr="00F86319" w:rsidRDefault="003A36A6" w:rsidP="00761EA0">
            <w:pPr>
              <w:tabs>
                <w:tab w:val="right" w:pos="1202"/>
              </w:tabs>
              <w:jc w:val="right"/>
              <w:outlineLvl w:val="0"/>
              <w:rPr>
                <w:rFonts w:ascii="Arial" w:eastAsia="Calibri" w:hAnsi="Arial" w:cs="Arial"/>
                <w:b/>
                <w:bCs/>
                <w:iCs/>
                <w:color w:val="000000" w:themeColor="text1"/>
                <w:sz w:val="18"/>
                <w:szCs w:val="18"/>
                <w:lang w:val="hr-HR"/>
              </w:rPr>
            </w:pPr>
            <w:bookmarkStart w:id="814" w:name="_Toc67329057"/>
            <w:r w:rsidRPr="00F86319">
              <w:rPr>
                <w:rFonts w:ascii="Arial" w:eastAsia="Calibri" w:hAnsi="Arial" w:cs="Arial"/>
                <w:b/>
                <w:bCs/>
                <w:iCs/>
                <w:color w:val="000000" w:themeColor="text1"/>
                <w:sz w:val="18"/>
                <w:szCs w:val="18"/>
                <w:lang w:val="hr-HR"/>
              </w:rPr>
              <w:t>Izloženost</w:t>
            </w:r>
            <w:bookmarkEnd w:id="814"/>
          </w:p>
        </w:tc>
        <w:tc>
          <w:tcPr>
            <w:tcW w:w="1343" w:type="dxa"/>
            <w:vAlign w:val="bottom"/>
          </w:tcPr>
          <w:p w14:paraId="5731FFDF" w14:textId="77777777" w:rsidR="003A36A6" w:rsidRPr="00F86319" w:rsidRDefault="003A36A6" w:rsidP="00761EA0">
            <w:pPr>
              <w:tabs>
                <w:tab w:val="right" w:pos="1202"/>
              </w:tabs>
              <w:jc w:val="right"/>
              <w:outlineLvl w:val="0"/>
              <w:rPr>
                <w:rFonts w:ascii="Arial" w:eastAsia="Calibri" w:hAnsi="Arial" w:cs="Arial"/>
                <w:b/>
                <w:bCs/>
                <w:iCs/>
                <w:color w:val="000000" w:themeColor="text1"/>
                <w:sz w:val="18"/>
                <w:szCs w:val="18"/>
                <w:lang w:val="hr-HR"/>
              </w:rPr>
            </w:pPr>
            <w:bookmarkStart w:id="815" w:name="_Toc67329058"/>
            <w:r w:rsidRPr="00F86319">
              <w:rPr>
                <w:rFonts w:ascii="Arial" w:eastAsia="Calibri" w:hAnsi="Arial" w:cs="Arial"/>
                <w:b/>
                <w:bCs/>
                <w:iCs/>
                <w:color w:val="000000" w:themeColor="text1"/>
                <w:sz w:val="18"/>
                <w:szCs w:val="18"/>
                <w:lang w:val="hr-HR"/>
              </w:rPr>
              <w:t>Obveze</w:t>
            </w:r>
            <w:bookmarkEnd w:id="815"/>
          </w:p>
        </w:tc>
        <w:tc>
          <w:tcPr>
            <w:tcW w:w="1347" w:type="dxa"/>
            <w:gridSpan w:val="2"/>
            <w:vAlign w:val="bottom"/>
          </w:tcPr>
          <w:p w14:paraId="3431E514" w14:textId="77777777" w:rsidR="003A36A6" w:rsidRPr="00F86319" w:rsidRDefault="003A36A6" w:rsidP="00761EA0">
            <w:pPr>
              <w:tabs>
                <w:tab w:val="right" w:pos="1202"/>
              </w:tabs>
              <w:jc w:val="right"/>
              <w:outlineLvl w:val="0"/>
              <w:rPr>
                <w:rFonts w:ascii="Arial" w:eastAsia="Calibri" w:hAnsi="Arial" w:cs="Arial"/>
                <w:b/>
                <w:bCs/>
                <w:iCs/>
                <w:color w:val="000000" w:themeColor="text1"/>
                <w:sz w:val="18"/>
                <w:szCs w:val="18"/>
                <w:lang w:val="hr-HR"/>
              </w:rPr>
            </w:pPr>
            <w:bookmarkStart w:id="816" w:name="_Toc67329059"/>
            <w:r w:rsidRPr="00F86319">
              <w:rPr>
                <w:rFonts w:ascii="Arial" w:eastAsia="Calibri" w:hAnsi="Arial" w:cs="Arial"/>
                <w:b/>
                <w:bCs/>
                <w:iCs/>
                <w:color w:val="000000" w:themeColor="text1"/>
                <w:sz w:val="18"/>
                <w:szCs w:val="18"/>
                <w:lang w:val="hr-HR"/>
              </w:rPr>
              <w:t>Izloženost</w:t>
            </w:r>
            <w:bookmarkEnd w:id="816"/>
          </w:p>
        </w:tc>
        <w:tc>
          <w:tcPr>
            <w:tcW w:w="1348" w:type="dxa"/>
            <w:vAlign w:val="bottom"/>
          </w:tcPr>
          <w:p w14:paraId="792E0CA6" w14:textId="77777777" w:rsidR="003A36A6" w:rsidRPr="00F86319" w:rsidRDefault="003A36A6" w:rsidP="00761EA0">
            <w:pPr>
              <w:tabs>
                <w:tab w:val="right" w:pos="1202"/>
              </w:tabs>
              <w:jc w:val="right"/>
              <w:outlineLvl w:val="0"/>
              <w:rPr>
                <w:rFonts w:ascii="Arial" w:eastAsia="Calibri" w:hAnsi="Arial" w:cs="Arial"/>
                <w:b/>
                <w:bCs/>
                <w:iCs/>
                <w:color w:val="000000" w:themeColor="text1"/>
                <w:sz w:val="18"/>
                <w:szCs w:val="18"/>
                <w:lang w:val="hr-HR"/>
              </w:rPr>
            </w:pPr>
            <w:bookmarkStart w:id="817" w:name="_Toc67329060"/>
            <w:r w:rsidRPr="00F86319">
              <w:rPr>
                <w:rFonts w:ascii="Arial" w:eastAsia="Calibri" w:hAnsi="Arial" w:cs="Arial"/>
                <w:b/>
                <w:bCs/>
                <w:iCs/>
                <w:color w:val="000000" w:themeColor="text1"/>
                <w:sz w:val="18"/>
                <w:szCs w:val="18"/>
                <w:lang w:val="hr-HR"/>
              </w:rPr>
              <w:t>Obveze</w:t>
            </w:r>
            <w:bookmarkEnd w:id="817"/>
          </w:p>
        </w:tc>
      </w:tr>
      <w:tr w:rsidR="00F553D2" w:rsidRPr="00F86319" w14:paraId="5F0B2560" w14:textId="77777777" w:rsidTr="00F86319">
        <w:trPr>
          <w:trHeight w:hRule="exact" w:val="615"/>
          <w:jc w:val="center"/>
        </w:trPr>
        <w:tc>
          <w:tcPr>
            <w:tcW w:w="3760" w:type="dxa"/>
            <w:vAlign w:val="bottom"/>
          </w:tcPr>
          <w:p w14:paraId="2EEF7B5B" w14:textId="77777777" w:rsidR="00F553D2" w:rsidRPr="00F86319" w:rsidRDefault="00F553D2" w:rsidP="00F553D2">
            <w:pPr>
              <w:tabs>
                <w:tab w:val="right" w:pos="1202"/>
              </w:tabs>
              <w:outlineLvl w:val="0"/>
              <w:rPr>
                <w:rFonts w:ascii="Arial" w:eastAsia="Calibri" w:hAnsi="Arial" w:cs="Arial"/>
                <w:color w:val="000000" w:themeColor="text1"/>
                <w:sz w:val="18"/>
                <w:szCs w:val="18"/>
                <w:lang w:val="hr-HR"/>
              </w:rPr>
            </w:pPr>
          </w:p>
        </w:tc>
        <w:tc>
          <w:tcPr>
            <w:tcW w:w="1344" w:type="dxa"/>
            <w:vAlign w:val="bottom"/>
          </w:tcPr>
          <w:p w14:paraId="0C24A0C8" w14:textId="77777777" w:rsidR="00F553D2" w:rsidRPr="00F86319" w:rsidRDefault="00F553D2" w:rsidP="00F553D2">
            <w:pPr>
              <w:pStyle w:val="TH"/>
              <w:spacing w:line="220" w:lineRule="exact"/>
              <w:jc w:val="right"/>
              <w:rPr>
                <w:rFonts w:cs="Arial"/>
                <w:color w:val="000000" w:themeColor="text1"/>
                <w:sz w:val="18"/>
                <w:szCs w:val="18"/>
                <w:lang w:val="hr-HR"/>
              </w:rPr>
            </w:pPr>
            <w:r w:rsidRPr="00F86319">
              <w:rPr>
                <w:rFonts w:cs="Arial"/>
                <w:color w:val="000000" w:themeColor="text1"/>
                <w:sz w:val="18"/>
                <w:szCs w:val="18"/>
                <w:lang w:val="hr-HR"/>
              </w:rPr>
              <w:t>31. prosinca</w:t>
            </w:r>
          </w:p>
          <w:p w14:paraId="345C2D19" w14:textId="48F00192" w:rsidR="00F553D2" w:rsidRPr="00F86319" w:rsidRDefault="00F553D2" w:rsidP="00F553D2">
            <w:pPr>
              <w:tabs>
                <w:tab w:val="right" w:pos="1202"/>
              </w:tabs>
              <w:jc w:val="right"/>
              <w:outlineLvl w:val="0"/>
              <w:rPr>
                <w:rFonts w:ascii="Arial" w:eastAsia="Calibri" w:hAnsi="Arial" w:cs="Arial"/>
                <w:b/>
                <w:bCs/>
                <w:iCs/>
                <w:color w:val="000000" w:themeColor="text1"/>
                <w:sz w:val="18"/>
                <w:szCs w:val="18"/>
                <w:lang w:val="hr-HR"/>
              </w:rPr>
            </w:pPr>
            <w:r w:rsidRPr="00F86319">
              <w:rPr>
                <w:rFonts w:ascii="Arial" w:hAnsi="Arial" w:cs="Arial"/>
                <w:b/>
                <w:color w:val="000000" w:themeColor="text1"/>
                <w:sz w:val="18"/>
                <w:szCs w:val="18"/>
                <w:lang w:val="hr-HR"/>
              </w:rPr>
              <w:t xml:space="preserve"> 202</w:t>
            </w:r>
            <w:r>
              <w:rPr>
                <w:rFonts w:ascii="Arial" w:hAnsi="Arial" w:cs="Arial"/>
                <w:b/>
                <w:color w:val="000000" w:themeColor="text1"/>
                <w:sz w:val="18"/>
                <w:szCs w:val="18"/>
                <w:lang w:val="hr-HR"/>
              </w:rPr>
              <w:t>5</w:t>
            </w:r>
            <w:r w:rsidRPr="00F86319">
              <w:rPr>
                <w:rFonts w:ascii="Arial" w:hAnsi="Arial" w:cs="Arial"/>
                <w:b/>
                <w:color w:val="000000" w:themeColor="text1"/>
                <w:sz w:val="18"/>
                <w:szCs w:val="18"/>
                <w:lang w:val="hr-HR"/>
              </w:rPr>
              <w:t>.</w:t>
            </w:r>
          </w:p>
        </w:tc>
        <w:tc>
          <w:tcPr>
            <w:tcW w:w="1343" w:type="dxa"/>
            <w:vAlign w:val="bottom"/>
          </w:tcPr>
          <w:p w14:paraId="4F3AE628" w14:textId="543C7166" w:rsidR="00F553D2" w:rsidRPr="00F86319" w:rsidRDefault="00F553D2" w:rsidP="00F553D2">
            <w:pPr>
              <w:tabs>
                <w:tab w:val="right" w:pos="1202"/>
              </w:tabs>
              <w:jc w:val="right"/>
              <w:outlineLvl w:val="0"/>
              <w:rPr>
                <w:rFonts w:ascii="Arial" w:eastAsia="Calibri" w:hAnsi="Arial" w:cs="Arial"/>
                <w:b/>
                <w:bCs/>
                <w:iCs/>
                <w:color w:val="000000" w:themeColor="text1"/>
                <w:sz w:val="18"/>
                <w:szCs w:val="18"/>
                <w:lang w:val="hr-HR"/>
              </w:rPr>
            </w:pPr>
            <w:r w:rsidRPr="00F86319">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5</w:t>
            </w:r>
            <w:r w:rsidRPr="00F86319">
              <w:rPr>
                <w:rFonts w:ascii="Arial" w:hAnsi="Arial" w:cs="Arial"/>
                <w:b/>
                <w:color w:val="000000" w:themeColor="text1"/>
                <w:sz w:val="18"/>
                <w:szCs w:val="18"/>
                <w:lang w:val="hr-HR"/>
              </w:rPr>
              <w:t>.</w:t>
            </w:r>
          </w:p>
        </w:tc>
        <w:tc>
          <w:tcPr>
            <w:tcW w:w="1341" w:type="dxa"/>
            <w:vAlign w:val="bottom"/>
          </w:tcPr>
          <w:p w14:paraId="28F508E4" w14:textId="77777777" w:rsidR="00F553D2" w:rsidRPr="00F86319" w:rsidRDefault="00F553D2" w:rsidP="00F553D2">
            <w:pPr>
              <w:pStyle w:val="TH"/>
              <w:spacing w:line="220" w:lineRule="exact"/>
              <w:jc w:val="right"/>
              <w:rPr>
                <w:rFonts w:cs="Arial"/>
                <w:color w:val="000000" w:themeColor="text1"/>
                <w:sz w:val="18"/>
                <w:szCs w:val="18"/>
                <w:lang w:val="hr-HR"/>
              </w:rPr>
            </w:pPr>
            <w:r w:rsidRPr="00F86319">
              <w:rPr>
                <w:rFonts w:cs="Arial"/>
                <w:color w:val="000000" w:themeColor="text1"/>
                <w:sz w:val="18"/>
                <w:szCs w:val="18"/>
                <w:lang w:val="hr-HR"/>
              </w:rPr>
              <w:t>31. prosinca</w:t>
            </w:r>
          </w:p>
          <w:p w14:paraId="219C70B6" w14:textId="5B62E95E" w:rsidR="00F553D2" w:rsidRPr="00F86319" w:rsidRDefault="00F553D2" w:rsidP="00F553D2">
            <w:pPr>
              <w:tabs>
                <w:tab w:val="right" w:pos="1202"/>
              </w:tabs>
              <w:jc w:val="right"/>
              <w:outlineLvl w:val="0"/>
              <w:rPr>
                <w:rFonts w:ascii="Arial" w:eastAsia="Calibri" w:hAnsi="Arial" w:cs="Arial"/>
                <w:b/>
                <w:bCs/>
                <w:iCs/>
                <w:color w:val="000000" w:themeColor="text1"/>
                <w:sz w:val="18"/>
                <w:szCs w:val="18"/>
                <w:lang w:val="hr-HR"/>
              </w:rPr>
            </w:pPr>
            <w:r w:rsidRPr="00F86319">
              <w:rPr>
                <w:rFonts w:ascii="Arial" w:hAnsi="Arial" w:cs="Arial"/>
                <w:b/>
                <w:color w:val="000000" w:themeColor="text1"/>
                <w:sz w:val="18"/>
                <w:szCs w:val="18"/>
                <w:lang w:val="hr-HR"/>
              </w:rPr>
              <w:t xml:space="preserve"> 2024.</w:t>
            </w:r>
          </w:p>
        </w:tc>
        <w:tc>
          <w:tcPr>
            <w:tcW w:w="1354" w:type="dxa"/>
            <w:gridSpan w:val="2"/>
            <w:vAlign w:val="bottom"/>
          </w:tcPr>
          <w:p w14:paraId="099CCA57" w14:textId="15B56AF3" w:rsidR="00F553D2" w:rsidRPr="00F86319" w:rsidRDefault="00F553D2" w:rsidP="00F553D2">
            <w:pPr>
              <w:tabs>
                <w:tab w:val="right" w:pos="1202"/>
              </w:tabs>
              <w:jc w:val="right"/>
              <w:outlineLvl w:val="0"/>
              <w:rPr>
                <w:rFonts w:ascii="Arial" w:eastAsia="Calibri" w:hAnsi="Arial" w:cs="Arial"/>
                <w:b/>
                <w:bCs/>
                <w:iCs/>
                <w:color w:val="000000" w:themeColor="text1"/>
                <w:sz w:val="18"/>
                <w:szCs w:val="18"/>
                <w:lang w:val="hr-HR"/>
              </w:rPr>
            </w:pPr>
            <w:r w:rsidRPr="00F86319">
              <w:rPr>
                <w:rFonts w:ascii="Arial" w:hAnsi="Arial" w:cs="Arial"/>
                <w:b/>
                <w:color w:val="000000" w:themeColor="text1"/>
                <w:sz w:val="18"/>
                <w:szCs w:val="18"/>
                <w:lang w:val="hr-HR"/>
              </w:rPr>
              <w:t>31. prosinca 2024.</w:t>
            </w:r>
          </w:p>
        </w:tc>
      </w:tr>
      <w:tr w:rsidR="00F553D2" w:rsidRPr="00F86319" w14:paraId="41E22E45" w14:textId="77777777" w:rsidTr="00F86319">
        <w:trPr>
          <w:trHeight w:hRule="exact" w:val="284"/>
          <w:jc w:val="center"/>
        </w:trPr>
        <w:tc>
          <w:tcPr>
            <w:tcW w:w="3760" w:type="dxa"/>
            <w:vAlign w:val="bottom"/>
          </w:tcPr>
          <w:p w14:paraId="49A5AF70" w14:textId="77777777" w:rsidR="00F553D2" w:rsidRPr="00F86319" w:rsidRDefault="00F553D2" w:rsidP="00F553D2">
            <w:pPr>
              <w:tabs>
                <w:tab w:val="right" w:pos="1202"/>
              </w:tabs>
              <w:outlineLvl w:val="0"/>
              <w:rPr>
                <w:rFonts w:ascii="Arial" w:eastAsia="Calibri" w:hAnsi="Arial" w:cs="Arial"/>
                <w:color w:val="000000" w:themeColor="text1"/>
                <w:sz w:val="18"/>
                <w:szCs w:val="18"/>
                <w:lang w:val="hr-HR"/>
              </w:rPr>
            </w:pPr>
          </w:p>
        </w:tc>
        <w:tc>
          <w:tcPr>
            <w:tcW w:w="1344" w:type="dxa"/>
            <w:vAlign w:val="bottom"/>
          </w:tcPr>
          <w:p w14:paraId="7448342D" w14:textId="2820C71C" w:rsidR="00F553D2" w:rsidRPr="00F86319" w:rsidRDefault="00F553D2" w:rsidP="00F553D2">
            <w:pPr>
              <w:tabs>
                <w:tab w:val="right" w:pos="1202"/>
              </w:tabs>
              <w:jc w:val="right"/>
              <w:outlineLvl w:val="0"/>
              <w:rPr>
                <w:rFonts w:ascii="Arial" w:eastAsia="Calibri" w:hAnsi="Arial" w:cs="Arial"/>
                <w:b/>
                <w:bCs/>
                <w:iCs/>
                <w:color w:val="000000" w:themeColor="text1"/>
                <w:sz w:val="18"/>
                <w:szCs w:val="18"/>
                <w:lang w:val="hr-HR"/>
              </w:rPr>
            </w:pPr>
            <w:r w:rsidRPr="00F86319">
              <w:rPr>
                <w:rFonts w:ascii="Arial" w:hAnsi="Arial" w:cs="Arial"/>
                <w:b/>
                <w:color w:val="000000" w:themeColor="text1"/>
                <w:sz w:val="18"/>
                <w:szCs w:val="18"/>
                <w:lang w:val="hr-HR"/>
              </w:rPr>
              <w:t>000 eura</w:t>
            </w:r>
          </w:p>
        </w:tc>
        <w:tc>
          <w:tcPr>
            <w:tcW w:w="1343" w:type="dxa"/>
            <w:vAlign w:val="bottom"/>
          </w:tcPr>
          <w:p w14:paraId="1106900C" w14:textId="23A2B74D" w:rsidR="00F553D2" w:rsidRPr="00F86319" w:rsidRDefault="00F553D2" w:rsidP="00F553D2">
            <w:pPr>
              <w:tabs>
                <w:tab w:val="right" w:pos="1202"/>
              </w:tabs>
              <w:jc w:val="right"/>
              <w:outlineLvl w:val="0"/>
              <w:rPr>
                <w:rFonts w:ascii="Arial" w:eastAsia="Calibri" w:hAnsi="Arial" w:cs="Arial"/>
                <w:b/>
                <w:bCs/>
                <w:iCs/>
                <w:color w:val="000000" w:themeColor="text1"/>
                <w:sz w:val="18"/>
                <w:szCs w:val="18"/>
                <w:lang w:val="hr-HR"/>
              </w:rPr>
            </w:pPr>
            <w:r w:rsidRPr="00F86319">
              <w:rPr>
                <w:rFonts w:ascii="Arial" w:hAnsi="Arial" w:cs="Arial"/>
                <w:b/>
                <w:color w:val="000000" w:themeColor="text1"/>
                <w:sz w:val="18"/>
                <w:szCs w:val="18"/>
                <w:lang w:val="hr-HR"/>
              </w:rPr>
              <w:t>000 eura</w:t>
            </w:r>
          </w:p>
        </w:tc>
        <w:tc>
          <w:tcPr>
            <w:tcW w:w="1341" w:type="dxa"/>
            <w:vAlign w:val="bottom"/>
          </w:tcPr>
          <w:p w14:paraId="43D0CCD7" w14:textId="588E2EF0" w:rsidR="00F553D2" w:rsidRPr="00F86319" w:rsidRDefault="00F553D2" w:rsidP="00F553D2">
            <w:pPr>
              <w:tabs>
                <w:tab w:val="right" w:pos="1202"/>
              </w:tabs>
              <w:jc w:val="right"/>
              <w:outlineLvl w:val="0"/>
              <w:rPr>
                <w:rFonts w:ascii="Arial" w:eastAsia="Calibri" w:hAnsi="Arial" w:cs="Arial"/>
                <w:b/>
                <w:bCs/>
                <w:iCs/>
                <w:color w:val="000000" w:themeColor="text1"/>
                <w:sz w:val="18"/>
                <w:szCs w:val="18"/>
                <w:lang w:val="hr-HR"/>
              </w:rPr>
            </w:pPr>
            <w:r w:rsidRPr="00F86319">
              <w:rPr>
                <w:rFonts w:ascii="Arial" w:hAnsi="Arial" w:cs="Arial"/>
                <w:b/>
                <w:color w:val="000000" w:themeColor="text1"/>
                <w:sz w:val="18"/>
                <w:szCs w:val="18"/>
                <w:lang w:val="hr-HR"/>
              </w:rPr>
              <w:t>000 eura</w:t>
            </w:r>
          </w:p>
        </w:tc>
        <w:tc>
          <w:tcPr>
            <w:tcW w:w="1354" w:type="dxa"/>
            <w:gridSpan w:val="2"/>
            <w:vAlign w:val="bottom"/>
          </w:tcPr>
          <w:p w14:paraId="3C4F1B96" w14:textId="0D595E5B" w:rsidR="00F553D2" w:rsidRPr="00F86319" w:rsidRDefault="00F553D2" w:rsidP="00F553D2">
            <w:pPr>
              <w:tabs>
                <w:tab w:val="right" w:pos="1202"/>
              </w:tabs>
              <w:jc w:val="right"/>
              <w:outlineLvl w:val="0"/>
              <w:rPr>
                <w:rFonts w:ascii="Arial" w:eastAsia="Calibri" w:hAnsi="Arial" w:cs="Arial"/>
                <w:b/>
                <w:bCs/>
                <w:iCs/>
                <w:color w:val="000000" w:themeColor="text1"/>
                <w:sz w:val="18"/>
                <w:szCs w:val="18"/>
                <w:lang w:val="hr-HR"/>
              </w:rPr>
            </w:pPr>
            <w:r w:rsidRPr="00F86319">
              <w:rPr>
                <w:rFonts w:ascii="Arial" w:hAnsi="Arial" w:cs="Arial"/>
                <w:b/>
                <w:color w:val="000000" w:themeColor="text1"/>
                <w:sz w:val="18"/>
                <w:szCs w:val="18"/>
                <w:lang w:val="hr-HR"/>
              </w:rPr>
              <w:t>000 eura</w:t>
            </w:r>
          </w:p>
        </w:tc>
      </w:tr>
      <w:tr w:rsidR="002E0286" w:rsidRPr="00F86319" w14:paraId="7D28F5E0" w14:textId="77777777" w:rsidTr="002E0286">
        <w:trPr>
          <w:trHeight w:hRule="exact" w:val="284"/>
          <w:jc w:val="center"/>
        </w:trPr>
        <w:tc>
          <w:tcPr>
            <w:tcW w:w="3760" w:type="dxa"/>
            <w:vAlign w:val="bottom"/>
          </w:tcPr>
          <w:p w14:paraId="1D15F2AC" w14:textId="77777777" w:rsidR="002E0286" w:rsidRPr="00F86319" w:rsidRDefault="002E0286" w:rsidP="002E0286">
            <w:pPr>
              <w:tabs>
                <w:tab w:val="right" w:pos="1202"/>
              </w:tabs>
              <w:outlineLvl w:val="0"/>
              <w:rPr>
                <w:rFonts w:ascii="Arial" w:eastAsia="Calibri" w:hAnsi="Arial" w:cs="Arial"/>
                <w:color w:val="000000" w:themeColor="text1"/>
                <w:sz w:val="18"/>
                <w:szCs w:val="18"/>
                <w:lang w:val="hr-HR"/>
              </w:rPr>
            </w:pPr>
            <w:bookmarkStart w:id="818" w:name="_Toc67329069"/>
            <w:r w:rsidRPr="00F86319">
              <w:rPr>
                <w:rFonts w:ascii="Arial" w:eastAsia="Calibri" w:hAnsi="Arial" w:cs="Arial"/>
                <w:color w:val="000000" w:themeColor="text1"/>
                <w:sz w:val="18"/>
                <w:szCs w:val="18"/>
                <w:lang w:val="hr-HR"/>
              </w:rPr>
              <w:t>Vlasnik</w:t>
            </w:r>
            <w:bookmarkEnd w:id="818"/>
          </w:p>
        </w:tc>
        <w:tc>
          <w:tcPr>
            <w:tcW w:w="1344" w:type="dxa"/>
            <w:vAlign w:val="bottom"/>
          </w:tcPr>
          <w:p w14:paraId="6E0B6FA5" w14:textId="4DC60E47" w:rsidR="002E0286" w:rsidRPr="002E0286" w:rsidRDefault="002E0286" w:rsidP="002E0286">
            <w:pPr>
              <w:tabs>
                <w:tab w:val="right" w:pos="1202"/>
              </w:tabs>
              <w:spacing w:line="280" w:lineRule="exact"/>
              <w:jc w:val="right"/>
              <w:outlineLvl w:val="0"/>
              <w:rPr>
                <w:rFonts w:ascii="Arial" w:hAnsi="Arial" w:cs="Arial"/>
                <w:sz w:val="18"/>
                <w:szCs w:val="18"/>
              </w:rPr>
            </w:pPr>
            <w:r w:rsidRPr="002E0286">
              <w:rPr>
                <w:rFonts w:ascii="Arial" w:hAnsi="Arial" w:cs="Arial"/>
                <w:sz w:val="18"/>
                <w:szCs w:val="18"/>
              </w:rPr>
              <w:t xml:space="preserve"> 570.289 </w:t>
            </w:r>
          </w:p>
        </w:tc>
        <w:tc>
          <w:tcPr>
            <w:tcW w:w="1343" w:type="dxa"/>
            <w:vAlign w:val="bottom"/>
          </w:tcPr>
          <w:p w14:paraId="47C711DD" w14:textId="421E95CE" w:rsidR="002E0286" w:rsidRPr="002E0286" w:rsidRDefault="002E0286" w:rsidP="002E0286">
            <w:pPr>
              <w:tabs>
                <w:tab w:val="right" w:pos="1202"/>
              </w:tabs>
              <w:spacing w:line="280" w:lineRule="exact"/>
              <w:jc w:val="right"/>
              <w:outlineLvl w:val="0"/>
              <w:rPr>
                <w:rFonts w:ascii="Arial" w:hAnsi="Arial" w:cs="Arial"/>
                <w:sz w:val="18"/>
                <w:szCs w:val="18"/>
              </w:rPr>
            </w:pPr>
            <w:r w:rsidRPr="002E0286">
              <w:rPr>
                <w:rFonts w:ascii="Arial" w:hAnsi="Arial" w:cs="Arial"/>
                <w:sz w:val="18"/>
                <w:szCs w:val="18"/>
              </w:rPr>
              <w:t xml:space="preserve"> 270.669 </w:t>
            </w:r>
          </w:p>
        </w:tc>
        <w:tc>
          <w:tcPr>
            <w:tcW w:w="1341" w:type="dxa"/>
            <w:vAlign w:val="bottom"/>
          </w:tcPr>
          <w:p w14:paraId="3B052E1E" w14:textId="73D3A7C4" w:rsidR="002E0286" w:rsidRPr="00F86319" w:rsidRDefault="002E0286" w:rsidP="002E0286">
            <w:pPr>
              <w:tabs>
                <w:tab w:val="right" w:pos="1202"/>
              </w:tabs>
              <w:spacing w:line="280" w:lineRule="exact"/>
              <w:jc w:val="right"/>
              <w:outlineLvl w:val="0"/>
              <w:rPr>
                <w:rFonts w:ascii="Arial" w:eastAsia="Calibri" w:hAnsi="Arial" w:cs="Arial"/>
                <w:bCs/>
                <w:iCs/>
                <w:sz w:val="18"/>
                <w:szCs w:val="18"/>
                <w:lang w:val="hr-HR"/>
              </w:rPr>
            </w:pPr>
            <w:r w:rsidRPr="00F86319">
              <w:rPr>
                <w:rFonts w:ascii="Arial" w:hAnsi="Arial" w:cs="Arial"/>
                <w:sz w:val="18"/>
                <w:szCs w:val="18"/>
              </w:rPr>
              <w:t>278.299</w:t>
            </w:r>
          </w:p>
        </w:tc>
        <w:tc>
          <w:tcPr>
            <w:tcW w:w="1354" w:type="dxa"/>
            <w:gridSpan w:val="2"/>
            <w:vAlign w:val="bottom"/>
          </w:tcPr>
          <w:p w14:paraId="50C6FEC7" w14:textId="0FA10EB4" w:rsidR="002E0286" w:rsidRPr="00F86319" w:rsidRDefault="002E0286" w:rsidP="002E0286">
            <w:pPr>
              <w:tabs>
                <w:tab w:val="right" w:pos="1202"/>
              </w:tabs>
              <w:spacing w:line="280" w:lineRule="exact"/>
              <w:jc w:val="right"/>
              <w:outlineLvl w:val="0"/>
              <w:rPr>
                <w:rFonts w:ascii="Arial" w:eastAsia="Calibri" w:hAnsi="Arial" w:cs="Arial"/>
                <w:bCs/>
                <w:iCs/>
                <w:sz w:val="18"/>
                <w:szCs w:val="18"/>
                <w:lang w:val="hr-HR"/>
              </w:rPr>
            </w:pPr>
            <w:r w:rsidRPr="00F86319">
              <w:rPr>
                <w:rFonts w:ascii="Arial" w:hAnsi="Arial" w:cs="Arial"/>
                <w:sz w:val="18"/>
                <w:szCs w:val="18"/>
              </w:rPr>
              <w:t>406.562</w:t>
            </w:r>
          </w:p>
        </w:tc>
      </w:tr>
      <w:tr w:rsidR="002E0286" w:rsidRPr="00F86319" w14:paraId="1745D54B" w14:textId="77777777" w:rsidTr="002E0286">
        <w:trPr>
          <w:trHeight w:hRule="exact" w:val="284"/>
          <w:jc w:val="center"/>
        </w:trPr>
        <w:tc>
          <w:tcPr>
            <w:tcW w:w="3760" w:type="dxa"/>
            <w:vAlign w:val="bottom"/>
          </w:tcPr>
          <w:p w14:paraId="276D8D8F" w14:textId="77777777" w:rsidR="002E0286" w:rsidRPr="00F86319" w:rsidRDefault="002E0286" w:rsidP="002E0286">
            <w:pPr>
              <w:tabs>
                <w:tab w:val="right" w:pos="1202"/>
              </w:tabs>
              <w:outlineLvl w:val="0"/>
              <w:rPr>
                <w:rFonts w:ascii="Arial" w:eastAsia="Calibri" w:hAnsi="Arial" w:cs="Arial"/>
                <w:color w:val="000000" w:themeColor="text1"/>
                <w:sz w:val="18"/>
                <w:szCs w:val="18"/>
                <w:lang w:val="hr-HR"/>
              </w:rPr>
            </w:pPr>
            <w:bookmarkStart w:id="819" w:name="_Toc67329074"/>
            <w:r w:rsidRPr="00F86319">
              <w:rPr>
                <w:rFonts w:ascii="Arial" w:eastAsia="Calibri" w:hAnsi="Arial" w:cs="Arial"/>
                <w:color w:val="000000" w:themeColor="text1"/>
                <w:sz w:val="18"/>
                <w:szCs w:val="18"/>
                <w:lang w:val="hr-HR"/>
              </w:rPr>
              <w:t>Državni fondovi, izvršna tijela i agencije</w:t>
            </w:r>
            <w:bookmarkEnd w:id="819"/>
          </w:p>
        </w:tc>
        <w:tc>
          <w:tcPr>
            <w:tcW w:w="1344" w:type="dxa"/>
            <w:vAlign w:val="bottom"/>
          </w:tcPr>
          <w:p w14:paraId="30DC721B" w14:textId="2A65DBC6" w:rsidR="002E0286" w:rsidRPr="002E0286" w:rsidRDefault="002E0286" w:rsidP="002E0286">
            <w:pPr>
              <w:tabs>
                <w:tab w:val="right" w:pos="1202"/>
              </w:tabs>
              <w:spacing w:line="280" w:lineRule="exact"/>
              <w:jc w:val="right"/>
              <w:outlineLvl w:val="0"/>
              <w:rPr>
                <w:rFonts w:ascii="Arial" w:hAnsi="Arial" w:cs="Arial"/>
                <w:sz w:val="18"/>
                <w:szCs w:val="18"/>
              </w:rPr>
            </w:pPr>
            <w:r w:rsidRPr="002E0286">
              <w:rPr>
                <w:rFonts w:ascii="Arial" w:hAnsi="Arial" w:cs="Arial"/>
                <w:sz w:val="18"/>
                <w:szCs w:val="18"/>
              </w:rPr>
              <w:t xml:space="preserve"> 435.351 </w:t>
            </w:r>
          </w:p>
        </w:tc>
        <w:tc>
          <w:tcPr>
            <w:tcW w:w="1343" w:type="dxa"/>
            <w:vAlign w:val="bottom"/>
          </w:tcPr>
          <w:p w14:paraId="14123068" w14:textId="20AD0FE7" w:rsidR="002E0286" w:rsidRPr="002E0286" w:rsidRDefault="002E0286" w:rsidP="002E0286">
            <w:pPr>
              <w:tabs>
                <w:tab w:val="right" w:pos="1202"/>
              </w:tabs>
              <w:spacing w:line="280" w:lineRule="exact"/>
              <w:jc w:val="right"/>
              <w:outlineLvl w:val="0"/>
              <w:rPr>
                <w:rFonts w:ascii="Arial" w:hAnsi="Arial" w:cs="Arial"/>
                <w:sz w:val="18"/>
                <w:szCs w:val="18"/>
              </w:rPr>
            </w:pPr>
            <w:r w:rsidRPr="002E0286">
              <w:rPr>
                <w:rFonts w:ascii="Arial" w:hAnsi="Arial" w:cs="Arial"/>
                <w:sz w:val="18"/>
                <w:szCs w:val="18"/>
              </w:rPr>
              <w:t xml:space="preserve"> 34.686 </w:t>
            </w:r>
          </w:p>
        </w:tc>
        <w:tc>
          <w:tcPr>
            <w:tcW w:w="1341" w:type="dxa"/>
            <w:vAlign w:val="bottom"/>
          </w:tcPr>
          <w:p w14:paraId="18D7BAE8" w14:textId="7D989168" w:rsidR="002E0286" w:rsidRPr="00F86319" w:rsidRDefault="002E0286" w:rsidP="002E0286">
            <w:pPr>
              <w:tabs>
                <w:tab w:val="right" w:pos="1202"/>
              </w:tabs>
              <w:spacing w:line="280" w:lineRule="exact"/>
              <w:jc w:val="right"/>
              <w:outlineLvl w:val="0"/>
              <w:rPr>
                <w:rFonts w:ascii="Arial" w:eastAsia="Calibri" w:hAnsi="Arial" w:cs="Arial"/>
                <w:bCs/>
                <w:iCs/>
                <w:sz w:val="18"/>
                <w:szCs w:val="18"/>
                <w:lang w:val="hr-HR"/>
              </w:rPr>
            </w:pPr>
            <w:r w:rsidRPr="00F86319">
              <w:rPr>
                <w:rFonts w:ascii="Arial" w:hAnsi="Arial" w:cs="Arial"/>
                <w:sz w:val="18"/>
                <w:szCs w:val="18"/>
              </w:rPr>
              <w:t>579.373</w:t>
            </w:r>
          </w:p>
        </w:tc>
        <w:tc>
          <w:tcPr>
            <w:tcW w:w="1354" w:type="dxa"/>
            <w:gridSpan w:val="2"/>
            <w:vAlign w:val="bottom"/>
          </w:tcPr>
          <w:p w14:paraId="272A27CE" w14:textId="23585A66" w:rsidR="002E0286" w:rsidRPr="00F86319" w:rsidRDefault="002E0286" w:rsidP="002E0286">
            <w:pPr>
              <w:tabs>
                <w:tab w:val="right" w:pos="1202"/>
              </w:tabs>
              <w:spacing w:line="280" w:lineRule="exact"/>
              <w:jc w:val="right"/>
              <w:outlineLvl w:val="0"/>
              <w:rPr>
                <w:rFonts w:ascii="Arial" w:eastAsia="Calibri" w:hAnsi="Arial" w:cs="Arial"/>
                <w:bCs/>
                <w:iCs/>
                <w:sz w:val="18"/>
                <w:szCs w:val="18"/>
                <w:lang w:val="hr-HR"/>
              </w:rPr>
            </w:pPr>
            <w:r w:rsidRPr="00F86319">
              <w:rPr>
                <w:rFonts w:ascii="Arial" w:hAnsi="Arial" w:cs="Arial"/>
                <w:sz w:val="18"/>
                <w:szCs w:val="18"/>
              </w:rPr>
              <w:t>33.530</w:t>
            </w:r>
          </w:p>
        </w:tc>
      </w:tr>
      <w:tr w:rsidR="002E0286" w:rsidRPr="00F86319" w14:paraId="134006B1" w14:textId="77777777" w:rsidTr="002E0286">
        <w:trPr>
          <w:trHeight w:hRule="exact" w:val="284"/>
          <w:jc w:val="center"/>
        </w:trPr>
        <w:tc>
          <w:tcPr>
            <w:tcW w:w="3760" w:type="dxa"/>
            <w:vAlign w:val="bottom"/>
          </w:tcPr>
          <w:p w14:paraId="6D144E59" w14:textId="77777777" w:rsidR="002E0286" w:rsidRPr="00F86319" w:rsidRDefault="002E0286" w:rsidP="002E0286">
            <w:pPr>
              <w:tabs>
                <w:tab w:val="right" w:pos="1202"/>
              </w:tabs>
              <w:outlineLvl w:val="0"/>
              <w:rPr>
                <w:rFonts w:ascii="Arial" w:eastAsia="Calibri" w:hAnsi="Arial" w:cs="Arial"/>
                <w:color w:val="000000" w:themeColor="text1"/>
                <w:sz w:val="18"/>
                <w:szCs w:val="18"/>
                <w:lang w:val="hr-HR"/>
              </w:rPr>
            </w:pPr>
            <w:bookmarkStart w:id="820" w:name="_Toc67329079"/>
            <w:r w:rsidRPr="00F86319">
              <w:rPr>
                <w:rFonts w:ascii="Arial" w:eastAsia="Calibri" w:hAnsi="Arial" w:cs="Arial"/>
                <w:color w:val="000000" w:themeColor="text1"/>
                <w:sz w:val="18"/>
                <w:szCs w:val="18"/>
                <w:lang w:val="hr-HR"/>
              </w:rPr>
              <w:t>Državna trgovačka društva</w:t>
            </w:r>
            <w:bookmarkEnd w:id="820"/>
          </w:p>
        </w:tc>
        <w:tc>
          <w:tcPr>
            <w:tcW w:w="1344" w:type="dxa"/>
            <w:vAlign w:val="bottom"/>
          </w:tcPr>
          <w:p w14:paraId="3F0E9DB3" w14:textId="2A47C3A5" w:rsidR="002E0286" w:rsidRPr="002E0286" w:rsidRDefault="002E0286" w:rsidP="002E0286">
            <w:pPr>
              <w:tabs>
                <w:tab w:val="right" w:pos="1202"/>
              </w:tabs>
              <w:spacing w:line="280" w:lineRule="exact"/>
              <w:jc w:val="right"/>
              <w:outlineLvl w:val="0"/>
              <w:rPr>
                <w:rFonts w:ascii="Arial" w:hAnsi="Arial" w:cs="Arial"/>
                <w:sz w:val="18"/>
                <w:szCs w:val="18"/>
              </w:rPr>
            </w:pPr>
            <w:r w:rsidRPr="002E0286">
              <w:rPr>
                <w:rFonts w:ascii="Arial" w:hAnsi="Arial" w:cs="Arial"/>
                <w:sz w:val="18"/>
                <w:szCs w:val="18"/>
              </w:rPr>
              <w:t xml:space="preserve"> 104.546 </w:t>
            </w:r>
          </w:p>
        </w:tc>
        <w:tc>
          <w:tcPr>
            <w:tcW w:w="1343" w:type="dxa"/>
            <w:vAlign w:val="bottom"/>
          </w:tcPr>
          <w:p w14:paraId="2EC4AF20" w14:textId="1E2969A9" w:rsidR="002E0286" w:rsidRPr="002E0286" w:rsidRDefault="002E0286" w:rsidP="002E0286">
            <w:pPr>
              <w:tabs>
                <w:tab w:val="right" w:pos="1202"/>
              </w:tabs>
              <w:spacing w:line="280" w:lineRule="exact"/>
              <w:jc w:val="right"/>
              <w:outlineLvl w:val="0"/>
              <w:rPr>
                <w:rFonts w:ascii="Arial" w:hAnsi="Arial" w:cs="Arial"/>
                <w:sz w:val="18"/>
                <w:szCs w:val="18"/>
              </w:rPr>
            </w:pPr>
            <w:r w:rsidRPr="002E0286">
              <w:rPr>
                <w:rFonts w:ascii="Arial" w:hAnsi="Arial" w:cs="Arial"/>
                <w:sz w:val="18"/>
                <w:szCs w:val="18"/>
              </w:rPr>
              <w:t xml:space="preserve"> 723 </w:t>
            </w:r>
          </w:p>
        </w:tc>
        <w:tc>
          <w:tcPr>
            <w:tcW w:w="1341" w:type="dxa"/>
            <w:vAlign w:val="bottom"/>
          </w:tcPr>
          <w:p w14:paraId="4A7F22F6" w14:textId="4080DB2B" w:rsidR="002E0286" w:rsidRPr="00F86319" w:rsidRDefault="002E0286" w:rsidP="002E0286">
            <w:pPr>
              <w:tabs>
                <w:tab w:val="right" w:pos="1202"/>
              </w:tabs>
              <w:spacing w:line="280" w:lineRule="exact"/>
              <w:jc w:val="right"/>
              <w:outlineLvl w:val="0"/>
              <w:rPr>
                <w:rFonts w:ascii="Arial" w:eastAsia="Calibri" w:hAnsi="Arial" w:cs="Arial"/>
                <w:bCs/>
                <w:iCs/>
                <w:sz w:val="18"/>
                <w:szCs w:val="18"/>
                <w:lang w:val="hr-HR"/>
              </w:rPr>
            </w:pPr>
            <w:r w:rsidRPr="00F86319">
              <w:rPr>
                <w:rFonts w:ascii="Arial" w:hAnsi="Arial" w:cs="Arial"/>
                <w:sz w:val="18"/>
                <w:szCs w:val="18"/>
              </w:rPr>
              <w:t>138.821</w:t>
            </w:r>
          </w:p>
        </w:tc>
        <w:tc>
          <w:tcPr>
            <w:tcW w:w="1354" w:type="dxa"/>
            <w:gridSpan w:val="2"/>
            <w:vAlign w:val="bottom"/>
          </w:tcPr>
          <w:p w14:paraId="0A6D0406" w14:textId="79461C3C" w:rsidR="002E0286" w:rsidRPr="00F86319" w:rsidRDefault="002E0286" w:rsidP="002E0286">
            <w:pPr>
              <w:tabs>
                <w:tab w:val="right" w:pos="1202"/>
              </w:tabs>
              <w:spacing w:line="280" w:lineRule="exact"/>
              <w:jc w:val="right"/>
              <w:outlineLvl w:val="0"/>
              <w:rPr>
                <w:rFonts w:ascii="Arial" w:eastAsia="Calibri" w:hAnsi="Arial" w:cs="Arial"/>
                <w:bCs/>
                <w:iCs/>
                <w:sz w:val="18"/>
                <w:szCs w:val="18"/>
                <w:lang w:val="hr-HR"/>
              </w:rPr>
            </w:pPr>
            <w:r>
              <w:rPr>
                <w:rFonts w:ascii="Arial" w:hAnsi="Arial" w:cs="Arial"/>
                <w:sz w:val="18"/>
                <w:szCs w:val="18"/>
              </w:rPr>
              <w:t>9</w:t>
            </w:r>
            <w:r w:rsidRPr="00F86319">
              <w:rPr>
                <w:rFonts w:ascii="Arial" w:hAnsi="Arial" w:cs="Arial"/>
                <w:sz w:val="18"/>
                <w:szCs w:val="18"/>
              </w:rPr>
              <w:t>31</w:t>
            </w:r>
          </w:p>
        </w:tc>
      </w:tr>
      <w:tr w:rsidR="002E0286" w:rsidRPr="00F86319" w14:paraId="59EB0F5C" w14:textId="77777777" w:rsidTr="002E0286">
        <w:trPr>
          <w:trHeight w:hRule="exact" w:val="284"/>
          <w:jc w:val="center"/>
        </w:trPr>
        <w:tc>
          <w:tcPr>
            <w:tcW w:w="3760" w:type="dxa"/>
            <w:vAlign w:val="bottom"/>
          </w:tcPr>
          <w:p w14:paraId="1A4D63BC" w14:textId="77777777" w:rsidR="002E0286" w:rsidRPr="00F86319" w:rsidRDefault="002E0286" w:rsidP="002E0286">
            <w:pPr>
              <w:tabs>
                <w:tab w:val="right" w:pos="1202"/>
              </w:tabs>
              <w:outlineLvl w:val="0"/>
              <w:rPr>
                <w:rFonts w:ascii="Arial" w:eastAsia="Calibri" w:hAnsi="Arial" w:cs="Arial"/>
                <w:color w:val="000000" w:themeColor="text1"/>
                <w:sz w:val="18"/>
                <w:szCs w:val="18"/>
                <w:lang w:val="hr-HR"/>
              </w:rPr>
            </w:pPr>
            <w:bookmarkStart w:id="821" w:name="_Toc67329084"/>
            <w:r w:rsidRPr="00F86319">
              <w:rPr>
                <w:rFonts w:ascii="Arial" w:eastAsia="Calibri" w:hAnsi="Arial" w:cs="Arial"/>
                <w:color w:val="000000" w:themeColor="text1"/>
                <w:sz w:val="18"/>
                <w:szCs w:val="18"/>
                <w:lang w:val="hr-HR"/>
              </w:rPr>
              <w:t>Ovisna društva</w:t>
            </w:r>
            <w:bookmarkEnd w:id="821"/>
          </w:p>
        </w:tc>
        <w:tc>
          <w:tcPr>
            <w:tcW w:w="1344" w:type="dxa"/>
            <w:vAlign w:val="bottom"/>
          </w:tcPr>
          <w:p w14:paraId="25F7D5F3" w14:textId="35C72E45" w:rsidR="002E0286" w:rsidRPr="002E0286" w:rsidRDefault="002E0286" w:rsidP="002E0286">
            <w:pPr>
              <w:tabs>
                <w:tab w:val="right" w:pos="1202"/>
              </w:tabs>
              <w:spacing w:line="280" w:lineRule="exact"/>
              <w:jc w:val="right"/>
              <w:outlineLvl w:val="0"/>
              <w:rPr>
                <w:rFonts w:ascii="Arial" w:hAnsi="Arial" w:cs="Arial"/>
                <w:sz w:val="18"/>
                <w:szCs w:val="18"/>
              </w:rPr>
            </w:pPr>
            <w:r w:rsidRPr="002E0286">
              <w:rPr>
                <w:rFonts w:ascii="Arial" w:hAnsi="Arial" w:cs="Arial"/>
                <w:sz w:val="18"/>
                <w:szCs w:val="18"/>
              </w:rPr>
              <w:t xml:space="preserve"> 7.449 </w:t>
            </w:r>
          </w:p>
        </w:tc>
        <w:tc>
          <w:tcPr>
            <w:tcW w:w="1343" w:type="dxa"/>
            <w:vAlign w:val="bottom"/>
          </w:tcPr>
          <w:p w14:paraId="2FD79D07" w14:textId="3546D78C" w:rsidR="002E0286" w:rsidRPr="002E0286" w:rsidRDefault="002E0286" w:rsidP="002E0286">
            <w:pPr>
              <w:tabs>
                <w:tab w:val="right" w:pos="1202"/>
              </w:tabs>
              <w:spacing w:line="280" w:lineRule="exact"/>
              <w:jc w:val="right"/>
              <w:outlineLvl w:val="0"/>
              <w:rPr>
                <w:rFonts w:ascii="Arial" w:hAnsi="Arial" w:cs="Arial"/>
                <w:sz w:val="18"/>
                <w:szCs w:val="18"/>
              </w:rPr>
            </w:pPr>
            <w:r w:rsidRPr="002E0286">
              <w:rPr>
                <w:rFonts w:ascii="Arial" w:hAnsi="Arial" w:cs="Arial"/>
                <w:sz w:val="18"/>
                <w:szCs w:val="18"/>
              </w:rPr>
              <w:t xml:space="preserve">  -  </w:t>
            </w:r>
          </w:p>
        </w:tc>
        <w:tc>
          <w:tcPr>
            <w:tcW w:w="1341" w:type="dxa"/>
            <w:vAlign w:val="bottom"/>
          </w:tcPr>
          <w:p w14:paraId="7DAFCF89" w14:textId="14B830DA" w:rsidR="002E0286" w:rsidRPr="00F86319" w:rsidRDefault="002E0286" w:rsidP="002E0286">
            <w:pPr>
              <w:tabs>
                <w:tab w:val="right" w:pos="1202"/>
              </w:tabs>
              <w:spacing w:line="280" w:lineRule="exact"/>
              <w:jc w:val="right"/>
              <w:outlineLvl w:val="0"/>
              <w:rPr>
                <w:rFonts w:ascii="Arial" w:eastAsia="Calibri" w:hAnsi="Arial" w:cs="Arial"/>
                <w:bCs/>
                <w:iCs/>
                <w:sz w:val="18"/>
                <w:szCs w:val="18"/>
                <w:lang w:val="hr-HR"/>
              </w:rPr>
            </w:pPr>
            <w:r w:rsidRPr="00F86319">
              <w:rPr>
                <w:rFonts w:ascii="Arial" w:hAnsi="Arial" w:cs="Arial"/>
                <w:sz w:val="18"/>
                <w:szCs w:val="18"/>
              </w:rPr>
              <w:t>7.449</w:t>
            </w:r>
          </w:p>
        </w:tc>
        <w:tc>
          <w:tcPr>
            <w:tcW w:w="1354" w:type="dxa"/>
            <w:gridSpan w:val="2"/>
            <w:vAlign w:val="bottom"/>
          </w:tcPr>
          <w:p w14:paraId="5CB9AB3C" w14:textId="45F4160C" w:rsidR="002E0286" w:rsidRPr="00F86319" w:rsidRDefault="002E0286" w:rsidP="002E0286">
            <w:pPr>
              <w:tabs>
                <w:tab w:val="right" w:pos="1202"/>
              </w:tabs>
              <w:spacing w:line="280" w:lineRule="exact"/>
              <w:jc w:val="right"/>
              <w:outlineLvl w:val="0"/>
              <w:rPr>
                <w:rFonts w:ascii="Arial" w:eastAsia="Calibri" w:hAnsi="Arial" w:cs="Arial"/>
                <w:bCs/>
                <w:iCs/>
                <w:sz w:val="18"/>
                <w:szCs w:val="18"/>
                <w:lang w:val="hr-HR"/>
              </w:rPr>
            </w:pPr>
            <w:r w:rsidRPr="00F86319">
              <w:rPr>
                <w:rFonts w:ascii="Arial" w:hAnsi="Arial" w:cs="Arial"/>
                <w:sz w:val="18"/>
                <w:szCs w:val="18"/>
              </w:rPr>
              <w:t>-</w:t>
            </w:r>
          </w:p>
        </w:tc>
      </w:tr>
      <w:tr w:rsidR="00F553D2" w:rsidRPr="00F86319" w14:paraId="5552BD24" w14:textId="77777777" w:rsidTr="002E0286">
        <w:trPr>
          <w:trHeight w:hRule="exact" w:val="284"/>
          <w:jc w:val="center"/>
        </w:trPr>
        <w:tc>
          <w:tcPr>
            <w:tcW w:w="3760" w:type="dxa"/>
            <w:vAlign w:val="bottom"/>
          </w:tcPr>
          <w:p w14:paraId="6B079E67" w14:textId="77777777" w:rsidR="00F553D2" w:rsidRPr="00F86319" w:rsidRDefault="00F553D2" w:rsidP="00F553D2">
            <w:pPr>
              <w:tabs>
                <w:tab w:val="right" w:pos="1202"/>
              </w:tabs>
              <w:outlineLvl w:val="0"/>
              <w:rPr>
                <w:rFonts w:ascii="Arial" w:eastAsia="Calibri" w:hAnsi="Arial" w:cs="Arial"/>
                <w:bCs/>
                <w:color w:val="000000" w:themeColor="text1"/>
                <w:sz w:val="18"/>
                <w:szCs w:val="18"/>
                <w:lang w:val="hr-HR"/>
              </w:rPr>
            </w:pPr>
            <w:bookmarkStart w:id="822" w:name="_Toc67329094"/>
            <w:r w:rsidRPr="00F86319">
              <w:rPr>
                <w:rFonts w:ascii="Arial" w:eastAsia="Calibri" w:hAnsi="Arial" w:cs="Arial"/>
                <w:bCs/>
                <w:color w:val="000000" w:themeColor="text1"/>
                <w:sz w:val="18"/>
                <w:szCs w:val="18"/>
                <w:lang w:val="hr-HR"/>
              </w:rPr>
              <w:t>Ključni članovi rukovodstva</w:t>
            </w:r>
            <w:bookmarkEnd w:id="822"/>
          </w:p>
        </w:tc>
        <w:tc>
          <w:tcPr>
            <w:tcW w:w="1344" w:type="dxa"/>
            <w:tcBorders>
              <w:bottom w:val="single" w:sz="4" w:space="0" w:color="000000"/>
            </w:tcBorders>
            <w:vAlign w:val="bottom"/>
          </w:tcPr>
          <w:p w14:paraId="1E54B937" w14:textId="5210C490" w:rsidR="00F553D2" w:rsidRPr="002E0286" w:rsidRDefault="002E0286" w:rsidP="00F553D2">
            <w:pPr>
              <w:tabs>
                <w:tab w:val="right" w:pos="1202"/>
              </w:tabs>
              <w:spacing w:line="280" w:lineRule="exact"/>
              <w:jc w:val="right"/>
              <w:outlineLvl w:val="0"/>
              <w:rPr>
                <w:rFonts w:ascii="Arial" w:hAnsi="Arial" w:cs="Arial"/>
                <w:sz w:val="18"/>
                <w:szCs w:val="18"/>
              </w:rPr>
            </w:pPr>
            <w:r w:rsidRPr="002E0286">
              <w:rPr>
                <w:rFonts w:ascii="Arial" w:hAnsi="Arial" w:cs="Arial"/>
                <w:sz w:val="18"/>
                <w:szCs w:val="18"/>
              </w:rPr>
              <w:t>143</w:t>
            </w:r>
          </w:p>
        </w:tc>
        <w:tc>
          <w:tcPr>
            <w:tcW w:w="1343" w:type="dxa"/>
            <w:tcBorders>
              <w:bottom w:val="single" w:sz="4" w:space="0" w:color="000000"/>
            </w:tcBorders>
            <w:vAlign w:val="bottom"/>
          </w:tcPr>
          <w:p w14:paraId="33523B96" w14:textId="4246353D" w:rsidR="00F553D2" w:rsidRPr="002E0286" w:rsidRDefault="002E0286" w:rsidP="00F553D2">
            <w:pPr>
              <w:tabs>
                <w:tab w:val="right" w:pos="1202"/>
              </w:tabs>
              <w:spacing w:line="280" w:lineRule="exact"/>
              <w:jc w:val="right"/>
              <w:outlineLvl w:val="0"/>
              <w:rPr>
                <w:rFonts w:ascii="Arial" w:hAnsi="Arial" w:cs="Arial"/>
                <w:sz w:val="18"/>
                <w:szCs w:val="18"/>
              </w:rPr>
            </w:pPr>
            <w:r w:rsidRPr="002E0286">
              <w:rPr>
                <w:rFonts w:ascii="Arial" w:hAnsi="Arial" w:cs="Arial"/>
                <w:sz w:val="18"/>
                <w:szCs w:val="18"/>
              </w:rPr>
              <w:t>422</w:t>
            </w:r>
          </w:p>
        </w:tc>
        <w:tc>
          <w:tcPr>
            <w:tcW w:w="1341" w:type="dxa"/>
            <w:tcBorders>
              <w:bottom w:val="single" w:sz="4" w:space="0" w:color="000000"/>
            </w:tcBorders>
            <w:vAlign w:val="bottom"/>
          </w:tcPr>
          <w:p w14:paraId="74C4C3B4" w14:textId="244D6877" w:rsidR="00F553D2" w:rsidRPr="00F86319" w:rsidRDefault="00F553D2" w:rsidP="00F553D2">
            <w:pPr>
              <w:tabs>
                <w:tab w:val="right" w:pos="1202"/>
              </w:tabs>
              <w:spacing w:line="280" w:lineRule="exact"/>
              <w:jc w:val="right"/>
              <w:outlineLvl w:val="0"/>
              <w:rPr>
                <w:rFonts w:ascii="Arial" w:eastAsia="Calibri" w:hAnsi="Arial" w:cs="Arial"/>
                <w:bCs/>
                <w:iCs/>
                <w:sz w:val="18"/>
                <w:szCs w:val="18"/>
                <w:lang w:val="hr-HR"/>
              </w:rPr>
            </w:pPr>
            <w:r w:rsidRPr="00F86319">
              <w:rPr>
                <w:rFonts w:ascii="Arial" w:hAnsi="Arial" w:cs="Arial"/>
                <w:sz w:val="18"/>
                <w:szCs w:val="18"/>
              </w:rPr>
              <w:t>238</w:t>
            </w:r>
          </w:p>
        </w:tc>
        <w:tc>
          <w:tcPr>
            <w:tcW w:w="1354" w:type="dxa"/>
            <w:gridSpan w:val="2"/>
            <w:tcBorders>
              <w:bottom w:val="single" w:sz="4" w:space="0" w:color="000000"/>
            </w:tcBorders>
            <w:vAlign w:val="bottom"/>
          </w:tcPr>
          <w:p w14:paraId="3B94C4E8" w14:textId="3CB5F926" w:rsidR="00F553D2" w:rsidRPr="00F86319" w:rsidRDefault="00F553D2" w:rsidP="00F553D2">
            <w:pPr>
              <w:tabs>
                <w:tab w:val="right" w:pos="1202"/>
              </w:tabs>
              <w:spacing w:line="280" w:lineRule="exact"/>
              <w:jc w:val="right"/>
              <w:outlineLvl w:val="0"/>
              <w:rPr>
                <w:rFonts w:ascii="Arial" w:eastAsia="Calibri" w:hAnsi="Arial" w:cs="Arial"/>
                <w:bCs/>
                <w:iCs/>
                <w:sz w:val="18"/>
                <w:szCs w:val="18"/>
                <w:lang w:val="hr-HR"/>
              </w:rPr>
            </w:pPr>
            <w:r w:rsidRPr="00F86319">
              <w:rPr>
                <w:rFonts w:ascii="Arial" w:hAnsi="Arial" w:cs="Arial"/>
                <w:sz w:val="18"/>
                <w:szCs w:val="18"/>
              </w:rPr>
              <w:t>374</w:t>
            </w:r>
          </w:p>
        </w:tc>
      </w:tr>
      <w:tr w:rsidR="00F553D2" w:rsidRPr="00F86319" w14:paraId="0B0B9207" w14:textId="77777777" w:rsidTr="000B5378">
        <w:trPr>
          <w:trHeight w:val="329"/>
          <w:jc w:val="center"/>
        </w:trPr>
        <w:tc>
          <w:tcPr>
            <w:tcW w:w="3760" w:type="dxa"/>
            <w:vAlign w:val="bottom"/>
          </w:tcPr>
          <w:p w14:paraId="622EE525" w14:textId="77777777" w:rsidR="00F553D2" w:rsidRPr="00F86319" w:rsidRDefault="00F553D2" w:rsidP="00F553D2">
            <w:pPr>
              <w:tabs>
                <w:tab w:val="right" w:pos="1202"/>
              </w:tabs>
              <w:outlineLvl w:val="0"/>
              <w:rPr>
                <w:rFonts w:ascii="Arial" w:eastAsia="Calibri" w:hAnsi="Arial" w:cs="Arial"/>
                <w:b/>
                <w:color w:val="000000" w:themeColor="text1"/>
                <w:sz w:val="18"/>
                <w:szCs w:val="18"/>
                <w:lang w:val="hr-HR"/>
              </w:rPr>
            </w:pPr>
            <w:bookmarkStart w:id="823" w:name="_Toc67329099"/>
            <w:r w:rsidRPr="00F86319">
              <w:rPr>
                <w:rFonts w:ascii="Arial" w:eastAsia="Calibri" w:hAnsi="Arial" w:cs="Arial"/>
                <w:b/>
                <w:color w:val="000000" w:themeColor="text1"/>
                <w:sz w:val="18"/>
                <w:szCs w:val="18"/>
                <w:lang w:val="hr-HR"/>
              </w:rPr>
              <w:t>Ukupno</w:t>
            </w:r>
            <w:bookmarkEnd w:id="823"/>
          </w:p>
        </w:tc>
        <w:tc>
          <w:tcPr>
            <w:tcW w:w="1344" w:type="dxa"/>
            <w:tcBorders>
              <w:top w:val="single" w:sz="4" w:space="0" w:color="auto"/>
              <w:bottom w:val="single" w:sz="12" w:space="0" w:color="auto"/>
              <w:right w:val="nil"/>
            </w:tcBorders>
            <w:vAlign w:val="bottom"/>
          </w:tcPr>
          <w:p w14:paraId="3C1998D4" w14:textId="3BC1559A" w:rsidR="00F553D2" w:rsidRPr="00F86319" w:rsidRDefault="002E0286" w:rsidP="00F553D2">
            <w:pPr>
              <w:tabs>
                <w:tab w:val="right" w:pos="1202"/>
              </w:tabs>
              <w:jc w:val="right"/>
              <w:outlineLvl w:val="0"/>
              <w:rPr>
                <w:rFonts w:ascii="Arial" w:hAnsi="Arial" w:cs="Arial"/>
                <w:b/>
                <w:bCs/>
                <w:color w:val="000000" w:themeColor="text1"/>
                <w:sz w:val="18"/>
                <w:szCs w:val="18"/>
                <w:lang w:val="hr-HR"/>
              </w:rPr>
            </w:pPr>
            <w:r w:rsidRPr="002E0286">
              <w:rPr>
                <w:rFonts w:ascii="Arial" w:hAnsi="Arial" w:cs="Arial"/>
                <w:b/>
                <w:bCs/>
                <w:color w:val="000000" w:themeColor="text1"/>
                <w:sz w:val="18"/>
                <w:szCs w:val="18"/>
                <w:lang w:val="hr-HR"/>
              </w:rPr>
              <w:t>1.117.778</w:t>
            </w:r>
          </w:p>
        </w:tc>
        <w:tc>
          <w:tcPr>
            <w:tcW w:w="1343" w:type="dxa"/>
            <w:tcBorders>
              <w:top w:val="single" w:sz="4" w:space="0" w:color="auto"/>
              <w:left w:val="nil"/>
              <w:bottom w:val="single" w:sz="12" w:space="0" w:color="auto"/>
              <w:right w:val="nil"/>
            </w:tcBorders>
            <w:vAlign w:val="bottom"/>
          </w:tcPr>
          <w:p w14:paraId="3D08D56E" w14:textId="0CFA73E0" w:rsidR="00F553D2" w:rsidRPr="00F86319" w:rsidRDefault="002E0286" w:rsidP="00F553D2">
            <w:pPr>
              <w:tabs>
                <w:tab w:val="right" w:pos="1202"/>
              </w:tabs>
              <w:jc w:val="right"/>
              <w:outlineLvl w:val="0"/>
              <w:rPr>
                <w:rFonts w:ascii="Arial" w:hAnsi="Arial" w:cs="Arial"/>
                <w:b/>
                <w:bCs/>
                <w:color w:val="000000" w:themeColor="text1"/>
                <w:sz w:val="18"/>
                <w:szCs w:val="18"/>
                <w:lang w:val="hr-HR"/>
              </w:rPr>
            </w:pPr>
            <w:r w:rsidRPr="002E0286">
              <w:rPr>
                <w:rFonts w:ascii="Arial" w:hAnsi="Arial" w:cs="Arial"/>
                <w:b/>
                <w:bCs/>
                <w:color w:val="000000" w:themeColor="text1"/>
                <w:sz w:val="18"/>
                <w:szCs w:val="18"/>
                <w:lang w:val="hr-HR"/>
              </w:rPr>
              <w:t>306.500</w:t>
            </w:r>
          </w:p>
        </w:tc>
        <w:tc>
          <w:tcPr>
            <w:tcW w:w="1341" w:type="dxa"/>
            <w:tcBorders>
              <w:top w:val="single" w:sz="4" w:space="0" w:color="auto"/>
              <w:bottom w:val="single" w:sz="12" w:space="0" w:color="auto"/>
              <w:right w:val="nil"/>
            </w:tcBorders>
            <w:vAlign w:val="bottom"/>
          </w:tcPr>
          <w:p w14:paraId="16F0C3B1" w14:textId="7CE0441C" w:rsidR="00F553D2" w:rsidRPr="00F86319" w:rsidRDefault="00F553D2" w:rsidP="00F553D2">
            <w:pPr>
              <w:tabs>
                <w:tab w:val="right" w:pos="1202"/>
              </w:tabs>
              <w:jc w:val="right"/>
              <w:outlineLvl w:val="0"/>
              <w:rPr>
                <w:rFonts w:ascii="Arial" w:eastAsia="Calibri" w:hAnsi="Arial" w:cs="Arial"/>
                <w:b/>
                <w:bCs/>
                <w:sz w:val="18"/>
                <w:szCs w:val="18"/>
                <w:lang w:val="hr-HR"/>
              </w:rPr>
            </w:pPr>
            <w:r w:rsidRPr="00F86319">
              <w:rPr>
                <w:rFonts w:ascii="Arial" w:hAnsi="Arial" w:cs="Arial"/>
                <w:b/>
                <w:bCs/>
                <w:sz w:val="18"/>
                <w:szCs w:val="18"/>
              </w:rPr>
              <w:t>1.004.180</w:t>
            </w:r>
          </w:p>
        </w:tc>
        <w:tc>
          <w:tcPr>
            <w:tcW w:w="1354" w:type="dxa"/>
            <w:gridSpan w:val="2"/>
            <w:tcBorders>
              <w:top w:val="single" w:sz="4" w:space="0" w:color="auto"/>
              <w:left w:val="nil"/>
              <w:bottom w:val="single" w:sz="12" w:space="0" w:color="auto"/>
              <w:right w:val="nil"/>
            </w:tcBorders>
            <w:vAlign w:val="bottom"/>
          </w:tcPr>
          <w:p w14:paraId="2D9011E7" w14:textId="56AB52A8" w:rsidR="00F553D2" w:rsidRPr="00F86319" w:rsidRDefault="00F553D2" w:rsidP="00F553D2">
            <w:pPr>
              <w:tabs>
                <w:tab w:val="right" w:pos="1202"/>
              </w:tabs>
              <w:jc w:val="right"/>
              <w:outlineLvl w:val="0"/>
              <w:rPr>
                <w:rFonts w:ascii="Arial" w:eastAsia="Calibri" w:hAnsi="Arial" w:cs="Arial"/>
                <w:b/>
                <w:bCs/>
                <w:sz w:val="18"/>
                <w:szCs w:val="18"/>
                <w:lang w:val="hr-HR"/>
              </w:rPr>
            </w:pPr>
            <w:r w:rsidRPr="00F86319">
              <w:rPr>
                <w:rFonts w:ascii="Arial" w:hAnsi="Arial" w:cs="Arial"/>
                <w:b/>
                <w:bCs/>
                <w:sz w:val="18"/>
                <w:szCs w:val="18"/>
              </w:rPr>
              <w:t>441.397</w:t>
            </w:r>
          </w:p>
        </w:tc>
      </w:tr>
    </w:tbl>
    <w:p w14:paraId="55EDD87B" w14:textId="77777777" w:rsidR="00761EA0" w:rsidRPr="001E3356" w:rsidRDefault="00761EA0" w:rsidP="00797EE8">
      <w:pPr>
        <w:pStyle w:val="T1"/>
        <w:spacing w:before="0" w:after="0" w:line="240" w:lineRule="auto"/>
        <w:rPr>
          <w:rFonts w:cs="Arial"/>
          <w:b w:val="0"/>
          <w:color w:val="000000" w:themeColor="text1"/>
          <w:sz w:val="20"/>
          <w:lang w:val="hr-HR"/>
        </w:rPr>
      </w:pPr>
    </w:p>
    <w:p w14:paraId="2096BA88" w14:textId="77777777" w:rsidR="003A36A6" w:rsidRPr="001E3356" w:rsidRDefault="003A36A6" w:rsidP="003A36A6">
      <w:pPr>
        <w:keepNext/>
        <w:jc w:val="both"/>
        <w:rPr>
          <w:rFonts w:ascii="Arial" w:hAnsi="Arial" w:cs="Arial"/>
          <w:bCs/>
          <w:color w:val="000000" w:themeColor="text1"/>
          <w:sz w:val="20"/>
          <w:szCs w:val="20"/>
          <w:highlight w:val="yellow"/>
          <w:lang w:val="hr-HR"/>
        </w:rPr>
      </w:pPr>
    </w:p>
    <w:tbl>
      <w:tblPr>
        <w:tblW w:w="4849" w:type="pct"/>
        <w:jc w:val="center"/>
        <w:tblLayout w:type="fixed"/>
        <w:tblCellMar>
          <w:left w:w="113" w:type="dxa"/>
          <w:right w:w="85" w:type="dxa"/>
        </w:tblCellMar>
        <w:tblLook w:val="00A0" w:firstRow="1" w:lastRow="0" w:firstColumn="1" w:lastColumn="0" w:noHBand="0" w:noVBand="0"/>
      </w:tblPr>
      <w:tblGrid>
        <w:gridCol w:w="3805"/>
        <w:gridCol w:w="1316"/>
        <w:gridCol w:w="1317"/>
        <w:gridCol w:w="1317"/>
        <w:gridCol w:w="1317"/>
      </w:tblGrid>
      <w:tr w:rsidR="00E14286" w:rsidRPr="00F86319" w14:paraId="2E1AA8FA" w14:textId="77777777" w:rsidTr="00F86319">
        <w:trPr>
          <w:trHeight w:val="14"/>
          <w:jc w:val="center"/>
        </w:trPr>
        <w:tc>
          <w:tcPr>
            <w:tcW w:w="3805" w:type="dxa"/>
            <w:vAlign w:val="bottom"/>
          </w:tcPr>
          <w:p w14:paraId="517EB0B2" w14:textId="77777777" w:rsidR="00BE20C8" w:rsidRPr="00F86319" w:rsidRDefault="00BE20C8" w:rsidP="006735C2">
            <w:pPr>
              <w:tabs>
                <w:tab w:val="right" w:pos="1202"/>
              </w:tabs>
              <w:outlineLvl w:val="0"/>
              <w:rPr>
                <w:rFonts w:ascii="Arial" w:eastAsia="Calibri" w:hAnsi="Arial" w:cs="Arial"/>
                <w:color w:val="000000" w:themeColor="text1"/>
                <w:sz w:val="18"/>
                <w:szCs w:val="18"/>
                <w:lang w:val="hr-HR"/>
              </w:rPr>
            </w:pPr>
            <w:bookmarkStart w:id="824" w:name="_Toc67329104"/>
            <w:r w:rsidRPr="00F86319">
              <w:rPr>
                <w:rFonts w:ascii="Arial" w:eastAsia="Calibri" w:hAnsi="Arial" w:cs="Arial"/>
                <w:b/>
                <w:color w:val="000000" w:themeColor="text1"/>
                <w:sz w:val="18"/>
                <w:szCs w:val="18"/>
                <w:lang w:val="hr-HR"/>
              </w:rPr>
              <w:t>Banka</w:t>
            </w:r>
            <w:bookmarkEnd w:id="824"/>
          </w:p>
        </w:tc>
        <w:tc>
          <w:tcPr>
            <w:tcW w:w="1316" w:type="dxa"/>
            <w:vAlign w:val="bottom"/>
          </w:tcPr>
          <w:p w14:paraId="044D8CD6" w14:textId="77777777" w:rsidR="00BE20C8" w:rsidRPr="00F86319" w:rsidRDefault="00BE20C8" w:rsidP="006735C2">
            <w:pPr>
              <w:tabs>
                <w:tab w:val="right" w:pos="1202"/>
              </w:tabs>
              <w:jc w:val="right"/>
              <w:outlineLvl w:val="0"/>
              <w:rPr>
                <w:rFonts w:ascii="Arial" w:eastAsia="Calibri" w:hAnsi="Arial" w:cs="Arial"/>
                <w:b/>
                <w:bCs/>
                <w:iCs/>
                <w:color w:val="000000" w:themeColor="text1"/>
                <w:sz w:val="18"/>
                <w:szCs w:val="18"/>
                <w:lang w:val="hr-HR"/>
              </w:rPr>
            </w:pPr>
            <w:bookmarkStart w:id="825" w:name="_Toc67329105"/>
            <w:r w:rsidRPr="00F86319">
              <w:rPr>
                <w:rFonts w:ascii="Arial" w:eastAsia="Calibri" w:hAnsi="Arial" w:cs="Arial"/>
                <w:b/>
                <w:bCs/>
                <w:iCs/>
                <w:color w:val="000000" w:themeColor="text1"/>
                <w:sz w:val="18"/>
                <w:szCs w:val="18"/>
                <w:lang w:val="hr-HR"/>
              </w:rPr>
              <w:t>Prihodi</w:t>
            </w:r>
            <w:bookmarkEnd w:id="825"/>
          </w:p>
        </w:tc>
        <w:tc>
          <w:tcPr>
            <w:tcW w:w="1317" w:type="dxa"/>
            <w:vAlign w:val="bottom"/>
          </w:tcPr>
          <w:p w14:paraId="2E209DFF" w14:textId="77777777" w:rsidR="00BE20C8" w:rsidRPr="00F86319" w:rsidRDefault="00BE20C8" w:rsidP="006735C2">
            <w:pPr>
              <w:tabs>
                <w:tab w:val="right" w:pos="1202"/>
              </w:tabs>
              <w:jc w:val="right"/>
              <w:outlineLvl w:val="0"/>
              <w:rPr>
                <w:rFonts w:ascii="Arial" w:eastAsia="Calibri" w:hAnsi="Arial" w:cs="Arial"/>
                <w:b/>
                <w:bCs/>
                <w:iCs/>
                <w:color w:val="000000" w:themeColor="text1"/>
                <w:sz w:val="18"/>
                <w:szCs w:val="18"/>
                <w:lang w:val="hr-HR"/>
              </w:rPr>
            </w:pPr>
            <w:bookmarkStart w:id="826" w:name="_Toc67329106"/>
            <w:r w:rsidRPr="00F86319">
              <w:rPr>
                <w:rFonts w:ascii="Arial" w:eastAsia="Calibri" w:hAnsi="Arial" w:cs="Arial"/>
                <w:b/>
                <w:bCs/>
                <w:iCs/>
                <w:color w:val="000000" w:themeColor="text1"/>
                <w:sz w:val="18"/>
                <w:szCs w:val="18"/>
                <w:lang w:val="hr-HR"/>
              </w:rPr>
              <w:t>Rashodi</w:t>
            </w:r>
            <w:bookmarkEnd w:id="826"/>
          </w:p>
        </w:tc>
        <w:tc>
          <w:tcPr>
            <w:tcW w:w="1317" w:type="dxa"/>
            <w:vAlign w:val="bottom"/>
          </w:tcPr>
          <w:p w14:paraId="345A1894" w14:textId="77777777" w:rsidR="00BE20C8" w:rsidRPr="00F86319" w:rsidRDefault="00BE20C8" w:rsidP="006735C2">
            <w:pPr>
              <w:tabs>
                <w:tab w:val="right" w:pos="1202"/>
              </w:tabs>
              <w:jc w:val="right"/>
              <w:outlineLvl w:val="0"/>
              <w:rPr>
                <w:rFonts w:ascii="Arial" w:eastAsia="Calibri" w:hAnsi="Arial" w:cs="Arial"/>
                <w:b/>
                <w:bCs/>
                <w:iCs/>
                <w:color w:val="000000" w:themeColor="text1"/>
                <w:sz w:val="18"/>
                <w:szCs w:val="18"/>
                <w:lang w:val="hr-HR"/>
              </w:rPr>
            </w:pPr>
            <w:bookmarkStart w:id="827" w:name="_Toc67329107"/>
            <w:r w:rsidRPr="00F86319">
              <w:rPr>
                <w:rFonts w:ascii="Arial" w:eastAsia="Calibri" w:hAnsi="Arial" w:cs="Arial"/>
                <w:b/>
                <w:bCs/>
                <w:iCs/>
                <w:color w:val="000000" w:themeColor="text1"/>
                <w:sz w:val="18"/>
                <w:szCs w:val="18"/>
                <w:lang w:val="hr-HR"/>
              </w:rPr>
              <w:t>Prihodi</w:t>
            </w:r>
            <w:bookmarkEnd w:id="827"/>
          </w:p>
        </w:tc>
        <w:tc>
          <w:tcPr>
            <w:tcW w:w="1317" w:type="dxa"/>
            <w:vAlign w:val="bottom"/>
          </w:tcPr>
          <w:p w14:paraId="7F6DB08A" w14:textId="77777777" w:rsidR="00BE20C8" w:rsidRPr="00F86319" w:rsidRDefault="00BE20C8" w:rsidP="006735C2">
            <w:pPr>
              <w:tabs>
                <w:tab w:val="right" w:pos="1202"/>
              </w:tabs>
              <w:jc w:val="right"/>
              <w:outlineLvl w:val="0"/>
              <w:rPr>
                <w:rFonts w:ascii="Arial" w:eastAsia="Calibri" w:hAnsi="Arial" w:cs="Arial"/>
                <w:b/>
                <w:bCs/>
                <w:iCs/>
                <w:color w:val="000000" w:themeColor="text1"/>
                <w:sz w:val="18"/>
                <w:szCs w:val="18"/>
                <w:lang w:val="hr-HR"/>
              </w:rPr>
            </w:pPr>
            <w:bookmarkStart w:id="828" w:name="_Toc67329108"/>
            <w:r w:rsidRPr="00F86319">
              <w:rPr>
                <w:rFonts w:ascii="Arial" w:eastAsia="Calibri" w:hAnsi="Arial" w:cs="Arial"/>
                <w:b/>
                <w:bCs/>
                <w:iCs/>
                <w:color w:val="000000" w:themeColor="text1"/>
                <w:sz w:val="18"/>
                <w:szCs w:val="18"/>
                <w:lang w:val="hr-HR"/>
              </w:rPr>
              <w:t>Rashodi</w:t>
            </w:r>
            <w:bookmarkEnd w:id="828"/>
          </w:p>
        </w:tc>
      </w:tr>
      <w:tr w:rsidR="00F553D2" w:rsidRPr="00F86319" w14:paraId="25A9377C" w14:textId="77777777" w:rsidTr="00F86319">
        <w:trPr>
          <w:trHeight w:hRule="exact" w:val="555"/>
          <w:jc w:val="center"/>
        </w:trPr>
        <w:tc>
          <w:tcPr>
            <w:tcW w:w="3805" w:type="dxa"/>
            <w:vAlign w:val="bottom"/>
          </w:tcPr>
          <w:p w14:paraId="4FD148A0" w14:textId="77777777" w:rsidR="00F553D2" w:rsidRPr="00F86319" w:rsidRDefault="00F553D2" w:rsidP="00F553D2">
            <w:pPr>
              <w:tabs>
                <w:tab w:val="right" w:pos="1202"/>
              </w:tabs>
              <w:outlineLvl w:val="0"/>
              <w:rPr>
                <w:rFonts w:ascii="Arial" w:eastAsia="Calibri" w:hAnsi="Arial" w:cs="Arial"/>
                <w:b/>
                <w:color w:val="000000" w:themeColor="text1"/>
                <w:sz w:val="18"/>
                <w:szCs w:val="18"/>
                <w:lang w:val="hr-HR"/>
              </w:rPr>
            </w:pPr>
          </w:p>
        </w:tc>
        <w:tc>
          <w:tcPr>
            <w:tcW w:w="1316" w:type="dxa"/>
            <w:vAlign w:val="bottom"/>
          </w:tcPr>
          <w:p w14:paraId="2ADBF8BE" w14:textId="04DB7C25" w:rsidR="00F553D2" w:rsidRPr="00F86319" w:rsidRDefault="00F553D2" w:rsidP="00F553D2">
            <w:pPr>
              <w:tabs>
                <w:tab w:val="right" w:pos="1202"/>
              </w:tabs>
              <w:jc w:val="right"/>
              <w:outlineLvl w:val="0"/>
              <w:rPr>
                <w:rFonts w:ascii="Arial" w:eastAsia="Calibri" w:hAnsi="Arial" w:cs="Arial"/>
                <w:b/>
                <w:bCs/>
                <w:iCs/>
                <w:color w:val="000000" w:themeColor="text1"/>
                <w:sz w:val="18"/>
                <w:szCs w:val="18"/>
                <w:lang w:val="hr-HR"/>
              </w:rPr>
            </w:pPr>
            <w:r w:rsidRPr="00F86319">
              <w:rPr>
                <w:rFonts w:ascii="Arial" w:eastAsia="Calibri" w:hAnsi="Arial" w:cs="Arial"/>
                <w:b/>
                <w:bCs/>
                <w:iCs/>
                <w:color w:val="000000" w:themeColor="text1"/>
                <w:sz w:val="18"/>
                <w:szCs w:val="18"/>
                <w:lang w:val="hr-HR"/>
              </w:rPr>
              <w:t>1.1. – 31.12. 202</w:t>
            </w:r>
            <w:r>
              <w:rPr>
                <w:rFonts w:ascii="Arial" w:eastAsia="Calibri" w:hAnsi="Arial" w:cs="Arial"/>
                <w:b/>
                <w:bCs/>
                <w:iCs/>
                <w:color w:val="000000" w:themeColor="text1"/>
                <w:sz w:val="18"/>
                <w:szCs w:val="18"/>
                <w:lang w:val="hr-HR"/>
              </w:rPr>
              <w:t>5</w:t>
            </w:r>
            <w:r w:rsidRPr="00F86319">
              <w:rPr>
                <w:rFonts w:ascii="Arial" w:eastAsia="Calibri" w:hAnsi="Arial" w:cs="Arial"/>
                <w:b/>
                <w:bCs/>
                <w:iCs/>
                <w:color w:val="000000" w:themeColor="text1"/>
                <w:sz w:val="18"/>
                <w:szCs w:val="18"/>
                <w:lang w:val="hr-HR"/>
              </w:rPr>
              <w:t>.</w:t>
            </w:r>
          </w:p>
        </w:tc>
        <w:tc>
          <w:tcPr>
            <w:tcW w:w="1317" w:type="dxa"/>
            <w:vAlign w:val="bottom"/>
          </w:tcPr>
          <w:p w14:paraId="53E269F6" w14:textId="0410349E" w:rsidR="00F553D2" w:rsidRPr="00F86319" w:rsidRDefault="00F553D2" w:rsidP="00F553D2">
            <w:pPr>
              <w:tabs>
                <w:tab w:val="right" w:pos="1202"/>
              </w:tabs>
              <w:jc w:val="right"/>
              <w:outlineLvl w:val="0"/>
              <w:rPr>
                <w:rFonts w:ascii="Arial" w:eastAsia="Calibri" w:hAnsi="Arial" w:cs="Arial"/>
                <w:b/>
                <w:bCs/>
                <w:iCs/>
                <w:color w:val="000000" w:themeColor="text1"/>
                <w:sz w:val="18"/>
                <w:szCs w:val="18"/>
                <w:lang w:val="hr-HR"/>
              </w:rPr>
            </w:pPr>
            <w:r w:rsidRPr="00F86319">
              <w:rPr>
                <w:rFonts w:ascii="Arial" w:eastAsia="Calibri" w:hAnsi="Arial" w:cs="Arial"/>
                <w:b/>
                <w:bCs/>
                <w:iCs/>
                <w:color w:val="000000" w:themeColor="text1"/>
                <w:sz w:val="18"/>
                <w:szCs w:val="18"/>
                <w:lang w:val="hr-HR"/>
              </w:rPr>
              <w:t>1.1. – 31.12. 202</w:t>
            </w:r>
            <w:r>
              <w:rPr>
                <w:rFonts w:ascii="Arial" w:eastAsia="Calibri" w:hAnsi="Arial" w:cs="Arial"/>
                <w:b/>
                <w:bCs/>
                <w:iCs/>
                <w:color w:val="000000" w:themeColor="text1"/>
                <w:sz w:val="18"/>
                <w:szCs w:val="18"/>
                <w:lang w:val="hr-HR"/>
              </w:rPr>
              <w:t>5</w:t>
            </w:r>
            <w:r w:rsidRPr="00F86319">
              <w:rPr>
                <w:rFonts w:ascii="Arial" w:eastAsia="Calibri" w:hAnsi="Arial" w:cs="Arial"/>
                <w:b/>
                <w:bCs/>
                <w:iCs/>
                <w:color w:val="000000" w:themeColor="text1"/>
                <w:sz w:val="18"/>
                <w:szCs w:val="18"/>
                <w:lang w:val="hr-HR"/>
              </w:rPr>
              <w:t>.</w:t>
            </w:r>
          </w:p>
        </w:tc>
        <w:tc>
          <w:tcPr>
            <w:tcW w:w="1317" w:type="dxa"/>
            <w:vAlign w:val="bottom"/>
          </w:tcPr>
          <w:p w14:paraId="3007F383" w14:textId="7957420C" w:rsidR="00F553D2" w:rsidRPr="00F86319" w:rsidRDefault="00F553D2" w:rsidP="00F553D2">
            <w:pPr>
              <w:tabs>
                <w:tab w:val="right" w:pos="1202"/>
              </w:tabs>
              <w:jc w:val="right"/>
              <w:outlineLvl w:val="0"/>
              <w:rPr>
                <w:rFonts w:ascii="Arial" w:eastAsia="Calibri" w:hAnsi="Arial" w:cs="Arial"/>
                <w:b/>
                <w:bCs/>
                <w:iCs/>
                <w:color w:val="000000" w:themeColor="text1"/>
                <w:sz w:val="18"/>
                <w:szCs w:val="18"/>
                <w:lang w:val="hr-HR"/>
              </w:rPr>
            </w:pPr>
            <w:r w:rsidRPr="00F86319">
              <w:rPr>
                <w:rFonts w:ascii="Arial" w:eastAsia="Calibri" w:hAnsi="Arial" w:cs="Arial"/>
                <w:b/>
                <w:bCs/>
                <w:iCs/>
                <w:color w:val="000000" w:themeColor="text1"/>
                <w:sz w:val="18"/>
                <w:szCs w:val="18"/>
                <w:lang w:val="hr-HR"/>
              </w:rPr>
              <w:t>1.1. – 31.12. 2024.</w:t>
            </w:r>
          </w:p>
        </w:tc>
        <w:tc>
          <w:tcPr>
            <w:tcW w:w="1317" w:type="dxa"/>
            <w:vAlign w:val="bottom"/>
          </w:tcPr>
          <w:p w14:paraId="3C15A6B5" w14:textId="1046BCA7" w:rsidR="00F553D2" w:rsidRPr="00F86319" w:rsidRDefault="00F553D2" w:rsidP="00F553D2">
            <w:pPr>
              <w:tabs>
                <w:tab w:val="right" w:pos="1202"/>
              </w:tabs>
              <w:jc w:val="right"/>
              <w:outlineLvl w:val="0"/>
              <w:rPr>
                <w:rFonts w:ascii="Arial" w:eastAsia="Calibri" w:hAnsi="Arial" w:cs="Arial"/>
                <w:b/>
                <w:bCs/>
                <w:iCs/>
                <w:color w:val="000000" w:themeColor="text1"/>
                <w:sz w:val="18"/>
                <w:szCs w:val="18"/>
                <w:lang w:val="hr-HR"/>
              </w:rPr>
            </w:pPr>
            <w:r w:rsidRPr="00F86319">
              <w:rPr>
                <w:rFonts w:ascii="Arial" w:eastAsia="Calibri" w:hAnsi="Arial" w:cs="Arial"/>
                <w:b/>
                <w:bCs/>
                <w:iCs/>
                <w:color w:val="000000" w:themeColor="text1"/>
                <w:sz w:val="18"/>
                <w:szCs w:val="18"/>
                <w:lang w:val="hr-HR"/>
              </w:rPr>
              <w:t>1.1. – 31.12. 2024.</w:t>
            </w:r>
          </w:p>
        </w:tc>
      </w:tr>
      <w:tr w:rsidR="00F553D2" w:rsidRPr="00F86319" w14:paraId="571124E1" w14:textId="77777777" w:rsidTr="00F86319">
        <w:trPr>
          <w:trHeight w:hRule="exact" w:val="284"/>
          <w:jc w:val="center"/>
        </w:trPr>
        <w:tc>
          <w:tcPr>
            <w:tcW w:w="3805" w:type="dxa"/>
            <w:vAlign w:val="bottom"/>
          </w:tcPr>
          <w:p w14:paraId="67C25FB2" w14:textId="77777777" w:rsidR="00F553D2" w:rsidRPr="00F86319" w:rsidRDefault="00F553D2" w:rsidP="00F553D2">
            <w:pPr>
              <w:tabs>
                <w:tab w:val="right" w:pos="1202"/>
              </w:tabs>
              <w:outlineLvl w:val="0"/>
              <w:rPr>
                <w:rFonts w:ascii="Arial" w:eastAsia="Calibri" w:hAnsi="Arial" w:cs="Arial"/>
                <w:b/>
                <w:color w:val="000000" w:themeColor="text1"/>
                <w:sz w:val="18"/>
                <w:szCs w:val="18"/>
                <w:lang w:val="hr-HR"/>
              </w:rPr>
            </w:pPr>
          </w:p>
        </w:tc>
        <w:tc>
          <w:tcPr>
            <w:tcW w:w="1316" w:type="dxa"/>
            <w:vAlign w:val="bottom"/>
          </w:tcPr>
          <w:p w14:paraId="26DE0CBA" w14:textId="2247A6FD" w:rsidR="00F553D2" w:rsidRPr="00F86319" w:rsidRDefault="00F553D2" w:rsidP="00F553D2">
            <w:pPr>
              <w:tabs>
                <w:tab w:val="right" w:pos="1202"/>
              </w:tabs>
              <w:jc w:val="right"/>
              <w:outlineLvl w:val="0"/>
              <w:rPr>
                <w:rFonts w:ascii="Arial" w:eastAsia="Calibri" w:hAnsi="Arial" w:cs="Arial"/>
                <w:b/>
                <w:bCs/>
                <w:iCs/>
                <w:color w:val="000000" w:themeColor="text1"/>
                <w:sz w:val="18"/>
                <w:szCs w:val="18"/>
                <w:lang w:val="hr-HR"/>
              </w:rPr>
            </w:pPr>
            <w:r w:rsidRPr="00F86319">
              <w:rPr>
                <w:rFonts w:ascii="Arial" w:hAnsi="Arial" w:cs="Arial"/>
                <w:b/>
                <w:color w:val="000000" w:themeColor="text1"/>
                <w:sz w:val="18"/>
                <w:szCs w:val="18"/>
                <w:lang w:val="hr-HR"/>
              </w:rPr>
              <w:t>000 eura</w:t>
            </w:r>
          </w:p>
        </w:tc>
        <w:tc>
          <w:tcPr>
            <w:tcW w:w="1317" w:type="dxa"/>
            <w:vAlign w:val="bottom"/>
          </w:tcPr>
          <w:p w14:paraId="2F9B05FA" w14:textId="2DA3F836" w:rsidR="00F553D2" w:rsidRPr="00F86319" w:rsidRDefault="00F553D2" w:rsidP="00F553D2">
            <w:pPr>
              <w:tabs>
                <w:tab w:val="right" w:pos="1202"/>
              </w:tabs>
              <w:jc w:val="right"/>
              <w:outlineLvl w:val="0"/>
              <w:rPr>
                <w:rFonts w:ascii="Arial" w:eastAsia="Calibri" w:hAnsi="Arial" w:cs="Arial"/>
                <w:b/>
                <w:bCs/>
                <w:iCs/>
                <w:color w:val="000000" w:themeColor="text1"/>
                <w:sz w:val="18"/>
                <w:szCs w:val="18"/>
                <w:lang w:val="hr-HR"/>
              </w:rPr>
            </w:pPr>
            <w:r w:rsidRPr="00F86319">
              <w:rPr>
                <w:rFonts w:ascii="Arial" w:hAnsi="Arial" w:cs="Arial"/>
                <w:b/>
                <w:color w:val="000000" w:themeColor="text1"/>
                <w:sz w:val="18"/>
                <w:szCs w:val="18"/>
                <w:lang w:val="hr-HR"/>
              </w:rPr>
              <w:t>000 eura</w:t>
            </w:r>
          </w:p>
        </w:tc>
        <w:tc>
          <w:tcPr>
            <w:tcW w:w="1317" w:type="dxa"/>
            <w:vAlign w:val="bottom"/>
          </w:tcPr>
          <w:p w14:paraId="69410975" w14:textId="56C99ED4" w:rsidR="00F553D2" w:rsidRPr="00F86319" w:rsidRDefault="00F553D2" w:rsidP="00F553D2">
            <w:pPr>
              <w:tabs>
                <w:tab w:val="right" w:pos="1202"/>
              </w:tabs>
              <w:jc w:val="right"/>
              <w:outlineLvl w:val="0"/>
              <w:rPr>
                <w:rFonts w:ascii="Arial" w:eastAsia="Calibri" w:hAnsi="Arial" w:cs="Arial"/>
                <w:b/>
                <w:bCs/>
                <w:iCs/>
                <w:color w:val="000000" w:themeColor="text1"/>
                <w:sz w:val="18"/>
                <w:szCs w:val="18"/>
                <w:lang w:val="hr-HR"/>
              </w:rPr>
            </w:pPr>
            <w:r w:rsidRPr="00F86319">
              <w:rPr>
                <w:rFonts w:ascii="Arial" w:hAnsi="Arial" w:cs="Arial"/>
                <w:b/>
                <w:color w:val="000000" w:themeColor="text1"/>
                <w:sz w:val="18"/>
                <w:szCs w:val="18"/>
                <w:lang w:val="hr-HR"/>
              </w:rPr>
              <w:t>000 eura</w:t>
            </w:r>
          </w:p>
        </w:tc>
        <w:tc>
          <w:tcPr>
            <w:tcW w:w="1317" w:type="dxa"/>
            <w:vAlign w:val="bottom"/>
          </w:tcPr>
          <w:p w14:paraId="7F14ABD6" w14:textId="788B0595" w:rsidR="00F553D2" w:rsidRPr="00F86319" w:rsidRDefault="00F553D2" w:rsidP="00F553D2">
            <w:pPr>
              <w:tabs>
                <w:tab w:val="right" w:pos="1202"/>
              </w:tabs>
              <w:jc w:val="right"/>
              <w:outlineLvl w:val="0"/>
              <w:rPr>
                <w:rFonts w:ascii="Arial" w:eastAsia="Calibri" w:hAnsi="Arial" w:cs="Arial"/>
                <w:b/>
                <w:bCs/>
                <w:iCs/>
                <w:color w:val="000000" w:themeColor="text1"/>
                <w:sz w:val="18"/>
                <w:szCs w:val="18"/>
                <w:lang w:val="hr-HR"/>
              </w:rPr>
            </w:pPr>
            <w:r w:rsidRPr="00F86319">
              <w:rPr>
                <w:rFonts w:ascii="Arial" w:hAnsi="Arial" w:cs="Arial"/>
                <w:b/>
                <w:color w:val="000000" w:themeColor="text1"/>
                <w:sz w:val="18"/>
                <w:szCs w:val="18"/>
                <w:lang w:val="hr-HR"/>
              </w:rPr>
              <w:t>000 eura</w:t>
            </w:r>
          </w:p>
        </w:tc>
      </w:tr>
      <w:tr w:rsidR="002E0286" w:rsidRPr="00F86319" w14:paraId="12BF1CD4" w14:textId="77777777" w:rsidTr="002E0286">
        <w:trPr>
          <w:trHeight w:hRule="exact" w:val="284"/>
          <w:jc w:val="center"/>
        </w:trPr>
        <w:tc>
          <w:tcPr>
            <w:tcW w:w="3805" w:type="dxa"/>
            <w:vAlign w:val="bottom"/>
          </w:tcPr>
          <w:p w14:paraId="47C0BA8F" w14:textId="77777777" w:rsidR="002E0286" w:rsidRPr="00F86319" w:rsidRDefault="002E0286" w:rsidP="002E0286">
            <w:pPr>
              <w:tabs>
                <w:tab w:val="right" w:pos="1202"/>
              </w:tabs>
              <w:outlineLvl w:val="0"/>
              <w:rPr>
                <w:rFonts w:ascii="Arial" w:eastAsia="Calibri" w:hAnsi="Arial" w:cs="Arial"/>
                <w:color w:val="000000" w:themeColor="text1"/>
                <w:sz w:val="18"/>
                <w:szCs w:val="18"/>
                <w:lang w:val="hr-HR"/>
              </w:rPr>
            </w:pPr>
            <w:bookmarkStart w:id="829" w:name="_Toc67329117"/>
            <w:r w:rsidRPr="00F86319">
              <w:rPr>
                <w:rFonts w:ascii="Arial" w:eastAsia="Calibri" w:hAnsi="Arial" w:cs="Arial"/>
                <w:color w:val="000000" w:themeColor="text1"/>
                <w:sz w:val="18"/>
                <w:szCs w:val="18"/>
                <w:lang w:val="hr-HR"/>
              </w:rPr>
              <w:t>Vlasnik</w:t>
            </w:r>
            <w:bookmarkEnd w:id="829"/>
          </w:p>
        </w:tc>
        <w:tc>
          <w:tcPr>
            <w:tcW w:w="1316" w:type="dxa"/>
            <w:vAlign w:val="bottom"/>
          </w:tcPr>
          <w:p w14:paraId="47C1CC3A" w14:textId="589F2223" w:rsidR="002E0286" w:rsidRPr="002E0286" w:rsidRDefault="002E0286" w:rsidP="002E0286">
            <w:pPr>
              <w:tabs>
                <w:tab w:val="right" w:pos="1202"/>
              </w:tabs>
              <w:jc w:val="right"/>
              <w:outlineLvl w:val="0"/>
              <w:rPr>
                <w:rFonts w:ascii="Arial" w:hAnsi="Arial" w:cs="Arial"/>
                <w:sz w:val="18"/>
                <w:szCs w:val="18"/>
              </w:rPr>
            </w:pPr>
            <w:r w:rsidRPr="002E0286">
              <w:rPr>
                <w:rFonts w:ascii="Arial" w:hAnsi="Arial" w:cs="Arial"/>
                <w:sz w:val="18"/>
                <w:szCs w:val="18"/>
              </w:rPr>
              <w:t xml:space="preserve"> 12.436 </w:t>
            </w:r>
          </w:p>
        </w:tc>
        <w:tc>
          <w:tcPr>
            <w:tcW w:w="1317" w:type="dxa"/>
            <w:vAlign w:val="bottom"/>
          </w:tcPr>
          <w:p w14:paraId="70C4A376" w14:textId="6BED89EE" w:rsidR="002E0286" w:rsidRPr="002E0286" w:rsidRDefault="002E0286" w:rsidP="002E0286">
            <w:pPr>
              <w:tabs>
                <w:tab w:val="right" w:pos="1202"/>
              </w:tabs>
              <w:jc w:val="right"/>
              <w:outlineLvl w:val="0"/>
              <w:rPr>
                <w:rFonts w:ascii="Arial" w:hAnsi="Arial" w:cs="Arial"/>
                <w:sz w:val="18"/>
                <w:szCs w:val="18"/>
              </w:rPr>
            </w:pPr>
            <w:r w:rsidRPr="002E0286">
              <w:rPr>
                <w:rFonts w:ascii="Arial" w:hAnsi="Arial" w:cs="Arial"/>
                <w:sz w:val="18"/>
                <w:szCs w:val="18"/>
              </w:rPr>
              <w:t xml:space="preserve"> 11.650 </w:t>
            </w:r>
          </w:p>
        </w:tc>
        <w:tc>
          <w:tcPr>
            <w:tcW w:w="1317" w:type="dxa"/>
            <w:vAlign w:val="bottom"/>
          </w:tcPr>
          <w:p w14:paraId="42BFD044" w14:textId="37BDA585" w:rsidR="002E0286" w:rsidRPr="00F86319" w:rsidRDefault="002E0286" w:rsidP="002E0286">
            <w:pPr>
              <w:tabs>
                <w:tab w:val="right" w:pos="1202"/>
              </w:tabs>
              <w:jc w:val="right"/>
              <w:outlineLvl w:val="0"/>
              <w:rPr>
                <w:rFonts w:ascii="Arial" w:hAnsi="Arial" w:cs="Arial"/>
                <w:bCs/>
                <w:iCs/>
                <w:sz w:val="18"/>
                <w:szCs w:val="18"/>
                <w:lang w:val="hr-HR"/>
              </w:rPr>
            </w:pPr>
            <w:r w:rsidRPr="00F86319">
              <w:rPr>
                <w:rFonts w:ascii="Arial" w:hAnsi="Arial" w:cs="Arial"/>
                <w:sz w:val="18"/>
                <w:szCs w:val="18"/>
              </w:rPr>
              <w:t>9.019</w:t>
            </w:r>
          </w:p>
        </w:tc>
        <w:tc>
          <w:tcPr>
            <w:tcW w:w="1317" w:type="dxa"/>
            <w:vAlign w:val="bottom"/>
          </w:tcPr>
          <w:p w14:paraId="53A597D8" w14:textId="367418EB" w:rsidR="002E0286" w:rsidRPr="00F86319" w:rsidRDefault="002E0286" w:rsidP="002E0286">
            <w:pPr>
              <w:tabs>
                <w:tab w:val="right" w:pos="1202"/>
              </w:tabs>
              <w:jc w:val="right"/>
              <w:outlineLvl w:val="0"/>
              <w:rPr>
                <w:rFonts w:ascii="Arial" w:hAnsi="Arial" w:cs="Arial"/>
                <w:bCs/>
                <w:iCs/>
                <w:sz w:val="18"/>
                <w:szCs w:val="18"/>
                <w:lang w:val="hr-HR"/>
              </w:rPr>
            </w:pPr>
            <w:r w:rsidRPr="00F86319">
              <w:rPr>
                <w:rFonts w:ascii="Arial" w:hAnsi="Arial" w:cs="Arial"/>
                <w:sz w:val="18"/>
                <w:szCs w:val="18"/>
              </w:rPr>
              <w:t>12.778</w:t>
            </w:r>
          </w:p>
        </w:tc>
      </w:tr>
      <w:tr w:rsidR="002E0286" w:rsidRPr="00F86319" w14:paraId="4B826E93" w14:textId="77777777" w:rsidTr="002E0286">
        <w:trPr>
          <w:trHeight w:hRule="exact" w:val="284"/>
          <w:jc w:val="center"/>
        </w:trPr>
        <w:tc>
          <w:tcPr>
            <w:tcW w:w="3805" w:type="dxa"/>
            <w:vAlign w:val="bottom"/>
          </w:tcPr>
          <w:p w14:paraId="48C19EF2" w14:textId="77777777" w:rsidR="002E0286" w:rsidRPr="00F86319" w:rsidRDefault="002E0286" w:rsidP="002E0286">
            <w:pPr>
              <w:tabs>
                <w:tab w:val="right" w:pos="1202"/>
              </w:tabs>
              <w:outlineLvl w:val="0"/>
              <w:rPr>
                <w:rFonts w:ascii="Arial" w:eastAsia="Calibri" w:hAnsi="Arial" w:cs="Arial"/>
                <w:color w:val="000000" w:themeColor="text1"/>
                <w:sz w:val="18"/>
                <w:szCs w:val="18"/>
                <w:lang w:val="hr-HR"/>
              </w:rPr>
            </w:pPr>
            <w:bookmarkStart w:id="830" w:name="_Toc67329122"/>
            <w:r w:rsidRPr="00F86319">
              <w:rPr>
                <w:rFonts w:ascii="Arial" w:eastAsia="Calibri" w:hAnsi="Arial" w:cs="Arial"/>
                <w:color w:val="000000" w:themeColor="text1"/>
                <w:sz w:val="18"/>
                <w:szCs w:val="18"/>
                <w:lang w:val="hr-HR"/>
              </w:rPr>
              <w:t>Državni fondovi, izvršna tijela i agencije</w:t>
            </w:r>
            <w:bookmarkEnd w:id="830"/>
          </w:p>
        </w:tc>
        <w:tc>
          <w:tcPr>
            <w:tcW w:w="1316" w:type="dxa"/>
            <w:vAlign w:val="bottom"/>
          </w:tcPr>
          <w:p w14:paraId="46FB9104" w14:textId="12D15AE9" w:rsidR="002E0286" w:rsidRPr="002E0286" w:rsidRDefault="002E0286" w:rsidP="002E0286">
            <w:pPr>
              <w:tabs>
                <w:tab w:val="right" w:pos="1202"/>
              </w:tabs>
              <w:jc w:val="right"/>
              <w:outlineLvl w:val="0"/>
              <w:rPr>
                <w:rFonts w:ascii="Arial" w:hAnsi="Arial" w:cs="Arial"/>
                <w:sz w:val="18"/>
                <w:szCs w:val="18"/>
              </w:rPr>
            </w:pPr>
            <w:r w:rsidRPr="002E0286">
              <w:rPr>
                <w:rFonts w:ascii="Arial" w:hAnsi="Arial" w:cs="Arial"/>
                <w:sz w:val="18"/>
                <w:szCs w:val="18"/>
              </w:rPr>
              <w:t xml:space="preserve"> 11.799 </w:t>
            </w:r>
          </w:p>
        </w:tc>
        <w:tc>
          <w:tcPr>
            <w:tcW w:w="1317" w:type="dxa"/>
            <w:vAlign w:val="bottom"/>
          </w:tcPr>
          <w:p w14:paraId="3BF71DE5" w14:textId="04996268" w:rsidR="002E0286" w:rsidRPr="002E0286" w:rsidRDefault="002E0286" w:rsidP="002E0286">
            <w:pPr>
              <w:tabs>
                <w:tab w:val="right" w:pos="1202"/>
              </w:tabs>
              <w:jc w:val="right"/>
              <w:outlineLvl w:val="0"/>
              <w:rPr>
                <w:rFonts w:ascii="Arial" w:hAnsi="Arial" w:cs="Arial"/>
                <w:sz w:val="18"/>
                <w:szCs w:val="18"/>
              </w:rPr>
            </w:pPr>
            <w:r w:rsidRPr="002E0286">
              <w:rPr>
                <w:rFonts w:ascii="Arial" w:hAnsi="Arial" w:cs="Arial"/>
                <w:sz w:val="18"/>
                <w:szCs w:val="18"/>
              </w:rPr>
              <w:t xml:space="preserve"> 258 </w:t>
            </w:r>
          </w:p>
        </w:tc>
        <w:tc>
          <w:tcPr>
            <w:tcW w:w="1317" w:type="dxa"/>
            <w:vAlign w:val="bottom"/>
          </w:tcPr>
          <w:p w14:paraId="1242B30F" w14:textId="7BB0E81B" w:rsidR="002E0286" w:rsidRPr="00F86319" w:rsidRDefault="002E0286" w:rsidP="002E0286">
            <w:pPr>
              <w:tabs>
                <w:tab w:val="right" w:pos="1202"/>
              </w:tabs>
              <w:jc w:val="right"/>
              <w:outlineLvl w:val="0"/>
              <w:rPr>
                <w:rFonts w:ascii="Arial" w:hAnsi="Arial" w:cs="Arial"/>
                <w:bCs/>
                <w:iCs/>
                <w:sz w:val="18"/>
                <w:szCs w:val="18"/>
                <w:lang w:val="hr-HR"/>
              </w:rPr>
            </w:pPr>
            <w:r w:rsidRPr="00F86319">
              <w:rPr>
                <w:rFonts w:ascii="Arial" w:hAnsi="Arial" w:cs="Arial"/>
                <w:sz w:val="18"/>
                <w:szCs w:val="18"/>
              </w:rPr>
              <w:t>14.313</w:t>
            </w:r>
          </w:p>
        </w:tc>
        <w:tc>
          <w:tcPr>
            <w:tcW w:w="1317" w:type="dxa"/>
            <w:vAlign w:val="bottom"/>
          </w:tcPr>
          <w:p w14:paraId="23DC0A43" w14:textId="477FDC7E" w:rsidR="002E0286" w:rsidRPr="00F86319" w:rsidRDefault="002E0286" w:rsidP="002E0286">
            <w:pPr>
              <w:tabs>
                <w:tab w:val="right" w:pos="1202"/>
              </w:tabs>
              <w:jc w:val="right"/>
              <w:outlineLvl w:val="0"/>
              <w:rPr>
                <w:rFonts w:ascii="Arial" w:hAnsi="Arial" w:cs="Arial"/>
                <w:bCs/>
                <w:iCs/>
                <w:sz w:val="18"/>
                <w:szCs w:val="18"/>
                <w:lang w:val="hr-HR"/>
              </w:rPr>
            </w:pPr>
            <w:r w:rsidRPr="00F86319">
              <w:rPr>
                <w:rFonts w:ascii="Arial" w:hAnsi="Arial" w:cs="Arial"/>
                <w:sz w:val="18"/>
                <w:szCs w:val="18"/>
              </w:rPr>
              <w:t>617</w:t>
            </w:r>
          </w:p>
        </w:tc>
      </w:tr>
      <w:tr w:rsidR="002E0286" w:rsidRPr="00F86319" w14:paraId="03F51216" w14:textId="77777777" w:rsidTr="002E0286">
        <w:trPr>
          <w:trHeight w:hRule="exact" w:val="284"/>
          <w:jc w:val="center"/>
        </w:trPr>
        <w:tc>
          <w:tcPr>
            <w:tcW w:w="3805" w:type="dxa"/>
            <w:vAlign w:val="bottom"/>
          </w:tcPr>
          <w:p w14:paraId="65D8ED1E" w14:textId="77777777" w:rsidR="002E0286" w:rsidRPr="00F86319" w:rsidRDefault="002E0286" w:rsidP="002E0286">
            <w:pPr>
              <w:tabs>
                <w:tab w:val="right" w:pos="1202"/>
              </w:tabs>
              <w:outlineLvl w:val="0"/>
              <w:rPr>
                <w:rFonts w:ascii="Arial" w:eastAsia="Calibri" w:hAnsi="Arial" w:cs="Arial"/>
                <w:color w:val="000000" w:themeColor="text1"/>
                <w:sz w:val="18"/>
                <w:szCs w:val="18"/>
                <w:lang w:val="hr-HR"/>
              </w:rPr>
            </w:pPr>
            <w:bookmarkStart w:id="831" w:name="_Toc67329127"/>
            <w:r w:rsidRPr="00F86319">
              <w:rPr>
                <w:rFonts w:ascii="Arial" w:eastAsia="Calibri" w:hAnsi="Arial" w:cs="Arial"/>
                <w:color w:val="000000" w:themeColor="text1"/>
                <w:sz w:val="18"/>
                <w:szCs w:val="18"/>
                <w:lang w:val="hr-HR"/>
              </w:rPr>
              <w:t>Državna trgovačka društva</w:t>
            </w:r>
            <w:bookmarkEnd w:id="831"/>
          </w:p>
        </w:tc>
        <w:tc>
          <w:tcPr>
            <w:tcW w:w="1316" w:type="dxa"/>
            <w:vAlign w:val="bottom"/>
          </w:tcPr>
          <w:p w14:paraId="4E0D916E" w14:textId="0B60E762" w:rsidR="002E0286" w:rsidRPr="002E0286" w:rsidRDefault="002E0286" w:rsidP="002E0286">
            <w:pPr>
              <w:tabs>
                <w:tab w:val="right" w:pos="1202"/>
              </w:tabs>
              <w:jc w:val="right"/>
              <w:outlineLvl w:val="0"/>
              <w:rPr>
                <w:rFonts w:ascii="Arial" w:hAnsi="Arial" w:cs="Arial"/>
                <w:sz w:val="18"/>
                <w:szCs w:val="18"/>
              </w:rPr>
            </w:pPr>
            <w:r w:rsidRPr="002E0286">
              <w:rPr>
                <w:rFonts w:ascii="Arial" w:hAnsi="Arial" w:cs="Arial"/>
                <w:sz w:val="18"/>
                <w:szCs w:val="18"/>
              </w:rPr>
              <w:t xml:space="preserve"> 17.233 </w:t>
            </w:r>
          </w:p>
        </w:tc>
        <w:tc>
          <w:tcPr>
            <w:tcW w:w="1317" w:type="dxa"/>
            <w:vAlign w:val="bottom"/>
          </w:tcPr>
          <w:p w14:paraId="79911AA0" w14:textId="1F99458A" w:rsidR="002E0286" w:rsidRPr="002E0286" w:rsidRDefault="002E0286" w:rsidP="002E0286">
            <w:pPr>
              <w:tabs>
                <w:tab w:val="right" w:pos="1202"/>
              </w:tabs>
              <w:jc w:val="right"/>
              <w:outlineLvl w:val="0"/>
              <w:rPr>
                <w:rFonts w:ascii="Arial" w:hAnsi="Arial" w:cs="Arial"/>
                <w:sz w:val="18"/>
                <w:szCs w:val="18"/>
              </w:rPr>
            </w:pPr>
            <w:r w:rsidRPr="002E0286">
              <w:rPr>
                <w:rFonts w:ascii="Arial" w:hAnsi="Arial" w:cs="Arial"/>
                <w:sz w:val="18"/>
                <w:szCs w:val="18"/>
              </w:rPr>
              <w:t xml:space="preserve"> 2.701 </w:t>
            </w:r>
          </w:p>
        </w:tc>
        <w:tc>
          <w:tcPr>
            <w:tcW w:w="1317" w:type="dxa"/>
            <w:vAlign w:val="bottom"/>
          </w:tcPr>
          <w:p w14:paraId="4EB75B05" w14:textId="5B1A02BA" w:rsidR="002E0286" w:rsidRPr="00F86319" w:rsidRDefault="002E0286" w:rsidP="002E0286">
            <w:pPr>
              <w:tabs>
                <w:tab w:val="right" w:pos="1202"/>
              </w:tabs>
              <w:jc w:val="right"/>
              <w:outlineLvl w:val="0"/>
              <w:rPr>
                <w:rFonts w:ascii="Arial" w:hAnsi="Arial" w:cs="Arial"/>
                <w:bCs/>
                <w:iCs/>
                <w:sz w:val="18"/>
                <w:szCs w:val="18"/>
                <w:lang w:val="hr-HR"/>
              </w:rPr>
            </w:pPr>
            <w:r w:rsidRPr="00F86319">
              <w:rPr>
                <w:rFonts w:ascii="Arial" w:hAnsi="Arial" w:cs="Arial"/>
                <w:sz w:val="18"/>
                <w:szCs w:val="18"/>
              </w:rPr>
              <w:t>13.795</w:t>
            </w:r>
          </w:p>
        </w:tc>
        <w:tc>
          <w:tcPr>
            <w:tcW w:w="1317" w:type="dxa"/>
            <w:vAlign w:val="bottom"/>
          </w:tcPr>
          <w:p w14:paraId="6B2BA20F" w14:textId="40B00D5F" w:rsidR="002E0286" w:rsidRPr="00F86319" w:rsidRDefault="002E0286" w:rsidP="002E0286">
            <w:pPr>
              <w:tabs>
                <w:tab w:val="right" w:pos="1202"/>
              </w:tabs>
              <w:jc w:val="right"/>
              <w:outlineLvl w:val="0"/>
              <w:rPr>
                <w:rFonts w:ascii="Arial" w:hAnsi="Arial" w:cs="Arial"/>
                <w:bCs/>
                <w:iCs/>
                <w:sz w:val="18"/>
                <w:szCs w:val="18"/>
                <w:lang w:val="hr-HR"/>
              </w:rPr>
            </w:pPr>
            <w:r w:rsidRPr="00F86319">
              <w:rPr>
                <w:rFonts w:ascii="Arial" w:hAnsi="Arial" w:cs="Arial"/>
                <w:sz w:val="18"/>
                <w:szCs w:val="18"/>
              </w:rPr>
              <w:t>18.459</w:t>
            </w:r>
          </w:p>
        </w:tc>
      </w:tr>
      <w:tr w:rsidR="00F553D2" w:rsidRPr="00F86319" w14:paraId="33928D64" w14:textId="77777777" w:rsidTr="002E0286">
        <w:trPr>
          <w:trHeight w:hRule="exact" w:val="284"/>
          <w:jc w:val="center"/>
        </w:trPr>
        <w:tc>
          <w:tcPr>
            <w:tcW w:w="3805" w:type="dxa"/>
            <w:vAlign w:val="bottom"/>
          </w:tcPr>
          <w:p w14:paraId="6ED28C26" w14:textId="77777777" w:rsidR="00F553D2" w:rsidRPr="00F86319" w:rsidRDefault="00F553D2" w:rsidP="00F553D2">
            <w:pPr>
              <w:tabs>
                <w:tab w:val="right" w:pos="1202"/>
              </w:tabs>
              <w:outlineLvl w:val="0"/>
              <w:rPr>
                <w:rFonts w:ascii="Arial" w:eastAsia="Calibri" w:hAnsi="Arial" w:cs="Arial"/>
                <w:bCs/>
                <w:color w:val="000000" w:themeColor="text1"/>
                <w:sz w:val="18"/>
                <w:szCs w:val="18"/>
                <w:lang w:val="hr-HR"/>
              </w:rPr>
            </w:pPr>
            <w:bookmarkStart w:id="832" w:name="_Toc67329142"/>
            <w:r w:rsidRPr="00F86319">
              <w:rPr>
                <w:rFonts w:ascii="Arial" w:eastAsia="Calibri" w:hAnsi="Arial" w:cs="Arial"/>
                <w:bCs/>
                <w:color w:val="000000" w:themeColor="text1"/>
                <w:sz w:val="18"/>
                <w:szCs w:val="18"/>
                <w:lang w:val="hr-HR"/>
              </w:rPr>
              <w:t>Ključni članovi rukovodstva</w:t>
            </w:r>
            <w:bookmarkEnd w:id="832"/>
          </w:p>
        </w:tc>
        <w:tc>
          <w:tcPr>
            <w:tcW w:w="1316" w:type="dxa"/>
            <w:tcBorders>
              <w:bottom w:val="single" w:sz="4" w:space="0" w:color="000000"/>
            </w:tcBorders>
            <w:vAlign w:val="bottom"/>
          </w:tcPr>
          <w:p w14:paraId="1E578FCF" w14:textId="560D75AE" w:rsidR="00F553D2" w:rsidRPr="002E0286" w:rsidRDefault="002E0286" w:rsidP="00F553D2">
            <w:pPr>
              <w:tabs>
                <w:tab w:val="right" w:pos="1202"/>
              </w:tabs>
              <w:jc w:val="right"/>
              <w:outlineLvl w:val="0"/>
              <w:rPr>
                <w:rFonts w:ascii="Arial" w:hAnsi="Arial" w:cs="Arial"/>
                <w:sz w:val="18"/>
                <w:szCs w:val="18"/>
              </w:rPr>
            </w:pPr>
            <w:r w:rsidRPr="002E0286">
              <w:rPr>
                <w:rFonts w:ascii="Arial" w:hAnsi="Arial" w:cs="Arial"/>
                <w:sz w:val="18"/>
                <w:szCs w:val="18"/>
              </w:rPr>
              <w:t>5</w:t>
            </w:r>
          </w:p>
        </w:tc>
        <w:tc>
          <w:tcPr>
            <w:tcW w:w="1317" w:type="dxa"/>
            <w:tcBorders>
              <w:bottom w:val="single" w:sz="4" w:space="0" w:color="000000"/>
            </w:tcBorders>
            <w:vAlign w:val="bottom"/>
          </w:tcPr>
          <w:p w14:paraId="2034B15F" w14:textId="5F367094" w:rsidR="00F553D2" w:rsidRPr="002E0286" w:rsidRDefault="002E0286" w:rsidP="00F553D2">
            <w:pPr>
              <w:tabs>
                <w:tab w:val="right" w:pos="1202"/>
              </w:tabs>
              <w:jc w:val="right"/>
              <w:outlineLvl w:val="0"/>
              <w:rPr>
                <w:rFonts w:ascii="Arial" w:hAnsi="Arial" w:cs="Arial"/>
                <w:sz w:val="18"/>
                <w:szCs w:val="18"/>
              </w:rPr>
            </w:pPr>
            <w:r w:rsidRPr="002E0286">
              <w:rPr>
                <w:rFonts w:ascii="Arial" w:hAnsi="Arial" w:cs="Arial"/>
                <w:sz w:val="18"/>
                <w:szCs w:val="18"/>
              </w:rPr>
              <w:t>1.243</w:t>
            </w:r>
          </w:p>
        </w:tc>
        <w:tc>
          <w:tcPr>
            <w:tcW w:w="1317" w:type="dxa"/>
            <w:tcBorders>
              <w:bottom w:val="single" w:sz="4" w:space="0" w:color="000000"/>
            </w:tcBorders>
            <w:vAlign w:val="bottom"/>
          </w:tcPr>
          <w:p w14:paraId="208553B1" w14:textId="7153127E" w:rsidR="00F553D2" w:rsidRPr="00F86319" w:rsidRDefault="00F553D2" w:rsidP="00F553D2">
            <w:pPr>
              <w:tabs>
                <w:tab w:val="right" w:pos="1202"/>
              </w:tabs>
              <w:jc w:val="right"/>
              <w:outlineLvl w:val="0"/>
              <w:rPr>
                <w:rFonts w:ascii="Arial" w:hAnsi="Arial" w:cs="Arial"/>
                <w:bCs/>
                <w:iCs/>
                <w:sz w:val="18"/>
                <w:szCs w:val="18"/>
                <w:lang w:val="hr-HR"/>
              </w:rPr>
            </w:pPr>
            <w:r w:rsidRPr="00F86319">
              <w:rPr>
                <w:rFonts w:ascii="Arial" w:hAnsi="Arial" w:cs="Arial"/>
                <w:sz w:val="18"/>
                <w:szCs w:val="18"/>
              </w:rPr>
              <w:t>9</w:t>
            </w:r>
          </w:p>
        </w:tc>
        <w:tc>
          <w:tcPr>
            <w:tcW w:w="1317" w:type="dxa"/>
            <w:tcBorders>
              <w:bottom w:val="single" w:sz="4" w:space="0" w:color="000000"/>
            </w:tcBorders>
            <w:vAlign w:val="bottom"/>
          </w:tcPr>
          <w:p w14:paraId="35E88066" w14:textId="6B969FAC" w:rsidR="00F553D2" w:rsidRPr="00F86319" w:rsidRDefault="00F553D2" w:rsidP="00F553D2">
            <w:pPr>
              <w:tabs>
                <w:tab w:val="right" w:pos="1202"/>
              </w:tabs>
              <w:jc w:val="right"/>
              <w:outlineLvl w:val="0"/>
              <w:rPr>
                <w:rFonts w:ascii="Arial" w:hAnsi="Arial" w:cs="Arial"/>
                <w:bCs/>
                <w:iCs/>
                <w:sz w:val="18"/>
                <w:szCs w:val="18"/>
                <w:lang w:val="hr-HR"/>
              </w:rPr>
            </w:pPr>
            <w:r w:rsidRPr="00F86319">
              <w:rPr>
                <w:rFonts w:ascii="Arial" w:hAnsi="Arial" w:cs="Arial"/>
                <w:sz w:val="18"/>
                <w:szCs w:val="18"/>
              </w:rPr>
              <w:t>1.178</w:t>
            </w:r>
          </w:p>
        </w:tc>
      </w:tr>
      <w:tr w:rsidR="00F553D2" w:rsidRPr="00F86319" w14:paraId="687AFE2B" w14:textId="77777777" w:rsidTr="00570B97">
        <w:trPr>
          <w:trHeight w:val="371"/>
          <w:jc w:val="center"/>
        </w:trPr>
        <w:tc>
          <w:tcPr>
            <w:tcW w:w="3805" w:type="dxa"/>
            <w:vAlign w:val="bottom"/>
          </w:tcPr>
          <w:p w14:paraId="184701FC" w14:textId="77777777" w:rsidR="00F553D2" w:rsidRPr="00F86319" w:rsidRDefault="00F553D2" w:rsidP="00F553D2">
            <w:pPr>
              <w:tabs>
                <w:tab w:val="right" w:pos="1202"/>
              </w:tabs>
              <w:outlineLvl w:val="0"/>
              <w:rPr>
                <w:rFonts w:ascii="Arial" w:eastAsia="Calibri" w:hAnsi="Arial" w:cs="Arial"/>
                <w:b/>
                <w:color w:val="000000" w:themeColor="text1"/>
                <w:sz w:val="18"/>
                <w:szCs w:val="18"/>
                <w:lang w:val="hr-HR"/>
              </w:rPr>
            </w:pPr>
            <w:bookmarkStart w:id="833" w:name="_Toc67329147"/>
            <w:r w:rsidRPr="00F86319">
              <w:rPr>
                <w:rFonts w:ascii="Arial" w:eastAsia="Calibri" w:hAnsi="Arial" w:cs="Arial"/>
                <w:b/>
                <w:color w:val="000000" w:themeColor="text1"/>
                <w:sz w:val="18"/>
                <w:szCs w:val="18"/>
                <w:lang w:val="hr-HR"/>
              </w:rPr>
              <w:t>Ukupno</w:t>
            </w:r>
            <w:bookmarkEnd w:id="833"/>
          </w:p>
        </w:tc>
        <w:tc>
          <w:tcPr>
            <w:tcW w:w="1316" w:type="dxa"/>
            <w:tcBorders>
              <w:top w:val="single" w:sz="4" w:space="0" w:color="auto"/>
              <w:bottom w:val="single" w:sz="12" w:space="0" w:color="auto"/>
              <w:right w:val="nil"/>
            </w:tcBorders>
            <w:vAlign w:val="bottom"/>
          </w:tcPr>
          <w:p w14:paraId="7723CD0D" w14:textId="786CB9A9" w:rsidR="00F553D2" w:rsidRPr="00F86319" w:rsidRDefault="002E0286" w:rsidP="00F553D2">
            <w:pPr>
              <w:tabs>
                <w:tab w:val="right" w:pos="1202"/>
              </w:tabs>
              <w:jc w:val="right"/>
              <w:outlineLvl w:val="0"/>
              <w:rPr>
                <w:rFonts w:ascii="Arial" w:eastAsia="Calibri" w:hAnsi="Arial" w:cs="Arial"/>
                <w:b/>
                <w:bCs/>
                <w:color w:val="000000" w:themeColor="text1"/>
                <w:sz w:val="18"/>
                <w:szCs w:val="18"/>
                <w:lang w:val="hr-HR"/>
              </w:rPr>
            </w:pPr>
            <w:r w:rsidRPr="002E0286">
              <w:rPr>
                <w:rFonts w:ascii="Arial" w:eastAsia="Calibri" w:hAnsi="Arial" w:cs="Arial"/>
                <w:b/>
                <w:bCs/>
                <w:color w:val="000000" w:themeColor="text1"/>
                <w:sz w:val="18"/>
                <w:szCs w:val="18"/>
                <w:lang w:val="hr-HR"/>
              </w:rPr>
              <w:t>41.473</w:t>
            </w:r>
          </w:p>
        </w:tc>
        <w:tc>
          <w:tcPr>
            <w:tcW w:w="1317" w:type="dxa"/>
            <w:tcBorders>
              <w:top w:val="single" w:sz="4" w:space="0" w:color="auto"/>
              <w:left w:val="nil"/>
              <w:bottom w:val="single" w:sz="12" w:space="0" w:color="auto"/>
              <w:right w:val="nil"/>
            </w:tcBorders>
            <w:vAlign w:val="bottom"/>
          </w:tcPr>
          <w:p w14:paraId="337E67E1" w14:textId="2AA1226F" w:rsidR="00F553D2" w:rsidRPr="00F86319" w:rsidRDefault="002E0286" w:rsidP="00F553D2">
            <w:pPr>
              <w:tabs>
                <w:tab w:val="right" w:pos="1202"/>
              </w:tabs>
              <w:jc w:val="right"/>
              <w:outlineLvl w:val="0"/>
              <w:rPr>
                <w:rFonts w:ascii="Arial" w:eastAsia="Calibri" w:hAnsi="Arial" w:cs="Arial"/>
                <w:b/>
                <w:bCs/>
                <w:color w:val="000000" w:themeColor="text1"/>
                <w:sz w:val="18"/>
                <w:szCs w:val="18"/>
                <w:lang w:val="hr-HR"/>
              </w:rPr>
            </w:pPr>
            <w:r w:rsidRPr="002E0286">
              <w:rPr>
                <w:rFonts w:ascii="Arial" w:eastAsia="Calibri" w:hAnsi="Arial" w:cs="Arial"/>
                <w:b/>
                <w:bCs/>
                <w:color w:val="000000" w:themeColor="text1"/>
                <w:sz w:val="18"/>
                <w:szCs w:val="18"/>
                <w:lang w:val="hr-HR"/>
              </w:rPr>
              <w:t>15.852</w:t>
            </w:r>
          </w:p>
        </w:tc>
        <w:tc>
          <w:tcPr>
            <w:tcW w:w="1317" w:type="dxa"/>
            <w:tcBorders>
              <w:top w:val="single" w:sz="4" w:space="0" w:color="auto"/>
              <w:bottom w:val="single" w:sz="12" w:space="0" w:color="auto"/>
              <w:right w:val="nil"/>
            </w:tcBorders>
            <w:vAlign w:val="bottom"/>
          </w:tcPr>
          <w:p w14:paraId="1363FBD5" w14:textId="07B711B8" w:rsidR="00F553D2" w:rsidRPr="00F86319" w:rsidRDefault="00F553D2" w:rsidP="00F553D2">
            <w:pPr>
              <w:tabs>
                <w:tab w:val="right" w:pos="1202"/>
              </w:tabs>
              <w:jc w:val="right"/>
              <w:outlineLvl w:val="0"/>
              <w:rPr>
                <w:rFonts w:ascii="Arial" w:hAnsi="Arial" w:cs="Arial"/>
                <w:b/>
                <w:iCs/>
                <w:sz w:val="18"/>
                <w:szCs w:val="18"/>
                <w:lang w:val="hr-HR"/>
              </w:rPr>
            </w:pPr>
            <w:r w:rsidRPr="00F86319">
              <w:rPr>
                <w:rFonts w:ascii="Arial" w:hAnsi="Arial" w:cs="Arial"/>
                <w:b/>
                <w:bCs/>
                <w:sz w:val="18"/>
                <w:szCs w:val="18"/>
              </w:rPr>
              <w:t>37.136</w:t>
            </w:r>
          </w:p>
        </w:tc>
        <w:tc>
          <w:tcPr>
            <w:tcW w:w="1317" w:type="dxa"/>
            <w:tcBorders>
              <w:top w:val="single" w:sz="4" w:space="0" w:color="auto"/>
              <w:left w:val="nil"/>
              <w:bottom w:val="single" w:sz="12" w:space="0" w:color="auto"/>
              <w:right w:val="nil"/>
            </w:tcBorders>
            <w:vAlign w:val="bottom"/>
          </w:tcPr>
          <w:p w14:paraId="7DC0CCBA" w14:textId="595677BA" w:rsidR="00F553D2" w:rsidRPr="00F86319" w:rsidRDefault="00F553D2" w:rsidP="00F553D2">
            <w:pPr>
              <w:tabs>
                <w:tab w:val="right" w:pos="1202"/>
              </w:tabs>
              <w:jc w:val="right"/>
              <w:outlineLvl w:val="0"/>
              <w:rPr>
                <w:rFonts w:ascii="Arial" w:hAnsi="Arial" w:cs="Arial"/>
                <w:b/>
                <w:iCs/>
                <w:sz w:val="18"/>
                <w:szCs w:val="18"/>
                <w:lang w:val="hr-HR"/>
              </w:rPr>
            </w:pPr>
            <w:r w:rsidRPr="00F86319">
              <w:rPr>
                <w:rFonts w:ascii="Arial" w:hAnsi="Arial" w:cs="Arial"/>
                <w:b/>
                <w:bCs/>
                <w:sz w:val="18"/>
                <w:szCs w:val="18"/>
              </w:rPr>
              <w:t>33.032</w:t>
            </w:r>
          </w:p>
        </w:tc>
      </w:tr>
    </w:tbl>
    <w:p w14:paraId="5175A88A" w14:textId="77777777" w:rsidR="00761EA0" w:rsidRPr="001E3356" w:rsidRDefault="00761EA0" w:rsidP="003A36A6">
      <w:pPr>
        <w:keepNext/>
        <w:jc w:val="both"/>
        <w:rPr>
          <w:rFonts w:ascii="Arial" w:hAnsi="Arial" w:cs="Arial"/>
          <w:bCs/>
          <w:color w:val="000000" w:themeColor="text1"/>
          <w:sz w:val="20"/>
          <w:szCs w:val="20"/>
          <w:highlight w:val="yellow"/>
          <w:lang w:val="hr-HR"/>
        </w:rPr>
      </w:pPr>
    </w:p>
    <w:p w14:paraId="29CF85B5" w14:textId="77777777" w:rsidR="00A6634E" w:rsidRPr="001E3356" w:rsidRDefault="00A6634E" w:rsidP="00A6634E">
      <w:pPr>
        <w:pStyle w:val="TT"/>
        <w:tabs>
          <w:tab w:val="left" w:pos="9180"/>
        </w:tabs>
        <w:spacing w:line="240" w:lineRule="auto"/>
        <w:jc w:val="both"/>
        <w:rPr>
          <w:rFonts w:cs="Arial"/>
          <w:color w:val="000000" w:themeColor="text1"/>
          <w:sz w:val="20"/>
          <w:lang w:val="hr-HR"/>
        </w:rPr>
      </w:pPr>
      <w:bookmarkStart w:id="834" w:name="_Toc67329152"/>
      <w:r w:rsidRPr="001E3356">
        <w:rPr>
          <w:rFonts w:cs="Arial"/>
          <w:color w:val="000000" w:themeColor="text1"/>
          <w:sz w:val="20"/>
          <w:lang w:val="hr-HR"/>
        </w:rPr>
        <w:t>Imovina sadrži kredite ostalim korisnicima, dužničke vrijednosne papire po amortiziranom trošku, financijsku imovinu po fer vrijednosti kroz ostalu sveobuhvatnu dobit, ostalu imovinu i izvanbilačnu izloženost koja se odnosi na preuzete obveze.</w:t>
      </w:r>
      <w:bookmarkEnd w:id="834"/>
    </w:p>
    <w:p w14:paraId="194946D9" w14:textId="77777777" w:rsidR="00A6634E" w:rsidRPr="001E3356" w:rsidRDefault="00A6634E" w:rsidP="00A6634E">
      <w:pPr>
        <w:pStyle w:val="TT"/>
        <w:tabs>
          <w:tab w:val="left" w:pos="9180"/>
        </w:tabs>
        <w:spacing w:line="240" w:lineRule="auto"/>
        <w:jc w:val="both"/>
        <w:rPr>
          <w:rFonts w:cs="Arial"/>
          <w:color w:val="000000" w:themeColor="text1"/>
          <w:sz w:val="20"/>
          <w:lang w:val="hr-HR"/>
        </w:rPr>
      </w:pPr>
    </w:p>
    <w:p w14:paraId="2B2FC15C" w14:textId="77777777" w:rsidR="00A6634E" w:rsidRPr="001E3356" w:rsidRDefault="00A6634E" w:rsidP="00A6634E">
      <w:pPr>
        <w:pStyle w:val="TT"/>
        <w:tabs>
          <w:tab w:val="left" w:pos="9180"/>
        </w:tabs>
        <w:spacing w:line="240" w:lineRule="auto"/>
        <w:jc w:val="both"/>
        <w:rPr>
          <w:rFonts w:cs="Arial"/>
          <w:color w:val="000000" w:themeColor="text1"/>
          <w:sz w:val="20"/>
          <w:lang w:val="hr-HR"/>
        </w:rPr>
      </w:pPr>
      <w:bookmarkStart w:id="835" w:name="_Toc67329153"/>
      <w:r w:rsidRPr="001E3356">
        <w:rPr>
          <w:rFonts w:cs="Arial"/>
          <w:color w:val="000000" w:themeColor="text1"/>
          <w:sz w:val="20"/>
          <w:lang w:val="hr-HR"/>
        </w:rPr>
        <w:t>Obveze sadrže obveze po depozitima, obveze za plaće</w:t>
      </w:r>
      <w:r w:rsidR="00BB489F" w:rsidRPr="001E3356">
        <w:rPr>
          <w:rFonts w:cs="Arial"/>
          <w:color w:val="000000" w:themeColor="text1"/>
          <w:sz w:val="20"/>
          <w:lang w:val="hr-HR"/>
        </w:rPr>
        <w:t xml:space="preserve">, </w:t>
      </w:r>
      <w:r w:rsidR="00650C9B" w:rsidRPr="001E3356">
        <w:rPr>
          <w:rFonts w:cs="Arial"/>
          <w:color w:val="000000" w:themeColor="text1"/>
          <w:sz w:val="20"/>
          <w:lang w:val="hr-HR"/>
        </w:rPr>
        <w:t>rezerviranj</w:t>
      </w:r>
      <w:r w:rsidR="00D606D9" w:rsidRPr="001E3356">
        <w:rPr>
          <w:rFonts w:cs="Arial"/>
          <w:color w:val="000000" w:themeColor="text1"/>
          <w:sz w:val="20"/>
          <w:lang w:val="hr-HR"/>
        </w:rPr>
        <w:t>a</w:t>
      </w:r>
      <w:r w:rsidR="00650C9B" w:rsidRPr="001E3356">
        <w:rPr>
          <w:rFonts w:cs="Arial"/>
          <w:color w:val="000000" w:themeColor="text1"/>
          <w:sz w:val="20"/>
          <w:lang w:val="hr-HR"/>
        </w:rPr>
        <w:t xml:space="preserve"> u ime </w:t>
      </w:r>
      <w:r w:rsidR="00BB489F" w:rsidRPr="001E3356">
        <w:rPr>
          <w:rFonts w:cs="Arial"/>
          <w:color w:val="000000" w:themeColor="text1"/>
          <w:sz w:val="20"/>
          <w:lang w:val="hr-HR"/>
        </w:rPr>
        <w:t>otpremnin</w:t>
      </w:r>
      <w:r w:rsidR="00650C9B" w:rsidRPr="001E3356">
        <w:rPr>
          <w:rFonts w:cs="Arial"/>
          <w:color w:val="000000" w:themeColor="text1"/>
          <w:sz w:val="20"/>
          <w:lang w:val="hr-HR"/>
        </w:rPr>
        <w:t>a</w:t>
      </w:r>
      <w:r w:rsidR="00BB489F" w:rsidRPr="001E3356">
        <w:rPr>
          <w:rFonts w:cs="Arial"/>
          <w:color w:val="000000" w:themeColor="text1"/>
          <w:sz w:val="20"/>
          <w:lang w:val="hr-HR"/>
        </w:rPr>
        <w:t xml:space="preserve"> i jubilarn</w:t>
      </w:r>
      <w:r w:rsidR="00650C9B" w:rsidRPr="001E3356">
        <w:rPr>
          <w:rFonts w:cs="Arial"/>
          <w:color w:val="000000" w:themeColor="text1"/>
          <w:sz w:val="20"/>
          <w:lang w:val="hr-HR"/>
        </w:rPr>
        <w:t>ih</w:t>
      </w:r>
      <w:r w:rsidR="00BB489F" w:rsidRPr="001E3356">
        <w:rPr>
          <w:rFonts w:cs="Arial"/>
          <w:color w:val="000000" w:themeColor="text1"/>
          <w:sz w:val="20"/>
          <w:lang w:val="hr-HR"/>
        </w:rPr>
        <w:t xml:space="preserve"> nagrad</w:t>
      </w:r>
      <w:r w:rsidR="00650C9B" w:rsidRPr="001E3356">
        <w:rPr>
          <w:rFonts w:cs="Arial"/>
          <w:color w:val="000000" w:themeColor="text1"/>
          <w:sz w:val="20"/>
          <w:lang w:val="hr-HR"/>
        </w:rPr>
        <w:t>a</w:t>
      </w:r>
      <w:r w:rsidRPr="001E3356">
        <w:rPr>
          <w:rFonts w:cs="Arial"/>
          <w:color w:val="000000" w:themeColor="text1"/>
          <w:sz w:val="20"/>
          <w:lang w:val="hr-HR"/>
        </w:rPr>
        <w:t xml:space="preserve"> ključnih članova rukovodstva te ostale obveze.</w:t>
      </w:r>
      <w:bookmarkEnd w:id="835"/>
    </w:p>
    <w:p w14:paraId="6219A7AF" w14:textId="77777777" w:rsidR="00A6634E" w:rsidRPr="001E3356" w:rsidRDefault="00A6634E" w:rsidP="00A6634E">
      <w:pPr>
        <w:pStyle w:val="TT"/>
        <w:tabs>
          <w:tab w:val="clear" w:pos="1202"/>
          <w:tab w:val="right" w:pos="284"/>
          <w:tab w:val="left" w:pos="426"/>
        </w:tabs>
        <w:spacing w:line="240" w:lineRule="auto"/>
        <w:rPr>
          <w:rFonts w:cs="Arial"/>
          <w:color w:val="000000" w:themeColor="text1"/>
          <w:sz w:val="20"/>
          <w:lang w:val="hr-HR"/>
        </w:rPr>
      </w:pPr>
    </w:p>
    <w:p w14:paraId="0D42C66F" w14:textId="77777777" w:rsidR="00A6634E" w:rsidRPr="001E3356" w:rsidRDefault="00A6634E" w:rsidP="00A6634E">
      <w:pPr>
        <w:pStyle w:val="TT"/>
        <w:tabs>
          <w:tab w:val="left" w:pos="9180"/>
        </w:tabs>
        <w:spacing w:line="240" w:lineRule="auto"/>
        <w:jc w:val="both"/>
        <w:rPr>
          <w:rFonts w:cs="Arial"/>
          <w:color w:val="000000" w:themeColor="text1"/>
          <w:sz w:val="20"/>
          <w:lang w:val="hr-HR"/>
        </w:rPr>
      </w:pPr>
      <w:bookmarkStart w:id="836" w:name="_Toc67329154"/>
      <w:r w:rsidRPr="001E3356">
        <w:rPr>
          <w:rFonts w:cs="Arial"/>
          <w:color w:val="000000" w:themeColor="text1"/>
          <w:sz w:val="20"/>
          <w:lang w:val="hr-HR"/>
        </w:rPr>
        <w:t>Prihodi sadrže prihode od kamata i naknada, te prihode od ukidanja umanjenja vrijednosti i rezerviranja.</w:t>
      </w:r>
      <w:bookmarkEnd w:id="836"/>
    </w:p>
    <w:p w14:paraId="55C34C57" w14:textId="77777777" w:rsidR="00A6634E" w:rsidRPr="001E3356" w:rsidRDefault="00A6634E" w:rsidP="00A6634E">
      <w:pPr>
        <w:pStyle w:val="TT"/>
        <w:tabs>
          <w:tab w:val="left" w:pos="9180"/>
        </w:tabs>
        <w:spacing w:line="240" w:lineRule="auto"/>
        <w:jc w:val="both"/>
        <w:rPr>
          <w:rFonts w:cs="Arial"/>
          <w:color w:val="000000" w:themeColor="text1"/>
          <w:sz w:val="20"/>
          <w:lang w:val="hr-HR"/>
        </w:rPr>
      </w:pPr>
    </w:p>
    <w:p w14:paraId="40549267" w14:textId="77777777" w:rsidR="00A6634E" w:rsidRPr="001E3356" w:rsidRDefault="00A6634E" w:rsidP="00A6634E">
      <w:pPr>
        <w:pStyle w:val="TT"/>
        <w:tabs>
          <w:tab w:val="left" w:pos="9180"/>
        </w:tabs>
        <w:spacing w:line="240" w:lineRule="auto"/>
        <w:jc w:val="both"/>
        <w:rPr>
          <w:rFonts w:cs="Arial"/>
          <w:color w:val="000000" w:themeColor="text1"/>
          <w:sz w:val="20"/>
          <w:lang w:val="hr-HR"/>
        </w:rPr>
      </w:pPr>
      <w:bookmarkStart w:id="837" w:name="_Toc67329155"/>
      <w:r w:rsidRPr="001E3356">
        <w:rPr>
          <w:rFonts w:cs="Arial"/>
          <w:color w:val="000000" w:themeColor="text1"/>
          <w:sz w:val="20"/>
          <w:lang w:val="hr-HR"/>
        </w:rPr>
        <w:t>Rashodi sadrže rashode za plaće ključnih članova rukovodstva, gubitak od umanjenja vrijednosti i rezerviranja.</w:t>
      </w:r>
      <w:bookmarkEnd w:id="837"/>
    </w:p>
    <w:p w14:paraId="17B9C8E0" w14:textId="77777777" w:rsidR="0063667F" w:rsidRPr="00B91D09" w:rsidRDefault="0063667F" w:rsidP="005402AB">
      <w:pPr>
        <w:pStyle w:val="TT"/>
        <w:tabs>
          <w:tab w:val="left" w:pos="9180"/>
        </w:tabs>
        <w:spacing w:line="240" w:lineRule="auto"/>
        <w:jc w:val="both"/>
        <w:rPr>
          <w:rFonts w:cs="Arial"/>
          <w:color w:val="000000" w:themeColor="text1"/>
          <w:sz w:val="22"/>
          <w:szCs w:val="22"/>
          <w:lang w:val="hr-HR"/>
        </w:rPr>
      </w:pPr>
    </w:p>
    <w:p w14:paraId="4D5C0175" w14:textId="77777777" w:rsidR="0063667F" w:rsidRPr="00B91D09" w:rsidRDefault="0063667F" w:rsidP="005402AB">
      <w:pPr>
        <w:pStyle w:val="TT"/>
        <w:tabs>
          <w:tab w:val="left" w:pos="9180"/>
        </w:tabs>
        <w:spacing w:line="240" w:lineRule="auto"/>
        <w:jc w:val="both"/>
        <w:rPr>
          <w:rFonts w:cs="Arial"/>
          <w:color w:val="000000" w:themeColor="text1"/>
          <w:sz w:val="22"/>
          <w:szCs w:val="22"/>
          <w:lang w:val="hr-HR"/>
        </w:rPr>
      </w:pPr>
    </w:p>
    <w:p w14:paraId="613D2AFA" w14:textId="77777777" w:rsidR="001E3356" w:rsidRDefault="001E3356" w:rsidP="0063667F">
      <w:pPr>
        <w:pStyle w:val="T1"/>
        <w:tabs>
          <w:tab w:val="left" w:pos="567"/>
          <w:tab w:val="left" w:pos="709"/>
        </w:tabs>
        <w:spacing w:before="0" w:after="0" w:line="240" w:lineRule="auto"/>
        <w:rPr>
          <w:rFonts w:cs="Arial"/>
          <w:bCs w:val="0"/>
          <w:color w:val="000000" w:themeColor="text1"/>
          <w:sz w:val="22"/>
          <w:szCs w:val="22"/>
          <w:lang w:val="hr-HR"/>
        </w:rPr>
        <w:sectPr w:rsidR="001E3356" w:rsidSect="002754CB">
          <w:pgSz w:w="11907" w:h="16840" w:code="9"/>
          <w:pgMar w:top="1418" w:right="1134" w:bottom="1134" w:left="1418" w:header="851" w:footer="851" w:gutter="0"/>
          <w:cols w:space="720"/>
          <w:noEndnote/>
        </w:sectPr>
      </w:pPr>
    </w:p>
    <w:p w14:paraId="5DB0B54D" w14:textId="77777777" w:rsidR="0044791D" w:rsidRPr="001E3356" w:rsidRDefault="0044791D" w:rsidP="0063667F">
      <w:pPr>
        <w:pStyle w:val="T1"/>
        <w:tabs>
          <w:tab w:val="left" w:pos="567"/>
          <w:tab w:val="left" w:pos="709"/>
        </w:tabs>
        <w:spacing w:before="0" w:after="0" w:line="240" w:lineRule="auto"/>
        <w:rPr>
          <w:rFonts w:cs="Arial"/>
          <w:bCs w:val="0"/>
          <w:color w:val="000000" w:themeColor="text1"/>
          <w:sz w:val="20"/>
          <w:lang w:val="hr-HR"/>
        </w:rPr>
      </w:pPr>
    </w:p>
    <w:p w14:paraId="5F2835F8" w14:textId="13BB00D7" w:rsidR="0063667F" w:rsidRPr="001E3356" w:rsidRDefault="005C717B" w:rsidP="0063667F">
      <w:pPr>
        <w:pStyle w:val="T1"/>
        <w:tabs>
          <w:tab w:val="left" w:pos="567"/>
          <w:tab w:val="left" w:pos="709"/>
        </w:tabs>
        <w:spacing w:before="0" w:after="0" w:line="240" w:lineRule="auto"/>
        <w:rPr>
          <w:rFonts w:cs="Arial"/>
          <w:bCs w:val="0"/>
          <w:color w:val="000000" w:themeColor="text1"/>
          <w:sz w:val="20"/>
          <w:lang w:val="hr-HR"/>
        </w:rPr>
      </w:pPr>
      <w:r w:rsidRPr="001E3356">
        <w:rPr>
          <w:rFonts w:cs="Arial"/>
          <w:bCs w:val="0"/>
          <w:color w:val="000000" w:themeColor="text1"/>
          <w:sz w:val="20"/>
          <w:lang w:val="hr-HR"/>
        </w:rPr>
        <w:t>3</w:t>
      </w:r>
      <w:r w:rsidR="00612687">
        <w:rPr>
          <w:rFonts w:cs="Arial"/>
          <w:bCs w:val="0"/>
          <w:color w:val="000000" w:themeColor="text1"/>
          <w:sz w:val="20"/>
          <w:lang w:val="hr-HR"/>
        </w:rPr>
        <w:t>0</w:t>
      </w:r>
      <w:r w:rsidR="0063667F" w:rsidRPr="001E3356">
        <w:rPr>
          <w:rFonts w:cs="Arial"/>
          <w:bCs w:val="0"/>
          <w:color w:val="000000" w:themeColor="text1"/>
          <w:sz w:val="20"/>
          <w:lang w:val="hr-HR"/>
        </w:rPr>
        <w:t>.</w:t>
      </w:r>
      <w:r w:rsidR="0063667F" w:rsidRPr="001E3356">
        <w:rPr>
          <w:rFonts w:cs="Arial"/>
          <w:bCs w:val="0"/>
          <w:color w:val="000000" w:themeColor="text1"/>
          <w:sz w:val="20"/>
          <w:lang w:val="hr-HR"/>
        </w:rPr>
        <w:tab/>
        <w:t>Transakcije s povezanim stranama (nastavak)</w:t>
      </w:r>
    </w:p>
    <w:p w14:paraId="24AB539F" w14:textId="77777777" w:rsidR="0063667F" w:rsidRPr="001E3356" w:rsidRDefault="0063667F" w:rsidP="0063667F">
      <w:pPr>
        <w:pStyle w:val="TT"/>
        <w:tabs>
          <w:tab w:val="clear" w:pos="1202"/>
          <w:tab w:val="right" w:pos="284"/>
          <w:tab w:val="left" w:pos="426"/>
        </w:tabs>
        <w:spacing w:line="240" w:lineRule="auto"/>
        <w:rPr>
          <w:rFonts w:cs="Arial"/>
          <w:color w:val="000000" w:themeColor="text1"/>
          <w:sz w:val="20"/>
          <w:lang w:val="hr-HR"/>
        </w:rPr>
      </w:pPr>
    </w:p>
    <w:p w14:paraId="5BB3BD26" w14:textId="77777777" w:rsidR="0063667F" w:rsidRPr="001E3356" w:rsidRDefault="0063667F" w:rsidP="005402AB">
      <w:pPr>
        <w:pStyle w:val="TT"/>
        <w:tabs>
          <w:tab w:val="left" w:pos="9180"/>
        </w:tabs>
        <w:spacing w:line="240" w:lineRule="auto"/>
        <w:jc w:val="both"/>
        <w:rPr>
          <w:rFonts w:cs="Arial"/>
          <w:color w:val="000000" w:themeColor="text1"/>
          <w:sz w:val="20"/>
          <w:lang w:val="hr-HR"/>
        </w:rPr>
      </w:pPr>
    </w:p>
    <w:p w14:paraId="196C3219" w14:textId="77777777" w:rsidR="003064AF" w:rsidRPr="001E3356" w:rsidRDefault="003064AF" w:rsidP="00725A78">
      <w:pPr>
        <w:pStyle w:val="TT"/>
        <w:tabs>
          <w:tab w:val="clear" w:pos="1202"/>
          <w:tab w:val="right" w:pos="284"/>
          <w:tab w:val="left" w:pos="567"/>
        </w:tabs>
        <w:spacing w:line="240" w:lineRule="auto"/>
        <w:rPr>
          <w:rFonts w:cs="Arial"/>
          <w:color w:val="000000" w:themeColor="text1"/>
          <w:sz w:val="20"/>
          <w:lang w:val="hr-HR"/>
        </w:rPr>
      </w:pPr>
      <w:bookmarkStart w:id="838" w:name="_Toc67329156"/>
      <w:r w:rsidRPr="001E3356">
        <w:rPr>
          <w:rFonts w:cs="Arial"/>
          <w:color w:val="000000" w:themeColor="text1"/>
          <w:sz w:val="20"/>
          <w:lang w:val="hr-HR"/>
        </w:rPr>
        <w:t>b)</w:t>
      </w:r>
      <w:r w:rsidR="0029774F" w:rsidRPr="001E3356">
        <w:rPr>
          <w:rFonts w:cs="Arial"/>
          <w:color w:val="000000" w:themeColor="text1"/>
          <w:sz w:val="20"/>
          <w:lang w:val="hr-HR"/>
        </w:rPr>
        <w:tab/>
      </w:r>
      <w:r w:rsidR="0029774F" w:rsidRPr="001E3356">
        <w:rPr>
          <w:rFonts w:cs="Arial"/>
          <w:color w:val="000000" w:themeColor="text1"/>
          <w:sz w:val="20"/>
          <w:lang w:val="hr-HR"/>
        </w:rPr>
        <w:tab/>
      </w:r>
      <w:r w:rsidRPr="001E3356">
        <w:rPr>
          <w:rFonts w:cs="Arial"/>
          <w:color w:val="000000" w:themeColor="text1"/>
          <w:sz w:val="20"/>
          <w:lang w:val="hr-HR"/>
        </w:rPr>
        <w:t>Primljeni instrumenti osiguranja</w:t>
      </w:r>
      <w:bookmarkEnd w:id="838"/>
    </w:p>
    <w:p w14:paraId="66CAB402" w14:textId="77777777" w:rsidR="00725A78" w:rsidRPr="001E3356" w:rsidRDefault="00725A78" w:rsidP="00725A78">
      <w:pPr>
        <w:pStyle w:val="TT"/>
        <w:tabs>
          <w:tab w:val="clear" w:pos="1202"/>
          <w:tab w:val="right" w:pos="284"/>
          <w:tab w:val="left" w:pos="567"/>
        </w:tabs>
        <w:spacing w:line="240" w:lineRule="auto"/>
        <w:rPr>
          <w:rFonts w:cs="Arial"/>
          <w:color w:val="000000" w:themeColor="text1"/>
          <w:sz w:val="20"/>
          <w:lang w:val="hr-HR"/>
        </w:rPr>
      </w:pPr>
    </w:p>
    <w:tbl>
      <w:tblPr>
        <w:tblW w:w="4997" w:type="pct"/>
        <w:tblLayout w:type="fixed"/>
        <w:tblCellMar>
          <w:left w:w="56" w:type="dxa"/>
          <w:right w:w="56" w:type="dxa"/>
        </w:tblCellMar>
        <w:tblLook w:val="00A0" w:firstRow="1" w:lastRow="0" w:firstColumn="1" w:lastColumn="0" w:noHBand="0" w:noVBand="0"/>
      </w:tblPr>
      <w:tblGrid>
        <w:gridCol w:w="2411"/>
        <w:gridCol w:w="1733"/>
        <w:gridCol w:w="1737"/>
        <w:gridCol w:w="1733"/>
        <w:gridCol w:w="1735"/>
      </w:tblGrid>
      <w:tr w:rsidR="00E14286" w:rsidRPr="001E3356" w14:paraId="6CC2FAF0" w14:textId="77777777" w:rsidTr="001E3356">
        <w:trPr>
          <w:trHeight w:val="240"/>
        </w:trPr>
        <w:tc>
          <w:tcPr>
            <w:tcW w:w="1289" w:type="pct"/>
            <w:vAlign w:val="bottom"/>
          </w:tcPr>
          <w:p w14:paraId="0968A325" w14:textId="77777777" w:rsidR="00E056D3" w:rsidRPr="001E3356" w:rsidRDefault="00E056D3" w:rsidP="001E3356">
            <w:pPr>
              <w:pStyle w:val="TH"/>
              <w:jc w:val="right"/>
              <w:rPr>
                <w:rFonts w:cs="Arial"/>
                <w:color w:val="000000" w:themeColor="text1"/>
                <w:sz w:val="18"/>
                <w:szCs w:val="18"/>
                <w:lang w:val="hr-HR"/>
              </w:rPr>
            </w:pPr>
          </w:p>
        </w:tc>
        <w:tc>
          <w:tcPr>
            <w:tcW w:w="1856" w:type="pct"/>
            <w:gridSpan w:val="2"/>
            <w:vAlign w:val="bottom"/>
          </w:tcPr>
          <w:p w14:paraId="0E4783EF" w14:textId="77777777" w:rsidR="00E056D3" w:rsidRPr="001E3356" w:rsidRDefault="00E056D3" w:rsidP="00701208">
            <w:pPr>
              <w:pStyle w:val="TH"/>
              <w:jc w:val="right"/>
              <w:rPr>
                <w:rFonts w:cs="Arial"/>
                <w:color w:val="000000" w:themeColor="text1"/>
                <w:sz w:val="18"/>
                <w:szCs w:val="18"/>
                <w:lang w:val="hr-HR"/>
              </w:rPr>
            </w:pPr>
            <w:bookmarkStart w:id="839" w:name="_Toc67329157"/>
            <w:r w:rsidRPr="001E3356">
              <w:rPr>
                <w:rFonts w:cs="Arial"/>
                <w:color w:val="000000" w:themeColor="text1"/>
                <w:sz w:val="18"/>
                <w:szCs w:val="18"/>
                <w:lang w:val="hr-HR"/>
              </w:rPr>
              <w:t>Grupa</w:t>
            </w:r>
            <w:bookmarkEnd w:id="839"/>
          </w:p>
        </w:tc>
        <w:tc>
          <w:tcPr>
            <w:tcW w:w="1855" w:type="pct"/>
            <w:gridSpan w:val="2"/>
            <w:vAlign w:val="bottom"/>
          </w:tcPr>
          <w:p w14:paraId="689D11DB" w14:textId="77777777" w:rsidR="00E056D3" w:rsidRPr="001E3356" w:rsidRDefault="00E056D3" w:rsidP="00701208">
            <w:pPr>
              <w:pStyle w:val="TH"/>
              <w:jc w:val="right"/>
              <w:rPr>
                <w:rFonts w:cs="Arial"/>
                <w:color w:val="000000" w:themeColor="text1"/>
                <w:sz w:val="18"/>
                <w:szCs w:val="18"/>
                <w:lang w:val="hr-HR"/>
              </w:rPr>
            </w:pPr>
            <w:bookmarkStart w:id="840" w:name="_Toc67329158"/>
            <w:r w:rsidRPr="001E3356">
              <w:rPr>
                <w:rFonts w:cs="Arial"/>
                <w:color w:val="000000" w:themeColor="text1"/>
                <w:sz w:val="18"/>
                <w:szCs w:val="18"/>
                <w:lang w:val="hr-HR"/>
              </w:rPr>
              <w:t>Banka</w:t>
            </w:r>
            <w:bookmarkEnd w:id="840"/>
          </w:p>
        </w:tc>
      </w:tr>
      <w:tr w:rsidR="00F553D2" w:rsidRPr="001E3356" w14:paraId="7AA9E8C7" w14:textId="77777777" w:rsidTr="001E3356">
        <w:trPr>
          <w:trHeight w:val="167"/>
        </w:trPr>
        <w:tc>
          <w:tcPr>
            <w:tcW w:w="1289" w:type="pct"/>
            <w:vAlign w:val="bottom"/>
          </w:tcPr>
          <w:p w14:paraId="0F21B71C" w14:textId="77777777" w:rsidR="00F553D2" w:rsidRPr="001E3356" w:rsidRDefault="00F553D2" w:rsidP="00F553D2">
            <w:pPr>
              <w:pStyle w:val="TH"/>
              <w:jc w:val="right"/>
              <w:rPr>
                <w:rFonts w:cs="Arial"/>
                <w:color w:val="000000" w:themeColor="text1"/>
                <w:sz w:val="18"/>
                <w:szCs w:val="18"/>
                <w:lang w:val="hr-HR"/>
              </w:rPr>
            </w:pPr>
          </w:p>
        </w:tc>
        <w:tc>
          <w:tcPr>
            <w:tcW w:w="927" w:type="pct"/>
            <w:vAlign w:val="bottom"/>
          </w:tcPr>
          <w:p w14:paraId="5A5D2DF7" w14:textId="77777777" w:rsidR="00F553D2" w:rsidRDefault="00F553D2" w:rsidP="00F553D2">
            <w:pPr>
              <w:pStyle w:val="TH"/>
              <w:jc w:val="right"/>
              <w:rPr>
                <w:rFonts w:cs="Arial"/>
                <w:color w:val="000000" w:themeColor="text1"/>
                <w:sz w:val="18"/>
                <w:szCs w:val="18"/>
                <w:lang w:val="hr-HR"/>
              </w:rPr>
            </w:pPr>
            <w:bookmarkStart w:id="841" w:name="_Toc67329159"/>
            <w:r w:rsidRPr="001E3356">
              <w:rPr>
                <w:rFonts w:cs="Arial"/>
                <w:color w:val="000000" w:themeColor="text1"/>
                <w:sz w:val="18"/>
                <w:szCs w:val="18"/>
                <w:lang w:val="hr-HR"/>
              </w:rPr>
              <w:t xml:space="preserve">31. prosinca </w:t>
            </w:r>
          </w:p>
          <w:p w14:paraId="1B7A72A2" w14:textId="72D2D54C" w:rsidR="00F553D2" w:rsidRPr="001E3356" w:rsidRDefault="00F553D2" w:rsidP="00F553D2">
            <w:pPr>
              <w:pStyle w:val="TH"/>
              <w:jc w:val="right"/>
              <w:rPr>
                <w:rFonts w:cs="Arial"/>
                <w:color w:val="000000" w:themeColor="text1"/>
                <w:sz w:val="18"/>
                <w:szCs w:val="18"/>
                <w:lang w:val="hr-HR"/>
              </w:rPr>
            </w:pPr>
            <w:r w:rsidRPr="001E3356">
              <w:rPr>
                <w:rFonts w:cs="Arial"/>
                <w:color w:val="000000" w:themeColor="text1"/>
                <w:sz w:val="18"/>
                <w:szCs w:val="18"/>
                <w:lang w:val="hr-HR"/>
              </w:rPr>
              <w:t>202</w:t>
            </w:r>
            <w:r>
              <w:rPr>
                <w:rFonts w:cs="Arial"/>
                <w:color w:val="000000" w:themeColor="text1"/>
                <w:sz w:val="18"/>
                <w:szCs w:val="18"/>
                <w:lang w:val="hr-HR"/>
              </w:rPr>
              <w:t>5</w:t>
            </w:r>
            <w:r w:rsidRPr="001E3356">
              <w:rPr>
                <w:rFonts w:cs="Arial"/>
                <w:color w:val="000000" w:themeColor="text1"/>
                <w:sz w:val="18"/>
                <w:szCs w:val="18"/>
                <w:lang w:val="hr-HR"/>
              </w:rPr>
              <w:t>.</w:t>
            </w:r>
            <w:bookmarkEnd w:id="841"/>
          </w:p>
        </w:tc>
        <w:tc>
          <w:tcPr>
            <w:tcW w:w="929" w:type="pct"/>
            <w:vAlign w:val="bottom"/>
          </w:tcPr>
          <w:p w14:paraId="5111F1AE" w14:textId="77777777" w:rsidR="00F553D2" w:rsidRDefault="00F553D2" w:rsidP="00F553D2">
            <w:pPr>
              <w:pStyle w:val="TH"/>
              <w:jc w:val="right"/>
              <w:rPr>
                <w:rFonts w:cs="Arial"/>
                <w:color w:val="000000" w:themeColor="text1"/>
                <w:sz w:val="18"/>
                <w:szCs w:val="18"/>
                <w:lang w:val="hr-HR"/>
              </w:rPr>
            </w:pPr>
            <w:r w:rsidRPr="001E3356">
              <w:rPr>
                <w:rFonts w:cs="Arial"/>
                <w:color w:val="000000" w:themeColor="text1"/>
                <w:sz w:val="18"/>
                <w:szCs w:val="18"/>
                <w:lang w:val="hr-HR"/>
              </w:rPr>
              <w:t xml:space="preserve">31. prosinca </w:t>
            </w:r>
          </w:p>
          <w:p w14:paraId="438C72F0" w14:textId="387184C4" w:rsidR="00F553D2" w:rsidRPr="001E3356" w:rsidRDefault="00F553D2" w:rsidP="00F553D2">
            <w:pPr>
              <w:pStyle w:val="TH"/>
              <w:jc w:val="right"/>
              <w:rPr>
                <w:rFonts w:cs="Arial"/>
                <w:color w:val="000000" w:themeColor="text1"/>
                <w:sz w:val="18"/>
                <w:szCs w:val="18"/>
                <w:lang w:val="hr-HR"/>
              </w:rPr>
            </w:pPr>
            <w:r w:rsidRPr="001E3356">
              <w:rPr>
                <w:rFonts w:cs="Arial"/>
                <w:color w:val="000000" w:themeColor="text1"/>
                <w:sz w:val="18"/>
                <w:szCs w:val="18"/>
                <w:lang w:val="hr-HR"/>
              </w:rPr>
              <w:t>202</w:t>
            </w:r>
            <w:r>
              <w:rPr>
                <w:rFonts w:cs="Arial"/>
                <w:color w:val="000000" w:themeColor="text1"/>
                <w:sz w:val="18"/>
                <w:szCs w:val="18"/>
                <w:lang w:val="hr-HR"/>
              </w:rPr>
              <w:t>4</w:t>
            </w:r>
            <w:r w:rsidRPr="001E3356">
              <w:rPr>
                <w:rFonts w:cs="Arial"/>
                <w:color w:val="000000" w:themeColor="text1"/>
                <w:sz w:val="18"/>
                <w:szCs w:val="18"/>
                <w:lang w:val="hr-HR"/>
              </w:rPr>
              <w:t>.</w:t>
            </w:r>
          </w:p>
        </w:tc>
        <w:tc>
          <w:tcPr>
            <w:tcW w:w="927" w:type="pct"/>
            <w:vAlign w:val="bottom"/>
          </w:tcPr>
          <w:p w14:paraId="58112072" w14:textId="77777777" w:rsidR="00F553D2" w:rsidRDefault="00F553D2" w:rsidP="00F553D2">
            <w:pPr>
              <w:pStyle w:val="TH"/>
              <w:jc w:val="right"/>
              <w:rPr>
                <w:rFonts w:cs="Arial"/>
                <w:color w:val="000000" w:themeColor="text1"/>
                <w:sz w:val="18"/>
                <w:szCs w:val="18"/>
                <w:lang w:val="hr-HR"/>
              </w:rPr>
            </w:pPr>
            <w:bookmarkStart w:id="842" w:name="_Toc67329160"/>
            <w:r w:rsidRPr="001E3356">
              <w:rPr>
                <w:rFonts w:cs="Arial"/>
                <w:color w:val="000000" w:themeColor="text1"/>
                <w:sz w:val="18"/>
                <w:szCs w:val="18"/>
                <w:lang w:val="hr-HR"/>
              </w:rPr>
              <w:t xml:space="preserve">31. prosinca </w:t>
            </w:r>
          </w:p>
          <w:p w14:paraId="7E2242F7" w14:textId="241692DA" w:rsidR="00F553D2" w:rsidRPr="001E3356" w:rsidRDefault="00F553D2" w:rsidP="00F553D2">
            <w:pPr>
              <w:pStyle w:val="TH"/>
              <w:jc w:val="right"/>
              <w:rPr>
                <w:rFonts w:cs="Arial"/>
                <w:color w:val="000000" w:themeColor="text1"/>
                <w:sz w:val="18"/>
                <w:szCs w:val="18"/>
                <w:lang w:val="hr-HR"/>
              </w:rPr>
            </w:pPr>
            <w:r w:rsidRPr="001E3356">
              <w:rPr>
                <w:rFonts w:cs="Arial"/>
                <w:color w:val="000000" w:themeColor="text1"/>
                <w:sz w:val="18"/>
                <w:szCs w:val="18"/>
                <w:lang w:val="hr-HR"/>
              </w:rPr>
              <w:t>202</w:t>
            </w:r>
            <w:bookmarkEnd w:id="842"/>
            <w:r>
              <w:rPr>
                <w:rFonts w:cs="Arial"/>
                <w:color w:val="000000" w:themeColor="text1"/>
                <w:sz w:val="18"/>
                <w:szCs w:val="18"/>
                <w:lang w:val="hr-HR"/>
              </w:rPr>
              <w:t>5.</w:t>
            </w:r>
          </w:p>
        </w:tc>
        <w:tc>
          <w:tcPr>
            <w:tcW w:w="928" w:type="pct"/>
            <w:vAlign w:val="bottom"/>
          </w:tcPr>
          <w:p w14:paraId="2700DEAA" w14:textId="77777777" w:rsidR="00F553D2" w:rsidRDefault="00F553D2" w:rsidP="00F553D2">
            <w:pPr>
              <w:pStyle w:val="TH"/>
              <w:jc w:val="right"/>
              <w:rPr>
                <w:rFonts w:cs="Arial"/>
                <w:color w:val="000000" w:themeColor="text1"/>
                <w:sz w:val="18"/>
                <w:szCs w:val="18"/>
                <w:lang w:val="hr-HR"/>
              </w:rPr>
            </w:pPr>
            <w:bookmarkStart w:id="843" w:name="_Toc67329161"/>
            <w:r w:rsidRPr="001E3356">
              <w:rPr>
                <w:rFonts w:cs="Arial"/>
                <w:color w:val="000000" w:themeColor="text1"/>
                <w:sz w:val="18"/>
                <w:szCs w:val="18"/>
                <w:lang w:val="hr-HR"/>
              </w:rPr>
              <w:t xml:space="preserve">31. prosinca </w:t>
            </w:r>
          </w:p>
          <w:p w14:paraId="036FFF83" w14:textId="676AD99A" w:rsidR="00F553D2" w:rsidRPr="001E3356" w:rsidRDefault="00F553D2" w:rsidP="00F553D2">
            <w:pPr>
              <w:pStyle w:val="TH"/>
              <w:jc w:val="right"/>
              <w:rPr>
                <w:rFonts w:cs="Arial"/>
                <w:color w:val="000000" w:themeColor="text1"/>
                <w:sz w:val="18"/>
                <w:szCs w:val="18"/>
                <w:lang w:val="hr-HR"/>
              </w:rPr>
            </w:pPr>
            <w:r w:rsidRPr="001E3356">
              <w:rPr>
                <w:rFonts w:cs="Arial"/>
                <w:color w:val="000000" w:themeColor="text1"/>
                <w:sz w:val="18"/>
                <w:szCs w:val="18"/>
                <w:lang w:val="hr-HR"/>
              </w:rPr>
              <w:t>202</w:t>
            </w:r>
            <w:r>
              <w:rPr>
                <w:rFonts w:cs="Arial"/>
                <w:color w:val="000000" w:themeColor="text1"/>
                <w:sz w:val="18"/>
                <w:szCs w:val="18"/>
                <w:lang w:val="hr-HR"/>
              </w:rPr>
              <w:t>4</w:t>
            </w:r>
            <w:r w:rsidRPr="001E3356">
              <w:rPr>
                <w:rFonts w:cs="Arial"/>
                <w:color w:val="000000" w:themeColor="text1"/>
                <w:sz w:val="18"/>
                <w:szCs w:val="18"/>
                <w:lang w:val="hr-HR"/>
              </w:rPr>
              <w:t>.</w:t>
            </w:r>
            <w:bookmarkEnd w:id="843"/>
          </w:p>
        </w:tc>
      </w:tr>
      <w:tr w:rsidR="00F553D2" w:rsidRPr="001E3356" w14:paraId="2587A123" w14:textId="77777777" w:rsidTr="003C6F58">
        <w:trPr>
          <w:trHeight w:val="293"/>
        </w:trPr>
        <w:tc>
          <w:tcPr>
            <w:tcW w:w="1289" w:type="pct"/>
            <w:vAlign w:val="bottom"/>
          </w:tcPr>
          <w:p w14:paraId="6354103A" w14:textId="77777777" w:rsidR="00F553D2" w:rsidRPr="001E3356" w:rsidRDefault="00F553D2" w:rsidP="00F553D2">
            <w:pPr>
              <w:pStyle w:val="TT"/>
              <w:rPr>
                <w:rFonts w:cs="Arial"/>
                <w:color w:val="000000" w:themeColor="text1"/>
                <w:sz w:val="18"/>
                <w:szCs w:val="18"/>
                <w:lang w:val="hr-HR"/>
              </w:rPr>
            </w:pPr>
          </w:p>
        </w:tc>
        <w:tc>
          <w:tcPr>
            <w:tcW w:w="927" w:type="pct"/>
            <w:vAlign w:val="bottom"/>
          </w:tcPr>
          <w:p w14:paraId="2AFF7DAD" w14:textId="0EFA175F" w:rsidR="00F553D2" w:rsidRPr="001E3356" w:rsidRDefault="00F553D2" w:rsidP="00F553D2">
            <w:pPr>
              <w:pStyle w:val="TT"/>
              <w:jc w:val="right"/>
              <w:rPr>
                <w:rFonts w:cs="Arial"/>
                <w:b/>
                <w:bCs/>
                <w:color w:val="000000" w:themeColor="text1"/>
                <w:sz w:val="18"/>
                <w:szCs w:val="18"/>
                <w:lang w:val="hr-HR"/>
              </w:rPr>
            </w:pPr>
            <w:r w:rsidRPr="00FB33C5">
              <w:rPr>
                <w:rFonts w:cs="Arial"/>
                <w:b/>
                <w:color w:val="000000" w:themeColor="text1"/>
                <w:sz w:val="18"/>
                <w:szCs w:val="18"/>
                <w:lang w:val="hr-HR"/>
              </w:rPr>
              <w:t>000 eura</w:t>
            </w:r>
          </w:p>
        </w:tc>
        <w:tc>
          <w:tcPr>
            <w:tcW w:w="929" w:type="pct"/>
            <w:vAlign w:val="bottom"/>
          </w:tcPr>
          <w:p w14:paraId="26853250" w14:textId="49CCDBB0" w:rsidR="00F553D2" w:rsidRPr="001E3356" w:rsidRDefault="00F553D2" w:rsidP="00F553D2">
            <w:pPr>
              <w:pStyle w:val="TT"/>
              <w:jc w:val="right"/>
              <w:rPr>
                <w:rFonts w:cs="Arial"/>
                <w:b/>
                <w:bCs/>
                <w:color w:val="000000" w:themeColor="text1"/>
                <w:sz w:val="18"/>
                <w:szCs w:val="18"/>
                <w:lang w:val="hr-HR"/>
              </w:rPr>
            </w:pPr>
            <w:r w:rsidRPr="00FB33C5">
              <w:rPr>
                <w:rFonts w:cs="Arial"/>
                <w:b/>
                <w:color w:val="000000" w:themeColor="text1"/>
                <w:sz w:val="18"/>
                <w:szCs w:val="18"/>
                <w:lang w:val="hr-HR"/>
              </w:rPr>
              <w:t>000 eura</w:t>
            </w:r>
          </w:p>
        </w:tc>
        <w:tc>
          <w:tcPr>
            <w:tcW w:w="927" w:type="pct"/>
            <w:vAlign w:val="bottom"/>
          </w:tcPr>
          <w:p w14:paraId="5EE7E015" w14:textId="626F690C" w:rsidR="00F553D2" w:rsidRPr="001E3356" w:rsidRDefault="00F553D2" w:rsidP="00F553D2">
            <w:pPr>
              <w:pStyle w:val="TT"/>
              <w:jc w:val="right"/>
              <w:rPr>
                <w:rFonts w:cs="Arial"/>
                <w:b/>
                <w:bCs/>
                <w:color w:val="000000" w:themeColor="text1"/>
                <w:sz w:val="18"/>
                <w:szCs w:val="18"/>
                <w:lang w:val="hr-HR"/>
              </w:rPr>
            </w:pPr>
            <w:r w:rsidRPr="00FB33C5">
              <w:rPr>
                <w:rFonts w:cs="Arial"/>
                <w:b/>
                <w:color w:val="000000" w:themeColor="text1"/>
                <w:sz w:val="18"/>
                <w:szCs w:val="18"/>
                <w:lang w:val="hr-HR"/>
              </w:rPr>
              <w:t>000 eura</w:t>
            </w:r>
          </w:p>
        </w:tc>
        <w:tc>
          <w:tcPr>
            <w:tcW w:w="928" w:type="pct"/>
            <w:vAlign w:val="bottom"/>
          </w:tcPr>
          <w:p w14:paraId="008C683D" w14:textId="7CF2363B" w:rsidR="00F553D2" w:rsidRPr="001E3356" w:rsidRDefault="00F553D2" w:rsidP="00F553D2">
            <w:pPr>
              <w:pStyle w:val="TT"/>
              <w:jc w:val="right"/>
              <w:rPr>
                <w:rFonts w:cs="Arial"/>
                <w:b/>
                <w:bCs/>
                <w:color w:val="000000" w:themeColor="text1"/>
                <w:sz w:val="18"/>
                <w:szCs w:val="18"/>
                <w:lang w:val="hr-HR"/>
              </w:rPr>
            </w:pPr>
            <w:r w:rsidRPr="00FB33C5">
              <w:rPr>
                <w:rFonts w:cs="Arial"/>
                <w:b/>
                <w:color w:val="000000" w:themeColor="text1"/>
                <w:sz w:val="18"/>
                <w:szCs w:val="18"/>
                <w:lang w:val="hr-HR"/>
              </w:rPr>
              <w:t>000 eura</w:t>
            </w:r>
          </w:p>
        </w:tc>
      </w:tr>
      <w:tr w:rsidR="00F553D2" w:rsidRPr="001E3356" w14:paraId="342B68FF" w14:textId="77777777" w:rsidTr="001E3356">
        <w:trPr>
          <w:trHeight w:val="182"/>
        </w:trPr>
        <w:tc>
          <w:tcPr>
            <w:tcW w:w="1289" w:type="pct"/>
            <w:vAlign w:val="bottom"/>
          </w:tcPr>
          <w:p w14:paraId="5F3D7F4D" w14:textId="77777777" w:rsidR="00F553D2" w:rsidRPr="001E3356" w:rsidRDefault="00F553D2" w:rsidP="00F553D2">
            <w:pPr>
              <w:pStyle w:val="TT"/>
              <w:spacing w:line="120" w:lineRule="exact"/>
              <w:rPr>
                <w:rFonts w:cs="Arial"/>
                <w:b/>
                <w:color w:val="000000" w:themeColor="text1"/>
                <w:sz w:val="18"/>
                <w:szCs w:val="18"/>
                <w:lang w:val="hr-HR"/>
              </w:rPr>
            </w:pPr>
          </w:p>
        </w:tc>
        <w:tc>
          <w:tcPr>
            <w:tcW w:w="927" w:type="pct"/>
            <w:vAlign w:val="bottom"/>
          </w:tcPr>
          <w:p w14:paraId="55498C2B" w14:textId="77777777" w:rsidR="00F553D2" w:rsidRPr="001E3356" w:rsidRDefault="00F553D2" w:rsidP="00F553D2">
            <w:pPr>
              <w:pStyle w:val="TT"/>
              <w:spacing w:line="120" w:lineRule="exact"/>
              <w:jc w:val="right"/>
              <w:rPr>
                <w:rFonts w:cs="Arial"/>
                <w:bCs/>
                <w:color w:val="000000" w:themeColor="text1"/>
                <w:sz w:val="18"/>
                <w:szCs w:val="18"/>
                <w:lang w:val="hr-HR"/>
              </w:rPr>
            </w:pPr>
          </w:p>
        </w:tc>
        <w:tc>
          <w:tcPr>
            <w:tcW w:w="929" w:type="pct"/>
            <w:vAlign w:val="bottom"/>
          </w:tcPr>
          <w:p w14:paraId="01933207" w14:textId="77777777" w:rsidR="00F553D2" w:rsidRPr="001E3356" w:rsidRDefault="00F553D2" w:rsidP="00F553D2">
            <w:pPr>
              <w:pStyle w:val="TT"/>
              <w:spacing w:line="120" w:lineRule="exact"/>
              <w:jc w:val="right"/>
              <w:rPr>
                <w:rFonts w:cs="Arial"/>
                <w:bCs/>
                <w:color w:val="000000" w:themeColor="text1"/>
                <w:sz w:val="18"/>
                <w:szCs w:val="18"/>
                <w:lang w:val="hr-HR"/>
              </w:rPr>
            </w:pPr>
          </w:p>
        </w:tc>
        <w:tc>
          <w:tcPr>
            <w:tcW w:w="927" w:type="pct"/>
            <w:vAlign w:val="bottom"/>
          </w:tcPr>
          <w:p w14:paraId="06F2F94F" w14:textId="77777777" w:rsidR="00F553D2" w:rsidRPr="001E3356" w:rsidRDefault="00F553D2" w:rsidP="00F553D2">
            <w:pPr>
              <w:pStyle w:val="TT"/>
              <w:spacing w:line="120" w:lineRule="exact"/>
              <w:jc w:val="right"/>
              <w:rPr>
                <w:rFonts w:cs="Arial"/>
                <w:bCs/>
                <w:color w:val="000000" w:themeColor="text1"/>
                <w:sz w:val="18"/>
                <w:szCs w:val="18"/>
                <w:lang w:val="hr-HR"/>
              </w:rPr>
            </w:pPr>
          </w:p>
        </w:tc>
        <w:tc>
          <w:tcPr>
            <w:tcW w:w="928" w:type="pct"/>
            <w:vAlign w:val="bottom"/>
          </w:tcPr>
          <w:p w14:paraId="3252F91C" w14:textId="77777777" w:rsidR="00F553D2" w:rsidRPr="001E3356" w:rsidRDefault="00F553D2" w:rsidP="00F553D2">
            <w:pPr>
              <w:pStyle w:val="TT"/>
              <w:spacing w:line="120" w:lineRule="exact"/>
              <w:jc w:val="right"/>
              <w:rPr>
                <w:rFonts w:cs="Arial"/>
                <w:bCs/>
                <w:color w:val="000000" w:themeColor="text1"/>
                <w:sz w:val="18"/>
                <w:szCs w:val="18"/>
                <w:lang w:val="hr-HR"/>
              </w:rPr>
            </w:pPr>
          </w:p>
        </w:tc>
      </w:tr>
      <w:tr w:rsidR="00F553D2" w:rsidRPr="001E3356" w14:paraId="24CD3ADA" w14:textId="77777777" w:rsidTr="00217896">
        <w:trPr>
          <w:trHeight w:val="293"/>
        </w:trPr>
        <w:tc>
          <w:tcPr>
            <w:tcW w:w="1289" w:type="pct"/>
            <w:vAlign w:val="bottom"/>
          </w:tcPr>
          <w:p w14:paraId="0067DB37" w14:textId="3B529F78" w:rsidR="00F553D2" w:rsidRPr="001E3356" w:rsidRDefault="00F553D2" w:rsidP="00F553D2">
            <w:pPr>
              <w:pStyle w:val="TT"/>
              <w:rPr>
                <w:rFonts w:cs="Arial"/>
                <w:color w:val="000000" w:themeColor="text1"/>
                <w:sz w:val="18"/>
                <w:szCs w:val="18"/>
                <w:lang w:val="hr-HR"/>
              </w:rPr>
            </w:pPr>
            <w:bookmarkStart w:id="844" w:name="_Toc67329167"/>
            <w:r w:rsidRPr="001E3356">
              <w:rPr>
                <w:rFonts w:cs="Arial"/>
                <w:color w:val="000000" w:themeColor="text1"/>
                <w:sz w:val="18"/>
                <w:szCs w:val="18"/>
                <w:lang w:val="hr-HR"/>
              </w:rPr>
              <w:t>Republika Hrvatska</w:t>
            </w:r>
            <w:bookmarkEnd w:id="844"/>
          </w:p>
        </w:tc>
        <w:tc>
          <w:tcPr>
            <w:tcW w:w="927" w:type="pct"/>
          </w:tcPr>
          <w:p w14:paraId="2B517D46" w14:textId="6011CED6" w:rsidR="00F553D2" w:rsidRPr="00973173" w:rsidRDefault="002E0286" w:rsidP="00F553D2">
            <w:pPr>
              <w:pStyle w:val="TT"/>
              <w:jc w:val="right"/>
              <w:rPr>
                <w:rFonts w:cs="Arial"/>
                <w:color w:val="000000" w:themeColor="text1"/>
                <w:sz w:val="18"/>
                <w:szCs w:val="18"/>
                <w:lang w:val="hr-HR"/>
              </w:rPr>
            </w:pPr>
            <w:r w:rsidRPr="002E0286">
              <w:rPr>
                <w:rFonts w:cs="Arial"/>
                <w:color w:val="000000" w:themeColor="text1"/>
                <w:sz w:val="18"/>
                <w:szCs w:val="18"/>
                <w:lang w:val="hr-HR"/>
              </w:rPr>
              <w:t>854.689</w:t>
            </w:r>
          </w:p>
        </w:tc>
        <w:tc>
          <w:tcPr>
            <w:tcW w:w="929" w:type="pct"/>
          </w:tcPr>
          <w:p w14:paraId="703FAFAC" w14:textId="73176FCA" w:rsidR="00F553D2" w:rsidRPr="00973173" w:rsidRDefault="00F553D2" w:rsidP="00F553D2">
            <w:pPr>
              <w:pStyle w:val="TT"/>
              <w:jc w:val="right"/>
              <w:rPr>
                <w:rFonts w:cs="Arial"/>
                <w:bCs/>
                <w:sz w:val="18"/>
                <w:szCs w:val="18"/>
                <w:lang w:val="hr-HR"/>
              </w:rPr>
            </w:pPr>
            <w:r w:rsidRPr="00973173">
              <w:rPr>
                <w:sz w:val="18"/>
                <w:szCs w:val="18"/>
              </w:rPr>
              <w:t>1.068.419</w:t>
            </w:r>
          </w:p>
        </w:tc>
        <w:tc>
          <w:tcPr>
            <w:tcW w:w="927" w:type="pct"/>
            <w:tcBorders>
              <w:top w:val="nil"/>
              <w:left w:val="nil"/>
              <w:right w:val="nil"/>
            </w:tcBorders>
            <w:vAlign w:val="bottom"/>
          </w:tcPr>
          <w:p w14:paraId="564343C5" w14:textId="10070585" w:rsidR="00F553D2" w:rsidRPr="00973173" w:rsidRDefault="002E0286" w:rsidP="00F553D2">
            <w:pPr>
              <w:pStyle w:val="TT"/>
              <w:jc w:val="right"/>
              <w:rPr>
                <w:rFonts w:cs="Arial"/>
                <w:bCs/>
                <w:sz w:val="18"/>
                <w:szCs w:val="18"/>
                <w:lang w:val="hr-HR"/>
              </w:rPr>
            </w:pPr>
            <w:r w:rsidRPr="002E0286">
              <w:rPr>
                <w:rFonts w:cs="Arial"/>
                <w:bCs/>
                <w:sz w:val="18"/>
                <w:szCs w:val="18"/>
                <w:lang w:val="hr-HR"/>
              </w:rPr>
              <w:t>851.731</w:t>
            </w:r>
          </w:p>
        </w:tc>
        <w:tc>
          <w:tcPr>
            <w:tcW w:w="928" w:type="pct"/>
          </w:tcPr>
          <w:p w14:paraId="6D8BBC8C" w14:textId="6FEBB9BA" w:rsidR="00F553D2" w:rsidRPr="000543C0" w:rsidRDefault="00F553D2" w:rsidP="00F553D2">
            <w:pPr>
              <w:pStyle w:val="TT"/>
              <w:jc w:val="right"/>
              <w:rPr>
                <w:rFonts w:cs="Arial"/>
                <w:bCs/>
                <w:sz w:val="18"/>
                <w:szCs w:val="18"/>
                <w:lang w:val="hr-HR"/>
              </w:rPr>
            </w:pPr>
            <w:r w:rsidRPr="00973173">
              <w:rPr>
                <w:sz w:val="18"/>
                <w:szCs w:val="18"/>
              </w:rPr>
              <w:t>1.064.179</w:t>
            </w:r>
          </w:p>
        </w:tc>
      </w:tr>
      <w:tr w:rsidR="00F553D2" w:rsidRPr="001E3356" w14:paraId="614E401C" w14:textId="77777777" w:rsidTr="00217896">
        <w:trPr>
          <w:trHeight w:val="293"/>
        </w:trPr>
        <w:tc>
          <w:tcPr>
            <w:tcW w:w="1289" w:type="pct"/>
            <w:vAlign w:val="bottom"/>
          </w:tcPr>
          <w:p w14:paraId="70577790" w14:textId="0DB4CCD0" w:rsidR="00F553D2" w:rsidRPr="001E3356" w:rsidRDefault="00F553D2" w:rsidP="00F553D2">
            <w:pPr>
              <w:pStyle w:val="TT"/>
              <w:rPr>
                <w:rFonts w:cs="Arial"/>
                <w:color w:val="000000" w:themeColor="text1"/>
                <w:sz w:val="18"/>
                <w:szCs w:val="18"/>
                <w:lang w:val="hr-HR"/>
              </w:rPr>
            </w:pPr>
            <w:bookmarkStart w:id="845" w:name="_Toc67329172"/>
            <w:r w:rsidRPr="001E3356">
              <w:rPr>
                <w:rFonts w:cs="Arial"/>
                <w:color w:val="000000" w:themeColor="text1"/>
                <w:sz w:val="18"/>
                <w:szCs w:val="18"/>
                <w:lang w:val="hr-HR"/>
              </w:rPr>
              <w:t>Državne agencije</w:t>
            </w:r>
            <w:bookmarkEnd w:id="845"/>
          </w:p>
        </w:tc>
        <w:tc>
          <w:tcPr>
            <w:tcW w:w="927" w:type="pct"/>
            <w:tcBorders>
              <w:bottom w:val="single" w:sz="6" w:space="0" w:color="auto"/>
            </w:tcBorders>
          </w:tcPr>
          <w:p w14:paraId="6692BC42" w14:textId="3B8E3B5C" w:rsidR="00F553D2" w:rsidRPr="00973173" w:rsidRDefault="002E0286" w:rsidP="00F553D2">
            <w:pPr>
              <w:pStyle w:val="TT"/>
              <w:jc w:val="right"/>
              <w:rPr>
                <w:rFonts w:cs="Arial"/>
                <w:color w:val="000000" w:themeColor="text1"/>
                <w:sz w:val="18"/>
                <w:szCs w:val="18"/>
                <w:lang w:val="hr-HR"/>
              </w:rPr>
            </w:pPr>
            <w:r w:rsidRPr="002E0286">
              <w:rPr>
                <w:rFonts w:cs="Arial"/>
                <w:color w:val="000000" w:themeColor="text1"/>
                <w:sz w:val="18"/>
                <w:szCs w:val="18"/>
                <w:lang w:val="hr-HR"/>
              </w:rPr>
              <w:t>80.224</w:t>
            </w:r>
          </w:p>
        </w:tc>
        <w:tc>
          <w:tcPr>
            <w:tcW w:w="929" w:type="pct"/>
            <w:tcBorders>
              <w:bottom w:val="single" w:sz="6" w:space="0" w:color="auto"/>
            </w:tcBorders>
          </w:tcPr>
          <w:p w14:paraId="264D0E03" w14:textId="41410916" w:rsidR="00F553D2" w:rsidRPr="00973173" w:rsidRDefault="00F553D2" w:rsidP="00F553D2">
            <w:pPr>
              <w:pStyle w:val="TT"/>
              <w:jc w:val="right"/>
              <w:rPr>
                <w:rFonts w:cs="Arial"/>
                <w:bCs/>
                <w:sz w:val="18"/>
                <w:szCs w:val="18"/>
                <w:lang w:val="hr-HR"/>
              </w:rPr>
            </w:pPr>
            <w:r w:rsidRPr="00973173">
              <w:rPr>
                <w:sz w:val="18"/>
                <w:szCs w:val="18"/>
              </w:rPr>
              <w:t>88.896</w:t>
            </w:r>
          </w:p>
        </w:tc>
        <w:tc>
          <w:tcPr>
            <w:tcW w:w="927" w:type="pct"/>
            <w:tcBorders>
              <w:top w:val="nil"/>
              <w:left w:val="nil"/>
              <w:bottom w:val="single" w:sz="6" w:space="0" w:color="auto"/>
              <w:right w:val="nil"/>
            </w:tcBorders>
            <w:vAlign w:val="bottom"/>
          </w:tcPr>
          <w:p w14:paraId="751F615A" w14:textId="30ED3E16" w:rsidR="00F553D2" w:rsidRPr="00973173" w:rsidRDefault="002E0286" w:rsidP="00F553D2">
            <w:pPr>
              <w:pStyle w:val="TT"/>
              <w:jc w:val="right"/>
              <w:rPr>
                <w:rFonts w:cs="Arial"/>
                <w:bCs/>
                <w:sz w:val="18"/>
                <w:szCs w:val="18"/>
                <w:lang w:val="hr-HR"/>
              </w:rPr>
            </w:pPr>
            <w:r w:rsidRPr="002E0286">
              <w:rPr>
                <w:rFonts w:cs="Arial"/>
                <w:bCs/>
                <w:sz w:val="18"/>
                <w:szCs w:val="18"/>
                <w:lang w:val="hr-HR"/>
              </w:rPr>
              <w:t>80.224</w:t>
            </w:r>
          </w:p>
        </w:tc>
        <w:tc>
          <w:tcPr>
            <w:tcW w:w="928" w:type="pct"/>
            <w:tcBorders>
              <w:bottom w:val="single" w:sz="6" w:space="0" w:color="auto"/>
            </w:tcBorders>
          </w:tcPr>
          <w:p w14:paraId="4FE6B8D9" w14:textId="47A4DDE0" w:rsidR="00F553D2" w:rsidRPr="000543C0" w:rsidRDefault="00F553D2" w:rsidP="00F553D2">
            <w:pPr>
              <w:pStyle w:val="TT"/>
              <w:jc w:val="right"/>
              <w:rPr>
                <w:rFonts w:cs="Arial"/>
                <w:bCs/>
                <w:sz w:val="18"/>
                <w:szCs w:val="18"/>
                <w:lang w:val="hr-HR"/>
              </w:rPr>
            </w:pPr>
            <w:r w:rsidRPr="00973173">
              <w:rPr>
                <w:sz w:val="18"/>
                <w:szCs w:val="18"/>
              </w:rPr>
              <w:t>88.896</w:t>
            </w:r>
          </w:p>
        </w:tc>
      </w:tr>
      <w:tr w:rsidR="00F553D2" w:rsidRPr="001E3356" w14:paraId="4474B281" w14:textId="77777777" w:rsidTr="00217896">
        <w:trPr>
          <w:trHeight w:val="305"/>
        </w:trPr>
        <w:tc>
          <w:tcPr>
            <w:tcW w:w="1289" w:type="pct"/>
            <w:vAlign w:val="bottom"/>
          </w:tcPr>
          <w:p w14:paraId="11FE65DD" w14:textId="544421E0" w:rsidR="00F553D2" w:rsidRPr="001E3356" w:rsidRDefault="00F553D2" w:rsidP="00F553D2">
            <w:pPr>
              <w:pStyle w:val="TT"/>
              <w:rPr>
                <w:rFonts w:cs="Arial"/>
                <w:b/>
                <w:color w:val="000000" w:themeColor="text1"/>
                <w:sz w:val="18"/>
                <w:szCs w:val="18"/>
                <w:lang w:val="hr-HR"/>
              </w:rPr>
            </w:pPr>
            <w:bookmarkStart w:id="846" w:name="_Toc67329177"/>
            <w:r w:rsidRPr="001E3356">
              <w:rPr>
                <w:rFonts w:cs="Arial"/>
                <w:b/>
                <w:color w:val="000000" w:themeColor="text1"/>
                <w:sz w:val="18"/>
                <w:szCs w:val="18"/>
                <w:lang w:val="hr-HR"/>
              </w:rPr>
              <w:t>Ukupno</w:t>
            </w:r>
            <w:bookmarkEnd w:id="846"/>
          </w:p>
        </w:tc>
        <w:tc>
          <w:tcPr>
            <w:tcW w:w="927" w:type="pct"/>
            <w:tcBorders>
              <w:top w:val="single" w:sz="6" w:space="0" w:color="auto"/>
              <w:bottom w:val="single" w:sz="12" w:space="0" w:color="auto"/>
            </w:tcBorders>
          </w:tcPr>
          <w:p w14:paraId="67969424" w14:textId="5676D2FD" w:rsidR="00F553D2" w:rsidRPr="00973173" w:rsidRDefault="002E0286" w:rsidP="00F553D2">
            <w:pPr>
              <w:pStyle w:val="TT"/>
              <w:jc w:val="right"/>
              <w:rPr>
                <w:rFonts w:cs="Arial"/>
                <w:b/>
                <w:bCs/>
                <w:color w:val="000000" w:themeColor="text1"/>
                <w:sz w:val="18"/>
                <w:szCs w:val="18"/>
                <w:lang w:val="hr-HR"/>
              </w:rPr>
            </w:pPr>
            <w:r w:rsidRPr="002E0286">
              <w:rPr>
                <w:rFonts w:cs="Arial"/>
                <w:b/>
                <w:bCs/>
                <w:color w:val="000000" w:themeColor="text1"/>
                <w:sz w:val="18"/>
                <w:szCs w:val="18"/>
                <w:lang w:val="hr-HR"/>
              </w:rPr>
              <w:t>934.913</w:t>
            </w:r>
          </w:p>
        </w:tc>
        <w:tc>
          <w:tcPr>
            <w:tcW w:w="929" w:type="pct"/>
            <w:tcBorders>
              <w:top w:val="single" w:sz="6" w:space="0" w:color="auto"/>
              <w:bottom w:val="single" w:sz="12" w:space="0" w:color="auto"/>
            </w:tcBorders>
          </w:tcPr>
          <w:p w14:paraId="16BE2683" w14:textId="1AE0C0BB" w:rsidR="00F553D2" w:rsidRPr="00973173" w:rsidRDefault="00F553D2" w:rsidP="00F553D2">
            <w:pPr>
              <w:pStyle w:val="TT"/>
              <w:jc w:val="right"/>
              <w:rPr>
                <w:rFonts w:cs="Arial"/>
                <w:b/>
                <w:bCs/>
                <w:sz w:val="18"/>
                <w:szCs w:val="18"/>
                <w:lang w:val="hr-HR"/>
              </w:rPr>
            </w:pPr>
            <w:r w:rsidRPr="00973173">
              <w:rPr>
                <w:b/>
                <w:bCs/>
                <w:sz w:val="18"/>
                <w:szCs w:val="18"/>
              </w:rPr>
              <w:t>1.157.315</w:t>
            </w:r>
          </w:p>
        </w:tc>
        <w:tc>
          <w:tcPr>
            <w:tcW w:w="927" w:type="pct"/>
            <w:tcBorders>
              <w:top w:val="single" w:sz="6" w:space="0" w:color="auto"/>
              <w:left w:val="nil"/>
              <w:bottom w:val="single" w:sz="12" w:space="0" w:color="auto"/>
              <w:right w:val="nil"/>
            </w:tcBorders>
            <w:vAlign w:val="bottom"/>
          </w:tcPr>
          <w:p w14:paraId="17D8259E" w14:textId="234627F2" w:rsidR="00F553D2" w:rsidRPr="00973173" w:rsidRDefault="002E0286" w:rsidP="00F553D2">
            <w:pPr>
              <w:pStyle w:val="TT"/>
              <w:jc w:val="right"/>
              <w:rPr>
                <w:rFonts w:cs="Arial"/>
                <w:b/>
                <w:bCs/>
                <w:sz w:val="18"/>
                <w:szCs w:val="18"/>
                <w:lang w:val="hr-HR"/>
              </w:rPr>
            </w:pPr>
            <w:r w:rsidRPr="002E0286">
              <w:rPr>
                <w:rFonts w:cs="Arial"/>
                <w:b/>
                <w:bCs/>
                <w:sz w:val="18"/>
                <w:szCs w:val="18"/>
                <w:lang w:val="hr-HR"/>
              </w:rPr>
              <w:t>931.955</w:t>
            </w:r>
          </w:p>
        </w:tc>
        <w:tc>
          <w:tcPr>
            <w:tcW w:w="928" w:type="pct"/>
            <w:tcBorders>
              <w:top w:val="single" w:sz="6" w:space="0" w:color="auto"/>
              <w:bottom w:val="single" w:sz="12" w:space="0" w:color="auto"/>
            </w:tcBorders>
          </w:tcPr>
          <w:p w14:paraId="5A27D073" w14:textId="2D790A8A" w:rsidR="00F553D2" w:rsidRPr="000543C0" w:rsidRDefault="00F553D2" w:rsidP="00F553D2">
            <w:pPr>
              <w:pStyle w:val="TT"/>
              <w:jc w:val="right"/>
              <w:rPr>
                <w:rFonts w:cs="Arial"/>
                <w:b/>
                <w:bCs/>
                <w:sz w:val="18"/>
                <w:szCs w:val="18"/>
                <w:lang w:val="hr-HR"/>
              </w:rPr>
            </w:pPr>
            <w:r w:rsidRPr="00973173">
              <w:rPr>
                <w:b/>
                <w:bCs/>
                <w:sz w:val="18"/>
                <w:szCs w:val="18"/>
              </w:rPr>
              <w:t>1.153.075</w:t>
            </w:r>
          </w:p>
        </w:tc>
      </w:tr>
    </w:tbl>
    <w:p w14:paraId="4BF0D9D3" w14:textId="77777777" w:rsidR="00BC7B5E" w:rsidRPr="001E3356" w:rsidRDefault="00BC7B5E" w:rsidP="00725A78">
      <w:pPr>
        <w:pStyle w:val="T1"/>
        <w:keepNext w:val="0"/>
        <w:spacing w:before="0" w:after="0" w:line="240" w:lineRule="auto"/>
        <w:rPr>
          <w:rFonts w:cs="Arial"/>
          <w:bCs w:val="0"/>
          <w:color w:val="000000" w:themeColor="text1"/>
          <w:sz w:val="20"/>
          <w:lang w:val="hr-HR"/>
        </w:rPr>
      </w:pPr>
    </w:p>
    <w:p w14:paraId="71E1611F" w14:textId="77777777" w:rsidR="00A60282" w:rsidRPr="001E3356" w:rsidRDefault="003064AF" w:rsidP="00725A78">
      <w:pPr>
        <w:pStyle w:val="T1"/>
        <w:spacing w:before="0" w:after="0" w:line="240" w:lineRule="auto"/>
        <w:rPr>
          <w:rFonts w:cs="Arial"/>
          <w:b w:val="0"/>
          <w:color w:val="000000" w:themeColor="text1"/>
          <w:sz w:val="20"/>
          <w:lang w:val="hr-HR"/>
        </w:rPr>
      </w:pPr>
      <w:r w:rsidRPr="001E3356">
        <w:rPr>
          <w:rFonts w:cs="Arial"/>
          <w:b w:val="0"/>
          <w:color w:val="000000" w:themeColor="text1"/>
          <w:sz w:val="20"/>
          <w:lang w:val="hr-HR"/>
        </w:rPr>
        <w:t>Primljeni instrumenti osiguranja odnose se na prvorazredne instrumente osiguranja zaprimljene u svrhu osiguranja plasmana Banke, a čine ih: jamstvo Republike Hrvatske, jamstvo HAMAG</w:t>
      </w:r>
      <w:r w:rsidR="00C512E9" w:rsidRPr="001E3356">
        <w:rPr>
          <w:rFonts w:cs="Arial"/>
          <w:b w:val="0"/>
          <w:color w:val="000000" w:themeColor="text1"/>
          <w:sz w:val="20"/>
          <w:lang w:val="hr-HR"/>
        </w:rPr>
        <w:t>-BICRO</w:t>
      </w:r>
      <w:r w:rsidRPr="001E3356">
        <w:rPr>
          <w:rFonts w:cs="Arial"/>
          <w:b w:val="0"/>
          <w:color w:val="000000" w:themeColor="text1"/>
          <w:sz w:val="20"/>
          <w:lang w:val="hr-HR"/>
        </w:rPr>
        <w:t>-a, polica osiguranja od političkih i/ili komercijalnih rizika te zakonska jamstva u slučaju kada za obveze klijenta zakonskim aktima jamči Republika Hrvatska ili druga državna tijela.</w:t>
      </w:r>
      <w:r w:rsidR="006A0FCD" w:rsidRPr="001E3356">
        <w:rPr>
          <w:rFonts w:cs="Arial"/>
          <w:b w:val="0"/>
          <w:color w:val="000000" w:themeColor="text1"/>
          <w:sz w:val="20"/>
          <w:lang w:val="hr-HR"/>
        </w:rPr>
        <w:t xml:space="preserve"> </w:t>
      </w:r>
    </w:p>
    <w:p w14:paraId="6E57CA8F" w14:textId="77777777" w:rsidR="00A60282" w:rsidRPr="001E3356" w:rsidRDefault="00A60282" w:rsidP="00725A78">
      <w:pPr>
        <w:pStyle w:val="T1"/>
        <w:spacing w:before="0" w:after="0" w:line="240" w:lineRule="auto"/>
        <w:rPr>
          <w:rFonts w:cs="Arial"/>
          <w:b w:val="0"/>
          <w:color w:val="000000" w:themeColor="text1"/>
          <w:sz w:val="20"/>
          <w:lang w:val="hr-HR"/>
        </w:rPr>
      </w:pPr>
    </w:p>
    <w:p w14:paraId="3902CA28" w14:textId="28965CF6" w:rsidR="003064AF" w:rsidRPr="001E3356" w:rsidRDefault="00E62E94" w:rsidP="00725A78">
      <w:pPr>
        <w:pStyle w:val="T1"/>
        <w:spacing w:before="0" w:after="0" w:line="240" w:lineRule="auto"/>
        <w:rPr>
          <w:rStyle w:val="CommentReference"/>
          <w:rFonts w:cs="Arial"/>
          <w:b w:val="0"/>
          <w:bCs w:val="0"/>
          <w:color w:val="000000" w:themeColor="text1"/>
          <w:sz w:val="20"/>
          <w:szCs w:val="20"/>
          <w:lang w:val="hr-HR"/>
        </w:rPr>
      </w:pPr>
      <w:r w:rsidRPr="001E3356">
        <w:rPr>
          <w:rFonts w:cs="Arial"/>
          <w:b w:val="0"/>
          <w:color w:val="000000" w:themeColor="text1"/>
          <w:sz w:val="20"/>
          <w:lang w:val="hr-HR"/>
        </w:rPr>
        <w:t xml:space="preserve">Temeljem Ugovora o kvotnom reosiguranju između HBOR-a, u ime i za račun Republike Hrvatske, i HKO d.d. provodi se reosiguranje, odnosno, pokriva razmjerni dio (kvotno reosiguranje) političkih i komercijalnih rizika kod izvoznih kredita i potraživanja nastalih prilikom izvoza roba i usluga. Reosiguratelj pokriva sve neutržive (netržišne) rizike koje je preuzeo Osiguratelj odnosno Hrvatsko kreditno osiguranje, dioničko društvo za osiguranje u </w:t>
      </w:r>
      <w:r w:rsidRPr="008E743F">
        <w:rPr>
          <w:rFonts w:cs="Arial"/>
          <w:b w:val="0"/>
          <w:color w:val="000000" w:themeColor="text1"/>
          <w:sz w:val="20"/>
          <w:lang w:val="hr-HR"/>
        </w:rPr>
        <w:t xml:space="preserve">rasponu </w:t>
      </w:r>
      <w:r w:rsidRPr="0046532A">
        <w:rPr>
          <w:rFonts w:cs="Arial"/>
          <w:b w:val="0"/>
          <w:color w:val="000000" w:themeColor="text1"/>
          <w:sz w:val="20"/>
          <w:lang w:val="hr-HR"/>
        </w:rPr>
        <w:t>od 15% do 90% osigurane</w:t>
      </w:r>
      <w:r w:rsidRPr="001E3356">
        <w:rPr>
          <w:rFonts w:cs="Arial"/>
          <w:b w:val="0"/>
          <w:color w:val="000000" w:themeColor="text1"/>
          <w:sz w:val="20"/>
          <w:lang w:val="hr-HR"/>
        </w:rPr>
        <w:t xml:space="preserve"> svote.</w:t>
      </w:r>
      <w:r w:rsidR="00F947BE" w:rsidRPr="001E3356" w:rsidDel="00F947BE">
        <w:rPr>
          <w:rStyle w:val="CommentReference"/>
          <w:rFonts w:cs="Arial"/>
          <w:b w:val="0"/>
          <w:bCs w:val="0"/>
          <w:color w:val="000000" w:themeColor="text1"/>
          <w:sz w:val="20"/>
          <w:szCs w:val="20"/>
          <w:lang w:val="hr-HR"/>
        </w:rPr>
        <w:t xml:space="preserve"> </w:t>
      </w:r>
    </w:p>
    <w:p w14:paraId="3B124443" w14:textId="77777777" w:rsidR="00725A78" w:rsidRPr="001E3356" w:rsidRDefault="00725A78" w:rsidP="00725A78">
      <w:pPr>
        <w:pStyle w:val="T1"/>
        <w:spacing w:before="0" w:after="0" w:line="240" w:lineRule="auto"/>
        <w:rPr>
          <w:rStyle w:val="CommentReference"/>
          <w:rFonts w:cs="Arial"/>
          <w:b w:val="0"/>
          <w:bCs w:val="0"/>
          <w:color w:val="000000" w:themeColor="text1"/>
          <w:sz w:val="20"/>
          <w:szCs w:val="20"/>
          <w:lang w:val="hr-HR"/>
        </w:rPr>
      </w:pPr>
    </w:p>
    <w:p w14:paraId="46D18F1D" w14:textId="77777777" w:rsidR="00725A78" w:rsidRPr="001E3356" w:rsidRDefault="003064AF" w:rsidP="00725A78">
      <w:pPr>
        <w:tabs>
          <w:tab w:val="left" w:pos="426"/>
        </w:tabs>
        <w:rPr>
          <w:rFonts w:ascii="Arial" w:hAnsi="Arial" w:cs="Arial"/>
          <w:color w:val="000000" w:themeColor="text1"/>
          <w:sz w:val="20"/>
          <w:szCs w:val="20"/>
          <w:lang w:val="hr-HR"/>
        </w:rPr>
      </w:pPr>
      <w:r w:rsidRPr="001E3356">
        <w:rPr>
          <w:rFonts w:ascii="Arial" w:hAnsi="Arial" w:cs="Arial"/>
          <w:color w:val="000000" w:themeColor="text1"/>
          <w:sz w:val="20"/>
          <w:szCs w:val="20"/>
          <w:lang w:val="hr-HR"/>
        </w:rPr>
        <w:t>c)</w:t>
      </w:r>
      <w:r w:rsidR="0029774F" w:rsidRPr="001E3356">
        <w:rPr>
          <w:rFonts w:ascii="Arial" w:hAnsi="Arial" w:cs="Arial"/>
          <w:color w:val="000000" w:themeColor="text1"/>
          <w:sz w:val="20"/>
          <w:szCs w:val="20"/>
          <w:lang w:val="hr-HR"/>
        </w:rPr>
        <w:tab/>
      </w:r>
      <w:r w:rsidRPr="001E3356">
        <w:rPr>
          <w:rFonts w:ascii="Arial" w:hAnsi="Arial" w:cs="Arial"/>
          <w:color w:val="000000" w:themeColor="text1"/>
          <w:sz w:val="20"/>
          <w:szCs w:val="20"/>
          <w:lang w:val="hr-HR"/>
        </w:rPr>
        <w:t>Plaće ključnih članova rukovodstva</w:t>
      </w:r>
      <w:r w:rsidR="006A0FCD" w:rsidRPr="001E3356">
        <w:rPr>
          <w:rFonts w:ascii="Arial" w:hAnsi="Arial" w:cs="Arial"/>
          <w:color w:val="000000" w:themeColor="text1"/>
          <w:sz w:val="20"/>
          <w:szCs w:val="20"/>
          <w:lang w:val="hr-HR"/>
        </w:rPr>
        <w:t xml:space="preserve"> </w:t>
      </w:r>
    </w:p>
    <w:p w14:paraId="706C1E07" w14:textId="77777777" w:rsidR="003064AF" w:rsidRPr="001E3356" w:rsidRDefault="006A0FCD" w:rsidP="00725A78">
      <w:pPr>
        <w:tabs>
          <w:tab w:val="left" w:pos="426"/>
        </w:tabs>
        <w:rPr>
          <w:rFonts w:ascii="Arial" w:hAnsi="Arial" w:cs="Arial"/>
          <w:color w:val="000000" w:themeColor="text1"/>
          <w:sz w:val="20"/>
          <w:szCs w:val="20"/>
          <w:lang w:val="hr-HR"/>
        </w:rPr>
      </w:pPr>
      <w:r w:rsidRPr="001E3356">
        <w:rPr>
          <w:rFonts w:ascii="Arial" w:hAnsi="Arial" w:cs="Arial"/>
          <w:color w:val="000000" w:themeColor="text1"/>
          <w:sz w:val="20"/>
          <w:szCs w:val="20"/>
          <w:lang w:val="hr-HR"/>
        </w:rPr>
        <w:t xml:space="preserve"> </w:t>
      </w:r>
    </w:p>
    <w:p w14:paraId="287F9704" w14:textId="77777777" w:rsidR="00C77C07" w:rsidRPr="001E3356" w:rsidRDefault="00C77C07" w:rsidP="00C77C07">
      <w:pPr>
        <w:pStyle w:val="T1"/>
        <w:keepNext w:val="0"/>
        <w:spacing w:before="0" w:after="0" w:line="240" w:lineRule="auto"/>
        <w:rPr>
          <w:rFonts w:cs="Arial"/>
          <w:b w:val="0"/>
          <w:color w:val="000000" w:themeColor="text1"/>
          <w:sz w:val="20"/>
          <w:lang w:val="hr-HR"/>
        </w:rPr>
      </w:pPr>
      <w:r w:rsidRPr="001E3356">
        <w:rPr>
          <w:rFonts w:cs="Arial"/>
          <w:b w:val="0"/>
          <w:color w:val="000000" w:themeColor="text1"/>
          <w:sz w:val="20"/>
          <w:lang w:val="hr-HR"/>
        </w:rPr>
        <w:t xml:space="preserve">Ključni članovi rukovodstva Grupe i Banke uključuju članove Uprave, izvršne direktore, predstojnika Ureda Uprave, direktore, pomoćnika direktora, savjetnike Uprave te prokurista. </w:t>
      </w:r>
    </w:p>
    <w:p w14:paraId="41D132F2" w14:textId="23CAA08E" w:rsidR="00C77C07" w:rsidRPr="002E0286" w:rsidRDefault="00C77C07" w:rsidP="00C77C07">
      <w:pPr>
        <w:pStyle w:val="T1"/>
        <w:keepNext w:val="0"/>
        <w:spacing w:before="0" w:after="0" w:line="240" w:lineRule="auto"/>
        <w:rPr>
          <w:rFonts w:cs="Arial"/>
          <w:b w:val="0"/>
          <w:color w:val="000000" w:themeColor="text1"/>
          <w:sz w:val="20"/>
          <w:lang w:val="hr-HR"/>
        </w:rPr>
      </w:pPr>
      <w:r w:rsidRPr="001E3356">
        <w:rPr>
          <w:rFonts w:cs="Arial"/>
          <w:b w:val="0"/>
          <w:color w:val="000000" w:themeColor="text1"/>
          <w:sz w:val="20"/>
          <w:lang w:val="hr-HR"/>
        </w:rPr>
        <w:t xml:space="preserve">Plaće uključuju redovan rad, godišnji odmor, </w:t>
      </w:r>
      <w:r w:rsidRPr="002E0286">
        <w:rPr>
          <w:rFonts w:cs="Arial"/>
          <w:b w:val="0"/>
          <w:color w:val="000000" w:themeColor="text1"/>
          <w:sz w:val="20"/>
          <w:lang w:val="hr-HR"/>
        </w:rPr>
        <w:t>državni praznik, plaćeni dopust, naknadu plaće za vrijeme bolovanja, minuli rad te isplate prema ugovorima. Iznos plaće za Grupu u 202</w:t>
      </w:r>
      <w:r w:rsidR="00F553D2" w:rsidRPr="002E0286">
        <w:rPr>
          <w:rFonts w:cs="Arial"/>
          <w:b w:val="0"/>
          <w:color w:val="000000" w:themeColor="text1"/>
          <w:sz w:val="20"/>
          <w:lang w:val="hr-HR"/>
        </w:rPr>
        <w:t>5</w:t>
      </w:r>
      <w:r w:rsidRPr="002E0286">
        <w:rPr>
          <w:rFonts w:cs="Arial"/>
          <w:b w:val="0"/>
          <w:color w:val="000000" w:themeColor="text1"/>
          <w:sz w:val="20"/>
          <w:lang w:val="hr-HR"/>
        </w:rPr>
        <w:t>. godini iznosi 1.</w:t>
      </w:r>
      <w:r w:rsidR="002E0286" w:rsidRPr="002E0286">
        <w:rPr>
          <w:rFonts w:cs="Arial"/>
          <w:b w:val="0"/>
          <w:color w:val="000000" w:themeColor="text1"/>
          <w:sz w:val="20"/>
          <w:lang w:val="hr-HR"/>
        </w:rPr>
        <w:t>514</w:t>
      </w:r>
      <w:r w:rsidRPr="002E0286">
        <w:rPr>
          <w:rFonts w:cs="Arial"/>
          <w:b w:val="0"/>
          <w:color w:val="000000" w:themeColor="text1"/>
          <w:sz w:val="20"/>
          <w:lang w:val="hr-HR"/>
        </w:rPr>
        <w:t xml:space="preserve"> tisuća eura (31. prosinca 202</w:t>
      </w:r>
      <w:r w:rsidR="00F553D2" w:rsidRPr="002E0286">
        <w:rPr>
          <w:rFonts w:cs="Arial"/>
          <w:b w:val="0"/>
          <w:color w:val="000000" w:themeColor="text1"/>
          <w:sz w:val="20"/>
          <w:lang w:val="hr-HR"/>
        </w:rPr>
        <w:t>4</w:t>
      </w:r>
      <w:r w:rsidRPr="002E0286">
        <w:rPr>
          <w:rFonts w:cs="Arial"/>
          <w:b w:val="0"/>
          <w:color w:val="000000" w:themeColor="text1"/>
          <w:sz w:val="20"/>
          <w:lang w:val="hr-HR"/>
        </w:rPr>
        <w:t xml:space="preserve">.: </w:t>
      </w:r>
      <w:r w:rsidR="00F553D2" w:rsidRPr="002E0286">
        <w:rPr>
          <w:rFonts w:cs="Arial"/>
          <w:b w:val="0"/>
          <w:color w:val="000000" w:themeColor="text1"/>
          <w:sz w:val="20"/>
          <w:lang w:val="hr-HR"/>
        </w:rPr>
        <w:t xml:space="preserve">1.428 </w:t>
      </w:r>
      <w:r w:rsidRPr="002E0286">
        <w:rPr>
          <w:rFonts w:cs="Arial"/>
          <w:b w:val="0"/>
          <w:color w:val="000000" w:themeColor="text1"/>
          <w:sz w:val="20"/>
          <w:lang w:val="hr-HR"/>
        </w:rPr>
        <w:t>tisuća eura), a za Banku iznosi 1.</w:t>
      </w:r>
      <w:r w:rsidR="002E0286" w:rsidRPr="002E0286">
        <w:rPr>
          <w:rFonts w:cs="Arial"/>
          <w:b w:val="0"/>
          <w:color w:val="000000" w:themeColor="text1"/>
          <w:sz w:val="20"/>
          <w:lang w:val="hr-HR"/>
        </w:rPr>
        <w:t>243</w:t>
      </w:r>
      <w:r w:rsidRPr="002E0286">
        <w:rPr>
          <w:rFonts w:cs="Arial"/>
          <w:b w:val="0"/>
          <w:color w:val="000000" w:themeColor="text1"/>
          <w:sz w:val="20"/>
          <w:lang w:val="hr-HR"/>
        </w:rPr>
        <w:t xml:space="preserve"> tisuća eura (31. prosinca 202</w:t>
      </w:r>
      <w:r w:rsidR="00F553D2" w:rsidRPr="002E0286">
        <w:rPr>
          <w:rFonts w:cs="Arial"/>
          <w:b w:val="0"/>
          <w:color w:val="000000" w:themeColor="text1"/>
          <w:sz w:val="20"/>
          <w:lang w:val="hr-HR"/>
        </w:rPr>
        <w:t>4</w:t>
      </w:r>
      <w:r w:rsidRPr="002E0286">
        <w:rPr>
          <w:rFonts w:cs="Arial"/>
          <w:b w:val="0"/>
          <w:color w:val="000000" w:themeColor="text1"/>
          <w:sz w:val="20"/>
          <w:lang w:val="hr-HR"/>
        </w:rPr>
        <w:t xml:space="preserve">.: </w:t>
      </w:r>
      <w:r w:rsidR="00F553D2" w:rsidRPr="002E0286">
        <w:rPr>
          <w:rFonts w:cs="Arial"/>
          <w:b w:val="0"/>
          <w:color w:val="000000" w:themeColor="text1"/>
          <w:sz w:val="20"/>
          <w:lang w:val="hr-HR"/>
        </w:rPr>
        <w:t xml:space="preserve">1.178 </w:t>
      </w:r>
      <w:r w:rsidRPr="002E0286">
        <w:rPr>
          <w:rFonts w:cs="Arial"/>
          <w:b w:val="0"/>
          <w:color w:val="000000" w:themeColor="text1"/>
          <w:sz w:val="20"/>
          <w:lang w:val="hr-HR"/>
        </w:rPr>
        <w:t>tisuća eura).</w:t>
      </w:r>
    </w:p>
    <w:p w14:paraId="119C3420" w14:textId="77777777" w:rsidR="00C77C07" w:rsidRPr="002E0286" w:rsidRDefault="00C77C07" w:rsidP="00C77C07">
      <w:pPr>
        <w:pStyle w:val="T1"/>
        <w:keepNext w:val="0"/>
        <w:spacing w:before="0" w:after="0" w:line="240" w:lineRule="auto"/>
        <w:rPr>
          <w:rFonts w:cs="Arial"/>
          <w:b w:val="0"/>
          <w:color w:val="000000" w:themeColor="text1"/>
          <w:sz w:val="20"/>
          <w:lang w:val="hr-HR"/>
        </w:rPr>
      </w:pPr>
    </w:p>
    <w:p w14:paraId="30886AAB" w14:textId="34F032B0" w:rsidR="00C77C07" w:rsidRPr="001E3356" w:rsidRDefault="00C77C07" w:rsidP="00C77C07">
      <w:pPr>
        <w:pStyle w:val="T1"/>
        <w:keepNext w:val="0"/>
        <w:spacing w:before="0" w:after="0" w:line="240" w:lineRule="auto"/>
        <w:rPr>
          <w:rFonts w:cs="Arial"/>
          <w:b w:val="0"/>
          <w:color w:val="000000" w:themeColor="text1"/>
          <w:sz w:val="20"/>
          <w:lang w:val="hr-HR"/>
        </w:rPr>
      </w:pPr>
      <w:r w:rsidRPr="002E0286">
        <w:rPr>
          <w:rFonts w:cs="Arial"/>
          <w:b w:val="0"/>
          <w:color w:val="000000" w:themeColor="text1"/>
          <w:sz w:val="20"/>
          <w:lang w:val="hr-HR"/>
        </w:rPr>
        <w:t>Nagrade za rad članovima Nadzornog odbora iznosile su u 202</w:t>
      </w:r>
      <w:r w:rsidR="00F553D2" w:rsidRPr="002E0286">
        <w:rPr>
          <w:rFonts w:cs="Arial"/>
          <w:b w:val="0"/>
          <w:color w:val="000000" w:themeColor="text1"/>
          <w:sz w:val="20"/>
          <w:lang w:val="hr-HR"/>
        </w:rPr>
        <w:t>5</w:t>
      </w:r>
      <w:r w:rsidRPr="002E0286">
        <w:rPr>
          <w:rFonts w:cs="Arial"/>
          <w:b w:val="0"/>
          <w:color w:val="000000" w:themeColor="text1"/>
          <w:sz w:val="20"/>
          <w:lang w:val="hr-HR"/>
        </w:rPr>
        <w:t xml:space="preserve">. godini za Grupu </w:t>
      </w:r>
      <w:r w:rsidR="002E0286" w:rsidRPr="002E0286">
        <w:rPr>
          <w:rFonts w:cs="Arial"/>
          <w:b w:val="0"/>
          <w:color w:val="000000" w:themeColor="text1"/>
          <w:sz w:val="20"/>
          <w:lang w:val="hr-HR"/>
        </w:rPr>
        <w:t>23</w:t>
      </w:r>
      <w:r w:rsidRPr="002E0286">
        <w:rPr>
          <w:rFonts w:eastAsia="Calibri" w:cs="Arial"/>
          <w:b w:val="0"/>
          <w:bCs w:val="0"/>
          <w:color w:val="000000"/>
          <w:sz w:val="20"/>
          <w:lang w:val="hr-HR"/>
        </w:rPr>
        <w:t xml:space="preserve"> </w:t>
      </w:r>
      <w:r w:rsidRPr="002E0286">
        <w:rPr>
          <w:rFonts w:cs="Arial"/>
          <w:b w:val="0"/>
          <w:color w:val="000000" w:themeColor="text1"/>
          <w:sz w:val="20"/>
          <w:lang w:val="hr-HR"/>
        </w:rPr>
        <w:t>tisuća eura (31. prosinca 202</w:t>
      </w:r>
      <w:r w:rsidR="00F553D2" w:rsidRPr="002E0286">
        <w:rPr>
          <w:rFonts w:cs="Arial"/>
          <w:b w:val="0"/>
          <w:color w:val="000000" w:themeColor="text1"/>
          <w:sz w:val="20"/>
          <w:lang w:val="hr-HR"/>
        </w:rPr>
        <w:t>4</w:t>
      </w:r>
      <w:r w:rsidRPr="002E0286">
        <w:rPr>
          <w:rFonts w:cs="Arial"/>
          <w:b w:val="0"/>
          <w:color w:val="000000" w:themeColor="text1"/>
          <w:sz w:val="20"/>
          <w:lang w:val="hr-HR"/>
        </w:rPr>
        <w:t>.: 15 tisuća eura), a za Banku 0 tisuća eura (31. prosinca 202</w:t>
      </w:r>
      <w:r w:rsidR="00F553D2" w:rsidRPr="002E0286">
        <w:rPr>
          <w:rFonts w:cs="Arial"/>
          <w:b w:val="0"/>
          <w:color w:val="000000" w:themeColor="text1"/>
          <w:sz w:val="20"/>
          <w:lang w:val="hr-HR"/>
        </w:rPr>
        <w:t>4</w:t>
      </w:r>
      <w:r w:rsidRPr="002E0286">
        <w:rPr>
          <w:rFonts w:cs="Arial"/>
          <w:b w:val="0"/>
          <w:color w:val="000000" w:themeColor="text1"/>
          <w:sz w:val="20"/>
          <w:lang w:val="hr-HR"/>
        </w:rPr>
        <w:t>.: 0 tisuća eura) i odnose se na članove nadzornih odbora u ovisnom društvu koje</w:t>
      </w:r>
      <w:r w:rsidRPr="001E3356">
        <w:rPr>
          <w:rFonts w:cs="Arial"/>
          <w:b w:val="0"/>
          <w:color w:val="000000" w:themeColor="text1"/>
          <w:sz w:val="20"/>
          <w:lang w:val="hr-HR"/>
        </w:rPr>
        <w:t xml:space="preserve"> imenuje HBOR.</w:t>
      </w:r>
      <w:r w:rsidRPr="001E3356">
        <w:rPr>
          <w:rFonts w:cs="Arial"/>
          <w:color w:val="000000" w:themeColor="text1"/>
          <w:sz w:val="20"/>
          <w:lang w:val="hr-HR"/>
        </w:rPr>
        <w:t xml:space="preserve"> </w:t>
      </w:r>
    </w:p>
    <w:p w14:paraId="73CB54AC" w14:textId="77777777" w:rsidR="009B544C" w:rsidRDefault="009B544C" w:rsidP="00725A78">
      <w:pPr>
        <w:pStyle w:val="T1"/>
        <w:spacing w:before="0" w:after="0" w:line="240" w:lineRule="auto"/>
        <w:rPr>
          <w:rFonts w:cs="Arial"/>
          <w:b w:val="0"/>
          <w:color w:val="000000" w:themeColor="text1"/>
          <w:sz w:val="20"/>
          <w:lang w:val="hr-HR"/>
        </w:rPr>
      </w:pPr>
    </w:p>
    <w:p w14:paraId="6AFFAE10" w14:textId="77777777" w:rsidR="009B1EBB" w:rsidRPr="009B1EBB" w:rsidRDefault="009B1EBB" w:rsidP="009B1EBB">
      <w:pPr>
        <w:rPr>
          <w:lang w:val="hr-HR"/>
        </w:rPr>
      </w:pPr>
    </w:p>
    <w:p w14:paraId="517AB1B7" w14:textId="77777777" w:rsidR="009B1EBB" w:rsidRDefault="009B1EBB" w:rsidP="009B1EBB">
      <w:pPr>
        <w:rPr>
          <w:rFonts w:ascii="Arial" w:hAnsi="Arial" w:cs="Arial"/>
          <w:bCs/>
          <w:color w:val="000000" w:themeColor="text1"/>
          <w:sz w:val="20"/>
          <w:szCs w:val="20"/>
          <w:lang w:val="hr-HR"/>
        </w:rPr>
      </w:pPr>
    </w:p>
    <w:p w14:paraId="0E99940D" w14:textId="77777777" w:rsidR="009B1EBB" w:rsidRDefault="009B1EBB" w:rsidP="009B1EBB">
      <w:pPr>
        <w:rPr>
          <w:rFonts w:ascii="Arial" w:hAnsi="Arial" w:cs="Arial"/>
          <w:bCs/>
          <w:color w:val="000000" w:themeColor="text1"/>
          <w:sz w:val="20"/>
          <w:szCs w:val="20"/>
          <w:lang w:val="hr-HR"/>
        </w:rPr>
      </w:pPr>
    </w:p>
    <w:p w14:paraId="3E18DFDB" w14:textId="6B008920" w:rsidR="009B1EBB" w:rsidRPr="009B1EBB" w:rsidRDefault="009B1EBB" w:rsidP="009B1EBB">
      <w:pPr>
        <w:rPr>
          <w:lang w:val="hr-HR"/>
        </w:rPr>
        <w:sectPr w:rsidR="009B1EBB" w:rsidRPr="009B1EBB" w:rsidSect="002754CB">
          <w:pgSz w:w="11907" w:h="16840" w:code="9"/>
          <w:pgMar w:top="1418" w:right="1134" w:bottom="1134" w:left="1418" w:header="851" w:footer="851" w:gutter="0"/>
          <w:cols w:space="720"/>
          <w:noEndnote/>
        </w:sectPr>
      </w:pPr>
    </w:p>
    <w:p w14:paraId="5B50BBCF" w14:textId="77777777" w:rsidR="006735C2" w:rsidRPr="00D14589" w:rsidRDefault="006735C2" w:rsidP="006735C2">
      <w:pPr>
        <w:pStyle w:val="T1"/>
        <w:spacing w:before="0" w:after="0" w:line="240" w:lineRule="auto"/>
        <w:rPr>
          <w:rFonts w:cs="Arial"/>
          <w:color w:val="000000" w:themeColor="text1"/>
          <w:sz w:val="20"/>
          <w:lang w:val="hr-HR"/>
        </w:rPr>
      </w:pPr>
    </w:p>
    <w:p w14:paraId="4341D994" w14:textId="3244D393" w:rsidR="006D0890" w:rsidRPr="00D14589" w:rsidRDefault="009C659F" w:rsidP="007F5B1C">
      <w:pPr>
        <w:pStyle w:val="T1"/>
        <w:tabs>
          <w:tab w:val="left" w:pos="567"/>
        </w:tabs>
        <w:spacing w:before="0" w:after="0" w:line="240" w:lineRule="auto"/>
        <w:rPr>
          <w:rFonts w:cs="Arial"/>
          <w:color w:val="000000" w:themeColor="text1"/>
          <w:sz w:val="20"/>
          <w:lang w:val="hr-HR"/>
        </w:rPr>
      </w:pPr>
      <w:bookmarkStart w:id="847" w:name="_Hlk126921128"/>
      <w:r w:rsidRPr="00D14589">
        <w:rPr>
          <w:rFonts w:cs="Arial"/>
          <w:color w:val="000000" w:themeColor="text1"/>
          <w:sz w:val="20"/>
          <w:lang w:val="hr-HR"/>
        </w:rPr>
        <w:t>3</w:t>
      </w:r>
      <w:r w:rsidR="00612687">
        <w:rPr>
          <w:rFonts w:cs="Arial"/>
          <w:color w:val="000000" w:themeColor="text1"/>
          <w:sz w:val="20"/>
          <w:lang w:val="hr-HR"/>
        </w:rPr>
        <w:t>1</w:t>
      </w:r>
      <w:r w:rsidR="009924A7" w:rsidRPr="00D14589">
        <w:rPr>
          <w:rFonts w:cs="Arial"/>
          <w:color w:val="000000" w:themeColor="text1"/>
          <w:sz w:val="20"/>
          <w:lang w:val="hr-HR"/>
        </w:rPr>
        <w:t>.</w:t>
      </w:r>
      <w:r w:rsidR="006D0890" w:rsidRPr="00D14589">
        <w:rPr>
          <w:rFonts w:cs="Arial"/>
          <w:color w:val="000000" w:themeColor="text1"/>
          <w:sz w:val="20"/>
          <w:lang w:val="hr-HR"/>
        </w:rPr>
        <w:tab/>
        <w:t>Upravljanje rizicima</w:t>
      </w:r>
    </w:p>
    <w:p w14:paraId="5044D363" w14:textId="77777777" w:rsidR="006735C2" w:rsidRPr="00D14589" w:rsidRDefault="006735C2" w:rsidP="00E5067B">
      <w:pPr>
        <w:pStyle w:val="T1"/>
        <w:spacing w:before="0" w:after="0" w:line="240" w:lineRule="auto"/>
        <w:rPr>
          <w:rFonts w:cs="Arial"/>
          <w:color w:val="000000" w:themeColor="text1"/>
          <w:sz w:val="20"/>
          <w:lang w:val="hr-HR"/>
        </w:rPr>
      </w:pPr>
    </w:p>
    <w:p w14:paraId="107AA124" w14:textId="77777777" w:rsidR="009370FE" w:rsidRPr="009370FE" w:rsidRDefault="009370FE" w:rsidP="009370FE">
      <w:pPr>
        <w:jc w:val="both"/>
        <w:rPr>
          <w:rFonts w:ascii="Arial" w:hAnsi="Arial" w:cs="Arial"/>
          <w:color w:val="000000"/>
          <w:sz w:val="20"/>
          <w:szCs w:val="20"/>
          <w:lang w:val="hr-HR"/>
        </w:rPr>
      </w:pPr>
      <w:r w:rsidRPr="009370FE">
        <w:rPr>
          <w:rFonts w:ascii="Arial" w:hAnsi="Arial" w:cs="Arial"/>
          <w:color w:val="000000"/>
          <w:sz w:val="20"/>
          <w:szCs w:val="20"/>
          <w:lang w:val="hr-HR"/>
        </w:rPr>
        <w:t xml:space="preserve">Banka u procesu upravljanja rizicima kontinuirano utvrđuje, procjenjuje, odnosno mjeri, prati, ovladava i kontrolira rizike kojima je u poslovanju izložena ili bi mogla biti izložena te o njima izvještava nadležna tijela. Navedenim postupcima i pripadajućim internim aktima osiguran je sveobuhvatan i cjelovit sustav upravljanja rizicima.  </w:t>
      </w:r>
    </w:p>
    <w:p w14:paraId="4B84AD88" w14:textId="77777777" w:rsidR="009370FE" w:rsidRPr="009370FE" w:rsidRDefault="009370FE" w:rsidP="009370FE">
      <w:pPr>
        <w:widowControl w:val="0"/>
        <w:jc w:val="both"/>
        <w:rPr>
          <w:rFonts w:ascii="Arial" w:eastAsia="Calibri" w:hAnsi="Arial" w:cs="Arial"/>
          <w:color w:val="000000"/>
          <w:sz w:val="20"/>
          <w:szCs w:val="20"/>
          <w:lang w:val="hr-HR"/>
        </w:rPr>
      </w:pPr>
    </w:p>
    <w:p w14:paraId="3C0210E0" w14:textId="77777777" w:rsidR="009370FE" w:rsidRPr="009370FE" w:rsidRDefault="009370FE" w:rsidP="009370FE">
      <w:pPr>
        <w:widowControl w:val="0"/>
        <w:jc w:val="both"/>
        <w:rPr>
          <w:rFonts w:ascii="Arial" w:eastAsia="Calibri" w:hAnsi="Arial" w:cs="Arial"/>
          <w:b/>
          <w:color w:val="000000"/>
          <w:sz w:val="20"/>
          <w:szCs w:val="20"/>
          <w:lang w:val="hr-HR"/>
        </w:rPr>
      </w:pPr>
      <w:r w:rsidRPr="009370FE">
        <w:rPr>
          <w:rFonts w:ascii="Arial" w:eastAsia="Calibri" w:hAnsi="Arial" w:cs="Arial"/>
          <w:color w:val="000000"/>
          <w:sz w:val="20"/>
          <w:szCs w:val="20"/>
          <w:lang w:val="hr-HR"/>
        </w:rPr>
        <w:t xml:space="preserve">Najznačajniji rizici kojima je banka u svakodnevnom poslovanju izložena su kreditni rizik, rizik likvidnosti, kamatni rizik, valutni rizik, operativni rizik i rizik eksternalizacije. Navedenim rizicima svakodnevno se upravlja temeljem politika, pravilnika, metodologija, uputa i sustava limita, kontrola te odluka/zaključaka Nadzornog odbora, Uprave i odbora za upravljanje rizicima. </w:t>
      </w:r>
    </w:p>
    <w:p w14:paraId="364E2C61" w14:textId="77777777" w:rsidR="009370FE" w:rsidRPr="009370FE" w:rsidRDefault="009370FE" w:rsidP="009370FE">
      <w:pPr>
        <w:jc w:val="both"/>
        <w:rPr>
          <w:rFonts w:ascii="Arial" w:hAnsi="Arial" w:cs="Arial"/>
          <w:color w:val="000000"/>
          <w:sz w:val="20"/>
          <w:szCs w:val="20"/>
          <w:lang w:val="hr-HR"/>
        </w:rPr>
      </w:pPr>
    </w:p>
    <w:p w14:paraId="70095842" w14:textId="77777777" w:rsidR="009370FE" w:rsidRPr="009370FE" w:rsidRDefault="009370FE" w:rsidP="009370FE">
      <w:pPr>
        <w:jc w:val="both"/>
        <w:rPr>
          <w:rFonts w:ascii="Arial" w:hAnsi="Arial" w:cs="Arial"/>
          <w:color w:val="000000"/>
          <w:sz w:val="20"/>
          <w:szCs w:val="20"/>
          <w:lang w:val="hr-HR"/>
        </w:rPr>
      </w:pPr>
      <w:r w:rsidRPr="009370FE">
        <w:rPr>
          <w:rFonts w:ascii="Arial" w:hAnsi="Arial" w:cs="Arial"/>
          <w:color w:val="000000"/>
          <w:sz w:val="20"/>
          <w:szCs w:val="20"/>
          <w:lang w:val="hr-HR"/>
        </w:rPr>
        <w:t>Banka provodi analize osjetljivosti i analize scenarija pod pretpostavkom promjene jednoga, odnosno više faktora rizika u redovnim i stresnim okolnostima te se o rezultatima izvještavaju nadležna tijela HBOR-a. Kontinuirano se razvijaju sustavi proaktivnog upravljanja rizicima radi smanjenja potencijalnih budućih rizika.</w:t>
      </w:r>
    </w:p>
    <w:p w14:paraId="568966A9" w14:textId="77777777" w:rsidR="005A4073" w:rsidRPr="00D14589" w:rsidRDefault="005A4073" w:rsidP="00361B04">
      <w:pPr>
        <w:pStyle w:val="accountingpolicytitle"/>
        <w:rPr>
          <w:rFonts w:cs="Arial"/>
          <w:color w:val="000000" w:themeColor="text1"/>
          <w:sz w:val="20"/>
          <w:lang w:val="hr-HR"/>
        </w:rPr>
      </w:pPr>
    </w:p>
    <w:p w14:paraId="70343610" w14:textId="55E93770" w:rsidR="006735C2" w:rsidRPr="00D14589" w:rsidRDefault="00092418" w:rsidP="007F5B1C">
      <w:pPr>
        <w:tabs>
          <w:tab w:val="left" w:pos="567"/>
          <w:tab w:val="left" w:pos="709"/>
        </w:tabs>
        <w:spacing w:line="300" w:lineRule="exact"/>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3</w:t>
      </w:r>
      <w:r w:rsidR="00612687">
        <w:rPr>
          <w:rFonts w:ascii="Arial" w:hAnsi="Arial" w:cs="Arial"/>
          <w:b/>
          <w:color w:val="000000" w:themeColor="text1"/>
          <w:sz w:val="20"/>
          <w:szCs w:val="20"/>
          <w:lang w:val="hr-HR"/>
        </w:rPr>
        <w:t>1</w:t>
      </w:r>
      <w:r w:rsidR="006735C2" w:rsidRPr="00D14589">
        <w:rPr>
          <w:rFonts w:ascii="Arial" w:hAnsi="Arial" w:cs="Arial"/>
          <w:b/>
          <w:color w:val="000000" w:themeColor="text1"/>
          <w:sz w:val="20"/>
          <w:szCs w:val="20"/>
          <w:lang w:val="hr-HR"/>
        </w:rPr>
        <w:t>.1.</w:t>
      </w:r>
      <w:r w:rsidR="00BA7DB2" w:rsidRPr="00D14589">
        <w:rPr>
          <w:rFonts w:ascii="Arial" w:hAnsi="Arial" w:cs="Arial"/>
          <w:b/>
          <w:color w:val="000000" w:themeColor="text1"/>
          <w:sz w:val="20"/>
          <w:szCs w:val="20"/>
          <w:lang w:val="hr-HR"/>
        </w:rPr>
        <w:tab/>
      </w:r>
      <w:r w:rsidR="006735C2" w:rsidRPr="00D14589">
        <w:rPr>
          <w:rFonts w:ascii="Arial" w:hAnsi="Arial" w:cs="Arial"/>
          <w:b/>
          <w:color w:val="000000" w:themeColor="text1"/>
          <w:sz w:val="20"/>
          <w:szCs w:val="20"/>
          <w:lang w:val="hr-HR"/>
        </w:rPr>
        <w:t>Pregled najvažnijih rizika</w:t>
      </w:r>
    </w:p>
    <w:p w14:paraId="1E0AE765" w14:textId="77777777" w:rsidR="006735C2" w:rsidRPr="00D14589" w:rsidRDefault="006735C2" w:rsidP="006735C2">
      <w:pPr>
        <w:jc w:val="both"/>
        <w:rPr>
          <w:rFonts w:ascii="Arial" w:hAnsi="Arial" w:cs="Arial"/>
          <w:color w:val="000000" w:themeColor="text1"/>
          <w:sz w:val="20"/>
          <w:szCs w:val="20"/>
          <w:lang w:val="hr-HR"/>
        </w:rPr>
      </w:pPr>
    </w:p>
    <w:p w14:paraId="235BD09B" w14:textId="77777777" w:rsidR="006735C2" w:rsidRPr="00D14589" w:rsidRDefault="006735C2" w:rsidP="006735C2">
      <w:pPr>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 xml:space="preserve">Kreditni rizik </w:t>
      </w:r>
    </w:p>
    <w:p w14:paraId="145E85A8" w14:textId="77777777" w:rsidR="006735C2" w:rsidRPr="00D14589" w:rsidRDefault="006735C2" w:rsidP="006735C2">
      <w:pPr>
        <w:jc w:val="both"/>
        <w:rPr>
          <w:rFonts w:ascii="Arial" w:hAnsi="Arial" w:cs="Arial"/>
          <w:color w:val="000000" w:themeColor="text1"/>
          <w:sz w:val="20"/>
          <w:szCs w:val="20"/>
          <w:lang w:val="hr-HR"/>
        </w:rPr>
      </w:pPr>
    </w:p>
    <w:p w14:paraId="61F4DC80" w14:textId="139E4918" w:rsidR="009370FE" w:rsidRDefault="002E0286" w:rsidP="009370FE">
      <w:pPr>
        <w:jc w:val="both"/>
        <w:rPr>
          <w:rFonts w:ascii="Arial" w:eastAsia="Calibri" w:hAnsi="Arial" w:cs="Arial"/>
          <w:color w:val="000000"/>
          <w:sz w:val="20"/>
          <w:szCs w:val="20"/>
          <w:lang w:val="hr-HR"/>
        </w:rPr>
      </w:pPr>
      <w:bookmarkStart w:id="848" w:name="_Hlk517961744"/>
      <w:r w:rsidRPr="002E0286">
        <w:rPr>
          <w:rFonts w:ascii="Arial" w:eastAsia="Calibri" w:hAnsi="Arial" w:cs="Arial"/>
          <w:color w:val="000000"/>
          <w:sz w:val="20"/>
          <w:szCs w:val="20"/>
          <w:lang w:val="hr-HR"/>
        </w:rPr>
        <w:t>Banka kontrolira kreditni rizik odnosno rizik gubitka zbog neispunjavanja dužnikovih novčanih obveza prema Banci putem politika i pravilnika o upravljanju ovim rizikom u kojima su propisani sustavi unutarnjih kontrola s ciljem preventivnog djelovanja na rizik.</w:t>
      </w:r>
    </w:p>
    <w:p w14:paraId="28F760FC" w14:textId="77777777" w:rsidR="002E0286" w:rsidRPr="009370FE" w:rsidRDefault="002E0286" w:rsidP="009370FE">
      <w:pPr>
        <w:jc w:val="both"/>
        <w:rPr>
          <w:rFonts w:ascii="Arial" w:eastAsia="Calibri" w:hAnsi="Arial" w:cs="Arial"/>
          <w:color w:val="000000"/>
          <w:sz w:val="20"/>
          <w:szCs w:val="20"/>
          <w:lang w:val="hr-HR"/>
        </w:rPr>
      </w:pPr>
    </w:p>
    <w:p w14:paraId="09BC147D" w14:textId="77777777" w:rsidR="009370FE" w:rsidRPr="009370FE" w:rsidRDefault="009370FE" w:rsidP="009370FE">
      <w:pPr>
        <w:jc w:val="both"/>
        <w:rPr>
          <w:rFonts w:ascii="Arial" w:eastAsia="Calibri" w:hAnsi="Arial" w:cs="Arial"/>
          <w:color w:val="000000"/>
          <w:sz w:val="20"/>
          <w:szCs w:val="20"/>
          <w:lang w:val="hr-HR"/>
        </w:rPr>
      </w:pPr>
      <w:bookmarkStart w:id="849" w:name="_Hlk517961382"/>
      <w:r w:rsidRPr="009370FE">
        <w:rPr>
          <w:rFonts w:ascii="Arial" w:eastAsia="Calibri" w:hAnsi="Arial" w:cs="Arial"/>
          <w:color w:val="000000"/>
          <w:sz w:val="20"/>
          <w:szCs w:val="20"/>
          <w:lang w:val="hr-HR"/>
        </w:rPr>
        <w:t>Sustav upravljanja kreditnim rizikom čini najvažniji dio poslovne politike Banke i bitan je čimbenik njezine strategije poslovanja.</w:t>
      </w:r>
    </w:p>
    <w:bookmarkEnd w:id="849"/>
    <w:p w14:paraId="0F6AA7CD" w14:textId="77777777" w:rsidR="009370FE" w:rsidRPr="009370FE" w:rsidRDefault="009370FE" w:rsidP="009370FE">
      <w:pPr>
        <w:suppressAutoHyphens/>
        <w:autoSpaceDN w:val="0"/>
        <w:jc w:val="both"/>
        <w:rPr>
          <w:rFonts w:ascii="Arial" w:hAnsi="Arial" w:cs="Arial"/>
          <w:color w:val="000000"/>
          <w:sz w:val="20"/>
          <w:szCs w:val="20"/>
          <w:lang w:val="hr-HR"/>
        </w:rPr>
      </w:pPr>
    </w:p>
    <w:p w14:paraId="09B41348" w14:textId="77777777" w:rsidR="009370FE" w:rsidRPr="009370FE" w:rsidRDefault="009370FE" w:rsidP="009370FE">
      <w:pPr>
        <w:suppressAutoHyphens/>
        <w:autoSpaceDN w:val="0"/>
        <w:jc w:val="both"/>
        <w:rPr>
          <w:rFonts w:ascii="Arial" w:hAnsi="Arial" w:cs="Arial"/>
          <w:b/>
          <w:color w:val="000000"/>
          <w:sz w:val="20"/>
          <w:szCs w:val="20"/>
          <w:lang w:val="hr-HR"/>
        </w:rPr>
      </w:pPr>
      <w:bookmarkStart w:id="850" w:name="_Hlk517961445"/>
      <w:r w:rsidRPr="009370FE">
        <w:rPr>
          <w:rFonts w:ascii="Arial" w:hAnsi="Arial" w:cs="Arial"/>
          <w:b/>
          <w:color w:val="000000"/>
          <w:sz w:val="20"/>
          <w:szCs w:val="20"/>
          <w:lang w:val="hr-HR"/>
        </w:rPr>
        <w:t>Rizik likvidnosti, valutni rizik i kamatni rizik</w:t>
      </w:r>
    </w:p>
    <w:p w14:paraId="5C546049" w14:textId="77777777" w:rsidR="009370FE" w:rsidRPr="009370FE" w:rsidRDefault="009370FE" w:rsidP="009370FE">
      <w:pPr>
        <w:suppressAutoHyphens/>
        <w:autoSpaceDN w:val="0"/>
        <w:jc w:val="both"/>
        <w:rPr>
          <w:rFonts w:ascii="Arial" w:hAnsi="Arial" w:cs="Arial"/>
          <w:color w:val="000000"/>
          <w:sz w:val="20"/>
          <w:szCs w:val="20"/>
          <w:lang w:val="hr-HR"/>
        </w:rPr>
      </w:pPr>
    </w:p>
    <w:bookmarkEnd w:id="850"/>
    <w:p w14:paraId="2BFEB407" w14:textId="77777777" w:rsidR="009370FE" w:rsidRPr="009370FE" w:rsidRDefault="009370FE" w:rsidP="009370FE">
      <w:pPr>
        <w:jc w:val="both"/>
        <w:rPr>
          <w:rFonts w:ascii="Arial" w:eastAsia="Calibri" w:hAnsi="Arial" w:cs="Arial"/>
          <w:color w:val="000000"/>
          <w:sz w:val="20"/>
          <w:szCs w:val="20"/>
          <w:lang w:val="hr-HR"/>
        </w:rPr>
      </w:pPr>
      <w:r w:rsidRPr="009370FE">
        <w:rPr>
          <w:rFonts w:ascii="Arial" w:eastAsia="Calibri" w:hAnsi="Arial" w:cs="Arial"/>
          <w:color w:val="000000"/>
          <w:sz w:val="20"/>
          <w:szCs w:val="20"/>
          <w:lang w:val="hr-HR"/>
        </w:rPr>
        <w:t xml:space="preserve">Kroz djelovanje Odbora za upravljanje aktivom i pasivom, Banka osigurava adekvatno upravljanje rizikom likvidnosti te valutnim rizikom i kamatnim rizikom. Upravljanje ovim rizicima podrazumijeva svođenje kamatnog i valutnog rizika te rizika likvidnosti na najmanju mjeru. Izravnim i neizravnim uključivanjem većine organizacijskih jedinica Banke u rad Odbora za upravljanje aktivom i pasivom nastoji se osigurati kvalitetan, integriran i sveobuhvatan sustav upravljanja navedenim rizicima. </w:t>
      </w:r>
    </w:p>
    <w:p w14:paraId="654D2C69" w14:textId="77777777" w:rsidR="009370FE" w:rsidRPr="009370FE" w:rsidRDefault="009370FE" w:rsidP="009370FE">
      <w:pPr>
        <w:suppressAutoHyphens/>
        <w:autoSpaceDN w:val="0"/>
        <w:jc w:val="both"/>
        <w:rPr>
          <w:rFonts w:ascii="Arial" w:hAnsi="Arial" w:cs="Arial"/>
          <w:color w:val="000000"/>
          <w:sz w:val="20"/>
          <w:szCs w:val="20"/>
          <w:lang w:val="hr-HR"/>
        </w:rPr>
      </w:pPr>
    </w:p>
    <w:p w14:paraId="5CAD9701" w14:textId="77777777" w:rsidR="009370FE" w:rsidRPr="009370FE" w:rsidRDefault="009370FE" w:rsidP="009370FE">
      <w:pPr>
        <w:suppressAutoHyphens/>
        <w:autoSpaceDN w:val="0"/>
        <w:jc w:val="both"/>
        <w:rPr>
          <w:rFonts w:ascii="Arial" w:hAnsi="Arial" w:cs="Arial"/>
          <w:b/>
          <w:color w:val="000000"/>
          <w:sz w:val="20"/>
          <w:szCs w:val="20"/>
          <w:lang w:val="hr-HR"/>
        </w:rPr>
      </w:pPr>
      <w:r w:rsidRPr="009370FE">
        <w:rPr>
          <w:rFonts w:ascii="Arial" w:hAnsi="Arial" w:cs="Arial"/>
          <w:b/>
          <w:color w:val="000000"/>
          <w:sz w:val="20"/>
          <w:szCs w:val="20"/>
          <w:lang w:val="hr-HR"/>
        </w:rPr>
        <w:t>Rizik likvidnosti</w:t>
      </w:r>
    </w:p>
    <w:p w14:paraId="0A86D98F" w14:textId="77777777" w:rsidR="009370FE" w:rsidRPr="009370FE" w:rsidRDefault="009370FE" w:rsidP="009370FE">
      <w:pPr>
        <w:suppressAutoHyphens/>
        <w:autoSpaceDN w:val="0"/>
        <w:jc w:val="both"/>
        <w:rPr>
          <w:rFonts w:ascii="Arial" w:hAnsi="Arial" w:cs="Arial"/>
          <w:color w:val="000000"/>
          <w:sz w:val="20"/>
          <w:szCs w:val="20"/>
          <w:lang w:val="hr-HR"/>
        </w:rPr>
      </w:pPr>
    </w:p>
    <w:p w14:paraId="7254EE68" w14:textId="77777777" w:rsidR="009370FE" w:rsidRPr="009370FE" w:rsidRDefault="009370FE" w:rsidP="009370FE">
      <w:pPr>
        <w:jc w:val="both"/>
        <w:rPr>
          <w:rFonts w:ascii="Arial" w:eastAsia="Calibri" w:hAnsi="Arial" w:cs="Arial"/>
          <w:color w:val="000000"/>
          <w:sz w:val="20"/>
          <w:szCs w:val="20"/>
          <w:lang w:val="hr-HR"/>
        </w:rPr>
      </w:pPr>
      <w:r w:rsidRPr="009370FE">
        <w:rPr>
          <w:rFonts w:ascii="Arial" w:eastAsia="Calibri" w:hAnsi="Arial" w:cs="Arial"/>
          <w:color w:val="000000"/>
          <w:sz w:val="20"/>
          <w:szCs w:val="20"/>
          <w:lang w:val="hr-HR"/>
        </w:rPr>
        <w:t xml:space="preserve">Temeljna načela i principi upravljanja rizikom likvidnosti HBOR-a utvrđeni su internim aktima te odlukama i zaključcima Nadzornog odbora, Uprave i Odbora za upravljanje aktivom i pasivom. </w:t>
      </w:r>
    </w:p>
    <w:p w14:paraId="3F4AF31C" w14:textId="77777777" w:rsidR="009370FE" w:rsidRPr="009370FE" w:rsidRDefault="009370FE" w:rsidP="009370FE">
      <w:pPr>
        <w:jc w:val="both"/>
        <w:rPr>
          <w:rFonts w:ascii="Arial" w:eastAsia="Calibri" w:hAnsi="Arial" w:cs="Arial"/>
          <w:color w:val="000000"/>
          <w:sz w:val="20"/>
          <w:szCs w:val="20"/>
          <w:lang w:val="hr-HR"/>
        </w:rPr>
      </w:pPr>
    </w:p>
    <w:p w14:paraId="395D3F3B" w14:textId="77777777" w:rsidR="009370FE" w:rsidRPr="009370FE" w:rsidRDefault="009370FE" w:rsidP="009370FE">
      <w:pPr>
        <w:jc w:val="both"/>
        <w:rPr>
          <w:rFonts w:ascii="Arial" w:eastAsia="Calibri" w:hAnsi="Arial" w:cs="Arial"/>
          <w:color w:val="000000"/>
          <w:sz w:val="20"/>
          <w:szCs w:val="20"/>
          <w:lang w:val="hr-HR"/>
        </w:rPr>
      </w:pPr>
      <w:r w:rsidRPr="009370FE">
        <w:rPr>
          <w:rFonts w:ascii="Arial" w:eastAsia="Calibri" w:hAnsi="Arial" w:cs="Arial"/>
          <w:color w:val="000000"/>
          <w:sz w:val="20"/>
          <w:szCs w:val="20"/>
          <w:lang w:val="hr-HR"/>
        </w:rPr>
        <w:t xml:space="preserve">U svrhu upravljanja rizikom likvidnosti, Banka je uspostavila sustav limita i signala ranog upozorenja te prati i kontrolira njihovo poštivanje, održava potrebnu razinu rezerve likvidnosti, kontinuirano prati tekuću i planiranu likvidnost, osigurava dostatna eurska i devizna sredstva potrebna za pravovremeno podmirenje obveza te za isplate po odobrenim kreditima i planiranim odobrenjima kredita. Pri upravljanju rizikom likvidnosti nastoji se postići ročna usklađenost postojećih i planiranih plasmana i njihovih izvora. Banka nema depozite građana te nije izložena značajnijim dnevnim oscilacijama likvidnosti. </w:t>
      </w:r>
    </w:p>
    <w:p w14:paraId="494F8DE7" w14:textId="77777777" w:rsidR="009370FE" w:rsidRPr="009370FE" w:rsidRDefault="009370FE" w:rsidP="009370FE">
      <w:pPr>
        <w:jc w:val="both"/>
        <w:rPr>
          <w:rFonts w:ascii="Arial" w:eastAsia="Calibri" w:hAnsi="Arial" w:cs="Arial"/>
          <w:color w:val="000000"/>
          <w:sz w:val="20"/>
          <w:szCs w:val="20"/>
          <w:lang w:val="hr-HR"/>
        </w:rPr>
      </w:pPr>
    </w:p>
    <w:p w14:paraId="71A22FEC" w14:textId="62AF3E70" w:rsidR="006735C2" w:rsidRPr="00D14589" w:rsidRDefault="00D21D5C" w:rsidP="006735C2">
      <w:pPr>
        <w:jc w:val="both"/>
        <w:rPr>
          <w:rFonts w:ascii="Arial" w:hAnsi="Arial" w:cs="Arial"/>
          <w:color w:val="000000" w:themeColor="text1"/>
          <w:sz w:val="20"/>
          <w:szCs w:val="20"/>
          <w:lang w:val="hr-HR"/>
        </w:rPr>
      </w:pPr>
      <w:r w:rsidRPr="00D21D5C">
        <w:rPr>
          <w:rFonts w:ascii="Arial" w:eastAsia="Calibri" w:hAnsi="Arial" w:cs="Arial"/>
          <w:color w:val="000000"/>
          <w:sz w:val="20"/>
          <w:szCs w:val="20"/>
          <w:lang w:val="hr-HR"/>
        </w:rPr>
        <w:t xml:space="preserve">Praćenje rizika likvidnosti Banka provodi i kroz analize scenarija ili analize osjetljivosti pod pretpostavkom redovnih i stresnih uvjeta poslovanja. Pravilnikom o upravljanju rizikom likvidnosti i Pravilnikom o upravljanju aktivom i pasivom utvrđeni su i postupci u slučaju naznake, kao i nastupa krize likvidnosti. </w:t>
      </w:r>
      <w:r w:rsidR="006735C2" w:rsidRPr="00D14589">
        <w:rPr>
          <w:rFonts w:ascii="Arial" w:hAnsi="Arial" w:cs="Arial"/>
          <w:color w:val="000000" w:themeColor="text1"/>
          <w:sz w:val="20"/>
          <w:szCs w:val="20"/>
          <w:lang w:val="hr-HR"/>
        </w:rPr>
        <w:t xml:space="preserve"> </w:t>
      </w:r>
      <w:bookmarkEnd w:id="848"/>
    </w:p>
    <w:p w14:paraId="76156312" w14:textId="77777777" w:rsidR="006735C2" w:rsidRPr="00D14589" w:rsidRDefault="006735C2" w:rsidP="006735C2">
      <w:pPr>
        <w:rPr>
          <w:rFonts w:ascii="Arial" w:hAnsi="Arial" w:cs="Arial"/>
          <w:color w:val="000000" w:themeColor="text1"/>
          <w:sz w:val="20"/>
          <w:szCs w:val="20"/>
          <w:lang w:val="hr-HR"/>
        </w:rPr>
        <w:sectPr w:rsidR="006735C2" w:rsidRPr="00D14589" w:rsidSect="0026672F">
          <w:footerReference w:type="default" r:id="rId89"/>
          <w:pgSz w:w="11907" w:h="16840" w:code="9"/>
          <w:pgMar w:top="1418" w:right="1134" w:bottom="1134" w:left="1418" w:header="851" w:footer="851" w:gutter="0"/>
          <w:cols w:space="720"/>
          <w:noEndnote/>
        </w:sectPr>
      </w:pPr>
    </w:p>
    <w:p w14:paraId="2D86B0F0" w14:textId="77777777" w:rsidR="006735C2" w:rsidRPr="00D14589" w:rsidRDefault="006735C2" w:rsidP="006735C2">
      <w:pPr>
        <w:rPr>
          <w:rFonts w:ascii="Arial" w:hAnsi="Arial" w:cs="Arial"/>
          <w:color w:val="000000" w:themeColor="text1"/>
          <w:sz w:val="20"/>
          <w:szCs w:val="20"/>
          <w:lang w:val="hr-HR"/>
        </w:rPr>
      </w:pPr>
    </w:p>
    <w:p w14:paraId="233EA35B" w14:textId="0447F599" w:rsidR="006735C2" w:rsidRPr="00D14589" w:rsidRDefault="00092418" w:rsidP="007F5B1C">
      <w:pPr>
        <w:tabs>
          <w:tab w:val="left" w:pos="567"/>
        </w:tabs>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eastAsia="hr-HR"/>
        </w:rPr>
        <w:t>3</w:t>
      </w:r>
      <w:r w:rsidR="00612687">
        <w:rPr>
          <w:rFonts w:ascii="Arial" w:hAnsi="Arial" w:cs="Arial"/>
          <w:b/>
          <w:color w:val="000000" w:themeColor="text1"/>
          <w:sz w:val="20"/>
          <w:szCs w:val="20"/>
          <w:lang w:val="hr-HR" w:eastAsia="hr-HR"/>
        </w:rPr>
        <w:t>1</w:t>
      </w:r>
      <w:r w:rsidR="006735C2" w:rsidRPr="00D14589">
        <w:rPr>
          <w:rFonts w:ascii="Arial" w:hAnsi="Arial" w:cs="Arial"/>
          <w:b/>
          <w:color w:val="000000" w:themeColor="text1"/>
          <w:sz w:val="20"/>
          <w:szCs w:val="20"/>
          <w:lang w:val="hr-HR" w:eastAsia="hr-HR"/>
        </w:rPr>
        <w:t>.</w:t>
      </w:r>
      <w:r w:rsidR="006735C2" w:rsidRPr="00D14589">
        <w:rPr>
          <w:rFonts w:ascii="Arial" w:hAnsi="Arial" w:cs="Arial"/>
          <w:b/>
          <w:color w:val="000000" w:themeColor="text1"/>
          <w:sz w:val="20"/>
          <w:szCs w:val="20"/>
          <w:lang w:val="hr-HR"/>
        </w:rPr>
        <w:tab/>
        <w:t>Upravljanje rizicima (nastavak)</w:t>
      </w:r>
    </w:p>
    <w:p w14:paraId="350DAE6E" w14:textId="77777777" w:rsidR="006735C2" w:rsidRPr="00D14589" w:rsidRDefault="006735C2" w:rsidP="006735C2">
      <w:pPr>
        <w:jc w:val="both"/>
        <w:rPr>
          <w:rFonts w:ascii="Arial" w:hAnsi="Arial" w:cs="Arial"/>
          <w:color w:val="000000" w:themeColor="text1"/>
          <w:sz w:val="20"/>
          <w:szCs w:val="20"/>
          <w:lang w:val="hr-HR"/>
        </w:rPr>
      </w:pPr>
    </w:p>
    <w:p w14:paraId="68E979AA" w14:textId="09AB5B17" w:rsidR="006735C2" w:rsidRPr="00D14589" w:rsidRDefault="00092418" w:rsidP="007F5B1C">
      <w:pPr>
        <w:tabs>
          <w:tab w:val="left" w:pos="567"/>
        </w:tabs>
        <w:spacing w:line="300" w:lineRule="exact"/>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3</w:t>
      </w:r>
      <w:r w:rsidR="00612687">
        <w:rPr>
          <w:rFonts w:ascii="Arial" w:hAnsi="Arial" w:cs="Arial"/>
          <w:b/>
          <w:color w:val="000000" w:themeColor="text1"/>
          <w:sz w:val="20"/>
          <w:szCs w:val="20"/>
          <w:lang w:val="hr-HR"/>
        </w:rPr>
        <w:t>1</w:t>
      </w:r>
      <w:r w:rsidR="006735C2" w:rsidRPr="00D14589">
        <w:rPr>
          <w:rFonts w:ascii="Arial" w:hAnsi="Arial" w:cs="Arial"/>
          <w:b/>
          <w:color w:val="000000" w:themeColor="text1"/>
          <w:sz w:val="20"/>
          <w:szCs w:val="20"/>
          <w:lang w:val="hr-HR"/>
        </w:rPr>
        <w:t>.1</w:t>
      </w:r>
      <w:r w:rsidR="00BA7DB2" w:rsidRPr="00D14589">
        <w:rPr>
          <w:rFonts w:ascii="Arial" w:hAnsi="Arial" w:cs="Arial"/>
          <w:b/>
          <w:color w:val="000000" w:themeColor="text1"/>
          <w:sz w:val="20"/>
          <w:szCs w:val="20"/>
          <w:lang w:val="hr-HR"/>
        </w:rPr>
        <w:t>.</w:t>
      </w:r>
      <w:r w:rsidR="00BA7DB2" w:rsidRPr="00D14589">
        <w:rPr>
          <w:rFonts w:ascii="Arial" w:hAnsi="Arial" w:cs="Arial"/>
          <w:b/>
          <w:color w:val="000000" w:themeColor="text1"/>
          <w:sz w:val="20"/>
          <w:szCs w:val="20"/>
          <w:lang w:val="hr-HR"/>
        </w:rPr>
        <w:tab/>
      </w:r>
      <w:r w:rsidR="006735C2" w:rsidRPr="00D14589">
        <w:rPr>
          <w:rFonts w:ascii="Arial" w:hAnsi="Arial" w:cs="Arial"/>
          <w:b/>
          <w:color w:val="000000" w:themeColor="text1"/>
          <w:sz w:val="20"/>
          <w:szCs w:val="20"/>
          <w:lang w:val="hr-HR"/>
        </w:rPr>
        <w:t>Pregled najvažnijih rizika (nastavak)</w:t>
      </w:r>
    </w:p>
    <w:p w14:paraId="21E7AE6F" w14:textId="77777777" w:rsidR="006735C2" w:rsidRPr="00D14589" w:rsidRDefault="006735C2" w:rsidP="006735C2">
      <w:pPr>
        <w:jc w:val="both"/>
        <w:rPr>
          <w:rFonts w:ascii="Arial" w:eastAsia="Calibri" w:hAnsi="Arial" w:cs="Arial"/>
          <w:b/>
          <w:bCs/>
          <w:color w:val="000000" w:themeColor="text1"/>
          <w:spacing w:val="-3"/>
          <w:sz w:val="20"/>
          <w:szCs w:val="20"/>
          <w:lang w:val="hr-HR"/>
        </w:rPr>
      </w:pPr>
      <w:bookmarkStart w:id="851" w:name="_Hlk517961811"/>
    </w:p>
    <w:bookmarkEnd w:id="851"/>
    <w:p w14:paraId="507D7AB2" w14:textId="77777777" w:rsidR="009370FE" w:rsidRPr="009370FE" w:rsidRDefault="009370FE" w:rsidP="009370FE">
      <w:pPr>
        <w:suppressAutoHyphens/>
        <w:autoSpaceDN w:val="0"/>
        <w:jc w:val="both"/>
        <w:rPr>
          <w:rFonts w:ascii="Arial" w:hAnsi="Arial" w:cs="Arial"/>
          <w:b/>
          <w:color w:val="000000"/>
          <w:sz w:val="20"/>
          <w:szCs w:val="20"/>
          <w:lang w:val="hr-HR"/>
        </w:rPr>
      </w:pPr>
      <w:r w:rsidRPr="009370FE">
        <w:rPr>
          <w:rFonts w:ascii="Arial" w:hAnsi="Arial" w:cs="Arial"/>
          <w:b/>
          <w:color w:val="000000"/>
          <w:sz w:val="20"/>
          <w:szCs w:val="20"/>
          <w:lang w:val="hr-HR"/>
        </w:rPr>
        <w:t>Kamatni rizik</w:t>
      </w:r>
    </w:p>
    <w:p w14:paraId="78D8E490" w14:textId="77777777" w:rsidR="009370FE" w:rsidRPr="00D21D5C" w:rsidRDefault="009370FE" w:rsidP="009370FE">
      <w:pPr>
        <w:suppressAutoHyphens/>
        <w:autoSpaceDN w:val="0"/>
        <w:jc w:val="both"/>
        <w:rPr>
          <w:rFonts w:ascii="Arial" w:hAnsi="Arial" w:cs="Arial"/>
          <w:color w:val="000000"/>
          <w:sz w:val="18"/>
          <w:szCs w:val="18"/>
          <w:lang w:val="hr-HR"/>
        </w:rPr>
      </w:pPr>
    </w:p>
    <w:p w14:paraId="33C569B7" w14:textId="77777777" w:rsidR="009370FE" w:rsidRPr="009370FE" w:rsidRDefault="009370FE" w:rsidP="009370FE">
      <w:pPr>
        <w:suppressAutoHyphens/>
        <w:autoSpaceDN w:val="0"/>
        <w:jc w:val="both"/>
        <w:rPr>
          <w:rFonts w:ascii="Arial" w:eastAsia="Calibri" w:hAnsi="Arial" w:cs="Arial"/>
          <w:color w:val="000000"/>
          <w:sz w:val="20"/>
          <w:szCs w:val="20"/>
          <w:lang w:val="hr-HR"/>
        </w:rPr>
      </w:pPr>
      <w:r w:rsidRPr="009370FE">
        <w:rPr>
          <w:rFonts w:ascii="Arial" w:eastAsia="Calibri" w:hAnsi="Arial" w:cs="Arial"/>
          <w:color w:val="000000"/>
          <w:sz w:val="20"/>
          <w:szCs w:val="20"/>
          <w:lang w:val="hr-HR"/>
        </w:rPr>
        <w:t>Temeljna načela upravljanja kamatnim rizikom Banke utvrđeni su internim aktima te odlukama i zaključcima Uprave i Odbora za upravljanje aktivom i pasivom. Za mjerenje i praćenje kamatnog rizika Banka provodi analizu kamatnog jaza, izračunava promjenu ekonomske vrijednosti kapitala, promjenu neto kamatnih prihoda i vrijednosti baznog boda (engl. basis point value, BPV). Kamatni se jaz izrađuje za određena razdoblja prema mogućnosti promjene kamatnih stopa i koristi se za sagledavanje osjetljivost Banke na promjene kamatnih stopa u redovnim i stresnim uvjetima poslovanja. Provodi se i detaljna razrada kamatnih stopa po valuti, vrsti i visini kamatne stope te se izrađuju projekcije kretanja prosječnih ponderiranih kamatnih stopa izvora i plasmana. Pored usklađivanja kamatnih stopa izvora i plasmana prate se trenutni tržišni uvjeti i prognoze kretanja osnovnih tržišnih pokazatelja.</w:t>
      </w:r>
    </w:p>
    <w:p w14:paraId="37755FA2" w14:textId="77777777" w:rsidR="009370FE" w:rsidRPr="00D21D5C" w:rsidRDefault="009370FE" w:rsidP="009370FE">
      <w:pPr>
        <w:suppressAutoHyphens/>
        <w:autoSpaceDN w:val="0"/>
        <w:jc w:val="both"/>
        <w:rPr>
          <w:rFonts w:ascii="Arial" w:hAnsi="Arial" w:cs="Arial"/>
          <w:color w:val="000000"/>
          <w:sz w:val="18"/>
          <w:szCs w:val="18"/>
          <w:lang w:val="hr-HR"/>
        </w:rPr>
      </w:pPr>
    </w:p>
    <w:p w14:paraId="2CE28EA3" w14:textId="77777777" w:rsidR="009370FE" w:rsidRPr="009370FE" w:rsidRDefault="009370FE" w:rsidP="009370FE">
      <w:pPr>
        <w:suppressAutoHyphens/>
        <w:autoSpaceDN w:val="0"/>
        <w:jc w:val="both"/>
        <w:rPr>
          <w:rFonts w:ascii="Arial" w:hAnsi="Arial" w:cs="Arial"/>
          <w:b/>
          <w:color w:val="000000"/>
          <w:sz w:val="20"/>
          <w:szCs w:val="20"/>
          <w:lang w:val="hr-HR"/>
        </w:rPr>
      </w:pPr>
      <w:r w:rsidRPr="009370FE">
        <w:rPr>
          <w:rFonts w:ascii="Arial" w:hAnsi="Arial" w:cs="Arial"/>
          <w:b/>
          <w:color w:val="000000"/>
          <w:sz w:val="20"/>
          <w:szCs w:val="20"/>
          <w:lang w:val="hr-HR"/>
        </w:rPr>
        <w:t>Valutni rizik</w:t>
      </w:r>
    </w:p>
    <w:p w14:paraId="0A86D351" w14:textId="77777777" w:rsidR="009370FE" w:rsidRPr="00D21D5C" w:rsidRDefault="009370FE" w:rsidP="009370FE">
      <w:pPr>
        <w:suppressAutoHyphens/>
        <w:autoSpaceDN w:val="0"/>
        <w:jc w:val="both"/>
        <w:rPr>
          <w:rFonts w:ascii="Arial" w:hAnsi="Arial" w:cs="Arial"/>
          <w:color w:val="000000"/>
          <w:sz w:val="18"/>
          <w:szCs w:val="18"/>
          <w:lang w:val="hr-HR"/>
        </w:rPr>
      </w:pPr>
    </w:p>
    <w:p w14:paraId="71658491" w14:textId="15BAE2D7" w:rsidR="009370FE" w:rsidRPr="009370FE" w:rsidRDefault="009370FE" w:rsidP="009370FE">
      <w:pPr>
        <w:jc w:val="both"/>
        <w:rPr>
          <w:rFonts w:ascii="Arial" w:eastAsia="Calibri" w:hAnsi="Arial" w:cs="Arial"/>
          <w:color w:val="000000"/>
          <w:sz w:val="20"/>
          <w:szCs w:val="20"/>
          <w:lang w:val="hr-HR"/>
        </w:rPr>
      </w:pPr>
      <w:r w:rsidRPr="009370FE">
        <w:rPr>
          <w:rFonts w:ascii="Arial" w:eastAsia="Calibri" w:hAnsi="Arial" w:cs="Arial"/>
          <w:color w:val="000000"/>
          <w:sz w:val="20"/>
          <w:szCs w:val="20"/>
          <w:lang w:val="hr-HR"/>
        </w:rPr>
        <w:t>Temeljna načela upravljanja valutnim rizikom HBOR-a utvrđeni su internim aktima te odlukama i zaključcima Uprave i Odbora za upravljanje aktivom i pasivom. Postavljene su metode za mjerenje, odnosno procjenu, praćenje i upravljanje valutnim rizikom, utvrđeni su limiti i signali ranog upozorenja, postupci u slučaju naznake, kao i nastupa krize te su definiran</w:t>
      </w:r>
      <w:r w:rsidR="001762F1">
        <w:rPr>
          <w:rFonts w:ascii="Arial" w:eastAsia="Calibri" w:hAnsi="Arial" w:cs="Arial"/>
          <w:color w:val="000000"/>
          <w:sz w:val="20"/>
          <w:szCs w:val="20"/>
          <w:lang w:val="hr-HR"/>
        </w:rPr>
        <w:t>i</w:t>
      </w:r>
      <w:r w:rsidRPr="009370FE">
        <w:rPr>
          <w:rFonts w:ascii="Arial" w:eastAsia="Calibri" w:hAnsi="Arial" w:cs="Arial"/>
          <w:color w:val="000000"/>
          <w:sz w:val="20"/>
          <w:szCs w:val="20"/>
          <w:lang w:val="hr-HR"/>
        </w:rPr>
        <w:t xml:space="preserve"> izvješ</w:t>
      </w:r>
      <w:r w:rsidR="001762F1">
        <w:rPr>
          <w:rFonts w:ascii="Arial" w:eastAsia="Calibri" w:hAnsi="Arial" w:cs="Arial"/>
          <w:color w:val="000000"/>
          <w:sz w:val="20"/>
          <w:szCs w:val="20"/>
          <w:lang w:val="hr-HR"/>
        </w:rPr>
        <w:t>taji</w:t>
      </w:r>
      <w:r w:rsidRPr="009370FE">
        <w:rPr>
          <w:rFonts w:ascii="Arial" w:eastAsia="Calibri" w:hAnsi="Arial" w:cs="Arial"/>
          <w:color w:val="000000"/>
          <w:sz w:val="20"/>
          <w:szCs w:val="20"/>
          <w:lang w:val="hr-HR"/>
        </w:rPr>
        <w:t xml:space="preserve"> potrebn</w:t>
      </w:r>
      <w:r w:rsidR="001762F1">
        <w:rPr>
          <w:rFonts w:ascii="Arial" w:eastAsia="Calibri" w:hAnsi="Arial" w:cs="Arial"/>
          <w:color w:val="000000"/>
          <w:sz w:val="20"/>
          <w:szCs w:val="20"/>
          <w:lang w:val="hr-HR"/>
        </w:rPr>
        <w:t>i</w:t>
      </w:r>
      <w:r w:rsidRPr="009370FE">
        <w:rPr>
          <w:rFonts w:ascii="Arial" w:eastAsia="Calibri" w:hAnsi="Arial" w:cs="Arial"/>
          <w:color w:val="000000"/>
          <w:sz w:val="20"/>
          <w:szCs w:val="20"/>
          <w:lang w:val="hr-HR"/>
        </w:rPr>
        <w:t xml:space="preserve"> za cjelovito ovladavanje ovim rizikom. </w:t>
      </w:r>
    </w:p>
    <w:p w14:paraId="5E9BAD14" w14:textId="77777777" w:rsidR="009370FE" w:rsidRPr="00D21D5C" w:rsidRDefault="009370FE" w:rsidP="009370FE">
      <w:pPr>
        <w:jc w:val="both"/>
        <w:rPr>
          <w:rFonts w:ascii="Arial" w:eastAsia="Calibri" w:hAnsi="Arial" w:cs="Arial"/>
          <w:color w:val="000000"/>
          <w:sz w:val="18"/>
          <w:szCs w:val="18"/>
          <w:lang w:val="hr-HR"/>
        </w:rPr>
      </w:pPr>
    </w:p>
    <w:p w14:paraId="154BC298" w14:textId="77777777" w:rsidR="009370FE" w:rsidRPr="009370FE" w:rsidRDefault="009370FE" w:rsidP="009370FE">
      <w:pPr>
        <w:jc w:val="both"/>
        <w:rPr>
          <w:rFonts w:ascii="Arial" w:eastAsia="Calibri" w:hAnsi="Arial" w:cs="Arial"/>
          <w:color w:val="000000"/>
          <w:sz w:val="20"/>
          <w:szCs w:val="20"/>
          <w:lang w:val="hr-HR"/>
        </w:rPr>
      </w:pPr>
      <w:r w:rsidRPr="009370FE">
        <w:rPr>
          <w:rFonts w:ascii="Arial" w:eastAsia="Calibri" w:hAnsi="Arial" w:cs="Arial"/>
          <w:color w:val="000000"/>
          <w:sz w:val="20"/>
          <w:szCs w:val="20"/>
          <w:lang w:val="hr-HR"/>
        </w:rPr>
        <w:t xml:space="preserve">Za mjerenje izloženosti valutnom riziku prati se otvorenost devizne pozicije. Osim dnevnog praćenja otvorenosti devizne pozicije i projiciranja njezinog kretanja, za potrebe procjene i mjerenja valutnog rizika izračunava se rizična vrijednost te redovito izvještava nadležna tijela o najvećim potencijalnim gubicima po značajnim valutama. Provode se analize osjetljivosti pod pretpostavkom redovnih i stresnih uvjeta poslovanja. </w:t>
      </w:r>
    </w:p>
    <w:p w14:paraId="1674EB08" w14:textId="77777777" w:rsidR="009370FE" w:rsidRPr="00D21D5C" w:rsidRDefault="009370FE" w:rsidP="009370FE">
      <w:pPr>
        <w:suppressAutoHyphens/>
        <w:autoSpaceDN w:val="0"/>
        <w:jc w:val="both"/>
        <w:rPr>
          <w:rFonts w:ascii="Arial" w:hAnsi="Arial" w:cs="Arial"/>
          <w:color w:val="000000"/>
          <w:sz w:val="18"/>
          <w:szCs w:val="18"/>
          <w:lang w:val="hr-HR"/>
        </w:rPr>
      </w:pPr>
    </w:p>
    <w:p w14:paraId="1E695305" w14:textId="77777777" w:rsidR="009370FE" w:rsidRPr="009370FE" w:rsidRDefault="009370FE" w:rsidP="009370FE">
      <w:pPr>
        <w:suppressAutoHyphens/>
        <w:autoSpaceDN w:val="0"/>
        <w:jc w:val="both"/>
        <w:rPr>
          <w:rFonts w:ascii="Arial" w:hAnsi="Arial" w:cs="Arial"/>
          <w:b/>
          <w:color w:val="000000"/>
          <w:sz w:val="20"/>
          <w:szCs w:val="20"/>
          <w:lang w:val="hr-HR"/>
        </w:rPr>
      </w:pPr>
      <w:r w:rsidRPr="009370FE">
        <w:rPr>
          <w:rFonts w:ascii="Arial" w:hAnsi="Arial" w:cs="Arial"/>
          <w:b/>
          <w:color w:val="000000"/>
          <w:sz w:val="20"/>
          <w:szCs w:val="20"/>
          <w:lang w:val="hr-HR"/>
        </w:rPr>
        <w:t xml:space="preserve">Operativni rizik </w:t>
      </w:r>
    </w:p>
    <w:p w14:paraId="49A2BABC" w14:textId="77777777" w:rsidR="009370FE" w:rsidRPr="00D21D5C" w:rsidRDefault="009370FE" w:rsidP="009370FE">
      <w:pPr>
        <w:suppressAutoHyphens/>
        <w:autoSpaceDN w:val="0"/>
        <w:jc w:val="both"/>
        <w:rPr>
          <w:rFonts w:ascii="Arial" w:hAnsi="Arial" w:cs="Arial"/>
          <w:color w:val="000000"/>
          <w:sz w:val="18"/>
          <w:szCs w:val="18"/>
          <w:lang w:val="hr-HR"/>
        </w:rPr>
      </w:pPr>
    </w:p>
    <w:p w14:paraId="4C772B6B" w14:textId="07FA3F95" w:rsidR="009370FE" w:rsidRDefault="00D21D5C" w:rsidP="009370FE">
      <w:pPr>
        <w:widowControl w:val="0"/>
        <w:jc w:val="both"/>
        <w:rPr>
          <w:rFonts w:ascii="Arial" w:eastAsia="Calibri" w:hAnsi="Arial" w:cs="Arial"/>
          <w:color w:val="000000"/>
          <w:sz w:val="20"/>
          <w:szCs w:val="20"/>
          <w:lang w:val="hr-HR"/>
        </w:rPr>
      </w:pPr>
      <w:r w:rsidRPr="00D21D5C">
        <w:rPr>
          <w:rFonts w:ascii="Arial" w:eastAsia="Calibri" w:hAnsi="Arial" w:cs="Arial"/>
          <w:color w:val="000000"/>
          <w:sz w:val="20"/>
          <w:szCs w:val="20"/>
          <w:lang w:val="hr-HR"/>
        </w:rPr>
        <w:t>HBOR ima uspostavljen okvir za upravljanje operativnim rizikom koji je usklađen s regulativom HNB-a i dobrom bankarskom praksom za kreditne institucije primjenjivoj na poslovanje Banke kao posebne financijske institucije.</w:t>
      </w:r>
    </w:p>
    <w:p w14:paraId="2D060394" w14:textId="77777777" w:rsidR="00D21D5C" w:rsidRPr="00D21D5C" w:rsidRDefault="00D21D5C" w:rsidP="009370FE">
      <w:pPr>
        <w:widowControl w:val="0"/>
        <w:jc w:val="both"/>
        <w:rPr>
          <w:rFonts w:ascii="Arial" w:eastAsia="Calibri" w:hAnsi="Arial" w:cs="Arial"/>
          <w:color w:val="000000"/>
          <w:sz w:val="18"/>
          <w:szCs w:val="18"/>
          <w:lang w:val="hr-HR"/>
        </w:rPr>
      </w:pPr>
    </w:p>
    <w:p w14:paraId="12C97EDE" w14:textId="77777777" w:rsidR="009370FE" w:rsidRPr="009370FE" w:rsidRDefault="009370FE" w:rsidP="009370FE">
      <w:pPr>
        <w:jc w:val="both"/>
        <w:rPr>
          <w:rFonts w:ascii="Arial" w:eastAsia="Calibri" w:hAnsi="Arial" w:cs="Arial"/>
          <w:color w:val="000000"/>
          <w:sz w:val="20"/>
          <w:szCs w:val="20"/>
          <w:lang w:val="hr-HR"/>
        </w:rPr>
      </w:pPr>
      <w:r w:rsidRPr="009370FE">
        <w:rPr>
          <w:rFonts w:ascii="Arial" w:eastAsia="Calibri" w:hAnsi="Arial" w:cs="Arial"/>
          <w:color w:val="000000"/>
          <w:sz w:val="20"/>
          <w:szCs w:val="20"/>
          <w:lang w:val="hr-HR"/>
        </w:rPr>
        <w:t>Temeljna načela upravljanja operativnim rizikom utvrđena su Politikom upravljanja operativnim rizikom kao krovnim aktom, kojim je uspostavljena struktura upravljanja i odgovornosti u sustavu, utvrđen pristup za izračun kapitalnog zahtjeva za operativni rizik, uspostavljen sustav izvještavanja te načini utvrđivanja, ovladavanja i praćenja izloženosti operativnom riziku.</w:t>
      </w:r>
    </w:p>
    <w:p w14:paraId="5714D0B5" w14:textId="77777777" w:rsidR="009370FE" w:rsidRPr="009370FE" w:rsidRDefault="009370FE" w:rsidP="009370FE">
      <w:pPr>
        <w:jc w:val="both"/>
        <w:rPr>
          <w:rFonts w:ascii="Arial" w:eastAsia="Calibri" w:hAnsi="Arial" w:cs="Arial"/>
          <w:b/>
          <w:color w:val="000000"/>
          <w:sz w:val="20"/>
          <w:szCs w:val="20"/>
          <w:lang w:val="hr-HR"/>
        </w:rPr>
      </w:pPr>
      <w:r w:rsidRPr="009370FE">
        <w:rPr>
          <w:rFonts w:ascii="Arial" w:eastAsia="Calibri" w:hAnsi="Arial" w:cs="Arial"/>
          <w:color w:val="000000"/>
          <w:sz w:val="20"/>
          <w:szCs w:val="20"/>
          <w:lang w:val="hr-HR"/>
        </w:rPr>
        <w:t>Sustavom upravljanja operativnim rizikom obuhvaćen je i operativni rizik kod poslovnih promjena,</w:t>
      </w:r>
      <w:r w:rsidRPr="009370FE">
        <w:rPr>
          <w:rFonts w:ascii="Calibri" w:eastAsia="Calibri" w:hAnsi="Calibri"/>
          <w:sz w:val="22"/>
          <w:szCs w:val="22"/>
          <w:lang w:val="hr-HR"/>
        </w:rPr>
        <w:t xml:space="preserve"> </w:t>
      </w:r>
      <w:r w:rsidRPr="009370FE">
        <w:rPr>
          <w:rFonts w:ascii="Arial" w:eastAsia="Calibri" w:hAnsi="Arial" w:cs="Arial"/>
          <w:color w:val="000000"/>
          <w:sz w:val="20"/>
          <w:szCs w:val="20"/>
          <w:lang w:val="hr-HR"/>
        </w:rPr>
        <w:t>novih proizvoda i značajnih izmjena postojećih proizvoda te operativni rizik koji se javlja pri eksternalizaciji funkcija.</w:t>
      </w:r>
    </w:p>
    <w:p w14:paraId="54978339" w14:textId="77777777" w:rsidR="009370FE" w:rsidRPr="00D21D5C" w:rsidRDefault="009370FE" w:rsidP="009370FE">
      <w:pPr>
        <w:widowControl w:val="0"/>
        <w:jc w:val="both"/>
        <w:rPr>
          <w:rFonts w:ascii="Arial" w:eastAsia="Calibri" w:hAnsi="Arial" w:cs="Arial"/>
          <w:color w:val="000000"/>
          <w:sz w:val="18"/>
          <w:szCs w:val="18"/>
          <w:lang w:val="hr-HR"/>
        </w:rPr>
      </w:pPr>
    </w:p>
    <w:p w14:paraId="539208E2" w14:textId="77777777" w:rsidR="009370FE" w:rsidRDefault="009370FE" w:rsidP="009370FE">
      <w:pPr>
        <w:jc w:val="both"/>
        <w:rPr>
          <w:rFonts w:ascii="Arial" w:eastAsia="Calibri" w:hAnsi="Arial" w:cs="Arial"/>
          <w:color w:val="000000"/>
          <w:sz w:val="20"/>
          <w:szCs w:val="20"/>
          <w:lang w:val="hr-HR"/>
        </w:rPr>
      </w:pPr>
      <w:r w:rsidRPr="009370FE">
        <w:rPr>
          <w:rFonts w:ascii="Arial" w:eastAsia="Calibri" w:hAnsi="Arial" w:cs="Arial"/>
          <w:color w:val="000000"/>
          <w:sz w:val="20"/>
          <w:szCs w:val="20"/>
          <w:lang w:val="hr-HR"/>
        </w:rPr>
        <w:t>Za praćenje i nadziranje rada informacijskog sustava zadužen je Odbor za upravljanje informacijskim sustavom čiji je cilj upravljanje resursima informacijskog sustava uz uspostavljanje odgovarajuće razine učinkovitosti i sigurnosti informacijskog sustava kako bi se osiguralo, između ostalog, primjereno upravljanje rizicima koji proizlaze iz korištenja informacijsko komunikacijske tehnologije. Nadzor nad sigurnošću informacijskog sustava obavlja funkcija Voditelja sigurnosti informacijskog sustava. U okviru ove funkcije uspostavljen je sustav upravljanja kontinuitetom poslovanja HBOR-a.</w:t>
      </w:r>
    </w:p>
    <w:p w14:paraId="784846CA" w14:textId="77777777" w:rsidR="00D21D5C" w:rsidRPr="00D21D5C" w:rsidRDefault="00D21D5C" w:rsidP="009370FE">
      <w:pPr>
        <w:jc w:val="both"/>
        <w:rPr>
          <w:rFonts w:ascii="Arial" w:eastAsia="Calibri" w:hAnsi="Arial" w:cs="Arial"/>
          <w:color w:val="000000"/>
          <w:sz w:val="18"/>
          <w:szCs w:val="18"/>
          <w:lang w:val="hr-HR"/>
        </w:rPr>
      </w:pPr>
    </w:p>
    <w:p w14:paraId="0F9205D6" w14:textId="793541D8" w:rsidR="00C34484" w:rsidRPr="00D14589" w:rsidRDefault="00D21D5C" w:rsidP="004B03DA">
      <w:pPr>
        <w:jc w:val="both"/>
        <w:rPr>
          <w:rFonts w:ascii="Arial" w:hAnsi="Arial" w:cs="Arial"/>
          <w:color w:val="000000" w:themeColor="text1"/>
          <w:sz w:val="20"/>
          <w:szCs w:val="20"/>
          <w:lang w:val="hr-HR"/>
        </w:rPr>
        <w:sectPr w:rsidR="00C34484" w:rsidRPr="00D14589" w:rsidSect="0026672F">
          <w:pgSz w:w="11907" w:h="16840" w:code="9"/>
          <w:pgMar w:top="1418" w:right="1134" w:bottom="1134" w:left="1418" w:header="851" w:footer="851" w:gutter="0"/>
          <w:cols w:space="720"/>
          <w:noEndnote/>
        </w:sectPr>
      </w:pPr>
      <w:r w:rsidRPr="00D21D5C">
        <w:rPr>
          <w:rFonts w:ascii="Arial" w:eastAsia="Calibri" w:hAnsi="Arial" w:cs="Arial"/>
          <w:color w:val="000000"/>
          <w:sz w:val="20"/>
          <w:szCs w:val="20"/>
          <w:lang w:val="hr-HR"/>
        </w:rPr>
        <w:t>Tijekom izvještajnog razdoblja identificiran je 1 (jedan) novi potencijalni događaj operativnog rizika koji je potencijalno mogao značajno utjecati na izloženost HBOR-a operativnom riziku. Radilo se o riziku od prodora vode u prostore HBOR-a radi čega su promptno poduzete potrebne mjere umanjenja navedenog rizika. Do kraja izvještajnog razdoblja gotovo cijeli iznos nastale štete je nadoknađen temeljem naplate štete od osiguravajućeg društva. Događaj iz prethodnog razdoblja (potres u Zagrebu 2020., koji je za posljedicu imao oštećenje glavne poslovn</w:t>
      </w:r>
      <w:r w:rsidR="005824F8">
        <w:rPr>
          <w:rFonts w:ascii="Arial" w:eastAsia="Calibri" w:hAnsi="Arial" w:cs="Arial"/>
          <w:color w:val="000000"/>
          <w:sz w:val="20"/>
          <w:szCs w:val="20"/>
          <w:lang w:val="hr-HR"/>
        </w:rPr>
        <w:t>e</w:t>
      </w:r>
      <w:r w:rsidRPr="00D21D5C">
        <w:rPr>
          <w:rFonts w:ascii="Arial" w:eastAsia="Calibri" w:hAnsi="Arial" w:cs="Arial"/>
          <w:color w:val="000000"/>
          <w:sz w:val="20"/>
          <w:szCs w:val="20"/>
          <w:lang w:val="hr-HR"/>
        </w:rPr>
        <w:t xml:space="preserve"> zgrade HBOR-a) imao je utjecaj na poslovanje tijekom 2025. godine budući da su započeli radovi na obnovi zgrade, a efekti tog događaja kontinuirano se evidentira</w:t>
      </w:r>
      <w:r w:rsidR="005824F8">
        <w:rPr>
          <w:rFonts w:ascii="Arial" w:eastAsia="Calibri" w:hAnsi="Arial" w:cs="Arial"/>
          <w:color w:val="000000"/>
          <w:sz w:val="20"/>
          <w:szCs w:val="20"/>
          <w:lang w:val="hr-HR"/>
        </w:rPr>
        <w:t>j</w:t>
      </w:r>
      <w:r w:rsidRPr="00D21D5C">
        <w:rPr>
          <w:rFonts w:ascii="Arial" w:eastAsia="Calibri" w:hAnsi="Arial" w:cs="Arial"/>
          <w:color w:val="000000"/>
          <w:sz w:val="20"/>
          <w:szCs w:val="20"/>
          <w:lang w:val="hr-HR"/>
        </w:rPr>
        <w:t>u bazu događaja operativnog rizika</w:t>
      </w:r>
      <w:r>
        <w:rPr>
          <w:rFonts w:ascii="Arial" w:eastAsia="Calibri" w:hAnsi="Arial" w:cs="Arial"/>
          <w:color w:val="000000"/>
          <w:sz w:val="20"/>
          <w:szCs w:val="20"/>
          <w:lang w:val="hr-HR"/>
        </w:rPr>
        <w:t>.</w:t>
      </w:r>
    </w:p>
    <w:p w14:paraId="6FF6A341" w14:textId="77777777" w:rsidR="00C34484" w:rsidRPr="00D14589" w:rsidRDefault="00C34484" w:rsidP="006735C2">
      <w:pPr>
        <w:jc w:val="both"/>
        <w:rPr>
          <w:rFonts w:ascii="Arial" w:hAnsi="Arial" w:cs="Arial"/>
          <w:color w:val="000000" w:themeColor="text1"/>
          <w:sz w:val="20"/>
          <w:szCs w:val="20"/>
          <w:lang w:val="hr-HR"/>
        </w:rPr>
      </w:pPr>
    </w:p>
    <w:p w14:paraId="63E1DD83" w14:textId="5258F709" w:rsidR="00C34484" w:rsidRPr="00D14589" w:rsidRDefault="00092418" w:rsidP="007F5B1C">
      <w:pPr>
        <w:tabs>
          <w:tab w:val="left" w:pos="567"/>
        </w:tabs>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eastAsia="hr-HR"/>
        </w:rPr>
        <w:t>3</w:t>
      </w:r>
      <w:r w:rsidR="00612687">
        <w:rPr>
          <w:rFonts w:ascii="Arial" w:hAnsi="Arial" w:cs="Arial"/>
          <w:b/>
          <w:color w:val="000000" w:themeColor="text1"/>
          <w:sz w:val="20"/>
          <w:szCs w:val="20"/>
          <w:lang w:val="hr-HR" w:eastAsia="hr-HR"/>
        </w:rPr>
        <w:t>1</w:t>
      </w:r>
      <w:r w:rsidR="00C34484" w:rsidRPr="00D14589">
        <w:rPr>
          <w:rFonts w:ascii="Arial" w:hAnsi="Arial" w:cs="Arial"/>
          <w:b/>
          <w:color w:val="000000" w:themeColor="text1"/>
          <w:sz w:val="20"/>
          <w:szCs w:val="20"/>
          <w:lang w:val="hr-HR" w:eastAsia="hr-HR"/>
        </w:rPr>
        <w:t>.</w:t>
      </w:r>
      <w:r w:rsidR="00C34484" w:rsidRPr="00D14589">
        <w:rPr>
          <w:rFonts w:ascii="Arial" w:hAnsi="Arial" w:cs="Arial"/>
          <w:b/>
          <w:color w:val="000000" w:themeColor="text1"/>
          <w:sz w:val="20"/>
          <w:szCs w:val="20"/>
          <w:lang w:val="hr-HR"/>
        </w:rPr>
        <w:tab/>
        <w:t>Upravljanje rizicima (nastavak)</w:t>
      </w:r>
    </w:p>
    <w:p w14:paraId="6AFBCFD1" w14:textId="77777777" w:rsidR="00C34484" w:rsidRPr="00D14589" w:rsidRDefault="00C34484" w:rsidP="00C34484">
      <w:pPr>
        <w:jc w:val="both"/>
        <w:rPr>
          <w:rFonts w:ascii="Arial" w:hAnsi="Arial" w:cs="Arial"/>
          <w:color w:val="000000" w:themeColor="text1"/>
          <w:sz w:val="20"/>
          <w:szCs w:val="20"/>
          <w:lang w:val="hr-HR"/>
        </w:rPr>
      </w:pPr>
    </w:p>
    <w:p w14:paraId="59606DF9" w14:textId="2B70694B" w:rsidR="00C34484" w:rsidRPr="00D14589" w:rsidRDefault="00092418" w:rsidP="007F5B1C">
      <w:pPr>
        <w:tabs>
          <w:tab w:val="left" w:pos="567"/>
        </w:tabs>
        <w:spacing w:line="300" w:lineRule="exact"/>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3</w:t>
      </w:r>
      <w:r w:rsidR="00612687">
        <w:rPr>
          <w:rFonts w:ascii="Arial" w:hAnsi="Arial" w:cs="Arial"/>
          <w:b/>
          <w:color w:val="000000" w:themeColor="text1"/>
          <w:sz w:val="20"/>
          <w:szCs w:val="20"/>
          <w:lang w:val="hr-HR"/>
        </w:rPr>
        <w:t>1</w:t>
      </w:r>
      <w:r w:rsidR="00C34484" w:rsidRPr="00D14589">
        <w:rPr>
          <w:rFonts w:ascii="Arial" w:hAnsi="Arial" w:cs="Arial"/>
          <w:b/>
          <w:color w:val="000000" w:themeColor="text1"/>
          <w:sz w:val="20"/>
          <w:szCs w:val="20"/>
          <w:lang w:val="hr-HR"/>
        </w:rPr>
        <w:t>.1</w:t>
      </w:r>
      <w:r w:rsidR="00BA7DB2" w:rsidRPr="00D14589">
        <w:rPr>
          <w:rFonts w:ascii="Arial" w:hAnsi="Arial" w:cs="Arial"/>
          <w:b/>
          <w:color w:val="000000" w:themeColor="text1"/>
          <w:sz w:val="20"/>
          <w:szCs w:val="20"/>
          <w:lang w:val="hr-HR"/>
        </w:rPr>
        <w:t>.</w:t>
      </w:r>
      <w:r w:rsidR="00BA7DB2" w:rsidRPr="00D14589">
        <w:rPr>
          <w:rFonts w:ascii="Arial" w:hAnsi="Arial" w:cs="Arial"/>
          <w:b/>
          <w:color w:val="000000" w:themeColor="text1"/>
          <w:sz w:val="20"/>
          <w:szCs w:val="20"/>
          <w:lang w:val="hr-HR"/>
        </w:rPr>
        <w:tab/>
      </w:r>
      <w:r w:rsidR="00C34484" w:rsidRPr="00D14589">
        <w:rPr>
          <w:rFonts w:ascii="Arial" w:hAnsi="Arial" w:cs="Arial"/>
          <w:b/>
          <w:color w:val="000000" w:themeColor="text1"/>
          <w:sz w:val="20"/>
          <w:szCs w:val="20"/>
          <w:lang w:val="hr-HR"/>
        </w:rPr>
        <w:t>Pregled najvažnijih rizika (nastavak)</w:t>
      </w:r>
    </w:p>
    <w:p w14:paraId="6367DCC5" w14:textId="77777777" w:rsidR="00C34484" w:rsidRPr="00D14589" w:rsidRDefault="00C34484" w:rsidP="00C34484">
      <w:pPr>
        <w:spacing w:line="300" w:lineRule="exact"/>
        <w:jc w:val="both"/>
        <w:rPr>
          <w:rFonts w:ascii="Arial" w:hAnsi="Arial" w:cs="Arial"/>
          <w:b/>
          <w:color w:val="000000" w:themeColor="text1"/>
          <w:sz w:val="20"/>
          <w:szCs w:val="20"/>
          <w:lang w:val="hr-HR"/>
        </w:rPr>
      </w:pPr>
    </w:p>
    <w:p w14:paraId="55C0C0D0" w14:textId="77777777" w:rsidR="00A73644" w:rsidRPr="00A73644" w:rsidRDefault="00A73644" w:rsidP="00A73644">
      <w:pPr>
        <w:jc w:val="both"/>
        <w:rPr>
          <w:rFonts w:ascii="Arial" w:eastAsia="Calibri" w:hAnsi="Arial" w:cs="Arial"/>
          <w:b/>
          <w:color w:val="000000"/>
          <w:sz w:val="20"/>
          <w:szCs w:val="20"/>
          <w:lang w:val="hr-HR"/>
        </w:rPr>
      </w:pPr>
      <w:r w:rsidRPr="00A73644">
        <w:rPr>
          <w:rFonts w:ascii="Arial" w:eastAsia="Calibri" w:hAnsi="Arial" w:cs="Arial"/>
          <w:b/>
          <w:color w:val="000000"/>
          <w:sz w:val="20"/>
          <w:szCs w:val="20"/>
          <w:lang w:val="hr-HR"/>
        </w:rPr>
        <w:t>Operativni rizik (nastavak)</w:t>
      </w:r>
    </w:p>
    <w:p w14:paraId="5EB1DCA1" w14:textId="77777777" w:rsidR="00A73644" w:rsidRPr="00A73644" w:rsidRDefault="00A73644" w:rsidP="00A73644">
      <w:pPr>
        <w:tabs>
          <w:tab w:val="left" w:pos="567"/>
        </w:tabs>
        <w:suppressAutoHyphens/>
        <w:autoSpaceDN w:val="0"/>
        <w:spacing w:line="300" w:lineRule="exact"/>
        <w:jc w:val="both"/>
        <w:rPr>
          <w:rFonts w:ascii="Arial" w:hAnsi="Arial" w:cs="Arial"/>
          <w:b/>
          <w:color w:val="000000"/>
          <w:sz w:val="20"/>
          <w:szCs w:val="20"/>
          <w:lang w:val="hr-HR"/>
        </w:rPr>
      </w:pPr>
    </w:p>
    <w:p w14:paraId="6869E9FF"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U cilju primjerenog upravljanja informacijskom sigurnošću, u HBOR-u je pokrenuto usklađenje s Uredbom EU o digitalnoj operativnoj otpornosti za financijski sektor (DORA), na dobrovoljnoj osnovi s obzirom da HBOR nije obveznik primjene Uredbe.</w:t>
      </w:r>
    </w:p>
    <w:p w14:paraId="4242CFDA" w14:textId="77777777" w:rsidR="00A73644" w:rsidRPr="00A73644" w:rsidRDefault="00A73644" w:rsidP="00A73644">
      <w:pPr>
        <w:widowControl w:val="0"/>
        <w:jc w:val="both"/>
        <w:rPr>
          <w:rFonts w:ascii="Arial" w:eastAsia="Calibri" w:hAnsi="Arial" w:cs="Arial"/>
          <w:color w:val="000000"/>
          <w:sz w:val="20"/>
          <w:szCs w:val="20"/>
          <w:lang w:val="hr-HR"/>
        </w:rPr>
      </w:pPr>
    </w:p>
    <w:p w14:paraId="182CAD79" w14:textId="77777777" w:rsidR="00A73644" w:rsidRPr="00A73644" w:rsidRDefault="00A73644" w:rsidP="00A73644">
      <w:pPr>
        <w:jc w:val="both"/>
        <w:rPr>
          <w:rFonts w:ascii="Arial" w:eastAsia="Calibri" w:hAnsi="Arial" w:cs="Arial"/>
          <w:b/>
          <w:color w:val="000000"/>
          <w:sz w:val="20"/>
          <w:szCs w:val="20"/>
          <w:lang w:val="hr-HR"/>
        </w:rPr>
      </w:pPr>
      <w:r w:rsidRPr="00A73644">
        <w:rPr>
          <w:rFonts w:ascii="Arial" w:eastAsia="Calibri" w:hAnsi="Arial" w:cs="Arial"/>
          <w:b/>
          <w:color w:val="000000"/>
          <w:sz w:val="20"/>
          <w:szCs w:val="20"/>
          <w:lang w:val="hr-HR"/>
        </w:rPr>
        <w:t>ESG rizici</w:t>
      </w:r>
    </w:p>
    <w:p w14:paraId="0507B52E" w14:textId="77777777" w:rsidR="00A73644" w:rsidRPr="00A73644" w:rsidRDefault="00A73644" w:rsidP="00A73644">
      <w:pPr>
        <w:jc w:val="both"/>
        <w:rPr>
          <w:rFonts w:ascii="Arial" w:eastAsia="Calibri" w:hAnsi="Arial" w:cs="Arial"/>
          <w:b/>
          <w:color w:val="000000"/>
          <w:sz w:val="20"/>
          <w:szCs w:val="20"/>
          <w:lang w:val="hr-HR"/>
        </w:rPr>
      </w:pPr>
    </w:p>
    <w:p w14:paraId="13BE5E5C" w14:textId="77777777" w:rsidR="00A73644" w:rsidRPr="00A73644" w:rsidRDefault="00A73644" w:rsidP="00A73644">
      <w:pPr>
        <w:widowControl w:val="0"/>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ESG rizici su rizici negativnog financijskog utjecaja na HBOR koji nastaje zbog postojećeg ili budućeg učinka okolišnih, socijalnih ili upravljačkih čimbenika (ESG čimbenici) na druge ugovorne strane ili uloženu imovinu.</w:t>
      </w:r>
    </w:p>
    <w:p w14:paraId="0936AF31" w14:textId="77777777" w:rsidR="00A73644" w:rsidRPr="00A73644" w:rsidRDefault="00A73644" w:rsidP="00A73644">
      <w:pPr>
        <w:widowControl w:val="0"/>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HBOR-ov pristup upravljanju ESG rizicima usmjeren je na njihovo prepoznavanje, razumijevanje njihove ozbiljnosti i vjerojatnosti nastupa te određivanje načina upravljanja. U ovom procesu prioritetna je ocjena okolišnog klimatskog rizika, a što između ostalog uključuje pregled usklađenosti s okolišnim i klimatskim zahtjevima. Provodi se provjera usklađenosti projekta/investicije s aspekta: legalnosti, relevantnog okolišnog zakonodavstva EU-a i Republike Hrvatske, zahtjeva načela zelene tranzicije vezano za okolišne ciljeve, zahtjeva načela nenanošenja bitne štete (DNSH) te ostalih zahtjeva (Pariški sporazum, OECD-ove smjernice, InvestEU i dr.), ovisno o kreditnom programu koji se provodi te izvoru financiranja i subvencioniranja.</w:t>
      </w:r>
    </w:p>
    <w:p w14:paraId="11EB8E05" w14:textId="77777777" w:rsidR="00A73644" w:rsidRPr="00A73644" w:rsidRDefault="00A73644" w:rsidP="00A73644">
      <w:pPr>
        <w:suppressAutoHyphens/>
        <w:autoSpaceDN w:val="0"/>
        <w:jc w:val="both"/>
        <w:rPr>
          <w:rFonts w:ascii="Arial" w:hAnsi="Arial" w:cs="Arial"/>
          <w:b/>
          <w:color w:val="000000"/>
          <w:sz w:val="20"/>
          <w:szCs w:val="20"/>
          <w:lang w:val="hr-HR"/>
        </w:rPr>
      </w:pPr>
    </w:p>
    <w:p w14:paraId="14B41788" w14:textId="77777777" w:rsidR="00A73644" w:rsidRPr="00A73644" w:rsidRDefault="00A73644" w:rsidP="00A73644">
      <w:pPr>
        <w:suppressAutoHyphens/>
        <w:autoSpaceDN w:val="0"/>
        <w:jc w:val="both"/>
        <w:rPr>
          <w:rFonts w:ascii="Arial" w:hAnsi="Arial" w:cs="Arial"/>
          <w:b/>
          <w:color w:val="000000"/>
          <w:sz w:val="20"/>
          <w:szCs w:val="20"/>
          <w:lang w:val="hr-HR"/>
        </w:rPr>
      </w:pPr>
      <w:r w:rsidRPr="00A73644">
        <w:rPr>
          <w:rFonts w:ascii="Arial" w:hAnsi="Arial" w:cs="Arial"/>
          <w:b/>
          <w:color w:val="000000"/>
          <w:sz w:val="20"/>
          <w:szCs w:val="20"/>
          <w:lang w:val="hr-HR"/>
        </w:rPr>
        <w:t>Rizik eksternalizacije</w:t>
      </w:r>
    </w:p>
    <w:p w14:paraId="5BF77B58" w14:textId="77777777" w:rsidR="00A73644" w:rsidRPr="00A73644" w:rsidRDefault="00A73644" w:rsidP="00A73644">
      <w:pPr>
        <w:suppressAutoHyphens/>
        <w:autoSpaceDN w:val="0"/>
        <w:jc w:val="both"/>
        <w:rPr>
          <w:rFonts w:ascii="Arial" w:hAnsi="Arial" w:cs="Arial"/>
          <w:color w:val="000000"/>
          <w:sz w:val="20"/>
          <w:szCs w:val="20"/>
          <w:lang w:val="hr-HR"/>
        </w:rPr>
      </w:pPr>
    </w:p>
    <w:p w14:paraId="00B7825D" w14:textId="7BB6F0E7" w:rsidR="00D21D5C" w:rsidRDefault="00D21D5C" w:rsidP="00A73644">
      <w:pPr>
        <w:suppressAutoHyphens/>
        <w:autoSpaceDN w:val="0"/>
        <w:jc w:val="both"/>
        <w:rPr>
          <w:rFonts w:ascii="Arial" w:eastAsia="Calibri" w:hAnsi="Arial" w:cs="Arial"/>
          <w:color w:val="000000"/>
          <w:sz w:val="20"/>
          <w:szCs w:val="20"/>
          <w:lang w:val="hr-HR"/>
        </w:rPr>
      </w:pPr>
      <w:r w:rsidRPr="00D21D5C">
        <w:rPr>
          <w:rFonts w:ascii="Arial" w:eastAsia="Calibri" w:hAnsi="Arial" w:cs="Arial"/>
          <w:color w:val="000000"/>
          <w:sz w:val="20"/>
          <w:szCs w:val="20"/>
          <w:lang w:val="hr-HR"/>
        </w:rPr>
        <w:t>HBOR upravlja rizicima povezanim s eksternalizacijom temeljem internih akata usklađenih s regulativom i dobrom bankarskom praksom za kreditne institucije u mjeri primjenjivoj na poslovanje HBOR-a kao posebne financijske institucije. Internim aktima kojima je propisano upravljanje ovim rizikom utvrđeni su postupci i obveze sudionika provedbe eksternalizacije funkcija, procjenu i kontrolu rizika povezanih s eksternalizacijom te njihovo svođenje na prihvatljivu razinu.</w:t>
      </w:r>
    </w:p>
    <w:p w14:paraId="4F25A71D" w14:textId="77777777" w:rsidR="00D21D5C" w:rsidRPr="00A73644" w:rsidRDefault="00D21D5C" w:rsidP="00A73644">
      <w:pPr>
        <w:suppressAutoHyphens/>
        <w:autoSpaceDN w:val="0"/>
        <w:jc w:val="both"/>
        <w:rPr>
          <w:rFonts w:ascii="Arial" w:eastAsia="Calibri" w:hAnsi="Arial" w:cs="Arial"/>
          <w:color w:val="000000"/>
          <w:sz w:val="20"/>
          <w:szCs w:val="20"/>
          <w:lang w:val="hr-HR"/>
        </w:rPr>
      </w:pPr>
    </w:p>
    <w:p w14:paraId="394CEA0A" w14:textId="77777777" w:rsidR="00A73644" w:rsidRPr="00A73644" w:rsidRDefault="00A73644" w:rsidP="00A73644">
      <w:pPr>
        <w:suppressAutoHyphens/>
        <w:autoSpaceDN w:val="0"/>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 xml:space="preserve">Uspostavljena je centralna evidencija o eksternaliziranim funkcijama, a o svim eksternaliziranim funkcijama, s njima povezanim rizicima i predloženim mjerama umanjenja ili otklanjanja rizika godišnje se izvještava Uprava i Nadzorni odbor Banke.  </w:t>
      </w:r>
    </w:p>
    <w:p w14:paraId="56BB4BA9" w14:textId="77777777" w:rsidR="00A73644" w:rsidRPr="00A73644" w:rsidRDefault="00A73644" w:rsidP="00A73644">
      <w:pPr>
        <w:suppressAutoHyphens/>
        <w:autoSpaceDN w:val="0"/>
        <w:jc w:val="both"/>
        <w:rPr>
          <w:rFonts w:ascii="Arial" w:eastAsia="Calibri" w:hAnsi="Arial" w:cs="Arial"/>
          <w:color w:val="000000"/>
          <w:sz w:val="20"/>
          <w:szCs w:val="20"/>
          <w:lang w:val="hr-HR"/>
        </w:rPr>
      </w:pPr>
    </w:p>
    <w:p w14:paraId="6565CF97" w14:textId="0916A28A" w:rsidR="006953D2" w:rsidRPr="00D14589" w:rsidRDefault="00D21D5C" w:rsidP="00B12D03">
      <w:pPr>
        <w:jc w:val="both"/>
        <w:rPr>
          <w:rFonts w:ascii="Arial" w:hAnsi="Arial" w:cs="Arial"/>
          <w:color w:val="000000" w:themeColor="text1"/>
          <w:sz w:val="20"/>
          <w:szCs w:val="20"/>
          <w:lang w:val="hr-HR"/>
        </w:rPr>
        <w:sectPr w:rsidR="006953D2" w:rsidRPr="00D14589" w:rsidSect="0026672F">
          <w:pgSz w:w="11907" w:h="16840" w:code="9"/>
          <w:pgMar w:top="1418" w:right="1134" w:bottom="1134" w:left="1418" w:header="851" w:footer="851" w:gutter="0"/>
          <w:cols w:space="720"/>
          <w:noEndnote/>
        </w:sectPr>
      </w:pPr>
      <w:r w:rsidRPr="00D21D5C">
        <w:rPr>
          <w:rFonts w:ascii="Arial" w:eastAsia="Calibri" w:hAnsi="Arial" w:cs="Arial"/>
          <w:color w:val="000000"/>
          <w:sz w:val="20"/>
          <w:szCs w:val="20"/>
          <w:lang w:val="hr-HR"/>
        </w:rPr>
        <w:t>Tijekom izvještajnog razdoblja doneseni su novi interni akti kojim je propisan sustav upravljanja rizikom eksternalizacije te je unapređen sustav upravljanja rizikom povezanim s eksternalizacijom u skladu s regulativnom i dobrom bankarskom praksom, u mjeri primjenjivoj na HBOR kao posebnoj financijskoj instituciji.</w:t>
      </w:r>
    </w:p>
    <w:p w14:paraId="1E0DA457" w14:textId="77777777" w:rsidR="007673A2" w:rsidRPr="00D14589" w:rsidRDefault="007673A2" w:rsidP="007673A2">
      <w:pPr>
        <w:jc w:val="both"/>
        <w:rPr>
          <w:rFonts w:ascii="Arial" w:hAnsi="Arial" w:cs="Arial"/>
          <w:color w:val="000000" w:themeColor="text1"/>
          <w:sz w:val="20"/>
          <w:szCs w:val="20"/>
          <w:lang w:val="hr-HR"/>
        </w:rPr>
      </w:pPr>
    </w:p>
    <w:p w14:paraId="0C666C0F" w14:textId="71A0DC19" w:rsidR="007673A2" w:rsidRPr="00D14589" w:rsidRDefault="00092418" w:rsidP="007F5B1C">
      <w:pPr>
        <w:tabs>
          <w:tab w:val="left" w:pos="567"/>
        </w:tabs>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eastAsia="hr-HR"/>
        </w:rPr>
        <w:t>3</w:t>
      </w:r>
      <w:r w:rsidR="00612687">
        <w:rPr>
          <w:rFonts w:ascii="Arial" w:hAnsi="Arial" w:cs="Arial"/>
          <w:b/>
          <w:color w:val="000000" w:themeColor="text1"/>
          <w:sz w:val="20"/>
          <w:szCs w:val="20"/>
          <w:lang w:val="hr-HR" w:eastAsia="hr-HR"/>
        </w:rPr>
        <w:t>1</w:t>
      </w:r>
      <w:r w:rsidR="007673A2" w:rsidRPr="00D14589">
        <w:rPr>
          <w:rFonts w:ascii="Arial" w:hAnsi="Arial" w:cs="Arial"/>
          <w:b/>
          <w:color w:val="000000" w:themeColor="text1"/>
          <w:sz w:val="20"/>
          <w:szCs w:val="20"/>
          <w:lang w:val="hr-HR" w:eastAsia="hr-HR"/>
        </w:rPr>
        <w:t>.</w:t>
      </w:r>
      <w:r w:rsidR="007673A2" w:rsidRPr="00D14589">
        <w:rPr>
          <w:rFonts w:ascii="Arial" w:hAnsi="Arial" w:cs="Arial"/>
          <w:b/>
          <w:color w:val="000000" w:themeColor="text1"/>
          <w:sz w:val="20"/>
          <w:szCs w:val="20"/>
          <w:lang w:val="hr-HR"/>
        </w:rPr>
        <w:tab/>
        <w:t>Upravljanje rizicima (nastavak)</w:t>
      </w:r>
    </w:p>
    <w:p w14:paraId="79E5BF3E" w14:textId="77777777" w:rsidR="006735C2" w:rsidRPr="00D14589" w:rsidRDefault="006735C2" w:rsidP="006735C2">
      <w:pPr>
        <w:jc w:val="both"/>
        <w:rPr>
          <w:rFonts w:ascii="Arial" w:hAnsi="Arial" w:cs="Arial"/>
          <w:color w:val="000000" w:themeColor="text1"/>
          <w:sz w:val="20"/>
          <w:szCs w:val="20"/>
          <w:lang w:val="hr-HR"/>
        </w:rPr>
      </w:pPr>
    </w:p>
    <w:p w14:paraId="7DE6B0F2" w14:textId="09936908" w:rsidR="006735C2" w:rsidRPr="00D14589" w:rsidRDefault="00092418" w:rsidP="007F5B1C">
      <w:pPr>
        <w:tabs>
          <w:tab w:val="left" w:pos="567"/>
        </w:tabs>
        <w:spacing w:line="300" w:lineRule="exact"/>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3</w:t>
      </w:r>
      <w:r w:rsidR="00612687">
        <w:rPr>
          <w:rFonts w:ascii="Arial" w:hAnsi="Arial" w:cs="Arial"/>
          <w:b/>
          <w:color w:val="000000" w:themeColor="text1"/>
          <w:sz w:val="20"/>
          <w:szCs w:val="20"/>
          <w:lang w:val="hr-HR"/>
        </w:rPr>
        <w:t>1</w:t>
      </w:r>
      <w:r w:rsidR="006735C2" w:rsidRPr="00D14589">
        <w:rPr>
          <w:rFonts w:ascii="Arial" w:hAnsi="Arial" w:cs="Arial"/>
          <w:b/>
          <w:color w:val="000000" w:themeColor="text1"/>
          <w:sz w:val="20"/>
          <w:szCs w:val="20"/>
          <w:lang w:val="hr-HR"/>
        </w:rPr>
        <w:t>.2</w:t>
      </w:r>
      <w:r w:rsidR="00BA7DB2" w:rsidRPr="00D14589">
        <w:rPr>
          <w:rFonts w:ascii="Arial" w:hAnsi="Arial" w:cs="Arial"/>
          <w:b/>
          <w:color w:val="000000" w:themeColor="text1"/>
          <w:sz w:val="20"/>
          <w:szCs w:val="20"/>
          <w:lang w:val="hr-HR"/>
        </w:rPr>
        <w:t>.</w:t>
      </w:r>
      <w:r w:rsidR="00BA7DB2" w:rsidRPr="00D14589">
        <w:rPr>
          <w:rFonts w:ascii="Arial" w:hAnsi="Arial" w:cs="Arial"/>
          <w:b/>
          <w:color w:val="000000" w:themeColor="text1"/>
          <w:sz w:val="20"/>
          <w:szCs w:val="20"/>
          <w:lang w:val="hr-HR"/>
        </w:rPr>
        <w:tab/>
      </w:r>
      <w:r w:rsidR="006735C2" w:rsidRPr="00D14589">
        <w:rPr>
          <w:rFonts w:ascii="Arial" w:hAnsi="Arial" w:cs="Arial"/>
          <w:b/>
          <w:color w:val="000000" w:themeColor="text1"/>
          <w:sz w:val="20"/>
          <w:szCs w:val="20"/>
          <w:lang w:val="hr-HR"/>
        </w:rPr>
        <w:t>Strategija i sustavi upravljanja rizicima</w:t>
      </w:r>
    </w:p>
    <w:p w14:paraId="7DC31D31" w14:textId="77777777" w:rsidR="00A73644" w:rsidRPr="00A73644" w:rsidRDefault="00A73644" w:rsidP="00A73644">
      <w:pPr>
        <w:spacing w:before="120" w:line="300" w:lineRule="exact"/>
        <w:jc w:val="both"/>
        <w:rPr>
          <w:rFonts w:ascii="Arial" w:eastAsia="Calibri" w:hAnsi="Arial" w:cs="Arial"/>
          <w:color w:val="000000"/>
          <w:sz w:val="20"/>
          <w:szCs w:val="20"/>
          <w:lang w:val="hr-HR"/>
        </w:rPr>
      </w:pPr>
      <w:r w:rsidRPr="00A73644">
        <w:rPr>
          <w:rFonts w:ascii="Arial" w:eastAsia="Calibri" w:hAnsi="Arial" w:cs="Arial"/>
          <w:b/>
          <w:color w:val="000000"/>
          <w:sz w:val="20"/>
          <w:szCs w:val="20"/>
          <w:lang w:val="hr-HR"/>
        </w:rPr>
        <w:t xml:space="preserve">Nadzorni odbor </w:t>
      </w:r>
      <w:r w:rsidRPr="00A73644">
        <w:rPr>
          <w:rFonts w:ascii="Arial" w:eastAsia="Calibri" w:hAnsi="Arial" w:cs="Arial"/>
          <w:color w:val="000000"/>
          <w:sz w:val="20"/>
          <w:szCs w:val="20"/>
          <w:lang w:val="hr-HR"/>
        </w:rPr>
        <w:t>odgovoran je za nadgledanje primjerenosti i učinkovitosti procesa upravljanja rizicima u Grupi. Nadzorni odbor</w:t>
      </w:r>
      <w:r w:rsidRPr="00A73644">
        <w:rPr>
          <w:rFonts w:ascii="Calibri" w:eastAsia="Calibri" w:hAnsi="Calibri"/>
          <w:sz w:val="22"/>
          <w:szCs w:val="22"/>
          <w:lang w:val="hr-HR"/>
        </w:rPr>
        <w:t xml:space="preserve"> </w:t>
      </w:r>
      <w:r w:rsidRPr="00A73644">
        <w:rPr>
          <w:rFonts w:ascii="Arial" w:eastAsia="Calibri" w:hAnsi="Arial" w:cs="Arial"/>
          <w:color w:val="000000"/>
          <w:sz w:val="20"/>
          <w:szCs w:val="20"/>
          <w:lang w:val="hr-HR"/>
        </w:rPr>
        <w:t>daje suglasnost na Strategiju upravljanja rizicima HBOR-a kojom se uspostavljaju osnovna načela i standardi upravljanja rizicima te se definira sklonost preuzimanju rizika.</w:t>
      </w:r>
    </w:p>
    <w:p w14:paraId="4143D756" w14:textId="2C80CA85" w:rsidR="00A73644" w:rsidRPr="00A73644" w:rsidRDefault="00A73644" w:rsidP="00A73644">
      <w:pPr>
        <w:spacing w:before="120" w:line="300" w:lineRule="exact"/>
        <w:jc w:val="both"/>
        <w:rPr>
          <w:rFonts w:ascii="Arial" w:eastAsia="Calibri" w:hAnsi="Arial" w:cs="Arial"/>
          <w:b/>
          <w:color w:val="000000"/>
          <w:sz w:val="20"/>
          <w:szCs w:val="20"/>
          <w:lang w:val="hr-HR"/>
        </w:rPr>
      </w:pPr>
      <w:r w:rsidRPr="00A73644">
        <w:rPr>
          <w:rFonts w:ascii="Arial" w:eastAsia="Calibri" w:hAnsi="Arial" w:cs="Arial"/>
          <w:b/>
          <w:color w:val="000000"/>
          <w:sz w:val="20"/>
          <w:szCs w:val="20"/>
          <w:lang w:val="hr-HR"/>
        </w:rPr>
        <w:t xml:space="preserve">Uprava Banke </w:t>
      </w:r>
      <w:r w:rsidRPr="00A73644">
        <w:rPr>
          <w:rFonts w:ascii="Arial" w:eastAsia="Calibri" w:hAnsi="Arial" w:cs="Arial"/>
          <w:color w:val="000000"/>
          <w:sz w:val="20"/>
          <w:szCs w:val="20"/>
          <w:lang w:val="hr-HR"/>
        </w:rPr>
        <w:t xml:space="preserve">odgovorna je za provođenje strategije upravljanja rizicima te uspostavljanje učinkovitog i pouzdanog sustava upravljanja svim rizicima. Za potrebu ostvarenja svoje funkcije Uprava je svoja ovlaštenja za upravljanje rizicima delegirala na </w:t>
      </w:r>
      <w:r w:rsidR="008E1888">
        <w:rPr>
          <w:rFonts w:ascii="Arial" w:eastAsia="Calibri" w:hAnsi="Arial" w:cs="Arial"/>
          <w:color w:val="000000"/>
          <w:sz w:val="20"/>
          <w:szCs w:val="20"/>
          <w:lang w:val="hr-HR"/>
        </w:rPr>
        <w:t>četiri</w:t>
      </w:r>
      <w:r w:rsidR="008E1888" w:rsidRPr="00A73644">
        <w:rPr>
          <w:rFonts w:ascii="Arial" w:eastAsia="Calibri" w:hAnsi="Arial" w:cs="Arial"/>
          <w:color w:val="000000"/>
          <w:sz w:val="20"/>
          <w:szCs w:val="20"/>
          <w:lang w:val="hr-HR"/>
        </w:rPr>
        <w:t xml:space="preserve"> </w:t>
      </w:r>
      <w:r w:rsidRPr="00A73644">
        <w:rPr>
          <w:rFonts w:ascii="Arial" w:eastAsia="Calibri" w:hAnsi="Arial" w:cs="Arial"/>
          <w:color w:val="000000"/>
          <w:sz w:val="20"/>
          <w:szCs w:val="20"/>
          <w:lang w:val="hr-HR"/>
        </w:rPr>
        <w:t>odbora.</w:t>
      </w:r>
      <w:r w:rsidRPr="00A73644">
        <w:rPr>
          <w:rFonts w:ascii="Arial" w:eastAsia="Calibri" w:hAnsi="Arial" w:cs="Arial"/>
          <w:b/>
          <w:color w:val="000000"/>
          <w:sz w:val="20"/>
          <w:szCs w:val="20"/>
          <w:lang w:val="hr-HR"/>
        </w:rPr>
        <w:t xml:space="preserve"> </w:t>
      </w:r>
    </w:p>
    <w:p w14:paraId="62A8E5DE" w14:textId="77777777" w:rsidR="00A73644" w:rsidRPr="00A73644" w:rsidRDefault="00A73644" w:rsidP="00A73644">
      <w:pPr>
        <w:keepNext/>
        <w:widowControl w:val="0"/>
        <w:tabs>
          <w:tab w:val="left" w:pos="426"/>
        </w:tabs>
        <w:spacing w:before="240" w:line="300" w:lineRule="exact"/>
        <w:rPr>
          <w:rFonts w:ascii="Arial" w:eastAsia="Calibri" w:hAnsi="Arial" w:cs="Arial"/>
          <w:b/>
          <w:color w:val="000000"/>
          <w:sz w:val="20"/>
          <w:szCs w:val="20"/>
          <w:lang w:val="hr-HR"/>
        </w:rPr>
      </w:pPr>
      <w:r w:rsidRPr="00A73644">
        <w:rPr>
          <w:rFonts w:ascii="Arial" w:eastAsia="Calibri" w:hAnsi="Arial" w:cs="Arial"/>
          <w:b/>
          <w:color w:val="000000"/>
          <w:sz w:val="20"/>
          <w:szCs w:val="20"/>
          <w:lang w:val="hr-HR"/>
        </w:rPr>
        <w:t>Odbori za upravljanje rizicima</w:t>
      </w:r>
    </w:p>
    <w:p w14:paraId="79AE8123" w14:textId="77777777" w:rsidR="00D21D5C" w:rsidRPr="00A73644" w:rsidRDefault="00D21D5C" w:rsidP="00D21D5C">
      <w:pPr>
        <w:numPr>
          <w:ilvl w:val="0"/>
          <w:numId w:val="14"/>
        </w:numPr>
        <w:spacing w:before="120" w:line="300" w:lineRule="exact"/>
        <w:jc w:val="both"/>
        <w:rPr>
          <w:rFonts w:ascii="Arial" w:eastAsia="Calibri" w:hAnsi="Arial" w:cs="Arial"/>
          <w:b/>
          <w:color w:val="000000"/>
          <w:sz w:val="20"/>
          <w:szCs w:val="20"/>
          <w:lang w:val="hr-HR"/>
        </w:rPr>
      </w:pPr>
      <w:r w:rsidRPr="00A73644">
        <w:rPr>
          <w:rFonts w:ascii="Arial" w:eastAsia="Calibri" w:hAnsi="Arial" w:cs="Arial"/>
          <w:b/>
          <w:color w:val="000000"/>
          <w:sz w:val="20"/>
          <w:szCs w:val="20"/>
          <w:lang w:val="hr-HR"/>
        </w:rPr>
        <w:t>Odbor za upravljanje aktivom i pasivom</w:t>
      </w:r>
      <w:r w:rsidRPr="00A73644">
        <w:rPr>
          <w:rFonts w:ascii="Arial" w:eastAsia="Calibri" w:hAnsi="Arial" w:cs="Arial"/>
          <w:color w:val="000000"/>
          <w:sz w:val="20"/>
          <w:szCs w:val="20"/>
          <w:lang w:val="hr-HR"/>
        </w:rPr>
        <w:t xml:space="preserve"> – upravlja rizikom likvidnosti, kamatnim rizikom i valutnim rizikom sukladno odredbama: Pravilnika o upravljanju rizikom likvidnosti, Pravilnika o upravljanju valutnim rizikom, Pr</w:t>
      </w:r>
      <w:r>
        <w:rPr>
          <w:rFonts w:ascii="Arial" w:eastAsia="Calibri" w:hAnsi="Arial" w:cs="Arial"/>
          <w:color w:val="000000"/>
          <w:sz w:val="20"/>
          <w:szCs w:val="20"/>
          <w:lang w:val="hr-HR"/>
        </w:rPr>
        <w:t>avilnika o</w:t>
      </w:r>
      <w:r w:rsidRPr="00A73644">
        <w:rPr>
          <w:rFonts w:ascii="Arial" w:eastAsia="Calibri" w:hAnsi="Arial" w:cs="Arial"/>
          <w:color w:val="000000"/>
          <w:sz w:val="20"/>
          <w:szCs w:val="20"/>
          <w:lang w:val="hr-HR"/>
        </w:rPr>
        <w:t xml:space="preserve"> upravljanj</w:t>
      </w:r>
      <w:r>
        <w:rPr>
          <w:rFonts w:ascii="Arial" w:eastAsia="Calibri" w:hAnsi="Arial" w:cs="Arial"/>
          <w:color w:val="000000"/>
          <w:sz w:val="20"/>
          <w:szCs w:val="20"/>
          <w:lang w:val="hr-HR"/>
        </w:rPr>
        <w:t>u</w:t>
      </w:r>
      <w:r w:rsidRPr="00A73644">
        <w:rPr>
          <w:rFonts w:ascii="Arial" w:eastAsia="Calibri" w:hAnsi="Arial" w:cs="Arial"/>
          <w:color w:val="000000"/>
          <w:sz w:val="20"/>
          <w:szCs w:val="20"/>
          <w:lang w:val="hr-HR"/>
        </w:rPr>
        <w:t xml:space="preserve"> kamatnim rizikom</w:t>
      </w:r>
      <w:r>
        <w:rPr>
          <w:rFonts w:ascii="Arial" w:eastAsia="Calibri" w:hAnsi="Arial" w:cs="Arial"/>
          <w:color w:val="000000"/>
          <w:sz w:val="20"/>
          <w:szCs w:val="20"/>
          <w:lang w:val="hr-HR"/>
        </w:rPr>
        <w:t xml:space="preserve"> u knjizi banke</w:t>
      </w:r>
      <w:r w:rsidRPr="00A73644">
        <w:rPr>
          <w:rFonts w:ascii="Arial" w:eastAsia="Calibri" w:hAnsi="Arial" w:cs="Arial"/>
          <w:color w:val="000000"/>
          <w:sz w:val="20"/>
          <w:szCs w:val="20"/>
          <w:lang w:val="hr-HR"/>
        </w:rPr>
        <w:t>,</w:t>
      </w:r>
      <w:r>
        <w:rPr>
          <w:rFonts w:ascii="Arial" w:eastAsia="Calibri" w:hAnsi="Arial" w:cs="Arial"/>
          <w:color w:val="000000"/>
          <w:sz w:val="20"/>
          <w:szCs w:val="20"/>
          <w:lang w:val="hr-HR"/>
        </w:rPr>
        <w:t xml:space="preserve"> Pravilnika o upravljanju aktivom i pasivom,</w:t>
      </w:r>
      <w:r w:rsidRPr="00A73644">
        <w:rPr>
          <w:rFonts w:ascii="Arial" w:eastAsia="Calibri" w:hAnsi="Arial" w:cs="Arial"/>
          <w:color w:val="000000"/>
          <w:sz w:val="20"/>
          <w:szCs w:val="20"/>
          <w:lang w:val="hr-HR"/>
        </w:rPr>
        <w:t xml:space="preserve"> Pravilnika o knjizi trgovanja,  Politika upravljanja aktivom i pasivom te ostalih akata Banke kojima je regulirano ovo područje,</w:t>
      </w:r>
      <w:r w:rsidRPr="00A73644">
        <w:rPr>
          <w:rFonts w:ascii="Arial" w:eastAsia="Calibri" w:hAnsi="Arial" w:cs="Arial"/>
          <w:b/>
          <w:color w:val="000000"/>
          <w:sz w:val="20"/>
          <w:szCs w:val="20"/>
          <w:lang w:val="hr-HR"/>
        </w:rPr>
        <w:t xml:space="preserve"> </w:t>
      </w:r>
    </w:p>
    <w:p w14:paraId="5734D23E" w14:textId="77777777" w:rsidR="00A73644" w:rsidRPr="00A73644" w:rsidRDefault="00A73644" w:rsidP="00A73644">
      <w:pPr>
        <w:numPr>
          <w:ilvl w:val="0"/>
          <w:numId w:val="14"/>
        </w:numPr>
        <w:spacing w:before="120" w:line="300" w:lineRule="exact"/>
        <w:jc w:val="both"/>
        <w:rPr>
          <w:rFonts w:ascii="Arial" w:eastAsia="Calibri" w:hAnsi="Arial" w:cs="Arial"/>
          <w:color w:val="000000"/>
          <w:sz w:val="20"/>
          <w:szCs w:val="20"/>
          <w:lang w:val="hr-HR"/>
        </w:rPr>
      </w:pPr>
      <w:r w:rsidRPr="00A73644">
        <w:rPr>
          <w:rFonts w:ascii="Arial" w:eastAsia="Calibri" w:hAnsi="Arial" w:cs="Arial"/>
          <w:b/>
          <w:color w:val="000000"/>
          <w:sz w:val="20"/>
          <w:szCs w:val="20"/>
          <w:lang w:val="hr-HR"/>
        </w:rPr>
        <w:t xml:space="preserve">Odbor za procjenu i mjerenje kreditnog rizika </w:t>
      </w:r>
      <w:r w:rsidRPr="00A73644">
        <w:rPr>
          <w:rFonts w:ascii="Arial" w:eastAsia="Calibri" w:hAnsi="Arial" w:cs="Arial"/>
          <w:color w:val="000000"/>
          <w:sz w:val="20"/>
          <w:szCs w:val="20"/>
          <w:lang w:val="hr-HR"/>
        </w:rPr>
        <w:t>– upravlja kreditnim rizikom u okviru propisane Politike upravljanja kreditnim rizikom, Pravilnika o upravljanju kreditnim rizikom, metodologija i ostalih internih akata koji obuhvaćaju problematiku vezanu za kreditni rizik,</w:t>
      </w:r>
    </w:p>
    <w:p w14:paraId="20728152" w14:textId="77777777" w:rsidR="00A73644" w:rsidRPr="00A73644" w:rsidRDefault="00A73644" w:rsidP="00A73644">
      <w:pPr>
        <w:numPr>
          <w:ilvl w:val="0"/>
          <w:numId w:val="14"/>
        </w:numPr>
        <w:spacing w:before="120" w:line="300" w:lineRule="exact"/>
        <w:jc w:val="both"/>
        <w:rPr>
          <w:rFonts w:ascii="Arial" w:eastAsia="Calibri" w:hAnsi="Arial" w:cs="Arial"/>
          <w:color w:val="000000"/>
          <w:sz w:val="20"/>
          <w:szCs w:val="20"/>
          <w:lang w:val="hr-HR"/>
        </w:rPr>
      </w:pPr>
      <w:r w:rsidRPr="00A73644">
        <w:rPr>
          <w:rFonts w:ascii="Arial" w:eastAsia="Calibri" w:hAnsi="Arial" w:cs="Arial"/>
          <w:b/>
          <w:color w:val="000000"/>
          <w:sz w:val="20"/>
          <w:szCs w:val="20"/>
          <w:lang w:val="hr-HR"/>
        </w:rPr>
        <w:t xml:space="preserve">Odbor za upravljanje informacijskim sustavom HBOR-a </w:t>
      </w:r>
      <w:r w:rsidRPr="00A73644">
        <w:rPr>
          <w:rFonts w:ascii="Arial" w:eastAsia="Calibri" w:hAnsi="Arial" w:cs="Arial"/>
          <w:color w:val="000000"/>
          <w:sz w:val="20"/>
          <w:szCs w:val="20"/>
          <w:lang w:val="hr-HR"/>
        </w:rPr>
        <w:t>– upravlja resursima informacijskog sustava uz primjereno upravljanje rizicima koji proizlaze iz korištenja informacijske tehnologije,</w:t>
      </w:r>
    </w:p>
    <w:p w14:paraId="63D7F6BC" w14:textId="77777777" w:rsidR="00A73644" w:rsidRPr="00A73644" w:rsidRDefault="00A73644" w:rsidP="00585E53">
      <w:pPr>
        <w:numPr>
          <w:ilvl w:val="0"/>
          <w:numId w:val="56"/>
        </w:numPr>
        <w:spacing w:before="120" w:line="300" w:lineRule="exact"/>
        <w:ind w:left="714" w:hanging="357"/>
        <w:jc w:val="both"/>
        <w:rPr>
          <w:rFonts w:ascii="Arial" w:hAnsi="Arial" w:cs="Arial"/>
          <w:color w:val="000000"/>
          <w:sz w:val="20"/>
          <w:szCs w:val="20"/>
          <w:lang w:val="hr-HR"/>
        </w:rPr>
      </w:pPr>
      <w:r w:rsidRPr="00A73644">
        <w:rPr>
          <w:rFonts w:ascii="Arial" w:hAnsi="Arial" w:cs="Arial"/>
          <w:b/>
          <w:bCs/>
          <w:color w:val="000000"/>
          <w:sz w:val="20"/>
          <w:szCs w:val="20"/>
          <w:lang w:val="hr-HR"/>
        </w:rPr>
        <w:t>Odbor za održivo financiranje</w:t>
      </w:r>
      <w:r w:rsidRPr="00A73644">
        <w:rPr>
          <w:rFonts w:ascii="Arial" w:hAnsi="Arial" w:cs="Arial"/>
          <w:color w:val="000000"/>
          <w:sz w:val="20"/>
          <w:szCs w:val="20"/>
          <w:lang w:val="hr-HR"/>
        </w:rPr>
        <w:t xml:space="preserve"> – upravlja razvojem održivog financiranja u Banci, kao i integracijom okolišnih, socijalnih i upravljačkih rizika u okviru upravljanja rizicima HBOR-a.</w:t>
      </w:r>
    </w:p>
    <w:p w14:paraId="6F21833B" w14:textId="77777777" w:rsidR="00A73644" w:rsidRPr="00A73644" w:rsidRDefault="00A73644" w:rsidP="00A73644">
      <w:pPr>
        <w:spacing w:before="120" w:line="300" w:lineRule="exact"/>
        <w:jc w:val="both"/>
        <w:rPr>
          <w:rFonts w:ascii="Arial" w:eastAsia="Calibri" w:hAnsi="Arial" w:cs="Arial"/>
          <w:color w:val="000000"/>
          <w:sz w:val="20"/>
          <w:szCs w:val="20"/>
          <w:lang w:val="hr-HR"/>
        </w:rPr>
      </w:pPr>
    </w:p>
    <w:p w14:paraId="73B44EB7" w14:textId="77777777" w:rsidR="00A73644" w:rsidRPr="00A73644" w:rsidRDefault="00A73644" w:rsidP="00A73644">
      <w:pPr>
        <w:keepNext/>
        <w:widowControl w:val="0"/>
        <w:tabs>
          <w:tab w:val="left" w:pos="426"/>
        </w:tabs>
        <w:spacing w:line="300" w:lineRule="exact"/>
        <w:rPr>
          <w:rFonts w:ascii="Arial" w:eastAsia="Calibri" w:hAnsi="Arial" w:cs="Arial"/>
          <w:b/>
          <w:color w:val="000000"/>
          <w:sz w:val="20"/>
          <w:szCs w:val="20"/>
          <w:lang w:val="hr-HR"/>
        </w:rPr>
      </w:pPr>
      <w:r w:rsidRPr="00A73644">
        <w:rPr>
          <w:rFonts w:ascii="Arial" w:eastAsia="Calibri" w:hAnsi="Arial" w:cs="Arial"/>
          <w:b/>
          <w:color w:val="000000"/>
          <w:sz w:val="20"/>
          <w:szCs w:val="20"/>
          <w:lang w:val="hr-HR"/>
        </w:rPr>
        <w:t>Sektor upravljanja rizicima</w:t>
      </w:r>
    </w:p>
    <w:p w14:paraId="673CAC0D" w14:textId="77777777" w:rsidR="00A73644" w:rsidRPr="00A73644" w:rsidRDefault="00A73644" w:rsidP="00A73644">
      <w:pPr>
        <w:jc w:val="both"/>
        <w:rPr>
          <w:rFonts w:ascii="Arial" w:eastAsia="Calibri" w:hAnsi="Arial" w:cs="Arial"/>
          <w:color w:val="000000"/>
          <w:sz w:val="20"/>
          <w:szCs w:val="20"/>
          <w:lang w:val="hr-HR"/>
        </w:rPr>
      </w:pPr>
    </w:p>
    <w:p w14:paraId="1DA16C61"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Sektor upravljanja rizicima je stalna funkcija kontrole rizika, funkcionalno i organizacijski neovisna o poslovnim procesima i aktivnostima u kojima rizik nastaje odnosno koje prati i nadzire. Odgovoran je za kontrolu, utvrđivanje, mjerenje odnosno procjenu i nadzor rizika kojima je HBOR u svom poslovanju izložen ili bi mogao biti izložen.</w:t>
      </w:r>
    </w:p>
    <w:p w14:paraId="54C7902A" w14:textId="77777777" w:rsidR="00A73644" w:rsidRPr="00A73644" w:rsidRDefault="00A73644" w:rsidP="00A73644">
      <w:pPr>
        <w:jc w:val="both"/>
        <w:rPr>
          <w:rFonts w:ascii="Arial" w:eastAsia="Calibri" w:hAnsi="Arial" w:cs="Arial"/>
          <w:color w:val="000000"/>
          <w:sz w:val="20"/>
          <w:szCs w:val="20"/>
          <w:lang w:val="hr-HR"/>
        </w:rPr>
      </w:pPr>
    </w:p>
    <w:p w14:paraId="06F28DAD" w14:textId="3D9D1372"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Svoju funkciju Sektor upravljanja rizicima ostvaruje analizom te procjenom, odnosno mjerenjem rizika, razvojem pravilnika, politika i metodologija za upravljanje rizicima, nadzorom i praćenjem njihove primjene, predlaganjem i kontrolom poštivanja usvojenih limita izloženosti, davanjem prijedloga i preporuka za primjereno upravljanje rizicima te izvješ</w:t>
      </w:r>
      <w:r w:rsidR="001762F1">
        <w:rPr>
          <w:rFonts w:ascii="Arial" w:eastAsia="Calibri" w:hAnsi="Arial" w:cs="Arial"/>
          <w:color w:val="000000"/>
          <w:sz w:val="20"/>
          <w:szCs w:val="20"/>
          <w:lang w:val="hr-HR"/>
        </w:rPr>
        <w:t>tavanjem</w:t>
      </w:r>
      <w:r w:rsidRPr="00A73644">
        <w:rPr>
          <w:rFonts w:ascii="Arial" w:eastAsia="Calibri" w:hAnsi="Arial" w:cs="Arial"/>
          <w:color w:val="000000"/>
          <w:sz w:val="20"/>
          <w:szCs w:val="20"/>
          <w:lang w:val="hr-HR"/>
        </w:rPr>
        <w:t xml:space="preserve"> nadležnih tijela. </w:t>
      </w:r>
    </w:p>
    <w:p w14:paraId="2231E756" w14:textId="77777777" w:rsidR="00A73644" w:rsidRPr="00A73644" w:rsidRDefault="00A73644" w:rsidP="00A73644">
      <w:pPr>
        <w:jc w:val="both"/>
        <w:rPr>
          <w:rFonts w:ascii="Arial" w:eastAsia="Calibri" w:hAnsi="Arial" w:cs="Arial"/>
          <w:color w:val="000000"/>
          <w:sz w:val="20"/>
          <w:szCs w:val="20"/>
          <w:lang w:val="hr-HR"/>
        </w:rPr>
      </w:pPr>
    </w:p>
    <w:p w14:paraId="0B68EF7D" w14:textId="1E1F9F26" w:rsid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Strategija upravljanja rizicima usmjerena je prema postizanju i održavanju kvalitetnog i učinkovitog sustava upravljanja rizicima, na daljnji razvoj i unapređenje tog sustava u smjeru usklađenja s bankovnom regulativom te relevantnim preporukama i smjernicama, uvažavajući specifičnosti HBOR-a kao razvojne i izvozne banke i posebne financijske institucije</w:t>
      </w:r>
      <w:r>
        <w:rPr>
          <w:rFonts w:ascii="Arial" w:eastAsia="Calibri" w:hAnsi="Arial" w:cs="Arial"/>
          <w:color w:val="000000"/>
          <w:sz w:val="20"/>
          <w:szCs w:val="20"/>
          <w:lang w:val="hr-HR"/>
        </w:rPr>
        <w:t>.</w:t>
      </w:r>
    </w:p>
    <w:p w14:paraId="1751C47C" w14:textId="0B4F0852" w:rsidR="00B40BF7" w:rsidRPr="00D14589" w:rsidRDefault="00B40BF7" w:rsidP="007673A2">
      <w:pPr>
        <w:jc w:val="both"/>
        <w:rPr>
          <w:rFonts w:ascii="Arial" w:hAnsi="Arial" w:cs="Arial"/>
          <w:color w:val="000000" w:themeColor="text1"/>
          <w:sz w:val="20"/>
          <w:szCs w:val="20"/>
          <w:lang w:val="hr-HR"/>
        </w:rPr>
        <w:sectPr w:rsidR="00B40BF7" w:rsidRPr="00D14589" w:rsidSect="0026672F">
          <w:pgSz w:w="11907" w:h="16840" w:code="9"/>
          <w:pgMar w:top="1418" w:right="1134" w:bottom="1134" w:left="1418" w:header="851" w:footer="851" w:gutter="0"/>
          <w:cols w:space="720"/>
          <w:noEndnote/>
        </w:sectPr>
      </w:pPr>
    </w:p>
    <w:p w14:paraId="5EAAA292" w14:textId="77777777" w:rsidR="00C34484" w:rsidRPr="00D14589" w:rsidRDefault="00C34484" w:rsidP="00C34484">
      <w:pPr>
        <w:jc w:val="both"/>
        <w:rPr>
          <w:rFonts w:ascii="Arial" w:hAnsi="Arial" w:cs="Arial"/>
          <w:b/>
          <w:color w:val="000000" w:themeColor="text1"/>
          <w:sz w:val="20"/>
          <w:szCs w:val="20"/>
          <w:lang w:val="hr-HR" w:eastAsia="hr-HR"/>
        </w:rPr>
      </w:pPr>
    </w:p>
    <w:p w14:paraId="532BA9B5" w14:textId="2D5839C1" w:rsidR="00C34484" w:rsidRPr="00D14589" w:rsidRDefault="00092418" w:rsidP="007F5B1C">
      <w:pPr>
        <w:tabs>
          <w:tab w:val="left" w:pos="567"/>
        </w:tabs>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eastAsia="hr-HR"/>
        </w:rPr>
        <w:t>3</w:t>
      </w:r>
      <w:r w:rsidR="00612687">
        <w:rPr>
          <w:rFonts w:ascii="Arial" w:hAnsi="Arial" w:cs="Arial"/>
          <w:b/>
          <w:color w:val="000000" w:themeColor="text1"/>
          <w:sz w:val="20"/>
          <w:szCs w:val="20"/>
          <w:lang w:val="hr-HR" w:eastAsia="hr-HR"/>
        </w:rPr>
        <w:t>1</w:t>
      </w:r>
      <w:r w:rsidR="00C34484" w:rsidRPr="00D14589">
        <w:rPr>
          <w:rFonts w:ascii="Arial" w:hAnsi="Arial" w:cs="Arial"/>
          <w:b/>
          <w:color w:val="000000" w:themeColor="text1"/>
          <w:sz w:val="20"/>
          <w:szCs w:val="20"/>
          <w:lang w:val="hr-HR" w:eastAsia="hr-HR"/>
        </w:rPr>
        <w:t>.</w:t>
      </w:r>
      <w:r w:rsidR="00C34484" w:rsidRPr="00D14589">
        <w:rPr>
          <w:rFonts w:ascii="Arial" w:hAnsi="Arial" w:cs="Arial"/>
          <w:b/>
          <w:color w:val="000000" w:themeColor="text1"/>
          <w:sz w:val="20"/>
          <w:szCs w:val="20"/>
          <w:lang w:val="hr-HR"/>
        </w:rPr>
        <w:tab/>
        <w:t>Upravljanje rizicima (nastavak)</w:t>
      </w:r>
    </w:p>
    <w:p w14:paraId="16B6A001" w14:textId="77250201" w:rsidR="007673A2" w:rsidRPr="00D14589" w:rsidRDefault="007673A2" w:rsidP="00E76F4B">
      <w:pPr>
        <w:jc w:val="both"/>
        <w:rPr>
          <w:rFonts w:ascii="Arial" w:hAnsi="Arial" w:cs="Arial"/>
          <w:b/>
          <w:color w:val="000000" w:themeColor="text1"/>
          <w:sz w:val="20"/>
          <w:szCs w:val="20"/>
          <w:lang w:val="hr-HR"/>
        </w:rPr>
      </w:pPr>
    </w:p>
    <w:p w14:paraId="61CAD0AE" w14:textId="6B162C70" w:rsidR="007673A2" w:rsidRPr="00D14589" w:rsidRDefault="00092418" w:rsidP="007F5B1C">
      <w:pPr>
        <w:tabs>
          <w:tab w:val="left" w:pos="567"/>
        </w:tabs>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3</w:t>
      </w:r>
      <w:r w:rsidR="00612687">
        <w:rPr>
          <w:rFonts w:ascii="Arial" w:hAnsi="Arial" w:cs="Arial"/>
          <w:b/>
          <w:color w:val="000000" w:themeColor="text1"/>
          <w:sz w:val="20"/>
          <w:szCs w:val="20"/>
          <w:lang w:val="hr-HR"/>
        </w:rPr>
        <w:t>1</w:t>
      </w:r>
      <w:r w:rsidR="007673A2" w:rsidRPr="00D14589">
        <w:rPr>
          <w:rFonts w:ascii="Arial" w:hAnsi="Arial" w:cs="Arial"/>
          <w:b/>
          <w:color w:val="000000" w:themeColor="text1"/>
          <w:sz w:val="20"/>
          <w:szCs w:val="20"/>
          <w:lang w:val="hr-HR"/>
        </w:rPr>
        <w:t>.2</w:t>
      </w:r>
      <w:r w:rsidR="00BA7DB2" w:rsidRPr="00D14589">
        <w:rPr>
          <w:rFonts w:ascii="Arial" w:hAnsi="Arial" w:cs="Arial"/>
          <w:b/>
          <w:color w:val="000000" w:themeColor="text1"/>
          <w:sz w:val="20"/>
          <w:szCs w:val="20"/>
          <w:lang w:val="hr-HR"/>
        </w:rPr>
        <w:t>.</w:t>
      </w:r>
      <w:r w:rsidR="00BA7DB2" w:rsidRPr="00D14589">
        <w:rPr>
          <w:rFonts w:ascii="Arial" w:hAnsi="Arial" w:cs="Arial"/>
          <w:b/>
          <w:color w:val="000000" w:themeColor="text1"/>
          <w:sz w:val="20"/>
          <w:szCs w:val="20"/>
          <w:lang w:val="hr-HR"/>
        </w:rPr>
        <w:tab/>
      </w:r>
      <w:r w:rsidR="007673A2" w:rsidRPr="00D14589">
        <w:rPr>
          <w:rFonts w:ascii="Arial" w:hAnsi="Arial" w:cs="Arial"/>
          <w:b/>
          <w:color w:val="000000" w:themeColor="text1"/>
          <w:sz w:val="20"/>
          <w:szCs w:val="20"/>
          <w:lang w:val="hr-HR"/>
        </w:rPr>
        <w:t>Strategija i sustavi upravljanja rizicima</w:t>
      </w:r>
      <w:r w:rsidR="00690FED" w:rsidRPr="00D14589">
        <w:rPr>
          <w:rFonts w:ascii="Arial" w:hAnsi="Arial" w:cs="Arial"/>
          <w:b/>
          <w:color w:val="000000" w:themeColor="text1"/>
          <w:sz w:val="20"/>
          <w:szCs w:val="20"/>
          <w:lang w:val="hr-HR"/>
        </w:rPr>
        <w:t xml:space="preserve"> (nastavak)</w:t>
      </w:r>
    </w:p>
    <w:p w14:paraId="79E0A6C8" w14:textId="77777777" w:rsidR="00D262BB" w:rsidRPr="00D14589" w:rsidRDefault="00D262BB" w:rsidP="00D262BB">
      <w:pPr>
        <w:keepNext/>
        <w:widowControl w:val="0"/>
        <w:tabs>
          <w:tab w:val="left" w:pos="426"/>
        </w:tabs>
        <w:spacing w:line="300" w:lineRule="exact"/>
        <w:rPr>
          <w:rFonts w:ascii="Arial" w:hAnsi="Arial" w:cs="Arial"/>
          <w:b/>
          <w:color w:val="000000" w:themeColor="text1"/>
          <w:sz w:val="20"/>
          <w:szCs w:val="20"/>
          <w:lang w:val="hr-HR"/>
        </w:rPr>
      </w:pPr>
    </w:p>
    <w:p w14:paraId="395C51CF" w14:textId="4DFFBEE0" w:rsidR="00A73644" w:rsidRPr="00A73644" w:rsidRDefault="00A73644" w:rsidP="00A73644">
      <w:pPr>
        <w:keepNext/>
        <w:widowControl w:val="0"/>
        <w:tabs>
          <w:tab w:val="left" w:pos="426"/>
        </w:tabs>
        <w:suppressAutoHyphens/>
        <w:autoSpaceDN w:val="0"/>
        <w:spacing w:line="300" w:lineRule="exact"/>
        <w:rPr>
          <w:rFonts w:ascii="Arial" w:hAnsi="Arial" w:cs="Arial"/>
          <w:b/>
          <w:color w:val="000000"/>
          <w:sz w:val="20"/>
          <w:szCs w:val="20"/>
          <w:lang w:val="hr-HR"/>
        </w:rPr>
      </w:pPr>
      <w:r w:rsidRPr="00A73644">
        <w:rPr>
          <w:rFonts w:ascii="Arial" w:hAnsi="Arial" w:cs="Arial"/>
          <w:b/>
          <w:color w:val="000000"/>
          <w:sz w:val="20"/>
          <w:szCs w:val="20"/>
          <w:lang w:val="hr-HR"/>
        </w:rPr>
        <w:t>Mjerenje rizika i sustavi izvješ</w:t>
      </w:r>
      <w:r w:rsidR="001762F1">
        <w:rPr>
          <w:rFonts w:ascii="Arial" w:hAnsi="Arial" w:cs="Arial"/>
          <w:b/>
          <w:color w:val="000000"/>
          <w:sz w:val="20"/>
          <w:szCs w:val="20"/>
          <w:lang w:val="hr-HR"/>
        </w:rPr>
        <w:t>tavanja</w:t>
      </w:r>
    </w:p>
    <w:p w14:paraId="25BB35DD" w14:textId="77777777" w:rsidR="00A73644" w:rsidRPr="00A73644" w:rsidRDefault="00A73644" w:rsidP="00A73644">
      <w:pPr>
        <w:keepNext/>
        <w:widowControl w:val="0"/>
        <w:tabs>
          <w:tab w:val="left" w:pos="426"/>
        </w:tabs>
        <w:suppressAutoHyphens/>
        <w:autoSpaceDN w:val="0"/>
        <w:rPr>
          <w:rFonts w:ascii="Arial" w:hAnsi="Arial" w:cs="Arial"/>
          <w:b/>
          <w:color w:val="000000"/>
          <w:sz w:val="20"/>
          <w:szCs w:val="20"/>
          <w:lang w:val="hr-HR"/>
        </w:rPr>
      </w:pPr>
    </w:p>
    <w:p w14:paraId="1A0E1396"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Pri procjeni, odnosno mjerenju rizika uvažavaju se povijesni podaci, planovi poslovanja, trenutni i očekivani tržišni uvjeti te specifičnosti Banke kao posebne financijske institucije.</w:t>
      </w:r>
    </w:p>
    <w:p w14:paraId="29123317" w14:textId="77777777" w:rsidR="00A73644" w:rsidRPr="00A73644" w:rsidRDefault="00A73644" w:rsidP="00A73644">
      <w:pPr>
        <w:keepNext/>
        <w:widowControl w:val="0"/>
        <w:tabs>
          <w:tab w:val="left" w:pos="426"/>
        </w:tabs>
        <w:rPr>
          <w:rFonts w:ascii="Arial" w:eastAsia="Calibri" w:hAnsi="Arial" w:cs="Arial"/>
          <w:b/>
          <w:color w:val="000000"/>
          <w:sz w:val="20"/>
          <w:szCs w:val="20"/>
          <w:lang w:val="hr-HR"/>
        </w:rPr>
      </w:pPr>
    </w:p>
    <w:p w14:paraId="3A3ECBC7"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Rezultati procjene odnosno mjerenja, provedenih analiza te testiranja otpornosti na stres izlažu se na sjednicama odbora</w:t>
      </w:r>
      <w:r w:rsidRPr="00A73644">
        <w:rPr>
          <w:rFonts w:ascii="Arial" w:eastAsia="Calibri" w:hAnsi="Arial" w:cs="Arial"/>
          <w:b/>
          <w:color w:val="000000"/>
          <w:sz w:val="20"/>
          <w:szCs w:val="20"/>
          <w:lang w:val="hr-HR"/>
        </w:rPr>
        <w:t xml:space="preserve"> </w:t>
      </w:r>
      <w:r w:rsidRPr="00A73644">
        <w:rPr>
          <w:rFonts w:ascii="Arial" w:eastAsia="Calibri" w:hAnsi="Arial" w:cs="Arial"/>
          <w:color w:val="000000"/>
          <w:sz w:val="20"/>
          <w:szCs w:val="20"/>
          <w:lang w:val="hr-HR"/>
        </w:rPr>
        <w:t xml:space="preserve">za upravljanje rizicima i Uprave. U svrhu praćenja i kontrole rizika utvrđeni su sustavi limita za upravljanje kreditnim rizikom, rizikom likvidnosti, kamatnim rizikom i valutnim rizikom. </w:t>
      </w:r>
    </w:p>
    <w:p w14:paraId="161C63A4" w14:textId="77777777" w:rsidR="00A73644" w:rsidRPr="00A73644" w:rsidRDefault="00A73644" w:rsidP="00A73644">
      <w:pPr>
        <w:jc w:val="both"/>
        <w:rPr>
          <w:rFonts w:ascii="Arial" w:eastAsia="Calibri" w:hAnsi="Arial" w:cs="Arial"/>
          <w:color w:val="000000"/>
          <w:sz w:val="20"/>
          <w:szCs w:val="20"/>
          <w:lang w:val="hr-HR"/>
        </w:rPr>
      </w:pPr>
    </w:p>
    <w:p w14:paraId="5A2755F4"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Nadležna tijela sustavno se izvještavaju o: kvaliteti kreditnog portfelja, velikoj izloženosti i najvišoj dopuštenoj izloženosti, adekvatnosti kapitala, naplati potraživanja i rizičnih plasmana, promjenama internih rejtinga poslovnih banaka i poduzetim aktivnostima u slučaju njihova pogoršanja, nizu pokazatelja stanja i projekcija likvidnosti, projekcijama otvorenosti devizne pozicije, utjecaju promjena deviznih tečajeva i kamatnih stopa na rezultat poslovanja, kamatnom jazu, promjeni ekonomske vrijednosti kapitala, promjeni neto kamatnog prihoda, projekcijama prosječnih ponderiranih kamatnih stopa na izvore i plasmane financijskih institucija i sl. Dinamika izvještavanja te metodologije mjerenja i procjene rizika propisani su internim aktima Banke.</w:t>
      </w:r>
    </w:p>
    <w:p w14:paraId="32196781" w14:textId="77777777" w:rsidR="00A73644" w:rsidRPr="00A73644" w:rsidRDefault="00A73644" w:rsidP="00A73644">
      <w:pPr>
        <w:suppressAutoHyphens/>
        <w:autoSpaceDN w:val="0"/>
        <w:jc w:val="both"/>
        <w:rPr>
          <w:rFonts w:ascii="Arial" w:hAnsi="Arial" w:cs="Arial"/>
          <w:color w:val="000000"/>
          <w:sz w:val="20"/>
          <w:szCs w:val="20"/>
          <w:lang w:val="hr-HR"/>
        </w:rPr>
      </w:pPr>
    </w:p>
    <w:p w14:paraId="13A48EFE" w14:textId="4F739B9C" w:rsidR="00A73644" w:rsidRPr="00A73644" w:rsidRDefault="00A73644" w:rsidP="00A73644">
      <w:pPr>
        <w:tabs>
          <w:tab w:val="left" w:pos="567"/>
        </w:tabs>
        <w:spacing w:line="300" w:lineRule="exact"/>
        <w:rPr>
          <w:rFonts w:ascii="Arial" w:eastAsia="Calibri" w:hAnsi="Arial" w:cs="Arial"/>
          <w:b/>
          <w:color w:val="000000"/>
          <w:sz w:val="20"/>
          <w:szCs w:val="20"/>
          <w:lang w:val="hr-HR"/>
        </w:rPr>
      </w:pPr>
      <w:r>
        <w:rPr>
          <w:rFonts w:ascii="Arial" w:eastAsia="Calibri" w:hAnsi="Arial" w:cs="Arial"/>
          <w:b/>
          <w:color w:val="000000"/>
          <w:sz w:val="20"/>
          <w:szCs w:val="20"/>
          <w:lang w:val="hr-HR"/>
        </w:rPr>
        <w:t>31</w:t>
      </w:r>
      <w:r w:rsidRPr="00A73644">
        <w:rPr>
          <w:rFonts w:ascii="Arial" w:eastAsia="Calibri" w:hAnsi="Arial" w:cs="Arial"/>
          <w:b/>
          <w:color w:val="000000"/>
          <w:sz w:val="20"/>
          <w:szCs w:val="20"/>
          <w:lang w:val="hr-HR"/>
        </w:rPr>
        <w:t>.3.</w:t>
      </w:r>
      <w:r w:rsidRPr="00A73644">
        <w:rPr>
          <w:rFonts w:ascii="Arial" w:eastAsia="Calibri" w:hAnsi="Arial" w:cs="Arial"/>
          <w:b/>
          <w:color w:val="000000"/>
          <w:sz w:val="20"/>
          <w:szCs w:val="20"/>
          <w:lang w:val="hr-HR"/>
        </w:rPr>
        <w:tab/>
        <w:t xml:space="preserve">Kreditni rizik </w:t>
      </w:r>
    </w:p>
    <w:p w14:paraId="2B0E528F" w14:textId="77777777" w:rsidR="00A73644" w:rsidRPr="00A73644" w:rsidRDefault="00A73644" w:rsidP="00A73644">
      <w:pPr>
        <w:jc w:val="both"/>
        <w:rPr>
          <w:rFonts w:ascii="Arial" w:eastAsia="Calibri" w:hAnsi="Arial" w:cs="Arial"/>
          <w:color w:val="000000"/>
          <w:sz w:val="20"/>
          <w:szCs w:val="20"/>
          <w:lang w:val="hr-HR"/>
        </w:rPr>
      </w:pPr>
    </w:p>
    <w:p w14:paraId="5F81F8D6"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Banka kontrolira kreditni rizik putem politika i pravilnika o upravljanju ovim rizikom u kojima su utvrđeni sustavi unutarnjih kontrola s ciljem preventivnog djelovanja na rizik.</w:t>
      </w:r>
    </w:p>
    <w:p w14:paraId="18340F1F" w14:textId="77777777" w:rsidR="00A73644" w:rsidRPr="00A73644" w:rsidRDefault="00A73644" w:rsidP="00A73644">
      <w:pPr>
        <w:jc w:val="both"/>
        <w:rPr>
          <w:rFonts w:ascii="Arial" w:eastAsia="Calibri" w:hAnsi="Arial" w:cs="Arial"/>
          <w:color w:val="000000"/>
          <w:sz w:val="20"/>
          <w:szCs w:val="20"/>
          <w:lang w:val="hr-HR"/>
        </w:rPr>
      </w:pPr>
    </w:p>
    <w:p w14:paraId="2034E8E3"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 xml:space="preserve">Sustav upravljanja kreditnim rizikom čini najvažniji dio poslovne politike Banke i bitan je činitelj njezine strategije poslovanja, zbog čega je ovo područje regulirano Politikom o upravljanju kreditnim rizikom i Pravilnikom o upravljanju kreditnim rizikom, koji se primjenjuje na sve faze kreditnog procesa (od razvoja novih bankarskih proizvoda, odnosno od zahtjeva za kredit, praćenja poslovanja klijenta do konačne otplate kredita). </w:t>
      </w:r>
    </w:p>
    <w:p w14:paraId="28D71107" w14:textId="77777777" w:rsidR="00A73644" w:rsidRPr="00A73644" w:rsidRDefault="00A73644" w:rsidP="00A73644">
      <w:pPr>
        <w:jc w:val="both"/>
        <w:rPr>
          <w:rFonts w:ascii="Arial" w:eastAsia="Calibri" w:hAnsi="Arial" w:cs="Arial"/>
          <w:color w:val="000000"/>
          <w:sz w:val="20"/>
          <w:szCs w:val="20"/>
          <w:lang w:val="hr-HR"/>
        </w:rPr>
      </w:pPr>
    </w:p>
    <w:p w14:paraId="5DB4F4BC"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Uz Pravilnik o upravljanju kreditnim rizikom propisane su metodologije kao zasebni interni akti namijenjeni ocjeni poslovanja različitih ciljanih skupina klijenata.</w:t>
      </w:r>
    </w:p>
    <w:p w14:paraId="021DBD2C" w14:textId="77777777" w:rsidR="00A73644" w:rsidRPr="00A73644" w:rsidRDefault="00A73644" w:rsidP="00A73644">
      <w:pPr>
        <w:jc w:val="both"/>
        <w:rPr>
          <w:rFonts w:ascii="Arial" w:eastAsia="Calibri" w:hAnsi="Arial" w:cs="Arial"/>
          <w:color w:val="000000"/>
          <w:sz w:val="20"/>
          <w:szCs w:val="20"/>
          <w:lang w:val="hr-HR"/>
        </w:rPr>
      </w:pPr>
    </w:p>
    <w:p w14:paraId="49EEF18A"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U slučaju izravnog kreditiranja, za ocjenjivanje kreditne sposobnosti koristi se Metodologija za ocjenu kreditnog rizika koja se sastoji od:</w:t>
      </w:r>
    </w:p>
    <w:p w14:paraId="6EB50995" w14:textId="77777777" w:rsidR="00A73644" w:rsidRPr="00A73644" w:rsidRDefault="00A73644" w:rsidP="00A73644">
      <w:pPr>
        <w:numPr>
          <w:ilvl w:val="0"/>
          <w:numId w:val="56"/>
        </w:numPr>
        <w:contextualSpacing/>
        <w:jc w:val="both"/>
        <w:rPr>
          <w:rFonts w:ascii="Arial" w:hAnsi="Arial" w:cs="Arial"/>
          <w:color w:val="000000"/>
          <w:sz w:val="20"/>
          <w:szCs w:val="20"/>
          <w:lang w:val="hr-HR"/>
        </w:rPr>
      </w:pPr>
      <w:r w:rsidRPr="00A73644">
        <w:rPr>
          <w:rFonts w:ascii="Arial" w:hAnsi="Arial" w:cs="Arial"/>
          <w:color w:val="000000"/>
          <w:sz w:val="20"/>
          <w:szCs w:val="20"/>
          <w:lang w:val="hr-HR"/>
        </w:rPr>
        <w:t xml:space="preserve">Metodologije za ocjenu kreditnog rejtinga trgovačkih društava, </w:t>
      </w:r>
    </w:p>
    <w:p w14:paraId="323D90CA" w14:textId="77777777" w:rsidR="00A73644" w:rsidRPr="00A73644" w:rsidRDefault="00A73644" w:rsidP="00A73644">
      <w:pPr>
        <w:numPr>
          <w:ilvl w:val="0"/>
          <w:numId w:val="56"/>
        </w:numPr>
        <w:contextualSpacing/>
        <w:jc w:val="both"/>
        <w:rPr>
          <w:rFonts w:ascii="Arial" w:hAnsi="Arial" w:cs="Arial"/>
          <w:color w:val="000000"/>
          <w:sz w:val="20"/>
          <w:szCs w:val="20"/>
          <w:lang w:val="hr-HR"/>
        </w:rPr>
      </w:pPr>
      <w:r w:rsidRPr="00A73644">
        <w:rPr>
          <w:rFonts w:ascii="Arial" w:hAnsi="Arial" w:cs="Arial"/>
          <w:color w:val="000000"/>
          <w:sz w:val="20"/>
          <w:szCs w:val="20"/>
          <w:lang w:val="hr-HR"/>
        </w:rPr>
        <w:t xml:space="preserve">Metodologije za ocjenu poslovanja klijenata koji poslovne knjige vode po Zakonu o porezu na dohodak, </w:t>
      </w:r>
    </w:p>
    <w:p w14:paraId="7EE8725E" w14:textId="77777777" w:rsidR="00A73644" w:rsidRPr="00A73644" w:rsidRDefault="00A73644" w:rsidP="00A73644">
      <w:pPr>
        <w:numPr>
          <w:ilvl w:val="0"/>
          <w:numId w:val="56"/>
        </w:numPr>
        <w:contextualSpacing/>
        <w:jc w:val="both"/>
        <w:rPr>
          <w:rFonts w:ascii="Arial" w:hAnsi="Arial" w:cs="Arial"/>
          <w:color w:val="000000"/>
          <w:sz w:val="20"/>
          <w:szCs w:val="20"/>
          <w:lang w:val="hr-HR"/>
        </w:rPr>
      </w:pPr>
      <w:r w:rsidRPr="00A73644">
        <w:rPr>
          <w:rFonts w:ascii="Arial" w:hAnsi="Arial" w:cs="Arial"/>
          <w:color w:val="000000"/>
          <w:sz w:val="20"/>
          <w:szCs w:val="20"/>
          <w:lang w:val="hr-HR"/>
        </w:rPr>
        <w:t xml:space="preserve">Metodologije za projektno financiranje, </w:t>
      </w:r>
    </w:p>
    <w:p w14:paraId="367869F3" w14:textId="77777777" w:rsidR="00A73644" w:rsidRPr="00A73644" w:rsidRDefault="00A73644" w:rsidP="00A73644">
      <w:pPr>
        <w:numPr>
          <w:ilvl w:val="0"/>
          <w:numId w:val="56"/>
        </w:numPr>
        <w:contextualSpacing/>
        <w:jc w:val="both"/>
        <w:rPr>
          <w:rFonts w:ascii="Arial" w:hAnsi="Arial" w:cs="Arial"/>
          <w:color w:val="000000"/>
          <w:sz w:val="20"/>
          <w:szCs w:val="20"/>
          <w:lang w:val="hr-HR"/>
        </w:rPr>
      </w:pPr>
      <w:r w:rsidRPr="00A73644">
        <w:rPr>
          <w:rFonts w:ascii="Arial" w:hAnsi="Arial" w:cs="Arial"/>
          <w:color w:val="000000"/>
          <w:sz w:val="20"/>
          <w:szCs w:val="20"/>
          <w:lang w:val="hr-HR"/>
        </w:rPr>
        <w:t>Metodologije kreditnog bodovanja,</w:t>
      </w:r>
    </w:p>
    <w:p w14:paraId="44855509" w14:textId="77777777" w:rsidR="00A73644" w:rsidRPr="00A73644" w:rsidRDefault="00A73644" w:rsidP="00A73644">
      <w:pPr>
        <w:numPr>
          <w:ilvl w:val="0"/>
          <w:numId w:val="56"/>
        </w:numPr>
        <w:contextualSpacing/>
        <w:jc w:val="both"/>
        <w:rPr>
          <w:rFonts w:ascii="Arial" w:hAnsi="Arial" w:cs="Arial"/>
          <w:color w:val="000000"/>
          <w:sz w:val="20"/>
          <w:szCs w:val="20"/>
          <w:lang w:val="hr-HR"/>
        </w:rPr>
      </w:pPr>
      <w:r w:rsidRPr="00A73644">
        <w:rPr>
          <w:rFonts w:ascii="Arial" w:hAnsi="Arial" w:cs="Arial"/>
          <w:color w:val="000000"/>
          <w:sz w:val="20"/>
          <w:szCs w:val="20"/>
          <w:lang w:val="hr-HR"/>
        </w:rPr>
        <w:t>Metodologije za ocjenu rizičnosti grana djelatnosti i,</w:t>
      </w:r>
    </w:p>
    <w:p w14:paraId="4A1C183B" w14:textId="77777777" w:rsidR="00A73644" w:rsidRPr="00A73644" w:rsidRDefault="00A73644" w:rsidP="00A73644">
      <w:pPr>
        <w:numPr>
          <w:ilvl w:val="0"/>
          <w:numId w:val="56"/>
        </w:numPr>
        <w:contextualSpacing/>
        <w:rPr>
          <w:rFonts w:ascii="Arial" w:hAnsi="Arial" w:cs="Arial"/>
          <w:color w:val="000000"/>
          <w:sz w:val="20"/>
          <w:szCs w:val="20"/>
          <w:lang w:val="hr-HR"/>
        </w:rPr>
      </w:pPr>
      <w:r w:rsidRPr="00A73644">
        <w:rPr>
          <w:rFonts w:ascii="Arial" w:hAnsi="Arial" w:cs="Arial"/>
          <w:color w:val="000000"/>
          <w:sz w:val="20"/>
          <w:szCs w:val="20"/>
          <w:lang w:val="hr-HR"/>
        </w:rPr>
        <w:t xml:space="preserve">Metodologije za ocjenu instrumenata osiguranja. </w:t>
      </w:r>
    </w:p>
    <w:p w14:paraId="32DA60BB" w14:textId="77777777" w:rsidR="00A73644" w:rsidRPr="00A73644" w:rsidRDefault="00A73644" w:rsidP="00A73644">
      <w:pPr>
        <w:rPr>
          <w:rFonts w:ascii="Arial" w:eastAsia="Calibri" w:hAnsi="Arial" w:cs="Arial"/>
          <w:color w:val="000000"/>
          <w:sz w:val="20"/>
          <w:szCs w:val="20"/>
          <w:lang w:val="hr-HR"/>
        </w:rPr>
      </w:pPr>
    </w:p>
    <w:p w14:paraId="085B8E85" w14:textId="511B648A" w:rsidR="002E45E4" w:rsidRPr="00A618A8" w:rsidRDefault="00A73644" w:rsidP="00A73644">
      <w:pPr>
        <w:jc w:val="both"/>
        <w:rPr>
          <w:rFonts w:ascii="Arial" w:hAnsi="Arial" w:cs="Arial"/>
          <w:color w:val="000000" w:themeColor="text1"/>
          <w:sz w:val="20"/>
          <w:szCs w:val="20"/>
          <w:lang w:val="hr-HR"/>
        </w:rPr>
      </w:pPr>
      <w:r w:rsidRPr="00A73644">
        <w:rPr>
          <w:rFonts w:ascii="Arial" w:eastAsia="Calibri" w:hAnsi="Arial" w:cs="Arial"/>
          <w:color w:val="000000"/>
          <w:sz w:val="20"/>
          <w:szCs w:val="20"/>
          <w:lang w:val="hr-HR"/>
        </w:rPr>
        <w:t>Metodologija za ocjenu kreditnog rejtinga trgovačkih društava se sastoji od tri modela ocjene čiji je temelj veličina klijenta i njegovo postojeće poslovanje. Metodologija za ocjenu poslovanja klijenata koji poslovne knjige vode po Zakonu o porezu na dohodak se koristi za ocjenu kreditnog rizika obrtnika, poljoprivrednika, slobodnih zanimanja i sl., također temeljem njihovog postojećeg poslovanja</w:t>
      </w:r>
      <w:r w:rsidR="005824F8">
        <w:rPr>
          <w:rFonts w:ascii="Arial" w:eastAsia="Calibri" w:hAnsi="Arial" w:cs="Arial"/>
          <w:color w:val="000000"/>
          <w:sz w:val="20"/>
          <w:szCs w:val="20"/>
          <w:lang w:val="hr-HR"/>
        </w:rPr>
        <w:t>.</w:t>
      </w:r>
    </w:p>
    <w:p w14:paraId="550B1F4C" w14:textId="77777777" w:rsidR="00190389" w:rsidRPr="00D14589" w:rsidRDefault="00190389" w:rsidP="006735C2">
      <w:pPr>
        <w:jc w:val="both"/>
        <w:rPr>
          <w:rFonts w:ascii="Arial" w:hAnsi="Arial" w:cs="Arial"/>
          <w:color w:val="000000" w:themeColor="text1"/>
          <w:sz w:val="20"/>
          <w:szCs w:val="20"/>
          <w:lang w:val="hr-HR"/>
        </w:rPr>
        <w:sectPr w:rsidR="00190389" w:rsidRPr="00D14589" w:rsidSect="0026672F">
          <w:pgSz w:w="11907" w:h="16840" w:code="9"/>
          <w:pgMar w:top="1418" w:right="1134" w:bottom="1134" w:left="1418" w:header="851" w:footer="851" w:gutter="0"/>
          <w:cols w:space="720"/>
          <w:noEndnote/>
        </w:sectPr>
      </w:pPr>
    </w:p>
    <w:p w14:paraId="349D600B" w14:textId="5277B297" w:rsidR="005D73A1" w:rsidRPr="00D14589" w:rsidRDefault="005D73A1" w:rsidP="006735C2">
      <w:pPr>
        <w:jc w:val="both"/>
        <w:rPr>
          <w:rFonts w:ascii="Arial" w:hAnsi="Arial" w:cs="Arial"/>
          <w:color w:val="000000" w:themeColor="text1"/>
          <w:sz w:val="20"/>
          <w:szCs w:val="20"/>
          <w:lang w:val="hr-HR"/>
        </w:rPr>
      </w:pPr>
    </w:p>
    <w:p w14:paraId="1672F27B" w14:textId="5773D751" w:rsidR="008A5C19" w:rsidRPr="00D14589" w:rsidRDefault="008A5C19" w:rsidP="008A5C19">
      <w:pPr>
        <w:tabs>
          <w:tab w:val="left" w:pos="567"/>
        </w:tabs>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eastAsia="hr-HR"/>
        </w:rPr>
        <w:t>3</w:t>
      </w:r>
      <w:r w:rsidR="00612687">
        <w:rPr>
          <w:rFonts w:ascii="Arial" w:hAnsi="Arial" w:cs="Arial"/>
          <w:b/>
          <w:color w:val="000000" w:themeColor="text1"/>
          <w:sz w:val="20"/>
          <w:szCs w:val="20"/>
          <w:lang w:val="hr-HR" w:eastAsia="hr-HR"/>
        </w:rPr>
        <w:t>1</w:t>
      </w:r>
      <w:r w:rsidRPr="00D14589">
        <w:rPr>
          <w:rFonts w:ascii="Arial" w:hAnsi="Arial" w:cs="Arial"/>
          <w:b/>
          <w:color w:val="000000" w:themeColor="text1"/>
          <w:sz w:val="20"/>
          <w:szCs w:val="20"/>
          <w:lang w:val="hr-HR" w:eastAsia="hr-HR"/>
        </w:rPr>
        <w:t>.</w:t>
      </w:r>
      <w:r w:rsidRPr="00D14589">
        <w:rPr>
          <w:rFonts w:ascii="Arial" w:hAnsi="Arial" w:cs="Arial"/>
          <w:b/>
          <w:color w:val="000000" w:themeColor="text1"/>
          <w:sz w:val="20"/>
          <w:szCs w:val="20"/>
          <w:lang w:val="hr-HR"/>
        </w:rPr>
        <w:tab/>
        <w:t>Upravljanje rizicima (nastavak)</w:t>
      </w:r>
    </w:p>
    <w:p w14:paraId="52CD0976" w14:textId="77777777" w:rsidR="008A5C19" w:rsidRPr="00D14589" w:rsidRDefault="008A5C19" w:rsidP="008A5C19">
      <w:pPr>
        <w:jc w:val="both"/>
        <w:rPr>
          <w:rFonts w:ascii="Arial" w:eastAsia="Calibri" w:hAnsi="Arial" w:cs="Arial"/>
          <w:b/>
          <w:color w:val="000000" w:themeColor="text1"/>
          <w:sz w:val="20"/>
          <w:szCs w:val="20"/>
          <w:lang w:val="hr-HR"/>
        </w:rPr>
      </w:pPr>
    </w:p>
    <w:p w14:paraId="1EF0D739" w14:textId="7141E832" w:rsidR="008A5C19" w:rsidRPr="00D14589" w:rsidRDefault="008A5C19" w:rsidP="008A5C19">
      <w:pPr>
        <w:tabs>
          <w:tab w:val="left" w:pos="567"/>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w:t>
      </w:r>
      <w:r w:rsidRPr="00D14589">
        <w:rPr>
          <w:rFonts w:ascii="Arial" w:eastAsia="Calibri" w:hAnsi="Arial" w:cs="Arial"/>
          <w:b/>
          <w:color w:val="000000" w:themeColor="text1"/>
          <w:sz w:val="20"/>
          <w:szCs w:val="20"/>
          <w:lang w:val="hr-HR"/>
        </w:rPr>
        <w:tab/>
        <w:t>Kreditni rizik (nastavak)</w:t>
      </w:r>
    </w:p>
    <w:p w14:paraId="20BE391B" w14:textId="77777777" w:rsidR="008A5C19" w:rsidRPr="00D14589" w:rsidRDefault="008A5C19" w:rsidP="008A5C19">
      <w:pPr>
        <w:tabs>
          <w:tab w:val="left" w:pos="567"/>
        </w:tabs>
        <w:spacing w:line="300" w:lineRule="exact"/>
        <w:rPr>
          <w:rFonts w:ascii="Arial" w:eastAsia="Calibri" w:hAnsi="Arial" w:cs="Arial"/>
          <w:b/>
          <w:color w:val="000000" w:themeColor="text1"/>
          <w:sz w:val="20"/>
          <w:szCs w:val="20"/>
          <w:lang w:val="hr-HR"/>
        </w:rPr>
      </w:pPr>
    </w:p>
    <w:p w14:paraId="1754FFE0" w14:textId="77777777" w:rsidR="00A73644" w:rsidRPr="00A73644" w:rsidRDefault="00A73644" w:rsidP="00A73644">
      <w:pPr>
        <w:jc w:val="both"/>
        <w:rPr>
          <w:rFonts w:ascii="Arial" w:eastAsia="Calibri" w:hAnsi="Arial" w:cs="Arial"/>
          <w:color w:val="000000"/>
          <w:spacing w:val="-3"/>
          <w:sz w:val="20"/>
          <w:szCs w:val="20"/>
          <w:lang w:val="hr-HR"/>
        </w:rPr>
      </w:pPr>
      <w:bookmarkStart w:id="852" w:name="_Hlk65485201"/>
      <w:r w:rsidRPr="00A73644">
        <w:rPr>
          <w:rFonts w:ascii="Arial" w:eastAsia="Calibri" w:hAnsi="Arial" w:cs="Arial"/>
          <w:color w:val="000000"/>
          <w:spacing w:val="-3"/>
          <w:sz w:val="20"/>
          <w:szCs w:val="20"/>
          <w:lang w:val="hr-HR"/>
        </w:rPr>
        <w:t xml:space="preserve">Metodologija za projektno financiranje koristi se za ocjenu kreditnog rizika projekta, a temelji se na ocjeni podataka iz investicijske studije. Koristi se u procesu odobravanja plasmana klijentima ili grupama povezanih osoba kod buduće bruto izloženosti prema kojima će HBOR biti izložen iznad 400 tisuća EUR-a na bazi 3 modela ocjene vezane za djelatnost investicije: </w:t>
      </w:r>
    </w:p>
    <w:p w14:paraId="32E8F99C" w14:textId="77777777" w:rsidR="00A73644" w:rsidRPr="00A73644" w:rsidRDefault="00A73644" w:rsidP="00A73644">
      <w:pPr>
        <w:numPr>
          <w:ilvl w:val="0"/>
          <w:numId w:val="57"/>
        </w:numPr>
        <w:contextualSpacing/>
        <w:jc w:val="both"/>
        <w:rPr>
          <w:rFonts w:ascii="Arial" w:eastAsia="Calibri" w:hAnsi="Arial" w:cs="Arial"/>
          <w:color w:val="000000"/>
          <w:spacing w:val="-3"/>
          <w:sz w:val="20"/>
          <w:szCs w:val="20"/>
          <w:lang w:val="hr-HR"/>
        </w:rPr>
      </w:pPr>
      <w:r w:rsidRPr="00A73644">
        <w:rPr>
          <w:rFonts w:ascii="Arial" w:eastAsia="Calibri" w:hAnsi="Arial" w:cs="Arial"/>
          <w:color w:val="000000"/>
          <w:spacing w:val="-3"/>
          <w:sz w:val="20"/>
          <w:szCs w:val="20"/>
          <w:lang w:val="hr-HR"/>
        </w:rPr>
        <w:t xml:space="preserve">uslužne djelatnosti (npr. izgradnja hotela, objekti namijenjeni iznajmljivanju), </w:t>
      </w:r>
    </w:p>
    <w:p w14:paraId="2EBCA938" w14:textId="77777777" w:rsidR="00A73644" w:rsidRPr="00A73644" w:rsidRDefault="00A73644" w:rsidP="00A73644">
      <w:pPr>
        <w:numPr>
          <w:ilvl w:val="0"/>
          <w:numId w:val="57"/>
        </w:numPr>
        <w:contextualSpacing/>
        <w:jc w:val="both"/>
        <w:rPr>
          <w:rFonts w:ascii="Arial" w:eastAsia="Calibri" w:hAnsi="Arial" w:cs="Arial"/>
          <w:color w:val="000000"/>
          <w:spacing w:val="-3"/>
          <w:sz w:val="20"/>
          <w:szCs w:val="20"/>
          <w:lang w:val="hr-HR"/>
        </w:rPr>
      </w:pPr>
      <w:r w:rsidRPr="00A73644">
        <w:rPr>
          <w:rFonts w:ascii="Arial" w:eastAsia="Calibri" w:hAnsi="Arial" w:cs="Arial"/>
          <w:color w:val="000000"/>
          <w:spacing w:val="-3"/>
          <w:sz w:val="20"/>
          <w:szCs w:val="20"/>
          <w:lang w:val="hr-HR"/>
        </w:rPr>
        <w:t>obnovljivi izvori energije,</w:t>
      </w:r>
    </w:p>
    <w:p w14:paraId="16B49121" w14:textId="77777777" w:rsidR="00A73644" w:rsidRPr="00A73644" w:rsidRDefault="00A73644" w:rsidP="00A73644">
      <w:pPr>
        <w:numPr>
          <w:ilvl w:val="0"/>
          <w:numId w:val="57"/>
        </w:numPr>
        <w:contextualSpacing/>
        <w:jc w:val="both"/>
        <w:rPr>
          <w:rFonts w:ascii="Arial" w:eastAsia="Calibri" w:hAnsi="Arial" w:cs="Arial"/>
          <w:color w:val="000000"/>
          <w:spacing w:val="-3"/>
          <w:sz w:val="20"/>
          <w:szCs w:val="20"/>
          <w:lang w:val="hr-HR"/>
        </w:rPr>
      </w:pPr>
      <w:r w:rsidRPr="00A73644">
        <w:rPr>
          <w:rFonts w:ascii="Arial" w:eastAsia="Calibri" w:hAnsi="Arial" w:cs="Arial"/>
          <w:color w:val="000000"/>
          <w:spacing w:val="-3"/>
          <w:sz w:val="20"/>
          <w:szCs w:val="20"/>
          <w:lang w:val="hr-HR"/>
        </w:rPr>
        <w:t>ostale industrije koje ne pripadaju u prethodna dva modela.</w:t>
      </w:r>
      <w:r w:rsidRPr="00A73644" w:rsidDel="00DA65EC">
        <w:rPr>
          <w:rFonts w:ascii="Arial" w:eastAsia="Calibri" w:hAnsi="Arial" w:cs="Arial"/>
          <w:color w:val="000000"/>
          <w:spacing w:val="-3"/>
          <w:sz w:val="20"/>
          <w:szCs w:val="20"/>
          <w:lang w:val="hr-HR"/>
        </w:rPr>
        <w:t xml:space="preserve"> </w:t>
      </w:r>
    </w:p>
    <w:p w14:paraId="283052EA" w14:textId="77777777" w:rsidR="00A73644" w:rsidRPr="00A73644" w:rsidRDefault="00A73644" w:rsidP="00A73644">
      <w:pPr>
        <w:suppressAutoHyphens/>
        <w:autoSpaceDN w:val="0"/>
        <w:ind w:left="720"/>
        <w:contextualSpacing/>
        <w:jc w:val="both"/>
        <w:rPr>
          <w:rFonts w:eastAsia="Calibri"/>
          <w:b/>
          <w:bCs/>
          <w:lang w:val="hr-HR"/>
        </w:rPr>
      </w:pPr>
    </w:p>
    <w:p w14:paraId="60E9B020"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Metodologija kreditnog bodovanja se koristi u procesu odobravanja plasmana klijentima kod buduće bruto izloženosti prema klijentima ili grupama povezanih osoba prema kojima će HBOR biti izložen do i u visini 400 tisuća EUR.</w:t>
      </w:r>
    </w:p>
    <w:p w14:paraId="0016A2A8" w14:textId="77777777" w:rsidR="00A73644" w:rsidRPr="00A73644" w:rsidRDefault="00A73644" w:rsidP="00A73644">
      <w:pPr>
        <w:jc w:val="both"/>
        <w:rPr>
          <w:rFonts w:ascii="Arial" w:eastAsia="Calibri" w:hAnsi="Arial" w:cs="Arial"/>
          <w:b/>
          <w:bCs/>
          <w:color w:val="000000"/>
          <w:spacing w:val="-3"/>
          <w:sz w:val="20"/>
          <w:szCs w:val="20"/>
          <w:lang w:val="hr-HR"/>
        </w:rPr>
      </w:pPr>
    </w:p>
    <w:p w14:paraId="7F6AB123" w14:textId="3134C94D" w:rsidR="00A73644" w:rsidRPr="00A73644" w:rsidRDefault="00D21D5C" w:rsidP="00A73644">
      <w:pPr>
        <w:jc w:val="both"/>
        <w:rPr>
          <w:rFonts w:ascii="Arial" w:eastAsia="Calibri" w:hAnsi="Arial" w:cs="Arial"/>
          <w:color w:val="000000"/>
          <w:sz w:val="20"/>
          <w:szCs w:val="20"/>
          <w:lang w:val="hr-HR"/>
        </w:rPr>
      </w:pPr>
      <w:r w:rsidRPr="00D21D5C">
        <w:rPr>
          <w:rFonts w:ascii="Arial" w:eastAsia="Calibri" w:hAnsi="Arial" w:cs="Arial"/>
          <w:color w:val="000000"/>
          <w:sz w:val="20"/>
          <w:szCs w:val="20"/>
          <w:lang w:val="hr-HR"/>
        </w:rPr>
        <w:t>Sukladno Zakonu o HBOR-u Banka dio svojih plasmana odobrava putem poslovnih banaka i leasing društava pri čemu se za ocjenu banaka primjenjuju Metodologija za dodjelu rejtinga bankama, a za ocjenu leasing društava Metodologija za dodjelu rejtinga leasing društvima</w:t>
      </w:r>
      <w:r>
        <w:rPr>
          <w:rFonts w:ascii="Arial" w:eastAsia="Calibri" w:hAnsi="Arial" w:cs="Arial"/>
          <w:color w:val="000000"/>
          <w:sz w:val="20"/>
          <w:szCs w:val="20"/>
          <w:lang w:val="hr-HR"/>
        </w:rPr>
        <w:t>.</w:t>
      </w:r>
    </w:p>
    <w:p w14:paraId="3B1A8F11" w14:textId="77777777" w:rsidR="00A73644" w:rsidRPr="00A73644" w:rsidRDefault="00A73644" w:rsidP="00A73644">
      <w:pPr>
        <w:jc w:val="both"/>
        <w:rPr>
          <w:rFonts w:ascii="Arial" w:eastAsia="Calibri" w:hAnsi="Arial" w:cs="Arial"/>
          <w:color w:val="000000"/>
          <w:sz w:val="20"/>
          <w:szCs w:val="20"/>
          <w:lang w:val="hr-HR"/>
        </w:rPr>
      </w:pPr>
    </w:p>
    <w:p w14:paraId="04EF5054" w14:textId="77777777" w:rsidR="00A73644" w:rsidRPr="00A73644" w:rsidRDefault="00A73644" w:rsidP="00A73644">
      <w:pPr>
        <w:jc w:val="both"/>
        <w:rPr>
          <w:rFonts w:ascii="Arial" w:eastAsia="Calibri" w:hAnsi="Arial" w:cs="Arial"/>
          <w:b/>
          <w:color w:val="000000"/>
          <w:sz w:val="20"/>
          <w:szCs w:val="20"/>
          <w:lang w:val="hr-HR"/>
        </w:rPr>
      </w:pPr>
      <w:r w:rsidRPr="00A73644">
        <w:rPr>
          <w:rFonts w:ascii="Arial" w:eastAsia="Calibri" w:hAnsi="Arial" w:cs="Arial"/>
          <w:color w:val="000000"/>
          <w:sz w:val="20"/>
          <w:szCs w:val="20"/>
          <w:lang w:val="hr-HR"/>
        </w:rPr>
        <w:t>Radi lakše dostupnosti sredstava HBOR-a, dio svojih plasmana plasira se po modelu podjele rizika prema kojem u financiranju klijenata sudjeluje poslovna banka i HBOR u unaprijed dogovorenim omjerima financiranja.</w:t>
      </w:r>
    </w:p>
    <w:p w14:paraId="6BE94F20" w14:textId="77777777" w:rsidR="00A73644" w:rsidRPr="00A73644" w:rsidRDefault="00A73644" w:rsidP="00A73644">
      <w:pPr>
        <w:jc w:val="both"/>
        <w:rPr>
          <w:rFonts w:ascii="Arial" w:eastAsia="Calibri" w:hAnsi="Arial" w:cs="Arial"/>
          <w:color w:val="000000"/>
          <w:sz w:val="20"/>
          <w:szCs w:val="20"/>
          <w:lang w:val="hr-HR"/>
        </w:rPr>
      </w:pPr>
    </w:p>
    <w:p w14:paraId="708D69B2"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Banka kao razvojna financijska institucija podupire rast i razvoj hrvatskog gospodarstva kroz investicijsko ulaganje. Iz tog razloga klijenti se najčešće javljaju sa zahtjevima za kreditno praćenje razvojnih investicijskih projekata. Kako bi se rizik sveo na najmanju mjeru i što objektivnije procijenilo koji projekti su ekonomski održivi te osiguravaju povrat uloženog, Banka stalno unapređuje postojeća organizacijsko-tehnološka rješenja, izvještaje i akte te daje prijedloge novih organizacijskih propisa i provedbenih uputa.</w:t>
      </w:r>
    </w:p>
    <w:p w14:paraId="7C1CC13B" w14:textId="77777777" w:rsidR="00A73644" w:rsidRPr="00A73644" w:rsidRDefault="00A73644" w:rsidP="00A73644">
      <w:pPr>
        <w:jc w:val="both"/>
        <w:rPr>
          <w:rFonts w:ascii="Arial" w:eastAsia="Calibri" w:hAnsi="Arial" w:cs="Arial"/>
          <w:color w:val="000000"/>
          <w:sz w:val="20"/>
          <w:szCs w:val="20"/>
          <w:lang w:val="hr-HR"/>
        </w:rPr>
      </w:pPr>
    </w:p>
    <w:p w14:paraId="762DE01A"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Stalnim praćenjem i ocjenjivanjem poslovanja klijenata nastoje se pravovremeno uočiti poteškoće u njihovom poslovanju. Kod klijenata koji su suočeni s problemima Banka pronalazi primjerene načine naplate potraživanja sagledavajući mogućnosti novih uvjeta otplate potraživanja s ciljem nastavka proizvodnog procesa i povećanja zapošljavanja. Posebno se uočavaju i prate uzroci loših plasmana te se postupci za njihovu prevenciju ugrađuju u procedure rada u svrhu smanjenja udjela rizičnih plasmana.</w:t>
      </w:r>
    </w:p>
    <w:p w14:paraId="58FB4665" w14:textId="77777777" w:rsidR="00A73644" w:rsidRPr="00A73644" w:rsidRDefault="00A73644" w:rsidP="00A73644">
      <w:pPr>
        <w:jc w:val="both"/>
        <w:rPr>
          <w:rFonts w:ascii="Arial" w:eastAsia="Calibri" w:hAnsi="Arial" w:cs="Arial"/>
          <w:color w:val="000000"/>
          <w:sz w:val="20"/>
          <w:szCs w:val="20"/>
          <w:lang w:val="hr-HR"/>
        </w:rPr>
      </w:pPr>
    </w:p>
    <w:p w14:paraId="258189A3" w14:textId="3AC881C2" w:rsidR="00CB506C" w:rsidRPr="00D14589" w:rsidRDefault="00A73644" w:rsidP="00A73644">
      <w:pPr>
        <w:jc w:val="both"/>
        <w:rPr>
          <w:rFonts w:ascii="Arial" w:hAnsi="Arial" w:cs="Arial"/>
          <w:color w:val="000000" w:themeColor="text1"/>
          <w:sz w:val="20"/>
          <w:szCs w:val="20"/>
          <w:lang w:val="hr-HR"/>
        </w:rPr>
      </w:pPr>
      <w:r w:rsidRPr="00A73644">
        <w:rPr>
          <w:rFonts w:ascii="Arial" w:eastAsia="Calibri" w:hAnsi="Arial" w:cs="Arial"/>
          <w:color w:val="000000"/>
          <w:sz w:val="20"/>
          <w:szCs w:val="20"/>
          <w:lang w:val="hr-HR"/>
        </w:rPr>
        <w:t>U svrhu praćenja i kontrole rizika utvrđeni su sustavi limita za upravljanje kreditnim rizikom</w:t>
      </w:r>
      <w:r w:rsidRPr="00A73644">
        <w:rPr>
          <w:rFonts w:ascii="Arial" w:eastAsia="Calibri" w:hAnsi="Arial" w:cs="Arial"/>
          <w:b/>
          <w:color w:val="000000"/>
          <w:sz w:val="20"/>
          <w:szCs w:val="20"/>
          <w:lang w:val="hr-HR"/>
        </w:rPr>
        <w:t xml:space="preserve">, </w:t>
      </w:r>
      <w:r w:rsidRPr="00A73644">
        <w:rPr>
          <w:rFonts w:ascii="Arial" w:eastAsia="Calibri" w:hAnsi="Arial" w:cs="Arial"/>
          <w:color w:val="000000"/>
          <w:sz w:val="20"/>
          <w:szCs w:val="20"/>
          <w:lang w:val="hr-HR"/>
        </w:rPr>
        <w:t>limiti velike izloženosti i maksimalno dozvoljeni iznos kreditne izloženosti prema pojedinom korisniku i s njim povezanim osobama</w:t>
      </w:r>
      <w:r w:rsidR="00CB506C" w:rsidRPr="00D14589">
        <w:rPr>
          <w:rFonts w:ascii="Arial" w:hAnsi="Arial" w:cs="Arial"/>
          <w:color w:val="000000" w:themeColor="text1"/>
          <w:sz w:val="20"/>
          <w:szCs w:val="20"/>
          <w:lang w:val="hr-HR"/>
        </w:rPr>
        <w:t>.</w:t>
      </w:r>
    </w:p>
    <w:p w14:paraId="6C219C05" w14:textId="77777777" w:rsidR="00CB506C" w:rsidRPr="00D14589" w:rsidRDefault="00CB506C" w:rsidP="0070266D">
      <w:pPr>
        <w:jc w:val="both"/>
        <w:rPr>
          <w:rFonts w:ascii="Arial" w:hAnsi="Arial" w:cs="Arial"/>
          <w:color w:val="000000"/>
          <w:sz w:val="20"/>
          <w:szCs w:val="20"/>
          <w:lang w:val="hr-HR"/>
        </w:rPr>
      </w:pPr>
    </w:p>
    <w:bookmarkEnd w:id="852"/>
    <w:p w14:paraId="601AF0A3" w14:textId="77777777" w:rsidR="006735C2" w:rsidRPr="00D14589" w:rsidRDefault="006735C2" w:rsidP="006735C2">
      <w:pPr>
        <w:jc w:val="both"/>
        <w:rPr>
          <w:rFonts w:ascii="Arial" w:hAnsi="Arial" w:cs="Arial"/>
          <w:color w:val="000000" w:themeColor="text1"/>
          <w:sz w:val="20"/>
          <w:szCs w:val="20"/>
          <w:lang w:val="hr-HR"/>
        </w:rPr>
        <w:sectPr w:rsidR="006735C2" w:rsidRPr="00D14589" w:rsidSect="0026672F">
          <w:pgSz w:w="11907" w:h="16840" w:code="9"/>
          <w:pgMar w:top="1418" w:right="1134" w:bottom="1134" w:left="1418" w:header="851" w:footer="851" w:gutter="0"/>
          <w:cols w:space="720"/>
          <w:noEndnote/>
        </w:sectPr>
      </w:pPr>
    </w:p>
    <w:p w14:paraId="048E7C74" w14:textId="77777777" w:rsidR="006735C2" w:rsidRPr="00D14589" w:rsidRDefault="006735C2" w:rsidP="006735C2">
      <w:pPr>
        <w:jc w:val="both"/>
        <w:rPr>
          <w:rFonts w:ascii="Arial" w:hAnsi="Arial" w:cs="Arial"/>
          <w:color w:val="000000" w:themeColor="text1"/>
          <w:sz w:val="20"/>
          <w:szCs w:val="20"/>
          <w:lang w:val="hr-HR"/>
        </w:rPr>
      </w:pPr>
    </w:p>
    <w:p w14:paraId="69491C72" w14:textId="319AF48B" w:rsidR="006735C2" w:rsidRPr="00D14589" w:rsidRDefault="00092418" w:rsidP="007F5B1C">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sidR="00612687">
        <w:rPr>
          <w:rFonts w:ascii="Arial" w:hAnsi="Arial" w:cs="Arial"/>
          <w:b/>
          <w:bCs/>
          <w:color w:val="000000" w:themeColor="text1"/>
          <w:sz w:val="20"/>
          <w:szCs w:val="20"/>
          <w:lang w:val="hr-HR" w:eastAsia="hr-HR"/>
        </w:rPr>
        <w:t>1</w:t>
      </w:r>
      <w:r w:rsidR="006735C2" w:rsidRPr="00D14589">
        <w:rPr>
          <w:rFonts w:ascii="Arial" w:hAnsi="Arial" w:cs="Arial"/>
          <w:b/>
          <w:bCs/>
          <w:color w:val="000000" w:themeColor="text1"/>
          <w:sz w:val="20"/>
          <w:szCs w:val="20"/>
          <w:lang w:val="hr-HR" w:eastAsia="hr-HR"/>
        </w:rPr>
        <w:t>.</w:t>
      </w:r>
      <w:r w:rsidR="006735C2" w:rsidRPr="00D14589">
        <w:rPr>
          <w:rFonts w:ascii="Arial" w:hAnsi="Arial" w:cs="Arial"/>
          <w:b/>
          <w:bCs/>
          <w:color w:val="000000" w:themeColor="text1"/>
          <w:sz w:val="20"/>
          <w:szCs w:val="20"/>
          <w:lang w:val="hr-HR"/>
        </w:rPr>
        <w:tab/>
        <w:t>Upravljanje rizicima (nastavak)</w:t>
      </w:r>
    </w:p>
    <w:p w14:paraId="34D524FF" w14:textId="77777777" w:rsidR="006735C2" w:rsidRPr="00D14589" w:rsidRDefault="006735C2" w:rsidP="006735C2">
      <w:pPr>
        <w:jc w:val="both"/>
        <w:rPr>
          <w:rFonts w:ascii="Arial" w:hAnsi="Arial" w:cs="Arial"/>
          <w:color w:val="000000" w:themeColor="text1"/>
          <w:sz w:val="20"/>
          <w:szCs w:val="20"/>
          <w:lang w:val="hr-HR"/>
        </w:rPr>
      </w:pPr>
    </w:p>
    <w:p w14:paraId="6FF90D78" w14:textId="58795BA0" w:rsidR="006735C2" w:rsidRPr="00D14589" w:rsidRDefault="00092418" w:rsidP="007F5B1C">
      <w:pPr>
        <w:tabs>
          <w:tab w:val="left" w:pos="567"/>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006735C2" w:rsidRPr="00D14589">
        <w:rPr>
          <w:rFonts w:ascii="Arial" w:eastAsia="Calibri" w:hAnsi="Arial" w:cs="Arial"/>
          <w:b/>
          <w:color w:val="000000" w:themeColor="text1"/>
          <w:sz w:val="20"/>
          <w:szCs w:val="20"/>
          <w:lang w:val="hr-HR"/>
        </w:rPr>
        <w:t>.3</w:t>
      </w:r>
      <w:r w:rsidR="00BA7DB2" w:rsidRPr="00D14589">
        <w:rPr>
          <w:rFonts w:ascii="Arial" w:eastAsia="Calibri" w:hAnsi="Arial" w:cs="Arial"/>
          <w:b/>
          <w:color w:val="000000" w:themeColor="text1"/>
          <w:sz w:val="20"/>
          <w:szCs w:val="20"/>
          <w:lang w:val="hr-HR"/>
        </w:rPr>
        <w:t>.</w:t>
      </w:r>
      <w:r w:rsidR="00BA7DB2" w:rsidRPr="00D14589">
        <w:rPr>
          <w:rFonts w:ascii="Arial" w:eastAsia="Calibri" w:hAnsi="Arial" w:cs="Arial"/>
          <w:b/>
          <w:color w:val="000000" w:themeColor="text1"/>
          <w:sz w:val="20"/>
          <w:szCs w:val="20"/>
          <w:lang w:val="hr-HR"/>
        </w:rPr>
        <w:tab/>
      </w:r>
      <w:r w:rsidR="006735C2" w:rsidRPr="00D14589">
        <w:rPr>
          <w:rFonts w:ascii="Arial" w:eastAsia="Calibri" w:hAnsi="Arial" w:cs="Arial"/>
          <w:b/>
          <w:color w:val="000000" w:themeColor="text1"/>
          <w:sz w:val="20"/>
          <w:szCs w:val="20"/>
          <w:lang w:val="hr-HR"/>
        </w:rPr>
        <w:t>Kreditni rizik (nastavak)</w:t>
      </w:r>
    </w:p>
    <w:p w14:paraId="48EFB638" w14:textId="2F95F155" w:rsidR="006D166B" w:rsidRPr="00D14589" w:rsidRDefault="006D166B" w:rsidP="006735C2">
      <w:pPr>
        <w:jc w:val="both"/>
        <w:rPr>
          <w:rFonts w:ascii="Arial" w:hAnsi="Arial" w:cs="Arial"/>
          <w:color w:val="000000" w:themeColor="text1"/>
          <w:sz w:val="20"/>
          <w:szCs w:val="20"/>
          <w:lang w:val="hr-HR"/>
        </w:rPr>
      </w:pPr>
    </w:p>
    <w:p w14:paraId="000C4FEA" w14:textId="626A7A44" w:rsidR="006735C2" w:rsidRPr="00D14589" w:rsidRDefault="00092418" w:rsidP="007F5B1C">
      <w:pPr>
        <w:tabs>
          <w:tab w:val="left" w:pos="567"/>
          <w:tab w:val="left" w:pos="851"/>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006735C2" w:rsidRPr="00D14589">
        <w:rPr>
          <w:rFonts w:ascii="Arial" w:eastAsia="Calibri" w:hAnsi="Arial" w:cs="Arial"/>
          <w:b/>
          <w:color w:val="000000" w:themeColor="text1"/>
          <w:sz w:val="20"/>
          <w:szCs w:val="20"/>
          <w:lang w:val="hr-HR"/>
        </w:rPr>
        <w:t>.3.1</w:t>
      </w:r>
      <w:r w:rsidR="00BA7DB2" w:rsidRPr="00D14589">
        <w:rPr>
          <w:rFonts w:ascii="Arial" w:eastAsia="Calibri" w:hAnsi="Arial" w:cs="Arial"/>
          <w:b/>
          <w:color w:val="000000" w:themeColor="text1"/>
          <w:sz w:val="20"/>
          <w:szCs w:val="20"/>
          <w:lang w:val="hr-HR"/>
        </w:rPr>
        <w:t>.</w:t>
      </w:r>
      <w:r w:rsidR="00BA7DB2" w:rsidRPr="00D14589">
        <w:rPr>
          <w:rFonts w:ascii="Arial" w:eastAsia="Calibri" w:hAnsi="Arial" w:cs="Arial"/>
          <w:b/>
          <w:color w:val="000000" w:themeColor="text1"/>
          <w:sz w:val="20"/>
          <w:szCs w:val="20"/>
          <w:lang w:val="hr-HR"/>
        </w:rPr>
        <w:tab/>
      </w:r>
      <w:r w:rsidR="006735C2" w:rsidRPr="00D14589">
        <w:rPr>
          <w:rFonts w:ascii="Arial" w:eastAsia="Calibri" w:hAnsi="Arial" w:cs="Arial"/>
          <w:b/>
          <w:color w:val="000000" w:themeColor="text1"/>
          <w:sz w:val="20"/>
          <w:szCs w:val="20"/>
          <w:lang w:val="hr-HR"/>
        </w:rPr>
        <w:t>Rizik povezan s kreditnim odobrenjima</w:t>
      </w:r>
    </w:p>
    <w:p w14:paraId="736265F3" w14:textId="77777777" w:rsidR="006735C2" w:rsidRPr="00D14589" w:rsidRDefault="006735C2" w:rsidP="006735C2">
      <w:pPr>
        <w:jc w:val="both"/>
        <w:rPr>
          <w:rFonts w:ascii="Arial" w:hAnsi="Arial" w:cs="Arial"/>
          <w:color w:val="000000" w:themeColor="text1"/>
          <w:sz w:val="20"/>
          <w:szCs w:val="20"/>
          <w:lang w:val="hr-HR"/>
        </w:rPr>
      </w:pPr>
    </w:p>
    <w:p w14:paraId="4E5ED1F4"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Klijentima banke omogućeno je izdavanje garancija i akreditiva (pokriće je moguće i iz kredita), po identičnoj proceduri koja je propisana za izravne klijente kod odobravanja kredita.</w:t>
      </w:r>
    </w:p>
    <w:p w14:paraId="26A96651" w14:textId="77777777" w:rsidR="00A73644" w:rsidRPr="00A73644" w:rsidRDefault="00A73644" w:rsidP="00A73644">
      <w:pPr>
        <w:jc w:val="both"/>
        <w:rPr>
          <w:rFonts w:ascii="Arial" w:eastAsia="Calibri" w:hAnsi="Arial" w:cs="Arial"/>
          <w:color w:val="000000"/>
          <w:sz w:val="20"/>
          <w:szCs w:val="20"/>
          <w:lang w:val="hr-HR"/>
        </w:rPr>
      </w:pPr>
    </w:p>
    <w:p w14:paraId="4BC701C0" w14:textId="77777777" w:rsidR="00A73644" w:rsidRPr="00A73644" w:rsidRDefault="00A73644" w:rsidP="00A73644">
      <w:pPr>
        <w:tabs>
          <w:tab w:val="left" w:pos="2694"/>
        </w:tabs>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Sve garancije prate se prema rokovima važnosti, a akreditivi s odgođenim polaganjem pokrića prema dospijećima. Kod činidbenih garancija prati se vjerojatnost plaćanja po garancijama praćenjem ostvarenja uvjeta za plaćanje po garancijama (iz komercijalnih ugovora, namjenskom kontrolom i dr.).</w:t>
      </w:r>
    </w:p>
    <w:p w14:paraId="2C9AF1CD" w14:textId="77777777" w:rsidR="00A73644" w:rsidRPr="00A73644" w:rsidRDefault="00A73644" w:rsidP="00A73644">
      <w:pPr>
        <w:tabs>
          <w:tab w:val="left" w:pos="2694"/>
        </w:tabs>
        <w:jc w:val="both"/>
        <w:rPr>
          <w:rFonts w:ascii="Arial" w:eastAsia="Calibri" w:hAnsi="Arial" w:cs="Arial"/>
          <w:color w:val="000000"/>
          <w:sz w:val="20"/>
          <w:szCs w:val="20"/>
          <w:lang w:val="hr-HR"/>
        </w:rPr>
      </w:pPr>
    </w:p>
    <w:p w14:paraId="4F3B1126" w14:textId="77777777" w:rsidR="00A73644" w:rsidRPr="00A73644" w:rsidRDefault="00A73644" w:rsidP="00A73644">
      <w:pPr>
        <w:tabs>
          <w:tab w:val="left" w:pos="2694"/>
        </w:tabs>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Ako dođe do poziva za plaćanje Banka je obvezna izvršiti plaćanje u ime klijenta. Takve obveze Banku izlažu rizicima koji su slični kreditnima, a umanjuju se istim postupcima koji se primjenjuju na kredite.</w:t>
      </w:r>
    </w:p>
    <w:p w14:paraId="72E1FE77" w14:textId="1ECC91D1" w:rsidR="006735C2" w:rsidRPr="00D14589" w:rsidRDefault="006735C2" w:rsidP="006735C2">
      <w:pPr>
        <w:jc w:val="both"/>
        <w:rPr>
          <w:rFonts w:ascii="Arial" w:eastAsia="Calibri" w:hAnsi="Arial" w:cs="Arial"/>
          <w:b/>
          <w:bCs/>
          <w:color w:val="000000" w:themeColor="text1"/>
          <w:spacing w:val="-3"/>
          <w:sz w:val="20"/>
          <w:szCs w:val="20"/>
          <w:lang w:val="hr-HR"/>
        </w:rPr>
      </w:pPr>
    </w:p>
    <w:p w14:paraId="62EC2000" w14:textId="45B95164" w:rsidR="006735C2" w:rsidRPr="00D14589" w:rsidRDefault="00092418" w:rsidP="007F5B1C">
      <w:pPr>
        <w:tabs>
          <w:tab w:val="left" w:pos="851"/>
        </w:tabs>
        <w:spacing w:line="300" w:lineRule="exact"/>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006735C2" w:rsidRPr="00D14589">
        <w:rPr>
          <w:rFonts w:ascii="Arial" w:eastAsia="Calibri" w:hAnsi="Arial" w:cs="Arial"/>
          <w:b/>
          <w:color w:val="000000" w:themeColor="text1"/>
          <w:sz w:val="20"/>
          <w:szCs w:val="20"/>
          <w:lang w:val="hr-HR"/>
        </w:rPr>
        <w:t>.3.2.</w:t>
      </w:r>
      <w:r w:rsidR="00BA7DB2" w:rsidRPr="00D14589">
        <w:rPr>
          <w:rFonts w:ascii="Arial" w:eastAsia="Calibri" w:hAnsi="Arial" w:cs="Arial"/>
          <w:b/>
          <w:color w:val="000000" w:themeColor="text1"/>
          <w:sz w:val="20"/>
          <w:szCs w:val="20"/>
          <w:lang w:val="hr-HR"/>
        </w:rPr>
        <w:tab/>
      </w:r>
      <w:r w:rsidR="006735C2" w:rsidRPr="00D14589">
        <w:rPr>
          <w:rFonts w:ascii="Arial" w:eastAsia="Calibri" w:hAnsi="Arial" w:cs="Arial"/>
          <w:b/>
          <w:color w:val="000000" w:themeColor="text1"/>
          <w:sz w:val="20"/>
          <w:szCs w:val="20"/>
          <w:lang w:val="hr-HR"/>
        </w:rPr>
        <w:t xml:space="preserve">Procjena umanjenja vrijednosti </w:t>
      </w:r>
    </w:p>
    <w:p w14:paraId="17949B1C" w14:textId="77777777" w:rsidR="006735C2" w:rsidRPr="00D14589" w:rsidRDefault="006735C2" w:rsidP="006735C2">
      <w:pPr>
        <w:jc w:val="both"/>
        <w:rPr>
          <w:rFonts w:ascii="Arial" w:hAnsi="Arial" w:cs="Arial"/>
          <w:color w:val="000000" w:themeColor="text1"/>
          <w:sz w:val="20"/>
          <w:szCs w:val="20"/>
          <w:lang w:val="hr-HR"/>
        </w:rPr>
      </w:pPr>
    </w:p>
    <w:p w14:paraId="4D992B8C"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Umanjenje vrijednosti formira se u skladu s Međunarodnim standardom financijskog izvještavanja 9, bankarskom regulativom primjenjivom na HBOR i internim pravilnicima i metodologijama rada.</w:t>
      </w:r>
    </w:p>
    <w:p w14:paraId="082874C0" w14:textId="77777777" w:rsidR="00A73644" w:rsidRPr="00A73644" w:rsidRDefault="00A73644" w:rsidP="00A73644">
      <w:pPr>
        <w:jc w:val="both"/>
        <w:rPr>
          <w:rFonts w:ascii="Arial" w:eastAsia="Calibri" w:hAnsi="Arial" w:cs="Arial"/>
          <w:color w:val="000000"/>
          <w:sz w:val="20"/>
          <w:szCs w:val="20"/>
          <w:lang w:val="hr-HR"/>
        </w:rPr>
      </w:pPr>
    </w:p>
    <w:p w14:paraId="1313A9E4"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S obzirom na procijenjenu razinu kreditnog rizika te način izračuna očekivanih kreditnih gubitaka, izloženosti klijenata se razvrstavaju u sljedeće kategorije:</w:t>
      </w:r>
      <w:bookmarkStart w:id="853" w:name="_Hlk498950823"/>
    </w:p>
    <w:bookmarkEnd w:id="853"/>
    <w:p w14:paraId="746955E2" w14:textId="77777777" w:rsidR="00A73644" w:rsidRPr="00A73644" w:rsidRDefault="00A73644" w:rsidP="00A73644">
      <w:pPr>
        <w:numPr>
          <w:ilvl w:val="0"/>
          <w:numId w:val="15"/>
        </w:num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1. stupanj - obuhvaća izloženosti prema klijentima u statusu uredan, odnosno niskog kreditnog rizika kod kojih nije došlo do značajnog povećanja kreditnog rizika,</w:t>
      </w:r>
    </w:p>
    <w:p w14:paraId="0810B8F0" w14:textId="77777777" w:rsidR="00A73644" w:rsidRPr="00A73644" w:rsidRDefault="00A73644" w:rsidP="00A73644">
      <w:pPr>
        <w:numPr>
          <w:ilvl w:val="0"/>
          <w:numId w:val="15"/>
        </w:num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2. stupanj - obuhvaća izloženosti prema klijentima</w:t>
      </w:r>
      <w:r w:rsidRPr="00A73644" w:rsidDel="00F05B19">
        <w:rPr>
          <w:rFonts w:ascii="Arial" w:eastAsia="Calibri" w:hAnsi="Arial" w:cs="Arial"/>
          <w:color w:val="000000"/>
          <w:sz w:val="20"/>
          <w:szCs w:val="20"/>
          <w:lang w:val="hr-HR"/>
        </w:rPr>
        <w:t xml:space="preserve"> </w:t>
      </w:r>
      <w:r w:rsidRPr="00A73644">
        <w:rPr>
          <w:rFonts w:ascii="Arial" w:eastAsia="Calibri" w:hAnsi="Arial" w:cs="Arial"/>
          <w:color w:val="000000"/>
          <w:sz w:val="20"/>
          <w:szCs w:val="20"/>
          <w:lang w:val="hr-HR"/>
        </w:rPr>
        <w:t>u statusu povećanog kreditnog rizika, odnosno kod kojih je došlo do značajnog povećanja kreditnog rizika nakon početnog priznavanja,</w:t>
      </w:r>
    </w:p>
    <w:p w14:paraId="04939027" w14:textId="77777777" w:rsidR="00A73644" w:rsidRPr="00A73644" w:rsidRDefault="00A73644" w:rsidP="00A73644">
      <w:pPr>
        <w:numPr>
          <w:ilvl w:val="0"/>
          <w:numId w:val="15"/>
        </w:num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3. stupanj - obuhvaća izloženosti prema klijentima u statusu neispunjavanja obveza odnosno klijentima kod kojih postoje objektivni dokazi o umanjenju vrijednosti.</w:t>
      </w:r>
    </w:p>
    <w:p w14:paraId="2C0DEE27" w14:textId="77777777" w:rsidR="00A73644" w:rsidRPr="00A73644" w:rsidRDefault="00A73644" w:rsidP="00A73644">
      <w:pPr>
        <w:jc w:val="both"/>
        <w:rPr>
          <w:rFonts w:ascii="Arial" w:eastAsia="Calibri" w:hAnsi="Arial" w:cs="Arial"/>
          <w:color w:val="000000"/>
          <w:sz w:val="20"/>
          <w:szCs w:val="20"/>
          <w:lang w:val="hr-HR"/>
        </w:rPr>
      </w:pPr>
    </w:p>
    <w:p w14:paraId="26E9FD6C" w14:textId="221B4608" w:rsidR="00A73644" w:rsidRDefault="00D21D5C" w:rsidP="00A73644">
      <w:pPr>
        <w:jc w:val="both"/>
        <w:rPr>
          <w:rFonts w:ascii="Arial" w:eastAsia="Calibri" w:hAnsi="Arial" w:cs="Arial"/>
          <w:color w:val="000000"/>
          <w:sz w:val="20"/>
          <w:szCs w:val="20"/>
          <w:lang w:val="hr-HR"/>
        </w:rPr>
      </w:pPr>
      <w:r w:rsidRPr="00D21D5C">
        <w:rPr>
          <w:rFonts w:ascii="Arial" w:eastAsia="Calibri" w:hAnsi="Arial" w:cs="Arial"/>
          <w:color w:val="000000"/>
          <w:sz w:val="20"/>
          <w:szCs w:val="20"/>
          <w:lang w:val="hr-HR"/>
        </w:rPr>
        <w:t>Zasebnu kategoriju čini kupljena ili stvorena kreditno umanjena financijska imovina (eng. Purchased or originated credit impaired asset, POCI) koja se inicijalno priznaje u slučaju novih odobrenja i značajno modificiranih kredita klijenta u statusu neispunjenja obveza.</w:t>
      </w:r>
    </w:p>
    <w:p w14:paraId="25948C0F" w14:textId="77777777" w:rsidR="00D21D5C" w:rsidRPr="00A73644" w:rsidRDefault="00D21D5C" w:rsidP="00A73644">
      <w:pPr>
        <w:jc w:val="both"/>
        <w:rPr>
          <w:rFonts w:ascii="Arial" w:eastAsia="Calibri" w:hAnsi="Arial" w:cs="Arial"/>
          <w:color w:val="000000"/>
          <w:sz w:val="20"/>
          <w:szCs w:val="20"/>
          <w:lang w:val="hr-HR"/>
        </w:rPr>
      </w:pPr>
    </w:p>
    <w:p w14:paraId="79ABCFE7"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Tijekom ugovornog odnosa s klijentom procjenjuje se razina očekivanih kreditnih gubitaka klijenta. Procjena se provodi praćenjem slijedeća tri kriterija:</w:t>
      </w:r>
    </w:p>
    <w:p w14:paraId="4F53CF8C" w14:textId="77777777" w:rsidR="00A73644" w:rsidRPr="00A73644" w:rsidRDefault="00A73644" w:rsidP="00A73644">
      <w:pPr>
        <w:numPr>
          <w:ilvl w:val="0"/>
          <w:numId w:val="16"/>
        </w:num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kreditne sposobnosti dužnika</w:t>
      </w:r>
    </w:p>
    <w:p w14:paraId="5D4E06CC" w14:textId="77777777" w:rsidR="00A73644" w:rsidRPr="00A73644" w:rsidRDefault="00A73644" w:rsidP="00A73644">
      <w:pPr>
        <w:numPr>
          <w:ilvl w:val="0"/>
          <w:numId w:val="16"/>
        </w:num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urednosti podmirivanja obveza i</w:t>
      </w:r>
    </w:p>
    <w:p w14:paraId="090DCA57" w14:textId="7B00BEAF" w:rsidR="0018645F" w:rsidRPr="00D21D5C" w:rsidRDefault="00A73644" w:rsidP="00C46729">
      <w:pPr>
        <w:numPr>
          <w:ilvl w:val="0"/>
          <w:numId w:val="16"/>
        </w:numPr>
        <w:jc w:val="both"/>
        <w:rPr>
          <w:rFonts w:ascii="Arial" w:eastAsia="Calibri" w:hAnsi="Arial" w:cs="Arial"/>
          <w:color w:val="000000"/>
          <w:sz w:val="20"/>
          <w:szCs w:val="20"/>
          <w:lang w:val="hr-HR"/>
        </w:rPr>
        <w:sectPr w:rsidR="0018645F" w:rsidRPr="00D21D5C" w:rsidSect="0026672F">
          <w:pgSz w:w="11907" w:h="16840" w:code="9"/>
          <w:pgMar w:top="1418" w:right="1134" w:bottom="1134" w:left="1418" w:header="851" w:footer="851" w:gutter="0"/>
          <w:cols w:space="720"/>
          <w:noEndnote/>
        </w:sectPr>
      </w:pPr>
      <w:r w:rsidRPr="00A73644">
        <w:rPr>
          <w:rFonts w:ascii="Arial" w:eastAsia="Calibri" w:hAnsi="Arial" w:cs="Arial"/>
          <w:color w:val="000000"/>
          <w:sz w:val="20"/>
          <w:szCs w:val="20"/>
          <w:lang w:val="hr-HR"/>
        </w:rPr>
        <w:t>kvalitete instrumenata osiguranja.</w:t>
      </w:r>
    </w:p>
    <w:p w14:paraId="4062515F" w14:textId="0421357E" w:rsidR="0018645F" w:rsidRPr="00D14589" w:rsidRDefault="0018645F" w:rsidP="00C46729">
      <w:pPr>
        <w:jc w:val="both"/>
        <w:rPr>
          <w:rFonts w:ascii="Arial" w:hAnsi="Arial" w:cs="Arial"/>
          <w:color w:val="000000" w:themeColor="text1"/>
          <w:sz w:val="20"/>
          <w:szCs w:val="20"/>
          <w:lang w:val="hr-HR"/>
        </w:rPr>
      </w:pPr>
    </w:p>
    <w:p w14:paraId="77DE4EA1" w14:textId="163B8389" w:rsidR="0018645F" w:rsidRPr="00D14589" w:rsidRDefault="0018645F" w:rsidP="007F5B1C">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sidR="00612687">
        <w:rPr>
          <w:rFonts w:ascii="Arial" w:hAnsi="Arial" w:cs="Arial"/>
          <w:b/>
          <w:bCs/>
          <w:color w:val="000000" w:themeColor="text1"/>
          <w:sz w:val="20"/>
          <w:szCs w:val="20"/>
          <w:lang w:val="hr-HR" w:eastAsia="hr-HR"/>
        </w:rPr>
        <w:t>1</w:t>
      </w:r>
      <w:r w:rsidRPr="00D14589">
        <w:rPr>
          <w:rFonts w:ascii="Arial" w:hAnsi="Arial" w:cs="Arial"/>
          <w:b/>
          <w:bCs/>
          <w:color w:val="000000" w:themeColor="text1"/>
          <w:sz w:val="20"/>
          <w:szCs w:val="20"/>
          <w:lang w:val="hr-HR" w:eastAsia="hr-HR"/>
        </w:rPr>
        <w:t>.</w:t>
      </w:r>
      <w:r w:rsidRPr="00D14589">
        <w:rPr>
          <w:rFonts w:ascii="Arial" w:hAnsi="Arial" w:cs="Arial"/>
          <w:b/>
          <w:bCs/>
          <w:color w:val="000000" w:themeColor="text1"/>
          <w:sz w:val="20"/>
          <w:szCs w:val="20"/>
          <w:lang w:val="hr-HR"/>
        </w:rPr>
        <w:tab/>
        <w:t>Upravljanje rizicima (nastavak)</w:t>
      </w:r>
    </w:p>
    <w:p w14:paraId="267B72A5" w14:textId="77777777" w:rsidR="0018645F" w:rsidRPr="00D14589" w:rsidRDefault="0018645F" w:rsidP="0018645F">
      <w:pPr>
        <w:jc w:val="both"/>
        <w:rPr>
          <w:rFonts w:ascii="Arial" w:hAnsi="Arial" w:cs="Arial"/>
          <w:color w:val="000000" w:themeColor="text1"/>
          <w:sz w:val="20"/>
          <w:szCs w:val="20"/>
          <w:lang w:val="hr-HR"/>
        </w:rPr>
      </w:pPr>
    </w:p>
    <w:p w14:paraId="68E9FD07" w14:textId="06DA06DF" w:rsidR="0018645F" w:rsidRPr="00D14589" w:rsidRDefault="0018645F" w:rsidP="007F5B1C">
      <w:pPr>
        <w:tabs>
          <w:tab w:val="left" w:pos="567"/>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w:t>
      </w:r>
      <w:r w:rsidR="00BA7DB2" w:rsidRPr="00D14589">
        <w:rPr>
          <w:rFonts w:ascii="Arial" w:eastAsia="Calibri" w:hAnsi="Arial" w:cs="Arial"/>
          <w:b/>
          <w:color w:val="000000" w:themeColor="text1"/>
          <w:sz w:val="20"/>
          <w:szCs w:val="20"/>
          <w:lang w:val="hr-HR"/>
        </w:rPr>
        <w:tab/>
      </w:r>
      <w:r w:rsidRPr="00D14589">
        <w:rPr>
          <w:rFonts w:ascii="Arial" w:eastAsia="Calibri" w:hAnsi="Arial" w:cs="Arial"/>
          <w:b/>
          <w:color w:val="000000" w:themeColor="text1"/>
          <w:sz w:val="20"/>
          <w:szCs w:val="20"/>
          <w:lang w:val="hr-HR"/>
        </w:rPr>
        <w:t>Kreditni rizik (nastavak)</w:t>
      </w:r>
    </w:p>
    <w:p w14:paraId="3E1399E8" w14:textId="5895D69E" w:rsidR="00C46729" w:rsidRPr="00D14589" w:rsidRDefault="00C46729" w:rsidP="00C46729">
      <w:pPr>
        <w:jc w:val="both"/>
        <w:rPr>
          <w:rFonts w:ascii="Arial" w:hAnsi="Arial" w:cs="Arial"/>
          <w:color w:val="000000" w:themeColor="text1"/>
          <w:sz w:val="20"/>
          <w:szCs w:val="20"/>
          <w:lang w:val="hr-HR"/>
        </w:rPr>
      </w:pPr>
    </w:p>
    <w:p w14:paraId="3E5AB50B" w14:textId="267257C1" w:rsidR="00927643" w:rsidRPr="00D14589" w:rsidRDefault="00927643" w:rsidP="007F5B1C">
      <w:pPr>
        <w:tabs>
          <w:tab w:val="left" w:pos="851"/>
        </w:tabs>
        <w:spacing w:line="300" w:lineRule="exact"/>
        <w:jc w:val="both"/>
        <w:rPr>
          <w:rFonts w:ascii="Arial" w:eastAsia="Calibri" w:hAnsi="Arial" w:cs="Arial"/>
          <w:b/>
          <w:color w:val="000000" w:themeColor="text1"/>
          <w:sz w:val="20"/>
          <w:szCs w:val="20"/>
          <w:lang w:val="hr-HR"/>
        </w:rPr>
      </w:pPr>
      <w:r w:rsidRPr="007C4D51">
        <w:rPr>
          <w:rFonts w:ascii="Arial" w:eastAsia="Calibri" w:hAnsi="Arial" w:cs="Arial"/>
          <w:b/>
          <w:color w:val="000000" w:themeColor="text1"/>
          <w:sz w:val="20"/>
          <w:szCs w:val="20"/>
          <w:lang w:val="hr-HR"/>
        </w:rPr>
        <w:t>3</w:t>
      </w:r>
      <w:r w:rsidR="00612687" w:rsidRPr="007C4D51">
        <w:rPr>
          <w:rFonts w:ascii="Arial" w:eastAsia="Calibri" w:hAnsi="Arial" w:cs="Arial"/>
          <w:b/>
          <w:color w:val="000000" w:themeColor="text1"/>
          <w:sz w:val="20"/>
          <w:szCs w:val="20"/>
          <w:lang w:val="hr-HR"/>
        </w:rPr>
        <w:t>1</w:t>
      </w:r>
      <w:r w:rsidRPr="007C4D51">
        <w:rPr>
          <w:rFonts w:ascii="Arial" w:eastAsia="Calibri" w:hAnsi="Arial" w:cs="Arial"/>
          <w:b/>
          <w:color w:val="000000" w:themeColor="text1"/>
          <w:sz w:val="20"/>
          <w:szCs w:val="20"/>
          <w:lang w:val="hr-HR"/>
        </w:rPr>
        <w:t>.3.2.</w:t>
      </w:r>
      <w:r w:rsidR="00BA7DB2" w:rsidRPr="007C4D51">
        <w:rPr>
          <w:rFonts w:ascii="Arial" w:eastAsia="Calibri" w:hAnsi="Arial" w:cs="Arial"/>
          <w:b/>
          <w:color w:val="000000" w:themeColor="text1"/>
          <w:sz w:val="20"/>
          <w:szCs w:val="20"/>
          <w:lang w:val="hr-HR"/>
        </w:rPr>
        <w:tab/>
      </w:r>
      <w:r w:rsidRPr="007C4D51">
        <w:rPr>
          <w:rFonts w:ascii="Arial" w:eastAsia="Calibri" w:hAnsi="Arial" w:cs="Arial"/>
          <w:b/>
          <w:color w:val="000000" w:themeColor="text1"/>
          <w:sz w:val="20"/>
          <w:szCs w:val="20"/>
          <w:lang w:val="hr-HR"/>
        </w:rPr>
        <w:t>Procjena umanjenja vrijednosti (nastavak)</w:t>
      </w:r>
    </w:p>
    <w:p w14:paraId="0C04DBDC" w14:textId="77777777" w:rsidR="00927643" w:rsidRPr="00D14589" w:rsidRDefault="00927643" w:rsidP="00C46729">
      <w:pPr>
        <w:jc w:val="both"/>
        <w:rPr>
          <w:rFonts w:ascii="Arial" w:hAnsi="Arial" w:cs="Arial"/>
          <w:color w:val="000000" w:themeColor="text1"/>
          <w:sz w:val="20"/>
          <w:szCs w:val="20"/>
          <w:lang w:val="hr-HR"/>
        </w:rPr>
      </w:pPr>
    </w:p>
    <w:p w14:paraId="3E17C033"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Za cijelo vrijeme trajanja ugovornog odnosa procjenjuje se kreditna sposobnost dužnika sa ciljem utvrđivanja moguće promjene financijskog položaja klijenta (dužnika) odnosno vjerojatnosti pogoršanja njegove kreditne sposobnosti. Kod utvrđivanja kreditne sposobnosti klijenta uzima se u obzir i grupa povezanih osoba zbog efekta zaraze odnosno mogućnosti prelijevanja rizika između povezanih osoba. Kreditna sposobnost klijenta se prati putem:</w:t>
      </w:r>
    </w:p>
    <w:p w14:paraId="30353D18" w14:textId="77777777" w:rsidR="00A73644" w:rsidRPr="00A73644" w:rsidRDefault="00A73644" w:rsidP="00A73644">
      <w:pPr>
        <w:numPr>
          <w:ilvl w:val="0"/>
          <w:numId w:val="17"/>
        </w:num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 xml:space="preserve">promjene financijskog rejtinga klijenta i s njim povezanih osoba te grupe poduzetnika, </w:t>
      </w:r>
    </w:p>
    <w:p w14:paraId="05759006" w14:textId="77777777" w:rsidR="00A73644" w:rsidRPr="00A73644" w:rsidRDefault="00A73644" w:rsidP="00A73644">
      <w:pPr>
        <w:numPr>
          <w:ilvl w:val="0"/>
          <w:numId w:val="17"/>
        </w:num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kriterija kojima je svrha utvrđivanje financijskih poteškoća klijenta,</w:t>
      </w:r>
    </w:p>
    <w:p w14:paraId="0A22E28A" w14:textId="77777777" w:rsidR="00A73644" w:rsidRPr="00A73644" w:rsidRDefault="00A73644" w:rsidP="00A73644">
      <w:pPr>
        <w:numPr>
          <w:ilvl w:val="0"/>
          <w:numId w:val="17"/>
        </w:num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kriterija s Liste za pojačano praćenje klijenta te</w:t>
      </w:r>
    </w:p>
    <w:p w14:paraId="77598FFC" w14:textId="77777777" w:rsidR="00A73644" w:rsidRPr="00A73644" w:rsidRDefault="00A73644" w:rsidP="00A73644">
      <w:pPr>
        <w:numPr>
          <w:ilvl w:val="0"/>
          <w:numId w:val="17"/>
        </w:num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kriterija za uočavanje povećanog kreditnog rizika.</w:t>
      </w:r>
    </w:p>
    <w:p w14:paraId="41F5BE2B" w14:textId="77777777" w:rsidR="00A73644" w:rsidRPr="00A73644" w:rsidRDefault="00A73644" w:rsidP="00A73644">
      <w:pPr>
        <w:jc w:val="both"/>
        <w:rPr>
          <w:rFonts w:ascii="Arial" w:eastAsia="Calibri" w:hAnsi="Arial" w:cs="Arial"/>
          <w:color w:val="000000"/>
          <w:sz w:val="20"/>
          <w:szCs w:val="20"/>
          <w:lang w:val="hr-HR"/>
        </w:rPr>
      </w:pPr>
    </w:p>
    <w:p w14:paraId="0B8D48C6"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Klijent se smatra urednim ako sve svoje obveze podmiruje u cijelosti (glavnica, kamate, provizije, naknade i druge troškove) u ugovorenim iznosima i ugovorenim rokovima dospijeća pri čemu se svi plasmani i izvanbilančne obveze jednog klijenta promatraju kao jedan, a samo iznimno i povremeno po isteku dospijeća, pod uvjetom da:</w:t>
      </w:r>
    </w:p>
    <w:p w14:paraId="462D7C8A" w14:textId="77777777" w:rsidR="00A73644" w:rsidRPr="00A73644" w:rsidRDefault="00A73644" w:rsidP="00A73644">
      <w:pPr>
        <w:numPr>
          <w:ilvl w:val="0"/>
          <w:numId w:val="58"/>
        </w:numPr>
        <w:contextualSpacing/>
        <w:jc w:val="both"/>
        <w:rPr>
          <w:rFonts w:ascii="Arial" w:hAnsi="Arial" w:cs="Arial"/>
          <w:color w:val="000000"/>
          <w:sz w:val="20"/>
          <w:szCs w:val="20"/>
          <w:lang w:val="hr-HR"/>
        </w:rPr>
      </w:pPr>
      <w:r w:rsidRPr="00A73644">
        <w:rPr>
          <w:rFonts w:ascii="Arial" w:hAnsi="Arial" w:cs="Arial"/>
          <w:color w:val="000000"/>
          <w:sz w:val="20"/>
          <w:szCs w:val="20"/>
          <w:lang w:val="hr-HR"/>
        </w:rPr>
        <w:t xml:space="preserve">zakašnjenje u podmirivanju obveza dužnika nije duže od 30 dana i </w:t>
      </w:r>
    </w:p>
    <w:p w14:paraId="5A0FA534" w14:textId="77777777" w:rsidR="00A73644" w:rsidRPr="00A73644" w:rsidRDefault="00A73644" w:rsidP="00A73644">
      <w:pPr>
        <w:numPr>
          <w:ilvl w:val="0"/>
          <w:numId w:val="58"/>
        </w:numPr>
        <w:contextualSpacing/>
        <w:jc w:val="both"/>
        <w:rPr>
          <w:rFonts w:ascii="Arial" w:hAnsi="Arial" w:cs="Arial"/>
          <w:color w:val="000000"/>
          <w:sz w:val="20"/>
          <w:szCs w:val="20"/>
          <w:lang w:val="hr-HR"/>
        </w:rPr>
      </w:pPr>
      <w:r w:rsidRPr="00A73644">
        <w:rPr>
          <w:rFonts w:ascii="Arial" w:hAnsi="Arial" w:cs="Arial"/>
          <w:color w:val="000000"/>
          <w:sz w:val="20"/>
          <w:szCs w:val="20"/>
          <w:lang w:val="hr-HR"/>
        </w:rPr>
        <w:t>nije materijalno značajno.</w:t>
      </w:r>
    </w:p>
    <w:p w14:paraId="2541AB63" w14:textId="77777777" w:rsidR="00A73644" w:rsidRPr="00A73644" w:rsidRDefault="00A73644" w:rsidP="00A73644">
      <w:pPr>
        <w:jc w:val="both"/>
        <w:rPr>
          <w:rFonts w:ascii="Arial" w:eastAsia="Calibri" w:hAnsi="Arial" w:cs="Arial"/>
          <w:color w:val="000000"/>
          <w:sz w:val="20"/>
          <w:szCs w:val="20"/>
          <w:lang w:val="hr-HR"/>
        </w:rPr>
      </w:pPr>
    </w:p>
    <w:p w14:paraId="6358B33A"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Procjena instrumenata osiguranja temelji se na njihovoj kvaliteti, procjeni vrijednosti i rokovima naplativosti.</w:t>
      </w:r>
    </w:p>
    <w:p w14:paraId="5954DA74" w14:textId="77777777" w:rsidR="006735C2" w:rsidRPr="00D14589" w:rsidRDefault="006735C2" w:rsidP="006735C2">
      <w:pPr>
        <w:jc w:val="both"/>
        <w:rPr>
          <w:rFonts w:ascii="Arial" w:hAnsi="Arial" w:cs="Arial"/>
          <w:color w:val="000000" w:themeColor="text1"/>
          <w:sz w:val="20"/>
          <w:szCs w:val="20"/>
          <w:lang w:val="hr-HR"/>
        </w:rPr>
      </w:pPr>
    </w:p>
    <w:p w14:paraId="274D6849" w14:textId="2D475D37" w:rsidR="006735C2" w:rsidRPr="00D14589" w:rsidRDefault="00092418" w:rsidP="007F5B1C">
      <w:pPr>
        <w:tabs>
          <w:tab w:val="left" w:pos="993"/>
          <w:tab w:val="left" w:pos="1276"/>
        </w:tabs>
        <w:spacing w:line="300" w:lineRule="exact"/>
        <w:jc w:val="both"/>
        <w:rPr>
          <w:rFonts w:ascii="Arial" w:eastAsia="Calibri" w:hAnsi="Arial" w:cs="Arial"/>
          <w:b/>
          <w:color w:val="000000" w:themeColor="text1"/>
          <w:sz w:val="20"/>
          <w:szCs w:val="20"/>
          <w:lang w:val="hr-HR"/>
        </w:rPr>
      </w:pPr>
      <w:bookmarkStart w:id="854" w:name="_Hlk513704657"/>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006735C2" w:rsidRPr="00D14589">
        <w:rPr>
          <w:rFonts w:ascii="Arial" w:eastAsia="Calibri" w:hAnsi="Arial" w:cs="Arial"/>
          <w:b/>
          <w:color w:val="000000" w:themeColor="text1"/>
          <w:sz w:val="20"/>
          <w:szCs w:val="20"/>
          <w:lang w:val="hr-HR"/>
        </w:rPr>
        <w:t>.3.2.1.</w:t>
      </w:r>
      <w:r w:rsidR="00BA7DB2" w:rsidRPr="00D14589">
        <w:rPr>
          <w:rFonts w:ascii="Arial" w:eastAsia="Calibri" w:hAnsi="Arial" w:cs="Arial"/>
          <w:b/>
          <w:color w:val="000000" w:themeColor="text1"/>
          <w:sz w:val="20"/>
          <w:szCs w:val="20"/>
          <w:lang w:val="hr-HR"/>
        </w:rPr>
        <w:tab/>
      </w:r>
      <w:r w:rsidR="006735C2" w:rsidRPr="00D14589">
        <w:rPr>
          <w:rFonts w:ascii="Arial" w:eastAsia="Calibri" w:hAnsi="Arial" w:cs="Arial"/>
          <w:b/>
          <w:color w:val="000000" w:themeColor="text1"/>
          <w:sz w:val="20"/>
          <w:szCs w:val="20"/>
          <w:lang w:val="hr-HR"/>
        </w:rPr>
        <w:t xml:space="preserve">Definicija statusa neispunjenja ugovornih obveza (engl. default) i izlaska iz statusa neispunjenja obveza (oporavka) </w:t>
      </w:r>
    </w:p>
    <w:bookmarkEnd w:id="854"/>
    <w:p w14:paraId="4E130B2D" w14:textId="77777777" w:rsidR="00A73644" w:rsidRPr="00A73644" w:rsidRDefault="00A73644" w:rsidP="00A73644">
      <w:pPr>
        <w:suppressAutoHyphens/>
        <w:autoSpaceDN w:val="0"/>
        <w:jc w:val="both"/>
        <w:rPr>
          <w:rFonts w:ascii="Arial" w:hAnsi="Arial" w:cs="Arial"/>
          <w:color w:val="000000"/>
          <w:sz w:val="20"/>
          <w:szCs w:val="20"/>
          <w:lang w:val="hr-HR"/>
        </w:rPr>
      </w:pPr>
    </w:p>
    <w:p w14:paraId="4BA0AAD1"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Status neispunjenja obveza pojedinog klijenta je nastao kada je ispunjen jedan od sljedećih uvjeta ili oba sljedeća uvjeta:</w:t>
      </w:r>
    </w:p>
    <w:p w14:paraId="6DC5FC39" w14:textId="77777777" w:rsidR="00A73644" w:rsidRPr="00A73644" w:rsidRDefault="00A73644" w:rsidP="00A73644">
      <w:pPr>
        <w:numPr>
          <w:ilvl w:val="0"/>
          <w:numId w:val="18"/>
        </w:num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ocjenjuje se vjerojatnim da klijent neće u cijelosti podmiriti svoje obveze prema HBOR-u ne uzimajući u obzir mogućnost naplate iz instrumenata osiguranja,</w:t>
      </w:r>
    </w:p>
    <w:p w14:paraId="5F6A10EA" w14:textId="77777777" w:rsidR="00A73644" w:rsidRPr="00A73644" w:rsidRDefault="00A73644" w:rsidP="00A73644">
      <w:pPr>
        <w:numPr>
          <w:ilvl w:val="0"/>
          <w:numId w:val="18"/>
        </w:num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klijent više od 90 dana nije ispunio svoju dospjelu obvezu po bilo kojoj značajnoj kreditnoj obvezi.</w:t>
      </w:r>
    </w:p>
    <w:p w14:paraId="0317C4BE" w14:textId="77777777" w:rsidR="00A73644" w:rsidRPr="00A73644" w:rsidRDefault="00A73644" w:rsidP="00A73644">
      <w:pPr>
        <w:jc w:val="both"/>
        <w:rPr>
          <w:rFonts w:ascii="Arial" w:eastAsia="Calibri" w:hAnsi="Arial" w:cs="Arial"/>
          <w:color w:val="000000"/>
          <w:sz w:val="20"/>
          <w:szCs w:val="20"/>
          <w:lang w:val="hr-HR"/>
        </w:rPr>
      </w:pPr>
    </w:p>
    <w:p w14:paraId="41E3576F"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Prag značajnosti u apsolutnom iznosu je 100 eura za stanovništvo, a za ostale klijente 500 eura, a relativan prag iznosi 1% dospjelih obveza klijenta u odnosu na ukupan iznos svih bilančnih izloženosti Banke prema pojedinom klijentu, isključujući izloženosti s osnova vlasničkih ulaganja.</w:t>
      </w:r>
    </w:p>
    <w:p w14:paraId="499E0FD3" w14:textId="77777777" w:rsidR="00A73644" w:rsidRPr="00A73644" w:rsidRDefault="00A73644" w:rsidP="00A73644">
      <w:pPr>
        <w:jc w:val="both"/>
        <w:rPr>
          <w:rFonts w:ascii="Arial" w:eastAsia="Calibri" w:hAnsi="Arial" w:cs="Arial"/>
          <w:color w:val="000000"/>
          <w:sz w:val="20"/>
          <w:szCs w:val="20"/>
          <w:lang w:val="hr-HR"/>
        </w:rPr>
      </w:pPr>
    </w:p>
    <w:p w14:paraId="4FD1DB9B"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Pri procjeni vjerojatnosti da dužnik neće u cijelosti podmiriti svoje obveze uzimaju se u obzir slijedeći elementi:</w:t>
      </w:r>
    </w:p>
    <w:p w14:paraId="40E2ADDD" w14:textId="77777777" w:rsidR="00A73644" w:rsidRPr="00A73644" w:rsidRDefault="00A73644" w:rsidP="00A73644">
      <w:pPr>
        <w:numPr>
          <w:ilvl w:val="0"/>
          <w:numId w:val="19"/>
        </w:num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 xml:space="preserve">priznato je umanjenje vrijednosti za kreditne gubitke zbog uočenoga značajnog pogoršanja kreditne kvalitete dužnika, </w:t>
      </w:r>
    </w:p>
    <w:p w14:paraId="5334C7FB" w14:textId="77777777" w:rsidR="00A73644" w:rsidRPr="00A73644" w:rsidRDefault="00A73644" w:rsidP="00A73644">
      <w:pPr>
        <w:numPr>
          <w:ilvl w:val="0"/>
          <w:numId w:val="19"/>
        </w:num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prodaja kreditne izloženosti uz značajan ekonomski gubitak,</w:t>
      </w:r>
    </w:p>
    <w:p w14:paraId="2AE8DA14" w14:textId="77777777" w:rsidR="00A73644" w:rsidRPr="00A73644" w:rsidRDefault="00A73644" w:rsidP="00A73644">
      <w:pPr>
        <w:numPr>
          <w:ilvl w:val="0"/>
          <w:numId w:val="19"/>
        </w:num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reprogramiranje ili restrukturiranje kreditne izloženosti zbog financijskih poteškoća dužnika,</w:t>
      </w:r>
    </w:p>
    <w:p w14:paraId="4202E857" w14:textId="77777777" w:rsidR="00A73644" w:rsidRPr="00A73644" w:rsidRDefault="00A73644" w:rsidP="00A73644">
      <w:pPr>
        <w:numPr>
          <w:ilvl w:val="0"/>
          <w:numId w:val="19"/>
        </w:num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stečajni ili sličan postupak (predstečajni postupak, likvidacija, sanacija) nad dužnikom,</w:t>
      </w:r>
    </w:p>
    <w:p w14:paraId="0498187E" w14:textId="77777777" w:rsidR="00A73644" w:rsidRPr="00A73644" w:rsidRDefault="00A73644" w:rsidP="00A73644">
      <w:pPr>
        <w:numPr>
          <w:ilvl w:val="0"/>
          <w:numId w:val="19"/>
        </w:num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imenovana posebna uprava, ukinuto odobrenje za rad, pokrenute mjere rane intervencije,</w:t>
      </w:r>
    </w:p>
    <w:p w14:paraId="59F046CE" w14:textId="77777777" w:rsidR="00A73644" w:rsidRPr="00A73644" w:rsidRDefault="00A73644" w:rsidP="00A73644">
      <w:pPr>
        <w:numPr>
          <w:ilvl w:val="0"/>
          <w:numId w:val="19"/>
        </w:num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otkaz ugovora,</w:t>
      </w:r>
    </w:p>
    <w:p w14:paraId="71D92D0B" w14:textId="77777777" w:rsidR="00A73644" w:rsidRPr="00A73644" w:rsidRDefault="00A73644" w:rsidP="00A73644">
      <w:pPr>
        <w:numPr>
          <w:ilvl w:val="0"/>
          <w:numId w:val="19"/>
        </w:numPr>
        <w:contextualSpacing/>
        <w:rPr>
          <w:rFonts w:ascii="Arial" w:hAnsi="Arial" w:cs="Arial"/>
          <w:color w:val="000000"/>
          <w:sz w:val="20"/>
          <w:szCs w:val="20"/>
          <w:lang w:val="hr-HR"/>
        </w:rPr>
      </w:pPr>
      <w:r w:rsidRPr="00A73644">
        <w:rPr>
          <w:rFonts w:ascii="Arial" w:hAnsi="Arial" w:cs="Arial"/>
          <w:color w:val="000000"/>
          <w:sz w:val="20"/>
          <w:szCs w:val="20"/>
          <w:lang w:val="hr-HR"/>
        </w:rPr>
        <w:t>plaćanje po garanciji od strane HBOR-a,</w:t>
      </w:r>
    </w:p>
    <w:p w14:paraId="6E72F2CA" w14:textId="33A1E187" w:rsidR="006735C2" w:rsidRPr="00D14589" w:rsidRDefault="00A73644" w:rsidP="00A73644">
      <w:pPr>
        <w:pStyle w:val="ListParagraph"/>
        <w:numPr>
          <w:ilvl w:val="0"/>
          <w:numId w:val="19"/>
        </w:numPr>
        <w:rPr>
          <w:rFonts w:ascii="Arial" w:hAnsi="Arial" w:cs="Arial"/>
          <w:color w:val="000000" w:themeColor="text1"/>
          <w:sz w:val="20"/>
          <w:szCs w:val="20"/>
          <w:lang w:val="hr-HR"/>
        </w:rPr>
      </w:pPr>
      <w:r w:rsidRPr="00A73644">
        <w:rPr>
          <w:rFonts w:ascii="Arial" w:eastAsia="Calibri" w:hAnsi="Arial" w:cs="Arial"/>
          <w:color w:val="000000"/>
          <w:sz w:val="20"/>
          <w:szCs w:val="20"/>
          <w:lang w:val="hr-HR"/>
        </w:rPr>
        <w:t>procjenjuje se da će status neispunjenja obveza povezane osobe uzrokovati status neispunjenja obveza dužnika</w:t>
      </w:r>
      <w:r w:rsidR="006735C2" w:rsidRPr="00D14589">
        <w:rPr>
          <w:rFonts w:ascii="Arial" w:hAnsi="Arial" w:cs="Arial"/>
          <w:color w:val="000000" w:themeColor="text1"/>
          <w:sz w:val="20"/>
          <w:szCs w:val="20"/>
          <w:lang w:val="hr-HR"/>
        </w:rPr>
        <w:t>.</w:t>
      </w:r>
    </w:p>
    <w:p w14:paraId="6540D6C5" w14:textId="77777777" w:rsidR="00927643" w:rsidRPr="00D14589" w:rsidRDefault="00927643" w:rsidP="00C46729">
      <w:pPr>
        <w:jc w:val="both"/>
        <w:rPr>
          <w:rFonts w:ascii="Arial" w:hAnsi="Arial" w:cs="Arial"/>
          <w:color w:val="000000" w:themeColor="text1"/>
          <w:sz w:val="20"/>
          <w:szCs w:val="20"/>
          <w:lang w:val="hr-HR"/>
        </w:rPr>
        <w:sectPr w:rsidR="00927643" w:rsidRPr="00D14589" w:rsidSect="0026672F">
          <w:pgSz w:w="11907" w:h="16840" w:code="9"/>
          <w:pgMar w:top="1418" w:right="1134" w:bottom="1134" w:left="1418" w:header="851" w:footer="851" w:gutter="0"/>
          <w:cols w:space="720"/>
          <w:noEndnote/>
        </w:sectPr>
      </w:pPr>
    </w:p>
    <w:p w14:paraId="421960A8" w14:textId="08EF73F9" w:rsidR="00C46729" w:rsidRPr="00D14589" w:rsidRDefault="00C46729" w:rsidP="00C46729">
      <w:pPr>
        <w:jc w:val="both"/>
        <w:rPr>
          <w:rFonts w:ascii="Arial" w:hAnsi="Arial" w:cs="Arial"/>
          <w:color w:val="000000" w:themeColor="text1"/>
          <w:sz w:val="20"/>
          <w:szCs w:val="20"/>
          <w:lang w:val="hr-HR"/>
        </w:rPr>
      </w:pPr>
    </w:p>
    <w:p w14:paraId="4656F1B0" w14:textId="2F199631" w:rsidR="00927643" w:rsidRPr="00D14589" w:rsidRDefault="00927643" w:rsidP="007F5B1C">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sidR="00612687">
        <w:rPr>
          <w:rFonts w:ascii="Arial" w:hAnsi="Arial" w:cs="Arial"/>
          <w:b/>
          <w:bCs/>
          <w:color w:val="000000" w:themeColor="text1"/>
          <w:sz w:val="20"/>
          <w:szCs w:val="20"/>
          <w:lang w:val="hr-HR" w:eastAsia="hr-HR"/>
        </w:rPr>
        <w:t>1</w:t>
      </w:r>
      <w:r w:rsidRPr="00D14589">
        <w:rPr>
          <w:rFonts w:ascii="Arial" w:hAnsi="Arial" w:cs="Arial"/>
          <w:b/>
          <w:bCs/>
          <w:color w:val="000000" w:themeColor="text1"/>
          <w:sz w:val="20"/>
          <w:szCs w:val="20"/>
          <w:lang w:val="hr-HR" w:eastAsia="hr-HR"/>
        </w:rPr>
        <w:t>.</w:t>
      </w:r>
      <w:r w:rsidRPr="00D14589">
        <w:rPr>
          <w:rFonts w:ascii="Arial" w:hAnsi="Arial" w:cs="Arial"/>
          <w:b/>
          <w:bCs/>
          <w:color w:val="000000" w:themeColor="text1"/>
          <w:sz w:val="20"/>
          <w:szCs w:val="20"/>
          <w:lang w:val="hr-HR"/>
        </w:rPr>
        <w:tab/>
        <w:t>Upravljanje rizicima (nastavak)</w:t>
      </w:r>
    </w:p>
    <w:p w14:paraId="1082C236" w14:textId="77777777" w:rsidR="00927643" w:rsidRPr="00D14589" w:rsidRDefault="00927643" w:rsidP="00927643">
      <w:pPr>
        <w:jc w:val="both"/>
        <w:rPr>
          <w:rFonts w:ascii="Arial" w:hAnsi="Arial" w:cs="Arial"/>
          <w:color w:val="000000" w:themeColor="text1"/>
          <w:sz w:val="20"/>
          <w:szCs w:val="20"/>
          <w:lang w:val="hr-HR"/>
        </w:rPr>
      </w:pPr>
    </w:p>
    <w:p w14:paraId="036139DC" w14:textId="38038A5B" w:rsidR="00927643" w:rsidRPr="00D14589" w:rsidRDefault="00927643" w:rsidP="007F5B1C">
      <w:pPr>
        <w:tabs>
          <w:tab w:val="left" w:pos="567"/>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w:t>
      </w:r>
      <w:r w:rsidR="00BA7DB2" w:rsidRPr="00D14589">
        <w:rPr>
          <w:rFonts w:ascii="Arial" w:eastAsia="Calibri" w:hAnsi="Arial" w:cs="Arial"/>
          <w:b/>
          <w:color w:val="000000" w:themeColor="text1"/>
          <w:sz w:val="20"/>
          <w:szCs w:val="20"/>
          <w:lang w:val="hr-HR"/>
        </w:rPr>
        <w:tab/>
      </w:r>
      <w:r w:rsidRPr="00D14589">
        <w:rPr>
          <w:rFonts w:ascii="Arial" w:eastAsia="Calibri" w:hAnsi="Arial" w:cs="Arial"/>
          <w:b/>
          <w:color w:val="000000" w:themeColor="text1"/>
          <w:sz w:val="20"/>
          <w:szCs w:val="20"/>
          <w:lang w:val="hr-HR"/>
        </w:rPr>
        <w:t>Kreditni rizik (nastavak)</w:t>
      </w:r>
    </w:p>
    <w:p w14:paraId="43F54ECA" w14:textId="77777777" w:rsidR="00927643" w:rsidRPr="00D14589" w:rsidRDefault="00927643" w:rsidP="00927643">
      <w:pPr>
        <w:spacing w:line="300" w:lineRule="exact"/>
        <w:jc w:val="both"/>
        <w:rPr>
          <w:rFonts w:ascii="Arial" w:eastAsia="Calibri" w:hAnsi="Arial" w:cs="Arial"/>
          <w:b/>
          <w:color w:val="000000" w:themeColor="text1"/>
          <w:sz w:val="20"/>
          <w:szCs w:val="20"/>
          <w:lang w:val="hr-HR"/>
        </w:rPr>
      </w:pPr>
    </w:p>
    <w:p w14:paraId="34DC791E" w14:textId="7007ED6A" w:rsidR="00927643" w:rsidRPr="00D14589" w:rsidRDefault="00927643" w:rsidP="007F5B1C">
      <w:pPr>
        <w:tabs>
          <w:tab w:val="left" w:pos="851"/>
        </w:tabs>
        <w:spacing w:line="300" w:lineRule="exact"/>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.3.2.</w:t>
      </w:r>
      <w:r w:rsidR="00BA7DB2" w:rsidRPr="00D14589">
        <w:rPr>
          <w:rFonts w:ascii="Arial" w:eastAsia="Calibri" w:hAnsi="Arial" w:cs="Arial"/>
          <w:b/>
          <w:color w:val="000000" w:themeColor="text1"/>
          <w:sz w:val="20"/>
          <w:szCs w:val="20"/>
          <w:lang w:val="hr-HR"/>
        </w:rPr>
        <w:tab/>
      </w:r>
      <w:r w:rsidRPr="00D14589">
        <w:rPr>
          <w:rFonts w:ascii="Arial" w:eastAsia="Calibri" w:hAnsi="Arial" w:cs="Arial"/>
          <w:b/>
          <w:color w:val="000000" w:themeColor="text1"/>
          <w:sz w:val="20"/>
          <w:szCs w:val="20"/>
          <w:lang w:val="hr-HR"/>
        </w:rPr>
        <w:t>Procjena umanjenja vrijednosti (nastavak)</w:t>
      </w:r>
    </w:p>
    <w:p w14:paraId="62069BD2" w14:textId="77777777" w:rsidR="00927643" w:rsidRPr="00D14589" w:rsidRDefault="00927643" w:rsidP="00927643">
      <w:pPr>
        <w:spacing w:line="300" w:lineRule="exact"/>
        <w:jc w:val="both"/>
        <w:rPr>
          <w:rFonts w:ascii="Arial" w:eastAsia="Calibri" w:hAnsi="Arial" w:cs="Arial"/>
          <w:b/>
          <w:color w:val="000000" w:themeColor="text1"/>
          <w:sz w:val="20"/>
          <w:szCs w:val="20"/>
          <w:lang w:val="hr-HR"/>
        </w:rPr>
      </w:pPr>
    </w:p>
    <w:p w14:paraId="2753B7C1" w14:textId="5E6D6901" w:rsidR="00927643" w:rsidRPr="00D14589" w:rsidRDefault="00927643" w:rsidP="007F5B1C">
      <w:pPr>
        <w:spacing w:after="120" w:line="300" w:lineRule="exact"/>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.3.2.1. Definicija statusa neispunjenja ugovornih obveza (engl. default) i izlaska iz statusa neispunjenja obveza (oporavka) (nastavak)</w:t>
      </w:r>
    </w:p>
    <w:p w14:paraId="5DFFE079" w14:textId="77777777" w:rsidR="00A73644" w:rsidRPr="00A73644" w:rsidRDefault="00A73644" w:rsidP="00A73644">
      <w:pPr>
        <w:jc w:val="both"/>
        <w:rPr>
          <w:rFonts w:ascii="Arial" w:eastAsia="Calibri" w:hAnsi="Arial" w:cs="Arial"/>
          <w:color w:val="000000"/>
          <w:sz w:val="20"/>
          <w:szCs w:val="20"/>
          <w:lang w:val="hr-HR"/>
        </w:rPr>
      </w:pPr>
      <w:bookmarkStart w:id="855" w:name="_Hlk518041750"/>
      <w:r w:rsidRPr="00A73644">
        <w:rPr>
          <w:rFonts w:ascii="Arial" w:eastAsia="Calibri" w:hAnsi="Arial" w:cs="Arial"/>
          <w:color w:val="000000"/>
          <w:sz w:val="20"/>
          <w:szCs w:val="20"/>
          <w:lang w:val="hr-HR"/>
        </w:rPr>
        <w:t xml:space="preserve">Osim navedenog, prilikom utvrđivanja statusa neispunjenja obveza uzimaju se u obzir i odnosi unutar grupe povezanih osoba ako postoji status neispunjavanja obveza kod jednog dužnika unutar grupe povezanih osoba koji dovodi do učinka širenja statusa neispunjavanja obveza na druge subjekte unutar te grupe. </w:t>
      </w:r>
    </w:p>
    <w:p w14:paraId="3C5379EB" w14:textId="77777777" w:rsidR="00A73644" w:rsidRPr="00A73644" w:rsidRDefault="00A73644" w:rsidP="00A73644">
      <w:pPr>
        <w:jc w:val="both"/>
        <w:rPr>
          <w:rFonts w:ascii="Arial" w:eastAsia="Calibri" w:hAnsi="Arial" w:cs="Arial"/>
          <w:color w:val="000000"/>
          <w:sz w:val="20"/>
          <w:szCs w:val="20"/>
          <w:lang w:val="hr-HR"/>
        </w:rPr>
      </w:pPr>
    </w:p>
    <w:p w14:paraId="6978FECA"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Svi</w:t>
      </w:r>
      <w:r w:rsidRPr="00A73644">
        <w:rPr>
          <w:rFonts w:ascii="Arial" w:eastAsia="Calibri" w:hAnsi="Arial" w:cs="Arial"/>
          <w:b/>
          <w:color w:val="000000"/>
          <w:sz w:val="20"/>
          <w:szCs w:val="20"/>
          <w:lang w:val="hr-HR"/>
        </w:rPr>
        <w:t xml:space="preserve"> </w:t>
      </w:r>
      <w:r w:rsidRPr="00A73644">
        <w:rPr>
          <w:rFonts w:ascii="Arial" w:eastAsia="Calibri" w:hAnsi="Arial" w:cs="Arial"/>
          <w:color w:val="000000"/>
          <w:sz w:val="20"/>
          <w:szCs w:val="20"/>
          <w:lang w:val="hr-HR"/>
        </w:rPr>
        <w:t>financijski instrumenti klijenta u statusu neispunjenja obveza se klasificiraju u 3. stupanj.</w:t>
      </w:r>
    </w:p>
    <w:p w14:paraId="61D38417" w14:textId="77777777" w:rsidR="00A73644" w:rsidRPr="00A73644" w:rsidRDefault="00A73644" w:rsidP="00A73644">
      <w:pPr>
        <w:jc w:val="both"/>
        <w:rPr>
          <w:rFonts w:ascii="Arial" w:eastAsia="Calibri" w:hAnsi="Arial" w:cs="Arial"/>
          <w:color w:val="000000"/>
          <w:sz w:val="20"/>
          <w:szCs w:val="20"/>
          <w:lang w:val="hr-HR"/>
        </w:rPr>
      </w:pPr>
    </w:p>
    <w:p w14:paraId="0A7F581A"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Plasmani klijentima u statusu neispunjenja obveza zbog materijalnog kašnjenja u plaćanju obveza preko 90 dana mogu se klasificirati u ozdravljene/rehabilitirane ako je prošlo 150 dana od trenutka ne postojanja okidača za status neispunjenja obveza. U razdoblju kušnje od 150 dana klijent ne smije kasniti u plaćanju obveza preko 30 dana u materijalno značajnom iznosu.</w:t>
      </w:r>
    </w:p>
    <w:p w14:paraId="52638695" w14:textId="77777777" w:rsidR="00A73644" w:rsidRPr="00A73644" w:rsidRDefault="00A73644" w:rsidP="00A73644">
      <w:pPr>
        <w:jc w:val="both"/>
        <w:rPr>
          <w:rFonts w:ascii="Arial" w:eastAsia="Calibri" w:hAnsi="Arial" w:cs="Arial"/>
          <w:color w:val="000000"/>
          <w:sz w:val="20"/>
          <w:szCs w:val="20"/>
          <w:lang w:val="hr-HR"/>
        </w:rPr>
      </w:pPr>
    </w:p>
    <w:p w14:paraId="4F2ED141"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Po proteku 150 dana ozdravljenim klijentima se smatraju samo klijenti za koje je utvrđeno da nisu u financijskim poteškoćama. Ako postoje naznake ponovnog ulaska u status neispunjenja obveza, status se ne mijenja sve do stvarnog i trajnog poboljšanja kreditne kvalitete klijenta.</w:t>
      </w:r>
    </w:p>
    <w:p w14:paraId="521E7D42" w14:textId="77777777" w:rsidR="00A73644" w:rsidRPr="00A73644" w:rsidRDefault="00A73644" w:rsidP="00A73644">
      <w:pPr>
        <w:jc w:val="both"/>
        <w:rPr>
          <w:rFonts w:ascii="Arial" w:eastAsia="Calibri" w:hAnsi="Arial" w:cs="Arial"/>
          <w:color w:val="000000"/>
          <w:sz w:val="20"/>
          <w:szCs w:val="20"/>
          <w:lang w:val="hr-HR"/>
        </w:rPr>
      </w:pPr>
    </w:p>
    <w:p w14:paraId="76B8343A"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Restrukturirane izloženosti kojima su uzrok financijske poteškoće i problemi u otplati se mogu klasificirati kao ozdravljene/rehabilitirane nakon godine dana od posljednjeg među događajima:</w:t>
      </w:r>
    </w:p>
    <w:p w14:paraId="13B87A74" w14:textId="77777777" w:rsidR="00A73644" w:rsidRPr="00A73644" w:rsidRDefault="00A73644" w:rsidP="00A73644">
      <w:pPr>
        <w:numPr>
          <w:ilvl w:val="0"/>
          <w:numId w:val="20"/>
        </w:num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od dana restrukturiranja,</w:t>
      </w:r>
    </w:p>
    <w:p w14:paraId="273E5E7A" w14:textId="77777777" w:rsidR="00A73644" w:rsidRPr="00A73644" w:rsidRDefault="00A73644" w:rsidP="00A73644">
      <w:pPr>
        <w:numPr>
          <w:ilvl w:val="0"/>
          <w:numId w:val="20"/>
        </w:num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od datuma dodjele statusa neispunjenja obveza,</w:t>
      </w:r>
    </w:p>
    <w:p w14:paraId="1EBB39DA" w14:textId="77777777" w:rsidR="00A73644" w:rsidRPr="00A73644" w:rsidRDefault="00A73644" w:rsidP="00A73644">
      <w:pPr>
        <w:numPr>
          <w:ilvl w:val="0"/>
          <w:numId w:val="20"/>
        </w:num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od proteka počeka ukoliko je odobren u sklopu restrukturiranja.</w:t>
      </w:r>
    </w:p>
    <w:p w14:paraId="0FA71745" w14:textId="77777777" w:rsidR="00A73644" w:rsidRPr="00A73644" w:rsidRDefault="00A73644" w:rsidP="00A73644">
      <w:pPr>
        <w:jc w:val="both"/>
        <w:rPr>
          <w:rFonts w:ascii="Arial" w:eastAsia="Calibri" w:hAnsi="Arial" w:cs="Arial"/>
          <w:color w:val="000000"/>
          <w:sz w:val="20"/>
          <w:szCs w:val="20"/>
          <w:lang w:val="hr-HR"/>
        </w:rPr>
      </w:pPr>
    </w:p>
    <w:p w14:paraId="183478F4"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Tijekom razdoblja kušnje od godine dana u izloženosti klijenata u statusu ispunjavanja obveza se mogu klasificirati izloženosti kojima su ispunjeni svi sljedeći uvjeti :</w:t>
      </w:r>
    </w:p>
    <w:p w14:paraId="3010D5AD" w14:textId="77777777" w:rsidR="00A73644" w:rsidRPr="00A73644" w:rsidRDefault="00A73644" w:rsidP="00A73644">
      <w:pPr>
        <w:numPr>
          <w:ilvl w:val="0"/>
          <w:numId w:val="21"/>
        </w:num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dužnik je uredno platio po dospijeću najmanje iznos restrukturiranih obveza u visini dospjelih u trenutku provedbe restrukturiranja,</w:t>
      </w:r>
    </w:p>
    <w:p w14:paraId="10E207B2" w14:textId="77777777" w:rsidR="00A73644" w:rsidRPr="00A73644" w:rsidRDefault="00A73644" w:rsidP="00A73644">
      <w:pPr>
        <w:numPr>
          <w:ilvl w:val="0"/>
          <w:numId w:val="21"/>
        </w:num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dužnik je redovito plaćao dospjele obveze u skladu s planom otplate (ili uz kašnjenje do 30 dana),</w:t>
      </w:r>
    </w:p>
    <w:p w14:paraId="4A4DF3D5" w14:textId="77777777" w:rsidR="00A73644" w:rsidRPr="00A73644" w:rsidRDefault="00A73644" w:rsidP="00A73644">
      <w:pPr>
        <w:numPr>
          <w:ilvl w:val="0"/>
          <w:numId w:val="21"/>
        </w:num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nema vjerojatnosti stupanja u status neispunjenja obveza,</w:t>
      </w:r>
    </w:p>
    <w:p w14:paraId="2B9006C0" w14:textId="77777777" w:rsidR="00A73644" w:rsidRPr="00A73644" w:rsidRDefault="00A73644" w:rsidP="00A73644">
      <w:pPr>
        <w:numPr>
          <w:ilvl w:val="0"/>
          <w:numId w:val="21"/>
        </w:num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nema dospjelih nepodmirenih obveza nakon restrukturiranja,</w:t>
      </w:r>
    </w:p>
    <w:p w14:paraId="4F5FBB75" w14:textId="77777777" w:rsidR="00A73644" w:rsidRPr="00A73644" w:rsidRDefault="00A73644" w:rsidP="00A73644">
      <w:pPr>
        <w:numPr>
          <w:ilvl w:val="0"/>
          <w:numId w:val="21"/>
        </w:num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 xml:space="preserve">nema sumnje da dužnik neće plaćati i nadalje svoje obveze po dospijeću. </w:t>
      </w:r>
    </w:p>
    <w:p w14:paraId="26A74AD3" w14:textId="77777777" w:rsidR="00A73644" w:rsidRPr="00A73644" w:rsidRDefault="00A73644" w:rsidP="00A73644">
      <w:pPr>
        <w:ind w:left="720"/>
        <w:jc w:val="both"/>
        <w:rPr>
          <w:rFonts w:ascii="Arial" w:eastAsia="Calibri" w:hAnsi="Arial" w:cs="Arial"/>
          <w:color w:val="000000"/>
          <w:sz w:val="20"/>
          <w:szCs w:val="20"/>
          <w:lang w:val="hr-HR"/>
        </w:rPr>
      </w:pPr>
    </w:p>
    <w:p w14:paraId="7AEE59E3"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Svi ovi uvjeti trebaju biti zadovoljeni i za nove plasmane istom klijentu. Reklasificirati se u ozdravljene mogu samo plasmani klijentu koji nije u financijskim poteškoćama.</w:t>
      </w:r>
    </w:p>
    <w:p w14:paraId="24FB667B" w14:textId="77777777" w:rsidR="00A73644" w:rsidRPr="00A73644" w:rsidRDefault="00A73644" w:rsidP="00A73644">
      <w:pPr>
        <w:jc w:val="both"/>
        <w:rPr>
          <w:rFonts w:ascii="Arial" w:eastAsia="Calibri" w:hAnsi="Arial" w:cs="Arial"/>
          <w:color w:val="000000"/>
          <w:sz w:val="20"/>
          <w:szCs w:val="20"/>
          <w:lang w:val="hr-HR"/>
        </w:rPr>
      </w:pPr>
    </w:p>
    <w:p w14:paraId="5B9750D4"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 xml:space="preserve">Financijski instrumenti rehabilitiranih/ozdravljenih klijenata se nakon ispunjenja svih uvjeta iz razdoblja kušnje klasificiraju u prihodujuće izloženosti. Svi plasmani klijenata nakon reprograma/restrukuriranja smatraju se reprogramiranima (engl. Forbearance) još dvije godine od kad su klasificirani kao prihodujuće izloženosti i u tom periodu se klasificiraju u 2. stupanj rizika. </w:t>
      </w:r>
    </w:p>
    <w:p w14:paraId="5704AE2E" w14:textId="77777777" w:rsidR="00A73644" w:rsidRPr="00A73644" w:rsidRDefault="00A73644" w:rsidP="00A73644">
      <w:pPr>
        <w:jc w:val="both"/>
        <w:rPr>
          <w:rFonts w:ascii="Arial" w:eastAsia="Calibri" w:hAnsi="Arial" w:cs="Arial"/>
          <w:color w:val="000000"/>
          <w:sz w:val="20"/>
          <w:szCs w:val="20"/>
          <w:lang w:val="hr-HR"/>
        </w:rPr>
      </w:pPr>
    </w:p>
    <w:p w14:paraId="405567AD" w14:textId="60891BEE" w:rsidR="00927643" w:rsidRPr="00D14589" w:rsidRDefault="00A73644" w:rsidP="00A73644">
      <w:pPr>
        <w:jc w:val="both"/>
        <w:rPr>
          <w:rFonts w:ascii="Arial" w:hAnsi="Arial" w:cs="Arial"/>
          <w:color w:val="000000" w:themeColor="text1"/>
          <w:sz w:val="20"/>
          <w:szCs w:val="20"/>
          <w:lang w:val="hr-HR"/>
        </w:rPr>
        <w:sectPr w:rsidR="00927643" w:rsidRPr="00D14589" w:rsidSect="0026672F">
          <w:pgSz w:w="11907" w:h="16840" w:code="9"/>
          <w:pgMar w:top="1418" w:right="1134" w:bottom="993" w:left="1418" w:header="851" w:footer="851" w:gutter="0"/>
          <w:cols w:space="720"/>
          <w:noEndnote/>
        </w:sectPr>
      </w:pPr>
      <w:r w:rsidRPr="00A73644">
        <w:rPr>
          <w:rFonts w:ascii="Arial" w:eastAsia="Calibri" w:hAnsi="Arial" w:cs="Arial"/>
          <w:color w:val="000000"/>
          <w:sz w:val="20"/>
          <w:szCs w:val="20"/>
          <w:lang w:val="hr-HR"/>
        </w:rPr>
        <w:t>Svi klijenti kojima nisu odobreni ustupci zbog financijskih poteškoća, a HBOR-ova izloženost prema njima je prestala biti neprihodujuća, nakon ozdravljenja se klasificiraju u status niskog ili povećanog kreditnog rizika</w:t>
      </w:r>
      <w:r>
        <w:rPr>
          <w:rFonts w:ascii="Arial" w:eastAsia="Calibri" w:hAnsi="Arial" w:cs="Arial"/>
          <w:color w:val="000000"/>
          <w:sz w:val="20"/>
          <w:szCs w:val="20"/>
          <w:lang w:val="hr-HR"/>
        </w:rPr>
        <w:t>.</w:t>
      </w:r>
    </w:p>
    <w:p w14:paraId="528BE4E7" w14:textId="6FAC4EBC" w:rsidR="006735C2" w:rsidRPr="00D14589" w:rsidRDefault="006735C2" w:rsidP="006735C2">
      <w:pPr>
        <w:jc w:val="both"/>
        <w:rPr>
          <w:rFonts w:ascii="Arial" w:hAnsi="Arial" w:cs="Arial"/>
          <w:color w:val="000000" w:themeColor="text1"/>
          <w:sz w:val="20"/>
          <w:szCs w:val="20"/>
          <w:lang w:val="hr-HR"/>
        </w:rPr>
      </w:pPr>
    </w:p>
    <w:bookmarkEnd w:id="855"/>
    <w:p w14:paraId="1F3983B9" w14:textId="2147EA63" w:rsidR="00934BD7" w:rsidRPr="00D14589" w:rsidRDefault="00934BD7" w:rsidP="007F5B1C">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sidR="00612687">
        <w:rPr>
          <w:rFonts w:ascii="Arial" w:hAnsi="Arial" w:cs="Arial"/>
          <w:b/>
          <w:bCs/>
          <w:color w:val="000000" w:themeColor="text1"/>
          <w:sz w:val="20"/>
          <w:szCs w:val="20"/>
          <w:lang w:val="hr-HR" w:eastAsia="hr-HR"/>
        </w:rPr>
        <w:t>1</w:t>
      </w:r>
      <w:r w:rsidRPr="00D14589">
        <w:rPr>
          <w:rFonts w:ascii="Arial" w:hAnsi="Arial" w:cs="Arial"/>
          <w:b/>
          <w:bCs/>
          <w:color w:val="000000" w:themeColor="text1"/>
          <w:sz w:val="20"/>
          <w:szCs w:val="20"/>
          <w:lang w:val="hr-HR" w:eastAsia="hr-HR"/>
        </w:rPr>
        <w:t>.</w:t>
      </w:r>
      <w:r w:rsidRPr="00D14589">
        <w:rPr>
          <w:rFonts w:ascii="Arial" w:hAnsi="Arial" w:cs="Arial"/>
          <w:b/>
          <w:bCs/>
          <w:color w:val="000000" w:themeColor="text1"/>
          <w:sz w:val="20"/>
          <w:szCs w:val="20"/>
          <w:lang w:val="hr-HR"/>
        </w:rPr>
        <w:tab/>
        <w:t>Upravljanje rizicima (nastavak)</w:t>
      </w:r>
    </w:p>
    <w:p w14:paraId="7C7F0E05" w14:textId="77777777" w:rsidR="00934BD7" w:rsidRPr="00D14589" w:rsidRDefault="00934BD7" w:rsidP="00934BD7">
      <w:pPr>
        <w:jc w:val="both"/>
        <w:rPr>
          <w:rFonts w:ascii="Arial" w:hAnsi="Arial" w:cs="Arial"/>
          <w:color w:val="000000" w:themeColor="text1"/>
          <w:sz w:val="20"/>
          <w:szCs w:val="20"/>
          <w:lang w:val="hr-HR"/>
        </w:rPr>
      </w:pPr>
    </w:p>
    <w:p w14:paraId="3149D066" w14:textId="5E19CCC4" w:rsidR="00934BD7" w:rsidRPr="00D14589" w:rsidRDefault="00934BD7" w:rsidP="00934BD7">
      <w:pPr>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w:t>
      </w:r>
      <w:r w:rsidR="00BA7DB2" w:rsidRPr="00D14589">
        <w:rPr>
          <w:rFonts w:ascii="Arial" w:eastAsia="Calibri" w:hAnsi="Arial" w:cs="Arial"/>
          <w:b/>
          <w:color w:val="000000" w:themeColor="text1"/>
          <w:sz w:val="20"/>
          <w:szCs w:val="20"/>
          <w:lang w:val="hr-HR"/>
        </w:rPr>
        <w:tab/>
      </w:r>
      <w:r w:rsidRPr="00D14589">
        <w:rPr>
          <w:rFonts w:ascii="Arial" w:eastAsia="Calibri" w:hAnsi="Arial" w:cs="Arial"/>
          <w:b/>
          <w:color w:val="000000" w:themeColor="text1"/>
          <w:sz w:val="20"/>
          <w:szCs w:val="20"/>
          <w:lang w:val="hr-HR"/>
        </w:rPr>
        <w:t>Kreditni rizik (nastavak)</w:t>
      </w:r>
    </w:p>
    <w:p w14:paraId="68B6C4E7" w14:textId="77777777" w:rsidR="005717BE" w:rsidRPr="00D14589" w:rsidRDefault="005717BE" w:rsidP="005717BE">
      <w:pPr>
        <w:tabs>
          <w:tab w:val="left" w:pos="851"/>
        </w:tabs>
        <w:spacing w:line="300" w:lineRule="exact"/>
        <w:jc w:val="both"/>
        <w:rPr>
          <w:rFonts w:ascii="Arial" w:eastAsia="Calibri" w:hAnsi="Arial" w:cs="Arial"/>
          <w:b/>
          <w:color w:val="000000" w:themeColor="text1"/>
          <w:sz w:val="20"/>
          <w:szCs w:val="20"/>
          <w:lang w:val="hr-HR"/>
        </w:rPr>
      </w:pPr>
    </w:p>
    <w:p w14:paraId="033A3771" w14:textId="6389ACB2" w:rsidR="005717BE" w:rsidRPr="00D14589" w:rsidRDefault="005717BE" w:rsidP="005717BE">
      <w:pPr>
        <w:tabs>
          <w:tab w:val="left" w:pos="851"/>
        </w:tabs>
        <w:spacing w:line="300" w:lineRule="exact"/>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.3.2.</w:t>
      </w:r>
      <w:r w:rsidRPr="00D14589">
        <w:rPr>
          <w:rFonts w:ascii="Arial" w:eastAsia="Calibri" w:hAnsi="Arial" w:cs="Arial"/>
          <w:b/>
          <w:color w:val="000000" w:themeColor="text1"/>
          <w:sz w:val="20"/>
          <w:szCs w:val="20"/>
          <w:lang w:val="hr-HR"/>
        </w:rPr>
        <w:tab/>
        <w:t>Procjena umanjenja vrijednosti (nastavak)</w:t>
      </w:r>
    </w:p>
    <w:p w14:paraId="40E015AC" w14:textId="77777777" w:rsidR="00927643" w:rsidRPr="00D14589" w:rsidRDefault="00927643" w:rsidP="00C46729">
      <w:pPr>
        <w:keepNext/>
        <w:tabs>
          <w:tab w:val="left" w:pos="426"/>
        </w:tabs>
        <w:jc w:val="both"/>
        <w:rPr>
          <w:rFonts w:ascii="Arial" w:hAnsi="Arial" w:cs="Arial"/>
          <w:b/>
          <w:bCs/>
          <w:color w:val="000000" w:themeColor="text1"/>
          <w:sz w:val="20"/>
          <w:szCs w:val="20"/>
          <w:lang w:val="hr-HR" w:eastAsia="hr-HR"/>
        </w:rPr>
      </w:pPr>
    </w:p>
    <w:p w14:paraId="67262F7E" w14:textId="782001C1" w:rsidR="00C46729" w:rsidRPr="00D14589" w:rsidRDefault="00092418" w:rsidP="007F5B1C">
      <w:pPr>
        <w:tabs>
          <w:tab w:val="left" w:pos="567"/>
          <w:tab w:val="left" w:pos="851"/>
        </w:tabs>
        <w:spacing w:line="300" w:lineRule="exact"/>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00C46729" w:rsidRPr="00D14589">
        <w:rPr>
          <w:rFonts w:ascii="Arial" w:eastAsia="Calibri" w:hAnsi="Arial" w:cs="Arial"/>
          <w:b/>
          <w:color w:val="000000" w:themeColor="text1"/>
          <w:sz w:val="20"/>
          <w:szCs w:val="20"/>
          <w:lang w:val="hr-HR"/>
        </w:rPr>
        <w:t>.3.2.2.</w:t>
      </w:r>
      <w:r w:rsidR="00BA7DB2" w:rsidRPr="00D14589">
        <w:rPr>
          <w:rFonts w:ascii="Arial" w:eastAsia="Calibri" w:hAnsi="Arial" w:cs="Arial"/>
          <w:b/>
          <w:color w:val="000000" w:themeColor="text1"/>
          <w:sz w:val="20"/>
          <w:szCs w:val="20"/>
          <w:lang w:val="hr-HR"/>
        </w:rPr>
        <w:tab/>
      </w:r>
      <w:r w:rsidR="00C46729" w:rsidRPr="00D14589">
        <w:rPr>
          <w:rFonts w:ascii="Arial" w:eastAsia="Calibri" w:hAnsi="Arial" w:cs="Arial"/>
          <w:b/>
          <w:color w:val="000000" w:themeColor="text1"/>
          <w:sz w:val="20"/>
          <w:szCs w:val="20"/>
          <w:lang w:val="hr-HR"/>
        </w:rPr>
        <w:t>Bančin postupak procjene internog rejtinga i vjerojatnosti neispunjenja ugovornih obveza (PD)</w:t>
      </w:r>
    </w:p>
    <w:p w14:paraId="3EF8E4B7" w14:textId="77777777" w:rsidR="00C46729" w:rsidRPr="00D14589" w:rsidRDefault="00C46729" w:rsidP="00C46729">
      <w:pPr>
        <w:jc w:val="both"/>
        <w:rPr>
          <w:rFonts w:ascii="Arial" w:hAnsi="Arial" w:cs="Arial"/>
          <w:color w:val="000000" w:themeColor="text1"/>
          <w:sz w:val="20"/>
          <w:szCs w:val="20"/>
          <w:lang w:val="hr-HR"/>
        </w:rPr>
      </w:pPr>
    </w:p>
    <w:p w14:paraId="4409A76B"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 xml:space="preserve">Za modeliranje PD-ja koristi se pristup temeljen na TTC (engl. Through-the-Cycle) migracijskim matricama za izloženosti u homogenim skupinama izravnih korisnika i ostalo. Definirane su rizične skupine (eng. bucket) te se provodi analiza kretanja izloženosti između navedenih skupina. </w:t>
      </w:r>
    </w:p>
    <w:p w14:paraId="41689880" w14:textId="77777777" w:rsidR="00A73644" w:rsidRPr="00A73644" w:rsidRDefault="00A73644" w:rsidP="00A73644">
      <w:pPr>
        <w:jc w:val="both"/>
        <w:rPr>
          <w:rFonts w:ascii="Arial" w:eastAsia="Calibri" w:hAnsi="Arial" w:cs="Arial"/>
          <w:color w:val="000000"/>
          <w:sz w:val="20"/>
          <w:szCs w:val="20"/>
          <w:lang w:val="hr-HR"/>
        </w:rPr>
      </w:pPr>
    </w:p>
    <w:p w14:paraId="64AF3E2A"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Za navedene izloženosti, rizične skupine su definirane temeljem dana kašnjenja i statusa restrukturiranih izloženosti. Modeliranju PD-ja prethodi prikupljanje podataka za prethodno relevantno razdoblje.</w:t>
      </w:r>
    </w:p>
    <w:p w14:paraId="31F0BF07" w14:textId="77777777" w:rsidR="00A73644" w:rsidRPr="00A73644" w:rsidRDefault="00A73644" w:rsidP="00A73644">
      <w:pPr>
        <w:jc w:val="both"/>
        <w:rPr>
          <w:rFonts w:ascii="Arial" w:eastAsia="Calibri" w:hAnsi="Arial" w:cs="Arial"/>
          <w:color w:val="000000"/>
          <w:sz w:val="20"/>
          <w:szCs w:val="20"/>
          <w:lang w:val="hr-HR"/>
        </w:rPr>
      </w:pPr>
    </w:p>
    <w:p w14:paraId="7BDD4D5A"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Pri modeliranju PD-ja, analizira se kretanje izloženosti između sljedećih skupina:</w:t>
      </w:r>
    </w:p>
    <w:p w14:paraId="73ED5F6B" w14:textId="77777777" w:rsidR="00A73644" w:rsidRPr="00A73644" w:rsidRDefault="00A73644" w:rsidP="00A73644">
      <w:pPr>
        <w:numPr>
          <w:ilvl w:val="0"/>
          <w:numId w:val="22"/>
        </w:num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od 0 do 30 dana kašnjenja - skupina 1,</w:t>
      </w:r>
    </w:p>
    <w:p w14:paraId="74727119" w14:textId="77777777" w:rsidR="00A73644" w:rsidRPr="00A73644" w:rsidRDefault="00A73644" w:rsidP="00A73644">
      <w:pPr>
        <w:numPr>
          <w:ilvl w:val="0"/>
          <w:numId w:val="22"/>
        </w:num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od 31 do 90 dana kašnjenja - skupina 2,</w:t>
      </w:r>
    </w:p>
    <w:p w14:paraId="6569B534" w14:textId="77777777" w:rsidR="00A73644" w:rsidRPr="00A73644" w:rsidRDefault="00A73644" w:rsidP="00A73644">
      <w:pPr>
        <w:numPr>
          <w:ilvl w:val="0"/>
          <w:numId w:val="22"/>
        </w:num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više od 90 dana kašnjenja i restrukturiranje – događaj statusa neispunjenja obveza (defaulta).</w:t>
      </w:r>
    </w:p>
    <w:p w14:paraId="2359861A" w14:textId="77777777" w:rsidR="00A73644" w:rsidRPr="00A73644" w:rsidRDefault="00A73644" w:rsidP="00A73644">
      <w:pPr>
        <w:jc w:val="both"/>
        <w:rPr>
          <w:rFonts w:ascii="Arial" w:eastAsia="Calibri" w:hAnsi="Arial" w:cs="Arial"/>
          <w:color w:val="000000"/>
          <w:sz w:val="20"/>
          <w:szCs w:val="20"/>
          <w:lang w:val="hr-HR"/>
        </w:rPr>
      </w:pPr>
    </w:p>
    <w:p w14:paraId="3C7A50BD"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Temeljem matrica kretanja izloženosti iz skupine u skupinu, izračunava se 12-mjesečna vrijednost PD-ja. Daljnjim množenjem matrica izračunavaju se granične vrijednosti PD-ja putem kojih se kreira vektor. Vektor graničnih vrijednosti PD-ja predstavlja osnovu pomoću koje se izračunava vrijednost cjeloživotnog PD-ja. Vrijednost cjeloživotnog PD-ja ovisi o tenoru, odnosno preostalom razdoblju do dospijeća pojedine izloženosti.</w:t>
      </w:r>
    </w:p>
    <w:p w14:paraId="3B782C77" w14:textId="77777777" w:rsidR="00A73644" w:rsidRPr="00A73644" w:rsidRDefault="00A73644" w:rsidP="00A73644">
      <w:pPr>
        <w:jc w:val="both"/>
        <w:rPr>
          <w:rFonts w:ascii="Arial" w:eastAsia="Calibri" w:hAnsi="Arial" w:cs="Arial"/>
          <w:color w:val="000000"/>
          <w:sz w:val="20"/>
          <w:szCs w:val="20"/>
          <w:lang w:val="hr-HR"/>
        </w:rPr>
      </w:pPr>
    </w:p>
    <w:p w14:paraId="0C4EA7DA" w14:textId="77777777" w:rsidR="00A73644" w:rsidRPr="00A73644" w:rsidRDefault="00A73644" w:rsidP="00A73644">
      <w:pPr>
        <w:tabs>
          <w:tab w:val="left" w:pos="2694"/>
        </w:tabs>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Pristup temeljen na vanjskom rejtingu koji objavljuju vanjske kreditne rejting agencije korišten je prilikom izračuna PD-ja za izloženosti iz homogenih skupina financijske institucije te središnja država i lokalna i područna (regionalna) samouprava.</w:t>
      </w:r>
    </w:p>
    <w:p w14:paraId="408A08C6" w14:textId="77777777" w:rsidR="00A73644" w:rsidRPr="00A73644" w:rsidRDefault="00A73644" w:rsidP="00A73644">
      <w:pPr>
        <w:jc w:val="both"/>
        <w:rPr>
          <w:rFonts w:ascii="Arial" w:eastAsia="Calibri" w:hAnsi="Arial" w:cs="Arial"/>
          <w:color w:val="000000"/>
          <w:sz w:val="20"/>
          <w:szCs w:val="20"/>
          <w:lang w:val="hr-HR"/>
        </w:rPr>
      </w:pPr>
    </w:p>
    <w:p w14:paraId="0A7F5EB6"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Za izloženosti prema domaćim financijskim institucijama, obzirom da ne postoji vanjski rejting za sve financijske institucije u portfelju Grupe, postojeći interni rejtinzi domaćih financijskih institucija mapirani su na vanjski rejting pri čemu se kao polazna točka mapiranja koristi financijska institucija koja ima vanjski rejting, slijedom čega je interni rejting u Grupi izjednačen s rejtingom S&amp;P-a "BBB+". Time je utvrđena gornja granica za domaće financijske institucije na razini rejtinga države. Distribucija vrijednosti PD-ja za preostale interne rejtinge određuje se metodom linearne interpolacije.</w:t>
      </w:r>
    </w:p>
    <w:p w14:paraId="53612A3B" w14:textId="77777777" w:rsidR="00A73644" w:rsidRPr="00A73644" w:rsidRDefault="00A73644" w:rsidP="00A73644">
      <w:pPr>
        <w:jc w:val="both"/>
        <w:rPr>
          <w:rFonts w:ascii="Arial" w:eastAsia="Calibri" w:hAnsi="Arial" w:cs="Arial"/>
          <w:color w:val="000000"/>
          <w:sz w:val="20"/>
          <w:szCs w:val="20"/>
          <w:lang w:val="hr-HR"/>
        </w:rPr>
      </w:pPr>
    </w:p>
    <w:p w14:paraId="519E0987"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Za izloženosti prema inozemnim financijskim institucijama koriste se rejtinzi vanjskih kreditnih rejting agencija i sukladno tome primjenjuje odgovarajuća vrijednost PD-ja iz njihovih matrica, a ako nema onda se koristi interni rejting, odnosno primjenjuju se pravila istovjetna domaćim financijskim institucijama.</w:t>
      </w:r>
    </w:p>
    <w:p w14:paraId="36E04FB1" w14:textId="77777777" w:rsidR="00A73644" w:rsidRPr="00A73644" w:rsidRDefault="00A73644" w:rsidP="00A73644">
      <w:pPr>
        <w:jc w:val="both"/>
        <w:rPr>
          <w:rFonts w:ascii="Arial" w:eastAsia="Calibri" w:hAnsi="Arial" w:cs="Arial"/>
          <w:color w:val="000000"/>
          <w:sz w:val="20"/>
          <w:szCs w:val="20"/>
          <w:lang w:val="hr-HR"/>
        </w:rPr>
      </w:pPr>
    </w:p>
    <w:p w14:paraId="565E165C" w14:textId="77777777" w:rsidR="00A73644" w:rsidRPr="00A73644" w:rsidRDefault="00A73644" w:rsidP="00A73644">
      <w:pPr>
        <w:tabs>
          <w:tab w:val="left" w:pos="2694"/>
        </w:tabs>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Vrijednost 12-mjesečnog PD-ja procjenjuje se množenjem TTC matrice sa samom sobom. Vrijednost cjeloživotnog PD-ja predstavlja kumulativnu vrijednost graničnih vrijednosti PD-ja, odnosno zbroj graničnih vrijednosti PD-ja, ovisno o tenoru izloženosti.</w:t>
      </w:r>
    </w:p>
    <w:p w14:paraId="03E94201" w14:textId="2695D2A4" w:rsidR="00934BD7" w:rsidRPr="00D14589" w:rsidRDefault="00934BD7" w:rsidP="00C46729">
      <w:pPr>
        <w:tabs>
          <w:tab w:val="left" w:pos="2694"/>
        </w:tabs>
        <w:jc w:val="both"/>
        <w:rPr>
          <w:rFonts w:ascii="Arial" w:hAnsi="Arial" w:cs="Arial"/>
          <w:color w:val="000000" w:themeColor="text1"/>
          <w:sz w:val="20"/>
          <w:szCs w:val="20"/>
          <w:lang w:val="hr-HR"/>
        </w:rPr>
      </w:pPr>
    </w:p>
    <w:p w14:paraId="5CBEB2D8" w14:textId="77777777" w:rsidR="00934BD7" w:rsidRPr="00D14589" w:rsidRDefault="00934BD7" w:rsidP="00C46729">
      <w:pPr>
        <w:tabs>
          <w:tab w:val="left" w:pos="2694"/>
        </w:tabs>
        <w:jc w:val="both"/>
        <w:rPr>
          <w:rFonts w:ascii="Arial" w:hAnsi="Arial" w:cs="Arial"/>
          <w:color w:val="000000" w:themeColor="text1"/>
          <w:sz w:val="20"/>
          <w:szCs w:val="20"/>
          <w:lang w:val="hr-HR"/>
        </w:rPr>
      </w:pPr>
    </w:p>
    <w:p w14:paraId="5BD963BC" w14:textId="7E683FC1" w:rsidR="00C46729" w:rsidRPr="00D14589" w:rsidRDefault="00C46729" w:rsidP="006735C2">
      <w:pPr>
        <w:jc w:val="both"/>
        <w:rPr>
          <w:rFonts w:ascii="Arial" w:eastAsia="Calibri" w:hAnsi="Arial" w:cs="Arial"/>
          <w:bCs/>
          <w:color w:val="000000" w:themeColor="text1"/>
          <w:spacing w:val="-3"/>
          <w:sz w:val="20"/>
          <w:szCs w:val="20"/>
          <w:lang w:val="hr-HR"/>
        </w:rPr>
        <w:sectPr w:rsidR="00C46729" w:rsidRPr="00D14589" w:rsidSect="0026672F">
          <w:pgSz w:w="11907" w:h="16840" w:code="9"/>
          <w:pgMar w:top="1418" w:right="1134" w:bottom="1134" w:left="1418" w:header="851" w:footer="851" w:gutter="0"/>
          <w:cols w:space="720"/>
          <w:noEndnote/>
        </w:sectPr>
      </w:pPr>
    </w:p>
    <w:p w14:paraId="3DD3F9C4" w14:textId="77777777" w:rsidR="006735C2" w:rsidRPr="00D14589" w:rsidRDefault="006735C2" w:rsidP="006735C2">
      <w:pPr>
        <w:jc w:val="both"/>
        <w:rPr>
          <w:rFonts w:ascii="Arial" w:eastAsia="Calibri" w:hAnsi="Arial" w:cs="Arial"/>
          <w:bCs/>
          <w:color w:val="000000" w:themeColor="text1"/>
          <w:spacing w:val="-3"/>
          <w:sz w:val="20"/>
          <w:szCs w:val="20"/>
          <w:lang w:val="hr-HR"/>
        </w:rPr>
      </w:pPr>
    </w:p>
    <w:p w14:paraId="08219F36" w14:textId="5FE6A074" w:rsidR="006735C2" w:rsidRPr="00D14589" w:rsidRDefault="00092418" w:rsidP="007F5B1C">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sidR="00612687">
        <w:rPr>
          <w:rFonts w:ascii="Arial" w:hAnsi="Arial" w:cs="Arial"/>
          <w:b/>
          <w:bCs/>
          <w:color w:val="000000" w:themeColor="text1"/>
          <w:sz w:val="20"/>
          <w:szCs w:val="20"/>
          <w:lang w:val="hr-HR" w:eastAsia="hr-HR"/>
        </w:rPr>
        <w:t>1</w:t>
      </w:r>
      <w:r w:rsidR="006735C2" w:rsidRPr="00D14589">
        <w:rPr>
          <w:rFonts w:ascii="Arial" w:hAnsi="Arial" w:cs="Arial"/>
          <w:b/>
          <w:bCs/>
          <w:color w:val="000000" w:themeColor="text1"/>
          <w:sz w:val="20"/>
          <w:szCs w:val="20"/>
          <w:lang w:val="hr-HR" w:eastAsia="hr-HR"/>
        </w:rPr>
        <w:t>.</w:t>
      </w:r>
      <w:r w:rsidR="006735C2" w:rsidRPr="00D14589">
        <w:rPr>
          <w:rFonts w:ascii="Arial" w:hAnsi="Arial" w:cs="Arial"/>
          <w:b/>
          <w:bCs/>
          <w:color w:val="000000" w:themeColor="text1"/>
          <w:sz w:val="20"/>
          <w:szCs w:val="20"/>
          <w:lang w:val="hr-HR"/>
        </w:rPr>
        <w:tab/>
        <w:t>Upravljanje rizicima (nastavak)</w:t>
      </w:r>
    </w:p>
    <w:p w14:paraId="0CE58747" w14:textId="77777777" w:rsidR="006735C2" w:rsidRPr="00D14589" w:rsidRDefault="006735C2" w:rsidP="006735C2">
      <w:pPr>
        <w:jc w:val="both"/>
        <w:rPr>
          <w:rFonts w:ascii="Arial" w:hAnsi="Arial" w:cs="Arial"/>
          <w:color w:val="000000" w:themeColor="text1"/>
          <w:sz w:val="20"/>
          <w:szCs w:val="20"/>
          <w:lang w:val="hr-HR"/>
        </w:rPr>
      </w:pPr>
    </w:p>
    <w:p w14:paraId="5C836C28" w14:textId="61F57FEC" w:rsidR="006735C2" w:rsidRPr="00D14589" w:rsidRDefault="00092418" w:rsidP="007F5B1C">
      <w:pPr>
        <w:tabs>
          <w:tab w:val="left" w:pos="567"/>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006735C2" w:rsidRPr="00D14589">
        <w:rPr>
          <w:rFonts w:ascii="Arial" w:eastAsia="Calibri" w:hAnsi="Arial" w:cs="Arial"/>
          <w:b/>
          <w:color w:val="000000" w:themeColor="text1"/>
          <w:sz w:val="20"/>
          <w:szCs w:val="20"/>
          <w:lang w:val="hr-HR"/>
        </w:rPr>
        <w:t>.3.</w:t>
      </w:r>
      <w:r w:rsidR="00A53BAA" w:rsidRPr="00D14589">
        <w:rPr>
          <w:rFonts w:ascii="Arial" w:eastAsia="Calibri" w:hAnsi="Arial" w:cs="Arial"/>
          <w:b/>
          <w:color w:val="000000" w:themeColor="text1"/>
          <w:sz w:val="20"/>
          <w:szCs w:val="20"/>
          <w:lang w:val="hr-HR"/>
        </w:rPr>
        <w:tab/>
      </w:r>
      <w:r w:rsidR="006735C2" w:rsidRPr="00D14589">
        <w:rPr>
          <w:rFonts w:ascii="Arial" w:eastAsia="Calibri" w:hAnsi="Arial" w:cs="Arial"/>
          <w:b/>
          <w:color w:val="000000" w:themeColor="text1"/>
          <w:sz w:val="20"/>
          <w:szCs w:val="20"/>
          <w:lang w:val="hr-HR"/>
        </w:rPr>
        <w:t>Kreditni rizik (nastavak)</w:t>
      </w:r>
    </w:p>
    <w:p w14:paraId="38D931AB" w14:textId="77777777" w:rsidR="006735C2" w:rsidRPr="00D14589" w:rsidRDefault="006735C2" w:rsidP="006735C2">
      <w:pPr>
        <w:jc w:val="both"/>
        <w:rPr>
          <w:rFonts w:ascii="Arial" w:hAnsi="Arial" w:cs="Arial"/>
          <w:color w:val="000000" w:themeColor="text1"/>
          <w:sz w:val="20"/>
          <w:szCs w:val="20"/>
          <w:lang w:val="hr-HR"/>
        </w:rPr>
      </w:pPr>
    </w:p>
    <w:p w14:paraId="7F533F9D" w14:textId="11651C43" w:rsidR="006735C2" w:rsidRPr="00D14589" w:rsidRDefault="00092418" w:rsidP="006735C2">
      <w:pPr>
        <w:spacing w:line="300" w:lineRule="exact"/>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006735C2" w:rsidRPr="00D14589">
        <w:rPr>
          <w:rFonts w:ascii="Arial" w:eastAsia="Calibri" w:hAnsi="Arial" w:cs="Arial"/>
          <w:b/>
          <w:color w:val="000000" w:themeColor="text1"/>
          <w:sz w:val="20"/>
          <w:szCs w:val="20"/>
          <w:lang w:val="hr-HR"/>
        </w:rPr>
        <w:t>.3.2.</w:t>
      </w:r>
      <w:r w:rsidR="00A53BAA" w:rsidRPr="00D14589">
        <w:rPr>
          <w:rFonts w:ascii="Arial" w:eastAsia="Calibri" w:hAnsi="Arial" w:cs="Arial"/>
          <w:b/>
          <w:color w:val="000000" w:themeColor="text1"/>
          <w:sz w:val="20"/>
          <w:szCs w:val="20"/>
          <w:lang w:val="hr-HR"/>
        </w:rPr>
        <w:tab/>
      </w:r>
      <w:r w:rsidR="006735C2" w:rsidRPr="00D14589">
        <w:rPr>
          <w:rFonts w:ascii="Arial" w:eastAsia="Calibri" w:hAnsi="Arial" w:cs="Arial"/>
          <w:b/>
          <w:color w:val="000000" w:themeColor="text1"/>
          <w:sz w:val="20"/>
          <w:szCs w:val="20"/>
          <w:lang w:val="hr-HR"/>
        </w:rPr>
        <w:t>Procjena umanjenja vrijednosti (nastavak)</w:t>
      </w:r>
    </w:p>
    <w:p w14:paraId="53660543" w14:textId="77777777" w:rsidR="00C46729" w:rsidRPr="00D14589" w:rsidRDefault="00C46729" w:rsidP="00C46729">
      <w:pPr>
        <w:spacing w:line="300" w:lineRule="exact"/>
        <w:rPr>
          <w:rFonts w:ascii="Arial" w:eastAsia="Calibri" w:hAnsi="Arial" w:cs="Arial"/>
          <w:b/>
          <w:color w:val="000000" w:themeColor="text1"/>
          <w:sz w:val="20"/>
          <w:szCs w:val="20"/>
          <w:lang w:val="hr-HR"/>
        </w:rPr>
      </w:pPr>
    </w:p>
    <w:p w14:paraId="0BE4CF2F" w14:textId="052141E0" w:rsidR="00C46729" w:rsidRPr="00D14589" w:rsidRDefault="00092418" w:rsidP="00C46729">
      <w:pPr>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00C46729" w:rsidRPr="00D14589">
        <w:rPr>
          <w:rFonts w:ascii="Arial" w:eastAsia="Calibri" w:hAnsi="Arial" w:cs="Arial"/>
          <w:b/>
          <w:color w:val="000000" w:themeColor="text1"/>
          <w:sz w:val="20"/>
          <w:szCs w:val="20"/>
          <w:lang w:val="hr-HR"/>
        </w:rPr>
        <w:t xml:space="preserve">.3.2.3. Izloženost u trenutku nastanka statusa neispunjenja obveza </w:t>
      </w:r>
    </w:p>
    <w:p w14:paraId="63ECEA81" w14:textId="77777777" w:rsidR="00C46729" w:rsidRPr="00D14589" w:rsidRDefault="00C46729" w:rsidP="00C46729">
      <w:pPr>
        <w:jc w:val="both"/>
        <w:rPr>
          <w:rFonts w:ascii="Arial" w:hAnsi="Arial" w:cs="Arial"/>
          <w:color w:val="000000" w:themeColor="text1"/>
          <w:sz w:val="20"/>
          <w:szCs w:val="20"/>
          <w:lang w:val="hr-HR"/>
        </w:rPr>
      </w:pPr>
    </w:p>
    <w:p w14:paraId="27A97568"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Za potrebe modeliranja izloženosti u trenutku nastanka statusa neispunjenja obveza (engl. Exposure at Default, dalje: EAD), odnosno za potrebe izračuna kreditnog konverzijskog parametra (dalje: CCF, eng. Credit Conversion Factor) i omjera prijevremene otplate, razmatraju se podaci za proteklo petogodišnje razdoblje.</w:t>
      </w:r>
    </w:p>
    <w:p w14:paraId="2B09DB7E" w14:textId="77777777" w:rsidR="00A73644" w:rsidRPr="00A73644" w:rsidRDefault="00A73644" w:rsidP="00A73644">
      <w:pPr>
        <w:jc w:val="both"/>
        <w:rPr>
          <w:rFonts w:ascii="Arial" w:eastAsia="Calibri" w:hAnsi="Arial" w:cs="Arial"/>
          <w:color w:val="000000"/>
          <w:sz w:val="20"/>
          <w:szCs w:val="20"/>
          <w:lang w:val="hr-HR"/>
        </w:rPr>
      </w:pPr>
    </w:p>
    <w:p w14:paraId="343639E8"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Temeljem navedenih povijesnih podataka utvrđen je omjer prijevremene naplate približno jednak nuli te kreditni konverzijski faktor jednak 1.</w:t>
      </w:r>
    </w:p>
    <w:p w14:paraId="1F58378D" w14:textId="77777777" w:rsidR="00A73644" w:rsidRPr="00A73644" w:rsidRDefault="00A73644" w:rsidP="00A73644">
      <w:pPr>
        <w:jc w:val="both"/>
        <w:rPr>
          <w:rFonts w:ascii="Arial" w:eastAsia="Calibri" w:hAnsi="Arial" w:cs="Arial"/>
          <w:color w:val="000000"/>
          <w:sz w:val="20"/>
          <w:szCs w:val="20"/>
          <w:lang w:val="hr-HR"/>
        </w:rPr>
      </w:pPr>
    </w:p>
    <w:p w14:paraId="1657CD87"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EAD se izračunava za svaki ugovor. Dva su pristupa izračunu EAD-a</w:t>
      </w:r>
      <w:r w:rsidRPr="00A73644">
        <w:rPr>
          <w:rFonts w:ascii="Calibri" w:eastAsia="Calibri" w:hAnsi="Calibri"/>
          <w:sz w:val="22"/>
          <w:szCs w:val="22"/>
          <w:lang w:val="hr-HR"/>
        </w:rPr>
        <w:t xml:space="preserve"> </w:t>
      </w:r>
      <w:r w:rsidRPr="00A73644">
        <w:rPr>
          <w:rFonts w:ascii="Arial" w:eastAsia="Calibri" w:hAnsi="Arial" w:cs="Arial"/>
          <w:color w:val="000000"/>
          <w:sz w:val="20"/>
          <w:szCs w:val="20"/>
          <w:lang w:val="hr-HR"/>
        </w:rPr>
        <w:t>ako za izloženost:</w:t>
      </w:r>
    </w:p>
    <w:p w14:paraId="41747B73" w14:textId="77777777" w:rsidR="00A73644" w:rsidRPr="00A73644" w:rsidRDefault="00A73644" w:rsidP="00A73644">
      <w:pPr>
        <w:numPr>
          <w:ilvl w:val="0"/>
          <w:numId w:val="23"/>
        </w:numPr>
        <w:contextualSpacing/>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postoji plan otplate - temeljem novčanog toka iz plana otplate,</w:t>
      </w:r>
    </w:p>
    <w:p w14:paraId="2CB0C897" w14:textId="77777777" w:rsidR="00A73644" w:rsidRPr="00A73644" w:rsidRDefault="00A73644" w:rsidP="00A73644">
      <w:pPr>
        <w:numPr>
          <w:ilvl w:val="0"/>
          <w:numId w:val="23"/>
        </w:numPr>
        <w:contextualSpacing/>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ne postoji plan otplate - temeljem iznosa izloženosti na izvještajni datum.</w:t>
      </w:r>
    </w:p>
    <w:p w14:paraId="150C0C38" w14:textId="77777777" w:rsidR="00A73644" w:rsidRPr="00A73644" w:rsidRDefault="00A73644" w:rsidP="00A73644">
      <w:pPr>
        <w:jc w:val="both"/>
        <w:rPr>
          <w:rFonts w:ascii="Arial" w:eastAsia="Calibri" w:hAnsi="Arial" w:cs="Arial"/>
          <w:color w:val="000000"/>
          <w:sz w:val="20"/>
          <w:szCs w:val="20"/>
          <w:lang w:val="hr-HR"/>
        </w:rPr>
      </w:pPr>
    </w:p>
    <w:p w14:paraId="0A3D7F23"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 xml:space="preserve">Za izloženosti klasificirane u 1. stupanj rizika te za dospjele izloženosti EAD je jednak trenutnoj izloženosti. </w:t>
      </w:r>
    </w:p>
    <w:p w14:paraId="74431D6E" w14:textId="77777777" w:rsidR="00A73644" w:rsidRPr="00A73644" w:rsidRDefault="00A73644" w:rsidP="00A73644">
      <w:pPr>
        <w:jc w:val="both"/>
        <w:rPr>
          <w:rFonts w:ascii="Arial" w:eastAsia="Calibri" w:hAnsi="Arial" w:cs="Arial"/>
          <w:color w:val="000000"/>
          <w:sz w:val="20"/>
          <w:szCs w:val="20"/>
          <w:lang w:val="hr-HR"/>
        </w:rPr>
      </w:pPr>
    </w:p>
    <w:p w14:paraId="4DCCFC3F"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 xml:space="preserve">Za nedospjele izloženosti, cjeloživotni EAD se izračunava temeljem plana otplate, uvažavajući iznose i razdoblje dospijeća, a maksimalno do posljednjeg datuma dospijeća izloženosti (tenora). </w:t>
      </w:r>
    </w:p>
    <w:p w14:paraId="05174E23" w14:textId="77777777" w:rsidR="00934BD7" w:rsidRPr="00D14589" w:rsidRDefault="00934BD7" w:rsidP="00934BD7">
      <w:pPr>
        <w:spacing w:line="300" w:lineRule="exact"/>
        <w:rPr>
          <w:rFonts w:ascii="Arial" w:eastAsia="Calibri" w:hAnsi="Arial" w:cs="Arial"/>
          <w:b/>
          <w:color w:val="000000" w:themeColor="text1"/>
          <w:sz w:val="20"/>
          <w:szCs w:val="20"/>
          <w:lang w:val="hr-HR"/>
        </w:rPr>
      </w:pPr>
    </w:p>
    <w:p w14:paraId="71F66645" w14:textId="6E831EF7" w:rsidR="00934BD7" w:rsidRPr="00D14589" w:rsidRDefault="00934BD7" w:rsidP="00934BD7">
      <w:pPr>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.3.2.4. Gubitak u trenutku nastanka statusa neispunjenja obveza</w:t>
      </w:r>
    </w:p>
    <w:p w14:paraId="14BE540A" w14:textId="77777777" w:rsidR="00934BD7" w:rsidRPr="00D14589" w:rsidRDefault="00934BD7" w:rsidP="00934BD7">
      <w:pPr>
        <w:autoSpaceDE w:val="0"/>
        <w:autoSpaceDN w:val="0"/>
        <w:adjustRightInd w:val="0"/>
        <w:jc w:val="both"/>
        <w:rPr>
          <w:rFonts w:ascii="Arial" w:hAnsi="Arial" w:cs="Arial"/>
          <w:color w:val="000000" w:themeColor="text1"/>
          <w:sz w:val="20"/>
          <w:szCs w:val="20"/>
          <w:lang w:val="hr-HR"/>
        </w:rPr>
      </w:pPr>
    </w:p>
    <w:p w14:paraId="6165EB5E"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 xml:space="preserve">Za skupine izravnih korisnika i ostalo, gubitak u trenutku nastanka statusa neispunjenja obveza (engl. Loss Given Default, dalje: LGD) se procjenjuje temeljem transakcija nakon datuma nastanka statusa neispunjenja obveza klijenta. Svaka se transakcija diskontira na datum nastanka statusa neispunjenja obveza odgovarajućom diskontnom stopom, a diskontni faktor ovisi o proteklom vremenu. Pojedinačnoj izloženosti se pribrajaju sva povećanja nakon datuma nastanka statusa neispunjenja obveza. Rezultat navedenog izračuna je stopa naplate za svaku izloženost u nekoj homogenoj skupini, a ukupnu stopu naplate za pojedinu homogenu skupinu čini težinski prosjek stopa naplate svih pojedinačnih izloženosti. </w:t>
      </w:r>
    </w:p>
    <w:p w14:paraId="1E036D43" w14:textId="77777777" w:rsidR="00A73644" w:rsidRPr="00A73644" w:rsidRDefault="00A73644" w:rsidP="00A73644">
      <w:pPr>
        <w:jc w:val="both"/>
        <w:rPr>
          <w:rFonts w:ascii="Arial" w:eastAsia="Calibri" w:hAnsi="Arial" w:cs="Arial"/>
          <w:color w:val="000000"/>
          <w:sz w:val="20"/>
          <w:szCs w:val="20"/>
          <w:lang w:val="hr-HR"/>
        </w:rPr>
      </w:pPr>
    </w:p>
    <w:p w14:paraId="04835D57"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 xml:space="preserve">U izračun LGD-a također je uzeta u obzir i vjerojatnost izlaska iz statusa neispunjenja obveza. </w:t>
      </w:r>
    </w:p>
    <w:p w14:paraId="3EA07659" w14:textId="77777777" w:rsidR="00A73644" w:rsidRPr="00A73644" w:rsidRDefault="00A73644" w:rsidP="00A73644">
      <w:pPr>
        <w:autoSpaceDE w:val="0"/>
        <w:autoSpaceDN w:val="0"/>
        <w:adjustRightInd w:val="0"/>
        <w:jc w:val="both"/>
        <w:rPr>
          <w:rFonts w:ascii="Arial" w:eastAsia="Calibri" w:hAnsi="Arial" w:cs="Arial"/>
          <w:color w:val="000000"/>
          <w:sz w:val="20"/>
          <w:szCs w:val="20"/>
          <w:lang w:val="hr-HR"/>
        </w:rPr>
      </w:pPr>
    </w:p>
    <w:p w14:paraId="2CE90076" w14:textId="77777777" w:rsidR="00A73644" w:rsidRPr="00A73644" w:rsidRDefault="00A73644" w:rsidP="00A73644">
      <w:pPr>
        <w:autoSpaceDE w:val="0"/>
        <w:autoSpaceDN w:val="0"/>
        <w:adjustRightInd w:val="0"/>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 xml:space="preserve">Kao podloga za određivanje LGD-a za skupine središnja država i lokalna i područna (regionalna) samouprava i financijske institucije koristi se izvještaj vanjskih kreditnih rejting agencija. U godišnjim izvještajima o stopama nastanka statusa neispunjenja obveza i naplate, kreditne rejting agencije objavljuju i povijesne i tržišne stope naplate. Tržišna stopa naplate je tržišna cijena obveznice u odnosu na njezinu vrijednost neposredno prije defaulta ili u trenutku defaulta obveznice. Temeljem tržišnih stopa naplate za neosigurani nadređeni dug („senior unsecured debt“), određuje se stopa naplate ponderirana izdavateljem obveznica (eng. issuer-weighted recovery rate). </w:t>
      </w:r>
    </w:p>
    <w:p w14:paraId="314D9B71" w14:textId="77777777" w:rsidR="00934BD7" w:rsidRPr="00D14589" w:rsidRDefault="00934BD7" w:rsidP="00934BD7">
      <w:pPr>
        <w:autoSpaceDE w:val="0"/>
        <w:autoSpaceDN w:val="0"/>
        <w:adjustRightInd w:val="0"/>
        <w:jc w:val="both"/>
        <w:rPr>
          <w:rFonts w:ascii="Arial" w:hAnsi="Arial" w:cs="Arial"/>
          <w:color w:val="000000" w:themeColor="text1"/>
          <w:sz w:val="20"/>
          <w:szCs w:val="20"/>
          <w:lang w:val="hr-HR"/>
        </w:rPr>
      </w:pPr>
    </w:p>
    <w:p w14:paraId="5D6E9979" w14:textId="77777777" w:rsidR="00C46729" w:rsidRPr="00D14589" w:rsidRDefault="00C46729" w:rsidP="006735C2">
      <w:pPr>
        <w:tabs>
          <w:tab w:val="left" w:pos="2694"/>
        </w:tabs>
        <w:jc w:val="both"/>
        <w:rPr>
          <w:rFonts w:ascii="Arial" w:hAnsi="Arial" w:cs="Arial"/>
          <w:color w:val="000000" w:themeColor="text1"/>
          <w:sz w:val="20"/>
          <w:szCs w:val="20"/>
          <w:lang w:val="hr-HR"/>
        </w:rPr>
      </w:pPr>
    </w:p>
    <w:p w14:paraId="4D828D71" w14:textId="77777777" w:rsidR="003E6690" w:rsidRPr="00D14589" w:rsidRDefault="003E6690" w:rsidP="006735C2">
      <w:pPr>
        <w:autoSpaceDE w:val="0"/>
        <w:autoSpaceDN w:val="0"/>
        <w:adjustRightInd w:val="0"/>
        <w:jc w:val="both"/>
        <w:rPr>
          <w:rFonts w:ascii="Arial" w:hAnsi="Arial" w:cs="Arial"/>
          <w:color w:val="000000" w:themeColor="text1"/>
          <w:sz w:val="20"/>
          <w:szCs w:val="20"/>
          <w:lang w:val="hr-HR"/>
        </w:rPr>
        <w:sectPr w:rsidR="003E6690" w:rsidRPr="00D14589" w:rsidSect="0026672F">
          <w:pgSz w:w="11907" w:h="16840" w:code="9"/>
          <w:pgMar w:top="1418" w:right="1134" w:bottom="1134" w:left="1418" w:header="851" w:footer="851" w:gutter="0"/>
          <w:cols w:space="720"/>
          <w:noEndnote/>
        </w:sectPr>
      </w:pPr>
    </w:p>
    <w:p w14:paraId="247916DF" w14:textId="77777777" w:rsidR="006735C2" w:rsidRPr="00D14589" w:rsidRDefault="006735C2" w:rsidP="006735C2">
      <w:pPr>
        <w:autoSpaceDE w:val="0"/>
        <w:autoSpaceDN w:val="0"/>
        <w:adjustRightInd w:val="0"/>
        <w:jc w:val="both"/>
        <w:rPr>
          <w:rFonts w:ascii="Arial" w:hAnsi="Arial" w:cs="Arial"/>
          <w:color w:val="000000" w:themeColor="text1"/>
          <w:sz w:val="20"/>
          <w:szCs w:val="20"/>
          <w:lang w:val="hr-HR"/>
        </w:rPr>
      </w:pPr>
    </w:p>
    <w:p w14:paraId="546F354A" w14:textId="5ADB1F1B" w:rsidR="006735C2" w:rsidRPr="00D14589" w:rsidRDefault="00092418" w:rsidP="007F5B1C">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sidR="00612687">
        <w:rPr>
          <w:rFonts w:ascii="Arial" w:hAnsi="Arial" w:cs="Arial"/>
          <w:b/>
          <w:bCs/>
          <w:color w:val="000000" w:themeColor="text1"/>
          <w:sz w:val="20"/>
          <w:szCs w:val="20"/>
          <w:lang w:val="hr-HR" w:eastAsia="hr-HR"/>
        </w:rPr>
        <w:t>1</w:t>
      </w:r>
      <w:r w:rsidR="006735C2" w:rsidRPr="00D14589">
        <w:rPr>
          <w:rFonts w:ascii="Arial" w:hAnsi="Arial" w:cs="Arial"/>
          <w:b/>
          <w:bCs/>
          <w:color w:val="000000" w:themeColor="text1"/>
          <w:sz w:val="20"/>
          <w:szCs w:val="20"/>
          <w:lang w:val="hr-HR" w:eastAsia="hr-HR"/>
        </w:rPr>
        <w:t>.</w:t>
      </w:r>
      <w:r w:rsidR="006735C2" w:rsidRPr="00D14589">
        <w:rPr>
          <w:rFonts w:ascii="Arial" w:hAnsi="Arial" w:cs="Arial"/>
          <w:b/>
          <w:bCs/>
          <w:color w:val="000000" w:themeColor="text1"/>
          <w:sz w:val="20"/>
          <w:szCs w:val="20"/>
          <w:lang w:val="hr-HR"/>
        </w:rPr>
        <w:tab/>
        <w:t>Upravljanje rizicima (nastavak)</w:t>
      </w:r>
    </w:p>
    <w:p w14:paraId="495C2E46" w14:textId="77777777" w:rsidR="006735C2" w:rsidRPr="00D14589" w:rsidRDefault="006735C2" w:rsidP="006735C2">
      <w:pPr>
        <w:jc w:val="both"/>
        <w:rPr>
          <w:rFonts w:ascii="Arial" w:hAnsi="Arial" w:cs="Arial"/>
          <w:color w:val="000000" w:themeColor="text1"/>
          <w:sz w:val="20"/>
          <w:szCs w:val="20"/>
          <w:lang w:val="hr-HR"/>
        </w:rPr>
      </w:pPr>
    </w:p>
    <w:p w14:paraId="70681DD3" w14:textId="3359EA42" w:rsidR="006735C2" w:rsidRPr="00D14589" w:rsidRDefault="00092418" w:rsidP="007F5B1C">
      <w:pPr>
        <w:tabs>
          <w:tab w:val="left" w:pos="567"/>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006735C2" w:rsidRPr="00D14589">
        <w:rPr>
          <w:rFonts w:ascii="Arial" w:eastAsia="Calibri" w:hAnsi="Arial" w:cs="Arial"/>
          <w:b/>
          <w:color w:val="000000" w:themeColor="text1"/>
          <w:sz w:val="20"/>
          <w:szCs w:val="20"/>
          <w:lang w:val="hr-HR"/>
        </w:rPr>
        <w:t>.3.</w:t>
      </w:r>
      <w:r w:rsidR="00A53BAA" w:rsidRPr="00D14589">
        <w:rPr>
          <w:rFonts w:ascii="Arial" w:eastAsia="Calibri" w:hAnsi="Arial" w:cs="Arial"/>
          <w:b/>
          <w:color w:val="000000" w:themeColor="text1"/>
          <w:sz w:val="20"/>
          <w:szCs w:val="20"/>
          <w:lang w:val="hr-HR"/>
        </w:rPr>
        <w:tab/>
      </w:r>
      <w:r w:rsidR="006735C2" w:rsidRPr="00D14589">
        <w:rPr>
          <w:rFonts w:ascii="Arial" w:eastAsia="Calibri" w:hAnsi="Arial" w:cs="Arial"/>
          <w:b/>
          <w:color w:val="000000" w:themeColor="text1"/>
          <w:sz w:val="20"/>
          <w:szCs w:val="20"/>
          <w:lang w:val="hr-HR"/>
        </w:rPr>
        <w:t>Kreditni rizik (nastavak)</w:t>
      </w:r>
    </w:p>
    <w:p w14:paraId="654D2528" w14:textId="77777777" w:rsidR="006735C2" w:rsidRPr="00D14589" w:rsidRDefault="006735C2" w:rsidP="006735C2">
      <w:pPr>
        <w:jc w:val="both"/>
        <w:rPr>
          <w:rFonts w:ascii="Arial" w:hAnsi="Arial" w:cs="Arial"/>
          <w:color w:val="000000" w:themeColor="text1"/>
          <w:sz w:val="20"/>
          <w:szCs w:val="20"/>
          <w:lang w:val="hr-HR"/>
        </w:rPr>
      </w:pPr>
    </w:p>
    <w:p w14:paraId="5B9752F6" w14:textId="181A51AA" w:rsidR="006735C2" w:rsidRPr="00D14589" w:rsidRDefault="00092418" w:rsidP="006735C2">
      <w:pPr>
        <w:spacing w:line="300" w:lineRule="exact"/>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006735C2" w:rsidRPr="00D14589">
        <w:rPr>
          <w:rFonts w:ascii="Arial" w:eastAsia="Calibri" w:hAnsi="Arial" w:cs="Arial"/>
          <w:b/>
          <w:color w:val="000000" w:themeColor="text1"/>
          <w:sz w:val="20"/>
          <w:szCs w:val="20"/>
          <w:lang w:val="hr-HR"/>
        </w:rPr>
        <w:t>.3.2. Procjena umanjenja vrijednosti (nastavak)</w:t>
      </w:r>
    </w:p>
    <w:p w14:paraId="575682A1" w14:textId="26C9C8D7" w:rsidR="006735C2" w:rsidRPr="00D14589" w:rsidRDefault="006735C2" w:rsidP="006735C2">
      <w:pPr>
        <w:spacing w:line="300" w:lineRule="exact"/>
        <w:rPr>
          <w:rFonts w:ascii="Arial" w:eastAsia="Calibri" w:hAnsi="Arial" w:cs="Arial"/>
          <w:b/>
          <w:color w:val="000000" w:themeColor="text1"/>
          <w:sz w:val="20"/>
          <w:szCs w:val="20"/>
          <w:lang w:val="hr-HR"/>
        </w:rPr>
      </w:pPr>
    </w:p>
    <w:p w14:paraId="6B0C1600" w14:textId="7076EF29" w:rsidR="00C46729" w:rsidRPr="00D14589" w:rsidRDefault="00092418" w:rsidP="00C46729">
      <w:pPr>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00C46729" w:rsidRPr="00D14589">
        <w:rPr>
          <w:rFonts w:ascii="Arial" w:eastAsia="Calibri" w:hAnsi="Arial" w:cs="Arial"/>
          <w:b/>
          <w:color w:val="000000" w:themeColor="text1"/>
          <w:sz w:val="20"/>
          <w:szCs w:val="20"/>
          <w:lang w:val="hr-HR"/>
        </w:rPr>
        <w:t xml:space="preserve">.3.2.5. Značajno povećanje kreditnog rizika </w:t>
      </w:r>
    </w:p>
    <w:p w14:paraId="49B4DEA8" w14:textId="77777777" w:rsidR="00C46729" w:rsidRPr="00D14589" w:rsidRDefault="00C46729" w:rsidP="00C46729">
      <w:pPr>
        <w:jc w:val="both"/>
        <w:rPr>
          <w:rFonts w:ascii="Arial" w:hAnsi="Arial" w:cs="Arial"/>
          <w:color w:val="000000" w:themeColor="text1"/>
          <w:sz w:val="20"/>
          <w:szCs w:val="20"/>
          <w:lang w:val="hr-HR"/>
        </w:rPr>
      </w:pPr>
    </w:p>
    <w:p w14:paraId="4D7C1CFC"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U svrhu utvrđivanja statusa kreditnog rizika klijenata kontinuirano se, a najmanje jednom godišnje prate promjene za sve klijente Banke. Svi plasmani klijentu kod kojeg je utvrđen povećan kreditni rizik ili plasmani u slučaju individualno značajnih klijenata čija je izloženost iznad 400 tisuća eura, a nalaze se na Listi za pojačano praćenje, klasificiraju na sljedeći izvještajni datum u 2. stupanj kreditnog rizika temeljem uočenih kriterija praćenja klijenata, kao na primjer</w:t>
      </w:r>
      <w:r w:rsidRPr="00A73644" w:rsidDel="00F23BE1">
        <w:rPr>
          <w:rFonts w:ascii="Arial" w:eastAsia="Calibri" w:hAnsi="Arial" w:cs="Arial"/>
          <w:color w:val="000000"/>
          <w:sz w:val="20"/>
          <w:szCs w:val="20"/>
          <w:lang w:val="hr-HR"/>
        </w:rPr>
        <w:t xml:space="preserve"> </w:t>
      </w:r>
      <w:r w:rsidRPr="00A73644">
        <w:rPr>
          <w:rFonts w:ascii="Arial" w:eastAsia="Calibri" w:hAnsi="Arial" w:cs="Arial"/>
          <w:color w:val="000000"/>
          <w:sz w:val="20"/>
          <w:szCs w:val="20"/>
          <w:lang w:val="hr-HR"/>
        </w:rPr>
        <w:t>:</w:t>
      </w:r>
    </w:p>
    <w:p w14:paraId="2D70CB30" w14:textId="77777777" w:rsidR="00A73644" w:rsidRPr="00A73644" w:rsidRDefault="00A73644" w:rsidP="00A73644">
      <w:pPr>
        <w:numPr>
          <w:ilvl w:val="0"/>
          <w:numId w:val="24"/>
        </w:num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 xml:space="preserve">klijentovo kašnjenje u podmirenju bilo koje značajne dospjele obveze prema HBOR-u duže od 30 dana (a kraće od 90 dana), </w:t>
      </w:r>
    </w:p>
    <w:p w14:paraId="5B2FA988" w14:textId="77777777" w:rsidR="00A73644" w:rsidRPr="00A73644" w:rsidRDefault="00A73644" w:rsidP="00A73644">
      <w:pPr>
        <w:numPr>
          <w:ilvl w:val="0"/>
          <w:numId w:val="24"/>
        </w:num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 xml:space="preserve">klijent je u financijskim poteškoćama, ali nije u statusu neispunjenja obveza, </w:t>
      </w:r>
    </w:p>
    <w:p w14:paraId="4E87AFFB" w14:textId="77777777" w:rsidR="00A73644" w:rsidRPr="00A73644" w:rsidRDefault="00A73644" w:rsidP="00A73644">
      <w:pPr>
        <w:numPr>
          <w:ilvl w:val="0"/>
          <w:numId w:val="24"/>
        </w:num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pogoršanje rejtinga, nizak kreditni rejting klijenta,</w:t>
      </w:r>
    </w:p>
    <w:p w14:paraId="46770766" w14:textId="6889A719" w:rsidR="00A73644" w:rsidRPr="00A73644" w:rsidRDefault="00A73644" w:rsidP="00A73644">
      <w:pPr>
        <w:numPr>
          <w:ilvl w:val="0"/>
          <w:numId w:val="24"/>
        </w:num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nepoštivanje ugovornih odredbi</w:t>
      </w:r>
      <w:r w:rsidR="00D21D5C">
        <w:rPr>
          <w:rFonts w:ascii="Arial" w:eastAsia="Calibri" w:hAnsi="Arial" w:cs="Arial"/>
          <w:color w:val="000000"/>
          <w:sz w:val="20"/>
          <w:szCs w:val="20"/>
          <w:lang w:val="hr-HR"/>
        </w:rPr>
        <w:t>,</w:t>
      </w:r>
    </w:p>
    <w:p w14:paraId="5F63BE60" w14:textId="77777777" w:rsidR="00A73644" w:rsidRPr="00A73644" w:rsidRDefault="00A73644" w:rsidP="00A73644">
      <w:pPr>
        <w:numPr>
          <w:ilvl w:val="0"/>
          <w:numId w:val="24"/>
        </w:num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gubitak ključnih kupaca ili dobavljača i sl.</w:t>
      </w:r>
    </w:p>
    <w:p w14:paraId="108B5F6A" w14:textId="77777777" w:rsidR="00A73644" w:rsidRPr="00A73644" w:rsidRDefault="00A73644" w:rsidP="00A73644">
      <w:pPr>
        <w:jc w:val="both"/>
        <w:rPr>
          <w:rFonts w:ascii="Arial" w:eastAsia="Calibri" w:hAnsi="Arial" w:cs="Arial"/>
          <w:color w:val="000000"/>
          <w:sz w:val="20"/>
          <w:szCs w:val="20"/>
          <w:lang w:val="hr-HR"/>
        </w:rPr>
      </w:pPr>
    </w:p>
    <w:p w14:paraId="4DD8269F"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Izlazak klijenta iz statusa povećanog kreditnog rizika uvjetovan je nepostojanjem svih kriterija koji su ga svrstali u predmetni status po njegovom događaju, a provjera svih pokazatelja provodi se najmanje jednom godišnje u okviru godišnjeg praćenja klijenta. Deaktiviranje dijela pokazatelja moguće je provesti nakon šest mjeseci. Pokazatelji povećanog kreditnog rizika su aktivni godinu dana, nakon čega ih je potrebno provjeriti te temeljem rezultata praćenja ostaviti aktivirane odnosno deaktivirati. Rezultat promjene statusa klijenta je reklasifikacija njegovih financijskih instrumenata u 1. stupanj odnosno njihovim ostankom u 2. stupnju rizika.</w:t>
      </w:r>
    </w:p>
    <w:p w14:paraId="784E75AE" w14:textId="77777777" w:rsidR="00A73644" w:rsidRPr="00A73644" w:rsidRDefault="00A73644" w:rsidP="00A73644">
      <w:pPr>
        <w:jc w:val="both"/>
        <w:rPr>
          <w:rFonts w:ascii="Arial" w:eastAsia="Calibri" w:hAnsi="Arial" w:cs="Arial"/>
          <w:color w:val="000000"/>
          <w:sz w:val="20"/>
          <w:szCs w:val="20"/>
          <w:lang w:val="hr-HR"/>
        </w:rPr>
      </w:pPr>
    </w:p>
    <w:p w14:paraId="75057ED5"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Financijski instrumenti klijenta s investicijskim rejtingom vanjskih kreditnih rejting agencija smatraju se financijskim instrumentima niskog kreditnog rizika. Sve izloženosti prema Republici Hrvatskoj i jedinicama lokalne i područne (regionalne) samouprave (JLP(R)S), HNB-u, Europskoj investicijskoj banci (EIB) te ostalim razvojnim bankama smatraju se također financijskim instrumentima klijenata niskog kreditnog rizika. Financijski instrumenti klijenata niskog kreditnog rizika se uvijek raspoređuju u 1. stupanj rizika.</w:t>
      </w:r>
    </w:p>
    <w:p w14:paraId="544B37DB" w14:textId="77777777" w:rsidR="00934BD7" w:rsidRPr="00D14589" w:rsidRDefault="00934BD7" w:rsidP="00934BD7">
      <w:pPr>
        <w:keepNext/>
        <w:tabs>
          <w:tab w:val="left" w:pos="426"/>
        </w:tabs>
        <w:jc w:val="both"/>
        <w:rPr>
          <w:rFonts w:ascii="Arial" w:hAnsi="Arial" w:cs="Arial"/>
          <w:b/>
          <w:bCs/>
          <w:color w:val="000000" w:themeColor="text1"/>
          <w:sz w:val="20"/>
          <w:szCs w:val="20"/>
          <w:lang w:val="hr-HR" w:eastAsia="hr-HR"/>
        </w:rPr>
      </w:pPr>
    </w:p>
    <w:p w14:paraId="6D22EFE1" w14:textId="30BFFDCD" w:rsidR="006735C2" w:rsidRPr="00D14589" w:rsidRDefault="00092418" w:rsidP="006735C2">
      <w:pPr>
        <w:spacing w:line="300" w:lineRule="exact"/>
        <w:rPr>
          <w:rFonts w:ascii="Arial" w:eastAsia="Calibri" w:hAnsi="Arial" w:cs="Arial"/>
          <w:b/>
          <w:color w:val="000000" w:themeColor="text1"/>
          <w:sz w:val="20"/>
          <w:szCs w:val="20"/>
          <w:lang w:val="hr-HR"/>
        </w:rPr>
      </w:pPr>
      <w:r w:rsidRPr="00C918E5">
        <w:rPr>
          <w:rFonts w:ascii="Arial" w:eastAsia="Calibri" w:hAnsi="Arial" w:cs="Arial"/>
          <w:b/>
          <w:color w:val="000000" w:themeColor="text1"/>
          <w:sz w:val="20"/>
          <w:szCs w:val="20"/>
          <w:lang w:val="hr-HR"/>
        </w:rPr>
        <w:t>3</w:t>
      </w:r>
      <w:r w:rsidR="00612687" w:rsidRPr="00C918E5">
        <w:rPr>
          <w:rFonts w:ascii="Arial" w:eastAsia="Calibri" w:hAnsi="Arial" w:cs="Arial"/>
          <w:b/>
          <w:color w:val="000000" w:themeColor="text1"/>
          <w:sz w:val="20"/>
          <w:szCs w:val="20"/>
          <w:lang w:val="hr-HR"/>
        </w:rPr>
        <w:t>1</w:t>
      </w:r>
      <w:r w:rsidR="006735C2" w:rsidRPr="00C918E5">
        <w:rPr>
          <w:rFonts w:ascii="Arial" w:eastAsia="Calibri" w:hAnsi="Arial" w:cs="Arial"/>
          <w:b/>
          <w:color w:val="000000" w:themeColor="text1"/>
          <w:sz w:val="20"/>
          <w:szCs w:val="20"/>
          <w:lang w:val="hr-HR"/>
        </w:rPr>
        <w:t>.3.2.6. Svrstavanje financijske imovine koja se mjeri na skupnoj osnovi</w:t>
      </w:r>
    </w:p>
    <w:p w14:paraId="70597908" w14:textId="77777777" w:rsidR="006735C2" w:rsidRPr="00D14589" w:rsidRDefault="006735C2" w:rsidP="006735C2">
      <w:pPr>
        <w:jc w:val="both"/>
        <w:rPr>
          <w:rFonts w:ascii="Arial" w:hAnsi="Arial" w:cs="Arial"/>
          <w:color w:val="000000" w:themeColor="text1"/>
          <w:sz w:val="20"/>
          <w:szCs w:val="20"/>
          <w:lang w:val="hr-HR"/>
        </w:rPr>
      </w:pPr>
    </w:p>
    <w:p w14:paraId="0287067F"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Financijski instrumenti klijenta se procjenjuju na skupnoj osnovi za sve izloženosti klasificirane u 1. i 2. stupanj rizika uključujući i POCI imovinu klijenta u statusu neispunjenja obveza koji pripadaju portfelju malih kredita. Na skupnoj osnovi se procjenjuje rizik i POCI imovina ozdravljenih klijenata koji više nisu u statusu neispunjenja obveza.</w:t>
      </w:r>
    </w:p>
    <w:p w14:paraId="1110EC9D" w14:textId="77777777" w:rsidR="00A73644" w:rsidRPr="00A73644" w:rsidRDefault="00A73644" w:rsidP="00A73644">
      <w:pPr>
        <w:jc w:val="both"/>
        <w:rPr>
          <w:rFonts w:ascii="Arial" w:eastAsia="Calibri" w:hAnsi="Arial" w:cs="Arial"/>
          <w:color w:val="000000"/>
          <w:sz w:val="20"/>
          <w:szCs w:val="20"/>
          <w:lang w:val="hr-HR"/>
        </w:rPr>
      </w:pPr>
    </w:p>
    <w:p w14:paraId="5151F889"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Za potrebe određivanja značajnog povećanja kreditnog rizika i priznavanja rezervacija za umanjenje vrijednosti na skupnoj osnovi, financijski instrumenti su grupirani u sljedeće skupine, i to na temelju zajedničkih obilježja kreditnog rizika, radi lakše procjene značajnog povećanja kreditnog rizika:</w:t>
      </w:r>
    </w:p>
    <w:p w14:paraId="50B884C6" w14:textId="77777777" w:rsidR="00A73644" w:rsidRPr="00A73644" w:rsidRDefault="00A73644" w:rsidP="00A73644">
      <w:pPr>
        <w:numPr>
          <w:ilvl w:val="0"/>
          <w:numId w:val="27"/>
        </w:numPr>
        <w:tabs>
          <w:tab w:val="left" w:pos="8640"/>
        </w:tabs>
        <w:ind w:right="57"/>
        <w:contextualSpacing/>
        <w:jc w:val="both"/>
        <w:rPr>
          <w:rFonts w:ascii="Arial" w:eastAsia="PMingLiU" w:hAnsi="Arial" w:cs="Arial"/>
          <w:color w:val="000000"/>
          <w:sz w:val="20"/>
          <w:szCs w:val="20"/>
          <w:lang w:val="hr-HR" w:eastAsia="hr-HR" w:bidi="hr-HR"/>
        </w:rPr>
      </w:pPr>
      <w:r w:rsidRPr="00A73644">
        <w:rPr>
          <w:rFonts w:ascii="Arial" w:eastAsia="PMingLiU" w:hAnsi="Arial" w:cs="Arial"/>
          <w:color w:val="000000"/>
          <w:sz w:val="20"/>
          <w:szCs w:val="20"/>
          <w:lang w:val="hr-HR" w:eastAsia="hr-HR" w:bidi="hr-HR"/>
        </w:rPr>
        <w:t>financijske institucije,</w:t>
      </w:r>
    </w:p>
    <w:p w14:paraId="51CA7413" w14:textId="77777777" w:rsidR="00A73644" w:rsidRPr="00A73644" w:rsidRDefault="00A73644" w:rsidP="00A73644">
      <w:pPr>
        <w:numPr>
          <w:ilvl w:val="0"/>
          <w:numId w:val="27"/>
        </w:numPr>
        <w:tabs>
          <w:tab w:val="left" w:pos="8640"/>
        </w:tabs>
        <w:ind w:right="57"/>
        <w:contextualSpacing/>
        <w:jc w:val="both"/>
        <w:rPr>
          <w:rFonts w:ascii="Arial" w:eastAsia="PMingLiU" w:hAnsi="Arial" w:cs="Arial"/>
          <w:color w:val="000000"/>
          <w:sz w:val="20"/>
          <w:szCs w:val="20"/>
          <w:lang w:val="hr-HR" w:eastAsia="hr-HR" w:bidi="hr-HR"/>
        </w:rPr>
      </w:pPr>
      <w:r w:rsidRPr="00A73644">
        <w:rPr>
          <w:rFonts w:ascii="Arial" w:eastAsia="PMingLiU" w:hAnsi="Arial" w:cs="Arial"/>
          <w:color w:val="000000"/>
          <w:sz w:val="20"/>
          <w:szCs w:val="20"/>
          <w:lang w:val="hr-HR" w:eastAsia="hr-HR" w:bidi="hr-HR"/>
        </w:rPr>
        <w:t>središnja država i lokalna i područna (regionalna) samouprava,</w:t>
      </w:r>
    </w:p>
    <w:p w14:paraId="5ED3D611" w14:textId="77777777" w:rsidR="00A73644" w:rsidRPr="00A73644" w:rsidRDefault="00A73644" w:rsidP="00A73644">
      <w:pPr>
        <w:numPr>
          <w:ilvl w:val="0"/>
          <w:numId w:val="27"/>
        </w:numPr>
        <w:tabs>
          <w:tab w:val="left" w:pos="8640"/>
        </w:tabs>
        <w:ind w:right="57"/>
        <w:contextualSpacing/>
        <w:jc w:val="both"/>
        <w:rPr>
          <w:rFonts w:ascii="Arial" w:eastAsia="PMingLiU" w:hAnsi="Arial" w:cs="Arial"/>
          <w:color w:val="000000"/>
          <w:sz w:val="20"/>
          <w:szCs w:val="20"/>
          <w:lang w:val="hr-HR" w:eastAsia="hr-HR" w:bidi="hr-HR"/>
        </w:rPr>
      </w:pPr>
      <w:r w:rsidRPr="00A73644">
        <w:rPr>
          <w:rFonts w:ascii="Arial" w:eastAsia="PMingLiU" w:hAnsi="Arial" w:cs="Arial"/>
          <w:color w:val="000000"/>
          <w:sz w:val="20"/>
          <w:szCs w:val="20"/>
          <w:lang w:val="hr-HR" w:eastAsia="hr-HR" w:bidi="hr-HR"/>
        </w:rPr>
        <w:t>izravni korisnici – veliki,</w:t>
      </w:r>
    </w:p>
    <w:p w14:paraId="7FC829DB" w14:textId="77777777" w:rsidR="00A73644" w:rsidRPr="00A73644" w:rsidRDefault="00A73644" w:rsidP="00A73644">
      <w:pPr>
        <w:numPr>
          <w:ilvl w:val="0"/>
          <w:numId w:val="27"/>
        </w:numPr>
        <w:tabs>
          <w:tab w:val="left" w:pos="8640"/>
        </w:tabs>
        <w:ind w:right="57"/>
        <w:contextualSpacing/>
        <w:jc w:val="both"/>
        <w:rPr>
          <w:rFonts w:ascii="Arial" w:eastAsia="PMingLiU" w:hAnsi="Arial" w:cs="Arial"/>
          <w:color w:val="000000"/>
          <w:sz w:val="20"/>
          <w:szCs w:val="20"/>
          <w:lang w:val="hr-HR" w:eastAsia="hr-HR" w:bidi="hr-HR"/>
        </w:rPr>
      </w:pPr>
      <w:r w:rsidRPr="00A73644">
        <w:rPr>
          <w:rFonts w:ascii="Arial" w:eastAsia="PMingLiU" w:hAnsi="Arial" w:cs="Arial"/>
          <w:color w:val="000000"/>
          <w:sz w:val="20"/>
          <w:szCs w:val="20"/>
          <w:lang w:val="hr-HR" w:eastAsia="hr-HR" w:bidi="hr-HR"/>
        </w:rPr>
        <w:t xml:space="preserve">izravni korisnici – mali i srednji, </w:t>
      </w:r>
    </w:p>
    <w:p w14:paraId="3CFAB50A" w14:textId="77777777" w:rsidR="00A73644" w:rsidRPr="00A73644" w:rsidRDefault="00A73644" w:rsidP="00A73644">
      <w:pPr>
        <w:numPr>
          <w:ilvl w:val="0"/>
          <w:numId w:val="27"/>
        </w:numPr>
        <w:tabs>
          <w:tab w:val="left" w:pos="8640"/>
        </w:tabs>
        <w:ind w:right="57"/>
        <w:contextualSpacing/>
        <w:jc w:val="both"/>
        <w:rPr>
          <w:rFonts w:ascii="Arial" w:eastAsia="PMingLiU" w:hAnsi="Arial" w:cs="Arial"/>
          <w:color w:val="000000"/>
          <w:sz w:val="20"/>
          <w:szCs w:val="20"/>
          <w:lang w:val="hr-HR" w:eastAsia="hr-HR" w:bidi="hr-HR"/>
        </w:rPr>
      </w:pPr>
      <w:r w:rsidRPr="00A73644">
        <w:rPr>
          <w:rFonts w:ascii="Arial" w:eastAsia="PMingLiU" w:hAnsi="Arial" w:cs="Arial"/>
          <w:color w:val="000000"/>
          <w:sz w:val="20"/>
          <w:szCs w:val="20"/>
          <w:lang w:val="hr-HR" w:eastAsia="hr-HR" w:bidi="hr-HR"/>
        </w:rPr>
        <w:t xml:space="preserve">izravni korisnici – mikro, </w:t>
      </w:r>
    </w:p>
    <w:p w14:paraId="79000B7C" w14:textId="77777777" w:rsidR="00A73644" w:rsidRPr="00A73644" w:rsidRDefault="00A73644" w:rsidP="00A73644">
      <w:pPr>
        <w:numPr>
          <w:ilvl w:val="0"/>
          <w:numId w:val="27"/>
        </w:numPr>
        <w:tabs>
          <w:tab w:val="left" w:pos="8640"/>
        </w:tabs>
        <w:ind w:right="57"/>
        <w:contextualSpacing/>
        <w:jc w:val="both"/>
        <w:rPr>
          <w:rFonts w:ascii="Arial" w:eastAsia="PMingLiU" w:hAnsi="Arial" w:cs="Arial"/>
          <w:color w:val="000000"/>
          <w:sz w:val="20"/>
          <w:szCs w:val="20"/>
          <w:lang w:val="hr-HR" w:eastAsia="hr-HR" w:bidi="hr-HR"/>
        </w:rPr>
      </w:pPr>
      <w:r w:rsidRPr="00A73644">
        <w:rPr>
          <w:rFonts w:ascii="Arial" w:eastAsia="PMingLiU" w:hAnsi="Arial" w:cs="Arial"/>
          <w:color w:val="000000"/>
          <w:sz w:val="20"/>
          <w:szCs w:val="20"/>
          <w:lang w:val="hr-HR" w:eastAsia="hr-HR" w:bidi="hr-HR"/>
        </w:rPr>
        <w:t>izravni korisnici – stanovništvo,</w:t>
      </w:r>
    </w:p>
    <w:p w14:paraId="11C57F7F" w14:textId="77777777" w:rsidR="00A73644" w:rsidRPr="00A73644" w:rsidRDefault="00A73644" w:rsidP="00A73644">
      <w:pPr>
        <w:numPr>
          <w:ilvl w:val="0"/>
          <w:numId w:val="27"/>
        </w:numPr>
        <w:tabs>
          <w:tab w:val="left" w:pos="8640"/>
        </w:tabs>
        <w:ind w:right="57"/>
        <w:contextualSpacing/>
        <w:jc w:val="both"/>
        <w:rPr>
          <w:rFonts w:ascii="Arial" w:eastAsia="PMingLiU" w:hAnsi="Arial" w:cs="Arial"/>
          <w:color w:val="000000"/>
          <w:sz w:val="20"/>
          <w:szCs w:val="20"/>
          <w:lang w:val="hr-HR" w:eastAsia="hr-HR" w:bidi="hr-HR"/>
        </w:rPr>
      </w:pPr>
      <w:r w:rsidRPr="00A73644">
        <w:rPr>
          <w:rFonts w:ascii="Arial" w:eastAsia="PMingLiU" w:hAnsi="Arial" w:cs="Arial"/>
          <w:color w:val="000000"/>
          <w:sz w:val="20"/>
          <w:szCs w:val="20"/>
          <w:lang w:val="hr-HR" w:eastAsia="hr-HR" w:bidi="hr-HR"/>
        </w:rPr>
        <w:t>ostalo.</w:t>
      </w:r>
    </w:p>
    <w:p w14:paraId="03875A95" w14:textId="77777777" w:rsidR="00912274" w:rsidRPr="00D14589" w:rsidRDefault="00912274" w:rsidP="006735C2">
      <w:pPr>
        <w:jc w:val="both"/>
        <w:rPr>
          <w:rFonts w:ascii="Arial" w:hAnsi="Arial" w:cs="Arial"/>
          <w:color w:val="000000" w:themeColor="text1"/>
          <w:sz w:val="20"/>
          <w:szCs w:val="20"/>
          <w:lang w:val="hr-HR"/>
        </w:rPr>
        <w:sectPr w:rsidR="00912274" w:rsidRPr="00D14589" w:rsidSect="0026672F">
          <w:pgSz w:w="11907" w:h="16840" w:code="9"/>
          <w:pgMar w:top="1418" w:right="1134" w:bottom="1134" w:left="1418" w:header="851" w:footer="851" w:gutter="0"/>
          <w:cols w:space="720"/>
          <w:noEndnote/>
        </w:sectPr>
      </w:pPr>
    </w:p>
    <w:p w14:paraId="431C46BD" w14:textId="77777777" w:rsidR="00ED7058" w:rsidRPr="00D14589" w:rsidRDefault="00ED7058" w:rsidP="006735C2">
      <w:pPr>
        <w:jc w:val="both"/>
        <w:rPr>
          <w:rFonts w:ascii="Arial" w:hAnsi="Arial" w:cs="Arial"/>
          <w:color w:val="000000" w:themeColor="text1"/>
          <w:sz w:val="20"/>
          <w:szCs w:val="20"/>
          <w:lang w:val="hr-HR"/>
        </w:rPr>
      </w:pPr>
    </w:p>
    <w:p w14:paraId="2FF9D735" w14:textId="35064CF0" w:rsidR="00ED7058" w:rsidRPr="00D14589" w:rsidRDefault="00ED7058" w:rsidP="00ED7058">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sidR="00612687">
        <w:rPr>
          <w:rFonts w:ascii="Arial" w:hAnsi="Arial" w:cs="Arial"/>
          <w:b/>
          <w:bCs/>
          <w:color w:val="000000" w:themeColor="text1"/>
          <w:sz w:val="20"/>
          <w:szCs w:val="20"/>
          <w:lang w:val="hr-HR" w:eastAsia="hr-HR"/>
        </w:rPr>
        <w:t>1</w:t>
      </w:r>
      <w:r w:rsidRPr="00D14589">
        <w:rPr>
          <w:rFonts w:ascii="Arial" w:hAnsi="Arial" w:cs="Arial"/>
          <w:b/>
          <w:bCs/>
          <w:color w:val="000000" w:themeColor="text1"/>
          <w:sz w:val="20"/>
          <w:szCs w:val="20"/>
          <w:lang w:val="hr-HR" w:eastAsia="hr-HR"/>
        </w:rPr>
        <w:t>.</w:t>
      </w:r>
      <w:r w:rsidRPr="00D14589">
        <w:rPr>
          <w:rFonts w:ascii="Arial" w:hAnsi="Arial" w:cs="Arial"/>
          <w:b/>
          <w:bCs/>
          <w:color w:val="000000" w:themeColor="text1"/>
          <w:sz w:val="20"/>
          <w:szCs w:val="20"/>
          <w:lang w:val="hr-HR"/>
        </w:rPr>
        <w:tab/>
        <w:t>Upravljanje rizicima (nastavak)</w:t>
      </w:r>
    </w:p>
    <w:p w14:paraId="1EC1E5B8" w14:textId="77777777" w:rsidR="00ED7058" w:rsidRPr="00D14589" w:rsidRDefault="00ED7058" w:rsidP="00ED7058">
      <w:pPr>
        <w:jc w:val="both"/>
        <w:rPr>
          <w:rFonts w:ascii="Arial" w:hAnsi="Arial" w:cs="Arial"/>
          <w:color w:val="000000" w:themeColor="text1"/>
          <w:sz w:val="20"/>
          <w:szCs w:val="20"/>
          <w:lang w:val="hr-HR"/>
        </w:rPr>
      </w:pPr>
    </w:p>
    <w:p w14:paraId="0F96990A" w14:textId="37FFCA27" w:rsidR="00ED7058" w:rsidRPr="00D14589" w:rsidRDefault="00ED7058" w:rsidP="00ED7058">
      <w:pPr>
        <w:tabs>
          <w:tab w:val="left" w:pos="567"/>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w:t>
      </w:r>
      <w:r w:rsidRPr="00D14589">
        <w:rPr>
          <w:rFonts w:ascii="Arial" w:eastAsia="Calibri" w:hAnsi="Arial" w:cs="Arial"/>
          <w:b/>
          <w:color w:val="000000" w:themeColor="text1"/>
          <w:sz w:val="20"/>
          <w:szCs w:val="20"/>
          <w:lang w:val="hr-HR"/>
        </w:rPr>
        <w:tab/>
        <w:t>Kreditni rizik (nastavak)</w:t>
      </w:r>
    </w:p>
    <w:p w14:paraId="1F79DC44" w14:textId="77777777" w:rsidR="00ED7058" w:rsidRPr="00D14589" w:rsidRDefault="00ED7058" w:rsidP="00ED7058">
      <w:pPr>
        <w:jc w:val="both"/>
        <w:rPr>
          <w:rFonts w:ascii="Arial" w:hAnsi="Arial" w:cs="Arial"/>
          <w:color w:val="000000" w:themeColor="text1"/>
          <w:sz w:val="20"/>
          <w:szCs w:val="20"/>
          <w:lang w:val="hr-HR"/>
        </w:rPr>
      </w:pPr>
    </w:p>
    <w:p w14:paraId="2103E90F" w14:textId="3E077937" w:rsidR="00ED7058" w:rsidRPr="00D14589" w:rsidRDefault="00ED7058" w:rsidP="00ED7058">
      <w:pPr>
        <w:tabs>
          <w:tab w:val="left" w:pos="851"/>
          <w:tab w:val="left" w:pos="1134"/>
        </w:tabs>
        <w:spacing w:line="300" w:lineRule="exact"/>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.3.2.</w:t>
      </w:r>
      <w:r w:rsidRPr="00D14589">
        <w:rPr>
          <w:rFonts w:ascii="Arial" w:eastAsia="Calibri" w:hAnsi="Arial" w:cs="Arial"/>
          <w:b/>
          <w:color w:val="000000" w:themeColor="text1"/>
          <w:sz w:val="20"/>
          <w:szCs w:val="20"/>
          <w:lang w:val="hr-HR"/>
        </w:rPr>
        <w:tab/>
        <w:t>Procjena umanjenja vrijednosti (nastavak)</w:t>
      </w:r>
    </w:p>
    <w:p w14:paraId="42825A79" w14:textId="7589727F" w:rsidR="00C46729" w:rsidRPr="00D14589" w:rsidRDefault="00C46729" w:rsidP="00C46729">
      <w:pPr>
        <w:jc w:val="both"/>
        <w:rPr>
          <w:rFonts w:ascii="Arial" w:hAnsi="Arial" w:cs="Arial"/>
          <w:color w:val="000000" w:themeColor="text1"/>
          <w:sz w:val="20"/>
          <w:szCs w:val="20"/>
          <w:lang w:val="hr-HR"/>
        </w:rPr>
      </w:pPr>
    </w:p>
    <w:p w14:paraId="05DC128C" w14:textId="14894DE9" w:rsidR="00D20BA3" w:rsidRPr="00D14589" w:rsidRDefault="00D20BA3" w:rsidP="00D20BA3">
      <w:pPr>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.3.2.6. Svrstavanje financijske imovine koja se mjeri na skupnoj osnovi (nastavak)</w:t>
      </w:r>
    </w:p>
    <w:p w14:paraId="34FA6AB3" w14:textId="77777777" w:rsidR="00D20BA3" w:rsidRPr="00D14589" w:rsidRDefault="00D20BA3" w:rsidP="00C46729">
      <w:pPr>
        <w:jc w:val="both"/>
        <w:rPr>
          <w:rFonts w:ascii="Arial" w:hAnsi="Arial" w:cs="Arial"/>
          <w:color w:val="000000" w:themeColor="text1"/>
          <w:sz w:val="20"/>
          <w:szCs w:val="20"/>
          <w:lang w:val="hr-HR"/>
        </w:rPr>
      </w:pPr>
    </w:p>
    <w:p w14:paraId="64D8C409"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Grupiranjem financijskih instrumenata u homogene skupine se osigurava da se u slučaju značajnog povećanja kreditnog rizika ispuni cilj priznavanja očekivanih kreditnih gubitaka tijekom cijelog vijeka trajanja financijskog instrumenta, čak i ako dokaz takvog značajnog povećanja kreditnog rizika još uvijek nije dostupan na razini pojedinog instrumenta.</w:t>
      </w:r>
    </w:p>
    <w:p w14:paraId="108D6947" w14:textId="1C0C7048" w:rsidR="00934BD7" w:rsidRPr="00D14589" w:rsidRDefault="00934BD7" w:rsidP="00C46729">
      <w:pPr>
        <w:jc w:val="both"/>
        <w:rPr>
          <w:rFonts w:ascii="Arial" w:hAnsi="Arial" w:cs="Arial"/>
          <w:color w:val="000000" w:themeColor="text1"/>
          <w:sz w:val="20"/>
          <w:szCs w:val="20"/>
          <w:lang w:val="hr-HR"/>
        </w:rPr>
      </w:pPr>
    </w:p>
    <w:p w14:paraId="5EF870E6" w14:textId="7D83D16A" w:rsidR="00934BD7" w:rsidRPr="00D14589" w:rsidRDefault="00934BD7" w:rsidP="007F5B1C">
      <w:pPr>
        <w:tabs>
          <w:tab w:val="left" w:pos="851"/>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.3.3.</w:t>
      </w:r>
      <w:r w:rsidR="00A53BAA" w:rsidRPr="00D14589">
        <w:rPr>
          <w:rFonts w:ascii="Arial" w:eastAsia="Calibri" w:hAnsi="Arial" w:cs="Arial"/>
          <w:b/>
          <w:color w:val="000000" w:themeColor="text1"/>
          <w:sz w:val="20"/>
          <w:szCs w:val="20"/>
          <w:lang w:val="hr-HR"/>
        </w:rPr>
        <w:tab/>
      </w:r>
      <w:r w:rsidRPr="00D14589">
        <w:rPr>
          <w:rFonts w:ascii="Arial" w:eastAsia="Calibri" w:hAnsi="Arial" w:cs="Arial"/>
          <w:b/>
          <w:color w:val="000000" w:themeColor="text1"/>
          <w:sz w:val="20"/>
          <w:szCs w:val="20"/>
          <w:lang w:val="hr-HR"/>
        </w:rPr>
        <w:t>Analiza inputa za ECL model u okviru utjecaja makroekonomskih uvjeta na PD</w:t>
      </w:r>
    </w:p>
    <w:p w14:paraId="1AA8E83C" w14:textId="19F75801" w:rsidR="00C46729" w:rsidRPr="00D14589" w:rsidRDefault="00C46729" w:rsidP="006735C2">
      <w:pPr>
        <w:jc w:val="both"/>
        <w:rPr>
          <w:rFonts w:ascii="Arial" w:hAnsi="Arial" w:cs="Arial"/>
          <w:color w:val="000000" w:themeColor="text1"/>
          <w:sz w:val="20"/>
          <w:szCs w:val="20"/>
          <w:lang w:val="hr-HR"/>
        </w:rPr>
      </w:pPr>
    </w:p>
    <w:p w14:paraId="42861891"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Prilikom uključivanja informacija o budućnosti, koriste se dostupni izvori (HNB, DZS) o makroekonomskim uvjetima kako bi se projicirao njihov utjecaj na sadašnju vrijednost rizičnih parametara.</w:t>
      </w:r>
    </w:p>
    <w:p w14:paraId="2D694459" w14:textId="77777777" w:rsidR="00A73644" w:rsidRPr="00A73644" w:rsidRDefault="00A73644" w:rsidP="00A73644">
      <w:pPr>
        <w:jc w:val="both"/>
        <w:rPr>
          <w:rFonts w:ascii="Arial" w:eastAsia="Calibri" w:hAnsi="Arial" w:cs="Arial"/>
          <w:color w:val="000000"/>
          <w:sz w:val="20"/>
          <w:szCs w:val="20"/>
          <w:lang w:val="hr-HR"/>
        </w:rPr>
      </w:pPr>
    </w:p>
    <w:p w14:paraId="3A6FE3B9"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Temeljem povijesne analize utjecaja makroekonomskih uvjeta i dostupnim makroekonomskim prognozama, utvrđuje se potencijalni utjecaj budućeg kretanja makroekonomskih uvjeta na vrijednost rizičnih parametara koristeći scenarije s pripadajućim vjerojatnostima nastanka pojedinog scenarija.</w:t>
      </w:r>
    </w:p>
    <w:p w14:paraId="717FFE6E" w14:textId="77777777" w:rsidR="00A73644" w:rsidRPr="00A73644" w:rsidRDefault="00A73644" w:rsidP="00A73644">
      <w:pPr>
        <w:jc w:val="both"/>
        <w:rPr>
          <w:rFonts w:ascii="Arial" w:eastAsia="Calibri" w:hAnsi="Arial" w:cs="Arial"/>
          <w:color w:val="000000"/>
          <w:sz w:val="20"/>
          <w:szCs w:val="20"/>
          <w:lang w:val="hr-HR"/>
        </w:rPr>
      </w:pPr>
    </w:p>
    <w:p w14:paraId="5650B413"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 xml:space="preserve">Kod procjene očekivanih kreditnih gubitaka primjenom ranijih iskustava o kreditnim gubicima, podaci o ranijim stopama kreditnog gubitka se primjenjuju na cjelokupni portfelj izravnih kredita, a primjenom određene metode omogućeno je povezivanje pojedine skupine financijskih instrumenata s podacima o ranijem iskustvu o kreditnim gubicima u skupinama financijskih instrumenata sličnih karakteristika kreditnog rizika, kao i s važnim odgovarajućim podacima koji odražavaju postojeće stanje. </w:t>
      </w:r>
    </w:p>
    <w:p w14:paraId="71192F51" w14:textId="77777777" w:rsidR="00A73644" w:rsidRPr="00A73644" w:rsidRDefault="00A73644" w:rsidP="00A73644">
      <w:pPr>
        <w:jc w:val="both"/>
        <w:rPr>
          <w:rFonts w:ascii="Arial" w:eastAsia="Calibri" w:hAnsi="Arial" w:cs="Arial"/>
          <w:color w:val="000000"/>
          <w:sz w:val="20"/>
          <w:szCs w:val="20"/>
          <w:lang w:val="hr-HR"/>
        </w:rPr>
      </w:pPr>
    </w:p>
    <w:p w14:paraId="6E391E46"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 xml:space="preserve">Očekivani kreditni gubici odražavaju očekivanja Banke u pogledu kreditnih gubitaka. Međutim, kada pri procjeni očekivanih kreditnih gubitaka razmatra sve razumne i pouzdane podatke koji su dostupni bez nepotrebnih troškova i napora, Banka razmatra i odgovarajuće tržišne podatke o kreditnom riziku određenog financijskog instrumenta ili sličnih financijskih instrumenata. </w:t>
      </w:r>
    </w:p>
    <w:p w14:paraId="204B5A58" w14:textId="77777777" w:rsidR="00A73644" w:rsidRPr="00A73644" w:rsidRDefault="00A73644" w:rsidP="00A73644">
      <w:pPr>
        <w:tabs>
          <w:tab w:val="left" w:pos="851"/>
        </w:tabs>
        <w:spacing w:line="300" w:lineRule="exact"/>
        <w:jc w:val="both"/>
        <w:rPr>
          <w:rFonts w:ascii="Arial" w:eastAsia="Calibri" w:hAnsi="Arial" w:cs="Arial"/>
          <w:color w:val="000000"/>
          <w:sz w:val="20"/>
          <w:szCs w:val="20"/>
          <w:lang w:val="hr-HR"/>
        </w:rPr>
      </w:pPr>
    </w:p>
    <w:p w14:paraId="05D59FA3"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Banka za potrebe izračuna očekivanih kreditnih gubitaka koristi veći broj makroekonomskih uvjeta od kojih je za jedan (</w:t>
      </w:r>
      <w:bookmarkStart w:id="856" w:name="_Hlk65485396"/>
      <w:r w:rsidRPr="00A73644">
        <w:rPr>
          <w:rFonts w:ascii="Arial" w:eastAsia="Calibri" w:hAnsi="Arial" w:cs="Arial"/>
          <w:color w:val="000000"/>
          <w:sz w:val="20"/>
          <w:szCs w:val="20"/>
          <w:lang w:val="hr-HR"/>
        </w:rPr>
        <w:t xml:space="preserve">realna stopa rasta BDP-a) </w:t>
      </w:r>
      <w:bookmarkEnd w:id="856"/>
      <w:r w:rsidRPr="00A73644">
        <w:rPr>
          <w:rFonts w:ascii="Arial" w:eastAsia="Calibri" w:hAnsi="Arial" w:cs="Arial"/>
          <w:color w:val="000000"/>
          <w:sz w:val="20"/>
          <w:szCs w:val="20"/>
          <w:lang w:val="hr-HR"/>
        </w:rPr>
        <w:t>utvrđena korelacija ukupnog PD-ja za cjelokupni portfelj izravnih kredita.</w:t>
      </w:r>
    </w:p>
    <w:p w14:paraId="6F59F67F" w14:textId="77777777" w:rsidR="00A73644" w:rsidRPr="00A73644" w:rsidRDefault="00A73644" w:rsidP="00A73644">
      <w:pPr>
        <w:suppressAutoHyphens/>
        <w:autoSpaceDN w:val="0"/>
        <w:jc w:val="both"/>
        <w:rPr>
          <w:rFonts w:ascii="Arial" w:hAnsi="Arial" w:cs="Arial"/>
          <w:color w:val="000000"/>
          <w:sz w:val="20"/>
          <w:szCs w:val="20"/>
          <w:lang w:val="hr-HR"/>
        </w:rPr>
      </w:pPr>
    </w:p>
    <w:p w14:paraId="69524E82" w14:textId="77777777" w:rsidR="00A73644" w:rsidRPr="00A73644" w:rsidRDefault="00A73644" w:rsidP="00A73644">
      <w:pPr>
        <w:jc w:val="both"/>
        <w:rPr>
          <w:rFonts w:ascii="Arial" w:eastAsia="Calibri" w:hAnsi="Arial" w:cs="Arial"/>
          <w:color w:val="000000"/>
          <w:sz w:val="20"/>
          <w:szCs w:val="20"/>
          <w:lang w:val="hr-HR"/>
        </w:rPr>
      </w:pPr>
      <w:r w:rsidRPr="00A73644">
        <w:rPr>
          <w:rFonts w:ascii="Arial" w:eastAsia="Calibri" w:hAnsi="Arial" w:cs="Arial"/>
          <w:color w:val="000000"/>
          <w:sz w:val="20"/>
          <w:szCs w:val="20"/>
          <w:lang w:val="hr-HR"/>
        </w:rPr>
        <w:t>Kako bi se odredio utjecaj budućih makroekonomskih uvjeta na očekivane kreditne gubitke, putem analize na temelju povijesnih podataka, utvrđuje se veza između makroekonomskih uvjeta i PD-ja. Nakon toga, procjenjuje se utjecaj makroekonomskih prognoza na vrijednosti PD-ja i računa se koeficijent pomoću kojeg se korigira procijenjena vrijednost PD-ja u dva scenarija, optimistični i pesimistični.</w:t>
      </w:r>
    </w:p>
    <w:p w14:paraId="3FFBF82C" w14:textId="77777777" w:rsidR="00C57893" w:rsidRPr="00D14589" w:rsidRDefault="00C57893" w:rsidP="00480699">
      <w:pPr>
        <w:spacing w:line="300" w:lineRule="exact"/>
        <w:rPr>
          <w:rFonts w:ascii="Arial" w:eastAsia="Calibri" w:hAnsi="Arial" w:cs="Arial"/>
          <w:b/>
          <w:color w:val="000000" w:themeColor="text1"/>
          <w:sz w:val="20"/>
          <w:szCs w:val="20"/>
          <w:lang w:val="hr-HR"/>
        </w:rPr>
        <w:sectPr w:rsidR="00C57893" w:rsidRPr="00D14589" w:rsidSect="0026672F">
          <w:pgSz w:w="11907" w:h="16840" w:code="9"/>
          <w:pgMar w:top="1418" w:right="1134" w:bottom="1134" w:left="1418" w:header="851" w:footer="851" w:gutter="0"/>
          <w:cols w:space="720"/>
          <w:noEndnote/>
        </w:sectPr>
      </w:pPr>
    </w:p>
    <w:p w14:paraId="74E3C7BB" w14:textId="566A1D89" w:rsidR="00480699" w:rsidRPr="00D14589" w:rsidRDefault="00480699" w:rsidP="00480699">
      <w:pPr>
        <w:spacing w:line="300" w:lineRule="exact"/>
        <w:rPr>
          <w:rFonts w:ascii="Arial" w:eastAsia="Calibri" w:hAnsi="Arial" w:cs="Arial"/>
          <w:b/>
          <w:color w:val="000000" w:themeColor="text1"/>
          <w:sz w:val="20"/>
          <w:szCs w:val="20"/>
          <w:lang w:val="hr-HR"/>
        </w:rPr>
      </w:pPr>
    </w:p>
    <w:p w14:paraId="6B4E7910" w14:textId="087A67D6" w:rsidR="00C57893" w:rsidRPr="00D14589" w:rsidRDefault="00C57893" w:rsidP="00C57893">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sidR="00612687">
        <w:rPr>
          <w:rFonts w:ascii="Arial" w:hAnsi="Arial" w:cs="Arial"/>
          <w:b/>
          <w:bCs/>
          <w:color w:val="000000" w:themeColor="text1"/>
          <w:sz w:val="20"/>
          <w:szCs w:val="20"/>
          <w:lang w:val="hr-HR" w:eastAsia="hr-HR"/>
        </w:rPr>
        <w:t>1</w:t>
      </w:r>
      <w:r w:rsidRPr="00D14589">
        <w:rPr>
          <w:rFonts w:ascii="Arial" w:hAnsi="Arial" w:cs="Arial"/>
          <w:b/>
          <w:bCs/>
          <w:color w:val="000000" w:themeColor="text1"/>
          <w:sz w:val="20"/>
          <w:szCs w:val="20"/>
          <w:lang w:val="hr-HR" w:eastAsia="hr-HR"/>
        </w:rPr>
        <w:t>.</w:t>
      </w:r>
      <w:r w:rsidRPr="00D14589">
        <w:rPr>
          <w:rFonts w:ascii="Arial" w:hAnsi="Arial" w:cs="Arial"/>
          <w:b/>
          <w:bCs/>
          <w:color w:val="000000" w:themeColor="text1"/>
          <w:sz w:val="20"/>
          <w:szCs w:val="20"/>
          <w:lang w:val="hr-HR"/>
        </w:rPr>
        <w:tab/>
        <w:t>Upravljanje rizicima (nastavak)</w:t>
      </w:r>
    </w:p>
    <w:p w14:paraId="3C874E6D" w14:textId="77777777" w:rsidR="00C57893" w:rsidRPr="00D14589" w:rsidRDefault="00C57893" w:rsidP="00C57893">
      <w:pPr>
        <w:jc w:val="both"/>
        <w:rPr>
          <w:rFonts w:ascii="Arial" w:hAnsi="Arial" w:cs="Arial"/>
          <w:color w:val="000000" w:themeColor="text1"/>
          <w:sz w:val="20"/>
          <w:szCs w:val="20"/>
          <w:lang w:val="hr-HR"/>
        </w:rPr>
      </w:pPr>
    </w:p>
    <w:p w14:paraId="2DD88FEE" w14:textId="0012B6A1" w:rsidR="00C57893" w:rsidRPr="00D14589" w:rsidRDefault="00C57893" w:rsidP="00C57893">
      <w:pPr>
        <w:tabs>
          <w:tab w:val="left" w:pos="567"/>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w:t>
      </w:r>
      <w:r w:rsidRPr="00D14589">
        <w:rPr>
          <w:rFonts w:ascii="Arial" w:eastAsia="Calibri" w:hAnsi="Arial" w:cs="Arial"/>
          <w:b/>
          <w:color w:val="000000" w:themeColor="text1"/>
          <w:sz w:val="20"/>
          <w:szCs w:val="20"/>
          <w:lang w:val="hr-HR"/>
        </w:rPr>
        <w:tab/>
        <w:t>Kreditni rizik (nastavak)</w:t>
      </w:r>
    </w:p>
    <w:p w14:paraId="6CB3332C" w14:textId="31BF16CC" w:rsidR="00C57893" w:rsidRPr="00D14589" w:rsidRDefault="00C57893" w:rsidP="00C57893">
      <w:pPr>
        <w:tabs>
          <w:tab w:val="left" w:pos="567"/>
        </w:tabs>
        <w:spacing w:line="300" w:lineRule="exact"/>
        <w:rPr>
          <w:rFonts w:ascii="Arial" w:eastAsia="Calibri" w:hAnsi="Arial" w:cs="Arial"/>
          <w:b/>
          <w:color w:val="000000" w:themeColor="text1"/>
          <w:sz w:val="20"/>
          <w:szCs w:val="20"/>
          <w:lang w:val="hr-HR"/>
        </w:rPr>
      </w:pPr>
    </w:p>
    <w:p w14:paraId="706816C7" w14:textId="1EEBFB2E" w:rsidR="00480699" w:rsidRPr="00D14589" w:rsidRDefault="00092418" w:rsidP="00AB5E26">
      <w:pPr>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eastAsia="hr-HR"/>
        </w:rPr>
        <w:t>3</w:t>
      </w:r>
      <w:r w:rsidR="00612687">
        <w:rPr>
          <w:rFonts w:ascii="Arial" w:eastAsia="Calibri" w:hAnsi="Arial" w:cs="Arial"/>
          <w:b/>
          <w:color w:val="000000" w:themeColor="text1"/>
          <w:sz w:val="20"/>
          <w:szCs w:val="20"/>
          <w:lang w:val="hr-HR" w:eastAsia="hr-HR"/>
        </w:rPr>
        <w:t>1</w:t>
      </w:r>
      <w:r w:rsidR="00480699" w:rsidRPr="00D14589">
        <w:rPr>
          <w:rFonts w:ascii="Arial" w:eastAsia="Calibri" w:hAnsi="Arial" w:cs="Arial"/>
          <w:b/>
          <w:color w:val="000000" w:themeColor="text1"/>
          <w:sz w:val="20"/>
          <w:szCs w:val="20"/>
          <w:lang w:val="hr-HR" w:eastAsia="hr-HR"/>
        </w:rPr>
        <w:t>.3.4.</w:t>
      </w:r>
      <w:r w:rsidR="00A53BAA" w:rsidRPr="00D14589">
        <w:rPr>
          <w:rFonts w:ascii="Arial" w:eastAsia="Calibri" w:hAnsi="Arial" w:cs="Arial"/>
          <w:b/>
          <w:color w:val="000000" w:themeColor="text1"/>
          <w:sz w:val="20"/>
          <w:szCs w:val="20"/>
          <w:lang w:val="hr-HR" w:eastAsia="hr-HR"/>
        </w:rPr>
        <w:tab/>
      </w:r>
      <w:r w:rsidR="00480699" w:rsidRPr="00D14589">
        <w:rPr>
          <w:rFonts w:ascii="Arial" w:eastAsia="Calibri" w:hAnsi="Arial" w:cs="Arial"/>
          <w:b/>
          <w:color w:val="000000" w:themeColor="text1"/>
          <w:sz w:val="20"/>
          <w:szCs w:val="20"/>
          <w:lang w:val="hr-HR"/>
        </w:rPr>
        <w:t xml:space="preserve">Kvantitativna analiza pouzdanosti informacija koje se koriste za izračun rezervacije za ECL </w:t>
      </w:r>
    </w:p>
    <w:p w14:paraId="643ED4FD" w14:textId="77777777" w:rsidR="00480699" w:rsidRPr="00D14589" w:rsidRDefault="00480699" w:rsidP="00480699">
      <w:pPr>
        <w:jc w:val="both"/>
        <w:rPr>
          <w:rFonts w:ascii="Arial" w:hAnsi="Arial" w:cs="Arial"/>
          <w:color w:val="000000" w:themeColor="text1"/>
          <w:sz w:val="20"/>
          <w:szCs w:val="20"/>
          <w:lang w:val="hr-HR"/>
        </w:rPr>
      </w:pPr>
    </w:p>
    <w:p w14:paraId="597DE21F" w14:textId="269AE0D3" w:rsidR="00480699" w:rsidRPr="00D14589" w:rsidRDefault="00480699" w:rsidP="00480699">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Za primjenu makroekonomskih faktora Banka koristi metodologiju sa nivoom pouzdanosti od 90%.</w:t>
      </w:r>
    </w:p>
    <w:p w14:paraId="68F32013" w14:textId="77777777" w:rsidR="006735C2" w:rsidRPr="00D14589" w:rsidRDefault="006735C2" w:rsidP="006735C2">
      <w:pPr>
        <w:keepNext/>
        <w:tabs>
          <w:tab w:val="left" w:pos="426"/>
        </w:tabs>
        <w:jc w:val="both"/>
        <w:rPr>
          <w:rFonts w:ascii="Arial" w:hAnsi="Arial" w:cs="Arial"/>
          <w:b/>
          <w:bCs/>
          <w:color w:val="000000" w:themeColor="text1"/>
          <w:sz w:val="20"/>
          <w:szCs w:val="20"/>
          <w:lang w:val="hr-HR" w:eastAsia="hr-HR"/>
        </w:rPr>
      </w:pPr>
    </w:p>
    <w:p w14:paraId="423FD925" w14:textId="20E5D0C1" w:rsidR="006735C2" w:rsidRDefault="00092418" w:rsidP="007F5B1C">
      <w:pPr>
        <w:tabs>
          <w:tab w:val="left" w:pos="851"/>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006735C2" w:rsidRPr="00D14589">
        <w:rPr>
          <w:rFonts w:ascii="Arial" w:eastAsia="Calibri" w:hAnsi="Arial" w:cs="Arial"/>
          <w:b/>
          <w:color w:val="000000" w:themeColor="text1"/>
          <w:sz w:val="20"/>
          <w:szCs w:val="20"/>
          <w:lang w:val="hr-HR"/>
        </w:rPr>
        <w:t>.3.5.</w:t>
      </w:r>
      <w:r w:rsidR="00A53BAA" w:rsidRPr="00D14589">
        <w:rPr>
          <w:rFonts w:ascii="Arial" w:eastAsia="Calibri" w:hAnsi="Arial" w:cs="Arial"/>
          <w:b/>
          <w:color w:val="000000" w:themeColor="text1"/>
          <w:sz w:val="20"/>
          <w:szCs w:val="20"/>
          <w:lang w:val="hr-HR"/>
        </w:rPr>
        <w:tab/>
      </w:r>
      <w:r w:rsidR="006735C2" w:rsidRPr="00D14589">
        <w:rPr>
          <w:rFonts w:ascii="Arial" w:eastAsia="Calibri" w:hAnsi="Arial" w:cs="Arial"/>
          <w:b/>
          <w:color w:val="000000" w:themeColor="text1"/>
          <w:sz w:val="20"/>
          <w:szCs w:val="20"/>
          <w:lang w:val="hr-HR"/>
        </w:rPr>
        <w:t>Pregled modificiranih i restrukturiranih kredita</w:t>
      </w:r>
    </w:p>
    <w:p w14:paraId="5007368B" w14:textId="77777777" w:rsidR="000B2A6C" w:rsidRPr="00D14589" w:rsidRDefault="000B2A6C" w:rsidP="007F5B1C">
      <w:pPr>
        <w:tabs>
          <w:tab w:val="left" w:pos="851"/>
        </w:tabs>
        <w:spacing w:line="300" w:lineRule="exact"/>
        <w:rPr>
          <w:rFonts w:ascii="Arial" w:eastAsia="Calibri" w:hAnsi="Arial" w:cs="Arial"/>
          <w:b/>
          <w:color w:val="000000" w:themeColor="text1"/>
          <w:sz w:val="20"/>
          <w:szCs w:val="20"/>
          <w:lang w:val="hr-HR"/>
        </w:rPr>
      </w:pPr>
    </w:p>
    <w:p w14:paraId="46F64037" w14:textId="77777777" w:rsidR="000B2A6C" w:rsidRPr="000B2A6C" w:rsidRDefault="000B2A6C" w:rsidP="000B2A6C">
      <w:pPr>
        <w:jc w:val="both"/>
        <w:rPr>
          <w:rFonts w:ascii="Arial" w:eastAsia="Calibri" w:hAnsi="Arial" w:cs="Arial"/>
          <w:color w:val="000000"/>
          <w:sz w:val="20"/>
          <w:szCs w:val="20"/>
          <w:lang w:val="hr-HR"/>
        </w:rPr>
      </w:pPr>
      <w:r w:rsidRPr="000B2A6C">
        <w:rPr>
          <w:rFonts w:ascii="Arial" w:eastAsia="Calibri" w:hAnsi="Arial" w:cs="Arial"/>
          <w:color w:val="000000"/>
          <w:sz w:val="20"/>
          <w:szCs w:val="20"/>
          <w:lang w:val="hr-HR"/>
        </w:rPr>
        <w:t>Modifikacijom se smatra svaka izmjena ugovornih odredbi koja rezultira izmjenom ugovorenih novčanih tokova od financijske imovine.</w:t>
      </w:r>
    </w:p>
    <w:p w14:paraId="700A4E4D" w14:textId="77777777" w:rsidR="000B2A6C" w:rsidRPr="000B2A6C" w:rsidRDefault="000B2A6C" w:rsidP="000B2A6C">
      <w:pPr>
        <w:jc w:val="both"/>
        <w:rPr>
          <w:rFonts w:ascii="Arial" w:eastAsia="Calibri" w:hAnsi="Arial" w:cs="Arial"/>
          <w:color w:val="000000"/>
          <w:sz w:val="16"/>
          <w:szCs w:val="16"/>
          <w:lang w:val="hr-HR"/>
        </w:rPr>
      </w:pPr>
    </w:p>
    <w:p w14:paraId="566AD562" w14:textId="77777777" w:rsidR="000B2A6C" w:rsidRPr="000B2A6C" w:rsidRDefault="000B2A6C" w:rsidP="000B2A6C">
      <w:pPr>
        <w:jc w:val="both"/>
        <w:rPr>
          <w:rFonts w:ascii="Arial" w:eastAsia="Calibri" w:hAnsi="Arial" w:cs="Arial"/>
          <w:color w:val="000000"/>
          <w:sz w:val="20"/>
          <w:szCs w:val="20"/>
          <w:lang w:val="hr-HR"/>
        </w:rPr>
      </w:pPr>
      <w:r w:rsidRPr="000B2A6C">
        <w:rPr>
          <w:rFonts w:ascii="Arial" w:eastAsia="Calibri" w:hAnsi="Arial" w:cs="Arial"/>
          <w:color w:val="000000"/>
          <w:sz w:val="20"/>
          <w:szCs w:val="20"/>
          <w:lang w:val="hr-HR"/>
        </w:rPr>
        <w:t>Izmjena uvjeta po plasmanu obuhvaća promjene određenih ugovorom definiranih uvjeta najčešće radi prilagodbe promjenama u provedbi investicije, a moguće i tijekom otplate, koje nisu uzrokovane financijskim poteškoćama klijenta. Najčešće bi izmijenjeni uvjeti bili prihvaćeni kod odobrenja da su bili poznati ili su rezultat okolnosti koje nisu pod kontrolom klijenta.</w:t>
      </w:r>
    </w:p>
    <w:p w14:paraId="5B8902B7" w14:textId="77777777" w:rsidR="000B2A6C" w:rsidRPr="000B2A6C" w:rsidRDefault="000B2A6C" w:rsidP="000B2A6C">
      <w:pPr>
        <w:jc w:val="both"/>
        <w:rPr>
          <w:rFonts w:ascii="Arial" w:eastAsia="Calibri" w:hAnsi="Arial" w:cs="Arial"/>
          <w:color w:val="000000"/>
          <w:sz w:val="16"/>
          <w:szCs w:val="16"/>
          <w:lang w:val="hr-HR"/>
        </w:rPr>
      </w:pPr>
    </w:p>
    <w:p w14:paraId="323A18D2" w14:textId="77777777" w:rsidR="000B2A6C" w:rsidRPr="000B2A6C" w:rsidRDefault="000B2A6C" w:rsidP="000B2A6C">
      <w:pPr>
        <w:jc w:val="both"/>
        <w:rPr>
          <w:rFonts w:ascii="Arial" w:eastAsia="Calibri" w:hAnsi="Arial" w:cs="Arial"/>
          <w:color w:val="000000"/>
          <w:sz w:val="20"/>
          <w:szCs w:val="20"/>
          <w:lang w:val="hr-HR"/>
        </w:rPr>
      </w:pPr>
      <w:r w:rsidRPr="000B2A6C">
        <w:rPr>
          <w:rFonts w:ascii="Arial" w:eastAsia="Calibri" w:hAnsi="Arial" w:cs="Arial"/>
          <w:color w:val="000000"/>
          <w:sz w:val="20"/>
          <w:szCs w:val="20"/>
          <w:lang w:val="hr-HR"/>
        </w:rPr>
        <w:t>Sve promjene ugovornih obveza kojima se čini ustupak klijentu, a koji je u financijskim poteškoćama smatraju se reprogramom ili restrukturiranjem. Ustupak se može odnositi na bilo koju od sljedećih mjera:</w:t>
      </w:r>
    </w:p>
    <w:p w14:paraId="79D7112B" w14:textId="77777777" w:rsidR="000B2A6C" w:rsidRPr="000B2A6C" w:rsidRDefault="000B2A6C" w:rsidP="000B2A6C">
      <w:pPr>
        <w:numPr>
          <w:ilvl w:val="0"/>
          <w:numId w:val="25"/>
        </w:numPr>
        <w:jc w:val="both"/>
        <w:rPr>
          <w:rFonts w:ascii="Arial" w:eastAsia="Calibri" w:hAnsi="Arial" w:cs="Arial"/>
          <w:color w:val="000000"/>
          <w:sz w:val="20"/>
          <w:szCs w:val="20"/>
          <w:lang w:val="hr-HR"/>
        </w:rPr>
      </w:pPr>
      <w:r w:rsidRPr="000B2A6C">
        <w:rPr>
          <w:rFonts w:ascii="Arial" w:eastAsia="Calibri" w:hAnsi="Arial" w:cs="Arial"/>
          <w:color w:val="000000"/>
          <w:sz w:val="20"/>
          <w:szCs w:val="20"/>
          <w:lang w:val="hr-HR"/>
        </w:rPr>
        <w:t>izmjena ranijih uvjeta ugovora za koje se smatra da ih klijent ne može ispuniti a dovode do gubitka njegove sposobnosti podmirivanja obveza i koji ne bi bili odobreni da dužnik nema financijske poteškoće (npr. smanjenje kamatne stope, smanjenje ili otpis kamatnog prihoda, promjena visine glavnice, promjena tj. produženje rokova otplate i sl.)</w:t>
      </w:r>
    </w:p>
    <w:p w14:paraId="4ABA9981" w14:textId="77777777" w:rsidR="000B2A6C" w:rsidRPr="000B2A6C" w:rsidRDefault="000B2A6C" w:rsidP="000B2A6C">
      <w:pPr>
        <w:numPr>
          <w:ilvl w:val="0"/>
          <w:numId w:val="25"/>
        </w:numPr>
        <w:jc w:val="both"/>
        <w:rPr>
          <w:rFonts w:ascii="Arial" w:eastAsia="Calibri" w:hAnsi="Arial" w:cs="Arial"/>
          <w:color w:val="000000"/>
          <w:sz w:val="20"/>
          <w:szCs w:val="20"/>
          <w:lang w:val="hr-HR"/>
        </w:rPr>
      </w:pPr>
      <w:r w:rsidRPr="000B2A6C">
        <w:rPr>
          <w:rFonts w:ascii="Arial" w:eastAsia="Calibri" w:hAnsi="Arial" w:cs="Arial"/>
          <w:color w:val="000000"/>
          <w:sz w:val="20"/>
          <w:szCs w:val="20"/>
          <w:lang w:val="hr-HR"/>
        </w:rPr>
        <w:t>potpuno ili djelomično refinanciranje plasmana koje ne bi bilo odobreno da dužnik nema financijske poteškoće.</w:t>
      </w:r>
    </w:p>
    <w:p w14:paraId="739FBF81" w14:textId="77777777" w:rsidR="000B2A6C" w:rsidRPr="000B2A6C" w:rsidRDefault="000B2A6C" w:rsidP="000B2A6C">
      <w:pPr>
        <w:jc w:val="both"/>
        <w:rPr>
          <w:rFonts w:ascii="Arial" w:eastAsia="Calibri" w:hAnsi="Arial" w:cs="Arial"/>
          <w:color w:val="000000"/>
          <w:sz w:val="16"/>
          <w:szCs w:val="16"/>
          <w:lang w:val="hr-HR"/>
        </w:rPr>
      </w:pPr>
    </w:p>
    <w:p w14:paraId="5282A94E" w14:textId="77777777" w:rsidR="000B2A6C" w:rsidRPr="000B2A6C" w:rsidRDefault="000B2A6C" w:rsidP="000B2A6C">
      <w:pPr>
        <w:jc w:val="both"/>
        <w:rPr>
          <w:rFonts w:ascii="Arial" w:eastAsia="Calibri" w:hAnsi="Arial" w:cs="Arial"/>
          <w:color w:val="000000"/>
          <w:sz w:val="20"/>
          <w:szCs w:val="20"/>
          <w:lang w:val="hr-HR"/>
        </w:rPr>
      </w:pPr>
      <w:r w:rsidRPr="000B2A6C">
        <w:rPr>
          <w:rFonts w:ascii="Arial" w:eastAsia="Calibri" w:hAnsi="Arial" w:cs="Arial"/>
          <w:color w:val="000000"/>
          <w:sz w:val="20"/>
          <w:szCs w:val="20"/>
          <w:lang w:val="hr-HR"/>
        </w:rPr>
        <w:t>Dokaz o ustupku uključuje sljedeće:</w:t>
      </w:r>
    </w:p>
    <w:p w14:paraId="79A5EF79" w14:textId="77777777" w:rsidR="000B2A6C" w:rsidRPr="000B2A6C" w:rsidRDefault="000B2A6C" w:rsidP="000B2A6C">
      <w:pPr>
        <w:numPr>
          <w:ilvl w:val="0"/>
          <w:numId w:val="26"/>
        </w:numPr>
        <w:jc w:val="both"/>
        <w:rPr>
          <w:rFonts w:ascii="Arial" w:eastAsia="Calibri" w:hAnsi="Arial" w:cs="Arial"/>
          <w:color w:val="000000"/>
          <w:sz w:val="20"/>
          <w:szCs w:val="20"/>
          <w:lang w:val="hr-HR"/>
        </w:rPr>
      </w:pPr>
      <w:r w:rsidRPr="000B2A6C">
        <w:rPr>
          <w:rFonts w:ascii="Arial" w:eastAsia="Calibri" w:hAnsi="Arial" w:cs="Arial"/>
          <w:color w:val="000000"/>
          <w:sz w:val="20"/>
          <w:szCs w:val="20"/>
          <w:lang w:val="hr-HR"/>
        </w:rPr>
        <w:t>razliku u korist klijenta između izmijenjenih uvjeta ugovora i ranijih uvjeta ugovora,</w:t>
      </w:r>
    </w:p>
    <w:p w14:paraId="6DE0E280" w14:textId="77777777" w:rsidR="000B2A6C" w:rsidRPr="000B2A6C" w:rsidRDefault="000B2A6C" w:rsidP="000B2A6C">
      <w:pPr>
        <w:numPr>
          <w:ilvl w:val="0"/>
          <w:numId w:val="26"/>
        </w:numPr>
        <w:jc w:val="both"/>
        <w:rPr>
          <w:rFonts w:ascii="Arial" w:eastAsia="Calibri" w:hAnsi="Arial" w:cs="Arial"/>
          <w:color w:val="000000"/>
          <w:sz w:val="20"/>
          <w:szCs w:val="20"/>
          <w:lang w:val="hr-HR"/>
        </w:rPr>
      </w:pPr>
      <w:r w:rsidRPr="000B2A6C">
        <w:rPr>
          <w:rFonts w:ascii="Arial" w:eastAsia="Calibri" w:hAnsi="Arial" w:cs="Arial"/>
          <w:color w:val="000000"/>
          <w:sz w:val="20"/>
          <w:szCs w:val="20"/>
          <w:lang w:val="hr-HR"/>
        </w:rPr>
        <w:t>uvrštenje povoljnijih uvjeta u izmijenjeni ugovor u odnosu na uvjete koje bi mogli postići drugi dužnici sa sličnim profilom rizičnosti u portfelju Banke.</w:t>
      </w:r>
    </w:p>
    <w:p w14:paraId="675E37EB" w14:textId="77777777" w:rsidR="000B2A6C" w:rsidRPr="000B2A6C" w:rsidRDefault="000B2A6C" w:rsidP="000B2A6C">
      <w:pPr>
        <w:spacing w:line="300" w:lineRule="exact"/>
        <w:rPr>
          <w:rFonts w:ascii="Arial" w:eastAsia="Calibri" w:hAnsi="Arial" w:cs="Arial"/>
          <w:b/>
          <w:color w:val="000000"/>
          <w:sz w:val="8"/>
          <w:szCs w:val="8"/>
          <w:lang w:val="hr-HR"/>
        </w:rPr>
      </w:pPr>
    </w:p>
    <w:p w14:paraId="2494101C" w14:textId="77777777" w:rsidR="000B2A6C" w:rsidRPr="000B2A6C" w:rsidRDefault="000B2A6C" w:rsidP="000B2A6C">
      <w:pPr>
        <w:jc w:val="both"/>
        <w:rPr>
          <w:rFonts w:ascii="Arial" w:eastAsia="Calibri" w:hAnsi="Arial" w:cs="Arial"/>
          <w:color w:val="000000"/>
          <w:sz w:val="20"/>
          <w:szCs w:val="20"/>
          <w:lang w:val="hr-HR"/>
        </w:rPr>
      </w:pPr>
      <w:r w:rsidRPr="000B2A6C">
        <w:rPr>
          <w:rFonts w:ascii="Arial" w:eastAsia="Calibri" w:hAnsi="Arial" w:cs="Arial"/>
          <w:color w:val="000000"/>
          <w:sz w:val="20"/>
          <w:szCs w:val="20"/>
          <w:lang w:val="hr-HR"/>
        </w:rPr>
        <w:t>Reprogramom se smatra promjena prvobitno ugovorenih uvjeta kreditiranja zbog privremenih financijskih poteškoća klijenta. Restrukturiranjem se smatra promjena prvobitno ugovorenih uvjeta kreditiranja zbog značajnih financijskih poteškoća klijenta, kojemu je potrebno financijsko, poslovno i operativno restrukturiranje, odnosno klijentu koji se već nalazi u statusu neispunjenja obveza.</w:t>
      </w:r>
    </w:p>
    <w:p w14:paraId="75928846" w14:textId="77777777" w:rsidR="002A5A2E" w:rsidRPr="00D14589" w:rsidRDefault="002A5A2E" w:rsidP="00480699">
      <w:pPr>
        <w:jc w:val="both"/>
        <w:rPr>
          <w:rFonts w:ascii="Arial" w:hAnsi="Arial" w:cs="Arial"/>
          <w:color w:val="000000" w:themeColor="text1"/>
          <w:sz w:val="20"/>
          <w:szCs w:val="20"/>
          <w:lang w:val="hr-HR"/>
        </w:rPr>
        <w:sectPr w:rsidR="002A5A2E" w:rsidRPr="00D14589" w:rsidSect="0026672F">
          <w:pgSz w:w="11907" w:h="16840" w:code="9"/>
          <w:pgMar w:top="1418" w:right="1134" w:bottom="1134" w:left="1418" w:header="851" w:footer="851" w:gutter="0"/>
          <w:cols w:space="720"/>
          <w:noEndnote/>
        </w:sectPr>
      </w:pPr>
    </w:p>
    <w:p w14:paraId="231F6272" w14:textId="77777777" w:rsidR="00B31845" w:rsidRPr="00D14589" w:rsidRDefault="00B31845" w:rsidP="00AB5E26">
      <w:pPr>
        <w:rPr>
          <w:rFonts w:ascii="Arial" w:eastAsia="Calibri" w:hAnsi="Arial" w:cs="Arial"/>
          <w:b/>
          <w:color w:val="000000" w:themeColor="text1"/>
          <w:sz w:val="20"/>
          <w:szCs w:val="20"/>
          <w:lang w:val="hr-HR"/>
        </w:rPr>
      </w:pPr>
    </w:p>
    <w:p w14:paraId="06107AF2" w14:textId="5954BD90" w:rsidR="00B31845" w:rsidRPr="00D14589" w:rsidRDefault="00B31845">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sidR="00612687">
        <w:rPr>
          <w:rFonts w:ascii="Arial" w:hAnsi="Arial" w:cs="Arial"/>
          <w:b/>
          <w:bCs/>
          <w:color w:val="000000" w:themeColor="text1"/>
          <w:sz w:val="20"/>
          <w:szCs w:val="20"/>
          <w:lang w:val="hr-HR" w:eastAsia="hr-HR"/>
        </w:rPr>
        <w:t>1</w:t>
      </w:r>
      <w:r w:rsidRPr="00D14589">
        <w:rPr>
          <w:rFonts w:ascii="Arial" w:hAnsi="Arial" w:cs="Arial"/>
          <w:b/>
          <w:bCs/>
          <w:color w:val="000000" w:themeColor="text1"/>
          <w:sz w:val="20"/>
          <w:szCs w:val="20"/>
          <w:lang w:val="hr-HR" w:eastAsia="hr-HR"/>
        </w:rPr>
        <w:t>.</w:t>
      </w:r>
      <w:r w:rsidRPr="00D14589">
        <w:rPr>
          <w:rFonts w:ascii="Arial" w:hAnsi="Arial" w:cs="Arial"/>
          <w:b/>
          <w:bCs/>
          <w:color w:val="000000" w:themeColor="text1"/>
          <w:sz w:val="20"/>
          <w:szCs w:val="20"/>
          <w:lang w:val="hr-HR"/>
        </w:rPr>
        <w:tab/>
        <w:t>Upravljanje rizicima (nastavak)</w:t>
      </w:r>
    </w:p>
    <w:p w14:paraId="41494CFD" w14:textId="77777777" w:rsidR="00B31845" w:rsidRPr="00D14589" w:rsidRDefault="00B31845">
      <w:pPr>
        <w:jc w:val="both"/>
        <w:rPr>
          <w:rFonts w:ascii="Arial" w:hAnsi="Arial" w:cs="Arial"/>
          <w:color w:val="000000" w:themeColor="text1"/>
          <w:sz w:val="20"/>
          <w:szCs w:val="20"/>
          <w:lang w:val="hr-HR"/>
        </w:rPr>
      </w:pPr>
    </w:p>
    <w:p w14:paraId="341B4CCB" w14:textId="4D8BF034" w:rsidR="00B31845" w:rsidRPr="00D14589" w:rsidRDefault="00B31845" w:rsidP="00AB5E26">
      <w:pPr>
        <w:tabs>
          <w:tab w:val="left" w:pos="567"/>
        </w:tabs>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w:t>
      </w:r>
      <w:r w:rsidRPr="00D14589">
        <w:rPr>
          <w:rFonts w:ascii="Arial" w:eastAsia="Calibri" w:hAnsi="Arial" w:cs="Arial"/>
          <w:b/>
          <w:color w:val="000000" w:themeColor="text1"/>
          <w:sz w:val="20"/>
          <w:szCs w:val="20"/>
          <w:lang w:val="hr-HR"/>
        </w:rPr>
        <w:tab/>
        <w:t>Kreditni rizik (nastavak)</w:t>
      </w:r>
    </w:p>
    <w:p w14:paraId="165DDB25" w14:textId="77777777" w:rsidR="00B31845" w:rsidRPr="00D14589" w:rsidRDefault="00B31845" w:rsidP="00AB5E26">
      <w:pPr>
        <w:rPr>
          <w:rFonts w:ascii="Arial" w:eastAsia="Calibri" w:hAnsi="Arial" w:cs="Arial"/>
          <w:b/>
          <w:color w:val="000000" w:themeColor="text1"/>
          <w:sz w:val="20"/>
          <w:szCs w:val="20"/>
          <w:lang w:val="hr-HR"/>
        </w:rPr>
      </w:pPr>
    </w:p>
    <w:p w14:paraId="684AF632" w14:textId="4699A9E3" w:rsidR="00480699" w:rsidRPr="00D14589" w:rsidRDefault="00092418" w:rsidP="00AB5E26">
      <w:pPr>
        <w:tabs>
          <w:tab w:val="left" w:pos="851"/>
        </w:tabs>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00480699" w:rsidRPr="00D14589">
        <w:rPr>
          <w:rFonts w:ascii="Arial" w:eastAsia="Calibri" w:hAnsi="Arial" w:cs="Arial"/>
          <w:b/>
          <w:color w:val="000000" w:themeColor="text1"/>
          <w:sz w:val="20"/>
          <w:szCs w:val="20"/>
          <w:lang w:val="hr-HR"/>
        </w:rPr>
        <w:t>.3.6.</w:t>
      </w:r>
      <w:r w:rsidR="00A53BAA" w:rsidRPr="00D14589">
        <w:rPr>
          <w:rFonts w:ascii="Arial" w:eastAsia="Calibri" w:hAnsi="Arial" w:cs="Arial"/>
          <w:b/>
          <w:color w:val="000000" w:themeColor="text1"/>
          <w:sz w:val="20"/>
          <w:szCs w:val="20"/>
          <w:lang w:val="hr-HR"/>
        </w:rPr>
        <w:tab/>
      </w:r>
      <w:r w:rsidR="00480699" w:rsidRPr="00D14589">
        <w:rPr>
          <w:rFonts w:ascii="Arial" w:eastAsia="Calibri" w:hAnsi="Arial" w:cs="Arial"/>
          <w:b/>
          <w:color w:val="000000" w:themeColor="text1"/>
          <w:sz w:val="20"/>
          <w:szCs w:val="20"/>
          <w:lang w:val="hr-HR"/>
        </w:rPr>
        <w:t>Analiza koncentracije rizika</w:t>
      </w:r>
    </w:p>
    <w:p w14:paraId="1ED3BFE5" w14:textId="77777777" w:rsidR="00480699" w:rsidRPr="00D14589" w:rsidRDefault="00480699">
      <w:pPr>
        <w:jc w:val="both"/>
        <w:rPr>
          <w:rFonts w:ascii="Arial" w:hAnsi="Arial" w:cs="Arial"/>
          <w:color w:val="000000" w:themeColor="text1"/>
          <w:sz w:val="20"/>
          <w:szCs w:val="20"/>
          <w:lang w:val="hr-HR"/>
        </w:rPr>
      </w:pPr>
    </w:p>
    <w:p w14:paraId="2DA6D64A" w14:textId="77777777" w:rsidR="000B2A6C" w:rsidRPr="000B2A6C" w:rsidRDefault="000B2A6C" w:rsidP="000B2A6C">
      <w:pPr>
        <w:jc w:val="both"/>
        <w:rPr>
          <w:rFonts w:ascii="Arial" w:eastAsia="Calibri" w:hAnsi="Arial" w:cs="Arial"/>
          <w:color w:val="000000"/>
          <w:sz w:val="20"/>
          <w:szCs w:val="20"/>
          <w:lang w:val="hr-HR"/>
        </w:rPr>
      </w:pPr>
      <w:r w:rsidRPr="000B2A6C">
        <w:rPr>
          <w:rFonts w:ascii="Arial" w:eastAsia="Calibri" w:hAnsi="Arial" w:cs="Arial"/>
          <w:color w:val="000000"/>
          <w:sz w:val="20"/>
          <w:szCs w:val="20"/>
          <w:lang w:val="hr-HR"/>
        </w:rPr>
        <w:t xml:space="preserve">Banka kroz razvojne programe kreditiranja obuhvaća područje cijele Republike Hrvatske. Kreditni rizik rasprostranjen je po geografskim područjima, djelatnostima, sektorima te kreditnim programima. Banka nastoji izbjeći pretjeranu koncentraciju kreditnog rizika te povoljnijim uvjetima i novim kreditnim programima (proizvodima) potaknuti razvoj slabije razvijenih područja Republike Hrvatske u skladu s državnom strategijom razvoja pojedinih djelatnosti. </w:t>
      </w:r>
    </w:p>
    <w:p w14:paraId="7477904C" w14:textId="77777777" w:rsidR="000B2A6C" w:rsidRPr="000B2A6C" w:rsidRDefault="000B2A6C" w:rsidP="000B2A6C">
      <w:pPr>
        <w:jc w:val="both"/>
        <w:rPr>
          <w:rFonts w:ascii="Arial" w:eastAsia="Calibri" w:hAnsi="Arial" w:cs="Arial"/>
          <w:color w:val="000000"/>
          <w:sz w:val="14"/>
          <w:szCs w:val="14"/>
          <w:lang w:val="hr-HR"/>
        </w:rPr>
      </w:pPr>
    </w:p>
    <w:p w14:paraId="29E7B563" w14:textId="77777777" w:rsidR="000B2A6C" w:rsidRPr="000B2A6C" w:rsidRDefault="000B2A6C" w:rsidP="000B2A6C">
      <w:pPr>
        <w:jc w:val="both"/>
        <w:rPr>
          <w:rFonts w:ascii="Arial" w:eastAsia="Calibri" w:hAnsi="Arial" w:cs="Arial"/>
          <w:color w:val="000000"/>
          <w:sz w:val="20"/>
          <w:szCs w:val="20"/>
          <w:lang w:val="hr-HR"/>
        </w:rPr>
      </w:pPr>
      <w:r w:rsidRPr="000B2A6C">
        <w:rPr>
          <w:rFonts w:ascii="Arial" w:eastAsia="Calibri" w:hAnsi="Arial" w:cs="Arial"/>
          <w:color w:val="000000"/>
          <w:sz w:val="20"/>
          <w:szCs w:val="20"/>
          <w:lang w:val="hr-HR"/>
        </w:rPr>
        <w:t>Kreditiranjem različitih grana djelatnosti uz poticanje proizvodnje i razvoja s ciljem razvoja hrvatske privrede Banka stvara bolju bazu za povrate kredita i smanjenje rizika.</w:t>
      </w:r>
    </w:p>
    <w:p w14:paraId="39266185" w14:textId="77777777" w:rsidR="000B2A6C" w:rsidRPr="000B2A6C" w:rsidRDefault="000B2A6C" w:rsidP="000B2A6C">
      <w:pPr>
        <w:suppressAutoHyphens/>
        <w:autoSpaceDN w:val="0"/>
        <w:jc w:val="both"/>
        <w:rPr>
          <w:rFonts w:ascii="Arial" w:hAnsi="Arial" w:cs="Arial"/>
          <w:color w:val="000000"/>
          <w:sz w:val="14"/>
          <w:szCs w:val="14"/>
          <w:lang w:val="hr-HR"/>
        </w:rPr>
      </w:pPr>
    </w:p>
    <w:p w14:paraId="1077FAE5" w14:textId="2E812D6A" w:rsidR="000B2A6C" w:rsidRPr="000B2A6C" w:rsidRDefault="000B2A6C" w:rsidP="000B2A6C">
      <w:pPr>
        <w:suppressAutoHyphens/>
        <w:autoSpaceDN w:val="0"/>
        <w:jc w:val="both"/>
        <w:rPr>
          <w:rFonts w:ascii="Arial" w:hAnsi="Arial" w:cs="Arial"/>
          <w:color w:val="000000"/>
          <w:sz w:val="20"/>
          <w:szCs w:val="20"/>
          <w:lang w:val="hr-HR"/>
        </w:rPr>
      </w:pPr>
      <w:r w:rsidRPr="00B013A6">
        <w:rPr>
          <w:rFonts w:ascii="Arial" w:hAnsi="Arial" w:cs="Arial"/>
          <w:color w:val="000000"/>
          <w:sz w:val="20"/>
          <w:szCs w:val="20"/>
          <w:lang w:val="hr-HR"/>
        </w:rPr>
        <w:t>Sukladno Metodologiji</w:t>
      </w:r>
      <w:r w:rsidRPr="00B013A6">
        <w:rPr>
          <w:rFonts w:ascii="Arial" w:eastAsia="Calibri" w:hAnsi="Arial" w:cs="Arial"/>
          <w:sz w:val="20"/>
          <w:szCs w:val="20"/>
          <w:lang w:val="hr-HR"/>
        </w:rPr>
        <w:t xml:space="preserve"> za izračun izloženosti prema jednoj osobi ili grupi povezanih osoba,</w:t>
      </w:r>
      <w:r w:rsidRPr="00B013A6">
        <w:rPr>
          <w:rFonts w:ascii="Arial" w:hAnsi="Arial" w:cs="Arial"/>
          <w:color w:val="000000"/>
          <w:sz w:val="20"/>
          <w:szCs w:val="20"/>
          <w:lang w:val="hr-HR"/>
        </w:rPr>
        <w:t xml:space="preserve"> najveća kreditna izloženost prema grupi povezanih osoba na 3</w:t>
      </w:r>
      <w:r w:rsidR="00A73D66">
        <w:rPr>
          <w:rFonts w:ascii="Arial" w:hAnsi="Arial" w:cs="Arial"/>
          <w:color w:val="000000"/>
          <w:sz w:val="20"/>
          <w:szCs w:val="20"/>
          <w:lang w:val="hr-HR"/>
        </w:rPr>
        <w:t>1</w:t>
      </w:r>
      <w:r w:rsidRPr="00B013A6">
        <w:rPr>
          <w:rFonts w:ascii="Arial" w:hAnsi="Arial" w:cs="Arial"/>
          <w:color w:val="000000"/>
          <w:sz w:val="20"/>
          <w:szCs w:val="20"/>
          <w:lang w:val="hr-HR"/>
        </w:rPr>
        <w:t xml:space="preserve">. </w:t>
      </w:r>
      <w:r w:rsidR="00B013A6" w:rsidRPr="00B013A6">
        <w:rPr>
          <w:rFonts w:ascii="Arial" w:hAnsi="Arial" w:cs="Arial"/>
          <w:color w:val="000000"/>
          <w:sz w:val="20"/>
          <w:szCs w:val="20"/>
          <w:lang w:val="hr-HR"/>
        </w:rPr>
        <w:t>prosinca</w:t>
      </w:r>
      <w:r w:rsidRPr="00B013A6">
        <w:rPr>
          <w:rFonts w:ascii="Arial" w:hAnsi="Arial" w:cs="Arial"/>
          <w:color w:val="000000"/>
          <w:sz w:val="20"/>
          <w:szCs w:val="20"/>
          <w:lang w:val="hr-HR"/>
        </w:rPr>
        <w:t xml:space="preserve"> 2025. za Grupu iznosi 41</w:t>
      </w:r>
      <w:r w:rsidR="00B013A6" w:rsidRPr="00B013A6">
        <w:rPr>
          <w:rFonts w:ascii="Arial" w:hAnsi="Arial" w:cs="Arial"/>
          <w:color w:val="000000"/>
          <w:sz w:val="20"/>
          <w:szCs w:val="20"/>
          <w:lang w:val="hr-HR"/>
        </w:rPr>
        <w:t>0</w:t>
      </w:r>
      <w:r w:rsidRPr="00B013A6">
        <w:rPr>
          <w:rFonts w:ascii="Arial" w:hAnsi="Arial" w:cs="Arial"/>
          <w:color w:val="000000"/>
          <w:sz w:val="20"/>
          <w:szCs w:val="20"/>
          <w:lang w:val="hr-HR"/>
        </w:rPr>
        <w:t>.</w:t>
      </w:r>
      <w:r w:rsidR="00B013A6" w:rsidRPr="00B013A6">
        <w:rPr>
          <w:rFonts w:ascii="Arial" w:hAnsi="Arial" w:cs="Arial"/>
          <w:color w:val="000000"/>
          <w:sz w:val="20"/>
          <w:szCs w:val="20"/>
          <w:lang w:val="hr-HR"/>
        </w:rPr>
        <w:t>513</w:t>
      </w:r>
      <w:r w:rsidRPr="00B013A6">
        <w:rPr>
          <w:rFonts w:ascii="Arial" w:hAnsi="Arial" w:cs="Arial"/>
          <w:color w:val="000000"/>
          <w:sz w:val="20"/>
          <w:szCs w:val="20"/>
          <w:lang w:val="hr-HR"/>
        </w:rPr>
        <w:t xml:space="preserve"> tisuća eura (31. prosinca 2024.: 374.723 tisuća eura), a za Banku iznosi 40</w:t>
      </w:r>
      <w:r w:rsidR="00B013A6" w:rsidRPr="00B013A6">
        <w:rPr>
          <w:rFonts w:ascii="Arial" w:hAnsi="Arial" w:cs="Arial"/>
          <w:color w:val="000000"/>
          <w:sz w:val="20"/>
          <w:szCs w:val="20"/>
          <w:lang w:val="hr-HR"/>
        </w:rPr>
        <w:t>6</w:t>
      </w:r>
      <w:r w:rsidRPr="00B013A6">
        <w:rPr>
          <w:rFonts w:ascii="Arial" w:hAnsi="Arial" w:cs="Arial"/>
          <w:color w:val="000000"/>
          <w:sz w:val="20"/>
          <w:szCs w:val="20"/>
          <w:lang w:val="hr-HR"/>
        </w:rPr>
        <w:t>.</w:t>
      </w:r>
      <w:r w:rsidR="00B013A6" w:rsidRPr="00B013A6">
        <w:rPr>
          <w:rFonts w:ascii="Arial" w:hAnsi="Arial" w:cs="Arial"/>
          <w:color w:val="000000"/>
          <w:sz w:val="20"/>
          <w:szCs w:val="20"/>
          <w:lang w:val="hr-HR"/>
        </w:rPr>
        <w:t>191</w:t>
      </w:r>
      <w:r w:rsidRPr="00B013A6">
        <w:rPr>
          <w:rFonts w:ascii="Arial" w:hAnsi="Arial" w:cs="Arial"/>
          <w:color w:val="000000"/>
          <w:sz w:val="20"/>
          <w:szCs w:val="20"/>
          <w:lang w:val="hr-HR"/>
        </w:rPr>
        <w:t xml:space="preserve"> tisuća eura (31. prosinca 2024.: </w:t>
      </w:r>
      <w:bookmarkStart w:id="857" w:name="_Hlk135731405"/>
      <w:r w:rsidRPr="00B013A6">
        <w:rPr>
          <w:rFonts w:ascii="Arial" w:hAnsi="Arial" w:cs="Arial"/>
          <w:color w:val="000000"/>
          <w:sz w:val="20"/>
          <w:szCs w:val="20"/>
          <w:lang w:val="hr-HR"/>
        </w:rPr>
        <w:t xml:space="preserve">370.744 </w:t>
      </w:r>
      <w:bookmarkEnd w:id="857"/>
      <w:r w:rsidRPr="00B013A6">
        <w:rPr>
          <w:rFonts w:ascii="Arial" w:hAnsi="Arial" w:cs="Arial"/>
          <w:color w:val="000000"/>
          <w:sz w:val="20"/>
          <w:szCs w:val="20"/>
          <w:lang w:val="hr-HR"/>
        </w:rPr>
        <w:t>tisuća eura), bez uzimanja u obzir primljenih instrumenata osiguranja.</w:t>
      </w:r>
    </w:p>
    <w:p w14:paraId="3CEAEA33" w14:textId="428F53E2" w:rsidR="00A451D1" w:rsidRDefault="00A451D1" w:rsidP="00480699">
      <w:pPr>
        <w:jc w:val="both"/>
        <w:rPr>
          <w:rFonts w:ascii="Arial" w:hAnsi="Arial" w:cs="Arial"/>
          <w:color w:val="000000" w:themeColor="text1"/>
          <w:sz w:val="20"/>
          <w:szCs w:val="20"/>
          <w:lang w:val="hr-HR"/>
        </w:rPr>
      </w:pPr>
    </w:p>
    <w:p w14:paraId="0398B2BC" w14:textId="5BE6CA82" w:rsidR="00480699" w:rsidRDefault="000B2A6C" w:rsidP="00480699">
      <w:pPr>
        <w:jc w:val="both"/>
        <w:rPr>
          <w:rFonts w:ascii="Arial" w:hAnsi="Arial" w:cs="Arial"/>
          <w:color w:val="000000" w:themeColor="text1"/>
          <w:sz w:val="20"/>
          <w:szCs w:val="20"/>
          <w:lang w:val="hr-HR"/>
        </w:rPr>
      </w:pPr>
      <w:r w:rsidRPr="000B2A6C">
        <w:rPr>
          <w:rFonts w:ascii="Arial" w:hAnsi="Arial" w:cs="Arial"/>
          <w:color w:val="000000" w:themeColor="text1"/>
          <w:sz w:val="20"/>
          <w:szCs w:val="20"/>
          <w:lang w:val="hr-HR"/>
        </w:rPr>
        <w:t>Iznos najveće izloženosti prema jednom dužniku na dan 31. prosinca 2024. iskazan je u visini od 317.654 tisuća eura za Grupu i 313.675 tisuća eura za Banku, bez uzimanja u obzir primljenih instrumenata osiguranja.</w:t>
      </w:r>
    </w:p>
    <w:p w14:paraId="067799AF" w14:textId="77777777" w:rsidR="000B2A6C" w:rsidRPr="00D14589" w:rsidRDefault="000B2A6C" w:rsidP="00480699">
      <w:pPr>
        <w:jc w:val="both"/>
        <w:rPr>
          <w:rFonts w:ascii="Arial" w:hAnsi="Arial" w:cs="Arial"/>
          <w:color w:val="000000" w:themeColor="text1"/>
          <w:sz w:val="20"/>
          <w:szCs w:val="20"/>
          <w:lang w:val="hr-HR"/>
        </w:rPr>
      </w:pPr>
    </w:p>
    <w:p w14:paraId="7F49AC71" w14:textId="77777777" w:rsidR="000B2A6C" w:rsidRPr="000B2A6C" w:rsidRDefault="000B2A6C" w:rsidP="000B2A6C">
      <w:pPr>
        <w:jc w:val="both"/>
        <w:rPr>
          <w:rFonts w:ascii="Arial" w:eastAsia="Calibri" w:hAnsi="Arial" w:cs="Arial"/>
          <w:color w:val="000000"/>
          <w:sz w:val="20"/>
          <w:szCs w:val="20"/>
          <w:lang w:val="hr-HR"/>
        </w:rPr>
      </w:pPr>
      <w:r w:rsidRPr="000B2A6C">
        <w:rPr>
          <w:rFonts w:ascii="Arial" w:eastAsia="Calibri" w:hAnsi="Arial" w:cs="Arial"/>
          <w:color w:val="000000"/>
          <w:sz w:val="20"/>
          <w:szCs w:val="20"/>
          <w:lang w:val="hr-HR"/>
        </w:rPr>
        <w:t xml:space="preserve">Banka kao posebna financijska institucija provodi svoju razvojnu ulogu odobravajući plasmane krajnjim korisnicima kredita putem financijskih institucija s kojima ima sklopljene ugovore o poslovnoj suradnji. </w:t>
      </w:r>
    </w:p>
    <w:p w14:paraId="6FC920B3" w14:textId="77777777" w:rsidR="000B2A6C" w:rsidRPr="00D14589" w:rsidRDefault="000B2A6C" w:rsidP="00231BE6">
      <w:pPr>
        <w:pStyle w:val="Default"/>
        <w:rPr>
          <w:b/>
          <w:bCs/>
          <w:color w:val="000000" w:themeColor="text1"/>
          <w:sz w:val="20"/>
          <w:szCs w:val="20"/>
        </w:rPr>
      </w:pPr>
    </w:p>
    <w:p w14:paraId="65515D91" w14:textId="690D6708" w:rsidR="00231BE6" w:rsidRPr="00D14589" w:rsidRDefault="00231BE6" w:rsidP="007F5B1C">
      <w:pPr>
        <w:pStyle w:val="Default"/>
        <w:tabs>
          <w:tab w:val="left" w:pos="851"/>
        </w:tabs>
        <w:rPr>
          <w:b/>
          <w:bCs/>
          <w:color w:val="000000" w:themeColor="text1"/>
          <w:sz w:val="20"/>
          <w:szCs w:val="20"/>
        </w:rPr>
      </w:pPr>
      <w:r w:rsidRPr="00D14589">
        <w:rPr>
          <w:b/>
          <w:bCs/>
          <w:color w:val="000000" w:themeColor="text1"/>
          <w:sz w:val="20"/>
          <w:szCs w:val="20"/>
        </w:rPr>
        <w:t>3</w:t>
      </w:r>
      <w:r w:rsidR="00612687">
        <w:rPr>
          <w:b/>
          <w:bCs/>
          <w:color w:val="000000" w:themeColor="text1"/>
          <w:sz w:val="20"/>
          <w:szCs w:val="20"/>
        </w:rPr>
        <w:t>1</w:t>
      </w:r>
      <w:r w:rsidRPr="00D14589">
        <w:rPr>
          <w:b/>
          <w:bCs/>
          <w:color w:val="000000" w:themeColor="text1"/>
          <w:sz w:val="20"/>
          <w:szCs w:val="20"/>
        </w:rPr>
        <w:t>.3.7.</w:t>
      </w:r>
      <w:r w:rsidR="00A53BAA" w:rsidRPr="00D14589">
        <w:rPr>
          <w:b/>
          <w:bCs/>
          <w:color w:val="000000" w:themeColor="text1"/>
          <w:sz w:val="20"/>
          <w:szCs w:val="20"/>
        </w:rPr>
        <w:tab/>
      </w:r>
      <w:r w:rsidRPr="00D14589">
        <w:rPr>
          <w:b/>
          <w:bCs/>
          <w:color w:val="000000" w:themeColor="text1"/>
          <w:sz w:val="20"/>
          <w:szCs w:val="20"/>
        </w:rPr>
        <w:t>Model podjele rizika</w:t>
      </w:r>
    </w:p>
    <w:p w14:paraId="3ACFDC1F" w14:textId="2F029826" w:rsidR="00144CBF" w:rsidRPr="00D14589" w:rsidRDefault="00144CBF" w:rsidP="00480699">
      <w:pPr>
        <w:jc w:val="both"/>
        <w:rPr>
          <w:rFonts w:ascii="Arial" w:hAnsi="Arial" w:cs="Arial"/>
          <w:color w:val="000000" w:themeColor="text1"/>
          <w:sz w:val="20"/>
          <w:szCs w:val="20"/>
          <w:lang w:val="hr-HR"/>
        </w:rPr>
      </w:pPr>
    </w:p>
    <w:p w14:paraId="733FE831" w14:textId="77777777" w:rsidR="000B2A6C" w:rsidRPr="000B2A6C" w:rsidRDefault="000B2A6C" w:rsidP="000B2A6C">
      <w:pPr>
        <w:autoSpaceDE w:val="0"/>
        <w:autoSpaceDN w:val="0"/>
        <w:adjustRightInd w:val="0"/>
        <w:jc w:val="both"/>
        <w:rPr>
          <w:rFonts w:ascii="Arial" w:eastAsia="Calibri" w:hAnsi="Arial" w:cs="Arial"/>
          <w:color w:val="000000"/>
          <w:sz w:val="20"/>
          <w:szCs w:val="20"/>
          <w:lang w:val="hr-HR"/>
        </w:rPr>
      </w:pPr>
      <w:r w:rsidRPr="000B2A6C">
        <w:rPr>
          <w:rFonts w:ascii="Arial" w:eastAsia="Calibri" w:hAnsi="Arial" w:cs="Arial"/>
          <w:color w:val="000000"/>
          <w:sz w:val="20"/>
          <w:szCs w:val="20"/>
          <w:lang w:val="hr-HR"/>
        </w:rPr>
        <w:t xml:space="preserve">Model podjele rizika je način provedbe programa kreditiranja HBOR-a u suradnji s poslovnim bankama, pri čemu HBOR snosi dio rizika izravnog kredita (npr. 50%), dok za drugi dio kredita (neovisno je li isti financiran iz sredstava HBOR-a ili sredstava poslovne banke) rizik snosi poslovna banka. </w:t>
      </w:r>
    </w:p>
    <w:p w14:paraId="75BB9E20" w14:textId="77777777" w:rsidR="000B2A6C" w:rsidRPr="000B2A6C" w:rsidRDefault="000B2A6C" w:rsidP="000B2A6C">
      <w:pPr>
        <w:autoSpaceDE w:val="0"/>
        <w:autoSpaceDN w:val="0"/>
        <w:adjustRightInd w:val="0"/>
        <w:jc w:val="both"/>
        <w:rPr>
          <w:rFonts w:ascii="Arial" w:eastAsia="Calibri" w:hAnsi="Arial" w:cs="Arial"/>
          <w:color w:val="000000"/>
          <w:sz w:val="20"/>
          <w:szCs w:val="20"/>
          <w:lang w:val="hr-HR"/>
        </w:rPr>
      </w:pPr>
    </w:p>
    <w:p w14:paraId="39AE3B6B" w14:textId="77777777" w:rsidR="000B2A6C" w:rsidRPr="000B2A6C" w:rsidRDefault="000B2A6C" w:rsidP="000B2A6C">
      <w:pPr>
        <w:jc w:val="both"/>
        <w:rPr>
          <w:rFonts w:ascii="Arial" w:eastAsia="Calibri" w:hAnsi="Arial" w:cs="Arial"/>
          <w:color w:val="000000"/>
          <w:sz w:val="20"/>
          <w:szCs w:val="20"/>
          <w:lang w:val="hr-HR"/>
        </w:rPr>
      </w:pPr>
      <w:r w:rsidRPr="000B2A6C">
        <w:rPr>
          <w:rFonts w:ascii="Arial" w:eastAsia="Calibri" w:hAnsi="Arial" w:cs="Arial"/>
          <w:color w:val="000000"/>
          <w:sz w:val="20"/>
          <w:szCs w:val="20"/>
          <w:lang w:val="hr-HR"/>
        </w:rPr>
        <w:t>Krediti po modelima podjele rizika po kreditnim programima HBOR-a (prvenstveno krediti za investicije i restrukturiranja, a manjim djelom za likvidnost) se provode na način da su poslovne banke uključene u transakcije i nadalje agenti (administrativni, platni i agenti osiguranja), ali HBOR provodi uobičajenu proceduru kao i za bilo koji drugi izravni kredit te unosi, kako izloženosti tako i kolaterale, u poslovne knjige nakon ugovaranja odnosno provedbe osiguranja plasmana.</w:t>
      </w:r>
    </w:p>
    <w:p w14:paraId="72B5ED5C" w14:textId="77777777" w:rsidR="00E819AB" w:rsidRPr="00D14589" w:rsidRDefault="00E819AB" w:rsidP="00274D30">
      <w:pPr>
        <w:jc w:val="both"/>
        <w:rPr>
          <w:rFonts w:ascii="Arial" w:hAnsi="Arial" w:cs="Arial"/>
          <w:color w:val="000000" w:themeColor="text1"/>
          <w:sz w:val="20"/>
          <w:szCs w:val="20"/>
          <w:lang w:val="hr-HR"/>
        </w:rPr>
        <w:sectPr w:rsidR="00E819AB" w:rsidRPr="00D14589" w:rsidSect="0026672F">
          <w:pgSz w:w="11907" w:h="16840" w:code="9"/>
          <w:pgMar w:top="1418" w:right="1134" w:bottom="1134" w:left="1418" w:header="851" w:footer="851" w:gutter="0"/>
          <w:cols w:space="720"/>
          <w:noEndnote/>
        </w:sectPr>
      </w:pPr>
    </w:p>
    <w:p w14:paraId="3D436F6D" w14:textId="7587B84A" w:rsidR="00274D30" w:rsidRPr="00D14589" w:rsidRDefault="00274D30" w:rsidP="00274D30">
      <w:pPr>
        <w:jc w:val="both"/>
        <w:rPr>
          <w:rFonts w:ascii="Arial" w:hAnsi="Arial" w:cs="Arial"/>
          <w:color w:val="000000" w:themeColor="text1"/>
          <w:sz w:val="20"/>
          <w:szCs w:val="20"/>
          <w:lang w:val="hr-HR"/>
        </w:rPr>
      </w:pPr>
    </w:p>
    <w:p w14:paraId="386F5AB4" w14:textId="3EF0084F" w:rsidR="006F7BBD" w:rsidRPr="00D14589" w:rsidRDefault="006F7BBD" w:rsidP="006F7BBD">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sidR="00612687">
        <w:rPr>
          <w:rFonts w:ascii="Arial" w:hAnsi="Arial" w:cs="Arial"/>
          <w:b/>
          <w:bCs/>
          <w:color w:val="000000" w:themeColor="text1"/>
          <w:sz w:val="20"/>
          <w:szCs w:val="20"/>
          <w:lang w:val="hr-HR" w:eastAsia="hr-HR"/>
        </w:rPr>
        <w:t>1</w:t>
      </w:r>
      <w:r w:rsidRPr="00D14589">
        <w:rPr>
          <w:rFonts w:ascii="Arial" w:hAnsi="Arial" w:cs="Arial"/>
          <w:b/>
          <w:bCs/>
          <w:color w:val="000000" w:themeColor="text1"/>
          <w:sz w:val="20"/>
          <w:szCs w:val="20"/>
          <w:lang w:val="hr-HR" w:eastAsia="hr-HR"/>
        </w:rPr>
        <w:t>.</w:t>
      </w:r>
      <w:r w:rsidRPr="00D14589">
        <w:rPr>
          <w:rFonts w:ascii="Arial" w:hAnsi="Arial" w:cs="Arial"/>
          <w:b/>
          <w:bCs/>
          <w:color w:val="000000" w:themeColor="text1"/>
          <w:sz w:val="20"/>
          <w:szCs w:val="20"/>
          <w:lang w:val="hr-HR"/>
        </w:rPr>
        <w:tab/>
        <w:t>Upravljanje rizicima (nastavak)</w:t>
      </w:r>
    </w:p>
    <w:p w14:paraId="22F78130" w14:textId="77777777" w:rsidR="006F7BBD" w:rsidRPr="00D14589" w:rsidRDefault="006F7BBD" w:rsidP="006F7BBD">
      <w:pPr>
        <w:jc w:val="both"/>
        <w:rPr>
          <w:rFonts w:ascii="Arial" w:hAnsi="Arial" w:cs="Arial"/>
          <w:color w:val="000000" w:themeColor="text1"/>
          <w:sz w:val="20"/>
          <w:szCs w:val="20"/>
          <w:lang w:val="hr-HR"/>
        </w:rPr>
      </w:pPr>
    </w:p>
    <w:p w14:paraId="0C23C118" w14:textId="34DCE036" w:rsidR="006F7BBD" w:rsidRPr="00D14589" w:rsidRDefault="006F7BBD" w:rsidP="006F7BBD">
      <w:pPr>
        <w:tabs>
          <w:tab w:val="left" w:pos="567"/>
        </w:tabs>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w:t>
      </w:r>
      <w:r w:rsidRPr="00D14589">
        <w:rPr>
          <w:rFonts w:ascii="Arial" w:eastAsia="Calibri" w:hAnsi="Arial" w:cs="Arial"/>
          <w:b/>
          <w:color w:val="000000" w:themeColor="text1"/>
          <w:sz w:val="20"/>
          <w:szCs w:val="20"/>
          <w:lang w:val="hr-HR"/>
        </w:rPr>
        <w:tab/>
        <w:t>Kreditni rizik (nastavak)</w:t>
      </w:r>
    </w:p>
    <w:p w14:paraId="52B3611A" w14:textId="778572AA" w:rsidR="006F7BBD" w:rsidRPr="00D14589" w:rsidRDefault="006F7BBD" w:rsidP="006F7BBD">
      <w:pPr>
        <w:rPr>
          <w:rFonts w:ascii="Arial" w:eastAsia="Calibri" w:hAnsi="Arial" w:cs="Arial"/>
          <w:b/>
          <w:color w:val="000000" w:themeColor="text1"/>
          <w:sz w:val="20"/>
          <w:szCs w:val="20"/>
          <w:lang w:val="hr-HR"/>
        </w:rPr>
      </w:pPr>
    </w:p>
    <w:p w14:paraId="1709DD9A" w14:textId="4020A91E" w:rsidR="006F7BBD" w:rsidRPr="00D14589" w:rsidRDefault="006F7BBD" w:rsidP="006F7BBD">
      <w:pPr>
        <w:pStyle w:val="Default"/>
        <w:tabs>
          <w:tab w:val="left" w:pos="851"/>
        </w:tabs>
        <w:rPr>
          <w:b/>
          <w:bCs/>
          <w:color w:val="000000" w:themeColor="text1"/>
          <w:sz w:val="20"/>
          <w:szCs w:val="20"/>
        </w:rPr>
      </w:pPr>
      <w:r w:rsidRPr="00D14589">
        <w:rPr>
          <w:b/>
          <w:bCs/>
          <w:color w:val="000000" w:themeColor="text1"/>
          <w:sz w:val="20"/>
          <w:szCs w:val="20"/>
        </w:rPr>
        <w:t>3</w:t>
      </w:r>
      <w:r w:rsidR="00612687">
        <w:rPr>
          <w:b/>
          <w:bCs/>
          <w:color w:val="000000" w:themeColor="text1"/>
          <w:sz w:val="20"/>
          <w:szCs w:val="20"/>
        </w:rPr>
        <w:t>1</w:t>
      </w:r>
      <w:r w:rsidRPr="00D14589">
        <w:rPr>
          <w:b/>
          <w:bCs/>
          <w:color w:val="000000" w:themeColor="text1"/>
          <w:sz w:val="20"/>
          <w:szCs w:val="20"/>
        </w:rPr>
        <w:t>.3.7.</w:t>
      </w:r>
      <w:r w:rsidRPr="00D14589">
        <w:rPr>
          <w:b/>
          <w:bCs/>
          <w:color w:val="000000" w:themeColor="text1"/>
          <w:sz w:val="20"/>
          <w:szCs w:val="20"/>
        </w:rPr>
        <w:tab/>
        <w:t>Model podjele rizika</w:t>
      </w:r>
      <w:r w:rsidR="001A2425" w:rsidRPr="00D14589">
        <w:rPr>
          <w:b/>
          <w:bCs/>
          <w:color w:val="000000" w:themeColor="text1"/>
          <w:sz w:val="20"/>
          <w:szCs w:val="20"/>
        </w:rPr>
        <w:t xml:space="preserve"> (nastavak)</w:t>
      </w:r>
    </w:p>
    <w:p w14:paraId="69790A11" w14:textId="77777777" w:rsidR="00274D30" w:rsidRPr="00D14589" w:rsidRDefault="00274D30" w:rsidP="00274D30">
      <w:pPr>
        <w:jc w:val="both"/>
        <w:rPr>
          <w:rFonts w:ascii="Arial" w:hAnsi="Arial" w:cs="Arial"/>
          <w:color w:val="000000" w:themeColor="text1"/>
          <w:sz w:val="20"/>
          <w:szCs w:val="20"/>
          <w:lang w:val="hr-HR"/>
        </w:rPr>
      </w:pPr>
    </w:p>
    <w:p w14:paraId="0D7A697D" w14:textId="2E8FB506" w:rsidR="000B2A6C" w:rsidRPr="000B2A6C" w:rsidRDefault="000B2A6C" w:rsidP="000B2A6C">
      <w:pPr>
        <w:jc w:val="both"/>
        <w:rPr>
          <w:rFonts w:ascii="Arial" w:eastAsia="Calibri" w:hAnsi="Arial" w:cs="Arial"/>
          <w:color w:val="000000"/>
          <w:sz w:val="20"/>
          <w:szCs w:val="20"/>
          <w:lang w:val="hr-HR"/>
        </w:rPr>
      </w:pPr>
      <w:r w:rsidRPr="000B2A6C">
        <w:rPr>
          <w:rFonts w:ascii="Arial" w:eastAsia="Calibri" w:hAnsi="Arial" w:cs="Arial"/>
          <w:color w:val="000000"/>
          <w:sz w:val="20"/>
          <w:szCs w:val="20"/>
          <w:lang w:val="hr-HR"/>
        </w:rPr>
        <w:t>U HBOR-u praćenje klijenata ili grupa povezanih osoba prema kojima HBOR ima bruto izloženost višu od 400 tisuća eura po proceduri za izravne kredite, a obzirom da Banka često nema izravan kontakt s klijentom, za sve potrebne informacije za potrebe praćenja koristi kvartaln</w:t>
      </w:r>
      <w:r w:rsidR="001762F1">
        <w:rPr>
          <w:rFonts w:ascii="Arial" w:eastAsia="Calibri" w:hAnsi="Arial" w:cs="Arial"/>
          <w:color w:val="000000"/>
          <w:sz w:val="20"/>
          <w:szCs w:val="20"/>
          <w:lang w:val="hr-HR"/>
        </w:rPr>
        <w:t>e</w:t>
      </w:r>
      <w:r w:rsidRPr="000B2A6C">
        <w:rPr>
          <w:rFonts w:ascii="Arial" w:eastAsia="Calibri" w:hAnsi="Arial" w:cs="Arial"/>
          <w:color w:val="000000"/>
          <w:sz w:val="20"/>
          <w:szCs w:val="20"/>
          <w:lang w:val="hr-HR"/>
        </w:rPr>
        <w:t xml:space="preserve"> izvješ</w:t>
      </w:r>
      <w:r w:rsidR="001762F1">
        <w:rPr>
          <w:rFonts w:ascii="Arial" w:eastAsia="Calibri" w:hAnsi="Arial" w:cs="Arial"/>
          <w:color w:val="000000"/>
          <w:sz w:val="20"/>
          <w:szCs w:val="20"/>
          <w:lang w:val="hr-HR"/>
        </w:rPr>
        <w:t>taje</w:t>
      </w:r>
      <w:r w:rsidRPr="000B2A6C">
        <w:rPr>
          <w:rFonts w:ascii="Arial" w:eastAsia="Calibri" w:hAnsi="Arial" w:cs="Arial"/>
          <w:color w:val="000000"/>
          <w:sz w:val="20"/>
          <w:szCs w:val="20"/>
          <w:lang w:val="hr-HR"/>
        </w:rPr>
        <w:t xml:space="preserve"> ili se informira kod poslovne banke.</w:t>
      </w:r>
    </w:p>
    <w:p w14:paraId="10F29586" w14:textId="6FCA5D3A" w:rsidR="00423AC8" w:rsidRDefault="00423AC8" w:rsidP="00636530">
      <w:pPr>
        <w:jc w:val="both"/>
        <w:rPr>
          <w:rFonts w:ascii="Arial" w:hAnsi="Arial" w:cs="Arial"/>
          <w:color w:val="000000" w:themeColor="text1"/>
          <w:sz w:val="20"/>
          <w:szCs w:val="20"/>
          <w:lang w:val="hr-HR"/>
        </w:rPr>
      </w:pPr>
    </w:p>
    <w:p w14:paraId="07E23FFF" w14:textId="2A716787" w:rsidR="0052740B" w:rsidRPr="00D14589" w:rsidRDefault="0052740B" w:rsidP="0052740B">
      <w:pPr>
        <w:pStyle w:val="Default"/>
        <w:tabs>
          <w:tab w:val="left" w:pos="851"/>
        </w:tabs>
        <w:rPr>
          <w:b/>
          <w:bCs/>
          <w:color w:val="000000" w:themeColor="text1"/>
          <w:sz w:val="20"/>
          <w:szCs w:val="20"/>
        </w:rPr>
      </w:pPr>
      <w:r w:rsidRPr="006D596D">
        <w:rPr>
          <w:b/>
          <w:bCs/>
          <w:color w:val="000000" w:themeColor="text1"/>
          <w:sz w:val="20"/>
          <w:szCs w:val="20"/>
        </w:rPr>
        <w:t>31.3.</w:t>
      </w:r>
      <w:r>
        <w:rPr>
          <w:b/>
          <w:bCs/>
          <w:color w:val="000000" w:themeColor="text1"/>
          <w:sz w:val="20"/>
          <w:szCs w:val="20"/>
        </w:rPr>
        <w:t>8</w:t>
      </w:r>
      <w:r w:rsidRPr="006D596D">
        <w:rPr>
          <w:b/>
          <w:bCs/>
          <w:color w:val="000000" w:themeColor="text1"/>
          <w:sz w:val="20"/>
          <w:szCs w:val="20"/>
        </w:rPr>
        <w:t>.</w:t>
      </w:r>
      <w:r w:rsidRPr="006D596D">
        <w:rPr>
          <w:b/>
          <w:bCs/>
          <w:color w:val="000000" w:themeColor="text1"/>
          <w:sz w:val="20"/>
          <w:szCs w:val="20"/>
        </w:rPr>
        <w:tab/>
        <w:t>Financiranje financijskih instrumenata E</w:t>
      </w:r>
      <w:r w:rsidR="00A73D66">
        <w:rPr>
          <w:b/>
          <w:bCs/>
          <w:color w:val="000000" w:themeColor="text1"/>
          <w:sz w:val="20"/>
          <w:szCs w:val="20"/>
        </w:rPr>
        <w:t>U</w:t>
      </w:r>
    </w:p>
    <w:p w14:paraId="0DBDD43C" w14:textId="77777777" w:rsidR="0052740B" w:rsidRDefault="0052740B" w:rsidP="0052740B">
      <w:pPr>
        <w:jc w:val="both"/>
        <w:rPr>
          <w:rFonts w:ascii="Arial" w:eastAsia="Calibri" w:hAnsi="Arial" w:cs="Arial"/>
          <w:color w:val="000000"/>
          <w:sz w:val="20"/>
          <w:szCs w:val="20"/>
          <w:lang w:val="hr-HR"/>
        </w:rPr>
      </w:pPr>
    </w:p>
    <w:p w14:paraId="4683B6EC" w14:textId="77777777" w:rsidR="0052740B" w:rsidRPr="000B2A6C" w:rsidRDefault="0052740B" w:rsidP="0052740B">
      <w:pPr>
        <w:jc w:val="both"/>
        <w:rPr>
          <w:rFonts w:ascii="Arial" w:eastAsia="Calibri" w:hAnsi="Arial" w:cs="Arial"/>
          <w:color w:val="000000"/>
          <w:sz w:val="20"/>
          <w:szCs w:val="20"/>
          <w:lang w:val="hr-HR"/>
        </w:rPr>
      </w:pPr>
      <w:r>
        <w:rPr>
          <w:rFonts w:ascii="Arial" w:eastAsia="Calibri" w:hAnsi="Arial" w:cs="Arial"/>
          <w:color w:val="000000"/>
          <w:sz w:val="20"/>
          <w:szCs w:val="20"/>
          <w:lang w:val="hr-HR"/>
        </w:rPr>
        <w:t>M</w:t>
      </w:r>
      <w:r w:rsidRPr="00933953">
        <w:rPr>
          <w:rFonts w:ascii="Arial" w:eastAsia="Calibri" w:hAnsi="Arial" w:cs="Arial"/>
          <w:color w:val="000000"/>
          <w:sz w:val="20"/>
          <w:szCs w:val="20"/>
          <w:lang w:val="hr-HR"/>
        </w:rPr>
        <w:t>odel</w:t>
      </w:r>
      <w:r>
        <w:rPr>
          <w:rFonts w:ascii="Arial" w:eastAsia="Calibri" w:hAnsi="Arial" w:cs="Arial"/>
          <w:color w:val="000000"/>
          <w:sz w:val="20"/>
          <w:szCs w:val="20"/>
          <w:lang w:val="hr-HR"/>
        </w:rPr>
        <w:t>i</w:t>
      </w:r>
      <w:r w:rsidRPr="00933953">
        <w:rPr>
          <w:rFonts w:ascii="Arial" w:eastAsia="Calibri" w:hAnsi="Arial" w:cs="Arial"/>
          <w:color w:val="000000"/>
          <w:sz w:val="20"/>
          <w:szCs w:val="20"/>
          <w:lang w:val="hr-HR"/>
        </w:rPr>
        <w:t xml:space="preserve"> financiranja </w:t>
      </w:r>
      <w:r>
        <w:rPr>
          <w:rFonts w:ascii="Arial" w:eastAsia="Calibri" w:hAnsi="Arial" w:cs="Arial"/>
          <w:color w:val="000000"/>
          <w:sz w:val="20"/>
          <w:szCs w:val="20"/>
          <w:lang w:val="hr-HR"/>
        </w:rPr>
        <w:t xml:space="preserve">financijskih instrumenata provode se </w:t>
      </w:r>
      <w:r w:rsidRPr="00933953">
        <w:rPr>
          <w:rFonts w:ascii="Arial" w:eastAsia="Calibri" w:hAnsi="Arial" w:cs="Arial"/>
          <w:color w:val="000000"/>
          <w:sz w:val="20"/>
          <w:szCs w:val="20"/>
          <w:lang w:val="hr-HR"/>
        </w:rPr>
        <w:t>u suradnji sa nadležnim ministarstvima koja su zadužena za provedbu svakog pojedinog financijskog instrumenta. Ovim modelom je Banka zadužena da se ispune uvjeti iz investicijske strategije koja propisuje kontekst financiranja, karakteristike financijskog instrumenta i kriterije kapitalnog rabata. Poslovni plan, između ostalog, daje opis modela provedbe, iznosa namijenjenih provedbi te navodi ciljane vrijednosti pokazatelja uspješnosti provedbe svakog financijskog instrumenta. Ovim načinom financiranja smanjuje se efektivna cijena kredita, omogućuje se ostvarenj</w:t>
      </w:r>
      <w:r>
        <w:rPr>
          <w:rFonts w:ascii="Arial" w:eastAsia="Calibri" w:hAnsi="Arial" w:cs="Arial"/>
          <w:color w:val="000000"/>
          <w:sz w:val="20"/>
          <w:szCs w:val="20"/>
          <w:lang w:val="hr-HR"/>
        </w:rPr>
        <w:t>e</w:t>
      </w:r>
      <w:r w:rsidRPr="00933953">
        <w:rPr>
          <w:rFonts w:ascii="Arial" w:eastAsia="Calibri" w:hAnsi="Arial" w:cs="Arial"/>
          <w:color w:val="000000"/>
          <w:sz w:val="20"/>
          <w:szCs w:val="20"/>
          <w:lang w:val="hr-HR"/>
        </w:rPr>
        <w:t xml:space="preserve"> kapitalnog rabata te oslobođenje od plaćanja naknada za obradu zahtjeva i za rezervaciju sredstava. Naknade i kamate uobičajene u bankarskom poslovanju mogu se naplatiti samo na dio kredita koji je financiran od strane Banke. Pri ostvarenju kriterija kapitalnog rabata klijent stječe uvjete za otpis dijela glavnice kredita.</w:t>
      </w:r>
      <w:r>
        <w:rPr>
          <w:rFonts w:ascii="Arial" w:eastAsia="Calibri" w:hAnsi="Arial" w:cs="Arial"/>
          <w:color w:val="000000"/>
          <w:sz w:val="20"/>
          <w:szCs w:val="20"/>
          <w:lang w:val="hr-HR"/>
        </w:rPr>
        <w:t xml:space="preserve"> Za cijelo vrijeme trajanja kredita postupa se sukladno propisanom za izravno kreditiranje.</w:t>
      </w:r>
    </w:p>
    <w:p w14:paraId="5F484902" w14:textId="77777777" w:rsidR="0052740B" w:rsidRPr="00D14589" w:rsidRDefault="0052740B" w:rsidP="00636530">
      <w:pPr>
        <w:jc w:val="both"/>
        <w:rPr>
          <w:rFonts w:ascii="Arial" w:hAnsi="Arial" w:cs="Arial"/>
          <w:color w:val="000000" w:themeColor="text1"/>
          <w:sz w:val="20"/>
          <w:szCs w:val="20"/>
          <w:lang w:val="hr-HR"/>
        </w:rPr>
      </w:pPr>
    </w:p>
    <w:p w14:paraId="27092D30" w14:textId="62F60716" w:rsidR="006735C2" w:rsidRPr="00D14589" w:rsidRDefault="00092418" w:rsidP="007F5B1C">
      <w:pPr>
        <w:tabs>
          <w:tab w:val="left" w:pos="851"/>
        </w:tabs>
        <w:spacing w:line="300" w:lineRule="exact"/>
        <w:rPr>
          <w:rFonts w:ascii="Arial" w:eastAsia="Calibri" w:hAnsi="Arial" w:cs="Arial"/>
          <w:b/>
          <w:color w:val="000000" w:themeColor="text1"/>
          <w:sz w:val="20"/>
          <w:szCs w:val="20"/>
          <w:lang w:val="hr-HR"/>
        </w:rPr>
      </w:pPr>
      <w:bookmarkStart w:id="858" w:name="_Hlk96425018"/>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006735C2" w:rsidRPr="00D14589">
        <w:rPr>
          <w:rFonts w:ascii="Arial" w:eastAsia="Calibri" w:hAnsi="Arial" w:cs="Arial"/>
          <w:b/>
          <w:color w:val="000000" w:themeColor="text1"/>
          <w:sz w:val="20"/>
          <w:szCs w:val="20"/>
          <w:lang w:val="hr-HR"/>
        </w:rPr>
        <w:t>.3.</w:t>
      </w:r>
      <w:r w:rsidR="0052740B">
        <w:rPr>
          <w:rFonts w:ascii="Arial" w:eastAsia="Calibri" w:hAnsi="Arial" w:cs="Arial"/>
          <w:b/>
          <w:color w:val="000000" w:themeColor="text1"/>
          <w:sz w:val="20"/>
          <w:szCs w:val="20"/>
          <w:lang w:val="hr-HR"/>
        </w:rPr>
        <w:t>9</w:t>
      </w:r>
      <w:r w:rsidR="006735C2" w:rsidRPr="00D14589">
        <w:rPr>
          <w:rFonts w:ascii="Arial" w:eastAsia="Calibri" w:hAnsi="Arial" w:cs="Arial"/>
          <w:b/>
          <w:color w:val="000000" w:themeColor="text1"/>
          <w:sz w:val="20"/>
          <w:szCs w:val="20"/>
          <w:lang w:val="hr-HR"/>
        </w:rPr>
        <w:t>.</w:t>
      </w:r>
      <w:r w:rsidR="00A53BAA" w:rsidRPr="00D14589">
        <w:rPr>
          <w:rFonts w:ascii="Arial" w:eastAsia="Calibri" w:hAnsi="Arial" w:cs="Arial"/>
          <w:b/>
          <w:color w:val="000000" w:themeColor="text1"/>
          <w:sz w:val="20"/>
          <w:szCs w:val="20"/>
          <w:lang w:val="hr-HR"/>
        </w:rPr>
        <w:tab/>
      </w:r>
      <w:r w:rsidR="006735C2" w:rsidRPr="00D14589">
        <w:rPr>
          <w:rFonts w:ascii="Arial" w:eastAsia="Calibri" w:hAnsi="Arial" w:cs="Arial"/>
          <w:b/>
          <w:color w:val="000000" w:themeColor="text1"/>
          <w:sz w:val="20"/>
          <w:szCs w:val="20"/>
          <w:lang w:val="hr-HR"/>
        </w:rPr>
        <w:t>Instrumenti osiguranja i ostala poboljšanja kvalitete kredita (kreditne sposobnosti)</w:t>
      </w:r>
    </w:p>
    <w:bookmarkEnd w:id="858"/>
    <w:p w14:paraId="261748DB" w14:textId="77777777" w:rsidR="006735C2" w:rsidRPr="00D14589" w:rsidRDefault="006735C2" w:rsidP="006735C2">
      <w:pPr>
        <w:jc w:val="both"/>
        <w:rPr>
          <w:rFonts w:ascii="Arial" w:hAnsi="Arial" w:cs="Arial"/>
          <w:color w:val="000000" w:themeColor="text1"/>
          <w:sz w:val="20"/>
          <w:szCs w:val="20"/>
          <w:lang w:val="hr-HR"/>
        </w:rPr>
      </w:pPr>
    </w:p>
    <w:p w14:paraId="75E1B85E" w14:textId="77777777" w:rsidR="000B2A6C" w:rsidRPr="000B2A6C" w:rsidRDefault="000B2A6C" w:rsidP="000B2A6C">
      <w:pPr>
        <w:jc w:val="both"/>
        <w:rPr>
          <w:rFonts w:ascii="Arial" w:eastAsia="Calibri" w:hAnsi="Arial" w:cs="Arial"/>
          <w:color w:val="000000"/>
          <w:sz w:val="20"/>
          <w:szCs w:val="20"/>
          <w:lang w:val="hr-HR"/>
        </w:rPr>
      </w:pPr>
      <w:r w:rsidRPr="000B2A6C">
        <w:rPr>
          <w:rFonts w:ascii="Arial" w:eastAsia="Calibri" w:hAnsi="Arial" w:cs="Arial"/>
          <w:color w:val="000000"/>
          <w:sz w:val="20"/>
          <w:szCs w:val="20"/>
          <w:lang w:val="hr-HR"/>
        </w:rPr>
        <w:t>Instrumenti osiguranja plasmana Banke su:</w:t>
      </w:r>
    </w:p>
    <w:p w14:paraId="6F6AF790" w14:textId="77777777" w:rsidR="000B2A6C" w:rsidRPr="000B2A6C" w:rsidRDefault="000B2A6C" w:rsidP="000B2A6C">
      <w:pPr>
        <w:numPr>
          <w:ilvl w:val="0"/>
          <w:numId w:val="4"/>
        </w:numPr>
        <w:jc w:val="both"/>
        <w:rPr>
          <w:rFonts w:ascii="Arial" w:eastAsia="Calibri" w:hAnsi="Arial" w:cs="Arial"/>
          <w:color w:val="000000"/>
          <w:sz w:val="20"/>
          <w:szCs w:val="20"/>
          <w:lang w:val="hr-HR"/>
        </w:rPr>
      </w:pPr>
      <w:r w:rsidRPr="000B2A6C">
        <w:rPr>
          <w:rFonts w:ascii="Arial" w:eastAsia="Calibri" w:hAnsi="Arial" w:cs="Arial"/>
          <w:color w:val="000000"/>
          <w:sz w:val="20"/>
          <w:szCs w:val="20"/>
          <w:lang w:val="hr-HR"/>
        </w:rPr>
        <w:t>obvezni (mjenice i zadužnice),</w:t>
      </w:r>
    </w:p>
    <w:p w14:paraId="75A8549B" w14:textId="77777777" w:rsidR="000B2A6C" w:rsidRPr="000B2A6C" w:rsidRDefault="000B2A6C" w:rsidP="000B2A6C">
      <w:pPr>
        <w:numPr>
          <w:ilvl w:val="0"/>
          <w:numId w:val="4"/>
        </w:numPr>
        <w:autoSpaceDE w:val="0"/>
        <w:autoSpaceDN w:val="0"/>
        <w:adjustRightInd w:val="0"/>
        <w:ind w:right="-2"/>
        <w:jc w:val="both"/>
        <w:rPr>
          <w:rFonts w:ascii="Arial" w:eastAsia="Calibri" w:hAnsi="Arial" w:cs="Arial"/>
          <w:b/>
          <w:color w:val="000000"/>
          <w:sz w:val="20"/>
          <w:szCs w:val="20"/>
          <w:lang w:val="hr-HR"/>
        </w:rPr>
      </w:pPr>
      <w:r w:rsidRPr="000B2A6C">
        <w:rPr>
          <w:rFonts w:ascii="Arial" w:eastAsia="Calibri" w:hAnsi="Arial" w:cs="Arial"/>
          <w:color w:val="000000"/>
          <w:sz w:val="20"/>
          <w:szCs w:val="20"/>
          <w:lang w:val="hr-HR"/>
        </w:rPr>
        <w:t>uobičajeni (založno pravo ili prijenos vlasništva radi osiguranja na nekretninama, brodovima, brodicama, jahtama i zrakoplovima, bankarska garancija, jamstvo Republike Hrvatske, jamstvo jedinica lokalne i područne (regionalne) samouprave, jamstvo HAMAG-BICRO-a, osiguranje prijenosom novčanih sredstava i polica osiguranja od rizika neplaćanja tražbina po plasmanu), te</w:t>
      </w:r>
    </w:p>
    <w:p w14:paraId="55C2C3E8" w14:textId="77777777" w:rsidR="000B2A6C" w:rsidRPr="000B2A6C" w:rsidRDefault="000B2A6C" w:rsidP="000B2A6C">
      <w:pPr>
        <w:numPr>
          <w:ilvl w:val="0"/>
          <w:numId w:val="4"/>
        </w:numPr>
        <w:autoSpaceDE w:val="0"/>
        <w:autoSpaceDN w:val="0"/>
        <w:adjustRightInd w:val="0"/>
        <w:ind w:right="-2"/>
        <w:jc w:val="both"/>
        <w:rPr>
          <w:rFonts w:ascii="Arial" w:eastAsia="Calibri" w:hAnsi="Arial" w:cs="Arial"/>
          <w:b/>
          <w:color w:val="000000"/>
          <w:sz w:val="20"/>
          <w:szCs w:val="20"/>
          <w:lang w:val="hr-HR"/>
        </w:rPr>
      </w:pPr>
      <w:r w:rsidRPr="000B2A6C">
        <w:rPr>
          <w:rFonts w:ascii="Arial" w:eastAsia="Calibri" w:hAnsi="Arial" w:cs="Arial"/>
          <w:color w:val="000000"/>
          <w:sz w:val="20"/>
          <w:szCs w:val="20"/>
          <w:lang w:val="hr-HR"/>
        </w:rPr>
        <w:t>ostali instrumenti osiguranja (založno pravo ili prijenos vlasništva radi osiguranja na pokretninama (osim brodova, brodica, jahti i zrakoplova), mjenice ili jamstva drugih trgovačkih društva solidnog boniteta, prijenos vlasništva ili zalog dionica odnosno udjela trgovačkog društva, cesija naplativih potraživanja, vinkuliranje police osiguranja imovine i/ili osoba, dužnički vrijednosni papiri, zalog na žigu ili robnoj marki i sl.).</w:t>
      </w:r>
    </w:p>
    <w:p w14:paraId="2BE27007" w14:textId="77777777" w:rsidR="000B2A6C" w:rsidRPr="000B2A6C" w:rsidRDefault="000B2A6C" w:rsidP="000B2A6C">
      <w:pPr>
        <w:autoSpaceDE w:val="0"/>
        <w:autoSpaceDN w:val="0"/>
        <w:adjustRightInd w:val="0"/>
        <w:ind w:right="426"/>
        <w:jc w:val="both"/>
        <w:rPr>
          <w:rFonts w:ascii="Arial" w:eastAsia="Calibri" w:hAnsi="Arial" w:cs="Arial"/>
          <w:color w:val="000000"/>
          <w:sz w:val="20"/>
          <w:szCs w:val="20"/>
          <w:lang w:val="hr-HR"/>
        </w:rPr>
      </w:pPr>
    </w:p>
    <w:p w14:paraId="28F080BB" w14:textId="77777777" w:rsidR="000B2A6C" w:rsidRPr="000B2A6C" w:rsidRDefault="000B2A6C" w:rsidP="000B2A6C">
      <w:pPr>
        <w:autoSpaceDE w:val="0"/>
        <w:autoSpaceDN w:val="0"/>
        <w:adjustRightInd w:val="0"/>
        <w:ind w:right="-1"/>
        <w:jc w:val="both"/>
        <w:rPr>
          <w:rFonts w:ascii="Arial" w:eastAsia="Calibri" w:hAnsi="Arial" w:cs="Arial"/>
          <w:color w:val="000000"/>
          <w:sz w:val="20"/>
          <w:szCs w:val="20"/>
          <w:lang w:val="hr-HR"/>
        </w:rPr>
      </w:pPr>
      <w:r w:rsidRPr="000B2A6C">
        <w:rPr>
          <w:rFonts w:ascii="Arial" w:eastAsia="Calibri" w:hAnsi="Arial" w:cs="Arial"/>
          <w:color w:val="000000"/>
          <w:sz w:val="20"/>
          <w:szCs w:val="20"/>
          <w:lang w:val="hr-HR"/>
        </w:rPr>
        <w:t>Svi plasmani Banke uz obvezne instrumente osiguranja, osiguravaju se i najmanje jednim od uobičajenih instrumenata osiguranja. Iznos plasmana koji eventualno nije pokriven uobičajenim instrumentom osiguranja u pravilu će biti pokriven nekim od ostalih instrumenata osiguranja. Izbor prihvatljivih instrumenata osiguranja ne ovisi samo o postignutom pokriću osiguranja nego i o utvrđenim rizicima, pri čemu prednost imaju brže utrživi i vrjedniji instrumenti osiguranja.</w:t>
      </w:r>
    </w:p>
    <w:p w14:paraId="2D8744A6" w14:textId="77777777" w:rsidR="000B2A6C" w:rsidRPr="000B2A6C" w:rsidRDefault="000B2A6C" w:rsidP="000B2A6C">
      <w:pPr>
        <w:autoSpaceDE w:val="0"/>
        <w:autoSpaceDN w:val="0"/>
        <w:adjustRightInd w:val="0"/>
        <w:ind w:right="426"/>
        <w:jc w:val="both"/>
        <w:rPr>
          <w:rFonts w:ascii="Arial" w:eastAsia="Calibri" w:hAnsi="Arial" w:cs="Arial"/>
          <w:color w:val="000000"/>
          <w:sz w:val="20"/>
          <w:szCs w:val="20"/>
          <w:lang w:val="hr-HR"/>
        </w:rPr>
      </w:pPr>
    </w:p>
    <w:p w14:paraId="39616F6B" w14:textId="77777777" w:rsidR="000B2A6C" w:rsidRPr="000B2A6C" w:rsidRDefault="000B2A6C" w:rsidP="000B2A6C">
      <w:pPr>
        <w:autoSpaceDE w:val="0"/>
        <w:autoSpaceDN w:val="0"/>
        <w:adjustRightInd w:val="0"/>
        <w:ind w:right="-2"/>
        <w:jc w:val="both"/>
        <w:rPr>
          <w:rFonts w:ascii="Arial" w:eastAsia="Calibri" w:hAnsi="Arial" w:cs="Arial"/>
          <w:color w:val="000000"/>
          <w:sz w:val="20"/>
          <w:szCs w:val="20"/>
          <w:lang w:val="hr-HR"/>
        </w:rPr>
      </w:pPr>
      <w:r w:rsidRPr="000B2A6C">
        <w:rPr>
          <w:rFonts w:ascii="Arial" w:eastAsia="Calibri" w:hAnsi="Arial" w:cs="Arial"/>
          <w:color w:val="000000"/>
          <w:sz w:val="20"/>
          <w:szCs w:val="20"/>
          <w:lang w:val="hr-HR"/>
        </w:rPr>
        <w:t xml:space="preserve">Instrumenti osiguranja razvrstani su prema kvaliteti u pet skupina. Ocjena instrumenata osiguranja temelji se na njihovoj kvaliteti koja se utvrđuje na bazi njihove tržišne unovčivosti, dokumentiranosti i mogućnosti nadzora od strane Banke te mogućnosti prisilne naplate. </w:t>
      </w:r>
    </w:p>
    <w:p w14:paraId="69FC30EA" w14:textId="77777777" w:rsidR="000B2A6C" w:rsidRPr="000B2A6C" w:rsidRDefault="000B2A6C" w:rsidP="000B2A6C">
      <w:pPr>
        <w:autoSpaceDE w:val="0"/>
        <w:autoSpaceDN w:val="0"/>
        <w:adjustRightInd w:val="0"/>
        <w:ind w:right="-2"/>
        <w:jc w:val="both"/>
        <w:rPr>
          <w:rFonts w:ascii="Arial" w:eastAsia="Calibri" w:hAnsi="Arial" w:cs="Arial"/>
          <w:color w:val="000000"/>
          <w:sz w:val="20"/>
          <w:szCs w:val="20"/>
          <w:lang w:val="hr-HR"/>
        </w:rPr>
      </w:pPr>
    </w:p>
    <w:p w14:paraId="0AED6112" w14:textId="77777777" w:rsidR="000B2A6C" w:rsidRPr="000B2A6C" w:rsidRDefault="000B2A6C" w:rsidP="000B2A6C">
      <w:pPr>
        <w:autoSpaceDE w:val="0"/>
        <w:autoSpaceDN w:val="0"/>
        <w:adjustRightInd w:val="0"/>
        <w:ind w:right="-2"/>
        <w:jc w:val="both"/>
        <w:rPr>
          <w:rFonts w:ascii="Arial" w:eastAsia="Calibri" w:hAnsi="Arial" w:cs="Arial"/>
          <w:color w:val="000000"/>
          <w:sz w:val="20"/>
          <w:szCs w:val="20"/>
          <w:lang w:val="hr-HR"/>
        </w:rPr>
      </w:pPr>
      <w:r w:rsidRPr="000B2A6C">
        <w:rPr>
          <w:rFonts w:ascii="Arial" w:eastAsia="Calibri" w:hAnsi="Arial" w:cs="Arial"/>
          <w:color w:val="000000"/>
          <w:sz w:val="20"/>
          <w:szCs w:val="20"/>
          <w:lang w:val="hr-HR"/>
        </w:rPr>
        <w:t>Pri donošenju odluke o odobrenju kredita slaba se kreditna sposobnost ne može zamijeniti kvalitetom instrumenata osiguranja, osim u slučajevima osiguranja prvorazrednim instrumentima osiguranja: jamstvom Republike Hrvatske, jamstvom lokalne/područne (regionalne) samouprave (JLPS), jamstvom HAMAG-BICRO-a, policom osiguranja kredita i kada za obveze klijenta zakonskim aktima jamče Republika Hrvatska, JLPS ili druga državna tijela.</w:t>
      </w:r>
    </w:p>
    <w:p w14:paraId="222394AE" w14:textId="77777777" w:rsidR="00274D30" w:rsidRPr="00D14589" w:rsidRDefault="00274D30" w:rsidP="00423AC8">
      <w:pPr>
        <w:autoSpaceDE w:val="0"/>
        <w:autoSpaceDN w:val="0"/>
        <w:adjustRightInd w:val="0"/>
        <w:ind w:right="426"/>
        <w:jc w:val="both"/>
        <w:rPr>
          <w:rFonts w:ascii="Arial" w:hAnsi="Arial" w:cs="Arial"/>
          <w:color w:val="000000" w:themeColor="text1"/>
          <w:sz w:val="20"/>
          <w:szCs w:val="20"/>
          <w:lang w:val="hr-HR"/>
        </w:rPr>
        <w:sectPr w:rsidR="00274D30" w:rsidRPr="00D14589" w:rsidSect="0026672F">
          <w:pgSz w:w="11907" w:h="16840" w:code="9"/>
          <w:pgMar w:top="1418" w:right="1134" w:bottom="1134" w:left="1418" w:header="851" w:footer="851" w:gutter="0"/>
          <w:cols w:space="720"/>
          <w:noEndnote/>
        </w:sectPr>
      </w:pPr>
    </w:p>
    <w:p w14:paraId="75119D36" w14:textId="40BDF43D" w:rsidR="00423AC8" w:rsidRPr="00D14589" w:rsidRDefault="00423AC8" w:rsidP="00423AC8">
      <w:pPr>
        <w:autoSpaceDE w:val="0"/>
        <w:autoSpaceDN w:val="0"/>
        <w:adjustRightInd w:val="0"/>
        <w:ind w:right="426"/>
        <w:jc w:val="both"/>
        <w:rPr>
          <w:rFonts w:ascii="Arial" w:hAnsi="Arial" w:cs="Arial"/>
          <w:color w:val="000000" w:themeColor="text1"/>
          <w:sz w:val="20"/>
          <w:szCs w:val="20"/>
          <w:lang w:val="hr-HR"/>
        </w:rPr>
      </w:pPr>
    </w:p>
    <w:p w14:paraId="50E4AFC1" w14:textId="652B5EB9" w:rsidR="00274D30" w:rsidRPr="00D14589" w:rsidRDefault="00274D30" w:rsidP="007F5B1C">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sidR="00612687">
        <w:rPr>
          <w:rFonts w:ascii="Arial" w:hAnsi="Arial" w:cs="Arial"/>
          <w:b/>
          <w:bCs/>
          <w:color w:val="000000" w:themeColor="text1"/>
          <w:sz w:val="20"/>
          <w:szCs w:val="20"/>
          <w:lang w:val="hr-HR" w:eastAsia="hr-HR"/>
        </w:rPr>
        <w:t>1</w:t>
      </w:r>
      <w:r w:rsidRPr="00D14589">
        <w:rPr>
          <w:rFonts w:ascii="Arial" w:hAnsi="Arial" w:cs="Arial"/>
          <w:b/>
          <w:bCs/>
          <w:color w:val="000000" w:themeColor="text1"/>
          <w:sz w:val="20"/>
          <w:szCs w:val="20"/>
          <w:lang w:val="hr-HR" w:eastAsia="hr-HR"/>
        </w:rPr>
        <w:t>.</w:t>
      </w:r>
      <w:r w:rsidRPr="00D14589">
        <w:rPr>
          <w:rFonts w:ascii="Arial" w:hAnsi="Arial" w:cs="Arial"/>
          <w:b/>
          <w:bCs/>
          <w:color w:val="000000" w:themeColor="text1"/>
          <w:sz w:val="20"/>
          <w:szCs w:val="20"/>
          <w:lang w:val="hr-HR"/>
        </w:rPr>
        <w:tab/>
        <w:t>Upravljanje rizicima (nastavak)</w:t>
      </w:r>
    </w:p>
    <w:p w14:paraId="70375760" w14:textId="77777777" w:rsidR="00274D30" w:rsidRPr="00D14589" w:rsidRDefault="00274D30" w:rsidP="00274D30">
      <w:pPr>
        <w:jc w:val="both"/>
        <w:rPr>
          <w:rFonts w:ascii="Arial" w:hAnsi="Arial" w:cs="Arial"/>
          <w:color w:val="000000" w:themeColor="text1"/>
          <w:sz w:val="20"/>
          <w:szCs w:val="20"/>
          <w:lang w:val="hr-HR"/>
        </w:rPr>
      </w:pPr>
    </w:p>
    <w:p w14:paraId="161FFD08" w14:textId="16A8D529" w:rsidR="00274D30" w:rsidRPr="00D14589" w:rsidRDefault="00274D30" w:rsidP="007F5B1C">
      <w:pPr>
        <w:tabs>
          <w:tab w:val="left" w:pos="567"/>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w:t>
      </w:r>
      <w:r w:rsidR="00A53BAA" w:rsidRPr="00D14589">
        <w:rPr>
          <w:rFonts w:ascii="Arial" w:eastAsia="Calibri" w:hAnsi="Arial" w:cs="Arial"/>
          <w:b/>
          <w:color w:val="000000" w:themeColor="text1"/>
          <w:sz w:val="20"/>
          <w:szCs w:val="20"/>
          <w:lang w:val="hr-HR"/>
        </w:rPr>
        <w:tab/>
      </w:r>
      <w:r w:rsidRPr="00D14589">
        <w:rPr>
          <w:rFonts w:ascii="Arial" w:eastAsia="Calibri" w:hAnsi="Arial" w:cs="Arial"/>
          <w:b/>
          <w:color w:val="000000" w:themeColor="text1"/>
          <w:sz w:val="20"/>
          <w:szCs w:val="20"/>
          <w:lang w:val="hr-HR"/>
        </w:rPr>
        <w:t>Kreditni rizik (nastavak)</w:t>
      </w:r>
    </w:p>
    <w:p w14:paraId="524F8D18" w14:textId="62AD5210" w:rsidR="00274D30" w:rsidRPr="00D14589" w:rsidRDefault="00274D30" w:rsidP="00423AC8">
      <w:pPr>
        <w:autoSpaceDE w:val="0"/>
        <w:autoSpaceDN w:val="0"/>
        <w:adjustRightInd w:val="0"/>
        <w:ind w:right="426"/>
        <w:jc w:val="both"/>
        <w:rPr>
          <w:rFonts w:ascii="Arial" w:hAnsi="Arial" w:cs="Arial"/>
          <w:color w:val="000000" w:themeColor="text1"/>
          <w:sz w:val="20"/>
          <w:szCs w:val="20"/>
          <w:lang w:val="hr-HR"/>
        </w:rPr>
      </w:pPr>
    </w:p>
    <w:p w14:paraId="0D798AC2" w14:textId="66EF9541" w:rsidR="00274D30" w:rsidRPr="00D14589" w:rsidRDefault="00274D30" w:rsidP="007F5B1C">
      <w:pPr>
        <w:tabs>
          <w:tab w:val="left" w:pos="851"/>
        </w:tabs>
        <w:spacing w:line="300" w:lineRule="exact"/>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w:t>
      </w:r>
      <w:r w:rsidR="0052740B">
        <w:rPr>
          <w:rFonts w:ascii="Arial" w:eastAsia="Calibri" w:hAnsi="Arial" w:cs="Arial"/>
          <w:b/>
          <w:color w:val="000000" w:themeColor="text1"/>
          <w:sz w:val="20"/>
          <w:szCs w:val="20"/>
          <w:lang w:val="hr-HR"/>
        </w:rPr>
        <w:t>9</w:t>
      </w:r>
      <w:r w:rsidRPr="00D14589">
        <w:rPr>
          <w:rFonts w:ascii="Arial" w:eastAsia="Calibri" w:hAnsi="Arial" w:cs="Arial"/>
          <w:b/>
          <w:color w:val="000000" w:themeColor="text1"/>
          <w:sz w:val="20"/>
          <w:szCs w:val="20"/>
          <w:lang w:val="hr-HR"/>
        </w:rPr>
        <w:t>.</w:t>
      </w:r>
      <w:r w:rsidR="00A53BAA" w:rsidRPr="00D14589">
        <w:rPr>
          <w:rFonts w:ascii="Arial" w:eastAsia="Calibri" w:hAnsi="Arial" w:cs="Arial"/>
          <w:b/>
          <w:color w:val="000000" w:themeColor="text1"/>
          <w:sz w:val="20"/>
          <w:szCs w:val="20"/>
          <w:lang w:val="hr-HR"/>
        </w:rPr>
        <w:tab/>
      </w:r>
      <w:r w:rsidRPr="00D14589">
        <w:rPr>
          <w:rFonts w:ascii="Arial" w:eastAsia="Calibri" w:hAnsi="Arial" w:cs="Arial"/>
          <w:b/>
          <w:color w:val="000000" w:themeColor="text1"/>
          <w:sz w:val="20"/>
          <w:szCs w:val="20"/>
          <w:lang w:val="hr-HR"/>
        </w:rPr>
        <w:t>Instrumenti osiguranja i ostala poboljšanja kvalitete kredita (kreditne sposobnosti) (nastavak)</w:t>
      </w:r>
    </w:p>
    <w:p w14:paraId="1E8A71AB" w14:textId="77777777" w:rsidR="00423AC8" w:rsidRPr="00D14589" w:rsidRDefault="00423AC8" w:rsidP="00423AC8">
      <w:pPr>
        <w:autoSpaceDE w:val="0"/>
        <w:autoSpaceDN w:val="0"/>
        <w:adjustRightInd w:val="0"/>
        <w:ind w:right="426"/>
        <w:jc w:val="both"/>
        <w:rPr>
          <w:rFonts w:ascii="Arial" w:hAnsi="Arial" w:cs="Arial"/>
          <w:color w:val="000000" w:themeColor="text1"/>
          <w:sz w:val="20"/>
          <w:szCs w:val="20"/>
          <w:lang w:val="hr-HR"/>
        </w:rPr>
      </w:pPr>
    </w:p>
    <w:p w14:paraId="30CFF75E" w14:textId="77777777" w:rsidR="000B2A6C" w:rsidRPr="000B2A6C" w:rsidRDefault="000B2A6C" w:rsidP="000B2A6C">
      <w:pPr>
        <w:autoSpaceDE w:val="0"/>
        <w:autoSpaceDN w:val="0"/>
        <w:adjustRightInd w:val="0"/>
        <w:ind w:right="-2"/>
        <w:jc w:val="both"/>
        <w:rPr>
          <w:rFonts w:ascii="Arial" w:eastAsia="Calibri" w:hAnsi="Arial" w:cs="Arial"/>
          <w:color w:val="000000"/>
          <w:sz w:val="20"/>
          <w:szCs w:val="20"/>
          <w:lang w:val="hr-HR"/>
        </w:rPr>
      </w:pPr>
      <w:r w:rsidRPr="000B2A6C">
        <w:rPr>
          <w:rFonts w:ascii="Arial" w:eastAsia="Calibri" w:hAnsi="Arial" w:cs="Arial"/>
          <w:color w:val="000000"/>
          <w:sz w:val="20"/>
          <w:szCs w:val="20"/>
          <w:lang w:val="hr-HR"/>
        </w:rPr>
        <w:t xml:space="preserve">U svrhu ublažavanja kreditnog rizika i smanjenja troškova poslovanja, a sukladno Zakonu o HBOR-u, dio svojih plasmana Banka odobrava putem financijskih institucija. Za osiguranje plasmana odobrenih krajnjim korisnicima putem financijskih institucija Banka uzima obvezne instrumente osiguranja od poslovnih banaka i leasing društava. Financijska institucija ih je dužna deponirati temeljem Ugovora o međusobnoj poslovnoj suradnji, a ne za svaki pojedinačni plasman krajnjem korisniku zaključen temeljem tog Ugovora. U svakom pojedinačnom ugovoru o plasmanu za krajnjeg korisnika ugovara se pravo korištenja obveznih instrumenata osiguranja deponiranih uz Ugovor o međusobnoj poslovnoj suradnji. Obzirom da financijske institucije snose rizik povrata plasmana krajnjeg korisnika ostavljena im je mogućnost ugovaranja dostatnih instrumenata osiguranja od krajnjeg korisnika kredita/leasinga. </w:t>
      </w:r>
    </w:p>
    <w:p w14:paraId="3551A299" w14:textId="77777777" w:rsidR="000B2A6C" w:rsidRPr="000B2A6C" w:rsidRDefault="000B2A6C" w:rsidP="000B2A6C">
      <w:pPr>
        <w:autoSpaceDE w:val="0"/>
        <w:autoSpaceDN w:val="0"/>
        <w:adjustRightInd w:val="0"/>
        <w:ind w:right="426"/>
        <w:jc w:val="both"/>
        <w:rPr>
          <w:rFonts w:ascii="Arial" w:eastAsia="Calibri" w:hAnsi="Arial" w:cs="Arial"/>
          <w:color w:val="000000"/>
          <w:sz w:val="20"/>
          <w:szCs w:val="20"/>
          <w:lang w:val="hr-HR"/>
        </w:rPr>
      </w:pPr>
    </w:p>
    <w:p w14:paraId="17D78C12" w14:textId="77777777" w:rsidR="000B2A6C" w:rsidRPr="000B2A6C" w:rsidRDefault="000B2A6C" w:rsidP="000B2A6C">
      <w:pPr>
        <w:autoSpaceDE w:val="0"/>
        <w:autoSpaceDN w:val="0"/>
        <w:adjustRightInd w:val="0"/>
        <w:jc w:val="both"/>
        <w:rPr>
          <w:rFonts w:ascii="Arial" w:eastAsia="Calibri" w:hAnsi="Arial" w:cs="Arial"/>
          <w:color w:val="000000"/>
          <w:sz w:val="20"/>
          <w:szCs w:val="20"/>
          <w:lang w:val="hr-HR"/>
        </w:rPr>
      </w:pPr>
      <w:r w:rsidRPr="000B2A6C">
        <w:rPr>
          <w:rFonts w:ascii="Arial" w:eastAsia="Calibri" w:hAnsi="Arial" w:cs="Arial"/>
          <w:color w:val="000000"/>
          <w:sz w:val="20"/>
          <w:szCs w:val="20"/>
          <w:lang w:val="hr-HR"/>
        </w:rPr>
        <w:t>Kod odobrenja kredita putem poslovnih banaka, ovisno o njezinom internom rejtingu, zasniva se i nadhipoteka. Tada poslovna banka prenosi vlasništvo na predmetu osiguranja u svoju korist, uz zasnivanje založnog prava u korist Banke ili zasniva hipoteku na predmetu osiguranja u svoju korist, uz nadhipoteku u korist Banke.</w:t>
      </w:r>
    </w:p>
    <w:p w14:paraId="432542C4" w14:textId="77777777" w:rsidR="000B2A6C" w:rsidRPr="000B2A6C" w:rsidRDefault="000B2A6C" w:rsidP="000B2A6C">
      <w:pPr>
        <w:autoSpaceDE w:val="0"/>
        <w:autoSpaceDN w:val="0"/>
        <w:adjustRightInd w:val="0"/>
        <w:ind w:right="426"/>
        <w:jc w:val="both"/>
        <w:rPr>
          <w:rFonts w:ascii="Arial" w:eastAsia="Calibri" w:hAnsi="Arial" w:cs="Arial"/>
          <w:color w:val="000000"/>
          <w:sz w:val="20"/>
          <w:szCs w:val="20"/>
          <w:lang w:val="hr-HR"/>
        </w:rPr>
      </w:pPr>
    </w:p>
    <w:p w14:paraId="077F23D6" w14:textId="77777777" w:rsidR="000B2A6C" w:rsidRPr="000B2A6C" w:rsidRDefault="000B2A6C" w:rsidP="000B2A6C">
      <w:pPr>
        <w:autoSpaceDE w:val="0"/>
        <w:autoSpaceDN w:val="0"/>
        <w:adjustRightInd w:val="0"/>
        <w:ind w:right="-2"/>
        <w:jc w:val="both"/>
        <w:rPr>
          <w:rFonts w:ascii="Arial" w:eastAsia="Calibri" w:hAnsi="Arial" w:cs="Arial"/>
          <w:color w:val="000000"/>
          <w:sz w:val="20"/>
          <w:szCs w:val="20"/>
          <w:lang w:val="hr-HR"/>
        </w:rPr>
      </w:pPr>
      <w:r w:rsidRPr="000B2A6C">
        <w:rPr>
          <w:rFonts w:ascii="Arial" w:eastAsia="Calibri" w:hAnsi="Arial" w:cs="Arial"/>
          <w:color w:val="000000"/>
          <w:sz w:val="20"/>
          <w:szCs w:val="20"/>
          <w:lang w:val="hr-HR"/>
        </w:rPr>
        <w:t>Potpisom Ugovora o međusobnoj poslovnoj suradnji ugovara se prijenos tražbina poslovne banke iz ugovora o kreditu s krajnjim korisnikom kredita na HBOR. Ugovorom poslovna banka ovlašćuje HBOR da može jednostranom pisanom izjavom obavijestiti poslovnu banku da, u slučaju nelikvidnosti poslovne banke ili prijetećeg stečaja, neurednog ispunjavanja, odnosno neispunjavanja obveza iz ugovora o međubankarskom kreditu te otvaranja stečaja ili redovne likvidacije poslovne banke, nastupa ustupanje potraživanja prema krajnjem korisniku s poslovne banke na HBOR s učinkom cesije umjesto ispunjenja.</w:t>
      </w:r>
    </w:p>
    <w:p w14:paraId="338E78EC" w14:textId="77777777" w:rsidR="000B2A6C" w:rsidRPr="000B2A6C" w:rsidRDefault="000B2A6C" w:rsidP="000B2A6C">
      <w:pPr>
        <w:autoSpaceDE w:val="0"/>
        <w:autoSpaceDN w:val="0"/>
        <w:adjustRightInd w:val="0"/>
        <w:ind w:right="426"/>
        <w:jc w:val="both"/>
        <w:rPr>
          <w:rFonts w:ascii="Arial" w:eastAsia="Calibri" w:hAnsi="Arial" w:cs="Arial"/>
          <w:color w:val="000000"/>
          <w:sz w:val="20"/>
          <w:szCs w:val="20"/>
          <w:lang w:val="hr-HR"/>
        </w:rPr>
      </w:pPr>
    </w:p>
    <w:p w14:paraId="7BC1C7B4" w14:textId="77777777" w:rsidR="000B2A6C" w:rsidRPr="000B2A6C" w:rsidRDefault="000B2A6C" w:rsidP="000B2A6C">
      <w:pPr>
        <w:autoSpaceDE w:val="0"/>
        <w:autoSpaceDN w:val="0"/>
        <w:adjustRightInd w:val="0"/>
        <w:ind w:right="-2"/>
        <w:jc w:val="both"/>
        <w:rPr>
          <w:rFonts w:ascii="Arial" w:eastAsia="Calibri" w:hAnsi="Arial" w:cs="Arial"/>
          <w:color w:val="000000"/>
          <w:sz w:val="20"/>
          <w:szCs w:val="20"/>
          <w:lang w:val="hr-HR"/>
        </w:rPr>
      </w:pPr>
      <w:r w:rsidRPr="000B2A6C">
        <w:rPr>
          <w:rFonts w:ascii="Arial" w:eastAsia="Calibri" w:hAnsi="Arial" w:cs="Arial"/>
          <w:color w:val="000000"/>
          <w:sz w:val="20"/>
          <w:szCs w:val="20"/>
          <w:lang w:val="hr-HR"/>
        </w:rPr>
        <w:t xml:space="preserve">Također, poslovna banka ovlašćuje HBOR da se temeljem ugovora o međusobnoj poslovnoj suradnji i navedene izjave može bez ikakve njezine daljnje suglasnosti ili odobrenja upisati u sve javne registre, knjige i upisnike umjesto poslovne banke na mjesto vjerovnika po provedenim osiguranjima za ustupljene tražbine te u svim drugim postupcima stupiti na mjesto vjerovnika. </w:t>
      </w:r>
    </w:p>
    <w:p w14:paraId="541739A7" w14:textId="77777777" w:rsidR="000B2A6C" w:rsidRPr="000B2A6C" w:rsidRDefault="000B2A6C" w:rsidP="000B2A6C">
      <w:pPr>
        <w:widowControl w:val="0"/>
        <w:jc w:val="both"/>
        <w:rPr>
          <w:rFonts w:ascii="Arial" w:eastAsia="Calibri" w:hAnsi="Arial" w:cs="Arial"/>
          <w:color w:val="000000"/>
          <w:sz w:val="20"/>
          <w:szCs w:val="20"/>
          <w:lang w:val="hr-HR"/>
        </w:rPr>
      </w:pPr>
    </w:p>
    <w:p w14:paraId="1A0B9FDA" w14:textId="77777777" w:rsidR="000B2A6C" w:rsidRPr="000B2A6C" w:rsidRDefault="000B2A6C" w:rsidP="000B2A6C">
      <w:pPr>
        <w:autoSpaceDE w:val="0"/>
        <w:autoSpaceDN w:val="0"/>
        <w:adjustRightInd w:val="0"/>
        <w:ind w:right="-2"/>
        <w:jc w:val="both"/>
        <w:rPr>
          <w:rFonts w:ascii="Arial" w:eastAsia="Calibri" w:hAnsi="Arial" w:cs="Arial"/>
          <w:color w:val="000000"/>
          <w:sz w:val="20"/>
          <w:szCs w:val="20"/>
          <w:lang w:val="hr-HR"/>
        </w:rPr>
      </w:pPr>
      <w:r w:rsidRPr="000B2A6C">
        <w:rPr>
          <w:rFonts w:ascii="Arial" w:eastAsia="Calibri" w:hAnsi="Arial" w:cs="Arial"/>
          <w:color w:val="000000"/>
          <w:sz w:val="20"/>
          <w:szCs w:val="20"/>
          <w:lang w:val="hr-HR"/>
        </w:rPr>
        <w:t>Od trenutka ustupanja, krajnji korisnik kredita je u obvezi sva plaćanja po ustupljenoj tražbini izvršavati izravno HBOR-u. Ako u tom slučaju poslovna banka eventualno primi neke uplate na ime naplate ustupljenog potraživanja, obvezna je sve što primi bez odgode proslijediti HBOR-u.</w:t>
      </w:r>
    </w:p>
    <w:p w14:paraId="4B001C0D" w14:textId="77777777" w:rsidR="000B2A6C" w:rsidRPr="000B2A6C" w:rsidRDefault="000B2A6C" w:rsidP="000B2A6C">
      <w:pPr>
        <w:widowControl w:val="0"/>
        <w:jc w:val="both"/>
        <w:rPr>
          <w:rFonts w:ascii="Arial" w:eastAsia="Calibri" w:hAnsi="Arial" w:cs="Arial"/>
          <w:color w:val="000000"/>
          <w:sz w:val="20"/>
          <w:szCs w:val="20"/>
          <w:lang w:val="hr-HR"/>
        </w:rPr>
      </w:pPr>
    </w:p>
    <w:p w14:paraId="5E40FEDB" w14:textId="77777777" w:rsidR="000B2A6C" w:rsidRPr="000B2A6C" w:rsidRDefault="000B2A6C" w:rsidP="000B2A6C">
      <w:pPr>
        <w:autoSpaceDE w:val="0"/>
        <w:autoSpaceDN w:val="0"/>
        <w:adjustRightInd w:val="0"/>
        <w:ind w:right="-1"/>
        <w:jc w:val="both"/>
        <w:rPr>
          <w:rFonts w:ascii="Arial" w:eastAsia="Calibri" w:hAnsi="Arial" w:cs="Arial"/>
          <w:color w:val="000000"/>
          <w:sz w:val="20"/>
          <w:szCs w:val="20"/>
          <w:lang w:val="hr-HR"/>
        </w:rPr>
      </w:pPr>
      <w:r w:rsidRPr="000B2A6C">
        <w:rPr>
          <w:rFonts w:ascii="Arial" w:eastAsia="Calibri" w:hAnsi="Arial" w:cs="Arial"/>
          <w:color w:val="000000"/>
          <w:sz w:val="20"/>
          <w:szCs w:val="20"/>
          <w:lang w:val="hr-HR"/>
        </w:rPr>
        <w:t xml:space="preserve">Svi izravni plasmani uglavnom su osigurani prijenosom vlasništva ili hipotekom na nekretninama te, ako je to moguće, kao osiguranje od kreditnog rizika Banka pribavlja jamstvo Hrvatske agencije za malo gospodarstvo, inovacije i investicije (HAMAG-BICRO), jamstvo EIF-a (Europski investicijski fond), jamstvo jedinice lokalne i područne (regionalne) samouprave, jamstvo Republike Hrvatske i slično. </w:t>
      </w:r>
    </w:p>
    <w:p w14:paraId="7E7DF31E" w14:textId="77777777" w:rsidR="000B2A6C" w:rsidRPr="000B2A6C" w:rsidRDefault="000B2A6C" w:rsidP="000B2A6C">
      <w:pPr>
        <w:autoSpaceDE w:val="0"/>
        <w:autoSpaceDN w:val="0"/>
        <w:adjustRightInd w:val="0"/>
        <w:ind w:right="426"/>
        <w:jc w:val="both"/>
        <w:rPr>
          <w:rFonts w:ascii="Arial" w:eastAsia="Calibri" w:hAnsi="Arial" w:cs="Arial"/>
          <w:color w:val="000000"/>
          <w:sz w:val="20"/>
          <w:szCs w:val="20"/>
          <w:lang w:val="hr-HR"/>
        </w:rPr>
      </w:pPr>
    </w:p>
    <w:p w14:paraId="0EEA16EC" w14:textId="40E4C4C1" w:rsidR="00F968F6" w:rsidRPr="00D14589" w:rsidRDefault="000B2A6C" w:rsidP="000B2A6C">
      <w:pPr>
        <w:autoSpaceDE w:val="0"/>
        <w:autoSpaceDN w:val="0"/>
        <w:adjustRightInd w:val="0"/>
        <w:ind w:right="426"/>
        <w:jc w:val="both"/>
        <w:rPr>
          <w:rFonts w:ascii="Arial" w:hAnsi="Arial" w:cs="Arial"/>
          <w:color w:val="000000" w:themeColor="text1"/>
          <w:sz w:val="20"/>
          <w:szCs w:val="20"/>
          <w:lang w:val="hr-HR"/>
        </w:rPr>
        <w:sectPr w:rsidR="00F968F6" w:rsidRPr="00D14589" w:rsidSect="0026672F">
          <w:pgSz w:w="11907" w:h="16840" w:code="9"/>
          <w:pgMar w:top="1418" w:right="1134" w:bottom="1134" w:left="1418" w:header="851" w:footer="851" w:gutter="0"/>
          <w:cols w:space="720"/>
          <w:noEndnote/>
        </w:sectPr>
      </w:pPr>
      <w:r w:rsidRPr="000B2A6C">
        <w:rPr>
          <w:rFonts w:ascii="Arial" w:eastAsia="Calibri" w:hAnsi="Arial" w:cs="Arial"/>
          <w:color w:val="000000"/>
          <w:sz w:val="20"/>
          <w:szCs w:val="20"/>
          <w:lang w:val="hr-HR"/>
        </w:rPr>
        <w:t>Banka je ovlaštena izvršiti verifikaciju procjene vrijednosti i tako utvrđena procjena se smatra konačnom vrijednosti instrumenta osiguranja</w:t>
      </w:r>
      <w:r w:rsidR="00231BE6" w:rsidRPr="00D14589">
        <w:rPr>
          <w:rFonts w:ascii="Arial" w:hAnsi="Arial" w:cs="Arial"/>
          <w:color w:val="000000" w:themeColor="text1"/>
          <w:sz w:val="20"/>
          <w:szCs w:val="20"/>
          <w:lang w:val="hr-HR"/>
        </w:rPr>
        <w:t xml:space="preserve">. </w:t>
      </w:r>
    </w:p>
    <w:p w14:paraId="6AF8CF4C" w14:textId="2E1C4E06" w:rsidR="00231BE6" w:rsidRPr="00D14589" w:rsidRDefault="00231BE6" w:rsidP="00231BE6">
      <w:pPr>
        <w:autoSpaceDE w:val="0"/>
        <w:autoSpaceDN w:val="0"/>
        <w:adjustRightInd w:val="0"/>
        <w:ind w:right="426"/>
        <w:jc w:val="both"/>
        <w:rPr>
          <w:rFonts w:ascii="Arial" w:hAnsi="Arial" w:cs="Arial"/>
          <w:color w:val="000000" w:themeColor="text1"/>
          <w:sz w:val="20"/>
          <w:szCs w:val="20"/>
          <w:lang w:val="hr-HR"/>
        </w:rPr>
      </w:pPr>
    </w:p>
    <w:p w14:paraId="184427CB" w14:textId="13F37481" w:rsidR="009A568D" w:rsidRPr="00D14589" w:rsidRDefault="009A568D" w:rsidP="009A568D">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sidR="00612687">
        <w:rPr>
          <w:rFonts w:ascii="Arial" w:hAnsi="Arial" w:cs="Arial"/>
          <w:b/>
          <w:bCs/>
          <w:color w:val="000000" w:themeColor="text1"/>
          <w:sz w:val="20"/>
          <w:szCs w:val="20"/>
          <w:lang w:val="hr-HR" w:eastAsia="hr-HR"/>
        </w:rPr>
        <w:t>1</w:t>
      </w:r>
      <w:r w:rsidRPr="00D14589">
        <w:rPr>
          <w:rFonts w:ascii="Arial" w:hAnsi="Arial" w:cs="Arial"/>
          <w:b/>
          <w:bCs/>
          <w:color w:val="000000" w:themeColor="text1"/>
          <w:sz w:val="20"/>
          <w:szCs w:val="20"/>
          <w:lang w:val="hr-HR" w:eastAsia="hr-HR"/>
        </w:rPr>
        <w:t>.</w:t>
      </w:r>
      <w:r w:rsidRPr="00D14589">
        <w:rPr>
          <w:rFonts w:ascii="Arial" w:hAnsi="Arial" w:cs="Arial"/>
          <w:b/>
          <w:bCs/>
          <w:color w:val="000000" w:themeColor="text1"/>
          <w:sz w:val="20"/>
          <w:szCs w:val="20"/>
          <w:lang w:val="hr-HR"/>
        </w:rPr>
        <w:tab/>
        <w:t>Upravljanje rizicima (nastavak)</w:t>
      </w:r>
    </w:p>
    <w:p w14:paraId="09B7649A" w14:textId="77777777" w:rsidR="009A568D" w:rsidRPr="00D14589" w:rsidRDefault="009A568D" w:rsidP="009A568D">
      <w:pPr>
        <w:jc w:val="both"/>
        <w:rPr>
          <w:rFonts w:ascii="Arial" w:hAnsi="Arial" w:cs="Arial"/>
          <w:color w:val="000000" w:themeColor="text1"/>
          <w:sz w:val="20"/>
          <w:szCs w:val="20"/>
          <w:lang w:val="hr-HR"/>
        </w:rPr>
      </w:pPr>
    </w:p>
    <w:p w14:paraId="5B9B10DB" w14:textId="2C6018A1" w:rsidR="009A568D" w:rsidRPr="00D14589" w:rsidRDefault="009A568D" w:rsidP="009A568D">
      <w:pPr>
        <w:tabs>
          <w:tab w:val="left" w:pos="567"/>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w:t>
      </w:r>
      <w:r w:rsidRPr="00D14589">
        <w:rPr>
          <w:rFonts w:ascii="Arial" w:eastAsia="Calibri" w:hAnsi="Arial" w:cs="Arial"/>
          <w:b/>
          <w:color w:val="000000" w:themeColor="text1"/>
          <w:sz w:val="20"/>
          <w:szCs w:val="20"/>
          <w:lang w:val="hr-HR"/>
        </w:rPr>
        <w:tab/>
        <w:t>Kreditni rizik (nastavak)</w:t>
      </w:r>
    </w:p>
    <w:p w14:paraId="66E28224" w14:textId="77777777" w:rsidR="009A568D" w:rsidRPr="00D14589" w:rsidRDefault="009A568D" w:rsidP="009A568D">
      <w:pPr>
        <w:spacing w:line="300" w:lineRule="exact"/>
        <w:jc w:val="both"/>
        <w:rPr>
          <w:rFonts w:ascii="Arial" w:eastAsia="Calibri" w:hAnsi="Arial" w:cs="Arial"/>
          <w:b/>
          <w:color w:val="000000" w:themeColor="text1"/>
          <w:sz w:val="20"/>
          <w:szCs w:val="20"/>
          <w:lang w:val="hr-HR"/>
        </w:rPr>
      </w:pPr>
    </w:p>
    <w:p w14:paraId="1AA77E17" w14:textId="2C21BD12" w:rsidR="009A568D" w:rsidRPr="00D14589" w:rsidRDefault="009A568D" w:rsidP="009A568D">
      <w:pPr>
        <w:tabs>
          <w:tab w:val="left" w:pos="567"/>
          <w:tab w:val="left" w:pos="851"/>
        </w:tabs>
        <w:spacing w:line="300" w:lineRule="exact"/>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w:t>
      </w:r>
      <w:r w:rsidR="0052740B">
        <w:rPr>
          <w:rFonts w:ascii="Arial" w:eastAsia="Calibri" w:hAnsi="Arial" w:cs="Arial"/>
          <w:b/>
          <w:color w:val="000000" w:themeColor="text1"/>
          <w:sz w:val="20"/>
          <w:szCs w:val="20"/>
          <w:lang w:val="hr-HR"/>
        </w:rPr>
        <w:t>9</w:t>
      </w:r>
      <w:r w:rsidRPr="00D14589">
        <w:rPr>
          <w:rFonts w:ascii="Arial" w:eastAsia="Calibri" w:hAnsi="Arial" w:cs="Arial"/>
          <w:b/>
          <w:color w:val="000000" w:themeColor="text1"/>
          <w:sz w:val="20"/>
          <w:szCs w:val="20"/>
          <w:lang w:val="hr-HR"/>
        </w:rPr>
        <w:t>.</w:t>
      </w:r>
      <w:r w:rsidRPr="00D14589">
        <w:rPr>
          <w:rFonts w:ascii="Arial" w:eastAsia="Calibri" w:hAnsi="Arial" w:cs="Arial"/>
          <w:b/>
          <w:color w:val="000000" w:themeColor="text1"/>
          <w:sz w:val="20"/>
          <w:szCs w:val="20"/>
          <w:lang w:val="hr-HR"/>
        </w:rPr>
        <w:tab/>
        <w:t>Instrumenti osiguranja i ostala poboljšanja kvalitete kredita (kreditne sposobnosti) (nastavak)</w:t>
      </w:r>
    </w:p>
    <w:p w14:paraId="269CF81F" w14:textId="77777777" w:rsidR="009A568D" w:rsidRPr="00D14589" w:rsidRDefault="009A568D" w:rsidP="009A568D">
      <w:pPr>
        <w:autoSpaceDE w:val="0"/>
        <w:autoSpaceDN w:val="0"/>
        <w:adjustRightInd w:val="0"/>
        <w:ind w:right="426"/>
        <w:jc w:val="both"/>
        <w:rPr>
          <w:rFonts w:ascii="Arial" w:hAnsi="Arial" w:cs="Arial"/>
          <w:color w:val="000000" w:themeColor="text1"/>
          <w:sz w:val="20"/>
          <w:szCs w:val="20"/>
          <w:lang w:val="hr-HR"/>
        </w:rPr>
      </w:pPr>
    </w:p>
    <w:p w14:paraId="54F8E616" w14:textId="77777777" w:rsidR="000B2A6C" w:rsidRPr="000B2A6C" w:rsidRDefault="000B2A6C" w:rsidP="000B2A6C">
      <w:pPr>
        <w:autoSpaceDE w:val="0"/>
        <w:autoSpaceDN w:val="0"/>
        <w:adjustRightInd w:val="0"/>
        <w:jc w:val="both"/>
        <w:rPr>
          <w:rFonts w:ascii="Arial" w:eastAsia="Calibri" w:hAnsi="Arial" w:cs="Arial"/>
          <w:color w:val="000000"/>
          <w:sz w:val="20"/>
          <w:szCs w:val="20"/>
          <w:lang w:val="hr-HR"/>
        </w:rPr>
      </w:pPr>
      <w:r w:rsidRPr="000B2A6C">
        <w:rPr>
          <w:rFonts w:ascii="Arial" w:eastAsia="Calibri" w:hAnsi="Arial" w:cs="Arial"/>
          <w:color w:val="000000"/>
          <w:sz w:val="20"/>
          <w:szCs w:val="20"/>
          <w:lang w:val="hr-HR"/>
        </w:rPr>
        <w:t>Izračun pokrivenosti plasmana instrumentima osiguranja, faktori umanjenja koji se primjenjuju kod odobrenja i praćenja plasmana te minimalna pokrivenost plasmana prilikom odobrenja utvrđeni su Metodologijom izračuna pokrivenosti plasmana instrumentima osiguranja.</w:t>
      </w:r>
    </w:p>
    <w:p w14:paraId="6B9FB507" w14:textId="77777777" w:rsidR="000B2A6C" w:rsidRPr="000B2A6C" w:rsidRDefault="000B2A6C" w:rsidP="000B2A6C">
      <w:pPr>
        <w:autoSpaceDE w:val="0"/>
        <w:autoSpaceDN w:val="0"/>
        <w:adjustRightInd w:val="0"/>
        <w:jc w:val="both"/>
        <w:rPr>
          <w:rFonts w:ascii="Arial" w:eastAsia="Calibri" w:hAnsi="Arial" w:cs="Arial"/>
          <w:color w:val="000000"/>
          <w:sz w:val="20"/>
          <w:szCs w:val="20"/>
          <w:lang w:val="hr-HR"/>
        </w:rPr>
      </w:pPr>
    </w:p>
    <w:p w14:paraId="68F0C1FB" w14:textId="77777777" w:rsidR="000B2A6C" w:rsidRPr="000B2A6C" w:rsidRDefault="000B2A6C" w:rsidP="000B2A6C">
      <w:pPr>
        <w:autoSpaceDE w:val="0"/>
        <w:autoSpaceDN w:val="0"/>
        <w:adjustRightInd w:val="0"/>
        <w:ind w:right="-1"/>
        <w:jc w:val="both"/>
        <w:rPr>
          <w:rFonts w:ascii="Arial" w:eastAsia="Calibri" w:hAnsi="Arial" w:cs="Arial"/>
          <w:color w:val="000000"/>
          <w:sz w:val="20"/>
          <w:szCs w:val="20"/>
          <w:lang w:val="hr-HR"/>
        </w:rPr>
      </w:pPr>
      <w:r w:rsidRPr="000B2A6C">
        <w:rPr>
          <w:rFonts w:ascii="Arial" w:eastAsia="Calibri" w:hAnsi="Arial" w:cs="Arial"/>
          <w:color w:val="000000"/>
          <w:sz w:val="20"/>
          <w:szCs w:val="20"/>
          <w:lang w:val="hr-HR"/>
        </w:rPr>
        <w:t>Banka kontinuirano prati vrijednost instrumenata osiguranja ponovnom procjenom ili potvrdom/verifikacijom vrijednosti. Praćenje vrijednosti založene nekretnine obavlja se za poslovne nekretnine jednom godišnje, a za stambene nekretnine jednom u tri godine. Banka ima formiranu posebnu organizacijsku jedinicu za:</w:t>
      </w:r>
    </w:p>
    <w:p w14:paraId="774E9E82" w14:textId="77777777" w:rsidR="000B2A6C" w:rsidRPr="000B2A6C" w:rsidRDefault="000B2A6C" w:rsidP="000B2A6C">
      <w:pPr>
        <w:numPr>
          <w:ilvl w:val="0"/>
          <w:numId w:val="5"/>
        </w:numPr>
        <w:tabs>
          <w:tab w:val="right" w:pos="9129"/>
        </w:tabs>
        <w:ind w:right="-1"/>
        <w:jc w:val="both"/>
        <w:rPr>
          <w:rFonts w:ascii="Arial" w:eastAsia="Calibri" w:hAnsi="Arial" w:cs="Arial"/>
          <w:color w:val="000000"/>
          <w:sz w:val="20"/>
          <w:szCs w:val="20"/>
          <w:lang w:val="hr-HR"/>
        </w:rPr>
      </w:pPr>
      <w:r w:rsidRPr="000B2A6C">
        <w:rPr>
          <w:rFonts w:ascii="Arial" w:eastAsia="Calibri" w:hAnsi="Arial" w:cs="Arial"/>
          <w:color w:val="000000"/>
          <w:sz w:val="20"/>
          <w:szCs w:val="20"/>
          <w:lang w:val="hr-HR"/>
        </w:rPr>
        <w:t xml:space="preserve">procjenu vrijednosti i verifikaciju već procijenjenih vrijednosti ponuđenih instrumenata osiguranja (nekretnine i pokretnine), </w:t>
      </w:r>
    </w:p>
    <w:p w14:paraId="1E23E9C0" w14:textId="77777777" w:rsidR="000B2A6C" w:rsidRPr="000B2A6C" w:rsidRDefault="000B2A6C" w:rsidP="000B2A6C">
      <w:pPr>
        <w:numPr>
          <w:ilvl w:val="0"/>
          <w:numId w:val="5"/>
        </w:numPr>
        <w:tabs>
          <w:tab w:val="right" w:pos="9129"/>
        </w:tabs>
        <w:ind w:right="-1"/>
        <w:jc w:val="both"/>
        <w:rPr>
          <w:rFonts w:ascii="Arial" w:eastAsia="Calibri" w:hAnsi="Arial" w:cs="Arial"/>
          <w:color w:val="000000"/>
          <w:sz w:val="20"/>
          <w:szCs w:val="20"/>
          <w:lang w:val="hr-HR"/>
        </w:rPr>
      </w:pPr>
      <w:r w:rsidRPr="000B2A6C">
        <w:rPr>
          <w:rFonts w:ascii="Arial" w:eastAsia="Calibri" w:hAnsi="Arial" w:cs="Arial"/>
          <w:color w:val="000000"/>
          <w:sz w:val="20"/>
          <w:szCs w:val="20"/>
          <w:lang w:val="hr-HR"/>
        </w:rPr>
        <w:t xml:space="preserve">tehničko-tehnološku analizu investicijskih projekata kao i </w:t>
      </w:r>
    </w:p>
    <w:p w14:paraId="62CB1C6D" w14:textId="77777777" w:rsidR="000B2A6C" w:rsidRPr="000B2A6C" w:rsidRDefault="000B2A6C" w:rsidP="000B2A6C">
      <w:pPr>
        <w:numPr>
          <w:ilvl w:val="0"/>
          <w:numId w:val="5"/>
        </w:numPr>
        <w:tabs>
          <w:tab w:val="right" w:pos="9129"/>
        </w:tabs>
        <w:ind w:right="-1"/>
        <w:jc w:val="both"/>
        <w:rPr>
          <w:rFonts w:ascii="Arial" w:eastAsia="Calibri" w:hAnsi="Arial" w:cs="Arial"/>
          <w:color w:val="000000"/>
          <w:sz w:val="20"/>
          <w:szCs w:val="20"/>
          <w:lang w:val="hr-HR"/>
        </w:rPr>
      </w:pPr>
      <w:r w:rsidRPr="000B2A6C">
        <w:rPr>
          <w:rFonts w:ascii="Arial" w:eastAsia="Calibri" w:hAnsi="Arial" w:cs="Arial"/>
          <w:color w:val="000000"/>
          <w:sz w:val="20"/>
          <w:szCs w:val="20"/>
          <w:lang w:val="hr-HR"/>
        </w:rPr>
        <w:t>financijski nadzor nad korištenjem sredstava kredita u svrhu kontrole izvedbe investicijskog projekta.</w:t>
      </w:r>
    </w:p>
    <w:p w14:paraId="250E6BD9" w14:textId="77777777" w:rsidR="000B2A6C" w:rsidRPr="000B2A6C" w:rsidRDefault="000B2A6C" w:rsidP="000B2A6C">
      <w:pPr>
        <w:autoSpaceDE w:val="0"/>
        <w:autoSpaceDN w:val="0"/>
        <w:adjustRightInd w:val="0"/>
        <w:ind w:right="-1"/>
        <w:jc w:val="both"/>
        <w:rPr>
          <w:rFonts w:ascii="Arial" w:eastAsia="Calibri" w:hAnsi="Arial" w:cs="Arial"/>
          <w:color w:val="000000"/>
          <w:sz w:val="20"/>
          <w:szCs w:val="20"/>
          <w:lang w:val="hr-HR"/>
        </w:rPr>
      </w:pPr>
    </w:p>
    <w:p w14:paraId="354C2D0A" w14:textId="77777777" w:rsidR="000B2A6C" w:rsidRPr="000B2A6C" w:rsidRDefault="000B2A6C" w:rsidP="000B2A6C">
      <w:pPr>
        <w:autoSpaceDE w:val="0"/>
        <w:autoSpaceDN w:val="0"/>
        <w:adjustRightInd w:val="0"/>
        <w:ind w:right="-1"/>
        <w:jc w:val="both"/>
        <w:rPr>
          <w:rFonts w:ascii="Arial" w:eastAsia="Calibri" w:hAnsi="Arial" w:cs="Arial"/>
          <w:color w:val="000000"/>
          <w:sz w:val="20"/>
          <w:szCs w:val="20"/>
          <w:lang w:val="hr-HR"/>
        </w:rPr>
      </w:pPr>
      <w:r w:rsidRPr="000B2A6C">
        <w:rPr>
          <w:rFonts w:ascii="Arial" w:eastAsia="Calibri" w:hAnsi="Arial" w:cs="Arial"/>
          <w:color w:val="000000"/>
          <w:sz w:val="20"/>
          <w:szCs w:val="20"/>
          <w:lang w:val="hr-HR"/>
        </w:rPr>
        <w:t>U slučaju nemogućnosti naplate iz redovnog poslovanja Banka pokreće raspoložive instrumente osiguranja u svrhu naplate svojih potraživanja. To podrazumijeva pokretanje naplate iz obveznih instrumenata osiguranja zatim iz prvorazrednih bezuvjetnih na prvi poziv naplativih instrumenata, a zatim iz zaloga ili fiducije nad nekretninama ili pokretninama, uključujući i njihovo preuzimanje u vlasništvo Banke sa svrhom smanjenja ili naplate potraživanja. Preuzetu imovinu Banka ne koristi za svoje poslovne namjene.</w:t>
      </w:r>
    </w:p>
    <w:p w14:paraId="46689DDE" w14:textId="77777777" w:rsidR="000B2A6C" w:rsidRPr="000B2A6C" w:rsidRDefault="000B2A6C" w:rsidP="000B2A6C">
      <w:pPr>
        <w:autoSpaceDE w:val="0"/>
        <w:autoSpaceDN w:val="0"/>
        <w:adjustRightInd w:val="0"/>
        <w:ind w:right="-1"/>
        <w:jc w:val="both"/>
        <w:rPr>
          <w:rFonts w:ascii="Arial" w:eastAsia="Calibri" w:hAnsi="Arial" w:cs="Arial"/>
          <w:color w:val="000000"/>
          <w:sz w:val="20"/>
          <w:szCs w:val="20"/>
          <w:lang w:val="hr-HR"/>
        </w:rPr>
      </w:pPr>
    </w:p>
    <w:p w14:paraId="367D2132" w14:textId="77777777" w:rsidR="000B2A6C" w:rsidRPr="000B2A6C" w:rsidRDefault="000B2A6C" w:rsidP="000B2A6C">
      <w:pPr>
        <w:autoSpaceDE w:val="0"/>
        <w:autoSpaceDN w:val="0"/>
        <w:adjustRightInd w:val="0"/>
        <w:ind w:right="-1"/>
        <w:jc w:val="both"/>
        <w:rPr>
          <w:rFonts w:ascii="Arial" w:eastAsia="Calibri" w:hAnsi="Arial" w:cs="Arial"/>
          <w:color w:val="000000"/>
          <w:sz w:val="20"/>
          <w:szCs w:val="20"/>
          <w:lang w:val="hr-HR"/>
        </w:rPr>
      </w:pPr>
      <w:r w:rsidRPr="000B2A6C">
        <w:rPr>
          <w:rFonts w:ascii="Arial" w:eastAsia="Calibri" w:hAnsi="Arial" w:cs="Arial"/>
          <w:color w:val="000000"/>
          <w:sz w:val="20"/>
          <w:szCs w:val="20"/>
          <w:lang w:val="hr-HR"/>
        </w:rPr>
        <w:t xml:space="preserve">Kod modela podjele rizika, osiguranje se provodi ovisno o modelu: </w:t>
      </w:r>
    </w:p>
    <w:p w14:paraId="796F42F1" w14:textId="77777777" w:rsidR="000B2A6C" w:rsidRPr="000B2A6C" w:rsidRDefault="000B2A6C" w:rsidP="000B2A6C">
      <w:pPr>
        <w:numPr>
          <w:ilvl w:val="0"/>
          <w:numId w:val="9"/>
        </w:numPr>
        <w:ind w:left="709" w:right="-1" w:hanging="349"/>
        <w:contextualSpacing/>
        <w:jc w:val="both"/>
        <w:rPr>
          <w:rFonts w:ascii="Arial" w:eastAsia="Calibri" w:hAnsi="Arial" w:cs="Arial"/>
          <w:color w:val="000000"/>
          <w:sz w:val="20"/>
          <w:szCs w:val="20"/>
          <w:lang w:val="hr-HR"/>
        </w:rPr>
      </w:pPr>
      <w:r w:rsidRPr="000B2A6C">
        <w:rPr>
          <w:rFonts w:ascii="Arial" w:eastAsia="Calibri" w:hAnsi="Arial" w:cs="Arial"/>
          <w:color w:val="000000"/>
          <w:sz w:val="20"/>
          <w:szCs w:val="20"/>
          <w:lang w:val="hr-HR"/>
        </w:rPr>
        <w:t>poslovna banka - sukladno vlastitim internim aktima i dobrim bankarskim praksama te se ne primjenjuju akti HBOR-a i njima propisani omjeri osiguranja,</w:t>
      </w:r>
    </w:p>
    <w:p w14:paraId="3C681834" w14:textId="77777777" w:rsidR="000B2A6C" w:rsidRPr="000B2A6C" w:rsidRDefault="000B2A6C" w:rsidP="000B2A6C">
      <w:pPr>
        <w:numPr>
          <w:ilvl w:val="0"/>
          <w:numId w:val="9"/>
        </w:numPr>
        <w:autoSpaceDE w:val="0"/>
        <w:autoSpaceDN w:val="0"/>
        <w:adjustRightInd w:val="0"/>
        <w:ind w:left="709" w:right="-1" w:hanging="349"/>
        <w:contextualSpacing/>
        <w:jc w:val="both"/>
        <w:rPr>
          <w:rFonts w:ascii="Arial" w:eastAsia="Calibri" w:hAnsi="Arial" w:cs="Arial"/>
          <w:color w:val="000000"/>
          <w:sz w:val="20"/>
          <w:szCs w:val="20"/>
          <w:lang w:val="hr-HR"/>
        </w:rPr>
      </w:pPr>
      <w:r w:rsidRPr="000B2A6C">
        <w:rPr>
          <w:rFonts w:ascii="Arial" w:eastAsia="Calibri" w:hAnsi="Arial" w:cs="Arial"/>
          <w:color w:val="000000"/>
          <w:sz w:val="20"/>
          <w:szCs w:val="20"/>
          <w:lang w:val="hr-HR"/>
        </w:rPr>
        <w:t>ili poslovna banka i HBOR - svaka za svoj dio kredita provodi osiguranje sukladno vlastitim aktima odlukama i/ili procedurama.</w:t>
      </w:r>
    </w:p>
    <w:p w14:paraId="0CECF5E4" w14:textId="77777777" w:rsidR="0063574F" w:rsidRPr="00D14589" w:rsidRDefault="0063574F" w:rsidP="00AB5E26">
      <w:pPr>
        <w:autoSpaceDE w:val="0"/>
        <w:autoSpaceDN w:val="0"/>
        <w:adjustRightInd w:val="0"/>
        <w:ind w:right="-1"/>
        <w:contextualSpacing/>
        <w:jc w:val="both"/>
        <w:rPr>
          <w:rFonts w:ascii="Arial" w:eastAsia="Calibri" w:hAnsi="Arial" w:cs="Arial"/>
          <w:b/>
          <w:color w:val="000000" w:themeColor="text1"/>
          <w:sz w:val="20"/>
          <w:szCs w:val="20"/>
          <w:lang w:val="hr-HR"/>
        </w:rPr>
      </w:pPr>
    </w:p>
    <w:p w14:paraId="7E94C080" w14:textId="77777777" w:rsidR="00423AC8" w:rsidRPr="00D14589" w:rsidRDefault="00423AC8" w:rsidP="00AB5E26">
      <w:pPr>
        <w:autoSpaceDE w:val="0"/>
        <w:autoSpaceDN w:val="0"/>
        <w:adjustRightInd w:val="0"/>
        <w:ind w:right="-1"/>
        <w:contextualSpacing/>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Otpisi</w:t>
      </w:r>
    </w:p>
    <w:p w14:paraId="2BA9E616" w14:textId="77777777" w:rsidR="00423AC8" w:rsidRPr="00D14589" w:rsidRDefault="00423AC8" w:rsidP="00AB5E26">
      <w:pPr>
        <w:autoSpaceDE w:val="0"/>
        <w:autoSpaceDN w:val="0"/>
        <w:ind w:right="-1"/>
        <w:rPr>
          <w:rFonts w:ascii="Arial" w:hAnsi="Arial" w:cs="Arial"/>
          <w:color w:val="000000" w:themeColor="text1"/>
          <w:sz w:val="20"/>
          <w:szCs w:val="20"/>
          <w:lang w:val="hr-HR"/>
        </w:rPr>
      </w:pPr>
      <w:r w:rsidRPr="00D14589">
        <w:rPr>
          <w:rFonts w:ascii="Arial" w:hAnsi="Arial" w:cs="Arial"/>
          <w:color w:val="000000" w:themeColor="text1"/>
          <w:sz w:val="20"/>
          <w:szCs w:val="20"/>
          <w:lang w:val="hr-HR"/>
        </w:rPr>
        <w:t>Otpis se provodi sukladno Metodologiji otpisa potraživanja.</w:t>
      </w:r>
    </w:p>
    <w:p w14:paraId="2FECAFF0" w14:textId="77777777" w:rsidR="00423AC8" w:rsidRPr="00D14589" w:rsidRDefault="00423AC8" w:rsidP="00AB5E26">
      <w:pPr>
        <w:autoSpaceDE w:val="0"/>
        <w:autoSpaceDN w:val="0"/>
        <w:ind w:right="-1"/>
        <w:rPr>
          <w:rFonts w:ascii="Arial" w:hAnsi="Arial" w:cs="Arial"/>
          <w:color w:val="000000" w:themeColor="text1"/>
          <w:sz w:val="20"/>
          <w:szCs w:val="20"/>
          <w:lang w:val="hr-HR" w:eastAsia="hr-HR"/>
        </w:rPr>
      </w:pPr>
      <w:r w:rsidRPr="00D14589">
        <w:rPr>
          <w:rFonts w:ascii="Arial" w:hAnsi="Arial" w:cs="Arial"/>
          <w:color w:val="000000" w:themeColor="text1"/>
          <w:sz w:val="20"/>
          <w:szCs w:val="20"/>
          <w:lang w:val="hr-HR" w:eastAsia="hr-HR"/>
        </w:rPr>
        <w:t>Kriteriji razmatranja otpisa potraživanja mogu se grupirati u 3 osnovne skupine:</w:t>
      </w:r>
    </w:p>
    <w:p w14:paraId="26264AC7" w14:textId="77777777" w:rsidR="00423AC8" w:rsidRPr="00D14589" w:rsidRDefault="00423AC8" w:rsidP="00AB5E26">
      <w:pPr>
        <w:autoSpaceDE w:val="0"/>
        <w:autoSpaceDN w:val="0"/>
        <w:ind w:right="-1" w:firstLine="680"/>
        <w:rPr>
          <w:rFonts w:ascii="Arial" w:hAnsi="Arial" w:cs="Arial"/>
          <w:color w:val="000000" w:themeColor="text1"/>
          <w:sz w:val="20"/>
          <w:szCs w:val="20"/>
          <w:lang w:val="hr-HR" w:eastAsia="hr-HR"/>
        </w:rPr>
      </w:pPr>
      <w:r w:rsidRPr="00D14589">
        <w:rPr>
          <w:rFonts w:ascii="Arial" w:hAnsi="Arial" w:cs="Arial"/>
          <w:color w:val="000000" w:themeColor="text1"/>
          <w:sz w:val="20"/>
          <w:szCs w:val="20"/>
          <w:lang w:val="hr-HR" w:eastAsia="hr-HR"/>
        </w:rPr>
        <w:t>A. iscrpljenost svih raspoloživih oblika redovne i prisilne naplate;</w:t>
      </w:r>
    </w:p>
    <w:p w14:paraId="260F7DCD" w14:textId="77777777" w:rsidR="00423AC8" w:rsidRPr="00D14589" w:rsidRDefault="00423AC8" w:rsidP="00AB5E26">
      <w:pPr>
        <w:autoSpaceDE w:val="0"/>
        <w:autoSpaceDN w:val="0"/>
        <w:ind w:right="-1" w:firstLine="680"/>
        <w:rPr>
          <w:rFonts w:ascii="Arial" w:hAnsi="Arial" w:cs="Arial"/>
          <w:color w:val="000000" w:themeColor="text1"/>
          <w:sz w:val="20"/>
          <w:szCs w:val="20"/>
          <w:lang w:val="hr-HR" w:eastAsia="hr-HR"/>
        </w:rPr>
      </w:pPr>
      <w:r w:rsidRPr="00D14589">
        <w:rPr>
          <w:rFonts w:ascii="Arial" w:hAnsi="Arial" w:cs="Arial"/>
          <w:color w:val="000000" w:themeColor="text1"/>
          <w:sz w:val="20"/>
          <w:szCs w:val="20"/>
          <w:lang w:val="hr-HR" w:eastAsia="hr-HR"/>
        </w:rPr>
        <w:t>B. ostvarivanje nagodbe, prodaje potraživanja ili restrukturiranja plasmana;</w:t>
      </w:r>
    </w:p>
    <w:p w14:paraId="3B59DC38" w14:textId="77777777" w:rsidR="00423AC8" w:rsidRPr="00D14589" w:rsidRDefault="00423AC8" w:rsidP="00AB5E26">
      <w:pPr>
        <w:ind w:right="-1" w:firstLine="680"/>
        <w:rPr>
          <w:rFonts w:ascii="Arial" w:hAnsi="Arial" w:cs="Arial"/>
          <w:color w:val="000000" w:themeColor="text1"/>
          <w:sz w:val="20"/>
          <w:szCs w:val="20"/>
          <w:lang w:val="hr-HR" w:eastAsia="hr-HR"/>
        </w:rPr>
      </w:pPr>
      <w:r w:rsidRPr="00D14589">
        <w:rPr>
          <w:rFonts w:ascii="Arial" w:hAnsi="Arial" w:cs="Arial"/>
          <w:color w:val="000000" w:themeColor="text1"/>
          <w:sz w:val="20"/>
          <w:szCs w:val="20"/>
          <w:lang w:val="hr-HR" w:eastAsia="hr-HR"/>
        </w:rPr>
        <w:t>C. teško socijalno i/ili zdravstveno stanje dužnika (i/ili sudužnika, jamca).</w:t>
      </w:r>
    </w:p>
    <w:p w14:paraId="4A2997A8" w14:textId="77777777" w:rsidR="00423AC8" w:rsidRPr="00D14589" w:rsidRDefault="00423AC8" w:rsidP="006735C2">
      <w:pPr>
        <w:autoSpaceDE w:val="0"/>
        <w:autoSpaceDN w:val="0"/>
        <w:adjustRightInd w:val="0"/>
        <w:ind w:right="426"/>
        <w:jc w:val="both"/>
        <w:rPr>
          <w:rFonts w:ascii="Arial" w:hAnsi="Arial" w:cs="Arial"/>
          <w:color w:val="000000" w:themeColor="text1"/>
          <w:sz w:val="20"/>
          <w:szCs w:val="20"/>
          <w:lang w:val="hr-HR"/>
        </w:rPr>
      </w:pPr>
    </w:p>
    <w:bookmarkEnd w:id="847"/>
    <w:p w14:paraId="38BEA99C" w14:textId="3EC88C54" w:rsidR="009C085E" w:rsidRPr="00392683" w:rsidRDefault="009C085E" w:rsidP="003C6BA3">
      <w:pPr>
        <w:autoSpaceDE w:val="0"/>
        <w:autoSpaceDN w:val="0"/>
        <w:adjustRightInd w:val="0"/>
        <w:ind w:right="426"/>
        <w:contextualSpacing/>
        <w:jc w:val="both"/>
        <w:rPr>
          <w:rFonts w:ascii="Arial" w:eastAsia="Calibri" w:hAnsi="Arial" w:cs="Arial"/>
          <w:color w:val="000000" w:themeColor="text1"/>
          <w:sz w:val="20"/>
          <w:szCs w:val="20"/>
          <w:lang w:val="hr-HR"/>
        </w:rPr>
        <w:sectPr w:rsidR="009C085E" w:rsidRPr="00392683" w:rsidSect="0026672F">
          <w:pgSz w:w="11907" w:h="16840" w:code="9"/>
          <w:pgMar w:top="1418" w:right="1134" w:bottom="1134" w:left="1418" w:header="851" w:footer="851" w:gutter="0"/>
          <w:cols w:space="720"/>
          <w:noEndnote/>
        </w:sectPr>
      </w:pPr>
    </w:p>
    <w:p w14:paraId="057D9F5D" w14:textId="77777777" w:rsidR="00180211" w:rsidRPr="00C651CA" w:rsidRDefault="00180211" w:rsidP="001B52F6">
      <w:pPr>
        <w:pStyle w:val="T1"/>
        <w:spacing w:before="0" w:after="0" w:line="240" w:lineRule="auto"/>
        <w:rPr>
          <w:rFonts w:cs="Arial"/>
          <w:color w:val="000000" w:themeColor="text1"/>
          <w:sz w:val="20"/>
          <w:lang w:val="hr-HR"/>
        </w:rPr>
      </w:pPr>
    </w:p>
    <w:p w14:paraId="3F577685" w14:textId="5149E651" w:rsidR="00C616F1" w:rsidRPr="00C651CA" w:rsidRDefault="00092418" w:rsidP="001B52F6">
      <w:pPr>
        <w:pStyle w:val="T1"/>
        <w:spacing w:before="0" w:after="0" w:line="240" w:lineRule="auto"/>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411D24" w:rsidRPr="00C651CA">
        <w:rPr>
          <w:rFonts w:cs="Arial"/>
          <w:color w:val="000000" w:themeColor="text1"/>
          <w:sz w:val="20"/>
          <w:lang w:val="hr-HR"/>
        </w:rPr>
        <w:t>.</w:t>
      </w:r>
      <w:r w:rsidR="00411D24" w:rsidRPr="00C651CA">
        <w:rPr>
          <w:rFonts w:cs="Arial"/>
          <w:color w:val="000000" w:themeColor="text1"/>
          <w:sz w:val="20"/>
          <w:lang w:val="hr-HR"/>
        </w:rPr>
        <w:tab/>
        <w:t>Upravljanje rizicima (nastavak)</w:t>
      </w:r>
    </w:p>
    <w:p w14:paraId="196AADF3" w14:textId="77777777" w:rsidR="001B52F6" w:rsidRPr="00C651CA" w:rsidRDefault="001B52F6" w:rsidP="001B52F6">
      <w:pPr>
        <w:pStyle w:val="T1"/>
        <w:spacing w:before="0" w:after="0" w:line="240" w:lineRule="auto"/>
        <w:rPr>
          <w:rFonts w:cs="Arial"/>
          <w:color w:val="000000" w:themeColor="text1"/>
          <w:sz w:val="20"/>
          <w:lang w:val="hr-HR"/>
        </w:rPr>
      </w:pPr>
    </w:p>
    <w:p w14:paraId="2CA010C1" w14:textId="2721A3A2" w:rsidR="0049376B" w:rsidRPr="00C651CA" w:rsidRDefault="00092418" w:rsidP="001B52F6">
      <w:pPr>
        <w:pStyle w:val="T1"/>
        <w:spacing w:before="0" w:after="0" w:line="240" w:lineRule="auto"/>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49376B" w:rsidRPr="00C651CA">
        <w:rPr>
          <w:rFonts w:cs="Arial"/>
          <w:color w:val="000000" w:themeColor="text1"/>
          <w:sz w:val="20"/>
          <w:lang w:val="hr-HR"/>
        </w:rPr>
        <w:t>.</w:t>
      </w:r>
      <w:r w:rsidR="003E6690" w:rsidRPr="00C651CA">
        <w:rPr>
          <w:rFonts w:cs="Arial"/>
          <w:color w:val="000000" w:themeColor="text1"/>
          <w:sz w:val="20"/>
          <w:lang w:val="hr-HR"/>
        </w:rPr>
        <w:t>3</w:t>
      </w:r>
      <w:r w:rsidR="0049376B" w:rsidRPr="00C651CA">
        <w:rPr>
          <w:rFonts w:cs="Arial"/>
          <w:color w:val="000000" w:themeColor="text1"/>
          <w:sz w:val="20"/>
          <w:lang w:val="hr-HR"/>
        </w:rPr>
        <w:t xml:space="preserve">. </w:t>
      </w:r>
      <w:r w:rsidR="0049376B" w:rsidRPr="00C651CA">
        <w:rPr>
          <w:rFonts w:cs="Arial"/>
          <w:color w:val="000000" w:themeColor="text1"/>
          <w:sz w:val="20"/>
          <w:lang w:val="hr-HR"/>
        </w:rPr>
        <w:tab/>
        <w:t>Kreditni rizik (nastavak)</w:t>
      </w:r>
    </w:p>
    <w:p w14:paraId="13AF8EE9" w14:textId="77777777" w:rsidR="001B52F6" w:rsidRPr="00C651CA" w:rsidRDefault="001B52F6" w:rsidP="001B52F6">
      <w:pPr>
        <w:pStyle w:val="T1"/>
        <w:spacing w:before="0" w:after="0" w:line="240" w:lineRule="auto"/>
        <w:rPr>
          <w:rFonts w:cs="Arial"/>
          <w:color w:val="000000" w:themeColor="text1"/>
          <w:sz w:val="20"/>
          <w:lang w:val="hr-HR"/>
        </w:rPr>
      </w:pPr>
    </w:p>
    <w:p w14:paraId="510A4F78" w14:textId="77777777" w:rsidR="009E77B5" w:rsidRPr="00C651CA" w:rsidRDefault="00793CCF" w:rsidP="001B52F6">
      <w:pPr>
        <w:pStyle w:val="T1"/>
        <w:spacing w:before="0" w:after="0" w:line="240" w:lineRule="auto"/>
        <w:rPr>
          <w:rFonts w:cs="Arial"/>
          <w:color w:val="000000" w:themeColor="text1"/>
          <w:sz w:val="20"/>
          <w:lang w:val="hr-HR"/>
        </w:rPr>
      </w:pPr>
      <w:r w:rsidRPr="00C651CA">
        <w:rPr>
          <w:rFonts w:cs="Arial"/>
          <w:color w:val="000000" w:themeColor="text1"/>
          <w:sz w:val="20"/>
          <w:lang w:val="hr-HR"/>
        </w:rPr>
        <w:t>Koncentracija rizika i maksimalna</w:t>
      </w:r>
      <w:r w:rsidR="009E77B5" w:rsidRPr="00C651CA">
        <w:rPr>
          <w:rFonts w:cs="Arial"/>
          <w:color w:val="000000" w:themeColor="text1"/>
          <w:sz w:val="20"/>
          <w:lang w:val="hr-HR"/>
        </w:rPr>
        <w:t xml:space="preserve"> izloženost kreditnom riziku</w:t>
      </w:r>
    </w:p>
    <w:p w14:paraId="13978BBC" w14:textId="77777777" w:rsidR="001B52F6" w:rsidRPr="00C651CA" w:rsidRDefault="001B52F6" w:rsidP="001B52F6">
      <w:pPr>
        <w:pStyle w:val="accountingpolicytitle"/>
        <w:rPr>
          <w:rFonts w:cs="Arial"/>
          <w:b w:val="0"/>
          <w:color w:val="000000" w:themeColor="text1"/>
          <w:sz w:val="20"/>
          <w:lang w:val="hr-HR"/>
        </w:rPr>
      </w:pPr>
    </w:p>
    <w:p w14:paraId="37D8564E" w14:textId="77777777" w:rsidR="009B0827" w:rsidRPr="00C651CA" w:rsidRDefault="009B0827" w:rsidP="00E266C9">
      <w:pPr>
        <w:pStyle w:val="accountingpolicytitle"/>
        <w:rPr>
          <w:rFonts w:cs="Arial"/>
          <w:b w:val="0"/>
          <w:color w:val="000000" w:themeColor="text1"/>
          <w:sz w:val="20"/>
          <w:lang w:val="hr-HR"/>
        </w:rPr>
      </w:pPr>
      <w:r w:rsidRPr="00C651CA">
        <w:rPr>
          <w:rFonts w:cs="Arial"/>
          <w:b w:val="0"/>
          <w:color w:val="000000" w:themeColor="text1"/>
          <w:sz w:val="20"/>
          <w:lang w:val="hr-HR"/>
        </w:rPr>
        <w:t xml:space="preserve">Tabela u nastavku prikazuje </w:t>
      </w:r>
      <w:r w:rsidR="005B6383" w:rsidRPr="00C651CA">
        <w:rPr>
          <w:rFonts w:cs="Arial"/>
          <w:b w:val="0"/>
          <w:color w:val="000000" w:themeColor="text1"/>
          <w:sz w:val="20"/>
          <w:lang w:val="hr-HR"/>
        </w:rPr>
        <w:t xml:space="preserve">neto </w:t>
      </w:r>
      <w:r w:rsidRPr="00C651CA">
        <w:rPr>
          <w:rFonts w:cs="Arial"/>
          <w:b w:val="0"/>
          <w:color w:val="000000" w:themeColor="text1"/>
          <w:sz w:val="20"/>
          <w:lang w:val="hr-HR"/>
        </w:rPr>
        <w:t>najveću izloženost kreditnom riziku</w:t>
      </w:r>
      <w:r w:rsidR="00FC1F94" w:rsidRPr="00C651CA">
        <w:rPr>
          <w:rFonts w:cs="Arial"/>
          <w:b w:val="0"/>
          <w:color w:val="000000" w:themeColor="text1"/>
          <w:sz w:val="20"/>
          <w:lang w:val="hr-HR"/>
        </w:rPr>
        <w:t xml:space="preserve"> prema pozicijama izvještaja </w:t>
      </w:r>
      <w:r w:rsidR="00485285" w:rsidRPr="00C651CA">
        <w:rPr>
          <w:rFonts w:cs="Arial"/>
          <w:b w:val="0"/>
          <w:color w:val="000000" w:themeColor="text1"/>
          <w:sz w:val="20"/>
          <w:lang w:val="hr-HR"/>
        </w:rPr>
        <w:t>o financijskom položaju</w:t>
      </w:r>
      <w:r w:rsidRPr="00C651CA">
        <w:rPr>
          <w:rFonts w:cs="Arial"/>
          <w:b w:val="0"/>
          <w:color w:val="000000" w:themeColor="text1"/>
          <w:sz w:val="20"/>
          <w:lang w:val="hr-HR"/>
        </w:rPr>
        <w:t xml:space="preserve"> i </w:t>
      </w:r>
      <w:r w:rsidR="002709E7" w:rsidRPr="00C651CA">
        <w:rPr>
          <w:rFonts w:cs="Arial"/>
          <w:b w:val="0"/>
          <w:color w:val="000000" w:themeColor="text1"/>
          <w:sz w:val="20"/>
          <w:lang w:val="hr-HR"/>
        </w:rPr>
        <w:t>g</w:t>
      </w:r>
      <w:r w:rsidR="00671763" w:rsidRPr="00C651CA">
        <w:rPr>
          <w:rFonts w:cs="Arial"/>
          <w:b w:val="0"/>
          <w:color w:val="000000" w:themeColor="text1"/>
          <w:sz w:val="20"/>
          <w:lang w:val="hr-HR"/>
        </w:rPr>
        <w:t>arancija i preuzetih obveza</w:t>
      </w:r>
      <w:r w:rsidR="00D04AFD" w:rsidRPr="00C651CA">
        <w:rPr>
          <w:rFonts w:cs="Arial"/>
          <w:b w:val="0"/>
          <w:color w:val="000000" w:themeColor="text1"/>
          <w:sz w:val="20"/>
          <w:lang w:val="hr-HR"/>
        </w:rPr>
        <w:t xml:space="preserve"> na dan izvještavanja</w:t>
      </w:r>
      <w:r w:rsidRPr="00C651CA">
        <w:rPr>
          <w:rFonts w:cs="Arial"/>
          <w:b w:val="0"/>
          <w:color w:val="000000" w:themeColor="text1"/>
          <w:sz w:val="20"/>
          <w:lang w:val="hr-HR"/>
        </w:rPr>
        <w:t xml:space="preserve">, </w:t>
      </w:r>
      <w:r w:rsidR="00811E85" w:rsidRPr="00C651CA">
        <w:rPr>
          <w:rFonts w:cs="Arial"/>
          <w:b w:val="0"/>
          <w:color w:val="000000" w:themeColor="text1"/>
          <w:sz w:val="20"/>
          <w:lang w:val="hr-HR"/>
        </w:rPr>
        <w:t>bez umanjenja za vrijednost sredstava osiguranja naplate</w:t>
      </w:r>
      <w:r w:rsidRPr="00C651CA">
        <w:rPr>
          <w:rFonts w:cs="Arial"/>
          <w:b w:val="0"/>
          <w:color w:val="000000" w:themeColor="text1"/>
          <w:sz w:val="20"/>
          <w:lang w:val="hr-HR"/>
        </w:rPr>
        <w:t>:</w:t>
      </w:r>
    </w:p>
    <w:p w14:paraId="0173D238" w14:textId="459D0788" w:rsidR="001B52F6" w:rsidRDefault="001B52F6" w:rsidP="001B52F6">
      <w:pPr>
        <w:pStyle w:val="accountingpolicytitle"/>
        <w:rPr>
          <w:rFonts w:cs="Arial"/>
          <w:b w:val="0"/>
          <w:color w:val="000000" w:themeColor="text1"/>
          <w:sz w:val="20"/>
          <w:lang w:val="hr-HR"/>
        </w:rPr>
      </w:pPr>
    </w:p>
    <w:p w14:paraId="3436B4B7" w14:textId="77777777" w:rsidR="009C411C" w:rsidRPr="00C651CA" w:rsidRDefault="009C411C" w:rsidP="001B52F6">
      <w:pPr>
        <w:pStyle w:val="accountingpolicytitle"/>
        <w:rPr>
          <w:rFonts w:cs="Arial"/>
          <w:b w:val="0"/>
          <w:color w:val="000000" w:themeColor="text1"/>
          <w:sz w:val="20"/>
          <w:lang w:val="hr-HR"/>
        </w:rPr>
      </w:pPr>
    </w:p>
    <w:tbl>
      <w:tblPr>
        <w:tblW w:w="4944" w:type="pct"/>
        <w:tblLayout w:type="fixed"/>
        <w:tblCellMar>
          <w:left w:w="0" w:type="dxa"/>
          <w:right w:w="57" w:type="dxa"/>
        </w:tblCellMar>
        <w:tblLook w:val="0000" w:firstRow="0" w:lastRow="0" w:firstColumn="0" w:lastColumn="0" w:noHBand="0" w:noVBand="0"/>
      </w:tblPr>
      <w:tblGrid>
        <w:gridCol w:w="3830"/>
        <w:gridCol w:w="1354"/>
        <w:gridCol w:w="1356"/>
        <w:gridCol w:w="1354"/>
        <w:gridCol w:w="1356"/>
      </w:tblGrid>
      <w:tr w:rsidR="008F252C" w:rsidRPr="009C411C" w14:paraId="73173ECA" w14:textId="77777777" w:rsidTr="009B22E4">
        <w:trPr>
          <w:trHeight w:val="235"/>
        </w:trPr>
        <w:tc>
          <w:tcPr>
            <w:tcW w:w="2070" w:type="pct"/>
          </w:tcPr>
          <w:p w14:paraId="3E432DBE" w14:textId="77777777" w:rsidR="008F252C" w:rsidRPr="009C411C" w:rsidRDefault="008F252C" w:rsidP="009B22E4">
            <w:pPr>
              <w:pStyle w:val="accountingpolicytitle"/>
              <w:spacing w:line="360" w:lineRule="auto"/>
              <w:rPr>
                <w:rFonts w:cs="Arial"/>
                <w:b w:val="0"/>
                <w:bCs/>
                <w:color w:val="000000" w:themeColor="text1"/>
                <w:sz w:val="18"/>
                <w:szCs w:val="18"/>
                <w:lang w:val="hr-HR"/>
              </w:rPr>
            </w:pPr>
          </w:p>
        </w:tc>
        <w:tc>
          <w:tcPr>
            <w:tcW w:w="1465" w:type="pct"/>
            <w:gridSpan w:val="2"/>
          </w:tcPr>
          <w:p w14:paraId="323EB7ED" w14:textId="77777777" w:rsidR="008F252C" w:rsidRPr="009C411C" w:rsidRDefault="008F252C" w:rsidP="009B22E4">
            <w:pPr>
              <w:pStyle w:val="accountingpolicytitle"/>
              <w:spacing w:line="360" w:lineRule="auto"/>
              <w:jc w:val="right"/>
              <w:rPr>
                <w:rFonts w:cs="Arial"/>
                <w:color w:val="000000" w:themeColor="text1"/>
                <w:sz w:val="18"/>
                <w:szCs w:val="18"/>
                <w:lang w:val="hr-HR"/>
              </w:rPr>
            </w:pPr>
            <w:r w:rsidRPr="009C411C">
              <w:rPr>
                <w:rFonts w:cs="Arial"/>
                <w:color w:val="000000" w:themeColor="text1"/>
                <w:sz w:val="18"/>
                <w:szCs w:val="18"/>
                <w:lang w:val="hr-HR"/>
              </w:rPr>
              <w:t>Grupa</w:t>
            </w:r>
          </w:p>
        </w:tc>
        <w:tc>
          <w:tcPr>
            <w:tcW w:w="1465" w:type="pct"/>
            <w:gridSpan w:val="2"/>
          </w:tcPr>
          <w:p w14:paraId="2B22DA23" w14:textId="77777777" w:rsidR="008F252C" w:rsidRPr="009C411C" w:rsidRDefault="008F252C" w:rsidP="009B22E4">
            <w:pPr>
              <w:pStyle w:val="accountingpolicytitle"/>
              <w:spacing w:line="360" w:lineRule="auto"/>
              <w:jc w:val="right"/>
              <w:rPr>
                <w:rFonts w:cs="Arial"/>
                <w:color w:val="000000" w:themeColor="text1"/>
                <w:sz w:val="18"/>
                <w:szCs w:val="18"/>
                <w:lang w:val="hr-HR"/>
              </w:rPr>
            </w:pPr>
            <w:r w:rsidRPr="009C411C">
              <w:rPr>
                <w:rFonts w:cs="Arial"/>
                <w:color w:val="000000" w:themeColor="text1"/>
                <w:sz w:val="18"/>
                <w:szCs w:val="18"/>
                <w:lang w:val="hr-HR"/>
              </w:rPr>
              <w:t>Banka</w:t>
            </w:r>
          </w:p>
        </w:tc>
      </w:tr>
      <w:tr w:rsidR="005E2335" w:rsidRPr="009C411C" w14:paraId="0124F8EB" w14:textId="77777777" w:rsidTr="009B22E4">
        <w:trPr>
          <w:trHeight w:val="764"/>
        </w:trPr>
        <w:tc>
          <w:tcPr>
            <w:tcW w:w="2070" w:type="pct"/>
          </w:tcPr>
          <w:p w14:paraId="5DD0AF8F" w14:textId="77777777" w:rsidR="005E2335" w:rsidRPr="009C411C" w:rsidRDefault="005E2335" w:rsidP="005E2335">
            <w:pPr>
              <w:rPr>
                <w:rFonts w:ascii="Arial" w:hAnsi="Arial" w:cs="Arial"/>
                <w:color w:val="000000" w:themeColor="text1"/>
                <w:sz w:val="18"/>
                <w:szCs w:val="18"/>
                <w:lang w:val="hr-HR"/>
              </w:rPr>
            </w:pPr>
            <w:r w:rsidRPr="009C411C">
              <w:rPr>
                <w:rFonts w:ascii="Arial" w:hAnsi="Arial" w:cs="Arial"/>
                <w:b/>
                <w:bCs/>
                <w:color w:val="000000" w:themeColor="text1"/>
                <w:sz w:val="18"/>
                <w:szCs w:val="18"/>
                <w:lang w:val="hr-HR"/>
              </w:rPr>
              <w:br w:type="page"/>
            </w:r>
          </w:p>
        </w:tc>
        <w:tc>
          <w:tcPr>
            <w:tcW w:w="732" w:type="pct"/>
            <w:vAlign w:val="center"/>
          </w:tcPr>
          <w:p w14:paraId="29EBFB9C" w14:textId="77777777" w:rsidR="005E2335" w:rsidRPr="009C411C" w:rsidRDefault="005E2335" w:rsidP="005E2335">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Neto najveća izloženost</w:t>
            </w:r>
          </w:p>
          <w:p w14:paraId="5D205069" w14:textId="20D6C657" w:rsidR="005E2335" w:rsidRPr="009C411C" w:rsidRDefault="005E2335" w:rsidP="005E2335">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5</w:t>
            </w:r>
            <w:r w:rsidRPr="009C411C">
              <w:rPr>
                <w:rFonts w:ascii="Arial" w:hAnsi="Arial" w:cs="Arial"/>
                <w:b/>
                <w:color w:val="000000" w:themeColor="text1"/>
                <w:sz w:val="18"/>
                <w:szCs w:val="18"/>
                <w:lang w:val="hr-HR"/>
              </w:rPr>
              <w:t>.</w:t>
            </w:r>
          </w:p>
        </w:tc>
        <w:tc>
          <w:tcPr>
            <w:tcW w:w="733" w:type="pct"/>
            <w:vAlign w:val="center"/>
          </w:tcPr>
          <w:p w14:paraId="23A13EB8" w14:textId="77777777" w:rsidR="005E2335" w:rsidRPr="009C411C" w:rsidRDefault="005E2335" w:rsidP="005E2335">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Neto najveća izloženost</w:t>
            </w:r>
          </w:p>
          <w:p w14:paraId="5BC58A5B" w14:textId="7BEFCFD6" w:rsidR="005E2335" w:rsidRPr="009C411C" w:rsidRDefault="005E2335" w:rsidP="005E2335">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4</w:t>
            </w:r>
            <w:r w:rsidRPr="009C411C">
              <w:rPr>
                <w:rFonts w:ascii="Arial" w:hAnsi="Arial" w:cs="Arial"/>
                <w:b/>
                <w:color w:val="000000" w:themeColor="text1"/>
                <w:sz w:val="18"/>
                <w:szCs w:val="18"/>
                <w:lang w:val="hr-HR"/>
              </w:rPr>
              <w:t>.</w:t>
            </w:r>
          </w:p>
        </w:tc>
        <w:tc>
          <w:tcPr>
            <w:tcW w:w="732" w:type="pct"/>
            <w:vAlign w:val="center"/>
          </w:tcPr>
          <w:p w14:paraId="790FF431" w14:textId="77777777" w:rsidR="005E2335" w:rsidRPr="009C411C" w:rsidRDefault="005E2335" w:rsidP="005E2335">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Neto najveća izloženost</w:t>
            </w:r>
          </w:p>
          <w:p w14:paraId="3FA45309" w14:textId="0751E60A" w:rsidR="005E2335" w:rsidRPr="009C411C" w:rsidRDefault="005E2335" w:rsidP="005E2335">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5</w:t>
            </w:r>
            <w:r w:rsidRPr="009C411C">
              <w:rPr>
                <w:rFonts w:ascii="Arial" w:hAnsi="Arial" w:cs="Arial"/>
                <w:b/>
                <w:color w:val="000000" w:themeColor="text1"/>
                <w:sz w:val="18"/>
                <w:szCs w:val="18"/>
                <w:lang w:val="hr-HR"/>
              </w:rPr>
              <w:t>.</w:t>
            </w:r>
          </w:p>
        </w:tc>
        <w:tc>
          <w:tcPr>
            <w:tcW w:w="733" w:type="pct"/>
            <w:vAlign w:val="center"/>
          </w:tcPr>
          <w:p w14:paraId="3436EDCD" w14:textId="77777777" w:rsidR="005E2335" w:rsidRPr="009C411C" w:rsidRDefault="005E2335" w:rsidP="005E2335">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Neto najveća izloženost</w:t>
            </w:r>
          </w:p>
          <w:p w14:paraId="3E9F524C" w14:textId="3A4D9AC1" w:rsidR="005E2335" w:rsidRPr="009C411C" w:rsidRDefault="005E2335" w:rsidP="005E2335">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4</w:t>
            </w:r>
            <w:r w:rsidRPr="009C411C">
              <w:rPr>
                <w:rFonts w:ascii="Arial" w:hAnsi="Arial" w:cs="Arial"/>
                <w:b/>
                <w:color w:val="000000" w:themeColor="text1"/>
                <w:sz w:val="18"/>
                <w:szCs w:val="18"/>
                <w:lang w:val="hr-HR"/>
              </w:rPr>
              <w:t>.</w:t>
            </w:r>
          </w:p>
        </w:tc>
      </w:tr>
      <w:tr w:rsidR="005E2335" w:rsidRPr="009C411C" w14:paraId="4E77E426" w14:textId="77777777" w:rsidTr="009B22E4">
        <w:tc>
          <w:tcPr>
            <w:tcW w:w="2070" w:type="pct"/>
          </w:tcPr>
          <w:p w14:paraId="026DF18B" w14:textId="77777777" w:rsidR="005E2335" w:rsidRPr="009C411C" w:rsidRDefault="005E2335" w:rsidP="005E2335">
            <w:pPr>
              <w:rPr>
                <w:rFonts w:ascii="Arial" w:hAnsi="Arial" w:cs="Arial"/>
                <w:color w:val="000000" w:themeColor="text1"/>
                <w:sz w:val="18"/>
                <w:szCs w:val="18"/>
                <w:lang w:val="hr-HR"/>
              </w:rPr>
            </w:pPr>
          </w:p>
        </w:tc>
        <w:tc>
          <w:tcPr>
            <w:tcW w:w="732" w:type="pct"/>
          </w:tcPr>
          <w:p w14:paraId="4ED80E61" w14:textId="77777777" w:rsidR="005E2335" w:rsidRPr="009C411C" w:rsidRDefault="005E2335" w:rsidP="005E2335">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eura</w:t>
            </w:r>
          </w:p>
        </w:tc>
        <w:tc>
          <w:tcPr>
            <w:tcW w:w="733" w:type="pct"/>
          </w:tcPr>
          <w:p w14:paraId="51AC7D02" w14:textId="2230B4DA" w:rsidR="005E2335" w:rsidRPr="009C411C" w:rsidRDefault="005E2335" w:rsidP="005E2335">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eura</w:t>
            </w:r>
          </w:p>
        </w:tc>
        <w:tc>
          <w:tcPr>
            <w:tcW w:w="732" w:type="pct"/>
          </w:tcPr>
          <w:p w14:paraId="6144982E" w14:textId="52D06E76" w:rsidR="005E2335" w:rsidRPr="009C411C" w:rsidRDefault="005E2335" w:rsidP="005E2335">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000</w:t>
            </w:r>
            <w:r>
              <w:rPr>
                <w:rFonts w:ascii="Arial" w:hAnsi="Arial" w:cs="Arial"/>
                <w:b/>
                <w:color w:val="000000" w:themeColor="text1"/>
                <w:sz w:val="18"/>
                <w:szCs w:val="18"/>
                <w:lang w:val="hr-HR"/>
              </w:rPr>
              <w:t xml:space="preserve"> eura</w:t>
            </w:r>
          </w:p>
        </w:tc>
        <w:tc>
          <w:tcPr>
            <w:tcW w:w="733" w:type="pct"/>
          </w:tcPr>
          <w:p w14:paraId="1F8F107A" w14:textId="783FE0EC" w:rsidR="005E2335" w:rsidRPr="009C411C" w:rsidRDefault="005E2335" w:rsidP="005E2335">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eura</w:t>
            </w:r>
          </w:p>
        </w:tc>
      </w:tr>
      <w:tr w:rsidR="005E2335" w:rsidRPr="009C411C" w14:paraId="4BB60B42" w14:textId="77777777" w:rsidTr="009B22E4">
        <w:tc>
          <w:tcPr>
            <w:tcW w:w="2070" w:type="pct"/>
          </w:tcPr>
          <w:p w14:paraId="687858C0" w14:textId="77777777" w:rsidR="005E2335" w:rsidRPr="009C411C" w:rsidRDefault="005E2335" w:rsidP="005E2335">
            <w:pPr>
              <w:pStyle w:val="TT"/>
              <w:rPr>
                <w:rFonts w:cs="Arial"/>
                <w:b/>
                <w:bCs/>
                <w:color w:val="000000" w:themeColor="text1"/>
                <w:sz w:val="18"/>
                <w:szCs w:val="18"/>
                <w:lang w:val="hr-HR"/>
              </w:rPr>
            </w:pPr>
            <w:bookmarkStart w:id="859" w:name="_Toc67329182"/>
            <w:r w:rsidRPr="009C411C">
              <w:rPr>
                <w:rFonts w:cs="Arial"/>
                <w:b/>
                <w:bCs/>
                <w:color w:val="000000" w:themeColor="text1"/>
                <w:sz w:val="18"/>
                <w:szCs w:val="18"/>
                <w:lang w:val="hr-HR"/>
              </w:rPr>
              <w:t>Imovina</w:t>
            </w:r>
            <w:bookmarkEnd w:id="859"/>
          </w:p>
        </w:tc>
        <w:tc>
          <w:tcPr>
            <w:tcW w:w="732" w:type="pct"/>
          </w:tcPr>
          <w:p w14:paraId="6BF19A82" w14:textId="77777777" w:rsidR="005E2335" w:rsidRPr="009C411C" w:rsidRDefault="005E2335" w:rsidP="005E2335">
            <w:pPr>
              <w:pStyle w:val="TT"/>
              <w:jc w:val="right"/>
              <w:rPr>
                <w:rFonts w:cs="Arial"/>
                <w:b/>
                <w:bCs/>
                <w:color w:val="000000" w:themeColor="text1"/>
                <w:sz w:val="18"/>
                <w:szCs w:val="18"/>
                <w:lang w:val="hr-HR"/>
              </w:rPr>
            </w:pPr>
          </w:p>
        </w:tc>
        <w:tc>
          <w:tcPr>
            <w:tcW w:w="733" w:type="pct"/>
          </w:tcPr>
          <w:p w14:paraId="2EC1687C" w14:textId="77777777" w:rsidR="005E2335" w:rsidRPr="009C411C" w:rsidRDefault="005E2335" w:rsidP="005E2335">
            <w:pPr>
              <w:pStyle w:val="TT"/>
              <w:jc w:val="right"/>
              <w:rPr>
                <w:rFonts w:cs="Arial"/>
                <w:b/>
                <w:bCs/>
                <w:color w:val="000000" w:themeColor="text1"/>
                <w:sz w:val="18"/>
                <w:szCs w:val="18"/>
                <w:lang w:val="hr-HR"/>
              </w:rPr>
            </w:pPr>
          </w:p>
        </w:tc>
        <w:tc>
          <w:tcPr>
            <w:tcW w:w="732" w:type="pct"/>
          </w:tcPr>
          <w:p w14:paraId="4CD22F3E" w14:textId="77777777" w:rsidR="005E2335" w:rsidRPr="009C411C" w:rsidRDefault="005E2335" w:rsidP="005E2335">
            <w:pPr>
              <w:pStyle w:val="TT"/>
              <w:jc w:val="right"/>
              <w:rPr>
                <w:rFonts w:cs="Arial"/>
                <w:b/>
                <w:bCs/>
                <w:color w:val="000000" w:themeColor="text1"/>
                <w:sz w:val="18"/>
                <w:szCs w:val="18"/>
                <w:lang w:val="hr-HR"/>
              </w:rPr>
            </w:pPr>
          </w:p>
        </w:tc>
        <w:tc>
          <w:tcPr>
            <w:tcW w:w="733" w:type="pct"/>
          </w:tcPr>
          <w:p w14:paraId="366B4154" w14:textId="77777777" w:rsidR="005E2335" w:rsidRPr="009C411C" w:rsidRDefault="005E2335" w:rsidP="005E2335">
            <w:pPr>
              <w:pStyle w:val="TT"/>
              <w:jc w:val="right"/>
              <w:rPr>
                <w:rFonts w:cs="Arial"/>
                <w:b/>
                <w:bCs/>
                <w:color w:val="000000" w:themeColor="text1"/>
                <w:sz w:val="18"/>
                <w:szCs w:val="18"/>
                <w:lang w:val="hr-HR"/>
              </w:rPr>
            </w:pPr>
          </w:p>
        </w:tc>
      </w:tr>
      <w:tr w:rsidR="00672F16" w:rsidRPr="009C411C" w14:paraId="797921AD" w14:textId="77777777" w:rsidTr="00672F16">
        <w:tc>
          <w:tcPr>
            <w:tcW w:w="2070" w:type="pct"/>
          </w:tcPr>
          <w:p w14:paraId="21DAB15B" w14:textId="77777777" w:rsidR="00672F16" w:rsidRPr="009C411C" w:rsidRDefault="00672F16" w:rsidP="00672F16">
            <w:pPr>
              <w:pStyle w:val="TT"/>
              <w:rPr>
                <w:rFonts w:cs="Arial"/>
                <w:color w:val="000000" w:themeColor="text1"/>
                <w:sz w:val="18"/>
                <w:szCs w:val="18"/>
                <w:lang w:val="hr-HR"/>
              </w:rPr>
            </w:pPr>
            <w:bookmarkStart w:id="860" w:name="_Toc67329183"/>
            <w:r w:rsidRPr="009C411C">
              <w:rPr>
                <w:rFonts w:cs="Arial"/>
                <w:color w:val="000000" w:themeColor="text1"/>
                <w:sz w:val="18"/>
                <w:szCs w:val="18"/>
                <w:lang w:val="hr-HR"/>
              </w:rPr>
              <w:t>Novčana sredstva i računi kod banaka</w:t>
            </w:r>
            <w:bookmarkEnd w:id="860"/>
          </w:p>
        </w:tc>
        <w:tc>
          <w:tcPr>
            <w:tcW w:w="732" w:type="pct"/>
            <w:vAlign w:val="bottom"/>
          </w:tcPr>
          <w:p w14:paraId="5DD2A362" w14:textId="42A47F5E" w:rsidR="00672F16" w:rsidRPr="00F959D0" w:rsidRDefault="00672F16" w:rsidP="00672F16">
            <w:pPr>
              <w:pStyle w:val="TT"/>
              <w:jc w:val="right"/>
              <w:rPr>
                <w:rFonts w:cs="Arial"/>
                <w:sz w:val="18"/>
                <w:szCs w:val="18"/>
                <w:lang w:val="hr-HR"/>
              </w:rPr>
            </w:pPr>
            <w:r w:rsidRPr="00672F16">
              <w:rPr>
                <w:rFonts w:cs="Arial"/>
                <w:sz w:val="18"/>
                <w:szCs w:val="18"/>
                <w:lang w:val="hr-HR"/>
              </w:rPr>
              <w:t>67.806</w:t>
            </w:r>
          </w:p>
        </w:tc>
        <w:tc>
          <w:tcPr>
            <w:tcW w:w="733" w:type="pct"/>
            <w:vAlign w:val="bottom"/>
          </w:tcPr>
          <w:p w14:paraId="74D2D0B2" w14:textId="45A4A2F6" w:rsidR="00672F16" w:rsidRPr="00481161" w:rsidRDefault="00672F16" w:rsidP="00672F16">
            <w:pPr>
              <w:pStyle w:val="TT"/>
              <w:jc w:val="right"/>
              <w:rPr>
                <w:rFonts w:cs="Arial"/>
                <w:sz w:val="18"/>
                <w:szCs w:val="18"/>
                <w:lang w:val="hr-HR"/>
              </w:rPr>
            </w:pPr>
            <w:r>
              <w:rPr>
                <w:rFonts w:cs="Arial"/>
                <w:sz w:val="18"/>
                <w:szCs w:val="18"/>
                <w:lang w:val="hr-HR"/>
              </w:rPr>
              <w:t>46.061</w:t>
            </w:r>
          </w:p>
        </w:tc>
        <w:tc>
          <w:tcPr>
            <w:tcW w:w="732" w:type="pct"/>
            <w:vAlign w:val="bottom"/>
          </w:tcPr>
          <w:p w14:paraId="569D44A8" w14:textId="40596DE4" w:rsidR="00672F16" w:rsidRPr="00672F16" w:rsidRDefault="00672F16" w:rsidP="00672F16">
            <w:pPr>
              <w:pStyle w:val="TT"/>
              <w:jc w:val="right"/>
              <w:rPr>
                <w:rFonts w:cs="Arial"/>
                <w:sz w:val="18"/>
                <w:szCs w:val="18"/>
                <w:lang w:val="hr-HR"/>
              </w:rPr>
            </w:pPr>
            <w:r w:rsidRPr="00672F16">
              <w:rPr>
                <w:rFonts w:cs="Arial"/>
                <w:sz w:val="18"/>
                <w:szCs w:val="18"/>
                <w:lang w:val="hr-HR"/>
              </w:rPr>
              <w:t>66.985</w:t>
            </w:r>
          </w:p>
        </w:tc>
        <w:tc>
          <w:tcPr>
            <w:tcW w:w="733" w:type="pct"/>
            <w:vAlign w:val="bottom"/>
          </w:tcPr>
          <w:p w14:paraId="6A5FD4F1" w14:textId="7E8E122E" w:rsidR="00672F16" w:rsidRPr="00AD6934" w:rsidRDefault="00672F16" w:rsidP="00672F16">
            <w:pPr>
              <w:pStyle w:val="TT"/>
              <w:jc w:val="right"/>
              <w:rPr>
                <w:rFonts w:cs="Arial"/>
                <w:sz w:val="18"/>
                <w:szCs w:val="18"/>
                <w:lang w:val="hr-HR"/>
              </w:rPr>
            </w:pPr>
            <w:r w:rsidRPr="00672F16">
              <w:rPr>
                <w:rFonts w:cs="Arial"/>
                <w:sz w:val="18"/>
                <w:szCs w:val="18"/>
                <w:lang w:val="hr-HR"/>
              </w:rPr>
              <w:t>45.543</w:t>
            </w:r>
          </w:p>
        </w:tc>
      </w:tr>
      <w:tr w:rsidR="00672F16" w:rsidRPr="009C411C" w14:paraId="54E53B4F" w14:textId="77777777" w:rsidTr="00672F16">
        <w:tc>
          <w:tcPr>
            <w:tcW w:w="2070" w:type="pct"/>
          </w:tcPr>
          <w:p w14:paraId="370DDAEA" w14:textId="77777777" w:rsidR="00672F16" w:rsidRPr="009C411C" w:rsidRDefault="00672F16" w:rsidP="00672F16">
            <w:pPr>
              <w:pStyle w:val="TT"/>
              <w:rPr>
                <w:rFonts w:cs="Arial"/>
                <w:color w:val="000000" w:themeColor="text1"/>
                <w:sz w:val="18"/>
                <w:szCs w:val="18"/>
                <w:lang w:val="hr-HR"/>
              </w:rPr>
            </w:pPr>
            <w:bookmarkStart w:id="861" w:name="_Toc67329188"/>
            <w:r w:rsidRPr="009C411C">
              <w:rPr>
                <w:rFonts w:cs="Arial"/>
                <w:color w:val="000000" w:themeColor="text1"/>
                <w:sz w:val="18"/>
                <w:szCs w:val="18"/>
                <w:lang w:val="hr-HR"/>
              </w:rPr>
              <w:t>Depoziti kod drugih banaka</w:t>
            </w:r>
            <w:bookmarkEnd w:id="861"/>
          </w:p>
        </w:tc>
        <w:tc>
          <w:tcPr>
            <w:tcW w:w="732" w:type="pct"/>
            <w:vAlign w:val="bottom"/>
          </w:tcPr>
          <w:p w14:paraId="29942098" w14:textId="3BB70BF2" w:rsidR="00672F16" w:rsidRPr="00F959D0" w:rsidRDefault="00672F16" w:rsidP="00672F16">
            <w:pPr>
              <w:pStyle w:val="TT"/>
              <w:jc w:val="right"/>
              <w:rPr>
                <w:rFonts w:cs="Arial"/>
                <w:sz w:val="18"/>
                <w:szCs w:val="18"/>
                <w:lang w:val="hr-HR"/>
              </w:rPr>
            </w:pPr>
            <w:r w:rsidRPr="00672F16">
              <w:rPr>
                <w:rFonts w:cs="Arial"/>
                <w:sz w:val="18"/>
                <w:szCs w:val="18"/>
                <w:lang w:val="hr-HR"/>
              </w:rPr>
              <w:t>63.002</w:t>
            </w:r>
          </w:p>
        </w:tc>
        <w:tc>
          <w:tcPr>
            <w:tcW w:w="733" w:type="pct"/>
            <w:vAlign w:val="bottom"/>
          </w:tcPr>
          <w:p w14:paraId="32B33C0A" w14:textId="2B5C6313" w:rsidR="00672F16" w:rsidRPr="00481161" w:rsidRDefault="00672F16" w:rsidP="00672F16">
            <w:pPr>
              <w:pStyle w:val="TT"/>
              <w:jc w:val="right"/>
              <w:rPr>
                <w:rFonts w:cs="Arial"/>
                <w:sz w:val="18"/>
                <w:szCs w:val="18"/>
                <w:lang w:val="hr-HR"/>
              </w:rPr>
            </w:pPr>
            <w:r>
              <w:rPr>
                <w:rFonts w:cs="Arial"/>
                <w:sz w:val="18"/>
                <w:szCs w:val="18"/>
                <w:lang w:val="hr-HR"/>
              </w:rPr>
              <w:t>93.871</w:t>
            </w:r>
          </w:p>
        </w:tc>
        <w:tc>
          <w:tcPr>
            <w:tcW w:w="732" w:type="pct"/>
            <w:vAlign w:val="bottom"/>
          </w:tcPr>
          <w:p w14:paraId="211316CA" w14:textId="41D9A1B7" w:rsidR="00672F16" w:rsidRPr="00672F16" w:rsidRDefault="00672F16" w:rsidP="00672F16">
            <w:pPr>
              <w:pStyle w:val="TT"/>
              <w:jc w:val="right"/>
              <w:rPr>
                <w:rFonts w:cs="Arial"/>
                <w:sz w:val="18"/>
                <w:szCs w:val="18"/>
                <w:lang w:val="hr-HR"/>
              </w:rPr>
            </w:pPr>
            <w:r w:rsidRPr="00672F16">
              <w:rPr>
                <w:rFonts w:cs="Arial"/>
                <w:sz w:val="18"/>
                <w:szCs w:val="18"/>
                <w:lang w:val="hr-HR"/>
              </w:rPr>
              <w:t>59.501</w:t>
            </w:r>
          </w:p>
        </w:tc>
        <w:tc>
          <w:tcPr>
            <w:tcW w:w="733" w:type="pct"/>
            <w:vAlign w:val="bottom"/>
          </w:tcPr>
          <w:p w14:paraId="745DFDF9" w14:textId="2DAD2007" w:rsidR="00672F16" w:rsidRPr="00AD6934" w:rsidRDefault="00672F16" w:rsidP="00672F16">
            <w:pPr>
              <w:pStyle w:val="TT"/>
              <w:jc w:val="right"/>
              <w:rPr>
                <w:rFonts w:cs="Arial"/>
                <w:sz w:val="18"/>
                <w:szCs w:val="18"/>
                <w:lang w:val="hr-HR"/>
              </w:rPr>
            </w:pPr>
            <w:r w:rsidRPr="00672F16">
              <w:rPr>
                <w:rFonts w:cs="Arial"/>
                <w:sz w:val="18"/>
                <w:szCs w:val="18"/>
                <w:lang w:val="hr-HR"/>
              </w:rPr>
              <w:t>90.410</w:t>
            </w:r>
          </w:p>
        </w:tc>
      </w:tr>
      <w:tr w:rsidR="00672F16" w:rsidRPr="009C411C" w14:paraId="320AC00E" w14:textId="77777777" w:rsidTr="00672F16">
        <w:tc>
          <w:tcPr>
            <w:tcW w:w="2070" w:type="pct"/>
          </w:tcPr>
          <w:p w14:paraId="7921174B" w14:textId="77777777" w:rsidR="00672F16" w:rsidRPr="009C411C" w:rsidRDefault="00672F16" w:rsidP="00672F16">
            <w:pPr>
              <w:pStyle w:val="TT"/>
              <w:rPr>
                <w:rFonts w:cs="Arial"/>
                <w:color w:val="000000" w:themeColor="text1"/>
                <w:sz w:val="18"/>
                <w:szCs w:val="18"/>
                <w:lang w:val="hr-HR"/>
              </w:rPr>
            </w:pPr>
            <w:bookmarkStart w:id="862" w:name="_Toc67329193"/>
            <w:r w:rsidRPr="009C411C">
              <w:rPr>
                <w:rFonts w:cs="Arial"/>
                <w:color w:val="000000" w:themeColor="text1"/>
                <w:sz w:val="18"/>
                <w:szCs w:val="18"/>
                <w:lang w:val="hr-HR"/>
              </w:rPr>
              <w:t>Krediti financijskim institucijama</w:t>
            </w:r>
            <w:bookmarkEnd w:id="862"/>
          </w:p>
        </w:tc>
        <w:tc>
          <w:tcPr>
            <w:tcW w:w="732" w:type="pct"/>
            <w:vAlign w:val="bottom"/>
          </w:tcPr>
          <w:p w14:paraId="05879109" w14:textId="785211BC" w:rsidR="00672F16" w:rsidRPr="00F959D0" w:rsidRDefault="00672F16" w:rsidP="00672F16">
            <w:pPr>
              <w:pStyle w:val="TT"/>
              <w:jc w:val="right"/>
              <w:rPr>
                <w:rFonts w:cs="Arial"/>
                <w:sz w:val="18"/>
                <w:szCs w:val="18"/>
                <w:lang w:val="hr-HR"/>
              </w:rPr>
            </w:pPr>
            <w:r w:rsidRPr="00672F16">
              <w:rPr>
                <w:rFonts w:cs="Arial"/>
                <w:sz w:val="18"/>
                <w:szCs w:val="18"/>
                <w:lang w:val="hr-HR"/>
              </w:rPr>
              <w:t>1.227.583</w:t>
            </w:r>
          </w:p>
        </w:tc>
        <w:tc>
          <w:tcPr>
            <w:tcW w:w="733" w:type="pct"/>
            <w:vAlign w:val="bottom"/>
          </w:tcPr>
          <w:p w14:paraId="3CD3B241" w14:textId="65B265A3" w:rsidR="00672F16" w:rsidRPr="00481161" w:rsidRDefault="00672F16" w:rsidP="00672F16">
            <w:pPr>
              <w:pStyle w:val="TT"/>
              <w:jc w:val="right"/>
              <w:rPr>
                <w:rFonts w:cs="Arial"/>
                <w:sz w:val="18"/>
                <w:szCs w:val="18"/>
                <w:lang w:val="hr-HR"/>
              </w:rPr>
            </w:pPr>
            <w:r>
              <w:rPr>
                <w:rFonts w:cs="Arial"/>
                <w:sz w:val="18"/>
                <w:szCs w:val="18"/>
                <w:lang w:val="hr-HR"/>
              </w:rPr>
              <w:t>1.225.809</w:t>
            </w:r>
          </w:p>
        </w:tc>
        <w:tc>
          <w:tcPr>
            <w:tcW w:w="732" w:type="pct"/>
            <w:vAlign w:val="bottom"/>
          </w:tcPr>
          <w:p w14:paraId="206A32FE" w14:textId="551DB3CF" w:rsidR="00672F16" w:rsidRPr="00672F16" w:rsidRDefault="00672F16" w:rsidP="00672F16">
            <w:pPr>
              <w:pStyle w:val="TT"/>
              <w:jc w:val="right"/>
              <w:rPr>
                <w:rFonts w:cs="Arial"/>
                <w:sz w:val="18"/>
                <w:szCs w:val="18"/>
                <w:lang w:val="hr-HR"/>
              </w:rPr>
            </w:pPr>
            <w:r w:rsidRPr="00672F16">
              <w:rPr>
                <w:rFonts w:cs="Arial"/>
                <w:sz w:val="18"/>
                <w:szCs w:val="18"/>
                <w:lang w:val="hr-HR"/>
              </w:rPr>
              <w:t>1.227.583</w:t>
            </w:r>
          </w:p>
        </w:tc>
        <w:tc>
          <w:tcPr>
            <w:tcW w:w="733" w:type="pct"/>
            <w:vAlign w:val="bottom"/>
          </w:tcPr>
          <w:p w14:paraId="253309C6" w14:textId="052782E9" w:rsidR="00672F16" w:rsidRPr="00AD6934" w:rsidRDefault="00672F16" w:rsidP="00672F16">
            <w:pPr>
              <w:pStyle w:val="TT"/>
              <w:jc w:val="right"/>
              <w:rPr>
                <w:rFonts w:cs="Arial"/>
                <w:sz w:val="18"/>
                <w:szCs w:val="18"/>
                <w:lang w:val="hr-HR"/>
              </w:rPr>
            </w:pPr>
            <w:r w:rsidRPr="00672F16">
              <w:rPr>
                <w:rFonts w:cs="Arial"/>
                <w:sz w:val="18"/>
                <w:szCs w:val="18"/>
                <w:lang w:val="hr-HR"/>
              </w:rPr>
              <w:t>1.225.809</w:t>
            </w:r>
          </w:p>
        </w:tc>
      </w:tr>
      <w:tr w:rsidR="00672F16" w:rsidRPr="009C411C" w14:paraId="67628F65" w14:textId="77777777" w:rsidTr="00672F16">
        <w:tc>
          <w:tcPr>
            <w:tcW w:w="2070" w:type="pct"/>
          </w:tcPr>
          <w:p w14:paraId="6176ABBB" w14:textId="77777777" w:rsidR="00672F16" w:rsidRPr="009C411C" w:rsidRDefault="00672F16" w:rsidP="00672F16">
            <w:pPr>
              <w:pStyle w:val="TT"/>
              <w:rPr>
                <w:rFonts w:cs="Arial"/>
                <w:color w:val="000000" w:themeColor="text1"/>
                <w:sz w:val="18"/>
                <w:szCs w:val="18"/>
                <w:lang w:val="hr-HR"/>
              </w:rPr>
            </w:pPr>
            <w:bookmarkStart w:id="863" w:name="_Toc67329198"/>
            <w:r w:rsidRPr="009C411C">
              <w:rPr>
                <w:rFonts w:cs="Arial"/>
                <w:color w:val="000000" w:themeColor="text1"/>
                <w:sz w:val="18"/>
                <w:szCs w:val="18"/>
                <w:lang w:val="hr-HR"/>
              </w:rPr>
              <w:t>Krediti ostalim korisnicima</w:t>
            </w:r>
            <w:bookmarkEnd w:id="863"/>
          </w:p>
        </w:tc>
        <w:tc>
          <w:tcPr>
            <w:tcW w:w="732" w:type="pct"/>
            <w:vAlign w:val="bottom"/>
          </w:tcPr>
          <w:p w14:paraId="20A70C30" w14:textId="7F7F5CCB" w:rsidR="00672F16" w:rsidRPr="00F959D0" w:rsidRDefault="00672F16" w:rsidP="00672F16">
            <w:pPr>
              <w:pStyle w:val="TT"/>
              <w:jc w:val="right"/>
              <w:rPr>
                <w:rFonts w:cs="Arial"/>
                <w:sz w:val="18"/>
                <w:szCs w:val="18"/>
                <w:lang w:val="hr-HR"/>
              </w:rPr>
            </w:pPr>
            <w:r w:rsidRPr="00672F16">
              <w:rPr>
                <w:rFonts w:cs="Arial"/>
                <w:sz w:val="18"/>
                <w:szCs w:val="18"/>
                <w:lang w:val="hr-HR"/>
              </w:rPr>
              <w:t>2.148.705</w:t>
            </w:r>
          </w:p>
        </w:tc>
        <w:tc>
          <w:tcPr>
            <w:tcW w:w="733" w:type="pct"/>
            <w:vAlign w:val="bottom"/>
          </w:tcPr>
          <w:p w14:paraId="438B4C74" w14:textId="57D5CE87" w:rsidR="00672F16" w:rsidRPr="00481161" w:rsidRDefault="00672F16" w:rsidP="00672F16">
            <w:pPr>
              <w:pStyle w:val="TT"/>
              <w:jc w:val="right"/>
              <w:rPr>
                <w:rFonts w:cs="Arial"/>
                <w:sz w:val="18"/>
                <w:szCs w:val="18"/>
                <w:lang w:val="hr-HR"/>
              </w:rPr>
            </w:pPr>
            <w:r>
              <w:rPr>
                <w:rFonts w:cs="Arial"/>
                <w:sz w:val="18"/>
                <w:szCs w:val="18"/>
                <w:lang w:val="hr-HR"/>
              </w:rPr>
              <w:t>2.308.436</w:t>
            </w:r>
          </w:p>
        </w:tc>
        <w:tc>
          <w:tcPr>
            <w:tcW w:w="732" w:type="pct"/>
            <w:vAlign w:val="bottom"/>
          </w:tcPr>
          <w:p w14:paraId="5200CEC3" w14:textId="6F87ED3B" w:rsidR="00672F16" w:rsidRPr="00672F16" w:rsidRDefault="00672F16" w:rsidP="00672F16">
            <w:pPr>
              <w:pStyle w:val="TT"/>
              <w:jc w:val="right"/>
              <w:rPr>
                <w:rFonts w:cs="Arial"/>
                <w:sz w:val="18"/>
                <w:szCs w:val="18"/>
                <w:lang w:val="hr-HR"/>
              </w:rPr>
            </w:pPr>
            <w:r w:rsidRPr="00672F16">
              <w:rPr>
                <w:rFonts w:cs="Arial"/>
                <w:sz w:val="18"/>
                <w:szCs w:val="18"/>
                <w:lang w:val="hr-HR"/>
              </w:rPr>
              <w:t>2.148.705</w:t>
            </w:r>
          </w:p>
        </w:tc>
        <w:tc>
          <w:tcPr>
            <w:tcW w:w="733" w:type="pct"/>
            <w:vAlign w:val="bottom"/>
          </w:tcPr>
          <w:p w14:paraId="0408F9C4" w14:textId="0D979241" w:rsidR="00672F16" w:rsidRPr="00AD6934" w:rsidRDefault="00672F16" w:rsidP="00672F16">
            <w:pPr>
              <w:pStyle w:val="TT"/>
              <w:jc w:val="right"/>
              <w:rPr>
                <w:rFonts w:cs="Arial"/>
                <w:sz w:val="18"/>
                <w:szCs w:val="18"/>
                <w:lang w:val="hr-HR"/>
              </w:rPr>
            </w:pPr>
            <w:r w:rsidRPr="00672F16">
              <w:rPr>
                <w:rFonts w:cs="Arial"/>
                <w:sz w:val="18"/>
                <w:szCs w:val="18"/>
                <w:lang w:val="hr-HR"/>
              </w:rPr>
              <w:t>2.308.436</w:t>
            </w:r>
          </w:p>
        </w:tc>
      </w:tr>
      <w:tr w:rsidR="00672F16" w:rsidRPr="009C411C" w14:paraId="7D6EF838" w14:textId="77777777" w:rsidTr="00672F16">
        <w:tc>
          <w:tcPr>
            <w:tcW w:w="2070" w:type="pct"/>
          </w:tcPr>
          <w:p w14:paraId="4B240290" w14:textId="77777777" w:rsidR="00672F16" w:rsidRPr="009C411C" w:rsidRDefault="00672F16" w:rsidP="00672F16">
            <w:pPr>
              <w:pStyle w:val="TT"/>
              <w:rPr>
                <w:rFonts w:cs="Arial"/>
                <w:color w:val="000000" w:themeColor="text1"/>
                <w:sz w:val="18"/>
                <w:szCs w:val="18"/>
                <w:lang w:val="hr-HR"/>
              </w:rPr>
            </w:pPr>
            <w:bookmarkStart w:id="864" w:name="_Toc67329203"/>
            <w:r w:rsidRPr="009C411C">
              <w:rPr>
                <w:rFonts w:cs="Arial"/>
                <w:color w:val="000000" w:themeColor="text1"/>
                <w:sz w:val="18"/>
                <w:szCs w:val="18"/>
                <w:lang w:val="hr-HR"/>
              </w:rPr>
              <w:t>Financijska imovina po fer vrijednosti kroz dobit ili gubitak</w:t>
            </w:r>
            <w:bookmarkEnd w:id="864"/>
            <w:r w:rsidRPr="009C411C">
              <w:rPr>
                <w:rFonts w:cs="Arial"/>
                <w:color w:val="000000" w:themeColor="text1"/>
                <w:sz w:val="18"/>
                <w:szCs w:val="18"/>
                <w:lang w:val="hr-HR"/>
              </w:rPr>
              <w:t xml:space="preserve">      </w:t>
            </w:r>
          </w:p>
        </w:tc>
        <w:tc>
          <w:tcPr>
            <w:tcW w:w="732" w:type="pct"/>
            <w:vAlign w:val="bottom"/>
          </w:tcPr>
          <w:p w14:paraId="3F83253B" w14:textId="5417CF8E" w:rsidR="00672F16" w:rsidRPr="00F959D0" w:rsidRDefault="00672F16" w:rsidP="00672F16">
            <w:pPr>
              <w:pStyle w:val="TT"/>
              <w:jc w:val="right"/>
              <w:rPr>
                <w:rFonts w:cs="Arial"/>
                <w:sz w:val="18"/>
                <w:szCs w:val="18"/>
                <w:lang w:val="hr-HR"/>
              </w:rPr>
            </w:pPr>
            <w:r w:rsidRPr="00672F16">
              <w:rPr>
                <w:rFonts w:cs="Arial"/>
                <w:sz w:val="18"/>
                <w:szCs w:val="18"/>
                <w:lang w:val="hr-HR"/>
              </w:rPr>
              <w:t>30.935</w:t>
            </w:r>
          </w:p>
        </w:tc>
        <w:tc>
          <w:tcPr>
            <w:tcW w:w="733" w:type="pct"/>
            <w:vAlign w:val="bottom"/>
          </w:tcPr>
          <w:p w14:paraId="253816E3" w14:textId="0AD289C7" w:rsidR="00672F16" w:rsidRPr="00481161" w:rsidRDefault="00672F16" w:rsidP="00672F16">
            <w:pPr>
              <w:pStyle w:val="TT"/>
              <w:jc w:val="right"/>
              <w:rPr>
                <w:rFonts w:cs="Arial"/>
                <w:sz w:val="18"/>
                <w:szCs w:val="18"/>
                <w:lang w:val="hr-HR"/>
              </w:rPr>
            </w:pPr>
            <w:r>
              <w:rPr>
                <w:rFonts w:cs="Arial"/>
                <w:sz w:val="18"/>
                <w:szCs w:val="18"/>
                <w:lang w:val="hr-HR"/>
              </w:rPr>
              <w:t>32.476</w:t>
            </w:r>
          </w:p>
        </w:tc>
        <w:tc>
          <w:tcPr>
            <w:tcW w:w="732" w:type="pct"/>
            <w:vAlign w:val="bottom"/>
          </w:tcPr>
          <w:p w14:paraId="73D2BCC2" w14:textId="4CA4D2E4" w:rsidR="00672F16" w:rsidRPr="00672F16" w:rsidRDefault="00672F16" w:rsidP="00672F16">
            <w:pPr>
              <w:pStyle w:val="TT"/>
              <w:jc w:val="right"/>
              <w:rPr>
                <w:rFonts w:cs="Arial"/>
                <w:sz w:val="18"/>
                <w:szCs w:val="18"/>
                <w:lang w:val="hr-HR"/>
              </w:rPr>
            </w:pPr>
            <w:r w:rsidRPr="00672F16">
              <w:rPr>
                <w:rFonts w:cs="Arial"/>
                <w:sz w:val="18"/>
                <w:szCs w:val="18"/>
                <w:lang w:val="hr-HR"/>
              </w:rPr>
              <w:t>30.935</w:t>
            </w:r>
          </w:p>
        </w:tc>
        <w:tc>
          <w:tcPr>
            <w:tcW w:w="733" w:type="pct"/>
            <w:vAlign w:val="bottom"/>
          </w:tcPr>
          <w:p w14:paraId="76A04473" w14:textId="0AD602CC" w:rsidR="00672F16" w:rsidRPr="00AD6934" w:rsidRDefault="00672F16" w:rsidP="00672F16">
            <w:pPr>
              <w:pStyle w:val="TT"/>
              <w:jc w:val="right"/>
              <w:rPr>
                <w:rFonts w:cs="Arial"/>
                <w:sz w:val="18"/>
                <w:szCs w:val="18"/>
                <w:lang w:val="hr-HR"/>
              </w:rPr>
            </w:pPr>
            <w:r w:rsidRPr="00672F16">
              <w:rPr>
                <w:rFonts w:cs="Arial"/>
                <w:sz w:val="18"/>
                <w:szCs w:val="18"/>
                <w:lang w:val="hr-HR"/>
              </w:rPr>
              <w:t>32.476</w:t>
            </w:r>
          </w:p>
        </w:tc>
      </w:tr>
      <w:tr w:rsidR="00672F16" w:rsidRPr="009C411C" w14:paraId="71FD132C" w14:textId="77777777" w:rsidTr="00672F16">
        <w:tc>
          <w:tcPr>
            <w:tcW w:w="2070" w:type="pct"/>
          </w:tcPr>
          <w:p w14:paraId="253573B5" w14:textId="77777777" w:rsidR="00672F16" w:rsidRPr="009C411C" w:rsidRDefault="00672F16" w:rsidP="00672F16">
            <w:pPr>
              <w:pStyle w:val="TT"/>
              <w:rPr>
                <w:rFonts w:cs="Arial"/>
                <w:color w:val="000000" w:themeColor="text1"/>
                <w:sz w:val="18"/>
                <w:szCs w:val="18"/>
                <w:lang w:val="hr-HR"/>
              </w:rPr>
            </w:pPr>
            <w:bookmarkStart w:id="865" w:name="_Toc67329208"/>
            <w:r w:rsidRPr="009C411C">
              <w:rPr>
                <w:rFonts w:cs="Arial"/>
                <w:color w:val="000000" w:themeColor="text1"/>
                <w:sz w:val="18"/>
                <w:szCs w:val="18"/>
                <w:lang w:val="hr-HR"/>
              </w:rPr>
              <w:t>Financijska imovina po fer vrijednosti kroz ostalu sveobuhvatnu dobit</w:t>
            </w:r>
            <w:bookmarkEnd w:id="865"/>
            <w:r w:rsidRPr="009C411C">
              <w:rPr>
                <w:rFonts w:cs="Arial"/>
                <w:color w:val="000000" w:themeColor="text1"/>
                <w:sz w:val="18"/>
                <w:szCs w:val="18"/>
                <w:lang w:val="hr-HR"/>
              </w:rPr>
              <w:t xml:space="preserve">        </w:t>
            </w:r>
          </w:p>
        </w:tc>
        <w:tc>
          <w:tcPr>
            <w:tcW w:w="732" w:type="pct"/>
            <w:vAlign w:val="bottom"/>
          </w:tcPr>
          <w:p w14:paraId="0EA4A7DF" w14:textId="30826583" w:rsidR="00672F16" w:rsidRPr="00F959D0" w:rsidRDefault="00672F16" w:rsidP="00672F16">
            <w:pPr>
              <w:pStyle w:val="TT"/>
              <w:jc w:val="right"/>
              <w:rPr>
                <w:rFonts w:cs="Arial"/>
                <w:sz w:val="18"/>
                <w:szCs w:val="18"/>
                <w:lang w:val="hr-HR"/>
              </w:rPr>
            </w:pPr>
            <w:r w:rsidRPr="00672F16">
              <w:rPr>
                <w:rFonts w:cs="Arial"/>
                <w:sz w:val="18"/>
                <w:szCs w:val="18"/>
                <w:lang w:val="hr-HR"/>
              </w:rPr>
              <w:t>446.928</w:t>
            </w:r>
          </w:p>
        </w:tc>
        <w:tc>
          <w:tcPr>
            <w:tcW w:w="733" w:type="pct"/>
            <w:vAlign w:val="bottom"/>
          </w:tcPr>
          <w:p w14:paraId="5DC8C391" w14:textId="4F35F1CC" w:rsidR="00672F16" w:rsidRPr="00481161" w:rsidRDefault="00672F16" w:rsidP="00672F16">
            <w:pPr>
              <w:pStyle w:val="TT"/>
              <w:jc w:val="right"/>
              <w:rPr>
                <w:rFonts w:cs="Arial"/>
                <w:sz w:val="18"/>
                <w:szCs w:val="18"/>
                <w:lang w:val="hr-HR"/>
              </w:rPr>
            </w:pPr>
            <w:r>
              <w:rPr>
                <w:rFonts w:cs="Arial"/>
                <w:sz w:val="18"/>
                <w:szCs w:val="18"/>
                <w:lang w:val="hr-HR"/>
              </w:rPr>
              <w:t>237.314</w:t>
            </w:r>
          </w:p>
        </w:tc>
        <w:tc>
          <w:tcPr>
            <w:tcW w:w="732" w:type="pct"/>
            <w:vAlign w:val="bottom"/>
          </w:tcPr>
          <w:p w14:paraId="7A037C4C" w14:textId="6A3B4260" w:rsidR="00672F16" w:rsidRPr="00672F16" w:rsidRDefault="00672F16" w:rsidP="00672F16">
            <w:pPr>
              <w:pStyle w:val="TT"/>
              <w:jc w:val="right"/>
              <w:rPr>
                <w:rFonts w:cs="Arial"/>
                <w:sz w:val="18"/>
                <w:szCs w:val="18"/>
                <w:lang w:val="hr-HR"/>
              </w:rPr>
            </w:pPr>
            <w:r w:rsidRPr="00672F16">
              <w:rPr>
                <w:rFonts w:cs="Arial"/>
                <w:sz w:val="18"/>
                <w:szCs w:val="18"/>
                <w:lang w:val="hr-HR"/>
              </w:rPr>
              <w:t>441.704</w:t>
            </w:r>
          </w:p>
        </w:tc>
        <w:tc>
          <w:tcPr>
            <w:tcW w:w="733" w:type="pct"/>
            <w:vAlign w:val="bottom"/>
          </w:tcPr>
          <w:p w14:paraId="72C45BA7" w14:textId="63B0C438" w:rsidR="00672F16" w:rsidRPr="00F5133C" w:rsidRDefault="00672F16" w:rsidP="00672F16">
            <w:pPr>
              <w:pStyle w:val="TT"/>
              <w:jc w:val="right"/>
              <w:rPr>
                <w:rFonts w:cs="Arial"/>
                <w:sz w:val="18"/>
                <w:szCs w:val="18"/>
                <w:lang w:val="hr-HR"/>
              </w:rPr>
            </w:pPr>
            <w:r w:rsidRPr="00672F16">
              <w:rPr>
                <w:rFonts w:cs="Arial"/>
                <w:sz w:val="18"/>
                <w:szCs w:val="18"/>
                <w:lang w:val="hr-HR"/>
              </w:rPr>
              <w:t>231.149</w:t>
            </w:r>
          </w:p>
        </w:tc>
      </w:tr>
      <w:tr w:rsidR="005E2335" w:rsidRPr="009C411C" w14:paraId="00466FBE" w14:textId="77777777" w:rsidTr="00672F16">
        <w:tc>
          <w:tcPr>
            <w:tcW w:w="2070" w:type="pct"/>
          </w:tcPr>
          <w:p w14:paraId="14D5626B" w14:textId="77777777" w:rsidR="005E2335" w:rsidRPr="009C411C" w:rsidRDefault="005E2335" w:rsidP="005E2335">
            <w:pPr>
              <w:pStyle w:val="TT"/>
              <w:rPr>
                <w:rFonts w:cs="Arial"/>
                <w:color w:val="000000" w:themeColor="text1"/>
                <w:sz w:val="18"/>
                <w:szCs w:val="18"/>
                <w:lang w:val="hr-HR"/>
              </w:rPr>
            </w:pPr>
            <w:bookmarkStart w:id="866" w:name="_Toc67329218"/>
            <w:r w:rsidRPr="009C411C">
              <w:rPr>
                <w:rFonts w:cs="Arial"/>
                <w:color w:val="000000" w:themeColor="text1"/>
                <w:sz w:val="18"/>
                <w:szCs w:val="18"/>
                <w:lang w:val="hr-HR"/>
              </w:rPr>
              <w:t>Ostala imovina</w:t>
            </w:r>
            <w:bookmarkEnd w:id="866"/>
          </w:p>
        </w:tc>
        <w:tc>
          <w:tcPr>
            <w:tcW w:w="732" w:type="pct"/>
            <w:tcBorders>
              <w:bottom w:val="single" w:sz="6" w:space="0" w:color="auto"/>
            </w:tcBorders>
            <w:vAlign w:val="bottom"/>
          </w:tcPr>
          <w:p w14:paraId="592D57D8" w14:textId="7776FE3D" w:rsidR="005E2335" w:rsidRPr="00F959D0" w:rsidRDefault="00672F16" w:rsidP="00672F16">
            <w:pPr>
              <w:pStyle w:val="TT"/>
              <w:jc w:val="right"/>
              <w:rPr>
                <w:rFonts w:cs="Arial"/>
                <w:sz w:val="18"/>
                <w:szCs w:val="18"/>
                <w:lang w:val="hr-HR"/>
              </w:rPr>
            </w:pPr>
            <w:r w:rsidRPr="00672F16">
              <w:rPr>
                <w:rFonts w:cs="Arial"/>
                <w:sz w:val="18"/>
                <w:szCs w:val="18"/>
                <w:lang w:val="hr-HR"/>
              </w:rPr>
              <w:t>1.891</w:t>
            </w:r>
          </w:p>
        </w:tc>
        <w:tc>
          <w:tcPr>
            <w:tcW w:w="733" w:type="pct"/>
            <w:tcBorders>
              <w:bottom w:val="single" w:sz="6" w:space="0" w:color="auto"/>
            </w:tcBorders>
            <w:vAlign w:val="bottom"/>
          </w:tcPr>
          <w:p w14:paraId="3B8FE36B" w14:textId="0F648644" w:rsidR="005E2335" w:rsidRPr="00481161" w:rsidRDefault="005E2335" w:rsidP="00672F16">
            <w:pPr>
              <w:pStyle w:val="TT"/>
              <w:jc w:val="right"/>
              <w:rPr>
                <w:rFonts w:cs="Arial"/>
                <w:sz w:val="18"/>
                <w:szCs w:val="18"/>
                <w:lang w:val="hr-HR"/>
              </w:rPr>
            </w:pPr>
            <w:r>
              <w:rPr>
                <w:rFonts w:cs="Arial"/>
                <w:sz w:val="18"/>
                <w:szCs w:val="18"/>
                <w:lang w:val="hr-HR"/>
              </w:rPr>
              <w:t>2.116</w:t>
            </w:r>
          </w:p>
        </w:tc>
        <w:tc>
          <w:tcPr>
            <w:tcW w:w="732" w:type="pct"/>
            <w:tcBorders>
              <w:bottom w:val="single" w:sz="6" w:space="0" w:color="auto"/>
            </w:tcBorders>
            <w:vAlign w:val="bottom"/>
          </w:tcPr>
          <w:p w14:paraId="1A145392" w14:textId="472E85A7" w:rsidR="005E2335" w:rsidRPr="00672F16" w:rsidRDefault="00672F16" w:rsidP="00672F16">
            <w:pPr>
              <w:pStyle w:val="TT"/>
              <w:jc w:val="right"/>
              <w:rPr>
                <w:rFonts w:cs="Arial"/>
                <w:sz w:val="18"/>
                <w:szCs w:val="18"/>
                <w:lang w:val="hr-HR"/>
              </w:rPr>
            </w:pPr>
            <w:r w:rsidRPr="00672F16">
              <w:rPr>
                <w:rFonts w:cs="Arial"/>
                <w:sz w:val="18"/>
                <w:szCs w:val="18"/>
                <w:lang w:val="hr-HR"/>
              </w:rPr>
              <w:t>529</w:t>
            </w:r>
          </w:p>
        </w:tc>
        <w:tc>
          <w:tcPr>
            <w:tcW w:w="733" w:type="pct"/>
            <w:tcBorders>
              <w:bottom w:val="single" w:sz="6" w:space="0" w:color="auto"/>
            </w:tcBorders>
            <w:vAlign w:val="bottom"/>
          </w:tcPr>
          <w:p w14:paraId="18D6B765" w14:textId="60F924DC" w:rsidR="005E2335" w:rsidRPr="00AD6934" w:rsidRDefault="005E2335" w:rsidP="00672F16">
            <w:pPr>
              <w:pStyle w:val="TT"/>
              <w:jc w:val="right"/>
              <w:rPr>
                <w:rFonts w:cs="Arial"/>
                <w:sz w:val="18"/>
                <w:szCs w:val="18"/>
                <w:lang w:val="hr-HR"/>
              </w:rPr>
            </w:pPr>
            <w:r w:rsidRPr="00672F16">
              <w:rPr>
                <w:rFonts w:cs="Arial"/>
                <w:sz w:val="18"/>
                <w:szCs w:val="18"/>
                <w:lang w:val="hr-HR"/>
              </w:rPr>
              <w:t>1.393</w:t>
            </w:r>
          </w:p>
        </w:tc>
      </w:tr>
      <w:tr w:rsidR="005E2335" w:rsidRPr="009C411C" w14:paraId="664C2B57" w14:textId="77777777" w:rsidTr="00672F16">
        <w:trPr>
          <w:trHeight w:val="327"/>
        </w:trPr>
        <w:tc>
          <w:tcPr>
            <w:tcW w:w="2070" w:type="pct"/>
            <w:vAlign w:val="bottom"/>
          </w:tcPr>
          <w:p w14:paraId="29397B88" w14:textId="77777777" w:rsidR="005E2335" w:rsidRPr="009C411C" w:rsidRDefault="005E2335" w:rsidP="005E2335">
            <w:pPr>
              <w:pStyle w:val="Tot"/>
              <w:rPr>
                <w:rFonts w:cs="Arial"/>
                <w:b/>
                <w:bCs/>
                <w:color w:val="000000" w:themeColor="text1"/>
                <w:sz w:val="18"/>
                <w:szCs w:val="18"/>
                <w:lang w:val="hr-HR"/>
              </w:rPr>
            </w:pPr>
            <w:bookmarkStart w:id="867" w:name="_Toc67329223"/>
            <w:r w:rsidRPr="009C411C">
              <w:rPr>
                <w:rFonts w:cs="Arial"/>
                <w:b/>
                <w:bCs/>
                <w:color w:val="000000" w:themeColor="text1"/>
                <w:sz w:val="18"/>
                <w:szCs w:val="18"/>
                <w:lang w:val="hr-HR"/>
              </w:rPr>
              <w:t>Ukupno</w:t>
            </w:r>
            <w:bookmarkEnd w:id="867"/>
          </w:p>
        </w:tc>
        <w:tc>
          <w:tcPr>
            <w:tcW w:w="732" w:type="pct"/>
            <w:tcBorders>
              <w:top w:val="single" w:sz="6" w:space="0" w:color="auto"/>
              <w:bottom w:val="single" w:sz="12" w:space="0" w:color="auto"/>
            </w:tcBorders>
            <w:vAlign w:val="bottom"/>
          </w:tcPr>
          <w:p w14:paraId="1D44CA08" w14:textId="033E01DE" w:rsidR="005E2335" w:rsidRPr="00672F16" w:rsidRDefault="00672F16" w:rsidP="00672F16">
            <w:pPr>
              <w:pStyle w:val="TT"/>
              <w:jc w:val="right"/>
              <w:rPr>
                <w:rFonts w:cs="Arial"/>
                <w:b/>
                <w:bCs/>
                <w:sz w:val="18"/>
                <w:szCs w:val="18"/>
                <w:lang w:val="hr-HR"/>
              </w:rPr>
            </w:pPr>
            <w:r w:rsidRPr="00672F16">
              <w:rPr>
                <w:rFonts w:cs="Arial"/>
                <w:b/>
                <w:bCs/>
                <w:sz w:val="18"/>
                <w:szCs w:val="18"/>
                <w:lang w:val="hr-HR"/>
              </w:rPr>
              <w:t>3.986.850</w:t>
            </w:r>
          </w:p>
        </w:tc>
        <w:tc>
          <w:tcPr>
            <w:tcW w:w="733" w:type="pct"/>
            <w:tcBorders>
              <w:top w:val="single" w:sz="6" w:space="0" w:color="auto"/>
              <w:bottom w:val="single" w:sz="12" w:space="0" w:color="auto"/>
            </w:tcBorders>
            <w:vAlign w:val="bottom"/>
          </w:tcPr>
          <w:p w14:paraId="73074A8D" w14:textId="5107E6F6" w:rsidR="005E2335" w:rsidRPr="00672F16" w:rsidRDefault="005E2335" w:rsidP="00672F16">
            <w:pPr>
              <w:pStyle w:val="TT"/>
              <w:jc w:val="right"/>
              <w:rPr>
                <w:rFonts w:cs="Arial"/>
                <w:b/>
                <w:bCs/>
                <w:sz w:val="18"/>
                <w:szCs w:val="18"/>
                <w:lang w:val="hr-HR"/>
              </w:rPr>
            </w:pPr>
            <w:r w:rsidRPr="00672F16">
              <w:rPr>
                <w:rFonts w:cs="Arial"/>
                <w:b/>
                <w:bCs/>
                <w:sz w:val="18"/>
                <w:szCs w:val="18"/>
                <w:lang w:val="hr-HR"/>
              </w:rPr>
              <w:t>3.946.083</w:t>
            </w:r>
          </w:p>
        </w:tc>
        <w:tc>
          <w:tcPr>
            <w:tcW w:w="732" w:type="pct"/>
            <w:tcBorders>
              <w:top w:val="single" w:sz="6" w:space="0" w:color="auto"/>
              <w:bottom w:val="single" w:sz="12" w:space="0" w:color="auto"/>
            </w:tcBorders>
            <w:vAlign w:val="bottom"/>
          </w:tcPr>
          <w:p w14:paraId="79C40585" w14:textId="772FFDCA" w:rsidR="005E2335" w:rsidRPr="00672F16" w:rsidRDefault="00672F16" w:rsidP="00672F16">
            <w:pPr>
              <w:pStyle w:val="TT"/>
              <w:jc w:val="right"/>
              <w:rPr>
                <w:rFonts w:cs="Arial"/>
                <w:b/>
                <w:bCs/>
                <w:sz w:val="18"/>
                <w:szCs w:val="18"/>
                <w:lang w:val="hr-HR"/>
              </w:rPr>
            </w:pPr>
            <w:r w:rsidRPr="00672F16">
              <w:rPr>
                <w:rFonts w:cs="Arial"/>
                <w:b/>
                <w:bCs/>
                <w:sz w:val="18"/>
                <w:szCs w:val="18"/>
                <w:lang w:val="hr-HR"/>
              </w:rPr>
              <w:t>3.975.942</w:t>
            </w:r>
          </w:p>
        </w:tc>
        <w:tc>
          <w:tcPr>
            <w:tcW w:w="733" w:type="pct"/>
            <w:tcBorders>
              <w:top w:val="single" w:sz="6" w:space="0" w:color="auto"/>
              <w:bottom w:val="single" w:sz="12" w:space="0" w:color="auto"/>
            </w:tcBorders>
            <w:vAlign w:val="bottom"/>
          </w:tcPr>
          <w:p w14:paraId="7014BAB8" w14:textId="4F5313A7" w:rsidR="005E2335" w:rsidRPr="00672F16" w:rsidRDefault="005E2335" w:rsidP="00672F16">
            <w:pPr>
              <w:pStyle w:val="TT"/>
              <w:jc w:val="right"/>
              <w:rPr>
                <w:rFonts w:cs="Arial"/>
                <w:b/>
                <w:bCs/>
                <w:sz w:val="18"/>
                <w:szCs w:val="18"/>
                <w:lang w:val="hr-HR"/>
              </w:rPr>
            </w:pPr>
            <w:r w:rsidRPr="00672F16">
              <w:rPr>
                <w:rFonts w:cs="Arial"/>
                <w:b/>
                <w:bCs/>
                <w:sz w:val="18"/>
                <w:szCs w:val="18"/>
                <w:lang w:val="hr-HR"/>
              </w:rPr>
              <w:t>3.935.216</w:t>
            </w:r>
          </w:p>
        </w:tc>
      </w:tr>
      <w:tr w:rsidR="005E2335" w:rsidRPr="009C411C" w14:paraId="7017000F" w14:textId="77777777" w:rsidTr="00672F16">
        <w:tc>
          <w:tcPr>
            <w:tcW w:w="2070" w:type="pct"/>
          </w:tcPr>
          <w:p w14:paraId="1327843F" w14:textId="77777777" w:rsidR="005E2335" w:rsidRPr="009C411C" w:rsidRDefault="005E2335" w:rsidP="005E2335">
            <w:pPr>
              <w:pStyle w:val="TT"/>
              <w:rPr>
                <w:rFonts w:cs="Arial"/>
                <w:b/>
                <w:bCs/>
                <w:color w:val="000000" w:themeColor="text1"/>
                <w:sz w:val="18"/>
                <w:szCs w:val="18"/>
                <w:lang w:val="hr-HR"/>
              </w:rPr>
            </w:pPr>
            <w:bookmarkStart w:id="868" w:name="_Toc67329228"/>
            <w:r w:rsidRPr="009C411C">
              <w:rPr>
                <w:rFonts w:cs="Arial"/>
                <w:b/>
                <w:bCs/>
                <w:color w:val="000000" w:themeColor="text1"/>
                <w:sz w:val="18"/>
                <w:szCs w:val="18"/>
                <w:lang w:val="hr-HR"/>
              </w:rPr>
              <w:t>Garancije i preuzete obveze</w:t>
            </w:r>
            <w:bookmarkEnd w:id="868"/>
          </w:p>
        </w:tc>
        <w:tc>
          <w:tcPr>
            <w:tcW w:w="732" w:type="pct"/>
            <w:tcBorders>
              <w:top w:val="single" w:sz="12" w:space="0" w:color="auto"/>
            </w:tcBorders>
            <w:vAlign w:val="bottom"/>
          </w:tcPr>
          <w:p w14:paraId="6E091DFB" w14:textId="77777777" w:rsidR="005E2335" w:rsidRPr="00672F16" w:rsidRDefault="005E2335" w:rsidP="00672F16">
            <w:pPr>
              <w:pStyle w:val="TT"/>
              <w:jc w:val="right"/>
              <w:rPr>
                <w:rFonts w:cs="Arial"/>
                <w:sz w:val="18"/>
                <w:szCs w:val="18"/>
                <w:lang w:val="hr-HR"/>
              </w:rPr>
            </w:pPr>
          </w:p>
        </w:tc>
        <w:tc>
          <w:tcPr>
            <w:tcW w:w="733" w:type="pct"/>
            <w:tcBorders>
              <w:top w:val="single" w:sz="12" w:space="0" w:color="auto"/>
            </w:tcBorders>
            <w:vAlign w:val="bottom"/>
          </w:tcPr>
          <w:p w14:paraId="6ED00FC1" w14:textId="77777777" w:rsidR="005E2335" w:rsidRPr="00672F16" w:rsidRDefault="005E2335" w:rsidP="00672F16">
            <w:pPr>
              <w:pStyle w:val="TT"/>
              <w:jc w:val="right"/>
              <w:rPr>
                <w:rFonts w:cs="Arial"/>
                <w:sz w:val="18"/>
                <w:szCs w:val="18"/>
                <w:lang w:val="hr-HR"/>
              </w:rPr>
            </w:pPr>
          </w:p>
        </w:tc>
        <w:tc>
          <w:tcPr>
            <w:tcW w:w="732" w:type="pct"/>
            <w:tcBorders>
              <w:top w:val="single" w:sz="12" w:space="0" w:color="auto"/>
            </w:tcBorders>
            <w:vAlign w:val="bottom"/>
          </w:tcPr>
          <w:p w14:paraId="3EF95CC5" w14:textId="77777777" w:rsidR="005E2335" w:rsidRPr="00672F16" w:rsidRDefault="005E2335" w:rsidP="00672F16">
            <w:pPr>
              <w:pStyle w:val="TT"/>
              <w:jc w:val="right"/>
              <w:rPr>
                <w:rFonts w:cs="Arial"/>
                <w:sz w:val="18"/>
                <w:szCs w:val="18"/>
                <w:lang w:val="hr-HR"/>
              </w:rPr>
            </w:pPr>
          </w:p>
        </w:tc>
        <w:tc>
          <w:tcPr>
            <w:tcW w:w="733" w:type="pct"/>
            <w:tcBorders>
              <w:top w:val="single" w:sz="12" w:space="0" w:color="auto"/>
            </w:tcBorders>
            <w:vAlign w:val="bottom"/>
          </w:tcPr>
          <w:p w14:paraId="7F68BC91" w14:textId="77777777" w:rsidR="005E2335" w:rsidRPr="00672F16" w:rsidRDefault="005E2335" w:rsidP="00672F16">
            <w:pPr>
              <w:pStyle w:val="TT"/>
              <w:jc w:val="right"/>
              <w:rPr>
                <w:rFonts w:cs="Arial"/>
                <w:sz w:val="18"/>
                <w:szCs w:val="18"/>
                <w:lang w:val="hr-HR"/>
              </w:rPr>
            </w:pPr>
          </w:p>
        </w:tc>
      </w:tr>
      <w:tr w:rsidR="00672F16" w:rsidRPr="009C411C" w14:paraId="78CF0D87" w14:textId="77777777" w:rsidTr="00672F16">
        <w:tc>
          <w:tcPr>
            <w:tcW w:w="2070" w:type="pct"/>
          </w:tcPr>
          <w:p w14:paraId="3D6A232E" w14:textId="77777777" w:rsidR="00672F16" w:rsidRPr="009C411C" w:rsidRDefault="00672F16" w:rsidP="00672F16">
            <w:pPr>
              <w:pStyle w:val="TT"/>
              <w:rPr>
                <w:rFonts w:cs="Arial"/>
                <w:b/>
                <w:bCs/>
                <w:color w:val="000000" w:themeColor="text1"/>
                <w:sz w:val="18"/>
                <w:szCs w:val="18"/>
                <w:lang w:val="hr-HR"/>
              </w:rPr>
            </w:pPr>
            <w:bookmarkStart w:id="869" w:name="_Toc67329229"/>
            <w:r w:rsidRPr="009C411C">
              <w:rPr>
                <w:rFonts w:cs="Arial"/>
                <w:color w:val="000000" w:themeColor="text1"/>
                <w:sz w:val="18"/>
                <w:szCs w:val="18"/>
                <w:lang w:val="hr-HR"/>
              </w:rPr>
              <w:t xml:space="preserve">Izdane garancije </w:t>
            </w:r>
            <w:bookmarkEnd w:id="869"/>
          </w:p>
        </w:tc>
        <w:tc>
          <w:tcPr>
            <w:tcW w:w="732" w:type="pct"/>
            <w:vAlign w:val="bottom"/>
          </w:tcPr>
          <w:p w14:paraId="2BD46C8F" w14:textId="4635D5B7" w:rsidR="00672F16" w:rsidRPr="00F959D0" w:rsidRDefault="00672F16" w:rsidP="00672F16">
            <w:pPr>
              <w:pStyle w:val="TT"/>
              <w:jc w:val="right"/>
              <w:rPr>
                <w:rFonts w:cs="Arial"/>
                <w:sz w:val="18"/>
                <w:szCs w:val="18"/>
                <w:lang w:val="hr-HR"/>
              </w:rPr>
            </w:pPr>
            <w:r w:rsidRPr="00672F16">
              <w:rPr>
                <w:rFonts w:cs="Arial"/>
                <w:sz w:val="18"/>
                <w:szCs w:val="18"/>
                <w:lang w:val="hr-HR"/>
              </w:rPr>
              <w:t>49.044</w:t>
            </w:r>
          </w:p>
        </w:tc>
        <w:tc>
          <w:tcPr>
            <w:tcW w:w="733" w:type="pct"/>
            <w:vAlign w:val="bottom"/>
          </w:tcPr>
          <w:p w14:paraId="0F55836B" w14:textId="4125CDCD" w:rsidR="00672F16" w:rsidRPr="00672F16" w:rsidRDefault="00672F16" w:rsidP="00672F16">
            <w:pPr>
              <w:pStyle w:val="TT"/>
              <w:jc w:val="right"/>
              <w:rPr>
                <w:rFonts w:cs="Arial"/>
                <w:sz w:val="18"/>
                <w:szCs w:val="18"/>
                <w:lang w:val="hr-HR"/>
              </w:rPr>
            </w:pPr>
            <w:r>
              <w:rPr>
                <w:rFonts w:cs="Arial"/>
                <w:sz w:val="18"/>
                <w:szCs w:val="18"/>
                <w:lang w:val="hr-HR"/>
              </w:rPr>
              <w:t>54.084</w:t>
            </w:r>
          </w:p>
        </w:tc>
        <w:tc>
          <w:tcPr>
            <w:tcW w:w="732" w:type="pct"/>
            <w:tcBorders>
              <w:top w:val="nil"/>
              <w:left w:val="nil"/>
              <w:bottom w:val="nil"/>
              <w:right w:val="nil"/>
            </w:tcBorders>
            <w:vAlign w:val="bottom"/>
          </w:tcPr>
          <w:p w14:paraId="5E9F4EB3" w14:textId="7A968EA7" w:rsidR="00672F16" w:rsidRPr="00672F16" w:rsidRDefault="00672F16" w:rsidP="00672F16">
            <w:pPr>
              <w:pStyle w:val="TT"/>
              <w:jc w:val="right"/>
              <w:rPr>
                <w:rFonts w:cs="Arial"/>
                <w:sz w:val="18"/>
                <w:szCs w:val="18"/>
                <w:lang w:val="hr-HR"/>
              </w:rPr>
            </w:pPr>
            <w:r w:rsidRPr="00672F16">
              <w:rPr>
                <w:rFonts w:cs="Arial"/>
                <w:sz w:val="18"/>
                <w:szCs w:val="18"/>
                <w:lang w:val="hr-HR"/>
              </w:rPr>
              <w:t>49.044</w:t>
            </w:r>
          </w:p>
        </w:tc>
        <w:tc>
          <w:tcPr>
            <w:tcW w:w="733" w:type="pct"/>
            <w:vAlign w:val="bottom"/>
          </w:tcPr>
          <w:p w14:paraId="209B1706" w14:textId="3CF8022C" w:rsidR="00672F16" w:rsidRPr="00672F16" w:rsidRDefault="00672F16" w:rsidP="00672F16">
            <w:pPr>
              <w:pStyle w:val="TT"/>
              <w:jc w:val="right"/>
              <w:rPr>
                <w:rFonts w:cs="Arial"/>
                <w:sz w:val="18"/>
                <w:szCs w:val="18"/>
                <w:lang w:val="hr-HR"/>
              </w:rPr>
            </w:pPr>
            <w:r w:rsidRPr="00672F16">
              <w:rPr>
                <w:rFonts w:cs="Arial"/>
                <w:sz w:val="18"/>
                <w:szCs w:val="18"/>
                <w:lang w:val="hr-HR"/>
              </w:rPr>
              <w:t>54.084</w:t>
            </w:r>
          </w:p>
        </w:tc>
      </w:tr>
      <w:tr w:rsidR="00672F16" w:rsidRPr="009C411C" w14:paraId="46444EAB" w14:textId="77777777" w:rsidTr="00672F16">
        <w:tc>
          <w:tcPr>
            <w:tcW w:w="2070" w:type="pct"/>
          </w:tcPr>
          <w:p w14:paraId="3A46F7C5" w14:textId="77777777" w:rsidR="00672F16" w:rsidRPr="009C411C" w:rsidRDefault="00672F16" w:rsidP="00672F16">
            <w:pPr>
              <w:pStyle w:val="TT"/>
              <w:rPr>
                <w:rFonts w:cs="Arial"/>
                <w:color w:val="000000" w:themeColor="text1"/>
                <w:sz w:val="18"/>
                <w:szCs w:val="18"/>
                <w:lang w:val="hr-HR"/>
              </w:rPr>
            </w:pPr>
            <w:bookmarkStart w:id="870" w:name="_Toc67329234"/>
            <w:r w:rsidRPr="009C411C">
              <w:rPr>
                <w:rFonts w:cs="Arial"/>
                <w:color w:val="000000" w:themeColor="text1"/>
                <w:sz w:val="18"/>
                <w:szCs w:val="18"/>
                <w:lang w:val="hr-HR"/>
              </w:rPr>
              <w:t>Izdane garancije u devizama</w:t>
            </w:r>
            <w:bookmarkEnd w:id="870"/>
          </w:p>
        </w:tc>
        <w:tc>
          <w:tcPr>
            <w:tcW w:w="732" w:type="pct"/>
            <w:vAlign w:val="bottom"/>
          </w:tcPr>
          <w:p w14:paraId="4F9C00A1" w14:textId="1A549E08" w:rsidR="00672F16" w:rsidRPr="00F959D0" w:rsidRDefault="00672F16" w:rsidP="00672F16">
            <w:pPr>
              <w:pStyle w:val="TT"/>
              <w:jc w:val="right"/>
              <w:rPr>
                <w:rFonts w:cs="Arial"/>
                <w:sz w:val="18"/>
                <w:szCs w:val="18"/>
                <w:lang w:val="hr-HR"/>
              </w:rPr>
            </w:pPr>
            <w:r w:rsidRPr="00672F16">
              <w:rPr>
                <w:rFonts w:cs="Arial"/>
                <w:sz w:val="18"/>
                <w:szCs w:val="18"/>
                <w:lang w:val="hr-HR"/>
              </w:rPr>
              <w:t>5.516</w:t>
            </w:r>
          </w:p>
        </w:tc>
        <w:tc>
          <w:tcPr>
            <w:tcW w:w="733" w:type="pct"/>
            <w:vAlign w:val="bottom"/>
          </w:tcPr>
          <w:p w14:paraId="2ED105F1" w14:textId="117828D4" w:rsidR="00672F16" w:rsidRPr="005D1BBE" w:rsidRDefault="00672F16" w:rsidP="00672F16">
            <w:pPr>
              <w:pStyle w:val="TT"/>
              <w:jc w:val="right"/>
              <w:rPr>
                <w:rFonts w:cs="Arial"/>
                <w:sz w:val="18"/>
                <w:szCs w:val="18"/>
                <w:lang w:val="hr-HR"/>
              </w:rPr>
            </w:pPr>
            <w:r>
              <w:rPr>
                <w:rFonts w:cs="Arial"/>
                <w:sz w:val="18"/>
                <w:szCs w:val="18"/>
                <w:lang w:val="hr-HR"/>
              </w:rPr>
              <w:t>3.406</w:t>
            </w:r>
          </w:p>
        </w:tc>
        <w:tc>
          <w:tcPr>
            <w:tcW w:w="732" w:type="pct"/>
            <w:tcBorders>
              <w:top w:val="nil"/>
              <w:left w:val="nil"/>
              <w:bottom w:val="nil"/>
              <w:right w:val="nil"/>
            </w:tcBorders>
            <w:vAlign w:val="bottom"/>
          </w:tcPr>
          <w:p w14:paraId="23DDC625" w14:textId="7CEB90A7" w:rsidR="00672F16" w:rsidRPr="00672F16" w:rsidRDefault="00672F16" w:rsidP="00672F16">
            <w:pPr>
              <w:pStyle w:val="TT"/>
              <w:jc w:val="right"/>
              <w:rPr>
                <w:rFonts w:cs="Arial"/>
                <w:sz w:val="18"/>
                <w:szCs w:val="18"/>
                <w:lang w:val="hr-HR"/>
              </w:rPr>
            </w:pPr>
            <w:r w:rsidRPr="00672F16">
              <w:rPr>
                <w:rFonts w:cs="Arial"/>
                <w:sz w:val="18"/>
                <w:szCs w:val="18"/>
                <w:lang w:val="hr-HR"/>
              </w:rPr>
              <w:t>5.516</w:t>
            </w:r>
          </w:p>
        </w:tc>
        <w:tc>
          <w:tcPr>
            <w:tcW w:w="733" w:type="pct"/>
            <w:vAlign w:val="bottom"/>
          </w:tcPr>
          <w:p w14:paraId="0E0739E2" w14:textId="0EBF669D" w:rsidR="00672F16" w:rsidRPr="003D142D" w:rsidRDefault="00672F16" w:rsidP="00672F16">
            <w:pPr>
              <w:pStyle w:val="TT"/>
              <w:jc w:val="right"/>
              <w:rPr>
                <w:rFonts w:cs="Arial"/>
                <w:sz w:val="18"/>
                <w:szCs w:val="18"/>
                <w:lang w:val="hr-HR"/>
              </w:rPr>
            </w:pPr>
            <w:r w:rsidRPr="00672F16">
              <w:rPr>
                <w:rFonts w:cs="Arial"/>
                <w:sz w:val="18"/>
                <w:szCs w:val="18"/>
                <w:lang w:val="hr-HR"/>
              </w:rPr>
              <w:t>3.406</w:t>
            </w:r>
          </w:p>
        </w:tc>
      </w:tr>
      <w:tr w:rsidR="005E2335" w:rsidRPr="009C411C" w14:paraId="097B3D62" w14:textId="77777777" w:rsidTr="00672F16">
        <w:tc>
          <w:tcPr>
            <w:tcW w:w="2070" w:type="pct"/>
          </w:tcPr>
          <w:p w14:paraId="458ADF78" w14:textId="77777777" w:rsidR="005E2335" w:rsidRPr="009C411C" w:rsidRDefault="005E2335" w:rsidP="005E2335">
            <w:pPr>
              <w:pStyle w:val="TT"/>
              <w:rPr>
                <w:rFonts w:cs="Arial"/>
                <w:color w:val="000000" w:themeColor="text1"/>
                <w:sz w:val="18"/>
                <w:szCs w:val="18"/>
                <w:lang w:val="hr-HR"/>
              </w:rPr>
            </w:pPr>
            <w:bookmarkStart w:id="871" w:name="_Toc67329244"/>
            <w:r w:rsidRPr="009C411C">
              <w:rPr>
                <w:rFonts w:cs="Arial"/>
                <w:color w:val="000000" w:themeColor="text1"/>
                <w:sz w:val="18"/>
                <w:szCs w:val="18"/>
                <w:lang w:val="hr-HR"/>
              </w:rPr>
              <w:t>Preuzete obveze po kreditima</w:t>
            </w:r>
            <w:bookmarkEnd w:id="871"/>
          </w:p>
        </w:tc>
        <w:tc>
          <w:tcPr>
            <w:tcW w:w="732" w:type="pct"/>
            <w:tcBorders>
              <w:bottom w:val="single" w:sz="6" w:space="0" w:color="auto"/>
            </w:tcBorders>
            <w:vAlign w:val="bottom"/>
          </w:tcPr>
          <w:p w14:paraId="7BABE744" w14:textId="7D756A66" w:rsidR="005E2335" w:rsidRPr="00F959D0" w:rsidRDefault="00672F16" w:rsidP="00672F16">
            <w:pPr>
              <w:pStyle w:val="TT"/>
              <w:jc w:val="right"/>
              <w:rPr>
                <w:rFonts w:cs="Arial"/>
                <w:sz w:val="18"/>
                <w:szCs w:val="18"/>
                <w:lang w:val="hr-HR"/>
              </w:rPr>
            </w:pPr>
            <w:r w:rsidRPr="00672F16">
              <w:rPr>
                <w:rFonts w:cs="Arial"/>
                <w:sz w:val="18"/>
                <w:szCs w:val="18"/>
                <w:lang w:val="hr-HR"/>
              </w:rPr>
              <w:t>666.293</w:t>
            </w:r>
          </w:p>
        </w:tc>
        <w:tc>
          <w:tcPr>
            <w:tcW w:w="733" w:type="pct"/>
            <w:tcBorders>
              <w:bottom w:val="single" w:sz="6" w:space="0" w:color="auto"/>
            </w:tcBorders>
            <w:vAlign w:val="bottom"/>
          </w:tcPr>
          <w:p w14:paraId="0CD41265" w14:textId="5FD05433" w:rsidR="005E2335" w:rsidRPr="005D1BBE" w:rsidRDefault="005E2335" w:rsidP="00672F16">
            <w:pPr>
              <w:pStyle w:val="TT"/>
              <w:jc w:val="right"/>
              <w:rPr>
                <w:rFonts w:cs="Arial"/>
                <w:sz w:val="18"/>
                <w:szCs w:val="18"/>
                <w:lang w:val="hr-HR"/>
              </w:rPr>
            </w:pPr>
            <w:r>
              <w:rPr>
                <w:rFonts w:cs="Arial"/>
                <w:sz w:val="18"/>
                <w:szCs w:val="18"/>
                <w:lang w:val="hr-HR"/>
              </w:rPr>
              <w:t>474.114</w:t>
            </w:r>
          </w:p>
        </w:tc>
        <w:tc>
          <w:tcPr>
            <w:tcW w:w="732" w:type="pct"/>
            <w:tcBorders>
              <w:top w:val="nil"/>
              <w:left w:val="nil"/>
              <w:bottom w:val="single" w:sz="6" w:space="0" w:color="auto"/>
              <w:right w:val="nil"/>
            </w:tcBorders>
            <w:vAlign w:val="bottom"/>
          </w:tcPr>
          <w:p w14:paraId="3ED25561" w14:textId="0827EA15" w:rsidR="005E2335" w:rsidRPr="00672F16" w:rsidRDefault="00672F16" w:rsidP="00672F16">
            <w:pPr>
              <w:pStyle w:val="TT"/>
              <w:jc w:val="right"/>
              <w:rPr>
                <w:rFonts w:cs="Arial"/>
                <w:sz w:val="18"/>
                <w:szCs w:val="18"/>
                <w:lang w:val="hr-HR"/>
              </w:rPr>
            </w:pPr>
            <w:r w:rsidRPr="00672F16">
              <w:rPr>
                <w:rFonts w:cs="Arial"/>
                <w:sz w:val="18"/>
                <w:szCs w:val="18"/>
                <w:lang w:val="hr-HR"/>
              </w:rPr>
              <w:t>666.293</w:t>
            </w:r>
          </w:p>
        </w:tc>
        <w:tc>
          <w:tcPr>
            <w:tcW w:w="733" w:type="pct"/>
            <w:tcBorders>
              <w:bottom w:val="single" w:sz="6" w:space="0" w:color="auto"/>
            </w:tcBorders>
            <w:vAlign w:val="bottom"/>
          </w:tcPr>
          <w:p w14:paraId="262235EB" w14:textId="585EDDCA" w:rsidR="005E2335" w:rsidRPr="003D142D" w:rsidRDefault="005E2335" w:rsidP="00672F16">
            <w:pPr>
              <w:pStyle w:val="TT"/>
              <w:jc w:val="right"/>
              <w:rPr>
                <w:rFonts w:cs="Arial"/>
                <w:sz w:val="18"/>
                <w:szCs w:val="18"/>
                <w:lang w:val="hr-HR"/>
              </w:rPr>
            </w:pPr>
            <w:r w:rsidRPr="00672F16">
              <w:rPr>
                <w:rFonts w:cs="Arial"/>
                <w:sz w:val="18"/>
                <w:szCs w:val="18"/>
                <w:lang w:val="hr-HR"/>
              </w:rPr>
              <w:t>474.114</w:t>
            </w:r>
          </w:p>
        </w:tc>
      </w:tr>
      <w:tr w:rsidR="005E2335" w:rsidRPr="009C411C" w14:paraId="3DBC185D" w14:textId="77777777" w:rsidTr="00672F16">
        <w:tc>
          <w:tcPr>
            <w:tcW w:w="2070" w:type="pct"/>
          </w:tcPr>
          <w:p w14:paraId="57EE973E" w14:textId="77777777" w:rsidR="005E2335" w:rsidRPr="009C411C" w:rsidRDefault="005E2335" w:rsidP="005E2335">
            <w:pPr>
              <w:pStyle w:val="Tot"/>
              <w:rPr>
                <w:rFonts w:cs="Arial"/>
                <w:b/>
                <w:bCs/>
                <w:color w:val="000000" w:themeColor="text1"/>
                <w:sz w:val="18"/>
                <w:szCs w:val="18"/>
                <w:lang w:val="hr-HR"/>
              </w:rPr>
            </w:pPr>
            <w:bookmarkStart w:id="872" w:name="_Toc67329254"/>
            <w:r w:rsidRPr="009C411C">
              <w:rPr>
                <w:rFonts w:cs="Arial"/>
                <w:b/>
                <w:bCs/>
                <w:color w:val="000000" w:themeColor="text1"/>
                <w:sz w:val="18"/>
                <w:szCs w:val="18"/>
                <w:lang w:val="hr-HR"/>
              </w:rPr>
              <w:t>Ukupno</w:t>
            </w:r>
            <w:bookmarkEnd w:id="872"/>
          </w:p>
        </w:tc>
        <w:tc>
          <w:tcPr>
            <w:tcW w:w="732" w:type="pct"/>
            <w:tcBorders>
              <w:top w:val="single" w:sz="6" w:space="0" w:color="auto"/>
              <w:bottom w:val="single" w:sz="12" w:space="0" w:color="auto"/>
            </w:tcBorders>
            <w:vAlign w:val="bottom"/>
          </w:tcPr>
          <w:p w14:paraId="772CF9AA" w14:textId="4F4DC7E6" w:rsidR="005E2335" w:rsidRPr="00672F16" w:rsidRDefault="00672F16" w:rsidP="00672F16">
            <w:pPr>
              <w:pStyle w:val="TT"/>
              <w:jc w:val="right"/>
              <w:rPr>
                <w:rFonts w:cs="Arial"/>
                <w:b/>
                <w:bCs/>
                <w:sz w:val="18"/>
                <w:szCs w:val="18"/>
                <w:lang w:val="hr-HR"/>
              </w:rPr>
            </w:pPr>
            <w:r w:rsidRPr="00672F16">
              <w:rPr>
                <w:rFonts w:cs="Arial"/>
                <w:b/>
                <w:bCs/>
                <w:sz w:val="18"/>
                <w:szCs w:val="18"/>
                <w:lang w:val="hr-HR"/>
              </w:rPr>
              <w:t>720.853</w:t>
            </w:r>
          </w:p>
        </w:tc>
        <w:tc>
          <w:tcPr>
            <w:tcW w:w="733" w:type="pct"/>
            <w:tcBorders>
              <w:top w:val="single" w:sz="6" w:space="0" w:color="auto"/>
              <w:bottom w:val="single" w:sz="12" w:space="0" w:color="auto"/>
            </w:tcBorders>
            <w:vAlign w:val="bottom"/>
          </w:tcPr>
          <w:p w14:paraId="1372EE4A" w14:textId="4A6F7436" w:rsidR="005E2335" w:rsidRPr="00672F16" w:rsidRDefault="005E2335" w:rsidP="00672F16">
            <w:pPr>
              <w:pStyle w:val="TT"/>
              <w:jc w:val="right"/>
              <w:rPr>
                <w:rFonts w:cs="Arial"/>
                <w:b/>
                <w:bCs/>
                <w:sz w:val="18"/>
                <w:szCs w:val="18"/>
                <w:lang w:val="hr-HR"/>
              </w:rPr>
            </w:pPr>
            <w:r w:rsidRPr="00672F16">
              <w:rPr>
                <w:rFonts w:cs="Arial"/>
                <w:b/>
                <w:bCs/>
                <w:sz w:val="18"/>
                <w:szCs w:val="18"/>
                <w:lang w:val="hr-HR"/>
              </w:rPr>
              <w:t xml:space="preserve">            531.604</w:t>
            </w:r>
          </w:p>
        </w:tc>
        <w:tc>
          <w:tcPr>
            <w:tcW w:w="732" w:type="pct"/>
            <w:tcBorders>
              <w:top w:val="single" w:sz="6" w:space="0" w:color="auto"/>
              <w:left w:val="nil"/>
              <w:bottom w:val="single" w:sz="12" w:space="0" w:color="auto"/>
              <w:right w:val="nil"/>
            </w:tcBorders>
            <w:vAlign w:val="bottom"/>
          </w:tcPr>
          <w:p w14:paraId="3B2C465A" w14:textId="599D8EE2" w:rsidR="005E2335" w:rsidRPr="00672F16" w:rsidRDefault="00672F16" w:rsidP="00672F16">
            <w:pPr>
              <w:pStyle w:val="TT"/>
              <w:jc w:val="right"/>
              <w:rPr>
                <w:rFonts w:cs="Arial"/>
                <w:b/>
                <w:bCs/>
                <w:sz w:val="18"/>
                <w:szCs w:val="18"/>
                <w:lang w:val="hr-HR"/>
              </w:rPr>
            </w:pPr>
            <w:r w:rsidRPr="00672F16">
              <w:rPr>
                <w:rFonts w:cs="Arial"/>
                <w:b/>
                <w:bCs/>
                <w:sz w:val="18"/>
                <w:szCs w:val="18"/>
                <w:lang w:val="hr-HR"/>
              </w:rPr>
              <w:t>720.853</w:t>
            </w:r>
          </w:p>
        </w:tc>
        <w:tc>
          <w:tcPr>
            <w:tcW w:w="733" w:type="pct"/>
            <w:tcBorders>
              <w:top w:val="single" w:sz="6" w:space="0" w:color="auto"/>
              <w:bottom w:val="single" w:sz="12" w:space="0" w:color="auto"/>
            </w:tcBorders>
            <w:vAlign w:val="bottom"/>
          </w:tcPr>
          <w:p w14:paraId="2C93D0C0" w14:textId="7673ED27" w:rsidR="005E2335" w:rsidRPr="00672F16" w:rsidRDefault="005E2335" w:rsidP="00672F16">
            <w:pPr>
              <w:pStyle w:val="TT"/>
              <w:jc w:val="right"/>
              <w:rPr>
                <w:rFonts w:cs="Arial"/>
                <w:b/>
                <w:bCs/>
                <w:sz w:val="18"/>
                <w:szCs w:val="18"/>
                <w:lang w:val="hr-HR"/>
              </w:rPr>
            </w:pPr>
            <w:r w:rsidRPr="00672F16">
              <w:rPr>
                <w:rFonts w:cs="Arial"/>
                <w:b/>
                <w:bCs/>
                <w:sz w:val="18"/>
                <w:szCs w:val="18"/>
                <w:lang w:val="hr-HR"/>
              </w:rPr>
              <w:t>531.604</w:t>
            </w:r>
          </w:p>
        </w:tc>
      </w:tr>
      <w:tr w:rsidR="005E2335" w:rsidRPr="009C411C" w14:paraId="1F7CFE51" w14:textId="77777777" w:rsidTr="00672F16">
        <w:trPr>
          <w:trHeight w:val="421"/>
        </w:trPr>
        <w:tc>
          <w:tcPr>
            <w:tcW w:w="2070" w:type="pct"/>
            <w:vAlign w:val="bottom"/>
          </w:tcPr>
          <w:p w14:paraId="73FF6D9E" w14:textId="77777777" w:rsidR="005E2335" w:rsidRPr="009C411C" w:rsidRDefault="005E2335" w:rsidP="005E2335">
            <w:pPr>
              <w:pStyle w:val="Tot"/>
              <w:rPr>
                <w:rFonts w:cs="Arial"/>
                <w:b/>
                <w:bCs/>
                <w:color w:val="000000" w:themeColor="text1"/>
                <w:sz w:val="18"/>
                <w:szCs w:val="18"/>
                <w:lang w:val="hr-HR"/>
              </w:rPr>
            </w:pPr>
            <w:bookmarkStart w:id="873" w:name="_Toc67329259"/>
            <w:r w:rsidRPr="009C411C">
              <w:rPr>
                <w:rFonts w:cs="Arial"/>
                <w:b/>
                <w:bCs/>
                <w:color w:val="000000" w:themeColor="text1"/>
                <w:sz w:val="18"/>
                <w:szCs w:val="18"/>
                <w:lang w:val="hr-HR"/>
              </w:rPr>
              <w:t>Ukupna izloženost kreditnom riziku</w:t>
            </w:r>
            <w:bookmarkEnd w:id="873"/>
          </w:p>
        </w:tc>
        <w:tc>
          <w:tcPr>
            <w:tcW w:w="732" w:type="pct"/>
            <w:tcBorders>
              <w:top w:val="single" w:sz="12" w:space="0" w:color="auto"/>
              <w:bottom w:val="single" w:sz="12" w:space="0" w:color="auto"/>
            </w:tcBorders>
            <w:vAlign w:val="bottom"/>
          </w:tcPr>
          <w:p w14:paraId="291D2B54" w14:textId="397DAFC2" w:rsidR="005E2335" w:rsidRPr="00672F16" w:rsidRDefault="00672F16" w:rsidP="00672F16">
            <w:pPr>
              <w:pStyle w:val="TT"/>
              <w:jc w:val="right"/>
              <w:rPr>
                <w:rFonts w:cs="Arial"/>
                <w:b/>
                <w:bCs/>
                <w:sz w:val="18"/>
                <w:szCs w:val="18"/>
                <w:lang w:val="hr-HR"/>
              </w:rPr>
            </w:pPr>
            <w:r w:rsidRPr="00672F16">
              <w:rPr>
                <w:rFonts w:cs="Arial"/>
                <w:b/>
                <w:bCs/>
                <w:sz w:val="18"/>
                <w:szCs w:val="18"/>
                <w:lang w:val="hr-HR"/>
              </w:rPr>
              <w:t>4.707.703</w:t>
            </w:r>
          </w:p>
        </w:tc>
        <w:tc>
          <w:tcPr>
            <w:tcW w:w="733" w:type="pct"/>
            <w:tcBorders>
              <w:top w:val="single" w:sz="12" w:space="0" w:color="auto"/>
              <w:bottom w:val="single" w:sz="12" w:space="0" w:color="auto"/>
            </w:tcBorders>
            <w:vAlign w:val="bottom"/>
          </w:tcPr>
          <w:p w14:paraId="5F1402C4" w14:textId="585DEF45" w:rsidR="005E2335" w:rsidRPr="00672F16" w:rsidRDefault="005E2335" w:rsidP="00672F16">
            <w:pPr>
              <w:pStyle w:val="TT"/>
              <w:jc w:val="right"/>
              <w:rPr>
                <w:rFonts w:cs="Arial"/>
                <w:b/>
                <w:bCs/>
                <w:sz w:val="18"/>
                <w:szCs w:val="18"/>
                <w:lang w:val="hr-HR"/>
              </w:rPr>
            </w:pPr>
            <w:r w:rsidRPr="00672F16">
              <w:rPr>
                <w:rFonts w:cs="Arial"/>
                <w:b/>
                <w:bCs/>
                <w:sz w:val="18"/>
                <w:szCs w:val="18"/>
                <w:lang w:val="hr-HR"/>
              </w:rPr>
              <w:t>4.477.687</w:t>
            </w:r>
          </w:p>
        </w:tc>
        <w:tc>
          <w:tcPr>
            <w:tcW w:w="732" w:type="pct"/>
            <w:tcBorders>
              <w:top w:val="single" w:sz="12" w:space="0" w:color="auto"/>
              <w:left w:val="nil"/>
              <w:bottom w:val="single" w:sz="12" w:space="0" w:color="auto"/>
              <w:right w:val="nil"/>
            </w:tcBorders>
            <w:vAlign w:val="bottom"/>
          </w:tcPr>
          <w:p w14:paraId="1DBAFD76" w14:textId="628B2D17" w:rsidR="005E2335" w:rsidRPr="00672F16" w:rsidRDefault="00672F16" w:rsidP="00672F16">
            <w:pPr>
              <w:pStyle w:val="TT"/>
              <w:jc w:val="right"/>
              <w:rPr>
                <w:rFonts w:cs="Arial"/>
                <w:b/>
                <w:bCs/>
                <w:sz w:val="18"/>
                <w:szCs w:val="18"/>
                <w:lang w:val="hr-HR"/>
              </w:rPr>
            </w:pPr>
            <w:r w:rsidRPr="00672F16">
              <w:rPr>
                <w:rFonts w:cs="Arial"/>
                <w:b/>
                <w:bCs/>
                <w:sz w:val="18"/>
                <w:szCs w:val="18"/>
                <w:lang w:val="hr-HR"/>
              </w:rPr>
              <w:t>4.696.795</w:t>
            </w:r>
          </w:p>
        </w:tc>
        <w:tc>
          <w:tcPr>
            <w:tcW w:w="733" w:type="pct"/>
            <w:tcBorders>
              <w:top w:val="single" w:sz="12" w:space="0" w:color="auto"/>
              <w:bottom w:val="single" w:sz="12" w:space="0" w:color="auto"/>
            </w:tcBorders>
            <w:vAlign w:val="bottom"/>
          </w:tcPr>
          <w:p w14:paraId="299A4CB1" w14:textId="6BCFCEAB" w:rsidR="005E2335" w:rsidRPr="00672F16" w:rsidRDefault="005E2335" w:rsidP="00672F16">
            <w:pPr>
              <w:pStyle w:val="TT"/>
              <w:jc w:val="right"/>
              <w:rPr>
                <w:rFonts w:cs="Arial"/>
                <w:b/>
                <w:bCs/>
                <w:sz w:val="18"/>
                <w:szCs w:val="18"/>
                <w:lang w:val="hr-HR"/>
              </w:rPr>
            </w:pPr>
            <w:r w:rsidRPr="00672F16">
              <w:rPr>
                <w:rFonts w:cs="Arial"/>
                <w:b/>
                <w:bCs/>
                <w:sz w:val="18"/>
                <w:szCs w:val="18"/>
                <w:lang w:val="hr-HR"/>
              </w:rPr>
              <w:t>4.466.820</w:t>
            </w:r>
          </w:p>
        </w:tc>
      </w:tr>
    </w:tbl>
    <w:p w14:paraId="028DD1BC" w14:textId="77777777" w:rsidR="00797EE8" w:rsidRPr="00C651CA" w:rsidRDefault="00797EE8">
      <w:pPr>
        <w:pStyle w:val="accountingpolicytitle"/>
        <w:rPr>
          <w:rFonts w:cs="Arial"/>
          <w:b w:val="0"/>
          <w:i/>
          <w:color w:val="000000" w:themeColor="text1"/>
          <w:sz w:val="20"/>
          <w:lang w:val="hr-HR"/>
        </w:rPr>
      </w:pPr>
    </w:p>
    <w:p w14:paraId="15B3C6A2" w14:textId="77777777" w:rsidR="00F533CD" w:rsidRPr="00C651CA" w:rsidRDefault="00F533CD" w:rsidP="004C010E">
      <w:pPr>
        <w:pStyle w:val="accountingpolicytitle"/>
        <w:spacing w:line="360" w:lineRule="auto"/>
        <w:rPr>
          <w:rFonts w:cs="Arial"/>
          <w:color w:val="000000" w:themeColor="text1"/>
          <w:sz w:val="20"/>
          <w:lang w:val="hr-HR"/>
        </w:rPr>
      </w:pPr>
    </w:p>
    <w:p w14:paraId="2CD7E436" w14:textId="77777777" w:rsidR="003522BD" w:rsidRPr="00C651CA" w:rsidRDefault="003522BD" w:rsidP="004C010E">
      <w:pPr>
        <w:pStyle w:val="accountingpolicytitle"/>
        <w:spacing w:line="360" w:lineRule="auto"/>
        <w:rPr>
          <w:rFonts w:cs="Arial"/>
          <w:color w:val="000000" w:themeColor="text1"/>
          <w:sz w:val="20"/>
          <w:lang w:val="hr-HR"/>
        </w:rPr>
      </w:pPr>
    </w:p>
    <w:p w14:paraId="715AAE4D" w14:textId="77777777" w:rsidR="009E4DD8" w:rsidRPr="00C651CA" w:rsidRDefault="009E4DD8" w:rsidP="004C010E">
      <w:pPr>
        <w:pStyle w:val="accountingpolicytitle"/>
        <w:spacing w:line="360" w:lineRule="auto"/>
        <w:rPr>
          <w:rFonts w:cs="Arial"/>
          <w:color w:val="000000" w:themeColor="text1"/>
          <w:sz w:val="20"/>
          <w:lang w:val="hr-HR"/>
        </w:rPr>
        <w:sectPr w:rsidR="009E4DD8" w:rsidRPr="00C651CA" w:rsidSect="0026672F">
          <w:pgSz w:w="11907" w:h="16840" w:code="9"/>
          <w:pgMar w:top="1418" w:right="1134" w:bottom="1134" w:left="1418" w:header="851" w:footer="851" w:gutter="0"/>
          <w:cols w:space="720"/>
          <w:noEndnote/>
        </w:sectPr>
      </w:pPr>
    </w:p>
    <w:p w14:paraId="3EDDB323" w14:textId="77777777" w:rsidR="001B52F6" w:rsidRPr="00C651CA" w:rsidRDefault="001B52F6" w:rsidP="001B52F6">
      <w:pPr>
        <w:pStyle w:val="T1"/>
        <w:spacing w:before="0" w:after="0" w:line="240" w:lineRule="auto"/>
        <w:rPr>
          <w:rFonts w:cs="Arial"/>
          <w:color w:val="000000" w:themeColor="text1"/>
          <w:sz w:val="20"/>
          <w:lang w:val="hr-HR"/>
        </w:rPr>
      </w:pPr>
    </w:p>
    <w:p w14:paraId="5A2E2699" w14:textId="22022291" w:rsidR="002B3935" w:rsidRPr="00C651CA" w:rsidRDefault="00092418" w:rsidP="00347537">
      <w:pPr>
        <w:pStyle w:val="T1"/>
        <w:spacing w:before="0" w:after="0" w:line="240" w:lineRule="auto"/>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2B3935" w:rsidRPr="00C651CA">
        <w:rPr>
          <w:rFonts w:cs="Arial"/>
          <w:color w:val="000000" w:themeColor="text1"/>
          <w:sz w:val="20"/>
          <w:lang w:val="hr-HR"/>
        </w:rPr>
        <w:t>.</w:t>
      </w:r>
      <w:r w:rsidR="002B3935" w:rsidRPr="00C651CA">
        <w:rPr>
          <w:rFonts w:cs="Arial"/>
          <w:color w:val="000000" w:themeColor="text1"/>
          <w:sz w:val="20"/>
          <w:lang w:val="hr-HR"/>
        </w:rPr>
        <w:tab/>
        <w:t>Upravljanje rizicima (nastavak)</w:t>
      </w:r>
    </w:p>
    <w:p w14:paraId="378B901A" w14:textId="77777777" w:rsidR="00347537" w:rsidRPr="00C651CA" w:rsidRDefault="00347537" w:rsidP="00347537">
      <w:pPr>
        <w:pStyle w:val="accountingpolicytitle"/>
        <w:rPr>
          <w:rFonts w:cs="Arial"/>
          <w:color w:val="000000" w:themeColor="text1"/>
          <w:sz w:val="20"/>
          <w:lang w:val="hr-HR"/>
        </w:rPr>
      </w:pPr>
    </w:p>
    <w:p w14:paraId="00240B18" w14:textId="3AABEF71" w:rsidR="002B3935" w:rsidRPr="00C651CA" w:rsidRDefault="00092418" w:rsidP="00347537">
      <w:pPr>
        <w:pStyle w:val="accountingpolicytitle"/>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2B3935" w:rsidRPr="00C651CA">
        <w:rPr>
          <w:rFonts w:cs="Arial"/>
          <w:color w:val="000000" w:themeColor="text1"/>
          <w:sz w:val="20"/>
          <w:lang w:val="hr-HR"/>
        </w:rPr>
        <w:t>.</w:t>
      </w:r>
      <w:r w:rsidR="003900A3" w:rsidRPr="00C651CA">
        <w:rPr>
          <w:rFonts w:cs="Arial"/>
          <w:color w:val="000000" w:themeColor="text1"/>
          <w:sz w:val="20"/>
          <w:lang w:val="hr-HR"/>
        </w:rPr>
        <w:t>3</w:t>
      </w:r>
      <w:r w:rsidR="002B3935" w:rsidRPr="00C651CA">
        <w:rPr>
          <w:rFonts w:cs="Arial"/>
          <w:color w:val="000000" w:themeColor="text1"/>
          <w:sz w:val="20"/>
          <w:lang w:val="hr-HR"/>
        </w:rPr>
        <w:t xml:space="preserve">. </w:t>
      </w:r>
      <w:r w:rsidR="002B3935" w:rsidRPr="00C651CA">
        <w:rPr>
          <w:rFonts w:cs="Arial"/>
          <w:color w:val="000000" w:themeColor="text1"/>
          <w:sz w:val="20"/>
          <w:lang w:val="hr-HR"/>
        </w:rPr>
        <w:tab/>
        <w:t>Kreditni rizik (nastavak)</w:t>
      </w:r>
    </w:p>
    <w:p w14:paraId="01CA3C70" w14:textId="77777777" w:rsidR="00347537" w:rsidRPr="00C651CA" w:rsidRDefault="00347537" w:rsidP="00347537">
      <w:pPr>
        <w:pStyle w:val="accountingpolicytitle"/>
        <w:rPr>
          <w:rFonts w:cs="Arial"/>
          <w:color w:val="000000" w:themeColor="text1"/>
          <w:sz w:val="20"/>
          <w:lang w:val="hr-HR"/>
        </w:rPr>
      </w:pPr>
    </w:p>
    <w:p w14:paraId="467D4851" w14:textId="77777777" w:rsidR="002B3935" w:rsidRPr="00C651CA" w:rsidRDefault="00793CCF" w:rsidP="00347537">
      <w:pPr>
        <w:pStyle w:val="accountingpolicytitle"/>
        <w:rPr>
          <w:rFonts w:cs="Arial"/>
          <w:color w:val="000000" w:themeColor="text1"/>
          <w:sz w:val="20"/>
          <w:lang w:val="hr-HR"/>
        </w:rPr>
      </w:pPr>
      <w:r w:rsidRPr="00C651CA">
        <w:rPr>
          <w:rFonts w:cs="Arial"/>
          <w:color w:val="000000" w:themeColor="text1"/>
          <w:sz w:val="20"/>
          <w:lang w:val="hr-HR"/>
        </w:rPr>
        <w:t>Koncentracija rizika i maksimalna</w:t>
      </w:r>
      <w:r w:rsidR="002B3935" w:rsidRPr="00C651CA">
        <w:rPr>
          <w:rFonts w:cs="Arial"/>
          <w:color w:val="000000" w:themeColor="text1"/>
          <w:sz w:val="20"/>
          <w:lang w:val="hr-HR"/>
        </w:rPr>
        <w:t xml:space="preserve"> izloženost kreditnom riziku (nastavak)</w:t>
      </w:r>
    </w:p>
    <w:p w14:paraId="4F4C130B" w14:textId="77777777" w:rsidR="00347537" w:rsidRPr="00C651CA" w:rsidRDefault="00347537" w:rsidP="00347537">
      <w:pPr>
        <w:pStyle w:val="T1"/>
        <w:spacing w:before="0" w:after="0" w:line="240" w:lineRule="auto"/>
        <w:rPr>
          <w:rFonts w:cs="Arial"/>
          <w:b w:val="0"/>
          <w:bCs w:val="0"/>
          <w:color w:val="000000" w:themeColor="text1"/>
          <w:sz w:val="20"/>
          <w:lang w:val="hr-HR"/>
        </w:rPr>
      </w:pPr>
    </w:p>
    <w:p w14:paraId="34837FCA" w14:textId="77777777" w:rsidR="002B3935" w:rsidRPr="00C651CA" w:rsidRDefault="002B3935" w:rsidP="00E266C9">
      <w:pPr>
        <w:pStyle w:val="T1"/>
        <w:spacing w:before="0" w:after="0" w:line="240" w:lineRule="auto"/>
        <w:rPr>
          <w:rFonts w:cs="Arial"/>
          <w:b w:val="0"/>
          <w:bCs w:val="0"/>
          <w:color w:val="000000" w:themeColor="text1"/>
          <w:sz w:val="20"/>
          <w:lang w:val="hr-HR"/>
        </w:rPr>
      </w:pPr>
      <w:r w:rsidRPr="00C651CA">
        <w:rPr>
          <w:rFonts w:cs="Arial"/>
          <w:b w:val="0"/>
          <w:bCs w:val="0"/>
          <w:color w:val="000000" w:themeColor="text1"/>
          <w:sz w:val="20"/>
          <w:lang w:val="hr-HR"/>
        </w:rPr>
        <w:t xml:space="preserve">Koncentracija </w:t>
      </w:r>
      <w:r w:rsidR="00D65436" w:rsidRPr="00C651CA">
        <w:rPr>
          <w:rFonts w:cs="Arial"/>
          <w:b w:val="0"/>
          <w:bCs w:val="0"/>
          <w:color w:val="000000" w:themeColor="text1"/>
          <w:sz w:val="20"/>
          <w:lang w:val="hr-HR"/>
        </w:rPr>
        <w:t>imovine</w:t>
      </w:r>
      <w:r w:rsidRPr="00C651CA">
        <w:rPr>
          <w:rFonts w:cs="Arial"/>
          <w:b w:val="0"/>
          <w:bCs w:val="0"/>
          <w:color w:val="000000" w:themeColor="text1"/>
          <w:sz w:val="20"/>
          <w:lang w:val="hr-HR"/>
        </w:rPr>
        <w:t xml:space="preserve"> i </w:t>
      </w:r>
      <w:r w:rsidR="00671763" w:rsidRPr="00C651CA">
        <w:rPr>
          <w:rFonts w:cs="Arial"/>
          <w:b w:val="0"/>
          <w:bCs w:val="0"/>
          <w:color w:val="000000" w:themeColor="text1"/>
          <w:sz w:val="20"/>
          <w:lang w:val="hr-HR"/>
        </w:rPr>
        <w:t xml:space="preserve">garancija </w:t>
      </w:r>
      <w:r w:rsidR="00F96790" w:rsidRPr="00C651CA">
        <w:rPr>
          <w:rFonts w:cs="Arial"/>
          <w:b w:val="0"/>
          <w:bCs w:val="0"/>
          <w:color w:val="000000" w:themeColor="text1"/>
          <w:sz w:val="20"/>
          <w:lang w:val="hr-HR"/>
        </w:rPr>
        <w:t xml:space="preserve">te </w:t>
      </w:r>
      <w:r w:rsidR="00671763" w:rsidRPr="00C651CA">
        <w:rPr>
          <w:rFonts w:cs="Arial"/>
          <w:b w:val="0"/>
          <w:bCs w:val="0"/>
          <w:color w:val="000000" w:themeColor="text1"/>
          <w:sz w:val="20"/>
          <w:lang w:val="hr-HR"/>
        </w:rPr>
        <w:t>preuzetih obveza</w:t>
      </w:r>
      <w:r w:rsidR="0024363A" w:rsidRPr="00C651CA">
        <w:rPr>
          <w:rFonts w:cs="Arial"/>
          <w:b w:val="0"/>
          <w:bCs w:val="0"/>
          <w:color w:val="000000" w:themeColor="text1"/>
          <w:sz w:val="20"/>
          <w:lang w:val="hr-HR"/>
        </w:rPr>
        <w:t xml:space="preserve"> prema zemljopisnim segmentima</w:t>
      </w:r>
      <w:r w:rsidR="00671763" w:rsidRPr="00C651CA">
        <w:rPr>
          <w:rFonts w:cs="Arial"/>
          <w:b w:val="0"/>
          <w:bCs w:val="0"/>
          <w:color w:val="000000" w:themeColor="text1"/>
          <w:sz w:val="20"/>
          <w:lang w:val="hr-HR"/>
        </w:rPr>
        <w:t>,</w:t>
      </w:r>
      <w:r w:rsidR="003F0EC8" w:rsidRPr="00C651CA">
        <w:rPr>
          <w:rFonts w:cs="Arial"/>
          <w:b w:val="0"/>
          <w:bCs w:val="0"/>
          <w:color w:val="000000" w:themeColor="text1"/>
          <w:sz w:val="20"/>
          <w:lang w:val="hr-HR"/>
        </w:rPr>
        <w:t xml:space="preserve"> neto izloženost,</w:t>
      </w:r>
      <w:r w:rsidR="00671763" w:rsidRPr="00C651CA">
        <w:rPr>
          <w:rFonts w:cs="Arial"/>
          <w:b w:val="0"/>
          <w:bCs w:val="0"/>
          <w:color w:val="000000" w:themeColor="text1"/>
          <w:sz w:val="20"/>
          <w:lang w:val="hr-HR"/>
        </w:rPr>
        <w:t xml:space="preserve"> </w:t>
      </w:r>
      <w:r w:rsidR="00343152" w:rsidRPr="00C651CA">
        <w:rPr>
          <w:rFonts w:cs="Arial"/>
          <w:b w:val="0"/>
          <w:color w:val="000000" w:themeColor="text1"/>
          <w:sz w:val="20"/>
          <w:lang w:val="hr-HR"/>
        </w:rPr>
        <w:t>bez umanjenja za vrijednost sredstava osiguranja naplate</w:t>
      </w:r>
      <w:r w:rsidRPr="00C651CA">
        <w:rPr>
          <w:rFonts w:cs="Arial"/>
          <w:b w:val="0"/>
          <w:bCs w:val="0"/>
          <w:color w:val="000000" w:themeColor="text1"/>
          <w:sz w:val="20"/>
          <w:lang w:val="hr-HR"/>
        </w:rPr>
        <w:t xml:space="preserve">: </w:t>
      </w:r>
    </w:p>
    <w:p w14:paraId="33CA2659" w14:textId="014918CC" w:rsidR="00513A7F" w:rsidRDefault="00513A7F" w:rsidP="001D233C">
      <w:pPr>
        <w:pStyle w:val="T1"/>
        <w:spacing w:before="0" w:after="0" w:line="240" w:lineRule="auto"/>
        <w:rPr>
          <w:rFonts w:cs="Arial"/>
          <w:b w:val="0"/>
          <w:bCs w:val="0"/>
          <w:color w:val="000000" w:themeColor="text1"/>
          <w:sz w:val="20"/>
          <w:lang w:val="hr-HR"/>
        </w:rPr>
      </w:pPr>
    </w:p>
    <w:p w14:paraId="6C48F2F1" w14:textId="77777777" w:rsidR="009C411C" w:rsidRPr="00C651CA" w:rsidRDefault="009C411C" w:rsidP="001D233C">
      <w:pPr>
        <w:pStyle w:val="T1"/>
        <w:spacing w:before="0" w:after="0" w:line="240" w:lineRule="auto"/>
        <w:rPr>
          <w:rFonts w:cs="Arial"/>
          <w:b w:val="0"/>
          <w:bCs w:val="0"/>
          <w:color w:val="000000" w:themeColor="text1"/>
          <w:sz w:val="20"/>
          <w:lang w:val="hr-HR"/>
        </w:rPr>
      </w:pPr>
    </w:p>
    <w:tbl>
      <w:tblPr>
        <w:tblW w:w="4985" w:type="pct"/>
        <w:tblLayout w:type="fixed"/>
        <w:tblCellMar>
          <w:left w:w="30" w:type="dxa"/>
          <w:right w:w="30" w:type="dxa"/>
        </w:tblCellMar>
        <w:tblLook w:val="0000" w:firstRow="0" w:lastRow="0" w:firstColumn="0" w:lastColumn="0" w:noHBand="0" w:noVBand="0"/>
      </w:tblPr>
      <w:tblGrid>
        <w:gridCol w:w="4761"/>
        <w:gridCol w:w="1142"/>
        <w:gridCol w:w="1142"/>
        <w:gridCol w:w="1142"/>
        <w:gridCol w:w="1140"/>
      </w:tblGrid>
      <w:tr w:rsidR="008F252C" w:rsidRPr="009C411C" w14:paraId="43A88AB5" w14:textId="77777777" w:rsidTr="009B22E4">
        <w:trPr>
          <w:cantSplit/>
          <w:trHeight w:val="265"/>
          <w:tblHeader/>
        </w:trPr>
        <w:tc>
          <w:tcPr>
            <w:tcW w:w="2552" w:type="pct"/>
          </w:tcPr>
          <w:p w14:paraId="12DB643F" w14:textId="77777777" w:rsidR="008F252C" w:rsidRPr="009C411C" w:rsidRDefault="008F252C" w:rsidP="009B22E4">
            <w:pPr>
              <w:tabs>
                <w:tab w:val="right" w:pos="1202"/>
              </w:tabs>
              <w:spacing w:line="240" w:lineRule="atLeast"/>
              <w:outlineLvl w:val="0"/>
              <w:rPr>
                <w:rFonts w:ascii="Arial" w:hAnsi="Arial" w:cs="Arial"/>
                <w:b/>
                <w:color w:val="000000" w:themeColor="text1"/>
                <w:sz w:val="18"/>
                <w:szCs w:val="18"/>
                <w:lang w:val="hr-HR"/>
              </w:rPr>
            </w:pPr>
            <w:bookmarkStart w:id="874" w:name="_Toc67329264"/>
            <w:bookmarkStart w:id="875" w:name="_Hlk499021691"/>
            <w:r w:rsidRPr="009C411C">
              <w:rPr>
                <w:rFonts w:ascii="Arial" w:hAnsi="Arial" w:cs="Arial"/>
                <w:b/>
                <w:color w:val="000000" w:themeColor="text1"/>
                <w:sz w:val="18"/>
                <w:szCs w:val="18"/>
                <w:lang w:val="hr-HR"/>
              </w:rPr>
              <w:t>Grupa</w:t>
            </w:r>
            <w:bookmarkEnd w:id="874"/>
          </w:p>
          <w:p w14:paraId="05A19045" w14:textId="77777777" w:rsidR="008F252C" w:rsidRPr="009C411C" w:rsidRDefault="008F252C" w:rsidP="009B22E4">
            <w:pPr>
              <w:tabs>
                <w:tab w:val="right" w:pos="1202"/>
              </w:tabs>
              <w:spacing w:line="240" w:lineRule="atLeast"/>
              <w:outlineLvl w:val="0"/>
              <w:rPr>
                <w:rFonts w:ascii="Arial" w:hAnsi="Arial" w:cs="Arial"/>
                <w:b/>
                <w:color w:val="000000" w:themeColor="text1"/>
                <w:sz w:val="18"/>
                <w:szCs w:val="18"/>
                <w:lang w:val="hr-HR"/>
              </w:rPr>
            </w:pPr>
          </w:p>
          <w:p w14:paraId="22285034" w14:textId="72FBB6A4" w:rsidR="008F252C" w:rsidRPr="009C411C" w:rsidRDefault="008F252C" w:rsidP="009B22E4">
            <w:pPr>
              <w:tabs>
                <w:tab w:val="right" w:pos="1202"/>
              </w:tabs>
              <w:spacing w:line="240" w:lineRule="atLeast"/>
              <w:outlineLvl w:val="0"/>
              <w:rPr>
                <w:rFonts w:ascii="Arial" w:hAnsi="Arial" w:cs="Arial"/>
                <w:b/>
                <w:color w:val="000000" w:themeColor="text1"/>
                <w:sz w:val="18"/>
                <w:szCs w:val="18"/>
                <w:lang w:val="hr-HR"/>
              </w:rPr>
            </w:pPr>
            <w:bookmarkStart w:id="876" w:name="_Toc67329265"/>
            <w:r w:rsidRPr="009C411C">
              <w:rPr>
                <w:rFonts w:ascii="Arial" w:hAnsi="Arial" w:cs="Arial"/>
                <w:b/>
                <w:color w:val="000000" w:themeColor="text1"/>
                <w:sz w:val="18"/>
                <w:szCs w:val="18"/>
                <w:lang w:val="hr-HR"/>
              </w:rPr>
              <w:t>31. prosinca 202</w:t>
            </w:r>
            <w:r w:rsidR="005E2335">
              <w:rPr>
                <w:rFonts w:ascii="Arial" w:hAnsi="Arial" w:cs="Arial"/>
                <w:b/>
                <w:color w:val="000000" w:themeColor="text1"/>
                <w:sz w:val="18"/>
                <w:szCs w:val="18"/>
                <w:lang w:val="hr-HR"/>
              </w:rPr>
              <w:t>5</w:t>
            </w:r>
            <w:r w:rsidRPr="009C411C">
              <w:rPr>
                <w:rFonts w:ascii="Arial" w:hAnsi="Arial" w:cs="Arial"/>
                <w:b/>
                <w:color w:val="000000" w:themeColor="text1"/>
                <w:sz w:val="18"/>
                <w:szCs w:val="18"/>
                <w:lang w:val="hr-HR"/>
              </w:rPr>
              <w:t>.</w:t>
            </w:r>
            <w:bookmarkEnd w:id="876"/>
            <w:r w:rsidRPr="009C411C">
              <w:rPr>
                <w:rFonts w:ascii="Arial" w:hAnsi="Arial" w:cs="Arial"/>
                <w:b/>
                <w:color w:val="000000" w:themeColor="text1"/>
                <w:sz w:val="18"/>
                <w:szCs w:val="18"/>
                <w:lang w:val="hr-HR"/>
              </w:rPr>
              <w:t xml:space="preserve"> </w:t>
            </w:r>
          </w:p>
        </w:tc>
        <w:tc>
          <w:tcPr>
            <w:tcW w:w="612" w:type="pct"/>
            <w:vAlign w:val="bottom"/>
          </w:tcPr>
          <w:p w14:paraId="7F99AA03" w14:textId="77777777" w:rsidR="008F252C" w:rsidRPr="009C411C" w:rsidRDefault="008F252C" w:rsidP="009B22E4">
            <w:pPr>
              <w:tabs>
                <w:tab w:val="right" w:pos="1202"/>
              </w:tabs>
              <w:spacing w:line="240" w:lineRule="atLeast"/>
              <w:jc w:val="right"/>
              <w:outlineLvl w:val="0"/>
              <w:rPr>
                <w:rFonts w:ascii="Arial" w:hAnsi="Arial" w:cs="Arial"/>
                <w:b/>
                <w:color w:val="000000" w:themeColor="text1"/>
                <w:sz w:val="18"/>
                <w:szCs w:val="18"/>
                <w:lang w:val="hr-HR"/>
              </w:rPr>
            </w:pPr>
            <w:bookmarkStart w:id="877" w:name="_Toc67329266"/>
            <w:r w:rsidRPr="009C411C">
              <w:rPr>
                <w:rFonts w:ascii="Arial" w:hAnsi="Arial" w:cs="Arial"/>
                <w:b/>
                <w:color w:val="000000" w:themeColor="text1"/>
                <w:sz w:val="18"/>
                <w:szCs w:val="18"/>
                <w:lang w:val="hr-HR"/>
              </w:rPr>
              <w:t>Republika Hrvatska</w:t>
            </w:r>
            <w:bookmarkEnd w:id="877"/>
          </w:p>
        </w:tc>
        <w:tc>
          <w:tcPr>
            <w:tcW w:w="612" w:type="pct"/>
            <w:vAlign w:val="bottom"/>
          </w:tcPr>
          <w:p w14:paraId="451C2E19" w14:textId="77777777" w:rsidR="008F252C" w:rsidRPr="009C411C" w:rsidRDefault="008F252C" w:rsidP="009B22E4">
            <w:pPr>
              <w:tabs>
                <w:tab w:val="right" w:pos="1202"/>
              </w:tabs>
              <w:spacing w:line="240" w:lineRule="atLeast"/>
              <w:jc w:val="right"/>
              <w:outlineLvl w:val="0"/>
              <w:rPr>
                <w:rFonts w:ascii="Arial" w:hAnsi="Arial" w:cs="Arial"/>
                <w:b/>
                <w:color w:val="000000" w:themeColor="text1"/>
                <w:sz w:val="18"/>
                <w:szCs w:val="18"/>
                <w:lang w:val="hr-HR"/>
              </w:rPr>
            </w:pPr>
            <w:bookmarkStart w:id="878" w:name="_Toc67329267"/>
            <w:r w:rsidRPr="009C411C">
              <w:rPr>
                <w:rFonts w:ascii="Arial" w:hAnsi="Arial" w:cs="Arial"/>
                <w:b/>
                <w:color w:val="000000" w:themeColor="text1"/>
                <w:sz w:val="18"/>
                <w:szCs w:val="18"/>
                <w:lang w:val="hr-HR"/>
              </w:rPr>
              <w:t>Zemlje Europske unije</w:t>
            </w:r>
            <w:bookmarkEnd w:id="878"/>
          </w:p>
        </w:tc>
        <w:tc>
          <w:tcPr>
            <w:tcW w:w="612" w:type="pct"/>
            <w:vAlign w:val="bottom"/>
          </w:tcPr>
          <w:p w14:paraId="65215C68" w14:textId="77777777" w:rsidR="008F252C" w:rsidRPr="009C411C" w:rsidRDefault="008F252C" w:rsidP="009B22E4">
            <w:pPr>
              <w:tabs>
                <w:tab w:val="right" w:pos="1202"/>
              </w:tabs>
              <w:spacing w:line="240" w:lineRule="atLeast"/>
              <w:jc w:val="right"/>
              <w:outlineLvl w:val="0"/>
              <w:rPr>
                <w:rFonts w:ascii="Arial" w:hAnsi="Arial" w:cs="Arial"/>
                <w:b/>
                <w:color w:val="000000" w:themeColor="text1"/>
                <w:sz w:val="18"/>
                <w:szCs w:val="18"/>
                <w:lang w:val="hr-HR"/>
              </w:rPr>
            </w:pPr>
            <w:bookmarkStart w:id="879" w:name="_Toc67329268"/>
            <w:r w:rsidRPr="009C411C">
              <w:rPr>
                <w:rFonts w:ascii="Arial" w:hAnsi="Arial" w:cs="Arial"/>
                <w:b/>
                <w:color w:val="000000" w:themeColor="text1"/>
                <w:sz w:val="18"/>
                <w:szCs w:val="18"/>
                <w:lang w:val="hr-HR"/>
              </w:rPr>
              <w:t>Ostale</w:t>
            </w:r>
            <w:bookmarkEnd w:id="879"/>
            <w:r w:rsidRPr="009C411C">
              <w:rPr>
                <w:rFonts w:ascii="Arial" w:hAnsi="Arial" w:cs="Arial"/>
                <w:b/>
                <w:color w:val="000000" w:themeColor="text1"/>
                <w:sz w:val="18"/>
                <w:szCs w:val="18"/>
                <w:lang w:val="hr-HR"/>
              </w:rPr>
              <w:t xml:space="preserve"> </w:t>
            </w:r>
          </w:p>
          <w:p w14:paraId="4BE2EE21" w14:textId="77777777" w:rsidR="008F252C" w:rsidRPr="009C411C" w:rsidRDefault="008F252C" w:rsidP="009B22E4">
            <w:pPr>
              <w:tabs>
                <w:tab w:val="right" w:pos="1202"/>
              </w:tabs>
              <w:spacing w:line="240" w:lineRule="atLeast"/>
              <w:jc w:val="right"/>
              <w:outlineLvl w:val="0"/>
              <w:rPr>
                <w:rFonts w:ascii="Arial" w:hAnsi="Arial" w:cs="Arial"/>
                <w:b/>
                <w:color w:val="000000" w:themeColor="text1"/>
                <w:sz w:val="18"/>
                <w:szCs w:val="18"/>
                <w:lang w:val="hr-HR"/>
              </w:rPr>
            </w:pPr>
            <w:bookmarkStart w:id="880" w:name="_Toc67329269"/>
            <w:r w:rsidRPr="009C411C">
              <w:rPr>
                <w:rFonts w:ascii="Arial" w:hAnsi="Arial" w:cs="Arial"/>
                <w:b/>
                <w:color w:val="000000" w:themeColor="text1"/>
                <w:sz w:val="18"/>
                <w:szCs w:val="18"/>
                <w:lang w:val="hr-HR"/>
              </w:rPr>
              <w:t>zemlje</w:t>
            </w:r>
            <w:bookmarkEnd w:id="880"/>
            <w:r w:rsidRPr="009C411C">
              <w:rPr>
                <w:rFonts w:ascii="Arial" w:hAnsi="Arial" w:cs="Arial"/>
                <w:b/>
                <w:color w:val="000000" w:themeColor="text1"/>
                <w:sz w:val="18"/>
                <w:szCs w:val="18"/>
                <w:lang w:val="hr-HR"/>
              </w:rPr>
              <w:t xml:space="preserve"> </w:t>
            </w:r>
          </w:p>
        </w:tc>
        <w:tc>
          <w:tcPr>
            <w:tcW w:w="611" w:type="pct"/>
            <w:vAlign w:val="bottom"/>
          </w:tcPr>
          <w:p w14:paraId="5BD6347D" w14:textId="77777777" w:rsidR="008F252C" w:rsidRPr="009C411C" w:rsidRDefault="008F252C" w:rsidP="009B22E4">
            <w:pPr>
              <w:tabs>
                <w:tab w:val="right" w:pos="1202"/>
              </w:tabs>
              <w:spacing w:line="240" w:lineRule="atLeast"/>
              <w:jc w:val="right"/>
              <w:outlineLvl w:val="0"/>
              <w:rPr>
                <w:rFonts w:ascii="Arial" w:hAnsi="Arial" w:cs="Arial"/>
                <w:b/>
                <w:color w:val="000000" w:themeColor="text1"/>
                <w:sz w:val="18"/>
                <w:szCs w:val="18"/>
                <w:lang w:val="hr-HR"/>
              </w:rPr>
            </w:pPr>
            <w:bookmarkStart w:id="881" w:name="_Toc67329270"/>
            <w:r w:rsidRPr="009C411C">
              <w:rPr>
                <w:rFonts w:ascii="Arial" w:hAnsi="Arial" w:cs="Arial"/>
                <w:b/>
                <w:color w:val="000000" w:themeColor="text1"/>
                <w:sz w:val="18"/>
                <w:szCs w:val="18"/>
                <w:lang w:val="hr-HR"/>
              </w:rPr>
              <w:t>Ukupno</w:t>
            </w:r>
            <w:bookmarkEnd w:id="881"/>
          </w:p>
        </w:tc>
      </w:tr>
      <w:tr w:rsidR="008F252C" w:rsidRPr="009C411C" w14:paraId="1C342D61" w14:textId="77777777" w:rsidTr="009B22E4">
        <w:trPr>
          <w:cantSplit/>
          <w:trHeight w:val="265"/>
          <w:tblHeader/>
        </w:trPr>
        <w:tc>
          <w:tcPr>
            <w:tcW w:w="2552" w:type="pct"/>
          </w:tcPr>
          <w:p w14:paraId="33DE1FCA" w14:textId="77777777" w:rsidR="008F252C" w:rsidRPr="009C411C" w:rsidRDefault="008F252C" w:rsidP="009B22E4">
            <w:pPr>
              <w:ind w:left="113" w:hanging="113"/>
              <w:rPr>
                <w:rFonts w:ascii="Arial" w:hAnsi="Arial" w:cs="Arial"/>
                <w:color w:val="000000" w:themeColor="text1"/>
                <w:sz w:val="18"/>
                <w:szCs w:val="18"/>
                <w:lang w:val="hr-HR"/>
              </w:rPr>
            </w:pPr>
          </w:p>
        </w:tc>
        <w:tc>
          <w:tcPr>
            <w:tcW w:w="612" w:type="pct"/>
          </w:tcPr>
          <w:p w14:paraId="6B7660A5" w14:textId="77777777" w:rsidR="008F252C" w:rsidRPr="009C411C" w:rsidRDefault="008F252C" w:rsidP="009B22E4">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eura</w:t>
            </w:r>
          </w:p>
        </w:tc>
        <w:tc>
          <w:tcPr>
            <w:tcW w:w="612" w:type="pct"/>
          </w:tcPr>
          <w:p w14:paraId="37669918" w14:textId="77777777" w:rsidR="008F252C" w:rsidRPr="009C411C" w:rsidRDefault="008F252C" w:rsidP="009B22E4">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000</w:t>
            </w:r>
            <w:r>
              <w:rPr>
                <w:rFonts w:ascii="Arial" w:hAnsi="Arial" w:cs="Arial"/>
                <w:b/>
                <w:color w:val="000000" w:themeColor="text1"/>
                <w:sz w:val="18"/>
                <w:szCs w:val="18"/>
                <w:lang w:val="hr-HR"/>
              </w:rPr>
              <w:t xml:space="preserve"> eura</w:t>
            </w:r>
          </w:p>
        </w:tc>
        <w:tc>
          <w:tcPr>
            <w:tcW w:w="612" w:type="pct"/>
          </w:tcPr>
          <w:p w14:paraId="760C10FF" w14:textId="77777777" w:rsidR="008F252C" w:rsidRPr="009C411C" w:rsidRDefault="008F252C" w:rsidP="009B22E4">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eura</w:t>
            </w:r>
          </w:p>
        </w:tc>
        <w:tc>
          <w:tcPr>
            <w:tcW w:w="611" w:type="pct"/>
          </w:tcPr>
          <w:p w14:paraId="47F4FA53" w14:textId="77777777" w:rsidR="008F252C" w:rsidRPr="009C411C" w:rsidRDefault="008F252C" w:rsidP="009B22E4">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000</w:t>
            </w:r>
            <w:r>
              <w:rPr>
                <w:rFonts w:ascii="Arial" w:hAnsi="Arial" w:cs="Arial"/>
                <w:b/>
                <w:color w:val="000000" w:themeColor="text1"/>
                <w:sz w:val="18"/>
                <w:szCs w:val="18"/>
                <w:lang w:val="hr-HR"/>
              </w:rPr>
              <w:t xml:space="preserve"> eura</w:t>
            </w:r>
          </w:p>
        </w:tc>
      </w:tr>
      <w:tr w:rsidR="008F252C" w:rsidRPr="009C411C" w14:paraId="416C4809" w14:textId="77777777" w:rsidTr="009B22E4">
        <w:trPr>
          <w:cantSplit/>
          <w:trHeight w:val="265"/>
          <w:tblHeader/>
        </w:trPr>
        <w:tc>
          <w:tcPr>
            <w:tcW w:w="2552" w:type="pct"/>
          </w:tcPr>
          <w:p w14:paraId="18BD92F2" w14:textId="77777777" w:rsidR="008F252C" w:rsidRPr="009C411C" w:rsidRDefault="008F252C" w:rsidP="009B22E4">
            <w:pPr>
              <w:ind w:left="113" w:hanging="113"/>
              <w:rPr>
                <w:rFonts w:ascii="Arial" w:hAnsi="Arial" w:cs="Arial"/>
                <w:color w:val="000000" w:themeColor="text1"/>
                <w:sz w:val="18"/>
                <w:szCs w:val="18"/>
                <w:lang w:val="hr-HR"/>
              </w:rPr>
            </w:pPr>
          </w:p>
        </w:tc>
        <w:tc>
          <w:tcPr>
            <w:tcW w:w="612" w:type="pct"/>
          </w:tcPr>
          <w:p w14:paraId="3BBB03F0" w14:textId="77777777" w:rsidR="008F252C" w:rsidRPr="009C411C" w:rsidRDefault="008F252C" w:rsidP="009B22E4">
            <w:pPr>
              <w:jc w:val="right"/>
              <w:rPr>
                <w:rFonts w:ascii="Arial" w:hAnsi="Arial" w:cs="Arial"/>
                <w:color w:val="000000" w:themeColor="text1"/>
                <w:sz w:val="18"/>
                <w:szCs w:val="18"/>
                <w:lang w:val="hr-HR"/>
              </w:rPr>
            </w:pPr>
          </w:p>
        </w:tc>
        <w:tc>
          <w:tcPr>
            <w:tcW w:w="612" w:type="pct"/>
          </w:tcPr>
          <w:p w14:paraId="1092E69B" w14:textId="77777777" w:rsidR="008F252C" w:rsidRPr="009C411C" w:rsidRDefault="008F252C" w:rsidP="009B22E4">
            <w:pPr>
              <w:jc w:val="right"/>
              <w:rPr>
                <w:rFonts w:ascii="Arial" w:hAnsi="Arial" w:cs="Arial"/>
                <w:color w:val="000000" w:themeColor="text1"/>
                <w:sz w:val="18"/>
                <w:szCs w:val="18"/>
                <w:lang w:val="hr-HR"/>
              </w:rPr>
            </w:pPr>
          </w:p>
        </w:tc>
        <w:tc>
          <w:tcPr>
            <w:tcW w:w="612" w:type="pct"/>
          </w:tcPr>
          <w:p w14:paraId="6EA588AB" w14:textId="77777777" w:rsidR="008F252C" w:rsidRPr="009C411C" w:rsidRDefault="008F252C" w:rsidP="009B22E4">
            <w:pPr>
              <w:jc w:val="right"/>
              <w:rPr>
                <w:rFonts w:ascii="Arial" w:hAnsi="Arial" w:cs="Arial"/>
                <w:color w:val="000000" w:themeColor="text1"/>
                <w:sz w:val="18"/>
                <w:szCs w:val="18"/>
                <w:lang w:val="hr-HR"/>
              </w:rPr>
            </w:pPr>
          </w:p>
        </w:tc>
        <w:tc>
          <w:tcPr>
            <w:tcW w:w="611" w:type="pct"/>
          </w:tcPr>
          <w:p w14:paraId="5F790972" w14:textId="77777777" w:rsidR="008F252C" w:rsidRPr="009C411C" w:rsidRDefault="008F252C" w:rsidP="009B22E4">
            <w:pPr>
              <w:jc w:val="center"/>
              <w:rPr>
                <w:rFonts w:ascii="Arial" w:hAnsi="Arial" w:cs="Arial"/>
                <w:color w:val="000000" w:themeColor="text1"/>
                <w:sz w:val="18"/>
                <w:szCs w:val="18"/>
                <w:lang w:val="hr-HR"/>
              </w:rPr>
            </w:pPr>
          </w:p>
        </w:tc>
      </w:tr>
      <w:tr w:rsidR="008F252C" w:rsidRPr="009C411C" w14:paraId="5C506B92" w14:textId="77777777" w:rsidTr="009B22E4">
        <w:trPr>
          <w:cantSplit/>
          <w:trHeight w:val="265"/>
          <w:tblHeader/>
        </w:trPr>
        <w:tc>
          <w:tcPr>
            <w:tcW w:w="2552" w:type="pct"/>
          </w:tcPr>
          <w:p w14:paraId="72145124" w14:textId="77777777" w:rsidR="008F252C" w:rsidRPr="009C411C" w:rsidRDefault="008F252C" w:rsidP="009B22E4">
            <w:pPr>
              <w:tabs>
                <w:tab w:val="right" w:pos="1202"/>
              </w:tabs>
              <w:spacing w:line="301" w:lineRule="exact"/>
              <w:outlineLvl w:val="0"/>
              <w:rPr>
                <w:rFonts w:ascii="Arial" w:hAnsi="Arial" w:cs="Arial"/>
                <w:b/>
                <w:bCs/>
                <w:color w:val="000000" w:themeColor="text1"/>
                <w:sz w:val="18"/>
                <w:szCs w:val="18"/>
                <w:lang w:val="hr-HR"/>
              </w:rPr>
            </w:pPr>
            <w:bookmarkStart w:id="882" w:name="_Toc67329275"/>
            <w:r w:rsidRPr="009C411C">
              <w:rPr>
                <w:rFonts w:ascii="Arial" w:hAnsi="Arial" w:cs="Arial"/>
                <w:b/>
                <w:bCs/>
                <w:color w:val="000000" w:themeColor="text1"/>
                <w:sz w:val="18"/>
                <w:szCs w:val="18"/>
                <w:lang w:val="hr-HR"/>
              </w:rPr>
              <w:t>Imovina</w:t>
            </w:r>
            <w:bookmarkEnd w:id="882"/>
          </w:p>
        </w:tc>
        <w:tc>
          <w:tcPr>
            <w:tcW w:w="612" w:type="pct"/>
          </w:tcPr>
          <w:p w14:paraId="1079C40C" w14:textId="77777777" w:rsidR="008F252C" w:rsidRPr="009C411C" w:rsidRDefault="008F252C" w:rsidP="009B22E4">
            <w:pPr>
              <w:jc w:val="right"/>
              <w:rPr>
                <w:rFonts w:ascii="Arial" w:hAnsi="Arial" w:cs="Arial"/>
                <w:color w:val="000000" w:themeColor="text1"/>
                <w:sz w:val="18"/>
                <w:szCs w:val="18"/>
                <w:lang w:val="hr-HR"/>
              </w:rPr>
            </w:pPr>
          </w:p>
        </w:tc>
        <w:tc>
          <w:tcPr>
            <w:tcW w:w="612" w:type="pct"/>
          </w:tcPr>
          <w:p w14:paraId="2A62BE7A" w14:textId="77777777" w:rsidR="008F252C" w:rsidRPr="009C411C" w:rsidRDefault="008F252C" w:rsidP="009B22E4">
            <w:pPr>
              <w:jc w:val="right"/>
              <w:rPr>
                <w:rFonts w:ascii="Arial" w:hAnsi="Arial" w:cs="Arial"/>
                <w:color w:val="000000" w:themeColor="text1"/>
                <w:sz w:val="18"/>
                <w:szCs w:val="18"/>
                <w:lang w:val="hr-HR"/>
              </w:rPr>
            </w:pPr>
          </w:p>
        </w:tc>
        <w:tc>
          <w:tcPr>
            <w:tcW w:w="612" w:type="pct"/>
          </w:tcPr>
          <w:p w14:paraId="2932180D" w14:textId="77777777" w:rsidR="008F252C" w:rsidRPr="009C411C" w:rsidRDefault="008F252C" w:rsidP="009B22E4">
            <w:pPr>
              <w:jc w:val="right"/>
              <w:rPr>
                <w:rFonts w:ascii="Arial" w:hAnsi="Arial" w:cs="Arial"/>
                <w:color w:val="000000" w:themeColor="text1"/>
                <w:sz w:val="18"/>
                <w:szCs w:val="18"/>
                <w:lang w:val="hr-HR"/>
              </w:rPr>
            </w:pPr>
          </w:p>
        </w:tc>
        <w:tc>
          <w:tcPr>
            <w:tcW w:w="611" w:type="pct"/>
          </w:tcPr>
          <w:p w14:paraId="01D17A60" w14:textId="77777777" w:rsidR="008F252C" w:rsidRPr="009C411C" w:rsidRDefault="008F252C" w:rsidP="009B22E4">
            <w:pPr>
              <w:jc w:val="center"/>
              <w:rPr>
                <w:rFonts w:ascii="Arial" w:hAnsi="Arial" w:cs="Arial"/>
                <w:color w:val="000000" w:themeColor="text1"/>
                <w:sz w:val="18"/>
                <w:szCs w:val="18"/>
                <w:lang w:val="hr-HR"/>
              </w:rPr>
            </w:pPr>
          </w:p>
        </w:tc>
      </w:tr>
      <w:tr w:rsidR="00672F16" w:rsidRPr="009C411C" w14:paraId="1296E5F6" w14:textId="77777777" w:rsidTr="00672F16">
        <w:trPr>
          <w:cantSplit/>
          <w:trHeight w:val="265"/>
          <w:tblHeader/>
        </w:trPr>
        <w:tc>
          <w:tcPr>
            <w:tcW w:w="2552" w:type="pct"/>
            <w:vAlign w:val="bottom"/>
          </w:tcPr>
          <w:p w14:paraId="143BB0D0" w14:textId="77777777" w:rsidR="00672F16" w:rsidRPr="009C411C" w:rsidRDefault="00672F16" w:rsidP="00672F16">
            <w:pPr>
              <w:tabs>
                <w:tab w:val="right" w:pos="1202"/>
              </w:tabs>
              <w:spacing w:line="301" w:lineRule="exact"/>
              <w:outlineLvl w:val="0"/>
              <w:rPr>
                <w:rFonts w:ascii="Arial" w:hAnsi="Arial" w:cs="Arial"/>
                <w:color w:val="000000" w:themeColor="text1"/>
                <w:sz w:val="18"/>
                <w:szCs w:val="18"/>
                <w:lang w:val="hr-HR"/>
              </w:rPr>
            </w:pPr>
            <w:bookmarkStart w:id="883" w:name="_Toc67329276"/>
            <w:r w:rsidRPr="009C411C">
              <w:rPr>
                <w:rFonts w:ascii="Arial" w:hAnsi="Arial" w:cs="Arial"/>
                <w:color w:val="000000" w:themeColor="text1"/>
                <w:sz w:val="18"/>
                <w:szCs w:val="18"/>
                <w:lang w:val="hr-HR"/>
              </w:rPr>
              <w:t>Novčana sredstva i računi kod banaka</w:t>
            </w:r>
            <w:bookmarkEnd w:id="883"/>
          </w:p>
        </w:tc>
        <w:tc>
          <w:tcPr>
            <w:tcW w:w="612" w:type="pct"/>
            <w:tcBorders>
              <w:top w:val="nil"/>
              <w:left w:val="nil"/>
              <w:bottom w:val="nil"/>
              <w:right w:val="nil"/>
            </w:tcBorders>
            <w:vAlign w:val="bottom"/>
          </w:tcPr>
          <w:p w14:paraId="50FACDD7" w14:textId="3CB67B51" w:rsidR="00672F16" w:rsidRPr="00672F16" w:rsidRDefault="00672F16" w:rsidP="00672F16">
            <w:pPr>
              <w:tabs>
                <w:tab w:val="right" w:pos="1202"/>
              </w:tabs>
              <w:spacing w:line="301" w:lineRule="exact"/>
              <w:jc w:val="right"/>
              <w:outlineLvl w:val="0"/>
              <w:rPr>
                <w:rFonts w:ascii="Arial" w:hAnsi="Arial" w:cs="Arial"/>
                <w:color w:val="000000" w:themeColor="text1"/>
                <w:sz w:val="18"/>
                <w:szCs w:val="18"/>
                <w:lang w:val="hr-HR"/>
              </w:rPr>
            </w:pPr>
            <w:r w:rsidRPr="00672F16">
              <w:rPr>
                <w:rFonts w:ascii="Arial" w:hAnsi="Arial" w:cs="Arial"/>
                <w:color w:val="000000" w:themeColor="text1"/>
                <w:sz w:val="18"/>
                <w:szCs w:val="18"/>
                <w:lang w:val="hr-HR"/>
              </w:rPr>
              <w:t>67.606</w:t>
            </w:r>
          </w:p>
        </w:tc>
        <w:tc>
          <w:tcPr>
            <w:tcW w:w="612" w:type="pct"/>
            <w:tcBorders>
              <w:top w:val="nil"/>
              <w:left w:val="nil"/>
              <w:bottom w:val="nil"/>
              <w:right w:val="nil"/>
            </w:tcBorders>
            <w:vAlign w:val="bottom"/>
          </w:tcPr>
          <w:p w14:paraId="40B78660" w14:textId="3FA5AB84" w:rsidR="00672F16" w:rsidRPr="00672F16" w:rsidRDefault="00672F16" w:rsidP="00672F16">
            <w:pPr>
              <w:tabs>
                <w:tab w:val="right" w:pos="1202"/>
              </w:tabs>
              <w:spacing w:line="301" w:lineRule="exact"/>
              <w:jc w:val="right"/>
              <w:outlineLvl w:val="0"/>
              <w:rPr>
                <w:rFonts w:ascii="Arial" w:hAnsi="Arial" w:cs="Arial"/>
                <w:color w:val="000000" w:themeColor="text1"/>
                <w:sz w:val="18"/>
                <w:szCs w:val="18"/>
                <w:lang w:val="hr-HR"/>
              </w:rPr>
            </w:pPr>
            <w:r w:rsidRPr="00672F16">
              <w:rPr>
                <w:rFonts w:ascii="Arial" w:hAnsi="Arial" w:cs="Arial"/>
                <w:color w:val="000000" w:themeColor="text1"/>
                <w:sz w:val="18"/>
                <w:szCs w:val="18"/>
                <w:lang w:val="hr-HR"/>
              </w:rPr>
              <w:t xml:space="preserve"> 161 </w:t>
            </w:r>
          </w:p>
        </w:tc>
        <w:tc>
          <w:tcPr>
            <w:tcW w:w="612" w:type="pct"/>
            <w:tcBorders>
              <w:top w:val="nil"/>
              <w:left w:val="nil"/>
              <w:bottom w:val="nil"/>
              <w:right w:val="nil"/>
            </w:tcBorders>
            <w:vAlign w:val="bottom"/>
          </w:tcPr>
          <w:p w14:paraId="5BAADF79" w14:textId="51B1BFAB" w:rsidR="00672F16" w:rsidRPr="00672F16" w:rsidRDefault="00672F16" w:rsidP="00672F16">
            <w:pPr>
              <w:tabs>
                <w:tab w:val="right" w:pos="1202"/>
              </w:tabs>
              <w:spacing w:line="301" w:lineRule="exact"/>
              <w:jc w:val="right"/>
              <w:outlineLvl w:val="0"/>
              <w:rPr>
                <w:rFonts w:ascii="Arial" w:hAnsi="Arial" w:cs="Arial"/>
                <w:color w:val="000000" w:themeColor="text1"/>
                <w:sz w:val="18"/>
                <w:szCs w:val="18"/>
                <w:lang w:val="hr-HR"/>
              </w:rPr>
            </w:pPr>
            <w:r w:rsidRPr="00672F16">
              <w:rPr>
                <w:rFonts w:ascii="Arial" w:hAnsi="Arial" w:cs="Arial"/>
                <w:color w:val="000000" w:themeColor="text1"/>
                <w:sz w:val="18"/>
                <w:szCs w:val="18"/>
                <w:lang w:val="hr-HR"/>
              </w:rPr>
              <w:t xml:space="preserve"> 39 </w:t>
            </w:r>
          </w:p>
        </w:tc>
        <w:tc>
          <w:tcPr>
            <w:tcW w:w="611" w:type="pct"/>
            <w:tcBorders>
              <w:top w:val="nil"/>
              <w:left w:val="nil"/>
              <w:bottom w:val="nil"/>
              <w:right w:val="nil"/>
            </w:tcBorders>
            <w:vAlign w:val="bottom"/>
          </w:tcPr>
          <w:p w14:paraId="454C138D" w14:textId="2B12DF5C" w:rsidR="00672F16" w:rsidRPr="00672F16" w:rsidRDefault="00672F16" w:rsidP="00672F16">
            <w:pPr>
              <w:tabs>
                <w:tab w:val="right" w:pos="1202"/>
              </w:tabs>
              <w:spacing w:line="301" w:lineRule="exact"/>
              <w:jc w:val="right"/>
              <w:outlineLvl w:val="0"/>
              <w:rPr>
                <w:rFonts w:ascii="Arial" w:hAnsi="Arial" w:cs="Arial"/>
                <w:color w:val="000000" w:themeColor="text1"/>
                <w:sz w:val="18"/>
                <w:szCs w:val="18"/>
                <w:lang w:val="hr-HR"/>
              </w:rPr>
            </w:pPr>
            <w:r w:rsidRPr="00672F16">
              <w:rPr>
                <w:rFonts w:ascii="Arial" w:hAnsi="Arial" w:cs="Arial"/>
                <w:color w:val="000000" w:themeColor="text1"/>
                <w:sz w:val="18"/>
                <w:szCs w:val="18"/>
                <w:lang w:val="hr-HR"/>
              </w:rPr>
              <w:t>67.806</w:t>
            </w:r>
          </w:p>
        </w:tc>
      </w:tr>
      <w:tr w:rsidR="00672F16" w:rsidRPr="009C411C" w14:paraId="46C323D7" w14:textId="77777777" w:rsidTr="00672F16">
        <w:trPr>
          <w:cantSplit/>
          <w:trHeight w:val="265"/>
          <w:tblHeader/>
        </w:trPr>
        <w:tc>
          <w:tcPr>
            <w:tcW w:w="2552" w:type="pct"/>
            <w:vAlign w:val="bottom"/>
          </w:tcPr>
          <w:p w14:paraId="4200CAC2" w14:textId="77777777" w:rsidR="00672F16" w:rsidRPr="009C411C" w:rsidRDefault="00672F16" w:rsidP="00672F16">
            <w:pPr>
              <w:tabs>
                <w:tab w:val="right" w:pos="1202"/>
              </w:tabs>
              <w:spacing w:line="301" w:lineRule="exact"/>
              <w:outlineLvl w:val="0"/>
              <w:rPr>
                <w:rFonts w:ascii="Arial" w:hAnsi="Arial" w:cs="Arial"/>
                <w:color w:val="000000" w:themeColor="text1"/>
                <w:sz w:val="18"/>
                <w:szCs w:val="18"/>
                <w:lang w:val="hr-HR"/>
              </w:rPr>
            </w:pPr>
            <w:bookmarkStart w:id="884" w:name="_Toc67329281"/>
            <w:r w:rsidRPr="009C411C">
              <w:rPr>
                <w:rFonts w:ascii="Arial" w:hAnsi="Arial" w:cs="Arial"/>
                <w:color w:val="000000" w:themeColor="text1"/>
                <w:sz w:val="18"/>
                <w:szCs w:val="18"/>
                <w:lang w:val="hr-HR"/>
              </w:rPr>
              <w:t>Depoziti kod drugih banaka</w:t>
            </w:r>
            <w:bookmarkEnd w:id="884"/>
          </w:p>
        </w:tc>
        <w:tc>
          <w:tcPr>
            <w:tcW w:w="612" w:type="pct"/>
            <w:tcBorders>
              <w:top w:val="nil"/>
              <w:left w:val="nil"/>
              <w:bottom w:val="nil"/>
              <w:right w:val="nil"/>
            </w:tcBorders>
            <w:vAlign w:val="bottom"/>
          </w:tcPr>
          <w:p w14:paraId="336F5DC0" w14:textId="0E0F96E7" w:rsidR="00672F16" w:rsidRPr="00672F16" w:rsidRDefault="00672F16" w:rsidP="00672F16">
            <w:pPr>
              <w:tabs>
                <w:tab w:val="right" w:pos="1202"/>
              </w:tabs>
              <w:spacing w:line="301" w:lineRule="exact"/>
              <w:jc w:val="right"/>
              <w:outlineLvl w:val="0"/>
              <w:rPr>
                <w:rFonts w:ascii="Arial" w:hAnsi="Arial" w:cs="Arial"/>
                <w:color w:val="000000" w:themeColor="text1"/>
                <w:sz w:val="18"/>
                <w:szCs w:val="18"/>
                <w:lang w:val="hr-HR"/>
              </w:rPr>
            </w:pPr>
            <w:r w:rsidRPr="00672F16">
              <w:rPr>
                <w:rFonts w:ascii="Arial" w:hAnsi="Arial" w:cs="Arial"/>
                <w:color w:val="000000" w:themeColor="text1"/>
                <w:sz w:val="18"/>
                <w:szCs w:val="18"/>
                <w:lang w:val="hr-HR"/>
              </w:rPr>
              <w:t>58.783</w:t>
            </w:r>
          </w:p>
        </w:tc>
        <w:tc>
          <w:tcPr>
            <w:tcW w:w="612" w:type="pct"/>
            <w:tcBorders>
              <w:top w:val="nil"/>
              <w:left w:val="nil"/>
              <w:bottom w:val="nil"/>
              <w:right w:val="nil"/>
            </w:tcBorders>
            <w:vAlign w:val="bottom"/>
          </w:tcPr>
          <w:p w14:paraId="526C7075" w14:textId="071CE487" w:rsidR="00672F16" w:rsidRPr="00672F16" w:rsidRDefault="00672F16" w:rsidP="00672F16">
            <w:pPr>
              <w:tabs>
                <w:tab w:val="right" w:pos="1202"/>
              </w:tabs>
              <w:spacing w:line="301" w:lineRule="exact"/>
              <w:jc w:val="right"/>
              <w:outlineLvl w:val="0"/>
              <w:rPr>
                <w:rFonts w:ascii="Arial" w:hAnsi="Arial" w:cs="Arial"/>
                <w:color w:val="000000" w:themeColor="text1"/>
                <w:sz w:val="18"/>
                <w:szCs w:val="18"/>
                <w:lang w:val="hr-HR"/>
              </w:rPr>
            </w:pPr>
            <w:r w:rsidRPr="00672F16">
              <w:rPr>
                <w:rFonts w:ascii="Arial" w:hAnsi="Arial" w:cs="Arial"/>
                <w:color w:val="000000" w:themeColor="text1"/>
                <w:sz w:val="18"/>
                <w:szCs w:val="18"/>
                <w:lang w:val="hr-HR"/>
              </w:rPr>
              <w:t xml:space="preserve"> 4.219 </w:t>
            </w:r>
          </w:p>
        </w:tc>
        <w:tc>
          <w:tcPr>
            <w:tcW w:w="612" w:type="pct"/>
            <w:tcBorders>
              <w:top w:val="nil"/>
              <w:left w:val="nil"/>
              <w:bottom w:val="nil"/>
              <w:right w:val="nil"/>
            </w:tcBorders>
            <w:vAlign w:val="bottom"/>
          </w:tcPr>
          <w:p w14:paraId="25230CF3" w14:textId="3F8F3737" w:rsidR="00672F16" w:rsidRPr="00672F16" w:rsidRDefault="00672F16" w:rsidP="00672F16">
            <w:pPr>
              <w:tabs>
                <w:tab w:val="right" w:pos="1202"/>
              </w:tabs>
              <w:spacing w:line="301" w:lineRule="exact"/>
              <w:jc w:val="right"/>
              <w:outlineLvl w:val="0"/>
              <w:rPr>
                <w:rFonts w:ascii="Arial" w:hAnsi="Arial" w:cs="Arial"/>
                <w:color w:val="000000" w:themeColor="text1"/>
                <w:sz w:val="18"/>
                <w:szCs w:val="18"/>
                <w:lang w:val="hr-HR"/>
              </w:rPr>
            </w:pPr>
            <w:r w:rsidRPr="00672F16">
              <w:rPr>
                <w:rFonts w:ascii="Arial" w:hAnsi="Arial" w:cs="Arial"/>
                <w:color w:val="000000" w:themeColor="text1"/>
                <w:sz w:val="18"/>
                <w:szCs w:val="18"/>
                <w:lang w:val="hr-HR"/>
              </w:rPr>
              <w:t>-</w:t>
            </w:r>
          </w:p>
        </w:tc>
        <w:tc>
          <w:tcPr>
            <w:tcW w:w="611" w:type="pct"/>
            <w:tcBorders>
              <w:top w:val="nil"/>
              <w:left w:val="nil"/>
              <w:bottom w:val="nil"/>
              <w:right w:val="nil"/>
            </w:tcBorders>
            <w:vAlign w:val="bottom"/>
          </w:tcPr>
          <w:p w14:paraId="4CB494F4" w14:textId="5F7C9957" w:rsidR="00672F16" w:rsidRPr="00672F16" w:rsidRDefault="00672F16" w:rsidP="00672F16">
            <w:pPr>
              <w:tabs>
                <w:tab w:val="right" w:pos="1202"/>
              </w:tabs>
              <w:spacing w:line="301" w:lineRule="exact"/>
              <w:jc w:val="right"/>
              <w:outlineLvl w:val="0"/>
              <w:rPr>
                <w:rFonts w:ascii="Arial" w:hAnsi="Arial" w:cs="Arial"/>
                <w:color w:val="000000" w:themeColor="text1"/>
                <w:sz w:val="18"/>
                <w:szCs w:val="18"/>
                <w:lang w:val="hr-HR"/>
              </w:rPr>
            </w:pPr>
            <w:r w:rsidRPr="00672F16">
              <w:rPr>
                <w:rFonts w:ascii="Arial" w:hAnsi="Arial" w:cs="Arial"/>
                <w:color w:val="000000" w:themeColor="text1"/>
                <w:sz w:val="18"/>
                <w:szCs w:val="18"/>
                <w:lang w:val="hr-HR"/>
              </w:rPr>
              <w:t>63.002</w:t>
            </w:r>
          </w:p>
        </w:tc>
      </w:tr>
      <w:tr w:rsidR="00672F16" w:rsidRPr="009C411C" w14:paraId="0F0DCC33" w14:textId="77777777" w:rsidTr="00672F16">
        <w:trPr>
          <w:cantSplit/>
          <w:trHeight w:val="265"/>
          <w:tblHeader/>
        </w:trPr>
        <w:tc>
          <w:tcPr>
            <w:tcW w:w="2552" w:type="pct"/>
            <w:vAlign w:val="bottom"/>
          </w:tcPr>
          <w:p w14:paraId="4742C8B8" w14:textId="77777777" w:rsidR="00672F16" w:rsidRPr="009C411C" w:rsidRDefault="00672F16" w:rsidP="00672F16">
            <w:pPr>
              <w:tabs>
                <w:tab w:val="right" w:pos="1202"/>
              </w:tabs>
              <w:spacing w:line="301" w:lineRule="exact"/>
              <w:outlineLvl w:val="0"/>
              <w:rPr>
                <w:rFonts w:ascii="Arial" w:hAnsi="Arial" w:cs="Arial"/>
                <w:color w:val="000000" w:themeColor="text1"/>
                <w:sz w:val="18"/>
                <w:szCs w:val="18"/>
                <w:lang w:val="hr-HR"/>
              </w:rPr>
            </w:pPr>
            <w:bookmarkStart w:id="885" w:name="_Toc67329286"/>
            <w:r w:rsidRPr="009C411C">
              <w:rPr>
                <w:rFonts w:ascii="Arial" w:hAnsi="Arial" w:cs="Arial"/>
                <w:color w:val="000000" w:themeColor="text1"/>
                <w:sz w:val="18"/>
                <w:szCs w:val="18"/>
                <w:lang w:val="hr-HR"/>
              </w:rPr>
              <w:t>Krediti financijskim institucijama</w:t>
            </w:r>
            <w:bookmarkEnd w:id="885"/>
          </w:p>
        </w:tc>
        <w:tc>
          <w:tcPr>
            <w:tcW w:w="612" w:type="pct"/>
            <w:tcBorders>
              <w:top w:val="nil"/>
              <w:left w:val="nil"/>
              <w:bottom w:val="nil"/>
              <w:right w:val="nil"/>
            </w:tcBorders>
            <w:vAlign w:val="bottom"/>
          </w:tcPr>
          <w:p w14:paraId="681B1DF9" w14:textId="4A1389D4" w:rsidR="00672F16" w:rsidRPr="00672F16" w:rsidRDefault="00672F16" w:rsidP="00672F16">
            <w:pPr>
              <w:tabs>
                <w:tab w:val="right" w:pos="1202"/>
              </w:tabs>
              <w:spacing w:line="301" w:lineRule="exact"/>
              <w:jc w:val="right"/>
              <w:outlineLvl w:val="0"/>
              <w:rPr>
                <w:rFonts w:ascii="Arial" w:hAnsi="Arial" w:cs="Arial"/>
                <w:color w:val="000000" w:themeColor="text1"/>
                <w:sz w:val="18"/>
                <w:szCs w:val="18"/>
                <w:lang w:val="hr-HR"/>
              </w:rPr>
            </w:pPr>
            <w:r w:rsidRPr="00672F16">
              <w:rPr>
                <w:rFonts w:ascii="Arial" w:hAnsi="Arial" w:cs="Arial"/>
                <w:color w:val="000000" w:themeColor="text1"/>
                <w:sz w:val="18"/>
                <w:szCs w:val="18"/>
                <w:lang w:val="hr-HR"/>
              </w:rPr>
              <w:t xml:space="preserve"> 1.227.583 </w:t>
            </w:r>
          </w:p>
        </w:tc>
        <w:tc>
          <w:tcPr>
            <w:tcW w:w="612" w:type="pct"/>
            <w:tcBorders>
              <w:top w:val="nil"/>
              <w:left w:val="nil"/>
              <w:bottom w:val="nil"/>
              <w:right w:val="nil"/>
            </w:tcBorders>
            <w:vAlign w:val="bottom"/>
          </w:tcPr>
          <w:p w14:paraId="7359BF35" w14:textId="6A9B6114" w:rsidR="00672F16" w:rsidRPr="00672F16" w:rsidRDefault="00672F16" w:rsidP="00672F16">
            <w:pPr>
              <w:tabs>
                <w:tab w:val="right" w:pos="1202"/>
              </w:tabs>
              <w:spacing w:line="301" w:lineRule="exact"/>
              <w:jc w:val="right"/>
              <w:outlineLvl w:val="0"/>
              <w:rPr>
                <w:rFonts w:ascii="Arial" w:hAnsi="Arial" w:cs="Arial"/>
                <w:color w:val="000000" w:themeColor="text1"/>
                <w:sz w:val="18"/>
                <w:szCs w:val="18"/>
                <w:lang w:val="hr-HR"/>
              </w:rPr>
            </w:pPr>
            <w:r w:rsidRPr="00672F16">
              <w:rPr>
                <w:rFonts w:ascii="Arial" w:hAnsi="Arial" w:cs="Arial"/>
                <w:color w:val="000000" w:themeColor="text1"/>
                <w:sz w:val="18"/>
                <w:szCs w:val="18"/>
                <w:lang w:val="hr-HR"/>
              </w:rPr>
              <w:t xml:space="preserve"> -   </w:t>
            </w:r>
          </w:p>
        </w:tc>
        <w:tc>
          <w:tcPr>
            <w:tcW w:w="612" w:type="pct"/>
            <w:tcBorders>
              <w:top w:val="nil"/>
              <w:left w:val="nil"/>
              <w:bottom w:val="nil"/>
              <w:right w:val="nil"/>
            </w:tcBorders>
            <w:vAlign w:val="bottom"/>
          </w:tcPr>
          <w:p w14:paraId="550947B8" w14:textId="65E83F03" w:rsidR="00672F16" w:rsidRPr="00672F16" w:rsidRDefault="00672F16" w:rsidP="00672F16">
            <w:pPr>
              <w:tabs>
                <w:tab w:val="right" w:pos="1202"/>
              </w:tabs>
              <w:spacing w:line="301" w:lineRule="exact"/>
              <w:jc w:val="right"/>
              <w:outlineLvl w:val="0"/>
              <w:rPr>
                <w:rFonts w:ascii="Arial" w:hAnsi="Arial" w:cs="Arial"/>
                <w:color w:val="000000" w:themeColor="text1"/>
                <w:sz w:val="18"/>
                <w:szCs w:val="18"/>
                <w:lang w:val="hr-HR"/>
              </w:rPr>
            </w:pPr>
            <w:r w:rsidRPr="00672F16">
              <w:rPr>
                <w:rFonts w:ascii="Arial" w:hAnsi="Arial" w:cs="Arial"/>
                <w:color w:val="000000" w:themeColor="text1"/>
                <w:sz w:val="18"/>
                <w:szCs w:val="18"/>
                <w:lang w:val="hr-HR"/>
              </w:rPr>
              <w:t xml:space="preserve"> -   </w:t>
            </w:r>
          </w:p>
        </w:tc>
        <w:tc>
          <w:tcPr>
            <w:tcW w:w="611" w:type="pct"/>
            <w:tcBorders>
              <w:top w:val="nil"/>
              <w:left w:val="nil"/>
              <w:bottom w:val="nil"/>
              <w:right w:val="nil"/>
            </w:tcBorders>
            <w:vAlign w:val="bottom"/>
          </w:tcPr>
          <w:p w14:paraId="6011343C" w14:textId="19C654DF" w:rsidR="00672F16" w:rsidRPr="00672F16" w:rsidRDefault="00672F16" w:rsidP="00672F16">
            <w:pPr>
              <w:tabs>
                <w:tab w:val="right" w:pos="1202"/>
              </w:tabs>
              <w:spacing w:line="301" w:lineRule="exact"/>
              <w:jc w:val="right"/>
              <w:outlineLvl w:val="0"/>
              <w:rPr>
                <w:rFonts w:ascii="Arial" w:hAnsi="Arial" w:cs="Arial"/>
                <w:color w:val="000000" w:themeColor="text1"/>
                <w:sz w:val="18"/>
                <w:szCs w:val="18"/>
                <w:lang w:val="hr-HR"/>
              </w:rPr>
            </w:pPr>
            <w:r w:rsidRPr="00672F16">
              <w:rPr>
                <w:rFonts w:ascii="Arial" w:hAnsi="Arial" w:cs="Arial"/>
                <w:color w:val="000000" w:themeColor="text1"/>
                <w:sz w:val="18"/>
                <w:szCs w:val="18"/>
                <w:lang w:val="hr-HR"/>
              </w:rPr>
              <w:t xml:space="preserve"> 1.227.583 </w:t>
            </w:r>
          </w:p>
        </w:tc>
      </w:tr>
      <w:tr w:rsidR="00672F16" w:rsidRPr="009C411C" w14:paraId="6D37BBAF" w14:textId="77777777" w:rsidTr="00672F16">
        <w:trPr>
          <w:cantSplit/>
          <w:trHeight w:val="265"/>
          <w:tblHeader/>
        </w:trPr>
        <w:tc>
          <w:tcPr>
            <w:tcW w:w="2552" w:type="pct"/>
            <w:vAlign w:val="bottom"/>
          </w:tcPr>
          <w:p w14:paraId="1F5F714F" w14:textId="77777777" w:rsidR="00672F16" w:rsidRPr="009C411C" w:rsidRDefault="00672F16" w:rsidP="00672F16">
            <w:pPr>
              <w:tabs>
                <w:tab w:val="right" w:pos="1202"/>
              </w:tabs>
              <w:spacing w:line="301" w:lineRule="exact"/>
              <w:outlineLvl w:val="0"/>
              <w:rPr>
                <w:rFonts w:ascii="Arial" w:hAnsi="Arial" w:cs="Arial"/>
                <w:color w:val="000000" w:themeColor="text1"/>
                <w:sz w:val="18"/>
                <w:szCs w:val="18"/>
                <w:lang w:val="hr-HR"/>
              </w:rPr>
            </w:pPr>
            <w:bookmarkStart w:id="886" w:name="_Toc67329291"/>
            <w:r w:rsidRPr="009C411C">
              <w:rPr>
                <w:rFonts w:ascii="Arial" w:hAnsi="Arial" w:cs="Arial"/>
                <w:color w:val="000000" w:themeColor="text1"/>
                <w:sz w:val="18"/>
                <w:szCs w:val="18"/>
                <w:lang w:val="hr-HR"/>
              </w:rPr>
              <w:t>Krediti ostalim korisnicima</w:t>
            </w:r>
            <w:bookmarkEnd w:id="886"/>
          </w:p>
        </w:tc>
        <w:tc>
          <w:tcPr>
            <w:tcW w:w="612" w:type="pct"/>
            <w:tcBorders>
              <w:top w:val="nil"/>
              <w:left w:val="nil"/>
              <w:bottom w:val="nil"/>
              <w:right w:val="nil"/>
            </w:tcBorders>
            <w:vAlign w:val="bottom"/>
          </w:tcPr>
          <w:p w14:paraId="2B8AA0B1" w14:textId="68B2AF5F" w:rsidR="00672F16" w:rsidRPr="00672F16" w:rsidRDefault="00672F16" w:rsidP="00672F16">
            <w:pPr>
              <w:tabs>
                <w:tab w:val="right" w:pos="1202"/>
              </w:tabs>
              <w:spacing w:line="301" w:lineRule="exact"/>
              <w:jc w:val="right"/>
              <w:outlineLvl w:val="0"/>
              <w:rPr>
                <w:rFonts w:ascii="Arial" w:hAnsi="Arial" w:cs="Arial"/>
                <w:color w:val="000000" w:themeColor="text1"/>
                <w:sz w:val="18"/>
                <w:szCs w:val="18"/>
                <w:lang w:val="hr-HR"/>
              </w:rPr>
            </w:pPr>
            <w:r w:rsidRPr="00672F16">
              <w:rPr>
                <w:rFonts w:ascii="Arial" w:hAnsi="Arial" w:cs="Arial"/>
                <w:color w:val="000000" w:themeColor="text1"/>
                <w:sz w:val="18"/>
                <w:szCs w:val="18"/>
                <w:lang w:val="hr-HR"/>
              </w:rPr>
              <w:t xml:space="preserve"> 2.117.503 </w:t>
            </w:r>
          </w:p>
        </w:tc>
        <w:tc>
          <w:tcPr>
            <w:tcW w:w="612" w:type="pct"/>
            <w:tcBorders>
              <w:top w:val="nil"/>
              <w:left w:val="nil"/>
              <w:bottom w:val="nil"/>
              <w:right w:val="nil"/>
            </w:tcBorders>
            <w:vAlign w:val="bottom"/>
          </w:tcPr>
          <w:p w14:paraId="00437A99" w14:textId="29FED0D7" w:rsidR="00672F16" w:rsidRPr="00672F16" w:rsidRDefault="00672F16" w:rsidP="00672F16">
            <w:pPr>
              <w:tabs>
                <w:tab w:val="right" w:pos="1202"/>
              </w:tabs>
              <w:spacing w:line="301" w:lineRule="exact"/>
              <w:jc w:val="right"/>
              <w:outlineLvl w:val="0"/>
              <w:rPr>
                <w:rFonts w:ascii="Arial" w:hAnsi="Arial" w:cs="Arial"/>
                <w:color w:val="000000" w:themeColor="text1"/>
                <w:sz w:val="18"/>
                <w:szCs w:val="18"/>
                <w:lang w:val="hr-HR"/>
              </w:rPr>
            </w:pPr>
            <w:r w:rsidRPr="00672F16">
              <w:rPr>
                <w:rFonts w:ascii="Arial" w:hAnsi="Arial" w:cs="Arial"/>
                <w:color w:val="000000" w:themeColor="text1"/>
                <w:sz w:val="18"/>
                <w:szCs w:val="18"/>
                <w:lang w:val="hr-HR"/>
              </w:rPr>
              <w:t xml:space="preserve"> 24.214 </w:t>
            </w:r>
          </w:p>
        </w:tc>
        <w:tc>
          <w:tcPr>
            <w:tcW w:w="612" w:type="pct"/>
            <w:tcBorders>
              <w:top w:val="nil"/>
              <w:left w:val="nil"/>
              <w:bottom w:val="nil"/>
              <w:right w:val="nil"/>
            </w:tcBorders>
            <w:vAlign w:val="bottom"/>
          </w:tcPr>
          <w:p w14:paraId="37C30052" w14:textId="2F9E8F37" w:rsidR="00672F16" w:rsidRPr="00672F16" w:rsidRDefault="00672F16" w:rsidP="00672F16">
            <w:pPr>
              <w:tabs>
                <w:tab w:val="right" w:pos="1202"/>
              </w:tabs>
              <w:spacing w:line="301" w:lineRule="exact"/>
              <w:jc w:val="right"/>
              <w:outlineLvl w:val="0"/>
              <w:rPr>
                <w:rFonts w:ascii="Arial" w:hAnsi="Arial" w:cs="Arial"/>
                <w:color w:val="000000" w:themeColor="text1"/>
                <w:sz w:val="18"/>
                <w:szCs w:val="18"/>
                <w:lang w:val="hr-HR"/>
              </w:rPr>
            </w:pPr>
            <w:r w:rsidRPr="00672F16">
              <w:rPr>
                <w:rFonts w:ascii="Arial" w:hAnsi="Arial" w:cs="Arial"/>
                <w:color w:val="000000" w:themeColor="text1"/>
                <w:sz w:val="18"/>
                <w:szCs w:val="18"/>
                <w:lang w:val="hr-HR"/>
              </w:rPr>
              <w:t xml:space="preserve"> 6.988 </w:t>
            </w:r>
          </w:p>
        </w:tc>
        <w:tc>
          <w:tcPr>
            <w:tcW w:w="611" w:type="pct"/>
            <w:tcBorders>
              <w:top w:val="nil"/>
              <w:left w:val="nil"/>
              <w:bottom w:val="nil"/>
              <w:right w:val="nil"/>
            </w:tcBorders>
            <w:vAlign w:val="bottom"/>
          </w:tcPr>
          <w:p w14:paraId="4EF0213B" w14:textId="70E8F2EA" w:rsidR="00672F16" w:rsidRPr="00672F16" w:rsidRDefault="00672F16" w:rsidP="00672F16">
            <w:pPr>
              <w:tabs>
                <w:tab w:val="right" w:pos="1202"/>
              </w:tabs>
              <w:spacing w:line="301" w:lineRule="exact"/>
              <w:jc w:val="right"/>
              <w:outlineLvl w:val="0"/>
              <w:rPr>
                <w:rFonts w:ascii="Arial" w:hAnsi="Arial" w:cs="Arial"/>
                <w:color w:val="000000" w:themeColor="text1"/>
                <w:sz w:val="18"/>
                <w:szCs w:val="18"/>
                <w:lang w:val="hr-HR"/>
              </w:rPr>
            </w:pPr>
            <w:r w:rsidRPr="00672F16">
              <w:rPr>
                <w:rFonts w:ascii="Arial" w:hAnsi="Arial" w:cs="Arial"/>
                <w:color w:val="000000" w:themeColor="text1"/>
                <w:sz w:val="18"/>
                <w:szCs w:val="18"/>
                <w:lang w:val="hr-HR"/>
              </w:rPr>
              <w:t xml:space="preserve"> 2.148.705 </w:t>
            </w:r>
          </w:p>
        </w:tc>
      </w:tr>
      <w:tr w:rsidR="00672F16" w:rsidRPr="009C411C" w14:paraId="7C5D2018" w14:textId="77777777" w:rsidTr="00672F16">
        <w:trPr>
          <w:cantSplit/>
          <w:trHeight w:val="265"/>
          <w:tblHeader/>
        </w:trPr>
        <w:tc>
          <w:tcPr>
            <w:tcW w:w="2552" w:type="pct"/>
            <w:vAlign w:val="bottom"/>
          </w:tcPr>
          <w:p w14:paraId="0E280DF5" w14:textId="77777777" w:rsidR="00672F16" w:rsidRPr="009C411C" w:rsidRDefault="00672F16" w:rsidP="00672F16">
            <w:pPr>
              <w:tabs>
                <w:tab w:val="right" w:pos="1202"/>
              </w:tabs>
              <w:spacing w:line="301" w:lineRule="exact"/>
              <w:outlineLvl w:val="0"/>
              <w:rPr>
                <w:rFonts w:ascii="Arial" w:hAnsi="Arial" w:cs="Arial"/>
                <w:color w:val="000000" w:themeColor="text1"/>
                <w:sz w:val="18"/>
                <w:szCs w:val="18"/>
                <w:lang w:val="hr-HR"/>
              </w:rPr>
            </w:pPr>
            <w:bookmarkStart w:id="887" w:name="_Toc67329296"/>
            <w:r w:rsidRPr="009C411C">
              <w:rPr>
                <w:rFonts w:ascii="Arial" w:hAnsi="Arial" w:cs="Arial"/>
                <w:color w:val="000000" w:themeColor="text1"/>
                <w:sz w:val="18"/>
                <w:szCs w:val="18"/>
                <w:lang w:val="hr-HR"/>
              </w:rPr>
              <w:t>Financijska imovina po fer vrijednosti kroz dobit ili gubitak</w:t>
            </w:r>
            <w:bookmarkEnd w:id="887"/>
          </w:p>
        </w:tc>
        <w:tc>
          <w:tcPr>
            <w:tcW w:w="612" w:type="pct"/>
            <w:tcBorders>
              <w:top w:val="nil"/>
              <w:left w:val="nil"/>
              <w:bottom w:val="nil"/>
              <w:right w:val="nil"/>
            </w:tcBorders>
            <w:vAlign w:val="bottom"/>
          </w:tcPr>
          <w:p w14:paraId="31AC1A57" w14:textId="33BBF538" w:rsidR="00672F16" w:rsidRPr="00672F16" w:rsidRDefault="00672F16" w:rsidP="00672F16">
            <w:pPr>
              <w:tabs>
                <w:tab w:val="right" w:pos="1202"/>
              </w:tabs>
              <w:spacing w:line="301" w:lineRule="exact"/>
              <w:jc w:val="right"/>
              <w:outlineLvl w:val="0"/>
              <w:rPr>
                <w:rFonts w:ascii="Arial" w:hAnsi="Arial" w:cs="Arial"/>
                <w:color w:val="000000" w:themeColor="text1"/>
                <w:sz w:val="18"/>
                <w:szCs w:val="18"/>
                <w:lang w:val="hr-HR"/>
              </w:rPr>
            </w:pPr>
            <w:r w:rsidRPr="00672F16">
              <w:rPr>
                <w:rFonts w:ascii="Arial" w:hAnsi="Arial" w:cs="Arial"/>
                <w:color w:val="000000" w:themeColor="text1"/>
                <w:sz w:val="18"/>
                <w:szCs w:val="18"/>
                <w:lang w:val="hr-HR"/>
              </w:rPr>
              <w:t xml:space="preserve"> 30.935 </w:t>
            </w:r>
          </w:p>
        </w:tc>
        <w:tc>
          <w:tcPr>
            <w:tcW w:w="612" w:type="pct"/>
            <w:tcBorders>
              <w:top w:val="nil"/>
              <w:left w:val="nil"/>
              <w:bottom w:val="nil"/>
              <w:right w:val="nil"/>
            </w:tcBorders>
            <w:vAlign w:val="bottom"/>
          </w:tcPr>
          <w:p w14:paraId="327B4722" w14:textId="44A6618B" w:rsidR="00672F16" w:rsidRPr="00672F16" w:rsidRDefault="00672F16" w:rsidP="00672F16">
            <w:pPr>
              <w:tabs>
                <w:tab w:val="right" w:pos="1202"/>
              </w:tabs>
              <w:spacing w:line="301" w:lineRule="exact"/>
              <w:jc w:val="right"/>
              <w:outlineLvl w:val="0"/>
              <w:rPr>
                <w:rFonts w:ascii="Arial" w:hAnsi="Arial" w:cs="Arial"/>
                <w:color w:val="000000" w:themeColor="text1"/>
                <w:sz w:val="18"/>
                <w:szCs w:val="18"/>
                <w:lang w:val="hr-HR"/>
              </w:rPr>
            </w:pPr>
            <w:r w:rsidRPr="00672F16">
              <w:rPr>
                <w:rFonts w:ascii="Arial" w:hAnsi="Arial" w:cs="Arial"/>
                <w:color w:val="000000" w:themeColor="text1"/>
                <w:sz w:val="18"/>
                <w:szCs w:val="18"/>
                <w:lang w:val="hr-HR"/>
              </w:rPr>
              <w:t>-</w:t>
            </w:r>
          </w:p>
        </w:tc>
        <w:tc>
          <w:tcPr>
            <w:tcW w:w="612" w:type="pct"/>
            <w:tcBorders>
              <w:top w:val="nil"/>
              <w:left w:val="nil"/>
              <w:bottom w:val="nil"/>
              <w:right w:val="nil"/>
            </w:tcBorders>
            <w:vAlign w:val="bottom"/>
          </w:tcPr>
          <w:p w14:paraId="3E64C0CA" w14:textId="40E7E178" w:rsidR="00672F16" w:rsidRPr="00672F16" w:rsidRDefault="00672F16" w:rsidP="00672F16">
            <w:pPr>
              <w:tabs>
                <w:tab w:val="right" w:pos="1202"/>
              </w:tabs>
              <w:spacing w:line="301" w:lineRule="exact"/>
              <w:jc w:val="right"/>
              <w:outlineLvl w:val="0"/>
              <w:rPr>
                <w:rFonts w:ascii="Arial" w:hAnsi="Arial" w:cs="Arial"/>
                <w:color w:val="000000" w:themeColor="text1"/>
                <w:sz w:val="18"/>
                <w:szCs w:val="18"/>
                <w:lang w:val="hr-HR"/>
              </w:rPr>
            </w:pPr>
            <w:r w:rsidRPr="00672F16">
              <w:rPr>
                <w:rFonts w:ascii="Arial" w:hAnsi="Arial" w:cs="Arial"/>
                <w:color w:val="000000" w:themeColor="text1"/>
                <w:sz w:val="18"/>
                <w:szCs w:val="18"/>
                <w:lang w:val="hr-HR"/>
              </w:rPr>
              <w:t>-</w:t>
            </w:r>
          </w:p>
        </w:tc>
        <w:tc>
          <w:tcPr>
            <w:tcW w:w="611" w:type="pct"/>
            <w:tcBorders>
              <w:top w:val="nil"/>
              <w:left w:val="nil"/>
              <w:bottom w:val="nil"/>
              <w:right w:val="nil"/>
            </w:tcBorders>
            <w:vAlign w:val="bottom"/>
          </w:tcPr>
          <w:p w14:paraId="3A44CC44" w14:textId="310AAD53" w:rsidR="00672F16" w:rsidRPr="00672F16" w:rsidRDefault="00672F16" w:rsidP="00672F16">
            <w:pPr>
              <w:tabs>
                <w:tab w:val="right" w:pos="1202"/>
              </w:tabs>
              <w:spacing w:line="301" w:lineRule="exact"/>
              <w:jc w:val="right"/>
              <w:outlineLvl w:val="0"/>
              <w:rPr>
                <w:rFonts w:ascii="Arial" w:hAnsi="Arial" w:cs="Arial"/>
                <w:color w:val="000000" w:themeColor="text1"/>
                <w:sz w:val="18"/>
                <w:szCs w:val="18"/>
                <w:lang w:val="hr-HR"/>
              </w:rPr>
            </w:pPr>
            <w:r w:rsidRPr="00672F16">
              <w:rPr>
                <w:rFonts w:ascii="Arial" w:hAnsi="Arial" w:cs="Arial"/>
                <w:color w:val="000000" w:themeColor="text1"/>
                <w:sz w:val="18"/>
                <w:szCs w:val="18"/>
                <w:lang w:val="hr-HR"/>
              </w:rPr>
              <w:t>30.935</w:t>
            </w:r>
          </w:p>
        </w:tc>
      </w:tr>
      <w:tr w:rsidR="00672F16" w:rsidRPr="009C411C" w14:paraId="717B2E89" w14:textId="77777777" w:rsidTr="00672F16">
        <w:trPr>
          <w:cantSplit/>
          <w:trHeight w:val="265"/>
          <w:tblHeader/>
        </w:trPr>
        <w:tc>
          <w:tcPr>
            <w:tcW w:w="2552" w:type="pct"/>
          </w:tcPr>
          <w:p w14:paraId="1BA53F4B" w14:textId="77777777" w:rsidR="00672F16" w:rsidRPr="009C411C" w:rsidRDefault="00672F16" w:rsidP="00672F16">
            <w:pPr>
              <w:tabs>
                <w:tab w:val="right" w:pos="1202"/>
              </w:tabs>
              <w:spacing w:line="301" w:lineRule="exact"/>
              <w:outlineLvl w:val="0"/>
              <w:rPr>
                <w:rFonts w:ascii="Arial" w:hAnsi="Arial" w:cs="Arial"/>
                <w:color w:val="000000" w:themeColor="text1"/>
                <w:sz w:val="18"/>
                <w:szCs w:val="18"/>
                <w:lang w:val="hr-HR"/>
              </w:rPr>
            </w:pPr>
            <w:bookmarkStart w:id="888" w:name="_Toc67329301"/>
            <w:r w:rsidRPr="009C411C">
              <w:rPr>
                <w:rFonts w:ascii="Arial" w:hAnsi="Arial" w:cs="Arial"/>
                <w:color w:val="000000" w:themeColor="text1"/>
                <w:sz w:val="18"/>
                <w:szCs w:val="18"/>
                <w:lang w:val="hr-HR"/>
              </w:rPr>
              <w:t>Financijska imovina po fer vrijednosti kroz ostalu sveobuhvatnu dobit</w:t>
            </w:r>
            <w:bookmarkEnd w:id="888"/>
            <w:r w:rsidRPr="009C411C">
              <w:rPr>
                <w:rFonts w:ascii="Arial" w:hAnsi="Arial" w:cs="Arial"/>
                <w:color w:val="000000" w:themeColor="text1"/>
                <w:sz w:val="18"/>
                <w:szCs w:val="18"/>
                <w:lang w:val="hr-HR"/>
              </w:rPr>
              <w:t xml:space="preserve">  </w:t>
            </w:r>
          </w:p>
        </w:tc>
        <w:tc>
          <w:tcPr>
            <w:tcW w:w="612" w:type="pct"/>
            <w:tcBorders>
              <w:top w:val="nil"/>
              <w:left w:val="nil"/>
              <w:bottom w:val="nil"/>
              <w:right w:val="nil"/>
            </w:tcBorders>
            <w:vAlign w:val="bottom"/>
          </w:tcPr>
          <w:p w14:paraId="2D79DC6A" w14:textId="01A82279" w:rsidR="00672F16" w:rsidRPr="00672F16" w:rsidRDefault="00672F16" w:rsidP="00672F16">
            <w:pPr>
              <w:tabs>
                <w:tab w:val="right" w:pos="1202"/>
              </w:tabs>
              <w:spacing w:line="301" w:lineRule="exact"/>
              <w:jc w:val="right"/>
              <w:outlineLvl w:val="0"/>
              <w:rPr>
                <w:rFonts w:ascii="Arial" w:hAnsi="Arial" w:cs="Arial"/>
                <w:color w:val="000000" w:themeColor="text1"/>
                <w:sz w:val="18"/>
                <w:szCs w:val="18"/>
                <w:lang w:val="hr-HR"/>
              </w:rPr>
            </w:pPr>
            <w:r w:rsidRPr="00672F16">
              <w:rPr>
                <w:rFonts w:ascii="Arial" w:hAnsi="Arial" w:cs="Arial"/>
                <w:color w:val="000000" w:themeColor="text1"/>
                <w:sz w:val="18"/>
                <w:szCs w:val="18"/>
                <w:lang w:val="hr-HR"/>
              </w:rPr>
              <w:t>446.791</w:t>
            </w:r>
          </w:p>
        </w:tc>
        <w:tc>
          <w:tcPr>
            <w:tcW w:w="612" w:type="pct"/>
            <w:tcBorders>
              <w:top w:val="nil"/>
              <w:left w:val="nil"/>
              <w:bottom w:val="nil"/>
              <w:right w:val="nil"/>
            </w:tcBorders>
            <w:vAlign w:val="bottom"/>
          </w:tcPr>
          <w:p w14:paraId="3709A2E1" w14:textId="2A3F1CDA" w:rsidR="00672F16" w:rsidRPr="00672F16" w:rsidRDefault="00672F16" w:rsidP="00672F16">
            <w:pPr>
              <w:tabs>
                <w:tab w:val="right" w:pos="1202"/>
              </w:tabs>
              <w:spacing w:line="301" w:lineRule="exact"/>
              <w:jc w:val="right"/>
              <w:outlineLvl w:val="0"/>
              <w:rPr>
                <w:rFonts w:ascii="Arial" w:hAnsi="Arial" w:cs="Arial"/>
                <w:color w:val="000000" w:themeColor="text1"/>
                <w:sz w:val="18"/>
                <w:szCs w:val="18"/>
                <w:lang w:val="hr-HR"/>
              </w:rPr>
            </w:pPr>
            <w:r w:rsidRPr="00672F16">
              <w:rPr>
                <w:rFonts w:ascii="Arial" w:hAnsi="Arial" w:cs="Arial"/>
                <w:color w:val="000000" w:themeColor="text1"/>
                <w:sz w:val="18"/>
                <w:szCs w:val="18"/>
                <w:lang w:val="hr-HR"/>
              </w:rPr>
              <w:t>137</w:t>
            </w:r>
          </w:p>
        </w:tc>
        <w:tc>
          <w:tcPr>
            <w:tcW w:w="612" w:type="pct"/>
            <w:tcBorders>
              <w:top w:val="nil"/>
              <w:left w:val="nil"/>
              <w:bottom w:val="nil"/>
              <w:right w:val="nil"/>
            </w:tcBorders>
            <w:vAlign w:val="bottom"/>
          </w:tcPr>
          <w:p w14:paraId="07BA5973" w14:textId="0CF95692" w:rsidR="00672F16" w:rsidRPr="00672F16" w:rsidRDefault="00672F16" w:rsidP="00672F16">
            <w:pPr>
              <w:tabs>
                <w:tab w:val="right" w:pos="1202"/>
              </w:tabs>
              <w:spacing w:line="301" w:lineRule="exact"/>
              <w:jc w:val="right"/>
              <w:outlineLvl w:val="0"/>
              <w:rPr>
                <w:rFonts w:ascii="Arial" w:hAnsi="Arial" w:cs="Arial"/>
                <w:color w:val="000000" w:themeColor="text1"/>
                <w:sz w:val="18"/>
                <w:szCs w:val="18"/>
                <w:lang w:val="hr-HR"/>
              </w:rPr>
            </w:pPr>
            <w:r w:rsidRPr="00672F16">
              <w:rPr>
                <w:rFonts w:ascii="Arial" w:hAnsi="Arial" w:cs="Arial"/>
                <w:color w:val="000000" w:themeColor="text1"/>
                <w:sz w:val="18"/>
                <w:szCs w:val="18"/>
                <w:lang w:val="hr-HR"/>
              </w:rPr>
              <w:t>-</w:t>
            </w:r>
          </w:p>
        </w:tc>
        <w:tc>
          <w:tcPr>
            <w:tcW w:w="611" w:type="pct"/>
            <w:tcBorders>
              <w:top w:val="nil"/>
              <w:left w:val="nil"/>
              <w:bottom w:val="nil"/>
              <w:right w:val="nil"/>
            </w:tcBorders>
            <w:vAlign w:val="bottom"/>
          </w:tcPr>
          <w:p w14:paraId="13063DBD" w14:textId="621034A4" w:rsidR="00672F16" w:rsidRPr="00672F16" w:rsidRDefault="00672F16" w:rsidP="00672F16">
            <w:pPr>
              <w:tabs>
                <w:tab w:val="right" w:pos="1202"/>
              </w:tabs>
              <w:spacing w:line="301" w:lineRule="exact"/>
              <w:jc w:val="right"/>
              <w:outlineLvl w:val="0"/>
              <w:rPr>
                <w:rFonts w:ascii="Arial" w:hAnsi="Arial" w:cs="Arial"/>
                <w:color w:val="000000" w:themeColor="text1"/>
                <w:sz w:val="18"/>
                <w:szCs w:val="18"/>
                <w:lang w:val="hr-HR"/>
              </w:rPr>
            </w:pPr>
            <w:r w:rsidRPr="00672F16">
              <w:rPr>
                <w:rFonts w:ascii="Arial" w:hAnsi="Arial" w:cs="Arial"/>
                <w:color w:val="000000" w:themeColor="text1"/>
                <w:sz w:val="18"/>
                <w:szCs w:val="18"/>
                <w:lang w:val="hr-HR"/>
              </w:rPr>
              <w:t>446.928</w:t>
            </w:r>
          </w:p>
        </w:tc>
      </w:tr>
      <w:tr w:rsidR="00672F16" w:rsidRPr="009C411C" w14:paraId="6CF1C02A" w14:textId="77777777" w:rsidTr="00672F16">
        <w:trPr>
          <w:cantSplit/>
          <w:trHeight w:val="265"/>
          <w:tblHeader/>
        </w:trPr>
        <w:tc>
          <w:tcPr>
            <w:tcW w:w="2552" w:type="pct"/>
            <w:vAlign w:val="bottom"/>
          </w:tcPr>
          <w:p w14:paraId="1DB5246C" w14:textId="77777777" w:rsidR="00672F16" w:rsidRPr="009C411C" w:rsidRDefault="00672F16" w:rsidP="00672F16">
            <w:pPr>
              <w:tabs>
                <w:tab w:val="right" w:pos="1202"/>
              </w:tabs>
              <w:spacing w:line="301" w:lineRule="exact"/>
              <w:outlineLvl w:val="0"/>
              <w:rPr>
                <w:rFonts w:ascii="Arial" w:hAnsi="Arial" w:cs="Arial"/>
                <w:color w:val="000000" w:themeColor="text1"/>
                <w:sz w:val="18"/>
                <w:szCs w:val="18"/>
                <w:lang w:val="hr-HR"/>
              </w:rPr>
            </w:pPr>
            <w:bookmarkStart w:id="889" w:name="_Toc67329311"/>
            <w:r w:rsidRPr="009C411C">
              <w:rPr>
                <w:rFonts w:ascii="Arial" w:hAnsi="Arial" w:cs="Arial"/>
                <w:color w:val="000000" w:themeColor="text1"/>
                <w:sz w:val="18"/>
                <w:szCs w:val="18"/>
                <w:lang w:val="hr-HR"/>
              </w:rPr>
              <w:t>Ostala imovina</w:t>
            </w:r>
            <w:bookmarkEnd w:id="889"/>
          </w:p>
        </w:tc>
        <w:tc>
          <w:tcPr>
            <w:tcW w:w="612" w:type="pct"/>
            <w:tcBorders>
              <w:top w:val="nil"/>
              <w:left w:val="nil"/>
              <w:bottom w:val="single" w:sz="4" w:space="0" w:color="auto"/>
              <w:right w:val="nil"/>
            </w:tcBorders>
            <w:vAlign w:val="bottom"/>
          </w:tcPr>
          <w:p w14:paraId="49431761" w14:textId="22C06AAC" w:rsidR="00672F16" w:rsidRPr="00672F16" w:rsidRDefault="00672F16" w:rsidP="00672F16">
            <w:pPr>
              <w:tabs>
                <w:tab w:val="right" w:pos="1202"/>
              </w:tabs>
              <w:spacing w:line="301" w:lineRule="exact"/>
              <w:jc w:val="right"/>
              <w:outlineLvl w:val="0"/>
              <w:rPr>
                <w:rFonts w:ascii="Arial" w:hAnsi="Arial" w:cs="Arial"/>
                <w:color w:val="000000" w:themeColor="text1"/>
                <w:sz w:val="18"/>
                <w:szCs w:val="18"/>
                <w:lang w:val="hr-HR"/>
              </w:rPr>
            </w:pPr>
            <w:r w:rsidRPr="00672F16">
              <w:rPr>
                <w:rFonts w:ascii="Arial" w:hAnsi="Arial" w:cs="Arial"/>
                <w:color w:val="000000" w:themeColor="text1"/>
                <w:sz w:val="18"/>
                <w:szCs w:val="18"/>
                <w:lang w:val="hr-HR"/>
              </w:rPr>
              <w:t>1.888</w:t>
            </w:r>
          </w:p>
        </w:tc>
        <w:tc>
          <w:tcPr>
            <w:tcW w:w="612" w:type="pct"/>
            <w:tcBorders>
              <w:top w:val="nil"/>
              <w:left w:val="nil"/>
              <w:bottom w:val="single" w:sz="4" w:space="0" w:color="auto"/>
              <w:right w:val="nil"/>
            </w:tcBorders>
            <w:vAlign w:val="bottom"/>
          </w:tcPr>
          <w:p w14:paraId="2DE4BD68" w14:textId="4AC8FBF6" w:rsidR="00672F16" w:rsidRPr="00672F16" w:rsidRDefault="00672F16" w:rsidP="00672F16">
            <w:pPr>
              <w:tabs>
                <w:tab w:val="right" w:pos="1202"/>
              </w:tabs>
              <w:spacing w:line="301" w:lineRule="exact"/>
              <w:jc w:val="right"/>
              <w:outlineLvl w:val="0"/>
              <w:rPr>
                <w:rFonts w:ascii="Arial" w:hAnsi="Arial" w:cs="Arial"/>
                <w:color w:val="000000" w:themeColor="text1"/>
                <w:sz w:val="18"/>
                <w:szCs w:val="18"/>
                <w:lang w:val="hr-HR"/>
              </w:rPr>
            </w:pPr>
            <w:r w:rsidRPr="00672F16">
              <w:rPr>
                <w:rFonts w:ascii="Arial" w:hAnsi="Arial" w:cs="Arial"/>
                <w:color w:val="000000" w:themeColor="text1"/>
                <w:sz w:val="18"/>
                <w:szCs w:val="18"/>
                <w:lang w:val="hr-HR"/>
              </w:rPr>
              <w:t>3</w:t>
            </w:r>
          </w:p>
        </w:tc>
        <w:tc>
          <w:tcPr>
            <w:tcW w:w="612" w:type="pct"/>
            <w:tcBorders>
              <w:top w:val="nil"/>
              <w:left w:val="nil"/>
              <w:bottom w:val="single" w:sz="4" w:space="0" w:color="auto"/>
              <w:right w:val="nil"/>
            </w:tcBorders>
            <w:vAlign w:val="bottom"/>
          </w:tcPr>
          <w:p w14:paraId="3B42F81A" w14:textId="0935493F" w:rsidR="00672F16" w:rsidRPr="00672F16" w:rsidRDefault="00672F16" w:rsidP="00672F16">
            <w:pPr>
              <w:tabs>
                <w:tab w:val="right" w:pos="1202"/>
              </w:tabs>
              <w:spacing w:line="301" w:lineRule="exact"/>
              <w:jc w:val="right"/>
              <w:outlineLvl w:val="0"/>
              <w:rPr>
                <w:rFonts w:ascii="Arial" w:hAnsi="Arial" w:cs="Arial"/>
                <w:color w:val="000000" w:themeColor="text1"/>
                <w:sz w:val="18"/>
                <w:szCs w:val="18"/>
                <w:lang w:val="hr-HR"/>
              </w:rPr>
            </w:pPr>
            <w:r w:rsidRPr="00672F16">
              <w:rPr>
                <w:rFonts w:ascii="Arial" w:hAnsi="Arial" w:cs="Arial"/>
                <w:color w:val="000000" w:themeColor="text1"/>
                <w:sz w:val="18"/>
                <w:szCs w:val="18"/>
                <w:lang w:val="hr-HR"/>
              </w:rPr>
              <w:t>-</w:t>
            </w:r>
          </w:p>
        </w:tc>
        <w:tc>
          <w:tcPr>
            <w:tcW w:w="611" w:type="pct"/>
            <w:tcBorders>
              <w:top w:val="nil"/>
              <w:left w:val="nil"/>
              <w:bottom w:val="single" w:sz="4" w:space="0" w:color="auto"/>
              <w:right w:val="nil"/>
            </w:tcBorders>
            <w:vAlign w:val="bottom"/>
          </w:tcPr>
          <w:p w14:paraId="1334D590" w14:textId="3A30FF06" w:rsidR="00672F16" w:rsidRPr="00672F16" w:rsidRDefault="00672F16" w:rsidP="00672F16">
            <w:pPr>
              <w:tabs>
                <w:tab w:val="right" w:pos="1202"/>
              </w:tabs>
              <w:spacing w:line="301" w:lineRule="exact"/>
              <w:jc w:val="right"/>
              <w:outlineLvl w:val="0"/>
              <w:rPr>
                <w:rFonts w:ascii="Arial" w:hAnsi="Arial" w:cs="Arial"/>
                <w:color w:val="000000" w:themeColor="text1"/>
                <w:sz w:val="18"/>
                <w:szCs w:val="18"/>
                <w:lang w:val="hr-HR"/>
              </w:rPr>
            </w:pPr>
            <w:r w:rsidRPr="00672F16">
              <w:rPr>
                <w:rFonts w:ascii="Arial" w:hAnsi="Arial" w:cs="Arial"/>
                <w:color w:val="000000" w:themeColor="text1"/>
                <w:sz w:val="18"/>
                <w:szCs w:val="18"/>
                <w:lang w:val="hr-HR"/>
              </w:rPr>
              <w:t>1.891</w:t>
            </w:r>
          </w:p>
        </w:tc>
      </w:tr>
      <w:tr w:rsidR="00672F16" w:rsidRPr="009C411C" w14:paraId="600E82E6" w14:textId="77777777" w:rsidTr="00672F16">
        <w:trPr>
          <w:cantSplit/>
          <w:trHeight w:val="315"/>
          <w:tblHeader/>
        </w:trPr>
        <w:tc>
          <w:tcPr>
            <w:tcW w:w="2552" w:type="pct"/>
            <w:vAlign w:val="bottom"/>
          </w:tcPr>
          <w:p w14:paraId="1165F6B5" w14:textId="77777777" w:rsidR="00672F16" w:rsidRPr="009C411C" w:rsidRDefault="00672F16" w:rsidP="00672F16">
            <w:pPr>
              <w:tabs>
                <w:tab w:val="right" w:pos="1202"/>
              </w:tabs>
              <w:spacing w:line="301" w:lineRule="exact"/>
              <w:outlineLvl w:val="0"/>
              <w:rPr>
                <w:rFonts w:ascii="Arial" w:hAnsi="Arial" w:cs="Arial"/>
                <w:b/>
                <w:bCs/>
                <w:color w:val="000000" w:themeColor="text1"/>
                <w:sz w:val="18"/>
                <w:szCs w:val="18"/>
                <w:lang w:val="hr-HR"/>
              </w:rPr>
            </w:pPr>
            <w:bookmarkStart w:id="890" w:name="_Toc67329316"/>
            <w:r w:rsidRPr="009C411C">
              <w:rPr>
                <w:rFonts w:ascii="Arial" w:hAnsi="Arial" w:cs="Arial"/>
                <w:b/>
                <w:bCs/>
                <w:color w:val="000000" w:themeColor="text1"/>
                <w:sz w:val="18"/>
                <w:szCs w:val="18"/>
                <w:lang w:val="hr-HR"/>
              </w:rPr>
              <w:t>Ukupno</w:t>
            </w:r>
            <w:bookmarkEnd w:id="890"/>
            <w:r w:rsidRPr="009C411C">
              <w:rPr>
                <w:rFonts w:ascii="Arial" w:hAnsi="Arial" w:cs="Arial"/>
                <w:b/>
                <w:bCs/>
                <w:color w:val="000000" w:themeColor="text1"/>
                <w:sz w:val="18"/>
                <w:szCs w:val="18"/>
                <w:lang w:val="hr-HR"/>
              </w:rPr>
              <w:t xml:space="preserve"> </w:t>
            </w:r>
          </w:p>
        </w:tc>
        <w:tc>
          <w:tcPr>
            <w:tcW w:w="612" w:type="pct"/>
            <w:tcBorders>
              <w:top w:val="nil"/>
              <w:left w:val="nil"/>
              <w:bottom w:val="single" w:sz="8" w:space="0" w:color="auto"/>
              <w:right w:val="nil"/>
            </w:tcBorders>
            <w:vAlign w:val="bottom"/>
          </w:tcPr>
          <w:p w14:paraId="0FB64384" w14:textId="2EFC992F" w:rsidR="00672F16" w:rsidRPr="009C411C" w:rsidRDefault="00672F16" w:rsidP="00672F16">
            <w:pPr>
              <w:tabs>
                <w:tab w:val="right" w:pos="1202"/>
              </w:tabs>
              <w:spacing w:line="301" w:lineRule="exact"/>
              <w:jc w:val="right"/>
              <w:outlineLvl w:val="0"/>
              <w:rPr>
                <w:rFonts w:ascii="Arial" w:hAnsi="Arial" w:cs="Arial"/>
                <w:b/>
                <w:bCs/>
                <w:color w:val="000000" w:themeColor="text1"/>
                <w:sz w:val="18"/>
                <w:szCs w:val="18"/>
                <w:lang w:val="hr-HR"/>
              </w:rPr>
            </w:pPr>
            <w:r w:rsidRPr="00672F16">
              <w:rPr>
                <w:rFonts w:ascii="Arial" w:hAnsi="Arial" w:cs="Arial"/>
                <w:b/>
                <w:bCs/>
                <w:color w:val="000000" w:themeColor="text1"/>
                <w:sz w:val="18"/>
                <w:szCs w:val="18"/>
                <w:lang w:val="hr-HR"/>
              </w:rPr>
              <w:t>3.951.089</w:t>
            </w:r>
          </w:p>
        </w:tc>
        <w:tc>
          <w:tcPr>
            <w:tcW w:w="612" w:type="pct"/>
            <w:tcBorders>
              <w:top w:val="nil"/>
              <w:left w:val="nil"/>
              <w:bottom w:val="single" w:sz="8" w:space="0" w:color="auto"/>
              <w:right w:val="nil"/>
            </w:tcBorders>
            <w:vAlign w:val="bottom"/>
          </w:tcPr>
          <w:p w14:paraId="5E48D68C" w14:textId="2B8D7472" w:rsidR="00672F16" w:rsidRPr="009C411C" w:rsidRDefault="00672F16" w:rsidP="00672F16">
            <w:pPr>
              <w:tabs>
                <w:tab w:val="right" w:pos="1202"/>
              </w:tabs>
              <w:spacing w:line="301" w:lineRule="exact"/>
              <w:jc w:val="right"/>
              <w:outlineLvl w:val="0"/>
              <w:rPr>
                <w:rFonts w:ascii="Arial" w:hAnsi="Arial" w:cs="Arial"/>
                <w:b/>
                <w:bCs/>
                <w:color w:val="000000" w:themeColor="text1"/>
                <w:sz w:val="18"/>
                <w:szCs w:val="18"/>
                <w:lang w:val="hr-HR"/>
              </w:rPr>
            </w:pPr>
            <w:r w:rsidRPr="00672F16">
              <w:rPr>
                <w:rFonts w:ascii="Arial" w:hAnsi="Arial" w:cs="Arial"/>
                <w:b/>
                <w:bCs/>
                <w:color w:val="000000" w:themeColor="text1"/>
                <w:sz w:val="18"/>
                <w:szCs w:val="18"/>
                <w:lang w:val="hr-HR"/>
              </w:rPr>
              <w:t>28.734</w:t>
            </w:r>
          </w:p>
        </w:tc>
        <w:tc>
          <w:tcPr>
            <w:tcW w:w="612" w:type="pct"/>
            <w:tcBorders>
              <w:top w:val="nil"/>
              <w:left w:val="nil"/>
              <w:bottom w:val="single" w:sz="8" w:space="0" w:color="auto"/>
              <w:right w:val="nil"/>
            </w:tcBorders>
            <w:vAlign w:val="bottom"/>
          </w:tcPr>
          <w:p w14:paraId="2B5BB085" w14:textId="6CB9011E" w:rsidR="00672F16" w:rsidRPr="009C411C" w:rsidRDefault="00672F16" w:rsidP="00672F16">
            <w:pPr>
              <w:tabs>
                <w:tab w:val="right" w:pos="1202"/>
              </w:tabs>
              <w:spacing w:line="301" w:lineRule="exact"/>
              <w:jc w:val="right"/>
              <w:outlineLvl w:val="0"/>
              <w:rPr>
                <w:rFonts w:ascii="Arial" w:hAnsi="Arial" w:cs="Arial"/>
                <w:b/>
                <w:bCs/>
                <w:color w:val="000000" w:themeColor="text1"/>
                <w:sz w:val="18"/>
                <w:szCs w:val="18"/>
                <w:lang w:val="hr-HR"/>
              </w:rPr>
            </w:pPr>
            <w:r w:rsidRPr="00672F16">
              <w:rPr>
                <w:rFonts w:ascii="Arial" w:hAnsi="Arial" w:cs="Arial"/>
                <w:b/>
                <w:bCs/>
                <w:color w:val="000000" w:themeColor="text1"/>
                <w:sz w:val="18"/>
                <w:szCs w:val="18"/>
                <w:lang w:val="hr-HR"/>
              </w:rPr>
              <w:t>7.027</w:t>
            </w:r>
          </w:p>
        </w:tc>
        <w:tc>
          <w:tcPr>
            <w:tcW w:w="611" w:type="pct"/>
            <w:tcBorders>
              <w:top w:val="nil"/>
              <w:left w:val="nil"/>
              <w:bottom w:val="single" w:sz="8" w:space="0" w:color="auto"/>
              <w:right w:val="nil"/>
            </w:tcBorders>
            <w:vAlign w:val="bottom"/>
          </w:tcPr>
          <w:p w14:paraId="778FBB39" w14:textId="106CD596" w:rsidR="00672F16" w:rsidRPr="009C411C" w:rsidRDefault="00672F16" w:rsidP="00672F16">
            <w:pPr>
              <w:tabs>
                <w:tab w:val="right" w:pos="1202"/>
              </w:tabs>
              <w:spacing w:line="301" w:lineRule="exact"/>
              <w:jc w:val="right"/>
              <w:outlineLvl w:val="0"/>
              <w:rPr>
                <w:rFonts w:ascii="Arial" w:hAnsi="Arial" w:cs="Arial"/>
                <w:b/>
                <w:bCs/>
                <w:color w:val="000000" w:themeColor="text1"/>
                <w:sz w:val="18"/>
                <w:szCs w:val="18"/>
                <w:lang w:val="hr-HR"/>
              </w:rPr>
            </w:pPr>
            <w:r w:rsidRPr="00672F16">
              <w:rPr>
                <w:rFonts w:ascii="Arial" w:hAnsi="Arial" w:cs="Arial"/>
                <w:b/>
                <w:bCs/>
                <w:color w:val="000000" w:themeColor="text1"/>
                <w:sz w:val="18"/>
                <w:szCs w:val="18"/>
                <w:lang w:val="hr-HR"/>
              </w:rPr>
              <w:t>3.986.850</w:t>
            </w:r>
          </w:p>
        </w:tc>
      </w:tr>
      <w:tr w:rsidR="008F252C" w:rsidRPr="009C411C" w14:paraId="4C779571" w14:textId="77777777" w:rsidTr="009B22E4">
        <w:tblPrEx>
          <w:tblCellMar>
            <w:left w:w="31" w:type="dxa"/>
            <w:right w:w="31" w:type="dxa"/>
          </w:tblCellMar>
        </w:tblPrEx>
        <w:trPr>
          <w:cantSplit/>
          <w:trHeight w:val="265"/>
          <w:tblHeader/>
        </w:trPr>
        <w:tc>
          <w:tcPr>
            <w:tcW w:w="2552" w:type="pct"/>
            <w:vAlign w:val="bottom"/>
          </w:tcPr>
          <w:p w14:paraId="27C0A1E0" w14:textId="77777777" w:rsidR="008F252C" w:rsidRPr="009C411C" w:rsidRDefault="008F252C" w:rsidP="009B22E4">
            <w:pPr>
              <w:tabs>
                <w:tab w:val="right" w:pos="1202"/>
              </w:tabs>
              <w:spacing w:line="301" w:lineRule="exact"/>
              <w:outlineLvl w:val="0"/>
              <w:rPr>
                <w:rFonts w:ascii="Arial" w:hAnsi="Arial" w:cs="Arial"/>
                <w:b/>
                <w:bCs/>
                <w:color w:val="000000" w:themeColor="text1"/>
                <w:sz w:val="18"/>
                <w:szCs w:val="18"/>
                <w:lang w:val="hr-HR"/>
              </w:rPr>
            </w:pPr>
          </w:p>
        </w:tc>
        <w:tc>
          <w:tcPr>
            <w:tcW w:w="612" w:type="pct"/>
            <w:tcBorders>
              <w:top w:val="single" w:sz="12" w:space="0" w:color="auto"/>
            </w:tcBorders>
            <w:vAlign w:val="bottom"/>
          </w:tcPr>
          <w:p w14:paraId="240ECC91"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p>
        </w:tc>
        <w:tc>
          <w:tcPr>
            <w:tcW w:w="612" w:type="pct"/>
            <w:tcBorders>
              <w:top w:val="single" w:sz="12" w:space="0" w:color="auto"/>
            </w:tcBorders>
            <w:vAlign w:val="bottom"/>
          </w:tcPr>
          <w:p w14:paraId="66CAA75F"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p>
        </w:tc>
        <w:tc>
          <w:tcPr>
            <w:tcW w:w="612" w:type="pct"/>
            <w:tcBorders>
              <w:top w:val="single" w:sz="12" w:space="0" w:color="auto"/>
            </w:tcBorders>
            <w:vAlign w:val="bottom"/>
          </w:tcPr>
          <w:p w14:paraId="0783D968"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p>
        </w:tc>
        <w:tc>
          <w:tcPr>
            <w:tcW w:w="611" w:type="pct"/>
            <w:tcBorders>
              <w:top w:val="single" w:sz="12" w:space="0" w:color="auto"/>
            </w:tcBorders>
            <w:vAlign w:val="bottom"/>
          </w:tcPr>
          <w:p w14:paraId="683821DA"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p>
        </w:tc>
      </w:tr>
      <w:tr w:rsidR="008F252C" w:rsidRPr="009C411C" w14:paraId="7DD17333" w14:textId="77777777" w:rsidTr="009B22E4">
        <w:tblPrEx>
          <w:tblCellMar>
            <w:left w:w="31" w:type="dxa"/>
            <w:right w:w="31" w:type="dxa"/>
          </w:tblCellMar>
        </w:tblPrEx>
        <w:trPr>
          <w:cantSplit/>
          <w:trHeight w:val="265"/>
          <w:tblHeader/>
        </w:trPr>
        <w:tc>
          <w:tcPr>
            <w:tcW w:w="2552" w:type="pct"/>
          </w:tcPr>
          <w:p w14:paraId="22ACE373" w14:textId="77777777" w:rsidR="008F252C" w:rsidRPr="009C411C" w:rsidRDefault="008F252C" w:rsidP="009B22E4">
            <w:pPr>
              <w:tabs>
                <w:tab w:val="right" w:pos="1202"/>
              </w:tabs>
              <w:spacing w:line="301" w:lineRule="exact"/>
              <w:outlineLvl w:val="0"/>
              <w:rPr>
                <w:rFonts w:ascii="Arial" w:hAnsi="Arial" w:cs="Arial"/>
                <w:b/>
                <w:bCs/>
                <w:color w:val="000000" w:themeColor="text1"/>
                <w:sz w:val="18"/>
                <w:szCs w:val="18"/>
                <w:lang w:val="hr-HR"/>
              </w:rPr>
            </w:pPr>
            <w:bookmarkStart w:id="891" w:name="_Toc67329321"/>
            <w:r w:rsidRPr="009C411C">
              <w:rPr>
                <w:rFonts w:ascii="Arial" w:hAnsi="Arial" w:cs="Arial"/>
                <w:b/>
                <w:bCs/>
                <w:color w:val="000000" w:themeColor="text1"/>
                <w:sz w:val="18"/>
                <w:szCs w:val="18"/>
                <w:lang w:val="hr-HR"/>
              </w:rPr>
              <w:t>Garancije i preuzete obveze</w:t>
            </w:r>
            <w:bookmarkEnd w:id="891"/>
          </w:p>
        </w:tc>
        <w:tc>
          <w:tcPr>
            <w:tcW w:w="612" w:type="pct"/>
            <w:vAlign w:val="bottom"/>
          </w:tcPr>
          <w:p w14:paraId="5D9E6C9F"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p>
        </w:tc>
        <w:tc>
          <w:tcPr>
            <w:tcW w:w="612" w:type="pct"/>
            <w:vAlign w:val="bottom"/>
          </w:tcPr>
          <w:p w14:paraId="21B9F24B"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p>
        </w:tc>
        <w:tc>
          <w:tcPr>
            <w:tcW w:w="612" w:type="pct"/>
            <w:vAlign w:val="bottom"/>
          </w:tcPr>
          <w:p w14:paraId="7590FB9D"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p>
        </w:tc>
        <w:tc>
          <w:tcPr>
            <w:tcW w:w="611" w:type="pct"/>
            <w:vAlign w:val="bottom"/>
          </w:tcPr>
          <w:p w14:paraId="5611A41B"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p>
        </w:tc>
      </w:tr>
      <w:tr w:rsidR="0099049D" w:rsidRPr="009C411C" w14:paraId="4A643C2C" w14:textId="77777777" w:rsidTr="00672F16">
        <w:tblPrEx>
          <w:tblCellMar>
            <w:left w:w="31" w:type="dxa"/>
            <w:right w:w="31" w:type="dxa"/>
          </w:tblCellMar>
        </w:tblPrEx>
        <w:trPr>
          <w:cantSplit/>
          <w:trHeight w:val="265"/>
          <w:tblHeader/>
        </w:trPr>
        <w:tc>
          <w:tcPr>
            <w:tcW w:w="2552" w:type="pct"/>
          </w:tcPr>
          <w:p w14:paraId="673D7219" w14:textId="77777777" w:rsidR="0099049D" w:rsidRPr="009C411C" w:rsidRDefault="0099049D" w:rsidP="0099049D">
            <w:pPr>
              <w:tabs>
                <w:tab w:val="right" w:pos="1202"/>
              </w:tabs>
              <w:spacing w:line="301" w:lineRule="exact"/>
              <w:outlineLvl w:val="0"/>
              <w:rPr>
                <w:rFonts w:ascii="Arial" w:hAnsi="Arial" w:cs="Arial"/>
                <w:b/>
                <w:bCs/>
                <w:color w:val="000000" w:themeColor="text1"/>
                <w:sz w:val="18"/>
                <w:szCs w:val="18"/>
                <w:lang w:val="hr-HR"/>
              </w:rPr>
            </w:pPr>
            <w:bookmarkStart w:id="892" w:name="_Toc67329322"/>
            <w:r w:rsidRPr="009C411C">
              <w:rPr>
                <w:rFonts w:ascii="Arial" w:hAnsi="Arial" w:cs="Arial"/>
                <w:color w:val="000000" w:themeColor="text1"/>
                <w:sz w:val="18"/>
                <w:szCs w:val="18"/>
                <w:lang w:val="hr-HR"/>
              </w:rPr>
              <w:t xml:space="preserve">Izdane garancije </w:t>
            </w:r>
            <w:bookmarkEnd w:id="892"/>
          </w:p>
        </w:tc>
        <w:tc>
          <w:tcPr>
            <w:tcW w:w="612" w:type="pct"/>
            <w:tcBorders>
              <w:top w:val="nil"/>
              <w:left w:val="nil"/>
              <w:bottom w:val="nil"/>
              <w:right w:val="nil"/>
            </w:tcBorders>
            <w:vAlign w:val="bottom"/>
          </w:tcPr>
          <w:p w14:paraId="3B4F0B9D" w14:textId="08C12529" w:rsidR="0099049D" w:rsidRPr="009C411C" w:rsidRDefault="0099049D" w:rsidP="0099049D">
            <w:pPr>
              <w:tabs>
                <w:tab w:val="right" w:pos="1202"/>
              </w:tabs>
              <w:spacing w:line="301" w:lineRule="exact"/>
              <w:jc w:val="right"/>
              <w:outlineLvl w:val="0"/>
              <w:rPr>
                <w:rFonts w:ascii="Arial" w:hAnsi="Arial" w:cs="Arial"/>
                <w:color w:val="000000" w:themeColor="text1"/>
                <w:sz w:val="18"/>
                <w:szCs w:val="18"/>
                <w:lang w:val="hr-HR"/>
              </w:rPr>
            </w:pPr>
            <w:r w:rsidRPr="00315F28">
              <w:rPr>
                <w:rFonts w:ascii="Arial" w:hAnsi="Arial" w:cs="Arial"/>
                <w:color w:val="000000" w:themeColor="text1"/>
                <w:sz w:val="18"/>
                <w:szCs w:val="18"/>
                <w:lang w:val="hr-HR"/>
              </w:rPr>
              <w:t xml:space="preserve"> 49.044 </w:t>
            </w:r>
          </w:p>
        </w:tc>
        <w:tc>
          <w:tcPr>
            <w:tcW w:w="612" w:type="pct"/>
            <w:tcBorders>
              <w:top w:val="nil"/>
              <w:left w:val="nil"/>
              <w:bottom w:val="nil"/>
              <w:right w:val="nil"/>
            </w:tcBorders>
            <w:vAlign w:val="bottom"/>
          </w:tcPr>
          <w:p w14:paraId="627D5A67" w14:textId="50622585" w:rsidR="0099049D" w:rsidRPr="009C411C" w:rsidRDefault="0099049D" w:rsidP="0099049D">
            <w:pPr>
              <w:tabs>
                <w:tab w:val="right" w:pos="1202"/>
              </w:tabs>
              <w:spacing w:line="301" w:lineRule="exact"/>
              <w:jc w:val="right"/>
              <w:outlineLvl w:val="0"/>
              <w:rPr>
                <w:rFonts w:ascii="Arial" w:hAnsi="Arial" w:cs="Arial"/>
                <w:color w:val="000000" w:themeColor="text1"/>
                <w:sz w:val="18"/>
                <w:szCs w:val="18"/>
                <w:lang w:val="hr-HR"/>
              </w:rPr>
            </w:pPr>
            <w:r w:rsidRPr="00315F28">
              <w:rPr>
                <w:rFonts w:ascii="Arial" w:hAnsi="Arial" w:cs="Arial"/>
                <w:color w:val="000000" w:themeColor="text1"/>
                <w:sz w:val="18"/>
                <w:szCs w:val="18"/>
                <w:lang w:val="hr-HR"/>
              </w:rPr>
              <w:t xml:space="preserve"> -   </w:t>
            </w:r>
          </w:p>
        </w:tc>
        <w:tc>
          <w:tcPr>
            <w:tcW w:w="612" w:type="pct"/>
            <w:tcBorders>
              <w:top w:val="nil"/>
              <w:left w:val="nil"/>
              <w:bottom w:val="nil"/>
              <w:right w:val="nil"/>
            </w:tcBorders>
            <w:vAlign w:val="bottom"/>
          </w:tcPr>
          <w:p w14:paraId="7E020F7C" w14:textId="03DA24E0" w:rsidR="0099049D" w:rsidRPr="009C411C" w:rsidRDefault="0099049D" w:rsidP="0099049D">
            <w:pPr>
              <w:tabs>
                <w:tab w:val="right" w:pos="1202"/>
              </w:tabs>
              <w:spacing w:line="301" w:lineRule="exact"/>
              <w:jc w:val="right"/>
              <w:outlineLvl w:val="0"/>
              <w:rPr>
                <w:rFonts w:ascii="Arial" w:hAnsi="Arial" w:cs="Arial"/>
                <w:color w:val="000000" w:themeColor="text1"/>
                <w:sz w:val="18"/>
                <w:szCs w:val="18"/>
                <w:lang w:val="hr-HR"/>
              </w:rPr>
            </w:pPr>
            <w:r w:rsidRPr="00315F28">
              <w:rPr>
                <w:rFonts w:ascii="Arial" w:hAnsi="Arial" w:cs="Arial"/>
                <w:color w:val="000000" w:themeColor="text1"/>
                <w:sz w:val="18"/>
                <w:szCs w:val="18"/>
                <w:lang w:val="hr-HR"/>
              </w:rPr>
              <w:t xml:space="preserve"> -   </w:t>
            </w:r>
          </w:p>
        </w:tc>
        <w:tc>
          <w:tcPr>
            <w:tcW w:w="611" w:type="pct"/>
            <w:tcBorders>
              <w:top w:val="nil"/>
              <w:left w:val="nil"/>
              <w:bottom w:val="nil"/>
              <w:right w:val="nil"/>
            </w:tcBorders>
            <w:vAlign w:val="bottom"/>
          </w:tcPr>
          <w:p w14:paraId="301901BB" w14:textId="48B1EC13" w:rsidR="0099049D" w:rsidRPr="009C411C" w:rsidRDefault="0099049D" w:rsidP="0099049D">
            <w:pPr>
              <w:tabs>
                <w:tab w:val="right" w:pos="1202"/>
              </w:tabs>
              <w:spacing w:line="301" w:lineRule="exact"/>
              <w:jc w:val="right"/>
              <w:outlineLvl w:val="0"/>
              <w:rPr>
                <w:rFonts w:ascii="Arial" w:hAnsi="Arial" w:cs="Arial"/>
                <w:color w:val="000000" w:themeColor="text1"/>
                <w:sz w:val="18"/>
                <w:szCs w:val="18"/>
                <w:lang w:val="hr-HR"/>
              </w:rPr>
            </w:pPr>
            <w:r w:rsidRPr="00315F28">
              <w:rPr>
                <w:rFonts w:ascii="Arial" w:hAnsi="Arial" w:cs="Arial"/>
                <w:color w:val="000000" w:themeColor="text1"/>
                <w:sz w:val="18"/>
                <w:szCs w:val="18"/>
                <w:lang w:val="hr-HR"/>
              </w:rPr>
              <w:t xml:space="preserve"> 49.044 </w:t>
            </w:r>
          </w:p>
        </w:tc>
      </w:tr>
      <w:tr w:rsidR="0099049D" w:rsidRPr="009C411C" w14:paraId="1AC1E230" w14:textId="77777777" w:rsidTr="00672F16">
        <w:tblPrEx>
          <w:tblCellMar>
            <w:left w:w="31" w:type="dxa"/>
            <w:right w:w="31" w:type="dxa"/>
          </w:tblCellMar>
        </w:tblPrEx>
        <w:trPr>
          <w:cantSplit/>
          <w:trHeight w:val="265"/>
          <w:tblHeader/>
        </w:trPr>
        <w:tc>
          <w:tcPr>
            <w:tcW w:w="2552" w:type="pct"/>
            <w:vAlign w:val="bottom"/>
          </w:tcPr>
          <w:p w14:paraId="02654AA4" w14:textId="77777777" w:rsidR="0099049D" w:rsidRPr="009C411C" w:rsidRDefault="0099049D" w:rsidP="0099049D">
            <w:pPr>
              <w:tabs>
                <w:tab w:val="right" w:pos="1202"/>
              </w:tabs>
              <w:spacing w:line="301" w:lineRule="exact"/>
              <w:outlineLvl w:val="0"/>
              <w:rPr>
                <w:rFonts w:ascii="Arial" w:hAnsi="Arial" w:cs="Arial"/>
                <w:color w:val="000000" w:themeColor="text1"/>
                <w:sz w:val="18"/>
                <w:szCs w:val="18"/>
                <w:lang w:val="hr-HR"/>
              </w:rPr>
            </w:pPr>
            <w:bookmarkStart w:id="893" w:name="_Toc67329327"/>
            <w:r w:rsidRPr="009C411C">
              <w:rPr>
                <w:rFonts w:ascii="Arial" w:hAnsi="Arial" w:cs="Arial"/>
                <w:color w:val="000000" w:themeColor="text1"/>
                <w:sz w:val="18"/>
                <w:szCs w:val="18"/>
                <w:lang w:val="hr-HR"/>
              </w:rPr>
              <w:t>Izdane garancije u devizama</w:t>
            </w:r>
            <w:bookmarkEnd w:id="893"/>
          </w:p>
        </w:tc>
        <w:tc>
          <w:tcPr>
            <w:tcW w:w="612" w:type="pct"/>
            <w:tcBorders>
              <w:top w:val="nil"/>
              <w:left w:val="nil"/>
              <w:bottom w:val="nil"/>
              <w:right w:val="nil"/>
            </w:tcBorders>
            <w:vAlign w:val="bottom"/>
          </w:tcPr>
          <w:p w14:paraId="02ED2337" w14:textId="456595A5" w:rsidR="0099049D" w:rsidRPr="009C411C" w:rsidRDefault="0099049D" w:rsidP="0099049D">
            <w:pPr>
              <w:tabs>
                <w:tab w:val="right" w:pos="1202"/>
              </w:tabs>
              <w:spacing w:line="301" w:lineRule="exact"/>
              <w:jc w:val="right"/>
              <w:outlineLvl w:val="0"/>
              <w:rPr>
                <w:rFonts w:ascii="Arial" w:hAnsi="Arial" w:cs="Arial"/>
                <w:color w:val="000000" w:themeColor="text1"/>
                <w:sz w:val="18"/>
                <w:szCs w:val="18"/>
                <w:lang w:val="hr-HR"/>
              </w:rPr>
            </w:pPr>
            <w:r w:rsidRPr="00315F28">
              <w:rPr>
                <w:rFonts w:ascii="Arial" w:hAnsi="Arial" w:cs="Arial"/>
                <w:color w:val="000000" w:themeColor="text1"/>
                <w:sz w:val="18"/>
                <w:szCs w:val="18"/>
                <w:lang w:val="hr-HR"/>
              </w:rPr>
              <w:t xml:space="preserve"> 5.516 </w:t>
            </w:r>
          </w:p>
        </w:tc>
        <w:tc>
          <w:tcPr>
            <w:tcW w:w="612" w:type="pct"/>
            <w:tcBorders>
              <w:top w:val="nil"/>
              <w:left w:val="nil"/>
              <w:bottom w:val="nil"/>
              <w:right w:val="nil"/>
            </w:tcBorders>
            <w:vAlign w:val="bottom"/>
          </w:tcPr>
          <w:p w14:paraId="5E6C99D9" w14:textId="34A51477" w:rsidR="0099049D" w:rsidRPr="009C411C" w:rsidRDefault="0099049D" w:rsidP="0099049D">
            <w:pPr>
              <w:tabs>
                <w:tab w:val="right" w:pos="1202"/>
              </w:tabs>
              <w:spacing w:line="301" w:lineRule="exact"/>
              <w:jc w:val="right"/>
              <w:outlineLvl w:val="0"/>
              <w:rPr>
                <w:rFonts w:ascii="Arial" w:hAnsi="Arial" w:cs="Arial"/>
                <w:color w:val="000000" w:themeColor="text1"/>
                <w:sz w:val="18"/>
                <w:szCs w:val="18"/>
                <w:lang w:val="hr-HR"/>
              </w:rPr>
            </w:pPr>
            <w:r w:rsidRPr="00315F28">
              <w:rPr>
                <w:rFonts w:ascii="Arial" w:hAnsi="Arial" w:cs="Arial"/>
                <w:color w:val="000000" w:themeColor="text1"/>
                <w:sz w:val="18"/>
                <w:szCs w:val="18"/>
                <w:lang w:val="hr-HR"/>
              </w:rPr>
              <w:t xml:space="preserve"> -   </w:t>
            </w:r>
          </w:p>
        </w:tc>
        <w:tc>
          <w:tcPr>
            <w:tcW w:w="612" w:type="pct"/>
            <w:tcBorders>
              <w:top w:val="nil"/>
              <w:left w:val="nil"/>
              <w:bottom w:val="nil"/>
              <w:right w:val="nil"/>
            </w:tcBorders>
            <w:vAlign w:val="bottom"/>
          </w:tcPr>
          <w:p w14:paraId="0756F265" w14:textId="21B5AC10" w:rsidR="0099049D" w:rsidRPr="009C411C" w:rsidRDefault="0099049D" w:rsidP="0099049D">
            <w:pPr>
              <w:tabs>
                <w:tab w:val="right" w:pos="1202"/>
              </w:tabs>
              <w:spacing w:line="301" w:lineRule="exact"/>
              <w:jc w:val="right"/>
              <w:outlineLvl w:val="0"/>
              <w:rPr>
                <w:rFonts w:ascii="Arial" w:hAnsi="Arial" w:cs="Arial"/>
                <w:color w:val="000000" w:themeColor="text1"/>
                <w:sz w:val="18"/>
                <w:szCs w:val="18"/>
                <w:lang w:val="hr-HR"/>
              </w:rPr>
            </w:pPr>
            <w:r w:rsidRPr="00315F28">
              <w:rPr>
                <w:rFonts w:ascii="Arial" w:hAnsi="Arial" w:cs="Arial"/>
                <w:color w:val="000000" w:themeColor="text1"/>
                <w:sz w:val="18"/>
                <w:szCs w:val="18"/>
                <w:lang w:val="hr-HR"/>
              </w:rPr>
              <w:t xml:space="preserve"> -   </w:t>
            </w:r>
          </w:p>
        </w:tc>
        <w:tc>
          <w:tcPr>
            <w:tcW w:w="611" w:type="pct"/>
            <w:tcBorders>
              <w:top w:val="nil"/>
              <w:left w:val="nil"/>
              <w:bottom w:val="nil"/>
              <w:right w:val="nil"/>
            </w:tcBorders>
            <w:vAlign w:val="bottom"/>
          </w:tcPr>
          <w:p w14:paraId="2D9DD35A" w14:textId="1A7C7774" w:rsidR="0099049D" w:rsidRPr="009C411C" w:rsidRDefault="0099049D" w:rsidP="0099049D">
            <w:pPr>
              <w:tabs>
                <w:tab w:val="right" w:pos="1202"/>
              </w:tabs>
              <w:spacing w:line="301" w:lineRule="exact"/>
              <w:jc w:val="right"/>
              <w:outlineLvl w:val="0"/>
              <w:rPr>
                <w:rFonts w:ascii="Arial" w:hAnsi="Arial" w:cs="Arial"/>
                <w:color w:val="000000" w:themeColor="text1"/>
                <w:sz w:val="18"/>
                <w:szCs w:val="18"/>
                <w:lang w:val="hr-HR"/>
              </w:rPr>
            </w:pPr>
            <w:r w:rsidRPr="00315F28">
              <w:rPr>
                <w:rFonts w:ascii="Arial" w:hAnsi="Arial" w:cs="Arial"/>
                <w:color w:val="000000" w:themeColor="text1"/>
                <w:sz w:val="18"/>
                <w:szCs w:val="18"/>
                <w:lang w:val="hr-HR"/>
              </w:rPr>
              <w:t xml:space="preserve"> 5.516 </w:t>
            </w:r>
          </w:p>
        </w:tc>
      </w:tr>
      <w:tr w:rsidR="0099049D" w:rsidRPr="009C411C" w14:paraId="4E5B223F" w14:textId="77777777" w:rsidTr="00AC4FCC">
        <w:tblPrEx>
          <w:tblCellMar>
            <w:left w:w="31" w:type="dxa"/>
            <w:right w:w="31" w:type="dxa"/>
          </w:tblCellMar>
        </w:tblPrEx>
        <w:trPr>
          <w:cantSplit/>
          <w:trHeight w:val="265"/>
          <w:tblHeader/>
        </w:trPr>
        <w:tc>
          <w:tcPr>
            <w:tcW w:w="2552" w:type="pct"/>
            <w:vAlign w:val="bottom"/>
          </w:tcPr>
          <w:p w14:paraId="1B0F11A6" w14:textId="77777777" w:rsidR="0099049D" w:rsidRPr="009C411C" w:rsidRDefault="0099049D" w:rsidP="0099049D">
            <w:pPr>
              <w:tabs>
                <w:tab w:val="right" w:pos="1202"/>
              </w:tabs>
              <w:spacing w:line="301" w:lineRule="exact"/>
              <w:outlineLvl w:val="0"/>
              <w:rPr>
                <w:rFonts w:ascii="Arial" w:hAnsi="Arial" w:cs="Arial"/>
                <w:color w:val="000000" w:themeColor="text1"/>
                <w:sz w:val="18"/>
                <w:szCs w:val="18"/>
                <w:lang w:val="hr-HR"/>
              </w:rPr>
            </w:pPr>
            <w:bookmarkStart w:id="894" w:name="_Toc67329337"/>
            <w:r w:rsidRPr="009C411C">
              <w:rPr>
                <w:rFonts w:ascii="Arial" w:hAnsi="Arial" w:cs="Arial"/>
                <w:color w:val="000000" w:themeColor="text1"/>
                <w:sz w:val="18"/>
                <w:szCs w:val="18"/>
                <w:lang w:val="hr-HR"/>
              </w:rPr>
              <w:t>Preuzete obveze po kreditima</w:t>
            </w:r>
            <w:bookmarkEnd w:id="894"/>
          </w:p>
        </w:tc>
        <w:tc>
          <w:tcPr>
            <w:tcW w:w="612" w:type="pct"/>
            <w:tcBorders>
              <w:top w:val="nil"/>
              <w:left w:val="nil"/>
              <w:bottom w:val="single" w:sz="4" w:space="0" w:color="auto"/>
              <w:right w:val="nil"/>
            </w:tcBorders>
          </w:tcPr>
          <w:p w14:paraId="2C24C85A" w14:textId="6479D26E" w:rsidR="0099049D" w:rsidRPr="009C411C" w:rsidRDefault="0099049D" w:rsidP="0099049D">
            <w:pPr>
              <w:tabs>
                <w:tab w:val="right" w:pos="1202"/>
              </w:tabs>
              <w:spacing w:line="301" w:lineRule="exact"/>
              <w:jc w:val="right"/>
              <w:outlineLvl w:val="0"/>
              <w:rPr>
                <w:rFonts w:ascii="Arial" w:hAnsi="Arial" w:cs="Arial"/>
                <w:color w:val="000000" w:themeColor="text1"/>
                <w:sz w:val="18"/>
                <w:szCs w:val="18"/>
                <w:lang w:val="hr-HR"/>
              </w:rPr>
            </w:pPr>
            <w:r w:rsidRPr="00315F28">
              <w:rPr>
                <w:rFonts w:ascii="Arial" w:hAnsi="Arial" w:cs="Arial"/>
                <w:color w:val="000000" w:themeColor="text1"/>
                <w:sz w:val="18"/>
                <w:szCs w:val="18"/>
                <w:lang w:val="hr-HR"/>
              </w:rPr>
              <w:t xml:space="preserve"> 600.355 </w:t>
            </w:r>
          </w:p>
        </w:tc>
        <w:tc>
          <w:tcPr>
            <w:tcW w:w="612" w:type="pct"/>
            <w:tcBorders>
              <w:top w:val="nil"/>
              <w:left w:val="nil"/>
              <w:bottom w:val="single" w:sz="4" w:space="0" w:color="auto"/>
              <w:right w:val="nil"/>
            </w:tcBorders>
          </w:tcPr>
          <w:p w14:paraId="1A26DD45" w14:textId="559F196A" w:rsidR="0099049D" w:rsidRPr="009C411C" w:rsidRDefault="0099049D" w:rsidP="0099049D">
            <w:pPr>
              <w:tabs>
                <w:tab w:val="right" w:pos="1202"/>
              </w:tabs>
              <w:spacing w:line="301" w:lineRule="exact"/>
              <w:jc w:val="right"/>
              <w:outlineLvl w:val="0"/>
              <w:rPr>
                <w:rFonts w:ascii="Arial" w:hAnsi="Arial" w:cs="Arial"/>
                <w:color w:val="000000" w:themeColor="text1"/>
                <w:sz w:val="18"/>
                <w:szCs w:val="18"/>
                <w:lang w:val="hr-HR"/>
              </w:rPr>
            </w:pPr>
            <w:r w:rsidRPr="00315F28">
              <w:rPr>
                <w:rFonts w:ascii="Arial" w:hAnsi="Arial" w:cs="Arial"/>
                <w:color w:val="000000" w:themeColor="text1"/>
                <w:sz w:val="18"/>
                <w:szCs w:val="18"/>
                <w:lang w:val="hr-HR"/>
              </w:rPr>
              <w:t xml:space="preserve"> 65.938 </w:t>
            </w:r>
          </w:p>
        </w:tc>
        <w:tc>
          <w:tcPr>
            <w:tcW w:w="612" w:type="pct"/>
            <w:tcBorders>
              <w:top w:val="nil"/>
              <w:left w:val="nil"/>
              <w:bottom w:val="single" w:sz="4" w:space="0" w:color="auto"/>
              <w:right w:val="nil"/>
            </w:tcBorders>
          </w:tcPr>
          <w:p w14:paraId="600358DC" w14:textId="0EEED3B7" w:rsidR="0099049D" w:rsidRPr="009C411C" w:rsidRDefault="0099049D" w:rsidP="0099049D">
            <w:pPr>
              <w:tabs>
                <w:tab w:val="right" w:pos="1202"/>
              </w:tabs>
              <w:spacing w:line="301" w:lineRule="exact"/>
              <w:jc w:val="right"/>
              <w:outlineLvl w:val="0"/>
              <w:rPr>
                <w:rFonts w:ascii="Arial" w:hAnsi="Arial" w:cs="Arial"/>
                <w:color w:val="000000" w:themeColor="text1"/>
                <w:sz w:val="18"/>
                <w:szCs w:val="18"/>
                <w:lang w:val="hr-HR"/>
              </w:rPr>
            </w:pPr>
            <w:r w:rsidRPr="00315F28">
              <w:rPr>
                <w:rFonts w:ascii="Arial" w:hAnsi="Arial" w:cs="Arial"/>
                <w:color w:val="000000" w:themeColor="text1"/>
                <w:sz w:val="18"/>
                <w:szCs w:val="18"/>
                <w:lang w:val="hr-HR"/>
              </w:rPr>
              <w:t xml:space="preserve"> -   </w:t>
            </w:r>
          </w:p>
        </w:tc>
        <w:tc>
          <w:tcPr>
            <w:tcW w:w="611" w:type="pct"/>
            <w:tcBorders>
              <w:top w:val="nil"/>
              <w:left w:val="nil"/>
              <w:bottom w:val="single" w:sz="4" w:space="0" w:color="auto"/>
              <w:right w:val="nil"/>
            </w:tcBorders>
          </w:tcPr>
          <w:p w14:paraId="7B74E3FC" w14:textId="652AFC5D" w:rsidR="0099049D" w:rsidRPr="009C411C" w:rsidRDefault="0099049D" w:rsidP="0099049D">
            <w:pPr>
              <w:tabs>
                <w:tab w:val="right" w:pos="1202"/>
              </w:tabs>
              <w:spacing w:line="301" w:lineRule="exact"/>
              <w:jc w:val="right"/>
              <w:outlineLvl w:val="0"/>
              <w:rPr>
                <w:rFonts w:ascii="Arial" w:hAnsi="Arial" w:cs="Arial"/>
                <w:color w:val="000000" w:themeColor="text1"/>
                <w:sz w:val="18"/>
                <w:szCs w:val="18"/>
                <w:lang w:val="hr-HR"/>
              </w:rPr>
            </w:pPr>
            <w:r w:rsidRPr="00315F28">
              <w:rPr>
                <w:rFonts w:ascii="Arial" w:hAnsi="Arial" w:cs="Arial"/>
                <w:color w:val="000000" w:themeColor="text1"/>
                <w:sz w:val="18"/>
                <w:szCs w:val="18"/>
                <w:lang w:val="hr-HR"/>
              </w:rPr>
              <w:t xml:space="preserve"> 666.293 </w:t>
            </w:r>
          </w:p>
        </w:tc>
      </w:tr>
      <w:tr w:rsidR="0099049D" w:rsidRPr="009C411C" w14:paraId="2EFCBC61" w14:textId="77777777" w:rsidTr="00672F16">
        <w:tblPrEx>
          <w:tblCellMar>
            <w:left w:w="31" w:type="dxa"/>
            <w:right w:w="31" w:type="dxa"/>
          </w:tblCellMar>
        </w:tblPrEx>
        <w:trPr>
          <w:cantSplit/>
          <w:trHeight w:val="393"/>
          <w:tblHeader/>
        </w:trPr>
        <w:tc>
          <w:tcPr>
            <w:tcW w:w="2552" w:type="pct"/>
            <w:vAlign w:val="bottom"/>
          </w:tcPr>
          <w:p w14:paraId="193DB3B7" w14:textId="77777777" w:rsidR="0099049D" w:rsidRPr="009C411C" w:rsidRDefault="0099049D" w:rsidP="0099049D">
            <w:pPr>
              <w:tabs>
                <w:tab w:val="right" w:pos="1202"/>
              </w:tabs>
              <w:spacing w:line="301" w:lineRule="exact"/>
              <w:outlineLvl w:val="0"/>
              <w:rPr>
                <w:rFonts w:ascii="Arial" w:hAnsi="Arial" w:cs="Arial"/>
                <w:color w:val="000000" w:themeColor="text1"/>
                <w:sz w:val="18"/>
                <w:szCs w:val="18"/>
                <w:lang w:val="hr-HR"/>
              </w:rPr>
            </w:pPr>
            <w:bookmarkStart w:id="895" w:name="_Toc67329347"/>
            <w:r w:rsidRPr="009C411C">
              <w:rPr>
                <w:rFonts w:ascii="Arial" w:hAnsi="Arial" w:cs="Arial"/>
                <w:b/>
                <w:bCs/>
                <w:color w:val="000000" w:themeColor="text1"/>
                <w:sz w:val="18"/>
                <w:szCs w:val="18"/>
                <w:lang w:val="hr-HR"/>
              </w:rPr>
              <w:t>Ukupno</w:t>
            </w:r>
            <w:bookmarkEnd w:id="895"/>
          </w:p>
        </w:tc>
        <w:tc>
          <w:tcPr>
            <w:tcW w:w="612" w:type="pct"/>
            <w:tcBorders>
              <w:top w:val="single" w:sz="4" w:space="0" w:color="auto"/>
              <w:left w:val="nil"/>
              <w:bottom w:val="single" w:sz="12" w:space="0" w:color="auto"/>
              <w:right w:val="nil"/>
            </w:tcBorders>
            <w:vAlign w:val="bottom"/>
          </w:tcPr>
          <w:p w14:paraId="6F242B60" w14:textId="20A37D35" w:rsidR="0099049D" w:rsidRPr="00315F28" w:rsidRDefault="0099049D" w:rsidP="0099049D">
            <w:pPr>
              <w:tabs>
                <w:tab w:val="right" w:pos="1202"/>
              </w:tabs>
              <w:spacing w:line="301" w:lineRule="exact"/>
              <w:jc w:val="right"/>
              <w:outlineLvl w:val="0"/>
              <w:rPr>
                <w:rFonts w:ascii="Arial" w:hAnsi="Arial" w:cs="Arial"/>
                <w:b/>
                <w:bCs/>
                <w:color w:val="000000" w:themeColor="text1"/>
                <w:sz w:val="18"/>
                <w:szCs w:val="18"/>
                <w:lang w:val="hr-HR"/>
              </w:rPr>
            </w:pPr>
            <w:r w:rsidRPr="00315F28">
              <w:rPr>
                <w:rFonts w:ascii="Arial" w:hAnsi="Arial" w:cs="Arial"/>
                <w:b/>
                <w:bCs/>
                <w:color w:val="000000" w:themeColor="text1"/>
                <w:sz w:val="18"/>
                <w:szCs w:val="18"/>
                <w:lang w:val="hr-HR"/>
              </w:rPr>
              <w:t xml:space="preserve"> 654.915 </w:t>
            </w:r>
          </w:p>
        </w:tc>
        <w:tc>
          <w:tcPr>
            <w:tcW w:w="612" w:type="pct"/>
            <w:tcBorders>
              <w:top w:val="single" w:sz="4" w:space="0" w:color="auto"/>
              <w:left w:val="nil"/>
              <w:bottom w:val="single" w:sz="12" w:space="0" w:color="auto"/>
              <w:right w:val="nil"/>
            </w:tcBorders>
            <w:vAlign w:val="bottom"/>
          </w:tcPr>
          <w:p w14:paraId="59A0EF0B" w14:textId="1B473259" w:rsidR="0099049D" w:rsidRPr="00315F28" w:rsidRDefault="0099049D" w:rsidP="0099049D">
            <w:pPr>
              <w:tabs>
                <w:tab w:val="right" w:pos="1202"/>
              </w:tabs>
              <w:spacing w:line="301" w:lineRule="exact"/>
              <w:jc w:val="right"/>
              <w:outlineLvl w:val="0"/>
              <w:rPr>
                <w:rFonts w:ascii="Arial" w:hAnsi="Arial" w:cs="Arial"/>
                <w:b/>
                <w:bCs/>
                <w:color w:val="000000" w:themeColor="text1"/>
                <w:sz w:val="18"/>
                <w:szCs w:val="18"/>
                <w:lang w:val="hr-HR"/>
              </w:rPr>
            </w:pPr>
            <w:r w:rsidRPr="00315F28">
              <w:rPr>
                <w:rFonts w:ascii="Arial" w:hAnsi="Arial" w:cs="Arial"/>
                <w:b/>
                <w:bCs/>
                <w:color w:val="000000" w:themeColor="text1"/>
                <w:sz w:val="18"/>
                <w:szCs w:val="18"/>
                <w:lang w:val="hr-HR"/>
              </w:rPr>
              <w:t xml:space="preserve"> 65.938 </w:t>
            </w:r>
          </w:p>
        </w:tc>
        <w:tc>
          <w:tcPr>
            <w:tcW w:w="612" w:type="pct"/>
            <w:tcBorders>
              <w:top w:val="single" w:sz="4" w:space="0" w:color="auto"/>
              <w:left w:val="nil"/>
              <w:bottom w:val="single" w:sz="12" w:space="0" w:color="auto"/>
              <w:right w:val="nil"/>
            </w:tcBorders>
            <w:vAlign w:val="bottom"/>
          </w:tcPr>
          <w:p w14:paraId="0DFF6BDD" w14:textId="18ECE7B4" w:rsidR="0099049D" w:rsidRPr="00315F28" w:rsidRDefault="0099049D" w:rsidP="0099049D">
            <w:pPr>
              <w:tabs>
                <w:tab w:val="right" w:pos="1202"/>
              </w:tabs>
              <w:spacing w:line="301" w:lineRule="exact"/>
              <w:jc w:val="right"/>
              <w:outlineLvl w:val="0"/>
              <w:rPr>
                <w:rFonts w:ascii="Arial" w:hAnsi="Arial" w:cs="Arial"/>
                <w:b/>
                <w:bCs/>
                <w:color w:val="000000" w:themeColor="text1"/>
                <w:sz w:val="18"/>
                <w:szCs w:val="18"/>
                <w:lang w:val="hr-HR"/>
              </w:rPr>
            </w:pPr>
            <w:r w:rsidRPr="00315F28">
              <w:rPr>
                <w:rFonts w:ascii="Arial" w:hAnsi="Arial" w:cs="Arial"/>
                <w:b/>
                <w:bCs/>
                <w:color w:val="000000" w:themeColor="text1"/>
                <w:sz w:val="18"/>
                <w:szCs w:val="18"/>
                <w:lang w:val="hr-HR"/>
              </w:rPr>
              <w:t xml:space="preserve"> -   </w:t>
            </w:r>
          </w:p>
        </w:tc>
        <w:tc>
          <w:tcPr>
            <w:tcW w:w="611" w:type="pct"/>
            <w:tcBorders>
              <w:top w:val="single" w:sz="4" w:space="0" w:color="auto"/>
              <w:left w:val="nil"/>
              <w:bottom w:val="single" w:sz="12" w:space="0" w:color="auto"/>
              <w:right w:val="nil"/>
            </w:tcBorders>
            <w:vAlign w:val="bottom"/>
          </w:tcPr>
          <w:p w14:paraId="1AD9C239" w14:textId="2E8C273C" w:rsidR="0099049D" w:rsidRPr="00315F28" w:rsidRDefault="0099049D" w:rsidP="0099049D">
            <w:pPr>
              <w:tabs>
                <w:tab w:val="right" w:pos="1202"/>
              </w:tabs>
              <w:spacing w:line="301" w:lineRule="exact"/>
              <w:jc w:val="right"/>
              <w:outlineLvl w:val="0"/>
              <w:rPr>
                <w:rFonts w:ascii="Arial" w:hAnsi="Arial" w:cs="Arial"/>
                <w:b/>
                <w:bCs/>
                <w:color w:val="000000" w:themeColor="text1"/>
                <w:sz w:val="18"/>
                <w:szCs w:val="18"/>
                <w:lang w:val="hr-HR"/>
              </w:rPr>
            </w:pPr>
            <w:r w:rsidRPr="00315F28">
              <w:rPr>
                <w:rFonts w:ascii="Arial" w:hAnsi="Arial" w:cs="Arial"/>
                <w:b/>
                <w:bCs/>
                <w:color w:val="000000" w:themeColor="text1"/>
                <w:sz w:val="18"/>
                <w:szCs w:val="18"/>
                <w:lang w:val="hr-HR"/>
              </w:rPr>
              <w:t xml:space="preserve"> 720.853 </w:t>
            </w:r>
          </w:p>
        </w:tc>
      </w:tr>
      <w:tr w:rsidR="00672F16" w:rsidRPr="009C411C" w14:paraId="291F1D5B" w14:textId="77777777" w:rsidTr="00672F16">
        <w:tblPrEx>
          <w:tblCellMar>
            <w:left w:w="31" w:type="dxa"/>
            <w:right w:w="31" w:type="dxa"/>
          </w:tblCellMar>
        </w:tblPrEx>
        <w:trPr>
          <w:cantSplit/>
          <w:trHeight w:hRule="exact" w:val="120"/>
          <w:tblHeader/>
        </w:trPr>
        <w:tc>
          <w:tcPr>
            <w:tcW w:w="2552" w:type="pct"/>
            <w:vAlign w:val="bottom"/>
          </w:tcPr>
          <w:p w14:paraId="30D3AD81" w14:textId="77777777" w:rsidR="00672F16" w:rsidRPr="009C411C" w:rsidRDefault="00672F16" w:rsidP="00672F16">
            <w:pPr>
              <w:tabs>
                <w:tab w:val="right" w:pos="1202"/>
              </w:tabs>
              <w:spacing w:line="301" w:lineRule="exact"/>
              <w:outlineLvl w:val="0"/>
              <w:rPr>
                <w:rFonts w:ascii="Arial" w:hAnsi="Arial" w:cs="Arial"/>
                <w:color w:val="000000" w:themeColor="text1"/>
                <w:sz w:val="18"/>
                <w:szCs w:val="18"/>
                <w:lang w:val="hr-HR"/>
              </w:rPr>
            </w:pPr>
          </w:p>
        </w:tc>
        <w:tc>
          <w:tcPr>
            <w:tcW w:w="612" w:type="pct"/>
            <w:tcBorders>
              <w:top w:val="single" w:sz="12" w:space="0" w:color="auto"/>
            </w:tcBorders>
            <w:vAlign w:val="bottom"/>
          </w:tcPr>
          <w:p w14:paraId="43B406A7" w14:textId="41D7D3F2" w:rsidR="00672F16" w:rsidRPr="00672F16" w:rsidRDefault="00672F16" w:rsidP="00672F16">
            <w:pPr>
              <w:tabs>
                <w:tab w:val="right" w:pos="1202"/>
              </w:tabs>
              <w:spacing w:line="301" w:lineRule="exact"/>
              <w:jc w:val="right"/>
              <w:outlineLvl w:val="0"/>
              <w:rPr>
                <w:rFonts w:ascii="Arial" w:hAnsi="Arial" w:cs="Arial"/>
                <w:b/>
                <w:bCs/>
                <w:color w:val="000000" w:themeColor="text1"/>
                <w:sz w:val="18"/>
                <w:szCs w:val="18"/>
                <w:lang w:val="hr-HR"/>
              </w:rPr>
            </w:pPr>
            <w:r w:rsidRPr="00672F16">
              <w:rPr>
                <w:rFonts w:ascii="Arial" w:hAnsi="Arial" w:cs="Arial"/>
                <w:b/>
                <w:bCs/>
                <w:color w:val="000000" w:themeColor="text1"/>
                <w:sz w:val="18"/>
                <w:szCs w:val="18"/>
                <w:lang w:val="hr-HR"/>
              </w:rPr>
              <w:t>654.915</w:t>
            </w:r>
          </w:p>
        </w:tc>
        <w:tc>
          <w:tcPr>
            <w:tcW w:w="612" w:type="pct"/>
            <w:tcBorders>
              <w:top w:val="single" w:sz="12" w:space="0" w:color="auto"/>
            </w:tcBorders>
            <w:vAlign w:val="bottom"/>
          </w:tcPr>
          <w:p w14:paraId="6C7017DF" w14:textId="0FEAC3DB" w:rsidR="00672F16" w:rsidRPr="00672F16" w:rsidRDefault="00672F16" w:rsidP="00672F16">
            <w:pPr>
              <w:tabs>
                <w:tab w:val="right" w:pos="1202"/>
              </w:tabs>
              <w:spacing w:line="301" w:lineRule="exact"/>
              <w:jc w:val="right"/>
              <w:outlineLvl w:val="0"/>
              <w:rPr>
                <w:rFonts w:ascii="Arial" w:hAnsi="Arial" w:cs="Arial"/>
                <w:b/>
                <w:bCs/>
                <w:color w:val="000000" w:themeColor="text1"/>
                <w:sz w:val="18"/>
                <w:szCs w:val="18"/>
                <w:lang w:val="hr-HR"/>
              </w:rPr>
            </w:pPr>
            <w:r w:rsidRPr="00672F16">
              <w:rPr>
                <w:rFonts w:ascii="Arial" w:hAnsi="Arial" w:cs="Arial"/>
                <w:b/>
                <w:bCs/>
                <w:color w:val="000000" w:themeColor="text1"/>
                <w:sz w:val="18"/>
                <w:szCs w:val="18"/>
                <w:lang w:val="hr-HR"/>
              </w:rPr>
              <w:t>65.938</w:t>
            </w:r>
          </w:p>
        </w:tc>
        <w:tc>
          <w:tcPr>
            <w:tcW w:w="612" w:type="pct"/>
            <w:tcBorders>
              <w:top w:val="single" w:sz="12" w:space="0" w:color="auto"/>
            </w:tcBorders>
            <w:vAlign w:val="bottom"/>
          </w:tcPr>
          <w:p w14:paraId="2350B2BC" w14:textId="3C687356" w:rsidR="00672F16" w:rsidRPr="00672F16" w:rsidRDefault="00672F16" w:rsidP="00672F16">
            <w:pPr>
              <w:tabs>
                <w:tab w:val="right" w:pos="1202"/>
              </w:tabs>
              <w:spacing w:line="301" w:lineRule="exact"/>
              <w:jc w:val="right"/>
              <w:outlineLvl w:val="0"/>
              <w:rPr>
                <w:rFonts w:ascii="Arial" w:hAnsi="Arial" w:cs="Arial"/>
                <w:b/>
                <w:bCs/>
                <w:color w:val="000000" w:themeColor="text1"/>
                <w:sz w:val="18"/>
                <w:szCs w:val="18"/>
                <w:lang w:val="hr-HR"/>
              </w:rPr>
            </w:pPr>
            <w:r w:rsidRPr="00672F16">
              <w:rPr>
                <w:rFonts w:ascii="Arial" w:hAnsi="Arial" w:cs="Arial"/>
                <w:b/>
                <w:bCs/>
                <w:color w:val="000000" w:themeColor="text1"/>
                <w:sz w:val="18"/>
                <w:szCs w:val="18"/>
                <w:lang w:val="hr-HR"/>
              </w:rPr>
              <w:t>0</w:t>
            </w:r>
          </w:p>
        </w:tc>
        <w:tc>
          <w:tcPr>
            <w:tcW w:w="611" w:type="pct"/>
            <w:tcBorders>
              <w:top w:val="single" w:sz="12" w:space="0" w:color="auto"/>
            </w:tcBorders>
            <w:vAlign w:val="bottom"/>
          </w:tcPr>
          <w:p w14:paraId="69E59F5A" w14:textId="0E1D8EB9" w:rsidR="00672F16" w:rsidRPr="00672F16" w:rsidRDefault="00672F16" w:rsidP="00672F16">
            <w:pPr>
              <w:tabs>
                <w:tab w:val="right" w:pos="1202"/>
              </w:tabs>
              <w:spacing w:line="301" w:lineRule="exact"/>
              <w:jc w:val="right"/>
              <w:outlineLvl w:val="0"/>
              <w:rPr>
                <w:rFonts w:ascii="Arial" w:hAnsi="Arial" w:cs="Arial"/>
                <w:b/>
                <w:bCs/>
                <w:color w:val="000000" w:themeColor="text1"/>
                <w:sz w:val="18"/>
                <w:szCs w:val="18"/>
                <w:lang w:val="hr-HR"/>
              </w:rPr>
            </w:pPr>
            <w:r w:rsidRPr="00672F16">
              <w:rPr>
                <w:rFonts w:ascii="Arial" w:hAnsi="Arial" w:cs="Arial"/>
                <w:b/>
                <w:bCs/>
                <w:color w:val="000000" w:themeColor="text1"/>
                <w:sz w:val="18"/>
                <w:szCs w:val="18"/>
                <w:lang w:val="hr-HR"/>
              </w:rPr>
              <w:t>720.853</w:t>
            </w:r>
          </w:p>
        </w:tc>
      </w:tr>
      <w:tr w:rsidR="00672F16" w:rsidRPr="009C411C" w14:paraId="69EB1E80" w14:textId="77777777" w:rsidTr="00672F16">
        <w:tblPrEx>
          <w:tblCellMar>
            <w:left w:w="31" w:type="dxa"/>
            <w:right w:w="31" w:type="dxa"/>
          </w:tblCellMar>
        </w:tblPrEx>
        <w:trPr>
          <w:cantSplit/>
          <w:trHeight w:val="375"/>
          <w:tblHeader/>
        </w:trPr>
        <w:tc>
          <w:tcPr>
            <w:tcW w:w="2552" w:type="pct"/>
            <w:vAlign w:val="bottom"/>
          </w:tcPr>
          <w:p w14:paraId="29B607D9" w14:textId="77777777" w:rsidR="00672F16" w:rsidRPr="009C411C" w:rsidRDefault="00672F16" w:rsidP="00672F16">
            <w:pPr>
              <w:tabs>
                <w:tab w:val="right" w:pos="1202"/>
              </w:tabs>
              <w:spacing w:line="301" w:lineRule="exact"/>
              <w:outlineLvl w:val="0"/>
              <w:rPr>
                <w:rFonts w:ascii="Arial" w:hAnsi="Arial" w:cs="Arial"/>
                <w:b/>
                <w:bCs/>
                <w:color w:val="000000" w:themeColor="text1"/>
                <w:sz w:val="18"/>
                <w:szCs w:val="18"/>
                <w:lang w:val="hr-HR"/>
              </w:rPr>
            </w:pPr>
            <w:bookmarkStart w:id="896" w:name="_Toc67329352"/>
            <w:r w:rsidRPr="009C411C">
              <w:rPr>
                <w:rFonts w:ascii="Arial" w:hAnsi="Arial" w:cs="Arial"/>
                <w:b/>
                <w:bCs/>
                <w:color w:val="000000" w:themeColor="text1"/>
                <w:sz w:val="18"/>
                <w:szCs w:val="18"/>
                <w:lang w:val="hr-HR"/>
              </w:rPr>
              <w:t>Ukupna izloženost kreditnom riziku</w:t>
            </w:r>
            <w:bookmarkEnd w:id="896"/>
          </w:p>
        </w:tc>
        <w:tc>
          <w:tcPr>
            <w:tcW w:w="612" w:type="pct"/>
            <w:tcBorders>
              <w:top w:val="nil"/>
              <w:left w:val="nil"/>
              <w:bottom w:val="single" w:sz="12" w:space="0" w:color="auto"/>
              <w:right w:val="nil"/>
            </w:tcBorders>
            <w:vAlign w:val="bottom"/>
          </w:tcPr>
          <w:p w14:paraId="4757D6DD" w14:textId="1EF918F0" w:rsidR="00672F16" w:rsidRPr="00672F16" w:rsidRDefault="00672F16" w:rsidP="00672F16">
            <w:pPr>
              <w:tabs>
                <w:tab w:val="right" w:pos="1202"/>
              </w:tabs>
              <w:spacing w:line="301" w:lineRule="exact"/>
              <w:jc w:val="right"/>
              <w:outlineLvl w:val="0"/>
              <w:rPr>
                <w:rFonts w:ascii="Arial" w:hAnsi="Arial" w:cs="Arial"/>
                <w:b/>
                <w:bCs/>
                <w:color w:val="000000" w:themeColor="text1"/>
                <w:sz w:val="18"/>
                <w:szCs w:val="18"/>
                <w:lang w:val="hr-HR"/>
              </w:rPr>
            </w:pPr>
            <w:r w:rsidRPr="00672F16">
              <w:rPr>
                <w:rFonts w:ascii="Arial" w:hAnsi="Arial" w:cs="Arial"/>
                <w:b/>
                <w:bCs/>
                <w:color w:val="000000" w:themeColor="text1"/>
                <w:sz w:val="18"/>
                <w:szCs w:val="18"/>
                <w:lang w:val="hr-HR"/>
              </w:rPr>
              <w:t>4.606.004</w:t>
            </w:r>
          </w:p>
        </w:tc>
        <w:tc>
          <w:tcPr>
            <w:tcW w:w="612" w:type="pct"/>
            <w:tcBorders>
              <w:top w:val="nil"/>
              <w:left w:val="nil"/>
              <w:bottom w:val="single" w:sz="12" w:space="0" w:color="auto"/>
              <w:right w:val="nil"/>
            </w:tcBorders>
            <w:vAlign w:val="bottom"/>
          </w:tcPr>
          <w:p w14:paraId="0FDABD9F" w14:textId="553E7ED6" w:rsidR="00672F16" w:rsidRPr="00672F16" w:rsidRDefault="00672F16" w:rsidP="00672F16">
            <w:pPr>
              <w:tabs>
                <w:tab w:val="right" w:pos="1202"/>
              </w:tabs>
              <w:spacing w:line="301" w:lineRule="exact"/>
              <w:jc w:val="right"/>
              <w:outlineLvl w:val="0"/>
              <w:rPr>
                <w:rFonts w:ascii="Arial" w:hAnsi="Arial" w:cs="Arial"/>
                <w:b/>
                <w:bCs/>
                <w:color w:val="000000" w:themeColor="text1"/>
                <w:sz w:val="18"/>
                <w:szCs w:val="18"/>
                <w:lang w:val="hr-HR"/>
              </w:rPr>
            </w:pPr>
            <w:r w:rsidRPr="00672F16">
              <w:rPr>
                <w:rFonts w:ascii="Arial" w:hAnsi="Arial" w:cs="Arial"/>
                <w:b/>
                <w:bCs/>
                <w:color w:val="000000" w:themeColor="text1"/>
                <w:sz w:val="18"/>
                <w:szCs w:val="18"/>
                <w:lang w:val="hr-HR"/>
              </w:rPr>
              <w:t>94.672</w:t>
            </w:r>
          </w:p>
        </w:tc>
        <w:tc>
          <w:tcPr>
            <w:tcW w:w="612" w:type="pct"/>
            <w:tcBorders>
              <w:top w:val="nil"/>
              <w:left w:val="nil"/>
              <w:bottom w:val="single" w:sz="12" w:space="0" w:color="auto"/>
              <w:right w:val="nil"/>
            </w:tcBorders>
            <w:vAlign w:val="bottom"/>
          </w:tcPr>
          <w:p w14:paraId="55A92E5D" w14:textId="5994B4CD" w:rsidR="00672F16" w:rsidRPr="00672F16" w:rsidRDefault="00672F16" w:rsidP="00672F16">
            <w:pPr>
              <w:tabs>
                <w:tab w:val="right" w:pos="1202"/>
              </w:tabs>
              <w:spacing w:line="301" w:lineRule="exact"/>
              <w:jc w:val="right"/>
              <w:outlineLvl w:val="0"/>
              <w:rPr>
                <w:rFonts w:ascii="Arial" w:hAnsi="Arial" w:cs="Arial"/>
                <w:b/>
                <w:bCs/>
                <w:color w:val="000000" w:themeColor="text1"/>
                <w:sz w:val="18"/>
                <w:szCs w:val="18"/>
                <w:lang w:val="hr-HR"/>
              </w:rPr>
            </w:pPr>
            <w:r w:rsidRPr="00672F16">
              <w:rPr>
                <w:rFonts w:ascii="Arial" w:hAnsi="Arial" w:cs="Arial"/>
                <w:b/>
                <w:bCs/>
                <w:color w:val="000000" w:themeColor="text1"/>
                <w:sz w:val="18"/>
                <w:szCs w:val="18"/>
                <w:lang w:val="hr-HR"/>
              </w:rPr>
              <w:t>7.027</w:t>
            </w:r>
          </w:p>
        </w:tc>
        <w:tc>
          <w:tcPr>
            <w:tcW w:w="611" w:type="pct"/>
            <w:tcBorders>
              <w:top w:val="nil"/>
              <w:left w:val="nil"/>
              <w:bottom w:val="single" w:sz="12" w:space="0" w:color="auto"/>
              <w:right w:val="nil"/>
            </w:tcBorders>
            <w:vAlign w:val="bottom"/>
          </w:tcPr>
          <w:p w14:paraId="56648910" w14:textId="38E90D3E" w:rsidR="00672F16" w:rsidRPr="00672F16" w:rsidRDefault="00672F16" w:rsidP="00672F16">
            <w:pPr>
              <w:tabs>
                <w:tab w:val="right" w:pos="1202"/>
              </w:tabs>
              <w:spacing w:line="301" w:lineRule="exact"/>
              <w:jc w:val="right"/>
              <w:outlineLvl w:val="0"/>
              <w:rPr>
                <w:rFonts w:ascii="Arial" w:hAnsi="Arial" w:cs="Arial"/>
                <w:b/>
                <w:bCs/>
                <w:color w:val="000000" w:themeColor="text1"/>
                <w:sz w:val="18"/>
                <w:szCs w:val="18"/>
                <w:lang w:val="hr-HR"/>
              </w:rPr>
            </w:pPr>
            <w:r w:rsidRPr="00672F16">
              <w:rPr>
                <w:rFonts w:ascii="Arial" w:hAnsi="Arial" w:cs="Arial"/>
                <w:b/>
                <w:bCs/>
                <w:color w:val="000000" w:themeColor="text1"/>
                <w:sz w:val="18"/>
                <w:szCs w:val="18"/>
                <w:lang w:val="hr-HR"/>
              </w:rPr>
              <w:t>4.707.703</w:t>
            </w:r>
          </w:p>
        </w:tc>
      </w:tr>
      <w:bookmarkEnd w:id="875"/>
    </w:tbl>
    <w:p w14:paraId="658E035F" w14:textId="77777777" w:rsidR="00A31858" w:rsidRPr="00C651CA" w:rsidRDefault="00A31858">
      <w:pPr>
        <w:rPr>
          <w:rFonts w:ascii="Arial" w:hAnsi="Arial" w:cs="Arial"/>
          <w:b/>
          <w:bCs/>
          <w:color w:val="000000" w:themeColor="text1"/>
          <w:sz w:val="20"/>
          <w:szCs w:val="20"/>
          <w:lang w:val="hr-HR"/>
        </w:rPr>
      </w:pPr>
    </w:p>
    <w:p w14:paraId="1424403C" w14:textId="77777777" w:rsidR="00513A7F" w:rsidRPr="00C651CA" w:rsidRDefault="00513A7F">
      <w:pPr>
        <w:rPr>
          <w:rFonts w:ascii="Arial" w:hAnsi="Arial" w:cs="Arial"/>
          <w:b/>
          <w:bCs/>
          <w:color w:val="000000" w:themeColor="text1"/>
          <w:sz w:val="20"/>
          <w:szCs w:val="20"/>
          <w:lang w:val="hr-HR"/>
        </w:rPr>
      </w:pPr>
    </w:p>
    <w:p w14:paraId="4DC106C7" w14:textId="77777777" w:rsidR="00513A7F" w:rsidRPr="00C651CA" w:rsidRDefault="00513A7F">
      <w:pPr>
        <w:rPr>
          <w:rFonts w:ascii="Arial" w:hAnsi="Arial" w:cs="Arial"/>
          <w:b/>
          <w:bCs/>
          <w:color w:val="000000" w:themeColor="text1"/>
          <w:sz w:val="20"/>
          <w:szCs w:val="20"/>
          <w:lang w:val="hr-HR"/>
        </w:rPr>
        <w:sectPr w:rsidR="00513A7F" w:rsidRPr="00C651CA" w:rsidSect="0026672F">
          <w:pgSz w:w="11907" w:h="16840" w:code="9"/>
          <w:pgMar w:top="1418" w:right="1134" w:bottom="1134" w:left="1418" w:header="851" w:footer="851" w:gutter="0"/>
          <w:cols w:space="720"/>
          <w:noEndnote/>
        </w:sectPr>
      </w:pPr>
    </w:p>
    <w:p w14:paraId="012DD6FD" w14:textId="77777777" w:rsidR="00347537" w:rsidRPr="00C651CA" w:rsidRDefault="00347537" w:rsidP="00347537">
      <w:pPr>
        <w:pStyle w:val="T1"/>
        <w:spacing w:before="0" w:after="0" w:line="240" w:lineRule="auto"/>
        <w:rPr>
          <w:rFonts w:cs="Arial"/>
          <w:color w:val="000000" w:themeColor="text1"/>
          <w:sz w:val="20"/>
          <w:lang w:val="hr-HR"/>
        </w:rPr>
      </w:pPr>
    </w:p>
    <w:p w14:paraId="569D6174" w14:textId="2EC3F24D" w:rsidR="0095365D" w:rsidRPr="00C651CA" w:rsidRDefault="00092418" w:rsidP="00347537">
      <w:pPr>
        <w:pStyle w:val="T1"/>
        <w:spacing w:before="0" w:after="0" w:line="240" w:lineRule="auto"/>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95365D" w:rsidRPr="00C651CA">
        <w:rPr>
          <w:rFonts w:cs="Arial"/>
          <w:color w:val="000000" w:themeColor="text1"/>
          <w:sz w:val="20"/>
          <w:lang w:val="hr-HR"/>
        </w:rPr>
        <w:t>.</w:t>
      </w:r>
      <w:r w:rsidR="0095365D" w:rsidRPr="00C651CA">
        <w:rPr>
          <w:rFonts w:cs="Arial"/>
          <w:color w:val="000000" w:themeColor="text1"/>
          <w:sz w:val="20"/>
          <w:lang w:val="hr-HR"/>
        </w:rPr>
        <w:tab/>
        <w:t>Upravljanje rizicima (nastavak)</w:t>
      </w:r>
    </w:p>
    <w:p w14:paraId="6EB08C29" w14:textId="77777777" w:rsidR="00347537" w:rsidRPr="00C651CA" w:rsidRDefault="00347537" w:rsidP="00347537">
      <w:pPr>
        <w:pStyle w:val="T1"/>
        <w:spacing w:before="0" w:after="0" w:line="240" w:lineRule="auto"/>
        <w:rPr>
          <w:rFonts w:cs="Arial"/>
          <w:color w:val="000000" w:themeColor="text1"/>
          <w:sz w:val="20"/>
          <w:lang w:val="hr-HR"/>
        </w:rPr>
      </w:pPr>
    </w:p>
    <w:p w14:paraId="05FDF137" w14:textId="7CBF29F6" w:rsidR="0095365D" w:rsidRPr="00C651CA" w:rsidRDefault="00092418" w:rsidP="00347537">
      <w:pPr>
        <w:pStyle w:val="T1"/>
        <w:spacing w:before="0" w:after="0" w:line="240" w:lineRule="auto"/>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95365D" w:rsidRPr="00C651CA">
        <w:rPr>
          <w:rFonts w:cs="Arial"/>
          <w:color w:val="000000" w:themeColor="text1"/>
          <w:sz w:val="20"/>
          <w:lang w:val="hr-HR"/>
        </w:rPr>
        <w:t>.</w:t>
      </w:r>
      <w:r w:rsidR="003900A3" w:rsidRPr="00C651CA">
        <w:rPr>
          <w:rFonts w:cs="Arial"/>
          <w:color w:val="000000" w:themeColor="text1"/>
          <w:sz w:val="20"/>
          <w:lang w:val="hr-HR"/>
        </w:rPr>
        <w:t>3</w:t>
      </w:r>
      <w:r w:rsidR="0095365D" w:rsidRPr="00C651CA">
        <w:rPr>
          <w:rFonts w:cs="Arial"/>
          <w:color w:val="000000" w:themeColor="text1"/>
          <w:sz w:val="20"/>
          <w:lang w:val="hr-HR"/>
        </w:rPr>
        <w:t xml:space="preserve">. </w:t>
      </w:r>
      <w:r w:rsidR="0095365D" w:rsidRPr="00C651CA">
        <w:rPr>
          <w:rFonts w:cs="Arial"/>
          <w:color w:val="000000" w:themeColor="text1"/>
          <w:sz w:val="20"/>
          <w:lang w:val="hr-HR"/>
        </w:rPr>
        <w:tab/>
        <w:t>Kreditni rizik (nastavak)</w:t>
      </w:r>
    </w:p>
    <w:p w14:paraId="7A1B893E" w14:textId="77777777" w:rsidR="00347537" w:rsidRPr="00C651CA" w:rsidRDefault="00347537" w:rsidP="00347537">
      <w:pPr>
        <w:pStyle w:val="T1"/>
        <w:spacing w:before="0" w:after="0" w:line="240" w:lineRule="auto"/>
        <w:rPr>
          <w:rFonts w:cs="Arial"/>
          <w:color w:val="000000" w:themeColor="text1"/>
          <w:sz w:val="20"/>
          <w:lang w:val="hr-HR"/>
        </w:rPr>
      </w:pPr>
    </w:p>
    <w:p w14:paraId="0D6D0D8E" w14:textId="77777777" w:rsidR="0095365D" w:rsidRPr="00C651CA" w:rsidRDefault="0095365D" w:rsidP="00347537">
      <w:pPr>
        <w:pStyle w:val="T1"/>
        <w:spacing w:before="0" w:after="0" w:line="240" w:lineRule="auto"/>
        <w:rPr>
          <w:rFonts w:cs="Arial"/>
          <w:color w:val="000000" w:themeColor="text1"/>
          <w:sz w:val="20"/>
          <w:lang w:val="hr-HR"/>
        </w:rPr>
      </w:pPr>
      <w:r w:rsidRPr="00C651CA">
        <w:rPr>
          <w:rFonts w:cs="Arial"/>
          <w:color w:val="000000" w:themeColor="text1"/>
          <w:sz w:val="20"/>
          <w:lang w:val="hr-HR"/>
        </w:rPr>
        <w:t>Koncentracija rizik</w:t>
      </w:r>
      <w:r w:rsidR="00793CCF" w:rsidRPr="00C651CA">
        <w:rPr>
          <w:rFonts w:cs="Arial"/>
          <w:color w:val="000000" w:themeColor="text1"/>
          <w:sz w:val="20"/>
          <w:lang w:val="hr-HR"/>
        </w:rPr>
        <w:t>a i maksimalna</w:t>
      </w:r>
      <w:r w:rsidRPr="00C651CA">
        <w:rPr>
          <w:rFonts w:cs="Arial"/>
          <w:color w:val="000000" w:themeColor="text1"/>
          <w:sz w:val="20"/>
          <w:lang w:val="hr-HR"/>
        </w:rPr>
        <w:t xml:space="preserve"> izloženost kreditnom riziku (nastavak)</w:t>
      </w:r>
    </w:p>
    <w:p w14:paraId="2BADC825" w14:textId="77777777" w:rsidR="00347537" w:rsidRPr="00C651CA" w:rsidRDefault="00347537" w:rsidP="00347537">
      <w:pPr>
        <w:pStyle w:val="T1"/>
        <w:spacing w:before="0" w:after="0" w:line="240" w:lineRule="auto"/>
        <w:rPr>
          <w:rFonts w:cs="Arial"/>
          <w:b w:val="0"/>
          <w:bCs w:val="0"/>
          <w:color w:val="000000" w:themeColor="text1"/>
          <w:sz w:val="20"/>
          <w:lang w:val="hr-HR"/>
        </w:rPr>
      </w:pPr>
    </w:p>
    <w:p w14:paraId="44E3F8D3" w14:textId="77777777" w:rsidR="0095365D" w:rsidRPr="00C651CA" w:rsidRDefault="0095365D" w:rsidP="00347537">
      <w:pPr>
        <w:pStyle w:val="T1"/>
        <w:spacing w:before="0" w:after="0" w:line="240" w:lineRule="auto"/>
        <w:rPr>
          <w:rFonts w:cs="Arial"/>
          <w:b w:val="0"/>
          <w:bCs w:val="0"/>
          <w:color w:val="000000" w:themeColor="text1"/>
          <w:sz w:val="20"/>
          <w:lang w:val="hr-HR"/>
        </w:rPr>
      </w:pPr>
      <w:r w:rsidRPr="00C651CA">
        <w:rPr>
          <w:rFonts w:cs="Arial"/>
          <w:b w:val="0"/>
          <w:bCs w:val="0"/>
          <w:color w:val="000000" w:themeColor="text1"/>
          <w:sz w:val="20"/>
          <w:lang w:val="hr-HR"/>
        </w:rPr>
        <w:t xml:space="preserve">Koncentracija </w:t>
      </w:r>
      <w:r w:rsidR="008D6072" w:rsidRPr="00C651CA">
        <w:rPr>
          <w:rFonts w:cs="Arial"/>
          <w:b w:val="0"/>
          <w:bCs w:val="0"/>
          <w:color w:val="000000" w:themeColor="text1"/>
          <w:sz w:val="20"/>
          <w:lang w:val="hr-HR"/>
        </w:rPr>
        <w:t>imovine</w:t>
      </w:r>
      <w:r w:rsidRPr="00C651CA">
        <w:rPr>
          <w:rFonts w:cs="Arial"/>
          <w:b w:val="0"/>
          <w:bCs w:val="0"/>
          <w:color w:val="000000" w:themeColor="text1"/>
          <w:sz w:val="20"/>
          <w:lang w:val="hr-HR"/>
        </w:rPr>
        <w:t xml:space="preserve"> i garancija </w:t>
      </w:r>
      <w:r w:rsidR="00F96790" w:rsidRPr="00C651CA">
        <w:rPr>
          <w:rFonts w:cs="Arial"/>
          <w:b w:val="0"/>
          <w:bCs w:val="0"/>
          <w:color w:val="000000" w:themeColor="text1"/>
          <w:sz w:val="20"/>
          <w:lang w:val="hr-HR"/>
        </w:rPr>
        <w:t xml:space="preserve">te </w:t>
      </w:r>
      <w:r w:rsidRPr="00C651CA">
        <w:rPr>
          <w:rFonts w:cs="Arial"/>
          <w:b w:val="0"/>
          <w:bCs w:val="0"/>
          <w:color w:val="000000" w:themeColor="text1"/>
          <w:sz w:val="20"/>
          <w:lang w:val="hr-HR"/>
        </w:rPr>
        <w:t xml:space="preserve">preuzetih obveza prema zemljopisnim segmentima, </w:t>
      </w:r>
      <w:r w:rsidR="003F0EC8" w:rsidRPr="00C651CA">
        <w:rPr>
          <w:rFonts w:cs="Arial"/>
          <w:b w:val="0"/>
          <w:bCs w:val="0"/>
          <w:color w:val="000000" w:themeColor="text1"/>
          <w:sz w:val="20"/>
          <w:lang w:val="hr-HR"/>
        </w:rPr>
        <w:t xml:space="preserve">neto izloženost, </w:t>
      </w:r>
      <w:r w:rsidR="00343152" w:rsidRPr="00C651CA">
        <w:rPr>
          <w:rFonts w:cs="Arial"/>
          <w:b w:val="0"/>
          <w:color w:val="000000" w:themeColor="text1"/>
          <w:sz w:val="20"/>
          <w:lang w:val="hr-HR"/>
        </w:rPr>
        <w:t>bez umanjenja za vrijednost sredstava osiguranja naplate</w:t>
      </w:r>
      <w:r w:rsidRPr="00C651CA">
        <w:rPr>
          <w:rFonts w:cs="Arial"/>
          <w:b w:val="0"/>
          <w:bCs w:val="0"/>
          <w:color w:val="000000" w:themeColor="text1"/>
          <w:sz w:val="20"/>
          <w:lang w:val="hr-HR"/>
        </w:rPr>
        <w:t xml:space="preserve"> (nastavak): </w:t>
      </w:r>
    </w:p>
    <w:p w14:paraId="78CD9822" w14:textId="32AA0DEA" w:rsidR="00347537" w:rsidRDefault="00347537" w:rsidP="00347537">
      <w:pPr>
        <w:pStyle w:val="T1"/>
        <w:spacing w:before="0" w:after="0" w:line="240" w:lineRule="auto"/>
        <w:rPr>
          <w:rFonts w:cs="Arial"/>
          <w:b w:val="0"/>
          <w:bCs w:val="0"/>
          <w:color w:val="000000" w:themeColor="text1"/>
          <w:sz w:val="20"/>
          <w:lang w:val="hr-HR"/>
        </w:rPr>
      </w:pPr>
    </w:p>
    <w:tbl>
      <w:tblPr>
        <w:tblW w:w="4985" w:type="pct"/>
        <w:tblLayout w:type="fixed"/>
        <w:tblCellMar>
          <w:left w:w="30" w:type="dxa"/>
          <w:right w:w="30" w:type="dxa"/>
        </w:tblCellMar>
        <w:tblLook w:val="0000" w:firstRow="0" w:lastRow="0" w:firstColumn="0" w:lastColumn="0" w:noHBand="0" w:noVBand="0"/>
      </w:tblPr>
      <w:tblGrid>
        <w:gridCol w:w="4761"/>
        <w:gridCol w:w="1142"/>
        <w:gridCol w:w="1142"/>
        <w:gridCol w:w="1142"/>
        <w:gridCol w:w="1140"/>
      </w:tblGrid>
      <w:tr w:rsidR="005E2335" w:rsidRPr="009C411C" w14:paraId="7066478B" w14:textId="77777777" w:rsidTr="006A6452">
        <w:trPr>
          <w:cantSplit/>
          <w:trHeight w:val="265"/>
          <w:tblHeader/>
        </w:trPr>
        <w:tc>
          <w:tcPr>
            <w:tcW w:w="2552" w:type="pct"/>
          </w:tcPr>
          <w:p w14:paraId="21A4756C" w14:textId="77777777" w:rsidR="005E2335" w:rsidRPr="009C411C" w:rsidRDefault="005E2335" w:rsidP="006A6452">
            <w:pPr>
              <w:tabs>
                <w:tab w:val="right" w:pos="1202"/>
              </w:tabs>
              <w:spacing w:line="240" w:lineRule="atLeas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Grupa</w:t>
            </w:r>
          </w:p>
          <w:p w14:paraId="3D3974CB" w14:textId="77777777" w:rsidR="005E2335" w:rsidRPr="009C411C" w:rsidRDefault="005E2335" w:rsidP="006A6452">
            <w:pPr>
              <w:tabs>
                <w:tab w:val="right" w:pos="1202"/>
              </w:tabs>
              <w:spacing w:line="240" w:lineRule="atLeast"/>
              <w:outlineLvl w:val="0"/>
              <w:rPr>
                <w:rFonts w:ascii="Arial" w:hAnsi="Arial" w:cs="Arial"/>
                <w:b/>
                <w:color w:val="000000" w:themeColor="text1"/>
                <w:sz w:val="18"/>
                <w:szCs w:val="18"/>
                <w:lang w:val="hr-HR"/>
              </w:rPr>
            </w:pPr>
          </w:p>
          <w:p w14:paraId="6042714D" w14:textId="77777777" w:rsidR="005E2335" w:rsidRPr="009C411C" w:rsidRDefault="005E2335" w:rsidP="006A6452">
            <w:pPr>
              <w:tabs>
                <w:tab w:val="right" w:pos="1202"/>
              </w:tabs>
              <w:spacing w:line="240" w:lineRule="atLeas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4</w:t>
            </w:r>
            <w:r w:rsidRPr="009C411C">
              <w:rPr>
                <w:rFonts w:ascii="Arial" w:hAnsi="Arial" w:cs="Arial"/>
                <w:b/>
                <w:color w:val="000000" w:themeColor="text1"/>
                <w:sz w:val="18"/>
                <w:szCs w:val="18"/>
                <w:lang w:val="hr-HR"/>
              </w:rPr>
              <w:t xml:space="preserve">. </w:t>
            </w:r>
          </w:p>
        </w:tc>
        <w:tc>
          <w:tcPr>
            <w:tcW w:w="612" w:type="pct"/>
            <w:vAlign w:val="bottom"/>
          </w:tcPr>
          <w:p w14:paraId="700183D7" w14:textId="77777777" w:rsidR="005E2335" w:rsidRPr="009C411C" w:rsidRDefault="005E2335" w:rsidP="006A6452">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Republika Hrvatska</w:t>
            </w:r>
          </w:p>
        </w:tc>
        <w:tc>
          <w:tcPr>
            <w:tcW w:w="612" w:type="pct"/>
            <w:vAlign w:val="bottom"/>
          </w:tcPr>
          <w:p w14:paraId="052BCC64" w14:textId="77777777" w:rsidR="005E2335" w:rsidRPr="009C411C" w:rsidRDefault="005E2335" w:rsidP="006A6452">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Zemlje Europske unije</w:t>
            </w:r>
          </w:p>
        </w:tc>
        <w:tc>
          <w:tcPr>
            <w:tcW w:w="612" w:type="pct"/>
            <w:vAlign w:val="bottom"/>
          </w:tcPr>
          <w:p w14:paraId="7C4CC069" w14:textId="77777777" w:rsidR="005E2335" w:rsidRPr="009C411C" w:rsidRDefault="005E2335" w:rsidP="006A6452">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 xml:space="preserve">Ostale </w:t>
            </w:r>
          </w:p>
          <w:p w14:paraId="277E832B" w14:textId="77777777" w:rsidR="005E2335" w:rsidRPr="009C411C" w:rsidRDefault="005E2335" w:rsidP="006A6452">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 xml:space="preserve">zemlje </w:t>
            </w:r>
          </w:p>
        </w:tc>
        <w:tc>
          <w:tcPr>
            <w:tcW w:w="611" w:type="pct"/>
            <w:vAlign w:val="bottom"/>
          </w:tcPr>
          <w:p w14:paraId="3B7AC863" w14:textId="77777777" w:rsidR="005E2335" w:rsidRPr="009C411C" w:rsidRDefault="005E2335" w:rsidP="006A6452">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Ukupno</w:t>
            </w:r>
          </w:p>
        </w:tc>
      </w:tr>
      <w:tr w:rsidR="005E2335" w:rsidRPr="009C411C" w14:paraId="4538F137" w14:textId="77777777" w:rsidTr="006A6452">
        <w:trPr>
          <w:cantSplit/>
          <w:trHeight w:val="265"/>
          <w:tblHeader/>
        </w:trPr>
        <w:tc>
          <w:tcPr>
            <w:tcW w:w="2552" w:type="pct"/>
          </w:tcPr>
          <w:p w14:paraId="1ED38793" w14:textId="77777777" w:rsidR="005E2335" w:rsidRPr="009C411C" w:rsidRDefault="005E2335" w:rsidP="006A6452">
            <w:pPr>
              <w:ind w:left="113" w:hanging="113"/>
              <w:rPr>
                <w:rFonts w:ascii="Arial" w:hAnsi="Arial" w:cs="Arial"/>
                <w:color w:val="000000" w:themeColor="text1"/>
                <w:sz w:val="18"/>
                <w:szCs w:val="18"/>
                <w:lang w:val="hr-HR"/>
              </w:rPr>
            </w:pPr>
          </w:p>
        </w:tc>
        <w:tc>
          <w:tcPr>
            <w:tcW w:w="612" w:type="pct"/>
          </w:tcPr>
          <w:p w14:paraId="3404D16B" w14:textId="77777777" w:rsidR="005E2335" w:rsidRPr="009C411C" w:rsidRDefault="005E2335" w:rsidP="006A6452">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eura</w:t>
            </w:r>
          </w:p>
        </w:tc>
        <w:tc>
          <w:tcPr>
            <w:tcW w:w="612" w:type="pct"/>
          </w:tcPr>
          <w:p w14:paraId="37E2C67F" w14:textId="77777777" w:rsidR="005E2335" w:rsidRPr="009C411C" w:rsidRDefault="005E2335" w:rsidP="006A6452">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000</w:t>
            </w:r>
            <w:r>
              <w:rPr>
                <w:rFonts w:ascii="Arial" w:hAnsi="Arial" w:cs="Arial"/>
                <w:b/>
                <w:color w:val="000000" w:themeColor="text1"/>
                <w:sz w:val="18"/>
                <w:szCs w:val="18"/>
                <w:lang w:val="hr-HR"/>
              </w:rPr>
              <w:t xml:space="preserve"> eura</w:t>
            </w:r>
          </w:p>
        </w:tc>
        <w:tc>
          <w:tcPr>
            <w:tcW w:w="612" w:type="pct"/>
          </w:tcPr>
          <w:p w14:paraId="11E5BAB3" w14:textId="77777777" w:rsidR="005E2335" w:rsidRPr="009C411C" w:rsidRDefault="005E2335" w:rsidP="006A6452">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eura</w:t>
            </w:r>
          </w:p>
        </w:tc>
        <w:tc>
          <w:tcPr>
            <w:tcW w:w="611" w:type="pct"/>
          </w:tcPr>
          <w:p w14:paraId="35382039" w14:textId="77777777" w:rsidR="005E2335" w:rsidRPr="009C411C" w:rsidRDefault="005E2335" w:rsidP="006A6452">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000</w:t>
            </w:r>
            <w:r>
              <w:rPr>
                <w:rFonts w:ascii="Arial" w:hAnsi="Arial" w:cs="Arial"/>
                <w:b/>
                <w:color w:val="000000" w:themeColor="text1"/>
                <w:sz w:val="18"/>
                <w:szCs w:val="18"/>
                <w:lang w:val="hr-HR"/>
              </w:rPr>
              <w:t xml:space="preserve"> eura</w:t>
            </w:r>
          </w:p>
        </w:tc>
      </w:tr>
      <w:tr w:rsidR="005E2335" w:rsidRPr="009C411C" w14:paraId="23E89212" w14:textId="77777777" w:rsidTr="006A6452">
        <w:trPr>
          <w:cantSplit/>
          <w:trHeight w:val="265"/>
          <w:tblHeader/>
        </w:trPr>
        <w:tc>
          <w:tcPr>
            <w:tcW w:w="2552" w:type="pct"/>
          </w:tcPr>
          <w:p w14:paraId="348AA1E6" w14:textId="77777777" w:rsidR="005E2335" w:rsidRPr="009C411C" w:rsidRDefault="005E2335" w:rsidP="006A6452">
            <w:pPr>
              <w:ind w:left="113" w:hanging="113"/>
              <w:rPr>
                <w:rFonts w:ascii="Arial" w:hAnsi="Arial" w:cs="Arial"/>
                <w:color w:val="000000" w:themeColor="text1"/>
                <w:sz w:val="18"/>
                <w:szCs w:val="18"/>
                <w:lang w:val="hr-HR"/>
              </w:rPr>
            </w:pPr>
          </w:p>
        </w:tc>
        <w:tc>
          <w:tcPr>
            <w:tcW w:w="612" w:type="pct"/>
          </w:tcPr>
          <w:p w14:paraId="4571C301" w14:textId="77777777" w:rsidR="005E2335" w:rsidRPr="009C411C" w:rsidRDefault="005E2335" w:rsidP="006A6452">
            <w:pPr>
              <w:jc w:val="right"/>
              <w:rPr>
                <w:rFonts w:ascii="Arial" w:hAnsi="Arial" w:cs="Arial"/>
                <w:color w:val="000000" w:themeColor="text1"/>
                <w:sz w:val="18"/>
                <w:szCs w:val="18"/>
                <w:lang w:val="hr-HR"/>
              </w:rPr>
            </w:pPr>
          </w:p>
        </w:tc>
        <w:tc>
          <w:tcPr>
            <w:tcW w:w="612" w:type="pct"/>
          </w:tcPr>
          <w:p w14:paraId="3852DE06" w14:textId="77777777" w:rsidR="005E2335" w:rsidRPr="009C411C" w:rsidRDefault="005E2335" w:rsidP="006A6452">
            <w:pPr>
              <w:jc w:val="right"/>
              <w:rPr>
                <w:rFonts w:ascii="Arial" w:hAnsi="Arial" w:cs="Arial"/>
                <w:color w:val="000000" w:themeColor="text1"/>
                <w:sz w:val="18"/>
                <w:szCs w:val="18"/>
                <w:lang w:val="hr-HR"/>
              </w:rPr>
            </w:pPr>
          </w:p>
        </w:tc>
        <w:tc>
          <w:tcPr>
            <w:tcW w:w="612" w:type="pct"/>
          </w:tcPr>
          <w:p w14:paraId="5E1C4BCB" w14:textId="77777777" w:rsidR="005E2335" w:rsidRPr="009C411C" w:rsidRDefault="005E2335" w:rsidP="006A6452">
            <w:pPr>
              <w:jc w:val="right"/>
              <w:rPr>
                <w:rFonts w:ascii="Arial" w:hAnsi="Arial" w:cs="Arial"/>
                <w:color w:val="000000" w:themeColor="text1"/>
                <w:sz w:val="18"/>
                <w:szCs w:val="18"/>
                <w:lang w:val="hr-HR"/>
              </w:rPr>
            </w:pPr>
          </w:p>
        </w:tc>
        <w:tc>
          <w:tcPr>
            <w:tcW w:w="611" w:type="pct"/>
          </w:tcPr>
          <w:p w14:paraId="7E948CC0" w14:textId="77777777" w:rsidR="005E2335" w:rsidRPr="009C411C" w:rsidRDefault="005E2335" w:rsidP="006A6452">
            <w:pPr>
              <w:jc w:val="center"/>
              <w:rPr>
                <w:rFonts w:ascii="Arial" w:hAnsi="Arial" w:cs="Arial"/>
                <w:color w:val="000000" w:themeColor="text1"/>
                <w:sz w:val="18"/>
                <w:szCs w:val="18"/>
                <w:lang w:val="hr-HR"/>
              </w:rPr>
            </w:pPr>
          </w:p>
        </w:tc>
      </w:tr>
      <w:tr w:rsidR="005E2335" w:rsidRPr="009C411C" w14:paraId="201C3B3D" w14:textId="77777777" w:rsidTr="006A6452">
        <w:trPr>
          <w:cantSplit/>
          <w:trHeight w:val="265"/>
          <w:tblHeader/>
        </w:trPr>
        <w:tc>
          <w:tcPr>
            <w:tcW w:w="2552" w:type="pct"/>
          </w:tcPr>
          <w:p w14:paraId="2C387ACE" w14:textId="77777777" w:rsidR="005E2335" w:rsidRPr="009C411C" w:rsidRDefault="005E2335" w:rsidP="006A6452">
            <w:pPr>
              <w:tabs>
                <w:tab w:val="right" w:pos="1202"/>
              </w:tabs>
              <w:spacing w:line="301" w:lineRule="exact"/>
              <w:outlineLvl w:val="0"/>
              <w:rPr>
                <w:rFonts w:ascii="Arial" w:hAnsi="Arial" w:cs="Arial"/>
                <w:b/>
                <w:bCs/>
                <w:color w:val="000000" w:themeColor="text1"/>
                <w:sz w:val="18"/>
                <w:szCs w:val="18"/>
                <w:lang w:val="hr-HR"/>
              </w:rPr>
            </w:pPr>
            <w:r w:rsidRPr="009C411C">
              <w:rPr>
                <w:rFonts w:ascii="Arial" w:hAnsi="Arial" w:cs="Arial"/>
                <w:b/>
                <w:bCs/>
                <w:color w:val="000000" w:themeColor="text1"/>
                <w:sz w:val="18"/>
                <w:szCs w:val="18"/>
                <w:lang w:val="hr-HR"/>
              </w:rPr>
              <w:t>Imovina</w:t>
            </w:r>
          </w:p>
        </w:tc>
        <w:tc>
          <w:tcPr>
            <w:tcW w:w="612" w:type="pct"/>
          </w:tcPr>
          <w:p w14:paraId="0DCC0881" w14:textId="77777777" w:rsidR="005E2335" w:rsidRPr="009C411C" w:rsidRDefault="005E2335" w:rsidP="006A6452">
            <w:pPr>
              <w:jc w:val="right"/>
              <w:rPr>
                <w:rFonts w:ascii="Arial" w:hAnsi="Arial" w:cs="Arial"/>
                <w:color w:val="000000" w:themeColor="text1"/>
                <w:sz w:val="18"/>
                <w:szCs w:val="18"/>
                <w:lang w:val="hr-HR"/>
              </w:rPr>
            </w:pPr>
          </w:p>
        </w:tc>
        <w:tc>
          <w:tcPr>
            <w:tcW w:w="612" w:type="pct"/>
          </w:tcPr>
          <w:p w14:paraId="676F0445" w14:textId="77777777" w:rsidR="005E2335" w:rsidRPr="009C411C" w:rsidRDefault="005E2335" w:rsidP="006A6452">
            <w:pPr>
              <w:jc w:val="right"/>
              <w:rPr>
                <w:rFonts w:ascii="Arial" w:hAnsi="Arial" w:cs="Arial"/>
                <w:color w:val="000000" w:themeColor="text1"/>
                <w:sz w:val="18"/>
                <w:szCs w:val="18"/>
                <w:lang w:val="hr-HR"/>
              </w:rPr>
            </w:pPr>
          </w:p>
        </w:tc>
        <w:tc>
          <w:tcPr>
            <w:tcW w:w="612" w:type="pct"/>
          </w:tcPr>
          <w:p w14:paraId="2903A8E1" w14:textId="77777777" w:rsidR="005E2335" w:rsidRPr="009C411C" w:rsidRDefault="005E2335" w:rsidP="006A6452">
            <w:pPr>
              <w:jc w:val="right"/>
              <w:rPr>
                <w:rFonts w:ascii="Arial" w:hAnsi="Arial" w:cs="Arial"/>
                <w:color w:val="000000" w:themeColor="text1"/>
                <w:sz w:val="18"/>
                <w:szCs w:val="18"/>
                <w:lang w:val="hr-HR"/>
              </w:rPr>
            </w:pPr>
          </w:p>
        </w:tc>
        <w:tc>
          <w:tcPr>
            <w:tcW w:w="611" w:type="pct"/>
          </w:tcPr>
          <w:p w14:paraId="0C72831A" w14:textId="77777777" w:rsidR="005E2335" w:rsidRPr="009C411C" w:rsidRDefault="005E2335" w:rsidP="006A6452">
            <w:pPr>
              <w:jc w:val="center"/>
              <w:rPr>
                <w:rFonts w:ascii="Arial" w:hAnsi="Arial" w:cs="Arial"/>
                <w:color w:val="000000" w:themeColor="text1"/>
                <w:sz w:val="18"/>
                <w:szCs w:val="18"/>
                <w:lang w:val="hr-HR"/>
              </w:rPr>
            </w:pPr>
          </w:p>
        </w:tc>
      </w:tr>
      <w:tr w:rsidR="005E2335" w:rsidRPr="009C411C" w14:paraId="44628D5B" w14:textId="77777777" w:rsidTr="006A6452">
        <w:trPr>
          <w:cantSplit/>
          <w:trHeight w:val="265"/>
          <w:tblHeader/>
        </w:trPr>
        <w:tc>
          <w:tcPr>
            <w:tcW w:w="2552" w:type="pct"/>
            <w:vAlign w:val="bottom"/>
          </w:tcPr>
          <w:p w14:paraId="76194EE0" w14:textId="77777777" w:rsidR="005E2335" w:rsidRPr="009C411C" w:rsidRDefault="005E2335" w:rsidP="006A6452">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Novčana sredstva i računi kod banaka</w:t>
            </w:r>
          </w:p>
        </w:tc>
        <w:tc>
          <w:tcPr>
            <w:tcW w:w="612" w:type="pct"/>
            <w:tcBorders>
              <w:top w:val="nil"/>
              <w:left w:val="nil"/>
              <w:bottom w:val="nil"/>
              <w:right w:val="nil"/>
            </w:tcBorders>
            <w:vAlign w:val="bottom"/>
          </w:tcPr>
          <w:p w14:paraId="43F3DEA9"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45.691</w:t>
            </w:r>
          </w:p>
        </w:tc>
        <w:tc>
          <w:tcPr>
            <w:tcW w:w="612" w:type="pct"/>
            <w:tcBorders>
              <w:top w:val="nil"/>
              <w:left w:val="nil"/>
              <w:bottom w:val="nil"/>
              <w:right w:val="nil"/>
            </w:tcBorders>
            <w:vAlign w:val="bottom"/>
          </w:tcPr>
          <w:p w14:paraId="7DB1D9D3"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183</w:t>
            </w:r>
          </w:p>
        </w:tc>
        <w:tc>
          <w:tcPr>
            <w:tcW w:w="612" w:type="pct"/>
            <w:tcBorders>
              <w:top w:val="nil"/>
              <w:left w:val="nil"/>
              <w:bottom w:val="nil"/>
              <w:right w:val="nil"/>
            </w:tcBorders>
            <w:vAlign w:val="bottom"/>
          </w:tcPr>
          <w:p w14:paraId="2AFE6B17"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187</w:t>
            </w:r>
          </w:p>
        </w:tc>
        <w:tc>
          <w:tcPr>
            <w:tcW w:w="611" w:type="pct"/>
            <w:tcBorders>
              <w:top w:val="nil"/>
              <w:left w:val="nil"/>
              <w:bottom w:val="nil"/>
              <w:right w:val="nil"/>
            </w:tcBorders>
            <w:vAlign w:val="bottom"/>
          </w:tcPr>
          <w:p w14:paraId="7D5F1982"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46.061</w:t>
            </w:r>
          </w:p>
        </w:tc>
      </w:tr>
      <w:tr w:rsidR="005E2335" w:rsidRPr="009C411C" w14:paraId="7A6C4277" w14:textId="77777777" w:rsidTr="006A6452">
        <w:trPr>
          <w:cantSplit/>
          <w:trHeight w:val="265"/>
          <w:tblHeader/>
        </w:trPr>
        <w:tc>
          <w:tcPr>
            <w:tcW w:w="2552" w:type="pct"/>
            <w:vAlign w:val="bottom"/>
          </w:tcPr>
          <w:p w14:paraId="13D5C317" w14:textId="77777777" w:rsidR="005E2335" w:rsidRPr="009C411C" w:rsidRDefault="005E2335" w:rsidP="006A6452">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Depoziti kod drugih banaka</w:t>
            </w:r>
          </w:p>
        </w:tc>
        <w:tc>
          <w:tcPr>
            <w:tcW w:w="612" w:type="pct"/>
            <w:tcBorders>
              <w:top w:val="nil"/>
              <w:left w:val="nil"/>
              <w:bottom w:val="nil"/>
              <w:right w:val="nil"/>
            </w:tcBorders>
            <w:vAlign w:val="bottom"/>
          </w:tcPr>
          <w:p w14:paraId="0AA9F378"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71.262</w:t>
            </w:r>
          </w:p>
        </w:tc>
        <w:tc>
          <w:tcPr>
            <w:tcW w:w="612" w:type="pct"/>
            <w:tcBorders>
              <w:top w:val="nil"/>
              <w:left w:val="nil"/>
              <w:bottom w:val="nil"/>
              <w:right w:val="nil"/>
            </w:tcBorders>
            <w:vAlign w:val="bottom"/>
          </w:tcPr>
          <w:p w14:paraId="34EDF938"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22.609</w:t>
            </w:r>
          </w:p>
        </w:tc>
        <w:tc>
          <w:tcPr>
            <w:tcW w:w="612" w:type="pct"/>
            <w:tcBorders>
              <w:top w:val="nil"/>
              <w:left w:val="nil"/>
              <w:bottom w:val="nil"/>
              <w:right w:val="nil"/>
            </w:tcBorders>
            <w:vAlign w:val="bottom"/>
          </w:tcPr>
          <w:p w14:paraId="287E9CC8"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611" w:type="pct"/>
            <w:tcBorders>
              <w:top w:val="nil"/>
              <w:left w:val="nil"/>
              <w:bottom w:val="nil"/>
              <w:right w:val="nil"/>
            </w:tcBorders>
            <w:vAlign w:val="bottom"/>
          </w:tcPr>
          <w:p w14:paraId="1C516A6B"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93.871</w:t>
            </w:r>
          </w:p>
        </w:tc>
      </w:tr>
      <w:tr w:rsidR="005E2335" w:rsidRPr="009C411C" w14:paraId="5B608ECD" w14:textId="77777777" w:rsidTr="006A6452">
        <w:trPr>
          <w:cantSplit/>
          <w:trHeight w:val="265"/>
          <w:tblHeader/>
        </w:trPr>
        <w:tc>
          <w:tcPr>
            <w:tcW w:w="2552" w:type="pct"/>
            <w:vAlign w:val="bottom"/>
          </w:tcPr>
          <w:p w14:paraId="263EC6E5" w14:textId="77777777" w:rsidR="005E2335" w:rsidRPr="009C411C" w:rsidRDefault="005E2335" w:rsidP="006A6452">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Krediti financijskim institucijama</w:t>
            </w:r>
          </w:p>
        </w:tc>
        <w:tc>
          <w:tcPr>
            <w:tcW w:w="612" w:type="pct"/>
            <w:tcBorders>
              <w:top w:val="nil"/>
              <w:left w:val="nil"/>
              <w:bottom w:val="nil"/>
              <w:right w:val="nil"/>
            </w:tcBorders>
            <w:vAlign w:val="bottom"/>
          </w:tcPr>
          <w:p w14:paraId="5160F5D0"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1.225.809</w:t>
            </w:r>
          </w:p>
        </w:tc>
        <w:tc>
          <w:tcPr>
            <w:tcW w:w="612" w:type="pct"/>
            <w:tcBorders>
              <w:top w:val="nil"/>
              <w:left w:val="nil"/>
              <w:bottom w:val="nil"/>
              <w:right w:val="nil"/>
            </w:tcBorders>
            <w:vAlign w:val="bottom"/>
          </w:tcPr>
          <w:p w14:paraId="0FC3165D"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612" w:type="pct"/>
            <w:tcBorders>
              <w:top w:val="nil"/>
              <w:left w:val="nil"/>
              <w:bottom w:val="nil"/>
              <w:right w:val="nil"/>
            </w:tcBorders>
            <w:vAlign w:val="bottom"/>
          </w:tcPr>
          <w:p w14:paraId="4A3DB38B"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611" w:type="pct"/>
            <w:tcBorders>
              <w:top w:val="nil"/>
              <w:left w:val="nil"/>
              <w:bottom w:val="nil"/>
              <w:right w:val="nil"/>
            </w:tcBorders>
            <w:vAlign w:val="bottom"/>
          </w:tcPr>
          <w:p w14:paraId="3C1DB975"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1.225.809</w:t>
            </w:r>
          </w:p>
        </w:tc>
      </w:tr>
      <w:tr w:rsidR="005E2335" w:rsidRPr="009C411C" w14:paraId="614371F5" w14:textId="77777777" w:rsidTr="006A6452">
        <w:trPr>
          <w:cantSplit/>
          <w:trHeight w:val="265"/>
          <w:tblHeader/>
        </w:trPr>
        <w:tc>
          <w:tcPr>
            <w:tcW w:w="2552" w:type="pct"/>
            <w:vAlign w:val="bottom"/>
          </w:tcPr>
          <w:p w14:paraId="22532B63" w14:textId="77777777" w:rsidR="005E2335" w:rsidRPr="009C411C" w:rsidRDefault="005E2335" w:rsidP="006A6452">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Krediti ostalim korisnicima</w:t>
            </w:r>
          </w:p>
        </w:tc>
        <w:tc>
          <w:tcPr>
            <w:tcW w:w="612" w:type="pct"/>
            <w:tcBorders>
              <w:top w:val="nil"/>
              <w:left w:val="nil"/>
              <w:bottom w:val="nil"/>
              <w:right w:val="nil"/>
            </w:tcBorders>
            <w:vAlign w:val="bottom"/>
          </w:tcPr>
          <w:p w14:paraId="6BB4316E"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2.299.953</w:t>
            </w:r>
          </w:p>
        </w:tc>
        <w:tc>
          <w:tcPr>
            <w:tcW w:w="612" w:type="pct"/>
            <w:tcBorders>
              <w:top w:val="nil"/>
              <w:left w:val="nil"/>
              <w:bottom w:val="nil"/>
              <w:right w:val="nil"/>
            </w:tcBorders>
            <w:vAlign w:val="bottom"/>
          </w:tcPr>
          <w:p w14:paraId="7AD93933"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801</w:t>
            </w:r>
          </w:p>
        </w:tc>
        <w:tc>
          <w:tcPr>
            <w:tcW w:w="612" w:type="pct"/>
            <w:tcBorders>
              <w:top w:val="nil"/>
              <w:left w:val="nil"/>
              <w:bottom w:val="nil"/>
              <w:right w:val="nil"/>
            </w:tcBorders>
            <w:vAlign w:val="bottom"/>
          </w:tcPr>
          <w:p w14:paraId="7A745D9F"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7.682</w:t>
            </w:r>
          </w:p>
        </w:tc>
        <w:tc>
          <w:tcPr>
            <w:tcW w:w="611" w:type="pct"/>
            <w:tcBorders>
              <w:top w:val="nil"/>
              <w:left w:val="nil"/>
              <w:bottom w:val="nil"/>
              <w:right w:val="nil"/>
            </w:tcBorders>
            <w:vAlign w:val="bottom"/>
          </w:tcPr>
          <w:p w14:paraId="5D38A5F4"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2.308.436</w:t>
            </w:r>
          </w:p>
        </w:tc>
      </w:tr>
      <w:tr w:rsidR="005E2335" w:rsidRPr="009C411C" w14:paraId="303F65CC" w14:textId="77777777" w:rsidTr="006A6452">
        <w:trPr>
          <w:cantSplit/>
          <w:trHeight w:val="265"/>
          <w:tblHeader/>
        </w:trPr>
        <w:tc>
          <w:tcPr>
            <w:tcW w:w="2552" w:type="pct"/>
            <w:vAlign w:val="bottom"/>
          </w:tcPr>
          <w:p w14:paraId="7377A88E" w14:textId="77777777" w:rsidR="005E2335" w:rsidRPr="009C411C" w:rsidRDefault="005E2335" w:rsidP="006A6452">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Financijska imovina po fer vrijednosti kroz dobit ili gubitak</w:t>
            </w:r>
          </w:p>
        </w:tc>
        <w:tc>
          <w:tcPr>
            <w:tcW w:w="612" w:type="pct"/>
            <w:tcBorders>
              <w:top w:val="nil"/>
              <w:left w:val="nil"/>
              <w:bottom w:val="nil"/>
              <w:right w:val="nil"/>
            </w:tcBorders>
            <w:vAlign w:val="bottom"/>
          </w:tcPr>
          <w:p w14:paraId="508A46A5"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32.476</w:t>
            </w:r>
          </w:p>
        </w:tc>
        <w:tc>
          <w:tcPr>
            <w:tcW w:w="612" w:type="pct"/>
            <w:tcBorders>
              <w:top w:val="nil"/>
              <w:left w:val="nil"/>
              <w:bottom w:val="nil"/>
              <w:right w:val="nil"/>
            </w:tcBorders>
            <w:vAlign w:val="bottom"/>
          </w:tcPr>
          <w:p w14:paraId="63C519E8"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612" w:type="pct"/>
            <w:tcBorders>
              <w:top w:val="nil"/>
              <w:left w:val="nil"/>
              <w:bottom w:val="nil"/>
              <w:right w:val="nil"/>
            </w:tcBorders>
            <w:vAlign w:val="bottom"/>
          </w:tcPr>
          <w:p w14:paraId="1B7FBDB0"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611" w:type="pct"/>
            <w:tcBorders>
              <w:top w:val="nil"/>
              <w:left w:val="nil"/>
              <w:bottom w:val="nil"/>
              <w:right w:val="nil"/>
            </w:tcBorders>
            <w:vAlign w:val="bottom"/>
          </w:tcPr>
          <w:p w14:paraId="0E9CCBB4"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32.476</w:t>
            </w:r>
          </w:p>
        </w:tc>
      </w:tr>
      <w:tr w:rsidR="005E2335" w:rsidRPr="009C411C" w14:paraId="58B48E4E" w14:textId="77777777" w:rsidTr="006A6452">
        <w:trPr>
          <w:cantSplit/>
          <w:trHeight w:val="265"/>
          <w:tblHeader/>
        </w:trPr>
        <w:tc>
          <w:tcPr>
            <w:tcW w:w="2552" w:type="pct"/>
          </w:tcPr>
          <w:p w14:paraId="0B311FCD" w14:textId="77777777" w:rsidR="005E2335" w:rsidRPr="009C411C" w:rsidRDefault="005E2335" w:rsidP="006A6452">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 xml:space="preserve">Financijska imovina po fer vrijednosti kroz ostalu sveobuhvatnu dobit  </w:t>
            </w:r>
          </w:p>
        </w:tc>
        <w:tc>
          <w:tcPr>
            <w:tcW w:w="612" w:type="pct"/>
            <w:tcBorders>
              <w:top w:val="nil"/>
              <w:left w:val="nil"/>
              <w:bottom w:val="nil"/>
              <w:right w:val="nil"/>
            </w:tcBorders>
            <w:vAlign w:val="bottom"/>
          </w:tcPr>
          <w:p w14:paraId="769DA308"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237.177</w:t>
            </w:r>
          </w:p>
        </w:tc>
        <w:tc>
          <w:tcPr>
            <w:tcW w:w="612" w:type="pct"/>
            <w:tcBorders>
              <w:top w:val="nil"/>
              <w:left w:val="nil"/>
              <w:bottom w:val="nil"/>
              <w:right w:val="nil"/>
            </w:tcBorders>
            <w:vAlign w:val="bottom"/>
          </w:tcPr>
          <w:p w14:paraId="18846684"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137</w:t>
            </w:r>
          </w:p>
        </w:tc>
        <w:tc>
          <w:tcPr>
            <w:tcW w:w="612" w:type="pct"/>
            <w:tcBorders>
              <w:top w:val="nil"/>
              <w:left w:val="nil"/>
              <w:bottom w:val="nil"/>
              <w:right w:val="nil"/>
            </w:tcBorders>
            <w:vAlign w:val="bottom"/>
          </w:tcPr>
          <w:p w14:paraId="2A5D8C21"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611" w:type="pct"/>
            <w:tcBorders>
              <w:top w:val="nil"/>
              <w:left w:val="nil"/>
              <w:bottom w:val="nil"/>
              <w:right w:val="nil"/>
            </w:tcBorders>
            <w:vAlign w:val="bottom"/>
          </w:tcPr>
          <w:p w14:paraId="61D58DFA"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237.314</w:t>
            </w:r>
          </w:p>
        </w:tc>
      </w:tr>
      <w:tr w:rsidR="005E2335" w:rsidRPr="009C411C" w14:paraId="61AE271B" w14:textId="77777777" w:rsidTr="006A6452">
        <w:trPr>
          <w:cantSplit/>
          <w:trHeight w:val="265"/>
          <w:tblHeader/>
        </w:trPr>
        <w:tc>
          <w:tcPr>
            <w:tcW w:w="2552" w:type="pct"/>
            <w:vAlign w:val="bottom"/>
          </w:tcPr>
          <w:p w14:paraId="21C4220D" w14:textId="77777777" w:rsidR="005E2335" w:rsidRPr="009C411C" w:rsidRDefault="005E2335" w:rsidP="006A6452">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Ostala imovina</w:t>
            </w:r>
          </w:p>
        </w:tc>
        <w:tc>
          <w:tcPr>
            <w:tcW w:w="612" w:type="pct"/>
            <w:tcBorders>
              <w:top w:val="nil"/>
              <w:left w:val="nil"/>
              <w:bottom w:val="single" w:sz="4" w:space="0" w:color="auto"/>
              <w:right w:val="nil"/>
            </w:tcBorders>
            <w:vAlign w:val="bottom"/>
          </w:tcPr>
          <w:p w14:paraId="7C5B0CC8"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1.077</w:t>
            </w:r>
          </w:p>
        </w:tc>
        <w:tc>
          <w:tcPr>
            <w:tcW w:w="612" w:type="pct"/>
            <w:tcBorders>
              <w:top w:val="nil"/>
              <w:left w:val="nil"/>
              <w:bottom w:val="single" w:sz="4" w:space="0" w:color="auto"/>
              <w:right w:val="nil"/>
            </w:tcBorders>
            <w:vAlign w:val="bottom"/>
          </w:tcPr>
          <w:p w14:paraId="4C066079"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1.039</w:t>
            </w:r>
          </w:p>
        </w:tc>
        <w:tc>
          <w:tcPr>
            <w:tcW w:w="612" w:type="pct"/>
            <w:tcBorders>
              <w:top w:val="nil"/>
              <w:left w:val="nil"/>
              <w:bottom w:val="single" w:sz="4" w:space="0" w:color="auto"/>
              <w:right w:val="nil"/>
            </w:tcBorders>
            <w:vAlign w:val="bottom"/>
          </w:tcPr>
          <w:p w14:paraId="2BAFD9B3"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611" w:type="pct"/>
            <w:tcBorders>
              <w:top w:val="nil"/>
              <w:left w:val="nil"/>
              <w:bottom w:val="single" w:sz="4" w:space="0" w:color="auto"/>
              <w:right w:val="nil"/>
            </w:tcBorders>
            <w:vAlign w:val="bottom"/>
          </w:tcPr>
          <w:p w14:paraId="143F7668"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2.116</w:t>
            </w:r>
          </w:p>
        </w:tc>
      </w:tr>
      <w:tr w:rsidR="005E2335" w:rsidRPr="009C411C" w14:paraId="40274D96" w14:textId="77777777" w:rsidTr="006A6452">
        <w:trPr>
          <w:cantSplit/>
          <w:trHeight w:val="315"/>
          <w:tblHeader/>
        </w:trPr>
        <w:tc>
          <w:tcPr>
            <w:tcW w:w="2552" w:type="pct"/>
            <w:vAlign w:val="bottom"/>
          </w:tcPr>
          <w:p w14:paraId="711F20E8" w14:textId="77777777" w:rsidR="005E2335" w:rsidRPr="009C411C" w:rsidRDefault="005E2335" w:rsidP="006A6452">
            <w:pPr>
              <w:tabs>
                <w:tab w:val="right" w:pos="1202"/>
              </w:tabs>
              <w:spacing w:line="301" w:lineRule="exact"/>
              <w:outlineLvl w:val="0"/>
              <w:rPr>
                <w:rFonts w:ascii="Arial" w:hAnsi="Arial" w:cs="Arial"/>
                <w:b/>
                <w:bCs/>
                <w:color w:val="000000" w:themeColor="text1"/>
                <w:sz w:val="18"/>
                <w:szCs w:val="18"/>
                <w:lang w:val="hr-HR"/>
              </w:rPr>
            </w:pPr>
            <w:r w:rsidRPr="009C411C">
              <w:rPr>
                <w:rFonts w:ascii="Arial" w:hAnsi="Arial" w:cs="Arial"/>
                <w:b/>
                <w:bCs/>
                <w:color w:val="000000" w:themeColor="text1"/>
                <w:sz w:val="18"/>
                <w:szCs w:val="18"/>
                <w:lang w:val="hr-HR"/>
              </w:rPr>
              <w:t xml:space="preserve">Ukupno </w:t>
            </w:r>
          </w:p>
        </w:tc>
        <w:tc>
          <w:tcPr>
            <w:tcW w:w="612" w:type="pct"/>
            <w:tcBorders>
              <w:top w:val="nil"/>
              <w:left w:val="nil"/>
              <w:bottom w:val="single" w:sz="8" w:space="0" w:color="auto"/>
              <w:right w:val="nil"/>
            </w:tcBorders>
            <w:vAlign w:val="bottom"/>
          </w:tcPr>
          <w:p w14:paraId="523E45E9" w14:textId="77777777" w:rsidR="005E2335" w:rsidRPr="009C411C" w:rsidRDefault="005E2335" w:rsidP="006A6452">
            <w:pPr>
              <w:tabs>
                <w:tab w:val="right" w:pos="1202"/>
              </w:tabs>
              <w:spacing w:line="301" w:lineRule="exact"/>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3.913.445</w:t>
            </w:r>
          </w:p>
        </w:tc>
        <w:tc>
          <w:tcPr>
            <w:tcW w:w="612" w:type="pct"/>
            <w:tcBorders>
              <w:top w:val="nil"/>
              <w:left w:val="nil"/>
              <w:bottom w:val="single" w:sz="8" w:space="0" w:color="auto"/>
              <w:right w:val="nil"/>
            </w:tcBorders>
            <w:vAlign w:val="bottom"/>
          </w:tcPr>
          <w:p w14:paraId="3A0CEF8F" w14:textId="77777777" w:rsidR="005E2335" w:rsidRPr="009C411C" w:rsidRDefault="005E2335" w:rsidP="006A6452">
            <w:pPr>
              <w:tabs>
                <w:tab w:val="right" w:pos="1202"/>
              </w:tabs>
              <w:spacing w:line="301" w:lineRule="exact"/>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24.769</w:t>
            </w:r>
          </w:p>
        </w:tc>
        <w:tc>
          <w:tcPr>
            <w:tcW w:w="612" w:type="pct"/>
            <w:tcBorders>
              <w:top w:val="nil"/>
              <w:left w:val="nil"/>
              <w:bottom w:val="single" w:sz="8" w:space="0" w:color="auto"/>
              <w:right w:val="nil"/>
            </w:tcBorders>
            <w:vAlign w:val="bottom"/>
          </w:tcPr>
          <w:p w14:paraId="1D4F1AB7" w14:textId="77777777" w:rsidR="005E2335" w:rsidRPr="009C411C" w:rsidRDefault="005E2335" w:rsidP="006A6452">
            <w:pPr>
              <w:tabs>
                <w:tab w:val="right" w:pos="1202"/>
              </w:tabs>
              <w:spacing w:line="301" w:lineRule="exact"/>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7.869</w:t>
            </w:r>
          </w:p>
        </w:tc>
        <w:tc>
          <w:tcPr>
            <w:tcW w:w="611" w:type="pct"/>
            <w:tcBorders>
              <w:top w:val="nil"/>
              <w:left w:val="nil"/>
              <w:bottom w:val="single" w:sz="8" w:space="0" w:color="auto"/>
              <w:right w:val="nil"/>
            </w:tcBorders>
            <w:vAlign w:val="bottom"/>
          </w:tcPr>
          <w:p w14:paraId="7EC0A92E" w14:textId="77777777" w:rsidR="005E2335" w:rsidRPr="009C411C" w:rsidRDefault="005E2335" w:rsidP="006A6452">
            <w:pPr>
              <w:tabs>
                <w:tab w:val="right" w:pos="1202"/>
              </w:tabs>
              <w:spacing w:line="301" w:lineRule="exact"/>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3.946.083</w:t>
            </w:r>
          </w:p>
        </w:tc>
      </w:tr>
      <w:tr w:rsidR="005E2335" w:rsidRPr="009C411C" w14:paraId="494227AA" w14:textId="77777777" w:rsidTr="006A6452">
        <w:tblPrEx>
          <w:tblCellMar>
            <w:left w:w="31" w:type="dxa"/>
            <w:right w:w="31" w:type="dxa"/>
          </w:tblCellMar>
        </w:tblPrEx>
        <w:trPr>
          <w:cantSplit/>
          <w:trHeight w:val="265"/>
          <w:tblHeader/>
        </w:trPr>
        <w:tc>
          <w:tcPr>
            <w:tcW w:w="2552" w:type="pct"/>
            <w:vAlign w:val="bottom"/>
          </w:tcPr>
          <w:p w14:paraId="3ED84158" w14:textId="77777777" w:rsidR="005E2335" w:rsidRPr="009C411C" w:rsidRDefault="005E2335" w:rsidP="006A6452">
            <w:pPr>
              <w:tabs>
                <w:tab w:val="right" w:pos="1202"/>
              </w:tabs>
              <w:spacing w:line="301" w:lineRule="exact"/>
              <w:outlineLvl w:val="0"/>
              <w:rPr>
                <w:rFonts w:ascii="Arial" w:hAnsi="Arial" w:cs="Arial"/>
                <w:b/>
                <w:bCs/>
                <w:color w:val="000000" w:themeColor="text1"/>
                <w:sz w:val="18"/>
                <w:szCs w:val="18"/>
                <w:lang w:val="hr-HR"/>
              </w:rPr>
            </w:pPr>
          </w:p>
        </w:tc>
        <w:tc>
          <w:tcPr>
            <w:tcW w:w="612" w:type="pct"/>
            <w:tcBorders>
              <w:top w:val="single" w:sz="12" w:space="0" w:color="auto"/>
            </w:tcBorders>
            <w:vAlign w:val="bottom"/>
          </w:tcPr>
          <w:p w14:paraId="094F9C3F"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p>
        </w:tc>
        <w:tc>
          <w:tcPr>
            <w:tcW w:w="612" w:type="pct"/>
            <w:tcBorders>
              <w:top w:val="single" w:sz="12" w:space="0" w:color="auto"/>
            </w:tcBorders>
            <w:vAlign w:val="bottom"/>
          </w:tcPr>
          <w:p w14:paraId="4E29D71B"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p>
        </w:tc>
        <w:tc>
          <w:tcPr>
            <w:tcW w:w="612" w:type="pct"/>
            <w:tcBorders>
              <w:top w:val="single" w:sz="12" w:space="0" w:color="auto"/>
            </w:tcBorders>
            <w:vAlign w:val="bottom"/>
          </w:tcPr>
          <w:p w14:paraId="362E05D2"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p>
        </w:tc>
        <w:tc>
          <w:tcPr>
            <w:tcW w:w="611" w:type="pct"/>
            <w:tcBorders>
              <w:top w:val="single" w:sz="12" w:space="0" w:color="auto"/>
            </w:tcBorders>
            <w:vAlign w:val="bottom"/>
          </w:tcPr>
          <w:p w14:paraId="1EA2090E"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p>
        </w:tc>
      </w:tr>
      <w:tr w:rsidR="005E2335" w:rsidRPr="009C411C" w14:paraId="36452CE0" w14:textId="77777777" w:rsidTr="006A6452">
        <w:tblPrEx>
          <w:tblCellMar>
            <w:left w:w="31" w:type="dxa"/>
            <w:right w:w="31" w:type="dxa"/>
          </w:tblCellMar>
        </w:tblPrEx>
        <w:trPr>
          <w:cantSplit/>
          <w:trHeight w:val="265"/>
          <w:tblHeader/>
        </w:trPr>
        <w:tc>
          <w:tcPr>
            <w:tcW w:w="2552" w:type="pct"/>
          </w:tcPr>
          <w:p w14:paraId="09F88CD6" w14:textId="77777777" w:rsidR="005E2335" w:rsidRPr="009C411C" w:rsidRDefault="005E2335" w:rsidP="006A6452">
            <w:pPr>
              <w:tabs>
                <w:tab w:val="right" w:pos="1202"/>
              </w:tabs>
              <w:spacing w:line="301" w:lineRule="exact"/>
              <w:outlineLvl w:val="0"/>
              <w:rPr>
                <w:rFonts w:ascii="Arial" w:hAnsi="Arial" w:cs="Arial"/>
                <w:b/>
                <w:bCs/>
                <w:color w:val="000000" w:themeColor="text1"/>
                <w:sz w:val="18"/>
                <w:szCs w:val="18"/>
                <w:lang w:val="hr-HR"/>
              </w:rPr>
            </w:pPr>
            <w:r w:rsidRPr="009C411C">
              <w:rPr>
                <w:rFonts w:ascii="Arial" w:hAnsi="Arial" w:cs="Arial"/>
                <w:b/>
                <w:bCs/>
                <w:color w:val="000000" w:themeColor="text1"/>
                <w:sz w:val="18"/>
                <w:szCs w:val="18"/>
                <w:lang w:val="hr-HR"/>
              </w:rPr>
              <w:t>Garancije i preuzete obveze</w:t>
            </w:r>
          </w:p>
        </w:tc>
        <w:tc>
          <w:tcPr>
            <w:tcW w:w="612" w:type="pct"/>
            <w:vAlign w:val="bottom"/>
          </w:tcPr>
          <w:p w14:paraId="1F3FACAF"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p>
        </w:tc>
        <w:tc>
          <w:tcPr>
            <w:tcW w:w="612" w:type="pct"/>
            <w:vAlign w:val="bottom"/>
          </w:tcPr>
          <w:p w14:paraId="68D07F3A"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p>
        </w:tc>
        <w:tc>
          <w:tcPr>
            <w:tcW w:w="612" w:type="pct"/>
            <w:vAlign w:val="bottom"/>
          </w:tcPr>
          <w:p w14:paraId="21ADC31E"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p>
        </w:tc>
        <w:tc>
          <w:tcPr>
            <w:tcW w:w="611" w:type="pct"/>
            <w:vAlign w:val="bottom"/>
          </w:tcPr>
          <w:p w14:paraId="222310B8"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p>
        </w:tc>
      </w:tr>
      <w:tr w:rsidR="005E2335" w:rsidRPr="009C411C" w14:paraId="42B4C4BF" w14:textId="77777777" w:rsidTr="006A6452">
        <w:tblPrEx>
          <w:tblCellMar>
            <w:left w:w="31" w:type="dxa"/>
            <w:right w:w="31" w:type="dxa"/>
          </w:tblCellMar>
        </w:tblPrEx>
        <w:trPr>
          <w:cantSplit/>
          <w:trHeight w:val="265"/>
          <w:tblHeader/>
        </w:trPr>
        <w:tc>
          <w:tcPr>
            <w:tcW w:w="2552" w:type="pct"/>
          </w:tcPr>
          <w:p w14:paraId="16D75289" w14:textId="77777777" w:rsidR="005E2335" w:rsidRPr="009C411C" w:rsidRDefault="005E2335" w:rsidP="006A6452">
            <w:pPr>
              <w:tabs>
                <w:tab w:val="right" w:pos="1202"/>
              </w:tabs>
              <w:spacing w:line="301" w:lineRule="exact"/>
              <w:outlineLvl w:val="0"/>
              <w:rPr>
                <w:rFonts w:ascii="Arial" w:hAnsi="Arial" w:cs="Arial"/>
                <w:b/>
                <w:bCs/>
                <w:color w:val="000000" w:themeColor="text1"/>
                <w:sz w:val="18"/>
                <w:szCs w:val="18"/>
                <w:lang w:val="hr-HR"/>
              </w:rPr>
            </w:pPr>
            <w:r w:rsidRPr="009C411C">
              <w:rPr>
                <w:rFonts w:ascii="Arial" w:hAnsi="Arial" w:cs="Arial"/>
                <w:color w:val="000000" w:themeColor="text1"/>
                <w:sz w:val="18"/>
                <w:szCs w:val="18"/>
                <w:lang w:val="hr-HR"/>
              </w:rPr>
              <w:t xml:space="preserve">Izdane garancije </w:t>
            </w:r>
          </w:p>
        </w:tc>
        <w:tc>
          <w:tcPr>
            <w:tcW w:w="612" w:type="pct"/>
            <w:tcBorders>
              <w:top w:val="nil"/>
              <w:left w:val="nil"/>
              <w:bottom w:val="nil"/>
              <w:right w:val="nil"/>
            </w:tcBorders>
            <w:vAlign w:val="bottom"/>
          </w:tcPr>
          <w:p w14:paraId="5D861E58"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54.084</w:t>
            </w:r>
          </w:p>
        </w:tc>
        <w:tc>
          <w:tcPr>
            <w:tcW w:w="612" w:type="pct"/>
            <w:tcBorders>
              <w:top w:val="nil"/>
              <w:left w:val="nil"/>
              <w:bottom w:val="nil"/>
              <w:right w:val="nil"/>
            </w:tcBorders>
            <w:vAlign w:val="bottom"/>
          </w:tcPr>
          <w:p w14:paraId="7D47083B"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612" w:type="pct"/>
            <w:tcBorders>
              <w:top w:val="nil"/>
              <w:left w:val="nil"/>
              <w:bottom w:val="nil"/>
              <w:right w:val="nil"/>
            </w:tcBorders>
            <w:vAlign w:val="bottom"/>
          </w:tcPr>
          <w:p w14:paraId="2913BFB6"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611" w:type="pct"/>
            <w:tcBorders>
              <w:top w:val="nil"/>
              <w:left w:val="nil"/>
              <w:bottom w:val="nil"/>
              <w:right w:val="nil"/>
            </w:tcBorders>
            <w:vAlign w:val="bottom"/>
          </w:tcPr>
          <w:p w14:paraId="75AE81C1"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54.084</w:t>
            </w:r>
          </w:p>
        </w:tc>
      </w:tr>
      <w:tr w:rsidR="005E2335" w:rsidRPr="009C411C" w14:paraId="72FC3D8B" w14:textId="77777777" w:rsidTr="006A6452">
        <w:tblPrEx>
          <w:tblCellMar>
            <w:left w:w="31" w:type="dxa"/>
            <w:right w:w="31" w:type="dxa"/>
          </w:tblCellMar>
        </w:tblPrEx>
        <w:trPr>
          <w:cantSplit/>
          <w:trHeight w:val="265"/>
          <w:tblHeader/>
        </w:trPr>
        <w:tc>
          <w:tcPr>
            <w:tcW w:w="2552" w:type="pct"/>
            <w:vAlign w:val="bottom"/>
          </w:tcPr>
          <w:p w14:paraId="2BECA223" w14:textId="77777777" w:rsidR="005E2335" w:rsidRPr="009C411C" w:rsidRDefault="005E2335" w:rsidP="006A6452">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Izdane garancije u devizama</w:t>
            </w:r>
          </w:p>
        </w:tc>
        <w:tc>
          <w:tcPr>
            <w:tcW w:w="612" w:type="pct"/>
            <w:tcBorders>
              <w:top w:val="nil"/>
              <w:left w:val="nil"/>
              <w:bottom w:val="nil"/>
              <w:right w:val="nil"/>
            </w:tcBorders>
            <w:vAlign w:val="bottom"/>
          </w:tcPr>
          <w:p w14:paraId="3014EEE2"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3.406</w:t>
            </w:r>
          </w:p>
        </w:tc>
        <w:tc>
          <w:tcPr>
            <w:tcW w:w="612" w:type="pct"/>
            <w:tcBorders>
              <w:top w:val="nil"/>
              <w:left w:val="nil"/>
              <w:bottom w:val="nil"/>
              <w:right w:val="nil"/>
            </w:tcBorders>
            <w:vAlign w:val="bottom"/>
          </w:tcPr>
          <w:p w14:paraId="2E1D2999"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612" w:type="pct"/>
            <w:tcBorders>
              <w:top w:val="nil"/>
              <w:left w:val="nil"/>
              <w:bottom w:val="nil"/>
              <w:right w:val="nil"/>
            </w:tcBorders>
            <w:vAlign w:val="bottom"/>
          </w:tcPr>
          <w:p w14:paraId="2FD18FBA"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611" w:type="pct"/>
            <w:tcBorders>
              <w:top w:val="nil"/>
              <w:left w:val="nil"/>
              <w:bottom w:val="nil"/>
              <w:right w:val="nil"/>
            </w:tcBorders>
            <w:vAlign w:val="bottom"/>
          </w:tcPr>
          <w:p w14:paraId="15838E71"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3.406</w:t>
            </w:r>
          </w:p>
        </w:tc>
      </w:tr>
      <w:tr w:rsidR="005E2335" w:rsidRPr="009C411C" w14:paraId="03945F27" w14:textId="77777777" w:rsidTr="006A6452">
        <w:tblPrEx>
          <w:tblCellMar>
            <w:left w:w="31" w:type="dxa"/>
            <w:right w:w="31" w:type="dxa"/>
          </w:tblCellMar>
        </w:tblPrEx>
        <w:trPr>
          <w:cantSplit/>
          <w:trHeight w:val="265"/>
          <w:tblHeader/>
        </w:trPr>
        <w:tc>
          <w:tcPr>
            <w:tcW w:w="2552" w:type="pct"/>
            <w:vAlign w:val="bottom"/>
          </w:tcPr>
          <w:p w14:paraId="51D1FC0D" w14:textId="77777777" w:rsidR="005E2335" w:rsidRPr="009C411C" w:rsidRDefault="005E2335" w:rsidP="006A6452">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Preuzete obveze po kreditima</w:t>
            </w:r>
          </w:p>
        </w:tc>
        <w:tc>
          <w:tcPr>
            <w:tcW w:w="612" w:type="pct"/>
            <w:tcBorders>
              <w:top w:val="nil"/>
              <w:left w:val="nil"/>
              <w:bottom w:val="single" w:sz="4" w:space="0" w:color="auto"/>
              <w:right w:val="nil"/>
            </w:tcBorders>
            <w:vAlign w:val="bottom"/>
          </w:tcPr>
          <w:p w14:paraId="7FBF509E"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474.110</w:t>
            </w:r>
          </w:p>
        </w:tc>
        <w:tc>
          <w:tcPr>
            <w:tcW w:w="612" w:type="pct"/>
            <w:tcBorders>
              <w:top w:val="nil"/>
              <w:left w:val="nil"/>
              <w:bottom w:val="single" w:sz="4" w:space="0" w:color="auto"/>
              <w:right w:val="nil"/>
            </w:tcBorders>
            <w:vAlign w:val="bottom"/>
          </w:tcPr>
          <w:p w14:paraId="6984ABB1"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612" w:type="pct"/>
            <w:tcBorders>
              <w:top w:val="nil"/>
              <w:left w:val="nil"/>
              <w:bottom w:val="single" w:sz="4" w:space="0" w:color="auto"/>
              <w:right w:val="nil"/>
            </w:tcBorders>
            <w:vAlign w:val="bottom"/>
          </w:tcPr>
          <w:p w14:paraId="21BB8D87"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4</w:t>
            </w:r>
          </w:p>
        </w:tc>
        <w:tc>
          <w:tcPr>
            <w:tcW w:w="611" w:type="pct"/>
            <w:tcBorders>
              <w:top w:val="nil"/>
              <w:left w:val="nil"/>
              <w:bottom w:val="single" w:sz="4" w:space="0" w:color="auto"/>
              <w:right w:val="nil"/>
            </w:tcBorders>
            <w:vAlign w:val="bottom"/>
          </w:tcPr>
          <w:p w14:paraId="333140EC" w14:textId="77777777" w:rsidR="005E2335" w:rsidRPr="009C411C" w:rsidRDefault="005E2335" w:rsidP="006A6452">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474.114</w:t>
            </w:r>
          </w:p>
        </w:tc>
      </w:tr>
      <w:tr w:rsidR="005E2335" w:rsidRPr="009C411C" w14:paraId="30B8C374" w14:textId="77777777" w:rsidTr="006A6452">
        <w:tblPrEx>
          <w:tblCellMar>
            <w:left w:w="31" w:type="dxa"/>
            <w:right w:w="31" w:type="dxa"/>
          </w:tblCellMar>
        </w:tblPrEx>
        <w:trPr>
          <w:cantSplit/>
          <w:trHeight w:val="393"/>
          <w:tblHeader/>
        </w:trPr>
        <w:tc>
          <w:tcPr>
            <w:tcW w:w="2552" w:type="pct"/>
            <w:vAlign w:val="bottom"/>
          </w:tcPr>
          <w:p w14:paraId="6E12FE3B" w14:textId="77777777" w:rsidR="005E2335" w:rsidRPr="009C411C" w:rsidRDefault="005E2335" w:rsidP="006A6452">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b/>
                <w:bCs/>
                <w:color w:val="000000" w:themeColor="text1"/>
                <w:sz w:val="18"/>
                <w:szCs w:val="18"/>
                <w:lang w:val="hr-HR"/>
              </w:rPr>
              <w:t>Ukupno</w:t>
            </w:r>
          </w:p>
        </w:tc>
        <w:tc>
          <w:tcPr>
            <w:tcW w:w="612" w:type="pct"/>
            <w:tcBorders>
              <w:top w:val="single" w:sz="4" w:space="0" w:color="auto"/>
              <w:left w:val="nil"/>
              <w:bottom w:val="single" w:sz="12" w:space="0" w:color="auto"/>
              <w:right w:val="nil"/>
            </w:tcBorders>
            <w:vAlign w:val="bottom"/>
          </w:tcPr>
          <w:p w14:paraId="69B01DEF" w14:textId="77777777" w:rsidR="005E2335" w:rsidRPr="00634DB6" w:rsidRDefault="005E2335" w:rsidP="006A6452">
            <w:pPr>
              <w:tabs>
                <w:tab w:val="right" w:pos="1202"/>
              </w:tabs>
              <w:spacing w:line="301" w:lineRule="exact"/>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531.600</w:t>
            </w:r>
          </w:p>
        </w:tc>
        <w:tc>
          <w:tcPr>
            <w:tcW w:w="612" w:type="pct"/>
            <w:tcBorders>
              <w:top w:val="single" w:sz="4" w:space="0" w:color="auto"/>
              <w:left w:val="nil"/>
              <w:bottom w:val="single" w:sz="12" w:space="0" w:color="auto"/>
              <w:right w:val="nil"/>
            </w:tcBorders>
            <w:vAlign w:val="bottom"/>
          </w:tcPr>
          <w:p w14:paraId="24794772" w14:textId="77777777" w:rsidR="005E2335" w:rsidRPr="00634DB6" w:rsidRDefault="005E2335" w:rsidP="006A6452">
            <w:pPr>
              <w:tabs>
                <w:tab w:val="right" w:pos="1202"/>
              </w:tabs>
              <w:spacing w:line="301" w:lineRule="exact"/>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w:t>
            </w:r>
          </w:p>
        </w:tc>
        <w:tc>
          <w:tcPr>
            <w:tcW w:w="612" w:type="pct"/>
            <w:tcBorders>
              <w:top w:val="single" w:sz="4" w:space="0" w:color="auto"/>
              <w:left w:val="nil"/>
              <w:bottom w:val="single" w:sz="12" w:space="0" w:color="auto"/>
              <w:right w:val="nil"/>
            </w:tcBorders>
            <w:vAlign w:val="bottom"/>
          </w:tcPr>
          <w:p w14:paraId="5BB6B049" w14:textId="77777777" w:rsidR="005E2335" w:rsidRPr="00634DB6" w:rsidRDefault="005E2335" w:rsidP="006A6452">
            <w:pPr>
              <w:tabs>
                <w:tab w:val="right" w:pos="1202"/>
              </w:tabs>
              <w:spacing w:line="301" w:lineRule="exact"/>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4</w:t>
            </w:r>
          </w:p>
        </w:tc>
        <w:tc>
          <w:tcPr>
            <w:tcW w:w="611" w:type="pct"/>
            <w:tcBorders>
              <w:top w:val="single" w:sz="4" w:space="0" w:color="auto"/>
              <w:left w:val="nil"/>
              <w:bottom w:val="single" w:sz="12" w:space="0" w:color="auto"/>
              <w:right w:val="nil"/>
            </w:tcBorders>
            <w:vAlign w:val="bottom"/>
          </w:tcPr>
          <w:p w14:paraId="0A95D27D" w14:textId="77777777" w:rsidR="005E2335" w:rsidRPr="00634DB6" w:rsidRDefault="005E2335" w:rsidP="006A6452">
            <w:pPr>
              <w:tabs>
                <w:tab w:val="right" w:pos="1202"/>
              </w:tabs>
              <w:spacing w:line="301" w:lineRule="exact"/>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531.604</w:t>
            </w:r>
          </w:p>
        </w:tc>
      </w:tr>
      <w:tr w:rsidR="005E2335" w:rsidRPr="009C411C" w14:paraId="40725C31" w14:textId="77777777" w:rsidTr="006A6452">
        <w:tblPrEx>
          <w:tblCellMar>
            <w:left w:w="31" w:type="dxa"/>
            <w:right w:w="31" w:type="dxa"/>
          </w:tblCellMar>
        </w:tblPrEx>
        <w:trPr>
          <w:cantSplit/>
          <w:trHeight w:hRule="exact" w:val="120"/>
          <w:tblHeader/>
        </w:trPr>
        <w:tc>
          <w:tcPr>
            <w:tcW w:w="2552" w:type="pct"/>
            <w:vAlign w:val="bottom"/>
          </w:tcPr>
          <w:p w14:paraId="3B2EFBE7" w14:textId="77777777" w:rsidR="005E2335" w:rsidRPr="009C411C" w:rsidRDefault="005E2335" w:rsidP="006A6452">
            <w:pPr>
              <w:tabs>
                <w:tab w:val="right" w:pos="1202"/>
              </w:tabs>
              <w:spacing w:line="301" w:lineRule="exact"/>
              <w:outlineLvl w:val="0"/>
              <w:rPr>
                <w:rFonts w:ascii="Arial" w:hAnsi="Arial" w:cs="Arial"/>
                <w:color w:val="000000" w:themeColor="text1"/>
                <w:sz w:val="18"/>
                <w:szCs w:val="18"/>
                <w:lang w:val="hr-HR"/>
              </w:rPr>
            </w:pPr>
          </w:p>
        </w:tc>
        <w:tc>
          <w:tcPr>
            <w:tcW w:w="612" w:type="pct"/>
            <w:tcBorders>
              <w:top w:val="single" w:sz="12" w:space="0" w:color="auto"/>
            </w:tcBorders>
            <w:vAlign w:val="bottom"/>
          </w:tcPr>
          <w:p w14:paraId="1482A0B1" w14:textId="77777777" w:rsidR="005E2335" w:rsidRPr="00F959D0" w:rsidRDefault="005E2335" w:rsidP="006A6452">
            <w:pPr>
              <w:tabs>
                <w:tab w:val="right" w:pos="1202"/>
              </w:tabs>
              <w:spacing w:line="301" w:lineRule="exact"/>
              <w:jc w:val="right"/>
              <w:outlineLvl w:val="0"/>
              <w:rPr>
                <w:rFonts w:ascii="Arial" w:hAnsi="Arial" w:cs="Arial"/>
                <w:color w:val="000000" w:themeColor="text1"/>
                <w:sz w:val="18"/>
                <w:szCs w:val="18"/>
                <w:lang w:val="hr-HR"/>
              </w:rPr>
            </w:pPr>
          </w:p>
        </w:tc>
        <w:tc>
          <w:tcPr>
            <w:tcW w:w="612" w:type="pct"/>
            <w:tcBorders>
              <w:top w:val="single" w:sz="12" w:space="0" w:color="auto"/>
            </w:tcBorders>
            <w:vAlign w:val="bottom"/>
          </w:tcPr>
          <w:p w14:paraId="725B5C9F" w14:textId="77777777" w:rsidR="005E2335" w:rsidRPr="00F959D0" w:rsidRDefault="005E2335" w:rsidP="006A6452">
            <w:pPr>
              <w:tabs>
                <w:tab w:val="right" w:pos="1202"/>
              </w:tabs>
              <w:spacing w:line="301" w:lineRule="exact"/>
              <w:jc w:val="right"/>
              <w:outlineLvl w:val="0"/>
              <w:rPr>
                <w:rFonts w:ascii="Arial" w:hAnsi="Arial" w:cs="Arial"/>
                <w:color w:val="000000" w:themeColor="text1"/>
                <w:sz w:val="18"/>
                <w:szCs w:val="18"/>
                <w:lang w:val="hr-HR"/>
              </w:rPr>
            </w:pPr>
          </w:p>
        </w:tc>
        <w:tc>
          <w:tcPr>
            <w:tcW w:w="612" w:type="pct"/>
            <w:tcBorders>
              <w:top w:val="single" w:sz="12" w:space="0" w:color="auto"/>
            </w:tcBorders>
            <w:vAlign w:val="bottom"/>
          </w:tcPr>
          <w:p w14:paraId="35FD340D" w14:textId="77777777" w:rsidR="005E2335" w:rsidRPr="00F959D0" w:rsidRDefault="005E2335" w:rsidP="006A6452">
            <w:pPr>
              <w:tabs>
                <w:tab w:val="right" w:pos="1202"/>
              </w:tabs>
              <w:spacing w:line="301" w:lineRule="exact"/>
              <w:jc w:val="right"/>
              <w:outlineLvl w:val="0"/>
              <w:rPr>
                <w:rFonts w:ascii="Arial" w:hAnsi="Arial" w:cs="Arial"/>
                <w:color w:val="000000" w:themeColor="text1"/>
                <w:sz w:val="18"/>
                <w:szCs w:val="18"/>
                <w:lang w:val="hr-HR"/>
              </w:rPr>
            </w:pPr>
          </w:p>
        </w:tc>
        <w:tc>
          <w:tcPr>
            <w:tcW w:w="611" w:type="pct"/>
            <w:tcBorders>
              <w:top w:val="single" w:sz="12" w:space="0" w:color="auto"/>
            </w:tcBorders>
            <w:vAlign w:val="bottom"/>
          </w:tcPr>
          <w:p w14:paraId="4DC2ACF7" w14:textId="77777777" w:rsidR="005E2335" w:rsidRPr="00F959D0" w:rsidRDefault="005E2335" w:rsidP="006A6452">
            <w:pPr>
              <w:tabs>
                <w:tab w:val="right" w:pos="1202"/>
              </w:tabs>
              <w:spacing w:line="301" w:lineRule="exact"/>
              <w:jc w:val="right"/>
              <w:outlineLvl w:val="0"/>
              <w:rPr>
                <w:rFonts w:ascii="Arial" w:hAnsi="Arial" w:cs="Arial"/>
                <w:color w:val="000000" w:themeColor="text1"/>
                <w:sz w:val="18"/>
                <w:szCs w:val="18"/>
                <w:lang w:val="hr-HR"/>
              </w:rPr>
            </w:pPr>
          </w:p>
        </w:tc>
      </w:tr>
      <w:tr w:rsidR="005E2335" w:rsidRPr="009C411C" w14:paraId="1474ACEA" w14:textId="77777777" w:rsidTr="006A6452">
        <w:tblPrEx>
          <w:tblCellMar>
            <w:left w:w="31" w:type="dxa"/>
            <w:right w:w="31" w:type="dxa"/>
          </w:tblCellMar>
        </w:tblPrEx>
        <w:trPr>
          <w:cantSplit/>
          <w:trHeight w:val="375"/>
          <w:tblHeader/>
        </w:trPr>
        <w:tc>
          <w:tcPr>
            <w:tcW w:w="2552" w:type="pct"/>
            <w:vAlign w:val="bottom"/>
          </w:tcPr>
          <w:p w14:paraId="7E47A32E" w14:textId="77777777" w:rsidR="005E2335" w:rsidRPr="009C411C" w:rsidRDefault="005E2335" w:rsidP="006A6452">
            <w:pPr>
              <w:tabs>
                <w:tab w:val="right" w:pos="1202"/>
              </w:tabs>
              <w:spacing w:line="301" w:lineRule="exact"/>
              <w:outlineLvl w:val="0"/>
              <w:rPr>
                <w:rFonts w:ascii="Arial" w:hAnsi="Arial" w:cs="Arial"/>
                <w:b/>
                <w:bCs/>
                <w:color w:val="000000" w:themeColor="text1"/>
                <w:sz w:val="18"/>
                <w:szCs w:val="18"/>
                <w:lang w:val="hr-HR"/>
              </w:rPr>
            </w:pPr>
            <w:r w:rsidRPr="009C411C">
              <w:rPr>
                <w:rFonts w:ascii="Arial" w:hAnsi="Arial" w:cs="Arial"/>
                <w:b/>
                <w:bCs/>
                <w:color w:val="000000" w:themeColor="text1"/>
                <w:sz w:val="18"/>
                <w:szCs w:val="18"/>
                <w:lang w:val="hr-HR"/>
              </w:rPr>
              <w:t>Ukupna izloženost kreditnom riziku</w:t>
            </w:r>
          </w:p>
        </w:tc>
        <w:tc>
          <w:tcPr>
            <w:tcW w:w="612" w:type="pct"/>
            <w:tcBorders>
              <w:top w:val="nil"/>
              <w:left w:val="nil"/>
              <w:bottom w:val="single" w:sz="12" w:space="0" w:color="auto"/>
              <w:right w:val="nil"/>
            </w:tcBorders>
            <w:vAlign w:val="bottom"/>
          </w:tcPr>
          <w:p w14:paraId="1D4C24AF" w14:textId="77777777" w:rsidR="005E2335" w:rsidRPr="00634DB6" w:rsidRDefault="005E2335" w:rsidP="006A6452">
            <w:pPr>
              <w:tabs>
                <w:tab w:val="right" w:pos="1202"/>
              </w:tabs>
              <w:spacing w:line="301" w:lineRule="exact"/>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4.445.045</w:t>
            </w:r>
          </w:p>
        </w:tc>
        <w:tc>
          <w:tcPr>
            <w:tcW w:w="612" w:type="pct"/>
            <w:tcBorders>
              <w:top w:val="nil"/>
              <w:left w:val="nil"/>
              <w:bottom w:val="single" w:sz="12" w:space="0" w:color="auto"/>
              <w:right w:val="nil"/>
            </w:tcBorders>
            <w:vAlign w:val="bottom"/>
          </w:tcPr>
          <w:p w14:paraId="0D28028D" w14:textId="77777777" w:rsidR="005E2335" w:rsidRPr="00634DB6" w:rsidRDefault="005E2335" w:rsidP="006A6452">
            <w:pPr>
              <w:tabs>
                <w:tab w:val="right" w:pos="1202"/>
              </w:tabs>
              <w:spacing w:line="301" w:lineRule="exact"/>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24.769</w:t>
            </w:r>
          </w:p>
        </w:tc>
        <w:tc>
          <w:tcPr>
            <w:tcW w:w="612" w:type="pct"/>
            <w:tcBorders>
              <w:top w:val="nil"/>
              <w:left w:val="nil"/>
              <w:bottom w:val="single" w:sz="12" w:space="0" w:color="auto"/>
              <w:right w:val="nil"/>
            </w:tcBorders>
            <w:vAlign w:val="bottom"/>
          </w:tcPr>
          <w:p w14:paraId="52F69ECF" w14:textId="77777777" w:rsidR="005E2335" w:rsidRPr="00634DB6" w:rsidRDefault="005E2335" w:rsidP="006A6452">
            <w:pPr>
              <w:tabs>
                <w:tab w:val="right" w:pos="1202"/>
              </w:tabs>
              <w:spacing w:line="301" w:lineRule="exact"/>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7.873</w:t>
            </w:r>
          </w:p>
        </w:tc>
        <w:tc>
          <w:tcPr>
            <w:tcW w:w="611" w:type="pct"/>
            <w:tcBorders>
              <w:top w:val="nil"/>
              <w:left w:val="nil"/>
              <w:bottom w:val="single" w:sz="12" w:space="0" w:color="auto"/>
              <w:right w:val="nil"/>
            </w:tcBorders>
            <w:vAlign w:val="bottom"/>
          </w:tcPr>
          <w:p w14:paraId="5A373EE5" w14:textId="77777777" w:rsidR="005E2335" w:rsidRPr="00634DB6" w:rsidRDefault="005E2335" w:rsidP="006A6452">
            <w:pPr>
              <w:tabs>
                <w:tab w:val="right" w:pos="1202"/>
              </w:tabs>
              <w:spacing w:line="301" w:lineRule="exact"/>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4.477.687</w:t>
            </w:r>
          </w:p>
        </w:tc>
      </w:tr>
    </w:tbl>
    <w:p w14:paraId="40E48CEB" w14:textId="77777777" w:rsidR="009C411C" w:rsidRPr="00C651CA" w:rsidRDefault="009C411C" w:rsidP="00347537">
      <w:pPr>
        <w:pStyle w:val="T1"/>
        <w:spacing w:before="0" w:after="0" w:line="240" w:lineRule="auto"/>
        <w:rPr>
          <w:rFonts w:cs="Arial"/>
          <w:b w:val="0"/>
          <w:bCs w:val="0"/>
          <w:color w:val="000000" w:themeColor="text1"/>
          <w:sz w:val="20"/>
          <w:lang w:val="hr-HR"/>
        </w:rPr>
      </w:pPr>
    </w:p>
    <w:p w14:paraId="1A220A4C" w14:textId="77777777" w:rsidR="00180211" w:rsidRPr="00C651CA" w:rsidRDefault="00180211" w:rsidP="00347537">
      <w:pPr>
        <w:pStyle w:val="T1"/>
        <w:spacing w:before="0" w:after="0" w:line="240" w:lineRule="auto"/>
        <w:rPr>
          <w:rFonts w:cs="Arial"/>
          <w:b w:val="0"/>
          <w:bCs w:val="0"/>
          <w:color w:val="000000" w:themeColor="text1"/>
          <w:sz w:val="20"/>
          <w:lang w:val="hr-HR"/>
        </w:rPr>
      </w:pPr>
    </w:p>
    <w:p w14:paraId="26F1CC91" w14:textId="77777777" w:rsidR="00180211" w:rsidRPr="00C651CA" w:rsidRDefault="00180211" w:rsidP="00347537">
      <w:pPr>
        <w:pStyle w:val="T1"/>
        <w:spacing w:before="0" w:after="0" w:line="240" w:lineRule="auto"/>
        <w:rPr>
          <w:rFonts w:cs="Arial"/>
          <w:b w:val="0"/>
          <w:bCs w:val="0"/>
          <w:color w:val="000000" w:themeColor="text1"/>
          <w:sz w:val="20"/>
          <w:lang w:val="hr-HR"/>
        </w:rPr>
      </w:pPr>
    </w:p>
    <w:p w14:paraId="2541B10B" w14:textId="77777777" w:rsidR="0095365D" w:rsidRPr="00C651CA" w:rsidRDefault="0095365D">
      <w:pPr>
        <w:rPr>
          <w:rFonts w:ascii="Arial" w:hAnsi="Arial" w:cs="Arial"/>
          <w:color w:val="000000" w:themeColor="text1"/>
          <w:sz w:val="20"/>
          <w:szCs w:val="20"/>
          <w:lang w:val="hr-HR"/>
        </w:rPr>
      </w:pPr>
    </w:p>
    <w:p w14:paraId="6431A8B8" w14:textId="77777777" w:rsidR="00E61C82" w:rsidRPr="00C651CA" w:rsidRDefault="00E61C82" w:rsidP="008170F0">
      <w:pPr>
        <w:pStyle w:val="T1"/>
        <w:spacing w:before="120" w:after="0"/>
        <w:rPr>
          <w:rFonts w:cs="Arial"/>
          <w:b w:val="0"/>
          <w:bCs w:val="0"/>
          <w:color w:val="000000" w:themeColor="text1"/>
          <w:sz w:val="20"/>
          <w:lang w:val="hr-HR"/>
        </w:rPr>
      </w:pPr>
    </w:p>
    <w:p w14:paraId="60227DBF" w14:textId="77777777" w:rsidR="00513A7F" w:rsidRPr="00C651CA" w:rsidRDefault="00513A7F" w:rsidP="008170F0">
      <w:pPr>
        <w:pStyle w:val="T1"/>
        <w:spacing w:before="120" w:after="0"/>
        <w:rPr>
          <w:rFonts w:cs="Arial"/>
          <w:b w:val="0"/>
          <w:bCs w:val="0"/>
          <w:color w:val="000000" w:themeColor="text1"/>
          <w:sz w:val="20"/>
          <w:lang w:val="hr-HR"/>
        </w:rPr>
      </w:pPr>
    </w:p>
    <w:p w14:paraId="263EFF99" w14:textId="77777777" w:rsidR="00E61C82" w:rsidRPr="00C651CA" w:rsidRDefault="00E61C82" w:rsidP="008170F0">
      <w:pPr>
        <w:pStyle w:val="T1"/>
        <w:spacing w:before="120" w:after="0"/>
        <w:rPr>
          <w:rFonts w:cs="Arial"/>
          <w:b w:val="0"/>
          <w:bCs w:val="0"/>
          <w:color w:val="000000" w:themeColor="text1"/>
          <w:sz w:val="20"/>
          <w:lang w:val="hr-HR"/>
        </w:rPr>
        <w:sectPr w:rsidR="00E61C82" w:rsidRPr="00C651CA" w:rsidSect="0026672F">
          <w:pgSz w:w="11907" w:h="16840" w:code="9"/>
          <w:pgMar w:top="1418" w:right="1134" w:bottom="1134" w:left="1418" w:header="851" w:footer="851" w:gutter="0"/>
          <w:cols w:space="720"/>
          <w:noEndnote/>
        </w:sectPr>
      </w:pPr>
    </w:p>
    <w:p w14:paraId="59E06A0C" w14:textId="77777777" w:rsidR="00347537" w:rsidRPr="00C651CA" w:rsidRDefault="00347537" w:rsidP="00347537">
      <w:pPr>
        <w:pStyle w:val="T1"/>
        <w:spacing w:before="0" w:after="0" w:line="240" w:lineRule="auto"/>
        <w:rPr>
          <w:rFonts w:cs="Arial"/>
          <w:color w:val="000000" w:themeColor="text1"/>
          <w:sz w:val="20"/>
          <w:lang w:val="hr-HR"/>
        </w:rPr>
      </w:pPr>
    </w:p>
    <w:p w14:paraId="1151238E" w14:textId="0D2AEFA2" w:rsidR="00E61C82" w:rsidRPr="00C651CA" w:rsidRDefault="00092418" w:rsidP="00347537">
      <w:pPr>
        <w:pStyle w:val="T1"/>
        <w:spacing w:before="0" w:after="0" w:line="240" w:lineRule="auto"/>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E61C82" w:rsidRPr="00C651CA">
        <w:rPr>
          <w:rFonts w:cs="Arial"/>
          <w:color w:val="000000" w:themeColor="text1"/>
          <w:sz w:val="20"/>
          <w:lang w:val="hr-HR"/>
        </w:rPr>
        <w:t>.</w:t>
      </w:r>
      <w:r w:rsidR="00E61C82" w:rsidRPr="00C651CA">
        <w:rPr>
          <w:rFonts w:cs="Arial"/>
          <w:color w:val="000000" w:themeColor="text1"/>
          <w:sz w:val="20"/>
          <w:lang w:val="hr-HR"/>
        </w:rPr>
        <w:tab/>
        <w:t>Upravljanje rizicima (nastavak)</w:t>
      </w:r>
    </w:p>
    <w:p w14:paraId="70CDC637" w14:textId="77777777" w:rsidR="00347537" w:rsidRPr="00C651CA" w:rsidRDefault="00347537" w:rsidP="00347537">
      <w:pPr>
        <w:pStyle w:val="T1"/>
        <w:spacing w:before="0" w:after="0" w:line="240" w:lineRule="auto"/>
        <w:rPr>
          <w:rFonts w:cs="Arial"/>
          <w:color w:val="000000" w:themeColor="text1"/>
          <w:sz w:val="20"/>
          <w:lang w:val="hr-HR"/>
        </w:rPr>
      </w:pPr>
    </w:p>
    <w:p w14:paraId="213A1EB3" w14:textId="51DD9DE1" w:rsidR="00E61C82" w:rsidRPr="00C651CA" w:rsidRDefault="00092418" w:rsidP="00347537">
      <w:pPr>
        <w:pStyle w:val="T1"/>
        <w:spacing w:before="0" w:after="0" w:line="240" w:lineRule="auto"/>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E61C82" w:rsidRPr="00C651CA">
        <w:rPr>
          <w:rFonts w:cs="Arial"/>
          <w:color w:val="000000" w:themeColor="text1"/>
          <w:sz w:val="20"/>
          <w:lang w:val="hr-HR"/>
        </w:rPr>
        <w:t>.</w:t>
      </w:r>
      <w:r w:rsidR="003900A3" w:rsidRPr="00C651CA">
        <w:rPr>
          <w:rFonts w:cs="Arial"/>
          <w:color w:val="000000" w:themeColor="text1"/>
          <w:sz w:val="20"/>
          <w:lang w:val="hr-HR"/>
        </w:rPr>
        <w:t>3</w:t>
      </w:r>
      <w:r w:rsidR="00E61C82" w:rsidRPr="00C651CA">
        <w:rPr>
          <w:rFonts w:cs="Arial"/>
          <w:color w:val="000000" w:themeColor="text1"/>
          <w:sz w:val="20"/>
          <w:lang w:val="hr-HR"/>
        </w:rPr>
        <w:t xml:space="preserve">. </w:t>
      </w:r>
      <w:r w:rsidR="00E61C82" w:rsidRPr="00C651CA">
        <w:rPr>
          <w:rFonts w:cs="Arial"/>
          <w:color w:val="000000" w:themeColor="text1"/>
          <w:sz w:val="20"/>
          <w:lang w:val="hr-HR"/>
        </w:rPr>
        <w:tab/>
        <w:t>Kreditni rizik (nastavak)</w:t>
      </w:r>
    </w:p>
    <w:p w14:paraId="4DB87019" w14:textId="77777777" w:rsidR="00347537" w:rsidRPr="00C651CA" w:rsidRDefault="00347537" w:rsidP="00347537">
      <w:pPr>
        <w:pStyle w:val="T1"/>
        <w:spacing w:before="0" w:after="0" w:line="240" w:lineRule="auto"/>
        <w:rPr>
          <w:rFonts w:cs="Arial"/>
          <w:color w:val="000000" w:themeColor="text1"/>
          <w:sz w:val="20"/>
          <w:lang w:val="hr-HR"/>
        </w:rPr>
      </w:pPr>
    </w:p>
    <w:p w14:paraId="37B15C54" w14:textId="77777777" w:rsidR="00E61C82" w:rsidRPr="00C651CA" w:rsidRDefault="00793CCF" w:rsidP="00347537">
      <w:pPr>
        <w:pStyle w:val="T1"/>
        <w:spacing w:before="0" w:after="0" w:line="240" w:lineRule="auto"/>
        <w:rPr>
          <w:rFonts w:cs="Arial"/>
          <w:color w:val="000000" w:themeColor="text1"/>
          <w:sz w:val="20"/>
          <w:lang w:val="hr-HR"/>
        </w:rPr>
      </w:pPr>
      <w:r w:rsidRPr="00C651CA">
        <w:rPr>
          <w:rFonts w:cs="Arial"/>
          <w:color w:val="000000" w:themeColor="text1"/>
          <w:sz w:val="20"/>
          <w:lang w:val="hr-HR"/>
        </w:rPr>
        <w:t>Koncentracija rizika i maksimalna</w:t>
      </w:r>
      <w:r w:rsidR="00E61C82" w:rsidRPr="00C651CA">
        <w:rPr>
          <w:rFonts w:cs="Arial"/>
          <w:color w:val="000000" w:themeColor="text1"/>
          <w:sz w:val="20"/>
          <w:lang w:val="hr-HR"/>
        </w:rPr>
        <w:t xml:space="preserve"> izloženost kreditnom riziku (nastavak)</w:t>
      </w:r>
    </w:p>
    <w:p w14:paraId="2A2FD5EA" w14:textId="77777777" w:rsidR="00347537" w:rsidRPr="00C651CA" w:rsidRDefault="00347537" w:rsidP="00347537">
      <w:pPr>
        <w:pStyle w:val="T1"/>
        <w:spacing w:before="0" w:after="0" w:line="240" w:lineRule="auto"/>
        <w:rPr>
          <w:rFonts w:cs="Arial"/>
          <w:b w:val="0"/>
          <w:bCs w:val="0"/>
          <w:color w:val="000000" w:themeColor="text1"/>
          <w:sz w:val="20"/>
          <w:lang w:val="hr-HR"/>
        </w:rPr>
      </w:pPr>
    </w:p>
    <w:p w14:paraId="082E2BDB" w14:textId="77777777" w:rsidR="00343152" w:rsidRPr="00C651CA" w:rsidRDefault="00E61C82" w:rsidP="00E266C9">
      <w:pPr>
        <w:pStyle w:val="T1"/>
        <w:spacing w:before="0" w:after="0" w:line="240" w:lineRule="auto"/>
        <w:rPr>
          <w:rFonts w:cs="Arial"/>
          <w:b w:val="0"/>
          <w:bCs w:val="0"/>
          <w:color w:val="000000" w:themeColor="text1"/>
          <w:sz w:val="20"/>
          <w:lang w:val="hr-HR"/>
        </w:rPr>
      </w:pPr>
      <w:r w:rsidRPr="00C651CA">
        <w:rPr>
          <w:rFonts w:cs="Arial"/>
          <w:b w:val="0"/>
          <w:bCs w:val="0"/>
          <w:color w:val="000000" w:themeColor="text1"/>
          <w:sz w:val="20"/>
          <w:lang w:val="hr-HR"/>
        </w:rPr>
        <w:t xml:space="preserve">Koncentracija </w:t>
      </w:r>
      <w:r w:rsidR="008D6072" w:rsidRPr="00C651CA">
        <w:rPr>
          <w:rFonts w:cs="Arial"/>
          <w:b w:val="0"/>
          <w:bCs w:val="0"/>
          <w:color w:val="000000" w:themeColor="text1"/>
          <w:sz w:val="20"/>
          <w:lang w:val="hr-HR"/>
        </w:rPr>
        <w:t>imovine</w:t>
      </w:r>
      <w:r w:rsidRPr="00C651CA">
        <w:rPr>
          <w:rFonts w:cs="Arial"/>
          <w:b w:val="0"/>
          <w:bCs w:val="0"/>
          <w:color w:val="000000" w:themeColor="text1"/>
          <w:sz w:val="20"/>
          <w:lang w:val="hr-HR"/>
        </w:rPr>
        <w:t xml:space="preserve"> i garancija </w:t>
      </w:r>
      <w:r w:rsidR="00F96790" w:rsidRPr="00C651CA">
        <w:rPr>
          <w:rFonts w:cs="Arial"/>
          <w:b w:val="0"/>
          <w:bCs w:val="0"/>
          <w:color w:val="000000" w:themeColor="text1"/>
          <w:sz w:val="20"/>
          <w:lang w:val="hr-HR"/>
        </w:rPr>
        <w:t xml:space="preserve">te </w:t>
      </w:r>
      <w:r w:rsidRPr="00C651CA">
        <w:rPr>
          <w:rFonts w:cs="Arial"/>
          <w:b w:val="0"/>
          <w:bCs w:val="0"/>
          <w:color w:val="000000" w:themeColor="text1"/>
          <w:sz w:val="20"/>
          <w:lang w:val="hr-HR"/>
        </w:rPr>
        <w:t xml:space="preserve">preuzetih obveza prema zemljopisnim segmentima, </w:t>
      </w:r>
      <w:r w:rsidR="003F0EC8" w:rsidRPr="00C651CA">
        <w:rPr>
          <w:rFonts w:cs="Arial"/>
          <w:b w:val="0"/>
          <w:bCs w:val="0"/>
          <w:color w:val="000000" w:themeColor="text1"/>
          <w:sz w:val="20"/>
          <w:lang w:val="hr-HR"/>
        </w:rPr>
        <w:t xml:space="preserve">neto izloženost, </w:t>
      </w:r>
      <w:r w:rsidR="00343152" w:rsidRPr="00C651CA">
        <w:rPr>
          <w:rFonts w:cs="Arial"/>
          <w:b w:val="0"/>
          <w:color w:val="000000" w:themeColor="text1"/>
          <w:sz w:val="20"/>
          <w:lang w:val="hr-HR"/>
        </w:rPr>
        <w:t>bez umanjenja za vrijednost sredstava osiguranja naplate</w:t>
      </w:r>
      <w:r w:rsidR="00354EA6" w:rsidRPr="00C651CA">
        <w:rPr>
          <w:rFonts w:cs="Arial"/>
          <w:b w:val="0"/>
          <w:bCs w:val="0"/>
          <w:color w:val="000000" w:themeColor="text1"/>
          <w:sz w:val="20"/>
          <w:lang w:val="hr-HR"/>
        </w:rPr>
        <w:t xml:space="preserve"> (nastavak)</w:t>
      </w:r>
      <w:r w:rsidRPr="00C651CA">
        <w:rPr>
          <w:rFonts w:cs="Arial"/>
          <w:b w:val="0"/>
          <w:bCs w:val="0"/>
          <w:color w:val="000000" w:themeColor="text1"/>
          <w:sz w:val="20"/>
          <w:lang w:val="hr-HR"/>
        </w:rPr>
        <w:t xml:space="preserve">: </w:t>
      </w:r>
    </w:p>
    <w:p w14:paraId="6E552CB9" w14:textId="1F0A9CEB" w:rsidR="00513A7F" w:rsidRDefault="00513A7F" w:rsidP="001D233C">
      <w:pPr>
        <w:pStyle w:val="T1"/>
        <w:spacing w:before="0" w:after="0" w:line="240" w:lineRule="auto"/>
        <w:rPr>
          <w:rFonts w:cs="Arial"/>
          <w:b w:val="0"/>
          <w:bCs w:val="0"/>
          <w:color w:val="000000" w:themeColor="text1"/>
          <w:sz w:val="20"/>
          <w:lang w:val="hr-HR"/>
        </w:rPr>
      </w:pPr>
    </w:p>
    <w:p w14:paraId="75329FD6" w14:textId="77777777" w:rsidR="009C411C" w:rsidRPr="00C651CA" w:rsidRDefault="009C411C" w:rsidP="001D233C">
      <w:pPr>
        <w:pStyle w:val="T1"/>
        <w:spacing w:before="0" w:after="0" w:line="240" w:lineRule="auto"/>
        <w:rPr>
          <w:rFonts w:cs="Arial"/>
          <w:b w:val="0"/>
          <w:bCs w:val="0"/>
          <w:color w:val="000000" w:themeColor="text1"/>
          <w:sz w:val="20"/>
          <w:lang w:val="hr-HR"/>
        </w:rPr>
      </w:pPr>
    </w:p>
    <w:tbl>
      <w:tblPr>
        <w:tblW w:w="5000" w:type="pct"/>
        <w:tblLayout w:type="fixed"/>
        <w:tblCellMar>
          <w:left w:w="30" w:type="dxa"/>
          <w:right w:w="30" w:type="dxa"/>
        </w:tblCellMar>
        <w:tblLook w:val="0000" w:firstRow="0" w:lastRow="0" w:firstColumn="0" w:lastColumn="0" w:noHBand="0" w:noVBand="0"/>
      </w:tblPr>
      <w:tblGrid>
        <w:gridCol w:w="4680"/>
        <w:gridCol w:w="1169"/>
        <w:gridCol w:w="1169"/>
        <w:gridCol w:w="1169"/>
        <w:gridCol w:w="1168"/>
      </w:tblGrid>
      <w:tr w:rsidR="008F252C" w:rsidRPr="009C411C" w14:paraId="375E2CC0" w14:textId="77777777" w:rsidTr="009B22E4">
        <w:trPr>
          <w:cantSplit/>
          <w:trHeight w:val="784"/>
          <w:tblHeader/>
        </w:trPr>
        <w:tc>
          <w:tcPr>
            <w:tcW w:w="2501" w:type="pct"/>
          </w:tcPr>
          <w:p w14:paraId="7CE5D00C" w14:textId="77777777" w:rsidR="008F252C" w:rsidRPr="009C411C" w:rsidRDefault="008F252C" w:rsidP="009B22E4">
            <w:pPr>
              <w:pStyle w:val="TH"/>
              <w:rPr>
                <w:rFonts w:cs="Arial"/>
                <w:color w:val="000000" w:themeColor="text1"/>
                <w:sz w:val="18"/>
                <w:szCs w:val="18"/>
                <w:lang w:val="hr-HR"/>
              </w:rPr>
            </w:pPr>
            <w:bookmarkStart w:id="897" w:name="_Toc67329450"/>
            <w:r w:rsidRPr="009C411C">
              <w:rPr>
                <w:rFonts w:cs="Arial"/>
                <w:color w:val="000000" w:themeColor="text1"/>
                <w:sz w:val="18"/>
                <w:szCs w:val="18"/>
                <w:lang w:val="hr-HR"/>
              </w:rPr>
              <w:t>Banka</w:t>
            </w:r>
            <w:bookmarkEnd w:id="897"/>
          </w:p>
          <w:p w14:paraId="176B47BC" w14:textId="77777777" w:rsidR="008F252C" w:rsidRPr="009C411C" w:rsidRDefault="008F252C" w:rsidP="009B22E4">
            <w:pPr>
              <w:pStyle w:val="TH"/>
              <w:rPr>
                <w:rFonts w:cs="Arial"/>
                <w:color w:val="000000" w:themeColor="text1"/>
                <w:sz w:val="18"/>
                <w:szCs w:val="18"/>
                <w:lang w:val="hr-HR"/>
              </w:rPr>
            </w:pPr>
          </w:p>
          <w:p w14:paraId="09ABB604" w14:textId="7A5B84BC" w:rsidR="008F252C" w:rsidRPr="009C411C" w:rsidRDefault="008F252C" w:rsidP="009B22E4">
            <w:pPr>
              <w:pStyle w:val="TH"/>
              <w:rPr>
                <w:rFonts w:cs="Arial"/>
                <w:color w:val="000000" w:themeColor="text1"/>
                <w:sz w:val="18"/>
                <w:szCs w:val="18"/>
                <w:lang w:val="hr-HR"/>
              </w:rPr>
            </w:pPr>
            <w:bookmarkStart w:id="898" w:name="_Toc67329451"/>
            <w:r w:rsidRPr="009C411C">
              <w:rPr>
                <w:rFonts w:eastAsia="Calibri" w:cs="Arial"/>
                <w:bCs/>
                <w:iCs/>
                <w:color w:val="000000" w:themeColor="text1"/>
                <w:sz w:val="18"/>
                <w:szCs w:val="18"/>
                <w:lang w:val="hr-HR"/>
              </w:rPr>
              <w:t xml:space="preserve">31. prosinca </w:t>
            </w:r>
            <w:r w:rsidRPr="009C411C">
              <w:rPr>
                <w:rFonts w:cs="Arial"/>
                <w:color w:val="000000" w:themeColor="text1"/>
                <w:sz w:val="18"/>
                <w:szCs w:val="18"/>
                <w:lang w:val="hr-HR"/>
              </w:rPr>
              <w:t>202</w:t>
            </w:r>
            <w:r w:rsidR="005E2335">
              <w:rPr>
                <w:rFonts w:cs="Arial"/>
                <w:color w:val="000000" w:themeColor="text1"/>
                <w:sz w:val="18"/>
                <w:szCs w:val="18"/>
                <w:lang w:val="hr-HR"/>
              </w:rPr>
              <w:t>5</w:t>
            </w:r>
            <w:r w:rsidRPr="009C411C">
              <w:rPr>
                <w:rFonts w:cs="Arial"/>
                <w:color w:val="000000" w:themeColor="text1"/>
                <w:sz w:val="18"/>
                <w:szCs w:val="18"/>
                <w:lang w:val="hr-HR"/>
              </w:rPr>
              <w:t>.</w:t>
            </w:r>
            <w:bookmarkEnd w:id="898"/>
            <w:r w:rsidRPr="009C411C">
              <w:rPr>
                <w:rFonts w:cs="Arial"/>
                <w:color w:val="000000" w:themeColor="text1"/>
                <w:sz w:val="18"/>
                <w:szCs w:val="18"/>
                <w:lang w:val="hr-HR"/>
              </w:rPr>
              <w:t xml:space="preserve"> </w:t>
            </w:r>
          </w:p>
        </w:tc>
        <w:tc>
          <w:tcPr>
            <w:tcW w:w="625" w:type="pct"/>
            <w:vAlign w:val="bottom"/>
          </w:tcPr>
          <w:p w14:paraId="1B726C35" w14:textId="77777777" w:rsidR="008F252C" w:rsidRPr="009C411C" w:rsidRDefault="008F252C" w:rsidP="009B22E4">
            <w:pPr>
              <w:pStyle w:val="TH"/>
              <w:jc w:val="right"/>
              <w:rPr>
                <w:rFonts w:cs="Arial"/>
                <w:color w:val="000000" w:themeColor="text1"/>
                <w:sz w:val="18"/>
                <w:szCs w:val="18"/>
                <w:lang w:val="hr-HR"/>
              </w:rPr>
            </w:pPr>
            <w:bookmarkStart w:id="899" w:name="_Toc67329452"/>
            <w:r w:rsidRPr="009C411C">
              <w:rPr>
                <w:rFonts w:cs="Arial"/>
                <w:color w:val="000000" w:themeColor="text1"/>
                <w:sz w:val="18"/>
                <w:szCs w:val="18"/>
                <w:lang w:val="hr-HR"/>
              </w:rPr>
              <w:t>Republika Hrvatska</w:t>
            </w:r>
            <w:bookmarkEnd w:id="899"/>
          </w:p>
        </w:tc>
        <w:tc>
          <w:tcPr>
            <w:tcW w:w="625" w:type="pct"/>
            <w:vAlign w:val="bottom"/>
          </w:tcPr>
          <w:p w14:paraId="0FADDBF0" w14:textId="77777777" w:rsidR="008F252C" w:rsidRPr="009C411C" w:rsidRDefault="008F252C" w:rsidP="009B22E4">
            <w:pPr>
              <w:pStyle w:val="TH"/>
              <w:jc w:val="right"/>
              <w:rPr>
                <w:rFonts w:cs="Arial"/>
                <w:color w:val="000000" w:themeColor="text1"/>
                <w:sz w:val="18"/>
                <w:szCs w:val="18"/>
                <w:lang w:val="hr-HR"/>
              </w:rPr>
            </w:pPr>
            <w:bookmarkStart w:id="900" w:name="_Toc67329453"/>
            <w:r w:rsidRPr="009C411C">
              <w:rPr>
                <w:rFonts w:cs="Arial"/>
                <w:color w:val="000000" w:themeColor="text1"/>
                <w:sz w:val="18"/>
                <w:szCs w:val="18"/>
                <w:lang w:val="hr-HR"/>
              </w:rPr>
              <w:t>Zemlje Europske unije</w:t>
            </w:r>
            <w:bookmarkEnd w:id="900"/>
          </w:p>
        </w:tc>
        <w:tc>
          <w:tcPr>
            <w:tcW w:w="625" w:type="pct"/>
            <w:vAlign w:val="bottom"/>
          </w:tcPr>
          <w:p w14:paraId="1BDB3FE3" w14:textId="77777777" w:rsidR="008F252C" w:rsidRPr="009C411C" w:rsidRDefault="008F252C" w:rsidP="009B22E4">
            <w:pPr>
              <w:pStyle w:val="TH"/>
              <w:jc w:val="right"/>
              <w:rPr>
                <w:rFonts w:cs="Arial"/>
                <w:color w:val="000000" w:themeColor="text1"/>
                <w:sz w:val="18"/>
                <w:szCs w:val="18"/>
                <w:lang w:val="hr-HR"/>
              </w:rPr>
            </w:pPr>
            <w:bookmarkStart w:id="901" w:name="_Toc67329454"/>
            <w:r w:rsidRPr="009C411C">
              <w:rPr>
                <w:rFonts w:cs="Arial"/>
                <w:color w:val="000000" w:themeColor="text1"/>
                <w:sz w:val="18"/>
                <w:szCs w:val="18"/>
                <w:lang w:val="hr-HR"/>
              </w:rPr>
              <w:t>Ostale</w:t>
            </w:r>
            <w:bookmarkEnd w:id="901"/>
            <w:r w:rsidRPr="009C411C">
              <w:rPr>
                <w:rFonts w:cs="Arial"/>
                <w:color w:val="000000" w:themeColor="text1"/>
                <w:sz w:val="18"/>
                <w:szCs w:val="18"/>
                <w:lang w:val="hr-HR"/>
              </w:rPr>
              <w:t xml:space="preserve"> </w:t>
            </w:r>
          </w:p>
          <w:p w14:paraId="452E95B2" w14:textId="77777777" w:rsidR="008F252C" w:rsidRPr="009C411C" w:rsidRDefault="008F252C" w:rsidP="009B22E4">
            <w:pPr>
              <w:pStyle w:val="TH"/>
              <w:jc w:val="right"/>
              <w:rPr>
                <w:rFonts w:cs="Arial"/>
                <w:color w:val="000000" w:themeColor="text1"/>
                <w:sz w:val="18"/>
                <w:szCs w:val="18"/>
                <w:lang w:val="hr-HR"/>
              </w:rPr>
            </w:pPr>
            <w:bookmarkStart w:id="902" w:name="_Toc67329455"/>
            <w:r w:rsidRPr="009C411C">
              <w:rPr>
                <w:rFonts w:cs="Arial"/>
                <w:color w:val="000000" w:themeColor="text1"/>
                <w:sz w:val="18"/>
                <w:szCs w:val="18"/>
                <w:lang w:val="hr-HR"/>
              </w:rPr>
              <w:t>zemlje</w:t>
            </w:r>
            <w:bookmarkEnd w:id="902"/>
            <w:r w:rsidRPr="009C411C">
              <w:rPr>
                <w:rFonts w:cs="Arial"/>
                <w:color w:val="000000" w:themeColor="text1"/>
                <w:sz w:val="18"/>
                <w:szCs w:val="18"/>
                <w:lang w:val="hr-HR"/>
              </w:rPr>
              <w:t xml:space="preserve"> </w:t>
            </w:r>
          </w:p>
        </w:tc>
        <w:tc>
          <w:tcPr>
            <w:tcW w:w="624" w:type="pct"/>
            <w:vAlign w:val="bottom"/>
          </w:tcPr>
          <w:p w14:paraId="2731AA47" w14:textId="77777777" w:rsidR="008F252C" w:rsidRPr="009C411C" w:rsidRDefault="008F252C" w:rsidP="009B22E4">
            <w:pPr>
              <w:pStyle w:val="TH"/>
              <w:jc w:val="right"/>
              <w:rPr>
                <w:rFonts w:cs="Arial"/>
                <w:color w:val="000000" w:themeColor="text1"/>
                <w:sz w:val="18"/>
                <w:szCs w:val="18"/>
                <w:lang w:val="hr-HR"/>
              </w:rPr>
            </w:pPr>
            <w:bookmarkStart w:id="903" w:name="_Toc67329456"/>
            <w:r w:rsidRPr="009C411C">
              <w:rPr>
                <w:rFonts w:cs="Arial"/>
                <w:color w:val="000000" w:themeColor="text1"/>
                <w:sz w:val="18"/>
                <w:szCs w:val="18"/>
                <w:lang w:val="hr-HR"/>
              </w:rPr>
              <w:t>Ukupno</w:t>
            </w:r>
            <w:bookmarkEnd w:id="903"/>
          </w:p>
        </w:tc>
      </w:tr>
      <w:tr w:rsidR="008F252C" w:rsidRPr="009C411C" w14:paraId="2677B825" w14:textId="77777777" w:rsidTr="009B22E4">
        <w:trPr>
          <w:cantSplit/>
          <w:trHeight w:val="250"/>
          <w:tblHeader/>
        </w:trPr>
        <w:tc>
          <w:tcPr>
            <w:tcW w:w="2501" w:type="pct"/>
          </w:tcPr>
          <w:p w14:paraId="32E79C1D" w14:textId="77777777" w:rsidR="008F252C" w:rsidRPr="009C411C" w:rsidRDefault="008F252C" w:rsidP="009B22E4">
            <w:pPr>
              <w:ind w:left="113" w:hanging="113"/>
              <w:rPr>
                <w:rFonts w:ascii="Arial" w:hAnsi="Arial" w:cs="Arial"/>
                <w:color w:val="000000" w:themeColor="text1"/>
                <w:sz w:val="18"/>
                <w:szCs w:val="18"/>
                <w:lang w:val="hr-HR"/>
              </w:rPr>
            </w:pPr>
          </w:p>
        </w:tc>
        <w:tc>
          <w:tcPr>
            <w:tcW w:w="625" w:type="pct"/>
          </w:tcPr>
          <w:p w14:paraId="7A5CE09E" w14:textId="77777777" w:rsidR="008F252C" w:rsidRPr="00DF6358" w:rsidRDefault="008F252C" w:rsidP="009B22E4">
            <w:pPr>
              <w:pStyle w:val="TH"/>
              <w:jc w:val="right"/>
              <w:rPr>
                <w:rFonts w:cs="Arial"/>
                <w:color w:val="000000" w:themeColor="text1"/>
                <w:sz w:val="18"/>
                <w:szCs w:val="18"/>
                <w:lang w:val="hr-HR"/>
              </w:rPr>
            </w:pPr>
            <w:r w:rsidRPr="00DF6358">
              <w:rPr>
                <w:rFonts w:cs="Arial"/>
                <w:color w:val="000000" w:themeColor="text1"/>
                <w:sz w:val="18"/>
                <w:szCs w:val="18"/>
                <w:lang w:val="hr-HR"/>
              </w:rPr>
              <w:t>000 eura</w:t>
            </w:r>
          </w:p>
        </w:tc>
        <w:tc>
          <w:tcPr>
            <w:tcW w:w="625" w:type="pct"/>
          </w:tcPr>
          <w:p w14:paraId="582216AA" w14:textId="77777777" w:rsidR="008F252C" w:rsidRPr="00DF6358" w:rsidRDefault="008F252C" w:rsidP="009B22E4">
            <w:pPr>
              <w:pStyle w:val="TH"/>
              <w:jc w:val="right"/>
              <w:rPr>
                <w:rFonts w:cs="Arial"/>
                <w:color w:val="000000" w:themeColor="text1"/>
                <w:sz w:val="18"/>
                <w:szCs w:val="18"/>
                <w:lang w:val="hr-HR"/>
              </w:rPr>
            </w:pPr>
            <w:r w:rsidRPr="00DF6358">
              <w:rPr>
                <w:rFonts w:cs="Arial"/>
                <w:color w:val="000000" w:themeColor="text1"/>
                <w:sz w:val="18"/>
                <w:szCs w:val="18"/>
                <w:lang w:val="hr-HR"/>
              </w:rPr>
              <w:t>000 eura</w:t>
            </w:r>
          </w:p>
        </w:tc>
        <w:tc>
          <w:tcPr>
            <w:tcW w:w="625" w:type="pct"/>
          </w:tcPr>
          <w:p w14:paraId="2ECC6EF8" w14:textId="77777777" w:rsidR="008F252C" w:rsidRPr="00DF6358" w:rsidRDefault="008F252C" w:rsidP="009B22E4">
            <w:pPr>
              <w:pStyle w:val="TH"/>
              <w:jc w:val="right"/>
              <w:rPr>
                <w:rFonts w:cs="Arial"/>
                <w:color w:val="000000" w:themeColor="text1"/>
                <w:sz w:val="18"/>
                <w:szCs w:val="18"/>
                <w:lang w:val="hr-HR"/>
              </w:rPr>
            </w:pPr>
            <w:r w:rsidRPr="00DF6358">
              <w:rPr>
                <w:rFonts w:cs="Arial"/>
                <w:color w:val="000000" w:themeColor="text1"/>
                <w:sz w:val="18"/>
                <w:szCs w:val="18"/>
                <w:lang w:val="hr-HR"/>
              </w:rPr>
              <w:t>000 eura</w:t>
            </w:r>
          </w:p>
        </w:tc>
        <w:tc>
          <w:tcPr>
            <w:tcW w:w="624" w:type="pct"/>
          </w:tcPr>
          <w:p w14:paraId="73C9F98E" w14:textId="77777777" w:rsidR="008F252C" w:rsidRPr="00DF6358" w:rsidRDefault="008F252C" w:rsidP="009B22E4">
            <w:pPr>
              <w:pStyle w:val="TH"/>
              <w:jc w:val="right"/>
              <w:rPr>
                <w:rFonts w:cs="Arial"/>
                <w:color w:val="000000" w:themeColor="text1"/>
                <w:sz w:val="18"/>
                <w:szCs w:val="18"/>
                <w:lang w:val="hr-HR"/>
              </w:rPr>
            </w:pPr>
            <w:r w:rsidRPr="00DF6358">
              <w:rPr>
                <w:rFonts w:cs="Arial"/>
                <w:color w:val="000000" w:themeColor="text1"/>
                <w:sz w:val="18"/>
                <w:szCs w:val="18"/>
                <w:lang w:val="hr-HR"/>
              </w:rPr>
              <w:t>000 eura</w:t>
            </w:r>
          </w:p>
        </w:tc>
      </w:tr>
      <w:tr w:rsidR="008F252C" w:rsidRPr="009C411C" w14:paraId="3D3A514D" w14:textId="77777777" w:rsidTr="009B22E4">
        <w:trPr>
          <w:cantSplit/>
          <w:trHeight w:val="250"/>
          <w:tblHeader/>
        </w:trPr>
        <w:tc>
          <w:tcPr>
            <w:tcW w:w="2501" w:type="pct"/>
          </w:tcPr>
          <w:p w14:paraId="59E02B26" w14:textId="77777777" w:rsidR="008F252C" w:rsidRPr="009C411C" w:rsidRDefault="008F252C" w:rsidP="009B22E4">
            <w:pPr>
              <w:ind w:left="113" w:hanging="113"/>
              <w:rPr>
                <w:rFonts w:ascii="Arial" w:hAnsi="Arial" w:cs="Arial"/>
                <w:color w:val="000000" w:themeColor="text1"/>
                <w:sz w:val="18"/>
                <w:szCs w:val="18"/>
                <w:lang w:val="hr-HR"/>
              </w:rPr>
            </w:pPr>
          </w:p>
        </w:tc>
        <w:tc>
          <w:tcPr>
            <w:tcW w:w="625" w:type="pct"/>
          </w:tcPr>
          <w:p w14:paraId="07E42421" w14:textId="77777777" w:rsidR="008F252C" w:rsidRPr="009C411C" w:rsidRDefault="008F252C" w:rsidP="009B22E4">
            <w:pPr>
              <w:jc w:val="right"/>
              <w:rPr>
                <w:rFonts w:ascii="Arial" w:hAnsi="Arial" w:cs="Arial"/>
                <w:color w:val="000000" w:themeColor="text1"/>
                <w:sz w:val="18"/>
                <w:szCs w:val="18"/>
                <w:lang w:val="hr-HR"/>
              </w:rPr>
            </w:pPr>
          </w:p>
        </w:tc>
        <w:tc>
          <w:tcPr>
            <w:tcW w:w="625" w:type="pct"/>
          </w:tcPr>
          <w:p w14:paraId="564AB8DD" w14:textId="77777777" w:rsidR="008F252C" w:rsidRPr="009C411C" w:rsidRDefault="008F252C" w:rsidP="009B22E4">
            <w:pPr>
              <w:jc w:val="right"/>
              <w:rPr>
                <w:rFonts w:ascii="Arial" w:hAnsi="Arial" w:cs="Arial"/>
                <w:color w:val="000000" w:themeColor="text1"/>
                <w:sz w:val="18"/>
                <w:szCs w:val="18"/>
                <w:lang w:val="hr-HR"/>
              </w:rPr>
            </w:pPr>
          </w:p>
        </w:tc>
        <w:tc>
          <w:tcPr>
            <w:tcW w:w="625" w:type="pct"/>
          </w:tcPr>
          <w:p w14:paraId="0BA2DCF1" w14:textId="77777777" w:rsidR="008F252C" w:rsidRPr="009C411C" w:rsidRDefault="008F252C" w:rsidP="009B22E4">
            <w:pPr>
              <w:jc w:val="right"/>
              <w:rPr>
                <w:rFonts w:ascii="Arial" w:hAnsi="Arial" w:cs="Arial"/>
                <w:color w:val="000000" w:themeColor="text1"/>
                <w:sz w:val="18"/>
                <w:szCs w:val="18"/>
                <w:lang w:val="hr-HR"/>
              </w:rPr>
            </w:pPr>
          </w:p>
        </w:tc>
        <w:tc>
          <w:tcPr>
            <w:tcW w:w="624" w:type="pct"/>
          </w:tcPr>
          <w:p w14:paraId="0202B730" w14:textId="77777777" w:rsidR="008F252C" w:rsidRPr="009C411C" w:rsidRDefault="008F252C" w:rsidP="009B22E4">
            <w:pPr>
              <w:jc w:val="center"/>
              <w:rPr>
                <w:rFonts w:ascii="Arial" w:hAnsi="Arial" w:cs="Arial"/>
                <w:color w:val="000000" w:themeColor="text1"/>
                <w:sz w:val="18"/>
                <w:szCs w:val="18"/>
                <w:lang w:val="hr-HR"/>
              </w:rPr>
            </w:pPr>
          </w:p>
        </w:tc>
      </w:tr>
      <w:tr w:rsidR="008F252C" w:rsidRPr="009C411C" w14:paraId="3252EC7A" w14:textId="77777777" w:rsidTr="009B22E4">
        <w:trPr>
          <w:cantSplit/>
          <w:trHeight w:val="92"/>
          <w:tblHeader/>
        </w:trPr>
        <w:tc>
          <w:tcPr>
            <w:tcW w:w="2501" w:type="pct"/>
          </w:tcPr>
          <w:p w14:paraId="014DDEE8" w14:textId="77777777" w:rsidR="008F252C" w:rsidRPr="009C411C" w:rsidRDefault="008F252C" w:rsidP="009B22E4">
            <w:pPr>
              <w:pStyle w:val="TT"/>
              <w:rPr>
                <w:rFonts w:cs="Arial"/>
                <w:b/>
                <w:bCs/>
                <w:color w:val="000000" w:themeColor="text1"/>
                <w:sz w:val="18"/>
                <w:szCs w:val="18"/>
                <w:lang w:val="hr-HR"/>
              </w:rPr>
            </w:pPr>
            <w:bookmarkStart w:id="904" w:name="_Toc67329461"/>
            <w:r w:rsidRPr="009C411C">
              <w:rPr>
                <w:rFonts w:cs="Arial"/>
                <w:b/>
                <w:bCs/>
                <w:color w:val="000000" w:themeColor="text1"/>
                <w:sz w:val="18"/>
                <w:szCs w:val="18"/>
                <w:lang w:val="hr-HR"/>
              </w:rPr>
              <w:t>Imovina</w:t>
            </w:r>
            <w:bookmarkEnd w:id="904"/>
          </w:p>
        </w:tc>
        <w:tc>
          <w:tcPr>
            <w:tcW w:w="625" w:type="pct"/>
          </w:tcPr>
          <w:p w14:paraId="236D0BED" w14:textId="77777777" w:rsidR="008F252C" w:rsidRPr="009C411C" w:rsidRDefault="008F252C" w:rsidP="009B22E4">
            <w:pPr>
              <w:jc w:val="right"/>
              <w:rPr>
                <w:rFonts w:ascii="Arial" w:hAnsi="Arial" w:cs="Arial"/>
                <w:color w:val="000000" w:themeColor="text1"/>
                <w:sz w:val="18"/>
                <w:szCs w:val="18"/>
                <w:lang w:val="hr-HR"/>
              </w:rPr>
            </w:pPr>
          </w:p>
        </w:tc>
        <w:tc>
          <w:tcPr>
            <w:tcW w:w="625" w:type="pct"/>
          </w:tcPr>
          <w:p w14:paraId="296F4BEE" w14:textId="77777777" w:rsidR="008F252C" w:rsidRPr="009C411C" w:rsidRDefault="008F252C" w:rsidP="009B22E4">
            <w:pPr>
              <w:jc w:val="right"/>
              <w:rPr>
                <w:rFonts w:ascii="Arial" w:hAnsi="Arial" w:cs="Arial"/>
                <w:color w:val="000000" w:themeColor="text1"/>
                <w:sz w:val="18"/>
                <w:szCs w:val="18"/>
                <w:lang w:val="hr-HR"/>
              </w:rPr>
            </w:pPr>
          </w:p>
        </w:tc>
        <w:tc>
          <w:tcPr>
            <w:tcW w:w="625" w:type="pct"/>
          </w:tcPr>
          <w:p w14:paraId="2DC0BDB8" w14:textId="77777777" w:rsidR="008F252C" w:rsidRPr="009C411C" w:rsidRDefault="008F252C" w:rsidP="009B22E4">
            <w:pPr>
              <w:jc w:val="right"/>
              <w:rPr>
                <w:rFonts w:ascii="Arial" w:hAnsi="Arial" w:cs="Arial"/>
                <w:color w:val="000000" w:themeColor="text1"/>
                <w:sz w:val="18"/>
                <w:szCs w:val="18"/>
                <w:lang w:val="hr-HR"/>
              </w:rPr>
            </w:pPr>
          </w:p>
        </w:tc>
        <w:tc>
          <w:tcPr>
            <w:tcW w:w="624" w:type="pct"/>
          </w:tcPr>
          <w:p w14:paraId="563B0C47" w14:textId="77777777" w:rsidR="008F252C" w:rsidRPr="009C411C" w:rsidRDefault="008F252C" w:rsidP="009B22E4">
            <w:pPr>
              <w:jc w:val="center"/>
              <w:rPr>
                <w:rFonts w:ascii="Arial" w:hAnsi="Arial" w:cs="Arial"/>
                <w:color w:val="000000" w:themeColor="text1"/>
                <w:sz w:val="18"/>
                <w:szCs w:val="18"/>
                <w:lang w:val="hr-HR"/>
              </w:rPr>
            </w:pPr>
          </w:p>
        </w:tc>
      </w:tr>
      <w:tr w:rsidR="00672F16" w:rsidRPr="009C411C" w14:paraId="1EFDD15E" w14:textId="77777777" w:rsidTr="00672F16">
        <w:trPr>
          <w:cantSplit/>
          <w:trHeight w:val="250"/>
          <w:tblHeader/>
        </w:trPr>
        <w:tc>
          <w:tcPr>
            <w:tcW w:w="2501" w:type="pct"/>
            <w:vAlign w:val="bottom"/>
          </w:tcPr>
          <w:p w14:paraId="3246DD09" w14:textId="77777777" w:rsidR="00672F16" w:rsidRPr="009C411C" w:rsidRDefault="00672F16" w:rsidP="00672F16">
            <w:pPr>
              <w:pStyle w:val="TT"/>
              <w:rPr>
                <w:rFonts w:cs="Arial"/>
                <w:color w:val="000000" w:themeColor="text1"/>
                <w:sz w:val="18"/>
                <w:szCs w:val="18"/>
                <w:lang w:val="hr-HR"/>
              </w:rPr>
            </w:pPr>
            <w:bookmarkStart w:id="905" w:name="_Toc67329462"/>
            <w:r w:rsidRPr="009C411C">
              <w:rPr>
                <w:rFonts w:cs="Arial"/>
                <w:color w:val="000000" w:themeColor="text1"/>
                <w:sz w:val="18"/>
                <w:szCs w:val="18"/>
                <w:lang w:val="hr-HR"/>
              </w:rPr>
              <w:t>Novčana sredstva i računi kod banaka</w:t>
            </w:r>
            <w:bookmarkEnd w:id="905"/>
          </w:p>
        </w:tc>
        <w:tc>
          <w:tcPr>
            <w:tcW w:w="625" w:type="pct"/>
            <w:tcBorders>
              <w:top w:val="nil"/>
              <w:left w:val="nil"/>
              <w:bottom w:val="nil"/>
              <w:right w:val="nil"/>
            </w:tcBorders>
            <w:vAlign w:val="bottom"/>
          </w:tcPr>
          <w:p w14:paraId="639A7E81" w14:textId="7A692528" w:rsidR="00672F16" w:rsidRPr="009C411C" w:rsidRDefault="00672F16" w:rsidP="00672F16">
            <w:pPr>
              <w:pStyle w:val="TT"/>
              <w:jc w:val="right"/>
              <w:rPr>
                <w:rFonts w:cs="Arial"/>
                <w:color w:val="000000" w:themeColor="text1"/>
                <w:sz w:val="18"/>
                <w:szCs w:val="18"/>
                <w:lang w:val="hr-HR"/>
              </w:rPr>
            </w:pPr>
            <w:r w:rsidRPr="00672F16">
              <w:rPr>
                <w:rFonts w:cs="Arial"/>
                <w:color w:val="000000" w:themeColor="text1"/>
                <w:sz w:val="18"/>
                <w:szCs w:val="18"/>
                <w:lang w:val="hr-HR"/>
              </w:rPr>
              <w:t xml:space="preserve"> 66.785 </w:t>
            </w:r>
          </w:p>
        </w:tc>
        <w:tc>
          <w:tcPr>
            <w:tcW w:w="625" w:type="pct"/>
            <w:tcBorders>
              <w:top w:val="nil"/>
              <w:left w:val="nil"/>
              <w:bottom w:val="nil"/>
              <w:right w:val="nil"/>
            </w:tcBorders>
            <w:vAlign w:val="bottom"/>
          </w:tcPr>
          <w:p w14:paraId="38F40BB5" w14:textId="2EC373C8" w:rsidR="00672F16" w:rsidRPr="009C411C" w:rsidRDefault="00672F16" w:rsidP="00672F16">
            <w:pPr>
              <w:pStyle w:val="TT"/>
              <w:jc w:val="right"/>
              <w:rPr>
                <w:rFonts w:cs="Arial"/>
                <w:color w:val="000000" w:themeColor="text1"/>
                <w:sz w:val="18"/>
                <w:szCs w:val="18"/>
                <w:lang w:val="hr-HR"/>
              </w:rPr>
            </w:pPr>
            <w:r w:rsidRPr="00672F16">
              <w:rPr>
                <w:rFonts w:cs="Arial"/>
                <w:color w:val="000000" w:themeColor="text1"/>
                <w:sz w:val="18"/>
                <w:szCs w:val="18"/>
                <w:lang w:val="hr-HR"/>
              </w:rPr>
              <w:t xml:space="preserve"> 161 </w:t>
            </w:r>
          </w:p>
        </w:tc>
        <w:tc>
          <w:tcPr>
            <w:tcW w:w="625" w:type="pct"/>
            <w:tcBorders>
              <w:top w:val="nil"/>
              <w:left w:val="nil"/>
              <w:bottom w:val="nil"/>
              <w:right w:val="nil"/>
            </w:tcBorders>
            <w:vAlign w:val="bottom"/>
          </w:tcPr>
          <w:p w14:paraId="0571E75D" w14:textId="1B3D8A10" w:rsidR="00672F16" w:rsidRPr="009C411C" w:rsidRDefault="00672F16" w:rsidP="00672F16">
            <w:pPr>
              <w:pStyle w:val="TT"/>
              <w:jc w:val="right"/>
              <w:rPr>
                <w:rFonts w:cs="Arial"/>
                <w:color w:val="000000" w:themeColor="text1"/>
                <w:sz w:val="18"/>
                <w:szCs w:val="18"/>
                <w:lang w:val="hr-HR"/>
              </w:rPr>
            </w:pPr>
            <w:r w:rsidRPr="00672F16">
              <w:rPr>
                <w:rFonts w:cs="Arial"/>
                <w:color w:val="000000" w:themeColor="text1"/>
                <w:sz w:val="18"/>
                <w:szCs w:val="18"/>
                <w:lang w:val="hr-HR"/>
              </w:rPr>
              <w:t xml:space="preserve"> 39 </w:t>
            </w:r>
          </w:p>
        </w:tc>
        <w:tc>
          <w:tcPr>
            <w:tcW w:w="624" w:type="pct"/>
            <w:tcBorders>
              <w:top w:val="nil"/>
              <w:left w:val="nil"/>
              <w:bottom w:val="nil"/>
              <w:right w:val="nil"/>
            </w:tcBorders>
            <w:vAlign w:val="bottom"/>
          </w:tcPr>
          <w:p w14:paraId="7DC58EA2" w14:textId="22E64974" w:rsidR="00672F16" w:rsidRPr="009C411C" w:rsidRDefault="00672F16" w:rsidP="00672F16">
            <w:pPr>
              <w:pStyle w:val="TT"/>
              <w:jc w:val="right"/>
              <w:rPr>
                <w:rFonts w:cs="Arial"/>
                <w:color w:val="000000" w:themeColor="text1"/>
                <w:sz w:val="18"/>
                <w:szCs w:val="18"/>
                <w:lang w:val="hr-HR"/>
              </w:rPr>
            </w:pPr>
            <w:r w:rsidRPr="00672F16">
              <w:rPr>
                <w:rFonts w:cs="Arial"/>
                <w:color w:val="000000" w:themeColor="text1"/>
                <w:sz w:val="18"/>
                <w:szCs w:val="18"/>
                <w:lang w:val="hr-HR"/>
              </w:rPr>
              <w:t xml:space="preserve"> 66.985 </w:t>
            </w:r>
          </w:p>
        </w:tc>
      </w:tr>
      <w:tr w:rsidR="00672F16" w:rsidRPr="009C411C" w14:paraId="3E40296D" w14:textId="77777777" w:rsidTr="00672F16">
        <w:trPr>
          <w:cantSplit/>
          <w:trHeight w:val="250"/>
          <w:tblHeader/>
        </w:trPr>
        <w:tc>
          <w:tcPr>
            <w:tcW w:w="2501" w:type="pct"/>
            <w:vAlign w:val="bottom"/>
          </w:tcPr>
          <w:p w14:paraId="0A55C803" w14:textId="77777777" w:rsidR="00672F16" w:rsidRPr="009C411C" w:rsidRDefault="00672F16" w:rsidP="00672F16">
            <w:pPr>
              <w:pStyle w:val="TT"/>
              <w:rPr>
                <w:rFonts w:cs="Arial"/>
                <w:color w:val="000000" w:themeColor="text1"/>
                <w:sz w:val="18"/>
                <w:szCs w:val="18"/>
                <w:lang w:val="hr-HR"/>
              </w:rPr>
            </w:pPr>
            <w:bookmarkStart w:id="906" w:name="_Toc67329467"/>
            <w:r w:rsidRPr="009C411C">
              <w:rPr>
                <w:rFonts w:cs="Arial"/>
                <w:color w:val="000000" w:themeColor="text1"/>
                <w:sz w:val="18"/>
                <w:szCs w:val="18"/>
                <w:lang w:val="hr-HR"/>
              </w:rPr>
              <w:t>Depoziti kod drugih banaka</w:t>
            </w:r>
            <w:bookmarkEnd w:id="906"/>
          </w:p>
        </w:tc>
        <w:tc>
          <w:tcPr>
            <w:tcW w:w="625" w:type="pct"/>
            <w:tcBorders>
              <w:top w:val="nil"/>
              <w:left w:val="nil"/>
              <w:bottom w:val="nil"/>
              <w:right w:val="nil"/>
            </w:tcBorders>
            <w:vAlign w:val="bottom"/>
          </w:tcPr>
          <w:p w14:paraId="17E6CBCC" w14:textId="779C9F1C" w:rsidR="00672F16" w:rsidRPr="009C411C" w:rsidRDefault="00672F16" w:rsidP="00672F16">
            <w:pPr>
              <w:pStyle w:val="TT"/>
              <w:jc w:val="right"/>
              <w:rPr>
                <w:rFonts w:cs="Arial"/>
                <w:color w:val="000000" w:themeColor="text1"/>
                <w:sz w:val="18"/>
                <w:szCs w:val="18"/>
                <w:lang w:val="hr-HR"/>
              </w:rPr>
            </w:pPr>
            <w:r w:rsidRPr="00672F16">
              <w:rPr>
                <w:rFonts w:cs="Arial"/>
                <w:color w:val="000000" w:themeColor="text1"/>
                <w:sz w:val="18"/>
                <w:szCs w:val="18"/>
                <w:lang w:val="hr-HR"/>
              </w:rPr>
              <w:t xml:space="preserve"> 55.282 </w:t>
            </w:r>
          </w:p>
        </w:tc>
        <w:tc>
          <w:tcPr>
            <w:tcW w:w="625" w:type="pct"/>
            <w:tcBorders>
              <w:top w:val="nil"/>
              <w:left w:val="nil"/>
              <w:bottom w:val="nil"/>
              <w:right w:val="nil"/>
            </w:tcBorders>
            <w:vAlign w:val="bottom"/>
          </w:tcPr>
          <w:p w14:paraId="0C250723" w14:textId="4E90E94F" w:rsidR="00672F16" w:rsidRPr="009C411C" w:rsidRDefault="00672F16" w:rsidP="00672F16">
            <w:pPr>
              <w:pStyle w:val="TT"/>
              <w:jc w:val="right"/>
              <w:rPr>
                <w:rFonts w:cs="Arial"/>
                <w:color w:val="000000" w:themeColor="text1"/>
                <w:sz w:val="18"/>
                <w:szCs w:val="18"/>
                <w:lang w:val="hr-HR"/>
              </w:rPr>
            </w:pPr>
            <w:r w:rsidRPr="00672F16">
              <w:rPr>
                <w:rFonts w:cs="Arial"/>
                <w:color w:val="000000" w:themeColor="text1"/>
                <w:sz w:val="18"/>
                <w:szCs w:val="18"/>
                <w:lang w:val="hr-HR"/>
              </w:rPr>
              <w:t xml:space="preserve"> 4.219 </w:t>
            </w:r>
          </w:p>
        </w:tc>
        <w:tc>
          <w:tcPr>
            <w:tcW w:w="625" w:type="pct"/>
            <w:tcBorders>
              <w:top w:val="nil"/>
              <w:left w:val="nil"/>
              <w:bottom w:val="nil"/>
              <w:right w:val="nil"/>
            </w:tcBorders>
            <w:vAlign w:val="bottom"/>
          </w:tcPr>
          <w:p w14:paraId="038F7BC5" w14:textId="28536A85" w:rsidR="00672F16" w:rsidRPr="009C411C" w:rsidRDefault="00672F16" w:rsidP="00672F16">
            <w:pPr>
              <w:pStyle w:val="TT"/>
              <w:jc w:val="right"/>
              <w:rPr>
                <w:rFonts w:cs="Arial"/>
                <w:color w:val="000000" w:themeColor="text1"/>
                <w:sz w:val="18"/>
                <w:szCs w:val="18"/>
                <w:lang w:val="hr-HR"/>
              </w:rPr>
            </w:pPr>
            <w:r w:rsidRPr="00672F16">
              <w:rPr>
                <w:rFonts w:cs="Arial"/>
                <w:color w:val="000000" w:themeColor="text1"/>
                <w:sz w:val="18"/>
                <w:szCs w:val="18"/>
                <w:lang w:val="hr-HR"/>
              </w:rPr>
              <w:t xml:space="preserve"> -   </w:t>
            </w:r>
          </w:p>
        </w:tc>
        <w:tc>
          <w:tcPr>
            <w:tcW w:w="624" w:type="pct"/>
            <w:tcBorders>
              <w:top w:val="nil"/>
              <w:left w:val="nil"/>
              <w:bottom w:val="nil"/>
              <w:right w:val="nil"/>
            </w:tcBorders>
            <w:vAlign w:val="bottom"/>
          </w:tcPr>
          <w:p w14:paraId="328BF4EE" w14:textId="232A3C98" w:rsidR="00672F16" w:rsidRPr="009C411C" w:rsidRDefault="00672F16" w:rsidP="00672F16">
            <w:pPr>
              <w:pStyle w:val="TT"/>
              <w:jc w:val="right"/>
              <w:rPr>
                <w:rFonts w:cs="Arial"/>
                <w:color w:val="000000" w:themeColor="text1"/>
                <w:sz w:val="18"/>
                <w:szCs w:val="18"/>
                <w:lang w:val="hr-HR"/>
              </w:rPr>
            </w:pPr>
            <w:r w:rsidRPr="00672F16">
              <w:rPr>
                <w:rFonts w:cs="Arial"/>
                <w:color w:val="000000" w:themeColor="text1"/>
                <w:sz w:val="18"/>
                <w:szCs w:val="18"/>
                <w:lang w:val="hr-HR"/>
              </w:rPr>
              <w:t xml:space="preserve"> 59.501 </w:t>
            </w:r>
          </w:p>
        </w:tc>
      </w:tr>
      <w:tr w:rsidR="00672F16" w:rsidRPr="009C411C" w14:paraId="630DCA15" w14:textId="77777777" w:rsidTr="00672F16">
        <w:trPr>
          <w:cantSplit/>
          <w:trHeight w:val="250"/>
          <w:tblHeader/>
        </w:trPr>
        <w:tc>
          <w:tcPr>
            <w:tcW w:w="2501" w:type="pct"/>
            <w:vAlign w:val="bottom"/>
          </w:tcPr>
          <w:p w14:paraId="3E8201B4" w14:textId="77777777" w:rsidR="00672F16" w:rsidRPr="009C411C" w:rsidRDefault="00672F16" w:rsidP="00672F16">
            <w:pPr>
              <w:pStyle w:val="TT"/>
              <w:rPr>
                <w:rFonts w:cs="Arial"/>
                <w:color w:val="000000" w:themeColor="text1"/>
                <w:sz w:val="18"/>
                <w:szCs w:val="18"/>
                <w:lang w:val="hr-HR"/>
              </w:rPr>
            </w:pPr>
            <w:bookmarkStart w:id="907" w:name="_Toc67329472"/>
            <w:r w:rsidRPr="009C411C">
              <w:rPr>
                <w:rFonts w:cs="Arial"/>
                <w:color w:val="000000" w:themeColor="text1"/>
                <w:sz w:val="18"/>
                <w:szCs w:val="18"/>
                <w:lang w:val="hr-HR"/>
              </w:rPr>
              <w:t>Krediti financijskim institucijama</w:t>
            </w:r>
            <w:bookmarkEnd w:id="907"/>
          </w:p>
        </w:tc>
        <w:tc>
          <w:tcPr>
            <w:tcW w:w="625" w:type="pct"/>
            <w:tcBorders>
              <w:top w:val="nil"/>
              <w:left w:val="nil"/>
              <w:bottom w:val="nil"/>
              <w:right w:val="nil"/>
            </w:tcBorders>
            <w:vAlign w:val="bottom"/>
          </w:tcPr>
          <w:p w14:paraId="1C883EB1" w14:textId="2663699D" w:rsidR="00672F16" w:rsidRPr="009C411C" w:rsidRDefault="00672F16" w:rsidP="00672F16">
            <w:pPr>
              <w:pStyle w:val="TT"/>
              <w:jc w:val="right"/>
              <w:rPr>
                <w:rFonts w:cs="Arial"/>
                <w:color w:val="000000" w:themeColor="text1"/>
                <w:sz w:val="18"/>
                <w:szCs w:val="18"/>
                <w:lang w:val="hr-HR"/>
              </w:rPr>
            </w:pPr>
            <w:r w:rsidRPr="00672F16">
              <w:rPr>
                <w:rFonts w:cs="Arial"/>
                <w:color w:val="000000" w:themeColor="text1"/>
                <w:sz w:val="18"/>
                <w:szCs w:val="18"/>
                <w:lang w:val="hr-HR"/>
              </w:rPr>
              <w:t xml:space="preserve"> 1.227.583 </w:t>
            </w:r>
          </w:p>
        </w:tc>
        <w:tc>
          <w:tcPr>
            <w:tcW w:w="625" w:type="pct"/>
            <w:tcBorders>
              <w:top w:val="nil"/>
              <w:left w:val="nil"/>
              <w:bottom w:val="nil"/>
              <w:right w:val="nil"/>
            </w:tcBorders>
            <w:vAlign w:val="bottom"/>
          </w:tcPr>
          <w:p w14:paraId="31D9E026" w14:textId="4ED77012" w:rsidR="00672F16" w:rsidRPr="009C411C" w:rsidRDefault="00672F16" w:rsidP="00672F16">
            <w:pPr>
              <w:pStyle w:val="TT"/>
              <w:jc w:val="right"/>
              <w:rPr>
                <w:rFonts w:cs="Arial"/>
                <w:color w:val="000000" w:themeColor="text1"/>
                <w:sz w:val="18"/>
                <w:szCs w:val="18"/>
                <w:lang w:val="hr-HR"/>
              </w:rPr>
            </w:pPr>
            <w:r w:rsidRPr="00672F16">
              <w:rPr>
                <w:rFonts w:cs="Arial"/>
                <w:color w:val="000000" w:themeColor="text1"/>
                <w:sz w:val="18"/>
                <w:szCs w:val="18"/>
                <w:lang w:val="hr-HR"/>
              </w:rPr>
              <w:t xml:space="preserve"> -   </w:t>
            </w:r>
          </w:p>
        </w:tc>
        <w:tc>
          <w:tcPr>
            <w:tcW w:w="625" w:type="pct"/>
            <w:tcBorders>
              <w:top w:val="nil"/>
              <w:left w:val="nil"/>
              <w:bottom w:val="nil"/>
              <w:right w:val="nil"/>
            </w:tcBorders>
            <w:vAlign w:val="bottom"/>
          </w:tcPr>
          <w:p w14:paraId="0E78CF19" w14:textId="39F339AE" w:rsidR="00672F16" w:rsidRPr="009C411C" w:rsidRDefault="00672F16" w:rsidP="00672F16">
            <w:pPr>
              <w:pStyle w:val="TT"/>
              <w:jc w:val="right"/>
              <w:rPr>
                <w:rFonts w:cs="Arial"/>
                <w:color w:val="000000" w:themeColor="text1"/>
                <w:sz w:val="18"/>
                <w:szCs w:val="18"/>
                <w:lang w:val="hr-HR"/>
              </w:rPr>
            </w:pPr>
            <w:r w:rsidRPr="00672F16">
              <w:rPr>
                <w:rFonts w:cs="Arial"/>
                <w:color w:val="000000" w:themeColor="text1"/>
                <w:sz w:val="18"/>
                <w:szCs w:val="18"/>
                <w:lang w:val="hr-HR"/>
              </w:rPr>
              <w:t xml:space="preserve"> -   </w:t>
            </w:r>
          </w:p>
        </w:tc>
        <w:tc>
          <w:tcPr>
            <w:tcW w:w="624" w:type="pct"/>
            <w:tcBorders>
              <w:top w:val="nil"/>
              <w:left w:val="nil"/>
              <w:bottom w:val="nil"/>
              <w:right w:val="nil"/>
            </w:tcBorders>
            <w:vAlign w:val="bottom"/>
          </w:tcPr>
          <w:p w14:paraId="4BADBBE3" w14:textId="42F8AB91" w:rsidR="00672F16" w:rsidRPr="009C411C" w:rsidRDefault="00672F16" w:rsidP="00672F16">
            <w:pPr>
              <w:pStyle w:val="TT"/>
              <w:jc w:val="right"/>
              <w:rPr>
                <w:rFonts w:cs="Arial"/>
                <w:color w:val="000000" w:themeColor="text1"/>
                <w:sz w:val="18"/>
                <w:szCs w:val="18"/>
                <w:lang w:val="hr-HR"/>
              </w:rPr>
            </w:pPr>
            <w:r w:rsidRPr="00672F16">
              <w:rPr>
                <w:rFonts w:cs="Arial"/>
                <w:color w:val="000000" w:themeColor="text1"/>
                <w:sz w:val="18"/>
                <w:szCs w:val="18"/>
                <w:lang w:val="hr-HR"/>
              </w:rPr>
              <w:t xml:space="preserve"> 1.227.583 </w:t>
            </w:r>
          </w:p>
        </w:tc>
      </w:tr>
      <w:tr w:rsidR="00672F16" w:rsidRPr="009C411C" w14:paraId="224B981D" w14:textId="77777777" w:rsidTr="00672F16">
        <w:trPr>
          <w:cantSplit/>
          <w:trHeight w:val="250"/>
          <w:tblHeader/>
        </w:trPr>
        <w:tc>
          <w:tcPr>
            <w:tcW w:w="2501" w:type="pct"/>
            <w:vAlign w:val="bottom"/>
          </w:tcPr>
          <w:p w14:paraId="230E6092" w14:textId="77777777" w:rsidR="00672F16" w:rsidRPr="009C411C" w:rsidRDefault="00672F16" w:rsidP="00672F16">
            <w:pPr>
              <w:pStyle w:val="TT"/>
              <w:rPr>
                <w:rFonts w:cs="Arial"/>
                <w:color w:val="000000" w:themeColor="text1"/>
                <w:sz w:val="18"/>
                <w:szCs w:val="18"/>
                <w:lang w:val="hr-HR"/>
              </w:rPr>
            </w:pPr>
            <w:bookmarkStart w:id="908" w:name="_Toc67329477"/>
            <w:r w:rsidRPr="009C411C">
              <w:rPr>
                <w:rFonts w:cs="Arial"/>
                <w:color w:val="000000" w:themeColor="text1"/>
                <w:sz w:val="18"/>
                <w:szCs w:val="18"/>
                <w:lang w:val="hr-HR"/>
              </w:rPr>
              <w:t>Krediti ostalim korisnicima</w:t>
            </w:r>
            <w:bookmarkEnd w:id="908"/>
          </w:p>
        </w:tc>
        <w:tc>
          <w:tcPr>
            <w:tcW w:w="625" w:type="pct"/>
            <w:tcBorders>
              <w:top w:val="nil"/>
              <w:left w:val="nil"/>
              <w:bottom w:val="nil"/>
              <w:right w:val="nil"/>
            </w:tcBorders>
            <w:vAlign w:val="bottom"/>
          </w:tcPr>
          <w:p w14:paraId="799B8BD0" w14:textId="58DAADF8" w:rsidR="00672F16" w:rsidRPr="009C411C" w:rsidRDefault="00672F16" w:rsidP="00672F16">
            <w:pPr>
              <w:pStyle w:val="TT"/>
              <w:jc w:val="right"/>
              <w:rPr>
                <w:rFonts w:cs="Arial"/>
                <w:color w:val="000000" w:themeColor="text1"/>
                <w:sz w:val="18"/>
                <w:szCs w:val="18"/>
                <w:lang w:val="hr-HR"/>
              </w:rPr>
            </w:pPr>
            <w:r w:rsidRPr="00672F16">
              <w:rPr>
                <w:rFonts w:cs="Arial"/>
                <w:color w:val="000000" w:themeColor="text1"/>
                <w:sz w:val="18"/>
                <w:szCs w:val="18"/>
                <w:lang w:val="hr-HR"/>
              </w:rPr>
              <w:t xml:space="preserve"> 2.117.503 </w:t>
            </w:r>
          </w:p>
        </w:tc>
        <w:tc>
          <w:tcPr>
            <w:tcW w:w="625" w:type="pct"/>
            <w:tcBorders>
              <w:top w:val="nil"/>
              <w:left w:val="nil"/>
              <w:bottom w:val="nil"/>
              <w:right w:val="nil"/>
            </w:tcBorders>
            <w:vAlign w:val="bottom"/>
          </w:tcPr>
          <w:p w14:paraId="5F4FB567" w14:textId="5850EA32" w:rsidR="00672F16" w:rsidRPr="009C411C" w:rsidRDefault="00672F16" w:rsidP="00672F16">
            <w:pPr>
              <w:pStyle w:val="TT"/>
              <w:jc w:val="right"/>
              <w:rPr>
                <w:rFonts w:cs="Arial"/>
                <w:color w:val="000000" w:themeColor="text1"/>
                <w:sz w:val="18"/>
                <w:szCs w:val="18"/>
                <w:lang w:val="hr-HR"/>
              </w:rPr>
            </w:pPr>
            <w:r w:rsidRPr="00672F16">
              <w:rPr>
                <w:rFonts w:cs="Arial"/>
                <w:color w:val="000000" w:themeColor="text1"/>
                <w:sz w:val="18"/>
                <w:szCs w:val="18"/>
                <w:lang w:val="hr-HR"/>
              </w:rPr>
              <w:t xml:space="preserve"> 24.214 </w:t>
            </w:r>
          </w:p>
        </w:tc>
        <w:tc>
          <w:tcPr>
            <w:tcW w:w="625" w:type="pct"/>
            <w:tcBorders>
              <w:top w:val="nil"/>
              <w:left w:val="nil"/>
              <w:bottom w:val="nil"/>
              <w:right w:val="nil"/>
            </w:tcBorders>
            <w:vAlign w:val="bottom"/>
          </w:tcPr>
          <w:p w14:paraId="0FEF2097" w14:textId="3335579B" w:rsidR="00672F16" w:rsidRPr="009C411C" w:rsidRDefault="00672F16" w:rsidP="00672F16">
            <w:pPr>
              <w:pStyle w:val="TT"/>
              <w:jc w:val="right"/>
              <w:rPr>
                <w:rFonts w:cs="Arial"/>
                <w:color w:val="000000" w:themeColor="text1"/>
                <w:sz w:val="18"/>
                <w:szCs w:val="18"/>
                <w:lang w:val="hr-HR"/>
              </w:rPr>
            </w:pPr>
            <w:r w:rsidRPr="00672F16">
              <w:rPr>
                <w:rFonts w:cs="Arial"/>
                <w:color w:val="000000" w:themeColor="text1"/>
                <w:sz w:val="18"/>
                <w:szCs w:val="18"/>
                <w:lang w:val="hr-HR"/>
              </w:rPr>
              <w:t xml:space="preserve"> 6.988 </w:t>
            </w:r>
          </w:p>
        </w:tc>
        <w:tc>
          <w:tcPr>
            <w:tcW w:w="624" w:type="pct"/>
            <w:tcBorders>
              <w:top w:val="nil"/>
              <w:left w:val="nil"/>
              <w:bottom w:val="nil"/>
              <w:right w:val="nil"/>
            </w:tcBorders>
            <w:vAlign w:val="bottom"/>
          </w:tcPr>
          <w:p w14:paraId="63C1F11C" w14:textId="206EAE2D" w:rsidR="00672F16" w:rsidRPr="009C411C" w:rsidRDefault="00672F16" w:rsidP="00672F16">
            <w:pPr>
              <w:pStyle w:val="TT"/>
              <w:jc w:val="right"/>
              <w:rPr>
                <w:rFonts w:cs="Arial"/>
                <w:color w:val="000000" w:themeColor="text1"/>
                <w:sz w:val="18"/>
                <w:szCs w:val="18"/>
                <w:lang w:val="hr-HR"/>
              </w:rPr>
            </w:pPr>
            <w:r w:rsidRPr="00672F16">
              <w:rPr>
                <w:rFonts w:cs="Arial"/>
                <w:color w:val="000000" w:themeColor="text1"/>
                <w:sz w:val="18"/>
                <w:szCs w:val="18"/>
                <w:lang w:val="hr-HR"/>
              </w:rPr>
              <w:t xml:space="preserve"> 2.148.705 </w:t>
            </w:r>
          </w:p>
        </w:tc>
      </w:tr>
      <w:tr w:rsidR="00672F16" w:rsidRPr="009C411C" w14:paraId="0F1D67B0" w14:textId="77777777" w:rsidTr="00672F16">
        <w:trPr>
          <w:cantSplit/>
          <w:trHeight w:val="250"/>
          <w:tblHeader/>
        </w:trPr>
        <w:tc>
          <w:tcPr>
            <w:tcW w:w="2501" w:type="pct"/>
            <w:vAlign w:val="bottom"/>
          </w:tcPr>
          <w:p w14:paraId="49175B50" w14:textId="77777777" w:rsidR="00672F16" w:rsidRPr="009C411C" w:rsidRDefault="00672F16" w:rsidP="00672F16">
            <w:pPr>
              <w:pStyle w:val="TT"/>
              <w:rPr>
                <w:rFonts w:cs="Arial"/>
                <w:color w:val="000000" w:themeColor="text1"/>
                <w:sz w:val="18"/>
                <w:szCs w:val="18"/>
                <w:lang w:val="hr-HR"/>
              </w:rPr>
            </w:pPr>
            <w:bookmarkStart w:id="909" w:name="_Toc67329482"/>
            <w:r w:rsidRPr="009C411C">
              <w:rPr>
                <w:rFonts w:cs="Arial"/>
                <w:color w:val="000000" w:themeColor="text1"/>
                <w:sz w:val="18"/>
                <w:szCs w:val="18"/>
                <w:lang w:val="hr-HR"/>
              </w:rPr>
              <w:t>Financijska imovina po fer vrijednosti kroz dobit ili gubitak</w:t>
            </w:r>
            <w:bookmarkEnd w:id="909"/>
          </w:p>
        </w:tc>
        <w:tc>
          <w:tcPr>
            <w:tcW w:w="625" w:type="pct"/>
            <w:tcBorders>
              <w:top w:val="nil"/>
              <w:left w:val="nil"/>
              <w:bottom w:val="nil"/>
              <w:right w:val="nil"/>
            </w:tcBorders>
            <w:vAlign w:val="bottom"/>
          </w:tcPr>
          <w:p w14:paraId="2016F08B" w14:textId="511CB828" w:rsidR="00672F16" w:rsidRPr="009C411C" w:rsidRDefault="00672F16" w:rsidP="00672F16">
            <w:pPr>
              <w:pStyle w:val="TT"/>
              <w:jc w:val="right"/>
              <w:rPr>
                <w:rFonts w:cs="Arial"/>
                <w:color w:val="000000" w:themeColor="text1"/>
                <w:sz w:val="18"/>
                <w:szCs w:val="18"/>
                <w:lang w:val="hr-HR"/>
              </w:rPr>
            </w:pPr>
            <w:r w:rsidRPr="00672F16">
              <w:rPr>
                <w:rFonts w:cs="Arial"/>
                <w:color w:val="000000" w:themeColor="text1"/>
                <w:sz w:val="18"/>
                <w:szCs w:val="18"/>
                <w:lang w:val="hr-HR"/>
              </w:rPr>
              <w:t>30.935</w:t>
            </w:r>
          </w:p>
        </w:tc>
        <w:tc>
          <w:tcPr>
            <w:tcW w:w="625" w:type="pct"/>
            <w:tcBorders>
              <w:top w:val="nil"/>
              <w:left w:val="nil"/>
              <w:bottom w:val="nil"/>
              <w:right w:val="nil"/>
            </w:tcBorders>
            <w:vAlign w:val="bottom"/>
          </w:tcPr>
          <w:p w14:paraId="2B16CE3A" w14:textId="55D1BF21" w:rsidR="00672F16" w:rsidRPr="009C411C" w:rsidRDefault="00672F16" w:rsidP="00672F16">
            <w:pPr>
              <w:pStyle w:val="TT"/>
              <w:jc w:val="right"/>
              <w:rPr>
                <w:rFonts w:cs="Arial"/>
                <w:color w:val="000000" w:themeColor="text1"/>
                <w:sz w:val="18"/>
                <w:szCs w:val="18"/>
                <w:lang w:val="hr-HR"/>
              </w:rPr>
            </w:pPr>
            <w:r w:rsidRPr="00672F16">
              <w:rPr>
                <w:rFonts w:cs="Arial"/>
                <w:color w:val="000000" w:themeColor="text1"/>
                <w:sz w:val="18"/>
                <w:szCs w:val="18"/>
                <w:lang w:val="hr-HR"/>
              </w:rPr>
              <w:t xml:space="preserve"> -   </w:t>
            </w:r>
          </w:p>
        </w:tc>
        <w:tc>
          <w:tcPr>
            <w:tcW w:w="625" w:type="pct"/>
            <w:tcBorders>
              <w:top w:val="nil"/>
              <w:left w:val="nil"/>
              <w:bottom w:val="nil"/>
              <w:right w:val="nil"/>
            </w:tcBorders>
            <w:vAlign w:val="bottom"/>
          </w:tcPr>
          <w:p w14:paraId="24F256B9" w14:textId="6A9E44B4" w:rsidR="00672F16" w:rsidRPr="009C411C" w:rsidRDefault="00672F16" w:rsidP="00672F16">
            <w:pPr>
              <w:pStyle w:val="TT"/>
              <w:jc w:val="right"/>
              <w:rPr>
                <w:rFonts w:cs="Arial"/>
                <w:color w:val="000000" w:themeColor="text1"/>
                <w:sz w:val="18"/>
                <w:szCs w:val="18"/>
                <w:lang w:val="hr-HR"/>
              </w:rPr>
            </w:pPr>
            <w:r w:rsidRPr="00672F16">
              <w:rPr>
                <w:rFonts w:cs="Arial"/>
                <w:color w:val="000000" w:themeColor="text1"/>
                <w:sz w:val="18"/>
                <w:szCs w:val="18"/>
                <w:lang w:val="hr-HR"/>
              </w:rPr>
              <w:t xml:space="preserve"> -   </w:t>
            </w:r>
          </w:p>
        </w:tc>
        <w:tc>
          <w:tcPr>
            <w:tcW w:w="624" w:type="pct"/>
            <w:tcBorders>
              <w:top w:val="nil"/>
              <w:left w:val="nil"/>
              <w:bottom w:val="nil"/>
              <w:right w:val="nil"/>
            </w:tcBorders>
            <w:vAlign w:val="bottom"/>
          </w:tcPr>
          <w:p w14:paraId="7FF5ADE7" w14:textId="54BEA6EC" w:rsidR="00672F16" w:rsidRPr="009C411C" w:rsidRDefault="00672F16" w:rsidP="00672F16">
            <w:pPr>
              <w:pStyle w:val="TT"/>
              <w:jc w:val="right"/>
              <w:rPr>
                <w:rFonts w:cs="Arial"/>
                <w:color w:val="000000" w:themeColor="text1"/>
                <w:sz w:val="18"/>
                <w:szCs w:val="18"/>
                <w:lang w:val="hr-HR"/>
              </w:rPr>
            </w:pPr>
            <w:r w:rsidRPr="00672F16">
              <w:rPr>
                <w:rFonts w:cs="Arial"/>
                <w:color w:val="000000" w:themeColor="text1"/>
                <w:sz w:val="18"/>
                <w:szCs w:val="18"/>
                <w:lang w:val="hr-HR"/>
              </w:rPr>
              <w:t>30.935</w:t>
            </w:r>
          </w:p>
        </w:tc>
      </w:tr>
      <w:tr w:rsidR="00672F16" w:rsidRPr="009C411C" w14:paraId="6B4B7D5C" w14:textId="77777777" w:rsidTr="00672F16">
        <w:trPr>
          <w:cantSplit/>
          <w:trHeight w:val="250"/>
          <w:tblHeader/>
        </w:trPr>
        <w:tc>
          <w:tcPr>
            <w:tcW w:w="2501" w:type="pct"/>
          </w:tcPr>
          <w:p w14:paraId="761F8CA6" w14:textId="77777777" w:rsidR="00672F16" w:rsidRPr="009C411C" w:rsidRDefault="00672F16" w:rsidP="00672F16">
            <w:pPr>
              <w:pStyle w:val="TT"/>
              <w:rPr>
                <w:rFonts w:cs="Arial"/>
                <w:color w:val="000000" w:themeColor="text1"/>
                <w:sz w:val="18"/>
                <w:szCs w:val="18"/>
                <w:lang w:val="hr-HR"/>
              </w:rPr>
            </w:pPr>
            <w:bookmarkStart w:id="910" w:name="_Toc67329487"/>
            <w:r w:rsidRPr="009C411C">
              <w:rPr>
                <w:rFonts w:cs="Arial"/>
                <w:color w:val="000000" w:themeColor="text1"/>
                <w:sz w:val="18"/>
                <w:szCs w:val="18"/>
                <w:lang w:val="hr-HR"/>
              </w:rPr>
              <w:t>Financijska imovina po fer vrijednosti kroz ostalu sveobuhvatnu dobit</w:t>
            </w:r>
            <w:bookmarkEnd w:id="910"/>
            <w:r w:rsidRPr="009C411C">
              <w:rPr>
                <w:rFonts w:cs="Arial"/>
                <w:color w:val="000000" w:themeColor="text1"/>
                <w:sz w:val="18"/>
                <w:szCs w:val="18"/>
                <w:lang w:val="hr-HR"/>
              </w:rPr>
              <w:t xml:space="preserve">        </w:t>
            </w:r>
          </w:p>
        </w:tc>
        <w:tc>
          <w:tcPr>
            <w:tcW w:w="625" w:type="pct"/>
            <w:tcBorders>
              <w:top w:val="nil"/>
              <w:left w:val="nil"/>
              <w:right w:val="nil"/>
            </w:tcBorders>
            <w:vAlign w:val="bottom"/>
          </w:tcPr>
          <w:p w14:paraId="3363A19C" w14:textId="1F20916C" w:rsidR="00672F16" w:rsidRPr="009C411C" w:rsidRDefault="00672F16" w:rsidP="00672F16">
            <w:pPr>
              <w:pStyle w:val="TT"/>
              <w:jc w:val="right"/>
              <w:rPr>
                <w:rFonts w:cs="Arial"/>
                <w:color w:val="000000" w:themeColor="text1"/>
                <w:sz w:val="18"/>
                <w:szCs w:val="18"/>
                <w:lang w:val="hr-HR"/>
              </w:rPr>
            </w:pPr>
            <w:r w:rsidRPr="00672F16">
              <w:rPr>
                <w:rFonts w:cs="Arial"/>
                <w:color w:val="000000" w:themeColor="text1"/>
                <w:sz w:val="18"/>
                <w:szCs w:val="18"/>
                <w:lang w:val="hr-HR"/>
              </w:rPr>
              <w:t>441.</w:t>
            </w:r>
            <w:r w:rsidR="008E1888" w:rsidRPr="00672F16">
              <w:rPr>
                <w:rFonts w:cs="Arial"/>
                <w:color w:val="000000" w:themeColor="text1"/>
                <w:sz w:val="18"/>
                <w:szCs w:val="18"/>
                <w:lang w:val="hr-HR"/>
              </w:rPr>
              <w:t>56</w:t>
            </w:r>
            <w:r w:rsidR="008E1888">
              <w:rPr>
                <w:rFonts w:cs="Arial"/>
                <w:color w:val="000000" w:themeColor="text1"/>
                <w:sz w:val="18"/>
                <w:szCs w:val="18"/>
                <w:lang w:val="hr-HR"/>
              </w:rPr>
              <w:t>7</w:t>
            </w:r>
          </w:p>
        </w:tc>
        <w:tc>
          <w:tcPr>
            <w:tcW w:w="625" w:type="pct"/>
            <w:tcBorders>
              <w:top w:val="nil"/>
              <w:left w:val="nil"/>
              <w:right w:val="nil"/>
            </w:tcBorders>
            <w:vAlign w:val="bottom"/>
          </w:tcPr>
          <w:p w14:paraId="103BA754" w14:textId="4BA140F3" w:rsidR="00672F16" w:rsidRPr="009C411C" w:rsidRDefault="00672F16" w:rsidP="00672F16">
            <w:pPr>
              <w:pStyle w:val="TT"/>
              <w:jc w:val="right"/>
              <w:rPr>
                <w:rFonts w:cs="Arial"/>
                <w:color w:val="000000" w:themeColor="text1"/>
                <w:sz w:val="18"/>
                <w:szCs w:val="18"/>
                <w:lang w:val="hr-HR"/>
              </w:rPr>
            </w:pPr>
            <w:r w:rsidRPr="00672F16">
              <w:rPr>
                <w:rFonts w:cs="Arial"/>
                <w:color w:val="000000" w:themeColor="text1"/>
                <w:sz w:val="18"/>
                <w:szCs w:val="18"/>
                <w:lang w:val="hr-HR"/>
              </w:rPr>
              <w:t>137</w:t>
            </w:r>
          </w:p>
        </w:tc>
        <w:tc>
          <w:tcPr>
            <w:tcW w:w="625" w:type="pct"/>
            <w:tcBorders>
              <w:top w:val="nil"/>
              <w:left w:val="nil"/>
              <w:right w:val="nil"/>
            </w:tcBorders>
            <w:vAlign w:val="bottom"/>
          </w:tcPr>
          <w:p w14:paraId="5B8F0A32" w14:textId="04457D87" w:rsidR="00672F16" w:rsidRPr="009C411C" w:rsidRDefault="00672F16" w:rsidP="00672F16">
            <w:pPr>
              <w:pStyle w:val="TT"/>
              <w:jc w:val="right"/>
              <w:rPr>
                <w:rFonts w:cs="Arial"/>
                <w:color w:val="000000" w:themeColor="text1"/>
                <w:sz w:val="18"/>
                <w:szCs w:val="18"/>
                <w:lang w:val="hr-HR"/>
              </w:rPr>
            </w:pPr>
            <w:r w:rsidRPr="00672F16">
              <w:rPr>
                <w:rFonts w:cs="Arial"/>
                <w:color w:val="000000" w:themeColor="text1"/>
                <w:sz w:val="18"/>
                <w:szCs w:val="18"/>
                <w:lang w:val="hr-HR"/>
              </w:rPr>
              <w:t xml:space="preserve"> -   </w:t>
            </w:r>
          </w:p>
        </w:tc>
        <w:tc>
          <w:tcPr>
            <w:tcW w:w="624" w:type="pct"/>
            <w:tcBorders>
              <w:top w:val="nil"/>
              <w:left w:val="nil"/>
              <w:right w:val="nil"/>
            </w:tcBorders>
            <w:vAlign w:val="bottom"/>
          </w:tcPr>
          <w:p w14:paraId="19870159" w14:textId="78ED4FF3" w:rsidR="00672F16" w:rsidRPr="009C411C" w:rsidRDefault="00672F16" w:rsidP="00672F16">
            <w:pPr>
              <w:pStyle w:val="TT"/>
              <w:jc w:val="right"/>
              <w:rPr>
                <w:rFonts w:cs="Arial"/>
                <w:color w:val="000000" w:themeColor="text1"/>
                <w:sz w:val="18"/>
                <w:szCs w:val="18"/>
                <w:lang w:val="hr-HR"/>
              </w:rPr>
            </w:pPr>
            <w:r w:rsidRPr="00672F16">
              <w:rPr>
                <w:rFonts w:cs="Arial"/>
                <w:color w:val="000000" w:themeColor="text1"/>
                <w:sz w:val="18"/>
                <w:szCs w:val="18"/>
                <w:lang w:val="hr-HR"/>
              </w:rPr>
              <w:t>441.704</w:t>
            </w:r>
          </w:p>
        </w:tc>
      </w:tr>
      <w:tr w:rsidR="00672F16" w:rsidRPr="009C411C" w14:paraId="054A0853" w14:textId="77777777" w:rsidTr="00672F16">
        <w:trPr>
          <w:cantSplit/>
          <w:trHeight w:val="250"/>
          <w:tblHeader/>
        </w:trPr>
        <w:tc>
          <w:tcPr>
            <w:tcW w:w="2501" w:type="pct"/>
            <w:vAlign w:val="bottom"/>
          </w:tcPr>
          <w:p w14:paraId="4A151DF2" w14:textId="77777777" w:rsidR="00672F16" w:rsidRPr="009C411C" w:rsidRDefault="00672F16" w:rsidP="00672F16">
            <w:pPr>
              <w:pStyle w:val="TT"/>
              <w:rPr>
                <w:rFonts w:cs="Arial"/>
                <w:color w:val="000000" w:themeColor="text1"/>
                <w:sz w:val="18"/>
                <w:szCs w:val="18"/>
                <w:lang w:val="hr-HR"/>
              </w:rPr>
            </w:pPr>
            <w:bookmarkStart w:id="911" w:name="_Toc67329492"/>
            <w:r w:rsidRPr="009C411C">
              <w:rPr>
                <w:rFonts w:cs="Arial"/>
                <w:color w:val="000000" w:themeColor="text1"/>
                <w:sz w:val="18"/>
                <w:szCs w:val="18"/>
                <w:lang w:val="hr-HR"/>
              </w:rPr>
              <w:t>Ostala imovina</w:t>
            </w:r>
            <w:bookmarkEnd w:id="911"/>
          </w:p>
        </w:tc>
        <w:tc>
          <w:tcPr>
            <w:tcW w:w="625" w:type="pct"/>
            <w:tcBorders>
              <w:top w:val="nil"/>
              <w:left w:val="nil"/>
              <w:bottom w:val="single" w:sz="6" w:space="0" w:color="auto"/>
              <w:right w:val="nil"/>
            </w:tcBorders>
            <w:vAlign w:val="bottom"/>
          </w:tcPr>
          <w:p w14:paraId="272A9991" w14:textId="4321080D" w:rsidR="00672F16" w:rsidRPr="009C411C" w:rsidRDefault="00672F16" w:rsidP="00672F16">
            <w:pPr>
              <w:pStyle w:val="TT"/>
              <w:jc w:val="right"/>
              <w:rPr>
                <w:rFonts w:cs="Arial"/>
                <w:color w:val="000000" w:themeColor="text1"/>
                <w:sz w:val="18"/>
                <w:szCs w:val="18"/>
                <w:lang w:val="hr-HR"/>
              </w:rPr>
            </w:pPr>
            <w:r w:rsidRPr="00672F16">
              <w:rPr>
                <w:rFonts w:cs="Arial"/>
                <w:color w:val="000000" w:themeColor="text1"/>
                <w:sz w:val="18"/>
                <w:szCs w:val="18"/>
                <w:lang w:val="hr-HR"/>
              </w:rPr>
              <w:t>526</w:t>
            </w:r>
          </w:p>
        </w:tc>
        <w:tc>
          <w:tcPr>
            <w:tcW w:w="625" w:type="pct"/>
            <w:tcBorders>
              <w:top w:val="nil"/>
              <w:left w:val="nil"/>
              <w:bottom w:val="single" w:sz="6" w:space="0" w:color="auto"/>
              <w:right w:val="nil"/>
            </w:tcBorders>
            <w:vAlign w:val="bottom"/>
          </w:tcPr>
          <w:p w14:paraId="2852228C" w14:textId="653EAE6A" w:rsidR="00672F16" w:rsidRPr="009C411C" w:rsidRDefault="00672F16" w:rsidP="00672F16">
            <w:pPr>
              <w:pStyle w:val="TT"/>
              <w:jc w:val="right"/>
              <w:rPr>
                <w:rFonts w:cs="Arial"/>
                <w:color w:val="000000" w:themeColor="text1"/>
                <w:sz w:val="18"/>
                <w:szCs w:val="18"/>
                <w:lang w:val="hr-HR"/>
              </w:rPr>
            </w:pPr>
            <w:r w:rsidRPr="00672F16">
              <w:rPr>
                <w:rFonts w:cs="Arial"/>
                <w:color w:val="000000" w:themeColor="text1"/>
                <w:sz w:val="18"/>
                <w:szCs w:val="18"/>
                <w:lang w:val="hr-HR"/>
              </w:rPr>
              <w:t xml:space="preserve">3 </w:t>
            </w:r>
          </w:p>
        </w:tc>
        <w:tc>
          <w:tcPr>
            <w:tcW w:w="625" w:type="pct"/>
            <w:tcBorders>
              <w:top w:val="nil"/>
              <w:left w:val="nil"/>
              <w:bottom w:val="single" w:sz="6" w:space="0" w:color="auto"/>
              <w:right w:val="nil"/>
            </w:tcBorders>
            <w:vAlign w:val="bottom"/>
          </w:tcPr>
          <w:p w14:paraId="72042AA6" w14:textId="30B61497" w:rsidR="00672F16" w:rsidRPr="009C411C" w:rsidRDefault="00672F16" w:rsidP="00672F16">
            <w:pPr>
              <w:pStyle w:val="TT"/>
              <w:jc w:val="right"/>
              <w:rPr>
                <w:rFonts w:cs="Arial"/>
                <w:color w:val="000000" w:themeColor="text1"/>
                <w:sz w:val="18"/>
                <w:szCs w:val="18"/>
                <w:lang w:val="hr-HR"/>
              </w:rPr>
            </w:pPr>
            <w:r w:rsidRPr="00672F16">
              <w:rPr>
                <w:rFonts w:cs="Arial"/>
                <w:color w:val="000000" w:themeColor="text1"/>
                <w:sz w:val="18"/>
                <w:szCs w:val="18"/>
                <w:lang w:val="hr-HR"/>
              </w:rPr>
              <w:t xml:space="preserve"> -   </w:t>
            </w:r>
          </w:p>
        </w:tc>
        <w:tc>
          <w:tcPr>
            <w:tcW w:w="624" w:type="pct"/>
            <w:tcBorders>
              <w:top w:val="nil"/>
              <w:left w:val="nil"/>
              <w:bottom w:val="single" w:sz="6" w:space="0" w:color="auto"/>
              <w:right w:val="nil"/>
            </w:tcBorders>
            <w:vAlign w:val="bottom"/>
          </w:tcPr>
          <w:p w14:paraId="24E521AF" w14:textId="5440B6E7" w:rsidR="00672F16" w:rsidRPr="009C411C" w:rsidRDefault="00672F16" w:rsidP="00672F16">
            <w:pPr>
              <w:pStyle w:val="TT"/>
              <w:jc w:val="right"/>
              <w:rPr>
                <w:rFonts w:cs="Arial"/>
                <w:color w:val="000000" w:themeColor="text1"/>
                <w:sz w:val="18"/>
                <w:szCs w:val="18"/>
                <w:lang w:val="hr-HR"/>
              </w:rPr>
            </w:pPr>
            <w:r w:rsidRPr="00672F16">
              <w:rPr>
                <w:rFonts w:cs="Arial"/>
                <w:color w:val="000000" w:themeColor="text1"/>
                <w:sz w:val="18"/>
                <w:szCs w:val="18"/>
                <w:lang w:val="hr-HR"/>
              </w:rPr>
              <w:t xml:space="preserve"> 529 </w:t>
            </w:r>
          </w:p>
        </w:tc>
      </w:tr>
      <w:tr w:rsidR="00672F16" w:rsidRPr="009C411C" w14:paraId="6FB5B1EA" w14:textId="77777777" w:rsidTr="00672F16">
        <w:trPr>
          <w:cantSplit/>
          <w:trHeight w:hRule="exact" w:val="391"/>
          <w:tblHeader/>
        </w:trPr>
        <w:tc>
          <w:tcPr>
            <w:tcW w:w="2501" w:type="pct"/>
            <w:vAlign w:val="bottom"/>
          </w:tcPr>
          <w:p w14:paraId="042E1227" w14:textId="77777777" w:rsidR="00672F16" w:rsidRPr="009C411C" w:rsidRDefault="00672F16" w:rsidP="00672F16">
            <w:pPr>
              <w:pStyle w:val="TT"/>
              <w:rPr>
                <w:rFonts w:cs="Arial"/>
                <w:b/>
                <w:bCs/>
                <w:color w:val="000000" w:themeColor="text1"/>
                <w:sz w:val="18"/>
                <w:szCs w:val="18"/>
                <w:lang w:val="hr-HR"/>
              </w:rPr>
            </w:pPr>
            <w:bookmarkStart w:id="912" w:name="_Toc67329497"/>
            <w:r w:rsidRPr="009C411C">
              <w:rPr>
                <w:rFonts w:cs="Arial"/>
                <w:b/>
                <w:bCs/>
                <w:color w:val="000000" w:themeColor="text1"/>
                <w:sz w:val="18"/>
                <w:szCs w:val="18"/>
                <w:lang w:val="hr-HR"/>
              </w:rPr>
              <w:t>Ukupno</w:t>
            </w:r>
            <w:bookmarkEnd w:id="912"/>
            <w:r w:rsidRPr="009C411C">
              <w:rPr>
                <w:rFonts w:cs="Arial"/>
                <w:b/>
                <w:bCs/>
                <w:color w:val="000000" w:themeColor="text1"/>
                <w:sz w:val="18"/>
                <w:szCs w:val="18"/>
                <w:lang w:val="hr-HR"/>
              </w:rPr>
              <w:t xml:space="preserve"> </w:t>
            </w:r>
          </w:p>
        </w:tc>
        <w:tc>
          <w:tcPr>
            <w:tcW w:w="625" w:type="pct"/>
            <w:tcBorders>
              <w:top w:val="single" w:sz="6" w:space="0" w:color="auto"/>
              <w:left w:val="nil"/>
              <w:bottom w:val="single" w:sz="8" w:space="0" w:color="auto"/>
              <w:right w:val="nil"/>
            </w:tcBorders>
            <w:vAlign w:val="bottom"/>
          </w:tcPr>
          <w:p w14:paraId="767B05E8" w14:textId="3F77A1FE" w:rsidR="00672F16" w:rsidRPr="00672F16" w:rsidRDefault="00672F16" w:rsidP="00672F16">
            <w:pPr>
              <w:pStyle w:val="TT"/>
              <w:jc w:val="right"/>
              <w:rPr>
                <w:rFonts w:cs="Arial"/>
                <w:b/>
                <w:bCs/>
                <w:color w:val="000000" w:themeColor="text1"/>
                <w:sz w:val="18"/>
                <w:szCs w:val="18"/>
                <w:lang w:val="hr-HR"/>
              </w:rPr>
            </w:pPr>
            <w:r w:rsidRPr="00672F16">
              <w:rPr>
                <w:rFonts w:cs="Arial"/>
                <w:b/>
                <w:bCs/>
                <w:color w:val="000000" w:themeColor="text1"/>
                <w:sz w:val="18"/>
                <w:szCs w:val="18"/>
                <w:lang w:val="hr-HR"/>
              </w:rPr>
              <w:t>3.940.</w:t>
            </w:r>
            <w:r w:rsidR="008E1888" w:rsidRPr="00672F16">
              <w:rPr>
                <w:rFonts w:cs="Arial"/>
                <w:b/>
                <w:bCs/>
                <w:color w:val="000000" w:themeColor="text1"/>
                <w:sz w:val="18"/>
                <w:szCs w:val="18"/>
                <w:lang w:val="hr-HR"/>
              </w:rPr>
              <w:t>18</w:t>
            </w:r>
            <w:r w:rsidR="008E1888">
              <w:rPr>
                <w:rFonts w:cs="Arial"/>
                <w:b/>
                <w:bCs/>
                <w:color w:val="000000" w:themeColor="text1"/>
                <w:sz w:val="18"/>
                <w:szCs w:val="18"/>
                <w:lang w:val="hr-HR"/>
              </w:rPr>
              <w:t>1</w:t>
            </w:r>
          </w:p>
        </w:tc>
        <w:tc>
          <w:tcPr>
            <w:tcW w:w="625" w:type="pct"/>
            <w:tcBorders>
              <w:top w:val="single" w:sz="6" w:space="0" w:color="auto"/>
              <w:left w:val="nil"/>
              <w:bottom w:val="single" w:sz="8" w:space="0" w:color="auto"/>
              <w:right w:val="nil"/>
            </w:tcBorders>
            <w:vAlign w:val="bottom"/>
          </w:tcPr>
          <w:p w14:paraId="689E87C5" w14:textId="3DA6AC01" w:rsidR="00672F16" w:rsidRPr="00672F16" w:rsidRDefault="00672F16" w:rsidP="00672F16">
            <w:pPr>
              <w:pStyle w:val="TT"/>
              <w:jc w:val="right"/>
              <w:rPr>
                <w:rFonts w:cs="Arial"/>
                <w:b/>
                <w:bCs/>
                <w:color w:val="000000" w:themeColor="text1"/>
                <w:sz w:val="18"/>
                <w:szCs w:val="18"/>
                <w:lang w:val="hr-HR"/>
              </w:rPr>
            </w:pPr>
            <w:r w:rsidRPr="00672F16">
              <w:rPr>
                <w:rFonts w:cs="Arial"/>
                <w:b/>
                <w:bCs/>
                <w:color w:val="000000" w:themeColor="text1"/>
                <w:sz w:val="18"/>
                <w:szCs w:val="18"/>
                <w:lang w:val="hr-HR"/>
              </w:rPr>
              <w:t>28.734</w:t>
            </w:r>
          </w:p>
        </w:tc>
        <w:tc>
          <w:tcPr>
            <w:tcW w:w="625" w:type="pct"/>
            <w:tcBorders>
              <w:top w:val="single" w:sz="6" w:space="0" w:color="auto"/>
              <w:left w:val="nil"/>
              <w:bottom w:val="single" w:sz="8" w:space="0" w:color="auto"/>
              <w:right w:val="nil"/>
            </w:tcBorders>
            <w:vAlign w:val="bottom"/>
          </w:tcPr>
          <w:p w14:paraId="24CB7F63" w14:textId="3E216FFD" w:rsidR="00672F16" w:rsidRPr="00672F16" w:rsidRDefault="00672F16" w:rsidP="00672F16">
            <w:pPr>
              <w:pStyle w:val="TT"/>
              <w:jc w:val="right"/>
              <w:rPr>
                <w:rFonts w:cs="Arial"/>
                <w:b/>
                <w:bCs/>
                <w:color w:val="000000" w:themeColor="text1"/>
                <w:sz w:val="18"/>
                <w:szCs w:val="18"/>
                <w:lang w:val="hr-HR"/>
              </w:rPr>
            </w:pPr>
            <w:r w:rsidRPr="00672F16">
              <w:rPr>
                <w:rFonts w:cs="Arial"/>
                <w:b/>
                <w:bCs/>
                <w:color w:val="000000" w:themeColor="text1"/>
                <w:sz w:val="18"/>
                <w:szCs w:val="18"/>
                <w:lang w:val="hr-HR"/>
              </w:rPr>
              <w:t>7.027</w:t>
            </w:r>
          </w:p>
        </w:tc>
        <w:tc>
          <w:tcPr>
            <w:tcW w:w="624" w:type="pct"/>
            <w:tcBorders>
              <w:top w:val="single" w:sz="6" w:space="0" w:color="auto"/>
              <w:left w:val="nil"/>
              <w:bottom w:val="single" w:sz="8" w:space="0" w:color="auto"/>
              <w:right w:val="nil"/>
            </w:tcBorders>
            <w:vAlign w:val="bottom"/>
          </w:tcPr>
          <w:p w14:paraId="2DE2C53E" w14:textId="23D21DA5" w:rsidR="00672F16" w:rsidRPr="00672F16" w:rsidRDefault="00672F16" w:rsidP="00672F16">
            <w:pPr>
              <w:pStyle w:val="TT"/>
              <w:jc w:val="right"/>
              <w:rPr>
                <w:rFonts w:cs="Arial"/>
                <w:b/>
                <w:bCs/>
                <w:color w:val="000000" w:themeColor="text1"/>
                <w:sz w:val="18"/>
                <w:szCs w:val="18"/>
                <w:lang w:val="hr-HR"/>
              </w:rPr>
            </w:pPr>
            <w:r w:rsidRPr="00672F16">
              <w:rPr>
                <w:rFonts w:cs="Arial"/>
                <w:b/>
                <w:bCs/>
                <w:color w:val="000000" w:themeColor="text1"/>
                <w:sz w:val="18"/>
                <w:szCs w:val="18"/>
                <w:lang w:val="hr-HR"/>
              </w:rPr>
              <w:t>3.975.942</w:t>
            </w:r>
          </w:p>
        </w:tc>
      </w:tr>
      <w:tr w:rsidR="008F252C" w:rsidRPr="009C411C" w14:paraId="72F63F84" w14:textId="77777777" w:rsidTr="009B22E4">
        <w:tblPrEx>
          <w:tblCellMar>
            <w:left w:w="31" w:type="dxa"/>
            <w:right w:w="31" w:type="dxa"/>
          </w:tblCellMar>
        </w:tblPrEx>
        <w:trPr>
          <w:cantSplit/>
          <w:trHeight w:val="250"/>
          <w:tblHeader/>
        </w:trPr>
        <w:tc>
          <w:tcPr>
            <w:tcW w:w="2501" w:type="pct"/>
            <w:vAlign w:val="bottom"/>
          </w:tcPr>
          <w:p w14:paraId="28774868" w14:textId="77777777" w:rsidR="008F252C" w:rsidRPr="009C411C" w:rsidRDefault="008F252C" w:rsidP="009B22E4">
            <w:pPr>
              <w:pStyle w:val="TT"/>
              <w:rPr>
                <w:rFonts w:cs="Arial"/>
                <w:b/>
                <w:bCs/>
                <w:color w:val="000000" w:themeColor="text1"/>
                <w:sz w:val="18"/>
                <w:szCs w:val="18"/>
                <w:lang w:val="hr-HR"/>
              </w:rPr>
            </w:pPr>
          </w:p>
        </w:tc>
        <w:tc>
          <w:tcPr>
            <w:tcW w:w="625" w:type="pct"/>
            <w:tcBorders>
              <w:top w:val="single" w:sz="12" w:space="0" w:color="auto"/>
            </w:tcBorders>
            <w:vAlign w:val="bottom"/>
          </w:tcPr>
          <w:p w14:paraId="032194ED" w14:textId="77777777" w:rsidR="008F252C" w:rsidRPr="009C411C" w:rsidRDefault="008F252C" w:rsidP="009B22E4">
            <w:pPr>
              <w:pStyle w:val="TT"/>
              <w:jc w:val="right"/>
              <w:rPr>
                <w:rFonts w:cs="Arial"/>
                <w:color w:val="000000" w:themeColor="text1"/>
                <w:sz w:val="18"/>
                <w:szCs w:val="18"/>
                <w:lang w:val="hr-HR"/>
              </w:rPr>
            </w:pPr>
          </w:p>
        </w:tc>
        <w:tc>
          <w:tcPr>
            <w:tcW w:w="625" w:type="pct"/>
            <w:tcBorders>
              <w:top w:val="single" w:sz="12" w:space="0" w:color="auto"/>
            </w:tcBorders>
            <w:vAlign w:val="bottom"/>
          </w:tcPr>
          <w:p w14:paraId="3A5B0517" w14:textId="77777777" w:rsidR="008F252C" w:rsidRPr="009C411C" w:rsidRDefault="008F252C" w:rsidP="009B22E4">
            <w:pPr>
              <w:pStyle w:val="TT"/>
              <w:jc w:val="right"/>
              <w:rPr>
                <w:rFonts w:cs="Arial"/>
                <w:color w:val="000000" w:themeColor="text1"/>
                <w:sz w:val="18"/>
                <w:szCs w:val="18"/>
                <w:lang w:val="hr-HR"/>
              </w:rPr>
            </w:pPr>
          </w:p>
        </w:tc>
        <w:tc>
          <w:tcPr>
            <w:tcW w:w="625" w:type="pct"/>
            <w:tcBorders>
              <w:top w:val="single" w:sz="12" w:space="0" w:color="auto"/>
            </w:tcBorders>
            <w:vAlign w:val="bottom"/>
          </w:tcPr>
          <w:p w14:paraId="50DF17A7" w14:textId="77777777" w:rsidR="008F252C" w:rsidRPr="009C411C" w:rsidRDefault="008F252C" w:rsidP="009B22E4">
            <w:pPr>
              <w:pStyle w:val="TT"/>
              <w:jc w:val="right"/>
              <w:rPr>
                <w:rFonts w:cs="Arial"/>
                <w:color w:val="000000" w:themeColor="text1"/>
                <w:sz w:val="18"/>
                <w:szCs w:val="18"/>
                <w:lang w:val="hr-HR"/>
              </w:rPr>
            </w:pPr>
          </w:p>
        </w:tc>
        <w:tc>
          <w:tcPr>
            <w:tcW w:w="624" w:type="pct"/>
            <w:tcBorders>
              <w:top w:val="single" w:sz="12" w:space="0" w:color="auto"/>
            </w:tcBorders>
            <w:vAlign w:val="bottom"/>
          </w:tcPr>
          <w:p w14:paraId="199B3969" w14:textId="77777777" w:rsidR="008F252C" w:rsidRPr="009C411C" w:rsidRDefault="008F252C" w:rsidP="009B22E4">
            <w:pPr>
              <w:pStyle w:val="TT"/>
              <w:jc w:val="right"/>
              <w:rPr>
                <w:rFonts w:cs="Arial"/>
                <w:color w:val="000000" w:themeColor="text1"/>
                <w:sz w:val="18"/>
                <w:szCs w:val="18"/>
                <w:lang w:val="hr-HR"/>
              </w:rPr>
            </w:pPr>
          </w:p>
        </w:tc>
      </w:tr>
      <w:tr w:rsidR="008F252C" w:rsidRPr="009C411C" w14:paraId="423F6ACC" w14:textId="77777777" w:rsidTr="009B22E4">
        <w:tblPrEx>
          <w:tblCellMar>
            <w:left w:w="31" w:type="dxa"/>
            <w:right w:w="31" w:type="dxa"/>
          </w:tblCellMar>
        </w:tblPrEx>
        <w:trPr>
          <w:cantSplit/>
          <w:trHeight w:val="250"/>
          <w:tblHeader/>
        </w:trPr>
        <w:tc>
          <w:tcPr>
            <w:tcW w:w="2501" w:type="pct"/>
          </w:tcPr>
          <w:p w14:paraId="6BEFAB01" w14:textId="77777777" w:rsidR="008F252C" w:rsidRPr="009C411C" w:rsidRDefault="008F252C" w:rsidP="009B22E4">
            <w:pPr>
              <w:pStyle w:val="TT"/>
              <w:rPr>
                <w:rFonts w:cs="Arial"/>
                <w:b/>
                <w:bCs/>
                <w:color w:val="000000" w:themeColor="text1"/>
                <w:sz w:val="18"/>
                <w:szCs w:val="18"/>
                <w:lang w:val="hr-HR"/>
              </w:rPr>
            </w:pPr>
            <w:bookmarkStart w:id="913" w:name="_Toc67329502"/>
            <w:r w:rsidRPr="009C411C">
              <w:rPr>
                <w:rFonts w:cs="Arial"/>
                <w:b/>
                <w:bCs/>
                <w:color w:val="000000" w:themeColor="text1"/>
                <w:sz w:val="18"/>
                <w:szCs w:val="18"/>
                <w:lang w:val="hr-HR"/>
              </w:rPr>
              <w:t>Garancije i preuzete obveze</w:t>
            </w:r>
            <w:bookmarkEnd w:id="913"/>
          </w:p>
        </w:tc>
        <w:tc>
          <w:tcPr>
            <w:tcW w:w="625" w:type="pct"/>
            <w:vAlign w:val="bottom"/>
          </w:tcPr>
          <w:p w14:paraId="64802F89" w14:textId="77777777" w:rsidR="008F252C" w:rsidRPr="009C411C" w:rsidRDefault="008F252C" w:rsidP="009B22E4">
            <w:pPr>
              <w:pStyle w:val="TT"/>
              <w:jc w:val="right"/>
              <w:rPr>
                <w:rFonts w:cs="Arial"/>
                <w:color w:val="000000" w:themeColor="text1"/>
                <w:sz w:val="18"/>
                <w:szCs w:val="18"/>
                <w:lang w:val="hr-HR"/>
              </w:rPr>
            </w:pPr>
          </w:p>
        </w:tc>
        <w:tc>
          <w:tcPr>
            <w:tcW w:w="625" w:type="pct"/>
            <w:vAlign w:val="bottom"/>
          </w:tcPr>
          <w:p w14:paraId="24AC8372" w14:textId="77777777" w:rsidR="008F252C" w:rsidRPr="009C411C" w:rsidRDefault="008F252C" w:rsidP="009B22E4">
            <w:pPr>
              <w:pStyle w:val="TT"/>
              <w:jc w:val="right"/>
              <w:rPr>
                <w:rFonts w:cs="Arial"/>
                <w:color w:val="000000" w:themeColor="text1"/>
                <w:sz w:val="18"/>
                <w:szCs w:val="18"/>
                <w:lang w:val="hr-HR"/>
              </w:rPr>
            </w:pPr>
          </w:p>
        </w:tc>
        <w:tc>
          <w:tcPr>
            <w:tcW w:w="625" w:type="pct"/>
            <w:vAlign w:val="bottom"/>
          </w:tcPr>
          <w:p w14:paraId="093B7CBE" w14:textId="77777777" w:rsidR="008F252C" w:rsidRPr="009C411C" w:rsidRDefault="008F252C" w:rsidP="009B22E4">
            <w:pPr>
              <w:pStyle w:val="TT"/>
              <w:jc w:val="right"/>
              <w:rPr>
                <w:rFonts w:cs="Arial"/>
                <w:color w:val="000000" w:themeColor="text1"/>
                <w:sz w:val="18"/>
                <w:szCs w:val="18"/>
                <w:lang w:val="hr-HR"/>
              </w:rPr>
            </w:pPr>
          </w:p>
        </w:tc>
        <w:tc>
          <w:tcPr>
            <w:tcW w:w="624" w:type="pct"/>
            <w:vAlign w:val="bottom"/>
          </w:tcPr>
          <w:p w14:paraId="4A2D2DB6" w14:textId="77777777" w:rsidR="008F252C" w:rsidRPr="009C411C" w:rsidRDefault="008F252C" w:rsidP="009B22E4">
            <w:pPr>
              <w:pStyle w:val="TT"/>
              <w:jc w:val="right"/>
              <w:rPr>
                <w:rFonts w:cs="Arial"/>
                <w:color w:val="000000" w:themeColor="text1"/>
                <w:sz w:val="18"/>
                <w:szCs w:val="18"/>
                <w:lang w:val="hr-HR"/>
              </w:rPr>
            </w:pPr>
          </w:p>
        </w:tc>
      </w:tr>
      <w:tr w:rsidR="00672F16" w:rsidRPr="009C411C" w14:paraId="6B49CACB" w14:textId="77777777" w:rsidTr="00672F16">
        <w:tblPrEx>
          <w:tblCellMar>
            <w:left w:w="31" w:type="dxa"/>
            <w:right w:w="31" w:type="dxa"/>
          </w:tblCellMar>
        </w:tblPrEx>
        <w:trPr>
          <w:cantSplit/>
          <w:trHeight w:val="250"/>
          <w:tblHeader/>
        </w:trPr>
        <w:tc>
          <w:tcPr>
            <w:tcW w:w="2501" w:type="pct"/>
          </w:tcPr>
          <w:p w14:paraId="15F0D91F" w14:textId="77777777" w:rsidR="00672F16" w:rsidRPr="009C411C" w:rsidRDefault="00672F16" w:rsidP="00672F16">
            <w:pPr>
              <w:tabs>
                <w:tab w:val="right" w:pos="1202"/>
              </w:tabs>
              <w:spacing w:line="301" w:lineRule="exact"/>
              <w:outlineLvl w:val="0"/>
              <w:rPr>
                <w:rFonts w:ascii="Arial" w:hAnsi="Arial" w:cs="Arial"/>
                <w:b/>
                <w:bCs/>
                <w:color w:val="000000" w:themeColor="text1"/>
                <w:sz w:val="18"/>
                <w:szCs w:val="18"/>
                <w:lang w:val="hr-HR"/>
              </w:rPr>
            </w:pPr>
            <w:bookmarkStart w:id="914" w:name="_Toc67329503"/>
            <w:r w:rsidRPr="009C411C">
              <w:rPr>
                <w:rFonts w:ascii="Arial" w:hAnsi="Arial" w:cs="Arial"/>
                <w:color w:val="000000" w:themeColor="text1"/>
                <w:sz w:val="18"/>
                <w:szCs w:val="18"/>
                <w:lang w:val="hr-HR"/>
              </w:rPr>
              <w:t xml:space="preserve">Izdane garancije </w:t>
            </w:r>
            <w:bookmarkEnd w:id="914"/>
          </w:p>
        </w:tc>
        <w:tc>
          <w:tcPr>
            <w:tcW w:w="625" w:type="pct"/>
            <w:tcBorders>
              <w:top w:val="nil"/>
              <w:left w:val="nil"/>
              <w:bottom w:val="nil"/>
              <w:right w:val="nil"/>
            </w:tcBorders>
            <w:vAlign w:val="bottom"/>
          </w:tcPr>
          <w:p w14:paraId="53C638E7" w14:textId="7AA6A6EC" w:rsidR="00672F16" w:rsidRPr="009C411C" w:rsidRDefault="00672F16" w:rsidP="00672F16">
            <w:pPr>
              <w:pStyle w:val="TT"/>
              <w:jc w:val="right"/>
              <w:rPr>
                <w:rFonts w:cs="Arial"/>
                <w:color w:val="000000" w:themeColor="text1"/>
                <w:sz w:val="18"/>
                <w:szCs w:val="18"/>
                <w:lang w:val="hr-HR"/>
              </w:rPr>
            </w:pPr>
            <w:r w:rsidRPr="00672F16">
              <w:rPr>
                <w:rFonts w:cs="Arial"/>
                <w:color w:val="000000" w:themeColor="text1"/>
                <w:sz w:val="18"/>
                <w:szCs w:val="18"/>
                <w:lang w:val="hr-HR"/>
              </w:rPr>
              <w:t xml:space="preserve"> 49.044 </w:t>
            </w:r>
          </w:p>
        </w:tc>
        <w:tc>
          <w:tcPr>
            <w:tcW w:w="625" w:type="pct"/>
            <w:tcBorders>
              <w:top w:val="nil"/>
              <w:left w:val="nil"/>
              <w:bottom w:val="nil"/>
              <w:right w:val="nil"/>
            </w:tcBorders>
            <w:vAlign w:val="bottom"/>
          </w:tcPr>
          <w:p w14:paraId="7681CA0F" w14:textId="665EA69D" w:rsidR="00672F16" w:rsidRPr="009C411C" w:rsidRDefault="00672F16" w:rsidP="00672F16">
            <w:pPr>
              <w:pStyle w:val="TT"/>
              <w:jc w:val="right"/>
              <w:rPr>
                <w:rFonts w:cs="Arial"/>
                <w:color w:val="000000" w:themeColor="text1"/>
                <w:sz w:val="18"/>
                <w:szCs w:val="18"/>
                <w:lang w:val="hr-HR"/>
              </w:rPr>
            </w:pPr>
            <w:r w:rsidRPr="00672F16">
              <w:rPr>
                <w:rFonts w:cs="Arial"/>
                <w:color w:val="000000" w:themeColor="text1"/>
                <w:sz w:val="18"/>
                <w:szCs w:val="18"/>
                <w:lang w:val="hr-HR"/>
              </w:rPr>
              <w:t xml:space="preserve"> -   </w:t>
            </w:r>
          </w:p>
        </w:tc>
        <w:tc>
          <w:tcPr>
            <w:tcW w:w="625" w:type="pct"/>
            <w:tcBorders>
              <w:top w:val="nil"/>
              <w:left w:val="nil"/>
              <w:bottom w:val="nil"/>
              <w:right w:val="nil"/>
            </w:tcBorders>
            <w:vAlign w:val="bottom"/>
          </w:tcPr>
          <w:p w14:paraId="6C31A0FA" w14:textId="582AD10A" w:rsidR="00672F16" w:rsidRPr="009C411C" w:rsidRDefault="00672F16" w:rsidP="00672F16">
            <w:pPr>
              <w:pStyle w:val="TT"/>
              <w:jc w:val="right"/>
              <w:rPr>
                <w:rFonts w:cs="Arial"/>
                <w:color w:val="000000" w:themeColor="text1"/>
                <w:sz w:val="18"/>
                <w:szCs w:val="18"/>
                <w:lang w:val="hr-HR"/>
              </w:rPr>
            </w:pPr>
            <w:r w:rsidRPr="00672F16">
              <w:rPr>
                <w:rFonts w:cs="Arial"/>
                <w:color w:val="000000" w:themeColor="text1"/>
                <w:sz w:val="18"/>
                <w:szCs w:val="18"/>
                <w:lang w:val="hr-HR"/>
              </w:rPr>
              <w:t xml:space="preserve"> -   </w:t>
            </w:r>
          </w:p>
        </w:tc>
        <w:tc>
          <w:tcPr>
            <w:tcW w:w="624" w:type="pct"/>
            <w:tcBorders>
              <w:top w:val="nil"/>
              <w:left w:val="nil"/>
              <w:bottom w:val="nil"/>
              <w:right w:val="nil"/>
            </w:tcBorders>
            <w:vAlign w:val="bottom"/>
          </w:tcPr>
          <w:p w14:paraId="46F976A7" w14:textId="7DA25E12" w:rsidR="00672F16" w:rsidRPr="009C411C" w:rsidRDefault="00672F16" w:rsidP="00672F16">
            <w:pPr>
              <w:pStyle w:val="TT"/>
              <w:jc w:val="right"/>
              <w:rPr>
                <w:rFonts w:cs="Arial"/>
                <w:color w:val="000000" w:themeColor="text1"/>
                <w:sz w:val="18"/>
                <w:szCs w:val="18"/>
                <w:lang w:val="hr-HR"/>
              </w:rPr>
            </w:pPr>
            <w:r w:rsidRPr="00672F16">
              <w:rPr>
                <w:rFonts w:cs="Arial"/>
                <w:color w:val="000000" w:themeColor="text1"/>
                <w:sz w:val="18"/>
                <w:szCs w:val="18"/>
                <w:lang w:val="hr-HR"/>
              </w:rPr>
              <w:t xml:space="preserve"> 49.044 </w:t>
            </w:r>
          </w:p>
        </w:tc>
      </w:tr>
      <w:tr w:rsidR="00672F16" w:rsidRPr="009C411C" w14:paraId="08E70B03" w14:textId="77777777" w:rsidTr="00672F16">
        <w:tblPrEx>
          <w:tblCellMar>
            <w:left w:w="31" w:type="dxa"/>
            <w:right w:w="31" w:type="dxa"/>
          </w:tblCellMar>
        </w:tblPrEx>
        <w:trPr>
          <w:cantSplit/>
          <w:trHeight w:val="250"/>
          <w:tblHeader/>
        </w:trPr>
        <w:tc>
          <w:tcPr>
            <w:tcW w:w="2501" w:type="pct"/>
            <w:vAlign w:val="bottom"/>
          </w:tcPr>
          <w:p w14:paraId="08F5BDB1" w14:textId="77777777" w:rsidR="00672F16" w:rsidRPr="009C411C" w:rsidRDefault="00672F16" w:rsidP="00672F16">
            <w:pPr>
              <w:tabs>
                <w:tab w:val="right" w:pos="1202"/>
              </w:tabs>
              <w:spacing w:line="301" w:lineRule="exact"/>
              <w:outlineLvl w:val="0"/>
              <w:rPr>
                <w:rFonts w:ascii="Arial" w:hAnsi="Arial" w:cs="Arial"/>
                <w:color w:val="000000" w:themeColor="text1"/>
                <w:sz w:val="18"/>
                <w:szCs w:val="18"/>
                <w:lang w:val="hr-HR"/>
              </w:rPr>
            </w:pPr>
            <w:bookmarkStart w:id="915" w:name="_Toc67329508"/>
            <w:r w:rsidRPr="009C411C">
              <w:rPr>
                <w:rFonts w:ascii="Arial" w:hAnsi="Arial" w:cs="Arial"/>
                <w:color w:val="000000" w:themeColor="text1"/>
                <w:sz w:val="18"/>
                <w:szCs w:val="18"/>
                <w:lang w:val="hr-HR"/>
              </w:rPr>
              <w:t>Izdane garancije u devizama</w:t>
            </w:r>
            <w:bookmarkEnd w:id="915"/>
          </w:p>
        </w:tc>
        <w:tc>
          <w:tcPr>
            <w:tcW w:w="625" w:type="pct"/>
            <w:tcBorders>
              <w:top w:val="nil"/>
              <w:left w:val="nil"/>
              <w:bottom w:val="nil"/>
              <w:right w:val="nil"/>
            </w:tcBorders>
            <w:vAlign w:val="bottom"/>
          </w:tcPr>
          <w:p w14:paraId="567AF129" w14:textId="58FFD8E4" w:rsidR="00672F16" w:rsidRPr="009C411C" w:rsidRDefault="00672F16" w:rsidP="00672F16">
            <w:pPr>
              <w:pStyle w:val="TT"/>
              <w:jc w:val="right"/>
              <w:rPr>
                <w:rFonts w:cs="Arial"/>
                <w:color w:val="000000" w:themeColor="text1"/>
                <w:sz w:val="18"/>
                <w:szCs w:val="18"/>
                <w:lang w:val="hr-HR"/>
              </w:rPr>
            </w:pPr>
            <w:r w:rsidRPr="00672F16">
              <w:rPr>
                <w:rFonts w:cs="Arial"/>
                <w:color w:val="000000" w:themeColor="text1"/>
                <w:sz w:val="18"/>
                <w:szCs w:val="18"/>
                <w:lang w:val="hr-HR"/>
              </w:rPr>
              <w:t xml:space="preserve"> 5.516 </w:t>
            </w:r>
          </w:p>
        </w:tc>
        <w:tc>
          <w:tcPr>
            <w:tcW w:w="625" w:type="pct"/>
            <w:tcBorders>
              <w:top w:val="nil"/>
              <w:left w:val="nil"/>
              <w:bottom w:val="nil"/>
              <w:right w:val="nil"/>
            </w:tcBorders>
            <w:vAlign w:val="bottom"/>
          </w:tcPr>
          <w:p w14:paraId="4582A522" w14:textId="6A308282" w:rsidR="00672F16" w:rsidRPr="009C411C" w:rsidRDefault="00672F16" w:rsidP="00672F16">
            <w:pPr>
              <w:pStyle w:val="TT"/>
              <w:jc w:val="right"/>
              <w:rPr>
                <w:rFonts w:cs="Arial"/>
                <w:color w:val="000000" w:themeColor="text1"/>
                <w:sz w:val="18"/>
                <w:szCs w:val="18"/>
                <w:lang w:val="hr-HR"/>
              </w:rPr>
            </w:pPr>
            <w:r w:rsidRPr="00672F16">
              <w:rPr>
                <w:rFonts w:cs="Arial"/>
                <w:color w:val="000000" w:themeColor="text1"/>
                <w:sz w:val="18"/>
                <w:szCs w:val="18"/>
                <w:lang w:val="hr-HR"/>
              </w:rPr>
              <w:t xml:space="preserve"> -   </w:t>
            </w:r>
          </w:p>
        </w:tc>
        <w:tc>
          <w:tcPr>
            <w:tcW w:w="625" w:type="pct"/>
            <w:tcBorders>
              <w:top w:val="nil"/>
              <w:left w:val="nil"/>
              <w:bottom w:val="nil"/>
              <w:right w:val="nil"/>
            </w:tcBorders>
            <w:vAlign w:val="bottom"/>
          </w:tcPr>
          <w:p w14:paraId="4005F121" w14:textId="620BB3B4" w:rsidR="00672F16" w:rsidRPr="009C411C" w:rsidRDefault="00672F16" w:rsidP="00672F16">
            <w:pPr>
              <w:pStyle w:val="TT"/>
              <w:jc w:val="right"/>
              <w:rPr>
                <w:rFonts w:cs="Arial"/>
                <w:color w:val="000000" w:themeColor="text1"/>
                <w:sz w:val="18"/>
                <w:szCs w:val="18"/>
                <w:lang w:val="hr-HR"/>
              </w:rPr>
            </w:pPr>
            <w:r w:rsidRPr="00672F16">
              <w:rPr>
                <w:rFonts w:cs="Arial"/>
                <w:color w:val="000000" w:themeColor="text1"/>
                <w:sz w:val="18"/>
                <w:szCs w:val="18"/>
                <w:lang w:val="hr-HR"/>
              </w:rPr>
              <w:t xml:space="preserve"> -   </w:t>
            </w:r>
          </w:p>
        </w:tc>
        <w:tc>
          <w:tcPr>
            <w:tcW w:w="624" w:type="pct"/>
            <w:tcBorders>
              <w:top w:val="nil"/>
              <w:left w:val="nil"/>
              <w:bottom w:val="nil"/>
              <w:right w:val="nil"/>
            </w:tcBorders>
            <w:vAlign w:val="bottom"/>
          </w:tcPr>
          <w:p w14:paraId="3F00486B" w14:textId="75F9F19B" w:rsidR="00672F16" w:rsidRPr="009C411C" w:rsidRDefault="00672F16" w:rsidP="00672F16">
            <w:pPr>
              <w:pStyle w:val="TT"/>
              <w:jc w:val="right"/>
              <w:rPr>
                <w:rFonts w:cs="Arial"/>
                <w:color w:val="000000" w:themeColor="text1"/>
                <w:sz w:val="18"/>
                <w:szCs w:val="18"/>
                <w:lang w:val="hr-HR"/>
              </w:rPr>
            </w:pPr>
            <w:r w:rsidRPr="00672F16">
              <w:rPr>
                <w:rFonts w:cs="Arial"/>
                <w:color w:val="000000" w:themeColor="text1"/>
                <w:sz w:val="18"/>
                <w:szCs w:val="18"/>
                <w:lang w:val="hr-HR"/>
              </w:rPr>
              <w:t xml:space="preserve"> 5.516 </w:t>
            </w:r>
          </w:p>
        </w:tc>
      </w:tr>
      <w:tr w:rsidR="00672F16" w:rsidRPr="009C411C" w14:paraId="47FAD482" w14:textId="77777777" w:rsidTr="008C1532">
        <w:tblPrEx>
          <w:tblCellMar>
            <w:left w:w="31" w:type="dxa"/>
            <w:right w:w="31" w:type="dxa"/>
          </w:tblCellMar>
        </w:tblPrEx>
        <w:trPr>
          <w:cantSplit/>
          <w:trHeight w:val="250"/>
          <w:tblHeader/>
        </w:trPr>
        <w:tc>
          <w:tcPr>
            <w:tcW w:w="2501" w:type="pct"/>
            <w:vAlign w:val="bottom"/>
          </w:tcPr>
          <w:p w14:paraId="229E3946" w14:textId="77777777" w:rsidR="00672F16" w:rsidRPr="009C411C" w:rsidRDefault="00672F16" w:rsidP="00672F16">
            <w:pPr>
              <w:tabs>
                <w:tab w:val="right" w:pos="1202"/>
              </w:tabs>
              <w:spacing w:line="301" w:lineRule="exact"/>
              <w:outlineLvl w:val="0"/>
              <w:rPr>
                <w:rFonts w:ascii="Arial" w:hAnsi="Arial" w:cs="Arial"/>
                <w:color w:val="000000" w:themeColor="text1"/>
                <w:sz w:val="18"/>
                <w:szCs w:val="18"/>
                <w:lang w:val="hr-HR"/>
              </w:rPr>
            </w:pPr>
            <w:bookmarkStart w:id="916" w:name="_Toc67329518"/>
            <w:r w:rsidRPr="009C411C">
              <w:rPr>
                <w:rFonts w:ascii="Arial" w:hAnsi="Arial" w:cs="Arial"/>
                <w:color w:val="000000" w:themeColor="text1"/>
                <w:sz w:val="18"/>
                <w:szCs w:val="18"/>
                <w:lang w:val="hr-HR"/>
              </w:rPr>
              <w:t>Preuzete obveze po kreditima</w:t>
            </w:r>
            <w:bookmarkEnd w:id="916"/>
          </w:p>
        </w:tc>
        <w:tc>
          <w:tcPr>
            <w:tcW w:w="625" w:type="pct"/>
            <w:tcBorders>
              <w:top w:val="nil"/>
              <w:left w:val="nil"/>
              <w:bottom w:val="single" w:sz="4" w:space="0" w:color="auto"/>
              <w:right w:val="nil"/>
            </w:tcBorders>
          </w:tcPr>
          <w:p w14:paraId="2B07FB56" w14:textId="24619FC3" w:rsidR="00672F16" w:rsidRPr="009C411C" w:rsidRDefault="00672F16" w:rsidP="00672F16">
            <w:pPr>
              <w:pStyle w:val="TT"/>
              <w:jc w:val="right"/>
              <w:rPr>
                <w:rFonts w:cs="Arial"/>
                <w:color w:val="000000" w:themeColor="text1"/>
                <w:sz w:val="18"/>
                <w:szCs w:val="18"/>
                <w:lang w:val="hr-HR"/>
              </w:rPr>
            </w:pPr>
            <w:r w:rsidRPr="00672F16">
              <w:rPr>
                <w:rFonts w:cs="Arial"/>
                <w:color w:val="000000" w:themeColor="text1"/>
                <w:sz w:val="18"/>
                <w:szCs w:val="18"/>
                <w:lang w:val="hr-HR"/>
              </w:rPr>
              <w:t xml:space="preserve"> 600.355 </w:t>
            </w:r>
          </w:p>
        </w:tc>
        <w:tc>
          <w:tcPr>
            <w:tcW w:w="625" w:type="pct"/>
            <w:tcBorders>
              <w:top w:val="nil"/>
              <w:left w:val="nil"/>
              <w:bottom w:val="single" w:sz="4" w:space="0" w:color="auto"/>
              <w:right w:val="nil"/>
            </w:tcBorders>
          </w:tcPr>
          <w:p w14:paraId="6C41E1F7" w14:textId="7BC28A47" w:rsidR="00672F16" w:rsidRPr="009C411C" w:rsidRDefault="00672F16" w:rsidP="00672F16">
            <w:pPr>
              <w:pStyle w:val="TT"/>
              <w:jc w:val="right"/>
              <w:rPr>
                <w:rFonts w:cs="Arial"/>
                <w:color w:val="000000" w:themeColor="text1"/>
                <w:sz w:val="18"/>
                <w:szCs w:val="18"/>
                <w:lang w:val="hr-HR"/>
              </w:rPr>
            </w:pPr>
            <w:r w:rsidRPr="00672F16">
              <w:rPr>
                <w:rFonts w:cs="Arial"/>
                <w:color w:val="000000" w:themeColor="text1"/>
                <w:sz w:val="18"/>
                <w:szCs w:val="18"/>
                <w:lang w:val="hr-HR"/>
              </w:rPr>
              <w:t xml:space="preserve"> 65.938 </w:t>
            </w:r>
          </w:p>
        </w:tc>
        <w:tc>
          <w:tcPr>
            <w:tcW w:w="625" w:type="pct"/>
            <w:tcBorders>
              <w:top w:val="nil"/>
              <w:left w:val="nil"/>
              <w:bottom w:val="single" w:sz="4" w:space="0" w:color="auto"/>
              <w:right w:val="nil"/>
            </w:tcBorders>
          </w:tcPr>
          <w:p w14:paraId="3686A4C3" w14:textId="348AB12E" w:rsidR="00672F16" w:rsidRPr="009C411C" w:rsidRDefault="00672F16" w:rsidP="00672F16">
            <w:pPr>
              <w:pStyle w:val="TT"/>
              <w:jc w:val="right"/>
              <w:rPr>
                <w:rFonts w:cs="Arial"/>
                <w:color w:val="000000" w:themeColor="text1"/>
                <w:sz w:val="18"/>
                <w:szCs w:val="18"/>
                <w:lang w:val="hr-HR"/>
              </w:rPr>
            </w:pPr>
            <w:r w:rsidRPr="00672F16">
              <w:rPr>
                <w:rFonts w:cs="Arial"/>
                <w:color w:val="000000" w:themeColor="text1"/>
                <w:sz w:val="18"/>
                <w:szCs w:val="18"/>
                <w:lang w:val="hr-HR"/>
              </w:rPr>
              <w:t xml:space="preserve"> -   </w:t>
            </w:r>
          </w:p>
        </w:tc>
        <w:tc>
          <w:tcPr>
            <w:tcW w:w="624" w:type="pct"/>
            <w:tcBorders>
              <w:top w:val="nil"/>
              <w:left w:val="nil"/>
              <w:bottom w:val="single" w:sz="4" w:space="0" w:color="auto"/>
              <w:right w:val="nil"/>
            </w:tcBorders>
          </w:tcPr>
          <w:p w14:paraId="666B9332" w14:textId="13B7F609" w:rsidR="00672F16" w:rsidRPr="009C411C" w:rsidRDefault="00672F16" w:rsidP="00672F16">
            <w:pPr>
              <w:pStyle w:val="TT"/>
              <w:jc w:val="right"/>
              <w:rPr>
                <w:rFonts w:cs="Arial"/>
                <w:color w:val="000000" w:themeColor="text1"/>
                <w:sz w:val="18"/>
                <w:szCs w:val="18"/>
                <w:lang w:val="hr-HR"/>
              </w:rPr>
            </w:pPr>
            <w:r w:rsidRPr="00672F16">
              <w:rPr>
                <w:rFonts w:cs="Arial"/>
                <w:color w:val="000000" w:themeColor="text1"/>
                <w:sz w:val="18"/>
                <w:szCs w:val="18"/>
                <w:lang w:val="hr-HR"/>
              </w:rPr>
              <w:t xml:space="preserve"> 666.293 </w:t>
            </w:r>
          </w:p>
        </w:tc>
      </w:tr>
      <w:tr w:rsidR="00672F16" w:rsidRPr="009C411C" w14:paraId="7248EBAB" w14:textId="77777777" w:rsidTr="00672F16">
        <w:tblPrEx>
          <w:tblCellMar>
            <w:left w:w="31" w:type="dxa"/>
            <w:right w:w="31" w:type="dxa"/>
          </w:tblCellMar>
        </w:tblPrEx>
        <w:trPr>
          <w:cantSplit/>
          <w:trHeight w:val="399"/>
          <w:tblHeader/>
        </w:trPr>
        <w:tc>
          <w:tcPr>
            <w:tcW w:w="2501" w:type="pct"/>
            <w:vAlign w:val="bottom"/>
          </w:tcPr>
          <w:p w14:paraId="7CB755EA" w14:textId="77777777" w:rsidR="00672F16" w:rsidRPr="009C411C" w:rsidRDefault="00672F16" w:rsidP="00672F16">
            <w:pPr>
              <w:pStyle w:val="TT"/>
              <w:rPr>
                <w:rFonts w:cs="Arial"/>
                <w:b/>
                <w:bCs/>
                <w:color w:val="000000" w:themeColor="text1"/>
                <w:sz w:val="18"/>
                <w:szCs w:val="18"/>
                <w:lang w:val="hr-HR"/>
              </w:rPr>
            </w:pPr>
            <w:bookmarkStart w:id="917" w:name="_Toc67329528"/>
            <w:r w:rsidRPr="009C411C">
              <w:rPr>
                <w:rFonts w:cs="Arial"/>
                <w:b/>
                <w:bCs/>
                <w:color w:val="000000" w:themeColor="text1"/>
                <w:sz w:val="18"/>
                <w:szCs w:val="18"/>
                <w:lang w:val="hr-HR"/>
              </w:rPr>
              <w:t>Ukupno</w:t>
            </w:r>
            <w:bookmarkEnd w:id="917"/>
          </w:p>
        </w:tc>
        <w:tc>
          <w:tcPr>
            <w:tcW w:w="625" w:type="pct"/>
            <w:tcBorders>
              <w:top w:val="single" w:sz="4" w:space="0" w:color="auto"/>
              <w:left w:val="nil"/>
              <w:bottom w:val="single" w:sz="12" w:space="0" w:color="auto"/>
              <w:right w:val="nil"/>
            </w:tcBorders>
            <w:vAlign w:val="bottom"/>
          </w:tcPr>
          <w:p w14:paraId="2067F848" w14:textId="2BA8D2F2" w:rsidR="00672F16" w:rsidRPr="00672F16" w:rsidRDefault="00672F16" w:rsidP="00672F16">
            <w:pPr>
              <w:pStyle w:val="TT"/>
              <w:jc w:val="right"/>
              <w:rPr>
                <w:rFonts w:cs="Arial"/>
                <w:b/>
                <w:bCs/>
                <w:color w:val="000000" w:themeColor="text1"/>
                <w:sz w:val="18"/>
                <w:szCs w:val="18"/>
                <w:lang w:val="hr-HR"/>
              </w:rPr>
            </w:pPr>
            <w:r w:rsidRPr="00672F16">
              <w:rPr>
                <w:rFonts w:cs="Arial"/>
                <w:b/>
                <w:bCs/>
                <w:color w:val="000000" w:themeColor="text1"/>
                <w:sz w:val="18"/>
                <w:szCs w:val="18"/>
                <w:lang w:val="hr-HR"/>
              </w:rPr>
              <w:t xml:space="preserve"> 654.915 </w:t>
            </w:r>
          </w:p>
        </w:tc>
        <w:tc>
          <w:tcPr>
            <w:tcW w:w="625" w:type="pct"/>
            <w:tcBorders>
              <w:top w:val="single" w:sz="4" w:space="0" w:color="auto"/>
              <w:left w:val="nil"/>
              <w:bottom w:val="single" w:sz="12" w:space="0" w:color="auto"/>
              <w:right w:val="nil"/>
            </w:tcBorders>
            <w:vAlign w:val="bottom"/>
          </w:tcPr>
          <w:p w14:paraId="4FACA8D0" w14:textId="59BEC425" w:rsidR="00672F16" w:rsidRPr="00672F16" w:rsidRDefault="00672F16" w:rsidP="00672F16">
            <w:pPr>
              <w:pStyle w:val="TT"/>
              <w:jc w:val="right"/>
              <w:rPr>
                <w:rFonts w:cs="Arial"/>
                <w:b/>
                <w:bCs/>
                <w:color w:val="000000" w:themeColor="text1"/>
                <w:sz w:val="18"/>
                <w:szCs w:val="18"/>
                <w:lang w:val="hr-HR"/>
              </w:rPr>
            </w:pPr>
            <w:r w:rsidRPr="00672F16">
              <w:rPr>
                <w:rFonts w:cs="Arial"/>
                <w:b/>
                <w:bCs/>
                <w:color w:val="000000" w:themeColor="text1"/>
                <w:sz w:val="18"/>
                <w:szCs w:val="18"/>
                <w:lang w:val="hr-HR"/>
              </w:rPr>
              <w:t xml:space="preserve"> 65.938 </w:t>
            </w:r>
          </w:p>
        </w:tc>
        <w:tc>
          <w:tcPr>
            <w:tcW w:w="625" w:type="pct"/>
            <w:tcBorders>
              <w:top w:val="single" w:sz="4" w:space="0" w:color="auto"/>
              <w:left w:val="nil"/>
              <w:bottom w:val="single" w:sz="12" w:space="0" w:color="auto"/>
              <w:right w:val="nil"/>
            </w:tcBorders>
            <w:vAlign w:val="bottom"/>
          </w:tcPr>
          <w:p w14:paraId="2DD5186B" w14:textId="36F23D4D" w:rsidR="00672F16" w:rsidRPr="00672F16" w:rsidRDefault="00672F16" w:rsidP="00672F16">
            <w:pPr>
              <w:pStyle w:val="TT"/>
              <w:jc w:val="right"/>
              <w:rPr>
                <w:rFonts w:cs="Arial"/>
                <w:b/>
                <w:bCs/>
                <w:color w:val="000000" w:themeColor="text1"/>
                <w:sz w:val="18"/>
                <w:szCs w:val="18"/>
                <w:lang w:val="hr-HR"/>
              </w:rPr>
            </w:pPr>
            <w:r w:rsidRPr="00672F16">
              <w:rPr>
                <w:rFonts w:cs="Arial"/>
                <w:b/>
                <w:bCs/>
                <w:color w:val="000000" w:themeColor="text1"/>
                <w:sz w:val="18"/>
                <w:szCs w:val="18"/>
                <w:lang w:val="hr-HR"/>
              </w:rPr>
              <w:t xml:space="preserve"> -   </w:t>
            </w:r>
          </w:p>
        </w:tc>
        <w:tc>
          <w:tcPr>
            <w:tcW w:w="624" w:type="pct"/>
            <w:tcBorders>
              <w:top w:val="single" w:sz="4" w:space="0" w:color="auto"/>
              <w:left w:val="nil"/>
              <w:bottom w:val="single" w:sz="12" w:space="0" w:color="auto"/>
              <w:right w:val="nil"/>
            </w:tcBorders>
            <w:vAlign w:val="bottom"/>
          </w:tcPr>
          <w:p w14:paraId="63168714" w14:textId="0E9EC8A1" w:rsidR="00672F16" w:rsidRPr="00672F16" w:rsidRDefault="00672F16" w:rsidP="00672F16">
            <w:pPr>
              <w:pStyle w:val="TT"/>
              <w:jc w:val="right"/>
              <w:rPr>
                <w:rFonts w:cs="Arial"/>
                <w:b/>
                <w:bCs/>
                <w:color w:val="000000" w:themeColor="text1"/>
                <w:sz w:val="18"/>
                <w:szCs w:val="18"/>
                <w:lang w:val="hr-HR"/>
              </w:rPr>
            </w:pPr>
            <w:r w:rsidRPr="00672F16">
              <w:rPr>
                <w:rFonts w:cs="Arial"/>
                <w:b/>
                <w:bCs/>
                <w:color w:val="000000" w:themeColor="text1"/>
                <w:sz w:val="18"/>
                <w:szCs w:val="18"/>
                <w:lang w:val="hr-HR"/>
              </w:rPr>
              <w:t xml:space="preserve"> 720.853 </w:t>
            </w:r>
          </w:p>
        </w:tc>
      </w:tr>
      <w:tr w:rsidR="00672F16" w:rsidRPr="009C411C" w14:paraId="2D6B360E" w14:textId="77777777" w:rsidTr="00672F16">
        <w:tblPrEx>
          <w:tblCellMar>
            <w:left w:w="31" w:type="dxa"/>
            <w:right w:w="31" w:type="dxa"/>
          </w:tblCellMar>
        </w:tblPrEx>
        <w:trPr>
          <w:cantSplit/>
          <w:trHeight w:hRule="exact" w:val="113"/>
          <w:tblHeader/>
        </w:trPr>
        <w:tc>
          <w:tcPr>
            <w:tcW w:w="2501" w:type="pct"/>
            <w:vAlign w:val="bottom"/>
          </w:tcPr>
          <w:p w14:paraId="7286046A" w14:textId="77777777" w:rsidR="00672F16" w:rsidRPr="009C411C" w:rsidRDefault="00672F16" w:rsidP="00672F16">
            <w:pPr>
              <w:pStyle w:val="TT"/>
              <w:spacing w:line="240" w:lineRule="auto"/>
              <w:rPr>
                <w:rFonts w:cs="Arial"/>
                <w:b/>
                <w:bCs/>
                <w:color w:val="000000" w:themeColor="text1"/>
                <w:sz w:val="18"/>
                <w:szCs w:val="18"/>
                <w:lang w:val="hr-HR"/>
              </w:rPr>
            </w:pPr>
          </w:p>
        </w:tc>
        <w:tc>
          <w:tcPr>
            <w:tcW w:w="625" w:type="pct"/>
            <w:tcBorders>
              <w:top w:val="single" w:sz="12" w:space="0" w:color="auto"/>
            </w:tcBorders>
            <w:vAlign w:val="bottom"/>
          </w:tcPr>
          <w:p w14:paraId="1A645C1C" w14:textId="231B5108" w:rsidR="00672F16" w:rsidRPr="00672F16" w:rsidRDefault="00672F16" w:rsidP="00672F16">
            <w:pPr>
              <w:pStyle w:val="TT"/>
              <w:jc w:val="right"/>
              <w:rPr>
                <w:rFonts w:cs="Arial"/>
                <w:b/>
                <w:bCs/>
                <w:color w:val="000000" w:themeColor="text1"/>
                <w:sz w:val="18"/>
                <w:szCs w:val="18"/>
                <w:lang w:val="hr-HR"/>
              </w:rPr>
            </w:pPr>
            <w:r w:rsidRPr="00672F16">
              <w:rPr>
                <w:rFonts w:cs="Arial"/>
                <w:b/>
                <w:bCs/>
                <w:color w:val="000000" w:themeColor="text1"/>
                <w:sz w:val="18"/>
                <w:szCs w:val="18"/>
                <w:lang w:val="hr-HR"/>
              </w:rPr>
              <w:t xml:space="preserve"> 654.915 </w:t>
            </w:r>
          </w:p>
        </w:tc>
        <w:tc>
          <w:tcPr>
            <w:tcW w:w="625" w:type="pct"/>
            <w:tcBorders>
              <w:top w:val="single" w:sz="12" w:space="0" w:color="auto"/>
            </w:tcBorders>
            <w:vAlign w:val="bottom"/>
          </w:tcPr>
          <w:p w14:paraId="172E4C8E" w14:textId="6A005674" w:rsidR="00672F16" w:rsidRPr="00672F16" w:rsidRDefault="00672F16" w:rsidP="00672F16">
            <w:pPr>
              <w:pStyle w:val="TT"/>
              <w:jc w:val="right"/>
              <w:rPr>
                <w:rFonts w:cs="Arial"/>
                <w:b/>
                <w:bCs/>
                <w:color w:val="000000" w:themeColor="text1"/>
                <w:sz w:val="18"/>
                <w:szCs w:val="18"/>
                <w:lang w:val="hr-HR"/>
              </w:rPr>
            </w:pPr>
            <w:r w:rsidRPr="00672F16">
              <w:rPr>
                <w:rFonts w:cs="Arial"/>
                <w:b/>
                <w:bCs/>
                <w:color w:val="000000" w:themeColor="text1"/>
                <w:sz w:val="18"/>
                <w:szCs w:val="18"/>
                <w:lang w:val="hr-HR"/>
              </w:rPr>
              <w:t xml:space="preserve"> 65.938 </w:t>
            </w:r>
          </w:p>
        </w:tc>
        <w:tc>
          <w:tcPr>
            <w:tcW w:w="625" w:type="pct"/>
            <w:tcBorders>
              <w:top w:val="single" w:sz="12" w:space="0" w:color="auto"/>
            </w:tcBorders>
            <w:vAlign w:val="bottom"/>
          </w:tcPr>
          <w:p w14:paraId="663BA7C5" w14:textId="2A0182F9" w:rsidR="00672F16" w:rsidRPr="00672F16" w:rsidRDefault="00672F16" w:rsidP="00672F16">
            <w:pPr>
              <w:pStyle w:val="TT"/>
              <w:jc w:val="right"/>
              <w:rPr>
                <w:rFonts w:cs="Arial"/>
                <w:b/>
                <w:bCs/>
                <w:color w:val="000000" w:themeColor="text1"/>
                <w:sz w:val="18"/>
                <w:szCs w:val="18"/>
                <w:lang w:val="hr-HR"/>
              </w:rPr>
            </w:pPr>
            <w:r w:rsidRPr="00672F16">
              <w:rPr>
                <w:rFonts w:cs="Arial"/>
                <w:b/>
                <w:bCs/>
                <w:color w:val="000000" w:themeColor="text1"/>
                <w:sz w:val="18"/>
                <w:szCs w:val="18"/>
                <w:lang w:val="hr-HR"/>
              </w:rPr>
              <w:t xml:space="preserve"> -   </w:t>
            </w:r>
          </w:p>
        </w:tc>
        <w:tc>
          <w:tcPr>
            <w:tcW w:w="624" w:type="pct"/>
            <w:tcBorders>
              <w:top w:val="single" w:sz="12" w:space="0" w:color="auto"/>
            </w:tcBorders>
            <w:vAlign w:val="bottom"/>
          </w:tcPr>
          <w:p w14:paraId="19A015A6" w14:textId="170A5457" w:rsidR="00672F16" w:rsidRPr="00672F16" w:rsidRDefault="00672F16" w:rsidP="00672F16">
            <w:pPr>
              <w:pStyle w:val="TT"/>
              <w:jc w:val="right"/>
              <w:rPr>
                <w:rFonts w:cs="Arial"/>
                <w:b/>
                <w:bCs/>
                <w:color w:val="000000" w:themeColor="text1"/>
                <w:sz w:val="18"/>
                <w:szCs w:val="18"/>
                <w:lang w:val="hr-HR"/>
              </w:rPr>
            </w:pPr>
            <w:r w:rsidRPr="00672F16">
              <w:rPr>
                <w:rFonts w:cs="Arial"/>
                <w:b/>
                <w:bCs/>
                <w:color w:val="000000" w:themeColor="text1"/>
                <w:sz w:val="18"/>
                <w:szCs w:val="18"/>
                <w:lang w:val="hr-HR"/>
              </w:rPr>
              <w:t xml:space="preserve"> 720.853 </w:t>
            </w:r>
          </w:p>
        </w:tc>
      </w:tr>
      <w:tr w:rsidR="00672F16" w:rsidRPr="006F3C83" w14:paraId="2E767267" w14:textId="77777777" w:rsidTr="00672F16">
        <w:tblPrEx>
          <w:tblCellMar>
            <w:left w:w="31" w:type="dxa"/>
            <w:right w:w="31" w:type="dxa"/>
          </w:tblCellMar>
        </w:tblPrEx>
        <w:trPr>
          <w:cantSplit/>
          <w:trHeight w:val="70"/>
          <w:tblHeader/>
        </w:trPr>
        <w:tc>
          <w:tcPr>
            <w:tcW w:w="2501" w:type="pct"/>
            <w:vAlign w:val="bottom"/>
          </w:tcPr>
          <w:p w14:paraId="05058C22" w14:textId="77777777" w:rsidR="00672F16" w:rsidRPr="009C411C" w:rsidRDefault="00672F16" w:rsidP="00672F16">
            <w:pPr>
              <w:pStyle w:val="TT"/>
              <w:spacing w:before="120" w:line="300" w:lineRule="exact"/>
              <w:jc w:val="both"/>
              <w:outlineLvl w:val="9"/>
              <w:rPr>
                <w:rFonts w:cs="Arial"/>
                <w:b/>
                <w:bCs/>
                <w:color w:val="000000" w:themeColor="text1"/>
                <w:sz w:val="18"/>
                <w:szCs w:val="18"/>
                <w:lang w:val="hr-HR"/>
              </w:rPr>
            </w:pPr>
            <w:r w:rsidRPr="009C411C">
              <w:rPr>
                <w:rFonts w:cs="Arial"/>
                <w:b/>
                <w:bCs/>
                <w:color w:val="000000" w:themeColor="text1"/>
                <w:sz w:val="18"/>
                <w:szCs w:val="18"/>
                <w:lang w:val="hr-HR"/>
              </w:rPr>
              <w:t>Ukupna izloženost kreditnom riziku</w:t>
            </w:r>
          </w:p>
        </w:tc>
        <w:tc>
          <w:tcPr>
            <w:tcW w:w="625" w:type="pct"/>
            <w:tcBorders>
              <w:top w:val="nil"/>
              <w:left w:val="nil"/>
              <w:bottom w:val="single" w:sz="12" w:space="0" w:color="auto"/>
              <w:right w:val="nil"/>
            </w:tcBorders>
            <w:vAlign w:val="bottom"/>
          </w:tcPr>
          <w:p w14:paraId="40DDAE0C" w14:textId="6B8E6B3B" w:rsidR="00672F16" w:rsidRPr="00672F16" w:rsidRDefault="00672F16" w:rsidP="00672F16">
            <w:pPr>
              <w:pStyle w:val="TT"/>
              <w:jc w:val="right"/>
              <w:rPr>
                <w:rFonts w:cs="Arial"/>
                <w:b/>
                <w:bCs/>
                <w:color w:val="000000" w:themeColor="text1"/>
                <w:sz w:val="18"/>
                <w:szCs w:val="18"/>
                <w:lang w:val="hr-HR"/>
              </w:rPr>
            </w:pPr>
            <w:r w:rsidRPr="00672F16">
              <w:rPr>
                <w:rFonts w:cs="Arial"/>
                <w:b/>
                <w:bCs/>
                <w:color w:val="000000" w:themeColor="text1"/>
                <w:sz w:val="18"/>
                <w:szCs w:val="18"/>
                <w:lang w:val="hr-HR"/>
              </w:rPr>
              <w:t xml:space="preserve"> 4.595.</w:t>
            </w:r>
            <w:r w:rsidR="008E1888" w:rsidRPr="00672F16">
              <w:rPr>
                <w:rFonts w:cs="Arial"/>
                <w:b/>
                <w:bCs/>
                <w:color w:val="000000" w:themeColor="text1"/>
                <w:sz w:val="18"/>
                <w:szCs w:val="18"/>
                <w:lang w:val="hr-HR"/>
              </w:rPr>
              <w:t>09</w:t>
            </w:r>
            <w:r w:rsidR="008E1888">
              <w:rPr>
                <w:rFonts w:cs="Arial"/>
                <w:b/>
                <w:bCs/>
                <w:color w:val="000000" w:themeColor="text1"/>
                <w:sz w:val="18"/>
                <w:szCs w:val="18"/>
                <w:lang w:val="hr-HR"/>
              </w:rPr>
              <w:t>6</w:t>
            </w:r>
            <w:r w:rsidR="008E1888" w:rsidRPr="00672F16">
              <w:rPr>
                <w:rFonts w:cs="Arial"/>
                <w:b/>
                <w:bCs/>
                <w:color w:val="000000" w:themeColor="text1"/>
                <w:sz w:val="18"/>
                <w:szCs w:val="18"/>
                <w:lang w:val="hr-HR"/>
              </w:rPr>
              <w:t xml:space="preserve"> </w:t>
            </w:r>
          </w:p>
        </w:tc>
        <w:tc>
          <w:tcPr>
            <w:tcW w:w="625" w:type="pct"/>
            <w:tcBorders>
              <w:top w:val="nil"/>
              <w:left w:val="nil"/>
              <w:bottom w:val="single" w:sz="12" w:space="0" w:color="auto"/>
              <w:right w:val="nil"/>
            </w:tcBorders>
            <w:vAlign w:val="bottom"/>
          </w:tcPr>
          <w:p w14:paraId="136AD6F5" w14:textId="29274DD6" w:rsidR="00672F16" w:rsidRPr="00672F16" w:rsidRDefault="00672F16" w:rsidP="00672F16">
            <w:pPr>
              <w:pStyle w:val="TT"/>
              <w:jc w:val="right"/>
              <w:rPr>
                <w:rFonts w:cs="Arial"/>
                <w:b/>
                <w:bCs/>
                <w:color w:val="000000" w:themeColor="text1"/>
                <w:sz w:val="18"/>
                <w:szCs w:val="18"/>
                <w:lang w:val="hr-HR"/>
              </w:rPr>
            </w:pPr>
            <w:r w:rsidRPr="00672F16">
              <w:rPr>
                <w:rFonts w:cs="Arial"/>
                <w:b/>
                <w:bCs/>
                <w:color w:val="000000" w:themeColor="text1"/>
                <w:sz w:val="18"/>
                <w:szCs w:val="18"/>
                <w:lang w:val="hr-HR"/>
              </w:rPr>
              <w:t xml:space="preserve"> 94.672 </w:t>
            </w:r>
          </w:p>
        </w:tc>
        <w:tc>
          <w:tcPr>
            <w:tcW w:w="625" w:type="pct"/>
            <w:tcBorders>
              <w:top w:val="nil"/>
              <w:left w:val="nil"/>
              <w:bottom w:val="single" w:sz="12" w:space="0" w:color="auto"/>
              <w:right w:val="nil"/>
            </w:tcBorders>
            <w:vAlign w:val="bottom"/>
          </w:tcPr>
          <w:p w14:paraId="04C52B42" w14:textId="63E1D5E5" w:rsidR="00672F16" w:rsidRPr="00672F16" w:rsidRDefault="00672F16" w:rsidP="00672F16">
            <w:pPr>
              <w:pStyle w:val="TT"/>
              <w:jc w:val="right"/>
              <w:rPr>
                <w:rFonts w:cs="Arial"/>
                <w:b/>
                <w:bCs/>
                <w:color w:val="000000" w:themeColor="text1"/>
                <w:sz w:val="18"/>
                <w:szCs w:val="18"/>
                <w:lang w:val="hr-HR"/>
              </w:rPr>
            </w:pPr>
            <w:r w:rsidRPr="00672F16">
              <w:rPr>
                <w:rFonts w:cs="Arial"/>
                <w:b/>
                <w:bCs/>
                <w:color w:val="000000" w:themeColor="text1"/>
                <w:sz w:val="18"/>
                <w:szCs w:val="18"/>
                <w:lang w:val="hr-HR"/>
              </w:rPr>
              <w:t xml:space="preserve"> 7.027 </w:t>
            </w:r>
          </w:p>
        </w:tc>
        <w:tc>
          <w:tcPr>
            <w:tcW w:w="624" w:type="pct"/>
            <w:tcBorders>
              <w:top w:val="nil"/>
              <w:left w:val="nil"/>
              <w:bottom w:val="single" w:sz="12" w:space="0" w:color="auto"/>
              <w:right w:val="nil"/>
            </w:tcBorders>
            <w:vAlign w:val="bottom"/>
          </w:tcPr>
          <w:p w14:paraId="1B192393" w14:textId="69D7AA26" w:rsidR="00672F16" w:rsidRPr="00672F16" w:rsidRDefault="00672F16" w:rsidP="00672F16">
            <w:pPr>
              <w:pStyle w:val="TT"/>
              <w:jc w:val="right"/>
              <w:rPr>
                <w:rFonts w:cs="Arial"/>
                <w:b/>
                <w:bCs/>
                <w:color w:val="000000" w:themeColor="text1"/>
                <w:sz w:val="18"/>
                <w:szCs w:val="18"/>
                <w:lang w:val="hr-HR"/>
              </w:rPr>
            </w:pPr>
            <w:r w:rsidRPr="00672F16">
              <w:rPr>
                <w:rFonts w:cs="Arial"/>
                <w:b/>
                <w:bCs/>
                <w:color w:val="000000" w:themeColor="text1"/>
                <w:sz w:val="18"/>
                <w:szCs w:val="18"/>
                <w:lang w:val="hr-HR"/>
              </w:rPr>
              <w:t xml:space="preserve"> 4.696.795 </w:t>
            </w:r>
          </w:p>
        </w:tc>
      </w:tr>
    </w:tbl>
    <w:p w14:paraId="63ED8643" w14:textId="77777777" w:rsidR="0095365D" w:rsidRPr="00C651CA" w:rsidRDefault="0095365D" w:rsidP="006E75CA">
      <w:pPr>
        <w:spacing w:before="120" w:line="300" w:lineRule="exact"/>
        <w:jc w:val="both"/>
        <w:rPr>
          <w:rFonts w:ascii="Arial" w:hAnsi="Arial" w:cs="Arial"/>
          <w:color w:val="000000" w:themeColor="text1"/>
          <w:sz w:val="20"/>
          <w:szCs w:val="20"/>
          <w:lang w:val="hr-HR"/>
        </w:rPr>
      </w:pPr>
    </w:p>
    <w:p w14:paraId="2A44A0DE" w14:textId="77777777" w:rsidR="00513A7F" w:rsidRPr="00C651CA" w:rsidRDefault="00513A7F" w:rsidP="00D23276">
      <w:pPr>
        <w:spacing w:before="120" w:line="300" w:lineRule="exact"/>
        <w:jc w:val="both"/>
        <w:rPr>
          <w:rFonts w:ascii="Arial" w:hAnsi="Arial" w:cs="Arial"/>
          <w:color w:val="000000" w:themeColor="text1"/>
          <w:sz w:val="20"/>
          <w:szCs w:val="20"/>
          <w:lang w:val="hr-HR"/>
        </w:rPr>
        <w:sectPr w:rsidR="00513A7F" w:rsidRPr="00C651CA" w:rsidSect="0026672F">
          <w:pgSz w:w="11907" w:h="16840" w:code="9"/>
          <w:pgMar w:top="1418" w:right="1134" w:bottom="1134" w:left="1418" w:header="851" w:footer="851" w:gutter="0"/>
          <w:cols w:space="720"/>
          <w:noEndnote/>
        </w:sectPr>
      </w:pPr>
    </w:p>
    <w:p w14:paraId="25DC2709" w14:textId="77777777" w:rsidR="00347537" w:rsidRPr="00C651CA" w:rsidRDefault="00347537" w:rsidP="00347537">
      <w:pPr>
        <w:pStyle w:val="T1"/>
        <w:spacing w:before="0" w:after="0" w:line="240" w:lineRule="auto"/>
        <w:rPr>
          <w:rFonts w:cs="Arial"/>
          <w:color w:val="000000" w:themeColor="text1"/>
          <w:sz w:val="20"/>
          <w:lang w:val="hr-HR"/>
        </w:rPr>
      </w:pPr>
    </w:p>
    <w:p w14:paraId="09D25B91" w14:textId="6F4B6598" w:rsidR="0095365D" w:rsidRPr="00C651CA" w:rsidRDefault="00092418" w:rsidP="007F5B1C">
      <w:pPr>
        <w:pStyle w:val="T1"/>
        <w:tabs>
          <w:tab w:val="left" w:pos="567"/>
        </w:tabs>
        <w:spacing w:before="0" w:after="0" w:line="240" w:lineRule="auto"/>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95365D" w:rsidRPr="00C651CA">
        <w:rPr>
          <w:rFonts w:cs="Arial"/>
          <w:color w:val="000000" w:themeColor="text1"/>
          <w:sz w:val="20"/>
          <w:lang w:val="hr-HR"/>
        </w:rPr>
        <w:t>.</w:t>
      </w:r>
      <w:r w:rsidR="0095365D" w:rsidRPr="00C651CA">
        <w:rPr>
          <w:rFonts w:cs="Arial"/>
          <w:color w:val="000000" w:themeColor="text1"/>
          <w:sz w:val="20"/>
          <w:lang w:val="hr-HR"/>
        </w:rPr>
        <w:tab/>
        <w:t>Upravljanje rizicima (nastavak)</w:t>
      </w:r>
    </w:p>
    <w:p w14:paraId="660F6E3D" w14:textId="77777777" w:rsidR="00347537" w:rsidRPr="00C651CA" w:rsidRDefault="00347537" w:rsidP="00347537">
      <w:pPr>
        <w:pStyle w:val="T1"/>
        <w:spacing w:before="0" w:after="0" w:line="240" w:lineRule="auto"/>
        <w:rPr>
          <w:rFonts w:cs="Arial"/>
          <w:color w:val="000000" w:themeColor="text1"/>
          <w:sz w:val="20"/>
          <w:lang w:val="hr-HR"/>
        </w:rPr>
      </w:pPr>
    </w:p>
    <w:p w14:paraId="79050C93" w14:textId="2AF4153B" w:rsidR="0095365D" w:rsidRPr="00C651CA" w:rsidRDefault="00092418" w:rsidP="007F5B1C">
      <w:pPr>
        <w:pStyle w:val="T1"/>
        <w:tabs>
          <w:tab w:val="left" w:pos="567"/>
        </w:tabs>
        <w:spacing w:before="0" w:after="0" w:line="240" w:lineRule="auto"/>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95365D" w:rsidRPr="00C651CA">
        <w:rPr>
          <w:rFonts w:cs="Arial"/>
          <w:color w:val="000000" w:themeColor="text1"/>
          <w:sz w:val="20"/>
          <w:lang w:val="hr-HR"/>
        </w:rPr>
        <w:t>.</w:t>
      </w:r>
      <w:r w:rsidR="003900A3" w:rsidRPr="00C651CA">
        <w:rPr>
          <w:rFonts w:cs="Arial"/>
          <w:color w:val="000000" w:themeColor="text1"/>
          <w:sz w:val="20"/>
          <w:lang w:val="hr-HR"/>
        </w:rPr>
        <w:t>3</w:t>
      </w:r>
      <w:r w:rsidR="0095365D" w:rsidRPr="00C651CA">
        <w:rPr>
          <w:rFonts w:cs="Arial"/>
          <w:color w:val="000000" w:themeColor="text1"/>
          <w:sz w:val="20"/>
          <w:lang w:val="hr-HR"/>
        </w:rPr>
        <w:t xml:space="preserve">. </w:t>
      </w:r>
      <w:r w:rsidR="0095365D" w:rsidRPr="00C651CA">
        <w:rPr>
          <w:rFonts w:cs="Arial"/>
          <w:color w:val="000000" w:themeColor="text1"/>
          <w:sz w:val="20"/>
          <w:lang w:val="hr-HR"/>
        </w:rPr>
        <w:tab/>
        <w:t>Kreditni rizik (nastavak)</w:t>
      </w:r>
    </w:p>
    <w:p w14:paraId="51C04B41" w14:textId="77777777" w:rsidR="00347537" w:rsidRPr="00C651CA" w:rsidRDefault="00347537" w:rsidP="00347537">
      <w:pPr>
        <w:pStyle w:val="T1"/>
        <w:spacing w:before="0" w:after="0" w:line="240" w:lineRule="auto"/>
        <w:rPr>
          <w:rFonts w:cs="Arial"/>
          <w:color w:val="000000" w:themeColor="text1"/>
          <w:sz w:val="20"/>
          <w:lang w:val="hr-HR"/>
        </w:rPr>
      </w:pPr>
    </w:p>
    <w:p w14:paraId="5913CD29" w14:textId="77777777" w:rsidR="0095365D" w:rsidRPr="00C651CA" w:rsidRDefault="00793CCF" w:rsidP="00347537">
      <w:pPr>
        <w:pStyle w:val="T1"/>
        <w:spacing w:before="0" w:after="0" w:line="240" w:lineRule="auto"/>
        <w:rPr>
          <w:rFonts w:cs="Arial"/>
          <w:color w:val="000000" w:themeColor="text1"/>
          <w:sz w:val="20"/>
          <w:lang w:val="hr-HR"/>
        </w:rPr>
      </w:pPr>
      <w:r w:rsidRPr="00C651CA">
        <w:rPr>
          <w:rFonts w:cs="Arial"/>
          <w:color w:val="000000" w:themeColor="text1"/>
          <w:sz w:val="20"/>
          <w:lang w:val="hr-HR"/>
        </w:rPr>
        <w:t>Koncentracija rizika i maksimalna</w:t>
      </w:r>
      <w:r w:rsidR="0095365D" w:rsidRPr="00C651CA">
        <w:rPr>
          <w:rFonts w:cs="Arial"/>
          <w:color w:val="000000" w:themeColor="text1"/>
          <w:sz w:val="20"/>
          <w:lang w:val="hr-HR"/>
        </w:rPr>
        <w:t xml:space="preserve"> izloženost kreditnom riziku (nastavak)</w:t>
      </w:r>
    </w:p>
    <w:p w14:paraId="67B281D9" w14:textId="77777777" w:rsidR="00347537" w:rsidRPr="00C651CA" w:rsidRDefault="00347537" w:rsidP="00347537">
      <w:pPr>
        <w:pStyle w:val="T1"/>
        <w:spacing w:before="0" w:after="0" w:line="240" w:lineRule="auto"/>
        <w:rPr>
          <w:rFonts w:cs="Arial"/>
          <w:b w:val="0"/>
          <w:bCs w:val="0"/>
          <w:color w:val="000000" w:themeColor="text1"/>
          <w:sz w:val="20"/>
          <w:lang w:val="hr-HR"/>
        </w:rPr>
      </w:pPr>
    </w:p>
    <w:p w14:paraId="462C4782" w14:textId="77777777" w:rsidR="008256C7" w:rsidRPr="00C651CA" w:rsidRDefault="008256C7" w:rsidP="00E266C9">
      <w:pPr>
        <w:pStyle w:val="T1"/>
        <w:spacing w:before="0" w:after="0" w:line="240" w:lineRule="auto"/>
        <w:rPr>
          <w:rFonts w:cs="Arial"/>
          <w:b w:val="0"/>
          <w:bCs w:val="0"/>
          <w:color w:val="000000" w:themeColor="text1"/>
          <w:sz w:val="20"/>
          <w:lang w:val="hr-HR"/>
        </w:rPr>
      </w:pPr>
      <w:r w:rsidRPr="00C651CA">
        <w:rPr>
          <w:rFonts w:cs="Arial"/>
          <w:b w:val="0"/>
          <w:bCs w:val="0"/>
          <w:color w:val="000000" w:themeColor="text1"/>
          <w:sz w:val="20"/>
          <w:lang w:val="hr-HR"/>
        </w:rPr>
        <w:t xml:space="preserve">Koncentracija </w:t>
      </w:r>
      <w:r w:rsidR="008D6072" w:rsidRPr="00C651CA">
        <w:rPr>
          <w:rFonts w:cs="Arial"/>
          <w:b w:val="0"/>
          <w:bCs w:val="0"/>
          <w:color w:val="000000" w:themeColor="text1"/>
          <w:sz w:val="20"/>
          <w:lang w:val="hr-HR"/>
        </w:rPr>
        <w:t>imovine</w:t>
      </w:r>
      <w:r w:rsidRPr="00C651CA">
        <w:rPr>
          <w:rFonts w:cs="Arial"/>
          <w:b w:val="0"/>
          <w:bCs w:val="0"/>
          <w:color w:val="000000" w:themeColor="text1"/>
          <w:sz w:val="20"/>
          <w:lang w:val="hr-HR"/>
        </w:rPr>
        <w:t xml:space="preserve"> i garancija </w:t>
      </w:r>
      <w:r w:rsidR="00F96790" w:rsidRPr="00C651CA">
        <w:rPr>
          <w:rFonts w:cs="Arial"/>
          <w:b w:val="0"/>
          <w:bCs w:val="0"/>
          <w:color w:val="000000" w:themeColor="text1"/>
          <w:sz w:val="20"/>
          <w:lang w:val="hr-HR"/>
        </w:rPr>
        <w:t xml:space="preserve">te </w:t>
      </w:r>
      <w:r w:rsidRPr="00C651CA">
        <w:rPr>
          <w:rFonts w:cs="Arial"/>
          <w:b w:val="0"/>
          <w:bCs w:val="0"/>
          <w:color w:val="000000" w:themeColor="text1"/>
          <w:sz w:val="20"/>
          <w:lang w:val="hr-HR"/>
        </w:rPr>
        <w:t xml:space="preserve">preuzetih obveza prema zemljopisnim segmentima, </w:t>
      </w:r>
      <w:r w:rsidR="003F0EC8" w:rsidRPr="00C651CA">
        <w:rPr>
          <w:rFonts w:cs="Arial"/>
          <w:b w:val="0"/>
          <w:bCs w:val="0"/>
          <w:color w:val="000000" w:themeColor="text1"/>
          <w:sz w:val="20"/>
          <w:lang w:val="hr-HR"/>
        </w:rPr>
        <w:t xml:space="preserve">neto izloženost, </w:t>
      </w:r>
      <w:r w:rsidR="00343152" w:rsidRPr="00C651CA">
        <w:rPr>
          <w:rFonts w:cs="Arial"/>
          <w:b w:val="0"/>
          <w:color w:val="000000" w:themeColor="text1"/>
          <w:sz w:val="20"/>
          <w:lang w:val="hr-HR"/>
        </w:rPr>
        <w:t>bez umanjenja za vrijednost sredstava osiguranja naplate</w:t>
      </w:r>
      <w:r w:rsidRPr="00C651CA">
        <w:rPr>
          <w:rFonts w:cs="Arial"/>
          <w:b w:val="0"/>
          <w:bCs w:val="0"/>
          <w:color w:val="000000" w:themeColor="text1"/>
          <w:sz w:val="20"/>
          <w:lang w:val="hr-HR"/>
        </w:rPr>
        <w:t xml:space="preserve"> (nastavak): </w:t>
      </w:r>
    </w:p>
    <w:p w14:paraId="2BC032B9" w14:textId="77777777" w:rsidR="00B4688F" w:rsidRDefault="00B4688F" w:rsidP="001D233C">
      <w:pPr>
        <w:pStyle w:val="T1"/>
        <w:spacing w:before="0" w:after="0" w:line="240" w:lineRule="auto"/>
        <w:rPr>
          <w:rFonts w:cs="Arial"/>
          <w:b w:val="0"/>
          <w:bCs w:val="0"/>
          <w:color w:val="000000" w:themeColor="text1"/>
          <w:sz w:val="20"/>
          <w:lang w:val="hr-HR"/>
        </w:rPr>
      </w:pPr>
    </w:p>
    <w:tbl>
      <w:tblPr>
        <w:tblW w:w="5000" w:type="pct"/>
        <w:tblLayout w:type="fixed"/>
        <w:tblCellMar>
          <w:left w:w="30" w:type="dxa"/>
          <w:right w:w="30" w:type="dxa"/>
        </w:tblCellMar>
        <w:tblLook w:val="0000" w:firstRow="0" w:lastRow="0" w:firstColumn="0" w:lastColumn="0" w:noHBand="0" w:noVBand="0"/>
      </w:tblPr>
      <w:tblGrid>
        <w:gridCol w:w="4680"/>
        <w:gridCol w:w="1169"/>
        <w:gridCol w:w="1169"/>
        <w:gridCol w:w="1169"/>
        <w:gridCol w:w="1168"/>
      </w:tblGrid>
      <w:tr w:rsidR="005E2335" w:rsidRPr="009C411C" w14:paraId="1A768C35" w14:textId="77777777" w:rsidTr="006A6452">
        <w:trPr>
          <w:cantSplit/>
          <w:trHeight w:val="784"/>
          <w:tblHeader/>
        </w:trPr>
        <w:tc>
          <w:tcPr>
            <w:tcW w:w="2501" w:type="pct"/>
          </w:tcPr>
          <w:p w14:paraId="1268F81B" w14:textId="77777777" w:rsidR="005E2335" w:rsidRPr="009C411C" w:rsidRDefault="005E2335" w:rsidP="006A6452">
            <w:pPr>
              <w:pStyle w:val="TH"/>
              <w:rPr>
                <w:rFonts w:cs="Arial"/>
                <w:color w:val="000000" w:themeColor="text1"/>
                <w:sz w:val="18"/>
                <w:szCs w:val="18"/>
                <w:lang w:val="hr-HR"/>
              </w:rPr>
            </w:pPr>
            <w:r w:rsidRPr="009C411C">
              <w:rPr>
                <w:rFonts w:cs="Arial"/>
                <w:color w:val="000000" w:themeColor="text1"/>
                <w:sz w:val="18"/>
                <w:szCs w:val="18"/>
                <w:lang w:val="hr-HR"/>
              </w:rPr>
              <w:t>Banka</w:t>
            </w:r>
          </w:p>
          <w:p w14:paraId="6002D27D" w14:textId="77777777" w:rsidR="005E2335" w:rsidRPr="009C411C" w:rsidRDefault="005E2335" w:rsidP="006A6452">
            <w:pPr>
              <w:pStyle w:val="TH"/>
              <w:rPr>
                <w:rFonts w:cs="Arial"/>
                <w:color w:val="000000" w:themeColor="text1"/>
                <w:sz w:val="18"/>
                <w:szCs w:val="18"/>
                <w:lang w:val="hr-HR"/>
              </w:rPr>
            </w:pPr>
          </w:p>
          <w:p w14:paraId="6751E577" w14:textId="77777777" w:rsidR="005E2335" w:rsidRPr="009C411C" w:rsidRDefault="005E2335" w:rsidP="006A6452">
            <w:pPr>
              <w:pStyle w:val="TH"/>
              <w:rPr>
                <w:rFonts w:cs="Arial"/>
                <w:color w:val="000000" w:themeColor="text1"/>
                <w:sz w:val="18"/>
                <w:szCs w:val="18"/>
                <w:lang w:val="hr-HR"/>
              </w:rPr>
            </w:pPr>
            <w:r w:rsidRPr="009C411C">
              <w:rPr>
                <w:rFonts w:eastAsia="Calibri" w:cs="Arial"/>
                <w:bCs/>
                <w:iCs/>
                <w:color w:val="000000" w:themeColor="text1"/>
                <w:sz w:val="18"/>
                <w:szCs w:val="18"/>
                <w:lang w:val="hr-HR"/>
              </w:rPr>
              <w:t xml:space="preserve">31. prosinca </w:t>
            </w:r>
            <w:r w:rsidRPr="009C411C">
              <w:rPr>
                <w:rFonts w:cs="Arial"/>
                <w:color w:val="000000" w:themeColor="text1"/>
                <w:sz w:val="18"/>
                <w:szCs w:val="18"/>
                <w:lang w:val="hr-HR"/>
              </w:rPr>
              <w:t>202</w:t>
            </w:r>
            <w:r>
              <w:rPr>
                <w:rFonts w:cs="Arial"/>
                <w:color w:val="000000" w:themeColor="text1"/>
                <w:sz w:val="18"/>
                <w:szCs w:val="18"/>
                <w:lang w:val="hr-HR"/>
              </w:rPr>
              <w:t>4</w:t>
            </w:r>
            <w:r w:rsidRPr="009C411C">
              <w:rPr>
                <w:rFonts w:cs="Arial"/>
                <w:color w:val="000000" w:themeColor="text1"/>
                <w:sz w:val="18"/>
                <w:szCs w:val="18"/>
                <w:lang w:val="hr-HR"/>
              </w:rPr>
              <w:t xml:space="preserve">. </w:t>
            </w:r>
          </w:p>
        </w:tc>
        <w:tc>
          <w:tcPr>
            <w:tcW w:w="625" w:type="pct"/>
            <w:vAlign w:val="bottom"/>
          </w:tcPr>
          <w:p w14:paraId="4BDD0130" w14:textId="77777777" w:rsidR="005E2335" w:rsidRPr="009C411C" w:rsidRDefault="005E2335" w:rsidP="006A6452">
            <w:pPr>
              <w:pStyle w:val="TH"/>
              <w:jc w:val="right"/>
              <w:rPr>
                <w:rFonts w:cs="Arial"/>
                <w:color w:val="000000" w:themeColor="text1"/>
                <w:sz w:val="18"/>
                <w:szCs w:val="18"/>
                <w:lang w:val="hr-HR"/>
              </w:rPr>
            </w:pPr>
            <w:r w:rsidRPr="009C411C">
              <w:rPr>
                <w:rFonts w:cs="Arial"/>
                <w:color w:val="000000" w:themeColor="text1"/>
                <w:sz w:val="18"/>
                <w:szCs w:val="18"/>
                <w:lang w:val="hr-HR"/>
              </w:rPr>
              <w:t>Republika Hrvatska</w:t>
            </w:r>
          </w:p>
        </w:tc>
        <w:tc>
          <w:tcPr>
            <w:tcW w:w="625" w:type="pct"/>
            <w:vAlign w:val="bottom"/>
          </w:tcPr>
          <w:p w14:paraId="78836B0C" w14:textId="77777777" w:rsidR="005E2335" w:rsidRPr="009C411C" w:rsidRDefault="005E2335" w:rsidP="006A6452">
            <w:pPr>
              <w:pStyle w:val="TH"/>
              <w:jc w:val="right"/>
              <w:rPr>
                <w:rFonts w:cs="Arial"/>
                <w:color w:val="000000" w:themeColor="text1"/>
                <w:sz w:val="18"/>
                <w:szCs w:val="18"/>
                <w:lang w:val="hr-HR"/>
              </w:rPr>
            </w:pPr>
            <w:r w:rsidRPr="009C411C">
              <w:rPr>
                <w:rFonts w:cs="Arial"/>
                <w:color w:val="000000" w:themeColor="text1"/>
                <w:sz w:val="18"/>
                <w:szCs w:val="18"/>
                <w:lang w:val="hr-HR"/>
              </w:rPr>
              <w:t>Zemlje Europske unije</w:t>
            </w:r>
          </w:p>
        </w:tc>
        <w:tc>
          <w:tcPr>
            <w:tcW w:w="625" w:type="pct"/>
            <w:vAlign w:val="bottom"/>
          </w:tcPr>
          <w:p w14:paraId="64AE98AE" w14:textId="77777777" w:rsidR="005E2335" w:rsidRPr="009C411C" w:rsidRDefault="005E2335" w:rsidP="006A6452">
            <w:pPr>
              <w:pStyle w:val="TH"/>
              <w:jc w:val="right"/>
              <w:rPr>
                <w:rFonts w:cs="Arial"/>
                <w:color w:val="000000" w:themeColor="text1"/>
                <w:sz w:val="18"/>
                <w:szCs w:val="18"/>
                <w:lang w:val="hr-HR"/>
              </w:rPr>
            </w:pPr>
            <w:r w:rsidRPr="009C411C">
              <w:rPr>
                <w:rFonts w:cs="Arial"/>
                <w:color w:val="000000" w:themeColor="text1"/>
                <w:sz w:val="18"/>
                <w:szCs w:val="18"/>
                <w:lang w:val="hr-HR"/>
              </w:rPr>
              <w:t xml:space="preserve">Ostale </w:t>
            </w:r>
          </w:p>
          <w:p w14:paraId="192425A7" w14:textId="77777777" w:rsidR="005E2335" w:rsidRPr="009C411C" w:rsidRDefault="005E2335" w:rsidP="006A6452">
            <w:pPr>
              <w:pStyle w:val="TH"/>
              <w:jc w:val="right"/>
              <w:rPr>
                <w:rFonts w:cs="Arial"/>
                <w:color w:val="000000" w:themeColor="text1"/>
                <w:sz w:val="18"/>
                <w:szCs w:val="18"/>
                <w:lang w:val="hr-HR"/>
              </w:rPr>
            </w:pPr>
            <w:r w:rsidRPr="009C411C">
              <w:rPr>
                <w:rFonts w:cs="Arial"/>
                <w:color w:val="000000" w:themeColor="text1"/>
                <w:sz w:val="18"/>
                <w:szCs w:val="18"/>
                <w:lang w:val="hr-HR"/>
              </w:rPr>
              <w:t xml:space="preserve">zemlje </w:t>
            </w:r>
          </w:p>
        </w:tc>
        <w:tc>
          <w:tcPr>
            <w:tcW w:w="624" w:type="pct"/>
            <w:vAlign w:val="bottom"/>
          </w:tcPr>
          <w:p w14:paraId="1AC5345D" w14:textId="77777777" w:rsidR="005E2335" w:rsidRPr="009C411C" w:rsidRDefault="005E2335" w:rsidP="006A6452">
            <w:pPr>
              <w:pStyle w:val="TH"/>
              <w:jc w:val="right"/>
              <w:rPr>
                <w:rFonts w:cs="Arial"/>
                <w:color w:val="000000" w:themeColor="text1"/>
                <w:sz w:val="18"/>
                <w:szCs w:val="18"/>
                <w:lang w:val="hr-HR"/>
              </w:rPr>
            </w:pPr>
            <w:r w:rsidRPr="009C411C">
              <w:rPr>
                <w:rFonts w:cs="Arial"/>
                <w:color w:val="000000" w:themeColor="text1"/>
                <w:sz w:val="18"/>
                <w:szCs w:val="18"/>
                <w:lang w:val="hr-HR"/>
              </w:rPr>
              <w:t>Ukupno</w:t>
            </w:r>
          </w:p>
        </w:tc>
      </w:tr>
      <w:tr w:rsidR="005E2335" w:rsidRPr="009C411C" w14:paraId="747817ED" w14:textId="77777777" w:rsidTr="006A6452">
        <w:trPr>
          <w:cantSplit/>
          <w:trHeight w:val="250"/>
          <w:tblHeader/>
        </w:trPr>
        <w:tc>
          <w:tcPr>
            <w:tcW w:w="2501" w:type="pct"/>
          </w:tcPr>
          <w:p w14:paraId="50ED9E7A" w14:textId="77777777" w:rsidR="005E2335" w:rsidRPr="009C411C" w:rsidRDefault="005E2335" w:rsidP="006A6452">
            <w:pPr>
              <w:ind w:left="113" w:hanging="113"/>
              <w:rPr>
                <w:rFonts w:ascii="Arial" w:hAnsi="Arial" w:cs="Arial"/>
                <w:color w:val="000000" w:themeColor="text1"/>
                <w:sz w:val="18"/>
                <w:szCs w:val="18"/>
                <w:lang w:val="hr-HR"/>
              </w:rPr>
            </w:pPr>
          </w:p>
        </w:tc>
        <w:tc>
          <w:tcPr>
            <w:tcW w:w="625" w:type="pct"/>
          </w:tcPr>
          <w:p w14:paraId="46E58443" w14:textId="77777777" w:rsidR="005E2335" w:rsidRPr="00DF6358" w:rsidRDefault="005E2335" w:rsidP="006A6452">
            <w:pPr>
              <w:pStyle w:val="TH"/>
              <w:jc w:val="right"/>
              <w:rPr>
                <w:rFonts w:cs="Arial"/>
                <w:color w:val="000000" w:themeColor="text1"/>
                <w:sz w:val="18"/>
                <w:szCs w:val="18"/>
                <w:lang w:val="hr-HR"/>
              </w:rPr>
            </w:pPr>
            <w:r w:rsidRPr="00DF6358">
              <w:rPr>
                <w:rFonts w:cs="Arial"/>
                <w:color w:val="000000" w:themeColor="text1"/>
                <w:sz w:val="18"/>
                <w:szCs w:val="18"/>
                <w:lang w:val="hr-HR"/>
              </w:rPr>
              <w:t>000 eura</w:t>
            </w:r>
          </w:p>
        </w:tc>
        <w:tc>
          <w:tcPr>
            <w:tcW w:w="625" w:type="pct"/>
          </w:tcPr>
          <w:p w14:paraId="6E0FE54A" w14:textId="77777777" w:rsidR="005E2335" w:rsidRPr="00DF6358" w:rsidRDefault="005E2335" w:rsidP="006A6452">
            <w:pPr>
              <w:pStyle w:val="TH"/>
              <w:jc w:val="right"/>
              <w:rPr>
                <w:rFonts w:cs="Arial"/>
                <w:color w:val="000000" w:themeColor="text1"/>
                <w:sz w:val="18"/>
                <w:szCs w:val="18"/>
                <w:lang w:val="hr-HR"/>
              </w:rPr>
            </w:pPr>
            <w:r w:rsidRPr="00DF6358">
              <w:rPr>
                <w:rFonts w:cs="Arial"/>
                <w:color w:val="000000" w:themeColor="text1"/>
                <w:sz w:val="18"/>
                <w:szCs w:val="18"/>
                <w:lang w:val="hr-HR"/>
              </w:rPr>
              <w:t>000 eura</w:t>
            </w:r>
          </w:p>
        </w:tc>
        <w:tc>
          <w:tcPr>
            <w:tcW w:w="625" w:type="pct"/>
          </w:tcPr>
          <w:p w14:paraId="72DC37BF" w14:textId="77777777" w:rsidR="005E2335" w:rsidRPr="00DF6358" w:rsidRDefault="005E2335" w:rsidP="006A6452">
            <w:pPr>
              <w:pStyle w:val="TH"/>
              <w:jc w:val="right"/>
              <w:rPr>
                <w:rFonts w:cs="Arial"/>
                <w:color w:val="000000" w:themeColor="text1"/>
                <w:sz w:val="18"/>
                <w:szCs w:val="18"/>
                <w:lang w:val="hr-HR"/>
              </w:rPr>
            </w:pPr>
            <w:r w:rsidRPr="00DF6358">
              <w:rPr>
                <w:rFonts w:cs="Arial"/>
                <w:color w:val="000000" w:themeColor="text1"/>
                <w:sz w:val="18"/>
                <w:szCs w:val="18"/>
                <w:lang w:val="hr-HR"/>
              </w:rPr>
              <w:t>000 eura</w:t>
            </w:r>
          </w:p>
        </w:tc>
        <w:tc>
          <w:tcPr>
            <w:tcW w:w="624" w:type="pct"/>
          </w:tcPr>
          <w:p w14:paraId="0553A1F0" w14:textId="77777777" w:rsidR="005E2335" w:rsidRPr="00DF6358" w:rsidRDefault="005E2335" w:rsidP="006A6452">
            <w:pPr>
              <w:pStyle w:val="TH"/>
              <w:jc w:val="right"/>
              <w:rPr>
                <w:rFonts w:cs="Arial"/>
                <w:color w:val="000000" w:themeColor="text1"/>
                <w:sz w:val="18"/>
                <w:szCs w:val="18"/>
                <w:lang w:val="hr-HR"/>
              </w:rPr>
            </w:pPr>
            <w:r w:rsidRPr="00DF6358">
              <w:rPr>
                <w:rFonts w:cs="Arial"/>
                <w:color w:val="000000" w:themeColor="text1"/>
                <w:sz w:val="18"/>
                <w:szCs w:val="18"/>
                <w:lang w:val="hr-HR"/>
              </w:rPr>
              <w:t>000 eura</w:t>
            </w:r>
          </w:p>
        </w:tc>
      </w:tr>
      <w:tr w:rsidR="005E2335" w:rsidRPr="009C411C" w14:paraId="24A51B11" w14:textId="77777777" w:rsidTr="006A6452">
        <w:trPr>
          <w:cantSplit/>
          <w:trHeight w:val="250"/>
          <w:tblHeader/>
        </w:trPr>
        <w:tc>
          <w:tcPr>
            <w:tcW w:w="2501" w:type="pct"/>
          </w:tcPr>
          <w:p w14:paraId="3E3AD197" w14:textId="77777777" w:rsidR="005E2335" w:rsidRPr="009C411C" w:rsidRDefault="005E2335" w:rsidP="006A6452">
            <w:pPr>
              <w:ind w:left="113" w:hanging="113"/>
              <w:rPr>
                <w:rFonts w:ascii="Arial" w:hAnsi="Arial" w:cs="Arial"/>
                <w:color w:val="000000" w:themeColor="text1"/>
                <w:sz w:val="18"/>
                <w:szCs w:val="18"/>
                <w:lang w:val="hr-HR"/>
              </w:rPr>
            </w:pPr>
          </w:p>
        </w:tc>
        <w:tc>
          <w:tcPr>
            <w:tcW w:w="625" w:type="pct"/>
          </w:tcPr>
          <w:p w14:paraId="7187564F" w14:textId="77777777" w:rsidR="005E2335" w:rsidRPr="009C411C" w:rsidRDefault="005E2335" w:rsidP="006A6452">
            <w:pPr>
              <w:jc w:val="right"/>
              <w:rPr>
                <w:rFonts w:ascii="Arial" w:hAnsi="Arial" w:cs="Arial"/>
                <w:color w:val="000000" w:themeColor="text1"/>
                <w:sz w:val="18"/>
                <w:szCs w:val="18"/>
                <w:lang w:val="hr-HR"/>
              </w:rPr>
            </w:pPr>
          </w:p>
        </w:tc>
        <w:tc>
          <w:tcPr>
            <w:tcW w:w="625" w:type="pct"/>
          </w:tcPr>
          <w:p w14:paraId="70070756" w14:textId="77777777" w:rsidR="005E2335" w:rsidRPr="009C411C" w:rsidRDefault="005E2335" w:rsidP="006A6452">
            <w:pPr>
              <w:jc w:val="right"/>
              <w:rPr>
                <w:rFonts w:ascii="Arial" w:hAnsi="Arial" w:cs="Arial"/>
                <w:color w:val="000000" w:themeColor="text1"/>
                <w:sz w:val="18"/>
                <w:szCs w:val="18"/>
                <w:lang w:val="hr-HR"/>
              </w:rPr>
            </w:pPr>
          </w:p>
        </w:tc>
        <w:tc>
          <w:tcPr>
            <w:tcW w:w="625" w:type="pct"/>
          </w:tcPr>
          <w:p w14:paraId="58B16B25" w14:textId="77777777" w:rsidR="005E2335" w:rsidRPr="009C411C" w:rsidRDefault="005E2335" w:rsidP="006A6452">
            <w:pPr>
              <w:jc w:val="right"/>
              <w:rPr>
                <w:rFonts w:ascii="Arial" w:hAnsi="Arial" w:cs="Arial"/>
                <w:color w:val="000000" w:themeColor="text1"/>
                <w:sz w:val="18"/>
                <w:szCs w:val="18"/>
                <w:lang w:val="hr-HR"/>
              </w:rPr>
            </w:pPr>
          </w:p>
        </w:tc>
        <w:tc>
          <w:tcPr>
            <w:tcW w:w="624" w:type="pct"/>
          </w:tcPr>
          <w:p w14:paraId="296862DA" w14:textId="77777777" w:rsidR="005E2335" w:rsidRPr="009C411C" w:rsidRDefault="005E2335" w:rsidP="006A6452">
            <w:pPr>
              <w:jc w:val="center"/>
              <w:rPr>
                <w:rFonts w:ascii="Arial" w:hAnsi="Arial" w:cs="Arial"/>
                <w:color w:val="000000" w:themeColor="text1"/>
                <w:sz w:val="18"/>
                <w:szCs w:val="18"/>
                <w:lang w:val="hr-HR"/>
              </w:rPr>
            </w:pPr>
          </w:p>
        </w:tc>
      </w:tr>
      <w:tr w:rsidR="005E2335" w:rsidRPr="009C411C" w14:paraId="398B97F0" w14:textId="77777777" w:rsidTr="006A6452">
        <w:trPr>
          <w:cantSplit/>
          <w:trHeight w:val="92"/>
          <w:tblHeader/>
        </w:trPr>
        <w:tc>
          <w:tcPr>
            <w:tcW w:w="2501" w:type="pct"/>
          </w:tcPr>
          <w:p w14:paraId="6D0C14CB" w14:textId="77777777" w:rsidR="005E2335" w:rsidRPr="009C411C" w:rsidRDefault="005E2335" w:rsidP="006A6452">
            <w:pPr>
              <w:pStyle w:val="TT"/>
              <w:rPr>
                <w:rFonts w:cs="Arial"/>
                <w:b/>
                <w:bCs/>
                <w:color w:val="000000" w:themeColor="text1"/>
                <w:sz w:val="18"/>
                <w:szCs w:val="18"/>
                <w:lang w:val="hr-HR"/>
              </w:rPr>
            </w:pPr>
            <w:r w:rsidRPr="009C411C">
              <w:rPr>
                <w:rFonts w:cs="Arial"/>
                <w:b/>
                <w:bCs/>
                <w:color w:val="000000" w:themeColor="text1"/>
                <w:sz w:val="18"/>
                <w:szCs w:val="18"/>
                <w:lang w:val="hr-HR"/>
              </w:rPr>
              <w:t>Imovina</w:t>
            </w:r>
          </w:p>
        </w:tc>
        <w:tc>
          <w:tcPr>
            <w:tcW w:w="625" w:type="pct"/>
          </w:tcPr>
          <w:p w14:paraId="0386A3BD" w14:textId="77777777" w:rsidR="005E2335" w:rsidRPr="009C411C" w:rsidRDefault="005E2335" w:rsidP="006A6452">
            <w:pPr>
              <w:jc w:val="right"/>
              <w:rPr>
                <w:rFonts w:ascii="Arial" w:hAnsi="Arial" w:cs="Arial"/>
                <w:color w:val="000000" w:themeColor="text1"/>
                <w:sz w:val="18"/>
                <w:szCs w:val="18"/>
                <w:lang w:val="hr-HR"/>
              </w:rPr>
            </w:pPr>
          </w:p>
        </w:tc>
        <w:tc>
          <w:tcPr>
            <w:tcW w:w="625" w:type="pct"/>
          </w:tcPr>
          <w:p w14:paraId="5F444407" w14:textId="77777777" w:rsidR="005E2335" w:rsidRPr="009C411C" w:rsidRDefault="005E2335" w:rsidP="006A6452">
            <w:pPr>
              <w:jc w:val="right"/>
              <w:rPr>
                <w:rFonts w:ascii="Arial" w:hAnsi="Arial" w:cs="Arial"/>
                <w:color w:val="000000" w:themeColor="text1"/>
                <w:sz w:val="18"/>
                <w:szCs w:val="18"/>
                <w:lang w:val="hr-HR"/>
              </w:rPr>
            </w:pPr>
          </w:p>
        </w:tc>
        <w:tc>
          <w:tcPr>
            <w:tcW w:w="625" w:type="pct"/>
          </w:tcPr>
          <w:p w14:paraId="58F2AD7D" w14:textId="77777777" w:rsidR="005E2335" w:rsidRPr="009C411C" w:rsidRDefault="005E2335" w:rsidP="006A6452">
            <w:pPr>
              <w:jc w:val="right"/>
              <w:rPr>
                <w:rFonts w:ascii="Arial" w:hAnsi="Arial" w:cs="Arial"/>
                <w:color w:val="000000" w:themeColor="text1"/>
                <w:sz w:val="18"/>
                <w:szCs w:val="18"/>
                <w:lang w:val="hr-HR"/>
              </w:rPr>
            </w:pPr>
          </w:p>
        </w:tc>
        <w:tc>
          <w:tcPr>
            <w:tcW w:w="624" w:type="pct"/>
          </w:tcPr>
          <w:p w14:paraId="70F6724B" w14:textId="77777777" w:rsidR="005E2335" w:rsidRPr="009C411C" w:rsidRDefault="005E2335" w:rsidP="006A6452">
            <w:pPr>
              <w:jc w:val="center"/>
              <w:rPr>
                <w:rFonts w:ascii="Arial" w:hAnsi="Arial" w:cs="Arial"/>
                <w:color w:val="000000" w:themeColor="text1"/>
                <w:sz w:val="18"/>
                <w:szCs w:val="18"/>
                <w:lang w:val="hr-HR"/>
              </w:rPr>
            </w:pPr>
          </w:p>
        </w:tc>
      </w:tr>
      <w:tr w:rsidR="005E2335" w:rsidRPr="009C411C" w14:paraId="5F7B7280" w14:textId="77777777" w:rsidTr="006A6452">
        <w:trPr>
          <w:cantSplit/>
          <w:trHeight w:val="250"/>
          <w:tblHeader/>
        </w:trPr>
        <w:tc>
          <w:tcPr>
            <w:tcW w:w="2501" w:type="pct"/>
            <w:vAlign w:val="bottom"/>
          </w:tcPr>
          <w:p w14:paraId="3B50B338" w14:textId="77777777" w:rsidR="005E2335" w:rsidRPr="009C411C" w:rsidRDefault="005E2335" w:rsidP="006A6452">
            <w:pPr>
              <w:pStyle w:val="TT"/>
              <w:rPr>
                <w:rFonts w:cs="Arial"/>
                <w:color w:val="000000" w:themeColor="text1"/>
                <w:sz w:val="18"/>
                <w:szCs w:val="18"/>
                <w:lang w:val="hr-HR"/>
              </w:rPr>
            </w:pPr>
            <w:r w:rsidRPr="009C411C">
              <w:rPr>
                <w:rFonts w:cs="Arial"/>
                <w:color w:val="000000" w:themeColor="text1"/>
                <w:sz w:val="18"/>
                <w:szCs w:val="18"/>
                <w:lang w:val="hr-HR"/>
              </w:rPr>
              <w:t>Novčana sredstva i računi kod banaka</w:t>
            </w:r>
          </w:p>
        </w:tc>
        <w:tc>
          <w:tcPr>
            <w:tcW w:w="625" w:type="pct"/>
            <w:tcBorders>
              <w:top w:val="nil"/>
              <w:left w:val="nil"/>
              <w:bottom w:val="nil"/>
              <w:right w:val="nil"/>
            </w:tcBorders>
            <w:vAlign w:val="bottom"/>
          </w:tcPr>
          <w:p w14:paraId="21F84DCD" w14:textId="77777777" w:rsidR="005E2335" w:rsidRPr="009C411C" w:rsidRDefault="005E2335" w:rsidP="006A6452">
            <w:pPr>
              <w:pStyle w:val="TT"/>
              <w:jc w:val="right"/>
              <w:rPr>
                <w:rFonts w:cs="Arial"/>
                <w:color w:val="000000" w:themeColor="text1"/>
                <w:sz w:val="18"/>
                <w:szCs w:val="18"/>
                <w:lang w:val="hr-HR"/>
              </w:rPr>
            </w:pPr>
            <w:r>
              <w:rPr>
                <w:rFonts w:cs="Arial"/>
                <w:color w:val="000000" w:themeColor="text1"/>
                <w:sz w:val="18"/>
                <w:szCs w:val="18"/>
                <w:lang w:val="hr-HR"/>
              </w:rPr>
              <w:t>45.173</w:t>
            </w:r>
          </w:p>
        </w:tc>
        <w:tc>
          <w:tcPr>
            <w:tcW w:w="625" w:type="pct"/>
            <w:tcBorders>
              <w:top w:val="nil"/>
              <w:left w:val="nil"/>
              <w:bottom w:val="nil"/>
              <w:right w:val="nil"/>
            </w:tcBorders>
            <w:vAlign w:val="bottom"/>
          </w:tcPr>
          <w:p w14:paraId="4DCD7EE0" w14:textId="77777777" w:rsidR="005E2335" w:rsidRPr="009C411C" w:rsidRDefault="005E2335" w:rsidP="006A6452">
            <w:pPr>
              <w:pStyle w:val="TT"/>
              <w:jc w:val="right"/>
              <w:rPr>
                <w:rFonts w:cs="Arial"/>
                <w:color w:val="000000" w:themeColor="text1"/>
                <w:sz w:val="18"/>
                <w:szCs w:val="18"/>
                <w:lang w:val="hr-HR"/>
              </w:rPr>
            </w:pPr>
            <w:r>
              <w:rPr>
                <w:rFonts w:cs="Arial"/>
                <w:color w:val="000000" w:themeColor="text1"/>
                <w:sz w:val="18"/>
                <w:szCs w:val="18"/>
                <w:lang w:val="hr-HR"/>
              </w:rPr>
              <w:t>183</w:t>
            </w:r>
          </w:p>
        </w:tc>
        <w:tc>
          <w:tcPr>
            <w:tcW w:w="625" w:type="pct"/>
            <w:tcBorders>
              <w:top w:val="nil"/>
              <w:left w:val="nil"/>
              <w:bottom w:val="nil"/>
              <w:right w:val="nil"/>
            </w:tcBorders>
            <w:vAlign w:val="bottom"/>
          </w:tcPr>
          <w:p w14:paraId="5F892333" w14:textId="77777777" w:rsidR="005E2335" w:rsidRPr="009C411C" w:rsidRDefault="005E2335" w:rsidP="006A6452">
            <w:pPr>
              <w:pStyle w:val="TT"/>
              <w:jc w:val="right"/>
              <w:rPr>
                <w:rFonts w:cs="Arial"/>
                <w:color w:val="000000" w:themeColor="text1"/>
                <w:sz w:val="18"/>
                <w:szCs w:val="18"/>
                <w:lang w:val="hr-HR"/>
              </w:rPr>
            </w:pPr>
            <w:r>
              <w:rPr>
                <w:rFonts w:cs="Arial"/>
                <w:color w:val="000000" w:themeColor="text1"/>
                <w:sz w:val="18"/>
                <w:szCs w:val="18"/>
                <w:lang w:val="hr-HR"/>
              </w:rPr>
              <w:t>187</w:t>
            </w:r>
          </w:p>
        </w:tc>
        <w:tc>
          <w:tcPr>
            <w:tcW w:w="624" w:type="pct"/>
            <w:tcBorders>
              <w:top w:val="nil"/>
              <w:left w:val="nil"/>
              <w:bottom w:val="nil"/>
              <w:right w:val="nil"/>
            </w:tcBorders>
            <w:vAlign w:val="bottom"/>
          </w:tcPr>
          <w:p w14:paraId="2B1854D6" w14:textId="77777777" w:rsidR="005E2335" w:rsidRPr="009C411C" w:rsidRDefault="005E2335" w:rsidP="006A6452">
            <w:pPr>
              <w:pStyle w:val="TT"/>
              <w:jc w:val="right"/>
              <w:rPr>
                <w:rFonts w:cs="Arial"/>
                <w:color w:val="000000" w:themeColor="text1"/>
                <w:sz w:val="18"/>
                <w:szCs w:val="18"/>
                <w:lang w:val="hr-HR"/>
              </w:rPr>
            </w:pPr>
            <w:r>
              <w:rPr>
                <w:rFonts w:cs="Arial"/>
                <w:color w:val="000000" w:themeColor="text1"/>
                <w:sz w:val="18"/>
                <w:szCs w:val="18"/>
                <w:lang w:val="hr-HR"/>
              </w:rPr>
              <w:t>45.543</w:t>
            </w:r>
          </w:p>
        </w:tc>
      </w:tr>
      <w:tr w:rsidR="005E2335" w:rsidRPr="009C411C" w14:paraId="3E1C43E5" w14:textId="77777777" w:rsidTr="006A6452">
        <w:trPr>
          <w:cantSplit/>
          <w:trHeight w:val="250"/>
          <w:tblHeader/>
        </w:trPr>
        <w:tc>
          <w:tcPr>
            <w:tcW w:w="2501" w:type="pct"/>
            <w:vAlign w:val="bottom"/>
          </w:tcPr>
          <w:p w14:paraId="1DE493C2" w14:textId="77777777" w:rsidR="005E2335" w:rsidRPr="009C411C" w:rsidRDefault="005E2335" w:rsidP="006A6452">
            <w:pPr>
              <w:pStyle w:val="TT"/>
              <w:rPr>
                <w:rFonts w:cs="Arial"/>
                <w:color w:val="000000" w:themeColor="text1"/>
                <w:sz w:val="18"/>
                <w:szCs w:val="18"/>
                <w:lang w:val="hr-HR"/>
              </w:rPr>
            </w:pPr>
            <w:r w:rsidRPr="009C411C">
              <w:rPr>
                <w:rFonts w:cs="Arial"/>
                <w:color w:val="000000" w:themeColor="text1"/>
                <w:sz w:val="18"/>
                <w:szCs w:val="18"/>
                <w:lang w:val="hr-HR"/>
              </w:rPr>
              <w:t>Depoziti kod drugih banaka</w:t>
            </w:r>
          </w:p>
        </w:tc>
        <w:tc>
          <w:tcPr>
            <w:tcW w:w="625" w:type="pct"/>
            <w:tcBorders>
              <w:top w:val="nil"/>
              <w:left w:val="nil"/>
              <w:bottom w:val="nil"/>
              <w:right w:val="nil"/>
            </w:tcBorders>
            <w:vAlign w:val="bottom"/>
          </w:tcPr>
          <w:p w14:paraId="65054B99" w14:textId="77777777" w:rsidR="005E2335" w:rsidRPr="009C411C" w:rsidRDefault="005E2335" w:rsidP="006A6452">
            <w:pPr>
              <w:pStyle w:val="TT"/>
              <w:jc w:val="right"/>
              <w:rPr>
                <w:rFonts w:cs="Arial"/>
                <w:color w:val="000000" w:themeColor="text1"/>
                <w:sz w:val="18"/>
                <w:szCs w:val="18"/>
                <w:lang w:val="hr-HR"/>
              </w:rPr>
            </w:pPr>
            <w:r>
              <w:rPr>
                <w:rFonts w:cs="Arial"/>
                <w:color w:val="000000" w:themeColor="text1"/>
                <w:sz w:val="18"/>
                <w:szCs w:val="18"/>
                <w:lang w:val="hr-HR"/>
              </w:rPr>
              <w:t>67.801</w:t>
            </w:r>
          </w:p>
        </w:tc>
        <w:tc>
          <w:tcPr>
            <w:tcW w:w="625" w:type="pct"/>
            <w:tcBorders>
              <w:top w:val="nil"/>
              <w:left w:val="nil"/>
              <w:bottom w:val="nil"/>
              <w:right w:val="nil"/>
            </w:tcBorders>
            <w:vAlign w:val="bottom"/>
          </w:tcPr>
          <w:p w14:paraId="1732096C" w14:textId="77777777" w:rsidR="005E2335" w:rsidRPr="009C411C" w:rsidRDefault="005E2335" w:rsidP="006A6452">
            <w:pPr>
              <w:pStyle w:val="TT"/>
              <w:jc w:val="right"/>
              <w:rPr>
                <w:rFonts w:cs="Arial"/>
                <w:color w:val="000000" w:themeColor="text1"/>
                <w:sz w:val="18"/>
                <w:szCs w:val="18"/>
                <w:lang w:val="hr-HR"/>
              </w:rPr>
            </w:pPr>
            <w:r>
              <w:rPr>
                <w:rFonts w:cs="Arial"/>
                <w:color w:val="000000" w:themeColor="text1"/>
                <w:sz w:val="18"/>
                <w:szCs w:val="18"/>
                <w:lang w:val="hr-HR"/>
              </w:rPr>
              <w:t>22.609</w:t>
            </w:r>
          </w:p>
        </w:tc>
        <w:tc>
          <w:tcPr>
            <w:tcW w:w="625" w:type="pct"/>
            <w:tcBorders>
              <w:top w:val="nil"/>
              <w:left w:val="nil"/>
              <w:bottom w:val="nil"/>
              <w:right w:val="nil"/>
            </w:tcBorders>
            <w:vAlign w:val="bottom"/>
          </w:tcPr>
          <w:p w14:paraId="75A029BB" w14:textId="77777777" w:rsidR="005E2335" w:rsidRPr="009C411C" w:rsidRDefault="005E2335" w:rsidP="006A6452">
            <w:pPr>
              <w:pStyle w:val="TT"/>
              <w:jc w:val="right"/>
              <w:rPr>
                <w:rFonts w:cs="Arial"/>
                <w:color w:val="000000" w:themeColor="text1"/>
                <w:sz w:val="18"/>
                <w:szCs w:val="18"/>
                <w:lang w:val="hr-HR"/>
              </w:rPr>
            </w:pPr>
            <w:r>
              <w:rPr>
                <w:rFonts w:cs="Arial"/>
                <w:color w:val="000000" w:themeColor="text1"/>
                <w:sz w:val="18"/>
                <w:szCs w:val="18"/>
                <w:lang w:val="hr-HR"/>
              </w:rPr>
              <w:t>-</w:t>
            </w:r>
          </w:p>
        </w:tc>
        <w:tc>
          <w:tcPr>
            <w:tcW w:w="624" w:type="pct"/>
            <w:tcBorders>
              <w:top w:val="nil"/>
              <w:left w:val="nil"/>
              <w:bottom w:val="nil"/>
              <w:right w:val="nil"/>
            </w:tcBorders>
            <w:vAlign w:val="bottom"/>
          </w:tcPr>
          <w:p w14:paraId="1C6DDF4D" w14:textId="77777777" w:rsidR="005E2335" w:rsidRPr="009C411C" w:rsidRDefault="005E2335" w:rsidP="006A6452">
            <w:pPr>
              <w:pStyle w:val="TT"/>
              <w:jc w:val="right"/>
              <w:rPr>
                <w:rFonts w:cs="Arial"/>
                <w:color w:val="000000" w:themeColor="text1"/>
                <w:sz w:val="18"/>
                <w:szCs w:val="18"/>
                <w:lang w:val="hr-HR"/>
              </w:rPr>
            </w:pPr>
            <w:r>
              <w:rPr>
                <w:rFonts w:cs="Arial"/>
                <w:color w:val="000000" w:themeColor="text1"/>
                <w:sz w:val="18"/>
                <w:szCs w:val="18"/>
                <w:lang w:val="hr-HR"/>
              </w:rPr>
              <w:t>90.410</w:t>
            </w:r>
          </w:p>
        </w:tc>
      </w:tr>
      <w:tr w:rsidR="005E2335" w:rsidRPr="009C411C" w14:paraId="6E6C4A94" w14:textId="77777777" w:rsidTr="006A6452">
        <w:trPr>
          <w:cantSplit/>
          <w:trHeight w:val="250"/>
          <w:tblHeader/>
        </w:trPr>
        <w:tc>
          <w:tcPr>
            <w:tcW w:w="2501" w:type="pct"/>
            <w:vAlign w:val="bottom"/>
          </w:tcPr>
          <w:p w14:paraId="5D658780" w14:textId="77777777" w:rsidR="005E2335" w:rsidRPr="009C411C" w:rsidRDefault="005E2335" w:rsidP="006A6452">
            <w:pPr>
              <w:pStyle w:val="TT"/>
              <w:rPr>
                <w:rFonts w:cs="Arial"/>
                <w:color w:val="000000" w:themeColor="text1"/>
                <w:sz w:val="18"/>
                <w:szCs w:val="18"/>
                <w:lang w:val="hr-HR"/>
              </w:rPr>
            </w:pPr>
            <w:r w:rsidRPr="009C411C">
              <w:rPr>
                <w:rFonts w:cs="Arial"/>
                <w:color w:val="000000" w:themeColor="text1"/>
                <w:sz w:val="18"/>
                <w:szCs w:val="18"/>
                <w:lang w:val="hr-HR"/>
              </w:rPr>
              <w:t>Krediti financijskim institucijama</w:t>
            </w:r>
          </w:p>
        </w:tc>
        <w:tc>
          <w:tcPr>
            <w:tcW w:w="625" w:type="pct"/>
            <w:tcBorders>
              <w:top w:val="nil"/>
              <w:left w:val="nil"/>
              <w:bottom w:val="nil"/>
              <w:right w:val="nil"/>
            </w:tcBorders>
            <w:vAlign w:val="bottom"/>
          </w:tcPr>
          <w:p w14:paraId="1B0C1524" w14:textId="77777777" w:rsidR="005E2335" w:rsidRPr="009C411C" w:rsidRDefault="005E2335" w:rsidP="006A6452">
            <w:pPr>
              <w:pStyle w:val="TT"/>
              <w:jc w:val="right"/>
              <w:rPr>
                <w:rFonts w:cs="Arial"/>
                <w:color w:val="000000" w:themeColor="text1"/>
                <w:sz w:val="18"/>
                <w:szCs w:val="18"/>
                <w:lang w:val="hr-HR"/>
              </w:rPr>
            </w:pPr>
            <w:r>
              <w:rPr>
                <w:rFonts w:cs="Arial"/>
                <w:color w:val="000000" w:themeColor="text1"/>
                <w:sz w:val="18"/>
                <w:szCs w:val="18"/>
                <w:lang w:val="hr-HR"/>
              </w:rPr>
              <w:t>1.225.809</w:t>
            </w:r>
          </w:p>
        </w:tc>
        <w:tc>
          <w:tcPr>
            <w:tcW w:w="625" w:type="pct"/>
            <w:tcBorders>
              <w:top w:val="nil"/>
              <w:left w:val="nil"/>
              <w:bottom w:val="nil"/>
              <w:right w:val="nil"/>
            </w:tcBorders>
            <w:vAlign w:val="bottom"/>
          </w:tcPr>
          <w:p w14:paraId="3993BF2D" w14:textId="77777777" w:rsidR="005E2335" w:rsidRPr="009C411C" w:rsidRDefault="005E2335" w:rsidP="006A6452">
            <w:pPr>
              <w:pStyle w:val="TT"/>
              <w:jc w:val="right"/>
              <w:rPr>
                <w:rFonts w:cs="Arial"/>
                <w:color w:val="000000" w:themeColor="text1"/>
                <w:sz w:val="18"/>
                <w:szCs w:val="18"/>
                <w:lang w:val="hr-HR"/>
              </w:rPr>
            </w:pPr>
            <w:r>
              <w:rPr>
                <w:rFonts w:cs="Arial"/>
                <w:color w:val="000000" w:themeColor="text1"/>
                <w:sz w:val="18"/>
                <w:szCs w:val="18"/>
                <w:lang w:val="hr-HR"/>
              </w:rPr>
              <w:t>-</w:t>
            </w:r>
          </w:p>
        </w:tc>
        <w:tc>
          <w:tcPr>
            <w:tcW w:w="625" w:type="pct"/>
            <w:tcBorders>
              <w:top w:val="nil"/>
              <w:left w:val="nil"/>
              <w:bottom w:val="nil"/>
              <w:right w:val="nil"/>
            </w:tcBorders>
            <w:vAlign w:val="bottom"/>
          </w:tcPr>
          <w:p w14:paraId="7419E48E" w14:textId="77777777" w:rsidR="005E2335" w:rsidRPr="009C411C" w:rsidRDefault="005E2335" w:rsidP="006A6452">
            <w:pPr>
              <w:pStyle w:val="TT"/>
              <w:jc w:val="right"/>
              <w:rPr>
                <w:rFonts w:cs="Arial"/>
                <w:color w:val="000000" w:themeColor="text1"/>
                <w:sz w:val="18"/>
                <w:szCs w:val="18"/>
                <w:lang w:val="hr-HR"/>
              </w:rPr>
            </w:pPr>
            <w:r>
              <w:rPr>
                <w:rFonts w:cs="Arial"/>
                <w:color w:val="000000" w:themeColor="text1"/>
                <w:sz w:val="18"/>
                <w:szCs w:val="18"/>
                <w:lang w:val="hr-HR"/>
              </w:rPr>
              <w:t>-</w:t>
            </w:r>
          </w:p>
        </w:tc>
        <w:tc>
          <w:tcPr>
            <w:tcW w:w="624" w:type="pct"/>
            <w:tcBorders>
              <w:top w:val="nil"/>
              <w:left w:val="nil"/>
              <w:bottom w:val="nil"/>
              <w:right w:val="nil"/>
            </w:tcBorders>
            <w:vAlign w:val="bottom"/>
          </w:tcPr>
          <w:p w14:paraId="2062192B" w14:textId="77777777" w:rsidR="005E2335" w:rsidRPr="009C411C" w:rsidRDefault="005E2335" w:rsidP="006A6452">
            <w:pPr>
              <w:pStyle w:val="TT"/>
              <w:jc w:val="right"/>
              <w:rPr>
                <w:rFonts w:cs="Arial"/>
                <w:color w:val="000000" w:themeColor="text1"/>
                <w:sz w:val="18"/>
                <w:szCs w:val="18"/>
                <w:lang w:val="hr-HR"/>
              </w:rPr>
            </w:pPr>
            <w:r>
              <w:rPr>
                <w:rFonts w:cs="Arial"/>
                <w:color w:val="000000" w:themeColor="text1"/>
                <w:sz w:val="18"/>
                <w:szCs w:val="18"/>
                <w:lang w:val="hr-HR"/>
              </w:rPr>
              <w:t>1.225.809</w:t>
            </w:r>
          </w:p>
        </w:tc>
      </w:tr>
      <w:tr w:rsidR="005E2335" w:rsidRPr="009C411C" w14:paraId="51AFB547" w14:textId="77777777" w:rsidTr="006A6452">
        <w:trPr>
          <w:cantSplit/>
          <w:trHeight w:val="250"/>
          <w:tblHeader/>
        </w:trPr>
        <w:tc>
          <w:tcPr>
            <w:tcW w:w="2501" w:type="pct"/>
            <w:vAlign w:val="bottom"/>
          </w:tcPr>
          <w:p w14:paraId="4B76064D" w14:textId="77777777" w:rsidR="005E2335" w:rsidRPr="009C411C" w:rsidRDefault="005E2335" w:rsidP="006A6452">
            <w:pPr>
              <w:pStyle w:val="TT"/>
              <w:rPr>
                <w:rFonts w:cs="Arial"/>
                <w:color w:val="000000" w:themeColor="text1"/>
                <w:sz w:val="18"/>
                <w:szCs w:val="18"/>
                <w:lang w:val="hr-HR"/>
              </w:rPr>
            </w:pPr>
            <w:r w:rsidRPr="009C411C">
              <w:rPr>
                <w:rFonts w:cs="Arial"/>
                <w:color w:val="000000" w:themeColor="text1"/>
                <w:sz w:val="18"/>
                <w:szCs w:val="18"/>
                <w:lang w:val="hr-HR"/>
              </w:rPr>
              <w:t>Krediti ostalim korisnicima</w:t>
            </w:r>
          </w:p>
        </w:tc>
        <w:tc>
          <w:tcPr>
            <w:tcW w:w="625" w:type="pct"/>
            <w:tcBorders>
              <w:top w:val="nil"/>
              <w:left w:val="nil"/>
              <w:bottom w:val="nil"/>
              <w:right w:val="nil"/>
            </w:tcBorders>
            <w:vAlign w:val="bottom"/>
          </w:tcPr>
          <w:p w14:paraId="09DC9F9A" w14:textId="77777777" w:rsidR="005E2335" w:rsidRPr="009C411C" w:rsidRDefault="005E2335" w:rsidP="006A6452">
            <w:pPr>
              <w:pStyle w:val="TT"/>
              <w:jc w:val="right"/>
              <w:rPr>
                <w:rFonts w:cs="Arial"/>
                <w:color w:val="000000" w:themeColor="text1"/>
                <w:sz w:val="18"/>
                <w:szCs w:val="18"/>
                <w:lang w:val="hr-HR"/>
              </w:rPr>
            </w:pPr>
            <w:r>
              <w:rPr>
                <w:rFonts w:cs="Arial"/>
                <w:color w:val="000000" w:themeColor="text1"/>
                <w:sz w:val="18"/>
                <w:szCs w:val="18"/>
                <w:lang w:val="hr-HR"/>
              </w:rPr>
              <w:t>2.299.953</w:t>
            </w:r>
          </w:p>
        </w:tc>
        <w:tc>
          <w:tcPr>
            <w:tcW w:w="625" w:type="pct"/>
            <w:tcBorders>
              <w:top w:val="nil"/>
              <w:left w:val="nil"/>
              <w:bottom w:val="nil"/>
              <w:right w:val="nil"/>
            </w:tcBorders>
            <w:vAlign w:val="bottom"/>
          </w:tcPr>
          <w:p w14:paraId="6FE39270" w14:textId="77777777" w:rsidR="005E2335" w:rsidRPr="009C411C" w:rsidRDefault="005E2335" w:rsidP="006A6452">
            <w:pPr>
              <w:pStyle w:val="TT"/>
              <w:jc w:val="right"/>
              <w:rPr>
                <w:rFonts w:cs="Arial"/>
                <w:color w:val="000000" w:themeColor="text1"/>
                <w:sz w:val="18"/>
                <w:szCs w:val="18"/>
                <w:lang w:val="hr-HR"/>
              </w:rPr>
            </w:pPr>
            <w:r>
              <w:rPr>
                <w:rFonts w:cs="Arial"/>
                <w:color w:val="000000" w:themeColor="text1"/>
                <w:sz w:val="18"/>
                <w:szCs w:val="18"/>
                <w:lang w:val="hr-HR"/>
              </w:rPr>
              <w:t>801</w:t>
            </w:r>
          </w:p>
        </w:tc>
        <w:tc>
          <w:tcPr>
            <w:tcW w:w="625" w:type="pct"/>
            <w:tcBorders>
              <w:top w:val="nil"/>
              <w:left w:val="nil"/>
              <w:bottom w:val="nil"/>
              <w:right w:val="nil"/>
            </w:tcBorders>
            <w:vAlign w:val="bottom"/>
          </w:tcPr>
          <w:p w14:paraId="0875B512" w14:textId="77777777" w:rsidR="005E2335" w:rsidRPr="009C411C" w:rsidRDefault="005E2335" w:rsidP="006A6452">
            <w:pPr>
              <w:pStyle w:val="TT"/>
              <w:jc w:val="right"/>
              <w:rPr>
                <w:rFonts w:cs="Arial"/>
                <w:color w:val="000000" w:themeColor="text1"/>
                <w:sz w:val="18"/>
                <w:szCs w:val="18"/>
                <w:lang w:val="hr-HR"/>
              </w:rPr>
            </w:pPr>
            <w:r>
              <w:rPr>
                <w:rFonts w:cs="Arial"/>
                <w:color w:val="000000" w:themeColor="text1"/>
                <w:sz w:val="18"/>
                <w:szCs w:val="18"/>
                <w:lang w:val="hr-HR"/>
              </w:rPr>
              <w:t>7.682</w:t>
            </w:r>
          </w:p>
        </w:tc>
        <w:tc>
          <w:tcPr>
            <w:tcW w:w="624" w:type="pct"/>
            <w:tcBorders>
              <w:top w:val="nil"/>
              <w:left w:val="nil"/>
              <w:bottom w:val="nil"/>
              <w:right w:val="nil"/>
            </w:tcBorders>
            <w:vAlign w:val="bottom"/>
          </w:tcPr>
          <w:p w14:paraId="26B03A0C" w14:textId="77777777" w:rsidR="005E2335" w:rsidRPr="009C411C" w:rsidRDefault="005E2335" w:rsidP="006A6452">
            <w:pPr>
              <w:pStyle w:val="TT"/>
              <w:jc w:val="right"/>
              <w:rPr>
                <w:rFonts w:cs="Arial"/>
                <w:color w:val="000000" w:themeColor="text1"/>
                <w:sz w:val="18"/>
                <w:szCs w:val="18"/>
                <w:lang w:val="hr-HR"/>
              </w:rPr>
            </w:pPr>
            <w:r>
              <w:rPr>
                <w:rFonts w:cs="Arial"/>
                <w:color w:val="000000" w:themeColor="text1"/>
                <w:sz w:val="18"/>
                <w:szCs w:val="18"/>
                <w:lang w:val="hr-HR"/>
              </w:rPr>
              <w:t>2.308.436</w:t>
            </w:r>
          </w:p>
        </w:tc>
      </w:tr>
      <w:tr w:rsidR="005E2335" w:rsidRPr="009C411C" w14:paraId="01FB2F35" w14:textId="77777777" w:rsidTr="006A6452">
        <w:trPr>
          <w:cantSplit/>
          <w:trHeight w:val="250"/>
          <w:tblHeader/>
        </w:trPr>
        <w:tc>
          <w:tcPr>
            <w:tcW w:w="2501" w:type="pct"/>
            <w:vAlign w:val="bottom"/>
          </w:tcPr>
          <w:p w14:paraId="5CCA333E" w14:textId="77777777" w:rsidR="005E2335" w:rsidRPr="009C411C" w:rsidRDefault="005E2335" w:rsidP="006A6452">
            <w:pPr>
              <w:pStyle w:val="TT"/>
              <w:rPr>
                <w:rFonts w:cs="Arial"/>
                <w:color w:val="000000" w:themeColor="text1"/>
                <w:sz w:val="18"/>
                <w:szCs w:val="18"/>
                <w:lang w:val="hr-HR"/>
              </w:rPr>
            </w:pPr>
            <w:r w:rsidRPr="009C411C">
              <w:rPr>
                <w:rFonts w:cs="Arial"/>
                <w:color w:val="000000" w:themeColor="text1"/>
                <w:sz w:val="18"/>
                <w:szCs w:val="18"/>
                <w:lang w:val="hr-HR"/>
              </w:rPr>
              <w:t>Financijska imovina po fer vrijednosti kroz dobit ili gubitak</w:t>
            </w:r>
          </w:p>
        </w:tc>
        <w:tc>
          <w:tcPr>
            <w:tcW w:w="625" w:type="pct"/>
            <w:tcBorders>
              <w:top w:val="nil"/>
              <w:left w:val="nil"/>
              <w:bottom w:val="nil"/>
              <w:right w:val="nil"/>
            </w:tcBorders>
            <w:vAlign w:val="bottom"/>
          </w:tcPr>
          <w:p w14:paraId="541CB22E" w14:textId="77777777" w:rsidR="005E2335" w:rsidRPr="009C411C" w:rsidRDefault="005E2335" w:rsidP="006A6452">
            <w:pPr>
              <w:pStyle w:val="TT"/>
              <w:jc w:val="right"/>
              <w:rPr>
                <w:rFonts w:cs="Arial"/>
                <w:color w:val="000000" w:themeColor="text1"/>
                <w:sz w:val="18"/>
                <w:szCs w:val="18"/>
                <w:lang w:val="hr-HR"/>
              </w:rPr>
            </w:pPr>
            <w:r>
              <w:rPr>
                <w:rFonts w:cs="Arial"/>
                <w:color w:val="000000" w:themeColor="text1"/>
                <w:sz w:val="18"/>
                <w:szCs w:val="18"/>
                <w:lang w:val="hr-HR"/>
              </w:rPr>
              <w:t>32.476</w:t>
            </w:r>
          </w:p>
        </w:tc>
        <w:tc>
          <w:tcPr>
            <w:tcW w:w="625" w:type="pct"/>
            <w:tcBorders>
              <w:top w:val="nil"/>
              <w:left w:val="nil"/>
              <w:bottom w:val="nil"/>
              <w:right w:val="nil"/>
            </w:tcBorders>
            <w:vAlign w:val="bottom"/>
          </w:tcPr>
          <w:p w14:paraId="6BEC74B0" w14:textId="77777777" w:rsidR="005E2335" w:rsidRPr="009C411C" w:rsidRDefault="005E2335" w:rsidP="006A6452">
            <w:pPr>
              <w:pStyle w:val="TT"/>
              <w:jc w:val="right"/>
              <w:rPr>
                <w:rFonts w:cs="Arial"/>
                <w:color w:val="000000" w:themeColor="text1"/>
                <w:sz w:val="18"/>
                <w:szCs w:val="18"/>
                <w:lang w:val="hr-HR"/>
              </w:rPr>
            </w:pPr>
            <w:r>
              <w:rPr>
                <w:rFonts w:cs="Arial"/>
                <w:color w:val="000000" w:themeColor="text1"/>
                <w:sz w:val="18"/>
                <w:szCs w:val="18"/>
                <w:lang w:val="hr-HR"/>
              </w:rPr>
              <w:t>-</w:t>
            </w:r>
          </w:p>
        </w:tc>
        <w:tc>
          <w:tcPr>
            <w:tcW w:w="625" w:type="pct"/>
            <w:tcBorders>
              <w:top w:val="nil"/>
              <w:left w:val="nil"/>
              <w:bottom w:val="nil"/>
              <w:right w:val="nil"/>
            </w:tcBorders>
            <w:vAlign w:val="bottom"/>
          </w:tcPr>
          <w:p w14:paraId="694565F1" w14:textId="77777777" w:rsidR="005E2335" w:rsidRPr="009C411C" w:rsidRDefault="005E2335" w:rsidP="006A6452">
            <w:pPr>
              <w:pStyle w:val="TT"/>
              <w:jc w:val="right"/>
              <w:rPr>
                <w:rFonts w:cs="Arial"/>
                <w:color w:val="000000" w:themeColor="text1"/>
                <w:sz w:val="18"/>
                <w:szCs w:val="18"/>
                <w:lang w:val="hr-HR"/>
              </w:rPr>
            </w:pPr>
            <w:r>
              <w:rPr>
                <w:rFonts w:cs="Arial"/>
                <w:color w:val="000000" w:themeColor="text1"/>
                <w:sz w:val="18"/>
                <w:szCs w:val="18"/>
                <w:lang w:val="hr-HR"/>
              </w:rPr>
              <w:t>-</w:t>
            </w:r>
          </w:p>
        </w:tc>
        <w:tc>
          <w:tcPr>
            <w:tcW w:w="624" w:type="pct"/>
            <w:tcBorders>
              <w:top w:val="nil"/>
              <w:left w:val="nil"/>
              <w:bottom w:val="nil"/>
              <w:right w:val="nil"/>
            </w:tcBorders>
            <w:vAlign w:val="bottom"/>
          </w:tcPr>
          <w:p w14:paraId="2664BEDF" w14:textId="77777777" w:rsidR="005E2335" w:rsidRPr="009C411C" w:rsidRDefault="005E2335" w:rsidP="006A6452">
            <w:pPr>
              <w:pStyle w:val="TT"/>
              <w:jc w:val="right"/>
              <w:rPr>
                <w:rFonts w:cs="Arial"/>
                <w:color w:val="000000" w:themeColor="text1"/>
                <w:sz w:val="18"/>
                <w:szCs w:val="18"/>
                <w:lang w:val="hr-HR"/>
              </w:rPr>
            </w:pPr>
            <w:r>
              <w:rPr>
                <w:rFonts w:cs="Arial"/>
                <w:color w:val="000000" w:themeColor="text1"/>
                <w:sz w:val="18"/>
                <w:szCs w:val="18"/>
                <w:lang w:val="hr-HR"/>
              </w:rPr>
              <w:t>32.476</w:t>
            </w:r>
          </w:p>
        </w:tc>
      </w:tr>
      <w:tr w:rsidR="005E2335" w:rsidRPr="009C411C" w14:paraId="310BACCA" w14:textId="77777777" w:rsidTr="006A6452">
        <w:trPr>
          <w:cantSplit/>
          <w:trHeight w:val="250"/>
          <w:tblHeader/>
        </w:trPr>
        <w:tc>
          <w:tcPr>
            <w:tcW w:w="2501" w:type="pct"/>
          </w:tcPr>
          <w:p w14:paraId="1C4EAE97" w14:textId="77777777" w:rsidR="005E2335" w:rsidRPr="009C411C" w:rsidRDefault="005E2335" w:rsidP="006A6452">
            <w:pPr>
              <w:pStyle w:val="TT"/>
              <w:rPr>
                <w:rFonts w:cs="Arial"/>
                <w:color w:val="000000" w:themeColor="text1"/>
                <w:sz w:val="18"/>
                <w:szCs w:val="18"/>
                <w:lang w:val="hr-HR"/>
              </w:rPr>
            </w:pPr>
            <w:r w:rsidRPr="009C411C">
              <w:rPr>
                <w:rFonts w:cs="Arial"/>
                <w:color w:val="000000" w:themeColor="text1"/>
                <w:sz w:val="18"/>
                <w:szCs w:val="18"/>
                <w:lang w:val="hr-HR"/>
              </w:rPr>
              <w:t xml:space="preserve">Financijska imovina po fer vrijednosti kroz ostalu sveobuhvatnu dobit        </w:t>
            </w:r>
          </w:p>
        </w:tc>
        <w:tc>
          <w:tcPr>
            <w:tcW w:w="625" w:type="pct"/>
            <w:tcBorders>
              <w:top w:val="nil"/>
              <w:left w:val="nil"/>
              <w:right w:val="nil"/>
            </w:tcBorders>
            <w:vAlign w:val="bottom"/>
          </w:tcPr>
          <w:p w14:paraId="118CA264" w14:textId="77777777" w:rsidR="005E2335" w:rsidRPr="009C411C" w:rsidRDefault="005E2335" w:rsidP="006A6452">
            <w:pPr>
              <w:pStyle w:val="TT"/>
              <w:jc w:val="right"/>
              <w:rPr>
                <w:rFonts w:cs="Arial"/>
                <w:color w:val="000000" w:themeColor="text1"/>
                <w:sz w:val="18"/>
                <w:szCs w:val="18"/>
                <w:lang w:val="hr-HR"/>
              </w:rPr>
            </w:pPr>
            <w:r>
              <w:rPr>
                <w:rFonts w:cs="Arial"/>
                <w:color w:val="000000" w:themeColor="text1"/>
                <w:sz w:val="18"/>
                <w:szCs w:val="18"/>
                <w:lang w:val="hr-HR"/>
              </w:rPr>
              <w:t>231.012</w:t>
            </w:r>
          </w:p>
        </w:tc>
        <w:tc>
          <w:tcPr>
            <w:tcW w:w="625" w:type="pct"/>
            <w:tcBorders>
              <w:top w:val="nil"/>
              <w:left w:val="nil"/>
              <w:right w:val="nil"/>
            </w:tcBorders>
            <w:vAlign w:val="bottom"/>
          </w:tcPr>
          <w:p w14:paraId="5B3E7E0A" w14:textId="77777777" w:rsidR="005E2335" w:rsidRPr="009C411C" w:rsidRDefault="005E2335" w:rsidP="006A6452">
            <w:pPr>
              <w:pStyle w:val="TT"/>
              <w:jc w:val="right"/>
              <w:rPr>
                <w:rFonts w:cs="Arial"/>
                <w:color w:val="000000" w:themeColor="text1"/>
                <w:sz w:val="18"/>
                <w:szCs w:val="18"/>
                <w:lang w:val="hr-HR"/>
              </w:rPr>
            </w:pPr>
            <w:r>
              <w:rPr>
                <w:rFonts w:cs="Arial"/>
                <w:color w:val="000000" w:themeColor="text1"/>
                <w:sz w:val="18"/>
                <w:szCs w:val="18"/>
                <w:lang w:val="hr-HR"/>
              </w:rPr>
              <w:t>137</w:t>
            </w:r>
          </w:p>
        </w:tc>
        <w:tc>
          <w:tcPr>
            <w:tcW w:w="625" w:type="pct"/>
            <w:tcBorders>
              <w:top w:val="nil"/>
              <w:left w:val="nil"/>
              <w:right w:val="nil"/>
            </w:tcBorders>
            <w:vAlign w:val="bottom"/>
          </w:tcPr>
          <w:p w14:paraId="077629D1" w14:textId="77777777" w:rsidR="005E2335" w:rsidRPr="009C411C" w:rsidRDefault="005E2335" w:rsidP="006A6452">
            <w:pPr>
              <w:pStyle w:val="TT"/>
              <w:jc w:val="right"/>
              <w:rPr>
                <w:rFonts w:cs="Arial"/>
                <w:color w:val="000000" w:themeColor="text1"/>
                <w:sz w:val="18"/>
                <w:szCs w:val="18"/>
                <w:lang w:val="hr-HR"/>
              </w:rPr>
            </w:pPr>
            <w:r>
              <w:rPr>
                <w:rFonts w:cs="Arial"/>
                <w:color w:val="000000" w:themeColor="text1"/>
                <w:sz w:val="18"/>
                <w:szCs w:val="18"/>
                <w:lang w:val="hr-HR"/>
              </w:rPr>
              <w:t>-</w:t>
            </w:r>
          </w:p>
        </w:tc>
        <w:tc>
          <w:tcPr>
            <w:tcW w:w="624" w:type="pct"/>
            <w:tcBorders>
              <w:top w:val="nil"/>
              <w:left w:val="nil"/>
              <w:right w:val="nil"/>
            </w:tcBorders>
            <w:vAlign w:val="bottom"/>
          </w:tcPr>
          <w:p w14:paraId="5B2EE4C8" w14:textId="77777777" w:rsidR="005E2335" w:rsidRPr="009C411C" w:rsidRDefault="005E2335" w:rsidP="006A6452">
            <w:pPr>
              <w:pStyle w:val="TT"/>
              <w:jc w:val="right"/>
              <w:rPr>
                <w:rFonts w:cs="Arial"/>
                <w:color w:val="000000" w:themeColor="text1"/>
                <w:sz w:val="18"/>
                <w:szCs w:val="18"/>
                <w:lang w:val="hr-HR"/>
              </w:rPr>
            </w:pPr>
            <w:r>
              <w:rPr>
                <w:rFonts w:cs="Arial"/>
                <w:color w:val="000000" w:themeColor="text1"/>
                <w:sz w:val="18"/>
                <w:szCs w:val="18"/>
                <w:lang w:val="hr-HR"/>
              </w:rPr>
              <w:t>231.149</w:t>
            </w:r>
          </w:p>
        </w:tc>
      </w:tr>
      <w:tr w:rsidR="005E2335" w:rsidRPr="009C411C" w14:paraId="040787C7" w14:textId="77777777" w:rsidTr="006A6452">
        <w:trPr>
          <w:cantSplit/>
          <w:trHeight w:val="250"/>
          <w:tblHeader/>
        </w:trPr>
        <w:tc>
          <w:tcPr>
            <w:tcW w:w="2501" w:type="pct"/>
            <w:vAlign w:val="bottom"/>
          </w:tcPr>
          <w:p w14:paraId="27F09CF2" w14:textId="77777777" w:rsidR="005E2335" w:rsidRPr="009C411C" w:rsidRDefault="005E2335" w:rsidP="006A6452">
            <w:pPr>
              <w:pStyle w:val="TT"/>
              <w:rPr>
                <w:rFonts w:cs="Arial"/>
                <w:color w:val="000000" w:themeColor="text1"/>
                <w:sz w:val="18"/>
                <w:szCs w:val="18"/>
                <w:lang w:val="hr-HR"/>
              </w:rPr>
            </w:pPr>
            <w:r w:rsidRPr="009C411C">
              <w:rPr>
                <w:rFonts w:cs="Arial"/>
                <w:color w:val="000000" w:themeColor="text1"/>
                <w:sz w:val="18"/>
                <w:szCs w:val="18"/>
                <w:lang w:val="hr-HR"/>
              </w:rPr>
              <w:t>Ostala imovina</w:t>
            </w:r>
          </w:p>
        </w:tc>
        <w:tc>
          <w:tcPr>
            <w:tcW w:w="625" w:type="pct"/>
            <w:tcBorders>
              <w:top w:val="nil"/>
              <w:left w:val="nil"/>
              <w:bottom w:val="single" w:sz="6" w:space="0" w:color="auto"/>
              <w:right w:val="nil"/>
            </w:tcBorders>
            <w:vAlign w:val="bottom"/>
          </w:tcPr>
          <w:p w14:paraId="54C1C867" w14:textId="77777777" w:rsidR="005E2335" w:rsidRPr="009C411C" w:rsidRDefault="005E2335" w:rsidP="006A6452">
            <w:pPr>
              <w:pStyle w:val="TT"/>
              <w:jc w:val="right"/>
              <w:rPr>
                <w:rFonts w:cs="Arial"/>
                <w:color w:val="000000" w:themeColor="text1"/>
                <w:sz w:val="18"/>
                <w:szCs w:val="18"/>
                <w:lang w:val="hr-HR"/>
              </w:rPr>
            </w:pPr>
            <w:r>
              <w:rPr>
                <w:rFonts w:cs="Arial"/>
                <w:color w:val="000000" w:themeColor="text1"/>
                <w:sz w:val="18"/>
                <w:szCs w:val="18"/>
                <w:lang w:val="hr-HR"/>
              </w:rPr>
              <w:t>354</w:t>
            </w:r>
          </w:p>
        </w:tc>
        <w:tc>
          <w:tcPr>
            <w:tcW w:w="625" w:type="pct"/>
            <w:tcBorders>
              <w:top w:val="nil"/>
              <w:left w:val="nil"/>
              <w:bottom w:val="single" w:sz="6" w:space="0" w:color="auto"/>
              <w:right w:val="nil"/>
            </w:tcBorders>
            <w:vAlign w:val="bottom"/>
          </w:tcPr>
          <w:p w14:paraId="2932051D" w14:textId="77777777" w:rsidR="005E2335" w:rsidRPr="009C411C" w:rsidRDefault="005E2335" w:rsidP="006A6452">
            <w:pPr>
              <w:pStyle w:val="TT"/>
              <w:jc w:val="right"/>
              <w:rPr>
                <w:rFonts w:cs="Arial"/>
                <w:color w:val="000000" w:themeColor="text1"/>
                <w:sz w:val="18"/>
                <w:szCs w:val="18"/>
                <w:lang w:val="hr-HR"/>
              </w:rPr>
            </w:pPr>
            <w:r>
              <w:rPr>
                <w:rFonts w:cs="Arial"/>
                <w:color w:val="000000" w:themeColor="text1"/>
                <w:sz w:val="18"/>
                <w:szCs w:val="18"/>
                <w:lang w:val="hr-HR"/>
              </w:rPr>
              <w:t>1.039</w:t>
            </w:r>
          </w:p>
        </w:tc>
        <w:tc>
          <w:tcPr>
            <w:tcW w:w="625" w:type="pct"/>
            <w:tcBorders>
              <w:top w:val="nil"/>
              <w:left w:val="nil"/>
              <w:bottom w:val="single" w:sz="6" w:space="0" w:color="auto"/>
              <w:right w:val="nil"/>
            </w:tcBorders>
            <w:vAlign w:val="bottom"/>
          </w:tcPr>
          <w:p w14:paraId="7EFB0060" w14:textId="77777777" w:rsidR="005E2335" w:rsidRPr="009C411C" w:rsidRDefault="005E2335" w:rsidP="006A6452">
            <w:pPr>
              <w:pStyle w:val="TT"/>
              <w:jc w:val="right"/>
              <w:rPr>
                <w:rFonts w:cs="Arial"/>
                <w:color w:val="000000" w:themeColor="text1"/>
                <w:sz w:val="18"/>
                <w:szCs w:val="18"/>
                <w:lang w:val="hr-HR"/>
              </w:rPr>
            </w:pPr>
            <w:r>
              <w:rPr>
                <w:rFonts w:cs="Arial"/>
                <w:color w:val="000000" w:themeColor="text1"/>
                <w:sz w:val="18"/>
                <w:szCs w:val="18"/>
                <w:lang w:val="hr-HR"/>
              </w:rPr>
              <w:t>-</w:t>
            </w:r>
          </w:p>
        </w:tc>
        <w:tc>
          <w:tcPr>
            <w:tcW w:w="624" w:type="pct"/>
            <w:tcBorders>
              <w:top w:val="nil"/>
              <w:left w:val="nil"/>
              <w:bottom w:val="single" w:sz="6" w:space="0" w:color="auto"/>
              <w:right w:val="nil"/>
            </w:tcBorders>
            <w:vAlign w:val="bottom"/>
          </w:tcPr>
          <w:p w14:paraId="7E4A50B7" w14:textId="77777777" w:rsidR="005E2335" w:rsidRPr="009C411C" w:rsidRDefault="005E2335" w:rsidP="006A6452">
            <w:pPr>
              <w:pStyle w:val="TT"/>
              <w:jc w:val="right"/>
              <w:rPr>
                <w:rFonts w:cs="Arial"/>
                <w:color w:val="000000" w:themeColor="text1"/>
                <w:sz w:val="18"/>
                <w:szCs w:val="18"/>
                <w:lang w:val="hr-HR"/>
              </w:rPr>
            </w:pPr>
            <w:r>
              <w:rPr>
                <w:rFonts w:cs="Arial"/>
                <w:color w:val="000000" w:themeColor="text1"/>
                <w:sz w:val="18"/>
                <w:szCs w:val="18"/>
                <w:lang w:val="hr-HR"/>
              </w:rPr>
              <w:t>1.393</w:t>
            </w:r>
          </w:p>
        </w:tc>
      </w:tr>
      <w:tr w:rsidR="005E2335" w:rsidRPr="009C411C" w14:paraId="512CBF1A" w14:textId="77777777" w:rsidTr="006A6452">
        <w:trPr>
          <w:cantSplit/>
          <w:trHeight w:hRule="exact" w:val="391"/>
          <w:tblHeader/>
        </w:trPr>
        <w:tc>
          <w:tcPr>
            <w:tcW w:w="2501" w:type="pct"/>
            <w:vAlign w:val="bottom"/>
          </w:tcPr>
          <w:p w14:paraId="2FF0842F" w14:textId="77777777" w:rsidR="005E2335" w:rsidRPr="009C411C" w:rsidRDefault="005E2335" w:rsidP="006A6452">
            <w:pPr>
              <w:pStyle w:val="TT"/>
              <w:rPr>
                <w:rFonts w:cs="Arial"/>
                <w:b/>
                <w:bCs/>
                <w:color w:val="000000" w:themeColor="text1"/>
                <w:sz w:val="18"/>
                <w:szCs w:val="18"/>
                <w:lang w:val="hr-HR"/>
              </w:rPr>
            </w:pPr>
            <w:r w:rsidRPr="009C411C">
              <w:rPr>
                <w:rFonts w:cs="Arial"/>
                <w:b/>
                <w:bCs/>
                <w:color w:val="000000" w:themeColor="text1"/>
                <w:sz w:val="18"/>
                <w:szCs w:val="18"/>
                <w:lang w:val="hr-HR"/>
              </w:rPr>
              <w:t xml:space="preserve">Ukupno </w:t>
            </w:r>
          </w:p>
        </w:tc>
        <w:tc>
          <w:tcPr>
            <w:tcW w:w="625" w:type="pct"/>
            <w:tcBorders>
              <w:top w:val="single" w:sz="6" w:space="0" w:color="auto"/>
              <w:left w:val="nil"/>
              <w:bottom w:val="single" w:sz="8" w:space="0" w:color="auto"/>
              <w:right w:val="nil"/>
            </w:tcBorders>
            <w:vAlign w:val="bottom"/>
          </w:tcPr>
          <w:p w14:paraId="390BBCF7" w14:textId="77777777" w:rsidR="005E2335" w:rsidRPr="009C411C" w:rsidRDefault="005E2335" w:rsidP="006A6452">
            <w:pPr>
              <w:tabs>
                <w:tab w:val="right" w:pos="1202"/>
              </w:tabs>
              <w:spacing w:line="301" w:lineRule="exact"/>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3.902.578</w:t>
            </w:r>
          </w:p>
        </w:tc>
        <w:tc>
          <w:tcPr>
            <w:tcW w:w="625" w:type="pct"/>
            <w:tcBorders>
              <w:top w:val="single" w:sz="6" w:space="0" w:color="auto"/>
              <w:left w:val="nil"/>
              <w:bottom w:val="single" w:sz="8" w:space="0" w:color="auto"/>
              <w:right w:val="nil"/>
            </w:tcBorders>
            <w:vAlign w:val="bottom"/>
          </w:tcPr>
          <w:p w14:paraId="125D2AEC" w14:textId="77777777" w:rsidR="005E2335" w:rsidRPr="009C411C" w:rsidRDefault="005E2335" w:rsidP="006A6452">
            <w:pPr>
              <w:tabs>
                <w:tab w:val="right" w:pos="1202"/>
              </w:tabs>
              <w:spacing w:line="301" w:lineRule="exact"/>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24.769</w:t>
            </w:r>
          </w:p>
        </w:tc>
        <w:tc>
          <w:tcPr>
            <w:tcW w:w="625" w:type="pct"/>
            <w:tcBorders>
              <w:top w:val="single" w:sz="6" w:space="0" w:color="auto"/>
              <w:left w:val="nil"/>
              <w:bottom w:val="single" w:sz="8" w:space="0" w:color="auto"/>
              <w:right w:val="nil"/>
            </w:tcBorders>
            <w:vAlign w:val="bottom"/>
          </w:tcPr>
          <w:p w14:paraId="1B445563" w14:textId="77777777" w:rsidR="005E2335" w:rsidRPr="009C411C" w:rsidRDefault="005E2335" w:rsidP="006A6452">
            <w:pPr>
              <w:tabs>
                <w:tab w:val="right" w:pos="1202"/>
              </w:tabs>
              <w:spacing w:line="301" w:lineRule="exact"/>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7.869</w:t>
            </w:r>
          </w:p>
        </w:tc>
        <w:tc>
          <w:tcPr>
            <w:tcW w:w="624" w:type="pct"/>
            <w:tcBorders>
              <w:top w:val="single" w:sz="6" w:space="0" w:color="auto"/>
              <w:left w:val="nil"/>
              <w:bottom w:val="single" w:sz="8" w:space="0" w:color="auto"/>
              <w:right w:val="nil"/>
            </w:tcBorders>
            <w:vAlign w:val="bottom"/>
          </w:tcPr>
          <w:p w14:paraId="278C6C8A" w14:textId="77777777" w:rsidR="005E2335" w:rsidRPr="009C411C" w:rsidRDefault="005E2335" w:rsidP="006A6452">
            <w:pPr>
              <w:tabs>
                <w:tab w:val="right" w:pos="1202"/>
              </w:tabs>
              <w:spacing w:line="301" w:lineRule="exact"/>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3.935.216</w:t>
            </w:r>
          </w:p>
        </w:tc>
      </w:tr>
      <w:tr w:rsidR="005E2335" w:rsidRPr="009C411C" w14:paraId="7484B185" w14:textId="77777777" w:rsidTr="006A6452">
        <w:tblPrEx>
          <w:tblCellMar>
            <w:left w:w="31" w:type="dxa"/>
            <w:right w:w="31" w:type="dxa"/>
          </w:tblCellMar>
        </w:tblPrEx>
        <w:trPr>
          <w:cantSplit/>
          <w:trHeight w:val="250"/>
          <w:tblHeader/>
        </w:trPr>
        <w:tc>
          <w:tcPr>
            <w:tcW w:w="2501" w:type="pct"/>
            <w:vAlign w:val="bottom"/>
          </w:tcPr>
          <w:p w14:paraId="3CAC2189" w14:textId="77777777" w:rsidR="005E2335" w:rsidRPr="009C411C" w:rsidRDefault="005E2335" w:rsidP="006A6452">
            <w:pPr>
              <w:pStyle w:val="TT"/>
              <w:rPr>
                <w:rFonts w:cs="Arial"/>
                <w:b/>
                <w:bCs/>
                <w:color w:val="000000" w:themeColor="text1"/>
                <w:sz w:val="18"/>
                <w:szCs w:val="18"/>
                <w:lang w:val="hr-HR"/>
              </w:rPr>
            </w:pPr>
          </w:p>
        </w:tc>
        <w:tc>
          <w:tcPr>
            <w:tcW w:w="625" w:type="pct"/>
            <w:tcBorders>
              <w:top w:val="single" w:sz="12" w:space="0" w:color="auto"/>
            </w:tcBorders>
            <w:vAlign w:val="bottom"/>
          </w:tcPr>
          <w:p w14:paraId="328F5D7C" w14:textId="77777777" w:rsidR="005E2335" w:rsidRPr="009C411C" w:rsidRDefault="005E2335" w:rsidP="006A6452">
            <w:pPr>
              <w:pStyle w:val="TT"/>
              <w:jc w:val="right"/>
              <w:rPr>
                <w:rFonts w:cs="Arial"/>
                <w:color w:val="000000" w:themeColor="text1"/>
                <w:sz w:val="18"/>
                <w:szCs w:val="18"/>
                <w:lang w:val="hr-HR"/>
              </w:rPr>
            </w:pPr>
          </w:p>
        </w:tc>
        <w:tc>
          <w:tcPr>
            <w:tcW w:w="625" w:type="pct"/>
            <w:tcBorders>
              <w:top w:val="single" w:sz="12" w:space="0" w:color="auto"/>
            </w:tcBorders>
            <w:vAlign w:val="bottom"/>
          </w:tcPr>
          <w:p w14:paraId="41023A49" w14:textId="77777777" w:rsidR="005E2335" w:rsidRPr="009C411C" w:rsidRDefault="005E2335" w:rsidP="006A6452">
            <w:pPr>
              <w:pStyle w:val="TT"/>
              <w:jc w:val="right"/>
              <w:rPr>
                <w:rFonts w:cs="Arial"/>
                <w:color w:val="000000" w:themeColor="text1"/>
                <w:sz w:val="18"/>
                <w:szCs w:val="18"/>
                <w:lang w:val="hr-HR"/>
              </w:rPr>
            </w:pPr>
          </w:p>
        </w:tc>
        <w:tc>
          <w:tcPr>
            <w:tcW w:w="625" w:type="pct"/>
            <w:tcBorders>
              <w:top w:val="single" w:sz="12" w:space="0" w:color="auto"/>
            </w:tcBorders>
            <w:vAlign w:val="bottom"/>
          </w:tcPr>
          <w:p w14:paraId="0D82CD00" w14:textId="77777777" w:rsidR="005E2335" w:rsidRPr="009C411C" w:rsidRDefault="005E2335" w:rsidP="006A6452">
            <w:pPr>
              <w:pStyle w:val="TT"/>
              <w:jc w:val="right"/>
              <w:rPr>
                <w:rFonts w:cs="Arial"/>
                <w:color w:val="000000" w:themeColor="text1"/>
                <w:sz w:val="18"/>
                <w:szCs w:val="18"/>
                <w:lang w:val="hr-HR"/>
              </w:rPr>
            </w:pPr>
          </w:p>
        </w:tc>
        <w:tc>
          <w:tcPr>
            <w:tcW w:w="624" w:type="pct"/>
            <w:tcBorders>
              <w:top w:val="single" w:sz="12" w:space="0" w:color="auto"/>
            </w:tcBorders>
            <w:vAlign w:val="bottom"/>
          </w:tcPr>
          <w:p w14:paraId="6DFF419A" w14:textId="77777777" w:rsidR="005E2335" w:rsidRPr="009C411C" w:rsidRDefault="005E2335" w:rsidP="006A6452">
            <w:pPr>
              <w:pStyle w:val="TT"/>
              <w:jc w:val="right"/>
              <w:rPr>
                <w:rFonts w:cs="Arial"/>
                <w:color w:val="000000" w:themeColor="text1"/>
                <w:sz w:val="18"/>
                <w:szCs w:val="18"/>
                <w:lang w:val="hr-HR"/>
              </w:rPr>
            </w:pPr>
          </w:p>
        </w:tc>
      </w:tr>
      <w:tr w:rsidR="005E2335" w:rsidRPr="009C411C" w14:paraId="1B7DCD1A" w14:textId="77777777" w:rsidTr="006A6452">
        <w:tblPrEx>
          <w:tblCellMar>
            <w:left w:w="31" w:type="dxa"/>
            <w:right w:w="31" w:type="dxa"/>
          </w:tblCellMar>
        </w:tblPrEx>
        <w:trPr>
          <w:cantSplit/>
          <w:trHeight w:val="250"/>
          <w:tblHeader/>
        </w:trPr>
        <w:tc>
          <w:tcPr>
            <w:tcW w:w="2501" w:type="pct"/>
          </w:tcPr>
          <w:p w14:paraId="219B2FD5" w14:textId="77777777" w:rsidR="005E2335" w:rsidRPr="009C411C" w:rsidRDefault="005E2335" w:rsidP="006A6452">
            <w:pPr>
              <w:pStyle w:val="TT"/>
              <w:rPr>
                <w:rFonts w:cs="Arial"/>
                <w:b/>
                <w:bCs/>
                <w:color w:val="000000" w:themeColor="text1"/>
                <w:sz w:val="18"/>
                <w:szCs w:val="18"/>
                <w:lang w:val="hr-HR"/>
              </w:rPr>
            </w:pPr>
            <w:r w:rsidRPr="009C411C">
              <w:rPr>
                <w:rFonts w:cs="Arial"/>
                <w:b/>
                <w:bCs/>
                <w:color w:val="000000" w:themeColor="text1"/>
                <w:sz w:val="18"/>
                <w:szCs w:val="18"/>
                <w:lang w:val="hr-HR"/>
              </w:rPr>
              <w:t>Garancije i preuzete obveze</w:t>
            </w:r>
          </w:p>
        </w:tc>
        <w:tc>
          <w:tcPr>
            <w:tcW w:w="625" w:type="pct"/>
            <w:vAlign w:val="bottom"/>
          </w:tcPr>
          <w:p w14:paraId="5986C33D" w14:textId="77777777" w:rsidR="005E2335" w:rsidRPr="009C411C" w:rsidRDefault="005E2335" w:rsidP="006A6452">
            <w:pPr>
              <w:pStyle w:val="TT"/>
              <w:jc w:val="right"/>
              <w:rPr>
                <w:rFonts w:cs="Arial"/>
                <w:color w:val="000000" w:themeColor="text1"/>
                <w:sz w:val="18"/>
                <w:szCs w:val="18"/>
                <w:lang w:val="hr-HR"/>
              </w:rPr>
            </w:pPr>
          </w:p>
        </w:tc>
        <w:tc>
          <w:tcPr>
            <w:tcW w:w="625" w:type="pct"/>
            <w:vAlign w:val="bottom"/>
          </w:tcPr>
          <w:p w14:paraId="21FCD23B" w14:textId="77777777" w:rsidR="005E2335" w:rsidRPr="009C411C" w:rsidRDefault="005E2335" w:rsidP="006A6452">
            <w:pPr>
              <w:pStyle w:val="TT"/>
              <w:jc w:val="right"/>
              <w:rPr>
                <w:rFonts w:cs="Arial"/>
                <w:color w:val="000000" w:themeColor="text1"/>
                <w:sz w:val="18"/>
                <w:szCs w:val="18"/>
                <w:lang w:val="hr-HR"/>
              </w:rPr>
            </w:pPr>
          </w:p>
        </w:tc>
        <w:tc>
          <w:tcPr>
            <w:tcW w:w="625" w:type="pct"/>
            <w:vAlign w:val="bottom"/>
          </w:tcPr>
          <w:p w14:paraId="7B19D774" w14:textId="77777777" w:rsidR="005E2335" w:rsidRPr="009C411C" w:rsidRDefault="005E2335" w:rsidP="006A6452">
            <w:pPr>
              <w:pStyle w:val="TT"/>
              <w:jc w:val="right"/>
              <w:rPr>
                <w:rFonts w:cs="Arial"/>
                <w:color w:val="000000" w:themeColor="text1"/>
                <w:sz w:val="18"/>
                <w:szCs w:val="18"/>
                <w:lang w:val="hr-HR"/>
              </w:rPr>
            </w:pPr>
          </w:p>
        </w:tc>
        <w:tc>
          <w:tcPr>
            <w:tcW w:w="624" w:type="pct"/>
            <w:vAlign w:val="bottom"/>
          </w:tcPr>
          <w:p w14:paraId="296B7BEC" w14:textId="77777777" w:rsidR="005E2335" w:rsidRPr="009C411C" w:rsidRDefault="005E2335" w:rsidP="006A6452">
            <w:pPr>
              <w:pStyle w:val="TT"/>
              <w:jc w:val="right"/>
              <w:rPr>
                <w:rFonts w:cs="Arial"/>
                <w:color w:val="000000" w:themeColor="text1"/>
                <w:sz w:val="18"/>
                <w:szCs w:val="18"/>
                <w:lang w:val="hr-HR"/>
              </w:rPr>
            </w:pPr>
          </w:p>
        </w:tc>
      </w:tr>
      <w:tr w:rsidR="005E2335" w:rsidRPr="009C411C" w14:paraId="1D45C817" w14:textId="77777777" w:rsidTr="006A6452">
        <w:tblPrEx>
          <w:tblCellMar>
            <w:left w:w="31" w:type="dxa"/>
            <w:right w:w="31" w:type="dxa"/>
          </w:tblCellMar>
        </w:tblPrEx>
        <w:trPr>
          <w:cantSplit/>
          <w:trHeight w:val="250"/>
          <w:tblHeader/>
        </w:trPr>
        <w:tc>
          <w:tcPr>
            <w:tcW w:w="2501" w:type="pct"/>
          </w:tcPr>
          <w:p w14:paraId="4432130C" w14:textId="77777777" w:rsidR="005E2335" w:rsidRPr="009C411C" w:rsidRDefault="005E2335" w:rsidP="006A6452">
            <w:pPr>
              <w:tabs>
                <w:tab w:val="right" w:pos="1202"/>
              </w:tabs>
              <w:spacing w:line="301" w:lineRule="exact"/>
              <w:outlineLvl w:val="0"/>
              <w:rPr>
                <w:rFonts w:ascii="Arial" w:hAnsi="Arial" w:cs="Arial"/>
                <w:b/>
                <w:bCs/>
                <w:color w:val="000000" w:themeColor="text1"/>
                <w:sz w:val="18"/>
                <w:szCs w:val="18"/>
                <w:lang w:val="hr-HR"/>
              </w:rPr>
            </w:pPr>
            <w:r w:rsidRPr="009C411C">
              <w:rPr>
                <w:rFonts w:ascii="Arial" w:hAnsi="Arial" w:cs="Arial"/>
                <w:color w:val="000000" w:themeColor="text1"/>
                <w:sz w:val="18"/>
                <w:szCs w:val="18"/>
                <w:lang w:val="hr-HR"/>
              </w:rPr>
              <w:t xml:space="preserve">Izdane garancije </w:t>
            </w:r>
          </w:p>
        </w:tc>
        <w:tc>
          <w:tcPr>
            <w:tcW w:w="625" w:type="pct"/>
            <w:tcBorders>
              <w:top w:val="nil"/>
              <w:left w:val="nil"/>
              <w:bottom w:val="nil"/>
              <w:right w:val="nil"/>
            </w:tcBorders>
            <w:vAlign w:val="bottom"/>
          </w:tcPr>
          <w:p w14:paraId="50117A77" w14:textId="77777777" w:rsidR="005E2335" w:rsidRPr="009C411C" w:rsidRDefault="005E2335" w:rsidP="006A6452">
            <w:pPr>
              <w:pStyle w:val="TT"/>
              <w:jc w:val="right"/>
              <w:rPr>
                <w:rFonts w:cs="Arial"/>
                <w:color w:val="000000" w:themeColor="text1"/>
                <w:sz w:val="18"/>
                <w:szCs w:val="18"/>
                <w:lang w:val="hr-HR"/>
              </w:rPr>
            </w:pPr>
            <w:r>
              <w:rPr>
                <w:rFonts w:cs="Arial"/>
                <w:color w:val="000000" w:themeColor="text1"/>
                <w:sz w:val="18"/>
                <w:szCs w:val="18"/>
                <w:lang w:val="hr-HR"/>
              </w:rPr>
              <w:t>54.084</w:t>
            </w:r>
          </w:p>
        </w:tc>
        <w:tc>
          <w:tcPr>
            <w:tcW w:w="625" w:type="pct"/>
            <w:tcBorders>
              <w:top w:val="nil"/>
              <w:left w:val="nil"/>
              <w:bottom w:val="nil"/>
              <w:right w:val="nil"/>
            </w:tcBorders>
            <w:vAlign w:val="bottom"/>
          </w:tcPr>
          <w:p w14:paraId="49940F88" w14:textId="77777777" w:rsidR="005E2335" w:rsidRPr="009C411C" w:rsidRDefault="005E2335" w:rsidP="006A6452">
            <w:pPr>
              <w:pStyle w:val="TT"/>
              <w:jc w:val="right"/>
              <w:rPr>
                <w:rFonts w:cs="Arial"/>
                <w:color w:val="000000" w:themeColor="text1"/>
                <w:sz w:val="18"/>
                <w:szCs w:val="18"/>
                <w:lang w:val="hr-HR"/>
              </w:rPr>
            </w:pPr>
            <w:r>
              <w:rPr>
                <w:rFonts w:cs="Arial"/>
                <w:color w:val="000000" w:themeColor="text1"/>
                <w:sz w:val="18"/>
                <w:szCs w:val="18"/>
                <w:lang w:val="hr-HR"/>
              </w:rPr>
              <w:t>-</w:t>
            </w:r>
          </w:p>
        </w:tc>
        <w:tc>
          <w:tcPr>
            <w:tcW w:w="625" w:type="pct"/>
            <w:tcBorders>
              <w:top w:val="nil"/>
              <w:left w:val="nil"/>
              <w:bottom w:val="nil"/>
              <w:right w:val="nil"/>
            </w:tcBorders>
            <w:vAlign w:val="bottom"/>
          </w:tcPr>
          <w:p w14:paraId="5024A840" w14:textId="77777777" w:rsidR="005E2335" w:rsidRPr="009C411C" w:rsidRDefault="005E2335" w:rsidP="006A6452">
            <w:pPr>
              <w:pStyle w:val="TT"/>
              <w:jc w:val="right"/>
              <w:rPr>
                <w:rFonts w:cs="Arial"/>
                <w:color w:val="000000" w:themeColor="text1"/>
                <w:sz w:val="18"/>
                <w:szCs w:val="18"/>
                <w:lang w:val="hr-HR"/>
              </w:rPr>
            </w:pPr>
            <w:r>
              <w:rPr>
                <w:rFonts w:cs="Arial"/>
                <w:color w:val="000000" w:themeColor="text1"/>
                <w:sz w:val="18"/>
                <w:szCs w:val="18"/>
                <w:lang w:val="hr-HR"/>
              </w:rPr>
              <w:t>-</w:t>
            </w:r>
          </w:p>
        </w:tc>
        <w:tc>
          <w:tcPr>
            <w:tcW w:w="624" w:type="pct"/>
            <w:tcBorders>
              <w:top w:val="nil"/>
              <w:left w:val="nil"/>
              <w:bottom w:val="nil"/>
              <w:right w:val="nil"/>
            </w:tcBorders>
            <w:vAlign w:val="bottom"/>
          </w:tcPr>
          <w:p w14:paraId="295782E8" w14:textId="77777777" w:rsidR="005E2335" w:rsidRPr="009C411C" w:rsidRDefault="005E2335" w:rsidP="006A6452">
            <w:pPr>
              <w:pStyle w:val="TT"/>
              <w:jc w:val="right"/>
              <w:rPr>
                <w:rFonts w:cs="Arial"/>
                <w:color w:val="000000" w:themeColor="text1"/>
                <w:sz w:val="18"/>
                <w:szCs w:val="18"/>
                <w:lang w:val="hr-HR"/>
              </w:rPr>
            </w:pPr>
            <w:r>
              <w:rPr>
                <w:rFonts w:cs="Arial"/>
                <w:color w:val="000000" w:themeColor="text1"/>
                <w:sz w:val="18"/>
                <w:szCs w:val="18"/>
                <w:lang w:val="hr-HR"/>
              </w:rPr>
              <w:t>54.084</w:t>
            </w:r>
          </w:p>
        </w:tc>
      </w:tr>
      <w:tr w:rsidR="005E2335" w:rsidRPr="009C411C" w14:paraId="6000B238" w14:textId="77777777" w:rsidTr="006A6452">
        <w:tblPrEx>
          <w:tblCellMar>
            <w:left w:w="31" w:type="dxa"/>
            <w:right w:w="31" w:type="dxa"/>
          </w:tblCellMar>
        </w:tblPrEx>
        <w:trPr>
          <w:cantSplit/>
          <w:trHeight w:val="250"/>
          <w:tblHeader/>
        </w:trPr>
        <w:tc>
          <w:tcPr>
            <w:tcW w:w="2501" w:type="pct"/>
            <w:vAlign w:val="bottom"/>
          </w:tcPr>
          <w:p w14:paraId="1919CA9D" w14:textId="77777777" w:rsidR="005E2335" w:rsidRPr="009C411C" w:rsidRDefault="005E2335" w:rsidP="006A6452">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Izdane garancije u devizama</w:t>
            </w:r>
          </w:p>
        </w:tc>
        <w:tc>
          <w:tcPr>
            <w:tcW w:w="625" w:type="pct"/>
            <w:tcBorders>
              <w:top w:val="nil"/>
              <w:left w:val="nil"/>
              <w:bottom w:val="nil"/>
              <w:right w:val="nil"/>
            </w:tcBorders>
            <w:vAlign w:val="bottom"/>
          </w:tcPr>
          <w:p w14:paraId="0D7E9B9D" w14:textId="77777777" w:rsidR="005E2335" w:rsidRPr="009C411C" w:rsidRDefault="005E2335" w:rsidP="006A6452">
            <w:pPr>
              <w:pStyle w:val="TT"/>
              <w:jc w:val="right"/>
              <w:rPr>
                <w:rFonts w:cs="Arial"/>
                <w:color w:val="000000" w:themeColor="text1"/>
                <w:sz w:val="18"/>
                <w:szCs w:val="18"/>
                <w:lang w:val="hr-HR"/>
              </w:rPr>
            </w:pPr>
            <w:r>
              <w:rPr>
                <w:rFonts w:cs="Arial"/>
                <w:color w:val="000000" w:themeColor="text1"/>
                <w:sz w:val="18"/>
                <w:szCs w:val="18"/>
                <w:lang w:val="hr-HR"/>
              </w:rPr>
              <w:t>3.406</w:t>
            </w:r>
          </w:p>
        </w:tc>
        <w:tc>
          <w:tcPr>
            <w:tcW w:w="625" w:type="pct"/>
            <w:tcBorders>
              <w:top w:val="nil"/>
              <w:left w:val="nil"/>
              <w:bottom w:val="nil"/>
              <w:right w:val="nil"/>
            </w:tcBorders>
            <w:vAlign w:val="bottom"/>
          </w:tcPr>
          <w:p w14:paraId="4D24A0D0" w14:textId="77777777" w:rsidR="005E2335" w:rsidRPr="009C411C" w:rsidRDefault="005E2335" w:rsidP="006A6452">
            <w:pPr>
              <w:pStyle w:val="TT"/>
              <w:jc w:val="right"/>
              <w:rPr>
                <w:rFonts w:cs="Arial"/>
                <w:color w:val="000000" w:themeColor="text1"/>
                <w:sz w:val="18"/>
                <w:szCs w:val="18"/>
                <w:lang w:val="hr-HR"/>
              </w:rPr>
            </w:pPr>
            <w:r>
              <w:rPr>
                <w:rFonts w:cs="Arial"/>
                <w:color w:val="000000" w:themeColor="text1"/>
                <w:sz w:val="18"/>
                <w:szCs w:val="18"/>
                <w:lang w:val="hr-HR"/>
              </w:rPr>
              <w:t>-</w:t>
            </w:r>
          </w:p>
        </w:tc>
        <w:tc>
          <w:tcPr>
            <w:tcW w:w="625" w:type="pct"/>
            <w:tcBorders>
              <w:top w:val="nil"/>
              <w:left w:val="nil"/>
              <w:bottom w:val="nil"/>
              <w:right w:val="nil"/>
            </w:tcBorders>
            <w:vAlign w:val="bottom"/>
          </w:tcPr>
          <w:p w14:paraId="113A300B" w14:textId="77777777" w:rsidR="005E2335" w:rsidRPr="009C411C" w:rsidRDefault="005E2335" w:rsidP="006A6452">
            <w:pPr>
              <w:pStyle w:val="TT"/>
              <w:jc w:val="right"/>
              <w:rPr>
                <w:rFonts w:cs="Arial"/>
                <w:color w:val="000000" w:themeColor="text1"/>
                <w:sz w:val="18"/>
                <w:szCs w:val="18"/>
                <w:lang w:val="hr-HR"/>
              </w:rPr>
            </w:pPr>
            <w:r>
              <w:rPr>
                <w:rFonts w:cs="Arial"/>
                <w:color w:val="000000" w:themeColor="text1"/>
                <w:sz w:val="18"/>
                <w:szCs w:val="18"/>
                <w:lang w:val="hr-HR"/>
              </w:rPr>
              <w:t>-</w:t>
            </w:r>
          </w:p>
        </w:tc>
        <w:tc>
          <w:tcPr>
            <w:tcW w:w="624" w:type="pct"/>
            <w:tcBorders>
              <w:top w:val="nil"/>
              <w:left w:val="nil"/>
              <w:bottom w:val="nil"/>
              <w:right w:val="nil"/>
            </w:tcBorders>
            <w:vAlign w:val="bottom"/>
          </w:tcPr>
          <w:p w14:paraId="0051DFBB" w14:textId="77777777" w:rsidR="005E2335" w:rsidRPr="009C411C" w:rsidRDefault="005E2335" w:rsidP="006A6452">
            <w:pPr>
              <w:pStyle w:val="TT"/>
              <w:jc w:val="right"/>
              <w:rPr>
                <w:rFonts w:cs="Arial"/>
                <w:color w:val="000000" w:themeColor="text1"/>
                <w:sz w:val="18"/>
                <w:szCs w:val="18"/>
                <w:lang w:val="hr-HR"/>
              </w:rPr>
            </w:pPr>
            <w:r>
              <w:rPr>
                <w:rFonts w:cs="Arial"/>
                <w:color w:val="000000" w:themeColor="text1"/>
                <w:sz w:val="18"/>
                <w:szCs w:val="18"/>
                <w:lang w:val="hr-HR"/>
              </w:rPr>
              <w:t>3.406</w:t>
            </w:r>
          </w:p>
        </w:tc>
      </w:tr>
      <w:tr w:rsidR="005E2335" w:rsidRPr="009C411C" w14:paraId="49233057" w14:textId="77777777" w:rsidTr="006A6452">
        <w:tblPrEx>
          <w:tblCellMar>
            <w:left w:w="31" w:type="dxa"/>
            <w:right w:w="31" w:type="dxa"/>
          </w:tblCellMar>
        </w:tblPrEx>
        <w:trPr>
          <w:cantSplit/>
          <w:trHeight w:val="250"/>
          <w:tblHeader/>
        </w:trPr>
        <w:tc>
          <w:tcPr>
            <w:tcW w:w="2501" w:type="pct"/>
            <w:vAlign w:val="bottom"/>
          </w:tcPr>
          <w:p w14:paraId="15C1EB69" w14:textId="77777777" w:rsidR="005E2335" w:rsidRPr="009C411C" w:rsidRDefault="005E2335" w:rsidP="006A6452">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Preuzete obveze po kreditima</w:t>
            </w:r>
          </w:p>
        </w:tc>
        <w:tc>
          <w:tcPr>
            <w:tcW w:w="625" w:type="pct"/>
            <w:tcBorders>
              <w:top w:val="nil"/>
              <w:left w:val="nil"/>
              <w:bottom w:val="single" w:sz="4" w:space="0" w:color="auto"/>
              <w:right w:val="nil"/>
            </w:tcBorders>
            <w:vAlign w:val="bottom"/>
          </w:tcPr>
          <w:p w14:paraId="4B70CD92" w14:textId="77777777" w:rsidR="005E2335" w:rsidRPr="009C411C" w:rsidRDefault="005E2335" w:rsidP="006A6452">
            <w:pPr>
              <w:pStyle w:val="TT"/>
              <w:jc w:val="right"/>
              <w:rPr>
                <w:rFonts w:cs="Arial"/>
                <w:color w:val="000000" w:themeColor="text1"/>
                <w:sz w:val="18"/>
                <w:szCs w:val="18"/>
                <w:lang w:val="hr-HR"/>
              </w:rPr>
            </w:pPr>
            <w:r>
              <w:rPr>
                <w:rFonts w:cs="Arial"/>
                <w:color w:val="000000" w:themeColor="text1"/>
                <w:sz w:val="18"/>
                <w:szCs w:val="18"/>
                <w:lang w:val="hr-HR"/>
              </w:rPr>
              <w:t>474.110</w:t>
            </w:r>
          </w:p>
        </w:tc>
        <w:tc>
          <w:tcPr>
            <w:tcW w:w="625" w:type="pct"/>
            <w:tcBorders>
              <w:top w:val="nil"/>
              <w:left w:val="nil"/>
              <w:bottom w:val="single" w:sz="4" w:space="0" w:color="auto"/>
              <w:right w:val="nil"/>
            </w:tcBorders>
            <w:vAlign w:val="bottom"/>
          </w:tcPr>
          <w:p w14:paraId="418B3D3F" w14:textId="77777777" w:rsidR="005E2335" w:rsidRPr="009C411C" w:rsidRDefault="005E2335" w:rsidP="006A6452">
            <w:pPr>
              <w:pStyle w:val="TT"/>
              <w:jc w:val="right"/>
              <w:rPr>
                <w:rFonts w:cs="Arial"/>
                <w:color w:val="000000" w:themeColor="text1"/>
                <w:sz w:val="18"/>
                <w:szCs w:val="18"/>
                <w:lang w:val="hr-HR"/>
              </w:rPr>
            </w:pPr>
            <w:r>
              <w:rPr>
                <w:rFonts w:cs="Arial"/>
                <w:color w:val="000000" w:themeColor="text1"/>
                <w:sz w:val="18"/>
                <w:szCs w:val="18"/>
                <w:lang w:val="hr-HR"/>
              </w:rPr>
              <w:t>-</w:t>
            </w:r>
          </w:p>
        </w:tc>
        <w:tc>
          <w:tcPr>
            <w:tcW w:w="625" w:type="pct"/>
            <w:tcBorders>
              <w:top w:val="nil"/>
              <w:left w:val="nil"/>
              <w:bottom w:val="single" w:sz="4" w:space="0" w:color="auto"/>
              <w:right w:val="nil"/>
            </w:tcBorders>
            <w:vAlign w:val="bottom"/>
          </w:tcPr>
          <w:p w14:paraId="15B9603F" w14:textId="77777777" w:rsidR="005E2335" w:rsidRPr="009C411C" w:rsidRDefault="005E2335" w:rsidP="006A6452">
            <w:pPr>
              <w:pStyle w:val="TT"/>
              <w:jc w:val="right"/>
              <w:rPr>
                <w:rFonts w:cs="Arial"/>
                <w:color w:val="000000" w:themeColor="text1"/>
                <w:sz w:val="18"/>
                <w:szCs w:val="18"/>
                <w:lang w:val="hr-HR"/>
              </w:rPr>
            </w:pPr>
            <w:r>
              <w:rPr>
                <w:rFonts w:cs="Arial"/>
                <w:color w:val="000000" w:themeColor="text1"/>
                <w:sz w:val="18"/>
                <w:szCs w:val="18"/>
                <w:lang w:val="hr-HR"/>
              </w:rPr>
              <w:t>4</w:t>
            </w:r>
          </w:p>
        </w:tc>
        <w:tc>
          <w:tcPr>
            <w:tcW w:w="624" w:type="pct"/>
            <w:tcBorders>
              <w:top w:val="nil"/>
              <w:left w:val="nil"/>
              <w:bottom w:val="single" w:sz="4" w:space="0" w:color="auto"/>
              <w:right w:val="nil"/>
            </w:tcBorders>
            <w:vAlign w:val="bottom"/>
          </w:tcPr>
          <w:p w14:paraId="03AE19DF" w14:textId="77777777" w:rsidR="005E2335" w:rsidRPr="009C411C" w:rsidRDefault="005E2335" w:rsidP="006A6452">
            <w:pPr>
              <w:pStyle w:val="TT"/>
              <w:jc w:val="right"/>
              <w:rPr>
                <w:rFonts w:cs="Arial"/>
                <w:color w:val="000000" w:themeColor="text1"/>
                <w:sz w:val="18"/>
                <w:szCs w:val="18"/>
                <w:lang w:val="hr-HR"/>
              </w:rPr>
            </w:pPr>
            <w:r>
              <w:rPr>
                <w:rFonts w:cs="Arial"/>
                <w:color w:val="000000" w:themeColor="text1"/>
                <w:sz w:val="18"/>
                <w:szCs w:val="18"/>
                <w:lang w:val="hr-HR"/>
              </w:rPr>
              <w:t>474.114</w:t>
            </w:r>
          </w:p>
        </w:tc>
      </w:tr>
      <w:tr w:rsidR="005E2335" w:rsidRPr="009C411C" w14:paraId="18143541" w14:textId="77777777" w:rsidTr="006A6452">
        <w:tblPrEx>
          <w:tblCellMar>
            <w:left w:w="31" w:type="dxa"/>
            <w:right w:w="31" w:type="dxa"/>
          </w:tblCellMar>
        </w:tblPrEx>
        <w:trPr>
          <w:cantSplit/>
          <w:trHeight w:val="399"/>
          <w:tblHeader/>
        </w:trPr>
        <w:tc>
          <w:tcPr>
            <w:tcW w:w="2501" w:type="pct"/>
            <w:vAlign w:val="bottom"/>
          </w:tcPr>
          <w:p w14:paraId="66025983" w14:textId="77777777" w:rsidR="005E2335" w:rsidRPr="009C411C" w:rsidRDefault="005E2335" w:rsidP="006A6452">
            <w:pPr>
              <w:pStyle w:val="TT"/>
              <w:rPr>
                <w:rFonts w:cs="Arial"/>
                <w:b/>
                <w:bCs/>
                <w:color w:val="000000" w:themeColor="text1"/>
                <w:sz w:val="18"/>
                <w:szCs w:val="18"/>
                <w:lang w:val="hr-HR"/>
              </w:rPr>
            </w:pPr>
            <w:r w:rsidRPr="009C411C">
              <w:rPr>
                <w:rFonts w:cs="Arial"/>
                <w:b/>
                <w:bCs/>
                <w:color w:val="000000" w:themeColor="text1"/>
                <w:sz w:val="18"/>
                <w:szCs w:val="18"/>
                <w:lang w:val="hr-HR"/>
              </w:rPr>
              <w:t>Ukupno</w:t>
            </w:r>
          </w:p>
        </w:tc>
        <w:tc>
          <w:tcPr>
            <w:tcW w:w="625" w:type="pct"/>
            <w:tcBorders>
              <w:top w:val="single" w:sz="4" w:space="0" w:color="auto"/>
              <w:left w:val="nil"/>
              <w:bottom w:val="single" w:sz="12" w:space="0" w:color="auto"/>
              <w:right w:val="nil"/>
            </w:tcBorders>
            <w:vAlign w:val="bottom"/>
          </w:tcPr>
          <w:p w14:paraId="0330E39D" w14:textId="77777777" w:rsidR="005E2335" w:rsidRPr="006F3C83" w:rsidRDefault="005E2335" w:rsidP="006A6452">
            <w:pPr>
              <w:pStyle w:val="TT"/>
              <w:jc w:val="right"/>
              <w:rPr>
                <w:rFonts w:cs="Arial"/>
                <w:b/>
                <w:bCs/>
                <w:color w:val="000000" w:themeColor="text1"/>
                <w:sz w:val="18"/>
                <w:szCs w:val="18"/>
                <w:lang w:val="hr-HR"/>
              </w:rPr>
            </w:pPr>
            <w:r>
              <w:rPr>
                <w:rFonts w:cs="Arial"/>
                <w:b/>
                <w:bCs/>
                <w:color w:val="000000" w:themeColor="text1"/>
                <w:sz w:val="18"/>
                <w:szCs w:val="18"/>
                <w:lang w:val="hr-HR"/>
              </w:rPr>
              <w:t>531.600</w:t>
            </w:r>
          </w:p>
        </w:tc>
        <w:tc>
          <w:tcPr>
            <w:tcW w:w="625" w:type="pct"/>
            <w:tcBorders>
              <w:top w:val="single" w:sz="4" w:space="0" w:color="auto"/>
              <w:left w:val="nil"/>
              <w:bottom w:val="single" w:sz="12" w:space="0" w:color="auto"/>
              <w:right w:val="nil"/>
            </w:tcBorders>
            <w:vAlign w:val="bottom"/>
          </w:tcPr>
          <w:p w14:paraId="0598BC87" w14:textId="77777777" w:rsidR="005E2335" w:rsidRPr="006F3C83" w:rsidRDefault="005E2335" w:rsidP="006A6452">
            <w:pPr>
              <w:pStyle w:val="TT"/>
              <w:jc w:val="right"/>
              <w:rPr>
                <w:rFonts w:cs="Arial"/>
                <w:b/>
                <w:bCs/>
                <w:color w:val="000000" w:themeColor="text1"/>
                <w:sz w:val="18"/>
                <w:szCs w:val="18"/>
                <w:lang w:val="hr-HR"/>
              </w:rPr>
            </w:pPr>
            <w:r>
              <w:rPr>
                <w:rFonts w:cs="Arial"/>
                <w:b/>
                <w:bCs/>
                <w:color w:val="000000" w:themeColor="text1"/>
                <w:sz w:val="18"/>
                <w:szCs w:val="18"/>
                <w:lang w:val="hr-HR"/>
              </w:rPr>
              <w:t>-</w:t>
            </w:r>
          </w:p>
        </w:tc>
        <w:tc>
          <w:tcPr>
            <w:tcW w:w="625" w:type="pct"/>
            <w:tcBorders>
              <w:top w:val="single" w:sz="4" w:space="0" w:color="auto"/>
              <w:left w:val="nil"/>
              <w:bottom w:val="single" w:sz="12" w:space="0" w:color="auto"/>
              <w:right w:val="nil"/>
            </w:tcBorders>
            <w:vAlign w:val="bottom"/>
          </w:tcPr>
          <w:p w14:paraId="4F854D41" w14:textId="77777777" w:rsidR="005E2335" w:rsidRPr="006F3C83" w:rsidRDefault="005E2335" w:rsidP="006A6452">
            <w:pPr>
              <w:pStyle w:val="TT"/>
              <w:jc w:val="right"/>
              <w:rPr>
                <w:rFonts w:cs="Arial"/>
                <w:b/>
                <w:bCs/>
                <w:color w:val="000000" w:themeColor="text1"/>
                <w:sz w:val="18"/>
                <w:szCs w:val="18"/>
                <w:lang w:val="hr-HR"/>
              </w:rPr>
            </w:pPr>
            <w:r>
              <w:rPr>
                <w:rFonts w:cs="Arial"/>
                <w:b/>
                <w:bCs/>
                <w:color w:val="000000" w:themeColor="text1"/>
                <w:sz w:val="18"/>
                <w:szCs w:val="18"/>
                <w:lang w:val="hr-HR"/>
              </w:rPr>
              <w:t>4</w:t>
            </w:r>
          </w:p>
        </w:tc>
        <w:tc>
          <w:tcPr>
            <w:tcW w:w="624" w:type="pct"/>
            <w:tcBorders>
              <w:top w:val="single" w:sz="4" w:space="0" w:color="auto"/>
              <w:left w:val="nil"/>
              <w:bottom w:val="single" w:sz="12" w:space="0" w:color="auto"/>
              <w:right w:val="nil"/>
            </w:tcBorders>
            <w:vAlign w:val="bottom"/>
          </w:tcPr>
          <w:p w14:paraId="47F188A6" w14:textId="77777777" w:rsidR="005E2335" w:rsidRPr="006F3C83" w:rsidRDefault="005E2335" w:rsidP="006A6452">
            <w:pPr>
              <w:pStyle w:val="TT"/>
              <w:jc w:val="right"/>
              <w:rPr>
                <w:rFonts w:cs="Arial"/>
                <w:b/>
                <w:bCs/>
                <w:color w:val="000000" w:themeColor="text1"/>
                <w:sz w:val="18"/>
                <w:szCs w:val="18"/>
                <w:lang w:val="hr-HR"/>
              </w:rPr>
            </w:pPr>
            <w:r>
              <w:rPr>
                <w:rFonts w:cs="Arial"/>
                <w:b/>
                <w:bCs/>
                <w:color w:val="000000" w:themeColor="text1"/>
                <w:sz w:val="18"/>
                <w:szCs w:val="18"/>
                <w:lang w:val="hr-HR"/>
              </w:rPr>
              <w:t>531.604</w:t>
            </w:r>
          </w:p>
        </w:tc>
      </w:tr>
      <w:tr w:rsidR="005E2335" w:rsidRPr="009C411C" w14:paraId="346CD53F" w14:textId="77777777" w:rsidTr="006A6452">
        <w:tblPrEx>
          <w:tblCellMar>
            <w:left w:w="31" w:type="dxa"/>
            <w:right w:w="31" w:type="dxa"/>
          </w:tblCellMar>
        </w:tblPrEx>
        <w:trPr>
          <w:cantSplit/>
          <w:trHeight w:hRule="exact" w:val="113"/>
          <w:tblHeader/>
        </w:trPr>
        <w:tc>
          <w:tcPr>
            <w:tcW w:w="2501" w:type="pct"/>
            <w:vAlign w:val="bottom"/>
          </w:tcPr>
          <w:p w14:paraId="5A4BB622" w14:textId="77777777" w:rsidR="005E2335" w:rsidRPr="009C411C" w:rsidRDefault="005E2335" w:rsidP="006A6452">
            <w:pPr>
              <w:pStyle w:val="TT"/>
              <w:spacing w:line="240" w:lineRule="auto"/>
              <w:rPr>
                <w:rFonts w:cs="Arial"/>
                <w:b/>
                <w:bCs/>
                <w:color w:val="000000" w:themeColor="text1"/>
                <w:sz w:val="18"/>
                <w:szCs w:val="18"/>
                <w:lang w:val="hr-HR"/>
              </w:rPr>
            </w:pPr>
          </w:p>
        </w:tc>
        <w:tc>
          <w:tcPr>
            <w:tcW w:w="625" w:type="pct"/>
            <w:tcBorders>
              <w:top w:val="single" w:sz="12" w:space="0" w:color="auto"/>
            </w:tcBorders>
            <w:vAlign w:val="bottom"/>
          </w:tcPr>
          <w:p w14:paraId="2597270C" w14:textId="77777777" w:rsidR="005E2335" w:rsidRPr="006F3C83" w:rsidRDefault="005E2335" w:rsidP="006A6452">
            <w:pPr>
              <w:tabs>
                <w:tab w:val="right" w:pos="1202"/>
              </w:tabs>
              <w:jc w:val="right"/>
              <w:outlineLvl w:val="0"/>
              <w:rPr>
                <w:rFonts w:ascii="Arial" w:hAnsi="Arial" w:cs="Arial"/>
                <w:b/>
                <w:bCs/>
                <w:color w:val="000000" w:themeColor="text1"/>
                <w:sz w:val="18"/>
                <w:szCs w:val="18"/>
                <w:lang w:val="hr-HR"/>
              </w:rPr>
            </w:pPr>
          </w:p>
        </w:tc>
        <w:tc>
          <w:tcPr>
            <w:tcW w:w="625" w:type="pct"/>
            <w:tcBorders>
              <w:top w:val="single" w:sz="12" w:space="0" w:color="auto"/>
            </w:tcBorders>
            <w:vAlign w:val="bottom"/>
          </w:tcPr>
          <w:p w14:paraId="32C1B208" w14:textId="77777777" w:rsidR="005E2335" w:rsidRPr="006F3C83" w:rsidRDefault="005E2335" w:rsidP="006A6452">
            <w:pPr>
              <w:tabs>
                <w:tab w:val="right" w:pos="1202"/>
              </w:tabs>
              <w:jc w:val="right"/>
              <w:outlineLvl w:val="0"/>
              <w:rPr>
                <w:rFonts w:ascii="Arial" w:hAnsi="Arial" w:cs="Arial"/>
                <w:b/>
                <w:bCs/>
                <w:color w:val="000000" w:themeColor="text1"/>
                <w:sz w:val="18"/>
                <w:szCs w:val="18"/>
                <w:lang w:val="hr-HR"/>
              </w:rPr>
            </w:pPr>
          </w:p>
        </w:tc>
        <w:tc>
          <w:tcPr>
            <w:tcW w:w="625" w:type="pct"/>
            <w:tcBorders>
              <w:top w:val="single" w:sz="12" w:space="0" w:color="auto"/>
            </w:tcBorders>
            <w:vAlign w:val="bottom"/>
          </w:tcPr>
          <w:p w14:paraId="4BD79900" w14:textId="77777777" w:rsidR="005E2335" w:rsidRPr="006F3C83" w:rsidRDefault="005E2335" w:rsidP="006A6452">
            <w:pPr>
              <w:tabs>
                <w:tab w:val="right" w:pos="1202"/>
              </w:tabs>
              <w:jc w:val="right"/>
              <w:outlineLvl w:val="0"/>
              <w:rPr>
                <w:rFonts w:ascii="Arial" w:hAnsi="Arial" w:cs="Arial"/>
                <w:b/>
                <w:bCs/>
                <w:color w:val="000000" w:themeColor="text1"/>
                <w:sz w:val="18"/>
                <w:szCs w:val="18"/>
                <w:lang w:val="hr-HR"/>
              </w:rPr>
            </w:pPr>
          </w:p>
        </w:tc>
        <w:tc>
          <w:tcPr>
            <w:tcW w:w="624" w:type="pct"/>
            <w:tcBorders>
              <w:top w:val="single" w:sz="12" w:space="0" w:color="auto"/>
            </w:tcBorders>
            <w:vAlign w:val="bottom"/>
          </w:tcPr>
          <w:p w14:paraId="29156267" w14:textId="77777777" w:rsidR="005E2335" w:rsidRPr="006F3C83" w:rsidRDefault="005E2335" w:rsidP="006A6452">
            <w:pPr>
              <w:tabs>
                <w:tab w:val="right" w:pos="1202"/>
              </w:tabs>
              <w:jc w:val="right"/>
              <w:outlineLvl w:val="0"/>
              <w:rPr>
                <w:rFonts w:ascii="Arial" w:hAnsi="Arial" w:cs="Arial"/>
                <w:b/>
                <w:bCs/>
                <w:color w:val="000000" w:themeColor="text1"/>
                <w:sz w:val="18"/>
                <w:szCs w:val="18"/>
                <w:lang w:val="hr-HR"/>
              </w:rPr>
            </w:pPr>
          </w:p>
        </w:tc>
      </w:tr>
      <w:tr w:rsidR="005E2335" w:rsidRPr="006F3C83" w14:paraId="043C7CD0" w14:textId="77777777" w:rsidTr="006A6452">
        <w:tblPrEx>
          <w:tblCellMar>
            <w:left w:w="31" w:type="dxa"/>
            <w:right w:w="31" w:type="dxa"/>
          </w:tblCellMar>
        </w:tblPrEx>
        <w:trPr>
          <w:cantSplit/>
          <w:trHeight w:val="70"/>
          <w:tblHeader/>
        </w:trPr>
        <w:tc>
          <w:tcPr>
            <w:tcW w:w="2501" w:type="pct"/>
            <w:vAlign w:val="bottom"/>
          </w:tcPr>
          <w:p w14:paraId="4E3DA4D5" w14:textId="77777777" w:rsidR="005E2335" w:rsidRPr="009C411C" w:rsidRDefault="005E2335" w:rsidP="006A6452">
            <w:pPr>
              <w:pStyle w:val="TT"/>
              <w:spacing w:before="120" w:line="300" w:lineRule="exact"/>
              <w:jc w:val="both"/>
              <w:outlineLvl w:val="9"/>
              <w:rPr>
                <w:rFonts w:cs="Arial"/>
                <w:b/>
                <w:bCs/>
                <w:color w:val="000000" w:themeColor="text1"/>
                <w:sz w:val="18"/>
                <w:szCs w:val="18"/>
                <w:lang w:val="hr-HR"/>
              </w:rPr>
            </w:pPr>
            <w:r w:rsidRPr="009C411C">
              <w:rPr>
                <w:rFonts w:cs="Arial"/>
                <w:b/>
                <w:bCs/>
                <w:color w:val="000000" w:themeColor="text1"/>
                <w:sz w:val="18"/>
                <w:szCs w:val="18"/>
                <w:lang w:val="hr-HR"/>
              </w:rPr>
              <w:t>Ukupna izloženost kreditnom riziku</w:t>
            </w:r>
          </w:p>
        </w:tc>
        <w:tc>
          <w:tcPr>
            <w:tcW w:w="625" w:type="pct"/>
            <w:tcBorders>
              <w:top w:val="nil"/>
              <w:left w:val="nil"/>
              <w:bottom w:val="single" w:sz="12" w:space="0" w:color="auto"/>
              <w:right w:val="nil"/>
            </w:tcBorders>
            <w:vAlign w:val="bottom"/>
          </w:tcPr>
          <w:p w14:paraId="2DE95C24" w14:textId="77777777" w:rsidR="005E2335" w:rsidRPr="006F3C83" w:rsidRDefault="005E2335" w:rsidP="006A6452">
            <w:pPr>
              <w:tabs>
                <w:tab w:val="right" w:pos="1202"/>
              </w:tabs>
              <w:spacing w:line="301" w:lineRule="exact"/>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4.434.178</w:t>
            </w:r>
          </w:p>
        </w:tc>
        <w:tc>
          <w:tcPr>
            <w:tcW w:w="625" w:type="pct"/>
            <w:tcBorders>
              <w:top w:val="nil"/>
              <w:left w:val="nil"/>
              <w:bottom w:val="single" w:sz="12" w:space="0" w:color="auto"/>
              <w:right w:val="nil"/>
            </w:tcBorders>
            <w:vAlign w:val="bottom"/>
          </w:tcPr>
          <w:p w14:paraId="6C80A5F8" w14:textId="77777777" w:rsidR="005E2335" w:rsidRPr="006F3C83" w:rsidRDefault="005E2335" w:rsidP="006A6452">
            <w:pPr>
              <w:tabs>
                <w:tab w:val="right" w:pos="1202"/>
              </w:tabs>
              <w:spacing w:line="301" w:lineRule="exact"/>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24.769</w:t>
            </w:r>
          </w:p>
        </w:tc>
        <w:tc>
          <w:tcPr>
            <w:tcW w:w="625" w:type="pct"/>
            <w:tcBorders>
              <w:top w:val="nil"/>
              <w:left w:val="nil"/>
              <w:bottom w:val="single" w:sz="12" w:space="0" w:color="auto"/>
              <w:right w:val="nil"/>
            </w:tcBorders>
            <w:vAlign w:val="bottom"/>
          </w:tcPr>
          <w:p w14:paraId="1E6C1395" w14:textId="77777777" w:rsidR="005E2335" w:rsidRPr="006F3C83" w:rsidRDefault="005E2335" w:rsidP="006A6452">
            <w:pPr>
              <w:tabs>
                <w:tab w:val="right" w:pos="1202"/>
              </w:tabs>
              <w:spacing w:line="301" w:lineRule="exact"/>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7.873</w:t>
            </w:r>
          </w:p>
        </w:tc>
        <w:tc>
          <w:tcPr>
            <w:tcW w:w="624" w:type="pct"/>
            <w:tcBorders>
              <w:top w:val="nil"/>
              <w:left w:val="nil"/>
              <w:bottom w:val="single" w:sz="12" w:space="0" w:color="auto"/>
              <w:right w:val="nil"/>
            </w:tcBorders>
            <w:vAlign w:val="bottom"/>
          </w:tcPr>
          <w:p w14:paraId="3337F19A" w14:textId="77777777" w:rsidR="005E2335" w:rsidRPr="006F3C83" w:rsidRDefault="005E2335" w:rsidP="006A6452">
            <w:pPr>
              <w:tabs>
                <w:tab w:val="right" w:pos="1202"/>
              </w:tabs>
              <w:spacing w:line="301" w:lineRule="exact"/>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4.466.820</w:t>
            </w:r>
          </w:p>
        </w:tc>
      </w:tr>
    </w:tbl>
    <w:p w14:paraId="418B2721" w14:textId="77777777" w:rsidR="005E2335" w:rsidRPr="00C651CA" w:rsidRDefault="005E2335" w:rsidP="001D233C">
      <w:pPr>
        <w:pStyle w:val="T1"/>
        <w:spacing w:before="0" w:after="0" w:line="240" w:lineRule="auto"/>
        <w:rPr>
          <w:rFonts w:cs="Arial"/>
          <w:b w:val="0"/>
          <w:bCs w:val="0"/>
          <w:color w:val="000000" w:themeColor="text1"/>
          <w:sz w:val="20"/>
          <w:lang w:val="hr-HR"/>
        </w:rPr>
      </w:pPr>
    </w:p>
    <w:p w14:paraId="1F0FBD39" w14:textId="77777777" w:rsidR="00180211" w:rsidRPr="00C651CA" w:rsidRDefault="00180211" w:rsidP="001D233C">
      <w:pPr>
        <w:pStyle w:val="T1"/>
        <w:spacing w:before="0" w:after="0" w:line="240" w:lineRule="auto"/>
        <w:rPr>
          <w:rFonts w:cs="Arial"/>
          <w:b w:val="0"/>
          <w:bCs w:val="0"/>
          <w:color w:val="000000" w:themeColor="text1"/>
          <w:sz w:val="20"/>
          <w:lang w:val="hr-HR"/>
        </w:rPr>
      </w:pPr>
    </w:p>
    <w:p w14:paraId="750745A3" w14:textId="77777777" w:rsidR="00070D62" w:rsidRDefault="00070D62" w:rsidP="00347537">
      <w:pPr>
        <w:pStyle w:val="T1"/>
        <w:spacing w:before="0" w:after="0" w:line="240" w:lineRule="auto"/>
        <w:rPr>
          <w:rFonts w:cs="Arial"/>
          <w:b w:val="0"/>
          <w:bCs w:val="0"/>
          <w:color w:val="000000" w:themeColor="text1"/>
          <w:sz w:val="20"/>
          <w:lang w:val="hr-HR"/>
        </w:rPr>
        <w:sectPr w:rsidR="00070D62" w:rsidSect="0026672F">
          <w:pgSz w:w="11907" w:h="16840" w:code="9"/>
          <w:pgMar w:top="1418" w:right="1134" w:bottom="1134" w:left="1418" w:header="851" w:footer="851" w:gutter="0"/>
          <w:cols w:space="720"/>
          <w:noEndnote/>
        </w:sectPr>
      </w:pPr>
    </w:p>
    <w:p w14:paraId="3D5F3086" w14:textId="77777777" w:rsidR="00070D62" w:rsidRPr="00C651CA" w:rsidRDefault="00070D62" w:rsidP="00347537">
      <w:pPr>
        <w:pStyle w:val="T1"/>
        <w:spacing w:before="0" w:after="0" w:line="240" w:lineRule="auto"/>
        <w:rPr>
          <w:rFonts w:cs="Arial"/>
          <w:color w:val="000000" w:themeColor="text1"/>
          <w:sz w:val="20"/>
          <w:lang w:val="hr-HR"/>
        </w:rPr>
      </w:pPr>
    </w:p>
    <w:p w14:paraId="5C2D2EB8" w14:textId="3F98594E" w:rsidR="00ED01D8" w:rsidRPr="00C651CA" w:rsidRDefault="00092418" w:rsidP="007F5B1C">
      <w:pPr>
        <w:pStyle w:val="T1"/>
        <w:tabs>
          <w:tab w:val="left" w:pos="567"/>
        </w:tabs>
        <w:spacing w:before="0" w:after="0" w:line="240" w:lineRule="auto"/>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ED01D8" w:rsidRPr="00C651CA">
        <w:rPr>
          <w:rFonts w:cs="Arial"/>
          <w:color w:val="000000" w:themeColor="text1"/>
          <w:sz w:val="20"/>
          <w:lang w:val="hr-HR"/>
        </w:rPr>
        <w:t>.</w:t>
      </w:r>
      <w:r w:rsidR="00ED01D8" w:rsidRPr="00C651CA">
        <w:rPr>
          <w:rFonts w:cs="Arial"/>
          <w:color w:val="000000" w:themeColor="text1"/>
          <w:sz w:val="20"/>
          <w:lang w:val="hr-HR"/>
        </w:rPr>
        <w:tab/>
        <w:t>Upravljanje rizicima (nastavak)</w:t>
      </w:r>
    </w:p>
    <w:p w14:paraId="4C66375D" w14:textId="77777777" w:rsidR="00347537" w:rsidRPr="00C651CA" w:rsidRDefault="00347537" w:rsidP="00347537">
      <w:pPr>
        <w:pStyle w:val="T1"/>
        <w:spacing w:before="0" w:after="0" w:line="240" w:lineRule="auto"/>
        <w:rPr>
          <w:rFonts w:cs="Arial"/>
          <w:color w:val="000000" w:themeColor="text1"/>
          <w:sz w:val="20"/>
          <w:lang w:val="hr-HR"/>
        </w:rPr>
      </w:pPr>
    </w:p>
    <w:p w14:paraId="0866C18E" w14:textId="654B6459" w:rsidR="00ED01D8" w:rsidRPr="00C651CA" w:rsidRDefault="00092418" w:rsidP="007F5B1C">
      <w:pPr>
        <w:pStyle w:val="T1"/>
        <w:tabs>
          <w:tab w:val="left" w:pos="567"/>
        </w:tabs>
        <w:spacing w:before="0" w:after="0" w:line="240" w:lineRule="auto"/>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ED01D8" w:rsidRPr="00C651CA">
        <w:rPr>
          <w:rFonts w:cs="Arial"/>
          <w:color w:val="000000" w:themeColor="text1"/>
          <w:sz w:val="20"/>
          <w:lang w:val="hr-HR"/>
        </w:rPr>
        <w:t>.</w:t>
      </w:r>
      <w:r w:rsidR="003900A3" w:rsidRPr="00C651CA">
        <w:rPr>
          <w:rFonts w:cs="Arial"/>
          <w:color w:val="000000" w:themeColor="text1"/>
          <w:sz w:val="20"/>
          <w:lang w:val="hr-HR"/>
        </w:rPr>
        <w:t>3</w:t>
      </w:r>
      <w:r w:rsidR="00ED01D8" w:rsidRPr="00C651CA">
        <w:rPr>
          <w:rFonts w:cs="Arial"/>
          <w:color w:val="000000" w:themeColor="text1"/>
          <w:sz w:val="20"/>
          <w:lang w:val="hr-HR"/>
        </w:rPr>
        <w:t xml:space="preserve">. </w:t>
      </w:r>
      <w:r w:rsidR="00ED01D8" w:rsidRPr="00C651CA">
        <w:rPr>
          <w:rFonts w:cs="Arial"/>
          <w:color w:val="000000" w:themeColor="text1"/>
          <w:sz w:val="20"/>
          <w:lang w:val="hr-HR"/>
        </w:rPr>
        <w:tab/>
        <w:t>Kreditni rizik (nastavak)</w:t>
      </w:r>
    </w:p>
    <w:p w14:paraId="691C2519" w14:textId="77777777" w:rsidR="00347537" w:rsidRPr="00C651CA" w:rsidRDefault="00347537" w:rsidP="00347537">
      <w:pPr>
        <w:pStyle w:val="T1"/>
        <w:spacing w:before="0" w:after="0" w:line="240" w:lineRule="auto"/>
        <w:rPr>
          <w:rFonts w:cs="Arial"/>
          <w:color w:val="000000" w:themeColor="text1"/>
          <w:sz w:val="20"/>
          <w:lang w:val="hr-HR"/>
        </w:rPr>
      </w:pPr>
    </w:p>
    <w:p w14:paraId="77C818FB" w14:textId="77777777" w:rsidR="006C6148" w:rsidRPr="00C651CA" w:rsidRDefault="00793CCF" w:rsidP="00347537">
      <w:pPr>
        <w:pStyle w:val="T1"/>
        <w:spacing w:before="0" w:after="0" w:line="240" w:lineRule="auto"/>
        <w:rPr>
          <w:rFonts w:cs="Arial"/>
          <w:color w:val="000000" w:themeColor="text1"/>
          <w:sz w:val="20"/>
          <w:lang w:val="hr-HR"/>
        </w:rPr>
      </w:pPr>
      <w:r w:rsidRPr="00C651CA">
        <w:rPr>
          <w:rFonts w:cs="Arial"/>
          <w:color w:val="000000" w:themeColor="text1"/>
          <w:sz w:val="20"/>
          <w:lang w:val="hr-HR"/>
        </w:rPr>
        <w:t>Koncentracija rizika i maksimalna</w:t>
      </w:r>
      <w:r w:rsidR="00ED01D8" w:rsidRPr="00C651CA">
        <w:rPr>
          <w:rFonts w:cs="Arial"/>
          <w:color w:val="000000" w:themeColor="text1"/>
          <w:sz w:val="20"/>
          <w:lang w:val="hr-HR"/>
        </w:rPr>
        <w:t xml:space="preserve"> izloženost kreditnom riziku (nastavak)</w:t>
      </w:r>
    </w:p>
    <w:p w14:paraId="52733A69" w14:textId="77777777" w:rsidR="00347537" w:rsidRPr="00C651CA" w:rsidRDefault="00347537" w:rsidP="00347537">
      <w:pPr>
        <w:pStyle w:val="TH"/>
        <w:spacing w:line="240" w:lineRule="auto"/>
        <w:rPr>
          <w:rFonts w:cs="Arial"/>
          <w:b w:val="0"/>
          <w:color w:val="000000" w:themeColor="text1"/>
          <w:sz w:val="20"/>
          <w:lang w:val="hr-HR"/>
        </w:rPr>
      </w:pPr>
    </w:p>
    <w:p w14:paraId="2994B745" w14:textId="77777777" w:rsidR="00D225D0" w:rsidRPr="00C651CA" w:rsidRDefault="006C6148" w:rsidP="00E266C9">
      <w:pPr>
        <w:pStyle w:val="TH"/>
        <w:spacing w:line="240" w:lineRule="auto"/>
        <w:jc w:val="both"/>
        <w:rPr>
          <w:rFonts w:cs="Arial"/>
          <w:b w:val="0"/>
          <w:color w:val="000000" w:themeColor="text1"/>
          <w:sz w:val="20"/>
          <w:lang w:val="hr-HR"/>
        </w:rPr>
      </w:pPr>
      <w:bookmarkStart w:id="918" w:name="_Toc67329624"/>
      <w:r w:rsidRPr="00C651CA">
        <w:rPr>
          <w:rFonts w:cs="Arial"/>
          <w:b w:val="0"/>
          <w:color w:val="000000" w:themeColor="text1"/>
          <w:sz w:val="20"/>
          <w:lang w:val="hr-HR"/>
        </w:rPr>
        <w:t xml:space="preserve">Koncentracija </w:t>
      </w:r>
      <w:r w:rsidR="008D6072" w:rsidRPr="00C651CA">
        <w:rPr>
          <w:rFonts w:cs="Arial"/>
          <w:b w:val="0"/>
          <w:color w:val="000000" w:themeColor="text1"/>
          <w:sz w:val="20"/>
          <w:lang w:val="hr-HR"/>
        </w:rPr>
        <w:t>imovine</w:t>
      </w:r>
      <w:r w:rsidRPr="00C651CA">
        <w:rPr>
          <w:rFonts w:cs="Arial"/>
          <w:b w:val="0"/>
          <w:color w:val="000000" w:themeColor="text1"/>
          <w:sz w:val="20"/>
          <w:lang w:val="hr-HR"/>
        </w:rPr>
        <w:t xml:space="preserve"> i garancija </w:t>
      </w:r>
      <w:r w:rsidR="00F96790" w:rsidRPr="00C651CA">
        <w:rPr>
          <w:rFonts w:cs="Arial"/>
          <w:b w:val="0"/>
          <w:color w:val="000000" w:themeColor="text1"/>
          <w:sz w:val="20"/>
          <w:lang w:val="hr-HR"/>
        </w:rPr>
        <w:t xml:space="preserve">te </w:t>
      </w:r>
      <w:r w:rsidRPr="00C651CA">
        <w:rPr>
          <w:rFonts w:cs="Arial"/>
          <w:b w:val="0"/>
          <w:color w:val="000000" w:themeColor="text1"/>
          <w:sz w:val="20"/>
          <w:lang w:val="hr-HR"/>
        </w:rPr>
        <w:t>preuzetih obveza</w:t>
      </w:r>
      <w:r w:rsidR="00E4550D" w:rsidRPr="00C651CA">
        <w:rPr>
          <w:rFonts w:cs="Arial"/>
          <w:b w:val="0"/>
          <w:color w:val="000000" w:themeColor="text1"/>
          <w:sz w:val="20"/>
          <w:lang w:val="hr-HR"/>
        </w:rPr>
        <w:t xml:space="preserve"> prema </w:t>
      </w:r>
      <w:r w:rsidR="00EB0179" w:rsidRPr="00C651CA">
        <w:rPr>
          <w:rFonts w:cs="Arial"/>
          <w:b w:val="0"/>
          <w:color w:val="000000" w:themeColor="text1"/>
          <w:sz w:val="20"/>
          <w:lang w:val="hr-HR"/>
        </w:rPr>
        <w:t>industrijskim granama</w:t>
      </w:r>
      <w:r w:rsidRPr="00C651CA">
        <w:rPr>
          <w:rFonts w:cs="Arial"/>
          <w:b w:val="0"/>
          <w:color w:val="000000" w:themeColor="text1"/>
          <w:sz w:val="20"/>
          <w:lang w:val="hr-HR"/>
        </w:rPr>
        <w:t xml:space="preserve">, </w:t>
      </w:r>
      <w:r w:rsidR="003F0EC8" w:rsidRPr="00C651CA">
        <w:rPr>
          <w:rFonts w:cs="Arial"/>
          <w:b w:val="0"/>
          <w:color w:val="000000" w:themeColor="text1"/>
          <w:sz w:val="20"/>
          <w:lang w:val="hr-HR"/>
        </w:rPr>
        <w:t>neto</w:t>
      </w:r>
      <w:r w:rsidR="00603200" w:rsidRPr="00C651CA">
        <w:rPr>
          <w:rFonts w:cs="Arial"/>
          <w:color w:val="000000" w:themeColor="text1"/>
          <w:sz w:val="20"/>
          <w:lang w:val="hr-HR"/>
        </w:rPr>
        <w:t xml:space="preserve"> </w:t>
      </w:r>
      <w:r w:rsidR="00603200" w:rsidRPr="00C651CA">
        <w:rPr>
          <w:rFonts w:cs="Arial"/>
          <w:b w:val="0"/>
          <w:color w:val="000000" w:themeColor="text1"/>
          <w:sz w:val="20"/>
          <w:lang w:val="hr-HR"/>
        </w:rPr>
        <w:t>izloženost</w:t>
      </w:r>
      <w:r w:rsidR="003F0EC8" w:rsidRPr="00C651CA">
        <w:rPr>
          <w:rFonts w:cs="Arial"/>
          <w:b w:val="0"/>
          <w:color w:val="000000" w:themeColor="text1"/>
          <w:sz w:val="20"/>
          <w:lang w:val="hr-HR"/>
        </w:rPr>
        <w:t xml:space="preserve">, </w:t>
      </w:r>
      <w:r w:rsidR="00FC1F94" w:rsidRPr="00C651CA">
        <w:rPr>
          <w:rFonts w:cs="Arial"/>
          <w:b w:val="0"/>
          <w:color w:val="000000" w:themeColor="text1"/>
          <w:sz w:val="20"/>
          <w:lang w:val="hr-HR"/>
        </w:rPr>
        <w:t>prije i nakon uzimanja u obzir primljenih instrumenata osiguranja</w:t>
      </w:r>
      <w:r w:rsidR="00D225D0" w:rsidRPr="00C651CA">
        <w:rPr>
          <w:rFonts w:cs="Arial"/>
          <w:b w:val="0"/>
          <w:color w:val="000000" w:themeColor="text1"/>
          <w:sz w:val="20"/>
          <w:lang w:val="hr-HR"/>
        </w:rPr>
        <w:t>:</w:t>
      </w:r>
      <w:bookmarkEnd w:id="918"/>
    </w:p>
    <w:p w14:paraId="4947A5D6" w14:textId="77777777" w:rsidR="00D225D0" w:rsidRPr="00C651CA" w:rsidRDefault="00D225D0" w:rsidP="00347537">
      <w:pPr>
        <w:pStyle w:val="TH"/>
        <w:spacing w:line="240" w:lineRule="auto"/>
        <w:rPr>
          <w:rFonts w:cs="Arial"/>
          <w:b w:val="0"/>
          <w:color w:val="000000" w:themeColor="text1"/>
          <w:sz w:val="20"/>
          <w:lang w:val="hr-HR"/>
        </w:rPr>
      </w:pPr>
    </w:p>
    <w:tbl>
      <w:tblPr>
        <w:tblpPr w:leftFromText="181" w:rightFromText="181" w:vertAnchor="text" w:tblpY="1"/>
        <w:tblOverlap w:val="never"/>
        <w:tblW w:w="5000" w:type="pct"/>
        <w:tblLayout w:type="fixed"/>
        <w:tblCellMar>
          <w:left w:w="30" w:type="dxa"/>
          <w:right w:w="30" w:type="dxa"/>
        </w:tblCellMar>
        <w:tblLook w:val="0000" w:firstRow="0" w:lastRow="0" w:firstColumn="0" w:lastColumn="0" w:noHBand="0" w:noVBand="0"/>
      </w:tblPr>
      <w:tblGrid>
        <w:gridCol w:w="4873"/>
        <w:gridCol w:w="1121"/>
        <w:gridCol w:w="1121"/>
        <w:gridCol w:w="1121"/>
        <w:gridCol w:w="1119"/>
      </w:tblGrid>
      <w:tr w:rsidR="008F252C" w:rsidRPr="009C411C" w14:paraId="146B6916" w14:textId="77777777" w:rsidTr="009B22E4">
        <w:trPr>
          <w:cantSplit/>
          <w:trHeight w:val="709"/>
          <w:tblHeader/>
        </w:trPr>
        <w:tc>
          <w:tcPr>
            <w:tcW w:w="2604" w:type="pct"/>
            <w:vAlign w:val="bottom"/>
          </w:tcPr>
          <w:p w14:paraId="0F46C610" w14:textId="77777777" w:rsidR="008F252C" w:rsidRPr="009C411C" w:rsidRDefault="008F252C" w:rsidP="009B22E4">
            <w:pPr>
              <w:tabs>
                <w:tab w:val="right" w:pos="1202"/>
              </w:tabs>
              <w:spacing w:line="240" w:lineRule="atLeast"/>
              <w:outlineLvl w:val="0"/>
              <w:rPr>
                <w:rFonts w:ascii="Arial" w:hAnsi="Arial" w:cs="Arial"/>
                <w:b/>
                <w:color w:val="000000" w:themeColor="text1"/>
                <w:sz w:val="18"/>
                <w:szCs w:val="18"/>
                <w:lang w:val="hr-HR"/>
              </w:rPr>
            </w:pPr>
            <w:bookmarkStart w:id="919" w:name="_Toc67329625"/>
            <w:r w:rsidRPr="009C411C">
              <w:rPr>
                <w:rFonts w:ascii="Arial" w:hAnsi="Arial" w:cs="Arial"/>
                <w:b/>
                <w:color w:val="000000" w:themeColor="text1"/>
                <w:sz w:val="18"/>
                <w:szCs w:val="18"/>
                <w:lang w:val="hr-HR"/>
              </w:rPr>
              <w:t>Grupa</w:t>
            </w:r>
            <w:bookmarkEnd w:id="919"/>
          </w:p>
        </w:tc>
        <w:tc>
          <w:tcPr>
            <w:tcW w:w="599" w:type="pct"/>
            <w:vAlign w:val="bottom"/>
          </w:tcPr>
          <w:p w14:paraId="2928FCBA" w14:textId="77777777" w:rsidR="008F252C" w:rsidRPr="009C411C" w:rsidRDefault="008F252C" w:rsidP="009B22E4">
            <w:pPr>
              <w:tabs>
                <w:tab w:val="right" w:pos="1202"/>
              </w:tabs>
              <w:spacing w:line="240" w:lineRule="atLeast"/>
              <w:jc w:val="right"/>
              <w:outlineLvl w:val="0"/>
              <w:rPr>
                <w:rFonts w:ascii="Arial" w:hAnsi="Arial" w:cs="Arial"/>
                <w:b/>
                <w:color w:val="000000" w:themeColor="text1"/>
                <w:sz w:val="18"/>
                <w:szCs w:val="18"/>
                <w:lang w:val="hr-HR"/>
              </w:rPr>
            </w:pPr>
            <w:bookmarkStart w:id="920" w:name="_Toc67329626"/>
            <w:r w:rsidRPr="009C411C">
              <w:rPr>
                <w:rFonts w:ascii="Arial" w:hAnsi="Arial" w:cs="Arial"/>
                <w:b/>
                <w:color w:val="000000" w:themeColor="text1"/>
                <w:sz w:val="18"/>
                <w:szCs w:val="18"/>
                <w:lang w:val="hr-HR"/>
              </w:rPr>
              <w:t>Neto najveća izloženost</w:t>
            </w:r>
            <w:bookmarkEnd w:id="920"/>
          </w:p>
        </w:tc>
        <w:tc>
          <w:tcPr>
            <w:tcW w:w="599" w:type="pct"/>
            <w:vAlign w:val="bottom"/>
          </w:tcPr>
          <w:p w14:paraId="247425CB" w14:textId="77777777" w:rsidR="008F252C" w:rsidRPr="009C411C" w:rsidRDefault="008F252C" w:rsidP="009B22E4">
            <w:pPr>
              <w:tabs>
                <w:tab w:val="right" w:pos="1202"/>
              </w:tabs>
              <w:spacing w:line="240" w:lineRule="atLeast"/>
              <w:jc w:val="right"/>
              <w:outlineLvl w:val="0"/>
              <w:rPr>
                <w:rFonts w:ascii="Arial" w:hAnsi="Arial" w:cs="Arial"/>
                <w:b/>
                <w:color w:val="000000" w:themeColor="text1"/>
                <w:sz w:val="18"/>
                <w:szCs w:val="18"/>
                <w:lang w:val="hr-HR"/>
              </w:rPr>
            </w:pPr>
            <w:bookmarkStart w:id="921" w:name="_Toc67329627"/>
            <w:r w:rsidRPr="009C411C">
              <w:rPr>
                <w:rFonts w:ascii="Arial" w:hAnsi="Arial" w:cs="Arial"/>
                <w:b/>
                <w:color w:val="000000" w:themeColor="text1"/>
                <w:sz w:val="18"/>
                <w:szCs w:val="18"/>
                <w:lang w:val="hr-HR"/>
              </w:rPr>
              <w:t>Neto najveća izloženost nakon umanjenja za sredstva osiguranja</w:t>
            </w:r>
            <w:bookmarkEnd w:id="921"/>
          </w:p>
        </w:tc>
        <w:tc>
          <w:tcPr>
            <w:tcW w:w="599" w:type="pct"/>
            <w:vAlign w:val="bottom"/>
          </w:tcPr>
          <w:p w14:paraId="16DA9565" w14:textId="77777777" w:rsidR="008F252C" w:rsidRPr="009C411C" w:rsidRDefault="008F252C" w:rsidP="009B22E4">
            <w:pPr>
              <w:tabs>
                <w:tab w:val="right" w:pos="1202"/>
              </w:tabs>
              <w:spacing w:line="240" w:lineRule="atLeast"/>
              <w:jc w:val="right"/>
              <w:outlineLvl w:val="0"/>
              <w:rPr>
                <w:rFonts w:ascii="Arial" w:hAnsi="Arial" w:cs="Arial"/>
                <w:b/>
                <w:color w:val="000000" w:themeColor="text1"/>
                <w:sz w:val="18"/>
                <w:szCs w:val="18"/>
                <w:lang w:val="hr-HR"/>
              </w:rPr>
            </w:pPr>
            <w:bookmarkStart w:id="922" w:name="_Toc67329628"/>
            <w:r w:rsidRPr="009C411C">
              <w:rPr>
                <w:rFonts w:ascii="Arial" w:hAnsi="Arial" w:cs="Arial"/>
                <w:b/>
                <w:color w:val="000000" w:themeColor="text1"/>
                <w:sz w:val="18"/>
                <w:szCs w:val="18"/>
                <w:lang w:val="hr-HR"/>
              </w:rPr>
              <w:t>Neto najveća izloženost</w:t>
            </w:r>
            <w:bookmarkEnd w:id="922"/>
          </w:p>
        </w:tc>
        <w:tc>
          <w:tcPr>
            <w:tcW w:w="598" w:type="pct"/>
            <w:vAlign w:val="bottom"/>
          </w:tcPr>
          <w:p w14:paraId="5AA20374" w14:textId="77777777" w:rsidR="008F252C" w:rsidRPr="009C411C" w:rsidRDefault="008F252C" w:rsidP="009B22E4">
            <w:pPr>
              <w:tabs>
                <w:tab w:val="right" w:pos="1202"/>
              </w:tabs>
              <w:spacing w:line="240" w:lineRule="atLeast"/>
              <w:jc w:val="right"/>
              <w:outlineLvl w:val="0"/>
              <w:rPr>
                <w:rFonts w:ascii="Arial" w:hAnsi="Arial" w:cs="Arial"/>
                <w:b/>
                <w:color w:val="000000" w:themeColor="text1"/>
                <w:sz w:val="18"/>
                <w:szCs w:val="18"/>
                <w:lang w:val="hr-HR"/>
              </w:rPr>
            </w:pPr>
            <w:bookmarkStart w:id="923" w:name="_Toc67329629"/>
            <w:r w:rsidRPr="009C411C">
              <w:rPr>
                <w:rFonts w:ascii="Arial" w:hAnsi="Arial" w:cs="Arial"/>
                <w:b/>
                <w:color w:val="000000" w:themeColor="text1"/>
                <w:sz w:val="18"/>
                <w:szCs w:val="18"/>
                <w:lang w:val="hr-HR"/>
              </w:rPr>
              <w:t>Neto najveća izloženost  nakon umanjenja za sredstva osiguranja</w:t>
            </w:r>
            <w:bookmarkEnd w:id="923"/>
          </w:p>
        </w:tc>
      </w:tr>
      <w:tr w:rsidR="008F252C" w:rsidRPr="009C411C" w14:paraId="4150EA37" w14:textId="77777777" w:rsidTr="009B22E4">
        <w:trPr>
          <w:cantSplit/>
          <w:trHeight w:val="159"/>
          <w:tblHeader/>
        </w:trPr>
        <w:tc>
          <w:tcPr>
            <w:tcW w:w="2604" w:type="pct"/>
            <w:vAlign w:val="bottom"/>
          </w:tcPr>
          <w:p w14:paraId="77AB32B4" w14:textId="77777777" w:rsidR="008F252C" w:rsidRPr="009C411C" w:rsidRDefault="008F252C" w:rsidP="009B22E4">
            <w:pPr>
              <w:spacing w:line="120" w:lineRule="auto"/>
              <w:ind w:left="113" w:hanging="113"/>
              <w:jc w:val="center"/>
              <w:rPr>
                <w:rFonts w:ascii="Arial" w:hAnsi="Arial" w:cs="Arial"/>
                <w:color w:val="000000" w:themeColor="text1"/>
                <w:sz w:val="18"/>
                <w:szCs w:val="18"/>
                <w:lang w:val="hr-HR"/>
              </w:rPr>
            </w:pPr>
          </w:p>
        </w:tc>
        <w:tc>
          <w:tcPr>
            <w:tcW w:w="599" w:type="pct"/>
            <w:vAlign w:val="bottom"/>
          </w:tcPr>
          <w:p w14:paraId="7DC508B1" w14:textId="77777777" w:rsidR="008F252C" w:rsidRPr="009C411C" w:rsidRDefault="008F252C" w:rsidP="009B22E4">
            <w:pPr>
              <w:tabs>
                <w:tab w:val="right" w:pos="1202"/>
              </w:tabs>
              <w:spacing w:line="120" w:lineRule="auto"/>
              <w:jc w:val="center"/>
              <w:outlineLvl w:val="0"/>
              <w:rPr>
                <w:rFonts w:ascii="Arial" w:hAnsi="Arial" w:cs="Arial"/>
                <w:b/>
                <w:color w:val="000000" w:themeColor="text1"/>
                <w:sz w:val="18"/>
                <w:szCs w:val="18"/>
                <w:lang w:val="hr-HR"/>
              </w:rPr>
            </w:pPr>
          </w:p>
        </w:tc>
        <w:tc>
          <w:tcPr>
            <w:tcW w:w="599" w:type="pct"/>
            <w:vAlign w:val="bottom"/>
          </w:tcPr>
          <w:p w14:paraId="0AEB5E52" w14:textId="77777777" w:rsidR="008F252C" w:rsidRPr="009C411C" w:rsidRDefault="008F252C" w:rsidP="009B22E4">
            <w:pPr>
              <w:tabs>
                <w:tab w:val="right" w:pos="1202"/>
              </w:tabs>
              <w:spacing w:line="120" w:lineRule="auto"/>
              <w:jc w:val="center"/>
              <w:outlineLvl w:val="0"/>
              <w:rPr>
                <w:rFonts w:ascii="Arial" w:hAnsi="Arial" w:cs="Arial"/>
                <w:b/>
                <w:color w:val="000000" w:themeColor="text1"/>
                <w:sz w:val="18"/>
                <w:szCs w:val="18"/>
                <w:lang w:val="hr-HR"/>
              </w:rPr>
            </w:pPr>
          </w:p>
        </w:tc>
        <w:tc>
          <w:tcPr>
            <w:tcW w:w="599" w:type="pct"/>
            <w:vAlign w:val="bottom"/>
          </w:tcPr>
          <w:p w14:paraId="028E388C" w14:textId="77777777" w:rsidR="008F252C" w:rsidRPr="009C411C" w:rsidRDefault="008F252C" w:rsidP="009B22E4">
            <w:pPr>
              <w:tabs>
                <w:tab w:val="right" w:pos="1202"/>
              </w:tabs>
              <w:spacing w:line="120" w:lineRule="auto"/>
              <w:jc w:val="center"/>
              <w:outlineLvl w:val="0"/>
              <w:rPr>
                <w:rFonts w:ascii="Arial" w:hAnsi="Arial" w:cs="Arial"/>
                <w:b/>
                <w:color w:val="000000" w:themeColor="text1"/>
                <w:sz w:val="18"/>
                <w:szCs w:val="18"/>
                <w:lang w:val="hr-HR"/>
              </w:rPr>
            </w:pPr>
          </w:p>
        </w:tc>
        <w:tc>
          <w:tcPr>
            <w:tcW w:w="598" w:type="pct"/>
            <w:vAlign w:val="bottom"/>
          </w:tcPr>
          <w:p w14:paraId="251C14A6" w14:textId="77777777" w:rsidR="008F252C" w:rsidRPr="009C411C" w:rsidRDefault="008F252C" w:rsidP="009B22E4">
            <w:pPr>
              <w:tabs>
                <w:tab w:val="right" w:pos="1202"/>
              </w:tabs>
              <w:spacing w:line="120" w:lineRule="auto"/>
              <w:jc w:val="center"/>
              <w:outlineLvl w:val="0"/>
              <w:rPr>
                <w:rFonts w:ascii="Arial" w:hAnsi="Arial" w:cs="Arial"/>
                <w:b/>
                <w:color w:val="000000" w:themeColor="text1"/>
                <w:sz w:val="18"/>
                <w:szCs w:val="18"/>
                <w:lang w:val="hr-HR"/>
              </w:rPr>
            </w:pPr>
          </w:p>
        </w:tc>
      </w:tr>
      <w:tr w:rsidR="005E2335" w:rsidRPr="009C411C" w14:paraId="4F857D0D" w14:textId="77777777" w:rsidTr="009B22E4">
        <w:trPr>
          <w:cantSplit/>
          <w:trHeight w:val="250"/>
          <w:tblHeader/>
        </w:trPr>
        <w:tc>
          <w:tcPr>
            <w:tcW w:w="2604" w:type="pct"/>
          </w:tcPr>
          <w:p w14:paraId="58361C84" w14:textId="77777777" w:rsidR="005E2335" w:rsidRPr="009C411C" w:rsidRDefault="005E2335" w:rsidP="005E2335">
            <w:pPr>
              <w:ind w:left="113" w:hanging="113"/>
              <w:rPr>
                <w:rFonts w:ascii="Arial" w:hAnsi="Arial" w:cs="Arial"/>
                <w:color w:val="000000" w:themeColor="text1"/>
                <w:sz w:val="18"/>
                <w:szCs w:val="18"/>
                <w:lang w:val="hr-HR"/>
              </w:rPr>
            </w:pPr>
          </w:p>
        </w:tc>
        <w:tc>
          <w:tcPr>
            <w:tcW w:w="599" w:type="pct"/>
            <w:vAlign w:val="bottom"/>
          </w:tcPr>
          <w:p w14:paraId="2EF0DA4E" w14:textId="210A7EEF" w:rsidR="005E2335" w:rsidRPr="009C411C" w:rsidRDefault="005E2335" w:rsidP="005E2335">
            <w:pPr>
              <w:tabs>
                <w:tab w:val="right" w:pos="1202"/>
              </w:tabs>
              <w:spacing w:line="240" w:lineRule="atLeast"/>
              <w:jc w:val="right"/>
              <w:outlineLvl w:val="0"/>
              <w:rPr>
                <w:rFonts w:ascii="Arial" w:hAnsi="Arial" w:cs="Arial"/>
                <w:b/>
                <w:color w:val="000000" w:themeColor="text1"/>
                <w:sz w:val="18"/>
                <w:szCs w:val="18"/>
                <w:lang w:val="hr-HR"/>
              </w:rPr>
            </w:pPr>
            <w:bookmarkStart w:id="924" w:name="_Toc67329630"/>
            <w:r w:rsidRPr="009C411C">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5</w:t>
            </w:r>
            <w:r w:rsidRPr="009C411C">
              <w:rPr>
                <w:rFonts w:ascii="Arial" w:hAnsi="Arial" w:cs="Arial"/>
                <w:b/>
                <w:color w:val="000000" w:themeColor="text1"/>
                <w:sz w:val="18"/>
                <w:szCs w:val="18"/>
                <w:lang w:val="hr-HR"/>
              </w:rPr>
              <w:t>.</w:t>
            </w:r>
            <w:bookmarkEnd w:id="924"/>
          </w:p>
        </w:tc>
        <w:tc>
          <w:tcPr>
            <w:tcW w:w="599" w:type="pct"/>
            <w:vAlign w:val="bottom"/>
          </w:tcPr>
          <w:p w14:paraId="68F3C0D1" w14:textId="638D26E2" w:rsidR="005E2335" w:rsidRPr="009C411C" w:rsidRDefault="005E2335" w:rsidP="005E2335">
            <w:pPr>
              <w:tabs>
                <w:tab w:val="right" w:pos="1202"/>
              </w:tabs>
              <w:spacing w:line="240" w:lineRule="atLeast"/>
              <w:jc w:val="right"/>
              <w:outlineLvl w:val="0"/>
              <w:rPr>
                <w:rFonts w:ascii="Arial" w:hAnsi="Arial" w:cs="Arial"/>
                <w:b/>
                <w:color w:val="000000" w:themeColor="text1"/>
                <w:sz w:val="18"/>
                <w:szCs w:val="18"/>
                <w:lang w:val="hr-HR"/>
              </w:rPr>
            </w:pPr>
            <w:bookmarkStart w:id="925" w:name="_Toc67329631"/>
            <w:r w:rsidRPr="009C411C">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5</w:t>
            </w:r>
            <w:r w:rsidRPr="009C411C">
              <w:rPr>
                <w:rFonts w:ascii="Arial" w:hAnsi="Arial" w:cs="Arial"/>
                <w:b/>
                <w:color w:val="000000" w:themeColor="text1"/>
                <w:sz w:val="18"/>
                <w:szCs w:val="18"/>
                <w:lang w:val="hr-HR"/>
              </w:rPr>
              <w:t>.</w:t>
            </w:r>
            <w:bookmarkEnd w:id="925"/>
          </w:p>
        </w:tc>
        <w:tc>
          <w:tcPr>
            <w:tcW w:w="599" w:type="pct"/>
            <w:vAlign w:val="bottom"/>
          </w:tcPr>
          <w:p w14:paraId="6A391400" w14:textId="046D52BE" w:rsidR="005E2335" w:rsidRPr="009C411C" w:rsidRDefault="005E2335" w:rsidP="005E2335">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4</w:t>
            </w:r>
            <w:r w:rsidRPr="009C411C">
              <w:rPr>
                <w:rFonts w:ascii="Arial" w:hAnsi="Arial" w:cs="Arial"/>
                <w:b/>
                <w:color w:val="000000" w:themeColor="text1"/>
                <w:sz w:val="18"/>
                <w:szCs w:val="18"/>
                <w:lang w:val="hr-HR"/>
              </w:rPr>
              <w:t>.</w:t>
            </w:r>
          </w:p>
        </w:tc>
        <w:tc>
          <w:tcPr>
            <w:tcW w:w="598" w:type="pct"/>
            <w:vAlign w:val="bottom"/>
          </w:tcPr>
          <w:p w14:paraId="2AC12A6E" w14:textId="703C1DDB" w:rsidR="005E2335" w:rsidRPr="009C411C" w:rsidRDefault="005E2335" w:rsidP="005E2335">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4</w:t>
            </w:r>
            <w:r w:rsidRPr="009C411C">
              <w:rPr>
                <w:rFonts w:ascii="Arial" w:hAnsi="Arial" w:cs="Arial"/>
                <w:b/>
                <w:color w:val="000000" w:themeColor="text1"/>
                <w:sz w:val="18"/>
                <w:szCs w:val="18"/>
                <w:lang w:val="hr-HR"/>
              </w:rPr>
              <w:t>.</w:t>
            </w:r>
          </w:p>
        </w:tc>
      </w:tr>
      <w:tr w:rsidR="005E2335" w:rsidRPr="009C411C" w14:paraId="10C67421" w14:textId="77777777" w:rsidTr="009B22E4">
        <w:trPr>
          <w:cantSplit/>
          <w:trHeight w:val="250"/>
          <w:tblHeader/>
        </w:trPr>
        <w:tc>
          <w:tcPr>
            <w:tcW w:w="2604" w:type="pct"/>
          </w:tcPr>
          <w:p w14:paraId="4F1B3350" w14:textId="77777777" w:rsidR="005E2335" w:rsidRPr="009C411C" w:rsidRDefault="005E2335" w:rsidP="005E2335">
            <w:pPr>
              <w:ind w:left="113" w:hanging="113"/>
              <w:rPr>
                <w:rFonts w:ascii="Arial" w:hAnsi="Arial" w:cs="Arial"/>
                <w:color w:val="000000" w:themeColor="text1"/>
                <w:sz w:val="18"/>
                <w:szCs w:val="18"/>
                <w:lang w:val="hr-HR"/>
              </w:rPr>
            </w:pPr>
          </w:p>
        </w:tc>
        <w:tc>
          <w:tcPr>
            <w:tcW w:w="599" w:type="pct"/>
          </w:tcPr>
          <w:p w14:paraId="618C6ADD" w14:textId="77777777" w:rsidR="005E2335" w:rsidRPr="00037E24" w:rsidRDefault="005E2335" w:rsidP="005E2335">
            <w:pPr>
              <w:tabs>
                <w:tab w:val="right" w:pos="1202"/>
              </w:tabs>
              <w:spacing w:line="240" w:lineRule="atLeast"/>
              <w:jc w:val="right"/>
              <w:outlineLvl w:val="0"/>
              <w:rPr>
                <w:rFonts w:ascii="Arial" w:hAnsi="Arial" w:cs="Arial"/>
                <w:b/>
                <w:bCs/>
                <w:color w:val="000000" w:themeColor="text1"/>
                <w:sz w:val="18"/>
                <w:szCs w:val="18"/>
                <w:lang w:val="hr-HR"/>
              </w:rPr>
            </w:pPr>
            <w:r w:rsidRPr="00037E24">
              <w:rPr>
                <w:rFonts w:ascii="Arial" w:hAnsi="Arial" w:cs="Arial"/>
                <w:b/>
                <w:bCs/>
                <w:color w:val="000000" w:themeColor="text1"/>
                <w:sz w:val="18"/>
                <w:szCs w:val="18"/>
                <w:lang w:val="hr-HR"/>
              </w:rPr>
              <w:t>000 eura</w:t>
            </w:r>
          </w:p>
        </w:tc>
        <w:tc>
          <w:tcPr>
            <w:tcW w:w="599" w:type="pct"/>
          </w:tcPr>
          <w:p w14:paraId="62EC8237" w14:textId="77777777" w:rsidR="005E2335" w:rsidRPr="00037E24" w:rsidRDefault="005E2335" w:rsidP="005E2335">
            <w:pPr>
              <w:tabs>
                <w:tab w:val="right" w:pos="1202"/>
              </w:tabs>
              <w:spacing w:line="240" w:lineRule="atLeast"/>
              <w:jc w:val="right"/>
              <w:outlineLvl w:val="0"/>
              <w:rPr>
                <w:rFonts w:ascii="Arial" w:hAnsi="Arial" w:cs="Arial"/>
                <w:b/>
                <w:bCs/>
                <w:color w:val="000000" w:themeColor="text1"/>
                <w:sz w:val="18"/>
                <w:szCs w:val="18"/>
                <w:lang w:val="hr-HR"/>
              </w:rPr>
            </w:pPr>
            <w:r w:rsidRPr="00037E24">
              <w:rPr>
                <w:rFonts w:ascii="Arial" w:hAnsi="Arial" w:cs="Arial"/>
                <w:b/>
                <w:bCs/>
                <w:color w:val="000000" w:themeColor="text1"/>
                <w:sz w:val="18"/>
                <w:szCs w:val="18"/>
                <w:lang w:val="hr-HR"/>
              </w:rPr>
              <w:t>000 eura</w:t>
            </w:r>
          </w:p>
        </w:tc>
        <w:tc>
          <w:tcPr>
            <w:tcW w:w="599" w:type="pct"/>
          </w:tcPr>
          <w:p w14:paraId="264C6155" w14:textId="67772A5E" w:rsidR="005E2335" w:rsidRPr="00037E24" w:rsidRDefault="005E2335" w:rsidP="005E2335">
            <w:pPr>
              <w:tabs>
                <w:tab w:val="right" w:pos="1202"/>
              </w:tabs>
              <w:spacing w:line="240" w:lineRule="atLeast"/>
              <w:jc w:val="right"/>
              <w:outlineLvl w:val="0"/>
              <w:rPr>
                <w:rFonts w:ascii="Arial" w:hAnsi="Arial" w:cs="Arial"/>
                <w:b/>
                <w:bCs/>
                <w:color w:val="000000" w:themeColor="text1"/>
                <w:sz w:val="18"/>
                <w:szCs w:val="18"/>
                <w:lang w:val="hr-HR"/>
              </w:rPr>
            </w:pPr>
            <w:r w:rsidRPr="00037E24">
              <w:rPr>
                <w:rFonts w:ascii="Arial" w:hAnsi="Arial" w:cs="Arial"/>
                <w:b/>
                <w:bCs/>
                <w:color w:val="000000" w:themeColor="text1"/>
                <w:sz w:val="18"/>
                <w:szCs w:val="18"/>
                <w:lang w:val="hr-HR"/>
              </w:rPr>
              <w:t>000 eura</w:t>
            </w:r>
          </w:p>
        </w:tc>
        <w:tc>
          <w:tcPr>
            <w:tcW w:w="598" w:type="pct"/>
          </w:tcPr>
          <w:p w14:paraId="5B3EBC30" w14:textId="0129DB86" w:rsidR="005E2335" w:rsidRPr="00037E24" w:rsidRDefault="005E2335" w:rsidP="005E2335">
            <w:pPr>
              <w:tabs>
                <w:tab w:val="right" w:pos="1202"/>
              </w:tabs>
              <w:spacing w:line="240" w:lineRule="atLeast"/>
              <w:jc w:val="right"/>
              <w:outlineLvl w:val="0"/>
              <w:rPr>
                <w:rFonts w:ascii="Arial" w:hAnsi="Arial" w:cs="Arial"/>
                <w:b/>
                <w:bCs/>
                <w:color w:val="000000" w:themeColor="text1"/>
                <w:sz w:val="18"/>
                <w:szCs w:val="18"/>
                <w:lang w:val="hr-HR"/>
              </w:rPr>
            </w:pPr>
            <w:r w:rsidRPr="00037E24">
              <w:rPr>
                <w:rFonts w:ascii="Arial" w:hAnsi="Arial" w:cs="Arial"/>
                <w:b/>
                <w:bCs/>
                <w:color w:val="000000" w:themeColor="text1"/>
                <w:sz w:val="18"/>
                <w:szCs w:val="18"/>
                <w:lang w:val="hr-HR"/>
              </w:rPr>
              <w:t>000 eura</w:t>
            </w:r>
          </w:p>
        </w:tc>
      </w:tr>
      <w:tr w:rsidR="005E2335" w:rsidRPr="009C411C" w14:paraId="7C3339A4" w14:textId="77777777" w:rsidTr="009B22E4">
        <w:trPr>
          <w:cantSplit/>
          <w:trHeight w:val="56"/>
          <w:tblHeader/>
        </w:trPr>
        <w:tc>
          <w:tcPr>
            <w:tcW w:w="2604" w:type="pct"/>
            <w:vAlign w:val="bottom"/>
          </w:tcPr>
          <w:p w14:paraId="2861BEAD" w14:textId="77777777" w:rsidR="005E2335" w:rsidRPr="009C411C" w:rsidRDefault="005E2335" w:rsidP="005E2335">
            <w:pPr>
              <w:ind w:left="113" w:hanging="113"/>
              <w:jc w:val="right"/>
              <w:rPr>
                <w:rFonts w:ascii="Arial" w:hAnsi="Arial" w:cs="Arial"/>
                <w:color w:val="000000" w:themeColor="text1"/>
                <w:sz w:val="18"/>
                <w:szCs w:val="18"/>
                <w:lang w:val="hr-HR"/>
              </w:rPr>
            </w:pPr>
          </w:p>
        </w:tc>
        <w:tc>
          <w:tcPr>
            <w:tcW w:w="599" w:type="pct"/>
          </w:tcPr>
          <w:p w14:paraId="48DCBE86" w14:textId="77777777" w:rsidR="005E2335" w:rsidRPr="009C411C" w:rsidRDefault="005E2335" w:rsidP="005E2335">
            <w:pPr>
              <w:tabs>
                <w:tab w:val="right" w:pos="1202"/>
              </w:tabs>
              <w:jc w:val="right"/>
              <w:outlineLvl w:val="0"/>
              <w:rPr>
                <w:rFonts w:ascii="Arial" w:hAnsi="Arial" w:cs="Arial"/>
                <w:b/>
                <w:color w:val="000000" w:themeColor="text1"/>
                <w:sz w:val="18"/>
                <w:szCs w:val="18"/>
                <w:lang w:val="hr-HR"/>
              </w:rPr>
            </w:pPr>
          </w:p>
        </w:tc>
        <w:tc>
          <w:tcPr>
            <w:tcW w:w="599" w:type="pct"/>
          </w:tcPr>
          <w:p w14:paraId="5786060D" w14:textId="77777777" w:rsidR="005E2335" w:rsidRPr="009C411C" w:rsidRDefault="005E2335" w:rsidP="005E2335">
            <w:pPr>
              <w:tabs>
                <w:tab w:val="right" w:pos="1202"/>
              </w:tabs>
              <w:jc w:val="right"/>
              <w:outlineLvl w:val="0"/>
              <w:rPr>
                <w:rFonts w:ascii="Arial" w:hAnsi="Arial" w:cs="Arial"/>
                <w:b/>
                <w:color w:val="000000" w:themeColor="text1"/>
                <w:sz w:val="18"/>
                <w:szCs w:val="18"/>
                <w:lang w:val="hr-HR"/>
              </w:rPr>
            </w:pPr>
          </w:p>
        </w:tc>
        <w:tc>
          <w:tcPr>
            <w:tcW w:w="599" w:type="pct"/>
          </w:tcPr>
          <w:p w14:paraId="4BA305BA" w14:textId="77777777" w:rsidR="005E2335" w:rsidRPr="009C411C" w:rsidRDefault="005E2335" w:rsidP="005E2335">
            <w:pPr>
              <w:tabs>
                <w:tab w:val="right" w:pos="1202"/>
              </w:tabs>
              <w:jc w:val="right"/>
              <w:outlineLvl w:val="0"/>
              <w:rPr>
                <w:rFonts w:ascii="Arial" w:hAnsi="Arial" w:cs="Arial"/>
                <w:b/>
                <w:color w:val="000000" w:themeColor="text1"/>
                <w:sz w:val="18"/>
                <w:szCs w:val="18"/>
                <w:lang w:val="hr-HR"/>
              </w:rPr>
            </w:pPr>
          </w:p>
        </w:tc>
        <w:tc>
          <w:tcPr>
            <w:tcW w:w="598" w:type="pct"/>
          </w:tcPr>
          <w:p w14:paraId="481F84B7" w14:textId="77777777" w:rsidR="005E2335" w:rsidRPr="009C411C" w:rsidRDefault="005E2335" w:rsidP="005E2335">
            <w:pPr>
              <w:tabs>
                <w:tab w:val="right" w:pos="1202"/>
              </w:tabs>
              <w:jc w:val="right"/>
              <w:outlineLvl w:val="0"/>
              <w:rPr>
                <w:rFonts w:ascii="Arial" w:hAnsi="Arial" w:cs="Arial"/>
                <w:b/>
                <w:color w:val="000000" w:themeColor="text1"/>
                <w:sz w:val="18"/>
                <w:szCs w:val="18"/>
                <w:lang w:val="hr-HR"/>
              </w:rPr>
            </w:pPr>
          </w:p>
        </w:tc>
      </w:tr>
      <w:tr w:rsidR="00672F16" w:rsidRPr="009C411C" w14:paraId="43B67062" w14:textId="77777777" w:rsidTr="00672F16">
        <w:trPr>
          <w:cantSplit/>
          <w:trHeight w:val="250"/>
          <w:tblHeader/>
        </w:trPr>
        <w:tc>
          <w:tcPr>
            <w:tcW w:w="2604" w:type="pct"/>
            <w:vAlign w:val="bottom"/>
          </w:tcPr>
          <w:p w14:paraId="54374EA0" w14:textId="77777777" w:rsidR="00672F16" w:rsidRPr="009C411C" w:rsidRDefault="00672F16" w:rsidP="00672F16">
            <w:pPr>
              <w:tabs>
                <w:tab w:val="right" w:pos="1202"/>
              </w:tabs>
              <w:spacing w:line="301" w:lineRule="exact"/>
              <w:outlineLvl w:val="0"/>
              <w:rPr>
                <w:rFonts w:ascii="Arial" w:hAnsi="Arial" w:cs="Arial"/>
                <w:color w:val="000000" w:themeColor="text1"/>
                <w:sz w:val="18"/>
                <w:szCs w:val="18"/>
                <w:lang w:val="hr-HR"/>
              </w:rPr>
            </w:pPr>
            <w:bookmarkStart w:id="926" w:name="_Toc67329638"/>
            <w:r w:rsidRPr="009C411C">
              <w:rPr>
                <w:rFonts w:ascii="Arial" w:hAnsi="Arial" w:cs="Arial"/>
                <w:color w:val="000000" w:themeColor="text1"/>
                <w:sz w:val="18"/>
                <w:szCs w:val="18"/>
                <w:lang w:val="hr-HR"/>
              </w:rPr>
              <w:t>Financijske djelatnosti i djelatnosti osiguranja</w:t>
            </w:r>
            <w:bookmarkEnd w:id="926"/>
          </w:p>
        </w:tc>
        <w:tc>
          <w:tcPr>
            <w:tcW w:w="599" w:type="pct"/>
            <w:tcBorders>
              <w:top w:val="nil"/>
              <w:left w:val="nil"/>
              <w:bottom w:val="nil"/>
              <w:right w:val="nil"/>
            </w:tcBorders>
            <w:vAlign w:val="bottom"/>
          </w:tcPr>
          <w:p w14:paraId="68D02850" w14:textId="2EBCA07A"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1.584.258</w:t>
            </w:r>
          </w:p>
        </w:tc>
        <w:tc>
          <w:tcPr>
            <w:tcW w:w="599" w:type="pct"/>
            <w:tcBorders>
              <w:top w:val="nil"/>
              <w:left w:val="nil"/>
              <w:bottom w:val="nil"/>
              <w:right w:val="nil"/>
            </w:tcBorders>
            <w:vAlign w:val="bottom"/>
          </w:tcPr>
          <w:p w14:paraId="14A77D40" w14:textId="64CC0AA8" w:rsidR="00672F16" w:rsidRPr="008B57F3" w:rsidRDefault="00672F16" w:rsidP="00672F16">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599" w:type="pct"/>
            <w:tcBorders>
              <w:top w:val="nil"/>
              <w:left w:val="nil"/>
              <w:bottom w:val="nil"/>
              <w:right w:val="nil"/>
            </w:tcBorders>
            <w:vAlign w:val="bottom"/>
          </w:tcPr>
          <w:p w14:paraId="787CC136" w14:textId="0A038207" w:rsidR="00672F16" w:rsidRPr="008D29F2"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1.572.780</w:t>
            </w:r>
          </w:p>
        </w:tc>
        <w:tc>
          <w:tcPr>
            <w:tcW w:w="598" w:type="pct"/>
            <w:tcBorders>
              <w:top w:val="nil"/>
              <w:left w:val="nil"/>
              <w:bottom w:val="nil"/>
              <w:right w:val="nil"/>
            </w:tcBorders>
            <w:vAlign w:val="bottom"/>
          </w:tcPr>
          <w:p w14:paraId="650D20F6" w14:textId="695339FD" w:rsidR="00672F16" w:rsidRPr="008D29F2"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w:t>
            </w:r>
          </w:p>
        </w:tc>
      </w:tr>
      <w:tr w:rsidR="00672F16" w:rsidRPr="009C411C" w14:paraId="0541D079" w14:textId="77777777" w:rsidTr="00672F16">
        <w:trPr>
          <w:cantSplit/>
          <w:trHeight w:val="250"/>
          <w:tblHeader/>
        </w:trPr>
        <w:tc>
          <w:tcPr>
            <w:tcW w:w="2604" w:type="pct"/>
            <w:vAlign w:val="bottom"/>
          </w:tcPr>
          <w:p w14:paraId="49023279" w14:textId="77777777" w:rsidR="00672F16" w:rsidRPr="009C411C" w:rsidRDefault="00672F16" w:rsidP="00672F16">
            <w:pPr>
              <w:tabs>
                <w:tab w:val="right" w:pos="1202"/>
              </w:tabs>
              <w:outlineLvl w:val="0"/>
              <w:rPr>
                <w:rFonts w:ascii="Arial" w:hAnsi="Arial" w:cs="Arial"/>
                <w:color w:val="000000" w:themeColor="text1"/>
                <w:sz w:val="18"/>
                <w:szCs w:val="18"/>
                <w:lang w:val="hr-HR"/>
              </w:rPr>
            </w:pPr>
            <w:bookmarkStart w:id="927" w:name="_Toc67329643"/>
            <w:r w:rsidRPr="009C411C">
              <w:rPr>
                <w:rFonts w:ascii="Arial" w:hAnsi="Arial" w:cs="Arial"/>
                <w:color w:val="000000" w:themeColor="text1"/>
                <w:sz w:val="18"/>
                <w:szCs w:val="18"/>
                <w:lang w:val="hr-HR"/>
              </w:rPr>
              <w:t>Vodoopskrba, opskrba električnom energijom i ostala infrastruktura</w:t>
            </w:r>
            <w:bookmarkEnd w:id="927"/>
          </w:p>
        </w:tc>
        <w:tc>
          <w:tcPr>
            <w:tcW w:w="599" w:type="pct"/>
            <w:tcBorders>
              <w:top w:val="nil"/>
              <w:left w:val="nil"/>
              <w:bottom w:val="nil"/>
              <w:right w:val="nil"/>
            </w:tcBorders>
            <w:vAlign w:val="bottom"/>
          </w:tcPr>
          <w:p w14:paraId="745721BF" w14:textId="66800965"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620.043</w:t>
            </w:r>
          </w:p>
        </w:tc>
        <w:tc>
          <w:tcPr>
            <w:tcW w:w="599" w:type="pct"/>
            <w:tcBorders>
              <w:top w:val="nil"/>
              <w:left w:val="nil"/>
              <w:bottom w:val="nil"/>
              <w:right w:val="nil"/>
            </w:tcBorders>
            <w:vAlign w:val="bottom"/>
          </w:tcPr>
          <w:p w14:paraId="4DB69BC4" w14:textId="58F5590F"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484.066</w:t>
            </w:r>
          </w:p>
        </w:tc>
        <w:tc>
          <w:tcPr>
            <w:tcW w:w="599" w:type="pct"/>
            <w:tcBorders>
              <w:top w:val="nil"/>
              <w:left w:val="nil"/>
              <w:bottom w:val="nil"/>
              <w:right w:val="nil"/>
            </w:tcBorders>
            <w:vAlign w:val="bottom"/>
          </w:tcPr>
          <w:p w14:paraId="71827FF2" w14:textId="33E1826B" w:rsidR="00672F16" w:rsidRPr="008D29F2"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505.448</w:t>
            </w:r>
          </w:p>
        </w:tc>
        <w:tc>
          <w:tcPr>
            <w:tcW w:w="598" w:type="pct"/>
            <w:tcBorders>
              <w:top w:val="nil"/>
              <w:left w:val="nil"/>
              <w:bottom w:val="nil"/>
              <w:right w:val="nil"/>
            </w:tcBorders>
            <w:vAlign w:val="bottom"/>
          </w:tcPr>
          <w:p w14:paraId="36736DA3" w14:textId="72F69DE9" w:rsidR="00672F16" w:rsidRPr="008D29F2"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380.244</w:t>
            </w:r>
          </w:p>
        </w:tc>
      </w:tr>
      <w:tr w:rsidR="00672F16" w:rsidRPr="009C411C" w14:paraId="43B7297C" w14:textId="77777777" w:rsidTr="00672F16">
        <w:trPr>
          <w:cantSplit/>
          <w:trHeight w:val="250"/>
          <w:tblHeader/>
        </w:trPr>
        <w:tc>
          <w:tcPr>
            <w:tcW w:w="2604" w:type="pct"/>
            <w:vAlign w:val="bottom"/>
          </w:tcPr>
          <w:p w14:paraId="48E765A8" w14:textId="77777777" w:rsidR="00672F16" w:rsidRPr="009C411C" w:rsidRDefault="00672F16" w:rsidP="00672F16">
            <w:pPr>
              <w:tabs>
                <w:tab w:val="right" w:pos="1202"/>
              </w:tabs>
              <w:spacing w:line="301" w:lineRule="exact"/>
              <w:outlineLvl w:val="0"/>
              <w:rPr>
                <w:rFonts w:ascii="Arial" w:hAnsi="Arial" w:cs="Arial"/>
                <w:color w:val="000000" w:themeColor="text1"/>
                <w:sz w:val="18"/>
                <w:szCs w:val="18"/>
                <w:lang w:val="hr-HR"/>
              </w:rPr>
            </w:pPr>
            <w:bookmarkStart w:id="928" w:name="_Toc67329648"/>
            <w:r w:rsidRPr="009C411C">
              <w:rPr>
                <w:rFonts w:ascii="Arial" w:hAnsi="Arial" w:cs="Arial"/>
                <w:color w:val="000000" w:themeColor="text1"/>
                <w:sz w:val="18"/>
                <w:szCs w:val="18"/>
                <w:lang w:val="hr-HR"/>
              </w:rPr>
              <w:t>Turizam</w:t>
            </w:r>
            <w:bookmarkEnd w:id="928"/>
          </w:p>
        </w:tc>
        <w:tc>
          <w:tcPr>
            <w:tcW w:w="599" w:type="pct"/>
            <w:tcBorders>
              <w:top w:val="nil"/>
              <w:left w:val="nil"/>
              <w:bottom w:val="nil"/>
              <w:right w:val="nil"/>
            </w:tcBorders>
            <w:vAlign w:val="bottom"/>
          </w:tcPr>
          <w:p w14:paraId="7033C49B" w14:textId="57666778"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397.930</w:t>
            </w:r>
          </w:p>
        </w:tc>
        <w:tc>
          <w:tcPr>
            <w:tcW w:w="599" w:type="pct"/>
            <w:tcBorders>
              <w:top w:val="nil"/>
              <w:left w:val="nil"/>
              <w:bottom w:val="nil"/>
              <w:right w:val="nil"/>
            </w:tcBorders>
            <w:vAlign w:val="bottom"/>
          </w:tcPr>
          <w:p w14:paraId="0D0A61B4" w14:textId="0E9C4A54"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32.264</w:t>
            </w:r>
          </w:p>
        </w:tc>
        <w:tc>
          <w:tcPr>
            <w:tcW w:w="599" w:type="pct"/>
            <w:tcBorders>
              <w:top w:val="nil"/>
              <w:left w:val="nil"/>
              <w:bottom w:val="nil"/>
              <w:right w:val="nil"/>
            </w:tcBorders>
            <w:vAlign w:val="bottom"/>
          </w:tcPr>
          <w:p w14:paraId="6252DF60" w14:textId="0F0FB246" w:rsidR="00672F16" w:rsidRPr="008D29F2"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397.965</w:t>
            </w:r>
          </w:p>
        </w:tc>
        <w:tc>
          <w:tcPr>
            <w:tcW w:w="598" w:type="pct"/>
            <w:tcBorders>
              <w:top w:val="nil"/>
              <w:left w:val="nil"/>
              <w:bottom w:val="nil"/>
              <w:right w:val="nil"/>
            </w:tcBorders>
            <w:vAlign w:val="bottom"/>
          </w:tcPr>
          <w:p w14:paraId="20504D6E" w14:textId="1D89B029" w:rsidR="00672F16" w:rsidRPr="008D29F2"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15.263</w:t>
            </w:r>
          </w:p>
        </w:tc>
      </w:tr>
      <w:tr w:rsidR="00672F16" w:rsidRPr="009C411C" w14:paraId="16E3945A" w14:textId="77777777" w:rsidTr="00672F16">
        <w:trPr>
          <w:cantSplit/>
          <w:trHeight w:val="250"/>
          <w:tblHeader/>
        </w:trPr>
        <w:tc>
          <w:tcPr>
            <w:tcW w:w="2604" w:type="pct"/>
            <w:vAlign w:val="bottom"/>
          </w:tcPr>
          <w:p w14:paraId="64BF608C" w14:textId="77777777" w:rsidR="00672F16" w:rsidRPr="009C411C" w:rsidRDefault="00672F16" w:rsidP="00672F16">
            <w:pPr>
              <w:tabs>
                <w:tab w:val="right" w:pos="1202"/>
              </w:tabs>
              <w:spacing w:line="301" w:lineRule="exact"/>
              <w:outlineLvl w:val="0"/>
              <w:rPr>
                <w:rFonts w:ascii="Arial" w:hAnsi="Arial" w:cs="Arial"/>
                <w:color w:val="000000" w:themeColor="text1"/>
                <w:sz w:val="18"/>
                <w:szCs w:val="18"/>
                <w:lang w:val="hr-HR"/>
              </w:rPr>
            </w:pPr>
            <w:bookmarkStart w:id="929" w:name="_Toc67329653"/>
            <w:r w:rsidRPr="009C411C">
              <w:rPr>
                <w:rFonts w:ascii="Arial" w:hAnsi="Arial" w:cs="Arial"/>
                <w:color w:val="000000" w:themeColor="text1"/>
                <w:sz w:val="18"/>
                <w:szCs w:val="18"/>
                <w:lang w:val="hr-HR"/>
              </w:rPr>
              <w:t>Prijevoz, skladištenje i veze</w:t>
            </w:r>
            <w:bookmarkEnd w:id="929"/>
          </w:p>
        </w:tc>
        <w:tc>
          <w:tcPr>
            <w:tcW w:w="599" w:type="pct"/>
            <w:tcBorders>
              <w:top w:val="nil"/>
              <w:left w:val="nil"/>
              <w:bottom w:val="nil"/>
              <w:right w:val="nil"/>
            </w:tcBorders>
            <w:vAlign w:val="bottom"/>
          </w:tcPr>
          <w:p w14:paraId="1CE7C748" w14:textId="1CDC22ED"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287.111</w:t>
            </w:r>
          </w:p>
        </w:tc>
        <w:tc>
          <w:tcPr>
            <w:tcW w:w="599" w:type="pct"/>
            <w:tcBorders>
              <w:top w:val="nil"/>
              <w:left w:val="nil"/>
              <w:bottom w:val="nil"/>
              <w:right w:val="nil"/>
            </w:tcBorders>
            <w:vAlign w:val="bottom"/>
          </w:tcPr>
          <w:p w14:paraId="02D4E8A1" w14:textId="4434B098"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137.959</w:t>
            </w:r>
          </w:p>
        </w:tc>
        <w:tc>
          <w:tcPr>
            <w:tcW w:w="599" w:type="pct"/>
            <w:tcBorders>
              <w:top w:val="nil"/>
              <w:left w:val="nil"/>
              <w:bottom w:val="nil"/>
              <w:right w:val="nil"/>
            </w:tcBorders>
            <w:vAlign w:val="bottom"/>
          </w:tcPr>
          <w:p w14:paraId="3CED294D" w14:textId="66566770" w:rsidR="00672F16" w:rsidRPr="008D29F2"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318.505</w:t>
            </w:r>
          </w:p>
        </w:tc>
        <w:tc>
          <w:tcPr>
            <w:tcW w:w="598" w:type="pct"/>
            <w:tcBorders>
              <w:top w:val="nil"/>
              <w:left w:val="nil"/>
              <w:bottom w:val="nil"/>
              <w:right w:val="nil"/>
            </w:tcBorders>
            <w:vAlign w:val="bottom"/>
          </w:tcPr>
          <w:p w14:paraId="71564D62" w14:textId="5C171492" w:rsidR="00672F16" w:rsidRPr="008D29F2"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51.632</w:t>
            </w:r>
          </w:p>
        </w:tc>
      </w:tr>
      <w:tr w:rsidR="00672F16" w:rsidRPr="009C411C" w14:paraId="0BE78003" w14:textId="77777777" w:rsidTr="00672F16">
        <w:trPr>
          <w:cantSplit/>
          <w:trHeight w:val="250"/>
          <w:tblHeader/>
        </w:trPr>
        <w:tc>
          <w:tcPr>
            <w:tcW w:w="2604" w:type="pct"/>
            <w:vAlign w:val="bottom"/>
          </w:tcPr>
          <w:p w14:paraId="33BEFBF7" w14:textId="77777777" w:rsidR="00672F16" w:rsidRPr="009C411C" w:rsidRDefault="00672F16" w:rsidP="00672F16">
            <w:pPr>
              <w:tabs>
                <w:tab w:val="right" w:pos="1202"/>
              </w:tabs>
              <w:spacing w:line="301" w:lineRule="exact"/>
              <w:outlineLvl w:val="0"/>
              <w:rPr>
                <w:rFonts w:ascii="Arial" w:hAnsi="Arial" w:cs="Arial"/>
                <w:color w:val="000000" w:themeColor="text1"/>
                <w:sz w:val="18"/>
                <w:szCs w:val="18"/>
                <w:lang w:val="hr-HR"/>
              </w:rPr>
            </w:pPr>
            <w:bookmarkStart w:id="930" w:name="_Toc67329658"/>
            <w:r w:rsidRPr="009C411C">
              <w:rPr>
                <w:rFonts w:ascii="Arial" w:hAnsi="Arial" w:cs="Arial"/>
                <w:color w:val="000000" w:themeColor="text1"/>
                <w:sz w:val="18"/>
                <w:szCs w:val="18"/>
                <w:lang w:val="hr-HR"/>
              </w:rPr>
              <w:t>Brodogradnja</w:t>
            </w:r>
            <w:bookmarkEnd w:id="930"/>
          </w:p>
        </w:tc>
        <w:tc>
          <w:tcPr>
            <w:tcW w:w="599" w:type="pct"/>
            <w:tcBorders>
              <w:top w:val="nil"/>
              <w:left w:val="nil"/>
              <w:bottom w:val="nil"/>
              <w:right w:val="nil"/>
            </w:tcBorders>
            <w:vAlign w:val="bottom"/>
          </w:tcPr>
          <w:p w14:paraId="40D50035" w14:textId="32FBBE42" w:rsidR="00672F16" w:rsidRPr="00BE2E53" w:rsidRDefault="00A05711" w:rsidP="00672F16">
            <w:pPr>
              <w:tabs>
                <w:tab w:val="right" w:pos="1202"/>
              </w:tabs>
              <w:spacing w:line="301" w:lineRule="exact"/>
              <w:jc w:val="right"/>
              <w:outlineLvl w:val="0"/>
              <w:rPr>
                <w:rFonts w:ascii="Arial" w:hAnsi="Arial" w:cs="Arial"/>
                <w:sz w:val="18"/>
                <w:szCs w:val="18"/>
                <w:highlight w:val="yellow"/>
              </w:rPr>
            </w:pPr>
            <w:r w:rsidRPr="00A05711">
              <w:rPr>
                <w:rFonts w:ascii="Arial" w:hAnsi="Arial" w:cs="Arial"/>
                <w:sz w:val="18"/>
                <w:szCs w:val="18"/>
              </w:rPr>
              <w:t>141.225</w:t>
            </w:r>
          </w:p>
        </w:tc>
        <w:tc>
          <w:tcPr>
            <w:tcW w:w="599" w:type="pct"/>
            <w:tcBorders>
              <w:top w:val="nil"/>
              <w:left w:val="nil"/>
              <w:bottom w:val="nil"/>
              <w:right w:val="nil"/>
            </w:tcBorders>
            <w:vAlign w:val="bottom"/>
          </w:tcPr>
          <w:p w14:paraId="4675C40D" w14:textId="1E49D8F5" w:rsidR="00672F16" w:rsidRPr="00BE2E53" w:rsidRDefault="00A05711" w:rsidP="00672F16">
            <w:pPr>
              <w:tabs>
                <w:tab w:val="right" w:pos="1202"/>
              </w:tabs>
              <w:spacing w:line="301" w:lineRule="exact"/>
              <w:jc w:val="right"/>
              <w:outlineLvl w:val="0"/>
              <w:rPr>
                <w:rFonts w:ascii="Arial" w:hAnsi="Arial" w:cs="Arial"/>
                <w:sz w:val="18"/>
                <w:szCs w:val="18"/>
                <w:highlight w:val="yellow"/>
              </w:rPr>
            </w:pPr>
            <w:r w:rsidRPr="00A05711">
              <w:rPr>
                <w:rFonts w:ascii="Arial" w:hAnsi="Arial" w:cs="Arial"/>
                <w:sz w:val="18"/>
                <w:szCs w:val="18"/>
              </w:rPr>
              <w:t>6.913</w:t>
            </w:r>
          </w:p>
        </w:tc>
        <w:tc>
          <w:tcPr>
            <w:tcW w:w="599" w:type="pct"/>
            <w:tcBorders>
              <w:top w:val="nil"/>
              <w:left w:val="nil"/>
              <w:bottom w:val="nil"/>
              <w:right w:val="nil"/>
            </w:tcBorders>
            <w:vAlign w:val="bottom"/>
          </w:tcPr>
          <w:p w14:paraId="2EEEF58C" w14:textId="63420449" w:rsidR="00672F16" w:rsidRPr="008D29F2"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175.722</w:t>
            </w:r>
          </w:p>
        </w:tc>
        <w:tc>
          <w:tcPr>
            <w:tcW w:w="598" w:type="pct"/>
            <w:tcBorders>
              <w:top w:val="nil"/>
              <w:left w:val="nil"/>
              <w:bottom w:val="nil"/>
              <w:right w:val="nil"/>
            </w:tcBorders>
            <w:vAlign w:val="bottom"/>
          </w:tcPr>
          <w:p w14:paraId="204ED8FF" w14:textId="26D3EF6F" w:rsidR="00672F16" w:rsidRPr="008D29F2"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9.381</w:t>
            </w:r>
          </w:p>
        </w:tc>
      </w:tr>
      <w:tr w:rsidR="00672F16" w:rsidRPr="009C411C" w14:paraId="3F8BAAB5" w14:textId="77777777" w:rsidTr="00672F16">
        <w:trPr>
          <w:cantSplit/>
          <w:trHeight w:val="250"/>
          <w:tblHeader/>
        </w:trPr>
        <w:tc>
          <w:tcPr>
            <w:tcW w:w="2604" w:type="pct"/>
            <w:vAlign w:val="bottom"/>
          </w:tcPr>
          <w:p w14:paraId="4B26B09B" w14:textId="77777777" w:rsidR="00672F16" w:rsidRPr="009C411C" w:rsidDel="00FF5490" w:rsidRDefault="00672F16" w:rsidP="00672F16">
            <w:pPr>
              <w:tabs>
                <w:tab w:val="right" w:pos="1202"/>
              </w:tabs>
              <w:spacing w:line="301" w:lineRule="exact"/>
              <w:outlineLvl w:val="0"/>
              <w:rPr>
                <w:rFonts w:ascii="Arial" w:hAnsi="Arial" w:cs="Arial"/>
                <w:color w:val="000000" w:themeColor="text1"/>
                <w:sz w:val="18"/>
                <w:szCs w:val="18"/>
                <w:lang w:val="hr-HR"/>
              </w:rPr>
            </w:pPr>
            <w:bookmarkStart w:id="931" w:name="_Toc67329663"/>
            <w:r w:rsidRPr="009C411C">
              <w:rPr>
                <w:rFonts w:ascii="Arial" w:hAnsi="Arial" w:cs="Arial"/>
                <w:color w:val="000000" w:themeColor="text1"/>
                <w:sz w:val="18"/>
                <w:szCs w:val="18"/>
                <w:lang w:val="hr-HR"/>
              </w:rPr>
              <w:t>Poljoprivreda i ribarstvo</w:t>
            </w:r>
            <w:bookmarkEnd w:id="931"/>
          </w:p>
        </w:tc>
        <w:tc>
          <w:tcPr>
            <w:tcW w:w="599" w:type="pct"/>
            <w:tcBorders>
              <w:top w:val="nil"/>
              <w:left w:val="nil"/>
              <w:bottom w:val="nil"/>
              <w:right w:val="nil"/>
            </w:tcBorders>
            <w:vAlign w:val="bottom"/>
          </w:tcPr>
          <w:p w14:paraId="26520905" w14:textId="72819F6A"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69.965</w:t>
            </w:r>
          </w:p>
        </w:tc>
        <w:tc>
          <w:tcPr>
            <w:tcW w:w="599" w:type="pct"/>
            <w:tcBorders>
              <w:top w:val="nil"/>
              <w:left w:val="nil"/>
              <w:bottom w:val="nil"/>
              <w:right w:val="nil"/>
            </w:tcBorders>
            <w:vAlign w:val="bottom"/>
          </w:tcPr>
          <w:p w14:paraId="3430CF12" w14:textId="71CD9779"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13.233</w:t>
            </w:r>
          </w:p>
        </w:tc>
        <w:tc>
          <w:tcPr>
            <w:tcW w:w="599" w:type="pct"/>
            <w:tcBorders>
              <w:top w:val="nil"/>
              <w:left w:val="nil"/>
              <w:bottom w:val="nil"/>
              <w:right w:val="nil"/>
            </w:tcBorders>
            <w:vAlign w:val="bottom"/>
          </w:tcPr>
          <w:p w14:paraId="4F84BF9A" w14:textId="188F6101" w:rsidR="00672F16" w:rsidRPr="008D29F2"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100.099</w:t>
            </w:r>
          </w:p>
        </w:tc>
        <w:tc>
          <w:tcPr>
            <w:tcW w:w="598" w:type="pct"/>
            <w:tcBorders>
              <w:top w:val="nil"/>
              <w:left w:val="nil"/>
              <w:bottom w:val="nil"/>
              <w:right w:val="nil"/>
            </w:tcBorders>
            <w:vAlign w:val="bottom"/>
          </w:tcPr>
          <w:p w14:paraId="32B75D86" w14:textId="5A353CA7" w:rsidR="00672F16" w:rsidRPr="008D29F2"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30.987</w:t>
            </w:r>
          </w:p>
        </w:tc>
      </w:tr>
      <w:tr w:rsidR="00672F16" w:rsidRPr="009C411C" w14:paraId="09694A4E" w14:textId="77777777" w:rsidTr="00672F16">
        <w:trPr>
          <w:cantSplit/>
          <w:trHeight w:val="250"/>
          <w:tblHeader/>
        </w:trPr>
        <w:tc>
          <w:tcPr>
            <w:tcW w:w="2604" w:type="pct"/>
            <w:vAlign w:val="bottom"/>
          </w:tcPr>
          <w:p w14:paraId="6C20B11A" w14:textId="77777777" w:rsidR="00672F16" w:rsidRPr="009C411C" w:rsidDel="00FF5490" w:rsidRDefault="00672F16" w:rsidP="00672F16">
            <w:pPr>
              <w:tabs>
                <w:tab w:val="right" w:pos="1202"/>
              </w:tabs>
              <w:spacing w:line="301" w:lineRule="exact"/>
              <w:outlineLvl w:val="0"/>
              <w:rPr>
                <w:rFonts w:ascii="Arial" w:hAnsi="Arial" w:cs="Arial"/>
                <w:color w:val="000000" w:themeColor="text1"/>
                <w:sz w:val="18"/>
                <w:szCs w:val="18"/>
                <w:lang w:val="hr-HR"/>
              </w:rPr>
            </w:pPr>
            <w:bookmarkStart w:id="932" w:name="_Toc67329668"/>
            <w:r w:rsidRPr="009C411C">
              <w:rPr>
                <w:rFonts w:ascii="Arial" w:hAnsi="Arial" w:cs="Arial"/>
                <w:color w:val="000000" w:themeColor="text1"/>
                <w:sz w:val="18"/>
                <w:szCs w:val="18"/>
                <w:lang w:val="hr-HR"/>
              </w:rPr>
              <w:t>Proizvodnja prehrambenih proizvoda</w:t>
            </w:r>
            <w:bookmarkEnd w:id="932"/>
          </w:p>
        </w:tc>
        <w:tc>
          <w:tcPr>
            <w:tcW w:w="599" w:type="pct"/>
            <w:tcBorders>
              <w:top w:val="nil"/>
              <w:left w:val="nil"/>
              <w:bottom w:val="nil"/>
              <w:right w:val="nil"/>
            </w:tcBorders>
            <w:vAlign w:val="bottom"/>
          </w:tcPr>
          <w:p w14:paraId="3D3719FF" w14:textId="7738E16F"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103.638</w:t>
            </w:r>
          </w:p>
        </w:tc>
        <w:tc>
          <w:tcPr>
            <w:tcW w:w="599" w:type="pct"/>
            <w:tcBorders>
              <w:top w:val="nil"/>
              <w:left w:val="nil"/>
              <w:bottom w:val="nil"/>
              <w:right w:val="nil"/>
            </w:tcBorders>
            <w:vAlign w:val="bottom"/>
          </w:tcPr>
          <w:p w14:paraId="05ED26AE" w14:textId="5C2D4F7E"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15.112</w:t>
            </w:r>
          </w:p>
        </w:tc>
        <w:tc>
          <w:tcPr>
            <w:tcW w:w="599" w:type="pct"/>
            <w:tcBorders>
              <w:top w:val="nil"/>
              <w:left w:val="nil"/>
              <w:bottom w:val="nil"/>
              <w:right w:val="nil"/>
            </w:tcBorders>
            <w:vAlign w:val="bottom"/>
          </w:tcPr>
          <w:p w14:paraId="75F188EC" w14:textId="008A973E" w:rsidR="00672F16" w:rsidRPr="008D29F2"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124.339</w:t>
            </w:r>
          </w:p>
        </w:tc>
        <w:tc>
          <w:tcPr>
            <w:tcW w:w="598" w:type="pct"/>
            <w:tcBorders>
              <w:top w:val="nil"/>
              <w:left w:val="nil"/>
              <w:bottom w:val="nil"/>
              <w:right w:val="nil"/>
            </w:tcBorders>
            <w:vAlign w:val="bottom"/>
          </w:tcPr>
          <w:p w14:paraId="4E1EA9EA" w14:textId="1B887801" w:rsidR="00672F16" w:rsidRPr="008D29F2"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16.897</w:t>
            </w:r>
          </w:p>
        </w:tc>
      </w:tr>
      <w:tr w:rsidR="00672F16" w:rsidRPr="009C411C" w14:paraId="7BB99901" w14:textId="77777777" w:rsidTr="00672F16">
        <w:trPr>
          <w:cantSplit/>
          <w:trHeight w:val="250"/>
          <w:tblHeader/>
        </w:trPr>
        <w:tc>
          <w:tcPr>
            <w:tcW w:w="2604" w:type="pct"/>
            <w:vAlign w:val="bottom"/>
          </w:tcPr>
          <w:p w14:paraId="27545313" w14:textId="77777777" w:rsidR="00672F16" w:rsidRPr="009C411C" w:rsidDel="00FF5490" w:rsidRDefault="00672F16" w:rsidP="00672F16">
            <w:pPr>
              <w:tabs>
                <w:tab w:val="right" w:pos="1202"/>
              </w:tabs>
              <w:spacing w:line="301" w:lineRule="exact"/>
              <w:outlineLvl w:val="0"/>
              <w:rPr>
                <w:rFonts w:ascii="Arial" w:hAnsi="Arial" w:cs="Arial"/>
                <w:color w:val="000000" w:themeColor="text1"/>
                <w:sz w:val="18"/>
                <w:szCs w:val="18"/>
                <w:lang w:val="hr-HR"/>
              </w:rPr>
            </w:pPr>
            <w:bookmarkStart w:id="933" w:name="_Toc67329673"/>
            <w:r w:rsidRPr="009C411C">
              <w:rPr>
                <w:rFonts w:ascii="Arial" w:hAnsi="Arial" w:cs="Arial"/>
                <w:color w:val="000000" w:themeColor="text1"/>
                <w:sz w:val="18"/>
                <w:szCs w:val="18"/>
                <w:lang w:val="hr-HR"/>
              </w:rPr>
              <w:t>Građevinarstvo</w:t>
            </w:r>
            <w:bookmarkEnd w:id="933"/>
          </w:p>
        </w:tc>
        <w:tc>
          <w:tcPr>
            <w:tcW w:w="599" w:type="pct"/>
            <w:tcBorders>
              <w:top w:val="nil"/>
              <w:left w:val="nil"/>
              <w:bottom w:val="nil"/>
              <w:right w:val="nil"/>
            </w:tcBorders>
            <w:vAlign w:val="bottom"/>
          </w:tcPr>
          <w:p w14:paraId="6903D757" w14:textId="514F6B77"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334.544</w:t>
            </w:r>
          </w:p>
        </w:tc>
        <w:tc>
          <w:tcPr>
            <w:tcW w:w="599" w:type="pct"/>
            <w:tcBorders>
              <w:top w:val="nil"/>
              <w:left w:val="nil"/>
              <w:bottom w:val="nil"/>
              <w:right w:val="nil"/>
            </w:tcBorders>
            <w:vAlign w:val="bottom"/>
          </w:tcPr>
          <w:p w14:paraId="536923D5" w14:textId="6EDA9423"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10.465</w:t>
            </w:r>
          </w:p>
        </w:tc>
        <w:tc>
          <w:tcPr>
            <w:tcW w:w="599" w:type="pct"/>
            <w:tcBorders>
              <w:top w:val="nil"/>
              <w:left w:val="nil"/>
              <w:bottom w:val="nil"/>
              <w:right w:val="nil"/>
            </w:tcBorders>
            <w:vAlign w:val="bottom"/>
          </w:tcPr>
          <w:p w14:paraId="03908C8E" w14:textId="41B749A5" w:rsidR="00672F16" w:rsidRPr="008D29F2"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348.065</w:t>
            </w:r>
          </w:p>
        </w:tc>
        <w:tc>
          <w:tcPr>
            <w:tcW w:w="598" w:type="pct"/>
            <w:tcBorders>
              <w:top w:val="nil"/>
              <w:left w:val="nil"/>
              <w:bottom w:val="nil"/>
              <w:right w:val="nil"/>
            </w:tcBorders>
            <w:vAlign w:val="bottom"/>
          </w:tcPr>
          <w:p w14:paraId="5B6CE5D2" w14:textId="698DC390" w:rsidR="00672F16" w:rsidRPr="008D29F2"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7.882</w:t>
            </w:r>
          </w:p>
        </w:tc>
      </w:tr>
      <w:tr w:rsidR="00672F16" w:rsidRPr="009C411C" w14:paraId="588D824E" w14:textId="77777777" w:rsidTr="00672F16">
        <w:trPr>
          <w:cantSplit/>
          <w:trHeight w:val="250"/>
          <w:tblHeader/>
        </w:trPr>
        <w:tc>
          <w:tcPr>
            <w:tcW w:w="2604" w:type="pct"/>
            <w:vAlign w:val="bottom"/>
          </w:tcPr>
          <w:p w14:paraId="1A2FB4E6" w14:textId="77777777" w:rsidR="00672F16" w:rsidRPr="009C411C" w:rsidDel="00FF5490" w:rsidRDefault="00672F16" w:rsidP="00672F16">
            <w:pPr>
              <w:tabs>
                <w:tab w:val="right" w:pos="1202"/>
              </w:tabs>
              <w:spacing w:line="301" w:lineRule="exact"/>
              <w:outlineLvl w:val="0"/>
              <w:rPr>
                <w:rFonts w:ascii="Arial" w:hAnsi="Arial" w:cs="Arial"/>
                <w:color w:val="000000" w:themeColor="text1"/>
                <w:sz w:val="18"/>
                <w:szCs w:val="18"/>
                <w:lang w:val="hr-HR"/>
              </w:rPr>
            </w:pPr>
            <w:bookmarkStart w:id="934" w:name="_Toc67329678"/>
            <w:r w:rsidRPr="009C411C">
              <w:rPr>
                <w:rFonts w:ascii="Arial" w:hAnsi="Arial" w:cs="Arial"/>
                <w:color w:val="000000" w:themeColor="text1"/>
                <w:sz w:val="18"/>
                <w:szCs w:val="18"/>
                <w:lang w:val="hr-HR"/>
              </w:rPr>
              <w:t>Ostala industrija</w:t>
            </w:r>
            <w:bookmarkEnd w:id="934"/>
          </w:p>
        </w:tc>
        <w:tc>
          <w:tcPr>
            <w:tcW w:w="599" w:type="pct"/>
            <w:tcBorders>
              <w:top w:val="nil"/>
              <w:left w:val="nil"/>
              <w:bottom w:val="nil"/>
              <w:right w:val="nil"/>
            </w:tcBorders>
            <w:vAlign w:val="bottom"/>
          </w:tcPr>
          <w:p w14:paraId="333BA702" w14:textId="5271EFBC"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162.732</w:t>
            </w:r>
          </w:p>
        </w:tc>
        <w:tc>
          <w:tcPr>
            <w:tcW w:w="599" w:type="pct"/>
            <w:tcBorders>
              <w:top w:val="nil"/>
              <w:left w:val="nil"/>
              <w:bottom w:val="nil"/>
              <w:right w:val="nil"/>
            </w:tcBorders>
            <w:vAlign w:val="bottom"/>
          </w:tcPr>
          <w:p w14:paraId="1282CE32" w14:textId="7806E439"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39.593</w:t>
            </w:r>
          </w:p>
        </w:tc>
        <w:tc>
          <w:tcPr>
            <w:tcW w:w="599" w:type="pct"/>
            <w:tcBorders>
              <w:top w:val="nil"/>
              <w:left w:val="nil"/>
              <w:bottom w:val="nil"/>
              <w:right w:val="nil"/>
            </w:tcBorders>
            <w:vAlign w:val="bottom"/>
          </w:tcPr>
          <w:p w14:paraId="3F2D1F2B" w14:textId="1C9A7366" w:rsidR="00672F16" w:rsidRPr="008D29F2" w:rsidRDefault="00672F16" w:rsidP="00672F16">
            <w:pPr>
              <w:tabs>
                <w:tab w:val="right" w:pos="1202"/>
              </w:tabs>
              <w:spacing w:line="301" w:lineRule="exact"/>
              <w:jc w:val="right"/>
              <w:outlineLvl w:val="0"/>
              <w:rPr>
                <w:rFonts w:ascii="Arial" w:hAnsi="Arial" w:cs="Arial"/>
                <w:sz w:val="18"/>
                <w:szCs w:val="18"/>
              </w:rPr>
            </w:pPr>
            <w:r>
              <w:rPr>
                <w:rFonts w:ascii="Arial" w:hAnsi="Arial" w:cs="Arial"/>
                <w:sz w:val="18"/>
                <w:szCs w:val="18"/>
              </w:rPr>
              <w:t>164.329</w:t>
            </w:r>
          </w:p>
        </w:tc>
        <w:tc>
          <w:tcPr>
            <w:tcW w:w="598" w:type="pct"/>
            <w:tcBorders>
              <w:top w:val="nil"/>
              <w:left w:val="nil"/>
              <w:bottom w:val="nil"/>
              <w:right w:val="nil"/>
            </w:tcBorders>
            <w:vAlign w:val="bottom"/>
          </w:tcPr>
          <w:p w14:paraId="411187A4" w14:textId="662C7B13" w:rsidR="00672F16" w:rsidRPr="008D29F2" w:rsidRDefault="00672F16" w:rsidP="00672F16">
            <w:pPr>
              <w:tabs>
                <w:tab w:val="right" w:pos="1202"/>
              </w:tabs>
              <w:spacing w:line="301" w:lineRule="exact"/>
              <w:jc w:val="right"/>
              <w:outlineLvl w:val="0"/>
              <w:rPr>
                <w:rFonts w:ascii="Arial" w:hAnsi="Arial" w:cs="Arial"/>
                <w:sz w:val="18"/>
                <w:szCs w:val="18"/>
              </w:rPr>
            </w:pPr>
            <w:r>
              <w:rPr>
                <w:rFonts w:ascii="Arial" w:hAnsi="Arial" w:cs="Arial"/>
                <w:sz w:val="18"/>
                <w:szCs w:val="18"/>
              </w:rPr>
              <w:t>36.999</w:t>
            </w:r>
          </w:p>
        </w:tc>
      </w:tr>
      <w:tr w:rsidR="00672F16" w:rsidRPr="009C411C" w14:paraId="0DC4CF16" w14:textId="77777777" w:rsidTr="00672F16">
        <w:trPr>
          <w:cantSplit/>
          <w:trHeight w:val="250"/>
          <w:tblHeader/>
        </w:trPr>
        <w:tc>
          <w:tcPr>
            <w:tcW w:w="2604" w:type="pct"/>
            <w:vAlign w:val="bottom"/>
          </w:tcPr>
          <w:p w14:paraId="47CCE179" w14:textId="77777777" w:rsidR="00672F16" w:rsidRPr="009C411C" w:rsidDel="00FF5490" w:rsidRDefault="00672F16" w:rsidP="00672F16">
            <w:pPr>
              <w:tabs>
                <w:tab w:val="right" w:pos="1202"/>
              </w:tabs>
              <w:spacing w:line="301" w:lineRule="exact"/>
              <w:outlineLvl w:val="0"/>
              <w:rPr>
                <w:rFonts w:ascii="Arial" w:hAnsi="Arial" w:cs="Arial"/>
                <w:color w:val="000000" w:themeColor="text1"/>
                <w:sz w:val="18"/>
                <w:szCs w:val="18"/>
                <w:lang w:val="hr-HR"/>
              </w:rPr>
            </w:pPr>
            <w:bookmarkStart w:id="935" w:name="_Toc67329683"/>
            <w:r w:rsidRPr="009C411C">
              <w:rPr>
                <w:rFonts w:ascii="Arial" w:hAnsi="Arial" w:cs="Arial"/>
                <w:color w:val="000000" w:themeColor="text1"/>
                <w:sz w:val="18"/>
                <w:szCs w:val="18"/>
                <w:lang w:val="hr-HR"/>
              </w:rPr>
              <w:t>Javna uprava</w:t>
            </w:r>
            <w:bookmarkEnd w:id="935"/>
          </w:p>
        </w:tc>
        <w:tc>
          <w:tcPr>
            <w:tcW w:w="599" w:type="pct"/>
            <w:tcBorders>
              <w:top w:val="nil"/>
              <w:left w:val="nil"/>
              <w:bottom w:val="nil"/>
              <w:right w:val="nil"/>
            </w:tcBorders>
            <w:vAlign w:val="bottom"/>
          </w:tcPr>
          <w:p w14:paraId="19F2B175" w14:textId="3B6E523F"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448.078</w:t>
            </w:r>
          </w:p>
        </w:tc>
        <w:tc>
          <w:tcPr>
            <w:tcW w:w="599" w:type="pct"/>
            <w:tcBorders>
              <w:top w:val="nil"/>
              <w:left w:val="nil"/>
              <w:bottom w:val="nil"/>
              <w:right w:val="nil"/>
            </w:tcBorders>
            <w:vAlign w:val="bottom"/>
          </w:tcPr>
          <w:p w14:paraId="0E8E8875" w14:textId="12561853"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447.715</w:t>
            </w:r>
          </w:p>
        </w:tc>
        <w:tc>
          <w:tcPr>
            <w:tcW w:w="599" w:type="pct"/>
            <w:tcBorders>
              <w:top w:val="nil"/>
              <w:left w:val="nil"/>
              <w:bottom w:val="nil"/>
              <w:right w:val="nil"/>
            </w:tcBorders>
            <w:vAlign w:val="bottom"/>
          </w:tcPr>
          <w:p w14:paraId="0D15B7C4" w14:textId="1C126485" w:rsidR="00672F16" w:rsidRPr="008D29F2"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244.498</w:t>
            </w:r>
          </w:p>
        </w:tc>
        <w:tc>
          <w:tcPr>
            <w:tcW w:w="598" w:type="pct"/>
            <w:tcBorders>
              <w:top w:val="nil"/>
              <w:left w:val="nil"/>
              <w:bottom w:val="nil"/>
              <w:right w:val="nil"/>
            </w:tcBorders>
            <w:vAlign w:val="bottom"/>
          </w:tcPr>
          <w:p w14:paraId="153783B7" w14:textId="0C9CCB78" w:rsidR="00672F16" w:rsidRPr="008D29F2"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244.099</w:t>
            </w:r>
          </w:p>
        </w:tc>
      </w:tr>
      <w:tr w:rsidR="00672F16" w:rsidRPr="009C411C" w14:paraId="7212A7E7" w14:textId="77777777" w:rsidTr="00672F16">
        <w:trPr>
          <w:cantSplit/>
          <w:trHeight w:val="250"/>
          <w:tblHeader/>
        </w:trPr>
        <w:tc>
          <w:tcPr>
            <w:tcW w:w="2604" w:type="pct"/>
            <w:vAlign w:val="bottom"/>
          </w:tcPr>
          <w:p w14:paraId="52493D08" w14:textId="77777777" w:rsidR="00672F16" w:rsidRPr="009C411C" w:rsidDel="00FF5490" w:rsidRDefault="00672F16" w:rsidP="00672F16">
            <w:pPr>
              <w:tabs>
                <w:tab w:val="right" w:pos="1202"/>
              </w:tabs>
              <w:spacing w:line="301" w:lineRule="exact"/>
              <w:outlineLvl w:val="0"/>
              <w:rPr>
                <w:rFonts w:ascii="Arial" w:hAnsi="Arial" w:cs="Arial"/>
                <w:color w:val="000000" w:themeColor="text1"/>
                <w:sz w:val="18"/>
                <w:szCs w:val="18"/>
                <w:lang w:val="hr-HR"/>
              </w:rPr>
            </w:pPr>
            <w:bookmarkStart w:id="936" w:name="_Toc67329688"/>
            <w:r w:rsidRPr="009C411C">
              <w:rPr>
                <w:rFonts w:ascii="Arial" w:hAnsi="Arial" w:cs="Arial"/>
                <w:color w:val="000000" w:themeColor="text1"/>
                <w:sz w:val="18"/>
                <w:szCs w:val="18"/>
                <w:lang w:val="hr-HR"/>
              </w:rPr>
              <w:t>Obrazovanje</w:t>
            </w:r>
            <w:bookmarkEnd w:id="936"/>
          </w:p>
        </w:tc>
        <w:tc>
          <w:tcPr>
            <w:tcW w:w="599" w:type="pct"/>
            <w:tcBorders>
              <w:top w:val="nil"/>
              <w:left w:val="nil"/>
              <w:bottom w:val="nil"/>
              <w:right w:val="nil"/>
            </w:tcBorders>
            <w:vAlign w:val="bottom"/>
          </w:tcPr>
          <w:p w14:paraId="5EB74507" w14:textId="0BEFEF0A"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10.983</w:t>
            </w:r>
          </w:p>
        </w:tc>
        <w:tc>
          <w:tcPr>
            <w:tcW w:w="599" w:type="pct"/>
            <w:tcBorders>
              <w:top w:val="nil"/>
              <w:left w:val="nil"/>
              <w:bottom w:val="nil"/>
              <w:right w:val="nil"/>
            </w:tcBorders>
            <w:vAlign w:val="bottom"/>
          </w:tcPr>
          <w:p w14:paraId="37E017AD" w14:textId="0EB1FFAB"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10.574</w:t>
            </w:r>
          </w:p>
        </w:tc>
        <w:tc>
          <w:tcPr>
            <w:tcW w:w="599" w:type="pct"/>
            <w:tcBorders>
              <w:top w:val="nil"/>
              <w:left w:val="nil"/>
              <w:bottom w:val="nil"/>
              <w:right w:val="nil"/>
            </w:tcBorders>
            <w:vAlign w:val="bottom"/>
          </w:tcPr>
          <w:p w14:paraId="2AF92489" w14:textId="1F3B1075" w:rsidR="00672F16" w:rsidRPr="008D29F2"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7.518</w:t>
            </w:r>
          </w:p>
        </w:tc>
        <w:tc>
          <w:tcPr>
            <w:tcW w:w="598" w:type="pct"/>
            <w:tcBorders>
              <w:top w:val="nil"/>
              <w:left w:val="nil"/>
              <w:bottom w:val="nil"/>
              <w:right w:val="nil"/>
            </w:tcBorders>
            <w:vAlign w:val="bottom"/>
          </w:tcPr>
          <w:p w14:paraId="32FB69B2" w14:textId="04D14ED2" w:rsidR="00672F16" w:rsidRPr="008D29F2"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7.107</w:t>
            </w:r>
          </w:p>
        </w:tc>
      </w:tr>
      <w:tr w:rsidR="00672F16" w:rsidRPr="009C411C" w14:paraId="36F0F2D2" w14:textId="77777777" w:rsidTr="00672F16">
        <w:trPr>
          <w:cantSplit/>
          <w:trHeight w:val="395"/>
          <w:tblHeader/>
        </w:trPr>
        <w:tc>
          <w:tcPr>
            <w:tcW w:w="2604" w:type="pct"/>
            <w:vAlign w:val="bottom"/>
          </w:tcPr>
          <w:p w14:paraId="50C04BBE" w14:textId="77777777" w:rsidR="00672F16" w:rsidRPr="009C411C" w:rsidRDefault="00672F16" w:rsidP="00672F16">
            <w:pPr>
              <w:tabs>
                <w:tab w:val="right" w:pos="1202"/>
              </w:tabs>
              <w:outlineLvl w:val="0"/>
              <w:rPr>
                <w:rFonts w:ascii="Arial" w:hAnsi="Arial" w:cs="Arial"/>
                <w:color w:val="000000" w:themeColor="text1"/>
                <w:sz w:val="18"/>
                <w:szCs w:val="18"/>
                <w:lang w:val="hr-HR"/>
              </w:rPr>
            </w:pPr>
            <w:bookmarkStart w:id="937" w:name="_Toc67329693"/>
            <w:r w:rsidRPr="009C411C">
              <w:rPr>
                <w:rFonts w:ascii="Arial" w:hAnsi="Arial" w:cs="Arial"/>
                <w:color w:val="000000" w:themeColor="text1"/>
                <w:sz w:val="18"/>
                <w:szCs w:val="18"/>
                <w:lang w:val="hr-HR"/>
              </w:rPr>
              <w:t>Proizvodnja metala i gotovih metalnih proizvoda, osim strojeva i opreme</w:t>
            </w:r>
            <w:bookmarkEnd w:id="937"/>
            <w:r w:rsidRPr="009C411C">
              <w:rPr>
                <w:rFonts w:ascii="Arial" w:hAnsi="Arial" w:cs="Arial"/>
                <w:color w:val="000000" w:themeColor="text1"/>
                <w:sz w:val="18"/>
                <w:szCs w:val="18"/>
                <w:lang w:val="hr-HR"/>
              </w:rPr>
              <w:t xml:space="preserve"> </w:t>
            </w:r>
          </w:p>
        </w:tc>
        <w:tc>
          <w:tcPr>
            <w:tcW w:w="599" w:type="pct"/>
            <w:tcBorders>
              <w:top w:val="nil"/>
              <w:left w:val="nil"/>
              <w:bottom w:val="nil"/>
              <w:right w:val="nil"/>
            </w:tcBorders>
            <w:vAlign w:val="bottom"/>
          </w:tcPr>
          <w:p w14:paraId="7C26978E" w14:textId="5DA9FCF7"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46.116</w:t>
            </w:r>
          </w:p>
        </w:tc>
        <w:tc>
          <w:tcPr>
            <w:tcW w:w="599" w:type="pct"/>
            <w:tcBorders>
              <w:top w:val="nil"/>
              <w:left w:val="nil"/>
              <w:bottom w:val="nil"/>
              <w:right w:val="nil"/>
            </w:tcBorders>
            <w:vAlign w:val="bottom"/>
          </w:tcPr>
          <w:p w14:paraId="6F911320" w14:textId="5D5A7242"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8.279</w:t>
            </w:r>
          </w:p>
        </w:tc>
        <w:tc>
          <w:tcPr>
            <w:tcW w:w="599" w:type="pct"/>
            <w:tcBorders>
              <w:top w:val="nil"/>
              <w:left w:val="nil"/>
              <w:bottom w:val="nil"/>
              <w:right w:val="nil"/>
            </w:tcBorders>
            <w:vAlign w:val="bottom"/>
          </w:tcPr>
          <w:p w14:paraId="2B97AC3C" w14:textId="0AB4C02C" w:rsidR="00672F16" w:rsidRPr="008D29F2"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52.918</w:t>
            </w:r>
          </w:p>
        </w:tc>
        <w:tc>
          <w:tcPr>
            <w:tcW w:w="598" w:type="pct"/>
            <w:tcBorders>
              <w:top w:val="nil"/>
              <w:left w:val="nil"/>
              <w:bottom w:val="nil"/>
              <w:right w:val="nil"/>
            </w:tcBorders>
            <w:vAlign w:val="bottom"/>
          </w:tcPr>
          <w:p w14:paraId="74B74C24" w14:textId="65A319EB" w:rsidR="00672F16" w:rsidRPr="008D29F2"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10.006</w:t>
            </w:r>
          </w:p>
        </w:tc>
      </w:tr>
      <w:tr w:rsidR="00672F16" w:rsidRPr="009C411C" w14:paraId="2AF65EA8" w14:textId="77777777" w:rsidTr="00672F16">
        <w:trPr>
          <w:cantSplit/>
          <w:trHeight w:val="250"/>
          <w:tblHeader/>
        </w:trPr>
        <w:tc>
          <w:tcPr>
            <w:tcW w:w="2604" w:type="pct"/>
            <w:vAlign w:val="bottom"/>
          </w:tcPr>
          <w:p w14:paraId="54A031F0" w14:textId="77777777" w:rsidR="00672F16" w:rsidRPr="009C411C" w:rsidRDefault="00672F16" w:rsidP="00672F16">
            <w:pPr>
              <w:tabs>
                <w:tab w:val="right" w:pos="1202"/>
              </w:tabs>
              <w:spacing w:line="301" w:lineRule="exact"/>
              <w:outlineLvl w:val="0"/>
              <w:rPr>
                <w:rFonts w:ascii="Arial" w:hAnsi="Arial" w:cs="Arial"/>
                <w:color w:val="000000" w:themeColor="text1"/>
                <w:sz w:val="18"/>
                <w:szCs w:val="18"/>
                <w:lang w:val="hr-HR"/>
              </w:rPr>
            </w:pPr>
            <w:bookmarkStart w:id="938" w:name="_Toc67329698"/>
            <w:r w:rsidRPr="009C411C">
              <w:rPr>
                <w:rFonts w:ascii="Arial" w:hAnsi="Arial" w:cs="Arial"/>
                <w:color w:val="000000" w:themeColor="text1"/>
                <w:sz w:val="18"/>
                <w:szCs w:val="18"/>
                <w:lang w:val="hr-HR"/>
              </w:rPr>
              <w:t>Proizvodnja kemikalija i kemijskih proizvoda</w:t>
            </w:r>
            <w:bookmarkEnd w:id="938"/>
          </w:p>
        </w:tc>
        <w:tc>
          <w:tcPr>
            <w:tcW w:w="599" w:type="pct"/>
            <w:tcBorders>
              <w:top w:val="nil"/>
              <w:left w:val="nil"/>
              <w:bottom w:val="nil"/>
              <w:right w:val="nil"/>
            </w:tcBorders>
            <w:vAlign w:val="bottom"/>
          </w:tcPr>
          <w:p w14:paraId="20A8A140" w14:textId="71DE48B5"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7.255</w:t>
            </w:r>
          </w:p>
        </w:tc>
        <w:tc>
          <w:tcPr>
            <w:tcW w:w="599" w:type="pct"/>
            <w:tcBorders>
              <w:top w:val="nil"/>
              <w:left w:val="nil"/>
              <w:bottom w:val="nil"/>
              <w:right w:val="nil"/>
            </w:tcBorders>
            <w:vAlign w:val="bottom"/>
          </w:tcPr>
          <w:p w14:paraId="003EDEA8" w14:textId="779835D2"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645</w:t>
            </w:r>
          </w:p>
        </w:tc>
        <w:tc>
          <w:tcPr>
            <w:tcW w:w="599" w:type="pct"/>
            <w:tcBorders>
              <w:top w:val="nil"/>
              <w:left w:val="nil"/>
              <w:bottom w:val="nil"/>
              <w:right w:val="nil"/>
            </w:tcBorders>
            <w:vAlign w:val="bottom"/>
          </w:tcPr>
          <w:p w14:paraId="06F094AC" w14:textId="00C4BB8B" w:rsidR="00672F16" w:rsidRPr="008D29F2"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11.465</w:t>
            </w:r>
          </w:p>
        </w:tc>
        <w:tc>
          <w:tcPr>
            <w:tcW w:w="598" w:type="pct"/>
            <w:tcBorders>
              <w:top w:val="nil"/>
              <w:left w:val="nil"/>
              <w:bottom w:val="nil"/>
              <w:right w:val="nil"/>
            </w:tcBorders>
            <w:vAlign w:val="bottom"/>
          </w:tcPr>
          <w:p w14:paraId="56844275" w14:textId="5000E855" w:rsidR="00672F16" w:rsidRPr="008D29F2"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964</w:t>
            </w:r>
          </w:p>
        </w:tc>
      </w:tr>
      <w:tr w:rsidR="00672F16" w:rsidRPr="009C411C" w14:paraId="3F9BE085" w14:textId="77777777" w:rsidTr="00672F16">
        <w:trPr>
          <w:cantSplit/>
          <w:trHeight w:val="250"/>
          <w:tblHeader/>
        </w:trPr>
        <w:tc>
          <w:tcPr>
            <w:tcW w:w="2604" w:type="pct"/>
            <w:vAlign w:val="bottom"/>
          </w:tcPr>
          <w:p w14:paraId="489A2D9F" w14:textId="77777777" w:rsidR="00672F16" w:rsidRPr="009C411C" w:rsidRDefault="00672F16" w:rsidP="00672F16">
            <w:pPr>
              <w:tabs>
                <w:tab w:val="right" w:pos="1202"/>
              </w:tabs>
              <w:spacing w:line="301" w:lineRule="exact"/>
              <w:outlineLvl w:val="0"/>
              <w:rPr>
                <w:rFonts w:ascii="Arial" w:hAnsi="Arial" w:cs="Arial"/>
                <w:color w:val="000000" w:themeColor="text1"/>
                <w:sz w:val="18"/>
                <w:szCs w:val="18"/>
                <w:lang w:val="hr-HR"/>
              </w:rPr>
            </w:pPr>
            <w:bookmarkStart w:id="939" w:name="_Toc67329703"/>
            <w:r w:rsidRPr="009C411C">
              <w:rPr>
                <w:rFonts w:ascii="Arial" w:hAnsi="Arial" w:cs="Arial"/>
                <w:color w:val="000000" w:themeColor="text1"/>
                <w:sz w:val="18"/>
                <w:szCs w:val="18"/>
                <w:lang w:val="hr-HR"/>
              </w:rPr>
              <w:t>Proizvodnja ostalih nemetalnih mineralnih proizvoda</w:t>
            </w:r>
            <w:bookmarkEnd w:id="939"/>
            <w:r w:rsidRPr="009C411C">
              <w:rPr>
                <w:rFonts w:ascii="Arial" w:hAnsi="Arial" w:cs="Arial"/>
                <w:color w:val="000000" w:themeColor="text1"/>
                <w:sz w:val="18"/>
                <w:szCs w:val="18"/>
                <w:lang w:val="hr-HR"/>
              </w:rPr>
              <w:t xml:space="preserve"> </w:t>
            </w:r>
          </w:p>
        </w:tc>
        <w:tc>
          <w:tcPr>
            <w:tcW w:w="599" w:type="pct"/>
            <w:tcBorders>
              <w:top w:val="nil"/>
              <w:left w:val="nil"/>
              <w:bottom w:val="nil"/>
              <w:right w:val="nil"/>
            </w:tcBorders>
            <w:vAlign w:val="bottom"/>
          </w:tcPr>
          <w:p w14:paraId="5DD4F764" w14:textId="2555B30D"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19.190</w:t>
            </w:r>
          </w:p>
        </w:tc>
        <w:tc>
          <w:tcPr>
            <w:tcW w:w="599" w:type="pct"/>
            <w:tcBorders>
              <w:top w:val="nil"/>
              <w:left w:val="nil"/>
              <w:bottom w:val="nil"/>
              <w:right w:val="nil"/>
            </w:tcBorders>
            <w:vAlign w:val="bottom"/>
          </w:tcPr>
          <w:p w14:paraId="4E238DDF" w14:textId="63C2B3A4"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1.328</w:t>
            </w:r>
          </w:p>
        </w:tc>
        <w:tc>
          <w:tcPr>
            <w:tcW w:w="599" w:type="pct"/>
            <w:tcBorders>
              <w:top w:val="nil"/>
              <w:left w:val="nil"/>
              <w:bottom w:val="nil"/>
              <w:right w:val="nil"/>
            </w:tcBorders>
            <w:vAlign w:val="bottom"/>
          </w:tcPr>
          <w:p w14:paraId="450675FC" w14:textId="56B6F7F5" w:rsidR="00672F16" w:rsidRPr="008D29F2"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27.337</w:t>
            </w:r>
          </w:p>
        </w:tc>
        <w:tc>
          <w:tcPr>
            <w:tcW w:w="598" w:type="pct"/>
            <w:tcBorders>
              <w:top w:val="nil"/>
              <w:left w:val="nil"/>
              <w:bottom w:val="nil"/>
              <w:right w:val="nil"/>
            </w:tcBorders>
            <w:vAlign w:val="bottom"/>
          </w:tcPr>
          <w:p w14:paraId="23E91373" w14:textId="4C8B5861" w:rsidR="00672F16" w:rsidRPr="008D29F2"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6.027</w:t>
            </w:r>
          </w:p>
        </w:tc>
      </w:tr>
      <w:tr w:rsidR="00672F16" w:rsidRPr="009C411C" w14:paraId="684603A4" w14:textId="77777777" w:rsidTr="00672F16">
        <w:trPr>
          <w:cantSplit/>
          <w:trHeight w:val="250"/>
          <w:tblHeader/>
        </w:trPr>
        <w:tc>
          <w:tcPr>
            <w:tcW w:w="2604" w:type="pct"/>
            <w:vAlign w:val="bottom"/>
          </w:tcPr>
          <w:p w14:paraId="5A011B91" w14:textId="77777777" w:rsidR="00672F16" w:rsidRPr="009C411C" w:rsidRDefault="00672F16" w:rsidP="00672F16">
            <w:pPr>
              <w:tabs>
                <w:tab w:val="right" w:pos="1202"/>
              </w:tabs>
              <w:spacing w:line="301" w:lineRule="exact"/>
              <w:outlineLvl w:val="0"/>
              <w:rPr>
                <w:rFonts w:ascii="Arial" w:hAnsi="Arial" w:cs="Arial"/>
                <w:color w:val="000000" w:themeColor="text1"/>
                <w:sz w:val="18"/>
                <w:szCs w:val="18"/>
                <w:lang w:val="hr-HR"/>
              </w:rPr>
            </w:pPr>
            <w:bookmarkStart w:id="940" w:name="_Toc67329708"/>
            <w:r w:rsidRPr="009C411C">
              <w:rPr>
                <w:rFonts w:ascii="Arial" w:hAnsi="Arial" w:cs="Arial"/>
                <w:color w:val="000000" w:themeColor="text1"/>
                <w:sz w:val="18"/>
                <w:szCs w:val="18"/>
                <w:lang w:val="hr-HR"/>
              </w:rPr>
              <w:t>Proizvodnja farmaceutskih pripravaka</w:t>
            </w:r>
            <w:bookmarkEnd w:id="940"/>
          </w:p>
        </w:tc>
        <w:tc>
          <w:tcPr>
            <w:tcW w:w="599" w:type="pct"/>
            <w:tcBorders>
              <w:top w:val="nil"/>
              <w:left w:val="nil"/>
              <w:bottom w:val="nil"/>
              <w:right w:val="nil"/>
            </w:tcBorders>
            <w:vAlign w:val="bottom"/>
          </w:tcPr>
          <w:p w14:paraId="778B6DED" w14:textId="3F728414"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53.524</w:t>
            </w:r>
          </w:p>
        </w:tc>
        <w:tc>
          <w:tcPr>
            <w:tcW w:w="599" w:type="pct"/>
            <w:tcBorders>
              <w:top w:val="nil"/>
              <w:left w:val="nil"/>
              <w:bottom w:val="nil"/>
              <w:right w:val="nil"/>
            </w:tcBorders>
            <w:vAlign w:val="bottom"/>
          </w:tcPr>
          <w:p w14:paraId="3B051EA6" w14:textId="2741C384"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344</w:t>
            </w:r>
          </w:p>
        </w:tc>
        <w:tc>
          <w:tcPr>
            <w:tcW w:w="599" w:type="pct"/>
            <w:tcBorders>
              <w:top w:val="nil"/>
              <w:left w:val="nil"/>
              <w:bottom w:val="nil"/>
              <w:right w:val="nil"/>
            </w:tcBorders>
            <w:vAlign w:val="bottom"/>
          </w:tcPr>
          <w:p w14:paraId="4E75A264" w14:textId="268D9A82" w:rsidR="00672F16" w:rsidRPr="008D29F2"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62.341</w:t>
            </w:r>
          </w:p>
        </w:tc>
        <w:tc>
          <w:tcPr>
            <w:tcW w:w="598" w:type="pct"/>
            <w:tcBorders>
              <w:top w:val="nil"/>
              <w:left w:val="nil"/>
              <w:bottom w:val="nil"/>
              <w:right w:val="nil"/>
            </w:tcBorders>
            <w:vAlign w:val="bottom"/>
          </w:tcPr>
          <w:p w14:paraId="11E3B93D" w14:textId="7549CB81" w:rsidR="00672F16" w:rsidRPr="008D29F2"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2.326</w:t>
            </w:r>
          </w:p>
        </w:tc>
      </w:tr>
      <w:tr w:rsidR="00672F16" w:rsidRPr="009C411C" w14:paraId="07E3A1A3" w14:textId="77777777" w:rsidTr="00672F16">
        <w:trPr>
          <w:cantSplit/>
          <w:trHeight w:val="250"/>
          <w:tblHeader/>
        </w:trPr>
        <w:tc>
          <w:tcPr>
            <w:tcW w:w="2604" w:type="pct"/>
            <w:vAlign w:val="bottom"/>
          </w:tcPr>
          <w:p w14:paraId="6106AA67" w14:textId="77777777" w:rsidR="00672F16" w:rsidRPr="009C411C" w:rsidRDefault="00672F16" w:rsidP="00672F16">
            <w:pPr>
              <w:tabs>
                <w:tab w:val="right" w:pos="1202"/>
              </w:tabs>
              <w:spacing w:line="301" w:lineRule="exact"/>
              <w:outlineLvl w:val="0"/>
              <w:rPr>
                <w:rFonts w:ascii="Arial" w:hAnsi="Arial" w:cs="Arial"/>
                <w:color w:val="000000" w:themeColor="text1"/>
                <w:sz w:val="18"/>
                <w:szCs w:val="18"/>
                <w:lang w:val="hr-HR"/>
              </w:rPr>
            </w:pPr>
            <w:bookmarkStart w:id="941" w:name="_Toc67329713"/>
            <w:r w:rsidRPr="009C411C">
              <w:rPr>
                <w:rFonts w:ascii="Arial" w:hAnsi="Arial" w:cs="Arial"/>
                <w:color w:val="000000" w:themeColor="text1"/>
                <w:sz w:val="18"/>
                <w:szCs w:val="18"/>
                <w:lang w:val="hr-HR"/>
              </w:rPr>
              <w:t>Proizvodnja motornih vozila, prikolica i poluprikolica</w:t>
            </w:r>
            <w:bookmarkEnd w:id="941"/>
          </w:p>
        </w:tc>
        <w:tc>
          <w:tcPr>
            <w:tcW w:w="599" w:type="pct"/>
            <w:tcBorders>
              <w:top w:val="nil"/>
              <w:left w:val="nil"/>
              <w:bottom w:val="nil"/>
              <w:right w:val="nil"/>
            </w:tcBorders>
            <w:vAlign w:val="bottom"/>
          </w:tcPr>
          <w:p w14:paraId="57C42CF9" w14:textId="20F66709"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31.741</w:t>
            </w:r>
          </w:p>
        </w:tc>
        <w:tc>
          <w:tcPr>
            <w:tcW w:w="599" w:type="pct"/>
            <w:tcBorders>
              <w:top w:val="nil"/>
              <w:left w:val="nil"/>
              <w:bottom w:val="nil"/>
              <w:right w:val="nil"/>
            </w:tcBorders>
            <w:vAlign w:val="bottom"/>
          </w:tcPr>
          <w:p w14:paraId="1BFE3A74" w14:textId="27DB9412"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1.174</w:t>
            </w:r>
          </w:p>
        </w:tc>
        <w:tc>
          <w:tcPr>
            <w:tcW w:w="599" w:type="pct"/>
            <w:tcBorders>
              <w:top w:val="nil"/>
              <w:left w:val="nil"/>
              <w:bottom w:val="nil"/>
              <w:right w:val="nil"/>
            </w:tcBorders>
            <w:vAlign w:val="bottom"/>
          </w:tcPr>
          <w:p w14:paraId="0315407F" w14:textId="47F3F0AA" w:rsidR="00672F16" w:rsidRPr="008D29F2"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11.257</w:t>
            </w:r>
          </w:p>
        </w:tc>
        <w:tc>
          <w:tcPr>
            <w:tcW w:w="598" w:type="pct"/>
            <w:tcBorders>
              <w:top w:val="nil"/>
              <w:left w:val="nil"/>
              <w:bottom w:val="nil"/>
              <w:right w:val="nil"/>
            </w:tcBorders>
            <w:vAlign w:val="bottom"/>
          </w:tcPr>
          <w:p w14:paraId="6157FF22" w14:textId="517D9AB5" w:rsidR="00672F16" w:rsidRPr="008D29F2"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369</w:t>
            </w:r>
          </w:p>
        </w:tc>
      </w:tr>
      <w:tr w:rsidR="00672F16" w:rsidRPr="009C411C" w14:paraId="0AD03FF4" w14:textId="77777777" w:rsidTr="00672F16">
        <w:trPr>
          <w:cantSplit/>
          <w:trHeight w:val="250"/>
          <w:tblHeader/>
        </w:trPr>
        <w:tc>
          <w:tcPr>
            <w:tcW w:w="2604" w:type="pct"/>
            <w:vAlign w:val="bottom"/>
          </w:tcPr>
          <w:p w14:paraId="42BC8C02" w14:textId="77777777" w:rsidR="00672F16" w:rsidRPr="009C411C" w:rsidRDefault="00672F16" w:rsidP="00672F16">
            <w:pPr>
              <w:tabs>
                <w:tab w:val="right" w:pos="1202"/>
              </w:tabs>
              <w:spacing w:line="301" w:lineRule="exact"/>
              <w:outlineLvl w:val="0"/>
              <w:rPr>
                <w:rFonts w:ascii="Arial" w:hAnsi="Arial" w:cs="Arial"/>
                <w:color w:val="000000" w:themeColor="text1"/>
                <w:sz w:val="18"/>
                <w:szCs w:val="18"/>
                <w:lang w:val="hr-HR"/>
              </w:rPr>
            </w:pPr>
            <w:r w:rsidRPr="008B57F3">
              <w:rPr>
                <w:rFonts w:ascii="Arial" w:hAnsi="Arial" w:cs="Arial"/>
                <w:color w:val="000000" w:themeColor="text1"/>
                <w:sz w:val="18"/>
                <w:szCs w:val="18"/>
                <w:lang w:val="hr-HR"/>
              </w:rPr>
              <w:t>Proizvodnja električne opreme</w:t>
            </w:r>
          </w:p>
        </w:tc>
        <w:tc>
          <w:tcPr>
            <w:tcW w:w="599" w:type="pct"/>
            <w:tcBorders>
              <w:top w:val="nil"/>
              <w:left w:val="nil"/>
              <w:bottom w:val="nil"/>
              <w:right w:val="nil"/>
            </w:tcBorders>
            <w:vAlign w:val="bottom"/>
          </w:tcPr>
          <w:p w14:paraId="5653FF7E" w14:textId="2DCC3B2D"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44.292</w:t>
            </w:r>
          </w:p>
        </w:tc>
        <w:tc>
          <w:tcPr>
            <w:tcW w:w="599" w:type="pct"/>
            <w:tcBorders>
              <w:top w:val="nil"/>
              <w:left w:val="nil"/>
              <w:bottom w:val="nil"/>
              <w:right w:val="nil"/>
            </w:tcBorders>
            <w:vAlign w:val="bottom"/>
          </w:tcPr>
          <w:p w14:paraId="6F7D6BA6" w14:textId="0F06EF83"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36.352</w:t>
            </w:r>
          </w:p>
        </w:tc>
        <w:tc>
          <w:tcPr>
            <w:tcW w:w="599" w:type="pct"/>
            <w:tcBorders>
              <w:top w:val="nil"/>
              <w:left w:val="nil"/>
              <w:bottom w:val="nil"/>
              <w:right w:val="nil"/>
            </w:tcBorders>
            <w:vAlign w:val="bottom"/>
          </w:tcPr>
          <w:p w14:paraId="3997A834" w14:textId="048FF0A7" w:rsidR="00672F16" w:rsidRPr="008D29F2" w:rsidRDefault="00672F16" w:rsidP="00672F16">
            <w:pPr>
              <w:tabs>
                <w:tab w:val="right" w:pos="1202"/>
              </w:tabs>
              <w:spacing w:line="301" w:lineRule="exact"/>
              <w:jc w:val="right"/>
              <w:outlineLvl w:val="0"/>
              <w:rPr>
                <w:rFonts w:ascii="Arial" w:hAnsi="Arial" w:cs="Arial"/>
                <w:sz w:val="18"/>
                <w:szCs w:val="18"/>
              </w:rPr>
            </w:pPr>
            <w:r>
              <w:rPr>
                <w:rFonts w:ascii="Arial" w:hAnsi="Arial" w:cs="Arial"/>
                <w:sz w:val="18"/>
                <w:szCs w:val="18"/>
              </w:rPr>
              <w:t>39.858</w:t>
            </w:r>
          </w:p>
        </w:tc>
        <w:tc>
          <w:tcPr>
            <w:tcW w:w="598" w:type="pct"/>
            <w:tcBorders>
              <w:top w:val="nil"/>
              <w:left w:val="nil"/>
              <w:bottom w:val="nil"/>
              <w:right w:val="nil"/>
            </w:tcBorders>
            <w:vAlign w:val="bottom"/>
          </w:tcPr>
          <w:p w14:paraId="0A1CB81F" w14:textId="7A6E20EC" w:rsidR="00672F16" w:rsidRPr="008D29F2" w:rsidRDefault="00672F16" w:rsidP="00672F16">
            <w:pPr>
              <w:tabs>
                <w:tab w:val="right" w:pos="1202"/>
              </w:tabs>
              <w:spacing w:line="301" w:lineRule="exact"/>
              <w:jc w:val="right"/>
              <w:outlineLvl w:val="0"/>
              <w:rPr>
                <w:rFonts w:ascii="Arial" w:hAnsi="Arial" w:cs="Arial"/>
                <w:sz w:val="18"/>
                <w:szCs w:val="18"/>
              </w:rPr>
            </w:pPr>
            <w:r>
              <w:rPr>
                <w:rFonts w:ascii="Arial" w:hAnsi="Arial" w:cs="Arial"/>
                <w:sz w:val="18"/>
                <w:szCs w:val="18"/>
              </w:rPr>
              <w:t>27.780</w:t>
            </w:r>
          </w:p>
        </w:tc>
      </w:tr>
      <w:tr w:rsidR="00672F16" w:rsidRPr="009C411C" w14:paraId="6966BA0E" w14:textId="77777777" w:rsidTr="00672F16">
        <w:trPr>
          <w:cantSplit/>
          <w:trHeight w:val="250"/>
          <w:tblHeader/>
        </w:trPr>
        <w:tc>
          <w:tcPr>
            <w:tcW w:w="2604" w:type="pct"/>
            <w:vAlign w:val="bottom"/>
          </w:tcPr>
          <w:p w14:paraId="72321A13" w14:textId="77777777" w:rsidR="00672F16" w:rsidRPr="009C411C" w:rsidRDefault="00672F16" w:rsidP="00672F16">
            <w:pPr>
              <w:tabs>
                <w:tab w:val="right" w:pos="1202"/>
              </w:tabs>
              <w:spacing w:line="301" w:lineRule="exact"/>
              <w:outlineLvl w:val="0"/>
              <w:rPr>
                <w:rFonts w:ascii="Arial" w:hAnsi="Arial" w:cs="Arial"/>
                <w:color w:val="000000" w:themeColor="text1"/>
                <w:sz w:val="18"/>
                <w:szCs w:val="18"/>
                <w:lang w:val="hr-HR"/>
              </w:rPr>
            </w:pPr>
            <w:r w:rsidRPr="008B57F3">
              <w:rPr>
                <w:rFonts w:ascii="Arial" w:hAnsi="Arial" w:cs="Arial"/>
                <w:color w:val="000000" w:themeColor="text1"/>
                <w:sz w:val="18"/>
                <w:szCs w:val="18"/>
                <w:lang w:val="hr-HR"/>
              </w:rPr>
              <w:t>Proizvodnja strojeva i uređaja</w:t>
            </w:r>
          </w:p>
        </w:tc>
        <w:tc>
          <w:tcPr>
            <w:tcW w:w="599" w:type="pct"/>
            <w:tcBorders>
              <w:top w:val="nil"/>
              <w:left w:val="nil"/>
              <w:bottom w:val="nil"/>
              <w:right w:val="nil"/>
            </w:tcBorders>
            <w:vAlign w:val="bottom"/>
          </w:tcPr>
          <w:p w14:paraId="071F5214" w14:textId="181F36FB"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45.832</w:t>
            </w:r>
          </w:p>
        </w:tc>
        <w:tc>
          <w:tcPr>
            <w:tcW w:w="599" w:type="pct"/>
            <w:tcBorders>
              <w:top w:val="nil"/>
              <w:left w:val="nil"/>
              <w:bottom w:val="nil"/>
              <w:right w:val="nil"/>
            </w:tcBorders>
            <w:vAlign w:val="bottom"/>
          </w:tcPr>
          <w:p w14:paraId="579C7074" w14:textId="008CEC1E"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10.232</w:t>
            </w:r>
          </w:p>
        </w:tc>
        <w:tc>
          <w:tcPr>
            <w:tcW w:w="599" w:type="pct"/>
            <w:tcBorders>
              <w:top w:val="nil"/>
              <w:left w:val="nil"/>
              <w:bottom w:val="nil"/>
              <w:right w:val="nil"/>
            </w:tcBorders>
            <w:vAlign w:val="bottom"/>
          </w:tcPr>
          <w:p w14:paraId="2792EBE8" w14:textId="74BC538E" w:rsidR="00672F16" w:rsidRPr="008D29F2" w:rsidRDefault="00672F16" w:rsidP="00672F16">
            <w:pPr>
              <w:tabs>
                <w:tab w:val="right" w:pos="1202"/>
              </w:tabs>
              <w:spacing w:line="301" w:lineRule="exact"/>
              <w:jc w:val="right"/>
              <w:outlineLvl w:val="0"/>
              <w:rPr>
                <w:rFonts w:ascii="Arial" w:hAnsi="Arial" w:cs="Arial"/>
                <w:sz w:val="18"/>
                <w:szCs w:val="18"/>
              </w:rPr>
            </w:pPr>
            <w:r>
              <w:rPr>
                <w:rFonts w:ascii="Arial" w:hAnsi="Arial" w:cs="Arial"/>
                <w:sz w:val="18"/>
                <w:szCs w:val="18"/>
              </w:rPr>
              <w:t>37.016</w:t>
            </w:r>
          </w:p>
        </w:tc>
        <w:tc>
          <w:tcPr>
            <w:tcW w:w="598" w:type="pct"/>
            <w:tcBorders>
              <w:top w:val="nil"/>
              <w:left w:val="nil"/>
              <w:bottom w:val="nil"/>
              <w:right w:val="nil"/>
            </w:tcBorders>
            <w:vAlign w:val="bottom"/>
          </w:tcPr>
          <w:p w14:paraId="4A70EDFC" w14:textId="2BE28668" w:rsidR="00672F16" w:rsidRPr="008D29F2" w:rsidRDefault="00672F16" w:rsidP="00672F16">
            <w:pPr>
              <w:tabs>
                <w:tab w:val="right" w:pos="1202"/>
              </w:tabs>
              <w:spacing w:line="301" w:lineRule="exact"/>
              <w:jc w:val="right"/>
              <w:outlineLvl w:val="0"/>
              <w:rPr>
                <w:rFonts w:ascii="Arial" w:hAnsi="Arial" w:cs="Arial"/>
                <w:sz w:val="18"/>
                <w:szCs w:val="18"/>
              </w:rPr>
            </w:pPr>
            <w:r>
              <w:rPr>
                <w:rFonts w:ascii="Arial" w:hAnsi="Arial" w:cs="Arial"/>
                <w:sz w:val="18"/>
                <w:szCs w:val="18"/>
              </w:rPr>
              <w:t>2.816</w:t>
            </w:r>
          </w:p>
        </w:tc>
      </w:tr>
      <w:tr w:rsidR="00672F16" w:rsidRPr="009C411C" w14:paraId="1F730F7C" w14:textId="77777777" w:rsidTr="00672F16">
        <w:trPr>
          <w:cantSplit/>
          <w:trHeight w:val="250"/>
          <w:tblHeader/>
        </w:trPr>
        <w:tc>
          <w:tcPr>
            <w:tcW w:w="2604" w:type="pct"/>
            <w:vAlign w:val="bottom"/>
          </w:tcPr>
          <w:p w14:paraId="24FC9F4D" w14:textId="77777777" w:rsidR="00672F16" w:rsidRPr="009C411C" w:rsidRDefault="00672F16" w:rsidP="00672F16">
            <w:pPr>
              <w:tabs>
                <w:tab w:val="right" w:pos="1202"/>
              </w:tabs>
              <w:spacing w:line="301" w:lineRule="exact"/>
              <w:outlineLvl w:val="0"/>
              <w:rPr>
                <w:rFonts w:ascii="Arial" w:hAnsi="Arial" w:cs="Arial"/>
                <w:color w:val="000000" w:themeColor="text1"/>
                <w:sz w:val="18"/>
                <w:szCs w:val="18"/>
                <w:lang w:val="hr-HR"/>
              </w:rPr>
            </w:pPr>
            <w:bookmarkStart w:id="942" w:name="_Toc67329718"/>
            <w:r w:rsidRPr="009C411C">
              <w:rPr>
                <w:rFonts w:ascii="Arial" w:hAnsi="Arial" w:cs="Arial"/>
                <w:color w:val="000000" w:themeColor="text1"/>
                <w:sz w:val="18"/>
                <w:szCs w:val="18"/>
                <w:lang w:val="hr-HR"/>
              </w:rPr>
              <w:t>Ostalo</w:t>
            </w:r>
            <w:bookmarkEnd w:id="942"/>
          </w:p>
        </w:tc>
        <w:tc>
          <w:tcPr>
            <w:tcW w:w="599" w:type="pct"/>
            <w:tcBorders>
              <w:top w:val="nil"/>
              <w:left w:val="nil"/>
              <w:bottom w:val="nil"/>
              <w:right w:val="nil"/>
            </w:tcBorders>
            <w:vAlign w:val="bottom"/>
          </w:tcPr>
          <w:p w14:paraId="0A781C40" w14:textId="7895E75C" w:rsidR="00672F16" w:rsidRPr="00BE2E53" w:rsidRDefault="00A05711" w:rsidP="00672F16">
            <w:pPr>
              <w:tabs>
                <w:tab w:val="right" w:pos="1202"/>
              </w:tabs>
              <w:spacing w:line="301" w:lineRule="exact"/>
              <w:jc w:val="right"/>
              <w:outlineLvl w:val="0"/>
              <w:rPr>
                <w:rFonts w:ascii="Arial" w:hAnsi="Arial" w:cs="Arial"/>
                <w:sz w:val="18"/>
                <w:szCs w:val="18"/>
                <w:highlight w:val="yellow"/>
              </w:rPr>
            </w:pPr>
            <w:r w:rsidRPr="00A05711">
              <w:rPr>
                <w:rFonts w:ascii="Arial" w:hAnsi="Arial" w:cs="Arial"/>
                <w:sz w:val="18"/>
                <w:szCs w:val="18"/>
              </w:rPr>
              <w:t>299.246</w:t>
            </w:r>
          </w:p>
        </w:tc>
        <w:tc>
          <w:tcPr>
            <w:tcW w:w="599" w:type="pct"/>
            <w:tcBorders>
              <w:top w:val="nil"/>
              <w:left w:val="nil"/>
              <w:bottom w:val="nil"/>
              <w:right w:val="nil"/>
            </w:tcBorders>
            <w:vAlign w:val="bottom"/>
          </w:tcPr>
          <w:p w14:paraId="3CE07D78" w14:textId="768473EC" w:rsidR="00672F16" w:rsidRPr="00BE2E53" w:rsidRDefault="00A05711" w:rsidP="00672F16">
            <w:pPr>
              <w:tabs>
                <w:tab w:val="right" w:pos="1202"/>
              </w:tabs>
              <w:spacing w:line="301" w:lineRule="exact"/>
              <w:jc w:val="right"/>
              <w:outlineLvl w:val="0"/>
              <w:rPr>
                <w:rFonts w:ascii="Arial" w:hAnsi="Arial" w:cs="Arial"/>
                <w:sz w:val="18"/>
                <w:szCs w:val="18"/>
                <w:highlight w:val="yellow"/>
              </w:rPr>
            </w:pPr>
            <w:r w:rsidRPr="00A05711">
              <w:rPr>
                <w:rFonts w:ascii="Arial" w:hAnsi="Arial" w:cs="Arial"/>
                <w:sz w:val="18"/>
                <w:szCs w:val="18"/>
              </w:rPr>
              <w:t>112.077</w:t>
            </w:r>
          </w:p>
        </w:tc>
        <w:tc>
          <w:tcPr>
            <w:tcW w:w="599" w:type="pct"/>
            <w:tcBorders>
              <w:top w:val="nil"/>
              <w:left w:val="nil"/>
              <w:bottom w:val="nil"/>
              <w:right w:val="nil"/>
            </w:tcBorders>
            <w:vAlign w:val="bottom"/>
          </w:tcPr>
          <w:p w14:paraId="0B3A439B" w14:textId="565AC9D9" w:rsidR="00672F16" w:rsidRPr="008D29F2"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276.227</w:t>
            </w:r>
          </w:p>
        </w:tc>
        <w:tc>
          <w:tcPr>
            <w:tcW w:w="598" w:type="pct"/>
            <w:tcBorders>
              <w:top w:val="nil"/>
              <w:left w:val="nil"/>
              <w:bottom w:val="nil"/>
              <w:right w:val="nil"/>
            </w:tcBorders>
            <w:vAlign w:val="bottom"/>
          </w:tcPr>
          <w:p w14:paraId="55405112" w14:textId="05A39CB9" w:rsidR="00672F16" w:rsidRPr="008D29F2"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84.988</w:t>
            </w:r>
          </w:p>
        </w:tc>
      </w:tr>
      <w:tr w:rsidR="005E2335" w:rsidRPr="009C411C" w14:paraId="47410A2C" w14:textId="77777777" w:rsidTr="009B22E4">
        <w:tblPrEx>
          <w:tblCellMar>
            <w:left w:w="31" w:type="dxa"/>
            <w:right w:w="31" w:type="dxa"/>
          </w:tblCellMar>
        </w:tblPrEx>
        <w:trPr>
          <w:cantSplit/>
          <w:trHeight w:hRule="exact" w:val="113"/>
          <w:tblHeader/>
        </w:trPr>
        <w:tc>
          <w:tcPr>
            <w:tcW w:w="2604" w:type="pct"/>
            <w:vAlign w:val="bottom"/>
          </w:tcPr>
          <w:p w14:paraId="1C25C9C3" w14:textId="77777777" w:rsidR="005E2335" w:rsidRPr="009C411C" w:rsidRDefault="005E2335" w:rsidP="005E2335">
            <w:pPr>
              <w:rPr>
                <w:rFonts w:ascii="Arial" w:hAnsi="Arial" w:cs="Arial"/>
                <w:b/>
                <w:bCs/>
                <w:color w:val="000000" w:themeColor="text1"/>
                <w:sz w:val="18"/>
                <w:szCs w:val="18"/>
                <w:lang w:val="hr-HR"/>
              </w:rPr>
            </w:pPr>
          </w:p>
        </w:tc>
        <w:tc>
          <w:tcPr>
            <w:tcW w:w="599" w:type="pct"/>
            <w:tcBorders>
              <w:top w:val="single" w:sz="8" w:space="0" w:color="auto"/>
            </w:tcBorders>
          </w:tcPr>
          <w:p w14:paraId="70B9FCC7" w14:textId="77777777" w:rsidR="005E2335" w:rsidRPr="009C411C" w:rsidRDefault="005E2335" w:rsidP="005E2335">
            <w:pPr>
              <w:tabs>
                <w:tab w:val="right" w:pos="1202"/>
              </w:tabs>
              <w:jc w:val="right"/>
              <w:outlineLvl w:val="0"/>
              <w:rPr>
                <w:rFonts w:ascii="Arial" w:hAnsi="Arial" w:cs="Arial"/>
                <w:noProof/>
                <w:color w:val="000000" w:themeColor="text1"/>
                <w:sz w:val="18"/>
                <w:szCs w:val="18"/>
                <w:lang w:val="hr-HR" w:eastAsia="hr-HR"/>
              </w:rPr>
            </w:pPr>
          </w:p>
        </w:tc>
        <w:tc>
          <w:tcPr>
            <w:tcW w:w="599" w:type="pct"/>
            <w:tcBorders>
              <w:top w:val="single" w:sz="8" w:space="0" w:color="auto"/>
            </w:tcBorders>
          </w:tcPr>
          <w:p w14:paraId="2A234E50" w14:textId="77777777" w:rsidR="005E2335" w:rsidRPr="009C411C" w:rsidRDefault="005E2335" w:rsidP="005E2335">
            <w:pPr>
              <w:tabs>
                <w:tab w:val="right" w:pos="1202"/>
              </w:tabs>
              <w:jc w:val="right"/>
              <w:outlineLvl w:val="0"/>
              <w:rPr>
                <w:rFonts w:ascii="Arial" w:hAnsi="Arial" w:cs="Arial"/>
                <w:noProof/>
                <w:color w:val="000000" w:themeColor="text1"/>
                <w:sz w:val="18"/>
                <w:szCs w:val="18"/>
                <w:lang w:val="hr-HR" w:eastAsia="hr-HR"/>
              </w:rPr>
            </w:pPr>
          </w:p>
        </w:tc>
        <w:tc>
          <w:tcPr>
            <w:tcW w:w="599" w:type="pct"/>
            <w:tcBorders>
              <w:top w:val="single" w:sz="8" w:space="0" w:color="auto"/>
            </w:tcBorders>
          </w:tcPr>
          <w:p w14:paraId="27801BD2" w14:textId="77777777" w:rsidR="005E2335" w:rsidRPr="009C411C" w:rsidRDefault="005E2335" w:rsidP="005E2335">
            <w:pPr>
              <w:tabs>
                <w:tab w:val="right" w:pos="1202"/>
              </w:tabs>
              <w:jc w:val="right"/>
              <w:outlineLvl w:val="0"/>
              <w:rPr>
                <w:rFonts w:ascii="Arial" w:hAnsi="Arial" w:cs="Arial"/>
                <w:noProof/>
                <w:color w:val="000000" w:themeColor="text1"/>
                <w:sz w:val="18"/>
                <w:szCs w:val="18"/>
                <w:lang w:val="hr-HR" w:eastAsia="hr-HR"/>
              </w:rPr>
            </w:pPr>
          </w:p>
        </w:tc>
        <w:tc>
          <w:tcPr>
            <w:tcW w:w="598" w:type="pct"/>
            <w:tcBorders>
              <w:top w:val="single" w:sz="8" w:space="0" w:color="auto"/>
            </w:tcBorders>
          </w:tcPr>
          <w:p w14:paraId="78B80913" w14:textId="77777777" w:rsidR="005E2335" w:rsidRPr="009C411C" w:rsidRDefault="005E2335" w:rsidP="005E2335">
            <w:pPr>
              <w:tabs>
                <w:tab w:val="right" w:pos="1202"/>
              </w:tabs>
              <w:jc w:val="right"/>
              <w:outlineLvl w:val="0"/>
              <w:rPr>
                <w:rFonts w:ascii="Arial" w:hAnsi="Arial" w:cs="Arial"/>
                <w:noProof/>
                <w:color w:val="000000" w:themeColor="text1"/>
                <w:sz w:val="18"/>
                <w:szCs w:val="18"/>
                <w:lang w:val="hr-HR" w:eastAsia="hr-HR"/>
              </w:rPr>
            </w:pPr>
          </w:p>
        </w:tc>
      </w:tr>
      <w:tr w:rsidR="005E2335" w:rsidRPr="009C411C" w14:paraId="168282C8" w14:textId="77777777" w:rsidTr="009B22E4">
        <w:tblPrEx>
          <w:tblCellMar>
            <w:left w:w="31" w:type="dxa"/>
            <w:right w:w="31" w:type="dxa"/>
          </w:tblCellMar>
        </w:tblPrEx>
        <w:trPr>
          <w:cantSplit/>
          <w:trHeight w:val="340"/>
          <w:tblHeader/>
        </w:trPr>
        <w:tc>
          <w:tcPr>
            <w:tcW w:w="2604" w:type="pct"/>
            <w:vAlign w:val="bottom"/>
          </w:tcPr>
          <w:p w14:paraId="253025F5" w14:textId="77777777" w:rsidR="005E2335" w:rsidRPr="009C411C" w:rsidRDefault="005E2335" w:rsidP="005E2335">
            <w:pPr>
              <w:rPr>
                <w:rFonts w:ascii="Arial" w:hAnsi="Arial" w:cs="Arial"/>
                <w:b/>
                <w:bCs/>
                <w:color w:val="000000" w:themeColor="text1"/>
                <w:sz w:val="18"/>
                <w:szCs w:val="18"/>
                <w:lang w:val="hr-HR"/>
              </w:rPr>
            </w:pPr>
            <w:r w:rsidRPr="009C411C">
              <w:rPr>
                <w:rFonts w:ascii="Arial" w:hAnsi="Arial" w:cs="Arial"/>
                <w:b/>
                <w:bCs/>
                <w:color w:val="000000" w:themeColor="text1"/>
                <w:sz w:val="18"/>
                <w:szCs w:val="18"/>
                <w:lang w:val="hr-HR"/>
              </w:rPr>
              <w:t>Ukupna izloženost kreditnom riziku</w:t>
            </w:r>
          </w:p>
        </w:tc>
        <w:tc>
          <w:tcPr>
            <w:tcW w:w="599" w:type="pct"/>
            <w:tcBorders>
              <w:left w:val="nil"/>
              <w:bottom w:val="single" w:sz="12" w:space="0" w:color="auto"/>
              <w:right w:val="nil"/>
            </w:tcBorders>
            <w:vAlign w:val="bottom"/>
          </w:tcPr>
          <w:p w14:paraId="432CF807" w14:textId="71FBC491" w:rsidR="005E2335" w:rsidRPr="009C411C" w:rsidRDefault="00672F16" w:rsidP="005E2335">
            <w:pPr>
              <w:tabs>
                <w:tab w:val="right" w:pos="1202"/>
              </w:tabs>
              <w:jc w:val="right"/>
              <w:outlineLvl w:val="0"/>
              <w:rPr>
                <w:rFonts w:ascii="Arial" w:hAnsi="Arial" w:cs="Arial"/>
                <w:b/>
                <w:bCs/>
                <w:noProof/>
                <w:color w:val="000000" w:themeColor="text1"/>
                <w:sz w:val="18"/>
                <w:szCs w:val="18"/>
                <w:lang w:val="hr-HR" w:eastAsia="hr-HR"/>
              </w:rPr>
            </w:pPr>
            <w:r w:rsidRPr="00672F16">
              <w:rPr>
                <w:rFonts w:ascii="Arial" w:hAnsi="Arial" w:cs="Arial"/>
                <w:b/>
                <w:bCs/>
                <w:noProof/>
                <w:color w:val="000000" w:themeColor="text1"/>
                <w:sz w:val="18"/>
                <w:szCs w:val="18"/>
                <w:lang w:val="hr-HR" w:eastAsia="hr-HR"/>
              </w:rPr>
              <w:t>4.707.703</w:t>
            </w:r>
          </w:p>
        </w:tc>
        <w:tc>
          <w:tcPr>
            <w:tcW w:w="599" w:type="pct"/>
            <w:tcBorders>
              <w:left w:val="nil"/>
              <w:bottom w:val="single" w:sz="12" w:space="0" w:color="auto"/>
              <w:right w:val="nil"/>
            </w:tcBorders>
            <w:vAlign w:val="bottom"/>
          </w:tcPr>
          <w:p w14:paraId="2F33FE15" w14:textId="7E178BC6" w:rsidR="005E2335" w:rsidRPr="009C411C" w:rsidRDefault="00672F16" w:rsidP="005E2335">
            <w:pPr>
              <w:tabs>
                <w:tab w:val="right" w:pos="1202"/>
              </w:tabs>
              <w:jc w:val="right"/>
              <w:outlineLvl w:val="0"/>
              <w:rPr>
                <w:rFonts w:ascii="Arial" w:hAnsi="Arial" w:cs="Arial"/>
                <w:b/>
                <w:bCs/>
                <w:color w:val="000000" w:themeColor="text1"/>
                <w:sz w:val="18"/>
                <w:szCs w:val="18"/>
                <w:lang w:val="hr-HR"/>
              </w:rPr>
            </w:pPr>
            <w:r w:rsidRPr="00672F16">
              <w:rPr>
                <w:rFonts w:ascii="Arial" w:hAnsi="Arial" w:cs="Arial"/>
                <w:b/>
                <w:bCs/>
                <w:color w:val="000000" w:themeColor="text1"/>
                <w:sz w:val="18"/>
                <w:szCs w:val="18"/>
                <w:lang w:val="hr-HR"/>
              </w:rPr>
              <w:t>1.368.325</w:t>
            </w:r>
          </w:p>
        </w:tc>
        <w:tc>
          <w:tcPr>
            <w:tcW w:w="599" w:type="pct"/>
            <w:tcBorders>
              <w:left w:val="nil"/>
              <w:bottom w:val="single" w:sz="12" w:space="0" w:color="auto"/>
              <w:right w:val="nil"/>
            </w:tcBorders>
            <w:vAlign w:val="bottom"/>
          </w:tcPr>
          <w:p w14:paraId="78A747CA" w14:textId="1509BD0B" w:rsidR="005E2335" w:rsidRPr="007D4931" w:rsidRDefault="005E2335" w:rsidP="005E2335">
            <w:pPr>
              <w:tabs>
                <w:tab w:val="right" w:pos="1202"/>
              </w:tabs>
              <w:jc w:val="right"/>
              <w:outlineLvl w:val="0"/>
              <w:rPr>
                <w:rFonts w:ascii="Arial" w:hAnsi="Arial" w:cs="Arial"/>
                <w:b/>
                <w:bCs/>
                <w:noProof/>
                <w:color w:val="000000" w:themeColor="text1"/>
                <w:sz w:val="18"/>
                <w:szCs w:val="18"/>
                <w:lang w:val="hr-HR" w:eastAsia="hr-HR"/>
              </w:rPr>
            </w:pPr>
            <w:r>
              <w:rPr>
                <w:rFonts w:ascii="Arial" w:hAnsi="Arial" w:cs="Arial"/>
                <w:b/>
                <w:bCs/>
                <w:noProof/>
                <w:color w:val="000000" w:themeColor="text1"/>
                <w:sz w:val="18"/>
                <w:szCs w:val="18"/>
                <w:lang w:val="hr-HR" w:eastAsia="hr-HR"/>
              </w:rPr>
              <w:t>4.477.687</w:t>
            </w:r>
          </w:p>
        </w:tc>
        <w:tc>
          <w:tcPr>
            <w:tcW w:w="598" w:type="pct"/>
            <w:tcBorders>
              <w:left w:val="nil"/>
              <w:bottom w:val="single" w:sz="12" w:space="0" w:color="auto"/>
              <w:right w:val="nil"/>
            </w:tcBorders>
            <w:vAlign w:val="bottom"/>
          </w:tcPr>
          <w:p w14:paraId="4479FA42" w14:textId="47C8387E" w:rsidR="005E2335" w:rsidRPr="007D4931" w:rsidRDefault="005E2335" w:rsidP="005E2335">
            <w:pPr>
              <w:tabs>
                <w:tab w:val="right" w:pos="1202"/>
              </w:tabs>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935.767</w:t>
            </w:r>
          </w:p>
        </w:tc>
      </w:tr>
    </w:tbl>
    <w:p w14:paraId="21759BCA" w14:textId="77777777" w:rsidR="00D225D0" w:rsidRPr="00C651CA" w:rsidRDefault="00D225D0" w:rsidP="003741DF">
      <w:pPr>
        <w:pStyle w:val="TH"/>
        <w:spacing w:line="360" w:lineRule="auto"/>
        <w:rPr>
          <w:rFonts w:cs="Arial"/>
          <w:b w:val="0"/>
          <w:color w:val="000000" w:themeColor="text1"/>
          <w:sz w:val="20"/>
          <w:lang w:val="hr-HR"/>
        </w:rPr>
      </w:pPr>
    </w:p>
    <w:p w14:paraId="37E6671B" w14:textId="77777777" w:rsidR="00D225D0" w:rsidRPr="00C651CA" w:rsidRDefault="00D225D0" w:rsidP="003741DF">
      <w:pPr>
        <w:pStyle w:val="TH"/>
        <w:spacing w:line="360" w:lineRule="auto"/>
        <w:rPr>
          <w:rFonts w:cs="Arial"/>
          <w:b w:val="0"/>
          <w:color w:val="000000" w:themeColor="text1"/>
          <w:sz w:val="20"/>
          <w:lang w:val="hr-HR"/>
        </w:rPr>
      </w:pPr>
    </w:p>
    <w:p w14:paraId="1D0E3EAB" w14:textId="77777777" w:rsidR="00812F82" w:rsidRPr="00C651CA" w:rsidRDefault="00812F82" w:rsidP="003741DF">
      <w:pPr>
        <w:pStyle w:val="TH"/>
        <w:spacing w:line="360" w:lineRule="auto"/>
        <w:rPr>
          <w:rFonts w:cs="Arial"/>
          <w:b w:val="0"/>
          <w:color w:val="000000" w:themeColor="text1"/>
          <w:sz w:val="20"/>
          <w:lang w:val="hr-HR"/>
        </w:rPr>
      </w:pPr>
    </w:p>
    <w:p w14:paraId="4686E104" w14:textId="77777777" w:rsidR="00D225D0" w:rsidRPr="00C651CA" w:rsidRDefault="00D225D0" w:rsidP="003741DF">
      <w:pPr>
        <w:pStyle w:val="TH"/>
        <w:spacing w:line="360" w:lineRule="auto"/>
        <w:rPr>
          <w:rFonts w:cs="Arial"/>
          <w:b w:val="0"/>
          <w:color w:val="000000" w:themeColor="text1"/>
          <w:sz w:val="20"/>
          <w:lang w:val="hr-HR"/>
        </w:rPr>
        <w:sectPr w:rsidR="00D225D0" w:rsidRPr="00C651CA" w:rsidSect="0026672F">
          <w:pgSz w:w="11907" w:h="16840" w:code="9"/>
          <w:pgMar w:top="1418" w:right="1134" w:bottom="1134" w:left="1418" w:header="851" w:footer="851" w:gutter="0"/>
          <w:cols w:space="720"/>
          <w:noEndnote/>
        </w:sectPr>
      </w:pPr>
    </w:p>
    <w:p w14:paraId="3F732773" w14:textId="77777777" w:rsidR="00347537" w:rsidRPr="00C651CA" w:rsidRDefault="00347537" w:rsidP="00347537">
      <w:pPr>
        <w:pStyle w:val="T1"/>
        <w:spacing w:before="0" w:after="0" w:line="240" w:lineRule="auto"/>
        <w:rPr>
          <w:rFonts w:cs="Arial"/>
          <w:color w:val="000000" w:themeColor="text1"/>
          <w:sz w:val="20"/>
          <w:lang w:val="hr-HR"/>
        </w:rPr>
      </w:pPr>
    </w:p>
    <w:p w14:paraId="3FBD4E2E" w14:textId="25EFC44F" w:rsidR="00AC6CD3" w:rsidRPr="00C651CA" w:rsidRDefault="00092418" w:rsidP="00347537">
      <w:pPr>
        <w:pStyle w:val="T1"/>
        <w:spacing w:before="0" w:after="0" w:line="240" w:lineRule="auto"/>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AC6CD3" w:rsidRPr="00C651CA">
        <w:rPr>
          <w:rFonts w:cs="Arial"/>
          <w:color w:val="000000" w:themeColor="text1"/>
          <w:sz w:val="20"/>
          <w:lang w:val="hr-HR"/>
        </w:rPr>
        <w:t>.</w:t>
      </w:r>
      <w:r w:rsidR="00AC6CD3" w:rsidRPr="00C651CA">
        <w:rPr>
          <w:rFonts w:cs="Arial"/>
          <w:color w:val="000000" w:themeColor="text1"/>
          <w:sz w:val="20"/>
          <w:lang w:val="hr-HR"/>
        </w:rPr>
        <w:tab/>
        <w:t>Upravljanje rizicima (nastavak)</w:t>
      </w:r>
    </w:p>
    <w:p w14:paraId="5C6D07A9" w14:textId="77777777" w:rsidR="00347537" w:rsidRPr="00C651CA" w:rsidRDefault="00347537" w:rsidP="00347537">
      <w:pPr>
        <w:pStyle w:val="T1"/>
        <w:spacing w:before="0" w:after="0" w:line="240" w:lineRule="auto"/>
        <w:rPr>
          <w:rFonts w:cs="Arial"/>
          <w:color w:val="000000" w:themeColor="text1"/>
          <w:sz w:val="20"/>
          <w:lang w:val="hr-HR"/>
        </w:rPr>
      </w:pPr>
    </w:p>
    <w:p w14:paraId="5DCBCD23" w14:textId="25CC9834" w:rsidR="00AC6CD3" w:rsidRPr="00C651CA" w:rsidRDefault="00092418" w:rsidP="00347537">
      <w:pPr>
        <w:pStyle w:val="T1"/>
        <w:spacing w:before="0" w:after="0" w:line="240" w:lineRule="auto"/>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AC6CD3" w:rsidRPr="00C651CA">
        <w:rPr>
          <w:rFonts w:cs="Arial"/>
          <w:color w:val="000000" w:themeColor="text1"/>
          <w:sz w:val="20"/>
          <w:lang w:val="hr-HR"/>
        </w:rPr>
        <w:t>.</w:t>
      </w:r>
      <w:r w:rsidR="003900A3" w:rsidRPr="00C651CA">
        <w:rPr>
          <w:rFonts w:cs="Arial"/>
          <w:color w:val="000000" w:themeColor="text1"/>
          <w:sz w:val="20"/>
          <w:lang w:val="hr-HR"/>
        </w:rPr>
        <w:t>3</w:t>
      </w:r>
      <w:r w:rsidR="00AC6CD3" w:rsidRPr="00C651CA">
        <w:rPr>
          <w:rFonts w:cs="Arial"/>
          <w:color w:val="000000" w:themeColor="text1"/>
          <w:sz w:val="20"/>
          <w:lang w:val="hr-HR"/>
        </w:rPr>
        <w:t xml:space="preserve">. </w:t>
      </w:r>
      <w:r w:rsidR="00AC6CD3" w:rsidRPr="00C651CA">
        <w:rPr>
          <w:rFonts w:cs="Arial"/>
          <w:color w:val="000000" w:themeColor="text1"/>
          <w:sz w:val="20"/>
          <w:lang w:val="hr-HR"/>
        </w:rPr>
        <w:tab/>
        <w:t>Kreditni rizik (nastavak)</w:t>
      </w:r>
    </w:p>
    <w:p w14:paraId="6E89A362" w14:textId="77777777" w:rsidR="00347537" w:rsidRPr="00C651CA" w:rsidRDefault="00347537" w:rsidP="00347537">
      <w:pPr>
        <w:pStyle w:val="T1"/>
        <w:spacing w:before="0" w:after="0" w:line="240" w:lineRule="auto"/>
        <w:rPr>
          <w:rFonts w:cs="Arial"/>
          <w:color w:val="000000" w:themeColor="text1"/>
          <w:sz w:val="20"/>
          <w:lang w:val="hr-HR"/>
        </w:rPr>
      </w:pPr>
    </w:p>
    <w:p w14:paraId="314DE77B" w14:textId="77777777" w:rsidR="00AC6CD3" w:rsidRPr="00C651CA" w:rsidRDefault="00793CCF" w:rsidP="00347537">
      <w:pPr>
        <w:pStyle w:val="T1"/>
        <w:spacing w:before="0" w:after="0" w:line="240" w:lineRule="auto"/>
        <w:rPr>
          <w:rFonts w:cs="Arial"/>
          <w:color w:val="000000" w:themeColor="text1"/>
          <w:sz w:val="20"/>
          <w:lang w:val="hr-HR"/>
        </w:rPr>
      </w:pPr>
      <w:r w:rsidRPr="00C651CA">
        <w:rPr>
          <w:rFonts w:cs="Arial"/>
          <w:color w:val="000000" w:themeColor="text1"/>
          <w:sz w:val="20"/>
          <w:lang w:val="hr-HR"/>
        </w:rPr>
        <w:t>Koncentracija rizika i maksimalna</w:t>
      </w:r>
      <w:r w:rsidR="00AC6CD3" w:rsidRPr="00C651CA">
        <w:rPr>
          <w:rFonts w:cs="Arial"/>
          <w:color w:val="000000" w:themeColor="text1"/>
          <w:sz w:val="20"/>
          <w:lang w:val="hr-HR"/>
        </w:rPr>
        <w:t xml:space="preserve"> izloženost kreditnom riziku (nastavak)</w:t>
      </w:r>
    </w:p>
    <w:p w14:paraId="14B61D59" w14:textId="77777777" w:rsidR="00347537" w:rsidRPr="00C651CA" w:rsidRDefault="00347537" w:rsidP="00347537">
      <w:pPr>
        <w:pStyle w:val="T1"/>
        <w:spacing w:before="0" w:after="0" w:line="240" w:lineRule="auto"/>
        <w:rPr>
          <w:rFonts w:cs="Arial"/>
          <w:color w:val="000000" w:themeColor="text1"/>
          <w:sz w:val="20"/>
          <w:lang w:val="hr-HR"/>
        </w:rPr>
      </w:pPr>
    </w:p>
    <w:p w14:paraId="299093A2" w14:textId="77777777" w:rsidR="00812F82" w:rsidRPr="00C651CA" w:rsidRDefault="00812F82" w:rsidP="00E266C9">
      <w:pPr>
        <w:pStyle w:val="TH"/>
        <w:spacing w:line="240" w:lineRule="auto"/>
        <w:jc w:val="both"/>
        <w:rPr>
          <w:rFonts w:cs="Arial"/>
          <w:b w:val="0"/>
          <w:color w:val="000000" w:themeColor="text1"/>
          <w:sz w:val="20"/>
          <w:lang w:val="hr-HR"/>
        </w:rPr>
      </w:pPr>
      <w:bookmarkStart w:id="943" w:name="_Toc67329727"/>
      <w:r w:rsidRPr="00C651CA">
        <w:rPr>
          <w:rFonts w:cs="Arial"/>
          <w:b w:val="0"/>
          <w:color w:val="000000" w:themeColor="text1"/>
          <w:sz w:val="20"/>
          <w:lang w:val="hr-HR"/>
        </w:rPr>
        <w:t xml:space="preserve">Koncentracija </w:t>
      </w:r>
      <w:r w:rsidR="008D6072" w:rsidRPr="00C651CA">
        <w:rPr>
          <w:rFonts w:cs="Arial"/>
          <w:b w:val="0"/>
          <w:color w:val="000000" w:themeColor="text1"/>
          <w:sz w:val="20"/>
          <w:lang w:val="hr-HR"/>
        </w:rPr>
        <w:t>imovine</w:t>
      </w:r>
      <w:r w:rsidRPr="00C651CA">
        <w:rPr>
          <w:rFonts w:cs="Arial"/>
          <w:b w:val="0"/>
          <w:color w:val="000000" w:themeColor="text1"/>
          <w:sz w:val="20"/>
          <w:lang w:val="hr-HR"/>
        </w:rPr>
        <w:t xml:space="preserve"> i garancija </w:t>
      </w:r>
      <w:r w:rsidR="00F96790" w:rsidRPr="00C651CA">
        <w:rPr>
          <w:rFonts w:cs="Arial"/>
          <w:b w:val="0"/>
          <w:color w:val="000000" w:themeColor="text1"/>
          <w:sz w:val="20"/>
          <w:lang w:val="hr-HR"/>
        </w:rPr>
        <w:t xml:space="preserve">te </w:t>
      </w:r>
      <w:r w:rsidRPr="00C651CA">
        <w:rPr>
          <w:rFonts w:cs="Arial"/>
          <w:b w:val="0"/>
          <w:color w:val="000000" w:themeColor="text1"/>
          <w:sz w:val="20"/>
          <w:lang w:val="hr-HR"/>
        </w:rPr>
        <w:t xml:space="preserve">preuzetih obveza prema industrijskim granama, </w:t>
      </w:r>
      <w:r w:rsidR="003F0EC8" w:rsidRPr="00C651CA">
        <w:rPr>
          <w:rFonts w:cs="Arial"/>
          <w:b w:val="0"/>
          <w:color w:val="000000" w:themeColor="text1"/>
          <w:sz w:val="20"/>
          <w:lang w:val="hr-HR"/>
        </w:rPr>
        <w:t>neto</w:t>
      </w:r>
      <w:r w:rsidR="00603200" w:rsidRPr="00C651CA">
        <w:rPr>
          <w:rFonts w:cs="Arial"/>
          <w:color w:val="000000" w:themeColor="text1"/>
          <w:sz w:val="20"/>
          <w:lang w:val="hr-HR"/>
        </w:rPr>
        <w:t xml:space="preserve"> </w:t>
      </w:r>
      <w:r w:rsidR="00603200" w:rsidRPr="00C651CA">
        <w:rPr>
          <w:rFonts w:cs="Arial"/>
          <w:b w:val="0"/>
          <w:color w:val="000000" w:themeColor="text1"/>
          <w:sz w:val="20"/>
          <w:lang w:val="hr-HR"/>
        </w:rPr>
        <w:t>izloženost</w:t>
      </w:r>
      <w:r w:rsidR="003F0EC8" w:rsidRPr="00C651CA">
        <w:rPr>
          <w:rFonts w:cs="Arial"/>
          <w:b w:val="0"/>
          <w:color w:val="000000" w:themeColor="text1"/>
          <w:sz w:val="20"/>
          <w:lang w:val="hr-HR"/>
        </w:rPr>
        <w:t xml:space="preserve">, </w:t>
      </w:r>
      <w:r w:rsidR="00FC1F94" w:rsidRPr="00C651CA">
        <w:rPr>
          <w:rFonts w:cs="Arial"/>
          <w:b w:val="0"/>
          <w:color w:val="000000" w:themeColor="text1"/>
          <w:sz w:val="20"/>
          <w:lang w:val="hr-HR"/>
        </w:rPr>
        <w:t>prije i nakon uzimanja u obzir primljenih instrumenata osiguranja</w:t>
      </w:r>
      <w:r w:rsidRPr="00C651CA">
        <w:rPr>
          <w:rFonts w:cs="Arial"/>
          <w:b w:val="0"/>
          <w:color w:val="000000" w:themeColor="text1"/>
          <w:sz w:val="20"/>
          <w:lang w:val="hr-HR"/>
        </w:rPr>
        <w:t>:</w:t>
      </w:r>
      <w:bookmarkEnd w:id="943"/>
    </w:p>
    <w:tbl>
      <w:tblPr>
        <w:tblpPr w:leftFromText="180" w:rightFromText="180" w:vertAnchor="text" w:horzAnchor="margin" w:tblpY="290"/>
        <w:tblOverlap w:val="never"/>
        <w:tblW w:w="5000" w:type="pct"/>
        <w:tblLayout w:type="fixed"/>
        <w:tblCellMar>
          <w:left w:w="30" w:type="dxa"/>
          <w:right w:w="30" w:type="dxa"/>
        </w:tblCellMar>
        <w:tblLook w:val="0000" w:firstRow="0" w:lastRow="0" w:firstColumn="0" w:lastColumn="0" w:noHBand="0" w:noVBand="0"/>
      </w:tblPr>
      <w:tblGrid>
        <w:gridCol w:w="4854"/>
        <w:gridCol w:w="1126"/>
        <w:gridCol w:w="1126"/>
        <w:gridCol w:w="1126"/>
        <w:gridCol w:w="1123"/>
      </w:tblGrid>
      <w:tr w:rsidR="008F252C" w:rsidRPr="009C411C" w14:paraId="113F403E" w14:textId="77777777" w:rsidTr="00672F16">
        <w:trPr>
          <w:cantSplit/>
          <w:trHeight w:val="250"/>
          <w:tblHeader/>
        </w:trPr>
        <w:tc>
          <w:tcPr>
            <w:tcW w:w="2594" w:type="pct"/>
            <w:vAlign w:val="bottom"/>
          </w:tcPr>
          <w:p w14:paraId="7E368B23" w14:textId="77777777" w:rsidR="008F252C" w:rsidRPr="009C411C" w:rsidRDefault="008F252C" w:rsidP="009B22E4">
            <w:pPr>
              <w:pStyle w:val="TH"/>
              <w:rPr>
                <w:rFonts w:cs="Arial"/>
                <w:color w:val="000000" w:themeColor="text1"/>
                <w:sz w:val="18"/>
                <w:szCs w:val="18"/>
                <w:lang w:val="hr-HR"/>
              </w:rPr>
            </w:pPr>
            <w:bookmarkStart w:id="944" w:name="_Toc67329728"/>
            <w:r w:rsidRPr="009C411C">
              <w:rPr>
                <w:rFonts w:cs="Arial"/>
                <w:color w:val="000000" w:themeColor="text1"/>
                <w:sz w:val="18"/>
                <w:szCs w:val="18"/>
                <w:lang w:val="hr-HR"/>
              </w:rPr>
              <w:t>Banka</w:t>
            </w:r>
            <w:bookmarkEnd w:id="944"/>
          </w:p>
        </w:tc>
        <w:tc>
          <w:tcPr>
            <w:tcW w:w="602" w:type="pct"/>
            <w:vAlign w:val="bottom"/>
          </w:tcPr>
          <w:p w14:paraId="0D84B1A2" w14:textId="77777777" w:rsidR="008F252C" w:rsidRPr="009C411C" w:rsidRDefault="008F252C" w:rsidP="009B22E4">
            <w:pPr>
              <w:pStyle w:val="TH"/>
              <w:jc w:val="right"/>
              <w:rPr>
                <w:rFonts w:cs="Arial"/>
                <w:color w:val="000000" w:themeColor="text1"/>
                <w:sz w:val="18"/>
                <w:szCs w:val="18"/>
                <w:lang w:val="hr-HR"/>
              </w:rPr>
            </w:pPr>
            <w:bookmarkStart w:id="945" w:name="_Toc67329729"/>
            <w:r w:rsidRPr="009C411C">
              <w:rPr>
                <w:rFonts w:cs="Arial"/>
                <w:color w:val="000000" w:themeColor="text1"/>
                <w:sz w:val="18"/>
                <w:szCs w:val="18"/>
                <w:lang w:val="hr-HR"/>
              </w:rPr>
              <w:t>Neto najveća izloženost</w:t>
            </w:r>
            <w:bookmarkEnd w:id="945"/>
          </w:p>
        </w:tc>
        <w:tc>
          <w:tcPr>
            <w:tcW w:w="602" w:type="pct"/>
            <w:vAlign w:val="bottom"/>
          </w:tcPr>
          <w:p w14:paraId="369F4754" w14:textId="77777777" w:rsidR="008F252C" w:rsidRPr="009C411C" w:rsidRDefault="008F252C" w:rsidP="009B22E4">
            <w:pPr>
              <w:pStyle w:val="TH"/>
              <w:jc w:val="right"/>
              <w:rPr>
                <w:rFonts w:cs="Arial"/>
                <w:color w:val="000000" w:themeColor="text1"/>
                <w:sz w:val="18"/>
                <w:szCs w:val="18"/>
                <w:lang w:val="hr-HR"/>
              </w:rPr>
            </w:pPr>
            <w:bookmarkStart w:id="946" w:name="_Toc67329730"/>
            <w:r w:rsidRPr="009C411C">
              <w:rPr>
                <w:rFonts w:cs="Arial"/>
                <w:color w:val="000000" w:themeColor="text1"/>
                <w:sz w:val="18"/>
                <w:szCs w:val="18"/>
                <w:lang w:val="hr-HR"/>
              </w:rPr>
              <w:t xml:space="preserve">Neto najveća izloženost </w:t>
            </w:r>
            <w:r w:rsidRPr="009C411C">
              <w:rPr>
                <w:rFonts w:cs="Arial"/>
                <w:b w:val="0"/>
                <w:color w:val="000000" w:themeColor="text1"/>
                <w:sz w:val="18"/>
                <w:szCs w:val="18"/>
                <w:lang w:val="hr-HR"/>
              </w:rPr>
              <w:t xml:space="preserve"> </w:t>
            </w:r>
            <w:r w:rsidRPr="009C411C">
              <w:rPr>
                <w:rFonts w:cs="Arial"/>
                <w:color w:val="000000" w:themeColor="text1"/>
                <w:sz w:val="18"/>
                <w:szCs w:val="18"/>
                <w:lang w:val="hr-HR"/>
              </w:rPr>
              <w:t>nakon umanjenja za sredstva osiguranja</w:t>
            </w:r>
            <w:bookmarkEnd w:id="946"/>
          </w:p>
        </w:tc>
        <w:tc>
          <w:tcPr>
            <w:tcW w:w="602" w:type="pct"/>
            <w:vAlign w:val="bottom"/>
          </w:tcPr>
          <w:p w14:paraId="17803331" w14:textId="77777777" w:rsidR="008F252C" w:rsidRPr="009C411C" w:rsidRDefault="008F252C" w:rsidP="009B22E4">
            <w:pPr>
              <w:pStyle w:val="TH"/>
              <w:jc w:val="right"/>
              <w:rPr>
                <w:rFonts w:cs="Arial"/>
                <w:color w:val="000000" w:themeColor="text1"/>
                <w:sz w:val="18"/>
                <w:szCs w:val="18"/>
                <w:lang w:val="hr-HR"/>
              </w:rPr>
            </w:pPr>
            <w:bookmarkStart w:id="947" w:name="_Toc67329731"/>
            <w:r w:rsidRPr="009C411C">
              <w:rPr>
                <w:rFonts w:cs="Arial"/>
                <w:color w:val="000000" w:themeColor="text1"/>
                <w:sz w:val="18"/>
                <w:szCs w:val="18"/>
                <w:lang w:val="hr-HR"/>
              </w:rPr>
              <w:t>Neto najveća izloženost</w:t>
            </w:r>
            <w:bookmarkEnd w:id="947"/>
          </w:p>
        </w:tc>
        <w:tc>
          <w:tcPr>
            <w:tcW w:w="600" w:type="pct"/>
            <w:vAlign w:val="bottom"/>
          </w:tcPr>
          <w:p w14:paraId="2C3891D4" w14:textId="77777777" w:rsidR="008F252C" w:rsidRPr="009C411C" w:rsidRDefault="008F252C" w:rsidP="009B22E4">
            <w:pPr>
              <w:pStyle w:val="TH"/>
              <w:jc w:val="right"/>
              <w:rPr>
                <w:rFonts w:cs="Arial"/>
                <w:color w:val="000000" w:themeColor="text1"/>
                <w:sz w:val="18"/>
                <w:szCs w:val="18"/>
                <w:lang w:val="hr-HR"/>
              </w:rPr>
            </w:pPr>
            <w:bookmarkStart w:id="948" w:name="_Toc67329732"/>
            <w:r w:rsidRPr="009C411C">
              <w:rPr>
                <w:rFonts w:cs="Arial"/>
                <w:color w:val="000000" w:themeColor="text1"/>
                <w:sz w:val="18"/>
                <w:szCs w:val="18"/>
                <w:lang w:val="hr-HR"/>
              </w:rPr>
              <w:t>Neto najveća izloženost  nakon umanjenja za sredstva osiguranja</w:t>
            </w:r>
            <w:bookmarkEnd w:id="948"/>
          </w:p>
        </w:tc>
      </w:tr>
      <w:tr w:rsidR="008F252C" w:rsidRPr="009C411C" w14:paraId="2FDA08B1" w14:textId="77777777" w:rsidTr="00672F16">
        <w:trPr>
          <w:cantSplit/>
          <w:trHeight w:val="159"/>
          <w:tblHeader/>
        </w:trPr>
        <w:tc>
          <w:tcPr>
            <w:tcW w:w="2594" w:type="pct"/>
            <w:vAlign w:val="bottom"/>
          </w:tcPr>
          <w:p w14:paraId="42905647" w14:textId="77777777" w:rsidR="008F252C" w:rsidRPr="009C411C" w:rsidRDefault="008F252C" w:rsidP="009B22E4">
            <w:pPr>
              <w:spacing w:line="120" w:lineRule="auto"/>
              <w:ind w:left="113" w:hanging="113"/>
              <w:jc w:val="center"/>
              <w:rPr>
                <w:rFonts w:ascii="Arial" w:hAnsi="Arial" w:cs="Arial"/>
                <w:color w:val="000000" w:themeColor="text1"/>
                <w:sz w:val="18"/>
                <w:szCs w:val="18"/>
                <w:lang w:val="hr-HR"/>
              </w:rPr>
            </w:pPr>
          </w:p>
        </w:tc>
        <w:tc>
          <w:tcPr>
            <w:tcW w:w="602" w:type="pct"/>
            <w:vAlign w:val="bottom"/>
          </w:tcPr>
          <w:p w14:paraId="364AADC5" w14:textId="77777777" w:rsidR="008F252C" w:rsidRPr="009C411C" w:rsidRDefault="008F252C" w:rsidP="009B22E4">
            <w:pPr>
              <w:pStyle w:val="TH"/>
              <w:spacing w:line="120" w:lineRule="auto"/>
              <w:jc w:val="center"/>
              <w:rPr>
                <w:rFonts w:cs="Arial"/>
                <w:color w:val="000000" w:themeColor="text1"/>
                <w:sz w:val="18"/>
                <w:szCs w:val="18"/>
                <w:lang w:val="hr-HR"/>
              </w:rPr>
            </w:pPr>
          </w:p>
        </w:tc>
        <w:tc>
          <w:tcPr>
            <w:tcW w:w="602" w:type="pct"/>
            <w:vAlign w:val="bottom"/>
          </w:tcPr>
          <w:p w14:paraId="69F93F72" w14:textId="77777777" w:rsidR="008F252C" w:rsidRPr="009C411C" w:rsidRDefault="008F252C" w:rsidP="009B22E4">
            <w:pPr>
              <w:pStyle w:val="TH"/>
              <w:spacing w:line="120" w:lineRule="auto"/>
              <w:jc w:val="center"/>
              <w:rPr>
                <w:rFonts w:cs="Arial"/>
                <w:color w:val="000000" w:themeColor="text1"/>
                <w:sz w:val="18"/>
                <w:szCs w:val="18"/>
                <w:lang w:val="hr-HR"/>
              </w:rPr>
            </w:pPr>
          </w:p>
        </w:tc>
        <w:tc>
          <w:tcPr>
            <w:tcW w:w="602" w:type="pct"/>
            <w:vAlign w:val="bottom"/>
          </w:tcPr>
          <w:p w14:paraId="1A03F34D" w14:textId="77777777" w:rsidR="008F252C" w:rsidRPr="009C411C" w:rsidRDefault="008F252C" w:rsidP="009B22E4">
            <w:pPr>
              <w:pStyle w:val="TH"/>
              <w:spacing w:line="120" w:lineRule="auto"/>
              <w:jc w:val="center"/>
              <w:rPr>
                <w:rFonts w:cs="Arial"/>
                <w:color w:val="000000" w:themeColor="text1"/>
                <w:sz w:val="18"/>
                <w:szCs w:val="18"/>
                <w:lang w:val="hr-HR"/>
              </w:rPr>
            </w:pPr>
          </w:p>
        </w:tc>
        <w:tc>
          <w:tcPr>
            <w:tcW w:w="600" w:type="pct"/>
            <w:vAlign w:val="bottom"/>
          </w:tcPr>
          <w:p w14:paraId="24998041" w14:textId="77777777" w:rsidR="008F252C" w:rsidRPr="009C411C" w:rsidRDefault="008F252C" w:rsidP="009B22E4">
            <w:pPr>
              <w:pStyle w:val="TH"/>
              <w:spacing w:line="120" w:lineRule="auto"/>
              <w:jc w:val="center"/>
              <w:rPr>
                <w:rFonts w:cs="Arial"/>
                <w:color w:val="000000" w:themeColor="text1"/>
                <w:sz w:val="18"/>
                <w:szCs w:val="18"/>
                <w:lang w:val="hr-HR"/>
              </w:rPr>
            </w:pPr>
          </w:p>
        </w:tc>
      </w:tr>
      <w:tr w:rsidR="005E2335" w:rsidRPr="009C411C" w14:paraId="7379B425" w14:textId="77777777" w:rsidTr="00672F16">
        <w:trPr>
          <w:cantSplit/>
          <w:trHeight w:val="250"/>
          <w:tblHeader/>
        </w:trPr>
        <w:tc>
          <w:tcPr>
            <w:tcW w:w="2594" w:type="pct"/>
          </w:tcPr>
          <w:p w14:paraId="5A8C484A" w14:textId="77777777" w:rsidR="005E2335" w:rsidRPr="009C411C" w:rsidRDefault="005E2335" w:rsidP="005E2335">
            <w:pPr>
              <w:ind w:left="113" w:hanging="113"/>
              <w:rPr>
                <w:rFonts w:ascii="Arial" w:hAnsi="Arial" w:cs="Arial"/>
                <w:color w:val="000000" w:themeColor="text1"/>
                <w:sz w:val="18"/>
                <w:szCs w:val="18"/>
                <w:lang w:val="hr-HR"/>
              </w:rPr>
            </w:pPr>
          </w:p>
        </w:tc>
        <w:tc>
          <w:tcPr>
            <w:tcW w:w="602" w:type="pct"/>
            <w:vAlign w:val="bottom"/>
          </w:tcPr>
          <w:p w14:paraId="52BE1E7E" w14:textId="7CE0D341" w:rsidR="005E2335" w:rsidRPr="009C411C" w:rsidRDefault="005E2335" w:rsidP="005E2335">
            <w:pPr>
              <w:tabs>
                <w:tab w:val="right" w:pos="1202"/>
              </w:tabs>
              <w:spacing w:line="240" w:lineRule="atLeast"/>
              <w:jc w:val="right"/>
              <w:outlineLvl w:val="0"/>
              <w:rPr>
                <w:rFonts w:ascii="Arial" w:hAnsi="Arial" w:cs="Arial"/>
                <w:b/>
                <w:color w:val="000000" w:themeColor="text1"/>
                <w:sz w:val="18"/>
                <w:szCs w:val="18"/>
                <w:lang w:val="hr-HR"/>
              </w:rPr>
            </w:pPr>
            <w:bookmarkStart w:id="949" w:name="_Toc67329733"/>
            <w:r w:rsidRPr="009C411C">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5</w:t>
            </w:r>
            <w:r w:rsidRPr="009C411C">
              <w:rPr>
                <w:rFonts w:ascii="Arial" w:hAnsi="Arial" w:cs="Arial"/>
                <w:b/>
                <w:color w:val="000000" w:themeColor="text1"/>
                <w:sz w:val="18"/>
                <w:szCs w:val="18"/>
                <w:lang w:val="hr-HR"/>
              </w:rPr>
              <w:t>.</w:t>
            </w:r>
            <w:bookmarkEnd w:id="949"/>
          </w:p>
        </w:tc>
        <w:tc>
          <w:tcPr>
            <w:tcW w:w="602" w:type="pct"/>
            <w:vAlign w:val="bottom"/>
          </w:tcPr>
          <w:p w14:paraId="62A498EB" w14:textId="497E6404" w:rsidR="005E2335" w:rsidRPr="009C411C" w:rsidRDefault="005E2335" w:rsidP="005E2335">
            <w:pPr>
              <w:tabs>
                <w:tab w:val="right" w:pos="1202"/>
              </w:tabs>
              <w:spacing w:line="240" w:lineRule="atLeast"/>
              <w:jc w:val="right"/>
              <w:outlineLvl w:val="0"/>
              <w:rPr>
                <w:rFonts w:ascii="Arial" w:hAnsi="Arial" w:cs="Arial"/>
                <w:b/>
                <w:color w:val="000000" w:themeColor="text1"/>
                <w:sz w:val="18"/>
                <w:szCs w:val="18"/>
                <w:lang w:val="hr-HR"/>
              </w:rPr>
            </w:pPr>
            <w:bookmarkStart w:id="950" w:name="_Toc67329734"/>
            <w:r w:rsidRPr="009C411C">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5</w:t>
            </w:r>
            <w:r w:rsidRPr="009C411C">
              <w:rPr>
                <w:rFonts w:ascii="Arial" w:hAnsi="Arial" w:cs="Arial"/>
                <w:b/>
                <w:color w:val="000000" w:themeColor="text1"/>
                <w:sz w:val="18"/>
                <w:szCs w:val="18"/>
                <w:lang w:val="hr-HR"/>
              </w:rPr>
              <w:t>.</w:t>
            </w:r>
            <w:bookmarkEnd w:id="950"/>
          </w:p>
        </w:tc>
        <w:tc>
          <w:tcPr>
            <w:tcW w:w="602" w:type="pct"/>
            <w:vAlign w:val="bottom"/>
          </w:tcPr>
          <w:p w14:paraId="5F8B64B5" w14:textId="51318D1D" w:rsidR="005E2335" w:rsidRPr="009C411C" w:rsidRDefault="005E2335" w:rsidP="005E2335">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4</w:t>
            </w:r>
            <w:r w:rsidRPr="009C411C">
              <w:rPr>
                <w:rFonts w:ascii="Arial" w:hAnsi="Arial" w:cs="Arial"/>
                <w:b/>
                <w:color w:val="000000" w:themeColor="text1"/>
                <w:sz w:val="18"/>
                <w:szCs w:val="18"/>
                <w:lang w:val="hr-HR"/>
              </w:rPr>
              <w:t>.</w:t>
            </w:r>
          </w:p>
        </w:tc>
        <w:tc>
          <w:tcPr>
            <w:tcW w:w="600" w:type="pct"/>
            <w:vAlign w:val="bottom"/>
          </w:tcPr>
          <w:p w14:paraId="01A35ED5" w14:textId="069BC9FB" w:rsidR="005E2335" w:rsidRPr="009C411C" w:rsidRDefault="005E2335" w:rsidP="005E2335">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4</w:t>
            </w:r>
            <w:r w:rsidRPr="009C411C">
              <w:rPr>
                <w:rFonts w:ascii="Arial" w:hAnsi="Arial" w:cs="Arial"/>
                <w:b/>
                <w:color w:val="000000" w:themeColor="text1"/>
                <w:sz w:val="18"/>
                <w:szCs w:val="18"/>
                <w:lang w:val="hr-HR"/>
              </w:rPr>
              <w:t>.</w:t>
            </w:r>
          </w:p>
        </w:tc>
      </w:tr>
      <w:tr w:rsidR="005E2335" w:rsidRPr="009C411C" w14:paraId="78BF3588" w14:textId="77777777" w:rsidTr="00672F16">
        <w:trPr>
          <w:cantSplit/>
          <w:trHeight w:val="250"/>
          <w:tblHeader/>
        </w:trPr>
        <w:tc>
          <w:tcPr>
            <w:tcW w:w="2594" w:type="pct"/>
          </w:tcPr>
          <w:p w14:paraId="1F00D413" w14:textId="77777777" w:rsidR="005E2335" w:rsidRPr="009C411C" w:rsidRDefault="005E2335" w:rsidP="005E2335">
            <w:pPr>
              <w:ind w:left="113" w:hanging="113"/>
              <w:rPr>
                <w:rFonts w:ascii="Arial" w:hAnsi="Arial" w:cs="Arial"/>
                <w:color w:val="000000" w:themeColor="text1"/>
                <w:sz w:val="18"/>
                <w:szCs w:val="18"/>
                <w:lang w:val="hr-HR"/>
              </w:rPr>
            </w:pPr>
          </w:p>
        </w:tc>
        <w:tc>
          <w:tcPr>
            <w:tcW w:w="602" w:type="pct"/>
          </w:tcPr>
          <w:p w14:paraId="7DD499D1" w14:textId="77777777" w:rsidR="005E2335" w:rsidRPr="00217240" w:rsidRDefault="005E2335" w:rsidP="005E2335">
            <w:pPr>
              <w:pStyle w:val="TH"/>
              <w:jc w:val="right"/>
              <w:rPr>
                <w:rFonts w:cs="Arial"/>
                <w:color w:val="000000" w:themeColor="text1"/>
                <w:sz w:val="18"/>
                <w:szCs w:val="18"/>
                <w:lang w:val="hr-HR"/>
              </w:rPr>
            </w:pPr>
            <w:r w:rsidRPr="00217240">
              <w:rPr>
                <w:rFonts w:cs="Arial"/>
                <w:color w:val="000000" w:themeColor="text1"/>
                <w:sz w:val="18"/>
                <w:szCs w:val="18"/>
                <w:lang w:val="hr-HR"/>
              </w:rPr>
              <w:t>000 eura</w:t>
            </w:r>
          </w:p>
        </w:tc>
        <w:tc>
          <w:tcPr>
            <w:tcW w:w="602" w:type="pct"/>
          </w:tcPr>
          <w:p w14:paraId="601DDA9D" w14:textId="77777777" w:rsidR="005E2335" w:rsidRPr="00217240" w:rsidRDefault="005E2335" w:rsidP="005E2335">
            <w:pPr>
              <w:pStyle w:val="TH"/>
              <w:jc w:val="right"/>
              <w:rPr>
                <w:rFonts w:cs="Arial"/>
                <w:color w:val="000000" w:themeColor="text1"/>
                <w:sz w:val="18"/>
                <w:szCs w:val="18"/>
                <w:lang w:val="hr-HR"/>
              </w:rPr>
            </w:pPr>
            <w:r w:rsidRPr="00217240">
              <w:rPr>
                <w:rFonts w:cs="Arial"/>
                <w:color w:val="000000" w:themeColor="text1"/>
                <w:sz w:val="18"/>
                <w:szCs w:val="18"/>
                <w:lang w:val="hr-HR"/>
              </w:rPr>
              <w:t>000 eura</w:t>
            </w:r>
          </w:p>
        </w:tc>
        <w:tc>
          <w:tcPr>
            <w:tcW w:w="602" w:type="pct"/>
          </w:tcPr>
          <w:p w14:paraId="7458A441" w14:textId="1F3C837B" w:rsidR="005E2335" w:rsidRPr="00217240" w:rsidRDefault="005E2335" w:rsidP="005E2335">
            <w:pPr>
              <w:pStyle w:val="TH"/>
              <w:jc w:val="right"/>
              <w:rPr>
                <w:rFonts w:cs="Arial"/>
                <w:color w:val="000000" w:themeColor="text1"/>
                <w:sz w:val="18"/>
                <w:szCs w:val="18"/>
                <w:lang w:val="hr-HR"/>
              </w:rPr>
            </w:pPr>
            <w:r w:rsidRPr="00217240">
              <w:rPr>
                <w:rFonts w:cs="Arial"/>
                <w:color w:val="000000" w:themeColor="text1"/>
                <w:sz w:val="18"/>
                <w:szCs w:val="18"/>
                <w:lang w:val="hr-HR"/>
              </w:rPr>
              <w:t>000 eura</w:t>
            </w:r>
          </w:p>
        </w:tc>
        <w:tc>
          <w:tcPr>
            <w:tcW w:w="600" w:type="pct"/>
          </w:tcPr>
          <w:p w14:paraId="07A24F0C" w14:textId="097C33F6" w:rsidR="005E2335" w:rsidRPr="00217240" w:rsidRDefault="005E2335" w:rsidP="005E2335">
            <w:pPr>
              <w:pStyle w:val="TH"/>
              <w:jc w:val="right"/>
              <w:rPr>
                <w:rFonts w:cs="Arial"/>
                <w:color w:val="000000" w:themeColor="text1"/>
                <w:sz w:val="18"/>
                <w:szCs w:val="18"/>
                <w:lang w:val="hr-HR"/>
              </w:rPr>
            </w:pPr>
            <w:r w:rsidRPr="00217240">
              <w:rPr>
                <w:rFonts w:cs="Arial"/>
                <w:color w:val="000000" w:themeColor="text1"/>
                <w:sz w:val="18"/>
                <w:szCs w:val="18"/>
                <w:lang w:val="hr-HR"/>
              </w:rPr>
              <w:t>000 eura</w:t>
            </w:r>
          </w:p>
        </w:tc>
      </w:tr>
      <w:tr w:rsidR="005E2335" w:rsidRPr="009C411C" w14:paraId="1D2A7351" w14:textId="77777777" w:rsidTr="00672F16">
        <w:trPr>
          <w:cantSplit/>
          <w:trHeight w:val="56"/>
          <w:tblHeader/>
        </w:trPr>
        <w:tc>
          <w:tcPr>
            <w:tcW w:w="2594" w:type="pct"/>
            <w:vAlign w:val="bottom"/>
          </w:tcPr>
          <w:p w14:paraId="5A7588C2" w14:textId="77777777" w:rsidR="005E2335" w:rsidRPr="009C411C" w:rsidRDefault="005E2335" w:rsidP="005E2335">
            <w:pPr>
              <w:ind w:left="113" w:hanging="113"/>
              <w:jc w:val="right"/>
              <w:rPr>
                <w:rFonts w:ascii="Arial" w:hAnsi="Arial" w:cs="Arial"/>
                <w:color w:val="000000" w:themeColor="text1"/>
                <w:sz w:val="18"/>
                <w:szCs w:val="18"/>
                <w:lang w:val="hr-HR"/>
              </w:rPr>
            </w:pPr>
          </w:p>
        </w:tc>
        <w:tc>
          <w:tcPr>
            <w:tcW w:w="602" w:type="pct"/>
            <w:vAlign w:val="bottom"/>
          </w:tcPr>
          <w:p w14:paraId="6A0C591C" w14:textId="77777777" w:rsidR="005E2335" w:rsidRPr="009C411C" w:rsidRDefault="005E2335" w:rsidP="005E2335">
            <w:pPr>
              <w:pStyle w:val="TH"/>
              <w:spacing w:line="240" w:lineRule="auto"/>
              <w:jc w:val="right"/>
              <w:rPr>
                <w:rFonts w:cs="Arial"/>
                <w:color w:val="000000" w:themeColor="text1"/>
                <w:sz w:val="18"/>
                <w:szCs w:val="18"/>
                <w:lang w:val="hr-HR"/>
              </w:rPr>
            </w:pPr>
          </w:p>
        </w:tc>
        <w:tc>
          <w:tcPr>
            <w:tcW w:w="602" w:type="pct"/>
            <w:vAlign w:val="bottom"/>
          </w:tcPr>
          <w:p w14:paraId="76C370D1" w14:textId="77777777" w:rsidR="005E2335" w:rsidRPr="009C411C" w:rsidRDefault="005E2335" w:rsidP="005E2335">
            <w:pPr>
              <w:pStyle w:val="TH"/>
              <w:spacing w:line="240" w:lineRule="auto"/>
              <w:jc w:val="right"/>
              <w:rPr>
                <w:rFonts w:cs="Arial"/>
                <w:color w:val="000000" w:themeColor="text1"/>
                <w:sz w:val="18"/>
                <w:szCs w:val="18"/>
                <w:lang w:val="hr-HR"/>
              </w:rPr>
            </w:pPr>
          </w:p>
        </w:tc>
        <w:tc>
          <w:tcPr>
            <w:tcW w:w="602" w:type="pct"/>
            <w:vAlign w:val="bottom"/>
          </w:tcPr>
          <w:p w14:paraId="42CC0679" w14:textId="77777777" w:rsidR="005E2335" w:rsidRPr="009C411C" w:rsidRDefault="005E2335" w:rsidP="005E2335">
            <w:pPr>
              <w:pStyle w:val="TH"/>
              <w:spacing w:line="240" w:lineRule="auto"/>
              <w:jc w:val="right"/>
              <w:rPr>
                <w:rFonts w:cs="Arial"/>
                <w:color w:val="000000" w:themeColor="text1"/>
                <w:sz w:val="18"/>
                <w:szCs w:val="18"/>
                <w:lang w:val="hr-HR"/>
              </w:rPr>
            </w:pPr>
          </w:p>
        </w:tc>
        <w:tc>
          <w:tcPr>
            <w:tcW w:w="600" w:type="pct"/>
            <w:vAlign w:val="bottom"/>
          </w:tcPr>
          <w:p w14:paraId="2821363C" w14:textId="77777777" w:rsidR="005E2335" w:rsidRPr="009C411C" w:rsidRDefault="005E2335" w:rsidP="005E2335">
            <w:pPr>
              <w:pStyle w:val="TH"/>
              <w:spacing w:line="240" w:lineRule="auto"/>
              <w:jc w:val="right"/>
              <w:rPr>
                <w:rFonts w:cs="Arial"/>
                <w:color w:val="000000" w:themeColor="text1"/>
                <w:sz w:val="18"/>
                <w:szCs w:val="18"/>
                <w:lang w:val="hr-HR"/>
              </w:rPr>
            </w:pPr>
          </w:p>
        </w:tc>
      </w:tr>
      <w:tr w:rsidR="00672F16" w:rsidRPr="009C411C" w14:paraId="3DEFBEA8" w14:textId="77777777" w:rsidTr="00672F16">
        <w:trPr>
          <w:cantSplit/>
          <w:trHeight w:val="250"/>
          <w:tblHeader/>
        </w:trPr>
        <w:tc>
          <w:tcPr>
            <w:tcW w:w="2594" w:type="pct"/>
            <w:vAlign w:val="center"/>
          </w:tcPr>
          <w:p w14:paraId="0096A3E6" w14:textId="77777777" w:rsidR="00672F16" w:rsidRPr="009C411C" w:rsidRDefault="00672F16" w:rsidP="00672F16">
            <w:pPr>
              <w:tabs>
                <w:tab w:val="right" w:pos="1202"/>
              </w:tabs>
              <w:spacing w:line="301" w:lineRule="exact"/>
              <w:outlineLvl w:val="0"/>
              <w:rPr>
                <w:rFonts w:ascii="Arial" w:hAnsi="Arial" w:cs="Arial"/>
                <w:color w:val="000000" w:themeColor="text1"/>
                <w:sz w:val="18"/>
                <w:szCs w:val="18"/>
                <w:lang w:val="hr-HR"/>
              </w:rPr>
            </w:pPr>
            <w:bookmarkStart w:id="951" w:name="_Toc67329741"/>
            <w:r w:rsidRPr="009C411C">
              <w:rPr>
                <w:rFonts w:ascii="Arial" w:hAnsi="Arial" w:cs="Arial"/>
                <w:color w:val="000000" w:themeColor="text1"/>
                <w:sz w:val="18"/>
                <w:szCs w:val="18"/>
                <w:lang w:val="hr-HR"/>
              </w:rPr>
              <w:t>Financijske djelatnosti i djelatnosti osiguranja</w:t>
            </w:r>
            <w:bookmarkEnd w:id="951"/>
          </w:p>
        </w:tc>
        <w:tc>
          <w:tcPr>
            <w:tcW w:w="602" w:type="pct"/>
            <w:tcBorders>
              <w:top w:val="nil"/>
              <w:left w:val="nil"/>
              <w:bottom w:val="nil"/>
              <w:right w:val="nil"/>
            </w:tcBorders>
            <w:vAlign w:val="bottom"/>
          </w:tcPr>
          <w:p w14:paraId="2E1A6E3F" w14:textId="2141428C"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1.579.936</w:t>
            </w:r>
          </w:p>
        </w:tc>
        <w:tc>
          <w:tcPr>
            <w:tcW w:w="602" w:type="pct"/>
            <w:tcBorders>
              <w:top w:val="nil"/>
              <w:left w:val="nil"/>
              <w:bottom w:val="nil"/>
              <w:right w:val="nil"/>
            </w:tcBorders>
            <w:vAlign w:val="bottom"/>
          </w:tcPr>
          <w:p w14:paraId="47042980" w14:textId="3668E3AA" w:rsidR="00672F16" w:rsidRPr="008B57F3" w:rsidRDefault="00672F16" w:rsidP="00672F16">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602" w:type="pct"/>
            <w:tcBorders>
              <w:top w:val="nil"/>
              <w:left w:val="nil"/>
              <w:bottom w:val="nil"/>
              <w:right w:val="nil"/>
            </w:tcBorders>
            <w:vAlign w:val="bottom"/>
          </w:tcPr>
          <w:p w14:paraId="05B8E4D7" w14:textId="078E9898" w:rsidR="00672F16" w:rsidRPr="0004162A"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1.568.801</w:t>
            </w:r>
          </w:p>
        </w:tc>
        <w:tc>
          <w:tcPr>
            <w:tcW w:w="600" w:type="pct"/>
            <w:tcBorders>
              <w:top w:val="nil"/>
              <w:left w:val="nil"/>
              <w:bottom w:val="nil"/>
              <w:right w:val="nil"/>
            </w:tcBorders>
            <w:vAlign w:val="bottom"/>
          </w:tcPr>
          <w:p w14:paraId="212FB2EC" w14:textId="59459D79" w:rsidR="00672F16" w:rsidRPr="0004162A"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w:t>
            </w:r>
          </w:p>
        </w:tc>
      </w:tr>
      <w:tr w:rsidR="00672F16" w:rsidRPr="009C411C" w14:paraId="6B489ECB" w14:textId="77777777" w:rsidTr="00672F16">
        <w:trPr>
          <w:cantSplit/>
          <w:trHeight w:val="250"/>
          <w:tblHeader/>
        </w:trPr>
        <w:tc>
          <w:tcPr>
            <w:tcW w:w="2594" w:type="pct"/>
            <w:vAlign w:val="center"/>
          </w:tcPr>
          <w:p w14:paraId="31721257" w14:textId="77777777" w:rsidR="00672F16" w:rsidRPr="009C411C" w:rsidRDefault="00672F16" w:rsidP="00672F16">
            <w:pPr>
              <w:tabs>
                <w:tab w:val="right" w:pos="1202"/>
              </w:tabs>
              <w:outlineLvl w:val="0"/>
              <w:rPr>
                <w:rFonts w:ascii="Arial" w:hAnsi="Arial" w:cs="Arial"/>
                <w:color w:val="000000" w:themeColor="text1"/>
                <w:sz w:val="18"/>
                <w:szCs w:val="18"/>
                <w:lang w:val="hr-HR"/>
              </w:rPr>
            </w:pPr>
            <w:bookmarkStart w:id="952" w:name="_Toc67329746"/>
            <w:r w:rsidRPr="009C411C">
              <w:rPr>
                <w:rFonts w:ascii="Arial" w:eastAsia="Calibri" w:hAnsi="Arial" w:cs="Arial"/>
                <w:color w:val="000000" w:themeColor="text1"/>
                <w:sz w:val="18"/>
                <w:szCs w:val="18"/>
                <w:lang w:val="hr-HR"/>
              </w:rPr>
              <w:t>Vodoopskrba, opskrba električnom energijom i ostala infrastruktura</w:t>
            </w:r>
            <w:bookmarkEnd w:id="952"/>
          </w:p>
        </w:tc>
        <w:tc>
          <w:tcPr>
            <w:tcW w:w="602" w:type="pct"/>
            <w:tcBorders>
              <w:top w:val="nil"/>
              <w:left w:val="nil"/>
              <w:bottom w:val="nil"/>
              <w:right w:val="nil"/>
            </w:tcBorders>
            <w:vAlign w:val="bottom"/>
          </w:tcPr>
          <w:p w14:paraId="00366F3F" w14:textId="7E6E596B"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620.043</w:t>
            </w:r>
          </w:p>
        </w:tc>
        <w:tc>
          <w:tcPr>
            <w:tcW w:w="602" w:type="pct"/>
            <w:tcBorders>
              <w:top w:val="nil"/>
              <w:left w:val="nil"/>
              <w:bottom w:val="nil"/>
              <w:right w:val="nil"/>
            </w:tcBorders>
            <w:vAlign w:val="bottom"/>
          </w:tcPr>
          <w:p w14:paraId="43567CFB" w14:textId="6A696171"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484.066</w:t>
            </w:r>
          </w:p>
        </w:tc>
        <w:tc>
          <w:tcPr>
            <w:tcW w:w="602" w:type="pct"/>
            <w:tcBorders>
              <w:top w:val="nil"/>
              <w:left w:val="nil"/>
              <w:bottom w:val="nil"/>
              <w:right w:val="nil"/>
            </w:tcBorders>
            <w:vAlign w:val="bottom"/>
          </w:tcPr>
          <w:p w14:paraId="680592C2" w14:textId="2E0C1A1C" w:rsidR="00672F16" w:rsidRPr="0004162A"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505.448</w:t>
            </w:r>
          </w:p>
        </w:tc>
        <w:tc>
          <w:tcPr>
            <w:tcW w:w="600" w:type="pct"/>
            <w:tcBorders>
              <w:top w:val="nil"/>
              <w:left w:val="nil"/>
              <w:bottom w:val="nil"/>
              <w:right w:val="nil"/>
            </w:tcBorders>
            <w:vAlign w:val="bottom"/>
          </w:tcPr>
          <w:p w14:paraId="38DC0215" w14:textId="74460FEF" w:rsidR="00672F16" w:rsidRPr="0004162A"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380.244</w:t>
            </w:r>
          </w:p>
        </w:tc>
      </w:tr>
      <w:tr w:rsidR="00672F16" w:rsidRPr="009C411C" w14:paraId="1C5D1CB8" w14:textId="77777777" w:rsidTr="00672F16">
        <w:trPr>
          <w:cantSplit/>
          <w:trHeight w:val="250"/>
          <w:tblHeader/>
        </w:trPr>
        <w:tc>
          <w:tcPr>
            <w:tcW w:w="2594" w:type="pct"/>
            <w:vAlign w:val="center"/>
          </w:tcPr>
          <w:p w14:paraId="5C00B04E" w14:textId="77777777" w:rsidR="00672F16" w:rsidRPr="009C411C" w:rsidRDefault="00672F16" w:rsidP="00672F16">
            <w:pPr>
              <w:tabs>
                <w:tab w:val="right" w:pos="1202"/>
              </w:tabs>
              <w:spacing w:line="301" w:lineRule="exact"/>
              <w:outlineLvl w:val="0"/>
              <w:rPr>
                <w:rFonts w:ascii="Arial" w:hAnsi="Arial" w:cs="Arial"/>
                <w:color w:val="000000" w:themeColor="text1"/>
                <w:sz w:val="18"/>
                <w:szCs w:val="18"/>
                <w:lang w:val="hr-HR"/>
              </w:rPr>
            </w:pPr>
            <w:bookmarkStart w:id="953" w:name="_Toc67329751"/>
            <w:r w:rsidRPr="009C411C">
              <w:rPr>
                <w:rFonts w:ascii="Arial" w:hAnsi="Arial" w:cs="Arial"/>
                <w:color w:val="000000" w:themeColor="text1"/>
                <w:sz w:val="18"/>
                <w:szCs w:val="18"/>
                <w:lang w:val="hr-HR"/>
              </w:rPr>
              <w:t>Turizam</w:t>
            </w:r>
            <w:bookmarkEnd w:id="953"/>
          </w:p>
        </w:tc>
        <w:tc>
          <w:tcPr>
            <w:tcW w:w="602" w:type="pct"/>
            <w:tcBorders>
              <w:top w:val="nil"/>
              <w:left w:val="nil"/>
              <w:bottom w:val="nil"/>
              <w:right w:val="nil"/>
            </w:tcBorders>
            <w:vAlign w:val="bottom"/>
          </w:tcPr>
          <w:p w14:paraId="2178832B" w14:textId="67CC2AC1"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397.930</w:t>
            </w:r>
          </w:p>
        </w:tc>
        <w:tc>
          <w:tcPr>
            <w:tcW w:w="602" w:type="pct"/>
            <w:tcBorders>
              <w:top w:val="nil"/>
              <w:left w:val="nil"/>
              <w:bottom w:val="nil"/>
              <w:right w:val="nil"/>
            </w:tcBorders>
            <w:vAlign w:val="bottom"/>
          </w:tcPr>
          <w:p w14:paraId="274CD281" w14:textId="1E910DE0"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32.264</w:t>
            </w:r>
          </w:p>
        </w:tc>
        <w:tc>
          <w:tcPr>
            <w:tcW w:w="602" w:type="pct"/>
            <w:tcBorders>
              <w:top w:val="nil"/>
              <w:left w:val="nil"/>
              <w:bottom w:val="nil"/>
              <w:right w:val="nil"/>
            </w:tcBorders>
            <w:vAlign w:val="bottom"/>
          </w:tcPr>
          <w:p w14:paraId="49345616" w14:textId="6BC8819F" w:rsidR="00672F16" w:rsidRPr="0004162A"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397.965</w:t>
            </w:r>
          </w:p>
        </w:tc>
        <w:tc>
          <w:tcPr>
            <w:tcW w:w="600" w:type="pct"/>
            <w:tcBorders>
              <w:top w:val="nil"/>
              <w:left w:val="nil"/>
              <w:bottom w:val="nil"/>
              <w:right w:val="nil"/>
            </w:tcBorders>
            <w:vAlign w:val="bottom"/>
          </w:tcPr>
          <w:p w14:paraId="77D75ECF" w14:textId="529AC76A" w:rsidR="00672F16" w:rsidRPr="0004162A"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15.263</w:t>
            </w:r>
          </w:p>
        </w:tc>
      </w:tr>
      <w:tr w:rsidR="00672F16" w:rsidRPr="009C411C" w14:paraId="51361A03" w14:textId="77777777" w:rsidTr="00672F16">
        <w:trPr>
          <w:cantSplit/>
          <w:trHeight w:val="250"/>
          <w:tblHeader/>
        </w:trPr>
        <w:tc>
          <w:tcPr>
            <w:tcW w:w="2594" w:type="pct"/>
            <w:vAlign w:val="center"/>
          </w:tcPr>
          <w:p w14:paraId="3B237983" w14:textId="77777777" w:rsidR="00672F16" w:rsidRPr="009C411C" w:rsidRDefault="00672F16" w:rsidP="00672F16">
            <w:pPr>
              <w:tabs>
                <w:tab w:val="right" w:pos="1202"/>
              </w:tabs>
              <w:spacing w:line="301" w:lineRule="exact"/>
              <w:outlineLvl w:val="0"/>
              <w:rPr>
                <w:rFonts w:ascii="Arial" w:hAnsi="Arial" w:cs="Arial"/>
                <w:color w:val="000000" w:themeColor="text1"/>
                <w:sz w:val="18"/>
                <w:szCs w:val="18"/>
                <w:lang w:val="hr-HR"/>
              </w:rPr>
            </w:pPr>
            <w:bookmarkStart w:id="954" w:name="_Toc67329756"/>
            <w:r w:rsidRPr="009C411C">
              <w:rPr>
                <w:rFonts w:ascii="Arial" w:hAnsi="Arial" w:cs="Arial"/>
                <w:color w:val="000000" w:themeColor="text1"/>
                <w:sz w:val="18"/>
                <w:szCs w:val="18"/>
                <w:lang w:val="hr-HR"/>
              </w:rPr>
              <w:t>Prijevoz, skladištenje i veze</w:t>
            </w:r>
            <w:bookmarkEnd w:id="954"/>
          </w:p>
        </w:tc>
        <w:tc>
          <w:tcPr>
            <w:tcW w:w="602" w:type="pct"/>
            <w:tcBorders>
              <w:top w:val="nil"/>
              <w:left w:val="nil"/>
              <w:bottom w:val="nil"/>
              <w:right w:val="nil"/>
            </w:tcBorders>
            <w:vAlign w:val="bottom"/>
          </w:tcPr>
          <w:p w14:paraId="5AF9790B" w14:textId="3DCE0319"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287.083</w:t>
            </w:r>
          </w:p>
        </w:tc>
        <w:tc>
          <w:tcPr>
            <w:tcW w:w="602" w:type="pct"/>
            <w:tcBorders>
              <w:top w:val="nil"/>
              <w:left w:val="nil"/>
              <w:bottom w:val="nil"/>
              <w:right w:val="nil"/>
            </w:tcBorders>
            <w:vAlign w:val="bottom"/>
          </w:tcPr>
          <w:p w14:paraId="2FA58EC3" w14:textId="23599CD1"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137.932</w:t>
            </w:r>
          </w:p>
        </w:tc>
        <w:tc>
          <w:tcPr>
            <w:tcW w:w="602" w:type="pct"/>
            <w:tcBorders>
              <w:top w:val="nil"/>
              <w:left w:val="nil"/>
              <w:bottom w:val="nil"/>
              <w:right w:val="nil"/>
            </w:tcBorders>
            <w:vAlign w:val="bottom"/>
          </w:tcPr>
          <w:p w14:paraId="7D629AAA" w14:textId="53454319" w:rsidR="00672F16" w:rsidRPr="0004162A"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318.498</w:t>
            </w:r>
          </w:p>
        </w:tc>
        <w:tc>
          <w:tcPr>
            <w:tcW w:w="600" w:type="pct"/>
            <w:tcBorders>
              <w:top w:val="nil"/>
              <w:left w:val="nil"/>
              <w:bottom w:val="nil"/>
              <w:right w:val="nil"/>
            </w:tcBorders>
            <w:vAlign w:val="bottom"/>
          </w:tcPr>
          <w:p w14:paraId="4AD46511" w14:textId="66557147" w:rsidR="00672F16" w:rsidRPr="0004162A"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51.624</w:t>
            </w:r>
          </w:p>
        </w:tc>
      </w:tr>
      <w:tr w:rsidR="00672F16" w:rsidRPr="009C411C" w14:paraId="7093062F" w14:textId="77777777" w:rsidTr="00672F16">
        <w:trPr>
          <w:cantSplit/>
          <w:trHeight w:val="250"/>
          <w:tblHeader/>
        </w:trPr>
        <w:tc>
          <w:tcPr>
            <w:tcW w:w="2594" w:type="pct"/>
            <w:vAlign w:val="center"/>
          </w:tcPr>
          <w:p w14:paraId="2390C0F4" w14:textId="77777777" w:rsidR="00672F16" w:rsidRPr="009C411C" w:rsidDel="00FF5490" w:rsidRDefault="00672F16" w:rsidP="00672F16">
            <w:pPr>
              <w:tabs>
                <w:tab w:val="right" w:pos="1202"/>
              </w:tabs>
              <w:spacing w:line="301" w:lineRule="exact"/>
              <w:outlineLvl w:val="0"/>
              <w:rPr>
                <w:rFonts w:ascii="Arial" w:hAnsi="Arial" w:cs="Arial"/>
                <w:color w:val="000000" w:themeColor="text1"/>
                <w:sz w:val="18"/>
                <w:szCs w:val="18"/>
                <w:lang w:val="hr-HR"/>
              </w:rPr>
            </w:pPr>
            <w:bookmarkStart w:id="955" w:name="_Toc67329761"/>
            <w:r w:rsidRPr="009C411C">
              <w:rPr>
                <w:rFonts w:ascii="Arial" w:hAnsi="Arial" w:cs="Arial"/>
                <w:color w:val="000000" w:themeColor="text1"/>
                <w:sz w:val="18"/>
                <w:szCs w:val="18"/>
                <w:lang w:val="hr-HR"/>
              </w:rPr>
              <w:t>Brodogradnja</w:t>
            </w:r>
            <w:bookmarkEnd w:id="955"/>
          </w:p>
        </w:tc>
        <w:tc>
          <w:tcPr>
            <w:tcW w:w="602" w:type="pct"/>
            <w:tcBorders>
              <w:top w:val="nil"/>
              <w:left w:val="nil"/>
              <w:bottom w:val="nil"/>
              <w:right w:val="nil"/>
            </w:tcBorders>
            <w:vAlign w:val="bottom"/>
          </w:tcPr>
          <w:p w14:paraId="03471EA5" w14:textId="7C725B08" w:rsidR="00672F16" w:rsidRPr="008B57F3" w:rsidRDefault="00BE2E53" w:rsidP="00672F16">
            <w:pPr>
              <w:tabs>
                <w:tab w:val="right" w:pos="1202"/>
              </w:tabs>
              <w:spacing w:line="301" w:lineRule="exact"/>
              <w:jc w:val="right"/>
              <w:outlineLvl w:val="0"/>
              <w:rPr>
                <w:rFonts w:ascii="Arial" w:hAnsi="Arial" w:cs="Arial"/>
                <w:sz w:val="18"/>
                <w:szCs w:val="18"/>
              </w:rPr>
            </w:pPr>
            <w:r w:rsidRPr="00BE2E53">
              <w:rPr>
                <w:rFonts w:ascii="Arial" w:hAnsi="Arial" w:cs="Arial"/>
                <w:sz w:val="18"/>
                <w:szCs w:val="18"/>
              </w:rPr>
              <w:t>141.225</w:t>
            </w:r>
          </w:p>
        </w:tc>
        <w:tc>
          <w:tcPr>
            <w:tcW w:w="602" w:type="pct"/>
            <w:tcBorders>
              <w:top w:val="nil"/>
              <w:left w:val="nil"/>
              <w:bottom w:val="nil"/>
              <w:right w:val="nil"/>
            </w:tcBorders>
            <w:vAlign w:val="bottom"/>
          </w:tcPr>
          <w:p w14:paraId="5A6F56CA" w14:textId="60872CFA" w:rsidR="00672F16" w:rsidRPr="008B57F3" w:rsidRDefault="00BE2E53" w:rsidP="00672F16">
            <w:pPr>
              <w:tabs>
                <w:tab w:val="right" w:pos="1202"/>
              </w:tabs>
              <w:spacing w:line="301" w:lineRule="exact"/>
              <w:jc w:val="right"/>
              <w:outlineLvl w:val="0"/>
              <w:rPr>
                <w:rFonts w:ascii="Arial" w:hAnsi="Arial" w:cs="Arial"/>
                <w:sz w:val="18"/>
                <w:szCs w:val="18"/>
              </w:rPr>
            </w:pPr>
            <w:r w:rsidRPr="00BE2E53">
              <w:rPr>
                <w:rFonts w:ascii="Arial" w:hAnsi="Arial" w:cs="Arial"/>
                <w:sz w:val="18"/>
                <w:szCs w:val="18"/>
              </w:rPr>
              <w:t>6.913</w:t>
            </w:r>
          </w:p>
        </w:tc>
        <w:tc>
          <w:tcPr>
            <w:tcW w:w="602" w:type="pct"/>
            <w:tcBorders>
              <w:top w:val="nil"/>
              <w:left w:val="nil"/>
              <w:bottom w:val="nil"/>
              <w:right w:val="nil"/>
            </w:tcBorders>
            <w:vAlign w:val="bottom"/>
          </w:tcPr>
          <w:p w14:paraId="7C615BB9" w14:textId="2DB543E5" w:rsidR="00672F16" w:rsidRPr="0004162A"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175.722</w:t>
            </w:r>
          </w:p>
        </w:tc>
        <w:tc>
          <w:tcPr>
            <w:tcW w:w="600" w:type="pct"/>
            <w:tcBorders>
              <w:top w:val="nil"/>
              <w:left w:val="nil"/>
              <w:bottom w:val="nil"/>
              <w:right w:val="nil"/>
            </w:tcBorders>
            <w:vAlign w:val="bottom"/>
          </w:tcPr>
          <w:p w14:paraId="3E08BEF8" w14:textId="29B5341F" w:rsidR="00672F16" w:rsidRPr="0004162A"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9.381</w:t>
            </w:r>
          </w:p>
        </w:tc>
      </w:tr>
      <w:tr w:rsidR="00672F16" w:rsidRPr="009C411C" w14:paraId="355EA8DE" w14:textId="77777777" w:rsidTr="00672F16">
        <w:trPr>
          <w:cantSplit/>
          <w:trHeight w:val="250"/>
          <w:tblHeader/>
        </w:trPr>
        <w:tc>
          <w:tcPr>
            <w:tcW w:w="2594" w:type="pct"/>
            <w:vAlign w:val="center"/>
          </w:tcPr>
          <w:p w14:paraId="53612DF6" w14:textId="77777777" w:rsidR="00672F16" w:rsidRPr="009C411C" w:rsidDel="00FF5490" w:rsidRDefault="00672F16" w:rsidP="00672F16">
            <w:pPr>
              <w:tabs>
                <w:tab w:val="right" w:pos="1202"/>
              </w:tabs>
              <w:spacing w:line="301" w:lineRule="exact"/>
              <w:outlineLvl w:val="0"/>
              <w:rPr>
                <w:rFonts w:ascii="Arial" w:hAnsi="Arial" w:cs="Arial"/>
                <w:color w:val="000000" w:themeColor="text1"/>
                <w:sz w:val="18"/>
                <w:szCs w:val="18"/>
                <w:lang w:val="hr-HR"/>
              </w:rPr>
            </w:pPr>
            <w:bookmarkStart w:id="956" w:name="_Toc67329766"/>
            <w:r w:rsidRPr="009C411C">
              <w:rPr>
                <w:rFonts w:ascii="Arial" w:hAnsi="Arial" w:cs="Arial"/>
                <w:color w:val="000000" w:themeColor="text1"/>
                <w:sz w:val="18"/>
                <w:szCs w:val="18"/>
                <w:lang w:val="hr-HR"/>
              </w:rPr>
              <w:t>Poljoprivreda i ribarstvo</w:t>
            </w:r>
            <w:bookmarkEnd w:id="956"/>
          </w:p>
        </w:tc>
        <w:tc>
          <w:tcPr>
            <w:tcW w:w="602" w:type="pct"/>
            <w:tcBorders>
              <w:top w:val="nil"/>
              <w:left w:val="nil"/>
              <w:bottom w:val="nil"/>
              <w:right w:val="nil"/>
            </w:tcBorders>
            <w:vAlign w:val="bottom"/>
          </w:tcPr>
          <w:p w14:paraId="522D1DFE" w14:textId="5EDE2781"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69.958</w:t>
            </w:r>
          </w:p>
        </w:tc>
        <w:tc>
          <w:tcPr>
            <w:tcW w:w="602" w:type="pct"/>
            <w:tcBorders>
              <w:top w:val="nil"/>
              <w:left w:val="nil"/>
              <w:bottom w:val="nil"/>
              <w:right w:val="nil"/>
            </w:tcBorders>
            <w:vAlign w:val="bottom"/>
          </w:tcPr>
          <w:p w14:paraId="27E47B22" w14:textId="0B9E5B48"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13.225</w:t>
            </w:r>
          </w:p>
        </w:tc>
        <w:tc>
          <w:tcPr>
            <w:tcW w:w="602" w:type="pct"/>
            <w:tcBorders>
              <w:top w:val="nil"/>
              <w:left w:val="nil"/>
              <w:bottom w:val="nil"/>
              <w:right w:val="nil"/>
            </w:tcBorders>
            <w:vAlign w:val="bottom"/>
          </w:tcPr>
          <w:p w14:paraId="03548360" w14:textId="58D651CF" w:rsidR="00672F16" w:rsidRPr="0004162A"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100.096</w:t>
            </w:r>
          </w:p>
        </w:tc>
        <w:tc>
          <w:tcPr>
            <w:tcW w:w="600" w:type="pct"/>
            <w:tcBorders>
              <w:top w:val="nil"/>
              <w:left w:val="nil"/>
              <w:bottom w:val="nil"/>
              <w:right w:val="nil"/>
            </w:tcBorders>
            <w:vAlign w:val="bottom"/>
          </w:tcPr>
          <w:p w14:paraId="5C4099F1" w14:textId="69D40324" w:rsidR="00672F16" w:rsidRPr="0004162A"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30.984</w:t>
            </w:r>
          </w:p>
        </w:tc>
      </w:tr>
      <w:tr w:rsidR="00672F16" w:rsidRPr="009C411C" w14:paraId="47C9DEDF" w14:textId="77777777" w:rsidTr="00672F16">
        <w:trPr>
          <w:cantSplit/>
          <w:trHeight w:val="250"/>
          <w:tblHeader/>
        </w:trPr>
        <w:tc>
          <w:tcPr>
            <w:tcW w:w="2594" w:type="pct"/>
            <w:vAlign w:val="center"/>
          </w:tcPr>
          <w:p w14:paraId="0B810FDD" w14:textId="77777777" w:rsidR="00672F16" w:rsidRPr="009C411C" w:rsidDel="00FF5490" w:rsidRDefault="00672F16" w:rsidP="00672F16">
            <w:pPr>
              <w:tabs>
                <w:tab w:val="right" w:pos="1202"/>
              </w:tabs>
              <w:spacing w:line="301" w:lineRule="exact"/>
              <w:outlineLvl w:val="0"/>
              <w:rPr>
                <w:rFonts w:ascii="Arial" w:hAnsi="Arial" w:cs="Arial"/>
                <w:color w:val="000000" w:themeColor="text1"/>
                <w:sz w:val="18"/>
                <w:szCs w:val="18"/>
                <w:lang w:val="hr-HR"/>
              </w:rPr>
            </w:pPr>
            <w:bookmarkStart w:id="957" w:name="_Toc67329771"/>
            <w:r w:rsidRPr="009C411C">
              <w:rPr>
                <w:rFonts w:ascii="Arial" w:hAnsi="Arial" w:cs="Arial"/>
                <w:color w:val="000000" w:themeColor="text1"/>
                <w:sz w:val="18"/>
                <w:szCs w:val="18"/>
                <w:lang w:val="hr-HR"/>
              </w:rPr>
              <w:t>Proizvodnja prehrambenih proizvoda</w:t>
            </w:r>
            <w:bookmarkEnd w:id="957"/>
          </w:p>
        </w:tc>
        <w:tc>
          <w:tcPr>
            <w:tcW w:w="602" w:type="pct"/>
            <w:tcBorders>
              <w:top w:val="nil"/>
              <w:left w:val="nil"/>
              <w:bottom w:val="nil"/>
              <w:right w:val="nil"/>
            </w:tcBorders>
            <w:vAlign w:val="bottom"/>
          </w:tcPr>
          <w:p w14:paraId="714A4223" w14:textId="55207D58"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103.225</w:t>
            </w:r>
          </w:p>
        </w:tc>
        <w:tc>
          <w:tcPr>
            <w:tcW w:w="602" w:type="pct"/>
            <w:tcBorders>
              <w:top w:val="nil"/>
              <w:left w:val="nil"/>
              <w:bottom w:val="nil"/>
              <w:right w:val="nil"/>
            </w:tcBorders>
            <w:vAlign w:val="bottom"/>
          </w:tcPr>
          <w:p w14:paraId="48D8230A" w14:textId="5A758EE8"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14.699</w:t>
            </w:r>
          </w:p>
        </w:tc>
        <w:tc>
          <w:tcPr>
            <w:tcW w:w="602" w:type="pct"/>
            <w:tcBorders>
              <w:top w:val="nil"/>
              <w:left w:val="nil"/>
              <w:bottom w:val="nil"/>
              <w:right w:val="nil"/>
            </w:tcBorders>
            <w:vAlign w:val="bottom"/>
          </w:tcPr>
          <w:p w14:paraId="26C506E2" w14:textId="0643A9E7" w:rsidR="00672F16" w:rsidRPr="0004162A"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124.317</w:t>
            </w:r>
          </w:p>
        </w:tc>
        <w:tc>
          <w:tcPr>
            <w:tcW w:w="600" w:type="pct"/>
            <w:tcBorders>
              <w:top w:val="nil"/>
              <w:left w:val="nil"/>
              <w:bottom w:val="nil"/>
              <w:right w:val="nil"/>
            </w:tcBorders>
            <w:vAlign w:val="bottom"/>
          </w:tcPr>
          <w:p w14:paraId="6FA5D42E" w14:textId="7587E5C2" w:rsidR="00672F16" w:rsidRPr="0004162A"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16.875</w:t>
            </w:r>
          </w:p>
        </w:tc>
      </w:tr>
      <w:tr w:rsidR="00672F16" w:rsidRPr="009C411C" w14:paraId="10E4954F" w14:textId="77777777" w:rsidTr="00672F16">
        <w:trPr>
          <w:cantSplit/>
          <w:trHeight w:val="250"/>
          <w:tblHeader/>
        </w:trPr>
        <w:tc>
          <w:tcPr>
            <w:tcW w:w="2594" w:type="pct"/>
            <w:vAlign w:val="center"/>
          </w:tcPr>
          <w:p w14:paraId="2677FC16" w14:textId="77777777" w:rsidR="00672F16" w:rsidRPr="009C411C" w:rsidDel="00FF5490" w:rsidRDefault="00672F16" w:rsidP="00672F16">
            <w:pPr>
              <w:tabs>
                <w:tab w:val="right" w:pos="1202"/>
              </w:tabs>
              <w:spacing w:line="301" w:lineRule="exact"/>
              <w:outlineLvl w:val="0"/>
              <w:rPr>
                <w:rFonts w:ascii="Arial" w:hAnsi="Arial" w:cs="Arial"/>
                <w:color w:val="000000" w:themeColor="text1"/>
                <w:sz w:val="18"/>
                <w:szCs w:val="18"/>
                <w:lang w:val="hr-HR"/>
              </w:rPr>
            </w:pPr>
            <w:bookmarkStart w:id="958" w:name="_Toc67329776"/>
            <w:r w:rsidRPr="009C411C">
              <w:rPr>
                <w:rFonts w:ascii="Arial" w:hAnsi="Arial" w:cs="Arial"/>
                <w:color w:val="000000" w:themeColor="text1"/>
                <w:sz w:val="18"/>
                <w:szCs w:val="18"/>
                <w:lang w:val="hr-HR"/>
              </w:rPr>
              <w:t>Građevinarstvo</w:t>
            </w:r>
            <w:bookmarkEnd w:id="958"/>
          </w:p>
        </w:tc>
        <w:tc>
          <w:tcPr>
            <w:tcW w:w="602" w:type="pct"/>
            <w:tcBorders>
              <w:top w:val="nil"/>
              <w:left w:val="nil"/>
              <w:bottom w:val="nil"/>
              <w:right w:val="nil"/>
            </w:tcBorders>
            <w:vAlign w:val="bottom"/>
          </w:tcPr>
          <w:p w14:paraId="640EA11F" w14:textId="6AF8305F"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334.292</w:t>
            </w:r>
          </w:p>
        </w:tc>
        <w:tc>
          <w:tcPr>
            <w:tcW w:w="602" w:type="pct"/>
            <w:tcBorders>
              <w:top w:val="nil"/>
              <w:left w:val="nil"/>
              <w:bottom w:val="nil"/>
              <w:right w:val="nil"/>
            </w:tcBorders>
            <w:vAlign w:val="bottom"/>
          </w:tcPr>
          <w:p w14:paraId="204806E5" w14:textId="4E64A166"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10.214</w:t>
            </w:r>
          </w:p>
        </w:tc>
        <w:tc>
          <w:tcPr>
            <w:tcW w:w="602" w:type="pct"/>
            <w:tcBorders>
              <w:top w:val="nil"/>
              <w:left w:val="nil"/>
              <w:bottom w:val="nil"/>
              <w:right w:val="nil"/>
            </w:tcBorders>
            <w:vAlign w:val="bottom"/>
          </w:tcPr>
          <w:p w14:paraId="063D3080" w14:textId="2F74B53C" w:rsidR="00672F16" w:rsidRPr="0004162A"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347.883</w:t>
            </w:r>
          </w:p>
        </w:tc>
        <w:tc>
          <w:tcPr>
            <w:tcW w:w="600" w:type="pct"/>
            <w:tcBorders>
              <w:top w:val="nil"/>
              <w:left w:val="nil"/>
              <w:bottom w:val="nil"/>
              <w:right w:val="nil"/>
            </w:tcBorders>
            <w:vAlign w:val="bottom"/>
          </w:tcPr>
          <w:p w14:paraId="747A3F8A" w14:textId="24E0124E" w:rsidR="00672F16" w:rsidRPr="0004162A"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7.699</w:t>
            </w:r>
          </w:p>
        </w:tc>
      </w:tr>
      <w:tr w:rsidR="00672F16" w:rsidRPr="009C411C" w14:paraId="0D34E1D5" w14:textId="77777777" w:rsidTr="00672F16">
        <w:trPr>
          <w:cantSplit/>
          <w:trHeight w:val="250"/>
          <w:tblHeader/>
        </w:trPr>
        <w:tc>
          <w:tcPr>
            <w:tcW w:w="2594" w:type="pct"/>
            <w:vAlign w:val="center"/>
          </w:tcPr>
          <w:p w14:paraId="2C40BB10" w14:textId="77777777" w:rsidR="00672F16" w:rsidRPr="009C411C" w:rsidDel="00FF5490" w:rsidRDefault="00672F16" w:rsidP="00672F16">
            <w:pPr>
              <w:tabs>
                <w:tab w:val="right" w:pos="1202"/>
              </w:tabs>
              <w:spacing w:line="301" w:lineRule="exact"/>
              <w:outlineLvl w:val="0"/>
              <w:rPr>
                <w:rFonts w:ascii="Arial" w:hAnsi="Arial" w:cs="Arial"/>
                <w:color w:val="000000" w:themeColor="text1"/>
                <w:sz w:val="18"/>
                <w:szCs w:val="18"/>
                <w:lang w:val="hr-HR"/>
              </w:rPr>
            </w:pPr>
            <w:bookmarkStart w:id="959" w:name="_Toc67329781"/>
            <w:r w:rsidRPr="009C411C">
              <w:rPr>
                <w:rFonts w:ascii="Arial" w:hAnsi="Arial" w:cs="Arial"/>
                <w:color w:val="000000" w:themeColor="text1"/>
                <w:sz w:val="18"/>
                <w:szCs w:val="18"/>
                <w:lang w:val="hr-HR"/>
              </w:rPr>
              <w:t>Ostala industrija</w:t>
            </w:r>
            <w:bookmarkEnd w:id="959"/>
          </w:p>
        </w:tc>
        <w:tc>
          <w:tcPr>
            <w:tcW w:w="602" w:type="pct"/>
            <w:tcBorders>
              <w:top w:val="nil"/>
              <w:left w:val="nil"/>
              <w:bottom w:val="nil"/>
              <w:right w:val="nil"/>
            </w:tcBorders>
            <w:vAlign w:val="bottom"/>
          </w:tcPr>
          <w:p w14:paraId="4A55139A" w14:textId="0590ADAF"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162.629</w:t>
            </w:r>
          </w:p>
        </w:tc>
        <w:tc>
          <w:tcPr>
            <w:tcW w:w="602" w:type="pct"/>
            <w:tcBorders>
              <w:top w:val="nil"/>
              <w:left w:val="nil"/>
              <w:bottom w:val="nil"/>
              <w:right w:val="nil"/>
            </w:tcBorders>
            <w:vAlign w:val="bottom"/>
          </w:tcPr>
          <w:p w14:paraId="3CDDDD07" w14:textId="1A63CE12"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39.490</w:t>
            </w:r>
          </w:p>
        </w:tc>
        <w:tc>
          <w:tcPr>
            <w:tcW w:w="602" w:type="pct"/>
            <w:tcBorders>
              <w:top w:val="nil"/>
              <w:left w:val="nil"/>
              <w:bottom w:val="nil"/>
              <w:right w:val="nil"/>
            </w:tcBorders>
            <w:vAlign w:val="bottom"/>
          </w:tcPr>
          <w:p w14:paraId="26752678" w14:textId="655323CC" w:rsidR="00672F16" w:rsidRPr="0004162A" w:rsidRDefault="00672F16" w:rsidP="00672F16">
            <w:pPr>
              <w:tabs>
                <w:tab w:val="right" w:pos="1202"/>
              </w:tabs>
              <w:spacing w:line="301" w:lineRule="exact"/>
              <w:jc w:val="right"/>
              <w:outlineLvl w:val="0"/>
              <w:rPr>
                <w:rFonts w:ascii="Arial" w:hAnsi="Arial" w:cs="Arial"/>
                <w:sz w:val="18"/>
                <w:szCs w:val="18"/>
              </w:rPr>
            </w:pPr>
            <w:r>
              <w:rPr>
                <w:rFonts w:ascii="Arial" w:hAnsi="Arial" w:cs="Arial"/>
                <w:sz w:val="18"/>
                <w:szCs w:val="18"/>
              </w:rPr>
              <w:t>164.266</w:t>
            </w:r>
          </w:p>
        </w:tc>
        <w:tc>
          <w:tcPr>
            <w:tcW w:w="600" w:type="pct"/>
            <w:tcBorders>
              <w:top w:val="nil"/>
              <w:left w:val="nil"/>
              <w:bottom w:val="nil"/>
              <w:right w:val="nil"/>
            </w:tcBorders>
            <w:vAlign w:val="bottom"/>
          </w:tcPr>
          <w:p w14:paraId="775183A9" w14:textId="78808FBD" w:rsidR="00672F16" w:rsidRPr="0004162A" w:rsidRDefault="00672F16" w:rsidP="00672F16">
            <w:pPr>
              <w:tabs>
                <w:tab w:val="right" w:pos="1202"/>
              </w:tabs>
              <w:spacing w:line="301" w:lineRule="exact"/>
              <w:jc w:val="right"/>
              <w:outlineLvl w:val="0"/>
              <w:rPr>
                <w:rFonts w:ascii="Arial" w:hAnsi="Arial" w:cs="Arial"/>
                <w:sz w:val="18"/>
                <w:szCs w:val="18"/>
              </w:rPr>
            </w:pPr>
            <w:r>
              <w:rPr>
                <w:rFonts w:ascii="Arial" w:hAnsi="Arial" w:cs="Arial"/>
                <w:sz w:val="18"/>
                <w:szCs w:val="18"/>
              </w:rPr>
              <w:t>36.936</w:t>
            </w:r>
          </w:p>
        </w:tc>
      </w:tr>
      <w:tr w:rsidR="00672F16" w:rsidRPr="009C411C" w14:paraId="1267F4EE" w14:textId="77777777" w:rsidTr="00672F16">
        <w:trPr>
          <w:cantSplit/>
          <w:trHeight w:val="250"/>
          <w:tblHeader/>
        </w:trPr>
        <w:tc>
          <w:tcPr>
            <w:tcW w:w="2594" w:type="pct"/>
            <w:vAlign w:val="center"/>
          </w:tcPr>
          <w:p w14:paraId="40C87089" w14:textId="77777777" w:rsidR="00672F16" w:rsidRPr="009C411C" w:rsidDel="00FF5490" w:rsidRDefault="00672F16" w:rsidP="00672F16">
            <w:pPr>
              <w:tabs>
                <w:tab w:val="right" w:pos="1202"/>
              </w:tabs>
              <w:spacing w:line="301" w:lineRule="exact"/>
              <w:outlineLvl w:val="0"/>
              <w:rPr>
                <w:rFonts w:ascii="Arial" w:hAnsi="Arial" w:cs="Arial"/>
                <w:color w:val="000000" w:themeColor="text1"/>
                <w:sz w:val="18"/>
                <w:szCs w:val="18"/>
                <w:lang w:val="hr-HR"/>
              </w:rPr>
            </w:pPr>
            <w:bookmarkStart w:id="960" w:name="_Toc67329786"/>
            <w:r w:rsidRPr="009C411C">
              <w:rPr>
                <w:rFonts w:ascii="Arial" w:hAnsi="Arial" w:cs="Arial"/>
                <w:color w:val="000000" w:themeColor="text1"/>
                <w:sz w:val="18"/>
                <w:szCs w:val="18"/>
                <w:lang w:val="hr-HR"/>
              </w:rPr>
              <w:t>Javna uprava</w:t>
            </w:r>
            <w:bookmarkEnd w:id="960"/>
          </w:p>
        </w:tc>
        <w:tc>
          <w:tcPr>
            <w:tcW w:w="602" w:type="pct"/>
            <w:tcBorders>
              <w:top w:val="nil"/>
              <w:left w:val="nil"/>
              <w:bottom w:val="nil"/>
              <w:right w:val="nil"/>
            </w:tcBorders>
            <w:vAlign w:val="bottom"/>
          </w:tcPr>
          <w:p w14:paraId="64920E89" w14:textId="01E54490"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442.855</w:t>
            </w:r>
          </w:p>
        </w:tc>
        <w:tc>
          <w:tcPr>
            <w:tcW w:w="602" w:type="pct"/>
            <w:tcBorders>
              <w:top w:val="nil"/>
              <w:left w:val="nil"/>
              <w:bottom w:val="nil"/>
              <w:right w:val="nil"/>
            </w:tcBorders>
            <w:vAlign w:val="bottom"/>
          </w:tcPr>
          <w:p w14:paraId="524484A5" w14:textId="5383E862"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442.491</w:t>
            </w:r>
          </w:p>
        </w:tc>
        <w:tc>
          <w:tcPr>
            <w:tcW w:w="602" w:type="pct"/>
            <w:tcBorders>
              <w:top w:val="nil"/>
              <w:left w:val="nil"/>
              <w:bottom w:val="nil"/>
              <w:right w:val="nil"/>
            </w:tcBorders>
            <w:vAlign w:val="bottom"/>
          </w:tcPr>
          <w:p w14:paraId="29A196D8" w14:textId="51E8CC27" w:rsidR="00672F16" w:rsidRPr="0004162A"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238.333</w:t>
            </w:r>
          </w:p>
        </w:tc>
        <w:tc>
          <w:tcPr>
            <w:tcW w:w="600" w:type="pct"/>
            <w:tcBorders>
              <w:top w:val="nil"/>
              <w:left w:val="nil"/>
              <w:bottom w:val="nil"/>
              <w:right w:val="nil"/>
            </w:tcBorders>
            <w:vAlign w:val="bottom"/>
          </w:tcPr>
          <w:p w14:paraId="37249B56" w14:textId="1C03993E" w:rsidR="00672F16" w:rsidRPr="0004162A"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237.934</w:t>
            </w:r>
          </w:p>
        </w:tc>
      </w:tr>
      <w:tr w:rsidR="00672F16" w:rsidRPr="009C411C" w14:paraId="62F3A054" w14:textId="77777777" w:rsidTr="00672F16">
        <w:trPr>
          <w:cantSplit/>
          <w:trHeight w:val="250"/>
          <w:tblHeader/>
        </w:trPr>
        <w:tc>
          <w:tcPr>
            <w:tcW w:w="2594" w:type="pct"/>
            <w:vAlign w:val="center"/>
          </w:tcPr>
          <w:p w14:paraId="392C1B43" w14:textId="77777777" w:rsidR="00672F16" w:rsidRPr="009C411C" w:rsidDel="00FF5490" w:rsidRDefault="00672F16" w:rsidP="00672F16">
            <w:pPr>
              <w:tabs>
                <w:tab w:val="right" w:pos="1202"/>
              </w:tabs>
              <w:spacing w:line="301" w:lineRule="exact"/>
              <w:outlineLvl w:val="0"/>
              <w:rPr>
                <w:rFonts w:ascii="Arial" w:hAnsi="Arial" w:cs="Arial"/>
                <w:color w:val="000000" w:themeColor="text1"/>
                <w:sz w:val="18"/>
                <w:szCs w:val="18"/>
                <w:lang w:val="hr-HR"/>
              </w:rPr>
            </w:pPr>
            <w:bookmarkStart w:id="961" w:name="_Toc67329791"/>
            <w:r w:rsidRPr="009C411C">
              <w:rPr>
                <w:rFonts w:ascii="Arial" w:hAnsi="Arial" w:cs="Arial"/>
                <w:color w:val="000000" w:themeColor="text1"/>
                <w:sz w:val="18"/>
                <w:szCs w:val="18"/>
                <w:lang w:val="hr-HR"/>
              </w:rPr>
              <w:t>Obrazovanje</w:t>
            </w:r>
            <w:bookmarkEnd w:id="961"/>
          </w:p>
        </w:tc>
        <w:tc>
          <w:tcPr>
            <w:tcW w:w="602" w:type="pct"/>
            <w:tcBorders>
              <w:top w:val="nil"/>
              <w:left w:val="nil"/>
              <w:bottom w:val="nil"/>
              <w:right w:val="nil"/>
            </w:tcBorders>
            <w:vAlign w:val="bottom"/>
          </w:tcPr>
          <w:p w14:paraId="6C1EBA25" w14:textId="0676C78E"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10.983</w:t>
            </w:r>
          </w:p>
        </w:tc>
        <w:tc>
          <w:tcPr>
            <w:tcW w:w="602" w:type="pct"/>
            <w:tcBorders>
              <w:top w:val="nil"/>
              <w:left w:val="nil"/>
              <w:bottom w:val="nil"/>
              <w:right w:val="nil"/>
            </w:tcBorders>
            <w:vAlign w:val="bottom"/>
          </w:tcPr>
          <w:p w14:paraId="71D8115A" w14:textId="15D255CD"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10.574</w:t>
            </w:r>
          </w:p>
        </w:tc>
        <w:tc>
          <w:tcPr>
            <w:tcW w:w="602" w:type="pct"/>
            <w:tcBorders>
              <w:top w:val="nil"/>
              <w:left w:val="nil"/>
              <w:bottom w:val="nil"/>
              <w:right w:val="nil"/>
            </w:tcBorders>
            <w:vAlign w:val="bottom"/>
          </w:tcPr>
          <w:p w14:paraId="091EA9E7" w14:textId="05FE9C39" w:rsidR="00672F16" w:rsidRPr="0004162A"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7.518</w:t>
            </w:r>
          </w:p>
        </w:tc>
        <w:tc>
          <w:tcPr>
            <w:tcW w:w="600" w:type="pct"/>
            <w:tcBorders>
              <w:top w:val="nil"/>
              <w:left w:val="nil"/>
              <w:bottom w:val="nil"/>
              <w:right w:val="nil"/>
            </w:tcBorders>
            <w:vAlign w:val="bottom"/>
          </w:tcPr>
          <w:p w14:paraId="7868AE4C" w14:textId="2D1F0736" w:rsidR="00672F16" w:rsidRPr="0004162A"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7.107</w:t>
            </w:r>
          </w:p>
        </w:tc>
      </w:tr>
      <w:tr w:rsidR="00672F16" w:rsidRPr="009C411C" w14:paraId="507FE0CF" w14:textId="77777777" w:rsidTr="00672F16">
        <w:trPr>
          <w:cantSplit/>
          <w:trHeight w:val="20"/>
          <w:tblHeader/>
        </w:trPr>
        <w:tc>
          <w:tcPr>
            <w:tcW w:w="2594" w:type="pct"/>
            <w:vAlign w:val="center"/>
          </w:tcPr>
          <w:p w14:paraId="375AA722" w14:textId="77777777" w:rsidR="00672F16" w:rsidRPr="009C411C" w:rsidRDefault="00672F16" w:rsidP="00672F16">
            <w:pPr>
              <w:tabs>
                <w:tab w:val="right" w:pos="1202"/>
              </w:tabs>
              <w:outlineLvl w:val="0"/>
              <w:rPr>
                <w:rFonts w:ascii="Arial" w:hAnsi="Arial" w:cs="Arial"/>
                <w:color w:val="000000" w:themeColor="text1"/>
                <w:sz w:val="18"/>
                <w:szCs w:val="18"/>
                <w:lang w:val="hr-HR"/>
              </w:rPr>
            </w:pPr>
            <w:bookmarkStart w:id="962" w:name="_Toc67329796"/>
            <w:r w:rsidRPr="009C411C">
              <w:rPr>
                <w:rFonts w:ascii="Arial" w:eastAsia="Calibri" w:hAnsi="Arial" w:cs="Arial"/>
                <w:color w:val="000000" w:themeColor="text1"/>
                <w:sz w:val="18"/>
                <w:szCs w:val="18"/>
                <w:lang w:val="hr-HR"/>
              </w:rPr>
              <w:t>Proizvodnja metala i gotovih metalnih proizvoda, osim strojeva i opreme</w:t>
            </w:r>
            <w:bookmarkEnd w:id="962"/>
            <w:r w:rsidRPr="009C411C">
              <w:rPr>
                <w:rFonts w:ascii="Arial" w:hAnsi="Arial" w:cs="Arial"/>
                <w:color w:val="000000" w:themeColor="text1"/>
                <w:sz w:val="18"/>
                <w:szCs w:val="18"/>
                <w:lang w:val="hr-HR"/>
              </w:rPr>
              <w:t xml:space="preserve"> </w:t>
            </w:r>
          </w:p>
        </w:tc>
        <w:tc>
          <w:tcPr>
            <w:tcW w:w="602" w:type="pct"/>
            <w:tcBorders>
              <w:top w:val="nil"/>
              <w:left w:val="nil"/>
              <w:bottom w:val="nil"/>
              <w:right w:val="nil"/>
            </w:tcBorders>
            <w:vAlign w:val="bottom"/>
          </w:tcPr>
          <w:p w14:paraId="2BCA9D6B" w14:textId="41324A53"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46.090</w:t>
            </w:r>
          </w:p>
        </w:tc>
        <w:tc>
          <w:tcPr>
            <w:tcW w:w="602" w:type="pct"/>
            <w:tcBorders>
              <w:top w:val="nil"/>
              <w:left w:val="nil"/>
              <w:bottom w:val="nil"/>
              <w:right w:val="nil"/>
            </w:tcBorders>
            <w:vAlign w:val="bottom"/>
          </w:tcPr>
          <w:p w14:paraId="1705D216" w14:textId="415A3C7A"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8.253</w:t>
            </w:r>
          </w:p>
        </w:tc>
        <w:tc>
          <w:tcPr>
            <w:tcW w:w="602" w:type="pct"/>
            <w:tcBorders>
              <w:top w:val="nil"/>
              <w:left w:val="nil"/>
              <w:bottom w:val="nil"/>
              <w:right w:val="nil"/>
            </w:tcBorders>
            <w:vAlign w:val="bottom"/>
          </w:tcPr>
          <w:p w14:paraId="55596304" w14:textId="18CB8B6D" w:rsidR="00672F16" w:rsidRPr="0004162A"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52.907</w:t>
            </w:r>
          </w:p>
        </w:tc>
        <w:tc>
          <w:tcPr>
            <w:tcW w:w="600" w:type="pct"/>
            <w:tcBorders>
              <w:top w:val="nil"/>
              <w:left w:val="nil"/>
              <w:bottom w:val="nil"/>
              <w:right w:val="nil"/>
            </w:tcBorders>
            <w:vAlign w:val="bottom"/>
          </w:tcPr>
          <w:p w14:paraId="6138862A" w14:textId="35F3D77D" w:rsidR="00672F16" w:rsidRPr="0004162A"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9.995</w:t>
            </w:r>
          </w:p>
        </w:tc>
      </w:tr>
      <w:tr w:rsidR="00672F16" w:rsidRPr="009C411C" w14:paraId="77A551F3" w14:textId="77777777" w:rsidTr="00672F16">
        <w:trPr>
          <w:cantSplit/>
          <w:trHeight w:val="250"/>
          <w:tblHeader/>
        </w:trPr>
        <w:tc>
          <w:tcPr>
            <w:tcW w:w="2594" w:type="pct"/>
            <w:vAlign w:val="center"/>
          </w:tcPr>
          <w:p w14:paraId="54E04016" w14:textId="77777777" w:rsidR="00672F16" w:rsidRPr="009C411C" w:rsidRDefault="00672F16" w:rsidP="00672F16">
            <w:pPr>
              <w:tabs>
                <w:tab w:val="right" w:pos="1202"/>
              </w:tabs>
              <w:spacing w:line="301" w:lineRule="exact"/>
              <w:outlineLvl w:val="0"/>
              <w:rPr>
                <w:rFonts w:ascii="Arial" w:hAnsi="Arial" w:cs="Arial"/>
                <w:color w:val="000000" w:themeColor="text1"/>
                <w:sz w:val="18"/>
                <w:szCs w:val="18"/>
                <w:lang w:val="hr-HR"/>
              </w:rPr>
            </w:pPr>
            <w:bookmarkStart w:id="963" w:name="_Toc67329801"/>
            <w:r w:rsidRPr="009C411C">
              <w:rPr>
                <w:rFonts w:ascii="Arial" w:hAnsi="Arial" w:cs="Arial"/>
                <w:color w:val="000000" w:themeColor="text1"/>
                <w:sz w:val="18"/>
                <w:szCs w:val="18"/>
                <w:lang w:val="hr-HR"/>
              </w:rPr>
              <w:t>Proizvodnja kemikalija i kemijskih proizvoda</w:t>
            </w:r>
            <w:bookmarkEnd w:id="963"/>
          </w:p>
        </w:tc>
        <w:tc>
          <w:tcPr>
            <w:tcW w:w="602" w:type="pct"/>
            <w:tcBorders>
              <w:top w:val="nil"/>
              <w:left w:val="nil"/>
              <w:bottom w:val="nil"/>
              <w:right w:val="nil"/>
            </w:tcBorders>
            <w:vAlign w:val="bottom"/>
          </w:tcPr>
          <w:p w14:paraId="3A07727F" w14:textId="3DCEE47E"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7.255</w:t>
            </w:r>
          </w:p>
        </w:tc>
        <w:tc>
          <w:tcPr>
            <w:tcW w:w="602" w:type="pct"/>
            <w:tcBorders>
              <w:top w:val="nil"/>
              <w:left w:val="nil"/>
              <w:bottom w:val="nil"/>
              <w:right w:val="nil"/>
            </w:tcBorders>
            <w:vAlign w:val="bottom"/>
          </w:tcPr>
          <w:p w14:paraId="4AC03832" w14:textId="45209D40"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645</w:t>
            </w:r>
          </w:p>
        </w:tc>
        <w:tc>
          <w:tcPr>
            <w:tcW w:w="602" w:type="pct"/>
            <w:tcBorders>
              <w:top w:val="nil"/>
              <w:left w:val="nil"/>
              <w:bottom w:val="nil"/>
              <w:right w:val="nil"/>
            </w:tcBorders>
            <w:vAlign w:val="bottom"/>
          </w:tcPr>
          <w:p w14:paraId="4B38A9A2" w14:textId="7143D443" w:rsidR="00672F16" w:rsidRPr="0004162A"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11.465</w:t>
            </w:r>
          </w:p>
        </w:tc>
        <w:tc>
          <w:tcPr>
            <w:tcW w:w="600" w:type="pct"/>
            <w:tcBorders>
              <w:top w:val="nil"/>
              <w:left w:val="nil"/>
              <w:bottom w:val="nil"/>
              <w:right w:val="nil"/>
            </w:tcBorders>
            <w:vAlign w:val="bottom"/>
          </w:tcPr>
          <w:p w14:paraId="57D09307" w14:textId="0C73F43A" w:rsidR="00672F16" w:rsidRPr="0004162A"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964</w:t>
            </w:r>
          </w:p>
        </w:tc>
      </w:tr>
      <w:tr w:rsidR="00672F16" w:rsidRPr="009C411C" w14:paraId="5056B77A" w14:textId="77777777" w:rsidTr="00672F16">
        <w:trPr>
          <w:cantSplit/>
          <w:trHeight w:val="250"/>
          <w:tblHeader/>
        </w:trPr>
        <w:tc>
          <w:tcPr>
            <w:tcW w:w="2594" w:type="pct"/>
            <w:vAlign w:val="center"/>
          </w:tcPr>
          <w:p w14:paraId="1C45D263" w14:textId="77777777" w:rsidR="00672F16" w:rsidRPr="009C411C" w:rsidRDefault="00672F16" w:rsidP="00672F16">
            <w:pPr>
              <w:tabs>
                <w:tab w:val="right" w:pos="1202"/>
              </w:tabs>
              <w:spacing w:line="301" w:lineRule="exact"/>
              <w:outlineLvl w:val="0"/>
              <w:rPr>
                <w:rFonts w:ascii="Arial" w:hAnsi="Arial" w:cs="Arial"/>
                <w:color w:val="000000" w:themeColor="text1"/>
                <w:sz w:val="18"/>
                <w:szCs w:val="18"/>
                <w:lang w:val="hr-HR"/>
              </w:rPr>
            </w:pPr>
            <w:bookmarkStart w:id="964" w:name="_Toc67329806"/>
            <w:r w:rsidRPr="009C411C">
              <w:rPr>
                <w:rFonts w:ascii="Arial" w:hAnsi="Arial" w:cs="Arial"/>
                <w:color w:val="000000" w:themeColor="text1"/>
                <w:sz w:val="18"/>
                <w:szCs w:val="18"/>
                <w:lang w:val="hr-HR"/>
              </w:rPr>
              <w:t>Proizvodnja ostalih nemetalnih mineralnih proizvoda</w:t>
            </w:r>
            <w:bookmarkEnd w:id="964"/>
            <w:r w:rsidRPr="009C411C">
              <w:rPr>
                <w:rFonts w:ascii="Arial" w:hAnsi="Arial" w:cs="Arial"/>
                <w:color w:val="000000" w:themeColor="text1"/>
                <w:sz w:val="18"/>
                <w:szCs w:val="18"/>
                <w:lang w:val="hr-HR"/>
              </w:rPr>
              <w:t xml:space="preserve"> </w:t>
            </w:r>
          </w:p>
        </w:tc>
        <w:tc>
          <w:tcPr>
            <w:tcW w:w="602" w:type="pct"/>
            <w:tcBorders>
              <w:top w:val="nil"/>
              <w:left w:val="nil"/>
              <w:bottom w:val="nil"/>
              <w:right w:val="nil"/>
            </w:tcBorders>
            <w:vAlign w:val="bottom"/>
          </w:tcPr>
          <w:p w14:paraId="3DA4E43A" w14:textId="0F3D742C"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19.190</w:t>
            </w:r>
          </w:p>
        </w:tc>
        <w:tc>
          <w:tcPr>
            <w:tcW w:w="602" w:type="pct"/>
            <w:tcBorders>
              <w:top w:val="nil"/>
              <w:left w:val="nil"/>
              <w:bottom w:val="nil"/>
              <w:right w:val="nil"/>
            </w:tcBorders>
            <w:vAlign w:val="bottom"/>
          </w:tcPr>
          <w:p w14:paraId="79D44AC0" w14:textId="439E803F"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1.328</w:t>
            </w:r>
          </w:p>
        </w:tc>
        <w:tc>
          <w:tcPr>
            <w:tcW w:w="602" w:type="pct"/>
            <w:tcBorders>
              <w:top w:val="nil"/>
              <w:left w:val="nil"/>
              <w:bottom w:val="nil"/>
              <w:right w:val="nil"/>
            </w:tcBorders>
            <w:vAlign w:val="bottom"/>
          </w:tcPr>
          <w:p w14:paraId="6044A51A" w14:textId="0FDBF2C8" w:rsidR="00672F16" w:rsidRPr="0004162A"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27.337</w:t>
            </w:r>
          </w:p>
        </w:tc>
        <w:tc>
          <w:tcPr>
            <w:tcW w:w="600" w:type="pct"/>
            <w:tcBorders>
              <w:top w:val="nil"/>
              <w:left w:val="nil"/>
              <w:bottom w:val="nil"/>
              <w:right w:val="nil"/>
            </w:tcBorders>
            <w:vAlign w:val="bottom"/>
          </w:tcPr>
          <w:p w14:paraId="447ED24D" w14:textId="322D8B42" w:rsidR="00672F16" w:rsidRPr="0004162A"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6.027</w:t>
            </w:r>
          </w:p>
        </w:tc>
      </w:tr>
      <w:tr w:rsidR="00672F16" w:rsidRPr="009C411C" w14:paraId="0407D57D" w14:textId="77777777" w:rsidTr="00672F16">
        <w:trPr>
          <w:cantSplit/>
          <w:trHeight w:val="250"/>
          <w:tblHeader/>
        </w:trPr>
        <w:tc>
          <w:tcPr>
            <w:tcW w:w="2594" w:type="pct"/>
            <w:vAlign w:val="center"/>
          </w:tcPr>
          <w:p w14:paraId="29C9A58E" w14:textId="77777777" w:rsidR="00672F16" w:rsidRPr="009C411C" w:rsidRDefault="00672F16" w:rsidP="00672F16">
            <w:pPr>
              <w:tabs>
                <w:tab w:val="right" w:pos="1202"/>
              </w:tabs>
              <w:spacing w:line="301" w:lineRule="exact"/>
              <w:outlineLvl w:val="0"/>
              <w:rPr>
                <w:rFonts w:ascii="Arial" w:hAnsi="Arial" w:cs="Arial"/>
                <w:color w:val="000000" w:themeColor="text1"/>
                <w:sz w:val="18"/>
                <w:szCs w:val="18"/>
                <w:lang w:val="hr-HR"/>
              </w:rPr>
            </w:pPr>
            <w:bookmarkStart w:id="965" w:name="_Toc67329811"/>
            <w:r w:rsidRPr="009C411C">
              <w:rPr>
                <w:rFonts w:ascii="Arial" w:hAnsi="Arial" w:cs="Arial"/>
                <w:color w:val="000000" w:themeColor="text1"/>
                <w:sz w:val="18"/>
                <w:szCs w:val="18"/>
                <w:lang w:val="hr-HR"/>
              </w:rPr>
              <w:t>Proizvodnja farmaceutskih pripravaka</w:t>
            </w:r>
            <w:bookmarkEnd w:id="965"/>
          </w:p>
        </w:tc>
        <w:tc>
          <w:tcPr>
            <w:tcW w:w="602" w:type="pct"/>
            <w:tcBorders>
              <w:top w:val="nil"/>
              <w:left w:val="nil"/>
              <w:bottom w:val="nil"/>
              <w:right w:val="nil"/>
            </w:tcBorders>
            <w:vAlign w:val="bottom"/>
          </w:tcPr>
          <w:p w14:paraId="37E0F115" w14:textId="32AAB692"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53.355</w:t>
            </w:r>
          </w:p>
        </w:tc>
        <w:tc>
          <w:tcPr>
            <w:tcW w:w="602" w:type="pct"/>
            <w:tcBorders>
              <w:top w:val="nil"/>
              <w:left w:val="nil"/>
              <w:bottom w:val="nil"/>
              <w:right w:val="nil"/>
            </w:tcBorders>
            <w:vAlign w:val="bottom"/>
          </w:tcPr>
          <w:p w14:paraId="4B8D8AD2" w14:textId="5A2AD608"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175</w:t>
            </w:r>
          </w:p>
        </w:tc>
        <w:tc>
          <w:tcPr>
            <w:tcW w:w="602" w:type="pct"/>
            <w:tcBorders>
              <w:top w:val="nil"/>
              <w:left w:val="nil"/>
              <w:bottom w:val="nil"/>
              <w:right w:val="nil"/>
            </w:tcBorders>
            <w:vAlign w:val="bottom"/>
          </w:tcPr>
          <w:p w14:paraId="10136C1D" w14:textId="0AFDE533" w:rsidR="00672F16" w:rsidRPr="0004162A"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62.241</w:t>
            </w:r>
          </w:p>
        </w:tc>
        <w:tc>
          <w:tcPr>
            <w:tcW w:w="600" w:type="pct"/>
            <w:tcBorders>
              <w:top w:val="nil"/>
              <w:left w:val="nil"/>
              <w:bottom w:val="nil"/>
              <w:right w:val="nil"/>
            </w:tcBorders>
            <w:vAlign w:val="bottom"/>
          </w:tcPr>
          <w:p w14:paraId="5427557F" w14:textId="648061D1" w:rsidR="00672F16" w:rsidRPr="0004162A"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2.226</w:t>
            </w:r>
          </w:p>
        </w:tc>
      </w:tr>
      <w:tr w:rsidR="00672F16" w:rsidRPr="009C411C" w14:paraId="122E02B4" w14:textId="77777777" w:rsidTr="00672F16">
        <w:trPr>
          <w:cantSplit/>
          <w:trHeight w:val="250"/>
          <w:tblHeader/>
        </w:trPr>
        <w:tc>
          <w:tcPr>
            <w:tcW w:w="2594" w:type="pct"/>
            <w:vAlign w:val="center"/>
          </w:tcPr>
          <w:p w14:paraId="3B95C28D" w14:textId="77777777" w:rsidR="00672F16" w:rsidRPr="009C411C" w:rsidRDefault="00672F16" w:rsidP="00672F16">
            <w:pPr>
              <w:tabs>
                <w:tab w:val="right" w:pos="1202"/>
              </w:tabs>
              <w:spacing w:line="301" w:lineRule="exact"/>
              <w:outlineLvl w:val="0"/>
              <w:rPr>
                <w:rFonts w:ascii="Arial" w:hAnsi="Arial" w:cs="Arial"/>
                <w:color w:val="000000" w:themeColor="text1"/>
                <w:sz w:val="18"/>
                <w:szCs w:val="18"/>
                <w:lang w:val="hr-HR"/>
              </w:rPr>
            </w:pPr>
            <w:bookmarkStart w:id="966" w:name="_Toc67329816"/>
            <w:r w:rsidRPr="009C411C">
              <w:rPr>
                <w:rFonts w:ascii="Arial" w:hAnsi="Arial" w:cs="Arial"/>
                <w:color w:val="000000" w:themeColor="text1"/>
                <w:sz w:val="18"/>
                <w:szCs w:val="18"/>
                <w:lang w:val="hr-HR"/>
              </w:rPr>
              <w:t>Proizvodnja motornih vozila, prikolica i poluprikolica</w:t>
            </w:r>
            <w:bookmarkEnd w:id="966"/>
          </w:p>
        </w:tc>
        <w:tc>
          <w:tcPr>
            <w:tcW w:w="602" w:type="pct"/>
            <w:tcBorders>
              <w:top w:val="nil"/>
              <w:left w:val="nil"/>
              <w:bottom w:val="nil"/>
              <w:right w:val="nil"/>
            </w:tcBorders>
            <w:vAlign w:val="bottom"/>
          </w:tcPr>
          <w:p w14:paraId="7B556027" w14:textId="3861C653"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31.741</w:t>
            </w:r>
          </w:p>
        </w:tc>
        <w:tc>
          <w:tcPr>
            <w:tcW w:w="602" w:type="pct"/>
            <w:tcBorders>
              <w:top w:val="nil"/>
              <w:left w:val="nil"/>
              <w:bottom w:val="nil"/>
              <w:right w:val="nil"/>
            </w:tcBorders>
            <w:vAlign w:val="bottom"/>
          </w:tcPr>
          <w:p w14:paraId="1556BC92" w14:textId="1A023AB1"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1.174</w:t>
            </w:r>
          </w:p>
        </w:tc>
        <w:tc>
          <w:tcPr>
            <w:tcW w:w="602" w:type="pct"/>
            <w:tcBorders>
              <w:top w:val="nil"/>
              <w:left w:val="nil"/>
              <w:bottom w:val="nil"/>
              <w:right w:val="nil"/>
            </w:tcBorders>
            <w:vAlign w:val="bottom"/>
          </w:tcPr>
          <w:p w14:paraId="3B8CDF04" w14:textId="1D8A191F" w:rsidR="00672F16" w:rsidRPr="0004162A"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11.257</w:t>
            </w:r>
          </w:p>
        </w:tc>
        <w:tc>
          <w:tcPr>
            <w:tcW w:w="600" w:type="pct"/>
            <w:tcBorders>
              <w:top w:val="nil"/>
              <w:left w:val="nil"/>
              <w:bottom w:val="nil"/>
              <w:right w:val="nil"/>
            </w:tcBorders>
            <w:vAlign w:val="bottom"/>
          </w:tcPr>
          <w:p w14:paraId="26547C37" w14:textId="5093DB64" w:rsidR="00672F16" w:rsidRPr="0004162A"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369</w:t>
            </w:r>
          </w:p>
        </w:tc>
      </w:tr>
      <w:tr w:rsidR="00672F16" w:rsidRPr="009C411C" w14:paraId="61B5637B" w14:textId="77777777" w:rsidTr="00672F16">
        <w:trPr>
          <w:cantSplit/>
          <w:trHeight w:val="250"/>
          <w:tblHeader/>
        </w:trPr>
        <w:tc>
          <w:tcPr>
            <w:tcW w:w="2594" w:type="pct"/>
            <w:vAlign w:val="center"/>
          </w:tcPr>
          <w:p w14:paraId="0A2A7A20" w14:textId="77777777" w:rsidR="00672F16" w:rsidRPr="009C411C" w:rsidRDefault="00672F16" w:rsidP="00672F16">
            <w:pPr>
              <w:tabs>
                <w:tab w:val="right" w:pos="1202"/>
              </w:tabs>
              <w:spacing w:line="301" w:lineRule="exact"/>
              <w:outlineLvl w:val="0"/>
              <w:rPr>
                <w:rFonts w:ascii="Arial" w:hAnsi="Arial" w:cs="Arial"/>
                <w:color w:val="000000" w:themeColor="text1"/>
                <w:sz w:val="18"/>
                <w:szCs w:val="18"/>
                <w:lang w:val="hr-HR"/>
              </w:rPr>
            </w:pPr>
            <w:r w:rsidRPr="008B57F3">
              <w:rPr>
                <w:rFonts w:ascii="Arial" w:hAnsi="Arial" w:cs="Arial"/>
                <w:color w:val="000000" w:themeColor="text1"/>
                <w:sz w:val="18"/>
                <w:szCs w:val="18"/>
                <w:lang w:val="hr-HR"/>
              </w:rPr>
              <w:t>Proizvodnja električne opreme</w:t>
            </w:r>
          </w:p>
        </w:tc>
        <w:tc>
          <w:tcPr>
            <w:tcW w:w="602" w:type="pct"/>
            <w:tcBorders>
              <w:top w:val="nil"/>
              <w:left w:val="nil"/>
              <w:bottom w:val="nil"/>
              <w:right w:val="nil"/>
            </w:tcBorders>
            <w:vAlign w:val="bottom"/>
          </w:tcPr>
          <w:p w14:paraId="1A9BE316" w14:textId="6292584A"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44.292</w:t>
            </w:r>
          </w:p>
        </w:tc>
        <w:tc>
          <w:tcPr>
            <w:tcW w:w="602" w:type="pct"/>
            <w:tcBorders>
              <w:top w:val="nil"/>
              <w:left w:val="nil"/>
              <w:bottom w:val="nil"/>
              <w:right w:val="nil"/>
            </w:tcBorders>
            <w:vAlign w:val="bottom"/>
          </w:tcPr>
          <w:p w14:paraId="69638514" w14:textId="2351ED5F"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36.352</w:t>
            </w:r>
          </w:p>
        </w:tc>
        <w:tc>
          <w:tcPr>
            <w:tcW w:w="602" w:type="pct"/>
            <w:tcBorders>
              <w:top w:val="nil"/>
              <w:left w:val="nil"/>
              <w:bottom w:val="nil"/>
              <w:right w:val="nil"/>
            </w:tcBorders>
            <w:vAlign w:val="bottom"/>
          </w:tcPr>
          <w:p w14:paraId="29F5320C" w14:textId="69E4BB55" w:rsidR="00672F16" w:rsidRPr="0004162A" w:rsidRDefault="00672F16" w:rsidP="00672F16">
            <w:pPr>
              <w:tabs>
                <w:tab w:val="right" w:pos="1202"/>
              </w:tabs>
              <w:spacing w:line="301" w:lineRule="exact"/>
              <w:jc w:val="right"/>
              <w:outlineLvl w:val="0"/>
              <w:rPr>
                <w:rFonts w:ascii="Arial" w:hAnsi="Arial" w:cs="Arial"/>
                <w:sz w:val="18"/>
                <w:szCs w:val="18"/>
              </w:rPr>
            </w:pPr>
            <w:r>
              <w:rPr>
                <w:rFonts w:ascii="Arial" w:hAnsi="Arial" w:cs="Arial"/>
                <w:sz w:val="18"/>
                <w:szCs w:val="18"/>
              </w:rPr>
              <w:t>39.858</w:t>
            </w:r>
          </w:p>
        </w:tc>
        <w:tc>
          <w:tcPr>
            <w:tcW w:w="600" w:type="pct"/>
            <w:tcBorders>
              <w:top w:val="nil"/>
              <w:left w:val="nil"/>
              <w:bottom w:val="nil"/>
              <w:right w:val="nil"/>
            </w:tcBorders>
            <w:vAlign w:val="bottom"/>
          </w:tcPr>
          <w:p w14:paraId="3E8DD1C6" w14:textId="48D64493" w:rsidR="00672F16" w:rsidRPr="0004162A" w:rsidRDefault="00672F16" w:rsidP="00672F16">
            <w:pPr>
              <w:tabs>
                <w:tab w:val="right" w:pos="1202"/>
              </w:tabs>
              <w:spacing w:line="301" w:lineRule="exact"/>
              <w:jc w:val="right"/>
              <w:outlineLvl w:val="0"/>
              <w:rPr>
                <w:rFonts w:ascii="Arial" w:hAnsi="Arial" w:cs="Arial"/>
                <w:sz w:val="18"/>
                <w:szCs w:val="18"/>
              </w:rPr>
            </w:pPr>
            <w:r>
              <w:rPr>
                <w:rFonts w:ascii="Arial" w:hAnsi="Arial" w:cs="Arial"/>
                <w:sz w:val="18"/>
                <w:szCs w:val="18"/>
              </w:rPr>
              <w:t>27.780</w:t>
            </w:r>
          </w:p>
        </w:tc>
      </w:tr>
      <w:tr w:rsidR="00672F16" w:rsidRPr="009C411C" w14:paraId="2B9B2DFA" w14:textId="77777777" w:rsidTr="00672F16">
        <w:trPr>
          <w:cantSplit/>
          <w:trHeight w:val="250"/>
          <w:tblHeader/>
        </w:trPr>
        <w:tc>
          <w:tcPr>
            <w:tcW w:w="2594" w:type="pct"/>
            <w:vAlign w:val="center"/>
          </w:tcPr>
          <w:p w14:paraId="06B65BA0" w14:textId="77777777" w:rsidR="00672F16" w:rsidRPr="009C411C" w:rsidRDefault="00672F16" w:rsidP="00672F16">
            <w:pPr>
              <w:tabs>
                <w:tab w:val="right" w:pos="1202"/>
              </w:tabs>
              <w:spacing w:line="301" w:lineRule="exact"/>
              <w:outlineLvl w:val="0"/>
              <w:rPr>
                <w:rFonts w:ascii="Arial" w:hAnsi="Arial" w:cs="Arial"/>
                <w:color w:val="000000" w:themeColor="text1"/>
                <w:sz w:val="18"/>
                <w:szCs w:val="18"/>
                <w:lang w:val="hr-HR"/>
              </w:rPr>
            </w:pPr>
            <w:r w:rsidRPr="008B57F3">
              <w:rPr>
                <w:rFonts w:ascii="Arial" w:hAnsi="Arial" w:cs="Arial"/>
                <w:color w:val="000000" w:themeColor="text1"/>
                <w:sz w:val="18"/>
                <w:szCs w:val="18"/>
                <w:lang w:val="hr-HR"/>
              </w:rPr>
              <w:t>Proizvodnja strojeva i uređaja</w:t>
            </w:r>
          </w:p>
        </w:tc>
        <w:tc>
          <w:tcPr>
            <w:tcW w:w="602" w:type="pct"/>
            <w:tcBorders>
              <w:top w:val="nil"/>
              <w:left w:val="nil"/>
              <w:bottom w:val="nil"/>
              <w:right w:val="nil"/>
            </w:tcBorders>
            <w:vAlign w:val="bottom"/>
          </w:tcPr>
          <w:p w14:paraId="1CE5B8DB" w14:textId="190C0ADD"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45.832</w:t>
            </w:r>
          </w:p>
        </w:tc>
        <w:tc>
          <w:tcPr>
            <w:tcW w:w="602" w:type="pct"/>
            <w:tcBorders>
              <w:top w:val="nil"/>
              <w:left w:val="nil"/>
              <w:bottom w:val="nil"/>
              <w:right w:val="nil"/>
            </w:tcBorders>
            <w:vAlign w:val="bottom"/>
          </w:tcPr>
          <w:p w14:paraId="33F17816" w14:textId="7E098058" w:rsidR="00672F16" w:rsidRPr="008B57F3" w:rsidRDefault="00672F16" w:rsidP="00672F16">
            <w:pPr>
              <w:tabs>
                <w:tab w:val="right" w:pos="1202"/>
              </w:tabs>
              <w:spacing w:line="301" w:lineRule="exact"/>
              <w:jc w:val="right"/>
              <w:outlineLvl w:val="0"/>
              <w:rPr>
                <w:rFonts w:ascii="Arial" w:hAnsi="Arial" w:cs="Arial"/>
                <w:sz w:val="18"/>
                <w:szCs w:val="18"/>
              </w:rPr>
            </w:pPr>
            <w:r w:rsidRPr="00672F16">
              <w:rPr>
                <w:rFonts w:ascii="Arial" w:hAnsi="Arial" w:cs="Arial"/>
                <w:sz w:val="18"/>
                <w:szCs w:val="18"/>
              </w:rPr>
              <w:t>10.232</w:t>
            </w:r>
          </w:p>
        </w:tc>
        <w:tc>
          <w:tcPr>
            <w:tcW w:w="602" w:type="pct"/>
            <w:tcBorders>
              <w:top w:val="nil"/>
              <w:left w:val="nil"/>
              <w:bottom w:val="nil"/>
              <w:right w:val="nil"/>
            </w:tcBorders>
            <w:vAlign w:val="bottom"/>
          </w:tcPr>
          <w:p w14:paraId="5198A541" w14:textId="401BA2C2" w:rsidR="00672F16" w:rsidRPr="0004162A" w:rsidRDefault="00672F16" w:rsidP="00672F16">
            <w:pPr>
              <w:tabs>
                <w:tab w:val="right" w:pos="1202"/>
              </w:tabs>
              <w:spacing w:line="301" w:lineRule="exact"/>
              <w:jc w:val="right"/>
              <w:outlineLvl w:val="0"/>
              <w:rPr>
                <w:rFonts w:ascii="Arial" w:hAnsi="Arial" w:cs="Arial"/>
                <w:sz w:val="18"/>
                <w:szCs w:val="18"/>
              </w:rPr>
            </w:pPr>
            <w:r>
              <w:rPr>
                <w:rFonts w:ascii="Arial" w:hAnsi="Arial" w:cs="Arial"/>
                <w:sz w:val="18"/>
                <w:szCs w:val="18"/>
              </w:rPr>
              <w:t>37.016</w:t>
            </w:r>
          </w:p>
        </w:tc>
        <w:tc>
          <w:tcPr>
            <w:tcW w:w="600" w:type="pct"/>
            <w:tcBorders>
              <w:top w:val="nil"/>
              <w:left w:val="nil"/>
              <w:bottom w:val="nil"/>
              <w:right w:val="nil"/>
            </w:tcBorders>
            <w:vAlign w:val="bottom"/>
          </w:tcPr>
          <w:p w14:paraId="68089078" w14:textId="4A661D18" w:rsidR="00672F16" w:rsidRPr="0004162A" w:rsidRDefault="00672F16" w:rsidP="00672F16">
            <w:pPr>
              <w:tabs>
                <w:tab w:val="right" w:pos="1202"/>
              </w:tabs>
              <w:spacing w:line="301" w:lineRule="exact"/>
              <w:jc w:val="right"/>
              <w:outlineLvl w:val="0"/>
              <w:rPr>
                <w:rFonts w:ascii="Arial" w:hAnsi="Arial" w:cs="Arial"/>
                <w:sz w:val="18"/>
                <w:szCs w:val="18"/>
              </w:rPr>
            </w:pPr>
            <w:r>
              <w:rPr>
                <w:rFonts w:ascii="Arial" w:hAnsi="Arial" w:cs="Arial"/>
                <w:sz w:val="18"/>
                <w:szCs w:val="18"/>
              </w:rPr>
              <w:t>2.816</w:t>
            </w:r>
          </w:p>
        </w:tc>
      </w:tr>
      <w:tr w:rsidR="00672F16" w:rsidRPr="009C411C" w14:paraId="359E81A3" w14:textId="77777777" w:rsidTr="00672F16">
        <w:trPr>
          <w:cantSplit/>
          <w:trHeight w:val="250"/>
          <w:tblHeader/>
        </w:trPr>
        <w:tc>
          <w:tcPr>
            <w:tcW w:w="2594" w:type="pct"/>
            <w:vAlign w:val="bottom"/>
          </w:tcPr>
          <w:p w14:paraId="7B3F9640" w14:textId="77777777" w:rsidR="00672F16" w:rsidRPr="009C411C" w:rsidRDefault="00672F16" w:rsidP="00672F16">
            <w:pPr>
              <w:tabs>
                <w:tab w:val="right" w:pos="1202"/>
              </w:tabs>
              <w:spacing w:line="301" w:lineRule="exact"/>
              <w:outlineLvl w:val="0"/>
              <w:rPr>
                <w:rFonts w:ascii="Arial" w:hAnsi="Arial" w:cs="Arial"/>
                <w:color w:val="000000" w:themeColor="text1"/>
                <w:sz w:val="18"/>
                <w:szCs w:val="18"/>
                <w:lang w:val="hr-HR"/>
              </w:rPr>
            </w:pPr>
            <w:bookmarkStart w:id="967" w:name="_Toc67329821"/>
            <w:r w:rsidRPr="009C411C">
              <w:rPr>
                <w:rFonts w:ascii="Arial" w:hAnsi="Arial" w:cs="Arial"/>
                <w:color w:val="000000" w:themeColor="text1"/>
                <w:sz w:val="18"/>
                <w:szCs w:val="18"/>
                <w:lang w:val="hr-HR"/>
              </w:rPr>
              <w:t>Ostalo</w:t>
            </w:r>
            <w:bookmarkEnd w:id="967"/>
          </w:p>
        </w:tc>
        <w:tc>
          <w:tcPr>
            <w:tcW w:w="602" w:type="pct"/>
            <w:tcBorders>
              <w:top w:val="nil"/>
              <w:left w:val="nil"/>
              <w:bottom w:val="nil"/>
              <w:right w:val="nil"/>
            </w:tcBorders>
            <w:vAlign w:val="bottom"/>
          </w:tcPr>
          <w:p w14:paraId="51740B90" w14:textId="5823C416" w:rsidR="00672F16" w:rsidRPr="008B57F3" w:rsidRDefault="00BE2E53" w:rsidP="00672F16">
            <w:pPr>
              <w:tabs>
                <w:tab w:val="right" w:pos="1202"/>
              </w:tabs>
              <w:spacing w:line="301" w:lineRule="exact"/>
              <w:jc w:val="right"/>
              <w:outlineLvl w:val="0"/>
              <w:rPr>
                <w:rFonts w:ascii="Arial" w:hAnsi="Arial" w:cs="Arial"/>
                <w:sz w:val="18"/>
                <w:szCs w:val="18"/>
              </w:rPr>
            </w:pPr>
            <w:r w:rsidRPr="00BE2E53">
              <w:rPr>
                <w:rFonts w:ascii="Arial" w:hAnsi="Arial" w:cs="Arial"/>
                <w:sz w:val="18"/>
                <w:szCs w:val="18"/>
              </w:rPr>
              <w:t>298</w:t>
            </w:r>
            <w:r>
              <w:rPr>
                <w:rFonts w:ascii="Arial" w:hAnsi="Arial" w:cs="Arial"/>
                <w:sz w:val="18"/>
                <w:szCs w:val="18"/>
              </w:rPr>
              <w:t>.</w:t>
            </w:r>
            <w:r w:rsidRPr="00BE2E53">
              <w:rPr>
                <w:rFonts w:ascii="Arial" w:hAnsi="Arial" w:cs="Arial"/>
                <w:sz w:val="18"/>
                <w:szCs w:val="18"/>
              </w:rPr>
              <w:t>881</w:t>
            </w:r>
          </w:p>
        </w:tc>
        <w:tc>
          <w:tcPr>
            <w:tcW w:w="602" w:type="pct"/>
            <w:tcBorders>
              <w:top w:val="nil"/>
              <w:left w:val="nil"/>
              <w:bottom w:val="nil"/>
              <w:right w:val="nil"/>
            </w:tcBorders>
            <w:vAlign w:val="bottom"/>
          </w:tcPr>
          <w:p w14:paraId="6BEC65F5" w14:textId="503FFE73" w:rsidR="00672F16" w:rsidRPr="008B57F3" w:rsidRDefault="00BE2E53" w:rsidP="00672F16">
            <w:pPr>
              <w:tabs>
                <w:tab w:val="right" w:pos="1202"/>
              </w:tabs>
              <w:spacing w:line="301" w:lineRule="exact"/>
              <w:jc w:val="right"/>
              <w:outlineLvl w:val="0"/>
              <w:rPr>
                <w:rFonts w:ascii="Arial" w:hAnsi="Arial" w:cs="Arial"/>
                <w:sz w:val="18"/>
                <w:szCs w:val="18"/>
              </w:rPr>
            </w:pPr>
            <w:r w:rsidRPr="00BE2E53">
              <w:rPr>
                <w:rFonts w:ascii="Arial" w:hAnsi="Arial" w:cs="Arial"/>
                <w:sz w:val="18"/>
                <w:szCs w:val="18"/>
              </w:rPr>
              <w:t>111.712</w:t>
            </w:r>
          </w:p>
        </w:tc>
        <w:tc>
          <w:tcPr>
            <w:tcW w:w="602" w:type="pct"/>
            <w:tcBorders>
              <w:top w:val="nil"/>
              <w:left w:val="nil"/>
              <w:bottom w:val="nil"/>
              <w:right w:val="nil"/>
            </w:tcBorders>
            <w:vAlign w:val="bottom"/>
          </w:tcPr>
          <w:p w14:paraId="67104F41" w14:textId="4F364A4C" w:rsidR="00672F16" w:rsidRPr="0004162A"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275.892</w:t>
            </w:r>
          </w:p>
        </w:tc>
        <w:tc>
          <w:tcPr>
            <w:tcW w:w="600" w:type="pct"/>
            <w:tcBorders>
              <w:top w:val="nil"/>
              <w:left w:val="nil"/>
              <w:bottom w:val="nil"/>
              <w:right w:val="nil"/>
            </w:tcBorders>
            <w:vAlign w:val="bottom"/>
          </w:tcPr>
          <w:p w14:paraId="77BD5623" w14:textId="0819D201" w:rsidR="00672F16" w:rsidRPr="0004162A" w:rsidRDefault="00672F16" w:rsidP="00672F16">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84.654</w:t>
            </w:r>
          </w:p>
        </w:tc>
      </w:tr>
      <w:tr w:rsidR="005E2335" w:rsidRPr="009C411C" w14:paraId="32CAFAD1" w14:textId="77777777" w:rsidTr="00672F16">
        <w:tblPrEx>
          <w:tblCellMar>
            <w:left w:w="31" w:type="dxa"/>
            <w:right w:w="31" w:type="dxa"/>
          </w:tblCellMar>
        </w:tblPrEx>
        <w:trPr>
          <w:cantSplit/>
          <w:trHeight w:hRule="exact" w:val="90"/>
          <w:tblHeader/>
        </w:trPr>
        <w:tc>
          <w:tcPr>
            <w:tcW w:w="2594" w:type="pct"/>
            <w:vAlign w:val="center"/>
          </w:tcPr>
          <w:p w14:paraId="1CE02D0C" w14:textId="77777777" w:rsidR="005E2335" w:rsidRPr="009C411C" w:rsidRDefault="005E2335" w:rsidP="005E2335">
            <w:pPr>
              <w:rPr>
                <w:rFonts w:ascii="Arial" w:hAnsi="Arial" w:cs="Arial"/>
                <w:b/>
                <w:bCs/>
                <w:color w:val="000000" w:themeColor="text1"/>
                <w:sz w:val="18"/>
                <w:szCs w:val="18"/>
                <w:lang w:val="hr-HR"/>
              </w:rPr>
            </w:pPr>
          </w:p>
        </w:tc>
        <w:tc>
          <w:tcPr>
            <w:tcW w:w="602" w:type="pct"/>
            <w:tcBorders>
              <w:top w:val="single" w:sz="8" w:space="0" w:color="auto"/>
            </w:tcBorders>
          </w:tcPr>
          <w:p w14:paraId="5F2CEF3D" w14:textId="77777777" w:rsidR="005E2335" w:rsidRPr="009C411C" w:rsidRDefault="005E2335" w:rsidP="005E2335">
            <w:pPr>
              <w:tabs>
                <w:tab w:val="right" w:pos="1202"/>
              </w:tabs>
              <w:jc w:val="right"/>
              <w:outlineLvl w:val="0"/>
              <w:rPr>
                <w:rFonts w:ascii="Arial" w:hAnsi="Arial" w:cs="Arial"/>
                <w:noProof/>
                <w:color w:val="000000" w:themeColor="text1"/>
                <w:sz w:val="18"/>
                <w:szCs w:val="18"/>
                <w:lang w:val="hr-HR" w:eastAsia="hr-HR"/>
              </w:rPr>
            </w:pPr>
          </w:p>
        </w:tc>
        <w:tc>
          <w:tcPr>
            <w:tcW w:w="602" w:type="pct"/>
            <w:tcBorders>
              <w:top w:val="single" w:sz="8" w:space="0" w:color="auto"/>
            </w:tcBorders>
          </w:tcPr>
          <w:p w14:paraId="59E2D4BF" w14:textId="77777777" w:rsidR="005E2335" w:rsidRPr="009C411C" w:rsidRDefault="005E2335" w:rsidP="005E2335">
            <w:pPr>
              <w:tabs>
                <w:tab w:val="right" w:pos="1202"/>
              </w:tabs>
              <w:jc w:val="right"/>
              <w:outlineLvl w:val="0"/>
              <w:rPr>
                <w:rFonts w:ascii="Arial" w:hAnsi="Arial" w:cs="Arial"/>
                <w:b/>
                <w:color w:val="000000" w:themeColor="text1"/>
                <w:sz w:val="18"/>
                <w:szCs w:val="18"/>
                <w:lang w:val="hr-HR"/>
              </w:rPr>
            </w:pPr>
          </w:p>
        </w:tc>
        <w:tc>
          <w:tcPr>
            <w:tcW w:w="602" w:type="pct"/>
            <w:tcBorders>
              <w:top w:val="single" w:sz="8" w:space="0" w:color="auto"/>
            </w:tcBorders>
          </w:tcPr>
          <w:p w14:paraId="6E087834" w14:textId="77777777" w:rsidR="005E2335" w:rsidRPr="009C411C" w:rsidRDefault="005E2335" w:rsidP="005E2335">
            <w:pPr>
              <w:tabs>
                <w:tab w:val="right" w:pos="1202"/>
              </w:tabs>
              <w:jc w:val="right"/>
              <w:outlineLvl w:val="0"/>
              <w:rPr>
                <w:rFonts w:ascii="Arial" w:hAnsi="Arial" w:cs="Arial"/>
                <w:noProof/>
                <w:color w:val="000000" w:themeColor="text1"/>
                <w:sz w:val="18"/>
                <w:szCs w:val="18"/>
                <w:lang w:val="hr-HR" w:eastAsia="hr-HR"/>
              </w:rPr>
            </w:pPr>
          </w:p>
        </w:tc>
        <w:tc>
          <w:tcPr>
            <w:tcW w:w="600" w:type="pct"/>
            <w:tcBorders>
              <w:top w:val="single" w:sz="8" w:space="0" w:color="auto"/>
            </w:tcBorders>
          </w:tcPr>
          <w:p w14:paraId="55F85468" w14:textId="77777777" w:rsidR="005E2335" w:rsidRPr="009C411C" w:rsidRDefault="005E2335" w:rsidP="005E2335">
            <w:pPr>
              <w:tabs>
                <w:tab w:val="right" w:pos="1202"/>
              </w:tabs>
              <w:jc w:val="right"/>
              <w:outlineLvl w:val="0"/>
              <w:rPr>
                <w:rFonts w:ascii="Arial" w:hAnsi="Arial" w:cs="Arial"/>
                <w:b/>
                <w:color w:val="000000" w:themeColor="text1"/>
                <w:sz w:val="18"/>
                <w:szCs w:val="18"/>
                <w:lang w:val="hr-HR"/>
              </w:rPr>
            </w:pPr>
          </w:p>
        </w:tc>
      </w:tr>
      <w:tr w:rsidR="005E2335" w:rsidRPr="009C411C" w14:paraId="74F91199" w14:textId="77777777" w:rsidTr="00672F16">
        <w:tblPrEx>
          <w:tblCellMar>
            <w:left w:w="31" w:type="dxa"/>
            <w:right w:w="31" w:type="dxa"/>
          </w:tblCellMar>
        </w:tblPrEx>
        <w:trPr>
          <w:cantSplit/>
          <w:trHeight w:val="322"/>
          <w:tblHeader/>
        </w:trPr>
        <w:tc>
          <w:tcPr>
            <w:tcW w:w="2594" w:type="pct"/>
            <w:vAlign w:val="bottom"/>
          </w:tcPr>
          <w:p w14:paraId="3004E005" w14:textId="77777777" w:rsidR="005E2335" w:rsidRPr="009C411C" w:rsidRDefault="005E2335" w:rsidP="005E2335">
            <w:pPr>
              <w:rPr>
                <w:rFonts w:ascii="Arial" w:hAnsi="Arial" w:cs="Arial"/>
                <w:b/>
                <w:bCs/>
                <w:color w:val="000000" w:themeColor="text1"/>
                <w:sz w:val="18"/>
                <w:szCs w:val="18"/>
                <w:lang w:val="hr-HR"/>
              </w:rPr>
            </w:pPr>
            <w:r w:rsidRPr="009C411C">
              <w:rPr>
                <w:rFonts w:ascii="Arial" w:hAnsi="Arial" w:cs="Arial"/>
                <w:b/>
                <w:bCs/>
                <w:color w:val="000000" w:themeColor="text1"/>
                <w:sz w:val="18"/>
                <w:szCs w:val="18"/>
                <w:lang w:val="hr-HR"/>
              </w:rPr>
              <w:t>Ukupna izloženost kreditnom riziku</w:t>
            </w:r>
          </w:p>
        </w:tc>
        <w:tc>
          <w:tcPr>
            <w:tcW w:w="602" w:type="pct"/>
            <w:tcBorders>
              <w:left w:val="nil"/>
              <w:bottom w:val="single" w:sz="12" w:space="0" w:color="auto"/>
              <w:right w:val="nil"/>
            </w:tcBorders>
            <w:vAlign w:val="bottom"/>
          </w:tcPr>
          <w:p w14:paraId="4612ED38" w14:textId="1456DD4C" w:rsidR="005E2335" w:rsidRPr="009C411C" w:rsidRDefault="00672F16" w:rsidP="005E2335">
            <w:pPr>
              <w:tabs>
                <w:tab w:val="right" w:pos="1202"/>
              </w:tabs>
              <w:jc w:val="right"/>
              <w:outlineLvl w:val="0"/>
              <w:rPr>
                <w:rFonts w:ascii="Arial" w:hAnsi="Arial" w:cs="Arial"/>
                <w:b/>
                <w:bCs/>
                <w:noProof/>
                <w:color w:val="000000" w:themeColor="text1"/>
                <w:sz w:val="18"/>
                <w:szCs w:val="18"/>
                <w:lang w:val="hr-HR" w:eastAsia="hr-HR"/>
              </w:rPr>
            </w:pPr>
            <w:r w:rsidRPr="00672F16">
              <w:rPr>
                <w:rFonts w:ascii="Arial" w:hAnsi="Arial" w:cs="Arial"/>
                <w:b/>
                <w:bCs/>
                <w:noProof/>
                <w:color w:val="000000" w:themeColor="text1"/>
                <w:sz w:val="18"/>
                <w:szCs w:val="18"/>
                <w:lang w:val="hr-HR" w:eastAsia="hr-HR"/>
              </w:rPr>
              <w:t>4.696.795</w:t>
            </w:r>
          </w:p>
        </w:tc>
        <w:tc>
          <w:tcPr>
            <w:tcW w:w="602" w:type="pct"/>
            <w:tcBorders>
              <w:left w:val="nil"/>
              <w:bottom w:val="single" w:sz="12" w:space="0" w:color="auto"/>
              <w:right w:val="nil"/>
            </w:tcBorders>
            <w:vAlign w:val="bottom"/>
          </w:tcPr>
          <w:p w14:paraId="5F23492B" w14:textId="135CC776" w:rsidR="005E2335" w:rsidRPr="009C411C" w:rsidRDefault="00672F16" w:rsidP="005E2335">
            <w:pPr>
              <w:tabs>
                <w:tab w:val="right" w:pos="1202"/>
              </w:tabs>
              <w:jc w:val="right"/>
              <w:outlineLvl w:val="0"/>
              <w:rPr>
                <w:rFonts w:ascii="Arial" w:hAnsi="Arial" w:cs="Arial"/>
                <w:b/>
                <w:bCs/>
                <w:color w:val="000000" w:themeColor="text1"/>
                <w:sz w:val="18"/>
                <w:szCs w:val="18"/>
                <w:lang w:val="hr-HR"/>
              </w:rPr>
            </w:pPr>
            <w:r w:rsidRPr="00672F16">
              <w:rPr>
                <w:rFonts w:ascii="Arial" w:hAnsi="Arial" w:cs="Arial"/>
                <w:b/>
                <w:bCs/>
                <w:color w:val="000000" w:themeColor="text1"/>
                <w:sz w:val="18"/>
                <w:szCs w:val="18"/>
                <w:lang w:val="hr-HR"/>
              </w:rPr>
              <w:t>1.361.739</w:t>
            </w:r>
          </w:p>
        </w:tc>
        <w:tc>
          <w:tcPr>
            <w:tcW w:w="602" w:type="pct"/>
            <w:tcBorders>
              <w:left w:val="nil"/>
              <w:bottom w:val="single" w:sz="12" w:space="0" w:color="auto"/>
              <w:right w:val="nil"/>
            </w:tcBorders>
            <w:vAlign w:val="bottom"/>
          </w:tcPr>
          <w:p w14:paraId="67BAEFEE" w14:textId="72FBAE27" w:rsidR="005E2335" w:rsidRPr="00DB7658" w:rsidRDefault="005E2335" w:rsidP="005E2335">
            <w:pPr>
              <w:tabs>
                <w:tab w:val="right" w:pos="1202"/>
              </w:tabs>
              <w:jc w:val="right"/>
              <w:outlineLvl w:val="0"/>
              <w:rPr>
                <w:rFonts w:ascii="Arial" w:hAnsi="Arial" w:cs="Arial"/>
                <w:b/>
                <w:bCs/>
                <w:noProof/>
                <w:color w:val="000000" w:themeColor="text1"/>
                <w:sz w:val="18"/>
                <w:szCs w:val="18"/>
                <w:lang w:val="hr-HR" w:eastAsia="hr-HR"/>
              </w:rPr>
            </w:pPr>
            <w:r>
              <w:rPr>
                <w:rFonts w:ascii="Arial" w:hAnsi="Arial" w:cs="Arial"/>
                <w:b/>
                <w:bCs/>
                <w:noProof/>
                <w:color w:val="000000" w:themeColor="text1"/>
                <w:sz w:val="18"/>
                <w:szCs w:val="18"/>
                <w:lang w:val="hr-HR" w:eastAsia="hr-HR"/>
              </w:rPr>
              <w:t>4.466.820</w:t>
            </w:r>
          </w:p>
        </w:tc>
        <w:tc>
          <w:tcPr>
            <w:tcW w:w="600" w:type="pct"/>
            <w:tcBorders>
              <w:left w:val="nil"/>
              <w:bottom w:val="single" w:sz="12" w:space="0" w:color="auto"/>
              <w:right w:val="nil"/>
            </w:tcBorders>
            <w:vAlign w:val="bottom"/>
          </w:tcPr>
          <w:p w14:paraId="09935A3A" w14:textId="23520413" w:rsidR="005E2335" w:rsidRPr="00DB7658" w:rsidRDefault="005E2335" w:rsidP="005E2335">
            <w:pPr>
              <w:tabs>
                <w:tab w:val="right" w:pos="1202"/>
              </w:tabs>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928.878</w:t>
            </w:r>
          </w:p>
        </w:tc>
      </w:tr>
    </w:tbl>
    <w:p w14:paraId="14D1665A" w14:textId="77777777" w:rsidR="00347537" w:rsidRPr="00C651CA" w:rsidRDefault="00347537" w:rsidP="00347537">
      <w:pPr>
        <w:pStyle w:val="T1"/>
        <w:spacing w:before="0" w:after="0" w:line="240" w:lineRule="auto"/>
        <w:rPr>
          <w:rFonts w:cs="Arial"/>
          <w:b w:val="0"/>
          <w:color w:val="000000" w:themeColor="text1"/>
          <w:sz w:val="20"/>
          <w:lang w:val="hr-HR"/>
        </w:rPr>
      </w:pPr>
    </w:p>
    <w:p w14:paraId="405047E9" w14:textId="77777777" w:rsidR="00347537" w:rsidRPr="00C651CA" w:rsidRDefault="00347537" w:rsidP="00347537">
      <w:pPr>
        <w:pStyle w:val="T1"/>
        <w:spacing w:before="0" w:after="0" w:line="240" w:lineRule="auto"/>
        <w:rPr>
          <w:rFonts w:cs="Arial"/>
          <w:b w:val="0"/>
          <w:color w:val="000000" w:themeColor="text1"/>
          <w:sz w:val="20"/>
          <w:lang w:val="hr-HR"/>
        </w:rPr>
      </w:pPr>
    </w:p>
    <w:p w14:paraId="6A4611C4" w14:textId="77777777" w:rsidR="005E1937" w:rsidRPr="002969E9" w:rsidRDefault="005E1937" w:rsidP="005E1937">
      <w:pPr>
        <w:suppressAutoHyphens/>
        <w:autoSpaceDN w:val="0"/>
        <w:jc w:val="both"/>
        <w:rPr>
          <w:rFonts w:ascii="Arial" w:hAnsi="Arial" w:cs="Arial"/>
          <w:color w:val="000000" w:themeColor="text1"/>
          <w:sz w:val="20"/>
          <w:szCs w:val="20"/>
        </w:rPr>
      </w:pPr>
      <w:r w:rsidRPr="002969E9">
        <w:rPr>
          <w:rFonts w:ascii="Arial" w:hAnsi="Arial" w:cs="Arial"/>
          <w:color w:val="000000" w:themeColor="text1"/>
          <w:sz w:val="20"/>
          <w:szCs w:val="20"/>
        </w:rPr>
        <w:t xml:space="preserve">Koncentracija imovine i garancija i preuzetih obveza prema industrijskim granama za obje godine sastavljena je sukladno Nacionalnoj klasifikaciji djelatnosti iz 2007. godine („NKD 2007.“). </w:t>
      </w:r>
    </w:p>
    <w:p w14:paraId="1D246FA3" w14:textId="77777777" w:rsidR="005E1937" w:rsidRPr="00D25898" w:rsidRDefault="005E1937" w:rsidP="005E1937">
      <w:pPr>
        <w:suppressAutoHyphens/>
        <w:autoSpaceDN w:val="0"/>
        <w:jc w:val="both"/>
        <w:rPr>
          <w:rFonts w:ascii="Arial" w:hAnsi="Arial" w:cs="Arial"/>
          <w:color w:val="000000" w:themeColor="text1"/>
          <w:sz w:val="20"/>
          <w:szCs w:val="20"/>
        </w:rPr>
      </w:pPr>
      <w:r w:rsidRPr="002969E9">
        <w:rPr>
          <w:rFonts w:ascii="Arial" w:hAnsi="Arial" w:cs="Arial"/>
          <w:color w:val="000000" w:themeColor="text1"/>
          <w:sz w:val="20"/>
          <w:szCs w:val="20"/>
        </w:rPr>
        <w:t>Od 1. siječnja 2025. je u primjeni Odluka o Nacionalnoj klasifikaciji djelatnosti 2025. – NKD 2025. Za statističke i analitičke potrebe službene statistike Republike Hrvatske u prijelaznom razdoblju do 31. prosinca 2027. istodobno će se koristiti i Odluka o Nacionalnoj klasifikaciji djelatnosti 2007. – NKD 2007.</w:t>
      </w:r>
    </w:p>
    <w:p w14:paraId="51519F35" w14:textId="77777777" w:rsidR="00347537" w:rsidRPr="00C651CA" w:rsidRDefault="00347537" w:rsidP="001D233C">
      <w:pPr>
        <w:pStyle w:val="T1"/>
        <w:spacing w:before="0" w:after="0" w:line="240" w:lineRule="auto"/>
        <w:rPr>
          <w:rFonts w:cs="Arial"/>
          <w:color w:val="000000" w:themeColor="text1"/>
          <w:sz w:val="20"/>
          <w:lang w:val="hr-HR"/>
        </w:rPr>
      </w:pPr>
    </w:p>
    <w:p w14:paraId="44082297" w14:textId="1F4E56BB" w:rsidR="000222F5" w:rsidRPr="00C651CA" w:rsidRDefault="00DF4E94" w:rsidP="00014EE0">
      <w:pPr>
        <w:jc w:val="both"/>
        <w:rPr>
          <w:rFonts w:ascii="Arial" w:hAnsi="Arial" w:cs="Arial"/>
          <w:color w:val="000000" w:themeColor="text1"/>
          <w:sz w:val="20"/>
          <w:szCs w:val="20"/>
          <w:lang w:val="hr-HR"/>
        </w:rPr>
        <w:sectPr w:rsidR="000222F5" w:rsidRPr="00C651CA" w:rsidSect="0026672F">
          <w:pgSz w:w="11907" w:h="16840" w:code="9"/>
          <w:pgMar w:top="1418" w:right="1134" w:bottom="1134" w:left="1418" w:header="851" w:footer="851" w:gutter="0"/>
          <w:cols w:space="720"/>
          <w:noEndnote/>
        </w:sectPr>
      </w:pPr>
      <w:r w:rsidRPr="00C651CA">
        <w:rPr>
          <w:rFonts w:ascii="Arial" w:hAnsi="Arial" w:cs="Arial"/>
          <w:color w:val="000000" w:themeColor="text1"/>
          <w:sz w:val="20"/>
          <w:szCs w:val="20"/>
          <w:lang w:val="hr-HR"/>
        </w:rPr>
        <w:t xml:space="preserve">Pri sastavljanju bilješke primjenjuje se </w:t>
      </w:r>
      <w:r w:rsidR="00EB0179" w:rsidRPr="00C651CA">
        <w:rPr>
          <w:rFonts w:ascii="Arial" w:hAnsi="Arial" w:cs="Arial"/>
          <w:color w:val="000000" w:themeColor="text1"/>
          <w:sz w:val="20"/>
          <w:szCs w:val="20"/>
          <w:lang w:val="hr-HR"/>
        </w:rPr>
        <w:t>kombiniran</w:t>
      </w:r>
      <w:r w:rsidRPr="00C651CA">
        <w:rPr>
          <w:rFonts w:ascii="Arial" w:hAnsi="Arial" w:cs="Arial"/>
          <w:color w:val="000000" w:themeColor="text1"/>
          <w:sz w:val="20"/>
          <w:szCs w:val="20"/>
          <w:lang w:val="hr-HR"/>
        </w:rPr>
        <w:t xml:space="preserve">i </w:t>
      </w:r>
      <w:r w:rsidR="00EB0179" w:rsidRPr="00C651CA">
        <w:rPr>
          <w:rFonts w:ascii="Arial" w:hAnsi="Arial" w:cs="Arial"/>
          <w:color w:val="000000" w:themeColor="text1"/>
          <w:sz w:val="20"/>
          <w:szCs w:val="20"/>
          <w:lang w:val="hr-HR"/>
        </w:rPr>
        <w:t>pristup koji uvažava djelatnosti dužnika</w:t>
      </w:r>
      <w:r w:rsidRPr="00C651CA">
        <w:rPr>
          <w:rFonts w:ascii="Arial" w:hAnsi="Arial" w:cs="Arial"/>
          <w:color w:val="000000" w:themeColor="text1"/>
          <w:sz w:val="20"/>
          <w:szCs w:val="20"/>
          <w:lang w:val="hr-HR"/>
        </w:rPr>
        <w:t>,</w:t>
      </w:r>
      <w:r w:rsidR="00EB0179" w:rsidRPr="00C651CA">
        <w:rPr>
          <w:rFonts w:ascii="Arial" w:hAnsi="Arial" w:cs="Arial"/>
          <w:color w:val="000000" w:themeColor="text1"/>
          <w:sz w:val="20"/>
          <w:szCs w:val="20"/>
          <w:lang w:val="hr-HR"/>
        </w:rPr>
        <w:t xml:space="preserve"> zadržava naziv</w:t>
      </w:r>
      <w:r w:rsidRPr="00C651CA">
        <w:rPr>
          <w:rFonts w:ascii="Arial" w:hAnsi="Arial" w:cs="Arial"/>
          <w:color w:val="000000" w:themeColor="text1"/>
          <w:sz w:val="20"/>
          <w:szCs w:val="20"/>
          <w:lang w:val="hr-HR"/>
        </w:rPr>
        <w:t>e</w:t>
      </w:r>
      <w:r w:rsidR="00EB0179" w:rsidRPr="00C651CA">
        <w:rPr>
          <w:rFonts w:ascii="Arial" w:hAnsi="Arial" w:cs="Arial"/>
          <w:color w:val="000000" w:themeColor="text1"/>
          <w:sz w:val="20"/>
          <w:szCs w:val="20"/>
          <w:lang w:val="hr-HR"/>
        </w:rPr>
        <w:t xml:space="preserve"> djelatnosti drugačij</w:t>
      </w:r>
      <w:r w:rsidRPr="00C651CA">
        <w:rPr>
          <w:rFonts w:ascii="Arial" w:hAnsi="Arial" w:cs="Arial"/>
          <w:color w:val="000000" w:themeColor="text1"/>
          <w:sz w:val="20"/>
          <w:szCs w:val="20"/>
          <w:lang w:val="hr-HR"/>
        </w:rPr>
        <w:t>e</w:t>
      </w:r>
      <w:r w:rsidR="00EB0179" w:rsidRPr="00C651CA">
        <w:rPr>
          <w:rFonts w:ascii="Arial" w:hAnsi="Arial" w:cs="Arial"/>
          <w:color w:val="000000" w:themeColor="text1"/>
          <w:sz w:val="20"/>
          <w:szCs w:val="20"/>
          <w:lang w:val="hr-HR"/>
        </w:rPr>
        <w:t xml:space="preserve"> od onih u N</w:t>
      </w:r>
      <w:r w:rsidRPr="00C651CA">
        <w:rPr>
          <w:rFonts w:ascii="Arial" w:hAnsi="Arial" w:cs="Arial"/>
          <w:color w:val="000000" w:themeColor="text1"/>
          <w:sz w:val="20"/>
          <w:szCs w:val="20"/>
          <w:lang w:val="hr-HR"/>
        </w:rPr>
        <w:t>acionalnoj klasifikaciji djelatnosti</w:t>
      </w:r>
      <w:r w:rsidR="00EB0179" w:rsidRPr="00C651CA">
        <w:rPr>
          <w:rFonts w:ascii="Arial" w:hAnsi="Arial" w:cs="Arial"/>
          <w:color w:val="000000" w:themeColor="text1"/>
          <w:sz w:val="20"/>
          <w:szCs w:val="20"/>
          <w:lang w:val="hr-HR"/>
        </w:rPr>
        <w:t xml:space="preserve"> te objedinj</w:t>
      </w:r>
      <w:r w:rsidRPr="00C651CA">
        <w:rPr>
          <w:rFonts w:ascii="Arial" w:hAnsi="Arial" w:cs="Arial"/>
          <w:color w:val="000000" w:themeColor="text1"/>
          <w:sz w:val="20"/>
          <w:szCs w:val="20"/>
          <w:lang w:val="hr-HR"/>
        </w:rPr>
        <w:t>uje</w:t>
      </w:r>
      <w:r w:rsidR="00EB0179" w:rsidRPr="00C651CA">
        <w:rPr>
          <w:rFonts w:ascii="Arial" w:hAnsi="Arial" w:cs="Arial"/>
          <w:color w:val="000000" w:themeColor="text1"/>
          <w:sz w:val="20"/>
          <w:szCs w:val="20"/>
          <w:lang w:val="hr-HR"/>
        </w:rPr>
        <w:t xml:space="preserve"> sličn</w:t>
      </w:r>
      <w:r w:rsidRPr="00C651CA">
        <w:rPr>
          <w:rFonts w:ascii="Arial" w:hAnsi="Arial" w:cs="Arial"/>
          <w:color w:val="000000" w:themeColor="text1"/>
          <w:sz w:val="20"/>
          <w:szCs w:val="20"/>
          <w:lang w:val="hr-HR"/>
        </w:rPr>
        <w:t>e</w:t>
      </w:r>
      <w:r w:rsidR="00EB0179" w:rsidRPr="00C651CA">
        <w:rPr>
          <w:rFonts w:ascii="Arial" w:hAnsi="Arial" w:cs="Arial"/>
          <w:color w:val="000000" w:themeColor="text1"/>
          <w:sz w:val="20"/>
          <w:szCs w:val="20"/>
          <w:lang w:val="hr-HR"/>
        </w:rPr>
        <w:t xml:space="preserve"> djelatnosti</w:t>
      </w:r>
      <w:r w:rsidR="00323171" w:rsidRPr="00C651CA">
        <w:rPr>
          <w:rFonts w:ascii="Arial" w:hAnsi="Arial" w:cs="Arial"/>
          <w:color w:val="000000" w:themeColor="text1"/>
          <w:sz w:val="20"/>
          <w:szCs w:val="20"/>
          <w:lang w:val="hr-HR"/>
        </w:rPr>
        <w:t>.</w:t>
      </w:r>
      <w:r w:rsidR="00EE6718" w:rsidRPr="00C651CA">
        <w:rPr>
          <w:rFonts w:ascii="Arial" w:hAnsi="Arial" w:cs="Arial"/>
          <w:color w:val="000000" w:themeColor="text1"/>
          <w:sz w:val="20"/>
          <w:szCs w:val="20"/>
          <w:lang w:val="hr-HR"/>
        </w:rPr>
        <w:t xml:space="preserve"> </w:t>
      </w:r>
    </w:p>
    <w:p w14:paraId="03926EA0" w14:textId="77777777" w:rsidR="006914C7" w:rsidRPr="00C651CA" w:rsidRDefault="006914C7" w:rsidP="00347537">
      <w:pPr>
        <w:pStyle w:val="T1"/>
        <w:spacing w:before="0" w:after="0" w:line="240" w:lineRule="auto"/>
        <w:rPr>
          <w:rFonts w:cs="Arial"/>
          <w:color w:val="000000" w:themeColor="text1"/>
          <w:sz w:val="20"/>
          <w:lang w:val="hr-HR"/>
        </w:rPr>
      </w:pPr>
    </w:p>
    <w:p w14:paraId="23AAAB05" w14:textId="21CADB67" w:rsidR="00EF74B4" w:rsidRPr="00C651CA" w:rsidRDefault="00092418" w:rsidP="00347537">
      <w:pPr>
        <w:pStyle w:val="T1"/>
        <w:spacing w:before="0" w:after="0" w:line="240" w:lineRule="auto"/>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EF74B4" w:rsidRPr="00C651CA">
        <w:rPr>
          <w:rFonts w:cs="Arial"/>
          <w:color w:val="000000" w:themeColor="text1"/>
          <w:sz w:val="20"/>
          <w:lang w:val="hr-HR"/>
        </w:rPr>
        <w:t>.</w:t>
      </w:r>
      <w:r w:rsidR="00EF74B4" w:rsidRPr="00C651CA">
        <w:rPr>
          <w:rFonts w:cs="Arial"/>
          <w:color w:val="000000" w:themeColor="text1"/>
          <w:sz w:val="20"/>
          <w:lang w:val="hr-HR"/>
        </w:rPr>
        <w:tab/>
        <w:t>Upravljanje rizicima (nastavak)</w:t>
      </w:r>
    </w:p>
    <w:p w14:paraId="656FAFD0" w14:textId="77777777" w:rsidR="00347537" w:rsidRPr="00C651CA" w:rsidRDefault="00347537" w:rsidP="00347537">
      <w:pPr>
        <w:pStyle w:val="T1"/>
        <w:spacing w:before="0" w:after="0" w:line="240" w:lineRule="auto"/>
        <w:rPr>
          <w:rFonts w:cs="Arial"/>
          <w:color w:val="000000" w:themeColor="text1"/>
          <w:sz w:val="20"/>
          <w:lang w:val="hr-HR"/>
        </w:rPr>
      </w:pPr>
    </w:p>
    <w:p w14:paraId="08B8A5F8" w14:textId="08128030" w:rsidR="00EF74B4" w:rsidRPr="00C651CA" w:rsidRDefault="00092418" w:rsidP="00347537">
      <w:pPr>
        <w:pStyle w:val="T1"/>
        <w:spacing w:before="0" w:after="0" w:line="240" w:lineRule="auto"/>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EF74B4" w:rsidRPr="00C651CA">
        <w:rPr>
          <w:rFonts w:cs="Arial"/>
          <w:color w:val="000000" w:themeColor="text1"/>
          <w:sz w:val="20"/>
          <w:lang w:val="hr-HR"/>
        </w:rPr>
        <w:t>.</w:t>
      </w:r>
      <w:r w:rsidR="003900A3" w:rsidRPr="00C651CA">
        <w:rPr>
          <w:rFonts w:cs="Arial"/>
          <w:color w:val="000000" w:themeColor="text1"/>
          <w:sz w:val="20"/>
          <w:lang w:val="hr-HR"/>
        </w:rPr>
        <w:t>3</w:t>
      </w:r>
      <w:r w:rsidR="00EF74B4" w:rsidRPr="00C651CA">
        <w:rPr>
          <w:rFonts w:cs="Arial"/>
          <w:color w:val="000000" w:themeColor="text1"/>
          <w:sz w:val="20"/>
          <w:lang w:val="hr-HR"/>
        </w:rPr>
        <w:t xml:space="preserve">. </w:t>
      </w:r>
      <w:r w:rsidR="00EF74B4" w:rsidRPr="00C651CA">
        <w:rPr>
          <w:rFonts w:cs="Arial"/>
          <w:color w:val="000000" w:themeColor="text1"/>
          <w:sz w:val="20"/>
          <w:lang w:val="hr-HR"/>
        </w:rPr>
        <w:tab/>
        <w:t>Kreditni rizik (nastavak)</w:t>
      </w:r>
    </w:p>
    <w:p w14:paraId="2EC3C1AF" w14:textId="77777777" w:rsidR="00347537" w:rsidRPr="00C651CA" w:rsidRDefault="00347537" w:rsidP="00347537">
      <w:pPr>
        <w:pStyle w:val="T1"/>
        <w:spacing w:before="0" w:after="0" w:line="240" w:lineRule="auto"/>
        <w:rPr>
          <w:rFonts w:cs="Arial"/>
          <w:color w:val="000000" w:themeColor="text1"/>
          <w:sz w:val="20"/>
          <w:lang w:val="hr-HR"/>
        </w:rPr>
      </w:pPr>
    </w:p>
    <w:p w14:paraId="26EA1EF5" w14:textId="77777777" w:rsidR="00EF74B4" w:rsidRPr="00C651CA" w:rsidRDefault="00793CCF" w:rsidP="00347537">
      <w:pPr>
        <w:pStyle w:val="T1"/>
        <w:spacing w:before="0" w:after="0" w:line="240" w:lineRule="auto"/>
        <w:rPr>
          <w:rFonts w:cs="Arial"/>
          <w:color w:val="000000" w:themeColor="text1"/>
          <w:sz w:val="20"/>
          <w:lang w:val="hr-HR"/>
        </w:rPr>
      </w:pPr>
      <w:r w:rsidRPr="00C651CA">
        <w:rPr>
          <w:rFonts w:cs="Arial"/>
          <w:color w:val="000000" w:themeColor="text1"/>
          <w:sz w:val="20"/>
          <w:lang w:val="hr-HR"/>
        </w:rPr>
        <w:t>Koncentracija rizika i maksimalna</w:t>
      </w:r>
      <w:r w:rsidR="00EF74B4" w:rsidRPr="00C651CA">
        <w:rPr>
          <w:rFonts w:cs="Arial"/>
          <w:color w:val="000000" w:themeColor="text1"/>
          <w:sz w:val="20"/>
          <w:lang w:val="hr-HR"/>
        </w:rPr>
        <w:t xml:space="preserve"> izloženost kreditnom riziku (nastavak)</w:t>
      </w:r>
    </w:p>
    <w:p w14:paraId="7EB2624F" w14:textId="77777777" w:rsidR="00347537" w:rsidRPr="00C651CA" w:rsidRDefault="00347537" w:rsidP="00347537">
      <w:pPr>
        <w:tabs>
          <w:tab w:val="right" w:pos="9129"/>
        </w:tabs>
        <w:jc w:val="both"/>
        <w:rPr>
          <w:rFonts w:ascii="Arial" w:hAnsi="Arial" w:cs="Arial"/>
          <w:bCs/>
          <w:color w:val="000000" w:themeColor="text1"/>
          <w:sz w:val="20"/>
          <w:szCs w:val="20"/>
          <w:lang w:val="hr-HR"/>
        </w:rPr>
      </w:pPr>
    </w:p>
    <w:p w14:paraId="5A7753D0" w14:textId="4DBF564D" w:rsidR="008F252C" w:rsidRPr="00C651CA" w:rsidRDefault="008F252C" w:rsidP="008F252C">
      <w:pPr>
        <w:tabs>
          <w:tab w:val="right" w:pos="9129"/>
        </w:tabs>
        <w:jc w:val="both"/>
        <w:rPr>
          <w:rFonts w:ascii="Arial" w:hAnsi="Arial" w:cs="Arial"/>
          <w:bCs/>
          <w:color w:val="000000" w:themeColor="text1"/>
          <w:sz w:val="20"/>
          <w:szCs w:val="20"/>
          <w:lang w:val="hr-HR"/>
        </w:rPr>
      </w:pPr>
      <w:r w:rsidRPr="00C651CA">
        <w:rPr>
          <w:rFonts w:ascii="Arial" w:hAnsi="Arial" w:cs="Arial"/>
          <w:bCs/>
          <w:color w:val="000000" w:themeColor="text1"/>
          <w:sz w:val="20"/>
          <w:szCs w:val="20"/>
          <w:lang w:val="hr-HR"/>
        </w:rPr>
        <w:t xml:space="preserve">Fer vrijednost instrumenata osiguranja </w:t>
      </w:r>
      <w:bookmarkStart w:id="968" w:name="_Hlk28596413"/>
      <w:r w:rsidRPr="00C651CA">
        <w:rPr>
          <w:rFonts w:ascii="Arial" w:hAnsi="Arial" w:cs="Arial"/>
          <w:bCs/>
          <w:color w:val="000000" w:themeColor="text1"/>
          <w:sz w:val="20"/>
          <w:szCs w:val="20"/>
          <w:lang w:val="hr-HR"/>
        </w:rPr>
        <w:t>u 202</w:t>
      </w:r>
      <w:r w:rsidR="005E2335">
        <w:rPr>
          <w:rFonts w:ascii="Arial" w:hAnsi="Arial" w:cs="Arial"/>
          <w:bCs/>
          <w:color w:val="000000" w:themeColor="text1"/>
          <w:sz w:val="20"/>
          <w:szCs w:val="20"/>
          <w:lang w:val="hr-HR"/>
        </w:rPr>
        <w:t>5</w:t>
      </w:r>
      <w:r w:rsidRPr="00C651CA">
        <w:rPr>
          <w:rFonts w:ascii="Arial" w:hAnsi="Arial" w:cs="Arial"/>
          <w:bCs/>
          <w:color w:val="000000" w:themeColor="text1"/>
          <w:sz w:val="20"/>
          <w:szCs w:val="20"/>
          <w:lang w:val="hr-HR"/>
        </w:rPr>
        <w:t xml:space="preserve">. godini </w:t>
      </w:r>
      <w:bookmarkEnd w:id="968"/>
      <w:r w:rsidRPr="00C651CA">
        <w:rPr>
          <w:rFonts w:ascii="Arial" w:hAnsi="Arial" w:cs="Arial"/>
          <w:bCs/>
          <w:color w:val="000000" w:themeColor="text1"/>
          <w:sz w:val="20"/>
          <w:szCs w:val="20"/>
          <w:lang w:val="hr-HR"/>
        </w:rPr>
        <w:t xml:space="preserve">za Grupu iznosi </w:t>
      </w:r>
      <w:r w:rsidR="00C03111" w:rsidRPr="00C03111">
        <w:rPr>
          <w:rFonts w:ascii="Arial" w:hAnsi="Arial" w:cs="Arial"/>
          <w:bCs/>
          <w:color w:val="000000" w:themeColor="text1"/>
          <w:sz w:val="20"/>
          <w:szCs w:val="20"/>
          <w:lang w:val="hr-HR"/>
        </w:rPr>
        <w:t>3.339.378</w:t>
      </w:r>
      <w:r w:rsidR="00C03111">
        <w:rPr>
          <w:rFonts w:ascii="Arial" w:hAnsi="Arial" w:cs="Arial"/>
          <w:bCs/>
          <w:color w:val="000000" w:themeColor="text1"/>
          <w:sz w:val="20"/>
          <w:szCs w:val="20"/>
          <w:lang w:val="hr-HR"/>
        </w:rPr>
        <w:t xml:space="preserve"> </w:t>
      </w:r>
      <w:r w:rsidRPr="00C651CA">
        <w:rPr>
          <w:rFonts w:ascii="Arial" w:hAnsi="Arial" w:cs="Arial"/>
          <w:bCs/>
          <w:color w:val="000000" w:themeColor="text1"/>
          <w:sz w:val="20"/>
          <w:szCs w:val="20"/>
          <w:lang w:val="hr-HR"/>
        </w:rPr>
        <w:t xml:space="preserve">tisuća </w:t>
      </w:r>
      <w:r>
        <w:rPr>
          <w:rFonts w:ascii="Arial" w:hAnsi="Arial" w:cs="Arial"/>
          <w:bCs/>
          <w:color w:val="000000" w:themeColor="text1"/>
          <w:sz w:val="20"/>
          <w:szCs w:val="20"/>
          <w:lang w:val="hr-HR"/>
        </w:rPr>
        <w:t>eura</w:t>
      </w:r>
      <w:r w:rsidRPr="00C651CA">
        <w:rPr>
          <w:rFonts w:ascii="Arial" w:hAnsi="Arial" w:cs="Arial"/>
          <w:bCs/>
          <w:color w:val="000000" w:themeColor="text1"/>
          <w:sz w:val="20"/>
          <w:szCs w:val="20"/>
          <w:lang w:val="hr-HR"/>
        </w:rPr>
        <w:t xml:space="preserve"> (31. prosinca 202</w:t>
      </w:r>
      <w:r w:rsidR="005E2335">
        <w:rPr>
          <w:rFonts w:ascii="Arial" w:hAnsi="Arial" w:cs="Arial"/>
          <w:bCs/>
          <w:color w:val="000000" w:themeColor="text1"/>
          <w:sz w:val="20"/>
          <w:szCs w:val="20"/>
          <w:lang w:val="hr-HR"/>
        </w:rPr>
        <w:t>4</w:t>
      </w:r>
      <w:r w:rsidRPr="00C651CA">
        <w:rPr>
          <w:rFonts w:ascii="Arial" w:hAnsi="Arial" w:cs="Arial"/>
          <w:bCs/>
          <w:color w:val="000000" w:themeColor="text1"/>
          <w:sz w:val="20"/>
          <w:szCs w:val="20"/>
          <w:lang w:val="hr-HR"/>
        </w:rPr>
        <w:t xml:space="preserve">.: </w:t>
      </w:r>
      <w:r w:rsidR="005E2335" w:rsidRPr="005E2335">
        <w:rPr>
          <w:rFonts w:ascii="Arial" w:hAnsi="Arial" w:cs="Arial"/>
          <w:bCs/>
          <w:color w:val="000000" w:themeColor="text1"/>
          <w:sz w:val="20"/>
          <w:szCs w:val="20"/>
          <w:lang w:val="hr-HR"/>
        </w:rPr>
        <w:t xml:space="preserve">3.541.920  </w:t>
      </w:r>
      <w:r w:rsidRPr="00C651CA">
        <w:rPr>
          <w:rFonts w:ascii="Arial" w:hAnsi="Arial" w:cs="Arial"/>
          <w:bCs/>
          <w:color w:val="000000" w:themeColor="text1"/>
          <w:sz w:val="20"/>
          <w:szCs w:val="20"/>
          <w:lang w:val="hr-HR"/>
        </w:rPr>
        <w:t xml:space="preserve">tisuća </w:t>
      </w:r>
      <w:r>
        <w:rPr>
          <w:rFonts w:ascii="Arial" w:hAnsi="Arial" w:cs="Arial"/>
          <w:bCs/>
          <w:color w:val="000000" w:themeColor="text1"/>
          <w:sz w:val="20"/>
          <w:szCs w:val="20"/>
          <w:lang w:val="hr-HR"/>
        </w:rPr>
        <w:t>eura</w:t>
      </w:r>
      <w:r w:rsidRPr="00C651CA">
        <w:rPr>
          <w:rFonts w:ascii="Arial" w:hAnsi="Arial" w:cs="Arial"/>
          <w:bCs/>
          <w:color w:val="000000" w:themeColor="text1"/>
          <w:sz w:val="20"/>
          <w:szCs w:val="20"/>
          <w:lang w:val="hr-HR"/>
        </w:rPr>
        <w:t xml:space="preserve">), a za Banku iznosi </w:t>
      </w:r>
      <w:r w:rsidR="00C03111" w:rsidRPr="00C03111">
        <w:rPr>
          <w:rFonts w:ascii="Arial" w:hAnsi="Arial" w:cs="Arial"/>
          <w:bCs/>
          <w:color w:val="000000" w:themeColor="text1"/>
          <w:sz w:val="20"/>
          <w:szCs w:val="20"/>
          <w:lang w:val="hr-HR"/>
        </w:rPr>
        <w:t>3.335.056</w:t>
      </w:r>
      <w:r w:rsidR="00C03111">
        <w:rPr>
          <w:rFonts w:ascii="Arial" w:hAnsi="Arial" w:cs="Arial"/>
          <w:bCs/>
          <w:color w:val="000000" w:themeColor="text1"/>
          <w:sz w:val="20"/>
          <w:szCs w:val="20"/>
          <w:lang w:val="hr-HR"/>
        </w:rPr>
        <w:t xml:space="preserve"> </w:t>
      </w:r>
      <w:r w:rsidRPr="00C651CA">
        <w:rPr>
          <w:rFonts w:ascii="Arial" w:hAnsi="Arial" w:cs="Arial"/>
          <w:bCs/>
          <w:color w:val="000000" w:themeColor="text1"/>
          <w:sz w:val="20"/>
          <w:szCs w:val="20"/>
          <w:lang w:val="hr-HR"/>
        </w:rPr>
        <w:t xml:space="preserve">tisuća </w:t>
      </w:r>
      <w:r>
        <w:rPr>
          <w:rFonts w:ascii="Arial" w:hAnsi="Arial" w:cs="Arial"/>
          <w:bCs/>
          <w:color w:val="000000" w:themeColor="text1"/>
          <w:sz w:val="20"/>
          <w:szCs w:val="20"/>
          <w:lang w:val="hr-HR"/>
        </w:rPr>
        <w:t>eur</w:t>
      </w:r>
      <w:r w:rsidRPr="00C651CA">
        <w:rPr>
          <w:rFonts w:ascii="Arial" w:hAnsi="Arial" w:cs="Arial"/>
          <w:bCs/>
          <w:color w:val="000000" w:themeColor="text1"/>
          <w:sz w:val="20"/>
          <w:szCs w:val="20"/>
          <w:lang w:val="hr-HR"/>
        </w:rPr>
        <w:t>a (31. prosinca 202</w:t>
      </w:r>
      <w:r w:rsidR="005E2335">
        <w:rPr>
          <w:rFonts w:ascii="Arial" w:hAnsi="Arial" w:cs="Arial"/>
          <w:bCs/>
          <w:color w:val="000000" w:themeColor="text1"/>
          <w:sz w:val="20"/>
          <w:szCs w:val="20"/>
          <w:lang w:val="hr-HR"/>
        </w:rPr>
        <w:t>4</w:t>
      </w:r>
      <w:r w:rsidRPr="00C651CA">
        <w:rPr>
          <w:rFonts w:ascii="Arial" w:hAnsi="Arial" w:cs="Arial"/>
          <w:bCs/>
          <w:color w:val="000000" w:themeColor="text1"/>
          <w:sz w:val="20"/>
          <w:szCs w:val="20"/>
          <w:lang w:val="hr-HR"/>
        </w:rPr>
        <w:t xml:space="preserve">.: </w:t>
      </w:r>
      <w:r w:rsidR="005E2335" w:rsidRPr="005E2335">
        <w:rPr>
          <w:rFonts w:ascii="Arial" w:hAnsi="Arial" w:cs="Arial"/>
          <w:bCs/>
          <w:color w:val="000000" w:themeColor="text1"/>
          <w:sz w:val="20"/>
          <w:szCs w:val="20"/>
          <w:lang w:val="hr-HR"/>
        </w:rPr>
        <w:t xml:space="preserve">3.537.942 </w:t>
      </w:r>
      <w:r w:rsidRPr="00C651CA">
        <w:rPr>
          <w:rFonts w:ascii="Arial" w:hAnsi="Arial" w:cs="Arial"/>
          <w:bCs/>
          <w:color w:val="000000" w:themeColor="text1"/>
          <w:sz w:val="20"/>
          <w:szCs w:val="20"/>
          <w:lang w:val="hr-HR"/>
        </w:rPr>
        <w:t xml:space="preserve">tisuća </w:t>
      </w:r>
      <w:r>
        <w:rPr>
          <w:rFonts w:ascii="Arial" w:hAnsi="Arial" w:cs="Arial"/>
          <w:bCs/>
          <w:color w:val="000000" w:themeColor="text1"/>
          <w:sz w:val="20"/>
          <w:szCs w:val="20"/>
          <w:lang w:val="hr-HR"/>
        </w:rPr>
        <w:t>eur</w:t>
      </w:r>
      <w:r w:rsidRPr="00C651CA">
        <w:rPr>
          <w:rFonts w:ascii="Arial" w:hAnsi="Arial" w:cs="Arial"/>
          <w:bCs/>
          <w:color w:val="000000" w:themeColor="text1"/>
          <w:sz w:val="20"/>
          <w:szCs w:val="20"/>
          <w:lang w:val="hr-HR"/>
        </w:rPr>
        <w:t>a).</w:t>
      </w:r>
    </w:p>
    <w:p w14:paraId="2ED728BB" w14:textId="77777777" w:rsidR="008F252C" w:rsidRPr="00C651CA" w:rsidRDefault="008F252C" w:rsidP="008F252C">
      <w:pPr>
        <w:tabs>
          <w:tab w:val="right" w:pos="9129"/>
        </w:tabs>
        <w:jc w:val="both"/>
        <w:rPr>
          <w:rFonts w:ascii="Arial" w:hAnsi="Arial" w:cs="Arial"/>
          <w:bCs/>
          <w:color w:val="000000" w:themeColor="text1"/>
          <w:sz w:val="20"/>
          <w:szCs w:val="20"/>
          <w:highlight w:val="yellow"/>
          <w:lang w:val="hr-HR"/>
        </w:rPr>
      </w:pPr>
    </w:p>
    <w:p w14:paraId="0F42636E" w14:textId="7B20B9F0" w:rsidR="008F252C" w:rsidRPr="00C651CA" w:rsidRDefault="008F252C" w:rsidP="008F252C">
      <w:pPr>
        <w:tabs>
          <w:tab w:val="right" w:pos="9129"/>
        </w:tabs>
        <w:jc w:val="both"/>
        <w:rPr>
          <w:rFonts w:ascii="Arial" w:eastAsia="Calibri" w:hAnsi="Arial" w:cs="Arial"/>
          <w:color w:val="000000" w:themeColor="text1"/>
          <w:sz w:val="20"/>
          <w:szCs w:val="20"/>
          <w:lang w:val="hr-HR"/>
        </w:rPr>
      </w:pPr>
      <w:r w:rsidRPr="00C651CA">
        <w:rPr>
          <w:rFonts w:ascii="Arial" w:eastAsia="Calibri" w:hAnsi="Arial" w:cs="Arial"/>
          <w:bCs/>
          <w:color w:val="000000" w:themeColor="text1"/>
          <w:sz w:val="20"/>
          <w:szCs w:val="20"/>
          <w:lang w:val="hr-HR"/>
        </w:rPr>
        <w:t>Neto najveća izloženost u 202</w:t>
      </w:r>
      <w:r w:rsidR="005E2335">
        <w:rPr>
          <w:rFonts w:ascii="Arial" w:eastAsia="Calibri" w:hAnsi="Arial" w:cs="Arial"/>
          <w:bCs/>
          <w:color w:val="000000" w:themeColor="text1"/>
          <w:sz w:val="20"/>
          <w:szCs w:val="20"/>
          <w:lang w:val="hr-HR"/>
        </w:rPr>
        <w:t>5</w:t>
      </w:r>
      <w:r w:rsidRPr="00C651CA">
        <w:rPr>
          <w:rFonts w:ascii="Arial" w:eastAsia="Calibri" w:hAnsi="Arial" w:cs="Arial"/>
          <w:bCs/>
          <w:color w:val="000000" w:themeColor="text1"/>
          <w:sz w:val="20"/>
          <w:szCs w:val="20"/>
          <w:lang w:val="hr-HR"/>
        </w:rPr>
        <w:t xml:space="preserve">. godini. za Grupu </w:t>
      </w:r>
      <w:r w:rsidRPr="00BF3671">
        <w:rPr>
          <w:rFonts w:ascii="Arial" w:eastAsia="Calibri" w:hAnsi="Arial" w:cs="Arial"/>
          <w:bCs/>
          <w:color w:val="000000" w:themeColor="text1"/>
          <w:sz w:val="20"/>
          <w:szCs w:val="20"/>
          <w:lang w:val="hr-HR"/>
        </w:rPr>
        <w:t>iznosi</w:t>
      </w:r>
      <w:bookmarkStart w:id="969" w:name="_Hlk28596462"/>
      <w:r w:rsidRPr="00BF3671">
        <w:rPr>
          <w:rFonts w:ascii="Arial" w:eastAsia="Calibri" w:hAnsi="Arial" w:cs="Arial"/>
          <w:bCs/>
          <w:color w:val="000000" w:themeColor="text1"/>
          <w:sz w:val="20"/>
          <w:szCs w:val="20"/>
          <w:lang w:val="hr-HR"/>
        </w:rPr>
        <w:t xml:space="preserve"> </w:t>
      </w:r>
      <w:bookmarkEnd w:id="969"/>
      <w:r w:rsidR="00FC39A1" w:rsidRPr="00FC39A1">
        <w:rPr>
          <w:rFonts w:ascii="Arial" w:eastAsia="Calibri" w:hAnsi="Arial" w:cs="Arial"/>
          <w:bCs/>
          <w:color w:val="000000" w:themeColor="text1"/>
          <w:sz w:val="20"/>
          <w:szCs w:val="20"/>
          <w:lang w:val="hr-HR"/>
        </w:rPr>
        <w:t>1.368.325</w:t>
      </w:r>
      <w:r w:rsidR="00FC39A1">
        <w:rPr>
          <w:rFonts w:ascii="Arial" w:eastAsia="Calibri" w:hAnsi="Arial" w:cs="Arial"/>
          <w:bCs/>
          <w:color w:val="000000" w:themeColor="text1"/>
          <w:sz w:val="20"/>
          <w:szCs w:val="20"/>
          <w:lang w:val="hr-HR"/>
        </w:rPr>
        <w:t xml:space="preserve"> </w:t>
      </w:r>
      <w:r w:rsidRPr="00C651CA">
        <w:rPr>
          <w:rFonts w:ascii="Arial" w:eastAsia="Calibri" w:hAnsi="Arial" w:cs="Arial"/>
          <w:color w:val="000000" w:themeColor="text1"/>
          <w:sz w:val="20"/>
          <w:szCs w:val="20"/>
          <w:lang w:val="hr-HR"/>
        </w:rPr>
        <w:t xml:space="preserve">tisuća </w:t>
      </w:r>
      <w:r>
        <w:rPr>
          <w:rFonts w:ascii="Arial" w:eastAsia="Calibri" w:hAnsi="Arial" w:cs="Arial"/>
          <w:color w:val="000000" w:themeColor="text1"/>
          <w:sz w:val="20"/>
          <w:szCs w:val="20"/>
          <w:lang w:val="hr-HR"/>
        </w:rPr>
        <w:t>eur</w:t>
      </w:r>
      <w:r w:rsidRPr="00C651CA">
        <w:rPr>
          <w:rFonts w:ascii="Arial" w:eastAsia="Calibri" w:hAnsi="Arial" w:cs="Arial"/>
          <w:color w:val="000000" w:themeColor="text1"/>
          <w:sz w:val="20"/>
          <w:szCs w:val="20"/>
          <w:lang w:val="hr-HR"/>
        </w:rPr>
        <w:t>a (31. prosinca 202</w:t>
      </w:r>
      <w:r w:rsidR="005E2335">
        <w:rPr>
          <w:rFonts w:ascii="Arial" w:eastAsia="Calibri" w:hAnsi="Arial" w:cs="Arial"/>
          <w:color w:val="000000" w:themeColor="text1"/>
          <w:sz w:val="20"/>
          <w:szCs w:val="20"/>
          <w:lang w:val="hr-HR"/>
        </w:rPr>
        <w:t>4</w:t>
      </w:r>
      <w:r w:rsidRPr="00C651CA">
        <w:rPr>
          <w:rFonts w:ascii="Arial" w:eastAsia="Calibri" w:hAnsi="Arial" w:cs="Arial"/>
          <w:color w:val="000000" w:themeColor="text1"/>
          <w:sz w:val="20"/>
          <w:szCs w:val="20"/>
          <w:lang w:val="hr-HR"/>
        </w:rPr>
        <w:t xml:space="preserve">.: </w:t>
      </w:r>
      <w:r w:rsidR="005E2335" w:rsidRPr="005E2335">
        <w:rPr>
          <w:rFonts w:ascii="Arial" w:eastAsia="Calibri" w:hAnsi="Arial" w:cs="Arial"/>
          <w:bCs/>
          <w:color w:val="000000" w:themeColor="text1"/>
          <w:sz w:val="20"/>
          <w:szCs w:val="20"/>
          <w:lang w:val="hr-HR"/>
        </w:rPr>
        <w:t xml:space="preserve">935.767 </w:t>
      </w:r>
      <w:r w:rsidRPr="00C651CA">
        <w:rPr>
          <w:rFonts w:ascii="Arial" w:eastAsia="Calibri" w:hAnsi="Arial" w:cs="Arial"/>
          <w:color w:val="000000" w:themeColor="text1"/>
          <w:sz w:val="20"/>
          <w:szCs w:val="20"/>
          <w:lang w:val="hr-HR"/>
        </w:rPr>
        <w:t xml:space="preserve">tisuća </w:t>
      </w:r>
      <w:r>
        <w:rPr>
          <w:rFonts w:ascii="Arial" w:eastAsia="Calibri" w:hAnsi="Arial" w:cs="Arial"/>
          <w:color w:val="000000" w:themeColor="text1"/>
          <w:sz w:val="20"/>
          <w:szCs w:val="20"/>
          <w:lang w:val="hr-HR"/>
        </w:rPr>
        <w:t>eur</w:t>
      </w:r>
      <w:r w:rsidRPr="00C651CA">
        <w:rPr>
          <w:rFonts w:ascii="Arial" w:eastAsia="Calibri" w:hAnsi="Arial" w:cs="Arial"/>
          <w:color w:val="000000" w:themeColor="text1"/>
          <w:sz w:val="20"/>
          <w:szCs w:val="20"/>
          <w:lang w:val="hr-HR"/>
        </w:rPr>
        <w:t xml:space="preserve">a), a za Banku </w:t>
      </w:r>
      <w:r w:rsidR="00FC39A1" w:rsidRPr="00FC39A1">
        <w:rPr>
          <w:rFonts w:ascii="Arial" w:eastAsia="Calibri" w:hAnsi="Arial" w:cs="Arial"/>
          <w:color w:val="000000" w:themeColor="text1"/>
          <w:sz w:val="20"/>
          <w:szCs w:val="20"/>
          <w:lang w:val="hr-HR"/>
        </w:rPr>
        <w:t>1.361.739</w:t>
      </w:r>
      <w:r w:rsidR="00FC39A1">
        <w:rPr>
          <w:rFonts w:ascii="Arial" w:eastAsia="Calibri" w:hAnsi="Arial" w:cs="Arial"/>
          <w:color w:val="000000" w:themeColor="text1"/>
          <w:sz w:val="20"/>
          <w:szCs w:val="20"/>
          <w:lang w:val="hr-HR"/>
        </w:rPr>
        <w:t xml:space="preserve"> </w:t>
      </w:r>
      <w:r w:rsidRPr="00C651CA">
        <w:rPr>
          <w:rFonts w:ascii="Arial" w:eastAsia="Calibri" w:hAnsi="Arial" w:cs="Arial"/>
          <w:color w:val="000000" w:themeColor="text1"/>
          <w:sz w:val="20"/>
          <w:szCs w:val="20"/>
          <w:lang w:val="hr-HR"/>
        </w:rPr>
        <w:t xml:space="preserve">tisuća </w:t>
      </w:r>
      <w:r>
        <w:rPr>
          <w:rFonts w:ascii="Arial" w:eastAsia="Calibri" w:hAnsi="Arial" w:cs="Arial"/>
          <w:color w:val="000000" w:themeColor="text1"/>
          <w:sz w:val="20"/>
          <w:szCs w:val="20"/>
          <w:lang w:val="hr-HR"/>
        </w:rPr>
        <w:t>eur</w:t>
      </w:r>
      <w:r w:rsidRPr="00C651CA">
        <w:rPr>
          <w:rFonts w:ascii="Arial" w:eastAsia="Calibri" w:hAnsi="Arial" w:cs="Arial"/>
          <w:color w:val="000000" w:themeColor="text1"/>
          <w:sz w:val="20"/>
          <w:szCs w:val="20"/>
          <w:lang w:val="hr-HR"/>
        </w:rPr>
        <w:t>a (31. prosinca 202</w:t>
      </w:r>
      <w:r w:rsidR="005E2335">
        <w:rPr>
          <w:rFonts w:ascii="Arial" w:eastAsia="Calibri" w:hAnsi="Arial" w:cs="Arial"/>
          <w:color w:val="000000" w:themeColor="text1"/>
          <w:sz w:val="20"/>
          <w:szCs w:val="20"/>
          <w:lang w:val="hr-HR"/>
        </w:rPr>
        <w:t>4</w:t>
      </w:r>
      <w:r w:rsidRPr="00C651CA">
        <w:rPr>
          <w:rFonts w:ascii="Arial" w:eastAsia="Calibri" w:hAnsi="Arial" w:cs="Arial"/>
          <w:color w:val="000000" w:themeColor="text1"/>
          <w:sz w:val="20"/>
          <w:szCs w:val="20"/>
          <w:lang w:val="hr-HR"/>
        </w:rPr>
        <w:t xml:space="preserve">.: </w:t>
      </w:r>
      <w:r w:rsidR="005E2335" w:rsidRPr="005E2335">
        <w:rPr>
          <w:rFonts w:ascii="Arial" w:eastAsia="Calibri" w:hAnsi="Arial" w:cs="Arial"/>
          <w:color w:val="000000" w:themeColor="text1"/>
          <w:sz w:val="20"/>
          <w:szCs w:val="20"/>
          <w:lang w:val="hr-HR"/>
        </w:rPr>
        <w:t xml:space="preserve">928.878 </w:t>
      </w:r>
      <w:r w:rsidRPr="00C651CA">
        <w:rPr>
          <w:rFonts w:ascii="Arial" w:eastAsia="Calibri" w:hAnsi="Arial" w:cs="Arial"/>
          <w:color w:val="000000" w:themeColor="text1"/>
          <w:sz w:val="20"/>
          <w:szCs w:val="20"/>
          <w:lang w:val="hr-HR"/>
        </w:rPr>
        <w:t xml:space="preserve">tisuća </w:t>
      </w:r>
      <w:r>
        <w:rPr>
          <w:rFonts w:ascii="Arial" w:eastAsia="Calibri" w:hAnsi="Arial" w:cs="Arial"/>
          <w:color w:val="000000" w:themeColor="text1"/>
          <w:sz w:val="20"/>
          <w:szCs w:val="20"/>
          <w:lang w:val="hr-HR"/>
        </w:rPr>
        <w:t>eur</w:t>
      </w:r>
      <w:r w:rsidRPr="00C651CA">
        <w:rPr>
          <w:rFonts w:ascii="Arial" w:eastAsia="Calibri" w:hAnsi="Arial" w:cs="Arial"/>
          <w:color w:val="000000" w:themeColor="text1"/>
          <w:sz w:val="20"/>
          <w:szCs w:val="20"/>
          <w:lang w:val="hr-HR"/>
        </w:rPr>
        <w:t>a).</w:t>
      </w:r>
    </w:p>
    <w:p w14:paraId="00ED301B" w14:textId="77777777" w:rsidR="008F252C" w:rsidRPr="00C651CA" w:rsidRDefault="008F252C" w:rsidP="008F252C">
      <w:pPr>
        <w:tabs>
          <w:tab w:val="right" w:pos="9129"/>
        </w:tabs>
        <w:jc w:val="both"/>
        <w:rPr>
          <w:rFonts w:ascii="Arial" w:eastAsia="Calibri" w:hAnsi="Arial" w:cs="Arial"/>
          <w:color w:val="000000" w:themeColor="text1"/>
          <w:sz w:val="20"/>
          <w:szCs w:val="20"/>
          <w:highlight w:val="yellow"/>
          <w:lang w:val="hr-HR"/>
        </w:rPr>
      </w:pPr>
    </w:p>
    <w:p w14:paraId="265B37AE" w14:textId="1E118470" w:rsidR="008F252C" w:rsidRPr="00C651CA" w:rsidRDefault="008F252C" w:rsidP="008F252C">
      <w:pPr>
        <w:jc w:val="both"/>
        <w:rPr>
          <w:rFonts w:ascii="Arial" w:hAnsi="Arial" w:cs="Arial"/>
          <w:b/>
          <w:bCs/>
          <w:color w:val="FF0000"/>
          <w:sz w:val="20"/>
          <w:szCs w:val="20"/>
          <w:lang w:val="hr-HR"/>
        </w:rPr>
      </w:pPr>
      <w:bookmarkStart w:id="970" w:name="_Hlk28596620"/>
      <w:r w:rsidRPr="00C651CA">
        <w:rPr>
          <w:rFonts w:ascii="Arial" w:eastAsia="Calibri" w:hAnsi="Arial" w:cs="Arial"/>
          <w:bCs/>
          <w:color w:val="000000" w:themeColor="text1"/>
          <w:sz w:val="20"/>
          <w:szCs w:val="20"/>
          <w:lang w:val="hr-HR"/>
        </w:rPr>
        <w:t>U ukupnoj neto najvećoj izloženosti nakon umanjenja za sredstva osiguranja u 202</w:t>
      </w:r>
      <w:r w:rsidR="005E2335">
        <w:rPr>
          <w:rFonts w:ascii="Arial" w:eastAsia="Calibri" w:hAnsi="Arial" w:cs="Arial"/>
          <w:bCs/>
          <w:color w:val="000000" w:themeColor="text1"/>
          <w:sz w:val="20"/>
          <w:szCs w:val="20"/>
          <w:lang w:val="hr-HR"/>
        </w:rPr>
        <w:t>5</w:t>
      </w:r>
      <w:r w:rsidRPr="00C651CA">
        <w:rPr>
          <w:rFonts w:ascii="Arial" w:eastAsia="Calibri" w:hAnsi="Arial" w:cs="Arial"/>
          <w:bCs/>
          <w:color w:val="000000" w:themeColor="text1"/>
          <w:sz w:val="20"/>
          <w:szCs w:val="20"/>
          <w:lang w:val="hr-HR"/>
        </w:rPr>
        <w:t xml:space="preserve">. godini iznos kreditnog rizika od </w:t>
      </w:r>
      <w:r w:rsidR="00FC39A1" w:rsidRPr="00FC39A1">
        <w:rPr>
          <w:rFonts w:ascii="Arial" w:eastAsia="Calibri" w:hAnsi="Arial" w:cs="Arial"/>
          <w:bCs/>
          <w:color w:val="000000" w:themeColor="text1"/>
          <w:sz w:val="20"/>
          <w:szCs w:val="20"/>
          <w:lang w:val="hr-HR"/>
        </w:rPr>
        <w:t>943.94</w:t>
      </w:r>
      <w:r w:rsidR="00F205E2">
        <w:rPr>
          <w:rFonts w:ascii="Arial" w:eastAsia="Calibri" w:hAnsi="Arial" w:cs="Arial"/>
          <w:bCs/>
          <w:color w:val="000000" w:themeColor="text1"/>
          <w:sz w:val="20"/>
          <w:szCs w:val="20"/>
          <w:lang w:val="hr-HR"/>
        </w:rPr>
        <w:t>7</w:t>
      </w:r>
      <w:r w:rsidR="00FC39A1">
        <w:rPr>
          <w:rFonts w:ascii="Arial" w:eastAsia="Calibri" w:hAnsi="Arial" w:cs="Arial"/>
          <w:bCs/>
          <w:color w:val="000000" w:themeColor="text1"/>
          <w:sz w:val="20"/>
          <w:szCs w:val="20"/>
          <w:lang w:val="hr-HR"/>
        </w:rPr>
        <w:t xml:space="preserve"> </w:t>
      </w:r>
      <w:r w:rsidRPr="00C651CA">
        <w:rPr>
          <w:rFonts w:ascii="Arial" w:eastAsia="Calibri" w:hAnsi="Arial" w:cs="Arial"/>
          <w:bCs/>
          <w:color w:val="000000" w:themeColor="text1"/>
          <w:sz w:val="20"/>
          <w:szCs w:val="20"/>
          <w:lang w:val="hr-HR"/>
        </w:rPr>
        <w:t xml:space="preserve">tisuća </w:t>
      </w:r>
      <w:r>
        <w:rPr>
          <w:rFonts w:ascii="Arial" w:eastAsia="Calibri" w:hAnsi="Arial" w:cs="Arial"/>
          <w:bCs/>
          <w:color w:val="000000" w:themeColor="text1"/>
          <w:sz w:val="20"/>
          <w:szCs w:val="20"/>
          <w:lang w:val="hr-HR"/>
        </w:rPr>
        <w:t>eur</w:t>
      </w:r>
      <w:r w:rsidRPr="00C651CA">
        <w:rPr>
          <w:rFonts w:ascii="Arial" w:eastAsia="Calibri" w:hAnsi="Arial" w:cs="Arial"/>
          <w:bCs/>
          <w:color w:val="000000" w:themeColor="text1"/>
          <w:sz w:val="20"/>
          <w:szCs w:val="20"/>
          <w:lang w:val="hr-HR"/>
        </w:rPr>
        <w:t>a za Grupu (31. prosinca 20</w:t>
      </w:r>
      <w:r w:rsidRPr="00C651CA">
        <w:rPr>
          <w:rFonts w:ascii="Arial" w:hAnsi="Arial" w:cs="Arial"/>
          <w:bCs/>
          <w:color w:val="000000" w:themeColor="text1"/>
          <w:sz w:val="20"/>
          <w:szCs w:val="20"/>
          <w:lang w:val="hr-HR"/>
        </w:rPr>
        <w:t>2</w:t>
      </w:r>
      <w:r w:rsidR="005E2335">
        <w:rPr>
          <w:rFonts w:ascii="Arial" w:hAnsi="Arial" w:cs="Arial"/>
          <w:bCs/>
          <w:color w:val="000000" w:themeColor="text1"/>
          <w:sz w:val="20"/>
          <w:szCs w:val="20"/>
          <w:lang w:val="hr-HR"/>
        </w:rPr>
        <w:t>4</w:t>
      </w:r>
      <w:r w:rsidRPr="00C651CA">
        <w:rPr>
          <w:rFonts w:ascii="Arial" w:eastAsia="Calibri" w:hAnsi="Arial" w:cs="Arial"/>
          <w:bCs/>
          <w:color w:val="000000" w:themeColor="text1"/>
          <w:sz w:val="20"/>
          <w:szCs w:val="20"/>
          <w:lang w:val="hr-HR"/>
        </w:rPr>
        <w:t xml:space="preserve">.: </w:t>
      </w:r>
      <w:r w:rsidR="005E2335" w:rsidRPr="005E2335">
        <w:rPr>
          <w:rFonts w:ascii="Arial" w:eastAsia="Calibri" w:hAnsi="Arial" w:cs="Arial"/>
          <w:bCs/>
          <w:color w:val="000000" w:themeColor="text1"/>
          <w:sz w:val="20"/>
          <w:szCs w:val="20"/>
          <w:lang w:val="hr-HR"/>
        </w:rPr>
        <w:t xml:space="preserve">521.744 </w:t>
      </w:r>
      <w:r w:rsidRPr="00C651CA">
        <w:rPr>
          <w:rFonts w:ascii="Arial" w:eastAsia="Calibri" w:hAnsi="Arial" w:cs="Arial"/>
          <w:bCs/>
          <w:color w:val="000000" w:themeColor="text1"/>
          <w:sz w:val="20"/>
          <w:szCs w:val="20"/>
          <w:lang w:val="hr-HR"/>
        </w:rPr>
        <w:t xml:space="preserve">tisuća </w:t>
      </w:r>
      <w:r>
        <w:rPr>
          <w:rFonts w:ascii="Arial" w:eastAsia="Calibri" w:hAnsi="Arial" w:cs="Arial"/>
          <w:bCs/>
          <w:color w:val="000000" w:themeColor="text1"/>
          <w:sz w:val="20"/>
          <w:szCs w:val="20"/>
          <w:lang w:val="hr-HR"/>
        </w:rPr>
        <w:t>eura</w:t>
      </w:r>
      <w:r w:rsidRPr="00C651CA">
        <w:rPr>
          <w:rFonts w:ascii="Arial" w:eastAsia="Calibri" w:hAnsi="Arial" w:cs="Arial"/>
          <w:bCs/>
          <w:color w:val="000000" w:themeColor="text1"/>
          <w:sz w:val="20"/>
          <w:szCs w:val="20"/>
          <w:lang w:val="hr-HR"/>
        </w:rPr>
        <w:t xml:space="preserve">) </w:t>
      </w:r>
      <w:r w:rsidRPr="00F959D0">
        <w:rPr>
          <w:rFonts w:ascii="Arial" w:eastAsia="Calibri" w:hAnsi="Arial" w:cs="Arial"/>
          <w:bCs/>
          <w:color w:val="000000" w:themeColor="text1"/>
          <w:sz w:val="20"/>
          <w:szCs w:val="20"/>
          <w:lang w:val="hr-HR"/>
        </w:rPr>
        <w:t xml:space="preserve">i </w:t>
      </w:r>
      <w:r w:rsidR="00FC39A1" w:rsidRPr="00FC39A1">
        <w:rPr>
          <w:rFonts w:ascii="Arial" w:eastAsia="Calibri" w:hAnsi="Arial" w:cs="Arial"/>
          <w:bCs/>
          <w:color w:val="000000" w:themeColor="text1"/>
          <w:sz w:val="20"/>
          <w:szCs w:val="20"/>
          <w:lang w:val="hr-HR"/>
        </w:rPr>
        <w:t>939.53</w:t>
      </w:r>
      <w:r w:rsidR="00F205E2">
        <w:rPr>
          <w:rFonts w:ascii="Arial" w:eastAsia="Calibri" w:hAnsi="Arial" w:cs="Arial"/>
          <w:bCs/>
          <w:color w:val="000000" w:themeColor="text1"/>
          <w:sz w:val="20"/>
          <w:szCs w:val="20"/>
          <w:lang w:val="hr-HR"/>
        </w:rPr>
        <w:t>1</w:t>
      </w:r>
      <w:r w:rsidR="00FC39A1">
        <w:rPr>
          <w:rFonts w:ascii="Arial" w:eastAsia="Calibri" w:hAnsi="Arial" w:cs="Arial"/>
          <w:bCs/>
          <w:color w:val="000000" w:themeColor="text1"/>
          <w:sz w:val="20"/>
          <w:szCs w:val="20"/>
          <w:lang w:val="hr-HR"/>
        </w:rPr>
        <w:t xml:space="preserve"> </w:t>
      </w:r>
      <w:r w:rsidRPr="00C651CA">
        <w:rPr>
          <w:rFonts w:ascii="Arial" w:eastAsia="Calibri" w:hAnsi="Arial" w:cs="Arial"/>
          <w:bCs/>
          <w:color w:val="000000" w:themeColor="text1"/>
          <w:sz w:val="20"/>
          <w:szCs w:val="20"/>
          <w:lang w:val="hr-HR"/>
        </w:rPr>
        <w:t xml:space="preserve">tisuća </w:t>
      </w:r>
      <w:r>
        <w:rPr>
          <w:rFonts w:ascii="Arial" w:eastAsia="Calibri" w:hAnsi="Arial" w:cs="Arial"/>
          <w:bCs/>
          <w:color w:val="000000" w:themeColor="text1"/>
          <w:sz w:val="20"/>
          <w:szCs w:val="20"/>
          <w:lang w:val="hr-HR"/>
        </w:rPr>
        <w:t>eur</w:t>
      </w:r>
      <w:r w:rsidRPr="00C651CA">
        <w:rPr>
          <w:rFonts w:ascii="Arial" w:eastAsia="Calibri" w:hAnsi="Arial" w:cs="Arial"/>
          <w:bCs/>
          <w:color w:val="000000" w:themeColor="text1"/>
          <w:sz w:val="20"/>
          <w:szCs w:val="20"/>
          <w:lang w:val="hr-HR"/>
        </w:rPr>
        <w:t>a za Banku (31. prosinca 20</w:t>
      </w:r>
      <w:r w:rsidRPr="00C651CA">
        <w:rPr>
          <w:rFonts w:ascii="Arial" w:hAnsi="Arial" w:cs="Arial"/>
          <w:bCs/>
          <w:color w:val="000000" w:themeColor="text1"/>
          <w:sz w:val="20"/>
          <w:szCs w:val="20"/>
          <w:lang w:val="hr-HR"/>
        </w:rPr>
        <w:t>2</w:t>
      </w:r>
      <w:r w:rsidR="005E2335">
        <w:rPr>
          <w:rFonts w:ascii="Arial" w:hAnsi="Arial" w:cs="Arial"/>
          <w:bCs/>
          <w:color w:val="000000" w:themeColor="text1"/>
          <w:sz w:val="20"/>
          <w:szCs w:val="20"/>
          <w:lang w:val="hr-HR"/>
        </w:rPr>
        <w:t>4</w:t>
      </w:r>
      <w:r w:rsidRPr="00C651CA">
        <w:rPr>
          <w:rFonts w:ascii="Arial" w:eastAsia="Calibri" w:hAnsi="Arial" w:cs="Arial"/>
          <w:bCs/>
          <w:color w:val="000000" w:themeColor="text1"/>
          <w:sz w:val="20"/>
          <w:szCs w:val="20"/>
          <w:lang w:val="hr-HR"/>
        </w:rPr>
        <w:t xml:space="preserve">.: </w:t>
      </w:r>
      <w:r w:rsidR="005E2335" w:rsidRPr="005E2335">
        <w:rPr>
          <w:rFonts w:ascii="Arial" w:eastAsia="Calibri" w:hAnsi="Arial" w:cs="Arial"/>
          <w:bCs/>
          <w:color w:val="000000" w:themeColor="text1"/>
          <w:sz w:val="20"/>
          <w:szCs w:val="20"/>
          <w:lang w:val="hr-HR"/>
        </w:rPr>
        <w:t xml:space="preserve">516.151 </w:t>
      </w:r>
      <w:r w:rsidRPr="00C651CA">
        <w:rPr>
          <w:rFonts w:ascii="Arial" w:eastAsia="Calibri" w:hAnsi="Arial" w:cs="Arial"/>
          <w:bCs/>
          <w:color w:val="000000" w:themeColor="text1"/>
          <w:sz w:val="20"/>
          <w:szCs w:val="20"/>
          <w:lang w:val="hr-HR"/>
        </w:rPr>
        <w:t xml:space="preserve">tisuća </w:t>
      </w:r>
      <w:r>
        <w:rPr>
          <w:rFonts w:ascii="Arial" w:eastAsia="Calibri" w:hAnsi="Arial" w:cs="Arial"/>
          <w:bCs/>
          <w:color w:val="000000" w:themeColor="text1"/>
          <w:sz w:val="20"/>
          <w:szCs w:val="20"/>
          <w:lang w:val="hr-HR"/>
        </w:rPr>
        <w:t>eur</w:t>
      </w:r>
      <w:r w:rsidRPr="00C651CA">
        <w:rPr>
          <w:rFonts w:ascii="Arial" w:eastAsia="Calibri" w:hAnsi="Arial" w:cs="Arial"/>
          <w:bCs/>
          <w:color w:val="000000" w:themeColor="text1"/>
          <w:sz w:val="20"/>
          <w:szCs w:val="20"/>
          <w:lang w:val="hr-HR"/>
        </w:rPr>
        <w:t xml:space="preserve">a) </w:t>
      </w:r>
      <w:bookmarkEnd w:id="970"/>
      <w:r w:rsidRPr="00C651CA">
        <w:rPr>
          <w:rFonts w:ascii="Arial" w:hAnsi="Arial" w:cs="Arial"/>
          <w:bCs/>
          <w:color w:val="000000" w:themeColor="text1"/>
          <w:sz w:val="20"/>
          <w:szCs w:val="20"/>
          <w:lang w:val="hr-HR"/>
        </w:rPr>
        <w:t>nije pokriven uobičajenim instrumentima osiguranja, ali se odnosi na potraživanja i primljena sredstva od Republike Hrvatske</w:t>
      </w:r>
      <w:r w:rsidRPr="00C651CA">
        <w:rPr>
          <w:rFonts w:ascii="Arial" w:hAnsi="Arial" w:cs="Arial"/>
          <w:color w:val="000000" w:themeColor="text1"/>
          <w:sz w:val="20"/>
          <w:szCs w:val="20"/>
          <w:lang w:val="hr-HR"/>
        </w:rPr>
        <w:t xml:space="preserve"> </w:t>
      </w:r>
      <w:r w:rsidRPr="00291059">
        <w:rPr>
          <w:rFonts w:ascii="Arial" w:hAnsi="Arial" w:cs="Arial"/>
          <w:bCs/>
          <w:color w:val="000000" w:themeColor="text1"/>
          <w:sz w:val="20"/>
          <w:szCs w:val="20"/>
          <w:lang w:val="hr-HR"/>
        </w:rPr>
        <w:t>za Grupu i Banku</w:t>
      </w:r>
      <w:r w:rsidRPr="00C651CA">
        <w:rPr>
          <w:rFonts w:ascii="Arial" w:hAnsi="Arial" w:cs="Arial"/>
          <w:bCs/>
          <w:color w:val="000000" w:themeColor="text1"/>
          <w:sz w:val="20"/>
          <w:szCs w:val="20"/>
          <w:lang w:val="hr-HR"/>
        </w:rPr>
        <w:t xml:space="preserve"> u iznosu od </w:t>
      </w:r>
      <w:r w:rsidR="00FC39A1" w:rsidRPr="00FC39A1">
        <w:rPr>
          <w:rFonts w:ascii="Arial" w:hAnsi="Arial" w:cs="Arial"/>
          <w:bCs/>
          <w:color w:val="000000" w:themeColor="text1"/>
          <w:sz w:val="20"/>
          <w:szCs w:val="20"/>
          <w:lang w:val="hr-HR"/>
        </w:rPr>
        <w:t>128.778</w:t>
      </w:r>
      <w:r w:rsidR="00FC39A1">
        <w:rPr>
          <w:rFonts w:ascii="Arial" w:hAnsi="Arial" w:cs="Arial"/>
          <w:bCs/>
          <w:color w:val="000000" w:themeColor="text1"/>
          <w:sz w:val="20"/>
          <w:szCs w:val="20"/>
          <w:lang w:val="hr-HR"/>
        </w:rPr>
        <w:t xml:space="preserve"> </w:t>
      </w:r>
      <w:r w:rsidRPr="00C651CA">
        <w:rPr>
          <w:rFonts w:ascii="Arial" w:hAnsi="Arial" w:cs="Arial"/>
          <w:bCs/>
          <w:color w:val="000000" w:themeColor="text1"/>
          <w:sz w:val="20"/>
          <w:szCs w:val="20"/>
          <w:lang w:val="hr-HR"/>
        </w:rPr>
        <w:t>tisuć</w:t>
      </w:r>
      <w:r>
        <w:rPr>
          <w:rFonts w:ascii="Arial" w:hAnsi="Arial" w:cs="Arial"/>
          <w:bCs/>
          <w:color w:val="000000" w:themeColor="text1"/>
          <w:sz w:val="20"/>
          <w:szCs w:val="20"/>
          <w:lang w:val="hr-HR"/>
        </w:rPr>
        <w:t>e</w:t>
      </w:r>
      <w:r w:rsidRPr="00C651CA">
        <w:rPr>
          <w:rFonts w:ascii="Arial" w:hAnsi="Arial" w:cs="Arial"/>
          <w:bCs/>
          <w:color w:val="000000" w:themeColor="text1"/>
          <w:sz w:val="20"/>
          <w:szCs w:val="20"/>
          <w:lang w:val="hr-HR"/>
        </w:rPr>
        <w:t xml:space="preserve"> </w:t>
      </w:r>
      <w:r>
        <w:rPr>
          <w:rFonts w:ascii="Arial" w:hAnsi="Arial" w:cs="Arial"/>
          <w:bCs/>
          <w:color w:val="000000" w:themeColor="text1"/>
          <w:sz w:val="20"/>
          <w:szCs w:val="20"/>
          <w:lang w:val="hr-HR"/>
        </w:rPr>
        <w:t>eur</w:t>
      </w:r>
      <w:r w:rsidRPr="00C651CA">
        <w:rPr>
          <w:rFonts w:ascii="Arial" w:hAnsi="Arial" w:cs="Arial"/>
          <w:bCs/>
          <w:color w:val="000000" w:themeColor="text1"/>
          <w:sz w:val="20"/>
          <w:szCs w:val="20"/>
          <w:lang w:val="hr-HR"/>
        </w:rPr>
        <w:t xml:space="preserve">a (31. prosinca </w:t>
      </w:r>
      <w:r w:rsidR="000A73C0" w:rsidRPr="00C651CA">
        <w:rPr>
          <w:rFonts w:ascii="Arial" w:hAnsi="Arial" w:cs="Arial"/>
          <w:bCs/>
          <w:color w:val="000000" w:themeColor="text1"/>
          <w:sz w:val="20"/>
          <w:szCs w:val="20"/>
          <w:lang w:val="hr-HR"/>
        </w:rPr>
        <w:t>202</w:t>
      </w:r>
      <w:r w:rsidR="005E2335">
        <w:rPr>
          <w:rFonts w:ascii="Arial" w:hAnsi="Arial" w:cs="Arial"/>
          <w:bCs/>
          <w:color w:val="000000" w:themeColor="text1"/>
          <w:sz w:val="20"/>
          <w:szCs w:val="20"/>
          <w:lang w:val="hr-HR"/>
        </w:rPr>
        <w:t>4</w:t>
      </w:r>
      <w:r w:rsidRPr="00C651CA">
        <w:rPr>
          <w:rFonts w:ascii="Arial" w:hAnsi="Arial" w:cs="Arial"/>
          <w:bCs/>
          <w:color w:val="000000" w:themeColor="text1"/>
          <w:sz w:val="20"/>
          <w:szCs w:val="20"/>
          <w:lang w:val="hr-HR"/>
        </w:rPr>
        <w:t xml:space="preserve">.: </w:t>
      </w:r>
      <w:r w:rsidR="005E2335" w:rsidRPr="005E2335">
        <w:rPr>
          <w:rFonts w:ascii="Arial" w:hAnsi="Arial" w:cs="Arial"/>
          <w:bCs/>
          <w:color w:val="000000" w:themeColor="text1"/>
          <w:sz w:val="20"/>
          <w:szCs w:val="20"/>
          <w:lang w:val="hr-HR"/>
        </w:rPr>
        <w:t xml:space="preserve">47.172 </w:t>
      </w:r>
      <w:r w:rsidRPr="00C651CA">
        <w:rPr>
          <w:rFonts w:ascii="Arial" w:hAnsi="Arial" w:cs="Arial"/>
          <w:bCs/>
          <w:color w:val="000000" w:themeColor="text1"/>
          <w:sz w:val="20"/>
          <w:szCs w:val="20"/>
          <w:lang w:val="hr-HR"/>
        </w:rPr>
        <w:t xml:space="preserve">tisuća </w:t>
      </w:r>
      <w:r>
        <w:rPr>
          <w:rFonts w:ascii="Arial" w:hAnsi="Arial" w:cs="Arial"/>
          <w:bCs/>
          <w:color w:val="000000" w:themeColor="text1"/>
          <w:sz w:val="20"/>
          <w:szCs w:val="20"/>
          <w:lang w:val="hr-HR"/>
        </w:rPr>
        <w:t>eur</w:t>
      </w:r>
      <w:r w:rsidRPr="00C651CA">
        <w:rPr>
          <w:rFonts w:ascii="Arial" w:hAnsi="Arial" w:cs="Arial"/>
          <w:bCs/>
          <w:color w:val="000000" w:themeColor="text1"/>
          <w:sz w:val="20"/>
          <w:szCs w:val="20"/>
          <w:lang w:val="hr-HR"/>
        </w:rPr>
        <w:t xml:space="preserve">a), jedinica lokalne i područne (regionalne) samouprave u iznosu od </w:t>
      </w:r>
      <w:r w:rsidR="00FC39A1" w:rsidRPr="00FC39A1">
        <w:rPr>
          <w:rFonts w:ascii="Arial" w:hAnsi="Arial" w:cs="Arial"/>
          <w:bCs/>
          <w:color w:val="000000" w:themeColor="text1"/>
          <w:sz w:val="20"/>
          <w:szCs w:val="20"/>
          <w:lang w:val="hr-HR"/>
        </w:rPr>
        <w:t>358.079</w:t>
      </w:r>
      <w:r w:rsidR="00FC39A1">
        <w:rPr>
          <w:rFonts w:ascii="Arial" w:hAnsi="Arial" w:cs="Arial"/>
          <w:bCs/>
          <w:color w:val="000000" w:themeColor="text1"/>
          <w:sz w:val="20"/>
          <w:szCs w:val="20"/>
          <w:lang w:val="hr-HR"/>
        </w:rPr>
        <w:t xml:space="preserve"> </w:t>
      </w:r>
      <w:r w:rsidRPr="00C651CA">
        <w:rPr>
          <w:rFonts w:ascii="Arial" w:hAnsi="Arial" w:cs="Arial"/>
          <w:bCs/>
          <w:color w:val="000000" w:themeColor="text1"/>
          <w:sz w:val="20"/>
          <w:szCs w:val="20"/>
          <w:lang w:val="hr-HR"/>
        </w:rPr>
        <w:t xml:space="preserve">tisuća </w:t>
      </w:r>
      <w:r>
        <w:rPr>
          <w:rFonts w:ascii="Arial" w:hAnsi="Arial" w:cs="Arial"/>
          <w:bCs/>
          <w:color w:val="000000" w:themeColor="text1"/>
          <w:sz w:val="20"/>
          <w:szCs w:val="20"/>
          <w:lang w:val="hr-HR"/>
        </w:rPr>
        <w:t>eur</w:t>
      </w:r>
      <w:r w:rsidRPr="00C651CA">
        <w:rPr>
          <w:rFonts w:ascii="Arial" w:hAnsi="Arial" w:cs="Arial"/>
          <w:bCs/>
          <w:color w:val="000000" w:themeColor="text1"/>
          <w:sz w:val="20"/>
          <w:szCs w:val="20"/>
          <w:lang w:val="hr-HR"/>
        </w:rPr>
        <w:t>a (31. prosinca 202</w:t>
      </w:r>
      <w:r w:rsidR="005E2335">
        <w:rPr>
          <w:rFonts w:ascii="Arial" w:hAnsi="Arial" w:cs="Arial"/>
          <w:bCs/>
          <w:color w:val="000000" w:themeColor="text1"/>
          <w:sz w:val="20"/>
          <w:szCs w:val="20"/>
          <w:lang w:val="hr-HR"/>
        </w:rPr>
        <w:t>4</w:t>
      </w:r>
      <w:r w:rsidRPr="00C651CA">
        <w:rPr>
          <w:rFonts w:ascii="Arial" w:hAnsi="Arial" w:cs="Arial"/>
          <w:bCs/>
          <w:color w:val="000000" w:themeColor="text1"/>
          <w:sz w:val="20"/>
          <w:szCs w:val="20"/>
          <w:lang w:val="hr-HR"/>
        </w:rPr>
        <w:t xml:space="preserve">.: </w:t>
      </w:r>
      <w:r w:rsidR="005E2335" w:rsidRPr="005E2335">
        <w:rPr>
          <w:rFonts w:ascii="Arial" w:hAnsi="Arial" w:cs="Arial"/>
          <w:bCs/>
          <w:color w:val="000000" w:themeColor="text1"/>
          <w:sz w:val="20"/>
          <w:szCs w:val="20"/>
          <w:lang w:val="hr-HR"/>
        </w:rPr>
        <w:t xml:space="preserve">223.698 </w:t>
      </w:r>
      <w:r w:rsidRPr="00C651CA">
        <w:rPr>
          <w:rFonts w:ascii="Arial" w:hAnsi="Arial" w:cs="Arial"/>
          <w:bCs/>
          <w:color w:val="000000" w:themeColor="text1"/>
          <w:sz w:val="20"/>
          <w:szCs w:val="20"/>
          <w:lang w:val="hr-HR"/>
        </w:rPr>
        <w:t xml:space="preserve">tisuća </w:t>
      </w:r>
      <w:r>
        <w:rPr>
          <w:rFonts w:ascii="Arial" w:hAnsi="Arial" w:cs="Arial"/>
          <w:bCs/>
          <w:color w:val="000000" w:themeColor="text1"/>
          <w:sz w:val="20"/>
          <w:szCs w:val="20"/>
          <w:lang w:val="hr-HR"/>
        </w:rPr>
        <w:t>eur</w:t>
      </w:r>
      <w:r w:rsidRPr="00C651CA">
        <w:rPr>
          <w:rFonts w:ascii="Arial" w:hAnsi="Arial" w:cs="Arial"/>
          <w:bCs/>
          <w:color w:val="000000" w:themeColor="text1"/>
          <w:sz w:val="20"/>
          <w:szCs w:val="20"/>
          <w:lang w:val="hr-HR"/>
        </w:rPr>
        <w:t xml:space="preserve">a), državnih trgovačkih društava za čije obveze Republika Hrvatska odgovara solidarno i neograničeno u iznosu od </w:t>
      </w:r>
      <w:r w:rsidR="00FC39A1" w:rsidRPr="00FC39A1">
        <w:rPr>
          <w:rFonts w:ascii="Arial" w:hAnsi="Arial" w:cs="Arial"/>
          <w:bCs/>
          <w:color w:val="000000" w:themeColor="text1"/>
          <w:sz w:val="20"/>
          <w:szCs w:val="20"/>
          <w:lang w:val="hr-HR"/>
        </w:rPr>
        <w:t>11.159</w:t>
      </w:r>
      <w:r w:rsidR="00FC39A1">
        <w:rPr>
          <w:rFonts w:ascii="Arial" w:hAnsi="Arial" w:cs="Arial"/>
          <w:bCs/>
          <w:color w:val="000000" w:themeColor="text1"/>
          <w:sz w:val="20"/>
          <w:szCs w:val="20"/>
          <w:lang w:val="hr-HR"/>
        </w:rPr>
        <w:t xml:space="preserve"> </w:t>
      </w:r>
      <w:r w:rsidRPr="00C651CA">
        <w:rPr>
          <w:rFonts w:ascii="Arial" w:hAnsi="Arial" w:cs="Arial"/>
          <w:bCs/>
          <w:color w:val="000000" w:themeColor="text1"/>
          <w:sz w:val="20"/>
          <w:szCs w:val="20"/>
          <w:lang w:val="hr-HR"/>
        </w:rPr>
        <w:t xml:space="preserve">tisuća </w:t>
      </w:r>
      <w:r>
        <w:rPr>
          <w:rFonts w:ascii="Arial" w:hAnsi="Arial" w:cs="Arial"/>
          <w:bCs/>
          <w:color w:val="000000" w:themeColor="text1"/>
          <w:sz w:val="20"/>
          <w:szCs w:val="20"/>
          <w:lang w:val="hr-HR"/>
        </w:rPr>
        <w:t>eur</w:t>
      </w:r>
      <w:r w:rsidRPr="00C651CA">
        <w:rPr>
          <w:rFonts w:ascii="Arial" w:hAnsi="Arial" w:cs="Arial"/>
          <w:bCs/>
          <w:color w:val="000000" w:themeColor="text1"/>
          <w:sz w:val="20"/>
          <w:szCs w:val="20"/>
          <w:lang w:val="hr-HR"/>
        </w:rPr>
        <w:t>a (31. prosinca 202</w:t>
      </w:r>
      <w:r w:rsidR="005E2335">
        <w:rPr>
          <w:rFonts w:ascii="Arial" w:hAnsi="Arial" w:cs="Arial"/>
          <w:bCs/>
          <w:color w:val="000000" w:themeColor="text1"/>
          <w:sz w:val="20"/>
          <w:szCs w:val="20"/>
          <w:lang w:val="hr-HR"/>
        </w:rPr>
        <w:t>4</w:t>
      </w:r>
      <w:r w:rsidRPr="00C651CA">
        <w:rPr>
          <w:rFonts w:ascii="Arial" w:hAnsi="Arial" w:cs="Arial"/>
          <w:bCs/>
          <w:color w:val="000000" w:themeColor="text1"/>
          <w:sz w:val="20"/>
          <w:szCs w:val="20"/>
          <w:lang w:val="hr-HR"/>
        </w:rPr>
        <w:t xml:space="preserve">.: </w:t>
      </w:r>
      <w:r w:rsidR="005E2335" w:rsidRPr="005E2335">
        <w:rPr>
          <w:rFonts w:ascii="Arial" w:hAnsi="Arial" w:cs="Arial"/>
          <w:bCs/>
          <w:color w:val="000000" w:themeColor="text1"/>
          <w:sz w:val="20"/>
          <w:szCs w:val="20"/>
          <w:lang w:val="hr-HR"/>
        </w:rPr>
        <w:t xml:space="preserve">14.340 </w:t>
      </w:r>
      <w:r w:rsidRPr="00C651CA">
        <w:rPr>
          <w:rFonts w:ascii="Arial" w:hAnsi="Arial" w:cs="Arial"/>
          <w:bCs/>
          <w:color w:val="000000" w:themeColor="text1"/>
          <w:sz w:val="20"/>
          <w:szCs w:val="20"/>
          <w:lang w:val="hr-HR"/>
        </w:rPr>
        <w:t xml:space="preserve">tisuća </w:t>
      </w:r>
      <w:r>
        <w:rPr>
          <w:rFonts w:ascii="Arial" w:hAnsi="Arial" w:cs="Arial"/>
          <w:bCs/>
          <w:color w:val="000000" w:themeColor="text1"/>
          <w:sz w:val="20"/>
          <w:szCs w:val="20"/>
          <w:lang w:val="hr-HR"/>
        </w:rPr>
        <w:t>eur</w:t>
      </w:r>
      <w:r w:rsidRPr="00C651CA">
        <w:rPr>
          <w:rFonts w:ascii="Arial" w:hAnsi="Arial" w:cs="Arial"/>
          <w:bCs/>
          <w:color w:val="000000" w:themeColor="text1"/>
          <w:sz w:val="20"/>
          <w:szCs w:val="20"/>
          <w:lang w:val="hr-HR"/>
        </w:rPr>
        <w:t xml:space="preserve">a), republičkih fondova u iznosu od </w:t>
      </w:r>
      <w:r w:rsidR="00FC39A1">
        <w:rPr>
          <w:rFonts w:ascii="Arial" w:hAnsi="Arial" w:cs="Arial"/>
          <w:bCs/>
          <w:color w:val="000000" w:themeColor="text1"/>
          <w:sz w:val="20"/>
          <w:szCs w:val="20"/>
          <w:lang w:val="hr-HR"/>
        </w:rPr>
        <w:t>13</w:t>
      </w:r>
      <w:r w:rsidRPr="00C651CA">
        <w:rPr>
          <w:rFonts w:ascii="Arial" w:hAnsi="Arial" w:cs="Arial"/>
          <w:bCs/>
          <w:color w:val="000000" w:themeColor="text1"/>
          <w:sz w:val="20"/>
          <w:szCs w:val="20"/>
          <w:lang w:val="hr-HR"/>
        </w:rPr>
        <w:t xml:space="preserve"> tisuća </w:t>
      </w:r>
      <w:r>
        <w:rPr>
          <w:rFonts w:ascii="Arial" w:hAnsi="Arial" w:cs="Arial"/>
          <w:bCs/>
          <w:color w:val="000000" w:themeColor="text1"/>
          <w:sz w:val="20"/>
          <w:szCs w:val="20"/>
          <w:lang w:val="hr-HR"/>
        </w:rPr>
        <w:t>eur</w:t>
      </w:r>
      <w:r w:rsidRPr="00C651CA">
        <w:rPr>
          <w:rFonts w:ascii="Arial" w:hAnsi="Arial" w:cs="Arial"/>
          <w:bCs/>
          <w:color w:val="000000" w:themeColor="text1"/>
          <w:sz w:val="20"/>
          <w:szCs w:val="20"/>
          <w:lang w:val="hr-HR"/>
        </w:rPr>
        <w:t>a (31. prosinca 202</w:t>
      </w:r>
      <w:r w:rsidR="005E2335">
        <w:rPr>
          <w:rFonts w:ascii="Arial" w:hAnsi="Arial" w:cs="Arial"/>
          <w:bCs/>
          <w:color w:val="000000" w:themeColor="text1"/>
          <w:sz w:val="20"/>
          <w:szCs w:val="20"/>
          <w:lang w:val="hr-HR"/>
        </w:rPr>
        <w:t>4</w:t>
      </w:r>
      <w:r w:rsidRPr="00C651CA">
        <w:rPr>
          <w:rFonts w:ascii="Arial" w:hAnsi="Arial" w:cs="Arial"/>
          <w:bCs/>
          <w:color w:val="000000" w:themeColor="text1"/>
          <w:sz w:val="20"/>
          <w:szCs w:val="20"/>
          <w:lang w:val="hr-HR"/>
        </w:rPr>
        <w:t xml:space="preserve">.: </w:t>
      </w:r>
      <w:r>
        <w:rPr>
          <w:rFonts w:ascii="Arial" w:hAnsi="Arial" w:cs="Arial"/>
          <w:bCs/>
          <w:color w:val="000000" w:themeColor="text1"/>
          <w:sz w:val="20"/>
          <w:szCs w:val="20"/>
          <w:lang w:val="hr-HR"/>
        </w:rPr>
        <w:t>4</w:t>
      </w:r>
      <w:r w:rsidRPr="00C651CA">
        <w:rPr>
          <w:rFonts w:ascii="Arial" w:hAnsi="Arial" w:cs="Arial"/>
          <w:bCs/>
          <w:color w:val="000000" w:themeColor="text1"/>
          <w:sz w:val="20"/>
          <w:szCs w:val="20"/>
          <w:lang w:val="hr-HR"/>
        </w:rPr>
        <w:t xml:space="preserve"> tisuća </w:t>
      </w:r>
      <w:r>
        <w:rPr>
          <w:rFonts w:ascii="Arial" w:hAnsi="Arial" w:cs="Arial"/>
          <w:bCs/>
          <w:color w:val="000000" w:themeColor="text1"/>
          <w:sz w:val="20"/>
          <w:szCs w:val="20"/>
          <w:lang w:val="hr-HR"/>
        </w:rPr>
        <w:t>eur</w:t>
      </w:r>
      <w:r w:rsidRPr="00C651CA">
        <w:rPr>
          <w:rFonts w:ascii="Arial" w:hAnsi="Arial" w:cs="Arial"/>
          <w:bCs/>
          <w:color w:val="000000" w:themeColor="text1"/>
          <w:sz w:val="20"/>
          <w:szCs w:val="20"/>
          <w:lang w:val="hr-HR"/>
        </w:rPr>
        <w:t xml:space="preserve">a), obveznica RH i trezorskih zapisa Ministarstva financija u iznosu od </w:t>
      </w:r>
      <w:r w:rsidR="00F205E2">
        <w:rPr>
          <w:rFonts w:ascii="Arial" w:hAnsi="Arial" w:cs="Arial"/>
          <w:sz w:val="20"/>
          <w:szCs w:val="20"/>
          <w:lang w:val="hr-HR"/>
        </w:rPr>
        <w:t>445.918</w:t>
      </w:r>
      <w:r>
        <w:rPr>
          <w:rFonts w:ascii="Arial" w:hAnsi="Arial" w:cs="Arial"/>
          <w:sz w:val="20"/>
          <w:szCs w:val="20"/>
          <w:lang w:val="hr-HR"/>
        </w:rPr>
        <w:t xml:space="preserve"> </w:t>
      </w:r>
      <w:r w:rsidRPr="00C651CA">
        <w:rPr>
          <w:rFonts w:ascii="Arial" w:hAnsi="Arial" w:cs="Arial"/>
          <w:bCs/>
          <w:color w:val="000000" w:themeColor="text1"/>
          <w:sz w:val="20"/>
          <w:szCs w:val="20"/>
          <w:lang w:val="hr-HR"/>
        </w:rPr>
        <w:t xml:space="preserve">tisuća </w:t>
      </w:r>
      <w:r>
        <w:rPr>
          <w:rFonts w:ascii="Arial" w:hAnsi="Arial" w:cs="Arial"/>
          <w:bCs/>
          <w:color w:val="000000" w:themeColor="text1"/>
          <w:sz w:val="20"/>
          <w:szCs w:val="20"/>
          <w:lang w:val="hr-HR"/>
        </w:rPr>
        <w:t>eur</w:t>
      </w:r>
      <w:r w:rsidRPr="00C651CA">
        <w:rPr>
          <w:rFonts w:ascii="Arial" w:hAnsi="Arial" w:cs="Arial"/>
          <w:bCs/>
          <w:color w:val="000000" w:themeColor="text1"/>
          <w:sz w:val="20"/>
          <w:szCs w:val="20"/>
          <w:lang w:val="hr-HR"/>
        </w:rPr>
        <w:t xml:space="preserve">a za Grupu i </w:t>
      </w:r>
      <w:r w:rsidR="00DE5B48" w:rsidRPr="00DE5B48">
        <w:rPr>
          <w:rFonts w:ascii="Arial" w:hAnsi="Arial" w:cs="Arial"/>
          <w:bCs/>
          <w:color w:val="000000" w:themeColor="text1"/>
          <w:sz w:val="20"/>
          <w:szCs w:val="20"/>
          <w:lang w:val="hr-HR"/>
        </w:rPr>
        <w:t>441.502</w:t>
      </w:r>
      <w:r w:rsidR="00DE5B48">
        <w:rPr>
          <w:rFonts w:ascii="Arial" w:hAnsi="Arial" w:cs="Arial"/>
          <w:bCs/>
          <w:color w:val="000000" w:themeColor="text1"/>
          <w:sz w:val="20"/>
          <w:szCs w:val="20"/>
          <w:lang w:val="hr-HR"/>
        </w:rPr>
        <w:t xml:space="preserve"> </w:t>
      </w:r>
      <w:r w:rsidRPr="00C651CA">
        <w:rPr>
          <w:rFonts w:ascii="Arial" w:eastAsia="Calibri" w:hAnsi="Arial" w:cs="Arial"/>
          <w:bCs/>
          <w:color w:val="000000" w:themeColor="text1"/>
          <w:sz w:val="20"/>
          <w:szCs w:val="20"/>
          <w:lang w:val="hr-HR"/>
        </w:rPr>
        <w:t xml:space="preserve">tisuća </w:t>
      </w:r>
      <w:r>
        <w:rPr>
          <w:rFonts w:ascii="Arial" w:eastAsia="Calibri" w:hAnsi="Arial" w:cs="Arial"/>
          <w:bCs/>
          <w:color w:val="000000" w:themeColor="text1"/>
          <w:sz w:val="20"/>
          <w:szCs w:val="20"/>
          <w:lang w:val="hr-HR"/>
        </w:rPr>
        <w:t>eur</w:t>
      </w:r>
      <w:r w:rsidRPr="00C651CA">
        <w:rPr>
          <w:rFonts w:ascii="Arial" w:eastAsia="Calibri" w:hAnsi="Arial" w:cs="Arial"/>
          <w:bCs/>
          <w:color w:val="000000" w:themeColor="text1"/>
          <w:sz w:val="20"/>
          <w:szCs w:val="20"/>
          <w:lang w:val="hr-HR"/>
        </w:rPr>
        <w:t>a za Banku</w:t>
      </w:r>
      <w:r w:rsidRPr="00C651CA">
        <w:rPr>
          <w:rFonts w:ascii="Arial" w:hAnsi="Arial" w:cs="Arial"/>
          <w:bCs/>
          <w:color w:val="000000" w:themeColor="text1"/>
          <w:sz w:val="20"/>
          <w:szCs w:val="20"/>
          <w:lang w:val="hr-HR"/>
        </w:rPr>
        <w:t xml:space="preserve"> (31. prosinca 202</w:t>
      </w:r>
      <w:r w:rsidR="00B82486">
        <w:rPr>
          <w:rFonts w:ascii="Arial" w:hAnsi="Arial" w:cs="Arial"/>
          <w:bCs/>
          <w:color w:val="000000" w:themeColor="text1"/>
          <w:sz w:val="20"/>
          <w:szCs w:val="20"/>
          <w:lang w:val="hr-HR"/>
        </w:rPr>
        <w:t>4</w:t>
      </w:r>
      <w:r w:rsidRPr="00C651CA">
        <w:rPr>
          <w:rFonts w:ascii="Arial" w:hAnsi="Arial" w:cs="Arial"/>
          <w:bCs/>
          <w:color w:val="000000" w:themeColor="text1"/>
          <w:sz w:val="20"/>
          <w:szCs w:val="20"/>
          <w:lang w:val="hr-HR"/>
        </w:rPr>
        <w:t xml:space="preserve">.: </w:t>
      </w:r>
      <w:r w:rsidR="005E2335" w:rsidRPr="005E2335">
        <w:rPr>
          <w:rFonts w:ascii="Arial" w:hAnsi="Arial" w:cs="Arial"/>
          <w:sz w:val="20"/>
          <w:szCs w:val="20"/>
          <w:lang w:val="hr-HR"/>
        </w:rPr>
        <w:t xml:space="preserve">236.530 </w:t>
      </w:r>
      <w:r w:rsidRPr="00C651CA">
        <w:rPr>
          <w:rFonts w:ascii="Arial" w:hAnsi="Arial" w:cs="Arial"/>
          <w:bCs/>
          <w:color w:val="000000" w:themeColor="text1"/>
          <w:sz w:val="20"/>
          <w:szCs w:val="20"/>
          <w:lang w:val="hr-HR"/>
        </w:rPr>
        <w:t xml:space="preserve">tisuća </w:t>
      </w:r>
      <w:r>
        <w:rPr>
          <w:rFonts w:ascii="Arial" w:hAnsi="Arial" w:cs="Arial"/>
          <w:bCs/>
          <w:color w:val="000000" w:themeColor="text1"/>
          <w:sz w:val="20"/>
          <w:szCs w:val="20"/>
          <w:lang w:val="hr-HR"/>
        </w:rPr>
        <w:t>eur</w:t>
      </w:r>
      <w:r w:rsidRPr="00C651CA">
        <w:rPr>
          <w:rFonts w:ascii="Arial" w:hAnsi="Arial" w:cs="Arial"/>
          <w:bCs/>
          <w:color w:val="000000" w:themeColor="text1"/>
          <w:sz w:val="20"/>
          <w:szCs w:val="20"/>
          <w:lang w:val="hr-HR"/>
        </w:rPr>
        <w:t xml:space="preserve">a za Grupu i </w:t>
      </w:r>
      <w:r w:rsidR="005E2335" w:rsidRPr="005E2335">
        <w:rPr>
          <w:rFonts w:ascii="Arial" w:hAnsi="Arial" w:cs="Arial"/>
          <w:bCs/>
          <w:color w:val="000000" w:themeColor="text1"/>
          <w:sz w:val="20"/>
          <w:szCs w:val="20"/>
          <w:lang w:val="hr-HR"/>
        </w:rPr>
        <w:t xml:space="preserve">230.937 </w:t>
      </w:r>
      <w:r w:rsidRPr="00C651CA">
        <w:rPr>
          <w:rFonts w:ascii="Arial" w:hAnsi="Arial" w:cs="Arial"/>
          <w:bCs/>
          <w:color w:val="000000" w:themeColor="text1"/>
          <w:sz w:val="20"/>
          <w:szCs w:val="20"/>
          <w:lang w:val="hr-HR"/>
        </w:rPr>
        <w:t xml:space="preserve">tisuća </w:t>
      </w:r>
      <w:r>
        <w:rPr>
          <w:rFonts w:ascii="Arial" w:hAnsi="Arial" w:cs="Arial"/>
          <w:bCs/>
          <w:color w:val="000000" w:themeColor="text1"/>
          <w:sz w:val="20"/>
          <w:szCs w:val="20"/>
          <w:lang w:val="hr-HR"/>
        </w:rPr>
        <w:t>eur</w:t>
      </w:r>
      <w:r w:rsidRPr="00C651CA">
        <w:rPr>
          <w:rFonts w:ascii="Arial" w:hAnsi="Arial" w:cs="Arial"/>
          <w:bCs/>
          <w:color w:val="000000" w:themeColor="text1"/>
          <w:sz w:val="20"/>
          <w:szCs w:val="20"/>
          <w:lang w:val="hr-HR"/>
        </w:rPr>
        <w:t>a za Banku).</w:t>
      </w:r>
    </w:p>
    <w:p w14:paraId="1473C6B6" w14:textId="77777777" w:rsidR="008F252C" w:rsidRPr="00C651CA" w:rsidRDefault="008F252C" w:rsidP="008F252C">
      <w:pPr>
        <w:tabs>
          <w:tab w:val="left" w:pos="6924"/>
        </w:tabs>
        <w:jc w:val="both"/>
        <w:rPr>
          <w:rFonts w:ascii="Arial" w:hAnsi="Arial" w:cs="Arial"/>
          <w:bCs/>
          <w:color w:val="000000" w:themeColor="text1"/>
          <w:sz w:val="20"/>
          <w:szCs w:val="20"/>
          <w:lang w:val="hr-HR"/>
        </w:rPr>
      </w:pPr>
      <w:r w:rsidRPr="00C651CA">
        <w:rPr>
          <w:rFonts w:ascii="Arial" w:hAnsi="Arial" w:cs="Arial"/>
          <w:bCs/>
          <w:color w:val="000000" w:themeColor="text1"/>
          <w:sz w:val="20"/>
          <w:szCs w:val="20"/>
          <w:lang w:val="hr-HR"/>
        </w:rPr>
        <w:tab/>
      </w:r>
    </w:p>
    <w:p w14:paraId="389AF172" w14:textId="77777777" w:rsidR="008F252C" w:rsidRPr="00C651CA" w:rsidRDefault="008F252C" w:rsidP="008F252C">
      <w:pPr>
        <w:tabs>
          <w:tab w:val="right" w:pos="9129"/>
        </w:tabs>
        <w:jc w:val="both"/>
        <w:rPr>
          <w:rFonts w:ascii="Arial" w:eastAsia="Calibri" w:hAnsi="Arial" w:cs="Arial"/>
          <w:bCs/>
          <w:color w:val="000000" w:themeColor="text1"/>
          <w:sz w:val="20"/>
          <w:szCs w:val="20"/>
          <w:lang w:val="hr-HR"/>
        </w:rPr>
      </w:pPr>
      <w:r w:rsidRPr="00C651CA">
        <w:rPr>
          <w:rFonts w:ascii="Arial" w:eastAsia="Calibri" w:hAnsi="Arial" w:cs="Arial"/>
          <w:bCs/>
          <w:color w:val="000000" w:themeColor="text1"/>
          <w:sz w:val="20"/>
          <w:szCs w:val="20"/>
          <w:lang w:val="hr-HR"/>
        </w:rPr>
        <w:t xml:space="preserve">Dio plasmana koji imaju iskazanu neto izloženost odnosi se na plasmane koji su privremeno djelomično pokriveni instrumentima osiguranja te je daljnje plasiranje po odobrenom plasmanu obustavljeno sve do pribavljanja instrumenata osiguranja potrebnih za udovoljavanje potrebnog omjera vrijednosti predmeta osiguranja i plasmana. </w:t>
      </w:r>
    </w:p>
    <w:p w14:paraId="2B2D82E3" w14:textId="77777777" w:rsidR="008F252C" w:rsidRPr="00C651CA" w:rsidRDefault="008F252C" w:rsidP="008F252C">
      <w:pPr>
        <w:tabs>
          <w:tab w:val="right" w:pos="9129"/>
        </w:tabs>
        <w:jc w:val="both"/>
        <w:rPr>
          <w:rFonts w:ascii="Arial" w:eastAsia="Calibri" w:hAnsi="Arial" w:cs="Arial"/>
          <w:bCs/>
          <w:color w:val="000000" w:themeColor="text1"/>
          <w:sz w:val="20"/>
          <w:szCs w:val="20"/>
          <w:lang w:val="hr-HR"/>
        </w:rPr>
      </w:pPr>
    </w:p>
    <w:p w14:paraId="0C02FFCE" w14:textId="77777777" w:rsidR="008F252C" w:rsidRDefault="008F252C" w:rsidP="008F252C">
      <w:pPr>
        <w:tabs>
          <w:tab w:val="right" w:pos="9129"/>
        </w:tabs>
        <w:jc w:val="both"/>
        <w:rPr>
          <w:rFonts w:ascii="Arial" w:eastAsia="Calibri" w:hAnsi="Arial" w:cs="Arial"/>
          <w:bCs/>
          <w:color w:val="000000" w:themeColor="text1"/>
          <w:sz w:val="20"/>
          <w:szCs w:val="20"/>
          <w:lang w:val="hr-HR"/>
        </w:rPr>
      </w:pPr>
      <w:r w:rsidRPr="00C651CA">
        <w:rPr>
          <w:rFonts w:ascii="Arial" w:eastAsia="Calibri" w:hAnsi="Arial" w:cs="Arial"/>
          <w:bCs/>
          <w:color w:val="000000" w:themeColor="text1"/>
          <w:sz w:val="20"/>
          <w:szCs w:val="20"/>
          <w:lang w:val="hr-HR"/>
        </w:rPr>
        <w:t>Djelatnost financijskog posredovanja najvećim dijelom uključuje poslovne banke.</w:t>
      </w:r>
    </w:p>
    <w:p w14:paraId="07BDE6EB" w14:textId="77777777" w:rsidR="00070D62" w:rsidRPr="00C651CA" w:rsidRDefault="00070D62" w:rsidP="008F252C">
      <w:pPr>
        <w:tabs>
          <w:tab w:val="right" w:pos="9129"/>
        </w:tabs>
        <w:jc w:val="both"/>
        <w:rPr>
          <w:rFonts w:ascii="Arial" w:eastAsia="Calibri" w:hAnsi="Arial" w:cs="Arial"/>
          <w:bCs/>
          <w:color w:val="000000" w:themeColor="text1"/>
          <w:sz w:val="20"/>
          <w:szCs w:val="20"/>
          <w:lang w:val="hr-HR"/>
        </w:rPr>
      </w:pPr>
    </w:p>
    <w:p w14:paraId="34194E0F" w14:textId="77777777" w:rsidR="00C859AB" w:rsidRPr="00B91D09" w:rsidRDefault="00C859AB" w:rsidP="00347537">
      <w:pPr>
        <w:jc w:val="both"/>
        <w:rPr>
          <w:rFonts w:ascii="Arial" w:hAnsi="Arial" w:cs="Arial"/>
          <w:b/>
          <w:bCs/>
          <w:color w:val="000000" w:themeColor="text1"/>
          <w:sz w:val="22"/>
          <w:szCs w:val="22"/>
          <w:lang w:val="hr-HR"/>
          <w14:shadow w14:blurRad="50800" w14:dist="38100" w14:dir="2700000" w14:sx="100000" w14:sy="100000" w14:kx="0" w14:ky="0" w14:algn="tl">
            <w14:srgbClr w14:val="000000">
              <w14:alpha w14:val="60000"/>
            </w14:srgbClr>
          </w14:shadow>
        </w:rPr>
        <w:sectPr w:rsidR="00C859AB" w:rsidRPr="00B91D09" w:rsidSect="0026672F">
          <w:type w:val="continuous"/>
          <w:pgSz w:w="11907" w:h="16840" w:code="9"/>
          <w:pgMar w:top="1418" w:right="1134" w:bottom="1134" w:left="1418" w:header="851" w:footer="851" w:gutter="0"/>
          <w:cols w:space="720"/>
          <w:noEndnote/>
        </w:sectPr>
      </w:pPr>
    </w:p>
    <w:p w14:paraId="49D4597C" w14:textId="35F4B759" w:rsidR="00C859AB" w:rsidRPr="004275B9" w:rsidRDefault="00092418" w:rsidP="00B65175">
      <w:pPr>
        <w:pStyle w:val="T1"/>
        <w:spacing w:before="120" w:line="240" w:lineRule="auto"/>
        <w:rPr>
          <w:rFonts w:cs="Arial"/>
          <w:color w:val="000000" w:themeColor="text1"/>
          <w:sz w:val="18"/>
          <w:szCs w:val="18"/>
          <w:lang w:val="hr-HR"/>
        </w:rPr>
      </w:pPr>
      <w:r w:rsidRPr="004275B9">
        <w:rPr>
          <w:rFonts w:cs="Arial"/>
          <w:color w:val="000000" w:themeColor="text1"/>
          <w:sz w:val="18"/>
          <w:szCs w:val="18"/>
          <w:lang w:val="hr-HR"/>
        </w:rPr>
        <w:lastRenderedPageBreak/>
        <w:t>3</w:t>
      </w:r>
      <w:r w:rsidR="00612687">
        <w:rPr>
          <w:rFonts w:cs="Arial"/>
          <w:color w:val="000000" w:themeColor="text1"/>
          <w:sz w:val="18"/>
          <w:szCs w:val="18"/>
          <w:lang w:val="hr-HR"/>
        </w:rPr>
        <w:t>1</w:t>
      </w:r>
      <w:r w:rsidR="00CB22D0" w:rsidRPr="004275B9">
        <w:rPr>
          <w:rFonts w:cs="Arial"/>
          <w:color w:val="000000" w:themeColor="text1"/>
          <w:sz w:val="18"/>
          <w:szCs w:val="18"/>
          <w:lang w:val="hr-HR"/>
        </w:rPr>
        <w:t>.</w:t>
      </w:r>
      <w:r w:rsidR="00CB22D0" w:rsidRPr="004275B9">
        <w:rPr>
          <w:rFonts w:cs="Arial"/>
          <w:color w:val="000000" w:themeColor="text1"/>
          <w:sz w:val="18"/>
          <w:szCs w:val="18"/>
          <w:lang w:val="hr-HR"/>
        </w:rPr>
        <w:tab/>
        <w:t>Upravljanje rizicima (nastavak)</w:t>
      </w:r>
    </w:p>
    <w:p w14:paraId="7279C130" w14:textId="66351CD4" w:rsidR="00C859AB" w:rsidRPr="004275B9" w:rsidRDefault="00092418" w:rsidP="00B65175">
      <w:pPr>
        <w:pStyle w:val="T1"/>
        <w:spacing w:before="120" w:line="240" w:lineRule="auto"/>
        <w:rPr>
          <w:rFonts w:cs="Arial"/>
          <w:color w:val="000000" w:themeColor="text1"/>
          <w:sz w:val="18"/>
          <w:szCs w:val="18"/>
          <w:lang w:val="hr-HR"/>
        </w:rPr>
      </w:pPr>
      <w:r w:rsidRPr="004275B9">
        <w:rPr>
          <w:rFonts w:cs="Arial"/>
          <w:color w:val="000000" w:themeColor="text1"/>
          <w:sz w:val="18"/>
          <w:szCs w:val="18"/>
          <w:lang w:val="hr-HR"/>
        </w:rPr>
        <w:t>3</w:t>
      </w:r>
      <w:r w:rsidR="00612687">
        <w:rPr>
          <w:rFonts w:cs="Arial"/>
          <w:color w:val="000000" w:themeColor="text1"/>
          <w:sz w:val="18"/>
          <w:szCs w:val="18"/>
          <w:lang w:val="hr-HR"/>
        </w:rPr>
        <w:t>1</w:t>
      </w:r>
      <w:r w:rsidR="00CB22D0" w:rsidRPr="004275B9">
        <w:rPr>
          <w:rFonts w:cs="Arial"/>
          <w:color w:val="000000" w:themeColor="text1"/>
          <w:sz w:val="18"/>
          <w:szCs w:val="18"/>
          <w:lang w:val="hr-HR"/>
        </w:rPr>
        <w:t>.</w:t>
      </w:r>
      <w:r w:rsidR="003900A3" w:rsidRPr="004275B9">
        <w:rPr>
          <w:rFonts w:cs="Arial"/>
          <w:color w:val="000000" w:themeColor="text1"/>
          <w:sz w:val="18"/>
          <w:szCs w:val="18"/>
          <w:lang w:val="hr-HR"/>
        </w:rPr>
        <w:t>3</w:t>
      </w:r>
      <w:r w:rsidR="00CB22D0" w:rsidRPr="004275B9">
        <w:rPr>
          <w:rFonts w:cs="Arial"/>
          <w:color w:val="000000" w:themeColor="text1"/>
          <w:sz w:val="18"/>
          <w:szCs w:val="18"/>
          <w:lang w:val="hr-HR"/>
        </w:rPr>
        <w:t xml:space="preserve">. </w:t>
      </w:r>
      <w:r w:rsidR="00CB22D0" w:rsidRPr="004275B9">
        <w:rPr>
          <w:rFonts w:cs="Arial"/>
          <w:color w:val="000000" w:themeColor="text1"/>
          <w:sz w:val="18"/>
          <w:szCs w:val="18"/>
          <w:lang w:val="hr-HR"/>
        </w:rPr>
        <w:tab/>
        <w:t>Kreditni rizik (nastavak)</w:t>
      </w:r>
    </w:p>
    <w:p w14:paraId="43F531CB" w14:textId="77777777" w:rsidR="00A418BF" w:rsidRPr="004275B9" w:rsidRDefault="00A418BF" w:rsidP="00B65175">
      <w:pPr>
        <w:pStyle w:val="T1"/>
        <w:spacing w:before="120" w:line="240" w:lineRule="auto"/>
        <w:rPr>
          <w:rFonts w:cs="Arial"/>
          <w:color w:val="000000" w:themeColor="text1"/>
          <w:sz w:val="18"/>
          <w:szCs w:val="18"/>
          <w:lang w:val="hr-HR"/>
        </w:rPr>
      </w:pPr>
      <w:r w:rsidRPr="004275B9">
        <w:rPr>
          <w:rFonts w:cs="Arial"/>
          <w:color w:val="000000" w:themeColor="text1"/>
          <w:sz w:val="18"/>
          <w:szCs w:val="18"/>
          <w:lang w:val="hr-HR"/>
        </w:rPr>
        <w:t xml:space="preserve">Kvaliteta kreditnog rizika prema vrsti financijske imovine </w:t>
      </w:r>
    </w:p>
    <w:p w14:paraId="30840D31" w14:textId="17C2BE6B" w:rsidR="009808C2" w:rsidRPr="004275B9" w:rsidRDefault="009808C2" w:rsidP="00E266C9">
      <w:pPr>
        <w:jc w:val="both"/>
        <w:rPr>
          <w:rFonts w:ascii="Arial" w:hAnsi="Arial" w:cs="Arial"/>
          <w:color w:val="000000" w:themeColor="text1"/>
          <w:sz w:val="18"/>
          <w:szCs w:val="18"/>
          <w:lang w:val="hr-HR"/>
        </w:rPr>
      </w:pPr>
      <w:r w:rsidRPr="004275B9">
        <w:rPr>
          <w:rFonts w:ascii="Arial" w:hAnsi="Arial" w:cs="Arial"/>
          <w:color w:val="000000" w:themeColor="text1"/>
          <w:sz w:val="18"/>
          <w:szCs w:val="18"/>
          <w:lang w:val="hr-HR"/>
        </w:rPr>
        <w:t>Analiza kreditnog rizika</w:t>
      </w:r>
      <w:r w:rsidR="003F0EC8" w:rsidRPr="004275B9">
        <w:rPr>
          <w:rFonts w:ascii="Arial" w:hAnsi="Arial" w:cs="Arial"/>
          <w:color w:val="000000" w:themeColor="text1"/>
          <w:sz w:val="18"/>
          <w:szCs w:val="18"/>
          <w:lang w:val="hr-HR"/>
        </w:rPr>
        <w:t>, neto</w:t>
      </w:r>
      <w:r w:rsidR="00603200" w:rsidRPr="004275B9">
        <w:rPr>
          <w:rFonts w:ascii="Arial" w:hAnsi="Arial" w:cs="Arial"/>
          <w:color w:val="000000" w:themeColor="text1"/>
          <w:sz w:val="18"/>
          <w:szCs w:val="18"/>
          <w:lang w:val="hr-HR"/>
        </w:rPr>
        <w:t xml:space="preserve"> izloženost</w:t>
      </w:r>
      <w:r w:rsidR="003F0EC8" w:rsidRPr="004275B9">
        <w:rPr>
          <w:rFonts w:ascii="Arial" w:hAnsi="Arial" w:cs="Arial"/>
          <w:color w:val="000000" w:themeColor="text1"/>
          <w:sz w:val="18"/>
          <w:szCs w:val="18"/>
          <w:lang w:val="hr-HR"/>
        </w:rPr>
        <w:t>,</w:t>
      </w:r>
      <w:r w:rsidRPr="004275B9">
        <w:rPr>
          <w:rFonts w:ascii="Arial" w:hAnsi="Arial" w:cs="Arial"/>
          <w:color w:val="000000" w:themeColor="text1"/>
          <w:sz w:val="18"/>
          <w:szCs w:val="18"/>
          <w:lang w:val="hr-HR"/>
        </w:rPr>
        <w:t xml:space="preserve"> prije i nakon uzimanja u obzir primljenih instrumenata osiguranja</w:t>
      </w:r>
      <w:r w:rsidR="003F0EC8" w:rsidRPr="004275B9">
        <w:rPr>
          <w:rFonts w:ascii="Arial" w:hAnsi="Arial" w:cs="Arial"/>
          <w:color w:val="000000" w:themeColor="text1"/>
          <w:sz w:val="18"/>
          <w:szCs w:val="18"/>
          <w:lang w:val="hr-HR"/>
        </w:rPr>
        <w:t xml:space="preserve">, </w:t>
      </w:r>
      <w:r w:rsidRPr="004275B9">
        <w:rPr>
          <w:rFonts w:ascii="Arial" w:hAnsi="Arial" w:cs="Arial"/>
          <w:color w:val="000000" w:themeColor="text1"/>
          <w:sz w:val="18"/>
          <w:szCs w:val="18"/>
          <w:lang w:val="hr-HR"/>
        </w:rPr>
        <w:t xml:space="preserve">prema vrsti financijske imovine na pozicijama </w:t>
      </w:r>
      <w:r w:rsidR="008D6072" w:rsidRPr="004275B9">
        <w:rPr>
          <w:rFonts w:ascii="Arial" w:hAnsi="Arial" w:cs="Arial"/>
          <w:color w:val="000000" w:themeColor="text1"/>
          <w:sz w:val="18"/>
          <w:szCs w:val="18"/>
          <w:lang w:val="hr-HR"/>
        </w:rPr>
        <w:t>imovine</w:t>
      </w:r>
      <w:r w:rsidRPr="004275B9">
        <w:rPr>
          <w:rFonts w:ascii="Arial" w:hAnsi="Arial" w:cs="Arial"/>
          <w:color w:val="000000" w:themeColor="text1"/>
          <w:sz w:val="18"/>
          <w:szCs w:val="18"/>
          <w:lang w:val="hr-HR"/>
        </w:rPr>
        <w:t xml:space="preserve"> i garancija i preuzetih obveza prema rizičnim skupinama:</w:t>
      </w:r>
    </w:p>
    <w:p w14:paraId="250FC186" w14:textId="77777777" w:rsidR="00354741" w:rsidRPr="00F959D0" w:rsidRDefault="00354741" w:rsidP="00E266C9">
      <w:pPr>
        <w:jc w:val="both"/>
        <w:rPr>
          <w:rFonts w:ascii="Arial" w:hAnsi="Arial" w:cs="Arial"/>
          <w:color w:val="000000" w:themeColor="text1"/>
          <w:sz w:val="8"/>
          <w:szCs w:val="8"/>
          <w:lang w:val="hr-HR"/>
        </w:rPr>
      </w:pPr>
    </w:p>
    <w:tbl>
      <w:tblPr>
        <w:tblW w:w="5542" w:type="pct"/>
        <w:jc w:val="center"/>
        <w:tblLayout w:type="fixed"/>
        <w:tblLook w:val="0000" w:firstRow="0" w:lastRow="0" w:firstColumn="0" w:lastColumn="0" w:noHBand="0" w:noVBand="0"/>
      </w:tblPr>
      <w:tblGrid>
        <w:gridCol w:w="1702"/>
        <w:gridCol w:w="951"/>
        <w:gridCol w:w="945"/>
        <w:gridCol w:w="935"/>
        <w:gridCol w:w="909"/>
        <w:gridCol w:w="941"/>
        <w:gridCol w:w="988"/>
        <w:gridCol w:w="1055"/>
        <w:gridCol w:w="1039"/>
        <w:gridCol w:w="1042"/>
        <w:gridCol w:w="1042"/>
        <w:gridCol w:w="1042"/>
        <w:gridCol w:w="1045"/>
        <w:gridCol w:w="1175"/>
        <w:gridCol w:w="1026"/>
      </w:tblGrid>
      <w:tr w:rsidR="000773A3" w:rsidRPr="00F12E3D" w14:paraId="053071B2" w14:textId="77777777" w:rsidTr="009B22E4">
        <w:trPr>
          <w:trHeight w:val="1607"/>
          <w:jc w:val="center"/>
        </w:trPr>
        <w:tc>
          <w:tcPr>
            <w:tcW w:w="537" w:type="pct"/>
          </w:tcPr>
          <w:p w14:paraId="52D77AD6" w14:textId="77777777" w:rsidR="000773A3" w:rsidRPr="00F12E3D" w:rsidRDefault="000773A3" w:rsidP="009B22E4">
            <w:pPr>
              <w:rPr>
                <w:rFonts w:ascii="Arial" w:eastAsia="Calibri" w:hAnsi="Arial" w:cs="Arial"/>
                <w:b/>
                <w:bCs/>
                <w:color w:val="000000" w:themeColor="text1"/>
                <w:sz w:val="14"/>
                <w:szCs w:val="14"/>
                <w:lang w:val="hr-HR"/>
              </w:rPr>
            </w:pPr>
            <w:bookmarkStart w:id="971" w:name="_Hlk530060318"/>
            <w:r w:rsidRPr="00F12E3D">
              <w:rPr>
                <w:rFonts w:ascii="Arial" w:eastAsia="Calibri" w:hAnsi="Arial" w:cs="Arial"/>
                <w:b/>
                <w:bCs/>
                <w:color w:val="000000" w:themeColor="text1"/>
                <w:sz w:val="14"/>
                <w:szCs w:val="14"/>
                <w:lang w:val="hr-HR"/>
              </w:rPr>
              <w:br w:type="page"/>
              <w:t>Grupa</w:t>
            </w:r>
          </w:p>
          <w:p w14:paraId="2F905556" w14:textId="77777777" w:rsidR="000773A3" w:rsidRPr="00F12E3D" w:rsidRDefault="000773A3" w:rsidP="009B22E4">
            <w:pPr>
              <w:rPr>
                <w:rFonts w:ascii="Arial" w:eastAsia="Calibri" w:hAnsi="Arial" w:cs="Arial"/>
                <w:b/>
                <w:bCs/>
                <w:color w:val="000000" w:themeColor="text1"/>
                <w:sz w:val="14"/>
                <w:szCs w:val="14"/>
                <w:lang w:val="hr-HR"/>
              </w:rPr>
            </w:pPr>
          </w:p>
          <w:p w14:paraId="4F269CCF" w14:textId="6EA9EF64" w:rsidR="000773A3" w:rsidRPr="00F12E3D" w:rsidRDefault="000773A3" w:rsidP="009B22E4">
            <w:pPr>
              <w:rPr>
                <w:rFonts w:ascii="Arial" w:eastAsia="Calibri" w:hAnsi="Arial" w:cs="Arial"/>
                <w:color w:val="000000" w:themeColor="text1"/>
                <w:sz w:val="14"/>
                <w:szCs w:val="14"/>
                <w:lang w:val="hr-HR"/>
              </w:rPr>
            </w:pPr>
            <w:r w:rsidRPr="00F12E3D">
              <w:rPr>
                <w:rFonts w:ascii="Arial" w:eastAsia="Calibri" w:hAnsi="Arial" w:cs="Arial"/>
                <w:b/>
                <w:bCs/>
                <w:color w:val="000000" w:themeColor="text1"/>
                <w:sz w:val="14"/>
                <w:szCs w:val="14"/>
                <w:lang w:val="hr-HR"/>
              </w:rPr>
              <w:t>31. prosinca 202</w:t>
            </w:r>
            <w:r w:rsidR="005E2335">
              <w:rPr>
                <w:rFonts w:ascii="Arial" w:eastAsia="Calibri" w:hAnsi="Arial" w:cs="Arial"/>
                <w:b/>
                <w:bCs/>
                <w:color w:val="000000" w:themeColor="text1"/>
                <w:sz w:val="14"/>
                <w:szCs w:val="14"/>
                <w:lang w:val="hr-HR"/>
              </w:rPr>
              <w:t>5</w:t>
            </w:r>
            <w:r w:rsidRPr="00F12E3D">
              <w:rPr>
                <w:rFonts w:ascii="Arial" w:eastAsia="Calibri" w:hAnsi="Arial" w:cs="Arial"/>
                <w:b/>
                <w:bCs/>
                <w:color w:val="000000" w:themeColor="text1"/>
                <w:sz w:val="14"/>
                <w:szCs w:val="14"/>
                <w:lang w:val="hr-HR"/>
              </w:rPr>
              <w:t xml:space="preserve">. </w:t>
            </w:r>
          </w:p>
        </w:tc>
        <w:tc>
          <w:tcPr>
            <w:tcW w:w="300" w:type="pct"/>
            <w:vAlign w:val="bottom"/>
          </w:tcPr>
          <w:p w14:paraId="175A7F81"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 </w:t>
            </w:r>
            <w:r>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1</w:t>
            </w:r>
          </w:p>
        </w:tc>
        <w:tc>
          <w:tcPr>
            <w:tcW w:w="298" w:type="pct"/>
            <w:vAlign w:val="bottom"/>
          </w:tcPr>
          <w:p w14:paraId="05DA243A"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 </w:t>
            </w:r>
            <w:r>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2</w:t>
            </w:r>
          </w:p>
        </w:tc>
        <w:tc>
          <w:tcPr>
            <w:tcW w:w="295" w:type="pct"/>
            <w:vAlign w:val="bottom"/>
          </w:tcPr>
          <w:p w14:paraId="1CAC6691"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 </w:t>
            </w:r>
            <w:r>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3</w:t>
            </w:r>
          </w:p>
        </w:tc>
        <w:tc>
          <w:tcPr>
            <w:tcW w:w="584" w:type="pct"/>
            <w:gridSpan w:val="2"/>
            <w:vAlign w:val="bottom"/>
          </w:tcPr>
          <w:p w14:paraId="1CE78392"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Neto izloženost portfelja rizične skupine POCI</w:t>
            </w:r>
          </w:p>
        </w:tc>
        <w:tc>
          <w:tcPr>
            <w:tcW w:w="312" w:type="pct"/>
            <w:vAlign w:val="bottom"/>
          </w:tcPr>
          <w:p w14:paraId="78AF4909" w14:textId="77777777" w:rsidR="000773A3" w:rsidRPr="00F12E3D" w:rsidRDefault="000773A3" w:rsidP="009B22E4">
            <w:pPr>
              <w:jc w:val="right"/>
              <w:rPr>
                <w:rFonts w:ascii="Arial" w:eastAsia="Calibri" w:hAnsi="Arial" w:cs="Arial"/>
                <w:color w:val="000000" w:themeColor="text1"/>
                <w:sz w:val="14"/>
                <w:szCs w:val="14"/>
                <w:lang w:val="hr-HR"/>
              </w:rPr>
            </w:pPr>
            <w:r w:rsidRPr="00F12E3D">
              <w:rPr>
                <w:rFonts w:ascii="Arial" w:eastAsia="Calibri" w:hAnsi="Arial" w:cs="Arial"/>
                <w:b/>
                <w:color w:val="000000" w:themeColor="text1"/>
                <w:sz w:val="14"/>
                <w:szCs w:val="14"/>
                <w:lang w:val="hr-HR"/>
              </w:rPr>
              <w:t>Financijska imovina koja se ne raspoređuje u rizične skupine po MSFI-ju 9</w:t>
            </w:r>
          </w:p>
        </w:tc>
        <w:tc>
          <w:tcPr>
            <w:tcW w:w="333" w:type="pct"/>
            <w:vAlign w:val="bottom"/>
          </w:tcPr>
          <w:p w14:paraId="7791C5AB"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Neto izloženost ukupnog portfelja</w:t>
            </w:r>
          </w:p>
        </w:tc>
        <w:tc>
          <w:tcPr>
            <w:tcW w:w="328" w:type="pct"/>
            <w:vAlign w:val="bottom"/>
          </w:tcPr>
          <w:p w14:paraId="2E592470"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nakon umanjenja za instrumente osiguranja- </w:t>
            </w:r>
            <w:r>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1</w:t>
            </w:r>
          </w:p>
        </w:tc>
        <w:tc>
          <w:tcPr>
            <w:tcW w:w="329" w:type="pct"/>
            <w:vAlign w:val="bottom"/>
          </w:tcPr>
          <w:p w14:paraId="2CD7A525"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nakon umanjenja za instrumente osiguranja- </w:t>
            </w:r>
            <w:r>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2</w:t>
            </w:r>
          </w:p>
        </w:tc>
        <w:tc>
          <w:tcPr>
            <w:tcW w:w="329" w:type="pct"/>
            <w:vAlign w:val="bottom"/>
          </w:tcPr>
          <w:p w14:paraId="67E748B7"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nakon umanjenja za instrumente osiguranja- </w:t>
            </w:r>
            <w:r>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3</w:t>
            </w:r>
          </w:p>
        </w:tc>
        <w:tc>
          <w:tcPr>
            <w:tcW w:w="659" w:type="pct"/>
            <w:gridSpan w:val="2"/>
            <w:vAlign w:val="bottom"/>
          </w:tcPr>
          <w:p w14:paraId="2EDD913D"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Neto izloženost portfelja nakon umanjenja za instrumente osiguranja- rizične skupine POCI</w:t>
            </w:r>
          </w:p>
        </w:tc>
        <w:tc>
          <w:tcPr>
            <w:tcW w:w="371" w:type="pct"/>
            <w:vAlign w:val="bottom"/>
          </w:tcPr>
          <w:p w14:paraId="05199533"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Financijska imovina  koja se ne raspoređuje u rizične skupine po MSFI-ju 9 nakon umanjenja za instrumente osiguranja</w:t>
            </w:r>
          </w:p>
        </w:tc>
        <w:tc>
          <w:tcPr>
            <w:tcW w:w="324" w:type="pct"/>
            <w:vAlign w:val="bottom"/>
          </w:tcPr>
          <w:p w14:paraId="417D764E"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Neto izloženost ukupnog portfelja nakon umanjenja za instrumente osiguranja</w:t>
            </w:r>
          </w:p>
        </w:tc>
      </w:tr>
      <w:tr w:rsidR="000773A3" w:rsidRPr="00F12E3D" w14:paraId="1CD491A4" w14:textId="77777777" w:rsidTr="009B22E4">
        <w:trPr>
          <w:trHeight w:val="187"/>
          <w:jc w:val="center"/>
        </w:trPr>
        <w:tc>
          <w:tcPr>
            <w:tcW w:w="537" w:type="pct"/>
            <w:vAlign w:val="bottom"/>
          </w:tcPr>
          <w:p w14:paraId="2E866799" w14:textId="77777777" w:rsidR="000773A3" w:rsidRPr="00F12E3D" w:rsidRDefault="000773A3" w:rsidP="009B22E4">
            <w:pPr>
              <w:rPr>
                <w:rFonts w:ascii="Arial" w:eastAsia="Calibri" w:hAnsi="Arial" w:cs="Arial"/>
                <w:b/>
                <w:bCs/>
                <w:color w:val="000000" w:themeColor="text1"/>
                <w:sz w:val="14"/>
                <w:szCs w:val="14"/>
                <w:lang w:val="hr-HR"/>
              </w:rPr>
            </w:pPr>
          </w:p>
        </w:tc>
        <w:tc>
          <w:tcPr>
            <w:tcW w:w="300" w:type="pct"/>
            <w:vAlign w:val="bottom"/>
          </w:tcPr>
          <w:p w14:paraId="75411951" w14:textId="77777777" w:rsidR="000773A3" w:rsidRPr="00F12E3D" w:rsidRDefault="000773A3" w:rsidP="009B22E4">
            <w:pPr>
              <w:jc w:val="right"/>
              <w:rPr>
                <w:rFonts w:ascii="Arial" w:eastAsia="Calibri" w:hAnsi="Arial" w:cs="Arial"/>
                <w:b/>
                <w:color w:val="000000" w:themeColor="text1"/>
                <w:sz w:val="14"/>
                <w:szCs w:val="14"/>
                <w:lang w:val="hr-HR"/>
              </w:rPr>
            </w:pPr>
          </w:p>
        </w:tc>
        <w:tc>
          <w:tcPr>
            <w:tcW w:w="298" w:type="pct"/>
            <w:vAlign w:val="bottom"/>
          </w:tcPr>
          <w:p w14:paraId="5D75363B" w14:textId="77777777" w:rsidR="000773A3" w:rsidRPr="00F12E3D" w:rsidRDefault="000773A3" w:rsidP="009B22E4">
            <w:pPr>
              <w:jc w:val="right"/>
              <w:rPr>
                <w:rFonts w:ascii="Arial" w:eastAsia="Calibri" w:hAnsi="Arial" w:cs="Arial"/>
                <w:b/>
                <w:color w:val="000000" w:themeColor="text1"/>
                <w:sz w:val="14"/>
                <w:szCs w:val="14"/>
                <w:lang w:val="hr-HR"/>
              </w:rPr>
            </w:pPr>
          </w:p>
        </w:tc>
        <w:tc>
          <w:tcPr>
            <w:tcW w:w="295" w:type="pct"/>
            <w:vAlign w:val="bottom"/>
          </w:tcPr>
          <w:p w14:paraId="74AE4E5F" w14:textId="77777777" w:rsidR="000773A3" w:rsidRPr="00F12E3D" w:rsidRDefault="000773A3" w:rsidP="009B22E4">
            <w:pPr>
              <w:jc w:val="right"/>
              <w:rPr>
                <w:rFonts w:ascii="Arial" w:eastAsia="Calibri" w:hAnsi="Arial" w:cs="Arial"/>
                <w:b/>
                <w:color w:val="000000" w:themeColor="text1"/>
                <w:sz w:val="14"/>
                <w:szCs w:val="14"/>
                <w:lang w:val="hr-HR"/>
              </w:rPr>
            </w:pPr>
          </w:p>
        </w:tc>
        <w:tc>
          <w:tcPr>
            <w:tcW w:w="287" w:type="pct"/>
            <w:vAlign w:val="bottom"/>
          </w:tcPr>
          <w:p w14:paraId="5E0183A7" w14:textId="77777777" w:rsidR="000773A3" w:rsidRPr="00F12E3D" w:rsidRDefault="000773A3" w:rsidP="009B22E4">
            <w:pPr>
              <w:jc w:val="right"/>
              <w:rPr>
                <w:rFonts w:ascii="Arial" w:eastAsia="Calibri" w:hAnsi="Arial" w:cs="Arial"/>
                <w:b/>
                <w:color w:val="000000" w:themeColor="text1"/>
                <w:sz w:val="14"/>
                <w:szCs w:val="14"/>
                <w:lang w:val="hr-HR"/>
              </w:rPr>
            </w:pPr>
            <w:r>
              <w:rPr>
                <w:rFonts w:ascii="Arial" w:eastAsia="Calibri" w:hAnsi="Arial" w:cs="Arial"/>
                <w:b/>
                <w:color w:val="000000" w:themeColor="text1"/>
                <w:sz w:val="14"/>
                <w:szCs w:val="14"/>
                <w:lang w:val="hr-HR"/>
              </w:rPr>
              <w:t>Stupanj 2</w:t>
            </w:r>
          </w:p>
        </w:tc>
        <w:tc>
          <w:tcPr>
            <w:tcW w:w="297" w:type="pct"/>
            <w:vAlign w:val="bottom"/>
          </w:tcPr>
          <w:p w14:paraId="7B24824B" w14:textId="77777777" w:rsidR="000773A3" w:rsidRPr="00F12E3D" w:rsidRDefault="000773A3" w:rsidP="009B22E4">
            <w:pPr>
              <w:jc w:val="right"/>
              <w:rPr>
                <w:rFonts w:ascii="Arial" w:eastAsia="Calibri" w:hAnsi="Arial" w:cs="Arial"/>
                <w:b/>
                <w:color w:val="000000" w:themeColor="text1"/>
                <w:sz w:val="14"/>
                <w:szCs w:val="14"/>
                <w:lang w:val="hr-HR"/>
              </w:rPr>
            </w:pPr>
            <w:r>
              <w:rPr>
                <w:rFonts w:ascii="Arial" w:eastAsia="Calibri" w:hAnsi="Arial" w:cs="Arial"/>
                <w:b/>
                <w:color w:val="000000" w:themeColor="text1"/>
                <w:sz w:val="14"/>
                <w:szCs w:val="14"/>
                <w:lang w:val="hr-HR"/>
              </w:rPr>
              <w:t>Stupanj 3</w:t>
            </w:r>
          </w:p>
        </w:tc>
        <w:tc>
          <w:tcPr>
            <w:tcW w:w="312" w:type="pct"/>
            <w:vAlign w:val="bottom"/>
          </w:tcPr>
          <w:p w14:paraId="42A77547" w14:textId="77777777" w:rsidR="000773A3" w:rsidRPr="00F12E3D" w:rsidRDefault="000773A3" w:rsidP="009B22E4">
            <w:pPr>
              <w:jc w:val="right"/>
              <w:rPr>
                <w:rFonts w:ascii="Arial" w:eastAsia="Calibri" w:hAnsi="Arial" w:cs="Arial"/>
                <w:b/>
                <w:color w:val="000000" w:themeColor="text1"/>
                <w:sz w:val="14"/>
                <w:szCs w:val="14"/>
                <w:lang w:val="hr-HR"/>
              </w:rPr>
            </w:pPr>
          </w:p>
        </w:tc>
        <w:tc>
          <w:tcPr>
            <w:tcW w:w="333" w:type="pct"/>
            <w:vAlign w:val="bottom"/>
          </w:tcPr>
          <w:p w14:paraId="2D4AEC5A" w14:textId="77777777" w:rsidR="000773A3" w:rsidRPr="00F12E3D" w:rsidRDefault="000773A3" w:rsidP="009B22E4">
            <w:pPr>
              <w:jc w:val="right"/>
              <w:rPr>
                <w:rFonts w:ascii="Arial" w:eastAsia="Calibri" w:hAnsi="Arial" w:cs="Arial"/>
                <w:b/>
                <w:color w:val="000000" w:themeColor="text1"/>
                <w:sz w:val="14"/>
                <w:szCs w:val="14"/>
                <w:lang w:val="hr-HR"/>
              </w:rPr>
            </w:pPr>
          </w:p>
        </w:tc>
        <w:tc>
          <w:tcPr>
            <w:tcW w:w="328" w:type="pct"/>
            <w:vAlign w:val="bottom"/>
          </w:tcPr>
          <w:p w14:paraId="2E59FE15" w14:textId="77777777" w:rsidR="000773A3" w:rsidRPr="00F12E3D" w:rsidRDefault="000773A3" w:rsidP="009B22E4">
            <w:pPr>
              <w:jc w:val="right"/>
              <w:rPr>
                <w:rFonts w:ascii="Arial" w:eastAsia="Calibri" w:hAnsi="Arial" w:cs="Arial"/>
                <w:b/>
                <w:color w:val="000000" w:themeColor="text1"/>
                <w:sz w:val="14"/>
                <w:szCs w:val="14"/>
                <w:lang w:val="hr-HR"/>
              </w:rPr>
            </w:pPr>
          </w:p>
        </w:tc>
        <w:tc>
          <w:tcPr>
            <w:tcW w:w="329" w:type="pct"/>
            <w:vAlign w:val="bottom"/>
          </w:tcPr>
          <w:p w14:paraId="4D7526BF" w14:textId="77777777" w:rsidR="000773A3" w:rsidRPr="00F12E3D" w:rsidRDefault="000773A3" w:rsidP="009B22E4">
            <w:pPr>
              <w:jc w:val="right"/>
              <w:rPr>
                <w:rFonts w:ascii="Arial" w:eastAsia="Calibri" w:hAnsi="Arial" w:cs="Arial"/>
                <w:b/>
                <w:color w:val="000000" w:themeColor="text1"/>
                <w:sz w:val="14"/>
                <w:szCs w:val="14"/>
                <w:lang w:val="hr-HR"/>
              </w:rPr>
            </w:pPr>
          </w:p>
        </w:tc>
        <w:tc>
          <w:tcPr>
            <w:tcW w:w="329" w:type="pct"/>
            <w:vAlign w:val="bottom"/>
          </w:tcPr>
          <w:p w14:paraId="225C534B" w14:textId="77777777" w:rsidR="000773A3" w:rsidRPr="00F12E3D" w:rsidRDefault="000773A3" w:rsidP="009B22E4">
            <w:pPr>
              <w:jc w:val="right"/>
              <w:rPr>
                <w:rFonts w:ascii="Arial" w:eastAsia="Calibri" w:hAnsi="Arial" w:cs="Arial"/>
                <w:b/>
                <w:color w:val="000000" w:themeColor="text1"/>
                <w:sz w:val="14"/>
                <w:szCs w:val="14"/>
                <w:lang w:val="hr-HR"/>
              </w:rPr>
            </w:pPr>
          </w:p>
        </w:tc>
        <w:tc>
          <w:tcPr>
            <w:tcW w:w="329" w:type="pct"/>
            <w:vAlign w:val="bottom"/>
          </w:tcPr>
          <w:p w14:paraId="4AF418EC" w14:textId="77777777" w:rsidR="000773A3" w:rsidRPr="00F12E3D" w:rsidRDefault="000773A3" w:rsidP="009B22E4">
            <w:pPr>
              <w:jc w:val="right"/>
              <w:rPr>
                <w:rFonts w:ascii="Arial" w:eastAsia="Calibri" w:hAnsi="Arial" w:cs="Arial"/>
                <w:b/>
                <w:color w:val="000000" w:themeColor="text1"/>
                <w:sz w:val="14"/>
                <w:szCs w:val="14"/>
                <w:lang w:val="hr-HR"/>
              </w:rPr>
            </w:pPr>
            <w:r>
              <w:rPr>
                <w:rFonts w:ascii="Arial" w:eastAsia="Calibri" w:hAnsi="Arial" w:cs="Arial"/>
                <w:b/>
                <w:color w:val="000000" w:themeColor="text1"/>
                <w:sz w:val="14"/>
                <w:szCs w:val="14"/>
                <w:lang w:val="hr-HR"/>
              </w:rPr>
              <w:t>Stupanj 2</w:t>
            </w:r>
          </w:p>
        </w:tc>
        <w:tc>
          <w:tcPr>
            <w:tcW w:w="330" w:type="pct"/>
            <w:vAlign w:val="bottom"/>
          </w:tcPr>
          <w:p w14:paraId="116CE3D0" w14:textId="77777777" w:rsidR="000773A3" w:rsidRPr="00F12E3D" w:rsidRDefault="000773A3" w:rsidP="009B22E4">
            <w:pPr>
              <w:jc w:val="right"/>
              <w:rPr>
                <w:rFonts w:ascii="Arial" w:eastAsia="Calibri" w:hAnsi="Arial" w:cs="Arial"/>
                <w:b/>
                <w:color w:val="000000" w:themeColor="text1"/>
                <w:sz w:val="14"/>
                <w:szCs w:val="14"/>
                <w:lang w:val="hr-HR"/>
              </w:rPr>
            </w:pPr>
            <w:r>
              <w:rPr>
                <w:rFonts w:ascii="Arial" w:eastAsia="Calibri" w:hAnsi="Arial" w:cs="Arial"/>
                <w:b/>
                <w:color w:val="000000" w:themeColor="text1"/>
                <w:sz w:val="14"/>
                <w:szCs w:val="14"/>
                <w:lang w:val="hr-HR"/>
              </w:rPr>
              <w:t>Stupanj 3</w:t>
            </w:r>
          </w:p>
        </w:tc>
        <w:tc>
          <w:tcPr>
            <w:tcW w:w="371" w:type="pct"/>
            <w:vAlign w:val="bottom"/>
          </w:tcPr>
          <w:p w14:paraId="196C6062" w14:textId="77777777" w:rsidR="000773A3" w:rsidRPr="00F12E3D" w:rsidRDefault="000773A3" w:rsidP="009B22E4">
            <w:pPr>
              <w:jc w:val="right"/>
              <w:rPr>
                <w:rFonts w:ascii="Arial" w:eastAsia="Calibri" w:hAnsi="Arial" w:cs="Arial"/>
                <w:b/>
                <w:color w:val="000000" w:themeColor="text1"/>
                <w:sz w:val="14"/>
                <w:szCs w:val="14"/>
                <w:lang w:val="hr-HR"/>
              </w:rPr>
            </w:pPr>
          </w:p>
        </w:tc>
        <w:tc>
          <w:tcPr>
            <w:tcW w:w="324" w:type="pct"/>
            <w:vAlign w:val="bottom"/>
          </w:tcPr>
          <w:p w14:paraId="6DBA3D75" w14:textId="77777777" w:rsidR="000773A3" w:rsidRPr="00F12E3D" w:rsidRDefault="000773A3" w:rsidP="009B22E4">
            <w:pPr>
              <w:jc w:val="right"/>
              <w:rPr>
                <w:rFonts w:ascii="Arial" w:eastAsia="Calibri" w:hAnsi="Arial" w:cs="Arial"/>
                <w:b/>
                <w:color w:val="000000" w:themeColor="text1"/>
                <w:sz w:val="14"/>
                <w:szCs w:val="14"/>
                <w:lang w:val="hr-HR"/>
              </w:rPr>
            </w:pPr>
          </w:p>
        </w:tc>
      </w:tr>
      <w:tr w:rsidR="000773A3" w:rsidRPr="00F12E3D" w14:paraId="1E5C709A" w14:textId="77777777" w:rsidTr="009B22E4">
        <w:trPr>
          <w:trHeight w:val="160"/>
          <w:jc w:val="center"/>
        </w:trPr>
        <w:tc>
          <w:tcPr>
            <w:tcW w:w="537" w:type="pct"/>
          </w:tcPr>
          <w:p w14:paraId="21E3F5DB" w14:textId="77777777" w:rsidR="000773A3" w:rsidRPr="00F12E3D" w:rsidRDefault="000773A3" w:rsidP="009B22E4">
            <w:pPr>
              <w:rPr>
                <w:rFonts w:ascii="Arial" w:eastAsia="Calibri" w:hAnsi="Arial" w:cs="Arial"/>
                <w:b/>
                <w:bCs/>
                <w:color w:val="000000" w:themeColor="text1"/>
                <w:sz w:val="14"/>
                <w:szCs w:val="14"/>
                <w:lang w:val="hr-HR"/>
              </w:rPr>
            </w:pPr>
          </w:p>
        </w:tc>
        <w:tc>
          <w:tcPr>
            <w:tcW w:w="300" w:type="pct"/>
          </w:tcPr>
          <w:p w14:paraId="415B8BA7"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298" w:type="pct"/>
          </w:tcPr>
          <w:p w14:paraId="70096F3D"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295" w:type="pct"/>
          </w:tcPr>
          <w:p w14:paraId="34FD74BE"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287" w:type="pct"/>
          </w:tcPr>
          <w:p w14:paraId="7A7460FB"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297" w:type="pct"/>
          </w:tcPr>
          <w:p w14:paraId="5DB973B8"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12" w:type="pct"/>
          </w:tcPr>
          <w:p w14:paraId="2E994179"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33" w:type="pct"/>
          </w:tcPr>
          <w:p w14:paraId="48717A73"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8" w:type="pct"/>
          </w:tcPr>
          <w:p w14:paraId="44737029"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9" w:type="pct"/>
          </w:tcPr>
          <w:p w14:paraId="1BA29B54"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9" w:type="pct"/>
          </w:tcPr>
          <w:p w14:paraId="482DB577"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9" w:type="pct"/>
          </w:tcPr>
          <w:p w14:paraId="1C9768CE" w14:textId="77777777" w:rsidR="000773A3" w:rsidRPr="00F12E3D" w:rsidRDefault="000773A3" w:rsidP="009B22E4">
            <w:pPr>
              <w:jc w:val="right"/>
              <w:rPr>
                <w:rFonts w:ascii="Arial" w:eastAsia="Calibri" w:hAnsi="Arial" w:cs="Arial"/>
                <w:b/>
                <w:color w:val="000000" w:themeColor="text1"/>
                <w:sz w:val="14"/>
                <w:szCs w:val="14"/>
                <w:lang w:val="hr-HR"/>
              </w:rPr>
            </w:pPr>
            <w:r w:rsidRPr="003A2506">
              <w:rPr>
                <w:rFonts w:ascii="Arial" w:eastAsia="Calibri" w:hAnsi="Arial" w:cs="Arial"/>
                <w:b/>
                <w:color w:val="000000" w:themeColor="text1"/>
                <w:sz w:val="14"/>
                <w:szCs w:val="14"/>
                <w:lang w:val="hr-HR"/>
              </w:rPr>
              <w:t>000 eura</w:t>
            </w:r>
          </w:p>
        </w:tc>
        <w:tc>
          <w:tcPr>
            <w:tcW w:w="330" w:type="pct"/>
          </w:tcPr>
          <w:p w14:paraId="779C60C1"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71" w:type="pct"/>
          </w:tcPr>
          <w:p w14:paraId="4538B59D"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4" w:type="pct"/>
          </w:tcPr>
          <w:p w14:paraId="2B9C1849"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r>
      <w:tr w:rsidR="000773A3" w:rsidRPr="00F12E3D" w14:paraId="78231F36" w14:textId="77777777" w:rsidTr="009B22E4">
        <w:trPr>
          <w:trHeight w:val="117"/>
          <w:jc w:val="center"/>
        </w:trPr>
        <w:tc>
          <w:tcPr>
            <w:tcW w:w="537" w:type="pct"/>
            <w:vAlign w:val="bottom"/>
          </w:tcPr>
          <w:p w14:paraId="5B5893BE" w14:textId="77777777" w:rsidR="000773A3" w:rsidRPr="003A2506" w:rsidRDefault="000773A3" w:rsidP="009B22E4">
            <w:pPr>
              <w:tabs>
                <w:tab w:val="right" w:pos="1202"/>
              </w:tabs>
              <w:spacing w:line="200" w:lineRule="exact"/>
              <w:outlineLvl w:val="0"/>
              <w:rPr>
                <w:rFonts w:ascii="Arial" w:eastAsia="Calibri" w:hAnsi="Arial" w:cs="Arial"/>
                <w:b/>
                <w:bCs/>
                <w:color w:val="000000" w:themeColor="text1"/>
                <w:sz w:val="14"/>
                <w:szCs w:val="14"/>
                <w:lang w:val="hr-HR"/>
              </w:rPr>
            </w:pPr>
            <w:bookmarkStart w:id="972" w:name="_Toc67329830"/>
            <w:r w:rsidRPr="003A2506">
              <w:rPr>
                <w:rFonts w:ascii="Arial" w:eastAsia="Calibri" w:hAnsi="Arial" w:cs="Arial"/>
                <w:b/>
                <w:bCs/>
                <w:color w:val="000000" w:themeColor="text1"/>
                <w:sz w:val="14"/>
                <w:szCs w:val="14"/>
                <w:lang w:val="hr-HR"/>
              </w:rPr>
              <w:t>Imovina</w:t>
            </w:r>
            <w:bookmarkEnd w:id="972"/>
          </w:p>
        </w:tc>
        <w:tc>
          <w:tcPr>
            <w:tcW w:w="300" w:type="pct"/>
            <w:vAlign w:val="bottom"/>
          </w:tcPr>
          <w:p w14:paraId="7028CB05" w14:textId="77777777" w:rsidR="000773A3" w:rsidRPr="00F959D0" w:rsidRDefault="000773A3" w:rsidP="009B22E4">
            <w:pPr>
              <w:jc w:val="right"/>
              <w:rPr>
                <w:rFonts w:ascii="Arial" w:eastAsia="Calibri" w:hAnsi="Arial" w:cs="Arial"/>
                <w:color w:val="000000" w:themeColor="text1"/>
                <w:sz w:val="14"/>
                <w:szCs w:val="14"/>
                <w:lang w:val="hr-HR"/>
              </w:rPr>
            </w:pPr>
          </w:p>
        </w:tc>
        <w:tc>
          <w:tcPr>
            <w:tcW w:w="298" w:type="pct"/>
            <w:vAlign w:val="bottom"/>
          </w:tcPr>
          <w:p w14:paraId="68016757" w14:textId="77777777" w:rsidR="000773A3" w:rsidRPr="00F959D0" w:rsidRDefault="000773A3" w:rsidP="009B22E4">
            <w:pPr>
              <w:jc w:val="right"/>
              <w:rPr>
                <w:rFonts w:ascii="Arial" w:eastAsia="Calibri" w:hAnsi="Arial" w:cs="Arial"/>
                <w:color w:val="000000" w:themeColor="text1"/>
                <w:sz w:val="14"/>
                <w:szCs w:val="14"/>
                <w:lang w:val="hr-HR"/>
              </w:rPr>
            </w:pPr>
          </w:p>
        </w:tc>
        <w:tc>
          <w:tcPr>
            <w:tcW w:w="295" w:type="pct"/>
            <w:vAlign w:val="bottom"/>
          </w:tcPr>
          <w:p w14:paraId="18E65D6F" w14:textId="77777777" w:rsidR="000773A3" w:rsidRPr="00F959D0" w:rsidRDefault="000773A3" w:rsidP="009B22E4">
            <w:pPr>
              <w:jc w:val="right"/>
              <w:rPr>
                <w:rFonts w:ascii="Arial" w:eastAsia="Calibri" w:hAnsi="Arial" w:cs="Arial"/>
                <w:color w:val="000000" w:themeColor="text1"/>
                <w:sz w:val="14"/>
                <w:szCs w:val="14"/>
                <w:lang w:val="hr-HR"/>
              </w:rPr>
            </w:pPr>
          </w:p>
        </w:tc>
        <w:tc>
          <w:tcPr>
            <w:tcW w:w="287" w:type="pct"/>
            <w:vAlign w:val="bottom"/>
          </w:tcPr>
          <w:p w14:paraId="589B2338" w14:textId="77777777" w:rsidR="000773A3" w:rsidRPr="00F959D0" w:rsidRDefault="000773A3" w:rsidP="009B22E4">
            <w:pPr>
              <w:jc w:val="right"/>
              <w:rPr>
                <w:rFonts w:ascii="Arial" w:eastAsia="Calibri" w:hAnsi="Arial" w:cs="Arial"/>
                <w:color w:val="000000" w:themeColor="text1"/>
                <w:sz w:val="14"/>
                <w:szCs w:val="14"/>
                <w:lang w:val="hr-HR"/>
              </w:rPr>
            </w:pPr>
          </w:p>
        </w:tc>
        <w:tc>
          <w:tcPr>
            <w:tcW w:w="297" w:type="pct"/>
            <w:vAlign w:val="bottom"/>
          </w:tcPr>
          <w:p w14:paraId="52A30883" w14:textId="77777777" w:rsidR="000773A3" w:rsidRPr="00F959D0" w:rsidRDefault="000773A3" w:rsidP="009B22E4">
            <w:pPr>
              <w:jc w:val="right"/>
              <w:rPr>
                <w:rFonts w:ascii="Arial" w:eastAsia="Calibri" w:hAnsi="Arial" w:cs="Arial"/>
                <w:color w:val="000000" w:themeColor="text1"/>
                <w:sz w:val="14"/>
                <w:szCs w:val="14"/>
                <w:lang w:val="hr-HR"/>
              </w:rPr>
            </w:pPr>
          </w:p>
        </w:tc>
        <w:tc>
          <w:tcPr>
            <w:tcW w:w="312" w:type="pct"/>
            <w:vAlign w:val="bottom"/>
          </w:tcPr>
          <w:p w14:paraId="538A7C61" w14:textId="77777777" w:rsidR="000773A3" w:rsidRPr="00F959D0" w:rsidRDefault="000773A3" w:rsidP="009B22E4">
            <w:pPr>
              <w:jc w:val="right"/>
              <w:rPr>
                <w:rFonts w:ascii="Arial" w:eastAsia="Calibri" w:hAnsi="Arial" w:cs="Arial"/>
                <w:color w:val="000000" w:themeColor="text1"/>
                <w:sz w:val="14"/>
                <w:szCs w:val="14"/>
                <w:lang w:val="hr-HR"/>
              </w:rPr>
            </w:pPr>
          </w:p>
        </w:tc>
        <w:tc>
          <w:tcPr>
            <w:tcW w:w="333" w:type="pct"/>
            <w:vAlign w:val="bottom"/>
          </w:tcPr>
          <w:p w14:paraId="02D27992" w14:textId="77777777" w:rsidR="000773A3" w:rsidRPr="00F959D0" w:rsidRDefault="000773A3" w:rsidP="009B22E4">
            <w:pPr>
              <w:rPr>
                <w:rFonts w:ascii="Arial" w:eastAsia="Calibri" w:hAnsi="Arial" w:cs="Arial"/>
                <w:color w:val="000000" w:themeColor="text1"/>
                <w:sz w:val="14"/>
                <w:szCs w:val="14"/>
                <w:lang w:val="hr-HR"/>
              </w:rPr>
            </w:pPr>
          </w:p>
        </w:tc>
        <w:tc>
          <w:tcPr>
            <w:tcW w:w="328" w:type="pct"/>
            <w:vAlign w:val="bottom"/>
          </w:tcPr>
          <w:p w14:paraId="5F8E91D5" w14:textId="77777777" w:rsidR="000773A3" w:rsidRPr="00F959D0" w:rsidRDefault="000773A3" w:rsidP="009B22E4">
            <w:pPr>
              <w:jc w:val="right"/>
              <w:rPr>
                <w:rFonts w:ascii="Arial" w:eastAsia="Calibri" w:hAnsi="Arial" w:cs="Arial"/>
                <w:color w:val="000000" w:themeColor="text1"/>
                <w:sz w:val="14"/>
                <w:szCs w:val="14"/>
                <w:lang w:val="hr-HR"/>
              </w:rPr>
            </w:pPr>
          </w:p>
        </w:tc>
        <w:tc>
          <w:tcPr>
            <w:tcW w:w="329" w:type="pct"/>
            <w:vAlign w:val="bottom"/>
          </w:tcPr>
          <w:p w14:paraId="7B7D7045" w14:textId="77777777" w:rsidR="000773A3" w:rsidRPr="00F959D0" w:rsidRDefault="000773A3" w:rsidP="009B22E4">
            <w:pPr>
              <w:jc w:val="right"/>
              <w:rPr>
                <w:rFonts w:ascii="Arial" w:eastAsia="Calibri" w:hAnsi="Arial" w:cs="Arial"/>
                <w:color w:val="000000" w:themeColor="text1"/>
                <w:sz w:val="14"/>
                <w:szCs w:val="14"/>
                <w:lang w:val="hr-HR"/>
              </w:rPr>
            </w:pPr>
          </w:p>
        </w:tc>
        <w:tc>
          <w:tcPr>
            <w:tcW w:w="329" w:type="pct"/>
            <w:vAlign w:val="bottom"/>
          </w:tcPr>
          <w:p w14:paraId="1648FA62" w14:textId="77777777" w:rsidR="000773A3" w:rsidRPr="00F959D0" w:rsidRDefault="000773A3" w:rsidP="009B22E4">
            <w:pPr>
              <w:jc w:val="right"/>
              <w:rPr>
                <w:rFonts w:ascii="Arial" w:eastAsia="Calibri" w:hAnsi="Arial" w:cs="Arial"/>
                <w:color w:val="000000" w:themeColor="text1"/>
                <w:sz w:val="14"/>
                <w:szCs w:val="14"/>
                <w:lang w:val="hr-HR"/>
              </w:rPr>
            </w:pPr>
          </w:p>
        </w:tc>
        <w:tc>
          <w:tcPr>
            <w:tcW w:w="329" w:type="pct"/>
            <w:vAlign w:val="bottom"/>
          </w:tcPr>
          <w:p w14:paraId="08BA4A10" w14:textId="77777777" w:rsidR="000773A3" w:rsidRPr="00F959D0" w:rsidRDefault="000773A3" w:rsidP="009B22E4">
            <w:pPr>
              <w:jc w:val="right"/>
              <w:rPr>
                <w:rFonts w:ascii="Arial" w:eastAsia="Calibri" w:hAnsi="Arial" w:cs="Arial"/>
                <w:color w:val="000000" w:themeColor="text1"/>
                <w:sz w:val="14"/>
                <w:szCs w:val="14"/>
                <w:lang w:val="hr-HR"/>
              </w:rPr>
            </w:pPr>
          </w:p>
        </w:tc>
        <w:tc>
          <w:tcPr>
            <w:tcW w:w="330" w:type="pct"/>
            <w:vAlign w:val="bottom"/>
          </w:tcPr>
          <w:p w14:paraId="6DB7EDB9" w14:textId="77777777" w:rsidR="000773A3" w:rsidRPr="00F959D0" w:rsidRDefault="000773A3" w:rsidP="009B22E4">
            <w:pPr>
              <w:jc w:val="right"/>
              <w:rPr>
                <w:rFonts w:ascii="Arial" w:eastAsia="Calibri" w:hAnsi="Arial" w:cs="Arial"/>
                <w:color w:val="000000" w:themeColor="text1"/>
                <w:sz w:val="14"/>
                <w:szCs w:val="14"/>
                <w:lang w:val="hr-HR"/>
              </w:rPr>
            </w:pPr>
          </w:p>
        </w:tc>
        <w:tc>
          <w:tcPr>
            <w:tcW w:w="371" w:type="pct"/>
            <w:vAlign w:val="bottom"/>
          </w:tcPr>
          <w:p w14:paraId="4427CEF6" w14:textId="77777777" w:rsidR="000773A3" w:rsidRPr="00F959D0" w:rsidRDefault="000773A3" w:rsidP="009B22E4">
            <w:pPr>
              <w:jc w:val="right"/>
              <w:rPr>
                <w:rFonts w:ascii="Arial" w:eastAsia="Calibri" w:hAnsi="Arial" w:cs="Arial"/>
                <w:color w:val="000000" w:themeColor="text1"/>
                <w:sz w:val="14"/>
                <w:szCs w:val="14"/>
                <w:lang w:val="hr-HR"/>
              </w:rPr>
            </w:pPr>
          </w:p>
        </w:tc>
        <w:tc>
          <w:tcPr>
            <w:tcW w:w="324" w:type="pct"/>
            <w:vAlign w:val="bottom"/>
          </w:tcPr>
          <w:p w14:paraId="463B9DD7" w14:textId="77777777" w:rsidR="000773A3" w:rsidRPr="00F959D0" w:rsidRDefault="000773A3" w:rsidP="009B22E4">
            <w:pPr>
              <w:jc w:val="right"/>
              <w:rPr>
                <w:rFonts w:ascii="Arial" w:eastAsia="Calibri" w:hAnsi="Arial" w:cs="Arial"/>
                <w:color w:val="000000" w:themeColor="text1"/>
                <w:sz w:val="14"/>
                <w:szCs w:val="14"/>
                <w:lang w:val="hr-HR"/>
              </w:rPr>
            </w:pPr>
          </w:p>
        </w:tc>
      </w:tr>
      <w:tr w:rsidR="00AF1AED" w:rsidRPr="00F12E3D" w14:paraId="3035E99F" w14:textId="77777777" w:rsidTr="00AF1AED">
        <w:trPr>
          <w:trHeight w:val="189"/>
          <w:jc w:val="center"/>
        </w:trPr>
        <w:tc>
          <w:tcPr>
            <w:tcW w:w="537" w:type="pct"/>
            <w:vAlign w:val="bottom"/>
          </w:tcPr>
          <w:p w14:paraId="76716036" w14:textId="77777777" w:rsidR="00AF1AED" w:rsidRPr="00F12E3D" w:rsidRDefault="00AF1AED" w:rsidP="00AF1AED">
            <w:pPr>
              <w:tabs>
                <w:tab w:val="right" w:pos="1202"/>
              </w:tabs>
              <w:outlineLvl w:val="0"/>
              <w:rPr>
                <w:rFonts w:ascii="Arial" w:eastAsia="Calibri" w:hAnsi="Arial" w:cs="Arial"/>
                <w:color w:val="000000" w:themeColor="text1"/>
                <w:sz w:val="14"/>
                <w:szCs w:val="14"/>
                <w:lang w:val="hr-HR"/>
              </w:rPr>
            </w:pPr>
            <w:bookmarkStart w:id="973" w:name="_Toc67329831"/>
            <w:r w:rsidRPr="00F12E3D">
              <w:rPr>
                <w:rFonts w:ascii="Arial" w:eastAsia="Calibri" w:hAnsi="Arial" w:cs="Arial"/>
                <w:color w:val="000000" w:themeColor="text1"/>
                <w:sz w:val="14"/>
                <w:szCs w:val="14"/>
                <w:lang w:val="hr-HR"/>
              </w:rPr>
              <w:t>Novčana sredstva i računi kod banaka</w:t>
            </w:r>
            <w:bookmarkEnd w:id="973"/>
          </w:p>
        </w:tc>
        <w:tc>
          <w:tcPr>
            <w:tcW w:w="300" w:type="pct"/>
            <w:tcBorders>
              <w:top w:val="nil"/>
              <w:left w:val="nil"/>
              <w:bottom w:val="nil"/>
              <w:right w:val="nil"/>
            </w:tcBorders>
            <w:vAlign w:val="bottom"/>
          </w:tcPr>
          <w:p w14:paraId="65608DD4" w14:textId="7F9A8D07"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67.806 </w:t>
            </w:r>
          </w:p>
        </w:tc>
        <w:tc>
          <w:tcPr>
            <w:tcW w:w="298" w:type="pct"/>
            <w:tcBorders>
              <w:top w:val="nil"/>
              <w:left w:val="nil"/>
              <w:bottom w:val="nil"/>
              <w:right w:val="nil"/>
            </w:tcBorders>
            <w:vAlign w:val="bottom"/>
          </w:tcPr>
          <w:p w14:paraId="307C1EAD" w14:textId="67213FF9"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295" w:type="pct"/>
            <w:tcBorders>
              <w:top w:val="nil"/>
              <w:left w:val="nil"/>
              <w:bottom w:val="nil"/>
              <w:right w:val="nil"/>
            </w:tcBorders>
            <w:vAlign w:val="bottom"/>
          </w:tcPr>
          <w:p w14:paraId="4DF2FC5A" w14:textId="01A02C2C"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287" w:type="pct"/>
            <w:tcBorders>
              <w:top w:val="nil"/>
              <w:left w:val="nil"/>
              <w:bottom w:val="nil"/>
              <w:right w:val="nil"/>
            </w:tcBorders>
            <w:vAlign w:val="bottom"/>
          </w:tcPr>
          <w:p w14:paraId="79A363EB" w14:textId="78CB38FF"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297" w:type="pct"/>
            <w:tcBorders>
              <w:top w:val="nil"/>
              <w:left w:val="nil"/>
              <w:bottom w:val="nil"/>
              <w:right w:val="nil"/>
            </w:tcBorders>
            <w:vAlign w:val="bottom"/>
          </w:tcPr>
          <w:p w14:paraId="22C6086D" w14:textId="27568480"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12" w:type="pct"/>
            <w:tcBorders>
              <w:top w:val="nil"/>
              <w:left w:val="nil"/>
              <w:bottom w:val="nil"/>
              <w:right w:val="nil"/>
            </w:tcBorders>
            <w:vAlign w:val="bottom"/>
          </w:tcPr>
          <w:p w14:paraId="40B1B0E8" w14:textId="3D25FD3D"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33" w:type="pct"/>
            <w:tcBorders>
              <w:top w:val="nil"/>
              <w:left w:val="nil"/>
              <w:bottom w:val="nil"/>
              <w:right w:val="nil"/>
            </w:tcBorders>
            <w:vAlign w:val="bottom"/>
          </w:tcPr>
          <w:p w14:paraId="7BDC8919" w14:textId="7570E5B9"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67.806 </w:t>
            </w:r>
          </w:p>
        </w:tc>
        <w:tc>
          <w:tcPr>
            <w:tcW w:w="328" w:type="pct"/>
            <w:tcBorders>
              <w:top w:val="nil"/>
              <w:left w:val="nil"/>
              <w:bottom w:val="nil"/>
              <w:right w:val="nil"/>
            </w:tcBorders>
            <w:vAlign w:val="bottom"/>
          </w:tcPr>
          <w:p w14:paraId="56847599" w14:textId="0729DEE0"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32A04F9E" w14:textId="6C57E3CE"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4B1B1C7E" w14:textId="02CB4B07"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6A20DB2C" w14:textId="4C0A0251"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30" w:type="pct"/>
            <w:tcBorders>
              <w:top w:val="nil"/>
              <w:left w:val="nil"/>
              <w:bottom w:val="nil"/>
              <w:right w:val="nil"/>
            </w:tcBorders>
            <w:vAlign w:val="bottom"/>
          </w:tcPr>
          <w:p w14:paraId="0985192E" w14:textId="5B9D668E" w:rsidR="00AF1AED" w:rsidRPr="003A2506" w:rsidRDefault="00A73D66" w:rsidP="00AF1AED">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vAlign w:val="bottom"/>
          </w:tcPr>
          <w:p w14:paraId="5223A64B" w14:textId="3707AECD"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24" w:type="pct"/>
            <w:tcBorders>
              <w:top w:val="nil"/>
              <w:left w:val="nil"/>
              <w:bottom w:val="nil"/>
              <w:right w:val="nil"/>
            </w:tcBorders>
            <w:vAlign w:val="bottom"/>
          </w:tcPr>
          <w:p w14:paraId="3CAF6802" w14:textId="3CC9C2FE"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r>
      <w:tr w:rsidR="00AF1AED" w:rsidRPr="00F12E3D" w14:paraId="4DB030B1" w14:textId="77777777" w:rsidTr="00AF1AED">
        <w:trPr>
          <w:trHeight w:val="189"/>
          <w:jc w:val="center"/>
        </w:trPr>
        <w:tc>
          <w:tcPr>
            <w:tcW w:w="537" w:type="pct"/>
            <w:vAlign w:val="bottom"/>
          </w:tcPr>
          <w:p w14:paraId="1F504AE3" w14:textId="77777777" w:rsidR="00AF1AED" w:rsidRPr="00F12E3D" w:rsidRDefault="00AF1AED" w:rsidP="00AF1AED">
            <w:pPr>
              <w:tabs>
                <w:tab w:val="right" w:pos="1202"/>
              </w:tabs>
              <w:outlineLvl w:val="0"/>
              <w:rPr>
                <w:rFonts w:ascii="Arial" w:eastAsia="Calibri" w:hAnsi="Arial" w:cs="Arial"/>
                <w:color w:val="000000" w:themeColor="text1"/>
                <w:sz w:val="14"/>
                <w:szCs w:val="14"/>
                <w:lang w:val="hr-HR"/>
              </w:rPr>
            </w:pPr>
            <w:bookmarkStart w:id="974" w:name="_Toc67329832"/>
            <w:r w:rsidRPr="00F12E3D">
              <w:rPr>
                <w:rFonts w:ascii="Arial" w:eastAsia="Calibri" w:hAnsi="Arial" w:cs="Arial"/>
                <w:color w:val="000000" w:themeColor="text1"/>
                <w:sz w:val="14"/>
                <w:szCs w:val="14"/>
                <w:lang w:val="hr-HR"/>
              </w:rPr>
              <w:t>Depoziti kod drugih banaka</w:t>
            </w:r>
            <w:bookmarkEnd w:id="974"/>
          </w:p>
        </w:tc>
        <w:tc>
          <w:tcPr>
            <w:tcW w:w="300" w:type="pct"/>
            <w:tcBorders>
              <w:top w:val="nil"/>
              <w:left w:val="nil"/>
              <w:bottom w:val="nil"/>
              <w:right w:val="nil"/>
            </w:tcBorders>
            <w:vAlign w:val="bottom"/>
          </w:tcPr>
          <w:p w14:paraId="66559CF0" w14:textId="234A5FEB"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63.002 </w:t>
            </w:r>
          </w:p>
        </w:tc>
        <w:tc>
          <w:tcPr>
            <w:tcW w:w="298" w:type="pct"/>
            <w:tcBorders>
              <w:top w:val="nil"/>
              <w:left w:val="nil"/>
              <w:bottom w:val="nil"/>
              <w:right w:val="nil"/>
            </w:tcBorders>
            <w:vAlign w:val="bottom"/>
          </w:tcPr>
          <w:p w14:paraId="7D727F0C" w14:textId="774E8572"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295" w:type="pct"/>
            <w:tcBorders>
              <w:top w:val="nil"/>
              <w:left w:val="nil"/>
              <w:bottom w:val="nil"/>
              <w:right w:val="nil"/>
            </w:tcBorders>
            <w:vAlign w:val="bottom"/>
          </w:tcPr>
          <w:p w14:paraId="2C80E3B9" w14:textId="1A6266C5"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287" w:type="pct"/>
            <w:tcBorders>
              <w:top w:val="nil"/>
              <w:left w:val="nil"/>
              <w:bottom w:val="nil"/>
              <w:right w:val="nil"/>
            </w:tcBorders>
            <w:vAlign w:val="bottom"/>
          </w:tcPr>
          <w:p w14:paraId="67AD0D7E" w14:textId="4C0D4CE3"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297" w:type="pct"/>
            <w:tcBorders>
              <w:top w:val="nil"/>
              <w:left w:val="nil"/>
              <w:bottom w:val="nil"/>
              <w:right w:val="nil"/>
            </w:tcBorders>
            <w:vAlign w:val="bottom"/>
          </w:tcPr>
          <w:p w14:paraId="74EB7A14" w14:textId="354B7895"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12" w:type="pct"/>
            <w:tcBorders>
              <w:top w:val="nil"/>
              <w:left w:val="nil"/>
              <w:bottom w:val="nil"/>
              <w:right w:val="nil"/>
            </w:tcBorders>
            <w:vAlign w:val="bottom"/>
          </w:tcPr>
          <w:p w14:paraId="08B75345" w14:textId="2B5DB6FC"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33" w:type="pct"/>
            <w:tcBorders>
              <w:top w:val="nil"/>
              <w:left w:val="nil"/>
              <w:bottom w:val="nil"/>
              <w:right w:val="nil"/>
            </w:tcBorders>
            <w:vAlign w:val="bottom"/>
          </w:tcPr>
          <w:p w14:paraId="7C02373C" w14:textId="4541A6A1"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63.002 </w:t>
            </w:r>
          </w:p>
        </w:tc>
        <w:tc>
          <w:tcPr>
            <w:tcW w:w="328" w:type="pct"/>
            <w:tcBorders>
              <w:top w:val="nil"/>
              <w:left w:val="nil"/>
              <w:bottom w:val="nil"/>
              <w:right w:val="nil"/>
            </w:tcBorders>
            <w:vAlign w:val="bottom"/>
          </w:tcPr>
          <w:p w14:paraId="7C0DE956" w14:textId="02A25A77"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3CBD81DA" w14:textId="297530E4"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4D2B5A8B" w14:textId="0FE1745F"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133D51E1" w14:textId="573A2D50"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30" w:type="pct"/>
            <w:tcBorders>
              <w:top w:val="nil"/>
              <w:left w:val="nil"/>
              <w:bottom w:val="nil"/>
              <w:right w:val="nil"/>
            </w:tcBorders>
            <w:vAlign w:val="bottom"/>
          </w:tcPr>
          <w:p w14:paraId="327ACDE0" w14:textId="40743E7C" w:rsidR="00AF1AED" w:rsidRPr="003A2506" w:rsidRDefault="00A73D66" w:rsidP="00AF1AED">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vAlign w:val="bottom"/>
          </w:tcPr>
          <w:p w14:paraId="2C38D980" w14:textId="6DE936DE"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24" w:type="pct"/>
            <w:tcBorders>
              <w:top w:val="nil"/>
              <w:left w:val="nil"/>
              <w:bottom w:val="nil"/>
              <w:right w:val="nil"/>
            </w:tcBorders>
            <w:vAlign w:val="bottom"/>
          </w:tcPr>
          <w:p w14:paraId="1BFCD626" w14:textId="26EAD690"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r>
      <w:tr w:rsidR="00AF1AED" w:rsidRPr="00F12E3D" w14:paraId="691737F5" w14:textId="77777777" w:rsidTr="00AF1AED">
        <w:trPr>
          <w:trHeight w:val="189"/>
          <w:jc w:val="center"/>
        </w:trPr>
        <w:tc>
          <w:tcPr>
            <w:tcW w:w="537" w:type="pct"/>
            <w:vAlign w:val="bottom"/>
          </w:tcPr>
          <w:p w14:paraId="7B48DBAD" w14:textId="77777777" w:rsidR="00AF1AED" w:rsidRPr="00F12E3D" w:rsidRDefault="00AF1AED" w:rsidP="00AF1AED">
            <w:pPr>
              <w:tabs>
                <w:tab w:val="right" w:pos="1202"/>
              </w:tabs>
              <w:outlineLvl w:val="0"/>
              <w:rPr>
                <w:rFonts w:ascii="Arial" w:eastAsia="Calibri" w:hAnsi="Arial" w:cs="Arial"/>
                <w:color w:val="000000" w:themeColor="text1"/>
                <w:sz w:val="14"/>
                <w:szCs w:val="14"/>
                <w:lang w:val="hr-HR"/>
              </w:rPr>
            </w:pPr>
            <w:bookmarkStart w:id="975" w:name="_Toc67329833"/>
            <w:r w:rsidRPr="00F12E3D">
              <w:rPr>
                <w:rFonts w:ascii="Arial" w:eastAsia="Calibri" w:hAnsi="Arial" w:cs="Arial"/>
                <w:color w:val="000000" w:themeColor="text1"/>
                <w:sz w:val="14"/>
                <w:szCs w:val="14"/>
                <w:lang w:val="hr-HR"/>
              </w:rPr>
              <w:t>Krediti financijskim institucijama</w:t>
            </w:r>
            <w:bookmarkEnd w:id="975"/>
          </w:p>
        </w:tc>
        <w:tc>
          <w:tcPr>
            <w:tcW w:w="300" w:type="pct"/>
            <w:tcBorders>
              <w:top w:val="nil"/>
              <w:left w:val="nil"/>
              <w:bottom w:val="nil"/>
              <w:right w:val="nil"/>
            </w:tcBorders>
            <w:vAlign w:val="bottom"/>
          </w:tcPr>
          <w:p w14:paraId="352072D6" w14:textId="1A362C27"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1.210.341 </w:t>
            </w:r>
          </w:p>
        </w:tc>
        <w:tc>
          <w:tcPr>
            <w:tcW w:w="298" w:type="pct"/>
            <w:tcBorders>
              <w:top w:val="nil"/>
              <w:left w:val="nil"/>
              <w:bottom w:val="nil"/>
              <w:right w:val="nil"/>
            </w:tcBorders>
            <w:vAlign w:val="bottom"/>
          </w:tcPr>
          <w:p w14:paraId="38E2404D" w14:textId="2B48A5D7"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17.084 </w:t>
            </w:r>
          </w:p>
        </w:tc>
        <w:tc>
          <w:tcPr>
            <w:tcW w:w="295" w:type="pct"/>
            <w:tcBorders>
              <w:top w:val="nil"/>
              <w:left w:val="nil"/>
              <w:bottom w:val="nil"/>
              <w:right w:val="nil"/>
            </w:tcBorders>
            <w:vAlign w:val="bottom"/>
          </w:tcPr>
          <w:p w14:paraId="5AC9AB87" w14:textId="1D0F027F"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158 </w:t>
            </w:r>
          </w:p>
        </w:tc>
        <w:tc>
          <w:tcPr>
            <w:tcW w:w="287" w:type="pct"/>
            <w:tcBorders>
              <w:top w:val="nil"/>
              <w:left w:val="nil"/>
              <w:bottom w:val="nil"/>
              <w:right w:val="nil"/>
            </w:tcBorders>
            <w:vAlign w:val="bottom"/>
          </w:tcPr>
          <w:p w14:paraId="05C646EB" w14:textId="63DF905C"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297" w:type="pct"/>
            <w:tcBorders>
              <w:top w:val="nil"/>
              <w:left w:val="nil"/>
              <w:bottom w:val="nil"/>
              <w:right w:val="nil"/>
            </w:tcBorders>
            <w:vAlign w:val="bottom"/>
          </w:tcPr>
          <w:p w14:paraId="229B55ED" w14:textId="12B20B8A"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12" w:type="pct"/>
            <w:tcBorders>
              <w:top w:val="nil"/>
              <w:left w:val="nil"/>
              <w:bottom w:val="nil"/>
              <w:right w:val="nil"/>
            </w:tcBorders>
            <w:vAlign w:val="bottom"/>
          </w:tcPr>
          <w:p w14:paraId="3C3C338C" w14:textId="5371791C"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33" w:type="pct"/>
            <w:tcBorders>
              <w:top w:val="nil"/>
              <w:left w:val="nil"/>
              <w:bottom w:val="nil"/>
              <w:right w:val="nil"/>
            </w:tcBorders>
            <w:vAlign w:val="bottom"/>
          </w:tcPr>
          <w:p w14:paraId="6C926284" w14:textId="4340080E"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1.227.583 </w:t>
            </w:r>
          </w:p>
        </w:tc>
        <w:tc>
          <w:tcPr>
            <w:tcW w:w="328" w:type="pct"/>
            <w:tcBorders>
              <w:top w:val="nil"/>
              <w:left w:val="nil"/>
              <w:bottom w:val="nil"/>
              <w:right w:val="nil"/>
            </w:tcBorders>
            <w:vAlign w:val="bottom"/>
          </w:tcPr>
          <w:p w14:paraId="46DA47EE" w14:textId="0A81D59C"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3F06578B" w14:textId="31EC70F4"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7159406A" w14:textId="56B60BB8"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0809294F" w14:textId="20EC6BD6"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30" w:type="pct"/>
            <w:tcBorders>
              <w:top w:val="nil"/>
              <w:left w:val="nil"/>
              <w:bottom w:val="nil"/>
              <w:right w:val="nil"/>
            </w:tcBorders>
            <w:vAlign w:val="bottom"/>
          </w:tcPr>
          <w:p w14:paraId="6282667B" w14:textId="468E0046" w:rsidR="00AF1AED" w:rsidRPr="003A2506" w:rsidRDefault="00A73D66" w:rsidP="00AF1AED">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vAlign w:val="bottom"/>
          </w:tcPr>
          <w:p w14:paraId="3FA27206" w14:textId="28F1A9FD"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24" w:type="pct"/>
            <w:tcBorders>
              <w:top w:val="nil"/>
              <w:left w:val="nil"/>
              <w:bottom w:val="nil"/>
              <w:right w:val="nil"/>
            </w:tcBorders>
            <w:vAlign w:val="bottom"/>
          </w:tcPr>
          <w:p w14:paraId="55FD14E3" w14:textId="5A13200E"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r>
      <w:tr w:rsidR="00AF1AED" w:rsidRPr="00F12E3D" w14:paraId="4F898885" w14:textId="77777777" w:rsidTr="00AF1AED">
        <w:trPr>
          <w:trHeight w:val="189"/>
          <w:jc w:val="center"/>
        </w:trPr>
        <w:tc>
          <w:tcPr>
            <w:tcW w:w="537" w:type="pct"/>
            <w:vAlign w:val="bottom"/>
          </w:tcPr>
          <w:p w14:paraId="3ACA96A2" w14:textId="77777777" w:rsidR="00AF1AED" w:rsidRPr="00F12E3D" w:rsidRDefault="00AF1AED" w:rsidP="00AF1AED">
            <w:pPr>
              <w:tabs>
                <w:tab w:val="right" w:pos="1202"/>
              </w:tabs>
              <w:outlineLvl w:val="0"/>
              <w:rPr>
                <w:rFonts w:ascii="Arial" w:eastAsia="Calibri" w:hAnsi="Arial" w:cs="Arial"/>
                <w:color w:val="000000" w:themeColor="text1"/>
                <w:sz w:val="14"/>
                <w:szCs w:val="14"/>
                <w:lang w:val="hr-HR"/>
              </w:rPr>
            </w:pPr>
            <w:bookmarkStart w:id="976" w:name="_Toc67329834"/>
            <w:r w:rsidRPr="00F12E3D">
              <w:rPr>
                <w:rFonts w:ascii="Arial" w:eastAsia="Calibri" w:hAnsi="Arial" w:cs="Arial"/>
                <w:color w:val="000000" w:themeColor="text1"/>
                <w:sz w:val="14"/>
                <w:szCs w:val="14"/>
                <w:lang w:val="hr-HR"/>
              </w:rPr>
              <w:t>Krediti ostalim korisnicima</w:t>
            </w:r>
            <w:bookmarkEnd w:id="976"/>
          </w:p>
        </w:tc>
        <w:tc>
          <w:tcPr>
            <w:tcW w:w="300" w:type="pct"/>
            <w:tcBorders>
              <w:top w:val="nil"/>
              <w:left w:val="nil"/>
              <w:bottom w:val="nil"/>
              <w:right w:val="nil"/>
            </w:tcBorders>
            <w:vAlign w:val="bottom"/>
          </w:tcPr>
          <w:p w14:paraId="09019C85" w14:textId="2AC1AE6D"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1.737.872 </w:t>
            </w:r>
          </w:p>
        </w:tc>
        <w:tc>
          <w:tcPr>
            <w:tcW w:w="298" w:type="pct"/>
            <w:tcBorders>
              <w:top w:val="nil"/>
              <w:left w:val="nil"/>
              <w:bottom w:val="nil"/>
              <w:right w:val="nil"/>
            </w:tcBorders>
            <w:vAlign w:val="bottom"/>
          </w:tcPr>
          <w:p w14:paraId="1DDE61BA" w14:textId="634D504E"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239.309 </w:t>
            </w:r>
          </w:p>
        </w:tc>
        <w:tc>
          <w:tcPr>
            <w:tcW w:w="295" w:type="pct"/>
            <w:tcBorders>
              <w:top w:val="nil"/>
              <w:left w:val="nil"/>
              <w:bottom w:val="nil"/>
              <w:right w:val="nil"/>
            </w:tcBorders>
            <w:vAlign w:val="bottom"/>
          </w:tcPr>
          <w:p w14:paraId="7757D404" w14:textId="280EAFD5"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135.719 </w:t>
            </w:r>
          </w:p>
        </w:tc>
        <w:tc>
          <w:tcPr>
            <w:tcW w:w="287" w:type="pct"/>
            <w:tcBorders>
              <w:top w:val="nil"/>
              <w:left w:val="nil"/>
              <w:bottom w:val="nil"/>
              <w:right w:val="nil"/>
            </w:tcBorders>
            <w:vAlign w:val="bottom"/>
          </w:tcPr>
          <w:p w14:paraId="7F6D872C" w14:textId="567C3CA5"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6.145 </w:t>
            </w:r>
          </w:p>
        </w:tc>
        <w:tc>
          <w:tcPr>
            <w:tcW w:w="297" w:type="pct"/>
            <w:tcBorders>
              <w:top w:val="nil"/>
              <w:left w:val="nil"/>
              <w:bottom w:val="nil"/>
              <w:right w:val="nil"/>
            </w:tcBorders>
            <w:vAlign w:val="bottom"/>
          </w:tcPr>
          <w:p w14:paraId="27E7AE94" w14:textId="772F5D9B"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29.660 </w:t>
            </w:r>
          </w:p>
        </w:tc>
        <w:tc>
          <w:tcPr>
            <w:tcW w:w="312" w:type="pct"/>
            <w:tcBorders>
              <w:top w:val="nil"/>
              <w:left w:val="nil"/>
              <w:bottom w:val="nil"/>
              <w:right w:val="nil"/>
            </w:tcBorders>
            <w:vAlign w:val="bottom"/>
          </w:tcPr>
          <w:p w14:paraId="7E212686" w14:textId="6F26F113"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33" w:type="pct"/>
            <w:tcBorders>
              <w:top w:val="nil"/>
              <w:left w:val="nil"/>
              <w:bottom w:val="nil"/>
              <w:right w:val="nil"/>
            </w:tcBorders>
            <w:vAlign w:val="bottom"/>
          </w:tcPr>
          <w:p w14:paraId="58CFDCD0" w14:textId="43FB6A27"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2.148.705 </w:t>
            </w:r>
          </w:p>
        </w:tc>
        <w:tc>
          <w:tcPr>
            <w:tcW w:w="328" w:type="pct"/>
            <w:tcBorders>
              <w:top w:val="nil"/>
              <w:left w:val="nil"/>
              <w:bottom w:val="nil"/>
              <w:right w:val="nil"/>
            </w:tcBorders>
            <w:vAlign w:val="bottom"/>
          </w:tcPr>
          <w:p w14:paraId="3956F466" w14:textId="1F242493"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523.841 </w:t>
            </w:r>
          </w:p>
        </w:tc>
        <w:tc>
          <w:tcPr>
            <w:tcW w:w="329" w:type="pct"/>
            <w:tcBorders>
              <w:top w:val="nil"/>
              <w:left w:val="nil"/>
              <w:bottom w:val="nil"/>
              <w:right w:val="nil"/>
            </w:tcBorders>
            <w:vAlign w:val="bottom"/>
          </w:tcPr>
          <w:p w14:paraId="57EAC8EA" w14:textId="489BDD0A"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54.828 </w:t>
            </w:r>
          </w:p>
        </w:tc>
        <w:tc>
          <w:tcPr>
            <w:tcW w:w="329" w:type="pct"/>
            <w:tcBorders>
              <w:top w:val="nil"/>
              <w:left w:val="nil"/>
              <w:bottom w:val="nil"/>
              <w:right w:val="nil"/>
            </w:tcBorders>
            <w:vAlign w:val="bottom"/>
          </w:tcPr>
          <w:p w14:paraId="652AAD5F" w14:textId="1E7BA6F8"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4.373 </w:t>
            </w:r>
          </w:p>
        </w:tc>
        <w:tc>
          <w:tcPr>
            <w:tcW w:w="329" w:type="pct"/>
            <w:tcBorders>
              <w:top w:val="nil"/>
              <w:left w:val="nil"/>
              <w:bottom w:val="nil"/>
              <w:right w:val="nil"/>
            </w:tcBorders>
            <w:vAlign w:val="bottom"/>
          </w:tcPr>
          <w:p w14:paraId="3149F2B9" w14:textId="08C145DF"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30" w:type="pct"/>
            <w:tcBorders>
              <w:top w:val="nil"/>
              <w:left w:val="nil"/>
              <w:bottom w:val="nil"/>
              <w:right w:val="nil"/>
            </w:tcBorders>
            <w:vAlign w:val="bottom"/>
          </w:tcPr>
          <w:p w14:paraId="7CF17B8B" w14:textId="79A24450"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2.850 </w:t>
            </w:r>
          </w:p>
        </w:tc>
        <w:tc>
          <w:tcPr>
            <w:tcW w:w="371" w:type="pct"/>
            <w:tcBorders>
              <w:top w:val="nil"/>
              <w:left w:val="nil"/>
              <w:bottom w:val="nil"/>
              <w:right w:val="nil"/>
            </w:tcBorders>
            <w:vAlign w:val="bottom"/>
          </w:tcPr>
          <w:p w14:paraId="571D899E" w14:textId="6123BC21"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24" w:type="pct"/>
            <w:tcBorders>
              <w:top w:val="nil"/>
              <w:left w:val="nil"/>
              <w:bottom w:val="nil"/>
              <w:right w:val="nil"/>
            </w:tcBorders>
            <w:vAlign w:val="bottom"/>
          </w:tcPr>
          <w:p w14:paraId="233551A2" w14:textId="32F51CA0"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585.892 </w:t>
            </w:r>
          </w:p>
        </w:tc>
      </w:tr>
      <w:tr w:rsidR="00AF1AED" w:rsidRPr="00F12E3D" w14:paraId="37C2CB0C" w14:textId="77777777" w:rsidTr="00AF1AED">
        <w:trPr>
          <w:trHeight w:val="189"/>
          <w:jc w:val="center"/>
        </w:trPr>
        <w:tc>
          <w:tcPr>
            <w:tcW w:w="537" w:type="pct"/>
            <w:vAlign w:val="bottom"/>
          </w:tcPr>
          <w:p w14:paraId="6A4739E5" w14:textId="77777777" w:rsidR="00AF1AED" w:rsidRPr="00F12E3D" w:rsidRDefault="00AF1AED" w:rsidP="00AF1AED">
            <w:pPr>
              <w:tabs>
                <w:tab w:val="right" w:pos="1202"/>
              </w:tabs>
              <w:outlineLvl w:val="0"/>
              <w:rPr>
                <w:rFonts w:ascii="Arial" w:eastAsia="Calibri" w:hAnsi="Arial" w:cs="Arial"/>
                <w:color w:val="000000" w:themeColor="text1"/>
                <w:sz w:val="14"/>
                <w:szCs w:val="14"/>
                <w:lang w:val="hr-HR"/>
              </w:rPr>
            </w:pPr>
            <w:bookmarkStart w:id="977" w:name="_Toc67329835"/>
            <w:r w:rsidRPr="00F12E3D">
              <w:rPr>
                <w:rFonts w:ascii="Arial" w:eastAsia="Calibri" w:hAnsi="Arial" w:cs="Arial"/>
                <w:color w:val="000000" w:themeColor="text1"/>
                <w:sz w:val="14"/>
                <w:szCs w:val="14"/>
                <w:lang w:val="hr-HR"/>
              </w:rPr>
              <w:t>Financijska imovina po fer vrijednosti kroz dobit ili gubitak</w:t>
            </w:r>
            <w:bookmarkEnd w:id="977"/>
          </w:p>
        </w:tc>
        <w:tc>
          <w:tcPr>
            <w:tcW w:w="300" w:type="pct"/>
            <w:tcBorders>
              <w:top w:val="nil"/>
              <w:left w:val="nil"/>
              <w:bottom w:val="nil"/>
              <w:right w:val="nil"/>
            </w:tcBorders>
            <w:vAlign w:val="bottom"/>
          </w:tcPr>
          <w:p w14:paraId="4984EF64" w14:textId="3B54A5D8" w:rsidR="00AF1AED" w:rsidRPr="003A2506" w:rsidRDefault="00A73D66" w:rsidP="00AF1AED">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98" w:type="pct"/>
            <w:tcBorders>
              <w:top w:val="nil"/>
              <w:left w:val="nil"/>
              <w:bottom w:val="nil"/>
              <w:right w:val="nil"/>
            </w:tcBorders>
            <w:vAlign w:val="bottom"/>
          </w:tcPr>
          <w:p w14:paraId="0BE0AA12" w14:textId="0057E96A"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295" w:type="pct"/>
            <w:tcBorders>
              <w:top w:val="nil"/>
              <w:left w:val="nil"/>
              <w:bottom w:val="nil"/>
              <w:right w:val="nil"/>
            </w:tcBorders>
            <w:vAlign w:val="bottom"/>
          </w:tcPr>
          <w:p w14:paraId="44E926BE" w14:textId="47A23F54"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287" w:type="pct"/>
            <w:tcBorders>
              <w:top w:val="nil"/>
              <w:left w:val="nil"/>
              <w:bottom w:val="nil"/>
              <w:right w:val="nil"/>
            </w:tcBorders>
            <w:vAlign w:val="bottom"/>
          </w:tcPr>
          <w:p w14:paraId="3F801553" w14:textId="36645FB8"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297" w:type="pct"/>
            <w:tcBorders>
              <w:top w:val="nil"/>
              <w:left w:val="nil"/>
              <w:bottom w:val="nil"/>
              <w:right w:val="nil"/>
            </w:tcBorders>
            <w:vAlign w:val="bottom"/>
          </w:tcPr>
          <w:p w14:paraId="2FBEE3E0" w14:textId="43B8F4C7"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12" w:type="pct"/>
            <w:tcBorders>
              <w:top w:val="nil"/>
              <w:left w:val="nil"/>
              <w:bottom w:val="nil"/>
              <w:right w:val="nil"/>
            </w:tcBorders>
            <w:vAlign w:val="bottom"/>
          </w:tcPr>
          <w:p w14:paraId="4938D03B" w14:textId="29935574"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30.935 </w:t>
            </w:r>
          </w:p>
        </w:tc>
        <w:tc>
          <w:tcPr>
            <w:tcW w:w="333" w:type="pct"/>
            <w:tcBorders>
              <w:top w:val="nil"/>
              <w:left w:val="nil"/>
              <w:bottom w:val="nil"/>
              <w:right w:val="nil"/>
            </w:tcBorders>
            <w:vAlign w:val="bottom"/>
          </w:tcPr>
          <w:p w14:paraId="239948B1" w14:textId="144210D8"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30.935 </w:t>
            </w:r>
          </w:p>
        </w:tc>
        <w:tc>
          <w:tcPr>
            <w:tcW w:w="328" w:type="pct"/>
            <w:tcBorders>
              <w:top w:val="nil"/>
              <w:left w:val="nil"/>
              <w:bottom w:val="nil"/>
              <w:right w:val="nil"/>
            </w:tcBorders>
            <w:vAlign w:val="bottom"/>
          </w:tcPr>
          <w:p w14:paraId="4A867F4C" w14:textId="458CEFCE"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24CE6E03" w14:textId="4AD89AA9"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1E5F360B" w14:textId="72B223A7"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45A90C60" w14:textId="370EAAD7"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30" w:type="pct"/>
            <w:tcBorders>
              <w:top w:val="nil"/>
              <w:left w:val="nil"/>
              <w:bottom w:val="nil"/>
              <w:right w:val="nil"/>
            </w:tcBorders>
            <w:vAlign w:val="bottom"/>
          </w:tcPr>
          <w:p w14:paraId="014CAA8D" w14:textId="50AD667A" w:rsidR="00AF1AED" w:rsidRPr="003A2506" w:rsidRDefault="00A73D66" w:rsidP="00AF1AED">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vAlign w:val="bottom"/>
          </w:tcPr>
          <w:p w14:paraId="7537975F" w14:textId="48BCC69B"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152 </w:t>
            </w:r>
          </w:p>
        </w:tc>
        <w:tc>
          <w:tcPr>
            <w:tcW w:w="324" w:type="pct"/>
            <w:tcBorders>
              <w:top w:val="nil"/>
              <w:left w:val="nil"/>
              <w:bottom w:val="nil"/>
              <w:right w:val="nil"/>
            </w:tcBorders>
            <w:vAlign w:val="bottom"/>
          </w:tcPr>
          <w:p w14:paraId="70B70189" w14:textId="0D1C139C"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152 </w:t>
            </w:r>
          </w:p>
        </w:tc>
      </w:tr>
      <w:tr w:rsidR="00AF1AED" w:rsidRPr="00F12E3D" w14:paraId="5450D3CE" w14:textId="77777777" w:rsidTr="00AF1AED">
        <w:trPr>
          <w:trHeight w:val="189"/>
          <w:jc w:val="center"/>
        </w:trPr>
        <w:tc>
          <w:tcPr>
            <w:tcW w:w="537" w:type="pct"/>
            <w:vAlign w:val="bottom"/>
          </w:tcPr>
          <w:p w14:paraId="46F462F3" w14:textId="77777777" w:rsidR="00AF1AED" w:rsidRPr="00F12E3D" w:rsidRDefault="00AF1AED" w:rsidP="00AF1AED">
            <w:pPr>
              <w:tabs>
                <w:tab w:val="right" w:pos="1202"/>
              </w:tabs>
              <w:outlineLvl w:val="0"/>
              <w:rPr>
                <w:rFonts w:ascii="Arial" w:eastAsia="Calibri" w:hAnsi="Arial" w:cs="Arial"/>
                <w:color w:val="000000" w:themeColor="text1"/>
                <w:sz w:val="14"/>
                <w:szCs w:val="14"/>
                <w:lang w:val="hr-HR"/>
              </w:rPr>
            </w:pPr>
            <w:bookmarkStart w:id="978" w:name="_Toc67329836"/>
            <w:r w:rsidRPr="00F12E3D">
              <w:rPr>
                <w:rFonts w:ascii="Arial" w:eastAsia="Calibri" w:hAnsi="Arial" w:cs="Arial"/>
                <w:color w:val="000000" w:themeColor="text1"/>
                <w:sz w:val="14"/>
                <w:szCs w:val="14"/>
                <w:lang w:val="hr-HR"/>
              </w:rPr>
              <w:t>Financijska imovina po fer vrijednosti kroz ostalu sveobuhvatnu dobit</w:t>
            </w:r>
            <w:bookmarkEnd w:id="978"/>
          </w:p>
        </w:tc>
        <w:tc>
          <w:tcPr>
            <w:tcW w:w="300" w:type="pct"/>
            <w:tcBorders>
              <w:top w:val="nil"/>
              <w:left w:val="nil"/>
              <w:bottom w:val="nil"/>
              <w:right w:val="nil"/>
            </w:tcBorders>
            <w:vAlign w:val="bottom"/>
          </w:tcPr>
          <w:p w14:paraId="2884EB15" w14:textId="0928FF59"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446.791 </w:t>
            </w:r>
          </w:p>
        </w:tc>
        <w:tc>
          <w:tcPr>
            <w:tcW w:w="298" w:type="pct"/>
            <w:tcBorders>
              <w:top w:val="nil"/>
              <w:left w:val="nil"/>
              <w:bottom w:val="nil"/>
              <w:right w:val="nil"/>
            </w:tcBorders>
            <w:vAlign w:val="bottom"/>
          </w:tcPr>
          <w:p w14:paraId="0E3B4033" w14:textId="04D8AB3D"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295" w:type="pct"/>
            <w:tcBorders>
              <w:top w:val="nil"/>
              <w:left w:val="nil"/>
              <w:bottom w:val="nil"/>
              <w:right w:val="nil"/>
            </w:tcBorders>
            <w:vAlign w:val="bottom"/>
          </w:tcPr>
          <w:p w14:paraId="121AA784" w14:textId="072DF597"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137 </w:t>
            </w:r>
          </w:p>
        </w:tc>
        <w:tc>
          <w:tcPr>
            <w:tcW w:w="287" w:type="pct"/>
            <w:tcBorders>
              <w:top w:val="nil"/>
              <w:left w:val="nil"/>
              <w:bottom w:val="nil"/>
              <w:right w:val="nil"/>
            </w:tcBorders>
            <w:vAlign w:val="bottom"/>
          </w:tcPr>
          <w:p w14:paraId="23993544" w14:textId="09335EB3"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297" w:type="pct"/>
            <w:tcBorders>
              <w:top w:val="nil"/>
              <w:left w:val="nil"/>
              <w:bottom w:val="nil"/>
              <w:right w:val="nil"/>
            </w:tcBorders>
            <w:vAlign w:val="bottom"/>
          </w:tcPr>
          <w:p w14:paraId="479D4207" w14:textId="12C4BF63"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12" w:type="pct"/>
            <w:tcBorders>
              <w:top w:val="nil"/>
              <w:left w:val="nil"/>
              <w:bottom w:val="nil"/>
              <w:right w:val="nil"/>
            </w:tcBorders>
            <w:vAlign w:val="bottom"/>
          </w:tcPr>
          <w:p w14:paraId="76FAD597" w14:textId="20EF01F2"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33" w:type="pct"/>
            <w:tcBorders>
              <w:top w:val="nil"/>
              <w:left w:val="nil"/>
              <w:bottom w:val="nil"/>
              <w:right w:val="nil"/>
            </w:tcBorders>
            <w:vAlign w:val="bottom"/>
          </w:tcPr>
          <w:p w14:paraId="0FE0F3E6" w14:textId="0C2A779C"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446.928 </w:t>
            </w:r>
          </w:p>
        </w:tc>
        <w:tc>
          <w:tcPr>
            <w:tcW w:w="328" w:type="pct"/>
            <w:tcBorders>
              <w:top w:val="nil"/>
              <w:left w:val="nil"/>
              <w:bottom w:val="nil"/>
              <w:right w:val="nil"/>
            </w:tcBorders>
            <w:vAlign w:val="bottom"/>
          </w:tcPr>
          <w:p w14:paraId="43F983B7" w14:textId="543B5537"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446.791 </w:t>
            </w:r>
          </w:p>
        </w:tc>
        <w:tc>
          <w:tcPr>
            <w:tcW w:w="329" w:type="pct"/>
            <w:tcBorders>
              <w:top w:val="nil"/>
              <w:left w:val="nil"/>
              <w:bottom w:val="nil"/>
              <w:right w:val="nil"/>
            </w:tcBorders>
            <w:vAlign w:val="bottom"/>
          </w:tcPr>
          <w:p w14:paraId="563ED00E" w14:textId="03410C01"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42C09B5A" w14:textId="717640DA"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137 </w:t>
            </w:r>
          </w:p>
        </w:tc>
        <w:tc>
          <w:tcPr>
            <w:tcW w:w="329" w:type="pct"/>
            <w:tcBorders>
              <w:top w:val="nil"/>
              <w:left w:val="nil"/>
              <w:bottom w:val="nil"/>
              <w:right w:val="nil"/>
            </w:tcBorders>
            <w:vAlign w:val="bottom"/>
          </w:tcPr>
          <w:p w14:paraId="7214A59B" w14:textId="60A2D7C4"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30" w:type="pct"/>
            <w:tcBorders>
              <w:top w:val="nil"/>
              <w:left w:val="nil"/>
              <w:bottom w:val="nil"/>
              <w:right w:val="nil"/>
            </w:tcBorders>
            <w:vAlign w:val="bottom"/>
          </w:tcPr>
          <w:p w14:paraId="1D222A51" w14:textId="2741497D" w:rsidR="00AF1AED" w:rsidRPr="003A2506" w:rsidRDefault="00A73D66" w:rsidP="00AF1AED">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vAlign w:val="bottom"/>
          </w:tcPr>
          <w:p w14:paraId="42BE1468" w14:textId="623C729C"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24" w:type="pct"/>
            <w:tcBorders>
              <w:top w:val="nil"/>
              <w:left w:val="nil"/>
              <w:bottom w:val="nil"/>
              <w:right w:val="nil"/>
            </w:tcBorders>
            <w:vAlign w:val="bottom"/>
          </w:tcPr>
          <w:p w14:paraId="1121AF5A" w14:textId="4405C6E7"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446.928 </w:t>
            </w:r>
          </w:p>
        </w:tc>
      </w:tr>
      <w:tr w:rsidR="00AF1AED" w:rsidRPr="00F12E3D" w14:paraId="4EBB0836" w14:textId="77777777" w:rsidTr="00AF1AED">
        <w:trPr>
          <w:trHeight w:val="189"/>
          <w:jc w:val="center"/>
        </w:trPr>
        <w:tc>
          <w:tcPr>
            <w:tcW w:w="537" w:type="pct"/>
            <w:vAlign w:val="bottom"/>
          </w:tcPr>
          <w:p w14:paraId="3BDA63F2" w14:textId="77777777" w:rsidR="00AF1AED" w:rsidRPr="00F12E3D" w:rsidRDefault="00AF1AED" w:rsidP="00AF1AED">
            <w:pPr>
              <w:tabs>
                <w:tab w:val="right" w:pos="1202"/>
              </w:tabs>
              <w:outlineLvl w:val="0"/>
              <w:rPr>
                <w:rFonts w:ascii="Arial" w:eastAsia="Calibri" w:hAnsi="Arial" w:cs="Arial"/>
                <w:color w:val="000000" w:themeColor="text1"/>
                <w:sz w:val="14"/>
                <w:szCs w:val="14"/>
                <w:lang w:val="hr-HR"/>
              </w:rPr>
            </w:pPr>
            <w:bookmarkStart w:id="979" w:name="_Toc67329838"/>
            <w:r w:rsidRPr="00F12E3D">
              <w:rPr>
                <w:rFonts w:ascii="Arial" w:eastAsia="Calibri" w:hAnsi="Arial" w:cs="Arial"/>
                <w:color w:val="000000" w:themeColor="text1"/>
                <w:sz w:val="14"/>
                <w:szCs w:val="14"/>
                <w:lang w:val="hr-HR"/>
              </w:rPr>
              <w:t>Ostala imovina</w:t>
            </w:r>
            <w:bookmarkEnd w:id="979"/>
          </w:p>
        </w:tc>
        <w:tc>
          <w:tcPr>
            <w:tcW w:w="300" w:type="pct"/>
            <w:tcBorders>
              <w:top w:val="nil"/>
              <w:left w:val="nil"/>
              <w:bottom w:val="single" w:sz="8" w:space="0" w:color="auto"/>
              <w:right w:val="nil"/>
            </w:tcBorders>
            <w:vAlign w:val="bottom"/>
          </w:tcPr>
          <w:p w14:paraId="44391A26" w14:textId="2CAC6BE7"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1.633 </w:t>
            </w:r>
          </w:p>
        </w:tc>
        <w:tc>
          <w:tcPr>
            <w:tcW w:w="298" w:type="pct"/>
            <w:tcBorders>
              <w:top w:val="nil"/>
              <w:left w:val="nil"/>
              <w:bottom w:val="single" w:sz="8" w:space="0" w:color="auto"/>
              <w:right w:val="nil"/>
            </w:tcBorders>
            <w:vAlign w:val="bottom"/>
          </w:tcPr>
          <w:p w14:paraId="5DACF879" w14:textId="6DB44A8B"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41 </w:t>
            </w:r>
          </w:p>
        </w:tc>
        <w:tc>
          <w:tcPr>
            <w:tcW w:w="295" w:type="pct"/>
            <w:tcBorders>
              <w:top w:val="nil"/>
              <w:left w:val="nil"/>
              <w:bottom w:val="single" w:sz="8" w:space="0" w:color="auto"/>
              <w:right w:val="nil"/>
            </w:tcBorders>
            <w:vAlign w:val="bottom"/>
          </w:tcPr>
          <w:p w14:paraId="4FC51D89" w14:textId="389C973B"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215 </w:t>
            </w:r>
          </w:p>
        </w:tc>
        <w:tc>
          <w:tcPr>
            <w:tcW w:w="287" w:type="pct"/>
            <w:tcBorders>
              <w:top w:val="nil"/>
              <w:left w:val="nil"/>
              <w:bottom w:val="single" w:sz="8" w:space="0" w:color="auto"/>
              <w:right w:val="nil"/>
            </w:tcBorders>
            <w:vAlign w:val="bottom"/>
          </w:tcPr>
          <w:p w14:paraId="580AF9F8" w14:textId="6A627917"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297" w:type="pct"/>
            <w:tcBorders>
              <w:top w:val="nil"/>
              <w:left w:val="nil"/>
              <w:bottom w:val="single" w:sz="8" w:space="0" w:color="auto"/>
              <w:right w:val="nil"/>
            </w:tcBorders>
            <w:vAlign w:val="bottom"/>
          </w:tcPr>
          <w:p w14:paraId="382479D5" w14:textId="5ECC4C35"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2 </w:t>
            </w:r>
          </w:p>
        </w:tc>
        <w:tc>
          <w:tcPr>
            <w:tcW w:w="312" w:type="pct"/>
            <w:tcBorders>
              <w:top w:val="nil"/>
              <w:left w:val="nil"/>
              <w:bottom w:val="single" w:sz="8" w:space="0" w:color="auto"/>
              <w:right w:val="nil"/>
            </w:tcBorders>
            <w:vAlign w:val="bottom"/>
          </w:tcPr>
          <w:p w14:paraId="6A62B8F1" w14:textId="5E9479D3"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33" w:type="pct"/>
            <w:tcBorders>
              <w:top w:val="nil"/>
              <w:left w:val="nil"/>
              <w:bottom w:val="single" w:sz="8" w:space="0" w:color="auto"/>
              <w:right w:val="nil"/>
            </w:tcBorders>
            <w:vAlign w:val="bottom"/>
          </w:tcPr>
          <w:p w14:paraId="685DEA36" w14:textId="01127510"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1.891 </w:t>
            </w:r>
          </w:p>
        </w:tc>
        <w:tc>
          <w:tcPr>
            <w:tcW w:w="328" w:type="pct"/>
            <w:tcBorders>
              <w:top w:val="nil"/>
              <w:left w:val="nil"/>
              <w:bottom w:val="single" w:sz="8" w:space="0" w:color="auto"/>
              <w:right w:val="nil"/>
            </w:tcBorders>
            <w:vAlign w:val="bottom"/>
          </w:tcPr>
          <w:p w14:paraId="75EF12B3" w14:textId="3C219F62"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1.444 </w:t>
            </w:r>
          </w:p>
        </w:tc>
        <w:tc>
          <w:tcPr>
            <w:tcW w:w="329" w:type="pct"/>
            <w:tcBorders>
              <w:top w:val="nil"/>
              <w:left w:val="nil"/>
              <w:bottom w:val="single" w:sz="8" w:space="0" w:color="auto"/>
              <w:right w:val="nil"/>
            </w:tcBorders>
            <w:vAlign w:val="bottom"/>
          </w:tcPr>
          <w:p w14:paraId="6FAD4B3F" w14:textId="70EC51C2"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40 </w:t>
            </w:r>
          </w:p>
        </w:tc>
        <w:tc>
          <w:tcPr>
            <w:tcW w:w="329" w:type="pct"/>
            <w:tcBorders>
              <w:top w:val="nil"/>
              <w:left w:val="nil"/>
              <w:bottom w:val="single" w:sz="8" w:space="0" w:color="auto"/>
              <w:right w:val="nil"/>
            </w:tcBorders>
            <w:vAlign w:val="bottom"/>
          </w:tcPr>
          <w:p w14:paraId="662C9137" w14:textId="35097F01"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85 </w:t>
            </w:r>
          </w:p>
        </w:tc>
        <w:tc>
          <w:tcPr>
            <w:tcW w:w="329" w:type="pct"/>
            <w:tcBorders>
              <w:top w:val="nil"/>
              <w:left w:val="nil"/>
              <w:bottom w:val="single" w:sz="8" w:space="0" w:color="auto"/>
              <w:right w:val="nil"/>
            </w:tcBorders>
            <w:vAlign w:val="bottom"/>
          </w:tcPr>
          <w:p w14:paraId="56CBE962" w14:textId="2A554A8B" w:rsidR="00AF1AED" w:rsidRPr="003A2506" w:rsidRDefault="00AF1AED" w:rsidP="00AF1AED">
            <w:pPr>
              <w:jc w:val="right"/>
              <w:rPr>
                <w:rFonts w:ascii="Arial" w:eastAsia="Calibri" w:hAnsi="Arial" w:cs="Arial"/>
                <w:color w:val="000000" w:themeColor="text1"/>
                <w:sz w:val="14"/>
                <w:szCs w:val="14"/>
                <w:lang w:val="hr-HR"/>
              </w:rPr>
            </w:pPr>
          </w:p>
        </w:tc>
        <w:tc>
          <w:tcPr>
            <w:tcW w:w="330" w:type="pct"/>
            <w:tcBorders>
              <w:top w:val="nil"/>
              <w:left w:val="nil"/>
              <w:bottom w:val="single" w:sz="8" w:space="0" w:color="auto"/>
              <w:right w:val="nil"/>
            </w:tcBorders>
            <w:vAlign w:val="bottom"/>
          </w:tcPr>
          <w:p w14:paraId="67C53ED9" w14:textId="485A2932"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2 </w:t>
            </w:r>
          </w:p>
        </w:tc>
        <w:tc>
          <w:tcPr>
            <w:tcW w:w="371" w:type="pct"/>
            <w:tcBorders>
              <w:top w:val="nil"/>
              <w:left w:val="nil"/>
              <w:bottom w:val="single" w:sz="8" w:space="0" w:color="auto"/>
              <w:right w:val="nil"/>
            </w:tcBorders>
            <w:vAlign w:val="bottom"/>
          </w:tcPr>
          <w:p w14:paraId="1508FA67" w14:textId="0EACFADC" w:rsidR="00AF1AED" w:rsidRPr="003A2506" w:rsidRDefault="00A73D66" w:rsidP="00AF1AED">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4" w:type="pct"/>
            <w:tcBorders>
              <w:top w:val="nil"/>
              <w:left w:val="nil"/>
              <w:bottom w:val="single" w:sz="8" w:space="0" w:color="auto"/>
              <w:right w:val="nil"/>
            </w:tcBorders>
            <w:vAlign w:val="bottom"/>
          </w:tcPr>
          <w:p w14:paraId="147B06A8" w14:textId="45EB4937"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1.571 </w:t>
            </w:r>
          </w:p>
        </w:tc>
      </w:tr>
      <w:tr w:rsidR="00AF1AED" w:rsidRPr="00F12E3D" w14:paraId="0C0BB5A4" w14:textId="77777777" w:rsidTr="00AF1AED">
        <w:trPr>
          <w:trHeight w:val="201"/>
          <w:jc w:val="center"/>
        </w:trPr>
        <w:tc>
          <w:tcPr>
            <w:tcW w:w="537" w:type="pct"/>
            <w:vAlign w:val="bottom"/>
          </w:tcPr>
          <w:p w14:paraId="7836EDC2" w14:textId="77777777" w:rsidR="00AF1AED" w:rsidRPr="00F12E3D" w:rsidRDefault="00AF1AED" w:rsidP="00AF1AED">
            <w:pPr>
              <w:tabs>
                <w:tab w:val="right" w:pos="1202"/>
              </w:tabs>
              <w:spacing w:line="200" w:lineRule="exact"/>
              <w:outlineLvl w:val="0"/>
              <w:rPr>
                <w:rFonts w:ascii="Arial" w:eastAsia="Calibri" w:hAnsi="Arial" w:cs="Arial"/>
                <w:b/>
                <w:bCs/>
                <w:color w:val="000000" w:themeColor="text1"/>
                <w:sz w:val="14"/>
                <w:szCs w:val="14"/>
                <w:lang w:val="hr-HR"/>
              </w:rPr>
            </w:pPr>
            <w:bookmarkStart w:id="980" w:name="_Toc67329839"/>
            <w:r w:rsidRPr="00F12E3D">
              <w:rPr>
                <w:rFonts w:ascii="Arial" w:eastAsia="Calibri" w:hAnsi="Arial" w:cs="Arial"/>
                <w:b/>
                <w:bCs/>
                <w:color w:val="000000" w:themeColor="text1"/>
                <w:sz w:val="14"/>
                <w:szCs w:val="14"/>
                <w:lang w:val="hr-HR"/>
              </w:rPr>
              <w:t>Ukupno</w:t>
            </w:r>
            <w:bookmarkEnd w:id="980"/>
          </w:p>
        </w:tc>
        <w:tc>
          <w:tcPr>
            <w:tcW w:w="300" w:type="pct"/>
            <w:tcBorders>
              <w:top w:val="nil"/>
              <w:left w:val="nil"/>
              <w:bottom w:val="single" w:sz="12" w:space="0" w:color="auto"/>
              <w:right w:val="nil"/>
            </w:tcBorders>
            <w:vAlign w:val="bottom"/>
          </w:tcPr>
          <w:p w14:paraId="6E4C2C20" w14:textId="2ED6E2C9"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3.527.445 </w:t>
            </w:r>
          </w:p>
        </w:tc>
        <w:tc>
          <w:tcPr>
            <w:tcW w:w="298" w:type="pct"/>
            <w:tcBorders>
              <w:top w:val="nil"/>
              <w:left w:val="nil"/>
              <w:bottom w:val="single" w:sz="12" w:space="0" w:color="auto"/>
              <w:right w:val="nil"/>
            </w:tcBorders>
            <w:vAlign w:val="bottom"/>
          </w:tcPr>
          <w:p w14:paraId="7B45C32E" w14:textId="04C70DEB"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256.434 </w:t>
            </w:r>
          </w:p>
        </w:tc>
        <w:tc>
          <w:tcPr>
            <w:tcW w:w="295" w:type="pct"/>
            <w:tcBorders>
              <w:top w:val="nil"/>
              <w:left w:val="nil"/>
              <w:bottom w:val="single" w:sz="12" w:space="0" w:color="auto"/>
              <w:right w:val="nil"/>
            </w:tcBorders>
            <w:vAlign w:val="bottom"/>
          </w:tcPr>
          <w:p w14:paraId="3E5DA9C8" w14:textId="636D9C21"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136.229 </w:t>
            </w:r>
          </w:p>
        </w:tc>
        <w:tc>
          <w:tcPr>
            <w:tcW w:w="287" w:type="pct"/>
            <w:tcBorders>
              <w:top w:val="nil"/>
              <w:left w:val="nil"/>
              <w:bottom w:val="single" w:sz="12" w:space="0" w:color="auto"/>
              <w:right w:val="nil"/>
            </w:tcBorders>
            <w:vAlign w:val="bottom"/>
          </w:tcPr>
          <w:p w14:paraId="2A47310E" w14:textId="7F0B7AD2"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6.145 </w:t>
            </w:r>
          </w:p>
        </w:tc>
        <w:tc>
          <w:tcPr>
            <w:tcW w:w="297" w:type="pct"/>
            <w:tcBorders>
              <w:top w:val="nil"/>
              <w:left w:val="nil"/>
              <w:bottom w:val="single" w:sz="12" w:space="0" w:color="auto"/>
              <w:right w:val="nil"/>
            </w:tcBorders>
            <w:vAlign w:val="bottom"/>
          </w:tcPr>
          <w:p w14:paraId="08319FEF" w14:textId="7673CC83"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29.662 </w:t>
            </w:r>
          </w:p>
        </w:tc>
        <w:tc>
          <w:tcPr>
            <w:tcW w:w="312" w:type="pct"/>
            <w:tcBorders>
              <w:top w:val="nil"/>
              <w:left w:val="nil"/>
              <w:bottom w:val="single" w:sz="12" w:space="0" w:color="auto"/>
              <w:right w:val="nil"/>
            </w:tcBorders>
            <w:vAlign w:val="bottom"/>
          </w:tcPr>
          <w:p w14:paraId="72D14FFD" w14:textId="5379B21A"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30.935 </w:t>
            </w:r>
          </w:p>
        </w:tc>
        <w:tc>
          <w:tcPr>
            <w:tcW w:w="333" w:type="pct"/>
            <w:tcBorders>
              <w:top w:val="nil"/>
              <w:left w:val="nil"/>
              <w:bottom w:val="single" w:sz="12" w:space="0" w:color="auto"/>
              <w:right w:val="nil"/>
            </w:tcBorders>
            <w:vAlign w:val="bottom"/>
          </w:tcPr>
          <w:p w14:paraId="62F697A4" w14:textId="7EB27AAA"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3.986.850 </w:t>
            </w:r>
          </w:p>
        </w:tc>
        <w:tc>
          <w:tcPr>
            <w:tcW w:w="328" w:type="pct"/>
            <w:tcBorders>
              <w:top w:val="nil"/>
              <w:left w:val="nil"/>
              <w:bottom w:val="single" w:sz="12" w:space="0" w:color="auto"/>
              <w:right w:val="nil"/>
            </w:tcBorders>
            <w:vAlign w:val="bottom"/>
          </w:tcPr>
          <w:p w14:paraId="29245CCD" w14:textId="2018C931"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972.076 </w:t>
            </w:r>
          </w:p>
        </w:tc>
        <w:tc>
          <w:tcPr>
            <w:tcW w:w="329" w:type="pct"/>
            <w:tcBorders>
              <w:top w:val="nil"/>
              <w:left w:val="nil"/>
              <w:bottom w:val="single" w:sz="12" w:space="0" w:color="auto"/>
              <w:right w:val="nil"/>
            </w:tcBorders>
            <w:vAlign w:val="bottom"/>
          </w:tcPr>
          <w:p w14:paraId="7308DF5D" w14:textId="71EB12F9"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54.868 </w:t>
            </w:r>
          </w:p>
        </w:tc>
        <w:tc>
          <w:tcPr>
            <w:tcW w:w="329" w:type="pct"/>
            <w:tcBorders>
              <w:top w:val="nil"/>
              <w:left w:val="nil"/>
              <w:bottom w:val="single" w:sz="12" w:space="0" w:color="auto"/>
              <w:right w:val="nil"/>
            </w:tcBorders>
            <w:vAlign w:val="bottom"/>
          </w:tcPr>
          <w:p w14:paraId="366DEA26" w14:textId="6243C0CF"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4.595 </w:t>
            </w:r>
          </w:p>
        </w:tc>
        <w:tc>
          <w:tcPr>
            <w:tcW w:w="329" w:type="pct"/>
            <w:tcBorders>
              <w:top w:val="nil"/>
              <w:left w:val="nil"/>
              <w:bottom w:val="single" w:sz="12" w:space="0" w:color="auto"/>
              <w:right w:val="nil"/>
            </w:tcBorders>
            <w:vAlign w:val="bottom"/>
          </w:tcPr>
          <w:p w14:paraId="31BC74EB" w14:textId="5C48A3D5"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 </w:t>
            </w:r>
          </w:p>
        </w:tc>
        <w:tc>
          <w:tcPr>
            <w:tcW w:w="330" w:type="pct"/>
            <w:tcBorders>
              <w:top w:val="nil"/>
              <w:left w:val="nil"/>
              <w:bottom w:val="single" w:sz="12" w:space="0" w:color="auto"/>
              <w:right w:val="nil"/>
            </w:tcBorders>
            <w:vAlign w:val="bottom"/>
          </w:tcPr>
          <w:p w14:paraId="25DE2F4B" w14:textId="69C20C07"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2.852 </w:t>
            </w:r>
          </w:p>
        </w:tc>
        <w:tc>
          <w:tcPr>
            <w:tcW w:w="371" w:type="pct"/>
            <w:tcBorders>
              <w:top w:val="nil"/>
              <w:left w:val="nil"/>
              <w:bottom w:val="single" w:sz="12" w:space="0" w:color="auto"/>
              <w:right w:val="nil"/>
            </w:tcBorders>
            <w:vAlign w:val="bottom"/>
          </w:tcPr>
          <w:p w14:paraId="57C91481" w14:textId="545446BA"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152 </w:t>
            </w:r>
          </w:p>
        </w:tc>
        <w:tc>
          <w:tcPr>
            <w:tcW w:w="324" w:type="pct"/>
            <w:tcBorders>
              <w:top w:val="nil"/>
              <w:left w:val="nil"/>
              <w:bottom w:val="single" w:sz="12" w:space="0" w:color="auto"/>
              <w:right w:val="nil"/>
            </w:tcBorders>
            <w:vAlign w:val="bottom"/>
          </w:tcPr>
          <w:p w14:paraId="582484E9" w14:textId="402A33C6"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1.034.543 </w:t>
            </w:r>
          </w:p>
        </w:tc>
      </w:tr>
      <w:tr w:rsidR="000773A3" w:rsidRPr="00F12E3D" w14:paraId="1B49A514" w14:textId="77777777" w:rsidTr="00AF1AED">
        <w:trPr>
          <w:trHeight w:val="57"/>
          <w:jc w:val="center"/>
        </w:trPr>
        <w:tc>
          <w:tcPr>
            <w:tcW w:w="537" w:type="pct"/>
            <w:vAlign w:val="bottom"/>
          </w:tcPr>
          <w:p w14:paraId="384403A2" w14:textId="77777777" w:rsidR="000773A3" w:rsidRPr="003A2506" w:rsidRDefault="000773A3" w:rsidP="009B22E4">
            <w:pPr>
              <w:tabs>
                <w:tab w:val="right" w:pos="1202"/>
              </w:tabs>
              <w:outlineLvl w:val="0"/>
              <w:rPr>
                <w:rFonts w:ascii="Arial" w:eastAsia="Calibri" w:hAnsi="Arial" w:cs="Arial"/>
                <w:b/>
                <w:bCs/>
                <w:color w:val="000000" w:themeColor="text1"/>
                <w:sz w:val="14"/>
                <w:szCs w:val="14"/>
                <w:lang w:val="hr-HR"/>
              </w:rPr>
            </w:pPr>
            <w:bookmarkStart w:id="981" w:name="_Toc67329840"/>
            <w:r w:rsidRPr="003A2506">
              <w:rPr>
                <w:rFonts w:ascii="Arial" w:eastAsia="Calibri" w:hAnsi="Arial" w:cs="Arial"/>
                <w:b/>
                <w:bCs/>
                <w:color w:val="000000" w:themeColor="text1"/>
                <w:sz w:val="14"/>
                <w:szCs w:val="14"/>
                <w:lang w:val="hr-HR"/>
              </w:rPr>
              <w:t>Garancije i preuzete obveze</w:t>
            </w:r>
            <w:bookmarkEnd w:id="981"/>
          </w:p>
        </w:tc>
        <w:tc>
          <w:tcPr>
            <w:tcW w:w="300" w:type="pct"/>
            <w:tcBorders>
              <w:top w:val="nil"/>
              <w:left w:val="nil"/>
              <w:bottom w:val="nil"/>
              <w:right w:val="nil"/>
            </w:tcBorders>
            <w:vAlign w:val="bottom"/>
          </w:tcPr>
          <w:p w14:paraId="244C3A64" w14:textId="77777777" w:rsidR="000773A3" w:rsidRPr="003A2506" w:rsidRDefault="000773A3" w:rsidP="009B22E4">
            <w:pPr>
              <w:jc w:val="right"/>
              <w:rPr>
                <w:rFonts w:ascii="Arial" w:eastAsia="Calibri" w:hAnsi="Arial" w:cs="Arial"/>
                <w:color w:val="000000" w:themeColor="text1"/>
                <w:sz w:val="14"/>
                <w:szCs w:val="14"/>
                <w:lang w:val="hr-HR"/>
              </w:rPr>
            </w:pPr>
          </w:p>
        </w:tc>
        <w:tc>
          <w:tcPr>
            <w:tcW w:w="298" w:type="pct"/>
            <w:tcBorders>
              <w:top w:val="nil"/>
              <w:left w:val="nil"/>
              <w:bottom w:val="nil"/>
              <w:right w:val="nil"/>
            </w:tcBorders>
            <w:vAlign w:val="bottom"/>
          </w:tcPr>
          <w:p w14:paraId="1B68CE52" w14:textId="77777777" w:rsidR="000773A3" w:rsidRPr="003A2506" w:rsidRDefault="000773A3" w:rsidP="009B22E4">
            <w:pPr>
              <w:jc w:val="right"/>
              <w:rPr>
                <w:rFonts w:ascii="Arial" w:eastAsia="Calibri" w:hAnsi="Arial" w:cs="Arial"/>
                <w:color w:val="000000" w:themeColor="text1"/>
                <w:sz w:val="14"/>
                <w:szCs w:val="14"/>
                <w:lang w:val="hr-HR"/>
              </w:rPr>
            </w:pPr>
          </w:p>
        </w:tc>
        <w:tc>
          <w:tcPr>
            <w:tcW w:w="295" w:type="pct"/>
            <w:tcBorders>
              <w:top w:val="nil"/>
              <w:left w:val="nil"/>
              <w:bottom w:val="nil"/>
              <w:right w:val="nil"/>
            </w:tcBorders>
            <w:vAlign w:val="bottom"/>
          </w:tcPr>
          <w:p w14:paraId="1EBFD7EA" w14:textId="77777777" w:rsidR="000773A3" w:rsidRPr="003A2506" w:rsidRDefault="000773A3" w:rsidP="009B22E4">
            <w:pPr>
              <w:jc w:val="right"/>
              <w:rPr>
                <w:rFonts w:ascii="Arial" w:eastAsia="Calibri" w:hAnsi="Arial" w:cs="Arial"/>
                <w:color w:val="000000" w:themeColor="text1"/>
                <w:sz w:val="14"/>
                <w:szCs w:val="14"/>
                <w:lang w:val="hr-HR"/>
              </w:rPr>
            </w:pPr>
          </w:p>
        </w:tc>
        <w:tc>
          <w:tcPr>
            <w:tcW w:w="287" w:type="pct"/>
            <w:tcBorders>
              <w:top w:val="nil"/>
              <w:left w:val="nil"/>
              <w:bottom w:val="nil"/>
              <w:right w:val="nil"/>
            </w:tcBorders>
            <w:vAlign w:val="bottom"/>
          </w:tcPr>
          <w:p w14:paraId="40CAE15B" w14:textId="77777777" w:rsidR="000773A3" w:rsidRPr="003A2506" w:rsidRDefault="000773A3" w:rsidP="009B22E4">
            <w:pPr>
              <w:jc w:val="right"/>
              <w:rPr>
                <w:rFonts w:ascii="Arial" w:eastAsia="Calibri" w:hAnsi="Arial" w:cs="Arial"/>
                <w:color w:val="000000" w:themeColor="text1"/>
                <w:sz w:val="14"/>
                <w:szCs w:val="14"/>
                <w:lang w:val="hr-HR"/>
              </w:rPr>
            </w:pPr>
          </w:p>
        </w:tc>
        <w:tc>
          <w:tcPr>
            <w:tcW w:w="297" w:type="pct"/>
            <w:tcBorders>
              <w:top w:val="nil"/>
              <w:left w:val="nil"/>
              <w:bottom w:val="nil"/>
              <w:right w:val="nil"/>
            </w:tcBorders>
            <w:vAlign w:val="bottom"/>
          </w:tcPr>
          <w:p w14:paraId="4234467C" w14:textId="77777777" w:rsidR="000773A3" w:rsidRPr="003A2506" w:rsidRDefault="000773A3" w:rsidP="009B22E4">
            <w:pPr>
              <w:jc w:val="right"/>
              <w:rPr>
                <w:rFonts w:ascii="Arial" w:eastAsia="Calibri" w:hAnsi="Arial" w:cs="Arial"/>
                <w:color w:val="000000" w:themeColor="text1"/>
                <w:sz w:val="14"/>
                <w:szCs w:val="14"/>
                <w:lang w:val="hr-HR"/>
              </w:rPr>
            </w:pPr>
          </w:p>
        </w:tc>
        <w:tc>
          <w:tcPr>
            <w:tcW w:w="312" w:type="pct"/>
            <w:tcBorders>
              <w:top w:val="nil"/>
              <w:left w:val="nil"/>
              <w:bottom w:val="nil"/>
              <w:right w:val="nil"/>
            </w:tcBorders>
            <w:vAlign w:val="bottom"/>
          </w:tcPr>
          <w:p w14:paraId="6A80E87F" w14:textId="77777777" w:rsidR="000773A3" w:rsidRPr="003A2506" w:rsidRDefault="000773A3" w:rsidP="009B22E4">
            <w:pPr>
              <w:jc w:val="right"/>
              <w:rPr>
                <w:rFonts w:ascii="Arial" w:eastAsia="Calibri" w:hAnsi="Arial" w:cs="Arial"/>
                <w:color w:val="000000" w:themeColor="text1"/>
                <w:sz w:val="14"/>
                <w:szCs w:val="14"/>
                <w:lang w:val="hr-HR"/>
              </w:rPr>
            </w:pPr>
          </w:p>
        </w:tc>
        <w:tc>
          <w:tcPr>
            <w:tcW w:w="333" w:type="pct"/>
            <w:tcBorders>
              <w:top w:val="nil"/>
              <w:left w:val="nil"/>
              <w:bottom w:val="nil"/>
              <w:right w:val="nil"/>
            </w:tcBorders>
            <w:vAlign w:val="bottom"/>
          </w:tcPr>
          <w:p w14:paraId="6E644E17" w14:textId="77777777" w:rsidR="000773A3" w:rsidRPr="003A2506" w:rsidRDefault="000773A3" w:rsidP="009B22E4">
            <w:pPr>
              <w:jc w:val="right"/>
              <w:rPr>
                <w:rFonts w:ascii="Arial" w:eastAsia="Calibri" w:hAnsi="Arial" w:cs="Arial"/>
                <w:color w:val="000000" w:themeColor="text1"/>
                <w:sz w:val="14"/>
                <w:szCs w:val="14"/>
                <w:lang w:val="hr-HR"/>
              </w:rPr>
            </w:pPr>
          </w:p>
        </w:tc>
        <w:tc>
          <w:tcPr>
            <w:tcW w:w="328" w:type="pct"/>
            <w:tcBorders>
              <w:top w:val="nil"/>
              <w:left w:val="nil"/>
              <w:bottom w:val="nil"/>
              <w:right w:val="nil"/>
            </w:tcBorders>
            <w:vAlign w:val="bottom"/>
          </w:tcPr>
          <w:p w14:paraId="1914AF29" w14:textId="77777777" w:rsidR="000773A3" w:rsidRPr="003A2506" w:rsidRDefault="000773A3" w:rsidP="009B22E4">
            <w:pPr>
              <w:jc w:val="right"/>
              <w:rPr>
                <w:rFonts w:ascii="Arial" w:eastAsia="Calibri" w:hAnsi="Arial" w:cs="Arial"/>
                <w:color w:val="000000" w:themeColor="text1"/>
                <w:sz w:val="14"/>
                <w:szCs w:val="14"/>
                <w:lang w:val="hr-HR"/>
              </w:rPr>
            </w:pPr>
          </w:p>
        </w:tc>
        <w:tc>
          <w:tcPr>
            <w:tcW w:w="329" w:type="pct"/>
            <w:tcBorders>
              <w:top w:val="nil"/>
              <w:left w:val="nil"/>
              <w:bottom w:val="nil"/>
              <w:right w:val="nil"/>
            </w:tcBorders>
            <w:vAlign w:val="bottom"/>
          </w:tcPr>
          <w:p w14:paraId="49907376" w14:textId="77777777" w:rsidR="000773A3" w:rsidRPr="003A2506" w:rsidRDefault="000773A3" w:rsidP="009B22E4">
            <w:pPr>
              <w:jc w:val="right"/>
              <w:rPr>
                <w:rFonts w:ascii="Arial" w:eastAsia="Calibri" w:hAnsi="Arial" w:cs="Arial"/>
                <w:color w:val="000000" w:themeColor="text1"/>
                <w:sz w:val="14"/>
                <w:szCs w:val="14"/>
                <w:lang w:val="hr-HR"/>
              </w:rPr>
            </w:pPr>
          </w:p>
        </w:tc>
        <w:tc>
          <w:tcPr>
            <w:tcW w:w="329" w:type="pct"/>
            <w:tcBorders>
              <w:top w:val="nil"/>
              <w:left w:val="nil"/>
              <w:bottom w:val="nil"/>
              <w:right w:val="nil"/>
            </w:tcBorders>
            <w:vAlign w:val="bottom"/>
          </w:tcPr>
          <w:p w14:paraId="45AA5F37" w14:textId="77777777" w:rsidR="000773A3" w:rsidRPr="003A2506" w:rsidRDefault="000773A3" w:rsidP="009B22E4">
            <w:pPr>
              <w:jc w:val="right"/>
              <w:rPr>
                <w:rFonts w:ascii="Arial" w:eastAsia="Calibri" w:hAnsi="Arial" w:cs="Arial"/>
                <w:color w:val="000000" w:themeColor="text1"/>
                <w:sz w:val="14"/>
                <w:szCs w:val="14"/>
                <w:lang w:val="hr-HR"/>
              </w:rPr>
            </w:pPr>
          </w:p>
        </w:tc>
        <w:tc>
          <w:tcPr>
            <w:tcW w:w="329" w:type="pct"/>
            <w:tcBorders>
              <w:top w:val="nil"/>
              <w:left w:val="nil"/>
              <w:bottom w:val="nil"/>
              <w:right w:val="nil"/>
            </w:tcBorders>
            <w:vAlign w:val="bottom"/>
          </w:tcPr>
          <w:p w14:paraId="3413A9A8" w14:textId="77777777" w:rsidR="000773A3" w:rsidRPr="003A2506" w:rsidRDefault="000773A3" w:rsidP="009B22E4">
            <w:pPr>
              <w:jc w:val="right"/>
              <w:rPr>
                <w:rFonts w:ascii="Arial" w:eastAsia="Calibri" w:hAnsi="Arial" w:cs="Arial"/>
                <w:color w:val="000000" w:themeColor="text1"/>
                <w:sz w:val="14"/>
                <w:szCs w:val="14"/>
                <w:lang w:val="hr-HR"/>
              </w:rPr>
            </w:pPr>
          </w:p>
        </w:tc>
        <w:tc>
          <w:tcPr>
            <w:tcW w:w="330" w:type="pct"/>
            <w:tcBorders>
              <w:top w:val="nil"/>
              <w:left w:val="nil"/>
              <w:bottom w:val="nil"/>
              <w:right w:val="nil"/>
            </w:tcBorders>
            <w:vAlign w:val="bottom"/>
          </w:tcPr>
          <w:p w14:paraId="7160625A" w14:textId="77777777" w:rsidR="000773A3" w:rsidRPr="003A2506" w:rsidRDefault="000773A3" w:rsidP="009B22E4">
            <w:pPr>
              <w:jc w:val="right"/>
              <w:rPr>
                <w:rFonts w:ascii="Arial" w:eastAsia="Calibri" w:hAnsi="Arial" w:cs="Arial"/>
                <w:color w:val="000000" w:themeColor="text1"/>
                <w:sz w:val="14"/>
                <w:szCs w:val="14"/>
                <w:lang w:val="hr-HR"/>
              </w:rPr>
            </w:pPr>
          </w:p>
        </w:tc>
        <w:tc>
          <w:tcPr>
            <w:tcW w:w="371" w:type="pct"/>
            <w:tcBorders>
              <w:top w:val="nil"/>
              <w:left w:val="nil"/>
              <w:bottom w:val="nil"/>
              <w:right w:val="nil"/>
            </w:tcBorders>
            <w:vAlign w:val="bottom"/>
          </w:tcPr>
          <w:p w14:paraId="19AA0C1C" w14:textId="77777777" w:rsidR="000773A3" w:rsidRPr="003A2506" w:rsidRDefault="000773A3" w:rsidP="009B22E4">
            <w:pPr>
              <w:jc w:val="right"/>
              <w:rPr>
                <w:rFonts w:ascii="Arial" w:eastAsia="Calibri" w:hAnsi="Arial" w:cs="Arial"/>
                <w:color w:val="000000" w:themeColor="text1"/>
                <w:sz w:val="14"/>
                <w:szCs w:val="14"/>
                <w:lang w:val="hr-HR"/>
              </w:rPr>
            </w:pPr>
          </w:p>
        </w:tc>
        <w:tc>
          <w:tcPr>
            <w:tcW w:w="324" w:type="pct"/>
            <w:tcBorders>
              <w:top w:val="nil"/>
              <w:left w:val="nil"/>
              <w:bottom w:val="nil"/>
              <w:right w:val="nil"/>
            </w:tcBorders>
            <w:vAlign w:val="bottom"/>
          </w:tcPr>
          <w:p w14:paraId="2B9F59ED" w14:textId="77777777" w:rsidR="000773A3" w:rsidRPr="003A2506" w:rsidRDefault="000773A3" w:rsidP="009B22E4">
            <w:pPr>
              <w:jc w:val="right"/>
              <w:rPr>
                <w:rFonts w:ascii="Arial" w:eastAsia="Calibri" w:hAnsi="Arial" w:cs="Arial"/>
                <w:color w:val="000000" w:themeColor="text1"/>
                <w:sz w:val="14"/>
                <w:szCs w:val="14"/>
                <w:lang w:val="hr-HR"/>
              </w:rPr>
            </w:pPr>
          </w:p>
        </w:tc>
      </w:tr>
      <w:tr w:rsidR="00AF1AED" w:rsidRPr="00F12E3D" w14:paraId="1844E17B" w14:textId="77777777" w:rsidTr="00AF1AED">
        <w:trPr>
          <w:trHeight w:val="189"/>
          <w:jc w:val="center"/>
        </w:trPr>
        <w:tc>
          <w:tcPr>
            <w:tcW w:w="537" w:type="pct"/>
            <w:vAlign w:val="bottom"/>
          </w:tcPr>
          <w:p w14:paraId="734EAAC8" w14:textId="77777777" w:rsidR="00AF1AED" w:rsidRPr="00F12E3D" w:rsidRDefault="00AF1AED" w:rsidP="00AF1AED">
            <w:pPr>
              <w:tabs>
                <w:tab w:val="right" w:pos="1202"/>
              </w:tabs>
              <w:outlineLvl w:val="0"/>
              <w:rPr>
                <w:rFonts w:ascii="Arial" w:eastAsia="Calibri" w:hAnsi="Arial" w:cs="Arial"/>
                <w:b/>
                <w:bCs/>
                <w:color w:val="000000" w:themeColor="text1"/>
                <w:sz w:val="14"/>
                <w:szCs w:val="14"/>
                <w:lang w:val="hr-HR"/>
              </w:rPr>
            </w:pPr>
            <w:bookmarkStart w:id="982" w:name="_Toc67329841"/>
            <w:r w:rsidRPr="00F12E3D">
              <w:rPr>
                <w:rFonts w:ascii="Arial" w:eastAsia="Calibri" w:hAnsi="Arial" w:cs="Arial"/>
                <w:color w:val="000000" w:themeColor="text1"/>
                <w:sz w:val="14"/>
                <w:szCs w:val="14"/>
                <w:lang w:val="hr-HR"/>
              </w:rPr>
              <w:t xml:space="preserve">Izdane garancije </w:t>
            </w:r>
            <w:bookmarkEnd w:id="982"/>
          </w:p>
        </w:tc>
        <w:tc>
          <w:tcPr>
            <w:tcW w:w="300" w:type="pct"/>
            <w:tcBorders>
              <w:top w:val="nil"/>
              <w:left w:val="nil"/>
              <w:bottom w:val="nil"/>
              <w:right w:val="nil"/>
            </w:tcBorders>
            <w:vAlign w:val="bottom"/>
          </w:tcPr>
          <w:p w14:paraId="2BFAB58A" w14:textId="0FE0662B"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41.044 </w:t>
            </w:r>
          </w:p>
        </w:tc>
        <w:tc>
          <w:tcPr>
            <w:tcW w:w="298" w:type="pct"/>
            <w:tcBorders>
              <w:top w:val="nil"/>
              <w:left w:val="nil"/>
              <w:bottom w:val="nil"/>
              <w:right w:val="nil"/>
            </w:tcBorders>
            <w:vAlign w:val="bottom"/>
          </w:tcPr>
          <w:p w14:paraId="4C1344C7" w14:textId="2EBC4681"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5.900 </w:t>
            </w:r>
          </w:p>
        </w:tc>
        <w:tc>
          <w:tcPr>
            <w:tcW w:w="295" w:type="pct"/>
            <w:tcBorders>
              <w:top w:val="nil"/>
              <w:left w:val="nil"/>
              <w:bottom w:val="nil"/>
              <w:right w:val="nil"/>
            </w:tcBorders>
            <w:vAlign w:val="bottom"/>
          </w:tcPr>
          <w:p w14:paraId="1A425160" w14:textId="07E99643"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2.100 </w:t>
            </w:r>
          </w:p>
        </w:tc>
        <w:tc>
          <w:tcPr>
            <w:tcW w:w="287" w:type="pct"/>
            <w:tcBorders>
              <w:top w:val="nil"/>
              <w:left w:val="nil"/>
              <w:bottom w:val="nil"/>
              <w:right w:val="nil"/>
            </w:tcBorders>
            <w:vAlign w:val="bottom"/>
          </w:tcPr>
          <w:p w14:paraId="7D38837F" w14:textId="27364230"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297" w:type="pct"/>
            <w:tcBorders>
              <w:top w:val="nil"/>
              <w:left w:val="nil"/>
              <w:bottom w:val="nil"/>
              <w:right w:val="nil"/>
            </w:tcBorders>
            <w:vAlign w:val="bottom"/>
          </w:tcPr>
          <w:p w14:paraId="7C19A51B" w14:textId="6795E79A"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12" w:type="pct"/>
            <w:tcBorders>
              <w:top w:val="nil"/>
              <w:left w:val="nil"/>
              <w:bottom w:val="nil"/>
              <w:right w:val="nil"/>
            </w:tcBorders>
            <w:vAlign w:val="bottom"/>
          </w:tcPr>
          <w:p w14:paraId="7EDFF451" w14:textId="7CE2F9AD"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33" w:type="pct"/>
            <w:tcBorders>
              <w:top w:val="nil"/>
              <w:left w:val="nil"/>
              <w:bottom w:val="nil"/>
              <w:right w:val="nil"/>
            </w:tcBorders>
            <w:vAlign w:val="bottom"/>
          </w:tcPr>
          <w:p w14:paraId="70ACBCD6" w14:textId="2A914FEB"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49.044 </w:t>
            </w:r>
          </w:p>
        </w:tc>
        <w:tc>
          <w:tcPr>
            <w:tcW w:w="328" w:type="pct"/>
            <w:tcBorders>
              <w:top w:val="nil"/>
              <w:left w:val="nil"/>
              <w:bottom w:val="nil"/>
              <w:right w:val="nil"/>
            </w:tcBorders>
            <w:vAlign w:val="bottom"/>
          </w:tcPr>
          <w:p w14:paraId="2DD54FDC" w14:textId="23B3BDC5"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40.960 </w:t>
            </w:r>
          </w:p>
        </w:tc>
        <w:tc>
          <w:tcPr>
            <w:tcW w:w="329" w:type="pct"/>
            <w:tcBorders>
              <w:top w:val="nil"/>
              <w:left w:val="nil"/>
              <w:bottom w:val="nil"/>
              <w:right w:val="nil"/>
            </w:tcBorders>
            <w:vAlign w:val="bottom"/>
          </w:tcPr>
          <w:p w14:paraId="6B6576F9" w14:textId="4183E869"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5.900 </w:t>
            </w:r>
          </w:p>
        </w:tc>
        <w:tc>
          <w:tcPr>
            <w:tcW w:w="329" w:type="pct"/>
            <w:tcBorders>
              <w:top w:val="nil"/>
              <w:left w:val="nil"/>
              <w:bottom w:val="nil"/>
              <w:right w:val="nil"/>
            </w:tcBorders>
            <w:vAlign w:val="bottom"/>
          </w:tcPr>
          <w:p w14:paraId="2E92164F" w14:textId="7C77E6AC"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2.100 </w:t>
            </w:r>
          </w:p>
        </w:tc>
        <w:tc>
          <w:tcPr>
            <w:tcW w:w="329" w:type="pct"/>
            <w:tcBorders>
              <w:top w:val="nil"/>
              <w:left w:val="nil"/>
              <w:bottom w:val="nil"/>
              <w:right w:val="nil"/>
            </w:tcBorders>
            <w:vAlign w:val="bottom"/>
          </w:tcPr>
          <w:p w14:paraId="356EA540" w14:textId="1ED94F38"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30" w:type="pct"/>
            <w:tcBorders>
              <w:top w:val="nil"/>
              <w:left w:val="nil"/>
              <w:bottom w:val="nil"/>
              <w:right w:val="nil"/>
            </w:tcBorders>
            <w:vAlign w:val="bottom"/>
          </w:tcPr>
          <w:p w14:paraId="70C645D7" w14:textId="396B153A" w:rsidR="00AF1AED" w:rsidRPr="003A2506" w:rsidRDefault="00A73D66" w:rsidP="00AF1AED">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vAlign w:val="bottom"/>
          </w:tcPr>
          <w:p w14:paraId="01722ECA" w14:textId="11C0DF34"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24" w:type="pct"/>
            <w:tcBorders>
              <w:top w:val="nil"/>
              <w:left w:val="nil"/>
              <w:bottom w:val="nil"/>
              <w:right w:val="nil"/>
            </w:tcBorders>
            <w:vAlign w:val="bottom"/>
          </w:tcPr>
          <w:p w14:paraId="14799B3B" w14:textId="2F3F88C9"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48.960 </w:t>
            </w:r>
          </w:p>
        </w:tc>
      </w:tr>
      <w:tr w:rsidR="00AF1AED" w:rsidRPr="00F12E3D" w14:paraId="151B7033" w14:textId="77777777" w:rsidTr="00AF1AED">
        <w:trPr>
          <w:trHeight w:val="189"/>
          <w:jc w:val="center"/>
        </w:trPr>
        <w:tc>
          <w:tcPr>
            <w:tcW w:w="537" w:type="pct"/>
            <w:vAlign w:val="bottom"/>
          </w:tcPr>
          <w:p w14:paraId="258AEFC2" w14:textId="77777777" w:rsidR="00AF1AED" w:rsidRPr="00F12E3D" w:rsidRDefault="00AF1AED" w:rsidP="00AF1AED">
            <w:pPr>
              <w:tabs>
                <w:tab w:val="right" w:pos="1202"/>
              </w:tabs>
              <w:outlineLvl w:val="0"/>
              <w:rPr>
                <w:rFonts w:ascii="Arial" w:eastAsia="Calibri" w:hAnsi="Arial" w:cs="Arial"/>
                <w:color w:val="000000" w:themeColor="text1"/>
                <w:sz w:val="14"/>
                <w:szCs w:val="14"/>
                <w:lang w:val="hr-HR"/>
              </w:rPr>
            </w:pPr>
            <w:bookmarkStart w:id="983" w:name="_Toc67329842"/>
            <w:r w:rsidRPr="00F12E3D">
              <w:rPr>
                <w:rFonts w:ascii="Arial" w:eastAsia="Calibri" w:hAnsi="Arial" w:cs="Arial"/>
                <w:color w:val="000000" w:themeColor="text1"/>
                <w:sz w:val="14"/>
                <w:szCs w:val="14"/>
                <w:lang w:val="hr-HR"/>
              </w:rPr>
              <w:t>Izdane garancije u devizama</w:t>
            </w:r>
            <w:bookmarkEnd w:id="983"/>
          </w:p>
        </w:tc>
        <w:tc>
          <w:tcPr>
            <w:tcW w:w="300" w:type="pct"/>
            <w:tcBorders>
              <w:top w:val="nil"/>
              <w:left w:val="nil"/>
              <w:bottom w:val="nil"/>
              <w:right w:val="nil"/>
            </w:tcBorders>
            <w:vAlign w:val="bottom"/>
          </w:tcPr>
          <w:p w14:paraId="5E1CACEB" w14:textId="336F5805"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46 </w:t>
            </w:r>
          </w:p>
        </w:tc>
        <w:tc>
          <w:tcPr>
            <w:tcW w:w="298" w:type="pct"/>
            <w:tcBorders>
              <w:top w:val="nil"/>
              <w:left w:val="nil"/>
              <w:bottom w:val="nil"/>
              <w:right w:val="nil"/>
            </w:tcBorders>
            <w:vAlign w:val="bottom"/>
          </w:tcPr>
          <w:p w14:paraId="0D22A7DA" w14:textId="519078DA"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783 </w:t>
            </w:r>
          </w:p>
        </w:tc>
        <w:tc>
          <w:tcPr>
            <w:tcW w:w="295" w:type="pct"/>
            <w:tcBorders>
              <w:top w:val="nil"/>
              <w:left w:val="nil"/>
              <w:bottom w:val="nil"/>
              <w:right w:val="nil"/>
            </w:tcBorders>
            <w:vAlign w:val="bottom"/>
          </w:tcPr>
          <w:p w14:paraId="058E045B" w14:textId="2E793683"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4.687 </w:t>
            </w:r>
          </w:p>
        </w:tc>
        <w:tc>
          <w:tcPr>
            <w:tcW w:w="287" w:type="pct"/>
            <w:tcBorders>
              <w:top w:val="nil"/>
              <w:left w:val="nil"/>
              <w:bottom w:val="nil"/>
              <w:right w:val="nil"/>
            </w:tcBorders>
            <w:vAlign w:val="bottom"/>
          </w:tcPr>
          <w:p w14:paraId="3449C657" w14:textId="7B2D07F8"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297" w:type="pct"/>
            <w:tcBorders>
              <w:top w:val="nil"/>
              <w:left w:val="nil"/>
              <w:bottom w:val="nil"/>
              <w:right w:val="nil"/>
            </w:tcBorders>
            <w:vAlign w:val="bottom"/>
          </w:tcPr>
          <w:p w14:paraId="0D4AC2B0" w14:textId="0997A0C5"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12" w:type="pct"/>
            <w:tcBorders>
              <w:top w:val="nil"/>
              <w:left w:val="nil"/>
              <w:bottom w:val="nil"/>
              <w:right w:val="nil"/>
            </w:tcBorders>
            <w:vAlign w:val="bottom"/>
          </w:tcPr>
          <w:p w14:paraId="081B8D91" w14:textId="18FF59CB"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33" w:type="pct"/>
            <w:tcBorders>
              <w:top w:val="nil"/>
              <w:left w:val="nil"/>
              <w:bottom w:val="nil"/>
              <w:right w:val="nil"/>
            </w:tcBorders>
            <w:vAlign w:val="bottom"/>
          </w:tcPr>
          <w:p w14:paraId="2412ACEC" w14:textId="17248B61"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5.516 </w:t>
            </w:r>
          </w:p>
        </w:tc>
        <w:tc>
          <w:tcPr>
            <w:tcW w:w="328" w:type="pct"/>
            <w:tcBorders>
              <w:top w:val="nil"/>
              <w:left w:val="nil"/>
              <w:bottom w:val="nil"/>
              <w:right w:val="nil"/>
            </w:tcBorders>
            <w:vAlign w:val="bottom"/>
          </w:tcPr>
          <w:p w14:paraId="7B80AAE1" w14:textId="7003B86A"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46 </w:t>
            </w:r>
          </w:p>
        </w:tc>
        <w:tc>
          <w:tcPr>
            <w:tcW w:w="329" w:type="pct"/>
            <w:tcBorders>
              <w:top w:val="nil"/>
              <w:left w:val="nil"/>
              <w:bottom w:val="nil"/>
              <w:right w:val="nil"/>
            </w:tcBorders>
            <w:vAlign w:val="bottom"/>
          </w:tcPr>
          <w:p w14:paraId="12286F14" w14:textId="59C6B2D7"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783 </w:t>
            </w:r>
          </w:p>
        </w:tc>
        <w:tc>
          <w:tcPr>
            <w:tcW w:w="329" w:type="pct"/>
            <w:tcBorders>
              <w:top w:val="nil"/>
              <w:left w:val="nil"/>
              <w:bottom w:val="nil"/>
              <w:right w:val="nil"/>
            </w:tcBorders>
            <w:vAlign w:val="bottom"/>
          </w:tcPr>
          <w:p w14:paraId="343A1720" w14:textId="36C7D785"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130 </w:t>
            </w:r>
          </w:p>
        </w:tc>
        <w:tc>
          <w:tcPr>
            <w:tcW w:w="329" w:type="pct"/>
            <w:tcBorders>
              <w:top w:val="nil"/>
              <w:left w:val="nil"/>
              <w:bottom w:val="nil"/>
              <w:right w:val="nil"/>
            </w:tcBorders>
            <w:vAlign w:val="bottom"/>
          </w:tcPr>
          <w:p w14:paraId="3395FDB1" w14:textId="2BA3D4FF"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30" w:type="pct"/>
            <w:tcBorders>
              <w:top w:val="nil"/>
              <w:left w:val="nil"/>
              <w:bottom w:val="nil"/>
              <w:right w:val="nil"/>
            </w:tcBorders>
            <w:vAlign w:val="bottom"/>
          </w:tcPr>
          <w:p w14:paraId="1C324BB1" w14:textId="5C1A3007" w:rsidR="00AF1AED" w:rsidRPr="003A2506" w:rsidRDefault="00A73D66" w:rsidP="00AF1AED">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vAlign w:val="bottom"/>
          </w:tcPr>
          <w:p w14:paraId="508E775A" w14:textId="472EFFA5"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24" w:type="pct"/>
            <w:tcBorders>
              <w:top w:val="nil"/>
              <w:left w:val="nil"/>
              <w:bottom w:val="nil"/>
              <w:right w:val="nil"/>
            </w:tcBorders>
            <w:vAlign w:val="bottom"/>
          </w:tcPr>
          <w:p w14:paraId="04859E6D" w14:textId="711241F1"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959 </w:t>
            </w:r>
          </w:p>
        </w:tc>
      </w:tr>
      <w:tr w:rsidR="00AF1AED" w:rsidRPr="00F12E3D" w14:paraId="589825D8" w14:textId="77777777" w:rsidTr="00AF1AED">
        <w:trPr>
          <w:trHeight w:val="189"/>
          <w:jc w:val="center"/>
        </w:trPr>
        <w:tc>
          <w:tcPr>
            <w:tcW w:w="537" w:type="pct"/>
            <w:vAlign w:val="bottom"/>
          </w:tcPr>
          <w:p w14:paraId="58AC1BA2" w14:textId="77777777" w:rsidR="00AF1AED" w:rsidRPr="00F12E3D" w:rsidRDefault="00AF1AED" w:rsidP="00AF1AED">
            <w:pPr>
              <w:tabs>
                <w:tab w:val="right" w:pos="1202"/>
              </w:tabs>
              <w:outlineLvl w:val="0"/>
              <w:rPr>
                <w:rFonts w:ascii="Arial" w:eastAsia="Calibri" w:hAnsi="Arial" w:cs="Arial"/>
                <w:color w:val="000000" w:themeColor="text1"/>
                <w:sz w:val="14"/>
                <w:szCs w:val="14"/>
                <w:lang w:val="hr-HR"/>
              </w:rPr>
            </w:pPr>
            <w:bookmarkStart w:id="984" w:name="_Toc67329844"/>
            <w:r w:rsidRPr="00F12E3D">
              <w:rPr>
                <w:rFonts w:ascii="Arial" w:eastAsia="Calibri" w:hAnsi="Arial" w:cs="Arial"/>
                <w:color w:val="000000" w:themeColor="text1"/>
                <w:sz w:val="14"/>
                <w:szCs w:val="14"/>
                <w:lang w:val="hr-HR"/>
              </w:rPr>
              <w:t>Preuzete obveze po kreditima</w:t>
            </w:r>
            <w:bookmarkEnd w:id="984"/>
          </w:p>
        </w:tc>
        <w:tc>
          <w:tcPr>
            <w:tcW w:w="300" w:type="pct"/>
            <w:tcBorders>
              <w:top w:val="nil"/>
              <w:left w:val="nil"/>
              <w:bottom w:val="single" w:sz="6" w:space="0" w:color="auto"/>
              <w:right w:val="nil"/>
            </w:tcBorders>
            <w:vAlign w:val="bottom"/>
          </w:tcPr>
          <w:p w14:paraId="5DACFE26" w14:textId="2949F10A"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637.156 </w:t>
            </w:r>
          </w:p>
        </w:tc>
        <w:tc>
          <w:tcPr>
            <w:tcW w:w="298" w:type="pct"/>
            <w:tcBorders>
              <w:top w:val="nil"/>
              <w:left w:val="nil"/>
              <w:bottom w:val="single" w:sz="6" w:space="0" w:color="auto"/>
              <w:right w:val="nil"/>
            </w:tcBorders>
            <w:vAlign w:val="bottom"/>
          </w:tcPr>
          <w:p w14:paraId="509EF203" w14:textId="14B0C86E"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25.857 </w:t>
            </w:r>
          </w:p>
        </w:tc>
        <w:tc>
          <w:tcPr>
            <w:tcW w:w="295" w:type="pct"/>
            <w:tcBorders>
              <w:top w:val="nil"/>
              <w:left w:val="nil"/>
              <w:bottom w:val="single" w:sz="6" w:space="0" w:color="auto"/>
              <w:right w:val="nil"/>
            </w:tcBorders>
            <w:vAlign w:val="bottom"/>
          </w:tcPr>
          <w:p w14:paraId="7CB740BE" w14:textId="5D05D57D"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287" w:type="pct"/>
            <w:tcBorders>
              <w:top w:val="nil"/>
              <w:left w:val="nil"/>
              <w:bottom w:val="single" w:sz="6" w:space="0" w:color="auto"/>
              <w:right w:val="nil"/>
            </w:tcBorders>
            <w:vAlign w:val="bottom"/>
          </w:tcPr>
          <w:p w14:paraId="1D3BA932" w14:textId="43DBF8B9"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297" w:type="pct"/>
            <w:tcBorders>
              <w:top w:val="nil"/>
              <w:left w:val="nil"/>
              <w:bottom w:val="single" w:sz="6" w:space="0" w:color="auto"/>
              <w:right w:val="nil"/>
            </w:tcBorders>
            <w:vAlign w:val="bottom"/>
          </w:tcPr>
          <w:p w14:paraId="14D6937F" w14:textId="68E1A2A7"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2.745 </w:t>
            </w:r>
          </w:p>
        </w:tc>
        <w:tc>
          <w:tcPr>
            <w:tcW w:w="312" w:type="pct"/>
            <w:tcBorders>
              <w:top w:val="nil"/>
              <w:left w:val="nil"/>
              <w:bottom w:val="single" w:sz="6" w:space="0" w:color="auto"/>
              <w:right w:val="nil"/>
            </w:tcBorders>
            <w:vAlign w:val="bottom"/>
          </w:tcPr>
          <w:p w14:paraId="06E528AF" w14:textId="3329CB84"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535 </w:t>
            </w:r>
          </w:p>
        </w:tc>
        <w:tc>
          <w:tcPr>
            <w:tcW w:w="333" w:type="pct"/>
            <w:tcBorders>
              <w:top w:val="nil"/>
              <w:left w:val="nil"/>
              <w:bottom w:val="single" w:sz="6" w:space="0" w:color="auto"/>
              <w:right w:val="nil"/>
            </w:tcBorders>
            <w:vAlign w:val="bottom"/>
          </w:tcPr>
          <w:p w14:paraId="2056883C" w14:textId="6571618A"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666.293 </w:t>
            </w:r>
          </w:p>
        </w:tc>
        <w:tc>
          <w:tcPr>
            <w:tcW w:w="328" w:type="pct"/>
            <w:tcBorders>
              <w:top w:val="nil"/>
              <w:left w:val="nil"/>
              <w:bottom w:val="single" w:sz="6" w:space="0" w:color="auto"/>
              <w:right w:val="nil"/>
            </w:tcBorders>
            <w:vAlign w:val="bottom"/>
          </w:tcPr>
          <w:p w14:paraId="32B5244A" w14:textId="49B7DC20"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276.901 </w:t>
            </w:r>
          </w:p>
        </w:tc>
        <w:tc>
          <w:tcPr>
            <w:tcW w:w="329" w:type="pct"/>
            <w:tcBorders>
              <w:top w:val="nil"/>
              <w:left w:val="nil"/>
              <w:bottom w:val="single" w:sz="6" w:space="0" w:color="auto"/>
              <w:right w:val="nil"/>
            </w:tcBorders>
            <w:vAlign w:val="bottom"/>
          </w:tcPr>
          <w:p w14:paraId="6A3DF117" w14:textId="2D848E2B"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3.931 </w:t>
            </w:r>
          </w:p>
        </w:tc>
        <w:tc>
          <w:tcPr>
            <w:tcW w:w="329" w:type="pct"/>
            <w:tcBorders>
              <w:top w:val="nil"/>
              <w:left w:val="nil"/>
              <w:bottom w:val="single" w:sz="6" w:space="0" w:color="auto"/>
              <w:right w:val="nil"/>
            </w:tcBorders>
            <w:vAlign w:val="bottom"/>
          </w:tcPr>
          <w:p w14:paraId="6556E0C3" w14:textId="514ED998"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29" w:type="pct"/>
            <w:tcBorders>
              <w:top w:val="nil"/>
              <w:left w:val="nil"/>
              <w:bottom w:val="single" w:sz="6" w:space="0" w:color="auto"/>
              <w:right w:val="nil"/>
            </w:tcBorders>
            <w:vAlign w:val="bottom"/>
          </w:tcPr>
          <w:p w14:paraId="50F977C6" w14:textId="58FE6B1E"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30" w:type="pct"/>
            <w:tcBorders>
              <w:top w:val="nil"/>
              <w:left w:val="nil"/>
              <w:bottom w:val="single" w:sz="6" w:space="0" w:color="auto"/>
              <w:right w:val="nil"/>
            </w:tcBorders>
            <w:vAlign w:val="bottom"/>
          </w:tcPr>
          <w:p w14:paraId="0D74C618" w14:textId="33604201"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2.496 </w:t>
            </w:r>
          </w:p>
        </w:tc>
        <w:tc>
          <w:tcPr>
            <w:tcW w:w="371" w:type="pct"/>
            <w:tcBorders>
              <w:top w:val="nil"/>
              <w:left w:val="nil"/>
              <w:bottom w:val="single" w:sz="6" w:space="0" w:color="auto"/>
              <w:right w:val="nil"/>
            </w:tcBorders>
            <w:vAlign w:val="bottom"/>
          </w:tcPr>
          <w:p w14:paraId="53E02E0E" w14:textId="0ED0ED9E"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535 </w:t>
            </w:r>
          </w:p>
        </w:tc>
        <w:tc>
          <w:tcPr>
            <w:tcW w:w="324" w:type="pct"/>
            <w:tcBorders>
              <w:top w:val="nil"/>
              <w:left w:val="nil"/>
              <w:bottom w:val="single" w:sz="6" w:space="0" w:color="auto"/>
              <w:right w:val="nil"/>
            </w:tcBorders>
            <w:vAlign w:val="bottom"/>
          </w:tcPr>
          <w:p w14:paraId="5A53B6C9" w14:textId="0038844B"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283.863 </w:t>
            </w:r>
          </w:p>
        </w:tc>
      </w:tr>
      <w:tr w:rsidR="00AF1AED" w:rsidRPr="00F12E3D" w14:paraId="1373D690" w14:textId="77777777" w:rsidTr="00AF1AED">
        <w:trPr>
          <w:trHeight w:val="227"/>
          <w:jc w:val="center"/>
        </w:trPr>
        <w:tc>
          <w:tcPr>
            <w:tcW w:w="537" w:type="pct"/>
            <w:vAlign w:val="bottom"/>
          </w:tcPr>
          <w:p w14:paraId="5FF0ADBA" w14:textId="77777777" w:rsidR="00AF1AED" w:rsidRPr="00F12E3D" w:rsidRDefault="00AF1AED" w:rsidP="00AF1AED">
            <w:pPr>
              <w:tabs>
                <w:tab w:val="right" w:pos="1202"/>
              </w:tabs>
              <w:spacing w:line="200" w:lineRule="exact"/>
              <w:outlineLvl w:val="0"/>
              <w:rPr>
                <w:rFonts w:ascii="Arial" w:eastAsia="Calibri" w:hAnsi="Arial" w:cs="Arial"/>
                <w:b/>
                <w:bCs/>
                <w:color w:val="000000" w:themeColor="text1"/>
                <w:sz w:val="14"/>
                <w:szCs w:val="14"/>
                <w:lang w:val="hr-HR"/>
              </w:rPr>
            </w:pPr>
            <w:bookmarkStart w:id="985" w:name="_Toc67329846"/>
            <w:r w:rsidRPr="00F12E3D">
              <w:rPr>
                <w:rFonts w:ascii="Arial" w:eastAsia="Calibri" w:hAnsi="Arial" w:cs="Arial"/>
                <w:b/>
                <w:bCs/>
                <w:color w:val="000000" w:themeColor="text1"/>
                <w:sz w:val="14"/>
                <w:szCs w:val="14"/>
                <w:lang w:val="hr-HR"/>
              </w:rPr>
              <w:t>Ukupno</w:t>
            </w:r>
            <w:bookmarkEnd w:id="985"/>
          </w:p>
        </w:tc>
        <w:tc>
          <w:tcPr>
            <w:tcW w:w="300" w:type="pct"/>
            <w:tcBorders>
              <w:top w:val="single" w:sz="6" w:space="0" w:color="auto"/>
              <w:left w:val="nil"/>
              <w:bottom w:val="single" w:sz="12" w:space="0" w:color="auto"/>
              <w:right w:val="nil"/>
            </w:tcBorders>
            <w:vAlign w:val="bottom"/>
          </w:tcPr>
          <w:p w14:paraId="2F45A5BE" w14:textId="35776ABF"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678.246 </w:t>
            </w:r>
          </w:p>
        </w:tc>
        <w:tc>
          <w:tcPr>
            <w:tcW w:w="298" w:type="pct"/>
            <w:tcBorders>
              <w:top w:val="single" w:sz="6" w:space="0" w:color="auto"/>
              <w:left w:val="nil"/>
              <w:bottom w:val="single" w:sz="12" w:space="0" w:color="auto"/>
              <w:right w:val="nil"/>
            </w:tcBorders>
            <w:vAlign w:val="bottom"/>
          </w:tcPr>
          <w:p w14:paraId="1DF43674" w14:textId="4147032B"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32.540 </w:t>
            </w:r>
          </w:p>
        </w:tc>
        <w:tc>
          <w:tcPr>
            <w:tcW w:w="295" w:type="pct"/>
            <w:tcBorders>
              <w:top w:val="single" w:sz="6" w:space="0" w:color="auto"/>
              <w:left w:val="nil"/>
              <w:bottom w:val="single" w:sz="12" w:space="0" w:color="auto"/>
              <w:right w:val="nil"/>
            </w:tcBorders>
            <w:vAlign w:val="bottom"/>
          </w:tcPr>
          <w:p w14:paraId="3CD9BE1B" w14:textId="5C516408"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6.787 </w:t>
            </w:r>
          </w:p>
        </w:tc>
        <w:tc>
          <w:tcPr>
            <w:tcW w:w="287" w:type="pct"/>
            <w:tcBorders>
              <w:top w:val="single" w:sz="6" w:space="0" w:color="auto"/>
              <w:left w:val="nil"/>
              <w:bottom w:val="single" w:sz="12" w:space="0" w:color="auto"/>
              <w:right w:val="nil"/>
            </w:tcBorders>
            <w:vAlign w:val="bottom"/>
          </w:tcPr>
          <w:p w14:paraId="085EF3F8" w14:textId="397777D3"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 </w:t>
            </w:r>
          </w:p>
        </w:tc>
        <w:tc>
          <w:tcPr>
            <w:tcW w:w="297" w:type="pct"/>
            <w:tcBorders>
              <w:top w:val="nil"/>
              <w:left w:val="nil"/>
              <w:bottom w:val="single" w:sz="12" w:space="0" w:color="auto"/>
              <w:right w:val="nil"/>
            </w:tcBorders>
            <w:vAlign w:val="bottom"/>
          </w:tcPr>
          <w:p w14:paraId="3DC2229F" w14:textId="373CA93A"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2.745 </w:t>
            </w:r>
          </w:p>
        </w:tc>
        <w:tc>
          <w:tcPr>
            <w:tcW w:w="312" w:type="pct"/>
            <w:tcBorders>
              <w:top w:val="single" w:sz="6" w:space="0" w:color="auto"/>
              <w:left w:val="nil"/>
              <w:bottom w:val="single" w:sz="12" w:space="0" w:color="auto"/>
              <w:right w:val="nil"/>
            </w:tcBorders>
            <w:vAlign w:val="bottom"/>
          </w:tcPr>
          <w:p w14:paraId="5BB70A12" w14:textId="2D34EC2A"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535 </w:t>
            </w:r>
          </w:p>
        </w:tc>
        <w:tc>
          <w:tcPr>
            <w:tcW w:w="333" w:type="pct"/>
            <w:tcBorders>
              <w:top w:val="single" w:sz="6" w:space="0" w:color="auto"/>
              <w:left w:val="nil"/>
              <w:bottom w:val="single" w:sz="12" w:space="0" w:color="auto"/>
              <w:right w:val="nil"/>
            </w:tcBorders>
            <w:vAlign w:val="bottom"/>
          </w:tcPr>
          <w:p w14:paraId="180A4C5A" w14:textId="6254D5C8"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720.853 </w:t>
            </w:r>
          </w:p>
        </w:tc>
        <w:tc>
          <w:tcPr>
            <w:tcW w:w="328" w:type="pct"/>
            <w:tcBorders>
              <w:top w:val="single" w:sz="6" w:space="0" w:color="auto"/>
              <w:left w:val="nil"/>
              <w:bottom w:val="single" w:sz="12" w:space="0" w:color="auto"/>
              <w:right w:val="nil"/>
            </w:tcBorders>
            <w:vAlign w:val="bottom"/>
          </w:tcPr>
          <w:p w14:paraId="5E1FDD2E" w14:textId="6B9A4148"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317.907 </w:t>
            </w:r>
          </w:p>
        </w:tc>
        <w:tc>
          <w:tcPr>
            <w:tcW w:w="329" w:type="pct"/>
            <w:tcBorders>
              <w:top w:val="single" w:sz="6" w:space="0" w:color="auto"/>
              <w:left w:val="nil"/>
              <w:bottom w:val="single" w:sz="12" w:space="0" w:color="auto"/>
              <w:right w:val="nil"/>
            </w:tcBorders>
            <w:vAlign w:val="bottom"/>
          </w:tcPr>
          <w:p w14:paraId="0775084E" w14:textId="17C74904"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10.614 </w:t>
            </w:r>
          </w:p>
        </w:tc>
        <w:tc>
          <w:tcPr>
            <w:tcW w:w="329" w:type="pct"/>
            <w:tcBorders>
              <w:top w:val="single" w:sz="6" w:space="0" w:color="auto"/>
              <w:left w:val="nil"/>
              <w:bottom w:val="single" w:sz="12" w:space="0" w:color="auto"/>
              <w:right w:val="nil"/>
            </w:tcBorders>
            <w:vAlign w:val="bottom"/>
          </w:tcPr>
          <w:p w14:paraId="2FCC3C9A" w14:textId="5348DA9F"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2.230 </w:t>
            </w:r>
          </w:p>
        </w:tc>
        <w:tc>
          <w:tcPr>
            <w:tcW w:w="329" w:type="pct"/>
            <w:tcBorders>
              <w:top w:val="single" w:sz="6" w:space="0" w:color="auto"/>
              <w:left w:val="nil"/>
              <w:bottom w:val="single" w:sz="12" w:space="0" w:color="auto"/>
              <w:right w:val="nil"/>
            </w:tcBorders>
            <w:vAlign w:val="bottom"/>
          </w:tcPr>
          <w:p w14:paraId="493DB67D" w14:textId="2CF7DA22"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 </w:t>
            </w:r>
          </w:p>
        </w:tc>
        <w:tc>
          <w:tcPr>
            <w:tcW w:w="330" w:type="pct"/>
            <w:tcBorders>
              <w:top w:val="nil"/>
              <w:left w:val="nil"/>
              <w:bottom w:val="single" w:sz="12" w:space="0" w:color="auto"/>
              <w:right w:val="nil"/>
            </w:tcBorders>
            <w:vAlign w:val="bottom"/>
          </w:tcPr>
          <w:p w14:paraId="5F8EAB61" w14:textId="3B78120F"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2.496 </w:t>
            </w:r>
          </w:p>
        </w:tc>
        <w:tc>
          <w:tcPr>
            <w:tcW w:w="371" w:type="pct"/>
            <w:tcBorders>
              <w:top w:val="single" w:sz="6" w:space="0" w:color="auto"/>
              <w:left w:val="nil"/>
              <w:bottom w:val="single" w:sz="12" w:space="0" w:color="auto"/>
              <w:right w:val="nil"/>
            </w:tcBorders>
            <w:vAlign w:val="bottom"/>
          </w:tcPr>
          <w:p w14:paraId="7F519D7F" w14:textId="08599CC6"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535 </w:t>
            </w:r>
          </w:p>
        </w:tc>
        <w:tc>
          <w:tcPr>
            <w:tcW w:w="324" w:type="pct"/>
            <w:tcBorders>
              <w:top w:val="single" w:sz="6" w:space="0" w:color="auto"/>
              <w:left w:val="nil"/>
              <w:bottom w:val="single" w:sz="12" w:space="0" w:color="auto"/>
              <w:right w:val="nil"/>
            </w:tcBorders>
            <w:vAlign w:val="bottom"/>
          </w:tcPr>
          <w:p w14:paraId="79141B9A" w14:textId="70E00ACE"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333.782 </w:t>
            </w:r>
          </w:p>
        </w:tc>
      </w:tr>
      <w:tr w:rsidR="00AF1AED" w:rsidRPr="00F12E3D" w14:paraId="77E5AC62" w14:textId="77777777" w:rsidTr="00AF1AED">
        <w:trPr>
          <w:trHeight w:val="55"/>
          <w:jc w:val="center"/>
        </w:trPr>
        <w:tc>
          <w:tcPr>
            <w:tcW w:w="537" w:type="pct"/>
            <w:vAlign w:val="bottom"/>
          </w:tcPr>
          <w:p w14:paraId="5DFB1047" w14:textId="77777777" w:rsidR="00AF1AED" w:rsidRPr="00F12E3D" w:rsidRDefault="00AF1AED" w:rsidP="00AF1AED">
            <w:pPr>
              <w:tabs>
                <w:tab w:val="right" w:pos="1202"/>
              </w:tabs>
              <w:spacing w:line="200" w:lineRule="exact"/>
              <w:outlineLvl w:val="0"/>
              <w:rPr>
                <w:rFonts w:ascii="Arial" w:eastAsia="Calibri" w:hAnsi="Arial" w:cs="Arial"/>
                <w:b/>
                <w:bCs/>
                <w:color w:val="000000" w:themeColor="text1"/>
                <w:sz w:val="14"/>
                <w:szCs w:val="14"/>
                <w:lang w:val="hr-HR"/>
              </w:rPr>
            </w:pPr>
            <w:bookmarkStart w:id="986" w:name="_Toc67329847"/>
            <w:r w:rsidRPr="00F12E3D">
              <w:rPr>
                <w:rFonts w:ascii="Arial" w:eastAsia="Calibri" w:hAnsi="Arial" w:cs="Arial"/>
                <w:b/>
                <w:bCs/>
                <w:color w:val="000000" w:themeColor="text1"/>
                <w:sz w:val="14"/>
                <w:szCs w:val="14"/>
                <w:lang w:val="hr-HR"/>
              </w:rPr>
              <w:t>Ukupna izloženost kreditnom riziku</w:t>
            </w:r>
            <w:bookmarkEnd w:id="986"/>
          </w:p>
        </w:tc>
        <w:tc>
          <w:tcPr>
            <w:tcW w:w="300" w:type="pct"/>
            <w:tcBorders>
              <w:top w:val="nil"/>
              <w:left w:val="nil"/>
              <w:bottom w:val="single" w:sz="12" w:space="0" w:color="auto"/>
              <w:right w:val="nil"/>
            </w:tcBorders>
            <w:vAlign w:val="bottom"/>
          </w:tcPr>
          <w:p w14:paraId="03AC55F4" w14:textId="2BCD486C"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4.205.691 </w:t>
            </w:r>
          </w:p>
        </w:tc>
        <w:tc>
          <w:tcPr>
            <w:tcW w:w="298" w:type="pct"/>
            <w:tcBorders>
              <w:top w:val="nil"/>
              <w:left w:val="nil"/>
              <w:bottom w:val="single" w:sz="12" w:space="0" w:color="auto"/>
              <w:right w:val="nil"/>
            </w:tcBorders>
            <w:vAlign w:val="bottom"/>
          </w:tcPr>
          <w:p w14:paraId="056A232C" w14:textId="7D6020CF"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288.974 </w:t>
            </w:r>
          </w:p>
        </w:tc>
        <w:tc>
          <w:tcPr>
            <w:tcW w:w="295" w:type="pct"/>
            <w:tcBorders>
              <w:top w:val="nil"/>
              <w:left w:val="nil"/>
              <w:bottom w:val="single" w:sz="12" w:space="0" w:color="auto"/>
              <w:right w:val="nil"/>
            </w:tcBorders>
            <w:vAlign w:val="bottom"/>
          </w:tcPr>
          <w:p w14:paraId="53D404EF" w14:textId="6BD7B3A3"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143.016 </w:t>
            </w:r>
          </w:p>
        </w:tc>
        <w:tc>
          <w:tcPr>
            <w:tcW w:w="287" w:type="pct"/>
            <w:tcBorders>
              <w:top w:val="nil"/>
              <w:left w:val="nil"/>
              <w:bottom w:val="single" w:sz="12" w:space="0" w:color="auto"/>
              <w:right w:val="nil"/>
            </w:tcBorders>
            <w:vAlign w:val="bottom"/>
          </w:tcPr>
          <w:p w14:paraId="07CE1646" w14:textId="4D135998"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6.145 </w:t>
            </w:r>
          </w:p>
        </w:tc>
        <w:tc>
          <w:tcPr>
            <w:tcW w:w="297" w:type="pct"/>
            <w:tcBorders>
              <w:top w:val="nil"/>
              <w:left w:val="nil"/>
              <w:bottom w:val="single" w:sz="12" w:space="0" w:color="auto"/>
              <w:right w:val="nil"/>
            </w:tcBorders>
            <w:vAlign w:val="bottom"/>
          </w:tcPr>
          <w:p w14:paraId="08393FEB" w14:textId="7A60ECEA"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32.407 </w:t>
            </w:r>
          </w:p>
        </w:tc>
        <w:tc>
          <w:tcPr>
            <w:tcW w:w="312" w:type="pct"/>
            <w:tcBorders>
              <w:top w:val="nil"/>
              <w:left w:val="nil"/>
              <w:bottom w:val="single" w:sz="12" w:space="0" w:color="auto"/>
              <w:right w:val="nil"/>
            </w:tcBorders>
            <w:vAlign w:val="bottom"/>
          </w:tcPr>
          <w:p w14:paraId="1755CE99" w14:textId="736DBEE5"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31.470 </w:t>
            </w:r>
          </w:p>
        </w:tc>
        <w:tc>
          <w:tcPr>
            <w:tcW w:w="333" w:type="pct"/>
            <w:tcBorders>
              <w:top w:val="nil"/>
              <w:left w:val="nil"/>
              <w:bottom w:val="single" w:sz="12" w:space="0" w:color="auto"/>
              <w:right w:val="nil"/>
            </w:tcBorders>
            <w:vAlign w:val="bottom"/>
          </w:tcPr>
          <w:p w14:paraId="51E38E36" w14:textId="54415AFD"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4.707.703 </w:t>
            </w:r>
          </w:p>
        </w:tc>
        <w:tc>
          <w:tcPr>
            <w:tcW w:w="328" w:type="pct"/>
            <w:tcBorders>
              <w:top w:val="nil"/>
              <w:left w:val="nil"/>
              <w:bottom w:val="single" w:sz="12" w:space="0" w:color="auto"/>
              <w:right w:val="nil"/>
            </w:tcBorders>
            <w:vAlign w:val="bottom"/>
          </w:tcPr>
          <w:p w14:paraId="21D38429" w14:textId="6A4C893A"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1.289.983 </w:t>
            </w:r>
          </w:p>
        </w:tc>
        <w:tc>
          <w:tcPr>
            <w:tcW w:w="329" w:type="pct"/>
            <w:tcBorders>
              <w:top w:val="nil"/>
              <w:left w:val="nil"/>
              <w:bottom w:val="single" w:sz="12" w:space="0" w:color="auto"/>
              <w:right w:val="nil"/>
            </w:tcBorders>
            <w:vAlign w:val="bottom"/>
          </w:tcPr>
          <w:p w14:paraId="4A81EADE" w14:textId="153976CD"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65.482 </w:t>
            </w:r>
          </w:p>
        </w:tc>
        <w:tc>
          <w:tcPr>
            <w:tcW w:w="329" w:type="pct"/>
            <w:tcBorders>
              <w:top w:val="nil"/>
              <w:left w:val="nil"/>
              <w:bottom w:val="single" w:sz="12" w:space="0" w:color="auto"/>
              <w:right w:val="nil"/>
            </w:tcBorders>
            <w:vAlign w:val="bottom"/>
          </w:tcPr>
          <w:p w14:paraId="751C158C" w14:textId="588F4C32"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6.825 </w:t>
            </w:r>
          </w:p>
        </w:tc>
        <w:tc>
          <w:tcPr>
            <w:tcW w:w="329" w:type="pct"/>
            <w:tcBorders>
              <w:top w:val="nil"/>
              <w:left w:val="nil"/>
              <w:bottom w:val="single" w:sz="12" w:space="0" w:color="auto"/>
              <w:right w:val="nil"/>
            </w:tcBorders>
            <w:vAlign w:val="bottom"/>
          </w:tcPr>
          <w:p w14:paraId="51737FF6" w14:textId="0C6AFD13"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 </w:t>
            </w:r>
          </w:p>
        </w:tc>
        <w:tc>
          <w:tcPr>
            <w:tcW w:w="330" w:type="pct"/>
            <w:tcBorders>
              <w:top w:val="nil"/>
              <w:left w:val="nil"/>
              <w:bottom w:val="single" w:sz="12" w:space="0" w:color="auto"/>
              <w:right w:val="nil"/>
            </w:tcBorders>
            <w:vAlign w:val="bottom"/>
          </w:tcPr>
          <w:p w14:paraId="5700F3FB" w14:textId="7F7B6C62"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5.348 </w:t>
            </w:r>
          </w:p>
        </w:tc>
        <w:tc>
          <w:tcPr>
            <w:tcW w:w="371" w:type="pct"/>
            <w:tcBorders>
              <w:top w:val="nil"/>
              <w:left w:val="nil"/>
              <w:bottom w:val="single" w:sz="12" w:space="0" w:color="auto"/>
              <w:right w:val="nil"/>
            </w:tcBorders>
            <w:vAlign w:val="bottom"/>
          </w:tcPr>
          <w:p w14:paraId="5A9CC870" w14:textId="3CF9EB6E"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687 </w:t>
            </w:r>
          </w:p>
        </w:tc>
        <w:tc>
          <w:tcPr>
            <w:tcW w:w="324" w:type="pct"/>
            <w:tcBorders>
              <w:top w:val="nil"/>
              <w:left w:val="nil"/>
              <w:bottom w:val="single" w:sz="12" w:space="0" w:color="auto"/>
              <w:right w:val="nil"/>
            </w:tcBorders>
            <w:vAlign w:val="bottom"/>
          </w:tcPr>
          <w:p w14:paraId="4BC24BE0" w14:textId="5AC9B04E"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1.368.325 </w:t>
            </w:r>
          </w:p>
        </w:tc>
      </w:tr>
      <w:bookmarkEnd w:id="971"/>
    </w:tbl>
    <w:p w14:paraId="1A97164F" w14:textId="77777777" w:rsidR="003F655D" w:rsidRPr="00B91D09" w:rsidRDefault="003F655D" w:rsidP="00353005">
      <w:pPr>
        <w:spacing w:before="120" w:line="260" w:lineRule="exact"/>
        <w:jc w:val="both"/>
        <w:rPr>
          <w:rFonts w:ascii="Arial" w:hAnsi="Arial" w:cs="Arial"/>
          <w:color w:val="000000" w:themeColor="text1"/>
          <w:sz w:val="22"/>
          <w:szCs w:val="22"/>
          <w:lang w:val="hr-HR"/>
        </w:rPr>
        <w:sectPr w:rsidR="003F655D" w:rsidRPr="00B91D09" w:rsidSect="0026672F">
          <w:pgSz w:w="16840" w:h="11907" w:orient="landscape" w:code="9"/>
          <w:pgMar w:top="1134" w:right="1134" w:bottom="1418" w:left="1418" w:header="851" w:footer="851" w:gutter="0"/>
          <w:cols w:space="720"/>
          <w:noEndnote/>
          <w:docGrid w:linePitch="326"/>
        </w:sectPr>
      </w:pPr>
    </w:p>
    <w:p w14:paraId="313F85DA" w14:textId="778013D3" w:rsidR="00EC0998" w:rsidRPr="007C416F" w:rsidRDefault="00092418" w:rsidP="00EC0998">
      <w:pPr>
        <w:pStyle w:val="T1"/>
        <w:spacing w:before="120" w:line="240" w:lineRule="auto"/>
        <w:rPr>
          <w:rFonts w:cs="Arial"/>
          <w:color w:val="000000" w:themeColor="text1"/>
          <w:sz w:val="18"/>
          <w:szCs w:val="18"/>
          <w:lang w:val="hr-HR"/>
        </w:rPr>
      </w:pPr>
      <w:r w:rsidRPr="007C416F">
        <w:rPr>
          <w:rFonts w:cs="Arial"/>
          <w:color w:val="000000" w:themeColor="text1"/>
          <w:sz w:val="18"/>
          <w:szCs w:val="18"/>
          <w:lang w:val="hr-HR"/>
        </w:rPr>
        <w:lastRenderedPageBreak/>
        <w:t>3</w:t>
      </w:r>
      <w:r w:rsidR="00612687">
        <w:rPr>
          <w:rFonts w:cs="Arial"/>
          <w:color w:val="000000" w:themeColor="text1"/>
          <w:sz w:val="18"/>
          <w:szCs w:val="18"/>
          <w:lang w:val="hr-HR"/>
        </w:rPr>
        <w:t>1</w:t>
      </w:r>
      <w:r w:rsidR="00EC0998" w:rsidRPr="007C416F">
        <w:rPr>
          <w:rFonts w:cs="Arial"/>
          <w:color w:val="000000" w:themeColor="text1"/>
          <w:sz w:val="18"/>
          <w:szCs w:val="18"/>
          <w:lang w:val="hr-HR"/>
        </w:rPr>
        <w:t>.</w:t>
      </w:r>
      <w:r w:rsidR="00EC0998" w:rsidRPr="007C416F">
        <w:rPr>
          <w:rFonts w:cs="Arial"/>
          <w:color w:val="000000" w:themeColor="text1"/>
          <w:sz w:val="18"/>
          <w:szCs w:val="18"/>
          <w:lang w:val="hr-HR"/>
        </w:rPr>
        <w:tab/>
        <w:t>Upravljanje rizicima (nastavak)</w:t>
      </w:r>
    </w:p>
    <w:p w14:paraId="6CFEDC07" w14:textId="2827F769" w:rsidR="00EC0998" w:rsidRPr="007C416F" w:rsidRDefault="00092418" w:rsidP="00EC0998">
      <w:pPr>
        <w:pStyle w:val="T1"/>
        <w:spacing w:before="120" w:line="240" w:lineRule="auto"/>
        <w:rPr>
          <w:rFonts w:cs="Arial"/>
          <w:color w:val="000000" w:themeColor="text1"/>
          <w:sz w:val="18"/>
          <w:szCs w:val="18"/>
          <w:lang w:val="hr-HR"/>
        </w:rPr>
      </w:pPr>
      <w:r w:rsidRPr="007C416F">
        <w:rPr>
          <w:rFonts w:cs="Arial"/>
          <w:color w:val="000000" w:themeColor="text1"/>
          <w:sz w:val="18"/>
          <w:szCs w:val="18"/>
          <w:lang w:val="hr-HR"/>
        </w:rPr>
        <w:t>3</w:t>
      </w:r>
      <w:r w:rsidR="00612687">
        <w:rPr>
          <w:rFonts w:cs="Arial"/>
          <w:color w:val="000000" w:themeColor="text1"/>
          <w:sz w:val="18"/>
          <w:szCs w:val="18"/>
          <w:lang w:val="hr-HR"/>
        </w:rPr>
        <w:t>1</w:t>
      </w:r>
      <w:r w:rsidR="00EC0998" w:rsidRPr="007C416F">
        <w:rPr>
          <w:rFonts w:cs="Arial"/>
          <w:color w:val="000000" w:themeColor="text1"/>
          <w:sz w:val="18"/>
          <w:szCs w:val="18"/>
          <w:lang w:val="hr-HR"/>
        </w:rPr>
        <w:t xml:space="preserve">.3. </w:t>
      </w:r>
      <w:r w:rsidR="00EC0998" w:rsidRPr="007C416F">
        <w:rPr>
          <w:rFonts w:cs="Arial"/>
          <w:color w:val="000000" w:themeColor="text1"/>
          <w:sz w:val="18"/>
          <w:szCs w:val="18"/>
          <w:lang w:val="hr-HR"/>
        </w:rPr>
        <w:tab/>
        <w:t>Kreditni rizik (nastavak)</w:t>
      </w:r>
    </w:p>
    <w:p w14:paraId="084BDE99" w14:textId="77777777" w:rsidR="00EC0998" w:rsidRPr="007C416F" w:rsidRDefault="00EC0998" w:rsidP="00F959D0">
      <w:pPr>
        <w:pStyle w:val="T1"/>
        <w:spacing w:before="120" w:after="60" w:line="240" w:lineRule="auto"/>
        <w:rPr>
          <w:rFonts w:cs="Arial"/>
          <w:color w:val="000000" w:themeColor="text1"/>
          <w:sz w:val="18"/>
          <w:szCs w:val="18"/>
          <w:lang w:val="hr-HR"/>
        </w:rPr>
      </w:pPr>
      <w:r w:rsidRPr="007C416F">
        <w:rPr>
          <w:rFonts w:cs="Arial"/>
          <w:color w:val="000000" w:themeColor="text1"/>
          <w:sz w:val="18"/>
          <w:szCs w:val="18"/>
          <w:lang w:val="hr-HR"/>
        </w:rPr>
        <w:t xml:space="preserve">Kvaliteta kreditnog rizika prema vrsti financijske imovine </w:t>
      </w:r>
    </w:p>
    <w:p w14:paraId="61A75657" w14:textId="77777777" w:rsidR="00EC0998" w:rsidRPr="007C416F" w:rsidRDefault="00EC0998" w:rsidP="00EC0998">
      <w:pPr>
        <w:jc w:val="both"/>
        <w:rPr>
          <w:rFonts w:ascii="Arial" w:hAnsi="Arial" w:cs="Arial"/>
          <w:color w:val="000000" w:themeColor="text1"/>
          <w:sz w:val="18"/>
          <w:szCs w:val="18"/>
          <w:lang w:val="hr-HR"/>
        </w:rPr>
      </w:pPr>
      <w:r w:rsidRPr="007C416F">
        <w:rPr>
          <w:rFonts w:ascii="Arial" w:hAnsi="Arial" w:cs="Arial"/>
          <w:color w:val="000000" w:themeColor="text1"/>
          <w:sz w:val="18"/>
          <w:szCs w:val="18"/>
          <w:lang w:val="hr-HR"/>
        </w:rPr>
        <w:t>Analiza kreditnog rizika, neto izloženost, prije i nakon uzimanja u obzir primljenih instrumenata osiguranja, prema vrsti financijske imovine na pozicijama imovine i garancija i preuzetih obveza prema rizičnim skupinama:</w:t>
      </w:r>
    </w:p>
    <w:p w14:paraId="77716309" w14:textId="77777777" w:rsidR="00882573" w:rsidRDefault="00882573" w:rsidP="002911A6">
      <w:pPr>
        <w:pStyle w:val="T1"/>
        <w:spacing w:before="0" w:after="0" w:line="240" w:lineRule="auto"/>
        <w:rPr>
          <w:rFonts w:cs="Arial"/>
          <w:color w:val="000000" w:themeColor="text1"/>
          <w:sz w:val="22"/>
          <w:szCs w:val="22"/>
          <w:lang w:val="hr-HR"/>
        </w:rPr>
      </w:pPr>
    </w:p>
    <w:tbl>
      <w:tblPr>
        <w:tblW w:w="5542" w:type="pct"/>
        <w:jc w:val="center"/>
        <w:tblLayout w:type="fixed"/>
        <w:tblLook w:val="0000" w:firstRow="0" w:lastRow="0" w:firstColumn="0" w:lastColumn="0" w:noHBand="0" w:noVBand="0"/>
      </w:tblPr>
      <w:tblGrid>
        <w:gridCol w:w="1702"/>
        <w:gridCol w:w="951"/>
        <w:gridCol w:w="945"/>
        <w:gridCol w:w="935"/>
        <w:gridCol w:w="909"/>
        <w:gridCol w:w="941"/>
        <w:gridCol w:w="988"/>
        <w:gridCol w:w="1055"/>
        <w:gridCol w:w="1039"/>
        <w:gridCol w:w="1042"/>
        <w:gridCol w:w="1042"/>
        <w:gridCol w:w="1042"/>
        <w:gridCol w:w="1045"/>
        <w:gridCol w:w="1175"/>
        <w:gridCol w:w="1026"/>
      </w:tblGrid>
      <w:tr w:rsidR="005E2335" w:rsidRPr="00F12E3D" w14:paraId="7FD8609C" w14:textId="77777777" w:rsidTr="006A6452">
        <w:trPr>
          <w:trHeight w:val="1607"/>
          <w:jc w:val="center"/>
        </w:trPr>
        <w:tc>
          <w:tcPr>
            <w:tcW w:w="537" w:type="pct"/>
          </w:tcPr>
          <w:p w14:paraId="53F136B2" w14:textId="77777777" w:rsidR="005E2335" w:rsidRPr="00F12E3D" w:rsidRDefault="005E2335" w:rsidP="006A6452">
            <w:pPr>
              <w:rPr>
                <w:rFonts w:ascii="Arial" w:eastAsia="Calibri" w:hAnsi="Arial" w:cs="Arial"/>
                <w:b/>
                <w:bCs/>
                <w:color w:val="000000" w:themeColor="text1"/>
                <w:sz w:val="14"/>
                <w:szCs w:val="14"/>
              </w:rPr>
            </w:pPr>
            <w:r w:rsidRPr="00F12E3D">
              <w:rPr>
                <w:rFonts w:ascii="Arial" w:eastAsia="Calibri" w:hAnsi="Arial" w:cs="Arial"/>
                <w:b/>
                <w:bCs/>
                <w:color w:val="000000" w:themeColor="text1"/>
                <w:sz w:val="14"/>
                <w:szCs w:val="14"/>
              </w:rPr>
              <w:br w:type="page"/>
              <w:t>Grupa</w:t>
            </w:r>
          </w:p>
          <w:p w14:paraId="67CC3031" w14:textId="77777777" w:rsidR="005E2335" w:rsidRPr="00F12E3D" w:rsidRDefault="005E2335" w:rsidP="006A6452">
            <w:pPr>
              <w:rPr>
                <w:rFonts w:ascii="Arial" w:eastAsia="Calibri" w:hAnsi="Arial" w:cs="Arial"/>
                <w:b/>
                <w:bCs/>
                <w:color w:val="000000" w:themeColor="text1"/>
                <w:sz w:val="14"/>
                <w:szCs w:val="14"/>
              </w:rPr>
            </w:pPr>
          </w:p>
          <w:p w14:paraId="1F61A65D" w14:textId="77777777" w:rsidR="005E2335" w:rsidRPr="00F12E3D" w:rsidRDefault="005E2335" w:rsidP="006A6452">
            <w:pPr>
              <w:rPr>
                <w:rFonts w:ascii="Arial" w:eastAsia="Calibri" w:hAnsi="Arial" w:cs="Arial"/>
                <w:color w:val="000000" w:themeColor="text1"/>
                <w:sz w:val="14"/>
                <w:szCs w:val="14"/>
              </w:rPr>
            </w:pPr>
            <w:r w:rsidRPr="00F12E3D">
              <w:rPr>
                <w:rFonts w:ascii="Arial" w:eastAsia="Calibri" w:hAnsi="Arial" w:cs="Arial"/>
                <w:b/>
                <w:bCs/>
                <w:color w:val="000000" w:themeColor="text1"/>
                <w:sz w:val="14"/>
                <w:szCs w:val="14"/>
              </w:rPr>
              <w:t>31. prosinca 202</w:t>
            </w:r>
            <w:r>
              <w:rPr>
                <w:rFonts w:ascii="Arial" w:eastAsia="Calibri" w:hAnsi="Arial" w:cs="Arial"/>
                <w:b/>
                <w:bCs/>
                <w:color w:val="000000" w:themeColor="text1"/>
                <w:sz w:val="14"/>
                <w:szCs w:val="14"/>
              </w:rPr>
              <w:t>4</w:t>
            </w:r>
            <w:r w:rsidRPr="00F12E3D">
              <w:rPr>
                <w:rFonts w:ascii="Arial" w:eastAsia="Calibri" w:hAnsi="Arial" w:cs="Arial"/>
                <w:b/>
                <w:bCs/>
                <w:color w:val="000000" w:themeColor="text1"/>
                <w:sz w:val="14"/>
                <w:szCs w:val="14"/>
              </w:rPr>
              <w:t xml:space="preserve">. </w:t>
            </w:r>
          </w:p>
        </w:tc>
        <w:tc>
          <w:tcPr>
            <w:tcW w:w="300" w:type="pct"/>
            <w:vAlign w:val="bottom"/>
          </w:tcPr>
          <w:p w14:paraId="0037FA1B"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 xml:space="preserve">Neto  izloženost portfelja - </w:t>
            </w:r>
            <w:r>
              <w:rPr>
                <w:rFonts w:ascii="Arial" w:eastAsia="Calibri" w:hAnsi="Arial" w:cs="Arial"/>
                <w:b/>
                <w:color w:val="000000" w:themeColor="text1"/>
                <w:sz w:val="14"/>
                <w:szCs w:val="14"/>
              </w:rPr>
              <w:t>S</w:t>
            </w:r>
            <w:r w:rsidRPr="00F12E3D">
              <w:rPr>
                <w:rFonts w:ascii="Arial" w:eastAsia="Calibri" w:hAnsi="Arial" w:cs="Arial"/>
                <w:b/>
                <w:color w:val="000000" w:themeColor="text1"/>
                <w:sz w:val="14"/>
                <w:szCs w:val="14"/>
              </w:rPr>
              <w:t>tupanj 1</w:t>
            </w:r>
          </w:p>
        </w:tc>
        <w:tc>
          <w:tcPr>
            <w:tcW w:w="298" w:type="pct"/>
            <w:vAlign w:val="bottom"/>
          </w:tcPr>
          <w:p w14:paraId="7E8299BF"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 xml:space="preserve">Neto izloženost portfelja - </w:t>
            </w:r>
            <w:r>
              <w:rPr>
                <w:rFonts w:ascii="Arial" w:eastAsia="Calibri" w:hAnsi="Arial" w:cs="Arial"/>
                <w:b/>
                <w:color w:val="000000" w:themeColor="text1"/>
                <w:sz w:val="14"/>
                <w:szCs w:val="14"/>
              </w:rPr>
              <w:t>S</w:t>
            </w:r>
            <w:r w:rsidRPr="00F12E3D">
              <w:rPr>
                <w:rFonts w:ascii="Arial" w:eastAsia="Calibri" w:hAnsi="Arial" w:cs="Arial"/>
                <w:b/>
                <w:color w:val="000000" w:themeColor="text1"/>
                <w:sz w:val="14"/>
                <w:szCs w:val="14"/>
              </w:rPr>
              <w:t>tupanj 2</w:t>
            </w:r>
          </w:p>
        </w:tc>
        <w:tc>
          <w:tcPr>
            <w:tcW w:w="295" w:type="pct"/>
            <w:vAlign w:val="bottom"/>
          </w:tcPr>
          <w:p w14:paraId="73514094"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 xml:space="preserve">Neto izloženost portfelja - </w:t>
            </w:r>
            <w:r>
              <w:rPr>
                <w:rFonts w:ascii="Arial" w:eastAsia="Calibri" w:hAnsi="Arial" w:cs="Arial"/>
                <w:b/>
                <w:color w:val="000000" w:themeColor="text1"/>
                <w:sz w:val="14"/>
                <w:szCs w:val="14"/>
              </w:rPr>
              <w:t>S</w:t>
            </w:r>
            <w:r w:rsidRPr="00F12E3D">
              <w:rPr>
                <w:rFonts w:ascii="Arial" w:eastAsia="Calibri" w:hAnsi="Arial" w:cs="Arial"/>
                <w:b/>
                <w:color w:val="000000" w:themeColor="text1"/>
                <w:sz w:val="14"/>
                <w:szCs w:val="14"/>
              </w:rPr>
              <w:t>tupanj 3</w:t>
            </w:r>
          </w:p>
        </w:tc>
        <w:tc>
          <w:tcPr>
            <w:tcW w:w="584" w:type="pct"/>
            <w:gridSpan w:val="2"/>
            <w:vAlign w:val="bottom"/>
          </w:tcPr>
          <w:p w14:paraId="0F27504D"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Neto izloženost portfelja rizične skupine POCI</w:t>
            </w:r>
          </w:p>
        </w:tc>
        <w:tc>
          <w:tcPr>
            <w:tcW w:w="312" w:type="pct"/>
            <w:vAlign w:val="bottom"/>
          </w:tcPr>
          <w:p w14:paraId="7240480D" w14:textId="77777777" w:rsidR="005E2335" w:rsidRPr="00F12E3D" w:rsidRDefault="005E2335" w:rsidP="006A6452">
            <w:pPr>
              <w:jc w:val="right"/>
              <w:rPr>
                <w:rFonts w:ascii="Arial" w:eastAsia="Calibri" w:hAnsi="Arial" w:cs="Arial"/>
                <w:color w:val="000000" w:themeColor="text1"/>
                <w:sz w:val="14"/>
                <w:szCs w:val="14"/>
              </w:rPr>
            </w:pPr>
            <w:r w:rsidRPr="00F12E3D">
              <w:rPr>
                <w:rFonts w:ascii="Arial" w:eastAsia="Calibri" w:hAnsi="Arial" w:cs="Arial"/>
                <w:b/>
                <w:color w:val="000000" w:themeColor="text1"/>
                <w:sz w:val="14"/>
                <w:szCs w:val="14"/>
              </w:rPr>
              <w:t>Financijska imovina koja se ne raspoređuje u rizične skupine po MSFI-ju 9</w:t>
            </w:r>
          </w:p>
        </w:tc>
        <w:tc>
          <w:tcPr>
            <w:tcW w:w="333" w:type="pct"/>
            <w:vAlign w:val="bottom"/>
          </w:tcPr>
          <w:p w14:paraId="27190FC3"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Neto izloženost ukupnog portfelja</w:t>
            </w:r>
          </w:p>
        </w:tc>
        <w:tc>
          <w:tcPr>
            <w:tcW w:w="328" w:type="pct"/>
            <w:vAlign w:val="bottom"/>
          </w:tcPr>
          <w:p w14:paraId="077E7B31"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 xml:space="preserve">Neto izloženost portfelja nakon umanjenja za instrumente osiguranja- </w:t>
            </w:r>
            <w:r>
              <w:rPr>
                <w:rFonts w:ascii="Arial" w:eastAsia="Calibri" w:hAnsi="Arial" w:cs="Arial"/>
                <w:b/>
                <w:color w:val="000000" w:themeColor="text1"/>
                <w:sz w:val="14"/>
                <w:szCs w:val="14"/>
              </w:rPr>
              <w:t>S</w:t>
            </w:r>
            <w:r w:rsidRPr="00F12E3D">
              <w:rPr>
                <w:rFonts w:ascii="Arial" w:eastAsia="Calibri" w:hAnsi="Arial" w:cs="Arial"/>
                <w:b/>
                <w:color w:val="000000" w:themeColor="text1"/>
                <w:sz w:val="14"/>
                <w:szCs w:val="14"/>
              </w:rPr>
              <w:t>tupanj 1</w:t>
            </w:r>
          </w:p>
        </w:tc>
        <w:tc>
          <w:tcPr>
            <w:tcW w:w="329" w:type="pct"/>
            <w:vAlign w:val="bottom"/>
          </w:tcPr>
          <w:p w14:paraId="1A48C7FE"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 xml:space="preserve">Neto izloženost portfelja nakon umanjenja za instrumente osiguranja- </w:t>
            </w:r>
            <w:r>
              <w:rPr>
                <w:rFonts w:ascii="Arial" w:eastAsia="Calibri" w:hAnsi="Arial" w:cs="Arial"/>
                <w:b/>
                <w:color w:val="000000" w:themeColor="text1"/>
                <w:sz w:val="14"/>
                <w:szCs w:val="14"/>
              </w:rPr>
              <w:t>S</w:t>
            </w:r>
            <w:r w:rsidRPr="00F12E3D">
              <w:rPr>
                <w:rFonts w:ascii="Arial" w:eastAsia="Calibri" w:hAnsi="Arial" w:cs="Arial"/>
                <w:b/>
                <w:color w:val="000000" w:themeColor="text1"/>
                <w:sz w:val="14"/>
                <w:szCs w:val="14"/>
              </w:rPr>
              <w:t>tupanj 2</w:t>
            </w:r>
          </w:p>
        </w:tc>
        <w:tc>
          <w:tcPr>
            <w:tcW w:w="329" w:type="pct"/>
            <w:vAlign w:val="bottom"/>
          </w:tcPr>
          <w:p w14:paraId="752D0FCC"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 xml:space="preserve">Neto izloženost portfelja nakon umanjenja za instrumente osiguranja- </w:t>
            </w:r>
            <w:r>
              <w:rPr>
                <w:rFonts w:ascii="Arial" w:eastAsia="Calibri" w:hAnsi="Arial" w:cs="Arial"/>
                <w:b/>
                <w:color w:val="000000" w:themeColor="text1"/>
                <w:sz w:val="14"/>
                <w:szCs w:val="14"/>
              </w:rPr>
              <w:t>S</w:t>
            </w:r>
            <w:r w:rsidRPr="00F12E3D">
              <w:rPr>
                <w:rFonts w:ascii="Arial" w:eastAsia="Calibri" w:hAnsi="Arial" w:cs="Arial"/>
                <w:b/>
                <w:color w:val="000000" w:themeColor="text1"/>
                <w:sz w:val="14"/>
                <w:szCs w:val="14"/>
              </w:rPr>
              <w:t>tupanj 3</w:t>
            </w:r>
          </w:p>
        </w:tc>
        <w:tc>
          <w:tcPr>
            <w:tcW w:w="659" w:type="pct"/>
            <w:gridSpan w:val="2"/>
            <w:vAlign w:val="bottom"/>
          </w:tcPr>
          <w:p w14:paraId="5CC3EB9C"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Neto izloženost portfelja nakon umanjenja za instrumente osiguranja- rizične skupine POCI</w:t>
            </w:r>
          </w:p>
        </w:tc>
        <w:tc>
          <w:tcPr>
            <w:tcW w:w="371" w:type="pct"/>
            <w:vAlign w:val="bottom"/>
          </w:tcPr>
          <w:p w14:paraId="6332AC17"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Financijska imovina  koja se ne raspoređuje u rizične skupine po MSFI-ju 9 nakon umanjenja za instrumente osiguranja</w:t>
            </w:r>
          </w:p>
        </w:tc>
        <w:tc>
          <w:tcPr>
            <w:tcW w:w="324" w:type="pct"/>
            <w:vAlign w:val="bottom"/>
          </w:tcPr>
          <w:p w14:paraId="2A00E831"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Neto izloženost ukupnog portfelja nakon umanjenja za instrumente osiguranja</w:t>
            </w:r>
          </w:p>
        </w:tc>
      </w:tr>
      <w:tr w:rsidR="005E2335" w:rsidRPr="00F12E3D" w14:paraId="0AB42DAA" w14:textId="77777777" w:rsidTr="006A6452">
        <w:trPr>
          <w:trHeight w:val="187"/>
          <w:jc w:val="center"/>
        </w:trPr>
        <w:tc>
          <w:tcPr>
            <w:tcW w:w="537" w:type="pct"/>
            <w:vAlign w:val="bottom"/>
          </w:tcPr>
          <w:p w14:paraId="2AFF4572" w14:textId="77777777" w:rsidR="005E2335" w:rsidRPr="00F12E3D" w:rsidRDefault="005E2335" w:rsidP="006A6452">
            <w:pPr>
              <w:rPr>
                <w:rFonts w:ascii="Arial" w:eastAsia="Calibri" w:hAnsi="Arial" w:cs="Arial"/>
                <w:b/>
                <w:bCs/>
                <w:color w:val="000000" w:themeColor="text1"/>
                <w:sz w:val="14"/>
                <w:szCs w:val="14"/>
              </w:rPr>
            </w:pPr>
          </w:p>
        </w:tc>
        <w:tc>
          <w:tcPr>
            <w:tcW w:w="300" w:type="pct"/>
            <w:vAlign w:val="bottom"/>
          </w:tcPr>
          <w:p w14:paraId="1E17FB29" w14:textId="77777777" w:rsidR="005E2335" w:rsidRPr="00F12E3D" w:rsidRDefault="005E2335" w:rsidP="006A6452">
            <w:pPr>
              <w:jc w:val="right"/>
              <w:rPr>
                <w:rFonts w:ascii="Arial" w:eastAsia="Calibri" w:hAnsi="Arial" w:cs="Arial"/>
                <w:b/>
                <w:color w:val="000000" w:themeColor="text1"/>
                <w:sz w:val="14"/>
                <w:szCs w:val="14"/>
              </w:rPr>
            </w:pPr>
          </w:p>
        </w:tc>
        <w:tc>
          <w:tcPr>
            <w:tcW w:w="298" w:type="pct"/>
            <w:vAlign w:val="bottom"/>
          </w:tcPr>
          <w:p w14:paraId="190B1815" w14:textId="77777777" w:rsidR="005E2335" w:rsidRPr="00F12E3D" w:rsidRDefault="005E2335" w:rsidP="006A6452">
            <w:pPr>
              <w:jc w:val="right"/>
              <w:rPr>
                <w:rFonts w:ascii="Arial" w:eastAsia="Calibri" w:hAnsi="Arial" w:cs="Arial"/>
                <w:b/>
                <w:color w:val="000000" w:themeColor="text1"/>
                <w:sz w:val="14"/>
                <w:szCs w:val="14"/>
              </w:rPr>
            </w:pPr>
          </w:p>
        </w:tc>
        <w:tc>
          <w:tcPr>
            <w:tcW w:w="295" w:type="pct"/>
            <w:vAlign w:val="bottom"/>
          </w:tcPr>
          <w:p w14:paraId="59A79C58" w14:textId="77777777" w:rsidR="005E2335" w:rsidRPr="00F12E3D" w:rsidRDefault="005E2335" w:rsidP="006A6452">
            <w:pPr>
              <w:jc w:val="right"/>
              <w:rPr>
                <w:rFonts w:ascii="Arial" w:eastAsia="Calibri" w:hAnsi="Arial" w:cs="Arial"/>
                <w:b/>
                <w:color w:val="000000" w:themeColor="text1"/>
                <w:sz w:val="14"/>
                <w:szCs w:val="14"/>
              </w:rPr>
            </w:pPr>
          </w:p>
        </w:tc>
        <w:tc>
          <w:tcPr>
            <w:tcW w:w="287" w:type="pct"/>
            <w:vAlign w:val="bottom"/>
          </w:tcPr>
          <w:p w14:paraId="0E25B716" w14:textId="77777777" w:rsidR="005E2335" w:rsidRPr="00F12E3D" w:rsidRDefault="005E2335" w:rsidP="006A6452">
            <w:pPr>
              <w:jc w:val="right"/>
              <w:rPr>
                <w:rFonts w:ascii="Arial" w:eastAsia="Calibri" w:hAnsi="Arial" w:cs="Arial"/>
                <w:b/>
                <w:color w:val="000000" w:themeColor="text1"/>
                <w:sz w:val="14"/>
                <w:szCs w:val="14"/>
              </w:rPr>
            </w:pPr>
            <w:r>
              <w:rPr>
                <w:rFonts w:ascii="Arial" w:eastAsia="Calibri" w:hAnsi="Arial" w:cs="Arial"/>
                <w:b/>
                <w:color w:val="000000" w:themeColor="text1"/>
                <w:sz w:val="14"/>
                <w:szCs w:val="14"/>
              </w:rPr>
              <w:t>Stupanj 2</w:t>
            </w:r>
          </w:p>
        </w:tc>
        <w:tc>
          <w:tcPr>
            <w:tcW w:w="297" w:type="pct"/>
            <w:vAlign w:val="bottom"/>
          </w:tcPr>
          <w:p w14:paraId="57ED75AC" w14:textId="77777777" w:rsidR="005E2335" w:rsidRPr="00F12E3D" w:rsidRDefault="005E2335" w:rsidP="006A6452">
            <w:pPr>
              <w:jc w:val="right"/>
              <w:rPr>
                <w:rFonts w:ascii="Arial" w:eastAsia="Calibri" w:hAnsi="Arial" w:cs="Arial"/>
                <w:b/>
                <w:color w:val="000000" w:themeColor="text1"/>
                <w:sz w:val="14"/>
                <w:szCs w:val="14"/>
              </w:rPr>
            </w:pPr>
            <w:r>
              <w:rPr>
                <w:rFonts w:ascii="Arial" w:eastAsia="Calibri" w:hAnsi="Arial" w:cs="Arial"/>
                <w:b/>
                <w:color w:val="000000" w:themeColor="text1"/>
                <w:sz w:val="14"/>
                <w:szCs w:val="14"/>
              </w:rPr>
              <w:t>Stupanj 3</w:t>
            </w:r>
          </w:p>
        </w:tc>
        <w:tc>
          <w:tcPr>
            <w:tcW w:w="312" w:type="pct"/>
            <w:vAlign w:val="bottom"/>
          </w:tcPr>
          <w:p w14:paraId="4BC8278B" w14:textId="77777777" w:rsidR="005E2335" w:rsidRPr="00F12E3D" w:rsidRDefault="005E2335" w:rsidP="006A6452">
            <w:pPr>
              <w:jc w:val="right"/>
              <w:rPr>
                <w:rFonts w:ascii="Arial" w:eastAsia="Calibri" w:hAnsi="Arial" w:cs="Arial"/>
                <w:b/>
                <w:color w:val="000000" w:themeColor="text1"/>
                <w:sz w:val="14"/>
                <w:szCs w:val="14"/>
              </w:rPr>
            </w:pPr>
          </w:p>
        </w:tc>
        <w:tc>
          <w:tcPr>
            <w:tcW w:w="333" w:type="pct"/>
            <w:vAlign w:val="bottom"/>
          </w:tcPr>
          <w:p w14:paraId="58A1D417" w14:textId="77777777" w:rsidR="005E2335" w:rsidRPr="00F12E3D" w:rsidRDefault="005E2335" w:rsidP="006A6452">
            <w:pPr>
              <w:jc w:val="right"/>
              <w:rPr>
                <w:rFonts w:ascii="Arial" w:eastAsia="Calibri" w:hAnsi="Arial" w:cs="Arial"/>
                <w:b/>
                <w:color w:val="000000" w:themeColor="text1"/>
                <w:sz w:val="14"/>
                <w:szCs w:val="14"/>
              </w:rPr>
            </w:pPr>
          </w:p>
        </w:tc>
        <w:tc>
          <w:tcPr>
            <w:tcW w:w="328" w:type="pct"/>
            <w:vAlign w:val="bottom"/>
          </w:tcPr>
          <w:p w14:paraId="535252F7" w14:textId="77777777" w:rsidR="005E2335" w:rsidRPr="00F12E3D" w:rsidRDefault="005E2335" w:rsidP="006A6452">
            <w:pPr>
              <w:jc w:val="right"/>
              <w:rPr>
                <w:rFonts w:ascii="Arial" w:eastAsia="Calibri" w:hAnsi="Arial" w:cs="Arial"/>
                <w:b/>
                <w:color w:val="000000" w:themeColor="text1"/>
                <w:sz w:val="14"/>
                <w:szCs w:val="14"/>
              </w:rPr>
            </w:pPr>
          </w:p>
        </w:tc>
        <w:tc>
          <w:tcPr>
            <w:tcW w:w="329" w:type="pct"/>
            <w:vAlign w:val="bottom"/>
          </w:tcPr>
          <w:p w14:paraId="1845BB0E" w14:textId="77777777" w:rsidR="005E2335" w:rsidRPr="00F12E3D" w:rsidRDefault="005E2335" w:rsidP="006A6452">
            <w:pPr>
              <w:jc w:val="right"/>
              <w:rPr>
                <w:rFonts w:ascii="Arial" w:eastAsia="Calibri" w:hAnsi="Arial" w:cs="Arial"/>
                <w:b/>
                <w:color w:val="000000" w:themeColor="text1"/>
                <w:sz w:val="14"/>
                <w:szCs w:val="14"/>
              </w:rPr>
            </w:pPr>
          </w:p>
        </w:tc>
        <w:tc>
          <w:tcPr>
            <w:tcW w:w="329" w:type="pct"/>
            <w:vAlign w:val="bottom"/>
          </w:tcPr>
          <w:p w14:paraId="4625BC16" w14:textId="77777777" w:rsidR="005E2335" w:rsidRPr="00F12E3D" w:rsidRDefault="005E2335" w:rsidP="006A6452">
            <w:pPr>
              <w:jc w:val="right"/>
              <w:rPr>
                <w:rFonts w:ascii="Arial" w:eastAsia="Calibri" w:hAnsi="Arial" w:cs="Arial"/>
                <w:b/>
                <w:color w:val="000000" w:themeColor="text1"/>
                <w:sz w:val="14"/>
                <w:szCs w:val="14"/>
              </w:rPr>
            </w:pPr>
          </w:p>
        </w:tc>
        <w:tc>
          <w:tcPr>
            <w:tcW w:w="329" w:type="pct"/>
            <w:vAlign w:val="bottom"/>
          </w:tcPr>
          <w:p w14:paraId="30AD7415" w14:textId="77777777" w:rsidR="005E2335" w:rsidRPr="00F12E3D" w:rsidRDefault="005E2335" w:rsidP="006A6452">
            <w:pPr>
              <w:jc w:val="right"/>
              <w:rPr>
                <w:rFonts w:ascii="Arial" w:eastAsia="Calibri" w:hAnsi="Arial" w:cs="Arial"/>
                <w:b/>
                <w:color w:val="000000" w:themeColor="text1"/>
                <w:sz w:val="14"/>
                <w:szCs w:val="14"/>
              </w:rPr>
            </w:pPr>
            <w:r>
              <w:rPr>
                <w:rFonts w:ascii="Arial" w:eastAsia="Calibri" w:hAnsi="Arial" w:cs="Arial"/>
                <w:b/>
                <w:color w:val="000000" w:themeColor="text1"/>
                <w:sz w:val="14"/>
                <w:szCs w:val="14"/>
              </w:rPr>
              <w:t>Stupanj 2</w:t>
            </w:r>
          </w:p>
        </w:tc>
        <w:tc>
          <w:tcPr>
            <w:tcW w:w="330" w:type="pct"/>
            <w:vAlign w:val="bottom"/>
          </w:tcPr>
          <w:p w14:paraId="094B062D" w14:textId="77777777" w:rsidR="005E2335" w:rsidRPr="00F12E3D" w:rsidRDefault="005E2335" w:rsidP="006A6452">
            <w:pPr>
              <w:jc w:val="right"/>
              <w:rPr>
                <w:rFonts w:ascii="Arial" w:eastAsia="Calibri" w:hAnsi="Arial" w:cs="Arial"/>
                <w:b/>
                <w:color w:val="000000" w:themeColor="text1"/>
                <w:sz w:val="14"/>
                <w:szCs w:val="14"/>
              </w:rPr>
            </w:pPr>
            <w:r>
              <w:rPr>
                <w:rFonts w:ascii="Arial" w:eastAsia="Calibri" w:hAnsi="Arial" w:cs="Arial"/>
                <w:b/>
                <w:color w:val="000000" w:themeColor="text1"/>
                <w:sz w:val="14"/>
                <w:szCs w:val="14"/>
              </w:rPr>
              <w:t>Stupanj 3</w:t>
            </w:r>
          </w:p>
        </w:tc>
        <w:tc>
          <w:tcPr>
            <w:tcW w:w="371" w:type="pct"/>
            <w:vAlign w:val="bottom"/>
          </w:tcPr>
          <w:p w14:paraId="1E3896D6" w14:textId="77777777" w:rsidR="005E2335" w:rsidRPr="00F12E3D" w:rsidRDefault="005E2335" w:rsidP="006A6452">
            <w:pPr>
              <w:jc w:val="right"/>
              <w:rPr>
                <w:rFonts w:ascii="Arial" w:eastAsia="Calibri" w:hAnsi="Arial" w:cs="Arial"/>
                <w:b/>
                <w:color w:val="000000" w:themeColor="text1"/>
                <w:sz w:val="14"/>
                <w:szCs w:val="14"/>
              </w:rPr>
            </w:pPr>
          </w:p>
        </w:tc>
        <w:tc>
          <w:tcPr>
            <w:tcW w:w="324" w:type="pct"/>
            <w:vAlign w:val="bottom"/>
          </w:tcPr>
          <w:p w14:paraId="7BFF42D7" w14:textId="77777777" w:rsidR="005E2335" w:rsidRPr="00F12E3D" w:rsidRDefault="005E2335" w:rsidP="006A6452">
            <w:pPr>
              <w:jc w:val="right"/>
              <w:rPr>
                <w:rFonts w:ascii="Arial" w:eastAsia="Calibri" w:hAnsi="Arial" w:cs="Arial"/>
                <w:b/>
                <w:color w:val="000000" w:themeColor="text1"/>
                <w:sz w:val="14"/>
                <w:szCs w:val="14"/>
              </w:rPr>
            </w:pPr>
          </w:p>
        </w:tc>
      </w:tr>
      <w:tr w:rsidR="005E2335" w:rsidRPr="00F12E3D" w14:paraId="33DA0D3B" w14:textId="77777777" w:rsidTr="006A6452">
        <w:trPr>
          <w:trHeight w:val="160"/>
          <w:jc w:val="center"/>
        </w:trPr>
        <w:tc>
          <w:tcPr>
            <w:tcW w:w="537" w:type="pct"/>
          </w:tcPr>
          <w:p w14:paraId="3D489A77" w14:textId="77777777" w:rsidR="005E2335" w:rsidRPr="00F12E3D" w:rsidRDefault="005E2335" w:rsidP="006A6452">
            <w:pPr>
              <w:rPr>
                <w:rFonts w:ascii="Arial" w:eastAsia="Calibri" w:hAnsi="Arial" w:cs="Arial"/>
                <w:b/>
                <w:bCs/>
                <w:color w:val="000000" w:themeColor="text1"/>
                <w:sz w:val="14"/>
                <w:szCs w:val="14"/>
              </w:rPr>
            </w:pPr>
          </w:p>
        </w:tc>
        <w:tc>
          <w:tcPr>
            <w:tcW w:w="300" w:type="pct"/>
          </w:tcPr>
          <w:p w14:paraId="255A9A8D"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000 eura</w:t>
            </w:r>
          </w:p>
        </w:tc>
        <w:tc>
          <w:tcPr>
            <w:tcW w:w="298" w:type="pct"/>
          </w:tcPr>
          <w:p w14:paraId="1FE7EC77"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000 eura</w:t>
            </w:r>
          </w:p>
        </w:tc>
        <w:tc>
          <w:tcPr>
            <w:tcW w:w="295" w:type="pct"/>
          </w:tcPr>
          <w:p w14:paraId="1F675185"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000 eura</w:t>
            </w:r>
          </w:p>
        </w:tc>
        <w:tc>
          <w:tcPr>
            <w:tcW w:w="287" w:type="pct"/>
          </w:tcPr>
          <w:p w14:paraId="59AF2F4F"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000 eura</w:t>
            </w:r>
          </w:p>
        </w:tc>
        <w:tc>
          <w:tcPr>
            <w:tcW w:w="297" w:type="pct"/>
          </w:tcPr>
          <w:p w14:paraId="30B6DB4B"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000 eura</w:t>
            </w:r>
          </w:p>
        </w:tc>
        <w:tc>
          <w:tcPr>
            <w:tcW w:w="312" w:type="pct"/>
          </w:tcPr>
          <w:p w14:paraId="72078DCE"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000 eura</w:t>
            </w:r>
          </w:p>
        </w:tc>
        <w:tc>
          <w:tcPr>
            <w:tcW w:w="333" w:type="pct"/>
          </w:tcPr>
          <w:p w14:paraId="26D81591"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000 eura</w:t>
            </w:r>
          </w:p>
        </w:tc>
        <w:tc>
          <w:tcPr>
            <w:tcW w:w="328" w:type="pct"/>
          </w:tcPr>
          <w:p w14:paraId="4AC02DB9"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000 eura</w:t>
            </w:r>
          </w:p>
        </w:tc>
        <w:tc>
          <w:tcPr>
            <w:tcW w:w="329" w:type="pct"/>
          </w:tcPr>
          <w:p w14:paraId="49A6E813"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000 eura</w:t>
            </w:r>
          </w:p>
        </w:tc>
        <w:tc>
          <w:tcPr>
            <w:tcW w:w="329" w:type="pct"/>
          </w:tcPr>
          <w:p w14:paraId="232200E3"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000 eura</w:t>
            </w:r>
          </w:p>
        </w:tc>
        <w:tc>
          <w:tcPr>
            <w:tcW w:w="329" w:type="pct"/>
          </w:tcPr>
          <w:p w14:paraId="6A88D217" w14:textId="77777777" w:rsidR="005E2335" w:rsidRPr="00F12E3D" w:rsidRDefault="005E2335" w:rsidP="006A6452">
            <w:pPr>
              <w:jc w:val="right"/>
              <w:rPr>
                <w:rFonts w:ascii="Arial" w:eastAsia="Calibri" w:hAnsi="Arial" w:cs="Arial"/>
                <w:b/>
                <w:color w:val="000000" w:themeColor="text1"/>
                <w:sz w:val="14"/>
                <w:szCs w:val="14"/>
              </w:rPr>
            </w:pPr>
            <w:r w:rsidRPr="003A2506">
              <w:rPr>
                <w:rFonts w:ascii="Arial" w:eastAsia="Calibri" w:hAnsi="Arial" w:cs="Arial"/>
                <w:b/>
                <w:color w:val="000000" w:themeColor="text1"/>
                <w:sz w:val="14"/>
                <w:szCs w:val="14"/>
              </w:rPr>
              <w:t>000 eura</w:t>
            </w:r>
          </w:p>
        </w:tc>
        <w:tc>
          <w:tcPr>
            <w:tcW w:w="330" w:type="pct"/>
          </w:tcPr>
          <w:p w14:paraId="1DF09D17"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000 eura</w:t>
            </w:r>
          </w:p>
        </w:tc>
        <w:tc>
          <w:tcPr>
            <w:tcW w:w="371" w:type="pct"/>
          </w:tcPr>
          <w:p w14:paraId="32C741F0"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000 eura</w:t>
            </w:r>
          </w:p>
        </w:tc>
        <w:tc>
          <w:tcPr>
            <w:tcW w:w="324" w:type="pct"/>
          </w:tcPr>
          <w:p w14:paraId="21397213"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000 eura</w:t>
            </w:r>
          </w:p>
        </w:tc>
      </w:tr>
      <w:tr w:rsidR="005E2335" w:rsidRPr="00F12E3D" w14:paraId="0F59FC3C" w14:textId="77777777" w:rsidTr="006A6452">
        <w:trPr>
          <w:trHeight w:val="117"/>
          <w:jc w:val="center"/>
        </w:trPr>
        <w:tc>
          <w:tcPr>
            <w:tcW w:w="537" w:type="pct"/>
            <w:vAlign w:val="bottom"/>
          </w:tcPr>
          <w:p w14:paraId="4F3A7177" w14:textId="77777777" w:rsidR="005E2335" w:rsidRPr="003A2506" w:rsidRDefault="005E2335" w:rsidP="006A6452">
            <w:pPr>
              <w:tabs>
                <w:tab w:val="right" w:pos="1202"/>
              </w:tabs>
              <w:spacing w:line="200" w:lineRule="exact"/>
              <w:outlineLvl w:val="0"/>
              <w:rPr>
                <w:rFonts w:ascii="Arial" w:eastAsia="Calibri" w:hAnsi="Arial" w:cs="Arial"/>
                <w:b/>
                <w:bCs/>
                <w:color w:val="000000" w:themeColor="text1"/>
                <w:sz w:val="14"/>
                <w:szCs w:val="14"/>
              </w:rPr>
            </w:pPr>
            <w:r w:rsidRPr="003A2506">
              <w:rPr>
                <w:rFonts w:ascii="Arial" w:eastAsia="Calibri" w:hAnsi="Arial" w:cs="Arial"/>
                <w:b/>
                <w:bCs/>
                <w:color w:val="000000" w:themeColor="text1"/>
                <w:sz w:val="14"/>
                <w:szCs w:val="14"/>
              </w:rPr>
              <w:t>Imovina</w:t>
            </w:r>
          </w:p>
        </w:tc>
        <w:tc>
          <w:tcPr>
            <w:tcW w:w="300" w:type="pct"/>
            <w:vAlign w:val="bottom"/>
          </w:tcPr>
          <w:p w14:paraId="101FC4B1" w14:textId="77777777" w:rsidR="005E2335" w:rsidRPr="00F959D0" w:rsidRDefault="005E2335" w:rsidP="006A6452">
            <w:pPr>
              <w:jc w:val="right"/>
              <w:rPr>
                <w:rFonts w:ascii="Arial" w:eastAsia="Calibri" w:hAnsi="Arial" w:cs="Arial"/>
                <w:color w:val="000000" w:themeColor="text1"/>
                <w:sz w:val="14"/>
                <w:szCs w:val="14"/>
              </w:rPr>
            </w:pPr>
          </w:p>
        </w:tc>
        <w:tc>
          <w:tcPr>
            <w:tcW w:w="298" w:type="pct"/>
            <w:vAlign w:val="bottom"/>
          </w:tcPr>
          <w:p w14:paraId="2DC96157" w14:textId="77777777" w:rsidR="005E2335" w:rsidRPr="00F959D0" w:rsidRDefault="005E2335" w:rsidP="006A6452">
            <w:pPr>
              <w:jc w:val="right"/>
              <w:rPr>
                <w:rFonts w:ascii="Arial" w:eastAsia="Calibri" w:hAnsi="Arial" w:cs="Arial"/>
                <w:color w:val="000000" w:themeColor="text1"/>
                <w:sz w:val="14"/>
                <w:szCs w:val="14"/>
              </w:rPr>
            </w:pPr>
          </w:p>
        </w:tc>
        <w:tc>
          <w:tcPr>
            <w:tcW w:w="295" w:type="pct"/>
            <w:vAlign w:val="bottom"/>
          </w:tcPr>
          <w:p w14:paraId="21A8126F" w14:textId="77777777" w:rsidR="005E2335" w:rsidRPr="00F959D0" w:rsidRDefault="005E2335" w:rsidP="006A6452">
            <w:pPr>
              <w:jc w:val="right"/>
              <w:rPr>
                <w:rFonts w:ascii="Arial" w:eastAsia="Calibri" w:hAnsi="Arial" w:cs="Arial"/>
                <w:color w:val="000000" w:themeColor="text1"/>
                <w:sz w:val="14"/>
                <w:szCs w:val="14"/>
              </w:rPr>
            </w:pPr>
          </w:p>
        </w:tc>
        <w:tc>
          <w:tcPr>
            <w:tcW w:w="287" w:type="pct"/>
            <w:vAlign w:val="bottom"/>
          </w:tcPr>
          <w:p w14:paraId="47D7FF45" w14:textId="77777777" w:rsidR="005E2335" w:rsidRPr="00F959D0" w:rsidRDefault="005E2335" w:rsidP="006A6452">
            <w:pPr>
              <w:jc w:val="right"/>
              <w:rPr>
                <w:rFonts w:ascii="Arial" w:eastAsia="Calibri" w:hAnsi="Arial" w:cs="Arial"/>
                <w:color w:val="000000" w:themeColor="text1"/>
                <w:sz w:val="14"/>
                <w:szCs w:val="14"/>
              </w:rPr>
            </w:pPr>
          </w:p>
        </w:tc>
        <w:tc>
          <w:tcPr>
            <w:tcW w:w="297" w:type="pct"/>
            <w:vAlign w:val="bottom"/>
          </w:tcPr>
          <w:p w14:paraId="4468D6D4" w14:textId="77777777" w:rsidR="005E2335" w:rsidRPr="00F959D0" w:rsidRDefault="005E2335" w:rsidP="006A6452">
            <w:pPr>
              <w:jc w:val="right"/>
              <w:rPr>
                <w:rFonts w:ascii="Arial" w:eastAsia="Calibri" w:hAnsi="Arial" w:cs="Arial"/>
                <w:color w:val="000000" w:themeColor="text1"/>
                <w:sz w:val="14"/>
                <w:szCs w:val="14"/>
              </w:rPr>
            </w:pPr>
          </w:p>
        </w:tc>
        <w:tc>
          <w:tcPr>
            <w:tcW w:w="312" w:type="pct"/>
            <w:vAlign w:val="bottom"/>
          </w:tcPr>
          <w:p w14:paraId="050657EA" w14:textId="77777777" w:rsidR="005E2335" w:rsidRPr="00F959D0" w:rsidRDefault="005E2335" w:rsidP="006A6452">
            <w:pPr>
              <w:jc w:val="right"/>
              <w:rPr>
                <w:rFonts w:ascii="Arial" w:eastAsia="Calibri" w:hAnsi="Arial" w:cs="Arial"/>
                <w:color w:val="000000" w:themeColor="text1"/>
                <w:sz w:val="14"/>
                <w:szCs w:val="14"/>
              </w:rPr>
            </w:pPr>
          </w:p>
        </w:tc>
        <w:tc>
          <w:tcPr>
            <w:tcW w:w="333" w:type="pct"/>
            <w:vAlign w:val="bottom"/>
          </w:tcPr>
          <w:p w14:paraId="5F6757C4" w14:textId="77777777" w:rsidR="005E2335" w:rsidRPr="00F959D0" w:rsidRDefault="005E2335" w:rsidP="006A6452">
            <w:pPr>
              <w:rPr>
                <w:rFonts w:ascii="Arial" w:eastAsia="Calibri" w:hAnsi="Arial" w:cs="Arial"/>
                <w:color w:val="000000" w:themeColor="text1"/>
                <w:sz w:val="14"/>
                <w:szCs w:val="14"/>
              </w:rPr>
            </w:pPr>
          </w:p>
        </w:tc>
        <w:tc>
          <w:tcPr>
            <w:tcW w:w="328" w:type="pct"/>
            <w:vAlign w:val="bottom"/>
          </w:tcPr>
          <w:p w14:paraId="1A9ED70B" w14:textId="77777777" w:rsidR="005E2335" w:rsidRPr="00F959D0" w:rsidRDefault="005E2335" w:rsidP="006A6452">
            <w:pPr>
              <w:jc w:val="right"/>
              <w:rPr>
                <w:rFonts w:ascii="Arial" w:eastAsia="Calibri" w:hAnsi="Arial" w:cs="Arial"/>
                <w:color w:val="000000" w:themeColor="text1"/>
                <w:sz w:val="14"/>
                <w:szCs w:val="14"/>
              </w:rPr>
            </w:pPr>
          </w:p>
        </w:tc>
        <w:tc>
          <w:tcPr>
            <w:tcW w:w="329" w:type="pct"/>
            <w:vAlign w:val="bottom"/>
          </w:tcPr>
          <w:p w14:paraId="5AAC767E" w14:textId="77777777" w:rsidR="005E2335" w:rsidRPr="00F959D0" w:rsidRDefault="005E2335" w:rsidP="006A6452">
            <w:pPr>
              <w:jc w:val="right"/>
              <w:rPr>
                <w:rFonts w:ascii="Arial" w:eastAsia="Calibri" w:hAnsi="Arial" w:cs="Arial"/>
                <w:color w:val="000000" w:themeColor="text1"/>
                <w:sz w:val="14"/>
                <w:szCs w:val="14"/>
              </w:rPr>
            </w:pPr>
          </w:p>
        </w:tc>
        <w:tc>
          <w:tcPr>
            <w:tcW w:w="329" w:type="pct"/>
            <w:vAlign w:val="bottom"/>
          </w:tcPr>
          <w:p w14:paraId="254AB424" w14:textId="77777777" w:rsidR="005E2335" w:rsidRPr="00F959D0" w:rsidRDefault="005E2335" w:rsidP="006A6452">
            <w:pPr>
              <w:jc w:val="right"/>
              <w:rPr>
                <w:rFonts w:ascii="Arial" w:eastAsia="Calibri" w:hAnsi="Arial" w:cs="Arial"/>
                <w:color w:val="000000" w:themeColor="text1"/>
                <w:sz w:val="14"/>
                <w:szCs w:val="14"/>
              </w:rPr>
            </w:pPr>
          </w:p>
        </w:tc>
        <w:tc>
          <w:tcPr>
            <w:tcW w:w="329" w:type="pct"/>
            <w:vAlign w:val="bottom"/>
          </w:tcPr>
          <w:p w14:paraId="3DED7FED" w14:textId="77777777" w:rsidR="005E2335" w:rsidRPr="00F959D0" w:rsidRDefault="005E2335" w:rsidP="006A6452">
            <w:pPr>
              <w:jc w:val="right"/>
              <w:rPr>
                <w:rFonts w:ascii="Arial" w:eastAsia="Calibri" w:hAnsi="Arial" w:cs="Arial"/>
                <w:color w:val="000000" w:themeColor="text1"/>
                <w:sz w:val="14"/>
                <w:szCs w:val="14"/>
              </w:rPr>
            </w:pPr>
          </w:p>
        </w:tc>
        <w:tc>
          <w:tcPr>
            <w:tcW w:w="330" w:type="pct"/>
            <w:vAlign w:val="bottom"/>
          </w:tcPr>
          <w:p w14:paraId="5B517F70" w14:textId="77777777" w:rsidR="005E2335" w:rsidRPr="00F959D0" w:rsidRDefault="005E2335" w:rsidP="006A6452">
            <w:pPr>
              <w:jc w:val="right"/>
              <w:rPr>
                <w:rFonts w:ascii="Arial" w:eastAsia="Calibri" w:hAnsi="Arial" w:cs="Arial"/>
                <w:color w:val="000000" w:themeColor="text1"/>
                <w:sz w:val="14"/>
                <w:szCs w:val="14"/>
              </w:rPr>
            </w:pPr>
          </w:p>
        </w:tc>
        <w:tc>
          <w:tcPr>
            <w:tcW w:w="371" w:type="pct"/>
            <w:vAlign w:val="bottom"/>
          </w:tcPr>
          <w:p w14:paraId="6092CB72" w14:textId="77777777" w:rsidR="005E2335" w:rsidRPr="00F959D0" w:rsidRDefault="005E2335" w:rsidP="006A6452">
            <w:pPr>
              <w:jc w:val="right"/>
              <w:rPr>
                <w:rFonts w:ascii="Arial" w:eastAsia="Calibri" w:hAnsi="Arial" w:cs="Arial"/>
                <w:color w:val="000000" w:themeColor="text1"/>
                <w:sz w:val="14"/>
                <w:szCs w:val="14"/>
              </w:rPr>
            </w:pPr>
          </w:p>
        </w:tc>
        <w:tc>
          <w:tcPr>
            <w:tcW w:w="324" w:type="pct"/>
            <w:vAlign w:val="bottom"/>
          </w:tcPr>
          <w:p w14:paraId="7A93B37F" w14:textId="77777777" w:rsidR="005E2335" w:rsidRPr="00F959D0" w:rsidRDefault="005E2335" w:rsidP="006A6452">
            <w:pPr>
              <w:jc w:val="right"/>
              <w:rPr>
                <w:rFonts w:ascii="Arial" w:eastAsia="Calibri" w:hAnsi="Arial" w:cs="Arial"/>
                <w:color w:val="000000" w:themeColor="text1"/>
                <w:sz w:val="14"/>
                <w:szCs w:val="14"/>
              </w:rPr>
            </w:pPr>
          </w:p>
        </w:tc>
      </w:tr>
      <w:tr w:rsidR="005E2335" w:rsidRPr="00F12E3D" w14:paraId="5D7A71EE" w14:textId="77777777" w:rsidTr="006A6452">
        <w:trPr>
          <w:trHeight w:val="189"/>
          <w:jc w:val="center"/>
        </w:trPr>
        <w:tc>
          <w:tcPr>
            <w:tcW w:w="537" w:type="pct"/>
            <w:vAlign w:val="bottom"/>
          </w:tcPr>
          <w:p w14:paraId="0A2E4F42" w14:textId="77777777" w:rsidR="005E2335" w:rsidRPr="00F12E3D" w:rsidRDefault="005E2335" w:rsidP="006A6452">
            <w:pPr>
              <w:tabs>
                <w:tab w:val="right" w:pos="1202"/>
              </w:tabs>
              <w:outlineLvl w:val="0"/>
              <w:rPr>
                <w:rFonts w:ascii="Arial" w:eastAsia="Calibri" w:hAnsi="Arial" w:cs="Arial"/>
                <w:color w:val="000000" w:themeColor="text1"/>
                <w:sz w:val="14"/>
                <w:szCs w:val="14"/>
              </w:rPr>
            </w:pPr>
            <w:r w:rsidRPr="00F12E3D">
              <w:rPr>
                <w:rFonts w:ascii="Arial" w:eastAsia="Calibri" w:hAnsi="Arial" w:cs="Arial"/>
                <w:color w:val="000000" w:themeColor="text1"/>
                <w:sz w:val="14"/>
                <w:szCs w:val="14"/>
              </w:rPr>
              <w:t>Novčana sredstva i računi kod banaka</w:t>
            </w:r>
          </w:p>
        </w:tc>
        <w:tc>
          <w:tcPr>
            <w:tcW w:w="300" w:type="pct"/>
            <w:tcBorders>
              <w:top w:val="nil"/>
              <w:left w:val="nil"/>
              <w:bottom w:val="nil"/>
              <w:right w:val="nil"/>
            </w:tcBorders>
            <w:vAlign w:val="bottom"/>
          </w:tcPr>
          <w:p w14:paraId="2DA35911" w14:textId="77777777" w:rsidR="005E2335" w:rsidRDefault="005E2335" w:rsidP="006A6452">
            <w:pPr>
              <w:jc w:val="right"/>
              <w:rPr>
                <w:rFonts w:ascii="Arial" w:eastAsia="Calibri" w:hAnsi="Arial" w:cs="Arial"/>
                <w:color w:val="000000" w:themeColor="text1"/>
                <w:sz w:val="14"/>
                <w:szCs w:val="14"/>
              </w:rPr>
            </w:pPr>
          </w:p>
          <w:p w14:paraId="6E9C9C97" w14:textId="77777777" w:rsidR="005E2335" w:rsidRPr="003A2506" w:rsidRDefault="005E2335" w:rsidP="006A6452">
            <w:pPr>
              <w:rPr>
                <w:rFonts w:ascii="Arial" w:eastAsia="Calibri" w:hAnsi="Arial" w:cs="Arial"/>
                <w:color w:val="000000" w:themeColor="text1"/>
                <w:sz w:val="14"/>
                <w:szCs w:val="14"/>
              </w:rPr>
            </w:pPr>
            <w:r>
              <w:rPr>
                <w:rFonts w:ascii="Arial" w:eastAsia="Calibri" w:hAnsi="Arial" w:cs="Arial"/>
                <w:color w:val="000000" w:themeColor="text1"/>
                <w:sz w:val="14"/>
                <w:szCs w:val="14"/>
              </w:rPr>
              <w:t xml:space="preserve">       46.061</w:t>
            </w:r>
          </w:p>
        </w:tc>
        <w:tc>
          <w:tcPr>
            <w:tcW w:w="298" w:type="pct"/>
            <w:tcBorders>
              <w:top w:val="nil"/>
              <w:left w:val="nil"/>
              <w:bottom w:val="nil"/>
              <w:right w:val="nil"/>
            </w:tcBorders>
            <w:vAlign w:val="bottom"/>
          </w:tcPr>
          <w:p w14:paraId="09304EA3" w14:textId="77777777" w:rsidR="005E2335" w:rsidRDefault="005E2335" w:rsidP="006A6452">
            <w:pPr>
              <w:jc w:val="right"/>
              <w:rPr>
                <w:rFonts w:ascii="Arial" w:eastAsia="Calibri" w:hAnsi="Arial" w:cs="Arial"/>
                <w:color w:val="000000" w:themeColor="text1"/>
                <w:sz w:val="14"/>
                <w:szCs w:val="14"/>
              </w:rPr>
            </w:pPr>
          </w:p>
          <w:p w14:paraId="1D456768"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295" w:type="pct"/>
            <w:tcBorders>
              <w:top w:val="nil"/>
              <w:left w:val="nil"/>
              <w:bottom w:val="nil"/>
              <w:right w:val="nil"/>
            </w:tcBorders>
            <w:vAlign w:val="bottom"/>
          </w:tcPr>
          <w:p w14:paraId="0A9CD05C" w14:textId="77777777" w:rsidR="005E2335" w:rsidRDefault="005E2335" w:rsidP="006A6452">
            <w:pPr>
              <w:jc w:val="right"/>
              <w:rPr>
                <w:rFonts w:ascii="Arial" w:eastAsia="Calibri" w:hAnsi="Arial" w:cs="Arial"/>
                <w:color w:val="000000" w:themeColor="text1"/>
                <w:sz w:val="14"/>
                <w:szCs w:val="14"/>
              </w:rPr>
            </w:pPr>
          </w:p>
          <w:p w14:paraId="3CF20927"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287" w:type="pct"/>
            <w:tcBorders>
              <w:top w:val="nil"/>
              <w:left w:val="nil"/>
              <w:bottom w:val="nil"/>
              <w:right w:val="nil"/>
            </w:tcBorders>
            <w:vAlign w:val="bottom"/>
          </w:tcPr>
          <w:p w14:paraId="2C55EBB2" w14:textId="77777777" w:rsidR="005E2335" w:rsidRDefault="005E2335" w:rsidP="006A6452">
            <w:pPr>
              <w:jc w:val="right"/>
              <w:rPr>
                <w:rFonts w:ascii="Arial" w:eastAsia="Calibri" w:hAnsi="Arial" w:cs="Arial"/>
                <w:color w:val="000000" w:themeColor="text1"/>
                <w:sz w:val="14"/>
                <w:szCs w:val="14"/>
              </w:rPr>
            </w:pPr>
          </w:p>
          <w:p w14:paraId="773FCCEC"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297" w:type="pct"/>
            <w:tcBorders>
              <w:top w:val="nil"/>
              <w:left w:val="nil"/>
              <w:bottom w:val="nil"/>
              <w:right w:val="nil"/>
            </w:tcBorders>
            <w:vAlign w:val="bottom"/>
          </w:tcPr>
          <w:p w14:paraId="65A581F4" w14:textId="77777777" w:rsidR="005E2335" w:rsidRDefault="005E2335" w:rsidP="006A6452">
            <w:pPr>
              <w:jc w:val="right"/>
              <w:rPr>
                <w:rFonts w:ascii="Arial" w:eastAsia="Calibri" w:hAnsi="Arial" w:cs="Arial"/>
                <w:color w:val="000000" w:themeColor="text1"/>
                <w:sz w:val="14"/>
                <w:szCs w:val="14"/>
              </w:rPr>
            </w:pPr>
          </w:p>
          <w:p w14:paraId="1977502D"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12" w:type="pct"/>
            <w:tcBorders>
              <w:top w:val="nil"/>
              <w:left w:val="nil"/>
              <w:bottom w:val="nil"/>
              <w:right w:val="nil"/>
            </w:tcBorders>
            <w:vAlign w:val="bottom"/>
          </w:tcPr>
          <w:p w14:paraId="114B7C5B" w14:textId="77777777" w:rsidR="005E2335"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 xml:space="preserve">  </w:t>
            </w:r>
          </w:p>
          <w:p w14:paraId="17EE76C5"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33" w:type="pct"/>
            <w:tcBorders>
              <w:top w:val="nil"/>
              <w:left w:val="nil"/>
              <w:bottom w:val="nil"/>
              <w:right w:val="nil"/>
            </w:tcBorders>
            <w:vAlign w:val="bottom"/>
          </w:tcPr>
          <w:p w14:paraId="324F1086" w14:textId="77777777" w:rsidR="005E2335" w:rsidRPr="003A2506" w:rsidRDefault="005E2335" w:rsidP="006A6452">
            <w:pPr>
              <w:rPr>
                <w:rFonts w:ascii="Arial" w:eastAsia="Calibri" w:hAnsi="Arial" w:cs="Arial"/>
                <w:color w:val="000000" w:themeColor="text1"/>
                <w:sz w:val="14"/>
                <w:szCs w:val="14"/>
              </w:rPr>
            </w:pPr>
            <w:r>
              <w:rPr>
                <w:rFonts w:ascii="Arial" w:eastAsia="Calibri" w:hAnsi="Arial" w:cs="Arial"/>
                <w:color w:val="000000" w:themeColor="text1"/>
                <w:sz w:val="14"/>
                <w:szCs w:val="14"/>
              </w:rPr>
              <w:t xml:space="preserve">          46.061</w:t>
            </w:r>
          </w:p>
        </w:tc>
        <w:tc>
          <w:tcPr>
            <w:tcW w:w="328" w:type="pct"/>
            <w:tcBorders>
              <w:top w:val="nil"/>
              <w:left w:val="nil"/>
              <w:bottom w:val="nil"/>
              <w:right w:val="nil"/>
            </w:tcBorders>
            <w:vAlign w:val="bottom"/>
          </w:tcPr>
          <w:p w14:paraId="1E39BDEC"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9" w:type="pct"/>
            <w:tcBorders>
              <w:top w:val="nil"/>
              <w:left w:val="nil"/>
              <w:bottom w:val="nil"/>
              <w:right w:val="nil"/>
            </w:tcBorders>
            <w:vAlign w:val="bottom"/>
          </w:tcPr>
          <w:p w14:paraId="2837C706"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9" w:type="pct"/>
            <w:tcBorders>
              <w:top w:val="nil"/>
              <w:left w:val="nil"/>
              <w:bottom w:val="nil"/>
              <w:right w:val="nil"/>
            </w:tcBorders>
            <w:vAlign w:val="bottom"/>
          </w:tcPr>
          <w:p w14:paraId="7EDB052C"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9" w:type="pct"/>
            <w:tcBorders>
              <w:top w:val="nil"/>
              <w:left w:val="nil"/>
              <w:bottom w:val="nil"/>
              <w:right w:val="nil"/>
            </w:tcBorders>
            <w:vAlign w:val="bottom"/>
          </w:tcPr>
          <w:p w14:paraId="33625A94"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30" w:type="pct"/>
            <w:tcBorders>
              <w:top w:val="nil"/>
              <w:left w:val="nil"/>
              <w:bottom w:val="nil"/>
              <w:right w:val="nil"/>
            </w:tcBorders>
            <w:vAlign w:val="bottom"/>
          </w:tcPr>
          <w:p w14:paraId="5F39A154"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71" w:type="pct"/>
            <w:tcBorders>
              <w:top w:val="nil"/>
              <w:left w:val="nil"/>
              <w:bottom w:val="nil"/>
              <w:right w:val="nil"/>
            </w:tcBorders>
            <w:vAlign w:val="bottom"/>
          </w:tcPr>
          <w:p w14:paraId="40EEEAE2"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4" w:type="pct"/>
            <w:tcBorders>
              <w:top w:val="nil"/>
              <w:left w:val="nil"/>
              <w:bottom w:val="nil"/>
              <w:right w:val="nil"/>
            </w:tcBorders>
            <w:vAlign w:val="bottom"/>
          </w:tcPr>
          <w:p w14:paraId="28B5B200"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r>
      <w:tr w:rsidR="005E2335" w:rsidRPr="00F12E3D" w14:paraId="1630399F" w14:textId="77777777" w:rsidTr="006A6452">
        <w:trPr>
          <w:trHeight w:val="189"/>
          <w:jc w:val="center"/>
        </w:trPr>
        <w:tc>
          <w:tcPr>
            <w:tcW w:w="537" w:type="pct"/>
            <w:vAlign w:val="bottom"/>
          </w:tcPr>
          <w:p w14:paraId="3D719FB0" w14:textId="77777777" w:rsidR="005E2335" w:rsidRPr="00F12E3D" w:rsidRDefault="005E2335" w:rsidP="006A6452">
            <w:pPr>
              <w:tabs>
                <w:tab w:val="right" w:pos="1202"/>
              </w:tabs>
              <w:outlineLvl w:val="0"/>
              <w:rPr>
                <w:rFonts w:ascii="Arial" w:eastAsia="Calibri" w:hAnsi="Arial" w:cs="Arial"/>
                <w:color w:val="000000" w:themeColor="text1"/>
                <w:sz w:val="14"/>
                <w:szCs w:val="14"/>
              </w:rPr>
            </w:pPr>
            <w:r w:rsidRPr="00F12E3D">
              <w:rPr>
                <w:rFonts w:ascii="Arial" w:eastAsia="Calibri" w:hAnsi="Arial" w:cs="Arial"/>
                <w:color w:val="000000" w:themeColor="text1"/>
                <w:sz w:val="14"/>
                <w:szCs w:val="14"/>
              </w:rPr>
              <w:t>Depoziti kod drugih banaka</w:t>
            </w:r>
          </w:p>
        </w:tc>
        <w:tc>
          <w:tcPr>
            <w:tcW w:w="300" w:type="pct"/>
            <w:tcBorders>
              <w:top w:val="nil"/>
              <w:left w:val="nil"/>
              <w:bottom w:val="nil"/>
              <w:right w:val="nil"/>
            </w:tcBorders>
            <w:vAlign w:val="bottom"/>
          </w:tcPr>
          <w:p w14:paraId="4B07EFD0" w14:textId="77777777" w:rsidR="005E2335" w:rsidRPr="003A2506" w:rsidRDefault="005E2335" w:rsidP="006A6452">
            <w:pPr>
              <w:jc w:val="center"/>
              <w:rPr>
                <w:rFonts w:ascii="Arial" w:eastAsia="Calibri" w:hAnsi="Arial" w:cs="Arial"/>
                <w:color w:val="000000" w:themeColor="text1"/>
                <w:sz w:val="14"/>
                <w:szCs w:val="14"/>
              </w:rPr>
            </w:pPr>
            <w:r>
              <w:rPr>
                <w:rFonts w:ascii="Arial" w:eastAsia="Calibri" w:hAnsi="Arial" w:cs="Arial"/>
                <w:color w:val="000000" w:themeColor="text1"/>
                <w:sz w:val="14"/>
                <w:szCs w:val="14"/>
              </w:rPr>
              <w:t xml:space="preserve">       93.871</w:t>
            </w:r>
          </w:p>
        </w:tc>
        <w:tc>
          <w:tcPr>
            <w:tcW w:w="298" w:type="pct"/>
            <w:tcBorders>
              <w:top w:val="nil"/>
              <w:left w:val="nil"/>
              <w:bottom w:val="nil"/>
              <w:right w:val="nil"/>
            </w:tcBorders>
            <w:vAlign w:val="bottom"/>
          </w:tcPr>
          <w:p w14:paraId="0A87E657"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295" w:type="pct"/>
            <w:tcBorders>
              <w:top w:val="nil"/>
              <w:left w:val="nil"/>
              <w:bottom w:val="nil"/>
              <w:right w:val="nil"/>
            </w:tcBorders>
            <w:vAlign w:val="bottom"/>
          </w:tcPr>
          <w:p w14:paraId="1A9C610A"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287" w:type="pct"/>
            <w:tcBorders>
              <w:top w:val="nil"/>
              <w:left w:val="nil"/>
              <w:bottom w:val="nil"/>
              <w:right w:val="nil"/>
            </w:tcBorders>
            <w:vAlign w:val="bottom"/>
          </w:tcPr>
          <w:p w14:paraId="7C437068"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297" w:type="pct"/>
            <w:tcBorders>
              <w:top w:val="nil"/>
              <w:left w:val="nil"/>
              <w:bottom w:val="nil"/>
              <w:right w:val="nil"/>
            </w:tcBorders>
            <w:vAlign w:val="bottom"/>
          </w:tcPr>
          <w:p w14:paraId="423C3354"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12" w:type="pct"/>
            <w:tcBorders>
              <w:top w:val="nil"/>
              <w:left w:val="nil"/>
              <w:bottom w:val="nil"/>
              <w:right w:val="nil"/>
            </w:tcBorders>
            <w:vAlign w:val="bottom"/>
          </w:tcPr>
          <w:p w14:paraId="1A89E693"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33" w:type="pct"/>
            <w:tcBorders>
              <w:top w:val="nil"/>
              <w:left w:val="nil"/>
              <w:bottom w:val="nil"/>
              <w:right w:val="nil"/>
            </w:tcBorders>
            <w:vAlign w:val="bottom"/>
          </w:tcPr>
          <w:p w14:paraId="375F4CB3"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93.871</w:t>
            </w:r>
          </w:p>
        </w:tc>
        <w:tc>
          <w:tcPr>
            <w:tcW w:w="328" w:type="pct"/>
            <w:tcBorders>
              <w:top w:val="nil"/>
              <w:left w:val="nil"/>
              <w:bottom w:val="nil"/>
              <w:right w:val="nil"/>
            </w:tcBorders>
            <w:vAlign w:val="bottom"/>
          </w:tcPr>
          <w:p w14:paraId="5E0E4AD0"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9" w:type="pct"/>
            <w:tcBorders>
              <w:top w:val="nil"/>
              <w:left w:val="nil"/>
              <w:bottom w:val="nil"/>
              <w:right w:val="nil"/>
            </w:tcBorders>
            <w:vAlign w:val="bottom"/>
          </w:tcPr>
          <w:p w14:paraId="6558FAF5"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9" w:type="pct"/>
            <w:tcBorders>
              <w:top w:val="nil"/>
              <w:left w:val="nil"/>
              <w:bottom w:val="nil"/>
              <w:right w:val="nil"/>
            </w:tcBorders>
            <w:vAlign w:val="bottom"/>
          </w:tcPr>
          <w:p w14:paraId="21A06A57"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9" w:type="pct"/>
            <w:tcBorders>
              <w:top w:val="nil"/>
              <w:left w:val="nil"/>
              <w:bottom w:val="nil"/>
              <w:right w:val="nil"/>
            </w:tcBorders>
            <w:vAlign w:val="bottom"/>
          </w:tcPr>
          <w:p w14:paraId="221C3D36"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30" w:type="pct"/>
            <w:tcBorders>
              <w:top w:val="nil"/>
              <w:left w:val="nil"/>
              <w:bottom w:val="nil"/>
              <w:right w:val="nil"/>
            </w:tcBorders>
            <w:vAlign w:val="bottom"/>
          </w:tcPr>
          <w:p w14:paraId="3064FD89"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71" w:type="pct"/>
            <w:tcBorders>
              <w:top w:val="nil"/>
              <w:left w:val="nil"/>
              <w:bottom w:val="nil"/>
              <w:right w:val="nil"/>
            </w:tcBorders>
            <w:vAlign w:val="bottom"/>
          </w:tcPr>
          <w:p w14:paraId="2D5F3E19"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4" w:type="pct"/>
            <w:tcBorders>
              <w:top w:val="nil"/>
              <w:left w:val="nil"/>
              <w:bottom w:val="nil"/>
              <w:right w:val="nil"/>
            </w:tcBorders>
            <w:vAlign w:val="bottom"/>
          </w:tcPr>
          <w:p w14:paraId="39DE09F1"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r>
      <w:tr w:rsidR="005E2335" w:rsidRPr="00F12E3D" w14:paraId="3E64F039" w14:textId="77777777" w:rsidTr="006A6452">
        <w:trPr>
          <w:trHeight w:val="189"/>
          <w:jc w:val="center"/>
        </w:trPr>
        <w:tc>
          <w:tcPr>
            <w:tcW w:w="537" w:type="pct"/>
            <w:vAlign w:val="bottom"/>
          </w:tcPr>
          <w:p w14:paraId="531F3EC9" w14:textId="77777777" w:rsidR="005E2335" w:rsidRPr="00F12E3D" w:rsidRDefault="005E2335" w:rsidP="006A6452">
            <w:pPr>
              <w:tabs>
                <w:tab w:val="right" w:pos="1202"/>
              </w:tabs>
              <w:outlineLvl w:val="0"/>
              <w:rPr>
                <w:rFonts w:ascii="Arial" w:eastAsia="Calibri" w:hAnsi="Arial" w:cs="Arial"/>
                <w:color w:val="000000" w:themeColor="text1"/>
                <w:sz w:val="14"/>
                <w:szCs w:val="14"/>
              </w:rPr>
            </w:pPr>
            <w:r w:rsidRPr="00F12E3D">
              <w:rPr>
                <w:rFonts w:ascii="Arial" w:eastAsia="Calibri" w:hAnsi="Arial" w:cs="Arial"/>
                <w:color w:val="000000" w:themeColor="text1"/>
                <w:sz w:val="14"/>
                <w:szCs w:val="14"/>
              </w:rPr>
              <w:t>Krediti financijskim institucijama</w:t>
            </w:r>
          </w:p>
        </w:tc>
        <w:tc>
          <w:tcPr>
            <w:tcW w:w="300" w:type="pct"/>
            <w:tcBorders>
              <w:top w:val="nil"/>
              <w:left w:val="nil"/>
              <w:bottom w:val="nil"/>
              <w:right w:val="nil"/>
            </w:tcBorders>
            <w:vAlign w:val="bottom"/>
          </w:tcPr>
          <w:p w14:paraId="70B87D6F"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1.199.519</w:t>
            </w:r>
          </w:p>
        </w:tc>
        <w:tc>
          <w:tcPr>
            <w:tcW w:w="298" w:type="pct"/>
            <w:tcBorders>
              <w:top w:val="nil"/>
              <w:left w:val="nil"/>
              <w:bottom w:val="nil"/>
              <w:right w:val="nil"/>
            </w:tcBorders>
            <w:vAlign w:val="bottom"/>
          </w:tcPr>
          <w:p w14:paraId="70B0F20C"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26.042</w:t>
            </w:r>
          </w:p>
        </w:tc>
        <w:tc>
          <w:tcPr>
            <w:tcW w:w="295" w:type="pct"/>
            <w:tcBorders>
              <w:top w:val="nil"/>
              <w:left w:val="nil"/>
              <w:bottom w:val="nil"/>
              <w:right w:val="nil"/>
            </w:tcBorders>
            <w:vAlign w:val="bottom"/>
          </w:tcPr>
          <w:p w14:paraId="4F42B7C3"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248</w:t>
            </w:r>
          </w:p>
        </w:tc>
        <w:tc>
          <w:tcPr>
            <w:tcW w:w="287" w:type="pct"/>
            <w:tcBorders>
              <w:top w:val="nil"/>
              <w:left w:val="nil"/>
              <w:bottom w:val="nil"/>
              <w:right w:val="nil"/>
            </w:tcBorders>
            <w:vAlign w:val="bottom"/>
          </w:tcPr>
          <w:p w14:paraId="4D9081FD"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297" w:type="pct"/>
            <w:tcBorders>
              <w:top w:val="nil"/>
              <w:left w:val="nil"/>
              <w:bottom w:val="nil"/>
              <w:right w:val="nil"/>
            </w:tcBorders>
            <w:vAlign w:val="bottom"/>
          </w:tcPr>
          <w:p w14:paraId="3BD7B20F"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12" w:type="pct"/>
            <w:tcBorders>
              <w:top w:val="nil"/>
              <w:left w:val="nil"/>
              <w:bottom w:val="nil"/>
              <w:right w:val="nil"/>
            </w:tcBorders>
            <w:vAlign w:val="bottom"/>
          </w:tcPr>
          <w:p w14:paraId="5CD6B98C"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33" w:type="pct"/>
            <w:tcBorders>
              <w:top w:val="nil"/>
              <w:left w:val="nil"/>
              <w:bottom w:val="nil"/>
              <w:right w:val="nil"/>
            </w:tcBorders>
            <w:vAlign w:val="bottom"/>
          </w:tcPr>
          <w:p w14:paraId="3499105E"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1.225.809</w:t>
            </w:r>
          </w:p>
        </w:tc>
        <w:tc>
          <w:tcPr>
            <w:tcW w:w="328" w:type="pct"/>
            <w:tcBorders>
              <w:top w:val="nil"/>
              <w:left w:val="nil"/>
              <w:bottom w:val="nil"/>
              <w:right w:val="nil"/>
            </w:tcBorders>
            <w:vAlign w:val="bottom"/>
          </w:tcPr>
          <w:p w14:paraId="6F15BE30"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9" w:type="pct"/>
            <w:tcBorders>
              <w:top w:val="nil"/>
              <w:left w:val="nil"/>
              <w:bottom w:val="nil"/>
              <w:right w:val="nil"/>
            </w:tcBorders>
            <w:vAlign w:val="bottom"/>
          </w:tcPr>
          <w:p w14:paraId="302E21B0"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9" w:type="pct"/>
            <w:tcBorders>
              <w:top w:val="nil"/>
              <w:left w:val="nil"/>
              <w:bottom w:val="nil"/>
              <w:right w:val="nil"/>
            </w:tcBorders>
            <w:vAlign w:val="bottom"/>
          </w:tcPr>
          <w:p w14:paraId="74CF264A"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9" w:type="pct"/>
            <w:tcBorders>
              <w:top w:val="nil"/>
              <w:left w:val="nil"/>
              <w:bottom w:val="nil"/>
              <w:right w:val="nil"/>
            </w:tcBorders>
            <w:vAlign w:val="bottom"/>
          </w:tcPr>
          <w:p w14:paraId="49FCDE6B"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30" w:type="pct"/>
            <w:tcBorders>
              <w:top w:val="nil"/>
              <w:left w:val="nil"/>
              <w:bottom w:val="nil"/>
              <w:right w:val="nil"/>
            </w:tcBorders>
            <w:vAlign w:val="bottom"/>
          </w:tcPr>
          <w:p w14:paraId="04ED7A54"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71" w:type="pct"/>
            <w:tcBorders>
              <w:top w:val="nil"/>
              <w:left w:val="nil"/>
              <w:bottom w:val="nil"/>
              <w:right w:val="nil"/>
            </w:tcBorders>
            <w:vAlign w:val="bottom"/>
          </w:tcPr>
          <w:p w14:paraId="257A989F"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4" w:type="pct"/>
            <w:tcBorders>
              <w:top w:val="nil"/>
              <w:left w:val="nil"/>
              <w:bottom w:val="nil"/>
              <w:right w:val="nil"/>
            </w:tcBorders>
            <w:vAlign w:val="bottom"/>
          </w:tcPr>
          <w:p w14:paraId="6B3DD6C3"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r>
      <w:tr w:rsidR="005E2335" w:rsidRPr="00F12E3D" w14:paraId="03CBDA61" w14:textId="77777777" w:rsidTr="006A6452">
        <w:trPr>
          <w:trHeight w:val="189"/>
          <w:jc w:val="center"/>
        </w:trPr>
        <w:tc>
          <w:tcPr>
            <w:tcW w:w="537" w:type="pct"/>
            <w:vAlign w:val="bottom"/>
          </w:tcPr>
          <w:p w14:paraId="41609E70" w14:textId="77777777" w:rsidR="005E2335" w:rsidRPr="00F12E3D" w:rsidRDefault="005E2335" w:rsidP="006A6452">
            <w:pPr>
              <w:tabs>
                <w:tab w:val="right" w:pos="1202"/>
              </w:tabs>
              <w:outlineLvl w:val="0"/>
              <w:rPr>
                <w:rFonts w:ascii="Arial" w:eastAsia="Calibri" w:hAnsi="Arial" w:cs="Arial"/>
                <w:color w:val="000000" w:themeColor="text1"/>
                <w:sz w:val="14"/>
                <w:szCs w:val="14"/>
              </w:rPr>
            </w:pPr>
            <w:r w:rsidRPr="00F12E3D">
              <w:rPr>
                <w:rFonts w:ascii="Arial" w:eastAsia="Calibri" w:hAnsi="Arial" w:cs="Arial"/>
                <w:color w:val="000000" w:themeColor="text1"/>
                <w:sz w:val="14"/>
                <w:szCs w:val="14"/>
              </w:rPr>
              <w:t>Krediti ostalim korisnicima</w:t>
            </w:r>
          </w:p>
        </w:tc>
        <w:tc>
          <w:tcPr>
            <w:tcW w:w="300" w:type="pct"/>
            <w:tcBorders>
              <w:top w:val="nil"/>
              <w:left w:val="nil"/>
              <w:bottom w:val="nil"/>
              <w:right w:val="nil"/>
            </w:tcBorders>
            <w:vAlign w:val="bottom"/>
          </w:tcPr>
          <w:p w14:paraId="32AAFF76"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1.740.324</w:t>
            </w:r>
          </w:p>
        </w:tc>
        <w:tc>
          <w:tcPr>
            <w:tcW w:w="298" w:type="pct"/>
            <w:tcBorders>
              <w:top w:val="nil"/>
              <w:left w:val="nil"/>
              <w:bottom w:val="nil"/>
              <w:right w:val="nil"/>
            </w:tcBorders>
            <w:vAlign w:val="bottom"/>
          </w:tcPr>
          <w:p w14:paraId="6517245C"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228.989</w:t>
            </w:r>
          </w:p>
        </w:tc>
        <w:tc>
          <w:tcPr>
            <w:tcW w:w="295" w:type="pct"/>
            <w:tcBorders>
              <w:top w:val="nil"/>
              <w:left w:val="nil"/>
              <w:bottom w:val="nil"/>
              <w:right w:val="nil"/>
            </w:tcBorders>
            <w:vAlign w:val="bottom"/>
          </w:tcPr>
          <w:p w14:paraId="43DADD1A"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157.336</w:t>
            </w:r>
          </w:p>
        </w:tc>
        <w:tc>
          <w:tcPr>
            <w:tcW w:w="287" w:type="pct"/>
            <w:tcBorders>
              <w:top w:val="nil"/>
              <w:left w:val="nil"/>
              <w:bottom w:val="nil"/>
              <w:right w:val="nil"/>
            </w:tcBorders>
            <w:vAlign w:val="bottom"/>
          </w:tcPr>
          <w:p w14:paraId="3E60F5B4"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181.787</w:t>
            </w:r>
          </w:p>
        </w:tc>
        <w:tc>
          <w:tcPr>
            <w:tcW w:w="297" w:type="pct"/>
            <w:tcBorders>
              <w:top w:val="nil"/>
              <w:left w:val="nil"/>
              <w:bottom w:val="nil"/>
              <w:right w:val="nil"/>
            </w:tcBorders>
            <w:vAlign w:val="bottom"/>
          </w:tcPr>
          <w:p w14:paraId="28BECA44"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12" w:type="pct"/>
            <w:tcBorders>
              <w:top w:val="nil"/>
              <w:left w:val="nil"/>
              <w:bottom w:val="nil"/>
              <w:right w:val="nil"/>
            </w:tcBorders>
            <w:vAlign w:val="bottom"/>
          </w:tcPr>
          <w:p w14:paraId="3A625E4E"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33" w:type="pct"/>
            <w:tcBorders>
              <w:top w:val="nil"/>
              <w:left w:val="nil"/>
              <w:bottom w:val="nil"/>
              <w:right w:val="nil"/>
            </w:tcBorders>
            <w:vAlign w:val="bottom"/>
          </w:tcPr>
          <w:p w14:paraId="6AC8BABD"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2.308.436</w:t>
            </w:r>
          </w:p>
        </w:tc>
        <w:tc>
          <w:tcPr>
            <w:tcW w:w="328" w:type="pct"/>
            <w:tcBorders>
              <w:top w:val="nil"/>
              <w:left w:val="nil"/>
              <w:bottom w:val="nil"/>
              <w:right w:val="nil"/>
            </w:tcBorders>
            <w:vAlign w:val="bottom"/>
          </w:tcPr>
          <w:p w14:paraId="31B0CDC9"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415.588</w:t>
            </w:r>
          </w:p>
        </w:tc>
        <w:tc>
          <w:tcPr>
            <w:tcW w:w="329" w:type="pct"/>
            <w:tcBorders>
              <w:top w:val="nil"/>
              <w:left w:val="nil"/>
              <w:bottom w:val="nil"/>
              <w:right w:val="nil"/>
            </w:tcBorders>
            <w:vAlign w:val="bottom"/>
          </w:tcPr>
          <w:p w14:paraId="66D36BDD"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40.409</w:t>
            </w:r>
          </w:p>
        </w:tc>
        <w:tc>
          <w:tcPr>
            <w:tcW w:w="329" w:type="pct"/>
            <w:tcBorders>
              <w:top w:val="nil"/>
              <w:left w:val="nil"/>
              <w:bottom w:val="nil"/>
              <w:right w:val="nil"/>
            </w:tcBorders>
            <w:vAlign w:val="bottom"/>
          </w:tcPr>
          <w:p w14:paraId="57DDE0F0"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10.231</w:t>
            </w:r>
          </w:p>
        </w:tc>
        <w:tc>
          <w:tcPr>
            <w:tcW w:w="329" w:type="pct"/>
            <w:tcBorders>
              <w:top w:val="nil"/>
              <w:left w:val="nil"/>
              <w:bottom w:val="nil"/>
              <w:right w:val="nil"/>
            </w:tcBorders>
            <w:vAlign w:val="bottom"/>
          </w:tcPr>
          <w:p w14:paraId="760B475A"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25</w:t>
            </w:r>
          </w:p>
        </w:tc>
        <w:tc>
          <w:tcPr>
            <w:tcW w:w="330" w:type="pct"/>
            <w:tcBorders>
              <w:top w:val="nil"/>
              <w:left w:val="nil"/>
              <w:bottom w:val="nil"/>
              <w:right w:val="nil"/>
            </w:tcBorders>
            <w:vAlign w:val="bottom"/>
          </w:tcPr>
          <w:p w14:paraId="29BD44AD"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2.627</w:t>
            </w:r>
          </w:p>
        </w:tc>
        <w:tc>
          <w:tcPr>
            <w:tcW w:w="371" w:type="pct"/>
            <w:tcBorders>
              <w:top w:val="nil"/>
              <w:left w:val="nil"/>
              <w:bottom w:val="nil"/>
              <w:right w:val="nil"/>
            </w:tcBorders>
            <w:vAlign w:val="bottom"/>
          </w:tcPr>
          <w:p w14:paraId="5D0079C9"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4" w:type="pct"/>
            <w:tcBorders>
              <w:top w:val="nil"/>
              <w:left w:val="nil"/>
              <w:bottom w:val="nil"/>
              <w:right w:val="nil"/>
            </w:tcBorders>
            <w:vAlign w:val="bottom"/>
          </w:tcPr>
          <w:p w14:paraId="764D0529"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468.880</w:t>
            </w:r>
          </w:p>
        </w:tc>
      </w:tr>
      <w:tr w:rsidR="005E2335" w:rsidRPr="00F12E3D" w14:paraId="1765B82F" w14:textId="77777777" w:rsidTr="006A6452">
        <w:trPr>
          <w:trHeight w:val="189"/>
          <w:jc w:val="center"/>
        </w:trPr>
        <w:tc>
          <w:tcPr>
            <w:tcW w:w="537" w:type="pct"/>
            <w:vAlign w:val="bottom"/>
          </w:tcPr>
          <w:p w14:paraId="3E855EAE" w14:textId="77777777" w:rsidR="005E2335" w:rsidRPr="00F12E3D" w:rsidRDefault="005E2335" w:rsidP="006A6452">
            <w:pPr>
              <w:tabs>
                <w:tab w:val="right" w:pos="1202"/>
              </w:tabs>
              <w:outlineLvl w:val="0"/>
              <w:rPr>
                <w:rFonts w:ascii="Arial" w:eastAsia="Calibri" w:hAnsi="Arial" w:cs="Arial"/>
                <w:color w:val="000000" w:themeColor="text1"/>
                <w:sz w:val="14"/>
                <w:szCs w:val="14"/>
              </w:rPr>
            </w:pPr>
            <w:r w:rsidRPr="00F12E3D">
              <w:rPr>
                <w:rFonts w:ascii="Arial" w:eastAsia="Calibri" w:hAnsi="Arial" w:cs="Arial"/>
                <w:color w:val="000000" w:themeColor="text1"/>
                <w:sz w:val="14"/>
                <w:szCs w:val="14"/>
              </w:rPr>
              <w:t>Financijska imovina po fer vrijednosti kroz dobit ili gubitak</w:t>
            </w:r>
          </w:p>
        </w:tc>
        <w:tc>
          <w:tcPr>
            <w:tcW w:w="300" w:type="pct"/>
            <w:tcBorders>
              <w:top w:val="nil"/>
              <w:left w:val="nil"/>
              <w:bottom w:val="nil"/>
              <w:right w:val="nil"/>
            </w:tcBorders>
            <w:vAlign w:val="bottom"/>
          </w:tcPr>
          <w:p w14:paraId="1D8E0FD5"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298" w:type="pct"/>
            <w:tcBorders>
              <w:top w:val="nil"/>
              <w:left w:val="nil"/>
              <w:bottom w:val="nil"/>
              <w:right w:val="nil"/>
            </w:tcBorders>
            <w:vAlign w:val="bottom"/>
          </w:tcPr>
          <w:p w14:paraId="6E0210F4"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295" w:type="pct"/>
            <w:tcBorders>
              <w:top w:val="nil"/>
              <w:left w:val="nil"/>
              <w:bottom w:val="nil"/>
              <w:right w:val="nil"/>
            </w:tcBorders>
            <w:vAlign w:val="bottom"/>
          </w:tcPr>
          <w:p w14:paraId="605151C8"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287" w:type="pct"/>
            <w:tcBorders>
              <w:top w:val="nil"/>
              <w:left w:val="nil"/>
              <w:bottom w:val="nil"/>
              <w:right w:val="nil"/>
            </w:tcBorders>
            <w:vAlign w:val="bottom"/>
          </w:tcPr>
          <w:p w14:paraId="2ABB4A49"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297" w:type="pct"/>
            <w:tcBorders>
              <w:top w:val="nil"/>
              <w:left w:val="nil"/>
              <w:bottom w:val="nil"/>
              <w:right w:val="nil"/>
            </w:tcBorders>
            <w:vAlign w:val="bottom"/>
          </w:tcPr>
          <w:p w14:paraId="6E1DAA2F"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12" w:type="pct"/>
            <w:tcBorders>
              <w:top w:val="nil"/>
              <w:left w:val="nil"/>
              <w:bottom w:val="nil"/>
              <w:right w:val="nil"/>
            </w:tcBorders>
            <w:vAlign w:val="bottom"/>
          </w:tcPr>
          <w:p w14:paraId="0316BAD9"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32.476</w:t>
            </w:r>
          </w:p>
        </w:tc>
        <w:tc>
          <w:tcPr>
            <w:tcW w:w="333" w:type="pct"/>
            <w:tcBorders>
              <w:top w:val="nil"/>
              <w:left w:val="nil"/>
              <w:bottom w:val="nil"/>
              <w:right w:val="nil"/>
            </w:tcBorders>
            <w:vAlign w:val="bottom"/>
          </w:tcPr>
          <w:p w14:paraId="1A0ACE5B"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32.476</w:t>
            </w:r>
          </w:p>
        </w:tc>
        <w:tc>
          <w:tcPr>
            <w:tcW w:w="328" w:type="pct"/>
            <w:tcBorders>
              <w:top w:val="nil"/>
              <w:left w:val="nil"/>
              <w:bottom w:val="nil"/>
              <w:right w:val="nil"/>
            </w:tcBorders>
            <w:vAlign w:val="bottom"/>
          </w:tcPr>
          <w:p w14:paraId="2B9B4364"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9" w:type="pct"/>
            <w:tcBorders>
              <w:top w:val="nil"/>
              <w:left w:val="nil"/>
              <w:bottom w:val="nil"/>
              <w:right w:val="nil"/>
            </w:tcBorders>
            <w:vAlign w:val="bottom"/>
          </w:tcPr>
          <w:p w14:paraId="7E7524FF"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9" w:type="pct"/>
            <w:tcBorders>
              <w:top w:val="nil"/>
              <w:left w:val="nil"/>
              <w:bottom w:val="nil"/>
              <w:right w:val="nil"/>
            </w:tcBorders>
            <w:vAlign w:val="bottom"/>
          </w:tcPr>
          <w:p w14:paraId="6F194A63"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9" w:type="pct"/>
            <w:tcBorders>
              <w:top w:val="nil"/>
              <w:left w:val="nil"/>
              <w:bottom w:val="nil"/>
              <w:right w:val="nil"/>
            </w:tcBorders>
            <w:vAlign w:val="bottom"/>
          </w:tcPr>
          <w:p w14:paraId="3847ACA1"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30" w:type="pct"/>
            <w:tcBorders>
              <w:top w:val="nil"/>
              <w:left w:val="nil"/>
              <w:bottom w:val="nil"/>
              <w:right w:val="nil"/>
            </w:tcBorders>
            <w:vAlign w:val="bottom"/>
          </w:tcPr>
          <w:p w14:paraId="30B66F49"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71" w:type="pct"/>
            <w:tcBorders>
              <w:top w:val="nil"/>
              <w:left w:val="nil"/>
              <w:bottom w:val="nil"/>
              <w:right w:val="nil"/>
            </w:tcBorders>
            <w:vAlign w:val="bottom"/>
          </w:tcPr>
          <w:p w14:paraId="61D81258"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4" w:type="pct"/>
            <w:tcBorders>
              <w:top w:val="nil"/>
              <w:left w:val="nil"/>
              <w:bottom w:val="nil"/>
              <w:right w:val="nil"/>
            </w:tcBorders>
            <w:vAlign w:val="bottom"/>
          </w:tcPr>
          <w:p w14:paraId="3944971B"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r>
      <w:tr w:rsidR="005E2335" w:rsidRPr="00F12E3D" w14:paraId="6ABC1A2A" w14:textId="77777777" w:rsidTr="006A6452">
        <w:trPr>
          <w:trHeight w:val="189"/>
          <w:jc w:val="center"/>
        </w:trPr>
        <w:tc>
          <w:tcPr>
            <w:tcW w:w="537" w:type="pct"/>
            <w:vAlign w:val="bottom"/>
          </w:tcPr>
          <w:p w14:paraId="3457A097" w14:textId="77777777" w:rsidR="005E2335" w:rsidRPr="00F12E3D" w:rsidRDefault="005E2335" w:rsidP="006A6452">
            <w:pPr>
              <w:tabs>
                <w:tab w:val="right" w:pos="1202"/>
              </w:tabs>
              <w:outlineLvl w:val="0"/>
              <w:rPr>
                <w:rFonts w:ascii="Arial" w:eastAsia="Calibri" w:hAnsi="Arial" w:cs="Arial"/>
                <w:color w:val="000000" w:themeColor="text1"/>
                <w:sz w:val="14"/>
                <w:szCs w:val="14"/>
              </w:rPr>
            </w:pPr>
            <w:r w:rsidRPr="00F12E3D">
              <w:rPr>
                <w:rFonts w:ascii="Arial" w:eastAsia="Calibri" w:hAnsi="Arial" w:cs="Arial"/>
                <w:color w:val="000000" w:themeColor="text1"/>
                <w:sz w:val="14"/>
                <w:szCs w:val="14"/>
              </w:rPr>
              <w:t>Financijska imovina po fer vrijednosti kroz ostalu sveobuhvatnu dobit</w:t>
            </w:r>
          </w:p>
        </w:tc>
        <w:tc>
          <w:tcPr>
            <w:tcW w:w="300" w:type="pct"/>
            <w:tcBorders>
              <w:top w:val="nil"/>
              <w:left w:val="nil"/>
              <w:bottom w:val="nil"/>
              <w:right w:val="nil"/>
            </w:tcBorders>
            <w:vAlign w:val="bottom"/>
          </w:tcPr>
          <w:p w14:paraId="20B89F91"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237.177</w:t>
            </w:r>
          </w:p>
        </w:tc>
        <w:tc>
          <w:tcPr>
            <w:tcW w:w="298" w:type="pct"/>
            <w:tcBorders>
              <w:top w:val="nil"/>
              <w:left w:val="nil"/>
              <w:bottom w:val="nil"/>
              <w:right w:val="nil"/>
            </w:tcBorders>
            <w:vAlign w:val="bottom"/>
          </w:tcPr>
          <w:p w14:paraId="65CE47EE"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295" w:type="pct"/>
            <w:tcBorders>
              <w:top w:val="nil"/>
              <w:left w:val="nil"/>
              <w:bottom w:val="nil"/>
              <w:right w:val="nil"/>
            </w:tcBorders>
            <w:vAlign w:val="bottom"/>
          </w:tcPr>
          <w:p w14:paraId="35AA4F87"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137</w:t>
            </w:r>
          </w:p>
        </w:tc>
        <w:tc>
          <w:tcPr>
            <w:tcW w:w="287" w:type="pct"/>
            <w:tcBorders>
              <w:top w:val="nil"/>
              <w:left w:val="nil"/>
              <w:bottom w:val="nil"/>
              <w:right w:val="nil"/>
            </w:tcBorders>
            <w:vAlign w:val="bottom"/>
          </w:tcPr>
          <w:p w14:paraId="61B9AE41"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297" w:type="pct"/>
            <w:tcBorders>
              <w:top w:val="nil"/>
              <w:left w:val="nil"/>
              <w:bottom w:val="nil"/>
              <w:right w:val="nil"/>
            </w:tcBorders>
            <w:vAlign w:val="bottom"/>
          </w:tcPr>
          <w:p w14:paraId="2B5EE701"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12" w:type="pct"/>
            <w:tcBorders>
              <w:top w:val="nil"/>
              <w:left w:val="nil"/>
              <w:bottom w:val="nil"/>
              <w:right w:val="nil"/>
            </w:tcBorders>
            <w:vAlign w:val="bottom"/>
          </w:tcPr>
          <w:p w14:paraId="72D0E0B6"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33" w:type="pct"/>
            <w:tcBorders>
              <w:top w:val="nil"/>
              <w:left w:val="nil"/>
              <w:bottom w:val="nil"/>
              <w:right w:val="nil"/>
            </w:tcBorders>
            <w:vAlign w:val="bottom"/>
          </w:tcPr>
          <w:p w14:paraId="52498DAB"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237.314</w:t>
            </w:r>
          </w:p>
        </w:tc>
        <w:tc>
          <w:tcPr>
            <w:tcW w:w="328" w:type="pct"/>
            <w:tcBorders>
              <w:top w:val="nil"/>
              <w:left w:val="nil"/>
              <w:bottom w:val="nil"/>
              <w:right w:val="nil"/>
            </w:tcBorders>
            <w:vAlign w:val="bottom"/>
          </w:tcPr>
          <w:p w14:paraId="6ACCB428"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237.177</w:t>
            </w:r>
          </w:p>
        </w:tc>
        <w:tc>
          <w:tcPr>
            <w:tcW w:w="329" w:type="pct"/>
            <w:tcBorders>
              <w:top w:val="nil"/>
              <w:left w:val="nil"/>
              <w:bottom w:val="nil"/>
              <w:right w:val="nil"/>
            </w:tcBorders>
            <w:vAlign w:val="bottom"/>
          </w:tcPr>
          <w:p w14:paraId="4A2856F8"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9" w:type="pct"/>
            <w:tcBorders>
              <w:top w:val="nil"/>
              <w:left w:val="nil"/>
              <w:bottom w:val="nil"/>
              <w:right w:val="nil"/>
            </w:tcBorders>
            <w:vAlign w:val="bottom"/>
          </w:tcPr>
          <w:p w14:paraId="089D4C6D"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137</w:t>
            </w:r>
          </w:p>
        </w:tc>
        <w:tc>
          <w:tcPr>
            <w:tcW w:w="329" w:type="pct"/>
            <w:tcBorders>
              <w:top w:val="nil"/>
              <w:left w:val="nil"/>
              <w:bottom w:val="nil"/>
              <w:right w:val="nil"/>
            </w:tcBorders>
            <w:vAlign w:val="bottom"/>
          </w:tcPr>
          <w:p w14:paraId="1589AD65"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30" w:type="pct"/>
            <w:tcBorders>
              <w:top w:val="nil"/>
              <w:left w:val="nil"/>
              <w:bottom w:val="nil"/>
              <w:right w:val="nil"/>
            </w:tcBorders>
            <w:vAlign w:val="bottom"/>
          </w:tcPr>
          <w:p w14:paraId="5DCDAD38"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71" w:type="pct"/>
            <w:tcBorders>
              <w:top w:val="nil"/>
              <w:left w:val="nil"/>
              <w:bottom w:val="nil"/>
              <w:right w:val="nil"/>
            </w:tcBorders>
            <w:vAlign w:val="bottom"/>
          </w:tcPr>
          <w:p w14:paraId="367B19A8"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4" w:type="pct"/>
            <w:tcBorders>
              <w:top w:val="nil"/>
              <w:left w:val="nil"/>
              <w:bottom w:val="nil"/>
              <w:right w:val="nil"/>
            </w:tcBorders>
            <w:vAlign w:val="bottom"/>
          </w:tcPr>
          <w:p w14:paraId="2B94137B"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237.314</w:t>
            </w:r>
          </w:p>
        </w:tc>
      </w:tr>
      <w:tr w:rsidR="005E2335" w:rsidRPr="00F12E3D" w14:paraId="56E341B5" w14:textId="77777777" w:rsidTr="006A6452">
        <w:trPr>
          <w:trHeight w:val="189"/>
          <w:jc w:val="center"/>
        </w:trPr>
        <w:tc>
          <w:tcPr>
            <w:tcW w:w="537" w:type="pct"/>
            <w:vAlign w:val="bottom"/>
          </w:tcPr>
          <w:p w14:paraId="4D44BE35" w14:textId="77777777" w:rsidR="005E2335" w:rsidRPr="00F12E3D" w:rsidRDefault="005E2335" w:rsidP="006A6452">
            <w:pPr>
              <w:tabs>
                <w:tab w:val="right" w:pos="1202"/>
              </w:tabs>
              <w:outlineLvl w:val="0"/>
              <w:rPr>
                <w:rFonts w:ascii="Arial" w:eastAsia="Calibri" w:hAnsi="Arial" w:cs="Arial"/>
                <w:color w:val="000000" w:themeColor="text1"/>
                <w:sz w:val="14"/>
                <w:szCs w:val="14"/>
              </w:rPr>
            </w:pPr>
            <w:r w:rsidRPr="00F12E3D">
              <w:rPr>
                <w:rFonts w:ascii="Arial" w:eastAsia="Calibri" w:hAnsi="Arial" w:cs="Arial"/>
                <w:color w:val="000000" w:themeColor="text1"/>
                <w:sz w:val="14"/>
                <w:szCs w:val="14"/>
              </w:rPr>
              <w:t>Ostala imovina</w:t>
            </w:r>
          </w:p>
        </w:tc>
        <w:tc>
          <w:tcPr>
            <w:tcW w:w="300" w:type="pct"/>
            <w:tcBorders>
              <w:top w:val="nil"/>
              <w:left w:val="nil"/>
              <w:bottom w:val="single" w:sz="8" w:space="0" w:color="auto"/>
              <w:right w:val="nil"/>
            </w:tcBorders>
            <w:vAlign w:val="bottom"/>
          </w:tcPr>
          <w:p w14:paraId="6141E83E"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2.024</w:t>
            </w:r>
          </w:p>
        </w:tc>
        <w:tc>
          <w:tcPr>
            <w:tcW w:w="298" w:type="pct"/>
            <w:tcBorders>
              <w:top w:val="nil"/>
              <w:left w:val="nil"/>
              <w:bottom w:val="single" w:sz="8" w:space="0" w:color="auto"/>
              <w:right w:val="nil"/>
            </w:tcBorders>
            <w:vAlign w:val="bottom"/>
          </w:tcPr>
          <w:p w14:paraId="38778F6E"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11</w:t>
            </w:r>
          </w:p>
        </w:tc>
        <w:tc>
          <w:tcPr>
            <w:tcW w:w="295" w:type="pct"/>
            <w:tcBorders>
              <w:top w:val="nil"/>
              <w:left w:val="nil"/>
              <w:bottom w:val="single" w:sz="8" w:space="0" w:color="auto"/>
              <w:right w:val="nil"/>
            </w:tcBorders>
            <w:vAlign w:val="bottom"/>
          </w:tcPr>
          <w:p w14:paraId="5DC640EE"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74</w:t>
            </w:r>
          </w:p>
        </w:tc>
        <w:tc>
          <w:tcPr>
            <w:tcW w:w="287" w:type="pct"/>
            <w:tcBorders>
              <w:top w:val="nil"/>
              <w:left w:val="nil"/>
              <w:bottom w:val="single" w:sz="8" w:space="0" w:color="auto"/>
              <w:right w:val="nil"/>
            </w:tcBorders>
            <w:vAlign w:val="bottom"/>
          </w:tcPr>
          <w:p w14:paraId="19B5DFBA"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7</w:t>
            </w:r>
          </w:p>
        </w:tc>
        <w:tc>
          <w:tcPr>
            <w:tcW w:w="297" w:type="pct"/>
            <w:tcBorders>
              <w:top w:val="nil"/>
              <w:left w:val="nil"/>
              <w:bottom w:val="single" w:sz="8" w:space="0" w:color="auto"/>
              <w:right w:val="nil"/>
            </w:tcBorders>
            <w:vAlign w:val="bottom"/>
          </w:tcPr>
          <w:p w14:paraId="7154A04F"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12" w:type="pct"/>
            <w:tcBorders>
              <w:top w:val="nil"/>
              <w:left w:val="nil"/>
              <w:bottom w:val="single" w:sz="8" w:space="0" w:color="auto"/>
              <w:right w:val="nil"/>
            </w:tcBorders>
            <w:vAlign w:val="bottom"/>
          </w:tcPr>
          <w:p w14:paraId="5696EA50"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33" w:type="pct"/>
            <w:tcBorders>
              <w:top w:val="nil"/>
              <w:left w:val="nil"/>
              <w:bottom w:val="single" w:sz="8" w:space="0" w:color="auto"/>
              <w:right w:val="nil"/>
            </w:tcBorders>
            <w:vAlign w:val="bottom"/>
          </w:tcPr>
          <w:p w14:paraId="76A7E363"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2.116</w:t>
            </w:r>
          </w:p>
        </w:tc>
        <w:tc>
          <w:tcPr>
            <w:tcW w:w="328" w:type="pct"/>
            <w:tcBorders>
              <w:top w:val="nil"/>
              <w:left w:val="nil"/>
              <w:bottom w:val="single" w:sz="8" w:space="0" w:color="auto"/>
              <w:right w:val="nil"/>
            </w:tcBorders>
            <w:vAlign w:val="bottom"/>
          </w:tcPr>
          <w:p w14:paraId="21CB557D"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880</w:t>
            </w:r>
          </w:p>
        </w:tc>
        <w:tc>
          <w:tcPr>
            <w:tcW w:w="329" w:type="pct"/>
            <w:tcBorders>
              <w:top w:val="nil"/>
              <w:left w:val="nil"/>
              <w:bottom w:val="single" w:sz="8" w:space="0" w:color="auto"/>
              <w:right w:val="nil"/>
            </w:tcBorders>
            <w:vAlign w:val="bottom"/>
          </w:tcPr>
          <w:p w14:paraId="109B4E17"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11</w:t>
            </w:r>
          </w:p>
        </w:tc>
        <w:tc>
          <w:tcPr>
            <w:tcW w:w="329" w:type="pct"/>
            <w:tcBorders>
              <w:top w:val="nil"/>
              <w:left w:val="nil"/>
              <w:bottom w:val="single" w:sz="8" w:space="0" w:color="auto"/>
              <w:right w:val="nil"/>
            </w:tcBorders>
            <w:vAlign w:val="bottom"/>
          </w:tcPr>
          <w:p w14:paraId="310F8C3E"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74</w:t>
            </w:r>
          </w:p>
        </w:tc>
        <w:tc>
          <w:tcPr>
            <w:tcW w:w="329" w:type="pct"/>
            <w:tcBorders>
              <w:top w:val="nil"/>
              <w:left w:val="nil"/>
              <w:bottom w:val="single" w:sz="8" w:space="0" w:color="auto"/>
              <w:right w:val="nil"/>
            </w:tcBorders>
            <w:vAlign w:val="bottom"/>
          </w:tcPr>
          <w:p w14:paraId="3C83EFBB"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30" w:type="pct"/>
            <w:tcBorders>
              <w:top w:val="nil"/>
              <w:left w:val="nil"/>
              <w:bottom w:val="single" w:sz="8" w:space="0" w:color="auto"/>
              <w:right w:val="nil"/>
            </w:tcBorders>
            <w:vAlign w:val="bottom"/>
          </w:tcPr>
          <w:p w14:paraId="2C909E2B"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7</w:t>
            </w:r>
          </w:p>
        </w:tc>
        <w:tc>
          <w:tcPr>
            <w:tcW w:w="371" w:type="pct"/>
            <w:tcBorders>
              <w:top w:val="nil"/>
              <w:left w:val="nil"/>
              <w:bottom w:val="single" w:sz="8" w:space="0" w:color="auto"/>
              <w:right w:val="nil"/>
            </w:tcBorders>
            <w:vAlign w:val="bottom"/>
          </w:tcPr>
          <w:p w14:paraId="4310AB2B"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4" w:type="pct"/>
            <w:tcBorders>
              <w:top w:val="nil"/>
              <w:left w:val="nil"/>
              <w:bottom w:val="single" w:sz="8" w:space="0" w:color="auto"/>
              <w:right w:val="nil"/>
            </w:tcBorders>
            <w:vAlign w:val="bottom"/>
          </w:tcPr>
          <w:p w14:paraId="71835866"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972</w:t>
            </w:r>
          </w:p>
        </w:tc>
      </w:tr>
      <w:tr w:rsidR="005E2335" w:rsidRPr="00F12E3D" w14:paraId="7AA137FC" w14:textId="77777777" w:rsidTr="006A6452">
        <w:trPr>
          <w:trHeight w:val="23"/>
          <w:jc w:val="center"/>
        </w:trPr>
        <w:tc>
          <w:tcPr>
            <w:tcW w:w="537" w:type="pct"/>
            <w:vAlign w:val="bottom"/>
          </w:tcPr>
          <w:p w14:paraId="675C91F2" w14:textId="77777777" w:rsidR="005E2335" w:rsidRPr="00F12E3D" w:rsidRDefault="005E2335" w:rsidP="006A6452">
            <w:pPr>
              <w:tabs>
                <w:tab w:val="right" w:pos="1202"/>
              </w:tabs>
              <w:spacing w:line="200" w:lineRule="exact"/>
              <w:outlineLvl w:val="0"/>
              <w:rPr>
                <w:rFonts w:ascii="Arial" w:eastAsia="Calibri" w:hAnsi="Arial" w:cs="Arial"/>
                <w:b/>
                <w:bCs/>
                <w:color w:val="000000" w:themeColor="text1"/>
                <w:sz w:val="14"/>
                <w:szCs w:val="14"/>
              </w:rPr>
            </w:pPr>
            <w:r w:rsidRPr="00F12E3D">
              <w:rPr>
                <w:rFonts w:ascii="Arial" w:eastAsia="Calibri" w:hAnsi="Arial" w:cs="Arial"/>
                <w:b/>
                <w:bCs/>
                <w:color w:val="000000" w:themeColor="text1"/>
                <w:sz w:val="14"/>
                <w:szCs w:val="14"/>
              </w:rPr>
              <w:t>Ukupno</w:t>
            </w:r>
          </w:p>
        </w:tc>
        <w:tc>
          <w:tcPr>
            <w:tcW w:w="300" w:type="pct"/>
            <w:tcBorders>
              <w:top w:val="nil"/>
              <w:left w:val="nil"/>
              <w:bottom w:val="single" w:sz="12" w:space="0" w:color="auto"/>
              <w:right w:val="nil"/>
            </w:tcBorders>
            <w:vAlign w:val="bottom"/>
          </w:tcPr>
          <w:p w14:paraId="6557DEE8" w14:textId="77777777" w:rsidR="005E2335" w:rsidRPr="003A2506" w:rsidRDefault="005E2335" w:rsidP="006A6452">
            <w:pPr>
              <w:jc w:val="right"/>
              <w:rPr>
                <w:rFonts w:ascii="Arial" w:eastAsia="Calibri" w:hAnsi="Arial" w:cs="Arial"/>
                <w:b/>
                <w:bCs/>
                <w:sz w:val="14"/>
                <w:szCs w:val="14"/>
              </w:rPr>
            </w:pPr>
            <w:r>
              <w:rPr>
                <w:rFonts w:ascii="Arial" w:eastAsia="Calibri" w:hAnsi="Arial" w:cs="Arial"/>
                <w:b/>
                <w:bCs/>
                <w:sz w:val="14"/>
                <w:szCs w:val="14"/>
              </w:rPr>
              <w:t>3.318.976</w:t>
            </w:r>
          </w:p>
        </w:tc>
        <w:tc>
          <w:tcPr>
            <w:tcW w:w="298" w:type="pct"/>
            <w:tcBorders>
              <w:top w:val="nil"/>
              <w:left w:val="nil"/>
              <w:bottom w:val="single" w:sz="12" w:space="0" w:color="auto"/>
              <w:right w:val="nil"/>
            </w:tcBorders>
            <w:vAlign w:val="bottom"/>
          </w:tcPr>
          <w:p w14:paraId="770F5CFE" w14:textId="77777777" w:rsidR="005E2335" w:rsidRPr="003A2506" w:rsidRDefault="005E2335" w:rsidP="006A6452">
            <w:pPr>
              <w:jc w:val="right"/>
              <w:rPr>
                <w:rFonts w:ascii="Arial" w:eastAsia="Calibri" w:hAnsi="Arial" w:cs="Arial"/>
                <w:b/>
                <w:bCs/>
                <w:sz w:val="14"/>
                <w:szCs w:val="14"/>
              </w:rPr>
            </w:pPr>
            <w:r>
              <w:rPr>
                <w:rFonts w:ascii="Arial" w:eastAsia="Calibri" w:hAnsi="Arial" w:cs="Arial"/>
                <w:b/>
                <w:bCs/>
                <w:sz w:val="14"/>
                <w:szCs w:val="14"/>
              </w:rPr>
              <w:t>255.042</w:t>
            </w:r>
          </w:p>
        </w:tc>
        <w:tc>
          <w:tcPr>
            <w:tcW w:w="295" w:type="pct"/>
            <w:tcBorders>
              <w:top w:val="nil"/>
              <w:left w:val="nil"/>
              <w:bottom w:val="single" w:sz="12" w:space="0" w:color="auto"/>
              <w:right w:val="nil"/>
            </w:tcBorders>
            <w:vAlign w:val="bottom"/>
          </w:tcPr>
          <w:p w14:paraId="236F8000" w14:textId="77777777" w:rsidR="005E2335" w:rsidRPr="003A2506" w:rsidRDefault="005E2335" w:rsidP="006A6452">
            <w:pPr>
              <w:jc w:val="right"/>
              <w:rPr>
                <w:rFonts w:ascii="Arial" w:eastAsia="Calibri" w:hAnsi="Arial" w:cs="Arial"/>
                <w:b/>
                <w:bCs/>
                <w:sz w:val="14"/>
                <w:szCs w:val="14"/>
              </w:rPr>
            </w:pPr>
            <w:r>
              <w:rPr>
                <w:rFonts w:ascii="Arial" w:eastAsia="Calibri" w:hAnsi="Arial" w:cs="Arial"/>
                <w:b/>
                <w:bCs/>
                <w:sz w:val="14"/>
                <w:szCs w:val="14"/>
              </w:rPr>
              <w:t>157.795</w:t>
            </w:r>
          </w:p>
        </w:tc>
        <w:tc>
          <w:tcPr>
            <w:tcW w:w="287" w:type="pct"/>
            <w:tcBorders>
              <w:top w:val="nil"/>
              <w:left w:val="nil"/>
              <w:bottom w:val="single" w:sz="12" w:space="0" w:color="auto"/>
              <w:right w:val="nil"/>
            </w:tcBorders>
            <w:vAlign w:val="bottom"/>
          </w:tcPr>
          <w:p w14:paraId="078E4011" w14:textId="77777777" w:rsidR="005E2335" w:rsidRPr="003A2506" w:rsidRDefault="005E2335" w:rsidP="006A6452">
            <w:pPr>
              <w:jc w:val="right"/>
              <w:rPr>
                <w:rFonts w:ascii="Arial" w:eastAsia="Calibri" w:hAnsi="Arial" w:cs="Arial"/>
                <w:b/>
                <w:bCs/>
                <w:sz w:val="14"/>
                <w:szCs w:val="14"/>
              </w:rPr>
            </w:pPr>
            <w:r>
              <w:rPr>
                <w:rFonts w:ascii="Arial" w:eastAsia="Calibri" w:hAnsi="Arial" w:cs="Arial"/>
                <w:b/>
                <w:bCs/>
                <w:sz w:val="14"/>
                <w:szCs w:val="14"/>
              </w:rPr>
              <w:t>181.794</w:t>
            </w:r>
          </w:p>
        </w:tc>
        <w:tc>
          <w:tcPr>
            <w:tcW w:w="297" w:type="pct"/>
            <w:tcBorders>
              <w:top w:val="nil"/>
              <w:left w:val="nil"/>
              <w:bottom w:val="single" w:sz="12" w:space="0" w:color="auto"/>
              <w:right w:val="nil"/>
            </w:tcBorders>
            <w:vAlign w:val="bottom"/>
          </w:tcPr>
          <w:p w14:paraId="773C8B43" w14:textId="77777777" w:rsidR="005E2335" w:rsidRPr="003A2506" w:rsidRDefault="005E2335" w:rsidP="006A6452">
            <w:pPr>
              <w:jc w:val="right"/>
              <w:rPr>
                <w:rFonts w:ascii="Arial" w:eastAsia="Calibri" w:hAnsi="Arial" w:cs="Arial"/>
                <w:b/>
                <w:bCs/>
                <w:sz w:val="14"/>
                <w:szCs w:val="14"/>
              </w:rPr>
            </w:pPr>
            <w:r>
              <w:rPr>
                <w:rFonts w:ascii="Arial" w:eastAsia="Calibri" w:hAnsi="Arial" w:cs="Arial"/>
                <w:b/>
                <w:bCs/>
                <w:sz w:val="14"/>
                <w:szCs w:val="14"/>
              </w:rPr>
              <w:t>-</w:t>
            </w:r>
          </w:p>
        </w:tc>
        <w:tc>
          <w:tcPr>
            <w:tcW w:w="312" w:type="pct"/>
            <w:tcBorders>
              <w:top w:val="nil"/>
              <w:left w:val="nil"/>
              <w:bottom w:val="single" w:sz="12" w:space="0" w:color="auto"/>
              <w:right w:val="nil"/>
            </w:tcBorders>
            <w:vAlign w:val="bottom"/>
          </w:tcPr>
          <w:p w14:paraId="68B7874B" w14:textId="77777777" w:rsidR="005E2335" w:rsidRPr="003A2506" w:rsidRDefault="005E2335" w:rsidP="006A6452">
            <w:pPr>
              <w:jc w:val="right"/>
              <w:rPr>
                <w:rFonts w:ascii="Arial" w:eastAsia="Calibri" w:hAnsi="Arial" w:cs="Arial"/>
                <w:b/>
                <w:bCs/>
                <w:sz w:val="14"/>
                <w:szCs w:val="14"/>
              </w:rPr>
            </w:pPr>
            <w:r>
              <w:rPr>
                <w:rFonts w:ascii="Arial" w:eastAsia="Calibri" w:hAnsi="Arial" w:cs="Arial"/>
                <w:b/>
                <w:bCs/>
                <w:sz w:val="14"/>
                <w:szCs w:val="14"/>
              </w:rPr>
              <w:t>32.476</w:t>
            </w:r>
          </w:p>
        </w:tc>
        <w:tc>
          <w:tcPr>
            <w:tcW w:w="333" w:type="pct"/>
            <w:tcBorders>
              <w:top w:val="nil"/>
              <w:left w:val="nil"/>
              <w:bottom w:val="single" w:sz="12" w:space="0" w:color="auto"/>
              <w:right w:val="nil"/>
            </w:tcBorders>
            <w:vAlign w:val="bottom"/>
          </w:tcPr>
          <w:p w14:paraId="63CE2F1F" w14:textId="77777777" w:rsidR="005E2335" w:rsidRPr="003A2506" w:rsidRDefault="005E2335" w:rsidP="006A6452">
            <w:pPr>
              <w:jc w:val="right"/>
              <w:rPr>
                <w:rFonts w:ascii="Arial" w:eastAsia="Calibri" w:hAnsi="Arial" w:cs="Arial"/>
                <w:b/>
                <w:bCs/>
                <w:sz w:val="14"/>
                <w:szCs w:val="14"/>
              </w:rPr>
            </w:pPr>
            <w:r>
              <w:rPr>
                <w:rFonts w:ascii="Arial" w:eastAsia="Calibri" w:hAnsi="Arial" w:cs="Arial"/>
                <w:b/>
                <w:bCs/>
                <w:sz w:val="14"/>
                <w:szCs w:val="14"/>
              </w:rPr>
              <w:t>3.946.083</w:t>
            </w:r>
          </w:p>
        </w:tc>
        <w:tc>
          <w:tcPr>
            <w:tcW w:w="328" w:type="pct"/>
            <w:tcBorders>
              <w:top w:val="nil"/>
              <w:left w:val="nil"/>
              <w:bottom w:val="single" w:sz="12" w:space="0" w:color="auto"/>
              <w:right w:val="nil"/>
            </w:tcBorders>
            <w:vAlign w:val="bottom"/>
          </w:tcPr>
          <w:p w14:paraId="77F2A129" w14:textId="77777777" w:rsidR="005E2335" w:rsidRPr="003A2506" w:rsidRDefault="005E2335" w:rsidP="006A6452">
            <w:pPr>
              <w:jc w:val="right"/>
              <w:rPr>
                <w:rFonts w:ascii="Arial" w:eastAsia="Calibri" w:hAnsi="Arial" w:cs="Arial"/>
                <w:b/>
                <w:bCs/>
                <w:sz w:val="14"/>
                <w:szCs w:val="14"/>
              </w:rPr>
            </w:pPr>
            <w:r>
              <w:rPr>
                <w:rFonts w:ascii="Arial" w:eastAsia="Calibri" w:hAnsi="Arial" w:cs="Arial"/>
                <w:b/>
                <w:bCs/>
                <w:sz w:val="14"/>
                <w:szCs w:val="14"/>
              </w:rPr>
              <w:t>653.645</w:t>
            </w:r>
          </w:p>
        </w:tc>
        <w:tc>
          <w:tcPr>
            <w:tcW w:w="329" w:type="pct"/>
            <w:tcBorders>
              <w:top w:val="nil"/>
              <w:left w:val="nil"/>
              <w:bottom w:val="single" w:sz="12" w:space="0" w:color="auto"/>
              <w:right w:val="nil"/>
            </w:tcBorders>
            <w:vAlign w:val="bottom"/>
          </w:tcPr>
          <w:p w14:paraId="321D8720" w14:textId="77777777" w:rsidR="005E2335" w:rsidRPr="003A2506" w:rsidRDefault="005E2335" w:rsidP="006A6452">
            <w:pPr>
              <w:jc w:val="right"/>
              <w:rPr>
                <w:rFonts w:ascii="Arial" w:eastAsia="Calibri" w:hAnsi="Arial" w:cs="Arial"/>
                <w:b/>
                <w:bCs/>
                <w:sz w:val="14"/>
                <w:szCs w:val="14"/>
              </w:rPr>
            </w:pPr>
            <w:r>
              <w:rPr>
                <w:rFonts w:ascii="Arial" w:eastAsia="Calibri" w:hAnsi="Arial" w:cs="Arial"/>
                <w:b/>
                <w:bCs/>
                <w:sz w:val="14"/>
                <w:szCs w:val="14"/>
              </w:rPr>
              <w:t>40.420</w:t>
            </w:r>
          </w:p>
        </w:tc>
        <w:tc>
          <w:tcPr>
            <w:tcW w:w="329" w:type="pct"/>
            <w:tcBorders>
              <w:top w:val="nil"/>
              <w:left w:val="nil"/>
              <w:bottom w:val="single" w:sz="12" w:space="0" w:color="auto"/>
              <w:right w:val="nil"/>
            </w:tcBorders>
            <w:vAlign w:val="bottom"/>
          </w:tcPr>
          <w:p w14:paraId="31D59963" w14:textId="77777777" w:rsidR="005E2335" w:rsidRPr="003A2506" w:rsidRDefault="005E2335" w:rsidP="006A6452">
            <w:pPr>
              <w:jc w:val="right"/>
              <w:rPr>
                <w:rFonts w:ascii="Arial" w:eastAsia="Calibri" w:hAnsi="Arial" w:cs="Arial"/>
                <w:b/>
                <w:bCs/>
                <w:sz w:val="14"/>
                <w:szCs w:val="14"/>
              </w:rPr>
            </w:pPr>
            <w:r>
              <w:rPr>
                <w:rFonts w:ascii="Arial" w:eastAsia="Calibri" w:hAnsi="Arial" w:cs="Arial"/>
                <w:b/>
                <w:bCs/>
                <w:sz w:val="14"/>
                <w:szCs w:val="14"/>
              </w:rPr>
              <w:t>10.442</w:t>
            </w:r>
          </w:p>
        </w:tc>
        <w:tc>
          <w:tcPr>
            <w:tcW w:w="329" w:type="pct"/>
            <w:tcBorders>
              <w:top w:val="nil"/>
              <w:left w:val="nil"/>
              <w:bottom w:val="single" w:sz="12" w:space="0" w:color="auto"/>
              <w:right w:val="nil"/>
            </w:tcBorders>
            <w:vAlign w:val="bottom"/>
          </w:tcPr>
          <w:p w14:paraId="6A6A3EBB" w14:textId="77777777" w:rsidR="005E2335" w:rsidRPr="003A2506" w:rsidRDefault="005E2335" w:rsidP="006A6452">
            <w:pPr>
              <w:jc w:val="right"/>
              <w:rPr>
                <w:rFonts w:ascii="Arial" w:eastAsia="Calibri" w:hAnsi="Arial" w:cs="Arial"/>
                <w:b/>
                <w:bCs/>
                <w:sz w:val="14"/>
                <w:szCs w:val="14"/>
              </w:rPr>
            </w:pPr>
            <w:r>
              <w:rPr>
                <w:rFonts w:ascii="Arial" w:eastAsia="Calibri" w:hAnsi="Arial" w:cs="Arial"/>
                <w:b/>
                <w:bCs/>
                <w:sz w:val="14"/>
                <w:szCs w:val="14"/>
              </w:rPr>
              <w:t>25</w:t>
            </w:r>
          </w:p>
        </w:tc>
        <w:tc>
          <w:tcPr>
            <w:tcW w:w="330" w:type="pct"/>
            <w:tcBorders>
              <w:top w:val="nil"/>
              <w:left w:val="nil"/>
              <w:bottom w:val="single" w:sz="12" w:space="0" w:color="auto"/>
              <w:right w:val="nil"/>
            </w:tcBorders>
            <w:vAlign w:val="bottom"/>
          </w:tcPr>
          <w:p w14:paraId="08F58EFD" w14:textId="77777777" w:rsidR="005E2335" w:rsidRPr="003A2506" w:rsidRDefault="005E2335" w:rsidP="006A6452">
            <w:pPr>
              <w:jc w:val="right"/>
              <w:rPr>
                <w:rFonts w:ascii="Arial" w:eastAsia="Calibri" w:hAnsi="Arial" w:cs="Arial"/>
                <w:b/>
                <w:bCs/>
                <w:sz w:val="14"/>
                <w:szCs w:val="14"/>
              </w:rPr>
            </w:pPr>
            <w:r>
              <w:rPr>
                <w:rFonts w:ascii="Arial" w:eastAsia="Calibri" w:hAnsi="Arial" w:cs="Arial"/>
                <w:b/>
                <w:bCs/>
                <w:sz w:val="14"/>
                <w:szCs w:val="14"/>
              </w:rPr>
              <w:t>2.634</w:t>
            </w:r>
          </w:p>
        </w:tc>
        <w:tc>
          <w:tcPr>
            <w:tcW w:w="371" w:type="pct"/>
            <w:tcBorders>
              <w:top w:val="nil"/>
              <w:left w:val="nil"/>
              <w:bottom w:val="single" w:sz="12" w:space="0" w:color="auto"/>
              <w:right w:val="nil"/>
            </w:tcBorders>
            <w:vAlign w:val="bottom"/>
          </w:tcPr>
          <w:p w14:paraId="4F7B2779" w14:textId="77777777" w:rsidR="005E2335" w:rsidRPr="003A2506" w:rsidRDefault="005E2335" w:rsidP="006A6452">
            <w:pPr>
              <w:jc w:val="right"/>
              <w:rPr>
                <w:rFonts w:ascii="Arial" w:eastAsia="Calibri" w:hAnsi="Arial" w:cs="Arial"/>
                <w:b/>
                <w:bCs/>
                <w:sz w:val="14"/>
                <w:szCs w:val="14"/>
              </w:rPr>
            </w:pPr>
            <w:r>
              <w:rPr>
                <w:rFonts w:ascii="Arial" w:eastAsia="Calibri" w:hAnsi="Arial" w:cs="Arial"/>
                <w:b/>
                <w:bCs/>
                <w:sz w:val="14"/>
                <w:szCs w:val="14"/>
              </w:rPr>
              <w:t>-</w:t>
            </w:r>
          </w:p>
        </w:tc>
        <w:tc>
          <w:tcPr>
            <w:tcW w:w="324" w:type="pct"/>
            <w:tcBorders>
              <w:top w:val="nil"/>
              <w:left w:val="nil"/>
              <w:bottom w:val="single" w:sz="12" w:space="0" w:color="auto"/>
              <w:right w:val="nil"/>
            </w:tcBorders>
            <w:vAlign w:val="bottom"/>
          </w:tcPr>
          <w:p w14:paraId="42A62333" w14:textId="77777777" w:rsidR="005E2335" w:rsidRPr="003A2506" w:rsidRDefault="005E2335" w:rsidP="006A6452">
            <w:pPr>
              <w:jc w:val="right"/>
              <w:rPr>
                <w:rFonts w:ascii="Arial" w:eastAsia="Calibri" w:hAnsi="Arial" w:cs="Arial"/>
                <w:b/>
                <w:bCs/>
                <w:sz w:val="14"/>
                <w:szCs w:val="14"/>
              </w:rPr>
            </w:pPr>
            <w:r>
              <w:rPr>
                <w:rFonts w:ascii="Arial" w:eastAsia="Calibri" w:hAnsi="Arial" w:cs="Arial"/>
                <w:b/>
                <w:bCs/>
                <w:sz w:val="14"/>
                <w:szCs w:val="14"/>
              </w:rPr>
              <w:t>707.166</w:t>
            </w:r>
          </w:p>
        </w:tc>
      </w:tr>
      <w:tr w:rsidR="005E2335" w:rsidRPr="00F12E3D" w14:paraId="658A73BA" w14:textId="77777777" w:rsidTr="006A6452">
        <w:trPr>
          <w:trHeight w:val="57"/>
          <w:jc w:val="center"/>
        </w:trPr>
        <w:tc>
          <w:tcPr>
            <w:tcW w:w="537" w:type="pct"/>
            <w:vAlign w:val="bottom"/>
          </w:tcPr>
          <w:p w14:paraId="15EDC44C" w14:textId="77777777" w:rsidR="005E2335" w:rsidRPr="003A2506" w:rsidRDefault="005E2335" w:rsidP="006A6452">
            <w:pPr>
              <w:tabs>
                <w:tab w:val="right" w:pos="1202"/>
              </w:tabs>
              <w:outlineLvl w:val="0"/>
              <w:rPr>
                <w:rFonts w:ascii="Arial" w:eastAsia="Calibri" w:hAnsi="Arial" w:cs="Arial"/>
                <w:b/>
                <w:bCs/>
                <w:color w:val="000000" w:themeColor="text1"/>
                <w:sz w:val="14"/>
                <w:szCs w:val="14"/>
              </w:rPr>
            </w:pPr>
            <w:r w:rsidRPr="003A2506">
              <w:rPr>
                <w:rFonts w:ascii="Arial" w:eastAsia="Calibri" w:hAnsi="Arial" w:cs="Arial"/>
                <w:b/>
                <w:bCs/>
                <w:color w:val="000000" w:themeColor="text1"/>
                <w:sz w:val="14"/>
                <w:szCs w:val="14"/>
              </w:rPr>
              <w:t>Garancije i preuzete obveze</w:t>
            </w:r>
          </w:p>
        </w:tc>
        <w:tc>
          <w:tcPr>
            <w:tcW w:w="300" w:type="pct"/>
            <w:tcBorders>
              <w:top w:val="nil"/>
              <w:left w:val="nil"/>
              <w:bottom w:val="nil"/>
              <w:right w:val="nil"/>
            </w:tcBorders>
            <w:vAlign w:val="bottom"/>
          </w:tcPr>
          <w:p w14:paraId="5D9053ED" w14:textId="77777777" w:rsidR="005E2335" w:rsidRPr="003A2506" w:rsidRDefault="005E2335" w:rsidP="006A6452">
            <w:pPr>
              <w:jc w:val="right"/>
              <w:rPr>
                <w:rFonts w:ascii="Arial" w:eastAsia="Calibri" w:hAnsi="Arial" w:cs="Arial"/>
                <w:color w:val="000000" w:themeColor="text1"/>
                <w:sz w:val="14"/>
                <w:szCs w:val="14"/>
              </w:rPr>
            </w:pPr>
          </w:p>
        </w:tc>
        <w:tc>
          <w:tcPr>
            <w:tcW w:w="298" w:type="pct"/>
            <w:tcBorders>
              <w:top w:val="nil"/>
              <w:left w:val="nil"/>
              <w:bottom w:val="nil"/>
              <w:right w:val="nil"/>
            </w:tcBorders>
            <w:vAlign w:val="bottom"/>
          </w:tcPr>
          <w:p w14:paraId="04F08D68" w14:textId="77777777" w:rsidR="005E2335" w:rsidRPr="003A2506" w:rsidRDefault="005E2335" w:rsidP="006A6452">
            <w:pPr>
              <w:jc w:val="right"/>
              <w:rPr>
                <w:rFonts w:ascii="Arial" w:eastAsia="Calibri" w:hAnsi="Arial" w:cs="Arial"/>
                <w:color w:val="000000" w:themeColor="text1"/>
                <w:sz w:val="14"/>
                <w:szCs w:val="14"/>
              </w:rPr>
            </w:pPr>
          </w:p>
        </w:tc>
        <w:tc>
          <w:tcPr>
            <w:tcW w:w="295" w:type="pct"/>
            <w:tcBorders>
              <w:top w:val="nil"/>
              <w:left w:val="nil"/>
              <w:bottom w:val="nil"/>
              <w:right w:val="nil"/>
            </w:tcBorders>
            <w:vAlign w:val="bottom"/>
          </w:tcPr>
          <w:p w14:paraId="1B6D8E40" w14:textId="77777777" w:rsidR="005E2335" w:rsidRPr="003A2506" w:rsidRDefault="005E2335" w:rsidP="006A6452">
            <w:pPr>
              <w:jc w:val="right"/>
              <w:rPr>
                <w:rFonts w:ascii="Arial" w:eastAsia="Calibri" w:hAnsi="Arial" w:cs="Arial"/>
                <w:color w:val="000000" w:themeColor="text1"/>
                <w:sz w:val="14"/>
                <w:szCs w:val="14"/>
              </w:rPr>
            </w:pPr>
          </w:p>
        </w:tc>
        <w:tc>
          <w:tcPr>
            <w:tcW w:w="287" w:type="pct"/>
            <w:tcBorders>
              <w:top w:val="nil"/>
              <w:left w:val="nil"/>
              <w:bottom w:val="nil"/>
              <w:right w:val="nil"/>
            </w:tcBorders>
            <w:vAlign w:val="bottom"/>
          </w:tcPr>
          <w:p w14:paraId="54F6DAF5" w14:textId="77777777" w:rsidR="005E2335" w:rsidRPr="003A2506" w:rsidRDefault="005E2335" w:rsidP="006A6452">
            <w:pPr>
              <w:jc w:val="right"/>
              <w:rPr>
                <w:rFonts w:ascii="Arial" w:eastAsia="Calibri" w:hAnsi="Arial" w:cs="Arial"/>
                <w:color w:val="000000" w:themeColor="text1"/>
                <w:sz w:val="14"/>
                <w:szCs w:val="14"/>
              </w:rPr>
            </w:pPr>
          </w:p>
        </w:tc>
        <w:tc>
          <w:tcPr>
            <w:tcW w:w="297" w:type="pct"/>
            <w:tcBorders>
              <w:top w:val="nil"/>
              <w:left w:val="nil"/>
              <w:bottom w:val="nil"/>
              <w:right w:val="nil"/>
            </w:tcBorders>
            <w:vAlign w:val="bottom"/>
          </w:tcPr>
          <w:p w14:paraId="1D3ABB34" w14:textId="77777777" w:rsidR="005E2335" w:rsidRPr="003A2506" w:rsidRDefault="005E2335" w:rsidP="006A6452">
            <w:pPr>
              <w:jc w:val="right"/>
              <w:rPr>
                <w:rFonts w:ascii="Arial" w:eastAsia="Calibri" w:hAnsi="Arial" w:cs="Arial"/>
                <w:color w:val="000000" w:themeColor="text1"/>
                <w:sz w:val="14"/>
                <w:szCs w:val="14"/>
              </w:rPr>
            </w:pPr>
          </w:p>
        </w:tc>
        <w:tc>
          <w:tcPr>
            <w:tcW w:w="312" w:type="pct"/>
            <w:tcBorders>
              <w:top w:val="nil"/>
              <w:left w:val="nil"/>
              <w:bottom w:val="nil"/>
              <w:right w:val="nil"/>
            </w:tcBorders>
            <w:vAlign w:val="bottom"/>
          </w:tcPr>
          <w:p w14:paraId="712C7754" w14:textId="77777777" w:rsidR="005E2335" w:rsidRPr="003A2506" w:rsidRDefault="005E2335" w:rsidP="006A6452">
            <w:pPr>
              <w:jc w:val="right"/>
              <w:rPr>
                <w:rFonts w:ascii="Arial" w:eastAsia="Calibri" w:hAnsi="Arial" w:cs="Arial"/>
                <w:color w:val="000000" w:themeColor="text1"/>
                <w:sz w:val="14"/>
                <w:szCs w:val="14"/>
              </w:rPr>
            </w:pPr>
          </w:p>
        </w:tc>
        <w:tc>
          <w:tcPr>
            <w:tcW w:w="333" w:type="pct"/>
            <w:tcBorders>
              <w:top w:val="nil"/>
              <w:left w:val="nil"/>
              <w:bottom w:val="nil"/>
              <w:right w:val="nil"/>
            </w:tcBorders>
            <w:vAlign w:val="bottom"/>
          </w:tcPr>
          <w:p w14:paraId="51EACF9F" w14:textId="77777777" w:rsidR="005E2335" w:rsidRPr="003A2506" w:rsidRDefault="005E2335" w:rsidP="006A6452">
            <w:pPr>
              <w:jc w:val="right"/>
              <w:rPr>
                <w:rFonts w:ascii="Arial" w:eastAsia="Calibri" w:hAnsi="Arial" w:cs="Arial"/>
                <w:color w:val="000000" w:themeColor="text1"/>
                <w:sz w:val="14"/>
                <w:szCs w:val="14"/>
              </w:rPr>
            </w:pPr>
          </w:p>
        </w:tc>
        <w:tc>
          <w:tcPr>
            <w:tcW w:w="328" w:type="pct"/>
            <w:tcBorders>
              <w:top w:val="nil"/>
              <w:left w:val="nil"/>
              <w:bottom w:val="nil"/>
              <w:right w:val="nil"/>
            </w:tcBorders>
            <w:vAlign w:val="bottom"/>
          </w:tcPr>
          <w:p w14:paraId="382BD536" w14:textId="77777777" w:rsidR="005E2335" w:rsidRPr="003A2506" w:rsidRDefault="005E2335" w:rsidP="006A6452">
            <w:pPr>
              <w:jc w:val="right"/>
              <w:rPr>
                <w:rFonts w:ascii="Arial" w:eastAsia="Calibri" w:hAnsi="Arial" w:cs="Arial"/>
                <w:color w:val="000000" w:themeColor="text1"/>
                <w:sz w:val="14"/>
                <w:szCs w:val="14"/>
              </w:rPr>
            </w:pPr>
          </w:p>
        </w:tc>
        <w:tc>
          <w:tcPr>
            <w:tcW w:w="329" w:type="pct"/>
            <w:tcBorders>
              <w:top w:val="nil"/>
              <w:left w:val="nil"/>
              <w:bottom w:val="nil"/>
              <w:right w:val="nil"/>
            </w:tcBorders>
            <w:vAlign w:val="bottom"/>
          </w:tcPr>
          <w:p w14:paraId="049F5947" w14:textId="77777777" w:rsidR="005E2335" w:rsidRPr="003A2506" w:rsidRDefault="005E2335" w:rsidP="006A6452">
            <w:pPr>
              <w:jc w:val="right"/>
              <w:rPr>
                <w:rFonts w:ascii="Arial" w:eastAsia="Calibri" w:hAnsi="Arial" w:cs="Arial"/>
                <w:color w:val="000000" w:themeColor="text1"/>
                <w:sz w:val="14"/>
                <w:szCs w:val="14"/>
              </w:rPr>
            </w:pPr>
          </w:p>
        </w:tc>
        <w:tc>
          <w:tcPr>
            <w:tcW w:w="329" w:type="pct"/>
            <w:tcBorders>
              <w:top w:val="nil"/>
              <w:left w:val="nil"/>
              <w:bottom w:val="nil"/>
              <w:right w:val="nil"/>
            </w:tcBorders>
            <w:vAlign w:val="bottom"/>
          </w:tcPr>
          <w:p w14:paraId="7030B868" w14:textId="77777777" w:rsidR="005E2335" w:rsidRPr="003A2506" w:rsidRDefault="005E2335" w:rsidP="006A6452">
            <w:pPr>
              <w:jc w:val="right"/>
              <w:rPr>
                <w:rFonts w:ascii="Arial" w:eastAsia="Calibri" w:hAnsi="Arial" w:cs="Arial"/>
                <w:color w:val="000000" w:themeColor="text1"/>
                <w:sz w:val="14"/>
                <w:szCs w:val="14"/>
              </w:rPr>
            </w:pPr>
          </w:p>
        </w:tc>
        <w:tc>
          <w:tcPr>
            <w:tcW w:w="329" w:type="pct"/>
            <w:tcBorders>
              <w:top w:val="nil"/>
              <w:left w:val="nil"/>
              <w:bottom w:val="nil"/>
              <w:right w:val="nil"/>
            </w:tcBorders>
            <w:vAlign w:val="bottom"/>
          </w:tcPr>
          <w:p w14:paraId="181F4FCA" w14:textId="77777777" w:rsidR="005E2335" w:rsidRPr="003A2506" w:rsidRDefault="005E2335" w:rsidP="006A6452">
            <w:pPr>
              <w:jc w:val="right"/>
              <w:rPr>
                <w:rFonts w:ascii="Arial" w:eastAsia="Calibri" w:hAnsi="Arial" w:cs="Arial"/>
                <w:color w:val="000000" w:themeColor="text1"/>
                <w:sz w:val="14"/>
                <w:szCs w:val="14"/>
              </w:rPr>
            </w:pPr>
          </w:p>
        </w:tc>
        <w:tc>
          <w:tcPr>
            <w:tcW w:w="330" w:type="pct"/>
            <w:tcBorders>
              <w:top w:val="nil"/>
              <w:left w:val="nil"/>
              <w:bottom w:val="nil"/>
              <w:right w:val="nil"/>
            </w:tcBorders>
            <w:vAlign w:val="bottom"/>
          </w:tcPr>
          <w:p w14:paraId="0444C257" w14:textId="77777777" w:rsidR="005E2335" w:rsidRPr="003A2506" w:rsidRDefault="005E2335" w:rsidP="006A6452">
            <w:pPr>
              <w:jc w:val="right"/>
              <w:rPr>
                <w:rFonts w:ascii="Arial" w:eastAsia="Calibri" w:hAnsi="Arial" w:cs="Arial"/>
                <w:color w:val="000000" w:themeColor="text1"/>
                <w:sz w:val="14"/>
                <w:szCs w:val="14"/>
              </w:rPr>
            </w:pPr>
          </w:p>
        </w:tc>
        <w:tc>
          <w:tcPr>
            <w:tcW w:w="371" w:type="pct"/>
            <w:tcBorders>
              <w:top w:val="nil"/>
              <w:left w:val="nil"/>
              <w:bottom w:val="nil"/>
              <w:right w:val="nil"/>
            </w:tcBorders>
            <w:vAlign w:val="bottom"/>
          </w:tcPr>
          <w:p w14:paraId="5CE041CB" w14:textId="77777777" w:rsidR="005E2335" w:rsidRPr="003A2506" w:rsidRDefault="005E2335" w:rsidP="006A6452">
            <w:pPr>
              <w:jc w:val="right"/>
              <w:rPr>
                <w:rFonts w:ascii="Arial" w:eastAsia="Calibri" w:hAnsi="Arial" w:cs="Arial"/>
                <w:color w:val="000000" w:themeColor="text1"/>
                <w:sz w:val="14"/>
                <w:szCs w:val="14"/>
              </w:rPr>
            </w:pPr>
          </w:p>
        </w:tc>
        <w:tc>
          <w:tcPr>
            <w:tcW w:w="324" w:type="pct"/>
            <w:tcBorders>
              <w:top w:val="nil"/>
              <w:left w:val="nil"/>
              <w:bottom w:val="nil"/>
              <w:right w:val="nil"/>
            </w:tcBorders>
            <w:vAlign w:val="bottom"/>
          </w:tcPr>
          <w:p w14:paraId="2248FFCF" w14:textId="77777777" w:rsidR="005E2335" w:rsidRPr="003A2506" w:rsidRDefault="005E2335" w:rsidP="006A6452">
            <w:pPr>
              <w:jc w:val="right"/>
              <w:rPr>
                <w:rFonts w:ascii="Arial" w:eastAsia="Calibri" w:hAnsi="Arial" w:cs="Arial"/>
                <w:color w:val="000000" w:themeColor="text1"/>
                <w:sz w:val="14"/>
                <w:szCs w:val="14"/>
              </w:rPr>
            </w:pPr>
          </w:p>
        </w:tc>
      </w:tr>
      <w:tr w:rsidR="005E2335" w:rsidRPr="00F12E3D" w14:paraId="7B9C74D7" w14:textId="77777777" w:rsidTr="006A6452">
        <w:trPr>
          <w:trHeight w:val="189"/>
          <w:jc w:val="center"/>
        </w:trPr>
        <w:tc>
          <w:tcPr>
            <w:tcW w:w="537" w:type="pct"/>
            <w:vAlign w:val="bottom"/>
          </w:tcPr>
          <w:p w14:paraId="0B868402" w14:textId="77777777" w:rsidR="005E2335" w:rsidRPr="00F12E3D" w:rsidRDefault="005E2335" w:rsidP="006A6452">
            <w:pPr>
              <w:tabs>
                <w:tab w:val="right" w:pos="1202"/>
              </w:tabs>
              <w:outlineLvl w:val="0"/>
              <w:rPr>
                <w:rFonts w:ascii="Arial" w:eastAsia="Calibri" w:hAnsi="Arial" w:cs="Arial"/>
                <w:b/>
                <w:bCs/>
                <w:color w:val="000000" w:themeColor="text1"/>
                <w:sz w:val="14"/>
                <w:szCs w:val="14"/>
              </w:rPr>
            </w:pPr>
            <w:r w:rsidRPr="00F12E3D">
              <w:rPr>
                <w:rFonts w:ascii="Arial" w:eastAsia="Calibri" w:hAnsi="Arial" w:cs="Arial"/>
                <w:color w:val="000000" w:themeColor="text1"/>
                <w:sz w:val="14"/>
                <w:szCs w:val="14"/>
              </w:rPr>
              <w:t xml:space="preserve">Izdane garancije </w:t>
            </w:r>
          </w:p>
        </w:tc>
        <w:tc>
          <w:tcPr>
            <w:tcW w:w="300" w:type="pct"/>
            <w:tcBorders>
              <w:top w:val="nil"/>
              <w:left w:val="nil"/>
              <w:bottom w:val="nil"/>
              <w:right w:val="nil"/>
            </w:tcBorders>
            <w:vAlign w:val="bottom"/>
          </w:tcPr>
          <w:p w14:paraId="4283079C"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32.206</w:t>
            </w:r>
          </w:p>
        </w:tc>
        <w:tc>
          <w:tcPr>
            <w:tcW w:w="298" w:type="pct"/>
            <w:tcBorders>
              <w:top w:val="nil"/>
              <w:left w:val="nil"/>
              <w:bottom w:val="nil"/>
              <w:right w:val="nil"/>
            </w:tcBorders>
            <w:vAlign w:val="bottom"/>
          </w:tcPr>
          <w:p w14:paraId="37C7BF11"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5.561</w:t>
            </w:r>
          </w:p>
        </w:tc>
        <w:tc>
          <w:tcPr>
            <w:tcW w:w="295" w:type="pct"/>
            <w:tcBorders>
              <w:top w:val="nil"/>
              <w:left w:val="nil"/>
              <w:bottom w:val="nil"/>
              <w:right w:val="nil"/>
            </w:tcBorders>
            <w:vAlign w:val="bottom"/>
          </w:tcPr>
          <w:p w14:paraId="04F9CF63"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16.317</w:t>
            </w:r>
          </w:p>
        </w:tc>
        <w:tc>
          <w:tcPr>
            <w:tcW w:w="287" w:type="pct"/>
            <w:tcBorders>
              <w:top w:val="nil"/>
              <w:left w:val="nil"/>
              <w:bottom w:val="nil"/>
              <w:right w:val="nil"/>
            </w:tcBorders>
            <w:vAlign w:val="bottom"/>
          </w:tcPr>
          <w:p w14:paraId="7E95C521"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297" w:type="pct"/>
            <w:tcBorders>
              <w:top w:val="nil"/>
              <w:left w:val="nil"/>
              <w:bottom w:val="nil"/>
              <w:right w:val="nil"/>
            </w:tcBorders>
            <w:vAlign w:val="bottom"/>
          </w:tcPr>
          <w:p w14:paraId="52B87DB8"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12" w:type="pct"/>
            <w:tcBorders>
              <w:top w:val="nil"/>
              <w:left w:val="nil"/>
              <w:bottom w:val="nil"/>
              <w:right w:val="nil"/>
            </w:tcBorders>
            <w:vAlign w:val="bottom"/>
          </w:tcPr>
          <w:p w14:paraId="0ABBEA11"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33" w:type="pct"/>
            <w:tcBorders>
              <w:top w:val="nil"/>
              <w:left w:val="nil"/>
              <w:bottom w:val="nil"/>
              <w:right w:val="nil"/>
            </w:tcBorders>
            <w:vAlign w:val="bottom"/>
          </w:tcPr>
          <w:p w14:paraId="660F4911"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54.084</w:t>
            </w:r>
          </w:p>
        </w:tc>
        <w:tc>
          <w:tcPr>
            <w:tcW w:w="328" w:type="pct"/>
            <w:tcBorders>
              <w:top w:val="nil"/>
              <w:left w:val="nil"/>
              <w:bottom w:val="nil"/>
              <w:right w:val="nil"/>
            </w:tcBorders>
            <w:vAlign w:val="bottom"/>
          </w:tcPr>
          <w:p w14:paraId="73730889"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32.111</w:t>
            </w:r>
          </w:p>
        </w:tc>
        <w:tc>
          <w:tcPr>
            <w:tcW w:w="329" w:type="pct"/>
            <w:tcBorders>
              <w:top w:val="nil"/>
              <w:left w:val="nil"/>
              <w:bottom w:val="nil"/>
              <w:right w:val="nil"/>
            </w:tcBorders>
            <w:vAlign w:val="bottom"/>
          </w:tcPr>
          <w:p w14:paraId="1F1B572C"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5.561</w:t>
            </w:r>
          </w:p>
        </w:tc>
        <w:tc>
          <w:tcPr>
            <w:tcW w:w="329" w:type="pct"/>
            <w:tcBorders>
              <w:top w:val="nil"/>
              <w:left w:val="nil"/>
              <w:bottom w:val="nil"/>
              <w:right w:val="nil"/>
            </w:tcBorders>
            <w:vAlign w:val="bottom"/>
          </w:tcPr>
          <w:p w14:paraId="76EBFFEF"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2.480</w:t>
            </w:r>
          </w:p>
        </w:tc>
        <w:tc>
          <w:tcPr>
            <w:tcW w:w="329" w:type="pct"/>
            <w:tcBorders>
              <w:top w:val="nil"/>
              <w:left w:val="nil"/>
              <w:bottom w:val="nil"/>
              <w:right w:val="nil"/>
            </w:tcBorders>
            <w:vAlign w:val="bottom"/>
          </w:tcPr>
          <w:p w14:paraId="56C66291"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30" w:type="pct"/>
            <w:tcBorders>
              <w:top w:val="nil"/>
              <w:left w:val="nil"/>
              <w:bottom w:val="nil"/>
              <w:right w:val="nil"/>
            </w:tcBorders>
            <w:vAlign w:val="bottom"/>
          </w:tcPr>
          <w:p w14:paraId="13C04080"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71" w:type="pct"/>
            <w:tcBorders>
              <w:top w:val="nil"/>
              <w:left w:val="nil"/>
              <w:bottom w:val="nil"/>
              <w:right w:val="nil"/>
            </w:tcBorders>
            <w:vAlign w:val="bottom"/>
          </w:tcPr>
          <w:p w14:paraId="51773096"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4" w:type="pct"/>
            <w:tcBorders>
              <w:top w:val="nil"/>
              <w:left w:val="nil"/>
              <w:bottom w:val="nil"/>
              <w:right w:val="nil"/>
            </w:tcBorders>
            <w:vAlign w:val="bottom"/>
          </w:tcPr>
          <w:p w14:paraId="648FCC46"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40.152</w:t>
            </w:r>
          </w:p>
        </w:tc>
      </w:tr>
      <w:tr w:rsidR="005E2335" w:rsidRPr="00F12E3D" w14:paraId="2986549F" w14:textId="77777777" w:rsidTr="006A6452">
        <w:trPr>
          <w:trHeight w:val="189"/>
          <w:jc w:val="center"/>
        </w:trPr>
        <w:tc>
          <w:tcPr>
            <w:tcW w:w="537" w:type="pct"/>
            <w:vAlign w:val="bottom"/>
          </w:tcPr>
          <w:p w14:paraId="3C3B4D06" w14:textId="77777777" w:rsidR="005E2335" w:rsidRPr="00F12E3D" w:rsidRDefault="005E2335" w:rsidP="006A6452">
            <w:pPr>
              <w:tabs>
                <w:tab w:val="right" w:pos="1202"/>
              </w:tabs>
              <w:outlineLvl w:val="0"/>
              <w:rPr>
                <w:rFonts w:ascii="Arial" w:eastAsia="Calibri" w:hAnsi="Arial" w:cs="Arial"/>
                <w:color w:val="000000" w:themeColor="text1"/>
                <w:sz w:val="14"/>
                <w:szCs w:val="14"/>
              </w:rPr>
            </w:pPr>
            <w:r w:rsidRPr="00F12E3D">
              <w:rPr>
                <w:rFonts w:ascii="Arial" w:eastAsia="Calibri" w:hAnsi="Arial" w:cs="Arial"/>
                <w:color w:val="000000" w:themeColor="text1"/>
                <w:sz w:val="14"/>
                <w:szCs w:val="14"/>
              </w:rPr>
              <w:t>Izdane garancije u devizama</w:t>
            </w:r>
          </w:p>
        </w:tc>
        <w:tc>
          <w:tcPr>
            <w:tcW w:w="300" w:type="pct"/>
            <w:tcBorders>
              <w:top w:val="nil"/>
              <w:left w:val="nil"/>
              <w:bottom w:val="nil"/>
              <w:right w:val="nil"/>
            </w:tcBorders>
            <w:vAlign w:val="bottom"/>
          </w:tcPr>
          <w:p w14:paraId="4A06AED4"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55</w:t>
            </w:r>
          </w:p>
        </w:tc>
        <w:tc>
          <w:tcPr>
            <w:tcW w:w="298" w:type="pct"/>
            <w:tcBorders>
              <w:top w:val="nil"/>
              <w:left w:val="nil"/>
              <w:bottom w:val="nil"/>
              <w:right w:val="nil"/>
            </w:tcBorders>
            <w:vAlign w:val="bottom"/>
          </w:tcPr>
          <w:p w14:paraId="7D6DD813"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3.351</w:t>
            </w:r>
          </w:p>
        </w:tc>
        <w:tc>
          <w:tcPr>
            <w:tcW w:w="295" w:type="pct"/>
            <w:tcBorders>
              <w:top w:val="nil"/>
              <w:left w:val="nil"/>
              <w:bottom w:val="nil"/>
              <w:right w:val="nil"/>
            </w:tcBorders>
            <w:vAlign w:val="bottom"/>
          </w:tcPr>
          <w:p w14:paraId="7A0741AB"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287" w:type="pct"/>
            <w:tcBorders>
              <w:top w:val="nil"/>
              <w:left w:val="nil"/>
              <w:bottom w:val="nil"/>
              <w:right w:val="nil"/>
            </w:tcBorders>
            <w:vAlign w:val="bottom"/>
          </w:tcPr>
          <w:p w14:paraId="036F2533"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297" w:type="pct"/>
            <w:tcBorders>
              <w:top w:val="nil"/>
              <w:left w:val="nil"/>
              <w:bottom w:val="nil"/>
              <w:right w:val="nil"/>
            </w:tcBorders>
            <w:vAlign w:val="bottom"/>
          </w:tcPr>
          <w:p w14:paraId="59F2D48A"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12" w:type="pct"/>
            <w:tcBorders>
              <w:top w:val="nil"/>
              <w:left w:val="nil"/>
              <w:bottom w:val="nil"/>
              <w:right w:val="nil"/>
            </w:tcBorders>
            <w:vAlign w:val="bottom"/>
          </w:tcPr>
          <w:p w14:paraId="53D0A91E"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33" w:type="pct"/>
            <w:tcBorders>
              <w:top w:val="nil"/>
              <w:left w:val="nil"/>
              <w:bottom w:val="nil"/>
              <w:right w:val="nil"/>
            </w:tcBorders>
            <w:vAlign w:val="bottom"/>
          </w:tcPr>
          <w:p w14:paraId="06F4CED3"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3.406</w:t>
            </w:r>
          </w:p>
        </w:tc>
        <w:tc>
          <w:tcPr>
            <w:tcW w:w="328" w:type="pct"/>
            <w:tcBorders>
              <w:top w:val="nil"/>
              <w:left w:val="nil"/>
              <w:bottom w:val="nil"/>
              <w:right w:val="nil"/>
            </w:tcBorders>
            <w:vAlign w:val="bottom"/>
          </w:tcPr>
          <w:p w14:paraId="78AF2FD8"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54</w:t>
            </w:r>
          </w:p>
        </w:tc>
        <w:tc>
          <w:tcPr>
            <w:tcW w:w="329" w:type="pct"/>
            <w:tcBorders>
              <w:top w:val="nil"/>
              <w:left w:val="nil"/>
              <w:bottom w:val="nil"/>
              <w:right w:val="nil"/>
            </w:tcBorders>
            <w:vAlign w:val="bottom"/>
          </w:tcPr>
          <w:p w14:paraId="73CB5E56"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3.351</w:t>
            </w:r>
          </w:p>
        </w:tc>
        <w:tc>
          <w:tcPr>
            <w:tcW w:w="329" w:type="pct"/>
            <w:tcBorders>
              <w:top w:val="nil"/>
              <w:left w:val="nil"/>
              <w:bottom w:val="nil"/>
              <w:right w:val="nil"/>
            </w:tcBorders>
            <w:vAlign w:val="bottom"/>
          </w:tcPr>
          <w:p w14:paraId="5BEF0699"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9" w:type="pct"/>
            <w:tcBorders>
              <w:top w:val="nil"/>
              <w:left w:val="nil"/>
              <w:bottom w:val="nil"/>
              <w:right w:val="nil"/>
            </w:tcBorders>
            <w:vAlign w:val="bottom"/>
          </w:tcPr>
          <w:p w14:paraId="7BDCF112"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30" w:type="pct"/>
            <w:tcBorders>
              <w:top w:val="nil"/>
              <w:left w:val="nil"/>
              <w:bottom w:val="nil"/>
              <w:right w:val="nil"/>
            </w:tcBorders>
            <w:vAlign w:val="bottom"/>
          </w:tcPr>
          <w:p w14:paraId="66194968"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71" w:type="pct"/>
            <w:tcBorders>
              <w:top w:val="nil"/>
              <w:left w:val="nil"/>
              <w:bottom w:val="nil"/>
              <w:right w:val="nil"/>
            </w:tcBorders>
            <w:vAlign w:val="bottom"/>
          </w:tcPr>
          <w:p w14:paraId="7321FD02"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4" w:type="pct"/>
            <w:tcBorders>
              <w:top w:val="nil"/>
              <w:left w:val="nil"/>
              <w:bottom w:val="nil"/>
              <w:right w:val="nil"/>
            </w:tcBorders>
            <w:vAlign w:val="bottom"/>
          </w:tcPr>
          <w:p w14:paraId="79F43AF2"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3.405</w:t>
            </w:r>
          </w:p>
        </w:tc>
      </w:tr>
      <w:tr w:rsidR="005E2335" w:rsidRPr="00F12E3D" w14:paraId="4586C3BB" w14:textId="77777777" w:rsidTr="006A6452">
        <w:trPr>
          <w:trHeight w:val="189"/>
          <w:jc w:val="center"/>
        </w:trPr>
        <w:tc>
          <w:tcPr>
            <w:tcW w:w="537" w:type="pct"/>
            <w:vAlign w:val="bottom"/>
          </w:tcPr>
          <w:p w14:paraId="2169113C" w14:textId="77777777" w:rsidR="005E2335" w:rsidRPr="00F12E3D" w:rsidRDefault="005E2335" w:rsidP="006A6452">
            <w:pPr>
              <w:tabs>
                <w:tab w:val="right" w:pos="1202"/>
              </w:tabs>
              <w:outlineLvl w:val="0"/>
              <w:rPr>
                <w:rFonts w:ascii="Arial" w:eastAsia="Calibri" w:hAnsi="Arial" w:cs="Arial"/>
                <w:color w:val="000000" w:themeColor="text1"/>
                <w:sz w:val="14"/>
                <w:szCs w:val="14"/>
              </w:rPr>
            </w:pPr>
            <w:r w:rsidRPr="00F12E3D">
              <w:rPr>
                <w:rFonts w:ascii="Arial" w:eastAsia="Calibri" w:hAnsi="Arial" w:cs="Arial"/>
                <w:color w:val="000000" w:themeColor="text1"/>
                <w:sz w:val="14"/>
                <w:szCs w:val="14"/>
              </w:rPr>
              <w:t>Preuzete obveze po kreditima</w:t>
            </w:r>
          </w:p>
        </w:tc>
        <w:tc>
          <w:tcPr>
            <w:tcW w:w="300" w:type="pct"/>
            <w:tcBorders>
              <w:top w:val="nil"/>
              <w:left w:val="nil"/>
              <w:bottom w:val="single" w:sz="6" w:space="0" w:color="auto"/>
              <w:right w:val="nil"/>
            </w:tcBorders>
            <w:vAlign w:val="bottom"/>
          </w:tcPr>
          <w:p w14:paraId="56C6EA7C"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460.261</w:t>
            </w:r>
          </w:p>
        </w:tc>
        <w:tc>
          <w:tcPr>
            <w:tcW w:w="298" w:type="pct"/>
            <w:tcBorders>
              <w:top w:val="nil"/>
              <w:left w:val="nil"/>
              <w:bottom w:val="single" w:sz="6" w:space="0" w:color="auto"/>
              <w:right w:val="nil"/>
            </w:tcBorders>
            <w:vAlign w:val="bottom"/>
          </w:tcPr>
          <w:p w14:paraId="281E8006"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11.973</w:t>
            </w:r>
          </w:p>
        </w:tc>
        <w:tc>
          <w:tcPr>
            <w:tcW w:w="295" w:type="pct"/>
            <w:tcBorders>
              <w:top w:val="nil"/>
              <w:left w:val="nil"/>
              <w:bottom w:val="single" w:sz="6" w:space="0" w:color="auto"/>
              <w:right w:val="nil"/>
            </w:tcBorders>
            <w:vAlign w:val="bottom"/>
          </w:tcPr>
          <w:p w14:paraId="35222C04"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583</w:t>
            </w:r>
          </w:p>
        </w:tc>
        <w:tc>
          <w:tcPr>
            <w:tcW w:w="287" w:type="pct"/>
            <w:tcBorders>
              <w:top w:val="nil"/>
              <w:left w:val="nil"/>
              <w:bottom w:val="single" w:sz="6" w:space="0" w:color="auto"/>
              <w:right w:val="nil"/>
            </w:tcBorders>
            <w:vAlign w:val="bottom"/>
          </w:tcPr>
          <w:p w14:paraId="7AFF5404"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1.297</w:t>
            </w:r>
          </w:p>
        </w:tc>
        <w:tc>
          <w:tcPr>
            <w:tcW w:w="297" w:type="pct"/>
            <w:tcBorders>
              <w:top w:val="nil"/>
              <w:left w:val="nil"/>
              <w:bottom w:val="single" w:sz="6" w:space="0" w:color="auto"/>
              <w:right w:val="nil"/>
            </w:tcBorders>
            <w:vAlign w:val="bottom"/>
          </w:tcPr>
          <w:p w14:paraId="304710FE"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12" w:type="pct"/>
            <w:tcBorders>
              <w:top w:val="nil"/>
              <w:left w:val="nil"/>
              <w:bottom w:val="single" w:sz="6" w:space="0" w:color="auto"/>
              <w:right w:val="nil"/>
            </w:tcBorders>
            <w:vAlign w:val="bottom"/>
          </w:tcPr>
          <w:p w14:paraId="3163BDB6"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33" w:type="pct"/>
            <w:tcBorders>
              <w:top w:val="nil"/>
              <w:left w:val="nil"/>
              <w:bottom w:val="single" w:sz="6" w:space="0" w:color="auto"/>
              <w:right w:val="nil"/>
            </w:tcBorders>
            <w:vAlign w:val="bottom"/>
          </w:tcPr>
          <w:p w14:paraId="5A71B600"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474.114</w:t>
            </w:r>
          </w:p>
        </w:tc>
        <w:tc>
          <w:tcPr>
            <w:tcW w:w="328" w:type="pct"/>
            <w:tcBorders>
              <w:top w:val="nil"/>
              <w:left w:val="nil"/>
              <w:bottom w:val="single" w:sz="6" w:space="0" w:color="auto"/>
              <w:right w:val="nil"/>
            </w:tcBorders>
            <w:vAlign w:val="bottom"/>
          </w:tcPr>
          <w:p w14:paraId="575FF165"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180.667</w:t>
            </w:r>
          </w:p>
        </w:tc>
        <w:tc>
          <w:tcPr>
            <w:tcW w:w="329" w:type="pct"/>
            <w:tcBorders>
              <w:top w:val="nil"/>
              <w:left w:val="nil"/>
              <w:bottom w:val="single" w:sz="6" w:space="0" w:color="auto"/>
              <w:right w:val="nil"/>
            </w:tcBorders>
            <w:vAlign w:val="bottom"/>
          </w:tcPr>
          <w:p w14:paraId="16BC8FE7"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4.377</w:t>
            </w:r>
          </w:p>
        </w:tc>
        <w:tc>
          <w:tcPr>
            <w:tcW w:w="329" w:type="pct"/>
            <w:tcBorders>
              <w:top w:val="nil"/>
              <w:left w:val="nil"/>
              <w:bottom w:val="single" w:sz="6" w:space="0" w:color="auto"/>
              <w:right w:val="nil"/>
            </w:tcBorders>
            <w:vAlign w:val="bottom"/>
          </w:tcPr>
          <w:p w14:paraId="5AE94D16"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9" w:type="pct"/>
            <w:tcBorders>
              <w:top w:val="nil"/>
              <w:left w:val="nil"/>
              <w:bottom w:val="single" w:sz="6" w:space="0" w:color="auto"/>
              <w:right w:val="nil"/>
            </w:tcBorders>
            <w:vAlign w:val="bottom"/>
          </w:tcPr>
          <w:p w14:paraId="433F195D"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30" w:type="pct"/>
            <w:tcBorders>
              <w:top w:val="nil"/>
              <w:left w:val="nil"/>
              <w:bottom w:val="single" w:sz="6" w:space="0" w:color="auto"/>
              <w:right w:val="nil"/>
            </w:tcBorders>
            <w:vAlign w:val="bottom"/>
          </w:tcPr>
          <w:p w14:paraId="66BCCC7D"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71" w:type="pct"/>
            <w:tcBorders>
              <w:top w:val="nil"/>
              <w:left w:val="nil"/>
              <w:bottom w:val="single" w:sz="6" w:space="0" w:color="auto"/>
              <w:right w:val="nil"/>
            </w:tcBorders>
            <w:vAlign w:val="bottom"/>
          </w:tcPr>
          <w:p w14:paraId="73FDD117"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4" w:type="pct"/>
            <w:tcBorders>
              <w:top w:val="nil"/>
              <w:left w:val="nil"/>
              <w:bottom w:val="single" w:sz="6" w:space="0" w:color="auto"/>
              <w:right w:val="nil"/>
            </w:tcBorders>
            <w:vAlign w:val="bottom"/>
          </w:tcPr>
          <w:p w14:paraId="6B4B5EF5"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185.044</w:t>
            </w:r>
          </w:p>
        </w:tc>
      </w:tr>
      <w:tr w:rsidR="005E2335" w:rsidRPr="00F12E3D" w14:paraId="4A6157B3" w14:textId="77777777" w:rsidTr="006A6452">
        <w:trPr>
          <w:trHeight w:val="227"/>
          <w:jc w:val="center"/>
        </w:trPr>
        <w:tc>
          <w:tcPr>
            <w:tcW w:w="537" w:type="pct"/>
            <w:vAlign w:val="bottom"/>
          </w:tcPr>
          <w:p w14:paraId="5E0FB7F8" w14:textId="77777777" w:rsidR="005E2335" w:rsidRPr="00F12E3D" w:rsidRDefault="005E2335" w:rsidP="006A6452">
            <w:pPr>
              <w:tabs>
                <w:tab w:val="right" w:pos="1202"/>
              </w:tabs>
              <w:spacing w:line="200" w:lineRule="exact"/>
              <w:outlineLvl w:val="0"/>
              <w:rPr>
                <w:rFonts w:ascii="Arial" w:eastAsia="Calibri" w:hAnsi="Arial" w:cs="Arial"/>
                <w:b/>
                <w:bCs/>
                <w:color w:val="000000" w:themeColor="text1"/>
                <w:sz w:val="14"/>
                <w:szCs w:val="14"/>
              </w:rPr>
            </w:pPr>
            <w:r w:rsidRPr="00F12E3D">
              <w:rPr>
                <w:rFonts w:ascii="Arial" w:eastAsia="Calibri" w:hAnsi="Arial" w:cs="Arial"/>
                <w:b/>
                <w:bCs/>
                <w:color w:val="000000" w:themeColor="text1"/>
                <w:sz w:val="14"/>
                <w:szCs w:val="14"/>
              </w:rPr>
              <w:t>Ukupno</w:t>
            </w:r>
          </w:p>
        </w:tc>
        <w:tc>
          <w:tcPr>
            <w:tcW w:w="300" w:type="pct"/>
            <w:tcBorders>
              <w:top w:val="single" w:sz="6" w:space="0" w:color="auto"/>
              <w:left w:val="nil"/>
              <w:bottom w:val="single" w:sz="12" w:space="0" w:color="auto"/>
              <w:right w:val="nil"/>
            </w:tcBorders>
            <w:vAlign w:val="bottom"/>
          </w:tcPr>
          <w:p w14:paraId="1C119989" w14:textId="77777777" w:rsidR="005E2335" w:rsidRPr="003A2506" w:rsidRDefault="005E2335" w:rsidP="006A6452">
            <w:pPr>
              <w:jc w:val="right"/>
              <w:rPr>
                <w:rFonts w:ascii="Arial" w:eastAsia="Calibri" w:hAnsi="Arial" w:cs="Arial"/>
                <w:b/>
                <w:bCs/>
                <w:sz w:val="14"/>
                <w:szCs w:val="14"/>
              </w:rPr>
            </w:pPr>
            <w:r>
              <w:rPr>
                <w:rFonts w:ascii="Arial" w:eastAsia="Calibri" w:hAnsi="Arial" w:cs="Arial"/>
                <w:b/>
                <w:bCs/>
                <w:sz w:val="14"/>
                <w:szCs w:val="14"/>
              </w:rPr>
              <w:t>492.522</w:t>
            </w:r>
          </w:p>
        </w:tc>
        <w:tc>
          <w:tcPr>
            <w:tcW w:w="298" w:type="pct"/>
            <w:tcBorders>
              <w:top w:val="single" w:sz="6" w:space="0" w:color="auto"/>
              <w:left w:val="nil"/>
              <w:bottom w:val="single" w:sz="12" w:space="0" w:color="auto"/>
              <w:right w:val="nil"/>
            </w:tcBorders>
            <w:vAlign w:val="bottom"/>
          </w:tcPr>
          <w:p w14:paraId="6A3BDA95" w14:textId="77777777" w:rsidR="005E2335" w:rsidRPr="003A2506" w:rsidRDefault="005E2335" w:rsidP="006A6452">
            <w:pPr>
              <w:jc w:val="right"/>
              <w:rPr>
                <w:rFonts w:ascii="Arial" w:eastAsia="Calibri" w:hAnsi="Arial" w:cs="Arial"/>
                <w:b/>
                <w:bCs/>
                <w:sz w:val="14"/>
                <w:szCs w:val="14"/>
              </w:rPr>
            </w:pPr>
            <w:r>
              <w:rPr>
                <w:rFonts w:ascii="Arial" w:eastAsia="Calibri" w:hAnsi="Arial" w:cs="Arial"/>
                <w:b/>
                <w:bCs/>
                <w:sz w:val="14"/>
                <w:szCs w:val="14"/>
              </w:rPr>
              <w:t>20.885</w:t>
            </w:r>
          </w:p>
        </w:tc>
        <w:tc>
          <w:tcPr>
            <w:tcW w:w="295" w:type="pct"/>
            <w:tcBorders>
              <w:top w:val="single" w:sz="6" w:space="0" w:color="auto"/>
              <w:left w:val="nil"/>
              <w:bottom w:val="single" w:sz="12" w:space="0" w:color="auto"/>
              <w:right w:val="nil"/>
            </w:tcBorders>
            <w:vAlign w:val="bottom"/>
          </w:tcPr>
          <w:p w14:paraId="153D80B7" w14:textId="77777777" w:rsidR="005E2335" w:rsidRPr="003A2506" w:rsidRDefault="005E2335" w:rsidP="006A6452">
            <w:pPr>
              <w:jc w:val="right"/>
              <w:rPr>
                <w:rFonts w:ascii="Arial" w:eastAsia="Calibri" w:hAnsi="Arial" w:cs="Arial"/>
                <w:b/>
                <w:bCs/>
                <w:sz w:val="14"/>
                <w:szCs w:val="14"/>
              </w:rPr>
            </w:pPr>
            <w:r>
              <w:rPr>
                <w:rFonts w:ascii="Arial" w:eastAsia="Calibri" w:hAnsi="Arial" w:cs="Arial"/>
                <w:b/>
                <w:bCs/>
                <w:sz w:val="14"/>
                <w:szCs w:val="14"/>
              </w:rPr>
              <w:t>16.900</w:t>
            </w:r>
          </w:p>
        </w:tc>
        <w:tc>
          <w:tcPr>
            <w:tcW w:w="287" w:type="pct"/>
            <w:tcBorders>
              <w:top w:val="single" w:sz="6" w:space="0" w:color="auto"/>
              <w:left w:val="nil"/>
              <w:bottom w:val="single" w:sz="12" w:space="0" w:color="auto"/>
              <w:right w:val="nil"/>
            </w:tcBorders>
            <w:vAlign w:val="bottom"/>
          </w:tcPr>
          <w:p w14:paraId="737FA63F" w14:textId="77777777" w:rsidR="005E2335" w:rsidRPr="003A2506" w:rsidRDefault="005E2335" w:rsidP="006A6452">
            <w:pPr>
              <w:jc w:val="right"/>
              <w:rPr>
                <w:rFonts w:ascii="Arial" w:eastAsia="Calibri" w:hAnsi="Arial" w:cs="Arial"/>
                <w:b/>
                <w:bCs/>
                <w:sz w:val="14"/>
                <w:szCs w:val="14"/>
              </w:rPr>
            </w:pPr>
            <w:r>
              <w:rPr>
                <w:rFonts w:ascii="Arial" w:eastAsia="Calibri" w:hAnsi="Arial" w:cs="Arial"/>
                <w:b/>
                <w:bCs/>
                <w:sz w:val="14"/>
                <w:szCs w:val="14"/>
              </w:rPr>
              <w:t>1.297</w:t>
            </w:r>
          </w:p>
        </w:tc>
        <w:tc>
          <w:tcPr>
            <w:tcW w:w="297" w:type="pct"/>
            <w:tcBorders>
              <w:top w:val="nil"/>
              <w:left w:val="nil"/>
              <w:bottom w:val="single" w:sz="12" w:space="0" w:color="auto"/>
              <w:right w:val="nil"/>
            </w:tcBorders>
            <w:vAlign w:val="bottom"/>
          </w:tcPr>
          <w:p w14:paraId="0319C0D1" w14:textId="77777777" w:rsidR="005E2335" w:rsidRPr="003A2506" w:rsidRDefault="005E2335" w:rsidP="006A6452">
            <w:pPr>
              <w:jc w:val="right"/>
              <w:rPr>
                <w:rFonts w:ascii="Arial" w:eastAsia="Calibri" w:hAnsi="Arial" w:cs="Arial"/>
                <w:b/>
                <w:bCs/>
                <w:sz w:val="14"/>
                <w:szCs w:val="14"/>
              </w:rPr>
            </w:pPr>
            <w:r>
              <w:rPr>
                <w:rFonts w:ascii="Arial" w:eastAsia="Calibri" w:hAnsi="Arial" w:cs="Arial"/>
                <w:b/>
                <w:bCs/>
                <w:sz w:val="14"/>
                <w:szCs w:val="14"/>
              </w:rPr>
              <w:t>-</w:t>
            </w:r>
          </w:p>
        </w:tc>
        <w:tc>
          <w:tcPr>
            <w:tcW w:w="312" w:type="pct"/>
            <w:tcBorders>
              <w:top w:val="single" w:sz="6" w:space="0" w:color="auto"/>
              <w:left w:val="nil"/>
              <w:bottom w:val="single" w:sz="12" w:space="0" w:color="auto"/>
              <w:right w:val="nil"/>
            </w:tcBorders>
            <w:vAlign w:val="bottom"/>
          </w:tcPr>
          <w:p w14:paraId="0E06C435" w14:textId="77777777" w:rsidR="005E2335" w:rsidRPr="003A2506" w:rsidRDefault="005E2335" w:rsidP="006A6452">
            <w:pPr>
              <w:jc w:val="right"/>
              <w:rPr>
                <w:rFonts w:ascii="Arial" w:eastAsia="Calibri" w:hAnsi="Arial" w:cs="Arial"/>
                <w:b/>
                <w:bCs/>
                <w:sz w:val="14"/>
                <w:szCs w:val="14"/>
              </w:rPr>
            </w:pPr>
            <w:r>
              <w:rPr>
                <w:rFonts w:ascii="Arial" w:eastAsia="Calibri" w:hAnsi="Arial" w:cs="Arial"/>
                <w:b/>
                <w:bCs/>
                <w:sz w:val="14"/>
                <w:szCs w:val="14"/>
              </w:rPr>
              <w:t>-</w:t>
            </w:r>
          </w:p>
        </w:tc>
        <w:tc>
          <w:tcPr>
            <w:tcW w:w="333" w:type="pct"/>
            <w:tcBorders>
              <w:top w:val="single" w:sz="6" w:space="0" w:color="auto"/>
              <w:left w:val="nil"/>
              <w:bottom w:val="single" w:sz="12" w:space="0" w:color="auto"/>
              <w:right w:val="nil"/>
            </w:tcBorders>
            <w:vAlign w:val="bottom"/>
          </w:tcPr>
          <w:p w14:paraId="34A1D42A" w14:textId="77777777" w:rsidR="005E2335" w:rsidRPr="003A2506" w:rsidRDefault="005E2335" w:rsidP="006A6452">
            <w:pPr>
              <w:jc w:val="right"/>
              <w:rPr>
                <w:rFonts w:ascii="Arial" w:eastAsia="Calibri" w:hAnsi="Arial" w:cs="Arial"/>
                <w:b/>
                <w:bCs/>
                <w:sz w:val="14"/>
                <w:szCs w:val="14"/>
              </w:rPr>
            </w:pPr>
            <w:r>
              <w:rPr>
                <w:rFonts w:ascii="Arial" w:eastAsia="Calibri" w:hAnsi="Arial" w:cs="Arial"/>
                <w:b/>
                <w:bCs/>
                <w:sz w:val="14"/>
                <w:szCs w:val="14"/>
              </w:rPr>
              <w:t>531.604</w:t>
            </w:r>
          </w:p>
        </w:tc>
        <w:tc>
          <w:tcPr>
            <w:tcW w:w="328" w:type="pct"/>
            <w:tcBorders>
              <w:top w:val="single" w:sz="6" w:space="0" w:color="auto"/>
              <w:left w:val="nil"/>
              <w:bottom w:val="single" w:sz="12" w:space="0" w:color="auto"/>
              <w:right w:val="nil"/>
            </w:tcBorders>
            <w:vAlign w:val="bottom"/>
          </w:tcPr>
          <w:p w14:paraId="3F550E7F" w14:textId="77777777" w:rsidR="005E2335" w:rsidRPr="003A2506" w:rsidRDefault="005E2335" w:rsidP="006A6452">
            <w:pPr>
              <w:jc w:val="right"/>
              <w:rPr>
                <w:rFonts w:ascii="Arial" w:eastAsia="Calibri" w:hAnsi="Arial" w:cs="Arial"/>
                <w:b/>
                <w:bCs/>
                <w:sz w:val="14"/>
                <w:szCs w:val="14"/>
              </w:rPr>
            </w:pPr>
            <w:r>
              <w:rPr>
                <w:rFonts w:ascii="Arial" w:eastAsia="Calibri" w:hAnsi="Arial" w:cs="Arial"/>
                <w:b/>
                <w:bCs/>
                <w:sz w:val="14"/>
                <w:szCs w:val="14"/>
              </w:rPr>
              <w:t>212.832</w:t>
            </w:r>
          </w:p>
        </w:tc>
        <w:tc>
          <w:tcPr>
            <w:tcW w:w="329" w:type="pct"/>
            <w:tcBorders>
              <w:top w:val="single" w:sz="6" w:space="0" w:color="auto"/>
              <w:left w:val="nil"/>
              <w:bottom w:val="single" w:sz="12" w:space="0" w:color="auto"/>
              <w:right w:val="nil"/>
            </w:tcBorders>
            <w:vAlign w:val="bottom"/>
          </w:tcPr>
          <w:p w14:paraId="3D1A03AA" w14:textId="77777777" w:rsidR="005E2335" w:rsidRPr="003A2506" w:rsidRDefault="005E2335" w:rsidP="006A6452">
            <w:pPr>
              <w:jc w:val="right"/>
              <w:rPr>
                <w:rFonts w:ascii="Arial" w:eastAsia="Calibri" w:hAnsi="Arial" w:cs="Arial"/>
                <w:b/>
                <w:bCs/>
                <w:sz w:val="14"/>
                <w:szCs w:val="14"/>
              </w:rPr>
            </w:pPr>
            <w:r>
              <w:rPr>
                <w:rFonts w:ascii="Arial" w:eastAsia="Calibri" w:hAnsi="Arial" w:cs="Arial"/>
                <w:b/>
                <w:bCs/>
                <w:sz w:val="14"/>
                <w:szCs w:val="14"/>
              </w:rPr>
              <w:t>13.289</w:t>
            </w:r>
          </w:p>
        </w:tc>
        <w:tc>
          <w:tcPr>
            <w:tcW w:w="329" w:type="pct"/>
            <w:tcBorders>
              <w:top w:val="single" w:sz="6" w:space="0" w:color="auto"/>
              <w:left w:val="nil"/>
              <w:bottom w:val="single" w:sz="12" w:space="0" w:color="auto"/>
              <w:right w:val="nil"/>
            </w:tcBorders>
            <w:vAlign w:val="bottom"/>
          </w:tcPr>
          <w:p w14:paraId="2A0B6F52" w14:textId="77777777" w:rsidR="005E2335" w:rsidRPr="003A2506" w:rsidRDefault="005E2335" w:rsidP="006A6452">
            <w:pPr>
              <w:jc w:val="right"/>
              <w:rPr>
                <w:rFonts w:ascii="Arial" w:eastAsia="Calibri" w:hAnsi="Arial" w:cs="Arial"/>
                <w:b/>
                <w:bCs/>
                <w:sz w:val="14"/>
                <w:szCs w:val="14"/>
              </w:rPr>
            </w:pPr>
            <w:r>
              <w:rPr>
                <w:rFonts w:ascii="Arial" w:eastAsia="Calibri" w:hAnsi="Arial" w:cs="Arial"/>
                <w:b/>
                <w:bCs/>
                <w:sz w:val="14"/>
                <w:szCs w:val="14"/>
              </w:rPr>
              <w:t>2.480</w:t>
            </w:r>
          </w:p>
        </w:tc>
        <w:tc>
          <w:tcPr>
            <w:tcW w:w="329" w:type="pct"/>
            <w:tcBorders>
              <w:top w:val="single" w:sz="6" w:space="0" w:color="auto"/>
              <w:left w:val="nil"/>
              <w:bottom w:val="single" w:sz="12" w:space="0" w:color="auto"/>
              <w:right w:val="nil"/>
            </w:tcBorders>
            <w:vAlign w:val="bottom"/>
          </w:tcPr>
          <w:p w14:paraId="13BA591C" w14:textId="77777777" w:rsidR="005E2335" w:rsidRPr="003A2506" w:rsidRDefault="005E2335" w:rsidP="006A6452">
            <w:pPr>
              <w:jc w:val="right"/>
              <w:rPr>
                <w:rFonts w:ascii="Arial" w:eastAsia="Calibri" w:hAnsi="Arial" w:cs="Arial"/>
                <w:b/>
                <w:bCs/>
                <w:sz w:val="14"/>
                <w:szCs w:val="14"/>
              </w:rPr>
            </w:pPr>
            <w:r>
              <w:rPr>
                <w:rFonts w:ascii="Arial" w:eastAsia="Calibri" w:hAnsi="Arial" w:cs="Arial"/>
                <w:b/>
                <w:bCs/>
                <w:sz w:val="14"/>
                <w:szCs w:val="14"/>
              </w:rPr>
              <w:t>-</w:t>
            </w:r>
          </w:p>
        </w:tc>
        <w:tc>
          <w:tcPr>
            <w:tcW w:w="330" w:type="pct"/>
            <w:tcBorders>
              <w:top w:val="nil"/>
              <w:left w:val="nil"/>
              <w:bottom w:val="single" w:sz="12" w:space="0" w:color="auto"/>
              <w:right w:val="nil"/>
            </w:tcBorders>
            <w:vAlign w:val="bottom"/>
          </w:tcPr>
          <w:p w14:paraId="6EF9431D" w14:textId="77777777" w:rsidR="005E2335" w:rsidRPr="003A2506" w:rsidRDefault="005E2335" w:rsidP="006A6452">
            <w:pPr>
              <w:jc w:val="right"/>
              <w:rPr>
                <w:rFonts w:ascii="Arial" w:eastAsia="Calibri" w:hAnsi="Arial" w:cs="Arial"/>
                <w:b/>
                <w:bCs/>
                <w:sz w:val="14"/>
                <w:szCs w:val="14"/>
              </w:rPr>
            </w:pPr>
            <w:r>
              <w:rPr>
                <w:rFonts w:ascii="Arial" w:eastAsia="Calibri" w:hAnsi="Arial" w:cs="Arial"/>
                <w:b/>
                <w:bCs/>
                <w:sz w:val="14"/>
                <w:szCs w:val="14"/>
              </w:rPr>
              <w:t>-</w:t>
            </w:r>
          </w:p>
        </w:tc>
        <w:tc>
          <w:tcPr>
            <w:tcW w:w="371" w:type="pct"/>
            <w:tcBorders>
              <w:top w:val="single" w:sz="6" w:space="0" w:color="auto"/>
              <w:left w:val="nil"/>
              <w:bottom w:val="single" w:sz="12" w:space="0" w:color="auto"/>
              <w:right w:val="nil"/>
            </w:tcBorders>
            <w:vAlign w:val="bottom"/>
          </w:tcPr>
          <w:p w14:paraId="6B90955C" w14:textId="77777777" w:rsidR="005E2335" w:rsidRPr="003A2506" w:rsidRDefault="005E2335" w:rsidP="006A6452">
            <w:pPr>
              <w:jc w:val="right"/>
              <w:rPr>
                <w:rFonts w:ascii="Arial" w:eastAsia="Calibri" w:hAnsi="Arial" w:cs="Arial"/>
                <w:b/>
                <w:bCs/>
                <w:sz w:val="14"/>
                <w:szCs w:val="14"/>
              </w:rPr>
            </w:pPr>
            <w:r>
              <w:rPr>
                <w:rFonts w:ascii="Arial" w:eastAsia="Calibri" w:hAnsi="Arial" w:cs="Arial"/>
                <w:b/>
                <w:bCs/>
                <w:sz w:val="14"/>
                <w:szCs w:val="14"/>
              </w:rPr>
              <w:t>-</w:t>
            </w:r>
          </w:p>
        </w:tc>
        <w:tc>
          <w:tcPr>
            <w:tcW w:w="324" w:type="pct"/>
            <w:tcBorders>
              <w:top w:val="single" w:sz="6" w:space="0" w:color="auto"/>
              <w:left w:val="nil"/>
              <w:bottom w:val="single" w:sz="12" w:space="0" w:color="auto"/>
              <w:right w:val="nil"/>
            </w:tcBorders>
            <w:vAlign w:val="bottom"/>
          </w:tcPr>
          <w:p w14:paraId="24BEE4EE" w14:textId="77777777" w:rsidR="005E2335" w:rsidRPr="003A2506" w:rsidRDefault="005E2335" w:rsidP="006A6452">
            <w:pPr>
              <w:jc w:val="right"/>
              <w:rPr>
                <w:rFonts w:ascii="Arial" w:eastAsia="Calibri" w:hAnsi="Arial" w:cs="Arial"/>
                <w:b/>
                <w:bCs/>
                <w:sz w:val="14"/>
                <w:szCs w:val="14"/>
              </w:rPr>
            </w:pPr>
            <w:r>
              <w:rPr>
                <w:rFonts w:ascii="Arial" w:eastAsia="Calibri" w:hAnsi="Arial" w:cs="Arial"/>
                <w:b/>
                <w:bCs/>
                <w:sz w:val="14"/>
                <w:szCs w:val="14"/>
              </w:rPr>
              <w:t>228.601</w:t>
            </w:r>
          </w:p>
        </w:tc>
      </w:tr>
      <w:tr w:rsidR="005E2335" w:rsidRPr="00F12E3D" w14:paraId="04BCEAD2" w14:textId="77777777" w:rsidTr="006A6452">
        <w:trPr>
          <w:trHeight w:val="55"/>
          <w:jc w:val="center"/>
        </w:trPr>
        <w:tc>
          <w:tcPr>
            <w:tcW w:w="537" w:type="pct"/>
            <w:vAlign w:val="bottom"/>
          </w:tcPr>
          <w:p w14:paraId="136E54AF" w14:textId="77777777" w:rsidR="005E2335" w:rsidRPr="00F12E3D" w:rsidRDefault="005E2335" w:rsidP="006A6452">
            <w:pPr>
              <w:tabs>
                <w:tab w:val="right" w:pos="1202"/>
              </w:tabs>
              <w:spacing w:line="200" w:lineRule="exact"/>
              <w:outlineLvl w:val="0"/>
              <w:rPr>
                <w:rFonts w:ascii="Arial" w:eastAsia="Calibri" w:hAnsi="Arial" w:cs="Arial"/>
                <w:b/>
                <w:bCs/>
                <w:color w:val="000000" w:themeColor="text1"/>
                <w:sz w:val="14"/>
                <w:szCs w:val="14"/>
              </w:rPr>
            </w:pPr>
            <w:r w:rsidRPr="00F12E3D">
              <w:rPr>
                <w:rFonts w:ascii="Arial" w:eastAsia="Calibri" w:hAnsi="Arial" w:cs="Arial"/>
                <w:b/>
                <w:bCs/>
                <w:color w:val="000000" w:themeColor="text1"/>
                <w:sz w:val="14"/>
                <w:szCs w:val="14"/>
              </w:rPr>
              <w:t>Ukupna izloženost kreditnom riziku</w:t>
            </w:r>
          </w:p>
        </w:tc>
        <w:tc>
          <w:tcPr>
            <w:tcW w:w="300" w:type="pct"/>
            <w:tcBorders>
              <w:top w:val="nil"/>
              <w:left w:val="nil"/>
              <w:bottom w:val="single" w:sz="12" w:space="0" w:color="auto"/>
              <w:right w:val="nil"/>
            </w:tcBorders>
            <w:vAlign w:val="bottom"/>
          </w:tcPr>
          <w:p w14:paraId="0AB36B36" w14:textId="77777777" w:rsidR="005E2335" w:rsidRPr="00F959D0" w:rsidRDefault="005E2335" w:rsidP="006A6452">
            <w:pPr>
              <w:jc w:val="right"/>
              <w:rPr>
                <w:rFonts w:ascii="Arial" w:eastAsia="Calibri" w:hAnsi="Arial" w:cs="Arial"/>
                <w:b/>
                <w:bCs/>
                <w:color w:val="000000" w:themeColor="text1"/>
                <w:sz w:val="14"/>
                <w:szCs w:val="14"/>
              </w:rPr>
            </w:pPr>
            <w:r>
              <w:rPr>
                <w:rFonts w:ascii="Arial" w:eastAsia="Calibri" w:hAnsi="Arial" w:cs="Arial"/>
                <w:b/>
                <w:bCs/>
                <w:color w:val="000000" w:themeColor="text1"/>
                <w:sz w:val="14"/>
                <w:szCs w:val="14"/>
              </w:rPr>
              <w:t>3.811.498</w:t>
            </w:r>
          </w:p>
        </w:tc>
        <w:tc>
          <w:tcPr>
            <w:tcW w:w="298" w:type="pct"/>
            <w:tcBorders>
              <w:top w:val="nil"/>
              <w:left w:val="nil"/>
              <w:bottom w:val="single" w:sz="12" w:space="0" w:color="auto"/>
              <w:right w:val="nil"/>
            </w:tcBorders>
            <w:vAlign w:val="bottom"/>
          </w:tcPr>
          <w:p w14:paraId="20249B7C" w14:textId="77777777" w:rsidR="005E2335" w:rsidRPr="00F959D0" w:rsidRDefault="005E2335" w:rsidP="006A6452">
            <w:pPr>
              <w:jc w:val="right"/>
              <w:rPr>
                <w:rFonts w:ascii="Arial" w:eastAsia="Calibri" w:hAnsi="Arial" w:cs="Arial"/>
                <w:b/>
                <w:bCs/>
                <w:color w:val="000000" w:themeColor="text1"/>
                <w:sz w:val="14"/>
                <w:szCs w:val="14"/>
              </w:rPr>
            </w:pPr>
            <w:r>
              <w:rPr>
                <w:rFonts w:ascii="Arial" w:eastAsia="Calibri" w:hAnsi="Arial" w:cs="Arial"/>
                <w:b/>
                <w:bCs/>
                <w:color w:val="000000" w:themeColor="text1"/>
                <w:sz w:val="14"/>
                <w:szCs w:val="14"/>
              </w:rPr>
              <w:t>275.927</w:t>
            </w:r>
          </w:p>
        </w:tc>
        <w:tc>
          <w:tcPr>
            <w:tcW w:w="295" w:type="pct"/>
            <w:tcBorders>
              <w:top w:val="nil"/>
              <w:left w:val="nil"/>
              <w:bottom w:val="single" w:sz="12" w:space="0" w:color="auto"/>
              <w:right w:val="nil"/>
            </w:tcBorders>
            <w:vAlign w:val="bottom"/>
          </w:tcPr>
          <w:p w14:paraId="376DA59C" w14:textId="77777777" w:rsidR="005E2335" w:rsidRPr="00F959D0" w:rsidRDefault="005E2335" w:rsidP="006A6452">
            <w:pPr>
              <w:jc w:val="right"/>
              <w:rPr>
                <w:rFonts w:ascii="Arial" w:eastAsia="Calibri" w:hAnsi="Arial" w:cs="Arial"/>
                <w:b/>
                <w:bCs/>
                <w:color w:val="000000" w:themeColor="text1"/>
                <w:sz w:val="14"/>
                <w:szCs w:val="14"/>
              </w:rPr>
            </w:pPr>
            <w:r>
              <w:rPr>
                <w:rFonts w:ascii="Arial" w:eastAsia="Calibri" w:hAnsi="Arial" w:cs="Arial"/>
                <w:b/>
                <w:bCs/>
                <w:color w:val="000000" w:themeColor="text1"/>
                <w:sz w:val="14"/>
                <w:szCs w:val="14"/>
              </w:rPr>
              <w:t>174.695</w:t>
            </w:r>
          </w:p>
        </w:tc>
        <w:tc>
          <w:tcPr>
            <w:tcW w:w="287" w:type="pct"/>
            <w:tcBorders>
              <w:top w:val="nil"/>
              <w:left w:val="nil"/>
              <w:bottom w:val="single" w:sz="12" w:space="0" w:color="auto"/>
              <w:right w:val="nil"/>
            </w:tcBorders>
            <w:vAlign w:val="bottom"/>
          </w:tcPr>
          <w:p w14:paraId="0477290B" w14:textId="77777777" w:rsidR="005E2335" w:rsidRPr="00F959D0" w:rsidRDefault="005E2335" w:rsidP="006A6452">
            <w:pPr>
              <w:jc w:val="right"/>
              <w:rPr>
                <w:rFonts w:ascii="Arial" w:eastAsia="Calibri" w:hAnsi="Arial" w:cs="Arial"/>
                <w:b/>
                <w:bCs/>
                <w:color w:val="000000" w:themeColor="text1"/>
                <w:sz w:val="14"/>
                <w:szCs w:val="14"/>
              </w:rPr>
            </w:pPr>
            <w:r>
              <w:rPr>
                <w:rFonts w:ascii="Arial" w:eastAsia="Calibri" w:hAnsi="Arial" w:cs="Arial"/>
                <w:b/>
                <w:bCs/>
                <w:color w:val="000000" w:themeColor="text1"/>
                <w:sz w:val="14"/>
                <w:szCs w:val="14"/>
              </w:rPr>
              <w:t>183.091</w:t>
            </w:r>
          </w:p>
        </w:tc>
        <w:tc>
          <w:tcPr>
            <w:tcW w:w="297" w:type="pct"/>
            <w:tcBorders>
              <w:top w:val="nil"/>
              <w:left w:val="nil"/>
              <w:bottom w:val="single" w:sz="12" w:space="0" w:color="auto"/>
              <w:right w:val="nil"/>
            </w:tcBorders>
            <w:vAlign w:val="bottom"/>
          </w:tcPr>
          <w:p w14:paraId="6A6E3687" w14:textId="77777777" w:rsidR="005E2335" w:rsidRPr="00F959D0" w:rsidRDefault="005E2335" w:rsidP="006A6452">
            <w:pPr>
              <w:jc w:val="right"/>
              <w:rPr>
                <w:rFonts w:ascii="Arial" w:eastAsia="Calibri" w:hAnsi="Arial" w:cs="Arial"/>
                <w:b/>
                <w:bCs/>
                <w:color w:val="000000" w:themeColor="text1"/>
                <w:sz w:val="14"/>
                <w:szCs w:val="14"/>
              </w:rPr>
            </w:pPr>
            <w:r>
              <w:rPr>
                <w:rFonts w:ascii="Arial" w:eastAsia="Calibri" w:hAnsi="Arial" w:cs="Arial"/>
                <w:b/>
                <w:bCs/>
                <w:color w:val="000000" w:themeColor="text1"/>
                <w:sz w:val="14"/>
                <w:szCs w:val="14"/>
              </w:rPr>
              <w:t>-</w:t>
            </w:r>
          </w:p>
        </w:tc>
        <w:tc>
          <w:tcPr>
            <w:tcW w:w="312" w:type="pct"/>
            <w:tcBorders>
              <w:top w:val="nil"/>
              <w:left w:val="nil"/>
              <w:bottom w:val="single" w:sz="12" w:space="0" w:color="auto"/>
              <w:right w:val="nil"/>
            </w:tcBorders>
            <w:vAlign w:val="bottom"/>
          </w:tcPr>
          <w:p w14:paraId="212EC757" w14:textId="77777777" w:rsidR="005E2335" w:rsidRPr="00F959D0" w:rsidRDefault="005E2335" w:rsidP="006A6452">
            <w:pPr>
              <w:jc w:val="right"/>
              <w:rPr>
                <w:rFonts w:ascii="Arial" w:eastAsia="Calibri" w:hAnsi="Arial" w:cs="Arial"/>
                <w:b/>
                <w:bCs/>
                <w:color w:val="000000" w:themeColor="text1"/>
                <w:sz w:val="14"/>
                <w:szCs w:val="14"/>
              </w:rPr>
            </w:pPr>
            <w:r>
              <w:rPr>
                <w:rFonts w:ascii="Arial" w:eastAsia="Calibri" w:hAnsi="Arial" w:cs="Arial"/>
                <w:b/>
                <w:bCs/>
                <w:color w:val="000000" w:themeColor="text1"/>
                <w:sz w:val="14"/>
                <w:szCs w:val="14"/>
              </w:rPr>
              <w:t>32.476</w:t>
            </w:r>
          </w:p>
        </w:tc>
        <w:tc>
          <w:tcPr>
            <w:tcW w:w="333" w:type="pct"/>
            <w:tcBorders>
              <w:top w:val="nil"/>
              <w:left w:val="nil"/>
              <w:bottom w:val="single" w:sz="12" w:space="0" w:color="auto"/>
              <w:right w:val="nil"/>
            </w:tcBorders>
            <w:vAlign w:val="bottom"/>
          </w:tcPr>
          <w:p w14:paraId="1AA21678" w14:textId="77777777" w:rsidR="005E2335" w:rsidRPr="00F959D0" w:rsidRDefault="005E2335" w:rsidP="006A6452">
            <w:pPr>
              <w:jc w:val="right"/>
              <w:rPr>
                <w:rFonts w:ascii="Arial" w:eastAsia="Calibri" w:hAnsi="Arial" w:cs="Arial"/>
                <w:b/>
                <w:bCs/>
                <w:color w:val="000000" w:themeColor="text1"/>
                <w:sz w:val="14"/>
                <w:szCs w:val="14"/>
              </w:rPr>
            </w:pPr>
            <w:r>
              <w:rPr>
                <w:rFonts w:ascii="Arial" w:eastAsia="Calibri" w:hAnsi="Arial" w:cs="Arial"/>
                <w:b/>
                <w:bCs/>
                <w:color w:val="000000" w:themeColor="text1"/>
                <w:sz w:val="14"/>
                <w:szCs w:val="14"/>
              </w:rPr>
              <w:t>4.477.687</w:t>
            </w:r>
          </w:p>
        </w:tc>
        <w:tc>
          <w:tcPr>
            <w:tcW w:w="328" w:type="pct"/>
            <w:tcBorders>
              <w:top w:val="nil"/>
              <w:left w:val="nil"/>
              <w:bottom w:val="single" w:sz="12" w:space="0" w:color="auto"/>
              <w:right w:val="nil"/>
            </w:tcBorders>
            <w:vAlign w:val="bottom"/>
          </w:tcPr>
          <w:p w14:paraId="5744C678" w14:textId="77777777" w:rsidR="005E2335" w:rsidRPr="00F959D0" w:rsidRDefault="005E2335" w:rsidP="006A6452">
            <w:pPr>
              <w:jc w:val="right"/>
              <w:rPr>
                <w:rFonts w:ascii="Arial" w:eastAsia="Calibri" w:hAnsi="Arial" w:cs="Arial"/>
                <w:b/>
                <w:bCs/>
                <w:color w:val="000000" w:themeColor="text1"/>
                <w:sz w:val="14"/>
                <w:szCs w:val="14"/>
              </w:rPr>
            </w:pPr>
            <w:r>
              <w:rPr>
                <w:rFonts w:ascii="Arial" w:eastAsia="Calibri" w:hAnsi="Arial" w:cs="Arial"/>
                <w:b/>
                <w:bCs/>
                <w:color w:val="000000" w:themeColor="text1"/>
                <w:sz w:val="14"/>
                <w:szCs w:val="14"/>
              </w:rPr>
              <w:t>866.477</w:t>
            </w:r>
          </w:p>
        </w:tc>
        <w:tc>
          <w:tcPr>
            <w:tcW w:w="329" w:type="pct"/>
            <w:tcBorders>
              <w:top w:val="nil"/>
              <w:left w:val="nil"/>
              <w:bottom w:val="single" w:sz="12" w:space="0" w:color="auto"/>
              <w:right w:val="nil"/>
            </w:tcBorders>
            <w:vAlign w:val="bottom"/>
          </w:tcPr>
          <w:p w14:paraId="047ED160" w14:textId="77777777" w:rsidR="005E2335" w:rsidRPr="00F959D0" w:rsidRDefault="005E2335" w:rsidP="006A6452">
            <w:pPr>
              <w:jc w:val="right"/>
              <w:rPr>
                <w:rFonts w:ascii="Arial" w:eastAsia="Calibri" w:hAnsi="Arial" w:cs="Arial"/>
                <w:b/>
                <w:bCs/>
                <w:color w:val="000000" w:themeColor="text1"/>
                <w:sz w:val="14"/>
                <w:szCs w:val="14"/>
              </w:rPr>
            </w:pPr>
            <w:r>
              <w:rPr>
                <w:rFonts w:ascii="Arial" w:eastAsia="Calibri" w:hAnsi="Arial" w:cs="Arial"/>
                <w:b/>
                <w:bCs/>
                <w:color w:val="000000" w:themeColor="text1"/>
                <w:sz w:val="14"/>
                <w:szCs w:val="14"/>
              </w:rPr>
              <w:t>53.709</w:t>
            </w:r>
          </w:p>
        </w:tc>
        <w:tc>
          <w:tcPr>
            <w:tcW w:w="329" w:type="pct"/>
            <w:tcBorders>
              <w:top w:val="nil"/>
              <w:left w:val="nil"/>
              <w:bottom w:val="single" w:sz="12" w:space="0" w:color="auto"/>
              <w:right w:val="nil"/>
            </w:tcBorders>
            <w:vAlign w:val="bottom"/>
          </w:tcPr>
          <w:p w14:paraId="1032F2F2" w14:textId="77777777" w:rsidR="005E2335" w:rsidRPr="00F959D0" w:rsidRDefault="005E2335" w:rsidP="006A6452">
            <w:pPr>
              <w:jc w:val="right"/>
              <w:rPr>
                <w:rFonts w:ascii="Arial" w:eastAsia="Calibri" w:hAnsi="Arial" w:cs="Arial"/>
                <w:b/>
                <w:bCs/>
                <w:color w:val="000000" w:themeColor="text1"/>
                <w:sz w:val="14"/>
                <w:szCs w:val="14"/>
              </w:rPr>
            </w:pPr>
            <w:r>
              <w:rPr>
                <w:rFonts w:ascii="Arial" w:eastAsia="Calibri" w:hAnsi="Arial" w:cs="Arial"/>
                <w:b/>
                <w:bCs/>
                <w:color w:val="000000" w:themeColor="text1"/>
                <w:sz w:val="14"/>
                <w:szCs w:val="14"/>
              </w:rPr>
              <w:t>12.922</w:t>
            </w:r>
          </w:p>
        </w:tc>
        <w:tc>
          <w:tcPr>
            <w:tcW w:w="329" w:type="pct"/>
            <w:tcBorders>
              <w:top w:val="nil"/>
              <w:left w:val="nil"/>
              <w:bottom w:val="single" w:sz="12" w:space="0" w:color="auto"/>
              <w:right w:val="nil"/>
            </w:tcBorders>
            <w:vAlign w:val="bottom"/>
          </w:tcPr>
          <w:p w14:paraId="0D9EE1B1" w14:textId="77777777" w:rsidR="005E2335" w:rsidRPr="00F959D0" w:rsidRDefault="005E2335" w:rsidP="006A6452">
            <w:pPr>
              <w:jc w:val="right"/>
              <w:rPr>
                <w:rFonts w:ascii="Arial" w:eastAsia="Calibri" w:hAnsi="Arial" w:cs="Arial"/>
                <w:b/>
                <w:bCs/>
                <w:color w:val="000000" w:themeColor="text1"/>
                <w:sz w:val="14"/>
                <w:szCs w:val="14"/>
              </w:rPr>
            </w:pPr>
            <w:r>
              <w:rPr>
                <w:rFonts w:ascii="Arial" w:eastAsia="Calibri" w:hAnsi="Arial" w:cs="Arial"/>
                <w:b/>
                <w:bCs/>
                <w:color w:val="000000" w:themeColor="text1"/>
                <w:sz w:val="14"/>
                <w:szCs w:val="14"/>
              </w:rPr>
              <w:t>25</w:t>
            </w:r>
          </w:p>
        </w:tc>
        <w:tc>
          <w:tcPr>
            <w:tcW w:w="330" w:type="pct"/>
            <w:tcBorders>
              <w:top w:val="nil"/>
              <w:left w:val="nil"/>
              <w:bottom w:val="single" w:sz="12" w:space="0" w:color="auto"/>
              <w:right w:val="nil"/>
            </w:tcBorders>
            <w:vAlign w:val="bottom"/>
          </w:tcPr>
          <w:p w14:paraId="23450A7C" w14:textId="77777777" w:rsidR="005E2335" w:rsidRPr="00F959D0" w:rsidRDefault="005E2335" w:rsidP="006A6452">
            <w:pPr>
              <w:jc w:val="right"/>
              <w:rPr>
                <w:rFonts w:ascii="Arial" w:eastAsia="Calibri" w:hAnsi="Arial" w:cs="Arial"/>
                <w:b/>
                <w:bCs/>
                <w:color w:val="000000" w:themeColor="text1"/>
                <w:sz w:val="14"/>
                <w:szCs w:val="14"/>
              </w:rPr>
            </w:pPr>
            <w:r>
              <w:rPr>
                <w:rFonts w:ascii="Arial" w:eastAsia="Calibri" w:hAnsi="Arial" w:cs="Arial"/>
                <w:b/>
                <w:bCs/>
                <w:color w:val="000000" w:themeColor="text1"/>
                <w:sz w:val="14"/>
                <w:szCs w:val="14"/>
              </w:rPr>
              <w:t>2.634</w:t>
            </w:r>
          </w:p>
        </w:tc>
        <w:tc>
          <w:tcPr>
            <w:tcW w:w="371" w:type="pct"/>
            <w:tcBorders>
              <w:top w:val="nil"/>
              <w:left w:val="nil"/>
              <w:bottom w:val="single" w:sz="12" w:space="0" w:color="auto"/>
              <w:right w:val="nil"/>
            </w:tcBorders>
            <w:vAlign w:val="bottom"/>
          </w:tcPr>
          <w:p w14:paraId="2AAFFFF4" w14:textId="77777777" w:rsidR="005E2335" w:rsidRPr="00F959D0" w:rsidRDefault="005E2335" w:rsidP="006A6452">
            <w:pPr>
              <w:jc w:val="right"/>
              <w:rPr>
                <w:rFonts w:ascii="Arial" w:eastAsia="Calibri" w:hAnsi="Arial" w:cs="Arial"/>
                <w:b/>
                <w:bCs/>
                <w:color w:val="000000" w:themeColor="text1"/>
                <w:sz w:val="14"/>
                <w:szCs w:val="14"/>
              </w:rPr>
            </w:pPr>
            <w:r>
              <w:rPr>
                <w:rFonts w:ascii="Arial" w:eastAsia="Calibri" w:hAnsi="Arial" w:cs="Arial"/>
                <w:b/>
                <w:bCs/>
                <w:color w:val="000000" w:themeColor="text1"/>
                <w:sz w:val="14"/>
                <w:szCs w:val="14"/>
              </w:rPr>
              <w:t>-</w:t>
            </w:r>
          </w:p>
        </w:tc>
        <w:tc>
          <w:tcPr>
            <w:tcW w:w="324" w:type="pct"/>
            <w:tcBorders>
              <w:top w:val="nil"/>
              <w:left w:val="nil"/>
              <w:bottom w:val="single" w:sz="12" w:space="0" w:color="auto"/>
              <w:right w:val="nil"/>
            </w:tcBorders>
            <w:vAlign w:val="bottom"/>
          </w:tcPr>
          <w:p w14:paraId="3CFB035D" w14:textId="77777777" w:rsidR="005E2335" w:rsidRPr="00F959D0" w:rsidRDefault="005E2335" w:rsidP="006A6452">
            <w:pPr>
              <w:jc w:val="right"/>
              <w:rPr>
                <w:rFonts w:ascii="Arial" w:eastAsia="Calibri" w:hAnsi="Arial" w:cs="Arial"/>
                <w:b/>
                <w:bCs/>
                <w:color w:val="000000" w:themeColor="text1"/>
                <w:sz w:val="14"/>
                <w:szCs w:val="14"/>
              </w:rPr>
            </w:pPr>
            <w:r>
              <w:rPr>
                <w:rFonts w:ascii="Arial" w:eastAsia="Calibri" w:hAnsi="Arial" w:cs="Arial"/>
                <w:b/>
                <w:bCs/>
                <w:color w:val="000000" w:themeColor="text1"/>
                <w:sz w:val="14"/>
                <w:szCs w:val="14"/>
              </w:rPr>
              <w:t>935.767</w:t>
            </w:r>
          </w:p>
        </w:tc>
      </w:tr>
    </w:tbl>
    <w:p w14:paraId="7CD14B9A" w14:textId="100D9ED0" w:rsidR="005E2335" w:rsidRPr="00B91D09" w:rsidRDefault="005E2335" w:rsidP="002911A6">
      <w:pPr>
        <w:pStyle w:val="T1"/>
        <w:spacing w:before="0" w:after="0" w:line="240" w:lineRule="auto"/>
        <w:rPr>
          <w:rFonts w:cs="Arial"/>
          <w:color w:val="000000" w:themeColor="text1"/>
          <w:sz w:val="22"/>
          <w:szCs w:val="22"/>
          <w:lang w:val="hr-HR"/>
        </w:rPr>
        <w:sectPr w:rsidR="005E2335" w:rsidRPr="00B91D09" w:rsidSect="0026672F">
          <w:pgSz w:w="16840" w:h="11907" w:orient="landscape" w:code="9"/>
          <w:pgMar w:top="1418" w:right="1418" w:bottom="1134" w:left="1134" w:header="851" w:footer="851" w:gutter="0"/>
          <w:cols w:space="720"/>
          <w:noEndnote/>
          <w:docGrid w:linePitch="326"/>
        </w:sectPr>
      </w:pPr>
    </w:p>
    <w:p w14:paraId="044E3F12" w14:textId="02FBD5E8" w:rsidR="00EC0998" w:rsidRPr="00F959D0" w:rsidRDefault="00092418" w:rsidP="00EC0998">
      <w:pPr>
        <w:pStyle w:val="T1"/>
        <w:spacing w:before="120" w:line="240" w:lineRule="auto"/>
        <w:rPr>
          <w:rFonts w:cs="Arial"/>
          <w:color w:val="000000" w:themeColor="text1"/>
          <w:sz w:val="18"/>
          <w:szCs w:val="18"/>
          <w:lang w:val="hr-HR"/>
        </w:rPr>
      </w:pPr>
      <w:r w:rsidRPr="00F959D0">
        <w:rPr>
          <w:rFonts w:cs="Arial"/>
          <w:color w:val="000000" w:themeColor="text1"/>
          <w:sz w:val="18"/>
          <w:szCs w:val="18"/>
          <w:lang w:val="hr-HR"/>
        </w:rPr>
        <w:lastRenderedPageBreak/>
        <w:t>3</w:t>
      </w:r>
      <w:r w:rsidR="00612687" w:rsidRPr="00F959D0">
        <w:rPr>
          <w:rFonts w:cs="Arial"/>
          <w:color w:val="000000" w:themeColor="text1"/>
          <w:sz w:val="18"/>
          <w:szCs w:val="18"/>
          <w:lang w:val="hr-HR"/>
        </w:rPr>
        <w:t>1</w:t>
      </w:r>
      <w:r w:rsidR="00EC0998" w:rsidRPr="00F959D0">
        <w:rPr>
          <w:rFonts w:cs="Arial"/>
          <w:color w:val="000000" w:themeColor="text1"/>
          <w:sz w:val="18"/>
          <w:szCs w:val="18"/>
          <w:lang w:val="hr-HR"/>
        </w:rPr>
        <w:t>.</w:t>
      </w:r>
      <w:r w:rsidR="00EC0998" w:rsidRPr="00F959D0">
        <w:rPr>
          <w:rFonts w:cs="Arial"/>
          <w:color w:val="000000" w:themeColor="text1"/>
          <w:sz w:val="18"/>
          <w:szCs w:val="18"/>
          <w:lang w:val="hr-HR"/>
        </w:rPr>
        <w:tab/>
        <w:t>Upravljanje rizicima (nastavak)</w:t>
      </w:r>
    </w:p>
    <w:p w14:paraId="48D64D36" w14:textId="352A465E" w:rsidR="00EC0998" w:rsidRPr="00F959D0" w:rsidRDefault="00092418" w:rsidP="00EC0998">
      <w:pPr>
        <w:pStyle w:val="T1"/>
        <w:spacing w:before="120" w:line="240" w:lineRule="auto"/>
        <w:rPr>
          <w:rFonts w:cs="Arial"/>
          <w:color w:val="000000" w:themeColor="text1"/>
          <w:sz w:val="18"/>
          <w:szCs w:val="18"/>
          <w:lang w:val="hr-HR"/>
        </w:rPr>
      </w:pPr>
      <w:r w:rsidRPr="00F959D0">
        <w:rPr>
          <w:rFonts w:cs="Arial"/>
          <w:color w:val="000000" w:themeColor="text1"/>
          <w:sz w:val="18"/>
          <w:szCs w:val="18"/>
          <w:lang w:val="hr-HR"/>
        </w:rPr>
        <w:t>3</w:t>
      </w:r>
      <w:r w:rsidR="00612687" w:rsidRPr="00F959D0">
        <w:rPr>
          <w:rFonts w:cs="Arial"/>
          <w:color w:val="000000" w:themeColor="text1"/>
          <w:sz w:val="18"/>
          <w:szCs w:val="18"/>
          <w:lang w:val="hr-HR"/>
        </w:rPr>
        <w:t>1</w:t>
      </w:r>
      <w:r w:rsidR="00EC0998" w:rsidRPr="00F959D0">
        <w:rPr>
          <w:rFonts w:cs="Arial"/>
          <w:color w:val="000000" w:themeColor="text1"/>
          <w:sz w:val="18"/>
          <w:szCs w:val="18"/>
          <w:lang w:val="hr-HR"/>
        </w:rPr>
        <w:t xml:space="preserve">.3. </w:t>
      </w:r>
      <w:r w:rsidR="00EC0998" w:rsidRPr="00F959D0">
        <w:rPr>
          <w:rFonts w:cs="Arial"/>
          <w:color w:val="000000" w:themeColor="text1"/>
          <w:sz w:val="18"/>
          <w:szCs w:val="18"/>
          <w:lang w:val="hr-HR"/>
        </w:rPr>
        <w:tab/>
        <w:t>Kreditni rizik (nastavak)</w:t>
      </w:r>
    </w:p>
    <w:p w14:paraId="605CE8E2" w14:textId="77777777" w:rsidR="00EC0998" w:rsidRPr="00F959D0" w:rsidRDefault="00EC0998" w:rsidP="00EC0998">
      <w:pPr>
        <w:pStyle w:val="T1"/>
        <w:spacing w:before="120" w:line="240" w:lineRule="auto"/>
        <w:rPr>
          <w:rFonts w:cs="Arial"/>
          <w:color w:val="000000" w:themeColor="text1"/>
          <w:sz w:val="18"/>
          <w:szCs w:val="18"/>
          <w:lang w:val="hr-HR"/>
        </w:rPr>
      </w:pPr>
      <w:r w:rsidRPr="00F959D0">
        <w:rPr>
          <w:rFonts w:cs="Arial"/>
          <w:color w:val="000000" w:themeColor="text1"/>
          <w:sz w:val="18"/>
          <w:szCs w:val="18"/>
          <w:lang w:val="hr-HR"/>
        </w:rPr>
        <w:t>Kvaliteta kreditnog rizika prema vrsti financijske imovine (nastavak)</w:t>
      </w:r>
    </w:p>
    <w:p w14:paraId="675EFEE4" w14:textId="77777777" w:rsidR="00EC0998" w:rsidRPr="00F959D0" w:rsidRDefault="00EC0998" w:rsidP="00EC0998">
      <w:pPr>
        <w:spacing w:before="120" w:after="120"/>
        <w:jc w:val="both"/>
        <w:rPr>
          <w:rFonts w:ascii="Arial" w:hAnsi="Arial" w:cs="Arial"/>
          <w:color w:val="000000" w:themeColor="text1"/>
          <w:sz w:val="18"/>
          <w:szCs w:val="18"/>
          <w:lang w:val="hr-HR"/>
        </w:rPr>
      </w:pPr>
      <w:r w:rsidRPr="00F959D0">
        <w:rPr>
          <w:rFonts w:ascii="Arial" w:hAnsi="Arial" w:cs="Arial"/>
          <w:color w:val="000000" w:themeColor="text1"/>
          <w:sz w:val="18"/>
          <w:szCs w:val="18"/>
          <w:lang w:val="hr-HR"/>
        </w:rPr>
        <w:t>Analiza kreditnog rizika, neto izloženost, prije i nakon uzimanja u obzir primljenih instrumenata osiguranja, prema vrsti financijske imovine na pozicijama imovine i garancija i preuzetih obveza prema rizičnim skupinama (nastavak):</w:t>
      </w:r>
    </w:p>
    <w:p w14:paraId="7CC63705" w14:textId="77777777" w:rsidR="00EC0998" w:rsidRPr="000773A3" w:rsidRDefault="00EC0998" w:rsidP="002911A6">
      <w:pPr>
        <w:pStyle w:val="T1"/>
        <w:spacing w:before="0" w:after="0" w:line="240" w:lineRule="auto"/>
        <w:rPr>
          <w:rFonts w:cs="Arial"/>
          <w:color w:val="000000" w:themeColor="text1"/>
          <w:sz w:val="6"/>
          <w:szCs w:val="6"/>
          <w:lang w:val="hr-HR"/>
        </w:rPr>
      </w:pPr>
    </w:p>
    <w:tbl>
      <w:tblPr>
        <w:tblpPr w:leftFromText="180" w:rightFromText="180" w:vertAnchor="text" w:horzAnchor="margin" w:tblpXSpec="center" w:tblpY="48"/>
        <w:tblW w:w="5542" w:type="pct"/>
        <w:tblLayout w:type="fixed"/>
        <w:tblLook w:val="0000" w:firstRow="0" w:lastRow="0" w:firstColumn="0" w:lastColumn="0" w:noHBand="0" w:noVBand="0"/>
      </w:tblPr>
      <w:tblGrid>
        <w:gridCol w:w="1705"/>
        <w:gridCol w:w="953"/>
        <w:gridCol w:w="944"/>
        <w:gridCol w:w="934"/>
        <w:gridCol w:w="909"/>
        <w:gridCol w:w="941"/>
        <w:gridCol w:w="988"/>
        <w:gridCol w:w="1055"/>
        <w:gridCol w:w="1039"/>
        <w:gridCol w:w="1042"/>
        <w:gridCol w:w="1042"/>
        <w:gridCol w:w="1042"/>
        <w:gridCol w:w="1045"/>
        <w:gridCol w:w="1175"/>
        <w:gridCol w:w="1023"/>
      </w:tblGrid>
      <w:tr w:rsidR="000773A3" w:rsidRPr="00F12E3D" w14:paraId="3BB62616" w14:textId="77777777" w:rsidTr="009B22E4">
        <w:trPr>
          <w:trHeight w:val="1607"/>
        </w:trPr>
        <w:tc>
          <w:tcPr>
            <w:tcW w:w="538" w:type="pct"/>
          </w:tcPr>
          <w:p w14:paraId="0F19D940" w14:textId="77777777" w:rsidR="000773A3" w:rsidRPr="00F12E3D" w:rsidRDefault="000773A3" w:rsidP="009B22E4">
            <w:pPr>
              <w:rPr>
                <w:rFonts w:ascii="Arial" w:eastAsia="Calibri" w:hAnsi="Arial" w:cs="Arial"/>
                <w:b/>
                <w:bCs/>
                <w:color w:val="000000" w:themeColor="text1"/>
                <w:sz w:val="14"/>
                <w:szCs w:val="14"/>
                <w:lang w:val="hr-HR"/>
              </w:rPr>
            </w:pPr>
            <w:r w:rsidRPr="00F12E3D">
              <w:rPr>
                <w:rFonts w:ascii="Arial" w:eastAsia="Calibri" w:hAnsi="Arial" w:cs="Arial"/>
                <w:b/>
                <w:bCs/>
                <w:color w:val="000000" w:themeColor="text1"/>
                <w:sz w:val="14"/>
                <w:szCs w:val="14"/>
                <w:lang w:val="hr-HR"/>
              </w:rPr>
              <w:br w:type="page"/>
            </w:r>
            <w:r>
              <w:rPr>
                <w:rFonts w:ascii="Arial" w:eastAsia="Calibri" w:hAnsi="Arial" w:cs="Arial"/>
                <w:b/>
                <w:bCs/>
                <w:color w:val="000000" w:themeColor="text1"/>
                <w:sz w:val="14"/>
                <w:szCs w:val="14"/>
                <w:lang w:val="hr-HR"/>
              </w:rPr>
              <w:t>Banka</w:t>
            </w:r>
          </w:p>
          <w:p w14:paraId="6DB02D83" w14:textId="77777777" w:rsidR="000773A3" w:rsidRPr="00F12E3D" w:rsidRDefault="000773A3" w:rsidP="009B22E4">
            <w:pPr>
              <w:rPr>
                <w:rFonts w:ascii="Arial" w:eastAsia="Calibri" w:hAnsi="Arial" w:cs="Arial"/>
                <w:b/>
                <w:bCs/>
                <w:color w:val="000000" w:themeColor="text1"/>
                <w:sz w:val="14"/>
                <w:szCs w:val="14"/>
                <w:lang w:val="hr-HR"/>
              </w:rPr>
            </w:pPr>
          </w:p>
          <w:p w14:paraId="1ACEDC73" w14:textId="2651934A" w:rsidR="000773A3" w:rsidRPr="00F12E3D" w:rsidRDefault="000773A3" w:rsidP="009B22E4">
            <w:pPr>
              <w:rPr>
                <w:rFonts w:ascii="Arial" w:eastAsia="Calibri" w:hAnsi="Arial" w:cs="Arial"/>
                <w:color w:val="000000" w:themeColor="text1"/>
                <w:sz w:val="14"/>
                <w:szCs w:val="14"/>
                <w:lang w:val="hr-HR"/>
              </w:rPr>
            </w:pPr>
            <w:r w:rsidRPr="00F12E3D">
              <w:rPr>
                <w:rFonts w:ascii="Arial" w:eastAsia="Calibri" w:hAnsi="Arial" w:cs="Arial"/>
                <w:b/>
                <w:bCs/>
                <w:color w:val="000000" w:themeColor="text1"/>
                <w:sz w:val="14"/>
                <w:szCs w:val="14"/>
                <w:lang w:val="hr-HR"/>
              </w:rPr>
              <w:t>31. prosinca 202</w:t>
            </w:r>
            <w:r w:rsidR="005E2335">
              <w:rPr>
                <w:rFonts w:ascii="Arial" w:eastAsia="Calibri" w:hAnsi="Arial" w:cs="Arial"/>
                <w:b/>
                <w:bCs/>
                <w:color w:val="000000" w:themeColor="text1"/>
                <w:sz w:val="14"/>
                <w:szCs w:val="14"/>
                <w:lang w:val="hr-HR"/>
              </w:rPr>
              <w:t>5</w:t>
            </w:r>
            <w:r w:rsidRPr="00F12E3D">
              <w:rPr>
                <w:rFonts w:ascii="Arial" w:eastAsia="Calibri" w:hAnsi="Arial" w:cs="Arial"/>
                <w:b/>
                <w:bCs/>
                <w:color w:val="000000" w:themeColor="text1"/>
                <w:sz w:val="14"/>
                <w:szCs w:val="14"/>
                <w:lang w:val="hr-HR"/>
              </w:rPr>
              <w:t xml:space="preserve">. </w:t>
            </w:r>
          </w:p>
        </w:tc>
        <w:tc>
          <w:tcPr>
            <w:tcW w:w="301" w:type="pct"/>
            <w:vAlign w:val="bottom"/>
          </w:tcPr>
          <w:p w14:paraId="0CEBE3F3"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 </w:t>
            </w:r>
            <w:r>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1</w:t>
            </w:r>
          </w:p>
        </w:tc>
        <w:tc>
          <w:tcPr>
            <w:tcW w:w="298" w:type="pct"/>
            <w:vAlign w:val="bottom"/>
          </w:tcPr>
          <w:p w14:paraId="50948F48"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 </w:t>
            </w:r>
            <w:r>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2</w:t>
            </w:r>
          </w:p>
        </w:tc>
        <w:tc>
          <w:tcPr>
            <w:tcW w:w="295" w:type="pct"/>
            <w:vAlign w:val="bottom"/>
          </w:tcPr>
          <w:p w14:paraId="6E49AB39"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 </w:t>
            </w:r>
            <w:r>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3</w:t>
            </w:r>
          </w:p>
        </w:tc>
        <w:tc>
          <w:tcPr>
            <w:tcW w:w="584" w:type="pct"/>
            <w:gridSpan w:val="2"/>
            <w:vAlign w:val="bottom"/>
          </w:tcPr>
          <w:p w14:paraId="1B3AA365"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Neto izloženost portfelja rizične skupine POCI</w:t>
            </w:r>
          </w:p>
        </w:tc>
        <w:tc>
          <w:tcPr>
            <w:tcW w:w="312" w:type="pct"/>
            <w:vAlign w:val="bottom"/>
          </w:tcPr>
          <w:p w14:paraId="339B0C92" w14:textId="77777777" w:rsidR="000773A3" w:rsidRPr="00F12E3D" w:rsidRDefault="000773A3" w:rsidP="009B22E4">
            <w:pPr>
              <w:jc w:val="right"/>
              <w:rPr>
                <w:rFonts w:ascii="Arial" w:eastAsia="Calibri" w:hAnsi="Arial" w:cs="Arial"/>
                <w:color w:val="000000" w:themeColor="text1"/>
                <w:sz w:val="14"/>
                <w:szCs w:val="14"/>
                <w:lang w:val="hr-HR"/>
              </w:rPr>
            </w:pPr>
            <w:r w:rsidRPr="00F12E3D">
              <w:rPr>
                <w:rFonts w:ascii="Arial" w:eastAsia="Calibri" w:hAnsi="Arial" w:cs="Arial"/>
                <w:b/>
                <w:color w:val="000000" w:themeColor="text1"/>
                <w:sz w:val="14"/>
                <w:szCs w:val="14"/>
                <w:lang w:val="hr-HR"/>
              </w:rPr>
              <w:t>Financijska imovina koja se ne raspoređuje u rizične skupine po MSFI-ju 9</w:t>
            </w:r>
          </w:p>
        </w:tc>
        <w:tc>
          <w:tcPr>
            <w:tcW w:w="333" w:type="pct"/>
            <w:vAlign w:val="bottom"/>
          </w:tcPr>
          <w:p w14:paraId="5E3DFD53"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Neto izloženost ukupnog portfelja</w:t>
            </w:r>
          </w:p>
        </w:tc>
        <w:tc>
          <w:tcPr>
            <w:tcW w:w="328" w:type="pct"/>
            <w:vAlign w:val="bottom"/>
          </w:tcPr>
          <w:p w14:paraId="0B2C5384"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nakon umanjenja za instrumente osiguranja- </w:t>
            </w:r>
            <w:r>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1</w:t>
            </w:r>
          </w:p>
        </w:tc>
        <w:tc>
          <w:tcPr>
            <w:tcW w:w="329" w:type="pct"/>
            <w:vAlign w:val="bottom"/>
          </w:tcPr>
          <w:p w14:paraId="3E8C93D1"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nakon umanjenja za instrumente osiguranja- </w:t>
            </w:r>
            <w:r>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2</w:t>
            </w:r>
          </w:p>
        </w:tc>
        <w:tc>
          <w:tcPr>
            <w:tcW w:w="329" w:type="pct"/>
            <w:vAlign w:val="bottom"/>
          </w:tcPr>
          <w:p w14:paraId="320FA0DA"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nakon umanjenja za instrumente osiguranja- </w:t>
            </w:r>
            <w:r>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3</w:t>
            </w:r>
          </w:p>
        </w:tc>
        <w:tc>
          <w:tcPr>
            <w:tcW w:w="659" w:type="pct"/>
            <w:gridSpan w:val="2"/>
            <w:vAlign w:val="bottom"/>
          </w:tcPr>
          <w:p w14:paraId="1C9AA290"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Neto izloženost portfelja nakon umanjenja za instrumente osiguranja- rizične skupine POCI</w:t>
            </w:r>
          </w:p>
        </w:tc>
        <w:tc>
          <w:tcPr>
            <w:tcW w:w="371" w:type="pct"/>
            <w:vAlign w:val="bottom"/>
          </w:tcPr>
          <w:p w14:paraId="735B4035"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Financijska imovina  koja se ne raspoređuje u rizične skupine po MSFI-ju 9 nakon umanjenja za instrumente osiguranja</w:t>
            </w:r>
          </w:p>
        </w:tc>
        <w:tc>
          <w:tcPr>
            <w:tcW w:w="323" w:type="pct"/>
            <w:vAlign w:val="bottom"/>
          </w:tcPr>
          <w:p w14:paraId="0EBB1F8D"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Neto izloženost ukupnog portfelja nakon umanjenja za instrumente osiguranja</w:t>
            </w:r>
          </w:p>
        </w:tc>
      </w:tr>
      <w:tr w:rsidR="000773A3" w:rsidRPr="00F12E3D" w14:paraId="7FD76494" w14:textId="77777777" w:rsidTr="009B22E4">
        <w:trPr>
          <w:trHeight w:val="187"/>
        </w:trPr>
        <w:tc>
          <w:tcPr>
            <w:tcW w:w="538" w:type="pct"/>
            <w:vAlign w:val="bottom"/>
          </w:tcPr>
          <w:p w14:paraId="55DFE6DE" w14:textId="77777777" w:rsidR="000773A3" w:rsidRPr="00F12E3D" w:rsidRDefault="000773A3" w:rsidP="009B22E4">
            <w:pPr>
              <w:rPr>
                <w:rFonts w:ascii="Arial" w:eastAsia="Calibri" w:hAnsi="Arial" w:cs="Arial"/>
                <w:b/>
                <w:bCs/>
                <w:color w:val="000000" w:themeColor="text1"/>
                <w:sz w:val="14"/>
                <w:szCs w:val="14"/>
                <w:lang w:val="hr-HR"/>
              </w:rPr>
            </w:pPr>
          </w:p>
        </w:tc>
        <w:tc>
          <w:tcPr>
            <w:tcW w:w="301" w:type="pct"/>
            <w:vAlign w:val="bottom"/>
          </w:tcPr>
          <w:p w14:paraId="09A8BA6E" w14:textId="77777777" w:rsidR="000773A3" w:rsidRPr="00F12E3D" w:rsidRDefault="000773A3" w:rsidP="009B22E4">
            <w:pPr>
              <w:jc w:val="right"/>
              <w:rPr>
                <w:rFonts w:ascii="Arial" w:eastAsia="Calibri" w:hAnsi="Arial" w:cs="Arial"/>
                <w:b/>
                <w:color w:val="000000" w:themeColor="text1"/>
                <w:sz w:val="14"/>
                <w:szCs w:val="14"/>
                <w:lang w:val="hr-HR"/>
              </w:rPr>
            </w:pPr>
          </w:p>
        </w:tc>
        <w:tc>
          <w:tcPr>
            <w:tcW w:w="298" w:type="pct"/>
            <w:vAlign w:val="bottom"/>
          </w:tcPr>
          <w:p w14:paraId="2904B107" w14:textId="77777777" w:rsidR="000773A3" w:rsidRPr="00F12E3D" w:rsidRDefault="000773A3" w:rsidP="009B22E4">
            <w:pPr>
              <w:jc w:val="right"/>
              <w:rPr>
                <w:rFonts w:ascii="Arial" w:eastAsia="Calibri" w:hAnsi="Arial" w:cs="Arial"/>
                <w:b/>
                <w:color w:val="000000" w:themeColor="text1"/>
                <w:sz w:val="14"/>
                <w:szCs w:val="14"/>
                <w:lang w:val="hr-HR"/>
              </w:rPr>
            </w:pPr>
          </w:p>
        </w:tc>
        <w:tc>
          <w:tcPr>
            <w:tcW w:w="295" w:type="pct"/>
            <w:vAlign w:val="bottom"/>
          </w:tcPr>
          <w:p w14:paraId="340833AF" w14:textId="77777777" w:rsidR="000773A3" w:rsidRPr="00F12E3D" w:rsidRDefault="000773A3" w:rsidP="009B22E4">
            <w:pPr>
              <w:jc w:val="right"/>
              <w:rPr>
                <w:rFonts w:ascii="Arial" w:eastAsia="Calibri" w:hAnsi="Arial" w:cs="Arial"/>
                <w:b/>
                <w:color w:val="000000" w:themeColor="text1"/>
                <w:sz w:val="14"/>
                <w:szCs w:val="14"/>
                <w:lang w:val="hr-HR"/>
              </w:rPr>
            </w:pPr>
          </w:p>
        </w:tc>
        <w:tc>
          <w:tcPr>
            <w:tcW w:w="287" w:type="pct"/>
            <w:vAlign w:val="bottom"/>
          </w:tcPr>
          <w:p w14:paraId="39B387C2" w14:textId="77777777" w:rsidR="000773A3" w:rsidRPr="00F12E3D" w:rsidRDefault="000773A3" w:rsidP="009B22E4">
            <w:pPr>
              <w:jc w:val="right"/>
              <w:rPr>
                <w:rFonts w:ascii="Arial" w:eastAsia="Calibri" w:hAnsi="Arial" w:cs="Arial"/>
                <w:b/>
                <w:color w:val="000000" w:themeColor="text1"/>
                <w:sz w:val="14"/>
                <w:szCs w:val="14"/>
                <w:lang w:val="hr-HR"/>
              </w:rPr>
            </w:pPr>
            <w:r>
              <w:rPr>
                <w:rFonts w:ascii="Arial" w:eastAsia="Calibri" w:hAnsi="Arial" w:cs="Arial"/>
                <w:b/>
                <w:color w:val="000000" w:themeColor="text1"/>
                <w:sz w:val="14"/>
                <w:szCs w:val="14"/>
                <w:lang w:val="hr-HR"/>
              </w:rPr>
              <w:t>Stupanj 2</w:t>
            </w:r>
          </w:p>
        </w:tc>
        <w:tc>
          <w:tcPr>
            <w:tcW w:w="297" w:type="pct"/>
            <w:vAlign w:val="bottom"/>
          </w:tcPr>
          <w:p w14:paraId="376BE662" w14:textId="77777777" w:rsidR="000773A3" w:rsidRPr="00F12E3D" w:rsidRDefault="000773A3" w:rsidP="009B22E4">
            <w:pPr>
              <w:jc w:val="right"/>
              <w:rPr>
                <w:rFonts w:ascii="Arial" w:eastAsia="Calibri" w:hAnsi="Arial" w:cs="Arial"/>
                <w:b/>
                <w:color w:val="000000" w:themeColor="text1"/>
                <w:sz w:val="14"/>
                <w:szCs w:val="14"/>
                <w:lang w:val="hr-HR"/>
              </w:rPr>
            </w:pPr>
            <w:r>
              <w:rPr>
                <w:rFonts w:ascii="Arial" w:eastAsia="Calibri" w:hAnsi="Arial" w:cs="Arial"/>
                <w:b/>
                <w:color w:val="000000" w:themeColor="text1"/>
                <w:sz w:val="14"/>
                <w:szCs w:val="14"/>
                <w:lang w:val="hr-HR"/>
              </w:rPr>
              <w:t>Stupanj 3</w:t>
            </w:r>
          </w:p>
        </w:tc>
        <w:tc>
          <w:tcPr>
            <w:tcW w:w="312" w:type="pct"/>
            <w:vAlign w:val="bottom"/>
          </w:tcPr>
          <w:p w14:paraId="41720D53" w14:textId="77777777" w:rsidR="000773A3" w:rsidRPr="00F12E3D" w:rsidRDefault="000773A3" w:rsidP="009B22E4">
            <w:pPr>
              <w:jc w:val="right"/>
              <w:rPr>
                <w:rFonts w:ascii="Arial" w:eastAsia="Calibri" w:hAnsi="Arial" w:cs="Arial"/>
                <w:b/>
                <w:color w:val="000000" w:themeColor="text1"/>
                <w:sz w:val="14"/>
                <w:szCs w:val="14"/>
                <w:lang w:val="hr-HR"/>
              </w:rPr>
            </w:pPr>
          </w:p>
        </w:tc>
        <w:tc>
          <w:tcPr>
            <w:tcW w:w="333" w:type="pct"/>
            <w:vAlign w:val="bottom"/>
          </w:tcPr>
          <w:p w14:paraId="4F760D2E" w14:textId="77777777" w:rsidR="000773A3" w:rsidRPr="00F12E3D" w:rsidRDefault="000773A3" w:rsidP="009B22E4">
            <w:pPr>
              <w:jc w:val="right"/>
              <w:rPr>
                <w:rFonts w:ascii="Arial" w:eastAsia="Calibri" w:hAnsi="Arial" w:cs="Arial"/>
                <w:b/>
                <w:color w:val="000000" w:themeColor="text1"/>
                <w:sz w:val="14"/>
                <w:szCs w:val="14"/>
                <w:lang w:val="hr-HR"/>
              </w:rPr>
            </w:pPr>
          </w:p>
        </w:tc>
        <w:tc>
          <w:tcPr>
            <w:tcW w:w="328" w:type="pct"/>
            <w:vAlign w:val="bottom"/>
          </w:tcPr>
          <w:p w14:paraId="7EE48A5A" w14:textId="77777777" w:rsidR="000773A3" w:rsidRPr="00F12E3D" w:rsidRDefault="000773A3" w:rsidP="009B22E4">
            <w:pPr>
              <w:jc w:val="right"/>
              <w:rPr>
                <w:rFonts w:ascii="Arial" w:eastAsia="Calibri" w:hAnsi="Arial" w:cs="Arial"/>
                <w:b/>
                <w:color w:val="000000" w:themeColor="text1"/>
                <w:sz w:val="14"/>
                <w:szCs w:val="14"/>
                <w:lang w:val="hr-HR"/>
              </w:rPr>
            </w:pPr>
          </w:p>
        </w:tc>
        <w:tc>
          <w:tcPr>
            <w:tcW w:w="329" w:type="pct"/>
            <w:vAlign w:val="bottom"/>
          </w:tcPr>
          <w:p w14:paraId="209CAD70" w14:textId="77777777" w:rsidR="000773A3" w:rsidRPr="00F12E3D" w:rsidRDefault="000773A3" w:rsidP="009B22E4">
            <w:pPr>
              <w:jc w:val="right"/>
              <w:rPr>
                <w:rFonts w:ascii="Arial" w:eastAsia="Calibri" w:hAnsi="Arial" w:cs="Arial"/>
                <w:b/>
                <w:color w:val="000000" w:themeColor="text1"/>
                <w:sz w:val="14"/>
                <w:szCs w:val="14"/>
                <w:lang w:val="hr-HR"/>
              </w:rPr>
            </w:pPr>
          </w:p>
        </w:tc>
        <w:tc>
          <w:tcPr>
            <w:tcW w:w="329" w:type="pct"/>
            <w:vAlign w:val="bottom"/>
          </w:tcPr>
          <w:p w14:paraId="35B65637" w14:textId="77777777" w:rsidR="000773A3" w:rsidRPr="00F12E3D" w:rsidRDefault="000773A3" w:rsidP="009B22E4">
            <w:pPr>
              <w:jc w:val="right"/>
              <w:rPr>
                <w:rFonts w:ascii="Arial" w:eastAsia="Calibri" w:hAnsi="Arial" w:cs="Arial"/>
                <w:b/>
                <w:color w:val="000000" w:themeColor="text1"/>
                <w:sz w:val="14"/>
                <w:szCs w:val="14"/>
                <w:lang w:val="hr-HR"/>
              </w:rPr>
            </w:pPr>
          </w:p>
        </w:tc>
        <w:tc>
          <w:tcPr>
            <w:tcW w:w="329" w:type="pct"/>
            <w:vAlign w:val="bottom"/>
          </w:tcPr>
          <w:p w14:paraId="2F163C1F" w14:textId="77777777" w:rsidR="000773A3" w:rsidRPr="00F12E3D" w:rsidRDefault="000773A3" w:rsidP="009B22E4">
            <w:pPr>
              <w:jc w:val="right"/>
              <w:rPr>
                <w:rFonts w:ascii="Arial" w:eastAsia="Calibri" w:hAnsi="Arial" w:cs="Arial"/>
                <w:b/>
                <w:color w:val="000000" w:themeColor="text1"/>
                <w:sz w:val="14"/>
                <w:szCs w:val="14"/>
                <w:lang w:val="hr-HR"/>
              </w:rPr>
            </w:pPr>
            <w:r>
              <w:rPr>
                <w:rFonts w:ascii="Arial" w:eastAsia="Calibri" w:hAnsi="Arial" w:cs="Arial"/>
                <w:b/>
                <w:color w:val="000000" w:themeColor="text1"/>
                <w:sz w:val="14"/>
                <w:szCs w:val="14"/>
                <w:lang w:val="hr-HR"/>
              </w:rPr>
              <w:t>Stupanj 2</w:t>
            </w:r>
          </w:p>
        </w:tc>
        <w:tc>
          <w:tcPr>
            <w:tcW w:w="330" w:type="pct"/>
            <w:vAlign w:val="bottom"/>
          </w:tcPr>
          <w:p w14:paraId="030D3753" w14:textId="77777777" w:rsidR="000773A3" w:rsidRPr="00F12E3D" w:rsidRDefault="000773A3" w:rsidP="009B22E4">
            <w:pPr>
              <w:jc w:val="right"/>
              <w:rPr>
                <w:rFonts w:ascii="Arial" w:eastAsia="Calibri" w:hAnsi="Arial" w:cs="Arial"/>
                <w:b/>
                <w:color w:val="000000" w:themeColor="text1"/>
                <w:sz w:val="14"/>
                <w:szCs w:val="14"/>
                <w:lang w:val="hr-HR"/>
              </w:rPr>
            </w:pPr>
            <w:r>
              <w:rPr>
                <w:rFonts w:ascii="Arial" w:eastAsia="Calibri" w:hAnsi="Arial" w:cs="Arial"/>
                <w:b/>
                <w:color w:val="000000" w:themeColor="text1"/>
                <w:sz w:val="14"/>
                <w:szCs w:val="14"/>
                <w:lang w:val="hr-HR"/>
              </w:rPr>
              <w:t>Stupanj 3</w:t>
            </w:r>
          </w:p>
        </w:tc>
        <w:tc>
          <w:tcPr>
            <w:tcW w:w="371" w:type="pct"/>
            <w:vAlign w:val="bottom"/>
          </w:tcPr>
          <w:p w14:paraId="2D101843" w14:textId="77777777" w:rsidR="000773A3" w:rsidRPr="00F12E3D" w:rsidRDefault="000773A3" w:rsidP="009B22E4">
            <w:pPr>
              <w:jc w:val="right"/>
              <w:rPr>
                <w:rFonts w:ascii="Arial" w:eastAsia="Calibri" w:hAnsi="Arial" w:cs="Arial"/>
                <w:b/>
                <w:color w:val="000000" w:themeColor="text1"/>
                <w:sz w:val="14"/>
                <w:szCs w:val="14"/>
                <w:lang w:val="hr-HR"/>
              </w:rPr>
            </w:pPr>
          </w:p>
        </w:tc>
        <w:tc>
          <w:tcPr>
            <w:tcW w:w="323" w:type="pct"/>
            <w:vAlign w:val="bottom"/>
          </w:tcPr>
          <w:p w14:paraId="5D7F8327" w14:textId="77777777" w:rsidR="000773A3" w:rsidRPr="00F12E3D" w:rsidRDefault="000773A3" w:rsidP="009B22E4">
            <w:pPr>
              <w:jc w:val="right"/>
              <w:rPr>
                <w:rFonts w:ascii="Arial" w:eastAsia="Calibri" w:hAnsi="Arial" w:cs="Arial"/>
                <w:b/>
                <w:color w:val="000000" w:themeColor="text1"/>
                <w:sz w:val="14"/>
                <w:szCs w:val="14"/>
                <w:lang w:val="hr-HR"/>
              </w:rPr>
            </w:pPr>
          </w:p>
        </w:tc>
      </w:tr>
      <w:tr w:rsidR="000773A3" w:rsidRPr="00F12E3D" w14:paraId="09C08A52" w14:textId="77777777" w:rsidTr="009B22E4">
        <w:trPr>
          <w:trHeight w:val="160"/>
        </w:trPr>
        <w:tc>
          <w:tcPr>
            <w:tcW w:w="538" w:type="pct"/>
          </w:tcPr>
          <w:p w14:paraId="053A73CF" w14:textId="77777777" w:rsidR="000773A3" w:rsidRPr="00F12E3D" w:rsidRDefault="000773A3" w:rsidP="009B22E4">
            <w:pPr>
              <w:rPr>
                <w:rFonts w:ascii="Arial" w:eastAsia="Calibri" w:hAnsi="Arial" w:cs="Arial"/>
                <w:b/>
                <w:bCs/>
                <w:color w:val="000000" w:themeColor="text1"/>
                <w:sz w:val="14"/>
                <w:szCs w:val="14"/>
                <w:lang w:val="hr-HR"/>
              </w:rPr>
            </w:pPr>
          </w:p>
        </w:tc>
        <w:tc>
          <w:tcPr>
            <w:tcW w:w="301" w:type="pct"/>
          </w:tcPr>
          <w:p w14:paraId="2E79915C"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298" w:type="pct"/>
          </w:tcPr>
          <w:p w14:paraId="08CA4301"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295" w:type="pct"/>
          </w:tcPr>
          <w:p w14:paraId="527922E7"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287" w:type="pct"/>
          </w:tcPr>
          <w:p w14:paraId="0C3CD1D6"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297" w:type="pct"/>
          </w:tcPr>
          <w:p w14:paraId="144AB106"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12" w:type="pct"/>
          </w:tcPr>
          <w:p w14:paraId="1075E217"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33" w:type="pct"/>
          </w:tcPr>
          <w:p w14:paraId="156F3498"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8" w:type="pct"/>
          </w:tcPr>
          <w:p w14:paraId="66417373"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9" w:type="pct"/>
          </w:tcPr>
          <w:p w14:paraId="77F6E082"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9" w:type="pct"/>
          </w:tcPr>
          <w:p w14:paraId="550FE458"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9" w:type="pct"/>
          </w:tcPr>
          <w:p w14:paraId="5DB7ED64" w14:textId="77777777" w:rsidR="000773A3" w:rsidRPr="00F12E3D" w:rsidRDefault="000773A3" w:rsidP="009B22E4">
            <w:pPr>
              <w:jc w:val="right"/>
              <w:rPr>
                <w:rFonts w:ascii="Arial" w:eastAsia="Calibri" w:hAnsi="Arial" w:cs="Arial"/>
                <w:b/>
                <w:color w:val="000000" w:themeColor="text1"/>
                <w:sz w:val="14"/>
                <w:szCs w:val="14"/>
                <w:lang w:val="hr-HR"/>
              </w:rPr>
            </w:pPr>
            <w:r w:rsidRPr="003A2506">
              <w:rPr>
                <w:rFonts w:ascii="Arial" w:eastAsia="Calibri" w:hAnsi="Arial" w:cs="Arial"/>
                <w:b/>
                <w:color w:val="000000" w:themeColor="text1"/>
                <w:sz w:val="14"/>
                <w:szCs w:val="14"/>
                <w:lang w:val="hr-HR"/>
              </w:rPr>
              <w:t>000 eura</w:t>
            </w:r>
          </w:p>
        </w:tc>
        <w:tc>
          <w:tcPr>
            <w:tcW w:w="330" w:type="pct"/>
          </w:tcPr>
          <w:p w14:paraId="741B04F8"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71" w:type="pct"/>
          </w:tcPr>
          <w:p w14:paraId="4B9A90A9"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3" w:type="pct"/>
          </w:tcPr>
          <w:p w14:paraId="03AC72E6"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r>
      <w:tr w:rsidR="000773A3" w:rsidRPr="00F12E3D" w14:paraId="069901E8" w14:textId="77777777" w:rsidTr="009B22E4">
        <w:trPr>
          <w:trHeight w:val="117"/>
        </w:trPr>
        <w:tc>
          <w:tcPr>
            <w:tcW w:w="538" w:type="pct"/>
            <w:vAlign w:val="bottom"/>
          </w:tcPr>
          <w:p w14:paraId="3A871813" w14:textId="77777777" w:rsidR="000773A3" w:rsidRPr="003A2506" w:rsidRDefault="000773A3" w:rsidP="009B22E4">
            <w:pPr>
              <w:tabs>
                <w:tab w:val="right" w:pos="1202"/>
              </w:tabs>
              <w:spacing w:line="200" w:lineRule="exact"/>
              <w:outlineLvl w:val="0"/>
              <w:rPr>
                <w:rFonts w:ascii="Arial" w:eastAsia="Calibri" w:hAnsi="Arial" w:cs="Arial"/>
                <w:b/>
                <w:bCs/>
                <w:color w:val="000000" w:themeColor="text1"/>
                <w:sz w:val="14"/>
                <w:szCs w:val="14"/>
                <w:lang w:val="hr-HR"/>
              </w:rPr>
            </w:pPr>
            <w:r w:rsidRPr="003A2506">
              <w:rPr>
                <w:rFonts w:ascii="Arial" w:eastAsia="Calibri" w:hAnsi="Arial" w:cs="Arial"/>
                <w:b/>
                <w:bCs/>
                <w:color w:val="000000" w:themeColor="text1"/>
                <w:sz w:val="14"/>
                <w:szCs w:val="14"/>
                <w:lang w:val="hr-HR"/>
              </w:rPr>
              <w:t>Imovina</w:t>
            </w:r>
          </w:p>
        </w:tc>
        <w:tc>
          <w:tcPr>
            <w:tcW w:w="301" w:type="pct"/>
            <w:vAlign w:val="bottom"/>
          </w:tcPr>
          <w:p w14:paraId="6BB351CA" w14:textId="77777777" w:rsidR="000773A3" w:rsidRPr="00F84C24" w:rsidRDefault="000773A3" w:rsidP="009B22E4">
            <w:pPr>
              <w:jc w:val="right"/>
              <w:rPr>
                <w:rFonts w:ascii="Arial" w:eastAsia="Calibri" w:hAnsi="Arial" w:cs="Arial"/>
                <w:color w:val="000000" w:themeColor="text1"/>
                <w:sz w:val="14"/>
                <w:szCs w:val="14"/>
                <w:lang w:val="hr-HR"/>
              </w:rPr>
            </w:pPr>
          </w:p>
        </w:tc>
        <w:tc>
          <w:tcPr>
            <w:tcW w:w="298" w:type="pct"/>
            <w:vAlign w:val="bottom"/>
          </w:tcPr>
          <w:p w14:paraId="595597C2" w14:textId="77777777" w:rsidR="000773A3" w:rsidRPr="00F84C24" w:rsidRDefault="000773A3" w:rsidP="009B22E4">
            <w:pPr>
              <w:jc w:val="right"/>
              <w:rPr>
                <w:rFonts w:ascii="Arial" w:eastAsia="Calibri" w:hAnsi="Arial" w:cs="Arial"/>
                <w:color w:val="000000" w:themeColor="text1"/>
                <w:sz w:val="14"/>
                <w:szCs w:val="14"/>
                <w:lang w:val="hr-HR"/>
              </w:rPr>
            </w:pPr>
          </w:p>
        </w:tc>
        <w:tc>
          <w:tcPr>
            <w:tcW w:w="295" w:type="pct"/>
            <w:vAlign w:val="bottom"/>
          </w:tcPr>
          <w:p w14:paraId="43ABE48A" w14:textId="77777777" w:rsidR="000773A3" w:rsidRPr="00F84C24" w:rsidRDefault="000773A3" w:rsidP="009B22E4">
            <w:pPr>
              <w:jc w:val="right"/>
              <w:rPr>
                <w:rFonts w:ascii="Arial" w:eastAsia="Calibri" w:hAnsi="Arial" w:cs="Arial"/>
                <w:color w:val="000000" w:themeColor="text1"/>
                <w:sz w:val="14"/>
                <w:szCs w:val="14"/>
                <w:lang w:val="hr-HR"/>
              </w:rPr>
            </w:pPr>
          </w:p>
        </w:tc>
        <w:tc>
          <w:tcPr>
            <w:tcW w:w="287" w:type="pct"/>
            <w:vAlign w:val="bottom"/>
          </w:tcPr>
          <w:p w14:paraId="346B4DA9" w14:textId="77777777" w:rsidR="000773A3" w:rsidRPr="00F84C24" w:rsidRDefault="000773A3" w:rsidP="009B22E4">
            <w:pPr>
              <w:jc w:val="right"/>
              <w:rPr>
                <w:rFonts w:ascii="Arial" w:eastAsia="Calibri" w:hAnsi="Arial" w:cs="Arial"/>
                <w:color w:val="000000" w:themeColor="text1"/>
                <w:sz w:val="14"/>
                <w:szCs w:val="14"/>
                <w:lang w:val="hr-HR"/>
              </w:rPr>
            </w:pPr>
          </w:p>
        </w:tc>
        <w:tc>
          <w:tcPr>
            <w:tcW w:w="297" w:type="pct"/>
            <w:vAlign w:val="bottom"/>
          </w:tcPr>
          <w:p w14:paraId="138F29D5" w14:textId="77777777" w:rsidR="000773A3" w:rsidRPr="00F84C24" w:rsidRDefault="000773A3" w:rsidP="009B22E4">
            <w:pPr>
              <w:jc w:val="right"/>
              <w:rPr>
                <w:rFonts w:ascii="Arial" w:eastAsia="Calibri" w:hAnsi="Arial" w:cs="Arial"/>
                <w:color w:val="000000" w:themeColor="text1"/>
                <w:sz w:val="14"/>
                <w:szCs w:val="14"/>
                <w:lang w:val="hr-HR"/>
              </w:rPr>
            </w:pPr>
          </w:p>
        </w:tc>
        <w:tc>
          <w:tcPr>
            <w:tcW w:w="312" w:type="pct"/>
            <w:vAlign w:val="bottom"/>
          </w:tcPr>
          <w:p w14:paraId="76449742" w14:textId="77777777" w:rsidR="000773A3" w:rsidRPr="00F84C24" w:rsidRDefault="000773A3" w:rsidP="009B22E4">
            <w:pPr>
              <w:jc w:val="right"/>
              <w:rPr>
                <w:rFonts w:ascii="Arial" w:eastAsia="Calibri" w:hAnsi="Arial" w:cs="Arial"/>
                <w:color w:val="000000" w:themeColor="text1"/>
                <w:sz w:val="14"/>
                <w:szCs w:val="14"/>
                <w:lang w:val="hr-HR"/>
              </w:rPr>
            </w:pPr>
          </w:p>
        </w:tc>
        <w:tc>
          <w:tcPr>
            <w:tcW w:w="333" w:type="pct"/>
            <w:vAlign w:val="bottom"/>
          </w:tcPr>
          <w:p w14:paraId="406BB8BC" w14:textId="77777777" w:rsidR="000773A3" w:rsidRPr="00F84C24" w:rsidRDefault="000773A3" w:rsidP="009B22E4">
            <w:pPr>
              <w:jc w:val="right"/>
              <w:rPr>
                <w:rFonts w:ascii="Arial" w:eastAsia="Calibri" w:hAnsi="Arial" w:cs="Arial"/>
                <w:color w:val="000000" w:themeColor="text1"/>
                <w:sz w:val="14"/>
                <w:szCs w:val="14"/>
                <w:lang w:val="hr-HR"/>
              </w:rPr>
            </w:pPr>
          </w:p>
        </w:tc>
        <w:tc>
          <w:tcPr>
            <w:tcW w:w="328" w:type="pct"/>
            <w:vAlign w:val="bottom"/>
          </w:tcPr>
          <w:p w14:paraId="7F9AE494" w14:textId="77777777" w:rsidR="000773A3" w:rsidRPr="00F84C24" w:rsidRDefault="000773A3" w:rsidP="009B22E4">
            <w:pPr>
              <w:jc w:val="right"/>
              <w:rPr>
                <w:rFonts w:ascii="Arial" w:eastAsia="Calibri" w:hAnsi="Arial" w:cs="Arial"/>
                <w:color w:val="000000" w:themeColor="text1"/>
                <w:sz w:val="14"/>
                <w:szCs w:val="14"/>
                <w:lang w:val="hr-HR"/>
              </w:rPr>
            </w:pPr>
          </w:p>
        </w:tc>
        <w:tc>
          <w:tcPr>
            <w:tcW w:w="329" w:type="pct"/>
            <w:vAlign w:val="bottom"/>
          </w:tcPr>
          <w:p w14:paraId="743FEB43" w14:textId="77777777" w:rsidR="000773A3" w:rsidRPr="00F84C24" w:rsidRDefault="000773A3" w:rsidP="009B22E4">
            <w:pPr>
              <w:jc w:val="right"/>
              <w:rPr>
                <w:rFonts w:ascii="Arial" w:eastAsia="Calibri" w:hAnsi="Arial" w:cs="Arial"/>
                <w:color w:val="000000" w:themeColor="text1"/>
                <w:sz w:val="14"/>
                <w:szCs w:val="14"/>
                <w:lang w:val="hr-HR"/>
              </w:rPr>
            </w:pPr>
          </w:p>
        </w:tc>
        <w:tc>
          <w:tcPr>
            <w:tcW w:w="329" w:type="pct"/>
            <w:vAlign w:val="bottom"/>
          </w:tcPr>
          <w:p w14:paraId="53315FF3" w14:textId="77777777" w:rsidR="000773A3" w:rsidRPr="00F84C24" w:rsidRDefault="000773A3" w:rsidP="009B22E4">
            <w:pPr>
              <w:jc w:val="right"/>
              <w:rPr>
                <w:rFonts w:ascii="Arial" w:eastAsia="Calibri" w:hAnsi="Arial" w:cs="Arial"/>
                <w:color w:val="000000" w:themeColor="text1"/>
                <w:sz w:val="14"/>
                <w:szCs w:val="14"/>
                <w:lang w:val="hr-HR"/>
              </w:rPr>
            </w:pPr>
          </w:p>
        </w:tc>
        <w:tc>
          <w:tcPr>
            <w:tcW w:w="329" w:type="pct"/>
            <w:vAlign w:val="bottom"/>
          </w:tcPr>
          <w:p w14:paraId="283ADBCC" w14:textId="77777777" w:rsidR="000773A3" w:rsidRPr="00F84C24" w:rsidRDefault="000773A3" w:rsidP="009B22E4">
            <w:pPr>
              <w:jc w:val="right"/>
              <w:rPr>
                <w:rFonts w:ascii="Arial" w:eastAsia="Calibri" w:hAnsi="Arial" w:cs="Arial"/>
                <w:color w:val="000000" w:themeColor="text1"/>
                <w:sz w:val="14"/>
                <w:szCs w:val="14"/>
                <w:lang w:val="hr-HR"/>
              </w:rPr>
            </w:pPr>
          </w:p>
        </w:tc>
        <w:tc>
          <w:tcPr>
            <w:tcW w:w="330" w:type="pct"/>
            <w:vAlign w:val="bottom"/>
          </w:tcPr>
          <w:p w14:paraId="750EF7E0" w14:textId="77777777" w:rsidR="000773A3" w:rsidRPr="00F84C24" w:rsidRDefault="000773A3" w:rsidP="009B22E4">
            <w:pPr>
              <w:jc w:val="right"/>
              <w:rPr>
                <w:rFonts w:ascii="Arial" w:eastAsia="Calibri" w:hAnsi="Arial" w:cs="Arial"/>
                <w:color w:val="000000" w:themeColor="text1"/>
                <w:sz w:val="14"/>
                <w:szCs w:val="14"/>
                <w:lang w:val="hr-HR"/>
              </w:rPr>
            </w:pPr>
          </w:p>
        </w:tc>
        <w:tc>
          <w:tcPr>
            <w:tcW w:w="371" w:type="pct"/>
            <w:vAlign w:val="bottom"/>
          </w:tcPr>
          <w:p w14:paraId="5A483340" w14:textId="77777777" w:rsidR="000773A3" w:rsidRPr="00F84C24" w:rsidRDefault="000773A3" w:rsidP="009B22E4">
            <w:pPr>
              <w:jc w:val="right"/>
              <w:rPr>
                <w:rFonts w:ascii="Arial" w:eastAsia="Calibri" w:hAnsi="Arial" w:cs="Arial"/>
                <w:color w:val="000000" w:themeColor="text1"/>
                <w:sz w:val="14"/>
                <w:szCs w:val="14"/>
                <w:lang w:val="hr-HR"/>
              </w:rPr>
            </w:pPr>
          </w:p>
        </w:tc>
        <w:tc>
          <w:tcPr>
            <w:tcW w:w="323" w:type="pct"/>
            <w:vAlign w:val="bottom"/>
          </w:tcPr>
          <w:p w14:paraId="1EE3073A" w14:textId="77777777" w:rsidR="000773A3" w:rsidRPr="00F84C24" w:rsidRDefault="000773A3" w:rsidP="009B22E4">
            <w:pPr>
              <w:jc w:val="right"/>
              <w:rPr>
                <w:rFonts w:ascii="Arial" w:eastAsia="Calibri" w:hAnsi="Arial" w:cs="Arial"/>
                <w:color w:val="000000" w:themeColor="text1"/>
                <w:sz w:val="14"/>
                <w:szCs w:val="14"/>
                <w:lang w:val="hr-HR"/>
              </w:rPr>
            </w:pPr>
          </w:p>
        </w:tc>
      </w:tr>
      <w:tr w:rsidR="00AF1AED" w:rsidRPr="00F12E3D" w14:paraId="051AFD53" w14:textId="77777777" w:rsidTr="00AF1AED">
        <w:trPr>
          <w:trHeight w:val="189"/>
        </w:trPr>
        <w:tc>
          <w:tcPr>
            <w:tcW w:w="538" w:type="pct"/>
            <w:vAlign w:val="bottom"/>
          </w:tcPr>
          <w:p w14:paraId="36EADFD9" w14:textId="77777777" w:rsidR="00AF1AED" w:rsidRPr="00F12E3D" w:rsidRDefault="00AF1AED" w:rsidP="00AF1AED">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Novčana sredstva i računi kod banaka</w:t>
            </w:r>
          </w:p>
        </w:tc>
        <w:tc>
          <w:tcPr>
            <w:tcW w:w="301" w:type="pct"/>
            <w:tcBorders>
              <w:top w:val="nil"/>
              <w:left w:val="nil"/>
              <w:bottom w:val="nil"/>
              <w:right w:val="nil"/>
            </w:tcBorders>
            <w:vAlign w:val="bottom"/>
          </w:tcPr>
          <w:p w14:paraId="6B9A5501" w14:textId="6580E83C"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66.985 </w:t>
            </w:r>
          </w:p>
        </w:tc>
        <w:tc>
          <w:tcPr>
            <w:tcW w:w="298" w:type="pct"/>
            <w:tcBorders>
              <w:top w:val="nil"/>
              <w:left w:val="nil"/>
              <w:bottom w:val="nil"/>
              <w:right w:val="nil"/>
            </w:tcBorders>
            <w:vAlign w:val="bottom"/>
          </w:tcPr>
          <w:p w14:paraId="1ABC0B04" w14:textId="1D5A391D"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295" w:type="pct"/>
            <w:tcBorders>
              <w:top w:val="nil"/>
              <w:left w:val="nil"/>
              <w:bottom w:val="nil"/>
              <w:right w:val="nil"/>
            </w:tcBorders>
            <w:vAlign w:val="bottom"/>
          </w:tcPr>
          <w:p w14:paraId="3AFF5179" w14:textId="294DD5EB"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287" w:type="pct"/>
            <w:tcBorders>
              <w:top w:val="nil"/>
              <w:left w:val="nil"/>
              <w:bottom w:val="nil"/>
              <w:right w:val="nil"/>
            </w:tcBorders>
            <w:vAlign w:val="bottom"/>
          </w:tcPr>
          <w:p w14:paraId="6FE5718F" w14:textId="2A145DAE" w:rsidR="00AF1AED" w:rsidRPr="00F959D0"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297" w:type="pct"/>
            <w:tcBorders>
              <w:top w:val="nil"/>
              <w:left w:val="nil"/>
              <w:bottom w:val="nil"/>
              <w:right w:val="nil"/>
            </w:tcBorders>
            <w:vAlign w:val="bottom"/>
          </w:tcPr>
          <w:p w14:paraId="50427CA6" w14:textId="6A5AB6B9"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12" w:type="pct"/>
            <w:tcBorders>
              <w:top w:val="nil"/>
              <w:left w:val="nil"/>
              <w:bottom w:val="nil"/>
              <w:right w:val="nil"/>
            </w:tcBorders>
            <w:vAlign w:val="bottom"/>
          </w:tcPr>
          <w:p w14:paraId="21B4D655" w14:textId="3520C13B"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33" w:type="pct"/>
            <w:tcBorders>
              <w:top w:val="nil"/>
              <w:left w:val="nil"/>
              <w:bottom w:val="nil"/>
              <w:right w:val="nil"/>
            </w:tcBorders>
            <w:vAlign w:val="bottom"/>
          </w:tcPr>
          <w:p w14:paraId="318F2F2E" w14:textId="44A1CF19"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66.985 </w:t>
            </w:r>
          </w:p>
        </w:tc>
        <w:tc>
          <w:tcPr>
            <w:tcW w:w="328" w:type="pct"/>
            <w:tcBorders>
              <w:top w:val="nil"/>
              <w:left w:val="nil"/>
              <w:bottom w:val="nil"/>
              <w:right w:val="nil"/>
            </w:tcBorders>
            <w:vAlign w:val="bottom"/>
          </w:tcPr>
          <w:p w14:paraId="5D11C94E" w14:textId="0E92C3AF"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0E64AE20" w14:textId="2F69BCA2"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4778AD9C" w14:textId="06766534"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7BA9050C" w14:textId="071520E9" w:rsidR="00AF1AED" w:rsidRPr="00F959D0"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30" w:type="pct"/>
            <w:tcBorders>
              <w:top w:val="nil"/>
              <w:left w:val="nil"/>
              <w:bottom w:val="nil"/>
              <w:right w:val="nil"/>
            </w:tcBorders>
            <w:vAlign w:val="bottom"/>
          </w:tcPr>
          <w:p w14:paraId="1E339339" w14:textId="73B17433" w:rsidR="00AF1AED" w:rsidRPr="003A2506" w:rsidRDefault="00A73D66" w:rsidP="00AF1AED">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vAlign w:val="bottom"/>
          </w:tcPr>
          <w:p w14:paraId="3BA3C0E8" w14:textId="509C33C8"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23" w:type="pct"/>
            <w:tcBorders>
              <w:top w:val="nil"/>
              <w:left w:val="nil"/>
              <w:bottom w:val="nil"/>
              <w:right w:val="nil"/>
            </w:tcBorders>
            <w:vAlign w:val="bottom"/>
          </w:tcPr>
          <w:p w14:paraId="142C5DE6" w14:textId="137B4EC9"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r>
      <w:tr w:rsidR="00AF1AED" w:rsidRPr="00F12E3D" w14:paraId="2C55553F" w14:textId="77777777" w:rsidTr="00AF1AED">
        <w:trPr>
          <w:trHeight w:val="189"/>
        </w:trPr>
        <w:tc>
          <w:tcPr>
            <w:tcW w:w="538" w:type="pct"/>
            <w:vAlign w:val="bottom"/>
          </w:tcPr>
          <w:p w14:paraId="7775188A" w14:textId="77777777" w:rsidR="00AF1AED" w:rsidRPr="00F12E3D" w:rsidRDefault="00AF1AED" w:rsidP="00AF1AED">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Depoziti kod drugih banaka</w:t>
            </w:r>
          </w:p>
        </w:tc>
        <w:tc>
          <w:tcPr>
            <w:tcW w:w="301" w:type="pct"/>
            <w:tcBorders>
              <w:top w:val="nil"/>
              <w:left w:val="nil"/>
              <w:bottom w:val="nil"/>
              <w:right w:val="nil"/>
            </w:tcBorders>
            <w:vAlign w:val="bottom"/>
          </w:tcPr>
          <w:p w14:paraId="623B5998" w14:textId="7C8A214C"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59.501 </w:t>
            </w:r>
          </w:p>
        </w:tc>
        <w:tc>
          <w:tcPr>
            <w:tcW w:w="298" w:type="pct"/>
            <w:tcBorders>
              <w:top w:val="nil"/>
              <w:left w:val="nil"/>
              <w:bottom w:val="nil"/>
              <w:right w:val="nil"/>
            </w:tcBorders>
            <w:vAlign w:val="bottom"/>
          </w:tcPr>
          <w:p w14:paraId="19E918FA" w14:textId="5A2C6E39"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295" w:type="pct"/>
            <w:tcBorders>
              <w:top w:val="nil"/>
              <w:left w:val="nil"/>
              <w:bottom w:val="nil"/>
              <w:right w:val="nil"/>
            </w:tcBorders>
            <w:vAlign w:val="bottom"/>
          </w:tcPr>
          <w:p w14:paraId="1E6FF2DC" w14:textId="758D663B"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287" w:type="pct"/>
            <w:tcBorders>
              <w:top w:val="nil"/>
              <w:left w:val="nil"/>
              <w:bottom w:val="nil"/>
              <w:right w:val="nil"/>
            </w:tcBorders>
            <w:vAlign w:val="bottom"/>
          </w:tcPr>
          <w:p w14:paraId="47C492B3" w14:textId="4C97EA5B" w:rsidR="00AF1AED" w:rsidRPr="00F959D0"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297" w:type="pct"/>
            <w:tcBorders>
              <w:top w:val="nil"/>
              <w:left w:val="nil"/>
              <w:bottom w:val="nil"/>
              <w:right w:val="nil"/>
            </w:tcBorders>
            <w:vAlign w:val="bottom"/>
          </w:tcPr>
          <w:p w14:paraId="5B3CC062" w14:textId="7B0687E3"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12" w:type="pct"/>
            <w:tcBorders>
              <w:top w:val="nil"/>
              <w:left w:val="nil"/>
              <w:bottom w:val="nil"/>
              <w:right w:val="nil"/>
            </w:tcBorders>
            <w:vAlign w:val="bottom"/>
          </w:tcPr>
          <w:p w14:paraId="44AD43E5" w14:textId="4497FFB5"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33" w:type="pct"/>
            <w:tcBorders>
              <w:top w:val="nil"/>
              <w:left w:val="nil"/>
              <w:bottom w:val="nil"/>
              <w:right w:val="nil"/>
            </w:tcBorders>
            <w:vAlign w:val="bottom"/>
          </w:tcPr>
          <w:p w14:paraId="46128F4B" w14:textId="1639A07E"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59.501 </w:t>
            </w:r>
          </w:p>
        </w:tc>
        <w:tc>
          <w:tcPr>
            <w:tcW w:w="328" w:type="pct"/>
            <w:tcBorders>
              <w:top w:val="nil"/>
              <w:left w:val="nil"/>
              <w:bottom w:val="nil"/>
              <w:right w:val="nil"/>
            </w:tcBorders>
            <w:vAlign w:val="bottom"/>
          </w:tcPr>
          <w:p w14:paraId="511007B0" w14:textId="3BCEBE2B"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6F03C3CD" w14:textId="05623A89"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7E7B79A4" w14:textId="246C551D"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61F6979D" w14:textId="6B0A0DFA" w:rsidR="00AF1AED" w:rsidRPr="00F959D0"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30" w:type="pct"/>
            <w:tcBorders>
              <w:top w:val="nil"/>
              <w:left w:val="nil"/>
              <w:bottom w:val="nil"/>
              <w:right w:val="nil"/>
            </w:tcBorders>
            <w:vAlign w:val="bottom"/>
          </w:tcPr>
          <w:p w14:paraId="4C2358CC" w14:textId="79C3CBCC" w:rsidR="00AF1AED" w:rsidRPr="003A2506" w:rsidRDefault="00A73D66" w:rsidP="00AF1AED">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vAlign w:val="bottom"/>
          </w:tcPr>
          <w:p w14:paraId="03126022" w14:textId="7BC724DB"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23" w:type="pct"/>
            <w:tcBorders>
              <w:top w:val="nil"/>
              <w:left w:val="nil"/>
              <w:bottom w:val="nil"/>
              <w:right w:val="nil"/>
            </w:tcBorders>
            <w:vAlign w:val="bottom"/>
          </w:tcPr>
          <w:p w14:paraId="72FE998B" w14:textId="21DDDB46"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r>
      <w:tr w:rsidR="00AF1AED" w:rsidRPr="00F12E3D" w14:paraId="551875CE" w14:textId="77777777" w:rsidTr="00AF1AED">
        <w:trPr>
          <w:trHeight w:val="189"/>
        </w:trPr>
        <w:tc>
          <w:tcPr>
            <w:tcW w:w="538" w:type="pct"/>
            <w:vAlign w:val="bottom"/>
          </w:tcPr>
          <w:p w14:paraId="60B42415" w14:textId="77777777" w:rsidR="00AF1AED" w:rsidRPr="00F12E3D" w:rsidRDefault="00AF1AED" w:rsidP="00AF1AED">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Krediti financijskim institucijama</w:t>
            </w:r>
          </w:p>
        </w:tc>
        <w:tc>
          <w:tcPr>
            <w:tcW w:w="301" w:type="pct"/>
            <w:tcBorders>
              <w:top w:val="nil"/>
              <w:left w:val="nil"/>
              <w:bottom w:val="nil"/>
              <w:right w:val="nil"/>
            </w:tcBorders>
            <w:vAlign w:val="bottom"/>
          </w:tcPr>
          <w:p w14:paraId="79D91D6E" w14:textId="5731CDB1"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1.210.341 </w:t>
            </w:r>
          </w:p>
        </w:tc>
        <w:tc>
          <w:tcPr>
            <w:tcW w:w="298" w:type="pct"/>
            <w:tcBorders>
              <w:top w:val="nil"/>
              <w:left w:val="nil"/>
              <w:bottom w:val="nil"/>
              <w:right w:val="nil"/>
            </w:tcBorders>
            <w:vAlign w:val="bottom"/>
          </w:tcPr>
          <w:p w14:paraId="194B0311" w14:textId="2CACE129"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17.084 </w:t>
            </w:r>
          </w:p>
        </w:tc>
        <w:tc>
          <w:tcPr>
            <w:tcW w:w="295" w:type="pct"/>
            <w:tcBorders>
              <w:top w:val="nil"/>
              <w:left w:val="nil"/>
              <w:bottom w:val="nil"/>
              <w:right w:val="nil"/>
            </w:tcBorders>
            <w:vAlign w:val="bottom"/>
          </w:tcPr>
          <w:p w14:paraId="6DC171A0" w14:textId="7F469DE9"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158 </w:t>
            </w:r>
          </w:p>
        </w:tc>
        <w:tc>
          <w:tcPr>
            <w:tcW w:w="287" w:type="pct"/>
            <w:tcBorders>
              <w:top w:val="nil"/>
              <w:left w:val="nil"/>
              <w:bottom w:val="nil"/>
              <w:right w:val="nil"/>
            </w:tcBorders>
            <w:vAlign w:val="bottom"/>
          </w:tcPr>
          <w:p w14:paraId="3130E7C9" w14:textId="5324E071" w:rsidR="00AF1AED" w:rsidRPr="00F959D0"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297" w:type="pct"/>
            <w:tcBorders>
              <w:top w:val="nil"/>
              <w:left w:val="nil"/>
              <w:bottom w:val="nil"/>
              <w:right w:val="nil"/>
            </w:tcBorders>
            <w:vAlign w:val="bottom"/>
          </w:tcPr>
          <w:p w14:paraId="3C38C9C9" w14:textId="48C31F00"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12" w:type="pct"/>
            <w:tcBorders>
              <w:top w:val="nil"/>
              <w:left w:val="nil"/>
              <w:bottom w:val="nil"/>
              <w:right w:val="nil"/>
            </w:tcBorders>
            <w:vAlign w:val="bottom"/>
          </w:tcPr>
          <w:p w14:paraId="69A1ED99" w14:textId="00891593"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33" w:type="pct"/>
            <w:tcBorders>
              <w:top w:val="nil"/>
              <w:left w:val="nil"/>
              <w:bottom w:val="nil"/>
              <w:right w:val="nil"/>
            </w:tcBorders>
            <w:vAlign w:val="bottom"/>
          </w:tcPr>
          <w:p w14:paraId="0424EEA9" w14:textId="260D6253"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1.227.583 </w:t>
            </w:r>
          </w:p>
        </w:tc>
        <w:tc>
          <w:tcPr>
            <w:tcW w:w="328" w:type="pct"/>
            <w:tcBorders>
              <w:top w:val="nil"/>
              <w:left w:val="nil"/>
              <w:bottom w:val="nil"/>
              <w:right w:val="nil"/>
            </w:tcBorders>
            <w:vAlign w:val="bottom"/>
          </w:tcPr>
          <w:p w14:paraId="17E48856" w14:textId="6A81CD49"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354F14E6" w14:textId="10AD6BA3"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35E1843C" w14:textId="6806FC9E"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279AD2FB" w14:textId="6F162046" w:rsidR="00AF1AED" w:rsidRPr="00F959D0"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30" w:type="pct"/>
            <w:tcBorders>
              <w:top w:val="nil"/>
              <w:left w:val="nil"/>
              <w:bottom w:val="nil"/>
              <w:right w:val="nil"/>
            </w:tcBorders>
            <w:vAlign w:val="bottom"/>
          </w:tcPr>
          <w:p w14:paraId="799CB136" w14:textId="676E5A4D" w:rsidR="00AF1AED" w:rsidRPr="003A2506" w:rsidRDefault="00A73D66" w:rsidP="00AF1AED">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vAlign w:val="bottom"/>
          </w:tcPr>
          <w:p w14:paraId="0B475025" w14:textId="3EE10654"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23" w:type="pct"/>
            <w:tcBorders>
              <w:top w:val="nil"/>
              <w:left w:val="nil"/>
              <w:bottom w:val="nil"/>
              <w:right w:val="nil"/>
            </w:tcBorders>
            <w:vAlign w:val="bottom"/>
          </w:tcPr>
          <w:p w14:paraId="49DA41BB" w14:textId="59BCA9BE"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r>
      <w:tr w:rsidR="00AF1AED" w:rsidRPr="00F12E3D" w14:paraId="384ADCBC" w14:textId="77777777" w:rsidTr="00AF1AED">
        <w:trPr>
          <w:trHeight w:val="189"/>
        </w:trPr>
        <w:tc>
          <w:tcPr>
            <w:tcW w:w="538" w:type="pct"/>
            <w:vAlign w:val="bottom"/>
          </w:tcPr>
          <w:p w14:paraId="266C35A1" w14:textId="77777777" w:rsidR="00AF1AED" w:rsidRPr="00F12E3D" w:rsidRDefault="00AF1AED" w:rsidP="00AF1AED">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Krediti ostalim korisnicima</w:t>
            </w:r>
          </w:p>
        </w:tc>
        <w:tc>
          <w:tcPr>
            <w:tcW w:w="301" w:type="pct"/>
            <w:tcBorders>
              <w:top w:val="nil"/>
              <w:left w:val="nil"/>
              <w:bottom w:val="nil"/>
              <w:right w:val="nil"/>
            </w:tcBorders>
            <w:vAlign w:val="bottom"/>
          </w:tcPr>
          <w:p w14:paraId="20523A81" w14:textId="35C8C713"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1.737.872 </w:t>
            </w:r>
          </w:p>
        </w:tc>
        <w:tc>
          <w:tcPr>
            <w:tcW w:w="298" w:type="pct"/>
            <w:tcBorders>
              <w:top w:val="nil"/>
              <w:left w:val="nil"/>
              <w:bottom w:val="nil"/>
              <w:right w:val="nil"/>
            </w:tcBorders>
            <w:vAlign w:val="bottom"/>
          </w:tcPr>
          <w:p w14:paraId="0D9B389D" w14:textId="7289F0B3"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239.309 </w:t>
            </w:r>
          </w:p>
        </w:tc>
        <w:tc>
          <w:tcPr>
            <w:tcW w:w="295" w:type="pct"/>
            <w:tcBorders>
              <w:top w:val="nil"/>
              <w:left w:val="nil"/>
              <w:bottom w:val="nil"/>
              <w:right w:val="nil"/>
            </w:tcBorders>
            <w:vAlign w:val="bottom"/>
          </w:tcPr>
          <w:p w14:paraId="16D79908" w14:textId="30E40A33"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135.719 </w:t>
            </w:r>
          </w:p>
        </w:tc>
        <w:tc>
          <w:tcPr>
            <w:tcW w:w="287" w:type="pct"/>
            <w:tcBorders>
              <w:top w:val="nil"/>
              <w:left w:val="nil"/>
              <w:bottom w:val="nil"/>
              <w:right w:val="nil"/>
            </w:tcBorders>
            <w:vAlign w:val="bottom"/>
          </w:tcPr>
          <w:p w14:paraId="68169202" w14:textId="37681414" w:rsidR="00AF1AED" w:rsidRPr="00F959D0"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6.145 </w:t>
            </w:r>
          </w:p>
        </w:tc>
        <w:tc>
          <w:tcPr>
            <w:tcW w:w="297" w:type="pct"/>
            <w:tcBorders>
              <w:top w:val="nil"/>
              <w:left w:val="nil"/>
              <w:bottom w:val="nil"/>
              <w:right w:val="nil"/>
            </w:tcBorders>
            <w:vAlign w:val="bottom"/>
          </w:tcPr>
          <w:p w14:paraId="44EC4938" w14:textId="2ED71D08"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29.660 </w:t>
            </w:r>
          </w:p>
        </w:tc>
        <w:tc>
          <w:tcPr>
            <w:tcW w:w="312" w:type="pct"/>
            <w:tcBorders>
              <w:top w:val="nil"/>
              <w:left w:val="nil"/>
              <w:bottom w:val="nil"/>
              <w:right w:val="nil"/>
            </w:tcBorders>
            <w:vAlign w:val="bottom"/>
          </w:tcPr>
          <w:p w14:paraId="37C1B1CD" w14:textId="0D81869D"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33" w:type="pct"/>
            <w:tcBorders>
              <w:top w:val="nil"/>
              <w:left w:val="nil"/>
              <w:bottom w:val="nil"/>
              <w:right w:val="nil"/>
            </w:tcBorders>
            <w:vAlign w:val="bottom"/>
          </w:tcPr>
          <w:p w14:paraId="1CCED1C1" w14:textId="3D15EC2F"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2.148.705 </w:t>
            </w:r>
          </w:p>
        </w:tc>
        <w:tc>
          <w:tcPr>
            <w:tcW w:w="328" w:type="pct"/>
            <w:tcBorders>
              <w:top w:val="nil"/>
              <w:left w:val="nil"/>
              <w:bottom w:val="nil"/>
              <w:right w:val="nil"/>
            </w:tcBorders>
            <w:vAlign w:val="bottom"/>
          </w:tcPr>
          <w:p w14:paraId="45518924" w14:textId="0D1294EE"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523.841 </w:t>
            </w:r>
          </w:p>
        </w:tc>
        <w:tc>
          <w:tcPr>
            <w:tcW w:w="329" w:type="pct"/>
            <w:tcBorders>
              <w:top w:val="nil"/>
              <w:left w:val="nil"/>
              <w:bottom w:val="nil"/>
              <w:right w:val="nil"/>
            </w:tcBorders>
            <w:vAlign w:val="bottom"/>
          </w:tcPr>
          <w:p w14:paraId="64071479" w14:textId="1CE81760"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54.828 </w:t>
            </w:r>
          </w:p>
        </w:tc>
        <w:tc>
          <w:tcPr>
            <w:tcW w:w="329" w:type="pct"/>
            <w:tcBorders>
              <w:top w:val="nil"/>
              <w:left w:val="nil"/>
              <w:bottom w:val="nil"/>
              <w:right w:val="nil"/>
            </w:tcBorders>
            <w:vAlign w:val="bottom"/>
          </w:tcPr>
          <w:p w14:paraId="7EA96375" w14:textId="0ED57819"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4.373 </w:t>
            </w:r>
          </w:p>
        </w:tc>
        <w:tc>
          <w:tcPr>
            <w:tcW w:w="329" w:type="pct"/>
            <w:tcBorders>
              <w:top w:val="nil"/>
              <w:left w:val="nil"/>
              <w:bottom w:val="nil"/>
              <w:right w:val="nil"/>
            </w:tcBorders>
            <w:vAlign w:val="bottom"/>
          </w:tcPr>
          <w:p w14:paraId="43598939" w14:textId="2E6D0FBB" w:rsidR="00AF1AED" w:rsidRPr="00F959D0"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30" w:type="pct"/>
            <w:tcBorders>
              <w:top w:val="nil"/>
              <w:left w:val="nil"/>
              <w:bottom w:val="nil"/>
              <w:right w:val="nil"/>
            </w:tcBorders>
            <w:vAlign w:val="bottom"/>
          </w:tcPr>
          <w:p w14:paraId="5CF22426" w14:textId="290138B3"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2.850 </w:t>
            </w:r>
          </w:p>
        </w:tc>
        <w:tc>
          <w:tcPr>
            <w:tcW w:w="371" w:type="pct"/>
            <w:tcBorders>
              <w:top w:val="nil"/>
              <w:left w:val="nil"/>
              <w:bottom w:val="nil"/>
              <w:right w:val="nil"/>
            </w:tcBorders>
            <w:vAlign w:val="bottom"/>
          </w:tcPr>
          <w:p w14:paraId="5061BAD8" w14:textId="2EE8F49C"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23" w:type="pct"/>
            <w:tcBorders>
              <w:top w:val="nil"/>
              <w:left w:val="nil"/>
              <w:bottom w:val="nil"/>
              <w:right w:val="nil"/>
            </w:tcBorders>
            <w:vAlign w:val="bottom"/>
          </w:tcPr>
          <w:p w14:paraId="5049BFAB" w14:textId="39FCC662"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585.892 </w:t>
            </w:r>
          </w:p>
        </w:tc>
      </w:tr>
      <w:tr w:rsidR="00AF1AED" w:rsidRPr="00F12E3D" w14:paraId="23EFDE27" w14:textId="77777777" w:rsidTr="00AF1AED">
        <w:trPr>
          <w:trHeight w:val="189"/>
        </w:trPr>
        <w:tc>
          <w:tcPr>
            <w:tcW w:w="538" w:type="pct"/>
            <w:vAlign w:val="bottom"/>
          </w:tcPr>
          <w:p w14:paraId="2B02FB6E" w14:textId="77777777" w:rsidR="00AF1AED" w:rsidRPr="00F12E3D" w:rsidRDefault="00AF1AED" w:rsidP="00AF1AED">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Financijska imovina po fer vrijednosti kroz dobit ili gubitak</w:t>
            </w:r>
          </w:p>
        </w:tc>
        <w:tc>
          <w:tcPr>
            <w:tcW w:w="301" w:type="pct"/>
            <w:tcBorders>
              <w:top w:val="nil"/>
              <w:left w:val="nil"/>
              <w:bottom w:val="nil"/>
              <w:right w:val="nil"/>
            </w:tcBorders>
            <w:vAlign w:val="bottom"/>
          </w:tcPr>
          <w:p w14:paraId="2C746A5A" w14:textId="315382E8"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298" w:type="pct"/>
            <w:tcBorders>
              <w:top w:val="nil"/>
              <w:left w:val="nil"/>
              <w:bottom w:val="nil"/>
              <w:right w:val="nil"/>
            </w:tcBorders>
            <w:vAlign w:val="bottom"/>
          </w:tcPr>
          <w:p w14:paraId="0920CBCD" w14:textId="6BD1C7EF"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295" w:type="pct"/>
            <w:tcBorders>
              <w:top w:val="nil"/>
              <w:left w:val="nil"/>
              <w:bottom w:val="nil"/>
              <w:right w:val="nil"/>
            </w:tcBorders>
            <w:vAlign w:val="bottom"/>
          </w:tcPr>
          <w:p w14:paraId="4A37276D" w14:textId="69F00ADE"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287" w:type="pct"/>
            <w:tcBorders>
              <w:top w:val="nil"/>
              <w:left w:val="nil"/>
              <w:bottom w:val="nil"/>
              <w:right w:val="nil"/>
            </w:tcBorders>
            <w:vAlign w:val="bottom"/>
          </w:tcPr>
          <w:p w14:paraId="40F06407" w14:textId="38DDC7FB" w:rsidR="00AF1AED" w:rsidRPr="00F959D0"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297" w:type="pct"/>
            <w:tcBorders>
              <w:top w:val="nil"/>
              <w:left w:val="nil"/>
              <w:bottom w:val="nil"/>
              <w:right w:val="nil"/>
            </w:tcBorders>
            <w:vAlign w:val="bottom"/>
          </w:tcPr>
          <w:p w14:paraId="613A3BCE" w14:textId="2F4DC027"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12" w:type="pct"/>
            <w:tcBorders>
              <w:top w:val="nil"/>
              <w:left w:val="nil"/>
              <w:bottom w:val="nil"/>
              <w:right w:val="nil"/>
            </w:tcBorders>
            <w:vAlign w:val="bottom"/>
          </w:tcPr>
          <w:p w14:paraId="121530D2" w14:textId="54D15515"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30.935 </w:t>
            </w:r>
          </w:p>
        </w:tc>
        <w:tc>
          <w:tcPr>
            <w:tcW w:w="333" w:type="pct"/>
            <w:tcBorders>
              <w:top w:val="nil"/>
              <w:left w:val="nil"/>
              <w:bottom w:val="nil"/>
              <w:right w:val="nil"/>
            </w:tcBorders>
            <w:vAlign w:val="bottom"/>
          </w:tcPr>
          <w:p w14:paraId="51FE99BE" w14:textId="7DB9FA51"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30.935 </w:t>
            </w:r>
          </w:p>
        </w:tc>
        <w:tc>
          <w:tcPr>
            <w:tcW w:w="328" w:type="pct"/>
            <w:tcBorders>
              <w:top w:val="nil"/>
              <w:left w:val="nil"/>
              <w:bottom w:val="nil"/>
              <w:right w:val="nil"/>
            </w:tcBorders>
            <w:vAlign w:val="bottom"/>
          </w:tcPr>
          <w:p w14:paraId="2F5CE35E" w14:textId="62C4E0A5"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198B62B8" w14:textId="35EB1772"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1356F0F5" w14:textId="16EF53C6"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09669EC1" w14:textId="766D80DC" w:rsidR="00AF1AED" w:rsidRPr="00F959D0"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30" w:type="pct"/>
            <w:tcBorders>
              <w:top w:val="nil"/>
              <w:left w:val="nil"/>
              <w:bottom w:val="nil"/>
              <w:right w:val="nil"/>
            </w:tcBorders>
            <w:vAlign w:val="bottom"/>
          </w:tcPr>
          <w:p w14:paraId="40E50AFC" w14:textId="61F55F05"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71" w:type="pct"/>
            <w:tcBorders>
              <w:top w:val="nil"/>
              <w:left w:val="nil"/>
              <w:bottom w:val="nil"/>
              <w:right w:val="nil"/>
            </w:tcBorders>
            <w:vAlign w:val="bottom"/>
          </w:tcPr>
          <w:p w14:paraId="2DE33A38" w14:textId="1D4B40A0"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152 </w:t>
            </w:r>
          </w:p>
        </w:tc>
        <w:tc>
          <w:tcPr>
            <w:tcW w:w="323" w:type="pct"/>
            <w:tcBorders>
              <w:top w:val="nil"/>
              <w:left w:val="nil"/>
              <w:bottom w:val="nil"/>
              <w:right w:val="nil"/>
            </w:tcBorders>
            <w:vAlign w:val="bottom"/>
          </w:tcPr>
          <w:p w14:paraId="013D3390" w14:textId="6AFAECA0"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152 </w:t>
            </w:r>
          </w:p>
        </w:tc>
      </w:tr>
      <w:tr w:rsidR="00AF1AED" w:rsidRPr="00F12E3D" w14:paraId="4909A3F8" w14:textId="77777777" w:rsidTr="00AF1AED">
        <w:trPr>
          <w:trHeight w:val="189"/>
        </w:trPr>
        <w:tc>
          <w:tcPr>
            <w:tcW w:w="538" w:type="pct"/>
            <w:vAlign w:val="bottom"/>
          </w:tcPr>
          <w:p w14:paraId="442A328B" w14:textId="77777777" w:rsidR="00AF1AED" w:rsidRPr="00F12E3D" w:rsidRDefault="00AF1AED" w:rsidP="00AF1AED">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Financijska imovina po fer vrijednosti kroz ostalu sveobuhvatnu dobit</w:t>
            </w:r>
          </w:p>
        </w:tc>
        <w:tc>
          <w:tcPr>
            <w:tcW w:w="301" w:type="pct"/>
            <w:tcBorders>
              <w:top w:val="nil"/>
              <w:left w:val="nil"/>
              <w:bottom w:val="nil"/>
              <w:right w:val="nil"/>
            </w:tcBorders>
            <w:vAlign w:val="bottom"/>
          </w:tcPr>
          <w:p w14:paraId="21E1E291" w14:textId="3754A04D"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441.567 </w:t>
            </w:r>
          </w:p>
        </w:tc>
        <w:tc>
          <w:tcPr>
            <w:tcW w:w="298" w:type="pct"/>
            <w:tcBorders>
              <w:top w:val="nil"/>
              <w:left w:val="nil"/>
              <w:bottom w:val="nil"/>
              <w:right w:val="nil"/>
            </w:tcBorders>
            <w:vAlign w:val="bottom"/>
          </w:tcPr>
          <w:p w14:paraId="71BD8B39" w14:textId="44966C49"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295" w:type="pct"/>
            <w:tcBorders>
              <w:top w:val="nil"/>
              <w:left w:val="nil"/>
              <w:bottom w:val="nil"/>
              <w:right w:val="nil"/>
            </w:tcBorders>
            <w:vAlign w:val="bottom"/>
          </w:tcPr>
          <w:p w14:paraId="0F92EC8A" w14:textId="59C4FCD7"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137 </w:t>
            </w:r>
          </w:p>
        </w:tc>
        <w:tc>
          <w:tcPr>
            <w:tcW w:w="287" w:type="pct"/>
            <w:tcBorders>
              <w:top w:val="nil"/>
              <w:left w:val="nil"/>
              <w:bottom w:val="nil"/>
              <w:right w:val="nil"/>
            </w:tcBorders>
            <w:vAlign w:val="bottom"/>
          </w:tcPr>
          <w:p w14:paraId="12893417" w14:textId="7524B984" w:rsidR="00AF1AED" w:rsidRPr="00F959D0"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297" w:type="pct"/>
            <w:tcBorders>
              <w:top w:val="nil"/>
              <w:left w:val="nil"/>
              <w:bottom w:val="nil"/>
              <w:right w:val="nil"/>
            </w:tcBorders>
            <w:vAlign w:val="bottom"/>
          </w:tcPr>
          <w:p w14:paraId="34A0148C" w14:textId="1CEDEEFF"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12" w:type="pct"/>
            <w:tcBorders>
              <w:top w:val="nil"/>
              <w:left w:val="nil"/>
              <w:bottom w:val="nil"/>
              <w:right w:val="nil"/>
            </w:tcBorders>
            <w:vAlign w:val="bottom"/>
          </w:tcPr>
          <w:p w14:paraId="7C410F8E" w14:textId="6EF671CB"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33" w:type="pct"/>
            <w:tcBorders>
              <w:top w:val="nil"/>
              <w:left w:val="nil"/>
              <w:bottom w:val="nil"/>
              <w:right w:val="nil"/>
            </w:tcBorders>
            <w:vAlign w:val="bottom"/>
          </w:tcPr>
          <w:p w14:paraId="66FEAC7A" w14:textId="7F786BAF"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441.704 </w:t>
            </w:r>
          </w:p>
        </w:tc>
        <w:tc>
          <w:tcPr>
            <w:tcW w:w="328" w:type="pct"/>
            <w:tcBorders>
              <w:top w:val="nil"/>
              <w:left w:val="nil"/>
              <w:bottom w:val="nil"/>
              <w:right w:val="nil"/>
            </w:tcBorders>
            <w:vAlign w:val="bottom"/>
          </w:tcPr>
          <w:p w14:paraId="532BA1C1" w14:textId="49C80AFD"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441.567 </w:t>
            </w:r>
          </w:p>
        </w:tc>
        <w:tc>
          <w:tcPr>
            <w:tcW w:w="329" w:type="pct"/>
            <w:tcBorders>
              <w:top w:val="nil"/>
              <w:left w:val="nil"/>
              <w:bottom w:val="nil"/>
              <w:right w:val="nil"/>
            </w:tcBorders>
            <w:vAlign w:val="bottom"/>
          </w:tcPr>
          <w:p w14:paraId="4BE9565C" w14:textId="1A5A73D7"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51A2DAD1" w14:textId="1B1AB01C"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137 </w:t>
            </w:r>
          </w:p>
        </w:tc>
        <w:tc>
          <w:tcPr>
            <w:tcW w:w="329" w:type="pct"/>
            <w:tcBorders>
              <w:top w:val="nil"/>
              <w:left w:val="nil"/>
              <w:bottom w:val="nil"/>
              <w:right w:val="nil"/>
            </w:tcBorders>
            <w:vAlign w:val="bottom"/>
          </w:tcPr>
          <w:p w14:paraId="6FB16422" w14:textId="69E2F411" w:rsidR="00AF1AED" w:rsidRPr="00F959D0"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30" w:type="pct"/>
            <w:tcBorders>
              <w:top w:val="nil"/>
              <w:left w:val="nil"/>
              <w:bottom w:val="nil"/>
              <w:right w:val="nil"/>
            </w:tcBorders>
            <w:vAlign w:val="bottom"/>
          </w:tcPr>
          <w:p w14:paraId="035B4EE3" w14:textId="42BA1E78"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71" w:type="pct"/>
            <w:tcBorders>
              <w:top w:val="nil"/>
              <w:left w:val="nil"/>
              <w:bottom w:val="nil"/>
              <w:right w:val="nil"/>
            </w:tcBorders>
            <w:vAlign w:val="bottom"/>
          </w:tcPr>
          <w:p w14:paraId="60EE088B" w14:textId="792FC9D1"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23" w:type="pct"/>
            <w:tcBorders>
              <w:top w:val="nil"/>
              <w:left w:val="nil"/>
              <w:bottom w:val="nil"/>
              <w:right w:val="nil"/>
            </w:tcBorders>
            <w:vAlign w:val="bottom"/>
          </w:tcPr>
          <w:p w14:paraId="26CAB189" w14:textId="395E4A2B"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441.704 </w:t>
            </w:r>
          </w:p>
        </w:tc>
      </w:tr>
      <w:tr w:rsidR="00AF1AED" w:rsidRPr="00F12E3D" w14:paraId="2E8C9D51" w14:textId="77777777" w:rsidTr="00AF1AED">
        <w:trPr>
          <w:trHeight w:val="189"/>
        </w:trPr>
        <w:tc>
          <w:tcPr>
            <w:tcW w:w="538" w:type="pct"/>
            <w:vAlign w:val="bottom"/>
          </w:tcPr>
          <w:p w14:paraId="11E43AB6" w14:textId="77777777" w:rsidR="00AF1AED" w:rsidRPr="00F12E3D" w:rsidRDefault="00AF1AED" w:rsidP="00AF1AED">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Ostala imovina</w:t>
            </w:r>
          </w:p>
        </w:tc>
        <w:tc>
          <w:tcPr>
            <w:tcW w:w="301" w:type="pct"/>
            <w:tcBorders>
              <w:top w:val="nil"/>
              <w:left w:val="nil"/>
              <w:bottom w:val="single" w:sz="8" w:space="0" w:color="auto"/>
              <w:right w:val="nil"/>
            </w:tcBorders>
            <w:vAlign w:val="bottom"/>
          </w:tcPr>
          <w:p w14:paraId="7BAD14E1" w14:textId="7150152E"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271 </w:t>
            </w:r>
          </w:p>
        </w:tc>
        <w:tc>
          <w:tcPr>
            <w:tcW w:w="298" w:type="pct"/>
            <w:tcBorders>
              <w:top w:val="nil"/>
              <w:left w:val="nil"/>
              <w:bottom w:val="single" w:sz="8" w:space="0" w:color="auto"/>
              <w:right w:val="nil"/>
            </w:tcBorders>
            <w:vAlign w:val="bottom"/>
          </w:tcPr>
          <w:p w14:paraId="3A0707DB" w14:textId="28498371"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41 </w:t>
            </w:r>
          </w:p>
        </w:tc>
        <w:tc>
          <w:tcPr>
            <w:tcW w:w="295" w:type="pct"/>
            <w:tcBorders>
              <w:top w:val="nil"/>
              <w:left w:val="nil"/>
              <w:bottom w:val="single" w:sz="8" w:space="0" w:color="auto"/>
              <w:right w:val="nil"/>
            </w:tcBorders>
            <w:vAlign w:val="bottom"/>
          </w:tcPr>
          <w:p w14:paraId="3AC529CF" w14:textId="27445819"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215 </w:t>
            </w:r>
          </w:p>
        </w:tc>
        <w:tc>
          <w:tcPr>
            <w:tcW w:w="287" w:type="pct"/>
            <w:tcBorders>
              <w:top w:val="nil"/>
              <w:left w:val="nil"/>
              <w:bottom w:val="single" w:sz="8" w:space="0" w:color="auto"/>
              <w:right w:val="nil"/>
            </w:tcBorders>
            <w:vAlign w:val="bottom"/>
          </w:tcPr>
          <w:p w14:paraId="38E1CE74" w14:textId="03F48CF4" w:rsidR="00AF1AED" w:rsidRPr="00F959D0"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297" w:type="pct"/>
            <w:tcBorders>
              <w:top w:val="nil"/>
              <w:left w:val="nil"/>
              <w:bottom w:val="single" w:sz="8" w:space="0" w:color="auto"/>
              <w:right w:val="nil"/>
            </w:tcBorders>
            <w:vAlign w:val="bottom"/>
          </w:tcPr>
          <w:p w14:paraId="49BA1354" w14:textId="57D02642"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2 </w:t>
            </w:r>
          </w:p>
        </w:tc>
        <w:tc>
          <w:tcPr>
            <w:tcW w:w="312" w:type="pct"/>
            <w:tcBorders>
              <w:top w:val="nil"/>
              <w:left w:val="nil"/>
              <w:bottom w:val="single" w:sz="8" w:space="0" w:color="auto"/>
              <w:right w:val="nil"/>
            </w:tcBorders>
            <w:vAlign w:val="bottom"/>
          </w:tcPr>
          <w:p w14:paraId="02845988" w14:textId="6758A5F7"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33" w:type="pct"/>
            <w:tcBorders>
              <w:top w:val="nil"/>
              <w:left w:val="nil"/>
              <w:bottom w:val="single" w:sz="8" w:space="0" w:color="auto"/>
              <w:right w:val="nil"/>
            </w:tcBorders>
            <w:vAlign w:val="bottom"/>
          </w:tcPr>
          <w:p w14:paraId="2A6B6BFB" w14:textId="4EE3D576"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529 </w:t>
            </w:r>
          </w:p>
        </w:tc>
        <w:tc>
          <w:tcPr>
            <w:tcW w:w="328" w:type="pct"/>
            <w:tcBorders>
              <w:top w:val="nil"/>
              <w:left w:val="nil"/>
              <w:bottom w:val="single" w:sz="8" w:space="0" w:color="auto"/>
              <w:right w:val="nil"/>
            </w:tcBorders>
            <w:vAlign w:val="bottom"/>
          </w:tcPr>
          <w:p w14:paraId="761A5127" w14:textId="1580FCD1"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82 </w:t>
            </w:r>
          </w:p>
        </w:tc>
        <w:tc>
          <w:tcPr>
            <w:tcW w:w="329" w:type="pct"/>
            <w:tcBorders>
              <w:top w:val="nil"/>
              <w:left w:val="nil"/>
              <w:bottom w:val="single" w:sz="8" w:space="0" w:color="auto"/>
              <w:right w:val="nil"/>
            </w:tcBorders>
            <w:vAlign w:val="bottom"/>
          </w:tcPr>
          <w:p w14:paraId="6AA83542" w14:textId="106F9573"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40 </w:t>
            </w:r>
          </w:p>
        </w:tc>
        <w:tc>
          <w:tcPr>
            <w:tcW w:w="329" w:type="pct"/>
            <w:tcBorders>
              <w:top w:val="nil"/>
              <w:left w:val="nil"/>
              <w:bottom w:val="single" w:sz="8" w:space="0" w:color="auto"/>
              <w:right w:val="nil"/>
            </w:tcBorders>
            <w:vAlign w:val="bottom"/>
          </w:tcPr>
          <w:p w14:paraId="52101AFD" w14:textId="23C5271C"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85 </w:t>
            </w:r>
          </w:p>
        </w:tc>
        <w:tc>
          <w:tcPr>
            <w:tcW w:w="329" w:type="pct"/>
            <w:tcBorders>
              <w:top w:val="nil"/>
              <w:left w:val="nil"/>
              <w:bottom w:val="single" w:sz="8" w:space="0" w:color="auto"/>
              <w:right w:val="nil"/>
            </w:tcBorders>
            <w:vAlign w:val="bottom"/>
          </w:tcPr>
          <w:p w14:paraId="4EE838F8" w14:textId="5D7A17D7" w:rsidR="00AF1AED" w:rsidRPr="00F959D0"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30" w:type="pct"/>
            <w:tcBorders>
              <w:top w:val="nil"/>
              <w:left w:val="nil"/>
              <w:bottom w:val="single" w:sz="8" w:space="0" w:color="auto"/>
              <w:right w:val="nil"/>
            </w:tcBorders>
            <w:vAlign w:val="bottom"/>
          </w:tcPr>
          <w:p w14:paraId="3DDE72DC" w14:textId="2FF17590"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2 </w:t>
            </w:r>
          </w:p>
        </w:tc>
        <w:tc>
          <w:tcPr>
            <w:tcW w:w="371" w:type="pct"/>
            <w:tcBorders>
              <w:top w:val="nil"/>
              <w:left w:val="nil"/>
              <w:bottom w:val="single" w:sz="8" w:space="0" w:color="auto"/>
              <w:right w:val="nil"/>
            </w:tcBorders>
            <w:vAlign w:val="bottom"/>
          </w:tcPr>
          <w:p w14:paraId="19E949ED" w14:textId="5D37E2B6"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23" w:type="pct"/>
            <w:tcBorders>
              <w:top w:val="nil"/>
              <w:left w:val="nil"/>
              <w:bottom w:val="single" w:sz="8" w:space="0" w:color="auto"/>
              <w:right w:val="nil"/>
            </w:tcBorders>
            <w:vAlign w:val="bottom"/>
          </w:tcPr>
          <w:p w14:paraId="25C5C112" w14:textId="4401524F"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209 </w:t>
            </w:r>
          </w:p>
        </w:tc>
      </w:tr>
      <w:tr w:rsidR="00AF1AED" w:rsidRPr="00F12E3D" w14:paraId="08D4B1B8" w14:textId="77777777" w:rsidTr="00AF1AED">
        <w:trPr>
          <w:trHeight w:val="201"/>
        </w:trPr>
        <w:tc>
          <w:tcPr>
            <w:tcW w:w="538" w:type="pct"/>
            <w:vAlign w:val="bottom"/>
          </w:tcPr>
          <w:p w14:paraId="637BF4BB" w14:textId="77777777" w:rsidR="00AF1AED" w:rsidRPr="00F12E3D" w:rsidRDefault="00AF1AED" w:rsidP="00AF1AED">
            <w:pPr>
              <w:tabs>
                <w:tab w:val="right" w:pos="1202"/>
              </w:tabs>
              <w:spacing w:line="200" w:lineRule="exact"/>
              <w:outlineLvl w:val="0"/>
              <w:rPr>
                <w:rFonts w:ascii="Arial" w:eastAsia="Calibri" w:hAnsi="Arial" w:cs="Arial"/>
                <w:b/>
                <w:bCs/>
                <w:color w:val="000000" w:themeColor="text1"/>
                <w:sz w:val="14"/>
                <w:szCs w:val="14"/>
                <w:lang w:val="hr-HR"/>
              </w:rPr>
            </w:pPr>
            <w:r w:rsidRPr="00F12E3D">
              <w:rPr>
                <w:rFonts w:ascii="Arial" w:eastAsia="Calibri" w:hAnsi="Arial" w:cs="Arial"/>
                <w:b/>
                <w:bCs/>
                <w:color w:val="000000" w:themeColor="text1"/>
                <w:sz w:val="14"/>
                <w:szCs w:val="14"/>
                <w:lang w:val="hr-HR"/>
              </w:rPr>
              <w:t>Ukupno</w:t>
            </w:r>
          </w:p>
        </w:tc>
        <w:tc>
          <w:tcPr>
            <w:tcW w:w="301" w:type="pct"/>
            <w:tcBorders>
              <w:top w:val="nil"/>
              <w:left w:val="nil"/>
              <w:bottom w:val="single" w:sz="12" w:space="0" w:color="auto"/>
              <w:right w:val="nil"/>
            </w:tcBorders>
            <w:vAlign w:val="bottom"/>
          </w:tcPr>
          <w:p w14:paraId="25688EA4" w14:textId="01BF73A6"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3.516.537 </w:t>
            </w:r>
          </w:p>
        </w:tc>
        <w:tc>
          <w:tcPr>
            <w:tcW w:w="298" w:type="pct"/>
            <w:tcBorders>
              <w:top w:val="nil"/>
              <w:left w:val="nil"/>
              <w:bottom w:val="single" w:sz="12" w:space="0" w:color="auto"/>
              <w:right w:val="nil"/>
            </w:tcBorders>
            <w:vAlign w:val="bottom"/>
          </w:tcPr>
          <w:p w14:paraId="3734E1DA" w14:textId="28C45DB4"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256.434 </w:t>
            </w:r>
          </w:p>
        </w:tc>
        <w:tc>
          <w:tcPr>
            <w:tcW w:w="295" w:type="pct"/>
            <w:tcBorders>
              <w:top w:val="nil"/>
              <w:left w:val="nil"/>
              <w:bottom w:val="single" w:sz="12" w:space="0" w:color="auto"/>
              <w:right w:val="nil"/>
            </w:tcBorders>
            <w:vAlign w:val="bottom"/>
          </w:tcPr>
          <w:p w14:paraId="02C92B7C" w14:textId="104B974A"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136.229 </w:t>
            </w:r>
          </w:p>
        </w:tc>
        <w:tc>
          <w:tcPr>
            <w:tcW w:w="287" w:type="pct"/>
            <w:tcBorders>
              <w:top w:val="nil"/>
              <w:left w:val="nil"/>
              <w:bottom w:val="single" w:sz="12" w:space="0" w:color="auto"/>
              <w:right w:val="nil"/>
            </w:tcBorders>
            <w:vAlign w:val="bottom"/>
          </w:tcPr>
          <w:p w14:paraId="7A95EBDD" w14:textId="3EF7B4A5"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6.145 </w:t>
            </w:r>
          </w:p>
        </w:tc>
        <w:tc>
          <w:tcPr>
            <w:tcW w:w="297" w:type="pct"/>
            <w:tcBorders>
              <w:top w:val="nil"/>
              <w:left w:val="nil"/>
              <w:bottom w:val="single" w:sz="12" w:space="0" w:color="auto"/>
              <w:right w:val="nil"/>
            </w:tcBorders>
            <w:vAlign w:val="bottom"/>
          </w:tcPr>
          <w:p w14:paraId="648689DA" w14:textId="3FD9F1B6"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29.662 </w:t>
            </w:r>
          </w:p>
        </w:tc>
        <w:tc>
          <w:tcPr>
            <w:tcW w:w="312" w:type="pct"/>
            <w:tcBorders>
              <w:top w:val="nil"/>
              <w:left w:val="nil"/>
              <w:bottom w:val="single" w:sz="12" w:space="0" w:color="auto"/>
              <w:right w:val="nil"/>
            </w:tcBorders>
            <w:vAlign w:val="bottom"/>
          </w:tcPr>
          <w:p w14:paraId="186357D3" w14:textId="271AAFCE"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30.935 </w:t>
            </w:r>
          </w:p>
        </w:tc>
        <w:tc>
          <w:tcPr>
            <w:tcW w:w="333" w:type="pct"/>
            <w:tcBorders>
              <w:top w:val="nil"/>
              <w:left w:val="nil"/>
              <w:bottom w:val="single" w:sz="12" w:space="0" w:color="auto"/>
              <w:right w:val="nil"/>
            </w:tcBorders>
            <w:vAlign w:val="bottom"/>
          </w:tcPr>
          <w:p w14:paraId="362CF525" w14:textId="45D73FC3"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3.975.942 </w:t>
            </w:r>
          </w:p>
        </w:tc>
        <w:tc>
          <w:tcPr>
            <w:tcW w:w="328" w:type="pct"/>
            <w:tcBorders>
              <w:top w:val="nil"/>
              <w:left w:val="nil"/>
              <w:bottom w:val="single" w:sz="12" w:space="0" w:color="auto"/>
              <w:right w:val="nil"/>
            </w:tcBorders>
            <w:vAlign w:val="bottom"/>
          </w:tcPr>
          <w:p w14:paraId="75C56ED2" w14:textId="6DB5F214"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965.490 </w:t>
            </w:r>
          </w:p>
        </w:tc>
        <w:tc>
          <w:tcPr>
            <w:tcW w:w="329" w:type="pct"/>
            <w:tcBorders>
              <w:top w:val="nil"/>
              <w:left w:val="nil"/>
              <w:bottom w:val="single" w:sz="12" w:space="0" w:color="auto"/>
              <w:right w:val="nil"/>
            </w:tcBorders>
            <w:vAlign w:val="bottom"/>
          </w:tcPr>
          <w:p w14:paraId="32395B16" w14:textId="7814EC16"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54.868 </w:t>
            </w:r>
          </w:p>
        </w:tc>
        <w:tc>
          <w:tcPr>
            <w:tcW w:w="329" w:type="pct"/>
            <w:tcBorders>
              <w:top w:val="nil"/>
              <w:left w:val="nil"/>
              <w:bottom w:val="single" w:sz="12" w:space="0" w:color="auto"/>
              <w:right w:val="nil"/>
            </w:tcBorders>
            <w:vAlign w:val="bottom"/>
          </w:tcPr>
          <w:p w14:paraId="5D682AF0" w14:textId="55B20DE3"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4.595 </w:t>
            </w:r>
          </w:p>
        </w:tc>
        <w:tc>
          <w:tcPr>
            <w:tcW w:w="329" w:type="pct"/>
            <w:tcBorders>
              <w:top w:val="nil"/>
              <w:left w:val="nil"/>
              <w:bottom w:val="single" w:sz="12" w:space="0" w:color="auto"/>
              <w:right w:val="nil"/>
            </w:tcBorders>
            <w:vAlign w:val="bottom"/>
          </w:tcPr>
          <w:p w14:paraId="00443220" w14:textId="2ACBAE15"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 </w:t>
            </w:r>
          </w:p>
        </w:tc>
        <w:tc>
          <w:tcPr>
            <w:tcW w:w="330" w:type="pct"/>
            <w:tcBorders>
              <w:top w:val="nil"/>
              <w:left w:val="nil"/>
              <w:bottom w:val="single" w:sz="12" w:space="0" w:color="auto"/>
              <w:right w:val="nil"/>
            </w:tcBorders>
            <w:vAlign w:val="bottom"/>
          </w:tcPr>
          <w:p w14:paraId="5343AF8B" w14:textId="62E235B1"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2.852 </w:t>
            </w:r>
          </w:p>
        </w:tc>
        <w:tc>
          <w:tcPr>
            <w:tcW w:w="371" w:type="pct"/>
            <w:tcBorders>
              <w:top w:val="nil"/>
              <w:left w:val="nil"/>
              <w:bottom w:val="single" w:sz="12" w:space="0" w:color="auto"/>
              <w:right w:val="nil"/>
            </w:tcBorders>
            <w:vAlign w:val="bottom"/>
          </w:tcPr>
          <w:p w14:paraId="66B250FF" w14:textId="1B32ADE1"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152 </w:t>
            </w:r>
          </w:p>
        </w:tc>
        <w:tc>
          <w:tcPr>
            <w:tcW w:w="323" w:type="pct"/>
            <w:tcBorders>
              <w:top w:val="nil"/>
              <w:left w:val="nil"/>
              <w:bottom w:val="single" w:sz="12" w:space="0" w:color="auto"/>
              <w:right w:val="nil"/>
            </w:tcBorders>
            <w:vAlign w:val="bottom"/>
          </w:tcPr>
          <w:p w14:paraId="61DA2545" w14:textId="02455DC5" w:rsidR="00AF1AED" w:rsidRPr="00AF1AED" w:rsidRDefault="00AF1AED" w:rsidP="00AF1AED">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1.027.957 </w:t>
            </w:r>
          </w:p>
        </w:tc>
      </w:tr>
      <w:tr w:rsidR="000773A3" w:rsidRPr="00F12E3D" w14:paraId="2F2FDD09" w14:textId="77777777" w:rsidTr="00AF1AED">
        <w:trPr>
          <w:trHeight w:val="57"/>
        </w:trPr>
        <w:tc>
          <w:tcPr>
            <w:tcW w:w="538" w:type="pct"/>
            <w:vAlign w:val="bottom"/>
          </w:tcPr>
          <w:p w14:paraId="62B297AA" w14:textId="77777777" w:rsidR="000773A3" w:rsidRPr="003A2506" w:rsidRDefault="000773A3" w:rsidP="009B22E4">
            <w:pPr>
              <w:tabs>
                <w:tab w:val="right" w:pos="1202"/>
              </w:tabs>
              <w:outlineLvl w:val="0"/>
              <w:rPr>
                <w:rFonts w:ascii="Arial" w:eastAsia="Calibri" w:hAnsi="Arial" w:cs="Arial"/>
                <w:b/>
                <w:bCs/>
                <w:color w:val="000000" w:themeColor="text1"/>
                <w:sz w:val="14"/>
                <w:szCs w:val="14"/>
                <w:lang w:val="hr-HR"/>
              </w:rPr>
            </w:pPr>
            <w:r w:rsidRPr="003A2506">
              <w:rPr>
                <w:rFonts w:ascii="Arial" w:eastAsia="Calibri" w:hAnsi="Arial" w:cs="Arial"/>
                <w:b/>
                <w:bCs/>
                <w:color w:val="000000" w:themeColor="text1"/>
                <w:sz w:val="14"/>
                <w:szCs w:val="14"/>
                <w:lang w:val="hr-HR"/>
              </w:rPr>
              <w:t>Garancije i preuzete obveze</w:t>
            </w:r>
          </w:p>
        </w:tc>
        <w:tc>
          <w:tcPr>
            <w:tcW w:w="301" w:type="pct"/>
            <w:tcBorders>
              <w:top w:val="nil"/>
              <w:left w:val="nil"/>
              <w:bottom w:val="nil"/>
              <w:right w:val="nil"/>
            </w:tcBorders>
            <w:vAlign w:val="bottom"/>
          </w:tcPr>
          <w:p w14:paraId="78713AF5" w14:textId="77777777" w:rsidR="000773A3" w:rsidRPr="003A2506" w:rsidRDefault="000773A3" w:rsidP="009B22E4">
            <w:pPr>
              <w:jc w:val="right"/>
              <w:rPr>
                <w:rFonts w:ascii="Arial" w:eastAsia="Calibri" w:hAnsi="Arial" w:cs="Arial"/>
                <w:color w:val="000000" w:themeColor="text1"/>
                <w:sz w:val="14"/>
                <w:szCs w:val="14"/>
                <w:lang w:val="hr-HR"/>
              </w:rPr>
            </w:pPr>
          </w:p>
        </w:tc>
        <w:tc>
          <w:tcPr>
            <w:tcW w:w="298" w:type="pct"/>
            <w:tcBorders>
              <w:top w:val="nil"/>
              <w:left w:val="nil"/>
              <w:bottom w:val="nil"/>
              <w:right w:val="nil"/>
            </w:tcBorders>
            <w:vAlign w:val="bottom"/>
          </w:tcPr>
          <w:p w14:paraId="2AEFBFEB" w14:textId="77777777" w:rsidR="000773A3" w:rsidRPr="003A2506" w:rsidRDefault="000773A3" w:rsidP="009B22E4">
            <w:pPr>
              <w:jc w:val="right"/>
              <w:rPr>
                <w:rFonts w:ascii="Arial" w:eastAsia="Calibri" w:hAnsi="Arial" w:cs="Arial"/>
                <w:color w:val="000000" w:themeColor="text1"/>
                <w:sz w:val="14"/>
                <w:szCs w:val="14"/>
                <w:lang w:val="hr-HR"/>
              </w:rPr>
            </w:pPr>
          </w:p>
        </w:tc>
        <w:tc>
          <w:tcPr>
            <w:tcW w:w="295" w:type="pct"/>
            <w:tcBorders>
              <w:top w:val="nil"/>
              <w:left w:val="nil"/>
              <w:bottom w:val="nil"/>
              <w:right w:val="nil"/>
            </w:tcBorders>
            <w:vAlign w:val="bottom"/>
          </w:tcPr>
          <w:p w14:paraId="4AA25809" w14:textId="77777777" w:rsidR="000773A3" w:rsidRPr="003A2506" w:rsidRDefault="000773A3" w:rsidP="009B22E4">
            <w:pPr>
              <w:jc w:val="right"/>
              <w:rPr>
                <w:rFonts w:ascii="Arial" w:eastAsia="Calibri" w:hAnsi="Arial" w:cs="Arial"/>
                <w:color w:val="000000" w:themeColor="text1"/>
                <w:sz w:val="14"/>
                <w:szCs w:val="14"/>
                <w:lang w:val="hr-HR"/>
              </w:rPr>
            </w:pPr>
          </w:p>
        </w:tc>
        <w:tc>
          <w:tcPr>
            <w:tcW w:w="287" w:type="pct"/>
            <w:tcBorders>
              <w:top w:val="nil"/>
              <w:left w:val="nil"/>
              <w:bottom w:val="nil"/>
              <w:right w:val="nil"/>
            </w:tcBorders>
            <w:vAlign w:val="bottom"/>
          </w:tcPr>
          <w:p w14:paraId="51183DEA" w14:textId="77777777" w:rsidR="000773A3" w:rsidRPr="009C51A3" w:rsidRDefault="000773A3" w:rsidP="009B22E4">
            <w:pPr>
              <w:jc w:val="right"/>
              <w:rPr>
                <w:rFonts w:ascii="Arial" w:eastAsia="Calibri" w:hAnsi="Arial" w:cs="Arial"/>
                <w:color w:val="000000" w:themeColor="text1"/>
                <w:sz w:val="14"/>
                <w:szCs w:val="14"/>
                <w:lang w:val="hr-HR"/>
              </w:rPr>
            </w:pPr>
          </w:p>
        </w:tc>
        <w:tc>
          <w:tcPr>
            <w:tcW w:w="297" w:type="pct"/>
            <w:tcBorders>
              <w:top w:val="nil"/>
              <w:left w:val="nil"/>
              <w:bottom w:val="nil"/>
              <w:right w:val="nil"/>
            </w:tcBorders>
            <w:vAlign w:val="bottom"/>
          </w:tcPr>
          <w:p w14:paraId="2A0C2262" w14:textId="77777777" w:rsidR="000773A3" w:rsidRPr="003A2506" w:rsidRDefault="000773A3" w:rsidP="009B22E4">
            <w:pPr>
              <w:jc w:val="right"/>
              <w:rPr>
                <w:rFonts w:ascii="Arial" w:eastAsia="Calibri" w:hAnsi="Arial" w:cs="Arial"/>
                <w:color w:val="000000" w:themeColor="text1"/>
                <w:sz w:val="14"/>
                <w:szCs w:val="14"/>
                <w:lang w:val="hr-HR"/>
              </w:rPr>
            </w:pPr>
          </w:p>
        </w:tc>
        <w:tc>
          <w:tcPr>
            <w:tcW w:w="312" w:type="pct"/>
            <w:tcBorders>
              <w:top w:val="nil"/>
              <w:left w:val="nil"/>
              <w:bottom w:val="nil"/>
              <w:right w:val="nil"/>
            </w:tcBorders>
            <w:vAlign w:val="bottom"/>
          </w:tcPr>
          <w:p w14:paraId="2E8FE46B" w14:textId="77777777" w:rsidR="000773A3" w:rsidRPr="003A2506" w:rsidRDefault="000773A3" w:rsidP="009B22E4">
            <w:pPr>
              <w:jc w:val="right"/>
              <w:rPr>
                <w:rFonts w:ascii="Arial" w:eastAsia="Calibri" w:hAnsi="Arial" w:cs="Arial"/>
                <w:color w:val="000000" w:themeColor="text1"/>
                <w:sz w:val="14"/>
                <w:szCs w:val="14"/>
                <w:lang w:val="hr-HR"/>
              </w:rPr>
            </w:pPr>
          </w:p>
        </w:tc>
        <w:tc>
          <w:tcPr>
            <w:tcW w:w="333" w:type="pct"/>
            <w:tcBorders>
              <w:top w:val="nil"/>
              <w:left w:val="nil"/>
              <w:bottom w:val="nil"/>
              <w:right w:val="nil"/>
            </w:tcBorders>
            <w:vAlign w:val="bottom"/>
          </w:tcPr>
          <w:p w14:paraId="613A960A" w14:textId="77777777" w:rsidR="000773A3" w:rsidRPr="003A2506" w:rsidRDefault="000773A3" w:rsidP="009B22E4">
            <w:pPr>
              <w:jc w:val="right"/>
              <w:rPr>
                <w:rFonts w:ascii="Arial" w:eastAsia="Calibri" w:hAnsi="Arial" w:cs="Arial"/>
                <w:color w:val="000000" w:themeColor="text1"/>
                <w:sz w:val="14"/>
                <w:szCs w:val="14"/>
                <w:lang w:val="hr-HR"/>
              </w:rPr>
            </w:pPr>
          </w:p>
        </w:tc>
        <w:tc>
          <w:tcPr>
            <w:tcW w:w="328" w:type="pct"/>
            <w:tcBorders>
              <w:top w:val="nil"/>
              <w:left w:val="nil"/>
              <w:bottom w:val="nil"/>
              <w:right w:val="nil"/>
            </w:tcBorders>
            <w:vAlign w:val="bottom"/>
          </w:tcPr>
          <w:p w14:paraId="1F9AEE2D" w14:textId="77777777" w:rsidR="000773A3" w:rsidRPr="003A2506" w:rsidRDefault="000773A3" w:rsidP="009B22E4">
            <w:pPr>
              <w:jc w:val="right"/>
              <w:rPr>
                <w:rFonts w:ascii="Arial" w:eastAsia="Calibri" w:hAnsi="Arial" w:cs="Arial"/>
                <w:color w:val="000000" w:themeColor="text1"/>
                <w:sz w:val="14"/>
                <w:szCs w:val="14"/>
                <w:lang w:val="hr-HR"/>
              </w:rPr>
            </w:pPr>
          </w:p>
        </w:tc>
        <w:tc>
          <w:tcPr>
            <w:tcW w:w="329" w:type="pct"/>
            <w:tcBorders>
              <w:top w:val="nil"/>
              <w:left w:val="nil"/>
              <w:bottom w:val="nil"/>
              <w:right w:val="nil"/>
            </w:tcBorders>
            <w:vAlign w:val="bottom"/>
          </w:tcPr>
          <w:p w14:paraId="15B00772" w14:textId="77777777" w:rsidR="000773A3" w:rsidRPr="003A2506" w:rsidRDefault="000773A3" w:rsidP="009B22E4">
            <w:pPr>
              <w:jc w:val="right"/>
              <w:rPr>
                <w:rFonts w:ascii="Arial" w:eastAsia="Calibri" w:hAnsi="Arial" w:cs="Arial"/>
                <w:color w:val="000000" w:themeColor="text1"/>
                <w:sz w:val="14"/>
                <w:szCs w:val="14"/>
                <w:lang w:val="hr-HR"/>
              </w:rPr>
            </w:pPr>
          </w:p>
        </w:tc>
        <w:tc>
          <w:tcPr>
            <w:tcW w:w="329" w:type="pct"/>
            <w:tcBorders>
              <w:top w:val="nil"/>
              <w:left w:val="nil"/>
              <w:bottom w:val="nil"/>
              <w:right w:val="nil"/>
            </w:tcBorders>
            <w:vAlign w:val="bottom"/>
          </w:tcPr>
          <w:p w14:paraId="1D1A64C0" w14:textId="77777777" w:rsidR="000773A3" w:rsidRPr="003A2506" w:rsidRDefault="000773A3" w:rsidP="009B22E4">
            <w:pPr>
              <w:jc w:val="right"/>
              <w:rPr>
                <w:rFonts w:ascii="Arial" w:eastAsia="Calibri" w:hAnsi="Arial" w:cs="Arial"/>
                <w:color w:val="000000" w:themeColor="text1"/>
                <w:sz w:val="14"/>
                <w:szCs w:val="14"/>
                <w:lang w:val="hr-HR"/>
              </w:rPr>
            </w:pPr>
          </w:p>
        </w:tc>
        <w:tc>
          <w:tcPr>
            <w:tcW w:w="329" w:type="pct"/>
            <w:tcBorders>
              <w:top w:val="nil"/>
              <w:left w:val="nil"/>
              <w:bottom w:val="nil"/>
              <w:right w:val="nil"/>
            </w:tcBorders>
            <w:vAlign w:val="bottom"/>
          </w:tcPr>
          <w:p w14:paraId="1897E668" w14:textId="77777777" w:rsidR="000773A3" w:rsidRPr="003A2506" w:rsidRDefault="000773A3" w:rsidP="009B22E4">
            <w:pPr>
              <w:jc w:val="right"/>
              <w:rPr>
                <w:rFonts w:ascii="Arial" w:eastAsia="Calibri" w:hAnsi="Arial" w:cs="Arial"/>
                <w:color w:val="000000" w:themeColor="text1"/>
                <w:sz w:val="14"/>
                <w:szCs w:val="14"/>
                <w:lang w:val="hr-HR"/>
              </w:rPr>
            </w:pPr>
          </w:p>
        </w:tc>
        <w:tc>
          <w:tcPr>
            <w:tcW w:w="330" w:type="pct"/>
            <w:tcBorders>
              <w:top w:val="nil"/>
              <w:left w:val="nil"/>
              <w:bottom w:val="nil"/>
              <w:right w:val="nil"/>
            </w:tcBorders>
            <w:vAlign w:val="bottom"/>
          </w:tcPr>
          <w:p w14:paraId="166ED04B" w14:textId="77777777" w:rsidR="000773A3" w:rsidRPr="003A2506" w:rsidRDefault="000773A3" w:rsidP="009B22E4">
            <w:pPr>
              <w:jc w:val="right"/>
              <w:rPr>
                <w:rFonts w:ascii="Arial" w:eastAsia="Calibri" w:hAnsi="Arial" w:cs="Arial"/>
                <w:color w:val="000000" w:themeColor="text1"/>
                <w:sz w:val="14"/>
                <w:szCs w:val="14"/>
                <w:lang w:val="hr-HR"/>
              </w:rPr>
            </w:pPr>
          </w:p>
        </w:tc>
        <w:tc>
          <w:tcPr>
            <w:tcW w:w="371" w:type="pct"/>
            <w:tcBorders>
              <w:top w:val="nil"/>
              <w:left w:val="nil"/>
              <w:bottom w:val="nil"/>
              <w:right w:val="nil"/>
            </w:tcBorders>
            <w:vAlign w:val="bottom"/>
          </w:tcPr>
          <w:p w14:paraId="34397CAD" w14:textId="77777777" w:rsidR="000773A3" w:rsidRPr="003A2506" w:rsidRDefault="000773A3" w:rsidP="009B22E4">
            <w:pPr>
              <w:jc w:val="right"/>
              <w:rPr>
                <w:rFonts w:ascii="Arial" w:eastAsia="Calibri" w:hAnsi="Arial" w:cs="Arial"/>
                <w:color w:val="000000" w:themeColor="text1"/>
                <w:sz w:val="14"/>
                <w:szCs w:val="14"/>
                <w:lang w:val="hr-HR"/>
              </w:rPr>
            </w:pPr>
          </w:p>
        </w:tc>
        <w:tc>
          <w:tcPr>
            <w:tcW w:w="323" w:type="pct"/>
            <w:tcBorders>
              <w:top w:val="nil"/>
              <w:left w:val="nil"/>
              <w:bottom w:val="nil"/>
              <w:right w:val="nil"/>
            </w:tcBorders>
            <w:vAlign w:val="bottom"/>
          </w:tcPr>
          <w:p w14:paraId="1C70D1DD" w14:textId="77777777" w:rsidR="000773A3" w:rsidRPr="003A2506" w:rsidRDefault="000773A3" w:rsidP="009B22E4">
            <w:pPr>
              <w:jc w:val="right"/>
              <w:rPr>
                <w:rFonts w:ascii="Arial" w:eastAsia="Calibri" w:hAnsi="Arial" w:cs="Arial"/>
                <w:color w:val="000000" w:themeColor="text1"/>
                <w:sz w:val="14"/>
                <w:szCs w:val="14"/>
                <w:lang w:val="hr-HR"/>
              </w:rPr>
            </w:pPr>
          </w:p>
        </w:tc>
      </w:tr>
      <w:tr w:rsidR="00AF1AED" w:rsidRPr="00F12E3D" w14:paraId="0B09E6EA" w14:textId="77777777" w:rsidTr="00AF1AED">
        <w:trPr>
          <w:trHeight w:val="189"/>
        </w:trPr>
        <w:tc>
          <w:tcPr>
            <w:tcW w:w="538" w:type="pct"/>
            <w:vAlign w:val="bottom"/>
          </w:tcPr>
          <w:p w14:paraId="5A3F5C43" w14:textId="77777777" w:rsidR="00AF1AED" w:rsidRPr="00F12E3D" w:rsidRDefault="00AF1AED" w:rsidP="00AF1AED">
            <w:pPr>
              <w:tabs>
                <w:tab w:val="right" w:pos="1202"/>
              </w:tabs>
              <w:outlineLvl w:val="0"/>
              <w:rPr>
                <w:rFonts w:ascii="Arial" w:eastAsia="Calibri" w:hAnsi="Arial" w:cs="Arial"/>
                <w:b/>
                <w:bCs/>
                <w:color w:val="000000" w:themeColor="text1"/>
                <w:sz w:val="14"/>
                <w:szCs w:val="14"/>
                <w:lang w:val="hr-HR"/>
              </w:rPr>
            </w:pPr>
            <w:r w:rsidRPr="00F12E3D">
              <w:rPr>
                <w:rFonts w:ascii="Arial" w:eastAsia="Calibri" w:hAnsi="Arial" w:cs="Arial"/>
                <w:color w:val="000000" w:themeColor="text1"/>
                <w:sz w:val="14"/>
                <w:szCs w:val="14"/>
                <w:lang w:val="hr-HR"/>
              </w:rPr>
              <w:t xml:space="preserve">Izdane garancije </w:t>
            </w:r>
          </w:p>
        </w:tc>
        <w:tc>
          <w:tcPr>
            <w:tcW w:w="301" w:type="pct"/>
            <w:tcBorders>
              <w:top w:val="nil"/>
              <w:left w:val="nil"/>
              <w:bottom w:val="nil"/>
              <w:right w:val="nil"/>
            </w:tcBorders>
            <w:vAlign w:val="bottom"/>
          </w:tcPr>
          <w:p w14:paraId="4BC366CF" w14:textId="3CC0E425"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41.044 </w:t>
            </w:r>
          </w:p>
        </w:tc>
        <w:tc>
          <w:tcPr>
            <w:tcW w:w="298" w:type="pct"/>
            <w:tcBorders>
              <w:top w:val="nil"/>
              <w:left w:val="nil"/>
              <w:bottom w:val="nil"/>
              <w:right w:val="nil"/>
            </w:tcBorders>
            <w:vAlign w:val="bottom"/>
          </w:tcPr>
          <w:p w14:paraId="224BDF54" w14:textId="4EFD2340"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5.900 </w:t>
            </w:r>
          </w:p>
        </w:tc>
        <w:tc>
          <w:tcPr>
            <w:tcW w:w="295" w:type="pct"/>
            <w:tcBorders>
              <w:top w:val="nil"/>
              <w:left w:val="nil"/>
              <w:bottom w:val="nil"/>
              <w:right w:val="nil"/>
            </w:tcBorders>
            <w:vAlign w:val="bottom"/>
          </w:tcPr>
          <w:p w14:paraId="53C361F8" w14:textId="603E36D9"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2.100 </w:t>
            </w:r>
          </w:p>
        </w:tc>
        <w:tc>
          <w:tcPr>
            <w:tcW w:w="287" w:type="pct"/>
            <w:tcBorders>
              <w:top w:val="nil"/>
              <w:left w:val="nil"/>
              <w:bottom w:val="nil"/>
              <w:right w:val="nil"/>
            </w:tcBorders>
            <w:vAlign w:val="bottom"/>
          </w:tcPr>
          <w:p w14:paraId="099259BD" w14:textId="4DCB128D" w:rsidR="00AF1AED" w:rsidRPr="00F959D0"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297" w:type="pct"/>
            <w:tcBorders>
              <w:top w:val="nil"/>
              <w:left w:val="nil"/>
              <w:bottom w:val="nil"/>
              <w:right w:val="nil"/>
            </w:tcBorders>
            <w:vAlign w:val="bottom"/>
          </w:tcPr>
          <w:p w14:paraId="4E8957B0" w14:textId="02937E66"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12" w:type="pct"/>
            <w:tcBorders>
              <w:top w:val="nil"/>
              <w:left w:val="nil"/>
              <w:bottom w:val="nil"/>
              <w:right w:val="nil"/>
            </w:tcBorders>
            <w:vAlign w:val="bottom"/>
          </w:tcPr>
          <w:p w14:paraId="05F5E557" w14:textId="6F64B3FE"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33" w:type="pct"/>
            <w:tcBorders>
              <w:top w:val="nil"/>
              <w:left w:val="nil"/>
              <w:bottom w:val="nil"/>
              <w:right w:val="nil"/>
            </w:tcBorders>
            <w:vAlign w:val="bottom"/>
          </w:tcPr>
          <w:p w14:paraId="456BEB62" w14:textId="055A062C"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49.044 </w:t>
            </w:r>
          </w:p>
        </w:tc>
        <w:tc>
          <w:tcPr>
            <w:tcW w:w="328" w:type="pct"/>
            <w:tcBorders>
              <w:top w:val="nil"/>
              <w:left w:val="nil"/>
              <w:bottom w:val="nil"/>
              <w:right w:val="nil"/>
            </w:tcBorders>
            <w:vAlign w:val="bottom"/>
          </w:tcPr>
          <w:p w14:paraId="5831F1F5" w14:textId="69AB89F1"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40.960 </w:t>
            </w:r>
          </w:p>
        </w:tc>
        <w:tc>
          <w:tcPr>
            <w:tcW w:w="329" w:type="pct"/>
            <w:tcBorders>
              <w:top w:val="nil"/>
              <w:left w:val="nil"/>
              <w:bottom w:val="nil"/>
              <w:right w:val="nil"/>
            </w:tcBorders>
            <w:vAlign w:val="bottom"/>
          </w:tcPr>
          <w:p w14:paraId="0F1C184D" w14:textId="74D7D916"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5.900 </w:t>
            </w:r>
          </w:p>
        </w:tc>
        <w:tc>
          <w:tcPr>
            <w:tcW w:w="329" w:type="pct"/>
            <w:tcBorders>
              <w:top w:val="nil"/>
              <w:left w:val="nil"/>
              <w:bottom w:val="nil"/>
              <w:right w:val="nil"/>
            </w:tcBorders>
            <w:vAlign w:val="bottom"/>
          </w:tcPr>
          <w:p w14:paraId="43DD02B6" w14:textId="17B00879"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2.100 </w:t>
            </w:r>
          </w:p>
        </w:tc>
        <w:tc>
          <w:tcPr>
            <w:tcW w:w="329" w:type="pct"/>
            <w:tcBorders>
              <w:top w:val="nil"/>
              <w:left w:val="nil"/>
              <w:bottom w:val="nil"/>
              <w:right w:val="nil"/>
            </w:tcBorders>
            <w:vAlign w:val="bottom"/>
          </w:tcPr>
          <w:p w14:paraId="10BDD790" w14:textId="5741B796" w:rsidR="00AF1AED" w:rsidRPr="00F959D0"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30" w:type="pct"/>
            <w:tcBorders>
              <w:top w:val="nil"/>
              <w:left w:val="nil"/>
              <w:bottom w:val="nil"/>
              <w:right w:val="nil"/>
            </w:tcBorders>
            <w:vAlign w:val="bottom"/>
          </w:tcPr>
          <w:p w14:paraId="5E0361D0" w14:textId="0F2CE716" w:rsidR="00AF1AED" w:rsidRPr="009C51A3"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71" w:type="pct"/>
            <w:tcBorders>
              <w:top w:val="nil"/>
              <w:left w:val="nil"/>
              <w:bottom w:val="nil"/>
              <w:right w:val="nil"/>
            </w:tcBorders>
            <w:vAlign w:val="bottom"/>
          </w:tcPr>
          <w:p w14:paraId="42CC52BC" w14:textId="48A9F88E"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23" w:type="pct"/>
            <w:tcBorders>
              <w:top w:val="nil"/>
              <w:left w:val="nil"/>
              <w:bottom w:val="nil"/>
              <w:right w:val="nil"/>
            </w:tcBorders>
            <w:vAlign w:val="bottom"/>
          </w:tcPr>
          <w:p w14:paraId="338EDEE6" w14:textId="3BB136F4"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48.960 </w:t>
            </w:r>
          </w:p>
        </w:tc>
      </w:tr>
      <w:tr w:rsidR="00AF1AED" w:rsidRPr="00F12E3D" w14:paraId="3FC4F335" w14:textId="77777777" w:rsidTr="00AF1AED">
        <w:trPr>
          <w:trHeight w:val="189"/>
        </w:trPr>
        <w:tc>
          <w:tcPr>
            <w:tcW w:w="538" w:type="pct"/>
            <w:vAlign w:val="bottom"/>
          </w:tcPr>
          <w:p w14:paraId="15EC4BD1" w14:textId="77777777" w:rsidR="00AF1AED" w:rsidRPr="00F12E3D" w:rsidRDefault="00AF1AED" w:rsidP="00AF1AED">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Izdane garancije u devizama</w:t>
            </w:r>
          </w:p>
        </w:tc>
        <w:tc>
          <w:tcPr>
            <w:tcW w:w="301" w:type="pct"/>
            <w:tcBorders>
              <w:top w:val="nil"/>
              <w:left w:val="nil"/>
              <w:bottom w:val="nil"/>
              <w:right w:val="nil"/>
            </w:tcBorders>
            <w:vAlign w:val="bottom"/>
          </w:tcPr>
          <w:p w14:paraId="25255C3B" w14:textId="1896008A"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46 </w:t>
            </w:r>
          </w:p>
        </w:tc>
        <w:tc>
          <w:tcPr>
            <w:tcW w:w="298" w:type="pct"/>
            <w:tcBorders>
              <w:top w:val="nil"/>
              <w:left w:val="nil"/>
              <w:bottom w:val="nil"/>
              <w:right w:val="nil"/>
            </w:tcBorders>
            <w:vAlign w:val="bottom"/>
          </w:tcPr>
          <w:p w14:paraId="25500BF7" w14:textId="4D9F7610"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783 </w:t>
            </w:r>
          </w:p>
        </w:tc>
        <w:tc>
          <w:tcPr>
            <w:tcW w:w="295" w:type="pct"/>
            <w:tcBorders>
              <w:top w:val="nil"/>
              <w:left w:val="nil"/>
              <w:bottom w:val="nil"/>
              <w:right w:val="nil"/>
            </w:tcBorders>
            <w:vAlign w:val="bottom"/>
          </w:tcPr>
          <w:p w14:paraId="0AE7D5FB" w14:textId="79812C09"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4.687 </w:t>
            </w:r>
          </w:p>
        </w:tc>
        <w:tc>
          <w:tcPr>
            <w:tcW w:w="287" w:type="pct"/>
            <w:tcBorders>
              <w:top w:val="nil"/>
              <w:left w:val="nil"/>
              <w:bottom w:val="nil"/>
              <w:right w:val="nil"/>
            </w:tcBorders>
            <w:vAlign w:val="bottom"/>
          </w:tcPr>
          <w:p w14:paraId="7B08AA17" w14:textId="6B834882" w:rsidR="00AF1AED" w:rsidRPr="00F959D0"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297" w:type="pct"/>
            <w:tcBorders>
              <w:top w:val="nil"/>
              <w:left w:val="nil"/>
              <w:bottom w:val="nil"/>
              <w:right w:val="nil"/>
            </w:tcBorders>
            <w:vAlign w:val="bottom"/>
          </w:tcPr>
          <w:p w14:paraId="16721F22" w14:textId="26818B27"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12" w:type="pct"/>
            <w:tcBorders>
              <w:top w:val="nil"/>
              <w:left w:val="nil"/>
              <w:bottom w:val="nil"/>
              <w:right w:val="nil"/>
            </w:tcBorders>
            <w:vAlign w:val="bottom"/>
          </w:tcPr>
          <w:p w14:paraId="332108AF" w14:textId="52C42E9C"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33" w:type="pct"/>
            <w:tcBorders>
              <w:top w:val="nil"/>
              <w:left w:val="nil"/>
              <w:bottom w:val="nil"/>
              <w:right w:val="nil"/>
            </w:tcBorders>
            <w:vAlign w:val="bottom"/>
          </w:tcPr>
          <w:p w14:paraId="1556F74C" w14:textId="4B3CEF89"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5.516 </w:t>
            </w:r>
          </w:p>
        </w:tc>
        <w:tc>
          <w:tcPr>
            <w:tcW w:w="328" w:type="pct"/>
            <w:tcBorders>
              <w:top w:val="nil"/>
              <w:left w:val="nil"/>
              <w:bottom w:val="nil"/>
              <w:right w:val="nil"/>
            </w:tcBorders>
            <w:vAlign w:val="bottom"/>
          </w:tcPr>
          <w:p w14:paraId="4459CA4B" w14:textId="7BBE44F1"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46 </w:t>
            </w:r>
          </w:p>
        </w:tc>
        <w:tc>
          <w:tcPr>
            <w:tcW w:w="329" w:type="pct"/>
            <w:tcBorders>
              <w:top w:val="nil"/>
              <w:left w:val="nil"/>
              <w:bottom w:val="nil"/>
              <w:right w:val="nil"/>
            </w:tcBorders>
            <w:vAlign w:val="bottom"/>
          </w:tcPr>
          <w:p w14:paraId="43B2751D" w14:textId="4D67BA26"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783 </w:t>
            </w:r>
          </w:p>
        </w:tc>
        <w:tc>
          <w:tcPr>
            <w:tcW w:w="329" w:type="pct"/>
            <w:tcBorders>
              <w:top w:val="nil"/>
              <w:left w:val="nil"/>
              <w:bottom w:val="nil"/>
              <w:right w:val="nil"/>
            </w:tcBorders>
            <w:vAlign w:val="bottom"/>
          </w:tcPr>
          <w:p w14:paraId="3043B985" w14:textId="1F5D3386"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130 </w:t>
            </w:r>
          </w:p>
        </w:tc>
        <w:tc>
          <w:tcPr>
            <w:tcW w:w="329" w:type="pct"/>
            <w:tcBorders>
              <w:top w:val="nil"/>
              <w:left w:val="nil"/>
              <w:bottom w:val="nil"/>
              <w:right w:val="nil"/>
            </w:tcBorders>
            <w:vAlign w:val="bottom"/>
          </w:tcPr>
          <w:p w14:paraId="3130F0F1" w14:textId="558E6ED9" w:rsidR="00AF1AED" w:rsidRPr="00F959D0"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30" w:type="pct"/>
            <w:tcBorders>
              <w:top w:val="nil"/>
              <w:left w:val="nil"/>
              <w:bottom w:val="nil"/>
              <w:right w:val="nil"/>
            </w:tcBorders>
            <w:vAlign w:val="bottom"/>
          </w:tcPr>
          <w:p w14:paraId="3D982E49" w14:textId="543F6C7F" w:rsidR="00AF1AED" w:rsidRPr="009C51A3"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71" w:type="pct"/>
            <w:tcBorders>
              <w:top w:val="nil"/>
              <w:left w:val="nil"/>
              <w:bottom w:val="nil"/>
              <w:right w:val="nil"/>
            </w:tcBorders>
            <w:vAlign w:val="bottom"/>
          </w:tcPr>
          <w:p w14:paraId="12346D1B" w14:textId="20323308"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23" w:type="pct"/>
            <w:tcBorders>
              <w:top w:val="nil"/>
              <w:left w:val="nil"/>
              <w:bottom w:val="nil"/>
              <w:right w:val="nil"/>
            </w:tcBorders>
            <w:vAlign w:val="bottom"/>
          </w:tcPr>
          <w:p w14:paraId="004A5C56" w14:textId="40DC8D27"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959 </w:t>
            </w:r>
          </w:p>
        </w:tc>
      </w:tr>
      <w:tr w:rsidR="00AF1AED" w:rsidRPr="00F12E3D" w14:paraId="7D02FC1E" w14:textId="77777777" w:rsidTr="00AF1AED">
        <w:trPr>
          <w:trHeight w:val="189"/>
        </w:trPr>
        <w:tc>
          <w:tcPr>
            <w:tcW w:w="538" w:type="pct"/>
            <w:vAlign w:val="bottom"/>
          </w:tcPr>
          <w:p w14:paraId="01B3194B" w14:textId="77777777" w:rsidR="00AF1AED" w:rsidRPr="00F12E3D" w:rsidRDefault="00AF1AED" w:rsidP="00AF1AED">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Preuzete obveze po kreditima</w:t>
            </w:r>
          </w:p>
        </w:tc>
        <w:tc>
          <w:tcPr>
            <w:tcW w:w="301" w:type="pct"/>
            <w:tcBorders>
              <w:top w:val="nil"/>
              <w:left w:val="nil"/>
              <w:bottom w:val="single" w:sz="6" w:space="0" w:color="auto"/>
              <w:right w:val="nil"/>
            </w:tcBorders>
            <w:vAlign w:val="bottom"/>
          </w:tcPr>
          <w:p w14:paraId="4EDDF65C" w14:textId="5B44EFF5"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637.156 </w:t>
            </w:r>
          </w:p>
        </w:tc>
        <w:tc>
          <w:tcPr>
            <w:tcW w:w="298" w:type="pct"/>
            <w:tcBorders>
              <w:top w:val="nil"/>
              <w:left w:val="nil"/>
              <w:bottom w:val="single" w:sz="6" w:space="0" w:color="auto"/>
              <w:right w:val="nil"/>
            </w:tcBorders>
            <w:vAlign w:val="bottom"/>
          </w:tcPr>
          <w:p w14:paraId="34411665" w14:textId="3AD590F4"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25.857 </w:t>
            </w:r>
          </w:p>
        </w:tc>
        <w:tc>
          <w:tcPr>
            <w:tcW w:w="295" w:type="pct"/>
            <w:tcBorders>
              <w:top w:val="nil"/>
              <w:left w:val="nil"/>
              <w:bottom w:val="single" w:sz="6" w:space="0" w:color="auto"/>
              <w:right w:val="nil"/>
            </w:tcBorders>
            <w:vAlign w:val="bottom"/>
          </w:tcPr>
          <w:p w14:paraId="4004EB8C" w14:textId="1EB013A7"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287" w:type="pct"/>
            <w:tcBorders>
              <w:top w:val="nil"/>
              <w:left w:val="nil"/>
              <w:bottom w:val="single" w:sz="6" w:space="0" w:color="auto"/>
              <w:right w:val="nil"/>
            </w:tcBorders>
            <w:vAlign w:val="bottom"/>
          </w:tcPr>
          <w:p w14:paraId="17CD1EF2" w14:textId="5504D5F9" w:rsidR="00AF1AED" w:rsidRPr="00F959D0"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297" w:type="pct"/>
            <w:tcBorders>
              <w:top w:val="nil"/>
              <w:left w:val="nil"/>
              <w:bottom w:val="single" w:sz="6" w:space="0" w:color="auto"/>
              <w:right w:val="nil"/>
            </w:tcBorders>
            <w:vAlign w:val="bottom"/>
          </w:tcPr>
          <w:p w14:paraId="3328EF86" w14:textId="2EC44FD0"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2.745 </w:t>
            </w:r>
          </w:p>
        </w:tc>
        <w:tc>
          <w:tcPr>
            <w:tcW w:w="312" w:type="pct"/>
            <w:tcBorders>
              <w:top w:val="nil"/>
              <w:left w:val="nil"/>
              <w:bottom w:val="single" w:sz="6" w:space="0" w:color="auto"/>
              <w:right w:val="nil"/>
            </w:tcBorders>
            <w:vAlign w:val="bottom"/>
          </w:tcPr>
          <w:p w14:paraId="4479B7B4" w14:textId="188CAD44"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535 </w:t>
            </w:r>
          </w:p>
        </w:tc>
        <w:tc>
          <w:tcPr>
            <w:tcW w:w="333" w:type="pct"/>
            <w:tcBorders>
              <w:top w:val="nil"/>
              <w:left w:val="nil"/>
              <w:bottom w:val="single" w:sz="6" w:space="0" w:color="auto"/>
              <w:right w:val="nil"/>
            </w:tcBorders>
            <w:vAlign w:val="bottom"/>
          </w:tcPr>
          <w:p w14:paraId="0C894DEF" w14:textId="11B36DFC"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666.293 </w:t>
            </w:r>
          </w:p>
        </w:tc>
        <w:tc>
          <w:tcPr>
            <w:tcW w:w="328" w:type="pct"/>
            <w:tcBorders>
              <w:top w:val="nil"/>
              <w:left w:val="nil"/>
              <w:bottom w:val="single" w:sz="6" w:space="0" w:color="auto"/>
              <w:right w:val="nil"/>
            </w:tcBorders>
            <w:vAlign w:val="bottom"/>
          </w:tcPr>
          <w:p w14:paraId="0A7F7FA0" w14:textId="2A218AF5"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276.901 </w:t>
            </w:r>
          </w:p>
        </w:tc>
        <w:tc>
          <w:tcPr>
            <w:tcW w:w="329" w:type="pct"/>
            <w:tcBorders>
              <w:top w:val="nil"/>
              <w:left w:val="nil"/>
              <w:bottom w:val="single" w:sz="6" w:space="0" w:color="auto"/>
              <w:right w:val="nil"/>
            </w:tcBorders>
            <w:vAlign w:val="bottom"/>
          </w:tcPr>
          <w:p w14:paraId="584FE0A2" w14:textId="2247B6DA"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3.931 </w:t>
            </w:r>
          </w:p>
        </w:tc>
        <w:tc>
          <w:tcPr>
            <w:tcW w:w="329" w:type="pct"/>
            <w:tcBorders>
              <w:top w:val="nil"/>
              <w:left w:val="nil"/>
              <w:bottom w:val="single" w:sz="6" w:space="0" w:color="auto"/>
              <w:right w:val="nil"/>
            </w:tcBorders>
            <w:vAlign w:val="bottom"/>
          </w:tcPr>
          <w:p w14:paraId="0B6999F2" w14:textId="610FECCE"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29" w:type="pct"/>
            <w:tcBorders>
              <w:top w:val="nil"/>
              <w:left w:val="nil"/>
              <w:bottom w:val="single" w:sz="6" w:space="0" w:color="auto"/>
              <w:right w:val="nil"/>
            </w:tcBorders>
            <w:vAlign w:val="bottom"/>
          </w:tcPr>
          <w:p w14:paraId="6D438C63" w14:textId="022621BF" w:rsidR="00AF1AED" w:rsidRPr="00F959D0"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 </w:t>
            </w:r>
          </w:p>
        </w:tc>
        <w:tc>
          <w:tcPr>
            <w:tcW w:w="330" w:type="pct"/>
            <w:tcBorders>
              <w:top w:val="nil"/>
              <w:left w:val="nil"/>
              <w:bottom w:val="single" w:sz="6" w:space="0" w:color="auto"/>
              <w:right w:val="nil"/>
            </w:tcBorders>
            <w:vAlign w:val="bottom"/>
          </w:tcPr>
          <w:p w14:paraId="536DAA00" w14:textId="12A38C33" w:rsidR="00AF1AED" w:rsidRPr="009C51A3"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2.496 </w:t>
            </w:r>
          </w:p>
        </w:tc>
        <w:tc>
          <w:tcPr>
            <w:tcW w:w="371" w:type="pct"/>
            <w:tcBorders>
              <w:top w:val="nil"/>
              <w:left w:val="nil"/>
              <w:bottom w:val="single" w:sz="6" w:space="0" w:color="auto"/>
              <w:right w:val="nil"/>
            </w:tcBorders>
            <w:vAlign w:val="bottom"/>
          </w:tcPr>
          <w:p w14:paraId="311F9B8A" w14:textId="4F30B2ED"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535 </w:t>
            </w:r>
          </w:p>
        </w:tc>
        <w:tc>
          <w:tcPr>
            <w:tcW w:w="323" w:type="pct"/>
            <w:tcBorders>
              <w:top w:val="nil"/>
              <w:left w:val="nil"/>
              <w:bottom w:val="single" w:sz="6" w:space="0" w:color="auto"/>
              <w:right w:val="nil"/>
            </w:tcBorders>
            <w:vAlign w:val="bottom"/>
          </w:tcPr>
          <w:p w14:paraId="249ED94C" w14:textId="1868A1A3" w:rsidR="00AF1AED" w:rsidRPr="003A2506" w:rsidRDefault="00AF1AED" w:rsidP="00AF1AED">
            <w:pPr>
              <w:jc w:val="right"/>
              <w:rPr>
                <w:rFonts w:ascii="Arial" w:eastAsia="Calibri" w:hAnsi="Arial" w:cs="Arial"/>
                <w:color w:val="000000" w:themeColor="text1"/>
                <w:sz w:val="14"/>
                <w:szCs w:val="14"/>
                <w:lang w:val="hr-HR"/>
              </w:rPr>
            </w:pPr>
            <w:r w:rsidRPr="00AF1AED">
              <w:rPr>
                <w:rFonts w:ascii="Arial" w:eastAsia="Calibri" w:hAnsi="Arial" w:cs="Arial"/>
                <w:color w:val="000000" w:themeColor="text1"/>
                <w:sz w:val="14"/>
                <w:szCs w:val="14"/>
                <w:lang w:val="hr-HR"/>
              </w:rPr>
              <w:t xml:space="preserve"> 283.863 </w:t>
            </w:r>
          </w:p>
        </w:tc>
      </w:tr>
      <w:tr w:rsidR="00315F28" w:rsidRPr="00F12E3D" w14:paraId="5B842662" w14:textId="77777777" w:rsidTr="00AF1AED">
        <w:trPr>
          <w:trHeight w:val="227"/>
        </w:trPr>
        <w:tc>
          <w:tcPr>
            <w:tcW w:w="538" w:type="pct"/>
            <w:vAlign w:val="bottom"/>
          </w:tcPr>
          <w:p w14:paraId="768EFDFC" w14:textId="77777777" w:rsidR="00315F28" w:rsidRPr="00F12E3D" w:rsidRDefault="00315F28" w:rsidP="00315F28">
            <w:pPr>
              <w:tabs>
                <w:tab w:val="right" w:pos="1202"/>
              </w:tabs>
              <w:spacing w:line="200" w:lineRule="exact"/>
              <w:outlineLvl w:val="0"/>
              <w:rPr>
                <w:rFonts w:ascii="Arial" w:eastAsia="Calibri" w:hAnsi="Arial" w:cs="Arial"/>
                <w:b/>
                <w:bCs/>
                <w:color w:val="000000" w:themeColor="text1"/>
                <w:sz w:val="14"/>
                <w:szCs w:val="14"/>
                <w:lang w:val="hr-HR"/>
              </w:rPr>
            </w:pPr>
            <w:r w:rsidRPr="00F12E3D">
              <w:rPr>
                <w:rFonts w:ascii="Arial" w:eastAsia="Calibri" w:hAnsi="Arial" w:cs="Arial"/>
                <w:b/>
                <w:bCs/>
                <w:color w:val="000000" w:themeColor="text1"/>
                <w:sz w:val="14"/>
                <w:szCs w:val="14"/>
                <w:lang w:val="hr-HR"/>
              </w:rPr>
              <w:t>Ukupno</w:t>
            </w:r>
          </w:p>
        </w:tc>
        <w:tc>
          <w:tcPr>
            <w:tcW w:w="301" w:type="pct"/>
            <w:tcBorders>
              <w:top w:val="single" w:sz="6" w:space="0" w:color="auto"/>
              <w:left w:val="nil"/>
              <w:bottom w:val="single" w:sz="12" w:space="0" w:color="auto"/>
              <w:right w:val="nil"/>
            </w:tcBorders>
            <w:vAlign w:val="bottom"/>
          </w:tcPr>
          <w:p w14:paraId="66B2ACBF" w14:textId="4675A26E" w:rsidR="00315F28" w:rsidRPr="00AF1AED" w:rsidRDefault="00315F28" w:rsidP="00315F28">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678.246 </w:t>
            </w:r>
          </w:p>
        </w:tc>
        <w:tc>
          <w:tcPr>
            <w:tcW w:w="298" w:type="pct"/>
            <w:tcBorders>
              <w:top w:val="single" w:sz="6" w:space="0" w:color="auto"/>
              <w:left w:val="nil"/>
              <w:bottom w:val="single" w:sz="12" w:space="0" w:color="auto"/>
              <w:right w:val="nil"/>
            </w:tcBorders>
            <w:vAlign w:val="bottom"/>
          </w:tcPr>
          <w:p w14:paraId="6F9A137F" w14:textId="58BAF965" w:rsidR="00315F28" w:rsidRPr="00AF1AED" w:rsidRDefault="00315F28" w:rsidP="00315F28">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32.540 </w:t>
            </w:r>
          </w:p>
        </w:tc>
        <w:tc>
          <w:tcPr>
            <w:tcW w:w="295" w:type="pct"/>
            <w:tcBorders>
              <w:top w:val="single" w:sz="6" w:space="0" w:color="auto"/>
              <w:left w:val="nil"/>
              <w:bottom w:val="single" w:sz="12" w:space="0" w:color="auto"/>
              <w:right w:val="nil"/>
            </w:tcBorders>
            <w:vAlign w:val="bottom"/>
          </w:tcPr>
          <w:p w14:paraId="04EACF80" w14:textId="169B687D" w:rsidR="00315F28" w:rsidRPr="00AF1AED" w:rsidRDefault="00315F28" w:rsidP="00315F28">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6.787 </w:t>
            </w:r>
          </w:p>
        </w:tc>
        <w:tc>
          <w:tcPr>
            <w:tcW w:w="287" w:type="pct"/>
            <w:tcBorders>
              <w:top w:val="single" w:sz="6" w:space="0" w:color="auto"/>
              <w:left w:val="nil"/>
              <w:bottom w:val="single" w:sz="12" w:space="0" w:color="auto"/>
              <w:right w:val="nil"/>
            </w:tcBorders>
            <w:vAlign w:val="bottom"/>
          </w:tcPr>
          <w:p w14:paraId="3F270564" w14:textId="338F5614" w:rsidR="00315F28" w:rsidRPr="00AF1AED" w:rsidRDefault="00315F28" w:rsidP="00315F28">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 </w:t>
            </w:r>
          </w:p>
        </w:tc>
        <w:tc>
          <w:tcPr>
            <w:tcW w:w="297" w:type="pct"/>
            <w:tcBorders>
              <w:top w:val="nil"/>
              <w:left w:val="nil"/>
              <w:bottom w:val="single" w:sz="12" w:space="0" w:color="auto"/>
              <w:right w:val="nil"/>
            </w:tcBorders>
            <w:vAlign w:val="bottom"/>
          </w:tcPr>
          <w:p w14:paraId="5706A764" w14:textId="3FC3F2FE" w:rsidR="00315F28" w:rsidRPr="00AF1AED" w:rsidRDefault="00315F28" w:rsidP="00315F28">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2.745 </w:t>
            </w:r>
          </w:p>
        </w:tc>
        <w:tc>
          <w:tcPr>
            <w:tcW w:w="312" w:type="pct"/>
            <w:tcBorders>
              <w:top w:val="single" w:sz="6" w:space="0" w:color="auto"/>
              <w:left w:val="nil"/>
              <w:bottom w:val="single" w:sz="12" w:space="0" w:color="auto"/>
              <w:right w:val="nil"/>
            </w:tcBorders>
            <w:vAlign w:val="bottom"/>
          </w:tcPr>
          <w:p w14:paraId="35508DE8" w14:textId="53DD8D8F" w:rsidR="00315F28" w:rsidRPr="00AF1AED" w:rsidRDefault="00315F28" w:rsidP="00315F28">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535 </w:t>
            </w:r>
          </w:p>
        </w:tc>
        <w:tc>
          <w:tcPr>
            <w:tcW w:w="333" w:type="pct"/>
            <w:tcBorders>
              <w:top w:val="single" w:sz="6" w:space="0" w:color="auto"/>
              <w:left w:val="nil"/>
              <w:bottom w:val="single" w:sz="12" w:space="0" w:color="auto"/>
              <w:right w:val="nil"/>
            </w:tcBorders>
            <w:vAlign w:val="bottom"/>
          </w:tcPr>
          <w:p w14:paraId="6E60CA4E" w14:textId="2CCD992F" w:rsidR="00315F28" w:rsidRPr="00AF1AED" w:rsidRDefault="00315F28" w:rsidP="00315F28">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720.853 </w:t>
            </w:r>
          </w:p>
        </w:tc>
        <w:tc>
          <w:tcPr>
            <w:tcW w:w="328" w:type="pct"/>
            <w:tcBorders>
              <w:top w:val="single" w:sz="6" w:space="0" w:color="auto"/>
              <w:left w:val="nil"/>
              <w:bottom w:val="single" w:sz="12" w:space="0" w:color="auto"/>
              <w:right w:val="nil"/>
            </w:tcBorders>
            <w:vAlign w:val="bottom"/>
          </w:tcPr>
          <w:p w14:paraId="123E080D" w14:textId="7EE6CE40" w:rsidR="00315F28" w:rsidRPr="00AF1AED" w:rsidRDefault="00315F28" w:rsidP="00315F28">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317.907 </w:t>
            </w:r>
          </w:p>
        </w:tc>
        <w:tc>
          <w:tcPr>
            <w:tcW w:w="329" w:type="pct"/>
            <w:tcBorders>
              <w:top w:val="single" w:sz="6" w:space="0" w:color="auto"/>
              <w:left w:val="nil"/>
              <w:bottom w:val="single" w:sz="12" w:space="0" w:color="auto"/>
              <w:right w:val="nil"/>
            </w:tcBorders>
            <w:vAlign w:val="bottom"/>
          </w:tcPr>
          <w:p w14:paraId="70C79BFC" w14:textId="09E237AE" w:rsidR="00315F28" w:rsidRPr="00AF1AED" w:rsidRDefault="00315F28" w:rsidP="00315F28">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10.614 </w:t>
            </w:r>
          </w:p>
        </w:tc>
        <w:tc>
          <w:tcPr>
            <w:tcW w:w="329" w:type="pct"/>
            <w:tcBorders>
              <w:top w:val="single" w:sz="6" w:space="0" w:color="auto"/>
              <w:left w:val="nil"/>
              <w:bottom w:val="single" w:sz="12" w:space="0" w:color="auto"/>
              <w:right w:val="nil"/>
            </w:tcBorders>
            <w:vAlign w:val="bottom"/>
          </w:tcPr>
          <w:p w14:paraId="34B7F467" w14:textId="0B09A9E2" w:rsidR="00315F28" w:rsidRPr="00AF1AED" w:rsidRDefault="00315F28" w:rsidP="00315F28">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2.230 </w:t>
            </w:r>
          </w:p>
        </w:tc>
        <w:tc>
          <w:tcPr>
            <w:tcW w:w="329" w:type="pct"/>
            <w:tcBorders>
              <w:top w:val="single" w:sz="6" w:space="0" w:color="auto"/>
              <w:left w:val="nil"/>
              <w:bottom w:val="single" w:sz="12" w:space="0" w:color="auto"/>
              <w:right w:val="nil"/>
            </w:tcBorders>
            <w:vAlign w:val="bottom"/>
          </w:tcPr>
          <w:p w14:paraId="1027F5F4" w14:textId="4AB17D9F" w:rsidR="00315F28" w:rsidRPr="00AF1AED" w:rsidRDefault="00315F28" w:rsidP="00315F28">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 </w:t>
            </w:r>
          </w:p>
        </w:tc>
        <w:tc>
          <w:tcPr>
            <w:tcW w:w="330" w:type="pct"/>
            <w:tcBorders>
              <w:top w:val="nil"/>
              <w:left w:val="nil"/>
              <w:bottom w:val="single" w:sz="12" w:space="0" w:color="auto"/>
              <w:right w:val="nil"/>
            </w:tcBorders>
            <w:vAlign w:val="bottom"/>
          </w:tcPr>
          <w:p w14:paraId="68133FA5" w14:textId="5E04BE5F" w:rsidR="00315F28" w:rsidRPr="00AF1AED" w:rsidRDefault="00315F28" w:rsidP="00315F28">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2.496 </w:t>
            </w:r>
          </w:p>
        </w:tc>
        <w:tc>
          <w:tcPr>
            <w:tcW w:w="371" w:type="pct"/>
            <w:tcBorders>
              <w:top w:val="single" w:sz="6" w:space="0" w:color="auto"/>
              <w:left w:val="nil"/>
              <w:bottom w:val="single" w:sz="12" w:space="0" w:color="auto"/>
              <w:right w:val="nil"/>
            </w:tcBorders>
            <w:vAlign w:val="bottom"/>
          </w:tcPr>
          <w:p w14:paraId="457D8B03" w14:textId="0D7F3702" w:rsidR="00315F28" w:rsidRPr="00AF1AED" w:rsidRDefault="00315F28" w:rsidP="00315F28">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535 </w:t>
            </w:r>
          </w:p>
        </w:tc>
        <w:tc>
          <w:tcPr>
            <w:tcW w:w="323" w:type="pct"/>
            <w:tcBorders>
              <w:top w:val="single" w:sz="6" w:space="0" w:color="auto"/>
              <w:left w:val="nil"/>
              <w:bottom w:val="single" w:sz="12" w:space="0" w:color="auto"/>
              <w:right w:val="nil"/>
            </w:tcBorders>
            <w:vAlign w:val="bottom"/>
          </w:tcPr>
          <w:p w14:paraId="7C4AC568" w14:textId="6B6A3EA1" w:rsidR="00315F28" w:rsidRPr="00AF1AED" w:rsidRDefault="00315F28" w:rsidP="00315F28">
            <w:pPr>
              <w:jc w:val="right"/>
              <w:rPr>
                <w:rFonts w:ascii="Arial" w:eastAsia="Calibri" w:hAnsi="Arial" w:cs="Arial"/>
                <w:b/>
                <w:bCs/>
                <w:color w:val="000000" w:themeColor="text1"/>
                <w:sz w:val="14"/>
                <w:szCs w:val="14"/>
                <w:lang w:val="hr-HR"/>
              </w:rPr>
            </w:pPr>
            <w:r w:rsidRPr="00AF1AED">
              <w:rPr>
                <w:rFonts w:ascii="Arial" w:eastAsia="Calibri" w:hAnsi="Arial" w:cs="Arial"/>
                <w:b/>
                <w:bCs/>
                <w:color w:val="000000" w:themeColor="text1"/>
                <w:sz w:val="14"/>
                <w:szCs w:val="14"/>
                <w:lang w:val="hr-HR"/>
              </w:rPr>
              <w:t xml:space="preserve"> 333.782 </w:t>
            </w:r>
          </w:p>
        </w:tc>
      </w:tr>
      <w:tr w:rsidR="00315F28" w:rsidRPr="00F12E3D" w14:paraId="7A507ED9" w14:textId="77777777" w:rsidTr="00315F28">
        <w:trPr>
          <w:trHeight w:val="55"/>
        </w:trPr>
        <w:tc>
          <w:tcPr>
            <w:tcW w:w="538" w:type="pct"/>
            <w:vAlign w:val="bottom"/>
          </w:tcPr>
          <w:p w14:paraId="77C16453" w14:textId="77777777" w:rsidR="00315F28" w:rsidRPr="00F12E3D" w:rsidRDefault="00315F28" w:rsidP="00315F28">
            <w:pPr>
              <w:tabs>
                <w:tab w:val="right" w:pos="1202"/>
              </w:tabs>
              <w:spacing w:line="200" w:lineRule="exact"/>
              <w:outlineLvl w:val="0"/>
              <w:rPr>
                <w:rFonts w:ascii="Arial" w:eastAsia="Calibri" w:hAnsi="Arial" w:cs="Arial"/>
                <w:b/>
                <w:bCs/>
                <w:color w:val="000000" w:themeColor="text1"/>
                <w:sz w:val="14"/>
                <w:szCs w:val="14"/>
                <w:lang w:val="hr-HR"/>
              </w:rPr>
            </w:pPr>
            <w:r w:rsidRPr="00F12E3D">
              <w:rPr>
                <w:rFonts w:ascii="Arial" w:eastAsia="Calibri" w:hAnsi="Arial" w:cs="Arial"/>
                <w:b/>
                <w:bCs/>
                <w:color w:val="000000" w:themeColor="text1"/>
                <w:sz w:val="14"/>
                <w:szCs w:val="14"/>
                <w:lang w:val="hr-HR"/>
              </w:rPr>
              <w:t>Ukupna izloženost kreditnom riziku</w:t>
            </w:r>
          </w:p>
        </w:tc>
        <w:tc>
          <w:tcPr>
            <w:tcW w:w="301" w:type="pct"/>
            <w:tcBorders>
              <w:top w:val="nil"/>
              <w:left w:val="nil"/>
              <w:bottom w:val="single" w:sz="12" w:space="0" w:color="auto"/>
              <w:right w:val="nil"/>
            </w:tcBorders>
            <w:vAlign w:val="bottom"/>
          </w:tcPr>
          <w:p w14:paraId="5132C57A" w14:textId="74E0E9D7" w:rsidR="00315F28" w:rsidRPr="00AF1AED" w:rsidRDefault="00315F28" w:rsidP="00315F28">
            <w:pPr>
              <w:jc w:val="right"/>
              <w:rPr>
                <w:rFonts w:ascii="Arial" w:eastAsia="Calibri" w:hAnsi="Arial" w:cs="Arial"/>
                <w:b/>
                <w:bCs/>
                <w:color w:val="000000" w:themeColor="text1"/>
                <w:sz w:val="14"/>
                <w:szCs w:val="14"/>
                <w:lang w:val="hr-HR"/>
              </w:rPr>
            </w:pPr>
            <w:r w:rsidRPr="00315F28">
              <w:rPr>
                <w:rFonts w:ascii="Arial" w:eastAsia="Calibri" w:hAnsi="Arial" w:cs="Arial"/>
                <w:b/>
                <w:bCs/>
                <w:color w:val="000000" w:themeColor="text1"/>
                <w:sz w:val="14"/>
                <w:szCs w:val="14"/>
                <w:lang w:val="hr-HR"/>
              </w:rPr>
              <w:t xml:space="preserve"> 4.194.783 </w:t>
            </w:r>
          </w:p>
        </w:tc>
        <w:tc>
          <w:tcPr>
            <w:tcW w:w="298" w:type="pct"/>
            <w:tcBorders>
              <w:top w:val="nil"/>
              <w:left w:val="nil"/>
              <w:bottom w:val="single" w:sz="12" w:space="0" w:color="auto"/>
              <w:right w:val="nil"/>
            </w:tcBorders>
            <w:vAlign w:val="bottom"/>
          </w:tcPr>
          <w:p w14:paraId="23CEC6F1" w14:textId="55C8B02C" w:rsidR="00315F28" w:rsidRPr="00AF1AED" w:rsidRDefault="00315F28" w:rsidP="00315F28">
            <w:pPr>
              <w:jc w:val="right"/>
              <w:rPr>
                <w:rFonts w:ascii="Arial" w:eastAsia="Calibri" w:hAnsi="Arial" w:cs="Arial"/>
                <w:b/>
                <w:bCs/>
                <w:color w:val="000000" w:themeColor="text1"/>
                <w:sz w:val="14"/>
                <w:szCs w:val="14"/>
                <w:lang w:val="hr-HR"/>
              </w:rPr>
            </w:pPr>
            <w:r w:rsidRPr="00315F28">
              <w:rPr>
                <w:rFonts w:ascii="Arial" w:eastAsia="Calibri" w:hAnsi="Arial" w:cs="Arial"/>
                <w:b/>
                <w:bCs/>
                <w:color w:val="000000" w:themeColor="text1"/>
                <w:sz w:val="14"/>
                <w:szCs w:val="14"/>
                <w:lang w:val="hr-HR"/>
              </w:rPr>
              <w:t xml:space="preserve"> 288.974 </w:t>
            </w:r>
          </w:p>
        </w:tc>
        <w:tc>
          <w:tcPr>
            <w:tcW w:w="295" w:type="pct"/>
            <w:tcBorders>
              <w:top w:val="nil"/>
              <w:left w:val="nil"/>
              <w:bottom w:val="single" w:sz="12" w:space="0" w:color="auto"/>
              <w:right w:val="nil"/>
            </w:tcBorders>
            <w:vAlign w:val="bottom"/>
          </w:tcPr>
          <w:p w14:paraId="4EB2DB6C" w14:textId="2770B9BE" w:rsidR="00315F28" w:rsidRPr="00AF1AED" w:rsidRDefault="00315F28" w:rsidP="00315F28">
            <w:pPr>
              <w:jc w:val="right"/>
              <w:rPr>
                <w:rFonts w:ascii="Arial" w:eastAsia="Calibri" w:hAnsi="Arial" w:cs="Arial"/>
                <w:b/>
                <w:bCs/>
                <w:color w:val="000000" w:themeColor="text1"/>
                <w:sz w:val="14"/>
                <w:szCs w:val="14"/>
                <w:lang w:val="hr-HR"/>
              </w:rPr>
            </w:pPr>
            <w:r w:rsidRPr="00315F28">
              <w:rPr>
                <w:rFonts w:ascii="Arial" w:eastAsia="Calibri" w:hAnsi="Arial" w:cs="Arial"/>
                <w:b/>
                <w:bCs/>
                <w:color w:val="000000" w:themeColor="text1"/>
                <w:sz w:val="14"/>
                <w:szCs w:val="14"/>
                <w:lang w:val="hr-HR"/>
              </w:rPr>
              <w:t xml:space="preserve"> 143.016 </w:t>
            </w:r>
          </w:p>
        </w:tc>
        <w:tc>
          <w:tcPr>
            <w:tcW w:w="287" w:type="pct"/>
            <w:tcBorders>
              <w:top w:val="nil"/>
              <w:left w:val="nil"/>
              <w:bottom w:val="single" w:sz="12" w:space="0" w:color="auto"/>
              <w:right w:val="nil"/>
            </w:tcBorders>
            <w:vAlign w:val="bottom"/>
          </w:tcPr>
          <w:p w14:paraId="3E98B033" w14:textId="4E6DE941" w:rsidR="00315F28" w:rsidRPr="00AF1AED" w:rsidRDefault="00315F28" w:rsidP="00315F28">
            <w:pPr>
              <w:jc w:val="right"/>
              <w:rPr>
                <w:rFonts w:ascii="Arial" w:eastAsia="Calibri" w:hAnsi="Arial" w:cs="Arial"/>
                <w:b/>
                <w:bCs/>
                <w:color w:val="000000" w:themeColor="text1"/>
                <w:sz w:val="14"/>
                <w:szCs w:val="14"/>
                <w:lang w:val="hr-HR"/>
              </w:rPr>
            </w:pPr>
            <w:r w:rsidRPr="00315F28">
              <w:rPr>
                <w:rFonts w:ascii="Arial" w:eastAsia="Calibri" w:hAnsi="Arial" w:cs="Arial"/>
                <w:b/>
                <w:bCs/>
                <w:color w:val="000000" w:themeColor="text1"/>
                <w:sz w:val="14"/>
                <w:szCs w:val="14"/>
                <w:lang w:val="hr-HR"/>
              </w:rPr>
              <w:t xml:space="preserve"> 6.145 </w:t>
            </w:r>
          </w:p>
        </w:tc>
        <w:tc>
          <w:tcPr>
            <w:tcW w:w="297" w:type="pct"/>
            <w:tcBorders>
              <w:top w:val="nil"/>
              <w:left w:val="nil"/>
              <w:bottom w:val="single" w:sz="12" w:space="0" w:color="auto"/>
              <w:right w:val="nil"/>
            </w:tcBorders>
            <w:vAlign w:val="bottom"/>
          </w:tcPr>
          <w:p w14:paraId="02AC78EF" w14:textId="5F9D6253" w:rsidR="00315F28" w:rsidRPr="00AF1AED" w:rsidRDefault="00315F28" w:rsidP="00315F28">
            <w:pPr>
              <w:jc w:val="right"/>
              <w:rPr>
                <w:rFonts w:ascii="Arial" w:eastAsia="Calibri" w:hAnsi="Arial" w:cs="Arial"/>
                <w:b/>
                <w:bCs/>
                <w:color w:val="000000" w:themeColor="text1"/>
                <w:sz w:val="14"/>
                <w:szCs w:val="14"/>
                <w:lang w:val="hr-HR"/>
              </w:rPr>
            </w:pPr>
            <w:r w:rsidRPr="00315F28">
              <w:rPr>
                <w:rFonts w:ascii="Arial" w:eastAsia="Calibri" w:hAnsi="Arial" w:cs="Arial"/>
                <w:b/>
                <w:bCs/>
                <w:color w:val="000000" w:themeColor="text1"/>
                <w:sz w:val="14"/>
                <w:szCs w:val="14"/>
                <w:lang w:val="hr-HR"/>
              </w:rPr>
              <w:t xml:space="preserve"> 32.407 </w:t>
            </w:r>
          </w:p>
        </w:tc>
        <w:tc>
          <w:tcPr>
            <w:tcW w:w="312" w:type="pct"/>
            <w:tcBorders>
              <w:top w:val="nil"/>
              <w:left w:val="nil"/>
              <w:bottom w:val="single" w:sz="12" w:space="0" w:color="auto"/>
              <w:right w:val="nil"/>
            </w:tcBorders>
            <w:vAlign w:val="bottom"/>
          </w:tcPr>
          <w:p w14:paraId="2DA82B96" w14:textId="18FE7819" w:rsidR="00315F28" w:rsidRPr="00AF1AED" w:rsidRDefault="00315F28" w:rsidP="00315F28">
            <w:pPr>
              <w:jc w:val="right"/>
              <w:rPr>
                <w:rFonts w:ascii="Arial" w:eastAsia="Calibri" w:hAnsi="Arial" w:cs="Arial"/>
                <w:b/>
                <w:bCs/>
                <w:color w:val="000000" w:themeColor="text1"/>
                <w:sz w:val="14"/>
                <w:szCs w:val="14"/>
                <w:lang w:val="hr-HR"/>
              </w:rPr>
            </w:pPr>
            <w:r w:rsidRPr="00315F28">
              <w:rPr>
                <w:rFonts w:ascii="Arial" w:eastAsia="Calibri" w:hAnsi="Arial" w:cs="Arial"/>
                <w:b/>
                <w:bCs/>
                <w:color w:val="000000" w:themeColor="text1"/>
                <w:sz w:val="14"/>
                <w:szCs w:val="14"/>
                <w:lang w:val="hr-HR"/>
              </w:rPr>
              <w:t xml:space="preserve"> 31.470 </w:t>
            </w:r>
          </w:p>
        </w:tc>
        <w:tc>
          <w:tcPr>
            <w:tcW w:w="333" w:type="pct"/>
            <w:tcBorders>
              <w:top w:val="nil"/>
              <w:left w:val="nil"/>
              <w:bottom w:val="single" w:sz="12" w:space="0" w:color="auto"/>
              <w:right w:val="nil"/>
            </w:tcBorders>
            <w:vAlign w:val="bottom"/>
          </w:tcPr>
          <w:p w14:paraId="279CED44" w14:textId="6B76B310" w:rsidR="00315F28" w:rsidRPr="00AF1AED" w:rsidRDefault="00315F28" w:rsidP="00315F28">
            <w:pPr>
              <w:jc w:val="right"/>
              <w:rPr>
                <w:rFonts w:ascii="Arial" w:eastAsia="Calibri" w:hAnsi="Arial" w:cs="Arial"/>
                <w:b/>
                <w:bCs/>
                <w:color w:val="000000" w:themeColor="text1"/>
                <w:sz w:val="14"/>
                <w:szCs w:val="14"/>
                <w:lang w:val="hr-HR"/>
              </w:rPr>
            </w:pPr>
            <w:r w:rsidRPr="00315F28">
              <w:rPr>
                <w:rFonts w:ascii="Arial" w:eastAsia="Calibri" w:hAnsi="Arial" w:cs="Arial"/>
                <w:b/>
                <w:bCs/>
                <w:color w:val="000000" w:themeColor="text1"/>
                <w:sz w:val="14"/>
                <w:szCs w:val="14"/>
                <w:lang w:val="hr-HR"/>
              </w:rPr>
              <w:t xml:space="preserve"> 4.696.795 </w:t>
            </w:r>
          </w:p>
        </w:tc>
        <w:tc>
          <w:tcPr>
            <w:tcW w:w="328" w:type="pct"/>
            <w:tcBorders>
              <w:top w:val="nil"/>
              <w:left w:val="nil"/>
              <w:bottom w:val="single" w:sz="12" w:space="0" w:color="auto"/>
              <w:right w:val="nil"/>
            </w:tcBorders>
            <w:vAlign w:val="bottom"/>
          </w:tcPr>
          <w:p w14:paraId="4A471707" w14:textId="443AB135" w:rsidR="00315F28" w:rsidRPr="00AF1AED" w:rsidRDefault="00315F28" w:rsidP="00315F28">
            <w:pPr>
              <w:jc w:val="right"/>
              <w:rPr>
                <w:rFonts w:ascii="Arial" w:eastAsia="Calibri" w:hAnsi="Arial" w:cs="Arial"/>
                <w:b/>
                <w:bCs/>
                <w:color w:val="000000" w:themeColor="text1"/>
                <w:sz w:val="14"/>
                <w:szCs w:val="14"/>
                <w:lang w:val="hr-HR"/>
              </w:rPr>
            </w:pPr>
            <w:r w:rsidRPr="00315F28">
              <w:rPr>
                <w:rFonts w:ascii="Arial" w:eastAsia="Calibri" w:hAnsi="Arial" w:cs="Arial"/>
                <w:b/>
                <w:bCs/>
                <w:color w:val="000000" w:themeColor="text1"/>
                <w:sz w:val="14"/>
                <w:szCs w:val="14"/>
                <w:lang w:val="hr-HR"/>
              </w:rPr>
              <w:t xml:space="preserve"> 1.283.397 </w:t>
            </w:r>
          </w:p>
        </w:tc>
        <w:tc>
          <w:tcPr>
            <w:tcW w:w="329" w:type="pct"/>
            <w:tcBorders>
              <w:top w:val="nil"/>
              <w:left w:val="nil"/>
              <w:bottom w:val="single" w:sz="12" w:space="0" w:color="auto"/>
              <w:right w:val="nil"/>
            </w:tcBorders>
            <w:vAlign w:val="bottom"/>
          </w:tcPr>
          <w:p w14:paraId="244B52C4" w14:textId="7AEFE001" w:rsidR="00315F28" w:rsidRPr="00AF1AED" w:rsidRDefault="00315F28" w:rsidP="00315F28">
            <w:pPr>
              <w:jc w:val="right"/>
              <w:rPr>
                <w:rFonts w:ascii="Arial" w:eastAsia="Calibri" w:hAnsi="Arial" w:cs="Arial"/>
                <w:b/>
                <w:bCs/>
                <w:color w:val="000000" w:themeColor="text1"/>
                <w:sz w:val="14"/>
                <w:szCs w:val="14"/>
                <w:lang w:val="hr-HR"/>
              </w:rPr>
            </w:pPr>
            <w:r w:rsidRPr="00315F28">
              <w:rPr>
                <w:rFonts w:ascii="Arial" w:eastAsia="Calibri" w:hAnsi="Arial" w:cs="Arial"/>
                <w:b/>
                <w:bCs/>
                <w:color w:val="000000" w:themeColor="text1"/>
                <w:sz w:val="14"/>
                <w:szCs w:val="14"/>
                <w:lang w:val="hr-HR"/>
              </w:rPr>
              <w:t xml:space="preserve"> 65.482 </w:t>
            </w:r>
          </w:p>
        </w:tc>
        <w:tc>
          <w:tcPr>
            <w:tcW w:w="329" w:type="pct"/>
            <w:tcBorders>
              <w:top w:val="nil"/>
              <w:left w:val="nil"/>
              <w:bottom w:val="single" w:sz="12" w:space="0" w:color="auto"/>
              <w:right w:val="nil"/>
            </w:tcBorders>
            <w:vAlign w:val="bottom"/>
          </w:tcPr>
          <w:p w14:paraId="78B30044" w14:textId="1EE5B5A3" w:rsidR="00315F28" w:rsidRPr="00AF1AED" w:rsidRDefault="00315F28" w:rsidP="00315F28">
            <w:pPr>
              <w:jc w:val="right"/>
              <w:rPr>
                <w:rFonts w:ascii="Arial" w:eastAsia="Calibri" w:hAnsi="Arial" w:cs="Arial"/>
                <w:b/>
                <w:bCs/>
                <w:color w:val="000000" w:themeColor="text1"/>
                <w:sz w:val="14"/>
                <w:szCs w:val="14"/>
                <w:lang w:val="hr-HR"/>
              </w:rPr>
            </w:pPr>
            <w:r w:rsidRPr="00315F28">
              <w:rPr>
                <w:rFonts w:ascii="Arial" w:eastAsia="Calibri" w:hAnsi="Arial" w:cs="Arial"/>
                <w:b/>
                <w:bCs/>
                <w:color w:val="000000" w:themeColor="text1"/>
                <w:sz w:val="14"/>
                <w:szCs w:val="14"/>
                <w:lang w:val="hr-HR"/>
              </w:rPr>
              <w:t xml:space="preserve"> 6.825 </w:t>
            </w:r>
          </w:p>
        </w:tc>
        <w:tc>
          <w:tcPr>
            <w:tcW w:w="329" w:type="pct"/>
            <w:tcBorders>
              <w:top w:val="nil"/>
              <w:left w:val="nil"/>
              <w:bottom w:val="single" w:sz="12" w:space="0" w:color="auto"/>
              <w:right w:val="nil"/>
            </w:tcBorders>
            <w:vAlign w:val="bottom"/>
          </w:tcPr>
          <w:p w14:paraId="061E3375" w14:textId="622309A6" w:rsidR="00315F28" w:rsidRPr="00AF1AED" w:rsidRDefault="00315F28" w:rsidP="00315F28">
            <w:pPr>
              <w:jc w:val="right"/>
              <w:rPr>
                <w:rFonts w:ascii="Arial" w:eastAsia="Calibri" w:hAnsi="Arial" w:cs="Arial"/>
                <w:b/>
                <w:bCs/>
                <w:color w:val="000000" w:themeColor="text1"/>
                <w:sz w:val="14"/>
                <w:szCs w:val="14"/>
                <w:lang w:val="hr-HR"/>
              </w:rPr>
            </w:pPr>
            <w:r w:rsidRPr="00315F28">
              <w:rPr>
                <w:rFonts w:ascii="Arial" w:eastAsia="Calibri" w:hAnsi="Arial" w:cs="Arial"/>
                <w:b/>
                <w:bCs/>
                <w:color w:val="000000" w:themeColor="text1"/>
                <w:sz w:val="14"/>
                <w:szCs w:val="14"/>
                <w:lang w:val="hr-HR"/>
              </w:rPr>
              <w:t xml:space="preserve"> - </w:t>
            </w:r>
          </w:p>
        </w:tc>
        <w:tc>
          <w:tcPr>
            <w:tcW w:w="330" w:type="pct"/>
            <w:tcBorders>
              <w:top w:val="nil"/>
              <w:left w:val="nil"/>
              <w:bottom w:val="single" w:sz="12" w:space="0" w:color="auto"/>
              <w:right w:val="nil"/>
            </w:tcBorders>
            <w:vAlign w:val="bottom"/>
          </w:tcPr>
          <w:p w14:paraId="4FA8C1A1" w14:textId="338FBFDB" w:rsidR="00315F28" w:rsidRPr="00AF1AED" w:rsidRDefault="00315F28" w:rsidP="00315F28">
            <w:pPr>
              <w:jc w:val="right"/>
              <w:rPr>
                <w:rFonts w:ascii="Arial" w:eastAsia="Calibri" w:hAnsi="Arial" w:cs="Arial"/>
                <w:b/>
                <w:bCs/>
                <w:color w:val="000000" w:themeColor="text1"/>
                <w:sz w:val="14"/>
                <w:szCs w:val="14"/>
                <w:lang w:val="hr-HR"/>
              </w:rPr>
            </w:pPr>
            <w:r w:rsidRPr="00315F28">
              <w:rPr>
                <w:rFonts w:ascii="Arial" w:eastAsia="Calibri" w:hAnsi="Arial" w:cs="Arial"/>
                <w:b/>
                <w:bCs/>
                <w:color w:val="000000" w:themeColor="text1"/>
                <w:sz w:val="14"/>
                <w:szCs w:val="14"/>
                <w:lang w:val="hr-HR"/>
              </w:rPr>
              <w:t xml:space="preserve"> 5.348 </w:t>
            </w:r>
          </w:p>
        </w:tc>
        <w:tc>
          <w:tcPr>
            <w:tcW w:w="371" w:type="pct"/>
            <w:tcBorders>
              <w:top w:val="nil"/>
              <w:left w:val="nil"/>
              <w:bottom w:val="single" w:sz="12" w:space="0" w:color="auto"/>
              <w:right w:val="nil"/>
            </w:tcBorders>
            <w:vAlign w:val="bottom"/>
          </w:tcPr>
          <w:p w14:paraId="18192B30" w14:textId="5DA7BFBA" w:rsidR="00315F28" w:rsidRPr="00AF1AED" w:rsidRDefault="00315F28" w:rsidP="00315F28">
            <w:pPr>
              <w:jc w:val="right"/>
              <w:rPr>
                <w:rFonts w:ascii="Arial" w:eastAsia="Calibri" w:hAnsi="Arial" w:cs="Arial"/>
                <w:b/>
                <w:bCs/>
                <w:color w:val="000000" w:themeColor="text1"/>
                <w:sz w:val="14"/>
                <w:szCs w:val="14"/>
                <w:lang w:val="hr-HR"/>
              </w:rPr>
            </w:pPr>
            <w:r w:rsidRPr="00315F28">
              <w:rPr>
                <w:rFonts w:ascii="Arial" w:eastAsia="Calibri" w:hAnsi="Arial" w:cs="Arial"/>
                <w:b/>
                <w:bCs/>
                <w:color w:val="000000" w:themeColor="text1"/>
                <w:sz w:val="14"/>
                <w:szCs w:val="14"/>
                <w:lang w:val="hr-HR"/>
              </w:rPr>
              <w:t xml:space="preserve"> 687 </w:t>
            </w:r>
          </w:p>
        </w:tc>
        <w:tc>
          <w:tcPr>
            <w:tcW w:w="323" w:type="pct"/>
            <w:tcBorders>
              <w:top w:val="nil"/>
              <w:left w:val="nil"/>
              <w:bottom w:val="single" w:sz="12" w:space="0" w:color="auto"/>
              <w:right w:val="nil"/>
            </w:tcBorders>
            <w:vAlign w:val="bottom"/>
          </w:tcPr>
          <w:p w14:paraId="189A80EB" w14:textId="68AADC12" w:rsidR="00315F28" w:rsidRPr="00AF1AED" w:rsidRDefault="00315F28" w:rsidP="00315F28">
            <w:pPr>
              <w:jc w:val="right"/>
              <w:rPr>
                <w:rFonts w:ascii="Arial" w:eastAsia="Calibri" w:hAnsi="Arial" w:cs="Arial"/>
                <w:b/>
                <w:bCs/>
                <w:color w:val="000000" w:themeColor="text1"/>
                <w:sz w:val="14"/>
                <w:szCs w:val="14"/>
                <w:lang w:val="hr-HR"/>
              </w:rPr>
            </w:pPr>
            <w:r w:rsidRPr="00315F28">
              <w:rPr>
                <w:rFonts w:ascii="Arial" w:eastAsia="Calibri" w:hAnsi="Arial" w:cs="Arial"/>
                <w:b/>
                <w:bCs/>
                <w:color w:val="000000" w:themeColor="text1"/>
                <w:sz w:val="14"/>
                <w:szCs w:val="14"/>
                <w:lang w:val="hr-HR"/>
              </w:rPr>
              <w:t xml:space="preserve"> 1.361.739 </w:t>
            </w:r>
          </w:p>
        </w:tc>
      </w:tr>
    </w:tbl>
    <w:p w14:paraId="3057AF4B" w14:textId="77777777" w:rsidR="000773A3" w:rsidRPr="00B91D09" w:rsidRDefault="000773A3" w:rsidP="002911A6">
      <w:pPr>
        <w:pStyle w:val="T1"/>
        <w:spacing w:before="0" w:after="0" w:line="240" w:lineRule="auto"/>
        <w:rPr>
          <w:rFonts w:cs="Arial"/>
          <w:color w:val="000000" w:themeColor="text1"/>
          <w:sz w:val="22"/>
          <w:szCs w:val="22"/>
          <w:lang w:val="hr-HR"/>
        </w:rPr>
        <w:sectPr w:rsidR="000773A3" w:rsidRPr="00B91D09" w:rsidSect="0026672F">
          <w:pgSz w:w="16840" w:h="11907" w:orient="landscape" w:code="9"/>
          <w:pgMar w:top="1418" w:right="1418" w:bottom="1134" w:left="1134" w:header="851" w:footer="851" w:gutter="0"/>
          <w:cols w:space="720"/>
          <w:noEndnote/>
          <w:docGrid w:linePitch="326"/>
        </w:sectPr>
      </w:pPr>
    </w:p>
    <w:p w14:paraId="2EECAA76" w14:textId="21C1BFAB" w:rsidR="00EC0998" w:rsidRPr="00F959D0" w:rsidRDefault="00092418" w:rsidP="00F959D0">
      <w:pPr>
        <w:pStyle w:val="T1"/>
        <w:spacing w:before="120" w:after="60" w:line="240" w:lineRule="auto"/>
        <w:rPr>
          <w:rFonts w:cs="Arial"/>
          <w:color w:val="000000" w:themeColor="text1"/>
          <w:sz w:val="18"/>
          <w:szCs w:val="18"/>
          <w:lang w:val="hr-HR"/>
        </w:rPr>
      </w:pPr>
      <w:r w:rsidRPr="00F959D0">
        <w:rPr>
          <w:rFonts w:cs="Arial"/>
          <w:color w:val="000000" w:themeColor="text1"/>
          <w:sz w:val="18"/>
          <w:szCs w:val="18"/>
          <w:lang w:val="hr-HR"/>
        </w:rPr>
        <w:lastRenderedPageBreak/>
        <w:t>3</w:t>
      </w:r>
      <w:r w:rsidR="00612687" w:rsidRPr="00F959D0">
        <w:rPr>
          <w:rFonts w:cs="Arial"/>
          <w:color w:val="000000" w:themeColor="text1"/>
          <w:sz w:val="18"/>
          <w:szCs w:val="18"/>
          <w:lang w:val="hr-HR"/>
        </w:rPr>
        <w:t>1</w:t>
      </w:r>
      <w:r w:rsidR="00EC0998" w:rsidRPr="00F959D0">
        <w:rPr>
          <w:rFonts w:cs="Arial"/>
          <w:color w:val="000000" w:themeColor="text1"/>
          <w:sz w:val="18"/>
          <w:szCs w:val="18"/>
          <w:lang w:val="hr-HR"/>
        </w:rPr>
        <w:t>.</w:t>
      </w:r>
      <w:r w:rsidR="00EC0998" w:rsidRPr="00F959D0">
        <w:rPr>
          <w:rFonts w:cs="Arial"/>
          <w:color w:val="000000" w:themeColor="text1"/>
          <w:sz w:val="18"/>
          <w:szCs w:val="18"/>
          <w:lang w:val="hr-HR"/>
        </w:rPr>
        <w:tab/>
        <w:t>Upravljanje rizicima (nastavak)</w:t>
      </w:r>
    </w:p>
    <w:p w14:paraId="48543F04" w14:textId="39B9A13F" w:rsidR="00EC0998" w:rsidRPr="00F959D0" w:rsidRDefault="00EC0998" w:rsidP="00F959D0">
      <w:pPr>
        <w:pStyle w:val="T1"/>
        <w:spacing w:before="120" w:after="60" w:line="240" w:lineRule="auto"/>
        <w:rPr>
          <w:rFonts w:cs="Arial"/>
          <w:color w:val="000000" w:themeColor="text1"/>
          <w:sz w:val="18"/>
          <w:szCs w:val="18"/>
          <w:lang w:val="hr-HR"/>
        </w:rPr>
      </w:pPr>
      <w:r w:rsidRPr="00F959D0">
        <w:rPr>
          <w:rFonts w:cs="Arial"/>
          <w:color w:val="000000" w:themeColor="text1"/>
          <w:sz w:val="18"/>
          <w:szCs w:val="18"/>
          <w:lang w:val="hr-HR"/>
        </w:rPr>
        <w:t>3</w:t>
      </w:r>
      <w:r w:rsidR="00612687" w:rsidRPr="00F959D0">
        <w:rPr>
          <w:rFonts w:cs="Arial"/>
          <w:color w:val="000000" w:themeColor="text1"/>
          <w:sz w:val="18"/>
          <w:szCs w:val="18"/>
          <w:lang w:val="hr-HR"/>
        </w:rPr>
        <w:t>1</w:t>
      </w:r>
      <w:r w:rsidRPr="00F959D0">
        <w:rPr>
          <w:rFonts w:cs="Arial"/>
          <w:color w:val="000000" w:themeColor="text1"/>
          <w:sz w:val="18"/>
          <w:szCs w:val="18"/>
          <w:lang w:val="hr-HR"/>
        </w:rPr>
        <w:t xml:space="preserve">.3. </w:t>
      </w:r>
      <w:r w:rsidRPr="00F959D0">
        <w:rPr>
          <w:rFonts w:cs="Arial"/>
          <w:color w:val="000000" w:themeColor="text1"/>
          <w:sz w:val="18"/>
          <w:szCs w:val="18"/>
          <w:lang w:val="hr-HR"/>
        </w:rPr>
        <w:tab/>
        <w:t>Kreditni rizik (nastavak)</w:t>
      </w:r>
    </w:p>
    <w:p w14:paraId="63026799" w14:textId="77777777" w:rsidR="00EC0998" w:rsidRPr="00F959D0" w:rsidRDefault="00EC0998" w:rsidP="00F959D0">
      <w:pPr>
        <w:pStyle w:val="T1"/>
        <w:spacing w:before="120" w:after="60" w:line="240" w:lineRule="auto"/>
        <w:rPr>
          <w:rFonts w:cs="Arial"/>
          <w:color w:val="000000" w:themeColor="text1"/>
          <w:sz w:val="18"/>
          <w:szCs w:val="18"/>
          <w:lang w:val="hr-HR"/>
        </w:rPr>
      </w:pPr>
      <w:r w:rsidRPr="00F959D0">
        <w:rPr>
          <w:rFonts w:cs="Arial"/>
          <w:color w:val="000000" w:themeColor="text1"/>
          <w:sz w:val="18"/>
          <w:szCs w:val="18"/>
          <w:lang w:val="hr-HR"/>
        </w:rPr>
        <w:t>Kvaliteta kreditnog rizika prema vrsti financijske imovine (nastavak)</w:t>
      </w:r>
    </w:p>
    <w:p w14:paraId="6E4D4F0B" w14:textId="77777777" w:rsidR="00EC0998" w:rsidRPr="00F959D0" w:rsidRDefault="00EC0998" w:rsidP="00F959D0">
      <w:pPr>
        <w:spacing w:before="120" w:after="60"/>
        <w:jc w:val="both"/>
        <w:rPr>
          <w:rFonts w:ascii="Arial" w:hAnsi="Arial" w:cs="Arial"/>
          <w:color w:val="000000" w:themeColor="text1"/>
          <w:sz w:val="18"/>
          <w:szCs w:val="18"/>
          <w:lang w:val="hr-HR"/>
        </w:rPr>
      </w:pPr>
      <w:r w:rsidRPr="00F959D0">
        <w:rPr>
          <w:rFonts w:ascii="Arial" w:hAnsi="Arial" w:cs="Arial"/>
          <w:color w:val="000000" w:themeColor="text1"/>
          <w:sz w:val="18"/>
          <w:szCs w:val="18"/>
          <w:lang w:val="hr-HR"/>
        </w:rPr>
        <w:t>Analiza kreditnog rizika, neto izloženost, prije i nakon uzimanja u obzir primljenih instrumenata osiguranja, prema vrsti financijske imovine na pozicijama imovine i garancija i preuzetih obveza prema rizičnim skupinama (nastavak):</w:t>
      </w:r>
    </w:p>
    <w:p w14:paraId="3500C50D" w14:textId="77777777" w:rsidR="00EC0998" w:rsidRPr="00170A63" w:rsidRDefault="00EC0998" w:rsidP="002911A6">
      <w:pPr>
        <w:pStyle w:val="T1"/>
        <w:spacing w:before="0" w:after="0" w:line="240" w:lineRule="auto"/>
        <w:rPr>
          <w:rFonts w:cs="Arial"/>
          <w:color w:val="000000" w:themeColor="text1"/>
          <w:sz w:val="10"/>
          <w:szCs w:val="10"/>
          <w:lang w:val="hr-HR"/>
        </w:rPr>
      </w:pPr>
    </w:p>
    <w:tbl>
      <w:tblPr>
        <w:tblpPr w:leftFromText="180" w:rightFromText="180" w:vertAnchor="text" w:horzAnchor="margin" w:tblpXSpec="center" w:tblpY="48"/>
        <w:tblW w:w="5542" w:type="pct"/>
        <w:tblLayout w:type="fixed"/>
        <w:tblLook w:val="0000" w:firstRow="0" w:lastRow="0" w:firstColumn="0" w:lastColumn="0" w:noHBand="0" w:noVBand="0"/>
      </w:tblPr>
      <w:tblGrid>
        <w:gridCol w:w="1705"/>
        <w:gridCol w:w="953"/>
        <w:gridCol w:w="944"/>
        <w:gridCol w:w="934"/>
        <w:gridCol w:w="909"/>
        <w:gridCol w:w="941"/>
        <w:gridCol w:w="988"/>
        <w:gridCol w:w="1055"/>
        <w:gridCol w:w="1039"/>
        <w:gridCol w:w="1042"/>
        <w:gridCol w:w="1042"/>
        <w:gridCol w:w="1042"/>
        <w:gridCol w:w="1045"/>
        <w:gridCol w:w="1175"/>
        <w:gridCol w:w="1023"/>
      </w:tblGrid>
      <w:tr w:rsidR="005E2335" w:rsidRPr="00F12E3D" w14:paraId="57DFCC6C" w14:textId="77777777" w:rsidTr="006A6452">
        <w:trPr>
          <w:trHeight w:val="1607"/>
        </w:trPr>
        <w:tc>
          <w:tcPr>
            <w:tcW w:w="538" w:type="pct"/>
          </w:tcPr>
          <w:p w14:paraId="17EBB272" w14:textId="77777777" w:rsidR="005E2335" w:rsidRPr="00F12E3D" w:rsidRDefault="005E2335" w:rsidP="006A6452">
            <w:pPr>
              <w:rPr>
                <w:rFonts w:ascii="Arial" w:eastAsia="Calibri" w:hAnsi="Arial" w:cs="Arial"/>
                <w:b/>
                <w:bCs/>
                <w:color w:val="000000" w:themeColor="text1"/>
                <w:sz w:val="14"/>
                <w:szCs w:val="14"/>
              </w:rPr>
            </w:pPr>
            <w:r w:rsidRPr="00F12E3D">
              <w:rPr>
                <w:rFonts w:ascii="Arial" w:eastAsia="Calibri" w:hAnsi="Arial" w:cs="Arial"/>
                <w:b/>
                <w:bCs/>
                <w:color w:val="000000" w:themeColor="text1"/>
                <w:sz w:val="14"/>
                <w:szCs w:val="14"/>
              </w:rPr>
              <w:br w:type="page"/>
            </w:r>
            <w:r>
              <w:rPr>
                <w:rFonts w:ascii="Arial" w:eastAsia="Calibri" w:hAnsi="Arial" w:cs="Arial"/>
                <w:b/>
                <w:bCs/>
                <w:color w:val="000000" w:themeColor="text1"/>
                <w:sz w:val="14"/>
                <w:szCs w:val="14"/>
              </w:rPr>
              <w:t>Banka</w:t>
            </w:r>
          </w:p>
          <w:p w14:paraId="482988D8" w14:textId="77777777" w:rsidR="005E2335" w:rsidRPr="00F12E3D" w:rsidRDefault="005E2335" w:rsidP="006A6452">
            <w:pPr>
              <w:rPr>
                <w:rFonts w:ascii="Arial" w:eastAsia="Calibri" w:hAnsi="Arial" w:cs="Arial"/>
                <w:b/>
                <w:bCs/>
                <w:color w:val="000000" w:themeColor="text1"/>
                <w:sz w:val="14"/>
                <w:szCs w:val="14"/>
              </w:rPr>
            </w:pPr>
          </w:p>
          <w:p w14:paraId="7C73A09B" w14:textId="77777777" w:rsidR="005E2335" w:rsidRPr="00F12E3D" w:rsidRDefault="005E2335" w:rsidP="006A6452">
            <w:pPr>
              <w:rPr>
                <w:rFonts w:ascii="Arial" w:eastAsia="Calibri" w:hAnsi="Arial" w:cs="Arial"/>
                <w:color w:val="000000" w:themeColor="text1"/>
                <w:sz w:val="14"/>
                <w:szCs w:val="14"/>
              </w:rPr>
            </w:pPr>
            <w:r w:rsidRPr="00F12E3D">
              <w:rPr>
                <w:rFonts w:ascii="Arial" w:eastAsia="Calibri" w:hAnsi="Arial" w:cs="Arial"/>
                <w:b/>
                <w:bCs/>
                <w:color w:val="000000" w:themeColor="text1"/>
                <w:sz w:val="14"/>
                <w:szCs w:val="14"/>
              </w:rPr>
              <w:t>31. prosinca 202</w:t>
            </w:r>
            <w:r>
              <w:rPr>
                <w:rFonts w:ascii="Arial" w:eastAsia="Calibri" w:hAnsi="Arial" w:cs="Arial"/>
                <w:b/>
                <w:bCs/>
                <w:color w:val="000000" w:themeColor="text1"/>
                <w:sz w:val="14"/>
                <w:szCs w:val="14"/>
              </w:rPr>
              <w:t>4</w:t>
            </w:r>
            <w:r w:rsidRPr="00F12E3D">
              <w:rPr>
                <w:rFonts w:ascii="Arial" w:eastAsia="Calibri" w:hAnsi="Arial" w:cs="Arial"/>
                <w:b/>
                <w:bCs/>
                <w:color w:val="000000" w:themeColor="text1"/>
                <w:sz w:val="14"/>
                <w:szCs w:val="14"/>
              </w:rPr>
              <w:t xml:space="preserve">. </w:t>
            </w:r>
          </w:p>
        </w:tc>
        <w:tc>
          <w:tcPr>
            <w:tcW w:w="301" w:type="pct"/>
            <w:vAlign w:val="bottom"/>
          </w:tcPr>
          <w:p w14:paraId="7AE547DA"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 xml:space="preserve">Neto  izloženost portfelja - </w:t>
            </w:r>
            <w:r>
              <w:rPr>
                <w:rFonts w:ascii="Arial" w:eastAsia="Calibri" w:hAnsi="Arial" w:cs="Arial"/>
                <w:b/>
                <w:color w:val="000000" w:themeColor="text1"/>
                <w:sz w:val="14"/>
                <w:szCs w:val="14"/>
              </w:rPr>
              <w:t>S</w:t>
            </w:r>
            <w:r w:rsidRPr="00F12E3D">
              <w:rPr>
                <w:rFonts w:ascii="Arial" w:eastAsia="Calibri" w:hAnsi="Arial" w:cs="Arial"/>
                <w:b/>
                <w:color w:val="000000" w:themeColor="text1"/>
                <w:sz w:val="14"/>
                <w:szCs w:val="14"/>
              </w:rPr>
              <w:t>tupanj 1</w:t>
            </w:r>
          </w:p>
        </w:tc>
        <w:tc>
          <w:tcPr>
            <w:tcW w:w="298" w:type="pct"/>
            <w:vAlign w:val="bottom"/>
          </w:tcPr>
          <w:p w14:paraId="4902659D"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 xml:space="preserve">Neto izloženost portfelja - </w:t>
            </w:r>
            <w:r>
              <w:rPr>
                <w:rFonts w:ascii="Arial" w:eastAsia="Calibri" w:hAnsi="Arial" w:cs="Arial"/>
                <w:b/>
                <w:color w:val="000000" w:themeColor="text1"/>
                <w:sz w:val="14"/>
                <w:szCs w:val="14"/>
              </w:rPr>
              <w:t>S</w:t>
            </w:r>
            <w:r w:rsidRPr="00F12E3D">
              <w:rPr>
                <w:rFonts w:ascii="Arial" w:eastAsia="Calibri" w:hAnsi="Arial" w:cs="Arial"/>
                <w:b/>
                <w:color w:val="000000" w:themeColor="text1"/>
                <w:sz w:val="14"/>
                <w:szCs w:val="14"/>
              </w:rPr>
              <w:t>tupanj 2</w:t>
            </w:r>
          </w:p>
        </w:tc>
        <w:tc>
          <w:tcPr>
            <w:tcW w:w="295" w:type="pct"/>
            <w:vAlign w:val="bottom"/>
          </w:tcPr>
          <w:p w14:paraId="7C0115C4"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 xml:space="preserve">Neto izloženost portfelja - </w:t>
            </w:r>
            <w:r>
              <w:rPr>
                <w:rFonts w:ascii="Arial" w:eastAsia="Calibri" w:hAnsi="Arial" w:cs="Arial"/>
                <w:b/>
                <w:color w:val="000000" w:themeColor="text1"/>
                <w:sz w:val="14"/>
                <w:szCs w:val="14"/>
              </w:rPr>
              <w:t>S</w:t>
            </w:r>
            <w:r w:rsidRPr="00F12E3D">
              <w:rPr>
                <w:rFonts w:ascii="Arial" w:eastAsia="Calibri" w:hAnsi="Arial" w:cs="Arial"/>
                <w:b/>
                <w:color w:val="000000" w:themeColor="text1"/>
                <w:sz w:val="14"/>
                <w:szCs w:val="14"/>
              </w:rPr>
              <w:t>tupanj 3</w:t>
            </w:r>
          </w:p>
        </w:tc>
        <w:tc>
          <w:tcPr>
            <w:tcW w:w="584" w:type="pct"/>
            <w:gridSpan w:val="2"/>
            <w:vAlign w:val="bottom"/>
          </w:tcPr>
          <w:p w14:paraId="50AD0952"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Neto izloženost portfelja rizične skupine POCI</w:t>
            </w:r>
          </w:p>
        </w:tc>
        <w:tc>
          <w:tcPr>
            <w:tcW w:w="312" w:type="pct"/>
            <w:vAlign w:val="bottom"/>
          </w:tcPr>
          <w:p w14:paraId="194B7837" w14:textId="77777777" w:rsidR="005E2335" w:rsidRPr="00F12E3D" w:rsidRDefault="005E2335" w:rsidP="006A6452">
            <w:pPr>
              <w:jc w:val="right"/>
              <w:rPr>
                <w:rFonts w:ascii="Arial" w:eastAsia="Calibri" w:hAnsi="Arial" w:cs="Arial"/>
                <w:color w:val="000000" w:themeColor="text1"/>
                <w:sz w:val="14"/>
                <w:szCs w:val="14"/>
              </w:rPr>
            </w:pPr>
            <w:r w:rsidRPr="00F12E3D">
              <w:rPr>
                <w:rFonts w:ascii="Arial" w:eastAsia="Calibri" w:hAnsi="Arial" w:cs="Arial"/>
                <w:b/>
                <w:color w:val="000000" w:themeColor="text1"/>
                <w:sz w:val="14"/>
                <w:szCs w:val="14"/>
              </w:rPr>
              <w:t>Financijska imovina koja se ne raspoređuje u rizične skupine po MSFI-ju 9</w:t>
            </w:r>
          </w:p>
        </w:tc>
        <w:tc>
          <w:tcPr>
            <w:tcW w:w="333" w:type="pct"/>
            <w:vAlign w:val="bottom"/>
          </w:tcPr>
          <w:p w14:paraId="7F4F9F42"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Neto izloženost ukupnog portfelja</w:t>
            </w:r>
          </w:p>
        </w:tc>
        <w:tc>
          <w:tcPr>
            <w:tcW w:w="328" w:type="pct"/>
            <w:vAlign w:val="bottom"/>
          </w:tcPr>
          <w:p w14:paraId="2C9D998B"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 xml:space="preserve">Neto izloženost portfelja nakon umanjenja za instrumente osiguranja- </w:t>
            </w:r>
            <w:r>
              <w:rPr>
                <w:rFonts w:ascii="Arial" w:eastAsia="Calibri" w:hAnsi="Arial" w:cs="Arial"/>
                <w:b/>
                <w:color w:val="000000" w:themeColor="text1"/>
                <w:sz w:val="14"/>
                <w:szCs w:val="14"/>
              </w:rPr>
              <w:t>S</w:t>
            </w:r>
            <w:r w:rsidRPr="00F12E3D">
              <w:rPr>
                <w:rFonts w:ascii="Arial" w:eastAsia="Calibri" w:hAnsi="Arial" w:cs="Arial"/>
                <w:b/>
                <w:color w:val="000000" w:themeColor="text1"/>
                <w:sz w:val="14"/>
                <w:szCs w:val="14"/>
              </w:rPr>
              <w:t>tupanj 1</w:t>
            </w:r>
          </w:p>
        </w:tc>
        <w:tc>
          <w:tcPr>
            <w:tcW w:w="329" w:type="pct"/>
            <w:vAlign w:val="bottom"/>
          </w:tcPr>
          <w:p w14:paraId="351838FF"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 xml:space="preserve">Neto izloženost portfelja nakon umanjenja za instrumente osiguranja- </w:t>
            </w:r>
            <w:r>
              <w:rPr>
                <w:rFonts w:ascii="Arial" w:eastAsia="Calibri" w:hAnsi="Arial" w:cs="Arial"/>
                <w:b/>
                <w:color w:val="000000" w:themeColor="text1"/>
                <w:sz w:val="14"/>
                <w:szCs w:val="14"/>
              </w:rPr>
              <w:t>S</w:t>
            </w:r>
            <w:r w:rsidRPr="00F12E3D">
              <w:rPr>
                <w:rFonts w:ascii="Arial" w:eastAsia="Calibri" w:hAnsi="Arial" w:cs="Arial"/>
                <w:b/>
                <w:color w:val="000000" w:themeColor="text1"/>
                <w:sz w:val="14"/>
                <w:szCs w:val="14"/>
              </w:rPr>
              <w:t>tupanj 2</w:t>
            </w:r>
          </w:p>
        </w:tc>
        <w:tc>
          <w:tcPr>
            <w:tcW w:w="329" w:type="pct"/>
            <w:vAlign w:val="bottom"/>
          </w:tcPr>
          <w:p w14:paraId="7D4F5DC2"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 xml:space="preserve">Neto izloženost portfelja nakon umanjenja za instrumente osiguranja- </w:t>
            </w:r>
            <w:r>
              <w:rPr>
                <w:rFonts w:ascii="Arial" w:eastAsia="Calibri" w:hAnsi="Arial" w:cs="Arial"/>
                <w:b/>
                <w:color w:val="000000" w:themeColor="text1"/>
                <w:sz w:val="14"/>
                <w:szCs w:val="14"/>
              </w:rPr>
              <w:t>S</w:t>
            </w:r>
            <w:r w:rsidRPr="00F12E3D">
              <w:rPr>
                <w:rFonts w:ascii="Arial" w:eastAsia="Calibri" w:hAnsi="Arial" w:cs="Arial"/>
                <w:b/>
                <w:color w:val="000000" w:themeColor="text1"/>
                <w:sz w:val="14"/>
                <w:szCs w:val="14"/>
              </w:rPr>
              <w:t>tupanj 3</w:t>
            </w:r>
          </w:p>
        </w:tc>
        <w:tc>
          <w:tcPr>
            <w:tcW w:w="659" w:type="pct"/>
            <w:gridSpan w:val="2"/>
            <w:vAlign w:val="bottom"/>
          </w:tcPr>
          <w:p w14:paraId="68CCD47C"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Neto izloženost portfelja nakon umanjenja za instrumente osiguranja- rizične skupine POCI</w:t>
            </w:r>
          </w:p>
        </w:tc>
        <w:tc>
          <w:tcPr>
            <w:tcW w:w="371" w:type="pct"/>
            <w:vAlign w:val="bottom"/>
          </w:tcPr>
          <w:p w14:paraId="15008060"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Financijska imovina  koja se ne raspoređuje u rizične skupine po MSFI-ju 9 nakon umanjenja za instrumente osiguranja</w:t>
            </w:r>
          </w:p>
        </w:tc>
        <w:tc>
          <w:tcPr>
            <w:tcW w:w="323" w:type="pct"/>
            <w:vAlign w:val="bottom"/>
          </w:tcPr>
          <w:p w14:paraId="4F49A8DB"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Neto izloženost ukupnog portfelja nakon umanjenja za instrumente osiguranja</w:t>
            </w:r>
          </w:p>
        </w:tc>
      </w:tr>
      <w:tr w:rsidR="005E2335" w:rsidRPr="00F12E3D" w14:paraId="15739B3C" w14:textId="77777777" w:rsidTr="006A6452">
        <w:trPr>
          <w:trHeight w:val="187"/>
        </w:trPr>
        <w:tc>
          <w:tcPr>
            <w:tcW w:w="538" w:type="pct"/>
            <w:vAlign w:val="bottom"/>
          </w:tcPr>
          <w:p w14:paraId="3FB23688" w14:textId="77777777" w:rsidR="005E2335" w:rsidRPr="00F12E3D" w:rsidRDefault="005E2335" w:rsidP="006A6452">
            <w:pPr>
              <w:rPr>
                <w:rFonts w:ascii="Arial" w:eastAsia="Calibri" w:hAnsi="Arial" w:cs="Arial"/>
                <w:b/>
                <w:bCs/>
                <w:color w:val="000000" w:themeColor="text1"/>
                <w:sz w:val="14"/>
                <w:szCs w:val="14"/>
              </w:rPr>
            </w:pPr>
          </w:p>
        </w:tc>
        <w:tc>
          <w:tcPr>
            <w:tcW w:w="301" w:type="pct"/>
            <w:vAlign w:val="bottom"/>
          </w:tcPr>
          <w:p w14:paraId="32E2DD71" w14:textId="77777777" w:rsidR="005E2335" w:rsidRPr="00F12E3D" w:rsidRDefault="005E2335" w:rsidP="006A6452">
            <w:pPr>
              <w:jc w:val="right"/>
              <w:rPr>
                <w:rFonts w:ascii="Arial" w:eastAsia="Calibri" w:hAnsi="Arial" w:cs="Arial"/>
                <w:b/>
                <w:color w:val="000000" w:themeColor="text1"/>
                <w:sz w:val="14"/>
                <w:szCs w:val="14"/>
              </w:rPr>
            </w:pPr>
          </w:p>
        </w:tc>
        <w:tc>
          <w:tcPr>
            <w:tcW w:w="298" w:type="pct"/>
            <w:vAlign w:val="bottom"/>
          </w:tcPr>
          <w:p w14:paraId="44561051" w14:textId="77777777" w:rsidR="005E2335" w:rsidRPr="00F12E3D" w:rsidRDefault="005E2335" w:rsidP="006A6452">
            <w:pPr>
              <w:jc w:val="right"/>
              <w:rPr>
                <w:rFonts w:ascii="Arial" w:eastAsia="Calibri" w:hAnsi="Arial" w:cs="Arial"/>
                <w:b/>
                <w:color w:val="000000" w:themeColor="text1"/>
                <w:sz w:val="14"/>
                <w:szCs w:val="14"/>
              </w:rPr>
            </w:pPr>
          </w:p>
        </w:tc>
        <w:tc>
          <w:tcPr>
            <w:tcW w:w="295" w:type="pct"/>
            <w:vAlign w:val="bottom"/>
          </w:tcPr>
          <w:p w14:paraId="34BCCC38" w14:textId="77777777" w:rsidR="005E2335" w:rsidRPr="00F12E3D" w:rsidRDefault="005E2335" w:rsidP="006A6452">
            <w:pPr>
              <w:jc w:val="right"/>
              <w:rPr>
                <w:rFonts w:ascii="Arial" w:eastAsia="Calibri" w:hAnsi="Arial" w:cs="Arial"/>
                <w:b/>
                <w:color w:val="000000" w:themeColor="text1"/>
                <w:sz w:val="14"/>
                <w:szCs w:val="14"/>
              </w:rPr>
            </w:pPr>
          </w:p>
        </w:tc>
        <w:tc>
          <w:tcPr>
            <w:tcW w:w="287" w:type="pct"/>
            <w:vAlign w:val="bottom"/>
          </w:tcPr>
          <w:p w14:paraId="49F33D2F" w14:textId="77777777" w:rsidR="005E2335" w:rsidRPr="00F12E3D" w:rsidRDefault="005E2335" w:rsidP="006A6452">
            <w:pPr>
              <w:jc w:val="right"/>
              <w:rPr>
                <w:rFonts w:ascii="Arial" w:eastAsia="Calibri" w:hAnsi="Arial" w:cs="Arial"/>
                <w:b/>
                <w:color w:val="000000" w:themeColor="text1"/>
                <w:sz w:val="14"/>
                <w:szCs w:val="14"/>
              </w:rPr>
            </w:pPr>
            <w:r>
              <w:rPr>
                <w:rFonts w:ascii="Arial" w:eastAsia="Calibri" w:hAnsi="Arial" w:cs="Arial"/>
                <w:b/>
                <w:color w:val="000000" w:themeColor="text1"/>
                <w:sz w:val="14"/>
                <w:szCs w:val="14"/>
              </w:rPr>
              <w:t>Stupanj 2</w:t>
            </w:r>
          </w:p>
        </w:tc>
        <w:tc>
          <w:tcPr>
            <w:tcW w:w="297" w:type="pct"/>
            <w:vAlign w:val="bottom"/>
          </w:tcPr>
          <w:p w14:paraId="137F20CC" w14:textId="77777777" w:rsidR="005E2335" w:rsidRPr="00F12E3D" w:rsidRDefault="005E2335" w:rsidP="006A6452">
            <w:pPr>
              <w:jc w:val="right"/>
              <w:rPr>
                <w:rFonts w:ascii="Arial" w:eastAsia="Calibri" w:hAnsi="Arial" w:cs="Arial"/>
                <w:b/>
                <w:color w:val="000000" w:themeColor="text1"/>
                <w:sz w:val="14"/>
                <w:szCs w:val="14"/>
              </w:rPr>
            </w:pPr>
            <w:r>
              <w:rPr>
                <w:rFonts w:ascii="Arial" w:eastAsia="Calibri" w:hAnsi="Arial" w:cs="Arial"/>
                <w:b/>
                <w:color w:val="000000" w:themeColor="text1"/>
                <w:sz w:val="14"/>
                <w:szCs w:val="14"/>
              </w:rPr>
              <w:t>Stupanj 3</w:t>
            </w:r>
          </w:p>
        </w:tc>
        <w:tc>
          <w:tcPr>
            <w:tcW w:w="312" w:type="pct"/>
            <w:vAlign w:val="bottom"/>
          </w:tcPr>
          <w:p w14:paraId="0F19FB18" w14:textId="77777777" w:rsidR="005E2335" w:rsidRPr="00F12E3D" w:rsidRDefault="005E2335" w:rsidP="006A6452">
            <w:pPr>
              <w:jc w:val="right"/>
              <w:rPr>
                <w:rFonts w:ascii="Arial" w:eastAsia="Calibri" w:hAnsi="Arial" w:cs="Arial"/>
                <w:b/>
                <w:color w:val="000000" w:themeColor="text1"/>
                <w:sz w:val="14"/>
                <w:szCs w:val="14"/>
              </w:rPr>
            </w:pPr>
          </w:p>
        </w:tc>
        <w:tc>
          <w:tcPr>
            <w:tcW w:w="333" w:type="pct"/>
            <w:vAlign w:val="bottom"/>
          </w:tcPr>
          <w:p w14:paraId="72C2780B" w14:textId="77777777" w:rsidR="005E2335" w:rsidRPr="00F12E3D" w:rsidRDefault="005E2335" w:rsidP="006A6452">
            <w:pPr>
              <w:jc w:val="right"/>
              <w:rPr>
                <w:rFonts w:ascii="Arial" w:eastAsia="Calibri" w:hAnsi="Arial" w:cs="Arial"/>
                <w:b/>
                <w:color w:val="000000" w:themeColor="text1"/>
                <w:sz w:val="14"/>
                <w:szCs w:val="14"/>
              </w:rPr>
            </w:pPr>
          </w:p>
        </w:tc>
        <w:tc>
          <w:tcPr>
            <w:tcW w:w="328" w:type="pct"/>
            <w:vAlign w:val="bottom"/>
          </w:tcPr>
          <w:p w14:paraId="29844445" w14:textId="77777777" w:rsidR="005E2335" w:rsidRPr="00F12E3D" w:rsidRDefault="005E2335" w:rsidP="006A6452">
            <w:pPr>
              <w:jc w:val="right"/>
              <w:rPr>
                <w:rFonts w:ascii="Arial" w:eastAsia="Calibri" w:hAnsi="Arial" w:cs="Arial"/>
                <w:b/>
                <w:color w:val="000000" w:themeColor="text1"/>
                <w:sz w:val="14"/>
                <w:szCs w:val="14"/>
              </w:rPr>
            </w:pPr>
          </w:p>
        </w:tc>
        <w:tc>
          <w:tcPr>
            <w:tcW w:w="329" w:type="pct"/>
            <w:vAlign w:val="bottom"/>
          </w:tcPr>
          <w:p w14:paraId="523BD1B9" w14:textId="77777777" w:rsidR="005E2335" w:rsidRPr="00F12E3D" w:rsidRDefault="005E2335" w:rsidP="006A6452">
            <w:pPr>
              <w:jc w:val="right"/>
              <w:rPr>
                <w:rFonts w:ascii="Arial" w:eastAsia="Calibri" w:hAnsi="Arial" w:cs="Arial"/>
                <w:b/>
                <w:color w:val="000000" w:themeColor="text1"/>
                <w:sz w:val="14"/>
                <w:szCs w:val="14"/>
              </w:rPr>
            </w:pPr>
          </w:p>
        </w:tc>
        <w:tc>
          <w:tcPr>
            <w:tcW w:w="329" w:type="pct"/>
            <w:vAlign w:val="bottom"/>
          </w:tcPr>
          <w:p w14:paraId="5BE98B0F" w14:textId="77777777" w:rsidR="005E2335" w:rsidRPr="00F12E3D" w:rsidRDefault="005E2335" w:rsidP="006A6452">
            <w:pPr>
              <w:jc w:val="right"/>
              <w:rPr>
                <w:rFonts w:ascii="Arial" w:eastAsia="Calibri" w:hAnsi="Arial" w:cs="Arial"/>
                <w:b/>
                <w:color w:val="000000" w:themeColor="text1"/>
                <w:sz w:val="14"/>
                <w:szCs w:val="14"/>
              </w:rPr>
            </w:pPr>
          </w:p>
        </w:tc>
        <w:tc>
          <w:tcPr>
            <w:tcW w:w="329" w:type="pct"/>
            <w:vAlign w:val="bottom"/>
          </w:tcPr>
          <w:p w14:paraId="2988AB06" w14:textId="77777777" w:rsidR="005E2335" w:rsidRPr="00F12E3D" w:rsidRDefault="005E2335" w:rsidP="006A6452">
            <w:pPr>
              <w:jc w:val="right"/>
              <w:rPr>
                <w:rFonts w:ascii="Arial" w:eastAsia="Calibri" w:hAnsi="Arial" w:cs="Arial"/>
                <w:b/>
                <w:color w:val="000000" w:themeColor="text1"/>
                <w:sz w:val="14"/>
                <w:szCs w:val="14"/>
              </w:rPr>
            </w:pPr>
            <w:r>
              <w:rPr>
                <w:rFonts w:ascii="Arial" w:eastAsia="Calibri" w:hAnsi="Arial" w:cs="Arial"/>
                <w:b/>
                <w:color w:val="000000" w:themeColor="text1"/>
                <w:sz w:val="14"/>
                <w:szCs w:val="14"/>
              </w:rPr>
              <w:t>Stupanj 2</w:t>
            </w:r>
          </w:p>
        </w:tc>
        <w:tc>
          <w:tcPr>
            <w:tcW w:w="330" w:type="pct"/>
            <w:vAlign w:val="bottom"/>
          </w:tcPr>
          <w:p w14:paraId="7B15C038" w14:textId="77777777" w:rsidR="005E2335" w:rsidRPr="00F12E3D" w:rsidRDefault="005E2335" w:rsidP="006A6452">
            <w:pPr>
              <w:jc w:val="right"/>
              <w:rPr>
                <w:rFonts w:ascii="Arial" w:eastAsia="Calibri" w:hAnsi="Arial" w:cs="Arial"/>
                <w:b/>
                <w:color w:val="000000" w:themeColor="text1"/>
                <w:sz w:val="14"/>
                <w:szCs w:val="14"/>
              </w:rPr>
            </w:pPr>
            <w:r>
              <w:rPr>
                <w:rFonts w:ascii="Arial" w:eastAsia="Calibri" w:hAnsi="Arial" w:cs="Arial"/>
                <w:b/>
                <w:color w:val="000000" w:themeColor="text1"/>
                <w:sz w:val="14"/>
                <w:szCs w:val="14"/>
              </w:rPr>
              <w:t>Stupanj 3</w:t>
            </w:r>
          </w:p>
        </w:tc>
        <w:tc>
          <w:tcPr>
            <w:tcW w:w="371" w:type="pct"/>
            <w:vAlign w:val="bottom"/>
          </w:tcPr>
          <w:p w14:paraId="0C7C29A5" w14:textId="77777777" w:rsidR="005E2335" w:rsidRPr="00F12E3D" w:rsidRDefault="005E2335" w:rsidP="006A6452">
            <w:pPr>
              <w:jc w:val="right"/>
              <w:rPr>
                <w:rFonts w:ascii="Arial" w:eastAsia="Calibri" w:hAnsi="Arial" w:cs="Arial"/>
                <w:b/>
                <w:color w:val="000000" w:themeColor="text1"/>
                <w:sz w:val="14"/>
                <w:szCs w:val="14"/>
              </w:rPr>
            </w:pPr>
          </w:p>
        </w:tc>
        <w:tc>
          <w:tcPr>
            <w:tcW w:w="323" w:type="pct"/>
            <w:vAlign w:val="bottom"/>
          </w:tcPr>
          <w:p w14:paraId="125657D1" w14:textId="77777777" w:rsidR="005E2335" w:rsidRPr="00F12E3D" w:rsidRDefault="005E2335" w:rsidP="006A6452">
            <w:pPr>
              <w:jc w:val="right"/>
              <w:rPr>
                <w:rFonts w:ascii="Arial" w:eastAsia="Calibri" w:hAnsi="Arial" w:cs="Arial"/>
                <w:b/>
                <w:color w:val="000000" w:themeColor="text1"/>
                <w:sz w:val="14"/>
                <w:szCs w:val="14"/>
              </w:rPr>
            </w:pPr>
          </w:p>
        </w:tc>
      </w:tr>
      <w:tr w:rsidR="005E2335" w:rsidRPr="00F12E3D" w14:paraId="6C39D6CD" w14:textId="77777777" w:rsidTr="006A6452">
        <w:trPr>
          <w:trHeight w:val="160"/>
        </w:trPr>
        <w:tc>
          <w:tcPr>
            <w:tcW w:w="538" w:type="pct"/>
          </w:tcPr>
          <w:p w14:paraId="0F170A04" w14:textId="77777777" w:rsidR="005E2335" w:rsidRPr="00F12E3D" w:rsidRDefault="005E2335" w:rsidP="006A6452">
            <w:pPr>
              <w:rPr>
                <w:rFonts w:ascii="Arial" w:eastAsia="Calibri" w:hAnsi="Arial" w:cs="Arial"/>
                <w:b/>
                <w:bCs/>
                <w:color w:val="000000" w:themeColor="text1"/>
                <w:sz w:val="14"/>
                <w:szCs w:val="14"/>
              </w:rPr>
            </w:pPr>
          </w:p>
        </w:tc>
        <w:tc>
          <w:tcPr>
            <w:tcW w:w="301" w:type="pct"/>
          </w:tcPr>
          <w:p w14:paraId="01E7FE4B"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000 eura</w:t>
            </w:r>
          </w:p>
        </w:tc>
        <w:tc>
          <w:tcPr>
            <w:tcW w:w="298" w:type="pct"/>
          </w:tcPr>
          <w:p w14:paraId="3C13379F"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000 eura</w:t>
            </w:r>
          </w:p>
        </w:tc>
        <w:tc>
          <w:tcPr>
            <w:tcW w:w="295" w:type="pct"/>
          </w:tcPr>
          <w:p w14:paraId="4849A754"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000 eura</w:t>
            </w:r>
          </w:p>
        </w:tc>
        <w:tc>
          <w:tcPr>
            <w:tcW w:w="287" w:type="pct"/>
          </w:tcPr>
          <w:p w14:paraId="4CA526D1"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000 eura</w:t>
            </w:r>
          </w:p>
        </w:tc>
        <w:tc>
          <w:tcPr>
            <w:tcW w:w="297" w:type="pct"/>
          </w:tcPr>
          <w:p w14:paraId="76CF0FF1"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000 eura</w:t>
            </w:r>
          </w:p>
        </w:tc>
        <w:tc>
          <w:tcPr>
            <w:tcW w:w="312" w:type="pct"/>
          </w:tcPr>
          <w:p w14:paraId="00A37F99"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000 eura</w:t>
            </w:r>
          </w:p>
        </w:tc>
        <w:tc>
          <w:tcPr>
            <w:tcW w:w="333" w:type="pct"/>
          </w:tcPr>
          <w:p w14:paraId="1B62CB8E"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000 eura</w:t>
            </w:r>
          </w:p>
        </w:tc>
        <w:tc>
          <w:tcPr>
            <w:tcW w:w="328" w:type="pct"/>
          </w:tcPr>
          <w:p w14:paraId="3827B831"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000 eura</w:t>
            </w:r>
          </w:p>
        </w:tc>
        <w:tc>
          <w:tcPr>
            <w:tcW w:w="329" w:type="pct"/>
          </w:tcPr>
          <w:p w14:paraId="66D1F838"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000 eura</w:t>
            </w:r>
          </w:p>
        </w:tc>
        <w:tc>
          <w:tcPr>
            <w:tcW w:w="329" w:type="pct"/>
          </w:tcPr>
          <w:p w14:paraId="202C585C"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000 eura</w:t>
            </w:r>
          </w:p>
        </w:tc>
        <w:tc>
          <w:tcPr>
            <w:tcW w:w="329" w:type="pct"/>
          </w:tcPr>
          <w:p w14:paraId="604676FE" w14:textId="77777777" w:rsidR="005E2335" w:rsidRPr="00F12E3D" w:rsidRDefault="005E2335" w:rsidP="006A6452">
            <w:pPr>
              <w:jc w:val="right"/>
              <w:rPr>
                <w:rFonts w:ascii="Arial" w:eastAsia="Calibri" w:hAnsi="Arial" w:cs="Arial"/>
                <w:b/>
                <w:color w:val="000000" w:themeColor="text1"/>
                <w:sz w:val="14"/>
                <w:szCs w:val="14"/>
              </w:rPr>
            </w:pPr>
            <w:r w:rsidRPr="003A2506">
              <w:rPr>
                <w:rFonts w:ascii="Arial" w:eastAsia="Calibri" w:hAnsi="Arial" w:cs="Arial"/>
                <w:b/>
                <w:color w:val="000000" w:themeColor="text1"/>
                <w:sz w:val="14"/>
                <w:szCs w:val="14"/>
              </w:rPr>
              <w:t>000 eura</w:t>
            </w:r>
          </w:p>
        </w:tc>
        <w:tc>
          <w:tcPr>
            <w:tcW w:w="330" w:type="pct"/>
          </w:tcPr>
          <w:p w14:paraId="0A4FE99C"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000 eura</w:t>
            </w:r>
          </w:p>
        </w:tc>
        <w:tc>
          <w:tcPr>
            <w:tcW w:w="371" w:type="pct"/>
          </w:tcPr>
          <w:p w14:paraId="36C1B866"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000 eura</w:t>
            </w:r>
          </w:p>
        </w:tc>
        <w:tc>
          <w:tcPr>
            <w:tcW w:w="323" w:type="pct"/>
          </w:tcPr>
          <w:p w14:paraId="40CBF9C5" w14:textId="77777777" w:rsidR="005E2335" w:rsidRPr="00F12E3D" w:rsidRDefault="005E2335" w:rsidP="006A6452">
            <w:pPr>
              <w:jc w:val="right"/>
              <w:rPr>
                <w:rFonts w:ascii="Arial" w:eastAsia="Calibri" w:hAnsi="Arial" w:cs="Arial"/>
                <w:b/>
                <w:color w:val="000000" w:themeColor="text1"/>
                <w:sz w:val="14"/>
                <w:szCs w:val="14"/>
              </w:rPr>
            </w:pPr>
            <w:r w:rsidRPr="00F12E3D">
              <w:rPr>
                <w:rFonts w:ascii="Arial" w:eastAsia="Calibri" w:hAnsi="Arial" w:cs="Arial"/>
                <w:b/>
                <w:color w:val="000000" w:themeColor="text1"/>
                <w:sz w:val="14"/>
                <w:szCs w:val="14"/>
              </w:rPr>
              <w:t>000 eura</w:t>
            </w:r>
          </w:p>
        </w:tc>
      </w:tr>
      <w:tr w:rsidR="005E2335" w:rsidRPr="00F12E3D" w14:paraId="3418EB85" w14:textId="77777777" w:rsidTr="006A6452">
        <w:trPr>
          <w:trHeight w:val="117"/>
        </w:trPr>
        <w:tc>
          <w:tcPr>
            <w:tcW w:w="538" w:type="pct"/>
            <w:vAlign w:val="bottom"/>
          </w:tcPr>
          <w:p w14:paraId="01F26752" w14:textId="77777777" w:rsidR="005E2335" w:rsidRPr="003A2506" w:rsidRDefault="005E2335" w:rsidP="006A6452">
            <w:pPr>
              <w:tabs>
                <w:tab w:val="right" w:pos="1202"/>
              </w:tabs>
              <w:spacing w:line="200" w:lineRule="exact"/>
              <w:outlineLvl w:val="0"/>
              <w:rPr>
                <w:rFonts w:ascii="Arial" w:eastAsia="Calibri" w:hAnsi="Arial" w:cs="Arial"/>
                <w:b/>
                <w:bCs/>
                <w:color w:val="000000" w:themeColor="text1"/>
                <w:sz w:val="14"/>
                <w:szCs w:val="14"/>
              </w:rPr>
            </w:pPr>
            <w:r w:rsidRPr="003A2506">
              <w:rPr>
                <w:rFonts w:ascii="Arial" w:eastAsia="Calibri" w:hAnsi="Arial" w:cs="Arial"/>
                <w:b/>
                <w:bCs/>
                <w:color w:val="000000" w:themeColor="text1"/>
                <w:sz w:val="14"/>
                <w:szCs w:val="14"/>
              </w:rPr>
              <w:t>Imovina</w:t>
            </w:r>
          </w:p>
        </w:tc>
        <w:tc>
          <w:tcPr>
            <w:tcW w:w="301" w:type="pct"/>
            <w:vAlign w:val="bottom"/>
          </w:tcPr>
          <w:p w14:paraId="4B72572E" w14:textId="77777777" w:rsidR="005E2335" w:rsidRPr="00F84C24" w:rsidRDefault="005E2335" w:rsidP="006A6452">
            <w:pPr>
              <w:jc w:val="right"/>
              <w:rPr>
                <w:rFonts w:ascii="Arial" w:eastAsia="Calibri" w:hAnsi="Arial" w:cs="Arial"/>
                <w:color w:val="000000" w:themeColor="text1"/>
                <w:sz w:val="14"/>
                <w:szCs w:val="14"/>
              </w:rPr>
            </w:pPr>
          </w:p>
        </w:tc>
        <w:tc>
          <w:tcPr>
            <w:tcW w:w="298" w:type="pct"/>
            <w:vAlign w:val="bottom"/>
          </w:tcPr>
          <w:p w14:paraId="7C8767DC" w14:textId="77777777" w:rsidR="005E2335" w:rsidRPr="00F84C24" w:rsidRDefault="005E2335" w:rsidP="006A6452">
            <w:pPr>
              <w:jc w:val="right"/>
              <w:rPr>
                <w:rFonts w:ascii="Arial" w:eastAsia="Calibri" w:hAnsi="Arial" w:cs="Arial"/>
                <w:color w:val="000000" w:themeColor="text1"/>
                <w:sz w:val="14"/>
                <w:szCs w:val="14"/>
              </w:rPr>
            </w:pPr>
          </w:p>
        </w:tc>
        <w:tc>
          <w:tcPr>
            <w:tcW w:w="295" w:type="pct"/>
            <w:vAlign w:val="bottom"/>
          </w:tcPr>
          <w:p w14:paraId="71A86632" w14:textId="77777777" w:rsidR="005E2335" w:rsidRPr="00F84C24" w:rsidRDefault="005E2335" w:rsidP="006A6452">
            <w:pPr>
              <w:jc w:val="right"/>
              <w:rPr>
                <w:rFonts w:ascii="Arial" w:eastAsia="Calibri" w:hAnsi="Arial" w:cs="Arial"/>
                <w:color w:val="000000" w:themeColor="text1"/>
                <w:sz w:val="14"/>
                <w:szCs w:val="14"/>
              </w:rPr>
            </w:pPr>
          </w:p>
        </w:tc>
        <w:tc>
          <w:tcPr>
            <w:tcW w:w="287" w:type="pct"/>
            <w:vAlign w:val="bottom"/>
          </w:tcPr>
          <w:p w14:paraId="64656EFE" w14:textId="77777777" w:rsidR="005E2335" w:rsidRPr="00F84C24" w:rsidRDefault="005E2335" w:rsidP="006A6452">
            <w:pPr>
              <w:jc w:val="right"/>
              <w:rPr>
                <w:rFonts w:ascii="Arial" w:eastAsia="Calibri" w:hAnsi="Arial" w:cs="Arial"/>
                <w:color w:val="000000" w:themeColor="text1"/>
                <w:sz w:val="14"/>
                <w:szCs w:val="14"/>
              </w:rPr>
            </w:pPr>
          </w:p>
        </w:tc>
        <w:tc>
          <w:tcPr>
            <w:tcW w:w="297" w:type="pct"/>
            <w:vAlign w:val="bottom"/>
          </w:tcPr>
          <w:p w14:paraId="225FF698" w14:textId="77777777" w:rsidR="005E2335" w:rsidRPr="00F84C24" w:rsidRDefault="005E2335" w:rsidP="006A6452">
            <w:pPr>
              <w:jc w:val="right"/>
              <w:rPr>
                <w:rFonts w:ascii="Arial" w:eastAsia="Calibri" w:hAnsi="Arial" w:cs="Arial"/>
                <w:color w:val="000000" w:themeColor="text1"/>
                <w:sz w:val="14"/>
                <w:szCs w:val="14"/>
              </w:rPr>
            </w:pPr>
          </w:p>
        </w:tc>
        <w:tc>
          <w:tcPr>
            <w:tcW w:w="312" w:type="pct"/>
            <w:vAlign w:val="bottom"/>
          </w:tcPr>
          <w:p w14:paraId="5683E368" w14:textId="77777777" w:rsidR="005E2335" w:rsidRPr="00F84C24" w:rsidRDefault="005E2335" w:rsidP="006A6452">
            <w:pPr>
              <w:jc w:val="right"/>
              <w:rPr>
                <w:rFonts w:ascii="Arial" w:eastAsia="Calibri" w:hAnsi="Arial" w:cs="Arial"/>
                <w:color w:val="000000" w:themeColor="text1"/>
                <w:sz w:val="14"/>
                <w:szCs w:val="14"/>
              </w:rPr>
            </w:pPr>
          </w:p>
        </w:tc>
        <w:tc>
          <w:tcPr>
            <w:tcW w:w="333" w:type="pct"/>
            <w:vAlign w:val="bottom"/>
          </w:tcPr>
          <w:p w14:paraId="1CB803D8" w14:textId="77777777" w:rsidR="005E2335" w:rsidRPr="00F84C24" w:rsidRDefault="005E2335" w:rsidP="006A6452">
            <w:pPr>
              <w:jc w:val="right"/>
              <w:rPr>
                <w:rFonts w:ascii="Arial" w:eastAsia="Calibri" w:hAnsi="Arial" w:cs="Arial"/>
                <w:color w:val="000000" w:themeColor="text1"/>
                <w:sz w:val="14"/>
                <w:szCs w:val="14"/>
              </w:rPr>
            </w:pPr>
          </w:p>
        </w:tc>
        <w:tc>
          <w:tcPr>
            <w:tcW w:w="328" w:type="pct"/>
            <w:vAlign w:val="bottom"/>
          </w:tcPr>
          <w:p w14:paraId="5A7840FF" w14:textId="77777777" w:rsidR="005E2335" w:rsidRPr="00F84C24" w:rsidRDefault="005E2335" w:rsidP="006A6452">
            <w:pPr>
              <w:jc w:val="right"/>
              <w:rPr>
                <w:rFonts w:ascii="Arial" w:eastAsia="Calibri" w:hAnsi="Arial" w:cs="Arial"/>
                <w:color w:val="000000" w:themeColor="text1"/>
                <w:sz w:val="14"/>
                <w:szCs w:val="14"/>
              </w:rPr>
            </w:pPr>
          </w:p>
        </w:tc>
        <w:tc>
          <w:tcPr>
            <w:tcW w:w="329" w:type="pct"/>
            <w:vAlign w:val="bottom"/>
          </w:tcPr>
          <w:p w14:paraId="52625412" w14:textId="77777777" w:rsidR="005E2335" w:rsidRPr="00F84C24" w:rsidRDefault="005E2335" w:rsidP="006A6452">
            <w:pPr>
              <w:jc w:val="right"/>
              <w:rPr>
                <w:rFonts w:ascii="Arial" w:eastAsia="Calibri" w:hAnsi="Arial" w:cs="Arial"/>
                <w:color w:val="000000" w:themeColor="text1"/>
                <w:sz w:val="14"/>
                <w:szCs w:val="14"/>
              </w:rPr>
            </w:pPr>
          </w:p>
        </w:tc>
        <w:tc>
          <w:tcPr>
            <w:tcW w:w="329" w:type="pct"/>
            <w:vAlign w:val="bottom"/>
          </w:tcPr>
          <w:p w14:paraId="214023C9" w14:textId="77777777" w:rsidR="005E2335" w:rsidRPr="00F84C24" w:rsidRDefault="005E2335" w:rsidP="006A6452">
            <w:pPr>
              <w:jc w:val="right"/>
              <w:rPr>
                <w:rFonts w:ascii="Arial" w:eastAsia="Calibri" w:hAnsi="Arial" w:cs="Arial"/>
                <w:color w:val="000000" w:themeColor="text1"/>
                <w:sz w:val="14"/>
                <w:szCs w:val="14"/>
              </w:rPr>
            </w:pPr>
          </w:p>
        </w:tc>
        <w:tc>
          <w:tcPr>
            <w:tcW w:w="329" w:type="pct"/>
            <w:vAlign w:val="bottom"/>
          </w:tcPr>
          <w:p w14:paraId="34A9A96A" w14:textId="77777777" w:rsidR="005E2335" w:rsidRPr="00F84C24" w:rsidRDefault="005E2335" w:rsidP="006A6452">
            <w:pPr>
              <w:jc w:val="right"/>
              <w:rPr>
                <w:rFonts w:ascii="Arial" w:eastAsia="Calibri" w:hAnsi="Arial" w:cs="Arial"/>
                <w:color w:val="000000" w:themeColor="text1"/>
                <w:sz w:val="14"/>
                <w:szCs w:val="14"/>
              </w:rPr>
            </w:pPr>
          </w:p>
        </w:tc>
        <w:tc>
          <w:tcPr>
            <w:tcW w:w="330" w:type="pct"/>
            <w:vAlign w:val="bottom"/>
          </w:tcPr>
          <w:p w14:paraId="6BD527B7" w14:textId="77777777" w:rsidR="005E2335" w:rsidRPr="00F84C24" w:rsidRDefault="005E2335" w:rsidP="006A6452">
            <w:pPr>
              <w:jc w:val="right"/>
              <w:rPr>
                <w:rFonts w:ascii="Arial" w:eastAsia="Calibri" w:hAnsi="Arial" w:cs="Arial"/>
                <w:color w:val="000000" w:themeColor="text1"/>
                <w:sz w:val="14"/>
                <w:szCs w:val="14"/>
              </w:rPr>
            </w:pPr>
          </w:p>
        </w:tc>
        <w:tc>
          <w:tcPr>
            <w:tcW w:w="371" w:type="pct"/>
            <w:vAlign w:val="bottom"/>
          </w:tcPr>
          <w:p w14:paraId="6B617A02" w14:textId="77777777" w:rsidR="005E2335" w:rsidRPr="00F84C24" w:rsidRDefault="005E2335" w:rsidP="006A6452">
            <w:pPr>
              <w:jc w:val="right"/>
              <w:rPr>
                <w:rFonts w:ascii="Arial" w:eastAsia="Calibri" w:hAnsi="Arial" w:cs="Arial"/>
                <w:color w:val="000000" w:themeColor="text1"/>
                <w:sz w:val="14"/>
                <w:szCs w:val="14"/>
              </w:rPr>
            </w:pPr>
          </w:p>
        </w:tc>
        <w:tc>
          <w:tcPr>
            <w:tcW w:w="323" w:type="pct"/>
            <w:vAlign w:val="bottom"/>
          </w:tcPr>
          <w:p w14:paraId="15929989" w14:textId="77777777" w:rsidR="005E2335" w:rsidRPr="00F84C24" w:rsidRDefault="005E2335" w:rsidP="006A6452">
            <w:pPr>
              <w:jc w:val="right"/>
              <w:rPr>
                <w:rFonts w:ascii="Arial" w:eastAsia="Calibri" w:hAnsi="Arial" w:cs="Arial"/>
                <w:color w:val="000000" w:themeColor="text1"/>
                <w:sz w:val="14"/>
                <w:szCs w:val="14"/>
              </w:rPr>
            </w:pPr>
          </w:p>
        </w:tc>
      </w:tr>
      <w:tr w:rsidR="005E2335" w:rsidRPr="00F12E3D" w14:paraId="6B618AE8" w14:textId="77777777" w:rsidTr="006A6452">
        <w:trPr>
          <w:trHeight w:val="189"/>
        </w:trPr>
        <w:tc>
          <w:tcPr>
            <w:tcW w:w="538" w:type="pct"/>
            <w:vAlign w:val="bottom"/>
          </w:tcPr>
          <w:p w14:paraId="3B10237C" w14:textId="77777777" w:rsidR="005E2335" w:rsidRPr="00F12E3D" w:rsidRDefault="005E2335" w:rsidP="006A6452">
            <w:pPr>
              <w:tabs>
                <w:tab w:val="right" w:pos="1202"/>
              </w:tabs>
              <w:outlineLvl w:val="0"/>
              <w:rPr>
                <w:rFonts w:ascii="Arial" w:eastAsia="Calibri" w:hAnsi="Arial" w:cs="Arial"/>
                <w:color w:val="000000" w:themeColor="text1"/>
                <w:sz w:val="14"/>
                <w:szCs w:val="14"/>
              </w:rPr>
            </w:pPr>
            <w:r w:rsidRPr="00F12E3D">
              <w:rPr>
                <w:rFonts w:ascii="Arial" w:eastAsia="Calibri" w:hAnsi="Arial" w:cs="Arial"/>
                <w:color w:val="000000" w:themeColor="text1"/>
                <w:sz w:val="14"/>
                <w:szCs w:val="14"/>
              </w:rPr>
              <w:t>Novčana sredstva i računi kod banaka</w:t>
            </w:r>
          </w:p>
        </w:tc>
        <w:tc>
          <w:tcPr>
            <w:tcW w:w="301" w:type="pct"/>
            <w:tcBorders>
              <w:top w:val="nil"/>
              <w:left w:val="nil"/>
              <w:bottom w:val="nil"/>
              <w:right w:val="nil"/>
            </w:tcBorders>
            <w:vAlign w:val="bottom"/>
          </w:tcPr>
          <w:p w14:paraId="752E218A"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45.543</w:t>
            </w:r>
          </w:p>
        </w:tc>
        <w:tc>
          <w:tcPr>
            <w:tcW w:w="298" w:type="pct"/>
            <w:tcBorders>
              <w:top w:val="nil"/>
              <w:left w:val="nil"/>
              <w:bottom w:val="nil"/>
              <w:right w:val="nil"/>
            </w:tcBorders>
            <w:vAlign w:val="bottom"/>
          </w:tcPr>
          <w:p w14:paraId="05C98EA4"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295" w:type="pct"/>
            <w:tcBorders>
              <w:top w:val="nil"/>
              <w:left w:val="nil"/>
              <w:bottom w:val="nil"/>
              <w:right w:val="nil"/>
            </w:tcBorders>
            <w:vAlign w:val="bottom"/>
          </w:tcPr>
          <w:p w14:paraId="2071E573"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287" w:type="pct"/>
            <w:tcBorders>
              <w:top w:val="nil"/>
              <w:left w:val="nil"/>
              <w:bottom w:val="nil"/>
              <w:right w:val="nil"/>
            </w:tcBorders>
            <w:vAlign w:val="bottom"/>
          </w:tcPr>
          <w:p w14:paraId="4C7C2546" w14:textId="77777777" w:rsidR="005E2335" w:rsidRPr="00F959D0"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297" w:type="pct"/>
            <w:tcBorders>
              <w:top w:val="nil"/>
              <w:left w:val="nil"/>
              <w:bottom w:val="nil"/>
              <w:right w:val="nil"/>
            </w:tcBorders>
            <w:vAlign w:val="bottom"/>
          </w:tcPr>
          <w:p w14:paraId="51AEC69F"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12" w:type="pct"/>
            <w:tcBorders>
              <w:top w:val="nil"/>
              <w:left w:val="nil"/>
              <w:bottom w:val="nil"/>
              <w:right w:val="nil"/>
            </w:tcBorders>
            <w:vAlign w:val="bottom"/>
          </w:tcPr>
          <w:p w14:paraId="39069396"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33" w:type="pct"/>
            <w:tcBorders>
              <w:top w:val="nil"/>
              <w:left w:val="nil"/>
              <w:bottom w:val="nil"/>
              <w:right w:val="nil"/>
            </w:tcBorders>
            <w:vAlign w:val="bottom"/>
          </w:tcPr>
          <w:p w14:paraId="4C58A274"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45.543</w:t>
            </w:r>
          </w:p>
        </w:tc>
        <w:tc>
          <w:tcPr>
            <w:tcW w:w="328" w:type="pct"/>
            <w:tcBorders>
              <w:top w:val="nil"/>
              <w:left w:val="nil"/>
              <w:bottom w:val="nil"/>
              <w:right w:val="nil"/>
            </w:tcBorders>
            <w:vAlign w:val="bottom"/>
          </w:tcPr>
          <w:p w14:paraId="7F5D287C"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9" w:type="pct"/>
            <w:tcBorders>
              <w:top w:val="nil"/>
              <w:left w:val="nil"/>
              <w:bottom w:val="nil"/>
              <w:right w:val="nil"/>
            </w:tcBorders>
            <w:vAlign w:val="bottom"/>
          </w:tcPr>
          <w:p w14:paraId="33E70FEA"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9" w:type="pct"/>
            <w:tcBorders>
              <w:top w:val="nil"/>
              <w:left w:val="nil"/>
              <w:bottom w:val="nil"/>
              <w:right w:val="nil"/>
            </w:tcBorders>
            <w:vAlign w:val="bottom"/>
          </w:tcPr>
          <w:p w14:paraId="425A4904"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9" w:type="pct"/>
            <w:tcBorders>
              <w:top w:val="nil"/>
              <w:left w:val="nil"/>
              <w:bottom w:val="nil"/>
              <w:right w:val="nil"/>
            </w:tcBorders>
            <w:vAlign w:val="bottom"/>
          </w:tcPr>
          <w:p w14:paraId="1CB00375" w14:textId="77777777" w:rsidR="005E2335" w:rsidRPr="00F959D0"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30" w:type="pct"/>
            <w:tcBorders>
              <w:top w:val="nil"/>
              <w:left w:val="nil"/>
              <w:bottom w:val="nil"/>
              <w:right w:val="nil"/>
            </w:tcBorders>
            <w:vAlign w:val="bottom"/>
          </w:tcPr>
          <w:p w14:paraId="278173A6"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71" w:type="pct"/>
            <w:tcBorders>
              <w:top w:val="nil"/>
              <w:left w:val="nil"/>
              <w:bottom w:val="nil"/>
              <w:right w:val="nil"/>
            </w:tcBorders>
            <w:vAlign w:val="bottom"/>
          </w:tcPr>
          <w:p w14:paraId="2C3E8079"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3" w:type="pct"/>
            <w:tcBorders>
              <w:top w:val="nil"/>
              <w:left w:val="nil"/>
              <w:bottom w:val="nil"/>
              <w:right w:val="nil"/>
            </w:tcBorders>
            <w:vAlign w:val="bottom"/>
          </w:tcPr>
          <w:p w14:paraId="74D35B46"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r>
      <w:tr w:rsidR="005E2335" w:rsidRPr="00F12E3D" w14:paraId="0E54D381" w14:textId="77777777" w:rsidTr="006A6452">
        <w:trPr>
          <w:trHeight w:val="189"/>
        </w:trPr>
        <w:tc>
          <w:tcPr>
            <w:tcW w:w="538" w:type="pct"/>
            <w:vAlign w:val="bottom"/>
          </w:tcPr>
          <w:p w14:paraId="181AD780" w14:textId="77777777" w:rsidR="005E2335" w:rsidRPr="00F12E3D" w:rsidRDefault="005E2335" w:rsidP="006A6452">
            <w:pPr>
              <w:tabs>
                <w:tab w:val="right" w:pos="1202"/>
              </w:tabs>
              <w:outlineLvl w:val="0"/>
              <w:rPr>
                <w:rFonts w:ascii="Arial" w:eastAsia="Calibri" w:hAnsi="Arial" w:cs="Arial"/>
                <w:color w:val="000000" w:themeColor="text1"/>
                <w:sz w:val="14"/>
                <w:szCs w:val="14"/>
              </w:rPr>
            </w:pPr>
            <w:r w:rsidRPr="00F12E3D">
              <w:rPr>
                <w:rFonts w:ascii="Arial" w:eastAsia="Calibri" w:hAnsi="Arial" w:cs="Arial"/>
                <w:color w:val="000000" w:themeColor="text1"/>
                <w:sz w:val="14"/>
                <w:szCs w:val="14"/>
              </w:rPr>
              <w:t>Depoziti kod drugih banaka</w:t>
            </w:r>
          </w:p>
        </w:tc>
        <w:tc>
          <w:tcPr>
            <w:tcW w:w="301" w:type="pct"/>
            <w:tcBorders>
              <w:top w:val="nil"/>
              <w:left w:val="nil"/>
              <w:bottom w:val="nil"/>
              <w:right w:val="nil"/>
            </w:tcBorders>
            <w:vAlign w:val="bottom"/>
          </w:tcPr>
          <w:p w14:paraId="58CA0EA8"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90.410</w:t>
            </w:r>
          </w:p>
        </w:tc>
        <w:tc>
          <w:tcPr>
            <w:tcW w:w="298" w:type="pct"/>
            <w:tcBorders>
              <w:top w:val="nil"/>
              <w:left w:val="nil"/>
              <w:bottom w:val="nil"/>
              <w:right w:val="nil"/>
            </w:tcBorders>
            <w:vAlign w:val="bottom"/>
          </w:tcPr>
          <w:p w14:paraId="5AA135F8"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295" w:type="pct"/>
            <w:tcBorders>
              <w:top w:val="nil"/>
              <w:left w:val="nil"/>
              <w:bottom w:val="nil"/>
              <w:right w:val="nil"/>
            </w:tcBorders>
            <w:vAlign w:val="bottom"/>
          </w:tcPr>
          <w:p w14:paraId="75A05D5B"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287" w:type="pct"/>
            <w:tcBorders>
              <w:top w:val="nil"/>
              <w:left w:val="nil"/>
              <w:bottom w:val="nil"/>
              <w:right w:val="nil"/>
            </w:tcBorders>
            <w:vAlign w:val="bottom"/>
          </w:tcPr>
          <w:p w14:paraId="242A6C56" w14:textId="77777777" w:rsidR="005E2335" w:rsidRPr="00F959D0"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297" w:type="pct"/>
            <w:tcBorders>
              <w:top w:val="nil"/>
              <w:left w:val="nil"/>
              <w:bottom w:val="nil"/>
              <w:right w:val="nil"/>
            </w:tcBorders>
            <w:vAlign w:val="bottom"/>
          </w:tcPr>
          <w:p w14:paraId="0A8AF7E3"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12" w:type="pct"/>
            <w:tcBorders>
              <w:top w:val="nil"/>
              <w:left w:val="nil"/>
              <w:bottom w:val="nil"/>
              <w:right w:val="nil"/>
            </w:tcBorders>
            <w:vAlign w:val="bottom"/>
          </w:tcPr>
          <w:p w14:paraId="10546E60"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33" w:type="pct"/>
            <w:tcBorders>
              <w:top w:val="nil"/>
              <w:left w:val="nil"/>
              <w:bottom w:val="nil"/>
              <w:right w:val="nil"/>
            </w:tcBorders>
            <w:vAlign w:val="bottom"/>
          </w:tcPr>
          <w:p w14:paraId="121B011D"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90.410</w:t>
            </w:r>
          </w:p>
        </w:tc>
        <w:tc>
          <w:tcPr>
            <w:tcW w:w="328" w:type="pct"/>
            <w:tcBorders>
              <w:top w:val="nil"/>
              <w:left w:val="nil"/>
              <w:bottom w:val="nil"/>
              <w:right w:val="nil"/>
            </w:tcBorders>
            <w:vAlign w:val="bottom"/>
          </w:tcPr>
          <w:p w14:paraId="31067DC4"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9" w:type="pct"/>
            <w:tcBorders>
              <w:top w:val="nil"/>
              <w:left w:val="nil"/>
              <w:bottom w:val="nil"/>
              <w:right w:val="nil"/>
            </w:tcBorders>
            <w:vAlign w:val="bottom"/>
          </w:tcPr>
          <w:p w14:paraId="6113A5F0"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9" w:type="pct"/>
            <w:tcBorders>
              <w:top w:val="nil"/>
              <w:left w:val="nil"/>
              <w:bottom w:val="nil"/>
              <w:right w:val="nil"/>
            </w:tcBorders>
            <w:vAlign w:val="bottom"/>
          </w:tcPr>
          <w:p w14:paraId="49D1CAF1"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9" w:type="pct"/>
            <w:tcBorders>
              <w:top w:val="nil"/>
              <w:left w:val="nil"/>
              <w:bottom w:val="nil"/>
              <w:right w:val="nil"/>
            </w:tcBorders>
            <w:vAlign w:val="bottom"/>
          </w:tcPr>
          <w:p w14:paraId="106368D4" w14:textId="77777777" w:rsidR="005E2335" w:rsidRPr="00F959D0"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30" w:type="pct"/>
            <w:tcBorders>
              <w:top w:val="nil"/>
              <w:left w:val="nil"/>
              <w:bottom w:val="nil"/>
              <w:right w:val="nil"/>
            </w:tcBorders>
            <w:vAlign w:val="bottom"/>
          </w:tcPr>
          <w:p w14:paraId="50B9485C"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71" w:type="pct"/>
            <w:tcBorders>
              <w:top w:val="nil"/>
              <w:left w:val="nil"/>
              <w:bottom w:val="nil"/>
              <w:right w:val="nil"/>
            </w:tcBorders>
            <w:vAlign w:val="bottom"/>
          </w:tcPr>
          <w:p w14:paraId="6F19C5DD"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3" w:type="pct"/>
            <w:tcBorders>
              <w:top w:val="nil"/>
              <w:left w:val="nil"/>
              <w:bottom w:val="nil"/>
              <w:right w:val="nil"/>
            </w:tcBorders>
            <w:vAlign w:val="bottom"/>
          </w:tcPr>
          <w:p w14:paraId="4AC8A453"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r>
      <w:tr w:rsidR="005E2335" w:rsidRPr="00F12E3D" w14:paraId="1D99B100" w14:textId="77777777" w:rsidTr="006A6452">
        <w:trPr>
          <w:trHeight w:val="189"/>
        </w:trPr>
        <w:tc>
          <w:tcPr>
            <w:tcW w:w="538" w:type="pct"/>
            <w:vAlign w:val="bottom"/>
          </w:tcPr>
          <w:p w14:paraId="6742BD0C" w14:textId="77777777" w:rsidR="005E2335" w:rsidRPr="00F12E3D" w:rsidRDefault="005E2335" w:rsidP="006A6452">
            <w:pPr>
              <w:tabs>
                <w:tab w:val="right" w:pos="1202"/>
              </w:tabs>
              <w:outlineLvl w:val="0"/>
              <w:rPr>
                <w:rFonts w:ascii="Arial" w:eastAsia="Calibri" w:hAnsi="Arial" w:cs="Arial"/>
                <w:color w:val="000000" w:themeColor="text1"/>
                <w:sz w:val="14"/>
                <w:szCs w:val="14"/>
              </w:rPr>
            </w:pPr>
            <w:r w:rsidRPr="00F12E3D">
              <w:rPr>
                <w:rFonts w:ascii="Arial" w:eastAsia="Calibri" w:hAnsi="Arial" w:cs="Arial"/>
                <w:color w:val="000000" w:themeColor="text1"/>
                <w:sz w:val="14"/>
                <w:szCs w:val="14"/>
              </w:rPr>
              <w:t>Krediti financijskim institucijama</w:t>
            </w:r>
          </w:p>
        </w:tc>
        <w:tc>
          <w:tcPr>
            <w:tcW w:w="301" w:type="pct"/>
            <w:tcBorders>
              <w:top w:val="nil"/>
              <w:left w:val="nil"/>
              <w:bottom w:val="nil"/>
              <w:right w:val="nil"/>
            </w:tcBorders>
            <w:vAlign w:val="bottom"/>
          </w:tcPr>
          <w:p w14:paraId="065B769D"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1.199.519</w:t>
            </w:r>
          </w:p>
        </w:tc>
        <w:tc>
          <w:tcPr>
            <w:tcW w:w="298" w:type="pct"/>
            <w:tcBorders>
              <w:top w:val="nil"/>
              <w:left w:val="nil"/>
              <w:bottom w:val="nil"/>
              <w:right w:val="nil"/>
            </w:tcBorders>
            <w:vAlign w:val="bottom"/>
          </w:tcPr>
          <w:p w14:paraId="7DE2252C"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26.042</w:t>
            </w:r>
          </w:p>
        </w:tc>
        <w:tc>
          <w:tcPr>
            <w:tcW w:w="295" w:type="pct"/>
            <w:tcBorders>
              <w:top w:val="nil"/>
              <w:left w:val="nil"/>
              <w:bottom w:val="nil"/>
              <w:right w:val="nil"/>
            </w:tcBorders>
            <w:vAlign w:val="bottom"/>
          </w:tcPr>
          <w:p w14:paraId="67B8F567"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248</w:t>
            </w:r>
          </w:p>
        </w:tc>
        <w:tc>
          <w:tcPr>
            <w:tcW w:w="287" w:type="pct"/>
            <w:tcBorders>
              <w:top w:val="nil"/>
              <w:left w:val="nil"/>
              <w:bottom w:val="nil"/>
              <w:right w:val="nil"/>
            </w:tcBorders>
            <w:vAlign w:val="bottom"/>
          </w:tcPr>
          <w:p w14:paraId="3DAB6A54" w14:textId="77777777" w:rsidR="005E2335" w:rsidRPr="00F959D0"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297" w:type="pct"/>
            <w:tcBorders>
              <w:top w:val="nil"/>
              <w:left w:val="nil"/>
              <w:bottom w:val="nil"/>
              <w:right w:val="nil"/>
            </w:tcBorders>
            <w:vAlign w:val="bottom"/>
          </w:tcPr>
          <w:p w14:paraId="741AE04B"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12" w:type="pct"/>
            <w:tcBorders>
              <w:top w:val="nil"/>
              <w:left w:val="nil"/>
              <w:bottom w:val="nil"/>
              <w:right w:val="nil"/>
            </w:tcBorders>
            <w:vAlign w:val="bottom"/>
          </w:tcPr>
          <w:p w14:paraId="461B9DE6"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33" w:type="pct"/>
            <w:tcBorders>
              <w:top w:val="nil"/>
              <w:left w:val="nil"/>
              <w:bottom w:val="nil"/>
              <w:right w:val="nil"/>
            </w:tcBorders>
            <w:vAlign w:val="bottom"/>
          </w:tcPr>
          <w:p w14:paraId="2C8555C0"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1.225.809</w:t>
            </w:r>
          </w:p>
        </w:tc>
        <w:tc>
          <w:tcPr>
            <w:tcW w:w="328" w:type="pct"/>
            <w:tcBorders>
              <w:top w:val="nil"/>
              <w:left w:val="nil"/>
              <w:bottom w:val="nil"/>
              <w:right w:val="nil"/>
            </w:tcBorders>
            <w:vAlign w:val="bottom"/>
          </w:tcPr>
          <w:p w14:paraId="12376E62"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9" w:type="pct"/>
            <w:tcBorders>
              <w:top w:val="nil"/>
              <w:left w:val="nil"/>
              <w:bottom w:val="nil"/>
              <w:right w:val="nil"/>
            </w:tcBorders>
            <w:vAlign w:val="bottom"/>
          </w:tcPr>
          <w:p w14:paraId="739271F3"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9" w:type="pct"/>
            <w:tcBorders>
              <w:top w:val="nil"/>
              <w:left w:val="nil"/>
              <w:bottom w:val="nil"/>
              <w:right w:val="nil"/>
            </w:tcBorders>
            <w:vAlign w:val="bottom"/>
          </w:tcPr>
          <w:p w14:paraId="542A7B00"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9" w:type="pct"/>
            <w:tcBorders>
              <w:top w:val="nil"/>
              <w:left w:val="nil"/>
              <w:bottom w:val="nil"/>
              <w:right w:val="nil"/>
            </w:tcBorders>
            <w:vAlign w:val="bottom"/>
          </w:tcPr>
          <w:p w14:paraId="7CBD956C" w14:textId="77777777" w:rsidR="005E2335" w:rsidRPr="00F959D0"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30" w:type="pct"/>
            <w:tcBorders>
              <w:top w:val="nil"/>
              <w:left w:val="nil"/>
              <w:bottom w:val="nil"/>
              <w:right w:val="nil"/>
            </w:tcBorders>
            <w:vAlign w:val="bottom"/>
          </w:tcPr>
          <w:p w14:paraId="101A5C0E"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71" w:type="pct"/>
            <w:tcBorders>
              <w:top w:val="nil"/>
              <w:left w:val="nil"/>
              <w:bottom w:val="nil"/>
              <w:right w:val="nil"/>
            </w:tcBorders>
            <w:vAlign w:val="bottom"/>
          </w:tcPr>
          <w:p w14:paraId="5E4A3676"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3" w:type="pct"/>
            <w:tcBorders>
              <w:top w:val="nil"/>
              <w:left w:val="nil"/>
              <w:bottom w:val="nil"/>
              <w:right w:val="nil"/>
            </w:tcBorders>
            <w:vAlign w:val="bottom"/>
          </w:tcPr>
          <w:p w14:paraId="6018419B"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r>
      <w:tr w:rsidR="005E2335" w:rsidRPr="00F12E3D" w14:paraId="7C53EA0D" w14:textId="77777777" w:rsidTr="006A6452">
        <w:trPr>
          <w:trHeight w:val="189"/>
        </w:trPr>
        <w:tc>
          <w:tcPr>
            <w:tcW w:w="538" w:type="pct"/>
            <w:vAlign w:val="bottom"/>
          </w:tcPr>
          <w:p w14:paraId="2C2810BD" w14:textId="77777777" w:rsidR="005E2335" w:rsidRPr="00F12E3D" w:rsidRDefault="005E2335" w:rsidP="006A6452">
            <w:pPr>
              <w:tabs>
                <w:tab w:val="right" w:pos="1202"/>
              </w:tabs>
              <w:outlineLvl w:val="0"/>
              <w:rPr>
                <w:rFonts w:ascii="Arial" w:eastAsia="Calibri" w:hAnsi="Arial" w:cs="Arial"/>
                <w:color w:val="000000" w:themeColor="text1"/>
                <w:sz w:val="14"/>
                <w:szCs w:val="14"/>
              </w:rPr>
            </w:pPr>
            <w:r w:rsidRPr="00F12E3D">
              <w:rPr>
                <w:rFonts w:ascii="Arial" w:eastAsia="Calibri" w:hAnsi="Arial" w:cs="Arial"/>
                <w:color w:val="000000" w:themeColor="text1"/>
                <w:sz w:val="14"/>
                <w:szCs w:val="14"/>
              </w:rPr>
              <w:t>Krediti ostalim korisnicima</w:t>
            </w:r>
          </w:p>
        </w:tc>
        <w:tc>
          <w:tcPr>
            <w:tcW w:w="301" w:type="pct"/>
            <w:tcBorders>
              <w:top w:val="nil"/>
              <w:left w:val="nil"/>
              <w:bottom w:val="nil"/>
              <w:right w:val="nil"/>
            </w:tcBorders>
            <w:vAlign w:val="bottom"/>
          </w:tcPr>
          <w:p w14:paraId="1816DDEE"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1.740.324</w:t>
            </w:r>
          </w:p>
        </w:tc>
        <w:tc>
          <w:tcPr>
            <w:tcW w:w="298" w:type="pct"/>
            <w:tcBorders>
              <w:top w:val="nil"/>
              <w:left w:val="nil"/>
              <w:bottom w:val="nil"/>
              <w:right w:val="nil"/>
            </w:tcBorders>
            <w:vAlign w:val="bottom"/>
          </w:tcPr>
          <w:p w14:paraId="404CC0F0"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228.989</w:t>
            </w:r>
          </w:p>
        </w:tc>
        <w:tc>
          <w:tcPr>
            <w:tcW w:w="295" w:type="pct"/>
            <w:tcBorders>
              <w:top w:val="nil"/>
              <w:left w:val="nil"/>
              <w:bottom w:val="nil"/>
              <w:right w:val="nil"/>
            </w:tcBorders>
            <w:vAlign w:val="bottom"/>
          </w:tcPr>
          <w:p w14:paraId="5B9289FB"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157.336</w:t>
            </w:r>
          </w:p>
        </w:tc>
        <w:tc>
          <w:tcPr>
            <w:tcW w:w="287" w:type="pct"/>
            <w:tcBorders>
              <w:top w:val="nil"/>
              <w:left w:val="nil"/>
              <w:bottom w:val="nil"/>
              <w:right w:val="nil"/>
            </w:tcBorders>
            <w:vAlign w:val="bottom"/>
          </w:tcPr>
          <w:p w14:paraId="1FC45760" w14:textId="77777777" w:rsidR="005E2335" w:rsidRPr="00F959D0"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39.131</w:t>
            </w:r>
          </w:p>
        </w:tc>
        <w:tc>
          <w:tcPr>
            <w:tcW w:w="297" w:type="pct"/>
            <w:tcBorders>
              <w:top w:val="nil"/>
              <w:left w:val="nil"/>
              <w:bottom w:val="nil"/>
              <w:right w:val="nil"/>
            </w:tcBorders>
            <w:vAlign w:val="bottom"/>
          </w:tcPr>
          <w:p w14:paraId="4A58B4A6"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142.656</w:t>
            </w:r>
          </w:p>
        </w:tc>
        <w:tc>
          <w:tcPr>
            <w:tcW w:w="312" w:type="pct"/>
            <w:tcBorders>
              <w:top w:val="nil"/>
              <w:left w:val="nil"/>
              <w:bottom w:val="nil"/>
              <w:right w:val="nil"/>
            </w:tcBorders>
            <w:vAlign w:val="bottom"/>
          </w:tcPr>
          <w:p w14:paraId="481715AD"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33" w:type="pct"/>
            <w:tcBorders>
              <w:top w:val="nil"/>
              <w:left w:val="nil"/>
              <w:bottom w:val="nil"/>
              <w:right w:val="nil"/>
            </w:tcBorders>
            <w:vAlign w:val="bottom"/>
          </w:tcPr>
          <w:p w14:paraId="38A771BA"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2.308.436</w:t>
            </w:r>
          </w:p>
        </w:tc>
        <w:tc>
          <w:tcPr>
            <w:tcW w:w="328" w:type="pct"/>
            <w:tcBorders>
              <w:top w:val="nil"/>
              <w:left w:val="nil"/>
              <w:bottom w:val="nil"/>
              <w:right w:val="nil"/>
            </w:tcBorders>
            <w:vAlign w:val="bottom"/>
          </w:tcPr>
          <w:p w14:paraId="0AC2CB49"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415.588</w:t>
            </w:r>
          </w:p>
        </w:tc>
        <w:tc>
          <w:tcPr>
            <w:tcW w:w="329" w:type="pct"/>
            <w:tcBorders>
              <w:top w:val="nil"/>
              <w:left w:val="nil"/>
              <w:bottom w:val="nil"/>
              <w:right w:val="nil"/>
            </w:tcBorders>
            <w:vAlign w:val="bottom"/>
          </w:tcPr>
          <w:p w14:paraId="6DFD5368"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40.409</w:t>
            </w:r>
          </w:p>
        </w:tc>
        <w:tc>
          <w:tcPr>
            <w:tcW w:w="329" w:type="pct"/>
            <w:tcBorders>
              <w:top w:val="nil"/>
              <w:left w:val="nil"/>
              <w:bottom w:val="nil"/>
              <w:right w:val="nil"/>
            </w:tcBorders>
            <w:vAlign w:val="bottom"/>
          </w:tcPr>
          <w:p w14:paraId="2A75BD36"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10.231</w:t>
            </w:r>
          </w:p>
        </w:tc>
        <w:tc>
          <w:tcPr>
            <w:tcW w:w="329" w:type="pct"/>
            <w:tcBorders>
              <w:top w:val="nil"/>
              <w:left w:val="nil"/>
              <w:bottom w:val="nil"/>
              <w:right w:val="nil"/>
            </w:tcBorders>
            <w:vAlign w:val="bottom"/>
          </w:tcPr>
          <w:p w14:paraId="01E880FC" w14:textId="77777777" w:rsidR="005E2335" w:rsidRPr="00F959D0"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25</w:t>
            </w:r>
          </w:p>
        </w:tc>
        <w:tc>
          <w:tcPr>
            <w:tcW w:w="330" w:type="pct"/>
            <w:tcBorders>
              <w:top w:val="nil"/>
              <w:left w:val="nil"/>
              <w:bottom w:val="nil"/>
              <w:right w:val="nil"/>
            </w:tcBorders>
            <w:vAlign w:val="bottom"/>
          </w:tcPr>
          <w:p w14:paraId="4FA8F825"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2.627</w:t>
            </w:r>
          </w:p>
        </w:tc>
        <w:tc>
          <w:tcPr>
            <w:tcW w:w="371" w:type="pct"/>
            <w:tcBorders>
              <w:top w:val="nil"/>
              <w:left w:val="nil"/>
              <w:bottom w:val="nil"/>
              <w:right w:val="nil"/>
            </w:tcBorders>
            <w:vAlign w:val="bottom"/>
          </w:tcPr>
          <w:p w14:paraId="204490EB"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3" w:type="pct"/>
            <w:tcBorders>
              <w:top w:val="nil"/>
              <w:left w:val="nil"/>
              <w:bottom w:val="nil"/>
              <w:right w:val="nil"/>
            </w:tcBorders>
            <w:vAlign w:val="bottom"/>
          </w:tcPr>
          <w:p w14:paraId="017839F4"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468.880</w:t>
            </w:r>
          </w:p>
        </w:tc>
      </w:tr>
      <w:tr w:rsidR="005E2335" w:rsidRPr="00F12E3D" w14:paraId="7BC583C3" w14:textId="77777777" w:rsidTr="006A6452">
        <w:trPr>
          <w:trHeight w:val="189"/>
        </w:trPr>
        <w:tc>
          <w:tcPr>
            <w:tcW w:w="538" w:type="pct"/>
            <w:vAlign w:val="bottom"/>
          </w:tcPr>
          <w:p w14:paraId="3A46FF91" w14:textId="77777777" w:rsidR="005E2335" w:rsidRPr="00F12E3D" w:rsidRDefault="005E2335" w:rsidP="006A6452">
            <w:pPr>
              <w:tabs>
                <w:tab w:val="right" w:pos="1202"/>
              </w:tabs>
              <w:outlineLvl w:val="0"/>
              <w:rPr>
                <w:rFonts w:ascii="Arial" w:eastAsia="Calibri" w:hAnsi="Arial" w:cs="Arial"/>
                <w:color w:val="000000" w:themeColor="text1"/>
                <w:sz w:val="14"/>
                <w:szCs w:val="14"/>
              </w:rPr>
            </w:pPr>
            <w:r w:rsidRPr="00F12E3D">
              <w:rPr>
                <w:rFonts w:ascii="Arial" w:eastAsia="Calibri" w:hAnsi="Arial" w:cs="Arial"/>
                <w:color w:val="000000" w:themeColor="text1"/>
                <w:sz w:val="14"/>
                <w:szCs w:val="14"/>
              </w:rPr>
              <w:t>Financijska imovina po fer vrijednosti kroz dobit ili gubitak</w:t>
            </w:r>
          </w:p>
        </w:tc>
        <w:tc>
          <w:tcPr>
            <w:tcW w:w="301" w:type="pct"/>
            <w:tcBorders>
              <w:top w:val="nil"/>
              <w:left w:val="nil"/>
              <w:bottom w:val="nil"/>
              <w:right w:val="nil"/>
            </w:tcBorders>
            <w:vAlign w:val="bottom"/>
          </w:tcPr>
          <w:p w14:paraId="50C73305"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298" w:type="pct"/>
            <w:tcBorders>
              <w:top w:val="nil"/>
              <w:left w:val="nil"/>
              <w:bottom w:val="nil"/>
              <w:right w:val="nil"/>
            </w:tcBorders>
            <w:vAlign w:val="bottom"/>
          </w:tcPr>
          <w:p w14:paraId="04FD1C63"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295" w:type="pct"/>
            <w:tcBorders>
              <w:top w:val="nil"/>
              <w:left w:val="nil"/>
              <w:bottom w:val="nil"/>
              <w:right w:val="nil"/>
            </w:tcBorders>
            <w:vAlign w:val="bottom"/>
          </w:tcPr>
          <w:p w14:paraId="7D36C612"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287" w:type="pct"/>
            <w:tcBorders>
              <w:top w:val="nil"/>
              <w:left w:val="nil"/>
              <w:bottom w:val="nil"/>
              <w:right w:val="nil"/>
            </w:tcBorders>
            <w:vAlign w:val="bottom"/>
          </w:tcPr>
          <w:p w14:paraId="3959A503" w14:textId="77777777" w:rsidR="005E2335" w:rsidRPr="00F959D0"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297" w:type="pct"/>
            <w:tcBorders>
              <w:top w:val="nil"/>
              <w:left w:val="nil"/>
              <w:bottom w:val="nil"/>
              <w:right w:val="nil"/>
            </w:tcBorders>
            <w:vAlign w:val="bottom"/>
          </w:tcPr>
          <w:p w14:paraId="3F1C4353"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12" w:type="pct"/>
            <w:tcBorders>
              <w:top w:val="nil"/>
              <w:left w:val="nil"/>
              <w:bottom w:val="nil"/>
              <w:right w:val="nil"/>
            </w:tcBorders>
            <w:vAlign w:val="bottom"/>
          </w:tcPr>
          <w:p w14:paraId="3A4F9BD2"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32.476</w:t>
            </w:r>
          </w:p>
        </w:tc>
        <w:tc>
          <w:tcPr>
            <w:tcW w:w="333" w:type="pct"/>
            <w:tcBorders>
              <w:top w:val="nil"/>
              <w:left w:val="nil"/>
              <w:bottom w:val="nil"/>
              <w:right w:val="nil"/>
            </w:tcBorders>
            <w:vAlign w:val="bottom"/>
          </w:tcPr>
          <w:p w14:paraId="1B19AADF"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32.476</w:t>
            </w:r>
          </w:p>
        </w:tc>
        <w:tc>
          <w:tcPr>
            <w:tcW w:w="328" w:type="pct"/>
            <w:tcBorders>
              <w:top w:val="nil"/>
              <w:left w:val="nil"/>
              <w:bottom w:val="nil"/>
              <w:right w:val="nil"/>
            </w:tcBorders>
            <w:vAlign w:val="bottom"/>
          </w:tcPr>
          <w:p w14:paraId="42BCEFD9"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9" w:type="pct"/>
            <w:tcBorders>
              <w:top w:val="nil"/>
              <w:left w:val="nil"/>
              <w:bottom w:val="nil"/>
              <w:right w:val="nil"/>
            </w:tcBorders>
            <w:vAlign w:val="bottom"/>
          </w:tcPr>
          <w:p w14:paraId="654A3291"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9" w:type="pct"/>
            <w:tcBorders>
              <w:top w:val="nil"/>
              <w:left w:val="nil"/>
              <w:bottom w:val="nil"/>
              <w:right w:val="nil"/>
            </w:tcBorders>
            <w:vAlign w:val="bottom"/>
          </w:tcPr>
          <w:p w14:paraId="6A82E39A"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9" w:type="pct"/>
            <w:tcBorders>
              <w:top w:val="nil"/>
              <w:left w:val="nil"/>
              <w:bottom w:val="nil"/>
              <w:right w:val="nil"/>
            </w:tcBorders>
            <w:vAlign w:val="bottom"/>
          </w:tcPr>
          <w:p w14:paraId="3A627F9C" w14:textId="77777777" w:rsidR="005E2335" w:rsidRPr="00F959D0"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30" w:type="pct"/>
            <w:tcBorders>
              <w:top w:val="nil"/>
              <w:left w:val="nil"/>
              <w:bottom w:val="nil"/>
              <w:right w:val="nil"/>
            </w:tcBorders>
            <w:vAlign w:val="bottom"/>
          </w:tcPr>
          <w:p w14:paraId="6FC65664"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71" w:type="pct"/>
            <w:tcBorders>
              <w:top w:val="nil"/>
              <w:left w:val="nil"/>
              <w:bottom w:val="nil"/>
              <w:right w:val="nil"/>
            </w:tcBorders>
            <w:vAlign w:val="bottom"/>
          </w:tcPr>
          <w:p w14:paraId="26ED288D"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3" w:type="pct"/>
            <w:tcBorders>
              <w:top w:val="nil"/>
              <w:left w:val="nil"/>
              <w:bottom w:val="nil"/>
              <w:right w:val="nil"/>
            </w:tcBorders>
            <w:vAlign w:val="bottom"/>
          </w:tcPr>
          <w:p w14:paraId="73396430"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r>
      <w:tr w:rsidR="005E2335" w:rsidRPr="00F12E3D" w14:paraId="3A547884" w14:textId="77777777" w:rsidTr="006A6452">
        <w:trPr>
          <w:trHeight w:val="189"/>
        </w:trPr>
        <w:tc>
          <w:tcPr>
            <w:tcW w:w="538" w:type="pct"/>
            <w:vAlign w:val="bottom"/>
          </w:tcPr>
          <w:p w14:paraId="635CD9A2" w14:textId="77777777" w:rsidR="005E2335" w:rsidRPr="00F12E3D" w:rsidRDefault="005E2335" w:rsidP="006A6452">
            <w:pPr>
              <w:tabs>
                <w:tab w:val="right" w:pos="1202"/>
              </w:tabs>
              <w:outlineLvl w:val="0"/>
              <w:rPr>
                <w:rFonts w:ascii="Arial" w:eastAsia="Calibri" w:hAnsi="Arial" w:cs="Arial"/>
                <w:color w:val="000000" w:themeColor="text1"/>
                <w:sz w:val="14"/>
                <w:szCs w:val="14"/>
              </w:rPr>
            </w:pPr>
            <w:r w:rsidRPr="00F12E3D">
              <w:rPr>
                <w:rFonts w:ascii="Arial" w:eastAsia="Calibri" w:hAnsi="Arial" w:cs="Arial"/>
                <w:color w:val="000000" w:themeColor="text1"/>
                <w:sz w:val="14"/>
                <w:szCs w:val="14"/>
              </w:rPr>
              <w:t>Financijska imovina po fer vrijednosti kroz ostalu sveobuhvatnu dobit</w:t>
            </w:r>
          </w:p>
        </w:tc>
        <w:tc>
          <w:tcPr>
            <w:tcW w:w="301" w:type="pct"/>
            <w:tcBorders>
              <w:top w:val="nil"/>
              <w:left w:val="nil"/>
              <w:bottom w:val="nil"/>
              <w:right w:val="nil"/>
            </w:tcBorders>
            <w:vAlign w:val="bottom"/>
          </w:tcPr>
          <w:p w14:paraId="7C15F730"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231.012</w:t>
            </w:r>
          </w:p>
        </w:tc>
        <w:tc>
          <w:tcPr>
            <w:tcW w:w="298" w:type="pct"/>
            <w:tcBorders>
              <w:top w:val="nil"/>
              <w:left w:val="nil"/>
              <w:bottom w:val="nil"/>
              <w:right w:val="nil"/>
            </w:tcBorders>
            <w:vAlign w:val="bottom"/>
          </w:tcPr>
          <w:p w14:paraId="71B8D662"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295" w:type="pct"/>
            <w:tcBorders>
              <w:top w:val="nil"/>
              <w:left w:val="nil"/>
              <w:bottom w:val="nil"/>
              <w:right w:val="nil"/>
            </w:tcBorders>
            <w:vAlign w:val="bottom"/>
          </w:tcPr>
          <w:p w14:paraId="5B0567CF"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137</w:t>
            </w:r>
          </w:p>
        </w:tc>
        <w:tc>
          <w:tcPr>
            <w:tcW w:w="287" w:type="pct"/>
            <w:tcBorders>
              <w:top w:val="nil"/>
              <w:left w:val="nil"/>
              <w:bottom w:val="nil"/>
              <w:right w:val="nil"/>
            </w:tcBorders>
            <w:vAlign w:val="bottom"/>
          </w:tcPr>
          <w:p w14:paraId="796C53ED" w14:textId="77777777" w:rsidR="005E2335" w:rsidRPr="00F959D0"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297" w:type="pct"/>
            <w:tcBorders>
              <w:top w:val="nil"/>
              <w:left w:val="nil"/>
              <w:bottom w:val="nil"/>
              <w:right w:val="nil"/>
            </w:tcBorders>
            <w:vAlign w:val="bottom"/>
          </w:tcPr>
          <w:p w14:paraId="4BDCA23C"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12" w:type="pct"/>
            <w:tcBorders>
              <w:top w:val="nil"/>
              <w:left w:val="nil"/>
              <w:bottom w:val="nil"/>
              <w:right w:val="nil"/>
            </w:tcBorders>
            <w:vAlign w:val="bottom"/>
          </w:tcPr>
          <w:p w14:paraId="6A48AA71"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33" w:type="pct"/>
            <w:tcBorders>
              <w:top w:val="nil"/>
              <w:left w:val="nil"/>
              <w:bottom w:val="nil"/>
              <w:right w:val="nil"/>
            </w:tcBorders>
            <w:vAlign w:val="bottom"/>
          </w:tcPr>
          <w:p w14:paraId="00BF984E"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231.149</w:t>
            </w:r>
          </w:p>
        </w:tc>
        <w:tc>
          <w:tcPr>
            <w:tcW w:w="328" w:type="pct"/>
            <w:tcBorders>
              <w:top w:val="nil"/>
              <w:left w:val="nil"/>
              <w:bottom w:val="nil"/>
              <w:right w:val="nil"/>
            </w:tcBorders>
            <w:vAlign w:val="bottom"/>
          </w:tcPr>
          <w:p w14:paraId="5142A75A"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231.012</w:t>
            </w:r>
          </w:p>
        </w:tc>
        <w:tc>
          <w:tcPr>
            <w:tcW w:w="329" w:type="pct"/>
            <w:tcBorders>
              <w:top w:val="nil"/>
              <w:left w:val="nil"/>
              <w:bottom w:val="nil"/>
              <w:right w:val="nil"/>
            </w:tcBorders>
            <w:vAlign w:val="bottom"/>
          </w:tcPr>
          <w:p w14:paraId="051AF853"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9" w:type="pct"/>
            <w:tcBorders>
              <w:top w:val="nil"/>
              <w:left w:val="nil"/>
              <w:bottom w:val="nil"/>
              <w:right w:val="nil"/>
            </w:tcBorders>
            <w:vAlign w:val="bottom"/>
          </w:tcPr>
          <w:p w14:paraId="76B531CF"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137</w:t>
            </w:r>
          </w:p>
        </w:tc>
        <w:tc>
          <w:tcPr>
            <w:tcW w:w="329" w:type="pct"/>
            <w:tcBorders>
              <w:top w:val="nil"/>
              <w:left w:val="nil"/>
              <w:bottom w:val="nil"/>
              <w:right w:val="nil"/>
            </w:tcBorders>
            <w:vAlign w:val="bottom"/>
          </w:tcPr>
          <w:p w14:paraId="2044D21B" w14:textId="77777777" w:rsidR="005E2335" w:rsidRPr="00F959D0"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30" w:type="pct"/>
            <w:tcBorders>
              <w:top w:val="nil"/>
              <w:left w:val="nil"/>
              <w:bottom w:val="nil"/>
              <w:right w:val="nil"/>
            </w:tcBorders>
            <w:vAlign w:val="bottom"/>
          </w:tcPr>
          <w:p w14:paraId="0B3D0BB0"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71" w:type="pct"/>
            <w:tcBorders>
              <w:top w:val="nil"/>
              <w:left w:val="nil"/>
              <w:bottom w:val="nil"/>
              <w:right w:val="nil"/>
            </w:tcBorders>
            <w:vAlign w:val="bottom"/>
          </w:tcPr>
          <w:p w14:paraId="3FF6030E"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3" w:type="pct"/>
            <w:tcBorders>
              <w:top w:val="nil"/>
              <w:left w:val="nil"/>
              <w:bottom w:val="nil"/>
              <w:right w:val="nil"/>
            </w:tcBorders>
            <w:vAlign w:val="bottom"/>
          </w:tcPr>
          <w:p w14:paraId="5BDFF8B1"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231.149</w:t>
            </w:r>
          </w:p>
        </w:tc>
      </w:tr>
      <w:tr w:rsidR="005E2335" w:rsidRPr="00F12E3D" w14:paraId="253364BE" w14:textId="77777777" w:rsidTr="006A6452">
        <w:trPr>
          <w:trHeight w:val="189"/>
        </w:trPr>
        <w:tc>
          <w:tcPr>
            <w:tcW w:w="538" w:type="pct"/>
            <w:vAlign w:val="bottom"/>
          </w:tcPr>
          <w:p w14:paraId="55A02E1A" w14:textId="77777777" w:rsidR="005E2335" w:rsidRPr="00F12E3D" w:rsidRDefault="005E2335" w:rsidP="006A6452">
            <w:pPr>
              <w:tabs>
                <w:tab w:val="right" w:pos="1202"/>
              </w:tabs>
              <w:outlineLvl w:val="0"/>
              <w:rPr>
                <w:rFonts w:ascii="Arial" w:eastAsia="Calibri" w:hAnsi="Arial" w:cs="Arial"/>
                <w:color w:val="000000" w:themeColor="text1"/>
                <w:sz w:val="14"/>
                <w:szCs w:val="14"/>
              </w:rPr>
            </w:pPr>
            <w:r w:rsidRPr="00F12E3D">
              <w:rPr>
                <w:rFonts w:ascii="Arial" w:eastAsia="Calibri" w:hAnsi="Arial" w:cs="Arial"/>
                <w:color w:val="000000" w:themeColor="text1"/>
                <w:sz w:val="14"/>
                <w:szCs w:val="14"/>
              </w:rPr>
              <w:t>Ostala imovina</w:t>
            </w:r>
          </w:p>
        </w:tc>
        <w:tc>
          <w:tcPr>
            <w:tcW w:w="301" w:type="pct"/>
            <w:tcBorders>
              <w:top w:val="nil"/>
              <w:left w:val="nil"/>
              <w:bottom w:val="single" w:sz="8" w:space="0" w:color="auto"/>
              <w:right w:val="nil"/>
            </w:tcBorders>
            <w:vAlign w:val="bottom"/>
          </w:tcPr>
          <w:p w14:paraId="7D158697"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1.301</w:t>
            </w:r>
          </w:p>
        </w:tc>
        <w:tc>
          <w:tcPr>
            <w:tcW w:w="298" w:type="pct"/>
            <w:tcBorders>
              <w:top w:val="nil"/>
              <w:left w:val="nil"/>
              <w:bottom w:val="single" w:sz="8" w:space="0" w:color="auto"/>
              <w:right w:val="nil"/>
            </w:tcBorders>
            <w:vAlign w:val="bottom"/>
          </w:tcPr>
          <w:p w14:paraId="3DD94551"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11</w:t>
            </w:r>
          </w:p>
        </w:tc>
        <w:tc>
          <w:tcPr>
            <w:tcW w:w="295" w:type="pct"/>
            <w:tcBorders>
              <w:top w:val="nil"/>
              <w:left w:val="nil"/>
              <w:bottom w:val="single" w:sz="8" w:space="0" w:color="auto"/>
              <w:right w:val="nil"/>
            </w:tcBorders>
            <w:vAlign w:val="bottom"/>
          </w:tcPr>
          <w:p w14:paraId="53451502"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74</w:t>
            </w:r>
          </w:p>
        </w:tc>
        <w:tc>
          <w:tcPr>
            <w:tcW w:w="287" w:type="pct"/>
            <w:tcBorders>
              <w:top w:val="nil"/>
              <w:left w:val="nil"/>
              <w:bottom w:val="single" w:sz="8" w:space="0" w:color="auto"/>
              <w:right w:val="nil"/>
            </w:tcBorders>
            <w:vAlign w:val="bottom"/>
          </w:tcPr>
          <w:p w14:paraId="1C43CCBD" w14:textId="77777777" w:rsidR="005E2335" w:rsidRPr="00F959D0"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297" w:type="pct"/>
            <w:tcBorders>
              <w:top w:val="nil"/>
              <w:left w:val="nil"/>
              <w:bottom w:val="single" w:sz="8" w:space="0" w:color="auto"/>
              <w:right w:val="nil"/>
            </w:tcBorders>
            <w:vAlign w:val="bottom"/>
          </w:tcPr>
          <w:p w14:paraId="70122E6C"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7</w:t>
            </w:r>
          </w:p>
        </w:tc>
        <w:tc>
          <w:tcPr>
            <w:tcW w:w="312" w:type="pct"/>
            <w:tcBorders>
              <w:top w:val="nil"/>
              <w:left w:val="nil"/>
              <w:bottom w:val="single" w:sz="8" w:space="0" w:color="auto"/>
              <w:right w:val="nil"/>
            </w:tcBorders>
            <w:vAlign w:val="bottom"/>
          </w:tcPr>
          <w:p w14:paraId="048BD52E"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33" w:type="pct"/>
            <w:tcBorders>
              <w:top w:val="nil"/>
              <w:left w:val="nil"/>
              <w:bottom w:val="single" w:sz="8" w:space="0" w:color="auto"/>
              <w:right w:val="nil"/>
            </w:tcBorders>
            <w:vAlign w:val="bottom"/>
          </w:tcPr>
          <w:p w14:paraId="037E0794"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1.393</w:t>
            </w:r>
          </w:p>
        </w:tc>
        <w:tc>
          <w:tcPr>
            <w:tcW w:w="328" w:type="pct"/>
            <w:tcBorders>
              <w:top w:val="nil"/>
              <w:left w:val="nil"/>
              <w:bottom w:val="single" w:sz="8" w:space="0" w:color="auto"/>
              <w:right w:val="nil"/>
            </w:tcBorders>
            <w:vAlign w:val="bottom"/>
          </w:tcPr>
          <w:p w14:paraId="14F55F48"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156</w:t>
            </w:r>
          </w:p>
        </w:tc>
        <w:tc>
          <w:tcPr>
            <w:tcW w:w="329" w:type="pct"/>
            <w:tcBorders>
              <w:top w:val="nil"/>
              <w:left w:val="nil"/>
              <w:bottom w:val="single" w:sz="8" w:space="0" w:color="auto"/>
              <w:right w:val="nil"/>
            </w:tcBorders>
            <w:vAlign w:val="bottom"/>
          </w:tcPr>
          <w:p w14:paraId="24550E92"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11</w:t>
            </w:r>
          </w:p>
        </w:tc>
        <w:tc>
          <w:tcPr>
            <w:tcW w:w="329" w:type="pct"/>
            <w:tcBorders>
              <w:top w:val="nil"/>
              <w:left w:val="nil"/>
              <w:bottom w:val="single" w:sz="8" w:space="0" w:color="auto"/>
              <w:right w:val="nil"/>
            </w:tcBorders>
            <w:vAlign w:val="bottom"/>
          </w:tcPr>
          <w:p w14:paraId="6E1CC077"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74</w:t>
            </w:r>
          </w:p>
        </w:tc>
        <w:tc>
          <w:tcPr>
            <w:tcW w:w="329" w:type="pct"/>
            <w:tcBorders>
              <w:top w:val="nil"/>
              <w:left w:val="nil"/>
              <w:bottom w:val="single" w:sz="8" w:space="0" w:color="auto"/>
              <w:right w:val="nil"/>
            </w:tcBorders>
            <w:vAlign w:val="bottom"/>
          </w:tcPr>
          <w:p w14:paraId="601095BB" w14:textId="77777777" w:rsidR="005E2335" w:rsidRPr="00F959D0"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30" w:type="pct"/>
            <w:tcBorders>
              <w:top w:val="nil"/>
              <w:left w:val="nil"/>
              <w:bottom w:val="single" w:sz="8" w:space="0" w:color="auto"/>
              <w:right w:val="nil"/>
            </w:tcBorders>
            <w:vAlign w:val="bottom"/>
          </w:tcPr>
          <w:p w14:paraId="774D148D"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7</w:t>
            </w:r>
          </w:p>
        </w:tc>
        <w:tc>
          <w:tcPr>
            <w:tcW w:w="371" w:type="pct"/>
            <w:tcBorders>
              <w:top w:val="nil"/>
              <w:left w:val="nil"/>
              <w:bottom w:val="single" w:sz="8" w:space="0" w:color="auto"/>
              <w:right w:val="nil"/>
            </w:tcBorders>
            <w:vAlign w:val="bottom"/>
          </w:tcPr>
          <w:p w14:paraId="631A5B75"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3" w:type="pct"/>
            <w:tcBorders>
              <w:top w:val="nil"/>
              <w:left w:val="nil"/>
              <w:bottom w:val="single" w:sz="8" w:space="0" w:color="auto"/>
              <w:right w:val="nil"/>
            </w:tcBorders>
            <w:vAlign w:val="bottom"/>
          </w:tcPr>
          <w:p w14:paraId="053389A0"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248</w:t>
            </w:r>
          </w:p>
        </w:tc>
      </w:tr>
      <w:tr w:rsidR="005E2335" w:rsidRPr="00F12E3D" w14:paraId="0D23AEDA" w14:textId="77777777" w:rsidTr="006A6452">
        <w:trPr>
          <w:trHeight w:val="201"/>
        </w:trPr>
        <w:tc>
          <w:tcPr>
            <w:tcW w:w="538" w:type="pct"/>
            <w:vAlign w:val="bottom"/>
          </w:tcPr>
          <w:p w14:paraId="3FAC878B" w14:textId="77777777" w:rsidR="005E2335" w:rsidRPr="00F12E3D" w:rsidRDefault="005E2335" w:rsidP="006A6452">
            <w:pPr>
              <w:tabs>
                <w:tab w:val="right" w:pos="1202"/>
              </w:tabs>
              <w:spacing w:line="200" w:lineRule="exact"/>
              <w:outlineLvl w:val="0"/>
              <w:rPr>
                <w:rFonts w:ascii="Arial" w:eastAsia="Calibri" w:hAnsi="Arial" w:cs="Arial"/>
                <w:b/>
                <w:bCs/>
                <w:color w:val="000000" w:themeColor="text1"/>
                <w:sz w:val="14"/>
                <w:szCs w:val="14"/>
              </w:rPr>
            </w:pPr>
            <w:r w:rsidRPr="00F12E3D">
              <w:rPr>
                <w:rFonts w:ascii="Arial" w:eastAsia="Calibri" w:hAnsi="Arial" w:cs="Arial"/>
                <w:b/>
                <w:bCs/>
                <w:color w:val="000000" w:themeColor="text1"/>
                <w:sz w:val="14"/>
                <w:szCs w:val="14"/>
              </w:rPr>
              <w:t>Ukupno</w:t>
            </w:r>
          </w:p>
        </w:tc>
        <w:tc>
          <w:tcPr>
            <w:tcW w:w="301" w:type="pct"/>
            <w:tcBorders>
              <w:top w:val="nil"/>
              <w:left w:val="nil"/>
              <w:bottom w:val="single" w:sz="12" w:space="0" w:color="auto"/>
              <w:right w:val="nil"/>
            </w:tcBorders>
            <w:vAlign w:val="bottom"/>
          </w:tcPr>
          <w:p w14:paraId="58D8B404" w14:textId="77777777" w:rsidR="005E2335" w:rsidRPr="003A2506" w:rsidRDefault="005E2335" w:rsidP="006A6452">
            <w:pPr>
              <w:jc w:val="right"/>
              <w:rPr>
                <w:rFonts w:ascii="Arial" w:eastAsia="Calibri" w:hAnsi="Arial" w:cs="Arial"/>
                <w:b/>
                <w:bCs/>
                <w:sz w:val="14"/>
                <w:szCs w:val="14"/>
              </w:rPr>
            </w:pPr>
            <w:r>
              <w:rPr>
                <w:rFonts w:ascii="Arial" w:eastAsia="Calibri" w:hAnsi="Arial" w:cs="Arial"/>
                <w:b/>
                <w:bCs/>
                <w:sz w:val="14"/>
                <w:szCs w:val="14"/>
              </w:rPr>
              <w:t>3.308.109</w:t>
            </w:r>
          </w:p>
        </w:tc>
        <w:tc>
          <w:tcPr>
            <w:tcW w:w="298" w:type="pct"/>
            <w:tcBorders>
              <w:top w:val="nil"/>
              <w:left w:val="nil"/>
              <w:bottom w:val="single" w:sz="12" w:space="0" w:color="auto"/>
              <w:right w:val="nil"/>
            </w:tcBorders>
            <w:vAlign w:val="bottom"/>
          </w:tcPr>
          <w:p w14:paraId="0C7ED31A" w14:textId="77777777" w:rsidR="005E2335" w:rsidRPr="003A2506" w:rsidRDefault="005E2335" w:rsidP="006A6452">
            <w:pPr>
              <w:jc w:val="right"/>
              <w:rPr>
                <w:rFonts w:ascii="Arial" w:eastAsia="Calibri" w:hAnsi="Arial" w:cs="Arial"/>
                <w:b/>
                <w:bCs/>
                <w:sz w:val="14"/>
                <w:szCs w:val="14"/>
              </w:rPr>
            </w:pPr>
            <w:r>
              <w:rPr>
                <w:rFonts w:ascii="Arial" w:eastAsia="Calibri" w:hAnsi="Arial" w:cs="Arial"/>
                <w:b/>
                <w:bCs/>
                <w:sz w:val="14"/>
                <w:szCs w:val="14"/>
              </w:rPr>
              <w:t>255.042</w:t>
            </w:r>
          </w:p>
        </w:tc>
        <w:tc>
          <w:tcPr>
            <w:tcW w:w="295" w:type="pct"/>
            <w:tcBorders>
              <w:top w:val="nil"/>
              <w:left w:val="nil"/>
              <w:bottom w:val="single" w:sz="12" w:space="0" w:color="auto"/>
              <w:right w:val="nil"/>
            </w:tcBorders>
            <w:vAlign w:val="bottom"/>
          </w:tcPr>
          <w:p w14:paraId="78753128" w14:textId="77777777" w:rsidR="005E2335" w:rsidRPr="003A2506" w:rsidRDefault="005E2335" w:rsidP="006A6452">
            <w:pPr>
              <w:jc w:val="right"/>
              <w:rPr>
                <w:rFonts w:ascii="Arial" w:eastAsia="Calibri" w:hAnsi="Arial" w:cs="Arial"/>
                <w:b/>
                <w:bCs/>
                <w:sz w:val="14"/>
                <w:szCs w:val="14"/>
              </w:rPr>
            </w:pPr>
            <w:r>
              <w:rPr>
                <w:rFonts w:ascii="Arial" w:eastAsia="Calibri" w:hAnsi="Arial" w:cs="Arial"/>
                <w:b/>
                <w:bCs/>
                <w:sz w:val="14"/>
                <w:szCs w:val="14"/>
              </w:rPr>
              <w:t>157.795</w:t>
            </w:r>
          </w:p>
        </w:tc>
        <w:tc>
          <w:tcPr>
            <w:tcW w:w="287" w:type="pct"/>
            <w:tcBorders>
              <w:top w:val="nil"/>
              <w:left w:val="nil"/>
              <w:bottom w:val="single" w:sz="12" w:space="0" w:color="auto"/>
              <w:right w:val="nil"/>
            </w:tcBorders>
            <w:vAlign w:val="bottom"/>
          </w:tcPr>
          <w:p w14:paraId="42EBCBE2" w14:textId="77777777" w:rsidR="005E2335" w:rsidRPr="00F959D0" w:rsidRDefault="005E2335" w:rsidP="006A6452">
            <w:pPr>
              <w:jc w:val="right"/>
              <w:rPr>
                <w:rFonts w:ascii="Arial" w:eastAsia="Calibri" w:hAnsi="Arial" w:cs="Arial"/>
                <w:b/>
                <w:bCs/>
                <w:sz w:val="14"/>
                <w:szCs w:val="14"/>
              </w:rPr>
            </w:pPr>
            <w:r>
              <w:rPr>
                <w:rFonts w:ascii="Arial" w:eastAsia="Calibri" w:hAnsi="Arial" w:cs="Arial"/>
                <w:b/>
                <w:bCs/>
                <w:sz w:val="14"/>
                <w:szCs w:val="14"/>
              </w:rPr>
              <w:t>39.131</w:t>
            </w:r>
          </w:p>
        </w:tc>
        <w:tc>
          <w:tcPr>
            <w:tcW w:w="297" w:type="pct"/>
            <w:tcBorders>
              <w:top w:val="nil"/>
              <w:left w:val="nil"/>
              <w:bottom w:val="single" w:sz="12" w:space="0" w:color="auto"/>
              <w:right w:val="nil"/>
            </w:tcBorders>
            <w:vAlign w:val="bottom"/>
          </w:tcPr>
          <w:p w14:paraId="6AF97CC8" w14:textId="77777777" w:rsidR="005E2335" w:rsidRPr="003A2506" w:rsidRDefault="005E2335" w:rsidP="006A6452">
            <w:pPr>
              <w:jc w:val="right"/>
              <w:rPr>
                <w:rFonts w:ascii="Arial" w:eastAsia="Calibri" w:hAnsi="Arial" w:cs="Arial"/>
                <w:b/>
                <w:bCs/>
                <w:sz w:val="14"/>
                <w:szCs w:val="14"/>
              </w:rPr>
            </w:pPr>
            <w:r>
              <w:rPr>
                <w:rFonts w:ascii="Arial" w:eastAsia="Calibri" w:hAnsi="Arial" w:cs="Arial"/>
                <w:b/>
                <w:bCs/>
                <w:sz w:val="14"/>
                <w:szCs w:val="14"/>
              </w:rPr>
              <w:t>142.663</w:t>
            </w:r>
          </w:p>
        </w:tc>
        <w:tc>
          <w:tcPr>
            <w:tcW w:w="312" w:type="pct"/>
            <w:tcBorders>
              <w:top w:val="nil"/>
              <w:left w:val="nil"/>
              <w:bottom w:val="single" w:sz="12" w:space="0" w:color="auto"/>
              <w:right w:val="nil"/>
            </w:tcBorders>
            <w:vAlign w:val="bottom"/>
          </w:tcPr>
          <w:p w14:paraId="00350324" w14:textId="77777777" w:rsidR="005E2335" w:rsidRPr="003A2506" w:rsidRDefault="005E2335" w:rsidP="006A6452">
            <w:pPr>
              <w:jc w:val="right"/>
              <w:rPr>
                <w:rFonts w:ascii="Arial" w:eastAsia="Calibri" w:hAnsi="Arial" w:cs="Arial"/>
                <w:b/>
                <w:bCs/>
                <w:sz w:val="14"/>
                <w:szCs w:val="14"/>
              </w:rPr>
            </w:pPr>
            <w:r>
              <w:rPr>
                <w:rFonts w:ascii="Arial" w:eastAsia="Calibri" w:hAnsi="Arial" w:cs="Arial"/>
                <w:b/>
                <w:bCs/>
                <w:sz w:val="14"/>
                <w:szCs w:val="14"/>
              </w:rPr>
              <w:t>32.476</w:t>
            </w:r>
          </w:p>
        </w:tc>
        <w:tc>
          <w:tcPr>
            <w:tcW w:w="333" w:type="pct"/>
            <w:tcBorders>
              <w:top w:val="nil"/>
              <w:left w:val="nil"/>
              <w:bottom w:val="single" w:sz="12" w:space="0" w:color="auto"/>
              <w:right w:val="nil"/>
            </w:tcBorders>
            <w:vAlign w:val="bottom"/>
          </w:tcPr>
          <w:p w14:paraId="0CC62092" w14:textId="77777777" w:rsidR="005E2335" w:rsidRPr="003A2506" w:rsidRDefault="005E2335" w:rsidP="006A6452">
            <w:pPr>
              <w:jc w:val="right"/>
              <w:rPr>
                <w:rFonts w:ascii="Arial" w:eastAsia="Calibri" w:hAnsi="Arial" w:cs="Arial"/>
                <w:b/>
                <w:bCs/>
                <w:sz w:val="14"/>
                <w:szCs w:val="14"/>
              </w:rPr>
            </w:pPr>
            <w:r>
              <w:rPr>
                <w:rFonts w:ascii="Arial" w:eastAsia="Calibri" w:hAnsi="Arial" w:cs="Arial"/>
                <w:b/>
                <w:bCs/>
                <w:sz w:val="14"/>
                <w:szCs w:val="14"/>
              </w:rPr>
              <w:t>3.935.216</w:t>
            </w:r>
          </w:p>
        </w:tc>
        <w:tc>
          <w:tcPr>
            <w:tcW w:w="328" w:type="pct"/>
            <w:tcBorders>
              <w:top w:val="nil"/>
              <w:left w:val="nil"/>
              <w:bottom w:val="single" w:sz="12" w:space="0" w:color="auto"/>
              <w:right w:val="nil"/>
            </w:tcBorders>
            <w:vAlign w:val="bottom"/>
          </w:tcPr>
          <w:p w14:paraId="27DC4620" w14:textId="77777777" w:rsidR="005E2335" w:rsidRPr="00F959D0" w:rsidRDefault="005E2335" w:rsidP="006A6452">
            <w:pPr>
              <w:jc w:val="right"/>
              <w:rPr>
                <w:rFonts w:ascii="Arial" w:eastAsia="Calibri" w:hAnsi="Arial" w:cs="Arial"/>
                <w:b/>
                <w:bCs/>
                <w:color w:val="000000" w:themeColor="text1"/>
                <w:sz w:val="14"/>
                <w:szCs w:val="14"/>
              </w:rPr>
            </w:pPr>
            <w:r>
              <w:rPr>
                <w:rFonts w:ascii="Arial" w:eastAsia="Calibri" w:hAnsi="Arial" w:cs="Arial"/>
                <w:b/>
                <w:bCs/>
                <w:color w:val="000000" w:themeColor="text1"/>
                <w:sz w:val="14"/>
                <w:szCs w:val="14"/>
              </w:rPr>
              <w:t>646.756</w:t>
            </w:r>
          </w:p>
        </w:tc>
        <w:tc>
          <w:tcPr>
            <w:tcW w:w="329" w:type="pct"/>
            <w:tcBorders>
              <w:top w:val="nil"/>
              <w:left w:val="nil"/>
              <w:bottom w:val="single" w:sz="12" w:space="0" w:color="auto"/>
              <w:right w:val="nil"/>
            </w:tcBorders>
            <w:vAlign w:val="bottom"/>
          </w:tcPr>
          <w:p w14:paraId="487B0D9C" w14:textId="77777777" w:rsidR="005E2335" w:rsidRPr="00F959D0" w:rsidRDefault="005E2335" w:rsidP="006A6452">
            <w:pPr>
              <w:jc w:val="right"/>
              <w:rPr>
                <w:rFonts w:ascii="Arial" w:eastAsia="Calibri" w:hAnsi="Arial" w:cs="Arial"/>
                <w:b/>
                <w:bCs/>
                <w:color w:val="000000" w:themeColor="text1"/>
                <w:sz w:val="14"/>
                <w:szCs w:val="14"/>
              </w:rPr>
            </w:pPr>
            <w:r>
              <w:rPr>
                <w:rFonts w:ascii="Arial" w:eastAsia="Calibri" w:hAnsi="Arial" w:cs="Arial"/>
                <w:b/>
                <w:bCs/>
                <w:color w:val="000000" w:themeColor="text1"/>
                <w:sz w:val="14"/>
                <w:szCs w:val="14"/>
              </w:rPr>
              <w:t>40.420</w:t>
            </w:r>
          </w:p>
        </w:tc>
        <w:tc>
          <w:tcPr>
            <w:tcW w:w="329" w:type="pct"/>
            <w:tcBorders>
              <w:top w:val="nil"/>
              <w:left w:val="nil"/>
              <w:bottom w:val="single" w:sz="12" w:space="0" w:color="auto"/>
              <w:right w:val="nil"/>
            </w:tcBorders>
            <w:vAlign w:val="bottom"/>
          </w:tcPr>
          <w:p w14:paraId="33C5FC04" w14:textId="77777777" w:rsidR="005E2335" w:rsidRPr="00F959D0" w:rsidRDefault="005E2335" w:rsidP="006A6452">
            <w:pPr>
              <w:jc w:val="right"/>
              <w:rPr>
                <w:rFonts w:ascii="Arial" w:eastAsia="Calibri" w:hAnsi="Arial" w:cs="Arial"/>
                <w:b/>
                <w:bCs/>
                <w:color w:val="000000" w:themeColor="text1"/>
                <w:sz w:val="14"/>
                <w:szCs w:val="14"/>
              </w:rPr>
            </w:pPr>
            <w:r>
              <w:rPr>
                <w:rFonts w:ascii="Arial" w:eastAsia="Calibri" w:hAnsi="Arial" w:cs="Arial"/>
                <w:b/>
                <w:bCs/>
                <w:color w:val="000000" w:themeColor="text1"/>
                <w:sz w:val="14"/>
                <w:szCs w:val="14"/>
              </w:rPr>
              <w:t>10.442</w:t>
            </w:r>
          </w:p>
        </w:tc>
        <w:tc>
          <w:tcPr>
            <w:tcW w:w="329" w:type="pct"/>
            <w:tcBorders>
              <w:top w:val="nil"/>
              <w:left w:val="nil"/>
              <w:bottom w:val="single" w:sz="12" w:space="0" w:color="auto"/>
              <w:right w:val="nil"/>
            </w:tcBorders>
            <w:vAlign w:val="bottom"/>
          </w:tcPr>
          <w:p w14:paraId="4D61FB9F" w14:textId="77777777" w:rsidR="005E2335" w:rsidRPr="00F959D0" w:rsidRDefault="005E2335" w:rsidP="006A6452">
            <w:pPr>
              <w:jc w:val="right"/>
              <w:rPr>
                <w:rFonts w:ascii="Arial" w:eastAsia="Calibri" w:hAnsi="Arial" w:cs="Arial"/>
                <w:b/>
                <w:bCs/>
                <w:color w:val="000000" w:themeColor="text1"/>
                <w:sz w:val="14"/>
                <w:szCs w:val="14"/>
              </w:rPr>
            </w:pPr>
            <w:r>
              <w:rPr>
                <w:rFonts w:ascii="Arial" w:eastAsia="Calibri" w:hAnsi="Arial" w:cs="Arial"/>
                <w:b/>
                <w:bCs/>
                <w:color w:val="000000" w:themeColor="text1"/>
                <w:sz w:val="14"/>
                <w:szCs w:val="14"/>
              </w:rPr>
              <w:t>25</w:t>
            </w:r>
          </w:p>
        </w:tc>
        <w:tc>
          <w:tcPr>
            <w:tcW w:w="330" w:type="pct"/>
            <w:tcBorders>
              <w:top w:val="nil"/>
              <w:left w:val="nil"/>
              <w:bottom w:val="single" w:sz="12" w:space="0" w:color="auto"/>
              <w:right w:val="nil"/>
            </w:tcBorders>
            <w:vAlign w:val="bottom"/>
          </w:tcPr>
          <w:p w14:paraId="42FED841" w14:textId="77777777" w:rsidR="005E2335" w:rsidRPr="00F959D0" w:rsidRDefault="005E2335" w:rsidP="006A6452">
            <w:pPr>
              <w:jc w:val="right"/>
              <w:rPr>
                <w:rFonts w:ascii="Arial" w:eastAsia="Calibri" w:hAnsi="Arial" w:cs="Arial"/>
                <w:b/>
                <w:bCs/>
                <w:color w:val="000000" w:themeColor="text1"/>
                <w:sz w:val="14"/>
                <w:szCs w:val="14"/>
              </w:rPr>
            </w:pPr>
            <w:r>
              <w:rPr>
                <w:rFonts w:ascii="Arial" w:eastAsia="Calibri" w:hAnsi="Arial" w:cs="Arial"/>
                <w:b/>
                <w:bCs/>
                <w:color w:val="000000" w:themeColor="text1"/>
                <w:sz w:val="14"/>
                <w:szCs w:val="14"/>
              </w:rPr>
              <w:t>2.634</w:t>
            </w:r>
          </w:p>
        </w:tc>
        <w:tc>
          <w:tcPr>
            <w:tcW w:w="371" w:type="pct"/>
            <w:tcBorders>
              <w:top w:val="nil"/>
              <w:left w:val="nil"/>
              <w:bottom w:val="single" w:sz="12" w:space="0" w:color="auto"/>
              <w:right w:val="nil"/>
            </w:tcBorders>
            <w:vAlign w:val="bottom"/>
          </w:tcPr>
          <w:p w14:paraId="45BB191E" w14:textId="77777777" w:rsidR="005E2335" w:rsidRPr="00F959D0" w:rsidRDefault="005E2335" w:rsidP="006A6452">
            <w:pPr>
              <w:jc w:val="right"/>
              <w:rPr>
                <w:rFonts w:ascii="Arial" w:eastAsia="Calibri" w:hAnsi="Arial" w:cs="Arial"/>
                <w:b/>
                <w:bCs/>
                <w:color w:val="000000" w:themeColor="text1"/>
                <w:sz w:val="14"/>
                <w:szCs w:val="14"/>
              </w:rPr>
            </w:pPr>
            <w:r>
              <w:rPr>
                <w:rFonts w:ascii="Arial" w:eastAsia="Calibri" w:hAnsi="Arial" w:cs="Arial"/>
                <w:b/>
                <w:bCs/>
                <w:color w:val="000000" w:themeColor="text1"/>
                <w:sz w:val="14"/>
                <w:szCs w:val="14"/>
              </w:rPr>
              <w:t>-</w:t>
            </w:r>
          </w:p>
        </w:tc>
        <w:tc>
          <w:tcPr>
            <w:tcW w:w="323" w:type="pct"/>
            <w:tcBorders>
              <w:top w:val="nil"/>
              <w:left w:val="nil"/>
              <w:bottom w:val="single" w:sz="12" w:space="0" w:color="auto"/>
              <w:right w:val="nil"/>
            </w:tcBorders>
            <w:vAlign w:val="bottom"/>
          </w:tcPr>
          <w:p w14:paraId="35BF7621" w14:textId="77777777" w:rsidR="005E2335" w:rsidRPr="00F959D0" w:rsidRDefault="005E2335" w:rsidP="006A6452">
            <w:pPr>
              <w:jc w:val="right"/>
              <w:rPr>
                <w:rFonts w:ascii="Arial" w:eastAsia="Calibri" w:hAnsi="Arial" w:cs="Arial"/>
                <w:b/>
                <w:bCs/>
                <w:color w:val="000000" w:themeColor="text1"/>
                <w:sz w:val="14"/>
                <w:szCs w:val="14"/>
              </w:rPr>
            </w:pPr>
            <w:r>
              <w:rPr>
                <w:rFonts w:ascii="Arial" w:eastAsia="Calibri" w:hAnsi="Arial" w:cs="Arial"/>
                <w:b/>
                <w:bCs/>
                <w:color w:val="000000" w:themeColor="text1"/>
                <w:sz w:val="14"/>
                <w:szCs w:val="14"/>
              </w:rPr>
              <w:t>700.277</w:t>
            </w:r>
          </w:p>
        </w:tc>
      </w:tr>
      <w:tr w:rsidR="005E2335" w:rsidRPr="00F12E3D" w14:paraId="4BDDCBE4" w14:textId="77777777" w:rsidTr="006A6452">
        <w:trPr>
          <w:trHeight w:val="57"/>
        </w:trPr>
        <w:tc>
          <w:tcPr>
            <w:tcW w:w="538" w:type="pct"/>
            <w:vAlign w:val="bottom"/>
          </w:tcPr>
          <w:p w14:paraId="2CF79306" w14:textId="77777777" w:rsidR="005E2335" w:rsidRPr="003A2506" w:rsidRDefault="005E2335" w:rsidP="006A6452">
            <w:pPr>
              <w:tabs>
                <w:tab w:val="right" w:pos="1202"/>
              </w:tabs>
              <w:outlineLvl w:val="0"/>
              <w:rPr>
                <w:rFonts w:ascii="Arial" w:eastAsia="Calibri" w:hAnsi="Arial" w:cs="Arial"/>
                <w:b/>
                <w:bCs/>
                <w:color w:val="000000" w:themeColor="text1"/>
                <w:sz w:val="14"/>
                <w:szCs w:val="14"/>
              </w:rPr>
            </w:pPr>
            <w:r w:rsidRPr="003A2506">
              <w:rPr>
                <w:rFonts w:ascii="Arial" w:eastAsia="Calibri" w:hAnsi="Arial" w:cs="Arial"/>
                <w:b/>
                <w:bCs/>
                <w:color w:val="000000" w:themeColor="text1"/>
                <w:sz w:val="14"/>
                <w:szCs w:val="14"/>
              </w:rPr>
              <w:t>Garancije i preuzete obveze</w:t>
            </w:r>
          </w:p>
        </w:tc>
        <w:tc>
          <w:tcPr>
            <w:tcW w:w="301" w:type="pct"/>
            <w:tcBorders>
              <w:top w:val="nil"/>
              <w:left w:val="nil"/>
              <w:bottom w:val="nil"/>
              <w:right w:val="nil"/>
            </w:tcBorders>
            <w:vAlign w:val="bottom"/>
          </w:tcPr>
          <w:p w14:paraId="30D01F01" w14:textId="77777777" w:rsidR="005E2335" w:rsidRPr="003A2506" w:rsidRDefault="005E2335" w:rsidP="006A6452">
            <w:pPr>
              <w:jc w:val="right"/>
              <w:rPr>
                <w:rFonts w:ascii="Arial" w:eastAsia="Calibri" w:hAnsi="Arial" w:cs="Arial"/>
                <w:color w:val="000000" w:themeColor="text1"/>
                <w:sz w:val="14"/>
                <w:szCs w:val="14"/>
              </w:rPr>
            </w:pPr>
          </w:p>
        </w:tc>
        <w:tc>
          <w:tcPr>
            <w:tcW w:w="298" w:type="pct"/>
            <w:tcBorders>
              <w:top w:val="nil"/>
              <w:left w:val="nil"/>
              <w:bottom w:val="nil"/>
              <w:right w:val="nil"/>
            </w:tcBorders>
            <w:vAlign w:val="bottom"/>
          </w:tcPr>
          <w:p w14:paraId="3B422A54" w14:textId="77777777" w:rsidR="005E2335" w:rsidRPr="003A2506" w:rsidRDefault="005E2335" w:rsidP="006A6452">
            <w:pPr>
              <w:jc w:val="right"/>
              <w:rPr>
                <w:rFonts w:ascii="Arial" w:eastAsia="Calibri" w:hAnsi="Arial" w:cs="Arial"/>
                <w:color w:val="000000" w:themeColor="text1"/>
                <w:sz w:val="14"/>
                <w:szCs w:val="14"/>
              </w:rPr>
            </w:pPr>
          </w:p>
        </w:tc>
        <w:tc>
          <w:tcPr>
            <w:tcW w:w="295" w:type="pct"/>
            <w:tcBorders>
              <w:top w:val="nil"/>
              <w:left w:val="nil"/>
              <w:bottom w:val="nil"/>
              <w:right w:val="nil"/>
            </w:tcBorders>
            <w:vAlign w:val="bottom"/>
          </w:tcPr>
          <w:p w14:paraId="745E9E7F" w14:textId="77777777" w:rsidR="005E2335" w:rsidRPr="003A2506" w:rsidRDefault="005E2335" w:rsidP="006A6452">
            <w:pPr>
              <w:jc w:val="right"/>
              <w:rPr>
                <w:rFonts w:ascii="Arial" w:eastAsia="Calibri" w:hAnsi="Arial" w:cs="Arial"/>
                <w:color w:val="000000" w:themeColor="text1"/>
                <w:sz w:val="14"/>
                <w:szCs w:val="14"/>
              </w:rPr>
            </w:pPr>
          </w:p>
        </w:tc>
        <w:tc>
          <w:tcPr>
            <w:tcW w:w="287" w:type="pct"/>
            <w:tcBorders>
              <w:top w:val="nil"/>
              <w:left w:val="nil"/>
              <w:bottom w:val="nil"/>
              <w:right w:val="nil"/>
            </w:tcBorders>
            <w:vAlign w:val="bottom"/>
          </w:tcPr>
          <w:p w14:paraId="6CF36100" w14:textId="77777777" w:rsidR="005E2335" w:rsidRPr="009C51A3" w:rsidRDefault="005E2335" w:rsidP="006A6452">
            <w:pPr>
              <w:jc w:val="right"/>
              <w:rPr>
                <w:rFonts w:ascii="Arial" w:eastAsia="Calibri" w:hAnsi="Arial" w:cs="Arial"/>
                <w:color w:val="000000" w:themeColor="text1"/>
                <w:sz w:val="14"/>
                <w:szCs w:val="14"/>
              </w:rPr>
            </w:pPr>
          </w:p>
        </w:tc>
        <w:tc>
          <w:tcPr>
            <w:tcW w:w="297" w:type="pct"/>
            <w:tcBorders>
              <w:top w:val="nil"/>
              <w:left w:val="nil"/>
              <w:bottom w:val="nil"/>
              <w:right w:val="nil"/>
            </w:tcBorders>
            <w:vAlign w:val="bottom"/>
          </w:tcPr>
          <w:p w14:paraId="4FDD285F" w14:textId="77777777" w:rsidR="005E2335" w:rsidRPr="003A2506" w:rsidRDefault="005E2335" w:rsidP="006A6452">
            <w:pPr>
              <w:jc w:val="right"/>
              <w:rPr>
                <w:rFonts w:ascii="Arial" w:eastAsia="Calibri" w:hAnsi="Arial" w:cs="Arial"/>
                <w:color w:val="000000" w:themeColor="text1"/>
                <w:sz w:val="14"/>
                <w:szCs w:val="14"/>
              </w:rPr>
            </w:pPr>
          </w:p>
        </w:tc>
        <w:tc>
          <w:tcPr>
            <w:tcW w:w="312" w:type="pct"/>
            <w:tcBorders>
              <w:top w:val="nil"/>
              <w:left w:val="nil"/>
              <w:bottom w:val="nil"/>
              <w:right w:val="nil"/>
            </w:tcBorders>
            <w:vAlign w:val="bottom"/>
          </w:tcPr>
          <w:p w14:paraId="7262A996" w14:textId="77777777" w:rsidR="005E2335" w:rsidRPr="003A2506" w:rsidRDefault="005E2335" w:rsidP="006A6452">
            <w:pPr>
              <w:jc w:val="right"/>
              <w:rPr>
                <w:rFonts w:ascii="Arial" w:eastAsia="Calibri" w:hAnsi="Arial" w:cs="Arial"/>
                <w:color w:val="000000" w:themeColor="text1"/>
                <w:sz w:val="14"/>
                <w:szCs w:val="14"/>
              </w:rPr>
            </w:pPr>
          </w:p>
        </w:tc>
        <w:tc>
          <w:tcPr>
            <w:tcW w:w="333" w:type="pct"/>
            <w:tcBorders>
              <w:top w:val="nil"/>
              <w:left w:val="nil"/>
              <w:bottom w:val="nil"/>
              <w:right w:val="nil"/>
            </w:tcBorders>
            <w:vAlign w:val="bottom"/>
          </w:tcPr>
          <w:p w14:paraId="4E10E0F8" w14:textId="77777777" w:rsidR="005E2335" w:rsidRPr="003A2506" w:rsidRDefault="005E2335" w:rsidP="006A6452">
            <w:pPr>
              <w:jc w:val="right"/>
              <w:rPr>
                <w:rFonts w:ascii="Arial" w:eastAsia="Calibri" w:hAnsi="Arial" w:cs="Arial"/>
                <w:color w:val="000000" w:themeColor="text1"/>
                <w:sz w:val="14"/>
                <w:szCs w:val="14"/>
              </w:rPr>
            </w:pPr>
          </w:p>
        </w:tc>
        <w:tc>
          <w:tcPr>
            <w:tcW w:w="328" w:type="pct"/>
            <w:tcBorders>
              <w:top w:val="nil"/>
              <w:left w:val="nil"/>
              <w:bottom w:val="nil"/>
              <w:right w:val="nil"/>
            </w:tcBorders>
            <w:vAlign w:val="bottom"/>
          </w:tcPr>
          <w:p w14:paraId="78935F22" w14:textId="77777777" w:rsidR="005E2335" w:rsidRPr="003A2506" w:rsidRDefault="005E2335" w:rsidP="006A6452">
            <w:pPr>
              <w:jc w:val="right"/>
              <w:rPr>
                <w:rFonts w:ascii="Arial" w:eastAsia="Calibri" w:hAnsi="Arial" w:cs="Arial"/>
                <w:color w:val="000000" w:themeColor="text1"/>
                <w:sz w:val="14"/>
                <w:szCs w:val="14"/>
              </w:rPr>
            </w:pPr>
          </w:p>
        </w:tc>
        <w:tc>
          <w:tcPr>
            <w:tcW w:w="329" w:type="pct"/>
            <w:tcBorders>
              <w:top w:val="nil"/>
              <w:left w:val="nil"/>
              <w:bottom w:val="nil"/>
              <w:right w:val="nil"/>
            </w:tcBorders>
            <w:vAlign w:val="bottom"/>
          </w:tcPr>
          <w:p w14:paraId="48B5A1C6" w14:textId="77777777" w:rsidR="005E2335" w:rsidRPr="003A2506" w:rsidRDefault="005E2335" w:rsidP="006A6452">
            <w:pPr>
              <w:jc w:val="right"/>
              <w:rPr>
                <w:rFonts w:ascii="Arial" w:eastAsia="Calibri" w:hAnsi="Arial" w:cs="Arial"/>
                <w:color w:val="000000" w:themeColor="text1"/>
                <w:sz w:val="14"/>
                <w:szCs w:val="14"/>
              </w:rPr>
            </w:pPr>
          </w:p>
        </w:tc>
        <w:tc>
          <w:tcPr>
            <w:tcW w:w="329" w:type="pct"/>
            <w:tcBorders>
              <w:top w:val="nil"/>
              <w:left w:val="nil"/>
              <w:bottom w:val="nil"/>
              <w:right w:val="nil"/>
            </w:tcBorders>
            <w:vAlign w:val="bottom"/>
          </w:tcPr>
          <w:p w14:paraId="7B0BFDAC" w14:textId="77777777" w:rsidR="005E2335" w:rsidRPr="003A2506" w:rsidRDefault="005E2335" w:rsidP="006A6452">
            <w:pPr>
              <w:jc w:val="right"/>
              <w:rPr>
                <w:rFonts w:ascii="Arial" w:eastAsia="Calibri" w:hAnsi="Arial" w:cs="Arial"/>
                <w:color w:val="000000" w:themeColor="text1"/>
                <w:sz w:val="14"/>
                <w:szCs w:val="14"/>
              </w:rPr>
            </w:pPr>
          </w:p>
        </w:tc>
        <w:tc>
          <w:tcPr>
            <w:tcW w:w="329" w:type="pct"/>
            <w:tcBorders>
              <w:top w:val="nil"/>
              <w:left w:val="nil"/>
              <w:bottom w:val="nil"/>
              <w:right w:val="nil"/>
            </w:tcBorders>
            <w:vAlign w:val="bottom"/>
          </w:tcPr>
          <w:p w14:paraId="160F9A09" w14:textId="77777777" w:rsidR="005E2335" w:rsidRPr="003A2506" w:rsidRDefault="005E2335" w:rsidP="006A6452">
            <w:pPr>
              <w:jc w:val="right"/>
              <w:rPr>
                <w:rFonts w:ascii="Arial" w:eastAsia="Calibri" w:hAnsi="Arial" w:cs="Arial"/>
                <w:color w:val="000000" w:themeColor="text1"/>
                <w:sz w:val="14"/>
                <w:szCs w:val="14"/>
              </w:rPr>
            </w:pPr>
          </w:p>
        </w:tc>
        <w:tc>
          <w:tcPr>
            <w:tcW w:w="330" w:type="pct"/>
            <w:tcBorders>
              <w:top w:val="nil"/>
              <w:left w:val="nil"/>
              <w:bottom w:val="nil"/>
              <w:right w:val="nil"/>
            </w:tcBorders>
            <w:vAlign w:val="bottom"/>
          </w:tcPr>
          <w:p w14:paraId="6F950A22" w14:textId="77777777" w:rsidR="005E2335" w:rsidRPr="003A2506" w:rsidRDefault="005E2335" w:rsidP="006A6452">
            <w:pPr>
              <w:jc w:val="right"/>
              <w:rPr>
                <w:rFonts w:ascii="Arial" w:eastAsia="Calibri" w:hAnsi="Arial" w:cs="Arial"/>
                <w:color w:val="000000" w:themeColor="text1"/>
                <w:sz w:val="14"/>
                <w:szCs w:val="14"/>
              </w:rPr>
            </w:pPr>
          </w:p>
        </w:tc>
        <w:tc>
          <w:tcPr>
            <w:tcW w:w="371" w:type="pct"/>
            <w:tcBorders>
              <w:top w:val="nil"/>
              <w:left w:val="nil"/>
              <w:bottom w:val="nil"/>
              <w:right w:val="nil"/>
            </w:tcBorders>
            <w:vAlign w:val="bottom"/>
          </w:tcPr>
          <w:p w14:paraId="43B2A367" w14:textId="77777777" w:rsidR="005E2335" w:rsidRPr="003A2506" w:rsidRDefault="005E2335" w:rsidP="006A6452">
            <w:pPr>
              <w:jc w:val="right"/>
              <w:rPr>
                <w:rFonts w:ascii="Arial" w:eastAsia="Calibri" w:hAnsi="Arial" w:cs="Arial"/>
                <w:color w:val="000000" w:themeColor="text1"/>
                <w:sz w:val="14"/>
                <w:szCs w:val="14"/>
              </w:rPr>
            </w:pPr>
          </w:p>
        </w:tc>
        <w:tc>
          <w:tcPr>
            <w:tcW w:w="323" w:type="pct"/>
            <w:tcBorders>
              <w:top w:val="nil"/>
              <w:left w:val="nil"/>
              <w:bottom w:val="nil"/>
              <w:right w:val="nil"/>
            </w:tcBorders>
            <w:vAlign w:val="bottom"/>
          </w:tcPr>
          <w:p w14:paraId="3733735F" w14:textId="77777777" w:rsidR="005E2335" w:rsidRPr="003A2506" w:rsidRDefault="005E2335" w:rsidP="006A6452">
            <w:pPr>
              <w:jc w:val="right"/>
              <w:rPr>
                <w:rFonts w:ascii="Arial" w:eastAsia="Calibri" w:hAnsi="Arial" w:cs="Arial"/>
                <w:color w:val="000000" w:themeColor="text1"/>
                <w:sz w:val="14"/>
                <w:szCs w:val="14"/>
              </w:rPr>
            </w:pPr>
          </w:p>
        </w:tc>
      </w:tr>
      <w:tr w:rsidR="005E2335" w:rsidRPr="00F12E3D" w14:paraId="2E6EFFEE" w14:textId="77777777" w:rsidTr="006A6452">
        <w:trPr>
          <w:trHeight w:val="189"/>
        </w:trPr>
        <w:tc>
          <w:tcPr>
            <w:tcW w:w="538" w:type="pct"/>
            <w:vAlign w:val="bottom"/>
          </w:tcPr>
          <w:p w14:paraId="16E3D581" w14:textId="77777777" w:rsidR="005E2335" w:rsidRPr="00F12E3D" w:rsidRDefault="005E2335" w:rsidP="006A6452">
            <w:pPr>
              <w:tabs>
                <w:tab w:val="right" w:pos="1202"/>
              </w:tabs>
              <w:outlineLvl w:val="0"/>
              <w:rPr>
                <w:rFonts w:ascii="Arial" w:eastAsia="Calibri" w:hAnsi="Arial" w:cs="Arial"/>
                <w:b/>
                <w:bCs/>
                <w:color w:val="000000" w:themeColor="text1"/>
                <w:sz w:val="14"/>
                <w:szCs w:val="14"/>
              </w:rPr>
            </w:pPr>
            <w:r w:rsidRPr="00F12E3D">
              <w:rPr>
                <w:rFonts w:ascii="Arial" w:eastAsia="Calibri" w:hAnsi="Arial" w:cs="Arial"/>
                <w:color w:val="000000" w:themeColor="text1"/>
                <w:sz w:val="14"/>
                <w:szCs w:val="14"/>
              </w:rPr>
              <w:t xml:space="preserve">Izdane garancije </w:t>
            </w:r>
          </w:p>
        </w:tc>
        <w:tc>
          <w:tcPr>
            <w:tcW w:w="301" w:type="pct"/>
            <w:tcBorders>
              <w:top w:val="nil"/>
              <w:left w:val="nil"/>
              <w:bottom w:val="nil"/>
              <w:right w:val="nil"/>
            </w:tcBorders>
            <w:vAlign w:val="bottom"/>
          </w:tcPr>
          <w:p w14:paraId="3D826A04"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32.206</w:t>
            </w:r>
          </w:p>
        </w:tc>
        <w:tc>
          <w:tcPr>
            <w:tcW w:w="298" w:type="pct"/>
            <w:tcBorders>
              <w:top w:val="nil"/>
              <w:left w:val="nil"/>
              <w:bottom w:val="nil"/>
              <w:right w:val="nil"/>
            </w:tcBorders>
            <w:vAlign w:val="bottom"/>
          </w:tcPr>
          <w:p w14:paraId="4F29DF1D"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5.561</w:t>
            </w:r>
          </w:p>
        </w:tc>
        <w:tc>
          <w:tcPr>
            <w:tcW w:w="295" w:type="pct"/>
            <w:tcBorders>
              <w:top w:val="nil"/>
              <w:left w:val="nil"/>
              <w:bottom w:val="nil"/>
              <w:right w:val="nil"/>
            </w:tcBorders>
            <w:vAlign w:val="bottom"/>
          </w:tcPr>
          <w:p w14:paraId="14613634"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16.317</w:t>
            </w:r>
          </w:p>
        </w:tc>
        <w:tc>
          <w:tcPr>
            <w:tcW w:w="287" w:type="pct"/>
            <w:tcBorders>
              <w:top w:val="nil"/>
              <w:left w:val="nil"/>
              <w:bottom w:val="nil"/>
              <w:right w:val="nil"/>
            </w:tcBorders>
            <w:vAlign w:val="bottom"/>
          </w:tcPr>
          <w:p w14:paraId="7069141F" w14:textId="77777777" w:rsidR="005E2335" w:rsidRPr="00F959D0"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297" w:type="pct"/>
            <w:tcBorders>
              <w:top w:val="nil"/>
              <w:left w:val="nil"/>
              <w:bottom w:val="nil"/>
              <w:right w:val="nil"/>
            </w:tcBorders>
            <w:vAlign w:val="bottom"/>
          </w:tcPr>
          <w:p w14:paraId="0A35E20D"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12" w:type="pct"/>
            <w:tcBorders>
              <w:top w:val="nil"/>
              <w:left w:val="nil"/>
              <w:bottom w:val="nil"/>
              <w:right w:val="nil"/>
            </w:tcBorders>
            <w:vAlign w:val="bottom"/>
          </w:tcPr>
          <w:p w14:paraId="502DB8B4"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33" w:type="pct"/>
            <w:tcBorders>
              <w:top w:val="nil"/>
              <w:left w:val="nil"/>
              <w:bottom w:val="nil"/>
              <w:right w:val="nil"/>
            </w:tcBorders>
            <w:vAlign w:val="bottom"/>
          </w:tcPr>
          <w:p w14:paraId="0513C323"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54.084</w:t>
            </w:r>
          </w:p>
        </w:tc>
        <w:tc>
          <w:tcPr>
            <w:tcW w:w="328" w:type="pct"/>
            <w:tcBorders>
              <w:top w:val="nil"/>
              <w:left w:val="nil"/>
              <w:bottom w:val="nil"/>
              <w:right w:val="nil"/>
            </w:tcBorders>
            <w:vAlign w:val="bottom"/>
          </w:tcPr>
          <w:p w14:paraId="6231BED9"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32.111</w:t>
            </w:r>
          </w:p>
        </w:tc>
        <w:tc>
          <w:tcPr>
            <w:tcW w:w="329" w:type="pct"/>
            <w:tcBorders>
              <w:top w:val="nil"/>
              <w:left w:val="nil"/>
              <w:bottom w:val="nil"/>
              <w:right w:val="nil"/>
            </w:tcBorders>
            <w:vAlign w:val="bottom"/>
          </w:tcPr>
          <w:p w14:paraId="29738052"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5.561</w:t>
            </w:r>
          </w:p>
        </w:tc>
        <w:tc>
          <w:tcPr>
            <w:tcW w:w="329" w:type="pct"/>
            <w:tcBorders>
              <w:top w:val="nil"/>
              <w:left w:val="nil"/>
              <w:bottom w:val="nil"/>
              <w:right w:val="nil"/>
            </w:tcBorders>
            <w:vAlign w:val="bottom"/>
          </w:tcPr>
          <w:p w14:paraId="4F0E9C6F"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2.480</w:t>
            </w:r>
          </w:p>
        </w:tc>
        <w:tc>
          <w:tcPr>
            <w:tcW w:w="329" w:type="pct"/>
            <w:tcBorders>
              <w:top w:val="nil"/>
              <w:left w:val="nil"/>
              <w:bottom w:val="nil"/>
              <w:right w:val="nil"/>
            </w:tcBorders>
            <w:vAlign w:val="bottom"/>
          </w:tcPr>
          <w:p w14:paraId="7E943592" w14:textId="77777777" w:rsidR="005E2335" w:rsidRPr="00F959D0"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30" w:type="pct"/>
            <w:tcBorders>
              <w:top w:val="nil"/>
              <w:left w:val="nil"/>
              <w:bottom w:val="nil"/>
              <w:right w:val="nil"/>
            </w:tcBorders>
            <w:vAlign w:val="bottom"/>
          </w:tcPr>
          <w:p w14:paraId="16D82DC8" w14:textId="77777777" w:rsidR="005E2335" w:rsidRPr="009C51A3"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71" w:type="pct"/>
            <w:tcBorders>
              <w:top w:val="nil"/>
              <w:left w:val="nil"/>
              <w:bottom w:val="nil"/>
              <w:right w:val="nil"/>
            </w:tcBorders>
            <w:vAlign w:val="bottom"/>
          </w:tcPr>
          <w:p w14:paraId="7E61225A"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3" w:type="pct"/>
            <w:tcBorders>
              <w:top w:val="nil"/>
              <w:left w:val="nil"/>
              <w:bottom w:val="nil"/>
              <w:right w:val="nil"/>
            </w:tcBorders>
            <w:vAlign w:val="bottom"/>
          </w:tcPr>
          <w:p w14:paraId="6F6FC895"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40.152</w:t>
            </w:r>
          </w:p>
        </w:tc>
      </w:tr>
      <w:tr w:rsidR="005E2335" w:rsidRPr="00F12E3D" w14:paraId="348DA814" w14:textId="77777777" w:rsidTr="006A6452">
        <w:trPr>
          <w:trHeight w:val="189"/>
        </w:trPr>
        <w:tc>
          <w:tcPr>
            <w:tcW w:w="538" w:type="pct"/>
            <w:vAlign w:val="bottom"/>
          </w:tcPr>
          <w:p w14:paraId="735D146A" w14:textId="77777777" w:rsidR="005E2335" w:rsidRPr="00F12E3D" w:rsidRDefault="005E2335" w:rsidP="006A6452">
            <w:pPr>
              <w:tabs>
                <w:tab w:val="right" w:pos="1202"/>
              </w:tabs>
              <w:outlineLvl w:val="0"/>
              <w:rPr>
                <w:rFonts w:ascii="Arial" w:eastAsia="Calibri" w:hAnsi="Arial" w:cs="Arial"/>
                <w:color w:val="000000" w:themeColor="text1"/>
                <w:sz w:val="14"/>
                <w:szCs w:val="14"/>
              </w:rPr>
            </w:pPr>
            <w:r w:rsidRPr="00F12E3D">
              <w:rPr>
                <w:rFonts w:ascii="Arial" w:eastAsia="Calibri" w:hAnsi="Arial" w:cs="Arial"/>
                <w:color w:val="000000" w:themeColor="text1"/>
                <w:sz w:val="14"/>
                <w:szCs w:val="14"/>
              </w:rPr>
              <w:t>Izdane garancije u devizama</w:t>
            </w:r>
          </w:p>
        </w:tc>
        <w:tc>
          <w:tcPr>
            <w:tcW w:w="301" w:type="pct"/>
            <w:tcBorders>
              <w:top w:val="nil"/>
              <w:left w:val="nil"/>
              <w:bottom w:val="nil"/>
              <w:right w:val="nil"/>
            </w:tcBorders>
            <w:vAlign w:val="bottom"/>
          </w:tcPr>
          <w:p w14:paraId="54E5273C"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55</w:t>
            </w:r>
          </w:p>
        </w:tc>
        <w:tc>
          <w:tcPr>
            <w:tcW w:w="298" w:type="pct"/>
            <w:tcBorders>
              <w:top w:val="nil"/>
              <w:left w:val="nil"/>
              <w:bottom w:val="nil"/>
              <w:right w:val="nil"/>
            </w:tcBorders>
            <w:vAlign w:val="bottom"/>
          </w:tcPr>
          <w:p w14:paraId="761F0508"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3.351</w:t>
            </w:r>
          </w:p>
        </w:tc>
        <w:tc>
          <w:tcPr>
            <w:tcW w:w="295" w:type="pct"/>
            <w:tcBorders>
              <w:top w:val="nil"/>
              <w:left w:val="nil"/>
              <w:bottom w:val="nil"/>
              <w:right w:val="nil"/>
            </w:tcBorders>
            <w:vAlign w:val="bottom"/>
          </w:tcPr>
          <w:p w14:paraId="1F10F4C0"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287" w:type="pct"/>
            <w:tcBorders>
              <w:top w:val="nil"/>
              <w:left w:val="nil"/>
              <w:bottom w:val="nil"/>
              <w:right w:val="nil"/>
            </w:tcBorders>
            <w:vAlign w:val="bottom"/>
          </w:tcPr>
          <w:p w14:paraId="688A3281" w14:textId="77777777" w:rsidR="005E2335" w:rsidRPr="00F959D0"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297" w:type="pct"/>
            <w:tcBorders>
              <w:top w:val="nil"/>
              <w:left w:val="nil"/>
              <w:bottom w:val="nil"/>
              <w:right w:val="nil"/>
            </w:tcBorders>
            <w:vAlign w:val="bottom"/>
          </w:tcPr>
          <w:p w14:paraId="18C06704"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12" w:type="pct"/>
            <w:tcBorders>
              <w:top w:val="nil"/>
              <w:left w:val="nil"/>
              <w:bottom w:val="nil"/>
              <w:right w:val="nil"/>
            </w:tcBorders>
            <w:vAlign w:val="bottom"/>
          </w:tcPr>
          <w:p w14:paraId="283CCA5D"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33" w:type="pct"/>
            <w:tcBorders>
              <w:top w:val="nil"/>
              <w:left w:val="nil"/>
              <w:bottom w:val="nil"/>
              <w:right w:val="nil"/>
            </w:tcBorders>
            <w:vAlign w:val="bottom"/>
          </w:tcPr>
          <w:p w14:paraId="3F2C1752"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3.406</w:t>
            </w:r>
          </w:p>
        </w:tc>
        <w:tc>
          <w:tcPr>
            <w:tcW w:w="328" w:type="pct"/>
            <w:tcBorders>
              <w:top w:val="nil"/>
              <w:left w:val="nil"/>
              <w:bottom w:val="nil"/>
              <w:right w:val="nil"/>
            </w:tcBorders>
            <w:vAlign w:val="bottom"/>
          </w:tcPr>
          <w:p w14:paraId="19876DD9"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54</w:t>
            </w:r>
          </w:p>
        </w:tc>
        <w:tc>
          <w:tcPr>
            <w:tcW w:w="329" w:type="pct"/>
            <w:tcBorders>
              <w:top w:val="nil"/>
              <w:left w:val="nil"/>
              <w:bottom w:val="nil"/>
              <w:right w:val="nil"/>
            </w:tcBorders>
            <w:vAlign w:val="bottom"/>
          </w:tcPr>
          <w:p w14:paraId="7B8DD520"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3.351</w:t>
            </w:r>
          </w:p>
        </w:tc>
        <w:tc>
          <w:tcPr>
            <w:tcW w:w="329" w:type="pct"/>
            <w:tcBorders>
              <w:top w:val="nil"/>
              <w:left w:val="nil"/>
              <w:bottom w:val="nil"/>
              <w:right w:val="nil"/>
            </w:tcBorders>
            <w:vAlign w:val="bottom"/>
          </w:tcPr>
          <w:p w14:paraId="0B362EC7"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9" w:type="pct"/>
            <w:tcBorders>
              <w:top w:val="nil"/>
              <w:left w:val="nil"/>
              <w:bottom w:val="nil"/>
              <w:right w:val="nil"/>
            </w:tcBorders>
            <w:vAlign w:val="bottom"/>
          </w:tcPr>
          <w:p w14:paraId="38AD4F67" w14:textId="77777777" w:rsidR="005E2335" w:rsidRPr="00F959D0"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30" w:type="pct"/>
            <w:tcBorders>
              <w:top w:val="nil"/>
              <w:left w:val="nil"/>
              <w:bottom w:val="nil"/>
              <w:right w:val="nil"/>
            </w:tcBorders>
            <w:vAlign w:val="bottom"/>
          </w:tcPr>
          <w:p w14:paraId="6BCBE45A" w14:textId="77777777" w:rsidR="005E2335" w:rsidRPr="009C51A3"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71" w:type="pct"/>
            <w:tcBorders>
              <w:top w:val="nil"/>
              <w:left w:val="nil"/>
              <w:bottom w:val="nil"/>
              <w:right w:val="nil"/>
            </w:tcBorders>
            <w:vAlign w:val="bottom"/>
          </w:tcPr>
          <w:p w14:paraId="08044AE8"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3" w:type="pct"/>
            <w:tcBorders>
              <w:top w:val="nil"/>
              <w:left w:val="nil"/>
              <w:bottom w:val="nil"/>
              <w:right w:val="nil"/>
            </w:tcBorders>
            <w:vAlign w:val="bottom"/>
          </w:tcPr>
          <w:p w14:paraId="27BA63A6"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3.405</w:t>
            </w:r>
          </w:p>
        </w:tc>
      </w:tr>
      <w:tr w:rsidR="005E2335" w:rsidRPr="00F12E3D" w14:paraId="679A2C93" w14:textId="77777777" w:rsidTr="006A6452">
        <w:trPr>
          <w:trHeight w:val="189"/>
        </w:trPr>
        <w:tc>
          <w:tcPr>
            <w:tcW w:w="538" w:type="pct"/>
            <w:vAlign w:val="bottom"/>
          </w:tcPr>
          <w:p w14:paraId="3975D9C3" w14:textId="77777777" w:rsidR="005E2335" w:rsidRPr="00F12E3D" w:rsidRDefault="005E2335" w:rsidP="006A6452">
            <w:pPr>
              <w:tabs>
                <w:tab w:val="right" w:pos="1202"/>
              </w:tabs>
              <w:outlineLvl w:val="0"/>
              <w:rPr>
                <w:rFonts w:ascii="Arial" w:eastAsia="Calibri" w:hAnsi="Arial" w:cs="Arial"/>
                <w:color w:val="000000" w:themeColor="text1"/>
                <w:sz w:val="14"/>
                <w:szCs w:val="14"/>
              </w:rPr>
            </w:pPr>
            <w:r w:rsidRPr="00F12E3D">
              <w:rPr>
                <w:rFonts w:ascii="Arial" w:eastAsia="Calibri" w:hAnsi="Arial" w:cs="Arial"/>
                <w:color w:val="000000" w:themeColor="text1"/>
                <w:sz w:val="14"/>
                <w:szCs w:val="14"/>
              </w:rPr>
              <w:t>Preuzete obveze po kreditima</w:t>
            </w:r>
          </w:p>
        </w:tc>
        <w:tc>
          <w:tcPr>
            <w:tcW w:w="301" w:type="pct"/>
            <w:tcBorders>
              <w:top w:val="nil"/>
              <w:left w:val="nil"/>
              <w:bottom w:val="single" w:sz="6" w:space="0" w:color="auto"/>
              <w:right w:val="nil"/>
            </w:tcBorders>
            <w:vAlign w:val="bottom"/>
          </w:tcPr>
          <w:p w14:paraId="792FE727"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460.261</w:t>
            </w:r>
          </w:p>
        </w:tc>
        <w:tc>
          <w:tcPr>
            <w:tcW w:w="298" w:type="pct"/>
            <w:tcBorders>
              <w:top w:val="nil"/>
              <w:left w:val="nil"/>
              <w:bottom w:val="single" w:sz="6" w:space="0" w:color="auto"/>
              <w:right w:val="nil"/>
            </w:tcBorders>
            <w:vAlign w:val="bottom"/>
          </w:tcPr>
          <w:p w14:paraId="3DC3B0CA"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11.973</w:t>
            </w:r>
          </w:p>
        </w:tc>
        <w:tc>
          <w:tcPr>
            <w:tcW w:w="295" w:type="pct"/>
            <w:tcBorders>
              <w:top w:val="nil"/>
              <w:left w:val="nil"/>
              <w:bottom w:val="single" w:sz="6" w:space="0" w:color="auto"/>
              <w:right w:val="nil"/>
            </w:tcBorders>
            <w:vAlign w:val="bottom"/>
          </w:tcPr>
          <w:p w14:paraId="17620556"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583</w:t>
            </w:r>
          </w:p>
        </w:tc>
        <w:tc>
          <w:tcPr>
            <w:tcW w:w="287" w:type="pct"/>
            <w:tcBorders>
              <w:top w:val="nil"/>
              <w:left w:val="nil"/>
              <w:bottom w:val="single" w:sz="6" w:space="0" w:color="auto"/>
              <w:right w:val="nil"/>
            </w:tcBorders>
            <w:vAlign w:val="bottom"/>
          </w:tcPr>
          <w:p w14:paraId="26736074" w14:textId="77777777" w:rsidR="005E2335" w:rsidRPr="00F959D0"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297" w:type="pct"/>
            <w:tcBorders>
              <w:top w:val="nil"/>
              <w:left w:val="nil"/>
              <w:bottom w:val="single" w:sz="6" w:space="0" w:color="auto"/>
              <w:right w:val="nil"/>
            </w:tcBorders>
            <w:vAlign w:val="bottom"/>
          </w:tcPr>
          <w:p w14:paraId="3347FC10"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1.297</w:t>
            </w:r>
          </w:p>
        </w:tc>
        <w:tc>
          <w:tcPr>
            <w:tcW w:w="312" w:type="pct"/>
            <w:tcBorders>
              <w:top w:val="nil"/>
              <w:left w:val="nil"/>
              <w:bottom w:val="single" w:sz="6" w:space="0" w:color="auto"/>
              <w:right w:val="nil"/>
            </w:tcBorders>
            <w:vAlign w:val="bottom"/>
          </w:tcPr>
          <w:p w14:paraId="6B9DB4F2"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33" w:type="pct"/>
            <w:tcBorders>
              <w:top w:val="nil"/>
              <w:left w:val="nil"/>
              <w:bottom w:val="single" w:sz="6" w:space="0" w:color="auto"/>
              <w:right w:val="nil"/>
            </w:tcBorders>
            <w:vAlign w:val="bottom"/>
          </w:tcPr>
          <w:p w14:paraId="1C339E87"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474.114</w:t>
            </w:r>
          </w:p>
        </w:tc>
        <w:tc>
          <w:tcPr>
            <w:tcW w:w="328" w:type="pct"/>
            <w:tcBorders>
              <w:top w:val="nil"/>
              <w:left w:val="nil"/>
              <w:bottom w:val="single" w:sz="6" w:space="0" w:color="auto"/>
              <w:right w:val="nil"/>
            </w:tcBorders>
            <w:vAlign w:val="bottom"/>
          </w:tcPr>
          <w:p w14:paraId="03556934"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180.667</w:t>
            </w:r>
          </w:p>
        </w:tc>
        <w:tc>
          <w:tcPr>
            <w:tcW w:w="329" w:type="pct"/>
            <w:tcBorders>
              <w:top w:val="nil"/>
              <w:left w:val="nil"/>
              <w:bottom w:val="single" w:sz="6" w:space="0" w:color="auto"/>
              <w:right w:val="nil"/>
            </w:tcBorders>
            <w:vAlign w:val="bottom"/>
          </w:tcPr>
          <w:p w14:paraId="7EB1A04A"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4.377</w:t>
            </w:r>
          </w:p>
        </w:tc>
        <w:tc>
          <w:tcPr>
            <w:tcW w:w="329" w:type="pct"/>
            <w:tcBorders>
              <w:top w:val="nil"/>
              <w:left w:val="nil"/>
              <w:bottom w:val="single" w:sz="6" w:space="0" w:color="auto"/>
              <w:right w:val="nil"/>
            </w:tcBorders>
            <w:vAlign w:val="bottom"/>
          </w:tcPr>
          <w:p w14:paraId="7F5F441F"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9" w:type="pct"/>
            <w:tcBorders>
              <w:top w:val="nil"/>
              <w:left w:val="nil"/>
              <w:bottom w:val="single" w:sz="6" w:space="0" w:color="auto"/>
              <w:right w:val="nil"/>
            </w:tcBorders>
            <w:vAlign w:val="bottom"/>
          </w:tcPr>
          <w:p w14:paraId="04C5592B" w14:textId="77777777" w:rsidR="005E2335" w:rsidRPr="00F959D0"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30" w:type="pct"/>
            <w:tcBorders>
              <w:top w:val="nil"/>
              <w:left w:val="nil"/>
              <w:bottom w:val="single" w:sz="6" w:space="0" w:color="auto"/>
              <w:right w:val="nil"/>
            </w:tcBorders>
            <w:vAlign w:val="bottom"/>
          </w:tcPr>
          <w:p w14:paraId="21FA7C7F" w14:textId="77777777" w:rsidR="005E2335" w:rsidRPr="009C51A3"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71" w:type="pct"/>
            <w:tcBorders>
              <w:top w:val="nil"/>
              <w:left w:val="nil"/>
              <w:bottom w:val="single" w:sz="6" w:space="0" w:color="auto"/>
              <w:right w:val="nil"/>
            </w:tcBorders>
            <w:vAlign w:val="bottom"/>
          </w:tcPr>
          <w:p w14:paraId="2186DE9E"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w:t>
            </w:r>
          </w:p>
        </w:tc>
        <w:tc>
          <w:tcPr>
            <w:tcW w:w="323" w:type="pct"/>
            <w:tcBorders>
              <w:top w:val="nil"/>
              <w:left w:val="nil"/>
              <w:bottom w:val="single" w:sz="6" w:space="0" w:color="auto"/>
              <w:right w:val="nil"/>
            </w:tcBorders>
            <w:vAlign w:val="bottom"/>
          </w:tcPr>
          <w:p w14:paraId="4E171C01" w14:textId="77777777" w:rsidR="005E2335" w:rsidRPr="003A2506" w:rsidRDefault="005E2335" w:rsidP="006A6452">
            <w:pPr>
              <w:jc w:val="right"/>
              <w:rPr>
                <w:rFonts w:ascii="Arial" w:eastAsia="Calibri" w:hAnsi="Arial" w:cs="Arial"/>
                <w:color w:val="000000" w:themeColor="text1"/>
                <w:sz w:val="14"/>
                <w:szCs w:val="14"/>
              </w:rPr>
            </w:pPr>
            <w:r>
              <w:rPr>
                <w:rFonts w:ascii="Arial" w:eastAsia="Calibri" w:hAnsi="Arial" w:cs="Arial"/>
                <w:color w:val="000000" w:themeColor="text1"/>
                <w:sz w:val="14"/>
                <w:szCs w:val="14"/>
              </w:rPr>
              <w:t>185.044</w:t>
            </w:r>
          </w:p>
        </w:tc>
      </w:tr>
      <w:tr w:rsidR="005E2335" w:rsidRPr="00F12E3D" w14:paraId="31F62243" w14:textId="77777777" w:rsidTr="006A6452">
        <w:trPr>
          <w:trHeight w:val="227"/>
        </w:trPr>
        <w:tc>
          <w:tcPr>
            <w:tcW w:w="538" w:type="pct"/>
            <w:vAlign w:val="bottom"/>
          </w:tcPr>
          <w:p w14:paraId="20ACF7EB" w14:textId="77777777" w:rsidR="005E2335" w:rsidRPr="00F12E3D" w:rsidRDefault="005E2335" w:rsidP="006A6452">
            <w:pPr>
              <w:tabs>
                <w:tab w:val="right" w:pos="1202"/>
              </w:tabs>
              <w:spacing w:line="200" w:lineRule="exact"/>
              <w:outlineLvl w:val="0"/>
              <w:rPr>
                <w:rFonts w:ascii="Arial" w:eastAsia="Calibri" w:hAnsi="Arial" w:cs="Arial"/>
                <w:b/>
                <w:bCs/>
                <w:color w:val="000000" w:themeColor="text1"/>
                <w:sz w:val="14"/>
                <w:szCs w:val="14"/>
              </w:rPr>
            </w:pPr>
            <w:r w:rsidRPr="00F12E3D">
              <w:rPr>
                <w:rFonts w:ascii="Arial" w:eastAsia="Calibri" w:hAnsi="Arial" w:cs="Arial"/>
                <w:b/>
                <w:bCs/>
                <w:color w:val="000000" w:themeColor="text1"/>
                <w:sz w:val="14"/>
                <w:szCs w:val="14"/>
              </w:rPr>
              <w:t>Ukupno</w:t>
            </w:r>
          </w:p>
        </w:tc>
        <w:tc>
          <w:tcPr>
            <w:tcW w:w="301" w:type="pct"/>
            <w:tcBorders>
              <w:top w:val="single" w:sz="6" w:space="0" w:color="auto"/>
              <w:left w:val="nil"/>
              <w:bottom w:val="single" w:sz="12" w:space="0" w:color="auto"/>
              <w:right w:val="nil"/>
            </w:tcBorders>
            <w:vAlign w:val="bottom"/>
          </w:tcPr>
          <w:p w14:paraId="26AFB728" w14:textId="77777777" w:rsidR="005E2335" w:rsidRPr="003A2506" w:rsidRDefault="005E2335" w:rsidP="006A6452">
            <w:pPr>
              <w:jc w:val="right"/>
              <w:rPr>
                <w:rFonts w:ascii="Arial" w:eastAsia="Calibri" w:hAnsi="Arial" w:cs="Arial"/>
                <w:b/>
                <w:bCs/>
                <w:sz w:val="14"/>
                <w:szCs w:val="14"/>
              </w:rPr>
            </w:pPr>
            <w:r>
              <w:rPr>
                <w:rFonts w:ascii="Arial" w:eastAsia="Calibri" w:hAnsi="Arial" w:cs="Arial"/>
                <w:b/>
                <w:bCs/>
                <w:sz w:val="14"/>
                <w:szCs w:val="14"/>
              </w:rPr>
              <w:t>492.522</w:t>
            </w:r>
          </w:p>
        </w:tc>
        <w:tc>
          <w:tcPr>
            <w:tcW w:w="298" w:type="pct"/>
            <w:tcBorders>
              <w:top w:val="single" w:sz="6" w:space="0" w:color="auto"/>
              <w:left w:val="nil"/>
              <w:bottom w:val="single" w:sz="12" w:space="0" w:color="auto"/>
              <w:right w:val="nil"/>
            </w:tcBorders>
            <w:vAlign w:val="bottom"/>
          </w:tcPr>
          <w:p w14:paraId="3E1249A1" w14:textId="77777777" w:rsidR="005E2335" w:rsidRPr="003A2506" w:rsidRDefault="005E2335" w:rsidP="006A6452">
            <w:pPr>
              <w:jc w:val="right"/>
              <w:rPr>
                <w:rFonts w:ascii="Arial" w:eastAsia="Calibri" w:hAnsi="Arial" w:cs="Arial"/>
                <w:b/>
                <w:bCs/>
                <w:sz w:val="14"/>
                <w:szCs w:val="14"/>
              </w:rPr>
            </w:pPr>
            <w:r>
              <w:rPr>
                <w:rFonts w:ascii="Arial" w:eastAsia="Calibri" w:hAnsi="Arial" w:cs="Arial"/>
                <w:b/>
                <w:bCs/>
                <w:sz w:val="14"/>
                <w:szCs w:val="14"/>
              </w:rPr>
              <w:t>20.885</w:t>
            </w:r>
          </w:p>
        </w:tc>
        <w:tc>
          <w:tcPr>
            <w:tcW w:w="295" w:type="pct"/>
            <w:tcBorders>
              <w:top w:val="single" w:sz="6" w:space="0" w:color="auto"/>
              <w:left w:val="nil"/>
              <w:bottom w:val="single" w:sz="12" w:space="0" w:color="auto"/>
              <w:right w:val="nil"/>
            </w:tcBorders>
            <w:vAlign w:val="bottom"/>
          </w:tcPr>
          <w:p w14:paraId="5E9F85FF" w14:textId="77777777" w:rsidR="005E2335" w:rsidRPr="003A2506" w:rsidRDefault="005E2335" w:rsidP="006A6452">
            <w:pPr>
              <w:jc w:val="right"/>
              <w:rPr>
                <w:rFonts w:ascii="Arial" w:eastAsia="Calibri" w:hAnsi="Arial" w:cs="Arial"/>
                <w:b/>
                <w:bCs/>
                <w:sz w:val="14"/>
                <w:szCs w:val="14"/>
              </w:rPr>
            </w:pPr>
            <w:r>
              <w:rPr>
                <w:rFonts w:ascii="Arial" w:eastAsia="Calibri" w:hAnsi="Arial" w:cs="Arial"/>
                <w:b/>
                <w:bCs/>
                <w:sz w:val="14"/>
                <w:szCs w:val="14"/>
              </w:rPr>
              <w:t>16.900</w:t>
            </w:r>
          </w:p>
        </w:tc>
        <w:tc>
          <w:tcPr>
            <w:tcW w:w="287" w:type="pct"/>
            <w:tcBorders>
              <w:top w:val="single" w:sz="6" w:space="0" w:color="auto"/>
              <w:left w:val="nil"/>
              <w:bottom w:val="single" w:sz="12" w:space="0" w:color="auto"/>
              <w:right w:val="nil"/>
            </w:tcBorders>
            <w:vAlign w:val="bottom"/>
          </w:tcPr>
          <w:p w14:paraId="28E45FAE" w14:textId="77777777" w:rsidR="005E2335" w:rsidRPr="00F959D0" w:rsidRDefault="005E2335" w:rsidP="006A6452">
            <w:pPr>
              <w:jc w:val="right"/>
              <w:rPr>
                <w:rFonts w:ascii="Arial" w:eastAsia="Calibri" w:hAnsi="Arial" w:cs="Arial"/>
                <w:b/>
                <w:bCs/>
                <w:sz w:val="14"/>
                <w:szCs w:val="14"/>
              </w:rPr>
            </w:pPr>
            <w:r>
              <w:rPr>
                <w:rFonts w:ascii="Arial" w:eastAsia="Calibri" w:hAnsi="Arial" w:cs="Arial"/>
                <w:b/>
                <w:bCs/>
                <w:sz w:val="14"/>
                <w:szCs w:val="14"/>
              </w:rPr>
              <w:t>-</w:t>
            </w:r>
          </w:p>
        </w:tc>
        <w:tc>
          <w:tcPr>
            <w:tcW w:w="297" w:type="pct"/>
            <w:tcBorders>
              <w:top w:val="nil"/>
              <w:left w:val="nil"/>
              <w:bottom w:val="single" w:sz="12" w:space="0" w:color="auto"/>
              <w:right w:val="nil"/>
            </w:tcBorders>
            <w:vAlign w:val="bottom"/>
          </w:tcPr>
          <w:p w14:paraId="5C375A18" w14:textId="77777777" w:rsidR="005E2335" w:rsidRPr="003A2506" w:rsidRDefault="005E2335" w:rsidP="006A6452">
            <w:pPr>
              <w:jc w:val="right"/>
              <w:rPr>
                <w:rFonts w:ascii="Arial" w:eastAsia="Calibri" w:hAnsi="Arial" w:cs="Arial"/>
                <w:b/>
                <w:bCs/>
                <w:sz w:val="14"/>
                <w:szCs w:val="14"/>
              </w:rPr>
            </w:pPr>
            <w:r>
              <w:rPr>
                <w:rFonts w:ascii="Arial" w:eastAsia="Calibri" w:hAnsi="Arial" w:cs="Arial"/>
                <w:b/>
                <w:bCs/>
                <w:sz w:val="14"/>
                <w:szCs w:val="14"/>
              </w:rPr>
              <w:t>1.297</w:t>
            </w:r>
          </w:p>
        </w:tc>
        <w:tc>
          <w:tcPr>
            <w:tcW w:w="312" w:type="pct"/>
            <w:tcBorders>
              <w:top w:val="single" w:sz="6" w:space="0" w:color="auto"/>
              <w:left w:val="nil"/>
              <w:bottom w:val="single" w:sz="12" w:space="0" w:color="auto"/>
              <w:right w:val="nil"/>
            </w:tcBorders>
            <w:vAlign w:val="bottom"/>
          </w:tcPr>
          <w:p w14:paraId="52883A49" w14:textId="77777777" w:rsidR="005E2335" w:rsidRPr="003A2506" w:rsidRDefault="005E2335" w:rsidP="006A6452">
            <w:pPr>
              <w:jc w:val="right"/>
              <w:rPr>
                <w:rFonts w:ascii="Arial" w:eastAsia="Calibri" w:hAnsi="Arial" w:cs="Arial"/>
                <w:b/>
                <w:bCs/>
                <w:sz w:val="14"/>
                <w:szCs w:val="14"/>
              </w:rPr>
            </w:pPr>
            <w:r>
              <w:rPr>
                <w:rFonts w:ascii="Arial" w:eastAsia="Calibri" w:hAnsi="Arial" w:cs="Arial"/>
                <w:b/>
                <w:bCs/>
                <w:sz w:val="14"/>
                <w:szCs w:val="14"/>
              </w:rPr>
              <w:t>-</w:t>
            </w:r>
          </w:p>
        </w:tc>
        <w:tc>
          <w:tcPr>
            <w:tcW w:w="333" w:type="pct"/>
            <w:tcBorders>
              <w:top w:val="single" w:sz="6" w:space="0" w:color="auto"/>
              <w:left w:val="nil"/>
              <w:bottom w:val="single" w:sz="12" w:space="0" w:color="auto"/>
              <w:right w:val="nil"/>
            </w:tcBorders>
            <w:vAlign w:val="bottom"/>
          </w:tcPr>
          <w:p w14:paraId="4F30EE1E" w14:textId="77777777" w:rsidR="005E2335" w:rsidRPr="003A2506" w:rsidRDefault="005E2335" w:rsidP="006A6452">
            <w:pPr>
              <w:jc w:val="right"/>
              <w:rPr>
                <w:rFonts w:ascii="Arial" w:eastAsia="Calibri" w:hAnsi="Arial" w:cs="Arial"/>
                <w:b/>
                <w:bCs/>
                <w:sz w:val="14"/>
                <w:szCs w:val="14"/>
              </w:rPr>
            </w:pPr>
            <w:r>
              <w:rPr>
                <w:rFonts w:ascii="Arial" w:eastAsia="Calibri" w:hAnsi="Arial" w:cs="Arial"/>
                <w:b/>
                <w:bCs/>
                <w:sz w:val="14"/>
                <w:szCs w:val="14"/>
              </w:rPr>
              <w:t>531.604</w:t>
            </w:r>
          </w:p>
        </w:tc>
        <w:tc>
          <w:tcPr>
            <w:tcW w:w="328" w:type="pct"/>
            <w:tcBorders>
              <w:top w:val="single" w:sz="6" w:space="0" w:color="auto"/>
              <w:left w:val="nil"/>
              <w:bottom w:val="single" w:sz="12" w:space="0" w:color="auto"/>
              <w:right w:val="nil"/>
            </w:tcBorders>
            <w:vAlign w:val="bottom"/>
          </w:tcPr>
          <w:p w14:paraId="232BC872" w14:textId="77777777" w:rsidR="005E2335" w:rsidRPr="00F959D0" w:rsidRDefault="005E2335" w:rsidP="006A6452">
            <w:pPr>
              <w:jc w:val="right"/>
              <w:rPr>
                <w:rFonts w:ascii="Arial" w:eastAsia="Calibri" w:hAnsi="Arial" w:cs="Arial"/>
                <w:b/>
                <w:bCs/>
                <w:color w:val="000000" w:themeColor="text1"/>
                <w:sz w:val="14"/>
                <w:szCs w:val="14"/>
              </w:rPr>
            </w:pPr>
            <w:r>
              <w:rPr>
                <w:rFonts w:ascii="Arial" w:eastAsia="Calibri" w:hAnsi="Arial" w:cs="Arial"/>
                <w:b/>
                <w:bCs/>
                <w:color w:val="000000" w:themeColor="text1"/>
                <w:sz w:val="14"/>
                <w:szCs w:val="14"/>
              </w:rPr>
              <w:t>212.832</w:t>
            </w:r>
          </w:p>
        </w:tc>
        <w:tc>
          <w:tcPr>
            <w:tcW w:w="329" w:type="pct"/>
            <w:tcBorders>
              <w:top w:val="single" w:sz="6" w:space="0" w:color="auto"/>
              <w:left w:val="nil"/>
              <w:bottom w:val="single" w:sz="12" w:space="0" w:color="auto"/>
              <w:right w:val="nil"/>
            </w:tcBorders>
            <w:vAlign w:val="bottom"/>
          </w:tcPr>
          <w:p w14:paraId="61B58532" w14:textId="77777777" w:rsidR="005E2335" w:rsidRPr="00F959D0" w:rsidRDefault="005E2335" w:rsidP="006A6452">
            <w:pPr>
              <w:jc w:val="right"/>
              <w:rPr>
                <w:rFonts w:ascii="Arial" w:eastAsia="Calibri" w:hAnsi="Arial" w:cs="Arial"/>
                <w:b/>
                <w:bCs/>
                <w:color w:val="000000" w:themeColor="text1"/>
                <w:sz w:val="14"/>
                <w:szCs w:val="14"/>
              </w:rPr>
            </w:pPr>
            <w:r>
              <w:rPr>
                <w:rFonts w:ascii="Arial" w:eastAsia="Calibri" w:hAnsi="Arial" w:cs="Arial"/>
                <w:b/>
                <w:bCs/>
                <w:color w:val="000000" w:themeColor="text1"/>
                <w:sz w:val="14"/>
                <w:szCs w:val="14"/>
              </w:rPr>
              <w:t>13.289</w:t>
            </w:r>
          </w:p>
        </w:tc>
        <w:tc>
          <w:tcPr>
            <w:tcW w:w="329" w:type="pct"/>
            <w:tcBorders>
              <w:top w:val="single" w:sz="6" w:space="0" w:color="auto"/>
              <w:left w:val="nil"/>
              <w:bottom w:val="single" w:sz="12" w:space="0" w:color="auto"/>
              <w:right w:val="nil"/>
            </w:tcBorders>
            <w:vAlign w:val="bottom"/>
          </w:tcPr>
          <w:p w14:paraId="0BC3A975" w14:textId="77777777" w:rsidR="005E2335" w:rsidRPr="00F959D0" w:rsidRDefault="005E2335" w:rsidP="006A6452">
            <w:pPr>
              <w:jc w:val="right"/>
              <w:rPr>
                <w:rFonts w:ascii="Arial" w:eastAsia="Calibri" w:hAnsi="Arial" w:cs="Arial"/>
                <w:b/>
                <w:bCs/>
                <w:color w:val="000000" w:themeColor="text1"/>
                <w:sz w:val="14"/>
                <w:szCs w:val="14"/>
              </w:rPr>
            </w:pPr>
            <w:r>
              <w:rPr>
                <w:rFonts w:ascii="Arial" w:eastAsia="Calibri" w:hAnsi="Arial" w:cs="Arial"/>
                <w:b/>
                <w:bCs/>
                <w:color w:val="000000" w:themeColor="text1"/>
                <w:sz w:val="14"/>
                <w:szCs w:val="14"/>
              </w:rPr>
              <w:t>2.480</w:t>
            </w:r>
          </w:p>
        </w:tc>
        <w:tc>
          <w:tcPr>
            <w:tcW w:w="329" w:type="pct"/>
            <w:tcBorders>
              <w:top w:val="single" w:sz="6" w:space="0" w:color="auto"/>
              <w:left w:val="nil"/>
              <w:bottom w:val="single" w:sz="12" w:space="0" w:color="auto"/>
              <w:right w:val="nil"/>
            </w:tcBorders>
            <w:vAlign w:val="bottom"/>
          </w:tcPr>
          <w:p w14:paraId="6C489C42" w14:textId="77777777" w:rsidR="005E2335" w:rsidRPr="00F959D0" w:rsidRDefault="005E2335" w:rsidP="006A6452">
            <w:pPr>
              <w:jc w:val="right"/>
              <w:rPr>
                <w:rFonts w:ascii="Arial" w:eastAsia="Calibri" w:hAnsi="Arial" w:cs="Arial"/>
                <w:b/>
                <w:bCs/>
                <w:color w:val="000000" w:themeColor="text1"/>
                <w:sz w:val="14"/>
                <w:szCs w:val="14"/>
              </w:rPr>
            </w:pPr>
            <w:r>
              <w:rPr>
                <w:rFonts w:ascii="Arial" w:eastAsia="Calibri" w:hAnsi="Arial" w:cs="Arial"/>
                <w:b/>
                <w:bCs/>
                <w:color w:val="000000" w:themeColor="text1"/>
                <w:sz w:val="14"/>
                <w:szCs w:val="14"/>
              </w:rPr>
              <w:t>-</w:t>
            </w:r>
          </w:p>
        </w:tc>
        <w:tc>
          <w:tcPr>
            <w:tcW w:w="330" w:type="pct"/>
            <w:tcBorders>
              <w:top w:val="nil"/>
              <w:left w:val="nil"/>
              <w:bottom w:val="single" w:sz="12" w:space="0" w:color="auto"/>
              <w:right w:val="nil"/>
            </w:tcBorders>
            <w:vAlign w:val="bottom"/>
          </w:tcPr>
          <w:p w14:paraId="389F7701" w14:textId="77777777" w:rsidR="005E2335" w:rsidRPr="00F959D0" w:rsidRDefault="005E2335" w:rsidP="006A6452">
            <w:pPr>
              <w:jc w:val="right"/>
              <w:rPr>
                <w:rFonts w:ascii="Arial" w:eastAsia="Calibri" w:hAnsi="Arial" w:cs="Arial"/>
                <w:b/>
                <w:bCs/>
                <w:color w:val="000000" w:themeColor="text1"/>
                <w:sz w:val="14"/>
                <w:szCs w:val="14"/>
              </w:rPr>
            </w:pPr>
            <w:r>
              <w:rPr>
                <w:rFonts w:ascii="Arial" w:eastAsia="Calibri" w:hAnsi="Arial" w:cs="Arial"/>
                <w:b/>
                <w:bCs/>
                <w:color w:val="000000" w:themeColor="text1"/>
                <w:sz w:val="14"/>
                <w:szCs w:val="14"/>
              </w:rPr>
              <w:t>-</w:t>
            </w:r>
          </w:p>
        </w:tc>
        <w:tc>
          <w:tcPr>
            <w:tcW w:w="371" w:type="pct"/>
            <w:tcBorders>
              <w:top w:val="single" w:sz="6" w:space="0" w:color="auto"/>
              <w:left w:val="nil"/>
              <w:bottom w:val="single" w:sz="12" w:space="0" w:color="auto"/>
              <w:right w:val="nil"/>
            </w:tcBorders>
            <w:vAlign w:val="bottom"/>
          </w:tcPr>
          <w:p w14:paraId="58A531E9" w14:textId="77777777" w:rsidR="005E2335" w:rsidRPr="00F959D0" w:rsidRDefault="005E2335" w:rsidP="006A6452">
            <w:pPr>
              <w:jc w:val="right"/>
              <w:rPr>
                <w:rFonts w:ascii="Arial" w:eastAsia="Calibri" w:hAnsi="Arial" w:cs="Arial"/>
                <w:b/>
                <w:bCs/>
                <w:color w:val="000000" w:themeColor="text1"/>
                <w:sz w:val="14"/>
                <w:szCs w:val="14"/>
              </w:rPr>
            </w:pPr>
            <w:r>
              <w:rPr>
                <w:rFonts w:ascii="Arial" w:eastAsia="Calibri" w:hAnsi="Arial" w:cs="Arial"/>
                <w:b/>
                <w:bCs/>
                <w:color w:val="000000" w:themeColor="text1"/>
                <w:sz w:val="14"/>
                <w:szCs w:val="14"/>
              </w:rPr>
              <w:t>-</w:t>
            </w:r>
          </w:p>
        </w:tc>
        <w:tc>
          <w:tcPr>
            <w:tcW w:w="323" w:type="pct"/>
            <w:tcBorders>
              <w:top w:val="single" w:sz="6" w:space="0" w:color="auto"/>
              <w:left w:val="nil"/>
              <w:bottom w:val="single" w:sz="12" w:space="0" w:color="auto"/>
              <w:right w:val="nil"/>
            </w:tcBorders>
            <w:vAlign w:val="bottom"/>
          </w:tcPr>
          <w:p w14:paraId="54789B99" w14:textId="77777777" w:rsidR="005E2335" w:rsidRPr="00F959D0" w:rsidRDefault="005E2335" w:rsidP="006A6452">
            <w:pPr>
              <w:jc w:val="right"/>
              <w:rPr>
                <w:rFonts w:ascii="Arial" w:eastAsia="Calibri" w:hAnsi="Arial" w:cs="Arial"/>
                <w:b/>
                <w:bCs/>
                <w:color w:val="000000" w:themeColor="text1"/>
                <w:sz w:val="14"/>
                <w:szCs w:val="14"/>
              </w:rPr>
            </w:pPr>
            <w:r>
              <w:rPr>
                <w:rFonts w:ascii="Arial" w:eastAsia="Calibri" w:hAnsi="Arial" w:cs="Arial"/>
                <w:b/>
                <w:bCs/>
                <w:color w:val="000000" w:themeColor="text1"/>
                <w:sz w:val="14"/>
                <w:szCs w:val="14"/>
              </w:rPr>
              <w:t>228.601</w:t>
            </w:r>
          </w:p>
        </w:tc>
      </w:tr>
      <w:tr w:rsidR="005E2335" w:rsidRPr="00F12E3D" w14:paraId="53FD255C" w14:textId="77777777" w:rsidTr="006A6452">
        <w:trPr>
          <w:trHeight w:val="55"/>
        </w:trPr>
        <w:tc>
          <w:tcPr>
            <w:tcW w:w="538" w:type="pct"/>
            <w:vAlign w:val="bottom"/>
          </w:tcPr>
          <w:p w14:paraId="4A8D2A79" w14:textId="77777777" w:rsidR="005E2335" w:rsidRPr="00F12E3D" w:rsidRDefault="005E2335" w:rsidP="006A6452">
            <w:pPr>
              <w:tabs>
                <w:tab w:val="right" w:pos="1202"/>
              </w:tabs>
              <w:spacing w:line="200" w:lineRule="exact"/>
              <w:outlineLvl w:val="0"/>
              <w:rPr>
                <w:rFonts w:ascii="Arial" w:eastAsia="Calibri" w:hAnsi="Arial" w:cs="Arial"/>
                <w:b/>
                <w:bCs/>
                <w:color w:val="000000" w:themeColor="text1"/>
                <w:sz w:val="14"/>
                <w:szCs w:val="14"/>
              </w:rPr>
            </w:pPr>
            <w:r w:rsidRPr="00F12E3D">
              <w:rPr>
                <w:rFonts w:ascii="Arial" w:eastAsia="Calibri" w:hAnsi="Arial" w:cs="Arial"/>
                <w:b/>
                <w:bCs/>
                <w:color w:val="000000" w:themeColor="text1"/>
                <w:sz w:val="14"/>
                <w:szCs w:val="14"/>
              </w:rPr>
              <w:t>Ukupna izloženost kreditnom riziku</w:t>
            </w:r>
          </w:p>
        </w:tc>
        <w:tc>
          <w:tcPr>
            <w:tcW w:w="301" w:type="pct"/>
            <w:tcBorders>
              <w:top w:val="nil"/>
              <w:left w:val="nil"/>
              <w:bottom w:val="single" w:sz="12" w:space="0" w:color="auto"/>
              <w:right w:val="nil"/>
            </w:tcBorders>
            <w:vAlign w:val="bottom"/>
          </w:tcPr>
          <w:p w14:paraId="24A33E66" w14:textId="77777777" w:rsidR="005E2335" w:rsidRPr="003A2506" w:rsidRDefault="005E2335" w:rsidP="006A6452">
            <w:pPr>
              <w:jc w:val="right"/>
              <w:rPr>
                <w:rFonts w:ascii="Arial" w:eastAsia="Calibri" w:hAnsi="Arial" w:cs="Arial"/>
                <w:b/>
                <w:bCs/>
                <w:sz w:val="14"/>
                <w:szCs w:val="14"/>
              </w:rPr>
            </w:pPr>
            <w:r>
              <w:rPr>
                <w:rFonts w:ascii="Arial" w:eastAsia="Calibri" w:hAnsi="Arial" w:cs="Arial"/>
                <w:b/>
                <w:bCs/>
                <w:sz w:val="14"/>
                <w:szCs w:val="14"/>
              </w:rPr>
              <w:t>3.800.631</w:t>
            </w:r>
          </w:p>
        </w:tc>
        <w:tc>
          <w:tcPr>
            <w:tcW w:w="298" w:type="pct"/>
            <w:tcBorders>
              <w:top w:val="nil"/>
              <w:left w:val="nil"/>
              <w:bottom w:val="single" w:sz="12" w:space="0" w:color="auto"/>
              <w:right w:val="nil"/>
            </w:tcBorders>
            <w:vAlign w:val="bottom"/>
          </w:tcPr>
          <w:p w14:paraId="259D8BC0" w14:textId="77777777" w:rsidR="005E2335" w:rsidRPr="003A2506" w:rsidRDefault="005E2335" w:rsidP="006A6452">
            <w:pPr>
              <w:jc w:val="right"/>
              <w:rPr>
                <w:rFonts w:ascii="Arial" w:eastAsia="Calibri" w:hAnsi="Arial" w:cs="Arial"/>
                <w:b/>
                <w:bCs/>
                <w:sz w:val="14"/>
                <w:szCs w:val="14"/>
              </w:rPr>
            </w:pPr>
            <w:r>
              <w:rPr>
                <w:rFonts w:ascii="Arial" w:eastAsia="Calibri" w:hAnsi="Arial" w:cs="Arial"/>
                <w:b/>
                <w:bCs/>
                <w:sz w:val="14"/>
                <w:szCs w:val="14"/>
              </w:rPr>
              <w:t>275.927</w:t>
            </w:r>
          </w:p>
        </w:tc>
        <w:tc>
          <w:tcPr>
            <w:tcW w:w="295" w:type="pct"/>
            <w:tcBorders>
              <w:top w:val="nil"/>
              <w:left w:val="nil"/>
              <w:bottom w:val="single" w:sz="12" w:space="0" w:color="auto"/>
              <w:right w:val="nil"/>
            </w:tcBorders>
            <w:vAlign w:val="bottom"/>
          </w:tcPr>
          <w:p w14:paraId="2806FD2C" w14:textId="77777777" w:rsidR="005E2335" w:rsidRPr="003A2506" w:rsidRDefault="005E2335" w:rsidP="006A6452">
            <w:pPr>
              <w:jc w:val="right"/>
              <w:rPr>
                <w:rFonts w:ascii="Arial" w:eastAsia="Calibri" w:hAnsi="Arial" w:cs="Arial"/>
                <w:b/>
                <w:bCs/>
                <w:sz w:val="14"/>
                <w:szCs w:val="14"/>
              </w:rPr>
            </w:pPr>
            <w:r>
              <w:rPr>
                <w:rFonts w:ascii="Arial" w:eastAsia="Calibri" w:hAnsi="Arial" w:cs="Arial"/>
                <w:b/>
                <w:bCs/>
                <w:sz w:val="14"/>
                <w:szCs w:val="14"/>
              </w:rPr>
              <w:t>174.695</w:t>
            </w:r>
          </w:p>
        </w:tc>
        <w:tc>
          <w:tcPr>
            <w:tcW w:w="287" w:type="pct"/>
            <w:tcBorders>
              <w:top w:val="nil"/>
              <w:left w:val="nil"/>
              <w:bottom w:val="single" w:sz="12" w:space="0" w:color="auto"/>
              <w:right w:val="nil"/>
            </w:tcBorders>
            <w:vAlign w:val="bottom"/>
          </w:tcPr>
          <w:p w14:paraId="2F2B5235" w14:textId="77777777" w:rsidR="005E2335" w:rsidRPr="00F959D0" w:rsidRDefault="005E2335" w:rsidP="006A6452">
            <w:pPr>
              <w:jc w:val="right"/>
              <w:rPr>
                <w:rFonts w:ascii="Arial" w:eastAsia="Calibri" w:hAnsi="Arial" w:cs="Arial"/>
                <w:b/>
                <w:bCs/>
                <w:sz w:val="14"/>
                <w:szCs w:val="14"/>
              </w:rPr>
            </w:pPr>
            <w:r>
              <w:rPr>
                <w:rFonts w:ascii="Arial" w:eastAsia="Calibri" w:hAnsi="Arial" w:cs="Arial"/>
                <w:b/>
                <w:bCs/>
                <w:sz w:val="14"/>
                <w:szCs w:val="14"/>
              </w:rPr>
              <w:t>39.131</w:t>
            </w:r>
          </w:p>
        </w:tc>
        <w:tc>
          <w:tcPr>
            <w:tcW w:w="297" w:type="pct"/>
            <w:tcBorders>
              <w:top w:val="nil"/>
              <w:left w:val="nil"/>
              <w:bottom w:val="single" w:sz="12" w:space="0" w:color="auto"/>
              <w:right w:val="nil"/>
            </w:tcBorders>
            <w:vAlign w:val="bottom"/>
          </w:tcPr>
          <w:p w14:paraId="2BFD9133" w14:textId="77777777" w:rsidR="005E2335" w:rsidRPr="003A2506" w:rsidRDefault="005E2335" w:rsidP="006A6452">
            <w:pPr>
              <w:jc w:val="right"/>
              <w:rPr>
                <w:rFonts w:ascii="Arial" w:eastAsia="Calibri" w:hAnsi="Arial" w:cs="Arial"/>
                <w:b/>
                <w:bCs/>
                <w:sz w:val="14"/>
                <w:szCs w:val="14"/>
              </w:rPr>
            </w:pPr>
            <w:r>
              <w:rPr>
                <w:rFonts w:ascii="Arial" w:eastAsia="Calibri" w:hAnsi="Arial" w:cs="Arial"/>
                <w:b/>
                <w:bCs/>
                <w:sz w:val="14"/>
                <w:szCs w:val="14"/>
              </w:rPr>
              <w:t>143.960</w:t>
            </w:r>
          </w:p>
        </w:tc>
        <w:tc>
          <w:tcPr>
            <w:tcW w:w="312" w:type="pct"/>
            <w:tcBorders>
              <w:top w:val="nil"/>
              <w:left w:val="nil"/>
              <w:bottom w:val="single" w:sz="12" w:space="0" w:color="auto"/>
              <w:right w:val="nil"/>
            </w:tcBorders>
            <w:vAlign w:val="bottom"/>
          </w:tcPr>
          <w:p w14:paraId="39B8121E" w14:textId="77777777" w:rsidR="005E2335" w:rsidRPr="003A2506" w:rsidRDefault="005E2335" w:rsidP="006A6452">
            <w:pPr>
              <w:jc w:val="right"/>
              <w:rPr>
                <w:rFonts w:ascii="Arial" w:eastAsia="Calibri" w:hAnsi="Arial" w:cs="Arial"/>
                <w:b/>
                <w:bCs/>
                <w:sz w:val="14"/>
                <w:szCs w:val="14"/>
              </w:rPr>
            </w:pPr>
            <w:r>
              <w:rPr>
                <w:rFonts w:ascii="Arial" w:eastAsia="Calibri" w:hAnsi="Arial" w:cs="Arial"/>
                <w:b/>
                <w:bCs/>
                <w:sz w:val="14"/>
                <w:szCs w:val="14"/>
              </w:rPr>
              <w:t>32.476</w:t>
            </w:r>
          </w:p>
        </w:tc>
        <w:tc>
          <w:tcPr>
            <w:tcW w:w="333" w:type="pct"/>
            <w:tcBorders>
              <w:top w:val="nil"/>
              <w:left w:val="nil"/>
              <w:bottom w:val="single" w:sz="12" w:space="0" w:color="auto"/>
              <w:right w:val="nil"/>
            </w:tcBorders>
            <w:vAlign w:val="bottom"/>
          </w:tcPr>
          <w:p w14:paraId="659BD267" w14:textId="77777777" w:rsidR="005E2335" w:rsidRPr="003A2506" w:rsidRDefault="005E2335" w:rsidP="006A6452">
            <w:pPr>
              <w:jc w:val="right"/>
              <w:rPr>
                <w:rFonts w:ascii="Arial" w:eastAsia="Calibri" w:hAnsi="Arial" w:cs="Arial"/>
                <w:b/>
                <w:bCs/>
                <w:sz w:val="14"/>
                <w:szCs w:val="14"/>
              </w:rPr>
            </w:pPr>
            <w:r>
              <w:rPr>
                <w:rFonts w:ascii="Arial" w:eastAsia="Calibri" w:hAnsi="Arial" w:cs="Arial"/>
                <w:b/>
                <w:bCs/>
                <w:sz w:val="14"/>
                <w:szCs w:val="14"/>
              </w:rPr>
              <w:t>4.466.820</w:t>
            </w:r>
          </w:p>
        </w:tc>
        <w:tc>
          <w:tcPr>
            <w:tcW w:w="328" w:type="pct"/>
            <w:tcBorders>
              <w:top w:val="nil"/>
              <w:left w:val="nil"/>
              <w:bottom w:val="single" w:sz="12" w:space="0" w:color="auto"/>
              <w:right w:val="nil"/>
            </w:tcBorders>
            <w:vAlign w:val="bottom"/>
          </w:tcPr>
          <w:p w14:paraId="25E39A87" w14:textId="77777777" w:rsidR="005E2335" w:rsidRPr="00F959D0" w:rsidRDefault="005E2335" w:rsidP="006A6452">
            <w:pPr>
              <w:jc w:val="right"/>
              <w:rPr>
                <w:rFonts w:ascii="Arial" w:eastAsia="Calibri" w:hAnsi="Arial" w:cs="Arial"/>
                <w:b/>
                <w:bCs/>
                <w:color w:val="000000" w:themeColor="text1"/>
                <w:sz w:val="14"/>
                <w:szCs w:val="14"/>
              </w:rPr>
            </w:pPr>
            <w:r>
              <w:rPr>
                <w:rFonts w:ascii="Arial" w:eastAsia="Calibri" w:hAnsi="Arial" w:cs="Arial"/>
                <w:b/>
                <w:bCs/>
                <w:color w:val="000000" w:themeColor="text1"/>
                <w:sz w:val="14"/>
                <w:szCs w:val="14"/>
              </w:rPr>
              <w:t>859.588</w:t>
            </w:r>
          </w:p>
        </w:tc>
        <w:tc>
          <w:tcPr>
            <w:tcW w:w="329" w:type="pct"/>
            <w:tcBorders>
              <w:top w:val="nil"/>
              <w:left w:val="nil"/>
              <w:bottom w:val="single" w:sz="12" w:space="0" w:color="auto"/>
              <w:right w:val="nil"/>
            </w:tcBorders>
            <w:vAlign w:val="bottom"/>
          </w:tcPr>
          <w:p w14:paraId="27ABF01B" w14:textId="77777777" w:rsidR="005E2335" w:rsidRPr="00F959D0" w:rsidRDefault="005E2335" w:rsidP="006A6452">
            <w:pPr>
              <w:jc w:val="right"/>
              <w:rPr>
                <w:rFonts w:ascii="Arial" w:eastAsia="Calibri" w:hAnsi="Arial" w:cs="Arial"/>
                <w:b/>
                <w:bCs/>
                <w:color w:val="000000" w:themeColor="text1"/>
                <w:sz w:val="14"/>
                <w:szCs w:val="14"/>
              </w:rPr>
            </w:pPr>
            <w:r>
              <w:rPr>
                <w:rFonts w:ascii="Arial" w:eastAsia="Calibri" w:hAnsi="Arial" w:cs="Arial"/>
                <w:b/>
                <w:bCs/>
                <w:color w:val="000000" w:themeColor="text1"/>
                <w:sz w:val="14"/>
                <w:szCs w:val="14"/>
              </w:rPr>
              <w:t>53.709</w:t>
            </w:r>
          </w:p>
        </w:tc>
        <w:tc>
          <w:tcPr>
            <w:tcW w:w="329" w:type="pct"/>
            <w:tcBorders>
              <w:top w:val="nil"/>
              <w:left w:val="nil"/>
              <w:bottom w:val="single" w:sz="12" w:space="0" w:color="auto"/>
              <w:right w:val="nil"/>
            </w:tcBorders>
            <w:vAlign w:val="bottom"/>
          </w:tcPr>
          <w:p w14:paraId="0A270518" w14:textId="77777777" w:rsidR="005E2335" w:rsidRPr="00F959D0" w:rsidRDefault="005E2335" w:rsidP="006A6452">
            <w:pPr>
              <w:jc w:val="right"/>
              <w:rPr>
                <w:rFonts w:ascii="Arial" w:eastAsia="Calibri" w:hAnsi="Arial" w:cs="Arial"/>
                <w:b/>
                <w:bCs/>
                <w:color w:val="000000" w:themeColor="text1"/>
                <w:sz w:val="14"/>
                <w:szCs w:val="14"/>
              </w:rPr>
            </w:pPr>
            <w:r>
              <w:rPr>
                <w:rFonts w:ascii="Arial" w:eastAsia="Calibri" w:hAnsi="Arial" w:cs="Arial"/>
                <w:b/>
                <w:bCs/>
                <w:color w:val="000000" w:themeColor="text1"/>
                <w:sz w:val="14"/>
                <w:szCs w:val="14"/>
              </w:rPr>
              <w:t>12.922</w:t>
            </w:r>
          </w:p>
        </w:tc>
        <w:tc>
          <w:tcPr>
            <w:tcW w:w="329" w:type="pct"/>
            <w:tcBorders>
              <w:top w:val="nil"/>
              <w:left w:val="nil"/>
              <w:bottom w:val="single" w:sz="12" w:space="0" w:color="auto"/>
              <w:right w:val="nil"/>
            </w:tcBorders>
            <w:vAlign w:val="bottom"/>
          </w:tcPr>
          <w:p w14:paraId="15FB0F8F" w14:textId="77777777" w:rsidR="005E2335" w:rsidRPr="00F959D0" w:rsidRDefault="005E2335" w:rsidP="006A6452">
            <w:pPr>
              <w:jc w:val="right"/>
              <w:rPr>
                <w:rFonts w:ascii="Arial" w:eastAsia="Calibri" w:hAnsi="Arial" w:cs="Arial"/>
                <w:b/>
                <w:bCs/>
                <w:color w:val="000000" w:themeColor="text1"/>
                <w:sz w:val="14"/>
                <w:szCs w:val="14"/>
              </w:rPr>
            </w:pPr>
            <w:r>
              <w:rPr>
                <w:rFonts w:ascii="Arial" w:eastAsia="Calibri" w:hAnsi="Arial" w:cs="Arial"/>
                <w:b/>
                <w:bCs/>
                <w:color w:val="000000" w:themeColor="text1"/>
                <w:sz w:val="14"/>
                <w:szCs w:val="14"/>
              </w:rPr>
              <w:t>25</w:t>
            </w:r>
          </w:p>
        </w:tc>
        <w:tc>
          <w:tcPr>
            <w:tcW w:w="330" w:type="pct"/>
            <w:tcBorders>
              <w:top w:val="nil"/>
              <w:left w:val="nil"/>
              <w:bottom w:val="single" w:sz="12" w:space="0" w:color="auto"/>
              <w:right w:val="nil"/>
            </w:tcBorders>
            <w:vAlign w:val="bottom"/>
          </w:tcPr>
          <w:p w14:paraId="5B90B05F" w14:textId="77777777" w:rsidR="005E2335" w:rsidRPr="00F959D0" w:rsidRDefault="005E2335" w:rsidP="006A6452">
            <w:pPr>
              <w:jc w:val="right"/>
              <w:rPr>
                <w:rFonts w:ascii="Arial" w:eastAsia="Calibri" w:hAnsi="Arial" w:cs="Arial"/>
                <w:b/>
                <w:bCs/>
                <w:color w:val="000000" w:themeColor="text1"/>
                <w:sz w:val="14"/>
                <w:szCs w:val="14"/>
              </w:rPr>
            </w:pPr>
            <w:r>
              <w:rPr>
                <w:rFonts w:ascii="Arial" w:eastAsia="Calibri" w:hAnsi="Arial" w:cs="Arial"/>
                <w:b/>
                <w:bCs/>
                <w:color w:val="000000" w:themeColor="text1"/>
                <w:sz w:val="14"/>
                <w:szCs w:val="14"/>
              </w:rPr>
              <w:t>2.634</w:t>
            </w:r>
          </w:p>
        </w:tc>
        <w:tc>
          <w:tcPr>
            <w:tcW w:w="371" w:type="pct"/>
            <w:tcBorders>
              <w:top w:val="nil"/>
              <w:left w:val="nil"/>
              <w:bottom w:val="single" w:sz="12" w:space="0" w:color="auto"/>
              <w:right w:val="nil"/>
            </w:tcBorders>
            <w:vAlign w:val="bottom"/>
          </w:tcPr>
          <w:p w14:paraId="58CB1B08" w14:textId="77777777" w:rsidR="005E2335" w:rsidRPr="00F959D0" w:rsidRDefault="005E2335" w:rsidP="006A6452">
            <w:pPr>
              <w:jc w:val="right"/>
              <w:rPr>
                <w:rFonts w:ascii="Arial" w:eastAsia="Calibri" w:hAnsi="Arial" w:cs="Arial"/>
                <w:b/>
                <w:bCs/>
                <w:color w:val="000000" w:themeColor="text1"/>
                <w:sz w:val="14"/>
                <w:szCs w:val="14"/>
              </w:rPr>
            </w:pPr>
            <w:r>
              <w:rPr>
                <w:rFonts w:ascii="Arial" w:eastAsia="Calibri" w:hAnsi="Arial" w:cs="Arial"/>
                <w:b/>
                <w:bCs/>
                <w:color w:val="000000" w:themeColor="text1"/>
                <w:sz w:val="14"/>
                <w:szCs w:val="14"/>
              </w:rPr>
              <w:t>-</w:t>
            </w:r>
          </w:p>
        </w:tc>
        <w:tc>
          <w:tcPr>
            <w:tcW w:w="323" w:type="pct"/>
            <w:tcBorders>
              <w:top w:val="nil"/>
              <w:left w:val="nil"/>
              <w:bottom w:val="single" w:sz="12" w:space="0" w:color="auto"/>
              <w:right w:val="nil"/>
            </w:tcBorders>
            <w:vAlign w:val="bottom"/>
          </w:tcPr>
          <w:p w14:paraId="02D8D8AD" w14:textId="77777777" w:rsidR="005E2335" w:rsidRPr="00F959D0" w:rsidRDefault="005E2335" w:rsidP="006A6452">
            <w:pPr>
              <w:jc w:val="right"/>
              <w:rPr>
                <w:rFonts w:ascii="Arial" w:eastAsia="Calibri" w:hAnsi="Arial" w:cs="Arial"/>
                <w:b/>
                <w:bCs/>
                <w:color w:val="000000" w:themeColor="text1"/>
                <w:sz w:val="14"/>
                <w:szCs w:val="14"/>
              </w:rPr>
            </w:pPr>
            <w:r>
              <w:rPr>
                <w:rFonts w:ascii="Arial" w:eastAsia="Calibri" w:hAnsi="Arial" w:cs="Arial"/>
                <w:b/>
                <w:bCs/>
                <w:color w:val="000000" w:themeColor="text1"/>
                <w:sz w:val="14"/>
                <w:szCs w:val="14"/>
              </w:rPr>
              <w:t>928.878</w:t>
            </w:r>
          </w:p>
        </w:tc>
      </w:tr>
    </w:tbl>
    <w:p w14:paraId="59D20F64" w14:textId="77777777" w:rsidR="00170A63" w:rsidRPr="00B91D09" w:rsidRDefault="00170A63" w:rsidP="002911A6">
      <w:pPr>
        <w:pStyle w:val="T1"/>
        <w:spacing w:before="0" w:after="0" w:line="240" w:lineRule="auto"/>
        <w:rPr>
          <w:rFonts w:cs="Arial"/>
          <w:color w:val="000000" w:themeColor="text1"/>
          <w:sz w:val="22"/>
          <w:szCs w:val="22"/>
          <w:lang w:val="hr-HR"/>
        </w:rPr>
        <w:sectPr w:rsidR="00170A63" w:rsidRPr="00B91D09" w:rsidSect="0026672F">
          <w:pgSz w:w="16840" w:h="11907" w:orient="landscape" w:code="9"/>
          <w:pgMar w:top="1418" w:right="1418" w:bottom="1134" w:left="1134" w:header="851" w:footer="851" w:gutter="0"/>
          <w:cols w:space="720"/>
          <w:noEndnote/>
          <w:docGrid w:linePitch="326"/>
        </w:sectPr>
      </w:pPr>
    </w:p>
    <w:p w14:paraId="6AA552FB" w14:textId="77777777" w:rsidR="003224D9" w:rsidRPr="00AD5A5C" w:rsidRDefault="003224D9" w:rsidP="003224D9">
      <w:pPr>
        <w:pStyle w:val="T1"/>
        <w:spacing w:before="0" w:after="0" w:line="240" w:lineRule="auto"/>
        <w:rPr>
          <w:rFonts w:cs="Arial"/>
          <w:color w:val="000000" w:themeColor="text1"/>
          <w:sz w:val="20"/>
          <w:lang w:val="hr-HR"/>
        </w:rPr>
      </w:pPr>
    </w:p>
    <w:p w14:paraId="636D5759" w14:textId="3FAEB2AC" w:rsidR="003224D9" w:rsidRPr="00AD5A5C" w:rsidRDefault="00092418" w:rsidP="003224D9">
      <w:pPr>
        <w:pStyle w:val="T1"/>
        <w:spacing w:before="0" w:after="0" w:line="240" w:lineRule="auto"/>
        <w:rPr>
          <w:rFonts w:cs="Arial"/>
          <w:color w:val="000000" w:themeColor="text1"/>
          <w:sz w:val="20"/>
          <w:lang w:val="hr-HR"/>
        </w:rPr>
      </w:pPr>
      <w:r w:rsidRPr="00AD5A5C">
        <w:rPr>
          <w:rFonts w:cs="Arial"/>
          <w:color w:val="000000" w:themeColor="text1"/>
          <w:sz w:val="20"/>
          <w:lang w:val="hr-HR"/>
        </w:rPr>
        <w:t>3</w:t>
      </w:r>
      <w:r w:rsidR="00612687">
        <w:rPr>
          <w:rFonts w:cs="Arial"/>
          <w:color w:val="000000" w:themeColor="text1"/>
          <w:sz w:val="20"/>
          <w:lang w:val="hr-HR"/>
        </w:rPr>
        <w:t>1</w:t>
      </w:r>
      <w:r w:rsidR="003224D9" w:rsidRPr="00AD5A5C">
        <w:rPr>
          <w:rFonts w:cs="Arial"/>
          <w:color w:val="000000" w:themeColor="text1"/>
          <w:sz w:val="20"/>
          <w:lang w:val="hr-HR"/>
        </w:rPr>
        <w:t>.</w:t>
      </w:r>
      <w:r w:rsidR="003224D9" w:rsidRPr="00AD5A5C">
        <w:rPr>
          <w:rFonts w:cs="Arial"/>
          <w:color w:val="000000" w:themeColor="text1"/>
          <w:sz w:val="20"/>
          <w:lang w:val="hr-HR"/>
        </w:rPr>
        <w:tab/>
        <w:t>Upravljanje rizicima (nastavak)</w:t>
      </w:r>
    </w:p>
    <w:p w14:paraId="74BCEE4F" w14:textId="77777777" w:rsidR="003224D9" w:rsidRPr="00AD5A5C" w:rsidRDefault="003224D9" w:rsidP="003224D9">
      <w:pPr>
        <w:pStyle w:val="T1"/>
        <w:spacing w:before="0" w:after="0" w:line="240" w:lineRule="auto"/>
        <w:rPr>
          <w:rFonts w:cs="Arial"/>
          <w:color w:val="000000" w:themeColor="text1"/>
          <w:sz w:val="20"/>
          <w:lang w:val="hr-HR"/>
        </w:rPr>
      </w:pPr>
    </w:p>
    <w:p w14:paraId="0F0F4C01" w14:textId="7BAEA13C" w:rsidR="003224D9" w:rsidRPr="00AD5A5C" w:rsidRDefault="00092418" w:rsidP="003224D9">
      <w:pPr>
        <w:pStyle w:val="T1"/>
        <w:spacing w:before="0" w:after="0" w:line="240" w:lineRule="auto"/>
        <w:rPr>
          <w:rFonts w:cs="Arial"/>
          <w:color w:val="000000" w:themeColor="text1"/>
          <w:sz w:val="20"/>
          <w:lang w:val="hr-HR"/>
        </w:rPr>
      </w:pPr>
      <w:r w:rsidRPr="00AD5A5C">
        <w:rPr>
          <w:rFonts w:cs="Arial"/>
          <w:color w:val="000000" w:themeColor="text1"/>
          <w:sz w:val="20"/>
          <w:lang w:val="hr-HR"/>
        </w:rPr>
        <w:t>3</w:t>
      </w:r>
      <w:r w:rsidR="00612687">
        <w:rPr>
          <w:rFonts w:cs="Arial"/>
          <w:color w:val="000000" w:themeColor="text1"/>
          <w:sz w:val="20"/>
          <w:lang w:val="hr-HR"/>
        </w:rPr>
        <w:t>1</w:t>
      </w:r>
      <w:r w:rsidR="003224D9" w:rsidRPr="00AD5A5C">
        <w:rPr>
          <w:rFonts w:cs="Arial"/>
          <w:color w:val="000000" w:themeColor="text1"/>
          <w:sz w:val="20"/>
          <w:lang w:val="hr-HR"/>
        </w:rPr>
        <w:t xml:space="preserve">.3. </w:t>
      </w:r>
      <w:r w:rsidR="003224D9" w:rsidRPr="00AD5A5C">
        <w:rPr>
          <w:rFonts w:cs="Arial"/>
          <w:color w:val="000000" w:themeColor="text1"/>
          <w:sz w:val="20"/>
          <w:lang w:val="hr-HR"/>
        </w:rPr>
        <w:tab/>
        <w:t>Kreditni rizik (nastavak)</w:t>
      </w:r>
    </w:p>
    <w:p w14:paraId="58E38D37" w14:textId="77777777" w:rsidR="003224D9" w:rsidRPr="00AD5A5C" w:rsidRDefault="003224D9" w:rsidP="003224D9">
      <w:pPr>
        <w:pStyle w:val="T1"/>
        <w:spacing w:before="0" w:after="0" w:line="240" w:lineRule="auto"/>
        <w:rPr>
          <w:rFonts w:cs="Arial"/>
          <w:color w:val="000000" w:themeColor="text1"/>
          <w:sz w:val="20"/>
          <w:lang w:val="hr-HR"/>
        </w:rPr>
      </w:pPr>
    </w:p>
    <w:p w14:paraId="2CAD626E" w14:textId="77777777" w:rsidR="00EC0998" w:rsidRPr="00AD5A5C" w:rsidRDefault="00EC0998" w:rsidP="00037DCC">
      <w:pPr>
        <w:pStyle w:val="T1"/>
        <w:spacing w:before="120" w:after="0" w:line="240" w:lineRule="auto"/>
        <w:rPr>
          <w:rFonts w:cs="Arial"/>
          <w:color w:val="000000" w:themeColor="text1"/>
          <w:sz w:val="20"/>
          <w:lang w:val="hr-HR"/>
        </w:rPr>
      </w:pPr>
      <w:r w:rsidRPr="00AD5A5C">
        <w:rPr>
          <w:rFonts w:cs="Arial"/>
          <w:color w:val="000000" w:themeColor="text1"/>
          <w:sz w:val="20"/>
          <w:lang w:val="hr-HR"/>
        </w:rPr>
        <w:t>Kvaliteta kreditnog rizika prema vrsti financijske imovine (nastavak)</w:t>
      </w:r>
    </w:p>
    <w:p w14:paraId="12A5DB93" w14:textId="77777777" w:rsidR="004C42A2" w:rsidRPr="00AD5A5C" w:rsidRDefault="004C42A2" w:rsidP="004C42A2">
      <w:pPr>
        <w:tabs>
          <w:tab w:val="left" w:pos="9180"/>
        </w:tabs>
        <w:jc w:val="both"/>
        <w:rPr>
          <w:rFonts w:ascii="Arial" w:eastAsia="Calibri" w:hAnsi="Arial" w:cs="Arial"/>
          <w:bCs/>
          <w:color w:val="000000" w:themeColor="text1"/>
          <w:sz w:val="20"/>
          <w:szCs w:val="20"/>
          <w:lang w:val="hr-HR"/>
        </w:rPr>
      </w:pPr>
    </w:p>
    <w:p w14:paraId="7927D662" w14:textId="3A2F1EE2" w:rsidR="000773A3" w:rsidRPr="00AD5A5C" w:rsidRDefault="000773A3" w:rsidP="000773A3">
      <w:pPr>
        <w:jc w:val="both"/>
        <w:rPr>
          <w:rFonts w:ascii="Arial" w:hAnsi="Arial" w:cs="Arial"/>
          <w:sz w:val="20"/>
          <w:szCs w:val="20"/>
          <w:lang w:val="hr-HR"/>
        </w:rPr>
      </w:pPr>
      <w:r w:rsidRPr="00AD5A5C">
        <w:rPr>
          <w:rFonts w:ascii="Arial" w:eastAsia="Calibri" w:hAnsi="Arial" w:cs="Arial"/>
          <w:bCs/>
          <w:color w:val="000000" w:themeColor="text1"/>
          <w:sz w:val="20"/>
          <w:szCs w:val="20"/>
          <w:lang w:val="hr-HR"/>
        </w:rPr>
        <w:t>Na dan 31. prosinca 202</w:t>
      </w:r>
      <w:r w:rsidR="005E2335">
        <w:rPr>
          <w:rFonts w:ascii="Arial" w:eastAsia="Calibri" w:hAnsi="Arial" w:cs="Arial"/>
          <w:bCs/>
          <w:color w:val="000000" w:themeColor="text1"/>
          <w:sz w:val="20"/>
          <w:szCs w:val="20"/>
          <w:lang w:val="hr-HR"/>
        </w:rPr>
        <w:t>5</w:t>
      </w:r>
      <w:r w:rsidRPr="00AD5A5C">
        <w:rPr>
          <w:rFonts w:ascii="Arial" w:eastAsia="Calibri" w:hAnsi="Arial" w:cs="Arial"/>
          <w:bCs/>
          <w:color w:val="000000" w:themeColor="text1"/>
          <w:sz w:val="20"/>
          <w:szCs w:val="20"/>
          <w:lang w:val="hr-HR"/>
        </w:rPr>
        <w:t>. u ukupnoj neto najvećoj izloženosti Grupe i Banke i</w:t>
      </w:r>
      <w:r w:rsidRPr="00AD5A5C">
        <w:rPr>
          <w:rFonts w:ascii="Arial" w:eastAsia="Calibri" w:hAnsi="Arial" w:cs="Arial"/>
          <w:color w:val="000000" w:themeColor="text1"/>
          <w:sz w:val="20"/>
          <w:szCs w:val="20"/>
          <w:lang w:val="hr-HR"/>
        </w:rPr>
        <w:t xml:space="preserve">znos kredita ostalim korisnicima od </w:t>
      </w:r>
      <w:r w:rsidR="00DE5B48" w:rsidRPr="00DE5B48">
        <w:rPr>
          <w:rFonts w:ascii="Arial" w:hAnsi="Arial" w:cs="Arial"/>
          <w:sz w:val="20"/>
          <w:szCs w:val="20"/>
          <w:lang w:val="hr-HR"/>
        </w:rPr>
        <w:t>498.002</w:t>
      </w:r>
      <w:r w:rsidR="00DE5B48">
        <w:rPr>
          <w:rFonts w:ascii="Arial" w:hAnsi="Arial" w:cs="Arial"/>
          <w:sz w:val="20"/>
          <w:szCs w:val="20"/>
          <w:lang w:val="hr-HR"/>
        </w:rPr>
        <w:t xml:space="preserve"> </w:t>
      </w:r>
      <w:r w:rsidRPr="00AD5A5C">
        <w:rPr>
          <w:rFonts w:ascii="Arial" w:eastAsia="Calibri" w:hAnsi="Arial" w:cs="Arial"/>
          <w:color w:val="000000" w:themeColor="text1"/>
          <w:sz w:val="20"/>
          <w:szCs w:val="20"/>
          <w:lang w:val="hr-HR"/>
        </w:rPr>
        <w:t xml:space="preserve">tisuća </w:t>
      </w:r>
      <w:r>
        <w:rPr>
          <w:rFonts w:ascii="Arial" w:eastAsia="Calibri" w:hAnsi="Arial" w:cs="Arial"/>
          <w:color w:val="000000" w:themeColor="text1"/>
          <w:sz w:val="20"/>
          <w:szCs w:val="20"/>
          <w:lang w:val="hr-HR"/>
        </w:rPr>
        <w:t>eura</w:t>
      </w:r>
      <w:r w:rsidRPr="00AD5A5C">
        <w:rPr>
          <w:rFonts w:ascii="Arial" w:eastAsia="Calibri" w:hAnsi="Arial" w:cs="Arial"/>
          <w:color w:val="000000" w:themeColor="text1"/>
          <w:sz w:val="20"/>
          <w:szCs w:val="20"/>
          <w:lang w:val="hr-HR"/>
        </w:rPr>
        <w:t xml:space="preserve"> nije pokriven uobičajenim instrumentima osiguranja, ali se odnosi na potraživanja i primljena sredstva od Republike Hrvatske u iznosu od </w:t>
      </w:r>
      <w:r w:rsidR="00DE5B48" w:rsidRPr="00DE5B48">
        <w:rPr>
          <w:rFonts w:ascii="Arial" w:hAnsi="Arial" w:cs="Arial"/>
          <w:sz w:val="20"/>
          <w:szCs w:val="20"/>
          <w:lang w:val="hr-HR"/>
        </w:rPr>
        <w:t>128.764</w:t>
      </w:r>
      <w:r w:rsidR="00DE5B48">
        <w:rPr>
          <w:rFonts w:ascii="Arial" w:hAnsi="Arial" w:cs="Arial"/>
          <w:sz w:val="20"/>
          <w:szCs w:val="20"/>
          <w:lang w:val="hr-HR"/>
        </w:rPr>
        <w:t xml:space="preserve"> </w:t>
      </w:r>
      <w:r w:rsidRPr="00AD5A5C">
        <w:rPr>
          <w:rFonts w:ascii="Arial" w:eastAsia="Calibri" w:hAnsi="Arial" w:cs="Arial"/>
          <w:color w:val="000000" w:themeColor="text1"/>
          <w:sz w:val="20"/>
          <w:szCs w:val="20"/>
          <w:lang w:val="hr-HR"/>
        </w:rPr>
        <w:t xml:space="preserve">tisuća </w:t>
      </w:r>
      <w:r>
        <w:rPr>
          <w:rFonts w:ascii="Arial" w:eastAsia="Calibri" w:hAnsi="Arial" w:cs="Arial"/>
          <w:color w:val="000000" w:themeColor="text1"/>
          <w:sz w:val="20"/>
          <w:szCs w:val="20"/>
          <w:lang w:val="hr-HR"/>
        </w:rPr>
        <w:t>eur</w:t>
      </w:r>
      <w:r w:rsidRPr="00AD5A5C">
        <w:rPr>
          <w:rFonts w:ascii="Arial" w:eastAsia="Calibri" w:hAnsi="Arial" w:cs="Arial"/>
          <w:color w:val="000000" w:themeColor="text1"/>
          <w:sz w:val="20"/>
          <w:szCs w:val="20"/>
          <w:lang w:val="hr-HR"/>
        </w:rPr>
        <w:t xml:space="preserve">a, jedinica lokalne i područne (regionalne) samouprave u iznosu od </w:t>
      </w:r>
      <w:r w:rsidR="00DE5B48" w:rsidRPr="00DE5B48">
        <w:rPr>
          <w:rFonts w:ascii="Arial" w:eastAsia="Calibri" w:hAnsi="Arial" w:cs="Arial"/>
          <w:color w:val="000000" w:themeColor="text1"/>
          <w:sz w:val="20"/>
          <w:szCs w:val="20"/>
          <w:lang w:val="hr-HR"/>
        </w:rPr>
        <w:t>358.079</w:t>
      </w:r>
      <w:r w:rsidR="00DE5B48">
        <w:rPr>
          <w:rFonts w:ascii="Arial" w:eastAsia="Calibri" w:hAnsi="Arial" w:cs="Arial"/>
          <w:color w:val="000000" w:themeColor="text1"/>
          <w:sz w:val="20"/>
          <w:szCs w:val="20"/>
          <w:lang w:val="hr-HR"/>
        </w:rPr>
        <w:t xml:space="preserve"> </w:t>
      </w:r>
      <w:r w:rsidRPr="00AD5A5C">
        <w:rPr>
          <w:rFonts w:ascii="Arial" w:eastAsia="Calibri" w:hAnsi="Arial" w:cs="Arial"/>
          <w:color w:val="000000" w:themeColor="text1"/>
          <w:sz w:val="20"/>
          <w:szCs w:val="20"/>
          <w:lang w:val="hr-HR"/>
        </w:rPr>
        <w:t xml:space="preserve">tisuća </w:t>
      </w:r>
      <w:r>
        <w:rPr>
          <w:rFonts w:ascii="Arial" w:eastAsia="Calibri" w:hAnsi="Arial" w:cs="Arial"/>
          <w:color w:val="000000" w:themeColor="text1"/>
          <w:sz w:val="20"/>
          <w:szCs w:val="20"/>
          <w:lang w:val="hr-HR"/>
        </w:rPr>
        <w:t>eur</w:t>
      </w:r>
      <w:r w:rsidRPr="00AD5A5C">
        <w:rPr>
          <w:rFonts w:ascii="Arial" w:eastAsia="Calibri" w:hAnsi="Arial" w:cs="Arial"/>
          <w:color w:val="000000" w:themeColor="text1"/>
          <w:sz w:val="20"/>
          <w:szCs w:val="20"/>
          <w:lang w:val="hr-HR"/>
        </w:rPr>
        <w:t xml:space="preserve">a te državnih trgovačkih društava za čije obveze Republika Hrvatska odgovara solidarno i neograničeno u iznosu od </w:t>
      </w:r>
      <w:r w:rsidR="00DE5B48" w:rsidRPr="00DE5B48">
        <w:rPr>
          <w:rFonts w:ascii="Arial" w:hAnsi="Arial" w:cs="Arial"/>
          <w:sz w:val="20"/>
          <w:szCs w:val="20"/>
          <w:lang w:val="hr-HR"/>
        </w:rPr>
        <w:t>11.159</w:t>
      </w:r>
      <w:r w:rsidR="00DE5B48">
        <w:rPr>
          <w:rFonts w:ascii="Arial" w:hAnsi="Arial" w:cs="Arial"/>
          <w:sz w:val="20"/>
          <w:szCs w:val="20"/>
          <w:lang w:val="hr-HR"/>
        </w:rPr>
        <w:t xml:space="preserve"> </w:t>
      </w:r>
      <w:r w:rsidRPr="00AD5A5C">
        <w:rPr>
          <w:rFonts w:ascii="Arial" w:eastAsia="Calibri" w:hAnsi="Arial" w:cs="Arial"/>
          <w:color w:val="000000" w:themeColor="text1"/>
          <w:sz w:val="20"/>
          <w:szCs w:val="20"/>
          <w:lang w:val="hr-HR"/>
        </w:rPr>
        <w:t>tisuća</w:t>
      </w:r>
      <w:r>
        <w:rPr>
          <w:rFonts w:ascii="Arial" w:eastAsia="Calibri" w:hAnsi="Arial" w:cs="Arial"/>
          <w:color w:val="000000" w:themeColor="text1"/>
          <w:sz w:val="20"/>
          <w:szCs w:val="20"/>
          <w:lang w:val="hr-HR"/>
        </w:rPr>
        <w:t xml:space="preserve"> eura</w:t>
      </w:r>
      <w:r w:rsidRPr="00AD5A5C">
        <w:rPr>
          <w:rFonts w:ascii="Arial" w:eastAsia="Calibri" w:hAnsi="Arial" w:cs="Arial"/>
          <w:color w:val="000000" w:themeColor="text1"/>
          <w:sz w:val="20"/>
          <w:szCs w:val="20"/>
          <w:lang w:val="hr-HR"/>
        </w:rPr>
        <w:t xml:space="preserve">. </w:t>
      </w:r>
    </w:p>
    <w:p w14:paraId="085854EE" w14:textId="77777777" w:rsidR="000773A3" w:rsidRPr="00AD5A5C" w:rsidRDefault="000773A3" w:rsidP="000773A3">
      <w:pPr>
        <w:tabs>
          <w:tab w:val="left" w:pos="9180"/>
        </w:tabs>
        <w:ind w:right="-289"/>
        <w:jc w:val="both"/>
        <w:rPr>
          <w:rFonts w:ascii="Arial" w:eastAsia="Calibri" w:hAnsi="Arial" w:cs="Arial"/>
          <w:color w:val="000000" w:themeColor="text1"/>
          <w:sz w:val="20"/>
          <w:szCs w:val="20"/>
          <w:lang w:val="hr-HR"/>
        </w:rPr>
      </w:pPr>
    </w:p>
    <w:p w14:paraId="3FBEF485" w14:textId="6D01D970" w:rsidR="000773A3" w:rsidRPr="00AD5A5C" w:rsidRDefault="000773A3" w:rsidP="000773A3">
      <w:pPr>
        <w:jc w:val="both"/>
        <w:rPr>
          <w:rFonts w:ascii="Arial" w:hAnsi="Arial" w:cs="Arial"/>
          <w:b/>
          <w:bCs/>
          <w:color w:val="FF0000"/>
          <w:sz w:val="20"/>
          <w:szCs w:val="20"/>
          <w:lang w:val="hr-HR"/>
        </w:rPr>
      </w:pPr>
      <w:r w:rsidRPr="00AD5A5C">
        <w:rPr>
          <w:rFonts w:ascii="Arial" w:eastAsia="Calibri" w:hAnsi="Arial" w:cs="Arial"/>
          <w:bCs/>
          <w:color w:val="000000" w:themeColor="text1"/>
          <w:sz w:val="20"/>
          <w:szCs w:val="20"/>
          <w:lang w:val="hr-HR"/>
        </w:rPr>
        <w:t>Na dan 31. prosinca 202</w:t>
      </w:r>
      <w:r w:rsidR="005E2335">
        <w:rPr>
          <w:rFonts w:ascii="Arial" w:eastAsia="Calibri" w:hAnsi="Arial" w:cs="Arial"/>
          <w:bCs/>
          <w:color w:val="000000" w:themeColor="text1"/>
          <w:sz w:val="20"/>
          <w:szCs w:val="20"/>
          <w:lang w:val="hr-HR"/>
        </w:rPr>
        <w:t>5</w:t>
      </w:r>
      <w:r w:rsidRPr="00AD5A5C">
        <w:rPr>
          <w:rFonts w:ascii="Arial" w:eastAsia="Calibri" w:hAnsi="Arial" w:cs="Arial"/>
          <w:bCs/>
          <w:color w:val="000000" w:themeColor="text1"/>
          <w:sz w:val="20"/>
          <w:szCs w:val="20"/>
          <w:lang w:val="hr-HR"/>
        </w:rPr>
        <w:t xml:space="preserve">. </w:t>
      </w:r>
      <w:r w:rsidRPr="00AD5A5C">
        <w:rPr>
          <w:rFonts w:ascii="Arial" w:eastAsia="Calibri" w:hAnsi="Arial" w:cs="Arial"/>
          <w:color w:val="000000" w:themeColor="text1"/>
          <w:sz w:val="20"/>
          <w:szCs w:val="20"/>
          <w:lang w:val="hr-HR"/>
        </w:rPr>
        <w:t xml:space="preserve">iznos financijske imovine po fer vrijednosti kroz ostalu sveobuhvatnu nije pokriven uobičajenim instrumentima, ali se odnosi na obveznice Republike Hrvatske i trezorske zapise Ministarstva financija u iznosu od </w:t>
      </w:r>
      <w:r w:rsidR="00DE5B48" w:rsidRPr="00DE5B48">
        <w:rPr>
          <w:rFonts w:ascii="Arial" w:hAnsi="Arial" w:cs="Arial"/>
          <w:sz w:val="20"/>
          <w:szCs w:val="20"/>
          <w:lang w:val="hr-HR"/>
        </w:rPr>
        <w:t>445.918</w:t>
      </w:r>
      <w:r w:rsidR="00DE5B48">
        <w:rPr>
          <w:rFonts w:ascii="Arial" w:hAnsi="Arial" w:cs="Arial"/>
          <w:sz w:val="20"/>
          <w:szCs w:val="20"/>
          <w:lang w:val="hr-HR"/>
        </w:rPr>
        <w:t xml:space="preserve"> </w:t>
      </w:r>
      <w:r w:rsidRPr="00AD5A5C">
        <w:rPr>
          <w:rFonts w:ascii="Arial" w:eastAsia="Calibri" w:hAnsi="Arial" w:cs="Arial"/>
          <w:sz w:val="20"/>
          <w:szCs w:val="20"/>
          <w:lang w:val="hr-HR"/>
        </w:rPr>
        <w:t xml:space="preserve">tisuća </w:t>
      </w:r>
      <w:r>
        <w:rPr>
          <w:rFonts w:ascii="Arial" w:eastAsia="Calibri" w:hAnsi="Arial" w:cs="Arial"/>
          <w:color w:val="000000" w:themeColor="text1"/>
          <w:sz w:val="20"/>
          <w:szCs w:val="20"/>
          <w:lang w:val="hr-HR"/>
        </w:rPr>
        <w:t>eur</w:t>
      </w:r>
      <w:r w:rsidRPr="00AD5A5C">
        <w:rPr>
          <w:rFonts w:ascii="Arial" w:eastAsia="Calibri" w:hAnsi="Arial" w:cs="Arial"/>
          <w:color w:val="000000" w:themeColor="text1"/>
          <w:sz w:val="20"/>
          <w:szCs w:val="20"/>
          <w:lang w:val="hr-HR"/>
        </w:rPr>
        <w:t xml:space="preserve">a kod Grupe i </w:t>
      </w:r>
      <w:r w:rsidR="00DE5B48" w:rsidRPr="00DE5B48">
        <w:rPr>
          <w:rFonts w:ascii="Arial" w:hAnsi="Arial" w:cs="Arial"/>
          <w:sz w:val="20"/>
          <w:szCs w:val="20"/>
          <w:lang w:val="hr-HR"/>
        </w:rPr>
        <w:t>441.502</w:t>
      </w:r>
      <w:r w:rsidR="00DE5B48">
        <w:rPr>
          <w:rFonts w:ascii="Arial" w:hAnsi="Arial" w:cs="Arial"/>
          <w:sz w:val="20"/>
          <w:szCs w:val="20"/>
          <w:lang w:val="hr-HR"/>
        </w:rPr>
        <w:t xml:space="preserve"> </w:t>
      </w:r>
      <w:r w:rsidRPr="00AD5A5C">
        <w:rPr>
          <w:rFonts w:ascii="Arial" w:eastAsia="Calibri" w:hAnsi="Arial" w:cs="Arial"/>
          <w:color w:val="000000" w:themeColor="text1"/>
          <w:sz w:val="20"/>
          <w:szCs w:val="20"/>
          <w:lang w:val="hr-HR"/>
        </w:rPr>
        <w:t xml:space="preserve">tisuća </w:t>
      </w:r>
      <w:r>
        <w:rPr>
          <w:rFonts w:ascii="Arial" w:eastAsia="Calibri" w:hAnsi="Arial" w:cs="Arial"/>
          <w:color w:val="000000" w:themeColor="text1"/>
          <w:sz w:val="20"/>
          <w:szCs w:val="20"/>
          <w:lang w:val="hr-HR"/>
        </w:rPr>
        <w:t>eur</w:t>
      </w:r>
      <w:r w:rsidRPr="00AD5A5C">
        <w:rPr>
          <w:rFonts w:ascii="Arial" w:eastAsia="Calibri" w:hAnsi="Arial" w:cs="Arial"/>
          <w:color w:val="000000" w:themeColor="text1"/>
          <w:sz w:val="20"/>
          <w:szCs w:val="20"/>
          <w:lang w:val="hr-HR"/>
        </w:rPr>
        <w:t>a kod Banke.</w:t>
      </w:r>
    </w:p>
    <w:p w14:paraId="1BB765CA" w14:textId="77777777" w:rsidR="000773A3" w:rsidRPr="00AD5A5C" w:rsidRDefault="000773A3" w:rsidP="000773A3">
      <w:pPr>
        <w:tabs>
          <w:tab w:val="left" w:pos="9180"/>
        </w:tabs>
        <w:jc w:val="both"/>
        <w:rPr>
          <w:rFonts w:ascii="Arial" w:eastAsia="Calibri" w:hAnsi="Arial" w:cs="Arial"/>
          <w:color w:val="000000" w:themeColor="text1"/>
          <w:sz w:val="20"/>
          <w:szCs w:val="20"/>
          <w:lang w:val="hr-HR"/>
        </w:rPr>
      </w:pPr>
    </w:p>
    <w:p w14:paraId="65C8B732" w14:textId="373FD4DB" w:rsidR="000773A3" w:rsidRPr="00AD5A5C" w:rsidRDefault="000773A3" w:rsidP="000773A3">
      <w:pPr>
        <w:tabs>
          <w:tab w:val="left" w:pos="9180"/>
        </w:tabs>
        <w:jc w:val="both"/>
        <w:rPr>
          <w:rFonts w:ascii="Arial" w:eastAsia="Calibri" w:hAnsi="Arial" w:cs="Arial"/>
          <w:color w:val="000000" w:themeColor="text1"/>
          <w:sz w:val="20"/>
          <w:szCs w:val="20"/>
          <w:lang w:val="hr-HR"/>
        </w:rPr>
      </w:pPr>
      <w:r w:rsidRPr="00AD5A5C">
        <w:rPr>
          <w:rFonts w:ascii="Arial" w:eastAsia="Calibri" w:hAnsi="Arial" w:cs="Arial"/>
          <w:bCs/>
          <w:color w:val="000000" w:themeColor="text1"/>
          <w:sz w:val="20"/>
          <w:szCs w:val="20"/>
          <w:lang w:val="hr-HR"/>
        </w:rPr>
        <w:t>Na dan 31. prosinca 202</w:t>
      </w:r>
      <w:r w:rsidR="005E2335">
        <w:rPr>
          <w:rFonts w:ascii="Arial" w:eastAsia="Calibri" w:hAnsi="Arial" w:cs="Arial"/>
          <w:bCs/>
          <w:color w:val="000000" w:themeColor="text1"/>
          <w:sz w:val="20"/>
          <w:szCs w:val="20"/>
          <w:lang w:val="hr-HR"/>
        </w:rPr>
        <w:t>5</w:t>
      </w:r>
      <w:r w:rsidRPr="00AD5A5C">
        <w:rPr>
          <w:rFonts w:ascii="Arial" w:eastAsia="Calibri" w:hAnsi="Arial" w:cs="Arial"/>
          <w:bCs/>
          <w:color w:val="000000" w:themeColor="text1"/>
          <w:sz w:val="20"/>
          <w:szCs w:val="20"/>
          <w:lang w:val="hr-HR"/>
        </w:rPr>
        <w:t xml:space="preserve">. </w:t>
      </w:r>
      <w:r w:rsidRPr="00AD5A5C">
        <w:rPr>
          <w:rFonts w:ascii="Arial" w:eastAsia="Calibri" w:hAnsi="Arial" w:cs="Arial"/>
          <w:color w:val="000000" w:themeColor="text1"/>
          <w:sz w:val="20"/>
          <w:szCs w:val="20"/>
          <w:lang w:val="hr-HR"/>
        </w:rPr>
        <w:t xml:space="preserve">ostala imovina u iznosu od </w:t>
      </w:r>
      <w:r w:rsidR="00DE5B48" w:rsidRPr="00DE5B48">
        <w:rPr>
          <w:rFonts w:ascii="Arial" w:eastAsia="Calibri" w:hAnsi="Arial" w:cs="Arial"/>
          <w:color w:val="000000" w:themeColor="text1"/>
          <w:sz w:val="20"/>
          <w:szCs w:val="20"/>
          <w:lang w:val="hr-HR"/>
        </w:rPr>
        <w:t>2</w:t>
      </w:r>
      <w:r w:rsidRPr="00DE5B48">
        <w:rPr>
          <w:rFonts w:ascii="Arial" w:eastAsia="Calibri" w:hAnsi="Arial" w:cs="Arial"/>
          <w:color w:val="000000" w:themeColor="text1"/>
          <w:sz w:val="20"/>
          <w:szCs w:val="20"/>
          <w:lang w:val="hr-HR"/>
        </w:rPr>
        <w:t>7</w:t>
      </w:r>
      <w:r w:rsidRPr="00AD5A5C">
        <w:rPr>
          <w:rFonts w:ascii="Arial" w:eastAsia="Calibri" w:hAnsi="Arial" w:cs="Arial"/>
          <w:color w:val="000000" w:themeColor="text1"/>
          <w:sz w:val="20"/>
          <w:szCs w:val="20"/>
          <w:lang w:val="hr-HR"/>
        </w:rPr>
        <w:t xml:space="preserve"> tisuća </w:t>
      </w:r>
      <w:r>
        <w:rPr>
          <w:rFonts w:ascii="Arial" w:eastAsia="Calibri" w:hAnsi="Arial" w:cs="Arial"/>
          <w:color w:val="000000" w:themeColor="text1"/>
          <w:sz w:val="20"/>
          <w:szCs w:val="20"/>
          <w:lang w:val="hr-HR"/>
        </w:rPr>
        <w:t>eur</w:t>
      </w:r>
      <w:r w:rsidRPr="00AD5A5C">
        <w:rPr>
          <w:rFonts w:ascii="Arial" w:eastAsia="Calibri" w:hAnsi="Arial" w:cs="Arial"/>
          <w:color w:val="000000" w:themeColor="text1"/>
          <w:sz w:val="20"/>
          <w:szCs w:val="20"/>
          <w:lang w:val="hr-HR"/>
        </w:rPr>
        <w:t xml:space="preserve">a nije pokrivena uobičajenim instrumentima osiguranja, ali se odnosi na potraživanja od Republike Hrvatske i republičkih fondova. </w:t>
      </w:r>
    </w:p>
    <w:p w14:paraId="19E2F726" w14:textId="77777777" w:rsidR="000773A3" w:rsidRPr="00B91D09" w:rsidRDefault="000773A3" w:rsidP="000773A3">
      <w:pPr>
        <w:pStyle w:val="T1"/>
        <w:spacing w:before="0" w:after="0" w:line="240" w:lineRule="auto"/>
        <w:rPr>
          <w:rFonts w:cs="Arial"/>
          <w:color w:val="000000" w:themeColor="text1"/>
          <w:sz w:val="22"/>
          <w:szCs w:val="22"/>
          <w:lang w:val="hr-HR"/>
        </w:rPr>
      </w:pPr>
    </w:p>
    <w:p w14:paraId="4EABB582" w14:textId="77777777" w:rsidR="005E2335" w:rsidRPr="00AD5A5C" w:rsidRDefault="005E2335" w:rsidP="005E2335">
      <w:pPr>
        <w:jc w:val="both"/>
        <w:rPr>
          <w:rFonts w:ascii="Arial" w:hAnsi="Arial" w:cs="Arial"/>
          <w:sz w:val="20"/>
          <w:szCs w:val="20"/>
          <w:lang w:val="hr-HR"/>
        </w:rPr>
      </w:pPr>
      <w:r w:rsidRPr="00AD5A5C">
        <w:rPr>
          <w:rFonts w:ascii="Arial" w:eastAsia="Calibri" w:hAnsi="Arial" w:cs="Arial"/>
          <w:bCs/>
          <w:color w:val="000000" w:themeColor="text1"/>
          <w:sz w:val="20"/>
          <w:szCs w:val="20"/>
          <w:lang w:val="hr-HR"/>
        </w:rPr>
        <w:t>Na dan 31. prosinca 202</w:t>
      </w:r>
      <w:r>
        <w:rPr>
          <w:rFonts w:ascii="Arial" w:eastAsia="Calibri" w:hAnsi="Arial" w:cs="Arial"/>
          <w:bCs/>
          <w:color w:val="000000" w:themeColor="text1"/>
          <w:sz w:val="20"/>
          <w:szCs w:val="20"/>
          <w:lang w:val="hr-HR"/>
        </w:rPr>
        <w:t>4</w:t>
      </w:r>
      <w:r w:rsidRPr="00AD5A5C">
        <w:rPr>
          <w:rFonts w:ascii="Arial" w:eastAsia="Calibri" w:hAnsi="Arial" w:cs="Arial"/>
          <w:bCs/>
          <w:color w:val="000000" w:themeColor="text1"/>
          <w:sz w:val="20"/>
          <w:szCs w:val="20"/>
          <w:lang w:val="hr-HR"/>
        </w:rPr>
        <w:t>. u ukupnoj neto najvećoj izloženosti Grupe i Banke i</w:t>
      </w:r>
      <w:r w:rsidRPr="00AD5A5C">
        <w:rPr>
          <w:rFonts w:ascii="Arial" w:eastAsia="Calibri" w:hAnsi="Arial" w:cs="Arial"/>
          <w:color w:val="000000" w:themeColor="text1"/>
          <w:sz w:val="20"/>
          <w:szCs w:val="20"/>
          <w:lang w:val="hr-HR"/>
        </w:rPr>
        <w:t xml:space="preserve">znos kredita ostalim korisnicima od </w:t>
      </w:r>
      <w:r>
        <w:rPr>
          <w:rFonts w:ascii="Arial" w:hAnsi="Arial" w:cs="Arial"/>
          <w:sz w:val="20"/>
          <w:szCs w:val="20"/>
          <w:lang w:val="hr-HR"/>
        </w:rPr>
        <w:t xml:space="preserve">285.197 </w:t>
      </w:r>
      <w:r w:rsidRPr="00AD5A5C">
        <w:rPr>
          <w:rFonts w:ascii="Arial" w:eastAsia="Calibri" w:hAnsi="Arial" w:cs="Arial"/>
          <w:color w:val="000000" w:themeColor="text1"/>
          <w:sz w:val="20"/>
          <w:szCs w:val="20"/>
          <w:lang w:val="hr-HR"/>
        </w:rPr>
        <w:t xml:space="preserve">tisuća </w:t>
      </w:r>
      <w:r>
        <w:rPr>
          <w:rFonts w:ascii="Arial" w:eastAsia="Calibri" w:hAnsi="Arial" w:cs="Arial"/>
          <w:color w:val="000000" w:themeColor="text1"/>
          <w:sz w:val="20"/>
          <w:szCs w:val="20"/>
          <w:lang w:val="hr-HR"/>
        </w:rPr>
        <w:t>eura</w:t>
      </w:r>
      <w:r w:rsidRPr="00AD5A5C">
        <w:rPr>
          <w:rFonts w:ascii="Arial" w:eastAsia="Calibri" w:hAnsi="Arial" w:cs="Arial"/>
          <w:color w:val="000000" w:themeColor="text1"/>
          <w:sz w:val="20"/>
          <w:szCs w:val="20"/>
          <w:lang w:val="hr-HR"/>
        </w:rPr>
        <w:t xml:space="preserve"> nije pokriven uobičajenim instrumentima osiguranja, ali se odnosi na potraživanja i primljena sredstva od Republike Hrvatske u iznosu od </w:t>
      </w:r>
      <w:r>
        <w:rPr>
          <w:rFonts w:ascii="Arial" w:hAnsi="Arial" w:cs="Arial"/>
          <w:sz w:val="20"/>
          <w:szCs w:val="20"/>
          <w:lang w:val="hr-HR"/>
        </w:rPr>
        <w:t xml:space="preserve">47.159 </w:t>
      </w:r>
      <w:r w:rsidRPr="00AD5A5C">
        <w:rPr>
          <w:rFonts w:ascii="Arial" w:eastAsia="Calibri" w:hAnsi="Arial" w:cs="Arial"/>
          <w:color w:val="000000" w:themeColor="text1"/>
          <w:sz w:val="20"/>
          <w:szCs w:val="20"/>
          <w:lang w:val="hr-HR"/>
        </w:rPr>
        <w:t xml:space="preserve">tisuća </w:t>
      </w:r>
      <w:r>
        <w:rPr>
          <w:rFonts w:ascii="Arial" w:eastAsia="Calibri" w:hAnsi="Arial" w:cs="Arial"/>
          <w:color w:val="000000" w:themeColor="text1"/>
          <w:sz w:val="20"/>
          <w:szCs w:val="20"/>
          <w:lang w:val="hr-HR"/>
        </w:rPr>
        <w:t>eur</w:t>
      </w:r>
      <w:r w:rsidRPr="00AD5A5C">
        <w:rPr>
          <w:rFonts w:ascii="Arial" w:eastAsia="Calibri" w:hAnsi="Arial" w:cs="Arial"/>
          <w:color w:val="000000" w:themeColor="text1"/>
          <w:sz w:val="20"/>
          <w:szCs w:val="20"/>
          <w:lang w:val="hr-HR"/>
        </w:rPr>
        <w:t xml:space="preserve">a, jedinica lokalne i područne (regionalne) samouprave u iznosu od </w:t>
      </w:r>
      <w:r>
        <w:rPr>
          <w:rFonts w:ascii="Arial" w:eastAsia="Calibri" w:hAnsi="Arial" w:cs="Arial"/>
          <w:color w:val="000000" w:themeColor="text1"/>
          <w:sz w:val="20"/>
          <w:szCs w:val="20"/>
          <w:lang w:val="hr-HR"/>
        </w:rPr>
        <w:t xml:space="preserve">223.698 </w:t>
      </w:r>
      <w:r w:rsidRPr="00AD5A5C">
        <w:rPr>
          <w:rFonts w:ascii="Arial" w:eastAsia="Calibri" w:hAnsi="Arial" w:cs="Arial"/>
          <w:color w:val="000000" w:themeColor="text1"/>
          <w:sz w:val="20"/>
          <w:szCs w:val="20"/>
          <w:lang w:val="hr-HR"/>
        </w:rPr>
        <w:t xml:space="preserve">tisuća </w:t>
      </w:r>
      <w:r>
        <w:rPr>
          <w:rFonts w:ascii="Arial" w:eastAsia="Calibri" w:hAnsi="Arial" w:cs="Arial"/>
          <w:color w:val="000000" w:themeColor="text1"/>
          <w:sz w:val="20"/>
          <w:szCs w:val="20"/>
          <w:lang w:val="hr-HR"/>
        </w:rPr>
        <w:t>eur</w:t>
      </w:r>
      <w:r w:rsidRPr="00AD5A5C">
        <w:rPr>
          <w:rFonts w:ascii="Arial" w:eastAsia="Calibri" w:hAnsi="Arial" w:cs="Arial"/>
          <w:color w:val="000000" w:themeColor="text1"/>
          <w:sz w:val="20"/>
          <w:szCs w:val="20"/>
          <w:lang w:val="hr-HR"/>
        </w:rPr>
        <w:t xml:space="preserve">a te državnih trgovačkih društava za čije obveze Republika Hrvatska odgovara solidarno i neograničeno u iznosu od </w:t>
      </w:r>
      <w:r>
        <w:rPr>
          <w:rFonts w:ascii="Arial" w:hAnsi="Arial" w:cs="Arial"/>
          <w:sz w:val="20"/>
          <w:szCs w:val="20"/>
          <w:lang w:val="hr-HR"/>
        </w:rPr>
        <w:t xml:space="preserve">14.340 </w:t>
      </w:r>
      <w:r w:rsidRPr="00AD5A5C">
        <w:rPr>
          <w:rFonts w:ascii="Arial" w:eastAsia="Calibri" w:hAnsi="Arial" w:cs="Arial"/>
          <w:color w:val="000000" w:themeColor="text1"/>
          <w:sz w:val="20"/>
          <w:szCs w:val="20"/>
          <w:lang w:val="hr-HR"/>
        </w:rPr>
        <w:t>tisuća</w:t>
      </w:r>
      <w:r>
        <w:rPr>
          <w:rFonts w:ascii="Arial" w:eastAsia="Calibri" w:hAnsi="Arial" w:cs="Arial"/>
          <w:color w:val="000000" w:themeColor="text1"/>
          <w:sz w:val="20"/>
          <w:szCs w:val="20"/>
          <w:lang w:val="hr-HR"/>
        </w:rPr>
        <w:t xml:space="preserve"> eura</w:t>
      </w:r>
      <w:r w:rsidRPr="00AD5A5C">
        <w:rPr>
          <w:rFonts w:ascii="Arial" w:eastAsia="Calibri" w:hAnsi="Arial" w:cs="Arial"/>
          <w:color w:val="000000" w:themeColor="text1"/>
          <w:sz w:val="20"/>
          <w:szCs w:val="20"/>
          <w:lang w:val="hr-HR"/>
        </w:rPr>
        <w:t xml:space="preserve">. </w:t>
      </w:r>
    </w:p>
    <w:p w14:paraId="2C5F16D1" w14:textId="77777777" w:rsidR="005E2335" w:rsidRPr="00AD5A5C" w:rsidRDefault="005E2335" w:rsidP="005E2335">
      <w:pPr>
        <w:tabs>
          <w:tab w:val="left" w:pos="9180"/>
        </w:tabs>
        <w:ind w:right="-289"/>
        <w:jc w:val="both"/>
        <w:rPr>
          <w:rFonts w:ascii="Arial" w:eastAsia="Calibri" w:hAnsi="Arial" w:cs="Arial"/>
          <w:color w:val="000000" w:themeColor="text1"/>
          <w:sz w:val="20"/>
          <w:szCs w:val="20"/>
          <w:lang w:val="hr-HR"/>
        </w:rPr>
      </w:pPr>
    </w:p>
    <w:p w14:paraId="56FB1A8E" w14:textId="77777777" w:rsidR="005E2335" w:rsidRPr="00AD5A5C" w:rsidRDefault="005E2335" w:rsidP="005E2335">
      <w:pPr>
        <w:jc w:val="both"/>
        <w:rPr>
          <w:rFonts w:ascii="Arial" w:hAnsi="Arial" w:cs="Arial"/>
          <w:b/>
          <w:bCs/>
          <w:color w:val="FF0000"/>
          <w:sz w:val="20"/>
          <w:szCs w:val="20"/>
          <w:lang w:val="hr-HR"/>
        </w:rPr>
      </w:pPr>
      <w:r w:rsidRPr="00AD5A5C">
        <w:rPr>
          <w:rFonts w:ascii="Arial" w:eastAsia="Calibri" w:hAnsi="Arial" w:cs="Arial"/>
          <w:bCs/>
          <w:color w:val="000000" w:themeColor="text1"/>
          <w:sz w:val="20"/>
          <w:szCs w:val="20"/>
          <w:lang w:val="hr-HR"/>
        </w:rPr>
        <w:t>Na dan 31. prosinca 202</w:t>
      </w:r>
      <w:r>
        <w:rPr>
          <w:rFonts w:ascii="Arial" w:eastAsia="Calibri" w:hAnsi="Arial" w:cs="Arial"/>
          <w:bCs/>
          <w:color w:val="000000" w:themeColor="text1"/>
          <w:sz w:val="20"/>
          <w:szCs w:val="20"/>
          <w:lang w:val="hr-HR"/>
        </w:rPr>
        <w:t>4</w:t>
      </w:r>
      <w:r w:rsidRPr="00AD5A5C">
        <w:rPr>
          <w:rFonts w:ascii="Arial" w:eastAsia="Calibri" w:hAnsi="Arial" w:cs="Arial"/>
          <w:bCs/>
          <w:color w:val="000000" w:themeColor="text1"/>
          <w:sz w:val="20"/>
          <w:szCs w:val="20"/>
          <w:lang w:val="hr-HR"/>
        </w:rPr>
        <w:t xml:space="preserve">. </w:t>
      </w:r>
      <w:r w:rsidRPr="00AD5A5C">
        <w:rPr>
          <w:rFonts w:ascii="Arial" w:eastAsia="Calibri" w:hAnsi="Arial" w:cs="Arial"/>
          <w:color w:val="000000" w:themeColor="text1"/>
          <w:sz w:val="20"/>
          <w:szCs w:val="20"/>
          <w:lang w:val="hr-HR"/>
        </w:rPr>
        <w:t xml:space="preserve">iznos financijske imovine po fer vrijednosti kroz ostalu sveobuhvatnu nije pokriven uobičajenim instrumentima, ali se odnosi na obveznice Republike Hrvatske i trezorske zapise Ministarstva financija u iznosu od </w:t>
      </w:r>
      <w:r>
        <w:rPr>
          <w:rFonts w:ascii="Arial" w:hAnsi="Arial" w:cs="Arial"/>
          <w:sz w:val="20"/>
          <w:szCs w:val="20"/>
          <w:lang w:val="hr-HR"/>
        </w:rPr>
        <w:t xml:space="preserve">236.530 </w:t>
      </w:r>
      <w:r w:rsidRPr="00AD5A5C">
        <w:rPr>
          <w:rFonts w:ascii="Arial" w:eastAsia="Calibri" w:hAnsi="Arial" w:cs="Arial"/>
          <w:sz w:val="20"/>
          <w:szCs w:val="20"/>
          <w:lang w:val="hr-HR"/>
        </w:rPr>
        <w:t xml:space="preserve">tisuća </w:t>
      </w:r>
      <w:r>
        <w:rPr>
          <w:rFonts w:ascii="Arial" w:eastAsia="Calibri" w:hAnsi="Arial" w:cs="Arial"/>
          <w:color w:val="000000" w:themeColor="text1"/>
          <w:sz w:val="20"/>
          <w:szCs w:val="20"/>
          <w:lang w:val="hr-HR"/>
        </w:rPr>
        <w:t>eur</w:t>
      </w:r>
      <w:r w:rsidRPr="00AD5A5C">
        <w:rPr>
          <w:rFonts w:ascii="Arial" w:eastAsia="Calibri" w:hAnsi="Arial" w:cs="Arial"/>
          <w:color w:val="000000" w:themeColor="text1"/>
          <w:sz w:val="20"/>
          <w:szCs w:val="20"/>
          <w:lang w:val="hr-HR"/>
        </w:rPr>
        <w:t xml:space="preserve">a kod Grupe i </w:t>
      </w:r>
      <w:r>
        <w:rPr>
          <w:rFonts w:ascii="Arial" w:hAnsi="Arial" w:cs="Arial"/>
          <w:sz w:val="20"/>
          <w:szCs w:val="20"/>
          <w:lang w:val="hr-HR"/>
        </w:rPr>
        <w:t xml:space="preserve">230.937 </w:t>
      </w:r>
      <w:r w:rsidRPr="00AD5A5C">
        <w:rPr>
          <w:rFonts w:ascii="Arial" w:eastAsia="Calibri" w:hAnsi="Arial" w:cs="Arial"/>
          <w:color w:val="000000" w:themeColor="text1"/>
          <w:sz w:val="20"/>
          <w:szCs w:val="20"/>
          <w:lang w:val="hr-HR"/>
        </w:rPr>
        <w:t xml:space="preserve">tisuća </w:t>
      </w:r>
      <w:r>
        <w:rPr>
          <w:rFonts w:ascii="Arial" w:eastAsia="Calibri" w:hAnsi="Arial" w:cs="Arial"/>
          <w:color w:val="000000" w:themeColor="text1"/>
          <w:sz w:val="20"/>
          <w:szCs w:val="20"/>
          <w:lang w:val="hr-HR"/>
        </w:rPr>
        <w:t>eur</w:t>
      </w:r>
      <w:r w:rsidRPr="00AD5A5C">
        <w:rPr>
          <w:rFonts w:ascii="Arial" w:eastAsia="Calibri" w:hAnsi="Arial" w:cs="Arial"/>
          <w:color w:val="000000" w:themeColor="text1"/>
          <w:sz w:val="20"/>
          <w:szCs w:val="20"/>
          <w:lang w:val="hr-HR"/>
        </w:rPr>
        <w:t>a kod Banke.</w:t>
      </w:r>
    </w:p>
    <w:p w14:paraId="7A369020" w14:textId="77777777" w:rsidR="005E2335" w:rsidRPr="00AD5A5C" w:rsidRDefault="005E2335" w:rsidP="005E2335">
      <w:pPr>
        <w:tabs>
          <w:tab w:val="left" w:pos="9180"/>
        </w:tabs>
        <w:jc w:val="both"/>
        <w:rPr>
          <w:rFonts w:ascii="Arial" w:eastAsia="Calibri" w:hAnsi="Arial" w:cs="Arial"/>
          <w:color w:val="000000" w:themeColor="text1"/>
          <w:sz w:val="20"/>
          <w:szCs w:val="20"/>
          <w:lang w:val="hr-HR"/>
        </w:rPr>
      </w:pPr>
    </w:p>
    <w:p w14:paraId="1A4413F6" w14:textId="77777777" w:rsidR="005E2335" w:rsidRPr="00AD5A5C" w:rsidRDefault="005E2335" w:rsidP="005E2335">
      <w:pPr>
        <w:tabs>
          <w:tab w:val="left" w:pos="9180"/>
        </w:tabs>
        <w:jc w:val="both"/>
        <w:rPr>
          <w:rFonts w:ascii="Arial" w:eastAsia="Calibri" w:hAnsi="Arial" w:cs="Arial"/>
          <w:color w:val="000000" w:themeColor="text1"/>
          <w:sz w:val="20"/>
          <w:szCs w:val="20"/>
          <w:lang w:val="hr-HR"/>
        </w:rPr>
      </w:pPr>
      <w:r w:rsidRPr="00AD5A5C">
        <w:rPr>
          <w:rFonts w:ascii="Arial" w:eastAsia="Calibri" w:hAnsi="Arial" w:cs="Arial"/>
          <w:bCs/>
          <w:color w:val="000000" w:themeColor="text1"/>
          <w:sz w:val="20"/>
          <w:szCs w:val="20"/>
          <w:lang w:val="hr-HR"/>
        </w:rPr>
        <w:t>Na dan 31. prosinca 202</w:t>
      </w:r>
      <w:r>
        <w:rPr>
          <w:rFonts w:ascii="Arial" w:eastAsia="Calibri" w:hAnsi="Arial" w:cs="Arial"/>
          <w:bCs/>
          <w:color w:val="000000" w:themeColor="text1"/>
          <w:sz w:val="20"/>
          <w:szCs w:val="20"/>
          <w:lang w:val="hr-HR"/>
        </w:rPr>
        <w:t>4</w:t>
      </w:r>
      <w:r w:rsidRPr="00AD5A5C">
        <w:rPr>
          <w:rFonts w:ascii="Arial" w:eastAsia="Calibri" w:hAnsi="Arial" w:cs="Arial"/>
          <w:bCs/>
          <w:color w:val="000000" w:themeColor="text1"/>
          <w:sz w:val="20"/>
          <w:szCs w:val="20"/>
          <w:lang w:val="hr-HR"/>
        </w:rPr>
        <w:t xml:space="preserve">. </w:t>
      </w:r>
      <w:r w:rsidRPr="00AD5A5C">
        <w:rPr>
          <w:rFonts w:ascii="Arial" w:eastAsia="Calibri" w:hAnsi="Arial" w:cs="Arial"/>
          <w:color w:val="000000" w:themeColor="text1"/>
          <w:sz w:val="20"/>
          <w:szCs w:val="20"/>
          <w:lang w:val="hr-HR"/>
        </w:rPr>
        <w:t xml:space="preserve">ostala imovina u iznosu od </w:t>
      </w:r>
      <w:r>
        <w:rPr>
          <w:rFonts w:ascii="Arial" w:eastAsia="Calibri" w:hAnsi="Arial" w:cs="Arial"/>
          <w:color w:val="000000" w:themeColor="text1"/>
          <w:sz w:val="20"/>
          <w:szCs w:val="20"/>
          <w:lang w:val="hr-HR"/>
        </w:rPr>
        <w:t>17</w:t>
      </w:r>
      <w:r w:rsidRPr="00AD5A5C">
        <w:rPr>
          <w:rFonts w:ascii="Arial" w:eastAsia="Calibri" w:hAnsi="Arial" w:cs="Arial"/>
          <w:color w:val="000000" w:themeColor="text1"/>
          <w:sz w:val="20"/>
          <w:szCs w:val="20"/>
          <w:lang w:val="hr-HR"/>
        </w:rPr>
        <w:t xml:space="preserve"> tisuća </w:t>
      </w:r>
      <w:r>
        <w:rPr>
          <w:rFonts w:ascii="Arial" w:eastAsia="Calibri" w:hAnsi="Arial" w:cs="Arial"/>
          <w:color w:val="000000" w:themeColor="text1"/>
          <w:sz w:val="20"/>
          <w:szCs w:val="20"/>
          <w:lang w:val="hr-HR"/>
        </w:rPr>
        <w:t>eur</w:t>
      </w:r>
      <w:r w:rsidRPr="00AD5A5C">
        <w:rPr>
          <w:rFonts w:ascii="Arial" w:eastAsia="Calibri" w:hAnsi="Arial" w:cs="Arial"/>
          <w:color w:val="000000" w:themeColor="text1"/>
          <w:sz w:val="20"/>
          <w:szCs w:val="20"/>
          <w:lang w:val="hr-HR"/>
        </w:rPr>
        <w:t xml:space="preserve">a nije pokrivena uobičajenim instrumentima osiguranja, ali se odnosi na potraživanja od Republike Hrvatske i republičkih fondova. </w:t>
      </w:r>
    </w:p>
    <w:p w14:paraId="40BE936B" w14:textId="77777777" w:rsidR="005E2335" w:rsidRPr="00B91D09" w:rsidRDefault="005E2335" w:rsidP="005E2335">
      <w:pPr>
        <w:pStyle w:val="T1"/>
        <w:spacing w:before="0" w:after="0" w:line="240" w:lineRule="auto"/>
        <w:rPr>
          <w:rFonts w:cs="Arial"/>
          <w:color w:val="000000" w:themeColor="text1"/>
          <w:sz w:val="22"/>
          <w:szCs w:val="22"/>
          <w:lang w:val="hr-HR"/>
        </w:rPr>
      </w:pPr>
    </w:p>
    <w:p w14:paraId="62A2FFCC" w14:textId="77777777" w:rsidR="000773A3" w:rsidRPr="00AD5A5C" w:rsidRDefault="000773A3" w:rsidP="000773A3">
      <w:pPr>
        <w:tabs>
          <w:tab w:val="left" w:pos="9180"/>
        </w:tabs>
        <w:ind w:right="-289"/>
        <w:jc w:val="both"/>
        <w:rPr>
          <w:rFonts w:ascii="Arial" w:eastAsia="Calibri" w:hAnsi="Arial" w:cs="Arial"/>
          <w:bCs/>
          <w:color w:val="000000" w:themeColor="text1"/>
          <w:sz w:val="20"/>
          <w:szCs w:val="20"/>
          <w:lang w:val="hr-HR"/>
        </w:rPr>
      </w:pPr>
    </w:p>
    <w:p w14:paraId="31963EEF" w14:textId="77777777" w:rsidR="00EC0998" w:rsidRPr="00AD5A5C" w:rsidRDefault="00EC0998" w:rsidP="002911A6">
      <w:pPr>
        <w:pStyle w:val="T1"/>
        <w:spacing w:before="0" w:after="0" w:line="240" w:lineRule="auto"/>
        <w:rPr>
          <w:rFonts w:cs="Arial"/>
          <w:color w:val="000000" w:themeColor="text1"/>
          <w:sz w:val="20"/>
          <w:lang w:val="hr-HR"/>
        </w:rPr>
      </w:pPr>
    </w:p>
    <w:p w14:paraId="6BF93289" w14:textId="77777777" w:rsidR="00EC0998" w:rsidRPr="00B91D09" w:rsidRDefault="00EC0998" w:rsidP="002911A6">
      <w:pPr>
        <w:pStyle w:val="T1"/>
        <w:spacing w:before="0" w:after="0" w:line="240" w:lineRule="auto"/>
        <w:rPr>
          <w:rFonts w:cs="Arial"/>
          <w:color w:val="000000" w:themeColor="text1"/>
          <w:sz w:val="22"/>
          <w:szCs w:val="22"/>
          <w:lang w:val="hr-HR"/>
        </w:rPr>
      </w:pPr>
    </w:p>
    <w:p w14:paraId="52149832" w14:textId="77777777" w:rsidR="00EC0998" w:rsidRPr="00B91D09" w:rsidRDefault="00EC0998" w:rsidP="002911A6">
      <w:pPr>
        <w:pStyle w:val="T1"/>
        <w:spacing w:before="0" w:after="0" w:line="240" w:lineRule="auto"/>
        <w:rPr>
          <w:rFonts w:cs="Arial"/>
          <w:color w:val="000000" w:themeColor="text1"/>
          <w:sz w:val="22"/>
          <w:szCs w:val="22"/>
          <w:lang w:val="hr-HR"/>
        </w:rPr>
        <w:sectPr w:rsidR="00EC0998" w:rsidRPr="00B91D09" w:rsidSect="0026672F">
          <w:pgSz w:w="11907" w:h="16840" w:code="9"/>
          <w:pgMar w:top="1418" w:right="1134" w:bottom="1134" w:left="1418" w:header="851" w:footer="851" w:gutter="0"/>
          <w:cols w:space="720"/>
          <w:noEndnote/>
        </w:sectPr>
      </w:pPr>
    </w:p>
    <w:p w14:paraId="7B1F9BB0" w14:textId="77777777" w:rsidR="00EC0998" w:rsidRPr="001B015B" w:rsidRDefault="00EC0998" w:rsidP="002911A6">
      <w:pPr>
        <w:pStyle w:val="T1"/>
        <w:spacing w:before="0" w:after="0" w:line="240" w:lineRule="auto"/>
        <w:rPr>
          <w:rFonts w:cs="Arial"/>
          <w:color w:val="000000" w:themeColor="text1"/>
          <w:sz w:val="20"/>
          <w:lang w:val="hr-HR"/>
        </w:rPr>
      </w:pPr>
    </w:p>
    <w:p w14:paraId="06A4B3DD" w14:textId="73410EA8" w:rsidR="009318F4" w:rsidRPr="001B015B" w:rsidRDefault="00092418" w:rsidP="002911A6">
      <w:pPr>
        <w:pStyle w:val="T1"/>
        <w:spacing w:before="0" w:after="0" w:line="240" w:lineRule="auto"/>
        <w:rPr>
          <w:rFonts w:cs="Arial"/>
          <w:color w:val="000000" w:themeColor="text1"/>
          <w:sz w:val="20"/>
          <w:lang w:val="hr-HR"/>
        </w:rPr>
      </w:pPr>
      <w:bookmarkStart w:id="987" w:name="_Hlk1732888"/>
      <w:bookmarkStart w:id="988" w:name="_Hlk1733949"/>
      <w:r w:rsidRPr="001B015B">
        <w:rPr>
          <w:rFonts w:cs="Arial"/>
          <w:color w:val="000000" w:themeColor="text1"/>
          <w:sz w:val="20"/>
          <w:lang w:val="hr-HR"/>
        </w:rPr>
        <w:t>3</w:t>
      </w:r>
      <w:r w:rsidR="00612687">
        <w:rPr>
          <w:rFonts w:cs="Arial"/>
          <w:color w:val="000000" w:themeColor="text1"/>
          <w:sz w:val="20"/>
          <w:lang w:val="hr-HR"/>
        </w:rPr>
        <w:t>1</w:t>
      </w:r>
      <w:r w:rsidR="009318F4" w:rsidRPr="001B015B">
        <w:rPr>
          <w:rFonts w:cs="Arial"/>
          <w:color w:val="000000" w:themeColor="text1"/>
          <w:sz w:val="20"/>
          <w:lang w:val="hr-HR"/>
        </w:rPr>
        <w:t>.</w:t>
      </w:r>
      <w:r w:rsidR="009318F4" w:rsidRPr="001B015B">
        <w:rPr>
          <w:rFonts w:cs="Arial"/>
          <w:color w:val="000000" w:themeColor="text1"/>
          <w:sz w:val="20"/>
          <w:lang w:val="hr-HR"/>
        </w:rPr>
        <w:tab/>
        <w:t>Upravljanje rizicima (nastavak)</w:t>
      </w:r>
    </w:p>
    <w:p w14:paraId="7794E1C0" w14:textId="77777777" w:rsidR="002911A6" w:rsidRPr="001B015B" w:rsidRDefault="002911A6" w:rsidP="002911A6">
      <w:pPr>
        <w:pStyle w:val="T1"/>
        <w:spacing w:before="0" w:after="0" w:line="240" w:lineRule="auto"/>
        <w:rPr>
          <w:rFonts w:cs="Arial"/>
          <w:color w:val="000000" w:themeColor="text1"/>
          <w:sz w:val="20"/>
          <w:lang w:val="hr-HR"/>
        </w:rPr>
      </w:pPr>
    </w:p>
    <w:p w14:paraId="25A572FF" w14:textId="1626B359" w:rsidR="00273AC1" w:rsidRPr="001B015B" w:rsidRDefault="00092418" w:rsidP="002911A6">
      <w:pPr>
        <w:pStyle w:val="T1"/>
        <w:spacing w:before="0" w:after="0" w:line="240" w:lineRule="auto"/>
        <w:rPr>
          <w:rFonts w:cs="Arial"/>
          <w:color w:val="000000" w:themeColor="text1"/>
          <w:sz w:val="20"/>
          <w:lang w:val="hr-HR"/>
        </w:rPr>
      </w:pPr>
      <w:r w:rsidRPr="001B015B">
        <w:rPr>
          <w:rFonts w:cs="Arial"/>
          <w:color w:val="000000" w:themeColor="text1"/>
          <w:sz w:val="20"/>
          <w:lang w:val="hr-HR"/>
        </w:rPr>
        <w:t>3</w:t>
      </w:r>
      <w:r w:rsidR="00612687">
        <w:rPr>
          <w:rFonts w:cs="Arial"/>
          <w:color w:val="000000" w:themeColor="text1"/>
          <w:sz w:val="20"/>
          <w:lang w:val="hr-HR"/>
        </w:rPr>
        <w:t>1</w:t>
      </w:r>
      <w:r w:rsidR="006914C7" w:rsidRPr="001B015B">
        <w:rPr>
          <w:rFonts w:cs="Arial"/>
          <w:color w:val="000000" w:themeColor="text1"/>
          <w:sz w:val="20"/>
          <w:lang w:val="hr-HR"/>
        </w:rPr>
        <w:t>.</w:t>
      </w:r>
      <w:r w:rsidR="003900A3" w:rsidRPr="001B015B">
        <w:rPr>
          <w:rFonts w:cs="Arial"/>
          <w:color w:val="000000" w:themeColor="text1"/>
          <w:sz w:val="20"/>
          <w:lang w:val="hr-HR"/>
        </w:rPr>
        <w:t>3</w:t>
      </w:r>
      <w:r w:rsidR="009318F4" w:rsidRPr="001B015B">
        <w:rPr>
          <w:rFonts w:cs="Arial"/>
          <w:color w:val="000000" w:themeColor="text1"/>
          <w:sz w:val="20"/>
          <w:lang w:val="hr-HR"/>
        </w:rPr>
        <w:t xml:space="preserve">. </w:t>
      </w:r>
      <w:r w:rsidR="009318F4" w:rsidRPr="001B015B">
        <w:rPr>
          <w:rFonts w:cs="Arial"/>
          <w:color w:val="000000" w:themeColor="text1"/>
          <w:sz w:val="20"/>
          <w:lang w:val="hr-HR"/>
        </w:rPr>
        <w:tab/>
        <w:t>Kreditni rizik (nastavak)</w:t>
      </w:r>
    </w:p>
    <w:p w14:paraId="57395802" w14:textId="77777777" w:rsidR="00851FAE" w:rsidRPr="001B015B" w:rsidRDefault="00851FAE" w:rsidP="002911A6">
      <w:pPr>
        <w:pStyle w:val="T1"/>
        <w:spacing w:before="0" w:after="0" w:line="240" w:lineRule="auto"/>
        <w:rPr>
          <w:rFonts w:cs="Arial"/>
          <w:color w:val="000000" w:themeColor="text1"/>
          <w:sz w:val="20"/>
          <w:lang w:val="hr-HR"/>
        </w:rPr>
      </w:pPr>
    </w:p>
    <w:p w14:paraId="4DF2277B" w14:textId="77777777" w:rsidR="00851FAE" w:rsidRPr="001B015B" w:rsidRDefault="00851FAE">
      <w:pPr>
        <w:pStyle w:val="T1"/>
        <w:numPr>
          <w:ilvl w:val="8"/>
          <w:numId w:val="37"/>
        </w:numPr>
        <w:spacing w:before="0" w:after="0" w:line="240" w:lineRule="auto"/>
        <w:ind w:left="284" w:hanging="284"/>
        <w:jc w:val="left"/>
        <w:rPr>
          <w:rFonts w:cs="Arial"/>
          <w:b w:val="0"/>
          <w:i/>
          <w:color w:val="000000" w:themeColor="text1"/>
          <w:sz w:val="20"/>
          <w:lang w:val="hr-HR"/>
        </w:rPr>
      </w:pPr>
      <w:bookmarkStart w:id="989" w:name="_Hlk1734146"/>
      <w:r w:rsidRPr="001B015B">
        <w:rPr>
          <w:rFonts w:cs="Arial"/>
          <w:b w:val="0"/>
          <w:i/>
          <w:color w:val="000000" w:themeColor="text1"/>
          <w:sz w:val="20"/>
          <w:lang w:val="hr-HR"/>
        </w:rPr>
        <w:t>Promjene po rezerviranjima</w:t>
      </w:r>
    </w:p>
    <w:bookmarkEnd w:id="987"/>
    <w:p w14:paraId="5DE182F5" w14:textId="77777777" w:rsidR="003A04E4" w:rsidRPr="001B015B" w:rsidRDefault="003A04E4" w:rsidP="003A04E4">
      <w:pPr>
        <w:pStyle w:val="T1"/>
        <w:spacing w:before="0" w:after="0" w:line="240" w:lineRule="auto"/>
        <w:jc w:val="left"/>
        <w:rPr>
          <w:rFonts w:cs="Arial"/>
          <w:b w:val="0"/>
          <w:i/>
          <w:color w:val="000000" w:themeColor="text1"/>
          <w:sz w:val="20"/>
          <w:lang w:val="hr-HR"/>
        </w:rPr>
      </w:pPr>
    </w:p>
    <w:p w14:paraId="2F69D2B6" w14:textId="77777777" w:rsidR="003A04E4" w:rsidRPr="001B015B" w:rsidRDefault="00DC6A16" w:rsidP="003A04E4">
      <w:pPr>
        <w:pStyle w:val="T1"/>
        <w:spacing w:before="0" w:after="0" w:line="240" w:lineRule="auto"/>
        <w:jc w:val="left"/>
        <w:rPr>
          <w:rFonts w:cs="Arial"/>
          <w:b w:val="0"/>
          <w:color w:val="000000" w:themeColor="text1"/>
          <w:sz w:val="20"/>
          <w:lang w:val="hr-HR"/>
        </w:rPr>
      </w:pPr>
      <w:r w:rsidRPr="001B015B">
        <w:rPr>
          <w:rFonts w:cs="Arial"/>
          <w:b w:val="0"/>
          <w:color w:val="000000" w:themeColor="text1"/>
          <w:sz w:val="20"/>
          <w:lang w:val="hr-HR"/>
        </w:rPr>
        <w:t>U sljedećim tablicama prikazuju se promjene po rezerviranjima od početnog do završnog stanja prema vrsti financijskog instrumenta i prema rizičnim skupinama:</w:t>
      </w:r>
    </w:p>
    <w:p w14:paraId="09C56491" w14:textId="77777777" w:rsidR="003A04E4" w:rsidRPr="001B015B" w:rsidRDefault="003A04E4" w:rsidP="003A04E4">
      <w:pPr>
        <w:pStyle w:val="T1"/>
        <w:spacing w:before="0" w:after="0" w:line="240" w:lineRule="auto"/>
        <w:jc w:val="left"/>
        <w:rPr>
          <w:rFonts w:cs="Arial"/>
          <w:b w:val="0"/>
          <w:i/>
          <w:color w:val="000000" w:themeColor="text1"/>
          <w:sz w:val="20"/>
          <w:lang w:val="hr-HR"/>
        </w:rPr>
      </w:pPr>
    </w:p>
    <w:p w14:paraId="74AFB6FC" w14:textId="77777777" w:rsidR="003A04E4" w:rsidRPr="001B015B" w:rsidRDefault="001F797D" w:rsidP="00E5067B">
      <w:pPr>
        <w:pStyle w:val="T1"/>
        <w:spacing w:before="0" w:after="0" w:line="240" w:lineRule="auto"/>
        <w:jc w:val="left"/>
        <w:rPr>
          <w:rFonts w:cs="Arial"/>
          <w:color w:val="000000" w:themeColor="text1"/>
          <w:sz w:val="20"/>
          <w:lang w:val="hr-HR"/>
        </w:rPr>
      </w:pPr>
      <w:r w:rsidRPr="001B015B">
        <w:rPr>
          <w:rFonts w:cs="Arial"/>
          <w:color w:val="000000" w:themeColor="text1"/>
          <w:sz w:val="20"/>
          <w:lang w:val="hr-HR"/>
        </w:rPr>
        <w:t>Novčana sredstva i računi kod banaka</w:t>
      </w:r>
    </w:p>
    <w:p w14:paraId="140BD71D" w14:textId="77777777" w:rsidR="00890F29" w:rsidRPr="001B015B" w:rsidRDefault="00890F29" w:rsidP="00890F29">
      <w:pPr>
        <w:keepNext/>
        <w:jc w:val="both"/>
        <w:rPr>
          <w:rFonts w:ascii="Arial" w:hAnsi="Arial" w:cs="Arial"/>
          <w:b/>
          <w:bCs/>
          <w:color w:val="000000" w:themeColor="text1"/>
          <w:sz w:val="20"/>
          <w:szCs w:val="20"/>
          <w:lang w:val="hr-HR"/>
        </w:rPr>
      </w:pPr>
    </w:p>
    <w:tbl>
      <w:tblPr>
        <w:tblW w:w="10500" w:type="dxa"/>
        <w:tblInd w:w="-142" w:type="dxa"/>
        <w:tblLook w:val="04A0" w:firstRow="1" w:lastRow="0" w:firstColumn="1" w:lastColumn="0" w:noHBand="0" w:noVBand="1"/>
      </w:tblPr>
      <w:tblGrid>
        <w:gridCol w:w="3889"/>
        <w:gridCol w:w="1098"/>
        <w:gridCol w:w="1089"/>
        <w:gridCol w:w="1089"/>
        <w:gridCol w:w="1084"/>
        <w:gridCol w:w="1162"/>
        <w:gridCol w:w="1089"/>
      </w:tblGrid>
      <w:tr w:rsidR="00E14286" w:rsidRPr="001B015B" w14:paraId="21F6C73B" w14:textId="77777777" w:rsidTr="00976B3F">
        <w:trPr>
          <w:gridAfter w:val="1"/>
          <w:wAfter w:w="1089" w:type="dxa"/>
          <w:trHeight w:val="164"/>
        </w:trPr>
        <w:tc>
          <w:tcPr>
            <w:tcW w:w="3889" w:type="dxa"/>
            <w:tcBorders>
              <w:top w:val="nil"/>
              <w:left w:val="nil"/>
              <w:bottom w:val="nil"/>
              <w:right w:val="nil"/>
            </w:tcBorders>
            <w:vAlign w:val="center"/>
          </w:tcPr>
          <w:p w14:paraId="254826DD" w14:textId="77777777" w:rsidR="00890F29" w:rsidRPr="001B015B" w:rsidRDefault="00890F29" w:rsidP="00890F29">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Grupa </w:t>
            </w:r>
          </w:p>
        </w:tc>
        <w:tc>
          <w:tcPr>
            <w:tcW w:w="1098" w:type="dxa"/>
            <w:tcBorders>
              <w:top w:val="nil"/>
              <w:left w:val="nil"/>
              <w:bottom w:val="nil"/>
              <w:right w:val="nil"/>
            </w:tcBorders>
            <w:vAlign w:val="center"/>
          </w:tcPr>
          <w:p w14:paraId="5C07B005"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89" w:type="dxa"/>
            <w:tcBorders>
              <w:top w:val="nil"/>
              <w:left w:val="nil"/>
              <w:bottom w:val="nil"/>
              <w:right w:val="nil"/>
            </w:tcBorders>
            <w:vAlign w:val="center"/>
          </w:tcPr>
          <w:p w14:paraId="2DF89173"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89" w:type="dxa"/>
            <w:tcBorders>
              <w:top w:val="nil"/>
              <w:left w:val="nil"/>
              <w:bottom w:val="nil"/>
              <w:right w:val="nil"/>
            </w:tcBorders>
            <w:vAlign w:val="center"/>
          </w:tcPr>
          <w:p w14:paraId="33F0B641"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vAlign w:val="center"/>
          </w:tcPr>
          <w:p w14:paraId="348CAE69"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162" w:type="dxa"/>
            <w:tcBorders>
              <w:top w:val="nil"/>
              <w:left w:val="nil"/>
              <w:bottom w:val="nil"/>
              <w:right w:val="nil"/>
            </w:tcBorders>
            <w:vAlign w:val="center"/>
          </w:tcPr>
          <w:p w14:paraId="140BC0F9" w14:textId="77777777" w:rsidR="00890F29" w:rsidRPr="001B015B" w:rsidRDefault="00890F29" w:rsidP="00890F29">
            <w:pPr>
              <w:jc w:val="right"/>
              <w:rPr>
                <w:rFonts w:ascii="Arial" w:eastAsia="Calibri" w:hAnsi="Arial" w:cs="Arial"/>
                <w:b/>
                <w:bCs/>
                <w:color w:val="000000" w:themeColor="text1"/>
                <w:sz w:val="18"/>
                <w:szCs w:val="18"/>
                <w:lang w:val="hr-HR"/>
              </w:rPr>
            </w:pPr>
          </w:p>
        </w:tc>
      </w:tr>
      <w:tr w:rsidR="00E14286" w:rsidRPr="001B015B" w14:paraId="6ED6B9A0" w14:textId="77777777" w:rsidTr="00976B3F">
        <w:trPr>
          <w:gridAfter w:val="1"/>
          <w:wAfter w:w="1089" w:type="dxa"/>
          <w:trHeight w:val="164"/>
        </w:trPr>
        <w:tc>
          <w:tcPr>
            <w:tcW w:w="3889" w:type="dxa"/>
            <w:tcBorders>
              <w:top w:val="nil"/>
              <w:left w:val="nil"/>
              <w:bottom w:val="nil"/>
              <w:right w:val="nil"/>
            </w:tcBorders>
            <w:vAlign w:val="center"/>
            <w:hideMark/>
          </w:tcPr>
          <w:p w14:paraId="1345F3CF" w14:textId="74172B15" w:rsidR="00890F29" w:rsidRPr="001B015B" w:rsidRDefault="00890F29" w:rsidP="00890F29">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31. prosinca </w:t>
            </w:r>
            <w:r w:rsidR="00FC0C22" w:rsidRPr="001B015B">
              <w:rPr>
                <w:rFonts w:ascii="Arial" w:eastAsia="Calibri" w:hAnsi="Arial" w:cs="Arial"/>
                <w:b/>
                <w:bCs/>
                <w:color w:val="000000" w:themeColor="text1"/>
                <w:sz w:val="18"/>
                <w:szCs w:val="18"/>
                <w:lang w:val="hr-HR"/>
              </w:rPr>
              <w:t>202</w:t>
            </w:r>
            <w:r w:rsidR="00584118">
              <w:rPr>
                <w:rFonts w:ascii="Arial" w:eastAsia="Calibri" w:hAnsi="Arial" w:cs="Arial"/>
                <w:b/>
                <w:bCs/>
                <w:color w:val="000000" w:themeColor="text1"/>
                <w:sz w:val="18"/>
                <w:szCs w:val="18"/>
                <w:lang w:val="hr-HR"/>
              </w:rPr>
              <w:t>5</w:t>
            </w:r>
            <w:r w:rsidRPr="001B015B">
              <w:rPr>
                <w:rFonts w:ascii="Arial" w:eastAsia="Calibri" w:hAnsi="Arial" w:cs="Arial"/>
                <w:b/>
                <w:bCs/>
                <w:color w:val="000000" w:themeColor="text1"/>
                <w:sz w:val="18"/>
                <w:szCs w:val="18"/>
                <w:lang w:val="hr-HR"/>
              </w:rPr>
              <w:t>.</w:t>
            </w:r>
          </w:p>
        </w:tc>
        <w:tc>
          <w:tcPr>
            <w:tcW w:w="1098" w:type="dxa"/>
            <w:tcBorders>
              <w:top w:val="nil"/>
              <w:left w:val="nil"/>
              <w:bottom w:val="nil"/>
              <w:right w:val="nil"/>
            </w:tcBorders>
            <w:vAlign w:val="center"/>
            <w:hideMark/>
          </w:tcPr>
          <w:p w14:paraId="7DA709B6"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89" w:type="dxa"/>
            <w:tcBorders>
              <w:top w:val="nil"/>
              <w:left w:val="nil"/>
              <w:bottom w:val="nil"/>
              <w:right w:val="nil"/>
            </w:tcBorders>
            <w:vAlign w:val="center"/>
            <w:hideMark/>
          </w:tcPr>
          <w:p w14:paraId="0C2C9031"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89" w:type="dxa"/>
            <w:tcBorders>
              <w:top w:val="nil"/>
              <w:left w:val="nil"/>
              <w:bottom w:val="nil"/>
              <w:right w:val="nil"/>
            </w:tcBorders>
            <w:vAlign w:val="center"/>
            <w:hideMark/>
          </w:tcPr>
          <w:p w14:paraId="24A4720F"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84" w:type="dxa"/>
            <w:tcBorders>
              <w:top w:val="nil"/>
              <w:left w:val="nil"/>
              <w:bottom w:val="nil"/>
              <w:right w:val="nil"/>
            </w:tcBorders>
            <w:vAlign w:val="center"/>
            <w:hideMark/>
          </w:tcPr>
          <w:p w14:paraId="53B85D26"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162" w:type="dxa"/>
            <w:tcBorders>
              <w:top w:val="nil"/>
              <w:left w:val="nil"/>
              <w:bottom w:val="nil"/>
              <w:right w:val="nil"/>
            </w:tcBorders>
            <w:vAlign w:val="center"/>
            <w:hideMark/>
          </w:tcPr>
          <w:p w14:paraId="62DA6161"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E157E0" w:rsidRPr="001B015B" w14:paraId="1D7F7EA0" w14:textId="77777777" w:rsidTr="00976B3F">
        <w:trPr>
          <w:gridAfter w:val="1"/>
          <w:wAfter w:w="1089" w:type="dxa"/>
          <w:trHeight w:val="164"/>
        </w:trPr>
        <w:tc>
          <w:tcPr>
            <w:tcW w:w="3889" w:type="dxa"/>
            <w:tcBorders>
              <w:top w:val="nil"/>
              <w:left w:val="nil"/>
              <w:bottom w:val="nil"/>
              <w:right w:val="nil"/>
            </w:tcBorders>
            <w:vAlign w:val="center"/>
            <w:hideMark/>
          </w:tcPr>
          <w:p w14:paraId="3E9C24D6" w14:textId="77777777" w:rsidR="00E157E0" w:rsidRPr="001B015B" w:rsidRDefault="00E157E0" w:rsidP="00E157E0">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vAlign w:val="center"/>
            <w:hideMark/>
          </w:tcPr>
          <w:p w14:paraId="073E0D5F" w14:textId="4E5A498D" w:rsidR="00E157E0" w:rsidRPr="001B015B" w:rsidRDefault="00E157E0" w:rsidP="00E157E0">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c>
          <w:tcPr>
            <w:tcW w:w="1089" w:type="dxa"/>
            <w:tcBorders>
              <w:top w:val="nil"/>
              <w:left w:val="nil"/>
              <w:bottom w:val="nil"/>
              <w:right w:val="nil"/>
            </w:tcBorders>
            <w:vAlign w:val="center"/>
            <w:hideMark/>
          </w:tcPr>
          <w:p w14:paraId="7293B101" w14:textId="4A94704C" w:rsidR="00E157E0" w:rsidRPr="001B015B" w:rsidRDefault="00E157E0" w:rsidP="00E157E0">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c>
          <w:tcPr>
            <w:tcW w:w="1089" w:type="dxa"/>
            <w:tcBorders>
              <w:top w:val="nil"/>
              <w:left w:val="nil"/>
              <w:bottom w:val="nil"/>
              <w:right w:val="nil"/>
            </w:tcBorders>
            <w:vAlign w:val="center"/>
            <w:hideMark/>
          </w:tcPr>
          <w:p w14:paraId="26FA55BF" w14:textId="771996BE" w:rsidR="00E157E0" w:rsidRPr="001B015B" w:rsidRDefault="00E157E0" w:rsidP="00E157E0">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c>
          <w:tcPr>
            <w:tcW w:w="1084" w:type="dxa"/>
            <w:tcBorders>
              <w:top w:val="nil"/>
              <w:left w:val="nil"/>
              <w:bottom w:val="nil"/>
              <w:right w:val="nil"/>
            </w:tcBorders>
            <w:vAlign w:val="center"/>
            <w:hideMark/>
          </w:tcPr>
          <w:p w14:paraId="6CB846E4" w14:textId="7258B929" w:rsidR="00E157E0" w:rsidRPr="001B015B" w:rsidRDefault="00E157E0" w:rsidP="00E157E0">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c>
          <w:tcPr>
            <w:tcW w:w="1162" w:type="dxa"/>
            <w:tcBorders>
              <w:top w:val="nil"/>
              <w:left w:val="nil"/>
              <w:bottom w:val="nil"/>
              <w:right w:val="nil"/>
            </w:tcBorders>
            <w:vAlign w:val="center"/>
            <w:hideMark/>
          </w:tcPr>
          <w:p w14:paraId="7484961B" w14:textId="43F8682A" w:rsidR="00E157E0" w:rsidRPr="001B015B" w:rsidRDefault="00E157E0" w:rsidP="00E157E0">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r>
      <w:tr w:rsidR="00E157E0" w:rsidRPr="001B015B" w14:paraId="074380A6" w14:textId="77777777" w:rsidTr="00976B3F">
        <w:trPr>
          <w:gridAfter w:val="1"/>
          <w:wAfter w:w="1089" w:type="dxa"/>
          <w:trHeight w:val="164"/>
        </w:trPr>
        <w:tc>
          <w:tcPr>
            <w:tcW w:w="3889" w:type="dxa"/>
            <w:tcBorders>
              <w:top w:val="nil"/>
              <w:left w:val="nil"/>
              <w:bottom w:val="nil"/>
              <w:right w:val="nil"/>
            </w:tcBorders>
            <w:vAlign w:val="center"/>
          </w:tcPr>
          <w:p w14:paraId="3F297A7F" w14:textId="77777777" w:rsidR="00E157E0" w:rsidRPr="001B015B" w:rsidRDefault="00E157E0" w:rsidP="00E157E0">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vAlign w:val="center"/>
          </w:tcPr>
          <w:p w14:paraId="354D20B8" w14:textId="77777777" w:rsidR="00E157E0" w:rsidRPr="001B015B" w:rsidRDefault="00E157E0" w:rsidP="00E157E0">
            <w:pPr>
              <w:jc w:val="right"/>
              <w:rPr>
                <w:rFonts w:ascii="Arial" w:eastAsia="Calibri" w:hAnsi="Arial" w:cs="Arial"/>
                <w:b/>
                <w:bCs/>
                <w:color w:val="000000" w:themeColor="text1"/>
                <w:sz w:val="18"/>
                <w:szCs w:val="18"/>
                <w:lang w:val="hr-HR"/>
              </w:rPr>
            </w:pPr>
          </w:p>
        </w:tc>
        <w:tc>
          <w:tcPr>
            <w:tcW w:w="1089" w:type="dxa"/>
            <w:tcBorders>
              <w:top w:val="nil"/>
              <w:left w:val="nil"/>
              <w:bottom w:val="nil"/>
              <w:right w:val="nil"/>
            </w:tcBorders>
            <w:vAlign w:val="center"/>
          </w:tcPr>
          <w:p w14:paraId="6AED10BA" w14:textId="77777777" w:rsidR="00E157E0" w:rsidRPr="001B015B" w:rsidRDefault="00E157E0" w:rsidP="00E157E0">
            <w:pPr>
              <w:jc w:val="right"/>
              <w:rPr>
                <w:rFonts w:ascii="Arial" w:eastAsia="Calibri" w:hAnsi="Arial" w:cs="Arial"/>
                <w:b/>
                <w:bCs/>
                <w:color w:val="000000" w:themeColor="text1"/>
                <w:sz w:val="18"/>
                <w:szCs w:val="18"/>
                <w:lang w:val="hr-HR"/>
              </w:rPr>
            </w:pPr>
          </w:p>
        </w:tc>
        <w:tc>
          <w:tcPr>
            <w:tcW w:w="1089" w:type="dxa"/>
            <w:tcBorders>
              <w:top w:val="nil"/>
              <w:left w:val="nil"/>
              <w:bottom w:val="nil"/>
              <w:right w:val="nil"/>
            </w:tcBorders>
            <w:vAlign w:val="center"/>
          </w:tcPr>
          <w:p w14:paraId="23A7A044" w14:textId="77777777" w:rsidR="00E157E0" w:rsidRPr="001B015B" w:rsidRDefault="00E157E0" w:rsidP="00E157E0">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vAlign w:val="center"/>
          </w:tcPr>
          <w:p w14:paraId="70BC0B5F" w14:textId="77777777" w:rsidR="00E157E0" w:rsidRPr="001B015B" w:rsidRDefault="00E157E0" w:rsidP="00E157E0">
            <w:pPr>
              <w:jc w:val="right"/>
              <w:rPr>
                <w:rFonts w:ascii="Arial" w:eastAsia="Calibri" w:hAnsi="Arial" w:cs="Arial"/>
                <w:b/>
                <w:bCs/>
                <w:color w:val="000000" w:themeColor="text1"/>
                <w:sz w:val="18"/>
                <w:szCs w:val="18"/>
                <w:lang w:val="hr-HR"/>
              </w:rPr>
            </w:pPr>
          </w:p>
        </w:tc>
        <w:tc>
          <w:tcPr>
            <w:tcW w:w="1162" w:type="dxa"/>
            <w:tcBorders>
              <w:top w:val="nil"/>
              <w:left w:val="nil"/>
              <w:bottom w:val="nil"/>
              <w:right w:val="nil"/>
            </w:tcBorders>
            <w:vAlign w:val="center"/>
          </w:tcPr>
          <w:p w14:paraId="790D1DF7" w14:textId="77777777" w:rsidR="00E157E0" w:rsidRPr="001B015B" w:rsidRDefault="00E157E0" w:rsidP="00E157E0">
            <w:pPr>
              <w:jc w:val="right"/>
              <w:rPr>
                <w:rFonts w:ascii="Arial" w:eastAsia="Calibri" w:hAnsi="Arial" w:cs="Arial"/>
                <w:b/>
                <w:bCs/>
                <w:color w:val="000000" w:themeColor="text1"/>
                <w:sz w:val="18"/>
                <w:szCs w:val="18"/>
                <w:lang w:val="hr-HR"/>
              </w:rPr>
            </w:pPr>
          </w:p>
        </w:tc>
      </w:tr>
      <w:tr w:rsidR="00C26108" w:rsidRPr="001B015B" w14:paraId="6E8556A5" w14:textId="77777777" w:rsidTr="00976B3F">
        <w:trPr>
          <w:gridAfter w:val="1"/>
          <w:wAfter w:w="1089" w:type="dxa"/>
          <w:trHeight w:val="164"/>
        </w:trPr>
        <w:tc>
          <w:tcPr>
            <w:tcW w:w="3889" w:type="dxa"/>
            <w:tcBorders>
              <w:top w:val="nil"/>
              <w:left w:val="nil"/>
              <w:bottom w:val="nil"/>
              <w:right w:val="nil"/>
            </w:tcBorders>
            <w:vAlign w:val="center"/>
            <w:hideMark/>
          </w:tcPr>
          <w:p w14:paraId="43AB13C8" w14:textId="3DB5C6E7" w:rsidR="00C26108" w:rsidRPr="001B015B" w:rsidRDefault="00C26108" w:rsidP="00C2610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5</w:t>
            </w:r>
            <w:r w:rsidRPr="001B015B">
              <w:rPr>
                <w:rFonts w:ascii="Arial" w:eastAsia="Calibri" w:hAnsi="Arial" w:cs="Arial"/>
                <w:color w:val="000000" w:themeColor="text1"/>
                <w:sz w:val="18"/>
                <w:szCs w:val="18"/>
                <w:lang w:val="hr-HR"/>
              </w:rPr>
              <w:t xml:space="preserve">. </w:t>
            </w:r>
          </w:p>
        </w:tc>
        <w:tc>
          <w:tcPr>
            <w:tcW w:w="1098" w:type="dxa"/>
          </w:tcPr>
          <w:p w14:paraId="1522B155" w14:textId="6164C256"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144</w:t>
            </w:r>
          </w:p>
        </w:tc>
        <w:tc>
          <w:tcPr>
            <w:tcW w:w="1089" w:type="dxa"/>
            <w:tcBorders>
              <w:top w:val="nil"/>
              <w:left w:val="nil"/>
              <w:bottom w:val="nil"/>
              <w:right w:val="nil"/>
            </w:tcBorders>
            <w:vAlign w:val="center"/>
          </w:tcPr>
          <w:p w14:paraId="6EF9BCE7" w14:textId="03B25EE0"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9" w:type="dxa"/>
            <w:tcBorders>
              <w:top w:val="nil"/>
              <w:left w:val="nil"/>
              <w:bottom w:val="nil"/>
              <w:right w:val="nil"/>
            </w:tcBorders>
            <w:vAlign w:val="center"/>
          </w:tcPr>
          <w:p w14:paraId="7DD0DE81" w14:textId="6CEE6AB3"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4" w:type="dxa"/>
            <w:tcBorders>
              <w:top w:val="nil"/>
              <w:left w:val="nil"/>
              <w:bottom w:val="nil"/>
              <w:right w:val="nil"/>
            </w:tcBorders>
            <w:vAlign w:val="center"/>
          </w:tcPr>
          <w:p w14:paraId="50F4ECFA" w14:textId="11803F21"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162" w:type="dxa"/>
          </w:tcPr>
          <w:p w14:paraId="5F34253C" w14:textId="63792CF0" w:rsidR="00C26108" w:rsidRPr="00CA620A" w:rsidRDefault="00C26108" w:rsidP="00C2610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144</w:t>
            </w:r>
          </w:p>
        </w:tc>
      </w:tr>
      <w:tr w:rsidR="00C26108" w:rsidRPr="001B015B" w14:paraId="15A8C30C" w14:textId="77777777" w:rsidTr="00976B3F">
        <w:trPr>
          <w:gridAfter w:val="1"/>
          <w:wAfter w:w="1089" w:type="dxa"/>
          <w:trHeight w:val="164"/>
        </w:trPr>
        <w:tc>
          <w:tcPr>
            <w:tcW w:w="3889" w:type="dxa"/>
            <w:tcBorders>
              <w:top w:val="nil"/>
              <w:left w:val="nil"/>
              <w:bottom w:val="nil"/>
              <w:right w:val="nil"/>
            </w:tcBorders>
            <w:vAlign w:val="center"/>
            <w:hideMark/>
          </w:tcPr>
          <w:p w14:paraId="0C59EEB5" w14:textId="77777777" w:rsidR="00C26108" w:rsidRPr="001B015B" w:rsidRDefault="00C26108" w:rsidP="00C2610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98" w:type="dxa"/>
            <w:vAlign w:val="bottom"/>
          </w:tcPr>
          <w:p w14:paraId="7127457B" w14:textId="7D650173"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9" w:type="dxa"/>
            <w:tcBorders>
              <w:top w:val="nil"/>
              <w:left w:val="nil"/>
              <w:bottom w:val="nil"/>
              <w:right w:val="nil"/>
            </w:tcBorders>
            <w:vAlign w:val="center"/>
          </w:tcPr>
          <w:p w14:paraId="0AA17493" w14:textId="26F591F1"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9" w:type="dxa"/>
            <w:tcBorders>
              <w:top w:val="nil"/>
              <w:left w:val="nil"/>
              <w:bottom w:val="nil"/>
              <w:right w:val="nil"/>
            </w:tcBorders>
            <w:vAlign w:val="center"/>
          </w:tcPr>
          <w:p w14:paraId="6F01ECAA" w14:textId="35EC80E0"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4" w:type="dxa"/>
            <w:tcBorders>
              <w:top w:val="nil"/>
              <w:left w:val="nil"/>
              <w:bottom w:val="nil"/>
              <w:right w:val="nil"/>
            </w:tcBorders>
            <w:vAlign w:val="center"/>
          </w:tcPr>
          <w:p w14:paraId="37E1179D" w14:textId="4D18DF4D"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162" w:type="dxa"/>
            <w:vAlign w:val="bottom"/>
          </w:tcPr>
          <w:p w14:paraId="5153C491" w14:textId="4E3B6337" w:rsidR="00C26108" w:rsidRPr="00CA620A" w:rsidRDefault="00C26108" w:rsidP="00C2610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r>
      <w:tr w:rsidR="00C26108" w:rsidRPr="001B015B" w14:paraId="35310CD9" w14:textId="77777777" w:rsidTr="00976B3F">
        <w:trPr>
          <w:gridAfter w:val="1"/>
          <w:wAfter w:w="1089" w:type="dxa"/>
          <w:trHeight w:val="164"/>
        </w:trPr>
        <w:tc>
          <w:tcPr>
            <w:tcW w:w="3889" w:type="dxa"/>
            <w:tcBorders>
              <w:top w:val="nil"/>
              <w:left w:val="nil"/>
              <w:bottom w:val="nil"/>
              <w:right w:val="nil"/>
            </w:tcBorders>
            <w:vAlign w:val="center"/>
          </w:tcPr>
          <w:p w14:paraId="064F6B12" w14:textId="77777777" w:rsidR="00C26108" w:rsidRPr="001B015B" w:rsidRDefault="00C26108" w:rsidP="00C2610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98" w:type="dxa"/>
            <w:vAlign w:val="bottom"/>
          </w:tcPr>
          <w:p w14:paraId="2FCB3E7F" w14:textId="575A1171"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9" w:type="dxa"/>
            <w:tcBorders>
              <w:top w:val="nil"/>
              <w:left w:val="nil"/>
              <w:bottom w:val="nil"/>
              <w:right w:val="nil"/>
            </w:tcBorders>
            <w:vAlign w:val="center"/>
          </w:tcPr>
          <w:p w14:paraId="23296761" w14:textId="355BFB6F"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9" w:type="dxa"/>
            <w:tcBorders>
              <w:top w:val="nil"/>
              <w:left w:val="nil"/>
              <w:bottom w:val="nil"/>
              <w:right w:val="nil"/>
            </w:tcBorders>
            <w:vAlign w:val="center"/>
          </w:tcPr>
          <w:p w14:paraId="066FB488" w14:textId="24C9B3EF"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4" w:type="dxa"/>
            <w:tcBorders>
              <w:top w:val="nil"/>
              <w:left w:val="nil"/>
              <w:bottom w:val="nil"/>
              <w:right w:val="nil"/>
            </w:tcBorders>
            <w:vAlign w:val="center"/>
          </w:tcPr>
          <w:p w14:paraId="066D730B" w14:textId="69088CCC"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162" w:type="dxa"/>
            <w:vAlign w:val="bottom"/>
          </w:tcPr>
          <w:p w14:paraId="2FE311DD" w14:textId="080E5810" w:rsidR="00C26108" w:rsidRPr="00CA620A" w:rsidRDefault="00C26108" w:rsidP="00C2610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r>
      <w:tr w:rsidR="00C26108" w:rsidRPr="001B015B" w14:paraId="11963E06" w14:textId="77777777" w:rsidTr="00976B3F">
        <w:trPr>
          <w:gridAfter w:val="1"/>
          <w:wAfter w:w="1089" w:type="dxa"/>
          <w:trHeight w:val="164"/>
        </w:trPr>
        <w:tc>
          <w:tcPr>
            <w:tcW w:w="3889" w:type="dxa"/>
            <w:tcBorders>
              <w:top w:val="nil"/>
              <w:left w:val="nil"/>
              <w:bottom w:val="nil"/>
              <w:right w:val="nil"/>
            </w:tcBorders>
            <w:vAlign w:val="center"/>
          </w:tcPr>
          <w:p w14:paraId="35C6B833" w14:textId="77777777" w:rsidR="00C26108" w:rsidRPr="001B015B" w:rsidRDefault="00C26108" w:rsidP="00C2610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98" w:type="dxa"/>
            <w:vAlign w:val="bottom"/>
          </w:tcPr>
          <w:p w14:paraId="23954E6D" w14:textId="29550B25"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9" w:type="dxa"/>
            <w:tcBorders>
              <w:top w:val="nil"/>
              <w:left w:val="nil"/>
              <w:bottom w:val="nil"/>
              <w:right w:val="nil"/>
            </w:tcBorders>
            <w:vAlign w:val="center"/>
          </w:tcPr>
          <w:p w14:paraId="31EE7388" w14:textId="3E996029"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9" w:type="dxa"/>
            <w:tcBorders>
              <w:top w:val="nil"/>
              <w:left w:val="nil"/>
              <w:bottom w:val="nil"/>
              <w:right w:val="nil"/>
            </w:tcBorders>
            <w:vAlign w:val="center"/>
          </w:tcPr>
          <w:p w14:paraId="23D2EA45" w14:textId="1D0AD6F2"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4" w:type="dxa"/>
            <w:tcBorders>
              <w:top w:val="nil"/>
              <w:left w:val="nil"/>
              <w:bottom w:val="nil"/>
              <w:right w:val="nil"/>
            </w:tcBorders>
            <w:vAlign w:val="center"/>
          </w:tcPr>
          <w:p w14:paraId="6D7225F1" w14:textId="43E4B16B"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162" w:type="dxa"/>
            <w:vAlign w:val="bottom"/>
          </w:tcPr>
          <w:p w14:paraId="4F267653" w14:textId="377735DB" w:rsidR="00C26108" w:rsidRPr="00CA620A" w:rsidRDefault="00C26108" w:rsidP="00C2610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r>
      <w:tr w:rsidR="00C26108" w:rsidRPr="001B015B" w14:paraId="09320F0B" w14:textId="3F7160DB" w:rsidTr="00F0007F">
        <w:trPr>
          <w:trHeight w:val="235"/>
        </w:trPr>
        <w:tc>
          <w:tcPr>
            <w:tcW w:w="3889" w:type="dxa"/>
            <w:tcBorders>
              <w:top w:val="nil"/>
              <w:left w:val="nil"/>
              <w:bottom w:val="nil"/>
              <w:right w:val="nil"/>
            </w:tcBorders>
            <w:vAlign w:val="center"/>
            <w:hideMark/>
          </w:tcPr>
          <w:p w14:paraId="4BD626EC" w14:textId="372C18C5" w:rsidR="00C26108" w:rsidRPr="001B015B" w:rsidRDefault="00C26108" w:rsidP="00C26108">
            <w:pPr>
              <w:rPr>
                <w:rFonts w:ascii="Arial" w:eastAsia="Calibri" w:hAnsi="Arial" w:cs="Arial"/>
                <w:color w:val="000000" w:themeColor="text1"/>
                <w:sz w:val="18"/>
                <w:szCs w:val="18"/>
                <w:lang w:val="hr-HR"/>
              </w:rPr>
            </w:pPr>
            <w:r w:rsidRPr="00C26108">
              <w:rPr>
                <w:rFonts w:ascii="Arial" w:eastAsia="Calibri" w:hAnsi="Arial" w:cs="Arial"/>
                <w:color w:val="000000" w:themeColor="text1"/>
                <w:sz w:val="18"/>
                <w:szCs w:val="18"/>
                <w:lang w:val="hr-HR"/>
              </w:rPr>
              <w:t>Neto (smanjenje)</w:t>
            </w:r>
            <w:r w:rsidRPr="001B015B">
              <w:rPr>
                <w:rFonts w:ascii="Arial" w:eastAsia="Calibri" w:hAnsi="Arial" w:cs="Arial"/>
                <w:color w:val="000000" w:themeColor="text1"/>
                <w:sz w:val="18"/>
                <w:szCs w:val="18"/>
                <w:lang w:val="hr-HR"/>
              </w:rPr>
              <w:t xml:space="preserve"> rezerviranja za očekivane gubitke </w:t>
            </w:r>
          </w:p>
        </w:tc>
        <w:tc>
          <w:tcPr>
            <w:tcW w:w="1098" w:type="dxa"/>
            <w:vAlign w:val="bottom"/>
          </w:tcPr>
          <w:p w14:paraId="71A01528" w14:textId="59E40897" w:rsidR="00C26108" w:rsidRPr="001B015B" w:rsidRDefault="00C26108" w:rsidP="00C26108">
            <w:pPr>
              <w:jc w:val="right"/>
              <w:rPr>
                <w:rFonts w:ascii="Arial" w:eastAsia="Calibri" w:hAnsi="Arial" w:cs="Arial"/>
                <w:color w:val="000000" w:themeColor="text1"/>
                <w:sz w:val="18"/>
                <w:szCs w:val="18"/>
                <w:lang w:val="hr-HR"/>
              </w:rPr>
            </w:pPr>
            <w:r w:rsidRPr="00C26108">
              <w:rPr>
                <w:rFonts w:ascii="Arial" w:eastAsia="Calibri" w:hAnsi="Arial" w:cs="Arial"/>
                <w:color w:val="000000" w:themeColor="text1"/>
                <w:sz w:val="18"/>
                <w:szCs w:val="18"/>
                <w:lang w:val="hr-HR"/>
              </w:rPr>
              <w:t>(124)</w:t>
            </w:r>
          </w:p>
        </w:tc>
        <w:tc>
          <w:tcPr>
            <w:tcW w:w="1089" w:type="dxa"/>
            <w:tcBorders>
              <w:top w:val="nil"/>
              <w:left w:val="nil"/>
              <w:right w:val="nil"/>
            </w:tcBorders>
            <w:vAlign w:val="bottom"/>
          </w:tcPr>
          <w:p w14:paraId="25588F2D" w14:textId="59FA4BCE"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9" w:type="dxa"/>
            <w:tcBorders>
              <w:top w:val="nil"/>
              <w:left w:val="nil"/>
              <w:right w:val="nil"/>
            </w:tcBorders>
            <w:vAlign w:val="bottom"/>
          </w:tcPr>
          <w:p w14:paraId="51797DB3" w14:textId="723B0ADB"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4" w:type="dxa"/>
            <w:tcBorders>
              <w:top w:val="nil"/>
              <w:left w:val="nil"/>
              <w:right w:val="nil"/>
            </w:tcBorders>
            <w:vAlign w:val="bottom"/>
          </w:tcPr>
          <w:p w14:paraId="3CD81963" w14:textId="5E1C5869"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162" w:type="dxa"/>
            <w:vAlign w:val="bottom"/>
          </w:tcPr>
          <w:p w14:paraId="4952D13E" w14:textId="423A9CD2" w:rsidR="00C26108" w:rsidRPr="00226A10" w:rsidRDefault="00C26108" w:rsidP="00C26108">
            <w:pPr>
              <w:jc w:val="right"/>
              <w:rPr>
                <w:rFonts w:ascii="Arial" w:eastAsia="Calibri" w:hAnsi="Arial" w:cs="Arial"/>
                <w:b/>
                <w:bCs/>
                <w:color w:val="000000" w:themeColor="text1"/>
                <w:sz w:val="18"/>
                <w:szCs w:val="18"/>
                <w:lang w:val="hr-HR"/>
              </w:rPr>
            </w:pPr>
            <w:r w:rsidRPr="00C26108">
              <w:rPr>
                <w:rFonts w:ascii="Arial" w:eastAsia="Calibri" w:hAnsi="Arial" w:cs="Arial"/>
                <w:b/>
                <w:bCs/>
                <w:color w:val="000000" w:themeColor="text1"/>
                <w:sz w:val="18"/>
                <w:szCs w:val="18"/>
                <w:lang w:val="hr-HR"/>
              </w:rPr>
              <w:t>(124)</w:t>
            </w:r>
          </w:p>
        </w:tc>
        <w:tc>
          <w:tcPr>
            <w:tcW w:w="1089" w:type="dxa"/>
            <w:tcBorders>
              <w:top w:val="nil"/>
              <w:left w:val="nil"/>
              <w:right w:val="nil"/>
            </w:tcBorders>
            <w:vAlign w:val="bottom"/>
          </w:tcPr>
          <w:p w14:paraId="7B9D76DD" w14:textId="77777777" w:rsidR="00C26108" w:rsidRPr="001B015B" w:rsidRDefault="00C26108" w:rsidP="00C26108"/>
        </w:tc>
      </w:tr>
      <w:tr w:rsidR="00C26108" w:rsidRPr="001B015B" w14:paraId="2D05BC4D" w14:textId="77777777" w:rsidTr="00976B3F">
        <w:trPr>
          <w:gridAfter w:val="1"/>
          <w:wAfter w:w="1089" w:type="dxa"/>
          <w:trHeight w:val="172"/>
        </w:trPr>
        <w:tc>
          <w:tcPr>
            <w:tcW w:w="3889" w:type="dxa"/>
            <w:tcBorders>
              <w:top w:val="nil"/>
              <w:left w:val="nil"/>
              <w:bottom w:val="nil"/>
              <w:right w:val="nil"/>
            </w:tcBorders>
            <w:vAlign w:val="bottom"/>
            <w:hideMark/>
          </w:tcPr>
          <w:p w14:paraId="54E42B8C" w14:textId="2A52BE52" w:rsidR="00C26108" w:rsidRPr="001B015B" w:rsidRDefault="00C26108" w:rsidP="00C26108">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5</w:t>
            </w:r>
            <w:r w:rsidRPr="001B015B">
              <w:rPr>
                <w:rFonts w:ascii="Arial" w:eastAsia="Calibri" w:hAnsi="Arial" w:cs="Arial"/>
                <w:b/>
                <w:bCs/>
                <w:color w:val="000000" w:themeColor="text1"/>
                <w:sz w:val="18"/>
                <w:szCs w:val="18"/>
                <w:lang w:val="hr-HR"/>
              </w:rPr>
              <w:t>.</w:t>
            </w:r>
          </w:p>
        </w:tc>
        <w:tc>
          <w:tcPr>
            <w:tcW w:w="1098" w:type="dxa"/>
            <w:tcBorders>
              <w:top w:val="single" w:sz="4" w:space="0" w:color="auto"/>
              <w:left w:val="nil"/>
              <w:bottom w:val="single" w:sz="12" w:space="0" w:color="auto"/>
              <w:right w:val="nil"/>
            </w:tcBorders>
          </w:tcPr>
          <w:p w14:paraId="50678741" w14:textId="40062A34" w:rsidR="00C26108" w:rsidRPr="001B015B" w:rsidRDefault="00C26108" w:rsidP="00C2610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20</w:t>
            </w:r>
          </w:p>
        </w:tc>
        <w:tc>
          <w:tcPr>
            <w:tcW w:w="1089" w:type="dxa"/>
            <w:tcBorders>
              <w:top w:val="single" w:sz="4" w:space="0" w:color="auto"/>
              <w:left w:val="nil"/>
              <w:bottom w:val="single" w:sz="12" w:space="0" w:color="auto"/>
              <w:right w:val="nil"/>
            </w:tcBorders>
            <w:vAlign w:val="center"/>
          </w:tcPr>
          <w:p w14:paraId="2EBCA9F2" w14:textId="1DA3502F" w:rsidR="00C26108" w:rsidRPr="001B015B" w:rsidRDefault="00C26108" w:rsidP="00C2610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c>
          <w:tcPr>
            <w:tcW w:w="1089" w:type="dxa"/>
            <w:tcBorders>
              <w:top w:val="single" w:sz="4" w:space="0" w:color="auto"/>
              <w:left w:val="nil"/>
              <w:bottom w:val="single" w:sz="12" w:space="0" w:color="auto"/>
              <w:right w:val="nil"/>
            </w:tcBorders>
            <w:vAlign w:val="center"/>
          </w:tcPr>
          <w:p w14:paraId="16D080E2" w14:textId="1D47E020" w:rsidR="00C26108" w:rsidRPr="001B015B" w:rsidRDefault="00C26108" w:rsidP="00C2610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c>
          <w:tcPr>
            <w:tcW w:w="1084" w:type="dxa"/>
            <w:tcBorders>
              <w:top w:val="single" w:sz="4" w:space="0" w:color="auto"/>
              <w:left w:val="nil"/>
              <w:bottom w:val="single" w:sz="12" w:space="0" w:color="auto"/>
              <w:right w:val="nil"/>
            </w:tcBorders>
            <w:vAlign w:val="center"/>
          </w:tcPr>
          <w:p w14:paraId="57ED1B04" w14:textId="696DDA91" w:rsidR="00C26108" w:rsidRPr="001B015B" w:rsidRDefault="00C26108" w:rsidP="00C2610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c>
          <w:tcPr>
            <w:tcW w:w="1162" w:type="dxa"/>
            <w:tcBorders>
              <w:top w:val="single" w:sz="4" w:space="0" w:color="auto"/>
              <w:left w:val="nil"/>
              <w:bottom w:val="single" w:sz="12" w:space="0" w:color="auto"/>
              <w:right w:val="nil"/>
            </w:tcBorders>
          </w:tcPr>
          <w:p w14:paraId="3E325C25" w14:textId="108C36CA" w:rsidR="00C26108" w:rsidRPr="00CA620A" w:rsidRDefault="00C26108" w:rsidP="00C2610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20</w:t>
            </w:r>
          </w:p>
        </w:tc>
      </w:tr>
    </w:tbl>
    <w:p w14:paraId="5015AD0A" w14:textId="6D1A654D" w:rsidR="00890F29" w:rsidRPr="001B015B" w:rsidRDefault="00890F29" w:rsidP="00890F29">
      <w:pPr>
        <w:rPr>
          <w:rFonts w:ascii="Arial" w:eastAsia="Calibri" w:hAnsi="Arial" w:cs="Arial"/>
          <w:color w:val="000000" w:themeColor="text1"/>
          <w:sz w:val="20"/>
          <w:szCs w:val="20"/>
          <w:lang w:val="hr-HR"/>
        </w:rPr>
      </w:pPr>
    </w:p>
    <w:p w14:paraId="28AD321C" w14:textId="275C76BA" w:rsidR="007E286D" w:rsidRPr="001B015B" w:rsidRDefault="007E286D" w:rsidP="00890F29">
      <w:pPr>
        <w:rPr>
          <w:rFonts w:ascii="Arial" w:eastAsia="Calibri" w:hAnsi="Arial" w:cs="Arial"/>
          <w:color w:val="000000" w:themeColor="text1"/>
          <w:sz w:val="20"/>
          <w:szCs w:val="20"/>
          <w:lang w:val="hr-HR"/>
        </w:rPr>
      </w:pPr>
    </w:p>
    <w:tbl>
      <w:tblPr>
        <w:tblW w:w="10500" w:type="dxa"/>
        <w:tblInd w:w="-142" w:type="dxa"/>
        <w:tblLook w:val="04A0" w:firstRow="1" w:lastRow="0" w:firstColumn="1" w:lastColumn="0" w:noHBand="0" w:noVBand="1"/>
      </w:tblPr>
      <w:tblGrid>
        <w:gridCol w:w="3889"/>
        <w:gridCol w:w="1098"/>
        <w:gridCol w:w="1089"/>
        <w:gridCol w:w="1089"/>
        <w:gridCol w:w="1084"/>
        <w:gridCol w:w="1162"/>
        <w:gridCol w:w="1089"/>
      </w:tblGrid>
      <w:tr w:rsidR="00584118" w:rsidRPr="001B015B" w14:paraId="38584B63" w14:textId="77777777" w:rsidTr="006A6452">
        <w:trPr>
          <w:gridAfter w:val="1"/>
          <w:wAfter w:w="1089" w:type="dxa"/>
          <w:trHeight w:val="164"/>
        </w:trPr>
        <w:tc>
          <w:tcPr>
            <w:tcW w:w="3889" w:type="dxa"/>
            <w:tcBorders>
              <w:top w:val="nil"/>
              <w:left w:val="nil"/>
              <w:bottom w:val="nil"/>
              <w:right w:val="nil"/>
            </w:tcBorders>
            <w:vAlign w:val="center"/>
          </w:tcPr>
          <w:p w14:paraId="5830210F" w14:textId="77777777" w:rsidR="00584118" w:rsidRPr="001B015B" w:rsidRDefault="00584118" w:rsidP="006A6452">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Grupa </w:t>
            </w:r>
          </w:p>
        </w:tc>
        <w:tc>
          <w:tcPr>
            <w:tcW w:w="1098" w:type="dxa"/>
            <w:tcBorders>
              <w:top w:val="nil"/>
              <w:left w:val="nil"/>
              <w:bottom w:val="nil"/>
              <w:right w:val="nil"/>
            </w:tcBorders>
            <w:vAlign w:val="center"/>
          </w:tcPr>
          <w:p w14:paraId="49713169"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89" w:type="dxa"/>
            <w:tcBorders>
              <w:top w:val="nil"/>
              <w:left w:val="nil"/>
              <w:bottom w:val="nil"/>
              <w:right w:val="nil"/>
            </w:tcBorders>
            <w:vAlign w:val="center"/>
          </w:tcPr>
          <w:p w14:paraId="168177BE"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89" w:type="dxa"/>
            <w:tcBorders>
              <w:top w:val="nil"/>
              <w:left w:val="nil"/>
              <w:bottom w:val="nil"/>
              <w:right w:val="nil"/>
            </w:tcBorders>
            <w:vAlign w:val="center"/>
          </w:tcPr>
          <w:p w14:paraId="7FDB6B64"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vAlign w:val="center"/>
          </w:tcPr>
          <w:p w14:paraId="1FB3E473"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162" w:type="dxa"/>
            <w:tcBorders>
              <w:top w:val="nil"/>
              <w:left w:val="nil"/>
              <w:bottom w:val="nil"/>
              <w:right w:val="nil"/>
            </w:tcBorders>
            <w:vAlign w:val="center"/>
          </w:tcPr>
          <w:p w14:paraId="534FD2D6" w14:textId="77777777" w:rsidR="00584118" w:rsidRPr="001B015B" w:rsidRDefault="00584118" w:rsidP="006A6452">
            <w:pPr>
              <w:jc w:val="right"/>
              <w:rPr>
                <w:rFonts w:ascii="Arial" w:eastAsia="Calibri" w:hAnsi="Arial" w:cs="Arial"/>
                <w:b/>
                <w:bCs/>
                <w:color w:val="000000" w:themeColor="text1"/>
                <w:sz w:val="18"/>
                <w:szCs w:val="18"/>
                <w:lang w:val="hr-HR"/>
              </w:rPr>
            </w:pPr>
          </w:p>
        </w:tc>
      </w:tr>
      <w:tr w:rsidR="00584118" w:rsidRPr="001B015B" w14:paraId="2F536E75" w14:textId="77777777" w:rsidTr="006A6452">
        <w:trPr>
          <w:gridAfter w:val="1"/>
          <w:wAfter w:w="1089" w:type="dxa"/>
          <w:trHeight w:val="164"/>
        </w:trPr>
        <w:tc>
          <w:tcPr>
            <w:tcW w:w="3889" w:type="dxa"/>
            <w:tcBorders>
              <w:top w:val="nil"/>
              <w:left w:val="nil"/>
              <w:bottom w:val="nil"/>
              <w:right w:val="nil"/>
            </w:tcBorders>
            <w:vAlign w:val="center"/>
            <w:hideMark/>
          </w:tcPr>
          <w:p w14:paraId="2E50E12B" w14:textId="77777777" w:rsidR="00584118" w:rsidRPr="001B015B" w:rsidRDefault="00584118" w:rsidP="006A6452">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202</w:t>
            </w:r>
            <w:r>
              <w:rPr>
                <w:rFonts w:ascii="Arial" w:eastAsia="Calibri" w:hAnsi="Arial" w:cs="Arial"/>
                <w:b/>
                <w:bCs/>
                <w:color w:val="000000" w:themeColor="text1"/>
                <w:sz w:val="18"/>
                <w:szCs w:val="18"/>
                <w:lang w:val="hr-HR"/>
              </w:rPr>
              <w:t>4</w:t>
            </w:r>
            <w:r w:rsidRPr="001B015B">
              <w:rPr>
                <w:rFonts w:ascii="Arial" w:eastAsia="Calibri" w:hAnsi="Arial" w:cs="Arial"/>
                <w:b/>
                <w:bCs/>
                <w:color w:val="000000" w:themeColor="text1"/>
                <w:sz w:val="18"/>
                <w:szCs w:val="18"/>
                <w:lang w:val="hr-HR"/>
              </w:rPr>
              <w:t>.</w:t>
            </w:r>
          </w:p>
        </w:tc>
        <w:tc>
          <w:tcPr>
            <w:tcW w:w="1098" w:type="dxa"/>
            <w:tcBorders>
              <w:top w:val="nil"/>
              <w:left w:val="nil"/>
              <w:bottom w:val="nil"/>
              <w:right w:val="nil"/>
            </w:tcBorders>
            <w:vAlign w:val="center"/>
            <w:hideMark/>
          </w:tcPr>
          <w:p w14:paraId="6FDAFE0B"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89" w:type="dxa"/>
            <w:tcBorders>
              <w:top w:val="nil"/>
              <w:left w:val="nil"/>
              <w:bottom w:val="nil"/>
              <w:right w:val="nil"/>
            </w:tcBorders>
            <w:vAlign w:val="center"/>
            <w:hideMark/>
          </w:tcPr>
          <w:p w14:paraId="3F50DA84"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89" w:type="dxa"/>
            <w:tcBorders>
              <w:top w:val="nil"/>
              <w:left w:val="nil"/>
              <w:bottom w:val="nil"/>
              <w:right w:val="nil"/>
            </w:tcBorders>
            <w:vAlign w:val="center"/>
            <w:hideMark/>
          </w:tcPr>
          <w:p w14:paraId="1BDBD0CC"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84" w:type="dxa"/>
            <w:tcBorders>
              <w:top w:val="nil"/>
              <w:left w:val="nil"/>
              <w:bottom w:val="nil"/>
              <w:right w:val="nil"/>
            </w:tcBorders>
            <w:vAlign w:val="center"/>
            <w:hideMark/>
          </w:tcPr>
          <w:p w14:paraId="5AE5E997"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162" w:type="dxa"/>
            <w:tcBorders>
              <w:top w:val="nil"/>
              <w:left w:val="nil"/>
              <w:bottom w:val="nil"/>
              <w:right w:val="nil"/>
            </w:tcBorders>
            <w:vAlign w:val="center"/>
            <w:hideMark/>
          </w:tcPr>
          <w:p w14:paraId="413F2AA2"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584118" w:rsidRPr="001B015B" w14:paraId="3158F1DB" w14:textId="77777777" w:rsidTr="006A6452">
        <w:trPr>
          <w:gridAfter w:val="1"/>
          <w:wAfter w:w="1089" w:type="dxa"/>
          <w:trHeight w:val="164"/>
        </w:trPr>
        <w:tc>
          <w:tcPr>
            <w:tcW w:w="3889" w:type="dxa"/>
            <w:tcBorders>
              <w:top w:val="nil"/>
              <w:left w:val="nil"/>
              <w:bottom w:val="nil"/>
              <w:right w:val="nil"/>
            </w:tcBorders>
            <w:vAlign w:val="center"/>
            <w:hideMark/>
          </w:tcPr>
          <w:p w14:paraId="2EC13DAB"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vAlign w:val="center"/>
            <w:hideMark/>
          </w:tcPr>
          <w:p w14:paraId="4667A7AE"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c>
          <w:tcPr>
            <w:tcW w:w="1089" w:type="dxa"/>
            <w:tcBorders>
              <w:top w:val="nil"/>
              <w:left w:val="nil"/>
              <w:bottom w:val="nil"/>
              <w:right w:val="nil"/>
            </w:tcBorders>
            <w:vAlign w:val="center"/>
            <w:hideMark/>
          </w:tcPr>
          <w:p w14:paraId="1198A0E5"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c>
          <w:tcPr>
            <w:tcW w:w="1089" w:type="dxa"/>
            <w:tcBorders>
              <w:top w:val="nil"/>
              <w:left w:val="nil"/>
              <w:bottom w:val="nil"/>
              <w:right w:val="nil"/>
            </w:tcBorders>
            <w:vAlign w:val="center"/>
            <w:hideMark/>
          </w:tcPr>
          <w:p w14:paraId="27612D23"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c>
          <w:tcPr>
            <w:tcW w:w="1084" w:type="dxa"/>
            <w:tcBorders>
              <w:top w:val="nil"/>
              <w:left w:val="nil"/>
              <w:bottom w:val="nil"/>
              <w:right w:val="nil"/>
            </w:tcBorders>
            <w:vAlign w:val="center"/>
            <w:hideMark/>
          </w:tcPr>
          <w:p w14:paraId="560D572E"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c>
          <w:tcPr>
            <w:tcW w:w="1162" w:type="dxa"/>
            <w:tcBorders>
              <w:top w:val="nil"/>
              <w:left w:val="nil"/>
              <w:bottom w:val="nil"/>
              <w:right w:val="nil"/>
            </w:tcBorders>
            <w:vAlign w:val="center"/>
            <w:hideMark/>
          </w:tcPr>
          <w:p w14:paraId="58D653C7"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r>
      <w:tr w:rsidR="00584118" w:rsidRPr="001B015B" w14:paraId="10149013" w14:textId="77777777" w:rsidTr="006A6452">
        <w:trPr>
          <w:gridAfter w:val="1"/>
          <w:wAfter w:w="1089" w:type="dxa"/>
          <w:trHeight w:val="164"/>
        </w:trPr>
        <w:tc>
          <w:tcPr>
            <w:tcW w:w="3889" w:type="dxa"/>
            <w:tcBorders>
              <w:top w:val="nil"/>
              <w:left w:val="nil"/>
              <w:bottom w:val="nil"/>
              <w:right w:val="nil"/>
            </w:tcBorders>
            <w:vAlign w:val="center"/>
          </w:tcPr>
          <w:p w14:paraId="3C431C00"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vAlign w:val="center"/>
          </w:tcPr>
          <w:p w14:paraId="759603BD"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89" w:type="dxa"/>
            <w:tcBorders>
              <w:top w:val="nil"/>
              <w:left w:val="nil"/>
              <w:bottom w:val="nil"/>
              <w:right w:val="nil"/>
            </w:tcBorders>
            <w:vAlign w:val="center"/>
          </w:tcPr>
          <w:p w14:paraId="171A5E67"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89" w:type="dxa"/>
            <w:tcBorders>
              <w:top w:val="nil"/>
              <w:left w:val="nil"/>
              <w:bottom w:val="nil"/>
              <w:right w:val="nil"/>
            </w:tcBorders>
            <w:vAlign w:val="center"/>
          </w:tcPr>
          <w:p w14:paraId="69A448E4"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vAlign w:val="center"/>
          </w:tcPr>
          <w:p w14:paraId="5E8D4ADD"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162" w:type="dxa"/>
            <w:tcBorders>
              <w:top w:val="nil"/>
              <w:left w:val="nil"/>
              <w:bottom w:val="nil"/>
              <w:right w:val="nil"/>
            </w:tcBorders>
            <w:vAlign w:val="center"/>
          </w:tcPr>
          <w:p w14:paraId="6D7DD9AC" w14:textId="77777777" w:rsidR="00584118" w:rsidRPr="001B015B" w:rsidRDefault="00584118" w:rsidP="006A6452">
            <w:pPr>
              <w:jc w:val="right"/>
              <w:rPr>
                <w:rFonts w:ascii="Arial" w:eastAsia="Calibri" w:hAnsi="Arial" w:cs="Arial"/>
                <w:b/>
                <w:bCs/>
                <w:color w:val="000000" w:themeColor="text1"/>
                <w:sz w:val="18"/>
                <w:szCs w:val="18"/>
                <w:lang w:val="hr-HR"/>
              </w:rPr>
            </w:pPr>
          </w:p>
        </w:tc>
      </w:tr>
      <w:tr w:rsidR="00584118" w:rsidRPr="001B015B" w14:paraId="128587DA" w14:textId="77777777" w:rsidTr="006A6452">
        <w:trPr>
          <w:gridAfter w:val="1"/>
          <w:wAfter w:w="1089" w:type="dxa"/>
          <w:trHeight w:val="164"/>
        </w:trPr>
        <w:tc>
          <w:tcPr>
            <w:tcW w:w="3889" w:type="dxa"/>
            <w:tcBorders>
              <w:top w:val="nil"/>
              <w:left w:val="nil"/>
              <w:bottom w:val="nil"/>
              <w:right w:val="nil"/>
            </w:tcBorders>
            <w:vAlign w:val="center"/>
            <w:hideMark/>
          </w:tcPr>
          <w:p w14:paraId="7FE7F4A7"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4</w:t>
            </w:r>
            <w:r w:rsidRPr="001B015B">
              <w:rPr>
                <w:rFonts w:ascii="Arial" w:eastAsia="Calibri" w:hAnsi="Arial" w:cs="Arial"/>
                <w:color w:val="000000" w:themeColor="text1"/>
                <w:sz w:val="18"/>
                <w:szCs w:val="18"/>
                <w:lang w:val="hr-HR"/>
              </w:rPr>
              <w:t xml:space="preserve">. </w:t>
            </w:r>
          </w:p>
        </w:tc>
        <w:tc>
          <w:tcPr>
            <w:tcW w:w="1098" w:type="dxa"/>
          </w:tcPr>
          <w:p w14:paraId="00A19D03"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159</w:t>
            </w:r>
          </w:p>
        </w:tc>
        <w:tc>
          <w:tcPr>
            <w:tcW w:w="1089" w:type="dxa"/>
            <w:tcBorders>
              <w:top w:val="nil"/>
              <w:left w:val="nil"/>
              <w:bottom w:val="nil"/>
              <w:right w:val="nil"/>
            </w:tcBorders>
            <w:vAlign w:val="center"/>
          </w:tcPr>
          <w:p w14:paraId="531136C2"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9" w:type="dxa"/>
            <w:tcBorders>
              <w:top w:val="nil"/>
              <w:left w:val="nil"/>
              <w:bottom w:val="nil"/>
              <w:right w:val="nil"/>
            </w:tcBorders>
            <w:vAlign w:val="center"/>
          </w:tcPr>
          <w:p w14:paraId="566E92EF"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4" w:type="dxa"/>
            <w:tcBorders>
              <w:top w:val="nil"/>
              <w:left w:val="nil"/>
              <w:bottom w:val="nil"/>
              <w:right w:val="nil"/>
            </w:tcBorders>
            <w:vAlign w:val="center"/>
          </w:tcPr>
          <w:p w14:paraId="6B07B3B0"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162" w:type="dxa"/>
          </w:tcPr>
          <w:p w14:paraId="2185511D" w14:textId="77777777" w:rsidR="00584118" w:rsidRPr="00CA620A" w:rsidRDefault="00584118" w:rsidP="006A6452">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159</w:t>
            </w:r>
          </w:p>
        </w:tc>
      </w:tr>
      <w:tr w:rsidR="00584118" w:rsidRPr="001B015B" w14:paraId="19DAC66E" w14:textId="77777777" w:rsidTr="006A6452">
        <w:trPr>
          <w:gridAfter w:val="1"/>
          <w:wAfter w:w="1089" w:type="dxa"/>
          <w:trHeight w:val="164"/>
        </w:trPr>
        <w:tc>
          <w:tcPr>
            <w:tcW w:w="3889" w:type="dxa"/>
            <w:tcBorders>
              <w:top w:val="nil"/>
              <w:left w:val="nil"/>
              <w:bottom w:val="nil"/>
              <w:right w:val="nil"/>
            </w:tcBorders>
            <w:vAlign w:val="center"/>
            <w:hideMark/>
          </w:tcPr>
          <w:p w14:paraId="27B96028"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98" w:type="dxa"/>
            <w:vAlign w:val="bottom"/>
          </w:tcPr>
          <w:p w14:paraId="0DAAAD96"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9" w:type="dxa"/>
            <w:tcBorders>
              <w:top w:val="nil"/>
              <w:left w:val="nil"/>
              <w:bottom w:val="nil"/>
              <w:right w:val="nil"/>
            </w:tcBorders>
            <w:vAlign w:val="center"/>
          </w:tcPr>
          <w:p w14:paraId="67D1F8CE"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9" w:type="dxa"/>
            <w:tcBorders>
              <w:top w:val="nil"/>
              <w:left w:val="nil"/>
              <w:bottom w:val="nil"/>
              <w:right w:val="nil"/>
            </w:tcBorders>
            <w:vAlign w:val="center"/>
          </w:tcPr>
          <w:p w14:paraId="7D42E234"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4" w:type="dxa"/>
            <w:tcBorders>
              <w:top w:val="nil"/>
              <w:left w:val="nil"/>
              <w:bottom w:val="nil"/>
              <w:right w:val="nil"/>
            </w:tcBorders>
            <w:vAlign w:val="center"/>
          </w:tcPr>
          <w:p w14:paraId="09ECF043"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162" w:type="dxa"/>
            <w:vAlign w:val="bottom"/>
          </w:tcPr>
          <w:p w14:paraId="61C9E81F" w14:textId="77777777" w:rsidR="00584118" w:rsidRPr="00CA620A" w:rsidRDefault="00584118" w:rsidP="006A6452">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r>
      <w:tr w:rsidR="00584118" w:rsidRPr="001B015B" w14:paraId="6C534802" w14:textId="77777777" w:rsidTr="006A6452">
        <w:trPr>
          <w:gridAfter w:val="1"/>
          <w:wAfter w:w="1089" w:type="dxa"/>
          <w:trHeight w:val="164"/>
        </w:trPr>
        <w:tc>
          <w:tcPr>
            <w:tcW w:w="3889" w:type="dxa"/>
            <w:tcBorders>
              <w:top w:val="nil"/>
              <w:left w:val="nil"/>
              <w:bottom w:val="nil"/>
              <w:right w:val="nil"/>
            </w:tcBorders>
            <w:vAlign w:val="center"/>
          </w:tcPr>
          <w:p w14:paraId="78FB2347"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98" w:type="dxa"/>
            <w:vAlign w:val="bottom"/>
          </w:tcPr>
          <w:p w14:paraId="55855945"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9" w:type="dxa"/>
            <w:tcBorders>
              <w:top w:val="nil"/>
              <w:left w:val="nil"/>
              <w:bottom w:val="nil"/>
              <w:right w:val="nil"/>
            </w:tcBorders>
            <w:vAlign w:val="center"/>
          </w:tcPr>
          <w:p w14:paraId="77BE9D48"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9" w:type="dxa"/>
            <w:tcBorders>
              <w:top w:val="nil"/>
              <w:left w:val="nil"/>
              <w:bottom w:val="nil"/>
              <w:right w:val="nil"/>
            </w:tcBorders>
            <w:vAlign w:val="center"/>
          </w:tcPr>
          <w:p w14:paraId="66A4BE9A"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4" w:type="dxa"/>
            <w:tcBorders>
              <w:top w:val="nil"/>
              <w:left w:val="nil"/>
              <w:bottom w:val="nil"/>
              <w:right w:val="nil"/>
            </w:tcBorders>
            <w:vAlign w:val="center"/>
          </w:tcPr>
          <w:p w14:paraId="59310611"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162" w:type="dxa"/>
            <w:vAlign w:val="bottom"/>
          </w:tcPr>
          <w:p w14:paraId="48C29823" w14:textId="77777777" w:rsidR="00584118" w:rsidRPr="00CA620A" w:rsidRDefault="00584118" w:rsidP="006A6452">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r>
      <w:tr w:rsidR="00584118" w:rsidRPr="001B015B" w14:paraId="0AA699D3" w14:textId="77777777" w:rsidTr="006A6452">
        <w:trPr>
          <w:gridAfter w:val="1"/>
          <w:wAfter w:w="1089" w:type="dxa"/>
          <w:trHeight w:val="164"/>
        </w:trPr>
        <w:tc>
          <w:tcPr>
            <w:tcW w:w="3889" w:type="dxa"/>
            <w:tcBorders>
              <w:top w:val="nil"/>
              <w:left w:val="nil"/>
              <w:bottom w:val="nil"/>
              <w:right w:val="nil"/>
            </w:tcBorders>
            <w:vAlign w:val="center"/>
          </w:tcPr>
          <w:p w14:paraId="51FE7800"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98" w:type="dxa"/>
            <w:vAlign w:val="bottom"/>
          </w:tcPr>
          <w:p w14:paraId="2A4E7AD5"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9" w:type="dxa"/>
            <w:tcBorders>
              <w:top w:val="nil"/>
              <w:left w:val="nil"/>
              <w:bottom w:val="nil"/>
              <w:right w:val="nil"/>
            </w:tcBorders>
            <w:vAlign w:val="center"/>
          </w:tcPr>
          <w:p w14:paraId="1FCB0743"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9" w:type="dxa"/>
            <w:tcBorders>
              <w:top w:val="nil"/>
              <w:left w:val="nil"/>
              <w:bottom w:val="nil"/>
              <w:right w:val="nil"/>
            </w:tcBorders>
            <w:vAlign w:val="center"/>
          </w:tcPr>
          <w:p w14:paraId="4AE24C90"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4" w:type="dxa"/>
            <w:tcBorders>
              <w:top w:val="nil"/>
              <w:left w:val="nil"/>
              <w:bottom w:val="nil"/>
              <w:right w:val="nil"/>
            </w:tcBorders>
            <w:vAlign w:val="center"/>
          </w:tcPr>
          <w:p w14:paraId="66A00521"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162" w:type="dxa"/>
            <w:vAlign w:val="bottom"/>
          </w:tcPr>
          <w:p w14:paraId="23F1B482" w14:textId="77777777" w:rsidR="00584118" w:rsidRPr="00CA620A" w:rsidRDefault="00584118" w:rsidP="006A6452">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r>
      <w:tr w:rsidR="00584118" w:rsidRPr="001B015B" w14:paraId="03A22E6D" w14:textId="77777777" w:rsidTr="006A6452">
        <w:trPr>
          <w:trHeight w:val="235"/>
        </w:trPr>
        <w:tc>
          <w:tcPr>
            <w:tcW w:w="3889" w:type="dxa"/>
            <w:tcBorders>
              <w:top w:val="nil"/>
              <w:left w:val="nil"/>
              <w:bottom w:val="nil"/>
              <w:right w:val="nil"/>
            </w:tcBorders>
            <w:vAlign w:val="center"/>
            <w:hideMark/>
          </w:tcPr>
          <w:p w14:paraId="3467E8C7"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Pr>
                <w:rFonts w:ascii="Arial" w:eastAsia="Calibri" w:hAnsi="Arial" w:cs="Arial"/>
                <w:color w:val="000000" w:themeColor="text1"/>
                <w:sz w:val="18"/>
                <w:szCs w:val="18"/>
                <w:lang w:val="hr-HR"/>
              </w:rPr>
              <w:t>(smanjenje)</w:t>
            </w:r>
            <w:r w:rsidRPr="001B015B">
              <w:rPr>
                <w:rFonts w:ascii="Arial" w:eastAsia="Calibri" w:hAnsi="Arial" w:cs="Arial"/>
                <w:color w:val="000000" w:themeColor="text1"/>
                <w:sz w:val="18"/>
                <w:szCs w:val="18"/>
                <w:lang w:val="hr-HR"/>
              </w:rPr>
              <w:t xml:space="preserve"> rezerviranja za očekivane gubitke </w:t>
            </w:r>
          </w:p>
        </w:tc>
        <w:tc>
          <w:tcPr>
            <w:tcW w:w="1098" w:type="dxa"/>
            <w:vAlign w:val="bottom"/>
          </w:tcPr>
          <w:p w14:paraId="1159EBD1"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(15)</w:t>
            </w:r>
          </w:p>
        </w:tc>
        <w:tc>
          <w:tcPr>
            <w:tcW w:w="1089" w:type="dxa"/>
            <w:tcBorders>
              <w:top w:val="nil"/>
              <w:left w:val="nil"/>
              <w:right w:val="nil"/>
            </w:tcBorders>
            <w:vAlign w:val="bottom"/>
          </w:tcPr>
          <w:p w14:paraId="41B87C61"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9" w:type="dxa"/>
            <w:tcBorders>
              <w:top w:val="nil"/>
              <w:left w:val="nil"/>
              <w:right w:val="nil"/>
            </w:tcBorders>
            <w:vAlign w:val="bottom"/>
          </w:tcPr>
          <w:p w14:paraId="5D886BB4"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4" w:type="dxa"/>
            <w:tcBorders>
              <w:top w:val="nil"/>
              <w:left w:val="nil"/>
              <w:right w:val="nil"/>
            </w:tcBorders>
            <w:vAlign w:val="bottom"/>
          </w:tcPr>
          <w:p w14:paraId="5598C9C2"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162" w:type="dxa"/>
            <w:vAlign w:val="bottom"/>
          </w:tcPr>
          <w:p w14:paraId="6180EA7F" w14:textId="77777777" w:rsidR="00584118" w:rsidRPr="00226A10" w:rsidRDefault="00584118" w:rsidP="006A6452">
            <w:pPr>
              <w:jc w:val="right"/>
              <w:rPr>
                <w:rFonts w:ascii="Arial" w:eastAsia="Calibri" w:hAnsi="Arial" w:cs="Arial"/>
                <w:b/>
                <w:bCs/>
                <w:color w:val="000000" w:themeColor="text1"/>
                <w:sz w:val="18"/>
                <w:szCs w:val="18"/>
                <w:lang w:val="hr-HR"/>
              </w:rPr>
            </w:pPr>
            <w:r w:rsidRPr="0026672F">
              <w:rPr>
                <w:rFonts w:ascii="Arial" w:eastAsia="Calibri" w:hAnsi="Arial" w:cs="Arial"/>
                <w:b/>
                <w:bCs/>
                <w:color w:val="000000" w:themeColor="text1"/>
                <w:sz w:val="18"/>
                <w:szCs w:val="18"/>
                <w:lang w:val="hr-HR"/>
              </w:rPr>
              <w:t>(15)</w:t>
            </w:r>
          </w:p>
        </w:tc>
        <w:tc>
          <w:tcPr>
            <w:tcW w:w="1089" w:type="dxa"/>
            <w:tcBorders>
              <w:top w:val="nil"/>
              <w:left w:val="nil"/>
              <w:right w:val="nil"/>
            </w:tcBorders>
            <w:vAlign w:val="bottom"/>
          </w:tcPr>
          <w:p w14:paraId="29B0EDDE" w14:textId="77777777" w:rsidR="00584118" w:rsidRPr="001B015B" w:rsidRDefault="00584118" w:rsidP="006A6452"/>
        </w:tc>
      </w:tr>
      <w:tr w:rsidR="00584118" w:rsidRPr="001B015B" w14:paraId="7E7591F6" w14:textId="77777777" w:rsidTr="006A6452">
        <w:trPr>
          <w:gridAfter w:val="1"/>
          <w:wAfter w:w="1089" w:type="dxa"/>
          <w:trHeight w:val="172"/>
        </w:trPr>
        <w:tc>
          <w:tcPr>
            <w:tcW w:w="3889" w:type="dxa"/>
            <w:tcBorders>
              <w:top w:val="nil"/>
              <w:left w:val="nil"/>
              <w:bottom w:val="nil"/>
              <w:right w:val="nil"/>
            </w:tcBorders>
            <w:vAlign w:val="bottom"/>
            <w:hideMark/>
          </w:tcPr>
          <w:p w14:paraId="7FDBB7BA" w14:textId="77777777" w:rsidR="00584118" w:rsidRPr="001B015B" w:rsidRDefault="00584118" w:rsidP="006A6452">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4</w:t>
            </w:r>
            <w:r w:rsidRPr="001B015B">
              <w:rPr>
                <w:rFonts w:ascii="Arial" w:eastAsia="Calibri" w:hAnsi="Arial" w:cs="Arial"/>
                <w:b/>
                <w:bCs/>
                <w:color w:val="000000" w:themeColor="text1"/>
                <w:sz w:val="18"/>
                <w:szCs w:val="18"/>
                <w:lang w:val="hr-HR"/>
              </w:rPr>
              <w:t>.</w:t>
            </w:r>
          </w:p>
        </w:tc>
        <w:tc>
          <w:tcPr>
            <w:tcW w:w="1098" w:type="dxa"/>
            <w:tcBorders>
              <w:top w:val="single" w:sz="4" w:space="0" w:color="auto"/>
              <w:left w:val="nil"/>
              <w:bottom w:val="single" w:sz="12" w:space="0" w:color="auto"/>
              <w:right w:val="nil"/>
            </w:tcBorders>
          </w:tcPr>
          <w:p w14:paraId="2B245A40" w14:textId="77777777" w:rsidR="00584118" w:rsidRPr="001B015B" w:rsidRDefault="00584118" w:rsidP="006A6452">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144</w:t>
            </w:r>
          </w:p>
        </w:tc>
        <w:tc>
          <w:tcPr>
            <w:tcW w:w="1089" w:type="dxa"/>
            <w:tcBorders>
              <w:top w:val="single" w:sz="4" w:space="0" w:color="auto"/>
              <w:left w:val="nil"/>
              <w:bottom w:val="single" w:sz="12" w:space="0" w:color="auto"/>
              <w:right w:val="nil"/>
            </w:tcBorders>
            <w:vAlign w:val="center"/>
          </w:tcPr>
          <w:p w14:paraId="2CA71082" w14:textId="77777777" w:rsidR="00584118" w:rsidRPr="001B015B" w:rsidRDefault="00584118" w:rsidP="006A6452">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c>
          <w:tcPr>
            <w:tcW w:w="1089" w:type="dxa"/>
            <w:tcBorders>
              <w:top w:val="single" w:sz="4" w:space="0" w:color="auto"/>
              <w:left w:val="nil"/>
              <w:bottom w:val="single" w:sz="12" w:space="0" w:color="auto"/>
              <w:right w:val="nil"/>
            </w:tcBorders>
            <w:vAlign w:val="center"/>
          </w:tcPr>
          <w:p w14:paraId="20311B1A" w14:textId="77777777" w:rsidR="00584118" w:rsidRPr="001B015B" w:rsidRDefault="00584118" w:rsidP="006A6452">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c>
          <w:tcPr>
            <w:tcW w:w="1084" w:type="dxa"/>
            <w:tcBorders>
              <w:top w:val="single" w:sz="4" w:space="0" w:color="auto"/>
              <w:left w:val="nil"/>
              <w:bottom w:val="single" w:sz="12" w:space="0" w:color="auto"/>
              <w:right w:val="nil"/>
            </w:tcBorders>
            <w:vAlign w:val="center"/>
          </w:tcPr>
          <w:p w14:paraId="16E9800D" w14:textId="77777777" w:rsidR="00584118" w:rsidRPr="001B015B" w:rsidRDefault="00584118" w:rsidP="006A6452">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c>
          <w:tcPr>
            <w:tcW w:w="1162" w:type="dxa"/>
            <w:tcBorders>
              <w:top w:val="single" w:sz="4" w:space="0" w:color="auto"/>
              <w:left w:val="nil"/>
              <w:bottom w:val="single" w:sz="12" w:space="0" w:color="auto"/>
              <w:right w:val="nil"/>
            </w:tcBorders>
          </w:tcPr>
          <w:p w14:paraId="16E230C4" w14:textId="77777777" w:rsidR="00584118" w:rsidRPr="00CA620A" w:rsidRDefault="00584118" w:rsidP="006A6452">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144</w:t>
            </w:r>
          </w:p>
        </w:tc>
      </w:tr>
    </w:tbl>
    <w:p w14:paraId="21438E32" w14:textId="77777777" w:rsidR="007E286D" w:rsidRPr="001B015B" w:rsidRDefault="007E286D" w:rsidP="00890F29">
      <w:pPr>
        <w:rPr>
          <w:rFonts w:ascii="Arial" w:eastAsia="Calibri" w:hAnsi="Arial" w:cs="Arial"/>
          <w:color w:val="000000" w:themeColor="text1"/>
          <w:sz w:val="20"/>
          <w:szCs w:val="20"/>
          <w:lang w:val="hr-HR"/>
        </w:rPr>
      </w:pPr>
    </w:p>
    <w:p w14:paraId="64FA934D" w14:textId="77777777" w:rsidR="00890F29" w:rsidRPr="001B015B" w:rsidRDefault="00890F29" w:rsidP="00890F29">
      <w:pPr>
        <w:rPr>
          <w:rFonts w:ascii="Arial" w:eastAsia="Calibri" w:hAnsi="Arial" w:cs="Arial"/>
          <w:color w:val="000000" w:themeColor="text1"/>
          <w:sz w:val="20"/>
          <w:szCs w:val="20"/>
          <w:lang w:val="hr-HR"/>
        </w:rPr>
      </w:pPr>
    </w:p>
    <w:p w14:paraId="7BF1D0E1" w14:textId="77777777" w:rsidR="00890F29" w:rsidRPr="001B015B" w:rsidRDefault="00890F29" w:rsidP="00890F29">
      <w:pPr>
        <w:rPr>
          <w:rFonts w:ascii="Arial" w:eastAsia="Calibri" w:hAnsi="Arial" w:cs="Arial"/>
          <w:color w:val="000000" w:themeColor="text1"/>
          <w:sz w:val="20"/>
          <w:szCs w:val="20"/>
          <w:lang w:val="hr-HR"/>
        </w:rPr>
      </w:pPr>
    </w:p>
    <w:p w14:paraId="06E734C3" w14:textId="77777777" w:rsidR="00890F29" w:rsidRPr="00B91D09" w:rsidRDefault="00890F29" w:rsidP="00890F29">
      <w:pPr>
        <w:rPr>
          <w:rFonts w:ascii="Arial" w:eastAsia="Calibri" w:hAnsi="Arial" w:cs="Arial"/>
          <w:color w:val="000000" w:themeColor="text1"/>
          <w:sz w:val="22"/>
          <w:szCs w:val="22"/>
          <w:lang w:val="hr-HR"/>
        </w:rPr>
        <w:sectPr w:rsidR="00890F29" w:rsidRPr="00B91D09" w:rsidSect="0026672F">
          <w:pgSz w:w="11906" w:h="16838"/>
          <w:pgMar w:top="1418" w:right="1134" w:bottom="1134" w:left="1418" w:header="708" w:footer="708" w:gutter="0"/>
          <w:cols w:space="708"/>
          <w:docGrid w:linePitch="360"/>
        </w:sectPr>
      </w:pPr>
    </w:p>
    <w:p w14:paraId="6EDFDB67" w14:textId="77777777" w:rsidR="00890F29" w:rsidRPr="001B015B" w:rsidRDefault="00890F29" w:rsidP="00890F29">
      <w:pPr>
        <w:keepNext/>
        <w:jc w:val="both"/>
        <w:rPr>
          <w:rFonts w:ascii="Arial" w:hAnsi="Arial" w:cs="Arial"/>
          <w:b/>
          <w:bCs/>
          <w:color w:val="000000" w:themeColor="text1"/>
          <w:sz w:val="20"/>
          <w:szCs w:val="20"/>
          <w:lang w:val="hr-HR"/>
        </w:rPr>
      </w:pPr>
    </w:p>
    <w:p w14:paraId="1CF0F1F6" w14:textId="6B26668C" w:rsidR="00890F29" w:rsidRPr="001B015B" w:rsidRDefault="00092418" w:rsidP="00890F2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w:t>
      </w:r>
      <w:r w:rsidR="00890F29" w:rsidRPr="001B015B">
        <w:rPr>
          <w:rFonts w:ascii="Arial" w:hAnsi="Arial" w:cs="Arial"/>
          <w:b/>
          <w:bCs/>
          <w:color w:val="000000" w:themeColor="text1"/>
          <w:sz w:val="20"/>
          <w:szCs w:val="20"/>
          <w:lang w:val="hr-HR"/>
        </w:rPr>
        <w:tab/>
        <w:t>Upravljanje rizicima (nastavak)</w:t>
      </w:r>
    </w:p>
    <w:p w14:paraId="627F2170" w14:textId="77777777" w:rsidR="00890F29" w:rsidRPr="001B015B" w:rsidRDefault="00890F29" w:rsidP="00890F29">
      <w:pPr>
        <w:keepNext/>
        <w:jc w:val="both"/>
        <w:rPr>
          <w:rFonts w:ascii="Arial" w:hAnsi="Arial" w:cs="Arial"/>
          <w:b/>
          <w:bCs/>
          <w:color w:val="000000" w:themeColor="text1"/>
          <w:sz w:val="20"/>
          <w:szCs w:val="20"/>
          <w:lang w:val="hr-HR"/>
        </w:rPr>
      </w:pPr>
    </w:p>
    <w:p w14:paraId="4232B2EF" w14:textId="30ED7A25" w:rsidR="00890F29" w:rsidRPr="001B015B" w:rsidRDefault="00092418" w:rsidP="00890F2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6914C7" w:rsidRPr="001B015B">
        <w:rPr>
          <w:rFonts w:ascii="Arial" w:hAnsi="Arial" w:cs="Arial"/>
          <w:b/>
          <w:bCs/>
          <w:color w:val="000000" w:themeColor="text1"/>
          <w:sz w:val="20"/>
          <w:szCs w:val="20"/>
          <w:lang w:val="hr-HR"/>
        </w:rPr>
        <w:t>.</w:t>
      </w:r>
      <w:r w:rsidR="00890F29" w:rsidRPr="001B015B">
        <w:rPr>
          <w:rFonts w:ascii="Arial" w:hAnsi="Arial" w:cs="Arial"/>
          <w:b/>
          <w:bCs/>
          <w:color w:val="000000" w:themeColor="text1"/>
          <w:sz w:val="20"/>
          <w:szCs w:val="20"/>
          <w:lang w:val="hr-HR"/>
        </w:rPr>
        <w:t xml:space="preserve">3. </w:t>
      </w:r>
      <w:r w:rsidR="00890F29" w:rsidRPr="001B015B">
        <w:rPr>
          <w:rFonts w:ascii="Arial" w:hAnsi="Arial" w:cs="Arial"/>
          <w:b/>
          <w:bCs/>
          <w:color w:val="000000" w:themeColor="text1"/>
          <w:sz w:val="20"/>
          <w:szCs w:val="20"/>
          <w:lang w:val="hr-HR"/>
        </w:rPr>
        <w:tab/>
        <w:t>Kreditni rizik (nastavak)</w:t>
      </w:r>
    </w:p>
    <w:p w14:paraId="2E074E39" w14:textId="77777777" w:rsidR="00890F29" w:rsidRPr="001B015B" w:rsidRDefault="00890F29" w:rsidP="00890F29">
      <w:pPr>
        <w:keepNext/>
        <w:jc w:val="both"/>
        <w:rPr>
          <w:rFonts w:ascii="Arial" w:hAnsi="Arial" w:cs="Arial"/>
          <w:b/>
          <w:bCs/>
          <w:color w:val="000000" w:themeColor="text1"/>
          <w:sz w:val="20"/>
          <w:szCs w:val="20"/>
          <w:lang w:val="hr-HR"/>
        </w:rPr>
      </w:pPr>
    </w:p>
    <w:p w14:paraId="69509A8D" w14:textId="77777777" w:rsidR="00890F29" w:rsidRPr="001B015B" w:rsidRDefault="00890F29" w:rsidP="00890F29">
      <w:pPr>
        <w:keepNext/>
        <w:tabs>
          <w:tab w:val="left" w:pos="284"/>
        </w:tabs>
        <w:jc w:val="both"/>
        <w:rPr>
          <w:rFonts w:ascii="Arial" w:hAnsi="Arial" w:cs="Arial"/>
          <w:bCs/>
          <w:i/>
          <w:color w:val="000000" w:themeColor="text1"/>
          <w:sz w:val="20"/>
          <w:szCs w:val="20"/>
          <w:lang w:val="hr-HR"/>
        </w:rPr>
      </w:pPr>
      <w:r w:rsidRPr="001B015B">
        <w:rPr>
          <w:rFonts w:ascii="Arial" w:hAnsi="Arial" w:cs="Arial"/>
          <w:bCs/>
          <w:i/>
          <w:color w:val="000000" w:themeColor="text1"/>
          <w:sz w:val="20"/>
          <w:szCs w:val="20"/>
          <w:lang w:val="hr-HR"/>
        </w:rPr>
        <w:t>i.</w:t>
      </w:r>
      <w:r w:rsidRPr="001B015B">
        <w:rPr>
          <w:rFonts w:ascii="Arial" w:hAnsi="Arial" w:cs="Arial"/>
          <w:bCs/>
          <w:i/>
          <w:color w:val="000000" w:themeColor="text1"/>
          <w:sz w:val="20"/>
          <w:szCs w:val="20"/>
          <w:lang w:val="hr-HR"/>
        </w:rPr>
        <w:tab/>
        <w:t>Promjene po rezerviranjima (nastavak)</w:t>
      </w:r>
    </w:p>
    <w:p w14:paraId="5445F5C1" w14:textId="77777777" w:rsidR="00890F29" w:rsidRPr="001B015B" w:rsidRDefault="00890F29" w:rsidP="00890F29">
      <w:pPr>
        <w:keepNext/>
        <w:rPr>
          <w:rFonts w:ascii="Arial" w:hAnsi="Arial" w:cs="Arial"/>
          <w:bCs/>
          <w:i/>
          <w:color w:val="000000" w:themeColor="text1"/>
          <w:sz w:val="20"/>
          <w:szCs w:val="20"/>
          <w:lang w:val="hr-HR"/>
        </w:rPr>
      </w:pPr>
    </w:p>
    <w:p w14:paraId="1AF1C17C" w14:textId="77777777" w:rsidR="00890F29" w:rsidRPr="001B015B" w:rsidRDefault="00890F29" w:rsidP="00890F29">
      <w:pPr>
        <w:keepNext/>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Novčana sredstva i računi kod banaka (nastavak)</w:t>
      </w:r>
    </w:p>
    <w:p w14:paraId="479879C1" w14:textId="77777777" w:rsidR="00890F29" w:rsidRPr="001B015B" w:rsidRDefault="00890F29" w:rsidP="00890F29">
      <w:pPr>
        <w:keepNext/>
        <w:jc w:val="both"/>
        <w:rPr>
          <w:rFonts w:ascii="Arial" w:hAnsi="Arial" w:cs="Arial"/>
          <w:b/>
          <w:bCs/>
          <w:color w:val="000000" w:themeColor="text1"/>
          <w:sz w:val="20"/>
          <w:szCs w:val="20"/>
          <w:lang w:val="hr-HR"/>
        </w:rPr>
      </w:pPr>
    </w:p>
    <w:tbl>
      <w:tblPr>
        <w:tblW w:w="9369" w:type="dxa"/>
        <w:tblInd w:w="-180" w:type="dxa"/>
        <w:tblLook w:val="04A0" w:firstRow="1" w:lastRow="0" w:firstColumn="1" w:lastColumn="0" w:noHBand="0" w:noVBand="1"/>
      </w:tblPr>
      <w:tblGrid>
        <w:gridCol w:w="4097"/>
        <w:gridCol w:w="1098"/>
        <w:gridCol w:w="1028"/>
        <w:gridCol w:w="1028"/>
        <w:gridCol w:w="1020"/>
        <w:gridCol w:w="1098"/>
      </w:tblGrid>
      <w:tr w:rsidR="00E14286" w:rsidRPr="001B015B" w14:paraId="244D3CB6" w14:textId="77777777" w:rsidTr="003224D9">
        <w:trPr>
          <w:trHeight w:val="173"/>
        </w:trPr>
        <w:tc>
          <w:tcPr>
            <w:tcW w:w="4097" w:type="dxa"/>
            <w:tcBorders>
              <w:top w:val="nil"/>
              <w:left w:val="nil"/>
              <w:bottom w:val="nil"/>
              <w:right w:val="nil"/>
            </w:tcBorders>
            <w:vAlign w:val="center"/>
          </w:tcPr>
          <w:p w14:paraId="3F83B46F" w14:textId="77777777" w:rsidR="00890F29" w:rsidRPr="001B015B" w:rsidRDefault="00890F29" w:rsidP="00890F29">
            <w:pPr>
              <w:rPr>
                <w:rFonts w:ascii="Arial" w:eastAsia="Calibri" w:hAnsi="Arial" w:cs="Arial"/>
                <w:b/>
                <w:bCs/>
                <w:color w:val="000000" w:themeColor="text1"/>
                <w:sz w:val="18"/>
                <w:szCs w:val="18"/>
                <w:lang w:val="hr-HR"/>
              </w:rPr>
            </w:pPr>
            <w:bookmarkStart w:id="990" w:name="_Hlk24387129"/>
            <w:r w:rsidRPr="001B015B">
              <w:rPr>
                <w:rFonts w:ascii="Arial" w:eastAsia="Calibri" w:hAnsi="Arial" w:cs="Arial"/>
                <w:b/>
                <w:bCs/>
                <w:color w:val="000000" w:themeColor="text1"/>
                <w:sz w:val="18"/>
                <w:szCs w:val="18"/>
                <w:lang w:val="hr-HR"/>
              </w:rPr>
              <w:t>Banka</w:t>
            </w:r>
          </w:p>
        </w:tc>
        <w:tc>
          <w:tcPr>
            <w:tcW w:w="1098" w:type="dxa"/>
            <w:tcBorders>
              <w:top w:val="nil"/>
              <w:left w:val="nil"/>
              <w:bottom w:val="nil"/>
              <w:right w:val="nil"/>
            </w:tcBorders>
            <w:vAlign w:val="center"/>
          </w:tcPr>
          <w:p w14:paraId="3AADDF91"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vAlign w:val="center"/>
          </w:tcPr>
          <w:p w14:paraId="3B667DF7"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vAlign w:val="center"/>
          </w:tcPr>
          <w:p w14:paraId="65FB40B9"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20" w:type="dxa"/>
            <w:tcBorders>
              <w:top w:val="nil"/>
              <w:left w:val="nil"/>
              <w:bottom w:val="nil"/>
              <w:right w:val="nil"/>
            </w:tcBorders>
            <w:vAlign w:val="center"/>
          </w:tcPr>
          <w:p w14:paraId="72EEEACC"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vAlign w:val="center"/>
          </w:tcPr>
          <w:p w14:paraId="52B27C09" w14:textId="77777777" w:rsidR="00890F29" w:rsidRPr="001B015B" w:rsidRDefault="00890F29" w:rsidP="00890F29">
            <w:pPr>
              <w:jc w:val="right"/>
              <w:rPr>
                <w:rFonts w:ascii="Arial" w:eastAsia="Calibri" w:hAnsi="Arial" w:cs="Arial"/>
                <w:b/>
                <w:bCs/>
                <w:color w:val="000000" w:themeColor="text1"/>
                <w:sz w:val="18"/>
                <w:szCs w:val="18"/>
                <w:lang w:val="hr-HR"/>
              </w:rPr>
            </w:pPr>
          </w:p>
        </w:tc>
      </w:tr>
      <w:tr w:rsidR="00E14286" w:rsidRPr="001B015B" w14:paraId="52CA612A" w14:textId="77777777" w:rsidTr="003224D9">
        <w:trPr>
          <w:trHeight w:val="173"/>
        </w:trPr>
        <w:tc>
          <w:tcPr>
            <w:tcW w:w="4097" w:type="dxa"/>
            <w:tcBorders>
              <w:top w:val="nil"/>
              <w:left w:val="nil"/>
              <w:bottom w:val="nil"/>
              <w:right w:val="nil"/>
            </w:tcBorders>
            <w:vAlign w:val="center"/>
            <w:hideMark/>
          </w:tcPr>
          <w:p w14:paraId="421EEAFB" w14:textId="73573567" w:rsidR="00890F29" w:rsidRPr="001B015B" w:rsidRDefault="00890F29" w:rsidP="00890F29">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31. prosinca </w:t>
            </w:r>
            <w:r w:rsidR="00FC0C22" w:rsidRPr="001B015B">
              <w:rPr>
                <w:rFonts w:ascii="Arial" w:eastAsia="Calibri" w:hAnsi="Arial" w:cs="Arial"/>
                <w:b/>
                <w:bCs/>
                <w:color w:val="000000" w:themeColor="text1"/>
                <w:sz w:val="18"/>
                <w:szCs w:val="18"/>
                <w:lang w:val="hr-HR"/>
              </w:rPr>
              <w:t>202</w:t>
            </w:r>
            <w:r w:rsidR="00584118">
              <w:rPr>
                <w:rFonts w:ascii="Arial" w:eastAsia="Calibri" w:hAnsi="Arial" w:cs="Arial"/>
                <w:b/>
                <w:bCs/>
                <w:color w:val="000000" w:themeColor="text1"/>
                <w:sz w:val="18"/>
                <w:szCs w:val="18"/>
                <w:lang w:val="hr-HR"/>
              </w:rPr>
              <w:t>5</w:t>
            </w:r>
            <w:r w:rsidRPr="001B015B">
              <w:rPr>
                <w:rFonts w:ascii="Arial" w:eastAsia="Calibri" w:hAnsi="Arial" w:cs="Arial"/>
                <w:b/>
                <w:bCs/>
                <w:color w:val="000000" w:themeColor="text1"/>
                <w:sz w:val="18"/>
                <w:szCs w:val="18"/>
                <w:lang w:val="hr-HR"/>
              </w:rPr>
              <w:t>.</w:t>
            </w:r>
          </w:p>
        </w:tc>
        <w:tc>
          <w:tcPr>
            <w:tcW w:w="1098" w:type="dxa"/>
            <w:tcBorders>
              <w:top w:val="nil"/>
              <w:left w:val="nil"/>
              <w:bottom w:val="nil"/>
              <w:right w:val="nil"/>
            </w:tcBorders>
            <w:vAlign w:val="center"/>
            <w:hideMark/>
          </w:tcPr>
          <w:p w14:paraId="3729895C"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28" w:type="dxa"/>
            <w:tcBorders>
              <w:top w:val="nil"/>
              <w:left w:val="nil"/>
              <w:bottom w:val="nil"/>
              <w:right w:val="nil"/>
            </w:tcBorders>
            <w:vAlign w:val="center"/>
            <w:hideMark/>
          </w:tcPr>
          <w:p w14:paraId="4F8750A8"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28" w:type="dxa"/>
            <w:tcBorders>
              <w:top w:val="nil"/>
              <w:left w:val="nil"/>
              <w:bottom w:val="nil"/>
              <w:right w:val="nil"/>
            </w:tcBorders>
            <w:vAlign w:val="center"/>
            <w:hideMark/>
          </w:tcPr>
          <w:p w14:paraId="152E2CC1"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20" w:type="dxa"/>
            <w:tcBorders>
              <w:top w:val="nil"/>
              <w:left w:val="nil"/>
              <w:bottom w:val="nil"/>
              <w:right w:val="nil"/>
            </w:tcBorders>
            <w:vAlign w:val="center"/>
            <w:hideMark/>
          </w:tcPr>
          <w:p w14:paraId="277794EC"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098" w:type="dxa"/>
            <w:tcBorders>
              <w:top w:val="nil"/>
              <w:left w:val="nil"/>
              <w:bottom w:val="nil"/>
              <w:right w:val="nil"/>
            </w:tcBorders>
            <w:vAlign w:val="center"/>
            <w:hideMark/>
          </w:tcPr>
          <w:p w14:paraId="3198ED0A"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E157E0" w:rsidRPr="001B015B" w14:paraId="0039DF19" w14:textId="77777777" w:rsidTr="003224D9">
        <w:trPr>
          <w:trHeight w:val="173"/>
        </w:trPr>
        <w:tc>
          <w:tcPr>
            <w:tcW w:w="4097" w:type="dxa"/>
            <w:tcBorders>
              <w:top w:val="nil"/>
              <w:left w:val="nil"/>
              <w:bottom w:val="nil"/>
              <w:right w:val="nil"/>
            </w:tcBorders>
            <w:vAlign w:val="center"/>
            <w:hideMark/>
          </w:tcPr>
          <w:p w14:paraId="38FE5B81" w14:textId="77777777" w:rsidR="00E157E0" w:rsidRPr="001B015B" w:rsidRDefault="00E157E0" w:rsidP="00E157E0">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vAlign w:val="center"/>
            <w:hideMark/>
          </w:tcPr>
          <w:p w14:paraId="11093623" w14:textId="38B2BDA3" w:rsidR="00E157E0" w:rsidRPr="001B015B" w:rsidRDefault="00E157E0" w:rsidP="00E157E0">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c>
          <w:tcPr>
            <w:tcW w:w="1028" w:type="dxa"/>
            <w:tcBorders>
              <w:top w:val="nil"/>
              <w:left w:val="nil"/>
              <w:bottom w:val="nil"/>
              <w:right w:val="nil"/>
            </w:tcBorders>
            <w:vAlign w:val="center"/>
            <w:hideMark/>
          </w:tcPr>
          <w:p w14:paraId="296EA120" w14:textId="7C81C093" w:rsidR="00E157E0" w:rsidRPr="001B015B" w:rsidRDefault="00E157E0" w:rsidP="00E157E0">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c>
          <w:tcPr>
            <w:tcW w:w="1028" w:type="dxa"/>
            <w:tcBorders>
              <w:top w:val="nil"/>
              <w:left w:val="nil"/>
              <w:bottom w:val="nil"/>
              <w:right w:val="nil"/>
            </w:tcBorders>
            <w:vAlign w:val="center"/>
            <w:hideMark/>
          </w:tcPr>
          <w:p w14:paraId="14281C3F" w14:textId="7581C2BF" w:rsidR="00E157E0" w:rsidRPr="001B015B" w:rsidRDefault="00E157E0" w:rsidP="00E157E0">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c>
          <w:tcPr>
            <w:tcW w:w="1020" w:type="dxa"/>
            <w:tcBorders>
              <w:top w:val="nil"/>
              <w:left w:val="nil"/>
              <w:bottom w:val="nil"/>
              <w:right w:val="nil"/>
            </w:tcBorders>
            <w:vAlign w:val="center"/>
            <w:hideMark/>
          </w:tcPr>
          <w:p w14:paraId="61D06BA2" w14:textId="729BB753" w:rsidR="00E157E0" w:rsidRPr="001B015B" w:rsidRDefault="00E157E0" w:rsidP="00E157E0">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c>
          <w:tcPr>
            <w:tcW w:w="1098" w:type="dxa"/>
            <w:tcBorders>
              <w:top w:val="nil"/>
              <w:left w:val="nil"/>
              <w:bottom w:val="nil"/>
              <w:right w:val="nil"/>
            </w:tcBorders>
            <w:vAlign w:val="center"/>
            <w:hideMark/>
          </w:tcPr>
          <w:p w14:paraId="13BE2263" w14:textId="31989EF2" w:rsidR="00E157E0" w:rsidRPr="001B015B" w:rsidRDefault="00E157E0" w:rsidP="00E157E0">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r>
      <w:tr w:rsidR="00E157E0" w:rsidRPr="001B015B" w14:paraId="04740DFD" w14:textId="77777777" w:rsidTr="003224D9">
        <w:trPr>
          <w:trHeight w:val="173"/>
        </w:trPr>
        <w:tc>
          <w:tcPr>
            <w:tcW w:w="4097" w:type="dxa"/>
            <w:tcBorders>
              <w:top w:val="nil"/>
              <w:left w:val="nil"/>
              <w:bottom w:val="nil"/>
              <w:right w:val="nil"/>
            </w:tcBorders>
            <w:vAlign w:val="center"/>
          </w:tcPr>
          <w:p w14:paraId="47307F39" w14:textId="77777777" w:rsidR="00E157E0" w:rsidRPr="001B015B" w:rsidRDefault="00E157E0" w:rsidP="00E157E0">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vAlign w:val="center"/>
          </w:tcPr>
          <w:p w14:paraId="2A8D8FF1" w14:textId="77777777" w:rsidR="00E157E0" w:rsidRPr="001B015B" w:rsidRDefault="00E157E0" w:rsidP="00E157E0">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vAlign w:val="center"/>
          </w:tcPr>
          <w:p w14:paraId="13D7D770" w14:textId="77777777" w:rsidR="00E157E0" w:rsidRPr="001B015B" w:rsidRDefault="00E157E0" w:rsidP="00E157E0">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vAlign w:val="center"/>
          </w:tcPr>
          <w:p w14:paraId="5A7090B8" w14:textId="77777777" w:rsidR="00E157E0" w:rsidRPr="001B015B" w:rsidRDefault="00E157E0" w:rsidP="00E157E0">
            <w:pPr>
              <w:jc w:val="right"/>
              <w:rPr>
                <w:rFonts w:ascii="Arial" w:eastAsia="Calibri" w:hAnsi="Arial" w:cs="Arial"/>
                <w:b/>
                <w:bCs/>
                <w:color w:val="000000" w:themeColor="text1"/>
                <w:sz w:val="18"/>
                <w:szCs w:val="18"/>
                <w:lang w:val="hr-HR"/>
              </w:rPr>
            </w:pPr>
          </w:p>
        </w:tc>
        <w:tc>
          <w:tcPr>
            <w:tcW w:w="1020" w:type="dxa"/>
            <w:tcBorders>
              <w:top w:val="nil"/>
              <w:left w:val="nil"/>
              <w:bottom w:val="nil"/>
              <w:right w:val="nil"/>
            </w:tcBorders>
            <w:vAlign w:val="center"/>
          </w:tcPr>
          <w:p w14:paraId="2B6CC30E" w14:textId="77777777" w:rsidR="00E157E0" w:rsidRPr="001B015B" w:rsidRDefault="00E157E0" w:rsidP="00E157E0">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vAlign w:val="center"/>
          </w:tcPr>
          <w:p w14:paraId="0683AC42" w14:textId="77777777" w:rsidR="00E157E0" w:rsidRPr="001B015B" w:rsidRDefault="00E157E0" w:rsidP="00E157E0">
            <w:pPr>
              <w:jc w:val="right"/>
              <w:rPr>
                <w:rFonts w:ascii="Arial" w:eastAsia="Calibri" w:hAnsi="Arial" w:cs="Arial"/>
                <w:b/>
                <w:bCs/>
                <w:color w:val="000000" w:themeColor="text1"/>
                <w:sz w:val="18"/>
                <w:szCs w:val="18"/>
                <w:lang w:val="hr-HR"/>
              </w:rPr>
            </w:pPr>
          </w:p>
        </w:tc>
      </w:tr>
      <w:tr w:rsidR="00C26108" w:rsidRPr="001B015B" w14:paraId="6FFE4288" w14:textId="77777777" w:rsidTr="00F959D0">
        <w:trPr>
          <w:trHeight w:val="173"/>
        </w:trPr>
        <w:tc>
          <w:tcPr>
            <w:tcW w:w="4097" w:type="dxa"/>
            <w:tcBorders>
              <w:top w:val="nil"/>
              <w:left w:val="nil"/>
              <w:bottom w:val="nil"/>
              <w:right w:val="nil"/>
            </w:tcBorders>
            <w:vAlign w:val="center"/>
            <w:hideMark/>
          </w:tcPr>
          <w:p w14:paraId="73494440" w14:textId="67C7B758" w:rsidR="00C26108" w:rsidRPr="001B015B" w:rsidRDefault="00C26108" w:rsidP="00C2610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5</w:t>
            </w:r>
            <w:r w:rsidRPr="001B015B">
              <w:rPr>
                <w:rFonts w:ascii="Arial" w:eastAsia="Calibri" w:hAnsi="Arial" w:cs="Arial"/>
                <w:color w:val="000000" w:themeColor="text1"/>
                <w:sz w:val="18"/>
                <w:szCs w:val="18"/>
                <w:lang w:val="hr-HR"/>
              </w:rPr>
              <w:t xml:space="preserve">. </w:t>
            </w:r>
          </w:p>
        </w:tc>
        <w:tc>
          <w:tcPr>
            <w:tcW w:w="1098" w:type="dxa"/>
            <w:vAlign w:val="bottom"/>
          </w:tcPr>
          <w:p w14:paraId="5CCC44EF" w14:textId="3B077978"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143</w:t>
            </w:r>
          </w:p>
        </w:tc>
        <w:tc>
          <w:tcPr>
            <w:tcW w:w="1028" w:type="dxa"/>
            <w:tcBorders>
              <w:top w:val="nil"/>
              <w:left w:val="nil"/>
              <w:bottom w:val="nil"/>
              <w:right w:val="nil"/>
            </w:tcBorders>
            <w:vAlign w:val="bottom"/>
          </w:tcPr>
          <w:p w14:paraId="237D5E11" w14:textId="49E3DB77"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8" w:type="dxa"/>
            <w:tcBorders>
              <w:top w:val="nil"/>
              <w:left w:val="nil"/>
              <w:bottom w:val="nil"/>
              <w:right w:val="nil"/>
            </w:tcBorders>
            <w:vAlign w:val="bottom"/>
          </w:tcPr>
          <w:p w14:paraId="1B8E7278" w14:textId="45674A6F"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0" w:type="dxa"/>
            <w:tcBorders>
              <w:top w:val="nil"/>
              <w:left w:val="nil"/>
              <w:bottom w:val="nil"/>
              <w:right w:val="nil"/>
            </w:tcBorders>
            <w:vAlign w:val="bottom"/>
          </w:tcPr>
          <w:p w14:paraId="42CA133A" w14:textId="269F54E0" w:rsidR="00C26108" w:rsidRPr="00F959D0" w:rsidRDefault="00C26108" w:rsidP="00C26108">
            <w:pPr>
              <w:jc w:val="right"/>
              <w:rPr>
                <w:rFonts w:ascii="Arial" w:hAnsi="Arial" w:cs="Arial"/>
                <w:sz w:val="18"/>
                <w:szCs w:val="18"/>
              </w:rPr>
            </w:pPr>
            <w:r>
              <w:rPr>
                <w:rFonts w:ascii="Arial" w:hAnsi="Arial" w:cs="Arial"/>
                <w:sz w:val="18"/>
                <w:szCs w:val="18"/>
              </w:rPr>
              <w:t>-</w:t>
            </w:r>
          </w:p>
        </w:tc>
        <w:tc>
          <w:tcPr>
            <w:tcW w:w="1098" w:type="dxa"/>
            <w:vAlign w:val="bottom"/>
          </w:tcPr>
          <w:p w14:paraId="5D50634C" w14:textId="648B77F3" w:rsidR="00C26108" w:rsidRPr="00F0007F" w:rsidRDefault="00C26108" w:rsidP="00C2610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143</w:t>
            </w:r>
          </w:p>
        </w:tc>
      </w:tr>
      <w:tr w:rsidR="00C26108" w:rsidRPr="001B015B" w14:paraId="50C97B32" w14:textId="77777777" w:rsidTr="00F959D0">
        <w:trPr>
          <w:trHeight w:val="173"/>
        </w:trPr>
        <w:tc>
          <w:tcPr>
            <w:tcW w:w="4097" w:type="dxa"/>
            <w:tcBorders>
              <w:top w:val="nil"/>
              <w:left w:val="nil"/>
              <w:bottom w:val="nil"/>
              <w:right w:val="nil"/>
            </w:tcBorders>
            <w:vAlign w:val="center"/>
            <w:hideMark/>
          </w:tcPr>
          <w:p w14:paraId="084B5924" w14:textId="77777777" w:rsidR="00C26108" w:rsidRPr="001B015B" w:rsidRDefault="00C26108" w:rsidP="00C2610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98" w:type="dxa"/>
            <w:vAlign w:val="bottom"/>
          </w:tcPr>
          <w:p w14:paraId="4DA765C3" w14:textId="7AB53368"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8" w:type="dxa"/>
            <w:tcBorders>
              <w:top w:val="nil"/>
              <w:left w:val="nil"/>
              <w:bottom w:val="nil"/>
              <w:right w:val="nil"/>
            </w:tcBorders>
            <w:vAlign w:val="bottom"/>
          </w:tcPr>
          <w:p w14:paraId="29F7BFB6" w14:textId="14820948"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8" w:type="dxa"/>
            <w:tcBorders>
              <w:top w:val="nil"/>
              <w:left w:val="nil"/>
              <w:bottom w:val="nil"/>
              <w:right w:val="nil"/>
            </w:tcBorders>
            <w:vAlign w:val="bottom"/>
          </w:tcPr>
          <w:p w14:paraId="208262BD" w14:textId="5BAAC33B"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0" w:type="dxa"/>
            <w:tcBorders>
              <w:top w:val="nil"/>
              <w:left w:val="nil"/>
              <w:bottom w:val="nil"/>
              <w:right w:val="nil"/>
            </w:tcBorders>
            <w:vAlign w:val="bottom"/>
          </w:tcPr>
          <w:p w14:paraId="4512BA49" w14:textId="4110917D" w:rsidR="00C26108" w:rsidRPr="00F959D0" w:rsidRDefault="00C26108" w:rsidP="00C26108">
            <w:pPr>
              <w:jc w:val="right"/>
              <w:rPr>
                <w:rFonts w:ascii="Arial" w:hAnsi="Arial" w:cs="Arial"/>
                <w:sz w:val="18"/>
                <w:szCs w:val="18"/>
              </w:rPr>
            </w:pPr>
            <w:r>
              <w:rPr>
                <w:rFonts w:ascii="Arial" w:hAnsi="Arial" w:cs="Arial"/>
                <w:sz w:val="18"/>
                <w:szCs w:val="18"/>
              </w:rPr>
              <w:t>-</w:t>
            </w:r>
          </w:p>
        </w:tc>
        <w:tc>
          <w:tcPr>
            <w:tcW w:w="1098" w:type="dxa"/>
            <w:vAlign w:val="bottom"/>
          </w:tcPr>
          <w:p w14:paraId="7A816340" w14:textId="33AA4732" w:rsidR="00C26108" w:rsidRPr="00F0007F" w:rsidRDefault="00C26108" w:rsidP="00C2610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r>
      <w:tr w:rsidR="00C26108" w:rsidRPr="001B015B" w14:paraId="16DE6FDE" w14:textId="77777777" w:rsidTr="00F959D0">
        <w:trPr>
          <w:trHeight w:val="173"/>
        </w:trPr>
        <w:tc>
          <w:tcPr>
            <w:tcW w:w="4097" w:type="dxa"/>
            <w:tcBorders>
              <w:top w:val="nil"/>
              <w:left w:val="nil"/>
              <w:bottom w:val="nil"/>
              <w:right w:val="nil"/>
            </w:tcBorders>
            <w:vAlign w:val="center"/>
          </w:tcPr>
          <w:p w14:paraId="5C880B33" w14:textId="77777777" w:rsidR="00C26108" w:rsidRPr="001B015B" w:rsidRDefault="00C26108" w:rsidP="00C2610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98" w:type="dxa"/>
            <w:vAlign w:val="bottom"/>
          </w:tcPr>
          <w:p w14:paraId="6A227BCA" w14:textId="267A1A63"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8" w:type="dxa"/>
            <w:tcBorders>
              <w:top w:val="nil"/>
              <w:left w:val="nil"/>
              <w:bottom w:val="nil"/>
              <w:right w:val="nil"/>
            </w:tcBorders>
            <w:vAlign w:val="bottom"/>
          </w:tcPr>
          <w:p w14:paraId="47F3F389" w14:textId="35531DE9"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8" w:type="dxa"/>
            <w:tcBorders>
              <w:top w:val="nil"/>
              <w:left w:val="nil"/>
              <w:bottom w:val="nil"/>
              <w:right w:val="nil"/>
            </w:tcBorders>
            <w:vAlign w:val="bottom"/>
          </w:tcPr>
          <w:p w14:paraId="74D2B1F9" w14:textId="50AF343B"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0" w:type="dxa"/>
            <w:tcBorders>
              <w:top w:val="nil"/>
              <w:left w:val="nil"/>
              <w:bottom w:val="nil"/>
              <w:right w:val="nil"/>
            </w:tcBorders>
            <w:vAlign w:val="bottom"/>
          </w:tcPr>
          <w:p w14:paraId="52028A2D" w14:textId="6C73AB4D" w:rsidR="00C26108" w:rsidRPr="00F959D0" w:rsidRDefault="00C26108" w:rsidP="00C26108">
            <w:pPr>
              <w:jc w:val="right"/>
              <w:rPr>
                <w:rFonts w:ascii="Arial" w:hAnsi="Arial" w:cs="Arial"/>
                <w:sz w:val="18"/>
                <w:szCs w:val="18"/>
              </w:rPr>
            </w:pPr>
            <w:r>
              <w:rPr>
                <w:rFonts w:ascii="Arial" w:hAnsi="Arial" w:cs="Arial"/>
                <w:sz w:val="18"/>
                <w:szCs w:val="18"/>
              </w:rPr>
              <w:t>-</w:t>
            </w:r>
          </w:p>
        </w:tc>
        <w:tc>
          <w:tcPr>
            <w:tcW w:w="1098" w:type="dxa"/>
            <w:vAlign w:val="bottom"/>
          </w:tcPr>
          <w:p w14:paraId="467BCFC4" w14:textId="2C7F8A15" w:rsidR="00C26108" w:rsidRPr="00F0007F" w:rsidRDefault="00C26108" w:rsidP="00C2610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r>
      <w:tr w:rsidR="00C26108" w:rsidRPr="001B015B" w14:paraId="1A25E264" w14:textId="77777777" w:rsidTr="00F959D0">
        <w:trPr>
          <w:trHeight w:val="173"/>
        </w:trPr>
        <w:tc>
          <w:tcPr>
            <w:tcW w:w="4097" w:type="dxa"/>
            <w:tcBorders>
              <w:top w:val="nil"/>
              <w:left w:val="nil"/>
              <w:bottom w:val="nil"/>
              <w:right w:val="nil"/>
            </w:tcBorders>
            <w:vAlign w:val="center"/>
          </w:tcPr>
          <w:p w14:paraId="6E764D12" w14:textId="77777777" w:rsidR="00C26108" w:rsidRPr="00C26108" w:rsidRDefault="00C26108" w:rsidP="00C26108">
            <w:pPr>
              <w:rPr>
                <w:rFonts w:ascii="Arial" w:eastAsia="Calibri" w:hAnsi="Arial" w:cs="Arial"/>
                <w:color w:val="000000" w:themeColor="text1"/>
                <w:sz w:val="18"/>
                <w:szCs w:val="18"/>
                <w:lang w:val="hr-HR"/>
              </w:rPr>
            </w:pPr>
            <w:r w:rsidRPr="00C26108">
              <w:rPr>
                <w:rFonts w:ascii="Arial" w:eastAsia="Calibri" w:hAnsi="Arial" w:cs="Arial"/>
                <w:color w:val="000000" w:themeColor="text1"/>
                <w:sz w:val="18"/>
                <w:szCs w:val="18"/>
                <w:lang w:val="hr-HR"/>
              </w:rPr>
              <w:t>Prijenos u Stupanj 3</w:t>
            </w:r>
          </w:p>
        </w:tc>
        <w:tc>
          <w:tcPr>
            <w:tcW w:w="1098" w:type="dxa"/>
            <w:vAlign w:val="bottom"/>
          </w:tcPr>
          <w:p w14:paraId="4B7798EF" w14:textId="33E10AB1"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8" w:type="dxa"/>
            <w:tcBorders>
              <w:top w:val="nil"/>
              <w:left w:val="nil"/>
              <w:bottom w:val="nil"/>
              <w:right w:val="nil"/>
            </w:tcBorders>
            <w:vAlign w:val="bottom"/>
          </w:tcPr>
          <w:p w14:paraId="4632EA28" w14:textId="5B63F194"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8" w:type="dxa"/>
            <w:tcBorders>
              <w:top w:val="nil"/>
              <w:left w:val="nil"/>
              <w:bottom w:val="nil"/>
              <w:right w:val="nil"/>
            </w:tcBorders>
            <w:vAlign w:val="bottom"/>
          </w:tcPr>
          <w:p w14:paraId="2A4DD880" w14:textId="2437AD55"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0" w:type="dxa"/>
            <w:tcBorders>
              <w:top w:val="nil"/>
              <w:left w:val="nil"/>
              <w:bottom w:val="nil"/>
              <w:right w:val="nil"/>
            </w:tcBorders>
            <w:vAlign w:val="bottom"/>
          </w:tcPr>
          <w:p w14:paraId="0777636C" w14:textId="0701654F" w:rsidR="00C26108" w:rsidRPr="00F959D0" w:rsidRDefault="00C26108" w:rsidP="00C26108">
            <w:pPr>
              <w:jc w:val="right"/>
              <w:rPr>
                <w:rFonts w:ascii="Arial" w:hAnsi="Arial" w:cs="Arial"/>
                <w:sz w:val="18"/>
                <w:szCs w:val="18"/>
              </w:rPr>
            </w:pPr>
            <w:r>
              <w:rPr>
                <w:rFonts w:ascii="Arial" w:hAnsi="Arial" w:cs="Arial"/>
                <w:sz w:val="18"/>
                <w:szCs w:val="18"/>
              </w:rPr>
              <w:t>-</w:t>
            </w:r>
          </w:p>
        </w:tc>
        <w:tc>
          <w:tcPr>
            <w:tcW w:w="1098" w:type="dxa"/>
            <w:vAlign w:val="bottom"/>
          </w:tcPr>
          <w:p w14:paraId="0A2DCD33" w14:textId="5B98297E" w:rsidR="00C26108" w:rsidRPr="00F0007F" w:rsidRDefault="00C26108" w:rsidP="00C2610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r>
      <w:tr w:rsidR="00C26108" w:rsidRPr="001B015B" w14:paraId="5A3E57A6" w14:textId="77777777" w:rsidTr="00E67D55">
        <w:trPr>
          <w:trHeight w:val="250"/>
        </w:trPr>
        <w:tc>
          <w:tcPr>
            <w:tcW w:w="4097" w:type="dxa"/>
            <w:tcBorders>
              <w:top w:val="nil"/>
              <w:left w:val="nil"/>
              <w:bottom w:val="nil"/>
              <w:right w:val="nil"/>
            </w:tcBorders>
            <w:vAlign w:val="center"/>
            <w:hideMark/>
          </w:tcPr>
          <w:p w14:paraId="3A6AC708" w14:textId="1B163044" w:rsidR="00C26108" w:rsidRPr="00C26108" w:rsidRDefault="00C26108" w:rsidP="00C26108">
            <w:pPr>
              <w:rPr>
                <w:rFonts w:ascii="Arial" w:eastAsia="Calibri" w:hAnsi="Arial" w:cs="Arial"/>
                <w:color w:val="000000" w:themeColor="text1"/>
                <w:sz w:val="18"/>
                <w:szCs w:val="18"/>
                <w:lang w:val="hr-HR"/>
              </w:rPr>
            </w:pPr>
            <w:r w:rsidRPr="00C26108">
              <w:rPr>
                <w:rFonts w:ascii="Arial" w:eastAsia="Calibri" w:hAnsi="Arial" w:cs="Arial"/>
                <w:color w:val="000000" w:themeColor="text1"/>
                <w:sz w:val="18"/>
                <w:szCs w:val="18"/>
                <w:lang w:val="hr-HR"/>
              </w:rPr>
              <w:t xml:space="preserve">Neto (smanjenje) rezerviranja za očekivane gubitke </w:t>
            </w:r>
          </w:p>
        </w:tc>
        <w:tc>
          <w:tcPr>
            <w:tcW w:w="1098" w:type="dxa"/>
            <w:vAlign w:val="bottom"/>
          </w:tcPr>
          <w:p w14:paraId="2D625A4B" w14:textId="381944D2"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(124)</w:t>
            </w:r>
          </w:p>
        </w:tc>
        <w:tc>
          <w:tcPr>
            <w:tcW w:w="1028" w:type="dxa"/>
            <w:tcBorders>
              <w:top w:val="nil"/>
              <w:left w:val="nil"/>
              <w:right w:val="nil"/>
            </w:tcBorders>
            <w:vAlign w:val="bottom"/>
          </w:tcPr>
          <w:p w14:paraId="312EC7AA" w14:textId="02B49E03"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8" w:type="dxa"/>
            <w:tcBorders>
              <w:top w:val="nil"/>
              <w:left w:val="nil"/>
              <w:right w:val="nil"/>
            </w:tcBorders>
            <w:vAlign w:val="bottom"/>
          </w:tcPr>
          <w:p w14:paraId="6AAE851E" w14:textId="661E9BB3"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0" w:type="dxa"/>
            <w:tcBorders>
              <w:top w:val="nil"/>
              <w:left w:val="nil"/>
              <w:right w:val="nil"/>
            </w:tcBorders>
            <w:vAlign w:val="bottom"/>
          </w:tcPr>
          <w:p w14:paraId="4435D13A" w14:textId="3F480E3A" w:rsidR="00C26108" w:rsidRPr="00F959D0" w:rsidRDefault="00C26108" w:rsidP="00C26108">
            <w:pPr>
              <w:jc w:val="right"/>
              <w:rPr>
                <w:rFonts w:ascii="Arial" w:hAnsi="Arial" w:cs="Arial"/>
                <w:sz w:val="18"/>
                <w:szCs w:val="18"/>
              </w:rPr>
            </w:pPr>
            <w:r>
              <w:rPr>
                <w:rFonts w:ascii="Arial" w:hAnsi="Arial" w:cs="Arial"/>
                <w:sz w:val="18"/>
                <w:szCs w:val="18"/>
              </w:rPr>
              <w:t>-</w:t>
            </w:r>
          </w:p>
        </w:tc>
        <w:tc>
          <w:tcPr>
            <w:tcW w:w="1098" w:type="dxa"/>
            <w:vAlign w:val="bottom"/>
          </w:tcPr>
          <w:p w14:paraId="5FA8652D" w14:textId="7E1DC5E6" w:rsidR="00C26108" w:rsidRPr="00F0007F" w:rsidRDefault="00C26108" w:rsidP="00C26108">
            <w:pPr>
              <w:jc w:val="right"/>
              <w:rPr>
                <w:rFonts w:ascii="Arial" w:eastAsia="Calibri" w:hAnsi="Arial" w:cs="Arial"/>
                <w:b/>
                <w:bCs/>
                <w:color w:val="000000" w:themeColor="text1"/>
                <w:sz w:val="18"/>
                <w:szCs w:val="18"/>
                <w:lang w:val="hr-HR"/>
              </w:rPr>
            </w:pPr>
            <w:r w:rsidRPr="00976B3F">
              <w:rPr>
                <w:rFonts w:ascii="Arial" w:eastAsia="Calibri" w:hAnsi="Arial" w:cs="Arial"/>
                <w:b/>
                <w:bCs/>
                <w:color w:val="000000" w:themeColor="text1"/>
                <w:sz w:val="18"/>
                <w:szCs w:val="18"/>
                <w:lang w:val="hr-HR"/>
              </w:rPr>
              <w:t>(1</w:t>
            </w:r>
            <w:r>
              <w:rPr>
                <w:rFonts w:ascii="Arial" w:eastAsia="Calibri" w:hAnsi="Arial" w:cs="Arial"/>
                <w:b/>
                <w:bCs/>
                <w:color w:val="000000" w:themeColor="text1"/>
                <w:sz w:val="18"/>
                <w:szCs w:val="18"/>
                <w:lang w:val="hr-HR"/>
              </w:rPr>
              <w:t>24</w:t>
            </w:r>
            <w:r w:rsidRPr="00976B3F">
              <w:rPr>
                <w:rFonts w:ascii="Arial" w:eastAsia="Calibri" w:hAnsi="Arial" w:cs="Arial"/>
                <w:b/>
                <w:bCs/>
                <w:color w:val="000000" w:themeColor="text1"/>
                <w:sz w:val="18"/>
                <w:szCs w:val="18"/>
                <w:lang w:val="hr-HR"/>
              </w:rPr>
              <w:t>)</w:t>
            </w:r>
          </w:p>
        </w:tc>
      </w:tr>
      <w:tr w:rsidR="00C26108" w:rsidRPr="001B015B" w14:paraId="2E73A306" w14:textId="77777777" w:rsidTr="00E67D55">
        <w:trPr>
          <w:trHeight w:val="182"/>
        </w:trPr>
        <w:tc>
          <w:tcPr>
            <w:tcW w:w="4097" w:type="dxa"/>
            <w:tcBorders>
              <w:top w:val="nil"/>
              <w:left w:val="nil"/>
              <w:bottom w:val="nil"/>
              <w:right w:val="nil"/>
            </w:tcBorders>
            <w:vAlign w:val="center"/>
            <w:hideMark/>
          </w:tcPr>
          <w:p w14:paraId="5CB08A97" w14:textId="26259C9F" w:rsidR="00C26108" w:rsidRPr="001B015B" w:rsidRDefault="00C26108" w:rsidP="00C26108">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5</w:t>
            </w:r>
            <w:r w:rsidRPr="001B015B">
              <w:rPr>
                <w:rFonts w:ascii="Arial" w:eastAsia="Calibri" w:hAnsi="Arial" w:cs="Arial"/>
                <w:b/>
                <w:bCs/>
                <w:color w:val="000000" w:themeColor="text1"/>
                <w:sz w:val="18"/>
                <w:szCs w:val="18"/>
                <w:lang w:val="hr-HR"/>
              </w:rPr>
              <w:t>.</w:t>
            </w:r>
          </w:p>
        </w:tc>
        <w:tc>
          <w:tcPr>
            <w:tcW w:w="1098" w:type="dxa"/>
            <w:tcBorders>
              <w:top w:val="single" w:sz="4" w:space="0" w:color="auto"/>
              <w:left w:val="nil"/>
              <w:bottom w:val="single" w:sz="12" w:space="0" w:color="auto"/>
              <w:right w:val="nil"/>
            </w:tcBorders>
            <w:vAlign w:val="bottom"/>
          </w:tcPr>
          <w:p w14:paraId="7BC1B8DD" w14:textId="62E8D3D9" w:rsidR="00C26108" w:rsidRPr="001B015B" w:rsidRDefault="00C26108" w:rsidP="00C2610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19</w:t>
            </w:r>
          </w:p>
        </w:tc>
        <w:tc>
          <w:tcPr>
            <w:tcW w:w="1028" w:type="dxa"/>
            <w:tcBorders>
              <w:top w:val="single" w:sz="4" w:space="0" w:color="auto"/>
              <w:left w:val="nil"/>
              <w:bottom w:val="single" w:sz="12" w:space="0" w:color="auto"/>
              <w:right w:val="nil"/>
            </w:tcBorders>
            <w:vAlign w:val="bottom"/>
          </w:tcPr>
          <w:p w14:paraId="51DDF9B5" w14:textId="35CE550C" w:rsidR="00C26108" w:rsidRPr="001B015B" w:rsidRDefault="00C26108" w:rsidP="00C2610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c>
          <w:tcPr>
            <w:tcW w:w="1028" w:type="dxa"/>
            <w:tcBorders>
              <w:top w:val="single" w:sz="4" w:space="0" w:color="auto"/>
              <w:left w:val="nil"/>
              <w:bottom w:val="single" w:sz="12" w:space="0" w:color="auto"/>
              <w:right w:val="nil"/>
            </w:tcBorders>
            <w:vAlign w:val="bottom"/>
          </w:tcPr>
          <w:p w14:paraId="4BC185AC" w14:textId="47A18C98" w:rsidR="00C26108" w:rsidRPr="001B015B" w:rsidRDefault="00C26108" w:rsidP="00C2610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c>
          <w:tcPr>
            <w:tcW w:w="1020" w:type="dxa"/>
            <w:tcBorders>
              <w:top w:val="single" w:sz="4" w:space="0" w:color="auto"/>
              <w:left w:val="nil"/>
              <w:bottom w:val="single" w:sz="12" w:space="0" w:color="auto"/>
              <w:right w:val="nil"/>
            </w:tcBorders>
            <w:vAlign w:val="bottom"/>
          </w:tcPr>
          <w:p w14:paraId="5A31E70F" w14:textId="1B9B77E4" w:rsidR="00C26108" w:rsidRPr="00F959D0" w:rsidRDefault="00C26108" w:rsidP="00C26108">
            <w:pPr>
              <w:jc w:val="right"/>
              <w:rPr>
                <w:rFonts w:ascii="Arial" w:hAnsi="Arial" w:cs="Arial"/>
                <w:sz w:val="18"/>
                <w:szCs w:val="18"/>
              </w:rPr>
            </w:pPr>
            <w:r>
              <w:rPr>
                <w:rFonts w:ascii="Arial" w:hAnsi="Arial" w:cs="Arial"/>
                <w:sz w:val="18"/>
                <w:szCs w:val="18"/>
              </w:rPr>
              <w:t>-</w:t>
            </w:r>
          </w:p>
        </w:tc>
        <w:tc>
          <w:tcPr>
            <w:tcW w:w="1098" w:type="dxa"/>
            <w:tcBorders>
              <w:top w:val="single" w:sz="4" w:space="0" w:color="auto"/>
              <w:left w:val="nil"/>
              <w:bottom w:val="single" w:sz="12" w:space="0" w:color="auto"/>
              <w:right w:val="nil"/>
            </w:tcBorders>
            <w:vAlign w:val="bottom"/>
          </w:tcPr>
          <w:p w14:paraId="477A008B" w14:textId="1A85181A" w:rsidR="00C26108" w:rsidRPr="00976B3F" w:rsidRDefault="00C26108" w:rsidP="00C2610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19</w:t>
            </w:r>
          </w:p>
        </w:tc>
      </w:tr>
      <w:bookmarkEnd w:id="990"/>
    </w:tbl>
    <w:p w14:paraId="2541DE72" w14:textId="77777777" w:rsidR="00890F29" w:rsidRPr="001B015B" w:rsidRDefault="00890F29" w:rsidP="00890F29">
      <w:pPr>
        <w:keepNext/>
        <w:jc w:val="both"/>
        <w:rPr>
          <w:rFonts w:ascii="Arial" w:hAnsi="Arial" w:cs="Arial"/>
          <w:b/>
          <w:bCs/>
          <w:color w:val="000000" w:themeColor="text1"/>
          <w:sz w:val="20"/>
          <w:szCs w:val="20"/>
          <w:lang w:val="hr-HR"/>
        </w:rPr>
      </w:pPr>
    </w:p>
    <w:p w14:paraId="460E7C89" w14:textId="77777777" w:rsidR="00890F29" w:rsidRPr="001B015B" w:rsidRDefault="00890F29" w:rsidP="00890F29">
      <w:pPr>
        <w:rPr>
          <w:rFonts w:ascii="Arial" w:eastAsia="Calibri" w:hAnsi="Arial" w:cs="Arial"/>
          <w:color w:val="000000" w:themeColor="text1"/>
          <w:sz w:val="20"/>
          <w:szCs w:val="20"/>
          <w:lang w:val="hr-HR"/>
        </w:rPr>
      </w:pPr>
    </w:p>
    <w:p w14:paraId="34CC62F8" w14:textId="61C3A679" w:rsidR="00890F29" w:rsidRPr="001B015B" w:rsidRDefault="00890F29" w:rsidP="00890F29">
      <w:pPr>
        <w:rPr>
          <w:rFonts w:ascii="Arial" w:eastAsia="Calibri" w:hAnsi="Arial" w:cs="Arial"/>
          <w:color w:val="000000" w:themeColor="text1"/>
          <w:sz w:val="20"/>
          <w:szCs w:val="20"/>
          <w:lang w:val="hr-HR"/>
        </w:rPr>
      </w:pPr>
    </w:p>
    <w:tbl>
      <w:tblPr>
        <w:tblW w:w="9369" w:type="dxa"/>
        <w:tblInd w:w="-180" w:type="dxa"/>
        <w:tblLook w:val="04A0" w:firstRow="1" w:lastRow="0" w:firstColumn="1" w:lastColumn="0" w:noHBand="0" w:noVBand="1"/>
      </w:tblPr>
      <w:tblGrid>
        <w:gridCol w:w="4097"/>
        <w:gridCol w:w="1098"/>
        <w:gridCol w:w="1028"/>
        <w:gridCol w:w="1028"/>
        <w:gridCol w:w="1020"/>
        <w:gridCol w:w="1098"/>
      </w:tblGrid>
      <w:tr w:rsidR="00584118" w:rsidRPr="001B015B" w14:paraId="7814B781" w14:textId="77777777" w:rsidTr="006A6452">
        <w:trPr>
          <w:trHeight w:val="173"/>
        </w:trPr>
        <w:tc>
          <w:tcPr>
            <w:tcW w:w="4097" w:type="dxa"/>
            <w:tcBorders>
              <w:top w:val="nil"/>
              <w:left w:val="nil"/>
              <w:bottom w:val="nil"/>
              <w:right w:val="nil"/>
            </w:tcBorders>
            <w:vAlign w:val="center"/>
          </w:tcPr>
          <w:p w14:paraId="1D6AB174" w14:textId="77777777" w:rsidR="00584118" w:rsidRPr="001B015B" w:rsidRDefault="00584118" w:rsidP="006A6452">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Banka</w:t>
            </w:r>
          </w:p>
        </w:tc>
        <w:tc>
          <w:tcPr>
            <w:tcW w:w="1098" w:type="dxa"/>
            <w:tcBorders>
              <w:top w:val="nil"/>
              <w:left w:val="nil"/>
              <w:bottom w:val="nil"/>
              <w:right w:val="nil"/>
            </w:tcBorders>
            <w:vAlign w:val="center"/>
          </w:tcPr>
          <w:p w14:paraId="212667F0"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vAlign w:val="center"/>
          </w:tcPr>
          <w:p w14:paraId="596E2FE3"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vAlign w:val="center"/>
          </w:tcPr>
          <w:p w14:paraId="732FFF2A"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20" w:type="dxa"/>
            <w:tcBorders>
              <w:top w:val="nil"/>
              <w:left w:val="nil"/>
              <w:bottom w:val="nil"/>
              <w:right w:val="nil"/>
            </w:tcBorders>
            <w:vAlign w:val="center"/>
          </w:tcPr>
          <w:p w14:paraId="135CD716"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vAlign w:val="center"/>
          </w:tcPr>
          <w:p w14:paraId="6BB41EF6" w14:textId="77777777" w:rsidR="00584118" w:rsidRPr="001B015B" w:rsidRDefault="00584118" w:rsidP="006A6452">
            <w:pPr>
              <w:jc w:val="right"/>
              <w:rPr>
                <w:rFonts w:ascii="Arial" w:eastAsia="Calibri" w:hAnsi="Arial" w:cs="Arial"/>
                <w:b/>
                <w:bCs/>
                <w:color w:val="000000" w:themeColor="text1"/>
                <w:sz w:val="18"/>
                <w:szCs w:val="18"/>
                <w:lang w:val="hr-HR"/>
              </w:rPr>
            </w:pPr>
          </w:p>
        </w:tc>
      </w:tr>
      <w:tr w:rsidR="00584118" w:rsidRPr="001B015B" w14:paraId="50B248FA" w14:textId="77777777" w:rsidTr="006A6452">
        <w:trPr>
          <w:trHeight w:val="173"/>
        </w:trPr>
        <w:tc>
          <w:tcPr>
            <w:tcW w:w="4097" w:type="dxa"/>
            <w:tcBorders>
              <w:top w:val="nil"/>
              <w:left w:val="nil"/>
              <w:bottom w:val="nil"/>
              <w:right w:val="nil"/>
            </w:tcBorders>
            <w:vAlign w:val="center"/>
            <w:hideMark/>
          </w:tcPr>
          <w:p w14:paraId="4DD0BEAF" w14:textId="77777777" w:rsidR="00584118" w:rsidRPr="001B015B" w:rsidRDefault="00584118" w:rsidP="006A6452">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202</w:t>
            </w:r>
            <w:r>
              <w:rPr>
                <w:rFonts w:ascii="Arial" w:eastAsia="Calibri" w:hAnsi="Arial" w:cs="Arial"/>
                <w:b/>
                <w:bCs/>
                <w:color w:val="000000" w:themeColor="text1"/>
                <w:sz w:val="18"/>
                <w:szCs w:val="18"/>
                <w:lang w:val="hr-HR"/>
              </w:rPr>
              <w:t>4</w:t>
            </w:r>
            <w:r w:rsidRPr="001B015B">
              <w:rPr>
                <w:rFonts w:ascii="Arial" w:eastAsia="Calibri" w:hAnsi="Arial" w:cs="Arial"/>
                <w:b/>
                <w:bCs/>
                <w:color w:val="000000" w:themeColor="text1"/>
                <w:sz w:val="18"/>
                <w:szCs w:val="18"/>
                <w:lang w:val="hr-HR"/>
              </w:rPr>
              <w:t>.</w:t>
            </w:r>
          </w:p>
        </w:tc>
        <w:tc>
          <w:tcPr>
            <w:tcW w:w="1098" w:type="dxa"/>
            <w:tcBorders>
              <w:top w:val="nil"/>
              <w:left w:val="nil"/>
              <w:bottom w:val="nil"/>
              <w:right w:val="nil"/>
            </w:tcBorders>
            <w:vAlign w:val="center"/>
            <w:hideMark/>
          </w:tcPr>
          <w:p w14:paraId="5C300BED"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28" w:type="dxa"/>
            <w:tcBorders>
              <w:top w:val="nil"/>
              <w:left w:val="nil"/>
              <w:bottom w:val="nil"/>
              <w:right w:val="nil"/>
            </w:tcBorders>
            <w:vAlign w:val="center"/>
            <w:hideMark/>
          </w:tcPr>
          <w:p w14:paraId="3A466075"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28" w:type="dxa"/>
            <w:tcBorders>
              <w:top w:val="nil"/>
              <w:left w:val="nil"/>
              <w:bottom w:val="nil"/>
              <w:right w:val="nil"/>
            </w:tcBorders>
            <w:vAlign w:val="center"/>
            <w:hideMark/>
          </w:tcPr>
          <w:p w14:paraId="38EF4EC8"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20" w:type="dxa"/>
            <w:tcBorders>
              <w:top w:val="nil"/>
              <w:left w:val="nil"/>
              <w:bottom w:val="nil"/>
              <w:right w:val="nil"/>
            </w:tcBorders>
            <w:vAlign w:val="center"/>
            <w:hideMark/>
          </w:tcPr>
          <w:p w14:paraId="4FAE262C"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098" w:type="dxa"/>
            <w:tcBorders>
              <w:top w:val="nil"/>
              <w:left w:val="nil"/>
              <w:bottom w:val="nil"/>
              <w:right w:val="nil"/>
            </w:tcBorders>
            <w:vAlign w:val="center"/>
            <w:hideMark/>
          </w:tcPr>
          <w:p w14:paraId="66FB45D1"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584118" w:rsidRPr="001B015B" w14:paraId="0A4ABFF4" w14:textId="77777777" w:rsidTr="006A6452">
        <w:trPr>
          <w:trHeight w:val="173"/>
        </w:trPr>
        <w:tc>
          <w:tcPr>
            <w:tcW w:w="4097" w:type="dxa"/>
            <w:tcBorders>
              <w:top w:val="nil"/>
              <w:left w:val="nil"/>
              <w:bottom w:val="nil"/>
              <w:right w:val="nil"/>
            </w:tcBorders>
            <w:vAlign w:val="center"/>
            <w:hideMark/>
          </w:tcPr>
          <w:p w14:paraId="62A687CB"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vAlign w:val="center"/>
            <w:hideMark/>
          </w:tcPr>
          <w:p w14:paraId="29B462F2"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c>
          <w:tcPr>
            <w:tcW w:w="1028" w:type="dxa"/>
            <w:tcBorders>
              <w:top w:val="nil"/>
              <w:left w:val="nil"/>
              <w:bottom w:val="nil"/>
              <w:right w:val="nil"/>
            </w:tcBorders>
            <w:vAlign w:val="center"/>
            <w:hideMark/>
          </w:tcPr>
          <w:p w14:paraId="08449C7C"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c>
          <w:tcPr>
            <w:tcW w:w="1028" w:type="dxa"/>
            <w:tcBorders>
              <w:top w:val="nil"/>
              <w:left w:val="nil"/>
              <w:bottom w:val="nil"/>
              <w:right w:val="nil"/>
            </w:tcBorders>
            <w:vAlign w:val="center"/>
            <w:hideMark/>
          </w:tcPr>
          <w:p w14:paraId="4B33E7DC"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c>
          <w:tcPr>
            <w:tcW w:w="1020" w:type="dxa"/>
            <w:tcBorders>
              <w:top w:val="nil"/>
              <w:left w:val="nil"/>
              <w:bottom w:val="nil"/>
              <w:right w:val="nil"/>
            </w:tcBorders>
            <w:vAlign w:val="center"/>
            <w:hideMark/>
          </w:tcPr>
          <w:p w14:paraId="2152C036"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c>
          <w:tcPr>
            <w:tcW w:w="1098" w:type="dxa"/>
            <w:tcBorders>
              <w:top w:val="nil"/>
              <w:left w:val="nil"/>
              <w:bottom w:val="nil"/>
              <w:right w:val="nil"/>
            </w:tcBorders>
            <w:vAlign w:val="center"/>
            <w:hideMark/>
          </w:tcPr>
          <w:p w14:paraId="7EA4908F"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r>
      <w:tr w:rsidR="00584118" w:rsidRPr="001B015B" w14:paraId="270E74A7" w14:textId="77777777" w:rsidTr="006A6452">
        <w:trPr>
          <w:trHeight w:val="173"/>
        </w:trPr>
        <w:tc>
          <w:tcPr>
            <w:tcW w:w="4097" w:type="dxa"/>
            <w:tcBorders>
              <w:top w:val="nil"/>
              <w:left w:val="nil"/>
              <w:bottom w:val="nil"/>
              <w:right w:val="nil"/>
            </w:tcBorders>
            <w:vAlign w:val="center"/>
          </w:tcPr>
          <w:p w14:paraId="70B2ACCF"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vAlign w:val="center"/>
          </w:tcPr>
          <w:p w14:paraId="119C71BF"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vAlign w:val="center"/>
          </w:tcPr>
          <w:p w14:paraId="39C45945"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vAlign w:val="center"/>
          </w:tcPr>
          <w:p w14:paraId="3CA17E57"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20" w:type="dxa"/>
            <w:tcBorders>
              <w:top w:val="nil"/>
              <w:left w:val="nil"/>
              <w:bottom w:val="nil"/>
              <w:right w:val="nil"/>
            </w:tcBorders>
            <w:vAlign w:val="center"/>
          </w:tcPr>
          <w:p w14:paraId="1A789405"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vAlign w:val="center"/>
          </w:tcPr>
          <w:p w14:paraId="1ED33113" w14:textId="77777777" w:rsidR="00584118" w:rsidRPr="001B015B" w:rsidRDefault="00584118" w:rsidP="006A6452">
            <w:pPr>
              <w:jc w:val="right"/>
              <w:rPr>
                <w:rFonts w:ascii="Arial" w:eastAsia="Calibri" w:hAnsi="Arial" w:cs="Arial"/>
                <w:b/>
                <w:bCs/>
                <w:color w:val="000000" w:themeColor="text1"/>
                <w:sz w:val="18"/>
                <w:szCs w:val="18"/>
                <w:lang w:val="hr-HR"/>
              </w:rPr>
            </w:pPr>
          </w:p>
        </w:tc>
      </w:tr>
      <w:tr w:rsidR="00584118" w:rsidRPr="001B015B" w14:paraId="796978F1" w14:textId="77777777" w:rsidTr="006A6452">
        <w:trPr>
          <w:trHeight w:val="173"/>
        </w:trPr>
        <w:tc>
          <w:tcPr>
            <w:tcW w:w="4097" w:type="dxa"/>
            <w:tcBorders>
              <w:top w:val="nil"/>
              <w:left w:val="nil"/>
              <w:bottom w:val="nil"/>
              <w:right w:val="nil"/>
            </w:tcBorders>
            <w:vAlign w:val="center"/>
            <w:hideMark/>
          </w:tcPr>
          <w:p w14:paraId="709E00D5"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4</w:t>
            </w:r>
            <w:r w:rsidRPr="001B015B">
              <w:rPr>
                <w:rFonts w:ascii="Arial" w:eastAsia="Calibri" w:hAnsi="Arial" w:cs="Arial"/>
                <w:color w:val="000000" w:themeColor="text1"/>
                <w:sz w:val="18"/>
                <w:szCs w:val="18"/>
                <w:lang w:val="hr-HR"/>
              </w:rPr>
              <w:t xml:space="preserve">. </w:t>
            </w:r>
          </w:p>
        </w:tc>
        <w:tc>
          <w:tcPr>
            <w:tcW w:w="1098" w:type="dxa"/>
            <w:vAlign w:val="bottom"/>
          </w:tcPr>
          <w:p w14:paraId="7892E73B"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158</w:t>
            </w:r>
          </w:p>
        </w:tc>
        <w:tc>
          <w:tcPr>
            <w:tcW w:w="1028" w:type="dxa"/>
            <w:tcBorders>
              <w:top w:val="nil"/>
              <w:left w:val="nil"/>
              <w:bottom w:val="nil"/>
              <w:right w:val="nil"/>
            </w:tcBorders>
            <w:vAlign w:val="bottom"/>
          </w:tcPr>
          <w:p w14:paraId="36BDCC61"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8" w:type="dxa"/>
            <w:tcBorders>
              <w:top w:val="nil"/>
              <w:left w:val="nil"/>
              <w:bottom w:val="nil"/>
              <w:right w:val="nil"/>
            </w:tcBorders>
            <w:vAlign w:val="bottom"/>
          </w:tcPr>
          <w:p w14:paraId="2A566827"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0" w:type="dxa"/>
            <w:tcBorders>
              <w:top w:val="nil"/>
              <w:left w:val="nil"/>
              <w:bottom w:val="nil"/>
              <w:right w:val="nil"/>
            </w:tcBorders>
            <w:vAlign w:val="bottom"/>
          </w:tcPr>
          <w:p w14:paraId="4FE65B83" w14:textId="77777777" w:rsidR="00584118" w:rsidRPr="00F959D0" w:rsidRDefault="00584118" w:rsidP="006A6452">
            <w:pPr>
              <w:jc w:val="right"/>
              <w:rPr>
                <w:rFonts w:ascii="Arial" w:hAnsi="Arial" w:cs="Arial"/>
                <w:sz w:val="18"/>
                <w:szCs w:val="18"/>
              </w:rPr>
            </w:pPr>
            <w:r>
              <w:rPr>
                <w:rFonts w:ascii="Arial" w:hAnsi="Arial" w:cs="Arial"/>
                <w:sz w:val="18"/>
                <w:szCs w:val="18"/>
              </w:rPr>
              <w:t>-</w:t>
            </w:r>
          </w:p>
        </w:tc>
        <w:tc>
          <w:tcPr>
            <w:tcW w:w="1098" w:type="dxa"/>
            <w:vAlign w:val="bottom"/>
          </w:tcPr>
          <w:p w14:paraId="53518508" w14:textId="77777777" w:rsidR="00584118" w:rsidRPr="00F0007F" w:rsidRDefault="00584118" w:rsidP="006A6452">
            <w:pPr>
              <w:jc w:val="right"/>
              <w:rPr>
                <w:rFonts w:ascii="Arial" w:eastAsia="Calibri" w:hAnsi="Arial" w:cs="Arial"/>
                <w:b/>
                <w:bCs/>
                <w:color w:val="000000" w:themeColor="text1"/>
                <w:sz w:val="18"/>
                <w:szCs w:val="18"/>
                <w:lang w:val="hr-HR"/>
              </w:rPr>
            </w:pPr>
            <w:r w:rsidRPr="00F0007F">
              <w:rPr>
                <w:rFonts w:ascii="Arial" w:eastAsia="Calibri" w:hAnsi="Arial" w:cs="Arial"/>
                <w:b/>
                <w:bCs/>
                <w:color w:val="000000" w:themeColor="text1"/>
                <w:sz w:val="18"/>
                <w:szCs w:val="18"/>
                <w:lang w:val="hr-HR"/>
              </w:rPr>
              <w:t>158</w:t>
            </w:r>
          </w:p>
        </w:tc>
      </w:tr>
      <w:tr w:rsidR="00584118" w:rsidRPr="001B015B" w14:paraId="6FEC8ED3" w14:textId="77777777" w:rsidTr="006A6452">
        <w:trPr>
          <w:trHeight w:val="173"/>
        </w:trPr>
        <w:tc>
          <w:tcPr>
            <w:tcW w:w="4097" w:type="dxa"/>
            <w:tcBorders>
              <w:top w:val="nil"/>
              <w:left w:val="nil"/>
              <w:bottom w:val="nil"/>
              <w:right w:val="nil"/>
            </w:tcBorders>
            <w:vAlign w:val="center"/>
            <w:hideMark/>
          </w:tcPr>
          <w:p w14:paraId="5E51AB1D"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98" w:type="dxa"/>
            <w:vAlign w:val="bottom"/>
          </w:tcPr>
          <w:p w14:paraId="7E1E5139"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8" w:type="dxa"/>
            <w:tcBorders>
              <w:top w:val="nil"/>
              <w:left w:val="nil"/>
              <w:bottom w:val="nil"/>
              <w:right w:val="nil"/>
            </w:tcBorders>
            <w:vAlign w:val="bottom"/>
          </w:tcPr>
          <w:p w14:paraId="6C1EE1CE"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8" w:type="dxa"/>
            <w:tcBorders>
              <w:top w:val="nil"/>
              <w:left w:val="nil"/>
              <w:bottom w:val="nil"/>
              <w:right w:val="nil"/>
            </w:tcBorders>
            <w:vAlign w:val="bottom"/>
          </w:tcPr>
          <w:p w14:paraId="77C97D77"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0" w:type="dxa"/>
            <w:tcBorders>
              <w:top w:val="nil"/>
              <w:left w:val="nil"/>
              <w:bottom w:val="nil"/>
              <w:right w:val="nil"/>
            </w:tcBorders>
            <w:vAlign w:val="bottom"/>
          </w:tcPr>
          <w:p w14:paraId="07DF3226" w14:textId="77777777" w:rsidR="00584118" w:rsidRPr="00F959D0" w:rsidRDefault="00584118" w:rsidP="006A6452">
            <w:pPr>
              <w:jc w:val="right"/>
              <w:rPr>
                <w:rFonts w:ascii="Arial" w:hAnsi="Arial" w:cs="Arial"/>
                <w:sz w:val="18"/>
                <w:szCs w:val="18"/>
              </w:rPr>
            </w:pPr>
            <w:r>
              <w:rPr>
                <w:rFonts w:ascii="Arial" w:hAnsi="Arial" w:cs="Arial"/>
                <w:sz w:val="18"/>
                <w:szCs w:val="18"/>
              </w:rPr>
              <w:t>-</w:t>
            </w:r>
          </w:p>
        </w:tc>
        <w:tc>
          <w:tcPr>
            <w:tcW w:w="1098" w:type="dxa"/>
            <w:vAlign w:val="bottom"/>
          </w:tcPr>
          <w:p w14:paraId="18938F48" w14:textId="77777777" w:rsidR="00584118" w:rsidRPr="00F0007F" w:rsidRDefault="00584118" w:rsidP="006A6452">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r>
      <w:tr w:rsidR="00584118" w:rsidRPr="001B015B" w14:paraId="342AE39D" w14:textId="77777777" w:rsidTr="006A6452">
        <w:trPr>
          <w:trHeight w:val="173"/>
        </w:trPr>
        <w:tc>
          <w:tcPr>
            <w:tcW w:w="4097" w:type="dxa"/>
            <w:tcBorders>
              <w:top w:val="nil"/>
              <w:left w:val="nil"/>
              <w:bottom w:val="nil"/>
              <w:right w:val="nil"/>
            </w:tcBorders>
            <w:vAlign w:val="center"/>
          </w:tcPr>
          <w:p w14:paraId="61303467"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98" w:type="dxa"/>
            <w:vAlign w:val="bottom"/>
          </w:tcPr>
          <w:p w14:paraId="11574816"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8" w:type="dxa"/>
            <w:tcBorders>
              <w:top w:val="nil"/>
              <w:left w:val="nil"/>
              <w:bottom w:val="nil"/>
              <w:right w:val="nil"/>
            </w:tcBorders>
            <w:vAlign w:val="bottom"/>
          </w:tcPr>
          <w:p w14:paraId="5C752059"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8" w:type="dxa"/>
            <w:tcBorders>
              <w:top w:val="nil"/>
              <w:left w:val="nil"/>
              <w:bottom w:val="nil"/>
              <w:right w:val="nil"/>
            </w:tcBorders>
            <w:vAlign w:val="bottom"/>
          </w:tcPr>
          <w:p w14:paraId="1466E48E"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0" w:type="dxa"/>
            <w:tcBorders>
              <w:top w:val="nil"/>
              <w:left w:val="nil"/>
              <w:bottom w:val="nil"/>
              <w:right w:val="nil"/>
            </w:tcBorders>
            <w:vAlign w:val="bottom"/>
          </w:tcPr>
          <w:p w14:paraId="4A5AD67B" w14:textId="77777777" w:rsidR="00584118" w:rsidRPr="00F959D0" w:rsidRDefault="00584118" w:rsidP="006A6452">
            <w:pPr>
              <w:jc w:val="right"/>
              <w:rPr>
                <w:rFonts w:ascii="Arial" w:hAnsi="Arial" w:cs="Arial"/>
                <w:sz w:val="18"/>
                <w:szCs w:val="18"/>
              </w:rPr>
            </w:pPr>
            <w:r>
              <w:rPr>
                <w:rFonts w:ascii="Arial" w:hAnsi="Arial" w:cs="Arial"/>
                <w:sz w:val="18"/>
                <w:szCs w:val="18"/>
              </w:rPr>
              <w:t>-</w:t>
            </w:r>
          </w:p>
        </w:tc>
        <w:tc>
          <w:tcPr>
            <w:tcW w:w="1098" w:type="dxa"/>
            <w:vAlign w:val="bottom"/>
          </w:tcPr>
          <w:p w14:paraId="19E2FDAF" w14:textId="77777777" w:rsidR="00584118" w:rsidRPr="00F0007F" w:rsidRDefault="00584118" w:rsidP="006A6452">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r>
      <w:tr w:rsidR="00584118" w:rsidRPr="001B015B" w14:paraId="1458B14C" w14:textId="77777777" w:rsidTr="006A6452">
        <w:trPr>
          <w:trHeight w:val="173"/>
        </w:trPr>
        <w:tc>
          <w:tcPr>
            <w:tcW w:w="4097" w:type="dxa"/>
            <w:tcBorders>
              <w:top w:val="nil"/>
              <w:left w:val="nil"/>
              <w:bottom w:val="nil"/>
              <w:right w:val="nil"/>
            </w:tcBorders>
            <w:vAlign w:val="center"/>
          </w:tcPr>
          <w:p w14:paraId="6C6ACAFC"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98" w:type="dxa"/>
            <w:vAlign w:val="bottom"/>
          </w:tcPr>
          <w:p w14:paraId="57FA144A"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8" w:type="dxa"/>
            <w:tcBorders>
              <w:top w:val="nil"/>
              <w:left w:val="nil"/>
              <w:bottom w:val="nil"/>
              <w:right w:val="nil"/>
            </w:tcBorders>
            <w:vAlign w:val="bottom"/>
          </w:tcPr>
          <w:p w14:paraId="2FE946B5"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8" w:type="dxa"/>
            <w:tcBorders>
              <w:top w:val="nil"/>
              <w:left w:val="nil"/>
              <w:bottom w:val="nil"/>
              <w:right w:val="nil"/>
            </w:tcBorders>
            <w:vAlign w:val="bottom"/>
          </w:tcPr>
          <w:p w14:paraId="234A4FD8"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0" w:type="dxa"/>
            <w:tcBorders>
              <w:top w:val="nil"/>
              <w:left w:val="nil"/>
              <w:bottom w:val="nil"/>
              <w:right w:val="nil"/>
            </w:tcBorders>
            <w:vAlign w:val="bottom"/>
          </w:tcPr>
          <w:p w14:paraId="74E5CCE2" w14:textId="77777777" w:rsidR="00584118" w:rsidRPr="00F959D0" w:rsidRDefault="00584118" w:rsidP="006A6452">
            <w:pPr>
              <w:jc w:val="right"/>
              <w:rPr>
                <w:rFonts w:ascii="Arial" w:hAnsi="Arial" w:cs="Arial"/>
                <w:sz w:val="18"/>
                <w:szCs w:val="18"/>
              </w:rPr>
            </w:pPr>
            <w:r>
              <w:rPr>
                <w:rFonts w:ascii="Arial" w:hAnsi="Arial" w:cs="Arial"/>
                <w:sz w:val="18"/>
                <w:szCs w:val="18"/>
              </w:rPr>
              <w:t>-</w:t>
            </w:r>
          </w:p>
        </w:tc>
        <w:tc>
          <w:tcPr>
            <w:tcW w:w="1098" w:type="dxa"/>
            <w:vAlign w:val="bottom"/>
          </w:tcPr>
          <w:p w14:paraId="2EF1FBE1" w14:textId="77777777" w:rsidR="00584118" w:rsidRPr="00F0007F" w:rsidRDefault="00584118" w:rsidP="006A6452">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r>
      <w:tr w:rsidR="00584118" w:rsidRPr="001B015B" w14:paraId="1627D93C" w14:textId="77777777" w:rsidTr="006A6452">
        <w:trPr>
          <w:trHeight w:val="250"/>
        </w:trPr>
        <w:tc>
          <w:tcPr>
            <w:tcW w:w="4097" w:type="dxa"/>
            <w:tcBorders>
              <w:top w:val="nil"/>
              <w:left w:val="nil"/>
              <w:bottom w:val="nil"/>
              <w:right w:val="nil"/>
            </w:tcBorders>
            <w:vAlign w:val="center"/>
            <w:hideMark/>
          </w:tcPr>
          <w:p w14:paraId="299659D2"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sidRPr="007D5160">
              <w:rPr>
                <w:rFonts w:ascii="Arial" w:eastAsia="Calibri" w:hAnsi="Arial" w:cs="Arial"/>
                <w:color w:val="000000" w:themeColor="text1"/>
                <w:sz w:val="18"/>
                <w:szCs w:val="18"/>
                <w:lang w:val="hr-HR"/>
              </w:rPr>
              <w:t>(smanjenje)</w:t>
            </w:r>
            <w:r w:rsidRPr="001B015B">
              <w:rPr>
                <w:rFonts w:ascii="Arial" w:eastAsia="Calibri" w:hAnsi="Arial" w:cs="Arial"/>
                <w:color w:val="000000" w:themeColor="text1"/>
                <w:sz w:val="18"/>
                <w:szCs w:val="18"/>
                <w:lang w:val="hr-HR"/>
              </w:rPr>
              <w:t xml:space="preserve"> rezerviranja za očekivane gubitke </w:t>
            </w:r>
          </w:p>
        </w:tc>
        <w:tc>
          <w:tcPr>
            <w:tcW w:w="1098" w:type="dxa"/>
            <w:vAlign w:val="bottom"/>
          </w:tcPr>
          <w:p w14:paraId="0800A363"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(15)</w:t>
            </w:r>
          </w:p>
        </w:tc>
        <w:tc>
          <w:tcPr>
            <w:tcW w:w="1028" w:type="dxa"/>
            <w:tcBorders>
              <w:top w:val="nil"/>
              <w:left w:val="nil"/>
              <w:right w:val="nil"/>
            </w:tcBorders>
            <w:vAlign w:val="bottom"/>
          </w:tcPr>
          <w:p w14:paraId="1B88B521"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8" w:type="dxa"/>
            <w:tcBorders>
              <w:top w:val="nil"/>
              <w:left w:val="nil"/>
              <w:right w:val="nil"/>
            </w:tcBorders>
            <w:vAlign w:val="bottom"/>
          </w:tcPr>
          <w:p w14:paraId="66997440"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0" w:type="dxa"/>
            <w:tcBorders>
              <w:top w:val="nil"/>
              <w:left w:val="nil"/>
              <w:right w:val="nil"/>
            </w:tcBorders>
            <w:vAlign w:val="bottom"/>
          </w:tcPr>
          <w:p w14:paraId="280D9D1C" w14:textId="77777777" w:rsidR="00584118" w:rsidRPr="00F959D0" w:rsidRDefault="00584118" w:rsidP="006A6452">
            <w:pPr>
              <w:jc w:val="right"/>
              <w:rPr>
                <w:rFonts w:ascii="Arial" w:hAnsi="Arial" w:cs="Arial"/>
                <w:sz w:val="18"/>
                <w:szCs w:val="18"/>
              </w:rPr>
            </w:pPr>
            <w:r>
              <w:rPr>
                <w:rFonts w:ascii="Arial" w:hAnsi="Arial" w:cs="Arial"/>
                <w:sz w:val="18"/>
                <w:szCs w:val="18"/>
              </w:rPr>
              <w:t>-</w:t>
            </w:r>
          </w:p>
        </w:tc>
        <w:tc>
          <w:tcPr>
            <w:tcW w:w="1098" w:type="dxa"/>
            <w:vAlign w:val="bottom"/>
          </w:tcPr>
          <w:p w14:paraId="2D50F731" w14:textId="77777777" w:rsidR="00584118" w:rsidRPr="00F0007F" w:rsidRDefault="00584118" w:rsidP="006A6452">
            <w:pPr>
              <w:jc w:val="right"/>
              <w:rPr>
                <w:rFonts w:ascii="Arial" w:eastAsia="Calibri" w:hAnsi="Arial" w:cs="Arial"/>
                <w:b/>
                <w:bCs/>
                <w:color w:val="000000" w:themeColor="text1"/>
                <w:sz w:val="18"/>
                <w:szCs w:val="18"/>
                <w:lang w:val="hr-HR"/>
              </w:rPr>
            </w:pPr>
            <w:r w:rsidRPr="00976B3F">
              <w:rPr>
                <w:rFonts w:ascii="Arial" w:eastAsia="Calibri" w:hAnsi="Arial" w:cs="Arial"/>
                <w:b/>
                <w:bCs/>
                <w:color w:val="000000" w:themeColor="text1"/>
                <w:sz w:val="18"/>
                <w:szCs w:val="18"/>
                <w:lang w:val="hr-HR"/>
              </w:rPr>
              <w:t>(15)</w:t>
            </w:r>
          </w:p>
        </w:tc>
      </w:tr>
      <w:tr w:rsidR="00584118" w:rsidRPr="001B015B" w14:paraId="22613FED" w14:textId="77777777" w:rsidTr="006A6452">
        <w:trPr>
          <w:trHeight w:val="182"/>
        </w:trPr>
        <w:tc>
          <w:tcPr>
            <w:tcW w:w="4097" w:type="dxa"/>
            <w:tcBorders>
              <w:top w:val="nil"/>
              <w:left w:val="nil"/>
              <w:bottom w:val="nil"/>
              <w:right w:val="nil"/>
            </w:tcBorders>
            <w:vAlign w:val="center"/>
            <w:hideMark/>
          </w:tcPr>
          <w:p w14:paraId="11C5A2C0" w14:textId="77777777" w:rsidR="00584118" w:rsidRPr="001B015B" w:rsidRDefault="00584118" w:rsidP="006A6452">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4</w:t>
            </w:r>
            <w:r w:rsidRPr="001B015B">
              <w:rPr>
                <w:rFonts w:ascii="Arial" w:eastAsia="Calibri" w:hAnsi="Arial" w:cs="Arial"/>
                <w:b/>
                <w:bCs/>
                <w:color w:val="000000" w:themeColor="text1"/>
                <w:sz w:val="18"/>
                <w:szCs w:val="18"/>
                <w:lang w:val="hr-HR"/>
              </w:rPr>
              <w:t>.</w:t>
            </w:r>
          </w:p>
        </w:tc>
        <w:tc>
          <w:tcPr>
            <w:tcW w:w="1098" w:type="dxa"/>
            <w:tcBorders>
              <w:top w:val="single" w:sz="4" w:space="0" w:color="auto"/>
              <w:left w:val="nil"/>
              <w:bottom w:val="single" w:sz="12" w:space="0" w:color="auto"/>
              <w:right w:val="nil"/>
            </w:tcBorders>
            <w:vAlign w:val="bottom"/>
          </w:tcPr>
          <w:p w14:paraId="66014BF5" w14:textId="77777777" w:rsidR="00584118" w:rsidRPr="001B015B" w:rsidRDefault="00584118" w:rsidP="006A6452">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143</w:t>
            </w:r>
          </w:p>
        </w:tc>
        <w:tc>
          <w:tcPr>
            <w:tcW w:w="1028" w:type="dxa"/>
            <w:tcBorders>
              <w:top w:val="single" w:sz="4" w:space="0" w:color="auto"/>
              <w:left w:val="nil"/>
              <w:bottom w:val="single" w:sz="12" w:space="0" w:color="auto"/>
              <w:right w:val="nil"/>
            </w:tcBorders>
            <w:vAlign w:val="bottom"/>
          </w:tcPr>
          <w:p w14:paraId="5ACBD649" w14:textId="77777777" w:rsidR="00584118" w:rsidRPr="001B015B" w:rsidRDefault="00584118" w:rsidP="006A6452">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c>
          <w:tcPr>
            <w:tcW w:w="1028" w:type="dxa"/>
            <w:tcBorders>
              <w:top w:val="single" w:sz="4" w:space="0" w:color="auto"/>
              <w:left w:val="nil"/>
              <w:bottom w:val="single" w:sz="12" w:space="0" w:color="auto"/>
              <w:right w:val="nil"/>
            </w:tcBorders>
            <w:vAlign w:val="bottom"/>
          </w:tcPr>
          <w:p w14:paraId="58E89804" w14:textId="77777777" w:rsidR="00584118" w:rsidRPr="001B015B" w:rsidRDefault="00584118" w:rsidP="006A6452">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c>
          <w:tcPr>
            <w:tcW w:w="1020" w:type="dxa"/>
            <w:tcBorders>
              <w:top w:val="single" w:sz="4" w:space="0" w:color="auto"/>
              <w:left w:val="nil"/>
              <w:bottom w:val="single" w:sz="12" w:space="0" w:color="auto"/>
              <w:right w:val="nil"/>
            </w:tcBorders>
            <w:vAlign w:val="bottom"/>
          </w:tcPr>
          <w:p w14:paraId="6E1CC810" w14:textId="77777777" w:rsidR="00584118" w:rsidRPr="00F959D0" w:rsidRDefault="00584118" w:rsidP="006A6452">
            <w:pPr>
              <w:jc w:val="right"/>
              <w:rPr>
                <w:rFonts w:ascii="Arial" w:hAnsi="Arial" w:cs="Arial"/>
                <w:sz w:val="18"/>
                <w:szCs w:val="18"/>
              </w:rPr>
            </w:pPr>
            <w:r>
              <w:rPr>
                <w:rFonts w:ascii="Arial" w:hAnsi="Arial" w:cs="Arial"/>
                <w:sz w:val="18"/>
                <w:szCs w:val="18"/>
              </w:rPr>
              <w:t>-</w:t>
            </w:r>
          </w:p>
        </w:tc>
        <w:tc>
          <w:tcPr>
            <w:tcW w:w="1098" w:type="dxa"/>
            <w:tcBorders>
              <w:top w:val="single" w:sz="4" w:space="0" w:color="auto"/>
              <w:left w:val="nil"/>
              <w:bottom w:val="single" w:sz="12" w:space="0" w:color="auto"/>
              <w:right w:val="nil"/>
            </w:tcBorders>
            <w:vAlign w:val="bottom"/>
          </w:tcPr>
          <w:p w14:paraId="6133FC41" w14:textId="77777777" w:rsidR="00584118" w:rsidRPr="00976B3F" w:rsidRDefault="00584118" w:rsidP="006A6452">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143</w:t>
            </w:r>
          </w:p>
        </w:tc>
      </w:tr>
    </w:tbl>
    <w:p w14:paraId="424790F5" w14:textId="77777777" w:rsidR="00852BF5" w:rsidRDefault="00852BF5" w:rsidP="00890F29">
      <w:pPr>
        <w:rPr>
          <w:rFonts w:ascii="Arial" w:eastAsia="Calibri" w:hAnsi="Arial" w:cs="Arial"/>
          <w:color w:val="000000" w:themeColor="text1"/>
          <w:sz w:val="20"/>
          <w:szCs w:val="20"/>
          <w:lang w:val="hr-HR"/>
        </w:rPr>
        <w:sectPr w:rsidR="00852BF5" w:rsidSect="0026672F">
          <w:pgSz w:w="11906" w:h="16838"/>
          <w:pgMar w:top="1418" w:right="1134" w:bottom="1134" w:left="1418" w:header="708" w:footer="708" w:gutter="0"/>
          <w:cols w:space="708"/>
          <w:docGrid w:linePitch="360"/>
        </w:sectPr>
      </w:pPr>
    </w:p>
    <w:p w14:paraId="6E52F08A" w14:textId="77777777" w:rsidR="00852BF5" w:rsidRPr="001B015B" w:rsidRDefault="00852BF5" w:rsidP="00852BF5">
      <w:pPr>
        <w:keepNext/>
        <w:jc w:val="both"/>
        <w:rPr>
          <w:rFonts w:ascii="Arial" w:hAnsi="Arial" w:cs="Arial"/>
          <w:b/>
          <w:bCs/>
          <w:color w:val="000000" w:themeColor="text1"/>
          <w:sz w:val="20"/>
          <w:szCs w:val="20"/>
          <w:lang w:val="hr-HR"/>
        </w:rPr>
      </w:pPr>
    </w:p>
    <w:p w14:paraId="7EE2D20B" w14:textId="13F87530" w:rsidR="00852BF5" w:rsidRPr="001B015B" w:rsidRDefault="00852BF5" w:rsidP="00852BF5">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Pr="001B015B">
        <w:rPr>
          <w:rFonts w:ascii="Arial" w:hAnsi="Arial" w:cs="Arial"/>
          <w:b/>
          <w:bCs/>
          <w:color w:val="000000" w:themeColor="text1"/>
          <w:sz w:val="20"/>
          <w:szCs w:val="20"/>
          <w:lang w:val="hr-HR"/>
        </w:rPr>
        <w:t>.</w:t>
      </w:r>
      <w:r w:rsidRPr="001B015B">
        <w:rPr>
          <w:rFonts w:ascii="Arial" w:hAnsi="Arial" w:cs="Arial"/>
          <w:b/>
          <w:bCs/>
          <w:color w:val="000000" w:themeColor="text1"/>
          <w:sz w:val="20"/>
          <w:szCs w:val="20"/>
          <w:lang w:val="hr-HR"/>
        </w:rPr>
        <w:tab/>
        <w:t>Upravljanje rizicima (nastavak)</w:t>
      </w:r>
    </w:p>
    <w:p w14:paraId="5EA0F032" w14:textId="77777777" w:rsidR="00852BF5" w:rsidRPr="001B015B" w:rsidRDefault="00852BF5" w:rsidP="00852BF5">
      <w:pPr>
        <w:keepNext/>
        <w:jc w:val="both"/>
        <w:rPr>
          <w:rFonts w:ascii="Arial" w:hAnsi="Arial" w:cs="Arial"/>
          <w:b/>
          <w:bCs/>
          <w:color w:val="000000" w:themeColor="text1"/>
          <w:sz w:val="20"/>
          <w:szCs w:val="20"/>
          <w:lang w:val="hr-HR"/>
        </w:rPr>
      </w:pPr>
    </w:p>
    <w:p w14:paraId="5F2BA646" w14:textId="4F9F122F" w:rsidR="00852BF5" w:rsidRPr="001B015B" w:rsidRDefault="00852BF5" w:rsidP="00852BF5">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Pr="001B015B">
        <w:rPr>
          <w:rFonts w:ascii="Arial" w:hAnsi="Arial" w:cs="Arial"/>
          <w:b/>
          <w:bCs/>
          <w:color w:val="000000" w:themeColor="text1"/>
          <w:sz w:val="20"/>
          <w:szCs w:val="20"/>
          <w:lang w:val="hr-HR"/>
        </w:rPr>
        <w:t xml:space="preserve">.3. </w:t>
      </w:r>
      <w:r w:rsidRPr="001B015B">
        <w:rPr>
          <w:rFonts w:ascii="Arial" w:hAnsi="Arial" w:cs="Arial"/>
          <w:b/>
          <w:bCs/>
          <w:color w:val="000000" w:themeColor="text1"/>
          <w:sz w:val="20"/>
          <w:szCs w:val="20"/>
          <w:lang w:val="hr-HR"/>
        </w:rPr>
        <w:tab/>
        <w:t>Kreditni rizik (nastavak)</w:t>
      </w:r>
    </w:p>
    <w:p w14:paraId="2896ABCA" w14:textId="77777777" w:rsidR="00852BF5" w:rsidRPr="001B015B" w:rsidRDefault="00852BF5" w:rsidP="00852BF5">
      <w:pPr>
        <w:keepNext/>
        <w:jc w:val="both"/>
        <w:rPr>
          <w:rFonts w:ascii="Arial" w:hAnsi="Arial" w:cs="Arial"/>
          <w:b/>
          <w:bCs/>
          <w:color w:val="000000" w:themeColor="text1"/>
          <w:sz w:val="20"/>
          <w:szCs w:val="20"/>
          <w:lang w:val="hr-HR"/>
        </w:rPr>
      </w:pPr>
    </w:p>
    <w:p w14:paraId="37492E7D" w14:textId="77777777" w:rsidR="00852BF5" w:rsidRPr="001B015B" w:rsidRDefault="00852BF5">
      <w:pPr>
        <w:keepNext/>
        <w:numPr>
          <w:ilvl w:val="8"/>
          <w:numId w:val="33"/>
        </w:numPr>
        <w:rPr>
          <w:rFonts w:ascii="Arial" w:hAnsi="Arial" w:cs="Arial"/>
          <w:bCs/>
          <w:i/>
          <w:color w:val="000000" w:themeColor="text1"/>
          <w:sz w:val="20"/>
          <w:szCs w:val="20"/>
          <w:lang w:val="hr-HR"/>
        </w:rPr>
      </w:pPr>
      <w:r w:rsidRPr="001B015B">
        <w:rPr>
          <w:rFonts w:ascii="Arial" w:hAnsi="Arial" w:cs="Arial"/>
          <w:bCs/>
          <w:i/>
          <w:color w:val="000000" w:themeColor="text1"/>
          <w:sz w:val="20"/>
          <w:szCs w:val="20"/>
          <w:lang w:val="hr-HR"/>
        </w:rPr>
        <w:t>Promjene po rezerviranjima (nastavak)</w:t>
      </w:r>
    </w:p>
    <w:p w14:paraId="0D893D8A" w14:textId="77777777" w:rsidR="00852BF5" w:rsidRPr="001B015B" w:rsidRDefault="00852BF5" w:rsidP="00852BF5">
      <w:pPr>
        <w:keepNext/>
        <w:rPr>
          <w:rFonts w:ascii="Arial" w:hAnsi="Arial" w:cs="Arial"/>
          <w:bCs/>
          <w:i/>
          <w:color w:val="000000" w:themeColor="text1"/>
          <w:sz w:val="20"/>
          <w:szCs w:val="20"/>
          <w:lang w:val="hr-HR"/>
        </w:rPr>
      </w:pPr>
    </w:p>
    <w:p w14:paraId="650A9F96" w14:textId="77777777" w:rsidR="00852BF5" w:rsidRPr="001B015B" w:rsidRDefault="00852BF5" w:rsidP="00852BF5">
      <w:pPr>
        <w:keepNext/>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Depoziti kod drugih banaka</w:t>
      </w:r>
    </w:p>
    <w:p w14:paraId="63993021" w14:textId="77777777" w:rsidR="00852BF5" w:rsidRPr="001B015B" w:rsidRDefault="00852BF5" w:rsidP="00852BF5">
      <w:pPr>
        <w:rPr>
          <w:rFonts w:ascii="Arial" w:eastAsia="Calibri" w:hAnsi="Arial" w:cs="Arial"/>
          <w:color w:val="000000" w:themeColor="text1"/>
          <w:sz w:val="20"/>
          <w:szCs w:val="20"/>
          <w:lang w:val="hr-HR"/>
        </w:rPr>
      </w:pPr>
    </w:p>
    <w:tbl>
      <w:tblPr>
        <w:tblW w:w="9381" w:type="dxa"/>
        <w:tblInd w:w="-142" w:type="dxa"/>
        <w:tblLook w:val="04A0" w:firstRow="1" w:lastRow="0" w:firstColumn="1" w:lastColumn="0" w:noHBand="0" w:noVBand="1"/>
      </w:tblPr>
      <w:tblGrid>
        <w:gridCol w:w="3931"/>
        <w:gridCol w:w="1090"/>
        <w:gridCol w:w="1090"/>
        <w:gridCol w:w="1090"/>
        <w:gridCol w:w="1090"/>
        <w:gridCol w:w="1090"/>
      </w:tblGrid>
      <w:tr w:rsidR="00852BF5" w:rsidRPr="001B015B" w14:paraId="1876E7EE" w14:textId="77777777" w:rsidTr="003C6F58">
        <w:trPr>
          <w:trHeight w:val="164"/>
        </w:trPr>
        <w:tc>
          <w:tcPr>
            <w:tcW w:w="3931" w:type="dxa"/>
            <w:tcBorders>
              <w:top w:val="nil"/>
              <w:left w:val="nil"/>
              <w:bottom w:val="nil"/>
              <w:right w:val="nil"/>
            </w:tcBorders>
            <w:vAlign w:val="center"/>
          </w:tcPr>
          <w:p w14:paraId="06D85EBF" w14:textId="5AF08997" w:rsidR="00852BF5" w:rsidRPr="001B015B" w:rsidRDefault="00852BF5" w:rsidP="003C6F58">
            <w:pPr>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Grupa</w:t>
            </w:r>
          </w:p>
        </w:tc>
        <w:tc>
          <w:tcPr>
            <w:tcW w:w="1090" w:type="dxa"/>
            <w:tcBorders>
              <w:top w:val="nil"/>
              <w:left w:val="nil"/>
              <w:bottom w:val="nil"/>
              <w:right w:val="nil"/>
            </w:tcBorders>
            <w:vAlign w:val="center"/>
          </w:tcPr>
          <w:p w14:paraId="35B7896C" w14:textId="77777777" w:rsidR="00852BF5" w:rsidRPr="001B015B" w:rsidRDefault="00852BF5" w:rsidP="003C6F58">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vAlign w:val="center"/>
          </w:tcPr>
          <w:p w14:paraId="5D1FCB60" w14:textId="77777777" w:rsidR="00852BF5" w:rsidRPr="001B015B" w:rsidRDefault="00852BF5" w:rsidP="003C6F58">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vAlign w:val="center"/>
          </w:tcPr>
          <w:p w14:paraId="27CA053B" w14:textId="77777777" w:rsidR="00852BF5" w:rsidRPr="001B015B" w:rsidRDefault="00852BF5" w:rsidP="003C6F58">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vAlign w:val="center"/>
          </w:tcPr>
          <w:p w14:paraId="0C377CBB" w14:textId="77777777" w:rsidR="00852BF5" w:rsidRPr="001B015B" w:rsidRDefault="00852BF5" w:rsidP="003C6F58">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vAlign w:val="center"/>
          </w:tcPr>
          <w:p w14:paraId="47B8D2AC" w14:textId="5475645D" w:rsidR="00852BF5" w:rsidRPr="001B015B" w:rsidRDefault="00852BF5" w:rsidP="003C6F58">
            <w:pPr>
              <w:jc w:val="right"/>
              <w:rPr>
                <w:rFonts w:ascii="Arial" w:eastAsia="Calibri" w:hAnsi="Arial" w:cs="Arial"/>
                <w:b/>
                <w:bCs/>
                <w:color w:val="000000" w:themeColor="text1"/>
                <w:sz w:val="18"/>
                <w:szCs w:val="18"/>
                <w:lang w:val="hr-HR"/>
              </w:rPr>
            </w:pPr>
          </w:p>
        </w:tc>
      </w:tr>
      <w:tr w:rsidR="00852BF5" w:rsidRPr="001B015B" w14:paraId="555AD0AE" w14:textId="77777777" w:rsidTr="003C6F58">
        <w:trPr>
          <w:trHeight w:val="164"/>
        </w:trPr>
        <w:tc>
          <w:tcPr>
            <w:tcW w:w="3931" w:type="dxa"/>
            <w:tcBorders>
              <w:top w:val="nil"/>
              <w:left w:val="nil"/>
              <w:bottom w:val="nil"/>
              <w:right w:val="nil"/>
            </w:tcBorders>
            <w:vAlign w:val="center"/>
            <w:hideMark/>
          </w:tcPr>
          <w:p w14:paraId="24AC47F7" w14:textId="08D64833" w:rsidR="00852BF5" w:rsidRPr="001B015B" w:rsidRDefault="00852BF5" w:rsidP="003C6F58">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202</w:t>
            </w:r>
            <w:r w:rsidR="00584118">
              <w:rPr>
                <w:rFonts w:ascii="Arial" w:eastAsia="Calibri" w:hAnsi="Arial" w:cs="Arial"/>
                <w:b/>
                <w:bCs/>
                <w:color w:val="000000" w:themeColor="text1"/>
                <w:sz w:val="18"/>
                <w:szCs w:val="18"/>
                <w:lang w:val="hr-HR"/>
              </w:rPr>
              <w:t>5</w:t>
            </w:r>
            <w:r w:rsidRPr="001B015B">
              <w:rPr>
                <w:rFonts w:ascii="Arial" w:eastAsia="Calibri" w:hAnsi="Arial" w:cs="Arial"/>
                <w:b/>
                <w:bCs/>
                <w:color w:val="000000" w:themeColor="text1"/>
                <w:sz w:val="18"/>
                <w:szCs w:val="18"/>
                <w:lang w:val="hr-HR"/>
              </w:rPr>
              <w:t>.</w:t>
            </w:r>
          </w:p>
        </w:tc>
        <w:tc>
          <w:tcPr>
            <w:tcW w:w="1090" w:type="dxa"/>
            <w:tcBorders>
              <w:top w:val="nil"/>
              <w:left w:val="nil"/>
              <w:bottom w:val="nil"/>
              <w:right w:val="nil"/>
            </w:tcBorders>
            <w:vAlign w:val="center"/>
            <w:hideMark/>
          </w:tcPr>
          <w:p w14:paraId="0051928B" w14:textId="77777777" w:rsidR="00852BF5" w:rsidRPr="001B015B" w:rsidRDefault="00852BF5" w:rsidP="003C6F58">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90" w:type="dxa"/>
            <w:tcBorders>
              <w:top w:val="nil"/>
              <w:left w:val="nil"/>
              <w:bottom w:val="nil"/>
              <w:right w:val="nil"/>
            </w:tcBorders>
            <w:vAlign w:val="center"/>
            <w:hideMark/>
          </w:tcPr>
          <w:p w14:paraId="546FA0BB" w14:textId="77777777" w:rsidR="00852BF5" w:rsidRPr="001B015B" w:rsidRDefault="00852BF5" w:rsidP="003C6F58">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90" w:type="dxa"/>
            <w:tcBorders>
              <w:top w:val="nil"/>
              <w:left w:val="nil"/>
              <w:bottom w:val="nil"/>
              <w:right w:val="nil"/>
            </w:tcBorders>
            <w:vAlign w:val="center"/>
            <w:hideMark/>
          </w:tcPr>
          <w:p w14:paraId="597615A7" w14:textId="77777777" w:rsidR="00852BF5" w:rsidRPr="001B015B" w:rsidRDefault="00852BF5" w:rsidP="003C6F58">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90" w:type="dxa"/>
            <w:tcBorders>
              <w:top w:val="nil"/>
              <w:left w:val="nil"/>
              <w:bottom w:val="nil"/>
              <w:right w:val="nil"/>
            </w:tcBorders>
            <w:vAlign w:val="center"/>
            <w:hideMark/>
          </w:tcPr>
          <w:p w14:paraId="2229893A" w14:textId="77777777" w:rsidR="00852BF5" w:rsidRPr="001B015B" w:rsidRDefault="00852BF5" w:rsidP="003C6F58">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090" w:type="dxa"/>
            <w:tcBorders>
              <w:top w:val="nil"/>
              <w:left w:val="nil"/>
              <w:bottom w:val="nil"/>
              <w:right w:val="nil"/>
            </w:tcBorders>
            <w:vAlign w:val="center"/>
            <w:hideMark/>
          </w:tcPr>
          <w:p w14:paraId="2E823C94" w14:textId="77777777" w:rsidR="00852BF5" w:rsidRPr="001B015B" w:rsidRDefault="00852BF5" w:rsidP="003C6F58">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10691A" w:rsidRPr="001B015B" w14:paraId="513E028D" w14:textId="77777777" w:rsidTr="003C6F58">
        <w:trPr>
          <w:trHeight w:val="164"/>
        </w:trPr>
        <w:tc>
          <w:tcPr>
            <w:tcW w:w="3931" w:type="dxa"/>
            <w:tcBorders>
              <w:top w:val="nil"/>
              <w:left w:val="nil"/>
              <w:bottom w:val="nil"/>
              <w:right w:val="nil"/>
            </w:tcBorders>
            <w:vAlign w:val="center"/>
            <w:hideMark/>
          </w:tcPr>
          <w:p w14:paraId="18049807" w14:textId="77777777" w:rsidR="0010691A" w:rsidRPr="001B015B"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vAlign w:val="bottom"/>
            <w:hideMark/>
          </w:tcPr>
          <w:p w14:paraId="0348FED7" w14:textId="1E5CA9B3" w:rsidR="0010691A" w:rsidRPr="001B015B" w:rsidRDefault="0010691A" w:rsidP="0010691A">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vAlign w:val="bottom"/>
            <w:hideMark/>
          </w:tcPr>
          <w:p w14:paraId="22653DB9" w14:textId="2DCB7B31" w:rsidR="0010691A" w:rsidRPr="001B015B" w:rsidRDefault="0010691A" w:rsidP="0010691A">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vAlign w:val="bottom"/>
            <w:hideMark/>
          </w:tcPr>
          <w:p w14:paraId="20FD9DDB" w14:textId="60D8AD57" w:rsidR="0010691A" w:rsidRPr="001B015B" w:rsidRDefault="0010691A" w:rsidP="0010691A">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vAlign w:val="bottom"/>
            <w:hideMark/>
          </w:tcPr>
          <w:p w14:paraId="3C9D9527" w14:textId="61B99FF2" w:rsidR="0010691A" w:rsidRPr="001B015B" w:rsidRDefault="0010691A" w:rsidP="0010691A">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vAlign w:val="bottom"/>
            <w:hideMark/>
          </w:tcPr>
          <w:p w14:paraId="046FD4A9" w14:textId="2CFA1794" w:rsidR="0010691A" w:rsidRPr="001B015B" w:rsidRDefault="0010691A" w:rsidP="0010691A">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r>
      <w:tr w:rsidR="0010691A" w:rsidRPr="001B015B" w14:paraId="4415E83C" w14:textId="77777777" w:rsidTr="003C6F58">
        <w:trPr>
          <w:trHeight w:val="164"/>
        </w:trPr>
        <w:tc>
          <w:tcPr>
            <w:tcW w:w="3931" w:type="dxa"/>
            <w:tcBorders>
              <w:top w:val="nil"/>
              <w:left w:val="nil"/>
              <w:bottom w:val="nil"/>
              <w:right w:val="nil"/>
            </w:tcBorders>
            <w:vAlign w:val="center"/>
          </w:tcPr>
          <w:p w14:paraId="52F4CD0A" w14:textId="77777777" w:rsidR="0010691A" w:rsidRPr="001B015B"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vAlign w:val="center"/>
          </w:tcPr>
          <w:p w14:paraId="146ACF1A" w14:textId="77777777" w:rsidR="0010691A" w:rsidRPr="001B015B"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vAlign w:val="center"/>
          </w:tcPr>
          <w:p w14:paraId="6097E372" w14:textId="77777777" w:rsidR="0010691A" w:rsidRPr="001B015B"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vAlign w:val="center"/>
          </w:tcPr>
          <w:p w14:paraId="3DFD85CC" w14:textId="77777777" w:rsidR="0010691A" w:rsidRPr="001B015B"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vAlign w:val="center"/>
          </w:tcPr>
          <w:p w14:paraId="4202C6D7" w14:textId="77777777" w:rsidR="0010691A" w:rsidRPr="001B015B"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vAlign w:val="center"/>
          </w:tcPr>
          <w:p w14:paraId="7F92F6E0" w14:textId="77777777" w:rsidR="0010691A" w:rsidRPr="001B015B" w:rsidRDefault="0010691A" w:rsidP="0010691A">
            <w:pPr>
              <w:jc w:val="right"/>
              <w:rPr>
                <w:rFonts w:ascii="Arial" w:eastAsia="Calibri" w:hAnsi="Arial" w:cs="Arial"/>
                <w:b/>
                <w:bCs/>
                <w:color w:val="000000" w:themeColor="text1"/>
                <w:sz w:val="18"/>
                <w:szCs w:val="18"/>
                <w:lang w:val="hr-HR"/>
              </w:rPr>
            </w:pPr>
          </w:p>
        </w:tc>
      </w:tr>
      <w:tr w:rsidR="00C26108" w:rsidRPr="001B015B" w14:paraId="71C00E3C" w14:textId="77777777" w:rsidTr="00F959D0">
        <w:trPr>
          <w:trHeight w:val="164"/>
        </w:trPr>
        <w:tc>
          <w:tcPr>
            <w:tcW w:w="3931" w:type="dxa"/>
            <w:tcBorders>
              <w:top w:val="nil"/>
              <w:left w:val="nil"/>
              <w:bottom w:val="nil"/>
              <w:right w:val="nil"/>
            </w:tcBorders>
            <w:vAlign w:val="center"/>
            <w:hideMark/>
          </w:tcPr>
          <w:p w14:paraId="177B1F30" w14:textId="178358B1" w:rsidR="00C26108" w:rsidRPr="001B015B" w:rsidRDefault="00C26108" w:rsidP="00C2610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5</w:t>
            </w:r>
            <w:r w:rsidRPr="001B015B">
              <w:rPr>
                <w:rFonts w:ascii="Arial" w:eastAsia="Calibri" w:hAnsi="Arial" w:cs="Arial"/>
                <w:color w:val="000000" w:themeColor="text1"/>
                <w:sz w:val="18"/>
                <w:szCs w:val="18"/>
                <w:lang w:val="hr-HR"/>
              </w:rPr>
              <w:t xml:space="preserve">. </w:t>
            </w:r>
          </w:p>
        </w:tc>
        <w:tc>
          <w:tcPr>
            <w:tcW w:w="1090" w:type="dxa"/>
            <w:vAlign w:val="bottom"/>
          </w:tcPr>
          <w:p w14:paraId="696842A9" w14:textId="25F8F7AB"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237</w:t>
            </w:r>
          </w:p>
        </w:tc>
        <w:tc>
          <w:tcPr>
            <w:tcW w:w="1090" w:type="dxa"/>
            <w:vAlign w:val="bottom"/>
          </w:tcPr>
          <w:p w14:paraId="5FD23F82" w14:textId="4F2243ED"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vAlign w:val="bottom"/>
          </w:tcPr>
          <w:p w14:paraId="1FDB5092" w14:textId="7094B981"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vAlign w:val="bottom"/>
          </w:tcPr>
          <w:p w14:paraId="3BAEAB8F" w14:textId="149D84F9"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vAlign w:val="bottom"/>
          </w:tcPr>
          <w:p w14:paraId="36F86178" w14:textId="460FD8D4" w:rsidR="00C26108" w:rsidRPr="00CA620A" w:rsidRDefault="00C26108" w:rsidP="00C2610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237</w:t>
            </w:r>
          </w:p>
        </w:tc>
      </w:tr>
      <w:tr w:rsidR="00C26108" w:rsidRPr="001B015B" w14:paraId="1EE17B00" w14:textId="77777777" w:rsidTr="00F959D0">
        <w:trPr>
          <w:trHeight w:val="164"/>
        </w:trPr>
        <w:tc>
          <w:tcPr>
            <w:tcW w:w="3931" w:type="dxa"/>
            <w:tcBorders>
              <w:top w:val="nil"/>
              <w:left w:val="nil"/>
              <w:bottom w:val="nil"/>
              <w:right w:val="nil"/>
            </w:tcBorders>
            <w:hideMark/>
          </w:tcPr>
          <w:p w14:paraId="6FEF053C" w14:textId="77777777" w:rsidR="00C26108" w:rsidRPr="001B015B" w:rsidRDefault="00C26108" w:rsidP="00C2610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90" w:type="dxa"/>
            <w:tcBorders>
              <w:top w:val="nil"/>
              <w:left w:val="nil"/>
              <w:right w:val="nil"/>
            </w:tcBorders>
            <w:vAlign w:val="bottom"/>
          </w:tcPr>
          <w:p w14:paraId="3FA8CF4D" w14:textId="61724086"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vAlign w:val="bottom"/>
          </w:tcPr>
          <w:p w14:paraId="4A25843B" w14:textId="7722522E"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vAlign w:val="bottom"/>
          </w:tcPr>
          <w:p w14:paraId="1C4E9B4F" w14:textId="7AB7B86D"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vAlign w:val="bottom"/>
          </w:tcPr>
          <w:p w14:paraId="0EA8F14E" w14:textId="752B2867"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vAlign w:val="bottom"/>
          </w:tcPr>
          <w:p w14:paraId="023DFB61" w14:textId="13B9EC89" w:rsidR="00C26108" w:rsidRPr="00CA620A" w:rsidRDefault="00C26108" w:rsidP="00C2610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r>
      <w:tr w:rsidR="00C26108" w:rsidRPr="001B015B" w14:paraId="404B8502" w14:textId="77777777" w:rsidTr="00F959D0">
        <w:trPr>
          <w:trHeight w:val="164"/>
        </w:trPr>
        <w:tc>
          <w:tcPr>
            <w:tcW w:w="3931" w:type="dxa"/>
            <w:tcBorders>
              <w:top w:val="nil"/>
              <w:left w:val="nil"/>
              <w:bottom w:val="nil"/>
              <w:right w:val="nil"/>
            </w:tcBorders>
          </w:tcPr>
          <w:p w14:paraId="4B3882C6" w14:textId="77777777" w:rsidR="00C26108" w:rsidRPr="001B015B" w:rsidRDefault="00C26108" w:rsidP="00C2610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90" w:type="dxa"/>
            <w:tcBorders>
              <w:top w:val="nil"/>
              <w:left w:val="nil"/>
              <w:right w:val="nil"/>
            </w:tcBorders>
            <w:vAlign w:val="bottom"/>
          </w:tcPr>
          <w:p w14:paraId="51FDB341" w14:textId="5EB3F3A6"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vAlign w:val="bottom"/>
          </w:tcPr>
          <w:p w14:paraId="0CD2AFD7" w14:textId="389703C4"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vAlign w:val="bottom"/>
          </w:tcPr>
          <w:p w14:paraId="09B07BD0" w14:textId="14785597"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vAlign w:val="bottom"/>
          </w:tcPr>
          <w:p w14:paraId="528A9096" w14:textId="67783E19"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vAlign w:val="bottom"/>
          </w:tcPr>
          <w:p w14:paraId="28D9A2E9" w14:textId="0AF3206C" w:rsidR="00C26108" w:rsidRPr="00CA620A" w:rsidRDefault="00C26108" w:rsidP="00C2610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r>
      <w:tr w:rsidR="00C26108" w:rsidRPr="001B015B" w14:paraId="5F3AC7CC" w14:textId="77777777" w:rsidTr="00F959D0">
        <w:trPr>
          <w:trHeight w:val="164"/>
        </w:trPr>
        <w:tc>
          <w:tcPr>
            <w:tcW w:w="3931" w:type="dxa"/>
            <w:tcBorders>
              <w:top w:val="nil"/>
              <w:left w:val="nil"/>
              <w:bottom w:val="nil"/>
              <w:right w:val="nil"/>
            </w:tcBorders>
          </w:tcPr>
          <w:p w14:paraId="2C3A78B1" w14:textId="77777777" w:rsidR="00C26108" w:rsidRPr="001B015B" w:rsidRDefault="00C26108" w:rsidP="00C2610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90" w:type="dxa"/>
            <w:vAlign w:val="bottom"/>
          </w:tcPr>
          <w:p w14:paraId="5A34E568" w14:textId="2C2F92D2"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vAlign w:val="bottom"/>
          </w:tcPr>
          <w:p w14:paraId="3A51AF15" w14:textId="382055FC"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vAlign w:val="bottom"/>
          </w:tcPr>
          <w:p w14:paraId="6AB68C79" w14:textId="4B8F7A44"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vAlign w:val="bottom"/>
          </w:tcPr>
          <w:p w14:paraId="7837E19C" w14:textId="5A5254C0"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vAlign w:val="bottom"/>
          </w:tcPr>
          <w:p w14:paraId="12D70DD8" w14:textId="238A1F9F" w:rsidR="00C26108" w:rsidRPr="00CA620A" w:rsidRDefault="00C26108" w:rsidP="00C2610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r>
      <w:tr w:rsidR="00C26108" w:rsidRPr="001B015B" w14:paraId="3F74D9BA" w14:textId="77777777" w:rsidTr="00F959D0">
        <w:trPr>
          <w:trHeight w:val="204"/>
        </w:trPr>
        <w:tc>
          <w:tcPr>
            <w:tcW w:w="3931" w:type="dxa"/>
            <w:tcBorders>
              <w:top w:val="nil"/>
              <w:left w:val="nil"/>
              <w:bottom w:val="nil"/>
              <w:right w:val="nil"/>
            </w:tcBorders>
            <w:vAlign w:val="center"/>
            <w:hideMark/>
          </w:tcPr>
          <w:p w14:paraId="6D0FBD04" w14:textId="2AA6A2FF" w:rsidR="00C26108" w:rsidRPr="001B015B" w:rsidRDefault="00C26108" w:rsidP="00C2610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Pr>
                <w:rFonts w:ascii="Arial" w:eastAsia="Calibri" w:hAnsi="Arial" w:cs="Arial"/>
                <w:color w:val="000000" w:themeColor="text1"/>
                <w:sz w:val="18"/>
                <w:szCs w:val="18"/>
                <w:lang w:val="hr-HR"/>
              </w:rPr>
              <w:t xml:space="preserve">(smanjenje) </w:t>
            </w:r>
            <w:r w:rsidRPr="001B015B">
              <w:rPr>
                <w:rFonts w:ascii="Arial" w:eastAsia="Calibri" w:hAnsi="Arial" w:cs="Arial"/>
                <w:color w:val="000000" w:themeColor="text1"/>
                <w:sz w:val="18"/>
                <w:szCs w:val="18"/>
                <w:lang w:val="hr-HR"/>
              </w:rPr>
              <w:t xml:space="preserve"> rezerviranja za očekivane gubitke </w:t>
            </w:r>
          </w:p>
        </w:tc>
        <w:tc>
          <w:tcPr>
            <w:tcW w:w="1090" w:type="dxa"/>
            <w:tcBorders>
              <w:top w:val="nil"/>
              <w:left w:val="nil"/>
              <w:right w:val="nil"/>
            </w:tcBorders>
            <w:vAlign w:val="bottom"/>
          </w:tcPr>
          <w:p w14:paraId="0FD32F7A" w14:textId="33780A07"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(184)</w:t>
            </w:r>
          </w:p>
        </w:tc>
        <w:tc>
          <w:tcPr>
            <w:tcW w:w="1090" w:type="dxa"/>
            <w:tcBorders>
              <w:top w:val="nil"/>
              <w:left w:val="nil"/>
              <w:right w:val="nil"/>
            </w:tcBorders>
            <w:vAlign w:val="bottom"/>
          </w:tcPr>
          <w:p w14:paraId="33D119E3" w14:textId="65A60D3A"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vAlign w:val="bottom"/>
          </w:tcPr>
          <w:p w14:paraId="77DAE6A3" w14:textId="2E564ACE"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vAlign w:val="bottom"/>
          </w:tcPr>
          <w:p w14:paraId="23CEFEDE" w14:textId="3F80876B"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vAlign w:val="bottom"/>
          </w:tcPr>
          <w:p w14:paraId="571443AB" w14:textId="5FB653A2" w:rsidR="00C26108" w:rsidRPr="00CA620A" w:rsidRDefault="00C26108" w:rsidP="00C2610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(184)</w:t>
            </w:r>
          </w:p>
        </w:tc>
      </w:tr>
      <w:tr w:rsidR="00C26108" w:rsidRPr="001B015B" w14:paraId="08B01CE7" w14:textId="77777777" w:rsidTr="00F959D0">
        <w:trPr>
          <w:trHeight w:val="172"/>
        </w:trPr>
        <w:tc>
          <w:tcPr>
            <w:tcW w:w="3931" w:type="dxa"/>
            <w:tcBorders>
              <w:top w:val="nil"/>
              <w:left w:val="nil"/>
              <w:bottom w:val="nil"/>
              <w:right w:val="nil"/>
            </w:tcBorders>
            <w:vAlign w:val="bottom"/>
            <w:hideMark/>
          </w:tcPr>
          <w:p w14:paraId="7DBE0A2D" w14:textId="522F54CD" w:rsidR="00C26108" w:rsidRPr="001B015B" w:rsidRDefault="00C26108" w:rsidP="00C26108">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5</w:t>
            </w:r>
            <w:r w:rsidRPr="001B015B">
              <w:rPr>
                <w:rFonts w:ascii="Arial" w:eastAsia="Calibri" w:hAnsi="Arial" w:cs="Arial"/>
                <w:b/>
                <w:bCs/>
                <w:color w:val="000000" w:themeColor="text1"/>
                <w:sz w:val="18"/>
                <w:szCs w:val="18"/>
                <w:lang w:val="hr-HR"/>
              </w:rPr>
              <w:t>.</w:t>
            </w:r>
          </w:p>
        </w:tc>
        <w:tc>
          <w:tcPr>
            <w:tcW w:w="1090" w:type="dxa"/>
            <w:tcBorders>
              <w:top w:val="single" w:sz="4" w:space="0" w:color="auto"/>
              <w:left w:val="nil"/>
              <w:bottom w:val="single" w:sz="12" w:space="0" w:color="auto"/>
              <w:right w:val="nil"/>
            </w:tcBorders>
            <w:vAlign w:val="bottom"/>
          </w:tcPr>
          <w:p w14:paraId="7E99571B" w14:textId="5769F019" w:rsidR="00C26108" w:rsidRPr="001B015B" w:rsidRDefault="00C26108" w:rsidP="00C2610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53</w:t>
            </w:r>
          </w:p>
        </w:tc>
        <w:tc>
          <w:tcPr>
            <w:tcW w:w="1090" w:type="dxa"/>
            <w:tcBorders>
              <w:top w:val="single" w:sz="4" w:space="0" w:color="auto"/>
              <w:left w:val="nil"/>
              <w:bottom w:val="single" w:sz="12" w:space="0" w:color="auto"/>
              <w:right w:val="nil"/>
            </w:tcBorders>
            <w:vAlign w:val="bottom"/>
          </w:tcPr>
          <w:p w14:paraId="5BAFA343" w14:textId="5581E4DE" w:rsidR="00C26108" w:rsidRPr="001B015B" w:rsidRDefault="00C26108" w:rsidP="00C2610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c>
          <w:tcPr>
            <w:tcW w:w="1090" w:type="dxa"/>
            <w:tcBorders>
              <w:top w:val="single" w:sz="4" w:space="0" w:color="auto"/>
              <w:left w:val="nil"/>
              <w:bottom w:val="single" w:sz="12" w:space="0" w:color="auto"/>
              <w:right w:val="nil"/>
            </w:tcBorders>
            <w:vAlign w:val="bottom"/>
          </w:tcPr>
          <w:p w14:paraId="7C17364D" w14:textId="7335FB1A" w:rsidR="00C26108" w:rsidRPr="001B015B" w:rsidRDefault="00C26108" w:rsidP="00C2610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c>
          <w:tcPr>
            <w:tcW w:w="1090" w:type="dxa"/>
            <w:tcBorders>
              <w:top w:val="single" w:sz="4" w:space="0" w:color="auto"/>
              <w:left w:val="nil"/>
              <w:bottom w:val="single" w:sz="12" w:space="0" w:color="auto"/>
              <w:right w:val="nil"/>
            </w:tcBorders>
            <w:vAlign w:val="bottom"/>
          </w:tcPr>
          <w:p w14:paraId="218B1692" w14:textId="78EF0835" w:rsidR="00C26108" w:rsidRPr="001B015B" w:rsidRDefault="00C26108" w:rsidP="00C2610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c>
          <w:tcPr>
            <w:tcW w:w="1090" w:type="dxa"/>
            <w:tcBorders>
              <w:top w:val="single" w:sz="4" w:space="0" w:color="auto"/>
              <w:left w:val="nil"/>
              <w:bottom w:val="single" w:sz="12" w:space="0" w:color="auto"/>
              <w:right w:val="nil"/>
            </w:tcBorders>
            <w:vAlign w:val="bottom"/>
          </w:tcPr>
          <w:p w14:paraId="6FED9669" w14:textId="23B239D3" w:rsidR="00C26108" w:rsidRPr="00CA620A" w:rsidRDefault="00C26108" w:rsidP="00C2610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53</w:t>
            </w:r>
          </w:p>
        </w:tc>
      </w:tr>
    </w:tbl>
    <w:p w14:paraId="67518CFA" w14:textId="77777777" w:rsidR="00852BF5" w:rsidRPr="001B015B" w:rsidRDefault="00852BF5" w:rsidP="00852BF5">
      <w:pPr>
        <w:rPr>
          <w:rFonts w:ascii="Arial" w:eastAsia="Calibri" w:hAnsi="Arial" w:cs="Arial"/>
          <w:color w:val="000000" w:themeColor="text1"/>
          <w:sz w:val="20"/>
          <w:szCs w:val="20"/>
          <w:lang w:val="hr-HR"/>
        </w:rPr>
      </w:pPr>
    </w:p>
    <w:p w14:paraId="3E9A4277" w14:textId="77777777" w:rsidR="00852BF5" w:rsidRPr="001B015B" w:rsidRDefault="00852BF5" w:rsidP="00852BF5">
      <w:pPr>
        <w:rPr>
          <w:rFonts w:ascii="Arial" w:eastAsia="Calibri" w:hAnsi="Arial" w:cs="Arial"/>
          <w:color w:val="000000" w:themeColor="text1"/>
          <w:sz w:val="20"/>
          <w:szCs w:val="20"/>
          <w:lang w:val="hr-HR"/>
        </w:rPr>
      </w:pPr>
    </w:p>
    <w:p w14:paraId="3EF49B6F" w14:textId="77777777" w:rsidR="00852BF5" w:rsidRPr="001B015B" w:rsidRDefault="00852BF5" w:rsidP="00852BF5">
      <w:pPr>
        <w:rPr>
          <w:rFonts w:ascii="Arial" w:eastAsia="Calibri" w:hAnsi="Arial" w:cs="Arial"/>
          <w:color w:val="000000" w:themeColor="text1"/>
          <w:sz w:val="20"/>
          <w:szCs w:val="20"/>
          <w:lang w:val="hr-HR"/>
        </w:rPr>
      </w:pPr>
    </w:p>
    <w:tbl>
      <w:tblPr>
        <w:tblW w:w="9381" w:type="dxa"/>
        <w:tblInd w:w="-142" w:type="dxa"/>
        <w:tblLook w:val="04A0" w:firstRow="1" w:lastRow="0" w:firstColumn="1" w:lastColumn="0" w:noHBand="0" w:noVBand="1"/>
      </w:tblPr>
      <w:tblGrid>
        <w:gridCol w:w="3931"/>
        <w:gridCol w:w="1090"/>
        <w:gridCol w:w="1090"/>
        <w:gridCol w:w="1090"/>
        <w:gridCol w:w="1090"/>
        <w:gridCol w:w="1090"/>
      </w:tblGrid>
      <w:tr w:rsidR="00584118" w:rsidRPr="001B015B" w14:paraId="796BA4E3" w14:textId="77777777" w:rsidTr="006A6452">
        <w:trPr>
          <w:trHeight w:val="164"/>
        </w:trPr>
        <w:tc>
          <w:tcPr>
            <w:tcW w:w="3931" w:type="dxa"/>
            <w:tcBorders>
              <w:top w:val="nil"/>
              <w:left w:val="nil"/>
              <w:bottom w:val="nil"/>
              <w:right w:val="nil"/>
            </w:tcBorders>
            <w:vAlign w:val="center"/>
          </w:tcPr>
          <w:p w14:paraId="2DF2DFA6" w14:textId="77777777" w:rsidR="00584118" w:rsidRPr="001B015B" w:rsidRDefault="00584118" w:rsidP="006A6452">
            <w:pPr>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Grupa</w:t>
            </w:r>
          </w:p>
        </w:tc>
        <w:tc>
          <w:tcPr>
            <w:tcW w:w="1090" w:type="dxa"/>
            <w:tcBorders>
              <w:top w:val="nil"/>
              <w:left w:val="nil"/>
              <w:bottom w:val="nil"/>
              <w:right w:val="nil"/>
            </w:tcBorders>
            <w:vAlign w:val="center"/>
          </w:tcPr>
          <w:p w14:paraId="597ABFD7"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vAlign w:val="center"/>
          </w:tcPr>
          <w:p w14:paraId="551E8175"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vAlign w:val="center"/>
          </w:tcPr>
          <w:p w14:paraId="0E5943FE"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vAlign w:val="center"/>
          </w:tcPr>
          <w:p w14:paraId="11921CA0"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vAlign w:val="center"/>
          </w:tcPr>
          <w:p w14:paraId="2D60E631" w14:textId="77777777" w:rsidR="00584118" w:rsidRPr="001B015B" w:rsidRDefault="00584118" w:rsidP="006A6452">
            <w:pPr>
              <w:jc w:val="right"/>
              <w:rPr>
                <w:rFonts w:ascii="Arial" w:eastAsia="Calibri" w:hAnsi="Arial" w:cs="Arial"/>
                <w:b/>
                <w:bCs/>
                <w:color w:val="000000" w:themeColor="text1"/>
                <w:sz w:val="18"/>
                <w:szCs w:val="18"/>
                <w:lang w:val="hr-HR"/>
              </w:rPr>
            </w:pPr>
          </w:p>
        </w:tc>
      </w:tr>
      <w:tr w:rsidR="00584118" w:rsidRPr="001B015B" w14:paraId="2FBDE8FB" w14:textId="77777777" w:rsidTr="006A6452">
        <w:trPr>
          <w:trHeight w:val="164"/>
        </w:trPr>
        <w:tc>
          <w:tcPr>
            <w:tcW w:w="3931" w:type="dxa"/>
            <w:tcBorders>
              <w:top w:val="nil"/>
              <w:left w:val="nil"/>
              <w:bottom w:val="nil"/>
              <w:right w:val="nil"/>
            </w:tcBorders>
            <w:vAlign w:val="center"/>
            <w:hideMark/>
          </w:tcPr>
          <w:p w14:paraId="31A1966C" w14:textId="77777777" w:rsidR="00584118" w:rsidRPr="001B015B" w:rsidRDefault="00584118" w:rsidP="006A6452">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202</w:t>
            </w:r>
            <w:r>
              <w:rPr>
                <w:rFonts w:ascii="Arial" w:eastAsia="Calibri" w:hAnsi="Arial" w:cs="Arial"/>
                <w:b/>
                <w:bCs/>
                <w:color w:val="000000" w:themeColor="text1"/>
                <w:sz w:val="18"/>
                <w:szCs w:val="18"/>
                <w:lang w:val="hr-HR"/>
              </w:rPr>
              <w:t>4</w:t>
            </w:r>
            <w:r w:rsidRPr="001B015B">
              <w:rPr>
                <w:rFonts w:ascii="Arial" w:eastAsia="Calibri" w:hAnsi="Arial" w:cs="Arial"/>
                <w:b/>
                <w:bCs/>
                <w:color w:val="000000" w:themeColor="text1"/>
                <w:sz w:val="18"/>
                <w:szCs w:val="18"/>
                <w:lang w:val="hr-HR"/>
              </w:rPr>
              <w:t>.</w:t>
            </w:r>
          </w:p>
        </w:tc>
        <w:tc>
          <w:tcPr>
            <w:tcW w:w="1090" w:type="dxa"/>
            <w:tcBorders>
              <w:top w:val="nil"/>
              <w:left w:val="nil"/>
              <w:bottom w:val="nil"/>
              <w:right w:val="nil"/>
            </w:tcBorders>
            <w:vAlign w:val="center"/>
            <w:hideMark/>
          </w:tcPr>
          <w:p w14:paraId="1F146DC0"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90" w:type="dxa"/>
            <w:tcBorders>
              <w:top w:val="nil"/>
              <w:left w:val="nil"/>
              <w:bottom w:val="nil"/>
              <w:right w:val="nil"/>
            </w:tcBorders>
            <w:vAlign w:val="center"/>
            <w:hideMark/>
          </w:tcPr>
          <w:p w14:paraId="6DC32149"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90" w:type="dxa"/>
            <w:tcBorders>
              <w:top w:val="nil"/>
              <w:left w:val="nil"/>
              <w:bottom w:val="nil"/>
              <w:right w:val="nil"/>
            </w:tcBorders>
            <w:vAlign w:val="center"/>
            <w:hideMark/>
          </w:tcPr>
          <w:p w14:paraId="71E0D2BF"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90" w:type="dxa"/>
            <w:tcBorders>
              <w:top w:val="nil"/>
              <w:left w:val="nil"/>
              <w:bottom w:val="nil"/>
              <w:right w:val="nil"/>
            </w:tcBorders>
            <w:vAlign w:val="center"/>
            <w:hideMark/>
          </w:tcPr>
          <w:p w14:paraId="5901D283"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090" w:type="dxa"/>
            <w:tcBorders>
              <w:top w:val="nil"/>
              <w:left w:val="nil"/>
              <w:bottom w:val="nil"/>
              <w:right w:val="nil"/>
            </w:tcBorders>
            <w:vAlign w:val="center"/>
            <w:hideMark/>
          </w:tcPr>
          <w:p w14:paraId="35F5BF6F"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584118" w:rsidRPr="001B015B" w14:paraId="1466EEC8" w14:textId="77777777" w:rsidTr="006A6452">
        <w:trPr>
          <w:trHeight w:val="164"/>
        </w:trPr>
        <w:tc>
          <w:tcPr>
            <w:tcW w:w="3931" w:type="dxa"/>
            <w:tcBorders>
              <w:top w:val="nil"/>
              <w:left w:val="nil"/>
              <w:bottom w:val="nil"/>
              <w:right w:val="nil"/>
            </w:tcBorders>
            <w:vAlign w:val="center"/>
            <w:hideMark/>
          </w:tcPr>
          <w:p w14:paraId="239FAEFD"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vAlign w:val="bottom"/>
            <w:hideMark/>
          </w:tcPr>
          <w:p w14:paraId="4008F687" w14:textId="77777777" w:rsidR="00584118" w:rsidRPr="001B015B" w:rsidRDefault="00584118" w:rsidP="006A6452">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vAlign w:val="bottom"/>
            <w:hideMark/>
          </w:tcPr>
          <w:p w14:paraId="32E671FC" w14:textId="77777777" w:rsidR="00584118" w:rsidRPr="001B015B" w:rsidRDefault="00584118" w:rsidP="006A6452">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vAlign w:val="bottom"/>
            <w:hideMark/>
          </w:tcPr>
          <w:p w14:paraId="4DAF9B53" w14:textId="77777777" w:rsidR="00584118" w:rsidRPr="001B015B" w:rsidRDefault="00584118" w:rsidP="006A6452">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vAlign w:val="bottom"/>
            <w:hideMark/>
          </w:tcPr>
          <w:p w14:paraId="64E6A3A1" w14:textId="77777777" w:rsidR="00584118" w:rsidRPr="001B015B" w:rsidRDefault="00584118" w:rsidP="006A6452">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vAlign w:val="bottom"/>
            <w:hideMark/>
          </w:tcPr>
          <w:p w14:paraId="7F204794" w14:textId="77777777" w:rsidR="00584118" w:rsidRPr="001B015B" w:rsidRDefault="00584118" w:rsidP="006A6452">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r>
      <w:tr w:rsidR="00584118" w:rsidRPr="001B015B" w14:paraId="1BF8045D" w14:textId="77777777" w:rsidTr="006A6452">
        <w:trPr>
          <w:trHeight w:val="164"/>
        </w:trPr>
        <w:tc>
          <w:tcPr>
            <w:tcW w:w="3931" w:type="dxa"/>
            <w:tcBorders>
              <w:top w:val="nil"/>
              <w:left w:val="nil"/>
              <w:bottom w:val="nil"/>
              <w:right w:val="nil"/>
            </w:tcBorders>
            <w:vAlign w:val="center"/>
          </w:tcPr>
          <w:p w14:paraId="4BE3256E"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vAlign w:val="center"/>
          </w:tcPr>
          <w:p w14:paraId="641FBE55"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vAlign w:val="center"/>
          </w:tcPr>
          <w:p w14:paraId="30D5A6C2"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vAlign w:val="center"/>
          </w:tcPr>
          <w:p w14:paraId="0F6B3F30"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vAlign w:val="center"/>
          </w:tcPr>
          <w:p w14:paraId="2063DEB2"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vAlign w:val="center"/>
          </w:tcPr>
          <w:p w14:paraId="3263065E" w14:textId="77777777" w:rsidR="00584118" w:rsidRPr="001B015B" w:rsidRDefault="00584118" w:rsidP="006A6452">
            <w:pPr>
              <w:jc w:val="right"/>
              <w:rPr>
                <w:rFonts w:ascii="Arial" w:eastAsia="Calibri" w:hAnsi="Arial" w:cs="Arial"/>
                <w:b/>
                <w:bCs/>
                <w:color w:val="000000" w:themeColor="text1"/>
                <w:sz w:val="18"/>
                <w:szCs w:val="18"/>
                <w:lang w:val="hr-HR"/>
              </w:rPr>
            </w:pPr>
          </w:p>
        </w:tc>
      </w:tr>
      <w:tr w:rsidR="00584118" w:rsidRPr="001B015B" w14:paraId="79B352DC" w14:textId="77777777" w:rsidTr="006A6452">
        <w:trPr>
          <w:trHeight w:val="164"/>
        </w:trPr>
        <w:tc>
          <w:tcPr>
            <w:tcW w:w="3931" w:type="dxa"/>
            <w:tcBorders>
              <w:top w:val="nil"/>
              <w:left w:val="nil"/>
              <w:bottom w:val="nil"/>
              <w:right w:val="nil"/>
            </w:tcBorders>
            <w:vAlign w:val="center"/>
            <w:hideMark/>
          </w:tcPr>
          <w:p w14:paraId="14CC30D0"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4</w:t>
            </w:r>
            <w:r w:rsidRPr="001B015B">
              <w:rPr>
                <w:rFonts w:ascii="Arial" w:eastAsia="Calibri" w:hAnsi="Arial" w:cs="Arial"/>
                <w:color w:val="000000" w:themeColor="text1"/>
                <w:sz w:val="18"/>
                <w:szCs w:val="18"/>
                <w:lang w:val="hr-HR"/>
              </w:rPr>
              <w:t xml:space="preserve">. </w:t>
            </w:r>
          </w:p>
        </w:tc>
        <w:tc>
          <w:tcPr>
            <w:tcW w:w="1090" w:type="dxa"/>
            <w:vAlign w:val="bottom"/>
          </w:tcPr>
          <w:p w14:paraId="78796AE9"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221</w:t>
            </w:r>
          </w:p>
        </w:tc>
        <w:tc>
          <w:tcPr>
            <w:tcW w:w="1090" w:type="dxa"/>
            <w:vAlign w:val="bottom"/>
          </w:tcPr>
          <w:p w14:paraId="65075432"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vAlign w:val="bottom"/>
          </w:tcPr>
          <w:p w14:paraId="6535DD33"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vAlign w:val="bottom"/>
          </w:tcPr>
          <w:p w14:paraId="5E73E1F7"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vAlign w:val="bottom"/>
          </w:tcPr>
          <w:p w14:paraId="1EB0A4E9" w14:textId="77777777" w:rsidR="00584118" w:rsidRPr="00CA620A" w:rsidRDefault="00584118" w:rsidP="006A6452">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221</w:t>
            </w:r>
          </w:p>
        </w:tc>
      </w:tr>
      <w:tr w:rsidR="00584118" w:rsidRPr="001B015B" w14:paraId="1CB074D3" w14:textId="77777777" w:rsidTr="006A6452">
        <w:trPr>
          <w:trHeight w:val="164"/>
        </w:trPr>
        <w:tc>
          <w:tcPr>
            <w:tcW w:w="3931" w:type="dxa"/>
            <w:tcBorders>
              <w:top w:val="nil"/>
              <w:left w:val="nil"/>
              <w:bottom w:val="nil"/>
              <w:right w:val="nil"/>
            </w:tcBorders>
            <w:hideMark/>
          </w:tcPr>
          <w:p w14:paraId="6F7EC86A"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90" w:type="dxa"/>
            <w:tcBorders>
              <w:top w:val="nil"/>
              <w:left w:val="nil"/>
              <w:right w:val="nil"/>
            </w:tcBorders>
            <w:vAlign w:val="bottom"/>
          </w:tcPr>
          <w:p w14:paraId="6DDB8C82"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vAlign w:val="bottom"/>
          </w:tcPr>
          <w:p w14:paraId="1AAA36C3"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vAlign w:val="bottom"/>
          </w:tcPr>
          <w:p w14:paraId="0F03A119"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vAlign w:val="bottom"/>
          </w:tcPr>
          <w:p w14:paraId="1947EFC9"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vAlign w:val="bottom"/>
          </w:tcPr>
          <w:p w14:paraId="77C6B23B" w14:textId="77777777" w:rsidR="00584118" w:rsidRPr="00CA620A" w:rsidRDefault="00584118" w:rsidP="006A6452">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r>
      <w:tr w:rsidR="00584118" w:rsidRPr="001B015B" w14:paraId="75767ACB" w14:textId="77777777" w:rsidTr="006A6452">
        <w:trPr>
          <w:trHeight w:val="164"/>
        </w:trPr>
        <w:tc>
          <w:tcPr>
            <w:tcW w:w="3931" w:type="dxa"/>
            <w:tcBorders>
              <w:top w:val="nil"/>
              <w:left w:val="nil"/>
              <w:bottom w:val="nil"/>
              <w:right w:val="nil"/>
            </w:tcBorders>
          </w:tcPr>
          <w:p w14:paraId="387E9201"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90" w:type="dxa"/>
            <w:tcBorders>
              <w:top w:val="nil"/>
              <w:left w:val="nil"/>
              <w:right w:val="nil"/>
            </w:tcBorders>
            <w:vAlign w:val="bottom"/>
          </w:tcPr>
          <w:p w14:paraId="6AB3F18C"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vAlign w:val="bottom"/>
          </w:tcPr>
          <w:p w14:paraId="1446891D"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vAlign w:val="bottom"/>
          </w:tcPr>
          <w:p w14:paraId="7106DDAC"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vAlign w:val="bottom"/>
          </w:tcPr>
          <w:p w14:paraId="2F72FBE8"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vAlign w:val="bottom"/>
          </w:tcPr>
          <w:p w14:paraId="6936C6D3" w14:textId="77777777" w:rsidR="00584118" w:rsidRPr="00CA620A" w:rsidRDefault="00584118" w:rsidP="006A6452">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r>
      <w:tr w:rsidR="00584118" w:rsidRPr="001B015B" w14:paraId="330074E5" w14:textId="77777777" w:rsidTr="006A6452">
        <w:trPr>
          <w:trHeight w:val="164"/>
        </w:trPr>
        <w:tc>
          <w:tcPr>
            <w:tcW w:w="3931" w:type="dxa"/>
            <w:tcBorders>
              <w:top w:val="nil"/>
              <w:left w:val="nil"/>
              <w:bottom w:val="nil"/>
              <w:right w:val="nil"/>
            </w:tcBorders>
          </w:tcPr>
          <w:p w14:paraId="5D51BE66"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90" w:type="dxa"/>
            <w:vAlign w:val="bottom"/>
          </w:tcPr>
          <w:p w14:paraId="24022440"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vAlign w:val="bottom"/>
          </w:tcPr>
          <w:p w14:paraId="013572E3"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vAlign w:val="bottom"/>
          </w:tcPr>
          <w:p w14:paraId="7A851473"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vAlign w:val="bottom"/>
          </w:tcPr>
          <w:p w14:paraId="5E6E8380"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vAlign w:val="bottom"/>
          </w:tcPr>
          <w:p w14:paraId="50B7B751" w14:textId="77777777" w:rsidR="00584118" w:rsidRPr="00CA620A" w:rsidRDefault="00584118" w:rsidP="006A6452">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r>
      <w:tr w:rsidR="00584118" w:rsidRPr="001B015B" w14:paraId="5EE27539" w14:textId="77777777" w:rsidTr="006A6452">
        <w:trPr>
          <w:trHeight w:val="204"/>
        </w:trPr>
        <w:tc>
          <w:tcPr>
            <w:tcW w:w="3931" w:type="dxa"/>
            <w:tcBorders>
              <w:top w:val="nil"/>
              <w:left w:val="nil"/>
              <w:bottom w:val="nil"/>
              <w:right w:val="nil"/>
            </w:tcBorders>
            <w:vAlign w:val="center"/>
            <w:hideMark/>
          </w:tcPr>
          <w:p w14:paraId="33914032"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Pr>
                <w:rFonts w:ascii="Arial" w:eastAsia="Calibri" w:hAnsi="Arial" w:cs="Arial"/>
                <w:color w:val="000000" w:themeColor="text1"/>
                <w:sz w:val="18"/>
                <w:szCs w:val="18"/>
                <w:lang w:val="hr-HR"/>
              </w:rPr>
              <w:t>povećanje</w:t>
            </w:r>
            <w:r w:rsidRPr="001B015B">
              <w:rPr>
                <w:rFonts w:ascii="Arial" w:eastAsia="Calibri" w:hAnsi="Arial" w:cs="Arial"/>
                <w:color w:val="000000" w:themeColor="text1"/>
                <w:sz w:val="18"/>
                <w:szCs w:val="18"/>
                <w:lang w:val="hr-HR"/>
              </w:rPr>
              <w:t xml:space="preserve"> rezerviranja za očekivane gubitke </w:t>
            </w:r>
          </w:p>
        </w:tc>
        <w:tc>
          <w:tcPr>
            <w:tcW w:w="1090" w:type="dxa"/>
            <w:tcBorders>
              <w:top w:val="nil"/>
              <w:left w:val="nil"/>
              <w:right w:val="nil"/>
            </w:tcBorders>
            <w:vAlign w:val="bottom"/>
          </w:tcPr>
          <w:p w14:paraId="6658912F"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16</w:t>
            </w:r>
          </w:p>
        </w:tc>
        <w:tc>
          <w:tcPr>
            <w:tcW w:w="1090" w:type="dxa"/>
            <w:tcBorders>
              <w:top w:val="nil"/>
              <w:left w:val="nil"/>
              <w:right w:val="nil"/>
            </w:tcBorders>
            <w:vAlign w:val="bottom"/>
          </w:tcPr>
          <w:p w14:paraId="6EC69BCD"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vAlign w:val="bottom"/>
          </w:tcPr>
          <w:p w14:paraId="5453FE9C"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vAlign w:val="bottom"/>
          </w:tcPr>
          <w:p w14:paraId="355B7952"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vAlign w:val="bottom"/>
          </w:tcPr>
          <w:p w14:paraId="1149FFAE" w14:textId="77777777" w:rsidR="00584118" w:rsidRPr="00CA620A" w:rsidRDefault="00584118" w:rsidP="006A6452">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16</w:t>
            </w:r>
          </w:p>
        </w:tc>
      </w:tr>
      <w:tr w:rsidR="00584118" w:rsidRPr="001B015B" w14:paraId="1ED498E5" w14:textId="77777777" w:rsidTr="006A6452">
        <w:trPr>
          <w:trHeight w:val="172"/>
        </w:trPr>
        <w:tc>
          <w:tcPr>
            <w:tcW w:w="3931" w:type="dxa"/>
            <w:tcBorders>
              <w:top w:val="nil"/>
              <w:left w:val="nil"/>
              <w:bottom w:val="nil"/>
              <w:right w:val="nil"/>
            </w:tcBorders>
            <w:vAlign w:val="bottom"/>
            <w:hideMark/>
          </w:tcPr>
          <w:p w14:paraId="30B802B2" w14:textId="77777777" w:rsidR="00584118" w:rsidRPr="001B015B" w:rsidRDefault="00584118" w:rsidP="006A6452">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4</w:t>
            </w:r>
            <w:r w:rsidRPr="001B015B">
              <w:rPr>
                <w:rFonts w:ascii="Arial" w:eastAsia="Calibri" w:hAnsi="Arial" w:cs="Arial"/>
                <w:b/>
                <w:bCs/>
                <w:color w:val="000000" w:themeColor="text1"/>
                <w:sz w:val="18"/>
                <w:szCs w:val="18"/>
                <w:lang w:val="hr-HR"/>
              </w:rPr>
              <w:t>.</w:t>
            </w:r>
          </w:p>
        </w:tc>
        <w:tc>
          <w:tcPr>
            <w:tcW w:w="1090" w:type="dxa"/>
            <w:tcBorders>
              <w:top w:val="single" w:sz="4" w:space="0" w:color="auto"/>
              <w:left w:val="nil"/>
              <w:bottom w:val="single" w:sz="12" w:space="0" w:color="auto"/>
              <w:right w:val="nil"/>
            </w:tcBorders>
            <w:vAlign w:val="bottom"/>
          </w:tcPr>
          <w:p w14:paraId="1E4C2B3A" w14:textId="77777777" w:rsidR="00584118" w:rsidRPr="001B015B" w:rsidRDefault="00584118" w:rsidP="006A6452">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237</w:t>
            </w:r>
          </w:p>
        </w:tc>
        <w:tc>
          <w:tcPr>
            <w:tcW w:w="1090" w:type="dxa"/>
            <w:tcBorders>
              <w:top w:val="single" w:sz="4" w:space="0" w:color="auto"/>
              <w:left w:val="nil"/>
              <w:bottom w:val="single" w:sz="12" w:space="0" w:color="auto"/>
              <w:right w:val="nil"/>
            </w:tcBorders>
            <w:vAlign w:val="bottom"/>
          </w:tcPr>
          <w:p w14:paraId="6B230B43" w14:textId="77777777" w:rsidR="00584118" w:rsidRPr="001B015B" w:rsidRDefault="00584118" w:rsidP="006A6452">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c>
          <w:tcPr>
            <w:tcW w:w="1090" w:type="dxa"/>
            <w:tcBorders>
              <w:top w:val="single" w:sz="4" w:space="0" w:color="auto"/>
              <w:left w:val="nil"/>
              <w:bottom w:val="single" w:sz="12" w:space="0" w:color="auto"/>
              <w:right w:val="nil"/>
            </w:tcBorders>
            <w:vAlign w:val="bottom"/>
          </w:tcPr>
          <w:p w14:paraId="3A73F636" w14:textId="77777777" w:rsidR="00584118" w:rsidRPr="001B015B" w:rsidRDefault="00584118" w:rsidP="006A6452">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c>
          <w:tcPr>
            <w:tcW w:w="1090" w:type="dxa"/>
            <w:tcBorders>
              <w:top w:val="single" w:sz="4" w:space="0" w:color="auto"/>
              <w:left w:val="nil"/>
              <w:bottom w:val="single" w:sz="12" w:space="0" w:color="auto"/>
              <w:right w:val="nil"/>
            </w:tcBorders>
            <w:vAlign w:val="bottom"/>
          </w:tcPr>
          <w:p w14:paraId="0DB94C9D" w14:textId="77777777" w:rsidR="00584118" w:rsidRPr="001B015B" w:rsidRDefault="00584118" w:rsidP="006A6452">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c>
          <w:tcPr>
            <w:tcW w:w="1090" w:type="dxa"/>
            <w:tcBorders>
              <w:top w:val="single" w:sz="4" w:space="0" w:color="auto"/>
              <w:left w:val="nil"/>
              <w:bottom w:val="single" w:sz="12" w:space="0" w:color="auto"/>
              <w:right w:val="nil"/>
            </w:tcBorders>
            <w:vAlign w:val="bottom"/>
          </w:tcPr>
          <w:p w14:paraId="18BCD218" w14:textId="77777777" w:rsidR="00584118" w:rsidRPr="00CA620A" w:rsidRDefault="00584118" w:rsidP="006A6452">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237</w:t>
            </w:r>
          </w:p>
        </w:tc>
      </w:tr>
    </w:tbl>
    <w:p w14:paraId="6F7B51F5" w14:textId="77777777" w:rsidR="00852BF5" w:rsidRPr="001B015B" w:rsidRDefault="00852BF5" w:rsidP="00852BF5">
      <w:pPr>
        <w:rPr>
          <w:rFonts w:ascii="Arial" w:eastAsia="Calibri" w:hAnsi="Arial" w:cs="Arial"/>
          <w:color w:val="000000" w:themeColor="text1"/>
          <w:sz w:val="20"/>
          <w:szCs w:val="20"/>
          <w:lang w:val="hr-HR"/>
        </w:rPr>
      </w:pPr>
    </w:p>
    <w:p w14:paraId="29D668AB" w14:textId="4E90D262" w:rsidR="007E286D" w:rsidRDefault="007E286D" w:rsidP="00890F29">
      <w:pPr>
        <w:rPr>
          <w:rFonts w:ascii="Arial" w:eastAsia="Calibri" w:hAnsi="Arial" w:cs="Arial"/>
          <w:color w:val="000000" w:themeColor="text1"/>
          <w:sz w:val="20"/>
          <w:szCs w:val="20"/>
          <w:lang w:val="hr-HR"/>
        </w:rPr>
      </w:pPr>
    </w:p>
    <w:p w14:paraId="24E3C91A" w14:textId="77777777" w:rsidR="00852BF5" w:rsidRPr="001B015B" w:rsidRDefault="00852BF5" w:rsidP="00890F29">
      <w:pPr>
        <w:rPr>
          <w:rFonts w:ascii="Arial" w:eastAsia="Calibri" w:hAnsi="Arial" w:cs="Arial"/>
          <w:color w:val="000000" w:themeColor="text1"/>
          <w:sz w:val="20"/>
          <w:szCs w:val="20"/>
          <w:lang w:val="hr-HR"/>
        </w:rPr>
      </w:pPr>
    </w:p>
    <w:p w14:paraId="1FFD9DB6" w14:textId="77777777" w:rsidR="00890F29" w:rsidRPr="001B015B" w:rsidRDefault="00890F29" w:rsidP="00890F29">
      <w:pPr>
        <w:rPr>
          <w:rFonts w:ascii="Arial" w:eastAsia="Calibri" w:hAnsi="Arial" w:cs="Arial"/>
          <w:color w:val="000000" w:themeColor="text1"/>
          <w:sz w:val="20"/>
          <w:szCs w:val="20"/>
          <w:lang w:val="hr-HR"/>
        </w:rPr>
        <w:sectPr w:rsidR="00890F29" w:rsidRPr="001B015B" w:rsidSect="0026672F">
          <w:pgSz w:w="11906" w:h="16838"/>
          <w:pgMar w:top="1418" w:right="1134" w:bottom="1134" w:left="1418" w:header="708" w:footer="708" w:gutter="0"/>
          <w:cols w:space="708"/>
          <w:docGrid w:linePitch="360"/>
        </w:sectPr>
      </w:pPr>
    </w:p>
    <w:p w14:paraId="5F980BE2" w14:textId="77777777" w:rsidR="00890F29" w:rsidRPr="001B015B" w:rsidRDefault="00890F29" w:rsidP="00890F29">
      <w:pPr>
        <w:keepNext/>
        <w:jc w:val="both"/>
        <w:rPr>
          <w:rFonts w:ascii="Arial" w:hAnsi="Arial" w:cs="Arial"/>
          <w:b/>
          <w:bCs/>
          <w:color w:val="000000" w:themeColor="text1"/>
          <w:sz w:val="20"/>
          <w:szCs w:val="20"/>
          <w:lang w:val="hr-HR"/>
        </w:rPr>
      </w:pPr>
    </w:p>
    <w:p w14:paraId="670CC2DA" w14:textId="48652DB0" w:rsidR="00890F29" w:rsidRPr="001B015B" w:rsidRDefault="00092418" w:rsidP="00890F2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w:t>
      </w:r>
      <w:r w:rsidR="00890F29" w:rsidRPr="001B015B">
        <w:rPr>
          <w:rFonts w:ascii="Arial" w:hAnsi="Arial" w:cs="Arial"/>
          <w:b/>
          <w:bCs/>
          <w:color w:val="000000" w:themeColor="text1"/>
          <w:sz w:val="20"/>
          <w:szCs w:val="20"/>
          <w:lang w:val="hr-HR"/>
        </w:rPr>
        <w:tab/>
        <w:t>Upravljanje rizicima (nastavak)</w:t>
      </w:r>
    </w:p>
    <w:p w14:paraId="6F9C18A8" w14:textId="77777777" w:rsidR="00890F29" w:rsidRPr="001B015B" w:rsidRDefault="00890F29" w:rsidP="00890F29">
      <w:pPr>
        <w:keepNext/>
        <w:jc w:val="both"/>
        <w:rPr>
          <w:rFonts w:ascii="Arial" w:hAnsi="Arial" w:cs="Arial"/>
          <w:b/>
          <w:bCs/>
          <w:color w:val="000000" w:themeColor="text1"/>
          <w:sz w:val="20"/>
          <w:szCs w:val="20"/>
          <w:lang w:val="hr-HR"/>
        </w:rPr>
      </w:pPr>
    </w:p>
    <w:p w14:paraId="526AE1B6" w14:textId="66B7D767" w:rsidR="00890F29" w:rsidRPr="001B015B" w:rsidRDefault="00092418" w:rsidP="00890F2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 xml:space="preserve">.3. </w:t>
      </w:r>
      <w:r w:rsidR="00890F29" w:rsidRPr="001B015B">
        <w:rPr>
          <w:rFonts w:ascii="Arial" w:hAnsi="Arial" w:cs="Arial"/>
          <w:b/>
          <w:bCs/>
          <w:color w:val="000000" w:themeColor="text1"/>
          <w:sz w:val="20"/>
          <w:szCs w:val="20"/>
          <w:lang w:val="hr-HR"/>
        </w:rPr>
        <w:tab/>
        <w:t>Kreditni rizik (nastavak)</w:t>
      </w:r>
    </w:p>
    <w:p w14:paraId="6961E68B" w14:textId="77777777" w:rsidR="00890F29" w:rsidRPr="001B015B" w:rsidRDefault="00890F29" w:rsidP="00890F29">
      <w:pPr>
        <w:keepNext/>
        <w:jc w:val="both"/>
        <w:rPr>
          <w:rFonts w:ascii="Arial" w:hAnsi="Arial" w:cs="Arial"/>
          <w:b/>
          <w:bCs/>
          <w:color w:val="000000" w:themeColor="text1"/>
          <w:sz w:val="20"/>
          <w:szCs w:val="20"/>
          <w:lang w:val="hr-HR"/>
        </w:rPr>
      </w:pPr>
    </w:p>
    <w:p w14:paraId="6BD6641F" w14:textId="77777777" w:rsidR="00890F29" w:rsidRPr="001B015B" w:rsidRDefault="00890F29">
      <w:pPr>
        <w:keepNext/>
        <w:numPr>
          <w:ilvl w:val="8"/>
          <w:numId w:val="33"/>
        </w:numPr>
        <w:rPr>
          <w:rFonts w:ascii="Arial" w:hAnsi="Arial" w:cs="Arial"/>
          <w:bCs/>
          <w:i/>
          <w:color w:val="000000" w:themeColor="text1"/>
          <w:sz w:val="20"/>
          <w:szCs w:val="20"/>
          <w:lang w:val="hr-HR"/>
        </w:rPr>
      </w:pPr>
      <w:r w:rsidRPr="001B015B">
        <w:rPr>
          <w:rFonts w:ascii="Arial" w:hAnsi="Arial" w:cs="Arial"/>
          <w:bCs/>
          <w:i/>
          <w:color w:val="000000" w:themeColor="text1"/>
          <w:sz w:val="20"/>
          <w:szCs w:val="20"/>
          <w:lang w:val="hr-HR"/>
        </w:rPr>
        <w:t>Promjene po rezerviranjima (nastavak)</w:t>
      </w:r>
    </w:p>
    <w:p w14:paraId="1ACBDC3F" w14:textId="77777777" w:rsidR="00890F29" w:rsidRPr="001B015B" w:rsidRDefault="00890F29" w:rsidP="00890F29">
      <w:pPr>
        <w:keepNext/>
        <w:rPr>
          <w:rFonts w:ascii="Arial" w:hAnsi="Arial" w:cs="Arial"/>
          <w:bCs/>
          <w:i/>
          <w:color w:val="000000" w:themeColor="text1"/>
          <w:sz w:val="20"/>
          <w:szCs w:val="20"/>
          <w:lang w:val="hr-HR"/>
        </w:rPr>
      </w:pPr>
    </w:p>
    <w:p w14:paraId="19CD0E6B" w14:textId="77777777" w:rsidR="00890F29" w:rsidRPr="001B015B" w:rsidRDefault="00890F29" w:rsidP="00890F29">
      <w:pPr>
        <w:keepNext/>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Depoziti kod drugih banaka</w:t>
      </w:r>
    </w:p>
    <w:p w14:paraId="6AAED4D1" w14:textId="77777777" w:rsidR="00890F29" w:rsidRPr="001B015B" w:rsidRDefault="00890F29" w:rsidP="00890F29">
      <w:pPr>
        <w:rPr>
          <w:rFonts w:ascii="Arial" w:eastAsia="Calibri" w:hAnsi="Arial" w:cs="Arial"/>
          <w:color w:val="000000" w:themeColor="text1"/>
          <w:sz w:val="20"/>
          <w:szCs w:val="20"/>
          <w:lang w:val="hr-HR"/>
        </w:rPr>
      </w:pPr>
    </w:p>
    <w:tbl>
      <w:tblPr>
        <w:tblW w:w="9381" w:type="dxa"/>
        <w:tblInd w:w="-142" w:type="dxa"/>
        <w:tblLook w:val="04A0" w:firstRow="1" w:lastRow="0" w:firstColumn="1" w:lastColumn="0" w:noHBand="0" w:noVBand="1"/>
      </w:tblPr>
      <w:tblGrid>
        <w:gridCol w:w="3931"/>
        <w:gridCol w:w="1090"/>
        <w:gridCol w:w="1090"/>
        <w:gridCol w:w="1090"/>
        <w:gridCol w:w="1090"/>
        <w:gridCol w:w="1090"/>
      </w:tblGrid>
      <w:tr w:rsidR="00E14286" w:rsidRPr="001B015B" w14:paraId="27B6302C" w14:textId="77777777" w:rsidTr="003224D9">
        <w:trPr>
          <w:trHeight w:val="164"/>
        </w:trPr>
        <w:tc>
          <w:tcPr>
            <w:tcW w:w="3931" w:type="dxa"/>
            <w:tcBorders>
              <w:top w:val="nil"/>
              <w:left w:val="nil"/>
              <w:bottom w:val="nil"/>
              <w:right w:val="nil"/>
            </w:tcBorders>
            <w:vAlign w:val="center"/>
          </w:tcPr>
          <w:p w14:paraId="50274DBC" w14:textId="51478C8E" w:rsidR="00890F29" w:rsidRPr="001B015B" w:rsidRDefault="00890F29" w:rsidP="00890F29">
            <w:pPr>
              <w:rPr>
                <w:rFonts w:ascii="Arial" w:eastAsia="Calibri" w:hAnsi="Arial" w:cs="Arial"/>
                <w:b/>
                <w:bCs/>
                <w:color w:val="000000" w:themeColor="text1"/>
                <w:sz w:val="18"/>
                <w:szCs w:val="18"/>
                <w:lang w:val="hr-HR"/>
              </w:rPr>
            </w:pPr>
            <w:bookmarkStart w:id="991" w:name="_Hlk24387098"/>
            <w:r w:rsidRPr="001B015B">
              <w:rPr>
                <w:rFonts w:ascii="Arial" w:eastAsia="Calibri" w:hAnsi="Arial" w:cs="Arial"/>
                <w:b/>
                <w:bCs/>
                <w:color w:val="000000" w:themeColor="text1"/>
                <w:sz w:val="18"/>
                <w:szCs w:val="18"/>
                <w:lang w:val="hr-HR"/>
              </w:rPr>
              <w:t>Banka</w:t>
            </w:r>
          </w:p>
        </w:tc>
        <w:tc>
          <w:tcPr>
            <w:tcW w:w="1090" w:type="dxa"/>
            <w:tcBorders>
              <w:top w:val="nil"/>
              <w:left w:val="nil"/>
              <w:bottom w:val="nil"/>
              <w:right w:val="nil"/>
            </w:tcBorders>
            <w:vAlign w:val="center"/>
          </w:tcPr>
          <w:p w14:paraId="0EDE1026"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vAlign w:val="center"/>
          </w:tcPr>
          <w:p w14:paraId="781E3607"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vAlign w:val="center"/>
          </w:tcPr>
          <w:p w14:paraId="3A0B9B89"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vAlign w:val="center"/>
          </w:tcPr>
          <w:p w14:paraId="6A5AAD4F"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vAlign w:val="center"/>
          </w:tcPr>
          <w:p w14:paraId="33B7A809" w14:textId="07A0B32D" w:rsidR="00890F29" w:rsidRPr="001B015B" w:rsidRDefault="00890F29" w:rsidP="00890F29">
            <w:pPr>
              <w:jc w:val="right"/>
              <w:rPr>
                <w:rFonts w:ascii="Arial" w:eastAsia="Calibri" w:hAnsi="Arial" w:cs="Arial"/>
                <w:b/>
                <w:bCs/>
                <w:color w:val="000000" w:themeColor="text1"/>
                <w:sz w:val="18"/>
                <w:szCs w:val="18"/>
                <w:lang w:val="hr-HR"/>
              </w:rPr>
            </w:pPr>
          </w:p>
        </w:tc>
      </w:tr>
      <w:tr w:rsidR="00E14286" w:rsidRPr="001B015B" w14:paraId="13300C02" w14:textId="77777777" w:rsidTr="003224D9">
        <w:trPr>
          <w:trHeight w:val="164"/>
        </w:trPr>
        <w:tc>
          <w:tcPr>
            <w:tcW w:w="3931" w:type="dxa"/>
            <w:tcBorders>
              <w:top w:val="nil"/>
              <w:left w:val="nil"/>
              <w:bottom w:val="nil"/>
              <w:right w:val="nil"/>
            </w:tcBorders>
            <w:vAlign w:val="center"/>
            <w:hideMark/>
          </w:tcPr>
          <w:p w14:paraId="1362C5BA" w14:textId="643BD219" w:rsidR="00890F29" w:rsidRPr="001B015B" w:rsidRDefault="00890F29" w:rsidP="00890F29">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31. prosinca </w:t>
            </w:r>
            <w:r w:rsidR="006E75CA" w:rsidRPr="001B015B">
              <w:rPr>
                <w:rFonts w:ascii="Arial" w:eastAsia="Calibri" w:hAnsi="Arial" w:cs="Arial"/>
                <w:b/>
                <w:bCs/>
                <w:color w:val="000000" w:themeColor="text1"/>
                <w:sz w:val="18"/>
                <w:szCs w:val="18"/>
                <w:lang w:val="hr-HR"/>
              </w:rPr>
              <w:t>202</w:t>
            </w:r>
            <w:r w:rsidR="00584118">
              <w:rPr>
                <w:rFonts w:ascii="Arial" w:eastAsia="Calibri" w:hAnsi="Arial" w:cs="Arial"/>
                <w:b/>
                <w:bCs/>
                <w:color w:val="000000" w:themeColor="text1"/>
                <w:sz w:val="18"/>
                <w:szCs w:val="18"/>
                <w:lang w:val="hr-HR"/>
              </w:rPr>
              <w:t>5</w:t>
            </w:r>
            <w:r w:rsidRPr="001B015B">
              <w:rPr>
                <w:rFonts w:ascii="Arial" w:eastAsia="Calibri" w:hAnsi="Arial" w:cs="Arial"/>
                <w:b/>
                <w:bCs/>
                <w:color w:val="000000" w:themeColor="text1"/>
                <w:sz w:val="18"/>
                <w:szCs w:val="18"/>
                <w:lang w:val="hr-HR"/>
              </w:rPr>
              <w:t>.</w:t>
            </w:r>
          </w:p>
        </w:tc>
        <w:tc>
          <w:tcPr>
            <w:tcW w:w="1090" w:type="dxa"/>
            <w:tcBorders>
              <w:top w:val="nil"/>
              <w:left w:val="nil"/>
              <w:bottom w:val="nil"/>
              <w:right w:val="nil"/>
            </w:tcBorders>
            <w:vAlign w:val="center"/>
            <w:hideMark/>
          </w:tcPr>
          <w:p w14:paraId="4F483DD2"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90" w:type="dxa"/>
            <w:tcBorders>
              <w:top w:val="nil"/>
              <w:left w:val="nil"/>
              <w:bottom w:val="nil"/>
              <w:right w:val="nil"/>
            </w:tcBorders>
            <w:vAlign w:val="center"/>
            <w:hideMark/>
          </w:tcPr>
          <w:p w14:paraId="2178858C"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90" w:type="dxa"/>
            <w:tcBorders>
              <w:top w:val="nil"/>
              <w:left w:val="nil"/>
              <w:bottom w:val="nil"/>
              <w:right w:val="nil"/>
            </w:tcBorders>
            <w:vAlign w:val="center"/>
            <w:hideMark/>
          </w:tcPr>
          <w:p w14:paraId="27A800B0"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90" w:type="dxa"/>
            <w:tcBorders>
              <w:top w:val="nil"/>
              <w:left w:val="nil"/>
              <w:bottom w:val="nil"/>
              <w:right w:val="nil"/>
            </w:tcBorders>
            <w:vAlign w:val="center"/>
            <w:hideMark/>
          </w:tcPr>
          <w:p w14:paraId="732F1595"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090" w:type="dxa"/>
            <w:tcBorders>
              <w:top w:val="nil"/>
              <w:left w:val="nil"/>
              <w:bottom w:val="nil"/>
              <w:right w:val="nil"/>
            </w:tcBorders>
            <w:vAlign w:val="center"/>
            <w:hideMark/>
          </w:tcPr>
          <w:p w14:paraId="705BF76D"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10691A" w:rsidRPr="001B015B" w14:paraId="34BA564D" w14:textId="77777777" w:rsidTr="003C6F58">
        <w:trPr>
          <w:trHeight w:val="164"/>
        </w:trPr>
        <w:tc>
          <w:tcPr>
            <w:tcW w:w="3931" w:type="dxa"/>
            <w:tcBorders>
              <w:top w:val="nil"/>
              <w:left w:val="nil"/>
              <w:bottom w:val="nil"/>
              <w:right w:val="nil"/>
            </w:tcBorders>
            <w:vAlign w:val="center"/>
            <w:hideMark/>
          </w:tcPr>
          <w:p w14:paraId="3549627F" w14:textId="77777777" w:rsidR="0010691A" w:rsidRPr="001B015B"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vAlign w:val="bottom"/>
            <w:hideMark/>
          </w:tcPr>
          <w:p w14:paraId="5B547DB3" w14:textId="7B8C9FBE" w:rsidR="0010691A" w:rsidRPr="001B015B" w:rsidRDefault="0010691A" w:rsidP="0010691A">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vAlign w:val="bottom"/>
            <w:hideMark/>
          </w:tcPr>
          <w:p w14:paraId="53671484" w14:textId="14AED168" w:rsidR="0010691A" w:rsidRPr="001B015B" w:rsidRDefault="0010691A" w:rsidP="0010691A">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vAlign w:val="bottom"/>
            <w:hideMark/>
          </w:tcPr>
          <w:p w14:paraId="348AF9A6" w14:textId="6596DE91" w:rsidR="0010691A" w:rsidRPr="001B015B" w:rsidRDefault="0010691A" w:rsidP="0010691A">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vAlign w:val="bottom"/>
            <w:hideMark/>
          </w:tcPr>
          <w:p w14:paraId="52982C25" w14:textId="62C2EBF0" w:rsidR="0010691A" w:rsidRPr="001B015B" w:rsidRDefault="0010691A" w:rsidP="0010691A">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vAlign w:val="bottom"/>
            <w:hideMark/>
          </w:tcPr>
          <w:p w14:paraId="32E2754A" w14:textId="063341DC" w:rsidR="0010691A" w:rsidRPr="001B015B" w:rsidRDefault="0010691A" w:rsidP="0010691A">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r>
      <w:tr w:rsidR="0010691A" w:rsidRPr="001B015B" w14:paraId="6A0B3618" w14:textId="77777777" w:rsidTr="003224D9">
        <w:trPr>
          <w:trHeight w:val="164"/>
        </w:trPr>
        <w:tc>
          <w:tcPr>
            <w:tcW w:w="3931" w:type="dxa"/>
            <w:tcBorders>
              <w:top w:val="nil"/>
              <w:left w:val="nil"/>
              <w:bottom w:val="nil"/>
              <w:right w:val="nil"/>
            </w:tcBorders>
            <w:vAlign w:val="center"/>
          </w:tcPr>
          <w:p w14:paraId="6B8D8736" w14:textId="77777777" w:rsidR="0010691A" w:rsidRPr="001B015B"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vAlign w:val="center"/>
          </w:tcPr>
          <w:p w14:paraId="2F890825" w14:textId="77777777" w:rsidR="0010691A" w:rsidRPr="001B015B"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vAlign w:val="center"/>
          </w:tcPr>
          <w:p w14:paraId="370A5214" w14:textId="77777777" w:rsidR="0010691A" w:rsidRPr="001B015B"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vAlign w:val="center"/>
          </w:tcPr>
          <w:p w14:paraId="21FB8C8E" w14:textId="77777777" w:rsidR="0010691A" w:rsidRPr="001B015B"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vAlign w:val="center"/>
          </w:tcPr>
          <w:p w14:paraId="4A4BDB68" w14:textId="77777777" w:rsidR="0010691A" w:rsidRPr="001B015B"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vAlign w:val="center"/>
          </w:tcPr>
          <w:p w14:paraId="5B2D0AFB" w14:textId="77777777" w:rsidR="0010691A" w:rsidRPr="001B015B" w:rsidRDefault="0010691A" w:rsidP="0010691A">
            <w:pPr>
              <w:jc w:val="right"/>
              <w:rPr>
                <w:rFonts w:ascii="Arial" w:eastAsia="Calibri" w:hAnsi="Arial" w:cs="Arial"/>
                <w:b/>
                <w:bCs/>
                <w:color w:val="000000" w:themeColor="text1"/>
                <w:sz w:val="18"/>
                <w:szCs w:val="18"/>
                <w:lang w:val="hr-HR"/>
              </w:rPr>
            </w:pPr>
          </w:p>
        </w:tc>
      </w:tr>
      <w:tr w:rsidR="00C26108" w:rsidRPr="001B015B" w14:paraId="249A951B" w14:textId="77777777" w:rsidTr="00F625B3">
        <w:trPr>
          <w:trHeight w:val="164"/>
        </w:trPr>
        <w:tc>
          <w:tcPr>
            <w:tcW w:w="3931" w:type="dxa"/>
            <w:tcBorders>
              <w:top w:val="nil"/>
              <w:left w:val="nil"/>
              <w:bottom w:val="nil"/>
              <w:right w:val="nil"/>
            </w:tcBorders>
            <w:vAlign w:val="center"/>
            <w:hideMark/>
          </w:tcPr>
          <w:p w14:paraId="4B271AAC" w14:textId="73DFF159" w:rsidR="00C26108" w:rsidRPr="001B015B" w:rsidRDefault="00C26108" w:rsidP="00C2610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5</w:t>
            </w:r>
            <w:r w:rsidRPr="001B015B">
              <w:rPr>
                <w:rFonts w:ascii="Arial" w:eastAsia="Calibri" w:hAnsi="Arial" w:cs="Arial"/>
                <w:color w:val="000000" w:themeColor="text1"/>
                <w:sz w:val="18"/>
                <w:szCs w:val="18"/>
                <w:lang w:val="hr-HR"/>
              </w:rPr>
              <w:t xml:space="preserve">. </w:t>
            </w:r>
          </w:p>
        </w:tc>
        <w:tc>
          <w:tcPr>
            <w:tcW w:w="1090" w:type="dxa"/>
            <w:vAlign w:val="bottom"/>
          </w:tcPr>
          <w:p w14:paraId="36371E2A" w14:textId="66915F0A"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232</w:t>
            </w:r>
          </w:p>
        </w:tc>
        <w:tc>
          <w:tcPr>
            <w:tcW w:w="1090" w:type="dxa"/>
            <w:vAlign w:val="bottom"/>
          </w:tcPr>
          <w:p w14:paraId="7B8CF763" w14:textId="3B0BCB56"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vAlign w:val="bottom"/>
          </w:tcPr>
          <w:p w14:paraId="69FB91C4" w14:textId="4E846F45"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vAlign w:val="bottom"/>
          </w:tcPr>
          <w:p w14:paraId="7313EF55" w14:textId="49AD796A"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vAlign w:val="bottom"/>
          </w:tcPr>
          <w:p w14:paraId="5ED175A1" w14:textId="0116EA68" w:rsidR="00C26108" w:rsidRPr="00CA620A" w:rsidRDefault="00C26108" w:rsidP="00C2610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232</w:t>
            </w:r>
          </w:p>
        </w:tc>
      </w:tr>
      <w:tr w:rsidR="00C26108" w:rsidRPr="001B015B" w14:paraId="01BB94D9" w14:textId="77777777" w:rsidTr="00F625B3">
        <w:trPr>
          <w:trHeight w:val="164"/>
        </w:trPr>
        <w:tc>
          <w:tcPr>
            <w:tcW w:w="3931" w:type="dxa"/>
            <w:tcBorders>
              <w:top w:val="nil"/>
              <w:left w:val="nil"/>
              <w:bottom w:val="nil"/>
              <w:right w:val="nil"/>
            </w:tcBorders>
            <w:hideMark/>
          </w:tcPr>
          <w:p w14:paraId="5956EAB3" w14:textId="77777777" w:rsidR="00C26108" w:rsidRPr="001B015B" w:rsidRDefault="00C26108" w:rsidP="00C2610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90" w:type="dxa"/>
            <w:tcBorders>
              <w:top w:val="nil"/>
              <w:left w:val="nil"/>
              <w:right w:val="nil"/>
            </w:tcBorders>
            <w:vAlign w:val="bottom"/>
          </w:tcPr>
          <w:p w14:paraId="7676B036" w14:textId="6D097D56"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vAlign w:val="bottom"/>
          </w:tcPr>
          <w:p w14:paraId="425309FE" w14:textId="201A32BF"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vAlign w:val="bottom"/>
          </w:tcPr>
          <w:p w14:paraId="06B33137" w14:textId="28198F72"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vAlign w:val="bottom"/>
          </w:tcPr>
          <w:p w14:paraId="2373B997" w14:textId="77A0DBE2"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vAlign w:val="bottom"/>
          </w:tcPr>
          <w:p w14:paraId="29A38895" w14:textId="71205446" w:rsidR="00C26108" w:rsidRPr="00CA620A" w:rsidRDefault="00C26108" w:rsidP="00C2610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r>
      <w:tr w:rsidR="00C26108" w:rsidRPr="001B015B" w14:paraId="10D89114" w14:textId="77777777" w:rsidTr="00F625B3">
        <w:trPr>
          <w:trHeight w:val="164"/>
        </w:trPr>
        <w:tc>
          <w:tcPr>
            <w:tcW w:w="3931" w:type="dxa"/>
            <w:tcBorders>
              <w:top w:val="nil"/>
              <w:left w:val="nil"/>
              <w:bottom w:val="nil"/>
              <w:right w:val="nil"/>
            </w:tcBorders>
          </w:tcPr>
          <w:p w14:paraId="1449FEB5" w14:textId="77777777" w:rsidR="00C26108" w:rsidRPr="001B015B" w:rsidRDefault="00C26108" w:rsidP="00C2610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90" w:type="dxa"/>
            <w:tcBorders>
              <w:top w:val="nil"/>
              <w:left w:val="nil"/>
              <w:right w:val="nil"/>
            </w:tcBorders>
            <w:vAlign w:val="bottom"/>
          </w:tcPr>
          <w:p w14:paraId="75BD303B" w14:textId="004E0648"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vAlign w:val="bottom"/>
          </w:tcPr>
          <w:p w14:paraId="75F04D67" w14:textId="4C53AD94"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vAlign w:val="bottom"/>
          </w:tcPr>
          <w:p w14:paraId="1ED65FEE" w14:textId="4136F42A"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vAlign w:val="bottom"/>
          </w:tcPr>
          <w:p w14:paraId="212AFC83" w14:textId="7441B89C"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vAlign w:val="bottom"/>
          </w:tcPr>
          <w:p w14:paraId="0925F945" w14:textId="18543235" w:rsidR="00C26108" w:rsidRPr="00CA620A" w:rsidRDefault="00C26108" w:rsidP="00C2610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r>
      <w:tr w:rsidR="00C26108" w:rsidRPr="001B015B" w14:paraId="1E2902B5" w14:textId="77777777" w:rsidTr="00F959D0">
        <w:trPr>
          <w:trHeight w:val="164"/>
        </w:trPr>
        <w:tc>
          <w:tcPr>
            <w:tcW w:w="3931" w:type="dxa"/>
            <w:tcBorders>
              <w:top w:val="nil"/>
              <w:left w:val="nil"/>
              <w:bottom w:val="nil"/>
              <w:right w:val="nil"/>
            </w:tcBorders>
          </w:tcPr>
          <w:p w14:paraId="5F426AE7" w14:textId="77777777" w:rsidR="00C26108" w:rsidRPr="001B015B" w:rsidRDefault="00C26108" w:rsidP="00C2610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90" w:type="dxa"/>
            <w:vAlign w:val="bottom"/>
          </w:tcPr>
          <w:p w14:paraId="120C1A6E" w14:textId="7116E6B4"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vAlign w:val="bottom"/>
          </w:tcPr>
          <w:p w14:paraId="755EA0C2" w14:textId="169D8439"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vAlign w:val="bottom"/>
          </w:tcPr>
          <w:p w14:paraId="4A4A3886" w14:textId="33E649DC"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vAlign w:val="bottom"/>
          </w:tcPr>
          <w:p w14:paraId="1C6744DF" w14:textId="24AC5DE2"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vAlign w:val="bottom"/>
          </w:tcPr>
          <w:p w14:paraId="40C9F0D5" w14:textId="039A5C3B" w:rsidR="00C26108" w:rsidRPr="00CA620A" w:rsidRDefault="00C26108" w:rsidP="00C2610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r>
      <w:tr w:rsidR="00C26108" w:rsidRPr="001B015B" w14:paraId="4044930D" w14:textId="77777777" w:rsidTr="00F959D0">
        <w:trPr>
          <w:trHeight w:val="204"/>
        </w:trPr>
        <w:tc>
          <w:tcPr>
            <w:tcW w:w="3931" w:type="dxa"/>
            <w:tcBorders>
              <w:top w:val="nil"/>
              <w:left w:val="nil"/>
              <w:bottom w:val="nil"/>
              <w:right w:val="nil"/>
            </w:tcBorders>
            <w:vAlign w:val="center"/>
            <w:hideMark/>
          </w:tcPr>
          <w:p w14:paraId="26599FBD" w14:textId="110E4CE6" w:rsidR="00C26108" w:rsidRPr="001B015B" w:rsidRDefault="00C26108" w:rsidP="00C2610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Pr>
                <w:rFonts w:ascii="Arial" w:eastAsia="Calibri" w:hAnsi="Arial" w:cs="Arial"/>
                <w:color w:val="000000" w:themeColor="text1"/>
                <w:sz w:val="18"/>
                <w:szCs w:val="18"/>
                <w:lang w:val="hr-HR"/>
              </w:rPr>
              <w:t>(smanjenje)</w:t>
            </w:r>
            <w:r w:rsidRPr="001B015B">
              <w:rPr>
                <w:rFonts w:ascii="Arial" w:eastAsia="Calibri" w:hAnsi="Arial" w:cs="Arial"/>
                <w:color w:val="000000" w:themeColor="text1"/>
                <w:sz w:val="18"/>
                <w:szCs w:val="18"/>
                <w:lang w:val="hr-HR"/>
              </w:rPr>
              <w:t xml:space="preserve"> rezerviranja za očekivane gubitke </w:t>
            </w:r>
          </w:p>
        </w:tc>
        <w:tc>
          <w:tcPr>
            <w:tcW w:w="1090" w:type="dxa"/>
            <w:tcBorders>
              <w:top w:val="nil"/>
              <w:left w:val="nil"/>
              <w:right w:val="nil"/>
            </w:tcBorders>
            <w:vAlign w:val="bottom"/>
          </w:tcPr>
          <w:p w14:paraId="5751E229" w14:textId="2DD9AF4C"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(185)</w:t>
            </w:r>
          </w:p>
        </w:tc>
        <w:tc>
          <w:tcPr>
            <w:tcW w:w="1090" w:type="dxa"/>
            <w:tcBorders>
              <w:top w:val="nil"/>
              <w:left w:val="nil"/>
              <w:right w:val="nil"/>
            </w:tcBorders>
            <w:vAlign w:val="bottom"/>
          </w:tcPr>
          <w:p w14:paraId="7B5E2A30" w14:textId="115E08AD"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vAlign w:val="bottom"/>
          </w:tcPr>
          <w:p w14:paraId="668577D5" w14:textId="5F7F84F3"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vAlign w:val="bottom"/>
          </w:tcPr>
          <w:p w14:paraId="29532516" w14:textId="3A1C4FA5" w:rsidR="00C26108" w:rsidRPr="001B015B" w:rsidRDefault="00C26108" w:rsidP="00C2610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vAlign w:val="bottom"/>
          </w:tcPr>
          <w:p w14:paraId="75C27662" w14:textId="71C52F58" w:rsidR="00C26108" w:rsidRPr="00CA620A" w:rsidRDefault="00C26108" w:rsidP="00C2610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(185)</w:t>
            </w:r>
          </w:p>
        </w:tc>
      </w:tr>
      <w:tr w:rsidR="00C26108" w:rsidRPr="001B015B" w14:paraId="458A27DD" w14:textId="77777777" w:rsidTr="00F959D0">
        <w:trPr>
          <w:trHeight w:val="172"/>
        </w:trPr>
        <w:tc>
          <w:tcPr>
            <w:tcW w:w="3931" w:type="dxa"/>
            <w:tcBorders>
              <w:top w:val="nil"/>
              <w:left w:val="nil"/>
              <w:bottom w:val="nil"/>
              <w:right w:val="nil"/>
            </w:tcBorders>
            <w:vAlign w:val="bottom"/>
            <w:hideMark/>
          </w:tcPr>
          <w:p w14:paraId="5228AFA4" w14:textId="7B434FFF" w:rsidR="00C26108" w:rsidRPr="001B015B" w:rsidRDefault="00C26108" w:rsidP="00C26108">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5</w:t>
            </w:r>
            <w:r w:rsidRPr="001B015B">
              <w:rPr>
                <w:rFonts w:ascii="Arial" w:eastAsia="Calibri" w:hAnsi="Arial" w:cs="Arial"/>
                <w:b/>
                <w:bCs/>
                <w:color w:val="000000" w:themeColor="text1"/>
                <w:sz w:val="18"/>
                <w:szCs w:val="18"/>
                <w:lang w:val="hr-HR"/>
              </w:rPr>
              <w:t>.</w:t>
            </w:r>
          </w:p>
        </w:tc>
        <w:tc>
          <w:tcPr>
            <w:tcW w:w="1090" w:type="dxa"/>
            <w:tcBorders>
              <w:top w:val="single" w:sz="4" w:space="0" w:color="auto"/>
              <w:left w:val="nil"/>
              <w:bottom w:val="single" w:sz="12" w:space="0" w:color="auto"/>
              <w:right w:val="nil"/>
            </w:tcBorders>
            <w:vAlign w:val="bottom"/>
          </w:tcPr>
          <w:p w14:paraId="7DE7018A" w14:textId="4928DEA6" w:rsidR="00C26108" w:rsidRPr="001B015B" w:rsidRDefault="00C26108" w:rsidP="00C2610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47</w:t>
            </w:r>
          </w:p>
        </w:tc>
        <w:tc>
          <w:tcPr>
            <w:tcW w:w="1090" w:type="dxa"/>
            <w:tcBorders>
              <w:top w:val="single" w:sz="4" w:space="0" w:color="auto"/>
              <w:left w:val="nil"/>
              <w:bottom w:val="single" w:sz="12" w:space="0" w:color="auto"/>
              <w:right w:val="nil"/>
            </w:tcBorders>
            <w:vAlign w:val="bottom"/>
          </w:tcPr>
          <w:p w14:paraId="2232F89B" w14:textId="38E623EE" w:rsidR="00C26108" w:rsidRPr="001B015B" w:rsidRDefault="00C26108" w:rsidP="00C2610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c>
          <w:tcPr>
            <w:tcW w:w="1090" w:type="dxa"/>
            <w:tcBorders>
              <w:top w:val="single" w:sz="4" w:space="0" w:color="auto"/>
              <w:left w:val="nil"/>
              <w:bottom w:val="single" w:sz="12" w:space="0" w:color="auto"/>
              <w:right w:val="nil"/>
            </w:tcBorders>
            <w:vAlign w:val="bottom"/>
          </w:tcPr>
          <w:p w14:paraId="18781453" w14:textId="6FFD3AED" w:rsidR="00C26108" w:rsidRPr="001B015B" w:rsidRDefault="00C26108" w:rsidP="00C2610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c>
          <w:tcPr>
            <w:tcW w:w="1090" w:type="dxa"/>
            <w:tcBorders>
              <w:top w:val="single" w:sz="4" w:space="0" w:color="auto"/>
              <w:left w:val="nil"/>
              <w:bottom w:val="single" w:sz="12" w:space="0" w:color="auto"/>
              <w:right w:val="nil"/>
            </w:tcBorders>
            <w:vAlign w:val="bottom"/>
          </w:tcPr>
          <w:p w14:paraId="51B0689A" w14:textId="60CA824B" w:rsidR="00C26108" w:rsidRPr="001B015B" w:rsidRDefault="00C26108" w:rsidP="00C2610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c>
          <w:tcPr>
            <w:tcW w:w="1090" w:type="dxa"/>
            <w:tcBorders>
              <w:top w:val="single" w:sz="4" w:space="0" w:color="auto"/>
              <w:left w:val="nil"/>
              <w:bottom w:val="single" w:sz="12" w:space="0" w:color="auto"/>
              <w:right w:val="nil"/>
            </w:tcBorders>
            <w:vAlign w:val="bottom"/>
          </w:tcPr>
          <w:p w14:paraId="77A9BB7A" w14:textId="417E7F01" w:rsidR="00C26108" w:rsidRPr="00CA620A" w:rsidRDefault="00C26108" w:rsidP="00C2610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47</w:t>
            </w:r>
          </w:p>
        </w:tc>
      </w:tr>
      <w:bookmarkEnd w:id="991"/>
    </w:tbl>
    <w:p w14:paraId="60281C87" w14:textId="77777777" w:rsidR="00890F29" w:rsidRPr="001B015B" w:rsidRDefault="00890F29" w:rsidP="00890F29">
      <w:pPr>
        <w:rPr>
          <w:rFonts w:ascii="Arial" w:eastAsia="Calibri" w:hAnsi="Arial" w:cs="Arial"/>
          <w:color w:val="000000" w:themeColor="text1"/>
          <w:sz w:val="20"/>
          <w:szCs w:val="20"/>
          <w:lang w:val="hr-HR"/>
        </w:rPr>
      </w:pPr>
    </w:p>
    <w:p w14:paraId="33F18101" w14:textId="524A36CF" w:rsidR="00890F29" w:rsidRPr="001B015B" w:rsidRDefault="00890F29" w:rsidP="00890F29">
      <w:pPr>
        <w:rPr>
          <w:rFonts w:ascii="Arial" w:eastAsia="Calibri" w:hAnsi="Arial" w:cs="Arial"/>
          <w:color w:val="000000" w:themeColor="text1"/>
          <w:sz w:val="20"/>
          <w:szCs w:val="20"/>
          <w:lang w:val="hr-HR"/>
        </w:rPr>
      </w:pPr>
    </w:p>
    <w:tbl>
      <w:tblPr>
        <w:tblW w:w="9381" w:type="dxa"/>
        <w:tblInd w:w="-142" w:type="dxa"/>
        <w:tblLook w:val="04A0" w:firstRow="1" w:lastRow="0" w:firstColumn="1" w:lastColumn="0" w:noHBand="0" w:noVBand="1"/>
      </w:tblPr>
      <w:tblGrid>
        <w:gridCol w:w="3931"/>
        <w:gridCol w:w="1090"/>
        <w:gridCol w:w="1090"/>
        <w:gridCol w:w="1090"/>
        <w:gridCol w:w="1090"/>
        <w:gridCol w:w="1090"/>
      </w:tblGrid>
      <w:tr w:rsidR="00584118" w:rsidRPr="001B015B" w14:paraId="7B9965E1" w14:textId="77777777" w:rsidTr="006A6452">
        <w:trPr>
          <w:trHeight w:val="164"/>
        </w:trPr>
        <w:tc>
          <w:tcPr>
            <w:tcW w:w="3931" w:type="dxa"/>
            <w:tcBorders>
              <w:top w:val="nil"/>
              <w:left w:val="nil"/>
              <w:bottom w:val="nil"/>
              <w:right w:val="nil"/>
            </w:tcBorders>
            <w:vAlign w:val="center"/>
          </w:tcPr>
          <w:p w14:paraId="235CEFD4" w14:textId="77777777" w:rsidR="00584118" w:rsidRPr="001B015B" w:rsidRDefault="00584118" w:rsidP="006A6452">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Banka</w:t>
            </w:r>
          </w:p>
        </w:tc>
        <w:tc>
          <w:tcPr>
            <w:tcW w:w="1090" w:type="dxa"/>
            <w:tcBorders>
              <w:top w:val="nil"/>
              <w:left w:val="nil"/>
              <w:bottom w:val="nil"/>
              <w:right w:val="nil"/>
            </w:tcBorders>
            <w:vAlign w:val="center"/>
          </w:tcPr>
          <w:p w14:paraId="3F695C20"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vAlign w:val="center"/>
          </w:tcPr>
          <w:p w14:paraId="480015BC"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vAlign w:val="center"/>
          </w:tcPr>
          <w:p w14:paraId="464EAC88"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vAlign w:val="center"/>
          </w:tcPr>
          <w:p w14:paraId="533DB213"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vAlign w:val="center"/>
          </w:tcPr>
          <w:p w14:paraId="00E5667C" w14:textId="77777777" w:rsidR="00584118" w:rsidRPr="001B015B" w:rsidRDefault="00584118" w:rsidP="006A6452">
            <w:pPr>
              <w:jc w:val="right"/>
              <w:rPr>
                <w:rFonts w:ascii="Arial" w:eastAsia="Calibri" w:hAnsi="Arial" w:cs="Arial"/>
                <w:b/>
                <w:bCs/>
                <w:color w:val="000000" w:themeColor="text1"/>
                <w:sz w:val="18"/>
                <w:szCs w:val="18"/>
                <w:lang w:val="hr-HR"/>
              </w:rPr>
            </w:pPr>
          </w:p>
        </w:tc>
      </w:tr>
      <w:tr w:rsidR="00584118" w:rsidRPr="001B015B" w14:paraId="79B55BDF" w14:textId="77777777" w:rsidTr="006A6452">
        <w:trPr>
          <w:trHeight w:val="164"/>
        </w:trPr>
        <w:tc>
          <w:tcPr>
            <w:tcW w:w="3931" w:type="dxa"/>
            <w:tcBorders>
              <w:top w:val="nil"/>
              <w:left w:val="nil"/>
              <w:bottom w:val="nil"/>
              <w:right w:val="nil"/>
            </w:tcBorders>
            <w:vAlign w:val="center"/>
            <w:hideMark/>
          </w:tcPr>
          <w:p w14:paraId="46E669D7" w14:textId="77777777" w:rsidR="00584118" w:rsidRPr="001B015B" w:rsidRDefault="00584118" w:rsidP="006A6452">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202</w:t>
            </w:r>
            <w:r>
              <w:rPr>
                <w:rFonts w:ascii="Arial" w:eastAsia="Calibri" w:hAnsi="Arial" w:cs="Arial"/>
                <w:b/>
                <w:bCs/>
                <w:color w:val="000000" w:themeColor="text1"/>
                <w:sz w:val="18"/>
                <w:szCs w:val="18"/>
                <w:lang w:val="hr-HR"/>
              </w:rPr>
              <w:t>4</w:t>
            </w:r>
            <w:r w:rsidRPr="001B015B">
              <w:rPr>
                <w:rFonts w:ascii="Arial" w:eastAsia="Calibri" w:hAnsi="Arial" w:cs="Arial"/>
                <w:b/>
                <w:bCs/>
                <w:color w:val="000000" w:themeColor="text1"/>
                <w:sz w:val="18"/>
                <w:szCs w:val="18"/>
                <w:lang w:val="hr-HR"/>
              </w:rPr>
              <w:t>.</w:t>
            </w:r>
          </w:p>
        </w:tc>
        <w:tc>
          <w:tcPr>
            <w:tcW w:w="1090" w:type="dxa"/>
            <w:tcBorders>
              <w:top w:val="nil"/>
              <w:left w:val="nil"/>
              <w:bottom w:val="nil"/>
              <w:right w:val="nil"/>
            </w:tcBorders>
            <w:vAlign w:val="center"/>
            <w:hideMark/>
          </w:tcPr>
          <w:p w14:paraId="1077414A"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90" w:type="dxa"/>
            <w:tcBorders>
              <w:top w:val="nil"/>
              <w:left w:val="nil"/>
              <w:bottom w:val="nil"/>
              <w:right w:val="nil"/>
            </w:tcBorders>
            <w:vAlign w:val="center"/>
            <w:hideMark/>
          </w:tcPr>
          <w:p w14:paraId="4A1061BD"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90" w:type="dxa"/>
            <w:tcBorders>
              <w:top w:val="nil"/>
              <w:left w:val="nil"/>
              <w:bottom w:val="nil"/>
              <w:right w:val="nil"/>
            </w:tcBorders>
            <w:vAlign w:val="center"/>
            <w:hideMark/>
          </w:tcPr>
          <w:p w14:paraId="71826FCA"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90" w:type="dxa"/>
            <w:tcBorders>
              <w:top w:val="nil"/>
              <w:left w:val="nil"/>
              <w:bottom w:val="nil"/>
              <w:right w:val="nil"/>
            </w:tcBorders>
            <w:vAlign w:val="center"/>
            <w:hideMark/>
          </w:tcPr>
          <w:p w14:paraId="34079A4F"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090" w:type="dxa"/>
            <w:tcBorders>
              <w:top w:val="nil"/>
              <w:left w:val="nil"/>
              <w:bottom w:val="nil"/>
              <w:right w:val="nil"/>
            </w:tcBorders>
            <w:vAlign w:val="center"/>
            <w:hideMark/>
          </w:tcPr>
          <w:p w14:paraId="22B7A157"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584118" w:rsidRPr="001B015B" w14:paraId="1D84BD66" w14:textId="77777777" w:rsidTr="006A6452">
        <w:trPr>
          <w:trHeight w:val="164"/>
        </w:trPr>
        <w:tc>
          <w:tcPr>
            <w:tcW w:w="3931" w:type="dxa"/>
            <w:tcBorders>
              <w:top w:val="nil"/>
              <w:left w:val="nil"/>
              <w:bottom w:val="nil"/>
              <w:right w:val="nil"/>
            </w:tcBorders>
            <w:vAlign w:val="center"/>
            <w:hideMark/>
          </w:tcPr>
          <w:p w14:paraId="3D926EFA"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vAlign w:val="bottom"/>
            <w:hideMark/>
          </w:tcPr>
          <w:p w14:paraId="35B83521" w14:textId="77777777" w:rsidR="00584118" w:rsidRPr="001B015B" w:rsidRDefault="00584118" w:rsidP="006A6452">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vAlign w:val="bottom"/>
            <w:hideMark/>
          </w:tcPr>
          <w:p w14:paraId="76DAF153" w14:textId="77777777" w:rsidR="00584118" w:rsidRPr="001B015B" w:rsidRDefault="00584118" w:rsidP="006A6452">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vAlign w:val="bottom"/>
            <w:hideMark/>
          </w:tcPr>
          <w:p w14:paraId="48690226" w14:textId="77777777" w:rsidR="00584118" w:rsidRPr="001B015B" w:rsidRDefault="00584118" w:rsidP="006A6452">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vAlign w:val="bottom"/>
            <w:hideMark/>
          </w:tcPr>
          <w:p w14:paraId="7F845586" w14:textId="77777777" w:rsidR="00584118" w:rsidRPr="001B015B" w:rsidRDefault="00584118" w:rsidP="006A6452">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vAlign w:val="bottom"/>
            <w:hideMark/>
          </w:tcPr>
          <w:p w14:paraId="12D20133" w14:textId="77777777" w:rsidR="00584118" w:rsidRPr="001B015B" w:rsidRDefault="00584118" w:rsidP="006A6452">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r>
      <w:tr w:rsidR="00584118" w:rsidRPr="001B015B" w14:paraId="3A09FCE0" w14:textId="77777777" w:rsidTr="006A6452">
        <w:trPr>
          <w:trHeight w:val="164"/>
        </w:trPr>
        <w:tc>
          <w:tcPr>
            <w:tcW w:w="3931" w:type="dxa"/>
            <w:tcBorders>
              <w:top w:val="nil"/>
              <w:left w:val="nil"/>
              <w:bottom w:val="nil"/>
              <w:right w:val="nil"/>
            </w:tcBorders>
            <w:vAlign w:val="center"/>
          </w:tcPr>
          <w:p w14:paraId="0862AA8E"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vAlign w:val="center"/>
          </w:tcPr>
          <w:p w14:paraId="4C35BB6A"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vAlign w:val="center"/>
          </w:tcPr>
          <w:p w14:paraId="4463A354"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vAlign w:val="center"/>
          </w:tcPr>
          <w:p w14:paraId="3D7DB4D8"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vAlign w:val="center"/>
          </w:tcPr>
          <w:p w14:paraId="1A8F8874"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vAlign w:val="center"/>
          </w:tcPr>
          <w:p w14:paraId="0F7296A5" w14:textId="77777777" w:rsidR="00584118" w:rsidRPr="001B015B" w:rsidRDefault="00584118" w:rsidP="006A6452">
            <w:pPr>
              <w:jc w:val="right"/>
              <w:rPr>
                <w:rFonts w:ascii="Arial" w:eastAsia="Calibri" w:hAnsi="Arial" w:cs="Arial"/>
                <w:b/>
                <w:bCs/>
                <w:color w:val="000000" w:themeColor="text1"/>
                <w:sz w:val="18"/>
                <w:szCs w:val="18"/>
                <w:lang w:val="hr-HR"/>
              </w:rPr>
            </w:pPr>
          </w:p>
        </w:tc>
      </w:tr>
      <w:tr w:rsidR="00584118" w:rsidRPr="001B015B" w14:paraId="562AE56A" w14:textId="77777777" w:rsidTr="006A6452">
        <w:trPr>
          <w:trHeight w:val="164"/>
        </w:trPr>
        <w:tc>
          <w:tcPr>
            <w:tcW w:w="3931" w:type="dxa"/>
            <w:tcBorders>
              <w:top w:val="nil"/>
              <w:left w:val="nil"/>
              <w:bottom w:val="nil"/>
              <w:right w:val="nil"/>
            </w:tcBorders>
            <w:vAlign w:val="center"/>
            <w:hideMark/>
          </w:tcPr>
          <w:p w14:paraId="2C36FB69"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4</w:t>
            </w:r>
            <w:r w:rsidRPr="001B015B">
              <w:rPr>
                <w:rFonts w:ascii="Arial" w:eastAsia="Calibri" w:hAnsi="Arial" w:cs="Arial"/>
                <w:color w:val="000000" w:themeColor="text1"/>
                <w:sz w:val="18"/>
                <w:szCs w:val="18"/>
                <w:lang w:val="hr-HR"/>
              </w:rPr>
              <w:t xml:space="preserve">. </w:t>
            </w:r>
          </w:p>
        </w:tc>
        <w:tc>
          <w:tcPr>
            <w:tcW w:w="1090" w:type="dxa"/>
            <w:vAlign w:val="bottom"/>
          </w:tcPr>
          <w:p w14:paraId="5457C369"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218</w:t>
            </w:r>
          </w:p>
        </w:tc>
        <w:tc>
          <w:tcPr>
            <w:tcW w:w="1090" w:type="dxa"/>
            <w:vAlign w:val="bottom"/>
          </w:tcPr>
          <w:p w14:paraId="45F06BEF"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vAlign w:val="bottom"/>
          </w:tcPr>
          <w:p w14:paraId="33699308"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vAlign w:val="bottom"/>
          </w:tcPr>
          <w:p w14:paraId="743A6043"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vAlign w:val="bottom"/>
          </w:tcPr>
          <w:p w14:paraId="7E8BD9AE" w14:textId="77777777" w:rsidR="00584118" w:rsidRPr="00CA620A" w:rsidRDefault="00584118" w:rsidP="006A6452">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218</w:t>
            </w:r>
          </w:p>
        </w:tc>
      </w:tr>
      <w:tr w:rsidR="00584118" w:rsidRPr="001B015B" w14:paraId="18CFAF56" w14:textId="77777777" w:rsidTr="006A6452">
        <w:trPr>
          <w:trHeight w:val="164"/>
        </w:trPr>
        <w:tc>
          <w:tcPr>
            <w:tcW w:w="3931" w:type="dxa"/>
            <w:tcBorders>
              <w:top w:val="nil"/>
              <w:left w:val="nil"/>
              <w:bottom w:val="nil"/>
              <w:right w:val="nil"/>
            </w:tcBorders>
            <w:hideMark/>
          </w:tcPr>
          <w:p w14:paraId="46B0016D"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90" w:type="dxa"/>
            <w:tcBorders>
              <w:top w:val="nil"/>
              <w:left w:val="nil"/>
              <w:right w:val="nil"/>
            </w:tcBorders>
            <w:vAlign w:val="bottom"/>
          </w:tcPr>
          <w:p w14:paraId="69339E58"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vAlign w:val="bottom"/>
          </w:tcPr>
          <w:p w14:paraId="7C4E7772"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vAlign w:val="bottom"/>
          </w:tcPr>
          <w:p w14:paraId="69495CAD"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vAlign w:val="bottom"/>
          </w:tcPr>
          <w:p w14:paraId="3E755A40"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vAlign w:val="bottom"/>
          </w:tcPr>
          <w:p w14:paraId="37141753" w14:textId="77777777" w:rsidR="00584118" w:rsidRPr="00CA620A" w:rsidRDefault="00584118" w:rsidP="006A6452">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r>
      <w:tr w:rsidR="00584118" w:rsidRPr="001B015B" w14:paraId="20FA06F2" w14:textId="77777777" w:rsidTr="006A6452">
        <w:trPr>
          <w:trHeight w:val="164"/>
        </w:trPr>
        <w:tc>
          <w:tcPr>
            <w:tcW w:w="3931" w:type="dxa"/>
            <w:tcBorders>
              <w:top w:val="nil"/>
              <w:left w:val="nil"/>
              <w:bottom w:val="nil"/>
              <w:right w:val="nil"/>
            </w:tcBorders>
          </w:tcPr>
          <w:p w14:paraId="72862418"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90" w:type="dxa"/>
            <w:tcBorders>
              <w:top w:val="nil"/>
              <w:left w:val="nil"/>
              <w:right w:val="nil"/>
            </w:tcBorders>
            <w:vAlign w:val="bottom"/>
          </w:tcPr>
          <w:p w14:paraId="1F23B338"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vAlign w:val="bottom"/>
          </w:tcPr>
          <w:p w14:paraId="379F209E"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vAlign w:val="bottom"/>
          </w:tcPr>
          <w:p w14:paraId="6EB32CDB"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vAlign w:val="bottom"/>
          </w:tcPr>
          <w:p w14:paraId="6ACCB721"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vAlign w:val="bottom"/>
          </w:tcPr>
          <w:p w14:paraId="4A9A6AA5" w14:textId="77777777" w:rsidR="00584118" w:rsidRPr="00CA620A" w:rsidRDefault="00584118" w:rsidP="006A6452">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r>
      <w:tr w:rsidR="00584118" w:rsidRPr="001B015B" w14:paraId="190CF00A" w14:textId="77777777" w:rsidTr="006A6452">
        <w:trPr>
          <w:trHeight w:val="164"/>
        </w:trPr>
        <w:tc>
          <w:tcPr>
            <w:tcW w:w="3931" w:type="dxa"/>
            <w:tcBorders>
              <w:top w:val="nil"/>
              <w:left w:val="nil"/>
              <w:bottom w:val="nil"/>
              <w:right w:val="nil"/>
            </w:tcBorders>
          </w:tcPr>
          <w:p w14:paraId="32E944F0"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90" w:type="dxa"/>
            <w:vAlign w:val="bottom"/>
          </w:tcPr>
          <w:p w14:paraId="3A06688E"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vAlign w:val="bottom"/>
          </w:tcPr>
          <w:p w14:paraId="22E5E05C"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vAlign w:val="bottom"/>
          </w:tcPr>
          <w:p w14:paraId="67DCFBEA"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vAlign w:val="bottom"/>
          </w:tcPr>
          <w:p w14:paraId="23B93FB0"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vAlign w:val="bottom"/>
          </w:tcPr>
          <w:p w14:paraId="14CD0A33" w14:textId="77777777" w:rsidR="00584118" w:rsidRPr="00CA620A" w:rsidRDefault="00584118" w:rsidP="006A6452">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r>
      <w:tr w:rsidR="00584118" w:rsidRPr="001B015B" w14:paraId="138227B8" w14:textId="77777777" w:rsidTr="006A6452">
        <w:trPr>
          <w:trHeight w:val="204"/>
        </w:trPr>
        <w:tc>
          <w:tcPr>
            <w:tcW w:w="3931" w:type="dxa"/>
            <w:tcBorders>
              <w:top w:val="nil"/>
              <w:left w:val="nil"/>
              <w:bottom w:val="nil"/>
              <w:right w:val="nil"/>
            </w:tcBorders>
            <w:vAlign w:val="center"/>
            <w:hideMark/>
          </w:tcPr>
          <w:p w14:paraId="20617B3D"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Pr>
                <w:rFonts w:ascii="Arial" w:eastAsia="Calibri" w:hAnsi="Arial" w:cs="Arial"/>
                <w:color w:val="000000" w:themeColor="text1"/>
                <w:sz w:val="18"/>
                <w:szCs w:val="18"/>
                <w:lang w:val="hr-HR"/>
              </w:rPr>
              <w:t>povećanje</w:t>
            </w:r>
            <w:r w:rsidRPr="001B015B">
              <w:rPr>
                <w:rFonts w:ascii="Arial" w:eastAsia="Calibri" w:hAnsi="Arial" w:cs="Arial"/>
                <w:color w:val="000000" w:themeColor="text1"/>
                <w:sz w:val="18"/>
                <w:szCs w:val="18"/>
                <w:lang w:val="hr-HR"/>
              </w:rPr>
              <w:t xml:space="preserve"> rezerviranja za očekivane gubitke </w:t>
            </w:r>
          </w:p>
        </w:tc>
        <w:tc>
          <w:tcPr>
            <w:tcW w:w="1090" w:type="dxa"/>
            <w:tcBorders>
              <w:top w:val="nil"/>
              <w:left w:val="nil"/>
              <w:right w:val="nil"/>
            </w:tcBorders>
            <w:vAlign w:val="bottom"/>
          </w:tcPr>
          <w:p w14:paraId="56C19133"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14</w:t>
            </w:r>
          </w:p>
        </w:tc>
        <w:tc>
          <w:tcPr>
            <w:tcW w:w="1090" w:type="dxa"/>
            <w:tcBorders>
              <w:top w:val="nil"/>
              <w:left w:val="nil"/>
              <w:right w:val="nil"/>
            </w:tcBorders>
            <w:vAlign w:val="bottom"/>
          </w:tcPr>
          <w:p w14:paraId="5AEC3AA7"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vAlign w:val="bottom"/>
          </w:tcPr>
          <w:p w14:paraId="3392EC70"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vAlign w:val="bottom"/>
          </w:tcPr>
          <w:p w14:paraId="26856160" w14:textId="77777777" w:rsidR="00584118" w:rsidRPr="001B015B" w:rsidRDefault="00584118" w:rsidP="006A6452">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vAlign w:val="bottom"/>
          </w:tcPr>
          <w:p w14:paraId="65F56DCC" w14:textId="77777777" w:rsidR="00584118" w:rsidRPr="00CA620A" w:rsidRDefault="00584118" w:rsidP="006A6452">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14</w:t>
            </w:r>
          </w:p>
        </w:tc>
      </w:tr>
      <w:tr w:rsidR="00584118" w:rsidRPr="001B015B" w14:paraId="7BDB7D1C" w14:textId="77777777" w:rsidTr="006A6452">
        <w:trPr>
          <w:trHeight w:val="172"/>
        </w:trPr>
        <w:tc>
          <w:tcPr>
            <w:tcW w:w="3931" w:type="dxa"/>
            <w:tcBorders>
              <w:top w:val="nil"/>
              <w:left w:val="nil"/>
              <w:bottom w:val="nil"/>
              <w:right w:val="nil"/>
            </w:tcBorders>
            <w:vAlign w:val="bottom"/>
            <w:hideMark/>
          </w:tcPr>
          <w:p w14:paraId="033A73F2" w14:textId="77777777" w:rsidR="00584118" w:rsidRPr="001B015B" w:rsidRDefault="00584118" w:rsidP="006A6452">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4</w:t>
            </w:r>
            <w:r w:rsidRPr="001B015B">
              <w:rPr>
                <w:rFonts w:ascii="Arial" w:eastAsia="Calibri" w:hAnsi="Arial" w:cs="Arial"/>
                <w:b/>
                <w:bCs/>
                <w:color w:val="000000" w:themeColor="text1"/>
                <w:sz w:val="18"/>
                <w:szCs w:val="18"/>
                <w:lang w:val="hr-HR"/>
              </w:rPr>
              <w:t>.</w:t>
            </w:r>
          </w:p>
        </w:tc>
        <w:tc>
          <w:tcPr>
            <w:tcW w:w="1090" w:type="dxa"/>
            <w:tcBorders>
              <w:top w:val="single" w:sz="4" w:space="0" w:color="auto"/>
              <w:left w:val="nil"/>
              <w:bottom w:val="single" w:sz="12" w:space="0" w:color="auto"/>
              <w:right w:val="nil"/>
            </w:tcBorders>
            <w:vAlign w:val="bottom"/>
          </w:tcPr>
          <w:p w14:paraId="747EC3EE" w14:textId="77777777" w:rsidR="00584118" w:rsidRPr="001B015B" w:rsidRDefault="00584118" w:rsidP="006A6452">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232</w:t>
            </w:r>
          </w:p>
        </w:tc>
        <w:tc>
          <w:tcPr>
            <w:tcW w:w="1090" w:type="dxa"/>
            <w:tcBorders>
              <w:top w:val="single" w:sz="4" w:space="0" w:color="auto"/>
              <w:left w:val="nil"/>
              <w:bottom w:val="single" w:sz="12" w:space="0" w:color="auto"/>
              <w:right w:val="nil"/>
            </w:tcBorders>
            <w:vAlign w:val="bottom"/>
          </w:tcPr>
          <w:p w14:paraId="3E2F8A6F" w14:textId="77777777" w:rsidR="00584118" w:rsidRPr="001B015B" w:rsidRDefault="00584118" w:rsidP="006A6452">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c>
          <w:tcPr>
            <w:tcW w:w="1090" w:type="dxa"/>
            <w:tcBorders>
              <w:top w:val="single" w:sz="4" w:space="0" w:color="auto"/>
              <w:left w:val="nil"/>
              <w:bottom w:val="single" w:sz="12" w:space="0" w:color="auto"/>
              <w:right w:val="nil"/>
            </w:tcBorders>
            <w:vAlign w:val="bottom"/>
          </w:tcPr>
          <w:p w14:paraId="40DE9060" w14:textId="77777777" w:rsidR="00584118" w:rsidRPr="001B015B" w:rsidRDefault="00584118" w:rsidP="006A6452">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c>
          <w:tcPr>
            <w:tcW w:w="1090" w:type="dxa"/>
            <w:tcBorders>
              <w:top w:val="single" w:sz="4" w:space="0" w:color="auto"/>
              <w:left w:val="nil"/>
              <w:bottom w:val="single" w:sz="12" w:space="0" w:color="auto"/>
              <w:right w:val="nil"/>
            </w:tcBorders>
            <w:vAlign w:val="bottom"/>
          </w:tcPr>
          <w:p w14:paraId="35559ABA" w14:textId="77777777" w:rsidR="00584118" w:rsidRPr="001B015B" w:rsidRDefault="00584118" w:rsidP="006A6452">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c>
          <w:tcPr>
            <w:tcW w:w="1090" w:type="dxa"/>
            <w:tcBorders>
              <w:top w:val="single" w:sz="4" w:space="0" w:color="auto"/>
              <w:left w:val="nil"/>
              <w:bottom w:val="single" w:sz="12" w:space="0" w:color="auto"/>
              <w:right w:val="nil"/>
            </w:tcBorders>
            <w:vAlign w:val="bottom"/>
          </w:tcPr>
          <w:p w14:paraId="301DA1F8" w14:textId="77777777" w:rsidR="00584118" w:rsidRPr="00CA620A" w:rsidRDefault="00584118" w:rsidP="006A6452">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232</w:t>
            </w:r>
          </w:p>
        </w:tc>
      </w:tr>
    </w:tbl>
    <w:p w14:paraId="04257CE4" w14:textId="77777777" w:rsidR="007E286D" w:rsidRPr="001B015B" w:rsidRDefault="007E286D" w:rsidP="00890F29">
      <w:pPr>
        <w:rPr>
          <w:rFonts w:ascii="Arial" w:eastAsia="Calibri" w:hAnsi="Arial" w:cs="Arial"/>
          <w:color w:val="000000" w:themeColor="text1"/>
          <w:sz w:val="20"/>
          <w:szCs w:val="20"/>
          <w:lang w:val="hr-HR"/>
        </w:rPr>
      </w:pPr>
    </w:p>
    <w:p w14:paraId="52EED2DD" w14:textId="77777777" w:rsidR="00890F29" w:rsidRPr="001B015B" w:rsidRDefault="00890F29" w:rsidP="00890F29">
      <w:pPr>
        <w:rPr>
          <w:rFonts w:ascii="Arial" w:eastAsia="Calibri" w:hAnsi="Arial" w:cs="Arial"/>
          <w:color w:val="000000" w:themeColor="text1"/>
          <w:sz w:val="20"/>
          <w:szCs w:val="20"/>
          <w:lang w:val="hr-HR"/>
        </w:rPr>
      </w:pPr>
    </w:p>
    <w:p w14:paraId="2F1C3769" w14:textId="77777777" w:rsidR="00890F29" w:rsidRPr="001B015B" w:rsidRDefault="00890F29" w:rsidP="00890F29">
      <w:pPr>
        <w:rPr>
          <w:rFonts w:ascii="Arial" w:eastAsia="Calibri" w:hAnsi="Arial" w:cs="Arial"/>
          <w:color w:val="000000" w:themeColor="text1"/>
          <w:sz w:val="20"/>
          <w:szCs w:val="20"/>
          <w:lang w:val="hr-HR"/>
        </w:rPr>
        <w:sectPr w:rsidR="00890F29" w:rsidRPr="001B015B" w:rsidSect="0026672F">
          <w:pgSz w:w="11906" w:h="16838"/>
          <w:pgMar w:top="1418" w:right="1134" w:bottom="1134" w:left="1418" w:header="708" w:footer="708" w:gutter="0"/>
          <w:cols w:space="708"/>
          <w:docGrid w:linePitch="360"/>
        </w:sectPr>
      </w:pPr>
    </w:p>
    <w:p w14:paraId="688689CA" w14:textId="77777777" w:rsidR="00890F29" w:rsidRPr="001B015B" w:rsidRDefault="00890F29" w:rsidP="00890F29">
      <w:pPr>
        <w:keepNext/>
        <w:jc w:val="both"/>
        <w:rPr>
          <w:rFonts w:ascii="Arial" w:hAnsi="Arial" w:cs="Arial"/>
          <w:b/>
          <w:bCs/>
          <w:color w:val="000000" w:themeColor="text1"/>
          <w:sz w:val="20"/>
          <w:szCs w:val="20"/>
          <w:lang w:val="hr-HR"/>
        </w:rPr>
      </w:pPr>
    </w:p>
    <w:p w14:paraId="0C60F1A3" w14:textId="750E928D" w:rsidR="00890F29" w:rsidRPr="001B015B" w:rsidRDefault="00092418" w:rsidP="00890F2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w:t>
      </w:r>
      <w:r w:rsidR="00890F29" w:rsidRPr="001B015B">
        <w:rPr>
          <w:rFonts w:ascii="Arial" w:hAnsi="Arial" w:cs="Arial"/>
          <w:b/>
          <w:bCs/>
          <w:color w:val="000000" w:themeColor="text1"/>
          <w:sz w:val="20"/>
          <w:szCs w:val="20"/>
          <w:lang w:val="hr-HR"/>
        </w:rPr>
        <w:tab/>
        <w:t>Upravljanje rizicima (nastavak)</w:t>
      </w:r>
    </w:p>
    <w:p w14:paraId="7E22B93A" w14:textId="77777777" w:rsidR="00890F29" w:rsidRPr="001B015B" w:rsidRDefault="00890F29" w:rsidP="00890F29">
      <w:pPr>
        <w:keepNext/>
        <w:jc w:val="both"/>
        <w:rPr>
          <w:rFonts w:ascii="Arial" w:hAnsi="Arial" w:cs="Arial"/>
          <w:b/>
          <w:bCs/>
          <w:color w:val="000000" w:themeColor="text1"/>
          <w:sz w:val="20"/>
          <w:szCs w:val="20"/>
          <w:lang w:val="hr-HR"/>
        </w:rPr>
      </w:pPr>
    </w:p>
    <w:p w14:paraId="1528DD0F" w14:textId="20F13758" w:rsidR="00890F29" w:rsidRPr="001B015B" w:rsidRDefault="00092418" w:rsidP="00890F2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 xml:space="preserve">.3. </w:t>
      </w:r>
      <w:r w:rsidR="00890F29" w:rsidRPr="001B015B">
        <w:rPr>
          <w:rFonts w:ascii="Arial" w:hAnsi="Arial" w:cs="Arial"/>
          <w:b/>
          <w:bCs/>
          <w:color w:val="000000" w:themeColor="text1"/>
          <w:sz w:val="20"/>
          <w:szCs w:val="20"/>
          <w:lang w:val="hr-HR"/>
        </w:rPr>
        <w:tab/>
        <w:t>Kreditni rizik (nastavak)</w:t>
      </w:r>
    </w:p>
    <w:p w14:paraId="5BB54D02" w14:textId="77777777" w:rsidR="00890F29" w:rsidRPr="001B015B" w:rsidRDefault="00890F29" w:rsidP="00890F29">
      <w:pPr>
        <w:keepNext/>
        <w:jc w:val="both"/>
        <w:rPr>
          <w:rFonts w:ascii="Arial" w:hAnsi="Arial" w:cs="Arial"/>
          <w:b/>
          <w:bCs/>
          <w:color w:val="000000" w:themeColor="text1"/>
          <w:sz w:val="20"/>
          <w:szCs w:val="20"/>
          <w:lang w:val="hr-HR"/>
        </w:rPr>
      </w:pPr>
    </w:p>
    <w:p w14:paraId="55582748" w14:textId="77777777" w:rsidR="00890F29" w:rsidRPr="001B015B" w:rsidRDefault="00890F29" w:rsidP="00890F29">
      <w:pPr>
        <w:keepNext/>
        <w:tabs>
          <w:tab w:val="left" w:pos="284"/>
        </w:tabs>
        <w:jc w:val="both"/>
        <w:rPr>
          <w:rFonts w:ascii="Arial" w:hAnsi="Arial" w:cs="Arial"/>
          <w:bCs/>
          <w:i/>
          <w:color w:val="000000" w:themeColor="text1"/>
          <w:sz w:val="20"/>
          <w:szCs w:val="20"/>
          <w:lang w:val="hr-HR"/>
        </w:rPr>
      </w:pPr>
      <w:r w:rsidRPr="001B015B">
        <w:rPr>
          <w:rFonts w:ascii="Arial" w:hAnsi="Arial" w:cs="Arial"/>
          <w:bCs/>
          <w:i/>
          <w:color w:val="000000" w:themeColor="text1"/>
          <w:sz w:val="20"/>
          <w:szCs w:val="20"/>
          <w:lang w:val="hr-HR"/>
        </w:rPr>
        <w:t>i.</w:t>
      </w:r>
      <w:r w:rsidRPr="001B015B">
        <w:rPr>
          <w:rFonts w:ascii="Arial" w:hAnsi="Arial" w:cs="Arial"/>
          <w:bCs/>
          <w:i/>
          <w:color w:val="000000" w:themeColor="text1"/>
          <w:sz w:val="20"/>
          <w:szCs w:val="20"/>
          <w:lang w:val="hr-HR"/>
        </w:rPr>
        <w:tab/>
        <w:t>Promjene po rezerviranjima (nastavak)</w:t>
      </w:r>
    </w:p>
    <w:p w14:paraId="31E7E207" w14:textId="77777777" w:rsidR="00890F29" w:rsidRPr="001B015B" w:rsidRDefault="00890F29" w:rsidP="00890F29">
      <w:pPr>
        <w:keepNext/>
        <w:jc w:val="both"/>
        <w:rPr>
          <w:rFonts w:ascii="Arial" w:hAnsi="Arial" w:cs="Arial"/>
          <w:b/>
          <w:bCs/>
          <w:color w:val="000000" w:themeColor="text1"/>
          <w:sz w:val="20"/>
          <w:szCs w:val="20"/>
          <w:lang w:val="hr-HR"/>
        </w:rPr>
      </w:pPr>
    </w:p>
    <w:p w14:paraId="27D6FD76" w14:textId="77777777" w:rsidR="00890F29" w:rsidRPr="001B015B" w:rsidRDefault="00890F29" w:rsidP="00890F2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Krediti financijskim institucijama</w:t>
      </w:r>
    </w:p>
    <w:p w14:paraId="7DC66650" w14:textId="77777777" w:rsidR="00890F29" w:rsidRPr="001B015B" w:rsidRDefault="00890F29" w:rsidP="00890F29">
      <w:pPr>
        <w:keepNext/>
        <w:jc w:val="both"/>
        <w:rPr>
          <w:rFonts w:ascii="Arial" w:hAnsi="Arial" w:cs="Arial"/>
          <w:b/>
          <w:bCs/>
          <w:color w:val="000000" w:themeColor="text1"/>
          <w:sz w:val="20"/>
          <w:szCs w:val="20"/>
          <w:lang w:val="hr-HR"/>
        </w:rPr>
      </w:pPr>
    </w:p>
    <w:tbl>
      <w:tblPr>
        <w:tblW w:w="9369" w:type="dxa"/>
        <w:tblInd w:w="-180" w:type="dxa"/>
        <w:tblLook w:val="04A0" w:firstRow="1" w:lastRow="0" w:firstColumn="1" w:lastColumn="0" w:noHBand="0" w:noVBand="1"/>
      </w:tblPr>
      <w:tblGrid>
        <w:gridCol w:w="3946"/>
        <w:gridCol w:w="1084"/>
        <w:gridCol w:w="1084"/>
        <w:gridCol w:w="1085"/>
        <w:gridCol w:w="1084"/>
        <w:gridCol w:w="1086"/>
      </w:tblGrid>
      <w:tr w:rsidR="00E14286" w:rsidRPr="001B015B" w14:paraId="45E4D629" w14:textId="77777777" w:rsidTr="003224D9">
        <w:trPr>
          <w:trHeight w:val="174"/>
        </w:trPr>
        <w:tc>
          <w:tcPr>
            <w:tcW w:w="3946" w:type="dxa"/>
            <w:tcBorders>
              <w:top w:val="nil"/>
              <w:left w:val="nil"/>
              <w:bottom w:val="nil"/>
              <w:right w:val="nil"/>
            </w:tcBorders>
            <w:vAlign w:val="center"/>
          </w:tcPr>
          <w:p w14:paraId="3F501215" w14:textId="77777777" w:rsidR="00890F29" w:rsidRPr="001B015B" w:rsidRDefault="00890F29" w:rsidP="00890F29">
            <w:pPr>
              <w:rPr>
                <w:rFonts w:ascii="Arial" w:eastAsia="Calibri" w:hAnsi="Arial" w:cs="Arial"/>
                <w:b/>
                <w:bCs/>
                <w:color w:val="000000" w:themeColor="text1"/>
                <w:sz w:val="18"/>
                <w:szCs w:val="18"/>
                <w:lang w:val="hr-HR"/>
              </w:rPr>
            </w:pPr>
            <w:bookmarkStart w:id="992" w:name="_Hlk24387081"/>
            <w:r w:rsidRPr="001B015B">
              <w:rPr>
                <w:rFonts w:ascii="Arial" w:eastAsia="Calibri" w:hAnsi="Arial" w:cs="Arial"/>
                <w:b/>
                <w:bCs/>
                <w:color w:val="000000" w:themeColor="text1"/>
                <w:sz w:val="18"/>
                <w:szCs w:val="18"/>
                <w:lang w:val="hr-HR"/>
              </w:rPr>
              <w:t>Grupa i Banka</w:t>
            </w:r>
          </w:p>
        </w:tc>
        <w:tc>
          <w:tcPr>
            <w:tcW w:w="1084" w:type="dxa"/>
            <w:tcBorders>
              <w:top w:val="nil"/>
              <w:left w:val="nil"/>
              <w:bottom w:val="nil"/>
              <w:right w:val="nil"/>
            </w:tcBorders>
            <w:vAlign w:val="center"/>
          </w:tcPr>
          <w:p w14:paraId="7DD295C1"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vAlign w:val="center"/>
          </w:tcPr>
          <w:p w14:paraId="12C7FD0F"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85" w:type="dxa"/>
            <w:tcBorders>
              <w:top w:val="nil"/>
              <w:left w:val="nil"/>
              <w:bottom w:val="nil"/>
              <w:right w:val="nil"/>
            </w:tcBorders>
            <w:vAlign w:val="center"/>
          </w:tcPr>
          <w:p w14:paraId="1D43EA50"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vAlign w:val="center"/>
          </w:tcPr>
          <w:p w14:paraId="5180CBF0"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86" w:type="dxa"/>
            <w:tcBorders>
              <w:top w:val="nil"/>
              <w:left w:val="nil"/>
              <w:bottom w:val="nil"/>
              <w:right w:val="nil"/>
            </w:tcBorders>
            <w:vAlign w:val="center"/>
          </w:tcPr>
          <w:p w14:paraId="551C9DF6" w14:textId="77777777" w:rsidR="00890F29" w:rsidRPr="001B015B" w:rsidRDefault="00890F29" w:rsidP="00890F29">
            <w:pPr>
              <w:jc w:val="right"/>
              <w:rPr>
                <w:rFonts w:ascii="Arial" w:eastAsia="Calibri" w:hAnsi="Arial" w:cs="Arial"/>
                <w:b/>
                <w:bCs/>
                <w:color w:val="000000" w:themeColor="text1"/>
                <w:sz w:val="18"/>
                <w:szCs w:val="18"/>
                <w:lang w:val="hr-HR"/>
              </w:rPr>
            </w:pPr>
          </w:p>
        </w:tc>
      </w:tr>
      <w:tr w:rsidR="00E14286" w:rsidRPr="001B015B" w14:paraId="3AB6E5F6" w14:textId="77777777" w:rsidTr="003224D9">
        <w:trPr>
          <w:trHeight w:val="174"/>
        </w:trPr>
        <w:tc>
          <w:tcPr>
            <w:tcW w:w="3946" w:type="dxa"/>
            <w:tcBorders>
              <w:top w:val="nil"/>
              <w:left w:val="nil"/>
              <w:bottom w:val="nil"/>
              <w:right w:val="nil"/>
            </w:tcBorders>
            <w:vAlign w:val="center"/>
            <w:hideMark/>
          </w:tcPr>
          <w:p w14:paraId="76F8BD08" w14:textId="576C72B9" w:rsidR="00890F29" w:rsidRPr="001B015B" w:rsidRDefault="00890F29" w:rsidP="00890F29">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31. prosinca </w:t>
            </w:r>
            <w:r w:rsidR="006E75CA" w:rsidRPr="001B015B">
              <w:rPr>
                <w:rFonts w:ascii="Arial" w:eastAsia="Calibri" w:hAnsi="Arial" w:cs="Arial"/>
                <w:b/>
                <w:bCs/>
                <w:color w:val="000000" w:themeColor="text1"/>
                <w:sz w:val="18"/>
                <w:szCs w:val="18"/>
                <w:lang w:val="hr-HR"/>
              </w:rPr>
              <w:t>202</w:t>
            </w:r>
            <w:r w:rsidR="00584118">
              <w:rPr>
                <w:rFonts w:ascii="Arial" w:eastAsia="Calibri" w:hAnsi="Arial" w:cs="Arial"/>
                <w:b/>
                <w:bCs/>
                <w:color w:val="000000" w:themeColor="text1"/>
                <w:sz w:val="18"/>
                <w:szCs w:val="18"/>
                <w:lang w:val="hr-HR"/>
              </w:rPr>
              <w:t>5</w:t>
            </w:r>
            <w:r w:rsidRPr="001B015B">
              <w:rPr>
                <w:rFonts w:ascii="Arial" w:eastAsia="Calibri" w:hAnsi="Arial" w:cs="Arial"/>
                <w:b/>
                <w:bCs/>
                <w:color w:val="000000" w:themeColor="text1"/>
                <w:sz w:val="18"/>
                <w:szCs w:val="18"/>
                <w:lang w:val="hr-HR"/>
              </w:rPr>
              <w:t>.</w:t>
            </w:r>
          </w:p>
        </w:tc>
        <w:tc>
          <w:tcPr>
            <w:tcW w:w="1084" w:type="dxa"/>
            <w:tcBorders>
              <w:top w:val="nil"/>
              <w:left w:val="nil"/>
              <w:bottom w:val="nil"/>
              <w:right w:val="nil"/>
            </w:tcBorders>
            <w:vAlign w:val="center"/>
            <w:hideMark/>
          </w:tcPr>
          <w:p w14:paraId="3F78C974"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84" w:type="dxa"/>
            <w:tcBorders>
              <w:top w:val="nil"/>
              <w:left w:val="nil"/>
              <w:bottom w:val="nil"/>
              <w:right w:val="nil"/>
            </w:tcBorders>
            <w:vAlign w:val="center"/>
            <w:hideMark/>
          </w:tcPr>
          <w:p w14:paraId="17D53033"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85" w:type="dxa"/>
            <w:tcBorders>
              <w:top w:val="nil"/>
              <w:left w:val="nil"/>
              <w:bottom w:val="nil"/>
              <w:right w:val="nil"/>
            </w:tcBorders>
            <w:vAlign w:val="center"/>
            <w:hideMark/>
          </w:tcPr>
          <w:p w14:paraId="68A6CBD3"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84" w:type="dxa"/>
            <w:tcBorders>
              <w:top w:val="nil"/>
              <w:left w:val="nil"/>
              <w:bottom w:val="nil"/>
              <w:right w:val="nil"/>
            </w:tcBorders>
            <w:vAlign w:val="center"/>
            <w:hideMark/>
          </w:tcPr>
          <w:p w14:paraId="61E63970"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086" w:type="dxa"/>
            <w:tcBorders>
              <w:top w:val="nil"/>
              <w:left w:val="nil"/>
              <w:bottom w:val="nil"/>
              <w:right w:val="nil"/>
            </w:tcBorders>
            <w:vAlign w:val="center"/>
            <w:hideMark/>
          </w:tcPr>
          <w:p w14:paraId="58366B15"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DE02D4" w:rsidRPr="001B015B" w14:paraId="5FB701A2" w14:textId="77777777" w:rsidTr="003C6F58">
        <w:trPr>
          <w:trHeight w:val="174"/>
        </w:trPr>
        <w:tc>
          <w:tcPr>
            <w:tcW w:w="3946" w:type="dxa"/>
            <w:tcBorders>
              <w:top w:val="nil"/>
              <w:left w:val="nil"/>
              <w:bottom w:val="nil"/>
              <w:right w:val="nil"/>
            </w:tcBorders>
            <w:vAlign w:val="center"/>
            <w:hideMark/>
          </w:tcPr>
          <w:p w14:paraId="15A0E656" w14:textId="77777777" w:rsidR="00DE02D4" w:rsidRPr="001B015B" w:rsidRDefault="00DE02D4" w:rsidP="00DE02D4">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vAlign w:val="bottom"/>
            <w:hideMark/>
          </w:tcPr>
          <w:p w14:paraId="58B12E28" w14:textId="543D8643" w:rsidR="00DE02D4" w:rsidRPr="001B015B" w:rsidRDefault="00DE02D4" w:rsidP="00DE02D4">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84" w:type="dxa"/>
            <w:tcBorders>
              <w:top w:val="nil"/>
              <w:left w:val="nil"/>
              <w:bottom w:val="nil"/>
              <w:right w:val="nil"/>
            </w:tcBorders>
            <w:vAlign w:val="bottom"/>
            <w:hideMark/>
          </w:tcPr>
          <w:p w14:paraId="2044A839" w14:textId="637B74BE" w:rsidR="00DE02D4" w:rsidRPr="001B015B" w:rsidRDefault="00DE02D4" w:rsidP="00DE02D4">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85" w:type="dxa"/>
            <w:tcBorders>
              <w:top w:val="nil"/>
              <w:left w:val="nil"/>
              <w:bottom w:val="nil"/>
              <w:right w:val="nil"/>
            </w:tcBorders>
            <w:vAlign w:val="bottom"/>
            <w:hideMark/>
          </w:tcPr>
          <w:p w14:paraId="04F65792" w14:textId="69C638BF" w:rsidR="00DE02D4" w:rsidRPr="001B015B" w:rsidRDefault="00DE02D4" w:rsidP="00DE02D4">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84" w:type="dxa"/>
            <w:tcBorders>
              <w:top w:val="nil"/>
              <w:left w:val="nil"/>
              <w:bottom w:val="nil"/>
              <w:right w:val="nil"/>
            </w:tcBorders>
            <w:vAlign w:val="bottom"/>
            <w:hideMark/>
          </w:tcPr>
          <w:p w14:paraId="798A2CBD" w14:textId="4F38972B" w:rsidR="00DE02D4" w:rsidRPr="001B015B" w:rsidRDefault="00DE02D4" w:rsidP="00DE02D4">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86" w:type="dxa"/>
            <w:tcBorders>
              <w:top w:val="nil"/>
              <w:left w:val="nil"/>
              <w:bottom w:val="nil"/>
              <w:right w:val="nil"/>
            </w:tcBorders>
            <w:vAlign w:val="bottom"/>
            <w:hideMark/>
          </w:tcPr>
          <w:p w14:paraId="44E35169" w14:textId="757F2841" w:rsidR="00DE02D4" w:rsidRPr="001B015B" w:rsidRDefault="00DE02D4" w:rsidP="00DE02D4">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r>
      <w:tr w:rsidR="00DE02D4" w:rsidRPr="001B015B" w14:paraId="4763679C" w14:textId="77777777" w:rsidTr="003224D9">
        <w:trPr>
          <w:trHeight w:val="174"/>
        </w:trPr>
        <w:tc>
          <w:tcPr>
            <w:tcW w:w="3946" w:type="dxa"/>
            <w:tcBorders>
              <w:top w:val="nil"/>
              <w:left w:val="nil"/>
              <w:bottom w:val="nil"/>
              <w:right w:val="nil"/>
            </w:tcBorders>
            <w:vAlign w:val="center"/>
          </w:tcPr>
          <w:p w14:paraId="0AC6918D" w14:textId="77777777" w:rsidR="00DE02D4" w:rsidRPr="001B015B" w:rsidRDefault="00DE02D4" w:rsidP="00DE02D4">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vAlign w:val="center"/>
          </w:tcPr>
          <w:p w14:paraId="7ECA7EB3" w14:textId="77777777" w:rsidR="00DE02D4" w:rsidRPr="001B015B" w:rsidRDefault="00DE02D4" w:rsidP="00DE02D4">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vAlign w:val="center"/>
          </w:tcPr>
          <w:p w14:paraId="396B86DF" w14:textId="77777777" w:rsidR="00DE02D4" w:rsidRPr="001B015B" w:rsidRDefault="00DE02D4" w:rsidP="00DE02D4">
            <w:pPr>
              <w:jc w:val="right"/>
              <w:rPr>
                <w:rFonts w:ascii="Arial" w:eastAsia="Calibri" w:hAnsi="Arial" w:cs="Arial"/>
                <w:b/>
                <w:bCs/>
                <w:color w:val="000000" w:themeColor="text1"/>
                <w:sz w:val="18"/>
                <w:szCs w:val="18"/>
                <w:lang w:val="hr-HR"/>
              </w:rPr>
            </w:pPr>
          </w:p>
        </w:tc>
        <w:tc>
          <w:tcPr>
            <w:tcW w:w="1085" w:type="dxa"/>
            <w:tcBorders>
              <w:top w:val="nil"/>
              <w:left w:val="nil"/>
              <w:bottom w:val="nil"/>
              <w:right w:val="nil"/>
            </w:tcBorders>
            <w:vAlign w:val="center"/>
          </w:tcPr>
          <w:p w14:paraId="6D21FDF0" w14:textId="77777777" w:rsidR="00DE02D4" w:rsidRPr="001B015B" w:rsidRDefault="00DE02D4" w:rsidP="00DE02D4">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vAlign w:val="center"/>
          </w:tcPr>
          <w:p w14:paraId="4C17D3BA" w14:textId="77777777" w:rsidR="00DE02D4" w:rsidRPr="001B015B" w:rsidRDefault="00DE02D4" w:rsidP="00DE02D4">
            <w:pPr>
              <w:jc w:val="right"/>
              <w:rPr>
                <w:rFonts w:ascii="Arial" w:eastAsia="Calibri" w:hAnsi="Arial" w:cs="Arial"/>
                <w:b/>
                <w:bCs/>
                <w:color w:val="000000" w:themeColor="text1"/>
                <w:sz w:val="18"/>
                <w:szCs w:val="18"/>
                <w:lang w:val="hr-HR"/>
              </w:rPr>
            </w:pPr>
          </w:p>
        </w:tc>
        <w:tc>
          <w:tcPr>
            <w:tcW w:w="1086" w:type="dxa"/>
            <w:tcBorders>
              <w:top w:val="nil"/>
              <w:left w:val="nil"/>
              <w:bottom w:val="nil"/>
              <w:right w:val="nil"/>
            </w:tcBorders>
            <w:vAlign w:val="center"/>
          </w:tcPr>
          <w:p w14:paraId="49226401" w14:textId="77777777" w:rsidR="00DE02D4" w:rsidRPr="001B015B" w:rsidRDefault="00DE02D4" w:rsidP="00DE02D4">
            <w:pPr>
              <w:jc w:val="right"/>
              <w:rPr>
                <w:rFonts w:ascii="Arial" w:eastAsia="Calibri" w:hAnsi="Arial" w:cs="Arial"/>
                <w:b/>
                <w:bCs/>
                <w:color w:val="000000" w:themeColor="text1"/>
                <w:sz w:val="18"/>
                <w:szCs w:val="18"/>
                <w:lang w:val="hr-HR"/>
              </w:rPr>
            </w:pPr>
          </w:p>
        </w:tc>
      </w:tr>
      <w:tr w:rsidR="00C26108" w:rsidRPr="001B015B" w14:paraId="3E608D0D" w14:textId="77777777" w:rsidTr="00C26108">
        <w:trPr>
          <w:trHeight w:val="174"/>
        </w:trPr>
        <w:tc>
          <w:tcPr>
            <w:tcW w:w="3946" w:type="dxa"/>
            <w:tcBorders>
              <w:top w:val="nil"/>
              <w:left w:val="nil"/>
              <w:bottom w:val="nil"/>
              <w:right w:val="nil"/>
            </w:tcBorders>
            <w:vAlign w:val="center"/>
            <w:hideMark/>
          </w:tcPr>
          <w:p w14:paraId="4B8A9F11" w14:textId="06A466B4" w:rsidR="00C26108" w:rsidRPr="001B015B" w:rsidRDefault="00C26108" w:rsidP="00C2610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5</w:t>
            </w:r>
            <w:r w:rsidRPr="001B015B">
              <w:rPr>
                <w:rFonts w:ascii="Arial" w:eastAsia="Calibri" w:hAnsi="Arial" w:cs="Arial"/>
                <w:color w:val="000000" w:themeColor="text1"/>
                <w:sz w:val="18"/>
                <w:szCs w:val="18"/>
                <w:lang w:val="hr-HR"/>
              </w:rPr>
              <w:t xml:space="preserve">. </w:t>
            </w:r>
          </w:p>
        </w:tc>
        <w:tc>
          <w:tcPr>
            <w:tcW w:w="1084" w:type="dxa"/>
            <w:tcBorders>
              <w:top w:val="nil"/>
              <w:left w:val="nil"/>
              <w:bottom w:val="nil"/>
              <w:right w:val="nil"/>
            </w:tcBorders>
            <w:vAlign w:val="bottom"/>
          </w:tcPr>
          <w:p w14:paraId="20052F63" w14:textId="7BB9510B"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4.523 </w:t>
            </w:r>
          </w:p>
        </w:tc>
        <w:tc>
          <w:tcPr>
            <w:tcW w:w="1084" w:type="dxa"/>
            <w:tcBorders>
              <w:top w:val="nil"/>
              <w:left w:val="nil"/>
              <w:bottom w:val="nil"/>
              <w:right w:val="nil"/>
            </w:tcBorders>
            <w:vAlign w:val="bottom"/>
          </w:tcPr>
          <w:p w14:paraId="01F7A523" w14:textId="0F66FFCC"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2.295 </w:t>
            </w:r>
          </w:p>
        </w:tc>
        <w:tc>
          <w:tcPr>
            <w:tcW w:w="1085" w:type="dxa"/>
            <w:tcBorders>
              <w:top w:val="nil"/>
              <w:left w:val="nil"/>
              <w:bottom w:val="nil"/>
              <w:right w:val="nil"/>
            </w:tcBorders>
            <w:vAlign w:val="bottom"/>
          </w:tcPr>
          <w:p w14:paraId="1486DDB9" w14:textId="7D6FDEB1"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820 </w:t>
            </w:r>
          </w:p>
        </w:tc>
        <w:tc>
          <w:tcPr>
            <w:tcW w:w="1084" w:type="dxa"/>
            <w:tcBorders>
              <w:top w:val="nil"/>
              <w:left w:val="nil"/>
              <w:bottom w:val="nil"/>
              <w:right w:val="nil"/>
            </w:tcBorders>
            <w:vAlign w:val="bottom"/>
          </w:tcPr>
          <w:p w14:paraId="14F4C9EB" w14:textId="47BF253C"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 </w:t>
            </w:r>
          </w:p>
        </w:tc>
        <w:tc>
          <w:tcPr>
            <w:tcW w:w="1086" w:type="dxa"/>
            <w:tcBorders>
              <w:top w:val="nil"/>
              <w:left w:val="nil"/>
              <w:bottom w:val="nil"/>
              <w:right w:val="nil"/>
            </w:tcBorders>
            <w:vAlign w:val="bottom"/>
          </w:tcPr>
          <w:p w14:paraId="0DF30056" w14:textId="0B044F3C" w:rsidR="00C26108" w:rsidRPr="00C26108" w:rsidRDefault="00C26108" w:rsidP="00C26108">
            <w:pPr>
              <w:jc w:val="right"/>
              <w:rPr>
                <w:rFonts w:ascii="Arial" w:hAnsi="Arial" w:cs="Arial"/>
                <w:b/>
                <w:bCs/>
                <w:sz w:val="18"/>
                <w:szCs w:val="18"/>
              </w:rPr>
            </w:pPr>
            <w:r w:rsidRPr="00C26108">
              <w:rPr>
                <w:rFonts w:ascii="Arial" w:hAnsi="Arial" w:cs="Arial"/>
                <w:b/>
                <w:bCs/>
                <w:sz w:val="18"/>
                <w:szCs w:val="18"/>
              </w:rPr>
              <w:t xml:space="preserve"> 7.638 </w:t>
            </w:r>
          </w:p>
        </w:tc>
      </w:tr>
      <w:tr w:rsidR="00C26108" w:rsidRPr="001B015B" w14:paraId="47792F6B" w14:textId="77777777" w:rsidTr="00C26108">
        <w:trPr>
          <w:trHeight w:val="174"/>
        </w:trPr>
        <w:tc>
          <w:tcPr>
            <w:tcW w:w="3946" w:type="dxa"/>
            <w:tcBorders>
              <w:top w:val="nil"/>
              <w:left w:val="nil"/>
              <w:bottom w:val="nil"/>
              <w:right w:val="nil"/>
            </w:tcBorders>
            <w:hideMark/>
          </w:tcPr>
          <w:p w14:paraId="19101334" w14:textId="77777777" w:rsidR="00C26108" w:rsidRPr="001B015B" w:rsidRDefault="00C26108" w:rsidP="00C2610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84" w:type="dxa"/>
            <w:tcBorders>
              <w:top w:val="nil"/>
              <w:left w:val="nil"/>
              <w:bottom w:val="nil"/>
              <w:right w:val="nil"/>
            </w:tcBorders>
            <w:vAlign w:val="bottom"/>
          </w:tcPr>
          <w:p w14:paraId="18BD5F73" w14:textId="488E625B"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2.136 </w:t>
            </w:r>
          </w:p>
        </w:tc>
        <w:tc>
          <w:tcPr>
            <w:tcW w:w="1084" w:type="dxa"/>
            <w:tcBorders>
              <w:top w:val="nil"/>
              <w:left w:val="nil"/>
              <w:bottom w:val="nil"/>
              <w:right w:val="nil"/>
            </w:tcBorders>
            <w:vAlign w:val="bottom"/>
          </w:tcPr>
          <w:p w14:paraId="3403830A" w14:textId="196020F1"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(2.136)</w:t>
            </w:r>
          </w:p>
        </w:tc>
        <w:tc>
          <w:tcPr>
            <w:tcW w:w="1085" w:type="dxa"/>
            <w:tcBorders>
              <w:top w:val="nil"/>
              <w:left w:val="nil"/>
              <w:bottom w:val="nil"/>
              <w:right w:val="nil"/>
            </w:tcBorders>
            <w:vAlign w:val="bottom"/>
          </w:tcPr>
          <w:p w14:paraId="05C6DC52" w14:textId="17DC75E6"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 </w:t>
            </w:r>
          </w:p>
        </w:tc>
        <w:tc>
          <w:tcPr>
            <w:tcW w:w="1084" w:type="dxa"/>
            <w:tcBorders>
              <w:top w:val="nil"/>
              <w:left w:val="nil"/>
              <w:bottom w:val="nil"/>
              <w:right w:val="nil"/>
            </w:tcBorders>
            <w:vAlign w:val="bottom"/>
          </w:tcPr>
          <w:p w14:paraId="38FEE66B" w14:textId="7FA3C2CE"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 </w:t>
            </w:r>
          </w:p>
        </w:tc>
        <w:tc>
          <w:tcPr>
            <w:tcW w:w="1086" w:type="dxa"/>
            <w:tcBorders>
              <w:top w:val="nil"/>
              <w:left w:val="nil"/>
              <w:bottom w:val="nil"/>
              <w:right w:val="nil"/>
            </w:tcBorders>
            <w:vAlign w:val="bottom"/>
          </w:tcPr>
          <w:p w14:paraId="25DA6C4B" w14:textId="48755943" w:rsidR="00C26108" w:rsidRPr="00C26108" w:rsidRDefault="00C26108" w:rsidP="00C26108">
            <w:pPr>
              <w:jc w:val="right"/>
              <w:rPr>
                <w:rFonts w:ascii="Arial" w:hAnsi="Arial" w:cs="Arial"/>
                <w:b/>
                <w:bCs/>
                <w:sz w:val="18"/>
                <w:szCs w:val="18"/>
              </w:rPr>
            </w:pPr>
            <w:r w:rsidRPr="00C26108">
              <w:rPr>
                <w:rFonts w:ascii="Arial" w:hAnsi="Arial" w:cs="Arial"/>
                <w:b/>
                <w:bCs/>
                <w:sz w:val="18"/>
                <w:szCs w:val="18"/>
              </w:rPr>
              <w:t xml:space="preserve"> - </w:t>
            </w:r>
          </w:p>
        </w:tc>
      </w:tr>
      <w:tr w:rsidR="00C26108" w:rsidRPr="001B015B" w14:paraId="2768008E" w14:textId="77777777" w:rsidTr="00C26108">
        <w:trPr>
          <w:trHeight w:val="174"/>
        </w:trPr>
        <w:tc>
          <w:tcPr>
            <w:tcW w:w="3946" w:type="dxa"/>
            <w:tcBorders>
              <w:top w:val="nil"/>
              <w:left w:val="nil"/>
              <w:bottom w:val="nil"/>
              <w:right w:val="nil"/>
            </w:tcBorders>
          </w:tcPr>
          <w:p w14:paraId="0F1D023A" w14:textId="77777777" w:rsidR="00C26108" w:rsidRPr="001B015B" w:rsidRDefault="00C26108" w:rsidP="00C2610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84" w:type="dxa"/>
            <w:tcBorders>
              <w:top w:val="nil"/>
              <w:left w:val="nil"/>
              <w:bottom w:val="nil"/>
              <w:right w:val="nil"/>
            </w:tcBorders>
            <w:vAlign w:val="bottom"/>
          </w:tcPr>
          <w:p w14:paraId="66EB2331" w14:textId="58EE4611"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(175)</w:t>
            </w:r>
          </w:p>
        </w:tc>
        <w:tc>
          <w:tcPr>
            <w:tcW w:w="1084" w:type="dxa"/>
            <w:tcBorders>
              <w:top w:val="nil"/>
              <w:left w:val="nil"/>
              <w:bottom w:val="nil"/>
              <w:right w:val="nil"/>
            </w:tcBorders>
            <w:vAlign w:val="bottom"/>
          </w:tcPr>
          <w:p w14:paraId="65B1EA83" w14:textId="4802D523"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175 </w:t>
            </w:r>
          </w:p>
        </w:tc>
        <w:tc>
          <w:tcPr>
            <w:tcW w:w="1085" w:type="dxa"/>
            <w:tcBorders>
              <w:top w:val="nil"/>
              <w:left w:val="nil"/>
              <w:bottom w:val="nil"/>
              <w:right w:val="nil"/>
            </w:tcBorders>
            <w:vAlign w:val="bottom"/>
          </w:tcPr>
          <w:p w14:paraId="757E8A04" w14:textId="2FB78D30"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 </w:t>
            </w:r>
          </w:p>
        </w:tc>
        <w:tc>
          <w:tcPr>
            <w:tcW w:w="1084" w:type="dxa"/>
            <w:tcBorders>
              <w:top w:val="nil"/>
              <w:left w:val="nil"/>
              <w:bottom w:val="nil"/>
              <w:right w:val="nil"/>
            </w:tcBorders>
            <w:vAlign w:val="bottom"/>
          </w:tcPr>
          <w:p w14:paraId="1281A0E9" w14:textId="2FB02C60"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 </w:t>
            </w:r>
          </w:p>
        </w:tc>
        <w:tc>
          <w:tcPr>
            <w:tcW w:w="1086" w:type="dxa"/>
            <w:tcBorders>
              <w:top w:val="nil"/>
              <w:left w:val="nil"/>
              <w:bottom w:val="nil"/>
              <w:right w:val="nil"/>
            </w:tcBorders>
            <w:vAlign w:val="bottom"/>
          </w:tcPr>
          <w:p w14:paraId="1206BC07" w14:textId="14A332B9" w:rsidR="00C26108" w:rsidRPr="00C26108" w:rsidRDefault="00C26108" w:rsidP="00C26108">
            <w:pPr>
              <w:jc w:val="right"/>
              <w:rPr>
                <w:rFonts w:ascii="Arial" w:hAnsi="Arial" w:cs="Arial"/>
                <w:b/>
                <w:bCs/>
                <w:sz w:val="18"/>
                <w:szCs w:val="18"/>
              </w:rPr>
            </w:pPr>
            <w:r w:rsidRPr="00C26108">
              <w:rPr>
                <w:rFonts w:ascii="Arial" w:hAnsi="Arial" w:cs="Arial"/>
                <w:b/>
                <w:bCs/>
                <w:sz w:val="18"/>
                <w:szCs w:val="18"/>
              </w:rPr>
              <w:t xml:space="preserve"> - </w:t>
            </w:r>
          </w:p>
        </w:tc>
      </w:tr>
      <w:tr w:rsidR="00C26108" w:rsidRPr="001B015B" w14:paraId="24505B95" w14:textId="77777777" w:rsidTr="00C26108">
        <w:trPr>
          <w:trHeight w:val="174"/>
        </w:trPr>
        <w:tc>
          <w:tcPr>
            <w:tcW w:w="3946" w:type="dxa"/>
            <w:tcBorders>
              <w:top w:val="nil"/>
              <w:left w:val="nil"/>
              <w:bottom w:val="nil"/>
              <w:right w:val="nil"/>
            </w:tcBorders>
          </w:tcPr>
          <w:p w14:paraId="5BEA2146" w14:textId="77777777" w:rsidR="00C26108" w:rsidRPr="001B015B" w:rsidRDefault="00C26108" w:rsidP="00C2610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84" w:type="dxa"/>
            <w:tcBorders>
              <w:top w:val="nil"/>
              <w:left w:val="nil"/>
              <w:bottom w:val="nil"/>
              <w:right w:val="nil"/>
            </w:tcBorders>
            <w:vAlign w:val="bottom"/>
          </w:tcPr>
          <w:p w14:paraId="400B6487" w14:textId="53DDA07F"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 </w:t>
            </w:r>
          </w:p>
        </w:tc>
        <w:tc>
          <w:tcPr>
            <w:tcW w:w="1084" w:type="dxa"/>
            <w:tcBorders>
              <w:top w:val="nil"/>
              <w:left w:val="nil"/>
              <w:bottom w:val="nil"/>
              <w:right w:val="nil"/>
            </w:tcBorders>
            <w:vAlign w:val="bottom"/>
          </w:tcPr>
          <w:p w14:paraId="101C70AE" w14:textId="7863184D"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 </w:t>
            </w:r>
          </w:p>
        </w:tc>
        <w:tc>
          <w:tcPr>
            <w:tcW w:w="1085" w:type="dxa"/>
            <w:tcBorders>
              <w:top w:val="nil"/>
              <w:left w:val="nil"/>
              <w:bottom w:val="nil"/>
              <w:right w:val="nil"/>
            </w:tcBorders>
            <w:vAlign w:val="bottom"/>
          </w:tcPr>
          <w:p w14:paraId="2E1B6A53" w14:textId="0CA83EF5"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 </w:t>
            </w:r>
          </w:p>
        </w:tc>
        <w:tc>
          <w:tcPr>
            <w:tcW w:w="1084" w:type="dxa"/>
            <w:tcBorders>
              <w:top w:val="nil"/>
              <w:left w:val="nil"/>
              <w:bottom w:val="nil"/>
              <w:right w:val="nil"/>
            </w:tcBorders>
            <w:vAlign w:val="bottom"/>
          </w:tcPr>
          <w:p w14:paraId="6CCAC4F2" w14:textId="2D83EF95"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 </w:t>
            </w:r>
          </w:p>
        </w:tc>
        <w:tc>
          <w:tcPr>
            <w:tcW w:w="1086" w:type="dxa"/>
            <w:tcBorders>
              <w:top w:val="nil"/>
              <w:left w:val="nil"/>
              <w:bottom w:val="nil"/>
              <w:right w:val="nil"/>
            </w:tcBorders>
            <w:vAlign w:val="bottom"/>
          </w:tcPr>
          <w:p w14:paraId="39F26D1A" w14:textId="398AF1E8" w:rsidR="00C26108" w:rsidRPr="00C26108" w:rsidRDefault="00C26108" w:rsidP="00C26108">
            <w:pPr>
              <w:jc w:val="right"/>
              <w:rPr>
                <w:rFonts w:ascii="Arial" w:hAnsi="Arial" w:cs="Arial"/>
                <w:b/>
                <w:bCs/>
                <w:sz w:val="18"/>
                <w:szCs w:val="18"/>
              </w:rPr>
            </w:pPr>
            <w:r w:rsidRPr="00C26108">
              <w:rPr>
                <w:rFonts w:ascii="Arial" w:hAnsi="Arial" w:cs="Arial"/>
                <w:b/>
                <w:bCs/>
                <w:sz w:val="18"/>
                <w:szCs w:val="18"/>
              </w:rPr>
              <w:t xml:space="preserve"> - </w:t>
            </w:r>
          </w:p>
        </w:tc>
      </w:tr>
      <w:tr w:rsidR="00C26108" w:rsidRPr="001B015B" w14:paraId="5BF7AB16" w14:textId="77777777" w:rsidTr="00C26108">
        <w:trPr>
          <w:trHeight w:val="249"/>
        </w:trPr>
        <w:tc>
          <w:tcPr>
            <w:tcW w:w="3946" w:type="dxa"/>
            <w:tcBorders>
              <w:top w:val="nil"/>
              <w:left w:val="nil"/>
              <w:bottom w:val="nil"/>
              <w:right w:val="nil"/>
            </w:tcBorders>
            <w:vAlign w:val="center"/>
            <w:hideMark/>
          </w:tcPr>
          <w:p w14:paraId="39D63480" w14:textId="5D269369" w:rsidR="00C26108" w:rsidRPr="001B015B" w:rsidRDefault="00C26108" w:rsidP="00C26108">
            <w:pPr>
              <w:rPr>
                <w:rFonts w:ascii="Arial" w:eastAsia="Calibri" w:hAnsi="Arial" w:cs="Arial"/>
                <w:color w:val="000000" w:themeColor="text1"/>
                <w:sz w:val="18"/>
                <w:szCs w:val="18"/>
                <w:lang w:val="hr-HR"/>
              </w:rPr>
            </w:pPr>
            <w:r w:rsidRPr="00852BF5">
              <w:rPr>
                <w:rFonts w:ascii="Arial" w:eastAsia="Calibri" w:hAnsi="Arial" w:cs="Arial"/>
                <w:color w:val="000000" w:themeColor="text1"/>
                <w:sz w:val="18"/>
                <w:szCs w:val="18"/>
                <w:lang w:val="hr-HR"/>
              </w:rPr>
              <w:t xml:space="preserve">Neto </w:t>
            </w:r>
            <w:r>
              <w:rPr>
                <w:rFonts w:ascii="Arial" w:eastAsia="Calibri" w:hAnsi="Arial" w:cs="Arial"/>
                <w:color w:val="000000" w:themeColor="text1"/>
                <w:sz w:val="18"/>
                <w:szCs w:val="18"/>
                <w:lang w:val="hr-HR"/>
              </w:rPr>
              <w:t>(</w:t>
            </w:r>
            <w:r w:rsidRPr="00C26108">
              <w:rPr>
                <w:rFonts w:ascii="Arial" w:eastAsia="Calibri" w:hAnsi="Arial" w:cs="Arial"/>
                <w:color w:val="000000" w:themeColor="text1"/>
                <w:sz w:val="18"/>
                <w:szCs w:val="18"/>
                <w:lang w:val="hr-HR"/>
              </w:rPr>
              <w:t>smanjenje)</w:t>
            </w:r>
            <w:r>
              <w:rPr>
                <w:rFonts w:ascii="Arial" w:eastAsia="Calibri" w:hAnsi="Arial" w:cs="Arial"/>
                <w:color w:val="000000" w:themeColor="text1"/>
                <w:sz w:val="18"/>
                <w:szCs w:val="18"/>
                <w:lang w:val="hr-HR"/>
              </w:rPr>
              <w:t>/</w:t>
            </w:r>
            <w:r w:rsidRPr="00C26108">
              <w:rPr>
                <w:rFonts w:ascii="Arial" w:eastAsia="Calibri" w:hAnsi="Arial" w:cs="Arial"/>
                <w:color w:val="000000" w:themeColor="text1"/>
                <w:sz w:val="18"/>
                <w:szCs w:val="18"/>
                <w:lang w:val="hr-HR"/>
              </w:rPr>
              <w:t>povećanje</w:t>
            </w:r>
            <w:r w:rsidRPr="001B015B">
              <w:rPr>
                <w:rFonts w:ascii="Arial" w:eastAsia="Calibri" w:hAnsi="Arial" w:cs="Arial"/>
                <w:color w:val="000000" w:themeColor="text1"/>
                <w:sz w:val="18"/>
                <w:szCs w:val="18"/>
                <w:lang w:val="hr-HR"/>
              </w:rPr>
              <w:t xml:space="preserve"> rezerviranja za očekivane gubitke </w:t>
            </w:r>
          </w:p>
        </w:tc>
        <w:tc>
          <w:tcPr>
            <w:tcW w:w="1084" w:type="dxa"/>
            <w:tcBorders>
              <w:top w:val="nil"/>
              <w:left w:val="nil"/>
              <w:bottom w:val="nil"/>
              <w:right w:val="nil"/>
            </w:tcBorders>
            <w:vAlign w:val="bottom"/>
          </w:tcPr>
          <w:p w14:paraId="69A8F661" w14:textId="5C863235"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(5.756)</w:t>
            </w:r>
          </w:p>
        </w:tc>
        <w:tc>
          <w:tcPr>
            <w:tcW w:w="1084" w:type="dxa"/>
            <w:tcBorders>
              <w:top w:val="nil"/>
              <w:left w:val="nil"/>
              <w:bottom w:val="nil"/>
              <w:right w:val="nil"/>
            </w:tcBorders>
            <w:vAlign w:val="bottom"/>
          </w:tcPr>
          <w:p w14:paraId="1200C5F3" w14:textId="2340FB2A"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66 </w:t>
            </w:r>
          </w:p>
        </w:tc>
        <w:tc>
          <w:tcPr>
            <w:tcW w:w="1085" w:type="dxa"/>
            <w:tcBorders>
              <w:top w:val="nil"/>
              <w:left w:val="nil"/>
              <w:bottom w:val="nil"/>
              <w:right w:val="nil"/>
            </w:tcBorders>
            <w:vAlign w:val="bottom"/>
          </w:tcPr>
          <w:p w14:paraId="42B6C588" w14:textId="0EF040EB"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(111)</w:t>
            </w:r>
          </w:p>
        </w:tc>
        <w:tc>
          <w:tcPr>
            <w:tcW w:w="1084" w:type="dxa"/>
            <w:tcBorders>
              <w:top w:val="nil"/>
              <w:left w:val="nil"/>
              <w:bottom w:val="nil"/>
              <w:right w:val="nil"/>
            </w:tcBorders>
            <w:vAlign w:val="bottom"/>
          </w:tcPr>
          <w:p w14:paraId="78C4CC78" w14:textId="269074C2" w:rsidR="00C26108" w:rsidRPr="00852BF5" w:rsidRDefault="00261A99" w:rsidP="00C26108">
            <w:pPr>
              <w:jc w:val="right"/>
              <w:rPr>
                <w:rFonts w:ascii="Arial" w:hAnsi="Arial" w:cs="Arial"/>
                <w:sz w:val="18"/>
                <w:szCs w:val="18"/>
              </w:rPr>
            </w:pPr>
            <w:r>
              <w:rPr>
                <w:rFonts w:ascii="Arial" w:hAnsi="Arial" w:cs="Arial"/>
                <w:sz w:val="18"/>
                <w:szCs w:val="18"/>
              </w:rPr>
              <w:t>-</w:t>
            </w:r>
          </w:p>
        </w:tc>
        <w:tc>
          <w:tcPr>
            <w:tcW w:w="1086" w:type="dxa"/>
            <w:tcBorders>
              <w:top w:val="nil"/>
              <w:left w:val="nil"/>
              <w:bottom w:val="nil"/>
              <w:right w:val="nil"/>
            </w:tcBorders>
            <w:vAlign w:val="bottom"/>
          </w:tcPr>
          <w:p w14:paraId="30E4FE2C" w14:textId="31F735DD" w:rsidR="00C26108" w:rsidRPr="00C26108" w:rsidRDefault="00C26108" w:rsidP="00C26108">
            <w:pPr>
              <w:jc w:val="right"/>
              <w:rPr>
                <w:rFonts w:ascii="Arial" w:hAnsi="Arial" w:cs="Arial"/>
                <w:b/>
                <w:bCs/>
                <w:sz w:val="18"/>
                <w:szCs w:val="18"/>
              </w:rPr>
            </w:pPr>
            <w:r w:rsidRPr="00C26108">
              <w:rPr>
                <w:rFonts w:ascii="Arial" w:hAnsi="Arial" w:cs="Arial"/>
                <w:b/>
                <w:bCs/>
                <w:sz w:val="18"/>
                <w:szCs w:val="18"/>
              </w:rPr>
              <w:t xml:space="preserve"> (5.801)</w:t>
            </w:r>
          </w:p>
        </w:tc>
      </w:tr>
      <w:tr w:rsidR="00C26108" w:rsidRPr="001B015B" w14:paraId="2B6D42D0" w14:textId="77777777" w:rsidTr="001B5C6A">
        <w:trPr>
          <w:trHeight w:val="182"/>
        </w:trPr>
        <w:tc>
          <w:tcPr>
            <w:tcW w:w="3946" w:type="dxa"/>
            <w:tcBorders>
              <w:top w:val="nil"/>
              <w:left w:val="nil"/>
              <w:bottom w:val="nil"/>
              <w:right w:val="nil"/>
            </w:tcBorders>
            <w:vAlign w:val="bottom"/>
            <w:hideMark/>
          </w:tcPr>
          <w:p w14:paraId="649E7E3D" w14:textId="438E28C5" w:rsidR="00C26108" w:rsidRPr="001B015B" w:rsidRDefault="00C26108" w:rsidP="00C26108">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5</w:t>
            </w:r>
            <w:r w:rsidRPr="001B015B">
              <w:rPr>
                <w:rFonts w:ascii="Arial" w:eastAsia="Calibri" w:hAnsi="Arial" w:cs="Arial"/>
                <w:b/>
                <w:bCs/>
                <w:color w:val="000000" w:themeColor="text1"/>
                <w:sz w:val="18"/>
                <w:szCs w:val="18"/>
                <w:lang w:val="hr-HR"/>
              </w:rPr>
              <w:t>.</w:t>
            </w:r>
          </w:p>
        </w:tc>
        <w:tc>
          <w:tcPr>
            <w:tcW w:w="1084" w:type="dxa"/>
            <w:tcBorders>
              <w:top w:val="single" w:sz="4" w:space="0" w:color="auto"/>
              <w:left w:val="nil"/>
              <w:bottom w:val="single" w:sz="12" w:space="0" w:color="auto"/>
              <w:right w:val="nil"/>
            </w:tcBorders>
          </w:tcPr>
          <w:p w14:paraId="2F5DCE91" w14:textId="2A03975B" w:rsidR="00C26108" w:rsidRPr="00852BF5" w:rsidRDefault="00C26108" w:rsidP="00C26108">
            <w:pPr>
              <w:jc w:val="right"/>
              <w:rPr>
                <w:rFonts w:ascii="Arial" w:hAnsi="Arial" w:cs="Arial"/>
                <w:b/>
                <w:bCs/>
                <w:sz w:val="18"/>
                <w:szCs w:val="18"/>
              </w:rPr>
            </w:pPr>
            <w:r w:rsidRPr="00C26108">
              <w:rPr>
                <w:rFonts w:ascii="Arial" w:hAnsi="Arial" w:cs="Arial"/>
                <w:b/>
                <w:bCs/>
                <w:sz w:val="18"/>
                <w:szCs w:val="18"/>
              </w:rPr>
              <w:t xml:space="preserve"> 728 </w:t>
            </w:r>
          </w:p>
        </w:tc>
        <w:tc>
          <w:tcPr>
            <w:tcW w:w="1084" w:type="dxa"/>
            <w:tcBorders>
              <w:top w:val="single" w:sz="4" w:space="0" w:color="auto"/>
              <w:left w:val="nil"/>
              <w:bottom w:val="single" w:sz="12" w:space="0" w:color="auto"/>
              <w:right w:val="nil"/>
            </w:tcBorders>
          </w:tcPr>
          <w:p w14:paraId="3CCA5370" w14:textId="66D24B75" w:rsidR="00C26108" w:rsidRPr="00852BF5" w:rsidRDefault="00C26108" w:rsidP="00C26108">
            <w:pPr>
              <w:jc w:val="right"/>
              <w:rPr>
                <w:rFonts w:ascii="Arial" w:hAnsi="Arial" w:cs="Arial"/>
                <w:b/>
                <w:bCs/>
                <w:sz w:val="18"/>
                <w:szCs w:val="18"/>
              </w:rPr>
            </w:pPr>
            <w:r w:rsidRPr="00C26108">
              <w:rPr>
                <w:rFonts w:ascii="Arial" w:hAnsi="Arial" w:cs="Arial"/>
                <w:b/>
                <w:bCs/>
                <w:sz w:val="18"/>
                <w:szCs w:val="18"/>
              </w:rPr>
              <w:t xml:space="preserve"> 400 </w:t>
            </w:r>
          </w:p>
        </w:tc>
        <w:tc>
          <w:tcPr>
            <w:tcW w:w="1085" w:type="dxa"/>
            <w:tcBorders>
              <w:top w:val="single" w:sz="4" w:space="0" w:color="auto"/>
              <w:left w:val="nil"/>
              <w:bottom w:val="single" w:sz="12" w:space="0" w:color="auto"/>
              <w:right w:val="nil"/>
            </w:tcBorders>
          </w:tcPr>
          <w:p w14:paraId="38EFC375" w14:textId="2CA5B9B2" w:rsidR="00C26108" w:rsidRPr="00852BF5" w:rsidRDefault="00C26108" w:rsidP="00C26108">
            <w:pPr>
              <w:jc w:val="right"/>
              <w:rPr>
                <w:rFonts w:ascii="Arial" w:hAnsi="Arial" w:cs="Arial"/>
                <w:b/>
                <w:bCs/>
                <w:sz w:val="18"/>
                <w:szCs w:val="18"/>
              </w:rPr>
            </w:pPr>
            <w:r w:rsidRPr="00C26108">
              <w:rPr>
                <w:rFonts w:ascii="Arial" w:hAnsi="Arial" w:cs="Arial"/>
                <w:b/>
                <w:bCs/>
                <w:sz w:val="18"/>
                <w:szCs w:val="18"/>
              </w:rPr>
              <w:t xml:space="preserve"> 709 </w:t>
            </w:r>
          </w:p>
        </w:tc>
        <w:tc>
          <w:tcPr>
            <w:tcW w:w="1084" w:type="dxa"/>
            <w:tcBorders>
              <w:top w:val="single" w:sz="4" w:space="0" w:color="auto"/>
              <w:left w:val="nil"/>
              <w:bottom w:val="single" w:sz="12" w:space="0" w:color="auto"/>
              <w:right w:val="nil"/>
            </w:tcBorders>
          </w:tcPr>
          <w:p w14:paraId="612A3C30" w14:textId="6CD1B49B" w:rsidR="00C26108" w:rsidRPr="00852BF5" w:rsidRDefault="00C26108" w:rsidP="00C26108">
            <w:pPr>
              <w:jc w:val="right"/>
              <w:rPr>
                <w:rFonts w:ascii="Arial" w:hAnsi="Arial" w:cs="Arial"/>
                <w:b/>
                <w:bCs/>
                <w:sz w:val="18"/>
                <w:szCs w:val="18"/>
              </w:rPr>
            </w:pPr>
            <w:r w:rsidRPr="00C26108">
              <w:rPr>
                <w:rFonts w:ascii="Arial" w:hAnsi="Arial" w:cs="Arial"/>
                <w:b/>
                <w:bCs/>
                <w:sz w:val="18"/>
                <w:szCs w:val="18"/>
              </w:rPr>
              <w:t xml:space="preserve"> - </w:t>
            </w:r>
          </w:p>
        </w:tc>
        <w:tc>
          <w:tcPr>
            <w:tcW w:w="1086" w:type="dxa"/>
            <w:tcBorders>
              <w:top w:val="single" w:sz="4" w:space="0" w:color="auto"/>
              <w:left w:val="nil"/>
              <w:bottom w:val="single" w:sz="12" w:space="0" w:color="auto"/>
              <w:right w:val="nil"/>
            </w:tcBorders>
          </w:tcPr>
          <w:p w14:paraId="2C53F1BA" w14:textId="440AA16F" w:rsidR="00C26108" w:rsidRPr="00CA620A" w:rsidRDefault="00C26108" w:rsidP="00C26108">
            <w:pPr>
              <w:jc w:val="right"/>
              <w:rPr>
                <w:rFonts w:ascii="Arial" w:hAnsi="Arial" w:cs="Arial"/>
                <w:b/>
                <w:bCs/>
                <w:sz w:val="18"/>
                <w:szCs w:val="18"/>
              </w:rPr>
            </w:pPr>
            <w:r w:rsidRPr="00C26108">
              <w:rPr>
                <w:rFonts w:ascii="Arial" w:hAnsi="Arial" w:cs="Arial"/>
                <w:b/>
                <w:bCs/>
                <w:sz w:val="18"/>
                <w:szCs w:val="18"/>
              </w:rPr>
              <w:t xml:space="preserve"> 1.837 </w:t>
            </w:r>
          </w:p>
        </w:tc>
      </w:tr>
      <w:bookmarkEnd w:id="992"/>
    </w:tbl>
    <w:p w14:paraId="19A90207" w14:textId="77777777" w:rsidR="00890F29" w:rsidRPr="001B015B" w:rsidRDefault="00890F29" w:rsidP="00890F29">
      <w:pPr>
        <w:keepNext/>
        <w:jc w:val="both"/>
        <w:rPr>
          <w:rFonts w:ascii="Arial" w:hAnsi="Arial" w:cs="Arial"/>
          <w:b/>
          <w:bCs/>
          <w:color w:val="000000" w:themeColor="text1"/>
          <w:sz w:val="20"/>
          <w:szCs w:val="20"/>
          <w:lang w:val="hr-HR"/>
        </w:rPr>
      </w:pPr>
    </w:p>
    <w:p w14:paraId="03BF7F91" w14:textId="4DEEC199" w:rsidR="00890F29" w:rsidRDefault="00890F29" w:rsidP="00890F29">
      <w:pPr>
        <w:keepNext/>
        <w:jc w:val="both"/>
        <w:rPr>
          <w:rFonts w:ascii="Arial" w:hAnsi="Arial" w:cs="Arial"/>
          <w:b/>
          <w:bCs/>
          <w:color w:val="000000" w:themeColor="text1"/>
          <w:sz w:val="20"/>
          <w:szCs w:val="20"/>
          <w:lang w:val="hr-HR"/>
        </w:rPr>
      </w:pPr>
    </w:p>
    <w:p w14:paraId="5B85E41F" w14:textId="77777777" w:rsidR="001B015B" w:rsidRPr="001B015B" w:rsidRDefault="001B015B" w:rsidP="00890F29">
      <w:pPr>
        <w:keepNext/>
        <w:jc w:val="both"/>
        <w:rPr>
          <w:rFonts w:ascii="Arial" w:hAnsi="Arial" w:cs="Arial"/>
          <w:b/>
          <w:bCs/>
          <w:color w:val="000000" w:themeColor="text1"/>
          <w:sz w:val="20"/>
          <w:szCs w:val="20"/>
          <w:lang w:val="hr-HR"/>
        </w:rPr>
      </w:pPr>
    </w:p>
    <w:tbl>
      <w:tblPr>
        <w:tblW w:w="9369" w:type="dxa"/>
        <w:tblInd w:w="-180" w:type="dxa"/>
        <w:tblLook w:val="04A0" w:firstRow="1" w:lastRow="0" w:firstColumn="1" w:lastColumn="0" w:noHBand="0" w:noVBand="1"/>
      </w:tblPr>
      <w:tblGrid>
        <w:gridCol w:w="3946"/>
        <w:gridCol w:w="1084"/>
        <w:gridCol w:w="1084"/>
        <w:gridCol w:w="1085"/>
        <w:gridCol w:w="1084"/>
        <w:gridCol w:w="1086"/>
      </w:tblGrid>
      <w:tr w:rsidR="00584118" w:rsidRPr="001B015B" w14:paraId="22AF9726" w14:textId="77777777" w:rsidTr="006A6452">
        <w:trPr>
          <w:trHeight w:val="174"/>
        </w:trPr>
        <w:tc>
          <w:tcPr>
            <w:tcW w:w="3946" w:type="dxa"/>
            <w:tcBorders>
              <w:top w:val="nil"/>
              <w:left w:val="nil"/>
              <w:bottom w:val="nil"/>
              <w:right w:val="nil"/>
            </w:tcBorders>
            <w:vAlign w:val="center"/>
          </w:tcPr>
          <w:p w14:paraId="0F45643C" w14:textId="77777777" w:rsidR="00584118" w:rsidRPr="001B015B" w:rsidRDefault="00584118" w:rsidP="006A6452">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Grupa i Banka</w:t>
            </w:r>
          </w:p>
        </w:tc>
        <w:tc>
          <w:tcPr>
            <w:tcW w:w="1084" w:type="dxa"/>
            <w:tcBorders>
              <w:top w:val="nil"/>
              <w:left w:val="nil"/>
              <w:bottom w:val="nil"/>
              <w:right w:val="nil"/>
            </w:tcBorders>
            <w:vAlign w:val="center"/>
          </w:tcPr>
          <w:p w14:paraId="7423081E"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vAlign w:val="center"/>
          </w:tcPr>
          <w:p w14:paraId="7EFB5B2F"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85" w:type="dxa"/>
            <w:tcBorders>
              <w:top w:val="nil"/>
              <w:left w:val="nil"/>
              <w:bottom w:val="nil"/>
              <w:right w:val="nil"/>
            </w:tcBorders>
            <w:vAlign w:val="center"/>
          </w:tcPr>
          <w:p w14:paraId="0BE616AF"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vAlign w:val="center"/>
          </w:tcPr>
          <w:p w14:paraId="1500EDC0"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86" w:type="dxa"/>
            <w:tcBorders>
              <w:top w:val="nil"/>
              <w:left w:val="nil"/>
              <w:bottom w:val="nil"/>
              <w:right w:val="nil"/>
            </w:tcBorders>
            <w:vAlign w:val="center"/>
          </w:tcPr>
          <w:p w14:paraId="5FAD9EBD" w14:textId="77777777" w:rsidR="00584118" w:rsidRPr="001B015B" w:rsidRDefault="00584118" w:rsidP="006A6452">
            <w:pPr>
              <w:jc w:val="right"/>
              <w:rPr>
                <w:rFonts w:ascii="Arial" w:eastAsia="Calibri" w:hAnsi="Arial" w:cs="Arial"/>
                <w:b/>
                <w:bCs/>
                <w:color w:val="000000" w:themeColor="text1"/>
                <w:sz w:val="18"/>
                <w:szCs w:val="18"/>
                <w:lang w:val="hr-HR"/>
              </w:rPr>
            </w:pPr>
          </w:p>
        </w:tc>
      </w:tr>
      <w:tr w:rsidR="00584118" w:rsidRPr="001B015B" w14:paraId="4E589323" w14:textId="77777777" w:rsidTr="006A6452">
        <w:trPr>
          <w:trHeight w:val="174"/>
        </w:trPr>
        <w:tc>
          <w:tcPr>
            <w:tcW w:w="3946" w:type="dxa"/>
            <w:tcBorders>
              <w:top w:val="nil"/>
              <w:left w:val="nil"/>
              <w:bottom w:val="nil"/>
              <w:right w:val="nil"/>
            </w:tcBorders>
            <w:vAlign w:val="center"/>
            <w:hideMark/>
          </w:tcPr>
          <w:p w14:paraId="45464227" w14:textId="77777777" w:rsidR="00584118" w:rsidRPr="001B015B" w:rsidRDefault="00584118" w:rsidP="006A6452">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202</w:t>
            </w:r>
            <w:r>
              <w:rPr>
                <w:rFonts w:ascii="Arial" w:eastAsia="Calibri" w:hAnsi="Arial" w:cs="Arial"/>
                <w:b/>
                <w:bCs/>
                <w:color w:val="000000" w:themeColor="text1"/>
                <w:sz w:val="18"/>
                <w:szCs w:val="18"/>
                <w:lang w:val="hr-HR"/>
              </w:rPr>
              <w:t>4</w:t>
            </w:r>
            <w:r w:rsidRPr="001B015B">
              <w:rPr>
                <w:rFonts w:ascii="Arial" w:eastAsia="Calibri" w:hAnsi="Arial" w:cs="Arial"/>
                <w:b/>
                <w:bCs/>
                <w:color w:val="000000" w:themeColor="text1"/>
                <w:sz w:val="18"/>
                <w:szCs w:val="18"/>
                <w:lang w:val="hr-HR"/>
              </w:rPr>
              <w:t>.</w:t>
            </w:r>
          </w:p>
        </w:tc>
        <w:tc>
          <w:tcPr>
            <w:tcW w:w="1084" w:type="dxa"/>
            <w:tcBorders>
              <w:top w:val="nil"/>
              <w:left w:val="nil"/>
              <w:bottom w:val="nil"/>
              <w:right w:val="nil"/>
            </w:tcBorders>
            <w:vAlign w:val="center"/>
            <w:hideMark/>
          </w:tcPr>
          <w:p w14:paraId="3364B899"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84" w:type="dxa"/>
            <w:tcBorders>
              <w:top w:val="nil"/>
              <w:left w:val="nil"/>
              <w:bottom w:val="nil"/>
              <w:right w:val="nil"/>
            </w:tcBorders>
            <w:vAlign w:val="center"/>
            <w:hideMark/>
          </w:tcPr>
          <w:p w14:paraId="3A0A84AC"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85" w:type="dxa"/>
            <w:tcBorders>
              <w:top w:val="nil"/>
              <w:left w:val="nil"/>
              <w:bottom w:val="nil"/>
              <w:right w:val="nil"/>
            </w:tcBorders>
            <w:vAlign w:val="center"/>
            <w:hideMark/>
          </w:tcPr>
          <w:p w14:paraId="40909213"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84" w:type="dxa"/>
            <w:tcBorders>
              <w:top w:val="nil"/>
              <w:left w:val="nil"/>
              <w:bottom w:val="nil"/>
              <w:right w:val="nil"/>
            </w:tcBorders>
            <w:vAlign w:val="center"/>
            <w:hideMark/>
          </w:tcPr>
          <w:p w14:paraId="0540C9B5"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086" w:type="dxa"/>
            <w:tcBorders>
              <w:top w:val="nil"/>
              <w:left w:val="nil"/>
              <w:bottom w:val="nil"/>
              <w:right w:val="nil"/>
            </w:tcBorders>
            <w:vAlign w:val="center"/>
            <w:hideMark/>
          </w:tcPr>
          <w:p w14:paraId="2186E053"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584118" w:rsidRPr="001B015B" w14:paraId="63015B90" w14:textId="77777777" w:rsidTr="006A6452">
        <w:trPr>
          <w:trHeight w:val="174"/>
        </w:trPr>
        <w:tc>
          <w:tcPr>
            <w:tcW w:w="3946" w:type="dxa"/>
            <w:tcBorders>
              <w:top w:val="nil"/>
              <w:left w:val="nil"/>
              <w:bottom w:val="nil"/>
              <w:right w:val="nil"/>
            </w:tcBorders>
            <w:vAlign w:val="center"/>
            <w:hideMark/>
          </w:tcPr>
          <w:p w14:paraId="37118E64"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vAlign w:val="bottom"/>
            <w:hideMark/>
          </w:tcPr>
          <w:p w14:paraId="379062A7" w14:textId="77777777" w:rsidR="00584118" w:rsidRPr="001B015B" w:rsidRDefault="00584118" w:rsidP="006A6452">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84" w:type="dxa"/>
            <w:tcBorders>
              <w:top w:val="nil"/>
              <w:left w:val="nil"/>
              <w:bottom w:val="nil"/>
              <w:right w:val="nil"/>
            </w:tcBorders>
            <w:vAlign w:val="bottom"/>
            <w:hideMark/>
          </w:tcPr>
          <w:p w14:paraId="39256FB8" w14:textId="77777777" w:rsidR="00584118" w:rsidRPr="001B015B" w:rsidRDefault="00584118" w:rsidP="006A6452">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85" w:type="dxa"/>
            <w:tcBorders>
              <w:top w:val="nil"/>
              <w:left w:val="nil"/>
              <w:bottom w:val="nil"/>
              <w:right w:val="nil"/>
            </w:tcBorders>
            <w:vAlign w:val="bottom"/>
            <w:hideMark/>
          </w:tcPr>
          <w:p w14:paraId="6C3BB185" w14:textId="77777777" w:rsidR="00584118" w:rsidRPr="001B015B" w:rsidRDefault="00584118" w:rsidP="006A6452">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84" w:type="dxa"/>
            <w:tcBorders>
              <w:top w:val="nil"/>
              <w:left w:val="nil"/>
              <w:bottom w:val="nil"/>
              <w:right w:val="nil"/>
            </w:tcBorders>
            <w:vAlign w:val="bottom"/>
            <w:hideMark/>
          </w:tcPr>
          <w:p w14:paraId="491626B0" w14:textId="77777777" w:rsidR="00584118" w:rsidRPr="001B015B" w:rsidRDefault="00584118" w:rsidP="006A6452">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86" w:type="dxa"/>
            <w:tcBorders>
              <w:top w:val="nil"/>
              <w:left w:val="nil"/>
              <w:bottom w:val="nil"/>
              <w:right w:val="nil"/>
            </w:tcBorders>
            <w:vAlign w:val="bottom"/>
            <w:hideMark/>
          </w:tcPr>
          <w:p w14:paraId="71D71303" w14:textId="77777777" w:rsidR="00584118" w:rsidRPr="001B015B" w:rsidRDefault="00584118" w:rsidP="006A6452">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r>
      <w:tr w:rsidR="00584118" w:rsidRPr="001B015B" w14:paraId="08743641" w14:textId="77777777" w:rsidTr="006A6452">
        <w:trPr>
          <w:trHeight w:val="174"/>
        </w:trPr>
        <w:tc>
          <w:tcPr>
            <w:tcW w:w="3946" w:type="dxa"/>
            <w:tcBorders>
              <w:top w:val="nil"/>
              <w:left w:val="nil"/>
              <w:bottom w:val="nil"/>
              <w:right w:val="nil"/>
            </w:tcBorders>
            <w:vAlign w:val="center"/>
          </w:tcPr>
          <w:p w14:paraId="46229EB8"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vAlign w:val="center"/>
          </w:tcPr>
          <w:p w14:paraId="392FD8E7"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vAlign w:val="center"/>
          </w:tcPr>
          <w:p w14:paraId="7BA0EA82"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85" w:type="dxa"/>
            <w:tcBorders>
              <w:top w:val="nil"/>
              <w:left w:val="nil"/>
              <w:bottom w:val="nil"/>
              <w:right w:val="nil"/>
            </w:tcBorders>
            <w:vAlign w:val="center"/>
          </w:tcPr>
          <w:p w14:paraId="67518033"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vAlign w:val="center"/>
          </w:tcPr>
          <w:p w14:paraId="3CB011D9"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86" w:type="dxa"/>
            <w:tcBorders>
              <w:top w:val="nil"/>
              <w:left w:val="nil"/>
              <w:bottom w:val="nil"/>
              <w:right w:val="nil"/>
            </w:tcBorders>
            <w:vAlign w:val="center"/>
          </w:tcPr>
          <w:p w14:paraId="49A98C32" w14:textId="77777777" w:rsidR="00584118" w:rsidRPr="001B015B" w:rsidRDefault="00584118" w:rsidP="006A6452">
            <w:pPr>
              <w:jc w:val="right"/>
              <w:rPr>
                <w:rFonts w:ascii="Arial" w:eastAsia="Calibri" w:hAnsi="Arial" w:cs="Arial"/>
                <w:b/>
                <w:bCs/>
                <w:color w:val="000000" w:themeColor="text1"/>
                <w:sz w:val="18"/>
                <w:szCs w:val="18"/>
                <w:lang w:val="hr-HR"/>
              </w:rPr>
            </w:pPr>
          </w:p>
        </w:tc>
      </w:tr>
      <w:tr w:rsidR="00584118" w:rsidRPr="001B015B" w14:paraId="02B459C5" w14:textId="77777777" w:rsidTr="006A6452">
        <w:trPr>
          <w:trHeight w:val="174"/>
        </w:trPr>
        <w:tc>
          <w:tcPr>
            <w:tcW w:w="3946" w:type="dxa"/>
            <w:tcBorders>
              <w:top w:val="nil"/>
              <w:left w:val="nil"/>
              <w:bottom w:val="nil"/>
              <w:right w:val="nil"/>
            </w:tcBorders>
            <w:vAlign w:val="center"/>
            <w:hideMark/>
          </w:tcPr>
          <w:p w14:paraId="6D521827"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4</w:t>
            </w:r>
            <w:r w:rsidRPr="001B015B">
              <w:rPr>
                <w:rFonts w:ascii="Arial" w:eastAsia="Calibri" w:hAnsi="Arial" w:cs="Arial"/>
                <w:color w:val="000000" w:themeColor="text1"/>
                <w:sz w:val="18"/>
                <w:szCs w:val="18"/>
                <w:lang w:val="hr-HR"/>
              </w:rPr>
              <w:t xml:space="preserve">. </w:t>
            </w:r>
          </w:p>
        </w:tc>
        <w:tc>
          <w:tcPr>
            <w:tcW w:w="1084" w:type="dxa"/>
            <w:tcBorders>
              <w:top w:val="nil"/>
              <w:left w:val="nil"/>
              <w:bottom w:val="nil"/>
              <w:right w:val="nil"/>
            </w:tcBorders>
            <w:vAlign w:val="bottom"/>
          </w:tcPr>
          <w:p w14:paraId="01758762" w14:textId="77777777" w:rsidR="00584118" w:rsidRPr="00852BF5" w:rsidRDefault="00584118" w:rsidP="006A6452">
            <w:pPr>
              <w:jc w:val="right"/>
              <w:rPr>
                <w:rFonts w:ascii="Arial" w:hAnsi="Arial" w:cs="Arial"/>
                <w:sz w:val="18"/>
                <w:szCs w:val="18"/>
              </w:rPr>
            </w:pPr>
            <w:r w:rsidRPr="00976B3F">
              <w:rPr>
                <w:rFonts w:ascii="Arial" w:hAnsi="Arial" w:cs="Arial"/>
                <w:sz w:val="18"/>
                <w:szCs w:val="18"/>
              </w:rPr>
              <w:t>4.163</w:t>
            </w:r>
          </w:p>
        </w:tc>
        <w:tc>
          <w:tcPr>
            <w:tcW w:w="1084" w:type="dxa"/>
            <w:tcBorders>
              <w:top w:val="nil"/>
              <w:left w:val="nil"/>
              <w:bottom w:val="nil"/>
              <w:right w:val="nil"/>
            </w:tcBorders>
            <w:vAlign w:val="bottom"/>
          </w:tcPr>
          <w:p w14:paraId="14D76DC8" w14:textId="77777777" w:rsidR="00584118" w:rsidRPr="00852BF5" w:rsidRDefault="00584118" w:rsidP="006A6452">
            <w:pPr>
              <w:jc w:val="right"/>
              <w:rPr>
                <w:rFonts w:ascii="Arial" w:hAnsi="Arial" w:cs="Arial"/>
                <w:sz w:val="18"/>
                <w:szCs w:val="18"/>
              </w:rPr>
            </w:pPr>
            <w:r w:rsidRPr="00976B3F">
              <w:rPr>
                <w:rFonts w:ascii="Arial" w:hAnsi="Arial" w:cs="Arial"/>
                <w:sz w:val="18"/>
                <w:szCs w:val="18"/>
              </w:rPr>
              <w:t>1.707</w:t>
            </w:r>
          </w:p>
        </w:tc>
        <w:tc>
          <w:tcPr>
            <w:tcW w:w="1085" w:type="dxa"/>
            <w:tcBorders>
              <w:top w:val="nil"/>
              <w:left w:val="nil"/>
              <w:bottom w:val="nil"/>
              <w:right w:val="nil"/>
            </w:tcBorders>
            <w:vAlign w:val="bottom"/>
          </w:tcPr>
          <w:p w14:paraId="279B4775" w14:textId="77777777" w:rsidR="00584118" w:rsidRPr="00852BF5" w:rsidRDefault="00584118" w:rsidP="006A6452">
            <w:pPr>
              <w:jc w:val="right"/>
              <w:rPr>
                <w:rFonts w:ascii="Arial" w:hAnsi="Arial" w:cs="Arial"/>
                <w:sz w:val="18"/>
                <w:szCs w:val="18"/>
              </w:rPr>
            </w:pPr>
            <w:r w:rsidRPr="00976B3F">
              <w:rPr>
                <w:rFonts w:ascii="Arial" w:hAnsi="Arial" w:cs="Arial"/>
                <w:sz w:val="18"/>
                <w:szCs w:val="18"/>
              </w:rPr>
              <w:t>857</w:t>
            </w:r>
          </w:p>
        </w:tc>
        <w:tc>
          <w:tcPr>
            <w:tcW w:w="1084" w:type="dxa"/>
            <w:tcBorders>
              <w:top w:val="nil"/>
              <w:left w:val="nil"/>
              <w:bottom w:val="nil"/>
              <w:right w:val="nil"/>
            </w:tcBorders>
            <w:vAlign w:val="bottom"/>
          </w:tcPr>
          <w:p w14:paraId="0B112285" w14:textId="77777777" w:rsidR="00584118" w:rsidRPr="00852BF5" w:rsidRDefault="00584118" w:rsidP="006A6452">
            <w:pPr>
              <w:jc w:val="right"/>
              <w:rPr>
                <w:rFonts w:ascii="Arial" w:hAnsi="Arial" w:cs="Arial"/>
                <w:sz w:val="18"/>
                <w:szCs w:val="18"/>
              </w:rPr>
            </w:pPr>
            <w:r>
              <w:rPr>
                <w:rFonts w:ascii="Arial" w:hAnsi="Arial" w:cs="Arial"/>
                <w:sz w:val="18"/>
                <w:szCs w:val="18"/>
              </w:rPr>
              <w:t>-</w:t>
            </w:r>
          </w:p>
        </w:tc>
        <w:tc>
          <w:tcPr>
            <w:tcW w:w="1086" w:type="dxa"/>
            <w:tcBorders>
              <w:top w:val="nil"/>
              <w:left w:val="nil"/>
              <w:bottom w:val="nil"/>
              <w:right w:val="nil"/>
            </w:tcBorders>
            <w:vAlign w:val="bottom"/>
          </w:tcPr>
          <w:p w14:paraId="2B65FD54" w14:textId="77777777" w:rsidR="00584118" w:rsidRPr="00CA620A" w:rsidRDefault="00584118" w:rsidP="006A6452">
            <w:pPr>
              <w:jc w:val="right"/>
              <w:rPr>
                <w:rFonts w:ascii="Arial" w:hAnsi="Arial" w:cs="Arial"/>
                <w:b/>
                <w:bCs/>
                <w:sz w:val="18"/>
                <w:szCs w:val="18"/>
              </w:rPr>
            </w:pPr>
            <w:r w:rsidRPr="00976B3F">
              <w:rPr>
                <w:rFonts w:ascii="Arial" w:hAnsi="Arial" w:cs="Arial"/>
                <w:b/>
                <w:bCs/>
                <w:sz w:val="18"/>
                <w:szCs w:val="18"/>
              </w:rPr>
              <w:t>6.727</w:t>
            </w:r>
          </w:p>
        </w:tc>
      </w:tr>
      <w:tr w:rsidR="00584118" w:rsidRPr="001B015B" w14:paraId="4DD508B1" w14:textId="77777777" w:rsidTr="006A6452">
        <w:trPr>
          <w:trHeight w:val="174"/>
        </w:trPr>
        <w:tc>
          <w:tcPr>
            <w:tcW w:w="3946" w:type="dxa"/>
            <w:tcBorders>
              <w:top w:val="nil"/>
              <w:left w:val="nil"/>
              <w:bottom w:val="nil"/>
              <w:right w:val="nil"/>
            </w:tcBorders>
            <w:hideMark/>
          </w:tcPr>
          <w:p w14:paraId="5BE49905"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84" w:type="dxa"/>
            <w:tcBorders>
              <w:top w:val="nil"/>
              <w:left w:val="nil"/>
              <w:bottom w:val="nil"/>
              <w:right w:val="nil"/>
            </w:tcBorders>
            <w:vAlign w:val="bottom"/>
          </w:tcPr>
          <w:p w14:paraId="6BCF2AB9" w14:textId="77777777" w:rsidR="00584118" w:rsidRPr="00852BF5" w:rsidRDefault="00584118" w:rsidP="006A6452">
            <w:pPr>
              <w:jc w:val="right"/>
              <w:rPr>
                <w:rFonts w:ascii="Arial" w:hAnsi="Arial" w:cs="Arial"/>
                <w:sz w:val="18"/>
                <w:szCs w:val="18"/>
              </w:rPr>
            </w:pPr>
            <w:r w:rsidRPr="00976B3F">
              <w:rPr>
                <w:rFonts w:ascii="Arial" w:hAnsi="Arial" w:cs="Arial"/>
                <w:sz w:val="18"/>
                <w:szCs w:val="18"/>
              </w:rPr>
              <w:t>382</w:t>
            </w:r>
          </w:p>
        </w:tc>
        <w:tc>
          <w:tcPr>
            <w:tcW w:w="1084" w:type="dxa"/>
            <w:tcBorders>
              <w:top w:val="nil"/>
              <w:left w:val="nil"/>
              <w:bottom w:val="nil"/>
              <w:right w:val="nil"/>
            </w:tcBorders>
            <w:vAlign w:val="bottom"/>
          </w:tcPr>
          <w:p w14:paraId="05A6E276" w14:textId="77777777" w:rsidR="00584118" w:rsidRPr="00852BF5" w:rsidRDefault="00584118" w:rsidP="006A6452">
            <w:pPr>
              <w:jc w:val="right"/>
              <w:rPr>
                <w:rFonts w:ascii="Arial" w:hAnsi="Arial" w:cs="Arial"/>
                <w:sz w:val="18"/>
                <w:szCs w:val="18"/>
              </w:rPr>
            </w:pPr>
            <w:r w:rsidRPr="00976B3F">
              <w:rPr>
                <w:rFonts w:ascii="Arial" w:hAnsi="Arial" w:cs="Arial"/>
                <w:sz w:val="18"/>
                <w:szCs w:val="18"/>
              </w:rPr>
              <w:t>(382)</w:t>
            </w:r>
          </w:p>
        </w:tc>
        <w:tc>
          <w:tcPr>
            <w:tcW w:w="1085" w:type="dxa"/>
            <w:tcBorders>
              <w:top w:val="nil"/>
              <w:left w:val="nil"/>
              <w:bottom w:val="nil"/>
              <w:right w:val="nil"/>
            </w:tcBorders>
            <w:vAlign w:val="bottom"/>
          </w:tcPr>
          <w:p w14:paraId="6E4A8807" w14:textId="77777777" w:rsidR="00584118" w:rsidRPr="00852BF5" w:rsidRDefault="00584118" w:rsidP="006A6452">
            <w:pPr>
              <w:jc w:val="right"/>
              <w:rPr>
                <w:rFonts w:ascii="Arial" w:hAnsi="Arial" w:cs="Arial"/>
                <w:sz w:val="18"/>
                <w:szCs w:val="18"/>
              </w:rPr>
            </w:pPr>
            <w:r>
              <w:rPr>
                <w:rFonts w:ascii="Arial" w:hAnsi="Arial" w:cs="Arial"/>
                <w:sz w:val="18"/>
                <w:szCs w:val="18"/>
              </w:rPr>
              <w:t>-</w:t>
            </w:r>
          </w:p>
        </w:tc>
        <w:tc>
          <w:tcPr>
            <w:tcW w:w="1084" w:type="dxa"/>
            <w:tcBorders>
              <w:top w:val="nil"/>
              <w:left w:val="nil"/>
              <w:bottom w:val="nil"/>
              <w:right w:val="nil"/>
            </w:tcBorders>
            <w:vAlign w:val="bottom"/>
          </w:tcPr>
          <w:p w14:paraId="3C517977" w14:textId="77777777" w:rsidR="00584118" w:rsidRPr="00852BF5" w:rsidRDefault="00584118" w:rsidP="006A6452">
            <w:pPr>
              <w:jc w:val="right"/>
              <w:rPr>
                <w:rFonts w:ascii="Arial" w:hAnsi="Arial" w:cs="Arial"/>
                <w:sz w:val="18"/>
                <w:szCs w:val="18"/>
              </w:rPr>
            </w:pPr>
            <w:r>
              <w:rPr>
                <w:rFonts w:ascii="Arial" w:hAnsi="Arial" w:cs="Arial"/>
                <w:sz w:val="18"/>
                <w:szCs w:val="18"/>
              </w:rPr>
              <w:t>-</w:t>
            </w:r>
          </w:p>
        </w:tc>
        <w:tc>
          <w:tcPr>
            <w:tcW w:w="1086" w:type="dxa"/>
            <w:tcBorders>
              <w:top w:val="nil"/>
              <w:left w:val="nil"/>
              <w:bottom w:val="nil"/>
              <w:right w:val="nil"/>
            </w:tcBorders>
            <w:vAlign w:val="bottom"/>
          </w:tcPr>
          <w:p w14:paraId="1CADAD10" w14:textId="77777777" w:rsidR="00584118" w:rsidRPr="00CA620A" w:rsidRDefault="00584118" w:rsidP="006A6452">
            <w:pPr>
              <w:jc w:val="right"/>
              <w:rPr>
                <w:rFonts w:ascii="Arial" w:hAnsi="Arial" w:cs="Arial"/>
                <w:b/>
                <w:bCs/>
                <w:sz w:val="18"/>
                <w:szCs w:val="18"/>
              </w:rPr>
            </w:pPr>
            <w:r>
              <w:rPr>
                <w:rFonts w:ascii="Arial" w:hAnsi="Arial" w:cs="Arial"/>
                <w:b/>
                <w:bCs/>
                <w:sz w:val="18"/>
                <w:szCs w:val="18"/>
              </w:rPr>
              <w:t>-</w:t>
            </w:r>
          </w:p>
        </w:tc>
      </w:tr>
      <w:tr w:rsidR="00584118" w:rsidRPr="001B015B" w14:paraId="209ABDAA" w14:textId="77777777" w:rsidTr="006A6452">
        <w:trPr>
          <w:trHeight w:val="174"/>
        </w:trPr>
        <w:tc>
          <w:tcPr>
            <w:tcW w:w="3946" w:type="dxa"/>
            <w:tcBorders>
              <w:top w:val="nil"/>
              <w:left w:val="nil"/>
              <w:bottom w:val="nil"/>
              <w:right w:val="nil"/>
            </w:tcBorders>
          </w:tcPr>
          <w:p w14:paraId="00BB4BE4"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84" w:type="dxa"/>
            <w:tcBorders>
              <w:top w:val="nil"/>
              <w:left w:val="nil"/>
              <w:bottom w:val="nil"/>
              <w:right w:val="nil"/>
            </w:tcBorders>
            <w:vAlign w:val="bottom"/>
          </w:tcPr>
          <w:p w14:paraId="2C5B1849" w14:textId="77777777" w:rsidR="00584118" w:rsidRPr="00852BF5" w:rsidRDefault="00584118" w:rsidP="006A6452">
            <w:pPr>
              <w:jc w:val="right"/>
              <w:rPr>
                <w:rFonts w:ascii="Arial" w:hAnsi="Arial" w:cs="Arial"/>
                <w:sz w:val="18"/>
                <w:szCs w:val="18"/>
              </w:rPr>
            </w:pPr>
            <w:r w:rsidRPr="00976B3F">
              <w:rPr>
                <w:rFonts w:ascii="Arial" w:hAnsi="Arial" w:cs="Arial"/>
                <w:sz w:val="18"/>
                <w:szCs w:val="18"/>
              </w:rPr>
              <w:t>(186)</w:t>
            </w:r>
          </w:p>
        </w:tc>
        <w:tc>
          <w:tcPr>
            <w:tcW w:w="1084" w:type="dxa"/>
            <w:tcBorders>
              <w:top w:val="nil"/>
              <w:left w:val="nil"/>
              <w:bottom w:val="nil"/>
              <w:right w:val="nil"/>
            </w:tcBorders>
            <w:vAlign w:val="bottom"/>
          </w:tcPr>
          <w:p w14:paraId="3DBF73AD" w14:textId="77777777" w:rsidR="00584118" w:rsidRPr="00852BF5" w:rsidRDefault="00584118" w:rsidP="006A6452">
            <w:pPr>
              <w:jc w:val="right"/>
              <w:rPr>
                <w:rFonts w:ascii="Arial" w:hAnsi="Arial" w:cs="Arial"/>
                <w:sz w:val="18"/>
                <w:szCs w:val="18"/>
              </w:rPr>
            </w:pPr>
            <w:r w:rsidRPr="00976B3F">
              <w:rPr>
                <w:rFonts w:ascii="Arial" w:hAnsi="Arial" w:cs="Arial"/>
                <w:sz w:val="18"/>
                <w:szCs w:val="18"/>
              </w:rPr>
              <w:t>186</w:t>
            </w:r>
          </w:p>
        </w:tc>
        <w:tc>
          <w:tcPr>
            <w:tcW w:w="1085" w:type="dxa"/>
            <w:tcBorders>
              <w:top w:val="nil"/>
              <w:left w:val="nil"/>
              <w:bottom w:val="nil"/>
              <w:right w:val="nil"/>
            </w:tcBorders>
            <w:vAlign w:val="bottom"/>
          </w:tcPr>
          <w:p w14:paraId="74C579F1" w14:textId="77777777" w:rsidR="00584118" w:rsidRPr="00852BF5" w:rsidRDefault="00584118" w:rsidP="006A6452">
            <w:pPr>
              <w:jc w:val="right"/>
              <w:rPr>
                <w:rFonts w:ascii="Arial" w:hAnsi="Arial" w:cs="Arial"/>
                <w:sz w:val="18"/>
                <w:szCs w:val="18"/>
              </w:rPr>
            </w:pPr>
            <w:r>
              <w:rPr>
                <w:rFonts w:ascii="Arial" w:hAnsi="Arial" w:cs="Arial"/>
                <w:sz w:val="18"/>
                <w:szCs w:val="18"/>
              </w:rPr>
              <w:t>-</w:t>
            </w:r>
          </w:p>
        </w:tc>
        <w:tc>
          <w:tcPr>
            <w:tcW w:w="1084" w:type="dxa"/>
            <w:tcBorders>
              <w:top w:val="nil"/>
              <w:left w:val="nil"/>
              <w:bottom w:val="nil"/>
              <w:right w:val="nil"/>
            </w:tcBorders>
            <w:vAlign w:val="bottom"/>
          </w:tcPr>
          <w:p w14:paraId="56E3FCA6" w14:textId="77777777" w:rsidR="00584118" w:rsidRPr="00852BF5" w:rsidRDefault="00584118" w:rsidP="006A6452">
            <w:pPr>
              <w:jc w:val="right"/>
              <w:rPr>
                <w:rFonts w:ascii="Arial" w:hAnsi="Arial" w:cs="Arial"/>
                <w:sz w:val="18"/>
                <w:szCs w:val="18"/>
              </w:rPr>
            </w:pPr>
            <w:r>
              <w:rPr>
                <w:rFonts w:ascii="Arial" w:hAnsi="Arial" w:cs="Arial"/>
                <w:sz w:val="18"/>
                <w:szCs w:val="18"/>
              </w:rPr>
              <w:t>-</w:t>
            </w:r>
          </w:p>
        </w:tc>
        <w:tc>
          <w:tcPr>
            <w:tcW w:w="1086" w:type="dxa"/>
            <w:tcBorders>
              <w:top w:val="nil"/>
              <w:left w:val="nil"/>
              <w:bottom w:val="nil"/>
              <w:right w:val="nil"/>
            </w:tcBorders>
            <w:vAlign w:val="bottom"/>
          </w:tcPr>
          <w:p w14:paraId="03604DF1" w14:textId="77777777" w:rsidR="00584118" w:rsidRPr="00CA620A" w:rsidRDefault="00584118" w:rsidP="006A6452">
            <w:pPr>
              <w:jc w:val="right"/>
              <w:rPr>
                <w:rFonts w:ascii="Arial" w:hAnsi="Arial" w:cs="Arial"/>
                <w:b/>
                <w:bCs/>
                <w:sz w:val="18"/>
                <w:szCs w:val="18"/>
              </w:rPr>
            </w:pPr>
            <w:r>
              <w:rPr>
                <w:rFonts w:ascii="Arial" w:hAnsi="Arial" w:cs="Arial"/>
                <w:b/>
                <w:bCs/>
                <w:sz w:val="18"/>
                <w:szCs w:val="18"/>
              </w:rPr>
              <w:t>-</w:t>
            </w:r>
          </w:p>
        </w:tc>
      </w:tr>
      <w:tr w:rsidR="00584118" w:rsidRPr="001B015B" w14:paraId="2B98F2E3" w14:textId="77777777" w:rsidTr="006A6452">
        <w:trPr>
          <w:trHeight w:val="174"/>
        </w:trPr>
        <w:tc>
          <w:tcPr>
            <w:tcW w:w="3946" w:type="dxa"/>
            <w:tcBorders>
              <w:top w:val="nil"/>
              <w:left w:val="nil"/>
              <w:bottom w:val="nil"/>
              <w:right w:val="nil"/>
            </w:tcBorders>
          </w:tcPr>
          <w:p w14:paraId="6B6AF58D"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84" w:type="dxa"/>
            <w:tcBorders>
              <w:top w:val="nil"/>
              <w:left w:val="nil"/>
              <w:bottom w:val="nil"/>
              <w:right w:val="nil"/>
            </w:tcBorders>
            <w:vAlign w:val="bottom"/>
          </w:tcPr>
          <w:p w14:paraId="015B176A" w14:textId="77777777" w:rsidR="00584118" w:rsidRPr="00852BF5" w:rsidRDefault="00584118" w:rsidP="006A6452">
            <w:pPr>
              <w:jc w:val="right"/>
              <w:rPr>
                <w:rFonts w:ascii="Arial" w:hAnsi="Arial" w:cs="Arial"/>
                <w:sz w:val="18"/>
                <w:szCs w:val="18"/>
              </w:rPr>
            </w:pPr>
          </w:p>
        </w:tc>
        <w:tc>
          <w:tcPr>
            <w:tcW w:w="1084" w:type="dxa"/>
            <w:tcBorders>
              <w:top w:val="nil"/>
              <w:left w:val="nil"/>
              <w:bottom w:val="nil"/>
              <w:right w:val="nil"/>
            </w:tcBorders>
            <w:vAlign w:val="bottom"/>
          </w:tcPr>
          <w:p w14:paraId="1E9DF448" w14:textId="77777777" w:rsidR="00584118" w:rsidRPr="00852BF5" w:rsidRDefault="00584118" w:rsidP="006A6452">
            <w:pPr>
              <w:jc w:val="right"/>
              <w:rPr>
                <w:rFonts w:ascii="Arial" w:hAnsi="Arial" w:cs="Arial"/>
                <w:sz w:val="18"/>
                <w:szCs w:val="18"/>
              </w:rPr>
            </w:pPr>
          </w:p>
        </w:tc>
        <w:tc>
          <w:tcPr>
            <w:tcW w:w="1085" w:type="dxa"/>
            <w:tcBorders>
              <w:top w:val="nil"/>
              <w:left w:val="nil"/>
              <w:bottom w:val="nil"/>
              <w:right w:val="nil"/>
            </w:tcBorders>
            <w:vAlign w:val="bottom"/>
          </w:tcPr>
          <w:p w14:paraId="2CB13F88" w14:textId="77777777" w:rsidR="00584118" w:rsidRPr="00852BF5" w:rsidRDefault="00584118" w:rsidP="006A6452">
            <w:pPr>
              <w:jc w:val="right"/>
              <w:rPr>
                <w:rFonts w:ascii="Arial" w:hAnsi="Arial" w:cs="Arial"/>
                <w:sz w:val="18"/>
                <w:szCs w:val="18"/>
              </w:rPr>
            </w:pPr>
          </w:p>
        </w:tc>
        <w:tc>
          <w:tcPr>
            <w:tcW w:w="1084" w:type="dxa"/>
            <w:tcBorders>
              <w:top w:val="nil"/>
              <w:left w:val="nil"/>
              <w:bottom w:val="nil"/>
              <w:right w:val="nil"/>
            </w:tcBorders>
            <w:vAlign w:val="bottom"/>
          </w:tcPr>
          <w:p w14:paraId="26DF0D6D" w14:textId="77777777" w:rsidR="00584118" w:rsidRPr="00852BF5" w:rsidRDefault="00584118" w:rsidP="006A6452">
            <w:pPr>
              <w:jc w:val="right"/>
              <w:rPr>
                <w:rFonts w:ascii="Arial" w:hAnsi="Arial" w:cs="Arial"/>
                <w:sz w:val="18"/>
                <w:szCs w:val="18"/>
              </w:rPr>
            </w:pPr>
          </w:p>
        </w:tc>
        <w:tc>
          <w:tcPr>
            <w:tcW w:w="1086" w:type="dxa"/>
            <w:tcBorders>
              <w:top w:val="nil"/>
              <w:left w:val="nil"/>
              <w:bottom w:val="nil"/>
              <w:right w:val="nil"/>
            </w:tcBorders>
            <w:vAlign w:val="bottom"/>
          </w:tcPr>
          <w:p w14:paraId="5612D597" w14:textId="77777777" w:rsidR="00584118" w:rsidRPr="00CA620A" w:rsidRDefault="00584118" w:rsidP="006A6452">
            <w:pPr>
              <w:jc w:val="right"/>
              <w:rPr>
                <w:rFonts w:ascii="Arial" w:hAnsi="Arial" w:cs="Arial"/>
                <w:b/>
                <w:bCs/>
                <w:sz w:val="18"/>
                <w:szCs w:val="18"/>
              </w:rPr>
            </w:pPr>
          </w:p>
        </w:tc>
      </w:tr>
      <w:tr w:rsidR="00584118" w:rsidRPr="001B015B" w14:paraId="1F8D5A8C" w14:textId="77777777" w:rsidTr="006A6452">
        <w:trPr>
          <w:trHeight w:val="249"/>
        </w:trPr>
        <w:tc>
          <w:tcPr>
            <w:tcW w:w="3946" w:type="dxa"/>
            <w:tcBorders>
              <w:top w:val="nil"/>
              <w:left w:val="nil"/>
              <w:bottom w:val="nil"/>
              <w:right w:val="nil"/>
            </w:tcBorders>
            <w:vAlign w:val="center"/>
            <w:hideMark/>
          </w:tcPr>
          <w:p w14:paraId="25AAB559" w14:textId="77777777" w:rsidR="00584118" w:rsidRPr="001B015B" w:rsidRDefault="00584118" w:rsidP="006A6452">
            <w:pPr>
              <w:rPr>
                <w:rFonts w:ascii="Arial" w:eastAsia="Calibri" w:hAnsi="Arial" w:cs="Arial"/>
                <w:color w:val="000000" w:themeColor="text1"/>
                <w:sz w:val="18"/>
                <w:szCs w:val="18"/>
                <w:lang w:val="hr-HR"/>
              </w:rPr>
            </w:pPr>
            <w:r w:rsidRPr="00852BF5">
              <w:rPr>
                <w:rFonts w:ascii="Arial" w:eastAsia="Calibri" w:hAnsi="Arial" w:cs="Arial"/>
                <w:color w:val="000000" w:themeColor="text1"/>
                <w:sz w:val="18"/>
                <w:szCs w:val="18"/>
                <w:lang w:val="hr-HR"/>
              </w:rPr>
              <w:t xml:space="preserve">Neto </w:t>
            </w:r>
            <w:r>
              <w:rPr>
                <w:rFonts w:ascii="Arial" w:eastAsia="Calibri" w:hAnsi="Arial" w:cs="Arial"/>
                <w:color w:val="000000" w:themeColor="text1"/>
                <w:sz w:val="18"/>
                <w:szCs w:val="18"/>
                <w:lang w:val="hr-HR"/>
              </w:rPr>
              <w:t>povećanje/</w:t>
            </w:r>
            <w:r w:rsidRPr="00852BF5">
              <w:rPr>
                <w:rFonts w:ascii="Arial" w:eastAsia="Calibri" w:hAnsi="Arial" w:cs="Arial"/>
                <w:color w:val="000000" w:themeColor="text1"/>
                <w:sz w:val="18"/>
                <w:szCs w:val="18"/>
                <w:lang w:val="hr-HR"/>
              </w:rPr>
              <w:t>(smanjenje)</w:t>
            </w:r>
            <w:r w:rsidRPr="001B015B">
              <w:rPr>
                <w:rFonts w:ascii="Arial" w:eastAsia="Calibri" w:hAnsi="Arial" w:cs="Arial"/>
                <w:color w:val="000000" w:themeColor="text1"/>
                <w:sz w:val="18"/>
                <w:szCs w:val="18"/>
                <w:lang w:val="hr-HR"/>
              </w:rPr>
              <w:t xml:space="preserve"> rezerviranja za očekivane gubitke </w:t>
            </w:r>
          </w:p>
        </w:tc>
        <w:tc>
          <w:tcPr>
            <w:tcW w:w="1084" w:type="dxa"/>
            <w:tcBorders>
              <w:top w:val="nil"/>
              <w:left w:val="nil"/>
              <w:bottom w:val="nil"/>
              <w:right w:val="nil"/>
            </w:tcBorders>
            <w:vAlign w:val="bottom"/>
          </w:tcPr>
          <w:p w14:paraId="20FBEABB" w14:textId="77777777" w:rsidR="00584118" w:rsidRPr="00852BF5" w:rsidRDefault="00584118" w:rsidP="006A6452">
            <w:pPr>
              <w:jc w:val="right"/>
              <w:rPr>
                <w:rFonts w:ascii="Arial" w:hAnsi="Arial" w:cs="Arial"/>
                <w:sz w:val="18"/>
                <w:szCs w:val="18"/>
              </w:rPr>
            </w:pPr>
            <w:r w:rsidRPr="00976B3F">
              <w:rPr>
                <w:rFonts w:ascii="Arial" w:hAnsi="Arial" w:cs="Arial"/>
                <w:sz w:val="18"/>
                <w:szCs w:val="18"/>
              </w:rPr>
              <w:t>164</w:t>
            </w:r>
          </w:p>
        </w:tc>
        <w:tc>
          <w:tcPr>
            <w:tcW w:w="1084" w:type="dxa"/>
            <w:tcBorders>
              <w:top w:val="nil"/>
              <w:left w:val="nil"/>
              <w:bottom w:val="nil"/>
              <w:right w:val="nil"/>
            </w:tcBorders>
            <w:vAlign w:val="bottom"/>
          </w:tcPr>
          <w:p w14:paraId="7B68C1C6" w14:textId="77777777" w:rsidR="00584118" w:rsidRPr="00852BF5" w:rsidRDefault="00584118" w:rsidP="006A6452">
            <w:pPr>
              <w:jc w:val="right"/>
              <w:rPr>
                <w:rFonts w:ascii="Arial" w:hAnsi="Arial" w:cs="Arial"/>
                <w:sz w:val="18"/>
                <w:szCs w:val="18"/>
              </w:rPr>
            </w:pPr>
            <w:r w:rsidRPr="00976B3F">
              <w:rPr>
                <w:rFonts w:ascii="Arial" w:hAnsi="Arial" w:cs="Arial"/>
                <w:sz w:val="18"/>
                <w:szCs w:val="18"/>
              </w:rPr>
              <w:t>784</w:t>
            </w:r>
          </w:p>
        </w:tc>
        <w:tc>
          <w:tcPr>
            <w:tcW w:w="1085" w:type="dxa"/>
            <w:tcBorders>
              <w:top w:val="nil"/>
              <w:left w:val="nil"/>
              <w:bottom w:val="nil"/>
              <w:right w:val="nil"/>
            </w:tcBorders>
            <w:vAlign w:val="bottom"/>
          </w:tcPr>
          <w:p w14:paraId="7CDED1D2" w14:textId="77777777" w:rsidR="00584118" w:rsidRPr="00852BF5" w:rsidRDefault="00584118" w:rsidP="006A6452">
            <w:pPr>
              <w:jc w:val="right"/>
              <w:rPr>
                <w:rFonts w:ascii="Arial" w:hAnsi="Arial" w:cs="Arial"/>
                <w:sz w:val="18"/>
                <w:szCs w:val="18"/>
              </w:rPr>
            </w:pPr>
            <w:r w:rsidRPr="00976B3F">
              <w:rPr>
                <w:rFonts w:ascii="Arial" w:hAnsi="Arial" w:cs="Arial"/>
                <w:sz w:val="18"/>
                <w:szCs w:val="18"/>
              </w:rPr>
              <w:t>(37)</w:t>
            </w:r>
          </w:p>
        </w:tc>
        <w:tc>
          <w:tcPr>
            <w:tcW w:w="1084" w:type="dxa"/>
            <w:tcBorders>
              <w:top w:val="nil"/>
              <w:left w:val="nil"/>
              <w:bottom w:val="nil"/>
              <w:right w:val="nil"/>
            </w:tcBorders>
            <w:vAlign w:val="bottom"/>
          </w:tcPr>
          <w:p w14:paraId="0B24601A" w14:textId="77777777" w:rsidR="00584118" w:rsidRPr="00852BF5" w:rsidRDefault="00584118" w:rsidP="006A6452">
            <w:pPr>
              <w:jc w:val="right"/>
              <w:rPr>
                <w:rFonts w:ascii="Arial" w:hAnsi="Arial" w:cs="Arial"/>
                <w:sz w:val="18"/>
                <w:szCs w:val="18"/>
              </w:rPr>
            </w:pPr>
            <w:r>
              <w:rPr>
                <w:rFonts w:ascii="Arial" w:hAnsi="Arial" w:cs="Arial"/>
                <w:sz w:val="18"/>
                <w:szCs w:val="18"/>
              </w:rPr>
              <w:t>-</w:t>
            </w:r>
          </w:p>
        </w:tc>
        <w:tc>
          <w:tcPr>
            <w:tcW w:w="1086" w:type="dxa"/>
            <w:tcBorders>
              <w:top w:val="nil"/>
              <w:left w:val="nil"/>
              <w:bottom w:val="nil"/>
              <w:right w:val="nil"/>
            </w:tcBorders>
            <w:vAlign w:val="bottom"/>
          </w:tcPr>
          <w:p w14:paraId="0D876DD6" w14:textId="77777777" w:rsidR="00584118" w:rsidRPr="00CA620A" w:rsidRDefault="00584118" w:rsidP="006A6452">
            <w:pPr>
              <w:jc w:val="right"/>
              <w:rPr>
                <w:rFonts w:ascii="Arial" w:hAnsi="Arial" w:cs="Arial"/>
                <w:b/>
                <w:bCs/>
                <w:sz w:val="18"/>
                <w:szCs w:val="18"/>
              </w:rPr>
            </w:pPr>
            <w:r w:rsidRPr="00976B3F">
              <w:rPr>
                <w:rFonts w:ascii="Arial" w:hAnsi="Arial" w:cs="Arial"/>
                <w:b/>
                <w:bCs/>
                <w:sz w:val="18"/>
                <w:szCs w:val="18"/>
              </w:rPr>
              <w:t>911</w:t>
            </w:r>
          </w:p>
        </w:tc>
      </w:tr>
      <w:tr w:rsidR="00584118" w:rsidRPr="001B015B" w14:paraId="469C16C4" w14:textId="77777777" w:rsidTr="006A6452">
        <w:trPr>
          <w:trHeight w:val="182"/>
        </w:trPr>
        <w:tc>
          <w:tcPr>
            <w:tcW w:w="3946" w:type="dxa"/>
            <w:tcBorders>
              <w:top w:val="nil"/>
              <w:left w:val="nil"/>
              <w:bottom w:val="nil"/>
              <w:right w:val="nil"/>
            </w:tcBorders>
            <w:vAlign w:val="bottom"/>
            <w:hideMark/>
          </w:tcPr>
          <w:p w14:paraId="0CD7825B" w14:textId="77777777" w:rsidR="00584118" w:rsidRPr="001B015B" w:rsidRDefault="00584118" w:rsidP="006A6452">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4</w:t>
            </w:r>
            <w:r w:rsidRPr="001B015B">
              <w:rPr>
                <w:rFonts w:ascii="Arial" w:eastAsia="Calibri" w:hAnsi="Arial" w:cs="Arial"/>
                <w:b/>
                <w:bCs/>
                <w:color w:val="000000" w:themeColor="text1"/>
                <w:sz w:val="18"/>
                <w:szCs w:val="18"/>
                <w:lang w:val="hr-HR"/>
              </w:rPr>
              <w:t>.</w:t>
            </w:r>
          </w:p>
        </w:tc>
        <w:tc>
          <w:tcPr>
            <w:tcW w:w="1084" w:type="dxa"/>
            <w:tcBorders>
              <w:top w:val="single" w:sz="4" w:space="0" w:color="auto"/>
              <w:left w:val="nil"/>
              <w:bottom w:val="single" w:sz="12" w:space="0" w:color="auto"/>
              <w:right w:val="nil"/>
            </w:tcBorders>
            <w:vAlign w:val="bottom"/>
          </w:tcPr>
          <w:p w14:paraId="42B09A33" w14:textId="77777777" w:rsidR="00584118" w:rsidRPr="00852BF5" w:rsidRDefault="00584118" w:rsidP="006A6452">
            <w:pPr>
              <w:jc w:val="right"/>
              <w:rPr>
                <w:rFonts w:ascii="Arial" w:hAnsi="Arial" w:cs="Arial"/>
                <w:b/>
                <w:bCs/>
                <w:sz w:val="18"/>
                <w:szCs w:val="18"/>
              </w:rPr>
            </w:pPr>
            <w:r w:rsidRPr="00976B3F">
              <w:rPr>
                <w:rFonts w:ascii="Arial" w:hAnsi="Arial" w:cs="Arial"/>
                <w:b/>
                <w:bCs/>
                <w:sz w:val="18"/>
                <w:szCs w:val="18"/>
              </w:rPr>
              <w:t>4.523</w:t>
            </w:r>
          </w:p>
        </w:tc>
        <w:tc>
          <w:tcPr>
            <w:tcW w:w="1084" w:type="dxa"/>
            <w:tcBorders>
              <w:top w:val="single" w:sz="4" w:space="0" w:color="auto"/>
              <w:left w:val="nil"/>
              <w:bottom w:val="single" w:sz="12" w:space="0" w:color="auto"/>
              <w:right w:val="nil"/>
            </w:tcBorders>
            <w:vAlign w:val="bottom"/>
          </w:tcPr>
          <w:p w14:paraId="0C1878C3" w14:textId="77777777" w:rsidR="00584118" w:rsidRPr="00852BF5" w:rsidRDefault="00584118" w:rsidP="006A6452">
            <w:pPr>
              <w:jc w:val="right"/>
              <w:rPr>
                <w:rFonts w:ascii="Arial" w:hAnsi="Arial" w:cs="Arial"/>
                <w:b/>
                <w:bCs/>
                <w:sz w:val="18"/>
                <w:szCs w:val="18"/>
              </w:rPr>
            </w:pPr>
            <w:r w:rsidRPr="00976B3F">
              <w:rPr>
                <w:rFonts w:ascii="Arial" w:hAnsi="Arial" w:cs="Arial"/>
                <w:b/>
                <w:bCs/>
                <w:sz w:val="18"/>
                <w:szCs w:val="18"/>
              </w:rPr>
              <w:t>2.295</w:t>
            </w:r>
          </w:p>
        </w:tc>
        <w:tc>
          <w:tcPr>
            <w:tcW w:w="1085" w:type="dxa"/>
            <w:tcBorders>
              <w:top w:val="single" w:sz="4" w:space="0" w:color="auto"/>
              <w:left w:val="nil"/>
              <w:bottom w:val="single" w:sz="12" w:space="0" w:color="auto"/>
              <w:right w:val="nil"/>
            </w:tcBorders>
            <w:vAlign w:val="bottom"/>
          </w:tcPr>
          <w:p w14:paraId="21DD8957" w14:textId="77777777" w:rsidR="00584118" w:rsidRPr="00852BF5" w:rsidRDefault="00584118" w:rsidP="006A6452">
            <w:pPr>
              <w:jc w:val="right"/>
              <w:rPr>
                <w:rFonts w:ascii="Arial" w:hAnsi="Arial" w:cs="Arial"/>
                <w:b/>
                <w:bCs/>
                <w:sz w:val="18"/>
                <w:szCs w:val="18"/>
              </w:rPr>
            </w:pPr>
            <w:r w:rsidRPr="00976B3F">
              <w:rPr>
                <w:rFonts w:ascii="Arial" w:hAnsi="Arial" w:cs="Arial"/>
                <w:b/>
                <w:bCs/>
                <w:sz w:val="18"/>
                <w:szCs w:val="18"/>
              </w:rPr>
              <w:t>820</w:t>
            </w:r>
          </w:p>
        </w:tc>
        <w:tc>
          <w:tcPr>
            <w:tcW w:w="1084" w:type="dxa"/>
            <w:tcBorders>
              <w:top w:val="single" w:sz="4" w:space="0" w:color="auto"/>
              <w:left w:val="nil"/>
              <w:bottom w:val="single" w:sz="12" w:space="0" w:color="auto"/>
              <w:right w:val="nil"/>
            </w:tcBorders>
            <w:vAlign w:val="bottom"/>
          </w:tcPr>
          <w:p w14:paraId="4AEA806F" w14:textId="77777777" w:rsidR="00584118" w:rsidRPr="00852BF5" w:rsidRDefault="00584118" w:rsidP="006A6452">
            <w:pPr>
              <w:jc w:val="right"/>
              <w:rPr>
                <w:rFonts w:ascii="Arial" w:hAnsi="Arial" w:cs="Arial"/>
                <w:b/>
                <w:bCs/>
                <w:sz w:val="18"/>
                <w:szCs w:val="18"/>
              </w:rPr>
            </w:pPr>
            <w:r>
              <w:rPr>
                <w:rFonts w:ascii="Arial" w:hAnsi="Arial" w:cs="Arial"/>
                <w:b/>
                <w:bCs/>
                <w:sz w:val="18"/>
                <w:szCs w:val="18"/>
              </w:rPr>
              <w:t>-</w:t>
            </w:r>
          </w:p>
        </w:tc>
        <w:tc>
          <w:tcPr>
            <w:tcW w:w="1086" w:type="dxa"/>
            <w:tcBorders>
              <w:top w:val="single" w:sz="4" w:space="0" w:color="auto"/>
              <w:left w:val="nil"/>
              <w:bottom w:val="single" w:sz="12" w:space="0" w:color="auto"/>
              <w:right w:val="nil"/>
            </w:tcBorders>
            <w:vAlign w:val="bottom"/>
          </w:tcPr>
          <w:p w14:paraId="214DF426" w14:textId="77777777" w:rsidR="00584118" w:rsidRPr="00CA620A" w:rsidRDefault="00584118" w:rsidP="006A6452">
            <w:pPr>
              <w:jc w:val="right"/>
              <w:rPr>
                <w:rFonts w:ascii="Arial" w:hAnsi="Arial" w:cs="Arial"/>
                <w:b/>
                <w:bCs/>
                <w:sz w:val="18"/>
                <w:szCs w:val="18"/>
              </w:rPr>
            </w:pPr>
            <w:r w:rsidRPr="00976B3F">
              <w:rPr>
                <w:rFonts w:ascii="Arial" w:hAnsi="Arial" w:cs="Arial"/>
                <w:b/>
                <w:bCs/>
                <w:sz w:val="18"/>
                <w:szCs w:val="18"/>
              </w:rPr>
              <w:t>7.638</w:t>
            </w:r>
          </w:p>
        </w:tc>
      </w:tr>
    </w:tbl>
    <w:p w14:paraId="7498B790" w14:textId="77777777" w:rsidR="00890F29" w:rsidRPr="001B015B" w:rsidRDefault="00890F29" w:rsidP="00890F29">
      <w:pPr>
        <w:keepNext/>
        <w:jc w:val="both"/>
        <w:rPr>
          <w:rFonts w:ascii="Arial" w:hAnsi="Arial" w:cs="Arial"/>
          <w:b/>
          <w:bCs/>
          <w:color w:val="000000" w:themeColor="text1"/>
          <w:sz w:val="20"/>
          <w:szCs w:val="20"/>
          <w:lang w:val="hr-HR"/>
        </w:rPr>
      </w:pPr>
    </w:p>
    <w:p w14:paraId="21C6FD02" w14:textId="77777777" w:rsidR="00890F29" w:rsidRPr="001B015B" w:rsidRDefault="00890F29" w:rsidP="00890F29">
      <w:pPr>
        <w:keepNext/>
        <w:jc w:val="both"/>
        <w:rPr>
          <w:rFonts w:ascii="Arial" w:hAnsi="Arial" w:cs="Arial"/>
          <w:b/>
          <w:bCs/>
          <w:color w:val="000000" w:themeColor="text1"/>
          <w:sz w:val="20"/>
          <w:szCs w:val="20"/>
          <w:lang w:val="hr-HR"/>
        </w:rPr>
      </w:pPr>
    </w:p>
    <w:p w14:paraId="69E50C91" w14:textId="77777777" w:rsidR="00890F29" w:rsidRPr="00B91D09" w:rsidRDefault="00890F29" w:rsidP="00890F29">
      <w:pPr>
        <w:rPr>
          <w:rFonts w:ascii="Arial" w:eastAsia="Calibri" w:hAnsi="Arial" w:cs="Arial"/>
          <w:color w:val="000000" w:themeColor="text1"/>
          <w:sz w:val="22"/>
          <w:szCs w:val="22"/>
          <w:lang w:val="hr-HR"/>
        </w:rPr>
        <w:sectPr w:rsidR="00890F29" w:rsidRPr="00B91D09" w:rsidSect="0026672F">
          <w:pgSz w:w="11906" w:h="16838"/>
          <w:pgMar w:top="1418" w:right="1134" w:bottom="1134" w:left="1418" w:header="708" w:footer="708" w:gutter="0"/>
          <w:cols w:space="708"/>
          <w:docGrid w:linePitch="360"/>
        </w:sectPr>
      </w:pPr>
    </w:p>
    <w:p w14:paraId="13200486" w14:textId="77777777" w:rsidR="00890F29" w:rsidRPr="001B015B" w:rsidRDefault="00890F29" w:rsidP="00890F29">
      <w:pPr>
        <w:keepNext/>
        <w:jc w:val="both"/>
        <w:rPr>
          <w:rFonts w:ascii="Arial" w:hAnsi="Arial" w:cs="Arial"/>
          <w:b/>
          <w:bCs/>
          <w:color w:val="000000" w:themeColor="text1"/>
          <w:sz w:val="20"/>
          <w:szCs w:val="20"/>
          <w:lang w:val="hr-HR"/>
        </w:rPr>
      </w:pPr>
    </w:p>
    <w:p w14:paraId="4E5A4718" w14:textId="4B49FE24" w:rsidR="00890F29" w:rsidRPr="001B015B" w:rsidRDefault="00092418" w:rsidP="00890F2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w:t>
      </w:r>
      <w:r w:rsidR="00890F29" w:rsidRPr="001B015B">
        <w:rPr>
          <w:rFonts w:ascii="Arial" w:hAnsi="Arial" w:cs="Arial"/>
          <w:b/>
          <w:bCs/>
          <w:color w:val="000000" w:themeColor="text1"/>
          <w:sz w:val="20"/>
          <w:szCs w:val="20"/>
          <w:lang w:val="hr-HR"/>
        </w:rPr>
        <w:tab/>
        <w:t>Upravljanje rizicima (nastavak)</w:t>
      </w:r>
    </w:p>
    <w:p w14:paraId="78664952" w14:textId="77777777" w:rsidR="00890F29" w:rsidRPr="001B015B" w:rsidRDefault="00890F29" w:rsidP="00890F29">
      <w:pPr>
        <w:keepNext/>
        <w:jc w:val="both"/>
        <w:rPr>
          <w:rFonts w:ascii="Arial" w:hAnsi="Arial" w:cs="Arial"/>
          <w:b/>
          <w:bCs/>
          <w:color w:val="000000" w:themeColor="text1"/>
          <w:sz w:val="20"/>
          <w:szCs w:val="20"/>
          <w:lang w:val="hr-HR"/>
        </w:rPr>
      </w:pPr>
    </w:p>
    <w:p w14:paraId="0717B452" w14:textId="659A5D6E" w:rsidR="00890F29" w:rsidRPr="001B015B" w:rsidRDefault="00092418" w:rsidP="00890F2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 xml:space="preserve">.3. </w:t>
      </w:r>
      <w:r w:rsidR="00890F29" w:rsidRPr="001B015B">
        <w:rPr>
          <w:rFonts w:ascii="Arial" w:hAnsi="Arial" w:cs="Arial"/>
          <w:b/>
          <w:bCs/>
          <w:color w:val="000000" w:themeColor="text1"/>
          <w:sz w:val="20"/>
          <w:szCs w:val="20"/>
          <w:lang w:val="hr-HR"/>
        </w:rPr>
        <w:tab/>
        <w:t>Kreditni rizik (nastavak)</w:t>
      </w:r>
    </w:p>
    <w:p w14:paraId="336D6610" w14:textId="77777777" w:rsidR="00890F29" w:rsidRPr="001B015B" w:rsidRDefault="00890F29" w:rsidP="00890F29">
      <w:pPr>
        <w:keepNext/>
        <w:jc w:val="both"/>
        <w:rPr>
          <w:rFonts w:ascii="Arial" w:hAnsi="Arial" w:cs="Arial"/>
          <w:b/>
          <w:bCs/>
          <w:color w:val="000000" w:themeColor="text1"/>
          <w:sz w:val="20"/>
          <w:szCs w:val="20"/>
          <w:lang w:val="hr-HR"/>
        </w:rPr>
      </w:pPr>
    </w:p>
    <w:p w14:paraId="06F1371A" w14:textId="77777777" w:rsidR="00890F29" w:rsidRPr="001B015B" w:rsidRDefault="00890F29" w:rsidP="00890F29">
      <w:pPr>
        <w:keepNext/>
        <w:tabs>
          <w:tab w:val="left" w:pos="284"/>
        </w:tabs>
        <w:jc w:val="both"/>
        <w:rPr>
          <w:rFonts w:ascii="Arial" w:hAnsi="Arial" w:cs="Arial"/>
          <w:bCs/>
          <w:i/>
          <w:color w:val="000000" w:themeColor="text1"/>
          <w:sz w:val="20"/>
          <w:szCs w:val="20"/>
          <w:lang w:val="hr-HR"/>
        </w:rPr>
      </w:pPr>
      <w:r w:rsidRPr="001B015B">
        <w:rPr>
          <w:rFonts w:ascii="Arial" w:hAnsi="Arial" w:cs="Arial"/>
          <w:bCs/>
          <w:i/>
          <w:color w:val="000000" w:themeColor="text1"/>
          <w:sz w:val="20"/>
          <w:szCs w:val="20"/>
          <w:lang w:val="hr-HR"/>
        </w:rPr>
        <w:t>i.</w:t>
      </w:r>
      <w:r w:rsidRPr="001B015B">
        <w:rPr>
          <w:rFonts w:ascii="Arial" w:hAnsi="Arial" w:cs="Arial"/>
          <w:bCs/>
          <w:i/>
          <w:color w:val="000000" w:themeColor="text1"/>
          <w:sz w:val="20"/>
          <w:szCs w:val="20"/>
          <w:lang w:val="hr-HR"/>
        </w:rPr>
        <w:tab/>
        <w:t>Promjene po rezerviranjima (nastavak)</w:t>
      </w:r>
    </w:p>
    <w:p w14:paraId="6EDB9844" w14:textId="77777777" w:rsidR="00890F29" w:rsidRPr="001B015B" w:rsidRDefault="00890F29" w:rsidP="00890F29">
      <w:pPr>
        <w:keepNext/>
        <w:jc w:val="both"/>
        <w:rPr>
          <w:rFonts w:ascii="Arial" w:hAnsi="Arial" w:cs="Arial"/>
          <w:b/>
          <w:bCs/>
          <w:color w:val="000000" w:themeColor="text1"/>
          <w:sz w:val="20"/>
          <w:szCs w:val="20"/>
          <w:lang w:val="hr-HR"/>
        </w:rPr>
      </w:pPr>
    </w:p>
    <w:p w14:paraId="796D4EE7" w14:textId="77777777" w:rsidR="00890F29" w:rsidRPr="001B015B" w:rsidRDefault="00890F29" w:rsidP="00890F2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Krediti ostalim korisnicima</w:t>
      </w:r>
    </w:p>
    <w:p w14:paraId="7178EAD4" w14:textId="77777777" w:rsidR="00890F29" w:rsidRPr="001B015B" w:rsidRDefault="00890F29" w:rsidP="00890F29">
      <w:pPr>
        <w:keepNext/>
        <w:jc w:val="both"/>
        <w:rPr>
          <w:rFonts w:ascii="Arial" w:hAnsi="Arial" w:cs="Arial"/>
          <w:b/>
          <w:bCs/>
          <w:color w:val="000000" w:themeColor="text1"/>
          <w:sz w:val="20"/>
          <w:szCs w:val="20"/>
          <w:lang w:val="hr-HR"/>
        </w:rPr>
      </w:pPr>
    </w:p>
    <w:tbl>
      <w:tblPr>
        <w:tblW w:w="9363" w:type="dxa"/>
        <w:tblInd w:w="-180" w:type="dxa"/>
        <w:tblLayout w:type="fixed"/>
        <w:tblLook w:val="04A0" w:firstRow="1" w:lastRow="0" w:firstColumn="1" w:lastColumn="0" w:noHBand="0" w:noVBand="1"/>
      </w:tblPr>
      <w:tblGrid>
        <w:gridCol w:w="3912"/>
        <w:gridCol w:w="1081"/>
        <w:gridCol w:w="1082"/>
        <w:gridCol w:w="1081"/>
        <w:gridCol w:w="1048"/>
        <w:gridCol w:w="1159"/>
      </w:tblGrid>
      <w:tr w:rsidR="00E14286" w:rsidRPr="001B015B" w14:paraId="6A95058C" w14:textId="77777777" w:rsidTr="003224D9">
        <w:trPr>
          <w:trHeight w:val="159"/>
        </w:trPr>
        <w:tc>
          <w:tcPr>
            <w:tcW w:w="3912" w:type="dxa"/>
            <w:vAlign w:val="center"/>
            <w:hideMark/>
          </w:tcPr>
          <w:p w14:paraId="46D5AB0B" w14:textId="77777777" w:rsidR="00890F29" w:rsidRPr="001B015B" w:rsidRDefault="00890F29" w:rsidP="00890F29">
            <w:pPr>
              <w:spacing w:line="256" w:lineRule="auto"/>
              <w:rPr>
                <w:rFonts w:ascii="Arial" w:eastAsia="Calibri" w:hAnsi="Arial" w:cs="Arial"/>
                <w:b/>
                <w:bCs/>
                <w:color w:val="000000" w:themeColor="text1"/>
                <w:sz w:val="18"/>
                <w:szCs w:val="18"/>
              </w:rPr>
            </w:pPr>
            <w:bookmarkStart w:id="993" w:name="_Hlk24387066"/>
            <w:r w:rsidRPr="001B015B">
              <w:rPr>
                <w:rFonts w:ascii="Arial" w:eastAsia="Calibri" w:hAnsi="Arial" w:cs="Arial"/>
                <w:b/>
                <w:bCs/>
                <w:color w:val="000000" w:themeColor="text1"/>
                <w:sz w:val="18"/>
                <w:szCs w:val="18"/>
              </w:rPr>
              <w:t>Grupa i Banka</w:t>
            </w:r>
          </w:p>
        </w:tc>
        <w:tc>
          <w:tcPr>
            <w:tcW w:w="1081" w:type="dxa"/>
            <w:vAlign w:val="center"/>
          </w:tcPr>
          <w:p w14:paraId="0E0FB1B8" w14:textId="77777777" w:rsidR="00890F29" w:rsidRPr="001B015B" w:rsidRDefault="00890F29" w:rsidP="00890F29">
            <w:pPr>
              <w:spacing w:line="256" w:lineRule="auto"/>
              <w:jc w:val="right"/>
              <w:rPr>
                <w:rFonts w:ascii="Arial" w:eastAsia="Calibri" w:hAnsi="Arial" w:cs="Arial"/>
                <w:b/>
                <w:bCs/>
                <w:color w:val="000000" w:themeColor="text1"/>
                <w:sz w:val="18"/>
                <w:szCs w:val="18"/>
              </w:rPr>
            </w:pPr>
          </w:p>
        </w:tc>
        <w:tc>
          <w:tcPr>
            <w:tcW w:w="1082" w:type="dxa"/>
            <w:vAlign w:val="center"/>
          </w:tcPr>
          <w:p w14:paraId="0B21A8D4" w14:textId="77777777" w:rsidR="00890F29" w:rsidRPr="001B015B" w:rsidRDefault="00890F29" w:rsidP="00890F29">
            <w:pPr>
              <w:spacing w:line="256" w:lineRule="auto"/>
              <w:jc w:val="right"/>
              <w:rPr>
                <w:rFonts w:ascii="Arial" w:eastAsia="Calibri" w:hAnsi="Arial" w:cs="Arial"/>
                <w:b/>
                <w:bCs/>
                <w:color w:val="000000" w:themeColor="text1"/>
                <w:sz w:val="18"/>
                <w:szCs w:val="18"/>
              </w:rPr>
            </w:pPr>
          </w:p>
        </w:tc>
        <w:tc>
          <w:tcPr>
            <w:tcW w:w="1081" w:type="dxa"/>
            <w:vAlign w:val="center"/>
          </w:tcPr>
          <w:p w14:paraId="25567D59" w14:textId="77777777" w:rsidR="00890F29" w:rsidRPr="001B015B" w:rsidRDefault="00890F29" w:rsidP="00890F29">
            <w:pPr>
              <w:spacing w:line="256" w:lineRule="auto"/>
              <w:jc w:val="right"/>
              <w:rPr>
                <w:rFonts w:ascii="Arial" w:eastAsia="Calibri" w:hAnsi="Arial" w:cs="Arial"/>
                <w:b/>
                <w:bCs/>
                <w:color w:val="000000" w:themeColor="text1"/>
                <w:sz w:val="18"/>
                <w:szCs w:val="18"/>
              </w:rPr>
            </w:pPr>
          </w:p>
        </w:tc>
        <w:tc>
          <w:tcPr>
            <w:tcW w:w="1048" w:type="dxa"/>
            <w:vAlign w:val="center"/>
          </w:tcPr>
          <w:p w14:paraId="021378E2" w14:textId="77777777" w:rsidR="00890F29" w:rsidRPr="001B015B" w:rsidRDefault="00890F29" w:rsidP="00890F29">
            <w:pPr>
              <w:spacing w:line="256" w:lineRule="auto"/>
              <w:jc w:val="right"/>
              <w:rPr>
                <w:rFonts w:ascii="Arial" w:eastAsia="Calibri" w:hAnsi="Arial" w:cs="Arial"/>
                <w:b/>
                <w:bCs/>
                <w:color w:val="000000" w:themeColor="text1"/>
                <w:sz w:val="18"/>
                <w:szCs w:val="18"/>
              </w:rPr>
            </w:pPr>
          </w:p>
        </w:tc>
        <w:tc>
          <w:tcPr>
            <w:tcW w:w="1159" w:type="dxa"/>
            <w:vAlign w:val="center"/>
          </w:tcPr>
          <w:p w14:paraId="40111665" w14:textId="77777777" w:rsidR="00890F29" w:rsidRPr="001B015B" w:rsidRDefault="00890F29" w:rsidP="00890F29">
            <w:pPr>
              <w:spacing w:line="256" w:lineRule="auto"/>
              <w:jc w:val="right"/>
              <w:rPr>
                <w:rFonts w:ascii="Arial" w:eastAsia="Calibri" w:hAnsi="Arial" w:cs="Arial"/>
                <w:b/>
                <w:bCs/>
                <w:color w:val="000000" w:themeColor="text1"/>
                <w:sz w:val="18"/>
                <w:szCs w:val="18"/>
              </w:rPr>
            </w:pPr>
          </w:p>
        </w:tc>
      </w:tr>
      <w:tr w:rsidR="00E14286" w:rsidRPr="001B015B" w14:paraId="5B48953F" w14:textId="77777777" w:rsidTr="003224D9">
        <w:trPr>
          <w:trHeight w:val="159"/>
        </w:trPr>
        <w:tc>
          <w:tcPr>
            <w:tcW w:w="3912" w:type="dxa"/>
            <w:vAlign w:val="center"/>
            <w:hideMark/>
          </w:tcPr>
          <w:p w14:paraId="7202A911" w14:textId="2A9A21FA" w:rsidR="00890F29" w:rsidRPr="001B015B" w:rsidRDefault="00890F29" w:rsidP="00890F29">
            <w:pPr>
              <w:spacing w:line="256" w:lineRule="auto"/>
              <w:rPr>
                <w:rFonts w:ascii="Arial" w:eastAsia="Calibri" w:hAnsi="Arial" w:cs="Arial"/>
                <w:b/>
                <w:bCs/>
                <w:color w:val="000000" w:themeColor="text1"/>
                <w:sz w:val="18"/>
                <w:szCs w:val="18"/>
              </w:rPr>
            </w:pPr>
            <w:r w:rsidRPr="001B015B">
              <w:rPr>
                <w:rFonts w:ascii="Arial" w:eastAsia="Calibri" w:hAnsi="Arial" w:cs="Arial"/>
                <w:b/>
                <w:bCs/>
                <w:color w:val="000000" w:themeColor="text1"/>
                <w:sz w:val="18"/>
                <w:szCs w:val="18"/>
              </w:rPr>
              <w:t xml:space="preserve">31. prosinca </w:t>
            </w:r>
            <w:r w:rsidR="00731A85" w:rsidRPr="001B015B">
              <w:rPr>
                <w:rFonts w:ascii="Arial" w:eastAsia="Calibri" w:hAnsi="Arial" w:cs="Arial"/>
                <w:b/>
                <w:bCs/>
                <w:color w:val="000000" w:themeColor="text1"/>
                <w:sz w:val="18"/>
                <w:szCs w:val="18"/>
              </w:rPr>
              <w:t>202</w:t>
            </w:r>
            <w:r w:rsidR="00584118">
              <w:rPr>
                <w:rFonts w:ascii="Arial" w:eastAsia="Calibri" w:hAnsi="Arial" w:cs="Arial"/>
                <w:b/>
                <w:bCs/>
                <w:color w:val="000000" w:themeColor="text1"/>
                <w:sz w:val="18"/>
                <w:szCs w:val="18"/>
              </w:rPr>
              <w:t>5</w:t>
            </w:r>
            <w:r w:rsidRPr="001B015B">
              <w:rPr>
                <w:rFonts w:ascii="Arial" w:eastAsia="Calibri" w:hAnsi="Arial" w:cs="Arial"/>
                <w:b/>
                <w:bCs/>
                <w:color w:val="000000" w:themeColor="text1"/>
                <w:sz w:val="18"/>
                <w:szCs w:val="18"/>
              </w:rPr>
              <w:t>.</w:t>
            </w:r>
          </w:p>
        </w:tc>
        <w:tc>
          <w:tcPr>
            <w:tcW w:w="1081" w:type="dxa"/>
            <w:vAlign w:val="center"/>
            <w:hideMark/>
          </w:tcPr>
          <w:p w14:paraId="6B1CEFE1" w14:textId="77777777" w:rsidR="00890F29" w:rsidRPr="001B015B" w:rsidRDefault="00890F29" w:rsidP="00890F29">
            <w:pPr>
              <w:spacing w:line="256" w:lineRule="auto"/>
              <w:jc w:val="right"/>
              <w:rPr>
                <w:rFonts w:ascii="Arial" w:eastAsia="Calibri" w:hAnsi="Arial" w:cs="Arial"/>
                <w:b/>
                <w:bCs/>
                <w:color w:val="000000" w:themeColor="text1"/>
                <w:sz w:val="18"/>
                <w:szCs w:val="18"/>
              </w:rPr>
            </w:pPr>
            <w:r w:rsidRPr="001B015B">
              <w:rPr>
                <w:rFonts w:ascii="Arial" w:eastAsia="Calibri" w:hAnsi="Arial" w:cs="Arial"/>
                <w:b/>
                <w:bCs/>
                <w:color w:val="000000" w:themeColor="text1"/>
                <w:sz w:val="18"/>
                <w:szCs w:val="18"/>
              </w:rPr>
              <w:t>Stupanj 1</w:t>
            </w:r>
          </w:p>
        </w:tc>
        <w:tc>
          <w:tcPr>
            <w:tcW w:w="1082" w:type="dxa"/>
            <w:vAlign w:val="center"/>
            <w:hideMark/>
          </w:tcPr>
          <w:p w14:paraId="502B6A92" w14:textId="77777777" w:rsidR="00890F29" w:rsidRPr="001B015B" w:rsidRDefault="00890F29" w:rsidP="00890F29">
            <w:pPr>
              <w:spacing w:line="256" w:lineRule="auto"/>
              <w:jc w:val="right"/>
              <w:rPr>
                <w:rFonts w:ascii="Arial" w:eastAsia="Calibri" w:hAnsi="Arial" w:cs="Arial"/>
                <w:b/>
                <w:bCs/>
                <w:color w:val="000000" w:themeColor="text1"/>
                <w:sz w:val="18"/>
                <w:szCs w:val="18"/>
              </w:rPr>
            </w:pPr>
            <w:r w:rsidRPr="001B015B">
              <w:rPr>
                <w:rFonts w:ascii="Arial" w:eastAsia="Calibri" w:hAnsi="Arial" w:cs="Arial"/>
                <w:b/>
                <w:bCs/>
                <w:color w:val="000000" w:themeColor="text1"/>
                <w:sz w:val="18"/>
                <w:szCs w:val="18"/>
              </w:rPr>
              <w:t>Stupanj 2</w:t>
            </w:r>
          </w:p>
        </w:tc>
        <w:tc>
          <w:tcPr>
            <w:tcW w:w="1081" w:type="dxa"/>
            <w:vAlign w:val="center"/>
            <w:hideMark/>
          </w:tcPr>
          <w:p w14:paraId="2CA4492B" w14:textId="77777777" w:rsidR="00890F29" w:rsidRPr="001B015B" w:rsidRDefault="00890F29" w:rsidP="00890F29">
            <w:pPr>
              <w:spacing w:line="256" w:lineRule="auto"/>
              <w:jc w:val="right"/>
              <w:rPr>
                <w:rFonts w:ascii="Arial" w:eastAsia="Calibri" w:hAnsi="Arial" w:cs="Arial"/>
                <w:b/>
                <w:bCs/>
                <w:color w:val="000000" w:themeColor="text1"/>
                <w:sz w:val="18"/>
                <w:szCs w:val="18"/>
              </w:rPr>
            </w:pPr>
            <w:r w:rsidRPr="001B015B">
              <w:rPr>
                <w:rFonts w:ascii="Arial" w:eastAsia="Calibri" w:hAnsi="Arial" w:cs="Arial"/>
                <w:b/>
                <w:bCs/>
                <w:color w:val="000000" w:themeColor="text1"/>
                <w:sz w:val="18"/>
                <w:szCs w:val="18"/>
              </w:rPr>
              <w:t>Stupanj 3</w:t>
            </w:r>
          </w:p>
        </w:tc>
        <w:tc>
          <w:tcPr>
            <w:tcW w:w="1048" w:type="dxa"/>
            <w:vAlign w:val="center"/>
            <w:hideMark/>
          </w:tcPr>
          <w:p w14:paraId="3597C034" w14:textId="77777777" w:rsidR="00890F29" w:rsidRPr="001B015B" w:rsidRDefault="00890F29" w:rsidP="00890F29">
            <w:pPr>
              <w:spacing w:line="256" w:lineRule="auto"/>
              <w:jc w:val="right"/>
              <w:rPr>
                <w:rFonts w:ascii="Arial" w:eastAsia="Calibri" w:hAnsi="Arial" w:cs="Arial"/>
                <w:b/>
                <w:bCs/>
                <w:color w:val="000000" w:themeColor="text1"/>
                <w:sz w:val="18"/>
                <w:szCs w:val="18"/>
              </w:rPr>
            </w:pPr>
            <w:r w:rsidRPr="001B015B">
              <w:rPr>
                <w:rFonts w:ascii="Arial" w:eastAsia="Calibri" w:hAnsi="Arial" w:cs="Arial"/>
                <w:b/>
                <w:bCs/>
                <w:color w:val="000000" w:themeColor="text1"/>
                <w:sz w:val="18"/>
                <w:szCs w:val="18"/>
              </w:rPr>
              <w:t>POCI</w:t>
            </w:r>
          </w:p>
        </w:tc>
        <w:tc>
          <w:tcPr>
            <w:tcW w:w="1159" w:type="dxa"/>
            <w:vAlign w:val="center"/>
            <w:hideMark/>
          </w:tcPr>
          <w:p w14:paraId="19B54C9B" w14:textId="77777777" w:rsidR="00890F29" w:rsidRPr="001B015B" w:rsidRDefault="00890F29" w:rsidP="00890F29">
            <w:pPr>
              <w:spacing w:line="256" w:lineRule="auto"/>
              <w:jc w:val="right"/>
              <w:rPr>
                <w:rFonts w:ascii="Arial" w:eastAsia="Calibri" w:hAnsi="Arial" w:cs="Arial"/>
                <w:b/>
                <w:bCs/>
                <w:color w:val="000000" w:themeColor="text1"/>
                <w:sz w:val="18"/>
                <w:szCs w:val="18"/>
              </w:rPr>
            </w:pPr>
            <w:r w:rsidRPr="001B015B">
              <w:rPr>
                <w:rFonts w:ascii="Arial" w:eastAsia="Calibri" w:hAnsi="Arial" w:cs="Arial"/>
                <w:b/>
                <w:bCs/>
                <w:color w:val="000000" w:themeColor="text1"/>
                <w:sz w:val="18"/>
                <w:szCs w:val="18"/>
              </w:rPr>
              <w:t>Ukupno</w:t>
            </w:r>
          </w:p>
        </w:tc>
      </w:tr>
      <w:tr w:rsidR="00DE02D4" w:rsidRPr="001B015B" w14:paraId="2B46DB21" w14:textId="77777777" w:rsidTr="003C6F58">
        <w:trPr>
          <w:trHeight w:val="159"/>
        </w:trPr>
        <w:tc>
          <w:tcPr>
            <w:tcW w:w="3912" w:type="dxa"/>
            <w:vAlign w:val="center"/>
            <w:hideMark/>
          </w:tcPr>
          <w:p w14:paraId="0A9281E8" w14:textId="77777777" w:rsidR="00DE02D4" w:rsidRPr="001B015B" w:rsidRDefault="00DE02D4" w:rsidP="00DE02D4">
            <w:pPr>
              <w:rPr>
                <w:rFonts w:ascii="Arial" w:eastAsia="Calibri" w:hAnsi="Arial" w:cs="Arial"/>
                <w:b/>
                <w:bCs/>
                <w:color w:val="000000" w:themeColor="text1"/>
                <w:sz w:val="18"/>
                <w:szCs w:val="18"/>
              </w:rPr>
            </w:pPr>
          </w:p>
        </w:tc>
        <w:tc>
          <w:tcPr>
            <w:tcW w:w="1081" w:type="dxa"/>
            <w:tcBorders>
              <w:top w:val="nil"/>
              <w:left w:val="nil"/>
              <w:bottom w:val="nil"/>
              <w:right w:val="nil"/>
            </w:tcBorders>
            <w:vAlign w:val="bottom"/>
            <w:hideMark/>
          </w:tcPr>
          <w:p w14:paraId="318E69F7" w14:textId="37F4893F" w:rsidR="00DE02D4" w:rsidRPr="001B015B" w:rsidRDefault="00DE02D4" w:rsidP="00DE02D4">
            <w:pPr>
              <w:spacing w:line="256" w:lineRule="auto"/>
              <w:jc w:val="right"/>
              <w:rPr>
                <w:rFonts w:ascii="Arial" w:eastAsia="Calibri" w:hAnsi="Arial" w:cs="Arial"/>
                <w:b/>
                <w:bCs/>
                <w:color w:val="000000" w:themeColor="text1"/>
                <w:sz w:val="18"/>
                <w:szCs w:val="18"/>
              </w:rPr>
            </w:pPr>
            <w:r w:rsidRPr="00131510">
              <w:rPr>
                <w:rFonts w:ascii="Arial" w:eastAsia="Calibri" w:hAnsi="Arial" w:cs="Arial"/>
                <w:b/>
                <w:bCs/>
                <w:color w:val="000000" w:themeColor="text1"/>
                <w:sz w:val="18"/>
                <w:szCs w:val="18"/>
                <w:lang w:val="hr-HR"/>
              </w:rPr>
              <w:t>000 eura</w:t>
            </w:r>
          </w:p>
        </w:tc>
        <w:tc>
          <w:tcPr>
            <w:tcW w:w="1082" w:type="dxa"/>
            <w:tcBorders>
              <w:top w:val="nil"/>
              <w:left w:val="nil"/>
              <w:bottom w:val="nil"/>
              <w:right w:val="nil"/>
            </w:tcBorders>
            <w:vAlign w:val="bottom"/>
            <w:hideMark/>
          </w:tcPr>
          <w:p w14:paraId="3F83E38D" w14:textId="6CD00D5E" w:rsidR="00DE02D4" w:rsidRPr="001B015B" w:rsidRDefault="00DE02D4" w:rsidP="00DE02D4">
            <w:pPr>
              <w:spacing w:line="256" w:lineRule="auto"/>
              <w:jc w:val="right"/>
              <w:rPr>
                <w:rFonts w:ascii="Arial" w:eastAsia="Calibri" w:hAnsi="Arial" w:cs="Arial"/>
                <w:b/>
                <w:bCs/>
                <w:color w:val="000000" w:themeColor="text1"/>
                <w:sz w:val="18"/>
                <w:szCs w:val="18"/>
              </w:rPr>
            </w:pPr>
            <w:r w:rsidRPr="00131510">
              <w:rPr>
                <w:rFonts w:ascii="Arial" w:eastAsia="Calibri" w:hAnsi="Arial" w:cs="Arial"/>
                <w:b/>
                <w:bCs/>
                <w:color w:val="000000" w:themeColor="text1"/>
                <w:sz w:val="18"/>
                <w:szCs w:val="18"/>
                <w:lang w:val="hr-HR"/>
              </w:rPr>
              <w:t>000 eura</w:t>
            </w:r>
          </w:p>
        </w:tc>
        <w:tc>
          <w:tcPr>
            <w:tcW w:w="1081" w:type="dxa"/>
            <w:tcBorders>
              <w:top w:val="nil"/>
              <w:left w:val="nil"/>
              <w:bottom w:val="nil"/>
              <w:right w:val="nil"/>
            </w:tcBorders>
            <w:vAlign w:val="bottom"/>
            <w:hideMark/>
          </w:tcPr>
          <w:p w14:paraId="41BD6241" w14:textId="304339D4" w:rsidR="00DE02D4" w:rsidRPr="001B015B" w:rsidRDefault="00DE02D4" w:rsidP="00DE02D4">
            <w:pPr>
              <w:spacing w:line="256" w:lineRule="auto"/>
              <w:jc w:val="right"/>
              <w:rPr>
                <w:rFonts w:ascii="Arial" w:eastAsia="Calibri" w:hAnsi="Arial" w:cs="Arial"/>
                <w:b/>
                <w:bCs/>
                <w:color w:val="000000" w:themeColor="text1"/>
                <w:sz w:val="18"/>
                <w:szCs w:val="18"/>
              </w:rPr>
            </w:pPr>
            <w:r w:rsidRPr="00131510">
              <w:rPr>
                <w:rFonts w:ascii="Arial" w:eastAsia="Calibri" w:hAnsi="Arial" w:cs="Arial"/>
                <w:b/>
                <w:bCs/>
                <w:color w:val="000000" w:themeColor="text1"/>
                <w:sz w:val="18"/>
                <w:szCs w:val="18"/>
                <w:lang w:val="hr-HR"/>
              </w:rPr>
              <w:t>000 eura</w:t>
            </w:r>
          </w:p>
        </w:tc>
        <w:tc>
          <w:tcPr>
            <w:tcW w:w="1048" w:type="dxa"/>
            <w:tcBorders>
              <w:top w:val="nil"/>
              <w:left w:val="nil"/>
              <w:bottom w:val="nil"/>
              <w:right w:val="nil"/>
            </w:tcBorders>
            <w:vAlign w:val="bottom"/>
            <w:hideMark/>
          </w:tcPr>
          <w:p w14:paraId="196F1CC6" w14:textId="26BC69D8" w:rsidR="00DE02D4" w:rsidRPr="001B015B" w:rsidRDefault="00DE02D4" w:rsidP="00DE02D4">
            <w:pPr>
              <w:spacing w:line="256" w:lineRule="auto"/>
              <w:jc w:val="right"/>
              <w:rPr>
                <w:rFonts w:ascii="Arial" w:eastAsia="Calibri" w:hAnsi="Arial" w:cs="Arial"/>
                <w:b/>
                <w:bCs/>
                <w:color w:val="000000" w:themeColor="text1"/>
                <w:sz w:val="18"/>
                <w:szCs w:val="18"/>
              </w:rPr>
            </w:pPr>
            <w:r w:rsidRPr="00131510">
              <w:rPr>
                <w:rFonts w:ascii="Arial" w:eastAsia="Calibri" w:hAnsi="Arial" w:cs="Arial"/>
                <w:b/>
                <w:bCs/>
                <w:color w:val="000000" w:themeColor="text1"/>
                <w:sz w:val="18"/>
                <w:szCs w:val="18"/>
                <w:lang w:val="hr-HR"/>
              </w:rPr>
              <w:t>000 eura</w:t>
            </w:r>
          </w:p>
        </w:tc>
        <w:tc>
          <w:tcPr>
            <w:tcW w:w="1159" w:type="dxa"/>
            <w:tcBorders>
              <w:top w:val="nil"/>
              <w:left w:val="nil"/>
              <w:bottom w:val="nil"/>
              <w:right w:val="nil"/>
            </w:tcBorders>
            <w:vAlign w:val="bottom"/>
            <w:hideMark/>
          </w:tcPr>
          <w:p w14:paraId="56AFA481" w14:textId="095DE77D" w:rsidR="00DE02D4" w:rsidRPr="001B015B" w:rsidRDefault="00DE02D4" w:rsidP="00DE02D4">
            <w:pPr>
              <w:spacing w:line="256" w:lineRule="auto"/>
              <w:jc w:val="right"/>
              <w:rPr>
                <w:rFonts w:ascii="Arial" w:eastAsia="Calibri" w:hAnsi="Arial" w:cs="Arial"/>
                <w:b/>
                <w:bCs/>
                <w:color w:val="000000" w:themeColor="text1"/>
                <w:sz w:val="18"/>
                <w:szCs w:val="18"/>
              </w:rPr>
            </w:pPr>
            <w:r w:rsidRPr="00131510">
              <w:rPr>
                <w:rFonts w:ascii="Arial" w:eastAsia="Calibri" w:hAnsi="Arial" w:cs="Arial"/>
                <w:b/>
                <w:bCs/>
                <w:color w:val="000000" w:themeColor="text1"/>
                <w:sz w:val="18"/>
                <w:szCs w:val="18"/>
                <w:lang w:val="hr-HR"/>
              </w:rPr>
              <w:t>000 eura</w:t>
            </w:r>
          </w:p>
        </w:tc>
      </w:tr>
      <w:tr w:rsidR="00DE02D4" w:rsidRPr="001B015B" w14:paraId="00C9E71B" w14:textId="77777777" w:rsidTr="003224D9">
        <w:trPr>
          <w:trHeight w:val="159"/>
        </w:trPr>
        <w:tc>
          <w:tcPr>
            <w:tcW w:w="3912" w:type="dxa"/>
            <w:vAlign w:val="center"/>
          </w:tcPr>
          <w:p w14:paraId="58515AE7" w14:textId="77777777" w:rsidR="00DE02D4" w:rsidRPr="001B015B" w:rsidRDefault="00DE02D4" w:rsidP="00DE02D4">
            <w:pPr>
              <w:spacing w:line="256" w:lineRule="auto"/>
              <w:rPr>
                <w:rFonts w:ascii="Arial" w:eastAsia="Calibri" w:hAnsi="Arial" w:cs="Arial"/>
                <w:b/>
                <w:bCs/>
                <w:color w:val="000000" w:themeColor="text1"/>
                <w:sz w:val="18"/>
                <w:szCs w:val="18"/>
              </w:rPr>
            </w:pPr>
          </w:p>
        </w:tc>
        <w:tc>
          <w:tcPr>
            <w:tcW w:w="1081" w:type="dxa"/>
            <w:vAlign w:val="center"/>
          </w:tcPr>
          <w:p w14:paraId="4419288F" w14:textId="77777777" w:rsidR="00DE02D4" w:rsidRPr="001B015B" w:rsidRDefault="00DE02D4" w:rsidP="00DE02D4">
            <w:pPr>
              <w:spacing w:line="256" w:lineRule="auto"/>
              <w:rPr>
                <w:rFonts w:ascii="Arial" w:eastAsia="Calibri" w:hAnsi="Arial" w:cs="Arial"/>
                <w:b/>
                <w:bCs/>
                <w:color w:val="000000" w:themeColor="text1"/>
                <w:sz w:val="18"/>
                <w:szCs w:val="18"/>
              </w:rPr>
            </w:pPr>
          </w:p>
        </w:tc>
        <w:tc>
          <w:tcPr>
            <w:tcW w:w="1082" w:type="dxa"/>
            <w:vAlign w:val="center"/>
          </w:tcPr>
          <w:p w14:paraId="1435CB38" w14:textId="77777777" w:rsidR="00DE02D4" w:rsidRPr="001B015B" w:rsidRDefault="00DE02D4" w:rsidP="00DE02D4">
            <w:pPr>
              <w:spacing w:line="256" w:lineRule="auto"/>
              <w:rPr>
                <w:rFonts w:ascii="Arial" w:eastAsia="Calibri" w:hAnsi="Arial" w:cs="Arial"/>
                <w:b/>
                <w:bCs/>
                <w:color w:val="000000" w:themeColor="text1"/>
                <w:sz w:val="18"/>
                <w:szCs w:val="18"/>
              </w:rPr>
            </w:pPr>
          </w:p>
        </w:tc>
        <w:tc>
          <w:tcPr>
            <w:tcW w:w="1081" w:type="dxa"/>
            <w:vAlign w:val="center"/>
          </w:tcPr>
          <w:p w14:paraId="6EC1F1F1" w14:textId="77777777" w:rsidR="00DE02D4" w:rsidRPr="001B015B" w:rsidRDefault="00DE02D4" w:rsidP="00DE02D4">
            <w:pPr>
              <w:spacing w:line="256" w:lineRule="auto"/>
              <w:rPr>
                <w:rFonts w:ascii="Arial" w:eastAsia="Calibri" w:hAnsi="Arial" w:cs="Arial"/>
                <w:b/>
                <w:bCs/>
                <w:color w:val="000000" w:themeColor="text1"/>
                <w:sz w:val="18"/>
                <w:szCs w:val="18"/>
              </w:rPr>
            </w:pPr>
          </w:p>
        </w:tc>
        <w:tc>
          <w:tcPr>
            <w:tcW w:w="1048" w:type="dxa"/>
            <w:vAlign w:val="center"/>
          </w:tcPr>
          <w:p w14:paraId="216B9926" w14:textId="77777777" w:rsidR="00DE02D4" w:rsidRPr="001B015B" w:rsidRDefault="00DE02D4" w:rsidP="00DE02D4">
            <w:pPr>
              <w:spacing w:line="256" w:lineRule="auto"/>
              <w:rPr>
                <w:rFonts w:ascii="Arial" w:eastAsia="Calibri" w:hAnsi="Arial" w:cs="Arial"/>
                <w:b/>
                <w:bCs/>
                <w:color w:val="000000" w:themeColor="text1"/>
                <w:sz w:val="18"/>
                <w:szCs w:val="18"/>
              </w:rPr>
            </w:pPr>
          </w:p>
        </w:tc>
        <w:tc>
          <w:tcPr>
            <w:tcW w:w="1159" w:type="dxa"/>
            <w:vAlign w:val="center"/>
          </w:tcPr>
          <w:p w14:paraId="37DEFE2D" w14:textId="77777777" w:rsidR="00DE02D4" w:rsidRPr="001B015B" w:rsidRDefault="00DE02D4" w:rsidP="00DE02D4">
            <w:pPr>
              <w:spacing w:line="256" w:lineRule="auto"/>
              <w:rPr>
                <w:rFonts w:ascii="Arial" w:eastAsia="Calibri" w:hAnsi="Arial" w:cs="Arial"/>
                <w:b/>
                <w:bCs/>
                <w:color w:val="000000" w:themeColor="text1"/>
                <w:sz w:val="18"/>
                <w:szCs w:val="18"/>
              </w:rPr>
            </w:pPr>
          </w:p>
        </w:tc>
      </w:tr>
      <w:tr w:rsidR="00C26108" w:rsidRPr="001B015B" w14:paraId="46C39A69" w14:textId="77777777" w:rsidTr="00C26108">
        <w:trPr>
          <w:trHeight w:val="159"/>
        </w:trPr>
        <w:tc>
          <w:tcPr>
            <w:tcW w:w="3912" w:type="dxa"/>
            <w:vAlign w:val="center"/>
            <w:hideMark/>
          </w:tcPr>
          <w:p w14:paraId="5CB3B9B8" w14:textId="4F0D50D1" w:rsidR="00C26108" w:rsidRPr="001B015B" w:rsidRDefault="00C26108" w:rsidP="00C26108">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5</w:t>
            </w:r>
            <w:r w:rsidRPr="001B015B">
              <w:rPr>
                <w:rFonts w:ascii="Arial" w:eastAsia="Calibri" w:hAnsi="Arial" w:cs="Arial"/>
                <w:color w:val="000000" w:themeColor="text1"/>
                <w:sz w:val="18"/>
                <w:szCs w:val="18"/>
                <w:lang w:val="hr-HR"/>
              </w:rPr>
              <w:t xml:space="preserve">. </w:t>
            </w:r>
          </w:p>
        </w:tc>
        <w:tc>
          <w:tcPr>
            <w:tcW w:w="1081" w:type="dxa"/>
            <w:vAlign w:val="bottom"/>
          </w:tcPr>
          <w:p w14:paraId="75E8A98C" w14:textId="4BC779E5"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44.321 </w:t>
            </w:r>
          </w:p>
        </w:tc>
        <w:tc>
          <w:tcPr>
            <w:tcW w:w="1082" w:type="dxa"/>
            <w:vAlign w:val="bottom"/>
          </w:tcPr>
          <w:p w14:paraId="79BD6621" w14:textId="3E9C2188" w:rsidR="00C26108" w:rsidRPr="00852BF5" w:rsidRDefault="00C26108" w:rsidP="00C26108">
            <w:pPr>
              <w:spacing w:line="256" w:lineRule="auto"/>
              <w:jc w:val="right"/>
              <w:rPr>
                <w:rFonts w:ascii="Arial" w:hAnsi="Arial" w:cs="Arial"/>
                <w:sz w:val="18"/>
                <w:szCs w:val="18"/>
              </w:rPr>
            </w:pPr>
            <w:r w:rsidRPr="00C26108">
              <w:rPr>
                <w:rFonts w:ascii="Arial" w:hAnsi="Arial" w:cs="Arial"/>
                <w:sz w:val="18"/>
                <w:szCs w:val="18"/>
              </w:rPr>
              <w:t xml:space="preserve"> 102.907 </w:t>
            </w:r>
          </w:p>
        </w:tc>
        <w:tc>
          <w:tcPr>
            <w:tcW w:w="1081" w:type="dxa"/>
            <w:vAlign w:val="bottom"/>
          </w:tcPr>
          <w:p w14:paraId="7203ED02" w14:textId="06BF21FF" w:rsidR="00C26108" w:rsidRPr="00852BF5" w:rsidRDefault="00C26108" w:rsidP="00C26108">
            <w:pPr>
              <w:spacing w:line="256" w:lineRule="auto"/>
              <w:jc w:val="right"/>
              <w:rPr>
                <w:rFonts w:ascii="Arial" w:hAnsi="Arial" w:cs="Arial"/>
                <w:sz w:val="18"/>
                <w:szCs w:val="18"/>
              </w:rPr>
            </w:pPr>
            <w:r w:rsidRPr="00C26108">
              <w:rPr>
                <w:rFonts w:ascii="Arial" w:hAnsi="Arial" w:cs="Arial"/>
                <w:sz w:val="18"/>
                <w:szCs w:val="18"/>
              </w:rPr>
              <w:t xml:space="preserve"> 277.261 </w:t>
            </w:r>
          </w:p>
        </w:tc>
        <w:tc>
          <w:tcPr>
            <w:tcW w:w="1048" w:type="dxa"/>
            <w:vAlign w:val="bottom"/>
          </w:tcPr>
          <w:p w14:paraId="1BA84AA8" w14:textId="6D87E0F7" w:rsidR="00C26108" w:rsidRPr="00852BF5" w:rsidRDefault="00C26108" w:rsidP="00C26108">
            <w:pPr>
              <w:spacing w:line="256" w:lineRule="auto"/>
              <w:jc w:val="right"/>
              <w:rPr>
                <w:rFonts w:ascii="Arial" w:hAnsi="Arial" w:cs="Arial"/>
                <w:sz w:val="18"/>
                <w:szCs w:val="18"/>
              </w:rPr>
            </w:pPr>
            <w:r w:rsidRPr="00C26108">
              <w:rPr>
                <w:rFonts w:ascii="Arial" w:hAnsi="Arial" w:cs="Arial"/>
                <w:sz w:val="18"/>
                <w:szCs w:val="18"/>
              </w:rPr>
              <w:t xml:space="preserve"> 47.053 </w:t>
            </w:r>
          </w:p>
        </w:tc>
        <w:tc>
          <w:tcPr>
            <w:tcW w:w="1159" w:type="dxa"/>
            <w:vAlign w:val="bottom"/>
          </w:tcPr>
          <w:p w14:paraId="2244DC49" w14:textId="10CE5FD1" w:rsidR="00C26108" w:rsidRPr="00C26108" w:rsidRDefault="00C26108" w:rsidP="00C26108">
            <w:pPr>
              <w:spacing w:line="256" w:lineRule="auto"/>
              <w:jc w:val="right"/>
              <w:rPr>
                <w:rFonts w:ascii="Arial" w:hAnsi="Arial" w:cs="Arial"/>
                <w:b/>
                <w:bCs/>
                <w:sz w:val="18"/>
                <w:szCs w:val="18"/>
              </w:rPr>
            </w:pPr>
            <w:r w:rsidRPr="00C26108">
              <w:rPr>
                <w:rFonts w:ascii="Arial" w:hAnsi="Arial" w:cs="Arial"/>
                <w:b/>
                <w:bCs/>
                <w:sz w:val="18"/>
                <w:szCs w:val="18"/>
              </w:rPr>
              <w:t xml:space="preserve"> 471.542 </w:t>
            </w:r>
          </w:p>
        </w:tc>
      </w:tr>
      <w:tr w:rsidR="00C26108" w:rsidRPr="001B015B" w14:paraId="75FA6690" w14:textId="77777777" w:rsidTr="00C26108">
        <w:trPr>
          <w:trHeight w:val="159"/>
        </w:trPr>
        <w:tc>
          <w:tcPr>
            <w:tcW w:w="3912" w:type="dxa"/>
            <w:hideMark/>
          </w:tcPr>
          <w:p w14:paraId="59078955" w14:textId="77777777" w:rsidR="00C26108" w:rsidRPr="001B015B" w:rsidRDefault="00C26108" w:rsidP="00C26108">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81" w:type="dxa"/>
            <w:vAlign w:val="bottom"/>
          </w:tcPr>
          <w:p w14:paraId="112C5DE5" w14:textId="76D9E21E"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28.870 </w:t>
            </w:r>
          </w:p>
        </w:tc>
        <w:tc>
          <w:tcPr>
            <w:tcW w:w="1082" w:type="dxa"/>
            <w:vAlign w:val="bottom"/>
          </w:tcPr>
          <w:p w14:paraId="6E1ACFC3" w14:textId="1FC494FB"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(28.220)</w:t>
            </w:r>
          </w:p>
        </w:tc>
        <w:tc>
          <w:tcPr>
            <w:tcW w:w="1081" w:type="dxa"/>
            <w:vAlign w:val="bottom"/>
          </w:tcPr>
          <w:p w14:paraId="15A1672D" w14:textId="5394333B"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(650)</w:t>
            </w:r>
          </w:p>
        </w:tc>
        <w:tc>
          <w:tcPr>
            <w:tcW w:w="1048" w:type="dxa"/>
            <w:vAlign w:val="bottom"/>
          </w:tcPr>
          <w:p w14:paraId="6BFFDC39" w14:textId="777E344C"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 </w:t>
            </w:r>
          </w:p>
        </w:tc>
        <w:tc>
          <w:tcPr>
            <w:tcW w:w="1159" w:type="dxa"/>
            <w:vAlign w:val="bottom"/>
          </w:tcPr>
          <w:p w14:paraId="51B05D5C" w14:textId="3FA94DF5" w:rsidR="00C26108" w:rsidRPr="00C26108" w:rsidRDefault="00C26108" w:rsidP="00C26108">
            <w:pPr>
              <w:jc w:val="right"/>
              <w:rPr>
                <w:rFonts w:ascii="Arial" w:hAnsi="Arial" w:cs="Arial"/>
                <w:b/>
                <w:bCs/>
                <w:sz w:val="18"/>
                <w:szCs w:val="18"/>
              </w:rPr>
            </w:pPr>
            <w:r w:rsidRPr="00C26108">
              <w:rPr>
                <w:rFonts w:ascii="Arial" w:hAnsi="Arial" w:cs="Arial"/>
                <w:b/>
                <w:bCs/>
                <w:sz w:val="18"/>
                <w:szCs w:val="18"/>
              </w:rPr>
              <w:t xml:space="preserve"> - </w:t>
            </w:r>
          </w:p>
        </w:tc>
      </w:tr>
      <w:tr w:rsidR="00C26108" w:rsidRPr="001B015B" w14:paraId="7388EB8E" w14:textId="77777777" w:rsidTr="00C26108">
        <w:trPr>
          <w:trHeight w:val="159"/>
        </w:trPr>
        <w:tc>
          <w:tcPr>
            <w:tcW w:w="3912" w:type="dxa"/>
          </w:tcPr>
          <w:p w14:paraId="223DA1D8" w14:textId="77777777" w:rsidR="00C26108" w:rsidRPr="001B015B" w:rsidRDefault="00C26108" w:rsidP="00C26108">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81" w:type="dxa"/>
            <w:vAlign w:val="bottom"/>
          </w:tcPr>
          <w:p w14:paraId="317694F1" w14:textId="5D207DB4"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(5.029)</w:t>
            </w:r>
          </w:p>
        </w:tc>
        <w:tc>
          <w:tcPr>
            <w:tcW w:w="1082" w:type="dxa"/>
            <w:vAlign w:val="bottom"/>
          </w:tcPr>
          <w:p w14:paraId="2D3CA13E" w14:textId="42834A17"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7.807 </w:t>
            </w:r>
          </w:p>
        </w:tc>
        <w:tc>
          <w:tcPr>
            <w:tcW w:w="1081" w:type="dxa"/>
            <w:vAlign w:val="bottom"/>
          </w:tcPr>
          <w:p w14:paraId="0A028A23" w14:textId="41BE3D2E"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(2.778)</w:t>
            </w:r>
          </w:p>
        </w:tc>
        <w:tc>
          <w:tcPr>
            <w:tcW w:w="1048" w:type="dxa"/>
            <w:vAlign w:val="bottom"/>
          </w:tcPr>
          <w:p w14:paraId="1E7A268D" w14:textId="3A3DEBF9"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 </w:t>
            </w:r>
          </w:p>
        </w:tc>
        <w:tc>
          <w:tcPr>
            <w:tcW w:w="1159" w:type="dxa"/>
            <w:vAlign w:val="bottom"/>
          </w:tcPr>
          <w:p w14:paraId="4F25ADCA" w14:textId="74927643" w:rsidR="00C26108" w:rsidRPr="00C26108" w:rsidRDefault="00C26108" w:rsidP="00C26108">
            <w:pPr>
              <w:jc w:val="right"/>
              <w:rPr>
                <w:rFonts w:ascii="Arial" w:hAnsi="Arial" w:cs="Arial"/>
                <w:b/>
                <w:bCs/>
                <w:sz w:val="18"/>
                <w:szCs w:val="18"/>
              </w:rPr>
            </w:pPr>
            <w:r w:rsidRPr="00C26108">
              <w:rPr>
                <w:rFonts w:ascii="Arial" w:hAnsi="Arial" w:cs="Arial"/>
                <w:b/>
                <w:bCs/>
                <w:sz w:val="18"/>
                <w:szCs w:val="18"/>
              </w:rPr>
              <w:t xml:space="preserve"> - </w:t>
            </w:r>
          </w:p>
        </w:tc>
      </w:tr>
      <w:tr w:rsidR="00C26108" w:rsidRPr="001B015B" w14:paraId="11533BFD" w14:textId="77777777" w:rsidTr="00C26108">
        <w:trPr>
          <w:trHeight w:val="159"/>
        </w:trPr>
        <w:tc>
          <w:tcPr>
            <w:tcW w:w="3912" w:type="dxa"/>
          </w:tcPr>
          <w:p w14:paraId="66C1AA3C" w14:textId="77777777" w:rsidR="00C26108" w:rsidRPr="001B015B" w:rsidRDefault="00C26108" w:rsidP="00C26108">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81" w:type="dxa"/>
            <w:vAlign w:val="bottom"/>
          </w:tcPr>
          <w:p w14:paraId="2EAC9F2F" w14:textId="31CFDB22"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(9)</w:t>
            </w:r>
          </w:p>
        </w:tc>
        <w:tc>
          <w:tcPr>
            <w:tcW w:w="1082" w:type="dxa"/>
            <w:vAlign w:val="bottom"/>
          </w:tcPr>
          <w:p w14:paraId="2F638A51" w14:textId="0E166552"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(2.599)</w:t>
            </w:r>
          </w:p>
        </w:tc>
        <w:tc>
          <w:tcPr>
            <w:tcW w:w="1081" w:type="dxa"/>
            <w:vAlign w:val="bottom"/>
          </w:tcPr>
          <w:p w14:paraId="18BE20C4" w14:textId="0C39B696"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2.481 </w:t>
            </w:r>
          </w:p>
        </w:tc>
        <w:tc>
          <w:tcPr>
            <w:tcW w:w="1048" w:type="dxa"/>
            <w:vAlign w:val="bottom"/>
          </w:tcPr>
          <w:p w14:paraId="50FBC2CA" w14:textId="1D1E4A06"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127 </w:t>
            </w:r>
          </w:p>
        </w:tc>
        <w:tc>
          <w:tcPr>
            <w:tcW w:w="1159" w:type="dxa"/>
            <w:vAlign w:val="bottom"/>
          </w:tcPr>
          <w:p w14:paraId="656C9313" w14:textId="2E0A7E21" w:rsidR="00C26108" w:rsidRPr="00C26108" w:rsidRDefault="00C26108" w:rsidP="00C26108">
            <w:pPr>
              <w:jc w:val="right"/>
              <w:rPr>
                <w:rFonts w:ascii="Arial" w:hAnsi="Arial" w:cs="Arial"/>
                <w:b/>
                <w:bCs/>
                <w:sz w:val="18"/>
                <w:szCs w:val="18"/>
              </w:rPr>
            </w:pPr>
            <w:r w:rsidRPr="00C26108">
              <w:rPr>
                <w:rFonts w:ascii="Arial" w:hAnsi="Arial" w:cs="Arial"/>
                <w:b/>
                <w:bCs/>
                <w:sz w:val="18"/>
                <w:szCs w:val="18"/>
              </w:rPr>
              <w:t xml:space="preserve"> - </w:t>
            </w:r>
          </w:p>
        </w:tc>
      </w:tr>
      <w:tr w:rsidR="00C26108" w:rsidRPr="001B015B" w14:paraId="36B17DB9" w14:textId="77777777" w:rsidTr="00C26108">
        <w:trPr>
          <w:trHeight w:val="198"/>
        </w:trPr>
        <w:tc>
          <w:tcPr>
            <w:tcW w:w="3912" w:type="dxa"/>
            <w:vAlign w:val="bottom"/>
            <w:hideMark/>
          </w:tcPr>
          <w:p w14:paraId="41310498" w14:textId="26E5A480" w:rsidR="00C26108" w:rsidRPr="001B015B" w:rsidRDefault="00C26108" w:rsidP="00C26108">
            <w:pPr>
              <w:spacing w:line="256" w:lineRule="auto"/>
              <w:rPr>
                <w:rFonts w:ascii="Arial" w:eastAsia="Calibri" w:hAnsi="Arial" w:cs="Arial"/>
                <w:color w:val="000000" w:themeColor="text1"/>
                <w:sz w:val="18"/>
                <w:szCs w:val="18"/>
                <w:lang w:val="hr-HR"/>
              </w:rPr>
            </w:pPr>
            <w:bookmarkStart w:id="994" w:name="_Hlk35351133"/>
            <w:r w:rsidRPr="001B015B">
              <w:rPr>
                <w:rFonts w:ascii="Arial" w:eastAsia="Calibri" w:hAnsi="Arial" w:cs="Arial"/>
                <w:color w:val="000000" w:themeColor="text1"/>
                <w:sz w:val="18"/>
                <w:szCs w:val="18"/>
                <w:lang w:val="hr-HR"/>
              </w:rPr>
              <w:t xml:space="preserve">Neto </w:t>
            </w:r>
            <w:r w:rsidRPr="00852BF5">
              <w:rPr>
                <w:rFonts w:ascii="Arial" w:eastAsia="Calibri" w:hAnsi="Arial" w:cs="Arial"/>
                <w:color w:val="000000" w:themeColor="text1"/>
                <w:sz w:val="18"/>
                <w:szCs w:val="18"/>
                <w:lang w:val="hr-HR"/>
              </w:rPr>
              <w:t>(</w:t>
            </w:r>
            <w:r w:rsidRPr="00261A99">
              <w:rPr>
                <w:rFonts w:ascii="Arial" w:eastAsia="Calibri" w:hAnsi="Arial" w:cs="Arial"/>
                <w:color w:val="000000" w:themeColor="text1"/>
                <w:sz w:val="18"/>
                <w:szCs w:val="18"/>
                <w:lang w:val="hr-HR"/>
              </w:rPr>
              <w:t>smanjenje)/povećanje</w:t>
            </w:r>
            <w:r>
              <w:rPr>
                <w:rFonts w:ascii="Arial" w:eastAsia="Calibri" w:hAnsi="Arial" w:cs="Arial"/>
                <w:color w:val="000000" w:themeColor="text1"/>
                <w:sz w:val="18"/>
                <w:szCs w:val="18"/>
                <w:lang w:val="hr-HR"/>
              </w:rPr>
              <w:t xml:space="preserve"> </w:t>
            </w:r>
            <w:r w:rsidRPr="001B015B">
              <w:rPr>
                <w:rFonts w:ascii="Arial" w:eastAsia="Calibri" w:hAnsi="Arial" w:cs="Arial"/>
                <w:color w:val="000000" w:themeColor="text1"/>
                <w:sz w:val="18"/>
                <w:szCs w:val="18"/>
                <w:lang w:val="hr-HR"/>
              </w:rPr>
              <w:t xml:space="preserve">rezerviranja za očekivane gubitke </w:t>
            </w:r>
            <w:bookmarkEnd w:id="994"/>
          </w:p>
        </w:tc>
        <w:tc>
          <w:tcPr>
            <w:tcW w:w="1081" w:type="dxa"/>
            <w:vAlign w:val="bottom"/>
          </w:tcPr>
          <w:p w14:paraId="108A1117" w14:textId="6395896F"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(26.590)</w:t>
            </w:r>
          </w:p>
        </w:tc>
        <w:tc>
          <w:tcPr>
            <w:tcW w:w="1082" w:type="dxa"/>
            <w:vAlign w:val="bottom"/>
          </w:tcPr>
          <w:p w14:paraId="1BBE58FA" w14:textId="7AC6522B"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37.673 </w:t>
            </w:r>
          </w:p>
        </w:tc>
        <w:tc>
          <w:tcPr>
            <w:tcW w:w="1081" w:type="dxa"/>
            <w:vAlign w:val="bottom"/>
          </w:tcPr>
          <w:p w14:paraId="70683C72" w14:textId="254B3C93"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392 </w:t>
            </w:r>
          </w:p>
        </w:tc>
        <w:tc>
          <w:tcPr>
            <w:tcW w:w="1048" w:type="dxa"/>
            <w:vAlign w:val="bottom"/>
          </w:tcPr>
          <w:p w14:paraId="69E3C225" w14:textId="525F9E1B"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(33.711)</w:t>
            </w:r>
          </w:p>
        </w:tc>
        <w:tc>
          <w:tcPr>
            <w:tcW w:w="1159" w:type="dxa"/>
            <w:vAlign w:val="bottom"/>
          </w:tcPr>
          <w:p w14:paraId="619BF276" w14:textId="39414F52" w:rsidR="00C26108" w:rsidRPr="00C26108" w:rsidRDefault="00C26108" w:rsidP="00C26108">
            <w:pPr>
              <w:jc w:val="right"/>
              <w:rPr>
                <w:rFonts w:ascii="Arial" w:hAnsi="Arial" w:cs="Arial"/>
                <w:b/>
                <w:bCs/>
                <w:sz w:val="18"/>
                <w:szCs w:val="18"/>
              </w:rPr>
            </w:pPr>
            <w:r w:rsidRPr="00C26108">
              <w:rPr>
                <w:rFonts w:ascii="Arial" w:hAnsi="Arial" w:cs="Arial"/>
                <w:b/>
                <w:bCs/>
                <w:sz w:val="18"/>
                <w:szCs w:val="18"/>
              </w:rPr>
              <w:t xml:space="preserve"> (22.236)</w:t>
            </w:r>
          </w:p>
        </w:tc>
      </w:tr>
      <w:tr w:rsidR="00C26108" w:rsidRPr="001B015B" w14:paraId="66F190BB" w14:textId="77777777" w:rsidTr="00C26108">
        <w:trPr>
          <w:trHeight w:val="228"/>
        </w:trPr>
        <w:tc>
          <w:tcPr>
            <w:tcW w:w="3912" w:type="dxa"/>
            <w:hideMark/>
          </w:tcPr>
          <w:p w14:paraId="5230E86A" w14:textId="77777777" w:rsidR="00C26108" w:rsidRPr="001B015B" w:rsidRDefault="00C26108" w:rsidP="00C26108">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Otpis</w:t>
            </w:r>
          </w:p>
        </w:tc>
        <w:tc>
          <w:tcPr>
            <w:tcW w:w="1081" w:type="dxa"/>
            <w:vAlign w:val="bottom"/>
          </w:tcPr>
          <w:p w14:paraId="39510BEA" w14:textId="198CCAA4"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 </w:t>
            </w:r>
          </w:p>
        </w:tc>
        <w:tc>
          <w:tcPr>
            <w:tcW w:w="1082" w:type="dxa"/>
            <w:vAlign w:val="bottom"/>
          </w:tcPr>
          <w:p w14:paraId="7542EEF0" w14:textId="4946C4DA"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 </w:t>
            </w:r>
          </w:p>
        </w:tc>
        <w:tc>
          <w:tcPr>
            <w:tcW w:w="1081" w:type="dxa"/>
            <w:vAlign w:val="bottom"/>
          </w:tcPr>
          <w:p w14:paraId="23D572B6" w14:textId="3AFABFC7"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(7.313)</w:t>
            </w:r>
          </w:p>
        </w:tc>
        <w:tc>
          <w:tcPr>
            <w:tcW w:w="1048" w:type="dxa"/>
            <w:vAlign w:val="bottom"/>
          </w:tcPr>
          <w:p w14:paraId="4E9E7DF8" w14:textId="409C144D"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 </w:t>
            </w:r>
          </w:p>
        </w:tc>
        <w:tc>
          <w:tcPr>
            <w:tcW w:w="1159" w:type="dxa"/>
            <w:vAlign w:val="bottom"/>
          </w:tcPr>
          <w:p w14:paraId="3153625E" w14:textId="3EC3B41A" w:rsidR="00C26108" w:rsidRPr="00C26108" w:rsidRDefault="00C26108" w:rsidP="00C26108">
            <w:pPr>
              <w:jc w:val="right"/>
              <w:rPr>
                <w:rFonts w:ascii="Arial" w:hAnsi="Arial" w:cs="Arial"/>
                <w:b/>
                <w:bCs/>
                <w:sz w:val="18"/>
                <w:szCs w:val="18"/>
              </w:rPr>
            </w:pPr>
            <w:r w:rsidRPr="00C26108">
              <w:rPr>
                <w:rFonts w:ascii="Arial" w:hAnsi="Arial" w:cs="Arial"/>
                <w:b/>
                <w:bCs/>
                <w:sz w:val="18"/>
                <w:szCs w:val="18"/>
              </w:rPr>
              <w:t xml:space="preserve"> (7.313)</w:t>
            </w:r>
          </w:p>
        </w:tc>
      </w:tr>
      <w:tr w:rsidR="00C26108" w:rsidRPr="001B015B" w14:paraId="3C585D3D" w14:textId="77777777" w:rsidTr="00C26108">
        <w:trPr>
          <w:trHeight w:val="228"/>
        </w:trPr>
        <w:tc>
          <w:tcPr>
            <w:tcW w:w="3912" w:type="dxa"/>
            <w:hideMark/>
          </w:tcPr>
          <w:p w14:paraId="5C4A34F1" w14:textId="77777777" w:rsidR="00C26108" w:rsidRPr="001B015B" w:rsidRDefault="00C26108" w:rsidP="00C26108">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Unwinding - promjena uslijed proteka vremena</w:t>
            </w:r>
          </w:p>
        </w:tc>
        <w:tc>
          <w:tcPr>
            <w:tcW w:w="1081" w:type="dxa"/>
            <w:vAlign w:val="bottom"/>
          </w:tcPr>
          <w:p w14:paraId="25DDE7AE" w14:textId="74E11306"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(32)</w:t>
            </w:r>
          </w:p>
        </w:tc>
        <w:tc>
          <w:tcPr>
            <w:tcW w:w="1082" w:type="dxa"/>
            <w:vAlign w:val="bottom"/>
          </w:tcPr>
          <w:p w14:paraId="4D0DC7CA" w14:textId="79A3B540"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(302)</w:t>
            </w:r>
          </w:p>
        </w:tc>
        <w:tc>
          <w:tcPr>
            <w:tcW w:w="1081" w:type="dxa"/>
            <w:vAlign w:val="bottom"/>
          </w:tcPr>
          <w:p w14:paraId="24B67876" w14:textId="186D63FE"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1.147 </w:t>
            </w:r>
          </w:p>
        </w:tc>
        <w:tc>
          <w:tcPr>
            <w:tcW w:w="1048" w:type="dxa"/>
            <w:vAlign w:val="bottom"/>
          </w:tcPr>
          <w:p w14:paraId="073805D0" w14:textId="37A1D7F9"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1.295 </w:t>
            </w:r>
          </w:p>
        </w:tc>
        <w:tc>
          <w:tcPr>
            <w:tcW w:w="1159" w:type="dxa"/>
            <w:vAlign w:val="bottom"/>
          </w:tcPr>
          <w:p w14:paraId="0B439FDB" w14:textId="56E736FC" w:rsidR="00C26108" w:rsidRPr="00C26108" w:rsidRDefault="00C26108" w:rsidP="00C26108">
            <w:pPr>
              <w:jc w:val="right"/>
              <w:rPr>
                <w:rFonts w:ascii="Arial" w:hAnsi="Arial" w:cs="Arial"/>
                <w:b/>
                <w:bCs/>
                <w:sz w:val="18"/>
                <w:szCs w:val="18"/>
              </w:rPr>
            </w:pPr>
            <w:r w:rsidRPr="00C26108">
              <w:rPr>
                <w:rFonts w:ascii="Arial" w:hAnsi="Arial" w:cs="Arial"/>
                <w:b/>
                <w:bCs/>
                <w:sz w:val="18"/>
                <w:szCs w:val="18"/>
              </w:rPr>
              <w:t xml:space="preserve"> 2.108 </w:t>
            </w:r>
          </w:p>
        </w:tc>
      </w:tr>
      <w:tr w:rsidR="00C26108" w:rsidRPr="001B015B" w14:paraId="77B3CC40" w14:textId="77777777" w:rsidTr="00C26108">
        <w:trPr>
          <w:trHeight w:val="228"/>
        </w:trPr>
        <w:tc>
          <w:tcPr>
            <w:tcW w:w="3912" w:type="dxa"/>
          </w:tcPr>
          <w:p w14:paraId="00AE2122" w14:textId="77777777" w:rsidR="00C26108" w:rsidRPr="001B015B" w:rsidRDefault="00C26108" w:rsidP="00C26108">
            <w:pPr>
              <w:spacing w:line="256" w:lineRule="auto"/>
              <w:rPr>
                <w:rFonts w:ascii="Arial" w:eastAsia="Calibri" w:hAnsi="Arial" w:cs="Arial"/>
                <w:color w:val="000000" w:themeColor="text1"/>
                <w:sz w:val="18"/>
                <w:szCs w:val="18"/>
                <w:lang w:val="hr-HR"/>
              </w:rPr>
            </w:pPr>
            <w:bookmarkStart w:id="995" w:name="_Hlk24387049"/>
            <w:r w:rsidRPr="001B015B">
              <w:rPr>
                <w:rFonts w:ascii="Arial" w:eastAsia="Calibri" w:hAnsi="Arial" w:cs="Arial"/>
                <w:color w:val="000000" w:themeColor="text1"/>
                <w:sz w:val="18"/>
                <w:szCs w:val="18"/>
                <w:lang w:val="hr-HR"/>
              </w:rPr>
              <w:t>Ostalo</w:t>
            </w:r>
          </w:p>
        </w:tc>
        <w:tc>
          <w:tcPr>
            <w:tcW w:w="1081" w:type="dxa"/>
            <w:vAlign w:val="bottom"/>
          </w:tcPr>
          <w:p w14:paraId="3339BE7D" w14:textId="0EDBFF4F" w:rsidR="00C26108" w:rsidRPr="00852BF5" w:rsidRDefault="00261A99" w:rsidP="00C26108">
            <w:pPr>
              <w:jc w:val="right"/>
              <w:rPr>
                <w:rFonts w:ascii="Arial" w:hAnsi="Arial" w:cs="Arial"/>
                <w:sz w:val="18"/>
                <w:szCs w:val="18"/>
              </w:rPr>
            </w:pPr>
            <w:r>
              <w:rPr>
                <w:rFonts w:ascii="Arial" w:hAnsi="Arial" w:cs="Arial"/>
                <w:sz w:val="18"/>
                <w:szCs w:val="18"/>
              </w:rPr>
              <w:t>-</w:t>
            </w:r>
          </w:p>
        </w:tc>
        <w:tc>
          <w:tcPr>
            <w:tcW w:w="1082" w:type="dxa"/>
            <w:vAlign w:val="bottom"/>
          </w:tcPr>
          <w:p w14:paraId="494D9089" w14:textId="28DE4275" w:rsidR="00C26108" w:rsidRPr="00852BF5" w:rsidRDefault="00261A99" w:rsidP="00C26108">
            <w:pPr>
              <w:jc w:val="right"/>
              <w:rPr>
                <w:rFonts w:ascii="Arial" w:hAnsi="Arial" w:cs="Arial"/>
                <w:sz w:val="18"/>
                <w:szCs w:val="18"/>
              </w:rPr>
            </w:pPr>
            <w:r>
              <w:rPr>
                <w:rFonts w:ascii="Arial" w:hAnsi="Arial" w:cs="Arial"/>
                <w:sz w:val="18"/>
                <w:szCs w:val="18"/>
              </w:rPr>
              <w:t>-</w:t>
            </w:r>
          </w:p>
        </w:tc>
        <w:tc>
          <w:tcPr>
            <w:tcW w:w="1081" w:type="dxa"/>
            <w:vAlign w:val="bottom"/>
          </w:tcPr>
          <w:p w14:paraId="3FAEB5EB" w14:textId="71A8444A" w:rsidR="00C26108" w:rsidRPr="00852BF5" w:rsidRDefault="00261A99" w:rsidP="00C26108">
            <w:pPr>
              <w:jc w:val="right"/>
              <w:rPr>
                <w:rFonts w:ascii="Arial" w:hAnsi="Arial" w:cs="Arial"/>
                <w:sz w:val="18"/>
                <w:szCs w:val="18"/>
              </w:rPr>
            </w:pPr>
            <w:r>
              <w:rPr>
                <w:rFonts w:ascii="Arial" w:hAnsi="Arial" w:cs="Arial"/>
                <w:sz w:val="18"/>
                <w:szCs w:val="18"/>
              </w:rPr>
              <w:t>-</w:t>
            </w:r>
          </w:p>
        </w:tc>
        <w:tc>
          <w:tcPr>
            <w:tcW w:w="1048" w:type="dxa"/>
            <w:vAlign w:val="bottom"/>
          </w:tcPr>
          <w:p w14:paraId="2C85C7F2" w14:textId="2F2FB23B"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22.548 </w:t>
            </w:r>
          </w:p>
        </w:tc>
        <w:tc>
          <w:tcPr>
            <w:tcW w:w="1159" w:type="dxa"/>
            <w:vAlign w:val="bottom"/>
          </w:tcPr>
          <w:p w14:paraId="23546502" w14:textId="53D54731" w:rsidR="00C26108" w:rsidRPr="00C26108" w:rsidRDefault="00C26108" w:rsidP="00C26108">
            <w:pPr>
              <w:jc w:val="right"/>
              <w:rPr>
                <w:rFonts w:ascii="Arial" w:hAnsi="Arial" w:cs="Arial"/>
                <w:b/>
                <w:bCs/>
                <w:sz w:val="18"/>
                <w:szCs w:val="18"/>
              </w:rPr>
            </w:pPr>
            <w:r w:rsidRPr="00C26108">
              <w:rPr>
                <w:rFonts w:ascii="Arial" w:hAnsi="Arial" w:cs="Arial"/>
                <w:b/>
                <w:bCs/>
                <w:sz w:val="18"/>
                <w:szCs w:val="18"/>
              </w:rPr>
              <w:t xml:space="preserve"> 22.548 </w:t>
            </w:r>
          </w:p>
        </w:tc>
      </w:tr>
      <w:tr w:rsidR="00C26108" w:rsidRPr="001B015B" w14:paraId="2EDDDED2" w14:textId="77777777" w:rsidTr="00C26108">
        <w:trPr>
          <w:trHeight w:val="167"/>
        </w:trPr>
        <w:tc>
          <w:tcPr>
            <w:tcW w:w="3912" w:type="dxa"/>
            <w:vAlign w:val="center"/>
            <w:hideMark/>
          </w:tcPr>
          <w:p w14:paraId="47AF9AE0" w14:textId="2C3E74B2" w:rsidR="00C26108" w:rsidRPr="001B015B" w:rsidRDefault="00C26108" w:rsidP="00C26108">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081" w:type="dxa"/>
            <w:tcBorders>
              <w:top w:val="nil"/>
              <w:left w:val="nil"/>
              <w:bottom w:val="single" w:sz="4" w:space="0" w:color="auto"/>
              <w:right w:val="nil"/>
            </w:tcBorders>
            <w:vAlign w:val="bottom"/>
          </w:tcPr>
          <w:p w14:paraId="36D5654F" w14:textId="381900C3"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(9)</w:t>
            </w:r>
          </w:p>
        </w:tc>
        <w:tc>
          <w:tcPr>
            <w:tcW w:w="1082" w:type="dxa"/>
            <w:tcBorders>
              <w:top w:val="nil"/>
              <w:left w:val="nil"/>
              <w:bottom w:val="single" w:sz="4" w:space="0" w:color="auto"/>
              <w:right w:val="nil"/>
            </w:tcBorders>
            <w:vAlign w:val="bottom"/>
          </w:tcPr>
          <w:p w14:paraId="339C4AB0" w14:textId="323F0A23"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 </w:t>
            </w:r>
          </w:p>
        </w:tc>
        <w:tc>
          <w:tcPr>
            <w:tcW w:w="1081" w:type="dxa"/>
            <w:tcBorders>
              <w:top w:val="nil"/>
              <w:left w:val="nil"/>
              <w:bottom w:val="single" w:sz="4" w:space="0" w:color="auto"/>
              <w:right w:val="nil"/>
            </w:tcBorders>
            <w:vAlign w:val="bottom"/>
          </w:tcPr>
          <w:p w14:paraId="0DEA0441" w14:textId="3774BDA0"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(1.314)</w:t>
            </w:r>
          </w:p>
        </w:tc>
        <w:tc>
          <w:tcPr>
            <w:tcW w:w="1048" w:type="dxa"/>
            <w:tcBorders>
              <w:top w:val="nil"/>
              <w:left w:val="nil"/>
              <w:bottom w:val="single" w:sz="4" w:space="0" w:color="auto"/>
              <w:right w:val="nil"/>
            </w:tcBorders>
            <w:vAlign w:val="bottom"/>
          </w:tcPr>
          <w:p w14:paraId="65B1DB92" w14:textId="149B85F5" w:rsidR="00C26108" w:rsidRPr="00852BF5" w:rsidRDefault="00C26108" w:rsidP="00C26108">
            <w:pPr>
              <w:jc w:val="right"/>
              <w:rPr>
                <w:rFonts w:ascii="Arial" w:hAnsi="Arial" w:cs="Arial"/>
                <w:sz w:val="18"/>
                <w:szCs w:val="18"/>
              </w:rPr>
            </w:pPr>
            <w:r w:rsidRPr="00C26108">
              <w:rPr>
                <w:rFonts w:ascii="Arial" w:hAnsi="Arial" w:cs="Arial"/>
                <w:sz w:val="18"/>
                <w:szCs w:val="18"/>
              </w:rPr>
              <w:t xml:space="preserve"> (1.518)</w:t>
            </w:r>
          </w:p>
        </w:tc>
        <w:tc>
          <w:tcPr>
            <w:tcW w:w="1159" w:type="dxa"/>
            <w:tcBorders>
              <w:top w:val="nil"/>
              <w:left w:val="nil"/>
              <w:bottom w:val="single" w:sz="4" w:space="0" w:color="auto"/>
              <w:right w:val="nil"/>
            </w:tcBorders>
            <w:vAlign w:val="bottom"/>
          </w:tcPr>
          <w:p w14:paraId="73416573" w14:textId="2D6ED1E2" w:rsidR="00C26108" w:rsidRPr="00C26108" w:rsidRDefault="00C26108" w:rsidP="00C26108">
            <w:pPr>
              <w:jc w:val="right"/>
              <w:rPr>
                <w:rFonts w:ascii="Arial" w:hAnsi="Arial" w:cs="Arial"/>
                <w:b/>
                <w:bCs/>
                <w:sz w:val="18"/>
                <w:szCs w:val="18"/>
              </w:rPr>
            </w:pPr>
            <w:r w:rsidRPr="00C26108">
              <w:rPr>
                <w:rFonts w:ascii="Arial" w:hAnsi="Arial" w:cs="Arial"/>
                <w:b/>
                <w:bCs/>
                <w:sz w:val="18"/>
                <w:szCs w:val="18"/>
              </w:rPr>
              <w:t xml:space="preserve"> (2.841)</w:t>
            </w:r>
          </w:p>
        </w:tc>
      </w:tr>
      <w:tr w:rsidR="00C26108" w:rsidRPr="001B015B" w14:paraId="6A5FC8B5" w14:textId="77777777" w:rsidTr="00C26108">
        <w:trPr>
          <w:trHeight w:val="276"/>
        </w:trPr>
        <w:tc>
          <w:tcPr>
            <w:tcW w:w="3912" w:type="dxa"/>
            <w:vAlign w:val="bottom"/>
            <w:hideMark/>
          </w:tcPr>
          <w:p w14:paraId="10B9E373" w14:textId="215D3A5F" w:rsidR="00C26108" w:rsidRPr="001B015B" w:rsidRDefault="00C26108" w:rsidP="00C26108">
            <w:pPr>
              <w:spacing w:line="256" w:lineRule="auto"/>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5</w:t>
            </w:r>
            <w:r w:rsidRPr="001B015B">
              <w:rPr>
                <w:rFonts w:ascii="Arial" w:eastAsia="Calibri" w:hAnsi="Arial" w:cs="Arial"/>
                <w:b/>
                <w:bCs/>
                <w:color w:val="000000" w:themeColor="text1"/>
                <w:sz w:val="18"/>
                <w:szCs w:val="18"/>
                <w:lang w:val="hr-HR"/>
              </w:rPr>
              <w:t>.</w:t>
            </w:r>
          </w:p>
        </w:tc>
        <w:tc>
          <w:tcPr>
            <w:tcW w:w="1081" w:type="dxa"/>
            <w:tcBorders>
              <w:top w:val="single" w:sz="4" w:space="0" w:color="auto"/>
              <w:left w:val="nil"/>
              <w:bottom w:val="single" w:sz="12" w:space="0" w:color="auto"/>
              <w:right w:val="nil"/>
            </w:tcBorders>
            <w:vAlign w:val="bottom"/>
          </w:tcPr>
          <w:p w14:paraId="46577F5B" w14:textId="36DEE44C" w:rsidR="00C26108" w:rsidRPr="00C26108" w:rsidRDefault="00C26108" w:rsidP="00C26108">
            <w:pPr>
              <w:jc w:val="right"/>
              <w:rPr>
                <w:rFonts w:ascii="Arial" w:hAnsi="Arial" w:cs="Arial"/>
                <w:b/>
                <w:bCs/>
                <w:sz w:val="18"/>
                <w:szCs w:val="18"/>
              </w:rPr>
            </w:pPr>
            <w:r w:rsidRPr="00C26108">
              <w:rPr>
                <w:rFonts w:ascii="Arial" w:hAnsi="Arial" w:cs="Arial"/>
                <w:b/>
                <w:bCs/>
                <w:sz w:val="18"/>
                <w:szCs w:val="18"/>
              </w:rPr>
              <w:t xml:space="preserve"> 41.522 </w:t>
            </w:r>
          </w:p>
        </w:tc>
        <w:tc>
          <w:tcPr>
            <w:tcW w:w="1082" w:type="dxa"/>
            <w:tcBorders>
              <w:top w:val="single" w:sz="4" w:space="0" w:color="auto"/>
              <w:left w:val="nil"/>
              <w:bottom w:val="single" w:sz="12" w:space="0" w:color="auto"/>
              <w:right w:val="nil"/>
            </w:tcBorders>
            <w:vAlign w:val="bottom"/>
          </w:tcPr>
          <w:p w14:paraId="25BD91F6" w14:textId="1FE8FBF2" w:rsidR="00C26108" w:rsidRPr="00C26108" w:rsidRDefault="00C26108" w:rsidP="00C26108">
            <w:pPr>
              <w:jc w:val="right"/>
              <w:rPr>
                <w:rFonts w:ascii="Arial" w:hAnsi="Arial" w:cs="Arial"/>
                <w:b/>
                <w:bCs/>
                <w:sz w:val="18"/>
                <w:szCs w:val="18"/>
              </w:rPr>
            </w:pPr>
            <w:r w:rsidRPr="00C26108">
              <w:rPr>
                <w:rFonts w:ascii="Arial" w:hAnsi="Arial" w:cs="Arial"/>
                <w:b/>
                <w:bCs/>
                <w:sz w:val="18"/>
                <w:szCs w:val="18"/>
              </w:rPr>
              <w:t xml:space="preserve"> 117.266 </w:t>
            </w:r>
          </w:p>
        </w:tc>
        <w:tc>
          <w:tcPr>
            <w:tcW w:w="1081" w:type="dxa"/>
            <w:tcBorders>
              <w:top w:val="single" w:sz="4" w:space="0" w:color="auto"/>
              <w:left w:val="nil"/>
              <w:bottom w:val="single" w:sz="12" w:space="0" w:color="auto"/>
              <w:right w:val="nil"/>
            </w:tcBorders>
            <w:vAlign w:val="bottom"/>
          </w:tcPr>
          <w:p w14:paraId="74956447" w14:textId="48163F91" w:rsidR="00C26108" w:rsidRPr="00C26108" w:rsidRDefault="00C26108" w:rsidP="00C26108">
            <w:pPr>
              <w:jc w:val="right"/>
              <w:rPr>
                <w:rFonts w:ascii="Arial" w:hAnsi="Arial" w:cs="Arial"/>
                <w:b/>
                <w:bCs/>
                <w:sz w:val="18"/>
                <w:szCs w:val="18"/>
              </w:rPr>
            </w:pPr>
            <w:r w:rsidRPr="00C26108">
              <w:rPr>
                <w:rFonts w:ascii="Arial" w:hAnsi="Arial" w:cs="Arial"/>
                <w:b/>
                <w:bCs/>
                <w:sz w:val="18"/>
                <w:szCs w:val="18"/>
              </w:rPr>
              <w:t xml:space="preserve"> 269.226 </w:t>
            </w:r>
          </w:p>
        </w:tc>
        <w:tc>
          <w:tcPr>
            <w:tcW w:w="1048" w:type="dxa"/>
            <w:tcBorders>
              <w:top w:val="single" w:sz="4" w:space="0" w:color="auto"/>
              <w:left w:val="nil"/>
              <w:bottom w:val="single" w:sz="12" w:space="0" w:color="auto"/>
              <w:right w:val="nil"/>
            </w:tcBorders>
            <w:vAlign w:val="bottom"/>
          </w:tcPr>
          <w:p w14:paraId="2234F6CC" w14:textId="1891708D" w:rsidR="00C26108" w:rsidRPr="00C26108" w:rsidRDefault="00C26108" w:rsidP="00C26108">
            <w:pPr>
              <w:jc w:val="right"/>
              <w:rPr>
                <w:rFonts w:ascii="Arial" w:hAnsi="Arial" w:cs="Arial"/>
                <w:b/>
                <w:bCs/>
                <w:sz w:val="18"/>
                <w:szCs w:val="18"/>
              </w:rPr>
            </w:pPr>
            <w:r w:rsidRPr="00C26108">
              <w:rPr>
                <w:rFonts w:ascii="Arial" w:hAnsi="Arial" w:cs="Arial"/>
                <w:b/>
                <w:bCs/>
                <w:sz w:val="18"/>
                <w:szCs w:val="18"/>
              </w:rPr>
              <w:t xml:space="preserve"> 35.794 </w:t>
            </w:r>
          </w:p>
        </w:tc>
        <w:tc>
          <w:tcPr>
            <w:tcW w:w="1159" w:type="dxa"/>
            <w:tcBorders>
              <w:top w:val="single" w:sz="4" w:space="0" w:color="auto"/>
              <w:left w:val="nil"/>
              <w:bottom w:val="single" w:sz="12" w:space="0" w:color="auto"/>
              <w:right w:val="nil"/>
            </w:tcBorders>
            <w:vAlign w:val="bottom"/>
          </w:tcPr>
          <w:p w14:paraId="64ECC573" w14:textId="1E9780A8" w:rsidR="00C26108" w:rsidRPr="00C26108" w:rsidRDefault="00C26108" w:rsidP="00C26108">
            <w:pPr>
              <w:jc w:val="right"/>
              <w:rPr>
                <w:rFonts w:ascii="Arial" w:hAnsi="Arial" w:cs="Arial"/>
                <w:b/>
                <w:bCs/>
                <w:sz w:val="18"/>
                <w:szCs w:val="18"/>
              </w:rPr>
            </w:pPr>
            <w:r w:rsidRPr="00C26108">
              <w:rPr>
                <w:rFonts w:ascii="Arial" w:hAnsi="Arial" w:cs="Arial"/>
                <w:b/>
                <w:bCs/>
                <w:sz w:val="18"/>
                <w:szCs w:val="18"/>
              </w:rPr>
              <w:t xml:space="preserve"> 463.808 </w:t>
            </w:r>
          </w:p>
        </w:tc>
      </w:tr>
      <w:bookmarkEnd w:id="993"/>
      <w:bookmarkEnd w:id="995"/>
    </w:tbl>
    <w:p w14:paraId="77A3B239" w14:textId="7DEBCAFE" w:rsidR="00890F29" w:rsidRDefault="00890F29" w:rsidP="00890F29">
      <w:pPr>
        <w:rPr>
          <w:rFonts w:ascii="Arial" w:eastAsia="Calibri" w:hAnsi="Arial" w:cs="Arial"/>
          <w:color w:val="000000" w:themeColor="text1"/>
          <w:sz w:val="20"/>
          <w:szCs w:val="20"/>
          <w:lang w:val="hr-HR"/>
        </w:rPr>
      </w:pPr>
    </w:p>
    <w:p w14:paraId="59D76E6E" w14:textId="77777777" w:rsidR="001B015B" w:rsidRPr="001B015B" w:rsidRDefault="001B015B" w:rsidP="00890F29">
      <w:pPr>
        <w:rPr>
          <w:rFonts w:ascii="Arial" w:eastAsia="Calibri" w:hAnsi="Arial" w:cs="Arial"/>
          <w:color w:val="000000" w:themeColor="text1"/>
          <w:sz w:val="20"/>
          <w:szCs w:val="20"/>
          <w:lang w:val="hr-HR"/>
        </w:rPr>
      </w:pPr>
    </w:p>
    <w:tbl>
      <w:tblPr>
        <w:tblW w:w="9363" w:type="dxa"/>
        <w:tblInd w:w="-180" w:type="dxa"/>
        <w:tblLayout w:type="fixed"/>
        <w:tblLook w:val="04A0" w:firstRow="1" w:lastRow="0" w:firstColumn="1" w:lastColumn="0" w:noHBand="0" w:noVBand="1"/>
      </w:tblPr>
      <w:tblGrid>
        <w:gridCol w:w="3912"/>
        <w:gridCol w:w="1081"/>
        <w:gridCol w:w="1082"/>
        <w:gridCol w:w="1081"/>
        <w:gridCol w:w="1048"/>
        <w:gridCol w:w="1159"/>
      </w:tblGrid>
      <w:tr w:rsidR="00584118" w:rsidRPr="001B015B" w14:paraId="2325A950" w14:textId="77777777" w:rsidTr="006A6452">
        <w:trPr>
          <w:trHeight w:val="159"/>
        </w:trPr>
        <w:tc>
          <w:tcPr>
            <w:tcW w:w="3912" w:type="dxa"/>
            <w:vAlign w:val="center"/>
            <w:hideMark/>
          </w:tcPr>
          <w:p w14:paraId="46340237" w14:textId="77777777" w:rsidR="00584118" w:rsidRPr="001B015B" w:rsidRDefault="00584118" w:rsidP="006A6452">
            <w:pPr>
              <w:spacing w:line="256" w:lineRule="auto"/>
              <w:rPr>
                <w:rFonts w:ascii="Arial" w:eastAsia="Calibri" w:hAnsi="Arial" w:cs="Arial"/>
                <w:b/>
                <w:bCs/>
                <w:color w:val="000000" w:themeColor="text1"/>
                <w:sz w:val="18"/>
                <w:szCs w:val="18"/>
              </w:rPr>
            </w:pPr>
            <w:r w:rsidRPr="001B015B">
              <w:rPr>
                <w:rFonts w:ascii="Arial" w:eastAsia="Calibri" w:hAnsi="Arial" w:cs="Arial"/>
                <w:b/>
                <w:bCs/>
                <w:color w:val="000000" w:themeColor="text1"/>
                <w:sz w:val="18"/>
                <w:szCs w:val="18"/>
              </w:rPr>
              <w:t>Grupa i Banka</w:t>
            </w:r>
          </w:p>
        </w:tc>
        <w:tc>
          <w:tcPr>
            <w:tcW w:w="1081" w:type="dxa"/>
            <w:vAlign w:val="center"/>
          </w:tcPr>
          <w:p w14:paraId="5445DBA2" w14:textId="77777777" w:rsidR="00584118" w:rsidRPr="001B015B" w:rsidRDefault="00584118" w:rsidP="006A6452">
            <w:pPr>
              <w:spacing w:line="256" w:lineRule="auto"/>
              <w:jc w:val="right"/>
              <w:rPr>
                <w:rFonts w:ascii="Arial" w:eastAsia="Calibri" w:hAnsi="Arial" w:cs="Arial"/>
                <w:b/>
                <w:bCs/>
                <w:color w:val="000000" w:themeColor="text1"/>
                <w:sz w:val="18"/>
                <w:szCs w:val="18"/>
              </w:rPr>
            </w:pPr>
          </w:p>
        </w:tc>
        <w:tc>
          <w:tcPr>
            <w:tcW w:w="1082" w:type="dxa"/>
            <w:vAlign w:val="center"/>
          </w:tcPr>
          <w:p w14:paraId="1707C606" w14:textId="77777777" w:rsidR="00584118" w:rsidRPr="001B015B" w:rsidRDefault="00584118" w:rsidP="006A6452">
            <w:pPr>
              <w:spacing w:line="256" w:lineRule="auto"/>
              <w:jc w:val="right"/>
              <w:rPr>
                <w:rFonts w:ascii="Arial" w:eastAsia="Calibri" w:hAnsi="Arial" w:cs="Arial"/>
                <w:b/>
                <w:bCs/>
                <w:color w:val="000000" w:themeColor="text1"/>
                <w:sz w:val="18"/>
                <w:szCs w:val="18"/>
              </w:rPr>
            </w:pPr>
          </w:p>
        </w:tc>
        <w:tc>
          <w:tcPr>
            <w:tcW w:w="1081" w:type="dxa"/>
            <w:vAlign w:val="center"/>
          </w:tcPr>
          <w:p w14:paraId="20448470" w14:textId="77777777" w:rsidR="00584118" w:rsidRPr="001B015B" w:rsidRDefault="00584118" w:rsidP="006A6452">
            <w:pPr>
              <w:spacing w:line="256" w:lineRule="auto"/>
              <w:jc w:val="right"/>
              <w:rPr>
                <w:rFonts w:ascii="Arial" w:eastAsia="Calibri" w:hAnsi="Arial" w:cs="Arial"/>
                <w:b/>
                <w:bCs/>
                <w:color w:val="000000" w:themeColor="text1"/>
                <w:sz w:val="18"/>
                <w:szCs w:val="18"/>
              </w:rPr>
            </w:pPr>
          </w:p>
        </w:tc>
        <w:tc>
          <w:tcPr>
            <w:tcW w:w="1048" w:type="dxa"/>
            <w:vAlign w:val="center"/>
          </w:tcPr>
          <w:p w14:paraId="7F996F43" w14:textId="77777777" w:rsidR="00584118" w:rsidRPr="001B015B" w:rsidRDefault="00584118" w:rsidP="006A6452">
            <w:pPr>
              <w:spacing w:line="256" w:lineRule="auto"/>
              <w:jc w:val="right"/>
              <w:rPr>
                <w:rFonts w:ascii="Arial" w:eastAsia="Calibri" w:hAnsi="Arial" w:cs="Arial"/>
                <w:b/>
                <w:bCs/>
                <w:color w:val="000000" w:themeColor="text1"/>
                <w:sz w:val="18"/>
                <w:szCs w:val="18"/>
              </w:rPr>
            </w:pPr>
          </w:p>
        </w:tc>
        <w:tc>
          <w:tcPr>
            <w:tcW w:w="1159" w:type="dxa"/>
            <w:vAlign w:val="center"/>
          </w:tcPr>
          <w:p w14:paraId="3C4E4E7B" w14:textId="77777777" w:rsidR="00584118" w:rsidRPr="001B015B" w:rsidRDefault="00584118" w:rsidP="006A6452">
            <w:pPr>
              <w:spacing w:line="256" w:lineRule="auto"/>
              <w:jc w:val="right"/>
              <w:rPr>
                <w:rFonts w:ascii="Arial" w:eastAsia="Calibri" w:hAnsi="Arial" w:cs="Arial"/>
                <w:b/>
                <w:bCs/>
                <w:color w:val="000000" w:themeColor="text1"/>
                <w:sz w:val="18"/>
                <w:szCs w:val="18"/>
              </w:rPr>
            </w:pPr>
          </w:p>
        </w:tc>
      </w:tr>
      <w:tr w:rsidR="00584118" w:rsidRPr="001B015B" w14:paraId="5063A4D8" w14:textId="77777777" w:rsidTr="006A6452">
        <w:trPr>
          <w:trHeight w:val="159"/>
        </w:trPr>
        <w:tc>
          <w:tcPr>
            <w:tcW w:w="3912" w:type="dxa"/>
            <w:vAlign w:val="center"/>
            <w:hideMark/>
          </w:tcPr>
          <w:p w14:paraId="76DD39BA" w14:textId="77777777" w:rsidR="00584118" w:rsidRPr="001B015B" w:rsidRDefault="00584118" w:rsidP="006A6452">
            <w:pPr>
              <w:spacing w:line="256" w:lineRule="auto"/>
              <w:rPr>
                <w:rFonts w:ascii="Arial" w:eastAsia="Calibri" w:hAnsi="Arial" w:cs="Arial"/>
                <w:b/>
                <w:bCs/>
                <w:color w:val="000000" w:themeColor="text1"/>
                <w:sz w:val="18"/>
                <w:szCs w:val="18"/>
              </w:rPr>
            </w:pPr>
            <w:r w:rsidRPr="001B015B">
              <w:rPr>
                <w:rFonts w:ascii="Arial" w:eastAsia="Calibri" w:hAnsi="Arial" w:cs="Arial"/>
                <w:b/>
                <w:bCs/>
                <w:color w:val="000000" w:themeColor="text1"/>
                <w:sz w:val="18"/>
                <w:szCs w:val="18"/>
              </w:rPr>
              <w:t>31. prosinca 202</w:t>
            </w:r>
            <w:r>
              <w:rPr>
                <w:rFonts w:ascii="Arial" w:eastAsia="Calibri" w:hAnsi="Arial" w:cs="Arial"/>
                <w:b/>
                <w:bCs/>
                <w:color w:val="000000" w:themeColor="text1"/>
                <w:sz w:val="18"/>
                <w:szCs w:val="18"/>
              </w:rPr>
              <w:t>4</w:t>
            </w:r>
            <w:r w:rsidRPr="001B015B">
              <w:rPr>
                <w:rFonts w:ascii="Arial" w:eastAsia="Calibri" w:hAnsi="Arial" w:cs="Arial"/>
                <w:b/>
                <w:bCs/>
                <w:color w:val="000000" w:themeColor="text1"/>
                <w:sz w:val="18"/>
                <w:szCs w:val="18"/>
              </w:rPr>
              <w:t>.</w:t>
            </w:r>
          </w:p>
        </w:tc>
        <w:tc>
          <w:tcPr>
            <w:tcW w:w="1081" w:type="dxa"/>
            <w:vAlign w:val="center"/>
            <w:hideMark/>
          </w:tcPr>
          <w:p w14:paraId="1FFC8258" w14:textId="77777777" w:rsidR="00584118" w:rsidRPr="001B015B" w:rsidRDefault="00584118" w:rsidP="006A6452">
            <w:pPr>
              <w:spacing w:line="256" w:lineRule="auto"/>
              <w:jc w:val="right"/>
              <w:rPr>
                <w:rFonts w:ascii="Arial" w:eastAsia="Calibri" w:hAnsi="Arial" w:cs="Arial"/>
                <w:b/>
                <w:bCs/>
                <w:color w:val="000000" w:themeColor="text1"/>
                <w:sz w:val="18"/>
                <w:szCs w:val="18"/>
              </w:rPr>
            </w:pPr>
            <w:r w:rsidRPr="001B015B">
              <w:rPr>
                <w:rFonts w:ascii="Arial" w:eastAsia="Calibri" w:hAnsi="Arial" w:cs="Arial"/>
                <w:b/>
                <w:bCs/>
                <w:color w:val="000000" w:themeColor="text1"/>
                <w:sz w:val="18"/>
                <w:szCs w:val="18"/>
              </w:rPr>
              <w:t>Stupanj 1</w:t>
            </w:r>
          </w:p>
        </w:tc>
        <w:tc>
          <w:tcPr>
            <w:tcW w:w="1082" w:type="dxa"/>
            <w:vAlign w:val="center"/>
            <w:hideMark/>
          </w:tcPr>
          <w:p w14:paraId="3521217E" w14:textId="77777777" w:rsidR="00584118" w:rsidRPr="001B015B" w:rsidRDefault="00584118" w:rsidP="006A6452">
            <w:pPr>
              <w:spacing w:line="256" w:lineRule="auto"/>
              <w:jc w:val="right"/>
              <w:rPr>
                <w:rFonts w:ascii="Arial" w:eastAsia="Calibri" w:hAnsi="Arial" w:cs="Arial"/>
                <w:b/>
                <w:bCs/>
                <w:color w:val="000000" w:themeColor="text1"/>
                <w:sz w:val="18"/>
                <w:szCs w:val="18"/>
              </w:rPr>
            </w:pPr>
            <w:r w:rsidRPr="001B015B">
              <w:rPr>
                <w:rFonts w:ascii="Arial" w:eastAsia="Calibri" w:hAnsi="Arial" w:cs="Arial"/>
                <w:b/>
                <w:bCs/>
                <w:color w:val="000000" w:themeColor="text1"/>
                <w:sz w:val="18"/>
                <w:szCs w:val="18"/>
              </w:rPr>
              <w:t>Stupanj 2</w:t>
            </w:r>
          </w:p>
        </w:tc>
        <w:tc>
          <w:tcPr>
            <w:tcW w:w="1081" w:type="dxa"/>
            <w:vAlign w:val="center"/>
            <w:hideMark/>
          </w:tcPr>
          <w:p w14:paraId="530EA91A" w14:textId="77777777" w:rsidR="00584118" w:rsidRPr="001B015B" w:rsidRDefault="00584118" w:rsidP="006A6452">
            <w:pPr>
              <w:spacing w:line="256" w:lineRule="auto"/>
              <w:jc w:val="right"/>
              <w:rPr>
                <w:rFonts w:ascii="Arial" w:eastAsia="Calibri" w:hAnsi="Arial" w:cs="Arial"/>
                <w:b/>
                <w:bCs/>
                <w:color w:val="000000" w:themeColor="text1"/>
                <w:sz w:val="18"/>
                <w:szCs w:val="18"/>
              </w:rPr>
            </w:pPr>
            <w:r w:rsidRPr="001B015B">
              <w:rPr>
                <w:rFonts w:ascii="Arial" w:eastAsia="Calibri" w:hAnsi="Arial" w:cs="Arial"/>
                <w:b/>
                <w:bCs/>
                <w:color w:val="000000" w:themeColor="text1"/>
                <w:sz w:val="18"/>
                <w:szCs w:val="18"/>
              </w:rPr>
              <w:t>Stupanj 3</w:t>
            </w:r>
          </w:p>
        </w:tc>
        <w:tc>
          <w:tcPr>
            <w:tcW w:w="1048" w:type="dxa"/>
            <w:vAlign w:val="center"/>
            <w:hideMark/>
          </w:tcPr>
          <w:p w14:paraId="747A2B79" w14:textId="77777777" w:rsidR="00584118" w:rsidRPr="001B015B" w:rsidRDefault="00584118" w:rsidP="006A6452">
            <w:pPr>
              <w:spacing w:line="256" w:lineRule="auto"/>
              <w:jc w:val="right"/>
              <w:rPr>
                <w:rFonts w:ascii="Arial" w:eastAsia="Calibri" w:hAnsi="Arial" w:cs="Arial"/>
                <w:b/>
                <w:bCs/>
                <w:color w:val="000000" w:themeColor="text1"/>
                <w:sz w:val="18"/>
                <w:szCs w:val="18"/>
              </w:rPr>
            </w:pPr>
            <w:r w:rsidRPr="001B015B">
              <w:rPr>
                <w:rFonts w:ascii="Arial" w:eastAsia="Calibri" w:hAnsi="Arial" w:cs="Arial"/>
                <w:b/>
                <w:bCs/>
                <w:color w:val="000000" w:themeColor="text1"/>
                <w:sz w:val="18"/>
                <w:szCs w:val="18"/>
              </w:rPr>
              <w:t>POCI</w:t>
            </w:r>
          </w:p>
        </w:tc>
        <w:tc>
          <w:tcPr>
            <w:tcW w:w="1159" w:type="dxa"/>
            <w:vAlign w:val="center"/>
            <w:hideMark/>
          </w:tcPr>
          <w:p w14:paraId="0DE2C9C8" w14:textId="77777777" w:rsidR="00584118" w:rsidRPr="001B015B" w:rsidRDefault="00584118" w:rsidP="006A6452">
            <w:pPr>
              <w:spacing w:line="256" w:lineRule="auto"/>
              <w:jc w:val="right"/>
              <w:rPr>
                <w:rFonts w:ascii="Arial" w:eastAsia="Calibri" w:hAnsi="Arial" w:cs="Arial"/>
                <w:b/>
                <w:bCs/>
                <w:color w:val="000000" w:themeColor="text1"/>
                <w:sz w:val="18"/>
                <w:szCs w:val="18"/>
              </w:rPr>
            </w:pPr>
            <w:r w:rsidRPr="001B015B">
              <w:rPr>
                <w:rFonts w:ascii="Arial" w:eastAsia="Calibri" w:hAnsi="Arial" w:cs="Arial"/>
                <w:b/>
                <w:bCs/>
                <w:color w:val="000000" w:themeColor="text1"/>
                <w:sz w:val="18"/>
                <w:szCs w:val="18"/>
              </w:rPr>
              <w:t>Ukupno</w:t>
            </w:r>
          </w:p>
        </w:tc>
      </w:tr>
      <w:tr w:rsidR="00584118" w:rsidRPr="001B015B" w14:paraId="22BC6BCF" w14:textId="77777777" w:rsidTr="006A6452">
        <w:trPr>
          <w:trHeight w:val="159"/>
        </w:trPr>
        <w:tc>
          <w:tcPr>
            <w:tcW w:w="3912" w:type="dxa"/>
            <w:vAlign w:val="center"/>
            <w:hideMark/>
          </w:tcPr>
          <w:p w14:paraId="19B7CC3C" w14:textId="77777777" w:rsidR="00584118" w:rsidRPr="001B015B" w:rsidRDefault="00584118" w:rsidP="006A6452">
            <w:pPr>
              <w:rPr>
                <w:rFonts w:ascii="Arial" w:eastAsia="Calibri" w:hAnsi="Arial" w:cs="Arial"/>
                <w:b/>
                <w:bCs/>
                <w:color w:val="000000" w:themeColor="text1"/>
                <w:sz w:val="18"/>
                <w:szCs w:val="18"/>
              </w:rPr>
            </w:pPr>
          </w:p>
        </w:tc>
        <w:tc>
          <w:tcPr>
            <w:tcW w:w="1081" w:type="dxa"/>
            <w:tcBorders>
              <w:top w:val="nil"/>
              <w:left w:val="nil"/>
              <w:bottom w:val="nil"/>
              <w:right w:val="nil"/>
            </w:tcBorders>
            <w:vAlign w:val="bottom"/>
            <w:hideMark/>
          </w:tcPr>
          <w:p w14:paraId="3B22E480" w14:textId="77777777" w:rsidR="00584118" w:rsidRPr="001B015B" w:rsidRDefault="00584118" w:rsidP="006A6452">
            <w:pPr>
              <w:spacing w:line="256" w:lineRule="auto"/>
              <w:jc w:val="right"/>
              <w:rPr>
                <w:rFonts w:ascii="Arial" w:eastAsia="Calibri" w:hAnsi="Arial" w:cs="Arial"/>
                <w:b/>
                <w:bCs/>
                <w:color w:val="000000" w:themeColor="text1"/>
                <w:sz w:val="18"/>
                <w:szCs w:val="18"/>
              </w:rPr>
            </w:pPr>
            <w:r w:rsidRPr="00131510">
              <w:rPr>
                <w:rFonts w:ascii="Arial" w:eastAsia="Calibri" w:hAnsi="Arial" w:cs="Arial"/>
                <w:b/>
                <w:bCs/>
                <w:color w:val="000000" w:themeColor="text1"/>
                <w:sz w:val="18"/>
                <w:szCs w:val="18"/>
                <w:lang w:val="hr-HR"/>
              </w:rPr>
              <w:t>000 eura</w:t>
            </w:r>
          </w:p>
        </w:tc>
        <w:tc>
          <w:tcPr>
            <w:tcW w:w="1082" w:type="dxa"/>
            <w:tcBorders>
              <w:top w:val="nil"/>
              <w:left w:val="nil"/>
              <w:bottom w:val="nil"/>
              <w:right w:val="nil"/>
            </w:tcBorders>
            <w:vAlign w:val="bottom"/>
            <w:hideMark/>
          </w:tcPr>
          <w:p w14:paraId="44A4E003" w14:textId="77777777" w:rsidR="00584118" w:rsidRPr="001B015B" w:rsidRDefault="00584118" w:rsidP="006A6452">
            <w:pPr>
              <w:spacing w:line="256" w:lineRule="auto"/>
              <w:jc w:val="right"/>
              <w:rPr>
                <w:rFonts w:ascii="Arial" w:eastAsia="Calibri" w:hAnsi="Arial" w:cs="Arial"/>
                <w:b/>
                <w:bCs/>
                <w:color w:val="000000" w:themeColor="text1"/>
                <w:sz w:val="18"/>
                <w:szCs w:val="18"/>
              </w:rPr>
            </w:pPr>
            <w:r w:rsidRPr="00131510">
              <w:rPr>
                <w:rFonts w:ascii="Arial" w:eastAsia="Calibri" w:hAnsi="Arial" w:cs="Arial"/>
                <w:b/>
                <w:bCs/>
                <w:color w:val="000000" w:themeColor="text1"/>
                <w:sz w:val="18"/>
                <w:szCs w:val="18"/>
                <w:lang w:val="hr-HR"/>
              </w:rPr>
              <w:t>000 eura</w:t>
            </w:r>
          </w:p>
        </w:tc>
        <w:tc>
          <w:tcPr>
            <w:tcW w:w="1081" w:type="dxa"/>
            <w:tcBorders>
              <w:top w:val="nil"/>
              <w:left w:val="nil"/>
              <w:bottom w:val="nil"/>
              <w:right w:val="nil"/>
            </w:tcBorders>
            <w:vAlign w:val="bottom"/>
            <w:hideMark/>
          </w:tcPr>
          <w:p w14:paraId="0432A0F2" w14:textId="77777777" w:rsidR="00584118" w:rsidRPr="001B015B" w:rsidRDefault="00584118" w:rsidP="006A6452">
            <w:pPr>
              <w:spacing w:line="256" w:lineRule="auto"/>
              <w:jc w:val="right"/>
              <w:rPr>
                <w:rFonts w:ascii="Arial" w:eastAsia="Calibri" w:hAnsi="Arial" w:cs="Arial"/>
                <w:b/>
                <w:bCs/>
                <w:color w:val="000000" w:themeColor="text1"/>
                <w:sz w:val="18"/>
                <w:szCs w:val="18"/>
              </w:rPr>
            </w:pPr>
            <w:r w:rsidRPr="00131510">
              <w:rPr>
                <w:rFonts w:ascii="Arial" w:eastAsia="Calibri" w:hAnsi="Arial" w:cs="Arial"/>
                <w:b/>
                <w:bCs/>
                <w:color w:val="000000" w:themeColor="text1"/>
                <w:sz w:val="18"/>
                <w:szCs w:val="18"/>
                <w:lang w:val="hr-HR"/>
              </w:rPr>
              <w:t>000 eura</w:t>
            </w:r>
          </w:p>
        </w:tc>
        <w:tc>
          <w:tcPr>
            <w:tcW w:w="1048" w:type="dxa"/>
            <w:tcBorders>
              <w:top w:val="nil"/>
              <w:left w:val="nil"/>
              <w:bottom w:val="nil"/>
              <w:right w:val="nil"/>
            </w:tcBorders>
            <w:vAlign w:val="bottom"/>
            <w:hideMark/>
          </w:tcPr>
          <w:p w14:paraId="25550CD4" w14:textId="77777777" w:rsidR="00584118" w:rsidRPr="001B015B" w:rsidRDefault="00584118" w:rsidP="006A6452">
            <w:pPr>
              <w:spacing w:line="256" w:lineRule="auto"/>
              <w:jc w:val="right"/>
              <w:rPr>
                <w:rFonts w:ascii="Arial" w:eastAsia="Calibri" w:hAnsi="Arial" w:cs="Arial"/>
                <w:b/>
                <w:bCs/>
                <w:color w:val="000000" w:themeColor="text1"/>
                <w:sz w:val="18"/>
                <w:szCs w:val="18"/>
              </w:rPr>
            </w:pPr>
            <w:r w:rsidRPr="00131510">
              <w:rPr>
                <w:rFonts w:ascii="Arial" w:eastAsia="Calibri" w:hAnsi="Arial" w:cs="Arial"/>
                <w:b/>
                <w:bCs/>
                <w:color w:val="000000" w:themeColor="text1"/>
                <w:sz w:val="18"/>
                <w:szCs w:val="18"/>
                <w:lang w:val="hr-HR"/>
              </w:rPr>
              <w:t>000 eura</w:t>
            </w:r>
          </w:p>
        </w:tc>
        <w:tc>
          <w:tcPr>
            <w:tcW w:w="1159" w:type="dxa"/>
            <w:tcBorders>
              <w:top w:val="nil"/>
              <w:left w:val="nil"/>
              <w:bottom w:val="nil"/>
              <w:right w:val="nil"/>
            </w:tcBorders>
            <w:vAlign w:val="bottom"/>
            <w:hideMark/>
          </w:tcPr>
          <w:p w14:paraId="4AD9DB3C" w14:textId="77777777" w:rsidR="00584118" w:rsidRPr="001B015B" w:rsidRDefault="00584118" w:rsidP="006A6452">
            <w:pPr>
              <w:spacing w:line="256" w:lineRule="auto"/>
              <w:jc w:val="right"/>
              <w:rPr>
                <w:rFonts w:ascii="Arial" w:eastAsia="Calibri" w:hAnsi="Arial" w:cs="Arial"/>
                <w:b/>
                <w:bCs/>
                <w:color w:val="000000" w:themeColor="text1"/>
                <w:sz w:val="18"/>
                <w:szCs w:val="18"/>
              </w:rPr>
            </w:pPr>
            <w:r w:rsidRPr="00131510">
              <w:rPr>
                <w:rFonts w:ascii="Arial" w:eastAsia="Calibri" w:hAnsi="Arial" w:cs="Arial"/>
                <w:b/>
                <w:bCs/>
                <w:color w:val="000000" w:themeColor="text1"/>
                <w:sz w:val="18"/>
                <w:szCs w:val="18"/>
                <w:lang w:val="hr-HR"/>
              </w:rPr>
              <w:t>000 eura</w:t>
            </w:r>
          </w:p>
        </w:tc>
      </w:tr>
      <w:tr w:rsidR="00584118" w:rsidRPr="001B015B" w14:paraId="7ECA8CF8" w14:textId="77777777" w:rsidTr="006A6452">
        <w:trPr>
          <w:trHeight w:val="159"/>
        </w:trPr>
        <w:tc>
          <w:tcPr>
            <w:tcW w:w="3912" w:type="dxa"/>
            <w:vAlign w:val="center"/>
          </w:tcPr>
          <w:p w14:paraId="3180A3F7" w14:textId="77777777" w:rsidR="00584118" w:rsidRPr="001B015B" w:rsidRDefault="00584118" w:rsidP="006A6452">
            <w:pPr>
              <w:spacing w:line="256" w:lineRule="auto"/>
              <w:rPr>
                <w:rFonts w:ascii="Arial" w:eastAsia="Calibri" w:hAnsi="Arial" w:cs="Arial"/>
                <w:b/>
                <w:bCs/>
                <w:color w:val="000000" w:themeColor="text1"/>
                <w:sz w:val="18"/>
                <w:szCs w:val="18"/>
              </w:rPr>
            </w:pPr>
          </w:p>
        </w:tc>
        <w:tc>
          <w:tcPr>
            <w:tcW w:w="1081" w:type="dxa"/>
            <w:vAlign w:val="center"/>
          </w:tcPr>
          <w:p w14:paraId="2F1F0450" w14:textId="77777777" w:rsidR="00584118" w:rsidRPr="001B015B" w:rsidRDefault="00584118" w:rsidP="006A6452">
            <w:pPr>
              <w:spacing w:line="256" w:lineRule="auto"/>
              <w:rPr>
                <w:rFonts w:ascii="Arial" w:eastAsia="Calibri" w:hAnsi="Arial" w:cs="Arial"/>
                <w:b/>
                <w:bCs/>
                <w:color w:val="000000" w:themeColor="text1"/>
                <w:sz w:val="18"/>
                <w:szCs w:val="18"/>
              </w:rPr>
            </w:pPr>
          </w:p>
        </w:tc>
        <w:tc>
          <w:tcPr>
            <w:tcW w:w="1082" w:type="dxa"/>
            <w:vAlign w:val="center"/>
          </w:tcPr>
          <w:p w14:paraId="53F532C6" w14:textId="77777777" w:rsidR="00584118" w:rsidRPr="001B015B" w:rsidRDefault="00584118" w:rsidP="006A6452">
            <w:pPr>
              <w:spacing w:line="256" w:lineRule="auto"/>
              <w:rPr>
                <w:rFonts w:ascii="Arial" w:eastAsia="Calibri" w:hAnsi="Arial" w:cs="Arial"/>
                <w:b/>
                <w:bCs/>
                <w:color w:val="000000" w:themeColor="text1"/>
                <w:sz w:val="18"/>
                <w:szCs w:val="18"/>
              </w:rPr>
            </w:pPr>
          </w:p>
        </w:tc>
        <w:tc>
          <w:tcPr>
            <w:tcW w:w="1081" w:type="dxa"/>
            <w:vAlign w:val="center"/>
          </w:tcPr>
          <w:p w14:paraId="00A9BB3D" w14:textId="77777777" w:rsidR="00584118" w:rsidRPr="001B015B" w:rsidRDefault="00584118" w:rsidP="006A6452">
            <w:pPr>
              <w:spacing w:line="256" w:lineRule="auto"/>
              <w:rPr>
                <w:rFonts w:ascii="Arial" w:eastAsia="Calibri" w:hAnsi="Arial" w:cs="Arial"/>
                <w:b/>
                <w:bCs/>
                <w:color w:val="000000" w:themeColor="text1"/>
                <w:sz w:val="18"/>
                <w:szCs w:val="18"/>
              </w:rPr>
            </w:pPr>
          </w:p>
        </w:tc>
        <w:tc>
          <w:tcPr>
            <w:tcW w:w="1048" w:type="dxa"/>
            <w:vAlign w:val="center"/>
          </w:tcPr>
          <w:p w14:paraId="0A80B674" w14:textId="77777777" w:rsidR="00584118" w:rsidRPr="001B015B" w:rsidRDefault="00584118" w:rsidP="006A6452">
            <w:pPr>
              <w:spacing w:line="256" w:lineRule="auto"/>
              <w:rPr>
                <w:rFonts w:ascii="Arial" w:eastAsia="Calibri" w:hAnsi="Arial" w:cs="Arial"/>
                <w:b/>
                <w:bCs/>
                <w:color w:val="000000" w:themeColor="text1"/>
                <w:sz w:val="18"/>
                <w:szCs w:val="18"/>
              </w:rPr>
            </w:pPr>
          </w:p>
        </w:tc>
        <w:tc>
          <w:tcPr>
            <w:tcW w:w="1159" w:type="dxa"/>
            <w:vAlign w:val="center"/>
          </w:tcPr>
          <w:p w14:paraId="06E448D3" w14:textId="77777777" w:rsidR="00584118" w:rsidRPr="001B015B" w:rsidRDefault="00584118" w:rsidP="006A6452">
            <w:pPr>
              <w:spacing w:line="256" w:lineRule="auto"/>
              <w:rPr>
                <w:rFonts w:ascii="Arial" w:eastAsia="Calibri" w:hAnsi="Arial" w:cs="Arial"/>
                <w:b/>
                <w:bCs/>
                <w:color w:val="000000" w:themeColor="text1"/>
                <w:sz w:val="18"/>
                <w:szCs w:val="18"/>
              </w:rPr>
            </w:pPr>
          </w:p>
        </w:tc>
      </w:tr>
      <w:tr w:rsidR="00584118" w:rsidRPr="001B015B" w14:paraId="37D5E4BA" w14:textId="77777777" w:rsidTr="006A6452">
        <w:trPr>
          <w:trHeight w:val="159"/>
        </w:trPr>
        <w:tc>
          <w:tcPr>
            <w:tcW w:w="3912" w:type="dxa"/>
            <w:vAlign w:val="center"/>
            <w:hideMark/>
          </w:tcPr>
          <w:p w14:paraId="3B8F0523" w14:textId="77777777" w:rsidR="00584118" w:rsidRPr="001B015B" w:rsidRDefault="00584118" w:rsidP="006A6452">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4</w:t>
            </w:r>
            <w:r w:rsidRPr="001B015B">
              <w:rPr>
                <w:rFonts w:ascii="Arial" w:eastAsia="Calibri" w:hAnsi="Arial" w:cs="Arial"/>
                <w:color w:val="000000" w:themeColor="text1"/>
                <w:sz w:val="18"/>
                <w:szCs w:val="18"/>
                <w:lang w:val="hr-HR"/>
              </w:rPr>
              <w:t xml:space="preserve">. </w:t>
            </w:r>
          </w:p>
        </w:tc>
        <w:tc>
          <w:tcPr>
            <w:tcW w:w="1081" w:type="dxa"/>
            <w:vAlign w:val="bottom"/>
          </w:tcPr>
          <w:p w14:paraId="78C4D552" w14:textId="77777777" w:rsidR="00584118" w:rsidRPr="00852BF5" w:rsidRDefault="00584118" w:rsidP="006A6452">
            <w:pPr>
              <w:jc w:val="right"/>
              <w:rPr>
                <w:rFonts w:ascii="Arial" w:hAnsi="Arial" w:cs="Arial"/>
                <w:sz w:val="18"/>
                <w:szCs w:val="18"/>
              </w:rPr>
            </w:pPr>
            <w:r w:rsidRPr="00C433D2">
              <w:rPr>
                <w:rFonts w:ascii="Arial" w:hAnsi="Arial" w:cs="Arial"/>
                <w:sz w:val="18"/>
                <w:szCs w:val="18"/>
              </w:rPr>
              <w:t>42.543</w:t>
            </w:r>
          </w:p>
        </w:tc>
        <w:tc>
          <w:tcPr>
            <w:tcW w:w="1082" w:type="dxa"/>
            <w:vAlign w:val="bottom"/>
          </w:tcPr>
          <w:p w14:paraId="3238A12D" w14:textId="77777777" w:rsidR="00584118" w:rsidRPr="00852BF5" w:rsidRDefault="00584118" w:rsidP="006A6452">
            <w:pPr>
              <w:spacing w:line="256" w:lineRule="auto"/>
              <w:jc w:val="right"/>
              <w:rPr>
                <w:rFonts w:ascii="Arial" w:hAnsi="Arial" w:cs="Arial"/>
                <w:sz w:val="18"/>
                <w:szCs w:val="18"/>
              </w:rPr>
            </w:pPr>
            <w:r w:rsidRPr="00C433D2">
              <w:rPr>
                <w:rFonts w:ascii="Arial" w:hAnsi="Arial" w:cs="Arial"/>
                <w:sz w:val="18"/>
                <w:szCs w:val="18"/>
              </w:rPr>
              <w:t>128.588</w:t>
            </w:r>
          </w:p>
        </w:tc>
        <w:tc>
          <w:tcPr>
            <w:tcW w:w="1081" w:type="dxa"/>
            <w:vAlign w:val="bottom"/>
          </w:tcPr>
          <w:p w14:paraId="418C14E3" w14:textId="77777777" w:rsidR="00584118" w:rsidRPr="00852BF5" w:rsidRDefault="00584118" w:rsidP="006A6452">
            <w:pPr>
              <w:spacing w:line="256" w:lineRule="auto"/>
              <w:jc w:val="right"/>
              <w:rPr>
                <w:rFonts w:ascii="Arial" w:hAnsi="Arial" w:cs="Arial"/>
                <w:sz w:val="18"/>
                <w:szCs w:val="18"/>
              </w:rPr>
            </w:pPr>
            <w:r w:rsidRPr="00C433D2">
              <w:rPr>
                <w:rFonts w:ascii="Arial" w:hAnsi="Arial" w:cs="Arial"/>
                <w:sz w:val="18"/>
                <w:szCs w:val="18"/>
              </w:rPr>
              <w:t>267.359</w:t>
            </w:r>
          </w:p>
        </w:tc>
        <w:tc>
          <w:tcPr>
            <w:tcW w:w="1048" w:type="dxa"/>
            <w:vAlign w:val="bottom"/>
          </w:tcPr>
          <w:p w14:paraId="360A24A1" w14:textId="77777777" w:rsidR="00584118" w:rsidRPr="00852BF5" w:rsidRDefault="00584118" w:rsidP="006A6452">
            <w:pPr>
              <w:spacing w:line="256" w:lineRule="auto"/>
              <w:jc w:val="right"/>
              <w:rPr>
                <w:rFonts w:ascii="Arial" w:hAnsi="Arial" w:cs="Arial"/>
                <w:sz w:val="18"/>
                <w:szCs w:val="18"/>
              </w:rPr>
            </w:pPr>
            <w:r w:rsidRPr="00C433D2">
              <w:rPr>
                <w:rFonts w:ascii="Arial" w:hAnsi="Arial" w:cs="Arial"/>
                <w:sz w:val="18"/>
                <w:szCs w:val="18"/>
              </w:rPr>
              <w:t>32.267</w:t>
            </w:r>
          </w:p>
        </w:tc>
        <w:tc>
          <w:tcPr>
            <w:tcW w:w="1159" w:type="dxa"/>
            <w:vAlign w:val="bottom"/>
          </w:tcPr>
          <w:p w14:paraId="3E2BF800" w14:textId="77777777" w:rsidR="00584118" w:rsidRPr="00CA620A" w:rsidRDefault="00584118" w:rsidP="006A6452">
            <w:pPr>
              <w:spacing w:line="256" w:lineRule="auto"/>
              <w:jc w:val="right"/>
              <w:rPr>
                <w:rFonts w:ascii="Arial" w:hAnsi="Arial" w:cs="Arial"/>
                <w:b/>
                <w:bCs/>
                <w:sz w:val="18"/>
                <w:szCs w:val="18"/>
              </w:rPr>
            </w:pPr>
            <w:r w:rsidRPr="00C433D2">
              <w:rPr>
                <w:rFonts w:ascii="Arial" w:hAnsi="Arial" w:cs="Arial"/>
                <w:b/>
                <w:bCs/>
                <w:sz w:val="18"/>
                <w:szCs w:val="18"/>
              </w:rPr>
              <w:t>470.757</w:t>
            </w:r>
          </w:p>
        </w:tc>
      </w:tr>
      <w:tr w:rsidR="00584118" w:rsidRPr="001B015B" w14:paraId="7EE7277F" w14:textId="77777777" w:rsidTr="006A6452">
        <w:trPr>
          <w:trHeight w:val="159"/>
        </w:trPr>
        <w:tc>
          <w:tcPr>
            <w:tcW w:w="3912" w:type="dxa"/>
            <w:hideMark/>
          </w:tcPr>
          <w:p w14:paraId="23B48D69" w14:textId="77777777" w:rsidR="00584118" w:rsidRPr="001B015B" w:rsidRDefault="00584118" w:rsidP="006A6452">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81" w:type="dxa"/>
            <w:vAlign w:val="bottom"/>
          </w:tcPr>
          <w:p w14:paraId="60A1C6D1" w14:textId="77777777" w:rsidR="00584118" w:rsidRPr="00852BF5" w:rsidRDefault="00584118" w:rsidP="006A6452">
            <w:pPr>
              <w:jc w:val="right"/>
              <w:rPr>
                <w:rFonts w:ascii="Arial" w:hAnsi="Arial" w:cs="Arial"/>
                <w:sz w:val="18"/>
                <w:szCs w:val="18"/>
              </w:rPr>
            </w:pPr>
            <w:r w:rsidRPr="00C433D2">
              <w:rPr>
                <w:rFonts w:ascii="Arial" w:hAnsi="Arial" w:cs="Arial"/>
                <w:sz w:val="18"/>
                <w:szCs w:val="18"/>
              </w:rPr>
              <w:t>36.600</w:t>
            </w:r>
          </w:p>
        </w:tc>
        <w:tc>
          <w:tcPr>
            <w:tcW w:w="1082" w:type="dxa"/>
            <w:vAlign w:val="bottom"/>
          </w:tcPr>
          <w:p w14:paraId="39551951" w14:textId="77777777" w:rsidR="00584118" w:rsidRPr="00852BF5" w:rsidRDefault="00584118" w:rsidP="006A6452">
            <w:pPr>
              <w:jc w:val="right"/>
              <w:rPr>
                <w:rFonts w:ascii="Arial" w:hAnsi="Arial" w:cs="Arial"/>
                <w:sz w:val="18"/>
                <w:szCs w:val="18"/>
              </w:rPr>
            </w:pPr>
            <w:r w:rsidRPr="00C433D2">
              <w:rPr>
                <w:rFonts w:ascii="Arial" w:hAnsi="Arial" w:cs="Arial"/>
                <w:sz w:val="18"/>
                <w:szCs w:val="18"/>
              </w:rPr>
              <w:t>(35.952)</w:t>
            </w:r>
          </w:p>
        </w:tc>
        <w:tc>
          <w:tcPr>
            <w:tcW w:w="1081" w:type="dxa"/>
            <w:vAlign w:val="bottom"/>
          </w:tcPr>
          <w:p w14:paraId="10B906A7" w14:textId="77777777" w:rsidR="00584118" w:rsidRPr="00852BF5" w:rsidRDefault="00584118" w:rsidP="006A6452">
            <w:pPr>
              <w:jc w:val="right"/>
              <w:rPr>
                <w:rFonts w:ascii="Arial" w:hAnsi="Arial" w:cs="Arial"/>
                <w:sz w:val="18"/>
                <w:szCs w:val="18"/>
              </w:rPr>
            </w:pPr>
            <w:r w:rsidRPr="00C433D2">
              <w:rPr>
                <w:rFonts w:ascii="Arial" w:hAnsi="Arial" w:cs="Arial"/>
                <w:sz w:val="18"/>
                <w:szCs w:val="18"/>
              </w:rPr>
              <w:t>(648)</w:t>
            </w:r>
          </w:p>
        </w:tc>
        <w:tc>
          <w:tcPr>
            <w:tcW w:w="1048" w:type="dxa"/>
            <w:vAlign w:val="bottom"/>
          </w:tcPr>
          <w:p w14:paraId="2541006C" w14:textId="77777777" w:rsidR="00584118" w:rsidRPr="00852BF5" w:rsidRDefault="00584118" w:rsidP="006A6452">
            <w:pPr>
              <w:jc w:val="right"/>
              <w:rPr>
                <w:rFonts w:ascii="Arial" w:hAnsi="Arial" w:cs="Arial"/>
                <w:sz w:val="18"/>
                <w:szCs w:val="18"/>
              </w:rPr>
            </w:pPr>
            <w:r>
              <w:rPr>
                <w:rFonts w:ascii="Arial" w:hAnsi="Arial" w:cs="Arial"/>
                <w:sz w:val="18"/>
                <w:szCs w:val="18"/>
              </w:rPr>
              <w:t>-</w:t>
            </w:r>
          </w:p>
        </w:tc>
        <w:tc>
          <w:tcPr>
            <w:tcW w:w="1159" w:type="dxa"/>
            <w:vAlign w:val="bottom"/>
          </w:tcPr>
          <w:p w14:paraId="49B9FB36" w14:textId="77777777" w:rsidR="00584118" w:rsidRPr="00CA620A" w:rsidRDefault="00584118" w:rsidP="006A6452">
            <w:pPr>
              <w:jc w:val="right"/>
              <w:rPr>
                <w:rFonts w:ascii="Arial" w:hAnsi="Arial" w:cs="Arial"/>
                <w:b/>
                <w:bCs/>
                <w:sz w:val="18"/>
                <w:szCs w:val="18"/>
              </w:rPr>
            </w:pPr>
            <w:r>
              <w:rPr>
                <w:rFonts w:ascii="Arial" w:hAnsi="Arial" w:cs="Arial"/>
                <w:b/>
                <w:bCs/>
                <w:sz w:val="18"/>
                <w:szCs w:val="18"/>
              </w:rPr>
              <w:t>-</w:t>
            </w:r>
          </w:p>
        </w:tc>
      </w:tr>
      <w:tr w:rsidR="00584118" w:rsidRPr="001B015B" w14:paraId="1D2B70DA" w14:textId="77777777" w:rsidTr="006A6452">
        <w:trPr>
          <w:trHeight w:val="159"/>
        </w:trPr>
        <w:tc>
          <w:tcPr>
            <w:tcW w:w="3912" w:type="dxa"/>
          </w:tcPr>
          <w:p w14:paraId="04E32E06" w14:textId="77777777" w:rsidR="00584118" w:rsidRPr="001B015B" w:rsidRDefault="00584118" w:rsidP="006A6452">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81" w:type="dxa"/>
            <w:vAlign w:val="bottom"/>
          </w:tcPr>
          <w:p w14:paraId="1A694B76" w14:textId="77777777" w:rsidR="00584118" w:rsidRPr="00852BF5" w:rsidRDefault="00584118" w:rsidP="006A6452">
            <w:pPr>
              <w:jc w:val="right"/>
              <w:rPr>
                <w:rFonts w:ascii="Arial" w:hAnsi="Arial" w:cs="Arial"/>
                <w:sz w:val="18"/>
                <w:szCs w:val="18"/>
              </w:rPr>
            </w:pPr>
            <w:r w:rsidRPr="00C433D2">
              <w:rPr>
                <w:rFonts w:ascii="Arial" w:hAnsi="Arial" w:cs="Arial"/>
                <w:sz w:val="18"/>
                <w:szCs w:val="18"/>
              </w:rPr>
              <w:t>(6.025)</w:t>
            </w:r>
          </w:p>
        </w:tc>
        <w:tc>
          <w:tcPr>
            <w:tcW w:w="1082" w:type="dxa"/>
            <w:vAlign w:val="bottom"/>
          </w:tcPr>
          <w:p w14:paraId="5480B8F2" w14:textId="77777777" w:rsidR="00584118" w:rsidRPr="00852BF5" w:rsidRDefault="00584118" w:rsidP="006A6452">
            <w:pPr>
              <w:jc w:val="right"/>
              <w:rPr>
                <w:rFonts w:ascii="Arial" w:hAnsi="Arial" w:cs="Arial"/>
                <w:sz w:val="18"/>
                <w:szCs w:val="18"/>
              </w:rPr>
            </w:pPr>
            <w:r w:rsidRPr="00C433D2">
              <w:rPr>
                <w:rFonts w:ascii="Arial" w:hAnsi="Arial" w:cs="Arial"/>
                <w:sz w:val="18"/>
                <w:szCs w:val="18"/>
              </w:rPr>
              <w:t>10.149</w:t>
            </w:r>
          </w:p>
        </w:tc>
        <w:tc>
          <w:tcPr>
            <w:tcW w:w="1081" w:type="dxa"/>
            <w:vAlign w:val="bottom"/>
          </w:tcPr>
          <w:p w14:paraId="6943F5E7" w14:textId="77777777" w:rsidR="00584118" w:rsidRPr="00852BF5" w:rsidRDefault="00584118" w:rsidP="006A6452">
            <w:pPr>
              <w:jc w:val="right"/>
              <w:rPr>
                <w:rFonts w:ascii="Arial" w:hAnsi="Arial" w:cs="Arial"/>
                <w:sz w:val="18"/>
                <w:szCs w:val="18"/>
              </w:rPr>
            </w:pPr>
            <w:r w:rsidRPr="00C433D2">
              <w:rPr>
                <w:rFonts w:ascii="Arial" w:hAnsi="Arial" w:cs="Arial"/>
                <w:sz w:val="18"/>
                <w:szCs w:val="18"/>
              </w:rPr>
              <w:t>(4</w:t>
            </w:r>
            <w:r>
              <w:rPr>
                <w:rFonts w:ascii="Arial" w:hAnsi="Arial" w:cs="Arial"/>
                <w:sz w:val="18"/>
                <w:szCs w:val="18"/>
              </w:rPr>
              <w:t>.</w:t>
            </w:r>
            <w:r w:rsidRPr="00C433D2">
              <w:rPr>
                <w:rFonts w:ascii="Arial" w:hAnsi="Arial" w:cs="Arial"/>
                <w:sz w:val="18"/>
                <w:szCs w:val="18"/>
              </w:rPr>
              <w:t>124)</w:t>
            </w:r>
          </w:p>
        </w:tc>
        <w:tc>
          <w:tcPr>
            <w:tcW w:w="1048" w:type="dxa"/>
            <w:vAlign w:val="bottom"/>
          </w:tcPr>
          <w:p w14:paraId="6F3D7E86" w14:textId="77777777" w:rsidR="00584118" w:rsidRPr="00852BF5" w:rsidRDefault="00584118" w:rsidP="006A6452">
            <w:pPr>
              <w:jc w:val="right"/>
              <w:rPr>
                <w:rFonts w:ascii="Arial" w:hAnsi="Arial" w:cs="Arial"/>
                <w:sz w:val="18"/>
                <w:szCs w:val="18"/>
              </w:rPr>
            </w:pPr>
            <w:r>
              <w:rPr>
                <w:rFonts w:ascii="Arial" w:hAnsi="Arial" w:cs="Arial"/>
                <w:sz w:val="18"/>
                <w:szCs w:val="18"/>
              </w:rPr>
              <w:t>-</w:t>
            </w:r>
          </w:p>
        </w:tc>
        <w:tc>
          <w:tcPr>
            <w:tcW w:w="1159" w:type="dxa"/>
            <w:vAlign w:val="bottom"/>
          </w:tcPr>
          <w:p w14:paraId="252BD231" w14:textId="77777777" w:rsidR="00584118" w:rsidRPr="00CA620A" w:rsidRDefault="00584118" w:rsidP="006A6452">
            <w:pPr>
              <w:jc w:val="right"/>
              <w:rPr>
                <w:rFonts w:ascii="Arial" w:hAnsi="Arial" w:cs="Arial"/>
                <w:b/>
                <w:bCs/>
                <w:sz w:val="18"/>
                <w:szCs w:val="18"/>
              </w:rPr>
            </w:pPr>
            <w:r>
              <w:rPr>
                <w:rFonts w:ascii="Arial" w:hAnsi="Arial" w:cs="Arial"/>
                <w:b/>
                <w:bCs/>
                <w:sz w:val="18"/>
                <w:szCs w:val="18"/>
              </w:rPr>
              <w:t>-</w:t>
            </w:r>
          </w:p>
        </w:tc>
      </w:tr>
      <w:tr w:rsidR="00584118" w:rsidRPr="001B015B" w14:paraId="06D7A8F0" w14:textId="77777777" w:rsidTr="006A6452">
        <w:trPr>
          <w:trHeight w:val="159"/>
        </w:trPr>
        <w:tc>
          <w:tcPr>
            <w:tcW w:w="3912" w:type="dxa"/>
          </w:tcPr>
          <w:p w14:paraId="269526E0" w14:textId="77777777" w:rsidR="00584118" w:rsidRPr="001B015B" w:rsidRDefault="00584118" w:rsidP="006A6452">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81" w:type="dxa"/>
            <w:vAlign w:val="bottom"/>
          </w:tcPr>
          <w:p w14:paraId="43012462" w14:textId="77777777" w:rsidR="00584118" w:rsidRPr="00852BF5" w:rsidRDefault="00584118" w:rsidP="006A6452">
            <w:pPr>
              <w:jc w:val="right"/>
              <w:rPr>
                <w:rFonts w:ascii="Arial" w:hAnsi="Arial" w:cs="Arial"/>
                <w:sz w:val="18"/>
                <w:szCs w:val="18"/>
              </w:rPr>
            </w:pPr>
            <w:r>
              <w:rPr>
                <w:rFonts w:ascii="Arial" w:hAnsi="Arial" w:cs="Arial"/>
                <w:sz w:val="18"/>
                <w:szCs w:val="18"/>
              </w:rPr>
              <w:t>-</w:t>
            </w:r>
          </w:p>
        </w:tc>
        <w:tc>
          <w:tcPr>
            <w:tcW w:w="1082" w:type="dxa"/>
            <w:vAlign w:val="bottom"/>
          </w:tcPr>
          <w:p w14:paraId="1DDDA89B" w14:textId="77777777" w:rsidR="00584118" w:rsidRPr="00852BF5" w:rsidRDefault="00584118" w:rsidP="006A6452">
            <w:pPr>
              <w:jc w:val="right"/>
              <w:rPr>
                <w:rFonts w:ascii="Arial" w:hAnsi="Arial" w:cs="Arial"/>
                <w:sz w:val="18"/>
                <w:szCs w:val="18"/>
              </w:rPr>
            </w:pPr>
            <w:r w:rsidRPr="00C433D2">
              <w:rPr>
                <w:rFonts w:ascii="Arial" w:hAnsi="Arial" w:cs="Arial"/>
                <w:sz w:val="18"/>
                <w:szCs w:val="18"/>
              </w:rPr>
              <w:t>(31.330)</w:t>
            </w:r>
          </w:p>
        </w:tc>
        <w:tc>
          <w:tcPr>
            <w:tcW w:w="1081" w:type="dxa"/>
            <w:vAlign w:val="bottom"/>
          </w:tcPr>
          <w:p w14:paraId="5B9A1674" w14:textId="77777777" w:rsidR="00584118" w:rsidRPr="00852BF5" w:rsidRDefault="00584118" w:rsidP="006A6452">
            <w:pPr>
              <w:jc w:val="right"/>
              <w:rPr>
                <w:rFonts w:ascii="Arial" w:hAnsi="Arial" w:cs="Arial"/>
                <w:sz w:val="18"/>
                <w:szCs w:val="18"/>
              </w:rPr>
            </w:pPr>
            <w:r w:rsidRPr="00C433D2">
              <w:rPr>
                <w:rFonts w:ascii="Arial" w:hAnsi="Arial" w:cs="Arial"/>
                <w:sz w:val="18"/>
                <w:szCs w:val="18"/>
              </w:rPr>
              <w:t>22.358</w:t>
            </w:r>
          </w:p>
        </w:tc>
        <w:tc>
          <w:tcPr>
            <w:tcW w:w="1048" w:type="dxa"/>
            <w:vAlign w:val="bottom"/>
          </w:tcPr>
          <w:p w14:paraId="415C394E" w14:textId="77777777" w:rsidR="00584118" w:rsidRPr="00852BF5" w:rsidRDefault="00584118" w:rsidP="006A6452">
            <w:pPr>
              <w:jc w:val="right"/>
              <w:rPr>
                <w:rFonts w:ascii="Arial" w:hAnsi="Arial" w:cs="Arial"/>
                <w:sz w:val="18"/>
                <w:szCs w:val="18"/>
              </w:rPr>
            </w:pPr>
            <w:r w:rsidRPr="00C433D2">
              <w:rPr>
                <w:rFonts w:ascii="Arial" w:hAnsi="Arial" w:cs="Arial"/>
                <w:sz w:val="18"/>
                <w:szCs w:val="18"/>
              </w:rPr>
              <w:t>8.972</w:t>
            </w:r>
          </w:p>
        </w:tc>
        <w:tc>
          <w:tcPr>
            <w:tcW w:w="1159" w:type="dxa"/>
            <w:vAlign w:val="bottom"/>
          </w:tcPr>
          <w:p w14:paraId="0A0F4506" w14:textId="77777777" w:rsidR="00584118" w:rsidRPr="00CA620A" w:rsidRDefault="00584118" w:rsidP="006A6452">
            <w:pPr>
              <w:jc w:val="right"/>
              <w:rPr>
                <w:rFonts w:ascii="Arial" w:hAnsi="Arial" w:cs="Arial"/>
                <w:b/>
                <w:bCs/>
                <w:sz w:val="18"/>
                <w:szCs w:val="18"/>
              </w:rPr>
            </w:pPr>
            <w:r>
              <w:rPr>
                <w:rFonts w:ascii="Arial" w:hAnsi="Arial" w:cs="Arial"/>
                <w:b/>
                <w:bCs/>
                <w:sz w:val="18"/>
                <w:szCs w:val="18"/>
              </w:rPr>
              <w:t>-</w:t>
            </w:r>
          </w:p>
        </w:tc>
      </w:tr>
      <w:tr w:rsidR="00584118" w:rsidRPr="001B015B" w14:paraId="74E27BF4" w14:textId="77777777" w:rsidTr="006A6452">
        <w:trPr>
          <w:trHeight w:val="198"/>
        </w:trPr>
        <w:tc>
          <w:tcPr>
            <w:tcW w:w="3912" w:type="dxa"/>
            <w:vAlign w:val="bottom"/>
            <w:hideMark/>
          </w:tcPr>
          <w:p w14:paraId="1A78A3AE" w14:textId="77777777" w:rsidR="00584118" w:rsidRPr="001B015B" w:rsidRDefault="00584118" w:rsidP="006A6452">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sidRPr="00852BF5">
              <w:rPr>
                <w:rFonts w:ascii="Arial" w:eastAsia="Calibri" w:hAnsi="Arial" w:cs="Arial"/>
                <w:color w:val="000000" w:themeColor="text1"/>
                <w:sz w:val="18"/>
                <w:szCs w:val="18"/>
                <w:lang w:val="hr-HR"/>
              </w:rPr>
              <w:t>(smanjenje)/povećanje</w:t>
            </w:r>
            <w:r>
              <w:rPr>
                <w:rFonts w:ascii="Arial" w:eastAsia="Calibri" w:hAnsi="Arial" w:cs="Arial"/>
                <w:color w:val="000000" w:themeColor="text1"/>
                <w:sz w:val="18"/>
                <w:szCs w:val="18"/>
                <w:lang w:val="hr-HR"/>
              </w:rPr>
              <w:t xml:space="preserve"> </w:t>
            </w:r>
            <w:r w:rsidRPr="001B015B">
              <w:rPr>
                <w:rFonts w:ascii="Arial" w:eastAsia="Calibri" w:hAnsi="Arial" w:cs="Arial"/>
                <w:color w:val="000000" w:themeColor="text1"/>
                <w:sz w:val="18"/>
                <w:szCs w:val="18"/>
                <w:lang w:val="hr-HR"/>
              </w:rPr>
              <w:t xml:space="preserve">rezerviranja za očekivane gubitke </w:t>
            </w:r>
          </w:p>
        </w:tc>
        <w:tc>
          <w:tcPr>
            <w:tcW w:w="1081" w:type="dxa"/>
            <w:vAlign w:val="bottom"/>
          </w:tcPr>
          <w:p w14:paraId="212C0F4C" w14:textId="77777777" w:rsidR="00584118" w:rsidRPr="00852BF5" w:rsidRDefault="00584118" w:rsidP="006A6452">
            <w:pPr>
              <w:jc w:val="right"/>
              <w:rPr>
                <w:rFonts w:ascii="Arial" w:hAnsi="Arial" w:cs="Arial"/>
                <w:sz w:val="18"/>
                <w:szCs w:val="18"/>
              </w:rPr>
            </w:pPr>
            <w:r w:rsidRPr="00C433D2">
              <w:rPr>
                <w:rFonts w:ascii="Arial" w:hAnsi="Arial" w:cs="Arial"/>
                <w:sz w:val="18"/>
                <w:szCs w:val="18"/>
              </w:rPr>
              <w:t>(28.419)</w:t>
            </w:r>
          </w:p>
        </w:tc>
        <w:tc>
          <w:tcPr>
            <w:tcW w:w="1082" w:type="dxa"/>
            <w:vAlign w:val="bottom"/>
          </w:tcPr>
          <w:p w14:paraId="32539C38" w14:textId="77777777" w:rsidR="00584118" w:rsidRPr="00852BF5" w:rsidRDefault="00584118" w:rsidP="006A6452">
            <w:pPr>
              <w:jc w:val="right"/>
              <w:rPr>
                <w:rFonts w:ascii="Arial" w:hAnsi="Arial" w:cs="Arial"/>
                <w:sz w:val="18"/>
                <w:szCs w:val="18"/>
              </w:rPr>
            </w:pPr>
            <w:r w:rsidRPr="00C433D2">
              <w:rPr>
                <w:rFonts w:ascii="Arial" w:hAnsi="Arial" w:cs="Arial"/>
                <w:sz w:val="18"/>
                <w:szCs w:val="18"/>
              </w:rPr>
              <w:t>31.816</w:t>
            </w:r>
          </w:p>
        </w:tc>
        <w:tc>
          <w:tcPr>
            <w:tcW w:w="1081" w:type="dxa"/>
            <w:vAlign w:val="bottom"/>
          </w:tcPr>
          <w:p w14:paraId="4C9CE05E" w14:textId="77777777" w:rsidR="00584118" w:rsidRPr="00852BF5" w:rsidRDefault="00584118" w:rsidP="006A6452">
            <w:pPr>
              <w:jc w:val="right"/>
              <w:rPr>
                <w:rFonts w:ascii="Arial" w:hAnsi="Arial" w:cs="Arial"/>
                <w:sz w:val="18"/>
                <w:szCs w:val="18"/>
              </w:rPr>
            </w:pPr>
            <w:r w:rsidRPr="00C433D2">
              <w:rPr>
                <w:rFonts w:ascii="Arial" w:hAnsi="Arial" w:cs="Arial"/>
                <w:sz w:val="18"/>
                <w:szCs w:val="18"/>
              </w:rPr>
              <w:t>(4.880)</w:t>
            </w:r>
          </w:p>
        </w:tc>
        <w:tc>
          <w:tcPr>
            <w:tcW w:w="1048" w:type="dxa"/>
            <w:vAlign w:val="bottom"/>
          </w:tcPr>
          <w:p w14:paraId="39584FB0" w14:textId="77777777" w:rsidR="00584118" w:rsidRPr="00852BF5" w:rsidRDefault="00584118" w:rsidP="006A6452">
            <w:pPr>
              <w:jc w:val="right"/>
              <w:rPr>
                <w:rFonts w:ascii="Arial" w:hAnsi="Arial" w:cs="Arial"/>
                <w:sz w:val="18"/>
                <w:szCs w:val="18"/>
              </w:rPr>
            </w:pPr>
            <w:r w:rsidRPr="00C433D2">
              <w:rPr>
                <w:rFonts w:ascii="Arial" w:hAnsi="Arial" w:cs="Arial"/>
                <w:sz w:val="18"/>
                <w:szCs w:val="18"/>
              </w:rPr>
              <w:t>(1.100)</w:t>
            </w:r>
          </w:p>
        </w:tc>
        <w:tc>
          <w:tcPr>
            <w:tcW w:w="1159" w:type="dxa"/>
            <w:vAlign w:val="bottom"/>
          </w:tcPr>
          <w:p w14:paraId="0BF5EF1A" w14:textId="77777777" w:rsidR="00584118" w:rsidRPr="00CA620A" w:rsidRDefault="00584118" w:rsidP="006A6452">
            <w:pPr>
              <w:jc w:val="right"/>
              <w:rPr>
                <w:rFonts w:ascii="Arial" w:hAnsi="Arial" w:cs="Arial"/>
                <w:b/>
                <w:bCs/>
                <w:sz w:val="18"/>
                <w:szCs w:val="18"/>
              </w:rPr>
            </w:pPr>
            <w:r w:rsidRPr="00C433D2">
              <w:rPr>
                <w:rFonts w:ascii="Arial" w:hAnsi="Arial" w:cs="Arial"/>
                <w:b/>
                <w:bCs/>
                <w:sz w:val="18"/>
                <w:szCs w:val="18"/>
              </w:rPr>
              <w:t>(2.583)</w:t>
            </w:r>
          </w:p>
        </w:tc>
      </w:tr>
      <w:tr w:rsidR="00584118" w:rsidRPr="001B015B" w14:paraId="50EB694F" w14:textId="77777777" w:rsidTr="006A6452">
        <w:trPr>
          <w:trHeight w:val="228"/>
        </w:trPr>
        <w:tc>
          <w:tcPr>
            <w:tcW w:w="3912" w:type="dxa"/>
            <w:hideMark/>
          </w:tcPr>
          <w:p w14:paraId="2FBA32BB" w14:textId="77777777" w:rsidR="00584118" w:rsidRPr="001B015B" w:rsidRDefault="00584118" w:rsidP="006A6452">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Otpis</w:t>
            </w:r>
          </w:p>
        </w:tc>
        <w:tc>
          <w:tcPr>
            <w:tcW w:w="1081" w:type="dxa"/>
            <w:vAlign w:val="bottom"/>
          </w:tcPr>
          <w:p w14:paraId="153909C7" w14:textId="77777777" w:rsidR="00584118" w:rsidRPr="00852BF5" w:rsidRDefault="00584118" w:rsidP="006A6452">
            <w:pPr>
              <w:jc w:val="right"/>
              <w:rPr>
                <w:rFonts w:ascii="Arial" w:hAnsi="Arial" w:cs="Arial"/>
                <w:sz w:val="18"/>
                <w:szCs w:val="18"/>
              </w:rPr>
            </w:pPr>
            <w:r w:rsidRPr="00C433D2">
              <w:rPr>
                <w:rFonts w:ascii="Arial" w:hAnsi="Arial" w:cs="Arial"/>
                <w:sz w:val="18"/>
                <w:szCs w:val="18"/>
              </w:rPr>
              <w:t>(288)</w:t>
            </w:r>
          </w:p>
        </w:tc>
        <w:tc>
          <w:tcPr>
            <w:tcW w:w="1082" w:type="dxa"/>
            <w:vAlign w:val="bottom"/>
          </w:tcPr>
          <w:p w14:paraId="4838C29A" w14:textId="77777777" w:rsidR="00584118" w:rsidRPr="00852BF5" w:rsidRDefault="00584118" w:rsidP="006A6452">
            <w:pPr>
              <w:jc w:val="right"/>
              <w:rPr>
                <w:rFonts w:ascii="Arial" w:hAnsi="Arial" w:cs="Arial"/>
                <w:sz w:val="18"/>
                <w:szCs w:val="18"/>
              </w:rPr>
            </w:pPr>
            <w:r>
              <w:rPr>
                <w:rFonts w:ascii="Arial" w:hAnsi="Arial" w:cs="Arial"/>
                <w:sz w:val="18"/>
                <w:szCs w:val="18"/>
              </w:rPr>
              <w:t>-</w:t>
            </w:r>
          </w:p>
        </w:tc>
        <w:tc>
          <w:tcPr>
            <w:tcW w:w="1081" w:type="dxa"/>
            <w:vAlign w:val="bottom"/>
          </w:tcPr>
          <w:p w14:paraId="448E6756" w14:textId="77777777" w:rsidR="00584118" w:rsidRPr="00852BF5" w:rsidRDefault="00584118" w:rsidP="006A6452">
            <w:pPr>
              <w:jc w:val="right"/>
              <w:rPr>
                <w:rFonts w:ascii="Arial" w:hAnsi="Arial" w:cs="Arial"/>
                <w:sz w:val="18"/>
                <w:szCs w:val="18"/>
              </w:rPr>
            </w:pPr>
            <w:r w:rsidRPr="00C433D2">
              <w:rPr>
                <w:rFonts w:ascii="Arial" w:hAnsi="Arial" w:cs="Arial"/>
                <w:sz w:val="18"/>
                <w:szCs w:val="18"/>
              </w:rPr>
              <w:t>(5.931)</w:t>
            </w:r>
          </w:p>
        </w:tc>
        <w:tc>
          <w:tcPr>
            <w:tcW w:w="1048" w:type="dxa"/>
            <w:vAlign w:val="bottom"/>
          </w:tcPr>
          <w:p w14:paraId="261F1C78" w14:textId="77777777" w:rsidR="00584118" w:rsidRPr="00852BF5" w:rsidRDefault="00584118" w:rsidP="006A6452">
            <w:pPr>
              <w:jc w:val="right"/>
              <w:rPr>
                <w:rFonts w:ascii="Arial" w:hAnsi="Arial" w:cs="Arial"/>
                <w:sz w:val="18"/>
                <w:szCs w:val="18"/>
              </w:rPr>
            </w:pPr>
            <w:r>
              <w:rPr>
                <w:rFonts w:ascii="Arial" w:hAnsi="Arial" w:cs="Arial"/>
                <w:sz w:val="18"/>
                <w:szCs w:val="18"/>
              </w:rPr>
              <w:t>-</w:t>
            </w:r>
          </w:p>
        </w:tc>
        <w:tc>
          <w:tcPr>
            <w:tcW w:w="1159" w:type="dxa"/>
            <w:vAlign w:val="bottom"/>
          </w:tcPr>
          <w:p w14:paraId="1293F359" w14:textId="77777777" w:rsidR="00584118" w:rsidRPr="00CA620A" w:rsidRDefault="00584118" w:rsidP="006A6452">
            <w:pPr>
              <w:jc w:val="right"/>
              <w:rPr>
                <w:rFonts w:ascii="Arial" w:hAnsi="Arial" w:cs="Arial"/>
                <w:b/>
                <w:bCs/>
                <w:sz w:val="18"/>
                <w:szCs w:val="18"/>
              </w:rPr>
            </w:pPr>
            <w:r w:rsidRPr="00C433D2">
              <w:rPr>
                <w:rFonts w:ascii="Arial" w:hAnsi="Arial" w:cs="Arial"/>
                <w:b/>
                <w:bCs/>
                <w:sz w:val="18"/>
                <w:szCs w:val="18"/>
              </w:rPr>
              <w:t>(6.219)</w:t>
            </w:r>
          </w:p>
        </w:tc>
      </w:tr>
      <w:tr w:rsidR="00584118" w:rsidRPr="001B015B" w14:paraId="0AB3913F" w14:textId="77777777" w:rsidTr="006A6452">
        <w:trPr>
          <w:trHeight w:val="228"/>
        </w:trPr>
        <w:tc>
          <w:tcPr>
            <w:tcW w:w="3912" w:type="dxa"/>
            <w:hideMark/>
          </w:tcPr>
          <w:p w14:paraId="7233DC94" w14:textId="77777777" w:rsidR="00584118" w:rsidRPr="001B015B" w:rsidRDefault="00584118" w:rsidP="006A6452">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Unwinding - promjena uslijed proteka vremena</w:t>
            </w:r>
          </w:p>
        </w:tc>
        <w:tc>
          <w:tcPr>
            <w:tcW w:w="1081" w:type="dxa"/>
            <w:vAlign w:val="bottom"/>
          </w:tcPr>
          <w:p w14:paraId="4AA214A6" w14:textId="77777777" w:rsidR="00584118" w:rsidRPr="00852BF5" w:rsidRDefault="00584118" w:rsidP="006A6452">
            <w:pPr>
              <w:jc w:val="right"/>
              <w:rPr>
                <w:rFonts w:ascii="Arial" w:hAnsi="Arial" w:cs="Arial"/>
                <w:sz w:val="18"/>
                <w:szCs w:val="18"/>
              </w:rPr>
            </w:pPr>
            <w:r w:rsidRPr="00C433D2">
              <w:rPr>
                <w:rFonts w:ascii="Arial" w:hAnsi="Arial" w:cs="Arial"/>
                <w:sz w:val="18"/>
                <w:szCs w:val="18"/>
              </w:rPr>
              <w:t>(17)</w:t>
            </w:r>
          </w:p>
        </w:tc>
        <w:tc>
          <w:tcPr>
            <w:tcW w:w="1082" w:type="dxa"/>
            <w:vAlign w:val="bottom"/>
          </w:tcPr>
          <w:p w14:paraId="46FEF9F3" w14:textId="77777777" w:rsidR="00584118" w:rsidRPr="00852BF5" w:rsidRDefault="00584118" w:rsidP="006A6452">
            <w:pPr>
              <w:jc w:val="right"/>
              <w:rPr>
                <w:rFonts w:ascii="Arial" w:hAnsi="Arial" w:cs="Arial"/>
                <w:sz w:val="18"/>
                <w:szCs w:val="18"/>
              </w:rPr>
            </w:pPr>
            <w:r w:rsidRPr="00C433D2">
              <w:rPr>
                <w:rFonts w:ascii="Arial" w:hAnsi="Arial" w:cs="Arial"/>
                <w:sz w:val="18"/>
                <w:szCs w:val="18"/>
              </w:rPr>
              <w:t>(441)</w:t>
            </w:r>
          </w:p>
        </w:tc>
        <w:tc>
          <w:tcPr>
            <w:tcW w:w="1081" w:type="dxa"/>
            <w:vAlign w:val="bottom"/>
          </w:tcPr>
          <w:p w14:paraId="3EC7AA5B" w14:textId="77777777" w:rsidR="00584118" w:rsidRPr="00852BF5" w:rsidRDefault="00584118" w:rsidP="006A6452">
            <w:pPr>
              <w:jc w:val="right"/>
              <w:rPr>
                <w:rFonts w:ascii="Arial" w:hAnsi="Arial" w:cs="Arial"/>
                <w:sz w:val="18"/>
                <w:szCs w:val="18"/>
              </w:rPr>
            </w:pPr>
            <w:r w:rsidRPr="00C433D2">
              <w:rPr>
                <w:rFonts w:ascii="Arial" w:hAnsi="Arial" w:cs="Arial"/>
                <w:sz w:val="18"/>
                <w:szCs w:val="18"/>
              </w:rPr>
              <w:t>2.434</w:t>
            </w:r>
          </w:p>
        </w:tc>
        <w:tc>
          <w:tcPr>
            <w:tcW w:w="1048" w:type="dxa"/>
            <w:vAlign w:val="bottom"/>
          </w:tcPr>
          <w:p w14:paraId="0CDF3F0D" w14:textId="77777777" w:rsidR="00584118" w:rsidRPr="00852BF5" w:rsidRDefault="00584118" w:rsidP="006A6452">
            <w:pPr>
              <w:jc w:val="right"/>
              <w:rPr>
                <w:rFonts w:ascii="Arial" w:hAnsi="Arial" w:cs="Arial"/>
                <w:sz w:val="18"/>
                <w:szCs w:val="18"/>
              </w:rPr>
            </w:pPr>
            <w:r w:rsidRPr="00C433D2">
              <w:rPr>
                <w:rFonts w:ascii="Arial" w:hAnsi="Arial" w:cs="Arial"/>
                <w:sz w:val="18"/>
                <w:szCs w:val="18"/>
              </w:rPr>
              <w:t>(1.661)</w:t>
            </w:r>
          </w:p>
        </w:tc>
        <w:tc>
          <w:tcPr>
            <w:tcW w:w="1159" w:type="dxa"/>
            <w:vAlign w:val="bottom"/>
          </w:tcPr>
          <w:p w14:paraId="6B828EF7" w14:textId="77777777" w:rsidR="00584118" w:rsidRPr="00CA620A" w:rsidRDefault="00584118" w:rsidP="006A6452">
            <w:pPr>
              <w:jc w:val="right"/>
              <w:rPr>
                <w:rFonts w:ascii="Arial" w:hAnsi="Arial" w:cs="Arial"/>
                <w:b/>
                <w:bCs/>
                <w:sz w:val="18"/>
                <w:szCs w:val="18"/>
              </w:rPr>
            </w:pPr>
            <w:r w:rsidRPr="00C433D2">
              <w:rPr>
                <w:rFonts w:ascii="Arial" w:hAnsi="Arial" w:cs="Arial"/>
                <w:b/>
                <w:bCs/>
                <w:sz w:val="18"/>
                <w:szCs w:val="18"/>
              </w:rPr>
              <w:t>315</w:t>
            </w:r>
          </w:p>
        </w:tc>
      </w:tr>
      <w:tr w:rsidR="00584118" w:rsidRPr="001B015B" w14:paraId="5DA6F416" w14:textId="77777777" w:rsidTr="006A6452">
        <w:trPr>
          <w:trHeight w:val="228"/>
        </w:trPr>
        <w:tc>
          <w:tcPr>
            <w:tcW w:w="3912" w:type="dxa"/>
          </w:tcPr>
          <w:p w14:paraId="25D7C693" w14:textId="77777777" w:rsidR="00584118" w:rsidRPr="001B015B" w:rsidRDefault="00584118" w:rsidP="006A6452">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Ostalo</w:t>
            </w:r>
          </w:p>
        </w:tc>
        <w:tc>
          <w:tcPr>
            <w:tcW w:w="1081" w:type="dxa"/>
            <w:vAlign w:val="bottom"/>
          </w:tcPr>
          <w:p w14:paraId="61E9C114" w14:textId="77777777" w:rsidR="00584118" w:rsidRPr="00852BF5" w:rsidRDefault="00584118" w:rsidP="006A6452">
            <w:pPr>
              <w:jc w:val="right"/>
              <w:rPr>
                <w:rFonts w:ascii="Arial" w:hAnsi="Arial" w:cs="Arial"/>
                <w:sz w:val="18"/>
                <w:szCs w:val="18"/>
              </w:rPr>
            </w:pPr>
            <w:r>
              <w:rPr>
                <w:rFonts w:ascii="Arial" w:hAnsi="Arial" w:cs="Arial"/>
                <w:sz w:val="18"/>
                <w:szCs w:val="18"/>
              </w:rPr>
              <w:t>-</w:t>
            </w:r>
          </w:p>
        </w:tc>
        <w:tc>
          <w:tcPr>
            <w:tcW w:w="1082" w:type="dxa"/>
            <w:vAlign w:val="bottom"/>
          </w:tcPr>
          <w:p w14:paraId="5FA107A3" w14:textId="77777777" w:rsidR="00584118" w:rsidRPr="00852BF5" w:rsidRDefault="00584118" w:rsidP="006A6452">
            <w:pPr>
              <w:jc w:val="right"/>
              <w:rPr>
                <w:rFonts w:ascii="Arial" w:hAnsi="Arial" w:cs="Arial"/>
                <w:sz w:val="18"/>
                <w:szCs w:val="18"/>
              </w:rPr>
            </w:pPr>
            <w:r>
              <w:rPr>
                <w:rFonts w:ascii="Arial" w:hAnsi="Arial" w:cs="Arial"/>
                <w:sz w:val="18"/>
                <w:szCs w:val="18"/>
              </w:rPr>
              <w:t>-</w:t>
            </w:r>
          </w:p>
        </w:tc>
        <w:tc>
          <w:tcPr>
            <w:tcW w:w="1081" w:type="dxa"/>
            <w:vAlign w:val="bottom"/>
          </w:tcPr>
          <w:p w14:paraId="3FAEDD38" w14:textId="77777777" w:rsidR="00584118" w:rsidRPr="00852BF5" w:rsidRDefault="00584118" w:rsidP="006A6452">
            <w:pPr>
              <w:jc w:val="right"/>
              <w:rPr>
                <w:rFonts w:ascii="Arial" w:hAnsi="Arial" w:cs="Arial"/>
                <w:sz w:val="18"/>
                <w:szCs w:val="18"/>
              </w:rPr>
            </w:pPr>
            <w:r>
              <w:rPr>
                <w:rFonts w:ascii="Arial" w:hAnsi="Arial" w:cs="Arial"/>
                <w:sz w:val="18"/>
                <w:szCs w:val="18"/>
              </w:rPr>
              <w:t>-</w:t>
            </w:r>
          </w:p>
        </w:tc>
        <w:tc>
          <w:tcPr>
            <w:tcW w:w="1048" w:type="dxa"/>
            <w:vAlign w:val="bottom"/>
          </w:tcPr>
          <w:p w14:paraId="3269817D" w14:textId="77777777" w:rsidR="00584118" w:rsidRPr="00852BF5" w:rsidRDefault="00584118" w:rsidP="006A6452">
            <w:pPr>
              <w:jc w:val="right"/>
              <w:rPr>
                <w:rFonts w:ascii="Arial" w:hAnsi="Arial" w:cs="Arial"/>
                <w:sz w:val="18"/>
                <w:szCs w:val="18"/>
              </w:rPr>
            </w:pPr>
            <w:r w:rsidRPr="00C433D2">
              <w:rPr>
                <w:rFonts w:ascii="Arial" w:hAnsi="Arial" w:cs="Arial"/>
                <w:sz w:val="18"/>
                <w:szCs w:val="18"/>
              </w:rPr>
              <w:t>8.735</w:t>
            </w:r>
          </w:p>
        </w:tc>
        <w:tc>
          <w:tcPr>
            <w:tcW w:w="1159" w:type="dxa"/>
            <w:vAlign w:val="bottom"/>
          </w:tcPr>
          <w:p w14:paraId="14997194" w14:textId="77777777" w:rsidR="00584118" w:rsidRPr="00CA620A" w:rsidRDefault="00584118" w:rsidP="006A6452">
            <w:pPr>
              <w:jc w:val="right"/>
              <w:rPr>
                <w:rFonts w:ascii="Arial" w:hAnsi="Arial" w:cs="Arial"/>
                <w:b/>
                <w:bCs/>
                <w:sz w:val="18"/>
                <w:szCs w:val="18"/>
              </w:rPr>
            </w:pPr>
            <w:r w:rsidRPr="00C433D2">
              <w:rPr>
                <w:rFonts w:ascii="Arial" w:hAnsi="Arial" w:cs="Arial"/>
                <w:b/>
                <w:bCs/>
                <w:sz w:val="18"/>
                <w:szCs w:val="18"/>
              </w:rPr>
              <w:t>8.735</w:t>
            </w:r>
          </w:p>
        </w:tc>
      </w:tr>
      <w:tr w:rsidR="00584118" w:rsidRPr="001B015B" w14:paraId="77ED8A7E" w14:textId="77777777" w:rsidTr="006A6452">
        <w:trPr>
          <w:trHeight w:val="167"/>
        </w:trPr>
        <w:tc>
          <w:tcPr>
            <w:tcW w:w="3912" w:type="dxa"/>
            <w:vAlign w:val="center"/>
            <w:hideMark/>
          </w:tcPr>
          <w:p w14:paraId="68EEC81B" w14:textId="77777777" w:rsidR="00584118" w:rsidRPr="001B015B" w:rsidRDefault="00584118" w:rsidP="006A6452">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081" w:type="dxa"/>
            <w:tcBorders>
              <w:top w:val="nil"/>
              <w:left w:val="nil"/>
              <w:bottom w:val="single" w:sz="4" w:space="0" w:color="auto"/>
              <w:right w:val="nil"/>
            </w:tcBorders>
            <w:vAlign w:val="bottom"/>
          </w:tcPr>
          <w:p w14:paraId="2B7FA507" w14:textId="77777777" w:rsidR="00584118" w:rsidRPr="00852BF5" w:rsidRDefault="00584118" w:rsidP="006A6452">
            <w:pPr>
              <w:jc w:val="right"/>
              <w:rPr>
                <w:rFonts w:ascii="Arial" w:hAnsi="Arial" w:cs="Arial"/>
                <w:sz w:val="18"/>
                <w:szCs w:val="18"/>
              </w:rPr>
            </w:pPr>
            <w:r>
              <w:rPr>
                <w:rFonts w:ascii="Arial" w:hAnsi="Arial" w:cs="Arial"/>
                <w:sz w:val="18"/>
                <w:szCs w:val="18"/>
              </w:rPr>
              <w:t>4</w:t>
            </w:r>
          </w:p>
        </w:tc>
        <w:tc>
          <w:tcPr>
            <w:tcW w:w="1082" w:type="dxa"/>
            <w:tcBorders>
              <w:top w:val="nil"/>
              <w:left w:val="nil"/>
              <w:bottom w:val="single" w:sz="4" w:space="0" w:color="auto"/>
              <w:right w:val="nil"/>
            </w:tcBorders>
            <w:vAlign w:val="bottom"/>
          </w:tcPr>
          <w:p w14:paraId="5AEAC2A0" w14:textId="77777777" w:rsidR="00584118" w:rsidRPr="00852BF5" w:rsidRDefault="00584118" w:rsidP="006A6452">
            <w:pPr>
              <w:jc w:val="right"/>
              <w:rPr>
                <w:rFonts w:ascii="Arial" w:hAnsi="Arial" w:cs="Arial"/>
                <w:sz w:val="18"/>
                <w:szCs w:val="18"/>
              </w:rPr>
            </w:pPr>
            <w:r>
              <w:rPr>
                <w:rFonts w:ascii="Arial" w:hAnsi="Arial" w:cs="Arial"/>
                <w:sz w:val="18"/>
                <w:szCs w:val="18"/>
              </w:rPr>
              <w:t>-</w:t>
            </w:r>
          </w:p>
        </w:tc>
        <w:tc>
          <w:tcPr>
            <w:tcW w:w="1081" w:type="dxa"/>
            <w:tcBorders>
              <w:top w:val="nil"/>
              <w:left w:val="nil"/>
              <w:bottom w:val="single" w:sz="4" w:space="0" w:color="auto"/>
              <w:right w:val="nil"/>
            </w:tcBorders>
            <w:vAlign w:val="bottom"/>
          </w:tcPr>
          <w:p w14:paraId="7B396018" w14:textId="77777777" w:rsidR="00584118" w:rsidRPr="00852BF5" w:rsidRDefault="00584118" w:rsidP="006A6452">
            <w:pPr>
              <w:jc w:val="right"/>
              <w:rPr>
                <w:rFonts w:ascii="Arial" w:hAnsi="Arial" w:cs="Arial"/>
                <w:sz w:val="18"/>
                <w:szCs w:val="18"/>
              </w:rPr>
            </w:pPr>
            <w:r w:rsidRPr="00C433D2">
              <w:rPr>
                <w:rFonts w:ascii="Arial" w:hAnsi="Arial" w:cs="Arial"/>
                <w:sz w:val="18"/>
                <w:szCs w:val="18"/>
              </w:rPr>
              <w:t>693</w:t>
            </w:r>
          </w:p>
        </w:tc>
        <w:tc>
          <w:tcPr>
            <w:tcW w:w="1048" w:type="dxa"/>
            <w:tcBorders>
              <w:top w:val="nil"/>
              <w:left w:val="nil"/>
              <w:bottom w:val="single" w:sz="4" w:space="0" w:color="auto"/>
              <w:right w:val="nil"/>
            </w:tcBorders>
            <w:vAlign w:val="bottom"/>
          </w:tcPr>
          <w:p w14:paraId="63286F1B" w14:textId="77777777" w:rsidR="00584118" w:rsidRPr="00852BF5" w:rsidRDefault="00584118" w:rsidP="006A6452">
            <w:pPr>
              <w:jc w:val="right"/>
              <w:rPr>
                <w:rFonts w:ascii="Arial" w:hAnsi="Arial" w:cs="Arial"/>
                <w:sz w:val="18"/>
                <w:szCs w:val="18"/>
              </w:rPr>
            </w:pPr>
            <w:r w:rsidRPr="00C433D2">
              <w:rPr>
                <w:rFonts w:ascii="Arial" w:hAnsi="Arial" w:cs="Arial"/>
                <w:sz w:val="18"/>
                <w:szCs w:val="18"/>
              </w:rPr>
              <w:t>(160)</w:t>
            </w:r>
          </w:p>
        </w:tc>
        <w:tc>
          <w:tcPr>
            <w:tcW w:w="1159" w:type="dxa"/>
            <w:tcBorders>
              <w:top w:val="nil"/>
              <w:left w:val="nil"/>
              <w:bottom w:val="single" w:sz="4" w:space="0" w:color="auto"/>
              <w:right w:val="nil"/>
            </w:tcBorders>
            <w:vAlign w:val="bottom"/>
          </w:tcPr>
          <w:p w14:paraId="213B385A" w14:textId="77777777" w:rsidR="00584118" w:rsidRPr="00CA620A" w:rsidRDefault="00584118" w:rsidP="006A6452">
            <w:pPr>
              <w:jc w:val="right"/>
              <w:rPr>
                <w:rFonts w:ascii="Arial" w:hAnsi="Arial" w:cs="Arial"/>
                <w:b/>
                <w:bCs/>
                <w:sz w:val="18"/>
                <w:szCs w:val="18"/>
              </w:rPr>
            </w:pPr>
            <w:r w:rsidRPr="00C433D2">
              <w:rPr>
                <w:rFonts w:ascii="Arial" w:hAnsi="Arial" w:cs="Arial"/>
                <w:b/>
                <w:bCs/>
                <w:sz w:val="18"/>
                <w:szCs w:val="18"/>
              </w:rPr>
              <w:t>537</w:t>
            </w:r>
          </w:p>
        </w:tc>
      </w:tr>
      <w:tr w:rsidR="00584118" w:rsidRPr="001B015B" w14:paraId="055EF7E9" w14:textId="77777777" w:rsidTr="006A6452">
        <w:trPr>
          <w:trHeight w:val="276"/>
        </w:trPr>
        <w:tc>
          <w:tcPr>
            <w:tcW w:w="3912" w:type="dxa"/>
            <w:vAlign w:val="bottom"/>
            <w:hideMark/>
          </w:tcPr>
          <w:p w14:paraId="6EE6EDA5" w14:textId="77777777" w:rsidR="00584118" w:rsidRPr="001B015B" w:rsidRDefault="00584118" w:rsidP="006A6452">
            <w:pPr>
              <w:spacing w:line="256" w:lineRule="auto"/>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4</w:t>
            </w:r>
            <w:r w:rsidRPr="001B015B">
              <w:rPr>
                <w:rFonts w:ascii="Arial" w:eastAsia="Calibri" w:hAnsi="Arial" w:cs="Arial"/>
                <w:b/>
                <w:bCs/>
                <w:color w:val="000000" w:themeColor="text1"/>
                <w:sz w:val="18"/>
                <w:szCs w:val="18"/>
                <w:lang w:val="hr-HR"/>
              </w:rPr>
              <w:t>.</w:t>
            </w:r>
          </w:p>
        </w:tc>
        <w:tc>
          <w:tcPr>
            <w:tcW w:w="1081" w:type="dxa"/>
            <w:tcBorders>
              <w:top w:val="single" w:sz="4" w:space="0" w:color="auto"/>
              <w:left w:val="nil"/>
              <w:bottom w:val="single" w:sz="12" w:space="0" w:color="auto"/>
              <w:right w:val="nil"/>
            </w:tcBorders>
            <w:vAlign w:val="bottom"/>
          </w:tcPr>
          <w:p w14:paraId="2C37C61C" w14:textId="77777777" w:rsidR="00584118" w:rsidRPr="00495ED1" w:rsidRDefault="00584118" w:rsidP="006A6452">
            <w:pPr>
              <w:jc w:val="right"/>
              <w:rPr>
                <w:rFonts w:ascii="Arial" w:hAnsi="Arial" w:cs="Arial"/>
                <w:b/>
                <w:bCs/>
                <w:sz w:val="18"/>
                <w:szCs w:val="18"/>
              </w:rPr>
            </w:pPr>
            <w:r w:rsidRPr="00C433D2">
              <w:rPr>
                <w:rFonts w:ascii="Arial" w:hAnsi="Arial" w:cs="Arial"/>
                <w:b/>
                <w:bCs/>
                <w:sz w:val="18"/>
                <w:szCs w:val="18"/>
              </w:rPr>
              <w:t>44.398</w:t>
            </w:r>
          </w:p>
        </w:tc>
        <w:tc>
          <w:tcPr>
            <w:tcW w:w="1082" w:type="dxa"/>
            <w:tcBorders>
              <w:top w:val="single" w:sz="4" w:space="0" w:color="auto"/>
              <w:left w:val="nil"/>
              <w:bottom w:val="single" w:sz="12" w:space="0" w:color="auto"/>
              <w:right w:val="nil"/>
            </w:tcBorders>
            <w:vAlign w:val="bottom"/>
          </w:tcPr>
          <w:p w14:paraId="72B7DAB0" w14:textId="77777777" w:rsidR="00584118" w:rsidRPr="00495ED1" w:rsidRDefault="00584118" w:rsidP="006A6452">
            <w:pPr>
              <w:jc w:val="right"/>
              <w:rPr>
                <w:rFonts w:ascii="Arial" w:hAnsi="Arial" w:cs="Arial"/>
                <w:b/>
                <w:bCs/>
                <w:sz w:val="18"/>
                <w:szCs w:val="18"/>
              </w:rPr>
            </w:pPr>
            <w:r w:rsidRPr="00C433D2">
              <w:rPr>
                <w:rFonts w:ascii="Arial" w:hAnsi="Arial" w:cs="Arial"/>
                <w:b/>
                <w:bCs/>
                <w:sz w:val="18"/>
                <w:szCs w:val="18"/>
              </w:rPr>
              <w:t>102.830</w:t>
            </w:r>
          </w:p>
        </w:tc>
        <w:tc>
          <w:tcPr>
            <w:tcW w:w="1081" w:type="dxa"/>
            <w:tcBorders>
              <w:top w:val="single" w:sz="4" w:space="0" w:color="auto"/>
              <w:left w:val="nil"/>
              <w:bottom w:val="single" w:sz="12" w:space="0" w:color="auto"/>
              <w:right w:val="nil"/>
            </w:tcBorders>
            <w:vAlign w:val="bottom"/>
          </w:tcPr>
          <w:p w14:paraId="124D8CD3" w14:textId="77777777" w:rsidR="00584118" w:rsidRPr="00495ED1" w:rsidRDefault="00584118" w:rsidP="006A6452">
            <w:pPr>
              <w:jc w:val="right"/>
              <w:rPr>
                <w:rFonts w:ascii="Arial" w:hAnsi="Arial" w:cs="Arial"/>
                <w:b/>
                <w:bCs/>
                <w:sz w:val="18"/>
                <w:szCs w:val="18"/>
              </w:rPr>
            </w:pPr>
            <w:r w:rsidRPr="00C433D2">
              <w:rPr>
                <w:rFonts w:ascii="Arial" w:hAnsi="Arial" w:cs="Arial"/>
                <w:b/>
                <w:bCs/>
                <w:sz w:val="18"/>
                <w:szCs w:val="18"/>
              </w:rPr>
              <w:t>277.261</w:t>
            </w:r>
          </w:p>
        </w:tc>
        <w:tc>
          <w:tcPr>
            <w:tcW w:w="1048" w:type="dxa"/>
            <w:tcBorders>
              <w:top w:val="single" w:sz="4" w:space="0" w:color="auto"/>
              <w:left w:val="nil"/>
              <w:bottom w:val="single" w:sz="12" w:space="0" w:color="auto"/>
              <w:right w:val="nil"/>
            </w:tcBorders>
            <w:vAlign w:val="bottom"/>
          </w:tcPr>
          <w:p w14:paraId="442029EF" w14:textId="77777777" w:rsidR="00584118" w:rsidRPr="00495ED1" w:rsidRDefault="00584118" w:rsidP="006A6452">
            <w:pPr>
              <w:jc w:val="right"/>
              <w:rPr>
                <w:rFonts w:ascii="Arial" w:hAnsi="Arial" w:cs="Arial"/>
                <w:b/>
                <w:bCs/>
                <w:sz w:val="18"/>
                <w:szCs w:val="18"/>
              </w:rPr>
            </w:pPr>
            <w:r w:rsidRPr="00C433D2">
              <w:rPr>
                <w:rFonts w:ascii="Arial" w:hAnsi="Arial" w:cs="Arial"/>
                <w:b/>
                <w:bCs/>
                <w:sz w:val="18"/>
                <w:szCs w:val="18"/>
              </w:rPr>
              <w:t>47.053</w:t>
            </w:r>
          </w:p>
        </w:tc>
        <w:tc>
          <w:tcPr>
            <w:tcW w:w="1159" w:type="dxa"/>
            <w:tcBorders>
              <w:top w:val="single" w:sz="4" w:space="0" w:color="auto"/>
              <w:left w:val="nil"/>
              <w:bottom w:val="single" w:sz="12" w:space="0" w:color="auto"/>
              <w:right w:val="nil"/>
            </w:tcBorders>
            <w:vAlign w:val="bottom"/>
          </w:tcPr>
          <w:p w14:paraId="20F580E8" w14:textId="77777777" w:rsidR="00584118" w:rsidRPr="00CA620A" w:rsidRDefault="00584118" w:rsidP="006A6452">
            <w:pPr>
              <w:jc w:val="right"/>
              <w:rPr>
                <w:rFonts w:ascii="Arial" w:hAnsi="Arial" w:cs="Arial"/>
                <w:b/>
                <w:bCs/>
                <w:sz w:val="18"/>
                <w:szCs w:val="18"/>
              </w:rPr>
            </w:pPr>
            <w:r w:rsidRPr="00C433D2">
              <w:rPr>
                <w:rFonts w:ascii="Arial" w:hAnsi="Arial" w:cs="Arial"/>
                <w:b/>
                <w:bCs/>
                <w:sz w:val="18"/>
                <w:szCs w:val="18"/>
              </w:rPr>
              <w:t>471.542</w:t>
            </w:r>
          </w:p>
        </w:tc>
      </w:tr>
    </w:tbl>
    <w:p w14:paraId="17A649AD" w14:textId="77777777" w:rsidR="00890F29" w:rsidRPr="001B015B" w:rsidRDefault="00890F29" w:rsidP="00890F29">
      <w:pPr>
        <w:rPr>
          <w:rFonts w:ascii="Arial" w:eastAsia="Calibri" w:hAnsi="Arial" w:cs="Arial"/>
          <w:color w:val="000000" w:themeColor="text1"/>
          <w:sz w:val="20"/>
          <w:szCs w:val="20"/>
          <w:lang w:val="hr-HR"/>
        </w:rPr>
      </w:pPr>
    </w:p>
    <w:p w14:paraId="0BF02B4E" w14:textId="77777777" w:rsidR="007E286D" w:rsidRPr="001B015B" w:rsidRDefault="007E286D" w:rsidP="00890F29">
      <w:pPr>
        <w:rPr>
          <w:rFonts w:ascii="Arial" w:eastAsia="Calibri" w:hAnsi="Arial" w:cs="Arial"/>
          <w:color w:val="000000" w:themeColor="text1"/>
          <w:sz w:val="20"/>
          <w:szCs w:val="20"/>
          <w:lang w:val="hr-HR"/>
        </w:rPr>
      </w:pPr>
    </w:p>
    <w:p w14:paraId="486C19D0" w14:textId="02AB97EE" w:rsidR="007E286D" w:rsidRPr="001B015B" w:rsidRDefault="007E286D" w:rsidP="00890F29">
      <w:pPr>
        <w:rPr>
          <w:rFonts w:ascii="Arial" w:eastAsia="Calibri" w:hAnsi="Arial" w:cs="Arial"/>
          <w:color w:val="000000" w:themeColor="text1"/>
          <w:sz w:val="20"/>
          <w:szCs w:val="20"/>
          <w:lang w:val="hr-HR"/>
        </w:rPr>
        <w:sectPr w:rsidR="007E286D" w:rsidRPr="001B015B" w:rsidSect="0026672F">
          <w:pgSz w:w="11906" w:h="16838"/>
          <w:pgMar w:top="1418" w:right="1134" w:bottom="1134" w:left="1418" w:header="708" w:footer="708" w:gutter="0"/>
          <w:cols w:space="708"/>
          <w:docGrid w:linePitch="360"/>
        </w:sectPr>
      </w:pPr>
    </w:p>
    <w:p w14:paraId="762718E6" w14:textId="77777777" w:rsidR="00890F29" w:rsidRPr="001B015B" w:rsidRDefault="00890F29" w:rsidP="00890F29">
      <w:pPr>
        <w:keepNext/>
        <w:jc w:val="both"/>
        <w:rPr>
          <w:rFonts w:ascii="Arial" w:hAnsi="Arial" w:cs="Arial"/>
          <w:b/>
          <w:bCs/>
          <w:color w:val="000000" w:themeColor="text1"/>
          <w:sz w:val="20"/>
          <w:szCs w:val="20"/>
          <w:lang w:val="hr-HR"/>
        </w:rPr>
      </w:pPr>
    </w:p>
    <w:p w14:paraId="54F335AD" w14:textId="5E6502D2" w:rsidR="00890F29" w:rsidRPr="001B015B" w:rsidRDefault="00092418" w:rsidP="006B0FC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w:t>
      </w:r>
      <w:r w:rsidR="00890F29" w:rsidRPr="001B015B">
        <w:rPr>
          <w:rFonts w:ascii="Arial" w:hAnsi="Arial" w:cs="Arial"/>
          <w:b/>
          <w:bCs/>
          <w:color w:val="000000" w:themeColor="text1"/>
          <w:sz w:val="20"/>
          <w:szCs w:val="20"/>
          <w:lang w:val="hr-HR"/>
        </w:rPr>
        <w:tab/>
        <w:t>Upravljanje rizicima (nastavak)</w:t>
      </w:r>
    </w:p>
    <w:p w14:paraId="261C099B" w14:textId="77777777" w:rsidR="006B0FC9" w:rsidRPr="001B015B" w:rsidRDefault="006B0FC9" w:rsidP="007F5B1C">
      <w:pPr>
        <w:keepNext/>
        <w:jc w:val="both"/>
        <w:rPr>
          <w:rFonts w:ascii="Arial" w:hAnsi="Arial" w:cs="Arial"/>
          <w:b/>
          <w:bCs/>
          <w:color w:val="000000" w:themeColor="text1"/>
          <w:sz w:val="20"/>
          <w:szCs w:val="20"/>
          <w:lang w:val="hr-HR"/>
        </w:rPr>
      </w:pPr>
    </w:p>
    <w:p w14:paraId="115F0D16" w14:textId="3D4DF215" w:rsidR="00890F29" w:rsidRPr="001B015B" w:rsidRDefault="00092418" w:rsidP="006B0FC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 xml:space="preserve">.3. </w:t>
      </w:r>
      <w:r w:rsidR="00890F29" w:rsidRPr="001B015B">
        <w:rPr>
          <w:rFonts w:ascii="Arial" w:hAnsi="Arial" w:cs="Arial"/>
          <w:b/>
          <w:bCs/>
          <w:color w:val="000000" w:themeColor="text1"/>
          <w:sz w:val="20"/>
          <w:szCs w:val="20"/>
          <w:lang w:val="hr-HR"/>
        </w:rPr>
        <w:tab/>
        <w:t>Kreditni rizik (nastavak)</w:t>
      </w:r>
    </w:p>
    <w:p w14:paraId="05510274" w14:textId="77777777" w:rsidR="006B0FC9" w:rsidRPr="001B015B" w:rsidRDefault="006B0FC9" w:rsidP="007F5B1C">
      <w:pPr>
        <w:keepNext/>
        <w:jc w:val="both"/>
        <w:rPr>
          <w:rFonts w:ascii="Arial" w:hAnsi="Arial" w:cs="Arial"/>
          <w:b/>
          <w:bCs/>
          <w:color w:val="000000" w:themeColor="text1"/>
          <w:sz w:val="20"/>
          <w:szCs w:val="20"/>
          <w:lang w:val="hr-HR"/>
        </w:rPr>
      </w:pPr>
    </w:p>
    <w:p w14:paraId="0685B34D" w14:textId="0FD7C654" w:rsidR="00890F29" w:rsidRPr="001B015B" w:rsidRDefault="00890F29" w:rsidP="006B0FC9">
      <w:pPr>
        <w:keepNext/>
        <w:tabs>
          <w:tab w:val="left" w:pos="284"/>
        </w:tabs>
        <w:jc w:val="both"/>
        <w:rPr>
          <w:rFonts w:ascii="Arial" w:hAnsi="Arial" w:cs="Arial"/>
          <w:bCs/>
          <w:i/>
          <w:color w:val="000000" w:themeColor="text1"/>
          <w:sz w:val="20"/>
          <w:szCs w:val="20"/>
          <w:lang w:val="hr-HR"/>
        </w:rPr>
      </w:pPr>
      <w:r w:rsidRPr="001B015B">
        <w:rPr>
          <w:rFonts w:ascii="Arial" w:hAnsi="Arial" w:cs="Arial"/>
          <w:bCs/>
          <w:i/>
          <w:color w:val="000000" w:themeColor="text1"/>
          <w:sz w:val="20"/>
          <w:szCs w:val="20"/>
          <w:lang w:val="hr-HR"/>
        </w:rPr>
        <w:t>i.</w:t>
      </w:r>
      <w:r w:rsidRPr="001B015B">
        <w:rPr>
          <w:rFonts w:ascii="Arial" w:hAnsi="Arial" w:cs="Arial"/>
          <w:bCs/>
          <w:i/>
          <w:color w:val="000000" w:themeColor="text1"/>
          <w:sz w:val="20"/>
          <w:szCs w:val="20"/>
          <w:lang w:val="hr-HR"/>
        </w:rPr>
        <w:tab/>
        <w:t>Promjene po rezerviranjima (nastavak)</w:t>
      </w:r>
    </w:p>
    <w:p w14:paraId="63E0421B" w14:textId="77777777" w:rsidR="006B0FC9" w:rsidRPr="001B015B" w:rsidRDefault="006B0FC9" w:rsidP="007F5B1C">
      <w:pPr>
        <w:keepNext/>
        <w:tabs>
          <w:tab w:val="left" w:pos="284"/>
        </w:tabs>
        <w:jc w:val="both"/>
        <w:rPr>
          <w:rFonts w:ascii="Arial" w:hAnsi="Arial" w:cs="Arial"/>
          <w:bCs/>
          <w:i/>
          <w:color w:val="000000" w:themeColor="text1"/>
          <w:sz w:val="20"/>
          <w:szCs w:val="20"/>
          <w:lang w:val="hr-HR"/>
        </w:rPr>
      </w:pPr>
    </w:p>
    <w:p w14:paraId="523C4E30" w14:textId="77777777" w:rsidR="00890F29" w:rsidRPr="001B015B" w:rsidRDefault="00890F29" w:rsidP="00BA3A62">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Financijska imovina po fer vrijednosti kroz ostalu sveobuhvatnu dobit</w:t>
      </w:r>
    </w:p>
    <w:p w14:paraId="6E9070A2" w14:textId="77777777" w:rsidR="00890F29" w:rsidRPr="001B015B" w:rsidRDefault="00890F29">
      <w:pPr>
        <w:keepNext/>
        <w:jc w:val="both"/>
        <w:rPr>
          <w:rFonts w:ascii="Arial" w:hAnsi="Arial" w:cs="Arial"/>
          <w:b/>
          <w:bCs/>
          <w:color w:val="000000" w:themeColor="text1"/>
          <w:sz w:val="20"/>
          <w:szCs w:val="20"/>
          <w:lang w:val="hr-HR"/>
        </w:rPr>
      </w:pPr>
    </w:p>
    <w:tbl>
      <w:tblPr>
        <w:tblW w:w="9493" w:type="dxa"/>
        <w:tblInd w:w="-180" w:type="dxa"/>
        <w:tblLook w:val="04A0" w:firstRow="1" w:lastRow="0" w:firstColumn="1" w:lastColumn="0" w:noHBand="0" w:noVBand="1"/>
      </w:tblPr>
      <w:tblGrid>
        <w:gridCol w:w="3947"/>
        <w:gridCol w:w="1198"/>
        <w:gridCol w:w="1077"/>
        <w:gridCol w:w="1077"/>
        <w:gridCol w:w="996"/>
        <w:gridCol w:w="1198"/>
      </w:tblGrid>
      <w:tr w:rsidR="00E14286" w:rsidRPr="001B015B" w14:paraId="1EB1C9CF" w14:textId="77777777" w:rsidTr="00F959D0">
        <w:trPr>
          <w:trHeight w:val="172"/>
        </w:trPr>
        <w:tc>
          <w:tcPr>
            <w:tcW w:w="3947" w:type="dxa"/>
            <w:tcBorders>
              <w:top w:val="nil"/>
              <w:left w:val="nil"/>
              <w:bottom w:val="nil"/>
              <w:right w:val="nil"/>
            </w:tcBorders>
            <w:vAlign w:val="center"/>
          </w:tcPr>
          <w:p w14:paraId="363DF7F4" w14:textId="77777777" w:rsidR="00890F29" w:rsidRPr="001B015B" w:rsidRDefault="00890F29" w:rsidP="00890F29">
            <w:pPr>
              <w:rPr>
                <w:rFonts w:ascii="Arial" w:eastAsia="Calibri" w:hAnsi="Arial" w:cs="Arial"/>
                <w:b/>
                <w:bCs/>
                <w:color w:val="000000" w:themeColor="text1"/>
                <w:sz w:val="18"/>
                <w:szCs w:val="18"/>
                <w:lang w:val="hr-HR"/>
              </w:rPr>
            </w:pPr>
            <w:bookmarkStart w:id="996" w:name="_Hlk5706812"/>
            <w:bookmarkStart w:id="997" w:name="_Hlk123641020"/>
            <w:r w:rsidRPr="001B015B">
              <w:rPr>
                <w:rFonts w:ascii="Arial" w:eastAsia="Calibri" w:hAnsi="Arial" w:cs="Arial"/>
                <w:b/>
                <w:bCs/>
                <w:color w:val="000000" w:themeColor="text1"/>
                <w:sz w:val="18"/>
                <w:szCs w:val="18"/>
                <w:lang w:val="hr-HR"/>
              </w:rPr>
              <w:t xml:space="preserve">Grupa </w:t>
            </w:r>
          </w:p>
        </w:tc>
        <w:tc>
          <w:tcPr>
            <w:tcW w:w="1198" w:type="dxa"/>
            <w:tcBorders>
              <w:top w:val="nil"/>
              <w:left w:val="nil"/>
              <w:bottom w:val="nil"/>
              <w:right w:val="nil"/>
            </w:tcBorders>
            <w:vAlign w:val="center"/>
          </w:tcPr>
          <w:p w14:paraId="025E2449"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vAlign w:val="center"/>
          </w:tcPr>
          <w:p w14:paraId="70A2B36C"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vAlign w:val="center"/>
          </w:tcPr>
          <w:p w14:paraId="2CCA2B34"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996" w:type="dxa"/>
            <w:tcBorders>
              <w:top w:val="nil"/>
              <w:left w:val="nil"/>
              <w:bottom w:val="nil"/>
              <w:right w:val="nil"/>
            </w:tcBorders>
            <w:vAlign w:val="center"/>
          </w:tcPr>
          <w:p w14:paraId="62E822C2"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vAlign w:val="center"/>
          </w:tcPr>
          <w:p w14:paraId="7E8A6781" w14:textId="77777777" w:rsidR="00890F29" w:rsidRPr="001B015B" w:rsidRDefault="00890F29" w:rsidP="00890F29">
            <w:pPr>
              <w:jc w:val="right"/>
              <w:rPr>
                <w:rFonts w:ascii="Arial" w:eastAsia="Calibri" w:hAnsi="Arial" w:cs="Arial"/>
                <w:b/>
                <w:bCs/>
                <w:color w:val="000000" w:themeColor="text1"/>
                <w:sz w:val="18"/>
                <w:szCs w:val="18"/>
                <w:lang w:val="hr-HR"/>
              </w:rPr>
            </w:pPr>
          </w:p>
        </w:tc>
      </w:tr>
      <w:bookmarkEnd w:id="996"/>
      <w:tr w:rsidR="00E14286" w:rsidRPr="001B015B" w14:paraId="16C73655" w14:textId="77777777" w:rsidTr="00F959D0">
        <w:trPr>
          <w:trHeight w:val="172"/>
        </w:trPr>
        <w:tc>
          <w:tcPr>
            <w:tcW w:w="3947" w:type="dxa"/>
            <w:tcBorders>
              <w:top w:val="nil"/>
              <w:left w:val="nil"/>
              <w:bottom w:val="nil"/>
              <w:right w:val="nil"/>
            </w:tcBorders>
            <w:vAlign w:val="center"/>
            <w:hideMark/>
          </w:tcPr>
          <w:p w14:paraId="2597CD1D" w14:textId="6F64BEE7" w:rsidR="00890F29" w:rsidRPr="001B015B" w:rsidRDefault="00890F29" w:rsidP="00890F29">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w:t>
            </w:r>
            <w:r w:rsidR="00502993" w:rsidRPr="001B015B">
              <w:rPr>
                <w:rFonts w:ascii="Arial" w:eastAsia="Calibri" w:hAnsi="Arial" w:cs="Arial"/>
                <w:b/>
                <w:bCs/>
                <w:color w:val="000000" w:themeColor="text1"/>
                <w:sz w:val="18"/>
                <w:szCs w:val="18"/>
                <w:lang w:val="hr-HR"/>
              </w:rPr>
              <w:t>2</w:t>
            </w:r>
            <w:r w:rsidR="00584118">
              <w:rPr>
                <w:rFonts w:ascii="Arial" w:eastAsia="Calibri" w:hAnsi="Arial" w:cs="Arial"/>
                <w:b/>
                <w:bCs/>
                <w:color w:val="000000" w:themeColor="text1"/>
                <w:sz w:val="18"/>
                <w:szCs w:val="18"/>
                <w:lang w:val="hr-HR"/>
              </w:rPr>
              <w:t>5</w:t>
            </w:r>
            <w:r w:rsidRPr="001B015B">
              <w:rPr>
                <w:rFonts w:ascii="Arial" w:eastAsia="Calibri" w:hAnsi="Arial" w:cs="Arial"/>
                <w:b/>
                <w:bCs/>
                <w:color w:val="000000" w:themeColor="text1"/>
                <w:sz w:val="18"/>
                <w:szCs w:val="18"/>
                <w:lang w:val="hr-HR"/>
              </w:rPr>
              <w:t>.</w:t>
            </w:r>
          </w:p>
        </w:tc>
        <w:tc>
          <w:tcPr>
            <w:tcW w:w="1198" w:type="dxa"/>
            <w:tcBorders>
              <w:top w:val="nil"/>
              <w:left w:val="nil"/>
              <w:bottom w:val="nil"/>
              <w:right w:val="nil"/>
            </w:tcBorders>
            <w:vAlign w:val="center"/>
            <w:hideMark/>
          </w:tcPr>
          <w:p w14:paraId="4BA48CE1"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77" w:type="dxa"/>
            <w:tcBorders>
              <w:top w:val="nil"/>
              <w:left w:val="nil"/>
              <w:bottom w:val="nil"/>
              <w:right w:val="nil"/>
            </w:tcBorders>
            <w:vAlign w:val="center"/>
            <w:hideMark/>
          </w:tcPr>
          <w:p w14:paraId="02BD6830"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77" w:type="dxa"/>
            <w:tcBorders>
              <w:top w:val="nil"/>
              <w:left w:val="nil"/>
              <w:bottom w:val="nil"/>
              <w:right w:val="nil"/>
            </w:tcBorders>
            <w:vAlign w:val="center"/>
            <w:hideMark/>
          </w:tcPr>
          <w:p w14:paraId="3752A1C0"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996" w:type="dxa"/>
            <w:tcBorders>
              <w:top w:val="nil"/>
              <w:left w:val="nil"/>
              <w:bottom w:val="nil"/>
              <w:right w:val="nil"/>
            </w:tcBorders>
            <w:vAlign w:val="center"/>
            <w:hideMark/>
          </w:tcPr>
          <w:p w14:paraId="781411F3"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198" w:type="dxa"/>
            <w:tcBorders>
              <w:top w:val="nil"/>
              <w:left w:val="nil"/>
              <w:bottom w:val="nil"/>
              <w:right w:val="nil"/>
            </w:tcBorders>
            <w:vAlign w:val="center"/>
            <w:hideMark/>
          </w:tcPr>
          <w:p w14:paraId="350187E5"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A04A2D" w:rsidRPr="001B015B" w14:paraId="341FEF54" w14:textId="77777777" w:rsidTr="00F959D0">
        <w:trPr>
          <w:trHeight w:val="172"/>
        </w:trPr>
        <w:tc>
          <w:tcPr>
            <w:tcW w:w="3947" w:type="dxa"/>
            <w:tcBorders>
              <w:top w:val="nil"/>
              <w:left w:val="nil"/>
              <w:bottom w:val="nil"/>
              <w:right w:val="nil"/>
            </w:tcBorders>
            <w:vAlign w:val="center"/>
            <w:hideMark/>
          </w:tcPr>
          <w:p w14:paraId="737C220F" w14:textId="77777777" w:rsidR="00A04A2D" w:rsidRPr="001B015B" w:rsidRDefault="00A04A2D" w:rsidP="00A04A2D">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vAlign w:val="bottom"/>
            <w:hideMark/>
          </w:tcPr>
          <w:p w14:paraId="7C3388B7" w14:textId="30D18C12" w:rsidR="00A04A2D" w:rsidRPr="001B015B" w:rsidRDefault="00A04A2D" w:rsidP="00A04A2D">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c>
          <w:tcPr>
            <w:tcW w:w="1077" w:type="dxa"/>
            <w:tcBorders>
              <w:top w:val="nil"/>
              <w:left w:val="nil"/>
              <w:bottom w:val="nil"/>
              <w:right w:val="nil"/>
            </w:tcBorders>
            <w:vAlign w:val="bottom"/>
            <w:hideMark/>
          </w:tcPr>
          <w:p w14:paraId="6010CAA4" w14:textId="397239AC" w:rsidR="00A04A2D" w:rsidRPr="001B015B" w:rsidRDefault="00A04A2D" w:rsidP="00A04A2D">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c>
          <w:tcPr>
            <w:tcW w:w="1077" w:type="dxa"/>
            <w:tcBorders>
              <w:top w:val="nil"/>
              <w:left w:val="nil"/>
              <w:bottom w:val="nil"/>
              <w:right w:val="nil"/>
            </w:tcBorders>
            <w:vAlign w:val="bottom"/>
            <w:hideMark/>
          </w:tcPr>
          <w:p w14:paraId="7F3AE0A6" w14:textId="290FA98D" w:rsidR="00A04A2D" w:rsidRPr="001B015B" w:rsidRDefault="00A04A2D" w:rsidP="00A04A2D">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c>
          <w:tcPr>
            <w:tcW w:w="996" w:type="dxa"/>
            <w:tcBorders>
              <w:top w:val="nil"/>
              <w:left w:val="nil"/>
              <w:bottom w:val="nil"/>
              <w:right w:val="nil"/>
            </w:tcBorders>
            <w:vAlign w:val="bottom"/>
            <w:hideMark/>
          </w:tcPr>
          <w:p w14:paraId="10C92FCD" w14:textId="634D336B" w:rsidR="00A04A2D" w:rsidRPr="001B015B" w:rsidRDefault="00A04A2D" w:rsidP="00A04A2D">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c>
          <w:tcPr>
            <w:tcW w:w="1198" w:type="dxa"/>
            <w:tcBorders>
              <w:top w:val="nil"/>
              <w:left w:val="nil"/>
              <w:bottom w:val="nil"/>
              <w:right w:val="nil"/>
            </w:tcBorders>
            <w:vAlign w:val="bottom"/>
            <w:hideMark/>
          </w:tcPr>
          <w:p w14:paraId="113B89BE" w14:textId="428FF01E" w:rsidR="00A04A2D" w:rsidRPr="001B015B" w:rsidRDefault="00A04A2D" w:rsidP="00A04A2D">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r>
      <w:tr w:rsidR="00A04A2D" w:rsidRPr="001B015B" w14:paraId="17DBB9EC" w14:textId="77777777" w:rsidTr="00F959D0">
        <w:trPr>
          <w:trHeight w:val="172"/>
        </w:trPr>
        <w:tc>
          <w:tcPr>
            <w:tcW w:w="3947" w:type="dxa"/>
            <w:tcBorders>
              <w:top w:val="nil"/>
              <w:left w:val="nil"/>
              <w:bottom w:val="nil"/>
              <w:right w:val="nil"/>
            </w:tcBorders>
            <w:vAlign w:val="center"/>
          </w:tcPr>
          <w:p w14:paraId="482D30EC" w14:textId="77777777" w:rsidR="00A04A2D" w:rsidRPr="001B015B" w:rsidRDefault="00A04A2D" w:rsidP="00A04A2D">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vAlign w:val="center"/>
          </w:tcPr>
          <w:p w14:paraId="08BAAB8C" w14:textId="77777777" w:rsidR="00A04A2D" w:rsidRPr="001B015B" w:rsidRDefault="00A04A2D" w:rsidP="00A04A2D">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vAlign w:val="center"/>
          </w:tcPr>
          <w:p w14:paraId="7C53DD37" w14:textId="77777777" w:rsidR="00A04A2D" w:rsidRPr="001B015B" w:rsidRDefault="00A04A2D" w:rsidP="00A04A2D">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vAlign w:val="center"/>
          </w:tcPr>
          <w:p w14:paraId="385A927F" w14:textId="77777777" w:rsidR="00A04A2D" w:rsidRPr="001B015B" w:rsidRDefault="00A04A2D" w:rsidP="00A04A2D">
            <w:pPr>
              <w:jc w:val="right"/>
              <w:rPr>
                <w:rFonts w:ascii="Arial" w:eastAsia="Calibri" w:hAnsi="Arial" w:cs="Arial"/>
                <w:b/>
                <w:bCs/>
                <w:color w:val="000000" w:themeColor="text1"/>
                <w:sz w:val="18"/>
                <w:szCs w:val="18"/>
                <w:lang w:val="hr-HR"/>
              </w:rPr>
            </w:pPr>
          </w:p>
        </w:tc>
        <w:tc>
          <w:tcPr>
            <w:tcW w:w="996" w:type="dxa"/>
            <w:tcBorders>
              <w:top w:val="nil"/>
              <w:left w:val="nil"/>
              <w:bottom w:val="nil"/>
              <w:right w:val="nil"/>
            </w:tcBorders>
            <w:vAlign w:val="center"/>
          </w:tcPr>
          <w:p w14:paraId="05B2F45F" w14:textId="77777777" w:rsidR="00A04A2D" w:rsidRPr="001B015B" w:rsidRDefault="00A04A2D" w:rsidP="00A04A2D">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vAlign w:val="center"/>
          </w:tcPr>
          <w:p w14:paraId="3D559902" w14:textId="77777777" w:rsidR="00A04A2D" w:rsidRPr="001B015B" w:rsidRDefault="00A04A2D" w:rsidP="00A04A2D">
            <w:pPr>
              <w:jc w:val="right"/>
              <w:rPr>
                <w:rFonts w:ascii="Arial" w:eastAsia="Calibri" w:hAnsi="Arial" w:cs="Arial"/>
                <w:b/>
                <w:bCs/>
                <w:color w:val="000000" w:themeColor="text1"/>
                <w:sz w:val="18"/>
                <w:szCs w:val="18"/>
                <w:lang w:val="hr-HR"/>
              </w:rPr>
            </w:pPr>
          </w:p>
        </w:tc>
      </w:tr>
      <w:tr w:rsidR="00261A99" w:rsidRPr="001B015B" w14:paraId="2BFF72FE" w14:textId="77777777" w:rsidTr="00261A99">
        <w:trPr>
          <w:trHeight w:val="172"/>
        </w:trPr>
        <w:tc>
          <w:tcPr>
            <w:tcW w:w="3947" w:type="dxa"/>
            <w:tcBorders>
              <w:top w:val="nil"/>
              <w:left w:val="nil"/>
              <w:bottom w:val="nil"/>
              <w:right w:val="nil"/>
            </w:tcBorders>
            <w:vAlign w:val="center"/>
            <w:hideMark/>
          </w:tcPr>
          <w:p w14:paraId="63783E31" w14:textId="36DA241A" w:rsidR="00261A99" w:rsidRPr="001B015B" w:rsidRDefault="00261A99" w:rsidP="00261A99">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5</w:t>
            </w:r>
            <w:r w:rsidRPr="001B015B">
              <w:rPr>
                <w:rFonts w:ascii="Arial" w:eastAsia="Calibri" w:hAnsi="Arial" w:cs="Arial"/>
                <w:color w:val="000000" w:themeColor="text1"/>
                <w:sz w:val="18"/>
                <w:szCs w:val="18"/>
                <w:lang w:val="hr-HR"/>
              </w:rPr>
              <w:t xml:space="preserve">. </w:t>
            </w:r>
          </w:p>
        </w:tc>
        <w:tc>
          <w:tcPr>
            <w:tcW w:w="1198" w:type="dxa"/>
            <w:vAlign w:val="bottom"/>
          </w:tcPr>
          <w:p w14:paraId="16F6C521" w14:textId="41E18D5D" w:rsidR="00261A99" w:rsidRPr="00F959D0" w:rsidRDefault="00261A99" w:rsidP="00261A99">
            <w:pPr>
              <w:jc w:val="right"/>
              <w:rPr>
                <w:rFonts w:ascii="Arial" w:hAnsi="Arial" w:cs="Arial"/>
                <w:sz w:val="18"/>
                <w:szCs w:val="18"/>
              </w:rPr>
            </w:pPr>
            <w:r w:rsidRPr="00261A99">
              <w:rPr>
                <w:rFonts w:ascii="Arial" w:hAnsi="Arial" w:cs="Arial"/>
                <w:sz w:val="18"/>
                <w:szCs w:val="18"/>
              </w:rPr>
              <w:t xml:space="preserve"> 230 </w:t>
            </w:r>
          </w:p>
        </w:tc>
        <w:tc>
          <w:tcPr>
            <w:tcW w:w="1077" w:type="dxa"/>
            <w:vAlign w:val="bottom"/>
          </w:tcPr>
          <w:p w14:paraId="13F548F9" w14:textId="5D29255A" w:rsidR="00261A99" w:rsidRPr="00F959D0" w:rsidRDefault="00261A99" w:rsidP="00261A99">
            <w:pPr>
              <w:jc w:val="right"/>
              <w:rPr>
                <w:rFonts w:ascii="Arial" w:hAnsi="Arial" w:cs="Arial"/>
                <w:sz w:val="18"/>
                <w:szCs w:val="18"/>
              </w:rPr>
            </w:pPr>
            <w:r w:rsidRPr="00261A99">
              <w:rPr>
                <w:rFonts w:ascii="Arial" w:hAnsi="Arial" w:cs="Arial"/>
                <w:sz w:val="18"/>
                <w:szCs w:val="18"/>
              </w:rPr>
              <w:t xml:space="preserve"> - </w:t>
            </w:r>
          </w:p>
        </w:tc>
        <w:tc>
          <w:tcPr>
            <w:tcW w:w="1077" w:type="dxa"/>
            <w:vAlign w:val="bottom"/>
          </w:tcPr>
          <w:p w14:paraId="43FD44F5" w14:textId="0E8ACF2E" w:rsidR="00261A99" w:rsidRPr="00F959D0" w:rsidRDefault="00261A99" w:rsidP="00261A99">
            <w:pPr>
              <w:jc w:val="right"/>
              <w:rPr>
                <w:rFonts w:ascii="Arial" w:hAnsi="Arial" w:cs="Arial"/>
                <w:sz w:val="18"/>
                <w:szCs w:val="18"/>
              </w:rPr>
            </w:pPr>
            <w:r w:rsidRPr="00261A99">
              <w:rPr>
                <w:rFonts w:ascii="Arial" w:hAnsi="Arial" w:cs="Arial"/>
                <w:sz w:val="18"/>
                <w:szCs w:val="18"/>
              </w:rPr>
              <w:t xml:space="preserve"> 195 </w:t>
            </w:r>
          </w:p>
        </w:tc>
        <w:tc>
          <w:tcPr>
            <w:tcW w:w="996" w:type="dxa"/>
            <w:vAlign w:val="bottom"/>
          </w:tcPr>
          <w:p w14:paraId="664B564D" w14:textId="7E3AD73F" w:rsidR="00261A99" w:rsidRPr="00F959D0" w:rsidRDefault="00261A99" w:rsidP="00261A99">
            <w:pPr>
              <w:jc w:val="right"/>
              <w:rPr>
                <w:rFonts w:ascii="Arial" w:hAnsi="Arial" w:cs="Arial"/>
                <w:sz w:val="18"/>
                <w:szCs w:val="18"/>
              </w:rPr>
            </w:pPr>
          </w:p>
        </w:tc>
        <w:tc>
          <w:tcPr>
            <w:tcW w:w="1198" w:type="dxa"/>
            <w:vAlign w:val="bottom"/>
          </w:tcPr>
          <w:p w14:paraId="733AA601" w14:textId="32608D4A" w:rsidR="00261A99" w:rsidRPr="00261A99" w:rsidRDefault="00261A99" w:rsidP="00261A99">
            <w:pPr>
              <w:jc w:val="right"/>
              <w:rPr>
                <w:rFonts w:ascii="Arial" w:hAnsi="Arial" w:cs="Arial"/>
                <w:b/>
                <w:bCs/>
                <w:sz w:val="18"/>
                <w:szCs w:val="18"/>
              </w:rPr>
            </w:pPr>
            <w:r w:rsidRPr="00261A99">
              <w:rPr>
                <w:rFonts w:ascii="Arial" w:hAnsi="Arial" w:cs="Arial"/>
                <w:b/>
                <w:bCs/>
                <w:sz w:val="18"/>
                <w:szCs w:val="18"/>
              </w:rPr>
              <w:t xml:space="preserve"> 425 </w:t>
            </w:r>
          </w:p>
        </w:tc>
      </w:tr>
      <w:tr w:rsidR="00261A99" w:rsidRPr="001B015B" w14:paraId="0EC1FB7A" w14:textId="77777777" w:rsidTr="00261A99">
        <w:trPr>
          <w:trHeight w:val="172"/>
        </w:trPr>
        <w:tc>
          <w:tcPr>
            <w:tcW w:w="3947" w:type="dxa"/>
          </w:tcPr>
          <w:p w14:paraId="01EB5338" w14:textId="77777777" w:rsidR="00261A99" w:rsidRPr="001B015B" w:rsidRDefault="00261A99" w:rsidP="00261A99">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198" w:type="dxa"/>
            <w:vAlign w:val="bottom"/>
          </w:tcPr>
          <w:p w14:paraId="3BE42FC2" w14:textId="3EEEB2E7" w:rsidR="00261A99" w:rsidRPr="00F959D0" w:rsidRDefault="00261A99" w:rsidP="00261A99">
            <w:pPr>
              <w:jc w:val="right"/>
              <w:rPr>
                <w:rFonts w:ascii="Arial" w:hAnsi="Arial" w:cs="Arial"/>
                <w:sz w:val="18"/>
                <w:szCs w:val="18"/>
              </w:rPr>
            </w:pPr>
            <w:r>
              <w:rPr>
                <w:rFonts w:ascii="Arial" w:hAnsi="Arial" w:cs="Arial"/>
                <w:sz w:val="18"/>
                <w:szCs w:val="18"/>
              </w:rPr>
              <w:t>-</w:t>
            </w:r>
          </w:p>
        </w:tc>
        <w:tc>
          <w:tcPr>
            <w:tcW w:w="1077" w:type="dxa"/>
            <w:vAlign w:val="bottom"/>
          </w:tcPr>
          <w:p w14:paraId="3C0909F5" w14:textId="66522BF2" w:rsidR="00261A99" w:rsidRPr="00F959D0" w:rsidRDefault="00261A99" w:rsidP="00261A99">
            <w:pPr>
              <w:jc w:val="right"/>
              <w:rPr>
                <w:rFonts w:ascii="Arial" w:hAnsi="Arial" w:cs="Arial"/>
                <w:sz w:val="18"/>
                <w:szCs w:val="18"/>
              </w:rPr>
            </w:pPr>
            <w:r>
              <w:rPr>
                <w:rFonts w:ascii="Arial" w:hAnsi="Arial" w:cs="Arial"/>
                <w:sz w:val="18"/>
                <w:szCs w:val="18"/>
              </w:rPr>
              <w:t>-</w:t>
            </w:r>
          </w:p>
        </w:tc>
        <w:tc>
          <w:tcPr>
            <w:tcW w:w="1077" w:type="dxa"/>
            <w:vAlign w:val="bottom"/>
          </w:tcPr>
          <w:p w14:paraId="41CFDCBD" w14:textId="796CCF8F" w:rsidR="00261A99" w:rsidRPr="00F959D0" w:rsidRDefault="00261A99" w:rsidP="00261A99">
            <w:pPr>
              <w:jc w:val="right"/>
              <w:rPr>
                <w:rFonts w:ascii="Arial" w:hAnsi="Arial" w:cs="Arial"/>
                <w:sz w:val="18"/>
                <w:szCs w:val="18"/>
              </w:rPr>
            </w:pPr>
            <w:r>
              <w:rPr>
                <w:rFonts w:ascii="Arial" w:hAnsi="Arial" w:cs="Arial"/>
                <w:sz w:val="18"/>
                <w:szCs w:val="18"/>
              </w:rPr>
              <w:t>-</w:t>
            </w:r>
          </w:p>
        </w:tc>
        <w:tc>
          <w:tcPr>
            <w:tcW w:w="996" w:type="dxa"/>
            <w:vAlign w:val="bottom"/>
          </w:tcPr>
          <w:p w14:paraId="5E54053E" w14:textId="5E638953" w:rsidR="00261A99" w:rsidRPr="00F959D0" w:rsidRDefault="00261A99" w:rsidP="00261A99">
            <w:pPr>
              <w:jc w:val="right"/>
              <w:rPr>
                <w:rFonts w:ascii="Arial" w:hAnsi="Arial" w:cs="Arial"/>
                <w:sz w:val="18"/>
                <w:szCs w:val="18"/>
              </w:rPr>
            </w:pPr>
            <w:r>
              <w:rPr>
                <w:rFonts w:ascii="Arial" w:hAnsi="Arial" w:cs="Arial"/>
                <w:sz w:val="18"/>
                <w:szCs w:val="18"/>
              </w:rPr>
              <w:t>-</w:t>
            </w:r>
          </w:p>
        </w:tc>
        <w:tc>
          <w:tcPr>
            <w:tcW w:w="1198" w:type="dxa"/>
            <w:vAlign w:val="bottom"/>
          </w:tcPr>
          <w:p w14:paraId="5859F968" w14:textId="2B98100B" w:rsidR="00261A99" w:rsidRPr="00261A99" w:rsidRDefault="00261A99" w:rsidP="00261A99">
            <w:pPr>
              <w:jc w:val="right"/>
              <w:rPr>
                <w:rFonts w:ascii="Arial" w:hAnsi="Arial" w:cs="Arial"/>
                <w:b/>
                <w:bCs/>
                <w:sz w:val="18"/>
                <w:szCs w:val="18"/>
              </w:rPr>
            </w:pPr>
            <w:r w:rsidRPr="00261A99">
              <w:rPr>
                <w:rFonts w:ascii="Arial" w:hAnsi="Arial" w:cs="Arial"/>
                <w:b/>
                <w:bCs/>
                <w:sz w:val="18"/>
                <w:szCs w:val="18"/>
              </w:rPr>
              <w:t>-</w:t>
            </w:r>
          </w:p>
        </w:tc>
      </w:tr>
      <w:tr w:rsidR="00261A99" w:rsidRPr="001B015B" w14:paraId="19920526" w14:textId="77777777" w:rsidTr="00261A99">
        <w:trPr>
          <w:trHeight w:val="172"/>
        </w:trPr>
        <w:tc>
          <w:tcPr>
            <w:tcW w:w="3947" w:type="dxa"/>
          </w:tcPr>
          <w:p w14:paraId="42D931FD" w14:textId="77777777" w:rsidR="00261A99" w:rsidRPr="001B015B" w:rsidRDefault="00261A99" w:rsidP="00261A99">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198" w:type="dxa"/>
            <w:vAlign w:val="bottom"/>
          </w:tcPr>
          <w:p w14:paraId="215F995E" w14:textId="03AC3624" w:rsidR="00261A99" w:rsidRPr="00F959D0" w:rsidRDefault="00261A99" w:rsidP="00261A99">
            <w:pPr>
              <w:jc w:val="right"/>
              <w:rPr>
                <w:rFonts w:ascii="Arial" w:hAnsi="Arial" w:cs="Arial"/>
                <w:sz w:val="18"/>
                <w:szCs w:val="18"/>
              </w:rPr>
            </w:pPr>
            <w:r>
              <w:rPr>
                <w:rFonts w:ascii="Arial" w:hAnsi="Arial" w:cs="Arial"/>
                <w:sz w:val="18"/>
                <w:szCs w:val="18"/>
              </w:rPr>
              <w:t>-</w:t>
            </w:r>
          </w:p>
        </w:tc>
        <w:tc>
          <w:tcPr>
            <w:tcW w:w="1077" w:type="dxa"/>
            <w:vAlign w:val="bottom"/>
          </w:tcPr>
          <w:p w14:paraId="6B8B788C" w14:textId="00A5A2C7" w:rsidR="00261A99" w:rsidRPr="00F959D0" w:rsidRDefault="00261A99" w:rsidP="00261A99">
            <w:pPr>
              <w:jc w:val="right"/>
              <w:rPr>
                <w:rFonts w:ascii="Arial" w:hAnsi="Arial" w:cs="Arial"/>
                <w:sz w:val="18"/>
                <w:szCs w:val="18"/>
              </w:rPr>
            </w:pPr>
            <w:r>
              <w:rPr>
                <w:rFonts w:ascii="Arial" w:hAnsi="Arial" w:cs="Arial"/>
                <w:sz w:val="18"/>
                <w:szCs w:val="18"/>
              </w:rPr>
              <w:t>-</w:t>
            </w:r>
          </w:p>
        </w:tc>
        <w:tc>
          <w:tcPr>
            <w:tcW w:w="1077" w:type="dxa"/>
            <w:vAlign w:val="bottom"/>
          </w:tcPr>
          <w:p w14:paraId="609C850C" w14:textId="6D625966" w:rsidR="00261A99" w:rsidRPr="00F959D0" w:rsidRDefault="00261A99" w:rsidP="00261A99">
            <w:pPr>
              <w:jc w:val="right"/>
              <w:rPr>
                <w:rFonts w:ascii="Arial" w:hAnsi="Arial" w:cs="Arial"/>
                <w:sz w:val="18"/>
                <w:szCs w:val="18"/>
              </w:rPr>
            </w:pPr>
            <w:r>
              <w:rPr>
                <w:rFonts w:ascii="Arial" w:hAnsi="Arial" w:cs="Arial"/>
                <w:sz w:val="18"/>
                <w:szCs w:val="18"/>
              </w:rPr>
              <w:t>-</w:t>
            </w:r>
          </w:p>
        </w:tc>
        <w:tc>
          <w:tcPr>
            <w:tcW w:w="996" w:type="dxa"/>
            <w:vAlign w:val="bottom"/>
          </w:tcPr>
          <w:p w14:paraId="6FA916AA" w14:textId="710C853B" w:rsidR="00261A99" w:rsidRPr="00F959D0" w:rsidRDefault="00261A99" w:rsidP="00261A99">
            <w:pPr>
              <w:jc w:val="right"/>
              <w:rPr>
                <w:rFonts w:ascii="Arial" w:hAnsi="Arial" w:cs="Arial"/>
                <w:sz w:val="18"/>
                <w:szCs w:val="18"/>
              </w:rPr>
            </w:pPr>
            <w:r>
              <w:rPr>
                <w:rFonts w:ascii="Arial" w:hAnsi="Arial" w:cs="Arial"/>
                <w:sz w:val="18"/>
                <w:szCs w:val="18"/>
              </w:rPr>
              <w:t>-</w:t>
            </w:r>
          </w:p>
        </w:tc>
        <w:tc>
          <w:tcPr>
            <w:tcW w:w="1198" w:type="dxa"/>
            <w:vAlign w:val="bottom"/>
          </w:tcPr>
          <w:p w14:paraId="44D77AE2" w14:textId="08601276" w:rsidR="00261A99" w:rsidRPr="00261A99" w:rsidRDefault="00261A99" w:rsidP="00261A99">
            <w:pPr>
              <w:jc w:val="right"/>
              <w:rPr>
                <w:rFonts w:ascii="Arial" w:hAnsi="Arial" w:cs="Arial"/>
                <w:b/>
                <w:bCs/>
                <w:sz w:val="18"/>
                <w:szCs w:val="18"/>
              </w:rPr>
            </w:pPr>
            <w:r w:rsidRPr="00261A99">
              <w:rPr>
                <w:rFonts w:ascii="Arial" w:hAnsi="Arial" w:cs="Arial"/>
                <w:b/>
                <w:bCs/>
                <w:sz w:val="18"/>
                <w:szCs w:val="18"/>
              </w:rPr>
              <w:t>-</w:t>
            </w:r>
          </w:p>
        </w:tc>
      </w:tr>
      <w:tr w:rsidR="00261A99" w:rsidRPr="001B015B" w14:paraId="51912219" w14:textId="77777777" w:rsidTr="00261A99">
        <w:trPr>
          <w:trHeight w:val="172"/>
        </w:trPr>
        <w:tc>
          <w:tcPr>
            <w:tcW w:w="3947" w:type="dxa"/>
            <w:hideMark/>
          </w:tcPr>
          <w:p w14:paraId="11DC3C81" w14:textId="77777777" w:rsidR="00261A99" w:rsidRPr="001B015B" w:rsidRDefault="00261A99" w:rsidP="00261A99">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198" w:type="dxa"/>
            <w:vAlign w:val="bottom"/>
          </w:tcPr>
          <w:p w14:paraId="4909CF18" w14:textId="68B0ED3D" w:rsidR="00261A99" w:rsidRPr="00F959D0" w:rsidRDefault="00261A99" w:rsidP="00261A99">
            <w:pPr>
              <w:jc w:val="right"/>
              <w:rPr>
                <w:rFonts w:ascii="Arial" w:hAnsi="Arial" w:cs="Arial"/>
                <w:sz w:val="18"/>
                <w:szCs w:val="18"/>
              </w:rPr>
            </w:pPr>
            <w:r>
              <w:rPr>
                <w:rFonts w:ascii="Arial" w:hAnsi="Arial" w:cs="Arial"/>
                <w:sz w:val="18"/>
                <w:szCs w:val="18"/>
              </w:rPr>
              <w:t>-</w:t>
            </w:r>
          </w:p>
        </w:tc>
        <w:tc>
          <w:tcPr>
            <w:tcW w:w="1077" w:type="dxa"/>
            <w:vAlign w:val="bottom"/>
          </w:tcPr>
          <w:p w14:paraId="185AA855" w14:textId="668A3C16" w:rsidR="00261A99" w:rsidRPr="00F959D0" w:rsidRDefault="00261A99" w:rsidP="00261A99">
            <w:pPr>
              <w:jc w:val="right"/>
              <w:rPr>
                <w:rFonts w:ascii="Arial" w:hAnsi="Arial" w:cs="Arial"/>
                <w:sz w:val="18"/>
                <w:szCs w:val="18"/>
              </w:rPr>
            </w:pPr>
            <w:r>
              <w:rPr>
                <w:rFonts w:ascii="Arial" w:hAnsi="Arial" w:cs="Arial"/>
                <w:sz w:val="18"/>
                <w:szCs w:val="18"/>
              </w:rPr>
              <w:t>-</w:t>
            </w:r>
          </w:p>
        </w:tc>
        <w:tc>
          <w:tcPr>
            <w:tcW w:w="1077" w:type="dxa"/>
            <w:vAlign w:val="bottom"/>
          </w:tcPr>
          <w:p w14:paraId="68F88BD5" w14:textId="60300CA7" w:rsidR="00261A99" w:rsidRPr="00F959D0" w:rsidRDefault="00261A99" w:rsidP="00261A99">
            <w:pPr>
              <w:jc w:val="right"/>
              <w:rPr>
                <w:rFonts w:ascii="Arial" w:hAnsi="Arial" w:cs="Arial"/>
                <w:sz w:val="18"/>
                <w:szCs w:val="18"/>
              </w:rPr>
            </w:pPr>
            <w:r>
              <w:rPr>
                <w:rFonts w:ascii="Arial" w:hAnsi="Arial" w:cs="Arial"/>
                <w:sz w:val="18"/>
                <w:szCs w:val="18"/>
              </w:rPr>
              <w:t>-</w:t>
            </w:r>
          </w:p>
        </w:tc>
        <w:tc>
          <w:tcPr>
            <w:tcW w:w="996" w:type="dxa"/>
            <w:vAlign w:val="bottom"/>
          </w:tcPr>
          <w:p w14:paraId="22196B1C" w14:textId="2E625BC1" w:rsidR="00261A99" w:rsidRPr="00F959D0" w:rsidRDefault="00261A99" w:rsidP="00261A99">
            <w:pPr>
              <w:jc w:val="right"/>
              <w:rPr>
                <w:rFonts w:ascii="Arial" w:hAnsi="Arial" w:cs="Arial"/>
                <w:sz w:val="18"/>
                <w:szCs w:val="18"/>
              </w:rPr>
            </w:pPr>
            <w:r>
              <w:rPr>
                <w:rFonts w:ascii="Arial" w:hAnsi="Arial" w:cs="Arial"/>
                <w:sz w:val="18"/>
                <w:szCs w:val="18"/>
              </w:rPr>
              <w:t>-</w:t>
            </w:r>
          </w:p>
        </w:tc>
        <w:tc>
          <w:tcPr>
            <w:tcW w:w="1198" w:type="dxa"/>
            <w:vAlign w:val="bottom"/>
          </w:tcPr>
          <w:p w14:paraId="442EC6E5" w14:textId="0E66C2F9" w:rsidR="00261A99" w:rsidRPr="00261A99" w:rsidRDefault="00261A99" w:rsidP="00261A99">
            <w:pPr>
              <w:jc w:val="right"/>
              <w:rPr>
                <w:rFonts w:ascii="Arial" w:hAnsi="Arial" w:cs="Arial"/>
                <w:b/>
                <w:bCs/>
                <w:sz w:val="18"/>
                <w:szCs w:val="18"/>
              </w:rPr>
            </w:pPr>
            <w:r w:rsidRPr="00261A99">
              <w:rPr>
                <w:rFonts w:ascii="Arial" w:hAnsi="Arial" w:cs="Arial"/>
                <w:b/>
                <w:bCs/>
                <w:sz w:val="18"/>
                <w:szCs w:val="18"/>
              </w:rPr>
              <w:t>-</w:t>
            </w:r>
          </w:p>
        </w:tc>
      </w:tr>
      <w:tr w:rsidR="00261A99" w:rsidRPr="001B015B" w14:paraId="1B45BEF7" w14:textId="77777777" w:rsidTr="00261A99">
        <w:trPr>
          <w:trHeight w:val="214"/>
        </w:trPr>
        <w:tc>
          <w:tcPr>
            <w:tcW w:w="3947" w:type="dxa"/>
            <w:tcBorders>
              <w:top w:val="nil"/>
              <w:left w:val="nil"/>
              <w:bottom w:val="nil"/>
              <w:right w:val="nil"/>
            </w:tcBorders>
            <w:vAlign w:val="center"/>
            <w:hideMark/>
          </w:tcPr>
          <w:p w14:paraId="47D5E9EE" w14:textId="0515DE45" w:rsidR="00261A99" w:rsidRPr="001B015B" w:rsidRDefault="00261A99" w:rsidP="00261A99">
            <w:pPr>
              <w:rPr>
                <w:rFonts w:ascii="Arial" w:eastAsia="Calibri" w:hAnsi="Arial" w:cs="Arial"/>
                <w:color w:val="000000" w:themeColor="text1"/>
                <w:sz w:val="18"/>
                <w:szCs w:val="18"/>
                <w:lang w:val="hr-HR"/>
              </w:rPr>
            </w:pPr>
            <w:r w:rsidRPr="00261A99">
              <w:rPr>
                <w:rFonts w:ascii="Arial" w:eastAsia="Calibri" w:hAnsi="Arial" w:cs="Arial"/>
                <w:color w:val="000000" w:themeColor="text1"/>
                <w:sz w:val="18"/>
                <w:szCs w:val="18"/>
                <w:lang w:val="hr-HR"/>
              </w:rPr>
              <w:t>Neto (smanjenje)/povećanje rezerviranja za očekivane gubitke</w:t>
            </w:r>
          </w:p>
        </w:tc>
        <w:tc>
          <w:tcPr>
            <w:tcW w:w="1198" w:type="dxa"/>
            <w:tcBorders>
              <w:top w:val="nil"/>
              <w:left w:val="nil"/>
              <w:bottom w:val="nil"/>
              <w:right w:val="nil"/>
            </w:tcBorders>
            <w:vAlign w:val="bottom"/>
          </w:tcPr>
          <w:p w14:paraId="747C28EC" w14:textId="1E615F69" w:rsidR="00261A99" w:rsidRPr="00F959D0" w:rsidRDefault="00261A99" w:rsidP="00261A99">
            <w:pPr>
              <w:jc w:val="right"/>
              <w:rPr>
                <w:rFonts w:ascii="Arial" w:hAnsi="Arial" w:cs="Arial"/>
                <w:sz w:val="18"/>
                <w:szCs w:val="18"/>
              </w:rPr>
            </w:pPr>
            <w:r w:rsidRPr="00261A99">
              <w:rPr>
                <w:rFonts w:ascii="Arial" w:hAnsi="Arial" w:cs="Arial"/>
                <w:sz w:val="18"/>
                <w:szCs w:val="18"/>
              </w:rPr>
              <w:t xml:space="preserve"> (69)</w:t>
            </w:r>
          </w:p>
        </w:tc>
        <w:tc>
          <w:tcPr>
            <w:tcW w:w="1077" w:type="dxa"/>
            <w:tcBorders>
              <w:top w:val="nil"/>
              <w:left w:val="nil"/>
              <w:bottom w:val="nil"/>
              <w:right w:val="nil"/>
            </w:tcBorders>
            <w:vAlign w:val="bottom"/>
          </w:tcPr>
          <w:p w14:paraId="5A3AE14A" w14:textId="0F8B2C4B" w:rsidR="00261A99" w:rsidRPr="00F959D0" w:rsidRDefault="00A73D66" w:rsidP="00261A99">
            <w:pPr>
              <w:jc w:val="right"/>
              <w:rPr>
                <w:rFonts w:ascii="Arial" w:hAnsi="Arial" w:cs="Arial"/>
                <w:sz w:val="18"/>
                <w:szCs w:val="18"/>
              </w:rPr>
            </w:pPr>
            <w:r>
              <w:rPr>
                <w:rFonts w:ascii="Arial" w:hAnsi="Arial" w:cs="Arial"/>
                <w:sz w:val="18"/>
                <w:szCs w:val="18"/>
              </w:rPr>
              <w:t>-</w:t>
            </w:r>
          </w:p>
        </w:tc>
        <w:tc>
          <w:tcPr>
            <w:tcW w:w="1077" w:type="dxa"/>
            <w:tcBorders>
              <w:top w:val="nil"/>
              <w:left w:val="nil"/>
              <w:bottom w:val="nil"/>
              <w:right w:val="nil"/>
            </w:tcBorders>
            <w:vAlign w:val="bottom"/>
          </w:tcPr>
          <w:p w14:paraId="1FE1C1F4" w14:textId="1895F03A" w:rsidR="00261A99" w:rsidRPr="00F959D0" w:rsidRDefault="00261A99" w:rsidP="00261A99">
            <w:pPr>
              <w:jc w:val="right"/>
              <w:rPr>
                <w:rFonts w:ascii="Arial" w:hAnsi="Arial" w:cs="Arial"/>
                <w:sz w:val="18"/>
                <w:szCs w:val="18"/>
              </w:rPr>
            </w:pPr>
            <w:r w:rsidRPr="00261A99">
              <w:rPr>
                <w:rFonts w:ascii="Arial" w:hAnsi="Arial" w:cs="Arial"/>
                <w:sz w:val="18"/>
                <w:szCs w:val="18"/>
              </w:rPr>
              <w:t xml:space="preserve"> 2 </w:t>
            </w:r>
          </w:p>
        </w:tc>
        <w:tc>
          <w:tcPr>
            <w:tcW w:w="996" w:type="dxa"/>
            <w:tcBorders>
              <w:top w:val="nil"/>
              <w:left w:val="nil"/>
              <w:bottom w:val="nil"/>
              <w:right w:val="nil"/>
            </w:tcBorders>
            <w:vAlign w:val="bottom"/>
          </w:tcPr>
          <w:p w14:paraId="32DA80F6" w14:textId="692EF76F" w:rsidR="00261A99" w:rsidRPr="00F959D0" w:rsidRDefault="00A73D66" w:rsidP="00261A99">
            <w:pPr>
              <w:jc w:val="right"/>
              <w:rPr>
                <w:rFonts w:ascii="Arial" w:hAnsi="Arial" w:cs="Arial"/>
                <w:sz w:val="18"/>
                <w:szCs w:val="18"/>
              </w:rPr>
            </w:pPr>
            <w:r>
              <w:rPr>
                <w:rFonts w:ascii="Arial" w:hAnsi="Arial" w:cs="Arial"/>
                <w:sz w:val="18"/>
                <w:szCs w:val="18"/>
              </w:rPr>
              <w:t>-</w:t>
            </w:r>
          </w:p>
        </w:tc>
        <w:tc>
          <w:tcPr>
            <w:tcW w:w="1198" w:type="dxa"/>
            <w:tcBorders>
              <w:top w:val="nil"/>
              <w:left w:val="nil"/>
              <w:bottom w:val="nil"/>
              <w:right w:val="nil"/>
            </w:tcBorders>
            <w:vAlign w:val="bottom"/>
          </w:tcPr>
          <w:p w14:paraId="0392369C" w14:textId="4B2D9392" w:rsidR="00261A99" w:rsidRPr="00261A99" w:rsidRDefault="00261A99" w:rsidP="00261A99">
            <w:pPr>
              <w:jc w:val="right"/>
              <w:rPr>
                <w:rFonts w:ascii="Arial" w:hAnsi="Arial" w:cs="Arial"/>
                <w:b/>
                <w:bCs/>
                <w:sz w:val="18"/>
                <w:szCs w:val="18"/>
              </w:rPr>
            </w:pPr>
            <w:r w:rsidRPr="00261A99">
              <w:rPr>
                <w:rFonts w:ascii="Arial" w:hAnsi="Arial" w:cs="Arial"/>
                <w:b/>
                <w:bCs/>
                <w:sz w:val="18"/>
                <w:szCs w:val="18"/>
              </w:rPr>
              <w:t xml:space="preserve"> (67)</w:t>
            </w:r>
          </w:p>
        </w:tc>
      </w:tr>
      <w:tr w:rsidR="00261A99" w:rsidRPr="001B015B" w14:paraId="4A7C85AC" w14:textId="77777777" w:rsidTr="00261A99">
        <w:trPr>
          <w:trHeight w:val="180"/>
        </w:trPr>
        <w:tc>
          <w:tcPr>
            <w:tcW w:w="3947" w:type="dxa"/>
            <w:tcBorders>
              <w:top w:val="nil"/>
              <w:left w:val="nil"/>
              <w:bottom w:val="nil"/>
              <w:right w:val="nil"/>
            </w:tcBorders>
            <w:vAlign w:val="bottom"/>
            <w:hideMark/>
          </w:tcPr>
          <w:p w14:paraId="32735DC1" w14:textId="24FA6D65" w:rsidR="00261A99" w:rsidRPr="001B015B" w:rsidRDefault="00261A99" w:rsidP="00261A99">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5</w:t>
            </w:r>
            <w:r w:rsidRPr="001B015B">
              <w:rPr>
                <w:rFonts w:ascii="Arial" w:eastAsia="Calibri" w:hAnsi="Arial" w:cs="Arial"/>
                <w:b/>
                <w:bCs/>
                <w:color w:val="000000" w:themeColor="text1"/>
                <w:sz w:val="18"/>
                <w:szCs w:val="18"/>
                <w:lang w:val="hr-HR"/>
              </w:rPr>
              <w:t>.</w:t>
            </w:r>
          </w:p>
        </w:tc>
        <w:tc>
          <w:tcPr>
            <w:tcW w:w="1198" w:type="dxa"/>
            <w:tcBorders>
              <w:top w:val="single" w:sz="4" w:space="0" w:color="auto"/>
              <w:left w:val="nil"/>
              <w:bottom w:val="single" w:sz="12" w:space="0" w:color="auto"/>
              <w:right w:val="nil"/>
            </w:tcBorders>
            <w:vAlign w:val="bottom"/>
          </w:tcPr>
          <w:p w14:paraId="0EE08D88" w14:textId="261DD216" w:rsidR="00261A99" w:rsidRPr="00261A99" w:rsidRDefault="00261A99" w:rsidP="00261A99">
            <w:pPr>
              <w:jc w:val="right"/>
              <w:rPr>
                <w:rFonts w:ascii="Arial" w:hAnsi="Arial" w:cs="Arial"/>
                <w:b/>
                <w:bCs/>
                <w:sz w:val="18"/>
                <w:szCs w:val="18"/>
              </w:rPr>
            </w:pPr>
            <w:r w:rsidRPr="00261A99">
              <w:rPr>
                <w:rFonts w:ascii="Arial" w:hAnsi="Arial" w:cs="Arial"/>
                <w:b/>
                <w:bCs/>
                <w:sz w:val="18"/>
                <w:szCs w:val="18"/>
              </w:rPr>
              <w:t xml:space="preserve"> 161 </w:t>
            </w:r>
          </w:p>
        </w:tc>
        <w:tc>
          <w:tcPr>
            <w:tcW w:w="1077" w:type="dxa"/>
            <w:tcBorders>
              <w:top w:val="single" w:sz="4" w:space="0" w:color="auto"/>
              <w:left w:val="nil"/>
              <w:bottom w:val="single" w:sz="12" w:space="0" w:color="auto"/>
              <w:right w:val="nil"/>
            </w:tcBorders>
            <w:vAlign w:val="bottom"/>
          </w:tcPr>
          <w:p w14:paraId="57A25AC5" w14:textId="611151DC" w:rsidR="00261A99" w:rsidRPr="00261A99" w:rsidRDefault="00261A99" w:rsidP="00261A99">
            <w:pPr>
              <w:jc w:val="right"/>
              <w:rPr>
                <w:rFonts w:ascii="Arial" w:hAnsi="Arial" w:cs="Arial"/>
                <w:b/>
                <w:bCs/>
                <w:sz w:val="18"/>
                <w:szCs w:val="18"/>
              </w:rPr>
            </w:pPr>
            <w:r w:rsidRPr="00261A99">
              <w:rPr>
                <w:rFonts w:ascii="Arial" w:hAnsi="Arial" w:cs="Arial"/>
                <w:b/>
                <w:bCs/>
                <w:sz w:val="18"/>
                <w:szCs w:val="18"/>
              </w:rPr>
              <w:t xml:space="preserve"> - </w:t>
            </w:r>
          </w:p>
        </w:tc>
        <w:tc>
          <w:tcPr>
            <w:tcW w:w="1077" w:type="dxa"/>
            <w:tcBorders>
              <w:top w:val="single" w:sz="4" w:space="0" w:color="auto"/>
              <w:left w:val="nil"/>
              <w:bottom w:val="single" w:sz="12" w:space="0" w:color="auto"/>
              <w:right w:val="nil"/>
            </w:tcBorders>
            <w:vAlign w:val="bottom"/>
          </w:tcPr>
          <w:p w14:paraId="0A811288" w14:textId="707E43C7" w:rsidR="00261A99" w:rsidRPr="00261A99" w:rsidRDefault="00261A99" w:rsidP="00261A99">
            <w:pPr>
              <w:jc w:val="right"/>
              <w:rPr>
                <w:rFonts w:ascii="Arial" w:hAnsi="Arial" w:cs="Arial"/>
                <w:b/>
                <w:bCs/>
                <w:sz w:val="18"/>
                <w:szCs w:val="18"/>
              </w:rPr>
            </w:pPr>
            <w:r w:rsidRPr="00261A99">
              <w:rPr>
                <w:rFonts w:ascii="Arial" w:hAnsi="Arial" w:cs="Arial"/>
                <w:b/>
                <w:bCs/>
                <w:sz w:val="18"/>
                <w:szCs w:val="18"/>
              </w:rPr>
              <w:t xml:space="preserve"> 197 </w:t>
            </w:r>
          </w:p>
        </w:tc>
        <w:tc>
          <w:tcPr>
            <w:tcW w:w="996" w:type="dxa"/>
            <w:tcBorders>
              <w:top w:val="single" w:sz="4" w:space="0" w:color="auto"/>
              <w:left w:val="nil"/>
              <w:bottom w:val="single" w:sz="12" w:space="0" w:color="auto"/>
              <w:right w:val="nil"/>
            </w:tcBorders>
            <w:vAlign w:val="bottom"/>
          </w:tcPr>
          <w:p w14:paraId="14B0B284" w14:textId="36FB27D9" w:rsidR="00261A99" w:rsidRPr="00261A99" w:rsidRDefault="00261A99" w:rsidP="00261A99">
            <w:pPr>
              <w:jc w:val="right"/>
              <w:rPr>
                <w:rFonts w:ascii="Arial" w:hAnsi="Arial" w:cs="Arial"/>
                <w:b/>
                <w:bCs/>
                <w:sz w:val="18"/>
                <w:szCs w:val="18"/>
              </w:rPr>
            </w:pPr>
            <w:r w:rsidRPr="00261A99">
              <w:rPr>
                <w:rFonts w:ascii="Arial" w:hAnsi="Arial" w:cs="Arial"/>
                <w:b/>
                <w:bCs/>
                <w:sz w:val="18"/>
                <w:szCs w:val="18"/>
              </w:rPr>
              <w:t xml:space="preserve"> - </w:t>
            </w:r>
          </w:p>
        </w:tc>
        <w:tc>
          <w:tcPr>
            <w:tcW w:w="1198" w:type="dxa"/>
            <w:tcBorders>
              <w:top w:val="single" w:sz="4" w:space="0" w:color="auto"/>
              <w:left w:val="nil"/>
              <w:bottom w:val="single" w:sz="12" w:space="0" w:color="auto"/>
              <w:right w:val="nil"/>
            </w:tcBorders>
            <w:vAlign w:val="bottom"/>
          </w:tcPr>
          <w:p w14:paraId="59BD33E4" w14:textId="5C3481BA" w:rsidR="00261A99" w:rsidRPr="00261A99" w:rsidRDefault="00261A99" w:rsidP="00261A99">
            <w:pPr>
              <w:jc w:val="right"/>
              <w:rPr>
                <w:rFonts w:ascii="Arial" w:hAnsi="Arial" w:cs="Arial"/>
                <w:b/>
                <w:bCs/>
                <w:sz w:val="18"/>
                <w:szCs w:val="18"/>
              </w:rPr>
            </w:pPr>
            <w:r w:rsidRPr="00261A99">
              <w:rPr>
                <w:rFonts w:ascii="Arial" w:hAnsi="Arial" w:cs="Arial"/>
                <w:b/>
                <w:bCs/>
                <w:sz w:val="18"/>
                <w:szCs w:val="18"/>
              </w:rPr>
              <w:t xml:space="preserve"> 358 </w:t>
            </w:r>
          </w:p>
        </w:tc>
      </w:tr>
      <w:bookmarkEnd w:id="997"/>
    </w:tbl>
    <w:p w14:paraId="2620FB24" w14:textId="77777777" w:rsidR="00890F29" w:rsidRPr="001B015B" w:rsidRDefault="00890F29" w:rsidP="00890F29">
      <w:pPr>
        <w:rPr>
          <w:rFonts w:ascii="Arial" w:eastAsia="Calibri" w:hAnsi="Arial" w:cs="Arial"/>
          <w:color w:val="000000" w:themeColor="text1"/>
          <w:sz w:val="20"/>
          <w:szCs w:val="20"/>
          <w:lang w:val="hr-HR"/>
        </w:rPr>
      </w:pPr>
    </w:p>
    <w:p w14:paraId="5A4F5DE2" w14:textId="77777777" w:rsidR="00890F29" w:rsidRPr="001B015B" w:rsidRDefault="00890F29" w:rsidP="00890F29">
      <w:pPr>
        <w:rPr>
          <w:rFonts w:ascii="Arial" w:eastAsia="Calibri" w:hAnsi="Arial" w:cs="Arial"/>
          <w:color w:val="000000" w:themeColor="text1"/>
          <w:sz w:val="20"/>
          <w:szCs w:val="20"/>
          <w:lang w:val="hr-HR"/>
        </w:rPr>
      </w:pPr>
    </w:p>
    <w:p w14:paraId="78D2F71B" w14:textId="77777777" w:rsidR="00890F29" w:rsidRPr="001B015B" w:rsidRDefault="00890F29" w:rsidP="00890F29">
      <w:pPr>
        <w:rPr>
          <w:rFonts w:ascii="Arial" w:eastAsia="Calibri" w:hAnsi="Arial" w:cs="Arial"/>
          <w:color w:val="000000" w:themeColor="text1"/>
          <w:sz w:val="20"/>
          <w:szCs w:val="20"/>
          <w:lang w:val="hr-HR"/>
        </w:rPr>
      </w:pPr>
    </w:p>
    <w:p w14:paraId="505ECA75" w14:textId="77777777" w:rsidR="00890F29" w:rsidRPr="001B015B" w:rsidRDefault="00890F29" w:rsidP="00890F29">
      <w:pPr>
        <w:rPr>
          <w:rFonts w:ascii="Arial" w:eastAsia="Calibri" w:hAnsi="Arial" w:cs="Arial"/>
          <w:color w:val="000000" w:themeColor="text1"/>
          <w:sz w:val="20"/>
          <w:szCs w:val="20"/>
          <w:lang w:val="hr-HR"/>
        </w:rPr>
      </w:pPr>
    </w:p>
    <w:tbl>
      <w:tblPr>
        <w:tblW w:w="9493" w:type="dxa"/>
        <w:tblInd w:w="-180" w:type="dxa"/>
        <w:tblLook w:val="04A0" w:firstRow="1" w:lastRow="0" w:firstColumn="1" w:lastColumn="0" w:noHBand="0" w:noVBand="1"/>
      </w:tblPr>
      <w:tblGrid>
        <w:gridCol w:w="3947"/>
        <w:gridCol w:w="1198"/>
        <w:gridCol w:w="1077"/>
        <w:gridCol w:w="1077"/>
        <w:gridCol w:w="996"/>
        <w:gridCol w:w="1198"/>
      </w:tblGrid>
      <w:tr w:rsidR="00584118" w:rsidRPr="001B015B" w14:paraId="6E138549" w14:textId="77777777" w:rsidTr="006A6452">
        <w:trPr>
          <w:trHeight w:val="172"/>
        </w:trPr>
        <w:tc>
          <w:tcPr>
            <w:tcW w:w="3947" w:type="dxa"/>
            <w:tcBorders>
              <w:top w:val="nil"/>
              <w:left w:val="nil"/>
              <w:bottom w:val="nil"/>
              <w:right w:val="nil"/>
            </w:tcBorders>
            <w:vAlign w:val="center"/>
          </w:tcPr>
          <w:p w14:paraId="17858902" w14:textId="77777777" w:rsidR="00584118" w:rsidRPr="001B015B" w:rsidRDefault="00584118" w:rsidP="006A6452">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Grupa </w:t>
            </w:r>
          </w:p>
        </w:tc>
        <w:tc>
          <w:tcPr>
            <w:tcW w:w="1198" w:type="dxa"/>
            <w:tcBorders>
              <w:top w:val="nil"/>
              <w:left w:val="nil"/>
              <w:bottom w:val="nil"/>
              <w:right w:val="nil"/>
            </w:tcBorders>
            <w:vAlign w:val="center"/>
          </w:tcPr>
          <w:p w14:paraId="78E5BFCE"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vAlign w:val="center"/>
          </w:tcPr>
          <w:p w14:paraId="20FC36E0"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vAlign w:val="center"/>
          </w:tcPr>
          <w:p w14:paraId="06D1FEBA"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996" w:type="dxa"/>
            <w:tcBorders>
              <w:top w:val="nil"/>
              <w:left w:val="nil"/>
              <w:bottom w:val="nil"/>
              <w:right w:val="nil"/>
            </w:tcBorders>
            <w:vAlign w:val="center"/>
          </w:tcPr>
          <w:p w14:paraId="4125E6C2"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vAlign w:val="center"/>
          </w:tcPr>
          <w:p w14:paraId="66127B5D" w14:textId="77777777" w:rsidR="00584118" w:rsidRPr="001B015B" w:rsidRDefault="00584118" w:rsidP="006A6452">
            <w:pPr>
              <w:jc w:val="right"/>
              <w:rPr>
                <w:rFonts w:ascii="Arial" w:eastAsia="Calibri" w:hAnsi="Arial" w:cs="Arial"/>
                <w:b/>
                <w:bCs/>
                <w:color w:val="000000" w:themeColor="text1"/>
                <w:sz w:val="18"/>
                <w:szCs w:val="18"/>
                <w:lang w:val="hr-HR"/>
              </w:rPr>
            </w:pPr>
          </w:p>
        </w:tc>
      </w:tr>
      <w:tr w:rsidR="00584118" w:rsidRPr="001B015B" w14:paraId="3022B4D0" w14:textId="77777777" w:rsidTr="006A6452">
        <w:trPr>
          <w:trHeight w:val="172"/>
        </w:trPr>
        <w:tc>
          <w:tcPr>
            <w:tcW w:w="3947" w:type="dxa"/>
            <w:tcBorders>
              <w:top w:val="nil"/>
              <w:left w:val="nil"/>
              <w:bottom w:val="nil"/>
              <w:right w:val="nil"/>
            </w:tcBorders>
            <w:vAlign w:val="center"/>
            <w:hideMark/>
          </w:tcPr>
          <w:p w14:paraId="7DED2DF0" w14:textId="77777777" w:rsidR="00584118" w:rsidRPr="001B015B" w:rsidRDefault="00584118" w:rsidP="006A6452">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202</w:t>
            </w:r>
            <w:r>
              <w:rPr>
                <w:rFonts w:ascii="Arial" w:eastAsia="Calibri" w:hAnsi="Arial" w:cs="Arial"/>
                <w:b/>
                <w:bCs/>
                <w:color w:val="000000" w:themeColor="text1"/>
                <w:sz w:val="18"/>
                <w:szCs w:val="18"/>
                <w:lang w:val="hr-HR"/>
              </w:rPr>
              <w:t>4</w:t>
            </w:r>
            <w:r w:rsidRPr="001B015B">
              <w:rPr>
                <w:rFonts w:ascii="Arial" w:eastAsia="Calibri" w:hAnsi="Arial" w:cs="Arial"/>
                <w:b/>
                <w:bCs/>
                <w:color w:val="000000" w:themeColor="text1"/>
                <w:sz w:val="18"/>
                <w:szCs w:val="18"/>
                <w:lang w:val="hr-HR"/>
              </w:rPr>
              <w:t>.</w:t>
            </w:r>
          </w:p>
        </w:tc>
        <w:tc>
          <w:tcPr>
            <w:tcW w:w="1198" w:type="dxa"/>
            <w:tcBorders>
              <w:top w:val="nil"/>
              <w:left w:val="nil"/>
              <w:bottom w:val="nil"/>
              <w:right w:val="nil"/>
            </w:tcBorders>
            <w:vAlign w:val="center"/>
            <w:hideMark/>
          </w:tcPr>
          <w:p w14:paraId="0F084A19"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77" w:type="dxa"/>
            <w:tcBorders>
              <w:top w:val="nil"/>
              <w:left w:val="nil"/>
              <w:bottom w:val="nil"/>
              <w:right w:val="nil"/>
            </w:tcBorders>
            <w:vAlign w:val="center"/>
            <w:hideMark/>
          </w:tcPr>
          <w:p w14:paraId="4C0F68F0"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77" w:type="dxa"/>
            <w:tcBorders>
              <w:top w:val="nil"/>
              <w:left w:val="nil"/>
              <w:bottom w:val="nil"/>
              <w:right w:val="nil"/>
            </w:tcBorders>
            <w:vAlign w:val="center"/>
            <w:hideMark/>
          </w:tcPr>
          <w:p w14:paraId="0639A073"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996" w:type="dxa"/>
            <w:tcBorders>
              <w:top w:val="nil"/>
              <w:left w:val="nil"/>
              <w:bottom w:val="nil"/>
              <w:right w:val="nil"/>
            </w:tcBorders>
            <w:vAlign w:val="center"/>
            <w:hideMark/>
          </w:tcPr>
          <w:p w14:paraId="6BCD0669"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198" w:type="dxa"/>
            <w:tcBorders>
              <w:top w:val="nil"/>
              <w:left w:val="nil"/>
              <w:bottom w:val="nil"/>
              <w:right w:val="nil"/>
            </w:tcBorders>
            <w:vAlign w:val="center"/>
            <w:hideMark/>
          </w:tcPr>
          <w:p w14:paraId="337BD18C"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584118" w:rsidRPr="001B015B" w14:paraId="1C881F51" w14:textId="77777777" w:rsidTr="006A6452">
        <w:trPr>
          <w:trHeight w:val="172"/>
        </w:trPr>
        <w:tc>
          <w:tcPr>
            <w:tcW w:w="3947" w:type="dxa"/>
            <w:tcBorders>
              <w:top w:val="nil"/>
              <w:left w:val="nil"/>
              <w:bottom w:val="nil"/>
              <w:right w:val="nil"/>
            </w:tcBorders>
            <w:vAlign w:val="center"/>
            <w:hideMark/>
          </w:tcPr>
          <w:p w14:paraId="3E7F57F2"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vAlign w:val="bottom"/>
            <w:hideMark/>
          </w:tcPr>
          <w:p w14:paraId="365DA439" w14:textId="77777777" w:rsidR="00584118" w:rsidRPr="001B015B" w:rsidRDefault="00584118" w:rsidP="006A6452">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c>
          <w:tcPr>
            <w:tcW w:w="1077" w:type="dxa"/>
            <w:tcBorders>
              <w:top w:val="nil"/>
              <w:left w:val="nil"/>
              <w:bottom w:val="nil"/>
              <w:right w:val="nil"/>
            </w:tcBorders>
            <w:vAlign w:val="bottom"/>
            <w:hideMark/>
          </w:tcPr>
          <w:p w14:paraId="4171F938" w14:textId="77777777" w:rsidR="00584118" w:rsidRPr="001B015B" w:rsidRDefault="00584118" w:rsidP="006A6452">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c>
          <w:tcPr>
            <w:tcW w:w="1077" w:type="dxa"/>
            <w:tcBorders>
              <w:top w:val="nil"/>
              <w:left w:val="nil"/>
              <w:bottom w:val="nil"/>
              <w:right w:val="nil"/>
            </w:tcBorders>
            <w:vAlign w:val="bottom"/>
            <w:hideMark/>
          </w:tcPr>
          <w:p w14:paraId="4C72C35E" w14:textId="77777777" w:rsidR="00584118" w:rsidRPr="001B015B" w:rsidRDefault="00584118" w:rsidP="006A6452">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c>
          <w:tcPr>
            <w:tcW w:w="996" w:type="dxa"/>
            <w:tcBorders>
              <w:top w:val="nil"/>
              <w:left w:val="nil"/>
              <w:bottom w:val="nil"/>
              <w:right w:val="nil"/>
            </w:tcBorders>
            <w:vAlign w:val="bottom"/>
            <w:hideMark/>
          </w:tcPr>
          <w:p w14:paraId="69BDC7CF" w14:textId="77777777" w:rsidR="00584118" w:rsidRPr="001B015B" w:rsidRDefault="00584118" w:rsidP="006A6452">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c>
          <w:tcPr>
            <w:tcW w:w="1198" w:type="dxa"/>
            <w:tcBorders>
              <w:top w:val="nil"/>
              <w:left w:val="nil"/>
              <w:bottom w:val="nil"/>
              <w:right w:val="nil"/>
            </w:tcBorders>
            <w:vAlign w:val="bottom"/>
            <w:hideMark/>
          </w:tcPr>
          <w:p w14:paraId="30A74829" w14:textId="77777777" w:rsidR="00584118" w:rsidRPr="001B015B" w:rsidRDefault="00584118" w:rsidP="006A6452">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r>
      <w:tr w:rsidR="00584118" w:rsidRPr="001B015B" w14:paraId="28025F50" w14:textId="77777777" w:rsidTr="006A6452">
        <w:trPr>
          <w:trHeight w:val="172"/>
        </w:trPr>
        <w:tc>
          <w:tcPr>
            <w:tcW w:w="3947" w:type="dxa"/>
            <w:tcBorders>
              <w:top w:val="nil"/>
              <w:left w:val="nil"/>
              <w:bottom w:val="nil"/>
              <w:right w:val="nil"/>
            </w:tcBorders>
            <w:vAlign w:val="center"/>
          </w:tcPr>
          <w:p w14:paraId="2D2638C6"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vAlign w:val="center"/>
          </w:tcPr>
          <w:p w14:paraId="2E5CCF4F"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vAlign w:val="center"/>
          </w:tcPr>
          <w:p w14:paraId="3989D933"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vAlign w:val="center"/>
          </w:tcPr>
          <w:p w14:paraId="785E48A6"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996" w:type="dxa"/>
            <w:tcBorders>
              <w:top w:val="nil"/>
              <w:left w:val="nil"/>
              <w:bottom w:val="nil"/>
              <w:right w:val="nil"/>
            </w:tcBorders>
            <w:vAlign w:val="center"/>
          </w:tcPr>
          <w:p w14:paraId="54160150"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vAlign w:val="center"/>
          </w:tcPr>
          <w:p w14:paraId="6B3D4163" w14:textId="77777777" w:rsidR="00584118" w:rsidRPr="001B015B" w:rsidRDefault="00584118" w:rsidP="006A6452">
            <w:pPr>
              <w:jc w:val="right"/>
              <w:rPr>
                <w:rFonts w:ascii="Arial" w:eastAsia="Calibri" w:hAnsi="Arial" w:cs="Arial"/>
                <w:b/>
                <w:bCs/>
                <w:color w:val="000000" w:themeColor="text1"/>
                <w:sz w:val="18"/>
                <w:szCs w:val="18"/>
                <w:lang w:val="hr-HR"/>
              </w:rPr>
            </w:pPr>
          </w:p>
        </w:tc>
      </w:tr>
      <w:tr w:rsidR="00584118" w:rsidRPr="001B015B" w14:paraId="08EEC703" w14:textId="77777777" w:rsidTr="006A6452">
        <w:trPr>
          <w:trHeight w:val="172"/>
        </w:trPr>
        <w:tc>
          <w:tcPr>
            <w:tcW w:w="3947" w:type="dxa"/>
            <w:tcBorders>
              <w:top w:val="nil"/>
              <w:left w:val="nil"/>
              <w:bottom w:val="nil"/>
              <w:right w:val="nil"/>
            </w:tcBorders>
            <w:vAlign w:val="center"/>
            <w:hideMark/>
          </w:tcPr>
          <w:p w14:paraId="7E0F4CB6"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4</w:t>
            </w:r>
            <w:r w:rsidRPr="001B015B">
              <w:rPr>
                <w:rFonts w:ascii="Arial" w:eastAsia="Calibri" w:hAnsi="Arial" w:cs="Arial"/>
                <w:color w:val="000000" w:themeColor="text1"/>
                <w:sz w:val="18"/>
                <w:szCs w:val="18"/>
                <w:lang w:val="hr-HR"/>
              </w:rPr>
              <w:t xml:space="preserve">. </w:t>
            </w:r>
          </w:p>
        </w:tc>
        <w:tc>
          <w:tcPr>
            <w:tcW w:w="1198" w:type="dxa"/>
            <w:vAlign w:val="bottom"/>
          </w:tcPr>
          <w:p w14:paraId="2BFEDB5A" w14:textId="77777777" w:rsidR="00584118" w:rsidRPr="00F959D0" w:rsidRDefault="00584118" w:rsidP="006A6452">
            <w:pPr>
              <w:jc w:val="right"/>
              <w:rPr>
                <w:rFonts w:ascii="Arial" w:hAnsi="Arial" w:cs="Arial"/>
                <w:sz w:val="18"/>
                <w:szCs w:val="18"/>
              </w:rPr>
            </w:pPr>
            <w:r>
              <w:rPr>
                <w:rFonts w:ascii="Arial" w:hAnsi="Arial" w:cs="Arial"/>
                <w:sz w:val="18"/>
                <w:szCs w:val="18"/>
              </w:rPr>
              <w:t>223</w:t>
            </w:r>
          </w:p>
        </w:tc>
        <w:tc>
          <w:tcPr>
            <w:tcW w:w="1077" w:type="dxa"/>
            <w:vAlign w:val="bottom"/>
          </w:tcPr>
          <w:p w14:paraId="6B31E1A3" w14:textId="77777777" w:rsidR="00584118" w:rsidRPr="00F959D0" w:rsidRDefault="00584118" w:rsidP="006A6452">
            <w:pPr>
              <w:jc w:val="right"/>
              <w:rPr>
                <w:rFonts w:ascii="Arial" w:hAnsi="Arial" w:cs="Arial"/>
                <w:sz w:val="18"/>
                <w:szCs w:val="18"/>
              </w:rPr>
            </w:pPr>
            <w:r>
              <w:rPr>
                <w:rFonts w:ascii="Arial" w:hAnsi="Arial" w:cs="Arial"/>
                <w:sz w:val="18"/>
                <w:szCs w:val="18"/>
              </w:rPr>
              <w:t>-</w:t>
            </w:r>
          </w:p>
        </w:tc>
        <w:tc>
          <w:tcPr>
            <w:tcW w:w="1077" w:type="dxa"/>
            <w:vAlign w:val="bottom"/>
          </w:tcPr>
          <w:p w14:paraId="73AA112A" w14:textId="77777777" w:rsidR="00584118" w:rsidRPr="00F959D0" w:rsidRDefault="00584118" w:rsidP="006A6452">
            <w:pPr>
              <w:jc w:val="right"/>
              <w:rPr>
                <w:rFonts w:ascii="Arial" w:hAnsi="Arial" w:cs="Arial"/>
                <w:sz w:val="18"/>
                <w:szCs w:val="18"/>
              </w:rPr>
            </w:pPr>
            <w:r>
              <w:rPr>
                <w:rFonts w:ascii="Arial" w:hAnsi="Arial" w:cs="Arial"/>
                <w:sz w:val="18"/>
                <w:szCs w:val="18"/>
              </w:rPr>
              <w:t>231</w:t>
            </w:r>
          </w:p>
        </w:tc>
        <w:tc>
          <w:tcPr>
            <w:tcW w:w="996" w:type="dxa"/>
            <w:vAlign w:val="bottom"/>
          </w:tcPr>
          <w:p w14:paraId="5E616846" w14:textId="77777777" w:rsidR="00584118" w:rsidRPr="00F959D0" w:rsidRDefault="00584118" w:rsidP="006A6452">
            <w:pPr>
              <w:jc w:val="right"/>
              <w:rPr>
                <w:rFonts w:ascii="Arial" w:hAnsi="Arial" w:cs="Arial"/>
                <w:sz w:val="18"/>
                <w:szCs w:val="18"/>
              </w:rPr>
            </w:pPr>
            <w:r>
              <w:rPr>
                <w:rFonts w:ascii="Arial" w:hAnsi="Arial" w:cs="Arial"/>
                <w:sz w:val="18"/>
                <w:szCs w:val="18"/>
              </w:rPr>
              <w:t>-</w:t>
            </w:r>
          </w:p>
        </w:tc>
        <w:tc>
          <w:tcPr>
            <w:tcW w:w="1198" w:type="dxa"/>
            <w:vAlign w:val="bottom"/>
          </w:tcPr>
          <w:p w14:paraId="59EA348C" w14:textId="77777777" w:rsidR="00584118" w:rsidRPr="00CA620A" w:rsidRDefault="00584118" w:rsidP="006A6452">
            <w:pPr>
              <w:jc w:val="right"/>
              <w:rPr>
                <w:rFonts w:ascii="Arial" w:hAnsi="Arial" w:cs="Arial"/>
                <w:b/>
                <w:bCs/>
                <w:sz w:val="18"/>
                <w:szCs w:val="18"/>
              </w:rPr>
            </w:pPr>
            <w:r>
              <w:rPr>
                <w:rFonts w:ascii="Arial" w:hAnsi="Arial" w:cs="Arial"/>
                <w:b/>
                <w:bCs/>
                <w:sz w:val="18"/>
                <w:szCs w:val="18"/>
              </w:rPr>
              <w:t>454</w:t>
            </w:r>
          </w:p>
        </w:tc>
      </w:tr>
      <w:tr w:rsidR="00584118" w:rsidRPr="001B015B" w14:paraId="45B69567" w14:textId="77777777" w:rsidTr="006A6452">
        <w:trPr>
          <w:trHeight w:val="172"/>
        </w:trPr>
        <w:tc>
          <w:tcPr>
            <w:tcW w:w="3947" w:type="dxa"/>
          </w:tcPr>
          <w:p w14:paraId="4B5583FF"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198" w:type="dxa"/>
            <w:vAlign w:val="bottom"/>
          </w:tcPr>
          <w:p w14:paraId="2AB5B989" w14:textId="77777777" w:rsidR="00584118" w:rsidRPr="00F959D0" w:rsidRDefault="00584118" w:rsidP="006A6452">
            <w:pPr>
              <w:jc w:val="right"/>
              <w:rPr>
                <w:rFonts w:ascii="Arial" w:hAnsi="Arial" w:cs="Arial"/>
                <w:sz w:val="18"/>
                <w:szCs w:val="18"/>
              </w:rPr>
            </w:pPr>
            <w:r>
              <w:rPr>
                <w:rFonts w:ascii="Arial" w:hAnsi="Arial" w:cs="Arial"/>
                <w:sz w:val="18"/>
                <w:szCs w:val="18"/>
              </w:rPr>
              <w:t>-</w:t>
            </w:r>
          </w:p>
        </w:tc>
        <w:tc>
          <w:tcPr>
            <w:tcW w:w="1077" w:type="dxa"/>
            <w:vAlign w:val="bottom"/>
          </w:tcPr>
          <w:p w14:paraId="189B85D4" w14:textId="77777777" w:rsidR="00584118" w:rsidRPr="00F959D0" w:rsidRDefault="00584118" w:rsidP="006A6452">
            <w:pPr>
              <w:jc w:val="right"/>
              <w:rPr>
                <w:rFonts w:ascii="Arial" w:hAnsi="Arial" w:cs="Arial"/>
                <w:sz w:val="18"/>
                <w:szCs w:val="18"/>
              </w:rPr>
            </w:pPr>
            <w:r>
              <w:rPr>
                <w:rFonts w:ascii="Arial" w:hAnsi="Arial" w:cs="Arial"/>
                <w:sz w:val="18"/>
                <w:szCs w:val="18"/>
              </w:rPr>
              <w:t>-</w:t>
            </w:r>
          </w:p>
        </w:tc>
        <w:tc>
          <w:tcPr>
            <w:tcW w:w="1077" w:type="dxa"/>
            <w:vAlign w:val="bottom"/>
          </w:tcPr>
          <w:p w14:paraId="2169CD51" w14:textId="77777777" w:rsidR="00584118" w:rsidRPr="00F959D0" w:rsidRDefault="00584118" w:rsidP="006A6452">
            <w:pPr>
              <w:jc w:val="right"/>
              <w:rPr>
                <w:rFonts w:ascii="Arial" w:hAnsi="Arial" w:cs="Arial"/>
                <w:sz w:val="18"/>
                <w:szCs w:val="18"/>
              </w:rPr>
            </w:pPr>
            <w:r>
              <w:rPr>
                <w:rFonts w:ascii="Arial" w:hAnsi="Arial" w:cs="Arial"/>
                <w:sz w:val="18"/>
                <w:szCs w:val="18"/>
              </w:rPr>
              <w:t>-</w:t>
            </w:r>
          </w:p>
        </w:tc>
        <w:tc>
          <w:tcPr>
            <w:tcW w:w="996" w:type="dxa"/>
            <w:vAlign w:val="bottom"/>
          </w:tcPr>
          <w:p w14:paraId="72F651D9" w14:textId="77777777" w:rsidR="00584118" w:rsidRPr="00F959D0" w:rsidRDefault="00584118" w:rsidP="006A6452">
            <w:pPr>
              <w:jc w:val="right"/>
              <w:rPr>
                <w:rFonts w:ascii="Arial" w:hAnsi="Arial" w:cs="Arial"/>
                <w:sz w:val="18"/>
                <w:szCs w:val="18"/>
              </w:rPr>
            </w:pPr>
            <w:r>
              <w:rPr>
                <w:rFonts w:ascii="Arial" w:hAnsi="Arial" w:cs="Arial"/>
                <w:sz w:val="18"/>
                <w:szCs w:val="18"/>
              </w:rPr>
              <w:t>-</w:t>
            </w:r>
          </w:p>
        </w:tc>
        <w:tc>
          <w:tcPr>
            <w:tcW w:w="1198" w:type="dxa"/>
            <w:vAlign w:val="bottom"/>
          </w:tcPr>
          <w:p w14:paraId="6EAEDF3A" w14:textId="77777777" w:rsidR="00584118" w:rsidRPr="00CA620A" w:rsidRDefault="00584118" w:rsidP="006A6452">
            <w:pPr>
              <w:jc w:val="right"/>
              <w:rPr>
                <w:rFonts w:ascii="Arial" w:hAnsi="Arial" w:cs="Arial"/>
                <w:b/>
                <w:bCs/>
                <w:sz w:val="18"/>
                <w:szCs w:val="18"/>
              </w:rPr>
            </w:pPr>
            <w:r>
              <w:rPr>
                <w:rFonts w:ascii="Arial" w:hAnsi="Arial" w:cs="Arial"/>
                <w:b/>
                <w:bCs/>
                <w:sz w:val="18"/>
                <w:szCs w:val="18"/>
              </w:rPr>
              <w:t>-</w:t>
            </w:r>
          </w:p>
        </w:tc>
      </w:tr>
      <w:tr w:rsidR="00584118" w:rsidRPr="001B015B" w14:paraId="7A6904FB" w14:textId="77777777" w:rsidTr="006A6452">
        <w:trPr>
          <w:trHeight w:val="172"/>
        </w:trPr>
        <w:tc>
          <w:tcPr>
            <w:tcW w:w="3947" w:type="dxa"/>
          </w:tcPr>
          <w:p w14:paraId="088E6876"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198" w:type="dxa"/>
            <w:vAlign w:val="bottom"/>
          </w:tcPr>
          <w:p w14:paraId="5A4A3AC0" w14:textId="77777777" w:rsidR="00584118" w:rsidRPr="00F959D0" w:rsidRDefault="00584118" w:rsidP="006A6452">
            <w:pPr>
              <w:jc w:val="right"/>
              <w:rPr>
                <w:rFonts w:ascii="Arial" w:hAnsi="Arial" w:cs="Arial"/>
                <w:sz w:val="18"/>
                <w:szCs w:val="18"/>
              </w:rPr>
            </w:pPr>
            <w:r>
              <w:rPr>
                <w:rFonts w:ascii="Arial" w:hAnsi="Arial" w:cs="Arial"/>
                <w:sz w:val="18"/>
                <w:szCs w:val="18"/>
              </w:rPr>
              <w:t>-</w:t>
            </w:r>
          </w:p>
        </w:tc>
        <w:tc>
          <w:tcPr>
            <w:tcW w:w="1077" w:type="dxa"/>
            <w:vAlign w:val="bottom"/>
          </w:tcPr>
          <w:p w14:paraId="6CBCC751" w14:textId="77777777" w:rsidR="00584118" w:rsidRPr="00F959D0" w:rsidRDefault="00584118" w:rsidP="006A6452">
            <w:pPr>
              <w:jc w:val="right"/>
              <w:rPr>
                <w:rFonts w:ascii="Arial" w:hAnsi="Arial" w:cs="Arial"/>
                <w:sz w:val="18"/>
                <w:szCs w:val="18"/>
              </w:rPr>
            </w:pPr>
            <w:r>
              <w:rPr>
                <w:rFonts w:ascii="Arial" w:hAnsi="Arial" w:cs="Arial"/>
                <w:sz w:val="18"/>
                <w:szCs w:val="18"/>
              </w:rPr>
              <w:t>-</w:t>
            </w:r>
          </w:p>
        </w:tc>
        <w:tc>
          <w:tcPr>
            <w:tcW w:w="1077" w:type="dxa"/>
            <w:vAlign w:val="bottom"/>
          </w:tcPr>
          <w:p w14:paraId="21375A06" w14:textId="77777777" w:rsidR="00584118" w:rsidRPr="00F959D0" w:rsidRDefault="00584118" w:rsidP="006A6452">
            <w:pPr>
              <w:jc w:val="right"/>
              <w:rPr>
                <w:rFonts w:ascii="Arial" w:hAnsi="Arial" w:cs="Arial"/>
                <w:sz w:val="18"/>
                <w:szCs w:val="18"/>
              </w:rPr>
            </w:pPr>
            <w:r>
              <w:rPr>
                <w:rFonts w:ascii="Arial" w:hAnsi="Arial" w:cs="Arial"/>
                <w:sz w:val="18"/>
                <w:szCs w:val="18"/>
              </w:rPr>
              <w:t>-</w:t>
            </w:r>
          </w:p>
        </w:tc>
        <w:tc>
          <w:tcPr>
            <w:tcW w:w="996" w:type="dxa"/>
            <w:vAlign w:val="bottom"/>
          </w:tcPr>
          <w:p w14:paraId="63856BB9" w14:textId="77777777" w:rsidR="00584118" w:rsidRPr="00F959D0" w:rsidRDefault="00584118" w:rsidP="006A6452">
            <w:pPr>
              <w:jc w:val="right"/>
              <w:rPr>
                <w:rFonts w:ascii="Arial" w:hAnsi="Arial" w:cs="Arial"/>
                <w:sz w:val="18"/>
                <w:szCs w:val="18"/>
              </w:rPr>
            </w:pPr>
            <w:r>
              <w:rPr>
                <w:rFonts w:ascii="Arial" w:hAnsi="Arial" w:cs="Arial"/>
                <w:sz w:val="18"/>
                <w:szCs w:val="18"/>
              </w:rPr>
              <w:t>-</w:t>
            </w:r>
          </w:p>
        </w:tc>
        <w:tc>
          <w:tcPr>
            <w:tcW w:w="1198" w:type="dxa"/>
            <w:vAlign w:val="bottom"/>
          </w:tcPr>
          <w:p w14:paraId="1082865B" w14:textId="77777777" w:rsidR="00584118" w:rsidRPr="00CA620A" w:rsidRDefault="00584118" w:rsidP="006A6452">
            <w:pPr>
              <w:jc w:val="right"/>
              <w:rPr>
                <w:rFonts w:ascii="Arial" w:hAnsi="Arial" w:cs="Arial"/>
                <w:b/>
                <w:bCs/>
                <w:sz w:val="18"/>
                <w:szCs w:val="18"/>
              </w:rPr>
            </w:pPr>
            <w:r>
              <w:rPr>
                <w:rFonts w:ascii="Arial" w:hAnsi="Arial" w:cs="Arial"/>
                <w:b/>
                <w:bCs/>
                <w:sz w:val="18"/>
                <w:szCs w:val="18"/>
              </w:rPr>
              <w:t>-</w:t>
            </w:r>
          </w:p>
        </w:tc>
      </w:tr>
      <w:tr w:rsidR="00584118" w:rsidRPr="001B015B" w14:paraId="4844597B" w14:textId="77777777" w:rsidTr="006A6452">
        <w:trPr>
          <w:trHeight w:val="172"/>
        </w:trPr>
        <w:tc>
          <w:tcPr>
            <w:tcW w:w="3947" w:type="dxa"/>
            <w:hideMark/>
          </w:tcPr>
          <w:p w14:paraId="29F10CAB"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198" w:type="dxa"/>
            <w:vAlign w:val="bottom"/>
          </w:tcPr>
          <w:p w14:paraId="1F7FBCC9" w14:textId="77777777" w:rsidR="00584118" w:rsidRPr="00F959D0" w:rsidRDefault="00584118" w:rsidP="006A6452">
            <w:pPr>
              <w:jc w:val="right"/>
              <w:rPr>
                <w:rFonts w:ascii="Arial" w:hAnsi="Arial" w:cs="Arial"/>
                <w:sz w:val="18"/>
                <w:szCs w:val="18"/>
              </w:rPr>
            </w:pPr>
            <w:r>
              <w:rPr>
                <w:rFonts w:ascii="Arial" w:hAnsi="Arial" w:cs="Arial"/>
                <w:sz w:val="18"/>
                <w:szCs w:val="18"/>
              </w:rPr>
              <w:t>-</w:t>
            </w:r>
          </w:p>
        </w:tc>
        <w:tc>
          <w:tcPr>
            <w:tcW w:w="1077" w:type="dxa"/>
            <w:vAlign w:val="bottom"/>
          </w:tcPr>
          <w:p w14:paraId="027A3B7F" w14:textId="77777777" w:rsidR="00584118" w:rsidRPr="00F959D0" w:rsidRDefault="00584118" w:rsidP="006A6452">
            <w:pPr>
              <w:jc w:val="right"/>
              <w:rPr>
                <w:rFonts w:ascii="Arial" w:hAnsi="Arial" w:cs="Arial"/>
                <w:sz w:val="18"/>
                <w:szCs w:val="18"/>
              </w:rPr>
            </w:pPr>
            <w:r>
              <w:rPr>
                <w:rFonts w:ascii="Arial" w:hAnsi="Arial" w:cs="Arial"/>
                <w:sz w:val="18"/>
                <w:szCs w:val="18"/>
              </w:rPr>
              <w:t>-</w:t>
            </w:r>
          </w:p>
        </w:tc>
        <w:tc>
          <w:tcPr>
            <w:tcW w:w="1077" w:type="dxa"/>
            <w:vAlign w:val="bottom"/>
          </w:tcPr>
          <w:p w14:paraId="26492DC3" w14:textId="77777777" w:rsidR="00584118" w:rsidRPr="00F959D0" w:rsidRDefault="00584118" w:rsidP="006A6452">
            <w:pPr>
              <w:jc w:val="right"/>
              <w:rPr>
                <w:rFonts w:ascii="Arial" w:hAnsi="Arial" w:cs="Arial"/>
                <w:sz w:val="18"/>
                <w:szCs w:val="18"/>
              </w:rPr>
            </w:pPr>
            <w:r>
              <w:rPr>
                <w:rFonts w:ascii="Arial" w:hAnsi="Arial" w:cs="Arial"/>
                <w:sz w:val="18"/>
                <w:szCs w:val="18"/>
              </w:rPr>
              <w:t>-</w:t>
            </w:r>
          </w:p>
        </w:tc>
        <w:tc>
          <w:tcPr>
            <w:tcW w:w="996" w:type="dxa"/>
            <w:vAlign w:val="bottom"/>
          </w:tcPr>
          <w:p w14:paraId="606D5547" w14:textId="77777777" w:rsidR="00584118" w:rsidRPr="00F959D0" w:rsidRDefault="00584118" w:rsidP="006A6452">
            <w:pPr>
              <w:jc w:val="right"/>
              <w:rPr>
                <w:rFonts w:ascii="Arial" w:hAnsi="Arial" w:cs="Arial"/>
                <w:sz w:val="18"/>
                <w:szCs w:val="18"/>
              </w:rPr>
            </w:pPr>
            <w:r>
              <w:rPr>
                <w:rFonts w:ascii="Arial" w:hAnsi="Arial" w:cs="Arial"/>
                <w:sz w:val="18"/>
                <w:szCs w:val="18"/>
              </w:rPr>
              <w:t>-</w:t>
            </w:r>
          </w:p>
        </w:tc>
        <w:tc>
          <w:tcPr>
            <w:tcW w:w="1198" w:type="dxa"/>
            <w:vAlign w:val="bottom"/>
          </w:tcPr>
          <w:p w14:paraId="5D6D618D" w14:textId="77777777" w:rsidR="00584118" w:rsidRPr="00CA620A" w:rsidRDefault="00584118" w:rsidP="006A6452">
            <w:pPr>
              <w:jc w:val="right"/>
              <w:rPr>
                <w:rFonts w:ascii="Arial" w:hAnsi="Arial" w:cs="Arial"/>
                <w:b/>
                <w:bCs/>
                <w:sz w:val="18"/>
                <w:szCs w:val="18"/>
              </w:rPr>
            </w:pPr>
            <w:r>
              <w:rPr>
                <w:rFonts w:ascii="Arial" w:hAnsi="Arial" w:cs="Arial"/>
                <w:b/>
                <w:bCs/>
                <w:sz w:val="18"/>
                <w:szCs w:val="18"/>
              </w:rPr>
              <w:t>-</w:t>
            </w:r>
          </w:p>
        </w:tc>
      </w:tr>
      <w:tr w:rsidR="00584118" w:rsidRPr="001B015B" w14:paraId="238A467F" w14:textId="77777777" w:rsidTr="006A6452">
        <w:trPr>
          <w:trHeight w:val="214"/>
        </w:trPr>
        <w:tc>
          <w:tcPr>
            <w:tcW w:w="3947" w:type="dxa"/>
            <w:tcBorders>
              <w:top w:val="nil"/>
              <w:left w:val="nil"/>
              <w:bottom w:val="nil"/>
              <w:right w:val="nil"/>
            </w:tcBorders>
            <w:vAlign w:val="center"/>
            <w:hideMark/>
          </w:tcPr>
          <w:p w14:paraId="012995CF"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Pr>
                <w:rFonts w:ascii="Arial" w:eastAsia="Calibri" w:hAnsi="Arial" w:cs="Arial"/>
                <w:color w:val="000000" w:themeColor="text1"/>
                <w:sz w:val="18"/>
                <w:szCs w:val="18"/>
                <w:lang w:val="hr-HR"/>
              </w:rPr>
              <w:t>povećanje/</w:t>
            </w:r>
            <w:r w:rsidRPr="004E2136">
              <w:rPr>
                <w:rFonts w:ascii="Arial" w:eastAsia="Calibri" w:hAnsi="Arial" w:cs="Arial"/>
                <w:color w:val="000000" w:themeColor="text1"/>
                <w:sz w:val="18"/>
                <w:szCs w:val="18"/>
                <w:lang w:val="hr-HR"/>
              </w:rPr>
              <w:t xml:space="preserve">(smanjenje) </w:t>
            </w:r>
            <w:r>
              <w:rPr>
                <w:rFonts w:ascii="Arial" w:eastAsia="Calibri" w:hAnsi="Arial" w:cs="Arial"/>
                <w:color w:val="000000" w:themeColor="text1"/>
                <w:sz w:val="18"/>
                <w:szCs w:val="18"/>
                <w:lang w:val="hr-HR"/>
              </w:rPr>
              <w:t>r</w:t>
            </w:r>
            <w:r w:rsidRPr="004E2136">
              <w:rPr>
                <w:rFonts w:ascii="Arial" w:eastAsia="Calibri" w:hAnsi="Arial" w:cs="Arial"/>
                <w:color w:val="000000" w:themeColor="text1"/>
                <w:sz w:val="18"/>
                <w:szCs w:val="18"/>
                <w:lang w:val="hr-HR"/>
              </w:rPr>
              <w:t>ezerviranja</w:t>
            </w:r>
            <w:r w:rsidRPr="001B015B">
              <w:rPr>
                <w:rFonts w:ascii="Arial" w:eastAsia="Calibri" w:hAnsi="Arial" w:cs="Arial"/>
                <w:color w:val="000000" w:themeColor="text1"/>
                <w:sz w:val="18"/>
                <w:szCs w:val="18"/>
                <w:lang w:val="hr-HR"/>
              </w:rPr>
              <w:t xml:space="preserve"> za očekivane gubitke </w:t>
            </w:r>
          </w:p>
        </w:tc>
        <w:tc>
          <w:tcPr>
            <w:tcW w:w="1198" w:type="dxa"/>
            <w:tcBorders>
              <w:top w:val="nil"/>
              <w:left w:val="nil"/>
              <w:bottom w:val="nil"/>
              <w:right w:val="nil"/>
            </w:tcBorders>
            <w:vAlign w:val="bottom"/>
          </w:tcPr>
          <w:p w14:paraId="3364DCAC" w14:textId="77777777" w:rsidR="00584118" w:rsidRPr="00F959D0" w:rsidRDefault="00584118" w:rsidP="006A6452">
            <w:pPr>
              <w:jc w:val="right"/>
              <w:rPr>
                <w:rFonts w:ascii="Arial" w:hAnsi="Arial" w:cs="Arial"/>
                <w:sz w:val="18"/>
                <w:szCs w:val="18"/>
              </w:rPr>
            </w:pPr>
            <w:r w:rsidRPr="00C433D2">
              <w:rPr>
                <w:rFonts w:ascii="Arial" w:hAnsi="Arial" w:cs="Arial"/>
                <w:sz w:val="18"/>
                <w:szCs w:val="18"/>
              </w:rPr>
              <w:t>7</w:t>
            </w:r>
          </w:p>
        </w:tc>
        <w:tc>
          <w:tcPr>
            <w:tcW w:w="1077" w:type="dxa"/>
            <w:tcBorders>
              <w:top w:val="nil"/>
              <w:left w:val="nil"/>
              <w:bottom w:val="nil"/>
              <w:right w:val="nil"/>
            </w:tcBorders>
            <w:vAlign w:val="bottom"/>
          </w:tcPr>
          <w:p w14:paraId="3F728E59" w14:textId="77777777" w:rsidR="00584118" w:rsidRPr="00F959D0" w:rsidRDefault="00584118" w:rsidP="006A6452">
            <w:pPr>
              <w:jc w:val="right"/>
              <w:rPr>
                <w:rFonts w:ascii="Arial" w:hAnsi="Arial" w:cs="Arial"/>
                <w:sz w:val="18"/>
                <w:szCs w:val="18"/>
              </w:rPr>
            </w:pPr>
            <w:r>
              <w:rPr>
                <w:rFonts w:ascii="Arial" w:hAnsi="Arial" w:cs="Arial"/>
                <w:sz w:val="18"/>
                <w:szCs w:val="18"/>
              </w:rPr>
              <w:t>-</w:t>
            </w:r>
          </w:p>
        </w:tc>
        <w:tc>
          <w:tcPr>
            <w:tcW w:w="1077" w:type="dxa"/>
            <w:tcBorders>
              <w:top w:val="nil"/>
              <w:left w:val="nil"/>
              <w:bottom w:val="nil"/>
              <w:right w:val="nil"/>
            </w:tcBorders>
            <w:vAlign w:val="bottom"/>
          </w:tcPr>
          <w:p w14:paraId="28CBC5D6" w14:textId="77777777" w:rsidR="00584118" w:rsidRPr="00F959D0" w:rsidRDefault="00584118" w:rsidP="006A6452">
            <w:pPr>
              <w:jc w:val="right"/>
              <w:rPr>
                <w:rFonts w:ascii="Arial" w:hAnsi="Arial" w:cs="Arial"/>
                <w:sz w:val="18"/>
                <w:szCs w:val="18"/>
              </w:rPr>
            </w:pPr>
            <w:r w:rsidRPr="00C433D2">
              <w:rPr>
                <w:rFonts w:ascii="Arial" w:hAnsi="Arial" w:cs="Arial"/>
                <w:sz w:val="18"/>
                <w:szCs w:val="18"/>
              </w:rPr>
              <w:t>(36)</w:t>
            </w:r>
          </w:p>
        </w:tc>
        <w:tc>
          <w:tcPr>
            <w:tcW w:w="996" w:type="dxa"/>
            <w:tcBorders>
              <w:top w:val="nil"/>
              <w:left w:val="nil"/>
              <w:bottom w:val="nil"/>
              <w:right w:val="nil"/>
            </w:tcBorders>
            <w:vAlign w:val="bottom"/>
          </w:tcPr>
          <w:p w14:paraId="2C716847" w14:textId="77777777" w:rsidR="00584118" w:rsidRPr="00F959D0" w:rsidRDefault="00584118" w:rsidP="006A6452">
            <w:pPr>
              <w:jc w:val="right"/>
              <w:rPr>
                <w:rFonts w:ascii="Arial" w:hAnsi="Arial" w:cs="Arial"/>
                <w:sz w:val="18"/>
                <w:szCs w:val="18"/>
              </w:rPr>
            </w:pPr>
            <w:r>
              <w:rPr>
                <w:rFonts w:ascii="Arial" w:hAnsi="Arial" w:cs="Arial"/>
                <w:sz w:val="18"/>
                <w:szCs w:val="18"/>
              </w:rPr>
              <w:t>-</w:t>
            </w:r>
          </w:p>
        </w:tc>
        <w:tc>
          <w:tcPr>
            <w:tcW w:w="1198" w:type="dxa"/>
            <w:tcBorders>
              <w:top w:val="nil"/>
              <w:left w:val="nil"/>
              <w:bottom w:val="nil"/>
              <w:right w:val="nil"/>
            </w:tcBorders>
            <w:vAlign w:val="bottom"/>
          </w:tcPr>
          <w:p w14:paraId="15BA34DA" w14:textId="77777777" w:rsidR="00584118" w:rsidRPr="00CA620A" w:rsidRDefault="00584118" w:rsidP="006A6452">
            <w:pPr>
              <w:jc w:val="right"/>
              <w:rPr>
                <w:rFonts w:ascii="Arial" w:hAnsi="Arial" w:cs="Arial"/>
                <w:b/>
                <w:bCs/>
                <w:sz w:val="18"/>
                <w:szCs w:val="18"/>
              </w:rPr>
            </w:pPr>
            <w:r w:rsidRPr="00C433D2">
              <w:rPr>
                <w:rFonts w:ascii="Arial" w:hAnsi="Arial" w:cs="Arial"/>
                <w:b/>
                <w:bCs/>
                <w:sz w:val="18"/>
                <w:szCs w:val="18"/>
              </w:rPr>
              <w:t>(29)</w:t>
            </w:r>
          </w:p>
        </w:tc>
      </w:tr>
      <w:tr w:rsidR="00584118" w:rsidRPr="001B015B" w14:paraId="44FA2C98" w14:textId="77777777" w:rsidTr="006A6452">
        <w:trPr>
          <w:trHeight w:val="180"/>
        </w:trPr>
        <w:tc>
          <w:tcPr>
            <w:tcW w:w="3947" w:type="dxa"/>
            <w:tcBorders>
              <w:top w:val="nil"/>
              <w:left w:val="nil"/>
              <w:bottom w:val="nil"/>
              <w:right w:val="nil"/>
            </w:tcBorders>
            <w:vAlign w:val="bottom"/>
            <w:hideMark/>
          </w:tcPr>
          <w:p w14:paraId="0ABF2B90" w14:textId="77777777" w:rsidR="00584118" w:rsidRPr="001B015B" w:rsidRDefault="00584118" w:rsidP="006A6452">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4</w:t>
            </w:r>
            <w:r w:rsidRPr="001B015B">
              <w:rPr>
                <w:rFonts w:ascii="Arial" w:eastAsia="Calibri" w:hAnsi="Arial" w:cs="Arial"/>
                <w:b/>
                <w:bCs/>
                <w:color w:val="000000" w:themeColor="text1"/>
                <w:sz w:val="18"/>
                <w:szCs w:val="18"/>
                <w:lang w:val="hr-HR"/>
              </w:rPr>
              <w:t>.</w:t>
            </w:r>
          </w:p>
        </w:tc>
        <w:tc>
          <w:tcPr>
            <w:tcW w:w="1198" w:type="dxa"/>
            <w:tcBorders>
              <w:top w:val="single" w:sz="4" w:space="0" w:color="auto"/>
              <w:left w:val="nil"/>
              <w:bottom w:val="single" w:sz="12" w:space="0" w:color="auto"/>
              <w:right w:val="nil"/>
            </w:tcBorders>
            <w:vAlign w:val="bottom"/>
          </w:tcPr>
          <w:p w14:paraId="62F6FA58" w14:textId="77777777" w:rsidR="00584118" w:rsidRPr="00495ED1" w:rsidRDefault="00584118" w:rsidP="006A6452">
            <w:pPr>
              <w:jc w:val="right"/>
              <w:rPr>
                <w:rFonts w:ascii="Arial" w:hAnsi="Arial" w:cs="Arial"/>
                <w:b/>
                <w:bCs/>
                <w:sz w:val="18"/>
                <w:szCs w:val="18"/>
              </w:rPr>
            </w:pPr>
            <w:r w:rsidRPr="00C433D2">
              <w:rPr>
                <w:rFonts w:ascii="Arial" w:hAnsi="Arial" w:cs="Arial"/>
                <w:b/>
                <w:bCs/>
                <w:sz w:val="18"/>
                <w:szCs w:val="18"/>
              </w:rPr>
              <w:t>230</w:t>
            </w:r>
          </w:p>
        </w:tc>
        <w:tc>
          <w:tcPr>
            <w:tcW w:w="1077" w:type="dxa"/>
            <w:tcBorders>
              <w:top w:val="single" w:sz="4" w:space="0" w:color="auto"/>
              <w:left w:val="nil"/>
              <w:bottom w:val="single" w:sz="12" w:space="0" w:color="auto"/>
              <w:right w:val="nil"/>
            </w:tcBorders>
            <w:vAlign w:val="bottom"/>
          </w:tcPr>
          <w:p w14:paraId="37EEE34D" w14:textId="77777777" w:rsidR="00584118" w:rsidRPr="00495ED1" w:rsidRDefault="00584118" w:rsidP="006A6452">
            <w:pPr>
              <w:jc w:val="right"/>
              <w:rPr>
                <w:rFonts w:ascii="Arial" w:hAnsi="Arial" w:cs="Arial"/>
                <w:b/>
                <w:bCs/>
                <w:sz w:val="18"/>
                <w:szCs w:val="18"/>
              </w:rPr>
            </w:pPr>
            <w:r>
              <w:rPr>
                <w:rFonts w:ascii="Arial" w:hAnsi="Arial" w:cs="Arial"/>
                <w:b/>
                <w:bCs/>
                <w:sz w:val="18"/>
                <w:szCs w:val="18"/>
              </w:rPr>
              <w:t>-</w:t>
            </w:r>
          </w:p>
        </w:tc>
        <w:tc>
          <w:tcPr>
            <w:tcW w:w="1077" w:type="dxa"/>
            <w:tcBorders>
              <w:top w:val="single" w:sz="4" w:space="0" w:color="auto"/>
              <w:left w:val="nil"/>
              <w:bottom w:val="single" w:sz="12" w:space="0" w:color="auto"/>
              <w:right w:val="nil"/>
            </w:tcBorders>
            <w:vAlign w:val="bottom"/>
          </w:tcPr>
          <w:p w14:paraId="6292D8F0" w14:textId="77777777" w:rsidR="00584118" w:rsidRPr="00495ED1" w:rsidRDefault="00584118" w:rsidP="006A6452">
            <w:pPr>
              <w:jc w:val="right"/>
              <w:rPr>
                <w:rFonts w:ascii="Arial" w:hAnsi="Arial" w:cs="Arial"/>
                <w:b/>
                <w:bCs/>
                <w:sz w:val="18"/>
                <w:szCs w:val="18"/>
              </w:rPr>
            </w:pPr>
            <w:r>
              <w:rPr>
                <w:rFonts w:ascii="Arial" w:hAnsi="Arial" w:cs="Arial"/>
                <w:b/>
                <w:bCs/>
                <w:sz w:val="18"/>
                <w:szCs w:val="18"/>
              </w:rPr>
              <w:t>195</w:t>
            </w:r>
          </w:p>
        </w:tc>
        <w:tc>
          <w:tcPr>
            <w:tcW w:w="996" w:type="dxa"/>
            <w:tcBorders>
              <w:top w:val="single" w:sz="4" w:space="0" w:color="auto"/>
              <w:left w:val="nil"/>
              <w:bottom w:val="single" w:sz="12" w:space="0" w:color="auto"/>
              <w:right w:val="nil"/>
            </w:tcBorders>
            <w:vAlign w:val="bottom"/>
          </w:tcPr>
          <w:p w14:paraId="36995278" w14:textId="77777777" w:rsidR="00584118" w:rsidRPr="00495ED1" w:rsidRDefault="00584118" w:rsidP="006A6452">
            <w:pPr>
              <w:jc w:val="right"/>
              <w:rPr>
                <w:rFonts w:ascii="Arial" w:hAnsi="Arial" w:cs="Arial"/>
                <w:b/>
                <w:bCs/>
                <w:sz w:val="18"/>
                <w:szCs w:val="18"/>
              </w:rPr>
            </w:pPr>
            <w:r>
              <w:rPr>
                <w:rFonts w:ascii="Arial" w:hAnsi="Arial" w:cs="Arial"/>
                <w:b/>
                <w:bCs/>
                <w:sz w:val="18"/>
                <w:szCs w:val="18"/>
              </w:rPr>
              <w:t>-</w:t>
            </w:r>
          </w:p>
        </w:tc>
        <w:tc>
          <w:tcPr>
            <w:tcW w:w="1198" w:type="dxa"/>
            <w:tcBorders>
              <w:top w:val="single" w:sz="4" w:space="0" w:color="auto"/>
              <w:left w:val="nil"/>
              <w:bottom w:val="single" w:sz="12" w:space="0" w:color="auto"/>
              <w:right w:val="nil"/>
            </w:tcBorders>
            <w:vAlign w:val="bottom"/>
          </w:tcPr>
          <w:p w14:paraId="32FD92EC" w14:textId="77777777" w:rsidR="00584118" w:rsidRPr="00495ED1" w:rsidRDefault="00584118" w:rsidP="006A6452">
            <w:pPr>
              <w:jc w:val="right"/>
              <w:rPr>
                <w:rFonts w:ascii="Arial" w:hAnsi="Arial" w:cs="Arial"/>
                <w:b/>
                <w:bCs/>
                <w:sz w:val="18"/>
                <w:szCs w:val="18"/>
              </w:rPr>
            </w:pPr>
            <w:r w:rsidRPr="00C433D2">
              <w:rPr>
                <w:rFonts w:ascii="Arial" w:hAnsi="Arial" w:cs="Arial"/>
                <w:b/>
                <w:bCs/>
                <w:sz w:val="18"/>
                <w:szCs w:val="18"/>
              </w:rPr>
              <w:t>425</w:t>
            </w:r>
          </w:p>
        </w:tc>
      </w:tr>
    </w:tbl>
    <w:p w14:paraId="5F89C9E3" w14:textId="77777777" w:rsidR="00890F29" w:rsidRPr="001B015B" w:rsidRDefault="00890F29" w:rsidP="00890F29">
      <w:pPr>
        <w:keepNext/>
        <w:jc w:val="both"/>
        <w:rPr>
          <w:rFonts w:ascii="Arial" w:hAnsi="Arial" w:cs="Arial"/>
          <w:b/>
          <w:bCs/>
          <w:color w:val="000000" w:themeColor="text1"/>
          <w:sz w:val="20"/>
          <w:szCs w:val="20"/>
          <w:lang w:val="hr-HR"/>
        </w:rPr>
        <w:sectPr w:rsidR="00890F29" w:rsidRPr="001B015B" w:rsidSect="0026672F">
          <w:pgSz w:w="11906" w:h="16838"/>
          <w:pgMar w:top="1418" w:right="1134" w:bottom="1134" w:left="1418" w:header="708" w:footer="708" w:gutter="0"/>
          <w:cols w:space="708"/>
          <w:docGrid w:linePitch="360"/>
        </w:sectPr>
      </w:pPr>
    </w:p>
    <w:p w14:paraId="4412EC12" w14:textId="77777777" w:rsidR="00890F29" w:rsidRPr="001B015B" w:rsidRDefault="00890F29" w:rsidP="00890F29">
      <w:pPr>
        <w:keepNext/>
        <w:jc w:val="both"/>
        <w:rPr>
          <w:rFonts w:ascii="Arial" w:hAnsi="Arial" w:cs="Arial"/>
          <w:b/>
          <w:bCs/>
          <w:color w:val="000000" w:themeColor="text1"/>
          <w:sz w:val="20"/>
          <w:szCs w:val="20"/>
          <w:lang w:val="hr-HR"/>
        </w:rPr>
      </w:pPr>
    </w:p>
    <w:p w14:paraId="24F749E1" w14:textId="09F9258A" w:rsidR="00890F29" w:rsidRPr="001B015B" w:rsidRDefault="00092418" w:rsidP="006B0FC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w:t>
      </w:r>
      <w:r w:rsidR="00890F29" w:rsidRPr="001B015B">
        <w:rPr>
          <w:rFonts w:ascii="Arial" w:hAnsi="Arial" w:cs="Arial"/>
          <w:b/>
          <w:bCs/>
          <w:color w:val="000000" w:themeColor="text1"/>
          <w:sz w:val="20"/>
          <w:szCs w:val="20"/>
          <w:lang w:val="hr-HR"/>
        </w:rPr>
        <w:tab/>
        <w:t>Upravljanje rizicima (nastavak)</w:t>
      </w:r>
    </w:p>
    <w:p w14:paraId="15FB4E31" w14:textId="77777777" w:rsidR="006B0FC9" w:rsidRPr="001B015B" w:rsidRDefault="006B0FC9" w:rsidP="00BA3A62">
      <w:pPr>
        <w:keepNext/>
        <w:jc w:val="both"/>
        <w:rPr>
          <w:rFonts w:ascii="Arial" w:hAnsi="Arial" w:cs="Arial"/>
          <w:b/>
          <w:bCs/>
          <w:color w:val="000000" w:themeColor="text1"/>
          <w:sz w:val="20"/>
          <w:szCs w:val="20"/>
          <w:lang w:val="hr-HR"/>
        </w:rPr>
      </w:pPr>
    </w:p>
    <w:p w14:paraId="3DDA0053" w14:textId="4A93BC9A" w:rsidR="00890F29" w:rsidRPr="001B015B" w:rsidRDefault="00092418" w:rsidP="006B0FC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6914C7" w:rsidRPr="001B015B">
        <w:rPr>
          <w:rFonts w:ascii="Arial" w:hAnsi="Arial" w:cs="Arial"/>
          <w:b/>
          <w:bCs/>
          <w:color w:val="000000" w:themeColor="text1"/>
          <w:sz w:val="20"/>
          <w:szCs w:val="20"/>
          <w:lang w:val="hr-HR"/>
        </w:rPr>
        <w:t>.</w:t>
      </w:r>
      <w:r w:rsidR="00890F29" w:rsidRPr="001B015B">
        <w:rPr>
          <w:rFonts w:ascii="Arial" w:hAnsi="Arial" w:cs="Arial"/>
          <w:b/>
          <w:bCs/>
          <w:color w:val="000000" w:themeColor="text1"/>
          <w:sz w:val="20"/>
          <w:szCs w:val="20"/>
          <w:lang w:val="hr-HR"/>
        </w:rPr>
        <w:t xml:space="preserve">3. </w:t>
      </w:r>
      <w:r w:rsidR="00890F29" w:rsidRPr="001B015B">
        <w:rPr>
          <w:rFonts w:ascii="Arial" w:hAnsi="Arial" w:cs="Arial"/>
          <w:b/>
          <w:bCs/>
          <w:color w:val="000000" w:themeColor="text1"/>
          <w:sz w:val="20"/>
          <w:szCs w:val="20"/>
          <w:lang w:val="hr-HR"/>
        </w:rPr>
        <w:tab/>
        <w:t>Kreditni rizik (nastavak)</w:t>
      </w:r>
    </w:p>
    <w:p w14:paraId="66D97E9F" w14:textId="77777777" w:rsidR="006B0FC9" w:rsidRPr="001B015B" w:rsidRDefault="006B0FC9" w:rsidP="007F5B1C">
      <w:pPr>
        <w:keepNext/>
        <w:jc w:val="both"/>
        <w:rPr>
          <w:rFonts w:ascii="Arial" w:hAnsi="Arial" w:cs="Arial"/>
          <w:b/>
          <w:bCs/>
          <w:color w:val="000000" w:themeColor="text1"/>
          <w:sz w:val="20"/>
          <w:szCs w:val="20"/>
          <w:lang w:val="hr-HR"/>
        </w:rPr>
      </w:pPr>
    </w:p>
    <w:p w14:paraId="6F4B43D8" w14:textId="40DB76E6" w:rsidR="00890F29" w:rsidRPr="001B015B" w:rsidRDefault="00890F29" w:rsidP="006B0FC9">
      <w:pPr>
        <w:keepNext/>
        <w:tabs>
          <w:tab w:val="left" w:pos="284"/>
        </w:tabs>
        <w:jc w:val="both"/>
        <w:rPr>
          <w:rFonts w:ascii="Arial" w:hAnsi="Arial" w:cs="Arial"/>
          <w:bCs/>
          <w:i/>
          <w:color w:val="000000" w:themeColor="text1"/>
          <w:sz w:val="20"/>
          <w:szCs w:val="20"/>
          <w:lang w:val="hr-HR"/>
        </w:rPr>
      </w:pPr>
      <w:r w:rsidRPr="001B015B">
        <w:rPr>
          <w:rFonts w:ascii="Arial" w:hAnsi="Arial" w:cs="Arial"/>
          <w:bCs/>
          <w:i/>
          <w:color w:val="000000" w:themeColor="text1"/>
          <w:sz w:val="20"/>
          <w:szCs w:val="20"/>
          <w:lang w:val="hr-HR"/>
        </w:rPr>
        <w:t>i.</w:t>
      </w:r>
      <w:r w:rsidRPr="001B015B">
        <w:rPr>
          <w:rFonts w:ascii="Arial" w:hAnsi="Arial" w:cs="Arial"/>
          <w:bCs/>
          <w:i/>
          <w:color w:val="000000" w:themeColor="text1"/>
          <w:sz w:val="20"/>
          <w:szCs w:val="20"/>
          <w:lang w:val="hr-HR"/>
        </w:rPr>
        <w:tab/>
        <w:t>Promjene po rezerviranjima (nastavak)</w:t>
      </w:r>
    </w:p>
    <w:p w14:paraId="3E6D26ED" w14:textId="77777777" w:rsidR="006B0FC9" w:rsidRPr="001B015B" w:rsidRDefault="006B0FC9" w:rsidP="007F5B1C">
      <w:pPr>
        <w:keepNext/>
        <w:tabs>
          <w:tab w:val="left" w:pos="284"/>
        </w:tabs>
        <w:jc w:val="both"/>
        <w:rPr>
          <w:rFonts w:ascii="Arial" w:hAnsi="Arial" w:cs="Arial"/>
          <w:bCs/>
          <w:i/>
          <w:color w:val="000000" w:themeColor="text1"/>
          <w:sz w:val="20"/>
          <w:szCs w:val="20"/>
          <w:lang w:val="hr-HR"/>
        </w:rPr>
      </w:pPr>
    </w:p>
    <w:p w14:paraId="3576B18D" w14:textId="77777777" w:rsidR="00890F29" w:rsidRPr="001B015B" w:rsidRDefault="00890F29" w:rsidP="00BA3A62">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Financijska imovina po fer vrijednosti kroz ostalu sveobuhvatnu dobit (nastavak)</w:t>
      </w:r>
    </w:p>
    <w:p w14:paraId="25864045" w14:textId="77777777" w:rsidR="00890F29" w:rsidRPr="001B015B" w:rsidRDefault="00890F29" w:rsidP="00890F29">
      <w:pPr>
        <w:keepNext/>
        <w:jc w:val="both"/>
        <w:rPr>
          <w:rFonts w:ascii="Arial" w:hAnsi="Arial" w:cs="Arial"/>
          <w:b/>
          <w:bCs/>
          <w:color w:val="000000" w:themeColor="text1"/>
          <w:sz w:val="20"/>
          <w:szCs w:val="20"/>
          <w:lang w:val="hr-HR"/>
        </w:rPr>
      </w:pPr>
    </w:p>
    <w:tbl>
      <w:tblPr>
        <w:tblW w:w="9361" w:type="dxa"/>
        <w:tblInd w:w="-180" w:type="dxa"/>
        <w:tblLook w:val="04A0" w:firstRow="1" w:lastRow="0" w:firstColumn="1" w:lastColumn="0" w:noHBand="0" w:noVBand="1"/>
      </w:tblPr>
      <w:tblGrid>
        <w:gridCol w:w="3876"/>
        <w:gridCol w:w="1134"/>
        <w:gridCol w:w="1077"/>
        <w:gridCol w:w="1077"/>
        <w:gridCol w:w="999"/>
        <w:gridCol w:w="1198"/>
      </w:tblGrid>
      <w:tr w:rsidR="00E14286" w:rsidRPr="001B015B" w14:paraId="77D2C6B6" w14:textId="77777777" w:rsidTr="00D4312F">
        <w:trPr>
          <w:trHeight w:val="185"/>
        </w:trPr>
        <w:tc>
          <w:tcPr>
            <w:tcW w:w="3876" w:type="dxa"/>
            <w:tcBorders>
              <w:top w:val="nil"/>
              <w:left w:val="nil"/>
              <w:bottom w:val="nil"/>
              <w:right w:val="nil"/>
            </w:tcBorders>
            <w:vAlign w:val="center"/>
          </w:tcPr>
          <w:p w14:paraId="2A5C6CF0" w14:textId="77777777" w:rsidR="00890F29" w:rsidRPr="001B015B" w:rsidRDefault="00890F29" w:rsidP="00890F29">
            <w:pPr>
              <w:rPr>
                <w:rFonts w:ascii="Arial" w:eastAsia="Calibri" w:hAnsi="Arial" w:cs="Arial"/>
                <w:b/>
                <w:bCs/>
                <w:color w:val="000000" w:themeColor="text1"/>
                <w:sz w:val="18"/>
                <w:szCs w:val="18"/>
                <w:lang w:val="hr-HR"/>
              </w:rPr>
            </w:pPr>
            <w:bookmarkStart w:id="998" w:name="_Hlk24387194"/>
            <w:r w:rsidRPr="001B015B">
              <w:rPr>
                <w:rFonts w:ascii="Arial" w:eastAsia="Calibri" w:hAnsi="Arial" w:cs="Arial"/>
                <w:b/>
                <w:bCs/>
                <w:color w:val="000000" w:themeColor="text1"/>
                <w:sz w:val="18"/>
                <w:szCs w:val="18"/>
                <w:lang w:val="hr-HR"/>
              </w:rPr>
              <w:t>Banka</w:t>
            </w:r>
          </w:p>
        </w:tc>
        <w:tc>
          <w:tcPr>
            <w:tcW w:w="1134" w:type="dxa"/>
            <w:tcBorders>
              <w:top w:val="nil"/>
              <w:left w:val="nil"/>
              <w:bottom w:val="nil"/>
              <w:right w:val="nil"/>
            </w:tcBorders>
            <w:vAlign w:val="center"/>
          </w:tcPr>
          <w:p w14:paraId="36CBECCF"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vAlign w:val="center"/>
          </w:tcPr>
          <w:p w14:paraId="48488ED3"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vAlign w:val="center"/>
          </w:tcPr>
          <w:p w14:paraId="229C1563"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999" w:type="dxa"/>
            <w:tcBorders>
              <w:top w:val="nil"/>
              <w:left w:val="nil"/>
              <w:bottom w:val="nil"/>
              <w:right w:val="nil"/>
            </w:tcBorders>
            <w:vAlign w:val="center"/>
          </w:tcPr>
          <w:p w14:paraId="58ED3D8C"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vAlign w:val="center"/>
          </w:tcPr>
          <w:p w14:paraId="205F01BF" w14:textId="77777777" w:rsidR="00890F29" w:rsidRPr="001B015B" w:rsidRDefault="00890F29" w:rsidP="00890F29">
            <w:pPr>
              <w:jc w:val="right"/>
              <w:rPr>
                <w:rFonts w:ascii="Arial" w:eastAsia="Calibri" w:hAnsi="Arial" w:cs="Arial"/>
                <w:b/>
                <w:bCs/>
                <w:color w:val="000000" w:themeColor="text1"/>
                <w:sz w:val="18"/>
                <w:szCs w:val="18"/>
                <w:lang w:val="hr-HR"/>
              </w:rPr>
            </w:pPr>
          </w:p>
        </w:tc>
      </w:tr>
      <w:tr w:rsidR="00E14286" w:rsidRPr="001B015B" w14:paraId="42B1ED5B" w14:textId="77777777" w:rsidTr="00D4312F">
        <w:trPr>
          <w:trHeight w:val="185"/>
        </w:trPr>
        <w:tc>
          <w:tcPr>
            <w:tcW w:w="3876" w:type="dxa"/>
            <w:tcBorders>
              <w:top w:val="nil"/>
              <w:left w:val="nil"/>
              <w:bottom w:val="nil"/>
              <w:right w:val="nil"/>
            </w:tcBorders>
            <w:vAlign w:val="center"/>
            <w:hideMark/>
          </w:tcPr>
          <w:p w14:paraId="6C1E3B83" w14:textId="7E90AB37" w:rsidR="00890F29" w:rsidRPr="001B015B" w:rsidRDefault="00890F29" w:rsidP="00890F29">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31. prosinca </w:t>
            </w:r>
            <w:r w:rsidR="00F2328D" w:rsidRPr="001B015B">
              <w:rPr>
                <w:rFonts w:ascii="Arial" w:eastAsia="Calibri" w:hAnsi="Arial" w:cs="Arial"/>
                <w:b/>
                <w:bCs/>
                <w:color w:val="000000" w:themeColor="text1"/>
                <w:sz w:val="18"/>
                <w:szCs w:val="18"/>
                <w:lang w:val="hr-HR"/>
              </w:rPr>
              <w:t>202</w:t>
            </w:r>
            <w:r w:rsidR="00584118">
              <w:rPr>
                <w:rFonts w:ascii="Arial" w:eastAsia="Calibri" w:hAnsi="Arial" w:cs="Arial"/>
                <w:b/>
                <w:bCs/>
                <w:color w:val="000000" w:themeColor="text1"/>
                <w:sz w:val="18"/>
                <w:szCs w:val="18"/>
                <w:lang w:val="hr-HR"/>
              </w:rPr>
              <w:t>5</w:t>
            </w:r>
            <w:r w:rsidRPr="001B015B">
              <w:rPr>
                <w:rFonts w:ascii="Arial" w:eastAsia="Calibri" w:hAnsi="Arial" w:cs="Arial"/>
                <w:b/>
                <w:bCs/>
                <w:color w:val="000000" w:themeColor="text1"/>
                <w:sz w:val="18"/>
                <w:szCs w:val="18"/>
                <w:lang w:val="hr-HR"/>
              </w:rPr>
              <w:t>.</w:t>
            </w:r>
          </w:p>
        </w:tc>
        <w:tc>
          <w:tcPr>
            <w:tcW w:w="1134" w:type="dxa"/>
            <w:tcBorders>
              <w:top w:val="nil"/>
              <w:left w:val="nil"/>
              <w:bottom w:val="nil"/>
              <w:right w:val="nil"/>
            </w:tcBorders>
            <w:vAlign w:val="center"/>
            <w:hideMark/>
          </w:tcPr>
          <w:p w14:paraId="5EDDF31E"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77" w:type="dxa"/>
            <w:tcBorders>
              <w:top w:val="nil"/>
              <w:left w:val="nil"/>
              <w:bottom w:val="nil"/>
              <w:right w:val="nil"/>
            </w:tcBorders>
            <w:vAlign w:val="center"/>
            <w:hideMark/>
          </w:tcPr>
          <w:p w14:paraId="03C4C0B6"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77" w:type="dxa"/>
            <w:tcBorders>
              <w:top w:val="nil"/>
              <w:left w:val="nil"/>
              <w:bottom w:val="nil"/>
              <w:right w:val="nil"/>
            </w:tcBorders>
            <w:vAlign w:val="center"/>
            <w:hideMark/>
          </w:tcPr>
          <w:p w14:paraId="2E21AE6E"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999" w:type="dxa"/>
            <w:tcBorders>
              <w:top w:val="nil"/>
              <w:left w:val="nil"/>
              <w:bottom w:val="nil"/>
              <w:right w:val="nil"/>
            </w:tcBorders>
            <w:vAlign w:val="center"/>
            <w:hideMark/>
          </w:tcPr>
          <w:p w14:paraId="5D2D8129"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198" w:type="dxa"/>
            <w:tcBorders>
              <w:top w:val="nil"/>
              <w:left w:val="nil"/>
              <w:bottom w:val="nil"/>
              <w:right w:val="nil"/>
            </w:tcBorders>
            <w:vAlign w:val="center"/>
            <w:hideMark/>
          </w:tcPr>
          <w:p w14:paraId="35C0DB82"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A04A2D" w:rsidRPr="001B015B" w14:paraId="434A2E07" w14:textId="77777777" w:rsidTr="003C6F58">
        <w:trPr>
          <w:trHeight w:val="185"/>
        </w:trPr>
        <w:tc>
          <w:tcPr>
            <w:tcW w:w="3876" w:type="dxa"/>
            <w:tcBorders>
              <w:top w:val="nil"/>
              <w:left w:val="nil"/>
              <w:bottom w:val="nil"/>
              <w:right w:val="nil"/>
            </w:tcBorders>
            <w:vAlign w:val="center"/>
            <w:hideMark/>
          </w:tcPr>
          <w:p w14:paraId="3EEBA1D0" w14:textId="77777777" w:rsidR="00A04A2D" w:rsidRPr="001B015B" w:rsidRDefault="00A04A2D" w:rsidP="00A04A2D">
            <w:pPr>
              <w:jc w:val="right"/>
              <w:rPr>
                <w:rFonts w:ascii="Arial" w:eastAsia="Calibri" w:hAnsi="Arial" w:cs="Arial"/>
                <w:b/>
                <w:bCs/>
                <w:color w:val="000000" w:themeColor="text1"/>
                <w:sz w:val="18"/>
                <w:szCs w:val="18"/>
                <w:lang w:val="hr-HR"/>
              </w:rPr>
            </w:pPr>
          </w:p>
        </w:tc>
        <w:tc>
          <w:tcPr>
            <w:tcW w:w="1134" w:type="dxa"/>
            <w:tcBorders>
              <w:top w:val="nil"/>
              <w:left w:val="nil"/>
              <w:bottom w:val="nil"/>
              <w:right w:val="nil"/>
            </w:tcBorders>
            <w:vAlign w:val="bottom"/>
            <w:hideMark/>
          </w:tcPr>
          <w:p w14:paraId="70AB75A9" w14:textId="42FD56D2" w:rsidR="00A04A2D" w:rsidRPr="001B015B" w:rsidRDefault="00A04A2D" w:rsidP="00A04A2D">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c>
          <w:tcPr>
            <w:tcW w:w="1077" w:type="dxa"/>
            <w:tcBorders>
              <w:top w:val="nil"/>
              <w:left w:val="nil"/>
              <w:bottom w:val="nil"/>
              <w:right w:val="nil"/>
            </w:tcBorders>
            <w:vAlign w:val="bottom"/>
            <w:hideMark/>
          </w:tcPr>
          <w:p w14:paraId="7CCDD112" w14:textId="572051CB" w:rsidR="00A04A2D" w:rsidRPr="001B015B" w:rsidRDefault="00A04A2D" w:rsidP="00A04A2D">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c>
          <w:tcPr>
            <w:tcW w:w="1077" w:type="dxa"/>
            <w:tcBorders>
              <w:top w:val="nil"/>
              <w:left w:val="nil"/>
              <w:bottom w:val="nil"/>
              <w:right w:val="nil"/>
            </w:tcBorders>
            <w:vAlign w:val="bottom"/>
            <w:hideMark/>
          </w:tcPr>
          <w:p w14:paraId="7EDAA954" w14:textId="195FD501" w:rsidR="00A04A2D" w:rsidRPr="001B015B" w:rsidRDefault="00A04A2D" w:rsidP="00A04A2D">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c>
          <w:tcPr>
            <w:tcW w:w="999" w:type="dxa"/>
            <w:tcBorders>
              <w:top w:val="nil"/>
              <w:left w:val="nil"/>
              <w:bottom w:val="nil"/>
              <w:right w:val="nil"/>
            </w:tcBorders>
            <w:vAlign w:val="bottom"/>
            <w:hideMark/>
          </w:tcPr>
          <w:p w14:paraId="259EFD38" w14:textId="6EACBA5A" w:rsidR="00A04A2D" w:rsidRPr="001B015B" w:rsidRDefault="00A04A2D" w:rsidP="00A04A2D">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c>
          <w:tcPr>
            <w:tcW w:w="1198" w:type="dxa"/>
            <w:tcBorders>
              <w:top w:val="nil"/>
              <w:left w:val="nil"/>
              <w:bottom w:val="nil"/>
              <w:right w:val="nil"/>
            </w:tcBorders>
            <w:vAlign w:val="bottom"/>
            <w:hideMark/>
          </w:tcPr>
          <w:p w14:paraId="5F651101" w14:textId="1209CC08" w:rsidR="00A04A2D" w:rsidRPr="001B015B" w:rsidRDefault="00A04A2D" w:rsidP="00A04A2D">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r>
      <w:tr w:rsidR="00A04A2D" w:rsidRPr="001B015B" w14:paraId="4732309B" w14:textId="77777777" w:rsidTr="00D4312F">
        <w:trPr>
          <w:trHeight w:val="185"/>
        </w:trPr>
        <w:tc>
          <w:tcPr>
            <w:tcW w:w="3876" w:type="dxa"/>
            <w:tcBorders>
              <w:top w:val="nil"/>
              <w:left w:val="nil"/>
              <w:bottom w:val="nil"/>
              <w:right w:val="nil"/>
            </w:tcBorders>
            <w:vAlign w:val="center"/>
          </w:tcPr>
          <w:p w14:paraId="0FD49425" w14:textId="77777777" w:rsidR="00A04A2D" w:rsidRPr="001B015B" w:rsidRDefault="00A04A2D" w:rsidP="00A04A2D">
            <w:pPr>
              <w:jc w:val="right"/>
              <w:rPr>
                <w:rFonts w:ascii="Arial" w:eastAsia="Calibri" w:hAnsi="Arial" w:cs="Arial"/>
                <w:b/>
                <w:bCs/>
                <w:color w:val="000000" w:themeColor="text1"/>
                <w:sz w:val="18"/>
                <w:szCs w:val="18"/>
                <w:lang w:val="hr-HR"/>
              </w:rPr>
            </w:pPr>
          </w:p>
        </w:tc>
        <w:tc>
          <w:tcPr>
            <w:tcW w:w="1134" w:type="dxa"/>
            <w:tcBorders>
              <w:top w:val="nil"/>
              <w:left w:val="nil"/>
              <w:bottom w:val="nil"/>
              <w:right w:val="nil"/>
            </w:tcBorders>
            <w:vAlign w:val="center"/>
          </w:tcPr>
          <w:p w14:paraId="6943FB7F" w14:textId="77777777" w:rsidR="00A04A2D" w:rsidRPr="001B015B" w:rsidRDefault="00A04A2D" w:rsidP="00A04A2D">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vAlign w:val="center"/>
          </w:tcPr>
          <w:p w14:paraId="70142FD8" w14:textId="77777777" w:rsidR="00A04A2D" w:rsidRPr="001B015B" w:rsidRDefault="00A04A2D" w:rsidP="00A04A2D">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vAlign w:val="center"/>
          </w:tcPr>
          <w:p w14:paraId="517C6336" w14:textId="77777777" w:rsidR="00A04A2D" w:rsidRPr="001B015B" w:rsidRDefault="00A04A2D" w:rsidP="00A04A2D">
            <w:pPr>
              <w:jc w:val="right"/>
              <w:rPr>
                <w:rFonts w:ascii="Arial" w:eastAsia="Calibri" w:hAnsi="Arial" w:cs="Arial"/>
                <w:b/>
                <w:bCs/>
                <w:color w:val="000000" w:themeColor="text1"/>
                <w:sz w:val="18"/>
                <w:szCs w:val="18"/>
                <w:lang w:val="hr-HR"/>
              </w:rPr>
            </w:pPr>
          </w:p>
        </w:tc>
        <w:tc>
          <w:tcPr>
            <w:tcW w:w="999" w:type="dxa"/>
            <w:tcBorders>
              <w:top w:val="nil"/>
              <w:left w:val="nil"/>
              <w:bottom w:val="nil"/>
              <w:right w:val="nil"/>
            </w:tcBorders>
            <w:vAlign w:val="center"/>
          </w:tcPr>
          <w:p w14:paraId="2BF6DE44" w14:textId="77777777" w:rsidR="00A04A2D" w:rsidRPr="001B015B" w:rsidRDefault="00A04A2D" w:rsidP="00A04A2D">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vAlign w:val="center"/>
          </w:tcPr>
          <w:p w14:paraId="38B9B3C4" w14:textId="77777777" w:rsidR="00A04A2D" w:rsidRPr="001B015B" w:rsidRDefault="00A04A2D" w:rsidP="00A04A2D">
            <w:pPr>
              <w:jc w:val="right"/>
              <w:rPr>
                <w:rFonts w:ascii="Arial" w:eastAsia="Calibri" w:hAnsi="Arial" w:cs="Arial"/>
                <w:b/>
                <w:bCs/>
                <w:color w:val="000000" w:themeColor="text1"/>
                <w:sz w:val="18"/>
                <w:szCs w:val="18"/>
                <w:lang w:val="hr-HR"/>
              </w:rPr>
            </w:pPr>
          </w:p>
        </w:tc>
      </w:tr>
      <w:tr w:rsidR="00261A99" w:rsidRPr="001B015B" w14:paraId="1B568485" w14:textId="77777777" w:rsidTr="00F959D0">
        <w:trPr>
          <w:trHeight w:val="185"/>
        </w:trPr>
        <w:tc>
          <w:tcPr>
            <w:tcW w:w="3876" w:type="dxa"/>
            <w:tcBorders>
              <w:top w:val="nil"/>
              <w:left w:val="nil"/>
              <w:bottom w:val="nil"/>
              <w:right w:val="nil"/>
            </w:tcBorders>
            <w:vAlign w:val="center"/>
            <w:hideMark/>
          </w:tcPr>
          <w:p w14:paraId="6B7F924F" w14:textId="5DC5EF5F" w:rsidR="00261A99" w:rsidRPr="001B015B" w:rsidRDefault="00261A99" w:rsidP="00261A99">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5</w:t>
            </w:r>
            <w:r w:rsidRPr="001B015B">
              <w:rPr>
                <w:rFonts w:ascii="Arial" w:eastAsia="Calibri" w:hAnsi="Arial" w:cs="Arial"/>
                <w:color w:val="000000" w:themeColor="text1"/>
                <w:sz w:val="18"/>
                <w:szCs w:val="18"/>
                <w:lang w:val="hr-HR"/>
              </w:rPr>
              <w:t xml:space="preserve">. </w:t>
            </w:r>
          </w:p>
        </w:tc>
        <w:tc>
          <w:tcPr>
            <w:tcW w:w="1134" w:type="dxa"/>
            <w:tcBorders>
              <w:top w:val="nil"/>
              <w:left w:val="nil"/>
              <w:bottom w:val="nil"/>
              <w:right w:val="nil"/>
            </w:tcBorders>
            <w:vAlign w:val="bottom"/>
          </w:tcPr>
          <w:p w14:paraId="181CBF09" w14:textId="41E70877" w:rsidR="00261A99" w:rsidRPr="00593574" w:rsidRDefault="00261A99" w:rsidP="00261A99">
            <w:pPr>
              <w:jc w:val="right"/>
              <w:rPr>
                <w:rFonts w:ascii="Arial" w:hAnsi="Arial" w:cs="Arial"/>
                <w:sz w:val="18"/>
                <w:szCs w:val="18"/>
              </w:rPr>
            </w:pPr>
            <w:r w:rsidRPr="00EF5B26">
              <w:rPr>
                <w:rFonts w:ascii="Arial" w:hAnsi="Arial" w:cs="Arial"/>
                <w:sz w:val="18"/>
                <w:szCs w:val="18"/>
              </w:rPr>
              <w:t>21</w:t>
            </w:r>
            <w:r>
              <w:rPr>
                <w:rFonts w:ascii="Arial" w:hAnsi="Arial" w:cs="Arial"/>
                <w:sz w:val="18"/>
                <w:szCs w:val="18"/>
              </w:rPr>
              <w:t>8</w:t>
            </w:r>
          </w:p>
        </w:tc>
        <w:tc>
          <w:tcPr>
            <w:tcW w:w="1077" w:type="dxa"/>
            <w:tcBorders>
              <w:top w:val="nil"/>
              <w:left w:val="nil"/>
              <w:bottom w:val="nil"/>
              <w:right w:val="nil"/>
            </w:tcBorders>
            <w:vAlign w:val="bottom"/>
          </w:tcPr>
          <w:p w14:paraId="21D98A1F" w14:textId="4C9B302C" w:rsidR="00261A99" w:rsidRPr="00593574" w:rsidRDefault="00261A99" w:rsidP="00261A99">
            <w:pPr>
              <w:jc w:val="right"/>
              <w:rPr>
                <w:rFonts w:ascii="Arial" w:hAnsi="Arial" w:cs="Arial"/>
                <w:sz w:val="18"/>
                <w:szCs w:val="18"/>
              </w:rPr>
            </w:pPr>
            <w:r>
              <w:rPr>
                <w:rFonts w:ascii="Arial" w:hAnsi="Arial" w:cs="Arial"/>
                <w:sz w:val="18"/>
                <w:szCs w:val="18"/>
              </w:rPr>
              <w:t>-</w:t>
            </w:r>
          </w:p>
        </w:tc>
        <w:tc>
          <w:tcPr>
            <w:tcW w:w="1077" w:type="dxa"/>
            <w:tcBorders>
              <w:top w:val="nil"/>
              <w:left w:val="nil"/>
              <w:bottom w:val="nil"/>
              <w:right w:val="nil"/>
            </w:tcBorders>
            <w:vAlign w:val="bottom"/>
          </w:tcPr>
          <w:p w14:paraId="31949689" w14:textId="3F0F8FE9" w:rsidR="00261A99" w:rsidRPr="00593574" w:rsidRDefault="00261A99" w:rsidP="00261A99">
            <w:pPr>
              <w:jc w:val="right"/>
              <w:rPr>
                <w:rFonts w:ascii="Arial" w:hAnsi="Arial" w:cs="Arial"/>
                <w:sz w:val="18"/>
                <w:szCs w:val="18"/>
              </w:rPr>
            </w:pPr>
            <w:r>
              <w:rPr>
                <w:rFonts w:ascii="Arial" w:hAnsi="Arial" w:cs="Arial"/>
                <w:sz w:val="18"/>
                <w:szCs w:val="18"/>
              </w:rPr>
              <w:t>196</w:t>
            </w:r>
          </w:p>
        </w:tc>
        <w:tc>
          <w:tcPr>
            <w:tcW w:w="999" w:type="dxa"/>
            <w:tcBorders>
              <w:top w:val="nil"/>
              <w:left w:val="nil"/>
              <w:bottom w:val="nil"/>
              <w:right w:val="nil"/>
            </w:tcBorders>
            <w:vAlign w:val="bottom"/>
          </w:tcPr>
          <w:p w14:paraId="2C5FE65B" w14:textId="5F8FA7B0" w:rsidR="00261A99" w:rsidRPr="00593574" w:rsidRDefault="00261A99" w:rsidP="00261A99">
            <w:pPr>
              <w:jc w:val="right"/>
              <w:rPr>
                <w:rFonts w:ascii="Arial" w:hAnsi="Arial" w:cs="Arial"/>
                <w:sz w:val="18"/>
                <w:szCs w:val="18"/>
              </w:rPr>
            </w:pPr>
            <w:r>
              <w:rPr>
                <w:rFonts w:ascii="Arial" w:hAnsi="Arial" w:cs="Arial"/>
                <w:sz w:val="18"/>
                <w:szCs w:val="18"/>
              </w:rPr>
              <w:t>-</w:t>
            </w:r>
          </w:p>
        </w:tc>
        <w:tc>
          <w:tcPr>
            <w:tcW w:w="1198" w:type="dxa"/>
            <w:tcBorders>
              <w:top w:val="nil"/>
              <w:left w:val="nil"/>
              <w:bottom w:val="nil"/>
              <w:right w:val="nil"/>
            </w:tcBorders>
            <w:vAlign w:val="bottom"/>
          </w:tcPr>
          <w:p w14:paraId="7614E9B4" w14:textId="195269BA" w:rsidR="00261A99" w:rsidRPr="00CA620A" w:rsidRDefault="00261A99" w:rsidP="00261A99">
            <w:pPr>
              <w:jc w:val="right"/>
              <w:rPr>
                <w:rFonts w:ascii="Arial" w:hAnsi="Arial" w:cs="Arial"/>
                <w:b/>
                <w:bCs/>
                <w:sz w:val="18"/>
                <w:szCs w:val="18"/>
              </w:rPr>
            </w:pPr>
            <w:r w:rsidRPr="00EF5B26">
              <w:rPr>
                <w:rFonts w:ascii="Arial" w:hAnsi="Arial" w:cs="Arial"/>
                <w:b/>
                <w:bCs/>
                <w:sz w:val="18"/>
                <w:szCs w:val="18"/>
              </w:rPr>
              <w:t>4</w:t>
            </w:r>
            <w:r>
              <w:rPr>
                <w:rFonts w:ascii="Arial" w:hAnsi="Arial" w:cs="Arial"/>
                <w:b/>
                <w:bCs/>
                <w:sz w:val="18"/>
                <w:szCs w:val="18"/>
              </w:rPr>
              <w:t>14</w:t>
            </w:r>
          </w:p>
        </w:tc>
      </w:tr>
      <w:tr w:rsidR="00261A99" w:rsidRPr="001B015B" w14:paraId="68C1C6C9" w14:textId="77777777" w:rsidTr="00F959D0">
        <w:trPr>
          <w:trHeight w:val="185"/>
        </w:trPr>
        <w:tc>
          <w:tcPr>
            <w:tcW w:w="3876" w:type="dxa"/>
          </w:tcPr>
          <w:p w14:paraId="6126ABF8" w14:textId="77777777" w:rsidR="00261A99" w:rsidRPr="001B015B" w:rsidRDefault="00261A99" w:rsidP="00261A99">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134" w:type="dxa"/>
            <w:tcBorders>
              <w:top w:val="nil"/>
              <w:left w:val="nil"/>
              <w:bottom w:val="nil"/>
              <w:right w:val="nil"/>
            </w:tcBorders>
            <w:vAlign w:val="bottom"/>
          </w:tcPr>
          <w:p w14:paraId="23A03824" w14:textId="7E288798" w:rsidR="00261A99" w:rsidRPr="00593574" w:rsidRDefault="00261A99" w:rsidP="00261A99">
            <w:pPr>
              <w:jc w:val="right"/>
              <w:rPr>
                <w:rFonts w:ascii="Arial" w:hAnsi="Arial" w:cs="Arial"/>
                <w:sz w:val="18"/>
                <w:szCs w:val="18"/>
              </w:rPr>
            </w:pPr>
            <w:r>
              <w:rPr>
                <w:rFonts w:ascii="Arial" w:hAnsi="Arial" w:cs="Arial"/>
                <w:sz w:val="18"/>
                <w:szCs w:val="18"/>
              </w:rPr>
              <w:t>-</w:t>
            </w:r>
          </w:p>
        </w:tc>
        <w:tc>
          <w:tcPr>
            <w:tcW w:w="1077" w:type="dxa"/>
            <w:tcBorders>
              <w:top w:val="nil"/>
              <w:left w:val="nil"/>
              <w:bottom w:val="nil"/>
              <w:right w:val="nil"/>
            </w:tcBorders>
            <w:vAlign w:val="bottom"/>
          </w:tcPr>
          <w:p w14:paraId="549677E5" w14:textId="73E6CB3A" w:rsidR="00261A99" w:rsidRPr="00593574" w:rsidRDefault="00261A99" w:rsidP="00261A99">
            <w:pPr>
              <w:jc w:val="right"/>
              <w:rPr>
                <w:rFonts w:ascii="Arial" w:hAnsi="Arial" w:cs="Arial"/>
                <w:sz w:val="18"/>
                <w:szCs w:val="18"/>
              </w:rPr>
            </w:pPr>
            <w:r>
              <w:rPr>
                <w:rFonts w:ascii="Arial" w:hAnsi="Arial" w:cs="Arial"/>
                <w:sz w:val="18"/>
                <w:szCs w:val="18"/>
              </w:rPr>
              <w:t>-</w:t>
            </w:r>
          </w:p>
        </w:tc>
        <w:tc>
          <w:tcPr>
            <w:tcW w:w="1077" w:type="dxa"/>
            <w:tcBorders>
              <w:top w:val="nil"/>
              <w:left w:val="nil"/>
              <w:bottom w:val="nil"/>
              <w:right w:val="nil"/>
            </w:tcBorders>
            <w:vAlign w:val="bottom"/>
          </w:tcPr>
          <w:p w14:paraId="2B827C96" w14:textId="780F5765" w:rsidR="00261A99" w:rsidRPr="00593574" w:rsidRDefault="00261A99" w:rsidP="00261A99">
            <w:pPr>
              <w:jc w:val="right"/>
              <w:rPr>
                <w:rFonts w:ascii="Arial" w:hAnsi="Arial" w:cs="Arial"/>
                <w:sz w:val="18"/>
                <w:szCs w:val="18"/>
              </w:rPr>
            </w:pPr>
            <w:r>
              <w:rPr>
                <w:rFonts w:ascii="Arial" w:hAnsi="Arial" w:cs="Arial"/>
                <w:sz w:val="18"/>
                <w:szCs w:val="18"/>
              </w:rPr>
              <w:t>-</w:t>
            </w:r>
          </w:p>
        </w:tc>
        <w:tc>
          <w:tcPr>
            <w:tcW w:w="999" w:type="dxa"/>
            <w:tcBorders>
              <w:top w:val="nil"/>
              <w:left w:val="nil"/>
              <w:bottom w:val="nil"/>
              <w:right w:val="nil"/>
            </w:tcBorders>
            <w:vAlign w:val="bottom"/>
          </w:tcPr>
          <w:p w14:paraId="47F24BA7" w14:textId="7F98AA1C" w:rsidR="00261A99" w:rsidRPr="00593574" w:rsidRDefault="00261A99" w:rsidP="00261A99">
            <w:pPr>
              <w:jc w:val="right"/>
              <w:rPr>
                <w:rFonts w:ascii="Arial" w:hAnsi="Arial" w:cs="Arial"/>
                <w:sz w:val="18"/>
                <w:szCs w:val="18"/>
              </w:rPr>
            </w:pPr>
            <w:r>
              <w:rPr>
                <w:rFonts w:ascii="Arial" w:hAnsi="Arial" w:cs="Arial"/>
                <w:sz w:val="18"/>
                <w:szCs w:val="18"/>
              </w:rPr>
              <w:t>-</w:t>
            </w:r>
          </w:p>
        </w:tc>
        <w:tc>
          <w:tcPr>
            <w:tcW w:w="1198" w:type="dxa"/>
            <w:tcBorders>
              <w:top w:val="nil"/>
              <w:left w:val="nil"/>
              <w:bottom w:val="nil"/>
              <w:right w:val="nil"/>
            </w:tcBorders>
            <w:vAlign w:val="bottom"/>
          </w:tcPr>
          <w:p w14:paraId="354D123F" w14:textId="1EC2EE15" w:rsidR="00261A99" w:rsidRPr="00CA620A" w:rsidRDefault="00261A99" w:rsidP="00261A99">
            <w:pPr>
              <w:jc w:val="right"/>
              <w:rPr>
                <w:rFonts w:ascii="Arial" w:hAnsi="Arial" w:cs="Arial"/>
                <w:b/>
                <w:bCs/>
                <w:sz w:val="18"/>
                <w:szCs w:val="18"/>
              </w:rPr>
            </w:pPr>
            <w:r>
              <w:rPr>
                <w:rFonts w:ascii="Arial" w:hAnsi="Arial" w:cs="Arial"/>
                <w:b/>
                <w:bCs/>
                <w:sz w:val="18"/>
                <w:szCs w:val="18"/>
              </w:rPr>
              <w:t>-</w:t>
            </w:r>
          </w:p>
        </w:tc>
      </w:tr>
      <w:tr w:rsidR="00261A99" w:rsidRPr="001B015B" w14:paraId="43460E1E" w14:textId="77777777" w:rsidTr="00F959D0">
        <w:trPr>
          <w:trHeight w:val="185"/>
        </w:trPr>
        <w:tc>
          <w:tcPr>
            <w:tcW w:w="3876" w:type="dxa"/>
          </w:tcPr>
          <w:p w14:paraId="6CF40D4B" w14:textId="77777777" w:rsidR="00261A99" w:rsidRPr="001B015B" w:rsidRDefault="00261A99" w:rsidP="00261A99">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134" w:type="dxa"/>
            <w:tcBorders>
              <w:top w:val="nil"/>
              <w:left w:val="nil"/>
              <w:bottom w:val="nil"/>
              <w:right w:val="nil"/>
            </w:tcBorders>
            <w:vAlign w:val="bottom"/>
          </w:tcPr>
          <w:p w14:paraId="69AEF53F" w14:textId="3734637C" w:rsidR="00261A99" w:rsidRPr="00593574" w:rsidRDefault="00261A99" w:rsidP="00261A99">
            <w:pPr>
              <w:jc w:val="right"/>
              <w:rPr>
                <w:rFonts w:ascii="Arial" w:hAnsi="Arial" w:cs="Arial"/>
                <w:sz w:val="18"/>
                <w:szCs w:val="18"/>
              </w:rPr>
            </w:pPr>
            <w:r>
              <w:rPr>
                <w:rFonts w:ascii="Arial" w:hAnsi="Arial" w:cs="Arial"/>
                <w:sz w:val="18"/>
                <w:szCs w:val="18"/>
              </w:rPr>
              <w:t>-</w:t>
            </w:r>
          </w:p>
        </w:tc>
        <w:tc>
          <w:tcPr>
            <w:tcW w:w="1077" w:type="dxa"/>
            <w:tcBorders>
              <w:top w:val="nil"/>
              <w:left w:val="nil"/>
              <w:bottom w:val="nil"/>
              <w:right w:val="nil"/>
            </w:tcBorders>
            <w:vAlign w:val="bottom"/>
          </w:tcPr>
          <w:p w14:paraId="78036D97" w14:textId="6FD96D4D" w:rsidR="00261A99" w:rsidRPr="00593574" w:rsidRDefault="00261A99" w:rsidP="00261A99">
            <w:pPr>
              <w:jc w:val="right"/>
              <w:rPr>
                <w:rFonts w:ascii="Arial" w:hAnsi="Arial" w:cs="Arial"/>
                <w:sz w:val="18"/>
                <w:szCs w:val="18"/>
              </w:rPr>
            </w:pPr>
            <w:r>
              <w:rPr>
                <w:rFonts w:ascii="Arial" w:hAnsi="Arial" w:cs="Arial"/>
                <w:sz w:val="18"/>
                <w:szCs w:val="18"/>
              </w:rPr>
              <w:t>-</w:t>
            </w:r>
          </w:p>
        </w:tc>
        <w:tc>
          <w:tcPr>
            <w:tcW w:w="1077" w:type="dxa"/>
            <w:tcBorders>
              <w:top w:val="nil"/>
              <w:left w:val="nil"/>
              <w:bottom w:val="nil"/>
              <w:right w:val="nil"/>
            </w:tcBorders>
            <w:vAlign w:val="bottom"/>
          </w:tcPr>
          <w:p w14:paraId="369035CA" w14:textId="03431A56" w:rsidR="00261A99" w:rsidRPr="00593574" w:rsidRDefault="00261A99" w:rsidP="00261A99">
            <w:pPr>
              <w:jc w:val="right"/>
              <w:rPr>
                <w:rFonts w:ascii="Arial" w:hAnsi="Arial" w:cs="Arial"/>
                <w:sz w:val="18"/>
                <w:szCs w:val="18"/>
              </w:rPr>
            </w:pPr>
            <w:r>
              <w:rPr>
                <w:rFonts w:ascii="Arial" w:hAnsi="Arial" w:cs="Arial"/>
                <w:sz w:val="18"/>
                <w:szCs w:val="18"/>
              </w:rPr>
              <w:t>-</w:t>
            </w:r>
          </w:p>
        </w:tc>
        <w:tc>
          <w:tcPr>
            <w:tcW w:w="999" w:type="dxa"/>
            <w:tcBorders>
              <w:top w:val="nil"/>
              <w:left w:val="nil"/>
              <w:bottom w:val="nil"/>
              <w:right w:val="nil"/>
            </w:tcBorders>
            <w:vAlign w:val="bottom"/>
          </w:tcPr>
          <w:p w14:paraId="556C4AA4" w14:textId="4056165B" w:rsidR="00261A99" w:rsidRPr="00593574" w:rsidRDefault="00261A99" w:rsidP="00261A99">
            <w:pPr>
              <w:jc w:val="right"/>
              <w:rPr>
                <w:rFonts w:ascii="Arial" w:hAnsi="Arial" w:cs="Arial"/>
                <w:sz w:val="18"/>
                <w:szCs w:val="18"/>
              </w:rPr>
            </w:pPr>
            <w:r>
              <w:rPr>
                <w:rFonts w:ascii="Arial" w:hAnsi="Arial" w:cs="Arial"/>
                <w:sz w:val="18"/>
                <w:szCs w:val="18"/>
              </w:rPr>
              <w:t>-</w:t>
            </w:r>
          </w:p>
        </w:tc>
        <w:tc>
          <w:tcPr>
            <w:tcW w:w="1198" w:type="dxa"/>
            <w:tcBorders>
              <w:top w:val="nil"/>
              <w:left w:val="nil"/>
              <w:bottom w:val="nil"/>
              <w:right w:val="nil"/>
            </w:tcBorders>
            <w:vAlign w:val="bottom"/>
          </w:tcPr>
          <w:p w14:paraId="367861A0" w14:textId="41A474FB" w:rsidR="00261A99" w:rsidRPr="00CA620A" w:rsidRDefault="00261A99" w:rsidP="00261A99">
            <w:pPr>
              <w:jc w:val="right"/>
              <w:rPr>
                <w:rFonts w:ascii="Arial" w:hAnsi="Arial" w:cs="Arial"/>
                <w:b/>
                <w:bCs/>
                <w:sz w:val="18"/>
                <w:szCs w:val="18"/>
              </w:rPr>
            </w:pPr>
            <w:r>
              <w:rPr>
                <w:rFonts w:ascii="Arial" w:hAnsi="Arial" w:cs="Arial"/>
                <w:b/>
                <w:bCs/>
                <w:sz w:val="18"/>
                <w:szCs w:val="18"/>
              </w:rPr>
              <w:t>-</w:t>
            </w:r>
          </w:p>
        </w:tc>
      </w:tr>
      <w:tr w:rsidR="00261A99" w:rsidRPr="001B015B" w14:paraId="5C4BB10D" w14:textId="77777777" w:rsidTr="00F959D0">
        <w:trPr>
          <w:trHeight w:val="185"/>
        </w:trPr>
        <w:tc>
          <w:tcPr>
            <w:tcW w:w="3876" w:type="dxa"/>
            <w:hideMark/>
          </w:tcPr>
          <w:p w14:paraId="71986A50" w14:textId="77777777" w:rsidR="00261A99" w:rsidRPr="001B015B" w:rsidRDefault="00261A99" w:rsidP="00261A99">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134" w:type="dxa"/>
            <w:tcBorders>
              <w:top w:val="nil"/>
              <w:left w:val="nil"/>
              <w:bottom w:val="nil"/>
              <w:right w:val="nil"/>
            </w:tcBorders>
            <w:vAlign w:val="bottom"/>
          </w:tcPr>
          <w:p w14:paraId="7F3381F5" w14:textId="5D289C72" w:rsidR="00261A99" w:rsidRPr="00593574" w:rsidRDefault="00261A99" w:rsidP="00261A99">
            <w:pPr>
              <w:jc w:val="right"/>
              <w:rPr>
                <w:rFonts w:ascii="Arial" w:hAnsi="Arial" w:cs="Arial"/>
                <w:sz w:val="18"/>
                <w:szCs w:val="18"/>
              </w:rPr>
            </w:pPr>
            <w:r>
              <w:rPr>
                <w:rFonts w:ascii="Arial" w:hAnsi="Arial" w:cs="Arial"/>
                <w:sz w:val="18"/>
                <w:szCs w:val="18"/>
              </w:rPr>
              <w:t>-</w:t>
            </w:r>
          </w:p>
        </w:tc>
        <w:tc>
          <w:tcPr>
            <w:tcW w:w="1077" w:type="dxa"/>
            <w:tcBorders>
              <w:top w:val="nil"/>
              <w:left w:val="nil"/>
              <w:bottom w:val="nil"/>
              <w:right w:val="nil"/>
            </w:tcBorders>
            <w:vAlign w:val="bottom"/>
          </w:tcPr>
          <w:p w14:paraId="760DA0CB" w14:textId="7A06A464" w:rsidR="00261A99" w:rsidRPr="00593574" w:rsidRDefault="00261A99" w:rsidP="00261A99">
            <w:pPr>
              <w:jc w:val="right"/>
              <w:rPr>
                <w:rFonts w:ascii="Arial" w:hAnsi="Arial" w:cs="Arial"/>
                <w:sz w:val="18"/>
                <w:szCs w:val="18"/>
              </w:rPr>
            </w:pPr>
            <w:r>
              <w:rPr>
                <w:rFonts w:ascii="Arial" w:hAnsi="Arial" w:cs="Arial"/>
                <w:sz w:val="18"/>
                <w:szCs w:val="18"/>
              </w:rPr>
              <w:t>-</w:t>
            </w:r>
          </w:p>
        </w:tc>
        <w:tc>
          <w:tcPr>
            <w:tcW w:w="1077" w:type="dxa"/>
            <w:tcBorders>
              <w:top w:val="nil"/>
              <w:left w:val="nil"/>
              <w:bottom w:val="nil"/>
              <w:right w:val="nil"/>
            </w:tcBorders>
            <w:vAlign w:val="bottom"/>
          </w:tcPr>
          <w:p w14:paraId="03DE7147" w14:textId="6BDD8E81" w:rsidR="00261A99" w:rsidRPr="00593574" w:rsidRDefault="00261A99" w:rsidP="00261A99">
            <w:pPr>
              <w:jc w:val="right"/>
              <w:rPr>
                <w:rFonts w:ascii="Arial" w:hAnsi="Arial" w:cs="Arial"/>
                <w:sz w:val="18"/>
                <w:szCs w:val="18"/>
              </w:rPr>
            </w:pPr>
            <w:r>
              <w:rPr>
                <w:rFonts w:ascii="Arial" w:hAnsi="Arial" w:cs="Arial"/>
                <w:sz w:val="18"/>
                <w:szCs w:val="18"/>
              </w:rPr>
              <w:t>-</w:t>
            </w:r>
          </w:p>
        </w:tc>
        <w:tc>
          <w:tcPr>
            <w:tcW w:w="999" w:type="dxa"/>
            <w:tcBorders>
              <w:top w:val="nil"/>
              <w:left w:val="nil"/>
              <w:bottom w:val="nil"/>
              <w:right w:val="nil"/>
            </w:tcBorders>
            <w:vAlign w:val="bottom"/>
          </w:tcPr>
          <w:p w14:paraId="07AC6911" w14:textId="2DB0E692" w:rsidR="00261A99" w:rsidRPr="00593574" w:rsidRDefault="00261A99" w:rsidP="00261A99">
            <w:pPr>
              <w:jc w:val="right"/>
              <w:rPr>
                <w:rFonts w:ascii="Arial" w:hAnsi="Arial" w:cs="Arial"/>
                <w:sz w:val="18"/>
                <w:szCs w:val="18"/>
              </w:rPr>
            </w:pPr>
            <w:r>
              <w:rPr>
                <w:rFonts w:ascii="Arial" w:hAnsi="Arial" w:cs="Arial"/>
                <w:sz w:val="18"/>
                <w:szCs w:val="18"/>
              </w:rPr>
              <w:t>-</w:t>
            </w:r>
          </w:p>
        </w:tc>
        <w:tc>
          <w:tcPr>
            <w:tcW w:w="1198" w:type="dxa"/>
            <w:tcBorders>
              <w:top w:val="nil"/>
              <w:left w:val="nil"/>
              <w:bottom w:val="nil"/>
              <w:right w:val="nil"/>
            </w:tcBorders>
            <w:vAlign w:val="bottom"/>
          </w:tcPr>
          <w:p w14:paraId="7C477475" w14:textId="768A44AE" w:rsidR="00261A99" w:rsidRPr="00CA620A" w:rsidRDefault="00261A99" w:rsidP="00261A99">
            <w:pPr>
              <w:jc w:val="right"/>
              <w:rPr>
                <w:rFonts w:ascii="Arial" w:hAnsi="Arial" w:cs="Arial"/>
                <w:b/>
                <w:bCs/>
                <w:sz w:val="18"/>
                <w:szCs w:val="18"/>
              </w:rPr>
            </w:pPr>
            <w:r>
              <w:rPr>
                <w:rFonts w:ascii="Arial" w:hAnsi="Arial" w:cs="Arial"/>
                <w:b/>
                <w:bCs/>
                <w:sz w:val="18"/>
                <w:szCs w:val="18"/>
              </w:rPr>
              <w:t>-</w:t>
            </w:r>
          </w:p>
        </w:tc>
      </w:tr>
      <w:tr w:rsidR="00261A99" w:rsidRPr="001B015B" w14:paraId="1A9320F3" w14:textId="77777777" w:rsidTr="002D61E6">
        <w:trPr>
          <w:trHeight w:val="230"/>
        </w:trPr>
        <w:tc>
          <w:tcPr>
            <w:tcW w:w="3876" w:type="dxa"/>
            <w:tcBorders>
              <w:top w:val="nil"/>
              <w:left w:val="nil"/>
              <w:bottom w:val="nil"/>
              <w:right w:val="nil"/>
            </w:tcBorders>
            <w:vAlign w:val="center"/>
            <w:hideMark/>
          </w:tcPr>
          <w:p w14:paraId="5ED42600" w14:textId="05313F95" w:rsidR="00261A99" w:rsidRPr="001B015B" w:rsidRDefault="00261A99" w:rsidP="00261A99">
            <w:pPr>
              <w:rPr>
                <w:rFonts w:ascii="Arial" w:eastAsia="Calibri" w:hAnsi="Arial" w:cs="Arial"/>
                <w:color w:val="000000" w:themeColor="text1"/>
                <w:sz w:val="18"/>
                <w:szCs w:val="18"/>
                <w:lang w:val="hr-HR"/>
              </w:rPr>
            </w:pPr>
            <w:r w:rsidRPr="00261A99">
              <w:rPr>
                <w:rFonts w:ascii="Arial" w:eastAsia="Calibri" w:hAnsi="Arial" w:cs="Arial"/>
                <w:color w:val="000000" w:themeColor="text1"/>
                <w:sz w:val="18"/>
                <w:szCs w:val="18"/>
                <w:lang w:val="hr-HR"/>
              </w:rPr>
              <w:t>Neto (smanjenje)/povećanje rezerviranja za očekivane gubitke</w:t>
            </w:r>
          </w:p>
        </w:tc>
        <w:tc>
          <w:tcPr>
            <w:tcW w:w="1134" w:type="dxa"/>
            <w:tcBorders>
              <w:top w:val="nil"/>
              <w:left w:val="nil"/>
              <w:right w:val="nil"/>
            </w:tcBorders>
            <w:vAlign w:val="bottom"/>
          </w:tcPr>
          <w:p w14:paraId="0BC2A585" w14:textId="47BFC352" w:rsidR="00261A99" w:rsidRPr="00593574" w:rsidRDefault="00261A99" w:rsidP="00261A99">
            <w:pPr>
              <w:jc w:val="right"/>
              <w:rPr>
                <w:rFonts w:ascii="Arial" w:hAnsi="Arial" w:cs="Arial"/>
                <w:sz w:val="18"/>
                <w:szCs w:val="18"/>
              </w:rPr>
            </w:pPr>
            <w:r>
              <w:rPr>
                <w:rFonts w:ascii="Arial" w:hAnsi="Arial" w:cs="Arial"/>
                <w:sz w:val="18"/>
                <w:szCs w:val="18"/>
              </w:rPr>
              <w:t>(77)</w:t>
            </w:r>
          </w:p>
        </w:tc>
        <w:tc>
          <w:tcPr>
            <w:tcW w:w="1077" w:type="dxa"/>
            <w:tcBorders>
              <w:top w:val="nil"/>
              <w:left w:val="nil"/>
              <w:right w:val="nil"/>
            </w:tcBorders>
            <w:vAlign w:val="bottom"/>
          </w:tcPr>
          <w:p w14:paraId="455498C9" w14:textId="25ADB8CF" w:rsidR="00261A99" w:rsidRPr="00593574" w:rsidRDefault="00261A99" w:rsidP="00261A99">
            <w:pPr>
              <w:jc w:val="right"/>
              <w:rPr>
                <w:rFonts w:ascii="Arial" w:hAnsi="Arial" w:cs="Arial"/>
                <w:sz w:val="18"/>
                <w:szCs w:val="18"/>
              </w:rPr>
            </w:pPr>
            <w:r>
              <w:rPr>
                <w:rFonts w:ascii="Arial" w:hAnsi="Arial" w:cs="Arial"/>
                <w:sz w:val="18"/>
                <w:szCs w:val="18"/>
              </w:rPr>
              <w:t>-</w:t>
            </w:r>
          </w:p>
        </w:tc>
        <w:tc>
          <w:tcPr>
            <w:tcW w:w="1077" w:type="dxa"/>
            <w:tcBorders>
              <w:top w:val="nil"/>
              <w:left w:val="nil"/>
              <w:right w:val="nil"/>
            </w:tcBorders>
            <w:vAlign w:val="bottom"/>
          </w:tcPr>
          <w:p w14:paraId="59763D12" w14:textId="276A78B0" w:rsidR="00261A99" w:rsidRPr="00593574" w:rsidRDefault="00261A99" w:rsidP="00261A99">
            <w:pPr>
              <w:jc w:val="right"/>
              <w:rPr>
                <w:rFonts w:ascii="Arial" w:hAnsi="Arial" w:cs="Arial"/>
                <w:sz w:val="18"/>
                <w:szCs w:val="18"/>
              </w:rPr>
            </w:pPr>
            <w:r>
              <w:rPr>
                <w:rFonts w:ascii="Arial" w:hAnsi="Arial" w:cs="Arial"/>
                <w:sz w:val="18"/>
                <w:szCs w:val="18"/>
              </w:rPr>
              <w:t>2</w:t>
            </w:r>
          </w:p>
        </w:tc>
        <w:tc>
          <w:tcPr>
            <w:tcW w:w="999" w:type="dxa"/>
            <w:tcBorders>
              <w:top w:val="nil"/>
              <w:left w:val="nil"/>
              <w:right w:val="nil"/>
            </w:tcBorders>
            <w:vAlign w:val="bottom"/>
          </w:tcPr>
          <w:p w14:paraId="2811C484" w14:textId="188A0C82" w:rsidR="00261A99" w:rsidRPr="00593574" w:rsidRDefault="00261A99" w:rsidP="00261A99">
            <w:pPr>
              <w:jc w:val="right"/>
              <w:rPr>
                <w:rFonts w:ascii="Arial" w:hAnsi="Arial" w:cs="Arial"/>
                <w:sz w:val="18"/>
                <w:szCs w:val="18"/>
              </w:rPr>
            </w:pPr>
            <w:r>
              <w:rPr>
                <w:rFonts w:ascii="Arial" w:hAnsi="Arial" w:cs="Arial"/>
                <w:sz w:val="18"/>
                <w:szCs w:val="18"/>
              </w:rPr>
              <w:t>-</w:t>
            </w:r>
          </w:p>
        </w:tc>
        <w:tc>
          <w:tcPr>
            <w:tcW w:w="1198" w:type="dxa"/>
            <w:tcBorders>
              <w:top w:val="nil"/>
              <w:left w:val="nil"/>
              <w:right w:val="nil"/>
            </w:tcBorders>
            <w:vAlign w:val="bottom"/>
          </w:tcPr>
          <w:p w14:paraId="4CACC1C9" w14:textId="320AADCC" w:rsidR="00261A99" w:rsidRPr="00CA620A" w:rsidRDefault="00261A99" w:rsidP="00261A99">
            <w:pPr>
              <w:jc w:val="right"/>
              <w:rPr>
                <w:rFonts w:ascii="Arial" w:hAnsi="Arial" w:cs="Arial"/>
                <w:b/>
                <w:bCs/>
                <w:sz w:val="18"/>
                <w:szCs w:val="18"/>
              </w:rPr>
            </w:pPr>
            <w:r>
              <w:rPr>
                <w:rFonts w:ascii="Arial" w:hAnsi="Arial" w:cs="Arial"/>
                <w:b/>
                <w:bCs/>
                <w:sz w:val="18"/>
                <w:szCs w:val="18"/>
              </w:rPr>
              <w:t>(75)</w:t>
            </w:r>
          </w:p>
        </w:tc>
      </w:tr>
      <w:tr w:rsidR="00261A99" w:rsidRPr="001B015B" w14:paraId="30B55707" w14:textId="77777777" w:rsidTr="002D61E6">
        <w:trPr>
          <w:trHeight w:val="193"/>
        </w:trPr>
        <w:tc>
          <w:tcPr>
            <w:tcW w:w="3876" w:type="dxa"/>
            <w:tcBorders>
              <w:top w:val="nil"/>
              <w:left w:val="nil"/>
              <w:bottom w:val="nil"/>
              <w:right w:val="nil"/>
            </w:tcBorders>
            <w:vAlign w:val="center"/>
            <w:hideMark/>
          </w:tcPr>
          <w:p w14:paraId="31667C15" w14:textId="0E63F89A" w:rsidR="00261A99" w:rsidRPr="001B015B" w:rsidRDefault="00261A99" w:rsidP="00261A99">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5</w:t>
            </w:r>
            <w:r w:rsidRPr="001B015B">
              <w:rPr>
                <w:rFonts w:ascii="Arial" w:eastAsia="Calibri" w:hAnsi="Arial" w:cs="Arial"/>
                <w:b/>
                <w:bCs/>
                <w:color w:val="000000" w:themeColor="text1"/>
                <w:sz w:val="18"/>
                <w:szCs w:val="18"/>
                <w:lang w:val="hr-HR"/>
              </w:rPr>
              <w:t>.</w:t>
            </w:r>
          </w:p>
        </w:tc>
        <w:tc>
          <w:tcPr>
            <w:tcW w:w="1134" w:type="dxa"/>
            <w:tcBorders>
              <w:top w:val="single" w:sz="4" w:space="0" w:color="auto"/>
              <w:left w:val="nil"/>
              <w:bottom w:val="single" w:sz="12" w:space="0" w:color="auto"/>
              <w:right w:val="nil"/>
            </w:tcBorders>
            <w:vAlign w:val="bottom"/>
          </w:tcPr>
          <w:p w14:paraId="43B2EEB2" w14:textId="6F95B691" w:rsidR="00261A99" w:rsidRPr="00593574" w:rsidRDefault="00261A99" w:rsidP="00261A99">
            <w:pPr>
              <w:jc w:val="right"/>
              <w:rPr>
                <w:rFonts w:ascii="Arial" w:hAnsi="Arial" w:cs="Arial"/>
                <w:b/>
                <w:bCs/>
                <w:sz w:val="18"/>
                <w:szCs w:val="18"/>
              </w:rPr>
            </w:pPr>
            <w:r>
              <w:rPr>
                <w:rFonts w:ascii="Arial" w:hAnsi="Arial" w:cs="Arial"/>
                <w:b/>
                <w:bCs/>
                <w:sz w:val="18"/>
                <w:szCs w:val="18"/>
              </w:rPr>
              <w:t>141</w:t>
            </w:r>
          </w:p>
        </w:tc>
        <w:tc>
          <w:tcPr>
            <w:tcW w:w="1077" w:type="dxa"/>
            <w:tcBorders>
              <w:top w:val="single" w:sz="4" w:space="0" w:color="auto"/>
              <w:left w:val="nil"/>
              <w:bottom w:val="single" w:sz="12" w:space="0" w:color="auto"/>
              <w:right w:val="nil"/>
            </w:tcBorders>
            <w:vAlign w:val="bottom"/>
          </w:tcPr>
          <w:p w14:paraId="427BFDED" w14:textId="5EA448FC" w:rsidR="00261A99" w:rsidRPr="00593574" w:rsidRDefault="00261A99" w:rsidP="00261A99">
            <w:pPr>
              <w:jc w:val="right"/>
              <w:rPr>
                <w:rFonts w:ascii="Arial" w:hAnsi="Arial" w:cs="Arial"/>
                <w:b/>
                <w:bCs/>
                <w:sz w:val="18"/>
                <w:szCs w:val="18"/>
              </w:rPr>
            </w:pPr>
            <w:r>
              <w:rPr>
                <w:rFonts w:ascii="Arial" w:hAnsi="Arial" w:cs="Arial"/>
                <w:b/>
                <w:bCs/>
                <w:sz w:val="18"/>
                <w:szCs w:val="18"/>
              </w:rPr>
              <w:t>-</w:t>
            </w:r>
          </w:p>
        </w:tc>
        <w:tc>
          <w:tcPr>
            <w:tcW w:w="1077" w:type="dxa"/>
            <w:tcBorders>
              <w:top w:val="single" w:sz="4" w:space="0" w:color="auto"/>
              <w:left w:val="nil"/>
              <w:bottom w:val="single" w:sz="12" w:space="0" w:color="auto"/>
              <w:right w:val="nil"/>
            </w:tcBorders>
            <w:vAlign w:val="bottom"/>
          </w:tcPr>
          <w:p w14:paraId="29C95014" w14:textId="0BAB48FD" w:rsidR="00261A99" w:rsidRPr="00593574" w:rsidRDefault="00261A99" w:rsidP="00261A99">
            <w:pPr>
              <w:jc w:val="right"/>
              <w:rPr>
                <w:rFonts w:ascii="Arial" w:hAnsi="Arial" w:cs="Arial"/>
                <w:b/>
                <w:bCs/>
                <w:sz w:val="18"/>
                <w:szCs w:val="18"/>
              </w:rPr>
            </w:pPr>
            <w:r w:rsidRPr="00EF5B26">
              <w:rPr>
                <w:rFonts w:ascii="Arial" w:hAnsi="Arial" w:cs="Arial"/>
                <w:b/>
                <w:bCs/>
                <w:sz w:val="18"/>
                <w:szCs w:val="18"/>
              </w:rPr>
              <w:t>19</w:t>
            </w:r>
            <w:r>
              <w:rPr>
                <w:rFonts w:ascii="Arial" w:hAnsi="Arial" w:cs="Arial"/>
                <w:b/>
                <w:bCs/>
                <w:sz w:val="18"/>
                <w:szCs w:val="18"/>
              </w:rPr>
              <w:t>8</w:t>
            </w:r>
          </w:p>
        </w:tc>
        <w:tc>
          <w:tcPr>
            <w:tcW w:w="999" w:type="dxa"/>
            <w:tcBorders>
              <w:top w:val="single" w:sz="4" w:space="0" w:color="auto"/>
              <w:left w:val="nil"/>
              <w:bottom w:val="single" w:sz="12" w:space="0" w:color="auto"/>
              <w:right w:val="nil"/>
            </w:tcBorders>
            <w:vAlign w:val="bottom"/>
          </w:tcPr>
          <w:p w14:paraId="2B11E715" w14:textId="4FD19A0F" w:rsidR="00261A99" w:rsidRPr="00593574" w:rsidRDefault="00261A99" w:rsidP="00261A99">
            <w:pPr>
              <w:jc w:val="right"/>
              <w:rPr>
                <w:rFonts w:ascii="Arial" w:hAnsi="Arial" w:cs="Arial"/>
                <w:b/>
                <w:bCs/>
                <w:sz w:val="18"/>
                <w:szCs w:val="18"/>
              </w:rPr>
            </w:pPr>
            <w:r>
              <w:rPr>
                <w:rFonts w:ascii="Arial" w:hAnsi="Arial" w:cs="Arial"/>
                <w:b/>
                <w:bCs/>
                <w:sz w:val="18"/>
                <w:szCs w:val="18"/>
              </w:rPr>
              <w:t>-</w:t>
            </w:r>
          </w:p>
        </w:tc>
        <w:tc>
          <w:tcPr>
            <w:tcW w:w="1198" w:type="dxa"/>
            <w:tcBorders>
              <w:top w:val="single" w:sz="4" w:space="0" w:color="auto"/>
              <w:left w:val="nil"/>
              <w:bottom w:val="single" w:sz="12" w:space="0" w:color="auto"/>
              <w:right w:val="nil"/>
            </w:tcBorders>
            <w:vAlign w:val="bottom"/>
          </w:tcPr>
          <w:p w14:paraId="68DAE5F8" w14:textId="5AA2A819" w:rsidR="00261A99" w:rsidRPr="00593574" w:rsidRDefault="00261A99" w:rsidP="00261A99">
            <w:pPr>
              <w:jc w:val="right"/>
              <w:rPr>
                <w:rFonts w:ascii="Arial" w:hAnsi="Arial" w:cs="Arial"/>
                <w:b/>
                <w:bCs/>
                <w:sz w:val="18"/>
                <w:szCs w:val="18"/>
              </w:rPr>
            </w:pPr>
            <w:r>
              <w:rPr>
                <w:rFonts w:ascii="Arial" w:hAnsi="Arial" w:cs="Arial"/>
                <w:b/>
                <w:bCs/>
                <w:sz w:val="18"/>
                <w:szCs w:val="18"/>
              </w:rPr>
              <w:t>339</w:t>
            </w:r>
          </w:p>
        </w:tc>
      </w:tr>
      <w:bookmarkEnd w:id="998"/>
    </w:tbl>
    <w:p w14:paraId="37D86BA7" w14:textId="77777777" w:rsidR="00890F29" w:rsidRPr="001B015B" w:rsidRDefault="00890F29" w:rsidP="00890F29">
      <w:pPr>
        <w:rPr>
          <w:rFonts w:ascii="Arial" w:eastAsia="Calibri" w:hAnsi="Arial" w:cs="Arial"/>
          <w:color w:val="000000" w:themeColor="text1"/>
          <w:sz w:val="20"/>
          <w:szCs w:val="20"/>
          <w:lang w:val="hr-HR"/>
        </w:rPr>
      </w:pPr>
    </w:p>
    <w:p w14:paraId="04A6C3C8" w14:textId="79E4DE43" w:rsidR="00890F29" w:rsidRDefault="00890F29" w:rsidP="00890F29">
      <w:pPr>
        <w:rPr>
          <w:rFonts w:ascii="Arial" w:eastAsia="Calibri" w:hAnsi="Arial" w:cs="Arial"/>
          <w:color w:val="000000" w:themeColor="text1"/>
          <w:sz w:val="20"/>
          <w:szCs w:val="20"/>
          <w:lang w:val="hr-HR"/>
        </w:rPr>
      </w:pPr>
    </w:p>
    <w:tbl>
      <w:tblPr>
        <w:tblW w:w="9361" w:type="dxa"/>
        <w:tblInd w:w="-180" w:type="dxa"/>
        <w:tblLook w:val="04A0" w:firstRow="1" w:lastRow="0" w:firstColumn="1" w:lastColumn="0" w:noHBand="0" w:noVBand="1"/>
      </w:tblPr>
      <w:tblGrid>
        <w:gridCol w:w="3876"/>
        <w:gridCol w:w="1134"/>
        <w:gridCol w:w="1077"/>
        <w:gridCol w:w="1077"/>
        <w:gridCol w:w="999"/>
        <w:gridCol w:w="1198"/>
      </w:tblGrid>
      <w:tr w:rsidR="00584118" w:rsidRPr="001B015B" w14:paraId="6420FBF5" w14:textId="77777777" w:rsidTr="006A6452">
        <w:trPr>
          <w:trHeight w:val="185"/>
        </w:trPr>
        <w:tc>
          <w:tcPr>
            <w:tcW w:w="3876" w:type="dxa"/>
            <w:tcBorders>
              <w:top w:val="nil"/>
              <w:left w:val="nil"/>
              <w:bottom w:val="nil"/>
              <w:right w:val="nil"/>
            </w:tcBorders>
            <w:vAlign w:val="center"/>
          </w:tcPr>
          <w:p w14:paraId="59E48B75" w14:textId="77777777" w:rsidR="00584118" w:rsidRPr="001B015B" w:rsidRDefault="00584118" w:rsidP="006A6452">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Banka</w:t>
            </w:r>
          </w:p>
        </w:tc>
        <w:tc>
          <w:tcPr>
            <w:tcW w:w="1134" w:type="dxa"/>
            <w:tcBorders>
              <w:top w:val="nil"/>
              <w:left w:val="nil"/>
              <w:bottom w:val="nil"/>
              <w:right w:val="nil"/>
            </w:tcBorders>
            <w:vAlign w:val="center"/>
          </w:tcPr>
          <w:p w14:paraId="2FC6E82A"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vAlign w:val="center"/>
          </w:tcPr>
          <w:p w14:paraId="7CC552DE"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vAlign w:val="center"/>
          </w:tcPr>
          <w:p w14:paraId="39091705"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999" w:type="dxa"/>
            <w:tcBorders>
              <w:top w:val="nil"/>
              <w:left w:val="nil"/>
              <w:bottom w:val="nil"/>
              <w:right w:val="nil"/>
            </w:tcBorders>
            <w:vAlign w:val="center"/>
          </w:tcPr>
          <w:p w14:paraId="2CC4E4C6"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vAlign w:val="center"/>
          </w:tcPr>
          <w:p w14:paraId="18893E1F" w14:textId="77777777" w:rsidR="00584118" w:rsidRPr="001B015B" w:rsidRDefault="00584118" w:rsidP="006A6452">
            <w:pPr>
              <w:jc w:val="right"/>
              <w:rPr>
                <w:rFonts w:ascii="Arial" w:eastAsia="Calibri" w:hAnsi="Arial" w:cs="Arial"/>
                <w:b/>
                <w:bCs/>
                <w:color w:val="000000" w:themeColor="text1"/>
                <w:sz w:val="18"/>
                <w:szCs w:val="18"/>
                <w:lang w:val="hr-HR"/>
              </w:rPr>
            </w:pPr>
          </w:p>
        </w:tc>
      </w:tr>
      <w:tr w:rsidR="00584118" w:rsidRPr="001B015B" w14:paraId="21069FD0" w14:textId="77777777" w:rsidTr="006A6452">
        <w:trPr>
          <w:trHeight w:val="185"/>
        </w:trPr>
        <w:tc>
          <w:tcPr>
            <w:tcW w:w="3876" w:type="dxa"/>
            <w:tcBorders>
              <w:top w:val="nil"/>
              <w:left w:val="nil"/>
              <w:bottom w:val="nil"/>
              <w:right w:val="nil"/>
            </w:tcBorders>
            <w:vAlign w:val="center"/>
            <w:hideMark/>
          </w:tcPr>
          <w:p w14:paraId="606ED7E5" w14:textId="77777777" w:rsidR="00584118" w:rsidRPr="001B015B" w:rsidRDefault="00584118" w:rsidP="006A6452">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202</w:t>
            </w:r>
            <w:r>
              <w:rPr>
                <w:rFonts w:ascii="Arial" w:eastAsia="Calibri" w:hAnsi="Arial" w:cs="Arial"/>
                <w:b/>
                <w:bCs/>
                <w:color w:val="000000" w:themeColor="text1"/>
                <w:sz w:val="18"/>
                <w:szCs w:val="18"/>
                <w:lang w:val="hr-HR"/>
              </w:rPr>
              <w:t>4</w:t>
            </w:r>
            <w:r w:rsidRPr="001B015B">
              <w:rPr>
                <w:rFonts w:ascii="Arial" w:eastAsia="Calibri" w:hAnsi="Arial" w:cs="Arial"/>
                <w:b/>
                <w:bCs/>
                <w:color w:val="000000" w:themeColor="text1"/>
                <w:sz w:val="18"/>
                <w:szCs w:val="18"/>
                <w:lang w:val="hr-HR"/>
              </w:rPr>
              <w:t>.</w:t>
            </w:r>
          </w:p>
        </w:tc>
        <w:tc>
          <w:tcPr>
            <w:tcW w:w="1134" w:type="dxa"/>
            <w:tcBorders>
              <w:top w:val="nil"/>
              <w:left w:val="nil"/>
              <w:bottom w:val="nil"/>
              <w:right w:val="nil"/>
            </w:tcBorders>
            <w:vAlign w:val="center"/>
            <w:hideMark/>
          </w:tcPr>
          <w:p w14:paraId="175D49A1"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77" w:type="dxa"/>
            <w:tcBorders>
              <w:top w:val="nil"/>
              <w:left w:val="nil"/>
              <w:bottom w:val="nil"/>
              <w:right w:val="nil"/>
            </w:tcBorders>
            <w:vAlign w:val="center"/>
            <w:hideMark/>
          </w:tcPr>
          <w:p w14:paraId="70DE6C5E"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77" w:type="dxa"/>
            <w:tcBorders>
              <w:top w:val="nil"/>
              <w:left w:val="nil"/>
              <w:bottom w:val="nil"/>
              <w:right w:val="nil"/>
            </w:tcBorders>
            <w:vAlign w:val="center"/>
            <w:hideMark/>
          </w:tcPr>
          <w:p w14:paraId="1FF04BE9"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999" w:type="dxa"/>
            <w:tcBorders>
              <w:top w:val="nil"/>
              <w:left w:val="nil"/>
              <w:bottom w:val="nil"/>
              <w:right w:val="nil"/>
            </w:tcBorders>
            <w:vAlign w:val="center"/>
            <w:hideMark/>
          </w:tcPr>
          <w:p w14:paraId="609CE390"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198" w:type="dxa"/>
            <w:tcBorders>
              <w:top w:val="nil"/>
              <w:left w:val="nil"/>
              <w:bottom w:val="nil"/>
              <w:right w:val="nil"/>
            </w:tcBorders>
            <w:vAlign w:val="center"/>
            <w:hideMark/>
          </w:tcPr>
          <w:p w14:paraId="7DD2F4CF"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584118" w:rsidRPr="001B015B" w14:paraId="3513EE55" w14:textId="77777777" w:rsidTr="006A6452">
        <w:trPr>
          <w:trHeight w:val="185"/>
        </w:trPr>
        <w:tc>
          <w:tcPr>
            <w:tcW w:w="3876" w:type="dxa"/>
            <w:tcBorders>
              <w:top w:val="nil"/>
              <w:left w:val="nil"/>
              <w:bottom w:val="nil"/>
              <w:right w:val="nil"/>
            </w:tcBorders>
            <w:vAlign w:val="center"/>
            <w:hideMark/>
          </w:tcPr>
          <w:p w14:paraId="162DB6B9"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134" w:type="dxa"/>
            <w:tcBorders>
              <w:top w:val="nil"/>
              <w:left w:val="nil"/>
              <w:bottom w:val="nil"/>
              <w:right w:val="nil"/>
            </w:tcBorders>
            <w:vAlign w:val="bottom"/>
            <w:hideMark/>
          </w:tcPr>
          <w:p w14:paraId="72C7879C" w14:textId="77777777" w:rsidR="00584118" w:rsidRPr="001B015B" w:rsidRDefault="00584118" w:rsidP="006A6452">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c>
          <w:tcPr>
            <w:tcW w:w="1077" w:type="dxa"/>
            <w:tcBorders>
              <w:top w:val="nil"/>
              <w:left w:val="nil"/>
              <w:bottom w:val="nil"/>
              <w:right w:val="nil"/>
            </w:tcBorders>
            <w:vAlign w:val="bottom"/>
            <w:hideMark/>
          </w:tcPr>
          <w:p w14:paraId="6BAA528C" w14:textId="77777777" w:rsidR="00584118" w:rsidRPr="001B015B" w:rsidRDefault="00584118" w:rsidP="006A6452">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c>
          <w:tcPr>
            <w:tcW w:w="1077" w:type="dxa"/>
            <w:tcBorders>
              <w:top w:val="nil"/>
              <w:left w:val="nil"/>
              <w:bottom w:val="nil"/>
              <w:right w:val="nil"/>
            </w:tcBorders>
            <w:vAlign w:val="bottom"/>
            <w:hideMark/>
          </w:tcPr>
          <w:p w14:paraId="002DADD7" w14:textId="77777777" w:rsidR="00584118" w:rsidRPr="001B015B" w:rsidRDefault="00584118" w:rsidP="006A6452">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c>
          <w:tcPr>
            <w:tcW w:w="999" w:type="dxa"/>
            <w:tcBorders>
              <w:top w:val="nil"/>
              <w:left w:val="nil"/>
              <w:bottom w:val="nil"/>
              <w:right w:val="nil"/>
            </w:tcBorders>
            <w:vAlign w:val="bottom"/>
            <w:hideMark/>
          </w:tcPr>
          <w:p w14:paraId="7372B0A6" w14:textId="77777777" w:rsidR="00584118" w:rsidRPr="001B015B" w:rsidRDefault="00584118" w:rsidP="006A6452">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c>
          <w:tcPr>
            <w:tcW w:w="1198" w:type="dxa"/>
            <w:tcBorders>
              <w:top w:val="nil"/>
              <w:left w:val="nil"/>
              <w:bottom w:val="nil"/>
              <w:right w:val="nil"/>
            </w:tcBorders>
            <w:vAlign w:val="bottom"/>
            <w:hideMark/>
          </w:tcPr>
          <w:p w14:paraId="11EFBC35" w14:textId="77777777" w:rsidR="00584118" w:rsidRPr="001B015B" w:rsidRDefault="00584118" w:rsidP="006A6452">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r>
      <w:tr w:rsidR="00584118" w:rsidRPr="001B015B" w14:paraId="4A670435" w14:textId="77777777" w:rsidTr="006A6452">
        <w:trPr>
          <w:trHeight w:val="185"/>
        </w:trPr>
        <w:tc>
          <w:tcPr>
            <w:tcW w:w="3876" w:type="dxa"/>
            <w:tcBorders>
              <w:top w:val="nil"/>
              <w:left w:val="nil"/>
              <w:bottom w:val="nil"/>
              <w:right w:val="nil"/>
            </w:tcBorders>
            <w:vAlign w:val="center"/>
          </w:tcPr>
          <w:p w14:paraId="58AB0BBE"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134" w:type="dxa"/>
            <w:tcBorders>
              <w:top w:val="nil"/>
              <w:left w:val="nil"/>
              <w:bottom w:val="nil"/>
              <w:right w:val="nil"/>
            </w:tcBorders>
            <w:vAlign w:val="center"/>
          </w:tcPr>
          <w:p w14:paraId="34EE6233"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vAlign w:val="center"/>
          </w:tcPr>
          <w:p w14:paraId="383A00C4"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vAlign w:val="center"/>
          </w:tcPr>
          <w:p w14:paraId="243C288F"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999" w:type="dxa"/>
            <w:tcBorders>
              <w:top w:val="nil"/>
              <w:left w:val="nil"/>
              <w:bottom w:val="nil"/>
              <w:right w:val="nil"/>
            </w:tcBorders>
            <w:vAlign w:val="center"/>
          </w:tcPr>
          <w:p w14:paraId="32ECC91F"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vAlign w:val="center"/>
          </w:tcPr>
          <w:p w14:paraId="40EC7591" w14:textId="77777777" w:rsidR="00584118" w:rsidRPr="001B015B" w:rsidRDefault="00584118" w:rsidP="006A6452">
            <w:pPr>
              <w:jc w:val="right"/>
              <w:rPr>
                <w:rFonts w:ascii="Arial" w:eastAsia="Calibri" w:hAnsi="Arial" w:cs="Arial"/>
                <w:b/>
                <w:bCs/>
                <w:color w:val="000000" w:themeColor="text1"/>
                <w:sz w:val="18"/>
                <w:szCs w:val="18"/>
                <w:lang w:val="hr-HR"/>
              </w:rPr>
            </w:pPr>
          </w:p>
        </w:tc>
      </w:tr>
      <w:tr w:rsidR="00584118" w:rsidRPr="001B015B" w14:paraId="7F71A2EF" w14:textId="77777777" w:rsidTr="006A6452">
        <w:trPr>
          <w:trHeight w:val="185"/>
        </w:trPr>
        <w:tc>
          <w:tcPr>
            <w:tcW w:w="3876" w:type="dxa"/>
            <w:tcBorders>
              <w:top w:val="nil"/>
              <w:left w:val="nil"/>
              <w:bottom w:val="nil"/>
              <w:right w:val="nil"/>
            </w:tcBorders>
            <w:vAlign w:val="center"/>
            <w:hideMark/>
          </w:tcPr>
          <w:p w14:paraId="6D19387F"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4</w:t>
            </w:r>
            <w:r w:rsidRPr="001B015B">
              <w:rPr>
                <w:rFonts w:ascii="Arial" w:eastAsia="Calibri" w:hAnsi="Arial" w:cs="Arial"/>
                <w:color w:val="000000" w:themeColor="text1"/>
                <w:sz w:val="18"/>
                <w:szCs w:val="18"/>
                <w:lang w:val="hr-HR"/>
              </w:rPr>
              <w:t xml:space="preserve">. </w:t>
            </w:r>
          </w:p>
        </w:tc>
        <w:tc>
          <w:tcPr>
            <w:tcW w:w="1134" w:type="dxa"/>
            <w:tcBorders>
              <w:top w:val="nil"/>
              <w:left w:val="nil"/>
              <w:bottom w:val="nil"/>
              <w:right w:val="nil"/>
            </w:tcBorders>
            <w:vAlign w:val="bottom"/>
          </w:tcPr>
          <w:p w14:paraId="7B9958C5" w14:textId="77777777" w:rsidR="00584118" w:rsidRPr="00593574" w:rsidRDefault="00584118" w:rsidP="006A6452">
            <w:pPr>
              <w:jc w:val="right"/>
              <w:rPr>
                <w:rFonts w:ascii="Arial" w:hAnsi="Arial" w:cs="Arial"/>
                <w:sz w:val="18"/>
                <w:szCs w:val="18"/>
              </w:rPr>
            </w:pPr>
            <w:r w:rsidRPr="00EF5B26">
              <w:rPr>
                <w:rFonts w:ascii="Arial" w:hAnsi="Arial" w:cs="Arial"/>
                <w:sz w:val="18"/>
                <w:szCs w:val="18"/>
              </w:rPr>
              <w:t>211</w:t>
            </w:r>
          </w:p>
        </w:tc>
        <w:tc>
          <w:tcPr>
            <w:tcW w:w="1077" w:type="dxa"/>
            <w:tcBorders>
              <w:top w:val="nil"/>
              <w:left w:val="nil"/>
              <w:bottom w:val="nil"/>
              <w:right w:val="nil"/>
            </w:tcBorders>
            <w:vAlign w:val="bottom"/>
          </w:tcPr>
          <w:p w14:paraId="44EF687D" w14:textId="77777777" w:rsidR="00584118" w:rsidRPr="00593574" w:rsidRDefault="00584118" w:rsidP="006A6452">
            <w:pPr>
              <w:jc w:val="right"/>
              <w:rPr>
                <w:rFonts w:ascii="Arial" w:hAnsi="Arial" w:cs="Arial"/>
                <w:sz w:val="18"/>
                <w:szCs w:val="18"/>
              </w:rPr>
            </w:pPr>
            <w:r>
              <w:rPr>
                <w:rFonts w:ascii="Arial" w:hAnsi="Arial" w:cs="Arial"/>
                <w:sz w:val="18"/>
                <w:szCs w:val="18"/>
              </w:rPr>
              <w:t>-</w:t>
            </w:r>
          </w:p>
        </w:tc>
        <w:tc>
          <w:tcPr>
            <w:tcW w:w="1077" w:type="dxa"/>
            <w:tcBorders>
              <w:top w:val="nil"/>
              <w:left w:val="nil"/>
              <w:bottom w:val="nil"/>
              <w:right w:val="nil"/>
            </w:tcBorders>
            <w:vAlign w:val="bottom"/>
          </w:tcPr>
          <w:p w14:paraId="2F88650B" w14:textId="77777777" w:rsidR="00584118" w:rsidRPr="00593574" w:rsidRDefault="00584118" w:rsidP="006A6452">
            <w:pPr>
              <w:jc w:val="right"/>
              <w:rPr>
                <w:rFonts w:ascii="Arial" w:hAnsi="Arial" w:cs="Arial"/>
                <w:sz w:val="18"/>
                <w:szCs w:val="18"/>
              </w:rPr>
            </w:pPr>
            <w:r w:rsidRPr="00EF5B26">
              <w:rPr>
                <w:rFonts w:ascii="Arial" w:hAnsi="Arial" w:cs="Arial"/>
                <w:sz w:val="18"/>
                <w:szCs w:val="18"/>
              </w:rPr>
              <w:t>231</w:t>
            </w:r>
          </w:p>
        </w:tc>
        <w:tc>
          <w:tcPr>
            <w:tcW w:w="999" w:type="dxa"/>
            <w:tcBorders>
              <w:top w:val="nil"/>
              <w:left w:val="nil"/>
              <w:bottom w:val="nil"/>
              <w:right w:val="nil"/>
            </w:tcBorders>
            <w:vAlign w:val="bottom"/>
          </w:tcPr>
          <w:p w14:paraId="1E992479" w14:textId="77777777" w:rsidR="00584118" w:rsidRPr="00593574" w:rsidRDefault="00584118" w:rsidP="006A6452">
            <w:pPr>
              <w:jc w:val="right"/>
              <w:rPr>
                <w:rFonts w:ascii="Arial" w:hAnsi="Arial" w:cs="Arial"/>
                <w:sz w:val="18"/>
                <w:szCs w:val="18"/>
              </w:rPr>
            </w:pPr>
            <w:r>
              <w:rPr>
                <w:rFonts w:ascii="Arial" w:hAnsi="Arial" w:cs="Arial"/>
                <w:sz w:val="18"/>
                <w:szCs w:val="18"/>
              </w:rPr>
              <w:t>-</w:t>
            </w:r>
          </w:p>
        </w:tc>
        <w:tc>
          <w:tcPr>
            <w:tcW w:w="1198" w:type="dxa"/>
            <w:tcBorders>
              <w:top w:val="nil"/>
              <w:left w:val="nil"/>
              <w:bottom w:val="nil"/>
              <w:right w:val="nil"/>
            </w:tcBorders>
            <w:vAlign w:val="bottom"/>
          </w:tcPr>
          <w:p w14:paraId="741908C0" w14:textId="77777777" w:rsidR="00584118" w:rsidRPr="00CA620A" w:rsidRDefault="00584118" w:rsidP="006A6452">
            <w:pPr>
              <w:jc w:val="right"/>
              <w:rPr>
                <w:rFonts w:ascii="Arial" w:hAnsi="Arial" w:cs="Arial"/>
                <w:b/>
                <w:bCs/>
                <w:sz w:val="18"/>
                <w:szCs w:val="18"/>
              </w:rPr>
            </w:pPr>
            <w:r w:rsidRPr="00EF5B26">
              <w:rPr>
                <w:rFonts w:ascii="Arial" w:hAnsi="Arial" w:cs="Arial"/>
                <w:b/>
                <w:bCs/>
                <w:sz w:val="18"/>
                <w:szCs w:val="18"/>
              </w:rPr>
              <w:t>442</w:t>
            </w:r>
          </w:p>
        </w:tc>
      </w:tr>
      <w:tr w:rsidR="00584118" w:rsidRPr="001B015B" w14:paraId="1F57B5B5" w14:textId="77777777" w:rsidTr="006A6452">
        <w:trPr>
          <w:trHeight w:val="185"/>
        </w:trPr>
        <w:tc>
          <w:tcPr>
            <w:tcW w:w="3876" w:type="dxa"/>
          </w:tcPr>
          <w:p w14:paraId="4584AE53"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134" w:type="dxa"/>
            <w:tcBorders>
              <w:top w:val="nil"/>
              <w:left w:val="nil"/>
              <w:bottom w:val="nil"/>
              <w:right w:val="nil"/>
            </w:tcBorders>
            <w:vAlign w:val="bottom"/>
          </w:tcPr>
          <w:p w14:paraId="0E20779A" w14:textId="77777777" w:rsidR="00584118" w:rsidRPr="00593574" w:rsidRDefault="00584118" w:rsidP="006A6452">
            <w:pPr>
              <w:jc w:val="right"/>
              <w:rPr>
                <w:rFonts w:ascii="Arial" w:hAnsi="Arial" w:cs="Arial"/>
                <w:sz w:val="18"/>
                <w:szCs w:val="18"/>
              </w:rPr>
            </w:pPr>
            <w:r>
              <w:rPr>
                <w:rFonts w:ascii="Arial" w:hAnsi="Arial" w:cs="Arial"/>
                <w:sz w:val="18"/>
                <w:szCs w:val="18"/>
              </w:rPr>
              <w:t>-</w:t>
            </w:r>
          </w:p>
        </w:tc>
        <w:tc>
          <w:tcPr>
            <w:tcW w:w="1077" w:type="dxa"/>
            <w:tcBorders>
              <w:top w:val="nil"/>
              <w:left w:val="nil"/>
              <w:bottom w:val="nil"/>
              <w:right w:val="nil"/>
            </w:tcBorders>
            <w:vAlign w:val="bottom"/>
          </w:tcPr>
          <w:p w14:paraId="0E99136F" w14:textId="77777777" w:rsidR="00584118" w:rsidRPr="00593574" w:rsidRDefault="00584118" w:rsidP="006A6452">
            <w:pPr>
              <w:jc w:val="right"/>
              <w:rPr>
                <w:rFonts w:ascii="Arial" w:hAnsi="Arial" w:cs="Arial"/>
                <w:sz w:val="18"/>
                <w:szCs w:val="18"/>
              </w:rPr>
            </w:pPr>
            <w:r>
              <w:rPr>
                <w:rFonts w:ascii="Arial" w:hAnsi="Arial" w:cs="Arial"/>
                <w:sz w:val="18"/>
                <w:szCs w:val="18"/>
              </w:rPr>
              <w:t>-</w:t>
            </w:r>
          </w:p>
        </w:tc>
        <w:tc>
          <w:tcPr>
            <w:tcW w:w="1077" w:type="dxa"/>
            <w:tcBorders>
              <w:top w:val="nil"/>
              <w:left w:val="nil"/>
              <w:bottom w:val="nil"/>
              <w:right w:val="nil"/>
            </w:tcBorders>
            <w:vAlign w:val="bottom"/>
          </w:tcPr>
          <w:p w14:paraId="218B3D8D" w14:textId="77777777" w:rsidR="00584118" w:rsidRPr="00593574" w:rsidRDefault="00584118" w:rsidP="006A6452">
            <w:pPr>
              <w:jc w:val="right"/>
              <w:rPr>
                <w:rFonts w:ascii="Arial" w:hAnsi="Arial" w:cs="Arial"/>
                <w:sz w:val="18"/>
                <w:szCs w:val="18"/>
              </w:rPr>
            </w:pPr>
            <w:r>
              <w:rPr>
                <w:rFonts w:ascii="Arial" w:hAnsi="Arial" w:cs="Arial"/>
                <w:sz w:val="18"/>
                <w:szCs w:val="18"/>
              </w:rPr>
              <w:t>-</w:t>
            </w:r>
          </w:p>
        </w:tc>
        <w:tc>
          <w:tcPr>
            <w:tcW w:w="999" w:type="dxa"/>
            <w:tcBorders>
              <w:top w:val="nil"/>
              <w:left w:val="nil"/>
              <w:bottom w:val="nil"/>
              <w:right w:val="nil"/>
            </w:tcBorders>
            <w:vAlign w:val="bottom"/>
          </w:tcPr>
          <w:p w14:paraId="75C514D9" w14:textId="77777777" w:rsidR="00584118" w:rsidRPr="00593574" w:rsidRDefault="00584118" w:rsidP="006A6452">
            <w:pPr>
              <w:jc w:val="right"/>
              <w:rPr>
                <w:rFonts w:ascii="Arial" w:hAnsi="Arial" w:cs="Arial"/>
                <w:sz w:val="18"/>
                <w:szCs w:val="18"/>
              </w:rPr>
            </w:pPr>
            <w:r>
              <w:rPr>
                <w:rFonts w:ascii="Arial" w:hAnsi="Arial" w:cs="Arial"/>
                <w:sz w:val="18"/>
                <w:szCs w:val="18"/>
              </w:rPr>
              <w:t>-</w:t>
            </w:r>
          </w:p>
        </w:tc>
        <w:tc>
          <w:tcPr>
            <w:tcW w:w="1198" w:type="dxa"/>
            <w:tcBorders>
              <w:top w:val="nil"/>
              <w:left w:val="nil"/>
              <w:bottom w:val="nil"/>
              <w:right w:val="nil"/>
            </w:tcBorders>
            <w:vAlign w:val="bottom"/>
          </w:tcPr>
          <w:p w14:paraId="24BDC5BD" w14:textId="77777777" w:rsidR="00584118" w:rsidRPr="00CA620A" w:rsidRDefault="00584118" w:rsidP="006A6452">
            <w:pPr>
              <w:jc w:val="right"/>
              <w:rPr>
                <w:rFonts w:ascii="Arial" w:hAnsi="Arial" w:cs="Arial"/>
                <w:b/>
                <w:bCs/>
                <w:sz w:val="18"/>
                <w:szCs w:val="18"/>
              </w:rPr>
            </w:pPr>
            <w:r>
              <w:rPr>
                <w:rFonts w:ascii="Arial" w:hAnsi="Arial" w:cs="Arial"/>
                <w:b/>
                <w:bCs/>
                <w:sz w:val="18"/>
                <w:szCs w:val="18"/>
              </w:rPr>
              <w:t>-</w:t>
            </w:r>
          </w:p>
        </w:tc>
      </w:tr>
      <w:tr w:rsidR="00584118" w:rsidRPr="001B015B" w14:paraId="35C32727" w14:textId="77777777" w:rsidTr="006A6452">
        <w:trPr>
          <w:trHeight w:val="185"/>
        </w:trPr>
        <w:tc>
          <w:tcPr>
            <w:tcW w:w="3876" w:type="dxa"/>
          </w:tcPr>
          <w:p w14:paraId="02E2B6A0"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134" w:type="dxa"/>
            <w:tcBorders>
              <w:top w:val="nil"/>
              <w:left w:val="nil"/>
              <w:bottom w:val="nil"/>
              <w:right w:val="nil"/>
            </w:tcBorders>
            <w:vAlign w:val="bottom"/>
          </w:tcPr>
          <w:p w14:paraId="4E84D1BF" w14:textId="77777777" w:rsidR="00584118" w:rsidRPr="00593574" w:rsidRDefault="00584118" w:rsidP="006A6452">
            <w:pPr>
              <w:jc w:val="right"/>
              <w:rPr>
                <w:rFonts w:ascii="Arial" w:hAnsi="Arial" w:cs="Arial"/>
                <w:sz w:val="18"/>
                <w:szCs w:val="18"/>
              </w:rPr>
            </w:pPr>
            <w:r>
              <w:rPr>
                <w:rFonts w:ascii="Arial" w:hAnsi="Arial" w:cs="Arial"/>
                <w:sz w:val="18"/>
                <w:szCs w:val="18"/>
              </w:rPr>
              <w:t>-</w:t>
            </w:r>
          </w:p>
        </w:tc>
        <w:tc>
          <w:tcPr>
            <w:tcW w:w="1077" w:type="dxa"/>
            <w:tcBorders>
              <w:top w:val="nil"/>
              <w:left w:val="nil"/>
              <w:bottom w:val="nil"/>
              <w:right w:val="nil"/>
            </w:tcBorders>
            <w:vAlign w:val="bottom"/>
          </w:tcPr>
          <w:p w14:paraId="586F5A03" w14:textId="77777777" w:rsidR="00584118" w:rsidRPr="00593574" w:rsidRDefault="00584118" w:rsidP="006A6452">
            <w:pPr>
              <w:jc w:val="right"/>
              <w:rPr>
                <w:rFonts w:ascii="Arial" w:hAnsi="Arial" w:cs="Arial"/>
                <w:sz w:val="18"/>
                <w:szCs w:val="18"/>
              </w:rPr>
            </w:pPr>
            <w:r>
              <w:rPr>
                <w:rFonts w:ascii="Arial" w:hAnsi="Arial" w:cs="Arial"/>
                <w:sz w:val="18"/>
                <w:szCs w:val="18"/>
              </w:rPr>
              <w:t>-</w:t>
            </w:r>
          </w:p>
        </w:tc>
        <w:tc>
          <w:tcPr>
            <w:tcW w:w="1077" w:type="dxa"/>
            <w:tcBorders>
              <w:top w:val="nil"/>
              <w:left w:val="nil"/>
              <w:bottom w:val="nil"/>
              <w:right w:val="nil"/>
            </w:tcBorders>
            <w:vAlign w:val="bottom"/>
          </w:tcPr>
          <w:p w14:paraId="42DD1CD3" w14:textId="77777777" w:rsidR="00584118" w:rsidRPr="00593574" w:rsidRDefault="00584118" w:rsidP="006A6452">
            <w:pPr>
              <w:jc w:val="right"/>
              <w:rPr>
                <w:rFonts w:ascii="Arial" w:hAnsi="Arial" w:cs="Arial"/>
                <w:sz w:val="18"/>
                <w:szCs w:val="18"/>
              </w:rPr>
            </w:pPr>
            <w:r>
              <w:rPr>
                <w:rFonts w:ascii="Arial" w:hAnsi="Arial" w:cs="Arial"/>
                <w:sz w:val="18"/>
                <w:szCs w:val="18"/>
              </w:rPr>
              <w:t>-</w:t>
            </w:r>
          </w:p>
        </w:tc>
        <w:tc>
          <w:tcPr>
            <w:tcW w:w="999" w:type="dxa"/>
            <w:tcBorders>
              <w:top w:val="nil"/>
              <w:left w:val="nil"/>
              <w:bottom w:val="nil"/>
              <w:right w:val="nil"/>
            </w:tcBorders>
            <w:vAlign w:val="bottom"/>
          </w:tcPr>
          <w:p w14:paraId="37A7AE88" w14:textId="77777777" w:rsidR="00584118" w:rsidRPr="00593574" w:rsidRDefault="00584118" w:rsidP="006A6452">
            <w:pPr>
              <w:jc w:val="right"/>
              <w:rPr>
                <w:rFonts w:ascii="Arial" w:hAnsi="Arial" w:cs="Arial"/>
                <w:sz w:val="18"/>
                <w:szCs w:val="18"/>
              </w:rPr>
            </w:pPr>
            <w:r>
              <w:rPr>
                <w:rFonts w:ascii="Arial" w:hAnsi="Arial" w:cs="Arial"/>
                <w:sz w:val="18"/>
                <w:szCs w:val="18"/>
              </w:rPr>
              <w:t>-</w:t>
            </w:r>
          </w:p>
        </w:tc>
        <w:tc>
          <w:tcPr>
            <w:tcW w:w="1198" w:type="dxa"/>
            <w:tcBorders>
              <w:top w:val="nil"/>
              <w:left w:val="nil"/>
              <w:bottom w:val="nil"/>
              <w:right w:val="nil"/>
            </w:tcBorders>
            <w:vAlign w:val="bottom"/>
          </w:tcPr>
          <w:p w14:paraId="36DF761E" w14:textId="77777777" w:rsidR="00584118" w:rsidRPr="00CA620A" w:rsidRDefault="00584118" w:rsidP="006A6452">
            <w:pPr>
              <w:jc w:val="right"/>
              <w:rPr>
                <w:rFonts w:ascii="Arial" w:hAnsi="Arial" w:cs="Arial"/>
                <w:b/>
                <w:bCs/>
                <w:sz w:val="18"/>
                <w:szCs w:val="18"/>
              </w:rPr>
            </w:pPr>
            <w:r>
              <w:rPr>
                <w:rFonts w:ascii="Arial" w:hAnsi="Arial" w:cs="Arial"/>
                <w:b/>
                <w:bCs/>
                <w:sz w:val="18"/>
                <w:szCs w:val="18"/>
              </w:rPr>
              <w:t>-</w:t>
            </w:r>
          </w:p>
        </w:tc>
      </w:tr>
      <w:tr w:rsidR="00584118" w:rsidRPr="001B015B" w14:paraId="279B7DE8" w14:textId="77777777" w:rsidTr="006A6452">
        <w:trPr>
          <w:trHeight w:val="185"/>
        </w:trPr>
        <w:tc>
          <w:tcPr>
            <w:tcW w:w="3876" w:type="dxa"/>
            <w:hideMark/>
          </w:tcPr>
          <w:p w14:paraId="1AC1DD3C"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134" w:type="dxa"/>
            <w:tcBorders>
              <w:top w:val="nil"/>
              <w:left w:val="nil"/>
              <w:bottom w:val="nil"/>
              <w:right w:val="nil"/>
            </w:tcBorders>
            <w:vAlign w:val="bottom"/>
          </w:tcPr>
          <w:p w14:paraId="1A510703" w14:textId="77777777" w:rsidR="00584118" w:rsidRPr="00593574" w:rsidRDefault="00584118" w:rsidP="006A6452">
            <w:pPr>
              <w:jc w:val="right"/>
              <w:rPr>
                <w:rFonts w:ascii="Arial" w:hAnsi="Arial" w:cs="Arial"/>
                <w:sz w:val="18"/>
                <w:szCs w:val="18"/>
              </w:rPr>
            </w:pPr>
            <w:r>
              <w:rPr>
                <w:rFonts w:ascii="Arial" w:hAnsi="Arial" w:cs="Arial"/>
                <w:sz w:val="18"/>
                <w:szCs w:val="18"/>
              </w:rPr>
              <w:t>-</w:t>
            </w:r>
          </w:p>
        </w:tc>
        <w:tc>
          <w:tcPr>
            <w:tcW w:w="1077" w:type="dxa"/>
            <w:tcBorders>
              <w:top w:val="nil"/>
              <w:left w:val="nil"/>
              <w:bottom w:val="nil"/>
              <w:right w:val="nil"/>
            </w:tcBorders>
            <w:vAlign w:val="bottom"/>
          </w:tcPr>
          <w:p w14:paraId="3186CB1E" w14:textId="77777777" w:rsidR="00584118" w:rsidRPr="00593574" w:rsidRDefault="00584118" w:rsidP="006A6452">
            <w:pPr>
              <w:jc w:val="right"/>
              <w:rPr>
                <w:rFonts w:ascii="Arial" w:hAnsi="Arial" w:cs="Arial"/>
                <w:sz w:val="18"/>
                <w:szCs w:val="18"/>
              </w:rPr>
            </w:pPr>
            <w:r>
              <w:rPr>
                <w:rFonts w:ascii="Arial" w:hAnsi="Arial" w:cs="Arial"/>
                <w:sz w:val="18"/>
                <w:szCs w:val="18"/>
              </w:rPr>
              <w:t>-</w:t>
            </w:r>
          </w:p>
        </w:tc>
        <w:tc>
          <w:tcPr>
            <w:tcW w:w="1077" w:type="dxa"/>
            <w:tcBorders>
              <w:top w:val="nil"/>
              <w:left w:val="nil"/>
              <w:bottom w:val="nil"/>
              <w:right w:val="nil"/>
            </w:tcBorders>
            <w:vAlign w:val="bottom"/>
          </w:tcPr>
          <w:p w14:paraId="1B2B0D40" w14:textId="77777777" w:rsidR="00584118" w:rsidRPr="00593574" w:rsidRDefault="00584118" w:rsidP="006A6452">
            <w:pPr>
              <w:jc w:val="right"/>
              <w:rPr>
                <w:rFonts w:ascii="Arial" w:hAnsi="Arial" w:cs="Arial"/>
                <w:sz w:val="18"/>
                <w:szCs w:val="18"/>
              </w:rPr>
            </w:pPr>
            <w:r>
              <w:rPr>
                <w:rFonts w:ascii="Arial" w:hAnsi="Arial" w:cs="Arial"/>
                <w:sz w:val="18"/>
                <w:szCs w:val="18"/>
              </w:rPr>
              <w:t>-</w:t>
            </w:r>
          </w:p>
        </w:tc>
        <w:tc>
          <w:tcPr>
            <w:tcW w:w="999" w:type="dxa"/>
            <w:tcBorders>
              <w:top w:val="nil"/>
              <w:left w:val="nil"/>
              <w:bottom w:val="nil"/>
              <w:right w:val="nil"/>
            </w:tcBorders>
            <w:vAlign w:val="bottom"/>
          </w:tcPr>
          <w:p w14:paraId="5DA81170" w14:textId="77777777" w:rsidR="00584118" w:rsidRPr="00593574" w:rsidRDefault="00584118" w:rsidP="006A6452">
            <w:pPr>
              <w:jc w:val="right"/>
              <w:rPr>
                <w:rFonts w:ascii="Arial" w:hAnsi="Arial" w:cs="Arial"/>
                <w:sz w:val="18"/>
                <w:szCs w:val="18"/>
              </w:rPr>
            </w:pPr>
            <w:r>
              <w:rPr>
                <w:rFonts w:ascii="Arial" w:hAnsi="Arial" w:cs="Arial"/>
                <w:sz w:val="18"/>
                <w:szCs w:val="18"/>
              </w:rPr>
              <w:t>-</w:t>
            </w:r>
          </w:p>
        </w:tc>
        <w:tc>
          <w:tcPr>
            <w:tcW w:w="1198" w:type="dxa"/>
            <w:tcBorders>
              <w:top w:val="nil"/>
              <w:left w:val="nil"/>
              <w:bottom w:val="nil"/>
              <w:right w:val="nil"/>
            </w:tcBorders>
            <w:vAlign w:val="bottom"/>
          </w:tcPr>
          <w:p w14:paraId="13B1D094" w14:textId="77777777" w:rsidR="00584118" w:rsidRPr="00CA620A" w:rsidRDefault="00584118" w:rsidP="006A6452">
            <w:pPr>
              <w:jc w:val="right"/>
              <w:rPr>
                <w:rFonts w:ascii="Arial" w:hAnsi="Arial" w:cs="Arial"/>
                <w:b/>
                <w:bCs/>
                <w:sz w:val="18"/>
                <w:szCs w:val="18"/>
              </w:rPr>
            </w:pPr>
            <w:r>
              <w:rPr>
                <w:rFonts w:ascii="Arial" w:hAnsi="Arial" w:cs="Arial"/>
                <w:b/>
                <w:bCs/>
                <w:sz w:val="18"/>
                <w:szCs w:val="18"/>
              </w:rPr>
              <w:t>-</w:t>
            </w:r>
          </w:p>
        </w:tc>
      </w:tr>
      <w:tr w:rsidR="00584118" w:rsidRPr="001B015B" w14:paraId="2BFEA15E" w14:textId="77777777" w:rsidTr="006A6452">
        <w:trPr>
          <w:trHeight w:val="230"/>
        </w:trPr>
        <w:tc>
          <w:tcPr>
            <w:tcW w:w="3876" w:type="dxa"/>
            <w:tcBorders>
              <w:top w:val="nil"/>
              <w:left w:val="nil"/>
              <w:bottom w:val="nil"/>
              <w:right w:val="nil"/>
            </w:tcBorders>
            <w:vAlign w:val="center"/>
            <w:hideMark/>
          </w:tcPr>
          <w:p w14:paraId="1339F358"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Pr>
                <w:rFonts w:ascii="Arial" w:eastAsia="Calibri" w:hAnsi="Arial" w:cs="Arial"/>
                <w:color w:val="000000" w:themeColor="text1"/>
                <w:sz w:val="18"/>
                <w:szCs w:val="18"/>
                <w:lang w:val="hr-HR"/>
              </w:rPr>
              <w:t>povećanje/</w:t>
            </w:r>
            <w:r w:rsidRPr="00593574">
              <w:rPr>
                <w:rFonts w:ascii="Arial" w:eastAsia="Calibri" w:hAnsi="Arial" w:cs="Arial"/>
                <w:color w:val="000000" w:themeColor="text1"/>
                <w:sz w:val="18"/>
                <w:szCs w:val="18"/>
                <w:lang w:val="hr-HR"/>
              </w:rPr>
              <w:t>(smanjenje)</w:t>
            </w:r>
            <w:r w:rsidRPr="001B015B">
              <w:rPr>
                <w:rFonts w:ascii="Arial" w:eastAsia="Calibri" w:hAnsi="Arial" w:cs="Arial"/>
                <w:color w:val="000000" w:themeColor="text1"/>
                <w:sz w:val="18"/>
                <w:szCs w:val="18"/>
                <w:lang w:val="hr-HR"/>
              </w:rPr>
              <w:t xml:space="preserve"> rezerviranja za očekivane gubitke </w:t>
            </w:r>
          </w:p>
        </w:tc>
        <w:tc>
          <w:tcPr>
            <w:tcW w:w="1134" w:type="dxa"/>
            <w:tcBorders>
              <w:top w:val="nil"/>
              <w:left w:val="nil"/>
              <w:right w:val="nil"/>
            </w:tcBorders>
            <w:vAlign w:val="bottom"/>
          </w:tcPr>
          <w:p w14:paraId="31392414" w14:textId="77777777" w:rsidR="00584118" w:rsidRPr="00593574" w:rsidRDefault="00584118" w:rsidP="006A6452">
            <w:pPr>
              <w:jc w:val="right"/>
              <w:rPr>
                <w:rFonts w:ascii="Arial" w:hAnsi="Arial" w:cs="Arial"/>
                <w:sz w:val="18"/>
                <w:szCs w:val="18"/>
              </w:rPr>
            </w:pPr>
            <w:r>
              <w:rPr>
                <w:rFonts w:ascii="Arial" w:hAnsi="Arial" w:cs="Arial"/>
                <w:sz w:val="18"/>
                <w:szCs w:val="18"/>
              </w:rPr>
              <w:t>8</w:t>
            </w:r>
          </w:p>
        </w:tc>
        <w:tc>
          <w:tcPr>
            <w:tcW w:w="1077" w:type="dxa"/>
            <w:tcBorders>
              <w:top w:val="nil"/>
              <w:left w:val="nil"/>
              <w:right w:val="nil"/>
            </w:tcBorders>
            <w:vAlign w:val="bottom"/>
          </w:tcPr>
          <w:p w14:paraId="7829D413" w14:textId="77777777" w:rsidR="00584118" w:rsidRPr="00593574" w:rsidRDefault="00584118" w:rsidP="006A6452">
            <w:pPr>
              <w:jc w:val="right"/>
              <w:rPr>
                <w:rFonts w:ascii="Arial" w:hAnsi="Arial" w:cs="Arial"/>
                <w:sz w:val="18"/>
                <w:szCs w:val="18"/>
              </w:rPr>
            </w:pPr>
            <w:r>
              <w:rPr>
                <w:rFonts w:ascii="Arial" w:hAnsi="Arial" w:cs="Arial"/>
                <w:sz w:val="18"/>
                <w:szCs w:val="18"/>
              </w:rPr>
              <w:t>-</w:t>
            </w:r>
          </w:p>
        </w:tc>
        <w:tc>
          <w:tcPr>
            <w:tcW w:w="1077" w:type="dxa"/>
            <w:tcBorders>
              <w:top w:val="nil"/>
              <w:left w:val="nil"/>
              <w:right w:val="nil"/>
            </w:tcBorders>
            <w:vAlign w:val="bottom"/>
          </w:tcPr>
          <w:p w14:paraId="77B9E1AC" w14:textId="77777777" w:rsidR="00584118" w:rsidRPr="00593574" w:rsidRDefault="00584118" w:rsidP="006A6452">
            <w:pPr>
              <w:jc w:val="right"/>
              <w:rPr>
                <w:rFonts w:ascii="Arial" w:hAnsi="Arial" w:cs="Arial"/>
                <w:sz w:val="18"/>
                <w:szCs w:val="18"/>
              </w:rPr>
            </w:pPr>
            <w:r>
              <w:rPr>
                <w:rFonts w:ascii="Arial" w:hAnsi="Arial" w:cs="Arial"/>
                <w:sz w:val="18"/>
                <w:szCs w:val="18"/>
              </w:rPr>
              <w:t>(36)</w:t>
            </w:r>
          </w:p>
        </w:tc>
        <w:tc>
          <w:tcPr>
            <w:tcW w:w="999" w:type="dxa"/>
            <w:tcBorders>
              <w:top w:val="nil"/>
              <w:left w:val="nil"/>
              <w:right w:val="nil"/>
            </w:tcBorders>
            <w:vAlign w:val="bottom"/>
          </w:tcPr>
          <w:p w14:paraId="31137E98" w14:textId="77777777" w:rsidR="00584118" w:rsidRPr="00593574" w:rsidRDefault="00584118" w:rsidP="006A6452">
            <w:pPr>
              <w:jc w:val="right"/>
              <w:rPr>
                <w:rFonts w:ascii="Arial" w:hAnsi="Arial" w:cs="Arial"/>
                <w:sz w:val="18"/>
                <w:szCs w:val="18"/>
              </w:rPr>
            </w:pPr>
            <w:r>
              <w:rPr>
                <w:rFonts w:ascii="Arial" w:hAnsi="Arial" w:cs="Arial"/>
                <w:sz w:val="18"/>
                <w:szCs w:val="18"/>
              </w:rPr>
              <w:t>-</w:t>
            </w:r>
          </w:p>
        </w:tc>
        <w:tc>
          <w:tcPr>
            <w:tcW w:w="1198" w:type="dxa"/>
            <w:tcBorders>
              <w:top w:val="nil"/>
              <w:left w:val="nil"/>
              <w:right w:val="nil"/>
            </w:tcBorders>
            <w:vAlign w:val="bottom"/>
          </w:tcPr>
          <w:p w14:paraId="53EC517A" w14:textId="77777777" w:rsidR="00584118" w:rsidRPr="00CA620A" w:rsidRDefault="00584118" w:rsidP="006A6452">
            <w:pPr>
              <w:jc w:val="right"/>
              <w:rPr>
                <w:rFonts w:ascii="Arial" w:hAnsi="Arial" w:cs="Arial"/>
                <w:b/>
                <w:bCs/>
                <w:sz w:val="18"/>
                <w:szCs w:val="18"/>
              </w:rPr>
            </w:pPr>
            <w:r>
              <w:rPr>
                <w:rFonts w:ascii="Arial" w:hAnsi="Arial" w:cs="Arial"/>
                <w:b/>
                <w:bCs/>
                <w:sz w:val="18"/>
                <w:szCs w:val="18"/>
              </w:rPr>
              <w:t>(28)</w:t>
            </w:r>
          </w:p>
        </w:tc>
      </w:tr>
      <w:tr w:rsidR="00584118" w:rsidRPr="001B015B" w14:paraId="6960B715" w14:textId="77777777" w:rsidTr="006A6452">
        <w:trPr>
          <w:trHeight w:val="193"/>
        </w:trPr>
        <w:tc>
          <w:tcPr>
            <w:tcW w:w="3876" w:type="dxa"/>
            <w:tcBorders>
              <w:top w:val="nil"/>
              <w:left w:val="nil"/>
              <w:bottom w:val="nil"/>
              <w:right w:val="nil"/>
            </w:tcBorders>
            <w:vAlign w:val="center"/>
            <w:hideMark/>
          </w:tcPr>
          <w:p w14:paraId="62816A23" w14:textId="77777777" w:rsidR="00584118" w:rsidRPr="001B015B" w:rsidRDefault="00584118" w:rsidP="006A6452">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4</w:t>
            </w:r>
            <w:r w:rsidRPr="001B015B">
              <w:rPr>
                <w:rFonts w:ascii="Arial" w:eastAsia="Calibri" w:hAnsi="Arial" w:cs="Arial"/>
                <w:b/>
                <w:bCs/>
                <w:color w:val="000000" w:themeColor="text1"/>
                <w:sz w:val="18"/>
                <w:szCs w:val="18"/>
                <w:lang w:val="hr-HR"/>
              </w:rPr>
              <w:t>.</w:t>
            </w:r>
          </w:p>
        </w:tc>
        <w:tc>
          <w:tcPr>
            <w:tcW w:w="1134" w:type="dxa"/>
            <w:tcBorders>
              <w:top w:val="single" w:sz="4" w:space="0" w:color="auto"/>
              <w:left w:val="nil"/>
              <w:bottom w:val="single" w:sz="12" w:space="0" w:color="auto"/>
              <w:right w:val="nil"/>
            </w:tcBorders>
            <w:vAlign w:val="bottom"/>
          </w:tcPr>
          <w:p w14:paraId="19D1BC80" w14:textId="77777777" w:rsidR="00584118" w:rsidRPr="00593574" w:rsidRDefault="00584118" w:rsidP="006A6452">
            <w:pPr>
              <w:jc w:val="right"/>
              <w:rPr>
                <w:rFonts w:ascii="Arial" w:hAnsi="Arial" w:cs="Arial"/>
                <w:b/>
                <w:bCs/>
                <w:sz w:val="18"/>
                <w:szCs w:val="18"/>
              </w:rPr>
            </w:pPr>
            <w:r w:rsidRPr="00EF5B26">
              <w:rPr>
                <w:rFonts w:ascii="Arial" w:hAnsi="Arial" w:cs="Arial"/>
                <w:b/>
                <w:bCs/>
                <w:sz w:val="18"/>
                <w:szCs w:val="18"/>
              </w:rPr>
              <w:t>219</w:t>
            </w:r>
          </w:p>
        </w:tc>
        <w:tc>
          <w:tcPr>
            <w:tcW w:w="1077" w:type="dxa"/>
            <w:tcBorders>
              <w:top w:val="single" w:sz="4" w:space="0" w:color="auto"/>
              <w:left w:val="nil"/>
              <w:bottom w:val="single" w:sz="12" w:space="0" w:color="auto"/>
              <w:right w:val="nil"/>
            </w:tcBorders>
            <w:vAlign w:val="bottom"/>
          </w:tcPr>
          <w:p w14:paraId="1E3930AD" w14:textId="77777777" w:rsidR="00584118" w:rsidRPr="00593574" w:rsidRDefault="00584118" w:rsidP="006A6452">
            <w:pPr>
              <w:jc w:val="right"/>
              <w:rPr>
                <w:rFonts w:ascii="Arial" w:hAnsi="Arial" w:cs="Arial"/>
                <w:b/>
                <w:bCs/>
                <w:sz w:val="18"/>
                <w:szCs w:val="18"/>
              </w:rPr>
            </w:pPr>
            <w:r>
              <w:rPr>
                <w:rFonts w:ascii="Arial" w:hAnsi="Arial" w:cs="Arial"/>
                <w:b/>
                <w:bCs/>
                <w:sz w:val="18"/>
                <w:szCs w:val="18"/>
              </w:rPr>
              <w:t>-</w:t>
            </w:r>
          </w:p>
        </w:tc>
        <w:tc>
          <w:tcPr>
            <w:tcW w:w="1077" w:type="dxa"/>
            <w:tcBorders>
              <w:top w:val="single" w:sz="4" w:space="0" w:color="auto"/>
              <w:left w:val="nil"/>
              <w:bottom w:val="single" w:sz="12" w:space="0" w:color="auto"/>
              <w:right w:val="nil"/>
            </w:tcBorders>
            <w:vAlign w:val="bottom"/>
          </w:tcPr>
          <w:p w14:paraId="130D1CD7" w14:textId="77777777" w:rsidR="00584118" w:rsidRPr="00593574" w:rsidRDefault="00584118" w:rsidP="006A6452">
            <w:pPr>
              <w:jc w:val="right"/>
              <w:rPr>
                <w:rFonts w:ascii="Arial" w:hAnsi="Arial" w:cs="Arial"/>
                <w:b/>
                <w:bCs/>
                <w:sz w:val="18"/>
                <w:szCs w:val="18"/>
              </w:rPr>
            </w:pPr>
            <w:r w:rsidRPr="00EF5B26">
              <w:rPr>
                <w:rFonts w:ascii="Arial" w:hAnsi="Arial" w:cs="Arial"/>
                <w:b/>
                <w:bCs/>
                <w:sz w:val="18"/>
                <w:szCs w:val="18"/>
              </w:rPr>
              <w:t>195</w:t>
            </w:r>
          </w:p>
        </w:tc>
        <w:tc>
          <w:tcPr>
            <w:tcW w:w="999" w:type="dxa"/>
            <w:tcBorders>
              <w:top w:val="single" w:sz="4" w:space="0" w:color="auto"/>
              <w:left w:val="nil"/>
              <w:bottom w:val="single" w:sz="12" w:space="0" w:color="auto"/>
              <w:right w:val="nil"/>
            </w:tcBorders>
            <w:vAlign w:val="bottom"/>
          </w:tcPr>
          <w:p w14:paraId="79181C39" w14:textId="77777777" w:rsidR="00584118" w:rsidRPr="00593574" w:rsidRDefault="00584118" w:rsidP="006A6452">
            <w:pPr>
              <w:jc w:val="right"/>
              <w:rPr>
                <w:rFonts w:ascii="Arial" w:hAnsi="Arial" w:cs="Arial"/>
                <w:b/>
                <w:bCs/>
                <w:sz w:val="18"/>
                <w:szCs w:val="18"/>
              </w:rPr>
            </w:pPr>
            <w:r>
              <w:rPr>
                <w:rFonts w:ascii="Arial" w:hAnsi="Arial" w:cs="Arial"/>
                <w:b/>
                <w:bCs/>
                <w:sz w:val="18"/>
                <w:szCs w:val="18"/>
              </w:rPr>
              <w:t>-</w:t>
            </w:r>
          </w:p>
        </w:tc>
        <w:tc>
          <w:tcPr>
            <w:tcW w:w="1198" w:type="dxa"/>
            <w:tcBorders>
              <w:top w:val="single" w:sz="4" w:space="0" w:color="auto"/>
              <w:left w:val="nil"/>
              <w:bottom w:val="single" w:sz="12" w:space="0" w:color="auto"/>
              <w:right w:val="nil"/>
            </w:tcBorders>
            <w:vAlign w:val="bottom"/>
          </w:tcPr>
          <w:p w14:paraId="2CFFB8C9" w14:textId="77777777" w:rsidR="00584118" w:rsidRPr="00593574" w:rsidRDefault="00584118" w:rsidP="006A6452">
            <w:pPr>
              <w:jc w:val="right"/>
              <w:rPr>
                <w:rFonts w:ascii="Arial" w:hAnsi="Arial" w:cs="Arial"/>
                <w:b/>
                <w:bCs/>
                <w:sz w:val="18"/>
                <w:szCs w:val="18"/>
              </w:rPr>
            </w:pPr>
            <w:r w:rsidRPr="00EF5B26">
              <w:rPr>
                <w:rFonts w:ascii="Arial" w:hAnsi="Arial" w:cs="Arial"/>
                <w:b/>
                <w:bCs/>
                <w:sz w:val="18"/>
                <w:szCs w:val="18"/>
              </w:rPr>
              <w:t>414</w:t>
            </w:r>
          </w:p>
        </w:tc>
      </w:tr>
    </w:tbl>
    <w:p w14:paraId="5C2FBB8E" w14:textId="77777777" w:rsidR="001B015B" w:rsidRPr="001B015B" w:rsidRDefault="001B015B" w:rsidP="00890F29">
      <w:pPr>
        <w:rPr>
          <w:rFonts w:ascii="Arial" w:eastAsia="Calibri" w:hAnsi="Arial" w:cs="Arial"/>
          <w:color w:val="000000" w:themeColor="text1"/>
          <w:sz w:val="20"/>
          <w:szCs w:val="20"/>
          <w:lang w:val="hr-HR"/>
        </w:rPr>
      </w:pPr>
    </w:p>
    <w:p w14:paraId="04E8B38C" w14:textId="77777777" w:rsidR="00890F29" w:rsidRPr="001B015B" w:rsidRDefault="00890F29" w:rsidP="00890F29">
      <w:pPr>
        <w:rPr>
          <w:rFonts w:ascii="Arial" w:eastAsia="Calibri" w:hAnsi="Arial" w:cs="Arial"/>
          <w:color w:val="000000" w:themeColor="text1"/>
          <w:sz w:val="20"/>
          <w:szCs w:val="20"/>
          <w:lang w:val="hr-HR"/>
        </w:rPr>
      </w:pPr>
    </w:p>
    <w:p w14:paraId="6E3CAD64" w14:textId="77777777" w:rsidR="00890F29" w:rsidRPr="001B015B" w:rsidRDefault="00890F29" w:rsidP="00890F29">
      <w:pPr>
        <w:rPr>
          <w:rFonts w:ascii="Arial" w:eastAsia="Calibri" w:hAnsi="Arial" w:cs="Arial"/>
          <w:color w:val="000000" w:themeColor="text1"/>
          <w:sz w:val="20"/>
          <w:szCs w:val="20"/>
          <w:lang w:val="hr-HR"/>
        </w:rPr>
        <w:sectPr w:rsidR="00890F29" w:rsidRPr="001B015B" w:rsidSect="0026672F">
          <w:pgSz w:w="11906" w:h="16838"/>
          <w:pgMar w:top="1418" w:right="1134" w:bottom="1134" w:left="1418" w:header="708" w:footer="708" w:gutter="0"/>
          <w:cols w:space="708"/>
          <w:docGrid w:linePitch="360"/>
        </w:sectPr>
      </w:pPr>
    </w:p>
    <w:p w14:paraId="28D4C3A0" w14:textId="77777777" w:rsidR="00890F29" w:rsidRPr="001B015B" w:rsidRDefault="00890F29" w:rsidP="00890F29">
      <w:pPr>
        <w:keepNext/>
        <w:jc w:val="both"/>
        <w:rPr>
          <w:rFonts w:ascii="Arial" w:hAnsi="Arial" w:cs="Arial"/>
          <w:b/>
          <w:bCs/>
          <w:color w:val="000000" w:themeColor="text1"/>
          <w:sz w:val="20"/>
          <w:szCs w:val="20"/>
          <w:lang w:val="hr-HR"/>
        </w:rPr>
      </w:pPr>
    </w:p>
    <w:p w14:paraId="056192FE" w14:textId="315B983E" w:rsidR="00890F29" w:rsidRPr="001B015B" w:rsidRDefault="00092418" w:rsidP="006B0FC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w:t>
      </w:r>
      <w:r w:rsidR="00890F29" w:rsidRPr="001B015B">
        <w:rPr>
          <w:rFonts w:ascii="Arial" w:hAnsi="Arial" w:cs="Arial"/>
          <w:b/>
          <w:bCs/>
          <w:color w:val="000000" w:themeColor="text1"/>
          <w:sz w:val="20"/>
          <w:szCs w:val="20"/>
          <w:lang w:val="hr-HR"/>
        </w:rPr>
        <w:tab/>
        <w:t>Upravljanje rizicima (nastavak)</w:t>
      </w:r>
    </w:p>
    <w:p w14:paraId="24A48335" w14:textId="77777777" w:rsidR="006B0FC9" w:rsidRPr="001B015B" w:rsidRDefault="006B0FC9" w:rsidP="00BA3A62">
      <w:pPr>
        <w:keepNext/>
        <w:jc w:val="both"/>
        <w:rPr>
          <w:rFonts w:ascii="Arial" w:hAnsi="Arial" w:cs="Arial"/>
          <w:b/>
          <w:bCs/>
          <w:color w:val="000000" w:themeColor="text1"/>
          <w:sz w:val="20"/>
          <w:szCs w:val="20"/>
          <w:lang w:val="hr-HR"/>
        </w:rPr>
      </w:pPr>
    </w:p>
    <w:p w14:paraId="0B50C0CA" w14:textId="0291F99E" w:rsidR="00890F29" w:rsidRPr="001B015B" w:rsidRDefault="00092418" w:rsidP="006B0FC9">
      <w:pPr>
        <w:keepNext/>
        <w:jc w:val="both"/>
        <w:rPr>
          <w:rFonts w:ascii="Arial" w:hAnsi="Arial" w:cs="Arial"/>
          <w:b/>
          <w:bCs/>
          <w:color w:val="000000" w:themeColor="text1"/>
          <w:sz w:val="20"/>
          <w:szCs w:val="20"/>
          <w:lang w:val="hr-HR"/>
        </w:rPr>
      </w:pPr>
      <w:bookmarkStart w:id="999" w:name="_Hlk35340107"/>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 xml:space="preserve">.3. </w:t>
      </w:r>
      <w:r w:rsidR="00890F29" w:rsidRPr="001B015B">
        <w:rPr>
          <w:rFonts w:ascii="Arial" w:hAnsi="Arial" w:cs="Arial"/>
          <w:b/>
          <w:bCs/>
          <w:color w:val="000000" w:themeColor="text1"/>
          <w:sz w:val="20"/>
          <w:szCs w:val="20"/>
          <w:lang w:val="hr-HR"/>
        </w:rPr>
        <w:tab/>
        <w:t>Kreditni rizik (nastavak)</w:t>
      </w:r>
    </w:p>
    <w:p w14:paraId="624523A2" w14:textId="77777777" w:rsidR="006B0FC9" w:rsidRPr="001B015B" w:rsidRDefault="006B0FC9" w:rsidP="007F5B1C">
      <w:pPr>
        <w:keepNext/>
        <w:jc w:val="both"/>
        <w:rPr>
          <w:rFonts w:ascii="Arial" w:hAnsi="Arial" w:cs="Arial"/>
          <w:b/>
          <w:bCs/>
          <w:color w:val="000000" w:themeColor="text1"/>
          <w:sz w:val="20"/>
          <w:szCs w:val="20"/>
          <w:lang w:val="hr-HR"/>
        </w:rPr>
      </w:pPr>
    </w:p>
    <w:p w14:paraId="3400C6CC" w14:textId="6FF83A21" w:rsidR="00890F29" w:rsidRPr="001B015B" w:rsidRDefault="00890F29" w:rsidP="006B0FC9">
      <w:pPr>
        <w:keepNext/>
        <w:tabs>
          <w:tab w:val="left" w:pos="284"/>
        </w:tabs>
        <w:jc w:val="both"/>
        <w:rPr>
          <w:rFonts w:ascii="Arial" w:hAnsi="Arial" w:cs="Arial"/>
          <w:bCs/>
          <w:i/>
          <w:color w:val="000000" w:themeColor="text1"/>
          <w:sz w:val="20"/>
          <w:szCs w:val="20"/>
          <w:lang w:val="hr-HR"/>
        </w:rPr>
      </w:pPr>
      <w:r w:rsidRPr="001B015B">
        <w:rPr>
          <w:rFonts w:ascii="Arial" w:hAnsi="Arial" w:cs="Arial"/>
          <w:bCs/>
          <w:i/>
          <w:color w:val="000000" w:themeColor="text1"/>
          <w:sz w:val="20"/>
          <w:szCs w:val="20"/>
          <w:lang w:val="hr-HR"/>
        </w:rPr>
        <w:t>i.</w:t>
      </w:r>
      <w:r w:rsidRPr="001B015B">
        <w:rPr>
          <w:rFonts w:ascii="Arial" w:hAnsi="Arial" w:cs="Arial"/>
          <w:bCs/>
          <w:i/>
          <w:color w:val="000000" w:themeColor="text1"/>
          <w:sz w:val="20"/>
          <w:szCs w:val="20"/>
          <w:lang w:val="hr-HR"/>
        </w:rPr>
        <w:tab/>
        <w:t>Promjene po rezerviranjima (nastavak)</w:t>
      </w:r>
    </w:p>
    <w:p w14:paraId="20DAE9F8" w14:textId="77777777" w:rsidR="006B0FC9" w:rsidRPr="001B015B" w:rsidRDefault="006B0FC9" w:rsidP="007F5B1C">
      <w:pPr>
        <w:keepNext/>
        <w:tabs>
          <w:tab w:val="left" w:pos="284"/>
        </w:tabs>
        <w:jc w:val="both"/>
        <w:rPr>
          <w:rFonts w:ascii="Arial" w:hAnsi="Arial" w:cs="Arial"/>
          <w:bCs/>
          <w:i/>
          <w:color w:val="000000" w:themeColor="text1"/>
          <w:sz w:val="20"/>
          <w:szCs w:val="20"/>
          <w:lang w:val="hr-HR"/>
        </w:rPr>
      </w:pPr>
    </w:p>
    <w:p w14:paraId="1CD7498B" w14:textId="4202E082" w:rsidR="00890F29" w:rsidRPr="001B015B" w:rsidRDefault="00890F29" w:rsidP="006B0FC9">
      <w:pPr>
        <w:jc w:val="both"/>
        <w:rPr>
          <w:rFonts w:ascii="Arial" w:eastAsia="Calibri" w:hAnsi="Arial" w:cs="Arial"/>
          <w:b/>
          <w:bCs/>
          <w:color w:val="000000" w:themeColor="text1"/>
          <w:sz w:val="20"/>
          <w:szCs w:val="20"/>
          <w:lang w:val="hr-HR"/>
        </w:rPr>
      </w:pPr>
      <w:r w:rsidRPr="001B015B">
        <w:rPr>
          <w:rFonts w:ascii="Arial" w:eastAsia="Calibri" w:hAnsi="Arial" w:cs="Arial"/>
          <w:b/>
          <w:bCs/>
          <w:color w:val="000000" w:themeColor="text1"/>
          <w:sz w:val="20"/>
          <w:szCs w:val="20"/>
          <w:lang w:val="hr-HR"/>
        </w:rPr>
        <w:t xml:space="preserve">Ostala imovina </w:t>
      </w:r>
    </w:p>
    <w:p w14:paraId="036BB2AC" w14:textId="77777777" w:rsidR="006B0FC9" w:rsidRPr="001B015B" w:rsidRDefault="006B0FC9" w:rsidP="007F5B1C">
      <w:pPr>
        <w:jc w:val="both"/>
        <w:rPr>
          <w:rFonts w:ascii="Arial" w:eastAsia="Calibri" w:hAnsi="Arial" w:cs="Arial"/>
          <w:b/>
          <w:bCs/>
          <w:color w:val="000000" w:themeColor="text1"/>
          <w:sz w:val="20"/>
          <w:szCs w:val="20"/>
          <w:lang w:val="hr-HR"/>
        </w:rPr>
      </w:pPr>
    </w:p>
    <w:tbl>
      <w:tblPr>
        <w:tblW w:w="9380" w:type="dxa"/>
        <w:tblInd w:w="-180" w:type="dxa"/>
        <w:tblLook w:val="04A0" w:firstRow="1" w:lastRow="0" w:firstColumn="1" w:lastColumn="0" w:noHBand="0" w:noVBand="1"/>
      </w:tblPr>
      <w:tblGrid>
        <w:gridCol w:w="4159"/>
        <w:gridCol w:w="1031"/>
        <w:gridCol w:w="1031"/>
        <w:gridCol w:w="1031"/>
        <w:gridCol w:w="1028"/>
        <w:gridCol w:w="1100"/>
      </w:tblGrid>
      <w:tr w:rsidR="00E14286" w:rsidRPr="001B015B" w14:paraId="5DBFED62" w14:textId="77777777" w:rsidTr="003224D9">
        <w:trPr>
          <w:trHeight w:val="203"/>
        </w:trPr>
        <w:tc>
          <w:tcPr>
            <w:tcW w:w="4159" w:type="dxa"/>
            <w:tcBorders>
              <w:top w:val="nil"/>
              <w:left w:val="nil"/>
              <w:bottom w:val="nil"/>
              <w:right w:val="nil"/>
            </w:tcBorders>
            <w:vAlign w:val="center"/>
          </w:tcPr>
          <w:p w14:paraId="0A2D0D46" w14:textId="77777777" w:rsidR="00890F29" w:rsidRPr="001B015B" w:rsidRDefault="00890F29" w:rsidP="00890F29">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Grupa </w:t>
            </w:r>
          </w:p>
        </w:tc>
        <w:tc>
          <w:tcPr>
            <w:tcW w:w="1031" w:type="dxa"/>
            <w:tcBorders>
              <w:top w:val="nil"/>
              <w:left w:val="nil"/>
              <w:bottom w:val="nil"/>
              <w:right w:val="nil"/>
            </w:tcBorders>
            <w:vAlign w:val="center"/>
          </w:tcPr>
          <w:p w14:paraId="7D62FD9C"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vAlign w:val="center"/>
          </w:tcPr>
          <w:p w14:paraId="59A838F0"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vAlign w:val="center"/>
          </w:tcPr>
          <w:p w14:paraId="259D455A"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vAlign w:val="center"/>
          </w:tcPr>
          <w:p w14:paraId="1D7A5255"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100" w:type="dxa"/>
            <w:tcBorders>
              <w:top w:val="nil"/>
              <w:left w:val="nil"/>
              <w:bottom w:val="nil"/>
              <w:right w:val="nil"/>
            </w:tcBorders>
            <w:vAlign w:val="center"/>
          </w:tcPr>
          <w:p w14:paraId="78B5490A" w14:textId="77777777" w:rsidR="00890F29" w:rsidRPr="001B015B" w:rsidRDefault="00890F29" w:rsidP="00890F29">
            <w:pPr>
              <w:jc w:val="right"/>
              <w:rPr>
                <w:rFonts w:ascii="Arial" w:eastAsia="Calibri" w:hAnsi="Arial" w:cs="Arial"/>
                <w:b/>
                <w:bCs/>
                <w:color w:val="000000" w:themeColor="text1"/>
                <w:sz w:val="18"/>
                <w:szCs w:val="18"/>
                <w:lang w:val="hr-HR"/>
              </w:rPr>
            </w:pPr>
          </w:p>
        </w:tc>
      </w:tr>
      <w:tr w:rsidR="00E14286" w:rsidRPr="001B015B" w14:paraId="2D309036" w14:textId="77777777" w:rsidTr="003224D9">
        <w:trPr>
          <w:trHeight w:val="203"/>
        </w:trPr>
        <w:tc>
          <w:tcPr>
            <w:tcW w:w="4159" w:type="dxa"/>
            <w:tcBorders>
              <w:top w:val="nil"/>
              <w:left w:val="nil"/>
              <w:bottom w:val="nil"/>
              <w:right w:val="nil"/>
            </w:tcBorders>
            <w:vAlign w:val="center"/>
            <w:hideMark/>
          </w:tcPr>
          <w:p w14:paraId="2702A00B" w14:textId="4E853A92" w:rsidR="00890F29" w:rsidRPr="001B015B" w:rsidRDefault="00890F29" w:rsidP="00890F29">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31. prosinca </w:t>
            </w:r>
            <w:r w:rsidR="00F2328D" w:rsidRPr="001B015B">
              <w:rPr>
                <w:rFonts w:ascii="Arial" w:eastAsia="Calibri" w:hAnsi="Arial" w:cs="Arial"/>
                <w:b/>
                <w:bCs/>
                <w:color w:val="000000" w:themeColor="text1"/>
                <w:sz w:val="18"/>
                <w:szCs w:val="18"/>
                <w:lang w:val="hr-HR"/>
              </w:rPr>
              <w:t>202</w:t>
            </w:r>
            <w:r w:rsidR="00584118">
              <w:rPr>
                <w:rFonts w:ascii="Arial" w:eastAsia="Calibri" w:hAnsi="Arial" w:cs="Arial"/>
                <w:b/>
                <w:bCs/>
                <w:color w:val="000000" w:themeColor="text1"/>
                <w:sz w:val="18"/>
                <w:szCs w:val="18"/>
                <w:lang w:val="hr-HR"/>
              </w:rPr>
              <w:t>5</w:t>
            </w:r>
            <w:r w:rsidRPr="001B015B">
              <w:rPr>
                <w:rFonts w:ascii="Arial" w:eastAsia="Calibri" w:hAnsi="Arial" w:cs="Arial"/>
                <w:b/>
                <w:bCs/>
                <w:color w:val="000000" w:themeColor="text1"/>
                <w:sz w:val="18"/>
                <w:szCs w:val="18"/>
                <w:lang w:val="hr-HR"/>
              </w:rPr>
              <w:t>.</w:t>
            </w:r>
          </w:p>
        </w:tc>
        <w:tc>
          <w:tcPr>
            <w:tcW w:w="1031" w:type="dxa"/>
            <w:tcBorders>
              <w:top w:val="nil"/>
              <w:left w:val="nil"/>
              <w:bottom w:val="nil"/>
              <w:right w:val="nil"/>
            </w:tcBorders>
            <w:vAlign w:val="center"/>
            <w:hideMark/>
          </w:tcPr>
          <w:p w14:paraId="2AC29EDD"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31" w:type="dxa"/>
            <w:tcBorders>
              <w:top w:val="nil"/>
              <w:left w:val="nil"/>
              <w:bottom w:val="nil"/>
              <w:right w:val="nil"/>
            </w:tcBorders>
            <w:vAlign w:val="center"/>
            <w:hideMark/>
          </w:tcPr>
          <w:p w14:paraId="07554819"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31" w:type="dxa"/>
            <w:tcBorders>
              <w:top w:val="nil"/>
              <w:left w:val="nil"/>
              <w:bottom w:val="nil"/>
              <w:right w:val="nil"/>
            </w:tcBorders>
            <w:vAlign w:val="center"/>
            <w:hideMark/>
          </w:tcPr>
          <w:p w14:paraId="6DBBA951"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28" w:type="dxa"/>
            <w:tcBorders>
              <w:top w:val="nil"/>
              <w:left w:val="nil"/>
              <w:bottom w:val="nil"/>
              <w:right w:val="nil"/>
            </w:tcBorders>
            <w:vAlign w:val="center"/>
            <w:hideMark/>
          </w:tcPr>
          <w:p w14:paraId="535B7825"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100" w:type="dxa"/>
            <w:tcBorders>
              <w:top w:val="nil"/>
              <w:left w:val="nil"/>
              <w:bottom w:val="nil"/>
              <w:right w:val="nil"/>
            </w:tcBorders>
            <w:vAlign w:val="center"/>
            <w:hideMark/>
          </w:tcPr>
          <w:p w14:paraId="771CF6AF"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bookmarkEnd w:id="999"/>
      <w:tr w:rsidR="0055136F" w:rsidRPr="001B015B" w14:paraId="294030AE" w14:textId="77777777" w:rsidTr="003C6F58">
        <w:trPr>
          <w:trHeight w:val="203"/>
        </w:trPr>
        <w:tc>
          <w:tcPr>
            <w:tcW w:w="4159" w:type="dxa"/>
            <w:tcBorders>
              <w:top w:val="nil"/>
              <w:left w:val="nil"/>
              <w:bottom w:val="nil"/>
              <w:right w:val="nil"/>
            </w:tcBorders>
            <w:vAlign w:val="center"/>
            <w:hideMark/>
          </w:tcPr>
          <w:p w14:paraId="3B192C2D" w14:textId="77777777" w:rsidR="0055136F" w:rsidRPr="001B015B" w:rsidRDefault="0055136F" w:rsidP="0055136F">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vAlign w:val="bottom"/>
            <w:hideMark/>
          </w:tcPr>
          <w:p w14:paraId="4FC09BE7" w14:textId="1BC7FEF2" w:rsidR="0055136F" w:rsidRPr="001B015B" w:rsidRDefault="0055136F" w:rsidP="0055136F">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c>
          <w:tcPr>
            <w:tcW w:w="1031" w:type="dxa"/>
            <w:tcBorders>
              <w:top w:val="nil"/>
              <w:left w:val="nil"/>
              <w:bottom w:val="nil"/>
              <w:right w:val="nil"/>
            </w:tcBorders>
            <w:vAlign w:val="bottom"/>
            <w:hideMark/>
          </w:tcPr>
          <w:p w14:paraId="2B29D9CA" w14:textId="3DF5BF22" w:rsidR="0055136F" w:rsidRPr="001B015B" w:rsidRDefault="0055136F" w:rsidP="0055136F">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c>
          <w:tcPr>
            <w:tcW w:w="1031" w:type="dxa"/>
            <w:tcBorders>
              <w:top w:val="nil"/>
              <w:left w:val="nil"/>
              <w:bottom w:val="nil"/>
              <w:right w:val="nil"/>
            </w:tcBorders>
            <w:vAlign w:val="bottom"/>
            <w:hideMark/>
          </w:tcPr>
          <w:p w14:paraId="7F94F14C" w14:textId="2D13E626" w:rsidR="0055136F" w:rsidRPr="001B015B" w:rsidRDefault="0055136F" w:rsidP="0055136F">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c>
          <w:tcPr>
            <w:tcW w:w="1028" w:type="dxa"/>
            <w:tcBorders>
              <w:top w:val="nil"/>
              <w:left w:val="nil"/>
              <w:bottom w:val="nil"/>
              <w:right w:val="nil"/>
            </w:tcBorders>
            <w:vAlign w:val="bottom"/>
            <w:hideMark/>
          </w:tcPr>
          <w:p w14:paraId="0FF9E56D" w14:textId="60CF222A" w:rsidR="0055136F" w:rsidRPr="001B015B" w:rsidRDefault="0055136F" w:rsidP="0055136F">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c>
          <w:tcPr>
            <w:tcW w:w="1100" w:type="dxa"/>
            <w:tcBorders>
              <w:top w:val="nil"/>
              <w:left w:val="nil"/>
              <w:bottom w:val="nil"/>
              <w:right w:val="nil"/>
            </w:tcBorders>
            <w:vAlign w:val="bottom"/>
            <w:hideMark/>
          </w:tcPr>
          <w:p w14:paraId="00E340F9" w14:textId="16DCA122" w:rsidR="0055136F" w:rsidRPr="001B015B" w:rsidRDefault="0055136F" w:rsidP="0055136F">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r>
      <w:tr w:rsidR="0055136F" w:rsidRPr="001B015B" w14:paraId="1FEA0DE3" w14:textId="77777777" w:rsidTr="003224D9">
        <w:trPr>
          <w:trHeight w:val="203"/>
        </w:trPr>
        <w:tc>
          <w:tcPr>
            <w:tcW w:w="4159" w:type="dxa"/>
            <w:tcBorders>
              <w:top w:val="nil"/>
              <w:left w:val="nil"/>
              <w:bottom w:val="nil"/>
              <w:right w:val="nil"/>
            </w:tcBorders>
            <w:vAlign w:val="center"/>
          </w:tcPr>
          <w:p w14:paraId="1E983ABD" w14:textId="77777777" w:rsidR="0055136F" w:rsidRPr="001B015B" w:rsidRDefault="0055136F" w:rsidP="0055136F">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vAlign w:val="center"/>
          </w:tcPr>
          <w:p w14:paraId="51121420" w14:textId="77777777" w:rsidR="0055136F" w:rsidRPr="001B015B" w:rsidRDefault="0055136F" w:rsidP="0055136F">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vAlign w:val="center"/>
          </w:tcPr>
          <w:p w14:paraId="3D9AFF4E" w14:textId="77777777" w:rsidR="0055136F" w:rsidRPr="001B015B" w:rsidRDefault="0055136F" w:rsidP="0055136F">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vAlign w:val="center"/>
          </w:tcPr>
          <w:p w14:paraId="7E41363D" w14:textId="77777777" w:rsidR="0055136F" w:rsidRPr="001B015B" w:rsidRDefault="0055136F" w:rsidP="0055136F">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vAlign w:val="center"/>
          </w:tcPr>
          <w:p w14:paraId="26CAB95F" w14:textId="77777777" w:rsidR="0055136F" w:rsidRPr="001B015B" w:rsidRDefault="0055136F" w:rsidP="0055136F">
            <w:pPr>
              <w:jc w:val="right"/>
              <w:rPr>
                <w:rFonts w:ascii="Arial" w:eastAsia="Calibri" w:hAnsi="Arial" w:cs="Arial"/>
                <w:b/>
                <w:bCs/>
                <w:color w:val="000000" w:themeColor="text1"/>
                <w:sz w:val="18"/>
                <w:szCs w:val="18"/>
                <w:lang w:val="hr-HR"/>
              </w:rPr>
            </w:pPr>
          </w:p>
        </w:tc>
        <w:tc>
          <w:tcPr>
            <w:tcW w:w="1100" w:type="dxa"/>
            <w:tcBorders>
              <w:top w:val="nil"/>
              <w:left w:val="nil"/>
              <w:bottom w:val="nil"/>
              <w:right w:val="nil"/>
            </w:tcBorders>
            <w:vAlign w:val="center"/>
          </w:tcPr>
          <w:p w14:paraId="4A364B0D" w14:textId="77777777" w:rsidR="0055136F" w:rsidRPr="001B015B" w:rsidRDefault="0055136F" w:rsidP="0055136F">
            <w:pPr>
              <w:jc w:val="right"/>
              <w:rPr>
                <w:rFonts w:ascii="Arial" w:eastAsia="Calibri" w:hAnsi="Arial" w:cs="Arial"/>
                <w:b/>
                <w:bCs/>
                <w:color w:val="000000" w:themeColor="text1"/>
                <w:sz w:val="18"/>
                <w:szCs w:val="18"/>
                <w:lang w:val="hr-HR"/>
              </w:rPr>
            </w:pPr>
          </w:p>
        </w:tc>
      </w:tr>
      <w:tr w:rsidR="00261A99" w:rsidRPr="001B015B" w14:paraId="122D3B15" w14:textId="77777777" w:rsidTr="00261A99">
        <w:trPr>
          <w:trHeight w:val="203"/>
        </w:trPr>
        <w:tc>
          <w:tcPr>
            <w:tcW w:w="4159" w:type="dxa"/>
            <w:tcBorders>
              <w:top w:val="nil"/>
              <w:left w:val="nil"/>
              <w:bottom w:val="nil"/>
              <w:right w:val="nil"/>
            </w:tcBorders>
            <w:vAlign w:val="center"/>
            <w:hideMark/>
          </w:tcPr>
          <w:p w14:paraId="712380F9" w14:textId="674D5FFA" w:rsidR="00261A99" w:rsidRPr="001B015B" w:rsidRDefault="00261A99" w:rsidP="00261A99">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5</w:t>
            </w:r>
            <w:r w:rsidRPr="001B015B">
              <w:rPr>
                <w:rFonts w:ascii="Arial" w:eastAsia="Calibri" w:hAnsi="Arial" w:cs="Arial"/>
                <w:color w:val="000000" w:themeColor="text1"/>
                <w:sz w:val="18"/>
                <w:szCs w:val="18"/>
                <w:lang w:val="hr-HR"/>
              </w:rPr>
              <w:t xml:space="preserve">. </w:t>
            </w:r>
          </w:p>
        </w:tc>
        <w:tc>
          <w:tcPr>
            <w:tcW w:w="1031" w:type="dxa"/>
            <w:vAlign w:val="bottom"/>
          </w:tcPr>
          <w:p w14:paraId="7A17C38B" w14:textId="5C249F83" w:rsidR="00261A99" w:rsidRPr="00593574" w:rsidRDefault="00261A99" w:rsidP="00261A99">
            <w:pPr>
              <w:jc w:val="right"/>
              <w:rPr>
                <w:rFonts w:ascii="Arial" w:hAnsi="Arial" w:cs="Arial"/>
                <w:sz w:val="18"/>
                <w:szCs w:val="18"/>
              </w:rPr>
            </w:pPr>
            <w:r w:rsidRPr="00261A99">
              <w:rPr>
                <w:rFonts w:ascii="Arial" w:hAnsi="Arial" w:cs="Arial"/>
                <w:sz w:val="18"/>
                <w:szCs w:val="18"/>
              </w:rPr>
              <w:t xml:space="preserve"> 11 </w:t>
            </w:r>
          </w:p>
        </w:tc>
        <w:tc>
          <w:tcPr>
            <w:tcW w:w="1031" w:type="dxa"/>
            <w:vAlign w:val="bottom"/>
          </w:tcPr>
          <w:p w14:paraId="7CB5ABB2" w14:textId="04084C98" w:rsidR="00261A99" w:rsidRPr="00593574" w:rsidRDefault="00261A99" w:rsidP="00261A99">
            <w:pPr>
              <w:jc w:val="right"/>
              <w:rPr>
                <w:rFonts w:ascii="Arial" w:hAnsi="Arial" w:cs="Arial"/>
                <w:sz w:val="18"/>
                <w:szCs w:val="18"/>
              </w:rPr>
            </w:pPr>
            <w:r w:rsidRPr="00261A99">
              <w:rPr>
                <w:rFonts w:ascii="Arial" w:hAnsi="Arial" w:cs="Arial"/>
                <w:sz w:val="18"/>
                <w:szCs w:val="18"/>
              </w:rPr>
              <w:t xml:space="preserve"> 1 </w:t>
            </w:r>
          </w:p>
        </w:tc>
        <w:tc>
          <w:tcPr>
            <w:tcW w:w="1031" w:type="dxa"/>
            <w:vAlign w:val="bottom"/>
          </w:tcPr>
          <w:p w14:paraId="6088C3C6" w14:textId="4D6F1B31" w:rsidR="00261A99" w:rsidRPr="00593574" w:rsidRDefault="00261A99" w:rsidP="00261A99">
            <w:pPr>
              <w:jc w:val="right"/>
              <w:rPr>
                <w:rFonts w:ascii="Arial" w:hAnsi="Arial" w:cs="Arial"/>
                <w:sz w:val="18"/>
                <w:szCs w:val="18"/>
              </w:rPr>
            </w:pPr>
            <w:r w:rsidRPr="00261A99">
              <w:rPr>
                <w:rFonts w:ascii="Arial" w:hAnsi="Arial" w:cs="Arial"/>
                <w:sz w:val="18"/>
                <w:szCs w:val="18"/>
              </w:rPr>
              <w:t xml:space="preserve"> 4.221 </w:t>
            </w:r>
          </w:p>
        </w:tc>
        <w:tc>
          <w:tcPr>
            <w:tcW w:w="1028" w:type="dxa"/>
            <w:vAlign w:val="bottom"/>
          </w:tcPr>
          <w:p w14:paraId="79CB635C" w14:textId="3A72F494" w:rsidR="00261A99" w:rsidRPr="00593574" w:rsidRDefault="00261A99" w:rsidP="00261A99">
            <w:pPr>
              <w:jc w:val="right"/>
              <w:rPr>
                <w:rFonts w:ascii="Arial" w:hAnsi="Arial" w:cs="Arial"/>
                <w:sz w:val="18"/>
                <w:szCs w:val="18"/>
              </w:rPr>
            </w:pPr>
            <w:r w:rsidRPr="00261A99">
              <w:rPr>
                <w:rFonts w:ascii="Arial" w:hAnsi="Arial" w:cs="Arial"/>
                <w:sz w:val="18"/>
                <w:szCs w:val="18"/>
              </w:rPr>
              <w:t xml:space="preserve"> 35 </w:t>
            </w:r>
          </w:p>
        </w:tc>
        <w:tc>
          <w:tcPr>
            <w:tcW w:w="1100" w:type="dxa"/>
            <w:vAlign w:val="bottom"/>
          </w:tcPr>
          <w:p w14:paraId="0AAFB7DC" w14:textId="671D9A12" w:rsidR="00261A99" w:rsidRPr="00261A99" w:rsidRDefault="00261A99" w:rsidP="00261A99">
            <w:pPr>
              <w:jc w:val="right"/>
              <w:rPr>
                <w:rFonts w:ascii="Arial" w:hAnsi="Arial" w:cs="Arial"/>
                <w:b/>
                <w:bCs/>
                <w:sz w:val="18"/>
                <w:szCs w:val="18"/>
              </w:rPr>
            </w:pPr>
            <w:r w:rsidRPr="00261A99">
              <w:rPr>
                <w:rFonts w:ascii="Arial" w:hAnsi="Arial" w:cs="Arial"/>
                <w:b/>
                <w:bCs/>
                <w:sz w:val="18"/>
                <w:szCs w:val="18"/>
              </w:rPr>
              <w:t xml:space="preserve"> 4.268 </w:t>
            </w:r>
          </w:p>
        </w:tc>
      </w:tr>
      <w:tr w:rsidR="00261A99" w:rsidRPr="001B015B" w14:paraId="3497CE03" w14:textId="77777777" w:rsidTr="00261A99">
        <w:trPr>
          <w:trHeight w:val="203"/>
        </w:trPr>
        <w:tc>
          <w:tcPr>
            <w:tcW w:w="4159" w:type="dxa"/>
          </w:tcPr>
          <w:p w14:paraId="6C404508" w14:textId="77777777" w:rsidR="00261A99" w:rsidRPr="001B015B" w:rsidRDefault="00261A99" w:rsidP="00261A99">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31" w:type="dxa"/>
            <w:vAlign w:val="bottom"/>
          </w:tcPr>
          <w:p w14:paraId="78A52AC8" w14:textId="75AC893D" w:rsidR="00261A99" w:rsidRPr="00593574" w:rsidRDefault="00261A99" w:rsidP="00261A99">
            <w:pPr>
              <w:jc w:val="right"/>
              <w:rPr>
                <w:rFonts w:ascii="Arial" w:hAnsi="Arial" w:cs="Arial"/>
                <w:sz w:val="18"/>
                <w:szCs w:val="18"/>
              </w:rPr>
            </w:pPr>
            <w:r w:rsidRPr="00261A99">
              <w:rPr>
                <w:rFonts w:ascii="Arial" w:hAnsi="Arial" w:cs="Arial"/>
                <w:sz w:val="18"/>
                <w:szCs w:val="18"/>
              </w:rPr>
              <w:t xml:space="preserve"> 2 </w:t>
            </w:r>
          </w:p>
        </w:tc>
        <w:tc>
          <w:tcPr>
            <w:tcW w:w="1031" w:type="dxa"/>
            <w:vAlign w:val="bottom"/>
          </w:tcPr>
          <w:p w14:paraId="736723A1" w14:textId="7719EE28" w:rsidR="00261A99" w:rsidRPr="00593574" w:rsidRDefault="00261A99" w:rsidP="00261A99">
            <w:pPr>
              <w:jc w:val="right"/>
              <w:rPr>
                <w:rFonts w:ascii="Arial" w:hAnsi="Arial" w:cs="Arial"/>
                <w:sz w:val="18"/>
                <w:szCs w:val="18"/>
              </w:rPr>
            </w:pPr>
            <w:r w:rsidRPr="00261A99">
              <w:rPr>
                <w:rFonts w:ascii="Arial" w:hAnsi="Arial" w:cs="Arial"/>
                <w:sz w:val="18"/>
                <w:szCs w:val="18"/>
              </w:rPr>
              <w:t xml:space="preserve"> (2)</w:t>
            </w:r>
          </w:p>
        </w:tc>
        <w:tc>
          <w:tcPr>
            <w:tcW w:w="1031" w:type="dxa"/>
            <w:vAlign w:val="bottom"/>
          </w:tcPr>
          <w:p w14:paraId="56CEC3C2" w14:textId="38D25E41" w:rsidR="00261A99" w:rsidRPr="00593574" w:rsidRDefault="00261A99" w:rsidP="00261A99">
            <w:pPr>
              <w:jc w:val="right"/>
              <w:rPr>
                <w:rFonts w:ascii="Arial" w:hAnsi="Arial" w:cs="Arial"/>
                <w:sz w:val="18"/>
                <w:szCs w:val="18"/>
              </w:rPr>
            </w:pPr>
            <w:r w:rsidRPr="00261A99">
              <w:rPr>
                <w:rFonts w:ascii="Arial" w:hAnsi="Arial" w:cs="Arial"/>
                <w:sz w:val="18"/>
                <w:szCs w:val="18"/>
              </w:rPr>
              <w:t xml:space="preserve"> - </w:t>
            </w:r>
          </w:p>
        </w:tc>
        <w:tc>
          <w:tcPr>
            <w:tcW w:w="1028" w:type="dxa"/>
            <w:vAlign w:val="bottom"/>
          </w:tcPr>
          <w:p w14:paraId="5538D572" w14:textId="7976C8D7" w:rsidR="00261A99" w:rsidRPr="00593574" w:rsidRDefault="00261A99" w:rsidP="00261A99">
            <w:pPr>
              <w:jc w:val="right"/>
              <w:rPr>
                <w:rFonts w:ascii="Arial" w:hAnsi="Arial" w:cs="Arial"/>
                <w:sz w:val="18"/>
                <w:szCs w:val="18"/>
              </w:rPr>
            </w:pPr>
            <w:r w:rsidRPr="00261A99">
              <w:rPr>
                <w:rFonts w:ascii="Arial" w:hAnsi="Arial" w:cs="Arial"/>
                <w:sz w:val="18"/>
                <w:szCs w:val="18"/>
              </w:rPr>
              <w:t xml:space="preserve"> - </w:t>
            </w:r>
          </w:p>
        </w:tc>
        <w:tc>
          <w:tcPr>
            <w:tcW w:w="1100" w:type="dxa"/>
            <w:vAlign w:val="bottom"/>
          </w:tcPr>
          <w:p w14:paraId="00616CCE" w14:textId="5D03C927" w:rsidR="00261A99" w:rsidRPr="00261A99" w:rsidRDefault="00261A99" w:rsidP="00261A99">
            <w:pPr>
              <w:jc w:val="right"/>
              <w:rPr>
                <w:rFonts w:ascii="Arial" w:hAnsi="Arial" w:cs="Arial"/>
                <w:b/>
                <w:bCs/>
                <w:sz w:val="18"/>
                <w:szCs w:val="18"/>
              </w:rPr>
            </w:pPr>
            <w:r w:rsidRPr="00261A99">
              <w:rPr>
                <w:rFonts w:ascii="Arial" w:hAnsi="Arial" w:cs="Arial"/>
                <w:b/>
                <w:bCs/>
                <w:sz w:val="18"/>
                <w:szCs w:val="18"/>
              </w:rPr>
              <w:t xml:space="preserve"> - </w:t>
            </w:r>
          </w:p>
        </w:tc>
      </w:tr>
      <w:tr w:rsidR="00261A99" w:rsidRPr="001B015B" w14:paraId="1B824464" w14:textId="77777777" w:rsidTr="00261A99">
        <w:trPr>
          <w:trHeight w:val="203"/>
        </w:trPr>
        <w:tc>
          <w:tcPr>
            <w:tcW w:w="4159" w:type="dxa"/>
          </w:tcPr>
          <w:p w14:paraId="3EC72541" w14:textId="77777777" w:rsidR="00261A99" w:rsidRPr="001B015B" w:rsidRDefault="00261A99" w:rsidP="00261A99">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31" w:type="dxa"/>
            <w:vAlign w:val="bottom"/>
          </w:tcPr>
          <w:p w14:paraId="78ED0082" w14:textId="7548D07B" w:rsidR="00261A99" w:rsidRPr="00593574" w:rsidRDefault="00261A99" w:rsidP="00261A99">
            <w:pPr>
              <w:jc w:val="right"/>
              <w:rPr>
                <w:rFonts w:ascii="Arial" w:hAnsi="Arial" w:cs="Arial"/>
                <w:sz w:val="18"/>
                <w:szCs w:val="18"/>
              </w:rPr>
            </w:pPr>
            <w:r w:rsidRPr="00261A99">
              <w:rPr>
                <w:rFonts w:ascii="Arial" w:hAnsi="Arial" w:cs="Arial"/>
                <w:sz w:val="18"/>
                <w:szCs w:val="18"/>
              </w:rPr>
              <w:t xml:space="preserve"> (14)</w:t>
            </w:r>
          </w:p>
        </w:tc>
        <w:tc>
          <w:tcPr>
            <w:tcW w:w="1031" w:type="dxa"/>
            <w:vAlign w:val="bottom"/>
          </w:tcPr>
          <w:p w14:paraId="37396986" w14:textId="0572ED6E" w:rsidR="00261A99" w:rsidRPr="00593574" w:rsidRDefault="00261A99" w:rsidP="00261A99">
            <w:pPr>
              <w:jc w:val="right"/>
              <w:rPr>
                <w:rFonts w:ascii="Arial" w:hAnsi="Arial" w:cs="Arial"/>
                <w:sz w:val="18"/>
                <w:szCs w:val="18"/>
              </w:rPr>
            </w:pPr>
            <w:r w:rsidRPr="00261A99">
              <w:rPr>
                <w:rFonts w:ascii="Arial" w:hAnsi="Arial" w:cs="Arial"/>
                <w:sz w:val="18"/>
                <w:szCs w:val="18"/>
              </w:rPr>
              <w:t xml:space="preserve"> 14 </w:t>
            </w:r>
          </w:p>
        </w:tc>
        <w:tc>
          <w:tcPr>
            <w:tcW w:w="1031" w:type="dxa"/>
            <w:vAlign w:val="bottom"/>
          </w:tcPr>
          <w:p w14:paraId="3091FB8B" w14:textId="250B5A6C" w:rsidR="00261A99" w:rsidRPr="00593574" w:rsidRDefault="00261A99" w:rsidP="00261A99">
            <w:pPr>
              <w:jc w:val="right"/>
              <w:rPr>
                <w:rFonts w:ascii="Arial" w:hAnsi="Arial" w:cs="Arial"/>
                <w:sz w:val="18"/>
                <w:szCs w:val="18"/>
              </w:rPr>
            </w:pPr>
            <w:r w:rsidRPr="00261A99">
              <w:rPr>
                <w:rFonts w:ascii="Arial" w:hAnsi="Arial" w:cs="Arial"/>
                <w:sz w:val="18"/>
                <w:szCs w:val="18"/>
              </w:rPr>
              <w:t xml:space="preserve"> - </w:t>
            </w:r>
          </w:p>
        </w:tc>
        <w:tc>
          <w:tcPr>
            <w:tcW w:w="1028" w:type="dxa"/>
            <w:vAlign w:val="bottom"/>
          </w:tcPr>
          <w:p w14:paraId="6B6BD05F" w14:textId="3F98A352" w:rsidR="00261A99" w:rsidRPr="00593574" w:rsidRDefault="00261A99" w:rsidP="00261A99">
            <w:pPr>
              <w:jc w:val="right"/>
              <w:rPr>
                <w:rFonts w:ascii="Arial" w:hAnsi="Arial" w:cs="Arial"/>
                <w:sz w:val="18"/>
                <w:szCs w:val="18"/>
              </w:rPr>
            </w:pPr>
            <w:r w:rsidRPr="00261A99">
              <w:rPr>
                <w:rFonts w:ascii="Arial" w:hAnsi="Arial" w:cs="Arial"/>
                <w:sz w:val="18"/>
                <w:szCs w:val="18"/>
              </w:rPr>
              <w:t xml:space="preserve"> - </w:t>
            </w:r>
          </w:p>
        </w:tc>
        <w:tc>
          <w:tcPr>
            <w:tcW w:w="1100" w:type="dxa"/>
            <w:vAlign w:val="bottom"/>
          </w:tcPr>
          <w:p w14:paraId="2225B44A" w14:textId="5DBE6292" w:rsidR="00261A99" w:rsidRPr="00261A99" w:rsidRDefault="00261A99" w:rsidP="00261A99">
            <w:pPr>
              <w:jc w:val="right"/>
              <w:rPr>
                <w:rFonts w:ascii="Arial" w:hAnsi="Arial" w:cs="Arial"/>
                <w:b/>
                <w:bCs/>
                <w:sz w:val="18"/>
                <w:szCs w:val="18"/>
              </w:rPr>
            </w:pPr>
            <w:r w:rsidRPr="00261A99">
              <w:rPr>
                <w:rFonts w:ascii="Arial" w:hAnsi="Arial" w:cs="Arial"/>
                <w:b/>
                <w:bCs/>
                <w:sz w:val="18"/>
                <w:szCs w:val="18"/>
              </w:rPr>
              <w:t xml:space="preserve"> - </w:t>
            </w:r>
          </w:p>
        </w:tc>
      </w:tr>
      <w:tr w:rsidR="00261A99" w:rsidRPr="001B015B" w14:paraId="6C8DCDB6" w14:textId="77777777" w:rsidTr="00261A99">
        <w:trPr>
          <w:trHeight w:val="203"/>
        </w:trPr>
        <w:tc>
          <w:tcPr>
            <w:tcW w:w="4159" w:type="dxa"/>
            <w:hideMark/>
          </w:tcPr>
          <w:p w14:paraId="6F866B12" w14:textId="77777777" w:rsidR="00261A99" w:rsidRPr="001B015B" w:rsidRDefault="00261A99" w:rsidP="00261A99">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31" w:type="dxa"/>
            <w:vAlign w:val="bottom"/>
          </w:tcPr>
          <w:p w14:paraId="12C67AF7" w14:textId="4FB3BF9B" w:rsidR="00261A99" w:rsidRPr="00593574" w:rsidRDefault="00261A99" w:rsidP="00261A99">
            <w:pPr>
              <w:jc w:val="right"/>
              <w:rPr>
                <w:rFonts w:ascii="Arial" w:hAnsi="Arial" w:cs="Arial"/>
                <w:sz w:val="18"/>
                <w:szCs w:val="18"/>
              </w:rPr>
            </w:pPr>
            <w:r>
              <w:rPr>
                <w:rFonts w:ascii="Arial" w:hAnsi="Arial" w:cs="Arial"/>
                <w:sz w:val="18"/>
                <w:szCs w:val="18"/>
              </w:rPr>
              <w:t>-</w:t>
            </w:r>
          </w:p>
        </w:tc>
        <w:tc>
          <w:tcPr>
            <w:tcW w:w="1031" w:type="dxa"/>
            <w:vAlign w:val="bottom"/>
          </w:tcPr>
          <w:p w14:paraId="63681F15" w14:textId="3DCA8A08" w:rsidR="00261A99" w:rsidRPr="00593574" w:rsidRDefault="00261A99" w:rsidP="00261A99">
            <w:pPr>
              <w:jc w:val="right"/>
              <w:rPr>
                <w:rFonts w:ascii="Arial" w:hAnsi="Arial" w:cs="Arial"/>
                <w:sz w:val="18"/>
                <w:szCs w:val="18"/>
              </w:rPr>
            </w:pPr>
            <w:r>
              <w:rPr>
                <w:rFonts w:ascii="Arial" w:hAnsi="Arial" w:cs="Arial"/>
                <w:sz w:val="18"/>
                <w:szCs w:val="18"/>
              </w:rPr>
              <w:t>-</w:t>
            </w:r>
          </w:p>
        </w:tc>
        <w:tc>
          <w:tcPr>
            <w:tcW w:w="1031" w:type="dxa"/>
            <w:vAlign w:val="bottom"/>
          </w:tcPr>
          <w:p w14:paraId="2C7D622A" w14:textId="1E1E1DE4" w:rsidR="00261A99" w:rsidRPr="00593574" w:rsidRDefault="00261A99" w:rsidP="00261A99">
            <w:pPr>
              <w:jc w:val="right"/>
              <w:rPr>
                <w:rFonts w:ascii="Arial" w:hAnsi="Arial" w:cs="Arial"/>
                <w:sz w:val="18"/>
                <w:szCs w:val="18"/>
              </w:rPr>
            </w:pPr>
            <w:r>
              <w:rPr>
                <w:rFonts w:ascii="Arial" w:hAnsi="Arial" w:cs="Arial"/>
                <w:sz w:val="18"/>
                <w:szCs w:val="18"/>
              </w:rPr>
              <w:t>-</w:t>
            </w:r>
          </w:p>
        </w:tc>
        <w:tc>
          <w:tcPr>
            <w:tcW w:w="1028" w:type="dxa"/>
            <w:vAlign w:val="bottom"/>
          </w:tcPr>
          <w:p w14:paraId="612BB08F" w14:textId="046D6429" w:rsidR="00261A99" w:rsidRPr="00593574" w:rsidRDefault="00261A99" w:rsidP="00261A99">
            <w:pPr>
              <w:jc w:val="right"/>
              <w:rPr>
                <w:rFonts w:ascii="Arial" w:hAnsi="Arial" w:cs="Arial"/>
                <w:sz w:val="18"/>
                <w:szCs w:val="18"/>
              </w:rPr>
            </w:pPr>
            <w:r>
              <w:rPr>
                <w:rFonts w:ascii="Arial" w:hAnsi="Arial" w:cs="Arial"/>
                <w:sz w:val="18"/>
                <w:szCs w:val="18"/>
              </w:rPr>
              <w:t>-</w:t>
            </w:r>
          </w:p>
        </w:tc>
        <w:tc>
          <w:tcPr>
            <w:tcW w:w="1100" w:type="dxa"/>
            <w:vAlign w:val="bottom"/>
          </w:tcPr>
          <w:p w14:paraId="64214CD7" w14:textId="73A83270" w:rsidR="00261A99" w:rsidRPr="00261A99" w:rsidRDefault="00261A99" w:rsidP="00261A99">
            <w:pPr>
              <w:jc w:val="right"/>
              <w:rPr>
                <w:rFonts w:ascii="Arial" w:hAnsi="Arial" w:cs="Arial"/>
                <w:b/>
                <w:bCs/>
                <w:sz w:val="18"/>
                <w:szCs w:val="18"/>
              </w:rPr>
            </w:pPr>
            <w:r w:rsidRPr="00261A99">
              <w:rPr>
                <w:rFonts w:ascii="Arial" w:hAnsi="Arial" w:cs="Arial"/>
                <w:b/>
                <w:bCs/>
                <w:sz w:val="18"/>
                <w:szCs w:val="18"/>
              </w:rPr>
              <w:t>-</w:t>
            </w:r>
          </w:p>
        </w:tc>
      </w:tr>
      <w:tr w:rsidR="00261A99" w:rsidRPr="001B015B" w14:paraId="18000D78" w14:textId="77777777" w:rsidTr="00261A99">
        <w:trPr>
          <w:trHeight w:val="254"/>
        </w:trPr>
        <w:tc>
          <w:tcPr>
            <w:tcW w:w="4159" w:type="dxa"/>
            <w:tcBorders>
              <w:top w:val="nil"/>
              <w:left w:val="nil"/>
              <w:bottom w:val="nil"/>
              <w:right w:val="nil"/>
            </w:tcBorders>
            <w:vAlign w:val="center"/>
            <w:hideMark/>
          </w:tcPr>
          <w:p w14:paraId="1719B7C1" w14:textId="74AAEEEF" w:rsidR="00261A99" w:rsidRPr="001B015B" w:rsidRDefault="00261A99" w:rsidP="00261A99">
            <w:pPr>
              <w:rPr>
                <w:rFonts w:ascii="Arial" w:eastAsia="Calibri" w:hAnsi="Arial" w:cs="Arial"/>
                <w:color w:val="000000" w:themeColor="text1"/>
                <w:sz w:val="18"/>
                <w:szCs w:val="18"/>
                <w:lang w:val="hr-HR"/>
              </w:rPr>
            </w:pPr>
            <w:r w:rsidRPr="00261A99">
              <w:rPr>
                <w:rFonts w:ascii="Arial" w:eastAsia="Calibri" w:hAnsi="Arial" w:cs="Arial"/>
                <w:color w:val="000000" w:themeColor="text1"/>
                <w:sz w:val="18"/>
                <w:szCs w:val="18"/>
                <w:lang w:val="hr-HR"/>
              </w:rPr>
              <w:t>Neto povećanje/(smanjenje) rezerviranja</w:t>
            </w:r>
            <w:r w:rsidRPr="001B015B">
              <w:rPr>
                <w:rFonts w:ascii="Arial" w:eastAsia="Calibri" w:hAnsi="Arial" w:cs="Arial"/>
                <w:color w:val="000000" w:themeColor="text1"/>
                <w:sz w:val="18"/>
                <w:szCs w:val="18"/>
                <w:lang w:val="hr-HR"/>
              </w:rPr>
              <w:t xml:space="preserve"> za očekivane gubitke </w:t>
            </w:r>
          </w:p>
        </w:tc>
        <w:tc>
          <w:tcPr>
            <w:tcW w:w="1031" w:type="dxa"/>
            <w:vAlign w:val="bottom"/>
          </w:tcPr>
          <w:p w14:paraId="50AB2BAC" w14:textId="7F944C5B" w:rsidR="00261A99" w:rsidRPr="00593574" w:rsidRDefault="00261A99" w:rsidP="00261A99">
            <w:pPr>
              <w:jc w:val="right"/>
              <w:rPr>
                <w:rFonts w:ascii="Arial" w:hAnsi="Arial" w:cs="Arial"/>
                <w:sz w:val="18"/>
                <w:szCs w:val="18"/>
              </w:rPr>
            </w:pPr>
            <w:r w:rsidRPr="00261A99">
              <w:rPr>
                <w:rFonts w:ascii="Arial" w:hAnsi="Arial" w:cs="Arial"/>
                <w:sz w:val="18"/>
                <w:szCs w:val="18"/>
              </w:rPr>
              <w:t xml:space="preserve"> 21 </w:t>
            </w:r>
          </w:p>
        </w:tc>
        <w:tc>
          <w:tcPr>
            <w:tcW w:w="1031" w:type="dxa"/>
            <w:vAlign w:val="bottom"/>
          </w:tcPr>
          <w:p w14:paraId="51B7470A" w14:textId="77422FE6" w:rsidR="00261A99" w:rsidRPr="00593574" w:rsidRDefault="00261A99" w:rsidP="00261A99">
            <w:pPr>
              <w:jc w:val="right"/>
              <w:rPr>
                <w:rFonts w:ascii="Arial" w:hAnsi="Arial" w:cs="Arial"/>
                <w:sz w:val="18"/>
                <w:szCs w:val="18"/>
              </w:rPr>
            </w:pPr>
            <w:r w:rsidRPr="00261A99">
              <w:rPr>
                <w:rFonts w:ascii="Arial" w:hAnsi="Arial" w:cs="Arial"/>
                <w:sz w:val="18"/>
                <w:szCs w:val="18"/>
              </w:rPr>
              <w:t xml:space="preserve"> (8)</w:t>
            </w:r>
          </w:p>
        </w:tc>
        <w:tc>
          <w:tcPr>
            <w:tcW w:w="1031" w:type="dxa"/>
            <w:vAlign w:val="bottom"/>
          </w:tcPr>
          <w:p w14:paraId="7F2D3780" w14:textId="413479AC" w:rsidR="00261A99" w:rsidRPr="00593574" w:rsidRDefault="00261A99" w:rsidP="00261A99">
            <w:pPr>
              <w:jc w:val="right"/>
              <w:rPr>
                <w:rFonts w:ascii="Arial" w:hAnsi="Arial" w:cs="Arial"/>
                <w:sz w:val="18"/>
                <w:szCs w:val="18"/>
              </w:rPr>
            </w:pPr>
            <w:r w:rsidRPr="00261A99">
              <w:rPr>
                <w:rFonts w:ascii="Arial" w:hAnsi="Arial" w:cs="Arial"/>
                <w:sz w:val="18"/>
                <w:szCs w:val="18"/>
              </w:rPr>
              <w:t xml:space="preserve"> 9 </w:t>
            </w:r>
          </w:p>
        </w:tc>
        <w:tc>
          <w:tcPr>
            <w:tcW w:w="1028" w:type="dxa"/>
            <w:vAlign w:val="bottom"/>
          </w:tcPr>
          <w:p w14:paraId="04B726C9" w14:textId="152CA3B6" w:rsidR="00261A99" w:rsidRPr="00593574" w:rsidRDefault="00261A99" w:rsidP="00261A99">
            <w:pPr>
              <w:jc w:val="right"/>
              <w:rPr>
                <w:rFonts w:ascii="Arial" w:hAnsi="Arial" w:cs="Arial"/>
                <w:sz w:val="18"/>
                <w:szCs w:val="18"/>
              </w:rPr>
            </w:pPr>
            <w:r w:rsidRPr="00261A99">
              <w:rPr>
                <w:rFonts w:ascii="Arial" w:hAnsi="Arial" w:cs="Arial"/>
                <w:sz w:val="18"/>
                <w:szCs w:val="18"/>
              </w:rPr>
              <w:t xml:space="preserve"> (38)</w:t>
            </w:r>
          </w:p>
        </w:tc>
        <w:tc>
          <w:tcPr>
            <w:tcW w:w="1100" w:type="dxa"/>
            <w:vAlign w:val="bottom"/>
          </w:tcPr>
          <w:p w14:paraId="0157951C" w14:textId="6C9149FE" w:rsidR="00261A99" w:rsidRPr="00261A99" w:rsidRDefault="00261A99" w:rsidP="00261A99">
            <w:pPr>
              <w:jc w:val="right"/>
              <w:rPr>
                <w:rFonts w:ascii="Arial" w:hAnsi="Arial" w:cs="Arial"/>
                <w:b/>
                <w:bCs/>
                <w:sz w:val="18"/>
                <w:szCs w:val="18"/>
              </w:rPr>
            </w:pPr>
            <w:r w:rsidRPr="00261A99">
              <w:rPr>
                <w:rFonts w:ascii="Arial" w:hAnsi="Arial" w:cs="Arial"/>
                <w:b/>
                <w:bCs/>
                <w:sz w:val="18"/>
                <w:szCs w:val="18"/>
              </w:rPr>
              <w:t xml:space="preserve"> (16)</w:t>
            </w:r>
          </w:p>
        </w:tc>
      </w:tr>
      <w:tr w:rsidR="00261A99" w:rsidRPr="001B015B" w14:paraId="518C588D" w14:textId="77777777" w:rsidTr="00261A99">
        <w:trPr>
          <w:trHeight w:val="70"/>
        </w:trPr>
        <w:tc>
          <w:tcPr>
            <w:tcW w:w="4159" w:type="dxa"/>
            <w:tcBorders>
              <w:top w:val="nil"/>
              <w:left w:val="nil"/>
              <w:bottom w:val="nil"/>
              <w:right w:val="nil"/>
            </w:tcBorders>
            <w:vAlign w:val="center"/>
          </w:tcPr>
          <w:p w14:paraId="520BFDD9" w14:textId="4C6D8265" w:rsidR="00261A99" w:rsidRPr="001B015B" w:rsidRDefault="00261A99" w:rsidP="00261A99">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Otpis</w:t>
            </w:r>
          </w:p>
        </w:tc>
        <w:tc>
          <w:tcPr>
            <w:tcW w:w="1031" w:type="dxa"/>
            <w:vAlign w:val="bottom"/>
          </w:tcPr>
          <w:p w14:paraId="31166040" w14:textId="1CD07D0D" w:rsidR="00261A99" w:rsidRPr="001B015B" w:rsidRDefault="00261A99" w:rsidP="00261A99">
            <w:pPr>
              <w:jc w:val="right"/>
              <w:rPr>
                <w:rFonts w:ascii="Arial" w:hAnsi="Arial" w:cs="Arial"/>
                <w:sz w:val="18"/>
                <w:szCs w:val="18"/>
              </w:rPr>
            </w:pPr>
            <w:r w:rsidRPr="00261A99">
              <w:rPr>
                <w:rFonts w:ascii="Arial" w:hAnsi="Arial" w:cs="Arial"/>
                <w:sz w:val="18"/>
                <w:szCs w:val="18"/>
              </w:rPr>
              <w:t xml:space="preserve"> - </w:t>
            </w:r>
          </w:p>
        </w:tc>
        <w:tc>
          <w:tcPr>
            <w:tcW w:w="1031" w:type="dxa"/>
            <w:vAlign w:val="bottom"/>
          </w:tcPr>
          <w:p w14:paraId="427738BD" w14:textId="055A253B" w:rsidR="00261A99" w:rsidRPr="001B015B" w:rsidRDefault="00261A99" w:rsidP="00261A99">
            <w:pPr>
              <w:jc w:val="right"/>
              <w:rPr>
                <w:rFonts w:ascii="Arial" w:hAnsi="Arial" w:cs="Arial"/>
                <w:sz w:val="18"/>
                <w:szCs w:val="18"/>
              </w:rPr>
            </w:pPr>
            <w:r w:rsidRPr="00261A99">
              <w:rPr>
                <w:rFonts w:ascii="Arial" w:hAnsi="Arial" w:cs="Arial"/>
                <w:sz w:val="18"/>
                <w:szCs w:val="18"/>
              </w:rPr>
              <w:t xml:space="preserve"> - </w:t>
            </w:r>
          </w:p>
        </w:tc>
        <w:tc>
          <w:tcPr>
            <w:tcW w:w="1031" w:type="dxa"/>
            <w:vAlign w:val="bottom"/>
          </w:tcPr>
          <w:p w14:paraId="72C87B0E" w14:textId="6E53032D" w:rsidR="00261A99" w:rsidRPr="001B015B" w:rsidRDefault="00261A99" w:rsidP="00261A99">
            <w:pPr>
              <w:jc w:val="right"/>
              <w:rPr>
                <w:rFonts w:ascii="Arial" w:hAnsi="Arial" w:cs="Arial"/>
                <w:sz w:val="18"/>
                <w:szCs w:val="18"/>
              </w:rPr>
            </w:pPr>
            <w:r w:rsidRPr="00261A99">
              <w:rPr>
                <w:rFonts w:ascii="Arial" w:hAnsi="Arial" w:cs="Arial"/>
                <w:sz w:val="18"/>
                <w:szCs w:val="18"/>
              </w:rPr>
              <w:t xml:space="preserve"> (5)</w:t>
            </w:r>
          </w:p>
        </w:tc>
        <w:tc>
          <w:tcPr>
            <w:tcW w:w="1028" w:type="dxa"/>
            <w:vAlign w:val="bottom"/>
          </w:tcPr>
          <w:p w14:paraId="1025C478" w14:textId="01ADBEC7" w:rsidR="00261A99" w:rsidRPr="001B015B" w:rsidRDefault="00261A99" w:rsidP="00261A99">
            <w:pPr>
              <w:jc w:val="right"/>
              <w:rPr>
                <w:rFonts w:ascii="Arial" w:hAnsi="Arial" w:cs="Arial"/>
                <w:sz w:val="18"/>
                <w:szCs w:val="18"/>
              </w:rPr>
            </w:pPr>
            <w:r w:rsidRPr="00261A99">
              <w:rPr>
                <w:rFonts w:ascii="Arial" w:hAnsi="Arial" w:cs="Arial"/>
                <w:sz w:val="18"/>
                <w:szCs w:val="18"/>
              </w:rPr>
              <w:t xml:space="preserve"> - </w:t>
            </w:r>
          </w:p>
        </w:tc>
        <w:tc>
          <w:tcPr>
            <w:tcW w:w="1100" w:type="dxa"/>
            <w:vAlign w:val="bottom"/>
          </w:tcPr>
          <w:p w14:paraId="13EEF727" w14:textId="017C7B4A" w:rsidR="00261A99" w:rsidRPr="00261A99" w:rsidRDefault="00261A99" w:rsidP="00261A99">
            <w:pPr>
              <w:jc w:val="right"/>
              <w:rPr>
                <w:rFonts w:ascii="Arial" w:hAnsi="Arial" w:cs="Arial"/>
                <w:b/>
                <w:bCs/>
                <w:sz w:val="18"/>
                <w:szCs w:val="18"/>
              </w:rPr>
            </w:pPr>
            <w:r w:rsidRPr="00261A99">
              <w:rPr>
                <w:rFonts w:ascii="Arial" w:hAnsi="Arial" w:cs="Arial"/>
                <w:b/>
                <w:bCs/>
                <w:sz w:val="18"/>
                <w:szCs w:val="18"/>
              </w:rPr>
              <w:t xml:space="preserve"> (5)</w:t>
            </w:r>
          </w:p>
        </w:tc>
      </w:tr>
      <w:tr w:rsidR="00261A99" w:rsidRPr="001B015B" w14:paraId="5B347ED3" w14:textId="77777777" w:rsidTr="00261A99">
        <w:trPr>
          <w:trHeight w:val="213"/>
        </w:trPr>
        <w:tc>
          <w:tcPr>
            <w:tcW w:w="4159" w:type="dxa"/>
            <w:tcBorders>
              <w:top w:val="nil"/>
              <w:left w:val="nil"/>
              <w:bottom w:val="nil"/>
              <w:right w:val="nil"/>
            </w:tcBorders>
            <w:vAlign w:val="center"/>
            <w:hideMark/>
          </w:tcPr>
          <w:p w14:paraId="2145ECA4" w14:textId="1CBC041F" w:rsidR="00261A99" w:rsidRPr="001B015B" w:rsidRDefault="00261A99" w:rsidP="00261A99">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031" w:type="dxa"/>
            <w:tcBorders>
              <w:top w:val="nil"/>
              <w:left w:val="nil"/>
              <w:right w:val="nil"/>
            </w:tcBorders>
            <w:vAlign w:val="bottom"/>
          </w:tcPr>
          <w:p w14:paraId="12941663" w14:textId="43074B79" w:rsidR="00261A99" w:rsidRPr="00593574" w:rsidRDefault="00261A99" w:rsidP="00261A99">
            <w:pPr>
              <w:jc w:val="right"/>
              <w:rPr>
                <w:rFonts w:ascii="Arial" w:hAnsi="Arial" w:cs="Arial"/>
                <w:sz w:val="18"/>
                <w:szCs w:val="18"/>
              </w:rPr>
            </w:pPr>
          </w:p>
        </w:tc>
        <w:tc>
          <w:tcPr>
            <w:tcW w:w="1031" w:type="dxa"/>
            <w:tcBorders>
              <w:top w:val="nil"/>
              <w:left w:val="nil"/>
              <w:right w:val="nil"/>
            </w:tcBorders>
            <w:vAlign w:val="bottom"/>
          </w:tcPr>
          <w:p w14:paraId="562BA064" w14:textId="3AF0F762" w:rsidR="00261A99" w:rsidRPr="00593574" w:rsidRDefault="00261A99" w:rsidP="00261A99">
            <w:pPr>
              <w:jc w:val="right"/>
              <w:rPr>
                <w:rFonts w:ascii="Arial" w:hAnsi="Arial" w:cs="Arial"/>
                <w:sz w:val="18"/>
                <w:szCs w:val="18"/>
              </w:rPr>
            </w:pPr>
            <w:r w:rsidRPr="00261A99">
              <w:rPr>
                <w:rFonts w:ascii="Arial" w:hAnsi="Arial" w:cs="Arial"/>
                <w:sz w:val="18"/>
                <w:szCs w:val="18"/>
              </w:rPr>
              <w:t xml:space="preserve"> - </w:t>
            </w:r>
          </w:p>
        </w:tc>
        <w:tc>
          <w:tcPr>
            <w:tcW w:w="1031" w:type="dxa"/>
            <w:tcBorders>
              <w:top w:val="nil"/>
              <w:left w:val="nil"/>
              <w:right w:val="nil"/>
            </w:tcBorders>
            <w:vAlign w:val="bottom"/>
          </w:tcPr>
          <w:p w14:paraId="62B500A8" w14:textId="494F42F1" w:rsidR="00261A99" w:rsidRPr="00593574" w:rsidRDefault="00261A99" w:rsidP="00261A99">
            <w:pPr>
              <w:jc w:val="right"/>
              <w:rPr>
                <w:rFonts w:ascii="Arial" w:hAnsi="Arial" w:cs="Arial"/>
                <w:sz w:val="18"/>
                <w:szCs w:val="18"/>
              </w:rPr>
            </w:pPr>
            <w:r w:rsidRPr="00261A99">
              <w:rPr>
                <w:rFonts w:ascii="Arial" w:hAnsi="Arial" w:cs="Arial"/>
                <w:sz w:val="18"/>
                <w:szCs w:val="18"/>
              </w:rPr>
              <w:t xml:space="preserve"> (10)</w:t>
            </w:r>
          </w:p>
        </w:tc>
        <w:tc>
          <w:tcPr>
            <w:tcW w:w="1028" w:type="dxa"/>
            <w:tcBorders>
              <w:top w:val="nil"/>
              <w:left w:val="nil"/>
              <w:right w:val="nil"/>
            </w:tcBorders>
            <w:vAlign w:val="bottom"/>
          </w:tcPr>
          <w:p w14:paraId="54E70F30" w14:textId="00C7F750" w:rsidR="00261A99" w:rsidRPr="00593574" w:rsidRDefault="00261A99" w:rsidP="00261A99">
            <w:pPr>
              <w:jc w:val="right"/>
              <w:rPr>
                <w:rFonts w:ascii="Arial" w:hAnsi="Arial" w:cs="Arial"/>
                <w:sz w:val="18"/>
                <w:szCs w:val="18"/>
              </w:rPr>
            </w:pPr>
            <w:r w:rsidRPr="00261A99">
              <w:rPr>
                <w:rFonts w:ascii="Arial" w:hAnsi="Arial" w:cs="Arial"/>
                <w:sz w:val="18"/>
                <w:szCs w:val="18"/>
              </w:rPr>
              <w:t xml:space="preserve"> - </w:t>
            </w:r>
          </w:p>
        </w:tc>
        <w:tc>
          <w:tcPr>
            <w:tcW w:w="1100" w:type="dxa"/>
            <w:tcBorders>
              <w:top w:val="nil"/>
              <w:left w:val="nil"/>
              <w:right w:val="nil"/>
            </w:tcBorders>
            <w:vAlign w:val="bottom"/>
          </w:tcPr>
          <w:p w14:paraId="3F3E7C54" w14:textId="126770C9" w:rsidR="00261A99" w:rsidRPr="00261A99" w:rsidRDefault="00261A99" w:rsidP="00261A99">
            <w:pPr>
              <w:jc w:val="right"/>
              <w:rPr>
                <w:rFonts w:ascii="Arial" w:hAnsi="Arial" w:cs="Arial"/>
                <w:b/>
                <w:bCs/>
                <w:sz w:val="18"/>
                <w:szCs w:val="18"/>
              </w:rPr>
            </w:pPr>
            <w:r w:rsidRPr="00261A99">
              <w:rPr>
                <w:rFonts w:ascii="Arial" w:hAnsi="Arial" w:cs="Arial"/>
                <w:b/>
                <w:bCs/>
                <w:sz w:val="18"/>
                <w:szCs w:val="18"/>
              </w:rPr>
              <w:t xml:space="preserve"> (10)</w:t>
            </w:r>
          </w:p>
        </w:tc>
      </w:tr>
      <w:tr w:rsidR="00261A99" w:rsidRPr="001B015B" w14:paraId="33430A11" w14:textId="77777777" w:rsidTr="00261A99">
        <w:trPr>
          <w:trHeight w:val="213"/>
        </w:trPr>
        <w:tc>
          <w:tcPr>
            <w:tcW w:w="4159" w:type="dxa"/>
            <w:tcBorders>
              <w:top w:val="nil"/>
              <w:left w:val="nil"/>
              <w:bottom w:val="nil"/>
              <w:right w:val="nil"/>
            </w:tcBorders>
            <w:vAlign w:val="center"/>
          </w:tcPr>
          <w:p w14:paraId="0C2E4D52" w14:textId="71808079" w:rsidR="00261A99" w:rsidRPr="001B015B" w:rsidRDefault="00261A99" w:rsidP="00261A99">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Ostala usklađenja</w:t>
            </w:r>
          </w:p>
        </w:tc>
        <w:tc>
          <w:tcPr>
            <w:tcW w:w="1031" w:type="dxa"/>
            <w:tcBorders>
              <w:top w:val="nil"/>
              <w:left w:val="nil"/>
              <w:bottom w:val="single" w:sz="4" w:space="0" w:color="auto"/>
              <w:right w:val="nil"/>
            </w:tcBorders>
            <w:vAlign w:val="bottom"/>
          </w:tcPr>
          <w:p w14:paraId="675907CC" w14:textId="255E95C1" w:rsidR="00261A99" w:rsidRPr="00593574" w:rsidRDefault="00261A99" w:rsidP="00261A99">
            <w:pPr>
              <w:jc w:val="right"/>
              <w:rPr>
                <w:rFonts w:ascii="Arial" w:hAnsi="Arial" w:cs="Arial"/>
                <w:sz w:val="18"/>
                <w:szCs w:val="18"/>
              </w:rPr>
            </w:pPr>
            <w:r w:rsidRPr="00261A99">
              <w:rPr>
                <w:rFonts w:ascii="Arial" w:hAnsi="Arial" w:cs="Arial"/>
                <w:sz w:val="18"/>
                <w:szCs w:val="18"/>
              </w:rPr>
              <w:t xml:space="preserve"> (1)</w:t>
            </w:r>
          </w:p>
        </w:tc>
        <w:tc>
          <w:tcPr>
            <w:tcW w:w="1031" w:type="dxa"/>
            <w:tcBorders>
              <w:top w:val="nil"/>
              <w:left w:val="nil"/>
              <w:bottom w:val="single" w:sz="4" w:space="0" w:color="auto"/>
              <w:right w:val="nil"/>
            </w:tcBorders>
            <w:vAlign w:val="bottom"/>
          </w:tcPr>
          <w:p w14:paraId="5D8D021C" w14:textId="38A3DE13" w:rsidR="00261A99" w:rsidRPr="00593574" w:rsidRDefault="00261A99" w:rsidP="00261A99">
            <w:pPr>
              <w:jc w:val="right"/>
              <w:rPr>
                <w:rFonts w:ascii="Arial" w:hAnsi="Arial" w:cs="Arial"/>
                <w:sz w:val="18"/>
                <w:szCs w:val="18"/>
              </w:rPr>
            </w:pPr>
            <w:r w:rsidRPr="00261A99">
              <w:rPr>
                <w:rFonts w:ascii="Arial" w:hAnsi="Arial" w:cs="Arial"/>
                <w:sz w:val="18"/>
                <w:szCs w:val="18"/>
              </w:rPr>
              <w:t xml:space="preserve"> 1 </w:t>
            </w:r>
          </w:p>
        </w:tc>
        <w:tc>
          <w:tcPr>
            <w:tcW w:w="1031" w:type="dxa"/>
            <w:tcBorders>
              <w:top w:val="nil"/>
              <w:left w:val="nil"/>
              <w:bottom w:val="single" w:sz="4" w:space="0" w:color="auto"/>
              <w:right w:val="nil"/>
            </w:tcBorders>
            <w:vAlign w:val="bottom"/>
          </w:tcPr>
          <w:p w14:paraId="0596E6AF" w14:textId="018B4FA4" w:rsidR="00261A99" w:rsidRPr="00593574" w:rsidRDefault="00261A99" w:rsidP="00261A99">
            <w:pPr>
              <w:jc w:val="right"/>
              <w:rPr>
                <w:rFonts w:ascii="Arial" w:hAnsi="Arial" w:cs="Arial"/>
                <w:sz w:val="18"/>
                <w:szCs w:val="18"/>
              </w:rPr>
            </w:pPr>
            <w:r w:rsidRPr="00261A99">
              <w:rPr>
                <w:rFonts w:ascii="Arial" w:hAnsi="Arial" w:cs="Arial"/>
                <w:sz w:val="18"/>
                <w:szCs w:val="18"/>
              </w:rPr>
              <w:t xml:space="preserve"> - </w:t>
            </w:r>
          </w:p>
        </w:tc>
        <w:tc>
          <w:tcPr>
            <w:tcW w:w="1028" w:type="dxa"/>
            <w:tcBorders>
              <w:top w:val="nil"/>
              <w:left w:val="nil"/>
              <w:bottom w:val="single" w:sz="4" w:space="0" w:color="auto"/>
              <w:right w:val="nil"/>
            </w:tcBorders>
            <w:vAlign w:val="bottom"/>
          </w:tcPr>
          <w:p w14:paraId="091C7A61" w14:textId="587B025F" w:rsidR="00261A99" w:rsidRPr="00593574" w:rsidRDefault="00261A99" w:rsidP="00261A99">
            <w:pPr>
              <w:jc w:val="right"/>
              <w:rPr>
                <w:rFonts w:ascii="Arial" w:hAnsi="Arial" w:cs="Arial"/>
                <w:sz w:val="18"/>
                <w:szCs w:val="18"/>
              </w:rPr>
            </w:pPr>
            <w:r w:rsidRPr="00261A99">
              <w:rPr>
                <w:rFonts w:ascii="Arial" w:hAnsi="Arial" w:cs="Arial"/>
                <w:sz w:val="18"/>
                <w:szCs w:val="18"/>
              </w:rPr>
              <w:t xml:space="preserve"> 4 </w:t>
            </w:r>
          </w:p>
        </w:tc>
        <w:tc>
          <w:tcPr>
            <w:tcW w:w="1100" w:type="dxa"/>
            <w:tcBorders>
              <w:top w:val="nil"/>
              <w:left w:val="nil"/>
              <w:bottom w:val="single" w:sz="4" w:space="0" w:color="auto"/>
              <w:right w:val="nil"/>
            </w:tcBorders>
            <w:vAlign w:val="bottom"/>
          </w:tcPr>
          <w:p w14:paraId="248F948F" w14:textId="0216CE68" w:rsidR="00261A99" w:rsidRPr="00261A99" w:rsidRDefault="00261A99" w:rsidP="00261A99">
            <w:pPr>
              <w:jc w:val="right"/>
              <w:rPr>
                <w:rFonts w:ascii="Arial" w:hAnsi="Arial" w:cs="Arial"/>
                <w:b/>
                <w:bCs/>
                <w:sz w:val="18"/>
                <w:szCs w:val="18"/>
              </w:rPr>
            </w:pPr>
            <w:r w:rsidRPr="00261A99">
              <w:rPr>
                <w:rFonts w:ascii="Arial" w:hAnsi="Arial" w:cs="Arial"/>
                <w:b/>
                <w:bCs/>
                <w:sz w:val="18"/>
                <w:szCs w:val="18"/>
              </w:rPr>
              <w:t xml:space="preserve"> 4 </w:t>
            </w:r>
          </w:p>
        </w:tc>
      </w:tr>
      <w:tr w:rsidR="00261A99" w:rsidRPr="001B015B" w14:paraId="78701088" w14:textId="77777777" w:rsidTr="00261A99">
        <w:trPr>
          <w:trHeight w:val="213"/>
        </w:trPr>
        <w:tc>
          <w:tcPr>
            <w:tcW w:w="4159" w:type="dxa"/>
            <w:tcBorders>
              <w:top w:val="nil"/>
              <w:left w:val="nil"/>
              <w:bottom w:val="nil"/>
              <w:right w:val="nil"/>
            </w:tcBorders>
            <w:vAlign w:val="bottom"/>
            <w:hideMark/>
          </w:tcPr>
          <w:p w14:paraId="07F25C77" w14:textId="12ED2C84" w:rsidR="00261A99" w:rsidRPr="001B015B" w:rsidRDefault="00261A99" w:rsidP="00261A99">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5</w:t>
            </w:r>
            <w:r w:rsidRPr="001B015B">
              <w:rPr>
                <w:rFonts w:ascii="Arial" w:eastAsia="Calibri" w:hAnsi="Arial" w:cs="Arial"/>
                <w:b/>
                <w:bCs/>
                <w:color w:val="000000" w:themeColor="text1"/>
                <w:sz w:val="18"/>
                <w:szCs w:val="18"/>
                <w:lang w:val="hr-HR"/>
              </w:rPr>
              <w:t>.</w:t>
            </w:r>
          </w:p>
        </w:tc>
        <w:tc>
          <w:tcPr>
            <w:tcW w:w="1031" w:type="dxa"/>
            <w:tcBorders>
              <w:top w:val="single" w:sz="4" w:space="0" w:color="auto"/>
              <w:left w:val="nil"/>
              <w:bottom w:val="single" w:sz="12" w:space="0" w:color="auto"/>
              <w:right w:val="nil"/>
            </w:tcBorders>
            <w:vAlign w:val="bottom"/>
          </w:tcPr>
          <w:p w14:paraId="77D205B6" w14:textId="58003CD8" w:rsidR="00261A99" w:rsidRPr="00261A99" w:rsidRDefault="00261A99" w:rsidP="00261A99">
            <w:pPr>
              <w:jc w:val="right"/>
              <w:rPr>
                <w:rFonts w:ascii="Arial" w:hAnsi="Arial" w:cs="Arial"/>
                <w:b/>
                <w:bCs/>
                <w:sz w:val="18"/>
                <w:szCs w:val="18"/>
              </w:rPr>
            </w:pPr>
            <w:r w:rsidRPr="00261A99">
              <w:rPr>
                <w:rFonts w:ascii="Arial" w:hAnsi="Arial" w:cs="Arial"/>
                <w:b/>
                <w:bCs/>
                <w:sz w:val="18"/>
                <w:szCs w:val="18"/>
              </w:rPr>
              <w:t xml:space="preserve"> 19 </w:t>
            </w:r>
          </w:p>
        </w:tc>
        <w:tc>
          <w:tcPr>
            <w:tcW w:w="1031" w:type="dxa"/>
            <w:tcBorders>
              <w:top w:val="single" w:sz="4" w:space="0" w:color="auto"/>
              <w:left w:val="nil"/>
              <w:bottom w:val="single" w:sz="12" w:space="0" w:color="auto"/>
              <w:right w:val="nil"/>
            </w:tcBorders>
            <w:vAlign w:val="bottom"/>
          </w:tcPr>
          <w:p w14:paraId="4F321811" w14:textId="1C2B1099" w:rsidR="00261A99" w:rsidRPr="00261A99" w:rsidRDefault="00261A99" w:rsidP="00261A99">
            <w:pPr>
              <w:jc w:val="right"/>
              <w:rPr>
                <w:rFonts w:ascii="Arial" w:hAnsi="Arial" w:cs="Arial"/>
                <w:b/>
                <w:bCs/>
                <w:sz w:val="18"/>
                <w:szCs w:val="18"/>
              </w:rPr>
            </w:pPr>
            <w:r w:rsidRPr="00261A99">
              <w:rPr>
                <w:rFonts w:ascii="Arial" w:hAnsi="Arial" w:cs="Arial"/>
                <w:b/>
                <w:bCs/>
                <w:sz w:val="18"/>
                <w:szCs w:val="18"/>
              </w:rPr>
              <w:t xml:space="preserve"> 6 </w:t>
            </w:r>
          </w:p>
        </w:tc>
        <w:tc>
          <w:tcPr>
            <w:tcW w:w="1031" w:type="dxa"/>
            <w:tcBorders>
              <w:top w:val="single" w:sz="4" w:space="0" w:color="auto"/>
              <w:left w:val="nil"/>
              <w:bottom w:val="single" w:sz="12" w:space="0" w:color="auto"/>
              <w:right w:val="nil"/>
            </w:tcBorders>
            <w:vAlign w:val="bottom"/>
          </w:tcPr>
          <w:p w14:paraId="4FD2353E" w14:textId="3B28872A" w:rsidR="00261A99" w:rsidRPr="00261A99" w:rsidRDefault="00261A99" w:rsidP="00261A99">
            <w:pPr>
              <w:jc w:val="right"/>
              <w:rPr>
                <w:rFonts w:ascii="Arial" w:hAnsi="Arial" w:cs="Arial"/>
                <w:b/>
                <w:bCs/>
                <w:sz w:val="18"/>
                <w:szCs w:val="18"/>
              </w:rPr>
            </w:pPr>
            <w:r w:rsidRPr="00261A99">
              <w:rPr>
                <w:rFonts w:ascii="Arial" w:hAnsi="Arial" w:cs="Arial"/>
                <w:b/>
                <w:bCs/>
                <w:sz w:val="18"/>
                <w:szCs w:val="18"/>
              </w:rPr>
              <w:t xml:space="preserve"> 4.215 </w:t>
            </w:r>
          </w:p>
        </w:tc>
        <w:tc>
          <w:tcPr>
            <w:tcW w:w="1028" w:type="dxa"/>
            <w:tcBorders>
              <w:top w:val="single" w:sz="4" w:space="0" w:color="auto"/>
              <w:left w:val="nil"/>
              <w:bottom w:val="single" w:sz="12" w:space="0" w:color="auto"/>
              <w:right w:val="nil"/>
            </w:tcBorders>
            <w:vAlign w:val="bottom"/>
          </w:tcPr>
          <w:p w14:paraId="4E516909" w14:textId="1CD617F9" w:rsidR="00261A99" w:rsidRPr="00261A99" w:rsidRDefault="00261A99" w:rsidP="00261A99">
            <w:pPr>
              <w:jc w:val="right"/>
              <w:rPr>
                <w:rFonts w:ascii="Arial" w:hAnsi="Arial" w:cs="Arial"/>
                <w:b/>
                <w:bCs/>
                <w:sz w:val="18"/>
                <w:szCs w:val="18"/>
              </w:rPr>
            </w:pPr>
            <w:r w:rsidRPr="00261A99">
              <w:rPr>
                <w:rFonts w:ascii="Arial" w:hAnsi="Arial" w:cs="Arial"/>
                <w:b/>
                <w:bCs/>
                <w:sz w:val="18"/>
                <w:szCs w:val="18"/>
              </w:rPr>
              <w:t xml:space="preserve"> 1 </w:t>
            </w:r>
          </w:p>
        </w:tc>
        <w:tc>
          <w:tcPr>
            <w:tcW w:w="1100" w:type="dxa"/>
            <w:tcBorders>
              <w:top w:val="single" w:sz="4" w:space="0" w:color="auto"/>
              <w:left w:val="nil"/>
              <w:bottom w:val="single" w:sz="12" w:space="0" w:color="auto"/>
              <w:right w:val="nil"/>
            </w:tcBorders>
            <w:vAlign w:val="bottom"/>
          </w:tcPr>
          <w:p w14:paraId="24374C1F" w14:textId="5C626A65" w:rsidR="00261A99" w:rsidRPr="00261A99" w:rsidRDefault="00261A99" w:rsidP="00261A99">
            <w:pPr>
              <w:jc w:val="right"/>
              <w:rPr>
                <w:rFonts w:ascii="Arial" w:hAnsi="Arial" w:cs="Arial"/>
                <w:b/>
                <w:bCs/>
                <w:sz w:val="18"/>
                <w:szCs w:val="18"/>
              </w:rPr>
            </w:pPr>
            <w:r w:rsidRPr="00261A99">
              <w:rPr>
                <w:rFonts w:ascii="Arial" w:hAnsi="Arial" w:cs="Arial"/>
                <w:b/>
                <w:bCs/>
                <w:sz w:val="18"/>
                <w:szCs w:val="18"/>
              </w:rPr>
              <w:t xml:space="preserve"> 4.241 </w:t>
            </w:r>
          </w:p>
        </w:tc>
      </w:tr>
    </w:tbl>
    <w:p w14:paraId="7E373859" w14:textId="77777777" w:rsidR="00890F29" w:rsidRPr="001B015B" w:rsidRDefault="00890F29" w:rsidP="00890F29">
      <w:pPr>
        <w:keepNext/>
        <w:jc w:val="both"/>
        <w:rPr>
          <w:rFonts w:ascii="Arial" w:hAnsi="Arial" w:cs="Arial"/>
          <w:b/>
          <w:bCs/>
          <w:color w:val="000000" w:themeColor="text1"/>
          <w:sz w:val="20"/>
          <w:szCs w:val="20"/>
          <w:lang w:val="hr-HR"/>
        </w:rPr>
      </w:pPr>
    </w:p>
    <w:p w14:paraId="26C385E4" w14:textId="690660C0" w:rsidR="00890F29" w:rsidRPr="001B015B" w:rsidRDefault="00890F29" w:rsidP="00890F29">
      <w:pPr>
        <w:rPr>
          <w:rFonts w:ascii="Arial" w:eastAsia="Calibri" w:hAnsi="Arial" w:cs="Arial"/>
          <w:color w:val="000000" w:themeColor="text1"/>
          <w:sz w:val="20"/>
          <w:szCs w:val="20"/>
          <w:lang w:val="hr-HR"/>
        </w:rPr>
      </w:pPr>
    </w:p>
    <w:tbl>
      <w:tblPr>
        <w:tblW w:w="9380" w:type="dxa"/>
        <w:tblInd w:w="-180" w:type="dxa"/>
        <w:tblLook w:val="04A0" w:firstRow="1" w:lastRow="0" w:firstColumn="1" w:lastColumn="0" w:noHBand="0" w:noVBand="1"/>
      </w:tblPr>
      <w:tblGrid>
        <w:gridCol w:w="4159"/>
        <w:gridCol w:w="1031"/>
        <w:gridCol w:w="1031"/>
        <w:gridCol w:w="1031"/>
        <w:gridCol w:w="1028"/>
        <w:gridCol w:w="1100"/>
      </w:tblGrid>
      <w:tr w:rsidR="00584118" w:rsidRPr="001B015B" w14:paraId="6B93E8ED" w14:textId="77777777" w:rsidTr="006A6452">
        <w:trPr>
          <w:trHeight w:val="203"/>
        </w:trPr>
        <w:tc>
          <w:tcPr>
            <w:tcW w:w="4159" w:type="dxa"/>
            <w:tcBorders>
              <w:top w:val="nil"/>
              <w:left w:val="nil"/>
              <w:bottom w:val="nil"/>
              <w:right w:val="nil"/>
            </w:tcBorders>
            <w:vAlign w:val="center"/>
          </w:tcPr>
          <w:p w14:paraId="4582934B" w14:textId="77777777" w:rsidR="00584118" w:rsidRPr="001B015B" w:rsidRDefault="00584118" w:rsidP="006A6452">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Grupa </w:t>
            </w:r>
          </w:p>
        </w:tc>
        <w:tc>
          <w:tcPr>
            <w:tcW w:w="1031" w:type="dxa"/>
            <w:tcBorders>
              <w:top w:val="nil"/>
              <w:left w:val="nil"/>
              <w:bottom w:val="nil"/>
              <w:right w:val="nil"/>
            </w:tcBorders>
            <w:vAlign w:val="center"/>
          </w:tcPr>
          <w:p w14:paraId="3D597B3D"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vAlign w:val="center"/>
          </w:tcPr>
          <w:p w14:paraId="2CD9A894"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vAlign w:val="center"/>
          </w:tcPr>
          <w:p w14:paraId="3525124E"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vAlign w:val="center"/>
          </w:tcPr>
          <w:p w14:paraId="6A3BFA53"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100" w:type="dxa"/>
            <w:tcBorders>
              <w:top w:val="nil"/>
              <w:left w:val="nil"/>
              <w:bottom w:val="nil"/>
              <w:right w:val="nil"/>
            </w:tcBorders>
            <w:vAlign w:val="center"/>
          </w:tcPr>
          <w:p w14:paraId="19FF20A4" w14:textId="77777777" w:rsidR="00584118" w:rsidRPr="001B015B" w:rsidRDefault="00584118" w:rsidP="006A6452">
            <w:pPr>
              <w:jc w:val="right"/>
              <w:rPr>
                <w:rFonts w:ascii="Arial" w:eastAsia="Calibri" w:hAnsi="Arial" w:cs="Arial"/>
                <w:b/>
                <w:bCs/>
                <w:color w:val="000000" w:themeColor="text1"/>
                <w:sz w:val="18"/>
                <w:szCs w:val="18"/>
                <w:lang w:val="hr-HR"/>
              </w:rPr>
            </w:pPr>
          </w:p>
        </w:tc>
      </w:tr>
      <w:tr w:rsidR="00584118" w:rsidRPr="001B015B" w14:paraId="39E639F2" w14:textId="77777777" w:rsidTr="006A6452">
        <w:trPr>
          <w:trHeight w:val="203"/>
        </w:trPr>
        <w:tc>
          <w:tcPr>
            <w:tcW w:w="4159" w:type="dxa"/>
            <w:tcBorders>
              <w:top w:val="nil"/>
              <w:left w:val="nil"/>
              <w:bottom w:val="nil"/>
              <w:right w:val="nil"/>
            </w:tcBorders>
            <w:vAlign w:val="center"/>
            <w:hideMark/>
          </w:tcPr>
          <w:p w14:paraId="245BB287" w14:textId="77777777" w:rsidR="00584118" w:rsidRPr="001B015B" w:rsidRDefault="00584118" w:rsidP="006A6452">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202</w:t>
            </w:r>
            <w:r>
              <w:rPr>
                <w:rFonts w:ascii="Arial" w:eastAsia="Calibri" w:hAnsi="Arial" w:cs="Arial"/>
                <w:b/>
                <w:bCs/>
                <w:color w:val="000000" w:themeColor="text1"/>
                <w:sz w:val="18"/>
                <w:szCs w:val="18"/>
                <w:lang w:val="hr-HR"/>
              </w:rPr>
              <w:t>4</w:t>
            </w:r>
            <w:r w:rsidRPr="001B015B">
              <w:rPr>
                <w:rFonts w:ascii="Arial" w:eastAsia="Calibri" w:hAnsi="Arial" w:cs="Arial"/>
                <w:b/>
                <w:bCs/>
                <w:color w:val="000000" w:themeColor="text1"/>
                <w:sz w:val="18"/>
                <w:szCs w:val="18"/>
                <w:lang w:val="hr-HR"/>
              </w:rPr>
              <w:t>.</w:t>
            </w:r>
          </w:p>
        </w:tc>
        <w:tc>
          <w:tcPr>
            <w:tcW w:w="1031" w:type="dxa"/>
            <w:tcBorders>
              <w:top w:val="nil"/>
              <w:left w:val="nil"/>
              <w:bottom w:val="nil"/>
              <w:right w:val="nil"/>
            </w:tcBorders>
            <w:vAlign w:val="center"/>
            <w:hideMark/>
          </w:tcPr>
          <w:p w14:paraId="6CDCA435"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31" w:type="dxa"/>
            <w:tcBorders>
              <w:top w:val="nil"/>
              <w:left w:val="nil"/>
              <w:bottom w:val="nil"/>
              <w:right w:val="nil"/>
            </w:tcBorders>
            <w:vAlign w:val="center"/>
            <w:hideMark/>
          </w:tcPr>
          <w:p w14:paraId="679463D0"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31" w:type="dxa"/>
            <w:tcBorders>
              <w:top w:val="nil"/>
              <w:left w:val="nil"/>
              <w:bottom w:val="nil"/>
              <w:right w:val="nil"/>
            </w:tcBorders>
            <w:vAlign w:val="center"/>
            <w:hideMark/>
          </w:tcPr>
          <w:p w14:paraId="42C60565"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28" w:type="dxa"/>
            <w:tcBorders>
              <w:top w:val="nil"/>
              <w:left w:val="nil"/>
              <w:bottom w:val="nil"/>
              <w:right w:val="nil"/>
            </w:tcBorders>
            <w:vAlign w:val="center"/>
            <w:hideMark/>
          </w:tcPr>
          <w:p w14:paraId="41C9BD92"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100" w:type="dxa"/>
            <w:tcBorders>
              <w:top w:val="nil"/>
              <w:left w:val="nil"/>
              <w:bottom w:val="nil"/>
              <w:right w:val="nil"/>
            </w:tcBorders>
            <w:vAlign w:val="center"/>
            <w:hideMark/>
          </w:tcPr>
          <w:p w14:paraId="737A679F"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584118" w:rsidRPr="001B015B" w14:paraId="0CA74ED3" w14:textId="77777777" w:rsidTr="006A6452">
        <w:trPr>
          <w:trHeight w:val="203"/>
        </w:trPr>
        <w:tc>
          <w:tcPr>
            <w:tcW w:w="4159" w:type="dxa"/>
            <w:tcBorders>
              <w:top w:val="nil"/>
              <w:left w:val="nil"/>
              <w:bottom w:val="nil"/>
              <w:right w:val="nil"/>
            </w:tcBorders>
            <w:vAlign w:val="center"/>
            <w:hideMark/>
          </w:tcPr>
          <w:p w14:paraId="5049C411"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vAlign w:val="bottom"/>
            <w:hideMark/>
          </w:tcPr>
          <w:p w14:paraId="38F3A122" w14:textId="77777777" w:rsidR="00584118" w:rsidRPr="001B015B" w:rsidRDefault="00584118" w:rsidP="006A6452">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c>
          <w:tcPr>
            <w:tcW w:w="1031" w:type="dxa"/>
            <w:tcBorders>
              <w:top w:val="nil"/>
              <w:left w:val="nil"/>
              <w:bottom w:val="nil"/>
              <w:right w:val="nil"/>
            </w:tcBorders>
            <w:vAlign w:val="bottom"/>
            <w:hideMark/>
          </w:tcPr>
          <w:p w14:paraId="757970D6" w14:textId="77777777" w:rsidR="00584118" w:rsidRPr="001B015B" w:rsidRDefault="00584118" w:rsidP="006A6452">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c>
          <w:tcPr>
            <w:tcW w:w="1031" w:type="dxa"/>
            <w:tcBorders>
              <w:top w:val="nil"/>
              <w:left w:val="nil"/>
              <w:bottom w:val="nil"/>
              <w:right w:val="nil"/>
            </w:tcBorders>
            <w:vAlign w:val="bottom"/>
            <w:hideMark/>
          </w:tcPr>
          <w:p w14:paraId="4EEAB9A0" w14:textId="77777777" w:rsidR="00584118" w:rsidRPr="001B015B" w:rsidRDefault="00584118" w:rsidP="006A6452">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c>
          <w:tcPr>
            <w:tcW w:w="1028" w:type="dxa"/>
            <w:tcBorders>
              <w:top w:val="nil"/>
              <w:left w:val="nil"/>
              <w:bottom w:val="nil"/>
              <w:right w:val="nil"/>
            </w:tcBorders>
            <w:vAlign w:val="bottom"/>
            <w:hideMark/>
          </w:tcPr>
          <w:p w14:paraId="1DE020F2" w14:textId="77777777" w:rsidR="00584118" w:rsidRPr="001B015B" w:rsidRDefault="00584118" w:rsidP="006A6452">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c>
          <w:tcPr>
            <w:tcW w:w="1100" w:type="dxa"/>
            <w:tcBorders>
              <w:top w:val="nil"/>
              <w:left w:val="nil"/>
              <w:bottom w:val="nil"/>
              <w:right w:val="nil"/>
            </w:tcBorders>
            <w:vAlign w:val="bottom"/>
            <w:hideMark/>
          </w:tcPr>
          <w:p w14:paraId="3A5C9405" w14:textId="77777777" w:rsidR="00584118" w:rsidRPr="001B015B" w:rsidRDefault="00584118" w:rsidP="006A6452">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r>
      <w:tr w:rsidR="00584118" w:rsidRPr="001B015B" w14:paraId="3771F56A" w14:textId="77777777" w:rsidTr="006A6452">
        <w:trPr>
          <w:trHeight w:val="203"/>
        </w:trPr>
        <w:tc>
          <w:tcPr>
            <w:tcW w:w="4159" w:type="dxa"/>
            <w:tcBorders>
              <w:top w:val="nil"/>
              <w:left w:val="nil"/>
              <w:bottom w:val="nil"/>
              <w:right w:val="nil"/>
            </w:tcBorders>
            <w:vAlign w:val="center"/>
          </w:tcPr>
          <w:p w14:paraId="0987A150"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vAlign w:val="center"/>
          </w:tcPr>
          <w:p w14:paraId="3344376E"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vAlign w:val="center"/>
          </w:tcPr>
          <w:p w14:paraId="5B0F47BB"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vAlign w:val="center"/>
          </w:tcPr>
          <w:p w14:paraId="743FC9CA"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vAlign w:val="center"/>
          </w:tcPr>
          <w:p w14:paraId="4E2D4A0F"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100" w:type="dxa"/>
            <w:tcBorders>
              <w:top w:val="nil"/>
              <w:left w:val="nil"/>
              <w:bottom w:val="nil"/>
              <w:right w:val="nil"/>
            </w:tcBorders>
            <w:vAlign w:val="center"/>
          </w:tcPr>
          <w:p w14:paraId="3A7F0F12" w14:textId="77777777" w:rsidR="00584118" w:rsidRPr="001B015B" w:rsidRDefault="00584118" w:rsidP="006A6452">
            <w:pPr>
              <w:jc w:val="right"/>
              <w:rPr>
                <w:rFonts w:ascii="Arial" w:eastAsia="Calibri" w:hAnsi="Arial" w:cs="Arial"/>
                <w:b/>
                <w:bCs/>
                <w:color w:val="000000" w:themeColor="text1"/>
                <w:sz w:val="18"/>
                <w:szCs w:val="18"/>
                <w:lang w:val="hr-HR"/>
              </w:rPr>
            </w:pPr>
          </w:p>
        </w:tc>
      </w:tr>
      <w:tr w:rsidR="00584118" w:rsidRPr="001B015B" w14:paraId="4E743897" w14:textId="77777777" w:rsidTr="006A6452">
        <w:trPr>
          <w:trHeight w:val="203"/>
        </w:trPr>
        <w:tc>
          <w:tcPr>
            <w:tcW w:w="4159" w:type="dxa"/>
            <w:tcBorders>
              <w:top w:val="nil"/>
              <w:left w:val="nil"/>
              <w:bottom w:val="nil"/>
              <w:right w:val="nil"/>
            </w:tcBorders>
            <w:vAlign w:val="center"/>
            <w:hideMark/>
          </w:tcPr>
          <w:p w14:paraId="29E0AF1D"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4</w:t>
            </w:r>
            <w:r w:rsidRPr="001B015B">
              <w:rPr>
                <w:rFonts w:ascii="Arial" w:eastAsia="Calibri" w:hAnsi="Arial" w:cs="Arial"/>
                <w:color w:val="000000" w:themeColor="text1"/>
                <w:sz w:val="18"/>
                <w:szCs w:val="18"/>
                <w:lang w:val="hr-HR"/>
              </w:rPr>
              <w:t xml:space="preserve">. </w:t>
            </w:r>
          </w:p>
        </w:tc>
        <w:tc>
          <w:tcPr>
            <w:tcW w:w="1031" w:type="dxa"/>
            <w:vAlign w:val="bottom"/>
          </w:tcPr>
          <w:p w14:paraId="2BAAA994" w14:textId="77777777" w:rsidR="00584118" w:rsidRPr="00593574" w:rsidRDefault="00584118" w:rsidP="006A6452">
            <w:pPr>
              <w:jc w:val="right"/>
              <w:rPr>
                <w:rFonts w:ascii="Arial" w:hAnsi="Arial" w:cs="Arial"/>
                <w:sz w:val="18"/>
                <w:szCs w:val="18"/>
              </w:rPr>
            </w:pPr>
            <w:r w:rsidRPr="00EF5B26">
              <w:rPr>
                <w:rFonts w:ascii="Arial" w:hAnsi="Arial" w:cs="Arial"/>
                <w:sz w:val="18"/>
                <w:szCs w:val="18"/>
              </w:rPr>
              <w:t>27</w:t>
            </w:r>
          </w:p>
        </w:tc>
        <w:tc>
          <w:tcPr>
            <w:tcW w:w="1031" w:type="dxa"/>
            <w:vAlign w:val="bottom"/>
          </w:tcPr>
          <w:p w14:paraId="4D385587" w14:textId="77777777" w:rsidR="00584118" w:rsidRPr="00593574" w:rsidRDefault="00584118" w:rsidP="006A6452">
            <w:pPr>
              <w:jc w:val="right"/>
              <w:rPr>
                <w:rFonts w:ascii="Arial" w:hAnsi="Arial" w:cs="Arial"/>
                <w:sz w:val="18"/>
                <w:szCs w:val="18"/>
              </w:rPr>
            </w:pPr>
            <w:r>
              <w:rPr>
                <w:rFonts w:ascii="Arial" w:hAnsi="Arial" w:cs="Arial"/>
                <w:sz w:val="18"/>
                <w:szCs w:val="18"/>
              </w:rPr>
              <w:t>1</w:t>
            </w:r>
          </w:p>
        </w:tc>
        <w:tc>
          <w:tcPr>
            <w:tcW w:w="1031" w:type="dxa"/>
            <w:vAlign w:val="bottom"/>
          </w:tcPr>
          <w:p w14:paraId="0535EFD1" w14:textId="77777777" w:rsidR="00584118" w:rsidRPr="00593574" w:rsidRDefault="00584118" w:rsidP="006A6452">
            <w:pPr>
              <w:jc w:val="right"/>
              <w:rPr>
                <w:rFonts w:ascii="Arial" w:hAnsi="Arial" w:cs="Arial"/>
                <w:sz w:val="18"/>
                <w:szCs w:val="18"/>
              </w:rPr>
            </w:pPr>
            <w:r>
              <w:rPr>
                <w:rFonts w:ascii="Arial" w:hAnsi="Arial" w:cs="Arial"/>
                <w:sz w:val="18"/>
                <w:szCs w:val="18"/>
              </w:rPr>
              <w:t>4.330</w:t>
            </w:r>
          </w:p>
        </w:tc>
        <w:tc>
          <w:tcPr>
            <w:tcW w:w="1028" w:type="dxa"/>
            <w:vAlign w:val="bottom"/>
          </w:tcPr>
          <w:p w14:paraId="013DDB41" w14:textId="77777777" w:rsidR="00584118" w:rsidRPr="00593574" w:rsidRDefault="00584118" w:rsidP="006A6452">
            <w:pPr>
              <w:jc w:val="right"/>
              <w:rPr>
                <w:rFonts w:ascii="Arial" w:hAnsi="Arial" w:cs="Arial"/>
                <w:sz w:val="18"/>
                <w:szCs w:val="18"/>
              </w:rPr>
            </w:pPr>
            <w:r>
              <w:rPr>
                <w:rFonts w:ascii="Arial" w:hAnsi="Arial" w:cs="Arial"/>
                <w:sz w:val="18"/>
                <w:szCs w:val="18"/>
              </w:rPr>
              <w:t>35</w:t>
            </w:r>
          </w:p>
        </w:tc>
        <w:tc>
          <w:tcPr>
            <w:tcW w:w="1100" w:type="dxa"/>
            <w:vAlign w:val="bottom"/>
          </w:tcPr>
          <w:p w14:paraId="3D10F42D" w14:textId="77777777" w:rsidR="00584118" w:rsidRPr="00CA620A" w:rsidRDefault="00584118" w:rsidP="006A6452">
            <w:pPr>
              <w:jc w:val="right"/>
              <w:rPr>
                <w:rFonts w:ascii="Arial" w:hAnsi="Arial" w:cs="Arial"/>
                <w:b/>
                <w:bCs/>
                <w:sz w:val="18"/>
                <w:szCs w:val="18"/>
              </w:rPr>
            </w:pPr>
            <w:r>
              <w:rPr>
                <w:rFonts w:ascii="Arial" w:hAnsi="Arial" w:cs="Arial"/>
                <w:b/>
                <w:bCs/>
                <w:sz w:val="18"/>
                <w:szCs w:val="18"/>
              </w:rPr>
              <w:t>4.393</w:t>
            </w:r>
          </w:p>
        </w:tc>
      </w:tr>
      <w:tr w:rsidR="00584118" w:rsidRPr="001B015B" w14:paraId="6FCEA8DE" w14:textId="77777777" w:rsidTr="006A6452">
        <w:trPr>
          <w:trHeight w:val="203"/>
        </w:trPr>
        <w:tc>
          <w:tcPr>
            <w:tcW w:w="4159" w:type="dxa"/>
          </w:tcPr>
          <w:p w14:paraId="5BABE0C8"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31" w:type="dxa"/>
            <w:vAlign w:val="bottom"/>
          </w:tcPr>
          <w:p w14:paraId="6BDB3005" w14:textId="77777777" w:rsidR="00584118" w:rsidRPr="00593574" w:rsidRDefault="00584118" w:rsidP="006A6452">
            <w:pPr>
              <w:jc w:val="right"/>
              <w:rPr>
                <w:rFonts w:ascii="Arial" w:hAnsi="Arial" w:cs="Arial"/>
                <w:sz w:val="18"/>
                <w:szCs w:val="18"/>
              </w:rPr>
            </w:pPr>
            <w:r w:rsidRPr="00EF5B26">
              <w:rPr>
                <w:rFonts w:ascii="Arial" w:hAnsi="Arial" w:cs="Arial"/>
                <w:sz w:val="18"/>
                <w:szCs w:val="18"/>
              </w:rPr>
              <w:t>19</w:t>
            </w:r>
          </w:p>
        </w:tc>
        <w:tc>
          <w:tcPr>
            <w:tcW w:w="1031" w:type="dxa"/>
            <w:vAlign w:val="bottom"/>
          </w:tcPr>
          <w:p w14:paraId="52CE2813" w14:textId="77777777" w:rsidR="00584118" w:rsidRPr="00593574" w:rsidRDefault="00584118" w:rsidP="006A6452">
            <w:pPr>
              <w:jc w:val="right"/>
              <w:rPr>
                <w:rFonts w:ascii="Arial" w:hAnsi="Arial" w:cs="Arial"/>
                <w:sz w:val="18"/>
                <w:szCs w:val="18"/>
              </w:rPr>
            </w:pPr>
            <w:r>
              <w:rPr>
                <w:rFonts w:ascii="Arial" w:hAnsi="Arial" w:cs="Arial"/>
                <w:sz w:val="18"/>
                <w:szCs w:val="18"/>
              </w:rPr>
              <w:t>-</w:t>
            </w:r>
          </w:p>
        </w:tc>
        <w:tc>
          <w:tcPr>
            <w:tcW w:w="1031" w:type="dxa"/>
            <w:vAlign w:val="bottom"/>
          </w:tcPr>
          <w:p w14:paraId="49E44F45" w14:textId="77777777" w:rsidR="00584118" w:rsidRPr="00593574" w:rsidRDefault="00584118" w:rsidP="006A6452">
            <w:pPr>
              <w:jc w:val="right"/>
              <w:rPr>
                <w:rFonts w:ascii="Arial" w:hAnsi="Arial" w:cs="Arial"/>
                <w:sz w:val="18"/>
                <w:szCs w:val="18"/>
              </w:rPr>
            </w:pPr>
            <w:r>
              <w:rPr>
                <w:rFonts w:ascii="Arial" w:hAnsi="Arial" w:cs="Arial"/>
                <w:sz w:val="18"/>
                <w:szCs w:val="18"/>
              </w:rPr>
              <w:t>(19)</w:t>
            </w:r>
          </w:p>
        </w:tc>
        <w:tc>
          <w:tcPr>
            <w:tcW w:w="1028" w:type="dxa"/>
            <w:vAlign w:val="bottom"/>
          </w:tcPr>
          <w:p w14:paraId="56C1F942" w14:textId="77777777" w:rsidR="00584118" w:rsidRPr="00593574" w:rsidRDefault="00584118" w:rsidP="006A6452">
            <w:pPr>
              <w:jc w:val="right"/>
              <w:rPr>
                <w:rFonts w:ascii="Arial" w:hAnsi="Arial" w:cs="Arial"/>
                <w:sz w:val="18"/>
                <w:szCs w:val="18"/>
              </w:rPr>
            </w:pPr>
            <w:r>
              <w:rPr>
                <w:rFonts w:ascii="Arial" w:hAnsi="Arial" w:cs="Arial"/>
                <w:sz w:val="18"/>
                <w:szCs w:val="18"/>
              </w:rPr>
              <w:t>-</w:t>
            </w:r>
          </w:p>
        </w:tc>
        <w:tc>
          <w:tcPr>
            <w:tcW w:w="1100" w:type="dxa"/>
            <w:vAlign w:val="bottom"/>
          </w:tcPr>
          <w:p w14:paraId="6A844818" w14:textId="77777777" w:rsidR="00584118" w:rsidRPr="00CA620A" w:rsidRDefault="00584118" w:rsidP="006A6452">
            <w:pPr>
              <w:jc w:val="right"/>
              <w:rPr>
                <w:rFonts w:ascii="Arial" w:hAnsi="Arial" w:cs="Arial"/>
                <w:b/>
                <w:bCs/>
                <w:sz w:val="18"/>
                <w:szCs w:val="18"/>
              </w:rPr>
            </w:pPr>
            <w:r>
              <w:rPr>
                <w:rFonts w:ascii="Arial" w:hAnsi="Arial" w:cs="Arial"/>
                <w:b/>
                <w:bCs/>
                <w:sz w:val="18"/>
                <w:szCs w:val="18"/>
              </w:rPr>
              <w:t>-</w:t>
            </w:r>
          </w:p>
        </w:tc>
      </w:tr>
      <w:tr w:rsidR="00584118" w:rsidRPr="001B015B" w14:paraId="2D73AD66" w14:textId="77777777" w:rsidTr="006A6452">
        <w:trPr>
          <w:trHeight w:val="203"/>
        </w:trPr>
        <w:tc>
          <w:tcPr>
            <w:tcW w:w="4159" w:type="dxa"/>
          </w:tcPr>
          <w:p w14:paraId="663138EB"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31" w:type="dxa"/>
            <w:vAlign w:val="bottom"/>
          </w:tcPr>
          <w:p w14:paraId="09617B59" w14:textId="77777777" w:rsidR="00584118" w:rsidRPr="00593574" w:rsidRDefault="00584118" w:rsidP="006A6452">
            <w:pPr>
              <w:jc w:val="right"/>
              <w:rPr>
                <w:rFonts w:ascii="Arial" w:hAnsi="Arial" w:cs="Arial"/>
                <w:sz w:val="18"/>
                <w:szCs w:val="18"/>
              </w:rPr>
            </w:pPr>
            <w:r>
              <w:rPr>
                <w:rFonts w:ascii="Arial" w:hAnsi="Arial" w:cs="Arial"/>
                <w:sz w:val="18"/>
                <w:szCs w:val="18"/>
              </w:rPr>
              <w:t>-</w:t>
            </w:r>
          </w:p>
        </w:tc>
        <w:tc>
          <w:tcPr>
            <w:tcW w:w="1031" w:type="dxa"/>
            <w:vAlign w:val="bottom"/>
          </w:tcPr>
          <w:p w14:paraId="7BC5AEFD" w14:textId="77777777" w:rsidR="00584118" w:rsidRPr="00593574" w:rsidRDefault="00584118" w:rsidP="006A6452">
            <w:pPr>
              <w:jc w:val="right"/>
              <w:rPr>
                <w:rFonts w:ascii="Arial" w:hAnsi="Arial" w:cs="Arial"/>
                <w:sz w:val="18"/>
                <w:szCs w:val="18"/>
              </w:rPr>
            </w:pPr>
            <w:r>
              <w:rPr>
                <w:rFonts w:ascii="Arial" w:hAnsi="Arial" w:cs="Arial"/>
                <w:sz w:val="18"/>
                <w:szCs w:val="18"/>
              </w:rPr>
              <w:t>-</w:t>
            </w:r>
          </w:p>
        </w:tc>
        <w:tc>
          <w:tcPr>
            <w:tcW w:w="1031" w:type="dxa"/>
            <w:vAlign w:val="bottom"/>
          </w:tcPr>
          <w:p w14:paraId="69D71FCF" w14:textId="77777777" w:rsidR="00584118" w:rsidRPr="00593574" w:rsidRDefault="00584118" w:rsidP="006A6452">
            <w:pPr>
              <w:jc w:val="right"/>
              <w:rPr>
                <w:rFonts w:ascii="Arial" w:hAnsi="Arial" w:cs="Arial"/>
                <w:sz w:val="18"/>
                <w:szCs w:val="18"/>
              </w:rPr>
            </w:pPr>
            <w:r>
              <w:rPr>
                <w:rFonts w:ascii="Arial" w:hAnsi="Arial" w:cs="Arial"/>
                <w:sz w:val="18"/>
                <w:szCs w:val="18"/>
              </w:rPr>
              <w:t>-</w:t>
            </w:r>
          </w:p>
        </w:tc>
        <w:tc>
          <w:tcPr>
            <w:tcW w:w="1028" w:type="dxa"/>
            <w:vAlign w:val="bottom"/>
          </w:tcPr>
          <w:p w14:paraId="7CEC4ACC" w14:textId="77777777" w:rsidR="00584118" w:rsidRPr="00593574" w:rsidRDefault="00584118" w:rsidP="006A6452">
            <w:pPr>
              <w:jc w:val="right"/>
              <w:rPr>
                <w:rFonts w:ascii="Arial" w:hAnsi="Arial" w:cs="Arial"/>
                <w:sz w:val="18"/>
                <w:szCs w:val="18"/>
              </w:rPr>
            </w:pPr>
            <w:r>
              <w:rPr>
                <w:rFonts w:ascii="Arial" w:hAnsi="Arial" w:cs="Arial"/>
                <w:sz w:val="18"/>
                <w:szCs w:val="18"/>
              </w:rPr>
              <w:t>-</w:t>
            </w:r>
          </w:p>
        </w:tc>
        <w:tc>
          <w:tcPr>
            <w:tcW w:w="1100" w:type="dxa"/>
            <w:vAlign w:val="bottom"/>
          </w:tcPr>
          <w:p w14:paraId="0FFE64F4" w14:textId="77777777" w:rsidR="00584118" w:rsidRPr="00CA620A" w:rsidRDefault="00584118" w:rsidP="006A6452">
            <w:pPr>
              <w:jc w:val="right"/>
              <w:rPr>
                <w:rFonts w:ascii="Arial" w:hAnsi="Arial" w:cs="Arial"/>
                <w:b/>
                <w:bCs/>
                <w:sz w:val="18"/>
                <w:szCs w:val="18"/>
              </w:rPr>
            </w:pPr>
            <w:r>
              <w:rPr>
                <w:rFonts w:ascii="Arial" w:hAnsi="Arial" w:cs="Arial"/>
                <w:b/>
                <w:bCs/>
                <w:sz w:val="18"/>
                <w:szCs w:val="18"/>
              </w:rPr>
              <w:t>-</w:t>
            </w:r>
          </w:p>
        </w:tc>
      </w:tr>
      <w:tr w:rsidR="00584118" w:rsidRPr="001B015B" w14:paraId="510A09CA" w14:textId="77777777" w:rsidTr="006A6452">
        <w:trPr>
          <w:trHeight w:val="203"/>
        </w:trPr>
        <w:tc>
          <w:tcPr>
            <w:tcW w:w="4159" w:type="dxa"/>
            <w:hideMark/>
          </w:tcPr>
          <w:p w14:paraId="49CFE3D7"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31" w:type="dxa"/>
            <w:vAlign w:val="bottom"/>
          </w:tcPr>
          <w:p w14:paraId="47649B60" w14:textId="77777777" w:rsidR="00584118" w:rsidRPr="00593574" w:rsidRDefault="00584118" w:rsidP="006A6452">
            <w:pPr>
              <w:jc w:val="right"/>
              <w:rPr>
                <w:rFonts w:ascii="Arial" w:hAnsi="Arial" w:cs="Arial"/>
                <w:sz w:val="18"/>
                <w:szCs w:val="18"/>
              </w:rPr>
            </w:pPr>
            <w:r>
              <w:rPr>
                <w:rFonts w:ascii="Arial" w:hAnsi="Arial" w:cs="Arial"/>
                <w:sz w:val="18"/>
                <w:szCs w:val="18"/>
              </w:rPr>
              <w:t>-</w:t>
            </w:r>
          </w:p>
        </w:tc>
        <w:tc>
          <w:tcPr>
            <w:tcW w:w="1031" w:type="dxa"/>
            <w:vAlign w:val="bottom"/>
          </w:tcPr>
          <w:p w14:paraId="79A99DC5" w14:textId="77777777" w:rsidR="00584118" w:rsidRPr="00593574" w:rsidRDefault="00584118" w:rsidP="006A6452">
            <w:pPr>
              <w:jc w:val="right"/>
              <w:rPr>
                <w:rFonts w:ascii="Arial" w:hAnsi="Arial" w:cs="Arial"/>
                <w:sz w:val="18"/>
                <w:szCs w:val="18"/>
              </w:rPr>
            </w:pPr>
            <w:r>
              <w:rPr>
                <w:rFonts w:ascii="Arial" w:hAnsi="Arial" w:cs="Arial"/>
                <w:sz w:val="18"/>
                <w:szCs w:val="18"/>
              </w:rPr>
              <w:t>-</w:t>
            </w:r>
          </w:p>
        </w:tc>
        <w:tc>
          <w:tcPr>
            <w:tcW w:w="1031" w:type="dxa"/>
            <w:vAlign w:val="bottom"/>
          </w:tcPr>
          <w:p w14:paraId="7B167DFB" w14:textId="77777777" w:rsidR="00584118" w:rsidRPr="00593574" w:rsidRDefault="00584118" w:rsidP="006A6452">
            <w:pPr>
              <w:jc w:val="right"/>
              <w:rPr>
                <w:rFonts w:ascii="Arial" w:hAnsi="Arial" w:cs="Arial"/>
                <w:sz w:val="18"/>
                <w:szCs w:val="18"/>
              </w:rPr>
            </w:pPr>
            <w:r>
              <w:rPr>
                <w:rFonts w:ascii="Arial" w:hAnsi="Arial" w:cs="Arial"/>
                <w:sz w:val="18"/>
                <w:szCs w:val="18"/>
              </w:rPr>
              <w:t>-</w:t>
            </w:r>
          </w:p>
        </w:tc>
        <w:tc>
          <w:tcPr>
            <w:tcW w:w="1028" w:type="dxa"/>
            <w:vAlign w:val="bottom"/>
          </w:tcPr>
          <w:p w14:paraId="28EC0A49" w14:textId="77777777" w:rsidR="00584118" w:rsidRPr="00593574" w:rsidRDefault="00584118" w:rsidP="006A6452">
            <w:pPr>
              <w:jc w:val="right"/>
              <w:rPr>
                <w:rFonts w:ascii="Arial" w:hAnsi="Arial" w:cs="Arial"/>
                <w:sz w:val="18"/>
                <w:szCs w:val="18"/>
              </w:rPr>
            </w:pPr>
            <w:r>
              <w:rPr>
                <w:rFonts w:ascii="Arial" w:hAnsi="Arial" w:cs="Arial"/>
                <w:sz w:val="18"/>
                <w:szCs w:val="18"/>
              </w:rPr>
              <w:t>-</w:t>
            </w:r>
          </w:p>
        </w:tc>
        <w:tc>
          <w:tcPr>
            <w:tcW w:w="1100" w:type="dxa"/>
            <w:vAlign w:val="bottom"/>
          </w:tcPr>
          <w:p w14:paraId="02534EFE" w14:textId="77777777" w:rsidR="00584118" w:rsidRPr="00CA620A" w:rsidRDefault="00584118" w:rsidP="006A6452">
            <w:pPr>
              <w:jc w:val="right"/>
              <w:rPr>
                <w:rFonts w:ascii="Arial" w:hAnsi="Arial" w:cs="Arial"/>
                <w:b/>
                <w:bCs/>
                <w:sz w:val="18"/>
                <w:szCs w:val="18"/>
              </w:rPr>
            </w:pPr>
            <w:r>
              <w:rPr>
                <w:rFonts w:ascii="Arial" w:hAnsi="Arial" w:cs="Arial"/>
                <w:b/>
                <w:bCs/>
                <w:sz w:val="18"/>
                <w:szCs w:val="18"/>
              </w:rPr>
              <w:t>-</w:t>
            </w:r>
          </w:p>
        </w:tc>
      </w:tr>
      <w:tr w:rsidR="00584118" w:rsidRPr="001B015B" w14:paraId="1C4DE5D1" w14:textId="77777777" w:rsidTr="006A6452">
        <w:trPr>
          <w:trHeight w:val="254"/>
        </w:trPr>
        <w:tc>
          <w:tcPr>
            <w:tcW w:w="4159" w:type="dxa"/>
            <w:tcBorders>
              <w:top w:val="nil"/>
              <w:left w:val="nil"/>
              <w:bottom w:val="nil"/>
              <w:right w:val="nil"/>
            </w:tcBorders>
            <w:vAlign w:val="center"/>
            <w:hideMark/>
          </w:tcPr>
          <w:p w14:paraId="092667F9"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sidRPr="00593574">
              <w:rPr>
                <w:rFonts w:ascii="Arial" w:eastAsia="Calibri" w:hAnsi="Arial" w:cs="Arial"/>
                <w:color w:val="000000" w:themeColor="text1"/>
                <w:sz w:val="18"/>
                <w:szCs w:val="18"/>
                <w:lang w:val="hr-HR"/>
              </w:rPr>
              <w:t>povećanje</w:t>
            </w:r>
            <w:r>
              <w:rPr>
                <w:rFonts w:ascii="Arial" w:eastAsia="Calibri" w:hAnsi="Arial" w:cs="Arial"/>
                <w:color w:val="000000" w:themeColor="text1"/>
                <w:sz w:val="18"/>
                <w:szCs w:val="18"/>
                <w:lang w:val="hr-HR"/>
              </w:rPr>
              <w:t>/(smanjenje)</w:t>
            </w:r>
            <w:r w:rsidRPr="001B015B">
              <w:rPr>
                <w:rFonts w:ascii="Arial" w:eastAsia="Calibri" w:hAnsi="Arial" w:cs="Arial"/>
                <w:color w:val="000000" w:themeColor="text1"/>
                <w:sz w:val="18"/>
                <w:szCs w:val="18"/>
                <w:lang w:val="hr-HR"/>
              </w:rPr>
              <w:t xml:space="preserve"> rezerviranja za očekivane gubitke </w:t>
            </w:r>
          </w:p>
        </w:tc>
        <w:tc>
          <w:tcPr>
            <w:tcW w:w="1031" w:type="dxa"/>
            <w:vAlign w:val="bottom"/>
          </w:tcPr>
          <w:p w14:paraId="216F80EB" w14:textId="77777777" w:rsidR="00584118" w:rsidRPr="00593574" w:rsidRDefault="00584118" w:rsidP="006A6452">
            <w:pPr>
              <w:jc w:val="right"/>
              <w:rPr>
                <w:rFonts w:ascii="Arial" w:hAnsi="Arial" w:cs="Arial"/>
                <w:sz w:val="18"/>
                <w:szCs w:val="18"/>
              </w:rPr>
            </w:pPr>
            <w:r w:rsidRPr="00EF5B26">
              <w:rPr>
                <w:rFonts w:ascii="Arial" w:hAnsi="Arial" w:cs="Arial"/>
                <w:sz w:val="18"/>
                <w:szCs w:val="18"/>
              </w:rPr>
              <w:t>(16)</w:t>
            </w:r>
          </w:p>
        </w:tc>
        <w:tc>
          <w:tcPr>
            <w:tcW w:w="1031" w:type="dxa"/>
            <w:vAlign w:val="bottom"/>
          </w:tcPr>
          <w:p w14:paraId="4DB17975" w14:textId="77777777" w:rsidR="00584118" w:rsidRPr="00593574" w:rsidRDefault="00584118" w:rsidP="006A6452">
            <w:pPr>
              <w:jc w:val="right"/>
              <w:rPr>
                <w:rFonts w:ascii="Arial" w:hAnsi="Arial" w:cs="Arial"/>
                <w:sz w:val="18"/>
                <w:szCs w:val="18"/>
              </w:rPr>
            </w:pPr>
            <w:r>
              <w:rPr>
                <w:rFonts w:ascii="Arial" w:hAnsi="Arial" w:cs="Arial"/>
                <w:sz w:val="18"/>
                <w:szCs w:val="18"/>
              </w:rPr>
              <w:t>-</w:t>
            </w:r>
          </w:p>
        </w:tc>
        <w:tc>
          <w:tcPr>
            <w:tcW w:w="1031" w:type="dxa"/>
            <w:vAlign w:val="bottom"/>
          </w:tcPr>
          <w:p w14:paraId="2C8D5F49" w14:textId="77777777" w:rsidR="00584118" w:rsidRPr="00593574" w:rsidRDefault="00584118" w:rsidP="006A6452">
            <w:pPr>
              <w:jc w:val="right"/>
              <w:rPr>
                <w:rFonts w:ascii="Arial" w:hAnsi="Arial" w:cs="Arial"/>
                <w:sz w:val="18"/>
                <w:szCs w:val="18"/>
              </w:rPr>
            </w:pPr>
            <w:r w:rsidRPr="00EF5B26">
              <w:rPr>
                <w:rFonts w:ascii="Arial" w:hAnsi="Arial" w:cs="Arial"/>
                <w:sz w:val="18"/>
                <w:szCs w:val="18"/>
              </w:rPr>
              <w:t>331</w:t>
            </w:r>
          </w:p>
        </w:tc>
        <w:tc>
          <w:tcPr>
            <w:tcW w:w="1028" w:type="dxa"/>
            <w:vAlign w:val="bottom"/>
          </w:tcPr>
          <w:p w14:paraId="468D4EEF" w14:textId="77777777" w:rsidR="00584118" w:rsidRPr="00593574" w:rsidRDefault="00584118" w:rsidP="006A6452">
            <w:pPr>
              <w:jc w:val="right"/>
              <w:rPr>
                <w:rFonts w:ascii="Arial" w:hAnsi="Arial" w:cs="Arial"/>
                <w:sz w:val="18"/>
                <w:szCs w:val="18"/>
              </w:rPr>
            </w:pPr>
            <w:r w:rsidRPr="00EF5B26">
              <w:rPr>
                <w:rFonts w:ascii="Arial" w:hAnsi="Arial" w:cs="Arial"/>
                <w:sz w:val="18"/>
                <w:szCs w:val="18"/>
              </w:rPr>
              <w:t>(1)</w:t>
            </w:r>
          </w:p>
        </w:tc>
        <w:tc>
          <w:tcPr>
            <w:tcW w:w="1100" w:type="dxa"/>
            <w:vAlign w:val="bottom"/>
          </w:tcPr>
          <w:p w14:paraId="3619F161" w14:textId="77777777" w:rsidR="00584118" w:rsidRPr="00CA620A" w:rsidRDefault="00584118" w:rsidP="006A6452">
            <w:pPr>
              <w:jc w:val="right"/>
              <w:rPr>
                <w:rFonts w:ascii="Arial" w:hAnsi="Arial" w:cs="Arial"/>
                <w:b/>
                <w:bCs/>
                <w:sz w:val="18"/>
                <w:szCs w:val="18"/>
              </w:rPr>
            </w:pPr>
            <w:r w:rsidRPr="00EF5B26">
              <w:rPr>
                <w:rFonts w:ascii="Arial" w:hAnsi="Arial" w:cs="Arial"/>
                <w:b/>
                <w:bCs/>
                <w:sz w:val="18"/>
                <w:szCs w:val="18"/>
              </w:rPr>
              <w:t>314</w:t>
            </w:r>
          </w:p>
        </w:tc>
      </w:tr>
      <w:tr w:rsidR="00584118" w:rsidRPr="001B015B" w14:paraId="4C0A6074" w14:textId="77777777" w:rsidTr="006A6452">
        <w:trPr>
          <w:trHeight w:val="70"/>
        </w:trPr>
        <w:tc>
          <w:tcPr>
            <w:tcW w:w="4159" w:type="dxa"/>
            <w:tcBorders>
              <w:top w:val="nil"/>
              <w:left w:val="nil"/>
              <w:bottom w:val="nil"/>
              <w:right w:val="nil"/>
            </w:tcBorders>
            <w:vAlign w:val="center"/>
          </w:tcPr>
          <w:p w14:paraId="737632A7"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Otpis</w:t>
            </w:r>
          </w:p>
        </w:tc>
        <w:tc>
          <w:tcPr>
            <w:tcW w:w="1031" w:type="dxa"/>
            <w:vAlign w:val="bottom"/>
          </w:tcPr>
          <w:p w14:paraId="1882258F" w14:textId="77777777" w:rsidR="00584118" w:rsidRPr="001B015B" w:rsidRDefault="00584118" w:rsidP="006A6452">
            <w:pPr>
              <w:jc w:val="right"/>
              <w:rPr>
                <w:rFonts w:ascii="Arial" w:hAnsi="Arial" w:cs="Arial"/>
                <w:sz w:val="18"/>
                <w:szCs w:val="18"/>
              </w:rPr>
            </w:pPr>
            <w:r w:rsidRPr="00EF5B26">
              <w:rPr>
                <w:rFonts w:ascii="Arial" w:hAnsi="Arial" w:cs="Arial"/>
                <w:sz w:val="18"/>
                <w:szCs w:val="18"/>
              </w:rPr>
              <w:t>(20)</w:t>
            </w:r>
          </w:p>
        </w:tc>
        <w:tc>
          <w:tcPr>
            <w:tcW w:w="1031" w:type="dxa"/>
            <w:vAlign w:val="bottom"/>
          </w:tcPr>
          <w:p w14:paraId="53E7A036" w14:textId="77777777" w:rsidR="00584118" w:rsidRPr="001B015B" w:rsidRDefault="00584118" w:rsidP="006A6452">
            <w:pPr>
              <w:jc w:val="right"/>
              <w:rPr>
                <w:rFonts w:ascii="Arial" w:hAnsi="Arial" w:cs="Arial"/>
                <w:sz w:val="18"/>
                <w:szCs w:val="18"/>
              </w:rPr>
            </w:pPr>
            <w:r>
              <w:rPr>
                <w:rFonts w:ascii="Arial" w:hAnsi="Arial" w:cs="Arial"/>
                <w:sz w:val="18"/>
                <w:szCs w:val="18"/>
              </w:rPr>
              <w:t>-</w:t>
            </w:r>
          </w:p>
        </w:tc>
        <w:tc>
          <w:tcPr>
            <w:tcW w:w="1031" w:type="dxa"/>
            <w:vAlign w:val="bottom"/>
          </w:tcPr>
          <w:p w14:paraId="77FA1978" w14:textId="77777777" w:rsidR="00584118" w:rsidRPr="001B015B" w:rsidRDefault="00584118" w:rsidP="006A6452">
            <w:pPr>
              <w:jc w:val="right"/>
              <w:rPr>
                <w:rFonts w:ascii="Arial" w:hAnsi="Arial" w:cs="Arial"/>
                <w:sz w:val="18"/>
                <w:szCs w:val="18"/>
              </w:rPr>
            </w:pPr>
            <w:r w:rsidRPr="00EF5B26">
              <w:rPr>
                <w:rFonts w:ascii="Arial" w:hAnsi="Arial" w:cs="Arial"/>
                <w:sz w:val="18"/>
                <w:szCs w:val="18"/>
              </w:rPr>
              <w:t>(428)</w:t>
            </w:r>
          </w:p>
        </w:tc>
        <w:tc>
          <w:tcPr>
            <w:tcW w:w="1028" w:type="dxa"/>
            <w:vAlign w:val="bottom"/>
          </w:tcPr>
          <w:p w14:paraId="50B01956" w14:textId="77777777" w:rsidR="00584118" w:rsidRPr="001B015B" w:rsidRDefault="00584118" w:rsidP="006A6452">
            <w:pPr>
              <w:jc w:val="right"/>
              <w:rPr>
                <w:rFonts w:ascii="Arial" w:hAnsi="Arial" w:cs="Arial"/>
                <w:sz w:val="18"/>
                <w:szCs w:val="18"/>
              </w:rPr>
            </w:pPr>
            <w:r>
              <w:rPr>
                <w:rFonts w:ascii="Arial" w:hAnsi="Arial" w:cs="Arial"/>
                <w:sz w:val="18"/>
                <w:szCs w:val="18"/>
              </w:rPr>
              <w:t>-</w:t>
            </w:r>
          </w:p>
        </w:tc>
        <w:tc>
          <w:tcPr>
            <w:tcW w:w="1100" w:type="dxa"/>
            <w:vAlign w:val="bottom"/>
          </w:tcPr>
          <w:p w14:paraId="0EC8E51E" w14:textId="77777777" w:rsidR="00584118" w:rsidRPr="00CA620A" w:rsidRDefault="00584118" w:rsidP="006A6452">
            <w:pPr>
              <w:jc w:val="right"/>
              <w:rPr>
                <w:rFonts w:ascii="Arial" w:hAnsi="Arial" w:cs="Arial"/>
                <w:b/>
                <w:bCs/>
                <w:sz w:val="18"/>
                <w:szCs w:val="18"/>
              </w:rPr>
            </w:pPr>
            <w:r w:rsidRPr="00EF5B26">
              <w:rPr>
                <w:rFonts w:ascii="Arial" w:hAnsi="Arial" w:cs="Arial"/>
                <w:b/>
                <w:bCs/>
                <w:sz w:val="18"/>
                <w:szCs w:val="18"/>
              </w:rPr>
              <w:t>(448)</w:t>
            </w:r>
          </w:p>
        </w:tc>
      </w:tr>
      <w:tr w:rsidR="00584118" w:rsidRPr="001B015B" w14:paraId="6F5DEC7B" w14:textId="77777777" w:rsidTr="006A6452">
        <w:trPr>
          <w:trHeight w:val="213"/>
        </w:trPr>
        <w:tc>
          <w:tcPr>
            <w:tcW w:w="4159" w:type="dxa"/>
            <w:tcBorders>
              <w:top w:val="nil"/>
              <w:left w:val="nil"/>
              <w:bottom w:val="nil"/>
              <w:right w:val="nil"/>
            </w:tcBorders>
            <w:vAlign w:val="center"/>
            <w:hideMark/>
          </w:tcPr>
          <w:p w14:paraId="45231097"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031" w:type="dxa"/>
            <w:tcBorders>
              <w:top w:val="nil"/>
              <w:left w:val="nil"/>
              <w:right w:val="nil"/>
            </w:tcBorders>
            <w:vAlign w:val="bottom"/>
          </w:tcPr>
          <w:p w14:paraId="6D405183" w14:textId="77777777" w:rsidR="00584118" w:rsidRPr="00593574" w:rsidRDefault="00584118" w:rsidP="006A6452">
            <w:pPr>
              <w:jc w:val="right"/>
              <w:rPr>
                <w:rFonts w:ascii="Arial" w:hAnsi="Arial" w:cs="Arial"/>
                <w:sz w:val="18"/>
                <w:szCs w:val="18"/>
              </w:rPr>
            </w:pPr>
            <w:r>
              <w:rPr>
                <w:rFonts w:ascii="Arial" w:hAnsi="Arial" w:cs="Arial"/>
                <w:sz w:val="18"/>
                <w:szCs w:val="18"/>
              </w:rPr>
              <w:t>-</w:t>
            </w:r>
          </w:p>
        </w:tc>
        <w:tc>
          <w:tcPr>
            <w:tcW w:w="1031" w:type="dxa"/>
            <w:tcBorders>
              <w:top w:val="nil"/>
              <w:left w:val="nil"/>
              <w:right w:val="nil"/>
            </w:tcBorders>
            <w:vAlign w:val="bottom"/>
          </w:tcPr>
          <w:p w14:paraId="5783F491" w14:textId="77777777" w:rsidR="00584118" w:rsidRPr="00593574" w:rsidRDefault="00584118" w:rsidP="006A6452">
            <w:pPr>
              <w:jc w:val="right"/>
              <w:rPr>
                <w:rFonts w:ascii="Arial" w:hAnsi="Arial" w:cs="Arial"/>
                <w:sz w:val="18"/>
                <w:szCs w:val="18"/>
              </w:rPr>
            </w:pPr>
            <w:r>
              <w:rPr>
                <w:rFonts w:ascii="Arial" w:hAnsi="Arial" w:cs="Arial"/>
                <w:sz w:val="18"/>
                <w:szCs w:val="18"/>
              </w:rPr>
              <w:t>-</w:t>
            </w:r>
          </w:p>
        </w:tc>
        <w:tc>
          <w:tcPr>
            <w:tcW w:w="1031" w:type="dxa"/>
            <w:tcBorders>
              <w:top w:val="nil"/>
              <w:left w:val="nil"/>
              <w:right w:val="nil"/>
            </w:tcBorders>
            <w:vAlign w:val="bottom"/>
          </w:tcPr>
          <w:p w14:paraId="7C4A40C1" w14:textId="77777777" w:rsidR="00584118" w:rsidRPr="00593574" w:rsidRDefault="00584118" w:rsidP="006A6452">
            <w:pPr>
              <w:jc w:val="right"/>
              <w:rPr>
                <w:rFonts w:ascii="Arial" w:hAnsi="Arial" w:cs="Arial"/>
                <w:sz w:val="18"/>
                <w:szCs w:val="18"/>
              </w:rPr>
            </w:pPr>
            <w:r>
              <w:rPr>
                <w:rFonts w:ascii="Arial" w:hAnsi="Arial" w:cs="Arial"/>
                <w:sz w:val="18"/>
                <w:szCs w:val="18"/>
              </w:rPr>
              <w:t>7</w:t>
            </w:r>
          </w:p>
        </w:tc>
        <w:tc>
          <w:tcPr>
            <w:tcW w:w="1028" w:type="dxa"/>
            <w:tcBorders>
              <w:top w:val="nil"/>
              <w:left w:val="nil"/>
              <w:right w:val="nil"/>
            </w:tcBorders>
            <w:vAlign w:val="bottom"/>
          </w:tcPr>
          <w:p w14:paraId="47A32366" w14:textId="77777777" w:rsidR="00584118" w:rsidRPr="00593574" w:rsidRDefault="00584118" w:rsidP="006A6452">
            <w:pPr>
              <w:jc w:val="right"/>
              <w:rPr>
                <w:rFonts w:ascii="Arial" w:hAnsi="Arial" w:cs="Arial"/>
                <w:sz w:val="18"/>
                <w:szCs w:val="18"/>
              </w:rPr>
            </w:pPr>
            <w:r>
              <w:rPr>
                <w:rFonts w:ascii="Arial" w:hAnsi="Arial" w:cs="Arial"/>
                <w:sz w:val="18"/>
                <w:szCs w:val="18"/>
              </w:rPr>
              <w:t>-</w:t>
            </w:r>
          </w:p>
        </w:tc>
        <w:tc>
          <w:tcPr>
            <w:tcW w:w="1100" w:type="dxa"/>
            <w:tcBorders>
              <w:top w:val="nil"/>
              <w:left w:val="nil"/>
              <w:right w:val="nil"/>
            </w:tcBorders>
            <w:vAlign w:val="bottom"/>
          </w:tcPr>
          <w:p w14:paraId="5891E07C" w14:textId="77777777" w:rsidR="00584118" w:rsidRPr="00CA620A" w:rsidRDefault="00584118" w:rsidP="006A6452">
            <w:pPr>
              <w:jc w:val="right"/>
              <w:rPr>
                <w:rFonts w:ascii="Arial" w:hAnsi="Arial" w:cs="Arial"/>
                <w:b/>
                <w:bCs/>
                <w:sz w:val="18"/>
                <w:szCs w:val="18"/>
              </w:rPr>
            </w:pPr>
            <w:r>
              <w:rPr>
                <w:rFonts w:ascii="Arial" w:hAnsi="Arial" w:cs="Arial"/>
                <w:b/>
                <w:bCs/>
                <w:sz w:val="18"/>
                <w:szCs w:val="18"/>
              </w:rPr>
              <w:t>7</w:t>
            </w:r>
          </w:p>
        </w:tc>
      </w:tr>
      <w:tr w:rsidR="00584118" w:rsidRPr="001B015B" w14:paraId="517885C9" w14:textId="77777777" w:rsidTr="006A6452">
        <w:trPr>
          <w:trHeight w:val="213"/>
        </w:trPr>
        <w:tc>
          <w:tcPr>
            <w:tcW w:w="4159" w:type="dxa"/>
            <w:tcBorders>
              <w:top w:val="nil"/>
              <w:left w:val="nil"/>
              <w:bottom w:val="nil"/>
              <w:right w:val="nil"/>
            </w:tcBorders>
            <w:vAlign w:val="center"/>
          </w:tcPr>
          <w:p w14:paraId="0146190F"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Ostala usklađenja</w:t>
            </w:r>
          </w:p>
        </w:tc>
        <w:tc>
          <w:tcPr>
            <w:tcW w:w="1031" w:type="dxa"/>
            <w:tcBorders>
              <w:top w:val="nil"/>
              <w:left w:val="nil"/>
              <w:bottom w:val="single" w:sz="4" w:space="0" w:color="auto"/>
              <w:right w:val="nil"/>
            </w:tcBorders>
            <w:vAlign w:val="bottom"/>
          </w:tcPr>
          <w:p w14:paraId="793BF6FD" w14:textId="77777777" w:rsidR="00584118" w:rsidRPr="00593574" w:rsidRDefault="00584118" w:rsidP="006A6452">
            <w:pPr>
              <w:jc w:val="right"/>
              <w:rPr>
                <w:rFonts w:ascii="Arial" w:hAnsi="Arial" w:cs="Arial"/>
                <w:sz w:val="18"/>
                <w:szCs w:val="18"/>
              </w:rPr>
            </w:pPr>
            <w:r>
              <w:rPr>
                <w:rFonts w:ascii="Arial" w:hAnsi="Arial" w:cs="Arial"/>
                <w:sz w:val="18"/>
                <w:szCs w:val="18"/>
              </w:rPr>
              <w:t>1</w:t>
            </w:r>
          </w:p>
        </w:tc>
        <w:tc>
          <w:tcPr>
            <w:tcW w:w="1031" w:type="dxa"/>
            <w:tcBorders>
              <w:top w:val="nil"/>
              <w:left w:val="nil"/>
              <w:bottom w:val="single" w:sz="4" w:space="0" w:color="auto"/>
              <w:right w:val="nil"/>
            </w:tcBorders>
            <w:vAlign w:val="bottom"/>
          </w:tcPr>
          <w:p w14:paraId="0C7F3E00" w14:textId="77777777" w:rsidR="00584118" w:rsidRPr="00593574" w:rsidRDefault="00584118" w:rsidP="006A6452">
            <w:pPr>
              <w:jc w:val="right"/>
              <w:rPr>
                <w:rFonts w:ascii="Arial" w:hAnsi="Arial" w:cs="Arial"/>
                <w:sz w:val="18"/>
                <w:szCs w:val="18"/>
              </w:rPr>
            </w:pPr>
            <w:r>
              <w:rPr>
                <w:rFonts w:ascii="Arial" w:hAnsi="Arial" w:cs="Arial"/>
                <w:sz w:val="18"/>
                <w:szCs w:val="18"/>
              </w:rPr>
              <w:t>-</w:t>
            </w:r>
          </w:p>
        </w:tc>
        <w:tc>
          <w:tcPr>
            <w:tcW w:w="1031" w:type="dxa"/>
            <w:tcBorders>
              <w:top w:val="nil"/>
              <w:left w:val="nil"/>
              <w:bottom w:val="single" w:sz="4" w:space="0" w:color="auto"/>
              <w:right w:val="nil"/>
            </w:tcBorders>
            <w:vAlign w:val="bottom"/>
          </w:tcPr>
          <w:p w14:paraId="087A4F35" w14:textId="77777777" w:rsidR="00584118" w:rsidRPr="00593574" w:rsidRDefault="00584118" w:rsidP="006A6452">
            <w:pPr>
              <w:jc w:val="right"/>
              <w:rPr>
                <w:rFonts w:ascii="Arial" w:hAnsi="Arial" w:cs="Arial"/>
                <w:sz w:val="18"/>
                <w:szCs w:val="18"/>
              </w:rPr>
            </w:pPr>
            <w:r>
              <w:rPr>
                <w:rFonts w:ascii="Arial" w:hAnsi="Arial" w:cs="Arial"/>
                <w:sz w:val="18"/>
                <w:szCs w:val="18"/>
              </w:rPr>
              <w:t>-</w:t>
            </w:r>
          </w:p>
        </w:tc>
        <w:tc>
          <w:tcPr>
            <w:tcW w:w="1028" w:type="dxa"/>
            <w:tcBorders>
              <w:top w:val="nil"/>
              <w:left w:val="nil"/>
              <w:bottom w:val="single" w:sz="4" w:space="0" w:color="auto"/>
              <w:right w:val="nil"/>
            </w:tcBorders>
            <w:vAlign w:val="bottom"/>
          </w:tcPr>
          <w:p w14:paraId="573D697D" w14:textId="77777777" w:rsidR="00584118" w:rsidRPr="00593574" w:rsidRDefault="00584118" w:rsidP="006A6452">
            <w:pPr>
              <w:jc w:val="right"/>
              <w:rPr>
                <w:rFonts w:ascii="Arial" w:hAnsi="Arial" w:cs="Arial"/>
                <w:sz w:val="18"/>
                <w:szCs w:val="18"/>
              </w:rPr>
            </w:pPr>
            <w:r>
              <w:rPr>
                <w:rFonts w:ascii="Arial" w:hAnsi="Arial" w:cs="Arial"/>
                <w:sz w:val="18"/>
                <w:szCs w:val="18"/>
              </w:rPr>
              <w:t>1</w:t>
            </w:r>
          </w:p>
        </w:tc>
        <w:tc>
          <w:tcPr>
            <w:tcW w:w="1100" w:type="dxa"/>
            <w:tcBorders>
              <w:top w:val="nil"/>
              <w:left w:val="nil"/>
              <w:bottom w:val="single" w:sz="4" w:space="0" w:color="auto"/>
              <w:right w:val="nil"/>
            </w:tcBorders>
            <w:vAlign w:val="bottom"/>
          </w:tcPr>
          <w:p w14:paraId="6A04B3F4" w14:textId="77777777" w:rsidR="00584118" w:rsidRPr="00CA620A" w:rsidRDefault="00584118" w:rsidP="006A6452">
            <w:pPr>
              <w:jc w:val="right"/>
              <w:rPr>
                <w:rFonts w:ascii="Arial" w:hAnsi="Arial" w:cs="Arial"/>
                <w:b/>
                <w:bCs/>
                <w:sz w:val="18"/>
                <w:szCs w:val="18"/>
              </w:rPr>
            </w:pPr>
            <w:r>
              <w:rPr>
                <w:rFonts w:ascii="Arial" w:hAnsi="Arial" w:cs="Arial"/>
                <w:b/>
                <w:bCs/>
                <w:sz w:val="18"/>
                <w:szCs w:val="18"/>
              </w:rPr>
              <w:t>2</w:t>
            </w:r>
          </w:p>
        </w:tc>
      </w:tr>
      <w:tr w:rsidR="00584118" w:rsidRPr="001B015B" w14:paraId="19EE7FA9" w14:textId="77777777" w:rsidTr="006A6452">
        <w:trPr>
          <w:trHeight w:val="213"/>
        </w:trPr>
        <w:tc>
          <w:tcPr>
            <w:tcW w:w="4159" w:type="dxa"/>
            <w:tcBorders>
              <w:top w:val="nil"/>
              <w:left w:val="nil"/>
              <w:bottom w:val="nil"/>
              <w:right w:val="nil"/>
            </w:tcBorders>
            <w:vAlign w:val="bottom"/>
            <w:hideMark/>
          </w:tcPr>
          <w:p w14:paraId="17B14A50" w14:textId="77777777" w:rsidR="00584118" w:rsidRPr="001B015B" w:rsidRDefault="00584118" w:rsidP="006A6452">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4</w:t>
            </w:r>
            <w:r w:rsidRPr="001B015B">
              <w:rPr>
                <w:rFonts w:ascii="Arial" w:eastAsia="Calibri" w:hAnsi="Arial" w:cs="Arial"/>
                <w:b/>
                <w:bCs/>
                <w:color w:val="000000" w:themeColor="text1"/>
                <w:sz w:val="18"/>
                <w:szCs w:val="18"/>
                <w:lang w:val="hr-HR"/>
              </w:rPr>
              <w:t>.</w:t>
            </w:r>
          </w:p>
        </w:tc>
        <w:tc>
          <w:tcPr>
            <w:tcW w:w="1031" w:type="dxa"/>
            <w:tcBorders>
              <w:top w:val="single" w:sz="4" w:space="0" w:color="auto"/>
              <w:left w:val="nil"/>
              <w:bottom w:val="single" w:sz="12" w:space="0" w:color="auto"/>
              <w:right w:val="nil"/>
            </w:tcBorders>
            <w:vAlign w:val="bottom"/>
          </w:tcPr>
          <w:p w14:paraId="077C8DD2" w14:textId="77777777" w:rsidR="00584118" w:rsidRPr="00563FC7" w:rsidRDefault="00584118" w:rsidP="006A6452">
            <w:pPr>
              <w:jc w:val="right"/>
              <w:rPr>
                <w:rFonts w:ascii="Arial" w:hAnsi="Arial" w:cs="Arial"/>
                <w:b/>
                <w:bCs/>
                <w:sz w:val="18"/>
                <w:szCs w:val="18"/>
              </w:rPr>
            </w:pPr>
            <w:r w:rsidRPr="00EF5B26">
              <w:rPr>
                <w:rFonts w:ascii="Arial" w:hAnsi="Arial" w:cs="Arial"/>
                <w:b/>
                <w:bCs/>
                <w:sz w:val="18"/>
                <w:szCs w:val="18"/>
              </w:rPr>
              <w:t>11</w:t>
            </w:r>
          </w:p>
        </w:tc>
        <w:tc>
          <w:tcPr>
            <w:tcW w:w="1031" w:type="dxa"/>
            <w:tcBorders>
              <w:top w:val="single" w:sz="4" w:space="0" w:color="auto"/>
              <w:left w:val="nil"/>
              <w:bottom w:val="single" w:sz="12" w:space="0" w:color="auto"/>
              <w:right w:val="nil"/>
            </w:tcBorders>
            <w:vAlign w:val="bottom"/>
          </w:tcPr>
          <w:p w14:paraId="505971F4" w14:textId="77777777" w:rsidR="00584118" w:rsidRPr="00563FC7" w:rsidRDefault="00584118" w:rsidP="006A6452">
            <w:pPr>
              <w:jc w:val="right"/>
              <w:rPr>
                <w:rFonts w:ascii="Arial" w:hAnsi="Arial" w:cs="Arial"/>
                <w:b/>
                <w:bCs/>
                <w:sz w:val="18"/>
                <w:szCs w:val="18"/>
              </w:rPr>
            </w:pPr>
            <w:r>
              <w:rPr>
                <w:rFonts w:ascii="Arial" w:hAnsi="Arial" w:cs="Arial"/>
                <w:b/>
                <w:bCs/>
                <w:sz w:val="18"/>
                <w:szCs w:val="18"/>
              </w:rPr>
              <w:t>1</w:t>
            </w:r>
          </w:p>
        </w:tc>
        <w:tc>
          <w:tcPr>
            <w:tcW w:w="1031" w:type="dxa"/>
            <w:tcBorders>
              <w:top w:val="single" w:sz="4" w:space="0" w:color="auto"/>
              <w:left w:val="nil"/>
              <w:bottom w:val="single" w:sz="12" w:space="0" w:color="auto"/>
              <w:right w:val="nil"/>
            </w:tcBorders>
            <w:vAlign w:val="bottom"/>
          </w:tcPr>
          <w:p w14:paraId="12756E1E" w14:textId="77777777" w:rsidR="00584118" w:rsidRPr="00563FC7" w:rsidRDefault="00584118" w:rsidP="006A6452">
            <w:pPr>
              <w:jc w:val="right"/>
              <w:rPr>
                <w:rFonts w:ascii="Arial" w:hAnsi="Arial" w:cs="Arial"/>
                <w:b/>
                <w:bCs/>
                <w:sz w:val="18"/>
                <w:szCs w:val="18"/>
              </w:rPr>
            </w:pPr>
            <w:r w:rsidRPr="00EF5B26">
              <w:rPr>
                <w:rFonts w:ascii="Arial" w:hAnsi="Arial" w:cs="Arial"/>
                <w:b/>
                <w:bCs/>
                <w:sz w:val="18"/>
                <w:szCs w:val="18"/>
              </w:rPr>
              <w:t>4.221</w:t>
            </w:r>
          </w:p>
        </w:tc>
        <w:tc>
          <w:tcPr>
            <w:tcW w:w="1028" w:type="dxa"/>
            <w:tcBorders>
              <w:top w:val="single" w:sz="4" w:space="0" w:color="auto"/>
              <w:left w:val="nil"/>
              <w:bottom w:val="single" w:sz="12" w:space="0" w:color="auto"/>
              <w:right w:val="nil"/>
            </w:tcBorders>
            <w:vAlign w:val="bottom"/>
          </w:tcPr>
          <w:p w14:paraId="3E0E2B86" w14:textId="77777777" w:rsidR="00584118" w:rsidRPr="00563FC7" w:rsidRDefault="00584118" w:rsidP="006A6452">
            <w:pPr>
              <w:jc w:val="right"/>
              <w:rPr>
                <w:rFonts w:ascii="Arial" w:hAnsi="Arial" w:cs="Arial"/>
                <w:b/>
                <w:bCs/>
                <w:sz w:val="18"/>
                <w:szCs w:val="18"/>
              </w:rPr>
            </w:pPr>
            <w:r>
              <w:rPr>
                <w:rFonts w:ascii="Arial" w:hAnsi="Arial" w:cs="Arial"/>
                <w:b/>
                <w:bCs/>
                <w:sz w:val="18"/>
                <w:szCs w:val="18"/>
              </w:rPr>
              <w:t>35</w:t>
            </w:r>
          </w:p>
        </w:tc>
        <w:tc>
          <w:tcPr>
            <w:tcW w:w="1100" w:type="dxa"/>
            <w:tcBorders>
              <w:top w:val="single" w:sz="4" w:space="0" w:color="auto"/>
              <w:left w:val="nil"/>
              <w:bottom w:val="single" w:sz="12" w:space="0" w:color="auto"/>
              <w:right w:val="nil"/>
            </w:tcBorders>
            <w:vAlign w:val="bottom"/>
          </w:tcPr>
          <w:p w14:paraId="40A8771E" w14:textId="77777777" w:rsidR="00584118" w:rsidRPr="00563FC7" w:rsidRDefault="00584118" w:rsidP="006A6452">
            <w:pPr>
              <w:jc w:val="right"/>
              <w:rPr>
                <w:rFonts w:ascii="Arial" w:hAnsi="Arial" w:cs="Arial"/>
                <w:b/>
                <w:bCs/>
                <w:sz w:val="18"/>
                <w:szCs w:val="18"/>
              </w:rPr>
            </w:pPr>
            <w:r w:rsidRPr="00EF5B26">
              <w:rPr>
                <w:rFonts w:ascii="Arial" w:hAnsi="Arial" w:cs="Arial"/>
                <w:b/>
                <w:bCs/>
                <w:sz w:val="18"/>
                <w:szCs w:val="18"/>
              </w:rPr>
              <w:t>4.268</w:t>
            </w:r>
          </w:p>
        </w:tc>
      </w:tr>
    </w:tbl>
    <w:p w14:paraId="34BAA727" w14:textId="77777777" w:rsidR="007E286D" w:rsidRPr="001B015B" w:rsidRDefault="007E286D" w:rsidP="00890F29">
      <w:pPr>
        <w:rPr>
          <w:rFonts w:ascii="Arial" w:eastAsia="Calibri" w:hAnsi="Arial" w:cs="Arial"/>
          <w:color w:val="000000" w:themeColor="text1"/>
          <w:sz w:val="20"/>
          <w:szCs w:val="20"/>
          <w:lang w:val="hr-HR"/>
        </w:rPr>
      </w:pPr>
    </w:p>
    <w:p w14:paraId="23F27A0A" w14:textId="77777777" w:rsidR="007E286D" w:rsidRPr="001B015B" w:rsidRDefault="007E286D" w:rsidP="00890F29">
      <w:pPr>
        <w:rPr>
          <w:rFonts w:ascii="Arial" w:eastAsia="Calibri" w:hAnsi="Arial" w:cs="Arial"/>
          <w:color w:val="000000" w:themeColor="text1"/>
          <w:sz w:val="20"/>
          <w:szCs w:val="20"/>
          <w:lang w:val="hr-HR"/>
        </w:rPr>
      </w:pPr>
    </w:p>
    <w:p w14:paraId="35F438F8" w14:textId="77777777" w:rsidR="00890F29" w:rsidRPr="00B91D09" w:rsidRDefault="00890F29" w:rsidP="00890F29">
      <w:pPr>
        <w:spacing w:after="160" w:line="259" w:lineRule="auto"/>
        <w:rPr>
          <w:rFonts w:ascii="Arial" w:eastAsia="Calibri" w:hAnsi="Arial" w:cs="Arial"/>
          <w:color w:val="000000" w:themeColor="text1"/>
          <w:sz w:val="22"/>
          <w:szCs w:val="22"/>
          <w:lang w:val="hr-HR"/>
        </w:rPr>
        <w:sectPr w:rsidR="00890F29" w:rsidRPr="00B91D09" w:rsidSect="0026672F">
          <w:pgSz w:w="11906" w:h="16838"/>
          <w:pgMar w:top="1418" w:right="1134" w:bottom="1134" w:left="1418" w:header="708" w:footer="708" w:gutter="0"/>
          <w:cols w:space="708"/>
          <w:docGrid w:linePitch="360"/>
        </w:sectPr>
      </w:pPr>
    </w:p>
    <w:p w14:paraId="753A6452" w14:textId="77777777" w:rsidR="00890F29" w:rsidRPr="001B015B" w:rsidRDefault="00890F29" w:rsidP="00890F29">
      <w:pPr>
        <w:keepNext/>
        <w:jc w:val="both"/>
        <w:rPr>
          <w:rFonts w:ascii="Arial" w:hAnsi="Arial" w:cs="Arial"/>
          <w:b/>
          <w:bCs/>
          <w:color w:val="000000" w:themeColor="text1"/>
          <w:sz w:val="20"/>
          <w:szCs w:val="20"/>
          <w:lang w:val="hr-HR"/>
        </w:rPr>
      </w:pPr>
    </w:p>
    <w:p w14:paraId="5C27A303" w14:textId="6E953E5B" w:rsidR="00890F29" w:rsidRPr="001B015B" w:rsidRDefault="00092418" w:rsidP="006B0FC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w:t>
      </w:r>
      <w:r w:rsidR="00890F29" w:rsidRPr="001B015B">
        <w:rPr>
          <w:rFonts w:ascii="Arial" w:hAnsi="Arial" w:cs="Arial"/>
          <w:b/>
          <w:bCs/>
          <w:color w:val="000000" w:themeColor="text1"/>
          <w:sz w:val="20"/>
          <w:szCs w:val="20"/>
          <w:lang w:val="hr-HR"/>
        </w:rPr>
        <w:tab/>
        <w:t>Upravljanje rizicima (nastavak)</w:t>
      </w:r>
    </w:p>
    <w:p w14:paraId="5AB8EBD6" w14:textId="77777777" w:rsidR="006B0FC9" w:rsidRPr="001B015B" w:rsidRDefault="006B0FC9" w:rsidP="00BA3A62">
      <w:pPr>
        <w:keepNext/>
        <w:jc w:val="both"/>
        <w:rPr>
          <w:rFonts w:ascii="Arial" w:hAnsi="Arial" w:cs="Arial"/>
          <w:b/>
          <w:bCs/>
          <w:color w:val="000000" w:themeColor="text1"/>
          <w:sz w:val="20"/>
          <w:szCs w:val="20"/>
          <w:lang w:val="hr-HR"/>
        </w:rPr>
      </w:pPr>
    </w:p>
    <w:p w14:paraId="77A5826D" w14:textId="2B1DAA32" w:rsidR="00890F29" w:rsidRPr="001B015B" w:rsidRDefault="00092418" w:rsidP="006B0FC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 xml:space="preserve">.3. </w:t>
      </w:r>
      <w:r w:rsidR="00890F29" w:rsidRPr="001B015B">
        <w:rPr>
          <w:rFonts w:ascii="Arial" w:hAnsi="Arial" w:cs="Arial"/>
          <w:b/>
          <w:bCs/>
          <w:color w:val="000000" w:themeColor="text1"/>
          <w:sz w:val="20"/>
          <w:szCs w:val="20"/>
          <w:lang w:val="hr-HR"/>
        </w:rPr>
        <w:tab/>
        <w:t>Kreditni rizik (nastavak)</w:t>
      </w:r>
    </w:p>
    <w:p w14:paraId="3C731760" w14:textId="77777777" w:rsidR="006B0FC9" w:rsidRPr="001B015B" w:rsidRDefault="006B0FC9" w:rsidP="007F5B1C">
      <w:pPr>
        <w:keepNext/>
        <w:jc w:val="both"/>
        <w:rPr>
          <w:rFonts w:ascii="Arial" w:hAnsi="Arial" w:cs="Arial"/>
          <w:b/>
          <w:bCs/>
          <w:color w:val="000000" w:themeColor="text1"/>
          <w:sz w:val="20"/>
          <w:szCs w:val="20"/>
          <w:lang w:val="hr-HR"/>
        </w:rPr>
      </w:pPr>
    </w:p>
    <w:p w14:paraId="238995B9" w14:textId="2654A4FB" w:rsidR="00890F29" w:rsidRPr="001B015B" w:rsidRDefault="00890F29" w:rsidP="006B0FC9">
      <w:pPr>
        <w:keepNext/>
        <w:tabs>
          <w:tab w:val="left" w:pos="284"/>
        </w:tabs>
        <w:jc w:val="both"/>
        <w:rPr>
          <w:rFonts w:ascii="Arial" w:hAnsi="Arial" w:cs="Arial"/>
          <w:bCs/>
          <w:i/>
          <w:color w:val="000000" w:themeColor="text1"/>
          <w:sz w:val="20"/>
          <w:szCs w:val="20"/>
          <w:lang w:val="hr-HR"/>
        </w:rPr>
      </w:pPr>
      <w:r w:rsidRPr="001B015B">
        <w:rPr>
          <w:rFonts w:ascii="Arial" w:hAnsi="Arial" w:cs="Arial"/>
          <w:bCs/>
          <w:i/>
          <w:color w:val="000000" w:themeColor="text1"/>
          <w:sz w:val="20"/>
          <w:szCs w:val="20"/>
          <w:lang w:val="hr-HR"/>
        </w:rPr>
        <w:t>i.</w:t>
      </w:r>
      <w:r w:rsidRPr="001B015B">
        <w:rPr>
          <w:rFonts w:ascii="Arial" w:hAnsi="Arial" w:cs="Arial"/>
          <w:bCs/>
          <w:i/>
          <w:color w:val="000000" w:themeColor="text1"/>
          <w:sz w:val="20"/>
          <w:szCs w:val="20"/>
          <w:lang w:val="hr-HR"/>
        </w:rPr>
        <w:tab/>
        <w:t>Promjene po rezerviranjima (nastavak)</w:t>
      </w:r>
    </w:p>
    <w:p w14:paraId="1849F944" w14:textId="77777777" w:rsidR="006B0FC9" w:rsidRPr="001B015B" w:rsidRDefault="006B0FC9" w:rsidP="007F5B1C">
      <w:pPr>
        <w:keepNext/>
        <w:tabs>
          <w:tab w:val="left" w:pos="284"/>
        </w:tabs>
        <w:jc w:val="both"/>
        <w:rPr>
          <w:rFonts w:ascii="Arial" w:hAnsi="Arial" w:cs="Arial"/>
          <w:bCs/>
          <w:i/>
          <w:color w:val="000000" w:themeColor="text1"/>
          <w:sz w:val="20"/>
          <w:szCs w:val="20"/>
          <w:lang w:val="hr-HR"/>
        </w:rPr>
      </w:pPr>
    </w:p>
    <w:p w14:paraId="70419313" w14:textId="77777777" w:rsidR="00890F29" w:rsidRPr="001B015B" w:rsidRDefault="00890F29" w:rsidP="007F5B1C">
      <w:pPr>
        <w:jc w:val="both"/>
        <w:rPr>
          <w:rFonts w:ascii="Arial" w:eastAsia="Calibri" w:hAnsi="Arial" w:cs="Arial"/>
          <w:b/>
          <w:bCs/>
          <w:color w:val="000000" w:themeColor="text1"/>
          <w:sz w:val="20"/>
          <w:szCs w:val="20"/>
          <w:lang w:val="hr-HR"/>
        </w:rPr>
      </w:pPr>
      <w:r w:rsidRPr="001B015B">
        <w:rPr>
          <w:rFonts w:ascii="Arial" w:eastAsia="Calibri" w:hAnsi="Arial" w:cs="Arial"/>
          <w:b/>
          <w:bCs/>
          <w:color w:val="000000" w:themeColor="text1"/>
          <w:sz w:val="20"/>
          <w:szCs w:val="20"/>
          <w:lang w:val="hr-HR"/>
        </w:rPr>
        <w:t>Ostala imovina (nastavak)</w:t>
      </w:r>
    </w:p>
    <w:p w14:paraId="1EB43AF0" w14:textId="77777777" w:rsidR="00890F29" w:rsidRPr="001B015B" w:rsidRDefault="00890F29" w:rsidP="00890F29">
      <w:pPr>
        <w:jc w:val="both"/>
        <w:rPr>
          <w:rFonts w:ascii="Arial" w:eastAsia="Calibri" w:hAnsi="Arial" w:cs="Arial"/>
          <w:color w:val="000000" w:themeColor="text1"/>
          <w:sz w:val="20"/>
          <w:szCs w:val="20"/>
          <w:lang w:val="hr-HR"/>
        </w:rPr>
      </w:pPr>
    </w:p>
    <w:tbl>
      <w:tblPr>
        <w:tblW w:w="9394" w:type="dxa"/>
        <w:tblInd w:w="-180" w:type="dxa"/>
        <w:tblLayout w:type="fixed"/>
        <w:tblLook w:val="04A0" w:firstRow="1" w:lastRow="0" w:firstColumn="1" w:lastColumn="0" w:noHBand="0" w:noVBand="1"/>
      </w:tblPr>
      <w:tblGrid>
        <w:gridCol w:w="4122"/>
        <w:gridCol w:w="1111"/>
        <w:gridCol w:w="1034"/>
        <w:gridCol w:w="1143"/>
        <w:gridCol w:w="992"/>
        <w:gridCol w:w="992"/>
      </w:tblGrid>
      <w:tr w:rsidR="00E14286" w:rsidRPr="001B015B" w14:paraId="0E75D77D" w14:textId="77777777" w:rsidTr="003224D9">
        <w:trPr>
          <w:trHeight w:val="248"/>
        </w:trPr>
        <w:tc>
          <w:tcPr>
            <w:tcW w:w="4122" w:type="dxa"/>
            <w:tcBorders>
              <w:top w:val="nil"/>
              <w:left w:val="nil"/>
              <w:bottom w:val="nil"/>
              <w:right w:val="nil"/>
            </w:tcBorders>
            <w:vAlign w:val="center"/>
          </w:tcPr>
          <w:p w14:paraId="0345C68F" w14:textId="77777777" w:rsidR="00890F29" w:rsidRPr="001B015B" w:rsidRDefault="00890F29" w:rsidP="00890F29">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Banka</w:t>
            </w:r>
          </w:p>
        </w:tc>
        <w:tc>
          <w:tcPr>
            <w:tcW w:w="1111" w:type="dxa"/>
            <w:tcBorders>
              <w:top w:val="nil"/>
              <w:left w:val="nil"/>
              <w:bottom w:val="nil"/>
              <w:right w:val="nil"/>
            </w:tcBorders>
            <w:vAlign w:val="center"/>
          </w:tcPr>
          <w:p w14:paraId="26DF065C"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34" w:type="dxa"/>
            <w:tcBorders>
              <w:top w:val="nil"/>
              <w:left w:val="nil"/>
              <w:bottom w:val="nil"/>
              <w:right w:val="nil"/>
            </w:tcBorders>
            <w:vAlign w:val="center"/>
          </w:tcPr>
          <w:p w14:paraId="5503C9EB"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143" w:type="dxa"/>
            <w:tcBorders>
              <w:top w:val="nil"/>
              <w:left w:val="nil"/>
              <w:bottom w:val="nil"/>
              <w:right w:val="nil"/>
            </w:tcBorders>
            <w:vAlign w:val="center"/>
          </w:tcPr>
          <w:p w14:paraId="0D662CB1"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992" w:type="dxa"/>
            <w:tcBorders>
              <w:top w:val="nil"/>
              <w:left w:val="nil"/>
              <w:bottom w:val="nil"/>
              <w:right w:val="nil"/>
            </w:tcBorders>
            <w:vAlign w:val="center"/>
          </w:tcPr>
          <w:p w14:paraId="23CD407E"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992" w:type="dxa"/>
            <w:tcBorders>
              <w:top w:val="nil"/>
              <w:left w:val="nil"/>
              <w:bottom w:val="nil"/>
              <w:right w:val="nil"/>
            </w:tcBorders>
            <w:vAlign w:val="center"/>
          </w:tcPr>
          <w:p w14:paraId="142FF279" w14:textId="77777777" w:rsidR="00890F29" w:rsidRPr="001B015B" w:rsidRDefault="00890F29" w:rsidP="00890F29">
            <w:pPr>
              <w:jc w:val="right"/>
              <w:rPr>
                <w:rFonts w:ascii="Arial" w:eastAsia="Calibri" w:hAnsi="Arial" w:cs="Arial"/>
                <w:b/>
                <w:bCs/>
                <w:color w:val="000000" w:themeColor="text1"/>
                <w:sz w:val="18"/>
                <w:szCs w:val="18"/>
                <w:lang w:val="hr-HR"/>
              </w:rPr>
            </w:pPr>
          </w:p>
        </w:tc>
      </w:tr>
      <w:tr w:rsidR="00E14286" w:rsidRPr="001B015B" w14:paraId="7CD3F6D3" w14:textId="77777777" w:rsidTr="003224D9">
        <w:trPr>
          <w:trHeight w:val="248"/>
        </w:trPr>
        <w:tc>
          <w:tcPr>
            <w:tcW w:w="4122" w:type="dxa"/>
            <w:tcBorders>
              <w:top w:val="nil"/>
              <w:left w:val="nil"/>
              <w:bottom w:val="nil"/>
              <w:right w:val="nil"/>
            </w:tcBorders>
            <w:vAlign w:val="center"/>
            <w:hideMark/>
          </w:tcPr>
          <w:p w14:paraId="59D88D7B" w14:textId="0D85A1DA" w:rsidR="00890F29" w:rsidRPr="001B015B" w:rsidRDefault="00890F29" w:rsidP="00890F29">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w:t>
            </w:r>
            <w:r w:rsidR="00943E87" w:rsidRPr="001B015B">
              <w:rPr>
                <w:rFonts w:ascii="Arial" w:eastAsia="Calibri" w:hAnsi="Arial" w:cs="Arial"/>
                <w:b/>
                <w:bCs/>
                <w:color w:val="000000" w:themeColor="text1"/>
                <w:sz w:val="18"/>
                <w:szCs w:val="18"/>
                <w:lang w:val="hr-HR"/>
              </w:rPr>
              <w:t>2</w:t>
            </w:r>
            <w:r w:rsidR="00584118">
              <w:rPr>
                <w:rFonts w:ascii="Arial" w:eastAsia="Calibri" w:hAnsi="Arial" w:cs="Arial"/>
                <w:b/>
                <w:bCs/>
                <w:color w:val="000000" w:themeColor="text1"/>
                <w:sz w:val="18"/>
                <w:szCs w:val="18"/>
                <w:lang w:val="hr-HR"/>
              </w:rPr>
              <w:t>5</w:t>
            </w:r>
            <w:r w:rsidRPr="001B015B">
              <w:rPr>
                <w:rFonts w:ascii="Arial" w:eastAsia="Calibri" w:hAnsi="Arial" w:cs="Arial"/>
                <w:b/>
                <w:bCs/>
                <w:color w:val="000000" w:themeColor="text1"/>
                <w:sz w:val="18"/>
                <w:szCs w:val="18"/>
                <w:lang w:val="hr-HR"/>
              </w:rPr>
              <w:t>.</w:t>
            </w:r>
          </w:p>
        </w:tc>
        <w:tc>
          <w:tcPr>
            <w:tcW w:w="1111" w:type="dxa"/>
            <w:tcBorders>
              <w:top w:val="nil"/>
              <w:left w:val="nil"/>
              <w:bottom w:val="nil"/>
              <w:right w:val="nil"/>
            </w:tcBorders>
            <w:vAlign w:val="center"/>
            <w:hideMark/>
          </w:tcPr>
          <w:p w14:paraId="63B894ED"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34" w:type="dxa"/>
            <w:tcBorders>
              <w:top w:val="nil"/>
              <w:left w:val="nil"/>
              <w:bottom w:val="nil"/>
              <w:right w:val="nil"/>
            </w:tcBorders>
            <w:vAlign w:val="center"/>
            <w:hideMark/>
          </w:tcPr>
          <w:p w14:paraId="3B3641DB"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143" w:type="dxa"/>
            <w:tcBorders>
              <w:top w:val="nil"/>
              <w:left w:val="nil"/>
              <w:bottom w:val="nil"/>
              <w:right w:val="nil"/>
            </w:tcBorders>
            <w:vAlign w:val="center"/>
            <w:hideMark/>
          </w:tcPr>
          <w:p w14:paraId="2B894EC5"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992" w:type="dxa"/>
            <w:tcBorders>
              <w:top w:val="nil"/>
              <w:left w:val="nil"/>
              <w:bottom w:val="nil"/>
              <w:right w:val="nil"/>
            </w:tcBorders>
            <w:vAlign w:val="center"/>
            <w:hideMark/>
          </w:tcPr>
          <w:p w14:paraId="4D9F97BC"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992" w:type="dxa"/>
            <w:tcBorders>
              <w:top w:val="nil"/>
              <w:left w:val="nil"/>
              <w:bottom w:val="nil"/>
              <w:right w:val="nil"/>
            </w:tcBorders>
            <w:vAlign w:val="center"/>
            <w:hideMark/>
          </w:tcPr>
          <w:p w14:paraId="7E8CDBAA"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55136F" w:rsidRPr="001B015B" w14:paraId="35C25F42" w14:textId="77777777" w:rsidTr="003C6F58">
        <w:trPr>
          <w:trHeight w:val="248"/>
        </w:trPr>
        <w:tc>
          <w:tcPr>
            <w:tcW w:w="4122" w:type="dxa"/>
            <w:tcBorders>
              <w:top w:val="nil"/>
              <w:left w:val="nil"/>
              <w:bottom w:val="nil"/>
              <w:right w:val="nil"/>
            </w:tcBorders>
            <w:vAlign w:val="center"/>
            <w:hideMark/>
          </w:tcPr>
          <w:p w14:paraId="6AB0F669" w14:textId="77777777" w:rsidR="0055136F" w:rsidRPr="001B015B" w:rsidRDefault="0055136F" w:rsidP="0055136F">
            <w:pPr>
              <w:jc w:val="right"/>
              <w:rPr>
                <w:rFonts w:ascii="Arial" w:eastAsia="Calibri" w:hAnsi="Arial" w:cs="Arial"/>
                <w:b/>
                <w:bCs/>
                <w:color w:val="000000" w:themeColor="text1"/>
                <w:sz w:val="18"/>
                <w:szCs w:val="18"/>
                <w:lang w:val="hr-HR"/>
              </w:rPr>
            </w:pPr>
          </w:p>
        </w:tc>
        <w:tc>
          <w:tcPr>
            <w:tcW w:w="1111" w:type="dxa"/>
            <w:tcBorders>
              <w:top w:val="nil"/>
              <w:left w:val="nil"/>
              <w:bottom w:val="nil"/>
              <w:right w:val="nil"/>
            </w:tcBorders>
            <w:vAlign w:val="bottom"/>
            <w:hideMark/>
          </w:tcPr>
          <w:p w14:paraId="21E9FA6E" w14:textId="58783320" w:rsidR="0055136F" w:rsidRPr="001B015B" w:rsidRDefault="0055136F" w:rsidP="0055136F">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c>
          <w:tcPr>
            <w:tcW w:w="1034" w:type="dxa"/>
            <w:tcBorders>
              <w:top w:val="nil"/>
              <w:left w:val="nil"/>
              <w:bottom w:val="nil"/>
              <w:right w:val="nil"/>
            </w:tcBorders>
            <w:vAlign w:val="bottom"/>
            <w:hideMark/>
          </w:tcPr>
          <w:p w14:paraId="28391119" w14:textId="50B63B45" w:rsidR="0055136F" w:rsidRPr="001B015B" w:rsidRDefault="0055136F" w:rsidP="0055136F">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c>
          <w:tcPr>
            <w:tcW w:w="1143" w:type="dxa"/>
            <w:tcBorders>
              <w:top w:val="nil"/>
              <w:left w:val="nil"/>
              <w:bottom w:val="nil"/>
              <w:right w:val="nil"/>
            </w:tcBorders>
            <w:vAlign w:val="bottom"/>
            <w:hideMark/>
          </w:tcPr>
          <w:p w14:paraId="3051BC55" w14:textId="551C8DE3" w:rsidR="0055136F" w:rsidRPr="001B015B" w:rsidRDefault="0055136F" w:rsidP="0055136F">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c>
          <w:tcPr>
            <w:tcW w:w="992" w:type="dxa"/>
            <w:tcBorders>
              <w:top w:val="nil"/>
              <w:left w:val="nil"/>
              <w:bottom w:val="nil"/>
              <w:right w:val="nil"/>
            </w:tcBorders>
            <w:vAlign w:val="bottom"/>
            <w:hideMark/>
          </w:tcPr>
          <w:p w14:paraId="4AB2D0F6" w14:textId="0BD8CE87" w:rsidR="0055136F" w:rsidRPr="001B015B" w:rsidRDefault="0055136F" w:rsidP="0055136F">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c>
          <w:tcPr>
            <w:tcW w:w="992" w:type="dxa"/>
            <w:tcBorders>
              <w:top w:val="nil"/>
              <w:left w:val="nil"/>
              <w:bottom w:val="nil"/>
              <w:right w:val="nil"/>
            </w:tcBorders>
            <w:vAlign w:val="bottom"/>
            <w:hideMark/>
          </w:tcPr>
          <w:p w14:paraId="49073D2A" w14:textId="687BB6D5" w:rsidR="0055136F" w:rsidRPr="001B015B" w:rsidRDefault="0055136F" w:rsidP="0055136F">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r>
      <w:tr w:rsidR="0055136F" w:rsidRPr="001B015B" w14:paraId="78C1AA95" w14:textId="77777777" w:rsidTr="003224D9">
        <w:trPr>
          <w:trHeight w:val="248"/>
        </w:trPr>
        <w:tc>
          <w:tcPr>
            <w:tcW w:w="4122" w:type="dxa"/>
            <w:tcBorders>
              <w:top w:val="nil"/>
              <w:left w:val="nil"/>
              <w:bottom w:val="nil"/>
              <w:right w:val="nil"/>
            </w:tcBorders>
            <w:vAlign w:val="center"/>
          </w:tcPr>
          <w:p w14:paraId="7CCD2923" w14:textId="77777777" w:rsidR="0055136F" w:rsidRPr="001B015B" w:rsidRDefault="0055136F" w:rsidP="0055136F">
            <w:pPr>
              <w:jc w:val="right"/>
              <w:rPr>
                <w:rFonts w:ascii="Arial" w:eastAsia="Calibri" w:hAnsi="Arial" w:cs="Arial"/>
                <w:b/>
                <w:bCs/>
                <w:color w:val="000000" w:themeColor="text1"/>
                <w:sz w:val="18"/>
                <w:szCs w:val="18"/>
                <w:lang w:val="hr-HR"/>
              </w:rPr>
            </w:pPr>
          </w:p>
        </w:tc>
        <w:tc>
          <w:tcPr>
            <w:tcW w:w="1111" w:type="dxa"/>
            <w:tcBorders>
              <w:top w:val="nil"/>
              <w:left w:val="nil"/>
              <w:bottom w:val="nil"/>
              <w:right w:val="nil"/>
            </w:tcBorders>
            <w:vAlign w:val="center"/>
          </w:tcPr>
          <w:p w14:paraId="65B00C76" w14:textId="77777777" w:rsidR="0055136F" w:rsidRPr="001B015B" w:rsidRDefault="0055136F" w:rsidP="0055136F">
            <w:pPr>
              <w:jc w:val="right"/>
              <w:rPr>
                <w:rFonts w:ascii="Arial" w:eastAsia="Calibri" w:hAnsi="Arial" w:cs="Arial"/>
                <w:b/>
                <w:bCs/>
                <w:color w:val="000000" w:themeColor="text1"/>
                <w:sz w:val="18"/>
                <w:szCs w:val="18"/>
                <w:lang w:val="hr-HR"/>
              </w:rPr>
            </w:pPr>
          </w:p>
        </w:tc>
        <w:tc>
          <w:tcPr>
            <w:tcW w:w="1034" w:type="dxa"/>
            <w:tcBorders>
              <w:top w:val="nil"/>
              <w:left w:val="nil"/>
              <w:bottom w:val="nil"/>
              <w:right w:val="nil"/>
            </w:tcBorders>
            <w:vAlign w:val="center"/>
          </w:tcPr>
          <w:p w14:paraId="2DDB08AC" w14:textId="77777777" w:rsidR="0055136F" w:rsidRPr="001B015B" w:rsidRDefault="0055136F" w:rsidP="0055136F">
            <w:pPr>
              <w:jc w:val="right"/>
              <w:rPr>
                <w:rFonts w:ascii="Arial" w:eastAsia="Calibri" w:hAnsi="Arial" w:cs="Arial"/>
                <w:b/>
                <w:bCs/>
                <w:color w:val="000000" w:themeColor="text1"/>
                <w:sz w:val="18"/>
                <w:szCs w:val="18"/>
                <w:lang w:val="hr-HR"/>
              </w:rPr>
            </w:pPr>
          </w:p>
        </w:tc>
        <w:tc>
          <w:tcPr>
            <w:tcW w:w="1143" w:type="dxa"/>
            <w:tcBorders>
              <w:top w:val="nil"/>
              <w:left w:val="nil"/>
              <w:bottom w:val="nil"/>
              <w:right w:val="nil"/>
            </w:tcBorders>
            <w:vAlign w:val="center"/>
          </w:tcPr>
          <w:p w14:paraId="46E88759" w14:textId="77777777" w:rsidR="0055136F" w:rsidRPr="001B015B" w:rsidRDefault="0055136F" w:rsidP="0055136F">
            <w:pPr>
              <w:jc w:val="right"/>
              <w:rPr>
                <w:rFonts w:ascii="Arial" w:eastAsia="Calibri" w:hAnsi="Arial" w:cs="Arial"/>
                <w:b/>
                <w:bCs/>
                <w:color w:val="000000" w:themeColor="text1"/>
                <w:sz w:val="18"/>
                <w:szCs w:val="18"/>
                <w:lang w:val="hr-HR"/>
              </w:rPr>
            </w:pPr>
          </w:p>
        </w:tc>
        <w:tc>
          <w:tcPr>
            <w:tcW w:w="992" w:type="dxa"/>
            <w:tcBorders>
              <w:top w:val="nil"/>
              <w:left w:val="nil"/>
              <w:bottom w:val="nil"/>
              <w:right w:val="nil"/>
            </w:tcBorders>
            <w:vAlign w:val="center"/>
          </w:tcPr>
          <w:p w14:paraId="619D4B81" w14:textId="77777777" w:rsidR="0055136F" w:rsidRPr="001B015B" w:rsidRDefault="0055136F" w:rsidP="0055136F">
            <w:pPr>
              <w:jc w:val="right"/>
              <w:rPr>
                <w:rFonts w:ascii="Arial" w:eastAsia="Calibri" w:hAnsi="Arial" w:cs="Arial"/>
                <w:b/>
                <w:bCs/>
                <w:color w:val="000000" w:themeColor="text1"/>
                <w:sz w:val="18"/>
                <w:szCs w:val="18"/>
                <w:lang w:val="hr-HR"/>
              </w:rPr>
            </w:pPr>
          </w:p>
        </w:tc>
        <w:tc>
          <w:tcPr>
            <w:tcW w:w="992" w:type="dxa"/>
            <w:tcBorders>
              <w:top w:val="nil"/>
              <w:left w:val="nil"/>
              <w:bottom w:val="nil"/>
              <w:right w:val="nil"/>
            </w:tcBorders>
            <w:vAlign w:val="center"/>
          </w:tcPr>
          <w:p w14:paraId="6A667C76" w14:textId="77777777" w:rsidR="0055136F" w:rsidRPr="001B015B" w:rsidRDefault="0055136F" w:rsidP="0055136F">
            <w:pPr>
              <w:jc w:val="right"/>
              <w:rPr>
                <w:rFonts w:ascii="Arial" w:eastAsia="Calibri" w:hAnsi="Arial" w:cs="Arial"/>
                <w:b/>
                <w:bCs/>
                <w:color w:val="000000" w:themeColor="text1"/>
                <w:sz w:val="18"/>
                <w:szCs w:val="18"/>
                <w:lang w:val="hr-HR"/>
              </w:rPr>
            </w:pPr>
          </w:p>
        </w:tc>
      </w:tr>
      <w:tr w:rsidR="00AB48ED" w:rsidRPr="001B015B" w14:paraId="04E2FEB1" w14:textId="77777777" w:rsidTr="00AB48ED">
        <w:trPr>
          <w:trHeight w:val="248"/>
        </w:trPr>
        <w:tc>
          <w:tcPr>
            <w:tcW w:w="4122" w:type="dxa"/>
            <w:tcBorders>
              <w:top w:val="nil"/>
              <w:left w:val="nil"/>
              <w:bottom w:val="nil"/>
              <w:right w:val="nil"/>
            </w:tcBorders>
            <w:vAlign w:val="center"/>
            <w:hideMark/>
          </w:tcPr>
          <w:p w14:paraId="38BA0FAA" w14:textId="1BDCA178" w:rsidR="00AB48ED" w:rsidRPr="001B015B" w:rsidRDefault="00AB48ED" w:rsidP="00AB48ED">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5</w:t>
            </w:r>
            <w:r w:rsidRPr="001B015B">
              <w:rPr>
                <w:rFonts w:ascii="Arial" w:eastAsia="Calibri" w:hAnsi="Arial" w:cs="Arial"/>
                <w:color w:val="000000" w:themeColor="text1"/>
                <w:sz w:val="18"/>
                <w:szCs w:val="18"/>
                <w:lang w:val="hr-HR"/>
              </w:rPr>
              <w:t xml:space="preserve">. </w:t>
            </w:r>
          </w:p>
        </w:tc>
        <w:tc>
          <w:tcPr>
            <w:tcW w:w="1111" w:type="dxa"/>
            <w:tcBorders>
              <w:top w:val="nil"/>
              <w:left w:val="nil"/>
              <w:bottom w:val="nil"/>
              <w:right w:val="nil"/>
            </w:tcBorders>
            <w:vAlign w:val="bottom"/>
          </w:tcPr>
          <w:p w14:paraId="54F7B836" w14:textId="2E73FFE9" w:rsidR="00AB48ED" w:rsidRPr="00593574" w:rsidRDefault="00AB48ED" w:rsidP="00AB48ED">
            <w:pPr>
              <w:jc w:val="right"/>
              <w:rPr>
                <w:rFonts w:ascii="Arial" w:hAnsi="Arial" w:cs="Arial"/>
                <w:sz w:val="18"/>
                <w:szCs w:val="18"/>
              </w:rPr>
            </w:pPr>
            <w:r w:rsidRPr="00AB48ED">
              <w:rPr>
                <w:rFonts w:ascii="Arial" w:hAnsi="Arial" w:cs="Arial"/>
                <w:sz w:val="18"/>
                <w:szCs w:val="18"/>
              </w:rPr>
              <w:t xml:space="preserve"> 3 </w:t>
            </w:r>
          </w:p>
        </w:tc>
        <w:tc>
          <w:tcPr>
            <w:tcW w:w="1034" w:type="dxa"/>
            <w:tcBorders>
              <w:top w:val="nil"/>
              <w:left w:val="nil"/>
              <w:bottom w:val="nil"/>
              <w:right w:val="nil"/>
            </w:tcBorders>
            <w:vAlign w:val="bottom"/>
          </w:tcPr>
          <w:p w14:paraId="3E62C616" w14:textId="332D65D6" w:rsidR="00AB48ED" w:rsidRPr="00593574" w:rsidRDefault="00AB48ED" w:rsidP="00AB48ED">
            <w:pPr>
              <w:jc w:val="right"/>
              <w:rPr>
                <w:rFonts w:ascii="Arial" w:hAnsi="Arial" w:cs="Arial"/>
                <w:sz w:val="18"/>
                <w:szCs w:val="18"/>
              </w:rPr>
            </w:pPr>
            <w:r w:rsidRPr="00AB48ED">
              <w:rPr>
                <w:rFonts w:ascii="Arial" w:hAnsi="Arial" w:cs="Arial"/>
                <w:sz w:val="18"/>
                <w:szCs w:val="18"/>
              </w:rPr>
              <w:t xml:space="preserve"> 2 </w:t>
            </w:r>
          </w:p>
        </w:tc>
        <w:tc>
          <w:tcPr>
            <w:tcW w:w="1143" w:type="dxa"/>
            <w:tcBorders>
              <w:top w:val="nil"/>
              <w:left w:val="nil"/>
              <w:bottom w:val="nil"/>
              <w:right w:val="nil"/>
            </w:tcBorders>
            <w:vAlign w:val="bottom"/>
          </w:tcPr>
          <w:p w14:paraId="6E5604FE" w14:textId="6FA89490" w:rsidR="00AB48ED" w:rsidRPr="00593574" w:rsidRDefault="00AB48ED" w:rsidP="00AB48ED">
            <w:pPr>
              <w:jc w:val="right"/>
              <w:rPr>
                <w:rFonts w:ascii="Arial" w:hAnsi="Arial" w:cs="Arial"/>
                <w:sz w:val="18"/>
                <w:szCs w:val="18"/>
              </w:rPr>
            </w:pPr>
            <w:r w:rsidRPr="00AB48ED">
              <w:rPr>
                <w:rFonts w:ascii="Arial" w:hAnsi="Arial" w:cs="Arial"/>
                <w:sz w:val="18"/>
                <w:szCs w:val="18"/>
              </w:rPr>
              <w:t xml:space="preserve"> 4.221 </w:t>
            </w:r>
          </w:p>
        </w:tc>
        <w:tc>
          <w:tcPr>
            <w:tcW w:w="992" w:type="dxa"/>
            <w:tcBorders>
              <w:top w:val="nil"/>
              <w:left w:val="nil"/>
              <w:bottom w:val="nil"/>
              <w:right w:val="nil"/>
            </w:tcBorders>
            <w:vAlign w:val="bottom"/>
          </w:tcPr>
          <w:p w14:paraId="750A7DA8" w14:textId="31583FA4" w:rsidR="00AB48ED" w:rsidRPr="00593574" w:rsidRDefault="00AB48ED" w:rsidP="00AB48ED">
            <w:pPr>
              <w:jc w:val="right"/>
              <w:rPr>
                <w:rFonts w:ascii="Arial" w:hAnsi="Arial" w:cs="Arial"/>
                <w:sz w:val="18"/>
                <w:szCs w:val="18"/>
              </w:rPr>
            </w:pPr>
            <w:r w:rsidRPr="00AB48ED">
              <w:rPr>
                <w:rFonts w:ascii="Arial" w:hAnsi="Arial" w:cs="Arial"/>
                <w:sz w:val="18"/>
                <w:szCs w:val="18"/>
              </w:rPr>
              <w:t xml:space="preserve"> 34 </w:t>
            </w:r>
          </w:p>
        </w:tc>
        <w:tc>
          <w:tcPr>
            <w:tcW w:w="992" w:type="dxa"/>
            <w:tcBorders>
              <w:top w:val="nil"/>
              <w:left w:val="nil"/>
              <w:bottom w:val="nil"/>
              <w:right w:val="nil"/>
            </w:tcBorders>
            <w:vAlign w:val="bottom"/>
          </w:tcPr>
          <w:p w14:paraId="2E8379C3" w14:textId="218E3CA3" w:rsidR="00AB48ED" w:rsidRPr="00AB48ED" w:rsidRDefault="00AB48ED" w:rsidP="00AB48ED">
            <w:pPr>
              <w:jc w:val="right"/>
              <w:rPr>
                <w:rFonts w:ascii="Arial" w:hAnsi="Arial" w:cs="Arial"/>
                <w:b/>
                <w:bCs/>
                <w:sz w:val="18"/>
                <w:szCs w:val="18"/>
              </w:rPr>
            </w:pPr>
            <w:r w:rsidRPr="00AB48ED">
              <w:rPr>
                <w:rFonts w:ascii="Arial" w:hAnsi="Arial" w:cs="Arial"/>
                <w:b/>
                <w:bCs/>
                <w:sz w:val="18"/>
                <w:szCs w:val="18"/>
              </w:rPr>
              <w:t xml:space="preserve"> 4.260 </w:t>
            </w:r>
          </w:p>
        </w:tc>
      </w:tr>
      <w:tr w:rsidR="00AB48ED" w:rsidRPr="001B015B" w14:paraId="559B31A6" w14:textId="77777777" w:rsidTr="00AB48ED">
        <w:trPr>
          <w:trHeight w:val="248"/>
        </w:trPr>
        <w:tc>
          <w:tcPr>
            <w:tcW w:w="4122" w:type="dxa"/>
            <w:tcBorders>
              <w:top w:val="nil"/>
              <w:left w:val="nil"/>
              <w:bottom w:val="nil"/>
              <w:right w:val="nil"/>
            </w:tcBorders>
          </w:tcPr>
          <w:p w14:paraId="13517F68" w14:textId="77777777" w:rsidR="00AB48ED" w:rsidRPr="001B015B" w:rsidRDefault="00AB48ED" w:rsidP="00AB48ED">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111" w:type="dxa"/>
            <w:tcBorders>
              <w:top w:val="nil"/>
              <w:left w:val="nil"/>
              <w:right w:val="nil"/>
            </w:tcBorders>
            <w:vAlign w:val="bottom"/>
          </w:tcPr>
          <w:p w14:paraId="3891679D" w14:textId="68B90CAF" w:rsidR="00AB48ED" w:rsidRPr="00593574" w:rsidRDefault="00AB48ED" w:rsidP="00AB48ED">
            <w:pPr>
              <w:jc w:val="right"/>
              <w:rPr>
                <w:rFonts w:ascii="Arial" w:hAnsi="Arial" w:cs="Arial"/>
                <w:sz w:val="18"/>
                <w:szCs w:val="18"/>
              </w:rPr>
            </w:pPr>
            <w:r w:rsidRPr="00AB48ED">
              <w:rPr>
                <w:rFonts w:ascii="Arial" w:hAnsi="Arial" w:cs="Arial"/>
                <w:sz w:val="18"/>
                <w:szCs w:val="18"/>
              </w:rPr>
              <w:t xml:space="preserve"> 2 </w:t>
            </w:r>
          </w:p>
        </w:tc>
        <w:tc>
          <w:tcPr>
            <w:tcW w:w="1034" w:type="dxa"/>
            <w:tcBorders>
              <w:top w:val="nil"/>
              <w:left w:val="nil"/>
              <w:right w:val="nil"/>
            </w:tcBorders>
            <w:vAlign w:val="bottom"/>
          </w:tcPr>
          <w:p w14:paraId="3D40B9AB" w14:textId="1E287CC1" w:rsidR="00AB48ED" w:rsidRPr="00593574" w:rsidRDefault="00AB48ED" w:rsidP="00AB48ED">
            <w:pPr>
              <w:jc w:val="right"/>
              <w:rPr>
                <w:rFonts w:ascii="Arial" w:hAnsi="Arial" w:cs="Arial"/>
                <w:sz w:val="18"/>
                <w:szCs w:val="18"/>
              </w:rPr>
            </w:pPr>
            <w:r w:rsidRPr="00AB48ED">
              <w:rPr>
                <w:rFonts w:ascii="Arial" w:hAnsi="Arial" w:cs="Arial"/>
                <w:sz w:val="18"/>
                <w:szCs w:val="18"/>
              </w:rPr>
              <w:t xml:space="preserve"> (2)</w:t>
            </w:r>
          </w:p>
        </w:tc>
        <w:tc>
          <w:tcPr>
            <w:tcW w:w="1143" w:type="dxa"/>
            <w:tcBorders>
              <w:top w:val="nil"/>
              <w:left w:val="nil"/>
              <w:right w:val="nil"/>
            </w:tcBorders>
            <w:vAlign w:val="bottom"/>
          </w:tcPr>
          <w:p w14:paraId="771FA178" w14:textId="1246B02A" w:rsidR="00AB48ED" w:rsidRPr="00593574" w:rsidRDefault="00AB48ED" w:rsidP="00AB48ED">
            <w:pPr>
              <w:jc w:val="right"/>
              <w:rPr>
                <w:rFonts w:ascii="Arial" w:hAnsi="Arial" w:cs="Arial"/>
                <w:sz w:val="18"/>
                <w:szCs w:val="18"/>
              </w:rPr>
            </w:pPr>
            <w:r w:rsidRPr="00AB48ED">
              <w:rPr>
                <w:rFonts w:ascii="Arial" w:hAnsi="Arial" w:cs="Arial"/>
                <w:sz w:val="18"/>
                <w:szCs w:val="18"/>
              </w:rPr>
              <w:t xml:space="preserve"> - </w:t>
            </w:r>
          </w:p>
        </w:tc>
        <w:tc>
          <w:tcPr>
            <w:tcW w:w="992" w:type="dxa"/>
            <w:tcBorders>
              <w:top w:val="nil"/>
              <w:left w:val="nil"/>
              <w:right w:val="nil"/>
            </w:tcBorders>
            <w:vAlign w:val="bottom"/>
          </w:tcPr>
          <w:p w14:paraId="13827C52" w14:textId="3CE0E9A4" w:rsidR="00AB48ED" w:rsidRPr="00593574" w:rsidRDefault="00AB48ED" w:rsidP="00AB48ED">
            <w:pPr>
              <w:jc w:val="right"/>
              <w:rPr>
                <w:rFonts w:ascii="Arial" w:hAnsi="Arial" w:cs="Arial"/>
                <w:sz w:val="18"/>
                <w:szCs w:val="18"/>
              </w:rPr>
            </w:pPr>
            <w:r w:rsidRPr="00AB48ED">
              <w:rPr>
                <w:rFonts w:ascii="Arial" w:hAnsi="Arial" w:cs="Arial"/>
                <w:sz w:val="18"/>
                <w:szCs w:val="18"/>
              </w:rPr>
              <w:t xml:space="preserve"> - </w:t>
            </w:r>
          </w:p>
        </w:tc>
        <w:tc>
          <w:tcPr>
            <w:tcW w:w="992" w:type="dxa"/>
            <w:tcBorders>
              <w:top w:val="nil"/>
              <w:left w:val="nil"/>
              <w:bottom w:val="nil"/>
              <w:right w:val="nil"/>
            </w:tcBorders>
            <w:vAlign w:val="bottom"/>
          </w:tcPr>
          <w:p w14:paraId="0FE815DB" w14:textId="1B6FFCC4" w:rsidR="00AB48ED" w:rsidRPr="00AB48ED" w:rsidRDefault="00AB48ED" w:rsidP="00AB48ED">
            <w:pPr>
              <w:jc w:val="right"/>
              <w:rPr>
                <w:rFonts w:ascii="Arial" w:hAnsi="Arial" w:cs="Arial"/>
                <w:b/>
                <w:bCs/>
                <w:sz w:val="18"/>
                <w:szCs w:val="18"/>
              </w:rPr>
            </w:pPr>
            <w:r w:rsidRPr="00AB48ED">
              <w:rPr>
                <w:rFonts w:ascii="Arial" w:hAnsi="Arial" w:cs="Arial"/>
                <w:b/>
                <w:bCs/>
                <w:sz w:val="18"/>
                <w:szCs w:val="18"/>
              </w:rPr>
              <w:t xml:space="preserve"> - </w:t>
            </w:r>
          </w:p>
        </w:tc>
      </w:tr>
      <w:tr w:rsidR="00AB48ED" w:rsidRPr="001B015B" w14:paraId="04F19A03" w14:textId="77777777" w:rsidTr="00AB48ED">
        <w:trPr>
          <w:trHeight w:val="248"/>
        </w:trPr>
        <w:tc>
          <w:tcPr>
            <w:tcW w:w="4122" w:type="dxa"/>
            <w:tcBorders>
              <w:top w:val="nil"/>
              <w:left w:val="nil"/>
              <w:bottom w:val="nil"/>
              <w:right w:val="nil"/>
            </w:tcBorders>
          </w:tcPr>
          <w:p w14:paraId="3DCC84E5" w14:textId="77777777" w:rsidR="00AB48ED" w:rsidRPr="001B015B" w:rsidRDefault="00AB48ED" w:rsidP="00AB48ED">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111" w:type="dxa"/>
            <w:tcBorders>
              <w:top w:val="nil"/>
              <w:left w:val="nil"/>
              <w:right w:val="nil"/>
            </w:tcBorders>
            <w:vAlign w:val="bottom"/>
          </w:tcPr>
          <w:p w14:paraId="6A132BFE" w14:textId="3240A9EB" w:rsidR="00AB48ED" w:rsidRPr="00593574" w:rsidRDefault="00AB48ED" w:rsidP="00AB48ED">
            <w:pPr>
              <w:jc w:val="right"/>
              <w:rPr>
                <w:rFonts w:ascii="Arial" w:hAnsi="Arial" w:cs="Arial"/>
                <w:sz w:val="18"/>
                <w:szCs w:val="18"/>
              </w:rPr>
            </w:pPr>
            <w:r w:rsidRPr="00AB48ED">
              <w:rPr>
                <w:rFonts w:ascii="Arial" w:hAnsi="Arial" w:cs="Arial"/>
                <w:sz w:val="18"/>
                <w:szCs w:val="18"/>
              </w:rPr>
              <w:t xml:space="preserve"> (14)</w:t>
            </w:r>
          </w:p>
        </w:tc>
        <w:tc>
          <w:tcPr>
            <w:tcW w:w="1034" w:type="dxa"/>
            <w:tcBorders>
              <w:top w:val="nil"/>
              <w:left w:val="nil"/>
              <w:right w:val="nil"/>
            </w:tcBorders>
            <w:vAlign w:val="bottom"/>
          </w:tcPr>
          <w:p w14:paraId="7C8B9134" w14:textId="75C3777B" w:rsidR="00AB48ED" w:rsidRPr="00593574" w:rsidRDefault="00AB48ED" w:rsidP="00AB48ED">
            <w:pPr>
              <w:jc w:val="right"/>
              <w:rPr>
                <w:rFonts w:ascii="Arial" w:hAnsi="Arial" w:cs="Arial"/>
                <w:sz w:val="18"/>
                <w:szCs w:val="18"/>
              </w:rPr>
            </w:pPr>
            <w:r w:rsidRPr="00AB48ED">
              <w:rPr>
                <w:rFonts w:ascii="Arial" w:hAnsi="Arial" w:cs="Arial"/>
                <w:sz w:val="18"/>
                <w:szCs w:val="18"/>
              </w:rPr>
              <w:t xml:space="preserve"> 14 </w:t>
            </w:r>
          </w:p>
        </w:tc>
        <w:tc>
          <w:tcPr>
            <w:tcW w:w="1143" w:type="dxa"/>
            <w:tcBorders>
              <w:top w:val="nil"/>
              <w:left w:val="nil"/>
              <w:right w:val="nil"/>
            </w:tcBorders>
            <w:vAlign w:val="bottom"/>
          </w:tcPr>
          <w:p w14:paraId="114E613E" w14:textId="66CBA517" w:rsidR="00AB48ED" w:rsidRPr="00593574" w:rsidRDefault="00AB48ED" w:rsidP="00AB48ED">
            <w:pPr>
              <w:jc w:val="right"/>
              <w:rPr>
                <w:rFonts w:ascii="Arial" w:hAnsi="Arial" w:cs="Arial"/>
                <w:sz w:val="18"/>
                <w:szCs w:val="18"/>
              </w:rPr>
            </w:pPr>
            <w:r w:rsidRPr="00AB48ED">
              <w:rPr>
                <w:rFonts w:ascii="Arial" w:hAnsi="Arial" w:cs="Arial"/>
                <w:sz w:val="18"/>
                <w:szCs w:val="18"/>
              </w:rPr>
              <w:t xml:space="preserve"> - </w:t>
            </w:r>
          </w:p>
        </w:tc>
        <w:tc>
          <w:tcPr>
            <w:tcW w:w="992" w:type="dxa"/>
            <w:tcBorders>
              <w:top w:val="nil"/>
              <w:left w:val="nil"/>
              <w:right w:val="nil"/>
            </w:tcBorders>
            <w:vAlign w:val="bottom"/>
          </w:tcPr>
          <w:p w14:paraId="06F549FD" w14:textId="2D89437D" w:rsidR="00AB48ED" w:rsidRPr="00593574" w:rsidRDefault="00AB48ED" w:rsidP="00AB48ED">
            <w:pPr>
              <w:jc w:val="right"/>
              <w:rPr>
                <w:rFonts w:ascii="Arial" w:hAnsi="Arial" w:cs="Arial"/>
                <w:sz w:val="18"/>
                <w:szCs w:val="18"/>
              </w:rPr>
            </w:pPr>
            <w:r w:rsidRPr="00AB48ED">
              <w:rPr>
                <w:rFonts w:ascii="Arial" w:hAnsi="Arial" w:cs="Arial"/>
                <w:sz w:val="18"/>
                <w:szCs w:val="18"/>
              </w:rPr>
              <w:t xml:space="preserve"> - </w:t>
            </w:r>
          </w:p>
        </w:tc>
        <w:tc>
          <w:tcPr>
            <w:tcW w:w="992" w:type="dxa"/>
            <w:tcBorders>
              <w:top w:val="nil"/>
              <w:left w:val="nil"/>
              <w:bottom w:val="nil"/>
              <w:right w:val="nil"/>
            </w:tcBorders>
            <w:vAlign w:val="bottom"/>
          </w:tcPr>
          <w:p w14:paraId="0B2426CF" w14:textId="05EEEDFA" w:rsidR="00AB48ED" w:rsidRPr="00AB48ED" w:rsidRDefault="00AB48ED" w:rsidP="00AB48ED">
            <w:pPr>
              <w:jc w:val="right"/>
              <w:rPr>
                <w:rFonts w:ascii="Arial" w:hAnsi="Arial" w:cs="Arial"/>
                <w:b/>
                <w:bCs/>
                <w:sz w:val="18"/>
                <w:szCs w:val="18"/>
              </w:rPr>
            </w:pPr>
            <w:r w:rsidRPr="00AB48ED">
              <w:rPr>
                <w:rFonts w:ascii="Arial" w:hAnsi="Arial" w:cs="Arial"/>
                <w:b/>
                <w:bCs/>
                <w:sz w:val="18"/>
                <w:szCs w:val="18"/>
              </w:rPr>
              <w:t xml:space="preserve"> - </w:t>
            </w:r>
          </w:p>
        </w:tc>
      </w:tr>
      <w:tr w:rsidR="00AB48ED" w:rsidRPr="001B015B" w14:paraId="7B9BE2C1" w14:textId="77777777" w:rsidTr="00AB48ED">
        <w:trPr>
          <w:trHeight w:val="248"/>
        </w:trPr>
        <w:tc>
          <w:tcPr>
            <w:tcW w:w="4122" w:type="dxa"/>
            <w:tcBorders>
              <w:top w:val="nil"/>
              <w:left w:val="nil"/>
              <w:bottom w:val="nil"/>
              <w:right w:val="nil"/>
            </w:tcBorders>
            <w:hideMark/>
          </w:tcPr>
          <w:p w14:paraId="43AE0B27" w14:textId="77777777" w:rsidR="00AB48ED" w:rsidRPr="001B015B" w:rsidRDefault="00AB48ED" w:rsidP="00AB48ED">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111" w:type="dxa"/>
            <w:tcBorders>
              <w:top w:val="nil"/>
              <w:left w:val="nil"/>
              <w:right w:val="nil"/>
            </w:tcBorders>
            <w:vAlign w:val="bottom"/>
          </w:tcPr>
          <w:p w14:paraId="06EEBB80" w14:textId="3A2C41F3" w:rsidR="00AB48ED" w:rsidRPr="00593574" w:rsidRDefault="00AB48ED" w:rsidP="00AB48ED">
            <w:pPr>
              <w:jc w:val="right"/>
              <w:rPr>
                <w:rFonts w:ascii="Arial" w:hAnsi="Arial" w:cs="Arial"/>
                <w:sz w:val="18"/>
                <w:szCs w:val="18"/>
              </w:rPr>
            </w:pPr>
            <w:r w:rsidRPr="00AB48ED">
              <w:rPr>
                <w:rFonts w:ascii="Arial" w:hAnsi="Arial" w:cs="Arial"/>
                <w:sz w:val="18"/>
                <w:szCs w:val="18"/>
              </w:rPr>
              <w:t xml:space="preserve"> - </w:t>
            </w:r>
          </w:p>
        </w:tc>
        <w:tc>
          <w:tcPr>
            <w:tcW w:w="1034" w:type="dxa"/>
            <w:tcBorders>
              <w:top w:val="nil"/>
              <w:left w:val="nil"/>
              <w:right w:val="nil"/>
            </w:tcBorders>
            <w:vAlign w:val="bottom"/>
          </w:tcPr>
          <w:p w14:paraId="0F9BD94C" w14:textId="4EEACE9C" w:rsidR="00AB48ED" w:rsidRPr="00593574" w:rsidRDefault="00AB48ED" w:rsidP="00AB48ED">
            <w:pPr>
              <w:jc w:val="right"/>
              <w:rPr>
                <w:rFonts w:ascii="Arial" w:hAnsi="Arial" w:cs="Arial"/>
                <w:sz w:val="18"/>
                <w:szCs w:val="18"/>
              </w:rPr>
            </w:pPr>
            <w:r w:rsidRPr="00AB48ED">
              <w:rPr>
                <w:rFonts w:ascii="Arial" w:hAnsi="Arial" w:cs="Arial"/>
                <w:sz w:val="18"/>
                <w:szCs w:val="18"/>
              </w:rPr>
              <w:t xml:space="preserve"> - </w:t>
            </w:r>
          </w:p>
        </w:tc>
        <w:tc>
          <w:tcPr>
            <w:tcW w:w="1143" w:type="dxa"/>
            <w:tcBorders>
              <w:top w:val="nil"/>
              <w:left w:val="nil"/>
              <w:right w:val="nil"/>
            </w:tcBorders>
            <w:vAlign w:val="bottom"/>
          </w:tcPr>
          <w:p w14:paraId="68EBEA23" w14:textId="21050D84" w:rsidR="00AB48ED" w:rsidRPr="00593574" w:rsidRDefault="00AB48ED" w:rsidP="00AB48ED">
            <w:pPr>
              <w:jc w:val="right"/>
              <w:rPr>
                <w:rFonts w:ascii="Arial" w:hAnsi="Arial" w:cs="Arial"/>
                <w:sz w:val="18"/>
                <w:szCs w:val="18"/>
              </w:rPr>
            </w:pPr>
            <w:r w:rsidRPr="00AB48ED">
              <w:rPr>
                <w:rFonts w:ascii="Arial" w:hAnsi="Arial" w:cs="Arial"/>
                <w:sz w:val="18"/>
                <w:szCs w:val="18"/>
              </w:rPr>
              <w:t xml:space="preserve"> - </w:t>
            </w:r>
          </w:p>
        </w:tc>
        <w:tc>
          <w:tcPr>
            <w:tcW w:w="992" w:type="dxa"/>
            <w:tcBorders>
              <w:top w:val="nil"/>
              <w:left w:val="nil"/>
              <w:right w:val="nil"/>
            </w:tcBorders>
            <w:vAlign w:val="bottom"/>
          </w:tcPr>
          <w:p w14:paraId="3D821D07" w14:textId="59E4486F" w:rsidR="00AB48ED" w:rsidRPr="00593574" w:rsidRDefault="00AB48ED" w:rsidP="00AB48ED">
            <w:pPr>
              <w:jc w:val="right"/>
              <w:rPr>
                <w:rFonts w:ascii="Arial" w:hAnsi="Arial" w:cs="Arial"/>
                <w:sz w:val="18"/>
                <w:szCs w:val="18"/>
              </w:rPr>
            </w:pPr>
            <w:r w:rsidRPr="00AB48ED">
              <w:rPr>
                <w:rFonts w:ascii="Arial" w:hAnsi="Arial" w:cs="Arial"/>
                <w:sz w:val="18"/>
                <w:szCs w:val="18"/>
              </w:rPr>
              <w:t xml:space="preserve"> - </w:t>
            </w:r>
          </w:p>
        </w:tc>
        <w:tc>
          <w:tcPr>
            <w:tcW w:w="992" w:type="dxa"/>
            <w:tcBorders>
              <w:top w:val="nil"/>
              <w:left w:val="nil"/>
              <w:bottom w:val="nil"/>
              <w:right w:val="nil"/>
            </w:tcBorders>
            <w:vAlign w:val="bottom"/>
          </w:tcPr>
          <w:p w14:paraId="43A066FD" w14:textId="25BBAF1B" w:rsidR="00AB48ED" w:rsidRPr="00AB48ED" w:rsidRDefault="00AB48ED" w:rsidP="00AB48ED">
            <w:pPr>
              <w:jc w:val="right"/>
              <w:rPr>
                <w:rFonts w:ascii="Arial" w:hAnsi="Arial" w:cs="Arial"/>
                <w:b/>
                <w:bCs/>
                <w:sz w:val="18"/>
                <w:szCs w:val="18"/>
              </w:rPr>
            </w:pPr>
            <w:r w:rsidRPr="00AB48ED">
              <w:rPr>
                <w:rFonts w:ascii="Arial" w:hAnsi="Arial" w:cs="Arial"/>
                <w:b/>
                <w:bCs/>
                <w:sz w:val="18"/>
                <w:szCs w:val="18"/>
              </w:rPr>
              <w:t xml:space="preserve"> - </w:t>
            </w:r>
          </w:p>
        </w:tc>
      </w:tr>
      <w:tr w:rsidR="00AB48ED" w:rsidRPr="001B015B" w14:paraId="0ABF3A9C" w14:textId="77777777" w:rsidTr="00AB48ED">
        <w:trPr>
          <w:trHeight w:val="311"/>
        </w:trPr>
        <w:tc>
          <w:tcPr>
            <w:tcW w:w="4122" w:type="dxa"/>
            <w:tcBorders>
              <w:top w:val="nil"/>
              <w:left w:val="nil"/>
              <w:bottom w:val="nil"/>
              <w:right w:val="nil"/>
            </w:tcBorders>
            <w:vAlign w:val="center"/>
            <w:hideMark/>
          </w:tcPr>
          <w:p w14:paraId="26570711" w14:textId="252DFCE3" w:rsidR="00AB48ED" w:rsidRPr="001B015B" w:rsidRDefault="00AB48ED" w:rsidP="00AB48ED">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sidRPr="00AB48ED">
              <w:rPr>
                <w:rFonts w:ascii="Arial" w:eastAsia="Calibri" w:hAnsi="Arial" w:cs="Arial"/>
                <w:color w:val="000000" w:themeColor="text1"/>
                <w:sz w:val="18"/>
                <w:szCs w:val="18"/>
                <w:lang w:val="hr-HR"/>
              </w:rPr>
              <w:t>povećanje/(smanjenje)</w:t>
            </w:r>
            <w:r>
              <w:rPr>
                <w:rFonts w:ascii="Arial" w:eastAsia="Calibri" w:hAnsi="Arial" w:cs="Arial"/>
                <w:color w:val="000000" w:themeColor="text1"/>
                <w:sz w:val="18"/>
                <w:szCs w:val="18"/>
                <w:lang w:val="hr-HR"/>
              </w:rPr>
              <w:t xml:space="preserve"> </w:t>
            </w:r>
            <w:r w:rsidRPr="001B015B">
              <w:rPr>
                <w:rFonts w:ascii="Arial" w:eastAsia="Calibri" w:hAnsi="Arial" w:cs="Arial"/>
                <w:color w:val="000000" w:themeColor="text1"/>
                <w:sz w:val="18"/>
                <w:szCs w:val="18"/>
                <w:lang w:val="hr-HR"/>
              </w:rPr>
              <w:t xml:space="preserve">rezerviranja za očekivane gubitke </w:t>
            </w:r>
          </w:p>
        </w:tc>
        <w:tc>
          <w:tcPr>
            <w:tcW w:w="1111" w:type="dxa"/>
            <w:tcBorders>
              <w:top w:val="nil"/>
              <w:left w:val="nil"/>
              <w:bottom w:val="nil"/>
              <w:right w:val="nil"/>
            </w:tcBorders>
            <w:vAlign w:val="bottom"/>
          </w:tcPr>
          <w:p w14:paraId="73B6E1E0" w14:textId="2C395E0D" w:rsidR="00AB48ED" w:rsidRPr="00593574" w:rsidRDefault="00AB48ED" w:rsidP="00AB48ED">
            <w:pPr>
              <w:jc w:val="right"/>
              <w:rPr>
                <w:rFonts w:ascii="Arial" w:hAnsi="Arial" w:cs="Arial"/>
                <w:sz w:val="18"/>
                <w:szCs w:val="18"/>
              </w:rPr>
            </w:pPr>
            <w:r w:rsidRPr="00AB48ED">
              <w:rPr>
                <w:rFonts w:ascii="Arial" w:hAnsi="Arial" w:cs="Arial"/>
                <w:sz w:val="18"/>
                <w:szCs w:val="18"/>
              </w:rPr>
              <w:t xml:space="preserve"> 11 </w:t>
            </w:r>
          </w:p>
        </w:tc>
        <w:tc>
          <w:tcPr>
            <w:tcW w:w="1034" w:type="dxa"/>
            <w:tcBorders>
              <w:top w:val="nil"/>
              <w:left w:val="nil"/>
              <w:bottom w:val="nil"/>
              <w:right w:val="nil"/>
            </w:tcBorders>
            <w:vAlign w:val="bottom"/>
          </w:tcPr>
          <w:p w14:paraId="4A045240" w14:textId="2FD9D7E3" w:rsidR="00AB48ED" w:rsidRPr="00593574" w:rsidRDefault="00AB48ED" w:rsidP="00AB48ED">
            <w:pPr>
              <w:jc w:val="right"/>
              <w:rPr>
                <w:rFonts w:ascii="Arial" w:hAnsi="Arial" w:cs="Arial"/>
                <w:sz w:val="18"/>
                <w:szCs w:val="18"/>
              </w:rPr>
            </w:pPr>
            <w:r w:rsidRPr="00AB48ED">
              <w:rPr>
                <w:rFonts w:ascii="Arial" w:hAnsi="Arial" w:cs="Arial"/>
                <w:sz w:val="18"/>
                <w:szCs w:val="18"/>
              </w:rPr>
              <w:t xml:space="preserve"> (8)</w:t>
            </w:r>
          </w:p>
        </w:tc>
        <w:tc>
          <w:tcPr>
            <w:tcW w:w="1143" w:type="dxa"/>
            <w:tcBorders>
              <w:top w:val="nil"/>
              <w:left w:val="nil"/>
              <w:bottom w:val="nil"/>
              <w:right w:val="nil"/>
            </w:tcBorders>
            <w:vAlign w:val="bottom"/>
          </w:tcPr>
          <w:p w14:paraId="22D42F1A" w14:textId="533BFE06" w:rsidR="00AB48ED" w:rsidRPr="00593574" w:rsidRDefault="00AB48ED" w:rsidP="00AB48ED">
            <w:pPr>
              <w:jc w:val="right"/>
              <w:rPr>
                <w:rFonts w:ascii="Arial" w:hAnsi="Arial" w:cs="Arial"/>
                <w:sz w:val="18"/>
                <w:szCs w:val="18"/>
              </w:rPr>
            </w:pPr>
            <w:r w:rsidRPr="00AB48ED">
              <w:rPr>
                <w:rFonts w:ascii="Arial" w:hAnsi="Arial" w:cs="Arial"/>
                <w:sz w:val="18"/>
                <w:szCs w:val="18"/>
              </w:rPr>
              <w:t xml:space="preserve"> 9 </w:t>
            </w:r>
          </w:p>
        </w:tc>
        <w:tc>
          <w:tcPr>
            <w:tcW w:w="992" w:type="dxa"/>
            <w:tcBorders>
              <w:top w:val="nil"/>
              <w:left w:val="nil"/>
              <w:bottom w:val="nil"/>
              <w:right w:val="nil"/>
            </w:tcBorders>
            <w:vAlign w:val="bottom"/>
          </w:tcPr>
          <w:p w14:paraId="411FC7B8" w14:textId="3F8D0EDC" w:rsidR="00AB48ED" w:rsidRPr="00593574" w:rsidRDefault="00AB48ED" w:rsidP="00AB48ED">
            <w:pPr>
              <w:jc w:val="right"/>
              <w:rPr>
                <w:rFonts w:ascii="Arial" w:hAnsi="Arial" w:cs="Arial"/>
                <w:sz w:val="18"/>
                <w:szCs w:val="18"/>
              </w:rPr>
            </w:pPr>
            <w:r w:rsidRPr="00AB48ED">
              <w:rPr>
                <w:rFonts w:ascii="Arial" w:hAnsi="Arial" w:cs="Arial"/>
                <w:sz w:val="18"/>
                <w:szCs w:val="18"/>
              </w:rPr>
              <w:t xml:space="preserve"> (38)</w:t>
            </w:r>
          </w:p>
        </w:tc>
        <w:tc>
          <w:tcPr>
            <w:tcW w:w="992" w:type="dxa"/>
            <w:tcBorders>
              <w:top w:val="nil"/>
              <w:left w:val="nil"/>
              <w:bottom w:val="nil"/>
              <w:right w:val="nil"/>
            </w:tcBorders>
            <w:vAlign w:val="bottom"/>
          </w:tcPr>
          <w:p w14:paraId="7B3DBE6C" w14:textId="217FF03B" w:rsidR="00AB48ED" w:rsidRPr="00AB48ED" w:rsidRDefault="00AB48ED" w:rsidP="00AB48ED">
            <w:pPr>
              <w:jc w:val="right"/>
              <w:rPr>
                <w:rFonts w:ascii="Arial" w:hAnsi="Arial" w:cs="Arial"/>
                <w:b/>
                <w:bCs/>
                <w:sz w:val="18"/>
                <w:szCs w:val="18"/>
              </w:rPr>
            </w:pPr>
            <w:r w:rsidRPr="00AB48ED">
              <w:rPr>
                <w:rFonts w:ascii="Arial" w:hAnsi="Arial" w:cs="Arial"/>
                <w:b/>
                <w:bCs/>
                <w:sz w:val="18"/>
                <w:szCs w:val="18"/>
              </w:rPr>
              <w:t xml:space="preserve"> (26)</w:t>
            </w:r>
          </w:p>
        </w:tc>
      </w:tr>
      <w:tr w:rsidR="00AB48ED" w:rsidRPr="001B015B" w14:paraId="5C3A5200" w14:textId="77777777" w:rsidTr="00AB48ED">
        <w:trPr>
          <w:trHeight w:val="111"/>
        </w:trPr>
        <w:tc>
          <w:tcPr>
            <w:tcW w:w="4122" w:type="dxa"/>
            <w:tcBorders>
              <w:top w:val="nil"/>
              <w:left w:val="nil"/>
              <w:bottom w:val="nil"/>
              <w:right w:val="nil"/>
            </w:tcBorders>
            <w:vAlign w:val="center"/>
          </w:tcPr>
          <w:p w14:paraId="7F236648" w14:textId="0CB3F900" w:rsidR="00AB48ED" w:rsidRPr="001B015B" w:rsidRDefault="00AB48ED" w:rsidP="00AB48ED">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Otpis</w:t>
            </w:r>
          </w:p>
        </w:tc>
        <w:tc>
          <w:tcPr>
            <w:tcW w:w="1111" w:type="dxa"/>
            <w:tcBorders>
              <w:top w:val="nil"/>
              <w:left w:val="nil"/>
              <w:right w:val="nil"/>
            </w:tcBorders>
            <w:vAlign w:val="bottom"/>
          </w:tcPr>
          <w:p w14:paraId="0C17E001" w14:textId="442FC6E6" w:rsidR="00AB48ED" w:rsidRPr="001B015B" w:rsidRDefault="00AB48ED" w:rsidP="00AB48ED">
            <w:pPr>
              <w:jc w:val="right"/>
              <w:rPr>
                <w:rFonts w:ascii="Arial" w:hAnsi="Arial" w:cs="Arial"/>
                <w:sz w:val="18"/>
                <w:szCs w:val="18"/>
              </w:rPr>
            </w:pPr>
            <w:r w:rsidRPr="00AB48ED">
              <w:rPr>
                <w:rFonts w:ascii="Arial" w:hAnsi="Arial" w:cs="Arial"/>
                <w:sz w:val="18"/>
                <w:szCs w:val="18"/>
              </w:rPr>
              <w:t xml:space="preserve"> - </w:t>
            </w:r>
          </w:p>
        </w:tc>
        <w:tc>
          <w:tcPr>
            <w:tcW w:w="1034" w:type="dxa"/>
            <w:tcBorders>
              <w:top w:val="nil"/>
              <w:left w:val="nil"/>
              <w:right w:val="nil"/>
            </w:tcBorders>
            <w:vAlign w:val="bottom"/>
          </w:tcPr>
          <w:p w14:paraId="0AF945FB" w14:textId="77EE399F" w:rsidR="00AB48ED" w:rsidRPr="001B015B" w:rsidRDefault="00AB48ED" w:rsidP="00AB48ED">
            <w:pPr>
              <w:jc w:val="right"/>
              <w:rPr>
                <w:rFonts w:ascii="Arial" w:hAnsi="Arial" w:cs="Arial"/>
                <w:sz w:val="18"/>
                <w:szCs w:val="18"/>
              </w:rPr>
            </w:pPr>
            <w:r w:rsidRPr="00AB48ED">
              <w:rPr>
                <w:rFonts w:ascii="Arial" w:hAnsi="Arial" w:cs="Arial"/>
                <w:sz w:val="18"/>
                <w:szCs w:val="18"/>
              </w:rPr>
              <w:t xml:space="preserve"> - </w:t>
            </w:r>
          </w:p>
        </w:tc>
        <w:tc>
          <w:tcPr>
            <w:tcW w:w="1143" w:type="dxa"/>
            <w:tcBorders>
              <w:top w:val="nil"/>
              <w:left w:val="nil"/>
              <w:bottom w:val="nil"/>
              <w:right w:val="nil"/>
            </w:tcBorders>
            <w:vAlign w:val="bottom"/>
          </w:tcPr>
          <w:p w14:paraId="17FE69D4" w14:textId="09258153" w:rsidR="00AB48ED" w:rsidRPr="001B015B" w:rsidRDefault="00AB48ED" w:rsidP="00AB48ED">
            <w:pPr>
              <w:jc w:val="right"/>
              <w:rPr>
                <w:rFonts w:ascii="Arial" w:hAnsi="Arial" w:cs="Arial"/>
                <w:sz w:val="18"/>
                <w:szCs w:val="18"/>
              </w:rPr>
            </w:pPr>
            <w:r w:rsidRPr="00AB48ED">
              <w:rPr>
                <w:rFonts w:ascii="Arial" w:hAnsi="Arial" w:cs="Arial"/>
                <w:sz w:val="18"/>
                <w:szCs w:val="18"/>
              </w:rPr>
              <w:t xml:space="preserve"> (5)</w:t>
            </w:r>
          </w:p>
        </w:tc>
        <w:tc>
          <w:tcPr>
            <w:tcW w:w="992" w:type="dxa"/>
            <w:tcBorders>
              <w:top w:val="nil"/>
              <w:left w:val="nil"/>
              <w:bottom w:val="nil"/>
              <w:right w:val="nil"/>
            </w:tcBorders>
            <w:vAlign w:val="bottom"/>
          </w:tcPr>
          <w:p w14:paraId="162EB3F9" w14:textId="7EDF0AAA" w:rsidR="00AB48ED" w:rsidRPr="001B015B" w:rsidRDefault="00AB48ED" w:rsidP="00AB48ED">
            <w:pPr>
              <w:jc w:val="right"/>
              <w:rPr>
                <w:rFonts w:ascii="Arial" w:hAnsi="Arial" w:cs="Arial"/>
                <w:sz w:val="18"/>
                <w:szCs w:val="18"/>
              </w:rPr>
            </w:pPr>
            <w:r w:rsidRPr="00AB48ED">
              <w:rPr>
                <w:rFonts w:ascii="Arial" w:hAnsi="Arial" w:cs="Arial"/>
                <w:sz w:val="18"/>
                <w:szCs w:val="18"/>
              </w:rPr>
              <w:t xml:space="preserve"> - </w:t>
            </w:r>
          </w:p>
        </w:tc>
        <w:tc>
          <w:tcPr>
            <w:tcW w:w="992" w:type="dxa"/>
            <w:tcBorders>
              <w:top w:val="nil"/>
              <w:left w:val="nil"/>
              <w:bottom w:val="nil"/>
              <w:right w:val="nil"/>
            </w:tcBorders>
            <w:vAlign w:val="bottom"/>
          </w:tcPr>
          <w:p w14:paraId="18BB15A6" w14:textId="4DA920D4" w:rsidR="00AB48ED" w:rsidRPr="00AB48ED" w:rsidRDefault="00AB48ED" w:rsidP="00AB48ED">
            <w:pPr>
              <w:jc w:val="right"/>
              <w:rPr>
                <w:rFonts w:ascii="Arial" w:hAnsi="Arial" w:cs="Arial"/>
                <w:b/>
                <w:bCs/>
                <w:sz w:val="18"/>
                <w:szCs w:val="18"/>
              </w:rPr>
            </w:pPr>
            <w:r w:rsidRPr="00AB48ED">
              <w:rPr>
                <w:rFonts w:ascii="Arial" w:hAnsi="Arial" w:cs="Arial"/>
                <w:b/>
                <w:bCs/>
                <w:sz w:val="18"/>
                <w:szCs w:val="18"/>
              </w:rPr>
              <w:t xml:space="preserve"> (5)</w:t>
            </w:r>
          </w:p>
        </w:tc>
      </w:tr>
      <w:tr w:rsidR="00AB48ED" w:rsidRPr="001B015B" w14:paraId="4C47F88E" w14:textId="77777777" w:rsidTr="00AB48ED">
        <w:trPr>
          <w:trHeight w:val="261"/>
        </w:trPr>
        <w:tc>
          <w:tcPr>
            <w:tcW w:w="4122" w:type="dxa"/>
            <w:tcBorders>
              <w:top w:val="nil"/>
              <w:left w:val="nil"/>
              <w:bottom w:val="nil"/>
              <w:right w:val="nil"/>
            </w:tcBorders>
            <w:vAlign w:val="center"/>
            <w:hideMark/>
          </w:tcPr>
          <w:p w14:paraId="3A5BDB60" w14:textId="7B9824C8" w:rsidR="00AB48ED" w:rsidRPr="001B015B" w:rsidRDefault="00AB48ED" w:rsidP="00AB48ED">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111" w:type="dxa"/>
            <w:tcBorders>
              <w:top w:val="nil"/>
              <w:left w:val="nil"/>
              <w:right w:val="nil"/>
            </w:tcBorders>
            <w:vAlign w:val="bottom"/>
          </w:tcPr>
          <w:p w14:paraId="70FBD561" w14:textId="63483219" w:rsidR="00AB48ED" w:rsidRPr="00593574" w:rsidRDefault="00AB48ED" w:rsidP="00AB48ED">
            <w:pPr>
              <w:jc w:val="right"/>
              <w:rPr>
                <w:rFonts w:ascii="Arial" w:hAnsi="Arial" w:cs="Arial"/>
                <w:sz w:val="18"/>
                <w:szCs w:val="18"/>
              </w:rPr>
            </w:pPr>
            <w:r w:rsidRPr="00AB48ED">
              <w:rPr>
                <w:rFonts w:ascii="Arial" w:hAnsi="Arial" w:cs="Arial"/>
                <w:sz w:val="18"/>
                <w:szCs w:val="18"/>
              </w:rPr>
              <w:t xml:space="preserve"> - </w:t>
            </w:r>
          </w:p>
        </w:tc>
        <w:tc>
          <w:tcPr>
            <w:tcW w:w="1034" w:type="dxa"/>
            <w:tcBorders>
              <w:top w:val="nil"/>
              <w:left w:val="nil"/>
              <w:right w:val="nil"/>
            </w:tcBorders>
            <w:vAlign w:val="bottom"/>
          </w:tcPr>
          <w:p w14:paraId="0835CC79" w14:textId="63B6CD56" w:rsidR="00AB48ED" w:rsidRPr="00593574" w:rsidRDefault="00AB48ED" w:rsidP="00AB48ED">
            <w:pPr>
              <w:jc w:val="right"/>
              <w:rPr>
                <w:rFonts w:ascii="Arial" w:hAnsi="Arial" w:cs="Arial"/>
                <w:sz w:val="18"/>
                <w:szCs w:val="18"/>
              </w:rPr>
            </w:pPr>
            <w:r w:rsidRPr="00AB48ED">
              <w:rPr>
                <w:rFonts w:ascii="Arial" w:hAnsi="Arial" w:cs="Arial"/>
                <w:sz w:val="18"/>
                <w:szCs w:val="18"/>
              </w:rPr>
              <w:t xml:space="preserve"> - </w:t>
            </w:r>
          </w:p>
        </w:tc>
        <w:tc>
          <w:tcPr>
            <w:tcW w:w="1143" w:type="dxa"/>
            <w:tcBorders>
              <w:top w:val="nil"/>
              <w:left w:val="nil"/>
              <w:right w:val="nil"/>
            </w:tcBorders>
            <w:vAlign w:val="bottom"/>
          </w:tcPr>
          <w:p w14:paraId="12F1F688" w14:textId="76F0376D" w:rsidR="00AB48ED" w:rsidRPr="00593574" w:rsidRDefault="00AB48ED" w:rsidP="00AB48ED">
            <w:pPr>
              <w:jc w:val="right"/>
              <w:rPr>
                <w:rFonts w:ascii="Arial" w:hAnsi="Arial" w:cs="Arial"/>
                <w:sz w:val="18"/>
                <w:szCs w:val="18"/>
              </w:rPr>
            </w:pPr>
            <w:r w:rsidRPr="00AB48ED">
              <w:rPr>
                <w:rFonts w:ascii="Arial" w:hAnsi="Arial" w:cs="Arial"/>
                <w:sz w:val="18"/>
                <w:szCs w:val="18"/>
              </w:rPr>
              <w:t xml:space="preserve"> (10)</w:t>
            </w:r>
          </w:p>
        </w:tc>
        <w:tc>
          <w:tcPr>
            <w:tcW w:w="992" w:type="dxa"/>
            <w:tcBorders>
              <w:top w:val="nil"/>
              <w:left w:val="nil"/>
              <w:right w:val="nil"/>
            </w:tcBorders>
            <w:vAlign w:val="bottom"/>
          </w:tcPr>
          <w:p w14:paraId="678B7833" w14:textId="788B52F8" w:rsidR="00AB48ED" w:rsidRPr="00593574" w:rsidRDefault="00AB48ED" w:rsidP="00AB48ED">
            <w:pPr>
              <w:jc w:val="right"/>
              <w:rPr>
                <w:rFonts w:ascii="Arial" w:hAnsi="Arial" w:cs="Arial"/>
                <w:sz w:val="18"/>
                <w:szCs w:val="18"/>
              </w:rPr>
            </w:pPr>
            <w:r w:rsidRPr="00AB48ED">
              <w:rPr>
                <w:rFonts w:ascii="Arial" w:hAnsi="Arial" w:cs="Arial"/>
                <w:sz w:val="18"/>
                <w:szCs w:val="18"/>
              </w:rPr>
              <w:t xml:space="preserve"> - </w:t>
            </w:r>
          </w:p>
        </w:tc>
        <w:tc>
          <w:tcPr>
            <w:tcW w:w="992" w:type="dxa"/>
            <w:tcBorders>
              <w:top w:val="nil"/>
              <w:left w:val="nil"/>
              <w:right w:val="nil"/>
            </w:tcBorders>
            <w:vAlign w:val="bottom"/>
          </w:tcPr>
          <w:p w14:paraId="6C8F3097" w14:textId="13FAF666" w:rsidR="00AB48ED" w:rsidRPr="00AB48ED" w:rsidRDefault="00AB48ED" w:rsidP="00AB48ED">
            <w:pPr>
              <w:jc w:val="right"/>
              <w:rPr>
                <w:rFonts w:ascii="Arial" w:hAnsi="Arial" w:cs="Arial"/>
                <w:b/>
                <w:bCs/>
                <w:sz w:val="18"/>
                <w:szCs w:val="18"/>
              </w:rPr>
            </w:pPr>
            <w:r w:rsidRPr="00AB48ED">
              <w:rPr>
                <w:rFonts w:ascii="Arial" w:hAnsi="Arial" w:cs="Arial"/>
                <w:b/>
                <w:bCs/>
                <w:sz w:val="18"/>
                <w:szCs w:val="18"/>
              </w:rPr>
              <w:t xml:space="preserve"> (10)</w:t>
            </w:r>
          </w:p>
        </w:tc>
      </w:tr>
      <w:tr w:rsidR="00AB48ED" w:rsidRPr="001B015B" w14:paraId="26854D26" w14:textId="77777777" w:rsidTr="00AB48ED">
        <w:trPr>
          <w:trHeight w:val="261"/>
        </w:trPr>
        <w:tc>
          <w:tcPr>
            <w:tcW w:w="4122" w:type="dxa"/>
            <w:tcBorders>
              <w:top w:val="nil"/>
              <w:left w:val="nil"/>
              <w:bottom w:val="nil"/>
              <w:right w:val="nil"/>
            </w:tcBorders>
            <w:vAlign w:val="center"/>
          </w:tcPr>
          <w:p w14:paraId="13227E9F" w14:textId="6DC2CE1B" w:rsidR="00AB48ED" w:rsidRPr="001B015B" w:rsidRDefault="00AB48ED" w:rsidP="00AB48ED">
            <w:pPr>
              <w:rPr>
                <w:rFonts w:ascii="Arial" w:eastAsia="Calibri" w:hAnsi="Arial" w:cs="Arial"/>
                <w:b/>
                <w:bCs/>
                <w:color w:val="000000" w:themeColor="text1"/>
                <w:sz w:val="18"/>
                <w:szCs w:val="18"/>
                <w:lang w:val="hr-HR"/>
              </w:rPr>
            </w:pPr>
            <w:r w:rsidRPr="00B32961">
              <w:rPr>
                <w:rFonts w:ascii="Arial" w:eastAsia="Calibri" w:hAnsi="Arial" w:cs="Arial"/>
                <w:color w:val="000000" w:themeColor="text1"/>
                <w:sz w:val="18"/>
                <w:szCs w:val="18"/>
                <w:lang w:val="hr-HR"/>
              </w:rPr>
              <w:t>Ostala usklađenja</w:t>
            </w:r>
          </w:p>
        </w:tc>
        <w:tc>
          <w:tcPr>
            <w:tcW w:w="1111" w:type="dxa"/>
            <w:tcBorders>
              <w:top w:val="nil"/>
              <w:left w:val="nil"/>
              <w:bottom w:val="single" w:sz="4" w:space="0" w:color="auto"/>
              <w:right w:val="nil"/>
            </w:tcBorders>
            <w:vAlign w:val="bottom"/>
          </w:tcPr>
          <w:p w14:paraId="2D606717" w14:textId="1DCB55BD" w:rsidR="00AB48ED" w:rsidRPr="00B32961" w:rsidRDefault="00AB48ED" w:rsidP="00AB48ED">
            <w:pPr>
              <w:jc w:val="right"/>
              <w:rPr>
                <w:rFonts w:ascii="Arial" w:hAnsi="Arial" w:cs="Arial"/>
                <w:sz w:val="18"/>
                <w:szCs w:val="18"/>
              </w:rPr>
            </w:pPr>
            <w:r w:rsidRPr="00AB48ED">
              <w:rPr>
                <w:rFonts w:ascii="Arial" w:hAnsi="Arial" w:cs="Arial"/>
                <w:sz w:val="18"/>
                <w:szCs w:val="18"/>
              </w:rPr>
              <w:t xml:space="preserve"> - </w:t>
            </w:r>
          </w:p>
        </w:tc>
        <w:tc>
          <w:tcPr>
            <w:tcW w:w="1034" w:type="dxa"/>
            <w:tcBorders>
              <w:top w:val="nil"/>
              <w:left w:val="nil"/>
              <w:bottom w:val="single" w:sz="4" w:space="0" w:color="auto"/>
              <w:right w:val="nil"/>
            </w:tcBorders>
            <w:vAlign w:val="bottom"/>
          </w:tcPr>
          <w:p w14:paraId="665FA236" w14:textId="1CA4ED5C" w:rsidR="00AB48ED" w:rsidRPr="00B32961" w:rsidRDefault="00AB48ED" w:rsidP="00AB48ED">
            <w:pPr>
              <w:jc w:val="right"/>
              <w:rPr>
                <w:rFonts w:ascii="Arial" w:hAnsi="Arial" w:cs="Arial"/>
                <w:sz w:val="18"/>
                <w:szCs w:val="18"/>
              </w:rPr>
            </w:pPr>
            <w:r w:rsidRPr="00AB48ED">
              <w:rPr>
                <w:rFonts w:ascii="Arial" w:hAnsi="Arial" w:cs="Arial"/>
                <w:sz w:val="18"/>
                <w:szCs w:val="18"/>
              </w:rPr>
              <w:t xml:space="preserve"> - </w:t>
            </w:r>
          </w:p>
        </w:tc>
        <w:tc>
          <w:tcPr>
            <w:tcW w:w="1143" w:type="dxa"/>
            <w:tcBorders>
              <w:top w:val="nil"/>
              <w:left w:val="nil"/>
              <w:bottom w:val="single" w:sz="4" w:space="0" w:color="auto"/>
              <w:right w:val="nil"/>
            </w:tcBorders>
            <w:vAlign w:val="bottom"/>
          </w:tcPr>
          <w:p w14:paraId="7DDEEF0B" w14:textId="7E3290A6" w:rsidR="00AB48ED" w:rsidRPr="00B32961" w:rsidRDefault="00AB48ED" w:rsidP="00AB48ED">
            <w:pPr>
              <w:jc w:val="right"/>
              <w:rPr>
                <w:rFonts w:ascii="Arial" w:hAnsi="Arial" w:cs="Arial"/>
                <w:sz w:val="18"/>
                <w:szCs w:val="18"/>
              </w:rPr>
            </w:pPr>
            <w:r w:rsidRPr="00AB48ED">
              <w:rPr>
                <w:rFonts w:ascii="Arial" w:hAnsi="Arial" w:cs="Arial"/>
                <w:sz w:val="18"/>
                <w:szCs w:val="18"/>
              </w:rPr>
              <w:t xml:space="preserve"> - </w:t>
            </w:r>
          </w:p>
        </w:tc>
        <w:tc>
          <w:tcPr>
            <w:tcW w:w="992" w:type="dxa"/>
            <w:tcBorders>
              <w:top w:val="nil"/>
              <w:left w:val="nil"/>
              <w:bottom w:val="single" w:sz="4" w:space="0" w:color="auto"/>
              <w:right w:val="nil"/>
            </w:tcBorders>
            <w:vAlign w:val="bottom"/>
          </w:tcPr>
          <w:p w14:paraId="6C857BBE" w14:textId="74E43347" w:rsidR="00AB48ED" w:rsidRPr="00B32961" w:rsidRDefault="00AB48ED" w:rsidP="00AB48ED">
            <w:pPr>
              <w:jc w:val="right"/>
              <w:rPr>
                <w:rFonts w:ascii="Arial" w:hAnsi="Arial" w:cs="Arial"/>
                <w:sz w:val="18"/>
                <w:szCs w:val="18"/>
              </w:rPr>
            </w:pPr>
            <w:r w:rsidRPr="00AB48ED">
              <w:rPr>
                <w:rFonts w:ascii="Arial" w:hAnsi="Arial" w:cs="Arial"/>
                <w:sz w:val="18"/>
                <w:szCs w:val="18"/>
              </w:rPr>
              <w:t xml:space="preserve"> 5 </w:t>
            </w:r>
          </w:p>
        </w:tc>
        <w:tc>
          <w:tcPr>
            <w:tcW w:w="992" w:type="dxa"/>
            <w:tcBorders>
              <w:top w:val="nil"/>
              <w:left w:val="nil"/>
              <w:bottom w:val="single" w:sz="4" w:space="0" w:color="auto"/>
              <w:right w:val="nil"/>
            </w:tcBorders>
            <w:vAlign w:val="bottom"/>
          </w:tcPr>
          <w:p w14:paraId="57E926E0" w14:textId="7190181C" w:rsidR="00AB48ED" w:rsidRPr="00AB48ED" w:rsidRDefault="00AB48ED" w:rsidP="00AB48ED">
            <w:pPr>
              <w:jc w:val="right"/>
              <w:rPr>
                <w:rFonts w:ascii="Arial" w:hAnsi="Arial" w:cs="Arial"/>
                <w:b/>
                <w:bCs/>
                <w:sz w:val="18"/>
                <w:szCs w:val="18"/>
              </w:rPr>
            </w:pPr>
            <w:r w:rsidRPr="00AB48ED">
              <w:rPr>
                <w:rFonts w:ascii="Arial" w:hAnsi="Arial" w:cs="Arial"/>
                <w:b/>
                <w:bCs/>
                <w:sz w:val="18"/>
                <w:szCs w:val="18"/>
              </w:rPr>
              <w:t xml:space="preserve"> 5 </w:t>
            </w:r>
          </w:p>
        </w:tc>
      </w:tr>
      <w:tr w:rsidR="00AB48ED" w:rsidRPr="001B015B" w14:paraId="4419D143" w14:textId="77777777" w:rsidTr="00AB48ED">
        <w:trPr>
          <w:trHeight w:val="261"/>
        </w:trPr>
        <w:tc>
          <w:tcPr>
            <w:tcW w:w="4122" w:type="dxa"/>
            <w:tcBorders>
              <w:top w:val="nil"/>
              <w:left w:val="nil"/>
              <w:bottom w:val="nil"/>
              <w:right w:val="nil"/>
            </w:tcBorders>
            <w:vAlign w:val="center"/>
            <w:hideMark/>
          </w:tcPr>
          <w:p w14:paraId="0017486A" w14:textId="66C7AEE1" w:rsidR="00AB48ED" w:rsidRPr="001B015B" w:rsidRDefault="00AB48ED" w:rsidP="00AB48ED">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5</w:t>
            </w:r>
            <w:r w:rsidRPr="001B015B">
              <w:rPr>
                <w:rFonts w:ascii="Arial" w:eastAsia="Calibri" w:hAnsi="Arial" w:cs="Arial"/>
                <w:b/>
                <w:bCs/>
                <w:color w:val="000000" w:themeColor="text1"/>
                <w:sz w:val="18"/>
                <w:szCs w:val="18"/>
                <w:lang w:val="hr-HR"/>
              </w:rPr>
              <w:t>.</w:t>
            </w:r>
          </w:p>
        </w:tc>
        <w:tc>
          <w:tcPr>
            <w:tcW w:w="1111" w:type="dxa"/>
            <w:tcBorders>
              <w:top w:val="single" w:sz="4" w:space="0" w:color="auto"/>
              <w:left w:val="nil"/>
              <w:bottom w:val="single" w:sz="12" w:space="0" w:color="auto"/>
              <w:right w:val="nil"/>
            </w:tcBorders>
            <w:vAlign w:val="bottom"/>
          </w:tcPr>
          <w:p w14:paraId="1841C268" w14:textId="685E5E1D" w:rsidR="00AB48ED" w:rsidRPr="00AB48ED" w:rsidRDefault="00AB48ED" w:rsidP="00AB48ED">
            <w:pPr>
              <w:jc w:val="right"/>
              <w:rPr>
                <w:rFonts w:ascii="Arial" w:hAnsi="Arial" w:cs="Arial"/>
                <w:b/>
                <w:bCs/>
                <w:sz w:val="18"/>
                <w:szCs w:val="18"/>
              </w:rPr>
            </w:pPr>
            <w:r w:rsidRPr="00AB48ED">
              <w:rPr>
                <w:rFonts w:ascii="Arial" w:hAnsi="Arial" w:cs="Arial"/>
                <w:b/>
                <w:bCs/>
                <w:sz w:val="18"/>
                <w:szCs w:val="18"/>
              </w:rPr>
              <w:t xml:space="preserve"> 2 </w:t>
            </w:r>
          </w:p>
        </w:tc>
        <w:tc>
          <w:tcPr>
            <w:tcW w:w="1034" w:type="dxa"/>
            <w:tcBorders>
              <w:top w:val="single" w:sz="4" w:space="0" w:color="auto"/>
              <w:left w:val="nil"/>
              <w:bottom w:val="single" w:sz="12" w:space="0" w:color="auto"/>
              <w:right w:val="nil"/>
            </w:tcBorders>
            <w:vAlign w:val="bottom"/>
          </w:tcPr>
          <w:p w14:paraId="2DCBD697" w14:textId="074D63D8" w:rsidR="00AB48ED" w:rsidRPr="00AB48ED" w:rsidRDefault="00AB48ED" w:rsidP="00AB48ED">
            <w:pPr>
              <w:jc w:val="right"/>
              <w:rPr>
                <w:rFonts w:ascii="Arial" w:hAnsi="Arial" w:cs="Arial"/>
                <w:b/>
                <w:bCs/>
                <w:sz w:val="18"/>
                <w:szCs w:val="18"/>
              </w:rPr>
            </w:pPr>
            <w:r w:rsidRPr="00AB48ED">
              <w:rPr>
                <w:rFonts w:ascii="Arial" w:hAnsi="Arial" w:cs="Arial"/>
                <w:b/>
                <w:bCs/>
                <w:sz w:val="18"/>
                <w:szCs w:val="18"/>
              </w:rPr>
              <w:t xml:space="preserve"> 6 </w:t>
            </w:r>
          </w:p>
        </w:tc>
        <w:tc>
          <w:tcPr>
            <w:tcW w:w="1143" w:type="dxa"/>
            <w:tcBorders>
              <w:top w:val="single" w:sz="4" w:space="0" w:color="auto"/>
              <w:left w:val="nil"/>
              <w:bottom w:val="single" w:sz="12" w:space="0" w:color="auto"/>
              <w:right w:val="nil"/>
            </w:tcBorders>
            <w:vAlign w:val="bottom"/>
          </w:tcPr>
          <w:p w14:paraId="7FF438EF" w14:textId="3EFBF8C3" w:rsidR="00AB48ED" w:rsidRPr="00AB48ED" w:rsidRDefault="00AB48ED" w:rsidP="00AB48ED">
            <w:pPr>
              <w:jc w:val="right"/>
              <w:rPr>
                <w:rFonts w:ascii="Arial" w:hAnsi="Arial" w:cs="Arial"/>
                <w:b/>
                <w:bCs/>
                <w:sz w:val="18"/>
                <w:szCs w:val="18"/>
              </w:rPr>
            </w:pPr>
            <w:r w:rsidRPr="00AB48ED">
              <w:rPr>
                <w:rFonts w:ascii="Arial" w:hAnsi="Arial" w:cs="Arial"/>
                <w:b/>
                <w:bCs/>
                <w:sz w:val="18"/>
                <w:szCs w:val="18"/>
              </w:rPr>
              <w:t xml:space="preserve"> 4.215 </w:t>
            </w:r>
          </w:p>
        </w:tc>
        <w:tc>
          <w:tcPr>
            <w:tcW w:w="992" w:type="dxa"/>
            <w:tcBorders>
              <w:top w:val="single" w:sz="4" w:space="0" w:color="auto"/>
              <w:left w:val="nil"/>
              <w:bottom w:val="single" w:sz="12" w:space="0" w:color="auto"/>
              <w:right w:val="nil"/>
            </w:tcBorders>
            <w:vAlign w:val="bottom"/>
          </w:tcPr>
          <w:p w14:paraId="57392DE5" w14:textId="63831985" w:rsidR="00AB48ED" w:rsidRPr="00AB48ED" w:rsidRDefault="00AB48ED" w:rsidP="00AB48ED">
            <w:pPr>
              <w:jc w:val="right"/>
              <w:rPr>
                <w:rFonts w:ascii="Arial" w:hAnsi="Arial" w:cs="Arial"/>
                <w:b/>
                <w:bCs/>
                <w:sz w:val="18"/>
                <w:szCs w:val="18"/>
              </w:rPr>
            </w:pPr>
            <w:r w:rsidRPr="00AB48ED">
              <w:rPr>
                <w:rFonts w:ascii="Arial" w:hAnsi="Arial" w:cs="Arial"/>
                <w:b/>
                <w:bCs/>
                <w:sz w:val="18"/>
                <w:szCs w:val="18"/>
              </w:rPr>
              <w:t xml:space="preserve"> 1 </w:t>
            </w:r>
          </w:p>
        </w:tc>
        <w:tc>
          <w:tcPr>
            <w:tcW w:w="992" w:type="dxa"/>
            <w:tcBorders>
              <w:top w:val="single" w:sz="4" w:space="0" w:color="auto"/>
              <w:left w:val="nil"/>
              <w:bottom w:val="single" w:sz="12" w:space="0" w:color="auto"/>
              <w:right w:val="nil"/>
            </w:tcBorders>
            <w:vAlign w:val="bottom"/>
          </w:tcPr>
          <w:p w14:paraId="47A29ACF" w14:textId="3776E480" w:rsidR="00AB48ED" w:rsidRPr="00AB48ED" w:rsidRDefault="00AB48ED" w:rsidP="00AB48ED">
            <w:pPr>
              <w:jc w:val="right"/>
              <w:rPr>
                <w:rFonts w:ascii="Arial" w:hAnsi="Arial" w:cs="Arial"/>
                <w:b/>
                <w:bCs/>
                <w:sz w:val="18"/>
                <w:szCs w:val="18"/>
              </w:rPr>
            </w:pPr>
            <w:r w:rsidRPr="00AB48ED">
              <w:rPr>
                <w:rFonts w:ascii="Arial" w:hAnsi="Arial" w:cs="Arial"/>
                <w:b/>
                <w:bCs/>
                <w:sz w:val="18"/>
                <w:szCs w:val="18"/>
              </w:rPr>
              <w:t xml:space="preserve"> 4.224 </w:t>
            </w:r>
          </w:p>
        </w:tc>
      </w:tr>
    </w:tbl>
    <w:p w14:paraId="2D7DDDEB" w14:textId="77777777" w:rsidR="00890F29" w:rsidRPr="001B015B" w:rsidRDefault="00890F29" w:rsidP="00890F29">
      <w:pPr>
        <w:jc w:val="both"/>
        <w:rPr>
          <w:rFonts w:ascii="Arial" w:hAnsi="Arial" w:cs="Arial"/>
          <w:b/>
          <w:bCs/>
          <w:color w:val="000000" w:themeColor="text1"/>
          <w:sz w:val="20"/>
          <w:szCs w:val="20"/>
          <w:lang w:val="pl-PL"/>
        </w:rPr>
      </w:pPr>
    </w:p>
    <w:p w14:paraId="50B74D66" w14:textId="77777777" w:rsidR="00890F29" w:rsidRPr="001B015B" w:rsidRDefault="00890F29" w:rsidP="00890F29">
      <w:pPr>
        <w:jc w:val="both"/>
        <w:rPr>
          <w:rFonts w:ascii="Arial" w:hAnsi="Arial" w:cs="Arial"/>
          <w:b/>
          <w:bCs/>
          <w:color w:val="000000" w:themeColor="text1"/>
          <w:sz w:val="20"/>
          <w:szCs w:val="20"/>
          <w:lang w:val="pl-PL"/>
        </w:rPr>
      </w:pPr>
    </w:p>
    <w:tbl>
      <w:tblPr>
        <w:tblW w:w="9394" w:type="dxa"/>
        <w:tblInd w:w="-180" w:type="dxa"/>
        <w:tblLayout w:type="fixed"/>
        <w:tblLook w:val="04A0" w:firstRow="1" w:lastRow="0" w:firstColumn="1" w:lastColumn="0" w:noHBand="0" w:noVBand="1"/>
      </w:tblPr>
      <w:tblGrid>
        <w:gridCol w:w="4122"/>
        <w:gridCol w:w="1111"/>
        <w:gridCol w:w="1034"/>
        <w:gridCol w:w="1143"/>
        <w:gridCol w:w="992"/>
        <w:gridCol w:w="992"/>
      </w:tblGrid>
      <w:tr w:rsidR="00584118" w:rsidRPr="001B015B" w14:paraId="790CAC4C" w14:textId="77777777" w:rsidTr="006A6452">
        <w:trPr>
          <w:trHeight w:val="248"/>
        </w:trPr>
        <w:tc>
          <w:tcPr>
            <w:tcW w:w="4122" w:type="dxa"/>
            <w:tcBorders>
              <w:top w:val="nil"/>
              <w:left w:val="nil"/>
              <w:bottom w:val="nil"/>
              <w:right w:val="nil"/>
            </w:tcBorders>
            <w:vAlign w:val="center"/>
          </w:tcPr>
          <w:p w14:paraId="13B1956E" w14:textId="77777777" w:rsidR="00584118" w:rsidRPr="001B015B" w:rsidRDefault="00584118" w:rsidP="006A6452">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Banka</w:t>
            </w:r>
          </w:p>
        </w:tc>
        <w:tc>
          <w:tcPr>
            <w:tcW w:w="1111" w:type="dxa"/>
            <w:tcBorders>
              <w:top w:val="nil"/>
              <w:left w:val="nil"/>
              <w:bottom w:val="nil"/>
              <w:right w:val="nil"/>
            </w:tcBorders>
            <w:vAlign w:val="center"/>
          </w:tcPr>
          <w:p w14:paraId="1EBE5DA0"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34" w:type="dxa"/>
            <w:tcBorders>
              <w:top w:val="nil"/>
              <w:left w:val="nil"/>
              <w:bottom w:val="nil"/>
              <w:right w:val="nil"/>
            </w:tcBorders>
            <w:vAlign w:val="center"/>
          </w:tcPr>
          <w:p w14:paraId="081A939A"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143" w:type="dxa"/>
            <w:tcBorders>
              <w:top w:val="nil"/>
              <w:left w:val="nil"/>
              <w:bottom w:val="nil"/>
              <w:right w:val="nil"/>
            </w:tcBorders>
            <w:vAlign w:val="center"/>
          </w:tcPr>
          <w:p w14:paraId="7E9D3191"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992" w:type="dxa"/>
            <w:tcBorders>
              <w:top w:val="nil"/>
              <w:left w:val="nil"/>
              <w:bottom w:val="nil"/>
              <w:right w:val="nil"/>
            </w:tcBorders>
            <w:vAlign w:val="center"/>
          </w:tcPr>
          <w:p w14:paraId="6F837179"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992" w:type="dxa"/>
            <w:tcBorders>
              <w:top w:val="nil"/>
              <w:left w:val="nil"/>
              <w:bottom w:val="nil"/>
              <w:right w:val="nil"/>
            </w:tcBorders>
            <w:vAlign w:val="center"/>
          </w:tcPr>
          <w:p w14:paraId="20A51B15" w14:textId="77777777" w:rsidR="00584118" w:rsidRPr="001B015B" w:rsidRDefault="00584118" w:rsidP="006A6452">
            <w:pPr>
              <w:jc w:val="right"/>
              <w:rPr>
                <w:rFonts w:ascii="Arial" w:eastAsia="Calibri" w:hAnsi="Arial" w:cs="Arial"/>
                <w:b/>
                <w:bCs/>
                <w:color w:val="000000" w:themeColor="text1"/>
                <w:sz w:val="18"/>
                <w:szCs w:val="18"/>
                <w:lang w:val="hr-HR"/>
              </w:rPr>
            </w:pPr>
          </w:p>
        </w:tc>
      </w:tr>
      <w:tr w:rsidR="00584118" w:rsidRPr="001B015B" w14:paraId="13385D5F" w14:textId="77777777" w:rsidTr="006A6452">
        <w:trPr>
          <w:trHeight w:val="248"/>
        </w:trPr>
        <w:tc>
          <w:tcPr>
            <w:tcW w:w="4122" w:type="dxa"/>
            <w:tcBorders>
              <w:top w:val="nil"/>
              <w:left w:val="nil"/>
              <w:bottom w:val="nil"/>
              <w:right w:val="nil"/>
            </w:tcBorders>
            <w:vAlign w:val="center"/>
            <w:hideMark/>
          </w:tcPr>
          <w:p w14:paraId="763ADE3C" w14:textId="77777777" w:rsidR="00584118" w:rsidRPr="001B015B" w:rsidRDefault="00584118" w:rsidP="006A6452">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202</w:t>
            </w:r>
            <w:r>
              <w:rPr>
                <w:rFonts w:ascii="Arial" w:eastAsia="Calibri" w:hAnsi="Arial" w:cs="Arial"/>
                <w:b/>
                <w:bCs/>
                <w:color w:val="000000" w:themeColor="text1"/>
                <w:sz w:val="18"/>
                <w:szCs w:val="18"/>
                <w:lang w:val="hr-HR"/>
              </w:rPr>
              <w:t>4</w:t>
            </w:r>
            <w:r w:rsidRPr="001B015B">
              <w:rPr>
                <w:rFonts w:ascii="Arial" w:eastAsia="Calibri" w:hAnsi="Arial" w:cs="Arial"/>
                <w:b/>
                <w:bCs/>
                <w:color w:val="000000" w:themeColor="text1"/>
                <w:sz w:val="18"/>
                <w:szCs w:val="18"/>
                <w:lang w:val="hr-HR"/>
              </w:rPr>
              <w:t>.</w:t>
            </w:r>
          </w:p>
        </w:tc>
        <w:tc>
          <w:tcPr>
            <w:tcW w:w="1111" w:type="dxa"/>
            <w:tcBorders>
              <w:top w:val="nil"/>
              <w:left w:val="nil"/>
              <w:bottom w:val="nil"/>
              <w:right w:val="nil"/>
            </w:tcBorders>
            <w:vAlign w:val="center"/>
            <w:hideMark/>
          </w:tcPr>
          <w:p w14:paraId="4B6CA31A"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34" w:type="dxa"/>
            <w:tcBorders>
              <w:top w:val="nil"/>
              <w:left w:val="nil"/>
              <w:bottom w:val="nil"/>
              <w:right w:val="nil"/>
            </w:tcBorders>
            <w:vAlign w:val="center"/>
            <w:hideMark/>
          </w:tcPr>
          <w:p w14:paraId="21B9E74D"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143" w:type="dxa"/>
            <w:tcBorders>
              <w:top w:val="nil"/>
              <w:left w:val="nil"/>
              <w:bottom w:val="nil"/>
              <w:right w:val="nil"/>
            </w:tcBorders>
            <w:vAlign w:val="center"/>
            <w:hideMark/>
          </w:tcPr>
          <w:p w14:paraId="73EB3A0E"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992" w:type="dxa"/>
            <w:tcBorders>
              <w:top w:val="nil"/>
              <w:left w:val="nil"/>
              <w:bottom w:val="nil"/>
              <w:right w:val="nil"/>
            </w:tcBorders>
            <w:vAlign w:val="center"/>
            <w:hideMark/>
          </w:tcPr>
          <w:p w14:paraId="221F170F"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992" w:type="dxa"/>
            <w:tcBorders>
              <w:top w:val="nil"/>
              <w:left w:val="nil"/>
              <w:bottom w:val="nil"/>
              <w:right w:val="nil"/>
            </w:tcBorders>
            <w:vAlign w:val="center"/>
            <w:hideMark/>
          </w:tcPr>
          <w:p w14:paraId="1DC46A8D"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584118" w:rsidRPr="001B015B" w14:paraId="7A8553FB" w14:textId="77777777" w:rsidTr="006A6452">
        <w:trPr>
          <w:trHeight w:val="248"/>
        </w:trPr>
        <w:tc>
          <w:tcPr>
            <w:tcW w:w="4122" w:type="dxa"/>
            <w:tcBorders>
              <w:top w:val="nil"/>
              <w:left w:val="nil"/>
              <w:bottom w:val="nil"/>
              <w:right w:val="nil"/>
            </w:tcBorders>
            <w:vAlign w:val="center"/>
            <w:hideMark/>
          </w:tcPr>
          <w:p w14:paraId="7462B730"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111" w:type="dxa"/>
            <w:tcBorders>
              <w:top w:val="nil"/>
              <w:left w:val="nil"/>
              <w:bottom w:val="nil"/>
              <w:right w:val="nil"/>
            </w:tcBorders>
            <w:vAlign w:val="bottom"/>
            <w:hideMark/>
          </w:tcPr>
          <w:p w14:paraId="0A1A96B0" w14:textId="77777777" w:rsidR="00584118" w:rsidRPr="001B015B" w:rsidRDefault="00584118" w:rsidP="006A6452">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c>
          <w:tcPr>
            <w:tcW w:w="1034" w:type="dxa"/>
            <w:tcBorders>
              <w:top w:val="nil"/>
              <w:left w:val="nil"/>
              <w:bottom w:val="nil"/>
              <w:right w:val="nil"/>
            </w:tcBorders>
            <w:vAlign w:val="bottom"/>
            <w:hideMark/>
          </w:tcPr>
          <w:p w14:paraId="3913A74B" w14:textId="77777777" w:rsidR="00584118" w:rsidRPr="001B015B" w:rsidRDefault="00584118" w:rsidP="006A6452">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c>
          <w:tcPr>
            <w:tcW w:w="1143" w:type="dxa"/>
            <w:tcBorders>
              <w:top w:val="nil"/>
              <w:left w:val="nil"/>
              <w:bottom w:val="nil"/>
              <w:right w:val="nil"/>
            </w:tcBorders>
            <w:vAlign w:val="bottom"/>
            <w:hideMark/>
          </w:tcPr>
          <w:p w14:paraId="4205BB6B" w14:textId="77777777" w:rsidR="00584118" w:rsidRPr="001B015B" w:rsidRDefault="00584118" w:rsidP="006A6452">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c>
          <w:tcPr>
            <w:tcW w:w="992" w:type="dxa"/>
            <w:tcBorders>
              <w:top w:val="nil"/>
              <w:left w:val="nil"/>
              <w:bottom w:val="nil"/>
              <w:right w:val="nil"/>
            </w:tcBorders>
            <w:vAlign w:val="bottom"/>
            <w:hideMark/>
          </w:tcPr>
          <w:p w14:paraId="70F3C32C" w14:textId="77777777" w:rsidR="00584118" w:rsidRPr="001B015B" w:rsidRDefault="00584118" w:rsidP="006A6452">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c>
          <w:tcPr>
            <w:tcW w:w="992" w:type="dxa"/>
            <w:tcBorders>
              <w:top w:val="nil"/>
              <w:left w:val="nil"/>
              <w:bottom w:val="nil"/>
              <w:right w:val="nil"/>
            </w:tcBorders>
            <w:vAlign w:val="bottom"/>
            <w:hideMark/>
          </w:tcPr>
          <w:p w14:paraId="52935DE1" w14:textId="77777777" w:rsidR="00584118" w:rsidRPr="001B015B" w:rsidRDefault="00584118" w:rsidP="006A6452">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r>
      <w:tr w:rsidR="00584118" w:rsidRPr="001B015B" w14:paraId="4F3D5C20" w14:textId="77777777" w:rsidTr="006A6452">
        <w:trPr>
          <w:trHeight w:val="248"/>
        </w:trPr>
        <w:tc>
          <w:tcPr>
            <w:tcW w:w="4122" w:type="dxa"/>
            <w:tcBorders>
              <w:top w:val="nil"/>
              <w:left w:val="nil"/>
              <w:bottom w:val="nil"/>
              <w:right w:val="nil"/>
            </w:tcBorders>
            <w:vAlign w:val="center"/>
          </w:tcPr>
          <w:p w14:paraId="67F3BCD1"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111" w:type="dxa"/>
            <w:tcBorders>
              <w:top w:val="nil"/>
              <w:left w:val="nil"/>
              <w:bottom w:val="nil"/>
              <w:right w:val="nil"/>
            </w:tcBorders>
            <w:vAlign w:val="center"/>
          </w:tcPr>
          <w:p w14:paraId="0C9F88DA"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34" w:type="dxa"/>
            <w:tcBorders>
              <w:top w:val="nil"/>
              <w:left w:val="nil"/>
              <w:bottom w:val="nil"/>
              <w:right w:val="nil"/>
            </w:tcBorders>
            <w:vAlign w:val="center"/>
          </w:tcPr>
          <w:p w14:paraId="5F51CE63"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143" w:type="dxa"/>
            <w:tcBorders>
              <w:top w:val="nil"/>
              <w:left w:val="nil"/>
              <w:bottom w:val="nil"/>
              <w:right w:val="nil"/>
            </w:tcBorders>
            <w:vAlign w:val="center"/>
          </w:tcPr>
          <w:p w14:paraId="606798D6"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992" w:type="dxa"/>
            <w:tcBorders>
              <w:top w:val="nil"/>
              <w:left w:val="nil"/>
              <w:bottom w:val="nil"/>
              <w:right w:val="nil"/>
            </w:tcBorders>
            <w:vAlign w:val="center"/>
          </w:tcPr>
          <w:p w14:paraId="015F20AA"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992" w:type="dxa"/>
            <w:tcBorders>
              <w:top w:val="nil"/>
              <w:left w:val="nil"/>
              <w:bottom w:val="nil"/>
              <w:right w:val="nil"/>
            </w:tcBorders>
            <w:vAlign w:val="center"/>
          </w:tcPr>
          <w:p w14:paraId="3974C1D8" w14:textId="77777777" w:rsidR="00584118" w:rsidRPr="001B015B" w:rsidRDefault="00584118" w:rsidP="006A6452">
            <w:pPr>
              <w:jc w:val="right"/>
              <w:rPr>
                <w:rFonts w:ascii="Arial" w:eastAsia="Calibri" w:hAnsi="Arial" w:cs="Arial"/>
                <w:b/>
                <w:bCs/>
                <w:color w:val="000000" w:themeColor="text1"/>
                <w:sz w:val="18"/>
                <w:szCs w:val="18"/>
                <w:lang w:val="hr-HR"/>
              </w:rPr>
            </w:pPr>
          </w:p>
        </w:tc>
      </w:tr>
      <w:tr w:rsidR="00584118" w:rsidRPr="001B015B" w14:paraId="35EAD309" w14:textId="77777777" w:rsidTr="006A6452">
        <w:trPr>
          <w:trHeight w:val="248"/>
        </w:trPr>
        <w:tc>
          <w:tcPr>
            <w:tcW w:w="4122" w:type="dxa"/>
            <w:tcBorders>
              <w:top w:val="nil"/>
              <w:left w:val="nil"/>
              <w:bottom w:val="nil"/>
              <w:right w:val="nil"/>
            </w:tcBorders>
            <w:vAlign w:val="center"/>
            <w:hideMark/>
          </w:tcPr>
          <w:p w14:paraId="00042912"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4</w:t>
            </w:r>
            <w:r w:rsidRPr="001B015B">
              <w:rPr>
                <w:rFonts w:ascii="Arial" w:eastAsia="Calibri" w:hAnsi="Arial" w:cs="Arial"/>
                <w:color w:val="000000" w:themeColor="text1"/>
                <w:sz w:val="18"/>
                <w:szCs w:val="18"/>
                <w:lang w:val="hr-HR"/>
              </w:rPr>
              <w:t xml:space="preserve">. </w:t>
            </w:r>
          </w:p>
        </w:tc>
        <w:tc>
          <w:tcPr>
            <w:tcW w:w="1111" w:type="dxa"/>
            <w:tcBorders>
              <w:top w:val="nil"/>
              <w:left w:val="nil"/>
              <w:bottom w:val="nil"/>
              <w:right w:val="nil"/>
            </w:tcBorders>
            <w:vAlign w:val="bottom"/>
          </w:tcPr>
          <w:p w14:paraId="3AA84B2A" w14:textId="77777777" w:rsidR="00584118" w:rsidRPr="00593574" w:rsidRDefault="00584118" w:rsidP="006A6452">
            <w:pPr>
              <w:jc w:val="right"/>
              <w:rPr>
                <w:rFonts w:ascii="Arial" w:hAnsi="Arial" w:cs="Arial"/>
                <w:sz w:val="18"/>
                <w:szCs w:val="18"/>
              </w:rPr>
            </w:pPr>
            <w:r>
              <w:rPr>
                <w:rFonts w:ascii="Arial" w:hAnsi="Arial" w:cs="Arial"/>
                <w:sz w:val="18"/>
                <w:szCs w:val="18"/>
              </w:rPr>
              <w:t>19</w:t>
            </w:r>
          </w:p>
        </w:tc>
        <w:tc>
          <w:tcPr>
            <w:tcW w:w="1034" w:type="dxa"/>
            <w:tcBorders>
              <w:top w:val="nil"/>
              <w:left w:val="nil"/>
              <w:bottom w:val="nil"/>
              <w:right w:val="nil"/>
            </w:tcBorders>
            <w:vAlign w:val="bottom"/>
          </w:tcPr>
          <w:p w14:paraId="655869DE" w14:textId="77777777" w:rsidR="00584118" w:rsidRPr="00593574" w:rsidRDefault="00584118" w:rsidP="006A6452">
            <w:pPr>
              <w:jc w:val="right"/>
              <w:rPr>
                <w:rFonts w:ascii="Arial" w:hAnsi="Arial" w:cs="Arial"/>
                <w:sz w:val="18"/>
                <w:szCs w:val="18"/>
              </w:rPr>
            </w:pPr>
            <w:r>
              <w:rPr>
                <w:rFonts w:ascii="Arial" w:hAnsi="Arial" w:cs="Arial"/>
                <w:sz w:val="18"/>
                <w:szCs w:val="18"/>
              </w:rPr>
              <w:t>1</w:t>
            </w:r>
          </w:p>
        </w:tc>
        <w:tc>
          <w:tcPr>
            <w:tcW w:w="1143" w:type="dxa"/>
            <w:tcBorders>
              <w:top w:val="nil"/>
              <w:left w:val="nil"/>
              <w:bottom w:val="nil"/>
              <w:right w:val="nil"/>
            </w:tcBorders>
            <w:vAlign w:val="bottom"/>
          </w:tcPr>
          <w:p w14:paraId="0BE248A9" w14:textId="77777777" w:rsidR="00584118" w:rsidRPr="00593574" w:rsidRDefault="00584118" w:rsidP="006A6452">
            <w:pPr>
              <w:jc w:val="right"/>
              <w:rPr>
                <w:rFonts w:ascii="Arial" w:hAnsi="Arial" w:cs="Arial"/>
                <w:sz w:val="18"/>
                <w:szCs w:val="18"/>
              </w:rPr>
            </w:pPr>
            <w:r w:rsidRPr="00EF5B26">
              <w:rPr>
                <w:rFonts w:ascii="Arial" w:hAnsi="Arial" w:cs="Arial"/>
                <w:sz w:val="18"/>
                <w:szCs w:val="18"/>
              </w:rPr>
              <w:t>4.330</w:t>
            </w:r>
          </w:p>
        </w:tc>
        <w:tc>
          <w:tcPr>
            <w:tcW w:w="992" w:type="dxa"/>
            <w:tcBorders>
              <w:top w:val="nil"/>
              <w:left w:val="nil"/>
              <w:bottom w:val="nil"/>
              <w:right w:val="nil"/>
            </w:tcBorders>
            <w:vAlign w:val="bottom"/>
          </w:tcPr>
          <w:p w14:paraId="030A3B2A" w14:textId="77777777" w:rsidR="00584118" w:rsidRPr="00593574" w:rsidRDefault="00584118" w:rsidP="006A6452">
            <w:pPr>
              <w:jc w:val="right"/>
              <w:rPr>
                <w:rFonts w:ascii="Arial" w:hAnsi="Arial" w:cs="Arial"/>
                <w:sz w:val="18"/>
                <w:szCs w:val="18"/>
              </w:rPr>
            </w:pPr>
            <w:r>
              <w:rPr>
                <w:rFonts w:ascii="Arial" w:hAnsi="Arial" w:cs="Arial"/>
                <w:sz w:val="18"/>
                <w:szCs w:val="18"/>
              </w:rPr>
              <w:t>35</w:t>
            </w:r>
          </w:p>
        </w:tc>
        <w:tc>
          <w:tcPr>
            <w:tcW w:w="992" w:type="dxa"/>
            <w:tcBorders>
              <w:top w:val="nil"/>
              <w:left w:val="nil"/>
              <w:bottom w:val="nil"/>
              <w:right w:val="nil"/>
            </w:tcBorders>
            <w:vAlign w:val="bottom"/>
          </w:tcPr>
          <w:p w14:paraId="3A8C5D7A" w14:textId="77777777" w:rsidR="00584118" w:rsidRPr="00CA620A" w:rsidRDefault="00584118" w:rsidP="006A6452">
            <w:pPr>
              <w:jc w:val="right"/>
              <w:rPr>
                <w:rFonts w:ascii="Arial" w:hAnsi="Arial" w:cs="Arial"/>
                <w:b/>
                <w:bCs/>
                <w:sz w:val="18"/>
                <w:szCs w:val="18"/>
              </w:rPr>
            </w:pPr>
            <w:r w:rsidRPr="00EF5B26">
              <w:rPr>
                <w:rFonts w:ascii="Arial" w:hAnsi="Arial" w:cs="Arial"/>
                <w:b/>
                <w:bCs/>
                <w:sz w:val="18"/>
                <w:szCs w:val="18"/>
              </w:rPr>
              <w:t>4.385</w:t>
            </w:r>
          </w:p>
        </w:tc>
      </w:tr>
      <w:tr w:rsidR="00584118" w:rsidRPr="001B015B" w14:paraId="1A720D1A" w14:textId="77777777" w:rsidTr="006A6452">
        <w:trPr>
          <w:trHeight w:val="248"/>
        </w:trPr>
        <w:tc>
          <w:tcPr>
            <w:tcW w:w="4122" w:type="dxa"/>
            <w:tcBorders>
              <w:top w:val="nil"/>
              <w:left w:val="nil"/>
              <w:bottom w:val="nil"/>
              <w:right w:val="nil"/>
            </w:tcBorders>
          </w:tcPr>
          <w:p w14:paraId="0CAED637"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111" w:type="dxa"/>
            <w:tcBorders>
              <w:top w:val="nil"/>
              <w:left w:val="nil"/>
              <w:right w:val="nil"/>
            </w:tcBorders>
            <w:vAlign w:val="bottom"/>
          </w:tcPr>
          <w:p w14:paraId="2A5CBC92" w14:textId="77777777" w:rsidR="00584118" w:rsidRPr="00593574" w:rsidRDefault="00584118" w:rsidP="006A6452">
            <w:pPr>
              <w:jc w:val="right"/>
              <w:rPr>
                <w:rFonts w:ascii="Arial" w:hAnsi="Arial" w:cs="Arial"/>
                <w:sz w:val="18"/>
                <w:szCs w:val="18"/>
              </w:rPr>
            </w:pPr>
            <w:r w:rsidRPr="00EF5B26">
              <w:rPr>
                <w:rFonts w:ascii="Arial" w:hAnsi="Arial" w:cs="Arial"/>
                <w:sz w:val="18"/>
                <w:szCs w:val="18"/>
              </w:rPr>
              <w:t>19</w:t>
            </w:r>
          </w:p>
        </w:tc>
        <w:tc>
          <w:tcPr>
            <w:tcW w:w="1034" w:type="dxa"/>
            <w:tcBorders>
              <w:top w:val="nil"/>
              <w:left w:val="nil"/>
              <w:right w:val="nil"/>
            </w:tcBorders>
            <w:vAlign w:val="bottom"/>
          </w:tcPr>
          <w:p w14:paraId="42BAF68B" w14:textId="77777777" w:rsidR="00584118" w:rsidRPr="00593574" w:rsidRDefault="00584118" w:rsidP="006A6452">
            <w:pPr>
              <w:jc w:val="right"/>
              <w:rPr>
                <w:rFonts w:ascii="Arial" w:hAnsi="Arial" w:cs="Arial"/>
                <w:sz w:val="18"/>
                <w:szCs w:val="18"/>
              </w:rPr>
            </w:pPr>
            <w:r>
              <w:rPr>
                <w:rFonts w:ascii="Arial" w:hAnsi="Arial" w:cs="Arial"/>
                <w:sz w:val="18"/>
                <w:szCs w:val="18"/>
              </w:rPr>
              <w:t>-</w:t>
            </w:r>
          </w:p>
        </w:tc>
        <w:tc>
          <w:tcPr>
            <w:tcW w:w="1143" w:type="dxa"/>
            <w:tcBorders>
              <w:top w:val="nil"/>
              <w:left w:val="nil"/>
              <w:right w:val="nil"/>
            </w:tcBorders>
            <w:vAlign w:val="bottom"/>
          </w:tcPr>
          <w:p w14:paraId="1991139B" w14:textId="77777777" w:rsidR="00584118" w:rsidRPr="00593574" w:rsidRDefault="00584118" w:rsidP="006A6452">
            <w:pPr>
              <w:jc w:val="right"/>
              <w:rPr>
                <w:rFonts w:ascii="Arial" w:hAnsi="Arial" w:cs="Arial"/>
                <w:sz w:val="18"/>
                <w:szCs w:val="18"/>
              </w:rPr>
            </w:pPr>
            <w:r>
              <w:rPr>
                <w:rFonts w:ascii="Arial" w:hAnsi="Arial" w:cs="Arial"/>
                <w:sz w:val="18"/>
                <w:szCs w:val="18"/>
              </w:rPr>
              <w:t>(19)</w:t>
            </w:r>
          </w:p>
        </w:tc>
        <w:tc>
          <w:tcPr>
            <w:tcW w:w="992" w:type="dxa"/>
            <w:tcBorders>
              <w:top w:val="nil"/>
              <w:left w:val="nil"/>
              <w:right w:val="nil"/>
            </w:tcBorders>
            <w:vAlign w:val="bottom"/>
          </w:tcPr>
          <w:p w14:paraId="6DA9E45E" w14:textId="77777777" w:rsidR="00584118" w:rsidRPr="00593574" w:rsidRDefault="00584118" w:rsidP="006A6452">
            <w:pPr>
              <w:jc w:val="right"/>
              <w:rPr>
                <w:rFonts w:ascii="Arial" w:hAnsi="Arial" w:cs="Arial"/>
                <w:sz w:val="18"/>
                <w:szCs w:val="18"/>
              </w:rPr>
            </w:pPr>
            <w:r>
              <w:rPr>
                <w:rFonts w:ascii="Arial" w:hAnsi="Arial" w:cs="Arial"/>
                <w:sz w:val="18"/>
                <w:szCs w:val="18"/>
              </w:rPr>
              <w:t>-</w:t>
            </w:r>
          </w:p>
        </w:tc>
        <w:tc>
          <w:tcPr>
            <w:tcW w:w="992" w:type="dxa"/>
            <w:tcBorders>
              <w:top w:val="nil"/>
              <w:left w:val="nil"/>
              <w:bottom w:val="nil"/>
              <w:right w:val="nil"/>
            </w:tcBorders>
            <w:vAlign w:val="bottom"/>
          </w:tcPr>
          <w:p w14:paraId="29AAD9CB" w14:textId="77777777" w:rsidR="00584118" w:rsidRPr="00CA620A" w:rsidRDefault="00584118" w:rsidP="006A6452">
            <w:pPr>
              <w:jc w:val="right"/>
              <w:rPr>
                <w:rFonts w:ascii="Arial" w:hAnsi="Arial" w:cs="Arial"/>
                <w:b/>
                <w:bCs/>
                <w:sz w:val="18"/>
                <w:szCs w:val="18"/>
              </w:rPr>
            </w:pPr>
            <w:r>
              <w:rPr>
                <w:rFonts w:ascii="Arial" w:hAnsi="Arial" w:cs="Arial"/>
                <w:b/>
                <w:bCs/>
                <w:sz w:val="18"/>
                <w:szCs w:val="18"/>
              </w:rPr>
              <w:t>-</w:t>
            </w:r>
          </w:p>
        </w:tc>
      </w:tr>
      <w:tr w:rsidR="00584118" w:rsidRPr="001B015B" w14:paraId="457B0F8D" w14:textId="77777777" w:rsidTr="006A6452">
        <w:trPr>
          <w:trHeight w:val="248"/>
        </w:trPr>
        <w:tc>
          <w:tcPr>
            <w:tcW w:w="4122" w:type="dxa"/>
            <w:tcBorders>
              <w:top w:val="nil"/>
              <w:left w:val="nil"/>
              <w:bottom w:val="nil"/>
              <w:right w:val="nil"/>
            </w:tcBorders>
          </w:tcPr>
          <w:p w14:paraId="246D5572"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111" w:type="dxa"/>
            <w:tcBorders>
              <w:top w:val="nil"/>
              <w:left w:val="nil"/>
              <w:right w:val="nil"/>
            </w:tcBorders>
            <w:vAlign w:val="bottom"/>
          </w:tcPr>
          <w:p w14:paraId="1173B655" w14:textId="77777777" w:rsidR="00584118" w:rsidRPr="00593574" w:rsidRDefault="00584118" w:rsidP="006A6452">
            <w:pPr>
              <w:jc w:val="right"/>
              <w:rPr>
                <w:rFonts w:ascii="Arial" w:hAnsi="Arial" w:cs="Arial"/>
                <w:sz w:val="18"/>
                <w:szCs w:val="18"/>
              </w:rPr>
            </w:pPr>
            <w:r>
              <w:rPr>
                <w:rFonts w:ascii="Arial" w:hAnsi="Arial" w:cs="Arial"/>
                <w:sz w:val="18"/>
                <w:szCs w:val="18"/>
              </w:rPr>
              <w:t>-</w:t>
            </w:r>
          </w:p>
        </w:tc>
        <w:tc>
          <w:tcPr>
            <w:tcW w:w="1034" w:type="dxa"/>
            <w:tcBorders>
              <w:top w:val="nil"/>
              <w:left w:val="nil"/>
              <w:right w:val="nil"/>
            </w:tcBorders>
            <w:vAlign w:val="bottom"/>
          </w:tcPr>
          <w:p w14:paraId="1F268C09" w14:textId="77777777" w:rsidR="00584118" w:rsidRPr="00593574" w:rsidRDefault="00584118" w:rsidP="006A6452">
            <w:pPr>
              <w:jc w:val="right"/>
              <w:rPr>
                <w:rFonts w:ascii="Arial" w:hAnsi="Arial" w:cs="Arial"/>
                <w:sz w:val="18"/>
                <w:szCs w:val="18"/>
              </w:rPr>
            </w:pPr>
            <w:r>
              <w:rPr>
                <w:rFonts w:ascii="Arial" w:hAnsi="Arial" w:cs="Arial"/>
                <w:sz w:val="18"/>
                <w:szCs w:val="18"/>
              </w:rPr>
              <w:t>-</w:t>
            </w:r>
          </w:p>
        </w:tc>
        <w:tc>
          <w:tcPr>
            <w:tcW w:w="1143" w:type="dxa"/>
            <w:tcBorders>
              <w:top w:val="nil"/>
              <w:left w:val="nil"/>
              <w:right w:val="nil"/>
            </w:tcBorders>
            <w:vAlign w:val="bottom"/>
          </w:tcPr>
          <w:p w14:paraId="24D6EEBE" w14:textId="77777777" w:rsidR="00584118" w:rsidRPr="00593574" w:rsidRDefault="00584118" w:rsidP="006A6452">
            <w:pPr>
              <w:jc w:val="right"/>
              <w:rPr>
                <w:rFonts w:ascii="Arial" w:hAnsi="Arial" w:cs="Arial"/>
                <w:sz w:val="18"/>
                <w:szCs w:val="18"/>
              </w:rPr>
            </w:pPr>
            <w:r>
              <w:rPr>
                <w:rFonts w:ascii="Arial" w:hAnsi="Arial" w:cs="Arial"/>
                <w:sz w:val="18"/>
                <w:szCs w:val="18"/>
              </w:rPr>
              <w:t>-</w:t>
            </w:r>
          </w:p>
        </w:tc>
        <w:tc>
          <w:tcPr>
            <w:tcW w:w="992" w:type="dxa"/>
            <w:tcBorders>
              <w:top w:val="nil"/>
              <w:left w:val="nil"/>
              <w:right w:val="nil"/>
            </w:tcBorders>
            <w:vAlign w:val="bottom"/>
          </w:tcPr>
          <w:p w14:paraId="6491AEB6" w14:textId="77777777" w:rsidR="00584118" w:rsidRPr="00593574" w:rsidRDefault="00584118" w:rsidP="006A6452">
            <w:pPr>
              <w:jc w:val="right"/>
              <w:rPr>
                <w:rFonts w:ascii="Arial" w:hAnsi="Arial" w:cs="Arial"/>
                <w:sz w:val="18"/>
                <w:szCs w:val="18"/>
              </w:rPr>
            </w:pPr>
            <w:r>
              <w:rPr>
                <w:rFonts w:ascii="Arial" w:hAnsi="Arial" w:cs="Arial"/>
                <w:sz w:val="18"/>
                <w:szCs w:val="18"/>
              </w:rPr>
              <w:t>-</w:t>
            </w:r>
          </w:p>
        </w:tc>
        <w:tc>
          <w:tcPr>
            <w:tcW w:w="992" w:type="dxa"/>
            <w:tcBorders>
              <w:top w:val="nil"/>
              <w:left w:val="nil"/>
              <w:bottom w:val="nil"/>
              <w:right w:val="nil"/>
            </w:tcBorders>
            <w:vAlign w:val="bottom"/>
          </w:tcPr>
          <w:p w14:paraId="43E86518" w14:textId="77777777" w:rsidR="00584118" w:rsidRPr="00CA620A" w:rsidRDefault="00584118" w:rsidP="006A6452">
            <w:pPr>
              <w:jc w:val="right"/>
              <w:rPr>
                <w:rFonts w:ascii="Arial" w:hAnsi="Arial" w:cs="Arial"/>
                <w:b/>
                <w:bCs/>
                <w:sz w:val="18"/>
                <w:szCs w:val="18"/>
              </w:rPr>
            </w:pPr>
            <w:r>
              <w:rPr>
                <w:rFonts w:ascii="Arial" w:hAnsi="Arial" w:cs="Arial"/>
                <w:b/>
                <w:bCs/>
                <w:sz w:val="18"/>
                <w:szCs w:val="18"/>
              </w:rPr>
              <w:t>-</w:t>
            </w:r>
          </w:p>
        </w:tc>
      </w:tr>
      <w:tr w:rsidR="00584118" w:rsidRPr="001B015B" w14:paraId="7229DEAA" w14:textId="77777777" w:rsidTr="006A6452">
        <w:trPr>
          <w:trHeight w:val="248"/>
        </w:trPr>
        <w:tc>
          <w:tcPr>
            <w:tcW w:w="4122" w:type="dxa"/>
            <w:tcBorders>
              <w:top w:val="nil"/>
              <w:left w:val="nil"/>
              <w:bottom w:val="nil"/>
              <w:right w:val="nil"/>
            </w:tcBorders>
            <w:hideMark/>
          </w:tcPr>
          <w:p w14:paraId="1D107927"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111" w:type="dxa"/>
            <w:tcBorders>
              <w:top w:val="nil"/>
              <w:left w:val="nil"/>
              <w:right w:val="nil"/>
            </w:tcBorders>
            <w:vAlign w:val="bottom"/>
          </w:tcPr>
          <w:p w14:paraId="1C049A59" w14:textId="77777777" w:rsidR="00584118" w:rsidRPr="00593574" w:rsidRDefault="00584118" w:rsidP="006A6452">
            <w:pPr>
              <w:jc w:val="right"/>
              <w:rPr>
                <w:rFonts w:ascii="Arial" w:hAnsi="Arial" w:cs="Arial"/>
                <w:sz w:val="18"/>
                <w:szCs w:val="18"/>
              </w:rPr>
            </w:pPr>
            <w:r>
              <w:rPr>
                <w:rFonts w:ascii="Arial" w:hAnsi="Arial" w:cs="Arial"/>
                <w:sz w:val="18"/>
                <w:szCs w:val="18"/>
              </w:rPr>
              <w:t>-</w:t>
            </w:r>
          </w:p>
        </w:tc>
        <w:tc>
          <w:tcPr>
            <w:tcW w:w="1034" w:type="dxa"/>
            <w:tcBorders>
              <w:top w:val="nil"/>
              <w:left w:val="nil"/>
              <w:right w:val="nil"/>
            </w:tcBorders>
            <w:vAlign w:val="bottom"/>
          </w:tcPr>
          <w:p w14:paraId="77A1FF40" w14:textId="77777777" w:rsidR="00584118" w:rsidRPr="00593574" w:rsidRDefault="00584118" w:rsidP="006A6452">
            <w:pPr>
              <w:jc w:val="right"/>
              <w:rPr>
                <w:rFonts w:ascii="Arial" w:hAnsi="Arial" w:cs="Arial"/>
                <w:sz w:val="18"/>
                <w:szCs w:val="18"/>
              </w:rPr>
            </w:pPr>
            <w:r>
              <w:rPr>
                <w:rFonts w:ascii="Arial" w:hAnsi="Arial" w:cs="Arial"/>
                <w:sz w:val="18"/>
                <w:szCs w:val="18"/>
              </w:rPr>
              <w:t>-</w:t>
            </w:r>
          </w:p>
        </w:tc>
        <w:tc>
          <w:tcPr>
            <w:tcW w:w="1143" w:type="dxa"/>
            <w:tcBorders>
              <w:top w:val="nil"/>
              <w:left w:val="nil"/>
              <w:right w:val="nil"/>
            </w:tcBorders>
            <w:vAlign w:val="bottom"/>
          </w:tcPr>
          <w:p w14:paraId="1CCA3FED" w14:textId="77777777" w:rsidR="00584118" w:rsidRPr="00593574" w:rsidRDefault="00584118" w:rsidP="006A6452">
            <w:pPr>
              <w:jc w:val="right"/>
              <w:rPr>
                <w:rFonts w:ascii="Arial" w:hAnsi="Arial" w:cs="Arial"/>
                <w:sz w:val="18"/>
                <w:szCs w:val="18"/>
              </w:rPr>
            </w:pPr>
            <w:r>
              <w:rPr>
                <w:rFonts w:ascii="Arial" w:hAnsi="Arial" w:cs="Arial"/>
                <w:sz w:val="18"/>
                <w:szCs w:val="18"/>
              </w:rPr>
              <w:t>-</w:t>
            </w:r>
          </w:p>
        </w:tc>
        <w:tc>
          <w:tcPr>
            <w:tcW w:w="992" w:type="dxa"/>
            <w:tcBorders>
              <w:top w:val="nil"/>
              <w:left w:val="nil"/>
              <w:right w:val="nil"/>
            </w:tcBorders>
            <w:vAlign w:val="bottom"/>
          </w:tcPr>
          <w:p w14:paraId="16031C60" w14:textId="77777777" w:rsidR="00584118" w:rsidRPr="00593574" w:rsidRDefault="00584118" w:rsidP="006A6452">
            <w:pPr>
              <w:jc w:val="right"/>
              <w:rPr>
                <w:rFonts w:ascii="Arial" w:hAnsi="Arial" w:cs="Arial"/>
                <w:sz w:val="18"/>
                <w:szCs w:val="18"/>
              </w:rPr>
            </w:pPr>
            <w:r>
              <w:rPr>
                <w:rFonts w:ascii="Arial" w:hAnsi="Arial" w:cs="Arial"/>
                <w:sz w:val="18"/>
                <w:szCs w:val="18"/>
              </w:rPr>
              <w:t>-</w:t>
            </w:r>
          </w:p>
        </w:tc>
        <w:tc>
          <w:tcPr>
            <w:tcW w:w="992" w:type="dxa"/>
            <w:tcBorders>
              <w:top w:val="nil"/>
              <w:left w:val="nil"/>
              <w:bottom w:val="nil"/>
              <w:right w:val="nil"/>
            </w:tcBorders>
            <w:vAlign w:val="bottom"/>
          </w:tcPr>
          <w:p w14:paraId="106447F9" w14:textId="77777777" w:rsidR="00584118" w:rsidRPr="00CA620A" w:rsidRDefault="00584118" w:rsidP="006A6452">
            <w:pPr>
              <w:jc w:val="right"/>
              <w:rPr>
                <w:rFonts w:ascii="Arial" w:hAnsi="Arial" w:cs="Arial"/>
                <w:b/>
                <w:bCs/>
                <w:sz w:val="18"/>
                <w:szCs w:val="18"/>
              </w:rPr>
            </w:pPr>
            <w:r>
              <w:rPr>
                <w:rFonts w:ascii="Arial" w:hAnsi="Arial" w:cs="Arial"/>
                <w:b/>
                <w:bCs/>
                <w:sz w:val="18"/>
                <w:szCs w:val="18"/>
              </w:rPr>
              <w:t>-</w:t>
            </w:r>
          </w:p>
        </w:tc>
      </w:tr>
      <w:tr w:rsidR="00584118" w:rsidRPr="001B015B" w14:paraId="6F95C1EF" w14:textId="77777777" w:rsidTr="006A6452">
        <w:trPr>
          <w:trHeight w:val="311"/>
        </w:trPr>
        <w:tc>
          <w:tcPr>
            <w:tcW w:w="4122" w:type="dxa"/>
            <w:tcBorders>
              <w:top w:val="nil"/>
              <w:left w:val="nil"/>
              <w:bottom w:val="nil"/>
              <w:right w:val="nil"/>
            </w:tcBorders>
            <w:vAlign w:val="center"/>
            <w:hideMark/>
          </w:tcPr>
          <w:p w14:paraId="4B501D56"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sidRPr="00593574">
              <w:rPr>
                <w:rFonts w:ascii="Arial" w:eastAsia="Calibri" w:hAnsi="Arial" w:cs="Arial"/>
                <w:color w:val="000000" w:themeColor="text1"/>
                <w:sz w:val="18"/>
                <w:szCs w:val="18"/>
                <w:lang w:val="hr-HR"/>
              </w:rPr>
              <w:t>povećanje/(smanjenje)</w:t>
            </w:r>
            <w:r>
              <w:rPr>
                <w:rFonts w:ascii="Arial" w:eastAsia="Calibri" w:hAnsi="Arial" w:cs="Arial"/>
                <w:color w:val="000000" w:themeColor="text1"/>
                <w:sz w:val="18"/>
                <w:szCs w:val="18"/>
                <w:lang w:val="hr-HR"/>
              </w:rPr>
              <w:t xml:space="preserve"> </w:t>
            </w:r>
            <w:r w:rsidRPr="001B015B">
              <w:rPr>
                <w:rFonts w:ascii="Arial" w:eastAsia="Calibri" w:hAnsi="Arial" w:cs="Arial"/>
                <w:color w:val="000000" w:themeColor="text1"/>
                <w:sz w:val="18"/>
                <w:szCs w:val="18"/>
                <w:lang w:val="hr-HR"/>
              </w:rPr>
              <w:t xml:space="preserve">rezerviranja za očekivane gubitke </w:t>
            </w:r>
          </w:p>
        </w:tc>
        <w:tc>
          <w:tcPr>
            <w:tcW w:w="1111" w:type="dxa"/>
            <w:tcBorders>
              <w:top w:val="nil"/>
              <w:left w:val="nil"/>
              <w:bottom w:val="nil"/>
              <w:right w:val="nil"/>
            </w:tcBorders>
            <w:vAlign w:val="bottom"/>
          </w:tcPr>
          <w:p w14:paraId="5B825690" w14:textId="77777777" w:rsidR="00584118" w:rsidRPr="00593574" w:rsidRDefault="00584118" w:rsidP="006A6452">
            <w:pPr>
              <w:jc w:val="right"/>
              <w:rPr>
                <w:rFonts w:ascii="Arial" w:hAnsi="Arial" w:cs="Arial"/>
                <w:sz w:val="18"/>
                <w:szCs w:val="18"/>
              </w:rPr>
            </w:pPr>
            <w:r w:rsidRPr="00EF5B26">
              <w:rPr>
                <w:rFonts w:ascii="Arial" w:hAnsi="Arial" w:cs="Arial"/>
                <w:sz w:val="18"/>
                <w:szCs w:val="18"/>
              </w:rPr>
              <w:t>(1</w:t>
            </w:r>
            <w:r>
              <w:rPr>
                <w:rFonts w:ascii="Arial" w:hAnsi="Arial" w:cs="Arial"/>
                <w:sz w:val="18"/>
                <w:szCs w:val="18"/>
              </w:rPr>
              <w:t>5</w:t>
            </w:r>
            <w:r w:rsidRPr="00EF5B26">
              <w:rPr>
                <w:rFonts w:ascii="Arial" w:hAnsi="Arial" w:cs="Arial"/>
                <w:sz w:val="18"/>
                <w:szCs w:val="18"/>
              </w:rPr>
              <w:t>)</w:t>
            </w:r>
          </w:p>
        </w:tc>
        <w:tc>
          <w:tcPr>
            <w:tcW w:w="1034" w:type="dxa"/>
            <w:tcBorders>
              <w:top w:val="nil"/>
              <w:left w:val="nil"/>
              <w:bottom w:val="nil"/>
              <w:right w:val="nil"/>
            </w:tcBorders>
            <w:vAlign w:val="bottom"/>
          </w:tcPr>
          <w:p w14:paraId="323FC8DA" w14:textId="77777777" w:rsidR="00584118" w:rsidRPr="00593574" w:rsidRDefault="00584118" w:rsidP="006A6452">
            <w:pPr>
              <w:jc w:val="right"/>
              <w:rPr>
                <w:rFonts w:ascii="Arial" w:hAnsi="Arial" w:cs="Arial"/>
                <w:sz w:val="18"/>
                <w:szCs w:val="18"/>
              </w:rPr>
            </w:pPr>
            <w:r>
              <w:rPr>
                <w:rFonts w:ascii="Arial" w:hAnsi="Arial" w:cs="Arial"/>
                <w:sz w:val="18"/>
                <w:szCs w:val="18"/>
              </w:rPr>
              <w:t>-</w:t>
            </w:r>
          </w:p>
        </w:tc>
        <w:tc>
          <w:tcPr>
            <w:tcW w:w="1143" w:type="dxa"/>
            <w:tcBorders>
              <w:top w:val="nil"/>
              <w:left w:val="nil"/>
              <w:bottom w:val="nil"/>
              <w:right w:val="nil"/>
            </w:tcBorders>
            <w:vAlign w:val="bottom"/>
          </w:tcPr>
          <w:p w14:paraId="5409144F" w14:textId="77777777" w:rsidR="00584118" w:rsidRPr="00593574" w:rsidRDefault="00584118" w:rsidP="006A6452">
            <w:pPr>
              <w:jc w:val="right"/>
              <w:rPr>
                <w:rFonts w:ascii="Arial" w:hAnsi="Arial" w:cs="Arial"/>
                <w:sz w:val="18"/>
                <w:szCs w:val="18"/>
              </w:rPr>
            </w:pPr>
            <w:r w:rsidRPr="00EF5B26">
              <w:rPr>
                <w:rFonts w:ascii="Arial" w:hAnsi="Arial" w:cs="Arial"/>
                <w:sz w:val="18"/>
                <w:szCs w:val="18"/>
              </w:rPr>
              <w:t>331</w:t>
            </w:r>
          </w:p>
        </w:tc>
        <w:tc>
          <w:tcPr>
            <w:tcW w:w="992" w:type="dxa"/>
            <w:tcBorders>
              <w:top w:val="nil"/>
              <w:left w:val="nil"/>
              <w:bottom w:val="nil"/>
              <w:right w:val="nil"/>
            </w:tcBorders>
            <w:vAlign w:val="bottom"/>
          </w:tcPr>
          <w:p w14:paraId="7B5CEE9E" w14:textId="77777777" w:rsidR="00584118" w:rsidRPr="00593574" w:rsidRDefault="00584118" w:rsidP="006A6452">
            <w:pPr>
              <w:jc w:val="right"/>
              <w:rPr>
                <w:rFonts w:ascii="Arial" w:hAnsi="Arial" w:cs="Arial"/>
                <w:sz w:val="18"/>
                <w:szCs w:val="18"/>
              </w:rPr>
            </w:pPr>
            <w:r w:rsidRPr="00EF5B26">
              <w:rPr>
                <w:rFonts w:ascii="Arial" w:hAnsi="Arial" w:cs="Arial"/>
                <w:sz w:val="18"/>
                <w:szCs w:val="18"/>
              </w:rPr>
              <w:t>(1)</w:t>
            </w:r>
          </w:p>
        </w:tc>
        <w:tc>
          <w:tcPr>
            <w:tcW w:w="992" w:type="dxa"/>
            <w:tcBorders>
              <w:top w:val="nil"/>
              <w:left w:val="nil"/>
              <w:bottom w:val="nil"/>
              <w:right w:val="nil"/>
            </w:tcBorders>
            <w:vAlign w:val="bottom"/>
          </w:tcPr>
          <w:p w14:paraId="373B0E06" w14:textId="77777777" w:rsidR="00584118" w:rsidRPr="00CA620A" w:rsidRDefault="00584118" w:rsidP="006A6452">
            <w:pPr>
              <w:jc w:val="right"/>
              <w:rPr>
                <w:rFonts w:ascii="Arial" w:hAnsi="Arial" w:cs="Arial"/>
                <w:b/>
                <w:bCs/>
                <w:sz w:val="18"/>
                <w:szCs w:val="18"/>
              </w:rPr>
            </w:pPr>
            <w:r w:rsidRPr="00EF5B26">
              <w:rPr>
                <w:rFonts w:ascii="Arial" w:hAnsi="Arial" w:cs="Arial"/>
                <w:b/>
                <w:bCs/>
                <w:sz w:val="18"/>
                <w:szCs w:val="18"/>
              </w:rPr>
              <w:t>31</w:t>
            </w:r>
            <w:r>
              <w:rPr>
                <w:rFonts w:ascii="Arial" w:hAnsi="Arial" w:cs="Arial"/>
                <w:b/>
                <w:bCs/>
                <w:sz w:val="18"/>
                <w:szCs w:val="18"/>
              </w:rPr>
              <w:t>5</w:t>
            </w:r>
          </w:p>
        </w:tc>
      </w:tr>
      <w:tr w:rsidR="00584118" w:rsidRPr="001B015B" w14:paraId="0A29C53E" w14:textId="77777777" w:rsidTr="006A6452">
        <w:trPr>
          <w:trHeight w:val="111"/>
        </w:trPr>
        <w:tc>
          <w:tcPr>
            <w:tcW w:w="4122" w:type="dxa"/>
            <w:tcBorders>
              <w:top w:val="nil"/>
              <w:left w:val="nil"/>
              <w:bottom w:val="nil"/>
              <w:right w:val="nil"/>
            </w:tcBorders>
            <w:vAlign w:val="center"/>
          </w:tcPr>
          <w:p w14:paraId="5F3DF225"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Otpis</w:t>
            </w:r>
          </w:p>
        </w:tc>
        <w:tc>
          <w:tcPr>
            <w:tcW w:w="1111" w:type="dxa"/>
            <w:tcBorders>
              <w:top w:val="nil"/>
              <w:left w:val="nil"/>
              <w:right w:val="nil"/>
            </w:tcBorders>
            <w:vAlign w:val="bottom"/>
          </w:tcPr>
          <w:p w14:paraId="667F6D40" w14:textId="77777777" w:rsidR="00584118" w:rsidRPr="001B015B" w:rsidRDefault="00584118" w:rsidP="006A6452">
            <w:pPr>
              <w:jc w:val="right"/>
              <w:rPr>
                <w:rFonts w:ascii="Arial" w:hAnsi="Arial" w:cs="Arial"/>
                <w:sz w:val="18"/>
                <w:szCs w:val="18"/>
              </w:rPr>
            </w:pPr>
            <w:r w:rsidRPr="00EF5B26">
              <w:rPr>
                <w:rFonts w:ascii="Arial" w:hAnsi="Arial" w:cs="Arial"/>
                <w:sz w:val="18"/>
                <w:szCs w:val="18"/>
              </w:rPr>
              <w:t>(20)</w:t>
            </w:r>
          </w:p>
        </w:tc>
        <w:tc>
          <w:tcPr>
            <w:tcW w:w="1034" w:type="dxa"/>
            <w:tcBorders>
              <w:top w:val="nil"/>
              <w:left w:val="nil"/>
              <w:right w:val="nil"/>
            </w:tcBorders>
            <w:vAlign w:val="bottom"/>
          </w:tcPr>
          <w:p w14:paraId="418F1B19" w14:textId="77777777" w:rsidR="00584118" w:rsidRPr="001B015B" w:rsidRDefault="00584118" w:rsidP="006A6452">
            <w:pPr>
              <w:jc w:val="right"/>
              <w:rPr>
                <w:rFonts w:ascii="Arial" w:hAnsi="Arial" w:cs="Arial"/>
                <w:sz w:val="18"/>
                <w:szCs w:val="18"/>
              </w:rPr>
            </w:pPr>
            <w:r>
              <w:rPr>
                <w:rFonts w:ascii="Arial" w:hAnsi="Arial" w:cs="Arial"/>
                <w:sz w:val="18"/>
                <w:szCs w:val="18"/>
              </w:rPr>
              <w:t>-</w:t>
            </w:r>
          </w:p>
        </w:tc>
        <w:tc>
          <w:tcPr>
            <w:tcW w:w="1143" w:type="dxa"/>
            <w:tcBorders>
              <w:top w:val="nil"/>
              <w:left w:val="nil"/>
              <w:bottom w:val="nil"/>
              <w:right w:val="nil"/>
            </w:tcBorders>
            <w:vAlign w:val="bottom"/>
          </w:tcPr>
          <w:p w14:paraId="2A0F68AC" w14:textId="77777777" w:rsidR="00584118" w:rsidRPr="001B015B" w:rsidRDefault="00584118" w:rsidP="006A6452">
            <w:pPr>
              <w:jc w:val="right"/>
              <w:rPr>
                <w:rFonts w:ascii="Arial" w:hAnsi="Arial" w:cs="Arial"/>
                <w:sz w:val="18"/>
                <w:szCs w:val="18"/>
              </w:rPr>
            </w:pPr>
            <w:r w:rsidRPr="00EF5B26">
              <w:rPr>
                <w:rFonts w:ascii="Arial" w:hAnsi="Arial" w:cs="Arial"/>
                <w:sz w:val="18"/>
                <w:szCs w:val="18"/>
              </w:rPr>
              <w:t>(428)</w:t>
            </w:r>
          </w:p>
        </w:tc>
        <w:tc>
          <w:tcPr>
            <w:tcW w:w="992" w:type="dxa"/>
            <w:tcBorders>
              <w:top w:val="nil"/>
              <w:left w:val="nil"/>
              <w:bottom w:val="nil"/>
              <w:right w:val="nil"/>
            </w:tcBorders>
            <w:vAlign w:val="bottom"/>
          </w:tcPr>
          <w:p w14:paraId="2C2F591D" w14:textId="77777777" w:rsidR="00584118" w:rsidRPr="001B015B" w:rsidRDefault="00584118" w:rsidP="006A6452">
            <w:pPr>
              <w:jc w:val="right"/>
              <w:rPr>
                <w:rFonts w:ascii="Arial" w:hAnsi="Arial" w:cs="Arial"/>
                <w:sz w:val="18"/>
                <w:szCs w:val="18"/>
              </w:rPr>
            </w:pPr>
            <w:r>
              <w:rPr>
                <w:rFonts w:ascii="Arial" w:hAnsi="Arial" w:cs="Arial"/>
                <w:sz w:val="18"/>
                <w:szCs w:val="18"/>
              </w:rPr>
              <w:t>-</w:t>
            </w:r>
          </w:p>
        </w:tc>
        <w:tc>
          <w:tcPr>
            <w:tcW w:w="992" w:type="dxa"/>
            <w:tcBorders>
              <w:top w:val="nil"/>
              <w:left w:val="nil"/>
              <w:bottom w:val="nil"/>
              <w:right w:val="nil"/>
            </w:tcBorders>
            <w:vAlign w:val="bottom"/>
          </w:tcPr>
          <w:p w14:paraId="2F7A8414" w14:textId="77777777" w:rsidR="00584118" w:rsidRPr="00CA620A" w:rsidRDefault="00584118" w:rsidP="006A6452">
            <w:pPr>
              <w:jc w:val="right"/>
              <w:rPr>
                <w:rFonts w:ascii="Arial" w:hAnsi="Arial" w:cs="Arial"/>
                <w:b/>
                <w:bCs/>
                <w:sz w:val="18"/>
                <w:szCs w:val="18"/>
              </w:rPr>
            </w:pPr>
            <w:r w:rsidRPr="00EF5B26">
              <w:rPr>
                <w:rFonts w:ascii="Arial" w:hAnsi="Arial" w:cs="Arial"/>
                <w:b/>
                <w:bCs/>
                <w:sz w:val="18"/>
                <w:szCs w:val="18"/>
              </w:rPr>
              <w:t>(448)</w:t>
            </w:r>
          </w:p>
        </w:tc>
      </w:tr>
      <w:tr w:rsidR="00584118" w:rsidRPr="001B015B" w14:paraId="618AD3B3" w14:textId="77777777" w:rsidTr="006A6452">
        <w:trPr>
          <w:trHeight w:val="261"/>
        </w:trPr>
        <w:tc>
          <w:tcPr>
            <w:tcW w:w="4122" w:type="dxa"/>
            <w:tcBorders>
              <w:top w:val="nil"/>
              <w:left w:val="nil"/>
              <w:bottom w:val="nil"/>
              <w:right w:val="nil"/>
            </w:tcBorders>
            <w:vAlign w:val="center"/>
            <w:hideMark/>
          </w:tcPr>
          <w:p w14:paraId="7F80840E"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111" w:type="dxa"/>
            <w:tcBorders>
              <w:top w:val="nil"/>
              <w:left w:val="nil"/>
              <w:right w:val="nil"/>
            </w:tcBorders>
            <w:vAlign w:val="bottom"/>
          </w:tcPr>
          <w:p w14:paraId="0057178F" w14:textId="77777777" w:rsidR="00584118" w:rsidRPr="00593574" w:rsidRDefault="00584118" w:rsidP="006A6452">
            <w:pPr>
              <w:jc w:val="right"/>
              <w:rPr>
                <w:rFonts w:ascii="Arial" w:hAnsi="Arial" w:cs="Arial"/>
                <w:sz w:val="18"/>
                <w:szCs w:val="18"/>
              </w:rPr>
            </w:pPr>
            <w:r>
              <w:rPr>
                <w:rFonts w:ascii="Arial" w:hAnsi="Arial" w:cs="Arial"/>
                <w:sz w:val="18"/>
                <w:szCs w:val="18"/>
              </w:rPr>
              <w:t>-</w:t>
            </w:r>
          </w:p>
        </w:tc>
        <w:tc>
          <w:tcPr>
            <w:tcW w:w="1034" w:type="dxa"/>
            <w:tcBorders>
              <w:top w:val="nil"/>
              <w:left w:val="nil"/>
              <w:right w:val="nil"/>
            </w:tcBorders>
            <w:vAlign w:val="bottom"/>
          </w:tcPr>
          <w:p w14:paraId="282F6FD7" w14:textId="77777777" w:rsidR="00584118" w:rsidRPr="00593574" w:rsidRDefault="00584118" w:rsidP="006A6452">
            <w:pPr>
              <w:jc w:val="right"/>
              <w:rPr>
                <w:rFonts w:ascii="Arial" w:hAnsi="Arial" w:cs="Arial"/>
                <w:sz w:val="18"/>
                <w:szCs w:val="18"/>
              </w:rPr>
            </w:pPr>
            <w:r>
              <w:rPr>
                <w:rFonts w:ascii="Arial" w:hAnsi="Arial" w:cs="Arial"/>
                <w:sz w:val="18"/>
                <w:szCs w:val="18"/>
              </w:rPr>
              <w:t>-</w:t>
            </w:r>
          </w:p>
        </w:tc>
        <w:tc>
          <w:tcPr>
            <w:tcW w:w="1143" w:type="dxa"/>
            <w:tcBorders>
              <w:top w:val="nil"/>
              <w:left w:val="nil"/>
              <w:right w:val="nil"/>
            </w:tcBorders>
            <w:vAlign w:val="bottom"/>
          </w:tcPr>
          <w:p w14:paraId="3EE24900" w14:textId="77777777" w:rsidR="00584118" w:rsidRPr="00593574" w:rsidRDefault="00584118" w:rsidP="006A6452">
            <w:pPr>
              <w:jc w:val="right"/>
              <w:rPr>
                <w:rFonts w:ascii="Arial" w:hAnsi="Arial" w:cs="Arial"/>
                <w:sz w:val="18"/>
                <w:szCs w:val="18"/>
              </w:rPr>
            </w:pPr>
            <w:r>
              <w:rPr>
                <w:rFonts w:ascii="Arial" w:hAnsi="Arial" w:cs="Arial"/>
                <w:sz w:val="18"/>
                <w:szCs w:val="18"/>
              </w:rPr>
              <w:t>7</w:t>
            </w:r>
          </w:p>
        </w:tc>
        <w:tc>
          <w:tcPr>
            <w:tcW w:w="992" w:type="dxa"/>
            <w:tcBorders>
              <w:top w:val="nil"/>
              <w:left w:val="nil"/>
              <w:right w:val="nil"/>
            </w:tcBorders>
            <w:vAlign w:val="bottom"/>
          </w:tcPr>
          <w:p w14:paraId="0A174837" w14:textId="77777777" w:rsidR="00584118" w:rsidRPr="00593574" w:rsidRDefault="00584118" w:rsidP="006A6452">
            <w:pPr>
              <w:jc w:val="right"/>
              <w:rPr>
                <w:rFonts w:ascii="Arial" w:hAnsi="Arial" w:cs="Arial"/>
                <w:sz w:val="18"/>
                <w:szCs w:val="18"/>
              </w:rPr>
            </w:pPr>
            <w:r>
              <w:rPr>
                <w:rFonts w:ascii="Arial" w:hAnsi="Arial" w:cs="Arial"/>
                <w:sz w:val="18"/>
                <w:szCs w:val="18"/>
              </w:rPr>
              <w:t>-</w:t>
            </w:r>
          </w:p>
        </w:tc>
        <w:tc>
          <w:tcPr>
            <w:tcW w:w="992" w:type="dxa"/>
            <w:tcBorders>
              <w:top w:val="nil"/>
              <w:left w:val="nil"/>
              <w:right w:val="nil"/>
            </w:tcBorders>
            <w:vAlign w:val="bottom"/>
          </w:tcPr>
          <w:p w14:paraId="3A3A16D6" w14:textId="77777777" w:rsidR="00584118" w:rsidRPr="00CA620A" w:rsidRDefault="00584118" w:rsidP="006A6452">
            <w:pPr>
              <w:jc w:val="right"/>
              <w:rPr>
                <w:rFonts w:ascii="Arial" w:hAnsi="Arial" w:cs="Arial"/>
                <w:b/>
                <w:bCs/>
                <w:sz w:val="18"/>
                <w:szCs w:val="18"/>
              </w:rPr>
            </w:pPr>
            <w:r>
              <w:rPr>
                <w:rFonts w:ascii="Arial" w:hAnsi="Arial" w:cs="Arial"/>
                <w:b/>
                <w:bCs/>
                <w:sz w:val="18"/>
                <w:szCs w:val="18"/>
              </w:rPr>
              <w:t>7</w:t>
            </w:r>
          </w:p>
        </w:tc>
      </w:tr>
      <w:tr w:rsidR="00584118" w:rsidRPr="001B015B" w14:paraId="457B3068" w14:textId="77777777" w:rsidTr="006A6452">
        <w:trPr>
          <w:trHeight w:val="261"/>
        </w:trPr>
        <w:tc>
          <w:tcPr>
            <w:tcW w:w="4122" w:type="dxa"/>
            <w:tcBorders>
              <w:top w:val="nil"/>
              <w:left w:val="nil"/>
              <w:bottom w:val="nil"/>
              <w:right w:val="nil"/>
            </w:tcBorders>
            <w:vAlign w:val="center"/>
          </w:tcPr>
          <w:p w14:paraId="25E87091" w14:textId="77777777" w:rsidR="00584118" w:rsidRPr="001B015B" w:rsidRDefault="00584118" w:rsidP="006A6452">
            <w:pPr>
              <w:rPr>
                <w:rFonts w:ascii="Arial" w:eastAsia="Calibri" w:hAnsi="Arial" w:cs="Arial"/>
                <w:b/>
                <w:bCs/>
                <w:color w:val="000000" w:themeColor="text1"/>
                <w:sz w:val="18"/>
                <w:szCs w:val="18"/>
                <w:lang w:val="hr-HR"/>
              </w:rPr>
            </w:pPr>
            <w:r w:rsidRPr="00B32961">
              <w:rPr>
                <w:rFonts w:ascii="Arial" w:eastAsia="Calibri" w:hAnsi="Arial" w:cs="Arial"/>
                <w:color w:val="000000" w:themeColor="text1"/>
                <w:sz w:val="18"/>
                <w:szCs w:val="18"/>
                <w:lang w:val="hr-HR"/>
              </w:rPr>
              <w:t>Ostala usklađenja</w:t>
            </w:r>
          </w:p>
        </w:tc>
        <w:tc>
          <w:tcPr>
            <w:tcW w:w="1111" w:type="dxa"/>
            <w:tcBorders>
              <w:top w:val="nil"/>
              <w:left w:val="nil"/>
              <w:bottom w:val="single" w:sz="4" w:space="0" w:color="auto"/>
              <w:right w:val="nil"/>
            </w:tcBorders>
            <w:vAlign w:val="bottom"/>
          </w:tcPr>
          <w:p w14:paraId="61332BC9" w14:textId="77777777" w:rsidR="00584118" w:rsidRPr="00B32961" w:rsidRDefault="00584118" w:rsidP="006A6452">
            <w:pPr>
              <w:jc w:val="right"/>
              <w:rPr>
                <w:rFonts w:ascii="Arial" w:hAnsi="Arial" w:cs="Arial"/>
                <w:sz w:val="18"/>
                <w:szCs w:val="18"/>
              </w:rPr>
            </w:pPr>
            <w:r>
              <w:rPr>
                <w:rFonts w:ascii="Arial" w:hAnsi="Arial" w:cs="Arial"/>
                <w:sz w:val="18"/>
                <w:szCs w:val="18"/>
              </w:rPr>
              <w:t>-</w:t>
            </w:r>
          </w:p>
        </w:tc>
        <w:tc>
          <w:tcPr>
            <w:tcW w:w="1034" w:type="dxa"/>
            <w:tcBorders>
              <w:top w:val="nil"/>
              <w:left w:val="nil"/>
              <w:bottom w:val="single" w:sz="4" w:space="0" w:color="auto"/>
              <w:right w:val="nil"/>
            </w:tcBorders>
            <w:vAlign w:val="bottom"/>
          </w:tcPr>
          <w:p w14:paraId="0323B84E" w14:textId="77777777" w:rsidR="00584118" w:rsidRPr="00B32961" w:rsidRDefault="00584118" w:rsidP="006A6452">
            <w:pPr>
              <w:jc w:val="right"/>
              <w:rPr>
                <w:rFonts w:ascii="Arial" w:hAnsi="Arial" w:cs="Arial"/>
                <w:sz w:val="18"/>
                <w:szCs w:val="18"/>
              </w:rPr>
            </w:pPr>
            <w:r>
              <w:rPr>
                <w:rFonts w:ascii="Arial" w:hAnsi="Arial" w:cs="Arial"/>
                <w:sz w:val="18"/>
                <w:szCs w:val="18"/>
              </w:rPr>
              <w:t>-</w:t>
            </w:r>
          </w:p>
        </w:tc>
        <w:tc>
          <w:tcPr>
            <w:tcW w:w="1143" w:type="dxa"/>
            <w:tcBorders>
              <w:top w:val="nil"/>
              <w:left w:val="nil"/>
              <w:bottom w:val="single" w:sz="4" w:space="0" w:color="auto"/>
              <w:right w:val="nil"/>
            </w:tcBorders>
            <w:vAlign w:val="bottom"/>
          </w:tcPr>
          <w:p w14:paraId="0C624C99" w14:textId="77777777" w:rsidR="00584118" w:rsidRPr="00B32961" w:rsidRDefault="00584118" w:rsidP="006A6452">
            <w:pPr>
              <w:jc w:val="right"/>
              <w:rPr>
                <w:rFonts w:ascii="Arial" w:hAnsi="Arial" w:cs="Arial"/>
                <w:sz w:val="18"/>
                <w:szCs w:val="18"/>
              </w:rPr>
            </w:pPr>
            <w:r>
              <w:rPr>
                <w:rFonts w:ascii="Arial" w:hAnsi="Arial" w:cs="Arial"/>
                <w:sz w:val="18"/>
                <w:szCs w:val="18"/>
              </w:rPr>
              <w:t>-</w:t>
            </w:r>
          </w:p>
        </w:tc>
        <w:tc>
          <w:tcPr>
            <w:tcW w:w="992" w:type="dxa"/>
            <w:tcBorders>
              <w:top w:val="nil"/>
              <w:left w:val="nil"/>
              <w:bottom w:val="single" w:sz="4" w:space="0" w:color="auto"/>
              <w:right w:val="nil"/>
            </w:tcBorders>
            <w:vAlign w:val="bottom"/>
          </w:tcPr>
          <w:p w14:paraId="32214F45" w14:textId="77777777" w:rsidR="00584118" w:rsidRPr="00B32961" w:rsidRDefault="00584118" w:rsidP="006A6452">
            <w:pPr>
              <w:jc w:val="right"/>
              <w:rPr>
                <w:rFonts w:ascii="Arial" w:hAnsi="Arial" w:cs="Arial"/>
                <w:sz w:val="18"/>
                <w:szCs w:val="18"/>
              </w:rPr>
            </w:pPr>
            <w:r>
              <w:rPr>
                <w:rFonts w:ascii="Arial" w:hAnsi="Arial" w:cs="Arial"/>
                <w:sz w:val="18"/>
                <w:szCs w:val="18"/>
              </w:rPr>
              <w:t>1</w:t>
            </w:r>
          </w:p>
        </w:tc>
        <w:tc>
          <w:tcPr>
            <w:tcW w:w="992" w:type="dxa"/>
            <w:tcBorders>
              <w:top w:val="nil"/>
              <w:left w:val="nil"/>
              <w:bottom w:val="single" w:sz="4" w:space="0" w:color="auto"/>
              <w:right w:val="nil"/>
            </w:tcBorders>
            <w:vAlign w:val="bottom"/>
          </w:tcPr>
          <w:p w14:paraId="42EAD1B0" w14:textId="77777777" w:rsidR="00584118" w:rsidRPr="00CA620A" w:rsidRDefault="00584118" w:rsidP="006A6452">
            <w:pPr>
              <w:jc w:val="right"/>
              <w:rPr>
                <w:rFonts w:ascii="Arial" w:hAnsi="Arial" w:cs="Arial"/>
                <w:b/>
                <w:bCs/>
                <w:sz w:val="18"/>
                <w:szCs w:val="18"/>
              </w:rPr>
            </w:pPr>
            <w:r>
              <w:rPr>
                <w:rFonts w:ascii="Arial" w:hAnsi="Arial" w:cs="Arial"/>
                <w:b/>
                <w:bCs/>
                <w:sz w:val="18"/>
                <w:szCs w:val="18"/>
              </w:rPr>
              <w:t>1</w:t>
            </w:r>
          </w:p>
        </w:tc>
      </w:tr>
      <w:tr w:rsidR="00584118" w:rsidRPr="001B015B" w14:paraId="06EE51AE" w14:textId="77777777" w:rsidTr="006A6452">
        <w:trPr>
          <w:trHeight w:val="261"/>
        </w:trPr>
        <w:tc>
          <w:tcPr>
            <w:tcW w:w="4122" w:type="dxa"/>
            <w:tcBorders>
              <w:top w:val="nil"/>
              <w:left w:val="nil"/>
              <w:bottom w:val="nil"/>
              <w:right w:val="nil"/>
            </w:tcBorders>
            <w:vAlign w:val="center"/>
            <w:hideMark/>
          </w:tcPr>
          <w:p w14:paraId="21FCD150" w14:textId="77777777" w:rsidR="00584118" w:rsidRPr="001B015B" w:rsidRDefault="00584118" w:rsidP="006A6452">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4</w:t>
            </w:r>
            <w:r w:rsidRPr="001B015B">
              <w:rPr>
                <w:rFonts w:ascii="Arial" w:eastAsia="Calibri" w:hAnsi="Arial" w:cs="Arial"/>
                <w:b/>
                <w:bCs/>
                <w:color w:val="000000" w:themeColor="text1"/>
                <w:sz w:val="18"/>
                <w:szCs w:val="18"/>
                <w:lang w:val="hr-HR"/>
              </w:rPr>
              <w:t>.</w:t>
            </w:r>
          </w:p>
        </w:tc>
        <w:tc>
          <w:tcPr>
            <w:tcW w:w="1111" w:type="dxa"/>
            <w:tcBorders>
              <w:top w:val="single" w:sz="4" w:space="0" w:color="auto"/>
              <w:left w:val="nil"/>
              <w:bottom w:val="single" w:sz="12" w:space="0" w:color="auto"/>
              <w:right w:val="nil"/>
            </w:tcBorders>
            <w:vAlign w:val="bottom"/>
          </w:tcPr>
          <w:p w14:paraId="7AF6A122" w14:textId="77777777" w:rsidR="00584118" w:rsidRPr="00F959D0" w:rsidRDefault="00584118" w:rsidP="006A6452">
            <w:pPr>
              <w:jc w:val="right"/>
              <w:rPr>
                <w:rFonts w:ascii="Arial" w:hAnsi="Arial" w:cs="Arial"/>
                <w:b/>
                <w:bCs/>
                <w:sz w:val="18"/>
                <w:szCs w:val="18"/>
              </w:rPr>
            </w:pPr>
            <w:r>
              <w:rPr>
                <w:rFonts w:ascii="Arial" w:hAnsi="Arial" w:cs="Arial"/>
                <w:b/>
                <w:bCs/>
                <w:sz w:val="18"/>
                <w:szCs w:val="18"/>
              </w:rPr>
              <w:t>3</w:t>
            </w:r>
          </w:p>
        </w:tc>
        <w:tc>
          <w:tcPr>
            <w:tcW w:w="1034" w:type="dxa"/>
            <w:tcBorders>
              <w:top w:val="single" w:sz="4" w:space="0" w:color="auto"/>
              <w:left w:val="nil"/>
              <w:bottom w:val="single" w:sz="12" w:space="0" w:color="auto"/>
              <w:right w:val="nil"/>
            </w:tcBorders>
            <w:vAlign w:val="bottom"/>
          </w:tcPr>
          <w:p w14:paraId="62908298" w14:textId="77777777" w:rsidR="00584118" w:rsidRPr="00F959D0" w:rsidRDefault="00584118" w:rsidP="006A6452">
            <w:pPr>
              <w:jc w:val="right"/>
              <w:rPr>
                <w:rFonts w:ascii="Arial" w:hAnsi="Arial" w:cs="Arial"/>
                <w:b/>
                <w:bCs/>
                <w:sz w:val="18"/>
                <w:szCs w:val="18"/>
              </w:rPr>
            </w:pPr>
            <w:r>
              <w:rPr>
                <w:rFonts w:ascii="Arial" w:hAnsi="Arial" w:cs="Arial"/>
                <w:b/>
                <w:bCs/>
                <w:sz w:val="18"/>
                <w:szCs w:val="18"/>
              </w:rPr>
              <w:t>1</w:t>
            </w:r>
          </w:p>
        </w:tc>
        <w:tc>
          <w:tcPr>
            <w:tcW w:w="1143" w:type="dxa"/>
            <w:tcBorders>
              <w:top w:val="single" w:sz="4" w:space="0" w:color="auto"/>
              <w:left w:val="nil"/>
              <w:bottom w:val="single" w:sz="12" w:space="0" w:color="auto"/>
              <w:right w:val="nil"/>
            </w:tcBorders>
            <w:vAlign w:val="bottom"/>
          </w:tcPr>
          <w:p w14:paraId="5CEEFB20" w14:textId="77777777" w:rsidR="00584118" w:rsidRPr="00F959D0" w:rsidRDefault="00584118" w:rsidP="006A6452">
            <w:pPr>
              <w:jc w:val="right"/>
              <w:rPr>
                <w:rFonts w:ascii="Arial" w:hAnsi="Arial" w:cs="Arial"/>
                <w:b/>
                <w:bCs/>
                <w:sz w:val="18"/>
                <w:szCs w:val="18"/>
              </w:rPr>
            </w:pPr>
            <w:r w:rsidRPr="00EF5B26">
              <w:rPr>
                <w:rFonts w:ascii="Arial" w:hAnsi="Arial" w:cs="Arial"/>
                <w:b/>
                <w:bCs/>
                <w:sz w:val="18"/>
                <w:szCs w:val="18"/>
              </w:rPr>
              <w:t>4.221</w:t>
            </w:r>
          </w:p>
        </w:tc>
        <w:tc>
          <w:tcPr>
            <w:tcW w:w="992" w:type="dxa"/>
            <w:tcBorders>
              <w:top w:val="single" w:sz="4" w:space="0" w:color="auto"/>
              <w:left w:val="nil"/>
              <w:bottom w:val="single" w:sz="12" w:space="0" w:color="auto"/>
              <w:right w:val="nil"/>
            </w:tcBorders>
            <w:vAlign w:val="bottom"/>
          </w:tcPr>
          <w:p w14:paraId="5724E8C5" w14:textId="77777777" w:rsidR="00584118" w:rsidRPr="00F959D0" w:rsidRDefault="00584118" w:rsidP="006A6452">
            <w:pPr>
              <w:jc w:val="right"/>
              <w:rPr>
                <w:rFonts w:ascii="Arial" w:hAnsi="Arial" w:cs="Arial"/>
                <w:b/>
                <w:bCs/>
                <w:sz w:val="18"/>
                <w:szCs w:val="18"/>
              </w:rPr>
            </w:pPr>
            <w:r>
              <w:rPr>
                <w:rFonts w:ascii="Arial" w:hAnsi="Arial" w:cs="Arial"/>
                <w:b/>
                <w:bCs/>
                <w:sz w:val="18"/>
                <w:szCs w:val="18"/>
              </w:rPr>
              <w:t>35</w:t>
            </w:r>
          </w:p>
        </w:tc>
        <w:tc>
          <w:tcPr>
            <w:tcW w:w="992" w:type="dxa"/>
            <w:tcBorders>
              <w:top w:val="single" w:sz="4" w:space="0" w:color="auto"/>
              <w:left w:val="nil"/>
              <w:bottom w:val="single" w:sz="12" w:space="0" w:color="auto"/>
              <w:right w:val="nil"/>
            </w:tcBorders>
            <w:vAlign w:val="bottom"/>
          </w:tcPr>
          <w:p w14:paraId="3E02A7DB" w14:textId="77777777" w:rsidR="00584118" w:rsidRPr="00CA620A" w:rsidRDefault="00584118" w:rsidP="006A6452">
            <w:pPr>
              <w:jc w:val="right"/>
              <w:rPr>
                <w:rFonts w:ascii="Arial" w:hAnsi="Arial" w:cs="Arial"/>
                <w:b/>
                <w:bCs/>
                <w:sz w:val="18"/>
                <w:szCs w:val="18"/>
              </w:rPr>
            </w:pPr>
            <w:r w:rsidRPr="00EF5B26">
              <w:rPr>
                <w:rFonts w:ascii="Arial" w:hAnsi="Arial" w:cs="Arial"/>
                <w:b/>
                <w:bCs/>
                <w:sz w:val="18"/>
                <w:szCs w:val="18"/>
              </w:rPr>
              <w:t>4.260</w:t>
            </w:r>
          </w:p>
        </w:tc>
      </w:tr>
    </w:tbl>
    <w:p w14:paraId="46B097D9" w14:textId="6EBEEE33" w:rsidR="00890F29" w:rsidRDefault="00890F29" w:rsidP="00890F29">
      <w:pPr>
        <w:rPr>
          <w:rFonts w:ascii="Arial" w:eastAsia="Calibri" w:hAnsi="Arial" w:cs="Arial"/>
          <w:color w:val="000000" w:themeColor="text1"/>
          <w:sz w:val="20"/>
          <w:szCs w:val="20"/>
          <w:lang w:val="hr-HR"/>
        </w:rPr>
      </w:pPr>
    </w:p>
    <w:p w14:paraId="2DC512B7" w14:textId="77777777" w:rsidR="001B015B" w:rsidRPr="001B015B" w:rsidRDefault="001B015B" w:rsidP="00890F29">
      <w:pPr>
        <w:rPr>
          <w:rFonts w:ascii="Arial" w:eastAsia="Calibri" w:hAnsi="Arial" w:cs="Arial"/>
          <w:color w:val="000000" w:themeColor="text1"/>
          <w:sz w:val="20"/>
          <w:szCs w:val="20"/>
          <w:lang w:val="hr-HR"/>
        </w:rPr>
      </w:pPr>
    </w:p>
    <w:p w14:paraId="7FBE3F5D" w14:textId="77777777" w:rsidR="00890F29" w:rsidRPr="001B015B" w:rsidRDefault="00890F29" w:rsidP="00890F29">
      <w:pPr>
        <w:rPr>
          <w:rFonts w:ascii="Arial" w:eastAsia="Calibri" w:hAnsi="Arial" w:cs="Arial"/>
          <w:color w:val="000000" w:themeColor="text1"/>
          <w:sz w:val="20"/>
          <w:szCs w:val="20"/>
          <w:lang w:val="hr-HR"/>
        </w:rPr>
      </w:pPr>
    </w:p>
    <w:p w14:paraId="4091C354" w14:textId="77777777" w:rsidR="00890F29" w:rsidRPr="00B91D09" w:rsidRDefault="00890F29" w:rsidP="00890F29">
      <w:pPr>
        <w:rPr>
          <w:rFonts w:ascii="Arial" w:eastAsia="Calibri" w:hAnsi="Arial" w:cs="Arial"/>
          <w:color w:val="000000" w:themeColor="text1"/>
          <w:sz w:val="22"/>
          <w:szCs w:val="22"/>
          <w:lang w:val="hr-HR"/>
        </w:rPr>
        <w:sectPr w:rsidR="00890F29" w:rsidRPr="00B91D09" w:rsidSect="0026672F">
          <w:pgSz w:w="11906" w:h="16838"/>
          <w:pgMar w:top="1418" w:right="1134" w:bottom="1134" w:left="1418" w:header="708" w:footer="708" w:gutter="0"/>
          <w:cols w:space="708"/>
          <w:docGrid w:linePitch="360"/>
        </w:sectPr>
      </w:pPr>
    </w:p>
    <w:p w14:paraId="66C174CA" w14:textId="77777777" w:rsidR="006B0FC9" w:rsidRPr="001B015B" w:rsidRDefault="006B0FC9" w:rsidP="006B0FC9">
      <w:pPr>
        <w:keepNext/>
        <w:jc w:val="both"/>
        <w:rPr>
          <w:rFonts w:ascii="Arial" w:hAnsi="Arial" w:cs="Arial"/>
          <w:b/>
          <w:bCs/>
          <w:color w:val="000000" w:themeColor="text1"/>
          <w:sz w:val="20"/>
          <w:szCs w:val="20"/>
          <w:lang w:val="hr-HR"/>
        </w:rPr>
      </w:pPr>
    </w:p>
    <w:p w14:paraId="32FF40C3" w14:textId="0B1A0363" w:rsidR="00890F29" w:rsidRPr="001B015B" w:rsidRDefault="00092418" w:rsidP="006B0FC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w:t>
      </w:r>
      <w:r w:rsidR="00890F29" w:rsidRPr="001B015B">
        <w:rPr>
          <w:rFonts w:ascii="Arial" w:hAnsi="Arial" w:cs="Arial"/>
          <w:b/>
          <w:bCs/>
          <w:color w:val="000000" w:themeColor="text1"/>
          <w:sz w:val="20"/>
          <w:szCs w:val="20"/>
          <w:lang w:val="hr-HR"/>
        </w:rPr>
        <w:tab/>
        <w:t>Upravljanje rizicima (nastavak)</w:t>
      </w:r>
    </w:p>
    <w:p w14:paraId="3A2C959E" w14:textId="77777777" w:rsidR="006B0FC9" w:rsidRPr="001B015B" w:rsidRDefault="006B0FC9" w:rsidP="007F5B1C">
      <w:pPr>
        <w:keepNext/>
        <w:jc w:val="both"/>
        <w:rPr>
          <w:rFonts w:ascii="Arial" w:hAnsi="Arial" w:cs="Arial"/>
          <w:b/>
          <w:bCs/>
          <w:color w:val="000000" w:themeColor="text1"/>
          <w:sz w:val="20"/>
          <w:szCs w:val="20"/>
          <w:lang w:val="hr-HR"/>
        </w:rPr>
      </w:pPr>
    </w:p>
    <w:p w14:paraId="05644B1D" w14:textId="33571DE1" w:rsidR="00890F29" w:rsidRPr="001B015B" w:rsidRDefault="00092418" w:rsidP="006B0FC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 xml:space="preserve">.3. </w:t>
      </w:r>
      <w:r w:rsidR="00890F29" w:rsidRPr="001B015B">
        <w:rPr>
          <w:rFonts w:ascii="Arial" w:hAnsi="Arial" w:cs="Arial"/>
          <w:b/>
          <w:bCs/>
          <w:color w:val="000000" w:themeColor="text1"/>
          <w:sz w:val="20"/>
          <w:szCs w:val="20"/>
          <w:lang w:val="hr-HR"/>
        </w:rPr>
        <w:tab/>
        <w:t>Kreditni rizik (nastavak)</w:t>
      </w:r>
    </w:p>
    <w:p w14:paraId="713E7118" w14:textId="77777777" w:rsidR="006B0FC9" w:rsidRPr="001B015B" w:rsidRDefault="006B0FC9" w:rsidP="007F5B1C">
      <w:pPr>
        <w:keepNext/>
        <w:jc w:val="both"/>
        <w:rPr>
          <w:rFonts w:ascii="Arial" w:hAnsi="Arial" w:cs="Arial"/>
          <w:b/>
          <w:bCs/>
          <w:color w:val="000000" w:themeColor="text1"/>
          <w:sz w:val="20"/>
          <w:szCs w:val="20"/>
          <w:lang w:val="hr-HR"/>
        </w:rPr>
      </w:pPr>
    </w:p>
    <w:p w14:paraId="73A25BF1" w14:textId="5B74ADDB" w:rsidR="00890F29" w:rsidRPr="001B015B" w:rsidRDefault="00890F29" w:rsidP="006B0FC9">
      <w:pPr>
        <w:keepNext/>
        <w:tabs>
          <w:tab w:val="left" w:pos="284"/>
        </w:tabs>
        <w:jc w:val="both"/>
        <w:rPr>
          <w:rFonts w:ascii="Arial" w:hAnsi="Arial" w:cs="Arial"/>
          <w:bCs/>
          <w:i/>
          <w:color w:val="000000" w:themeColor="text1"/>
          <w:sz w:val="20"/>
          <w:szCs w:val="20"/>
          <w:lang w:val="hr-HR"/>
        </w:rPr>
      </w:pPr>
      <w:r w:rsidRPr="001B015B">
        <w:rPr>
          <w:rFonts w:ascii="Arial" w:hAnsi="Arial" w:cs="Arial"/>
          <w:bCs/>
          <w:i/>
          <w:color w:val="000000" w:themeColor="text1"/>
          <w:sz w:val="20"/>
          <w:szCs w:val="20"/>
          <w:lang w:val="hr-HR"/>
        </w:rPr>
        <w:t>i.</w:t>
      </w:r>
      <w:r w:rsidRPr="001B015B">
        <w:rPr>
          <w:rFonts w:ascii="Arial" w:hAnsi="Arial" w:cs="Arial"/>
          <w:bCs/>
          <w:i/>
          <w:color w:val="000000" w:themeColor="text1"/>
          <w:sz w:val="20"/>
          <w:szCs w:val="20"/>
          <w:lang w:val="hr-HR"/>
        </w:rPr>
        <w:tab/>
        <w:t>Promjene po rezerviranjima (nastavak)</w:t>
      </w:r>
    </w:p>
    <w:p w14:paraId="263E9422" w14:textId="77777777" w:rsidR="006B0FC9" w:rsidRPr="001B015B" w:rsidRDefault="006B0FC9" w:rsidP="007F5B1C">
      <w:pPr>
        <w:keepNext/>
        <w:tabs>
          <w:tab w:val="left" w:pos="284"/>
        </w:tabs>
        <w:jc w:val="both"/>
        <w:rPr>
          <w:rFonts w:ascii="Arial" w:hAnsi="Arial" w:cs="Arial"/>
          <w:bCs/>
          <w:i/>
          <w:color w:val="000000" w:themeColor="text1"/>
          <w:sz w:val="20"/>
          <w:szCs w:val="20"/>
          <w:lang w:val="hr-HR"/>
        </w:rPr>
      </w:pPr>
    </w:p>
    <w:p w14:paraId="36AE2689" w14:textId="77777777" w:rsidR="00890F29" w:rsidRPr="001B015B" w:rsidRDefault="00890F29" w:rsidP="007F5B1C">
      <w:pPr>
        <w:jc w:val="both"/>
        <w:rPr>
          <w:rFonts w:ascii="Arial" w:eastAsia="Calibri" w:hAnsi="Arial" w:cs="Arial"/>
          <w:b/>
          <w:bCs/>
          <w:color w:val="000000" w:themeColor="text1"/>
          <w:sz w:val="20"/>
          <w:szCs w:val="20"/>
          <w:lang w:val="hr-HR"/>
        </w:rPr>
      </w:pPr>
      <w:r w:rsidRPr="001B015B">
        <w:rPr>
          <w:rFonts w:ascii="Arial" w:eastAsia="Calibri" w:hAnsi="Arial" w:cs="Arial"/>
          <w:b/>
          <w:bCs/>
          <w:color w:val="000000" w:themeColor="text1"/>
          <w:sz w:val="20"/>
          <w:szCs w:val="20"/>
          <w:lang w:val="hr-HR"/>
        </w:rPr>
        <w:t>Garancije i preuzete obveze</w:t>
      </w:r>
    </w:p>
    <w:p w14:paraId="52092485" w14:textId="77777777" w:rsidR="00890F29" w:rsidRPr="001B015B" w:rsidRDefault="00890F29" w:rsidP="00890F29">
      <w:pPr>
        <w:jc w:val="both"/>
        <w:rPr>
          <w:rFonts w:ascii="Arial" w:eastAsia="Calibri" w:hAnsi="Arial" w:cs="Arial"/>
          <w:b/>
          <w:bCs/>
          <w:color w:val="000000" w:themeColor="text1"/>
          <w:sz w:val="20"/>
          <w:szCs w:val="20"/>
          <w:lang w:val="hr-HR"/>
        </w:rPr>
      </w:pPr>
    </w:p>
    <w:tbl>
      <w:tblPr>
        <w:tblW w:w="9369" w:type="dxa"/>
        <w:tblInd w:w="-180" w:type="dxa"/>
        <w:tblLook w:val="04A0" w:firstRow="1" w:lastRow="0" w:firstColumn="1" w:lastColumn="0" w:noHBand="0" w:noVBand="1"/>
      </w:tblPr>
      <w:tblGrid>
        <w:gridCol w:w="4148"/>
        <w:gridCol w:w="1036"/>
        <w:gridCol w:w="1030"/>
        <w:gridCol w:w="1030"/>
        <w:gridCol w:w="1026"/>
        <w:gridCol w:w="1099"/>
      </w:tblGrid>
      <w:tr w:rsidR="00E14286" w:rsidRPr="001B015B" w14:paraId="4F524095" w14:textId="77777777" w:rsidTr="00C061AB">
        <w:trPr>
          <w:trHeight w:val="176"/>
        </w:trPr>
        <w:tc>
          <w:tcPr>
            <w:tcW w:w="4148" w:type="dxa"/>
            <w:tcBorders>
              <w:top w:val="nil"/>
              <w:left w:val="nil"/>
              <w:bottom w:val="nil"/>
              <w:right w:val="nil"/>
            </w:tcBorders>
            <w:vAlign w:val="center"/>
          </w:tcPr>
          <w:p w14:paraId="43CAD87C" w14:textId="77777777" w:rsidR="00890F29" w:rsidRPr="001B015B" w:rsidRDefault="00890F29" w:rsidP="00890F29">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Grupa i Banka</w:t>
            </w:r>
          </w:p>
        </w:tc>
        <w:tc>
          <w:tcPr>
            <w:tcW w:w="1036" w:type="dxa"/>
            <w:tcBorders>
              <w:top w:val="nil"/>
              <w:left w:val="nil"/>
              <w:bottom w:val="nil"/>
              <w:right w:val="nil"/>
            </w:tcBorders>
            <w:vAlign w:val="center"/>
          </w:tcPr>
          <w:p w14:paraId="57DFE28A"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30" w:type="dxa"/>
            <w:tcBorders>
              <w:top w:val="nil"/>
              <w:left w:val="nil"/>
              <w:bottom w:val="nil"/>
              <w:right w:val="nil"/>
            </w:tcBorders>
            <w:vAlign w:val="center"/>
          </w:tcPr>
          <w:p w14:paraId="4302ABA3"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30" w:type="dxa"/>
            <w:tcBorders>
              <w:top w:val="nil"/>
              <w:left w:val="nil"/>
              <w:bottom w:val="nil"/>
              <w:right w:val="nil"/>
            </w:tcBorders>
            <w:vAlign w:val="center"/>
          </w:tcPr>
          <w:p w14:paraId="587F6E72"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26" w:type="dxa"/>
            <w:tcBorders>
              <w:top w:val="nil"/>
              <w:left w:val="nil"/>
              <w:bottom w:val="nil"/>
              <w:right w:val="nil"/>
            </w:tcBorders>
            <w:vAlign w:val="center"/>
          </w:tcPr>
          <w:p w14:paraId="2BBCEA46"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99" w:type="dxa"/>
            <w:tcBorders>
              <w:top w:val="nil"/>
              <w:left w:val="nil"/>
              <w:bottom w:val="nil"/>
              <w:right w:val="nil"/>
            </w:tcBorders>
            <w:vAlign w:val="center"/>
          </w:tcPr>
          <w:p w14:paraId="097457A0" w14:textId="77777777" w:rsidR="00890F29" w:rsidRPr="001B015B" w:rsidRDefault="00890F29" w:rsidP="00890F29">
            <w:pPr>
              <w:jc w:val="right"/>
              <w:rPr>
                <w:rFonts w:ascii="Arial" w:eastAsia="Calibri" w:hAnsi="Arial" w:cs="Arial"/>
                <w:b/>
                <w:bCs/>
                <w:color w:val="000000" w:themeColor="text1"/>
                <w:sz w:val="18"/>
                <w:szCs w:val="18"/>
                <w:lang w:val="hr-HR"/>
              </w:rPr>
            </w:pPr>
          </w:p>
        </w:tc>
      </w:tr>
      <w:tr w:rsidR="00E14286" w:rsidRPr="001B015B" w14:paraId="5AD6B178" w14:textId="77777777" w:rsidTr="00C061AB">
        <w:trPr>
          <w:trHeight w:val="176"/>
        </w:trPr>
        <w:tc>
          <w:tcPr>
            <w:tcW w:w="4148" w:type="dxa"/>
            <w:tcBorders>
              <w:top w:val="nil"/>
              <w:left w:val="nil"/>
              <w:bottom w:val="nil"/>
              <w:right w:val="nil"/>
            </w:tcBorders>
            <w:vAlign w:val="center"/>
            <w:hideMark/>
          </w:tcPr>
          <w:p w14:paraId="21847B75" w14:textId="24FD4F12" w:rsidR="00890F29" w:rsidRPr="001B015B" w:rsidRDefault="00890F29" w:rsidP="00890F29">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31. prosinca </w:t>
            </w:r>
            <w:r w:rsidR="00906086" w:rsidRPr="001B015B">
              <w:rPr>
                <w:rFonts w:ascii="Arial" w:eastAsia="Calibri" w:hAnsi="Arial" w:cs="Arial"/>
                <w:b/>
                <w:bCs/>
                <w:color w:val="000000" w:themeColor="text1"/>
                <w:sz w:val="18"/>
                <w:szCs w:val="18"/>
                <w:lang w:val="hr-HR"/>
              </w:rPr>
              <w:t>202</w:t>
            </w:r>
            <w:r w:rsidR="00584118">
              <w:rPr>
                <w:rFonts w:ascii="Arial" w:eastAsia="Calibri" w:hAnsi="Arial" w:cs="Arial"/>
                <w:b/>
                <w:bCs/>
                <w:color w:val="000000" w:themeColor="text1"/>
                <w:sz w:val="18"/>
                <w:szCs w:val="18"/>
                <w:lang w:val="hr-HR"/>
              </w:rPr>
              <w:t>5</w:t>
            </w:r>
            <w:r w:rsidR="00943E87" w:rsidRPr="001B015B">
              <w:rPr>
                <w:rFonts w:ascii="Arial" w:eastAsia="Calibri" w:hAnsi="Arial" w:cs="Arial"/>
                <w:b/>
                <w:bCs/>
                <w:color w:val="000000" w:themeColor="text1"/>
                <w:sz w:val="18"/>
                <w:szCs w:val="18"/>
                <w:lang w:val="hr-HR"/>
              </w:rPr>
              <w:t>.</w:t>
            </w:r>
          </w:p>
        </w:tc>
        <w:tc>
          <w:tcPr>
            <w:tcW w:w="1036" w:type="dxa"/>
            <w:tcBorders>
              <w:top w:val="nil"/>
              <w:left w:val="nil"/>
              <w:bottom w:val="nil"/>
              <w:right w:val="nil"/>
            </w:tcBorders>
            <w:vAlign w:val="center"/>
            <w:hideMark/>
          </w:tcPr>
          <w:p w14:paraId="7280FD7C"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30" w:type="dxa"/>
            <w:tcBorders>
              <w:top w:val="nil"/>
              <w:left w:val="nil"/>
              <w:bottom w:val="nil"/>
              <w:right w:val="nil"/>
            </w:tcBorders>
            <w:vAlign w:val="center"/>
            <w:hideMark/>
          </w:tcPr>
          <w:p w14:paraId="598970E9"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30" w:type="dxa"/>
            <w:tcBorders>
              <w:top w:val="nil"/>
              <w:left w:val="nil"/>
              <w:bottom w:val="nil"/>
              <w:right w:val="nil"/>
            </w:tcBorders>
            <w:vAlign w:val="center"/>
            <w:hideMark/>
          </w:tcPr>
          <w:p w14:paraId="08BD8605"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26" w:type="dxa"/>
            <w:tcBorders>
              <w:top w:val="nil"/>
              <w:left w:val="nil"/>
              <w:bottom w:val="nil"/>
              <w:right w:val="nil"/>
            </w:tcBorders>
            <w:vAlign w:val="center"/>
            <w:hideMark/>
          </w:tcPr>
          <w:p w14:paraId="69CB2C74"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099" w:type="dxa"/>
            <w:tcBorders>
              <w:top w:val="nil"/>
              <w:left w:val="nil"/>
              <w:bottom w:val="nil"/>
              <w:right w:val="nil"/>
            </w:tcBorders>
            <w:vAlign w:val="center"/>
            <w:hideMark/>
          </w:tcPr>
          <w:p w14:paraId="327558A6"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3759CC" w:rsidRPr="001B015B" w14:paraId="6DC57155" w14:textId="77777777" w:rsidTr="003C6F58">
        <w:trPr>
          <w:trHeight w:val="176"/>
        </w:trPr>
        <w:tc>
          <w:tcPr>
            <w:tcW w:w="4148" w:type="dxa"/>
            <w:tcBorders>
              <w:top w:val="nil"/>
              <w:left w:val="nil"/>
              <w:bottom w:val="nil"/>
              <w:right w:val="nil"/>
            </w:tcBorders>
            <w:vAlign w:val="center"/>
            <w:hideMark/>
          </w:tcPr>
          <w:p w14:paraId="79632846" w14:textId="77777777" w:rsidR="003759CC" w:rsidRPr="001B015B" w:rsidRDefault="003759CC" w:rsidP="003759CC">
            <w:pPr>
              <w:jc w:val="right"/>
              <w:rPr>
                <w:rFonts w:ascii="Arial" w:eastAsia="Calibri" w:hAnsi="Arial" w:cs="Arial"/>
                <w:b/>
                <w:bCs/>
                <w:color w:val="000000" w:themeColor="text1"/>
                <w:sz w:val="18"/>
                <w:szCs w:val="18"/>
                <w:lang w:val="hr-HR"/>
              </w:rPr>
            </w:pPr>
          </w:p>
        </w:tc>
        <w:tc>
          <w:tcPr>
            <w:tcW w:w="1036" w:type="dxa"/>
            <w:tcBorders>
              <w:top w:val="nil"/>
              <w:left w:val="nil"/>
              <w:bottom w:val="nil"/>
              <w:right w:val="nil"/>
            </w:tcBorders>
            <w:vAlign w:val="bottom"/>
            <w:hideMark/>
          </w:tcPr>
          <w:p w14:paraId="6C0D03E8" w14:textId="309EDB14" w:rsidR="003759CC" w:rsidRPr="001B015B" w:rsidRDefault="003759CC" w:rsidP="003759CC">
            <w:pPr>
              <w:jc w:val="right"/>
              <w:rPr>
                <w:rFonts w:ascii="Arial" w:eastAsia="Calibri" w:hAnsi="Arial" w:cs="Arial"/>
                <w:b/>
                <w:bCs/>
                <w:color w:val="000000" w:themeColor="text1"/>
                <w:sz w:val="18"/>
                <w:szCs w:val="18"/>
                <w:lang w:val="hr-HR"/>
              </w:rPr>
            </w:pPr>
            <w:r w:rsidRPr="003759CC">
              <w:rPr>
                <w:rFonts w:ascii="Arial" w:eastAsia="Calibri" w:hAnsi="Arial" w:cs="Arial"/>
                <w:b/>
                <w:bCs/>
                <w:color w:val="000000" w:themeColor="text1"/>
                <w:sz w:val="18"/>
                <w:szCs w:val="18"/>
                <w:lang w:val="hr-HR"/>
              </w:rPr>
              <w:t>000 eura</w:t>
            </w:r>
          </w:p>
        </w:tc>
        <w:tc>
          <w:tcPr>
            <w:tcW w:w="1030" w:type="dxa"/>
            <w:tcBorders>
              <w:top w:val="nil"/>
              <w:left w:val="nil"/>
              <w:bottom w:val="nil"/>
              <w:right w:val="nil"/>
            </w:tcBorders>
            <w:vAlign w:val="bottom"/>
            <w:hideMark/>
          </w:tcPr>
          <w:p w14:paraId="4A5BCC7F" w14:textId="2146DE71" w:rsidR="003759CC" w:rsidRPr="001B015B" w:rsidRDefault="003759CC" w:rsidP="003759CC">
            <w:pPr>
              <w:jc w:val="right"/>
              <w:rPr>
                <w:rFonts w:ascii="Arial" w:eastAsia="Calibri" w:hAnsi="Arial" w:cs="Arial"/>
                <w:b/>
                <w:bCs/>
                <w:color w:val="000000" w:themeColor="text1"/>
                <w:sz w:val="18"/>
                <w:szCs w:val="18"/>
                <w:lang w:val="hr-HR"/>
              </w:rPr>
            </w:pPr>
            <w:r w:rsidRPr="003759CC">
              <w:rPr>
                <w:rFonts w:ascii="Arial" w:eastAsia="Calibri" w:hAnsi="Arial" w:cs="Arial"/>
                <w:b/>
                <w:bCs/>
                <w:color w:val="000000" w:themeColor="text1"/>
                <w:sz w:val="18"/>
                <w:szCs w:val="18"/>
                <w:lang w:val="hr-HR"/>
              </w:rPr>
              <w:t>000 eura</w:t>
            </w:r>
          </w:p>
        </w:tc>
        <w:tc>
          <w:tcPr>
            <w:tcW w:w="1030" w:type="dxa"/>
            <w:tcBorders>
              <w:top w:val="nil"/>
              <w:left w:val="nil"/>
              <w:bottom w:val="nil"/>
              <w:right w:val="nil"/>
            </w:tcBorders>
            <w:vAlign w:val="bottom"/>
            <w:hideMark/>
          </w:tcPr>
          <w:p w14:paraId="3EC10FA9" w14:textId="739FE4FE" w:rsidR="003759CC" w:rsidRPr="001B015B" w:rsidRDefault="003759CC" w:rsidP="003759CC">
            <w:pPr>
              <w:jc w:val="right"/>
              <w:rPr>
                <w:rFonts w:ascii="Arial" w:eastAsia="Calibri" w:hAnsi="Arial" w:cs="Arial"/>
                <w:b/>
                <w:bCs/>
                <w:color w:val="000000" w:themeColor="text1"/>
                <w:sz w:val="18"/>
                <w:szCs w:val="18"/>
                <w:lang w:val="hr-HR"/>
              </w:rPr>
            </w:pPr>
            <w:r w:rsidRPr="003759CC">
              <w:rPr>
                <w:rFonts w:ascii="Arial" w:eastAsia="Calibri" w:hAnsi="Arial" w:cs="Arial"/>
                <w:b/>
                <w:bCs/>
                <w:color w:val="000000" w:themeColor="text1"/>
                <w:sz w:val="18"/>
                <w:szCs w:val="18"/>
                <w:lang w:val="hr-HR"/>
              </w:rPr>
              <w:t>000 eura</w:t>
            </w:r>
          </w:p>
        </w:tc>
        <w:tc>
          <w:tcPr>
            <w:tcW w:w="1026" w:type="dxa"/>
            <w:tcBorders>
              <w:top w:val="nil"/>
              <w:left w:val="nil"/>
              <w:bottom w:val="nil"/>
              <w:right w:val="nil"/>
            </w:tcBorders>
            <w:vAlign w:val="bottom"/>
            <w:hideMark/>
          </w:tcPr>
          <w:p w14:paraId="0F8292F9" w14:textId="7D2CB934" w:rsidR="003759CC" w:rsidRPr="001B015B" w:rsidRDefault="003759CC" w:rsidP="003759CC">
            <w:pPr>
              <w:jc w:val="right"/>
              <w:rPr>
                <w:rFonts w:ascii="Arial" w:eastAsia="Calibri" w:hAnsi="Arial" w:cs="Arial"/>
                <w:b/>
                <w:bCs/>
                <w:color w:val="000000" w:themeColor="text1"/>
                <w:sz w:val="18"/>
                <w:szCs w:val="18"/>
                <w:lang w:val="hr-HR"/>
              </w:rPr>
            </w:pPr>
            <w:r w:rsidRPr="003759CC">
              <w:rPr>
                <w:rFonts w:ascii="Arial" w:eastAsia="Calibri" w:hAnsi="Arial" w:cs="Arial"/>
                <w:b/>
                <w:bCs/>
                <w:color w:val="000000" w:themeColor="text1"/>
                <w:sz w:val="18"/>
                <w:szCs w:val="18"/>
                <w:lang w:val="hr-HR"/>
              </w:rPr>
              <w:t>000 eura</w:t>
            </w:r>
          </w:p>
        </w:tc>
        <w:tc>
          <w:tcPr>
            <w:tcW w:w="1099" w:type="dxa"/>
            <w:tcBorders>
              <w:top w:val="nil"/>
              <w:left w:val="nil"/>
              <w:bottom w:val="nil"/>
              <w:right w:val="nil"/>
            </w:tcBorders>
            <w:vAlign w:val="bottom"/>
            <w:hideMark/>
          </w:tcPr>
          <w:p w14:paraId="1F4D265D" w14:textId="5C278264" w:rsidR="003759CC" w:rsidRPr="001B015B" w:rsidRDefault="003759CC" w:rsidP="003759CC">
            <w:pPr>
              <w:jc w:val="right"/>
              <w:rPr>
                <w:rFonts w:ascii="Arial" w:eastAsia="Calibri" w:hAnsi="Arial" w:cs="Arial"/>
                <w:b/>
                <w:bCs/>
                <w:color w:val="000000" w:themeColor="text1"/>
                <w:sz w:val="18"/>
                <w:szCs w:val="18"/>
                <w:lang w:val="hr-HR"/>
              </w:rPr>
            </w:pPr>
            <w:r w:rsidRPr="003759CC">
              <w:rPr>
                <w:rFonts w:ascii="Arial" w:eastAsia="Calibri" w:hAnsi="Arial" w:cs="Arial"/>
                <w:b/>
                <w:bCs/>
                <w:color w:val="000000" w:themeColor="text1"/>
                <w:sz w:val="18"/>
                <w:szCs w:val="18"/>
                <w:lang w:val="hr-HR"/>
              </w:rPr>
              <w:t>000 eura</w:t>
            </w:r>
          </w:p>
        </w:tc>
      </w:tr>
      <w:tr w:rsidR="003759CC" w:rsidRPr="001B015B" w14:paraId="390C14BB" w14:textId="77777777" w:rsidTr="00C061AB">
        <w:trPr>
          <w:trHeight w:val="176"/>
        </w:trPr>
        <w:tc>
          <w:tcPr>
            <w:tcW w:w="4148" w:type="dxa"/>
            <w:tcBorders>
              <w:top w:val="nil"/>
              <w:left w:val="nil"/>
              <w:bottom w:val="nil"/>
              <w:right w:val="nil"/>
            </w:tcBorders>
            <w:vAlign w:val="center"/>
          </w:tcPr>
          <w:p w14:paraId="4A99C8E2" w14:textId="77777777" w:rsidR="003759CC" w:rsidRPr="001B015B" w:rsidRDefault="003759CC" w:rsidP="003759CC">
            <w:pPr>
              <w:jc w:val="right"/>
              <w:rPr>
                <w:rFonts w:ascii="Arial" w:eastAsia="Calibri" w:hAnsi="Arial" w:cs="Arial"/>
                <w:b/>
                <w:bCs/>
                <w:color w:val="000000" w:themeColor="text1"/>
                <w:sz w:val="18"/>
                <w:szCs w:val="18"/>
                <w:lang w:val="hr-HR"/>
              </w:rPr>
            </w:pPr>
          </w:p>
        </w:tc>
        <w:tc>
          <w:tcPr>
            <w:tcW w:w="1036" w:type="dxa"/>
            <w:tcBorders>
              <w:top w:val="nil"/>
              <w:left w:val="nil"/>
              <w:bottom w:val="nil"/>
              <w:right w:val="nil"/>
            </w:tcBorders>
            <w:vAlign w:val="center"/>
          </w:tcPr>
          <w:p w14:paraId="08BC5B73" w14:textId="77777777" w:rsidR="003759CC" w:rsidRPr="001B015B" w:rsidRDefault="003759CC" w:rsidP="003759CC">
            <w:pPr>
              <w:jc w:val="right"/>
              <w:rPr>
                <w:rFonts w:ascii="Arial" w:eastAsia="Calibri" w:hAnsi="Arial" w:cs="Arial"/>
                <w:b/>
                <w:bCs/>
                <w:color w:val="000000" w:themeColor="text1"/>
                <w:sz w:val="18"/>
                <w:szCs w:val="18"/>
                <w:lang w:val="hr-HR"/>
              </w:rPr>
            </w:pPr>
          </w:p>
        </w:tc>
        <w:tc>
          <w:tcPr>
            <w:tcW w:w="1030" w:type="dxa"/>
            <w:tcBorders>
              <w:top w:val="nil"/>
              <w:left w:val="nil"/>
              <w:bottom w:val="nil"/>
              <w:right w:val="nil"/>
            </w:tcBorders>
            <w:vAlign w:val="center"/>
          </w:tcPr>
          <w:p w14:paraId="3D0CF9FC" w14:textId="77777777" w:rsidR="003759CC" w:rsidRPr="001B015B" w:rsidRDefault="003759CC" w:rsidP="003759CC">
            <w:pPr>
              <w:jc w:val="right"/>
              <w:rPr>
                <w:rFonts w:ascii="Arial" w:eastAsia="Calibri" w:hAnsi="Arial" w:cs="Arial"/>
                <w:b/>
                <w:bCs/>
                <w:color w:val="000000" w:themeColor="text1"/>
                <w:sz w:val="18"/>
                <w:szCs w:val="18"/>
                <w:lang w:val="hr-HR"/>
              </w:rPr>
            </w:pPr>
          </w:p>
        </w:tc>
        <w:tc>
          <w:tcPr>
            <w:tcW w:w="1030" w:type="dxa"/>
            <w:tcBorders>
              <w:top w:val="nil"/>
              <w:left w:val="nil"/>
              <w:bottom w:val="nil"/>
              <w:right w:val="nil"/>
            </w:tcBorders>
            <w:vAlign w:val="center"/>
          </w:tcPr>
          <w:p w14:paraId="35DEFCA8" w14:textId="77777777" w:rsidR="003759CC" w:rsidRPr="001B015B" w:rsidRDefault="003759CC" w:rsidP="003759CC">
            <w:pPr>
              <w:jc w:val="right"/>
              <w:rPr>
                <w:rFonts w:ascii="Arial" w:eastAsia="Calibri" w:hAnsi="Arial" w:cs="Arial"/>
                <w:b/>
                <w:bCs/>
                <w:color w:val="000000" w:themeColor="text1"/>
                <w:sz w:val="18"/>
                <w:szCs w:val="18"/>
                <w:lang w:val="hr-HR"/>
              </w:rPr>
            </w:pPr>
          </w:p>
        </w:tc>
        <w:tc>
          <w:tcPr>
            <w:tcW w:w="1026" w:type="dxa"/>
            <w:tcBorders>
              <w:top w:val="nil"/>
              <w:left w:val="nil"/>
              <w:bottom w:val="nil"/>
              <w:right w:val="nil"/>
            </w:tcBorders>
            <w:vAlign w:val="center"/>
          </w:tcPr>
          <w:p w14:paraId="468F9724" w14:textId="77777777" w:rsidR="003759CC" w:rsidRPr="001B015B" w:rsidRDefault="003759CC" w:rsidP="003759CC">
            <w:pPr>
              <w:jc w:val="right"/>
              <w:rPr>
                <w:rFonts w:ascii="Arial" w:eastAsia="Calibri" w:hAnsi="Arial" w:cs="Arial"/>
                <w:b/>
                <w:bCs/>
                <w:color w:val="000000" w:themeColor="text1"/>
                <w:sz w:val="18"/>
                <w:szCs w:val="18"/>
                <w:lang w:val="hr-HR"/>
              </w:rPr>
            </w:pPr>
          </w:p>
        </w:tc>
        <w:tc>
          <w:tcPr>
            <w:tcW w:w="1099" w:type="dxa"/>
            <w:tcBorders>
              <w:top w:val="nil"/>
              <w:left w:val="nil"/>
              <w:bottom w:val="nil"/>
              <w:right w:val="nil"/>
            </w:tcBorders>
            <w:vAlign w:val="center"/>
          </w:tcPr>
          <w:p w14:paraId="0DA61F51" w14:textId="77777777" w:rsidR="003759CC" w:rsidRPr="001B015B" w:rsidRDefault="003759CC" w:rsidP="003759CC">
            <w:pPr>
              <w:jc w:val="right"/>
              <w:rPr>
                <w:rFonts w:ascii="Arial" w:eastAsia="Calibri" w:hAnsi="Arial" w:cs="Arial"/>
                <w:b/>
                <w:bCs/>
                <w:color w:val="000000" w:themeColor="text1"/>
                <w:sz w:val="18"/>
                <w:szCs w:val="18"/>
                <w:lang w:val="hr-HR"/>
              </w:rPr>
            </w:pPr>
          </w:p>
        </w:tc>
      </w:tr>
      <w:tr w:rsidR="00AB48ED" w:rsidRPr="001B015B" w14:paraId="7B32FAA8" w14:textId="77777777" w:rsidTr="00AB48ED">
        <w:trPr>
          <w:trHeight w:val="176"/>
        </w:trPr>
        <w:tc>
          <w:tcPr>
            <w:tcW w:w="4148" w:type="dxa"/>
            <w:tcBorders>
              <w:top w:val="nil"/>
              <w:left w:val="nil"/>
              <w:bottom w:val="nil"/>
              <w:right w:val="nil"/>
            </w:tcBorders>
            <w:vAlign w:val="center"/>
            <w:hideMark/>
          </w:tcPr>
          <w:p w14:paraId="1F842D84" w14:textId="3D71A167" w:rsidR="00AB48ED" w:rsidRPr="001B015B" w:rsidRDefault="00AB48ED" w:rsidP="00AB48ED">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5</w:t>
            </w:r>
            <w:r w:rsidRPr="001B015B">
              <w:rPr>
                <w:rFonts w:ascii="Arial" w:eastAsia="Calibri" w:hAnsi="Arial" w:cs="Arial"/>
                <w:color w:val="000000" w:themeColor="text1"/>
                <w:sz w:val="18"/>
                <w:szCs w:val="18"/>
                <w:lang w:val="hr-HR"/>
              </w:rPr>
              <w:t xml:space="preserve">. </w:t>
            </w:r>
          </w:p>
        </w:tc>
        <w:tc>
          <w:tcPr>
            <w:tcW w:w="1036" w:type="dxa"/>
            <w:vAlign w:val="bottom"/>
          </w:tcPr>
          <w:p w14:paraId="2CD2E3CA" w14:textId="4EA2E212" w:rsidR="00AB48ED" w:rsidRPr="00223DA1" w:rsidRDefault="00AB48ED" w:rsidP="00AB48ED">
            <w:pPr>
              <w:jc w:val="right"/>
              <w:rPr>
                <w:rFonts w:ascii="Arial" w:hAnsi="Arial" w:cs="Arial"/>
                <w:sz w:val="18"/>
                <w:szCs w:val="18"/>
              </w:rPr>
            </w:pPr>
            <w:r w:rsidRPr="00AB48ED">
              <w:rPr>
                <w:rFonts w:ascii="Arial" w:hAnsi="Arial" w:cs="Arial"/>
                <w:sz w:val="18"/>
                <w:szCs w:val="18"/>
              </w:rPr>
              <w:t xml:space="preserve"> 2.603 </w:t>
            </w:r>
          </w:p>
        </w:tc>
        <w:tc>
          <w:tcPr>
            <w:tcW w:w="1030" w:type="dxa"/>
            <w:vAlign w:val="bottom"/>
          </w:tcPr>
          <w:p w14:paraId="3179971F" w14:textId="59C7AFE5" w:rsidR="00AB48ED" w:rsidRPr="00223DA1" w:rsidRDefault="00AB48ED" w:rsidP="00AB48ED">
            <w:pPr>
              <w:jc w:val="right"/>
              <w:rPr>
                <w:rFonts w:ascii="Arial" w:hAnsi="Arial" w:cs="Arial"/>
                <w:sz w:val="18"/>
                <w:szCs w:val="18"/>
              </w:rPr>
            </w:pPr>
            <w:r w:rsidRPr="00AB48ED">
              <w:rPr>
                <w:rFonts w:ascii="Arial" w:hAnsi="Arial" w:cs="Arial"/>
                <w:sz w:val="18"/>
                <w:szCs w:val="18"/>
              </w:rPr>
              <w:t xml:space="preserve"> 7.299 </w:t>
            </w:r>
          </w:p>
        </w:tc>
        <w:tc>
          <w:tcPr>
            <w:tcW w:w="1030" w:type="dxa"/>
            <w:vAlign w:val="bottom"/>
          </w:tcPr>
          <w:p w14:paraId="20A758D4" w14:textId="5CB3B87C" w:rsidR="00AB48ED" w:rsidRPr="00223DA1" w:rsidRDefault="00AB48ED" w:rsidP="00AB48ED">
            <w:pPr>
              <w:jc w:val="right"/>
              <w:rPr>
                <w:rFonts w:ascii="Arial" w:hAnsi="Arial" w:cs="Arial"/>
                <w:sz w:val="18"/>
                <w:szCs w:val="18"/>
              </w:rPr>
            </w:pPr>
            <w:r w:rsidRPr="00AB48ED">
              <w:rPr>
                <w:rFonts w:ascii="Arial" w:hAnsi="Arial" w:cs="Arial"/>
                <w:sz w:val="18"/>
                <w:szCs w:val="18"/>
              </w:rPr>
              <w:t xml:space="preserve"> 1.996 </w:t>
            </w:r>
          </w:p>
        </w:tc>
        <w:tc>
          <w:tcPr>
            <w:tcW w:w="1026" w:type="dxa"/>
            <w:vAlign w:val="bottom"/>
          </w:tcPr>
          <w:p w14:paraId="4F078B51" w14:textId="75B95425" w:rsidR="00AB48ED" w:rsidRPr="00223DA1" w:rsidRDefault="00AB48ED" w:rsidP="00AB48ED">
            <w:pPr>
              <w:jc w:val="right"/>
              <w:rPr>
                <w:rFonts w:ascii="Arial" w:hAnsi="Arial" w:cs="Arial"/>
                <w:sz w:val="18"/>
                <w:szCs w:val="18"/>
              </w:rPr>
            </w:pPr>
            <w:r w:rsidRPr="00AB48ED">
              <w:rPr>
                <w:rFonts w:ascii="Arial" w:hAnsi="Arial" w:cs="Arial"/>
                <w:sz w:val="18"/>
                <w:szCs w:val="18"/>
              </w:rPr>
              <w:t xml:space="preserve"> 1.015 </w:t>
            </w:r>
          </w:p>
        </w:tc>
        <w:tc>
          <w:tcPr>
            <w:tcW w:w="1099" w:type="dxa"/>
            <w:vAlign w:val="bottom"/>
          </w:tcPr>
          <w:p w14:paraId="6F787525" w14:textId="61DE0D3F" w:rsidR="00AB48ED" w:rsidRPr="00AB48ED" w:rsidRDefault="00AB48ED" w:rsidP="00AB48ED">
            <w:pPr>
              <w:jc w:val="right"/>
              <w:rPr>
                <w:rFonts w:ascii="Arial" w:hAnsi="Arial" w:cs="Arial"/>
                <w:b/>
                <w:bCs/>
                <w:sz w:val="18"/>
                <w:szCs w:val="18"/>
              </w:rPr>
            </w:pPr>
            <w:r w:rsidRPr="00AB48ED">
              <w:rPr>
                <w:rFonts w:ascii="Arial" w:hAnsi="Arial" w:cs="Arial"/>
                <w:b/>
                <w:bCs/>
                <w:sz w:val="18"/>
                <w:szCs w:val="18"/>
              </w:rPr>
              <w:t xml:space="preserve"> 12.913 </w:t>
            </w:r>
          </w:p>
        </w:tc>
      </w:tr>
      <w:tr w:rsidR="00AB48ED" w:rsidRPr="001B015B" w14:paraId="60F0DED3" w14:textId="77777777" w:rsidTr="00AB48ED">
        <w:trPr>
          <w:trHeight w:val="176"/>
        </w:trPr>
        <w:tc>
          <w:tcPr>
            <w:tcW w:w="4148" w:type="dxa"/>
            <w:hideMark/>
          </w:tcPr>
          <w:p w14:paraId="6DC706B9" w14:textId="77777777" w:rsidR="00AB48ED" w:rsidRPr="001B015B" w:rsidRDefault="00AB48ED" w:rsidP="00AB48ED">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36" w:type="dxa"/>
            <w:vAlign w:val="bottom"/>
          </w:tcPr>
          <w:p w14:paraId="0759E59D" w14:textId="1EAF02D4" w:rsidR="00AB48ED" w:rsidRPr="00223DA1" w:rsidRDefault="00AB48ED" w:rsidP="00AB48ED">
            <w:pPr>
              <w:jc w:val="right"/>
              <w:rPr>
                <w:rFonts w:ascii="Arial" w:hAnsi="Arial" w:cs="Arial"/>
                <w:sz w:val="18"/>
                <w:szCs w:val="18"/>
              </w:rPr>
            </w:pPr>
            <w:r w:rsidRPr="00AB48ED">
              <w:rPr>
                <w:rFonts w:ascii="Arial" w:hAnsi="Arial" w:cs="Arial"/>
                <w:sz w:val="18"/>
                <w:szCs w:val="18"/>
              </w:rPr>
              <w:t xml:space="preserve"> 773 </w:t>
            </w:r>
          </w:p>
        </w:tc>
        <w:tc>
          <w:tcPr>
            <w:tcW w:w="1030" w:type="dxa"/>
            <w:vAlign w:val="bottom"/>
          </w:tcPr>
          <w:p w14:paraId="1ECA7BFF" w14:textId="3B0C49CB" w:rsidR="00AB48ED" w:rsidRPr="00223DA1" w:rsidRDefault="00AB48ED" w:rsidP="00AB48ED">
            <w:pPr>
              <w:jc w:val="right"/>
              <w:rPr>
                <w:rFonts w:ascii="Arial" w:hAnsi="Arial" w:cs="Arial"/>
                <w:sz w:val="18"/>
                <w:szCs w:val="18"/>
              </w:rPr>
            </w:pPr>
            <w:r w:rsidRPr="00AB48ED">
              <w:rPr>
                <w:rFonts w:ascii="Arial" w:hAnsi="Arial" w:cs="Arial"/>
                <w:sz w:val="18"/>
                <w:szCs w:val="18"/>
              </w:rPr>
              <w:t xml:space="preserve"> (773)</w:t>
            </w:r>
          </w:p>
        </w:tc>
        <w:tc>
          <w:tcPr>
            <w:tcW w:w="1030" w:type="dxa"/>
            <w:vAlign w:val="bottom"/>
          </w:tcPr>
          <w:p w14:paraId="5903B5CF" w14:textId="6177D539" w:rsidR="00AB48ED" w:rsidRPr="00223DA1" w:rsidRDefault="00AB48ED" w:rsidP="00AB48ED">
            <w:pPr>
              <w:jc w:val="right"/>
              <w:rPr>
                <w:rFonts w:ascii="Arial" w:hAnsi="Arial" w:cs="Arial"/>
                <w:sz w:val="18"/>
                <w:szCs w:val="18"/>
              </w:rPr>
            </w:pPr>
            <w:r w:rsidRPr="00AB48ED">
              <w:rPr>
                <w:rFonts w:ascii="Arial" w:hAnsi="Arial" w:cs="Arial"/>
                <w:sz w:val="18"/>
                <w:szCs w:val="18"/>
              </w:rPr>
              <w:t xml:space="preserve"> - </w:t>
            </w:r>
          </w:p>
        </w:tc>
        <w:tc>
          <w:tcPr>
            <w:tcW w:w="1026" w:type="dxa"/>
            <w:vAlign w:val="bottom"/>
          </w:tcPr>
          <w:p w14:paraId="7E62ADAC" w14:textId="4D3BDBCD" w:rsidR="00AB48ED" w:rsidRPr="00223DA1" w:rsidRDefault="00AB48ED" w:rsidP="00AB48ED">
            <w:pPr>
              <w:jc w:val="right"/>
              <w:rPr>
                <w:rFonts w:ascii="Arial" w:hAnsi="Arial" w:cs="Arial"/>
                <w:sz w:val="18"/>
                <w:szCs w:val="18"/>
              </w:rPr>
            </w:pPr>
            <w:r w:rsidRPr="00AB48ED">
              <w:rPr>
                <w:rFonts w:ascii="Arial" w:hAnsi="Arial" w:cs="Arial"/>
                <w:sz w:val="18"/>
                <w:szCs w:val="18"/>
              </w:rPr>
              <w:t xml:space="preserve"> - </w:t>
            </w:r>
          </w:p>
        </w:tc>
        <w:tc>
          <w:tcPr>
            <w:tcW w:w="1099" w:type="dxa"/>
            <w:vAlign w:val="bottom"/>
          </w:tcPr>
          <w:p w14:paraId="2AAD99C5" w14:textId="0C6C1720" w:rsidR="00AB48ED" w:rsidRPr="00AB48ED" w:rsidRDefault="00AB48ED" w:rsidP="00AB48ED">
            <w:pPr>
              <w:jc w:val="right"/>
              <w:rPr>
                <w:rFonts w:ascii="Arial" w:hAnsi="Arial" w:cs="Arial"/>
                <w:b/>
                <w:bCs/>
                <w:sz w:val="18"/>
                <w:szCs w:val="18"/>
              </w:rPr>
            </w:pPr>
            <w:r w:rsidRPr="00AB48ED">
              <w:rPr>
                <w:rFonts w:ascii="Arial" w:hAnsi="Arial" w:cs="Arial"/>
                <w:b/>
                <w:bCs/>
                <w:sz w:val="18"/>
                <w:szCs w:val="18"/>
              </w:rPr>
              <w:t xml:space="preserve"> - </w:t>
            </w:r>
          </w:p>
        </w:tc>
      </w:tr>
      <w:tr w:rsidR="00AB48ED" w:rsidRPr="001B015B" w14:paraId="137DC816" w14:textId="77777777" w:rsidTr="00AB48ED">
        <w:trPr>
          <w:trHeight w:val="176"/>
        </w:trPr>
        <w:tc>
          <w:tcPr>
            <w:tcW w:w="4148" w:type="dxa"/>
          </w:tcPr>
          <w:p w14:paraId="13A130B4" w14:textId="77777777" w:rsidR="00AB48ED" w:rsidRPr="001B015B" w:rsidRDefault="00AB48ED" w:rsidP="00AB48ED">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36" w:type="dxa"/>
            <w:vAlign w:val="bottom"/>
          </w:tcPr>
          <w:p w14:paraId="29D61A05" w14:textId="29BFDD53" w:rsidR="00AB48ED" w:rsidRPr="00223DA1" w:rsidRDefault="00AB48ED" w:rsidP="00AB48ED">
            <w:pPr>
              <w:jc w:val="right"/>
              <w:rPr>
                <w:rFonts w:ascii="Arial" w:hAnsi="Arial" w:cs="Arial"/>
                <w:sz w:val="18"/>
                <w:szCs w:val="18"/>
              </w:rPr>
            </w:pPr>
            <w:r w:rsidRPr="00AB48ED">
              <w:rPr>
                <w:rFonts w:ascii="Arial" w:hAnsi="Arial" w:cs="Arial"/>
                <w:sz w:val="18"/>
                <w:szCs w:val="18"/>
              </w:rPr>
              <w:t xml:space="preserve"> - </w:t>
            </w:r>
          </w:p>
        </w:tc>
        <w:tc>
          <w:tcPr>
            <w:tcW w:w="1030" w:type="dxa"/>
            <w:vAlign w:val="bottom"/>
          </w:tcPr>
          <w:p w14:paraId="15B1073D" w14:textId="409A838E" w:rsidR="00AB48ED" w:rsidRPr="00223DA1" w:rsidRDefault="00AB48ED" w:rsidP="00AB48ED">
            <w:pPr>
              <w:jc w:val="right"/>
              <w:rPr>
                <w:rFonts w:ascii="Arial" w:hAnsi="Arial" w:cs="Arial"/>
                <w:sz w:val="18"/>
                <w:szCs w:val="18"/>
              </w:rPr>
            </w:pPr>
            <w:r w:rsidRPr="00AB48ED">
              <w:rPr>
                <w:rFonts w:ascii="Arial" w:hAnsi="Arial" w:cs="Arial"/>
                <w:sz w:val="18"/>
                <w:szCs w:val="18"/>
              </w:rPr>
              <w:t xml:space="preserve"> - </w:t>
            </w:r>
          </w:p>
        </w:tc>
        <w:tc>
          <w:tcPr>
            <w:tcW w:w="1030" w:type="dxa"/>
            <w:vAlign w:val="bottom"/>
          </w:tcPr>
          <w:p w14:paraId="436F6555" w14:textId="02B5C697" w:rsidR="00AB48ED" w:rsidRPr="00223DA1" w:rsidRDefault="00AB48ED" w:rsidP="00AB48ED">
            <w:pPr>
              <w:jc w:val="right"/>
              <w:rPr>
                <w:rFonts w:ascii="Arial" w:hAnsi="Arial" w:cs="Arial"/>
                <w:sz w:val="18"/>
                <w:szCs w:val="18"/>
              </w:rPr>
            </w:pPr>
            <w:r w:rsidRPr="00AB48ED">
              <w:rPr>
                <w:rFonts w:ascii="Arial" w:hAnsi="Arial" w:cs="Arial"/>
                <w:sz w:val="18"/>
                <w:szCs w:val="18"/>
              </w:rPr>
              <w:t xml:space="preserve"> - </w:t>
            </w:r>
          </w:p>
        </w:tc>
        <w:tc>
          <w:tcPr>
            <w:tcW w:w="1026" w:type="dxa"/>
            <w:vAlign w:val="bottom"/>
          </w:tcPr>
          <w:p w14:paraId="238F543C" w14:textId="129046D4" w:rsidR="00AB48ED" w:rsidRPr="00223DA1" w:rsidRDefault="00AB48ED" w:rsidP="00AB48ED">
            <w:pPr>
              <w:jc w:val="right"/>
              <w:rPr>
                <w:rFonts w:ascii="Arial" w:hAnsi="Arial" w:cs="Arial"/>
                <w:sz w:val="18"/>
                <w:szCs w:val="18"/>
              </w:rPr>
            </w:pPr>
            <w:r w:rsidRPr="00AB48ED">
              <w:rPr>
                <w:rFonts w:ascii="Arial" w:hAnsi="Arial" w:cs="Arial"/>
                <w:sz w:val="18"/>
                <w:szCs w:val="18"/>
              </w:rPr>
              <w:t xml:space="preserve"> - </w:t>
            </w:r>
          </w:p>
        </w:tc>
        <w:tc>
          <w:tcPr>
            <w:tcW w:w="1099" w:type="dxa"/>
            <w:vAlign w:val="bottom"/>
          </w:tcPr>
          <w:p w14:paraId="4C9F39EB" w14:textId="43FA00CB" w:rsidR="00AB48ED" w:rsidRPr="00AB48ED" w:rsidRDefault="00AB48ED" w:rsidP="00AB48ED">
            <w:pPr>
              <w:jc w:val="right"/>
              <w:rPr>
                <w:rFonts w:ascii="Arial" w:hAnsi="Arial" w:cs="Arial"/>
                <w:b/>
                <w:bCs/>
                <w:sz w:val="18"/>
                <w:szCs w:val="18"/>
              </w:rPr>
            </w:pPr>
            <w:r w:rsidRPr="00AB48ED">
              <w:rPr>
                <w:rFonts w:ascii="Arial" w:hAnsi="Arial" w:cs="Arial"/>
                <w:b/>
                <w:bCs/>
                <w:sz w:val="18"/>
                <w:szCs w:val="18"/>
              </w:rPr>
              <w:t xml:space="preserve"> - </w:t>
            </w:r>
          </w:p>
        </w:tc>
      </w:tr>
      <w:tr w:rsidR="00AB48ED" w:rsidRPr="001B015B" w14:paraId="58F3FCE9" w14:textId="77777777" w:rsidTr="00AB48ED">
        <w:trPr>
          <w:trHeight w:val="176"/>
        </w:trPr>
        <w:tc>
          <w:tcPr>
            <w:tcW w:w="4148" w:type="dxa"/>
          </w:tcPr>
          <w:p w14:paraId="5B71B40E" w14:textId="77777777" w:rsidR="00AB48ED" w:rsidRPr="001B015B" w:rsidRDefault="00AB48ED" w:rsidP="00AB48ED">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36" w:type="dxa"/>
            <w:vAlign w:val="bottom"/>
          </w:tcPr>
          <w:p w14:paraId="3415628A" w14:textId="68FD4B0D" w:rsidR="00AB48ED" w:rsidRPr="00223DA1" w:rsidRDefault="00AB48ED" w:rsidP="00AB48ED">
            <w:pPr>
              <w:jc w:val="right"/>
              <w:rPr>
                <w:rFonts w:ascii="Arial" w:hAnsi="Arial" w:cs="Arial"/>
                <w:sz w:val="18"/>
                <w:szCs w:val="18"/>
              </w:rPr>
            </w:pPr>
            <w:r w:rsidRPr="00AB48ED">
              <w:rPr>
                <w:rFonts w:ascii="Arial" w:hAnsi="Arial" w:cs="Arial"/>
                <w:sz w:val="18"/>
                <w:szCs w:val="18"/>
              </w:rPr>
              <w:t xml:space="preserve"> - </w:t>
            </w:r>
          </w:p>
        </w:tc>
        <w:tc>
          <w:tcPr>
            <w:tcW w:w="1030" w:type="dxa"/>
            <w:vAlign w:val="bottom"/>
          </w:tcPr>
          <w:p w14:paraId="33721FBA" w14:textId="583533B9" w:rsidR="00AB48ED" w:rsidRPr="00223DA1" w:rsidRDefault="00AB48ED" w:rsidP="00AB48ED">
            <w:pPr>
              <w:jc w:val="right"/>
              <w:rPr>
                <w:rFonts w:ascii="Arial" w:hAnsi="Arial" w:cs="Arial"/>
                <w:sz w:val="18"/>
                <w:szCs w:val="18"/>
              </w:rPr>
            </w:pPr>
            <w:r w:rsidRPr="00AB48ED">
              <w:rPr>
                <w:rFonts w:ascii="Arial" w:hAnsi="Arial" w:cs="Arial"/>
                <w:sz w:val="18"/>
                <w:szCs w:val="18"/>
              </w:rPr>
              <w:t xml:space="preserve"> - </w:t>
            </w:r>
          </w:p>
        </w:tc>
        <w:tc>
          <w:tcPr>
            <w:tcW w:w="1030" w:type="dxa"/>
            <w:vAlign w:val="bottom"/>
          </w:tcPr>
          <w:p w14:paraId="3C37E302" w14:textId="0C0E1FAB" w:rsidR="00AB48ED" w:rsidRPr="00223DA1" w:rsidRDefault="00AB48ED" w:rsidP="00AB48ED">
            <w:pPr>
              <w:jc w:val="right"/>
              <w:rPr>
                <w:rFonts w:ascii="Arial" w:hAnsi="Arial" w:cs="Arial"/>
                <w:sz w:val="18"/>
                <w:szCs w:val="18"/>
              </w:rPr>
            </w:pPr>
            <w:r w:rsidRPr="00AB48ED">
              <w:rPr>
                <w:rFonts w:ascii="Arial" w:hAnsi="Arial" w:cs="Arial"/>
                <w:sz w:val="18"/>
                <w:szCs w:val="18"/>
              </w:rPr>
              <w:t xml:space="preserve"> - </w:t>
            </w:r>
          </w:p>
        </w:tc>
        <w:tc>
          <w:tcPr>
            <w:tcW w:w="1026" w:type="dxa"/>
            <w:vAlign w:val="bottom"/>
          </w:tcPr>
          <w:p w14:paraId="470CA5A8" w14:textId="14E1A656" w:rsidR="00AB48ED" w:rsidRPr="00223DA1" w:rsidRDefault="00AB48ED" w:rsidP="00AB48ED">
            <w:pPr>
              <w:jc w:val="right"/>
              <w:rPr>
                <w:rFonts w:ascii="Arial" w:hAnsi="Arial" w:cs="Arial"/>
                <w:sz w:val="18"/>
                <w:szCs w:val="18"/>
              </w:rPr>
            </w:pPr>
            <w:r w:rsidRPr="00AB48ED">
              <w:rPr>
                <w:rFonts w:ascii="Arial" w:hAnsi="Arial" w:cs="Arial"/>
                <w:sz w:val="18"/>
                <w:szCs w:val="18"/>
              </w:rPr>
              <w:t xml:space="preserve"> - </w:t>
            </w:r>
          </w:p>
        </w:tc>
        <w:tc>
          <w:tcPr>
            <w:tcW w:w="1099" w:type="dxa"/>
            <w:vAlign w:val="bottom"/>
          </w:tcPr>
          <w:p w14:paraId="4B3C0761" w14:textId="2FB6E219" w:rsidR="00AB48ED" w:rsidRPr="00AB48ED" w:rsidRDefault="00AB48ED" w:rsidP="00AB48ED">
            <w:pPr>
              <w:jc w:val="right"/>
              <w:rPr>
                <w:rFonts w:ascii="Arial" w:hAnsi="Arial" w:cs="Arial"/>
                <w:b/>
                <w:bCs/>
                <w:sz w:val="18"/>
                <w:szCs w:val="18"/>
              </w:rPr>
            </w:pPr>
            <w:r w:rsidRPr="00AB48ED">
              <w:rPr>
                <w:rFonts w:ascii="Arial" w:hAnsi="Arial" w:cs="Arial"/>
                <w:b/>
                <w:bCs/>
                <w:sz w:val="18"/>
                <w:szCs w:val="18"/>
              </w:rPr>
              <w:t xml:space="preserve"> - </w:t>
            </w:r>
          </w:p>
        </w:tc>
      </w:tr>
      <w:tr w:rsidR="00AB48ED" w:rsidRPr="001B015B" w14:paraId="388A9FD2" w14:textId="77777777" w:rsidTr="00AB48ED">
        <w:trPr>
          <w:trHeight w:val="219"/>
        </w:trPr>
        <w:tc>
          <w:tcPr>
            <w:tcW w:w="4148" w:type="dxa"/>
            <w:tcBorders>
              <w:top w:val="nil"/>
              <w:left w:val="nil"/>
              <w:bottom w:val="nil"/>
              <w:right w:val="nil"/>
            </w:tcBorders>
            <w:vAlign w:val="center"/>
            <w:hideMark/>
          </w:tcPr>
          <w:p w14:paraId="233A6D55" w14:textId="0C09106E" w:rsidR="00AB48ED" w:rsidRPr="001B015B" w:rsidRDefault="00AB48ED" w:rsidP="00AB48ED">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sidRPr="00AB48ED">
              <w:rPr>
                <w:rFonts w:ascii="Arial" w:eastAsia="Calibri" w:hAnsi="Arial" w:cs="Arial"/>
                <w:color w:val="000000" w:themeColor="text1"/>
                <w:sz w:val="18"/>
                <w:szCs w:val="18"/>
                <w:lang w:val="hr-HR"/>
              </w:rPr>
              <w:t>povećanje/(smanjenje)</w:t>
            </w:r>
            <w:r w:rsidRPr="001B015B">
              <w:rPr>
                <w:rFonts w:ascii="Arial" w:eastAsia="Calibri" w:hAnsi="Arial" w:cs="Arial"/>
                <w:color w:val="000000" w:themeColor="text1"/>
                <w:sz w:val="18"/>
                <w:szCs w:val="18"/>
                <w:lang w:val="hr-HR"/>
              </w:rPr>
              <w:t xml:space="preserve"> rezerviranja za očekivane gubitke </w:t>
            </w:r>
          </w:p>
        </w:tc>
        <w:tc>
          <w:tcPr>
            <w:tcW w:w="1036" w:type="dxa"/>
            <w:vAlign w:val="bottom"/>
          </w:tcPr>
          <w:p w14:paraId="138124EE" w14:textId="160C9D0B" w:rsidR="00AB48ED" w:rsidRPr="00223DA1" w:rsidRDefault="00AB48ED" w:rsidP="00AB48ED">
            <w:pPr>
              <w:jc w:val="right"/>
              <w:rPr>
                <w:rFonts w:ascii="Arial" w:hAnsi="Arial" w:cs="Arial"/>
                <w:sz w:val="18"/>
                <w:szCs w:val="18"/>
              </w:rPr>
            </w:pPr>
            <w:r w:rsidRPr="00AB48ED">
              <w:rPr>
                <w:rFonts w:ascii="Arial" w:hAnsi="Arial" w:cs="Arial"/>
                <w:sz w:val="18"/>
                <w:szCs w:val="18"/>
              </w:rPr>
              <w:t xml:space="preserve"> 673 </w:t>
            </w:r>
          </w:p>
        </w:tc>
        <w:tc>
          <w:tcPr>
            <w:tcW w:w="1030" w:type="dxa"/>
            <w:vAlign w:val="bottom"/>
          </w:tcPr>
          <w:p w14:paraId="5C728A23" w14:textId="7CF17F2A" w:rsidR="00AB48ED" w:rsidRPr="00223DA1" w:rsidRDefault="00AB48ED" w:rsidP="00AB48ED">
            <w:pPr>
              <w:jc w:val="right"/>
              <w:rPr>
                <w:rFonts w:ascii="Arial" w:hAnsi="Arial" w:cs="Arial"/>
                <w:sz w:val="18"/>
                <w:szCs w:val="18"/>
              </w:rPr>
            </w:pPr>
            <w:r w:rsidRPr="00AB48ED">
              <w:rPr>
                <w:rFonts w:ascii="Arial" w:hAnsi="Arial" w:cs="Arial"/>
                <w:sz w:val="18"/>
                <w:szCs w:val="18"/>
              </w:rPr>
              <w:t xml:space="preserve"> 10.467 </w:t>
            </w:r>
          </w:p>
        </w:tc>
        <w:tc>
          <w:tcPr>
            <w:tcW w:w="1030" w:type="dxa"/>
            <w:vAlign w:val="bottom"/>
          </w:tcPr>
          <w:p w14:paraId="312A4C17" w14:textId="57A87C19" w:rsidR="00AB48ED" w:rsidRPr="00223DA1" w:rsidRDefault="00AB48ED" w:rsidP="00AB48ED">
            <w:pPr>
              <w:jc w:val="right"/>
              <w:rPr>
                <w:rFonts w:ascii="Arial" w:hAnsi="Arial" w:cs="Arial"/>
                <w:sz w:val="18"/>
                <w:szCs w:val="18"/>
              </w:rPr>
            </w:pPr>
            <w:r w:rsidRPr="00AB48ED">
              <w:rPr>
                <w:rFonts w:ascii="Arial" w:hAnsi="Arial" w:cs="Arial"/>
                <w:sz w:val="18"/>
                <w:szCs w:val="18"/>
              </w:rPr>
              <w:t xml:space="preserve"> (989)</w:t>
            </w:r>
          </w:p>
        </w:tc>
        <w:tc>
          <w:tcPr>
            <w:tcW w:w="1026" w:type="dxa"/>
            <w:vAlign w:val="bottom"/>
          </w:tcPr>
          <w:p w14:paraId="3EB5CCFF" w14:textId="75AD9F13" w:rsidR="00AB48ED" w:rsidRPr="00223DA1" w:rsidRDefault="00AB48ED" w:rsidP="00AB48ED">
            <w:pPr>
              <w:jc w:val="right"/>
              <w:rPr>
                <w:rFonts w:ascii="Arial" w:hAnsi="Arial" w:cs="Arial"/>
                <w:sz w:val="18"/>
                <w:szCs w:val="18"/>
              </w:rPr>
            </w:pPr>
            <w:r w:rsidRPr="00AB48ED">
              <w:rPr>
                <w:rFonts w:ascii="Arial" w:hAnsi="Arial" w:cs="Arial"/>
                <w:sz w:val="18"/>
                <w:szCs w:val="18"/>
              </w:rPr>
              <w:t xml:space="preserve"> 582 </w:t>
            </w:r>
          </w:p>
        </w:tc>
        <w:tc>
          <w:tcPr>
            <w:tcW w:w="1099" w:type="dxa"/>
            <w:vAlign w:val="bottom"/>
          </w:tcPr>
          <w:p w14:paraId="5F8626C8" w14:textId="20BC8D7F" w:rsidR="00AB48ED" w:rsidRPr="00AB48ED" w:rsidRDefault="00AB48ED" w:rsidP="00AB48ED">
            <w:pPr>
              <w:jc w:val="right"/>
              <w:rPr>
                <w:rFonts w:ascii="Arial" w:hAnsi="Arial" w:cs="Arial"/>
                <w:b/>
                <w:bCs/>
                <w:sz w:val="18"/>
                <w:szCs w:val="18"/>
              </w:rPr>
            </w:pPr>
            <w:r w:rsidRPr="00AB48ED">
              <w:rPr>
                <w:rFonts w:ascii="Arial" w:hAnsi="Arial" w:cs="Arial"/>
                <w:b/>
                <w:bCs/>
                <w:sz w:val="18"/>
                <w:szCs w:val="18"/>
              </w:rPr>
              <w:t xml:space="preserve"> 10.733 </w:t>
            </w:r>
          </w:p>
        </w:tc>
      </w:tr>
      <w:tr w:rsidR="00AB48ED" w:rsidRPr="001B015B" w14:paraId="3B15C4B8" w14:textId="77777777" w:rsidTr="00AB48ED">
        <w:trPr>
          <w:trHeight w:val="184"/>
        </w:trPr>
        <w:tc>
          <w:tcPr>
            <w:tcW w:w="4148" w:type="dxa"/>
            <w:tcBorders>
              <w:top w:val="nil"/>
              <w:left w:val="nil"/>
              <w:bottom w:val="nil"/>
              <w:right w:val="nil"/>
            </w:tcBorders>
            <w:vAlign w:val="center"/>
            <w:hideMark/>
          </w:tcPr>
          <w:p w14:paraId="39221AF9" w14:textId="2EADFDD6" w:rsidR="00AB48ED" w:rsidRPr="001B015B" w:rsidRDefault="00AB48ED" w:rsidP="00AB48ED">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036" w:type="dxa"/>
            <w:tcBorders>
              <w:top w:val="nil"/>
              <w:left w:val="nil"/>
              <w:bottom w:val="single" w:sz="4" w:space="0" w:color="auto"/>
              <w:right w:val="nil"/>
            </w:tcBorders>
            <w:vAlign w:val="bottom"/>
          </w:tcPr>
          <w:p w14:paraId="6C719A92" w14:textId="7C8D02B2" w:rsidR="00AB48ED" w:rsidRPr="00223DA1" w:rsidRDefault="00AB48ED" w:rsidP="00AB48ED">
            <w:pPr>
              <w:jc w:val="right"/>
              <w:rPr>
                <w:rFonts w:ascii="Arial" w:hAnsi="Arial" w:cs="Arial"/>
                <w:sz w:val="18"/>
                <w:szCs w:val="18"/>
              </w:rPr>
            </w:pPr>
            <w:r w:rsidRPr="00AB48ED">
              <w:rPr>
                <w:rFonts w:ascii="Arial" w:hAnsi="Arial" w:cs="Arial"/>
                <w:sz w:val="18"/>
                <w:szCs w:val="18"/>
              </w:rPr>
              <w:t xml:space="preserve"> - </w:t>
            </w:r>
          </w:p>
        </w:tc>
        <w:tc>
          <w:tcPr>
            <w:tcW w:w="1030" w:type="dxa"/>
            <w:tcBorders>
              <w:top w:val="nil"/>
              <w:left w:val="nil"/>
              <w:bottom w:val="single" w:sz="4" w:space="0" w:color="auto"/>
              <w:right w:val="nil"/>
            </w:tcBorders>
            <w:vAlign w:val="bottom"/>
          </w:tcPr>
          <w:p w14:paraId="5D43C441" w14:textId="48AD6465" w:rsidR="00AB48ED" w:rsidRPr="00223DA1" w:rsidRDefault="00AB48ED" w:rsidP="00AB48ED">
            <w:pPr>
              <w:jc w:val="right"/>
              <w:rPr>
                <w:rFonts w:ascii="Arial" w:hAnsi="Arial" w:cs="Arial"/>
                <w:sz w:val="18"/>
                <w:szCs w:val="18"/>
              </w:rPr>
            </w:pPr>
            <w:r w:rsidRPr="00AB48ED">
              <w:rPr>
                <w:rFonts w:ascii="Arial" w:hAnsi="Arial" w:cs="Arial"/>
                <w:sz w:val="18"/>
                <w:szCs w:val="18"/>
              </w:rPr>
              <w:t xml:space="preserve"> 25 </w:t>
            </w:r>
          </w:p>
        </w:tc>
        <w:tc>
          <w:tcPr>
            <w:tcW w:w="1030" w:type="dxa"/>
            <w:tcBorders>
              <w:top w:val="nil"/>
              <w:left w:val="nil"/>
              <w:bottom w:val="single" w:sz="4" w:space="0" w:color="auto"/>
              <w:right w:val="nil"/>
            </w:tcBorders>
            <w:vAlign w:val="bottom"/>
          </w:tcPr>
          <w:p w14:paraId="0BCCDD24" w14:textId="3EF148BD" w:rsidR="00AB48ED" w:rsidRPr="00223DA1" w:rsidRDefault="00AB48ED" w:rsidP="00AB48ED">
            <w:pPr>
              <w:jc w:val="right"/>
              <w:rPr>
                <w:rFonts w:ascii="Arial" w:hAnsi="Arial" w:cs="Arial"/>
                <w:sz w:val="18"/>
                <w:szCs w:val="18"/>
              </w:rPr>
            </w:pPr>
            <w:r w:rsidRPr="00AB48ED">
              <w:rPr>
                <w:rFonts w:ascii="Arial" w:hAnsi="Arial" w:cs="Arial"/>
                <w:sz w:val="18"/>
                <w:szCs w:val="18"/>
              </w:rPr>
              <w:t xml:space="preserve"> (11)</w:t>
            </w:r>
          </w:p>
        </w:tc>
        <w:tc>
          <w:tcPr>
            <w:tcW w:w="1026" w:type="dxa"/>
            <w:tcBorders>
              <w:top w:val="nil"/>
              <w:left w:val="nil"/>
              <w:bottom w:val="single" w:sz="4" w:space="0" w:color="auto"/>
              <w:right w:val="nil"/>
            </w:tcBorders>
            <w:vAlign w:val="bottom"/>
          </w:tcPr>
          <w:p w14:paraId="4D4C544B" w14:textId="49805087" w:rsidR="00AB48ED" w:rsidRPr="00223DA1" w:rsidRDefault="00AB48ED" w:rsidP="00AB48ED">
            <w:pPr>
              <w:jc w:val="right"/>
              <w:rPr>
                <w:rFonts w:ascii="Arial" w:hAnsi="Arial" w:cs="Arial"/>
                <w:sz w:val="18"/>
                <w:szCs w:val="18"/>
              </w:rPr>
            </w:pPr>
            <w:r w:rsidRPr="00AB48ED">
              <w:rPr>
                <w:rFonts w:ascii="Arial" w:hAnsi="Arial" w:cs="Arial"/>
                <w:sz w:val="18"/>
                <w:szCs w:val="18"/>
              </w:rPr>
              <w:t xml:space="preserve"> - </w:t>
            </w:r>
          </w:p>
        </w:tc>
        <w:tc>
          <w:tcPr>
            <w:tcW w:w="1099" w:type="dxa"/>
            <w:tcBorders>
              <w:top w:val="nil"/>
              <w:left w:val="nil"/>
              <w:bottom w:val="single" w:sz="4" w:space="0" w:color="auto"/>
              <w:right w:val="nil"/>
            </w:tcBorders>
            <w:vAlign w:val="bottom"/>
          </w:tcPr>
          <w:p w14:paraId="044A8D27" w14:textId="5A9E2B06" w:rsidR="00AB48ED" w:rsidRPr="00AB48ED" w:rsidRDefault="00AB48ED" w:rsidP="00AB48ED">
            <w:pPr>
              <w:jc w:val="right"/>
              <w:rPr>
                <w:rFonts w:ascii="Arial" w:hAnsi="Arial" w:cs="Arial"/>
                <w:b/>
                <w:bCs/>
                <w:sz w:val="18"/>
                <w:szCs w:val="18"/>
              </w:rPr>
            </w:pPr>
            <w:r w:rsidRPr="00AB48ED">
              <w:rPr>
                <w:rFonts w:ascii="Arial" w:hAnsi="Arial" w:cs="Arial"/>
                <w:b/>
                <w:bCs/>
                <w:sz w:val="18"/>
                <w:szCs w:val="18"/>
              </w:rPr>
              <w:t xml:space="preserve"> 14 </w:t>
            </w:r>
          </w:p>
        </w:tc>
      </w:tr>
      <w:tr w:rsidR="00AB48ED" w:rsidRPr="001B015B" w14:paraId="74F7E6DC" w14:textId="77777777" w:rsidTr="00AB48ED">
        <w:trPr>
          <w:trHeight w:val="184"/>
        </w:trPr>
        <w:tc>
          <w:tcPr>
            <w:tcW w:w="4148" w:type="dxa"/>
            <w:tcBorders>
              <w:top w:val="nil"/>
              <w:left w:val="nil"/>
              <w:bottom w:val="nil"/>
              <w:right w:val="nil"/>
            </w:tcBorders>
            <w:vAlign w:val="bottom"/>
            <w:hideMark/>
          </w:tcPr>
          <w:p w14:paraId="4D289F7C" w14:textId="67A3CB05" w:rsidR="00AB48ED" w:rsidRPr="001B015B" w:rsidRDefault="00AB48ED" w:rsidP="00AB48ED">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5</w:t>
            </w:r>
            <w:r w:rsidRPr="001B015B">
              <w:rPr>
                <w:rFonts w:ascii="Arial" w:eastAsia="Calibri" w:hAnsi="Arial" w:cs="Arial"/>
                <w:b/>
                <w:bCs/>
                <w:color w:val="000000" w:themeColor="text1"/>
                <w:sz w:val="18"/>
                <w:szCs w:val="18"/>
                <w:lang w:val="hr-HR"/>
              </w:rPr>
              <w:t>.</w:t>
            </w:r>
          </w:p>
        </w:tc>
        <w:tc>
          <w:tcPr>
            <w:tcW w:w="1036" w:type="dxa"/>
            <w:tcBorders>
              <w:top w:val="single" w:sz="4" w:space="0" w:color="auto"/>
              <w:left w:val="nil"/>
              <w:bottom w:val="single" w:sz="12" w:space="0" w:color="auto"/>
              <w:right w:val="nil"/>
            </w:tcBorders>
            <w:vAlign w:val="bottom"/>
          </w:tcPr>
          <w:p w14:paraId="2A7B2D51" w14:textId="315B18A2" w:rsidR="00AB48ED" w:rsidRPr="00AB48ED" w:rsidRDefault="00AB48ED" w:rsidP="00AB48ED">
            <w:pPr>
              <w:jc w:val="right"/>
              <w:rPr>
                <w:rFonts w:ascii="Arial" w:hAnsi="Arial" w:cs="Arial"/>
                <w:b/>
                <w:bCs/>
                <w:sz w:val="18"/>
                <w:szCs w:val="18"/>
              </w:rPr>
            </w:pPr>
            <w:r w:rsidRPr="00AB48ED">
              <w:rPr>
                <w:rFonts w:ascii="Arial" w:hAnsi="Arial" w:cs="Arial"/>
                <w:b/>
                <w:bCs/>
                <w:sz w:val="18"/>
                <w:szCs w:val="18"/>
              </w:rPr>
              <w:t xml:space="preserve"> 4.049 </w:t>
            </w:r>
          </w:p>
        </w:tc>
        <w:tc>
          <w:tcPr>
            <w:tcW w:w="1030" w:type="dxa"/>
            <w:tcBorders>
              <w:top w:val="single" w:sz="4" w:space="0" w:color="auto"/>
              <w:left w:val="nil"/>
              <w:bottom w:val="single" w:sz="12" w:space="0" w:color="auto"/>
              <w:right w:val="nil"/>
            </w:tcBorders>
            <w:vAlign w:val="bottom"/>
          </w:tcPr>
          <w:p w14:paraId="52864B06" w14:textId="0ECCBD0C" w:rsidR="00AB48ED" w:rsidRPr="00AB48ED" w:rsidRDefault="00AB48ED" w:rsidP="00AB48ED">
            <w:pPr>
              <w:jc w:val="right"/>
              <w:rPr>
                <w:rFonts w:ascii="Arial" w:hAnsi="Arial" w:cs="Arial"/>
                <w:b/>
                <w:bCs/>
                <w:sz w:val="18"/>
                <w:szCs w:val="18"/>
              </w:rPr>
            </w:pPr>
            <w:r w:rsidRPr="00AB48ED">
              <w:rPr>
                <w:rFonts w:ascii="Arial" w:hAnsi="Arial" w:cs="Arial"/>
                <w:b/>
                <w:bCs/>
                <w:sz w:val="18"/>
                <w:szCs w:val="18"/>
              </w:rPr>
              <w:t xml:space="preserve"> 17.018 </w:t>
            </w:r>
          </w:p>
        </w:tc>
        <w:tc>
          <w:tcPr>
            <w:tcW w:w="1030" w:type="dxa"/>
            <w:tcBorders>
              <w:top w:val="single" w:sz="4" w:space="0" w:color="auto"/>
              <w:left w:val="nil"/>
              <w:bottom w:val="single" w:sz="12" w:space="0" w:color="auto"/>
              <w:right w:val="nil"/>
            </w:tcBorders>
            <w:vAlign w:val="bottom"/>
          </w:tcPr>
          <w:p w14:paraId="04F913C7" w14:textId="5F7D1FB1" w:rsidR="00AB48ED" w:rsidRPr="00AB48ED" w:rsidRDefault="00AB48ED" w:rsidP="00AB48ED">
            <w:pPr>
              <w:jc w:val="right"/>
              <w:rPr>
                <w:rFonts w:ascii="Arial" w:hAnsi="Arial" w:cs="Arial"/>
                <w:b/>
                <w:bCs/>
                <w:sz w:val="18"/>
                <w:szCs w:val="18"/>
              </w:rPr>
            </w:pPr>
            <w:r w:rsidRPr="00AB48ED">
              <w:rPr>
                <w:rFonts w:ascii="Arial" w:hAnsi="Arial" w:cs="Arial"/>
                <w:b/>
                <w:bCs/>
                <w:sz w:val="18"/>
                <w:szCs w:val="18"/>
              </w:rPr>
              <w:t xml:space="preserve"> 996 </w:t>
            </w:r>
          </w:p>
        </w:tc>
        <w:tc>
          <w:tcPr>
            <w:tcW w:w="1026" w:type="dxa"/>
            <w:tcBorders>
              <w:top w:val="single" w:sz="4" w:space="0" w:color="auto"/>
              <w:left w:val="nil"/>
              <w:bottom w:val="single" w:sz="12" w:space="0" w:color="auto"/>
              <w:right w:val="nil"/>
            </w:tcBorders>
            <w:vAlign w:val="bottom"/>
          </w:tcPr>
          <w:p w14:paraId="627870AA" w14:textId="5E35BB31" w:rsidR="00AB48ED" w:rsidRPr="00AB48ED" w:rsidRDefault="00AB48ED" w:rsidP="00AB48ED">
            <w:pPr>
              <w:jc w:val="right"/>
              <w:rPr>
                <w:rFonts w:ascii="Arial" w:hAnsi="Arial" w:cs="Arial"/>
                <w:b/>
                <w:bCs/>
                <w:sz w:val="18"/>
                <w:szCs w:val="18"/>
              </w:rPr>
            </w:pPr>
            <w:r w:rsidRPr="00AB48ED">
              <w:rPr>
                <w:rFonts w:ascii="Arial" w:hAnsi="Arial" w:cs="Arial"/>
                <w:b/>
                <w:bCs/>
                <w:sz w:val="18"/>
                <w:szCs w:val="18"/>
              </w:rPr>
              <w:t xml:space="preserve"> 1.597 </w:t>
            </w:r>
          </w:p>
        </w:tc>
        <w:tc>
          <w:tcPr>
            <w:tcW w:w="1099" w:type="dxa"/>
            <w:tcBorders>
              <w:top w:val="single" w:sz="4" w:space="0" w:color="auto"/>
              <w:left w:val="nil"/>
              <w:bottom w:val="single" w:sz="12" w:space="0" w:color="auto"/>
              <w:right w:val="nil"/>
            </w:tcBorders>
            <w:vAlign w:val="bottom"/>
          </w:tcPr>
          <w:p w14:paraId="41870C83" w14:textId="4E5B243C" w:rsidR="00AB48ED" w:rsidRPr="00AB48ED" w:rsidRDefault="00AB48ED" w:rsidP="00AB48ED">
            <w:pPr>
              <w:jc w:val="right"/>
              <w:rPr>
                <w:rFonts w:ascii="Arial" w:hAnsi="Arial" w:cs="Arial"/>
                <w:b/>
                <w:bCs/>
                <w:sz w:val="18"/>
                <w:szCs w:val="18"/>
              </w:rPr>
            </w:pPr>
            <w:r w:rsidRPr="00AB48ED">
              <w:rPr>
                <w:rFonts w:ascii="Arial" w:hAnsi="Arial" w:cs="Arial"/>
                <w:b/>
                <w:bCs/>
                <w:sz w:val="18"/>
                <w:szCs w:val="18"/>
              </w:rPr>
              <w:t xml:space="preserve"> 23.660 </w:t>
            </w:r>
          </w:p>
        </w:tc>
      </w:tr>
    </w:tbl>
    <w:p w14:paraId="65608DFD" w14:textId="77777777" w:rsidR="00890F29" w:rsidRPr="001B015B" w:rsidRDefault="00890F29" w:rsidP="00890F29">
      <w:pPr>
        <w:rPr>
          <w:rFonts w:ascii="Arial" w:eastAsia="Calibri" w:hAnsi="Arial" w:cs="Arial"/>
          <w:color w:val="000000" w:themeColor="text1"/>
          <w:sz w:val="20"/>
          <w:szCs w:val="20"/>
          <w:lang w:val="hr-HR"/>
        </w:rPr>
      </w:pPr>
    </w:p>
    <w:p w14:paraId="44341DB8" w14:textId="77777777" w:rsidR="00890F29" w:rsidRPr="001B015B" w:rsidRDefault="00890F29" w:rsidP="00890F29">
      <w:pPr>
        <w:rPr>
          <w:rFonts w:ascii="Arial" w:eastAsia="Calibri" w:hAnsi="Arial" w:cs="Arial"/>
          <w:color w:val="000000" w:themeColor="text1"/>
          <w:sz w:val="20"/>
          <w:szCs w:val="20"/>
          <w:lang w:val="hr-HR"/>
        </w:rPr>
      </w:pPr>
    </w:p>
    <w:p w14:paraId="74B9204D" w14:textId="77777777" w:rsidR="00890F29" w:rsidRPr="001B015B" w:rsidRDefault="00890F29" w:rsidP="00890F29">
      <w:pPr>
        <w:rPr>
          <w:rFonts w:ascii="Arial" w:eastAsia="Calibri" w:hAnsi="Arial" w:cs="Arial"/>
          <w:color w:val="000000" w:themeColor="text1"/>
          <w:sz w:val="20"/>
          <w:szCs w:val="20"/>
          <w:lang w:val="hr-HR"/>
        </w:rPr>
      </w:pPr>
    </w:p>
    <w:tbl>
      <w:tblPr>
        <w:tblW w:w="9369" w:type="dxa"/>
        <w:tblInd w:w="-180" w:type="dxa"/>
        <w:tblLook w:val="04A0" w:firstRow="1" w:lastRow="0" w:firstColumn="1" w:lastColumn="0" w:noHBand="0" w:noVBand="1"/>
      </w:tblPr>
      <w:tblGrid>
        <w:gridCol w:w="4148"/>
        <w:gridCol w:w="1036"/>
        <w:gridCol w:w="1030"/>
        <w:gridCol w:w="1030"/>
        <w:gridCol w:w="1026"/>
        <w:gridCol w:w="1099"/>
      </w:tblGrid>
      <w:tr w:rsidR="00584118" w:rsidRPr="001B015B" w14:paraId="6A8AB5C2" w14:textId="77777777" w:rsidTr="006A6452">
        <w:trPr>
          <w:trHeight w:val="176"/>
        </w:trPr>
        <w:tc>
          <w:tcPr>
            <w:tcW w:w="4148" w:type="dxa"/>
            <w:tcBorders>
              <w:top w:val="nil"/>
              <w:left w:val="nil"/>
              <w:bottom w:val="nil"/>
              <w:right w:val="nil"/>
            </w:tcBorders>
            <w:vAlign w:val="center"/>
          </w:tcPr>
          <w:bookmarkEnd w:id="988"/>
          <w:bookmarkEnd w:id="989"/>
          <w:p w14:paraId="1251BF96" w14:textId="77777777" w:rsidR="00584118" w:rsidRPr="001B015B" w:rsidRDefault="00584118" w:rsidP="006A6452">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Grupa i Banka</w:t>
            </w:r>
          </w:p>
        </w:tc>
        <w:tc>
          <w:tcPr>
            <w:tcW w:w="1036" w:type="dxa"/>
            <w:tcBorders>
              <w:top w:val="nil"/>
              <w:left w:val="nil"/>
              <w:bottom w:val="nil"/>
              <w:right w:val="nil"/>
            </w:tcBorders>
            <w:vAlign w:val="center"/>
          </w:tcPr>
          <w:p w14:paraId="652F9BAE"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30" w:type="dxa"/>
            <w:tcBorders>
              <w:top w:val="nil"/>
              <w:left w:val="nil"/>
              <w:bottom w:val="nil"/>
              <w:right w:val="nil"/>
            </w:tcBorders>
            <w:vAlign w:val="center"/>
          </w:tcPr>
          <w:p w14:paraId="6E745945"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30" w:type="dxa"/>
            <w:tcBorders>
              <w:top w:val="nil"/>
              <w:left w:val="nil"/>
              <w:bottom w:val="nil"/>
              <w:right w:val="nil"/>
            </w:tcBorders>
            <w:vAlign w:val="center"/>
          </w:tcPr>
          <w:p w14:paraId="00919DF6"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26" w:type="dxa"/>
            <w:tcBorders>
              <w:top w:val="nil"/>
              <w:left w:val="nil"/>
              <w:bottom w:val="nil"/>
              <w:right w:val="nil"/>
            </w:tcBorders>
            <w:vAlign w:val="center"/>
          </w:tcPr>
          <w:p w14:paraId="6D659D70"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99" w:type="dxa"/>
            <w:tcBorders>
              <w:top w:val="nil"/>
              <w:left w:val="nil"/>
              <w:bottom w:val="nil"/>
              <w:right w:val="nil"/>
            </w:tcBorders>
            <w:vAlign w:val="center"/>
          </w:tcPr>
          <w:p w14:paraId="6E55BEEE" w14:textId="77777777" w:rsidR="00584118" w:rsidRPr="001B015B" w:rsidRDefault="00584118" w:rsidP="006A6452">
            <w:pPr>
              <w:jc w:val="right"/>
              <w:rPr>
                <w:rFonts w:ascii="Arial" w:eastAsia="Calibri" w:hAnsi="Arial" w:cs="Arial"/>
                <w:b/>
                <w:bCs/>
                <w:color w:val="000000" w:themeColor="text1"/>
                <w:sz w:val="18"/>
                <w:szCs w:val="18"/>
                <w:lang w:val="hr-HR"/>
              </w:rPr>
            </w:pPr>
          </w:p>
        </w:tc>
      </w:tr>
      <w:tr w:rsidR="00584118" w:rsidRPr="001B015B" w14:paraId="5E13D046" w14:textId="77777777" w:rsidTr="006A6452">
        <w:trPr>
          <w:trHeight w:val="176"/>
        </w:trPr>
        <w:tc>
          <w:tcPr>
            <w:tcW w:w="4148" w:type="dxa"/>
            <w:tcBorders>
              <w:top w:val="nil"/>
              <w:left w:val="nil"/>
              <w:bottom w:val="nil"/>
              <w:right w:val="nil"/>
            </w:tcBorders>
            <w:vAlign w:val="center"/>
            <w:hideMark/>
          </w:tcPr>
          <w:p w14:paraId="666BB2B5" w14:textId="77777777" w:rsidR="00584118" w:rsidRPr="001B015B" w:rsidRDefault="00584118" w:rsidP="006A6452">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202</w:t>
            </w:r>
            <w:r>
              <w:rPr>
                <w:rFonts w:ascii="Arial" w:eastAsia="Calibri" w:hAnsi="Arial" w:cs="Arial"/>
                <w:b/>
                <w:bCs/>
                <w:color w:val="000000" w:themeColor="text1"/>
                <w:sz w:val="18"/>
                <w:szCs w:val="18"/>
                <w:lang w:val="hr-HR"/>
              </w:rPr>
              <w:t>4</w:t>
            </w:r>
            <w:r w:rsidRPr="001B015B">
              <w:rPr>
                <w:rFonts w:ascii="Arial" w:eastAsia="Calibri" w:hAnsi="Arial" w:cs="Arial"/>
                <w:b/>
                <w:bCs/>
                <w:color w:val="000000" w:themeColor="text1"/>
                <w:sz w:val="18"/>
                <w:szCs w:val="18"/>
                <w:lang w:val="hr-HR"/>
              </w:rPr>
              <w:t>.</w:t>
            </w:r>
          </w:p>
        </w:tc>
        <w:tc>
          <w:tcPr>
            <w:tcW w:w="1036" w:type="dxa"/>
            <w:tcBorders>
              <w:top w:val="nil"/>
              <w:left w:val="nil"/>
              <w:bottom w:val="nil"/>
              <w:right w:val="nil"/>
            </w:tcBorders>
            <w:vAlign w:val="center"/>
            <w:hideMark/>
          </w:tcPr>
          <w:p w14:paraId="4CB3C4C9"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30" w:type="dxa"/>
            <w:tcBorders>
              <w:top w:val="nil"/>
              <w:left w:val="nil"/>
              <w:bottom w:val="nil"/>
              <w:right w:val="nil"/>
            </w:tcBorders>
            <w:vAlign w:val="center"/>
            <w:hideMark/>
          </w:tcPr>
          <w:p w14:paraId="2791369A"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30" w:type="dxa"/>
            <w:tcBorders>
              <w:top w:val="nil"/>
              <w:left w:val="nil"/>
              <w:bottom w:val="nil"/>
              <w:right w:val="nil"/>
            </w:tcBorders>
            <w:vAlign w:val="center"/>
            <w:hideMark/>
          </w:tcPr>
          <w:p w14:paraId="08E874C9"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26" w:type="dxa"/>
            <w:tcBorders>
              <w:top w:val="nil"/>
              <w:left w:val="nil"/>
              <w:bottom w:val="nil"/>
              <w:right w:val="nil"/>
            </w:tcBorders>
            <w:vAlign w:val="center"/>
            <w:hideMark/>
          </w:tcPr>
          <w:p w14:paraId="58D4F765"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099" w:type="dxa"/>
            <w:tcBorders>
              <w:top w:val="nil"/>
              <w:left w:val="nil"/>
              <w:bottom w:val="nil"/>
              <w:right w:val="nil"/>
            </w:tcBorders>
            <w:vAlign w:val="center"/>
            <w:hideMark/>
          </w:tcPr>
          <w:p w14:paraId="7D23B641" w14:textId="77777777" w:rsidR="00584118" w:rsidRPr="001B015B" w:rsidRDefault="00584118" w:rsidP="006A6452">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584118" w:rsidRPr="001B015B" w14:paraId="67904E7E" w14:textId="77777777" w:rsidTr="006A6452">
        <w:trPr>
          <w:trHeight w:val="176"/>
        </w:trPr>
        <w:tc>
          <w:tcPr>
            <w:tcW w:w="4148" w:type="dxa"/>
            <w:tcBorders>
              <w:top w:val="nil"/>
              <w:left w:val="nil"/>
              <w:bottom w:val="nil"/>
              <w:right w:val="nil"/>
            </w:tcBorders>
            <w:vAlign w:val="center"/>
            <w:hideMark/>
          </w:tcPr>
          <w:p w14:paraId="392A0697"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36" w:type="dxa"/>
            <w:tcBorders>
              <w:top w:val="nil"/>
              <w:left w:val="nil"/>
              <w:bottom w:val="nil"/>
              <w:right w:val="nil"/>
            </w:tcBorders>
            <w:vAlign w:val="bottom"/>
            <w:hideMark/>
          </w:tcPr>
          <w:p w14:paraId="1C4B9DAF" w14:textId="77777777" w:rsidR="00584118" w:rsidRPr="001B015B" w:rsidRDefault="00584118" w:rsidP="006A6452">
            <w:pPr>
              <w:jc w:val="right"/>
              <w:rPr>
                <w:rFonts w:ascii="Arial" w:eastAsia="Calibri" w:hAnsi="Arial" w:cs="Arial"/>
                <w:b/>
                <w:bCs/>
                <w:color w:val="000000" w:themeColor="text1"/>
                <w:sz w:val="18"/>
                <w:szCs w:val="18"/>
                <w:lang w:val="hr-HR"/>
              </w:rPr>
            </w:pPr>
            <w:r w:rsidRPr="003759CC">
              <w:rPr>
                <w:rFonts w:ascii="Arial" w:eastAsia="Calibri" w:hAnsi="Arial" w:cs="Arial"/>
                <w:b/>
                <w:bCs/>
                <w:color w:val="000000" w:themeColor="text1"/>
                <w:sz w:val="18"/>
                <w:szCs w:val="18"/>
                <w:lang w:val="hr-HR"/>
              </w:rPr>
              <w:t>000 eura</w:t>
            </w:r>
          </w:p>
        </w:tc>
        <w:tc>
          <w:tcPr>
            <w:tcW w:w="1030" w:type="dxa"/>
            <w:tcBorders>
              <w:top w:val="nil"/>
              <w:left w:val="nil"/>
              <w:bottom w:val="nil"/>
              <w:right w:val="nil"/>
            </w:tcBorders>
            <w:vAlign w:val="bottom"/>
            <w:hideMark/>
          </w:tcPr>
          <w:p w14:paraId="1BECF959" w14:textId="77777777" w:rsidR="00584118" w:rsidRPr="001B015B" w:rsidRDefault="00584118" w:rsidP="006A6452">
            <w:pPr>
              <w:jc w:val="right"/>
              <w:rPr>
                <w:rFonts w:ascii="Arial" w:eastAsia="Calibri" w:hAnsi="Arial" w:cs="Arial"/>
                <w:b/>
                <w:bCs/>
                <w:color w:val="000000" w:themeColor="text1"/>
                <w:sz w:val="18"/>
                <w:szCs w:val="18"/>
                <w:lang w:val="hr-HR"/>
              </w:rPr>
            </w:pPr>
            <w:r w:rsidRPr="003759CC">
              <w:rPr>
                <w:rFonts w:ascii="Arial" w:eastAsia="Calibri" w:hAnsi="Arial" w:cs="Arial"/>
                <w:b/>
                <w:bCs/>
                <w:color w:val="000000" w:themeColor="text1"/>
                <w:sz w:val="18"/>
                <w:szCs w:val="18"/>
                <w:lang w:val="hr-HR"/>
              </w:rPr>
              <w:t>000 eura</w:t>
            </w:r>
          </w:p>
        </w:tc>
        <w:tc>
          <w:tcPr>
            <w:tcW w:w="1030" w:type="dxa"/>
            <w:tcBorders>
              <w:top w:val="nil"/>
              <w:left w:val="nil"/>
              <w:bottom w:val="nil"/>
              <w:right w:val="nil"/>
            </w:tcBorders>
            <w:vAlign w:val="bottom"/>
            <w:hideMark/>
          </w:tcPr>
          <w:p w14:paraId="6D269CB4" w14:textId="77777777" w:rsidR="00584118" w:rsidRPr="001B015B" w:rsidRDefault="00584118" w:rsidP="006A6452">
            <w:pPr>
              <w:jc w:val="right"/>
              <w:rPr>
                <w:rFonts w:ascii="Arial" w:eastAsia="Calibri" w:hAnsi="Arial" w:cs="Arial"/>
                <w:b/>
                <w:bCs/>
                <w:color w:val="000000" w:themeColor="text1"/>
                <w:sz w:val="18"/>
                <w:szCs w:val="18"/>
                <w:lang w:val="hr-HR"/>
              </w:rPr>
            </w:pPr>
            <w:r w:rsidRPr="003759CC">
              <w:rPr>
                <w:rFonts w:ascii="Arial" w:eastAsia="Calibri" w:hAnsi="Arial" w:cs="Arial"/>
                <w:b/>
                <w:bCs/>
                <w:color w:val="000000" w:themeColor="text1"/>
                <w:sz w:val="18"/>
                <w:szCs w:val="18"/>
                <w:lang w:val="hr-HR"/>
              </w:rPr>
              <w:t>000 eura</w:t>
            </w:r>
          </w:p>
        </w:tc>
        <w:tc>
          <w:tcPr>
            <w:tcW w:w="1026" w:type="dxa"/>
            <w:tcBorders>
              <w:top w:val="nil"/>
              <w:left w:val="nil"/>
              <w:bottom w:val="nil"/>
              <w:right w:val="nil"/>
            </w:tcBorders>
            <w:vAlign w:val="bottom"/>
            <w:hideMark/>
          </w:tcPr>
          <w:p w14:paraId="7D568944" w14:textId="77777777" w:rsidR="00584118" w:rsidRPr="001B015B" w:rsidRDefault="00584118" w:rsidP="006A6452">
            <w:pPr>
              <w:jc w:val="right"/>
              <w:rPr>
                <w:rFonts w:ascii="Arial" w:eastAsia="Calibri" w:hAnsi="Arial" w:cs="Arial"/>
                <w:b/>
                <w:bCs/>
                <w:color w:val="000000" w:themeColor="text1"/>
                <w:sz w:val="18"/>
                <w:szCs w:val="18"/>
                <w:lang w:val="hr-HR"/>
              </w:rPr>
            </w:pPr>
            <w:r w:rsidRPr="003759CC">
              <w:rPr>
                <w:rFonts w:ascii="Arial" w:eastAsia="Calibri" w:hAnsi="Arial" w:cs="Arial"/>
                <w:b/>
                <w:bCs/>
                <w:color w:val="000000" w:themeColor="text1"/>
                <w:sz w:val="18"/>
                <w:szCs w:val="18"/>
                <w:lang w:val="hr-HR"/>
              </w:rPr>
              <w:t>000 eura</w:t>
            </w:r>
          </w:p>
        </w:tc>
        <w:tc>
          <w:tcPr>
            <w:tcW w:w="1099" w:type="dxa"/>
            <w:tcBorders>
              <w:top w:val="nil"/>
              <w:left w:val="nil"/>
              <w:bottom w:val="nil"/>
              <w:right w:val="nil"/>
            </w:tcBorders>
            <w:vAlign w:val="bottom"/>
            <w:hideMark/>
          </w:tcPr>
          <w:p w14:paraId="7BDCFAD9" w14:textId="77777777" w:rsidR="00584118" w:rsidRPr="001B015B" w:rsidRDefault="00584118" w:rsidP="006A6452">
            <w:pPr>
              <w:jc w:val="right"/>
              <w:rPr>
                <w:rFonts w:ascii="Arial" w:eastAsia="Calibri" w:hAnsi="Arial" w:cs="Arial"/>
                <w:b/>
                <w:bCs/>
                <w:color w:val="000000" w:themeColor="text1"/>
                <w:sz w:val="18"/>
                <w:szCs w:val="18"/>
                <w:lang w:val="hr-HR"/>
              </w:rPr>
            </w:pPr>
            <w:r w:rsidRPr="003759CC">
              <w:rPr>
                <w:rFonts w:ascii="Arial" w:eastAsia="Calibri" w:hAnsi="Arial" w:cs="Arial"/>
                <w:b/>
                <w:bCs/>
                <w:color w:val="000000" w:themeColor="text1"/>
                <w:sz w:val="18"/>
                <w:szCs w:val="18"/>
                <w:lang w:val="hr-HR"/>
              </w:rPr>
              <w:t>000 eura</w:t>
            </w:r>
          </w:p>
        </w:tc>
      </w:tr>
      <w:tr w:rsidR="00584118" w:rsidRPr="001B015B" w14:paraId="673CD710" w14:textId="77777777" w:rsidTr="006A6452">
        <w:trPr>
          <w:trHeight w:val="176"/>
        </w:trPr>
        <w:tc>
          <w:tcPr>
            <w:tcW w:w="4148" w:type="dxa"/>
            <w:tcBorders>
              <w:top w:val="nil"/>
              <w:left w:val="nil"/>
              <w:bottom w:val="nil"/>
              <w:right w:val="nil"/>
            </w:tcBorders>
            <w:vAlign w:val="center"/>
          </w:tcPr>
          <w:p w14:paraId="262014C3"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36" w:type="dxa"/>
            <w:tcBorders>
              <w:top w:val="nil"/>
              <w:left w:val="nil"/>
              <w:bottom w:val="nil"/>
              <w:right w:val="nil"/>
            </w:tcBorders>
            <w:vAlign w:val="center"/>
          </w:tcPr>
          <w:p w14:paraId="37C94047"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30" w:type="dxa"/>
            <w:tcBorders>
              <w:top w:val="nil"/>
              <w:left w:val="nil"/>
              <w:bottom w:val="nil"/>
              <w:right w:val="nil"/>
            </w:tcBorders>
            <w:vAlign w:val="center"/>
          </w:tcPr>
          <w:p w14:paraId="3EB3A98D"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30" w:type="dxa"/>
            <w:tcBorders>
              <w:top w:val="nil"/>
              <w:left w:val="nil"/>
              <w:bottom w:val="nil"/>
              <w:right w:val="nil"/>
            </w:tcBorders>
            <w:vAlign w:val="center"/>
          </w:tcPr>
          <w:p w14:paraId="0D7C6430"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26" w:type="dxa"/>
            <w:tcBorders>
              <w:top w:val="nil"/>
              <w:left w:val="nil"/>
              <w:bottom w:val="nil"/>
              <w:right w:val="nil"/>
            </w:tcBorders>
            <w:vAlign w:val="center"/>
          </w:tcPr>
          <w:p w14:paraId="781C305E" w14:textId="77777777" w:rsidR="00584118" w:rsidRPr="001B015B" w:rsidRDefault="00584118" w:rsidP="006A6452">
            <w:pPr>
              <w:jc w:val="right"/>
              <w:rPr>
                <w:rFonts w:ascii="Arial" w:eastAsia="Calibri" w:hAnsi="Arial" w:cs="Arial"/>
                <w:b/>
                <w:bCs/>
                <w:color w:val="000000" w:themeColor="text1"/>
                <w:sz w:val="18"/>
                <w:szCs w:val="18"/>
                <w:lang w:val="hr-HR"/>
              </w:rPr>
            </w:pPr>
          </w:p>
        </w:tc>
        <w:tc>
          <w:tcPr>
            <w:tcW w:w="1099" w:type="dxa"/>
            <w:tcBorders>
              <w:top w:val="nil"/>
              <w:left w:val="nil"/>
              <w:bottom w:val="nil"/>
              <w:right w:val="nil"/>
            </w:tcBorders>
            <w:vAlign w:val="center"/>
          </w:tcPr>
          <w:p w14:paraId="6C78896C" w14:textId="77777777" w:rsidR="00584118" w:rsidRPr="001B015B" w:rsidRDefault="00584118" w:rsidP="006A6452">
            <w:pPr>
              <w:jc w:val="right"/>
              <w:rPr>
                <w:rFonts w:ascii="Arial" w:eastAsia="Calibri" w:hAnsi="Arial" w:cs="Arial"/>
                <w:b/>
                <w:bCs/>
                <w:color w:val="000000" w:themeColor="text1"/>
                <w:sz w:val="18"/>
                <w:szCs w:val="18"/>
                <w:lang w:val="hr-HR"/>
              </w:rPr>
            </w:pPr>
          </w:p>
        </w:tc>
      </w:tr>
      <w:tr w:rsidR="00584118" w:rsidRPr="001B015B" w14:paraId="5472C10A" w14:textId="77777777" w:rsidTr="006A6452">
        <w:trPr>
          <w:trHeight w:val="176"/>
        </w:trPr>
        <w:tc>
          <w:tcPr>
            <w:tcW w:w="4148" w:type="dxa"/>
            <w:tcBorders>
              <w:top w:val="nil"/>
              <w:left w:val="nil"/>
              <w:bottom w:val="nil"/>
              <w:right w:val="nil"/>
            </w:tcBorders>
            <w:vAlign w:val="center"/>
            <w:hideMark/>
          </w:tcPr>
          <w:p w14:paraId="24137122"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4</w:t>
            </w:r>
            <w:r w:rsidRPr="001B015B">
              <w:rPr>
                <w:rFonts w:ascii="Arial" w:eastAsia="Calibri" w:hAnsi="Arial" w:cs="Arial"/>
                <w:color w:val="000000" w:themeColor="text1"/>
                <w:sz w:val="18"/>
                <w:szCs w:val="18"/>
                <w:lang w:val="hr-HR"/>
              </w:rPr>
              <w:t xml:space="preserve">. </w:t>
            </w:r>
          </w:p>
        </w:tc>
        <w:tc>
          <w:tcPr>
            <w:tcW w:w="1036" w:type="dxa"/>
            <w:vAlign w:val="bottom"/>
          </w:tcPr>
          <w:p w14:paraId="18E7E38B" w14:textId="77777777" w:rsidR="00584118" w:rsidRPr="00223DA1" w:rsidRDefault="00584118" w:rsidP="006A6452">
            <w:pPr>
              <w:jc w:val="right"/>
              <w:rPr>
                <w:rFonts w:ascii="Arial" w:hAnsi="Arial" w:cs="Arial"/>
                <w:sz w:val="18"/>
                <w:szCs w:val="18"/>
              </w:rPr>
            </w:pPr>
            <w:r w:rsidRPr="00EF5B26">
              <w:rPr>
                <w:rFonts w:ascii="Arial" w:hAnsi="Arial" w:cs="Arial"/>
                <w:sz w:val="18"/>
                <w:szCs w:val="18"/>
              </w:rPr>
              <w:t>4.243</w:t>
            </w:r>
          </w:p>
        </w:tc>
        <w:tc>
          <w:tcPr>
            <w:tcW w:w="1030" w:type="dxa"/>
            <w:vAlign w:val="bottom"/>
          </w:tcPr>
          <w:p w14:paraId="13111C32" w14:textId="77777777" w:rsidR="00584118" w:rsidRPr="00223DA1" w:rsidRDefault="00584118" w:rsidP="006A6452">
            <w:pPr>
              <w:jc w:val="right"/>
              <w:rPr>
                <w:rFonts w:ascii="Arial" w:hAnsi="Arial" w:cs="Arial"/>
                <w:sz w:val="18"/>
                <w:szCs w:val="18"/>
              </w:rPr>
            </w:pPr>
            <w:r w:rsidRPr="00EF5B26">
              <w:rPr>
                <w:rFonts w:ascii="Arial" w:hAnsi="Arial" w:cs="Arial"/>
                <w:sz w:val="18"/>
                <w:szCs w:val="18"/>
              </w:rPr>
              <w:t>5.380</w:t>
            </w:r>
          </w:p>
        </w:tc>
        <w:tc>
          <w:tcPr>
            <w:tcW w:w="1030" w:type="dxa"/>
            <w:vAlign w:val="bottom"/>
          </w:tcPr>
          <w:p w14:paraId="127375B2" w14:textId="77777777" w:rsidR="00584118" w:rsidRPr="00223DA1" w:rsidRDefault="00584118" w:rsidP="006A6452">
            <w:pPr>
              <w:jc w:val="right"/>
              <w:rPr>
                <w:rFonts w:ascii="Arial" w:hAnsi="Arial" w:cs="Arial"/>
                <w:sz w:val="18"/>
                <w:szCs w:val="18"/>
              </w:rPr>
            </w:pPr>
            <w:r w:rsidRPr="00EF5B26">
              <w:rPr>
                <w:rFonts w:ascii="Arial" w:hAnsi="Arial" w:cs="Arial"/>
                <w:sz w:val="18"/>
                <w:szCs w:val="18"/>
              </w:rPr>
              <w:t>4.574</w:t>
            </w:r>
          </w:p>
        </w:tc>
        <w:tc>
          <w:tcPr>
            <w:tcW w:w="1026" w:type="dxa"/>
            <w:vAlign w:val="bottom"/>
          </w:tcPr>
          <w:p w14:paraId="7276E4BC" w14:textId="77777777" w:rsidR="00584118" w:rsidRPr="00223DA1" w:rsidRDefault="00584118" w:rsidP="006A6452">
            <w:pPr>
              <w:jc w:val="right"/>
              <w:rPr>
                <w:rFonts w:ascii="Arial" w:hAnsi="Arial" w:cs="Arial"/>
                <w:sz w:val="18"/>
                <w:szCs w:val="18"/>
              </w:rPr>
            </w:pPr>
            <w:r>
              <w:rPr>
                <w:rFonts w:ascii="Arial" w:hAnsi="Arial" w:cs="Arial"/>
                <w:sz w:val="18"/>
                <w:szCs w:val="18"/>
              </w:rPr>
              <w:t>440</w:t>
            </w:r>
          </w:p>
        </w:tc>
        <w:tc>
          <w:tcPr>
            <w:tcW w:w="1099" w:type="dxa"/>
            <w:vAlign w:val="bottom"/>
          </w:tcPr>
          <w:p w14:paraId="5631ED8B" w14:textId="77777777" w:rsidR="00584118" w:rsidRPr="00CA620A" w:rsidRDefault="00584118" w:rsidP="006A6452">
            <w:pPr>
              <w:jc w:val="right"/>
              <w:rPr>
                <w:rFonts w:ascii="Arial" w:hAnsi="Arial" w:cs="Arial"/>
                <w:b/>
                <w:bCs/>
                <w:sz w:val="18"/>
                <w:szCs w:val="18"/>
              </w:rPr>
            </w:pPr>
            <w:r w:rsidRPr="00EF5B26">
              <w:rPr>
                <w:rFonts w:ascii="Arial" w:hAnsi="Arial" w:cs="Arial"/>
                <w:b/>
                <w:bCs/>
                <w:sz w:val="18"/>
                <w:szCs w:val="18"/>
              </w:rPr>
              <w:t>14.637</w:t>
            </w:r>
          </w:p>
        </w:tc>
      </w:tr>
      <w:tr w:rsidR="00584118" w:rsidRPr="001B015B" w14:paraId="02B953ED" w14:textId="77777777" w:rsidTr="006A6452">
        <w:trPr>
          <w:trHeight w:val="176"/>
        </w:trPr>
        <w:tc>
          <w:tcPr>
            <w:tcW w:w="4148" w:type="dxa"/>
            <w:hideMark/>
          </w:tcPr>
          <w:p w14:paraId="51648AC7"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36" w:type="dxa"/>
            <w:vAlign w:val="bottom"/>
          </w:tcPr>
          <w:p w14:paraId="192CCE96" w14:textId="77777777" w:rsidR="00584118" w:rsidRPr="00223DA1" w:rsidRDefault="00584118" w:rsidP="006A6452">
            <w:pPr>
              <w:jc w:val="right"/>
              <w:rPr>
                <w:rFonts w:ascii="Arial" w:hAnsi="Arial" w:cs="Arial"/>
                <w:sz w:val="18"/>
                <w:szCs w:val="18"/>
              </w:rPr>
            </w:pPr>
            <w:r>
              <w:rPr>
                <w:rFonts w:ascii="Arial" w:hAnsi="Arial" w:cs="Arial"/>
                <w:sz w:val="18"/>
                <w:szCs w:val="18"/>
              </w:rPr>
              <w:t>-</w:t>
            </w:r>
          </w:p>
        </w:tc>
        <w:tc>
          <w:tcPr>
            <w:tcW w:w="1030" w:type="dxa"/>
            <w:vAlign w:val="bottom"/>
          </w:tcPr>
          <w:p w14:paraId="66FDFF3F" w14:textId="77777777" w:rsidR="00584118" w:rsidRPr="00223DA1" w:rsidRDefault="00584118" w:rsidP="006A6452">
            <w:pPr>
              <w:jc w:val="right"/>
              <w:rPr>
                <w:rFonts w:ascii="Arial" w:hAnsi="Arial" w:cs="Arial"/>
                <w:sz w:val="18"/>
                <w:szCs w:val="18"/>
              </w:rPr>
            </w:pPr>
            <w:r>
              <w:rPr>
                <w:rFonts w:ascii="Arial" w:hAnsi="Arial" w:cs="Arial"/>
                <w:sz w:val="18"/>
                <w:szCs w:val="18"/>
              </w:rPr>
              <w:t>-</w:t>
            </w:r>
          </w:p>
        </w:tc>
        <w:tc>
          <w:tcPr>
            <w:tcW w:w="1030" w:type="dxa"/>
            <w:vAlign w:val="bottom"/>
          </w:tcPr>
          <w:p w14:paraId="3935FAEA" w14:textId="77777777" w:rsidR="00584118" w:rsidRPr="00223DA1" w:rsidRDefault="00584118" w:rsidP="006A6452">
            <w:pPr>
              <w:jc w:val="right"/>
              <w:rPr>
                <w:rFonts w:ascii="Arial" w:hAnsi="Arial" w:cs="Arial"/>
                <w:sz w:val="18"/>
                <w:szCs w:val="18"/>
              </w:rPr>
            </w:pPr>
            <w:r>
              <w:rPr>
                <w:rFonts w:ascii="Arial" w:hAnsi="Arial" w:cs="Arial"/>
                <w:sz w:val="18"/>
                <w:szCs w:val="18"/>
              </w:rPr>
              <w:t>-</w:t>
            </w:r>
          </w:p>
        </w:tc>
        <w:tc>
          <w:tcPr>
            <w:tcW w:w="1026" w:type="dxa"/>
            <w:vAlign w:val="bottom"/>
          </w:tcPr>
          <w:p w14:paraId="66E7B37B" w14:textId="77777777" w:rsidR="00584118" w:rsidRPr="00223DA1" w:rsidRDefault="00584118" w:rsidP="006A6452">
            <w:pPr>
              <w:jc w:val="right"/>
              <w:rPr>
                <w:rFonts w:ascii="Arial" w:hAnsi="Arial" w:cs="Arial"/>
                <w:sz w:val="18"/>
                <w:szCs w:val="18"/>
              </w:rPr>
            </w:pPr>
            <w:r>
              <w:rPr>
                <w:rFonts w:ascii="Arial" w:hAnsi="Arial" w:cs="Arial"/>
                <w:sz w:val="18"/>
                <w:szCs w:val="18"/>
              </w:rPr>
              <w:t>-</w:t>
            </w:r>
          </w:p>
        </w:tc>
        <w:tc>
          <w:tcPr>
            <w:tcW w:w="1099" w:type="dxa"/>
            <w:vAlign w:val="bottom"/>
          </w:tcPr>
          <w:p w14:paraId="61DD52AB" w14:textId="77777777" w:rsidR="00584118" w:rsidRPr="00CA620A" w:rsidRDefault="00584118" w:rsidP="006A6452">
            <w:pPr>
              <w:jc w:val="right"/>
              <w:rPr>
                <w:rFonts w:ascii="Arial" w:hAnsi="Arial" w:cs="Arial"/>
                <w:b/>
                <w:bCs/>
                <w:sz w:val="18"/>
                <w:szCs w:val="18"/>
              </w:rPr>
            </w:pPr>
            <w:r>
              <w:rPr>
                <w:rFonts w:ascii="Arial" w:hAnsi="Arial" w:cs="Arial"/>
                <w:b/>
                <w:bCs/>
                <w:sz w:val="18"/>
                <w:szCs w:val="18"/>
              </w:rPr>
              <w:t>-</w:t>
            </w:r>
          </w:p>
        </w:tc>
      </w:tr>
      <w:tr w:rsidR="00584118" w:rsidRPr="001B015B" w14:paraId="75521B3F" w14:textId="77777777" w:rsidTr="006A6452">
        <w:trPr>
          <w:trHeight w:val="176"/>
        </w:trPr>
        <w:tc>
          <w:tcPr>
            <w:tcW w:w="4148" w:type="dxa"/>
          </w:tcPr>
          <w:p w14:paraId="1AD54A7F"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36" w:type="dxa"/>
            <w:vAlign w:val="bottom"/>
          </w:tcPr>
          <w:p w14:paraId="0397A1BD" w14:textId="77777777" w:rsidR="00584118" w:rsidRPr="00223DA1" w:rsidRDefault="00584118" w:rsidP="006A6452">
            <w:pPr>
              <w:jc w:val="right"/>
              <w:rPr>
                <w:rFonts w:ascii="Arial" w:hAnsi="Arial" w:cs="Arial"/>
                <w:sz w:val="18"/>
                <w:szCs w:val="18"/>
              </w:rPr>
            </w:pPr>
            <w:r w:rsidRPr="00EF5B26">
              <w:rPr>
                <w:rFonts w:ascii="Arial" w:hAnsi="Arial" w:cs="Arial"/>
                <w:sz w:val="18"/>
                <w:szCs w:val="18"/>
              </w:rPr>
              <w:t>(207)</w:t>
            </w:r>
          </w:p>
        </w:tc>
        <w:tc>
          <w:tcPr>
            <w:tcW w:w="1030" w:type="dxa"/>
            <w:vAlign w:val="bottom"/>
          </w:tcPr>
          <w:p w14:paraId="6B249198" w14:textId="77777777" w:rsidR="00584118" w:rsidRPr="00223DA1" w:rsidRDefault="00584118" w:rsidP="006A6452">
            <w:pPr>
              <w:jc w:val="right"/>
              <w:rPr>
                <w:rFonts w:ascii="Arial" w:hAnsi="Arial" w:cs="Arial"/>
                <w:sz w:val="18"/>
                <w:szCs w:val="18"/>
              </w:rPr>
            </w:pPr>
            <w:r w:rsidRPr="00EF5B26">
              <w:rPr>
                <w:rFonts w:ascii="Arial" w:hAnsi="Arial" w:cs="Arial"/>
                <w:sz w:val="18"/>
                <w:szCs w:val="18"/>
              </w:rPr>
              <w:t>1.407</w:t>
            </w:r>
          </w:p>
        </w:tc>
        <w:tc>
          <w:tcPr>
            <w:tcW w:w="1030" w:type="dxa"/>
            <w:vAlign w:val="bottom"/>
          </w:tcPr>
          <w:p w14:paraId="74F26E6D" w14:textId="77777777" w:rsidR="00584118" w:rsidRPr="00223DA1" w:rsidRDefault="00584118" w:rsidP="006A6452">
            <w:pPr>
              <w:jc w:val="right"/>
              <w:rPr>
                <w:rFonts w:ascii="Arial" w:hAnsi="Arial" w:cs="Arial"/>
                <w:sz w:val="18"/>
                <w:szCs w:val="18"/>
              </w:rPr>
            </w:pPr>
            <w:r w:rsidRPr="00EF5B26">
              <w:rPr>
                <w:rFonts w:ascii="Arial" w:hAnsi="Arial" w:cs="Arial"/>
                <w:sz w:val="18"/>
                <w:szCs w:val="18"/>
              </w:rPr>
              <w:t>(1.200)</w:t>
            </w:r>
          </w:p>
        </w:tc>
        <w:tc>
          <w:tcPr>
            <w:tcW w:w="1026" w:type="dxa"/>
            <w:vAlign w:val="bottom"/>
          </w:tcPr>
          <w:p w14:paraId="13832F55" w14:textId="77777777" w:rsidR="00584118" w:rsidRPr="00223DA1" w:rsidRDefault="00584118" w:rsidP="006A6452">
            <w:pPr>
              <w:jc w:val="right"/>
              <w:rPr>
                <w:rFonts w:ascii="Arial" w:hAnsi="Arial" w:cs="Arial"/>
                <w:sz w:val="18"/>
                <w:szCs w:val="18"/>
              </w:rPr>
            </w:pPr>
            <w:r>
              <w:rPr>
                <w:rFonts w:ascii="Arial" w:hAnsi="Arial" w:cs="Arial"/>
                <w:sz w:val="18"/>
                <w:szCs w:val="18"/>
              </w:rPr>
              <w:t>-</w:t>
            </w:r>
          </w:p>
        </w:tc>
        <w:tc>
          <w:tcPr>
            <w:tcW w:w="1099" w:type="dxa"/>
            <w:vAlign w:val="bottom"/>
          </w:tcPr>
          <w:p w14:paraId="2ABB7A5D" w14:textId="77777777" w:rsidR="00584118" w:rsidRPr="00CA620A" w:rsidRDefault="00584118" w:rsidP="006A6452">
            <w:pPr>
              <w:jc w:val="right"/>
              <w:rPr>
                <w:rFonts w:ascii="Arial" w:hAnsi="Arial" w:cs="Arial"/>
                <w:b/>
                <w:bCs/>
                <w:sz w:val="18"/>
                <w:szCs w:val="18"/>
              </w:rPr>
            </w:pPr>
            <w:r>
              <w:rPr>
                <w:rFonts w:ascii="Arial" w:hAnsi="Arial" w:cs="Arial"/>
                <w:b/>
                <w:bCs/>
                <w:sz w:val="18"/>
                <w:szCs w:val="18"/>
              </w:rPr>
              <w:t>-</w:t>
            </w:r>
          </w:p>
        </w:tc>
      </w:tr>
      <w:tr w:rsidR="00584118" w:rsidRPr="001B015B" w14:paraId="7F9134B6" w14:textId="77777777" w:rsidTr="006A6452">
        <w:trPr>
          <w:trHeight w:val="176"/>
        </w:trPr>
        <w:tc>
          <w:tcPr>
            <w:tcW w:w="4148" w:type="dxa"/>
          </w:tcPr>
          <w:p w14:paraId="69EC3B71"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36" w:type="dxa"/>
            <w:vAlign w:val="bottom"/>
          </w:tcPr>
          <w:p w14:paraId="26B14C1F" w14:textId="77777777" w:rsidR="00584118" w:rsidRPr="00223DA1" w:rsidRDefault="00584118" w:rsidP="006A6452">
            <w:pPr>
              <w:jc w:val="right"/>
              <w:rPr>
                <w:rFonts w:ascii="Arial" w:hAnsi="Arial" w:cs="Arial"/>
                <w:sz w:val="18"/>
                <w:szCs w:val="18"/>
              </w:rPr>
            </w:pPr>
            <w:r>
              <w:rPr>
                <w:rFonts w:ascii="Arial" w:hAnsi="Arial" w:cs="Arial"/>
                <w:sz w:val="18"/>
                <w:szCs w:val="18"/>
              </w:rPr>
              <w:t>-</w:t>
            </w:r>
          </w:p>
        </w:tc>
        <w:tc>
          <w:tcPr>
            <w:tcW w:w="1030" w:type="dxa"/>
            <w:vAlign w:val="bottom"/>
          </w:tcPr>
          <w:p w14:paraId="7AC21494" w14:textId="77777777" w:rsidR="00584118" w:rsidRPr="00223DA1" w:rsidRDefault="00584118" w:rsidP="006A6452">
            <w:pPr>
              <w:jc w:val="right"/>
              <w:rPr>
                <w:rFonts w:ascii="Arial" w:hAnsi="Arial" w:cs="Arial"/>
                <w:sz w:val="18"/>
                <w:szCs w:val="18"/>
              </w:rPr>
            </w:pPr>
            <w:r>
              <w:rPr>
                <w:rFonts w:ascii="Arial" w:hAnsi="Arial" w:cs="Arial"/>
                <w:sz w:val="18"/>
                <w:szCs w:val="18"/>
              </w:rPr>
              <w:t>-</w:t>
            </w:r>
          </w:p>
        </w:tc>
        <w:tc>
          <w:tcPr>
            <w:tcW w:w="1030" w:type="dxa"/>
            <w:vAlign w:val="bottom"/>
          </w:tcPr>
          <w:p w14:paraId="029C715F" w14:textId="77777777" w:rsidR="00584118" w:rsidRPr="00223DA1" w:rsidRDefault="00584118" w:rsidP="006A6452">
            <w:pPr>
              <w:jc w:val="right"/>
              <w:rPr>
                <w:rFonts w:ascii="Arial" w:hAnsi="Arial" w:cs="Arial"/>
                <w:sz w:val="18"/>
                <w:szCs w:val="18"/>
              </w:rPr>
            </w:pPr>
            <w:r>
              <w:rPr>
                <w:rFonts w:ascii="Arial" w:hAnsi="Arial" w:cs="Arial"/>
                <w:sz w:val="18"/>
                <w:szCs w:val="18"/>
              </w:rPr>
              <w:t>-</w:t>
            </w:r>
          </w:p>
        </w:tc>
        <w:tc>
          <w:tcPr>
            <w:tcW w:w="1026" w:type="dxa"/>
            <w:vAlign w:val="bottom"/>
          </w:tcPr>
          <w:p w14:paraId="46B609E0" w14:textId="77777777" w:rsidR="00584118" w:rsidRPr="00223DA1" w:rsidRDefault="00584118" w:rsidP="006A6452">
            <w:pPr>
              <w:jc w:val="right"/>
              <w:rPr>
                <w:rFonts w:ascii="Arial" w:hAnsi="Arial" w:cs="Arial"/>
                <w:sz w:val="18"/>
                <w:szCs w:val="18"/>
              </w:rPr>
            </w:pPr>
            <w:r>
              <w:rPr>
                <w:rFonts w:ascii="Arial" w:hAnsi="Arial" w:cs="Arial"/>
                <w:sz w:val="18"/>
                <w:szCs w:val="18"/>
              </w:rPr>
              <w:t>-</w:t>
            </w:r>
          </w:p>
        </w:tc>
        <w:tc>
          <w:tcPr>
            <w:tcW w:w="1099" w:type="dxa"/>
            <w:vAlign w:val="bottom"/>
          </w:tcPr>
          <w:p w14:paraId="50A5B157" w14:textId="77777777" w:rsidR="00584118" w:rsidRPr="00CA620A" w:rsidRDefault="00584118" w:rsidP="006A6452">
            <w:pPr>
              <w:jc w:val="right"/>
              <w:rPr>
                <w:rFonts w:ascii="Arial" w:hAnsi="Arial" w:cs="Arial"/>
                <w:b/>
                <w:bCs/>
                <w:sz w:val="18"/>
                <w:szCs w:val="18"/>
              </w:rPr>
            </w:pPr>
            <w:r>
              <w:rPr>
                <w:rFonts w:ascii="Arial" w:hAnsi="Arial" w:cs="Arial"/>
                <w:b/>
                <w:bCs/>
                <w:sz w:val="18"/>
                <w:szCs w:val="18"/>
              </w:rPr>
              <w:t>-</w:t>
            </w:r>
          </w:p>
        </w:tc>
      </w:tr>
      <w:tr w:rsidR="00584118" w:rsidRPr="001B015B" w14:paraId="0A15645B" w14:textId="77777777" w:rsidTr="006A6452">
        <w:trPr>
          <w:trHeight w:val="219"/>
        </w:trPr>
        <w:tc>
          <w:tcPr>
            <w:tcW w:w="4148" w:type="dxa"/>
            <w:tcBorders>
              <w:top w:val="nil"/>
              <w:left w:val="nil"/>
              <w:bottom w:val="nil"/>
              <w:right w:val="nil"/>
            </w:tcBorders>
            <w:vAlign w:val="center"/>
            <w:hideMark/>
          </w:tcPr>
          <w:p w14:paraId="00A02FB8"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Pr>
                <w:rFonts w:ascii="Arial" w:eastAsia="Calibri" w:hAnsi="Arial" w:cs="Arial"/>
                <w:color w:val="000000" w:themeColor="text1"/>
                <w:sz w:val="18"/>
                <w:szCs w:val="18"/>
                <w:lang w:val="hr-HR"/>
              </w:rPr>
              <w:t>povećanje/</w:t>
            </w:r>
            <w:r w:rsidRPr="00223DA1">
              <w:rPr>
                <w:rFonts w:ascii="Arial" w:eastAsia="Calibri" w:hAnsi="Arial" w:cs="Arial"/>
                <w:color w:val="000000" w:themeColor="text1"/>
                <w:sz w:val="18"/>
                <w:szCs w:val="18"/>
                <w:lang w:val="hr-HR"/>
              </w:rPr>
              <w:t>(smanjenje)</w:t>
            </w:r>
            <w:r w:rsidRPr="001B015B">
              <w:rPr>
                <w:rFonts w:ascii="Arial" w:eastAsia="Calibri" w:hAnsi="Arial" w:cs="Arial"/>
                <w:color w:val="000000" w:themeColor="text1"/>
                <w:sz w:val="18"/>
                <w:szCs w:val="18"/>
                <w:lang w:val="hr-HR"/>
              </w:rPr>
              <w:t xml:space="preserve"> rezerviranja za očekivane gubitke </w:t>
            </w:r>
          </w:p>
        </w:tc>
        <w:tc>
          <w:tcPr>
            <w:tcW w:w="1036" w:type="dxa"/>
            <w:vAlign w:val="bottom"/>
          </w:tcPr>
          <w:p w14:paraId="1C53543A" w14:textId="77777777" w:rsidR="00584118" w:rsidRPr="00223DA1" w:rsidRDefault="00584118" w:rsidP="006A6452">
            <w:pPr>
              <w:jc w:val="right"/>
              <w:rPr>
                <w:rFonts w:ascii="Arial" w:hAnsi="Arial" w:cs="Arial"/>
                <w:sz w:val="18"/>
                <w:szCs w:val="18"/>
              </w:rPr>
            </w:pPr>
            <w:r w:rsidRPr="00EF5B26">
              <w:rPr>
                <w:rFonts w:ascii="Arial" w:hAnsi="Arial" w:cs="Arial"/>
                <w:sz w:val="18"/>
                <w:szCs w:val="18"/>
              </w:rPr>
              <w:t>(1.433)</w:t>
            </w:r>
          </w:p>
        </w:tc>
        <w:tc>
          <w:tcPr>
            <w:tcW w:w="1030" w:type="dxa"/>
            <w:vAlign w:val="bottom"/>
          </w:tcPr>
          <w:p w14:paraId="43D2F942" w14:textId="77777777" w:rsidR="00584118" w:rsidRPr="00223DA1" w:rsidRDefault="00584118" w:rsidP="006A6452">
            <w:pPr>
              <w:jc w:val="right"/>
              <w:rPr>
                <w:rFonts w:ascii="Arial" w:hAnsi="Arial" w:cs="Arial"/>
                <w:sz w:val="18"/>
                <w:szCs w:val="18"/>
              </w:rPr>
            </w:pPr>
            <w:r w:rsidRPr="00EF5B26">
              <w:rPr>
                <w:rFonts w:ascii="Arial" w:hAnsi="Arial" w:cs="Arial"/>
                <w:sz w:val="18"/>
                <w:szCs w:val="18"/>
              </w:rPr>
              <w:t>602</w:t>
            </w:r>
          </w:p>
        </w:tc>
        <w:tc>
          <w:tcPr>
            <w:tcW w:w="1030" w:type="dxa"/>
            <w:vAlign w:val="bottom"/>
          </w:tcPr>
          <w:p w14:paraId="0FB12332" w14:textId="77777777" w:rsidR="00584118" w:rsidRPr="00223DA1" w:rsidRDefault="00584118" w:rsidP="006A6452">
            <w:pPr>
              <w:jc w:val="right"/>
              <w:rPr>
                <w:rFonts w:ascii="Arial" w:hAnsi="Arial" w:cs="Arial"/>
                <w:sz w:val="18"/>
                <w:szCs w:val="18"/>
              </w:rPr>
            </w:pPr>
            <w:r w:rsidRPr="00EF5B26">
              <w:rPr>
                <w:rFonts w:ascii="Arial" w:hAnsi="Arial" w:cs="Arial"/>
                <w:sz w:val="18"/>
                <w:szCs w:val="18"/>
              </w:rPr>
              <w:t>(1.378)</w:t>
            </w:r>
          </w:p>
        </w:tc>
        <w:tc>
          <w:tcPr>
            <w:tcW w:w="1026" w:type="dxa"/>
            <w:vAlign w:val="bottom"/>
          </w:tcPr>
          <w:p w14:paraId="199FF89A" w14:textId="77777777" w:rsidR="00584118" w:rsidRPr="00223DA1" w:rsidRDefault="00584118" w:rsidP="006A6452">
            <w:pPr>
              <w:jc w:val="right"/>
              <w:rPr>
                <w:rFonts w:ascii="Arial" w:hAnsi="Arial" w:cs="Arial"/>
                <w:sz w:val="18"/>
                <w:szCs w:val="18"/>
              </w:rPr>
            </w:pPr>
            <w:r w:rsidRPr="00EF5B26">
              <w:rPr>
                <w:rFonts w:ascii="Arial" w:hAnsi="Arial" w:cs="Arial"/>
                <w:sz w:val="18"/>
                <w:szCs w:val="18"/>
              </w:rPr>
              <w:t>575</w:t>
            </w:r>
          </w:p>
        </w:tc>
        <w:tc>
          <w:tcPr>
            <w:tcW w:w="1099" w:type="dxa"/>
            <w:vAlign w:val="bottom"/>
          </w:tcPr>
          <w:p w14:paraId="2910F1B5" w14:textId="77777777" w:rsidR="00584118" w:rsidRPr="00CA620A" w:rsidRDefault="00584118" w:rsidP="006A6452">
            <w:pPr>
              <w:jc w:val="right"/>
              <w:rPr>
                <w:rFonts w:ascii="Arial" w:hAnsi="Arial" w:cs="Arial"/>
                <w:b/>
                <w:bCs/>
                <w:sz w:val="18"/>
                <w:szCs w:val="18"/>
              </w:rPr>
            </w:pPr>
            <w:r w:rsidRPr="00EF5B26">
              <w:rPr>
                <w:rFonts w:ascii="Arial" w:hAnsi="Arial" w:cs="Arial"/>
                <w:b/>
                <w:bCs/>
                <w:sz w:val="18"/>
                <w:szCs w:val="18"/>
              </w:rPr>
              <w:t>(1.634)</w:t>
            </w:r>
          </w:p>
        </w:tc>
      </w:tr>
      <w:tr w:rsidR="00584118" w:rsidRPr="001B015B" w14:paraId="77416E03" w14:textId="77777777" w:rsidTr="006A6452">
        <w:trPr>
          <w:trHeight w:val="184"/>
        </w:trPr>
        <w:tc>
          <w:tcPr>
            <w:tcW w:w="4148" w:type="dxa"/>
            <w:tcBorders>
              <w:top w:val="nil"/>
              <w:left w:val="nil"/>
              <w:bottom w:val="nil"/>
              <w:right w:val="nil"/>
            </w:tcBorders>
            <w:vAlign w:val="center"/>
            <w:hideMark/>
          </w:tcPr>
          <w:p w14:paraId="71B7A1FD" w14:textId="77777777" w:rsidR="00584118" w:rsidRPr="001B015B" w:rsidRDefault="00584118" w:rsidP="006A6452">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036" w:type="dxa"/>
            <w:tcBorders>
              <w:top w:val="nil"/>
              <w:left w:val="nil"/>
              <w:bottom w:val="single" w:sz="4" w:space="0" w:color="auto"/>
              <w:right w:val="nil"/>
            </w:tcBorders>
            <w:vAlign w:val="bottom"/>
          </w:tcPr>
          <w:p w14:paraId="2CCE6A30" w14:textId="77777777" w:rsidR="00584118" w:rsidRPr="00223DA1" w:rsidRDefault="00584118" w:rsidP="006A6452">
            <w:pPr>
              <w:jc w:val="right"/>
              <w:rPr>
                <w:rFonts w:ascii="Arial" w:hAnsi="Arial" w:cs="Arial"/>
                <w:sz w:val="18"/>
                <w:szCs w:val="18"/>
              </w:rPr>
            </w:pPr>
            <w:r>
              <w:rPr>
                <w:rFonts w:ascii="Arial" w:hAnsi="Arial" w:cs="Arial"/>
                <w:sz w:val="18"/>
                <w:szCs w:val="18"/>
              </w:rPr>
              <w:t>1</w:t>
            </w:r>
          </w:p>
        </w:tc>
        <w:tc>
          <w:tcPr>
            <w:tcW w:w="1030" w:type="dxa"/>
            <w:tcBorders>
              <w:top w:val="nil"/>
              <w:left w:val="nil"/>
              <w:bottom w:val="single" w:sz="4" w:space="0" w:color="auto"/>
              <w:right w:val="nil"/>
            </w:tcBorders>
            <w:vAlign w:val="bottom"/>
          </w:tcPr>
          <w:p w14:paraId="05CC6FE9" w14:textId="77777777" w:rsidR="00584118" w:rsidRPr="00223DA1" w:rsidRDefault="00584118" w:rsidP="006A6452">
            <w:pPr>
              <w:jc w:val="right"/>
              <w:rPr>
                <w:rFonts w:ascii="Arial" w:hAnsi="Arial" w:cs="Arial"/>
                <w:sz w:val="18"/>
                <w:szCs w:val="18"/>
              </w:rPr>
            </w:pPr>
            <w:r w:rsidRPr="00EF5B26">
              <w:rPr>
                <w:rFonts w:ascii="Arial" w:hAnsi="Arial" w:cs="Arial"/>
                <w:sz w:val="18"/>
                <w:szCs w:val="18"/>
              </w:rPr>
              <w:t>(91)</w:t>
            </w:r>
          </w:p>
        </w:tc>
        <w:tc>
          <w:tcPr>
            <w:tcW w:w="1030" w:type="dxa"/>
            <w:tcBorders>
              <w:top w:val="nil"/>
              <w:left w:val="nil"/>
              <w:bottom w:val="single" w:sz="4" w:space="0" w:color="auto"/>
              <w:right w:val="nil"/>
            </w:tcBorders>
            <w:vAlign w:val="bottom"/>
          </w:tcPr>
          <w:p w14:paraId="0EEDE12A" w14:textId="77777777" w:rsidR="00584118" w:rsidRPr="00223DA1" w:rsidRDefault="00584118" w:rsidP="006A6452">
            <w:pPr>
              <w:jc w:val="right"/>
              <w:rPr>
                <w:rFonts w:ascii="Arial" w:hAnsi="Arial" w:cs="Arial"/>
                <w:sz w:val="18"/>
                <w:szCs w:val="18"/>
              </w:rPr>
            </w:pPr>
            <w:r>
              <w:rPr>
                <w:rFonts w:ascii="Arial" w:hAnsi="Arial" w:cs="Arial"/>
                <w:sz w:val="18"/>
                <w:szCs w:val="18"/>
              </w:rPr>
              <w:t>-</w:t>
            </w:r>
          </w:p>
        </w:tc>
        <w:tc>
          <w:tcPr>
            <w:tcW w:w="1026" w:type="dxa"/>
            <w:tcBorders>
              <w:top w:val="nil"/>
              <w:left w:val="nil"/>
              <w:bottom w:val="single" w:sz="4" w:space="0" w:color="auto"/>
              <w:right w:val="nil"/>
            </w:tcBorders>
            <w:vAlign w:val="bottom"/>
          </w:tcPr>
          <w:p w14:paraId="56E3BF7B" w14:textId="77777777" w:rsidR="00584118" w:rsidRPr="00223DA1" w:rsidRDefault="00584118" w:rsidP="006A6452">
            <w:pPr>
              <w:jc w:val="right"/>
              <w:rPr>
                <w:rFonts w:ascii="Arial" w:hAnsi="Arial" w:cs="Arial"/>
                <w:sz w:val="18"/>
                <w:szCs w:val="18"/>
              </w:rPr>
            </w:pPr>
            <w:r>
              <w:rPr>
                <w:rFonts w:ascii="Arial" w:hAnsi="Arial" w:cs="Arial"/>
                <w:sz w:val="18"/>
                <w:szCs w:val="18"/>
              </w:rPr>
              <w:t>-</w:t>
            </w:r>
          </w:p>
        </w:tc>
        <w:tc>
          <w:tcPr>
            <w:tcW w:w="1099" w:type="dxa"/>
            <w:tcBorders>
              <w:top w:val="nil"/>
              <w:left w:val="nil"/>
              <w:bottom w:val="single" w:sz="4" w:space="0" w:color="auto"/>
              <w:right w:val="nil"/>
            </w:tcBorders>
            <w:vAlign w:val="bottom"/>
          </w:tcPr>
          <w:p w14:paraId="7A35A680" w14:textId="77777777" w:rsidR="00584118" w:rsidRPr="00CA620A" w:rsidRDefault="00584118" w:rsidP="006A6452">
            <w:pPr>
              <w:jc w:val="right"/>
              <w:rPr>
                <w:rFonts w:ascii="Arial" w:hAnsi="Arial" w:cs="Arial"/>
                <w:b/>
                <w:bCs/>
                <w:sz w:val="18"/>
                <w:szCs w:val="18"/>
              </w:rPr>
            </w:pPr>
            <w:r w:rsidRPr="00EF5B26">
              <w:rPr>
                <w:rFonts w:ascii="Arial" w:hAnsi="Arial" w:cs="Arial"/>
                <w:b/>
                <w:bCs/>
                <w:sz w:val="18"/>
                <w:szCs w:val="18"/>
              </w:rPr>
              <w:t>(90)</w:t>
            </w:r>
          </w:p>
        </w:tc>
      </w:tr>
      <w:tr w:rsidR="00584118" w:rsidRPr="001B015B" w14:paraId="46249CC0" w14:textId="77777777" w:rsidTr="006A6452">
        <w:trPr>
          <w:trHeight w:val="184"/>
        </w:trPr>
        <w:tc>
          <w:tcPr>
            <w:tcW w:w="4148" w:type="dxa"/>
            <w:tcBorders>
              <w:top w:val="nil"/>
              <w:left w:val="nil"/>
              <w:bottom w:val="nil"/>
              <w:right w:val="nil"/>
            </w:tcBorders>
            <w:vAlign w:val="bottom"/>
            <w:hideMark/>
          </w:tcPr>
          <w:p w14:paraId="2426707D" w14:textId="77777777" w:rsidR="00584118" w:rsidRPr="001B015B" w:rsidRDefault="00584118" w:rsidP="006A6452">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4</w:t>
            </w:r>
            <w:r w:rsidRPr="001B015B">
              <w:rPr>
                <w:rFonts w:ascii="Arial" w:eastAsia="Calibri" w:hAnsi="Arial" w:cs="Arial"/>
                <w:b/>
                <w:bCs/>
                <w:color w:val="000000" w:themeColor="text1"/>
                <w:sz w:val="18"/>
                <w:szCs w:val="18"/>
                <w:lang w:val="hr-HR"/>
              </w:rPr>
              <w:t>.</w:t>
            </w:r>
          </w:p>
        </w:tc>
        <w:tc>
          <w:tcPr>
            <w:tcW w:w="1036" w:type="dxa"/>
            <w:tcBorders>
              <w:top w:val="single" w:sz="4" w:space="0" w:color="auto"/>
              <w:left w:val="nil"/>
              <w:bottom w:val="single" w:sz="12" w:space="0" w:color="auto"/>
              <w:right w:val="nil"/>
            </w:tcBorders>
            <w:vAlign w:val="bottom"/>
          </w:tcPr>
          <w:p w14:paraId="71B62793" w14:textId="77777777" w:rsidR="00584118" w:rsidRPr="009F58CD" w:rsidRDefault="00584118" w:rsidP="006A6452">
            <w:pPr>
              <w:jc w:val="right"/>
              <w:rPr>
                <w:rFonts w:ascii="Arial" w:hAnsi="Arial" w:cs="Arial"/>
                <w:b/>
                <w:bCs/>
                <w:sz w:val="18"/>
                <w:szCs w:val="18"/>
              </w:rPr>
            </w:pPr>
            <w:r w:rsidRPr="00EF5B26">
              <w:rPr>
                <w:rFonts w:ascii="Arial" w:hAnsi="Arial" w:cs="Arial"/>
                <w:b/>
                <w:bCs/>
                <w:sz w:val="18"/>
                <w:szCs w:val="18"/>
              </w:rPr>
              <w:t>2.604</w:t>
            </w:r>
          </w:p>
        </w:tc>
        <w:tc>
          <w:tcPr>
            <w:tcW w:w="1030" w:type="dxa"/>
            <w:tcBorders>
              <w:top w:val="single" w:sz="4" w:space="0" w:color="auto"/>
              <w:left w:val="nil"/>
              <w:bottom w:val="single" w:sz="12" w:space="0" w:color="auto"/>
              <w:right w:val="nil"/>
            </w:tcBorders>
            <w:vAlign w:val="bottom"/>
          </w:tcPr>
          <w:p w14:paraId="74192D22" w14:textId="77777777" w:rsidR="00584118" w:rsidRPr="009F58CD" w:rsidRDefault="00584118" w:rsidP="006A6452">
            <w:pPr>
              <w:jc w:val="right"/>
              <w:rPr>
                <w:rFonts w:ascii="Arial" w:hAnsi="Arial" w:cs="Arial"/>
                <w:b/>
                <w:bCs/>
                <w:sz w:val="18"/>
                <w:szCs w:val="18"/>
              </w:rPr>
            </w:pPr>
            <w:r w:rsidRPr="00EF5B26">
              <w:rPr>
                <w:rFonts w:ascii="Arial" w:hAnsi="Arial" w:cs="Arial"/>
                <w:b/>
                <w:bCs/>
                <w:sz w:val="18"/>
                <w:szCs w:val="18"/>
              </w:rPr>
              <w:t>7.298</w:t>
            </w:r>
          </w:p>
        </w:tc>
        <w:tc>
          <w:tcPr>
            <w:tcW w:w="1030" w:type="dxa"/>
            <w:tcBorders>
              <w:top w:val="single" w:sz="4" w:space="0" w:color="auto"/>
              <w:left w:val="nil"/>
              <w:bottom w:val="single" w:sz="12" w:space="0" w:color="auto"/>
              <w:right w:val="nil"/>
            </w:tcBorders>
            <w:vAlign w:val="bottom"/>
          </w:tcPr>
          <w:p w14:paraId="04E55F93" w14:textId="77777777" w:rsidR="00584118" w:rsidRPr="009F58CD" w:rsidRDefault="00584118" w:rsidP="006A6452">
            <w:pPr>
              <w:jc w:val="right"/>
              <w:rPr>
                <w:rFonts w:ascii="Arial" w:hAnsi="Arial" w:cs="Arial"/>
                <w:b/>
                <w:bCs/>
                <w:sz w:val="18"/>
                <w:szCs w:val="18"/>
              </w:rPr>
            </w:pPr>
            <w:r w:rsidRPr="00EF5B26">
              <w:rPr>
                <w:rFonts w:ascii="Arial" w:hAnsi="Arial" w:cs="Arial"/>
                <w:b/>
                <w:bCs/>
                <w:sz w:val="18"/>
                <w:szCs w:val="18"/>
              </w:rPr>
              <w:t>1.996</w:t>
            </w:r>
          </w:p>
        </w:tc>
        <w:tc>
          <w:tcPr>
            <w:tcW w:w="1026" w:type="dxa"/>
            <w:tcBorders>
              <w:top w:val="single" w:sz="4" w:space="0" w:color="auto"/>
              <w:left w:val="nil"/>
              <w:bottom w:val="single" w:sz="12" w:space="0" w:color="auto"/>
              <w:right w:val="nil"/>
            </w:tcBorders>
            <w:vAlign w:val="bottom"/>
          </w:tcPr>
          <w:p w14:paraId="6E90455E" w14:textId="77777777" w:rsidR="00584118" w:rsidRPr="009F58CD" w:rsidRDefault="00584118" w:rsidP="006A6452">
            <w:pPr>
              <w:jc w:val="right"/>
              <w:rPr>
                <w:rFonts w:ascii="Arial" w:hAnsi="Arial" w:cs="Arial"/>
                <w:b/>
                <w:bCs/>
                <w:sz w:val="18"/>
                <w:szCs w:val="18"/>
              </w:rPr>
            </w:pPr>
            <w:r w:rsidRPr="00EF5B26">
              <w:rPr>
                <w:rFonts w:ascii="Arial" w:hAnsi="Arial" w:cs="Arial"/>
                <w:b/>
                <w:bCs/>
                <w:sz w:val="18"/>
                <w:szCs w:val="18"/>
              </w:rPr>
              <w:t>1.015</w:t>
            </w:r>
          </w:p>
        </w:tc>
        <w:tc>
          <w:tcPr>
            <w:tcW w:w="1099" w:type="dxa"/>
            <w:tcBorders>
              <w:top w:val="single" w:sz="4" w:space="0" w:color="auto"/>
              <w:left w:val="nil"/>
              <w:bottom w:val="single" w:sz="12" w:space="0" w:color="auto"/>
              <w:right w:val="nil"/>
            </w:tcBorders>
            <w:vAlign w:val="bottom"/>
          </w:tcPr>
          <w:p w14:paraId="2FC2257B" w14:textId="77777777" w:rsidR="00584118" w:rsidRPr="009F58CD" w:rsidRDefault="00584118" w:rsidP="006A6452">
            <w:pPr>
              <w:jc w:val="right"/>
              <w:rPr>
                <w:rFonts w:ascii="Arial" w:hAnsi="Arial" w:cs="Arial"/>
                <w:b/>
                <w:bCs/>
                <w:sz w:val="18"/>
                <w:szCs w:val="18"/>
              </w:rPr>
            </w:pPr>
            <w:r w:rsidRPr="00EF5B26">
              <w:rPr>
                <w:rFonts w:ascii="Arial" w:hAnsi="Arial" w:cs="Arial"/>
                <w:b/>
                <w:bCs/>
                <w:sz w:val="18"/>
                <w:szCs w:val="18"/>
              </w:rPr>
              <w:t>12.913</w:t>
            </w:r>
          </w:p>
        </w:tc>
      </w:tr>
    </w:tbl>
    <w:p w14:paraId="4E5A229D" w14:textId="77777777" w:rsidR="00037DCC" w:rsidRPr="00B91D09" w:rsidRDefault="00037DCC" w:rsidP="00361B04">
      <w:pPr>
        <w:tabs>
          <w:tab w:val="left" w:pos="9180"/>
        </w:tabs>
        <w:jc w:val="both"/>
        <w:rPr>
          <w:rFonts w:ascii="Arial" w:hAnsi="Arial" w:cs="Arial"/>
          <w:b/>
          <w:bCs/>
          <w:color w:val="000000" w:themeColor="text1"/>
          <w:lang w:val="hr-HR"/>
        </w:rPr>
        <w:sectPr w:rsidR="00037DCC" w:rsidRPr="00B91D09" w:rsidSect="0026672F">
          <w:type w:val="continuous"/>
          <w:pgSz w:w="11907" w:h="16840" w:code="9"/>
          <w:pgMar w:top="1418" w:right="1134" w:bottom="1134" w:left="1418" w:header="851" w:footer="851" w:gutter="0"/>
          <w:cols w:space="720"/>
          <w:noEndnote/>
        </w:sectPr>
      </w:pPr>
    </w:p>
    <w:p w14:paraId="72EEBC25" w14:textId="77777777" w:rsidR="004C42A2" w:rsidRPr="00100ED3" w:rsidRDefault="004C42A2" w:rsidP="00416577">
      <w:pPr>
        <w:pStyle w:val="T1"/>
        <w:spacing w:before="0" w:after="0" w:line="240" w:lineRule="auto"/>
        <w:rPr>
          <w:rFonts w:cs="Arial"/>
          <w:color w:val="000000" w:themeColor="text1"/>
          <w:sz w:val="20"/>
          <w:lang w:val="hr-HR"/>
        </w:rPr>
      </w:pPr>
    </w:p>
    <w:p w14:paraId="4BB4D2D9" w14:textId="253A980F" w:rsidR="00344AFC" w:rsidRPr="00100ED3" w:rsidRDefault="00092418" w:rsidP="006533FB">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sidR="00612687">
        <w:rPr>
          <w:rFonts w:cs="Arial"/>
          <w:color w:val="000000" w:themeColor="text1"/>
          <w:sz w:val="20"/>
          <w:lang w:val="hr-HR"/>
        </w:rPr>
        <w:t>1</w:t>
      </w:r>
      <w:r w:rsidR="00344AFC" w:rsidRPr="00100ED3">
        <w:rPr>
          <w:rFonts w:cs="Arial"/>
          <w:color w:val="000000" w:themeColor="text1"/>
          <w:sz w:val="20"/>
          <w:lang w:val="hr-HR"/>
        </w:rPr>
        <w:t>.</w:t>
      </w:r>
      <w:r w:rsidR="00344AFC" w:rsidRPr="00100ED3">
        <w:rPr>
          <w:rFonts w:cs="Arial"/>
          <w:color w:val="000000" w:themeColor="text1"/>
          <w:sz w:val="20"/>
          <w:lang w:val="hr-HR"/>
        </w:rPr>
        <w:tab/>
        <w:t>Upravljanje rizicima (nastavak)</w:t>
      </w:r>
    </w:p>
    <w:p w14:paraId="7309AEF6" w14:textId="77777777" w:rsidR="006533FB" w:rsidRPr="00100ED3" w:rsidRDefault="006533FB" w:rsidP="006533FB">
      <w:pPr>
        <w:pStyle w:val="T1"/>
        <w:spacing w:before="0" w:after="0" w:line="240" w:lineRule="auto"/>
        <w:rPr>
          <w:rFonts w:cs="Arial"/>
          <w:color w:val="000000" w:themeColor="text1"/>
          <w:sz w:val="20"/>
          <w:lang w:val="hr-HR"/>
        </w:rPr>
      </w:pPr>
    </w:p>
    <w:p w14:paraId="558A154B" w14:textId="0CF75572" w:rsidR="00344AFC" w:rsidRPr="00100ED3" w:rsidRDefault="00092418" w:rsidP="006533FB">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sidR="00612687">
        <w:rPr>
          <w:rFonts w:cs="Arial"/>
          <w:color w:val="000000" w:themeColor="text1"/>
          <w:sz w:val="20"/>
          <w:lang w:val="hr-HR"/>
        </w:rPr>
        <w:t>1</w:t>
      </w:r>
      <w:r w:rsidR="00344AFC" w:rsidRPr="00100ED3">
        <w:rPr>
          <w:rFonts w:cs="Arial"/>
          <w:color w:val="000000" w:themeColor="text1"/>
          <w:sz w:val="20"/>
          <w:lang w:val="hr-HR"/>
        </w:rPr>
        <w:t>.</w:t>
      </w:r>
      <w:r w:rsidR="003900A3" w:rsidRPr="00100ED3">
        <w:rPr>
          <w:rFonts w:cs="Arial"/>
          <w:color w:val="000000" w:themeColor="text1"/>
          <w:sz w:val="20"/>
          <w:lang w:val="hr-HR"/>
        </w:rPr>
        <w:t>4</w:t>
      </w:r>
      <w:r w:rsidR="00344AFC" w:rsidRPr="00100ED3">
        <w:rPr>
          <w:rFonts w:cs="Arial"/>
          <w:color w:val="000000" w:themeColor="text1"/>
          <w:sz w:val="20"/>
          <w:lang w:val="hr-HR"/>
        </w:rPr>
        <w:t xml:space="preserve">. </w:t>
      </w:r>
      <w:r w:rsidR="00344AFC" w:rsidRPr="00100ED3">
        <w:rPr>
          <w:rFonts w:cs="Arial"/>
          <w:color w:val="000000" w:themeColor="text1"/>
          <w:sz w:val="20"/>
          <w:lang w:val="hr-HR"/>
        </w:rPr>
        <w:tab/>
        <w:t xml:space="preserve">Rizik likvidnosti </w:t>
      </w:r>
    </w:p>
    <w:p w14:paraId="2D5FB6E3" w14:textId="77777777" w:rsidR="006533FB" w:rsidRPr="00100ED3" w:rsidRDefault="006533FB" w:rsidP="006533FB">
      <w:pPr>
        <w:tabs>
          <w:tab w:val="left" w:pos="-720"/>
        </w:tabs>
        <w:suppressAutoHyphens/>
        <w:jc w:val="both"/>
        <w:rPr>
          <w:rFonts w:ascii="Arial" w:hAnsi="Arial" w:cs="Arial"/>
          <w:color w:val="000000" w:themeColor="text1"/>
          <w:sz w:val="20"/>
          <w:szCs w:val="20"/>
          <w:lang w:val="hr-HR"/>
        </w:rPr>
      </w:pPr>
    </w:p>
    <w:p w14:paraId="4BF7F7BC" w14:textId="4016B6BC" w:rsidR="00B263A4" w:rsidRDefault="003F28F7" w:rsidP="00E266C9">
      <w:pPr>
        <w:tabs>
          <w:tab w:val="left" w:pos="-720"/>
        </w:tabs>
        <w:suppressAutoHyphens/>
        <w:jc w:val="both"/>
        <w:rPr>
          <w:rFonts w:ascii="Arial" w:hAnsi="Arial" w:cs="Arial"/>
          <w:color w:val="000000" w:themeColor="text1"/>
          <w:sz w:val="20"/>
          <w:szCs w:val="20"/>
          <w:lang w:val="hr-HR"/>
        </w:rPr>
      </w:pPr>
      <w:r w:rsidRPr="00100ED3">
        <w:rPr>
          <w:rFonts w:ascii="Arial" w:hAnsi="Arial" w:cs="Arial"/>
          <w:color w:val="000000" w:themeColor="text1"/>
          <w:sz w:val="20"/>
          <w:szCs w:val="20"/>
          <w:lang w:val="hr-HR"/>
        </w:rPr>
        <w:t xml:space="preserve">Iznos ukupne </w:t>
      </w:r>
      <w:r w:rsidR="008D6072" w:rsidRPr="00100ED3">
        <w:rPr>
          <w:rFonts w:ascii="Arial" w:hAnsi="Arial" w:cs="Arial"/>
          <w:color w:val="000000" w:themeColor="text1"/>
          <w:sz w:val="20"/>
          <w:szCs w:val="20"/>
          <w:lang w:val="hr-HR"/>
        </w:rPr>
        <w:t>imovine</w:t>
      </w:r>
      <w:r w:rsidR="00C00CC9" w:rsidRPr="00100ED3">
        <w:rPr>
          <w:rFonts w:ascii="Arial" w:hAnsi="Arial" w:cs="Arial"/>
          <w:color w:val="000000" w:themeColor="text1"/>
          <w:sz w:val="20"/>
          <w:szCs w:val="20"/>
          <w:lang w:val="hr-HR"/>
        </w:rPr>
        <w:t>,</w:t>
      </w:r>
      <w:r w:rsidR="00336C25" w:rsidRPr="00100ED3">
        <w:rPr>
          <w:rFonts w:ascii="Arial" w:hAnsi="Arial" w:cs="Arial"/>
          <w:color w:val="000000" w:themeColor="text1"/>
          <w:sz w:val="20"/>
          <w:szCs w:val="20"/>
          <w:lang w:val="hr-HR"/>
        </w:rPr>
        <w:t xml:space="preserve"> </w:t>
      </w:r>
      <w:r w:rsidR="00530293" w:rsidRPr="00100ED3">
        <w:rPr>
          <w:rFonts w:ascii="Arial" w:hAnsi="Arial" w:cs="Arial"/>
          <w:color w:val="000000" w:themeColor="text1"/>
          <w:sz w:val="20"/>
          <w:szCs w:val="20"/>
          <w:lang w:val="hr-HR"/>
        </w:rPr>
        <w:t xml:space="preserve">ukupnih </w:t>
      </w:r>
      <w:r w:rsidR="008D6072" w:rsidRPr="00100ED3">
        <w:rPr>
          <w:rFonts w:ascii="Arial" w:hAnsi="Arial" w:cs="Arial"/>
          <w:color w:val="000000" w:themeColor="text1"/>
          <w:sz w:val="20"/>
          <w:szCs w:val="20"/>
          <w:lang w:val="hr-HR"/>
        </w:rPr>
        <w:t>obveza</w:t>
      </w:r>
      <w:r w:rsidR="00336C25" w:rsidRPr="00100ED3">
        <w:rPr>
          <w:rFonts w:ascii="Arial" w:hAnsi="Arial" w:cs="Arial"/>
          <w:color w:val="000000" w:themeColor="text1"/>
          <w:sz w:val="20"/>
          <w:szCs w:val="20"/>
          <w:lang w:val="hr-HR"/>
        </w:rPr>
        <w:t xml:space="preserve"> </w:t>
      </w:r>
      <w:r w:rsidR="00C00CC9" w:rsidRPr="00100ED3">
        <w:rPr>
          <w:rFonts w:ascii="Arial" w:hAnsi="Arial" w:cs="Arial"/>
          <w:color w:val="000000" w:themeColor="text1"/>
          <w:sz w:val="20"/>
          <w:szCs w:val="20"/>
          <w:lang w:val="hr-HR"/>
        </w:rPr>
        <w:t xml:space="preserve">i garancija i preuzetih obveza </w:t>
      </w:r>
      <w:r w:rsidR="00336C25" w:rsidRPr="00100ED3">
        <w:rPr>
          <w:rFonts w:ascii="Arial" w:hAnsi="Arial" w:cs="Arial"/>
          <w:color w:val="000000" w:themeColor="text1"/>
          <w:sz w:val="20"/>
          <w:szCs w:val="20"/>
          <w:lang w:val="hr-HR"/>
        </w:rPr>
        <w:t xml:space="preserve">na dan 31. prosinca </w:t>
      </w:r>
      <w:r w:rsidR="00F864B4" w:rsidRPr="00100ED3">
        <w:rPr>
          <w:rFonts w:ascii="Arial" w:hAnsi="Arial" w:cs="Arial"/>
          <w:color w:val="000000" w:themeColor="text1"/>
          <w:sz w:val="20"/>
          <w:szCs w:val="20"/>
          <w:lang w:val="hr-HR"/>
        </w:rPr>
        <w:t>20</w:t>
      </w:r>
      <w:r w:rsidR="00DD60EF" w:rsidRPr="00100ED3">
        <w:rPr>
          <w:rFonts w:ascii="Arial" w:hAnsi="Arial" w:cs="Arial"/>
          <w:color w:val="000000" w:themeColor="text1"/>
          <w:sz w:val="20"/>
          <w:szCs w:val="20"/>
          <w:lang w:val="hr-HR"/>
        </w:rPr>
        <w:t>2</w:t>
      </w:r>
      <w:r w:rsidR="00584118">
        <w:rPr>
          <w:rFonts w:ascii="Arial" w:hAnsi="Arial" w:cs="Arial"/>
          <w:color w:val="000000" w:themeColor="text1"/>
          <w:sz w:val="20"/>
          <w:szCs w:val="20"/>
          <w:lang w:val="hr-HR"/>
        </w:rPr>
        <w:t>5</w:t>
      </w:r>
      <w:r w:rsidR="00336C25" w:rsidRPr="00100ED3">
        <w:rPr>
          <w:rFonts w:ascii="Arial" w:hAnsi="Arial" w:cs="Arial"/>
          <w:color w:val="000000" w:themeColor="text1"/>
          <w:sz w:val="20"/>
          <w:szCs w:val="20"/>
          <w:lang w:val="hr-HR"/>
        </w:rPr>
        <w:t xml:space="preserve">. i 31. prosinca </w:t>
      </w:r>
      <w:r w:rsidR="00F864B4" w:rsidRPr="00100ED3">
        <w:rPr>
          <w:rFonts w:ascii="Arial" w:hAnsi="Arial" w:cs="Arial"/>
          <w:color w:val="000000" w:themeColor="text1"/>
          <w:sz w:val="20"/>
          <w:szCs w:val="20"/>
          <w:lang w:val="hr-HR"/>
        </w:rPr>
        <w:t>20</w:t>
      </w:r>
      <w:r w:rsidR="009D360E" w:rsidRPr="00100ED3">
        <w:rPr>
          <w:rFonts w:ascii="Arial" w:hAnsi="Arial" w:cs="Arial"/>
          <w:color w:val="000000" w:themeColor="text1"/>
          <w:sz w:val="20"/>
          <w:szCs w:val="20"/>
          <w:lang w:val="hr-HR"/>
        </w:rPr>
        <w:t>2</w:t>
      </w:r>
      <w:r w:rsidR="00584118">
        <w:rPr>
          <w:rFonts w:ascii="Arial" w:hAnsi="Arial" w:cs="Arial"/>
          <w:color w:val="000000" w:themeColor="text1"/>
          <w:sz w:val="20"/>
          <w:szCs w:val="20"/>
          <w:lang w:val="hr-HR"/>
        </w:rPr>
        <w:t>4</w:t>
      </w:r>
      <w:r w:rsidRPr="00100ED3">
        <w:rPr>
          <w:rFonts w:ascii="Arial" w:hAnsi="Arial" w:cs="Arial"/>
          <w:color w:val="000000" w:themeColor="text1"/>
          <w:sz w:val="20"/>
          <w:szCs w:val="20"/>
          <w:lang w:val="hr-HR"/>
        </w:rPr>
        <w:t xml:space="preserve">. analiziran je kroz preostalo razdoblje od dana </w:t>
      </w:r>
      <w:r w:rsidR="00C31537" w:rsidRPr="00100ED3">
        <w:rPr>
          <w:rFonts w:ascii="Arial" w:hAnsi="Arial" w:cs="Arial"/>
          <w:color w:val="000000" w:themeColor="text1"/>
          <w:sz w:val="20"/>
          <w:szCs w:val="20"/>
          <w:lang w:val="hr-HR"/>
        </w:rPr>
        <w:t>Izvještaja o financijskom položaju</w:t>
      </w:r>
      <w:r w:rsidRPr="00100ED3">
        <w:rPr>
          <w:rFonts w:ascii="Arial" w:hAnsi="Arial" w:cs="Arial"/>
          <w:color w:val="000000" w:themeColor="text1"/>
          <w:sz w:val="20"/>
          <w:szCs w:val="20"/>
          <w:lang w:val="hr-HR"/>
        </w:rPr>
        <w:t xml:space="preserve"> u odnosu na ugovoreni datum dospijeća kako slijedi:</w:t>
      </w:r>
    </w:p>
    <w:p w14:paraId="471B9C20" w14:textId="77777777" w:rsidR="0052740B" w:rsidRDefault="0052740B" w:rsidP="00E266C9">
      <w:pPr>
        <w:tabs>
          <w:tab w:val="left" w:pos="-720"/>
        </w:tabs>
        <w:suppressAutoHyphens/>
        <w:jc w:val="both"/>
        <w:rPr>
          <w:rFonts w:ascii="Arial" w:hAnsi="Arial" w:cs="Arial"/>
          <w:color w:val="000000" w:themeColor="text1"/>
          <w:sz w:val="20"/>
          <w:szCs w:val="20"/>
          <w:lang w:val="hr-HR"/>
        </w:rPr>
      </w:pPr>
    </w:p>
    <w:p w14:paraId="0BB8FC03" w14:textId="77777777" w:rsidR="005B35F4" w:rsidRPr="00100ED3" w:rsidRDefault="005B35F4" w:rsidP="00E266C9">
      <w:pPr>
        <w:tabs>
          <w:tab w:val="left" w:pos="-720"/>
        </w:tabs>
        <w:suppressAutoHyphens/>
        <w:jc w:val="both"/>
        <w:rPr>
          <w:rFonts w:ascii="Arial" w:hAnsi="Arial" w:cs="Arial"/>
          <w:color w:val="000000" w:themeColor="text1"/>
          <w:sz w:val="20"/>
          <w:szCs w:val="20"/>
          <w:lang w:val="hr-HR"/>
        </w:rPr>
      </w:pPr>
    </w:p>
    <w:tbl>
      <w:tblPr>
        <w:tblW w:w="5106" w:type="pct"/>
        <w:tblInd w:w="-142" w:type="dxa"/>
        <w:tblLayout w:type="fixed"/>
        <w:tblCellMar>
          <w:left w:w="120" w:type="dxa"/>
          <w:right w:w="120" w:type="dxa"/>
        </w:tblCellMar>
        <w:tblLook w:val="0000" w:firstRow="0" w:lastRow="0" w:firstColumn="0" w:lastColumn="0" w:noHBand="0" w:noVBand="0"/>
      </w:tblPr>
      <w:tblGrid>
        <w:gridCol w:w="3128"/>
        <w:gridCol w:w="1045"/>
        <w:gridCol w:w="1020"/>
        <w:gridCol w:w="1009"/>
        <w:gridCol w:w="1028"/>
        <w:gridCol w:w="1190"/>
        <w:gridCol w:w="1133"/>
      </w:tblGrid>
      <w:tr w:rsidR="0052740B" w:rsidRPr="005B35F4" w14:paraId="57842617" w14:textId="77777777" w:rsidTr="00765BA7">
        <w:trPr>
          <w:trHeight w:val="459"/>
        </w:trPr>
        <w:tc>
          <w:tcPr>
            <w:tcW w:w="1637" w:type="pct"/>
          </w:tcPr>
          <w:p w14:paraId="5E20E04A" w14:textId="77777777" w:rsidR="0052740B" w:rsidRPr="005B35F4" w:rsidRDefault="0052740B" w:rsidP="00765BA7">
            <w:pPr>
              <w:pStyle w:val="TH"/>
              <w:spacing w:line="220" w:lineRule="exact"/>
              <w:rPr>
                <w:rFonts w:cs="Arial"/>
                <w:color w:val="000000" w:themeColor="text1"/>
                <w:sz w:val="17"/>
                <w:szCs w:val="17"/>
                <w:lang w:val="hr-HR"/>
              </w:rPr>
            </w:pPr>
            <w:bookmarkStart w:id="1000" w:name="_Toc67330068"/>
            <w:r w:rsidRPr="005B35F4">
              <w:rPr>
                <w:rFonts w:cs="Arial"/>
                <w:color w:val="000000" w:themeColor="text1"/>
                <w:sz w:val="17"/>
                <w:szCs w:val="17"/>
                <w:lang w:val="hr-HR"/>
              </w:rPr>
              <w:t>Grupa</w:t>
            </w:r>
            <w:bookmarkEnd w:id="1000"/>
          </w:p>
          <w:p w14:paraId="2E4957EB" w14:textId="77777777" w:rsidR="0052740B" w:rsidRPr="005B35F4" w:rsidRDefault="0052740B" w:rsidP="00765BA7">
            <w:pPr>
              <w:pStyle w:val="TH"/>
              <w:spacing w:line="220" w:lineRule="exact"/>
              <w:rPr>
                <w:rFonts w:cs="Arial"/>
                <w:color w:val="000000" w:themeColor="text1"/>
                <w:sz w:val="17"/>
                <w:szCs w:val="17"/>
                <w:lang w:val="hr-HR"/>
              </w:rPr>
            </w:pPr>
            <w:bookmarkStart w:id="1001" w:name="_Toc67330069"/>
            <w:r w:rsidRPr="005B35F4">
              <w:rPr>
                <w:rFonts w:cs="Arial"/>
                <w:color w:val="000000" w:themeColor="text1"/>
                <w:sz w:val="17"/>
                <w:szCs w:val="17"/>
                <w:lang w:val="hr-HR"/>
              </w:rPr>
              <w:t>31. prosinca 202</w:t>
            </w:r>
            <w:r>
              <w:rPr>
                <w:rFonts w:cs="Arial"/>
                <w:color w:val="000000" w:themeColor="text1"/>
                <w:sz w:val="17"/>
                <w:szCs w:val="17"/>
                <w:lang w:val="hr-HR"/>
              </w:rPr>
              <w:t>5</w:t>
            </w:r>
            <w:r w:rsidRPr="005B35F4">
              <w:rPr>
                <w:rFonts w:cs="Arial"/>
                <w:color w:val="000000" w:themeColor="text1"/>
                <w:sz w:val="17"/>
                <w:szCs w:val="17"/>
                <w:lang w:val="hr-HR"/>
              </w:rPr>
              <w:t>.</w:t>
            </w:r>
            <w:bookmarkEnd w:id="1001"/>
            <w:r w:rsidRPr="005B35F4">
              <w:rPr>
                <w:rFonts w:cs="Arial"/>
                <w:color w:val="000000" w:themeColor="text1"/>
                <w:sz w:val="17"/>
                <w:szCs w:val="17"/>
                <w:lang w:val="hr-HR"/>
              </w:rPr>
              <w:t xml:space="preserve"> </w:t>
            </w:r>
          </w:p>
        </w:tc>
        <w:tc>
          <w:tcPr>
            <w:tcW w:w="547" w:type="pct"/>
          </w:tcPr>
          <w:p w14:paraId="4EBE8E77" w14:textId="77777777" w:rsidR="0052740B" w:rsidRPr="005B35F4" w:rsidRDefault="0052740B" w:rsidP="00765BA7">
            <w:pPr>
              <w:pStyle w:val="TH"/>
              <w:spacing w:line="220" w:lineRule="exact"/>
              <w:jc w:val="right"/>
              <w:rPr>
                <w:rFonts w:cs="Arial"/>
                <w:color w:val="000000" w:themeColor="text1"/>
                <w:sz w:val="17"/>
                <w:szCs w:val="17"/>
                <w:lang w:val="hr-HR"/>
              </w:rPr>
            </w:pPr>
            <w:bookmarkStart w:id="1002" w:name="_Toc67330070"/>
            <w:r w:rsidRPr="005B35F4">
              <w:rPr>
                <w:rFonts w:cs="Arial"/>
                <w:color w:val="000000" w:themeColor="text1"/>
                <w:sz w:val="17"/>
                <w:szCs w:val="17"/>
                <w:lang w:val="hr-HR"/>
              </w:rPr>
              <w:t>Do 1 mjesec</w:t>
            </w:r>
            <w:bookmarkEnd w:id="1002"/>
          </w:p>
        </w:tc>
        <w:tc>
          <w:tcPr>
            <w:tcW w:w="534" w:type="pct"/>
          </w:tcPr>
          <w:p w14:paraId="7F6C38A1" w14:textId="77777777" w:rsidR="0052740B" w:rsidRPr="005B35F4" w:rsidRDefault="0052740B" w:rsidP="00765BA7">
            <w:pPr>
              <w:pStyle w:val="TH"/>
              <w:spacing w:line="220" w:lineRule="exact"/>
              <w:jc w:val="right"/>
              <w:rPr>
                <w:rFonts w:cs="Arial"/>
                <w:color w:val="000000" w:themeColor="text1"/>
                <w:sz w:val="17"/>
                <w:szCs w:val="17"/>
                <w:lang w:val="hr-HR"/>
              </w:rPr>
            </w:pPr>
            <w:bookmarkStart w:id="1003" w:name="_Toc67330071"/>
            <w:r w:rsidRPr="005B35F4">
              <w:rPr>
                <w:rFonts w:cs="Arial"/>
                <w:color w:val="000000" w:themeColor="text1"/>
                <w:sz w:val="17"/>
                <w:szCs w:val="17"/>
                <w:lang w:val="hr-HR"/>
              </w:rPr>
              <w:t>1 do 3 mjeseca</w:t>
            </w:r>
            <w:bookmarkEnd w:id="1003"/>
          </w:p>
        </w:tc>
        <w:tc>
          <w:tcPr>
            <w:tcW w:w="528" w:type="pct"/>
          </w:tcPr>
          <w:p w14:paraId="75C56AAD" w14:textId="77777777" w:rsidR="0052740B" w:rsidRPr="005B35F4" w:rsidRDefault="0052740B" w:rsidP="00765BA7">
            <w:pPr>
              <w:pStyle w:val="TH"/>
              <w:spacing w:line="220" w:lineRule="exact"/>
              <w:jc w:val="right"/>
              <w:rPr>
                <w:rFonts w:cs="Arial"/>
                <w:color w:val="000000" w:themeColor="text1"/>
                <w:sz w:val="17"/>
                <w:szCs w:val="17"/>
                <w:lang w:val="hr-HR"/>
              </w:rPr>
            </w:pPr>
            <w:bookmarkStart w:id="1004" w:name="_Toc67330072"/>
            <w:r w:rsidRPr="005B35F4">
              <w:rPr>
                <w:rFonts w:cs="Arial"/>
                <w:color w:val="000000" w:themeColor="text1"/>
                <w:sz w:val="17"/>
                <w:szCs w:val="17"/>
                <w:lang w:val="hr-HR"/>
              </w:rPr>
              <w:t>3 mj. do 1 godine</w:t>
            </w:r>
            <w:bookmarkEnd w:id="1004"/>
          </w:p>
        </w:tc>
        <w:tc>
          <w:tcPr>
            <w:tcW w:w="538" w:type="pct"/>
          </w:tcPr>
          <w:p w14:paraId="319A6828" w14:textId="77777777" w:rsidR="0052740B" w:rsidRPr="005B35F4" w:rsidRDefault="0052740B" w:rsidP="00765BA7">
            <w:pPr>
              <w:pStyle w:val="TH"/>
              <w:spacing w:line="220" w:lineRule="exact"/>
              <w:jc w:val="right"/>
              <w:rPr>
                <w:rFonts w:cs="Arial"/>
                <w:color w:val="000000" w:themeColor="text1"/>
                <w:sz w:val="17"/>
                <w:szCs w:val="17"/>
                <w:lang w:val="hr-HR"/>
              </w:rPr>
            </w:pPr>
            <w:bookmarkStart w:id="1005" w:name="_Toc67330073"/>
            <w:r w:rsidRPr="005B35F4">
              <w:rPr>
                <w:rFonts w:cs="Arial"/>
                <w:color w:val="000000" w:themeColor="text1"/>
                <w:sz w:val="17"/>
                <w:szCs w:val="17"/>
                <w:lang w:val="hr-HR"/>
              </w:rPr>
              <w:t>1 do 3 godina</w:t>
            </w:r>
            <w:bookmarkEnd w:id="1005"/>
          </w:p>
        </w:tc>
        <w:tc>
          <w:tcPr>
            <w:tcW w:w="623" w:type="pct"/>
          </w:tcPr>
          <w:p w14:paraId="0B9AA35F" w14:textId="77777777" w:rsidR="0052740B" w:rsidRPr="005B35F4" w:rsidRDefault="0052740B" w:rsidP="00765BA7">
            <w:pPr>
              <w:pStyle w:val="TH"/>
              <w:spacing w:line="220" w:lineRule="exact"/>
              <w:jc w:val="right"/>
              <w:rPr>
                <w:rFonts w:cs="Arial"/>
                <w:color w:val="000000" w:themeColor="text1"/>
                <w:sz w:val="17"/>
                <w:szCs w:val="17"/>
                <w:lang w:val="hr-HR"/>
              </w:rPr>
            </w:pPr>
            <w:bookmarkStart w:id="1006" w:name="_Toc67330074"/>
            <w:r w:rsidRPr="005B35F4">
              <w:rPr>
                <w:rFonts w:cs="Arial"/>
                <w:color w:val="000000" w:themeColor="text1"/>
                <w:sz w:val="17"/>
                <w:szCs w:val="17"/>
                <w:lang w:val="hr-HR"/>
              </w:rPr>
              <w:t>Preko 3 godine</w:t>
            </w:r>
            <w:bookmarkEnd w:id="1006"/>
          </w:p>
        </w:tc>
        <w:tc>
          <w:tcPr>
            <w:tcW w:w="593" w:type="pct"/>
          </w:tcPr>
          <w:p w14:paraId="467A2903" w14:textId="77777777" w:rsidR="0052740B" w:rsidRPr="005B35F4" w:rsidRDefault="0052740B" w:rsidP="00765BA7">
            <w:pPr>
              <w:pStyle w:val="TH"/>
              <w:spacing w:line="220" w:lineRule="exact"/>
              <w:jc w:val="right"/>
              <w:rPr>
                <w:rFonts w:cs="Arial"/>
                <w:color w:val="000000" w:themeColor="text1"/>
                <w:sz w:val="17"/>
                <w:szCs w:val="17"/>
                <w:lang w:val="hr-HR"/>
              </w:rPr>
            </w:pPr>
            <w:bookmarkStart w:id="1007" w:name="_Toc67330075"/>
            <w:r w:rsidRPr="005B35F4">
              <w:rPr>
                <w:rFonts w:cs="Arial"/>
                <w:color w:val="000000" w:themeColor="text1"/>
                <w:sz w:val="17"/>
                <w:szCs w:val="17"/>
                <w:lang w:val="hr-HR"/>
              </w:rPr>
              <w:t>Ukupno</w:t>
            </w:r>
            <w:bookmarkEnd w:id="1007"/>
          </w:p>
        </w:tc>
      </w:tr>
      <w:tr w:rsidR="0052740B" w:rsidRPr="005B35F4" w14:paraId="33F8D5C9" w14:textId="77777777" w:rsidTr="00765BA7">
        <w:trPr>
          <w:trHeight w:val="161"/>
        </w:trPr>
        <w:tc>
          <w:tcPr>
            <w:tcW w:w="1637" w:type="pct"/>
          </w:tcPr>
          <w:p w14:paraId="03B61D92" w14:textId="77777777" w:rsidR="0052740B" w:rsidRPr="005B35F4" w:rsidRDefault="0052740B" w:rsidP="00765BA7">
            <w:pPr>
              <w:tabs>
                <w:tab w:val="left" w:pos="-720"/>
              </w:tabs>
              <w:suppressAutoHyphens/>
              <w:jc w:val="center"/>
              <w:rPr>
                <w:rFonts w:ascii="Arial" w:hAnsi="Arial" w:cs="Arial"/>
                <w:b/>
                <w:color w:val="000000" w:themeColor="text1"/>
                <w:spacing w:val="-2"/>
                <w:sz w:val="17"/>
                <w:szCs w:val="17"/>
                <w:lang w:val="hr-HR"/>
              </w:rPr>
            </w:pPr>
          </w:p>
        </w:tc>
        <w:tc>
          <w:tcPr>
            <w:tcW w:w="547" w:type="pct"/>
            <w:tcBorders>
              <w:top w:val="nil"/>
              <w:left w:val="nil"/>
              <w:bottom w:val="nil"/>
              <w:right w:val="nil"/>
            </w:tcBorders>
            <w:vAlign w:val="bottom"/>
          </w:tcPr>
          <w:p w14:paraId="7C991C03" w14:textId="77777777" w:rsidR="0052740B" w:rsidRPr="003759CC" w:rsidRDefault="0052740B" w:rsidP="00765BA7">
            <w:pPr>
              <w:pStyle w:val="TH"/>
              <w:spacing w:line="220" w:lineRule="exact"/>
              <w:jc w:val="right"/>
              <w:rPr>
                <w:rFonts w:cs="Arial"/>
                <w:bCs/>
                <w:color w:val="000000" w:themeColor="text1"/>
                <w:sz w:val="17"/>
                <w:szCs w:val="17"/>
                <w:lang w:val="hr-HR"/>
              </w:rPr>
            </w:pPr>
            <w:r w:rsidRPr="003759CC">
              <w:rPr>
                <w:rFonts w:eastAsia="Calibri" w:cs="Arial"/>
                <w:bCs/>
                <w:color w:val="000000" w:themeColor="text1"/>
                <w:sz w:val="17"/>
                <w:szCs w:val="17"/>
                <w:lang w:val="hr-HR"/>
              </w:rPr>
              <w:t>000 eura</w:t>
            </w:r>
          </w:p>
        </w:tc>
        <w:tc>
          <w:tcPr>
            <w:tcW w:w="534" w:type="pct"/>
            <w:tcBorders>
              <w:top w:val="nil"/>
              <w:left w:val="nil"/>
              <w:bottom w:val="nil"/>
              <w:right w:val="nil"/>
            </w:tcBorders>
            <w:vAlign w:val="bottom"/>
          </w:tcPr>
          <w:p w14:paraId="18D4A537" w14:textId="77777777" w:rsidR="0052740B" w:rsidRPr="003759CC" w:rsidRDefault="0052740B" w:rsidP="00765BA7">
            <w:pPr>
              <w:pStyle w:val="TH"/>
              <w:spacing w:line="220" w:lineRule="exact"/>
              <w:jc w:val="right"/>
              <w:rPr>
                <w:rFonts w:cs="Arial"/>
                <w:bCs/>
                <w:color w:val="000000" w:themeColor="text1"/>
                <w:sz w:val="17"/>
                <w:szCs w:val="17"/>
                <w:lang w:val="hr-HR"/>
              </w:rPr>
            </w:pPr>
            <w:r w:rsidRPr="003759CC">
              <w:rPr>
                <w:rFonts w:eastAsia="Calibri" w:cs="Arial"/>
                <w:bCs/>
                <w:color w:val="000000" w:themeColor="text1"/>
                <w:sz w:val="17"/>
                <w:szCs w:val="17"/>
                <w:lang w:val="hr-HR"/>
              </w:rPr>
              <w:t>000 eura</w:t>
            </w:r>
          </w:p>
        </w:tc>
        <w:tc>
          <w:tcPr>
            <w:tcW w:w="528" w:type="pct"/>
            <w:tcBorders>
              <w:top w:val="nil"/>
              <w:left w:val="nil"/>
              <w:bottom w:val="nil"/>
              <w:right w:val="nil"/>
            </w:tcBorders>
            <w:vAlign w:val="bottom"/>
          </w:tcPr>
          <w:p w14:paraId="30D2E7DA" w14:textId="77777777" w:rsidR="0052740B" w:rsidRPr="003759CC" w:rsidRDefault="0052740B" w:rsidP="00765BA7">
            <w:pPr>
              <w:pStyle w:val="TH"/>
              <w:spacing w:line="220" w:lineRule="exact"/>
              <w:jc w:val="right"/>
              <w:rPr>
                <w:rFonts w:cs="Arial"/>
                <w:bCs/>
                <w:color w:val="000000" w:themeColor="text1"/>
                <w:sz w:val="17"/>
                <w:szCs w:val="17"/>
                <w:lang w:val="hr-HR"/>
              </w:rPr>
            </w:pPr>
            <w:r w:rsidRPr="003759CC">
              <w:rPr>
                <w:rFonts w:eastAsia="Calibri" w:cs="Arial"/>
                <w:bCs/>
                <w:color w:val="000000" w:themeColor="text1"/>
                <w:sz w:val="17"/>
                <w:szCs w:val="17"/>
                <w:lang w:val="hr-HR"/>
              </w:rPr>
              <w:t>000 eura</w:t>
            </w:r>
          </w:p>
        </w:tc>
        <w:tc>
          <w:tcPr>
            <w:tcW w:w="538" w:type="pct"/>
            <w:tcBorders>
              <w:top w:val="nil"/>
              <w:left w:val="nil"/>
              <w:bottom w:val="nil"/>
              <w:right w:val="nil"/>
            </w:tcBorders>
            <w:vAlign w:val="bottom"/>
          </w:tcPr>
          <w:p w14:paraId="26156ADE" w14:textId="77777777" w:rsidR="0052740B" w:rsidRPr="003759CC" w:rsidRDefault="0052740B" w:rsidP="00765BA7">
            <w:pPr>
              <w:pStyle w:val="TH"/>
              <w:spacing w:line="220" w:lineRule="exact"/>
              <w:jc w:val="right"/>
              <w:rPr>
                <w:rFonts w:cs="Arial"/>
                <w:bCs/>
                <w:color w:val="000000" w:themeColor="text1"/>
                <w:sz w:val="17"/>
                <w:szCs w:val="17"/>
                <w:lang w:val="hr-HR"/>
              </w:rPr>
            </w:pPr>
            <w:r w:rsidRPr="003759CC">
              <w:rPr>
                <w:rFonts w:eastAsia="Calibri" w:cs="Arial"/>
                <w:bCs/>
                <w:color w:val="000000" w:themeColor="text1"/>
                <w:sz w:val="17"/>
                <w:szCs w:val="17"/>
                <w:lang w:val="hr-HR"/>
              </w:rPr>
              <w:t>000 eura</w:t>
            </w:r>
          </w:p>
        </w:tc>
        <w:tc>
          <w:tcPr>
            <w:tcW w:w="623" w:type="pct"/>
            <w:tcBorders>
              <w:top w:val="nil"/>
              <w:left w:val="nil"/>
              <w:bottom w:val="nil"/>
              <w:right w:val="nil"/>
            </w:tcBorders>
            <w:vAlign w:val="bottom"/>
          </w:tcPr>
          <w:p w14:paraId="1EB183DE" w14:textId="77777777" w:rsidR="0052740B" w:rsidRPr="003759CC" w:rsidRDefault="0052740B" w:rsidP="00765BA7">
            <w:pPr>
              <w:pStyle w:val="TH"/>
              <w:spacing w:line="220" w:lineRule="exact"/>
              <w:jc w:val="right"/>
              <w:rPr>
                <w:rFonts w:cs="Arial"/>
                <w:bCs/>
                <w:color w:val="000000" w:themeColor="text1"/>
                <w:sz w:val="17"/>
                <w:szCs w:val="17"/>
                <w:lang w:val="hr-HR"/>
              </w:rPr>
            </w:pPr>
            <w:r w:rsidRPr="003759CC">
              <w:rPr>
                <w:rFonts w:eastAsia="Calibri" w:cs="Arial"/>
                <w:bCs/>
                <w:color w:val="000000" w:themeColor="text1"/>
                <w:sz w:val="17"/>
                <w:szCs w:val="17"/>
                <w:lang w:val="hr-HR"/>
              </w:rPr>
              <w:t>000 eura</w:t>
            </w:r>
          </w:p>
        </w:tc>
        <w:tc>
          <w:tcPr>
            <w:tcW w:w="593" w:type="pct"/>
            <w:vAlign w:val="bottom"/>
          </w:tcPr>
          <w:p w14:paraId="1B1C9E7D" w14:textId="77777777" w:rsidR="0052740B" w:rsidRPr="005B35F4" w:rsidRDefault="0052740B" w:rsidP="00765BA7">
            <w:pPr>
              <w:pStyle w:val="TH"/>
              <w:spacing w:line="220" w:lineRule="exact"/>
              <w:jc w:val="right"/>
              <w:rPr>
                <w:rFonts w:cs="Arial"/>
                <w:color w:val="000000" w:themeColor="text1"/>
                <w:sz w:val="17"/>
                <w:szCs w:val="17"/>
                <w:lang w:val="hr-HR"/>
              </w:rPr>
            </w:pPr>
            <w:bookmarkStart w:id="1008" w:name="_Toc67330081"/>
            <w:r w:rsidRPr="005B35F4">
              <w:rPr>
                <w:rFonts w:cs="Arial"/>
                <w:bCs/>
                <w:color w:val="000000" w:themeColor="text1"/>
                <w:sz w:val="17"/>
                <w:szCs w:val="17"/>
                <w:lang w:val="hr-HR"/>
              </w:rPr>
              <w:t xml:space="preserve">000 </w:t>
            </w:r>
            <w:r>
              <w:rPr>
                <w:rFonts w:cs="Arial"/>
                <w:bCs/>
                <w:color w:val="000000" w:themeColor="text1"/>
                <w:sz w:val="17"/>
                <w:szCs w:val="17"/>
                <w:lang w:val="hr-HR"/>
              </w:rPr>
              <w:t>eur</w:t>
            </w:r>
            <w:r w:rsidRPr="005B35F4">
              <w:rPr>
                <w:rFonts w:cs="Arial"/>
                <w:bCs/>
                <w:color w:val="000000" w:themeColor="text1"/>
                <w:sz w:val="17"/>
                <w:szCs w:val="17"/>
                <w:lang w:val="hr-HR"/>
              </w:rPr>
              <w:t>a</w:t>
            </w:r>
            <w:bookmarkEnd w:id="1008"/>
          </w:p>
        </w:tc>
      </w:tr>
      <w:tr w:rsidR="0052740B" w:rsidRPr="005B35F4" w14:paraId="3C45341A" w14:textId="77777777" w:rsidTr="00765BA7">
        <w:trPr>
          <w:trHeight w:val="255"/>
        </w:trPr>
        <w:tc>
          <w:tcPr>
            <w:tcW w:w="1637" w:type="pct"/>
            <w:vAlign w:val="bottom"/>
          </w:tcPr>
          <w:p w14:paraId="6C2E5895" w14:textId="77777777" w:rsidR="0052740B" w:rsidRPr="005B35F4" w:rsidRDefault="0052740B" w:rsidP="00765BA7">
            <w:pPr>
              <w:pStyle w:val="TT"/>
              <w:spacing w:line="220" w:lineRule="exact"/>
              <w:rPr>
                <w:rFonts w:cs="Arial"/>
                <w:b/>
                <w:bCs/>
                <w:color w:val="000000" w:themeColor="text1"/>
                <w:sz w:val="17"/>
                <w:szCs w:val="17"/>
                <w:lang w:val="hr-HR"/>
              </w:rPr>
            </w:pPr>
            <w:bookmarkStart w:id="1009" w:name="_Toc67330082"/>
            <w:r w:rsidRPr="005B35F4">
              <w:rPr>
                <w:rFonts w:cs="Arial"/>
                <w:b/>
                <w:bCs/>
                <w:color w:val="000000" w:themeColor="text1"/>
                <w:sz w:val="17"/>
                <w:szCs w:val="17"/>
                <w:lang w:val="hr-HR"/>
              </w:rPr>
              <w:t>Imovina</w:t>
            </w:r>
            <w:bookmarkEnd w:id="1009"/>
          </w:p>
        </w:tc>
        <w:tc>
          <w:tcPr>
            <w:tcW w:w="547" w:type="pct"/>
            <w:vAlign w:val="bottom"/>
          </w:tcPr>
          <w:p w14:paraId="490940CB" w14:textId="77777777" w:rsidR="0052740B" w:rsidRPr="005B35F4" w:rsidRDefault="0052740B" w:rsidP="00765BA7">
            <w:pPr>
              <w:pStyle w:val="TT"/>
              <w:spacing w:line="220" w:lineRule="exact"/>
              <w:jc w:val="right"/>
              <w:rPr>
                <w:rFonts w:cs="Arial"/>
                <w:b/>
                <w:bCs/>
                <w:color w:val="000000" w:themeColor="text1"/>
                <w:spacing w:val="-2"/>
                <w:sz w:val="17"/>
                <w:szCs w:val="17"/>
                <w:lang w:val="hr-HR"/>
              </w:rPr>
            </w:pPr>
          </w:p>
        </w:tc>
        <w:tc>
          <w:tcPr>
            <w:tcW w:w="534" w:type="pct"/>
            <w:vAlign w:val="bottom"/>
          </w:tcPr>
          <w:p w14:paraId="03077E8C" w14:textId="77777777" w:rsidR="0052740B" w:rsidRPr="005B35F4" w:rsidRDefault="0052740B" w:rsidP="00765BA7">
            <w:pPr>
              <w:pStyle w:val="TT"/>
              <w:spacing w:line="220" w:lineRule="exact"/>
              <w:jc w:val="right"/>
              <w:rPr>
                <w:rFonts w:cs="Arial"/>
                <w:b/>
                <w:bCs/>
                <w:color w:val="000000" w:themeColor="text1"/>
                <w:spacing w:val="-2"/>
                <w:sz w:val="17"/>
                <w:szCs w:val="17"/>
                <w:lang w:val="hr-HR"/>
              </w:rPr>
            </w:pPr>
          </w:p>
        </w:tc>
        <w:tc>
          <w:tcPr>
            <w:tcW w:w="528" w:type="pct"/>
            <w:vAlign w:val="bottom"/>
          </w:tcPr>
          <w:p w14:paraId="518E6952" w14:textId="77777777" w:rsidR="0052740B" w:rsidRPr="005B35F4" w:rsidRDefault="0052740B" w:rsidP="00765BA7">
            <w:pPr>
              <w:pStyle w:val="TT"/>
              <w:spacing w:line="220" w:lineRule="exact"/>
              <w:jc w:val="right"/>
              <w:rPr>
                <w:rFonts w:cs="Arial"/>
                <w:b/>
                <w:bCs/>
                <w:color w:val="000000" w:themeColor="text1"/>
                <w:spacing w:val="-2"/>
                <w:sz w:val="17"/>
                <w:szCs w:val="17"/>
                <w:lang w:val="hr-HR"/>
              </w:rPr>
            </w:pPr>
          </w:p>
        </w:tc>
        <w:tc>
          <w:tcPr>
            <w:tcW w:w="538" w:type="pct"/>
            <w:vAlign w:val="bottom"/>
          </w:tcPr>
          <w:p w14:paraId="5F6B4BED" w14:textId="77777777" w:rsidR="0052740B" w:rsidRPr="005B35F4" w:rsidRDefault="0052740B" w:rsidP="00765BA7">
            <w:pPr>
              <w:pStyle w:val="TT"/>
              <w:spacing w:line="220" w:lineRule="exact"/>
              <w:jc w:val="right"/>
              <w:rPr>
                <w:rFonts w:cs="Arial"/>
                <w:b/>
                <w:bCs/>
                <w:color w:val="000000" w:themeColor="text1"/>
                <w:spacing w:val="-2"/>
                <w:sz w:val="17"/>
                <w:szCs w:val="17"/>
                <w:lang w:val="hr-HR"/>
              </w:rPr>
            </w:pPr>
          </w:p>
        </w:tc>
        <w:tc>
          <w:tcPr>
            <w:tcW w:w="623" w:type="pct"/>
            <w:vAlign w:val="bottom"/>
          </w:tcPr>
          <w:p w14:paraId="324CAB79" w14:textId="77777777" w:rsidR="0052740B" w:rsidRPr="005B35F4" w:rsidRDefault="0052740B" w:rsidP="00765BA7">
            <w:pPr>
              <w:pStyle w:val="TT"/>
              <w:spacing w:line="220" w:lineRule="exact"/>
              <w:jc w:val="right"/>
              <w:rPr>
                <w:rFonts w:cs="Arial"/>
                <w:b/>
                <w:bCs/>
                <w:color w:val="000000" w:themeColor="text1"/>
                <w:spacing w:val="-2"/>
                <w:sz w:val="17"/>
                <w:szCs w:val="17"/>
                <w:lang w:val="hr-HR"/>
              </w:rPr>
            </w:pPr>
          </w:p>
        </w:tc>
        <w:tc>
          <w:tcPr>
            <w:tcW w:w="593" w:type="pct"/>
            <w:vAlign w:val="bottom"/>
          </w:tcPr>
          <w:p w14:paraId="425B1BC5" w14:textId="77777777" w:rsidR="0052740B" w:rsidRPr="005B35F4" w:rsidRDefault="0052740B" w:rsidP="00765BA7">
            <w:pPr>
              <w:pStyle w:val="TT"/>
              <w:spacing w:line="220" w:lineRule="exact"/>
              <w:jc w:val="right"/>
              <w:rPr>
                <w:rFonts w:cs="Arial"/>
                <w:b/>
                <w:bCs/>
                <w:color w:val="000000" w:themeColor="text1"/>
                <w:spacing w:val="-2"/>
                <w:sz w:val="17"/>
                <w:szCs w:val="17"/>
                <w:lang w:val="hr-HR"/>
              </w:rPr>
            </w:pPr>
          </w:p>
        </w:tc>
      </w:tr>
      <w:tr w:rsidR="0052740B" w:rsidRPr="00BF22C7" w14:paraId="2A70EC78" w14:textId="77777777" w:rsidTr="00765BA7">
        <w:trPr>
          <w:trHeight w:val="219"/>
        </w:trPr>
        <w:tc>
          <w:tcPr>
            <w:tcW w:w="1637" w:type="pct"/>
            <w:vAlign w:val="bottom"/>
          </w:tcPr>
          <w:p w14:paraId="45EC93A0" w14:textId="77777777" w:rsidR="0052740B" w:rsidRPr="005B35F4" w:rsidRDefault="0052740B" w:rsidP="00765BA7">
            <w:pPr>
              <w:pStyle w:val="TT"/>
              <w:spacing w:line="220" w:lineRule="exact"/>
              <w:rPr>
                <w:rFonts w:cs="Arial"/>
                <w:color w:val="000000" w:themeColor="text1"/>
                <w:sz w:val="17"/>
                <w:szCs w:val="17"/>
                <w:lang w:val="hr-HR"/>
              </w:rPr>
            </w:pPr>
            <w:bookmarkStart w:id="1010" w:name="_Toc67330083"/>
            <w:r w:rsidRPr="005B35F4">
              <w:rPr>
                <w:rFonts w:cs="Arial"/>
                <w:color w:val="000000" w:themeColor="text1"/>
                <w:spacing w:val="-2"/>
                <w:sz w:val="17"/>
                <w:szCs w:val="17"/>
                <w:lang w:val="hr-HR"/>
              </w:rPr>
              <w:t>Novčana sredstva i računi kod banaka</w:t>
            </w:r>
            <w:bookmarkEnd w:id="1010"/>
          </w:p>
        </w:tc>
        <w:tc>
          <w:tcPr>
            <w:tcW w:w="547" w:type="pct"/>
            <w:tcBorders>
              <w:top w:val="nil"/>
              <w:left w:val="nil"/>
              <w:bottom w:val="nil"/>
              <w:right w:val="nil"/>
            </w:tcBorders>
            <w:vAlign w:val="bottom"/>
          </w:tcPr>
          <w:p w14:paraId="1FE83439" w14:textId="77777777" w:rsidR="0052740B" w:rsidRPr="00FE2553" w:rsidRDefault="0052740B" w:rsidP="00765BA7">
            <w:pPr>
              <w:jc w:val="right"/>
              <w:rPr>
                <w:rFonts w:ascii="Arial" w:hAnsi="Arial" w:cs="Arial"/>
                <w:color w:val="000000"/>
                <w:sz w:val="17"/>
                <w:szCs w:val="17"/>
              </w:rPr>
            </w:pPr>
            <w:r>
              <w:rPr>
                <w:rFonts w:ascii="Arial" w:hAnsi="Arial" w:cs="Arial"/>
                <w:color w:val="000000"/>
                <w:sz w:val="17"/>
                <w:szCs w:val="17"/>
              </w:rPr>
              <w:t>67.806</w:t>
            </w:r>
          </w:p>
        </w:tc>
        <w:tc>
          <w:tcPr>
            <w:tcW w:w="534" w:type="pct"/>
            <w:tcBorders>
              <w:top w:val="nil"/>
              <w:left w:val="nil"/>
              <w:bottom w:val="nil"/>
              <w:right w:val="nil"/>
            </w:tcBorders>
            <w:vAlign w:val="bottom"/>
          </w:tcPr>
          <w:p w14:paraId="2A28330B"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w:t>
            </w:r>
          </w:p>
        </w:tc>
        <w:tc>
          <w:tcPr>
            <w:tcW w:w="528" w:type="pct"/>
            <w:tcBorders>
              <w:top w:val="nil"/>
              <w:left w:val="nil"/>
              <w:bottom w:val="nil"/>
              <w:right w:val="nil"/>
            </w:tcBorders>
            <w:vAlign w:val="bottom"/>
          </w:tcPr>
          <w:p w14:paraId="633AF9A5"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w:t>
            </w:r>
          </w:p>
        </w:tc>
        <w:tc>
          <w:tcPr>
            <w:tcW w:w="538" w:type="pct"/>
            <w:tcBorders>
              <w:top w:val="nil"/>
              <w:left w:val="nil"/>
              <w:bottom w:val="nil"/>
              <w:right w:val="nil"/>
            </w:tcBorders>
            <w:vAlign w:val="bottom"/>
          </w:tcPr>
          <w:p w14:paraId="6888282C"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w:t>
            </w:r>
          </w:p>
        </w:tc>
        <w:tc>
          <w:tcPr>
            <w:tcW w:w="623" w:type="pct"/>
            <w:tcBorders>
              <w:top w:val="nil"/>
              <w:left w:val="nil"/>
              <w:bottom w:val="nil"/>
              <w:right w:val="nil"/>
            </w:tcBorders>
            <w:vAlign w:val="bottom"/>
          </w:tcPr>
          <w:p w14:paraId="4A7A1C24"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w:t>
            </w:r>
          </w:p>
        </w:tc>
        <w:tc>
          <w:tcPr>
            <w:tcW w:w="593" w:type="pct"/>
            <w:tcBorders>
              <w:top w:val="nil"/>
              <w:left w:val="nil"/>
              <w:bottom w:val="nil"/>
              <w:right w:val="nil"/>
            </w:tcBorders>
            <w:vAlign w:val="bottom"/>
          </w:tcPr>
          <w:p w14:paraId="49966A18"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67.806</w:t>
            </w:r>
          </w:p>
        </w:tc>
      </w:tr>
      <w:tr w:rsidR="0052740B" w:rsidRPr="00BF22C7" w14:paraId="7CF34830" w14:textId="77777777" w:rsidTr="00765BA7">
        <w:trPr>
          <w:trHeight w:val="219"/>
        </w:trPr>
        <w:tc>
          <w:tcPr>
            <w:tcW w:w="1637" w:type="pct"/>
            <w:vAlign w:val="bottom"/>
          </w:tcPr>
          <w:p w14:paraId="492C7197" w14:textId="77777777" w:rsidR="0052740B" w:rsidRPr="005B35F4" w:rsidRDefault="0052740B" w:rsidP="00765BA7">
            <w:pPr>
              <w:pStyle w:val="TT"/>
              <w:spacing w:line="220" w:lineRule="exact"/>
              <w:rPr>
                <w:rFonts w:cs="Arial"/>
                <w:color w:val="000000" w:themeColor="text1"/>
                <w:sz w:val="17"/>
                <w:szCs w:val="17"/>
                <w:lang w:val="hr-HR"/>
              </w:rPr>
            </w:pPr>
            <w:bookmarkStart w:id="1011" w:name="_Toc67330084"/>
            <w:r w:rsidRPr="005B35F4">
              <w:rPr>
                <w:rFonts w:cs="Arial"/>
                <w:color w:val="000000" w:themeColor="text1"/>
                <w:spacing w:val="-2"/>
                <w:sz w:val="17"/>
                <w:szCs w:val="17"/>
                <w:lang w:val="hr-HR"/>
              </w:rPr>
              <w:t>Depoziti kod drugih banaka</w:t>
            </w:r>
            <w:bookmarkEnd w:id="1011"/>
          </w:p>
        </w:tc>
        <w:tc>
          <w:tcPr>
            <w:tcW w:w="547" w:type="pct"/>
            <w:tcBorders>
              <w:top w:val="nil"/>
              <w:left w:val="nil"/>
              <w:bottom w:val="nil"/>
              <w:right w:val="nil"/>
            </w:tcBorders>
            <w:vAlign w:val="bottom"/>
          </w:tcPr>
          <w:p w14:paraId="490E77F6"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58.837</w:t>
            </w:r>
          </w:p>
        </w:tc>
        <w:tc>
          <w:tcPr>
            <w:tcW w:w="534" w:type="pct"/>
            <w:tcBorders>
              <w:top w:val="nil"/>
              <w:left w:val="nil"/>
              <w:bottom w:val="nil"/>
              <w:right w:val="nil"/>
            </w:tcBorders>
            <w:vAlign w:val="bottom"/>
          </w:tcPr>
          <w:p w14:paraId="4B1CE47E"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w:t>
            </w:r>
          </w:p>
        </w:tc>
        <w:tc>
          <w:tcPr>
            <w:tcW w:w="528" w:type="pct"/>
            <w:tcBorders>
              <w:top w:val="nil"/>
              <w:left w:val="nil"/>
              <w:bottom w:val="nil"/>
              <w:right w:val="nil"/>
            </w:tcBorders>
            <w:vAlign w:val="bottom"/>
          </w:tcPr>
          <w:p w14:paraId="2E76A498"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3.501</w:t>
            </w:r>
          </w:p>
        </w:tc>
        <w:tc>
          <w:tcPr>
            <w:tcW w:w="538" w:type="pct"/>
            <w:tcBorders>
              <w:top w:val="nil"/>
              <w:left w:val="nil"/>
              <w:bottom w:val="nil"/>
              <w:right w:val="nil"/>
            </w:tcBorders>
            <w:vAlign w:val="bottom"/>
          </w:tcPr>
          <w:p w14:paraId="18952780"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w:t>
            </w:r>
          </w:p>
        </w:tc>
        <w:tc>
          <w:tcPr>
            <w:tcW w:w="623" w:type="pct"/>
            <w:tcBorders>
              <w:top w:val="nil"/>
              <w:left w:val="nil"/>
              <w:bottom w:val="nil"/>
              <w:right w:val="nil"/>
            </w:tcBorders>
            <w:vAlign w:val="bottom"/>
          </w:tcPr>
          <w:p w14:paraId="2D190988"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664</w:t>
            </w:r>
          </w:p>
        </w:tc>
        <w:tc>
          <w:tcPr>
            <w:tcW w:w="593" w:type="pct"/>
            <w:tcBorders>
              <w:top w:val="nil"/>
              <w:left w:val="nil"/>
              <w:bottom w:val="nil"/>
              <w:right w:val="nil"/>
            </w:tcBorders>
            <w:vAlign w:val="bottom"/>
          </w:tcPr>
          <w:p w14:paraId="348F6A71"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63.002</w:t>
            </w:r>
          </w:p>
        </w:tc>
      </w:tr>
      <w:tr w:rsidR="0052740B" w:rsidRPr="00BF22C7" w14:paraId="789A6D66" w14:textId="77777777" w:rsidTr="00765BA7">
        <w:trPr>
          <w:trHeight w:val="219"/>
        </w:trPr>
        <w:tc>
          <w:tcPr>
            <w:tcW w:w="1637" w:type="pct"/>
            <w:vAlign w:val="bottom"/>
          </w:tcPr>
          <w:p w14:paraId="1C256329" w14:textId="77777777" w:rsidR="0052740B" w:rsidRPr="005B35F4" w:rsidRDefault="0052740B" w:rsidP="00765BA7">
            <w:pPr>
              <w:pStyle w:val="TT"/>
              <w:spacing w:line="220" w:lineRule="exact"/>
              <w:rPr>
                <w:rFonts w:cs="Arial"/>
                <w:color w:val="000000" w:themeColor="text1"/>
                <w:sz w:val="17"/>
                <w:szCs w:val="17"/>
                <w:lang w:val="hr-HR"/>
              </w:rPr>
            </w:pPr>
            <w:bookmarkStart w:id="1012" w:name="_Toc67330085"/>
            <w:r w:rsidRPr="005B35F4">
              <w:rPr>
                <w:rFonts w:cs="Arial"/>
                <w:color w:val="000000" w:themeColor="text1"/>
                <w:spacing w:val="-2"/>
                <w:sz w:val="17"/>
                <w:szCs w:val="17"/>
                <w:lang w:val="hr-HR"/>
              </w:rPr>
              <w:t>Krediti financijskim institucijama</w:t>
            </w:r>
            <w:bookmarkEnd w:id="1012"/>
            <w:r>
              <w:rPr>
                <w:rFonts w:cs="Arial"/>
                <w:color w:val="000000" w:themeColor="text1"/>
                <w:spacing w:val="-2"/>
                <w:sz w:val="17"/>
                <w:szCs w:val="17"/>
                <w:lang w:val="hr-HR"/>
              </w:rPr>
              <w:t>*</w:t>
            </w:r>
          </w:p>
        </w:tc>
        <w:tc>
          <w:tcPr>
            <w:tcW w:w="547" w:type="pct"/>
            <w:tcBorders>
              <w:top w:val="nil"/>
              <w:left w:val="nil"/>
              <w:bottom w:val="nil"/>
              <w:right w:val="nil"/>
            </w:tcBorders>
            <w:vAlign w:val="bottom"/>
          </w:tcPr>
          <w:p w14:paraId="6159C9F9"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152.664</w:t>
            </w:r>
          </w:p>
        </w:tc>
        <w:tc>
          <w:tcPr>
            <w:tcW w:w="534" w:type="pct"/>
            <w:tcBorders>
              <w:top w:val="nil"/>
              <w:left w:val="nil"/>
              <w:bottom w:val="nil"/>
              <w:right w:val="nil"/>
            </w:tcBorders>
            <w:vAlign w:val="bottom"/>
          </w:tcPr>
          <w:p w14:paraId="4CA64A7F"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49.407</w:t>
            </w:r>
          </w:p>
        </w:tc>
        <w:tc>
          <w:tcPr>
            <w:tcW w:w="528" w:type="pct"/>
            <w:tcBorders>
              <w:top w:val="nil"/>
              <w:left w:val="nil"/>
              <w:bottom w:val="nil"/>
              <w:right w:val="nil"/>
            </w:tcBorders>
            <w:vAlign w:val="bottom"/>
          </w:tcPr>
          <w:p w14:paraId="2284B957"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143.381</w:t>
            </w:r>
          </w:p>
        </w:tc>
        <w:tc>
          <w:tcPr>
            <w:tcW w:w="538" w:type="pct"/>
            <w:tcBorders>
              <w:top w:val="nil"/>
              <w:left w:val="nil"/>
              <w:bottom w:val="nil"/>
              <w:right w:val="nil"/>
            </w:tcBorders>
            <w:vAlign w:val="bottom"/>
          </w:tcPr>
          <w:p w14:paraId="58C6F1DB"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344.037</w:t>
            </w:r>
          </w:p>
        </w:tc>
        <w:tc>
          <w:tcPr>
            <w:tcW w:w="623" w:type="pct"/>
            <w:tcBorders>
              <w:top w:val="nil"/>
              <w:left w:val="nil"/>
              <w:bottom w:val="nil"/>
              <w:right w:val="nil"/>
            </w:tcBorders>
            <w:vAlign w:val="bottom"/>
          </w:tcPr>
          <w:p w14:paraId="633941B0"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538.094</w:t>
            </w:r>
          </w:p>
        </w:tc>
        <w:tc>
          <w:tcPr>
            <w:tcW w:w="593" w:type="pct"/>
            <w:tcBorders>
              <w:top w:val="nil"/>
              <w:left w:val="nil"/>
              <w:bottom w:val="nil"/>
              <w:right w:val="nil"/>
            </w:tcBorders>
            <w:vAlign w:val="bottom"/>
          </w:tcPr>
          <w:p w14:paraId="2699E2B1"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1.227.583</w:t>
            </w:r>
          </w:p>
        </w:tc>
      </w:tr>
      <w:tr w:rsidR="0052740B" w:rsidRPr="00BF22C7" w14:paraId="43135B6F" w14:textId="77777777" w:rsidTr="00765BA7">
        <w:trPr>
          <w:trHeight w:val="219"/>
        </w:trPr>
        <w:tc>
          <w:tcPr>
            <w:tcW w:w="1637" w:type="pct"/>
            <w:vAlign w:val="bottom"/>
          </w:tcPr>
          <w:p w14:paraId="5763DEBC" w14:textId="25731D5D" w:rsidR="0052740B" w:rsidRPr="005B35F4" w:rsidRDefault="0052740B" w:rsidP="00765BA7">
            <w:pPr>
              <w:pStyle w:val="TT"/>
              <w:spacing w:line="220" w:lineRule="exact"/>
              <w:rPr>
                <w:rFonts w:cs="Arial"/>
                <w:color w:val="000000" w:themeColor="text1"/>
                <w:sz w:val="17"/>
                <w:szCs w:val="17"/>
                <w:lang w:val="hr-HR"/>
              </w:rPr>
            </w:pPr>
            <w:bookmarkStart w:id="1013" w:name="_Toc67330086"/>
            <w:r w:rsidRPr="005B35F4">
              <w:rPr>
                <w:rFonts w:cs="Arial"/>
                <w:color w:val="000000" w:themeColor="text1"/>
                <w:spacing w:val="-2"/>
                <w:sz w:val="17"/>
                <w:szCs w:val="17"/>
                <w:lang w:val="hr-HR"/>
              </w:rPr>
              <w:t>Krediti ostalim korisnicima</w:t>
            </w:r>
            <w:bookmarkEnd w:id="1013"/>
            <w:r w:rsidR="00622BC6" w:rsidRPr="00622BC6">
              <w:rPr>
                <w:rFonts w:cs="Arial"/>
                <w:color w:val="000000" w:themeColor="text1"/>
                <w:spacing w:val="-2"/>
                <w:sz w:val="17"/>
                <w:szCs w:val="17"/>
                <w:lang w:val="hr-HR"/>
              </w:rPr>
              <w:t>**</w:t>
            </w:r>
          </w:p>
        </w:tc>
        <w:tc>
          <w:tcPr>
            <w:tcW w:w="547" w:type="pct"/>
            <w:tcBorders>
              <w:top w:val="nil"/>
              <w:left w:val="nil"/>
              <w:bottom w:val="nil"/>
              <w:right w:val="nil"/>
            </w:tcBorders>
            <w:vAlign w:val="bottom"/>
          </w:tcPr>
          <w:p w14:paraId="2D64B5BA"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199.098</w:t>
            </w:r>
          </w:p>
        </w:tc>
        <w:tc>
          <w:tcPr>
            <w:tcW w:w="534" w:type="pct"/>
            <w:tcBorders>
              <w:top w:val="nil"/>
              <w:left w:val="nil"/>
              <w:bottom w:val="nil"/>
              <w:right w:val="nil"/>
            </w:tcBorders>
            <w:vAlign w:val="bottom"/>
          </w:tcPr>
          <w:p w14:paraId="0B9C7BD6"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52.431</w:t>
            </w:r>
          </w:p>
        </w:tc>
        <w:tc>
          <w:tcPr>
            <w:tcW w:w="528" w:type="pct"/>
            <w:tcBorders>
              <w:top w:val="nil"/>
              <w:left w:val="nil"/>
              <w:bottom w:val="nil"/>
              <w:right w:val="nil"/>
            </w:tcBorders>
            <w:vAlign w:val="bottom"/>
          </w:tcPr>
          <w:p w14:paraId="0D477D5D"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262.926</w:t>
            </w:r>
          </w:p>
        </w:tc>
        <w:tc>
          <w:tcPr>
            <w:tcW w:w="538" w:type="pct"/>
            <w:tcBorders>
              <w:top w:val="nil"/>
              <w:left w:val="nil"/>
              <w:bottom w:val="nil"/>
              <w:right w:val="nil"/>
            </w:tcBorders>
            <w:vAlign w:val="bottom"/>
          </w:tcPr>
          <w:p w14:paraId="0AA10A3E"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539.702</w:t>
            </w:r>
          </w:p>
        </w:tc>
        <w:tc>
          <w:tcPr>
            <w:tcW w:w="623" w:type="pct"/>
            <w:tcBorders>
              <w:top w:val="nil"/>
              <w:left w:val="nil"/>
              <w:bottom w:val="nil"/>
              <w:right w:val="nil"/>
            </w:tcBorders>
            <w:vAlign w:val="bottom"/>
          </w:tcPr>
          <w:p w14:paraId="5F129B80"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1.094.548</w:t>
            </w:r>
          </w:p>
        </w:tc>
        <w:tc>
          <w:tcPr>
            <w:tcW w:w="593" w:type="pct"/>
            <w:tcBorders>
              <w:top w:val="nil"/>
              <w:left w:val="nil"/>
              <w:bottom w:val="nil"/>
              <w:right w:val="nil"/>
            </w:tcBorders>
            <w:vAlign w:val="bottom"/>
          </w:tcPr>
          <w:p w14:paraId="67E4796E"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2.148.705</w:t>
            </w:r>
          </w:p>
        </w:tc>
      </w:tr>
      <w:tr w:rsidR="0052740B" w:rsidRPr="00BF22C7" w14:paraId="591E0E78" w14:textId="77777777" w:rsidTr="00765BA7">
        <w:trPr>
          <w:trHeight w:val="315"/>
        </w:trPr>
        <w:tc>
          <w:tcPr>
            <w:tcW w:w="1637" w:type="pct"/>
          </w:tcPr>
          <w:p w14:paraId="58A78F6F" w14:textId="77777777" w:rsidR="0052740B" w:rsidRPr="005B35F4" w:rsidRDefault="0052740B" w:rsidP="00765BA7">
            <w:pPr>
              <w:pStyle w:val="TT"/>
              <w:spacing w:line="220" w:lineRule="exact"/>
              <w:rPr>
                <w:rFonts w:cs="Arial"/>
                <w:color w:val="000000" w:themeColor="text1"/>
                <w:spacing w:val="-2"/>
                <w:sz w:val="17"/>
                <w:szCs w:val="17"/>
                <w:lang w:val="hr-HR"/>
              </w:rPr>
            </w:pPr>
            <w:bookmarkStart w:id="1014" w:name="_Toc67330087"/>
            <w:r w:rsidRPr="005B35F4">
              <w:rPr>
                <w:rFonts w:cs="Arial"/>
                <w:color w:val="000000" w:themeColor="text1"/>
                <w:spacing w:val="-2"/>
                <w:sz w:val="17"/>
                <w:szCs w:val="17"/>
                <w:lang w:val="hr-HR"/>
              </w:rPr>
              <w:t>Financijska imovina po fer vrijednosti kroz dobit ili gubitak</w:t>
            </w:r>
            <w:bookmarkEnd w:id="1014"/>
          </w:p>
        </w:tc>
        <w:tc>
          <w:tcPr>
            <w:tcW w:w="547" w:type="pct"/>
            <w:tcBorders>
              <w:top w:val="nil"/>
              <w:left w:val="nil"/>
              <w:bottom w:val="nil"/>
              <w:right w:val="nil"/>
            </w:tcBorders>
            <w:vAlign w:val="bottom"/>
          </w:tcPr>
          <w:p w14:paraId="2F36748F"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9.308</w:t>
            </w:r>
          </w:p>
        </w:tc>
        <w:tc>
          <w:tcPr>
            <w:tcW w:w="534" w:type="pct"/>
            <w:tcBorders>
              <w:top w:val="nil"/>
              <w:left w:val="nil"/>
              <w:bottom w:val="nil"/>
              <w:right w:val="nil"/>
            </w:tcBorders>
            <w:vAlign w:val="bottom"/>
          </w:tcPr>
          <w:p w14:paraId="5722669E"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w:t>
            </w:r>
          </w:p>
        </w:tc>
        <w:tc>
          <w:tcPr>
            <w:tcW w:w="528" w:type="pct"/>
            <w:tcBorders>
              <w:top w:val="nil"/>
              <w:left w:val="nil"/>
              <w:bottom w:val="nil"/>
              <w:right w:val="nil"/>
            </w:tcBorders>
            <w:vAlign w:val="bottom"/>
          </w:tcPr>
          <w:p w14:paraId="5DC79EFA"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2.308</w:t>
            </w:r>
          </w:p>
        </w:tc>
        <w:tc>
          <w:tcPr>
            <w:tcW w:w="538" w:type="pct"/>
            <w:tcBorders>
              <w:top w:val="nil"/>
              <w:left w:val="nil"/>
              <w:bottom w:val="nil"/>
              <w:right w:val="nil"/>
            </w:tcBorders>
            <w:vAlign w:val="bottom"/>
          </w:tcPr>
          <w:p w14:paraId="4E2AC605"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28.627</w:t>
            </w:r>
          </w:p>
        </w:tc>
        <w:tc>
          <w:tcPr>
            <w:tcW w:w="623" w:type="pct"/>
            <w:tcBorders>
              <w:top w:val="nil"/>
              <w:left w:val="nil"/>
              <w:bottom w:val="nil"/>
              <w:right w:val="nil"/>
            </w:tcBorders>
            <w:vAlign w:val="bottom"/>
          </w:tcPr>
          <w:p w14:paraId="59FB888E"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40.382</w:t>
            </w:r>
          </w:p>
        </w:tc>
        <w:tc>
          <w:tcPr>
            <w:tcW w:w="593" w:type="pct"/>
            <w:tcBorders>
              <w:top w:val="nil"/>
              <w:left w:val="nil"/>
              <w:bottom w:val="nil"/>
              <w:right w:val="nil"/>
            </w:tcBorders>
            <w:vAlign w:val="bottom"/>
          </w:tcPr>
          <w:p w14:paraId="21B28827"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80.625</w:t>
            </w:r>
          </w:p>
        </w:tc>
      </w:tr>
      <w:tr w:rsidR="0052740B" w:rsidRPr="00BF22C7" w14:paraId="37673F9D" w14:textId="77777777" w:rsidTr="00765BA7">
        <w:trPr>
          <w:trHeight w:val="153"/>
        </w:trPr>
        <w:tc>
          <w:tcPr>
            <w:tcW w:w="1637" w:type="pct"/>
          </w:tcPr>
          <w:p w14:paraId="711DE450" w14:textId="77777777" w:rsidR="0052740B" w:rsidRPr="005B35F4" w:rsidRDefault="0052740B" w:rsidP="00765BA7">
            <w:pPr>
              <w:pStyle w:val="TT"/>
              <w:spacing w:line="220" w:lineRule="exact"/>
              <w:rPr>
                <w:rFonts w:cs="Arial"/>
                <w:color w:val="000000" w:themeColor="text1"/>
                <w:sz w:val="17"/>
                <w:szCs w:val="17"/>
                <w:lang w:val="hr-HR"/>
              </w:rPr>
            </w:pPr>
            <w:bookmarkStart w:id="1015" w:name="_Toc67330088"/>
            <w:r w:rsidRPr="005B35F4">
              <w:rPr>
                <w:rFonts w:cs="Arial"/>
                <w:color w:val="000000" w:themeColor="text1"/>
                <w:spacing w:val="-2"/>
                <w:sz w:val="17"/>
                <w:szCs w:val="17"/>
                <w:lang w:val="hr-HR"/>
              </w:rPr>
              <w:t>Financijska imovina po fer vrijednosti kroz ostalu sveobuhvatnu dobit</w:t>
            </w:r>
            <w:bookmarkEnd w:id="1015"/>
          </w:p>
        </w:tc>
        <w:tc>
          <w:tcPr>
            <w:tcW w:w="547" w:type="pct"/>
            <w:tcBorders>
              <w:top w:val="nil"/>
              <w:left w:val="nil"/>
              <w:bottom w:val="nil"/>
              <w:right w:val="nil"/>
            </w:tcBorders>
            <w:vAlign w:val="bottom"/>
          </w:tcPr>
          <w:p w14:paraId="22CCBF49"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447.347</w:t>
            </w:r>
          </w:p>
        </w:tc>
        <w:tc>
          <w:tcPr>
            <w:tcW w:w="534" w:type="pct"/>
            <w:tcBorders>
              <w:top w:val="nil"/>
              <w:left w:val="nil"/>
              <w:bottom w:val="nil"/>
              <w:right w:val="nil"/>
            </w:tcBorders>
            <w:vAlign w:val="bottom"/>
          </w:tcPr>
          <w:p w14:paraId="23D30E7D"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2.903</w:t>
            </w:r>
          </w:p>
        </w:tc>
        <w:tc>
          <w:tcPr>
            <w:tcW w:w="528" w:type="pct"/>
            <w:tcBorders>
              <w:top w:val="nil"/>
              <w:left w:val="nil"/>
              <w:bottom w:val="nil"/>
              <w:right w:val="nil"/>
            </w:tcBorders>
            <w:vAlign w:val="bottom"/>
          </w:tcPr>
          <w:p w14:paraId="72DFA960"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w:t>
            </w:r>
          </w:p>
        </w:tc>
        <w:tc>
          <w:tcPr>
            <w:tcW w:w="538" w:type="pct"/>
            <w:tcBorders>
              <w:top w:val="nil"/>
              <w:left w:val="nil"/>
              <w:bottom w:val="nil"/>
              <w:right w:val="nil"/>
            </w:tcBorders>
            <w:vAlign w:val="bottom"/>
          </w:tcPr>
          <w:p w14:paraId="0971AB29"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1.326</w:t>
            </w:r>
          </w:p>
        </w:tc>
        <w:tc>
          <w:tcPr>
            <w:tcW w:w="623" w:type="pct"/>
            <w:tcBorders>
              <w:top w:val="nil"/>
              <w:left w:val="nil"/>
              <w:bottom w:val="nil"/>
              <w:right w:val="nil"/>
            </w:tcBorders>
            <w:vAlign w:val="bottom"/>
          </w:tcPr>
          <w:p w14:paraId="68BFEAEE"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3.898</w:t>
            </w:r>
          </w:p>
        </w:tc>
        <w:tc>
          <w:tcPr>
            <w:tcW w:w="593" w:type="pct"/>
            <w:tcBorders>
              <w:top w:val="nil"/>
              <w:left w:val="nil"/>
              <w:bottom w:val="nil"/>
              <w:right w:val="nil"/>
            </w:tcBorders>
            <w:vAlign w:val="bottom"/>
          </w:tcPr>
          <w:p w14:paraId="25A49EA7"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455.474</w:t>
            </w:r>
          </w:p>
        </w:tc>
      </w:tr>
      <w:tr w:rsidR="0052740B" w:rsidRPr="00BF22C7" w14:paraId="694B36C8" w14:textId="77777777" w:rsidTr="00765BA7">
        <w:trPr>
          <w:trHeight w:val="324"/>
        </w:trPr>
        <w:tc>
          <w:tcPr>
            <w:tcW w:w="1637" w:type="pct"/>
          </w:tcPr>
          <w:p w14:paraId="0F0046CD" w14:textId="77777777" w:rsidR="0052740B" w:rsidRPr="005B35F4" w:rsidRDefault="0052740B" w:rsidP="00765BA7">
            <w:pPr>
              <w:pStyle w:val="TT"/>
              <w:spacing w:line="220" w:lineRule="exact"/>
              <w:rPr>
                <w:rFonts w:cs="Arial"/>
                <w:color w:val="000000" w:themeColor="text1"/>
                <w:sz w:val="17"/>
                <w:szCs w:val="17"/>
                <w:lang w:val="hr-HR"/>
              </w:rPr>
            </w:pPr>
            <w:bookmarkStart w:id="1016" w:name="_Toc67330090"/>
            <w:r w:rsidRPr="005B35F4">
              <w:rPr>
                <w:rFonts w:cs="Arial"/>
                <w:color w:val="000000" w:themeColor="text1"/>
                <w:spacing w:val="-2"/>
                <w:sz w:val="17"/>
                <w:szCs w:val="17"/>
                <w:lang w:val="hr-HR"/>
              </w:rPr>
              <w:t>Nekretnine, postrojenja i oprema i nematerijalna imovina</w:t>
            </w:r>
            <w:bookmarkEnd w:id="1016"/>
          </w:p>
        </w:tc>
        <w:tc>
          <w:tcPr>
            <w:tcW w:w="547" w:type="pct"/>
            <w:tcBorders>
              <w:top w:val="nil"/>
              <w:left w:val="nil"/>
              <w:bottom w:val="nil"/>
              <w:right w:val="nil"/>
            </w:tcBorders>
            <w:vAlign w:val="bottom"/>
          </w:tcPr>
          <w:p w14:paraId="18A8D501"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w:t>
            </w:r>
          </w:p>
        </w:tc>
        <w:tc>
          <w:tcPr>
            <w:tcW w:w="534" w:type="pct"/>
            <w:tcBorders>
              <w:top w:val="nil"/>
              <w:left w:val="nil"/>
              <w:bottom w:val="nil"/>
              <w:right w:val="nil"/>
            </w:tcBorders>
            <w:vAlign w:val="bottom"/>
          </w:tcPr>
          <w:p w14:paraId="2000597D"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w:t>
            </w:r>
          </w:p>
        </w:tc>
        <w:tc>
          <w:tcPr>
            <w:tcW w:w="528" w:type="pct"/>
            <w:tcBorders>
              <w:top w:val="nil"/>
              <w:left w:val="nil"/>
              <w:bottom w:val="nil"/>
              <w:right w:val="nil"/>
            </w:tcBorders>
            <w:vAlign w:val="bottom"/>
          </w:tcPr>
          <w:p w14:paraId="4875C6E2"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w:t>
            </w:r>
          </w:p>
        </w:tc>
        <w:tc>
          <w:tcPr>
            <w:tcW w:w="538" w:type="pct"/>
            <w:tcBorders>
              <w:top w:val="nil"/>
              <w:left w:val="nil"/>
              <w:bottom w:val="nil"/>
              <w:right w:val="nil"/>
            </w:tcBorders>
            <w:vAlign w:val="bottom"/>
          </w:tcPr>
          <w:p w14:paraId="695BA7F6"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w:t>
            </w:r>
          </w:p>
        </w:tc>
        <w:tc>
          <w:tcPr>
            <w:tcW w:w="623" w:type="pct"/>
            <w:tcBorders>
              <w:top w:val="nil"/>
              <w:left w:val="nil"/>
              <w:right w:val="nil"/>
            </w:tcBorders>
            <w:vAlign w:val="bottom"/>
          </w:tcPr>
          <w:p w14:paraId="7C477CBA"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8.592</w:t>
            </w:r>
          </w:p>
        </w:tc>
        <w:tc>
          <w:tcPr>
            <w:tcW w:w="593" w:type="pct"/>
            <w:tcBorders>
              <w:top w:val="nil"/>
              <w:left w:val="nil"/>
              <w:right w:val="nil"/>
            </w:tcBorders>
            <w:vAlign w:val="bottom"/>
          </w:tcPr>
          <w:p w14:paraId="5D88EF25"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8.592</w:t>
            </w:r>
          </w:p>
        </w:tc>
      </w:tr>
      <w:tr w:rsidR="0052740B" w:rsidRPr="00BF22C7" w14:paraId="7F9ED59E" w14:textId="77777777" w:rsidTr="00765BA7">
        <w:trPr>
          <w:trHeight w:val="126"/>
        </w:trPr>
        <w:tc>
          <w:tcPr>
            <w:tcW w:w="1637" w:type="pct"/>
          </w:tcPr>
          <w:p w14:paraId="0581766B" w14:textId="77777777" w:rsidR="0052740B" w:rsidRPr="005B35F4" w:rsidRDefault="0052740B" w:rsidP="00765BA7">
            <w:pPr>
              <w:pStyle w:val="TT"/>
              <w:spacing w:line="220" w:lineRule="exact"/>
              <w:rPr>
                <w:rFonts w:cs="Arial"/>
                <w:color w:val="000000" w:themeColor="text1"/>
                <w:sz w:val="17"/>
                <w:szCs w:val="17"/>
                <w:lang w:val="hr-HR"/>
              </w:rPr>
            </w:pPr>
            <w:bookmarkStart w:id="1017" w:name="_Toc67330091"/>
            <w:r w:rsidRPr="005B35F4">
              <w:rPr>
                <w:rFonts w:cs="Arial"/>
                <w:color w:val="000000" w:themeColor="text1"/>
                <w:spacing w:val="-2"/>
                <w:sz w:val="17"/>
                <w:szCs w:val="17"/>
                <w:lang w:val="hr-HR"/>
              </w:rPr>
              <w:t>Preuzeta imovina</w:t>
            </w:r>
            <w:bookmarkEnd w:id="1017"/>
          </w:p>
        </w:tc>
        <w:tc>
          <w:tcPr>
            <w:tcW w:w="547" w:type="pct"/>
            <w:tcBorders>
              <w:top w:val="nil"/>
              <w:left w:val="nil"/>
              <w:right w:val="nil"/>
            </w:tcBorders>
            <w:vAlign w:val="bottom"/>
          </w:tcPr>
          <w:p w14:paraId="52A89F97"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80</w:t>
            </w:r>
          </w:p>
        </w:tc>
        <w:tc>
          <w:tcPr>
            <w:tcW w:w="534" w:type="pct"/>
            <w:tcBorders>
              <w:top w:val="nil"/>
              <w:left w:val="nil"/>
              <w:right w:val="nil"/>
            </w:tcBorders>
            <w:vAlign w:val="bottom"/>
          </w:tcPr>
          <w:p w14:paraId="29FF50F4"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24</w:t>
            </w:r>
          </w:p>
        </w:tc>
        <w:tc>
          <w:tcPr>
            <w:tcW w:w="528" w:type="pct"/>
            <w:tcBorders>
              <w:top w:val="nil"/>
              <w:left w:val="nil"/>
              <w:right w:val="nil"/>
            </w:tcBorders>
            <w:vAlign w:val="bottom"/>
          </w:tcPr>
          <w:p w14:paraId="42D16619"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334</w:t>
            </w:r>
          </w:p>
        </w:tc>
        <w:tc>
          <w:tcPr>
            <w:tcW w:w="538" w:type="pct"/>
            <w:tcBorders>
              <w:top w:val="nil"/>
              <w:left w:val="nil"/>
              <w:right w:val="nil"/>
            </w:tcBorders>
            <w:vAlign w:val="bottom"/>
          </w:tcPr>
          <w:p w14:paraId="7646B587"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897</w:t>
            </w:r>
          </w:p>
        </w:tc>
        <w:tc>
          <w:tcPr>
            <w:tcW w:w="623" w:type="pct"/>
            <w:tcBorders>
              <w:top w:val="nil"/>
              <w:left w:val="nil"/>
              <w:right w:val="nil"/>
            </w:tcBorders>
            <w:vAlign w:val="bottom"/>
          </w:tcPr>
          <w:p w14:paraId="11AF0431"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1.261</w:t>
            </w:r>
          </w:p>
        </w:tc>
        <w:tc>
          <w:tcPr>
            <w:tcW w:w="593" w:type="pct"/>
            <w:tcBorders>
              <w:top w:val="nil"/>
              <w:left w:val="nil"/>
              <w:right w:val="nil"/>
            </w:tcBorders>
            <w:vAlign w:val="bottom"/>
          </w:tcPr>
          <w:p w14:paraId="024080EE"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2.596</w:t>
            </w:r>
          </w:p>
        </w:tc>
      </w:tr>
      <w:tr w:rsidR="0052740B" w:rsidRPr="00BF22C7" w14:paraId="7E41A438" w14:textId="77777777" w:rsidTr="00765BA7">
        <w:trPr>
          <w:trHeight w:val="153"/>
        </w:trPr>
        <w:tc>
          <w:tcPr>
            <w:tcW w:w="1637" w:type="pct"/>
          </w:tcPr>
          <w:p w14:paraId="0B760038" w14:textId="77777777" w:rsidR="0052740B" w:rsidRPr="005B35F4" w:rsidRDefault="0052740B" w:rsidP="00765BA7">
            <w:pPr>
              <w:pStyle w:val="TT"/>
              <w:spacing w:line="220" w:lineRule="exact"/>
              <w:rPr>
                <w:rFonts w:cs="Arial"/>
                <w:color w:val="000000" w:themeColor="text1"/>
                <w:sz w:val="17"/>
                <w:szCs w:val="17"/>
                <w:lang w:val="hr-HR"/>
              </w:rPr>
            </w:pPr>
            <w:bookmarkStart w:id="1018" w:name="_Toc67330092"/>
            <w:r w:rsidRPr="005B35F4">
              <w:rPr>
                <w:rFonts w:cs="Arial"/>
                <w:color w:val="000000" w:themeColor="text1"/>
                <w:spacing w:val="-2"/>
                <w:sz w:val="17"/>
                <w:szCs w:val="17"/>
                <w:lang w:val="hr-HR"/>
              </w:rPr>
              <w:t>Ostala imovina</w:t>
            </w:r>
            <w:bookmarkEnd w:id="1018"/>
          </w:p>
        </w:tc>
        <w:tc>
          <w:tcPr>
            <w:tcW w:w="547" w:type="pct"/>
            <w:tcBorders>
              <w:left w:val="nil"/>
              <w:bottom w:val="single" w:sz="4" w:space="0" w:color="auto"/>
              <w:right w:val="nil"/>
            </w:tcBorders>
            <w:vAlign w:val="bottom"/>
          </w:tcPr>
          <w:p w14:paraId="48F32B73"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1.957</w:t>
            </w:r>
          </w:p>
        </w:tc>
        <w:tc>
          <w:tcPr>
            <w:tcW w:w="534" w:type="pct"/>
            <w:tcBorders>
              <w:left w:val="nil"/>
              <w:bottom w:val="single" w:sz="4" w:space="0" w:color="auto"/>
              <w:right w:val="nil"/>
            </w:tcBorders>
            <w:vAlign w:val="bottom"/>
          </w:tcPr>
          <w:p w14:paraId="33D6C314"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1.536</w:t>
            </w:r>
          </w:p>
        </w:tc>
        <w:tc>
          <w:tcPr>
            <w:tcW w:w="528" w:type="pct"/>
            <w:tcBorders>
              <w:left w:val="nil"/>
              <w:bottom w:val="single" w:sz="4" w:space="0" w:color="auto"/>
              <w:right w:val="nil"/>
            </w:tcBorders>
            <w:vAlign w:val="bottom"/>
          </w:tcPr>
          <w:p w14:paraId="5106AA1C"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1.056</w:t>
            </w:r>
          </w:p>
        </w:tc>
        <w:tc>
          <w:tcPr>
            <w:tcW w:w="538" w:type="pct"/>
            <w:tcBorders>
              <w:left w:val="nil"/>
              <w:bottom w:val="single" w:sz="4" w:space="0" w:color="auto"/>
              <w:right w:val="nil"/>
            </w:tcBorders>
            <w:vAlign w:val="bottom"/>
          </w:tcPr>
          <w:p w14:paraId="07B8D7D5"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337</w:t>
            </w:r>
          </w:p>
        </w:tc>
        <w:tc>
          <w:tcPr>
            <w:tcW w:w="623" w:type="pct"/>
            <w:tcBorders>
              <w:left w:val="nil"/>
              <w:bottom w:val="single" w:sz="4" w:space="0" w:color="auto"/>
              <w:right w:val="nil"/>
            </w:tcBorders>
            <w:vAlign w:val="bottom"/>
          </w:tcPr>
          <w:p w14:paraId="593CA9D2"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599</w:t>
            </w:r>
          </w:p>
        </w:tc>
        <w:tc>
          <w:tcPr>
            <w:tcW w:w="593" w:type="pct"/>
            <w:tcBorders>
              <w:left w:val="nil"/>
              <w:bottom w:val="single" w:sz="4" w:space="0" w:color="auto"/>
              <w:right w:val="nil"/>
            </w:tcBorders>
            <w:vAlign w:val="bottom"/>
          </w:tcPr>
          <w:p w14:paraId="074BB3E9" w14:textId="77777777" w:rsidR="0052740B" w:rsidRPr="00F629B8" w:rsidRDefault="0052740B" w:rsidP="00765BA7">
            <w:pPr>
              <w:jc w:val="right"/>
              <w:rPr>
                <w:rFonts w:ascii="Arial" w:hAnsi="Arial" w:cs="Arial"/>
                <w:color w:val="000000"/>
                <w:sz w:val="17"/>
                <w:szCs w:val="17"/>
              </w:rPr>
            </w:pPr>
            <w:r>
              <w:rPr>
                <w:rFonts w:ascii="Arial" w:hAnsi="Arial" w:cs="Arial"/>
                <w:color w:val="000000"/>
                <w:sz w:val="17"/>
                <w:szCs w:val="17"/>
              </w:rPr>
              <w:t>5.485</w:t>
            </w:r>
          </w:p>
        </w:tc>
      </w:tr>
      <w:tr w:rsidR="0052740B" w:rsidRPr="00BF22C7" w14:paraId="3687CFDC" w14:textId="77777777" w:rsidTr="00765BA7">
        <w:trPr>
          <w:trHeight w:val="161"/>
        </w:trPr>
        <w:tc>
          <w:tcPr>
            <w:tcW w:w="1637" w:type="pct"/>
          </w:tcPr>
          <w:p w14:paraId="3745E97D" w14:textId="77777777" w:rsidR="0052740B" w:rsidRPr="005B35F4" w:rsidRDefault="0052740B" w:rsidP="00765BA7">
            <w:pPr>
              <w:pStyle w:val="Tot"/>
              <w:spacing w:line="220" w:lineRule="exact"/>
              <w:rPr>
                <w:rFonts w:cs="Arial"/>
                <w:b/>
                <w:bCs/>
                <w:color w:val="000000" w:themeColor="text1"/>
                <w:sz w:val="17"/>
                <w:szCs w:val="17"/>
                <w:lang w:val="hr-HR"/>
              </w:rPr>
            </w:pPr>
            <w:bookmarkStart w:id="1019" w:name="_Toc67330093"/>
            <w:r w:rsidRPr="005B35F4">
              <w:rPr>
                <w:rFonts w:cs="Arial"/>
                <w:b/>
                <w:bCs/>
                <w:color w:val="000000" w:themeColor="text1"/>
                <w:sz w:val="17"/>
                <w:szCs w:val="17"/>
                <w:lang w:val="hr-HR"/>
              </w:rPr>
              <w:t>Ukupna imovina</w:t>
            </w:r>
            <w:bookmarkEnd w:id="1019"/>
            <w:r w:rsidRPr="005B35F4">
              <w:rPr>
                <w:rFonts w:cs="Arial"/>
                <w:b/>
                <w:bCs/>
                <w:color w:val="000000" w:themeColor="text1"/>
                <w:sz w:val="17"/>
                <w:szCs w:val="17"/>
                <w:lang w:val="hr-HR"/>
              </w:rPr>
              <w:t xml:space="preserve"> </w:t>
            </w:r>
          </w:p>
        </w:tc>
        <w:tc>
          <w:tcPr>
            <w:tcW w:w="547" w:type="pct"/>
            <w:tcBorders>
              <w:top w:val="single" w:sz="4" w:space="0" w:color="auto"/>
              <w:left w:val="nil"/>
              <w:bottom w:val="single" w:sz="8" w:space="0" w:color="auto"/>
              <w:right w:val="nil"/>
            </w:tcBorders>
            <w:vAlign w:val="bottom"/>
          </w:tcPr>
          <w:p w14:paraId="101B1EAE" w14:textId="77777777" w:rsidR="0052740B" w:rsidRPr="005B35F4" w:rsidRDefault="0052740B" w:rsidP="00765BA7">
            <w:pPr>
              <w:jc w:val="right"/>
              <w:rPr>
                <w:rFonts w:ascii="Arial" w:hAnsi="Arial" w:cs="Arial"/>
                <w:b/>
                <w:bCs/>
                <w:color w:val="000000"/>
                <w:sz w:val="17"/>
                <w:szCs w:val="17"/>
              </w:rPr>
            </w:pPr>
            <w:r>
              <w:rPr>
                <w:rFonts w:ascii="Arial" w:hAnsi="Arial" w:cs="Arial"/>
                <w:b/>
                <w:bCs/>
                <w:color w:val="000000"/>
                <w:sz w:val="17"/>
                <w:szCs w:val="17"/>
              </w:rPr>
              <w:t>937.097</w:t>
            </w:r>
          </w:p>
        </w:tc>
        <w:tc>
          <w:tcPr>
            <w:tcW w:w="534" w:type="pct"/>
            <w:tcBorders>
              <w:top w:val="single" w:sz="4" w:space="0" w:color="auto"/>
              <w:left w:val="nil"/>
              <w:bottom w:val="single" w:sz="8" w:space="0" w:color="auto"/>
              <w:right w:val="nil"/>
            </w:tcBorders>
            <w:vAlign w:val="bottom"/>
          </w:tcPr>
          <w:p w14:paraId="7B74AA83" w14:textId="77777777" w:rsidR="0052740B" w:rsidRPr="005B35F4" w:rsidRDefault="0052740B" w:rsidP="00765BA7">
            <w:pPr>
              <w:jc w:val="right"/>
              <w:rPr>
                <w:rFonts w:ascii="Arial" w:hAnsi="Arial" w:cs="Arial"/>
                <w:b/>
                <w:bCs/>
                <w:color w:val="000000"/>
                <w:sz w:val="17"/>
                <w:szCs w:val="17"/>
              </w:rPr>
            </w:pPr>
            <w:r>
              <w:rPr>
                <w:rFonts w:ascii="Arial" w:hAnsi="Arial" w:cs="Arial"/>
                <w:b/>
                <w:bCs/>
                <w:color w:val="000000"/>
                <w:sz w:val="17"/>
                <w:szCs w:val="17"/>
              </w:rPr>
              <w:t>106.301</w:t>
            </w:r>
          </w:p>
        </w:tc>
        <w:tc>
          <w:tcPr>
            <w:tcW w:w="528" w:type="pct"/>
            <w:tcBorders>
              <w:top w:val="single" w:sz="4" w:space="0" w:color="auto"/>
              <w:left w:val="nil"/>
              <w:bottom w:val="single" w:sz="8" w:space="0" w:color="auto"/>
              <w:right w:val="nil"/>
            </w:tcBorders>
            <w:vAlign w:val="bottom"/>
          </w:tcPr>
          <w:p w14:paraId="45BE515C" w14:textId="77777777" w:rsidR="0052740B" w:rsidRPr="005B35F4" w:rsidRDefault="0052740B" w:rsidP="00765BA7">
            <w:pPr>
              <w:jc w:val="right"/>
              <w:rPr>
                <w:rFonts w:ascii="Arial" w:hAnsi="Arial" w:cs="Arial"/>
                <w:b/>
                <w:bCs/>
                <w:color w:val="000000"/>
                <w:sz w:val="17"/>
                <w:szCs w:val="17"/>
              </w:rPr>
            </w:pPr>
            <w:r>
              <w:rPr>
                <w:rFonts w:ascii="Arial" w:hAnsi="Arial" w:cs="Arial"/>
                <w:b/>
                <w:bCs/>
                <w:color w:val="000000"/>
                <w:sz w:val="17"/>
                <w:szCs w:val="17"/>
              </w:rPr>
              <w:t>413.506</w:t>
            </w:r>
          </w:p>
        </w:tc>
        <w:tc>
          <w:tcPr>
            <w:tcW w:w="538" w:type="pct"/>
            <w:tcBorders>
              <w:top w:val="single" w:sz="4" w:space="0" w:color="auto"/>
              <w:left w:val="nil"/>
              <w:bottom w:val="single" w:sz="8" w:space="0" w:color="auto"/>
              <w:right w:val="nil"/>
            </w:tcBorders>
            <w:vAlign w:val="bottom"/>
          </w:tcPr>
          <w:p w14:paraId="3144144F" w14:textId="77777777" w:rsidR="0052740B" w:rsidRPr="005B35F4" w:rsidRDefault="0052740B" w:rsidP="00765BA7">
            <w:pPr>
              <w:jc w:val="right"/>
              <w:rPr>
                <w:rFonts w:ascii="Arial" w:hAnsi="Arial" w:cs="Arial"/>
                <w:b/>
                <w:bCs/>
                <w:color w:val="000000"/>
                <w:sz w:val="17"/>
                <w:szCs w:val="17"/>
              </w:rPr>
            </w:pPr>
            <w:r>
              <w:rPr>
                <w:rFonts w:ascii="Arial" w:hAnsi="Arial" w:cs="Arial"/>
                <w:b/>
                <w:bCs/>
                <w:color w:val="000000"/>
                <w:sz w:val="17"/>
                <w:szCs w:val="17"/>
              </w:rPr>
              <w:t>914.926</w:t>
            </w:r>
          </w:p>
        </w:tc>
        <w:tc>
          <w:tcPr>
            <w:tcW w:w="623" w:type="pct"/>
            <w:tcBorders>
              <w:top w:val="single" w:sz="4" w:space="0" w:color="auto"/>
              <w:left w:val="nil"/>
              <w:bottom w:val="single" w:sz="8" w:space="0" w:color="auto"/>
              <w:right w:val="nil"/>
            </w:tcBorders>
            <w:vAlign w:val="bottom"/>
          </w:tcPr>
          <w:p w14:paraId="1BCBE508" w14:textId="77777777" w:rsidR="0052740B" w:rsidRPr="005B35F4" w:rsidRDefault="0052740B" w:rsidP="00765BA7">
            <w:pPr>
              <w:jc w:val="right"/>
              <w:rPr>
                <w:rFonts w:ascii="Arial" w:hAnsi="Arial" w:cs="Arial"/>
                <w:b/>
                <w:bCs/>
                <w:color w:val="000000"/>
                <w:sz w:val="17"/>
                <w:szCs w:val="17"/>
              </w:rPr>
            </w:pPr>
            <w:r>
              <w:rPr>
                <w:rFonts w:ascii="Arial" w:hAnsi="Arial" w:cs="Arial"/>
                <w:b/>
                <w:bCs/>
                <w:color w:val="000000"/>
                <w:sz w:val="17"/>
                <w:szCs w:val="17"/>
              </w:rPr>
              <w:t>1.688.038</w:t>
            </w:r>
          </w:p>
        </w:tc>
        <w:tc>
          <w:tcPr>
            <w:tcW w:w="593" w:type="pct"/>
            <w:tcBorders>
              <w:top w:val="single" w:sz="4" w:space="0" w:color="auto"/>
              <w:left w:val="nil"/>
              <w:bottom w:val="single" w:sz="8" w:space="0" w:color="auto"/>
              <w:right w:val="nil"/>
            </w:tcBorders>
            <w:vAlign w:val="bottom"/>
          </w:tcPr>
          <w:p w14:paraId="781E1E92" w14:textId="77777777" w:rsidR="0052740B" w:rsidRPr="005B35F4" w:rsidRDefault="0052740B" w:rsidP="00765BA7">
            <w:pPr>
              <w:jc w:val="right"/>
              <w:rPr>
                <w:rFonts w:ascii="Arial" w:hAnsi="Arial" w:cs="Arial"/>
                <w:b/>
                <w:bCs/>
                <w:color w:val="000000"/>
                <w:sz w:val="17"/>
                <w:szCs w:val="17"/>
              </w:rPr>
            </w:pPr>
            <w:r>
              <w:rPr>
                <w:rFonts w:ascii="Arial" w:hAnsi="Arial" w:cs="Arial"/>
                <w:b/>
                <w:bCs/>
                <w:color w:val="000000"/>
                <w:sz w:val="17"/>
                <w:szCs w:val="17"/>
              </w:rPr>
              <w:t>4.059.868</w:t>
            </w:r>
          </w:p>
        </w:tc>
      </w:tr>
      <w:tr w:rsidR="0052740B" w:rsidRPr="005B35F4" w14:paraId="17F3F704" w14:textId="77777777" w:rsidTr="00765BA7">
        <w:trPr>
          <w:trHeight w:val="236"/>
        </w:trPr>
        <w:tc>
          <w:tcPr>
            <w:tcW w:w="1637" w:type="pct"/>
          </w:tcPr>
          <w:p w14:paraId="133DF87A" w14:textId="77777777" w:rsidR="0052740B" w:rsidRPr="005B35F4" w:rsidRDefault="0052740B" w:rsidP="00765BA7">
            <w:pPr>
              <w:pStyle w:val="Thin"/>
              <w:spacing w:line="60" w:lineRule="exact"/>
              <w:rPr>
                <w:rFonts w:cs="Arial"/>
                <w:bCs/>
                <w:color w:val="000000" w:themeColor="text1"/>
                <w:sz w:val="17"/>
                <w:szCs w:val="17"/>
                <w:lang w:val="hr-HR"/>
              </w:rPr>
            </w:pPr>
          </w:p>
        </w:tc>
        <w:tc>
          <w:tcPr>
            <w:tcW w:w="547" w:type="pct"/>
            <w:tcBorders>
              <w:top w:val="single" w:sz="12" w:space="0" w:color="auto"/>
            </w:tcBorders>
            <w:vAlign w:val="bottom"/>
          </w:tcPr>
          <w:p w14:paraId="4B7213B9" w14:textId="77777777" w:rsidR="0052740B" w:rsidRPr="005B35F4" w:rsidRDefault="0052740B" w:rsidP="00765BA7">
            <w:pPr>
              <w:jc w:val="right"/>
              <w:rPr>
                <w:rFonts w:ascii="Arial" w:hAnsi="Arial" w:cs="Arial"/>
                <w:color w:val="000000"/>
                <w:sz w:val="17"/>
                <w:szCs w:val="17"/>
              </w:rPr>
            </w:pPr>
          </w:p>
        </w:tc>
        <w:tc>
          <w:tcPr>
            <w:tcW w:w="534" w:type="pct"/>
            <w:tcBorders>
              <w:top w:val="single" w:sz="12" w:space="0" w:color="auto"/>
            </w:tcBorders>
            <w:vAlign w:val="bottom"/>
          </w:tcPr>
          <w:p w14:paraId="726B6AE8" w14:textId="77777777" w:rsidR="0052740B" w:rsidRPr="005B35F4" w:rsidRDefault="0052740B" w:rsidP="00765BA7">
            <w:pPr>
              <w:jc w:val="right"/>
              <w:rPr>
                <w:rFonts w:ascii="Arial" w:hAnsi="Arial" w:cs="Arial"/>
                <w:color w:val="000000"/>
                <w:sz w:val="17"/>
                <w:szCs w:val="17"/>
              </w:rPr>
            </w:pPr>
          </w:p>
        </w:tc>
        <w:tc>
          <w:tcPr>
            <w:tcW w:w="528" w:type="pct"/>
            <w:tcBorders>
              <w:top w:val="single" w:sz="12" w:space="0" w:color="auto"/>
            </w:tcBorders>
            <w:vAlign w:val="bottom"/>
          </w:tcPr>
          <w:p w14:paraId="1DF14A28" w14:textId="77777777" w:rsidR="0052740B" w:rsidRPr="005B35F4" w:rsidRDefault="0052740B" w:rsidP="00765BA7">
            <w:pPr>
              <w:jc w:val="right"/>
              <w:rPr>
                <w:rFonts w:ascii="Arial" w:hAnsi="Arial" w:cs="Arial"/>
                <w:color w:val="000000"/>
                <w:sz w:val="17"/>
                <w:szCs w:val="17"/>
              </w:rPr>
            </w:pPr>
          </w:p>
        </w:tc>
        <w:tc>
          <w:tcPr>
            <w:tcW w:w="538" w:type="pct"/>
            <w:tcBorders>
              <w:top w:val="single" w:sz="12" w:space="0" w:color="auto"/>
            </w:tcBorders>
            <w:vAlign w:val="bottom"/>
          </w:tcPr>
          <w:p w14:paraId="4CB6AE62" w14:textId="77777777" w:rsidR="0052740B" w:rsidRPr="005B35F4" w:rsidRDefault="0052740B" w:rsidP="00765BA7">
            <w:pPr>
              <w:jc w:val="right"/>
              <w:rPr>
                <w:rFonts w:ascii="Arial" w:hAnsi="Arial" w:cs="Arial"/>
                <w:color w:val="000000"/>
                <w:sz w:val="17"/>
                <w:szCs w:val="17"/>
              </w:rPr>
            </w:pPr>
          </w:p>
        </w:tc>
        <w:tc>
          <w:tcPr>
            <w:tcW w:w="623" w:type="pct"/>
            <w:tcBorders>
              <w:top w:val="single" w:sz="12" w:space="0" w:color="auto"/>
            </w:tcBorders>
            <w:vAlign w:val="bottom"/>
          </w:tcPr>
          <w:p w14:paraId="174CB4E1" w14:textId="77777777" w:rsidR="0052740B" w:rsidRPr="005B35F4" w:rsidRDefault="0052740B" w:rsidP="00765BA7">
            <w:pPr>
              <w:jc w:val="right"/>
              <w:rPr>
                <w:rFonts w:ascii="Arial" w:hAnsi="Arial" w:cs="Arial"/>
                <w:color w:val="000000"/>
                <w:sz w:val="17"/>
                <w:szCs w:val="17"/>
              </w:rPr>
            </w:pPr>
          </w:p>
        </w:tc>
        <w:tc>
          <w:tcPr>
            <w:tcW w:w="593" w:type="pct"/>
            <w:tcBorders>
              <w:top w:val="single" w:sz="12" w:space="0" w:color="auto"/>
            </w:tcBorders>
            <w:vAlign w:val="bottom"/>
          </w:tcPr>
          <w:p w14:paraId="74C3D5F4" w14:textId="77777777" w:rsidR="0052740B" w:rsidRPr="005B35F4" w:rsidRDefault="0052740B" w:rsidP="00765BA7">
            <w:pPr>
              <w:jc w:val="right"/>
              <w:rPr>
                <w:rFonts w:ascii="Arial" w:hAnsi="Arial" w:cs="Arial"/>
                <w:color w:val="000000"/>
                <w:sz w:val="17"/>
                <w:szCs w:val="17"/>
              </w:rPr>
            </w:pPr>
          </w:p>
        </w:tc>
      </w:tr>
      <w:tr w:rsidR="0052740B" w:rsidRPr="005B35F4" w14:paraId="1FABCD10" w14:textId="77777777" w:rsidTr="00765BA7">
        <w:trPr>
          <w:trHeight w:val="161"/>
        </w:trPr>
        <w:tc>
          <w:tcPr>
            <w:tcW w:w="1637" w:type="pct"/>
          </w:tcPr>
          <w:p w14:paraId="05581439" w14:textId="77777777" w:rsidR="0052740B" w:rsidRPr="005B35F4" w:rsidRDefault="0052740B" w:rsidP="00765BA7">
            <w:pPr>
              <w:pStyle w:val="TT"/>
              <w:spacing w:line="220" w:lineRule="exact"/>
              <w:rPr>
                <w:rFonts w:cs="Arial"/>
                <w:b/>
                <w:bCs/>
                <w:color w:val="000000" w:themeColor="text1"/>
                <w:sz w:val="17"/>
                <w:szCs w:val="17"/>
                <w:lang w:val="hr-HR"/>
              </w:rPr>
            </w:pPr>
            <w:bookmarkStart w:id="1020" w:name="_Toc67330094"/>
            <w:r w:rsidRPr="005B35F4">
              <w:rPr>
                <w:rFonts w:cs="Arial"/>
                <w:b/>
                <w:bCs/>
                <w:color w:val="000000" w:themeColor="text1"/>
                <w:sz w:val="17"/>
                <w:szCs w:val="17"/>
                <w:lang w:val="hr-HR"/>
              </w:rPr>
              <w:t>Obveze</w:t>
            </w:r>
            <w:bookmarkEnd w:id="1020"/>
          </w:p>
        </w:tc>
        <w:tc>
          <w:tcPr>
            <w:tcW w:w="547" w:type="pct"/>
            <w:vAlign w:val="bottom"/>
          </w:tcPr>
          <w:p w14:paraId="1F0C71ED" w14:textId="77777777" w:rsidR="0052740B" w:rsidRPr="005B35F4" w:rsidRDefault="0052740B" w:rsidP="00765BA7">
            <w:pPr>
              <w:jc w:val="right"/>
              <w:rPr>
                <w:rFonts w:ascii="Arial" w:hAnsi="Arial" w:cs="Arial"/>
                <w:color w:val="000000"/>
                <w:sz w:val="17"/>
                <w:szCs w:val="17"/>
              </w:rPr>
            </w:pPr>
          </w:p>
        </w:tc>
        <w:tc>
          <w:tcPr>
            <w:tcW w:w="534" w:type="pct"/>
            <w:vAlign w:val="bottom"/>
          </w:tcPr>
          <w:p w14:paraId="3B7B52CF" w14:textId="77777777" w:rsidR="0052740B" w:rsidRPr="005B35F4" w:rsidRDefault="0052740B" w:rsidP="00765BA7">
            <w:pPr>
              <w:jc w:val="right"/>
              <w:rPr>
                <w:rFonts w:ascii="Arial" w:hAnsi="Arial" w:cs="Arial"/>
                <w:color w:val="000000"/>
                <w:sz w:val="17"/>
                <w:szCs w:val="17"/>
              </w:rPr>
            </w:pPr>
          </w:p>
        </w:tc>
        <w:tc>
          <w:tcPr>
            <w:tcW w:w="528" w:type="pct"/>
            <w:vAlign w:val="bottom"/>
          </w:tcPr>
          <w:p w14:paraId="0524B482" w14:textId="77777777" w:rsidR="0052740B" w:rsidRPr="005B35F4" w:rsidRDefault="0052740B" w:rsidP="00765BA7">
            <w:pPr>
              <w:jc w:val="right"/>
              <w:rPr>
                <w:rFonts w:ascii="Arial" w:hAnsi="Arial" w:cs="Arial"/>
                <w:color w:val="000000"/>
                <w:sz w:val="17"/>
                <w:szCs w:val="17"/>
              </w:rPr>
            </w:pPr>
          </w:p>
        </w:tc>
        <w:tc>
          <w:tcPr>
            <w:tcW w:w="538" w:type="pct"/>
            <w:vAlign w:val="bottom"/>
          </w:tcPr>
          <w:p w14:paraId="6C2D8284" w14:textId="77777777" w:rsidR="0052740B" w:rsidRPr="005B35F4" w:rsidRDefault="0052740B" w:rsidP="00765BA7">
            <w:pPr>
              <w:jc w:val="right"/>
              <w:rPr>
                <w:rFonts w:ascii="Arial" w:hAnsi="Arial" w:cs="Arial"/>
                <w:color w:val="000000"/>
                <w:sz w:val="17"/>
                <w:szCs w:val="17"/>
              </w:rPr>
            </w:pPr>
          </w:p>
        </w:tc>
        <w:tc>
          <w:tcPr>
            <w:tcW w:w="623" w:type="pct"/>
            <w:vAlign w:val="bottom"/>
          </w:tcPr>
          <w:p w14:paraId="28F4F100" w14:textId="77777777" w:rsidR="0052740B" w:rsidRPr="005B35F4" w:rsidRDefault="0052740B" w:rsidP="00765BA7">
            <w:pPr>
              <w:jc w:val="right"/>
              <w:rPr>
                <w:rFonts w:ascii="Arial" w:hAnsi="Arial" w:cs="Arial"/>
                <w:color w:val="000000"/>
                <w:sz w:val="17"/>
                <w:szCs w:val="17"/>
              </w:rPr>
            </w:pPr>
          </w:p>
        </w:tc>
        <w:tc>
          <w:tcPr>
            <w:tcW w:w="593" w:type="pct"/>
            <w:vAlign w:val="bottom"/>
          </w:tcPr>
          <w:p w14:paraId="57CE47F8" w14:textId="77777777" w:rsidR="0052740B" w:rsidRPr="005B35F4" w:rsidRDefault="0052740B" w:rsidP="00765BA7">
            <w:pPr>
              <w:jc w:val="right"/>
              <w:rPr>
                <w:rFonts w:ascii="Arial" w:hAnsi="Arial" w:cs="Arial"/>
                <w:color w:val="000000"/>
                <w:sz w:val="17"/>
                <w:szCs w:val="17"/>
              </w:rPr>
            </w:pPr>
          </w:p>
        </w:tc>
      </w:tr>
      <w:tr w:rsidR="0052740B" w:rsidRPr="005B35F4" w14:paraId="50B61FC9" w14:textId="77777777" w:rsidTr="00765BA7">
        <w:trPr>
          <w:trHeight w:val="161"/>
        </w:trPr>
        <w:tc>
          <w:tcPr>
            <w:tcW w:w="1637" w:type="pct"/>
          </w:tcPr>
          <w:p w14:paraId="1CE69BBB" w14:textId="77777777" w:rsidR="0052740B" w:rsidRPr="005B35F4" w:rsidRDefault="0052740B" w:rsidP="00765BA7">
            <w:pPr>
              <w:pStyle w:val="TT"/>
              <w:spacing w:line="220" w:lineRule="exact"/>
              <w:rPr>
                <w:rFonts w:cs="Arial"/>
                <w:color w:val="000000" w:themeColor="text1"/>
                <w:sz w:val="17"/>
                <w:szCs w:val="17"/>
                <w:lang w:val="hr-HR"/>
              </w:rPr>
            </w:pPr>
            <w:bookmarkStart w:id="1021" w:name="_Toc67330095"/>
            <w:r w:rsidRPr="005B35F4">
              <w:rPr>
                <w:rFonts w:cs="Arial"/>
                <w:color w:val="000000" w:themeColor="text1"/>
                <w:spacing w:val="-2"/>
                <w:sz w:val="17"/>
                <w:szCs w:val="17"/>
                <w:lang w:val="hr-HR"/>
              </w:rPr>
              <w:t>Obveze po depozitima</w:t>
            </w:r>
            <w:bookmarkEnd w:id="1021"/>
          </w:p>
        </w:tc>
        <w:tc>
          <w:tcPr>
            <w:tcW w:w="547" w:type="pct"/>
            <w:tcBorders>
              <w:top w:val="nil"/>
              <w:left w:val="nil"/>
              <w:bottom w:val="nil"/>
              <w:right w:val="nil"/>
            </w:tcBorders>
            <w:vAlign w:val="bottom"/>
          </w:tcPr>
          <w:p w14:paraId="55F12242"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107.768</w:t>
            </w:r>
          </w:p>
        </w:tc>
        <w:tc>
          <w:tcPr>
            <w:tcW w:w="534" w:type="pct"/>
            <w:tcBorders>
              <w:top w:val="nil"/>
              <w:left w:val="nil"/>
              <w:bottom w:val="nil"/>
              <w:right w:val="nil"/>
            </w:tcBorders>
            <w:vAlign w:val="bottom"/>
          </w:tcPr>
          <w:p w14:paraId="1EBC2934"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69</w:t>
            </w:r>
          </w:p>
        </w:tc>
        <w:tc>
          <w:tcPr>
            <w:tcW w:w="528" w:type="pct"/>
            <w:tcBorders>
              <w:top w:val="nil"/>
              <w:left w:val="nil"/>
              <w:bottom w:val="nil"/>
              <w:right w:val="nil"/>
            </w:tcBorders>
            <w:vAlign w:val="bottom"/>
          </w:tcPr>
          <w:p w14:paraId="33856098"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30.484</w:t>
            </w:r>
          </w:p>
        </w:tc>
        <w:tc>
          <w:tcPr>
            <w:tcW w:w="538" w:type="pct"/>
            <w:tcBorders>
              <w:top w:val="nil"/>
              <w:left w:val="nil"/>
              <w:bottom w:val="nil"/>
              <w:right w:val="nil"/>
            </w:tcBorders>
            <w:vAlign w:val="bottom"/>
          </w:tcPr>
          <w:p w14:paraId="1ED7839C"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245</w:t>
            </w:r>
          </w:p>
        </w:tc>
        <w:tc>
          <w:tcPr>
            <w:tcW w:w="623" w:type="pct"/>
            <w:tcBorders>
              <w:top w:val="nil"/>
              <w:left w:val="nil"/>
              <w:bottom w:val="nil"/>
              <w:right w:val="nil"/>
            </w:tcBorders>
            <w:vAlign w:val="bottom"/>
          </w:tcPr>
          <w:p w14:paraId="4CE0A9B9"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13.301</w:t>
            </w:r>
          </w:p>
        </w:tc>
        <w:tc>
          <w:tcPr>
            <w:tcW w:w="593" w:type="pct"/>
            <w:tcBorders>
              <w:top w:val="nil"/>
              <w:left w:val="nil"/>
              <w:bottom w:val="nil"/>
              <w:right w:val="nil"/>
            </w:tcBorders>
            <w:vAlign w:val="bottom"/>
          </w:tcPr>
          <w:p w14:paraId="61DC04EF"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151.867</w:t>
            </w:r>
          </w:p>
        </w:tc>
      </w:tr>
      <w:tr w:rsidR="0052740B" w:rsidRPr="005B35F4" w14:paraId="06FEF44F" w14:textId="77777777" w:rsidTr="00765BA7">
        <w:trPr>
          <w:trHeight w:val="153"/>
        </w:trPr>
        <w:tc>
          <w:tcPr>
            <w:tcW w:w="1637" w:type="pct"/>
          </w:tcPr>
          <w:p w14:paraId="75EE4F7D" w14:textId="77777777" w:rsidR="0052740B" w:rsidRPr="005B35F4" w:rsidRDefault="0052740B" w:rsidP="00765BA7">
            <w:pPr>
              <w:pStyle w:val="TT"/>
              <w:spacing w:line="220" w:lineRule="exact"/>
              <w:rPr>
                <w:rFonts w:cs="Arial"/>
                <w:color w:val="000000" w:themeColor="text1"/>
                <w:sz w:val="17"/>
                <w:szCs w:val="17"/>
                <w:lang w:val="hr-HR"/>
              </w:rPr>
            </w:pPr>
            <w:bookmarkStart w:id="1022" w:name="_Toc67330096"/>
            <w:r w:rsidRPr="005B35F4">
              <w:rPr>
                <w:rFonts w:cs="Arial"/>
                <w:color w:val="000000" w:themeColor="text1"/>
                <w:spacing w:val="-2"/>
                <w:sz w:val="17"/>
                <w:szCs w:val="17"/>
                <w:lang w:val="hr-HR"/>
              </w:rPr>
              <w:t>Obveze po kreditima</w:t>
            </w:r>
            <w:bookmarkEnd w:id="1022"/>
          </w:p>
        </w:tc>
        <w:tc>
          <w:tcPr>
            <w:tcW w:w="547" w:type="pct"/>
            <w:tcBorders>
              <w:top w:val="nil"/>
              <w:left w:val="nil"/>
              <w:bottom w:val="nil"/>
              <w:right w:val="nil"/>
            </w:tcBorders>
            <w:vAlign w:val="bottom"/>
          </w:tcPr>
          <w:p w14:paraId="526C56B6"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35.862</w:t>
            </w:r>
          </w:p>
        </w:tc>
        <w:tc>
          <w:tcPr>
            <w:tcW w:w="534" w:type="pct"/>
            <w:tcBorders>
              <w:top w:val="nil"/>
              <w:left w:val="nil"/>
              <w:bottom w:val="nil"/>
              <w:right w:val="nil"/>
            </w:tcBorders>
            <w:vAlign w:val="bottom"/>
          </w:tcPr>
          <w:p w14:paraId="214757F7" w14:textId="1D07D043"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56.015*</w:t>
            </w:r>
            <w:r w:rsidR="00622BC6" w:rsidRPr="00622BC6">
              <w:rPr>
                <w:rFonts w:ascii="Arial" w:hAnsi="Arial" w:cs="Arial"/>
                <w:color w:val="000000"/>
                <w:sz w:val="17"/>
                <w:szCs w:val="17"/>
              </w:rPr>
              <w:t>*</w:t>
            </w:r>
            <w:r>
              <w:rPr>
                <w:rFonts w:ascii="Arial" w:hAnsi="Arial" w:cs="Arial"/>
                <w:color w:val="000000"/>
                <w:sz w:val="17"/>
                <w:szCs w:val="17"/>
              </w:rPr>
              <w:t>*</w:t>
            </w:r>
          </w:p>
        </w:tc>
        <w:tc>
          <w:tcPr>
            <w:tcW w:w="528" w:type="pct"/>
            <w:tcBorders>
              <w:top w:val="nil"/>
              <w:left w:val="nil"/>
              <w:bottom w:val="nil"/>
              <w:right w:val="nil"/>
            </w:tcBorders>
            <w:vAlign w:val="bottom"/>
          </w:tcPr>
          <w:p w14:paraId="49065C06"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304.647</w:t>
            </w:r>
          </w:p>
        </w:tc>
        <w:tc>
          <w:tcPr>
            <w:tcW w:w="538" w:type="pct"/>
            <w:tcBorders>
              <w:top w:val="nil"/>
              <w:left w:val="nil"/>
              <w:bottom w:val="nil"/>
              <w:right w:val="nil"/>
            </w:tcBorders>
            <w:vAlign w:val="bottom"/>
          </w:tcPr>
          <w:p w14:paraId="14051BFD"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633.421</w:t>
            </w:r>
          </w:p>
        </w:tc>
        <w:tc>
          <w:tcPr>
            <w:tcW w:w="623" w:type="pct"/>
            <w:tcBorders>
              <w:top w:val="nil"/>
              <w:left w:val="nil"/>
              <w:bottom w:val="nil"/>
              <w:right w:val="nil"/>
            </w:tcBorders>
            <w:vAlign w:val="bottom"/>
          </w:tcPr>
          <w:p w14:paraId="230F692B"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1.200.359</w:t>
            </w:r>
          </w:p>
        </w:tc>
        <w:tc>
          <w:tcPr>
            <w:tcW w:w="593" w:type="pct"/>
            <w:tcBorders>
              <w:top w:val="nil"/>
              <w:left w:val="nil"/>
              <w:bottom w:val="nil"/>
              <w:right w:val="nil"/>
            </w:tcBorders>
            <w:vAlign w:val="bottom"/>
          </w:tcPr>
          <w:p w14:paraId="21424933"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2.230.304</w:t>
            </w:r>
          </w:p>
        </w:tc>
      </w:tr>
      <w:tr w:rsidR="0052740B" w:rsidRPr="005B35F4" w14:paraId="6C00C52D" w14:textId="77777777" w:rsidTr="00765BA7">
        <w:trPr>
          <w:trHeight w:val="315"/>
        </w:trPr>
        <w:tc>
          <w:tcPr>
            <w:tcW w:w="1637" w:type="pct"/>
            <w:vAlign w:val="bottom"/>
          </w:tcPr>
          <w:p w14:paraId="7DEF38D0" w14:textId="77777777" w:rsidR="0052740B" w:rsidRPr="005B35F4" w:rsidRDefault="0052740B" w:rsidP="00765BA7">
            <w:pPr>
              <w:pStyle w:val="TT"/>
              <w:spacing w:line="220" w:lineRule="exact"/>
              <w:rPr>
                <w:rFonts w:cs="Arial"/>
                <w:color w:val="000000" w:themeColor="text1"/>
                <w:spacing w:val="-2"/>
                <w:sz w:val="17"/>
                <w:szCs w:val="17"/>
                <w:lang w:val="hr-HR"/>
              </w:rPr>
            </w:pPr>
            <w:bookmarkStart w:id="1023" w:name="_Toc67330098"/>
            <w:r w:rsidRPr="005B35F4">
              <w:rPr>
                <w:rFonts w:cs="Arial"/>
                <w:color w:val="000000" w:themeColor="text1"/>
                <w:spacing w:val="-2"/>
                <w:sz w:val="17"/>
                <w:szCs w:val="17"/>
                <w:lang w:val="hr-HR"/>
              </w:rPr>
              <w:t>Rezerviranja za garancije, preuzete i ostale obveze</w:t>
            </w:r>
            <w:bookmarkEnd w:id="1023"/>
          </w:p>
        </w:tc>
        <w:tc>
          <w:tcPr>
            <w:tcW w:w="547" w:type="pct"/>
            <w:tcBorders>
              <w:top w:val="nil"/>
              <w:left w:val="nil"/>
              <w:right w:val="nil"/>
            </w:tcBorders>
            <w:vAlign w:val="bottom"/>
          </w:tcPr>
          <w:p w14:paraId="5D6373A7" w14:textId="77777777" w:rsidR="0052740B" w:rsidRPr="005B35F4" w:rsidDel="00F864B4" w:rsidRDefault="0052740B" w:rsidP="00765BA7">
            <w:pPr>
              <w:jc w:val="right"/>
              <w:rPr>
                <w:rFonts w:ascii="Arial" w:hAnsi="Arial" w:cs="Arial"/>
                <w:color w:val="000000"/>
                <w:sz w:val="17"/>
                <w:szCs w:val="17"/>
              </w:rPr>
            </w:pPr>
            <w:r>
              <w:rPr>
                <w:rFonts w:ascii="Arial" w:hAnsi="Arial" w:cs="Arial"/>
                <w:color w:val="000000"/>
                <w:sz w:val="17"/>
                <w:szCs w:val="17"/>
              </w:rPr>
              <w:t>8.461</w:t>
            </w:r>
          </w:p>
        </w:tc>
        <w:tc>
          <w:tcPr>
            <w:tcW w:w="534" w:type="pct"/>
            <w:tcBorders>
              <w:top w:val="nil"/>
              <w:left w:val="nil"/>
              <w:right w:val="nil"/>
            </w:tcBorders>
            <w:vAlign w:val="bottom"/>
          </w:tcPr>
          <w:p w14:paraId="4B58C3AE" w14:textId="77777777" w:rsidR="0052740B" w:rsidRPr="005B35F4" w:rsidDel="00F864B4" w:rsidRDefault="0052740B" w:rsidP="00765BA7">
            <w:pPr>
              <w:jc w:val="right"/>
              <w:rPr>
                <w:rFonts w:ascii="Arial" w:hAnsi="Arial" w:cs="Arial"/>
                <w:color w:val="000000"/>
                <w:sz w:val="17"/>
                <w:szCs w:val="17"/>
              </w:rPr>
            </w:pPr>
            <w:r>
              <w:rPr>
                <w:rFonts w:ascii="Arial" w:hAnsi="Arial" w:cs="Arial"/>
                <w:color w:val="000000"/>
                <w:sz w:val="17"/>
                <w:szCs w:val="17"/>
              </w:rPr>
              <w:t>532</w:t>
            </w:r>
          </w:p>
        </w:tc>
        <w:tc>
          <w:tcPr>
            <w:tcW w:w="528" w:type="pct"/>
            <w:tcBorders>
              <w:top w:val="nil"/>
              <w:left w:val="nil"/>
              <w:right w:val="nil"/>
            </w:tcBorders>
            <w:vAlign w:val="bottom"/>
          </w:tcPr>
          <w:p w14:paraId="2757C746" w14:textId="77777777" w:rsidR="0052740B" w:rsidRPr="005B35F4" w:rsidDel="00F864B4" w:rsidRDefault="0052740B" w:rsidP="00765BA7">
            <w:pPr>
              <w:jc w:val="right"/>
              <w:rPr>
                <w:rFonts w:ascii="Arial" w:hAnsi="Arial" w:cs="Arial"/>
                <w:color w:val="000000"/>
                <w:sz w:val="17"/>
                <w:szCs w:val="17"/>
              </w:rPr>
            </w:pPr>
            <w:r>
              <w:rPr>
                <w:rFonts w:ascii="Arial" w:hAnsi="Arial" w:cs="Arial"/>
                <w:color w:val="000000"/>
                <w:sz w:val="17"/>
                <w:szCs w:val="17"/>
              </w:rPr>
              <w:t>2.719</w:t>
            </w:r>
          </w:p>
        </w:tc>
        <w:tc>
          <w:tcPr>
            <w:tcW w:w="538" w:type="pct"/>
            <w:tcBorders>
              <w:top w:val="nil"/>
              <w:left w:val="nil"/>
              <w:right w:val="nil"/>
            </w:tcBorders>
            <w:vAlign w:val="bottom"/>
          </w:tcPr>
          <w:p w14:paraId="6D8492D5" w14:textId="77777777" w:rsidR="0052740B" w:rsidRPr="005B35F4" w:rsidDel="00F864B4" w:rsidRDefault="0052740B" w:rsidP="00765BA7">
            <w:pPr>
              <w:jc w:val="right"/>
              <w:rPr>
                <w:rFonts w:ascii="Arial" w:hAnsi="Arial" w:cs="Arial"/>
                <w:color w:val="000000"/>
                <w:sz w:val="17"/>
                <w:szCs w:val="17"/>
              </w:rPr>
            </w:pPr>
            <w:r>
              <w:rPr>
                <w:rFonts w:ascii="Arial" w:hAnsi="Arial" w:cs="Arial"/>
                <w:color w:val="000000"/>
                <w:sz w:val="17"/>
                <w:szCs w:val="17"/>
              </w:rPr>
              <w:t>12.026</w:t>
            </w:r>
          </w:p>
        </w:tc>
        <w:tc>
          <w:tcPr>
            <w:tcW w:w="623" w:type="pct"/>
            <w:tcBorders>
              <w:top w:val="nil"/>
              <w:left w:val="nil"/>
              <w:right w:val="nil"/>
            </w:tcBorders>
            <w:vAlign w:val="bottom"/>
          </w:tcPr>
          <w:p w14:paraId="1201DD62" w14:textId="77777777" w:rsidR="0052740B" w:rsidRPr="005B35F4" w:rsidDel="00F864B4" w:rsidRDefault="0052740B" w:rsidP="00765BA7">
            <w:pPr>
              <w:jc w:val="right"/>
              <w:rPr>
                <w:rFonts w:ascii="Arial" w:hAnsi="Arial" w:cs="Arial"/>
                <w:color w:val="000000"/>
                <w:sz w:val="17"/>
                <w:szCs w:val="17"/>
              </w:rPr>
            </w:pPr>
            <w:r>
              <w:rPr>
                <w:rFonts w:ascii="Arial" w:hAnsi="Arial" w:cs="Arial"/>
                <w:color w:val="000000"/>
                <w:sz w:val="17"/>
                <w:szCs w:val="17"/>
              </w:rPr>
              <w:t>10.869</w:t>
            </w:r>
          </w:p>
        </w:tc>
        <w:tc>
          <w:tcPr>
            <w:tcW w:w="593" w:type="pct"/>
            <w:tcBorders>
              <w:top w:val="nil"/>
              <w:left w:val="nil"/>
              <w:right w:val="nil"/>
            </w:tcBorders>
            <w:vAlign w:val="bottom"/>
          </w:tcPr>
          <w:p w14:paraId="6C96B092" w14:textId="77777777" w:rsidR="0052740B" w:rsidRPr="005B35F4" w:rsidDel="00F864B4" w:rsidRDefault="0052740B" w:rsidP="00765BA7">
            <w:pPr>
              <w:jc w:val="right"/>
              <w:rPr>
                <w:rFonts w:ascii="Arial" w:hAnsi="Arial" w:cs="Arial"/>
                <w:color w:val="000000"/>
                <w:sz w:val="17"/>
                <w:szCs w:val="17"/>
              </w:rPr>
            </w:pPr>
            <w:r>
              <w:rPr>
                <w:rFonts w:ascii="Arial" w:hAnsi="Arial" w:cs="Arial"/>
                <w:color w:val="000000"/>
                <w:sz w:val="17"/>
                <w:szCs w:val="17"/>
              </w:rPr>
              <w:t>34.607</w:t>
            </w:r>
          </w:p>
        </w:tc>
      </w:tr>
      <w:tr w:rsidR="0052740B" w:rsidRPr="005B35F4" w14:paraId="548E5016" w14:textId="77777777" w:rsidTr="00765BA7">
        <w:trPr>
          <w:trHeight w:val="153"/>
        </w:trPr>
        <w:tc>
          <w:tcPr>
            <w:tcW w:w="1637" w:type="pct"/>
          </w:tcPr>
          <w:p w14:paraId="74993E2A" w14:textId="77777777" w:rsidR="0052740B" w:rsidRPr="005B35F4" w:rsidRDefault="0052740B" w:rsidP="00765BA7">
            <w:pPr>
              <w:pStyle w:val="TT"/>
              <w:spacing w:line="220" w:lineRule="exact"/>
              <w:rPr>
                <w:rFonts w:cs="Arial"/>
                <w:color w:val="000000" w:themeColor="text1"/>
                <w:sz w:val="17"/>
                <w:szCs w:val="17"/>
                <w:lang w:val="hr-HR"/>
              </w:rPr>
            </w:pPr>
            <w:bookmarkStart w:id="1024" w:name="_Toc67330099"/>
            <w:r w:rsidRPr="005B35F4">
              <w:rPr>
                <w:rFonts w:cs="Arial"/>
                <w:color w:val="000000" w:themeColor="text1"/>
                <w:spacing w:val="-2"/>
                <w:sz w:val="17"/>
                <w:szCs w:val="17"/>
                <w:lang w:val="hr-HR"/>
              </w:rPr>
              <w:t>Ostale obveze</w:t>
            </w:r>
            <w:bookmarkEnd w:id="1024"/>
          </w:p>
        </w:tc>
        <w:tc>
          <w:tcPr>
            <w:tcW w:w="547" w:type="pct"/>
            <w:tcBorders>
              <w:top w:val="nil"/>
              <w:left w:val="nil"/>
              <w:bottom w:val="single" w:sz="4" w:space="0" w:color="auto"/>
              <w:right w:val="nil"/>
            </w:tcBorders>
            <w:vAlign w:val="bottom"/>
          </w:tcPr>
          <w:p w14:paraId="35F2C3F9"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17.346</w:t>
            </w:r>
          </w:p>
        </w:tc>
        <w:tc>
          <w:tcPr>
            <w:tcW w:w="534" w:type="pct"/>
            <w:tcBorders>
              <w:top w:val="nil"/>
              <w:left w:val="nil"/>
              <w:bottom w:val="single" w:sz="4" w:space="0" w:color="auto"/>
              <w:right w:val="nil"/>
            </w:tcBorders>
            <w:vAlign w:val="bottom"/>
          </w:tcPr>
          <w:p w14:paraId="3D5504E5"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1.285</w:t>
            </w:r>
          </w:p>
        </w:tc>
        <w:tc>
          <w:tcPr>
            <w:tcW w:w="528" w:type="pct"/>
            <w:tcBorders>
              <w:top w:val="nil"/>
              <w:left w:val="nil"/>
              <w:bottom w:val="single" w:sz="4" w:space="0" w:color="auto"/>
              <w:right w:val="nil"/>
            </w:tcBorders>
            <w:vAlign w:val="bottom"/>
          </w:tcPr>
          <w:p w14:paraId="01A98C14"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8.405</w:t>
            </w:r>
          </w:p>
        </w:tc>
        <w:tc>
          <w:tcPr>
            <w:tcW w:w="538" w:type="pct"/>
            <w:tcBorders>
              <w:top w:val="nil"/>
              <w:left w:val="nil"/>
              <w:bottom w:val="single" w:sz="4" w:space="0" w:color="auto"/>
              <w:right w:val="nil"/>
            </w:tcBorders>
            <w:vAlign w:val="bottom"/>
          </w:tcPr>
          <w:p w14:paraId="606F884C"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24.654</w:t>
            </w:r>
          </w:p>
        </w:tc>
        <w:tc>
          <w:tcPr>
            <w:tcW w:w="623" w:type="pct"/>
            <w:tcBorders>
              <w:top w:val="nil"/>
              <w:left w:val="nil"/>
              <w:bottom w:val="single" w:sz="4" w:space="0" w:color="auto"/>
              <w:right w:val="nil"/>
            </w:tcBorders>
            <w:vAlign w:val="bottom"/>
          </w:tcPr>
          <w:p w14:paraId="31CCABD2"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22.282</w:t>
            </w:r>
          </w:p>
        </w:tc>
        <w:tc>
          <w:tcPr>
            <w:tcW w:w="593" w:type="pct"/>
            <w:tcBorders>
              <w:top w:val="nil"/>
              <w:left w:val="nil"/>
              <w:bottom w:val="single" w:sz="4" w:space="0" w:color="auto"/>
              <w:right w:val="nil"/>
            </w:tcBorders>
            <w:vAlign w:val="bottom"/>
          </w:tcPr>
          <w:p w14:paraId="13E85EEC"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73.972</w:t>
            </w:r>
          </w:p>
        </w:tc>
      </w:tr>
      <w:tr w:rsidR="0052740B" w:rsidRPr="005B35F4" w14:paraId="3D582C8A" w14:textId="77777777" w:rsidTr="00765BA7">
        <w:trPr>
          <w:trHeight w:val="153"/>
        </w:trPr>
        <w:tc>
          <w:tcPr>
            <w:tcW w:w="1637" w:type="pct"/>
          </w:tcPr>
          <w:p w14:paraId="72A3395A" w14:textId="77777777" w:rsidR="0052740B" w:rsidRPr="005B35F4" w:rsidRDefault="0052740B" w:rsidP="00765BA7">
            <w:pPr>
              <w:pStyle w:val="Tot"/>
              <w:spacing w:line="220" w:lineRule="exact"/>
              <w:rPr>
                <w:rFonts w:cs="Arial"/>
                <w:b/>
                <w:bCs/>
                <w:color w:val="000000" w:themeColor="text1"/>
                <w:sz w:val="17"/>
                <w:szCs w:val="17"/>
                <w:lang w:val="hr-HR"/>
              </w:rPr>
            </w:pPr>
            <w:bookmarkStart w:id="1025" w:name="_Toc67330100"/>
            <w:r w:rsidRPr="005B35F4">
              <w:rPr>
                <w:rFonts w:cs="Arial"/>
                <w:b/>
                <w:bCs/>
                <w:color w:val="000000" w:themeColor="text1"/>
                <w:sz w:val="17"/>
                <w:szCs w:val="17"/>
                <w:lang w:val="hr-HR"/>
              </w:rPr>
              <w:t>Ukupne obveze</w:t>
            </w:r>
            <w:bookmarkEnd w:id="1025"/>
          </w:p>
        </w:tc>
        <w:tc>
          <w:tcPr>
            <w:tcW w:w="547" w:type="pct"/>
            <w:tcBorders>
              <w:top w:val="single" w:sz="4" w:space="0" w:color="auto"/>
              <w:left w:val="nil"/>
              <w:bottom w:val="single" w:sz="8" w:space="0" w:color="auto"/>
              <w:right w:val="nil"/>
            </w:tcBorders>
            <w:vAlign w:val="bottom"/>
          </w:tcPr>
          <w:p w14:paraId="7ADC17F8" w14:textId="77777777" w:rsidR="0052740B" w:rsidRPr="00BF22C7" w:rsidRDefault="0052740B" w:rsidP="00765BA7">
            <w:pPr>
              <w:jc w:val="right"/>
              <w:rPr>
                <w:rFonts w:ascii="Arial" w:hAnsi="Arial" w:cs="Arial"/>
                <w:b/>
                <w:bCs/>
                <w:color w:val="000000"/>
                <w:sz w:val="17"/>
                <w:szCs w:val="17"/>
              </w:rPr>
            </w:pPr>
            <w:r>
              <w:rPr>
                <w:rFonts w:ascii="Arial" w:hAnsi="Arial" w:cs="Arial"/>
                <w:b/>
                <w:bCs/>
                <w:color w:val="000000"/>
                <w:sz w:val="17"/>
                <w:szCs w:val="17"/>
              </w:rPr>
              <w:t>169.437</w:t>
            </w:r>
          </w:p>
        </w:tc>
        <w:tc>
          <w:tcPr>
            <w:tcW w:w="534" w:type="pct"/>
            <w:tcBorders>
              <w:top w:val="single" w:sz="4" w:space="0" w:color="auto"/>
              <w:left w:val="nil"/>
              <w:bottom w:val="single" w:sz="8" w:space="0" w:color="auto"/>
              <w:right w:val="nil"/>
            </w:tcBorders>
            <w:vAlign w:val="bottom"/>
          </w:tcPr>
          <w:p w14:paraId="6890830C" w14:textId="77777777" w:rsidR="0052740B" w:rsidRPr="00BF22C7" w:rsidRDefault="0052740B" w:rsidP="00765BA7">
            <w:pPr>
              <w:jc w:val="right"/>
              <w:rPr>
                <w:rFonts w:ascii="Arial" w:hAnsi="Arial" w:cs="Arial"/>
                <w:b/>
                <w:bCs/>
                <w:color w:val="000000"/>
                <w:sz w:val="17"/>
                <w:szCs w:val="17"/>
              </w:rPr>
            </w:pPr>
            <w:r>
              <w:rPr>
                <w:rFonts w:ascii="Arial" w:hAnsi="Arial" w:cs="Arial"/>
                <w:b/>
                <w:bCs/>
                <w:color w:val="000000"/>
                <w:sz w:val="17"/>
                <w:szCs w:val="17"/>
              </w:rPr>
              <w:t>57.901</w:t>
            </w:r>
          </w:p>
        </w:tc>
        <w:tc>
          <w:tcPr>
            <w:tcW w:w="528" w:type="pct"/>
            <w:tcBorders>
              <w:top w:val="single" w:sz="4" w:space="0" w:color="auto"/>
              <w:left w:val="nil"/>
              <w:bottom w:val="single" w:sz="8" w:space="0" w:color="auto"/>
              <w:right w:val="nil"/>
            </w:tcBorders>
            <w:vAlign w:val="bottom"/>
          </w:tcPr>
          <w:p w14:paraId="0B004A3D" w14:textId="77777777" w:rsidR="0052740B" w:rsidRPr="00BF22C7" w:rsidRDefault="0052740B" w:rsidP="00765BA7">
            <w:pPr>
              <w:jc w:val="right"/>
              <w:rPr>
                <w:rFonts w:ascii="Arial" w:hAnsi="Arial" w:cs="Arial"/>
                <w:b/>
                <w:bCs/>
                <w:color w:val="000000"/>
                <w:sz w:val="17"/>
                <w:szCs w:val="17"/>
              </w:rPr>
            </w:pPr>
            <w:r>
              <w:rPr>
                <w:rFonts w:ascii="Arial" w:hAnsi="Arial" w:cs="Arial"/>
                <w:b/>
                <w:bCs/>
                <w:color w:val="000000"/>
                <w:sz w:val="17"/>
                <w:szCs w:val="17"/>
              </w:rPr>
              <w:t>346.255</w:t>
            </w:r>
          </w:p>
        </w:tc>
        <w:tc>
          <w:tcPr>
            <w:tcW w:w="538" w:type="pct"/>
            <w:tcBorders>
              <w:top w:val="single" w:sz="4" w:space="0" w:color="auto"/>
              <w:left w:val="nil"/>
              <w:bottom w:val="single" w:sz="8" w:space="0" w:color="auto"/>
              <w:right w:val="nil"/>
            </w:tcBorders>
            <w:vAlign w:val="bottom"/>
          </w:tcPr>
          <w:p w14:paraId="252CC8B3" w14:textId="77777777" w:rsidR="0052740B" w:rsidRPr="00BF22C7" w:rsidRDefault="0052740B" w:rsidP="00765BA7">
            <w:pPr>
              <w:jc w:val="right"/>
              <w:rPr>
                <w:rFonts w:ascii="Arial" w:hAnsi="Arial" w:cs="Arial"/>
                <w:b/>
                <w:bCs/>
                <w:color w:val="000000"/>
                <w:sz w:val="17"/>
                <w:szCs w:val="17"/>
              </w:rPr>
            </w:pPr>
            <w:r>
              <w:rPr>
                <w:rFonts w:ascii="Arial" w:hAnsi="Arial" w:cs="Arial"/>
                <w:b/>
                <w:bCs/>
                <w:color w:val="000000"/>
                <w:sz w:val="17"/>
                <w:szCs w:val="17"/>
              </w:rPr>
              <w:t>670.346</w:t>
            </w:r>
          </w:p>
        </w:tc>
        <w:tc>
          <w:tcPr>
            <w:tcW w:w="623" w:type="pct"/>
            <w:tcBorders>
              <w:top w:val="single" w:sz="4" w:space="0" w:color="auto"/>
              <w:left w:val="nil"/>
              <w:bottom w:val="single" w:sz="8" w:space="0" w:color="auto"/>
              <w:right w:val="nil"/>
            </w:tcBorders>
            <w:vAlign w:val="bottom"/>
          </w:tcPr>
          <w:p w14:paraId="421C39E4" w14:textId="77777777" w:rsidR="0052740B" w:rsidRPr="00BF22C7" w:rsidRDefault="0052740B" w:rsidP="00765BA7">
            <w:pPr>
              <w:jc w:val="right"/>
              <w:rPr>
                <w:rFonts w:ascii="Arial" w:hAnsi="Arial" w:cs="Arial"/>
                <w:b/>
                <w:bCs/>
                <w:color w:val="000000"/>
                <w:sz w:val="17"/>
                <w:szCs w:val="17"/>
              </w:rPr>
            </w:pPr>
            <w:r>
              <w:rPr>
                <w:rFonts w:ascii="Arial" w:hAnsi="Arial" w:cs="Arial"/>
                <w:b/>
                <w:bCs/>
                <w:color w:val="000000"/>
                <w:sz w:val="17"/>
                <w:szCs w:val="17"/>
              </w:rPr>
              <w:t>1.246.811</w:t>
            </w:r>
          </w:p>
        </w:tc>
        <w:tc>
          <w:tcPr>
            <w:tcW w:w="593" w:type="pct"/>
            <w:tcBorders>
              <w:top w:val="single" w:sz="4" w:space="0" w:color="auto"/>
              <w:left w:val="nil"/>
              <w:bottom w:val="single" w:sz="8" w:space="0" w:color="auto"/>
              <w:right w:val="nil"/>
            </w:tcBorders>
            <w:vAlign w:val="bottom"/>
          </w:tcPr>
          <w:p w14:paraId="4FE5C8E0" w14:textId="77777777" w:rsidR="0052740B" w:rsidRPr="00BF22C7" w:rsidRDefault="0052740B" w:rsidP="00765BA7">
            <w:pPr>
              <w:jc w:val="right"/>
              <w:rPr>
                <w:rFonts w:ascii="Arial" w:hAnsi="Arial" w:cs="Arial"/>
                <w:b/>
                <w:bCs/>
                <w:color w:val="000000"/>
                <w:sz w:val="17"/>
                <w:szCs w:val="17"/>
              </w:rPr>
            </w:pPr>
            <w:r>
              <w:rPr>
                <w:rFonts w:ascii="Arial" w:hAnsi="Arial" w:cs="Arial"/>
                <w:b/>
                <w:bCs/>
                <w:color w:val="000000"/>
                <w:sz w:val="17"/>
                <w:szCs w:val="17"/>
              </w:rPr>
              <w:t>2.490.750</w:t>
            </w:r>
          </w:p>
        </w:tc>
      </w:tr>
      <w:tr w:rsidR="0052740B" w:rsidRPr="005B35F4" w14:paraId="1CD1EC97" w14:textId="77777777" w:rsidTr="00765BA7">
        <w:trPr>
          <w:trHeight w:val="229"/>
        </w:trPr>
        <w:tc>
          <w:tcPr>
            <w:tcW w:w="1637" w:type="pct"/>
            <w:vAlign w:val="bottom"/>
          </w:tcPr>
          <w:p w14:paraId="7AB18AF0" w14:textId="77777777" w:rsidR="0052740B" w:rsidRPr="005B35F4" w:rsidRDefault="0052740B" w:rsidP="00765BA7">
            <w:pPr>
              <w:pStyle w:val="Tot"/>
              <w:spacing w:line="220" w:lineRule="exact"/>
              <w:rPr>
                <w:rFonts w:cs="Arial"/>
                <w:b/>
                <w:bCs/>
                <w:color w:val="000000" w:themeColor="text1"/>
                <w:spacing w:val="-2"/>
                <w:sz w:val="17"/>
                <w:szCs w:val="17"/>
                <w:lang w:val="hr-HR"/>
              </w:rPr>
            </w:pPr>
            <w:bookmarkStart w:id="1026" w:name="_Toc67330101"/>
            <w:r w:rsidRPr="005B35F4">
              <w:rPr>
                <w:rFonts w:eastAsia="Calibri" w:cs="Arial"/>
                <w:b/>
                <w:bCs/>
                <w:color w:val="000000" w:themeColor="text1"/>
                <w:spacing w:val="-2"/>
                <w:sz w:val="17"/>
                <w:szCs w:val="17"/>
                <w:lang w:val="hr-HR"/>
              </w:rPr>
              <w:t>Likvidnosni jaz</w:t>
            </w:r>
            <w:bookmarkEnd w:id="1026"/>
          </w:p>
        </w:tc>
        <w:tc>
          <w:tcPr>
            <w:tcW w:w="547" w:type="pct"/>
            <w:tcBorders>
              <w:top w:val="single" w:sz="4" w:space="0" w:color="auto"/>
              <w:left w:val="nil"/>
              <w:bottom w:val="single" w:sz="8" w:space="0" w:color="auto"/>
              <w:right w:val="nil"/>
            </w:tcBorders>
            <w:vAlign w:val="bottom"/>
          </w:tcPr>
          <w:p w14:paraId="082C0D1B" w14:textId="77777777" w:rsidR="0052740B" w:rsidRPr="00BF22C7" w:rsidRDefault="0052740B" w:rsidP="00765BA7">
            <w:pPr>
              <w:jc w:val="right"/>
              <w:rPr>
                <w:rFonts w:ascii="Arial" w:hAnsi="Arial" w:cs="Arial"/>
                <w:b/>
                <w:bCs/>
                <w:color w:val="000000"/>
                <w:sz w:val="17"/>
                <w:szCs w:val="17"/>
              </w:rPr>
            </w:pPr>
            <w:r>
              <w:rPr>
                <w:rFonts w:ascii="Arial" w:hAnsi="Arial" w:cs="Arial"/>
                <w:b/>
                <w:bCs/>
                <w:color w:val="000000"/>
                <w:sz w:val="17"/>
                <w:szCs w:val="17"/>
              </w:rPr>
              <w:t>767.660</w:t>
            </w:r>
          </w:p>
        </w:tc>
        <w:tc>
          <w:tcPr>
            <w:tcW w:w="534" w:type="pct"/>
            <w:tcBorders>
              <w:top w:val="single" w:sz="4" w:space="0" w:color="auto"/>
              <w:left w:val="nil"/>
              <w:bottom w:val="single" w:sz="8" w:space="0" w:color="auto"/>
              <w:right w:val="nil"/>
            </w:tcBorders>
            <w:vAlign w:val="bottom"/>
          </w:tcPr>
          <w:p w14:paraId="1CFF7849" w14:textId="77777777" w:rsidR="0052740B" w:rsidRPr="00BF22C7" w:rsidRDefault="0052740B" w:rsidP="00765BA7">
            <w:pPr>
              <w:jc w:val="right"/>
              <w:rPr>
                <w:rFonts w:ascii="Arial" w:hAnsi="Arial" w:cs="Arial"/>
                <w:b/>
                <w:bCs/>
                <w:color w:val="000000"/>
                <w:sz w:val="17"/>
                <w:szCs w:val="17"/>
              </w:rPr>
            </w:pPr>
            <w:r>
              <w:rPr>
                <w:rFonts w:ascii="Arial" w:hAnsi="Arial" w:cs="Arial"/>
                <w:b/>
                <w:bCs/>
                <w:color w:val="000000"/>
                <w:sz w:val="17"/>
                <w:szCs w:val="17"/>
              </w:rPr>
              <w:t>48.400</w:t>
            </w:r>
          </w:p>
        </w:tc>
        <w:tc>
          <w:tcPr>
            <w:tcW w:w="528" w:type="pct"/>
            <w:tcBorders>
              <w:top w:val="single" w:sz="4" w:space="0" w:color="auto"/>
              <w:left w:val="nil"/>
              <w:bottom w:val="single" w:sz="8" w:space="0" w:color="auto"/>
              <w:right w:val="nil"/>
            </w:tcBorders>
            <w:vAlign w:val="bottom"/>
          </w:tcPr>
          <w:p w14:paraId="0FB65A32" w14:textId="77777777" w:rsidR="0052740B" w:rsidRPr="00BF22C7" w:rsidRDefault="0052740B" w:rsidP="00765BA7">
            <w:pPr>
              <w:jc w:val="right"/>
              <w:rPr>
                <w:rFonts w:ascii="Arial" w:hAnsi="Arial" w:cs="Arial"/>
                <w:b/>
                <w:bCs/>
                <w:color w:val="000000"/>
                <w:sz w:val="17"/>
                <w:szCs w:val="17"/>
              </w:rPr>
            </w:pPr>
            <w:r>
              <w:rPr>
                <w:rFonts w:ascii="Arial" w:hAnsi="Arial" w:cs="Arial"/>
                <w:b/>
                <w:bCs/>
                <w:color w:val="000000"/>
                <w:sz w:val="17"/>
                <w:szCs w:val="17"/>
              </w:rPr>
              <w:t>67.251</w:t>
            </w:r>
          </w:p>
        </w:tc>
        <w:tc>
          <w:tcPr>
            <w:tcW w:w="538" w:type="pct"/>
            <w:tcBorders>
              <w:top w:val="single" w:sz="4" w:space="0" w:color="auto"/>
              <w:left w:val="nil"/>
              <w:bottom w:val="single" w:sz="8" w:space="0" w:color="auto"/>
              <w:right w:val="nil"/>
            </w:tcBorders>
            <w:vAlign w:val="bottom"/>
          </w:tcPr>
          <w:p w14:paraId="61AEE330" w14:textId="77777777" w:rsidR="0052740B" w:rsidRPr="00BF22C7" w:rsidRDefault="0052740B" w:rsidP="00765BA7">
            <w:pPr>
              <w:jc w:val="right"/>
              <w:rPr>
                <w:rFonts w:ascii="Arial" w:hAnsi="Arial" w:cs="Arial"/>
                <w:b/>
                <w:bCs/>
                <w:color w:val="000000"/>
                <w:sz w:val="17"/>
                <w:szCs w:val="17"/>
              </w:rPr>
            </w:pPr>
            <w:r>
              <w:rPr>
                <w:rFonts w:ascii="Arial" w:hAnsi="Arial" w:cs="Arial"/>
                <w:b/>
                <w:bCs/>
                <w:color w:val="000000"/>
                <w:sz w:val="17"/>
                <w:szCs w:val="17"/>
              </w:rPr>
              <w:t>244.580</w:t>
            </w:r>
          </w:p>
        </w:tc>
        <w:tc>
          <w:tcPr>
            <w:tcW w:w="623" w:type="pct"/>
            <w:tcBorders>
              <w:top w:val="single" w:sz="4" w:space="0" w:color="auto"/>
              <w:left w:val="nil"/>
              <w:bottom w:val="single" w:sz="8" w:space="0" w:color="auto"/>
              <w:right w:val="nil"/>
            </w:tcBorders>
            <w:vAlign w:val="bottom"/>
          </w:tcPr>
          <w:p w14:paraId="0D4E9D08" w14:textId="77777777" w:rsidR="0052740B" w:rsidRPr="00BF22C7" w:rsidRDefault="0052740B" w:rsidP="00765BA7">
            <w:pPr>
              <w:jc w:val="right"/>
              <w:rPr>
                <w:rFonts w:ascii="Arial" w:hAnsi="Arial" w:cs="Arial"/>
                <w:b/>
                <w:bCs/>
                <w:color w:val="000000"/>
                <w:sz w:val="17"/>
                <w:szCs w:val="17"/>
              </w:rPr>
            </w:pPr>
            <w:r>
              <w:rPr>
                <w:rFonts w:ascii="Arial" w:hAnsi="Arial" w:cs="Arial"/>
                <w:b/>
                <w:bCs/>
                <w:color w:val="000000"/>
                <w:sz w:val="17"/>
                <w:szCs w:val="17"/>
              </w:rPr>
              <w:t>441.227</w:t>
            </w:r>
          </w:p>
        </w:tc>
        <w:tc>
          <w:tcPr>
            <w:tcW w:w="593" w:type="pct"/>
            <w:tcBorders>
              <w:top w:val="single" w:sz="4" w:space="0" w:color="auto"/>
              <w:left w:val="nil"/>
              <w:bottom w:val="single" w:sz="8" w:space="0" w:color="auto"/>
              <w:right w:val="nil"/>
            </w:tcBorders>
            <w:vAlign w:val="bottom"/>
          </w:tcPr>
          <w:p w14:paraId="1BEAE14C" w14:textId="77777777" w:rsidR="0052740B" w:rsidRPr="00BF22C7" w:rsidRDefault="0052740B" w:rsidP="00765BA7">
            <w:pPr>
              <w:jc w:val="right"/>
              <w:rPr>
                <w:rFonts w:ascii="Arial" w:hAnsi="Arial" w:cs="Arial"/>
                <w:b/>
                <w:bCs/>
                <w:color w:val="000000"/>
                <w:sz w:val="17"/>
                <w:szCs w:val="17"/>
              </w:rPr>
            </w:pPr>
            <w:r>
              <w:rPr>
                <w:rFonts w:ascii="Arial" w:hAnsi="Arial" w:cs="Arial"/>
                <w:b/>
                <w:bCs/>
                <w:color w:val="000000"/>
                <w:sz w:val="17"/>
                <w:szCs w:val="17"/>
              </w:rPr>
              <w:t>1.569.118</w:t>
            </w:r>
          </w:p>
        </w:tc>
      </w:tr>
      <w:tr w:rsidR="0052740B" w:rsidRPr="005B35F4" w14:paraId="1D433E27" w14:textId="77777777" w:rsidTr="00765BA7">
        <w:trPr>
          <w:trHeight w:val="229"/>
        </w:trPr>
        <w:tc>
          <w:tcPr>
            <w:tcW w:w="1637" w:type="pct"/>
            <w:vAlign w:val="bottom"/>
          </w:tcPr>
          <w:p w14:paraId="3C6E1760" w14:textId="77777777" w:rsidR="0052740B" w:rsidRPr="005B35F4" w:rsidRDefault="0052740B" w:rsidP="00765BA7">
            <w:pPr>
              <w:pStyle w:val="Tot"/>
              <w:spacing w:line="220" w:lineRule="exact"/>
              <w:rPr>
                <w:rFonts w:eastAsia="Calibri" w:cs="Arial"/>
                <w:b/>
                <w:bCs/>
                <w:color w:val="000000" w:themeColor="text1"/>
                <w:spacing w:val="-2"/>
                <w:sz w:val="17"/>
                <w:szCs w:val="17"/>
                <w:lang w:val="hr-HR"/>
              </w:rPr>
            </w:pPr>
          </w:p>
        </w:tc>
        <w:tc>
          <w:tcPr>
            <w:tcW w:w="547" w:type="pct"/>
            <w:tcBorders>
              <w:top w:val="single" w:sz="12" w:space="0" w:color="auto"/>
              <w:left w:val="nil"/>
              <w:right w:val="nil"/>
            </w:tcBorders>
            <w:vAlign w:val="bottom"/>
          </w:tcPr>
          <w:p w14:paraId="66839264" w14:textId="77777777" w:rsidR="0052740B" w:rsidRPr="005B35F4" w:rsidRDefault="0052740B" w:rsidP="00765BA7">
            <w:pPr>
              <w:jc w:val="right"/>
              <w:rPr>
                <w:rFonts w:ascii="Arial" w:hAnsi="Arial" w:cs="Arial"/>
                <w:color w:val="000000"/>
                <w:sz w:val="17"/>
                <w:szCs w:val="17"/>
              </w:rPr>
            </w:pPr>
          </w:p>
        </w:tc>
        <w:tc>
          <w:tcPr>
            <w:tcW w:w="534" w:type="pct"/>
            <w:tcBorders>
              <w:top w:val="single" w:sz="12" w:space="0" w:color="auto"/>
              <w:left w:val="nil"/>
              <w:right w:val="nil"/>
            </w:tcBorders>
            <w:vAlign w:val="bottom"/>
          </w:tcPr>
          <w:p w14:paraId="60940255" w14:textId="77777777" w:rsidR="0052740B" w:rsidRPr="005B35F4" w:rsidRDefault="0052740B" w:rsidP="00765BA7">
            <w:pPr>
              <w:jc w:val="right"/>
              <w:rPr>
                <w:rFonts w:ascii="Arial" w:hAnsi="Arial" w:cs="Arial"/>
                <w:color w:val="000000"/>
                <w:sz w:val="17"/>
                <w:szCs w:val="17"/>
              </w:rPr>
            </w:pPr>
          </w:p>
        </w:tc>
        <w:tc>
          <w:tcPr>
            <w:tcW w:w="528" w:type="pct"/>
            <w:tcBorders>
              <w:top w:val="single" w:sz="12" w:space="0" w:color="auto"/>
              <w:left w:val="nil"/>
              <w:right w:val="nil"/>
            </w:tcBorders>
            <w:vAlign w:val="bottom"/>
          </w:tcPr>
          <w:p w14:paraId="292A6852" w14:textId="77777777" w:rsidR="0052740B" w:rsidRPr="005B35F4" w:rsidRDefault="0052740B" w:rsidP="00765BA7">
            <w:pPr>
              <w:jc w:val="right"/>
              <w:rPr>
                <w:rFonts w:ascii="Arial" w:hAnsi="Arial" w:cs="Arial"/>
                <w:color w:val="000000"/>
                <w:sz w:val="17"/>
                <w:szCs w:val="17"/>
              </w:rPr>
            </w:pPr>
          </w:p>
        </w:tc>
        <w:tc>
          <w:tcPr>
            <w:tcW w:w="538" w:type="pct"/>
            <w:tcBorders>
              <w:top w:val="single" w:sz="12" w:space="0" w:color="auto"/>
              <w:left w:val="nil"/>
              <w:right w:val="nil"/>
            </w:tcBorders>
            <w:vAlign w:val="bottom"/>
          </w:tcPr>
          <w:p w14:paraId="5AF0EBC7" w14:textId="77777777" w:rsidR="0052740B" w:rsidRPr="005B35F4" w:rsidRDefault="0052740B" w:rsidP="00765BA7">
            <w:pPr>
              <w:jc w:val="right"/>
              <w:rPr>
                <w:rFonts w:ascii="Arial" w:hAnsi="Arial" w:cs="Arial"/>
                <w:color w:val="000000"/>
                <w:sz w:val="17"/>
                <w:szCs w:val="17"/>
              </w:rPr>
            </w:pPr>
          </w:p>
        </w:tc>
        <w:tc>
          <w:tcPr>
            <w:tcW w:w="623" w:type="pct"/>
            <w:tcBorders>
              <w:top w:val="single" w:sz="12" w:space="0" w:color="auto"/>
              <w:left w:val="nil"/>
              <w:right w:val="nil"/>
            </w:tcBorders>
            <w:vAlign w:val="bottom"/>
          </w:tcPr>
          <w:p w14:paraId="679210E6" w14:textId="77777777" w:rsidR="0052740B" w:rsidRPr="005B35F4" w:rsidRDefault="0052740B" w:rsidP="00765BA7">
            <w:pPr>
              <w:jc w:val="right"/>
              <w:rPr>
                <w:rFonts w:ascii="Arial" w:hAnsi="Arial" w:cs="Arial"/>
                <w:color w:val="000000"/>
                <w:sz w:val="17"/>
                <w:szCs w:val="17"/>
              </w:rPr>
            </w:pPr>
          </w:p>
        </w:tc>
        <w:tc>
          <w:tcPr>
            <w:tcW w:w="593" w:type="pct"/>
            <w:tcBorders>
              <w:top w:val="single" w:sz="12" w:space="0" w:color="auto"/>
              <w:left w:val="nil"/>
              <w:right w:val="nil"/>
            </w:tcBorders>
            <w:vAlign w:val="bottom"/>
          </w:tcPr>
          <w:p w14:paraId="699F3F10" w14:textId="77777777" w:rsidR="0052740B" w:rsidRPr="005B35F4" w:rsidRDefault="0052740B" w:rsidP="00765BA7">
            <w:pPr>
              <w:jc w:val="right"/>
              <w:rPr>
                <w:rFonts w:ascii="Arial" w:hAnsi="Arial" w:cs="Arial"/>
                <w:color w:val="000000"/>
                <w:sz w:val="17"/>
                <w:szCs w:val="17"/>
              </w:rPr>
            </w:pPr>
          </w:p>
        </w:tc>
      </w:tr>
      <w:tr w:rsidR="0052740B" w:rsidRPr="005B35F4" w14:paraId="3355932A" w14:textId="77777777" w:rsidTr="00765BA7">
        <w:trPr>
          <w:trHeight w:val="229"/>
        </w:trPr>
        <w:tc>
          <w:tcPr>
            <w:tcW w:w="1637" w:type="pct"/>
            <w:tcBorders>
              <w:top w:val="nil"/>
              <w:left w:val="nil"/>
              <w:bottom w:val="nil"/>
              <w:right w:val="nil"/>
            </w:tcBorders>
            <w:vAlign w:val="center"/>
          </w:tcPr>
          <w:p w14:paraId="37B422E1" w14:textId="77777777" w:rsidR="0052740B" w:rsidRPr="005B35F4" w:rsidRDefault="0052740B" w:rsidP="00765BA7">
            <w:pPr>
              <w:pStyle w:val="Tot"/>
              <w:spacing w:line="220" w:lineRule="exact"/>
              <w:rPr>
                <w:rFonts w:eastAsia="Calibri" w:cs="Arial"/>
                <w:b/>
                <w:bCs/>
                <w:color w:val="000000" w:themeColor="text1"/>
                <w:spacing w:val="-2"/>
                <w:sz w:val="17"/>
                <w:szCs w:val="17"/>
                <w:lang w:val="hr-HR"/>
              </w:rPr>
            </w:pPr>
            <w:bookmarkStart w:id="1027" w:name="_Toc67330102"/>
            <w:r w:rsidRPr="005B35F4">
              <w:rPr>
                <w:rFonts w:cs="Arial"/>
                <w:b/>
                <w:bCs/>
                <w:color w:val="000000" w:themeColor="text1"/>
                <w:sz w:val="17"/>
                <w:szCs w:val="17"/>
                <w:lang w:val="hr-HR"/>
              </w:rPr>
              <w:t>Garancije i preuzete obveze</w:t>
            </w:r>
            <w:bookmarkEnd w:id="1027"/>
          </w:p>
        </w:tc>
        <w:tc>
          <w:tcPr>
            <w:tcW w:w="547" w:type="pct"/>
            <w:tcBorders>
              <w:top w:val="nil"/>
              <w:left w:val="nil"/>
              <w:bottom w:val="nil"/>
              <w:right w:val="nil"/>
            </w:tcBorders>
            <w:vAlign w:val="bottom"/>
          </w:tcPr>
          <w:p w14:paraId="14AADADF" w14:textId="77777777" w:rsidR="0052740B" w:rsidRPr="005B35F4" w:rsidRDefault="0052740B" w:rsidP="00765BA7">
            <w:pPr>
              <w:jc w:val="right"/>
              <w:rPr>
                <w:rFonts w:ascii="Arial" w:hAnsi="Arial" w:cs="Arial"/>
                <w:color w:val="000000"/>
                <w:sz w:val="17"/>
                <w:szCs w:val="17"/>
              </w:rPr>
            </w:pPr>
          </w:p>
        </w:tc>
        <w:tc>
          <w:tcPr>
            <w:tcW w:w="534" w:type="pct"/>
            <w:tcBorders>
              <w:top w:val="nil"/>
              <w:left w:val="nil"/>
              <w:bottom w:val="nil"/>
              <w:right w:val="nil"/>
            </w:tcBorders>
            <w:vAlign w:val="bottom"/>
          </w:tcPr>
          <w:p w14:paraId="799B5B46" w14:textId="77777777" w:rsidR="0052740B" w:rsidRPr="005B35F4" w:rsidRDefault="0052740B" w:rsidP="00765BA7">
            <w:pPr>
              <w:jc w:val="right"/>
              <w:rPr>
                <w:rFonts w:ascii="Arial" w:hAnsi="Arial" w:cs="Arial"/>
                <w:color w:val="000000"/>
                <w:sz w:val="17"/>
                <w:szCs w:val="17"/>
              </w:rPr>
            </w:pPr>
          </w:p>
        </w:tc>
        <w:tc>
          <w:tcPr>
            <w:tcW w:w="528" w:type="pct"/>
            <w:tcBorders>
              <w:top w:val="nil"/>
              <w:left w:val="nil"/>
              <w:bottom w:val="nil"/>
              <w:right w:val="nil"/>
            </w:tcBorders>
            <w:vAlign w:val="bottom"/>
          </w:tcPr>
          <w:p w14:paraId="58098A75" w14:textId="77777777" w:rsidR="0052740B" w:rsidRPr="005B35F4" w:rsidRDefault="0052740B" w:rsidP="00765BA7">
            <w:pPr>
              <w:jc w:val="right"/>
              <w:rPr>
                <w:rFonts w:ascii="Arial" w:hAnsi="Arial" w:cs="Arial"/>
                <w:color w:val="000000"/>
                <w:sz w:val="17"/>
                <w:szCs w:val="17"/>
              </w:rPr>
            </w:pPr>
          </w:p>
        </w:tc>
        <w:tc>
          <w:tcPr>
            <w:tcW w:w="538" w:type="pct"/>
            <w:tcBorders>
              <w:top w:val="nil"/>
              <w:left w:val="nil"/>
              <w:bottom w:val="nil"/>
              <w:right w:val="nil"/>
            </w:tcBorders>
            <w:vAlign w:val="bottom"/>
          </w:tcPr>
          <w:p w14:paraId="0111986E" w14:textId="77777777" w:rsidR="0052740B" w:rsidRPr="005B35F4" w:rsidRDefault="0052740B" w:rsidP="00765BA7">
            <w:pPr>
              <w:jc w:val="right"/>
              <w:rPr>
                <w:rFonts w:ascii="Arial" w:hAnsi="Arial" w:cs="Arial"/>
                <w:color w:val="000000"/>
                <w:sz w:val="17"/>
                <w:szCs w:val="17"/>
              </w:rPr>
            </w:pPr>
          </w:p>
        </w:tc>
        <w:tc>
          <w:tcPr>
            <w:tcW w:w="623" w:type="pct"/>
            <w:tcBorders>
              <w:top w:val="nil"/>
              <w:left w:val="nil"/>
              <w:bottom w:val="nil"/>
              <w:right w:val="nil"/>
            </w:tcBorders>
            <w:vAlign w:val="bottom"/>
          </w:tcPr>
          <w:p w14:paraId="1B1152FC" w14:textId="77777777" w:rsidR="0052740B" w:rsidRPr="005B35F4" w:rsidRDefault="0052740B" w:rsidP="00765BA7">
            <w:pPr>
              <w:jc w:val="right"/>
              <w:rPr>
                <w:rFonts w:ascii="Arial" w:hAnsi="Arial" w:cs="Arial"/>
                <w:color w:val="000000"/>
                <w:sz w:val="17"/>
                <w:szCs w:val="17"/>
              </w:rPr>
            </w:pPr>
          </w:p>
        </w:tc>
        <w:tc>
          <w:tcPr>
            <w:tcW w:w="593" w:type="pct"/>
            <w:tcBorders>
              <w:top w:val="nil"/>
              <w:left w:val="nil"/>
              <w:bottom w:val="nil"/>
              <w:right w:val="nil"/>
            </w:tcBorders>
            <w:vAlign w:val="bottom"/>
          </w:tcPr>
          <w:p w14:paraId="02A948AC" w14:textId="77777777" w:rsidR="0052740B" w:rsidRPr="005B35F4" w:rsidRDefault="0052740B" w:rsidP="00765BA7">
            <w:pPr>
              <w:jc w:val="right"/>
              <w:rPr>
                <w:rFonts w:ascii="Arial" w:hAnsi="Arial" w:cs="Arial"/>
                <w:color w:val="000000"/>
                <w:sz w:val="17"/>
                <w:szCs w:val="17"/>
              </w:rPr>
            </w:pPr>
          </w:p>
        </w:tc>
      </w:tr>
      <w:tr w:rsidR="0052740B" w:rsidRPr="005B35F4" w14:paraId="54D0E26A" w14:textId="77777777" w:rsidTr="00765BA7">
        <w:trPr>
          <w:trHeight w:val="229"/>
        </w:trPr>
        <w:tc>
          <w:tcPr>
            <w:tcW w:w="1637" w:type="pct"/>
            <w:tcBorders>
              <w:top w:val="nil"/>
              <w:left w:val="nil"/>
              <w:bottom w:val="nil"/>
              <w:right w:val="nil"/>
            </w:tcBorders>
            <w:vAlign w:val="center"/>
          </w:tcPr>
          <w:p w14:paraId="74FB7595" w14:textId="77777777" w:rsidR="0052740B" w:rsidRPr="005B35F4" w:rsidRDefault="0052740B" w:rsidP="00765BA7">
            <w:pPr>
              <w:pStyle w:val="Tot"/>
              <w:spacing w:line="220" w:lineRule="exact"/>
              <w:rPr>
                <w:rFonts w:eastAsia="Calibri" w:cs="Arial"/>
                <w:b/>
                <w:bCs/>
                <w:color w:val="000000" w:themeColor="text1"/>
                <w:spacing w:val="-2"/>
                <w:sz w:val="17"/>
                <w:szCs w:val="17"/>
                <w:lang w:val="hr-HR"/>
              </w:rPr>
            </w:pPr>
            <w:bookmarkStart w:id="1028" w:name="_Toc67330103"/>
            <w:r w:rsidRPr="005B35F4">
              <w:rPr>
                <w:rFonts w:cs="Arial"/>
                <w:color w:val="000000" w:themeColor="text1"/>
                <w:sz w:val="17"/>
                <w:szCs w:val="17"/>
                <w:lang w:val="hr-HR"/>
              </w:rPr>
              <w:t xml:space="preserve">Izdane garancije </w:t>
            </w:r>
            <w:bookmarkEnd w:id="1028"/>
          </w:p>
        </w:tc>
        <w:tc>
          <w:tcPr>
            <w:tcW w:w="547" w:type="pct"/>
            <w:tcBorders>
              <w:top w:val="nil"/>
              <w:left w:val="nil"/>
              <w:bottom w:val="nil"/>
              <w:right w:val="nil"/>
            </w:tcBorders>
            <w:vAlign w:val="bottom"/>
          </w:tcPr>
          <w:p w14:paraId="6DDABA9E"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54.165</w:t>
            </w:r>
          </w:p>
        </w:tc>
        <w:tc>
          <w:tcPr>
            <w:tcW w:w="534" w:type="pct"/>
            <w:tcBorders>
              <w:top w:val="nil"/>
              <w:left w:val="nil"/>
              <w:bottom w:val="nil"/>
              <w:right w:val="nil"/>
            </w:tcBorders>
            <w:vAlign w:val="bottom"/>
          </w:tcPr>
          <w:p w14:paraId="7B362DC4"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w:t>
            </w:r>
          </w:p>
        </w:tc>
        <w:tc>
          <w:tcPr>
            <w:tcW w:w="528" w:type="pct"/>
            <w:tcBorders>
              <w:top w:val="nil"/>
              <w:left w:val="nil"/>
              <w:bottom w:val="nil"/>
              <w:right w:val="nil"/>
            </w:tcBorders>
            <w:vAlign w:val="bottom"/>
          </w:tcPr>
          <w:p w14:paraId="6886A778"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w:t>
            </w:r>
          </w:p>
        </w:tc>
        <w:tc>
          <w:tcPr>
            <w:tcW w:w="538" w:type="pct"/>
            <w:tcBorders>
              <w:top w:val="nil"/>
              <w:left w:val="nil"/>
              <w:bottom w:val="nil"/>
              <w:right w:val="nil"/>
            </w:tcBorders>
            <w:vAlign w:val="bottom"/>
          </w:tcPr>
          <w:p w14:paraId="10D39CC2"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w:t>
            </w:r>
          </w:p>
        </w:tc>
        <w:tc>
          <w:tcPr>
            <w:tcW w:w="623" w:type="pct"/>
            <w:tcBorders>
              <w:top w:val="nil"/>
              <w:left w:val="nil"/>
              <w:bottom w:val="nil"/>
              <w:right w:val="nil"/>
            </w:tcBorders>
            <w:vAlign w:val="bottom"/>
          </w:tcPr>
          <w:p w14:paraId="2131831D"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w:t>
            </w:r>
          </w:p>
        </w:tc>
        <w:tc>
          <w:tcPr>
            <w:tcW w:w="593" w:type="pct"/>
            <w:tcBorders>
              <w:top w:val="nil"/>
              <w:left w:val="nil"/>
              <w:bottom w:val="nil"/>
              <w:right w:val="nil"/>
            </w:tcBorders>
            <w:vAlign w:val="bottom"/>
          </w:tcPr>
          <w:p w14:paraId="037FB1B3"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54.165</w:t>
            </w:r>
          </w:p>
        </w:tc>
      </w:tr>
      <w:tr w:rsidR="0052740B" w:rsidRPr="005B35F4" w14:paraId="0EE44266" w14:textId="77777777" w:rsidTr="00765BA7">
        <w:trPr>
          <w:trHeight w:val="229"/>
        </w:trPr>
        <w:tc>
          <w:tcPr>
            <w:tcW w:w="1637" w:type="pct"/>
            <w:tcBorders>
              <w:top w:val="nil"/>
              <w:left w:val="nil"/>
              <w:bottom w:val="nil"/>
              <w:right w:val="nil"/>
            </w:tcBorders>
            <w:vAlign w:val="center"/>
          </w:tcPr>
          <w:p w14:paraId="6C8AD3CC" w14:textId="77777777" w:rsidR="0052740B" w:rsidRPr="005B35F4" w:rsidRDefault="0052740B" w:rsidP="00765BA7">
            <w:pPr>
              <w:pStyle w:val="Tot"/>
              <w:spacing w:line="220" w:lineRule="exact"/>
              <w:rPr>
                <w:rFonts w:eastAsia="Calibri" w:cs="Arial"/>
                <w:b/>
                <w:bCs/>
                <w:color w:val="000000" w:themeColor="text1"/>
                <w:spacing w:val="-2"/>
                <w:sz w:val="17"/>
                <w:szCs w:val="17"/>
                <w:lang w:val="hr-HR"/>
              </w:rPr>
            </w:pPr>
            <w:bookmarkStart w:id="1029" w:name="_Toc67330104"/>
            <w:r w:rsidRPr="005B35F4">
              <w:rPr>
                <w:rFonts w:cs="Arial"/>
                <w:color w:val="000000" w:themeColor="text1"/>
                <w:sz w:val="17"/>
                <w:szCs w:val="17"/>
                <w:lang w:val="hr-HR"/>
              </w:rPr>
              <w:t>Izdane garancije u devizama</w:t>
            </w:r>
            <w:bookmarkEnd w:id="1029"/>
          </w:p>
        </w:tc>
        <w:tc>
          <w:tcPr>
            <w:tcW w:w="547" w:type="pct"/>
            <w:tcBorders>
              <w:top w:val="nil"/>
              <w:left w:val="nil"/>
              <w:bottom w:val="nil"/>
              <w:right w:val="nil"/>
            </w:tcBorders>
            <w:vAlign w:val="bottom"/>
          </w:tcPr>
          <w:p w14:paraId="24EC2A67"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5.967</w:t>
            </w:r>
          </w:p>
        </w:tc>
        <w:tc>
          <w:tcPr>
            <w:tcW w:w="534" w:type="pct"/>
            <w:tcBorders>
              <w:top w:val="nil"/>
              <w:left w:val="nil"/>
              <w:bottom w:val="nil"/>
              <w:right w:val="nil"/>
            </w:tcBorders>
            <w:vAlign w:val="bottom"/>
          </w:tcPr>
          <w:p w14:paraId="13237D79"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w:t>
            </w:r>
          </w:p>
        </w:tc>
        <w:tc>
          <w:tcPr>
            <w:tcW w:w="528" w:type="pct"/>
            <w:tcBorders>
              <w:top w:val="nil"/>
              <w:left w:val="nil"/>
              <w:bottom w:val="nil"/>
              <w:right w:val="nil"/>
            </w:tcBorders>
            <w:vAlign w:val="bottom"/>
          </w:tcPr>
          <w:p w14:paraId="53914C72"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w:t>
            </w:r>
          </w:p>
        </w:tc>
        <w:tc>
          <w:tcPr>
            <w:tcW w:w="538" w:type="pct"/>
            <w:tcBorders>
              <w:top w:val="nil"/>
              <w:left w:val="nil"/>
              <w:bottom w:val="nil"/>
              <w:right w:val="nil"/>
            </w:tcBorders>
            <w:vAlign w:val="bottom"/>
          </w:tcPr>
          <w:p w14:paraId="082E81D1"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w:t>
            </w:r>
          </w:p>
        </w:tc>
        <w:tc>
          <w:tcPr>
            <w:tcW w:w="623" w:type="pct"/>
            <w:tcBorders>
              <w:top w:val="nil"/>
              <w:left w:val="nil"/>
              <w:bottom w:val="nil"/>
              <w:right w:val="nil"/>
            </w:tcBorders>
            <w:vAlign w:val="bottom"/>
          </w:tcPr>
          <w:p w14:paraId="7B36DE94"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w:t>
            </w:r>
          </w:p>
        </w:tc>
        <w:tc>
          <w:tcPr>
            <w:tcW w:w="593" w:type="pct"/>
            <w:tcBorders>
              <w:top w:val="nil"/>
              <w:left w:val="nil"/>
              <w:bottom w:val="nil"/>
              <w:right w:val="nil"/>
            </w:tcBorders>
            <w:vAlign w:val="bottom"/>
          </w:tcPr>
          <w:p w14:paraId="0305C1B1"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5.967</w:t>
            </w:r>
          </w:p>
        </w:tc>
      </w:tr>
      <w:tr w:rsidR="0052740B" w:rsidRPr="005B35F4" w14:paraId="703A860F" w14:textId="77777777" w:rsidTr="00765BA7">
        <w:trPr>
          <w:trHeight w:val="229"/>
        </w:trPr>
        <w:tc>
          <w:tcPr>
            <w:tcW w:w="1637" w:type="pct"/>
            <w:tcBorders>
              <w:top w:val="nil"/>
              <w:left w:val="nil"/>
              <w:bottom w:val="nil"/>
              <w:right w:val="nil"/>
            </w:tcBorders>
            <w:vAlign w:val="center"/>
          </w:tcPr>
          <w:p w14:paraId="65D40524" w14:textId="77777777" w:rsidR="0052740B" w:rsidRPr="005B35F4" w:rsidRDefault="0052740B" w:rsidP="00765BA7">
            <w:pPr>
              <w:pStyle w:val="Tot"/>
              <w:spacing w:line="220" w:lineRule="exact"/>
              <w:rPr>
                <w:rFonts w:eastAsia="Calibri" w:cs="Arial"/>
                <w:b/>
                <w:bCs/>
                <w:color w:val="000000" w:themeColor="text1"/>
                <w:spacing w:val="-2"/>
                <w:sz w:val="17"/>
                <w:szCs w:val="17"/>
                <w:lang w:val="hr-HR"/>
              </w:rPr>
            </w:pPr>
            <w:bookmarkStart w:id="1030" w:name="_Toc67330106"/>
            <w:r w:rsidRPr="005B35F4">
              <w:rPr>
                <w:rFonts w:cs="Arial"/>
                <w:color w:val="000000" w:themeColor="text1"/>
                <w:sz w:val="17"/>
                <w:szCs w:val="17"/>
                <w:lang w:val="hr-HR"/>
              </w:rPr>
              <w:t>Preuzete obveze po kreditima</w:t>
            </w:r>
            <w:bookmarkEnd w:id="1030"/>
          </w:p>
        </w:tc>
        <w:tc>
          <w:tcPr>
            <w:tcW w:w="547" w:type="pct"/>
            <w:tcBorders>
              <w:top w:val="nil"/>
              <w:left w:val="nil"/>
              <w:bottom w:val="nil"/>
              <w:right w:val="nil"/>
            </w:tcBorders>
            <w:vAlign w:val="bottom"/>
          </w:tcPr>
          <w:p w14:paraId="11D62EDE"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684.381</w:t>
            </w:r>
          </w:p>
        </w:tc>
        <w:tc>
          <w:tcPr>
            <w:tcW w:w="534" w:type="pct"/>
            <w:tcBorders>
              <w:top w:val="nil"/>
              <w:left w:val="nil"/>
              <w:bottom w:val="nil"/>
              <w:right w:val="nil"/>
            </w:tcBorders>
            <w:vAlign w:val="bottom"/>
          </w:tcPr>
          <w:p w14:paraId="60D0A6A1"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w:t>
            </w:r>
          </w:p>
        </w:tc>
        <w:tc>
          <w:tcPr>
            <w:tcW w:w="528" w:type="pct"/>
            <w:tcBorders>
              <w:top w:val="nil"/>
              <w:left w:val="nil"/>
              <w:bottom w:val="nil"/>
              <w:right w:val="nil"/>
            </w:tcBorders>
            <w:vAlign w:val="bottom"/>
          </w:tcPr>
          <w:p w14:paraId="3F95603B"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w:t>
            </w:r>
          </w:p>
        </w:tc>
        <w:tc>
          <w:tcPr>
            <w:tcW w:w="538" w:type="pct"/>
            <w:tcBorders>
              <w:top w:val="nil"/>
              <w:left w:val="nil"/>
              <w:bottom w:val="nil"/>
              <w:right w:val="nil"/>
            </w:tcBorders>
            <w:vAlign w:val="bottom"/>
          </w:tcPr>
          <w:p w14:paraId="609986EE"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w:t>
            </w:r>
          </w:p>
        </w:tc>
        <w:tc>
          <w:tcPr>
            <w:tcW w:w="623" w:type="pct"/>
            <w:tcBorders>
              <w:top w:val="nil"/>
              <w:left w:val="nil"/>
              <w:bottom w:val="nil"/>
              <w:right w:val="nil"/>
            </w:tcBorders>
            <w:vAlign w:val="bottom"/>
          </w:tcPr>
          <w:p w14:paraId="7CDA4DF2"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w:t>
            </w:r>
          </w:p>
        </w:tc>
        <w:tc>
          <w:tcPr>
            <w:tcW w:w="593" w:type="pct"/>
            <w:tcBorders>
              <w:top w:val="nil"/>
              <w:left w:val="nil"/>
              <w:bottom w:val="nil"/>
              <w:right w:val="nil"/>
            </w:tcBorders>
            <w:vAlign w:val="bottom"/>
          </w:tcPr>
          <w:p w14:paraId="5DED35EC"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684.381</w:t>
            </w:r>
          </w:p>
        </w:tc>
      </w:tr>
      <w:tr w:rsidR="0052740B" w:rsidRPr="005B35F4" w14:paraId="11F13750" w14:textId="77777777" w:rsidTr="00765BA7">
        <w:trPr>
          <w:trHeight w:val="229"/>
        </w:trPr>
        <w:tc>
          <w:tcPr>
            <w:tcW w:w="1637" w:type="pct"/>
            <w:tcBorders>
              <w:top w:val="nil"/>
              <w:left w:val="nil"/>
              <w:bottom w:val="nil"/>
              <w:right w:val="nil"/>
            </w:tcBorders>
            <w:vAlign w:val="bottom"/>
          </w:tcPr>
          <w:p w14:paraId="1035D9CC" w14:textId="77777777" w:rsidR="0052740B" w:rsidRPr="005B35F4" w:rsidRDefault="0052740B" w:rsidP="00765BA7">
            <w:pPr>
              <w:pStyle w:val="Tot"/>
              <w:spacing w:line="220" w:lineRule="exact"/>
              <w:rPr>
                <w:rFonts w:cs="Arial"/>
                <w:color w:val="000000" w:themeColor="text1"/>
                <w:sz w:val="17"/>
                <w:szCs w:val="17"/>
                <w:lang w:val="hr-HR"/>
              </w:rPr>
            </w:pPr>
            <w:bookmarkStart w:id="1031" w:name="_Toc67330107"/>
            <w:r w:rsidRPr="005B35F4">
              <w:rPr>
                <w:rFonts w:cs="Arial"/>
                <w:color w:val="000000" w:themeColor="text1"/>
                <w:sz w:val="17"/>
                <w:szCs w:val="17"/>
                <w:lang w:val="hr-HR"/>
              </w:rPr>
              <w:t>Upisani a neuplaćeni kapital EIF-a</w:t>
            </w:r>
            <w:bookmarkEnd w:id="1031"/>
          </w:p>
        </w:tc>
        <w:tc>
          <w:tcPr>
            <w:tcW w:w="547" w:type="pct"/>
            <w:tcBorders>
              <w:top w:val="nil"/>
              <w:left w:val="nil"/>
              <w:bottom w:val="nil"/>
              <w:right w:val="nil"/>
            </w:tcBorders>
            <w:vAlign w:val="bottom"/>
          </w:tcPr>
          <w:p w14:paraId="7CF133C2"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10.400</w:t>
            </w:r>
          </w:p>
        </w:tc>
        <w:tc>
          <w:tcPr>
            <w:tcW w:w="534" w:type="pct"/>
            <w:tcBorders>
              <w:top w:val="nil"/>
              <w:left w:val="nil"/>
              <w:bottom w:val="nil"/>
              <w:right w:val="nil"/>
            </w:tcBorders>
            <w:vAlign w:val="bottom"/>
          </w:tcPr>
          <w:p w14:paraId="4C5B92B6"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w:t>
            </w:r>
          </w:p>
        </w:tc>
        <w:tc>
          <w:tcPr>
            <w:tcW w:w="528" w:type="pct"/>
            <w:tcBorders>
              <w:top w:val="nil"/>
              <w:left w:val="nil"/>
              <w:bottom w:val="nil"/>
              <w:right w:val="nil"/>
            </w:tcBorders>
            <w:vAlign w:val="bottom"/>
          </w:tcPr>
          <w:p w14:paraId="7018260F"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w:t>
            </w:r>
          </w:p>
        </w:tc>
        <w:tc>
          <w:tcPr>
            <w:tcW w:w="538" w:type="pct"/>
            <w:tcBorders>
              <w:top w:val="nil"/>
              <w:left w:val="nil"/>
              <w:bottom w:val="nil"/>
              <w:right w:val="nil"/>
            </w:tcBorders>
            <w:vAlign w:val="bottom"/>
          </w:tcPr>
          <w:p w14:paraId="6978F466"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w:t>
            </w:r>
          </w:p>
        </w:tc>
        <w:tc>
          <w:tcPr>
            <w:tcW w:w="623" w:type="pct"/>
            <w:tcBorders>
              <w:top w:val="nil"/>
              <w:left w:val="nil"/>
              <w:bottom w:val="nil"/>
              <w:right w:val="nil"/>
            </w:tcBorders>
            <w:vAlign w:val="bottom"/>
          </w:tcPr>
          <w:p w14:paraId="6044DD12"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w:t>
            </w:r>
          </w:p>
        </w:tc>
        <w:tc>
          <w:tcPr>
            <w:tcW w:w="593" w:type="pct"/>
            <w:tcBorders>
              <w:top w:val="nil"/>
              <w:left w:val="nil"/>
              <w:bottom w:val="nil"/>
              <w:right w:val="nil"/>
            </w:tcBorders>
            <w:vAlign w:val="bottom"/>
          </w:tcPr>
          <w:p w14:paraId="4CE1EA95"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10.400</w:t>
            </w:r>
          </w:p>
        </w:tc>
      </w:tr>
      <w:tr w:rsidR="0052740B" w:rsidRPr="005B35F4" w14:paraId="08616A7E" w14:textId="77777777" w:rsidTr="00765BA7">
        <w:trPr>
          <w:trHeight w:val="229"/>
        </w:trPr>
        <w:tc>
          <w:tcPr>
            <w:tcW w:w="1637" w:type="pct"/>
            <w:tcBorders>
              <w:top w:val="nil"/>
              <w:left w:val="nil"/>
              <w:bottom w:val="nil"/>
              <w:right w:val="nil"/>
            </w:tcBorders>
          </w:tcPr>
          <w:p w14:paraId="6DE3C217" w14:textId="77777777" w:rsidR="0052740B" w:rsidRPr="005B35F4" w:rsidRDefault="0052740B" w:rsidP="00765BA7">
            <w:pPr>
              <w:pStyle w:val="Tot"/>
              <w:spacing w:line="220" w:lineRule="exact"/>
              <w:rPr>
                <w:rFonts w:cs="Arial"/>
                <w:color w:val="000000" w:themeColor="text1"/>
                <w:sz w:val="17"/>
                <w:szCs w:val="17"/>
                <w:lang w:val="hr-HR"/>
              </w:rPr>
            </w:pPr>
            <w:bookmarkStart w:id="1032" w:name="_Toc67330108"/>
            <w:r w:rsidRPr="005B35F4">
              <w:rPr>
                <w:rFonts w:cs="Arial"/>
                <w:color w:val="000000" w:themeColor="text1"/>
                <w:sz w:val="17"/>
                <w:szCs w:val="17"/>
                <w:lang w:val="hr-HR"/>
              </w:rPr>
              <w:t>Ugovorena obveza EIF CROGIP</w:t>
            </w:r>
            <w:bookmarkEnd w:id="1032"/>
          </w:p>
        </w:tc>
        <w:tc>
          <w:tcPr>
            <w:tcW w:w="547" w:type="pct"/>
            <w:tcBorders>
              <w:top w:val="nil"/>
              <w:left w:val="nil"/>
              <w:right w:val="nil"/>
            </w:tcBorders>
            <w:vAlign w:val="bottom"/>
          </w:tcPr>
          <w:p w14:paraId="5599D7E0"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91</w:t>
            </w:r>
          </w:p>
        </w:tc>
        <w:tc>
          <w:tcPr>
            <w:tcW w:w="534" w:type="pct"/>
            <w:tcBorders>
              <w:top w:val="nil"/>
              <w:left w:val="nil"/>
              <w:right w:val="nil"/>
            </w:tcBorders>
            <w:vAlign w:val="bottom"/>
          </w:tcPr>
          <w:p w14:paraId="09FB9F65"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1.438</w:t>
            </w:r>
          </w:p>
        </w:tc>
        <w:tc>
          <w:tcPr>
            <w:tcW w:w="528" w:type="pct"/>
            <w:tcBorders>
              <w:top w:val="nil"/>
              <w:left w:val="nil"/>
              <w:right w:val="nil"/>
            </w:tcBorders>
            <w:vAlign w:val="bottom"/>
          </w:tcPr>
          <w:p w14:paraId="151E9234"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6.471</w:t>
            </w:r>
          </w:p>
        </w:tc>
        <w:tc>
          <w:tcPr>
            <w:tcW w:w="538" w:type="pct"/>
            <w:tcBorders>
              <w:top w:val="nil"/>
              <w:left w:val="nil"/>
              <w:right w:val="nil"/>
            </w:tcBorders>
            <w:vAlign w:val="bottom"/>
          </w:tcPr>
          <w:p w14:paraId="50DB8452"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5.864</w:t>
            </w:r>
          </w:p>
        </w:tc>
        <w:tc>
          <w:tcPr>
            <w:tcW w:w="623" w:type="pct"/>
            <w:tcBorders>
              <w:top w:val="nil"/>
              <w:left w:val="nil"/>
              <w:right w:val="nil"/>
            </w:tcBorders>
            <w:vAlign w:val="bottom"/>
          </w:tcPr>
          <w:p w14:paraId="107016CF"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2.743</w:t>
            </w:r>
          </w:p>
        </w:tc>
        <w:tc>
          <w:tcPr>
            <w:tcW w:w="593" w:type="pct"/>
            <w:tcBorders>
              <w:top w:val="nil"/>
              <w:left w:val="nil"/>
              <w:right w:val="nil"/>
            </w:tcBorders>
            <w:vAlign w:val="bottom"/>
          </w:tcPr>
          <w:p w14:paraId="3727AE95"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16.607</w:t>
            </w:r>
          </w:p>
        </w:tc>
      </w:tr>
      <w:tr w:rsidR="0052740B" w:rsidRPr="005B35F4" w14:paraId="706DFBCE" w14:textId="77777777" w:rsidTr="00765BA7">
        <w:trPr>
          <w:trHeight w:val="229"/>
        </w:trPr>
        <w:tc>
          <w:tcPr>
            <w:tcW w:w="1637" w:type="pct"/>
            <w:tcBorders>
              <w:top w:val="nil"/>
              <w:left w:val="nil"/>
              <w:bottom w:val="nil"/>
              <w:right w:val="nil"/>
            </w:tcBorders>
          </w:tcPr>
          <w:p w14:paraId="1C3F0784" w14:textId="77777777" w:rsidR="0052740B" w:rsidRPr="005B35F4" w:rsidRDefault="0052740B" w:rsidP="00765BA7">
            <w:pPr>
              <w:pStyle w:val="Tot"/>
              <w:spacing w:line="220" w:lineRule="exact"/>
              <w:rPr>
                <w:rFonts w:cs="Arial"/>
                <w:color w:val="000000" w:themeColor="text1"/>
                <w:sz w:val="17"/>
                <w:szCs w:val="17"/>
                <w:lang w:val="hr-HR"/>
              </w:rPr>
            </w:pPr>
            <w:bookmarkStart w:id="1033" w:name="_Toc67330109"/>
            <w:r w:rsidRPr="005B35F4">
              <w:rPr>
                <w:rFonts w:cs="Arial"/>
                <w:color w:val="000000" w:themeColor="text1"/>
                <w:sz w:val="17"/>
                <w:szCs w:val="17"/>
                <w:lang w:val="hr-HR"/>
              </w:rPr>
              <w:t>Ugovorena obveza EIF FRC2</w:t>
            </w:r>
            <w:bookmarkEnd w:id="1033"/>
          </w:p>
        </w:tc>
        <w:tc>
          <w:tcPr>
            <w:tcW w:w="547" w:type="pct"/>
            <w:tcBorders>
              <w:top w:val="nil"/>
              <w:left w:val="nil"/>
              <w:right w:val="nil"/>
            </w:tcBorders>
            <w:vAlign w:val="bottom"/>
          </w:tcPr>
          <w:p w14:paraId="39101F15"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7</w:t>
            </w:r>
          </w:p>
        </w:tc>
        <w:tc>
          <w:tcPr>
            <w:tcW w:w="534" w:type="pct"/>
            <w:tcBorders>
              <w:top w:val="nil"/>
              <w:left w:val="nil"/>
              <w:right w:val="nil"/>
            </w:tcBorders>
            <w:vAlign w:val="bottom"/>
          </w:tcPr>
          <w:p w14:paraId="3A853116"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w:t>
            </w:r>
          </w:p>
        </w:tc>
        <w:tc>
          <w:tcPr>
            <w:tcW w:w="528" w:type="pct"/>
            <w:tcBorders>
              <w:top w:val="nil"/>
              <w:left w:val="nil"/>
              <w:right w:val="nil"/>
            </w:tcBorders>
            <w:vAlign w:val="bottom"/>
          </w:tcPr>
          <w:p w14:paraId="22B8E545"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2</w:t>
            </w:r>
          </w:p>
        </w:tc>
        <w:tc>
          <w:tcPr>
            <w:tcW w:w="538" w:type="pct"/>
            <w:tcBorders>
              <w:top w:val="nil"/>
              <w:left w:val="nil"/>
              <w:right w:val="nil"/>
            </w:tcBorders>
            <w:vAlign w:val="bottom"/>
          </w:tcPr>
          <w:p w14:paraId="2A405E76"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2</w:t>
            </w:r>
          </w:p>
        </w:tc>
        <w:tc>
          <w:tcPr>
            <w:tcW w:w="623" w:type="pct"/>
            <w:tcBorders>
              <w:top w:val="nil"/>
              <w:left w:val="nil"/>
              <w:right w:val="nil"/>
            </w:tcBorders>
            <w:vAlign w:val="bottom"/>
          </w:tcPr>
          <w:p w14:paraId="027498E8"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w:t>
            </w:r>
          </w:p>
        </w:tc>
        <w:tc>
          <w:tcPr>
            <w:tcW w:w="593" w:type="pct"/>
            <w:tcBorders>
              <w:top w:val="nil"/>
              <w:left w:val="nil"/>
              <w:right w:val="nil"/>
            </w:tcBorders>
            <w:vAlign w:val="bottom"/>
          </w:tcPr>
          <w:p w14:paraId="4E1AAD0F"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11</w:t>
            </w:r>
          </w:p>
        </w:tc>
      </w:tr>
      <w:tr w:rsidR="0052740B" w:rsidRPr="005B35F4" w14:paraId="368744E2" w14:textId="77777777" w:rsidTr="00765BA7">
        <w:trPr>
          <w:trHeight w:val="229"/>
        </w:trPr>
        <w:tc>
          <w:tcPr>
            <w:tcW w:w="1637" w:type="pct"/>
            <w:tcBorders>
              <w:top w:val="nil"/>
              <w:left w:val="nil"/>
              <w:bottom w:val="nil"/>
              <w:right w:val="nil"/>
            </w:tcBorders>
          </w:tcPr>
          <w:p w14:paraId="4661F922" w14:textId="77777777" w:rsidR="0052740B" w:rsidRPr="005B35F4" w:rsidRDefault="0052740B" w:rsidP="00765BA7">
            <w:pPr>
              <w:pStyle w:val="Tot"/>
              <w:spacing w:line="220" w:lineRule="exact"/>
              <w:rPr>
                <w:rFonts w:cs="Arial"/>
                <w:color w:val="000000" w:themeColor="text1"/>
                <w:sz w:val="17"/>
                <w:szCs w:val="17"/>
                <w:lang w:val="hr-HR"/>
              </w:rPr>
            </w:pPr>
            <w:r w:rsidRPr="00EF511D">
              <w:rPr>
                <w:rFonts w:cs="Arial"/>
                <w:color w:val="000000" w:themeColor="text1"/>
                <w:sz w:val="17"/>
                <w:szCs w:val="17"/>
                <w:lang w:val="hr-HR"/>
              </w:rPr>
              <w:t>Ugovorena obveza Program ulaganja u alternativne investicijske fondove</w:t>
            </w:r>
          </w:p>
        </w:tc>
        <w:tc>
          <w:tcPr>
            <w:tcW w:w="547" w:type="pct"/>
            <w:tcBorders>
              <w:left w:val="nil"/>
              <w:bottom w:val="single" w:sz="4" w:space="0" w:color="auto"/>
              <w:right w:val="nil"/>
            </w:tcBorders>
            <w:vAlign w:val="bottom"/>
          </w:tcPr>
          <w:p w14:paraId="379F6B63"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368</w:t>
            </w:r>
          </w:p>
        </w:tc>
        <w:tc>
          <w:tcPr>
            <w:tcW w:w="534" w:type="pct"/>
            <w:tcBorders>
              <w:left w:val="nil"/>
              <w:bottom w:val="single" w:sz="4" w:space="0" w:color="auto"/>
              <w:right w:val="nil"/>
            </w:tcBorders>
            <w:vAlign w:val="bottom"/>
          </w:tcPr>
          <w:p w14:paraId="79E78D3A"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206</w:t>
            </w:r>
          </w:p>
        </w:tc>
        <w:tc>
          <w:tcPr>
            <w:tcW w:w="528" w:type="pct"/>
            <w:tcBorders>
              <w:left w:val="nil"/>
              <w:bottom w:val="single" w:sz="4" w:space="0" w:color="auto"/>
              <w:right w:val="nil"/>
            </w:tcBorders>
            <w:vAlign w:val="bottom"/>
          </w:tcPr>
          <w:p w14:paraId="4321E939"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926</w:t>
            </w:r>
          </w:p>
        </w:tc>
        <w:tc>
          <w:tcPr>
            <w:tcW w:w="538" w:type="pct"/>
            <w:tcBorders>
              <w:left w:val="nil"/>
              <w:bottom w:val="single" w:sz="4" w:space="0" w:color="auto"/>
              <w:right w:val="nil"/>
            </w:tcBorders>
            <w:vAlign w:val="bottom"/>
          </w:tcPr>
          <w:p w14:paraId="06FD12FE"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6.550</w:t>
            </w:r>
          </w:p>
        </w:tc>
        <w:tc>
          <w:tcPr>
            <w:tcW w:w="623" w:type="pct"/>
            <w:tcBorders>
              <w:left w:val="nil"/>
              <w:bottom w:val="single" w:sz="4" w:space="0" w:color="auto"/>
              <w:right w:val="nil"/>
            </w:tcBorders>
            <w:vAlign w:val="bottom"/>
          </w:tcPr>
          <w:p w14:paraId="35CE413D"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8.654</w:t>
            </w:r>
          </w:p>
        </w:tc>
        <w:tc>
          <w:tcPr>
            <w:tcW w:w="593" w:type="pct"/>
            <w:tcBorders>
              <w:left w:val="nil"/>
              <w:bottom w:val="single" w:sz="4" w:space="0" w:color="auto"/>
              <w:right w:val="nil"/>
            </w:tcBorders>
            <w:vAlign w:val="bottom"/>
          </w:tcPr>
          <w:p w14:paraId="44A98605" w14:textId="77777777" w:rsidR="0052740B" w:rsidRPr="005B35F4" w:rsidRDefault="0052740B" w:rsidP="00765BA7">
            <w:pPr>
              <w:jc w:val="right"/>
              <w:rPr>
                <w:rFonts w:ascii="Arial" w:hAnsi="Arial" w:cs="Arial"/>
                <w:color w:val="000000"/>
                <w:sz w:val="17"/>
                <w:szCs w:val="17"/>
              </w:rPr>
            </w:pPr>
            <w:r>
              <w:rPr>
                <w:rFonts w:ascii="Arial" w:hAnsi="Arial" w:cs="Arial"/>
                <w:color w:val="000000"/>
                <w:sz w:val="17"/>
                <w:szCs w:val="17"/>
              </w:rPr>
              <w:t>16.704</w:t>
            </w:r>
          </w:p>
        </w:tc>
      </w:tr>
      <w:tr w:rsidR="0052740B" w:rsidRPr="005B35F4" w14:paraId="198F5E90" w14:textId="77777777" w:rsidTr="00765BA7">
        <w:trPr>
          <w:trHeight w:val="229"/>
        </w:trPr>
        <w:tc>
          <w:tcPr>
            <w:tcW w:w="1637" w:type="pct"/>
            <w:tcBorders>
              <w:top w:val="nil"/>
              <w:left w:val="nil"/>
              <w:bottom w:val="nil"/>
              <w:right w:val="nil"/>
            </w:tcBorders>
            <w:vAlign w:val="center"/>
          </w:tcPr>
          <w:p w14:paraId="7E6A6E7C" w14:textId="77777777" w:rsidR="0052740B" w:rsidRPr="005B35F4" w:rsidRDefault="0052740B" w:rsidP="00765BA7">
            <w:pPr>
              <w:pStyle w:val="Tot"/>
              <w:spacing w:line="220" w:lineRule="exact"/>
              <w:rPr>
                <w:rFonts w:eastAsia="Calibri" w:cs="Arial"/>
                <w:b/>
                <w:bCs/>
                <w:color w:val="000000" w:themeColor="text1"/>
                <w:spacing w:val="-2"/>
                <w:sz w:val="17"/>
                <w:szCs w:val="17"/>
                <w:lang w:val="hr-HR"/>
              </w:rPr>
            </w:pPr>
            <w:bookmarkStart w:id="1034" w:name="_Toc67330110"/>
            <w:r w:rsidRPr="005B35F4">
              <w:rPr>
                <w:rFonts w:cs="Arial"/>
                <w:b/>
                <w:bCs/>
                <w:color w:val="000000" w:themeColor="text1"/>
                <w:sz w:val="17"/>
                <w:szCs w:val="17"/>
                <w:lang w:val="hr-HR"/>
              </w:rPr>
              <w:t>Ukupne garancije i preuzete obveze</w:t>
            </w:r>
            <w:bookmarkEnd w:id="1034"/>
          </w:p>
        </w:tc>
        <w:tc>
          <w:tcPr>
            <w:tcW w:w="547" w:type="pct"/>
            <w:tcBorders>
              <w:top w:val="single" w:sz="4" w:space="0" w:color="auto"/>
              <w:left w:val="nil"/>
              <w:bottom w:val="single" w:sz="12" w:space="0" w:color="auto"/>
              <w:right w:val="nil"/>
            </w:tcBorders>
            <w:vAlign w:val="bottom"/>
          </w:tcPr>
          <w:p w14:paraId="541D89D3" w14:textId="77777777" w:rsidR="0052740B" w:rsidRPr="005B35F4" w:rsidRDefault="0052740B" w:rsidP="00765BA7">
            <w:pPr>
              <w:jc w:val="right"/>
              <w:rPr>
                <w:rFonts w:ascii="Arial" w:hAnsi="Arial" w:cs="Arial"/>
                <w:b/>
                <w:bCs/>
                <w:color w:val="000000"/>
                <w:sz w:val="17"/>
                <w:szCs w:val="17"/>
              </w:rPr>
            </w:pPr>
            <w:r>
              <w:rPr>
                <w:rFonts w:ascii="Arial" w:hAnsi="Arial" w:cs="Arial"/>
                <w:b/>
                <w:bCs/>
                <w:color w:val="000000"/>
                <w:sz w:val="17"/>
                <w:szCs w:val="17"/>
              </w:rPr>
              <w:t>755.379</w:t>
            </w:r>
          </w:p>
        </w:tc>
        <w:tc>
          <w:tcPr>
            <w:tcW w:w="534" w:type="pct"/>
            <w:tcBorders>
              <w:top w:val="single" w:sz="4" w:space="0" w:color="auto"/>
              <w:left w:val="nil"/>
              <w:bottom w:val="single" w:sz="12" w:space="0" w:color="auto"/>
              <w:right w:val="nil"/>
            </w:tcBorders>
            <w:vAlign w:val="bottom"/>
          </w:tcPr>
          <w:p w14:paraId="0C3D4A62" w14:textId="77777777" w:rsidR="0052740B" w:rsidRPr="005B35F4" w:rsidRDefault="0052740B" w:rsidP="00765BA7">
            <w:pPr>
              <w:jc w:val="right"/>
              <w:rPr>
                <w:rFonts w:ascii="Arial" w:hAnsi="Arial" w:cs="Arial"/>
                <w:b/>
                <w:bCs/>
                <w:color w:val="000000"/>
                <w:sz w:val="17"/>
                <w:szCs w:val="17"/>
              </w:rPr>
            </w:pPr>
            <w:r>
              <w:rPr>
                <w:rFonts w:ascii="Arial" w:hAnsi="Arial" w:cs="Arial"/>
                <w:b/>
                <w:bCs/>
                <w:color w:val="000000"/>
                <w:sz w:val="17"/>
                <w:szCs w:val="17"/>
              </w:rPr>
              <w:t>1.644</w:t>
            </w:r>
          </w:p>
        </w:tc>
        <w:tc>
          <w:tcPr>
            <w:tcW w:w="528" w:type="pct"/>
            <w:tcBorders>
              <w:top w:val="single" w:sz="4" w:space="0" w:color="auto"/>
              <w:left w:val="nil"/>
              <w:bottom w:val="single" w:sz="12" w:space="0" w:color="auto"/>
              <w:right w:val="nil"/>
            </w:tcBorders>
            <w:vAlign w:val="bottom"/>
          </w:tcPr>
          <w:p w14:paraId="265B4634" w14:textId="77777777" w:rsidR="0052740B" w:rsidRPr="005B35F4" w:rsidRDefault="0052740B" w:rsidP="00765BA7">
            <w:pPr>
              <w:jc w:val="right"/>
              <w:rPr>
                <w:rFonts w:ascii="Arial" w:hAnsi="Arial" w:cs="Arial"/>
                <w:b/>
                <w:bCs/>
                <w:color w:val="000000"/>
                <w:sz w:val="17"/>
                <w:szCs w:val="17"/>
              </w:rPr>
            </w:pPr>
            <w:r>
              <w:rPr>
                <w:rFonts w:ascii="Arial" w:hAnsi="Arial" w:cs="Arial"/>
                <w:b/>
                <w:bCs/>
                <w:color w:val="000000"/>
                <w:sz w:val="17"/>
                <w:szCs w:val="17"/>
              </w:rPr>
              <w:t>7.399</w:t>
            </w:r>
          </w:p>
        </w:tc>
        <w:tc>
          <w:tcPr>
            <w:tcW w:w="538" w:type="pct"/>
            <w:tcBorders>
              <w:top w:val="single" w:sz="4" w:space="0" w:color="auto"/>
              <w:left w:val="nil"/>
              <w:bottom w:val="single" w:sz="12" w:space="0" w:color="auto"/>
              <w:right w:val="nil"/>
            </w:tcBorders>
            <w:vAlign w:val="bottom"/>
          </w:tcPr>
          <w:p w14:paraId="16A10000" w14:textId="77777777" w:rsidR="0052740B" w:rsidRPr="005B35F4" w:rsidRDefault="0052740B" w:rsidP="00765BA7">
            <w:pPr>
              <w:jc w:val="right"/>
              <w:rPr>
                <w:rFonts w:ascii="Arial" w:hAnsi="Arial" w:cs="Arial"/>
                <w:b/>
                <w:bCs/>
                <w:color w:val="000000"/>
                <w:sz w:val="17"/>
                <w:szCs w:val="17"/>
              </w:rPr>
            </w:pPr>
            <w:r>
              <w:rPr>
                <w:rFonts w:ascii="Arial" w:hAnsi="Arial" w:cs="Arial"/>
                <w:b/>
                <w:bCs/>
                <w:color w:val="000000"/>
                <w:sz w:val="17"/>
                <w:szCs w:val="17"/>
              </w:rPr>
              <w:t>12.416</w:t>
            </w:r>
          </w:p>
        </w:tc>
        <w:tc>
          <w:tcPr>
            <w:tcW w:w="623" w:type="pct"/>
            <w:tcBorders>
              <w:top w:val="single" w:sz="4" w:space="0" w:color="auto"/>
              <w:left w:val="nil"/>
              <w:bottom w:val="single" w:sz="12" w:space="0" w:color="auto"/>
              <w:right w:val="nil"/>
            </w:tcBorders>
            <w:vAlign w:val="bottom"/>
          </w:tcPr>
          <w:p w14:paraId="3989C1F0" w14:textId="77777777" w:rsidR="0052740B" w:rsidRPr="005B35F4" w:rsidRDefault="0052740B" w:rsidP="00765BA7">
            <w:pPr>
              <w:jc w:val="right"/>
              <w:rPr>
                <w:rFonts w:ascii="Arial" w:hAnsi="Arial" w:cs="Arial"/>
                <w:b/>
                <w:bCs/>
                <w:color w:val="000000"/>
                <w:sz w:val="17"/>
                <w:szCs w:val="17"/>
              </w:rPr>
            </w:pPr>
            <w:r>
              <w:rPr>
                <w:rFonts w:ascii="Arial" w:hAnsi="Arial" w:cs="Arial"/>
                <w:b/>
                <w:bCs/>
                <w:color w:val="000000"/>
                <w:sz w:val="17"/>
                <w:szCs w:val="17"/>
              </w:rPr>
              <w:t>11.397</w:t>
            </w:r>
          </w:p>
        </w:tc>
        <w:tc>
          <w:tcPr>
            <w:tcW w:w="593" w:type="pct"/>
            <w:tcBorders>
              <w:top w:val="single" w:sz="4" w:space="0" w:color="auto"/>
              <w:left w:val="nil"/>
              <w:bottom w:val="single" w:sz="12" w:space="0" w:color="auto"/>
              <w:right w:val="nil"/>
            </w:tcBorders>
            <w:vAlign w:val="bottom"/>
          </w:tcPr>
          <w:p w14:paraId="74E1E808" w14:textId="77777777" w:rsidR="0052740B" w:rsidRPr="005B35F4" w:rsidRDefault="0052740B" w:rsidP="00765BA7">
            <w:pPr>
              <w:jc w:val="right"/>
              <w:rPr>
                <w:rFonts w:ascii="Arial" w:hAnsi="Arial" w:cs="Arial"/>
                <w:b/>
                <w:bCs/>
                <w:color w:val="000000"/>
                <w:sz w:val="17"/>
                <w:szCs w:val="17"/>
              </w:rPr>
            </w:pPr>
            <w:r>
              <w:rPr>
                <w:rFonts w:ascii="Arial" w:hAnsi="Arial" w:cs="Arial"/>
                <w:b/>
                <w:bCs/>
                <w:color w:val="000000"/>
                <w:sz w:val="17"/>
                <w:szCs w:val="17"/>
              </w:rPr>
              <w:t>788.235</w:t>
            </w:r>
          </w:p>
        </w:tc>
      </w:tr>
    </w:tbl>
    <w:p w14:paraId="02E7B5E7" w14:textId="77777777" w:rsidR="001B5C49" w:rsidRPr="00100ED3" w:rsidRDefault="001B5C49" w:rsidP="006533FB">
      <w:pPr>
        <w:tabs>
          <w:tab w:val="left" w:pos="-720"/>
        </w:tabs>
        <w:suppressAutoHyphens/>
        <w:jc w:val="both"/>
        <w:rPr>
          <w:rFonts w:ascii="Arial" w:hAnsi="Arial" w:cs="Arial"/>
          <w:color w:val="000000" w:themeColor="text1"/>
          <w:sz w:val="20"/>
          <w:szCs w:val="20"/>
          <w:lang w:val="hr-HR"/>
        </w:rPr>
      </w:pPr>
    </w:p>
    <w:p w14:paraId="7B0A8D0A" w14:textId="77777777" w:rsidR="00100ED3" w:rsidRDefault="00100ED3" w:rsidP="006533FB">
      <w:pPr>
        <w:pStyle w:val="accountingpolicytitle"/>
        <w:rPr>
          <w:rFonts w:cs="Arial"/>
          <w:b w:val="0"/>
          <w:bCs/>
          <w:color w:val="000000" w:themeColor="text1"/>
          <w:sz w:val="20"/>
          <w:lang w:val="hr-HR"/>
        </w:rPr>
      </w:pPr>
    </w:p>
    <w:p w14:paraId="11068672" w14:textId="25B554A6" w:rsidR="00654C1C" w:rsidRPr="005B35F4" w:rsidRDefault="003F5BF6" w:rsidP="006533FB">
      <w:pPr>
        <w:pStyle w:val="accountingpolicytitle"/>
        <w:rPr>
          <w:rFonts w:cs="Arial"/>
          <w:b w:val="0"/>
          <w:i/>
          <w:color w:val="000000" w:themeColor="text1"/>
          <w:sz w:val="18"/>
          <w:szCs w:val="18"/>
          <w:lang w:val="hr-HR"/>
        </w:rPr>
      </w:pPr>
      <w:r w:rsidRPr="005B35F4">
        <w:rPr>
          <w:rFonts w:cs="Arial"/>
          <w:b w:val="0"/>
          <w:bCs/>
          <w:color w:val="000000" w:themeColor="text1"/>
          <w:sz w:val="18"/>
          <w:szCs w:val="18"/>
          <w:lang w:val="hr-HR"/>
        </w:rPr>
        <w:t>Stavke s neodređenim dospijećem iskazane su u razdoblju preko 3 godine.</w:t>
      </w:r>
      <w:r w:rsidR="00505F94" w:rsidRPr="005B35F4">
        <w:rPr>
          <w:rFonts w:cs="Arial"/>
          <w:b w:val="0"/>
          <w:i/>
          <w:color w:val="000000" w:themeColor="text1"/>
          <w:sz w:val="18"/>
          <w:szCs w:val="18"/>
          <w:lang w:val="hr-HR"/>
        </w:rPr>
        <w:t xml:space="preserve"> </w:t>
      </w:r>
    </w:p>
    <w:p w14:paraId="42607FCE" w14:textId="77777777" w:rsidR="006533FB" w:rsidRDefault="006533FB" w:rsidP="00E164D2">
      <w:pPr>
        <w:pStyle w:val="accountingpolicytitle"/>
        <w:rPr>
          <w:rFonts w:cs="Arial"/>
          <w:b w:val="0"/>
          <w:i/>
          <w:color w:val="000000" w:themeColor="text1"/>
          <w:sz w:val="20"/>
          <w:lang w:val="hr-HR"/>
        </w:rPr>
      </w:pPr>
    </w:p>
    <w:p w14:paraId="6EA71604" w14:textId="582107CE" w:rsidR="0030633E" w:rsidRDefault="0030633E" w:rsidP="0030633E">
      <w:pPr>
        <w:keepNext/>
        <w:ind w:right="-1"/>
        <w:jc w:val="both"/>
        <w:rPr>
          <w:rFonts w:ascii="Arial" w:hAnsi="Arial" w:cs="Arial"/>
          <w:bCs/>
          <w:i/>
          <w:color w:val="000000" w:themeColor="text1"/>
          <w:sz w:val="18"/>
          <w:szCs w:val="18"/>
          <w:lang w:val="hr-HR"/>
        </w:rPr>
      </w:pPr>
      <w:r w:rsidRPr="00622BC6">
        <w:rPr>
          <w:rFonts w:ascii="Arial" w:hAnsi="Arial" w:cs="Arial"/>
          <w:bCs/>
          <w:i/>
          <w:color w:val="000000" w:themeColor="text1"/>
          <w:sz w:val="18"/>
          <w:szCs w:val="18"/>
          <w:lang w:val="hr-HR"/>
        </w:rPr>
        <w:t>*</w:t>
      </w:r>
      <w:r w:rsidRPr="00622BC6">
        <w:rPr>
          <w:rFonts w:ascii="Arial" w:hAnsi="Arial" w:cs="Arial"/>
          <w:b/>
          <w:bCs/>
          <w:color w:val="000000" w:themeColor="text1"/>
          <w:sz w:val="18"/>
          <w:szCs w:val="18"/>
          <w:lang w:val="hr-HR"/>
        </w:rPr>
        <w:t xml:space="preserve"> </w:t>
      </w:r>
      <w:r w:rsidRPr="00622BC6">
        <w:rPr>
          <w:rFonts w:ascii="Arial" w:hAnsi="Arial" w:cs="Arial"/>
          <w:bCs/>
          <w:i/>
          <w:color w:val="000000" w:themeColor="text1"/>
          <w:sz w:val="18"/>
          <w:szCs w:val="18"/>
          <w:lang w:val="hr-HR"/>
        </w:rPr>
        <w:t xml:space="preserve">Potraživanje u iznosu od </w:t>
      </w:r>
      <w:r w:rsidR="00622BC6" w:rsidRPr="00622BC6">
        <w:rPr>
          <w:rFonts w:ascii="Arial" w:hAnsi="Arial" w:cs="Arial"/>
          <w:bCs/>
          <w:i/>
          <w:color w:val="000000" w:themeColor="text1"/>
          <w:sz w:val="18"/>
          <w:szCs w:val="18"/>
          <w:lang w:val="hr-HR"/>
        </w:rPr>
        <w:t>158</w:t>
      </w:r>
      <w:r w:rsidRPr="00622BC6">
        <w:rPr>
          <w:rFonts w:ascii="Arial" w:hAnsi="Arial" w:cs="Arial"/>
          <w:bCs/>
          <w:i/>
          <w:color w:val="000000" w:themeColor="text1"/>
          <w:sz w:val="18"/>
          <w:szCs w:val="18"/>
          <w:lang w:val="hr-HR"/>
        </w:rPr>
        <w:t>.</w:t>
      </w:r>
      <w:r w:rsidR="00622BC6" w:rsidRPr="00622BC6">
        <w:rPr>
          <w:rFonts w:ascii="Arial" w:hAnsi="Arial" w:cs="Arial"/>
          <w:bCs/>
          <w:i/>
          <w:color w:val="000000" w:themeColor="text1"/>
          <w:sz w:val="18"/>
          <w:szCs w:val="18"/>
          <w:lang w:val="hr-HR"/>
        </w:rPr>
        <w:t>388</w:t>
      </w:r>
      <w:r w:rsidRPr="00622BC6">
        <w:rPr>
          <w:rFonts w:ascii="Arial" w:hAnsi="Arial" w:cs="Arial"/>
          <w:bCs/>
          <w:i/>
          <w:color w:val="000000" w:themeColor="text1"/>
          <w:sz w:val="18"/>
          <w:szCs w:val="18"/>
          <w:lang w:val="hr-HR"/>
        </w:rPr>
        <w:t xml:space="preserve"> tisuća eura odnosi se na obrnute repo poslove. Kako je dio iznosa potraživanja produžen nakon datuma Izvještaja o financijskom položaju njegovo dospijeće iskazano je u razdoblju od 1 do 3 mjeseca u iznosu od </w:t>
      </w:r>
      <w:r w:rsidR="00622BC6" w:rsidRPr="00622BC6">
        <w:rPr>
          <w:rFonts w:ascii="Arial" w:hAnsi="Arial" w:cs="Arial"/>
          <w:bCs/>
          <w:i/>
          <w:color w:val="000000" w:themeColor="text1"/>
          <w:sz w:val="18"/>
          <w:szCs w:val="18"/>
          <w:lang w:val="hr-HR"/>
        </w:rPr>
        <w:t>13</w:t>
      </w:r>
      <w:r w:rsidRPr="00622BC6">
        <w:rPr>
          <w:rFonts w:ascii="Arial" w:hAnsi="Arial" w:cs="Arial"/>
          <w:bCs/>
          <w:i/>
          <w:color w:val="000000" w:themeColor="text1"/>
          <w:sz w:val="18"/>
          <w:szCs w:val="18"/>
          <w:lang w:val="hr-HR"/>
        </w:rPr>
        <w:t>.0</w:t>
      </w:r>
      <w:r w:rsidR="00622BC6" w:rsidRPr="00622BC6">
        <w:rPr>
          <w:rFonts w:ascii="Arial" w:hAnsi="Arial" w:cs="Arial"/>
          <w:bCs/>
          <w:i/>
          <w:color w:val="000000" w:themeColor="text1"/>
          <w:sz w:val="18"/>
          <w:szCs w:val="18"/>
          <w:lang w:val="hr-HR"/>
        </w:rPr>
        <w:t>40</w:t>
      </w:r>
      <w:r w:rsidRPr="00622BC6">
        <w:rPr>
          <w:rFonts w:ascii="Arial" w:hAnsi="Arial" w:cs="Arial"/>
          <w:bCs/>
          <w:i/>
          <w:color w:val="000000" w:themeColor="text1"/>
          <w:sz w:val="18"/>
          <w:szCs w:val="18"/>
          <w:lang w:val="hr-HR"/>
        </w:rPr>
        <w:t xml:space="preserve"> tisuća eura.</w:t>
      </w:r>
    </w:p>
    <w:p w14:paraId="14D85DF3" w14:textId="4DC0E5B6" w:rsidR="00622BC6" w:rsidRPr="00FE2553" w:rsidRDefault="00622BC6" w:rsidP="0030633E">
      <w:pPr>
        <w:keepNext/>
        <w:ind w:right="-1"/>
        <w:jc w:val="both"/>
        <w:rPr>
          <w:rFonts w:cs="Arial"/>
          <w:b/>
          <w:bCs/>
          <w:strike/>
          <w:color w:val="000000" w:themeColor="text1"/>
          <w:sz w:val="18"/>
          <w:szCs w:val="18"/>
          <w:lang w:val="hr-HR"/>
        </w:rPr>
      </w:pPr>
      <w:r>
        <w:rPr>
          <w:rFonts w:ascii="Arial" w:hAnsi="Arial" w:cs="Arial"/>
          <w:bCs/>
          <w:i/>
          <w:color w:val="000000" w:themeColor="text1"/>
          <w:sz w:val="18"/>
          <w:szCs w:val="18"/>
          <w:lang w:val="hr-HR"/>
        </w:rPr>
        <w:t>**</w:t>
      </w:r>
      <w:r w:rsidRPr="00622BC6">
        <w:t xml:space="preserve"> </w:t>
      </w:r>
      <w:r w:rsidRPr="00622BC6">
        <w:rPr>
          <w:rFonts w:ascii="Arial" w:hAnsi="Arial" w:cs="Arial"/>
          <w:bCs/>
          <w:i/>
          <w:color w:val="000000" w:themeColor="text1"/>
          <w:sz w:val="18"/>
          <w:szCs w:val="18"/>
          <w:lang w:val="hr-HR"/>
        </w:rPr>
        <w:t>Potraživanje u iznosu od</w:t>
      </w:r>
      <w:r>
        <w:rPr>
          <w:rFonts w:ascii="Arial" w:hAnsi="Arial" w:cs="Arial"/>
          <w:bCs/>
          <w:i/>
          <w:color w:val="000000" w:themeColor="text1"/>
          <w:sz w:val="18"/>
          <w:szCs w:val="18"/>
          <w:lang w:val="hr-HR"/>
        </w:rPr>
        <w:t xml:space="preserve"> 4.950</w:t>
      </w:r>
      <w:r w:rsidRPr="00622BC6">
        <w:rPr>
          <w:rFonts w:ascii="Arial" w:hAnsi="Arial" w:cs="Arial"/>
          <w:bCs/>
          <w:i/>
          <w:color w:val="000000" w:themeColor="text1"/>
          <w:sz w:val="18"/>
          <w:szCs w:val="18"/>
          <w:lang w:val="hr-HR"/>
        </w:rPr>
        <w:t xml:space="preserve"> tisuća eura odnosi se na obrnute repo poslove.</w:t>
      </w:r>
    </w:p>
    <w:p w14:paraId="1B047AD0" w14:textId="061058D6" w:rsidR="0030633E" w:rsidRPr="00100ED3" w:rsidRDefault="0030633E" w:rsidP="0030633E">
      <w:pPr>
        <w:jc w:val="both"/>
        <w:rPr>
          <w:rFonts w:ascii="Arial" w:hAnsi="Arial" w:cs="Arial"/>
          <w:color w:val="000000" w:themeColor="text1"/>
          <w:sz w:val="18"/>
          <w:szCs w:val="18"/>
          <w:lang w:val="hr-HR"/>
        </w:rPr>
      </w:pPr>
      <w:r w:rsidRPr="00FE2553">
        <w:rPr>
          <w:rFonts w:ascii="Arial" w:eastAsia="Calibri" w:hAnsi="Arial" w:cs="Arial"/>
          <w:bCs/>
          <w:i/>
          <w:color w:val="000000" w:themeColor="text1"/>
          <w:sz w:val="18"/>
          <w:szCs w:val="18"/>
          <w:lang w:val="hr-HR"/>
        </w:rPr>
        <w:t>*</w:t>
      </w:r>
      <w:r w:rsidR="00622BC6">
        <w:rPr>
          <w:rFonts w:ascii="Arial" w:eastAsia="Calibri" w:hAnsi="Arial" w:cs="Arial"/>
          <w:bCs/>
          <w:i/>
          <w:color w:val="000000" w:themeColor="text1"/>
          <w:sz w:val="18"/>
          <w:szCs w:val="18"/>
          <w:lang w:val="hr-HR"/>
        </w:rPr>
        <w:t>*</w:t>
      </w:r>
      <w:r w:rsidRPr="00FE2553">
        <w:rPr>
          <w:rFonts w:ascii="Arial" w:eastAsia="Calibri" w:hAnsi="Arial" w:cs="Arial"/>
          <w:bCs/>
          <w:i/>
          <w:color w:val="000000" w:themeColor="text1"/>
          <w:sz w:val="18"/>
          <w:szCs w:val="18"/>
          <w:lang w:val="hr-HR"/>
        </w:rPr>
        <w:t>*Obračunata nedospjela kamata po kreditima raspoređena je u kategoriji od 1 do 3 mjeseca.</w:t>
      </w:r>
      <w:r w:rsidRPr="00100ED3">
        <w:rPr>
          <w:rFonts w:ascii="Arial" w:eastAsia="Calibri" w:hAnsi="Arial" w:cs="Arial"/>
          <w:bCs/>
          <w:i/>
          <w:color w:val="000000" w:themeColor="text1"/>
          <w:sz w:val="18"/>
          <w:szCs w:val="18"/>
          <w:lang w:val="hr-HR"/>
        </w:rPr>
        <w:t xml:space="preserve"> </w:t>
      </w:r>
    </w:p>
    <w:p w14:paraId="3556F62F" w14:textId="77777777" w:rsidR="00505F94" w:rsidRPr="00100ED3" w:rsidRDefault="00505F94" w:rsidP="00D7642E">
      <w:pPr>
        <w:pStyle w:val="T1"/>
        <w:spacing w:before="120" w:after="0"/>
        <w:ind w:right="-289"/>
        <w:rPr>
          <w:rFonts w:cs="Arial"/>
          <w:b w:val="0"/>
          <w:i/>
          <w:color w:val="000000" w:themeColor="text1"/>
          <w:sz w:val="20"/>
          <w:lang w:val="hr-HR"/>
        </w:rPr>
        <w:sectPr w:rsidR="00505F94" w:rsidRPr="00100ED3" w:rsidSect="0026672F">
          <w:pgSz w:w="11907" w:h="16840" w:code="9"/>
          <w:pgMar w:top="1418" w:right="1134" w:bottom="1134" w:left="1418" w:header="851" w:footer="851" w:gutter="0"/>
          <w:cols w:space="720"/>
          <w:noEndnote/>
        </w:sectPr>
      </w:pPr>
    </w:p>
    <w:p w14:paraId="642F37BF" w14:textId="77777777" w:rsidR="006533FB" w:rsidRPr="00100ED3" w:rsidRDefault="006533FB" w:rsidP="006533FB">
      <w:pPr>
        <w:pStyle w:val="T1"/>
        <w:spacing w:before="0" w:after="0" w:line="240" w:lineRule="auto"/>
        <w:rPr>
          <w:rFonts w:cs="Arial"/>
          <w:color w:val="000000" w:themeColor="text1"/>
          <w:sz w:val="20"/>
          <w:lang w:val="hr-HR"/>
        </w:rPr>
      </w:pPr>
    </w:p>
    <w:p w14:paraId="027A8FF4" w14:textId="13F3DDE2" w:rsidR="003F5BF6" w:rsidRPr="00100ED3" w:rsidRDefault="00092418" w:rsidP="006533FB">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sidR="00612687">
        <w:rPr>
          <w:rFonts w:cs="Arial"/>
          <w:color w:val="000000" w:themeColor="text1"/>
          <w:sz w:val="20"/>
          <w:lang w:val="hr-HR"/>
        </w:rPr>
        <w:t>1</w:t>
      </w:r>
      <w:r w:rsidR="006914C7" w:rsidRPr="00100ED3">
        <w:rPr>
          <w:rFonts w:cs="Arial"/>
          <w:color w:val="000000" w:themeColor="text1"/>
          <w:sz w:val="20"/>
          <w:lang w:val="hr-HR"/>
        </w:rPr>
        <w:t>.</w:t>
      </w:r>
      <w:r w:rsidR="003F5BF6" w:rsidRPr="00100ED3">
        <w:rPr>
          <w:rFonts w:cs="Arial"/>
          <w:color w:val="000000" w:themeColor="text1"/>
          <w:sz w:val="20"/>
          <w:lang w:val="hr-HR"/>
        </w:rPr>
        <w:tab/>
        <w:t>Upravljanje rizicima (nastavak)</w:t>
      </w:r>
    </w:p>
    <w:p w14:paraId="32F136E5" w14:textId="77777777" w:rsidR="006533FB" w:rsidRPr="00100ED3" w:rsidRDefault="006533FB" w:rsidP="006533FB">
      <w:pPr>
        <w:pStyle w:val="T1"/>
        <w:spacing w:before="0" w:after="0" w:line="240" w:lineRule="auto"/>
        <w:rPr>
          <w:rFonts w:cs="Arial"/>
          <w:color w:val="000000" w:themeColor="text1"/>
          <w:sz w:val="20"/>
          <w:lang w:val="hr-HR"/>
        </w:rPr>
      </w:pPr>
    </w:p>
    <w:p w14:paraId="6AD3ABF5" w14:textId="7C1872BA" w:rsidR="003F5BF6" w:rsidRDefault="00092418" w:rsidP="006533FB">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sidR="00612687">
        <w:rPr>
          <w:rFonts w:cs="Arial"/>
          <w:color w:val="000000" w:themeColor="text1"/>
          <w:sz w:val="20"/>
          <w:lang w:val="hr-HR"/>
        </w:rPr>
        <w:t>1</w:t>
      </w:r>
      <w:r w:rsidR="003F5BF6" w:rsidRPr="00100ED3">
        <w:rPr>
          <w:rFonts w:cs="Arial"/>
          <w:color w:val="000000" w:themeColor="text1"/>
          <w:sz w:val="20"/>
          <w:lang w:val="hr-HR"/>
        </w:rPr>
        <w:t>.</w:t>
      </w:r>
      <w:r w:rsidR="003900A3" w:rsidRPr="00100ED3">
        <w:rPr>
          <w:rFonts w:cs="Arial"/>
          <w:color w:val="000000" w:themeColor="text1"/>
          <w:sz w:val="20"/>
          <w:lang w:val="hr-HR"/>
        </w:rPr>
        <w:t>4</w:t>
      </w:r>
      <w:r w:rsidR="003F5BF6" w:rsidRPr="00100ED3">
        <w:rPr>
          <w:rFonts w:cs="Arial"/>
          <w:color w:val="000000" w:themeColor="text1"/>
          <w:sz w:val="20"/>
          <w:lang w:val="hr-HR"/>
        </w:rPr>
        <w:t xml:space="preserve">. </w:t>
      </w:r>
      <w:r w:rsidR="003F5BF6" w:rsidRPr="00100ED3">
        <w:rPr>
          <w:rFonts w:cs="Arial"/>
          <w:color w:val="000000" w:themeColor="text1"/>
          <w:sz w:val="20"/>
          <w:lang w:val="hr-HR"/>
        </w:rPr>
        <w:tab/>
        <w:t>Rizik likvidnosti (nastavak)</w:t>
      </w:r>
    </w:p>
    <w:p w14:paraId="2CA378AD" w14:textId="77777777" w:rsidR="005B35F4" w:rsidRPr="00100ED3" w:rsidRDefault="005B35F4" w:rsidP="006533FB">
      <w:pPr>
        <w:pStyle w:val="T1"/>
        <w:spacing w:before="0" w:after="0" w:line="240" w:lineRule="auto"/>
        <w:rPr>
          <w:rFonts w:cs="Arial"/>
          <w:color w:val="000000" w:themeColor="text1"/>
          <w:sz w:val="20"/>
          <w:lang w:val="hr-HR"/>
        </w:rPr>
      </w:pPr>
    </w:p>
    <w:tbl>
      <w:tblPr>
        <w:tblW w:w="5106" w:type="pct"/>
        <w:tblInd w:w="-142" w:type="dxa"/>
        <w:tblLayout w:type="fixed"/>
        <w:tblCellMar>
          <w:left w:w="120" w:type="dxa"/>
          <w:right w:w="120" w:type="dxa"/>
        </w:tblCellMar>
        <w:tblLook w:val="0000" w:firstRow="0" w:lastRow="0" w:firstColumn="0" w:lastColumn="0" w:noHBand="0" w:noVBand="0"/>
      </w:tblPr>
      <w:tblGrid>
        <w:gridCol w:w="3081"/>
        <w:gridCol w:w="1029"/>
        <w:gridCol w:w="1005"/>
        <w:gridCol w:w="994"/>
        <w:gridCol w:w="1012"/>
        <w:gridCol w:w="1172"/>
        <w:gridCol w:w="1116"/>
      </w:tblGrid>
      <w:tr w:rsidR="00584118" w:rsidRPr="005B35F4" w14:paraId="613DBB74" w14:textId="77777777" w:rsidTr="006A6452">
        <w:trPr>
          <w:trHeight w:val="459"/>
        </w:trPr>
        <w:tc>
          <w:tcPr>
            <w:tcW w:w="1637" w:type="pct"/>
          </w:tcPr>
          <w:p w14:paraId="6937E3C2" w14:textId="77777777" w:rsidR="00584118" w:rsidRPr="005B35F4" w:rsidRDefault="00584118" w:rsidP="006A6452">
            <w:pPr>
              <w:pStyle w:val="TH"/>
              <w:spacing w:line="220" w:lineRule="exact"/>
              <w:rPr>
                <w:rFonts w:cs="Arial"/>
                <w:color w:val="000000" w:themeColor="text1"/>
                <w:sz w:val="17"/>
                <w:szCs w:val="17"/>
                <w:lang w:val="hr-HR"/>
              </w:rPr>
            </w:pPr>
            <w:r w:rsidRPr="005B35F4">
              <w:rPr>
                <w:rFonts w:cs="Arial"/>
                <w:color w:val="000000" w:themeColor="text1"/>
                <w:sz w:val="17"/>
                <w:szCs w:val="17"/>
                <w:lang w:val="hr-HR"/>
              </w:rPr>
              <w:t>Grupa</w:t>
            </w:r>
          </w:p>
          <w:p w14:paraId="202969B0" w14:textId="77777777" w:rsidR="00584118" w:rsidRPr="005B35F4" w:rsidRDefault="00584118" w:rsidP="006A6452">
            <w:pPr>
              <w:pStyle w:val="TH"/>
              <w:spacing w:line="220" w:lineRule="exact"/>
              <w:rPr>
                <w:rFonts w:cs="Arial"/>
                <w:color w:val="000000" w:themeColor="text1"/>
                <w:sz w:val="17"/>
                <w:szCs w:val="17"/>
                <w:lang w:val="hr-HR"/>
              </w:rPr>
            </w:pPr>
            <w:r w:rsidRPr="005B35F4">
              <w:rPr>
                <w:rFonts w:cs="Arial"/>
                <w:color w:val="000000" w:themeColor="text1"/>
                <w:sz w:val="17"/>
                <w:szCs w:val="17"/>
                <w:lang w:val="hr-HR"/>
              </w:rPr>
              <w:t>31. prosinca 202</w:t>
            </w:r>
            <w:r>
              <w:rPr>
                <w:rFonts w:cs="Arial"/>
                <w:color w:val="000000" w:themeColor="text1"/>
                <w:sz w:val="17"/>
                <w:szCs w:val="17"/>
                <w:lang w:val="hr-HR"/>
              </w:rPr>
              <w:t>4</w:t>
            </w:r>
            <w:r w:rsidRPr="005B35F4">
              <w:rPr>
                <w:rFonts w:cs="Arial"/>
                <w:color w:val="000000" w:themeColor="text1"/>
                <w:sz w:val="17"/>
                <w:szCs w:val="17"/>
                <w:lang w:val="hr-HR"/>
              </w:rPr>
              <w:t xml:space="preserve">. </w:t>
            </w:r>
          </w:p>
        </w:tc>
        <w:tc>
          <w:tcPr>
            <w:tcW w:w="547" w:type="pct"/>
          </w:tcPr>
          <w:p w14:paraId="6FC8411A" w14:textId="77777777" w:rsidR="00584118" w:rsidRPr="005B35F4" w:rsidRDefault="00584118" w:rsidP="006A6452">
            <w:pPr>
              <w:pStyle w:val="TH"/>
              <w:spacing w:line="220" w:lineRule="exact"/>
              <w:jc w:val="right"/>
              <w:rPr>
                <w:rFonts w:cs="Arial"/>
                <w:color w:val="000000" w:themeColor="text1"/>
                <w:sz w:val="17"/>
                <w:szCs w:val="17"/>
                <w:lang w:val="hr-HR"/>
              </w:rPr>
            </w:pPr>
            <w:r w:rsidRPr="005B35F4">
              <w:rPr>
                <w:rFonts w:cs="Arial"/>
                <w:color w:val="000000" w:themeColor="text1"/>
                <w:sz w:val="17"/>
                <w:szCs w:val="17"/>
                <w:lang w:val="hr-HR"/>
              </w:rPr>
              <w:t>Do 1 mjesec</w:t>
            </w:r>
          </w:p>
        </w:tc>
        <w:tc>
          <w:tcPr>
            <w:tcW w:w="534" w:type="pct"/>
          </w:tcPr>
          <w:p w14:paraId="70767D2D" w14:textId="77777777" w:rsidR="00584118" w:rsidRPr="005B35F4" w:rsidRDefault="00584118" w:rsidP="006A6452">
            <w:pPr>
              <w:pStyle w:val="TH"/>
              <w:spacing w:line="220" w:lineRule="exact"/>
              <w:jc w:val="right"/>
              <w:rPr>
                <w:rFonts w:cs="Arial"/>
                <w:color w:val="000000" w:themeColor="text1"/>
                <w:sz w:val="17"/>
                <w:szCs w:val="17"/>
                <w:lang w:val="hr-HR"/>
              </w:rPr>
            </w:pPr>
            <w:r w:rsidRPr="005B35F4">
              <w:rPr>
                <w:rFonts w:cs="Arial"/>
                <w:color w:val="000000" w:themeColor="text1"/>
                <w:sz w:val="17"/>
                <w:szCs w:val="17"/>
                <w:lang w:val="hr-HR"/>
              </w:rPr>
              <w:t>1 do 3 mjeseca</w:t>
            </w:r>
          </w:p>
        </w:tc>
        <w:tc>
          <w:tcPr>
            <w:tcW w:w="528" w:type="pct"/>
          </w:tcPr>
          <w:p w14:paraId="0CAD1592" w14:textId="77777777" w:rsidR="00584118" w:rsidRPr="005B35F4" w:rsidRDefault="00584118" w:rsidP="006A6452">
            <w:pPr>
              <w:pStyle w:val="TH"/>
              <w:spacing w:line="220" w:lineRule="exact"/>
              <w:jc w:val="right"/>
              <w:rPr>
                <w:rFonts w:cs="Arial"/>
                <w:color w:val="000000" w:themeColor="text1"/>
                <w:sz w:val="17"/>
                <w:szCs w:val="17"/>
                <w:lang w:val="hr-HR"/>
              </w:rPr>
            </w:pPr>
            <w:r w:rsidRPr="005B35F4">
              <w:rPr>
                <w:rFonts w:cs="Arial"/>
                <w:color w:val="000000" w:themeColor="text1"/>
                <w:sz w:val="17"/>
                <w:szCs w:val="17"/>
                <w:lang w:val="hr-HR"/>
              </w:rPr>
              <w:t>3 mj. do 1 godine</w:t>
            </w:r>
          </w:p>
        </w:tc>
        <w:tc>
          <w:tcPr>
            <w:tcW w:w="538" w:type="pct"/>
          </w:tcPr>
          <w:p w14:paraId="67213D01" w14:textId="77777777" w:rsidR="00584118" w:rsidRPr="005B35F4" w:rsidRDefault="00584118" w:rsidP="006A6452">
            <w:pPr>
              <w:pStyle w:val="TH"/>
              <w:spacing w:line="220" w:lineRule="exact"/>
              <w:jc w:val="right"/>
              <w:rPr>
                <w:rFonts w:cs="Arial"/>
                <w:color w:val="000000" w:themeColor="text1"/>
                <w:sz w:val="17"/>
                <w:szCs w:val="17"/>
                <w:lang w:val="hr-HR"/>
              </w:rPr>
            </w:pPr>
            <w:r w:rsidRPr="005B35F4">
              <w:rPr>
                <w:rFonts w:cs="Arial"/>
                <w:color w:val="000000" w:themeColor="text1"/>
                <w:sz w:val="17"/>
                <w:szCs w:val="17"/>
                <w:lang w:val="hr-HR"/>
              </w:rPr>
              <w:t>1 do 3 godina</w:t>
            </w:r>
          </w:p>
        </w:tc>
        <w:tc>
          <w:tcPr>
            <w:tcW w:w="623" w:type="pct"/>
          </w:tcPr>
          <w:p w14:paraId="012E4DB2" w14:textId="77777777" w:rsidR="00584118" w:rsidRPr="005B35F4" w:rsidRDefault="00584118" w:rsidP="006A6452">
            <w:pPr>
              <w:pStyle w:val="TH"/>
              <w:spacing w:line="220" w:lineRule="exact"/>
              <w:jc w:val="right"/>
              <w:rPr>
                <w:rFonts w:cs="Arial"/>
                <w:color w:val="000000" w:themeColor="text1"/>
                <w:sz w:val="17"/>
                <w:szCs w:val="17"/>
                <w:lang w:val="hr-HR"/>
              </w:rPr>
            </w:pPr>
            <w:r w:rsidRPr="005B35F4">
              <w:rPr>
                <w:rFonts w:cs="Arial"/>
                <w:color w:val="000000" w:themeColor="text1"/>
                <w:sz w:val="17"/>
                <w:szCs w:val="17"/>
                <w:lang w:val="hr-HR"/>
              </w:rPr>
              <w:t>Preko 3 godine</w:t>
            </w:r>
          </w:p>
        </w:tc>
        <w:tc>
          <w:tcPr>
            <w:tcW w:w="593" w:type="pct"/>
          </w:tcPr>
          <w:p w14:paraId="68676294" w14:textId="77777777" w:rsidR="00584118" w:rsidRPr="005B35F4" w:rsidRDefault="00584118" w:rsidP="006A6452">
            <w:pPr>
              <w:pStyle w:val="TH"/>
              <w:spacing w:line="220" w:lineRule="exact"/>
              <w:jc w:val="right"/>
              <w:rPr>
                <w:rFonts w:cs="Arial"/>
                <w:color w:val="000000" w:themeColor="text1"/>
                <w:sz w:val="17"/>
                <w:szCs w:val="17"/>
                <w:lang w:val="hr-HR"/>
              </w:rPr>
            </w:pPr>
            <w:r w:rsidRPr="005B35F4">
              <w:rPr>
                <w:rFonts w:cs="Arial"/>
                <w:color w:val="000000" w:themeColor="text1"/>
                <w:sz w:val="17"/>
                <w:szCs w:val="17"/>
                <w:lang w:val="hr-HR"/>
              </w:rPr>
              <w:t>Ukupno</w:t>
            </w:r>
          </w:p>
        </w:tc>
      </w:tr>
      <w:tr w:rsidR="00584118" w:rsidRPr="005B35F4" w14:paraId="3B9B3864" w14:textId="77777777" w:rsidTr="006A6452">
        <w:trPr>
          <w:trHeight w:val="161"/>
        </w:trPr>
        <w:tc>
          <w:tcPr>
            <w:tcW w:w="1637" w:type="pct"/>
          </w:tcPr>
          <w:p w14:paraId="184D47D4" w14:textId="77777777" w:rsidR="00584118" w:rsidRPr="005B35F4" w:rsidRDefault="00584118" w:rsidP="006A6452">
            <w:pPr>
              <w:tabs>
                <w:tab w:val="left" w:pos="-720"/>
              </w:tabs>
              <w:suppressAutoHyphens/>
              <w:jc w:val="center"/>
              <w:rPr>
                <w:rFonts w:ascii="Arial" w:hAnsi="Arial" w:cs="Arial"/>
                <w:b/>
                <w:color w:val="000000" w:themeColor="text1"/>
                <w:spacing w:val="-2"/>
                <w:sz w:val="17"/>
                <w:szCs w:val="17"/>
                <w:lang w:val="hr-HR"/>
              </w:rPr>
            </w:pPr>
          </w:p>
        </w:tc>
        <w:tc>
          <w:tcPr>
            <w:tcW w:w="547" w:type="pct"/>
            <w:tcBorders>
              <w:top w:val="nil"/>
              <w:left w:val="nil"/>
              <w:bottom w:val="nil"/>
              <w:right w:val="nil"/>
            </w:tcBorders>
            <w:vAlign w:val="bottom"/>
          </w:tcPr>
          <w:p w14:paraId="67C95F10" w14:textId="77777777" w:rsidR="00584118" w:rsidRPr="003759CC" w:rsidRDefault="00584118" w:rsidP="006A6452">
            <w:pPr>
              <w:pStyle w:val="TH"/>
              <w:spacing w:line="220" w:lineRule="exact"/>
              <w:jc w:val="right"/>
              <w:rPr>
                <w:rFonts w:cs="Arial"/>
                <w:bCs/>
                <w:color w:val="000000" w:themeColor="text1"/>
                <w:sz w:val="17"/>
                <w:szCs w:val="17"/>
                <w:lang w:val="hr-HR"/>
              </w:rPr>
            </w:pPr>
            <w:r w:rsidRPr="003759CC">
              <w:rPr>
                <w:rFonts w:eastAsia="Calibri" w:cs="Arial"/>
                <w:bCs/>
                <w:color w:val="000000" w:themeColor="text1"/>
                <w:sz w:val="17"/>
                <w:szCs w:val="17"/>
                <w:lang w:val="hr-HR"/>
              </w:rPr>
              <w:t>000 eura</w:t>
            </w:r>
          </w:p>
        </w:tc>
        <w:tc>
          <w:tcPr>
            <w:tcW w:w="534" w:type="pct"/>
            <w:tcBorders>
              <w:top w:val="nil"/>
              <w:left w:val="nil"/>
              <w:bottom w:val="nil"/>
              <w:right w:val="nil"/>
            </w:tcBorders>
            <w:vAlign w:val="bottom"/>
          </w:tcPr>
          <w:p w14:paraId="3350DADB" w14:textId="77777777" w:rsidR="00584118" w:rsidRPr="003759CC" w:rsidRDefault="00584118" w:rsidP="006A6452">
            <w:pPr>
              <w:pStyle w:val="TH"/>
              <w:spacing w:line="220" w:lineRule="exact"/>
              <w:jc w:val="right"/>
              <w:rPr>
                <w:rFonts w:cs="Arial"/>
                <w:bCs/>
                <w:color w:val="000000" w:themeColor="text1"/>
                <w:sz w:val="17"/>
                <w:szCs w:val="17"/>
                <w:lang w:val="hr-HR"/>
              </w:rPr>
            </w:pPr>
            <w:r w:rsidRPr="003759CC">
              <w:rPr>
                <w:rFonts w:eastAsia="Calibri" w:cs="Arial"/>
                <w:bCs/>
                <w:color w:val="000000" w:themeColor="text1"/>
                <w:sz w:val="17"/>
                <w:szCs w:val="17"/>
                <w:lang w:val="hr-HR"/>
              </w:rPr>
              <w:t>000 eura</w:t>
            </w:r>
          </w:p>
        </w:tc>
        <w:tc>
          <w:tcPr>
            <w:tcW w:w="528" w:type="pct"/>
            <w:tcBorders>
              <w:top w:val="nil"/>
              <w:left w:val="nil"/>
              <w:bottom w:val="nil"/>
              <w:right w:val="nil"/>
            </w:tcBorders>
            <w:vAlign w:val="bottom"/>
          </w:tcPr>
          <w:p w14:paraId="3FE8C891" w14:textId="77777777" w:rsidR="00584118" w:rsidRPr="003759CC" w:rsidRDefault="00584118" w:rsidP="006A6452">
            <w:pPr>
              <w:pStyle w:val="TH"/>
              <w:spacing w:line="220" w:lineRule="exact"/>
              <w:jc w:val="right"/>
              <w:rPr>
                <w:rFonts w:cs="Arial"/>
                <w:bCs/>
                <w:color w:val="000000" w:themeColor="text1"/>
                <w:sz w:val="17"/>
                <w:szCs w:val="17"/>
                <w:lang w:val="hr-HR"/>
              </w:rPr>
            </w:pPr>
            <w:r w:rsidRPr="003759CC">
              <w:rPr>
                <w:rFonts w:eastAsia="Calibri" w:cs="Arial"/>
                <w:bCs/>
                <w:color w:val="000000" w:themeColor="text1"/>
                <w:sz w:val="17"/>
                <w:szCs w:val="17"/>
                <w:lang w:val="hr-HR"/>
              </w:rPr>
              <w:t>000 eura</w:t>
            </w:r>
          </w:p>
        </w:tc>
        <w:tc>
          <w:tcPr>
            <w:tcW w:w="538" w:type="pct"/>
            <w:tcBorders>
              <w:top w:val="nil"/>
              <w:left w:val="nil"/>
              <w:bottom w:val="nil"/>
              <w:right w:val="nil"/>
            </w:tcBorders>
            <w:vAlign w:val="bottom"/>
          </w:tcPr>
          <w:p w14:paraId="606347AD" w14:textId="77777777" w:rsidR="00584118" w:rsidRPr="003759CC" w:rsidRDefault="00584118" w:rsidP="006A6452">
            <w:pPr>
              <w:pStyle w:val="TH"/>
              <w:spacing w:line="220" w:lineRule="exact"/>
              <w:jc w:val="right"/>
              <w:rPr>
                <w:rFonts w:cs="Arial"/>
                <w:bCs/>
                <w:color w:val="000000" w:themeColor="text1"/>
                <w:sz w:val="17"/>
                <w:szCs w:val="17"/>
                <w:lang w:val="hr-HR"/>
              </w:rPr>
            </w:pPr>
            <w:r w:rsidRPr="003759CC">
              <w:rPr>
                <w:rFonts w:eastAsia="Calibri" w:cs="Arial"/>
                <w:bCs/>
                <w:color w:val="000000" w:themeColor="text1"/>
                <w:sz w:val="17"/>
                <w:szCs w:val="17"/>
                <w:lang w:val="hr-HR"/>
              </w:rPr>
              <w:t>000 eura</w:t>
            </w:r>
          </w:p>
        </w:tc>
        <w:tc>
          <w:tcPr>
            <w:tcW w:w="623" w:type="pct"/>
            <w:tcBorders>
              <w:top w:val="nil"/>
              <w:left w:val="nil"/>
              <w:bottom w:val="nil"/>
              <w:right w:val="nil"/>
            </w:tcBorders>
            <w:vAlign w:val="bottom"/>
          </w:tcPr>
          <w:p w14:paraId="5BC1B25B" w14:textId="77777777" w:rsidR="00584118" w:rsidRPr="003759CC" w:rsidRDefault="00584118" w:rsidP="006A6452">
            <w:pPr>
              <w:pStyle w:val="TH"/>
              <w:spacing w:line="220" w:lineRule="exact"/>
              <w:jc w:val="right"/>
              <w:rPr>
                <w:rFonts w:cs="Arial"/>
                <w:bCs/>
                <w:color w:val="000000" w:themeColor="text1"/>
                <w:sz w:val="17"/>
                <w:szCs w:val="17"/>
                <w:lang w:val="hr-HR"/>
              </w:rPr>
            </w:pPr>
            <w:r w:rsidRPr="003759CC">
              <w:rPr>
                <w:rFonts w:eastAsia="Calibri" w:cs="Arial"/>
                <w:bCs/>
                <w:color w:val="000000" w:themeColor="text1"/>
                <w:sz w:val="17"/>
                <w:szCs w:val="17"/>
                <w:lang w:val="hr-HR"/>
              </w:rPr>
              <w:t>000 eura</w:t>
            </w:r>
          </w:p>
        </w:tc>
        <w:tc>
          <w:tcPr>
            <w:tcW w:w="593" w:type="pct"/>
            <w:vAlign w:val="bottom"/>
          </w:tcPr>
          <w:p w14:paraId="30E42639" w14:textId="77777777" w:rsidR="00584118" w:rsidRPr="005B35F4" w:rsidRDefault="00584118" w:rsidP="006A6452">
            <w:pPr>
              <w:pStyle w:val="TH"/>
              <w:spacing w:line="220" w:lineRule="exact"/>
              <w:jc w:val="right"/>
              <w:rPr>
                <w:rFonts w:cs="Arial"/>
                <w:color w:val="000000" w:themeColor="text1"/>
                <w:sz w:val="17"/>
                <w:szCs w:val="17"/>
                <w:lang w:val="hr-HR"/>
              </w:rPr>
            </w:pPr>
            <w:r w:rsidRPr="005B35F4">
              <w:rPr>
                <w:rFonts w:cs="Arial"/>
                <w:bCs/>
                <w:color w:val="000000" w:themeColor="text1"/>
                <w:sz w:val="17"/>
                <w:szCs w:val="17"/>
                <w:lang w:val="hr-HR"/>
              </w:rPr>
              <w:t xml:space="preserve">000 </w:t>
            </w:r>
            <w:r>
              <w:rPr>
                <w:rFonts w:cs="Arial"/>
                <w:bCs/>
                <w:color w:val="000000" w:themeColor="text1"/>
                <w:sz w:val="17"/>
                <w:szCs w:val="17"/>
                <w:lang w:val="hr-HR"/>
              </w:rPr>
              <w:t>eur</w:t>
            </w:r>
            <w:r w:rsidRPr="005B35F4">
              <w:rPr>
                <w:rFonts w:cs="Arial"/>
                <w:bCs/>
                <w:color w:val="000000" w:themeColor="text1"/>
                <w:sz w:val="17"/>
                <w:szCs w:val="17"/>
                <w:lang w:val="hr-HR"/>
              </w:rPr>
              <w:t>a</w:t>
            </w:r>
          </w:p>
        </w:tc>
      </w:tr>
      <w:tr w:rsidR="00584118" w:rsidRPr="005B35F4" w14:paraId="41DB4CAB" w14:textId="77777777" w:rsidTr="006A6452">
        <w:trPr>
          <w:trHeight w:val="255"/>
        </w:trPr>
        <w:tc>
          <w:tcPr>
            <w:tcW w:w="1637" w:type="pct"/>
            <w:vAlign w:val="bottom"/>
          </w:tcPr>
          <w:p w14:paraId="4CCF2C71" w14:textId="77777777" w:rsidR="00584118" w:rsidRPr="005B35F4" w:rsidRDefault="00584118" w:rsidP="006A6452">
            <w:pPr>
              <w:pStyle w:val="TT"/>
              <w:spacing w:line="220" w:lineRule="exact"/>
              <w:rPr>
                <w:rFonts w:cs="Arial"/>
                <w:b/>
                <w:bCs/>
                <w:color w:val="000000" w:themeColor="text1"/>
                <w:sz w:val="17"/>
                <w:szCs w:val="17"/>
                <w:lang w:val="hr-HR"/>
              </w:rPr>
            </w:pPr>
            <w:r w:rsidRPr="005B35F4">
              <w:rPr>
                <w:rFonts w:cs="Arial"/>
                <w:b/>
                <w:bCs/>
                <w:color w:val="000000" w:themeColor="text1"/>
                <w:sz w:val="17"/>
                <w:szCs w:val="17"/>
                <w:lang w:val="hr-HR"/>
              </w:rPr>
              <w:t>Imovina</w:t>
            </w:r>
          </w:p>
        </w:tc>
        <w:tc>
          <w:tcPr>
            <w:tcW w:w="547" w:type="pct"/>
            <w:vAlign w:val="bottom"/>
          </w:tcPr>
          <w:p w14:paraId="42E8DC44" w14:textId="77777777" w:rsidR="00584118" w:rsidRPr="005B35F4" w:rsidRDefault="00584118" w:rsidP="006A6452">
            <w:pPr>
              <w:pStyle w:val="TT"/>
              <w:spacing w:line="220" w:lineRule="exact"/>
              <w:jc w:val="right"/>
              <w:rPr>
                <w:rFonts w:cs="Arial"/>
                <w:b/>
                <w:bCs/>
                <w:color w:val="000000" w:themeColor="text1"/>
                <w:spacing w:val="-2"/>
                <w:sz w:val="17"/>
                <w:szCs w:val="17"/>
                <w:lang w:val="hr-HR"/>
              </w:rPr>
            </w:pPr>
          </w:p>
        </w:tc>
        <w:tc>
          <w:tcPr>
            <w:tcW w:w="534" w:type="pct"/>
            <w:vAlign w:val="bottom"/>
          </w:tcPr>
          <w:p w14:paraId="7A570826" w14:textId="77777777" w:rsidR="00584118" w:rsidRPr="005B35F4" w:rsidRDefault="00584118" w:rsidP="006A6452">
            <w:pPr>
              <w:pStyle w:val="TT"/>
              <w:spacing w:line="220" w:lineRule="exact"/>
              <w:jc w:val="right"/>
              <w:rPr>
                <w:rFonts w:cs="Arial"/>
                <w:b/>
                <w:bCs/>
                <w:color w:val="000000" w:themeColor="text1"/>
                <w:spacing w:val="-2"/>
                <w:sz w:val="17"/>
                <w:szCs w:val="17"/>
                <w:lang w:val="hr-HR"/>
              </w:rPr>
            </w:pPr>
          </w:p>
        </w:tc>
        <w:tc>
          <w:tcPr>
            <w:tcW w:w="528" w:type="pct"/>
            <w:vAlign w:val="bottom"/>
          </w:tcPr>
          <w:p w14:paraId="77E085C6" w14:textId="77777777" w:rsidR="00584118" w:rsidRPr="005B35F4" w:rsidRDefault="00584118" w:rsidP="006A6452">
            <w:pPr>
              <w:pStyle w:val="TT"/>
              <w:spacing w:line="220" w:lineRule="exact"/>
              <w:jc w:val="right"/>
              <w:rPr>
                <w:rFonts w:cs="Arial"/>
                <w:b/>
                <w:bCs/>
                <w:color w:val="000000" w:themeColor="text1"/>
                <w:spacing w:val="-2"/>
                <w:sz w:val="17"/>
                <w:szCs w:val="17"/>
                <w:lang w:val="hr-HR"/>
              </w:rPr>
            </w:pPr>
          </w:p>
        </w:tc>
        <w:tc>
          <w:tcPr>
            <w:tcW w:w="538" w:type="pct"/>
            <w:vAlign w:val="bottom"/>
          </w:tcPr>
          <w:p w14:paraId="7B78F363" w14:textId="77777777" w:rsidR="00584118" w:rsidRPr="005B35F4" w:rsidRDefault="00584118" w:rsidP="006A6452">
            <w:pPr>
              <w:pStyle w:val="TT"/>
              <w:spacing w:line="220" w:lineRule="exact"/>
              <w:jc w:val="right"/>
              <w:rPr>
                <w:rFonts w:cs="Arial"/>
                <w:b/>
                <w:bCs/>
                <w:color w:val="000000" w:themeColor="text1"/>
                <w:spacing w:val="-2"/>
                <w:sz w:val="17"/>
                <w:szCs w:val="17"/>
                <w:lang w:val="hr-HR"/>
              </w:rPr>
            </w:pPr>
          </w:p>
        </w:tc>
        <w:tc>
          <w:tcPr>
            <w:tcW w:w="623" w:type="pct"/>
            <w:vAlign w:val="bottom"/>
          </w:tcPr>
          <w:p w14:paraId="6A1E23E9" w14:textId="77777777" w:rsidR="00584118" w:rsidRPr="005B35F4" w:rsidRDefault="00584118" w:rsidP="006A6452">
            <w:pPr>
              <w:pStyle w:val="TT"/>
              <w:spacing w:line="220" w:lineRule="exact"/>
              <w:jc w:val="right"/>
              <w:rPr>
                <w:rFonts w:cs="Arial"/>
                <w:b/>
                <w:bCs/>
                <w:color w:val="000000" w:themeColor="text1"/>
                <w:spacing w:val="-2"/>
                <w:sz w:val="17"/>
                <w:szCs w:val="17"/>
                <w:lang w:val="hr-HR"/>
              </w:rPr>
            </w:pPr>
          </w:p>
        </w:tc>
        <w:tc>
          <w:tcPr>
            <w:tcW w:w="593" w:type="pct"/>
            <w:vAlign w:val="bottom"/>
          </w:tcPr>
          <w:p w14:paraId="215480BB" w14:textId="77777777" w:rsidR="00584118" w:rsidRPr="005B35F4" w:rsidRDefault="00584118" w:rsidP="006A6452">
            <w:pPr>
              <w:pStyle w:val="TT"/>
              <w:spacing w:line="220" w:lineRule="exact"/>
              <w:jc w:val="right"/>
              <w:rPr>
                <w:rFonts w:cs="Arial"/>
                <w:b/>
                <w:bCs/>
                <w:color w:val="000000" w:themeColor="text1"/>
                <w:spacing w:val="-2"/>
                <w:sz w:val="17"/>
                <w:szCs w:val="17"/>
                <w:lang w:val="hr-HR"/>
              </w:rPr>
            </w:pPr>
          </w:p>
        </w:tc>
      </w:tr>
      <w:tr w:rsidR="00584118" w:rsidRPr="00BF22C7" w14:paraId="6B51BAF6" w14:textId="77777777" w:rsidTr="006A6452">
        <w:trPr>
          <w:trHeight w:val="219"/>
        </w:trPr>
        <w:tc>
          <w:tcPr>
            <w:tcW w:w="1637" w:type="pct"/>
            <w:vAlign w:val="bottom"/>
          </w:tcPr>
          <w:p w14:paraId="15190195" w14:textId="77777777" w:rsidR="00584118" w:rsidRPr="005B35F4" w:rsidRDefault="00584118" w:rsidP="006A6452">
            <w:pPr>
              <w:pStyle w:val="TT"/>
              <w:spacing w:line="220" w:lineRule="exact"/>
              <w:rPr>
                <w:rFonts w:cs="Arial"/>
                <w:color w:val="000000" w:themeColor="text1"/>
                <w:sz w:val="17"/>
                <w:szCs w:val="17"/>
                <w:lang w:val="hr-HR"/>
              </w:rPr>
            </w:pPr>
            <w:r w:rsidRPr="005B35F4">
              <w:rPr>
                <w:rFonts w:cs="Arial"/>
                <w:color w:val="000000" w:themeColor="text1"/>
                <w:spacing w:val="-2"/>
                <w:sz w:val="17"/>
                <w:szCs w:val="17"/>
                <w:lang w:val="hr-HR"/>
              </w:rPr>
              <w:t>Novčana sredstva i računi kod banaka</w:t>
            </w:r>
          </w:p>
        </w:tc>
        <w:tc>
          <w:tcPr>
            <w:tcW w:w="547" w:type="pct"/>
            <w:tcBorders>
              <w:top w:val="nil"/>
              <w:left w:val="nil"/>
              <w:bottom w:val="nil"/>
              <w:right w:val="nil"/>
            </w:tcBorders>
            <w:vAlign w:val="bottom"/>
          </w:tcPr>
          <w:p w14:paraId="7B5E7336" w14:textId="77777777" w:rsidR="00584118" w:rsidRPr="00FE2553" w:rsidRDefault="00584118" w:rsidP="006A6452">
            <w:pPr>
              <w:jc w:val="right"/>
              <w:rPr>
                <w:rFonts w:ascii="Arial" w:hAnsi="Arial" w:cs="Arial"/>
                <w:color w:val="000000"/>
                <w:sz w:val="17"/>
                <w:szCs w:val="17"/>
              </w:rPr>
            </w:pPr>
            <w:r>
              <w:rPr>
                <w:rFonts w:ascii="Arial" w:hAnsi="Arial" w:cs="Arial"/>
                <w:color w:val="000000"/>
                <w:sz w:val="17"/>
                <w:szCs w:val="17"/>
              </w:rPr>
              <w:t>46.061</w:t>
            </w:r>
          </w:p>
        </w:tc>
        <w:tc>
          <w:tcPr>
            <w:tcW w:w="534" w:type="pct"/>
            <w:tcBorders>
              <w:top w:val="nil"/>
              <w:left w:val="nil"/>
              <w:bottom w:val="nil"/>
              <w:right w:val="nil"/>
            </w:tcBorders>
            <w:vAlign w:val="bottom"/>
          </w:tcPr>
          <w:p w14:paraId="7176E6C2" w14:textId="77777777" w:rsidR="00584118" w:rsidRPr="00F629B8" w:rsidRDefault="00584118" w:rsidP="006A6452">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28" w:type="pct"/>
            <w:tcBorders>
              <w:top w:val="nil"/>
              <w:left w:val="nil"/>
              <w:bottom w:val="nil"/>
              <w:right w:val="nil"/>
            </w:tcBorders>
            <w:vAlign w:val="bottom"/>
          </w:tcPr>
          <w:p w14:paraId="797FA253" w14:textId="77777777" w:rsidR="00584118" w:rsidRPr="00F629B8" w:rsidRDefault="00584118" w:rsidP="006A6452">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38" w:type="pct"/>
            <w:tcBorders>
              <w:top w:val="nil"/>
              <w:left w:val="nil"/>
              <w:bottom w:val="nil"/>
              <w:right w:val="nil"/>
            </w:tcBorders>
            <w:vAlign w:val="bottom"/>
          </w:tcPr>
          <w:p w14:paraId="3083421D" w14:textId="77777777" w:rsidR="00584118" w:rsidRPr="00F629B8" w:rsidRDefault="00584118" w:rsidP="006A6452">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623" w:type="pct"/>
            <w:tcBorders>
              <w:top w:val="nil"/>
              <w:left w:val="nil"/>
              <w:bottom w:val="nil"/>
              <w:right w:val="nil"/>
            </w:tcBorders>
            <w:vAlign w:val="bottom"/>
          </w:tcPr>
          <w:p w14:paraId="368C2508" w14:textId="77777777" w:rsidR="00584118" w:rsidRPr="00F629B8" w:rsidRDefault="00584118" w:rsidP="006A6452">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93" w:type="pct"/>
            <w:tcBorders>
              <w:top w:val="nil"/>
              <w:left w:val="nil"/>
              <w:bottom w:val="nil"/>
              <w:right w:val="nil"/>
            </w:tcBorders>
            <w:vAlign w:val="bottom"/>
          </w:tcPr>
          <w:p w14:paraId="39757D39" w14:textId="77777777" w:rsidR="00584118" w:rsidRPr="00F629B8" w:rsidRDefault="00584118" w:rsidP="006A6452">
            <w:pPr>
              <w:jc w:val="right"/>
              <w:rPr>
                <w:rFonts w:ascii="Arial" w:hAnsi="Arial" w:cs="Arial"/>
                <w:color w:val="000000"/>
                <w:sz w:val="17"/>
                <w:szCs w:val="17"/>
              </w:rPr>
            </w:pPr>
            <w:r>
              <w:rPr>
                <w:rFonts w:ascii="Arial" w:hAnsi="Arial" w:cs="Arial"/>
                <w:color w:val="000000"/>
                <w:sz w:val="17"/>
                <w:szCs w:val="17"/>
              </w:rPr>
              <w:t>46.061</w:t>
            </w:r>
          </w:p>
        </w:tc>
      </w:tr>
      <w:tr w:rsidR="00584118" w:rsidRPr="00BF22C7" w14:paraId="37C4EBCA" w14:textId="77777777" w:rsidTr="006A6452">
        <w:trPr>
          <w:trHeight w:val="219"/>
        </w:trPr>
        <w:tc>
          <w:tcPr>
            <w:tcW w:w="1637" w:type="pct"/>
            <w:vAlign w:val="bottom"/>
          </w:tcPr>
          <w:p w14:paraId="397E659B" w14:textId="77777777" w:rsidR="00584118" w:rsidRPr="005B35F4" w:rsidRDefault="00584118" w:rsidP="006A6452">
            <w:pPr>
              <w:pStyle w:val="TT"/>
              <w:spacing w:line="220" w:lineRule="exact"/>
              <w:rPr>
                <w:rFonts w:cs="Arial"/>
                <w:color w:val="000000" w:themeColor="text1"/>
                <w:sz w:val="17"/>
                <w:szCs w:val="17"/>
                <w:lang w:val="hr-HR"/>
              </w:rPr>
            </w:pPr>
            <w:r w:rsidRPr="005B35F4">
              <w:rPr>
                <w:rFonts w:cs="Arial"/>
                <w:color w:val="000000" w:themeColor="text1"/>
                <w:spacing w:val="-2"/>
                <w:sz w:val="17"/>
                <w:szCs w:val="17"/>
                <w:lang w:val="hr-HR"/>
              </w:rPr>
              <w:t>Depoziti kod drugih banaka</w:t>
            </w:r>
          </w:p>
        </w:tc>
        <w:tc>
          <w:tcPr>
            <w:tcW w:w="547" w:type="pct"/>
            <w:tcBorders>
              <w:top w:val="nil"/>
              <w:left w:val="nil"/>
              <w:bottom w:val="nil"/>
              <w:right w:val="nil"/>
            </w:tcBorders>
            <w:vAlign w:val="bottom"/>
          </w:tcPr>
          <w:p w14:paraId="410CB710" w14:textId="77777777" w:rsidR="00584118" w:rsidRPr="00F629B8" w:rsidRDefault="00584118" w:rsidP="006A6452">
            <w:pPr>
              <w:jc w:val="right"/>
              <w:rPr>
                <w:rFonts w:ascii="Arial" w:hAnsi="Arial" w:cs="Arial"/>
                <w:color w:val="000000"/>
                <w:sz w:val="17"/>
                <w:szCs w:val="17"/>
              </w:rPr>
            </w:pPr>
            <w:r>
              <w:rPr>
                <w:rFonts w:ascii="Arial" w:hAnsi="Arial" w:cs="Arial"/>
                <w:color w:val="000000"/>
                <w:sz w:val="17"/>
                <w:szCs w:val="17"/>
              </w:rPr>
              <w:t>92.412</w:t>
            </w:r>
          </w:p>
        </w:tc>
        <w:tc>
          <w:tcPr>
            <w:tcW w:w="534" w:type="pct"/>
            <w:tcBorders>
              <w:top w:val="nil"/>
              <w:left w:val="nil"/>
              <w:bottom w:val="nil"/>
              <w:right w:val="nil"/>
            </w:tcBorders>
            <w:vAlign w:val="bottom"/>
          </w:tcPr>
          <w:p w14:paraId="1FD7ACCB" w14:textId="77777777" w:rsidR="00584118" w:rsidRPr="00F629B8" w:rsidRDefault="00584118" w:rsidP="006A6452">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28" w:type="pct"/>
            <w:tcBorders>
              <w:top w:val="nil"/>
              <w:left w:val="nil"/>
              <w:bottom w:val="nil"/>
              <w:right w:val="nil"/>
            </w:tcBorders>
            <w:vAlign w:val="bottom"/>
          </w:tcPr>
          <w:p w14:paraId="300CA244" w14:textId="77777777" w:rsidR="00584118" w:rsidRPr="00F629B8" w:rsidRDefault="00584118" w:rsidP="006A6452">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38" w:type="pct"/>
            <w:tcBorders>
              <w:top w:val="nil"/>
              <w:left w:val="nil"/>
              <w:bottom w:val="nil"/>
              <w:right w:val="nil"/>
            </w:tcBorders>
            <w:vAlign w:val="bottom"/>
          </w:tcPr>
          <w:p w14:paraId="6FB9DF38" w14:textId="77777777" w:rsidR="00584118" w:rsidRPr="00F629B8" w:rsidRDefault="00584118" w:rsidP="006A6452">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623" w:type="pct"/>
            <w:tcBorders>
              <w:top w:val="nil"/>
              <w:left w:val="nil"/>
              <w:bottom w:val="nil"/>
              <w:right w:val="nil"/>
            </w:tcBorders>
            <w:vAlign w:val="bottom"/>
          </w:tcPr>
          <w:p w14:paraId="48B5635A" w14:textId="77777777" w:rsidR="00584118" w:rsidRPr="00F629B8" w:rsidRDefault="00584118" w:rsidP="006A6452">
            <w:pPr>
              <w:jc w:val="right"/>
              <w:rPr>
                <w:rFonts w:ascii="Arial" w:hAnsi="Arial" w:cs="Arial"/>
                <w:color w:val="000000"/>
                <w:sz w:val="17"/>
                <w:szCs w:val="17"/>
              </w:rPr>
            </w:pPr>
            <w:r>
              <w:rPr>
                <w:rFonts w:ascii="Arial" w:hAnsi="Arial" w:cs="Arial"/>
                <w:color w:val="000000"/>
                <w:sz w:val="17"/>
                <w:szCs w:val="17"/>
              </w:rPr>
              <w:t>1.459</w:t>
            </w:r>
            <w:r w:rsidRPr="00F959D0">
              <w:rPr>
                <w:rFonts w:ascii="Arial" w:hAnsi="Arial" w:cs="Arial"/>
                <w:color w:val="000000"/>
                <w:sz w:val="17"/>
                <w:szCs w:val="17"/>
              </w:rPr>
              <w:t xml:space="preserve"> </w:t>
            </w:r>
          </w:p>
        </w:tc>
        <w:tc>
          <w:tcPr>
            <w:tcW w:w="593" w:type="pct"/>
            <w:tcBorders>
              <w:top w:val="nil"/>
              <w:left w:val="nil"/>
              <w:bottom w:val="nil"/>
              <w:right w:val="nil"/>
            </w:tcBorders>
            <w:vAlign w:val="bottom"/>
          </w:tcPr>
          <w:p w14:paraId="71B13ED8" w14:textId="77777777" w:rsidR="00584118" w:rsidRPr="00F629B8" w:rsidRDefault="00584118" w:rsidP="006A6452">
            <w:pPr>
              <w:jc w:val="right"/>
              <w:rPr>
                <w:rFonts w:ascii="Arial" w:hAnsi="Arial" w:cs="Arial"/>
                <w:color w:val="000000"/>
                <w:sz w:val="17"/>
                <w:szCs w:val="17"/>
              </w:rPr>
            </w:pPr>
            <w:r>
              <w:rPr>
                <w:rFonts w:ascii="Arial" w:hAnsi="Arial" w:cs="Arial"/>
                <w:color w:val="000000"/>
                <w:sz w:val="17"/>
                <w:szCs w:val="17"/>
              </w:rPr>
              <w:t>93.871</w:t>
            </w:r>
          </w:p>
        </w:tc>
      </w:tr>
      <w:tr w:rsidR="00584118" w:rsidRPr="00BF22C7" w14:paraId="1634553D" w14:textId="77777777" w:rsidTr="006A6452">
        <w:trPr>
          <w:trHeight w:val="219"/>
        </w:trPr>
        <w:tc>
          <w:tcPr>
            <w:tcW w:w="1637" w:type="pct"/>
            <w:vAlign w:val="bottom"/>
          </w:tcPr>
          <w:p w14:paraId="18968006" w14:textId="77777777" w:rsidR="00584118" w:rsidRPr="005B35F4" w:rsidRDefault="00584118" w:rsidP="006A6452">
            <w:pPr>
              <w:pStyle w:val="TT"/>
              <w:spacing w:line="220" w:lineRule="exact"/>
              <w:rPr>
                <w:rFonts w:cs="Arial"/>
                <w:color w:val="000000" w:themeColor="text1"/>
                <w:sz w:val="17"/>
                <w:szCs w:val="17"/>
                <w:lang w:val="hr-HR"/>
              </w:rPr>
            </w:pPr>
            <w:r w:rsidRPr="005B35F4">
              <w:rPr>
                <w:rFonts w:cs="Arial"/>
                <w:color w:val="000000" w:themeColor="text1"/>
                <w:spacing w:val="-2"/>
                <w:sz w:val="17"/>
                <w:szCs w:val="17"/>
                <w:lang w:val="hr-HR"/>
              </w:rPr>
              <w:t>Krediti financijskim institucijama</w:t>
            </w:r>
            <w:r>
              <w:rPr>
                <w:rFonts w:cs="Arial"/>
                <w:color w:val="000000" w:themeColor="text1"/>
                <w:spacing w:val="-2"/>
                <w:sz w:val="17"/>
                <w:szCs w:val="17"/>
                <w:lang w:val="hr-HR"/>
              </w:rPr>
              <w:t>*</w:t>
            </w:r>
          </w:p>
        </w:tc>
        <w:tc>
          <w:tcPr>
            <w:tcW w:w="547" w:type="pct"/>
            <w:tcBorders>
              <w:top w:val="nil"/>
              <w:left w:val="nil"/>
              <w:bottom w:val="nil"/>
              <w:right w:val="nil"/>
            </w:tcBorders>
            <w:vAlign w:val="bottom"/>
          </w:tcPr>
          <w:p w14:paraId="60BA1F46" w14:textId="77777777" w:rsidR="00584118" w:rsidRPr="00F629B8" w:rsidRDefault="00584118" w:rsidP="006A6452">
            <w:pPr>
              <w:jc w:val="right"/>
              <w:rPr>
                <w:rFonts w:ascii="Arial" w:hAnsi="Arial" w:cs="Arial"/>
                <w:color w:val="000000"/>
                <w:sz w:val="17"/>
                <w:szCs w:val="17"/>
              </w:rPr>
            </w:pPr>
            <w:r>
              <w:rPr>
                <w:rFonts w:ascii="Arial" w:hAnsi="Arial" w:cs="Arial"/>
                <w:color w:val="000000"/>
                <w:sz w:val="17"/>
                <w:szCs w:val="17"/>
              </w:rPr>
              <w:t>70.457</w:t>
            </w:r>
          </w:p>
        </w:tc>
        <w:tc>
          <w:tcPr>
            <w:tcW w:w="534" w:type="pct"/>
            <w:tcBorders>
              <w:top w:val="nil"/>
              <w:left w:val="nil"/>
              <w:bottom w:val="nil"/>
              <w:right w:val="nil"/>
            </w:tcBorders>
            <w:vAlign w:val="bottom"/>
          </w:tcPr>
          <w:p w14:paraId="5F4EAA01" w14:textId="77777777" w:rsidR="00584118" w:rsidRPr="00F629B8" w:rsidRDefault="00584118" w:rsidP="006A6452">
            <w:pPr>
              <w:jc w:val="right"/>
              <w:rPr>
                <w:rFonts w:ascii="Arial" w:hAnsi="Arial" w:cs="Arial"/>
                <w:color w:val="000000"/>
                <w:sz w:val="17"/>
                <w:szCs w:val="17"/>
              </w:rPr>
            </w:pPr>
            <w:r>
              <w:rPr>
                <w:rFonts w:ascii="Arial" w:hAnsi="Arial" w:cs="Arial"/>
                <w:color w:val="000000"/>
                <w:sz w:val="17"/>
                <w:szCs w:val="17"/>
              </w:rPr>
              <w:t>66.111</w:t>
            </w:r>
          </w:p>
        </w:tc>
        <w:tc>
          <w:tcPr>
            <w:tcW w:w="528" w:type="pct"/>
            <w:tcBorders>
              <w:top w:val="nil"/>
              <w:left w:val="nil"/>
              <w:bottom w:val="nil"/>
              <w:right w:val="nil"/>
            </w:tcBorders>
            <w:vAlign w:val="bottom"/>
          </w:tcPr>
          <w:p w14:paraId="67DCBF94" w14:textId="77777777" w:rsidR="00584118" w:rsidRPr="00F629B8" w:rsidRDefault="00584118" w:rsidP="006A6452">
            <w:pPr>
              <w:jc w:val="right"/>
              <w:rPr>
                <w:rFonts w:ascii="Arial" w:hAnsi="Arial" w:cs="Arial"/>
                <w:color w:val="000000"/>
                <w:sz w:val="17"/>
                <w:szCs w:val="17"/>
              </w:rPr>
            </w:pPr>
            <w:r>
              <w:rPr>
                <w:rFonts w:ascii="Arial" w:hAnsi="Arial" w:cs="Arial"/>
                <w:color w:val="000000"/>
                <w:sz w:val="17"/>
                <w:szCs w:val="17"/>
              </w:rPr>
              <w:t>155.368</w:t>
            </w:r>
          </w:p>
        </w:tc>
        <w:tc>
          <w:tcPr>
            <w:tcW w:w="538" w:type="pct"/>
            <w:tcBorders>
              <w:top w:val="nil"/>
              <w:left w:val="nil"/>
              <w:bottom w:val="nil"/>
              <w:right w:val="nil"/>
            </w:tcBorders>
            <w:vAlign w:val="bottom"/>
          </w:tcPr>
          <w:p w14:paraId="1AAE7B17" w14:textId="77777777" w:rsidR="00584118" w:rsidRPr="00F629B8" w:rsidRDefault="00584118" w:rsidP="006A6452">
            <w:pPr>
              <w:jc w:val="right"/>
              <w:rPr>
                <w:rFonts w:ascii="Arial" w:hAnsi="Arial" w:cs="Arial"/>
                <w:color w:val="000000"/>
                <w:sz w:val="17"/>
                <w:szCs w:val="17"/>
              </w:rPr>
            </w:pPr>
            <w:r>
              <w:rPr>
                <w:rFonts w:ascii="Arial" w:hAnsi="Arial" w:cs="Arial"/>
                <w:color w:val="000000"/>
                <w:sz w:val="17"/>
                <w:szCs w:val="17"/>
              </w:rPr>
              <w:t>353.499</w:t>
            </w:r>
          </w:p>
        </w:tc>
        <w:tc>
          <w:tcPr>
            <w:tcW w:w="623" w:type="pct"/>
            <w:tcBorders>
              <w:top w:val="nil"/>
              <w:left w:val="nil"/>
              <w:bottom w:val="nil"/>
              <w:right w:val="nil"/>
            </w:tcBorders>
            <w:vAlign w:val="bottom"/>
          </w:tcPr>
          <w:p w14:paraId="32B4F188" w14:textId="77777777" w:rsidR="00584118" w:rsidRPr="00F629B8" w:rsidRDefault="00584118" w:rsidP="006A6452">
            <w:pPr>
              <w:jc w:val="right"/>
              <w:rPr>
                <w:rFonts w:ascii="Arial" w:hAnsi="Arial" w:cs="Arial"/>
                <w:color w:val="000000"/>
                <w:sz w:val="17"/>
                <w:szCs w:val="17"/>
              </w:rPr>
            </w:pPr>
            <w:r>
              <w:rPr>
                <w:rFonts w:ascii="Arial" w:hAnsi="Arial" w:cs="Arial"/>
                <w:color w:val="000000"/>
                <w:sz w:val="17"/>
                <w:szCs w:val="17"/>
              </w:rPr>
              <w:t>580.374</w:t>
            </w:r>
          </w:p>
        </w:tc>
        <w:tc>
          <w:tcPr>
            <w:tcW w:w="593" w:type="pct"/>
            <w:tcBorders>
              <w:top w:val="nil"/>
              <w:left w:val="nil"/>
              <w:bottom w:val="nil"/>
              <w:right w:val="nil"/>
            </w:tcBorders>
            <w:vAlign w:val="bottom"/>
          </w:tcPr>
          <w:p w14:paraId="62A2AF84" w14:textId="77777777" w:rsidR="00584118" w:rsidRPr="00F629B8" w:rsidRDefault="00584118" w:rsidP="006A6452">
            <w:pPr>
              <w:jc w:val="right"/>
              <w:rPr>
                <w:rFonts w:ascii="Arial" w:hAnsi="Arial" w:cs="Arial"/>
                <w:color w:val="000000"/>
                <w:sz w:val="17"/>
                <w:szCs w:val="17"/>
              </w:rPr>
            </w:pPr>
            <w:r>
              <w:rPr>
                <w:rFonts w:ascii="Arial" w:hAnsi="Arial" w:cs="Arial"/>
                <w:color w:val="000000"/>
                <w:sz w:val="17"/>
                <w:szCs w:val="17"/>
              </w:rPr>
              <w:t>1.225.809</w:t>
            </w:r>
          </w:p>
        </w:tc>
      </w:tr>
      <w:tr w:rsidR="00584118" w:rsidRPr="00BF22C7" w14:paraId="1531E9C3" w14:textId="77777777" w:rsidTr="006A6452">
        <w:trPr>
          <w:trHeight w:val="219"/>
        </w:trPr>
        <w:tc>
          <w:tcPr>
            <w:tcW w:w="1637" w:type="pct"/>
            <w:vAlign w:val="bottom"/>
          </w:tcPr>
          <w:p w14:paraId="70B6C96B" w14:textId="77777777" w:rsidR="00584118" w:rsidRPr="005B35F4" w:rsidRDefault="00584118" w:rsidP="006A6452">
            <w:pPr>
              <w:pStyle w:val="TT"/>
              <w:spacing w:line="220" w:lineRule="exact"/>
              <w:rPr>
                <w:rFonts w:cs="Arial"/>
                <w:color w:val="000000" w:themeColor="text1"/>
                <w:sz w:val="17"/>
                <w:szCs w:val="17"/>
                <w:lang w:val="hr-HR"/>
              </w:rPr>
            </w:pPr>
            <w:r w:rsidRPr="005B35F4">
              <w:rPr>
                <w:rFonts w:cs="Arial"/>
                <w:color w:val="000000" w:themeColor="text1"/>
                <w:spacing w:val="-2"/>
                <w:sz w:val="17"/>
                <w:szCs w:val="17"/>
                <w:lang w:val="hr-HR"/>
              </w:rPr>
              <w:t>Krediti ostalim korisnicima</w:t>
            </w:r>
          </w:p>
        </w:tc>
        <w:tc>
          <w:tcPr>
            <w:tcW w:w="547" w:type="pct"/>
            <w:tcBorders>
              <w:top w:val="nil"/>
              <w:left w:val="nil"/>
              <w:bottom w:val="nil"/>
              <w:right w:val="nil"/>
            </w:tcBorders>
            <w:vAlign w:val="bottom"/>
          </w:tcPr>
          <w:p w14:paraId="2F59F9EB" w14:textId="77777777" w:rsidR="00584118" w:rsidRPr="00F629B8" w:rsidRDefault="00584118" w:rsidP="006A6452">
            <w:pPr>
              <w:jc w:val="right"/>
              <w:rPr>
                <w:rFonts w:ascii="Arial" w:hAnsi="Arial" w:cs="Arial"/>
                <w:color w:val="000000"/>
                <w:sz w:val="17"/>
                <w:szCs w:val="17"/>
              </w:rPr>
            </w:pPr>
            <w:r>
              <w:rPr>
                <w:rFonts w:ascii="Arial" w:hAnsi="Arial" w:cs="Arial"/>
                <w:color w:val="000000"/>
                <w:sz w:val="17"/>
                <w:szCs w:val="17"/>
              </w:rPr>
              <w:t>210.666</w:t>
            </w:r>
          </w:p>
        </w:tc>
        <w:tc>
          <w:tcPr>
            <w:tcW w:w="534" w:type="pct"/>
            <w:tcBorders>
              <w:top w:val="nil"/>
              <w:left w:val="nil"/>
              <w:bottom w:val="nil"/>
              <w:right w:val="nil"/>
            </w:tcBorders>
            <w:vAlign w:val="bottom"/>
          </w:tcPr>
          <w:p w14:paraId="29D58384" w14:textId="77777777" w:rsidR="00584118" w:rsidRPr="00F629B8" w:rsidRDefault="00584118" w:rsidP="006A6452">
            <w:pPr>
              <w:jc w:val="right"/>
              <w:rPr>
                <w:rFonts w:ascii="Arial" w:hAnsi="Arial" w:cs="Arial"/>
                <w:color w:val="000000"/>
                <w:sz w:val="17"/>
                <w:szCs w:val="17"/>
              </w:rPr>
            </w:pPr>
            <w:r>
              <w:rPr>
                <w:rFonts w:ascii="Arial" w:hAnsi="Arial" w:cs="Arial"/>
                <w:color w:val="000000"/>
                <w:sz w:val="17"/>
                <w:szCs w:val="17"/>
              </w:rPr>
              <w:t>122.184</w:t>
            </w:r>
          </w:p>
        </w:tc>
        <w:tc>
          <w:tcPr>
            <w:tcW w:w="528" w:type="pct"/>
            <w:tcBorders>
              <w:top w:val="nil"/>
              <w:left w:val="nil"/>
              <w:bottom w:val="nil"/>
              <w:right w:val="nil"/>
            </w:tcBorders>
            <w:vAlign w:val="bottom"/>
          </w:tcPr>
          <w:p w14:paraId="7F231BF1" w14:textId="77777777" w:rsidR="00584118" w:rsidRPr="00F629B8" w:rsidRDefault="00584118" w:rsidP="006A6452">
            <w:pPr>
              <w:jc w:val="right"/>
              <w:rPr>
                <w:rFonts w:ascii="Arial" w:hAnsi="Arial" w:cs="Arial"/>
                <w:color w:val="000000"/>
                <w:sz w:val="17"/>
                <w:szCs w:val="17"/>
              </w:rPr>
            </w:pPr>
            <w:r>
              <w:rPr>
                <w:rFonts w:ascii="Arial" w:hAnsi="Arial" w:cs="Arial"/>
                <w:color w:val="000000"/>
                <w:sz w:val="17"/>
                <w:szCs w:val="17"/>
              </w:rPr>
              <w:t>261.901</w:t>
            </w:r>
          </w:p>
        </w:tc>
        <w:tc>
          <w:tcPr>
            <w:tcW w:w="538" w:type="pct"/>
            <w:tcBorders>
              <w:top w:val="nil"/>
              <w:left w:val="nil"/>
              <w:bottom w:val="nil"/>
              <w:right w:val="nil"/>
            </w:tcBorders>
            <w:vAlign w:val="bottom"/>
          </w:tcPr>
          <w:p w14:paraId="00F3E736" w14:textId="77777777" w:rsidR="00584118" w:rsidRPr="00F629B8" w:rsidRDefault="00584118" w:rsidP="006A6452">
            <w:pPr>
              <w:jc w:val="right"/>
              <w:rPr>
                <w:rFonts w:ascii="Arial" w:hAnsi="Arial" w:cs="Arial"/>
                <w:color w:val="000000"/>
                <w:sz w:val="17"/>
                <w:szCs w:val="17"/>
              </w:rPr>
            </w:pPr>
            <w:r>
              <w:rPr>
                <w:rFonts w:ascii="Arial" w:hAnsi="Arial" w:cs="Arial"/>
                <w:color w:val="000000"/>
                <w:sz w:val="17"/>
                <w:szCs w:val="17"/>
              </w:rPr>
              <w:t>611.803</w:t>
            </w:r>
          </w:p>
        </w:tc>
        <w:tc>
          <w:tcPr>
            <w:tcW w:w="623" w:type="pct"/>
            <w:tcBorders>
              <w:top w:val="nil"/>
              <w:left w:val="nil"/>
              <w:bottom w:val="nil"/>
              <w:right w:val="nil"/>
            </w:tcBorders>
            <w:vAlign w:val="bottom"/>
          </w:tcPr>
          <w:p w14:paraId="27F9C36F" w14:textId="77777777" w:rsidR="00584118" w:rsidRPr="00F629B8" w:rsidRDefault="00584118" w:rsidP="006A6452">
            <w:pPr>
              <w:jc w:val="right"/>
              <w:rPr>
                <w:rFonts w:ascii="Arial" w:hAnsi="Arial" w:cs="Arial"/>
                <w:color w:val="000000"/>
                <w:sz w:val="17"/>
                <w:szCs w:val="17"/>
              </w:rPr>
            </w:pPr>
            <w:r>
              <w:rPr>
                <w:rFonts w:ascii="Arial" w:hAnsi="Arial" w:cs="Arial"/>
                <w:color w:val="000000"/>
                <w:sz w:val="17"/>
                <w:szCs w:val="17"/>
              </w:rPr>
              <w:t>1.101.882</w:t>
            </w:r>
          </w:p>
        </w:tc>
        <w:tc>
          <w:tcPr>
            <w:tcW w:w="593" w:type="pct"/>
            <w:tcBorders>
              <w:top w:val="nil"/>
              <w:left w:val="nil"/>
              <w:bottom w:val="nil"/>
              <w:right w:val="nil"/>
            </w:tcBorders>
            <w:vAlign w:val="bottom"/>
          </w:tcPr>
          <w:p w14:paraId="33CB315F" w14:textId="77777777" w:rsidR="00584118" w:rsidRPr="00F629B8" w:rsidRDefault="00584118" w:rsidP="006A6452">
            <w:pPr>
              <w:jc w:val="right"/>
              <w:rPr>
                <w:rFonts w:ascii="Arial" w:hAnsi="Arial" w:cs="Arial"/>
                <w:color w:val="000000"/>
                <w:sz w:val="17"/>
                <w:szCs w:val="17"/>
              </w:rPr>
            </w:pPr>
            <w:r>
              <w:rPr>
                <w:rFonts w:ascii="Arial" w:hAnsi="Arial" w:cs="Arial"/>
                <w:color w:val="000000"/>
                <w:sz w:val="17"/>
                <w:szCs w:val="17"/>
              </w:rPr>
              <w:t>2.308.436</w:t>
            </w:r>
          </w:p>
        </w:tc>
      </w:tr>
      <w:tr w:rsidR="00584118" w:rsidRPr="00BF22C7" w14:paraId="11C29132" w14:textId="77777777" w:rsidTr="006A6452">
        <w:trPr>
          <w:trHeight w:val="315"/>
        </w:trPr>
        <w:tc>
          <w:tcPr>
            <w:tcW w:w="1637" w:type="pct"/>
          </w:tcPr>
          <w:p w14:paraId="36E18A50" w14:textId="77777777" w:rsidR="00584118" w:rsidRPr="005B35F4" w:rsidRDefault="00584118" w:rsidP="006A6452">
            <w:pPr>
              <w:pStyle w:val="TT"/>
              <w:spacing w:line="220" w:lineRule="exact"/>
              <w:rPr>
                <w:rFonts w:cs="Arial"/>
                <w:color w:val="000000" w:themeColor="text1"/>
                <w:spacing w:val="-2"/>
                <w:sz w:val="17"/>
                <w:szCs w:val="17"/>
                <w:lang w:val="hr-HR"/>
              </w:rPr>
            </w:pPr>
            <w:r w:rsidRPr="005B35F4">
              <w:rPr>
                <w:rFonts w:cs="Arial"/>
                <w:color w:val="000000" w:themeColor="text1"/>
                <w:spacing w:val="-2"/>
                <w:sz w:val="17"/>
                <w:szCs w:val="17"/>
                <w:lang w:val="hr-HR"/>
              </w:rPr>
              <w:t>Financijska imovina po fer vrijednosti kroz dobit ili gubitak</w:t>
            </w:r>
          </w:p>
        </w:tc>
        <w:tc>
          <w:tcPr>
            <w:tcW w:w="547" w:type="pct"/>
            <w:tcBorders>
              <w:top w:val="nil"/>
              <w:left w:val="nil"/>
              <w:bottom w:val="nil"/>
              <w:right w:val="nil"/>
            </w:tcBorders>
            <w:vAlign w:val="bottom"/>
          </w:tcPr>
          <w:p w14:paraId="0583DE32" w14:textId="77777777" w:rsidR="00584118" w:rsidRPr="00F629B8" w:rsidRDefault="00584118" w:rsidP="006A6452">
            <w:pPr>
              <w:jc w:val="right"/>
              <w:rPr>
                <w:rFonts w:ascii="Arial" w:hAnsi="Arial" w:cs="Arial"/>
                <w:color w:val="000000"/>
                <w:sz w:val="17"/>
                <w:szCs w:val="17"/>
              </w:rPr>
            </w:pPr>
            <w:r>
              <w:rPr>
                <w:rFonts w:ascii="Arial" w:hAnsi="Arial" w:cs="Arial"/>
                <w:color w:val="000000"/>
                <w:sz w:val="17"/>
                <w:szCs w:val="17"/>
              </w:rPr>
              <w:t>9.241</w:t>
            </w:r>
          </w:p>
        </w:tc>
        <w:tc>
          <w:tcPr>
            <w:tcW w:w="534" w:type="pct"/>
            <w:tcBorders>
              <w:top w:val="nil"/>
              <w:left w:val="nil"/>
              <w:bottom w:val="nil"/>
              <w:right w:val="nil"/>
            </w:tcBorders>
            <w:vAlign w:val="bottom"/>
          </w:tcPr>
          <w:p w14:paraId="2EEFC5BC" w14:textId="77777777" w:rsidR="00584118" w:rsidRPr="00F629B8" w:rsidRDefault="00584118" w:rsidP="006A6452">
            <w:pPr>
              <w:jc w:val="right"/>
              <w:rPr>
                <w:rFonts w:ascii="Arial" w:hAnsi="Arial" w:cs="Arial"/>
                <w:color w:val="000000"/>
                <w:sz w:val="17"/>
                <w:szCs w:val="17"/>
              </w:rPr>
            </w:pPr>
            <w:r>
              <w:rPr>
                <w:rFonts w:ascii="Arial" w:hAnsi="Arial" w:cs="Arial"/>
                <w:color w:val="000000"/>
                <w:sz w:val="17"/>
                <w:szCs w:val="17"/>
              </w:rPr>
              <w:t>129</w:t>
            </w:r>
          </w:p>
        </w:tc>
        <w:tc>
          <w:tcPr>
            <w:tcW w:w="528" w:type="pct"/>
            <w:tcBorders>
              <w:top w:val="nil"/>
              <w:left w:val="nil"/>
              <w:bottom w:val="nil"/>
              <w:right w:val="nil"/>
            </w:tcBorders>
            <w:vAlign w:val="bottom"/>
          </w:tcPr>
          <w:p w14:paraId="3F817F29" w14:textId="77777777" w:rsidR="00584118" w:rsidRPr="00F629B8" w:rsidRDefault="00584118" w:rsidP="006A6452">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38" w:type="pct"/>
            <w:tcBorders>
              <w:top w:val="nil"/>
              <w:left w:val="nil"/>
              <w:bottom w:val="nil"/>
              <w:right w:val="nil"/>
            </w:tcBorders>
            <w:vAlign w:val="bottom"/>
          </w:tcPr>
          <w:p w14:paraId="65F814C5" w14:textId="77777777" w:rsidR="00584118" w:rsidRPr="00F629B8" w:rsidRDefault="00584118" w:rsidP="006A6452">
            <w:pPr>
              <w:jc w:val="right"/>
              <w:rPr>
                <w:rFonts w:ascii="Arial" w:hAnsi="Arial" w:cs="Arial"/>
                <w:color w:val="000000"/>
                <w:sz w:val="17"/>
                <w:szCs w:val="17"/>
              </w:rPr>
            </w:pPr>
            <w:r>
              <w:rPr>
                <w:rFonts w:ascii="Arial" w:hAnsi="Arial" w:cs="Arial"/>
                <w:color w:val="000000"/>
                <w:sz w:val="17"/>
                <w:szCs w:val="17"/>
              </w:rPr>
              <w:t>32.233</w:t>
            </w:r>
            <w:r w:rsidRPr="00F959D0">
              <w:rPr>
                <w:rFonts w:ascii="Arial" w:hAnsi="Arial" w:cs="Arial"/>
                <w:color w:val="000000"/>
                <w:sz w:val="17"/>
                <w:szCs w:val="17"/>
              </w:rPr>
              <w:t xml:space="preserve"> </w:t>
            </w:r>
          </w:p>
        </w:tc>
        <w:tc>
          <w:tcPr>
            <w:tcW w:w="623" w:type="pct"/>
            <w:tcBorders>
              <w:top w:val="nil"/>
              <w:left w:val="nil"/>
              <w:bottom w:val="nil"/>
              <w:right w:val="nil"/>
            </w:tcBorders>
            <w:vAlign w:val="bottom"/>
          </w:tcPr>
          <w:p w14:paraId="7941B157" w14:textId="77777777" w:rsidR="00584118" w:rsidRPr="00F629B8" w:rsidRDefault="00584118" w:rsidP="006A6452">
            <w:pPr>
              <w:jc w:val="right"/>
              <w:rPr>
                <w:rFonts w:ascii="Arial" w:hAnsi="Arial" w:cs="Arial"/>
                <w:color w:val="000000"/>
                <w:sz w:val="17"/>
                <w:szCs w:val="17"/>
              </w:rPr>
            </w:pPr>
            <w:r>
              <w:rPr>
                <w:rFonts w:ascii="Arial" w:hAnsi="Arial" w:cs="Arial"/>
                <w:color w:val="000000"/>
                <w:sz w:val="17"/>
                <w:szCs w:val="17"/>
              </w:rPr>
              <w:t>25.444</w:t>
            </w:r>
            <w:r w:rsidRPr="00F959D0">
              <w:rPr>
                <w:rFonts w:ascii="Arial" w:hAnsi="Arial" w:cs="Arial"/>
                <w:color w:val="000000"/>
                <w:sz w:val="17"/>
                <w:szCs w:val="17"/>
              </w:rPr>
              <w:t xml:space="preserve"> </w:t>
            </w:r>
          </w:p>
        </w:tc>
        <w:tc>
          <w:tcPr>
            <w:tcW w:w="593" w:type="pct"/>
            <w:tcBorders>
              <w:top w:val="nil"/>
              <w:left w:val="nil"/>
              <w:bottom w:val="nil"/>
              <w:right w:val="nil"/>
            </w:tcBorders>
            <w:vAlign w:val="bottom"/>
          </w:tcPr>
          <w:p w14:paraId="683D4665" w14:textId="77777777" w:rsidR="00584118" w:rsidRPr="00F629B8" w:rsidRDefault="00584118" w:rsidP="006A6452">
            <w:pPr>
              <w:jc w:val="right"/>
              <w:rPr>
                <w:rFonts w:ascii="Arial" w:hAnsi="Arial" w:cs="Arial"/>
                <w:color w:val="000000"/>
                <w:sz w:val="17"/>
                <w:szCs w:val="17"/>
              </w:rPr>
            </w:pPr>
            <w:r>
              <w:rPr>
                <w:rFonts w:ascii="Arial" w:hAnsi="Arial" w:cs="Arial"/>
                <w:color w:val="000000"/>
                <w:sz w:val="17"/>
                <w:szCs w:val="17"/>
              </w:rPr>
              <w:t>67.047</w:t>
            </w:r>
          </w:p>
        </w:tc>
      </w:tr>
      <w:tr w:rsidR="00584118" w:rsidRPr="00BF22C7" w14:paraId="081FF68C" w14:textId="77777777" w:rsidTr="006A6452">
        <w:trPr>
          <w:trHeight w:val="153"/>
        </w:trPr>
        <w:tc>
          <w:tcPr>
            <w:tcW w:w="1637" w:type="pct"/>
          </w:tcPr>
          <w:p w14:paraId="7048F258" w14:textId="77777777" w:rsidR="00584118" w:rsidRPr="005B35F4" w:rsidRDefault="00584118" w:rsidP="006A6452">
            <w:pPr>
              <w:pStyle w:val="TT"/>
              <w:spacing w:line="220" w:lineRule="exact"/>
              <w:rPr>
                <w:rFonts w:cs="Arial"/>
                <w:color w:val="000000" w:themeColor="text1"/>
                <w:sz w:val="17"/>
                <w:szCs w:val="17"/>
                <w:lang w:val="hr-HR"/>
              </w:rPr>
            </w:pPr>
            <w:r w:rsidRPr="005B35F4">
              <w:rPr>
                <w:rFonts w:cs="Arial"/>
                <w:color w:val="000000" w:themeColor="text1"/>
                <w:spacing w:val="-2"/>
                <w:sz w:val="17"/>
                <w:szCs w:val="17"/>
                <w:lang w:val="hr-HR"/>
              </w:rPr>
              <w:t>Financijska imovina po fer vrijednosti kroz ostalu sveobuhvatnu dobit</w:t>
            </w:r>
          </w:p>
        </w:tc>
        <w:tc>
          <w:tcPr>
            <w:tcW w:w="547" w:type="pct"/>
            <w:tcBorders>
              <w:top w:val="nil"/>
              <w:left w:val="nil"/>
              <w:bottom w:val="nil"/>
              <w:right w:val="nil"/>
            </w:tcBorders>
            <w:vAlign w:val="bottom"/>
          </w:tcPr>
          <w:p w14:paraId="3986093D" w14:textId="77777777" w:rsidR="00584118" w:rsidRPr="00F629B8" w:rsidRDefault="00584118" w:rsidP="006A6452">
            <w:pPr>
              <w:jc w:val="right"/>
              <w:rPr>
                <w:rFonts w:ascii="Arial" w:hAnsi="Arial" w:cs="Arial"/>
                <w:color w:val="000000"/>
                <w:sz w:val="17"/>
                <w:szCs w:val="17"/>
              </w:rPr>
            </w:pPr>
            <w:r>
              <w:rPr>
                <w:rFonts w:ascii="Arial" w:hAnsi="Arial" w:cs="Arial"/>
                <w:color w:val="000000"/>
                <w:sz w:val="17"/>
                <w:szCs w:val="17"/>
              </w:rPr>
              <w:t>235.958</w:t>
            </w:r>
          </w:p>
        </w:tc>
        <w:tc>
          <w:tcPr>
            <w:tcW w:w="534" w:type="pct"/>
            <w:tcBorders>
              <w:top w:val="nil"/>
              <w:left w:val="nil"/>
              <w:bottom w:val="nil"/>
              <w:right w:val="nil"/>
            </w:tcBorders>
            <w:vAlign w:val="bottom"/>
          </w:tcPr>
          <w:p w14:paraId="661D38F5" w14:textId="77777777" w:rsidR="00584118" w:rsidRPr="00F629B8" w:rsidRDefault="00584118" w:rsidP="006A6452">
            <w:pPr>
              <w:jc w:val="right"/>
              <w:rPr>
                <w:rFonts w:ascii="Arial" w:hAnsi="Arial" w:cs="Arial"/>
                <w:color w:val="000000"/>
                <w:sz w:val="17"/>
                <w:szCs w:val="17"/>
              </w:rPr>
            </w:pPr>
            <w:r>
              <w:rPr>
                <w:rFonts w:ascii="Arial" w:hAnsi="Arial" w:cs="Arial"/>
                <w:color w:val="000000"/>
                <w:sz w:val="17"/>
                <w:szCs w:val="17"/>
              </w:rPr>
              <w:t>3.264</w:t>
            </w:r>
          </w:p>
        </w:tc>
        <w:tc>
          <w:tcPr>
            <w:tcW w:w="528" w:type="pct"/>
            <w:tcBorders>
              <w:top w:val="nil"/>
              <w:left w:val="nil"/>
              <w:bottom w:val="nil"/>
              <w:right w:val="nil"/>
            </w:tcBorders>
            <w:vAlign w:val="bottom"/>
          </w:tcPr>
          <w:p w14:paraId="0A1EFA01" w14:textId="77777777" w:rsidR="00584118" w:rsidRPr="00F629B8" w:rsidRDefault="00584118" w:rsidP="006A6452">
            <w:pPr>
              <w:jc w:val="right"/>
              <w:rPr>
                <w:rFonts w:ascii="Arial" w:hAnsi="Arial" w:cs="Arial"/>
                <w:color w:val="000000"/>
                <w:sz w:val="17"/>
                <w:szCs w:val="17"/>
              </w:rPr>
            </w:pPr>
            <w:r>
              <w:rPr>
                <w:rFonts w:ascii="Arial" w:hAnsi="Arial" w:cs="Arial"/>
                <w:color w:val="000000"/>
                <w:sz w:val="17"/>
                <w:szCs w:val="17"/>
              </w:rPr>
              <w:t>1.317</w:t>
            </w:r>
          </w:p>
        </w:tc>
        <w:tc>
          <w:tcPr>
            <w:tcW w:w="538" w:type="pct"/>
            <w:tcBorders>
              <w:top w:val="nil"/>
              <w:left w:val="nil"/>
              <w:bottom w:val="nil"/>
              <w:right w:val="nil"/>
            </w:tcBorders>
            <w:vAlign w:val="bottom"/>
          </w:tcPr>
          <w:p w14:paraId="6169BA86" w14:textId="77777777" w:rsidR="00584118" w:rsidRPr="00F629B8" w:rsidRDefault="00584118" w:rsidP="006A6452">
            <w:pPr>
              <w:jc w:val="right"/>
              <w:rPr>
                <w:rFonts w:ascii="Arial" w:hAnsi="Arial" w:cs="Arial"/>
                <w:color w:val="000000"/>
                <w:sz w:val="17"/>
                <w:szCs w:val="17"/>
              </w:rPr>
            </w:pPr>
            <w:r>
              <w:rPr>
                <w:rFonts w:ascii="Arial" w:hAnsi="Arial" w:cs="Arial"/>
                <w:color w:val="000000"/>
                <w:sz w:val="17"/>
                <w:szCs w:val="17"/>
              </w:rPr>
              <w:t>1.080</w:t>
            </w:r>
          </w:p>
        </w:tc>
        <w:tc>
          <w:tcPr>
            <w:tcW w:w="623" w:type="pct"/>
            <w:tcBorders>
              <w:top w:val="nil"/>
              <w:left w:val="nil"/>
              <w:bottom w:val="nil"/>
              <w:right w:val="nil"/>
            </w:tcBorders>
            <w:vAlign w:val="bottom"/>
          </w:tcPr>
          <w:p w14:paraId="30258F6E" w14:textId="77777777" w:rsidR="00584118" w:rsidRPr="00F629B8" w:rsidRDefault="00584118" w:rsidP="006A6452">
            <w:pPr>
              <w:jc w:val="right"/>
              <w:rPr>
                <w:rFonts w:ascii="Arial" w:hAnsi="Arial" w:cs="Arial"/>
                <w:color w:val="000000"/>
                <w:sz w:val="17"/>
                <w:szCs w:val="17"/>
              </w:rPr>
            </w:pPr>
            <w:r>
              <w:rPr>
                <w:rFonts w:ascii="Arial" w:hAnsi="Arial" w:cs="Arial"/>
                <w:color w:val="000000"/>
                <w:sz w:val="17"/>
                <w:szCs w:val="17"/>
              </w:rPr>
              <w:t>3.768</w:t>
            </w:r>
          </w:p>
        </w:tc>
        <w:tc>
          <w:tcPr>
            <w:tcW w:w="593" w:type="pct"/>
            <w:tcBorders>
              <w:top w:val="nil"/>
              <w:left w:val="nil"/>
              <w:bottom w:val="nil"/>
              <w:right w:val="nil"/>
            </w:tcBorders>
            <w:vAlign w:val="bottom"/>
          </w:tcPr>
          <w:p w14:paraId="2BFC4641" w14:textId="77777777" w:rsidR="00584118" w:rsidRPr="00F629B8" w:rsidRDefault="00584118" w:rsidP="006A6452">
            <w:pPr>
              <w:jc w:val="right"/>
              <w:rPr>
                <w:rFonts w:ascii="Arial" w:hAnsi="Arial" w:cs="Arial"/>
                <w:color w:val="000000"/>
                <w:sz w:val="17"/>
                <w:szCs w:val="17"/>
              </w:rPr>
            </w:pPr>
            <w:r>
              <w:rPr>
                <w:rFonts w:ascii="Arial" w:hAnsi="Arial" w:cs="Arial"/>
                <w:color w:val="000000"/>
                <w:sz w:val="17"/>
                <w:szCs w:val="17"/>
              </w:rPr>
              <w:t>245.387</w:t>
            </w:r>
          </w:p>
        </w:tc>
      </w:tr>
      <w:tr w:rsidR="00584118" w:rsidRPr="00BF22C7" w14:paraId="168647FC" w14:textId="77777777" w:rsidTr="006A6452">
        <w:trPr>
          <w:trHeight w:val="324"/>
        </w:trPr>
        <w:tc>
          <w:tcPr>
            <w:tcW w:w="1637" w:type="pct"/>
          </w:tcPr>
          <w:p w14:paraId="4D41FE8C" w14:textId="77777777" w:rsidR="00584118" w:rsidRPr="005B35F4" w:rsidRDefault="00584118" w:rsidP="006A6452">
            <w:pPr>
              <w:pStyle w:val="TT"/>
              <w:spacing w:line="220" w:lineRule="exact"/>
              <w:rPr>
                <w:rFonts w:cs="Arial"/>
                <w:color w:val="000000" w:themeColor="text1"/>
                <w:sz w:val="17"/>
                <w:szCs w:val="17"/>
                <w:lang w:val="hr-HR"/>
              </w:rPr>
            </w:pPr>
            <w:r w:rsidRPr="005B35F4">
              <w:rPr>
                <w:rFonts w:cs="Arial"/>
                <w:color w:val="000000" w:themeColor="text1"/>
                <w:spacing w:val="-2"/>
                <w:sz w:val="17"/>
                <w:szCs w:val="17"/>
                <w:lang w:val="hr-HR"/>
              </w:rPr>
              <w:t>Nekretnine, postrojenja i oprema i nematerijalna imovina</w:t>
            </w:r>
          </w:p>
        </w:tc>
        <w:tc>
          <w:tcPr>
            <w:tcW w:w="547" w:type="pct"/>
            <w:tcBorders>
              <w:top w:val="nil"/>
              <w:left w:val="nil"/>
              <w:bottom w:val="nil"/>
              <w:right w:val="nil"/>
            </w:tcBorders>
            <w:vAlign w:val="bottom"/>
          </w:tcPr>
          <w:p w14:paraId="77CF28B5" w14:textId="77777777" w:rsidR="00584118" w:rsidRPr="00F629B8" w:rsidRDefault="00584118" w:rsidP="006A6452">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34" w:type="pct"/>
            <w:tcBorders>
              <w:top w:val="nil"/>
              <w:left w:val="nil"/>
              <w:bottom w:val="nil"/>
              <w:right w:val="nil"/>
            </w:tcBorders>
            <w:vAlign w:val="bottom"/>
          </w:tcPr>
          <w:p w14:paraId="61599E83" w14:textId="77777777" w:rsidR="00584118" w:rsidRPr="00F629B8" w:rsidRDefault="00584118" w:rsidP="006A6452">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28" w:type="pct"/>
            <w:tcBorders>
              <w:top w:val="nil"/>
              <w:left w:val="nil"/>
              <w:bottom w:val="nil"/>
              <w:right w:val="nil"/>
            </w:tcBorders>
            <w:vAlign w:val="bottom"/>
          </w:tcPr>
          <w:p w14:paraId="4623040C" w14:textId="77777777" w:rsidR="00584118" w:rsidRPr="00F629B8" w:rsidRDefault="00584118" w:rsidP="006A6452">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38" w:type="pct"/>
            <w:tcBorders>
              <w:top w:val="nil"/>
              <w:left w:val="nil"/>
              <w:bottom w:val="nil"/>
              <w:right w:val="nil"/>
            </w:tcBorders>
            <w:vAlign w:val="bottom"/>
          </w:tcPr>
          <w:p w14:paraId="485F0EE2" w14:textId="77777777" w:rsidR="00584118" w:rsidRPr="00F629B8" w:rsidRDefault="00584118" w:rsidP="006A6452">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623" w:type="pct"/>
            <w:tcBorders>
              <w:top w:val="nil"/>
              <w:left w:val="nil"/>
              <w:right w:val="nil"/>
            </w:tcBorders>
            <w:vAlign w:val="bottom"/>
          </w:tcPr>
          <w:p w14:paraId="01CADBBB" w14:textId="77777777" w:rsidR="00584118" w:rsidRPr="00F629B8" w:rsidRDefault="00584118" w:rsidP="006A6452">
            <w:pPr>
              <w:jc w:val="right"/>
              <w:rPr>
                <w:rFonts w:ascii="Arial" w:hAnsi="Arial" w:cs="Arial"/>
                <w:color w:val="000000"/>
                <w:sz w:val="17"/>
                <w:szCs w:val="17"/>
              </w:rPr>
            </w:pPr>
            <w:r>
              <w:rPr>
                <w:rFonts w:ascii="Arial" w:hAnsi="Arial" w:cs="Arial"/>
                <w:color w:val="000000"/>
                <w:sz w:val="17"/>
                <w:szCs w:val="17"/>
              </w:rPr>
              <w:t>5.095</w:t>
            </w:r>
          </w:p>
        </w:tc>
        <w:tc>
          <w:tcPr>
            <w:tcW w:w="593" w:type="pct"/>
            <w:tcBorders>
              <w:top w:val="nil"/>
              <w:left w:val="nil"/>
              <w:right w:val="nil"/>
            </w:tcBorders>
            <w:vAlign w:val="bottom"/>
          </w:tcPr>
          <w:p w14:paraId="5E5C506D" w14:textId="77777777" w:rsidR="00584118" w:rsidRPr="00F629B8" w:rsidRDefault="00584118" w:rsidP="006A6452">
            <w:pPr>
              <w:jc w:val="right"/>
              <w:rPr>
                <w:rFonts w:ascii="Arial" w:hAnsi="Arial" w:cs="Arial"/>
                <w:color w:val="000000"/>
                <w:sz w:val="17"/>
                <w:szCs w:val="17"/>
              </w:rPr>
            </w:pPr>
            <w:r>
              <w:rPr>
                <w:rFonts w:ascii="Arial" w:hAnsi="Arial" w:cs="Arial"/>
                <w:color w:val="000000"/>
                <w:sz w:val="17"/>
                <w:szCs w:val="17"/>
              </w:rPr>
              <w:t>5.095</w:t>
            </w:r>
          </w:p>
        </w:tc>
      </w:tr>
      <w:tr w:rsidR="00584118" w:rsidRPr="00BF22C7" w14:paraId="5919DE35" w14:textId="77777777" w:rsidTr="006A6452">
        <w:trPr>
          <w:trHeight w:val="126"/>
        </w:trPr>
        <w:tc>
          <w:tcPr>
            <w:tcW w:w="1637" w:type="pct"/>
          </w:tcPr>
          <w:p w14:paraId="3884459F" w14:textId="77777777" w:rsidR="00584118" w:rsidRPr="005B35F4" w:rsidRDefault="00584118" w:rsidP="006A6452">
            <w:pPr>
              <w:pStyle w:val="TT"/>
              <w:spacing w:line="220" w:lineRule="exact"/>
              <w:rPr>
                <w:rFonts w:cs="Arial"/>
                <w:color w:val="000000" w:themeColor="text1"/>
                <w:sz w:val="17"/>
                <w:szCs w:val="17"/>
                <w:lang w:val="hr-HR"/>
              </w:rPr>
            </w:pPr>
            <w:r w:rsidRPr="005B35F4">
              <w:rPr>
                <w:rFonts w:cs="Arial"/>
                <w:color w:val="000000" w:themeColor="text1"/>
                <w:spacing w:val="-2"/>
                <w:sz w:val="17"/>
                <w:szCs w:val="17"/>
                <w:lang w:val="hr-HR"/>
              </w:rPr>
              <w:t>Preuzeta imovina</w:t>
            </w:r>
          </w:p>
        </w:tc>
        <w:tc>
          <w:tcPr>
            <w:tcW w:w="547" w:type="pct"/>
            <w:tcBorders>
              <w:top w:val="nil"/>
              <w:left w:val="nil"/>
              <w:right w:val="nil"/>
            </w:tcBorders>
            <w:vAlign w:val="bottom"/>
          </w:tcPr>
          <w:p w14:paraId="456FABA5" w14:textId="77777777" w:rsidR="00584118" w:rsidRPr="00F629B8" w:rsidRDefault="00584118" w:rsidP="006A6452">
            <w:pPr>
              <w:jc w:val="right"/>
              <w:rPr>
                <w:rFonts w:ascii="Arial" w:hAnsi="Arial" w:cs="Arial"/>
                <w:color w:val="000000"/>
                <w:sz w:val="17"/>
                <w:szCs w:val="17"/>
              </w:rPr>
            </w:pPr>
            <w:r w:rsidRPr="00F959D0">
              <w:rPr>
                <w:rFonts w:ascii="Arial" w:hAnsi="Arial" w:cs="Arial"/>
                <w:color w:val="000000"/>
                <w:sz w:val="17"/>
                <w:szCs w:val="17"/>
              </w:rPr>
              <w:t>-</w:t>
            </w:r>
          </w:p>
        </w:tc>
        <w:tc>
          <w:tcPr>
            <w:tcW w:w="534" w:type="pct"/>
            <w:tcBorders>
              <w:top w:val="nil"/>
              <w:left w:val="nil"/>
              <w:right w:val="nil"/>
            </w:tcBorders>
            <w:vAlign w:val="bottom"/>
          </w:tcPr>
          <w:p w14:paraId="6818AC56" w14:textId="77777777" w:rsidR="00584118" w:rsidRPr="00F629B8" w:rsidRDefault="00584118" w:rsidP="006A6452">
            <w:pPr>
              <w:jc w:val="right"/>
              <w:rPr>
                <w:rFonts w:ascii="Arial" w:hAnsi="Arial" w:cs="Arial"/>
                <w:color w:val="000000"/>
                <w:sz w:val="17"/>
                <w:szCs w:val="17"/>
              </w:rPr>
            </w:pPr>
            <w:r>
              <w:rPr>
                <w:rFonts w:ascii="Arial" w:hAnsi="Arial" w:cs="Arial"/>
                <w:color w:val="000000"/>
                <w:sz w:val="17"/>
                <w:szCs w:val="17"/>
              </w:rPr>
              <w:t>148</w:t>
            </w:r>
          </w:p>
        </w:tc>
        <w:tc>
          <w:tcPr>
            <w:tcW w:w="528" w:type="pct"/>
            <w:tcBorders>
              <w:top w:val="nil"/>
              <w:left w:val="nil"/>
              <w:right w:val="nil"/>
            </w:tcBorders>
            <w:vAlign w:val="bottom"/>
          </w:tcPr>
          <w:p w14:paraId="15983F74" w14:textId="77777777" w:rsidR="00584118" w:rsidRPr="00F629B8" w:rsidRDefault="00584118" w:rsidP="006A6452">
            <w:pPr>
              <w:jc w:val="right"/>
              <w:rPr>
                <w:rFonts w:ascii="Arial" w:hAnsi="Arial" w:cs="Arial"/>
                <w:color w:val="000000"/>
                <w:sz w:val="17"/>
                <w:szCs w:val="17"/>
              </w:rPr>
            </w:pPr>
            <w:r>
              <w:rPr>
                <w:rFonts w:ascii="Arial" w:hAnsi="Arial" w:cs="Arial"/>
                <w:color w:val="000000"/>
                <w:sz w:val="17"/>
                <w:szCs w:val="17"/>
              </w:rPr>
              <w:t>317</w:t>
            </w:r>
          </w:p>
        </w:tc>
        <w:tc>
          <w:tcPr>
            <w:tcW w:w="538" w:type="pct"/>
            <w:tcBorders>
              <w:top w:val="nil"/>
              <w:left w:val="nil"/>
              <w:right w:val="nil"/>
            </w:tcBorders>
            <w:vAlign w:val="bottom"/>
          </w:tcPr>
          <w:p w14:paraId="0CC70150" w14:textId="77777777" w:rsidR="00584118" w:rsidRPr="00F629B8" w:rsidRDefault="00584118" w:rsidP="006A6452">
            <w:pPr>
              <w:jc w:val="right"/>
              <w:rPr>
                <w:rFonts w:ascii="Arial" w:hAnsi="Arial" w:cs="Arial"/>
                <w:color w:val="000000"/>
                <w:sz w:val="17"/>
                <w:szCs w:val="17"/>
              </w:rPr>
            </w:pPr>
            <w:r>
              <w:rPr>
                <w:rFonts w:ascii="Arial" w:hAnsi="Arial" w:cs="Arial"/>
                <w:color w:val="000000"/>
                <w:sz w:val="17"/>
                <w:szCs w:val="17"/>
              </w:rPr>
              <w:t>467</w:t>
            </w:r>
          </w:p>
        </w:tc>
        <w:tc>
          <w:tcPr>
            <w:tcW w:w="623" w:type="pct"/>
            <w:tcBorders>
              <w:top w:val="nil"/>
              <w:left w:val="nil"/>
              <w:right w:val="nil"/>
            </w:tcBorders>
            <w:vAlign w:val="bottom"/>
          </w:tcPr>
          <w:p w14:paraId="498A0811" w14:textId="77777777" w:rsidR="00584118" w:rsidRPr="00F629B8" w:rsidRDefault="00584118" w:rsidP="006A6452">
            <w:pPr>
              <w:jc w:val="right"/>
              <w:rPr>
                <w:rFonts w:ascii="Arial" w:hAnsi="Arial" w:cs="Arial"/>
                <w:color w:val="000000"/>
                <w:sz w:val="17"/>
                <w:szCs w:val="17"/>
              </w:rPr>
            </w:pPr>
            <w:r>
              <w:rPr>
                <w:rFonts w:ascii="Arial" w:hAnsi="Arial" w:cs="Arial"/>
                <w:color w:val="000000"/>
                <w:sz w:val="17"/>
                <w:szCs w:val="17"/>
              </w:rPr>
              <w:t>1.208</w:t>
            </w:r>
          </w:p>
        </w:tc>
        <w:tc>
          <w:tcPr>
            <w:tcW w:w="593" w:type="pct"/>
            <w:tcBorders>
              <w:top w:val="nil"/>
              <w:left w:val="nil"/>
              <w:right w:val="nil"/>
            </w:tcBorders>
            <w:vAlign w:val="bottom"/>
          </w:tcPr>
          <w:p w14:paraId="4F64623F" w14:textId="77777777" w:rsidR="00584118" w:rsidRPr="00F629B8" w:rsidRDefault="00584118" w:rsidP="006A6452">
            <w:pPr>
              <w:jc w:val="right"/>
              <w:rPr>
                <w:rFonts w:ascii="Arial" w:hAnsi="Arial" w:cs="Arial"/>
                <w:color w:val="000000"/>
                <w:sz w:val="17"/>
                <w:szCs w:val="17"/>
              </w:rPr>
            </w:pPr>
            <w:r>
              <w:rPr>
                <w:rFonts w:ascii="Arial" w:hAnsi="Arial" w:cs="Arial"/>
                <w:color w:val="000000"/>
                <w:sz w:val="17"/>
                <w:szCs w:val="17"/>
              </w:rPr>
              <w:t>2.140</w:t>
            </w:r>
          </w:p>
        </w:tc>
      </w:tr>
      <w:tr w:rsidR="00584118" w:rsidRPr="00BF22C7" w14:paraId="01B1BEC1" w14:textId="77777777" w:rsidTr="006A6452">
        <w:trPr>
          <w:trHeight w:val="153"/>
        </w:trPr>
        <w:tc>
          <w:tcPr>
            <w:tcW w:w="1637" w:type="pct"/>
          </w:tcPr>
          <w:p w14:paraId="506E707E" w14:textId="77777777" w:rsidR="00584118" w:rsidRPr="005B35F4" w:rsidRDefault="00584118" w:rsidP="006A6452">
            <w:pPr>
              <w:pStyle w:val="TT"/>
              <w:spacing w:line="220" w:lineRule="exact"/>
              <w:rPr>
                <w:rFonts w:cs="Arial"/>
                <w:color w:val="000000" w:themeColor="text1"/>
                <w:sz w:val="17"/>
                <w:szCs w:val="17"/>
                <w:lang w:val="hr-HR"/>
              </w:rPr>
            </w:pPr>
            <w:r w:rsidRPr="005B35F4">
              <w:rPr>
                <w:rFonts w:cs="Arial"/>
                <w:color w:val="000000" w:themeColor="text1"/>
                <w:spacing w:val="-2"/>
                <w:sz w:val="17"/>
                <w:szCs w:val="17"/>
                <w:lang w:val="hr-HR"/>
              </w:rPr>
              <w:t>Ostala imovina</w:t>
            </w:r>
          </w:p>
        </w:tc>
        <w:tc>
          <w:tcPr>
            <w:tcW w:w="547" w:type="pct"/>
            <w:tcBorders>
              <w:left w:val="nil"/>
              <w:bottom w:val="single" w:sz="4" w:space="0" w:color="auto"/>
              <w:right w:val="nil"/>
            </w:tcBorders>
            <w:vAlign w:val="bottom"/>
          </w:tcPr>
          <w:p w14:paraId="37DE786D" w14:textId="77777777" w:rsidR="00584118" w:rsidRPr="00F629B8" w:rsidRDefault="00584118" w:rsidP="006A6452">
            <w:pPr>
              <w:jc w:val="right"/>
              <w:rPr>
                <w:rFonts w:ascii="Arial" w:hAnsi="Arial" w:cs="Arial"/>
                <w:color w:val="000000"/>
                <w:sz w:val="17"/>
                <w:szCs w:val="17"/>
              </w:rPr>
            </w:pPr>
            <w:r>
              <w:rPr>
                <w:rFonts w:ascii="Arial" w:hAnsi="Arial" w:cs="Arial"/>
                <w:color w:val="000000"/>
                <w:sz w:val="17"/>
                <w:szCs w:val="17"/>
              </w:rPr>
              <w:t>2.225</w:t>
            </w:r>
          </w:p>
        </w:tc>
        <w:tc>
          <w:tcPr>
            <w:tcW w:w="534" w:type="pct"/>
            <w:tcBorders>
              <w:left w:val="nil"/>
              <w:bottom w:val="single" w:sz="4" w:space="0" w:color="auto"/>
              <w:right w:val="nil"/>
            </w:tcBorders>
            <w:vAlign w:val="bottom"/>
          </w:tcPr>
          <w:p w14:paraId="6CBEC197" w14:textId="77777777" w:rsidR="00584118" w:rsidRPr="00F629B8" w:rsidRDefault="00584118" w:rsidP="006A6452">
            <w:pPr>
              <w:jc w:val="right"/>
              <w:rPr>
                <w:rFonts w:ascii="Arial" w:hAnsi="Arial" w:cs="Arial"/>
                <w:color w:val="000000"/>
                <w:sz w:val="17"/>
                <w:szCs w:val="17"/>
              </w:rPr>
            </w:pPr>
            <w:r>
              <w:rPr>
                <w:rFonts w:ascii="Arial" w:hAnsi="Arial" w:cs="Arial"/>
                <w:color w:val="000000"/>
                <w:sz w:val="17"/>
                <w:szCs w:val="17"/>
              </w:rPr>
              <w:t>183</w:t>
            </w:r>
          </w:p>
        </w:tc>
        <w:tc>
          <w:tcPr>
            <w:tcW w:w="528" w:type="pct"/>
            <w:tcBorders>
              <w:left w:val="nil"/>
              <w:bottom w:val="single" w:sz="4" w:space="0" w:color="auto"/>
              <w:right w:val="nil"/>
            </w:tcBorders>
            <w:vAlign w:val="bottom"/>
          </w:tcPr>
          <w:p w14:paraId="6D15AF72" w14:textId="77777777" w:rsidR="00584118" w:rsidRPr="00F629B8" w:rsidRDefault="00584118" w:rsidP="006A6452">
            <w:pPr>
              <w:jc w:val="right"/>
              <w:rPr>
                <w:rFonts w:ascii="Arial" w:hAnsi="Arial" w:cs="Arial"/>
                <w:color w:val="000000"/>
                <w:sz w:val="17"/>
                <w:szCs w:val="17"/>
              </w:rPr>
            </w:pPr>
            <w:r>
              <w:rPr>
                <w:rFonts w:ascii="Arial" w:hAnsi="Arial" w:cs="Arial"/>
                <w:color w:val="000000"/>
                <w:sz w:val="17"/>
                <w:szCs w:val="17"/>
              </w:rPr>
              <w:t>1.639</w:t>
            </w:r>
          </w:p>
        </w:tc>
        <w:tc>
          <w:tcPr>
            <w:tcW w:w="538" w:type="pct"/>
            <w:tcBorders>
              <w:left w:val="nil"/>
              <w:bottom w:val="single" w:sz="4" w:space="0" w:color="auto"/>
              <w:right w:val="nil"/>
            </w:tcBorders>
            <w:vAlign w:val="bottom"/>
          </w:tcPr>
          <w:p w14:paraId="73F89056" w14:textId="77777777" w:rsidR="00584118" w:rsidRPr="00F629B8" w:rsidRDefault="00584118" w:rsidP="006A6452">
            <w:pPr>
              <w:jc w:val="right"/>
              <w:rPr>
                <w:rFonts w:ascii="Arial" w:hAnsi="Arial" w:cs="Arial"/>
                <w:color w:val="000000"/>
                <w:sz w:val="17"/>
                <w:szCs w:val="17"/>
              </w:rPr>
            </w:pPr>
            <w:r>
              <w:rPr>
                <w:rFonts w:ascii="Arial" w:hAnsi="Arial" w:cs="Arial"/>
                <w:color w:val="000000"/>
                <w:sz w:val="17"/>
                <w:szCs w:val="17"/>
              </w:rPr>
              <w:t>1.637</w:t>
            </w:r>
          </w:p>
        </w:tc>
        <w:tc>
          <w:tcPr>
            <w:tcW w:w="623" w:type="pct"/>
            <w:tcBorders>
              <w:left w:val="nil"/>
              <w:bottom w:val="single" w:sz="4" w:space="0" w:color="auto"/>
              <w:right w:val="nil"/>
            </w:tcBorders>
            <w:vAlign w:val="bottom"/>
          </w:tcPr>
          <w:p w14:paraId="21C6310D" w14:textId="77777777" w:rsidR="00584118" w:rsidRPr="00F629B8" w:rsidRDefault="00584118" w:rsidP="006A6452">
            <w:pPr>
              <w:jc w:val="right"/>
              <w:rPr>
                <w:rFonts w:ascii="Arial" w:hAnsi="Arial" w:cs="Arial"/>
                <w:color w:val="000000"/>
                <w:sz w:val="17"/>
                <w:szCs w:val="17"/>
              </w:rPr>
            </w:pPr>
            <w:r>
              <w:rPr>
                <w:rFonts w:ascii="Arial" w:hAnsi="Arial" w:cs="Arial"/>
                <w:color w:val="000000"/>
                <w:sz w:val="17"/>
                <w:szCs w:val="17"/>
              </w:rPr>
              <w:t>117</w:t>
            </w:r>
          </w:p>
        </w:tc>
        <w:tc>
          <w:tcPr>
            <w:tcW w:w="593" w:type="pct"/>
            <w:tcBorders>
              <w:left w:val="nil"/>
              <w:bottom w:val="single" w:sz="4" w:space="0" w:color="auto"/>
              <w:right w:val="nil"/>
            </w:tcBorders>
            <w:vAlign w:val="bottom"/>
          </w:tcPr>
          <w:p w14:paraId="4B54724D" w14:textId="77777777" w:rsidR="00584118" w:rsidRPr="00F629B8" w:rsidRDefault="00584118" w:rsidP="006A6452">
            <w:pPr>
              <w:jc w:val="right"/>
              <w:rPr>
                <w:rFonts w:ascii="Arial" w:hAnsi="Arial" w:cs="Arial"/>
                <w:color w:val="000000"/>
                <w:sz w:val="17"/>
                <w:szCs w:val="17"/>
              </w:rPr>
            </w:pPr>
            <w:r>
              <w:rPr>
                <w:rFonts w:ascii="Arial" w:hAnsi="Arial" w:cs="Arial"/>
                <w:color w:val="000000"/>
                <w:sz w:val="17"/>
                <w:szCs w:val="17"/>
              </w:rPr>
              <w:t>5.801</w:t>
            </w:r>
          </w:p>
        </w:tc>
      </w:tr>
      <w:tr w:rsidR="00584118" w:rsidRPr="00BF22C7" w14:paraId="5D5505AB" w14:textId="77777777" w:rsidTr="006A6452">
        <w:trPr>
          <w:trHeight w:val="161"/>
        </w:trPr>
        <w:tc>
          <w:tcPr>
            <w:tcW w:w="1637" w:type="pct"/>
          </w:tcPr>
          <w:p w14:paraId="1AEFB03B" w14:textId="77777777" w:rsidR="00584118" w:rsidRPr="005B35F4" w:rsidRDefault="00584118" w:rsidP="006A6452">
            <w:pPr>
              <w:pStyle w:val="Tot"/>
              <w:spacing w:line="220" w:lineRule="exact"/>
              <w:rPr>
                <w:rFonts w:cs="Arial"/>
                <w:b/>
                <w:bCs/>
                <w:color w:val="000000" w:themeColor="text1"/>
                <w:sz w:val="17"/>
                <w:szCs w:val="17"/>
                <w:lang w:val="hr-HR"/>
              </w:rPr>
            </w:pPr>
            <w:r w:rsidRPr="005B35F4">
              <w:rPr>
                <w:rFonts w:cs="Arial"/>
                <w:b/>
                <w:bCs/>
                <w:color w:val="000000" w:themeColor="text1"/>
                <w:sz w:val="17"/>
                <w:szCs w:val="17"/>
                <w:lang w:val="hr-HR"/>
              </w:rPr>
              <w:t xml:space="preserve">Ukupna imovina </w:t>
            </w:r>
          </w:p>
        </w:tc>
        <w:tc>
          <w:tcPr>
            <w:tcW w:w="547" w:type="pct"/>
            <w:tcBorders>
              <w:top w:val="single" w:sz="4" w:space="0" w:color="auto"/>
              <w:left w:val="nil"/>
              <w:bottom w:val="single" w:sz="8" w:space="0" w:color="auto"/>
              <w:right w:val="nil"/>
            </w:tcBorders>
            <w:vAlign w:val="bottom"/>
          </w:tcPr>
          <w:p w14:paraId="7848912A" w14:textId="77777777" w:rsidR="00584118" w:rsidRPr="005B35F4" w:rsidRDefault="00584118" w:rsidP="006A6452">
            <w:pPr>
              <w:jc w:val="right"/>
              <w:rPr>
                <w:rFonts w:ascii="Arial" w:hAnsi="Arial" w:cs="Arial"/>
                <w:b/>
                <w:bCs/>
                <w:color w:val="000000"/>
                <w:sz w:val="17"/>
                <w:szCs w:val="17"/>
              </w:rPr>
            </w:pPr>
            <w:r>
              <w:rPr>
                <w:rFonts w:ascii="Arial" w:hAnsi="Arial" w:cs="Arial"/>
                <w:b/>
                <w:bCs/>
                <w:color w:val="000000"/>
                <w:sz w:val="17"/>
                <w:szCs w:val="17"/>
              </w:rPr>
              <w:t>667.020</w:t>
            </w:r>
          </w:p>
        </w:tc>
        <w:tc>
          <w:tcPr>
            <w:tcW w:w="534" w:type="pct"/>
            <w:tcBorders>
              <w:top w:val="single" w:sz="4" w:space="0" w:color="auto"/>
              <w:left w:val="nil"/>
              <w:bottom w:val="single" w:sz="8" w:space="0" w:color="auto"/>
              <w:right w:val="nil"/>
            </w:tcBorders>
            <w:vAlign w:val="bottom"/>
          </w:tcPr>
          <w:p w14:paraId="12F5DEEA" w14:textId="77777777" w:rsidR="00584118" w:rsidRPr="005B35F4" w:rsidRDefault="00584118" w:rsidP="006A6452">
            <w:pPr>
              <w:jc w:val="right"/>
              <w:rPr>
                <w:rFonts w:ascii="Arial" w:hAnsi="Arial" w:cs="Arial"/>
                <w:b/>
                <w:bCs/>
                <w:color w:val="000000"/>
                <w:sz w:val="17"/>
                <w:szCs w:val="17"/>
              </w:rPr>
            </w:pPr>
            <w:r>
              <w:rPr>
                <w:rFonts w:ascii="Arial" w:hAnsi="Arial" w:cs="Arial"/>
                <w:b/>
                <w:bCs/>
                <w:color w:val="000000"/>
                <w:sz w:val="17"/>
                <w:szCs w:val="17"/>
              </w:rPr>
              <w:t>192.019</w:t>
            </w:r>
          </w:p>
        </w:tc>
        <w:tc>
          <w:tcPr>
            <w:tcW w:w="528" w:type="pct"/>
            <w:tcBorders>
              <w:top w:val="single" w:sz="4" w:space="0" w:color="auto"/>
              <w:left w:val="nil"/>
              <w:bottom w:val="single" w:sz="8" w:space="0" w:color="auto"/>
              <w:right w:val="nil"/>
            </w:tcBorders>
            <w:vAlign w:val="bottom"/>
          </w:tcPr>
          <w:p w14:paraId="7D7564C9" w14:textId="77777777" w:rsidR="00584118" w:rsidRPr="005B35F4" w:rsidRDefault="00584118" w:rsidP="006A6452">
            <w:pPr>
              <w:jc w:val="right"/>
              <w:rPr>
                <w:rFonts w:ascii="Arial" w:hAnsi="Arial" w:cs="Arial"/>
                <w:b/>
                <w:bCs/>
                <w:color w:val="000000"/>
                <w:sz w:val="17"/>
                <w:szCs w:val="17"/>
              </w:rPr>
            </w:pPr>
            <w:r>
              <w:rPr>
                <w:rFonts w:ascii="Arial" w:hAnsi="Arial" w:cs="Arial"/>
                <w:b/>
                <w:bCs/>
                <w:color w:val="000000"/>
                <w:sz w:val="17"/>
                <w:szCs w:val="17"/>
              </w:rPr>
              <w:t>420.542</w:t>
            </w:r>
          </w:p>
        </w:tc>
        <w:tc>
          <w:tcPr>
            <w:tcW w:w="538" w:type="pct"/>
            <w:tcBorders>
              <w:top w:val="single" w:sz="4" w:space="0" w:color="auto"/>
              <w:left w:val="nil"/>
              <w:bottom w:val="single" w:sz="8" w:space="0" w:color="auto"/>
              <w:right w:val="nil"/>
            </w:tcBorders>
            <w:vAlign w:val="bottom"/>
          </w:tcPr>
          <w:p w14:paraId="1BA8728D" w14:textId="77777777" w:rsidR="00584118" w:rsidRPr="005B35F4" w:rsidRDefault="00584118" w:rsidP="006A6452">
            <w:pPr>
              <w:jc w:val="right"/>
              <w:rPr>
                <w:rFonts w:ascii="Arial" w:hAnsi="Arial" w:cs="Arial"/>
                <w:b/>
                <w:bCs/>
                <w:color w:val="000000"/>
                <w:sz w:val="17"/>
                <w:szCs w:val="17"/>
              </w:rPr>
            </w:pPr>
            <w:r>
              <w:rPr>
                <w:rFonts w:ascii="Arial" w:hAnsi="Arial" w:cs="Arial"/>
                <w:b/>
                <w:bCs/>
                <w:color w:val="000000"/>
                <w:sz w:val="17"/>
                <w:szCs w:val="17"/>
              </w:rPr>
              <w:t>1.000.719</w:t>
            </w:r>
          </w:p>
        </w:tc>
        <w:tc>
          <w:tcPr>
            <w:tcW w:w="623" w:type="pct"/>
            <w:tcBorders>
              <w:top w:val="single" w:sz="4" w:space="0" w:color="auto"/>
              <w:left w:val="nil"/>
              <w:bottom w:val="single" w:sz="8" w:space="0" w:color="auto"/>
              <w:right w:val="nil"/>
            </w:tcBorders>
            <w:vAlign w:val="bottom"/>
          </w:tcPr>
          <w:p w14:paraId="283F44B2" w14:textId="77777777" w:rsidR="00584118" w:rsidRPr="005B35F4" w:rsidRDefault="00584118" w:rsidP="006A6452">
            <w:pPr>
              <w:jc w:val="right"/>
              <w:rPr>
                <w:rFonts w:ascii="Arial" w:hAnsi="Arial" w:cs="Arial"/>
                <w:b/>
                <w:bCs/>
                <w:color w:val="000000"/>
                <w:sz w:val="17"/>
                <w:szCs w:val="17"/>
              </w:rPr>
            </w:pPr>
            <w:r>
              <w:rPr>
                <w:rFonts w:ascii="Arial" w:hAnsi="Arial" w:cs="Arial"/>
                <w:b/>
                <w:bCs/>
                <w:color w:val="000000"/>
                <w:sz w:val="17"/>
                <w:szCs w:val="17"/>
              </w:rPr>
              <w:t>1.719.347</w:t>
            </w:r>
          </w:p>
        </w:tc>
        <w:tc>
          <w:tcPr>
            <w:tcW w:w="593" w:type="pct"/>
            <w:tcBorders>
              <w:top w:val="single" w:sz="4" w:space="0" w:color="auto"/>
              <w:left w:val="nil"/>
              <w:bottom w:val="single" w:sz="8" w:space="0" w:color="auto"/>
              <w:right w:val="nil"/>
            </w:tcBorders>
            <w:vAlign w:val="bottom"/>
          </w:tcPr>
          <w:p w14:paraId="1E3B205B" w14:textId="77777777" w:rsidR="00584118" w:rsidRPr="005B35F4" w:rsidRDefault="00584118" w:rsidP="006A6452">
            <w:pPr>
              <w:jc w:val="right"/>
              <w:rPr>
                <w:rFonts w:ascii="Arial" w:hAnsi="Arial" w:cs="Arial"/>
                <w:b/>
                <w:bCs/>
                <w:color w:val="000000"/>
                <w:sz w:val="17"/>
                <w:szCs w:val="17"/>
              </w:rPr>
            </w:pPr>
            <w:r>
              <w:rPr>
                <w:rFonts w:ascii="Arial" w:hAnsi="Arial" w:cs="Arial"/>
                <w:b/>
                <w:bCs/>
                <w:color w:val="000000"/>
                <w:sz w:val="17"/>
                <w:szCs w:val="17"/>
              </w:rPr>
              <w:t>3.999.647</w:t>
            </w:r>
          </w:p>
        </w:tc>
      </w:tr>
      <w:tr w:rsidR="00584118" w:rsidRPr="005B35F4" w14:paraId="63AD6A7B" w14:textId="77777777" w:rsidTr="006A6452">
        <w:trPr>
          <w:trHeight w:val="236"/>
        </w:trPr>
        <w:tc>
          <w:tcPr>
            <w:tcW w:w="1637" w:type="pct"/>
          </w:tcPr>
          <w:p w14:paraId="21C75D52" w14:textId="77777777" w:rsidR="00584118" w:rsidRPr="005B35F4" w:rsidRDefault="00584118" w:rsidP="006A6452">
            <w:pPr>
              <w:pStyle w:val="Thin"/>
              <w:spacing w:line="60" w:lineRule="exact"/>
              <w:rPr>
                <w:rFonts w:cs="Arial"/>
                <w:bCs/>
                <w:color w:val="000000" w:themeColor="text1"/>
                <w:sz w:val="17"/>
                <w:szCs w:val="17"/>
                <w:lang w:val="hr-HR"/>
              </w:rPr>
            </w:pPr>
          </w:p>
        </w:tc>
        <w:tc>
          <w:tcPr>
            <w:tcW w:w="547" w:type="pct"/>
            <w:tcBorders>
              <w:top w:val="single" w:sz="12" w:space="0" w:color="auto"/>
            </w:tcBorders>
            <w:vAlign w:val="bottom"/>
          </w:tcPr>
          <w:p w14:paraId="7853D15A" w14:textId="77777777" w:rsidR="00584118" w:rsidRPr="005B35F4" w:rsidRDefault="00584118" w:rsidP="006A6452">
            <w:pPr>
              <w:jc w:val="right"/>
              <w:rPr>
                <w:rFonts w:ascii="Arial" w:hAnsi="Arial" w:cs="Arial"/>
                <w:color w:val="000000"/>
                <w:sz w:val="17"/>
                <w:szCs w:val="17"/>
              </w:rPr>
            </w:pPr>
          </w:p>
        </w:tc>
        <w:tc>
          <w:tcPr>
            <w:tcW w:w="534" w:type="pct"/>
            <w:tcBorders>
              <w:top w:val="single" w:sz="12" w:space="0" w:color="auto"/>
            </w:tcBorders>
            <w:vAlign w:val="bottom"/>
          </w:tcPr>
          <w:p w14:paraId="42935D3C" w14:textId="77777777" w:rsidR="00584118" w:rsidRPr="005B35F4" w:rsidRDefault="00584118" w:rsidP="006A6452">
            <w:pPr>
              <w:jc w:val="right"/>
              <w:rPr>
                <w:rFonts w:ascii="Arial" w:hAnsi="Arial" w:cs="Arial"/>
                <w:color w:val="000000"/>
                <w:sz w:val="17"/>
                <w:szCs w:val="17"/>
              </w:rPr>
            </w:pPr>
          </w:p>
        </w:tc>
        <w:tc>
          <w:tcPr>
            <w:tcW w:w="528" w:type="pct"/>
            <w:tcBorders>
              <w:top w:val="single" w:sz="12" w:space="0" w:color="auto"/>
            </w:tcBorders>
            <w:vAlign w:val="bottom"/>
          </w:tcPr>
          <w:p w14:paraId="2A6CA43C" w14:textId="77777777" w:rsidR="00584118" w:rsidRPr="005B35F4" w:rsidRDefault="00584118" w:rsidP="006A6452">
            <w:pPr>
              <w:jc w:val="right"/>
              <w:rPr>
                <w:rFonts w:ascii="Arial" w:hAnsi="Arial" w:cs="Arial"/>
                <w:color w:val="000000"/>
                <w:sz w:val="17"/>
                <w:szCs w:val="17"/>
              </w:rPr>
            </w:pPr>
          </w:p>
        </w:tc>
        <w:tc>
          <w:tcPr>
            <w:tcW w:w="538" w:type="pct"/>
            <w:tcBorders>
              <w:top w:val="single" w:sz="12" w:space="0" w:color="auto"/>
            </w:tcBorders>
            <w:vAlign w:val="bottom"/>
          </w:tcPr>
          <w:p w14:paraId="24E558AE" w14:textId="77777777" w:rsidR="00584118" w:rsidRPr="005B35F4" w:rsidRDefault="00584118" w:rsidP="006A6452">
            <w:pPr>
              <w:jc w:val="right"/>
              <w:rPr>
                <w:rFonts w:ascii="Arial" w:hAnsi="Arial" w:cs="Arial"/>
                <w:color w:val="000000"/>
                <w:sz w:val="17"/>
                <w:szCs w:val="17"/>
              </w:rPr>
            </w:pPr>
          </w:p>
        </w:tc>
        <w:tc>
          <w:tcPr>
            <w:tcW w:w="623" w:type="pct"/>
            <w:tcBorders>
              <w:top w:val="single" w:sz="12" w:space="0" w:color="auto"/>
            </w:tcBorders>
            <w:vAlign w:val="bottom"/>
          </w:tcPr>
          <w:p w14:paraId="0D87DE9C" w14:textId="77777777" w:rsidR="00584118" w:rsidRPr="005B35F4" w:rsidRDefault="00584118" w:rsidP="006A6452">
            <w:pPr>
              <w:jc w:val="right"/>
              <w:rPr>
                <w:rFonts w:ascii="Arial" w:hAnsi="Arial" w:cs="Arial"/>
                <w:color w:val="000000"/>
                <w:sz w:val="17"/>
                <w:szCs w:val="17"/>
              </w:rPr>
            </w:pPr>
          </w:p>
        </w:tc>
        <w:tc>
          <w:tcPr>
            <w:tcW w:w="593" w:type="pct"/>
            <w:tcBorders>
              <w:top w:val="single" w:sz="12" w:space="0" w:color="auto"/>
            </w:tcBorders>
            <w:vAlign w:val="bottom"/>
          </w:tcPr>
          <w:p w14:paraId="3073C085" w14:textId="77777777" w:rsidR="00584118" w:rsidRPr="005B35F4" w:rsidRDefault="00584118" w:rsidP="006A6452">
            <w:pPr>
              <w:jc w:val="right"/>
              <w:rPr>
                <w:rFonts w:ascii="Arial" w:hAnsi="Arial" w:cs="Arial"/>
                <w:color w:val="000000"/>
                <w:sz w:val="17"/>
                <w:szCs w:val="17"/>
              </w:rPr>
            </w:pPr>
          </w:p>
        </w:tc>
      </w:tr>
      <w:tr w:rsidR="00584118" w:rsidRPr="005B35F4" w14:paraId="63D0816B" w14:textId="77777777" w:rsidTr="006A6452">
        <w:trPr>
          <w:trHeight w:val="161"/>
        </w:trPr>
        <w:tc>
          <w:tcPr>
            <w:tcW w:w="1637" w:type="pct"/>
          </w:tcPr>
          <w:p w14:paraId="0EDAEB6B" w14:textId="77777777" w:rsidR="00584118" w:rsidRPr="005B35F4" w:rsidRDefault="00584118" w:rsidP="006A6452">
            <w:pPr>
              <w:pStyle w:val="TT"/>
              <w:spacing w:line="220" w:lineRule="exact"/>
              <w:rPr>
                <w:rFonts w:cs="Arial"/>
                <w:b/>
                <w:bCs/>
                <w:color w:val="000000" w:themeColor="text1"/>
                <w:sz w:val="17"/>
                <w:szCs w:val="17"/>
                <w:lang w:val="hr-HR"/>
              </w:rPr>
            </w:pPr>
            <w:r w:rsidRPr="005B35F4">
              <w:rPr>
                <w:rFonts w:cs="Arial"/>
                <w:b/>
                <w:bCs/>
                <w:color w:val="000000" w:themeColor="text1"/>
                <w:sz w:val="17"/>
                <w:szCs w:val="17"/>
                <w:lang w:val="hr-HR"/>
              </w:rPr>
              <w:t>Obveze</w:t>
            </w:r>
          </w:p>
        </w:tc>
        <w:tc>
          <w:tcPr>
            <w:tcW w:w="547" w:type="pct"/>
            <w:vAlign w:val="bottom"/>
          </w:tcPr>
          <w:p w14:paraId="7F862F93" w14:textId="77777777" w:rsidR="00584118" w:rsidRPr="005B35F4" w:rsidRDefault="00584118" w:rsidP="006A6452">
            <w:pPr>
              <w:jc w:val="right"/>
              <w:rPr>
                <w:rFonts w:ascii="Arial" w:hAnsi="Arial" w:cs="Arial"/>
                <w:color w:val="000000"/>
                <w:sz w:val="17"/>
                <w:szCs w:val="17"/>
              </w:rPr>
            </w:pPr>
          </w:p>
        </w:tc>
        <w:tc>
          <w:tcPr>
            <w:tcW w:w="534" w:type="pct"/>
            <w:vAlign w:val="bottom"/>
          </w:tcPr>
          <w:p w14:paraId="59DC1416" w14:textId="77777777" w:rsidR="00584118" w:rsidRPr="005B35F4" w:rsidRDefault="00584118" w:rsidP="006A6452">
            <w:pPr>
              <w:jc w:val="right"/>
              <w:rPr>
                <w:rFonts w:ascii="Arial" w:hAnsi="Arial" w:cs="Arial"/>
                <w:color w:val="000000"/>
                <w:sz w:val="17"/>
                <w:szCs w:val="17"/>
              </w:rPr>
            </w:pPr>
          </w:p>
        </w:tc>
        <w:tc>
          <w:tcPr>
            <w:tcW w:w="528" w:type="pct"/>
            <w:vAlign w:val="bottom"/>
          </w:tcPr>
          <w:p w14:paraId="6AFB693B" w14:textId="77777777" w:rsidR="00584118" w:rsidRPr="005B35F4" w:rsidRDefault="00584118" w:rsidP="006A6452">
            <w:pPr>
              <w:jc w:val="right"/>
              <w:rPr>
                <w:rFonts w:ascii="Arial" w:hAnsi="Arial" w:cs="Arial"/>
                <w:color w:val="000000"/>
                <w:sz w:val="17"/>
                <w:szCs w:val="17"/>
              </w:rPr>
            </w:pPr>
          </w:p>
        </w:tc>
        <w:tc>
          <w:tcPr>
            <w:tcW w:w="538" w:type="pct"/>
            <w:vAlign w:val="bottom"/>
          </w:tcPr>
          <w:p w14:paraId="4A00E316" w14:textId="77777777" w:rsidR="00584118" w:rsidRPr="005B35F4" w:rsidRDefault="00584118" w:rsidP="006A6452">
            <w:pPr>
              <w:jc w:val="right"/>
              <w:rPr>
                <w:rFonts w:ascii="Arial" w:hAnsi="Arial" w:cs="Arial"/>
                <w:color w:val="000000"/>
                <w:sz w:val="17"/>
                <w:szCs w:val="17"/>
              </w:rPr>
            </w:pPr>
          </w:p>
        </w:tc>
        <w:tc>
          <w:tcPr>
            <w:tcW w:w="623" w:type="pct"/>
            <w:vAlign w:val="bottom"/>
          </w:tcPr>
          <w:p w14:paraId="1F149724" w14:textId="77777777" w:rsidR="00584118" w:rsidRPr="005B35F4" w:rsidRDefault="00584118" w:rsidP="006A6452">
            <w:pPr>
              <w:jc w:val="right"/>
              <w:rPr>
                <w:rFonts w:ascii="Arial" w:hAnsi="Arial" w:cs="Arial"/>
                <w:color w:val="000000"/>
                <w:sz w:val="17"/>
                <w:szCs w:val="17"/>
              </w:rPr>
            </w:pPr>
          </w:p>
        </w:tc>
        <w:tc>
          <w:tcPr>
            <w:tcW w:w="593" w:type="pct"/>
            <w:vAlign w:val="bottom"/>
          </w:tcPr>
          <w:p w14:paraId="73F6F2E0" w14:textId="77777777" w:rsidR="00584118" w:rsidRPr="005B35F4" w:rsidRDefault="00584118" w:rsidP="006A6452">
            <w:pPr>
              <w:jc w:val="right"/>
              <w:rPr>
                <w:rFonts w:ascii="Arial" w:hAnsi="Arial" w:cs="Arial"/>
                <w:color w:val="000000"/>
                <w:sz w:val="17"/>
                <w:szCs w:val="17"/>
              </w:rPr>
            </w:pPr>
          </w:p>
        </w:tc>
      </w:tr>
      <w:tr w:rsidR="00584118" w:rsidRPr="005B35F4" w14:paraId="363F0DA8" w14:textId="77777777" w:rsidTr="006A6452">
        <w:trPr>
          <w:trHeight w:val="161"/>
        </w:trPr>
        <w:tc>
          <w:tcPr>
            <w:tcW w:w="1637" w:type="pct"/>
          </w:tcPr>
          <w:p w14:paraId="5101E46D" w14:textId="77777777" w:rsidR="00584118" w:rsidRPr="005B35F4" w:rsidRDefault="00584118" w:rsidP="006A6452">
            <w:pPr>
              <w:pStyle w:val="TT"/>
              <w:spacing w:line="220" w:lineRule="exact"/>
              <w:rPr>
                <w:rFonts w:cs="Arial"/>
                <w:color w:val="000000" w:themeColor="text1"/>
                <w:sz w:val="17"/>
                <w:szCs w:val="17"/>
                <w:lang w:val="hr-HR"/>
              </w:rPr>
            </w:pPr>
            <w:r w:rsidRPr="005B35F4">
              <w:rPr>
                <w:rFonts w:cs="Arial"/>
                <w:color w:val="000000" w:themeColor="text1"/>
                <w:spacing w:val="-2"/>
                <w:sz w:val="17"/>
                <w:szCs w:val="17"/>
                <w:lang w:val="hr-HR"/>
              </w:rPr>
              <w:t>Obveze po depozitima</w:t>
            </w:r>
          </w:p>
        </w:tc>
        <w:tc>
          <w:tcPr>
            <w:tcW w:w="547" w:type="pct"/>
            <w:tcBorders>
              <w:top w:val="nil"/>
              <w:left w:val="nil"/>
              <w:bottom w:val="nil"/>
              <w:right w:val="nil"/>
            </w:tcBorders>
            <w:vAlign w:val="bottom"/>
          </w:tcPr>
          <w:p w14:paraId="50A4FB6B"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54.375</w:t>
            </w:r>
          </w:p>
        </w:tc>
        <w:tc>
          <w:tcPr>
            <w:tcW w:w="534" w:type="pct"/>
            <w:tcBorders>
              <w:top w:val="nil"/>
              <w:left w:val="nil"/>
              <w:bottom w:val="nil"/>
              <w:right w:val="nil"/>
            </w:tcBorders>
            <w:vAlign w:val="bottom"/>
          </w:tcPr>
          <w:p w14:paraId="644E1F32"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41</w:t>
            </w:r>
          </w:p>
        </w:tc>
        <w:tc>
          <w:tcPr>
            <w:tcW w:w="528" w:type="pct"/>
            <w:tcBorders>
              <w:top w:val="nil"/>
              <w:left w:val="nil"/>
              <w:bottom w:val="nil"/>
              <w:right w:val="nil"/>
            </w:tcBorders>
            <w:vAlign w:val="bottom"/>
          </w:tcPr>
          <w:p w14:paraId="240FAD83"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29.752</w:t>
            </w:r>
          </w:p>
        </w:tc>
        <w:tc>
          <w:tcPr>
            <w:tcW w:w="538" w:type="pct"/>
            <w:tcBorders>
              <w:top w:val="nil"/>
              <w:left w:val="nil"/>
              <w:bottom w:val="nil"/>
              <w:right w:val="nil"/>
            </w:tcBorders>
            <w:vAlign w:val="bottom"/>
          </w:tcPr>
          <w:p w14:paraId="08804718"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299</w:t>
            </w:r>
          </w:p>
        </w:tc>
        <w:tc>
          <w:tcPr>
            <w:tcW w:w="623" w:type="pct"/>
            <w:tcBorders>
              <w:top w:val="nil"/>
              <w:left w:val="nil"/>
              <w:bottom w:val="nil"/>
              <w:right w:val="nil"/>
            </w:tcBorders>
            <w:vAlign w:val="bottom"/>
          </w:tcPr>
          <w:p w14:paraId="3C3428A7"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11.045</w:t>
            </w:r>
          </w:p>
        </w:tc>
        <w:tc>
          <w:tcPr>
            <w:tcW w:w="593" w:type="pct"/>
            <w:tcBorders>
              <w:top w:val="nil"/>
              <w:left w:val="nil"/>
              <w:bottom w:val="nil"/>
              <w:right w:val="nil"/>
            </w:tcBorders>
            <w:vAlign w:val="bottom"/>
          </w:tcPr>
          <w:p w14:paraId="38086CB4"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95.512</w:t>
            </w:r>
          </w:p>
        </w:tc>
      </w:tr>
      <w:tr w:rsidR="00584118" w:rsidRPr="005B35F4" w14:paraId="38121E25" w14:textId="77777777" w:rsidTr="006A6452">
        <w:trPr>
          <w:trHeight w:val="153"/>
        </w:trPr>
        <w:tc>
          <w:tcPr>
            <w:tcW w:w="1637" w:type="pct"/>
          </w:tcPr>
          <w:p w14:paraId="2BFBBED3" w14:textId="77777777" w:rsidR="00584118" w:rsidRPr="005B35F4" w:rsidRDefault="00584118" w:rsidP="006A6452">
            <w:pPr>
              <w:pStyle w:val="TT"/>
              <w:spacing w:line="220" w:lineRule="exact"/>
              <w:rPr>
                <w:rFonts w:cs="Arial"/>
                <w:color w:val="000000" w:themeColor="text1"/>
                <w:sz w:val="17"/>
                <w:szCs w:val="17"/>
                <w:lang w:val="hr-HR"/>
              </w:rPr>
            </w:pPr>
            <w:r w:rsidRPr="005B35F4">
              <w:rPr>
                <w:rFonts w:cs="Arial"/>
                <w:color w:val="000000" w:themeColor="text1"/>
                <w:spacing w:val="-2"/>
                <w:sz w:val="17"/>
                <w:szCs w:val="17"/>
                <w:lang w:val="hr-HR"/>
              </w:rPr>
              <w:t>Obveze po kreditima</w:t>
            </w:r>
          </w:p>
        </w:tc>
        <w:tc>
          <w:tcPr>
            <w:tcW w:w="547" w:type="pct"/>
            <w:tcBorders>
              <w:top w:val="nil"/>
              <w:left w:val="nil"/>
              <w:bottom w:val="nil"/>
              <w:right w:val="nil"/>
            </w:tcBorders>
            <w:vAlign w:val="bottom"/>
          </w:tcPr>
          <w:p w14:paraId="73D4617E"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31.460</w:t>
            </w:r>
          </w:p>
        </w:tc>
        <w:tc>
          <w:tcPr>
            <w:tcW w:w="534" w:type="pct"/>
            <w:tcBorders>
              <w:top w:val="nil"/>
              <w:left w:val="nil"/>
              <w:bottom w:val="nil"/>
              <w:right w:val="nil"/>
            </w:tcBorders>
            <w:vAlign w:val="bottom"/>
          </w:tcPr>
          <w:p w14:paraId="35AD0B7F"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55.735**</w:t>
            </w:r>
          </w:p>
        </w:tc>
        <w:tc>
          <w:tcPr>
            <w:tcW w:w="528" w:type="pct"/>
            <w:tcBorders>
              <w:top w:val="nil"/>
              <w:left w:val="nil"/>
              <w:bottom w:val="nil"/>
              <w:right w:val="nil"/>
            </w:tcBorders>
            <w:vAlign w:val="bottom"/>
          </w:tcPr>
          <w:p w14:paraId="4A9ED031"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277.619</w:t>
            </w:r>
          </w:p>
        </w:tc>
        <w:tc>
          <w:tcPr>
            <w:tcW w:w="538" w:type="pct"/>
            <w:tcBorders>
              <w:top w:val="nil"/>
              <w:left w:val="nil"/>
              <w:bottom w:val="nil"/>
              <w:right w:val="nil"/>
            </w:tcBorders>
            <w:vAlign w:val="bottom"/>
          </w:tcPr>
          <w:p w14:paraId="49A5C576"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695.465</w:t>
            </w:r>
          </w:p>
        </w:tc>
        <w:tc>
          <w:tcPr>
            <w:tcW w:w="623" w:type="pct"/>
            <w:tcBorders>
              <w:top w:val="nil"/>
              <w:left w:val="nil"/>
              <w:bottom w:val="nil"/>
              <w:right w:val="nil"/>
            </w:tcBorders>
            <w:vAlign w:val="bottom"/>
          </w:tcPr>
          <w:p w14:paraId="77951BA7"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1.227.989</w:t>
            </w:r>
          </w:p>
        </w:tc>
        <w:tc>
          <w:tcPr>
            <w:tcW w:w="593" w:type="pct"/>
            <w:tcBorders>
              <w:top w:val="nil"/>
              <w:left w:val="nil"/>
              <w:bottom w:val="nil"/>
              <w:right w:val="nil"/>
            </w:tcBorders>
            <w:vAlign w:val="bottom"/>
          </w:tcPr>
          <w:p w14:paraId="2E52C311"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2.288.268</w:t>
            </w:r>
          </w:p>
        </w:tc>
      </w:tr>
      <w:tr w:rsidR="00584118" w:rsidRPr="005B35F4" w14:paraId="11E0AF3D" w14:textId="77777777" w:rsidTr="006A6452">
        <w:trPr>
          <w:trHeight w:val="315"/>
        </w:trPr>
        <w:tc>
          <w:tcPr>
            <w:tcW w:w="1637" w:type="pct"/>
            <w:vAlign w:val="bottom"/>
          </w:tcPr>
          <w:p w14:paraId="2A1B4969" w14:textId="77777777" w:rsidR="00584118" w:rsidRPr="005B35F4" w:rsidRDefault="00584118" w:rsidP="006A6452">
            <w:pPr>
              <w:pStyle w:val="TT"/>
              <w:spacing w:line="220" w:lineRule="exact"/>
              <w:rPr>
                <w:rFonts w:cs="Arial"/>
                <w:color w:val="000000" w:themeColor="text1"/>
                <w:spacing w:val="-2"/>
                <w:sz w:val="17"/>
                <w:szCs w:val="17"/>
                <w:lang w:val="hr-HR"/>
              </w:rPr>
            </w:pPr>
            <w:r w:rsidRPr="005B35F4">
              <w:rPr>
                <w:rFonts w:cs="Arial"/>
                <w:color w:val="000000" w:themeColor="text1"/>
                <w:spacing w:val="-2"/>
                <w:sz w:val="17"/>
                <w:szCs w:val="17"/>
                <w:lang w:val="hr-HR"/>
              </w:rPr>
              <w:t>Rezerviranja za garancije, preuzete i ostale obveze</w:t>
            </w:r>
          </w:p>
        </w:tc>
        <w:tc>
          <w:tcPr>
            <w:tcW w:w="547" w:type="pct"/>
            <w:tcBorders>
              <w:top w:val="nil"/>
              <w:left w:val="nil"/>
              <w:right w:val="nil"/>
            </w:tcBorders>
            <w:vAlign w:val="bottom"/>
          </w:tcPr>
          <w:p w14:paraId="73DBFE0F" w14:textId="77777777" w:rsidR="00584118" w:rsidRPr="005B35F4" w:rsidDel="00F864B4" w:rsidRDefault="00584118" w:rsidP="006A6452">
            <w:pPr>
              <w:jc w:val="right"/>
              <w:rPr>
                <w:rFonts w:ascii="Arial" w:hAnsi="Arial" w:cs="Arial"/>
                <w:color w:val="000000"/>
                <w:sz w:val="17"/>
                <w:szCs w:val="17"/>
              </w:rPr>
            </w:pPr>
            <w:r>
              <w:rPr>
                <w:rFonts w:ascii="Arial" w:hAnsi="Arial" w:cs="Arial"/>
                <w:color w:val="000000"/>
                <w:sz w:val="17"/>
                <w:szCs w:val="17"/>
              </w:rPr>
              <w:t>10.471</w:t>
            </w:r>
          </w:p>
        </w:tc>
        <w:tc>
          <w:tcPr>
            <w:tcW w:w="534" w:type="pct"/>
            <w:tcBorders>
              <w:top w:val="nil"/>
              <w:left w:val="nil"/>
              <w:right w:val="nil"/>
            </w:tcBorders>
            <w:vAlign w:val="bottom"/>
          </w:tcPr>
          <w:p w14:paraId="59AE7923" w14:textId="77777777" w:rsidR="00584118" w:rsidRPr="005B35F4" w:rsidDel="00F864B4" w:rsidRDefault="00584118" w:rsidP="006A6452">
            <w:pPr>
              <w:jc w:val="right"/>
              <w:rPr>
                <w:rFonts w:ascii="Arial" w:hAnsi="Arial" w:cs="Arial"/>
                <w:color w:val="000000"/>
                <w:sz w:val="17"/>
                <w:szCs w:val="17"/>
              </w:rPr>
            </w:pPr>
            <w:r>
              <w:rPr>
                <w:rFonts w:ascii="Arial" w:hAnsi="Arial" w:cs="Arial"/>
                <w:color w:val="000000"/>
                <w:sz w:val="17"/>
                <w:szCs w:val="17"/>
              </w:rPr>
              <w:t>710</w:t>
            </w:r>
          </w:p>
        </w:tc>
        <w:tc>
          <w:tcPr>
            <w:tcW w:w="528" w:type="pct"/>
            <w:tcBorders>
              <w:top w:val="nil"/>
              <w:left w:val="nil"/>
              <w:right w:val="nil"/>
            </w:tcBorders>
            <w:vAlign w:val="bottom"/>
          </w:tcPr>
          <w:p w14:paraId="156A1EF1" w14:textId="77777777" w:rsidR="00584118" w:rsidRPr="005B35F4" w:rsidDel="00F864B4" w:rsidRDefault="00584118" w:rsidP="006A6452">
            <w:pPr>
              <w:jc w:val="right"/>
              <w:rPr>
                <w:rFonts w:ascii="Arial" w:hAnsi="Arial" w:cs="Arial"/>
                <w:color w:val="000000"/>
                <w:sz w:val="17"/>
                <w:szCs w:val="17"/>
              </w:rPr>
            </w:pPr>
            <w:r>
              <w:rPr>
                <w:rFonts w:ascii="Arial" w:hAnsi="Arial" w:cs="Arial"/>
                <w:color w:val="000000"/>
                <w:sz w:val="17"/>
                <w:szCs w:val="17"/>
              </w:rPr>
              <w:t>2.400</w:t>
            </w:r>
          </w:p>
        </w:tc>
        <w:tc>
          <w:tcPr>
            <w:tcW w:w="538" w:type="pct"/>
            <w:tcBorders>
              <w:top w:val="nil"/>
              <w:left w:val="nil"/>
              <w:right w:val="nil"/>
            </w:tcBorders>
            <w:vAlign w:val="bottom"/>
          </w:tcPr>
          <w:p w14:paraId="2331B442" w14:textId="77777777" w:rsidR="00584118" w:rsidRPr="005B35F4" w:rsidDel="00F864B4" w:rsidRDefault="00584118" w:rsidP="006A6452">
            <w:pPr>
              <w:jc w:val="right"/>
              <w:rPr>
                <w:rFonts w:ascii="Arial" w:hAnsi="Arial" w:cs="Arial"/>
                <w:color w:val="000000"/>
                <w:sz w:val="17"/>
                <w:szCs w:val="17"/>
              </w:rPr>
            </w:pPr>
            <w:r>
              <w:rPr>
                <w:rFonts w:ascii="Arial" w:hAnsi="Arial" w:cs="Arial"/>
                <w:color w:val="000000"/>
                <w:sz w:val="17"/>
                <w:szCs w:val="17"/>
              </w:rPr>
              <w:t>5.627</w:t>
            </w:r>
          </w:p>
        </w:tc>
        <w:tc>
          <w:tcPr>
            <w:tcW w:w="623" w:type="pct"/>
            <w:tcBorders>
              <w:top w:val="nil"/>
              <w:left w:val="nil"/>
              <w:right w:val="nil"/>
            </w:tcBorders>
            <w:vAlign w:val="bottom"/>
          </w:tcPr>
          <w:p w14:paraId="44DCFE00" w14:textId="77777777" w:rsidR="00584118" w:rsidRPr="005B35F4" w:rsidDel="00F864B4" w:rsidRDefault="00584118" w:rsidP="006A6452">
            <w:pPr>
              <w:jc w:val="right"/>
              <w:rPr>
                <w:rFonts w:ascii="Arial" w:hAnsi="Arial" w:cs="Arial"/>
                <w:color w:val="000000"/>
                <w:sz w:val="17"/>
                <w:szCs w:val="17"/>
              </w:rPr>
            </w:pPr>
            <w:r>
              <w:rPr>
                <w:rFonts w:ascii="Arial" w:hAnsi="Arial" w:cs="Arial"/>
                <w:color w:val="000000"/>
                <w:sz w:val="17"/>
                <w:szCs w:val="17"/>
              </w:rPr>
              <w:t>4.160</w:t>
            </w:r>
          </w:p>
        </w:tc>
        <w:tc>
          <w:tcPr>
            <w:tcW w:w="593" w:type="pct"/>
            <w:tcBorders>
              <w:top w:val="nil"/>
              <w:left w:val="nil"/>
              <w:right w:val="nil"/>
            </w:tcBorders>
            <w:vAlign w:val="bottom"/>
          </w:tcPr>
          <w:p w14:paraId="6D091E6A" w14:textId="77777777" w:rsidR="00584118" w:rsidRPr="005B35F4" w:rsidDel="00F864B4" w:rsidRDefault="00584118" w:rsidP="006A6452">
            <w:pPr>
              <w:jc w:val="right"/>
              <w:rPr>
                <w:rFonts w:ascii="Arial" w:hAnsi="Arial" w:cs="Arial"/>
                <w:color w:val="000000"/>
                <w:sz w:val="17"/>
                <w:szCs w:val="17"/>
              </w:rPr>
            </w:pPr>
            <w:r>
              <w:rPr>
                <w:rFonts w:ascii="Arial" w:hAnsi="Arial" w:cs="Arial"/>
                <w:color w:val="000000"/>
                <w:sz w:val="17"/>
                <w:szCs w:val="17"/>
              </w:rPr>
              <w:t>23.368</w:t>
            </w:r>
          </w:p>
        </w:tc>
      </w:tr>
      <w:tr w:rsidR="00584118" w:rsidRPr="005B35F4" w14:paraId="27838E5C" w14:textId="77777777" w:rsidTr="006A6452">
        <w:trPr>
          <w:trHeight w:val="153"/>
        </w:trPr>
        <w:tc>
          <w:tcPr>
            <w:tcW w:w="1637" w:type="pct"/>
          </w:tcPr>
          <w:p w14:paraId="73AF6BD5" w14:textId="77777777" w:rsidR="00584118" w:rsidRPr="005B35F4" w:rsidRDefault="00584118" w:rsidP="006A6452">
            <w:pPr>
              <w:pStyle w:val="TT"/>
              <w:spacing w:line="220" w:lineRule="exact"/>
              <w:rPr>
                <w:rFonts w:cs="Arial"/>
                <w:color w:val="000000" w:themeColor="text1"/>
                <w:sz w:val="17"/>
                <w:szCs w:val="17"/>
                <w:lang w:val="hr-HR"/>
              </w:rPr>
            </w:pPr>
            <w:r w:rsidRPr="005B35F4">
              <w:rPr>
                <w:rFonts w:cs="Arial"/>
                <w:color w:val="000000" w:themeColor="text1"/>
                <w:spacing w:val="-2"/>
                <w:sz w:val="17"/>
                <w:szCs w:val="17"/>
                <w:lang w:val="hr-HR"/>
              </w:rPr>
              <w:t>Ostale obveze</w:t>
            </w:r>
          </w:p>
        </w:tc>
        <w:tc>
          <w:tcPr>
            <w:tcW w:w="547" w:type="pct"/>
            <w:tcBorders>
              <w:top w:val="nil"/>
              <w:left w:val="nil"/>
              <w:bottom w:val="single" w:sz="4" w:space="0" w:color="auto"/>
              <w:right w:val="nil"/>
            </w:tcBorders>
            <w:vAlign w:val="bottom"/>
          </w:tcPr>
          <w:p w14:paraId="2BC8BED2"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38.208</w:t>
            </w:r>
          </w:p>
        </w:tc>
        <w:tc>
          <w:tcPr>
            <w:tcW w:w="534" w:type="pct"/>
            <w:tcBorders>
              <w:top w:val="nil"/>
              <w:left w:val="nil"/>
              <w:bottom w:val="single" w:sz="4" w:space="0" w:color="auto"/>
              <w:right w:val="nil"/>
            </w:tcBorders>
            <w:vAlign w:val="bottom"/>
          </w:tcPr>
          <w:p w14:paraId="4F4D3C41"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2.783</w:t>
            </w:r>
          </w:p>
        </w:tc>
        <w:tc>
          <w:tcPr>
            <w:tcW w:w="528" w:type="pct"/>
            <w:tcBorders>
              <w:top w:val="nil"/>
              <w:left w:val="nil"/>
              <w:bottom w:val="single" w:sz="4" w:space="0" w:color="auto"/>
              <w:right w:val="nil"/>
            </w:tcBorders>
            <w:vAlign w:val="bottom"/>
          </w:tcPr>
          <w:p w14:paraId="610D6BC5"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11.512</w:t>
            </w:r>
          </w:p>
        </w:tc>
        <w:tc>
          <w:tcPr>
            <w:tcW w:w="538" w:type="pct"/>
            <w:tcBorders>
              <w:top w:val="nil"/>
              <w:left w:val="nil"/>
              <w:bottom w:val="single" w:sz="4" w:space="0" w:color="auto"/>
              <w:right w:val="nil"/>
            </w:tcBorders>
            <w:vAlign w:val="bottom"/>
          </w:tcPr>
          <w:p w14:paraId="5AEC3C75"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20.531</w:t>
            </w:r>
          </w:p>
        </w:tc>
        <w:tc>
          <w:tcPr>
            <w:tcW w:w="623" w:type="pct"/>
            <w:tcBorders>
              <w:top w:val="nil"/>
              <w:left w:val="nil"/>
              <w:bottom w:val="single" w:sz="4" w:space="0" w:color="auto"/>
              <w:right w:val="nil"/>
            </w:tcBorders>
            <w:vAlign w:val="bottom"/>
          </w:tcPr>
          <w:p w14:paraId="33D830D1"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15.179</w:t>
            </w:r>
          </w:p>
        </w:tc>
        <w:tc>
          <w:tcPr>
            <w:tcW w:w="593" w:type="pct"/>
            <w:tcBorders>
              <w:top w:val="nil"/>
              <w:left w:val="nil"/>
              <w:bottom w:val="single" w:sz="4" w:space="0" w:color="auto"/>
              <w:right w:val="nil"/>
            </w:tcBorders>
            <w:vAlign w:val="bottom"/>
          </w:tcPr>
          <w:p w14:paraId="07D59360"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88.213</w:t>
            </w:r>
          </w:p>
        </w:tc>
      </w:tr>
      <w:tr w:rsidR="00584118" w:rsidRPr="005B35F4" w14:paraId="35ACDEF5" w14:textId="77777777" w:rsidTr="006A6452">
        <w:trPr>
          <w:trHeight w:val="153"/>
        </w:trPr>
        <w:tc>
          <w:tcPr>
            <w:tcW w:w="1637" w:type="pct"/>
          </w:tcPr>
          <w:p w14:paraId="7CF93A02" w14:textId="77777777" w:rsidR="00584118" w:rsidRPr="005B35F4" w:rsidRDefault="00584118" w:rsidP="006A6452">
            <w:pPr>
              <w:pStyle w:val="Tot"/>
              <w:spacing w:line="220" w:lineRule="exact"/>
              <w:rPr>
                <w:rFonts w:cs="Arial"/>
                <w:b/>
                <w:bCs/>
                <w:color w:val="000000" w:themeColor="text1"/>
                <w:sz w:val="17"/>
                <w:szCs w:val="17"/>
                <w:lang w:val="hr-HR"/>
              </w:rPr>
            </w:pPr>
            <w:r w:rsidRPr="005B35F4">
              <w:rPr>
                <w:rFonts w:cs="Arial"/>
                <w:b/>
                <w:bCs/>
                <w:color w:val="000000" w:themeColor="text1"/>
                <w:sz w:val="17"/>
                <w:szCs w:val="17"/>
                <w:lang w:val="hr-HR"/>
              </w:rPr>
              <w:t>Ukupne obveze</w:t>
            </w:r>
          </w:p>
        </w:tc>
        <w:tc>
          <w:tcPr>
            <w:tcW w:w="547" w:type="pct"/>
            <w:tcBorders>
              <w:top w:val="single" w:sz="4" w:space="0" w:color="auto"/>
              <w:left w:val="nil"/>
              <w:bottom w:val="single" w:sz="8" w:space="0" w:color="auto"/>
              <w:right w:val="nil"/>
            </w:tcBorders>
            <w:vAlign w:val="bottom"/>
          </w:tcPr>
          <w:p w14:paraId="00334FB9" w14:textId="77777777" w:rsidR="00584118" w:rsidRPr="00BF22C7" w:rsidRDefault="00584118" w:rsidP="006A6452">
            <w:pPr>
              <w:jc w:val="right"/>
              <w:rPr>
                <w:rFonts w:ascii="Arial" w:hAnsi="Arial" w:cs="Arial"/>
                <w:b/>
                <w:bCs/>
                <w:color w:val="000000"/>
                <w:sz w:val="17"/>
                <w:szCs w:val="17"/>
              </w:rPr>
            </w:pPr>
            <w:r>
              <w:rPr>
                <w:rFonts w:ascii="Arial" w:hAnsi="Arial" w:cs="Arial"/>
                <w:b/>
                <w:bCs/>
                <w:color w:val="000000"/>
                <w:sz w:val="17"/>
                <w:szCs w:val="17"/>
              </w:rPr>
              <w:t>134.514</w:t>
            </w:r>
          </w:p>
        </w:tc>
        <w:tc>
          <w:tcPr>
            <w:tcW w:w="534" w:type="pct"/>
            <w:tcBorders>
              <w:top w:val="single" w:sz="4" w:space="0" w:color="auto"/>
              <w:left w:val="nil"/>
              <w:bottom w:val="single" w:sz="8" w:space="0" w:color="auto"/>
              <w:right w:val="nil"/>
            </w:tcBorders>
            <w:vAlign w:val="bottom"/>
          </w:tcPr>
          <w:p w14:paraId="4B861C63" w14:textId="77777777" w:rsidR="00584118" w:rsidRPr="00BF22C7" w:rsidRDefault="00584118" w:rsidP="006A6452">
            <w:pPr>
              <w:jc w:val="right"/>
              <w:rPr>
                <w:rFonts w:ascii="Arial" w:hAnsi="Arial" w:cs="Arial"/>
                <w:b/>
                <w:bCs/>
                <w:color w:val="000000"/>
                <w:sz w:val="17"/>
                <w:szCs w:val="17"/>
              </w:rPr>
            </w:pPr>
            <w:r>
              <w:rPr>
                <w:rFonts w:ascii="Arial" w:hAnsi="Arial" w:cs="Arial"/>
                <w:b/>
                <w:bCs/>
                <w:color w:val="000000"/>
                <w:sz w:val="17"/>
                <w:szCs w:val="17"/>
              </w:rPr>
              <w:t>59.269</w:t>
            </w:r>
          </w:p>
        </w:tc>
        <w:tc>
          <w:tcPr>
            <w:tcW w:w="528" w:type="pct"/>
            <w:tcBorders>
              <w:top w:val="single" w:sz="4" w:space="0" w:color="auto"/>
              <w:left w:val="nil"/>
              <w:bottom w:val="single" w:sz="8" w:space="0" w:color="auto"/>
              <w:right w:val="nil"/>
            </w:tcBorders>
            <w:vAlign w:val="bottom"/>
          </w:tcPr>
          <w:p w14:paraId="72FBD3EF" w14:textId="77777777" w:rsidR="00584118" w:rsidRPr="00BF22C7" w:rsidRDefault="00584118" w:rsidP="006A6452">
            <w:pPr>
              <w:jc w:val="right"/>
              <w:rPr>
                <w:rFonts w:ascii="Arial" w:hAnsi="Arial" w:cs="Arial"/>
                <w:b/>
                <w:bCs/>
                <w:color w:val="000000"/>
                <w:sz w:val="17"/>
                <w:szCs w:val="17"/>
              </w:rPr>
            </w:pPr>
            <w:r>
              <w:rPr>
                <w:rFonts w:ascii="Arial" w:hAnsi="Arial" w:cs="Arial"/>
                <w:b/>
                <w:bCs/>
                <w:color w:val="000000"/>
                <w:sz w:val="17"/>
                <w:szCs w:val="17"/>
              </w:rPr>
              <w:t>321.283</w:t>
            </w:r>
          </w:p>
        </w:tc>
        <w:tc>
          <w:tcPr>
            <w:tcW w:w="538" w:type="pct"/>
            <w:tcBorders>
              <w:top w:val="single" w:sz="4" w:space="0" w:color="auto"/>
              <w:left w:val="nil"/>
              <w:bottom w:val="single" w:sz="8" w:space="0" w:color="auto"/>
              <w:right w:val="nil"/>
            </w:tcBorders>
            <w:vAlign w:val="bottom"/>
          </w:tcPr>
          <w:p w14:paraId="41FE7B79" w14:textId="77777777" w:rsidR="00584118" w:rsidRPr="00BF22C7" w:rsidRDefault="00584118" w:rsidP="006A6452">
            <w:pPr>
              <w:jc w:val="right"/>
              <w:rPr>
                <w:rFonts w:ascii="Arial" w:hAnsi="Arial" w:cs="Arial"/>
                <w:b/>
                <w:bCs/>
                <w:color w:val="000000"/>
                <w:sz w:val="17"/>
                <w:szCs w:val="17"/>
              </w:rPr>
            </w:pPr>
            <w:r>
              <w:rPr>
                <w:rFonts w:ascii="Arial" w:hAnsi="Arial" w:cs="Arial"/>
                <w:b/>
                <w:bCs/>
                <w:color w:val="000000"/>
                <w:sz w:val="17"/>
                <w:szCs w:val="17"/>
              </w:rPr>
              <w:t>721.922</w:t>
            </w:r>
          </w:p>
        </w:tc>
        <w:tc>
          <w:tcPr>
            <w:tcW w:w="623" w:type="pct"/>
            <w:tcBorders>
              <w:top w:val="single" w:sz="4" w:space="0" w:color="auto"/>
              <w:left w:val="nil"/>
              <w:bottom w:val="single" w:sz="8" w:space="0" w:color="auto"/>
              <w:right w:val="nil"/>
            </w:tcBorders>
            <w:vAlign w:val="bottom"/>
          </w:tcPr>
          <w:p w14:paraId="5AD3B057" w14:textId="77777777" w:rsidR="00584118" w:rsidRPr="00BF22C7" w:rsidRDefault="00584118" w:rsidP="006A6452">
            <w:pPr>
              <w:jc w:val="right"/>
              <w:rPr>
                <w:rFonts w:ascii="Arial" w:hAnsi="Arial" w:cs="Arial"/>
                <w:b/>
                <w:bCs/>
                <w:color w:val="000000"/>
                <w:sz w:val="17"/>
                <w:szCs w:val="17"/>
              </w:rPr>
            </w:pPr>
            <w:r>
              <w:rPr>
                <w:rFonts w:ascii="Arial" w:hAnsi="Arial" w:cs="Arial"/>
                <w:b/>
                <w:bCs/>
                <w:color w:val="000000"/>
                <w:sz w:val="17"/>
                <w:szCs w:val="17"/>
              </w:rPr>
              <w:t>1.258.373</w:t>
            </w:r>
          </w:p>
        </w:tc>
        <w:tc>
          <w:tcPr>
            <w:tcW w:w="593" w:type="pct"/>
            <w:tcBorders>
              <w:top w:val="single" w:sz="4" w:space="0" w:color="auto"/>
              <w:left w:val="nil"/>
              <w:bottom w:val="single" w:sz="8" w:space="0" w:color="auto"/>
              <w:right w:val="nil"/>
            </w:tcBorders>
            <w:vAlign w:val="bottom"/>
          </w:tcPr>
          <w:p w14:paraId="0620DC37" w14:textId="77777777" w:rsidR="00584118" w:rsidRPr="00BF22C7" w:rsidRDefault="00584118" w:rsidP="006A6452">
            <w:pPr>
              <w:jc w:val="right"/>
              <w:rPr>
                <w:rFonts w:ascii="Arial" w:hAnsi="Arial" w:cs="Arial"/>
                <w:b/>
                <w:bCs/>
                <w:color w:val="000000"/>
                <w:sz w:val="17"/>
                <w:szCs w:val="17"/>
              </w:rPr>
            </w:pPr>
            <w:r>
              <w:rPr>
                <w:rFonts w:ascii="Arial" w:hAnsi="Arial" w:cs="Arial"/>
                <w:b/>
                <w:bCs/>
                <w:color w:val="000000"/>
                <w:sz w:val="17"/>
                <w:szCs w:val="17"/>
              </w:rPr>
              <w:t>2.495.361</w:t>
            </w:r>
          </w:p>
        </w:tc>
      </w:tr>
      <w:tr w:rsidR="00584118" w:rsidRPr="005B35F4" w14:paraId="1A8BB6F7" w14:textId="77777777" w:rsidTr="006A6452">
        <w:trPr>
          <w:trHeight w:val="229"/>
        </w:trPr>
        <w:tc>
          <w:tcPr>
            <w:tcW w:w="1637" w:type="pct"/>
            <w:vAlign w:val="bottom"/>
          </w:tcPr>
          <w:p w14:paraId="43F22097" w14:textId="77777777" w:rsidR="00584118" w:rsidRPr="005B35F4" w:rsidRDefault="00584118" w:rsidP="006A6452">
            <w:pPr>
              <w:pStyle w:val="Tot"/>
              <w:spacing w:line="220" w:lineRule="exact"/>
              <w:rPr>
                <w:rFonts w:cs="Arial"/>
                <w:b/>
                <w:bCs/>
                <w:color w:val="000000" w:themeColor="text1"/>
                <w:spacing w:val="-2"/>
                <w:sz w:val="17"/>
                <w:szCs w:val="17"/>
                <w:lang w:val="hr-HR"/>
              </w:rPr>
            </w:pPr>
            <w:r w:rsidRPr="005B35F4">
              <w:rPr>
                <w:rFonts w:eastAsia="Calibri" w:cs="Arial"/>
                <w:b/>
                <w:bCs/>
                <w:color w:val="000000" w:themeColor="text1"/>
                <w:spacing w:val="-2"/>
                <w:sz w:val="17"/>
                <w:szCs w:val="17"/>
                <w:lang w:val="hr-HR"/>
              </w:rPr>
              <w:t>Likvidnosni jaz</w:t>
            </w:r>
          </w:p>
        </w:tc>
        <w:tc>
          <w:tcPr>
            <w:tcW w:w="547" w:type="pct"/>
            <w:tcBorders>
              <w:top w:val="single" w:sz="4" w:space="0" w:color="auto"/>
              <w:left w:val="nil"/>
              <w:bottom w:val="single" w:sz="8" w:space="0" w:color="auto"/>
              <w:right w:val="nil"/>
            </w:tcBorders>
            <w:vAlign w:val="bottom"/>
          </w:tcPr>
          <w:p w14:paraId="3AD9148D" w14:textId="77777777" w:rsidR="00584118" w:rsidRPr="00BF22C7" w:rsidRDefault="00584118" w:rsidP="006A6452">
            <w:pPr>
              <w:jc w:val="right"/>
              <w:rPr>
                <w:rFonts w:ascii="Arial" w:hAnsi="Arial" w:cs="Arial"/>
                <w:b/>
                <w:bCs/>
                <w:color w:val="000000"/>
                <w:sz w:val="17"/>
                <w:szCs w:val="17"/>
              </w:rPr>
            </w:pPr>
            <w:r>
              <w:rPr>
                <w:rFonts w:ascii="Arial" w:hAnsi="Arial" w:cs="Arial"/>
                <w:b/>
                <w:bCs/>
                <w:color w:val="000000"/>
                <w:sz w:val="17"/>
                <w:szCs w:val="17"/>
              </w:rPr>
              <w:t>532.506</w:t>
            </w:r>
          </w:p>
        </w:tc>
        <w:tc>
          <w:tcPr>
            <w:tcW w:w="534" w:type="pct"/>
            <w:tcBorders>
              <w:top w:val="single" w:sz="4" w:space="0" w:color="auto"/>
              <w:left w:val="nil"/>
              <w:bottom w:val="single" w:sz="8" w:space="0" w:color="auto"/>
              <w:right w:val="nil"/>
            </w:tcBorders>
            <w:vAlign w:val="bottom"/>
          </w:tcPr>
          <w:p w14:paraId="34F63AF1" w14:textId="77777777" w:rsidR="00584118" w:rsidRPr="00BF22C7" w:rsidRDefault="00584118" w:rsidP="006A6452">
            <w:pPr>
              <w:jc w:val="right"/>
              <w:rPr>
                <w:rFonts w:ascii="Arial" w:hAnsi="Arial" w:cs="Arial"/>
                <w:b/>
                <w:bCs/>
                <w:color w:val="000000"/>
                <w:sz w:val="17"/>
                <w:szCs w:val="17"/>
              </w:rPr>
            </w:pPr>
            <w:r>
              <w:rPr>
                <w:rFonts w:ascii="Arial" w:hAnsi="Arial" w:cs="Arial"/>
                <w:b/>
                <w:bCs/>
                <w:color w:val="000000"/>
                <w:sz w:val="17"/>
                <w:szCs w:val="17"/>
              </w:rPr>
              <w:t>132.750</w:t>
            </w:r>
          </w:p>
        </w:tc>
        <w:tc>
          <w:tcPr>
            <w:tcW w:w="528" w:type="pct"/>
            <w:tcBorders>
              <w:top w:val="single" w:sz="4" w:space="0" w:color="auto"/>
              <w:left w:val="nil"/>
              <w:bottom w:val="single" w:sz="8" w:space="0" w:color="auto"/>
              <w:right w:val="nil"/>
            </w:tcBorders>
            <w:vAlign w:val="bottom"/>
          </w:tcPr>
          <w:p w14:paraId="65400198" w14:textId="77777777" w:rsidR="00584118" w:rsidRPr="00BF22C7" w:rsidRDefault="00584118" w:rsidP="006A6452">
            <w:pPr>
              <w:jc w:val="right"/>
              <w:rPr>
                <w:rFonts w:ascii="Arial" w:hAnsi="Arial" w:cs="Arial"/>
                <w:b/>
                <w:bCs/>
                <w:color w:val="000000"/>
                <w:sz w:val="17"/>
                <w:szCs w:val="17"/>
              </w:rPr>
            </w:pPr>
            <w:r>
              <w:rPr>
                <w:rFonts w:ascii="Arial" w:hAnsi="Arial" w:cs="Arial"/>
                <w:b/>
                <w:bCs/>
                <w:color w:val="000000"/>
                <w:sz w:val="17"/>
                <w:szCs w:val="17"/>
              </w:rPr>
              <w:t>99.259</w:t>
            </w:r>
          </w:p>
        </w:tc>
        <w:tc>
          <w:tcPr>
            <w:tcW w:w="538" w:type="pct"/>
            <w:tcBorders>
              <w:top w:val="single" w:sz="4" w:space="0" w:color="auto"/>
              <w:left w:val="nil"/>
              <w:bottom w:val="single" w:sz="8" w:space="0" w:color="auto"/>
              <w:right w:val="nil"/>
            </w:tcBorders>
            <w:vAlign w:val="bottom"/>
          </w:tcPr>
          <w:p w14:paraId="638A2073" w14:textId="77777777" w:rsidR="00584118" w:rsidRPr="00BF22C7" w:rsidRDefault="00584118" w:rsidP="006A6452">
            <w:pPr>
              <w:jc w:val="right"/>
              <w:rPr>
                <w:rFonts w:ascii="Arial" w:hAnsi="Arial" w:cs="Arial"/>
                <w:b/>
                <w:bCs/>
                <w:color w:val="000000"/>
                <w:sz w:val="17"/>
                <w:szCs w:val="17"/>
              </w:rPr>
            </w:pPr>
            <w:r>
              <w:rPr>
                <w:rFonts w:ascii="Arial" w:hAnsi="Arial" w:cs="Arial"/>
                <w:b/>
                <w:bCs/>
                <w:color w:val="000000"/>
                <w:sz w:val="17"/>
                <w:szCs w:val="17"/>
              </w:rPr>
              <w:t>278.797</w:t>
            </w:r>
          </w:p>
        </w:tc>
        <w:tc>
          <w:tcPr>
            <w:tcW w:w="623" w:type="pct"/>
            <w:tcBorders>
              <w:top w:val="single" w:sz="4" w:space="0" w:color="auto"/>
              <w:left w:val="nil"/>
              <w:bottom w:val="single" w:sz="8" w:space="0" w:color="auto"/>
              <w:right w:val="nil"/>
            </w:tcBorders>
            <w:vAlign w:val="bottom"/>
          </w:tcPr>
          <w:p w14:paraId="450BBBC3" w14:textId="77777777" w:rsidR="00584118" w:rsidRPr="00BF22C7" w:rsidRDefault="00584118" w:rsidP="006A6452">
            <w:pPr>
              <w:jc w:val="right"/>
              <w:rPr>
                <w:rFonts w:ascii="Arial" w:hAnsi="Arial" w:cs="Arial"/>
                <w:b/>
                <w:bCs/>
                <w:color w:val="000000"/>
                <w:sz w:val="17"/>
                <w:szCs w:val="17"/>
              </w:rPr>
            </w:pPr>
            <w:r>
              <w:rPr>
                <w:rFonts w:ascii="Arial" w:hAnsi="Arial" w:cs="Arial"/>
                <w:b/>
                <w:bCs/>
                <w:color w:val="000000"/>
                <w:sz w:val="17"/>
                <w:szCs w:val="17"/>
              </w:rPr>
              <w:t>460.974</w:t>
            </w:r>
          </w:p>
        </w:tc>
        <w:tc>
          <w:tcPr>
            <w:tcW w:w="593" w:type="pct"/>
            <w:tcBorders>
              <w:top w:val="single" w:sz="4" w:space="0" w:color="auto"/>
              <w:left w:val="nil"/>
              <w:bottom w:val="single" w:sz="8" w:space="0" w:color="auto"/>
              <w:right w:val="nil"/>
            </w:tcBorders>
            <w:vAlign w:val="bottom"/>
          </w:tcPr>
          <w:p w14:paraId="6E2EF577" w14:textId="77777777" w:rsidR="00584118" w:rsidRPr="00BF22C7" w:rsidRDefault="00584118" w:rsidP="006A6452">
            <w:pPr>
              <w:jc w:val="right"/>
              <w:rPr>
                <w:rFonts w:ascii="Arial" w:hAnsi="Arial" w:cs="Arial"/>
                <w:b/>
                <w:bCs/>
                <w:color w:val="000000"/>
                <w:sz w:val="17"/>
                <w:szCs w:val="17"/>
              </w:rPr>
            </w:pPr>
            <w:r>
              <w:rPr>
                <w:rFonts w:ascii="Arial" w:hAnsi="Arial" w:cs="Arial"/>
                <w:b/>
                <w:bCs/>
                <w:color w:val="000000"/>
                <w:sz w:val="17"/>
                <w:szCs w:val="17"/>
              </w:rPr>
              <w:t>1.504.286</w:t>
            </w:r>
          </w:p>
        </w:tc>
      </w:tr>
      <w:tr w:rsidR="00584118" w:rsidRPr="005B35F4" w14:paraId="7DF477E1" w14:textId="77777777" w:rsidTr="006A6452">
        <w:trPr>
          <w:trHeight w:val="229"/>
        </w:trPr>
        <w:tc>
          <w:tcPr>
            <w:tcW w:w="1637" w:type="pct"/>
            <w:vAlign w:val="bottom"/>
          </w:tcPr>
          <w:p w14:paraId="7CF6E862" w14:textId="77777777" w:rsidR="00584118" w:rsidRPr="005B35F4" w:rsidRDefault="00584118" w:rsidP="006A6452">
            <w:pPr>
              <w:pStyle w:val="Tot"/>
              <w:spacing w:line="220" w:lineRule="exact"/>
              <w:rPr>
                <w:rFonts w:eastAsia="Calibri" w:cs="Arial"/>
                <w:b/>
                <w:bCs/>
                <w:color w:val="000000" w:themeColor="text1"/>
                <w:spacing w:val="-2"/>
                <w:sz w:val="17"/>
                <w:szCs w:val="17"/>
                <w:lang w:val="hr-HR"/>
              </w:rPr>
            </w:pPr>
          </w:p>
        </w:tc>
        <w:tc>
          <w:tcPr>
            <w:tcW w:w="547" w:type="pct"/>
            <w:tcBorders>
              <w:top w:val="single" w:sz="12" w:space="0" w:color="auto"/>
              <w:left w:val="nil"/>
              <w:right w:val="nil"/>
            </w:tcBorders>
            <w:vAlign w:val="bottom"/>
          </w:tcPr>
          <w:p w14:paraId="273E02D2" w14:textId="77777777" w:rsidR="00584118" w:rsidRPr="005B35F4" w:rsidRDefault="00584118" w:rsidP="006A6452">
            <w:pPr>
              <w:jc w:val="right"/>
              <w:rPr>
                <w:rFonts w:ascii="Arial" w:hAnsi="Arial" w:cs="Arial"/>
                <w:color w:val="000000"/>
                <w:sz w:val="17"/>
                <w:szCs w:val="17"/>
              </w:rPr>
            </w:pPr>
          </w:p>
        </w:tc>
        <w:tc>
          <w:tcPr>
            <w:tcW w:w="534" w:type="pct"/>
            <w:tcBorders>
              <w:top w:val="single" w:sz="12" w:space="0" w:color="auto"/>
              <w:left w:val="nil"/>
              <w:right w:val="nil"/>
            </w:tcBorders>
            <w:vAlign w:val="bottom"/>
          </w:tcPr>
          <w:p w14:paraId="10FEF8A6" w14:textId="77777777" w:rsidR="00584118" w:rsidRPr="005B35F4" w:rsidRDefault="00584118" w:rsidP="006A6452">
            <w:pPr>
              <w:jc w:val="right"/>
              <w:rPr>
                <w:rFonts w:ascii="Arial" w:hAnsi="Arial" w:cs="Arial"/>
                <w:color w:val="000000"/>
                <w:sz w:val="17"/>
                <w:szCs w:val="17"/>
              </w:rPr>
            </w:pPr>
          </w:p>
        </w:tc>
        <w:tc>
          <w:tcPr>
            <w:tcW w:w="528" w:type="pct"/>
            <w:tcBorders>
              <w:top w:val="single" w:sz="12" w:space="0" w:color="auto"/>
              <w:left w:val="nil"/>
              <w:right w:val="nil"/>
            </w:tcBorders>
            <w:vAlign w:val="bottom"/>
          </w:tcPr>
          <w:p w14:paraId="2095C149" w14:textId="77777777" w:rsidR="00584118" w:rsidRPr="005B35F4" w:rsidRDefault="00584118" w:rsidP="006A6452">
            <w:pPr>
              <w:jc w:val="right"/>
              <w:rPr>
                <w:rFonts w:ascii="Arial" w:hAnsi="Arial" w:cs="Arial"/>
                <w:color w:val="000000"/>
                <w:sz w:val="17"/>
                <w:szCs w:val="17"/>
              </w:rPr>
            </w:pPr>
          </w:p>
        </w:tc>
        <w:tc>
          <w:tcPr>
            <w:tcW w:w="538" w:type="pct"/>
            <w:tcBorders>
              <w:top w:val="single" w:sz="12" w:space="0" w:color="auto"/>
              <w:left w:val="nil"/>
              <w:right w:val="nil"/>
            </w:tcBorders>
            <w:vAlign w:val="bottom"/>
          </w:tcPr>
          <w:p w14:paraId="2C24E437" w14:textId="77777777" w:rsidR="00584118" w:rsidRPr="005B35F4" w:rsidRDefault="00584118" w:rsidP="006A6452">
            <w:pPr>
              <w:jc w:val="right"/>
              <w:rPr>
                <w:rFonts w:ascii="Arial" w:hAnsi="Arial" w:cs="Arial"/>
                <w:color w:val="000000"/>
                <w:sz w:val="17"/>
                <w:szCs w:val="17"/>
              </w:rPr>
            </w:pPr>
          </w:p>
        </w:tc>
        <w:tc>
          <w:tcPr>
            <w:tcW w:w="623" w:type="pct"/>
            <w:tcBorders>
              <w:top w:val="single" w:sz="12" w:space="0" w:color="auto"/>
              <w:left w:val="nil"/>
              <w:right w:val="nil"/>
            </w:tcBorders>
            <w:vAlign w:val="bottom"/>
          </w:tcPr>
          <w:p w14:paraId="1E53CB87" w14:textId="77777777" w:rsidR="00584118" w:rsidRPr="005B35F4" w:rsidRDefault="00584118" w:rsidP="006A6452">
            <w:pPr>
              <w:jc w:val="right"/>
              <w:rPr>
                <w:rFonts w:ascii="Arial" w:hAnsi="Arial" w:cs="Arial"/>
                <w:color w:val="000000"/>
                <w:sz w:val="17"/>
                <w:szCs w:val="17"/>
              </w:rPr>
            </w:pPr>
          </w:p>
        </w:tc>
        <w:tc>
          <w:tcPr>
            <w:tcW w:w="593" w:type="pct"/>
            <w:tcBorders>
              <w:top w:val="single" w:sz="12" w:space="0" w:color="auto"/>
              <w:left w:val="nil"/>
              <w:right w:val="nil"/>
            </w:tcBorders>
            <w:vAlign w:val="bottom"/>
          </w:tcPr>
          <w:p w14:paraId="0FB3C0B4" w14:textId="77777777" w:rsidR="00584118" w:rsidRPr="005B35F4" w:rsidRDefault="00584118" w:rsidP="006A6452">
            <w:pPr>
              <w:jc w:val="right"/>
              <w:rPr>
                <w:rFonts w:ascii="Arial" w:hAnsi="Arial" w:cs="Arial"/>
                <w:color w:val="000000"/>
                <w:sz w:val="17"/>
                <w:szCs w:val="17"/>
              </w:rPr>
            </w:pPr>
          </w:p>
        </w:tc>
      </w:tr>
      <w:tr w:rsidR="00584118" w:rsidRPr="005B35F4" w14:paraId="143C205A" w14:textId="77777777" w:rsidTr="006A6452">
        <w:trPr>
          <w:trHeight w:val="229"/>
        </w:trPr>
        <w:tc>
          <w:tcPr>
            <w:tcW w:w="1637" w:type="pct"/>
            <w:tcBorders>
              <w:top w:val="nil"/>
              <w:left w:val="nil"/>
              <w:bottom w:val="nil"/>
              <w:right w:val="nil"/>
            </w:tcBorders>
            <w:vAlign w:val="center"/>
          </w:tcPr>
          <w:p w14:paraId="26A7DF50" w14:textId="77777777" w:rsidR="00584118" w:rsidRPr="005B35F4" w:rsidRDefault="00584118" w:rsidP="006A6452">
            <w:pPr>
              <w:pStyle w:val="Tot"/>
              <w:spacing w:line="220" w:lineRule="exact"/>
              <w:rPr>
                <w:rFonts w:eastAsia="Calibri" w:cs="Arial"/>
                <w:b/>
                <w:bCs/>
                <w:color w:val="000000" w:themeColor="text1"/>
                <w:spacing w:val="-2"/>
                <w:sz w:val="17"/>
                <w:szCs w:val="17"/>
                <w:lang w:val="hr-HR"/>
              </w:rPr>
            </w:pPr>
            <w:r w:rsidRPr="005B35F4">
              <w:rPr>
                <w:rFonts w:cs="Arial"/>
                <w:b/>
                <w:bCs/>
                <w:color w:val="000000" w:themeColor="text1"/>
                <w:sz w:val="17"/>
                <w:szCs w:val="17"/>
                <w:lang w:val="hr-HR"/>
              </w:rPr>
              <w:t>Garancije i preuzete obveze</w:t>
            </w:r>
          </w:p>
        </w:tc>
        <w:tc>
          <w:tcPr>
            <w:tcW w:w="547" w:type="pct"/>
            <w:tcBorders>
              <w:top w:val="nil"/>
              <w:left w:val="nil"/>
              <w:bottom w:val="nil"/>
              <w:right w:val="nil"/>
            </w:tcBorders>
            <w:vAlign w:val="bottom"/>
          </w:tcPr>
          <w:p w14:paraId="112EBB2F" w14:textId="77777777" w:rsidR="00584118" w:rsidRPr="005B35F4" w:rsidRDefault="00584118" w:rsidP="006A6452">
            <w:pPr>
              <w:jc w:val="right"/>
              <w:rPr>
                <w:rFonts w:ascii="Arial" w:hAnsi="Arial" w:cs="Arial"/>
                <w:color w:val="000000"/>
                <w:sz w:val="17"/>
                <w:szCs w:val="17"/>
              </w:rPr>
            </w:pPr>
          </w:p>
        </w:tc>
        <w:tc>
          <w:tcPr>
            <w:tcW w:w="534" w:type="pct"/>
            <w:tcBorders>
              <w:top w:val="nil"/>
              <w:left w:val="nil"/>
              <w:bottom w:val="nil"/>
              <w:right w:val="nil"/>
            </w:tcBorders>
            <w:vAlign w:val="bottom"/>
          </w:tcPr>
          <w:p w14:paraId="48CFB99D" w14:textId="77777777" w:rsidR="00584118" w:rsidRPr="005B35F4" w:rsidRDefault="00584118" w:rsidP="006A6452">
            <w:pPr>
              <w:jc w:val="right"/>
              <w:rPr>
                <w:rFonts w:ascii="Arial" w:hAnsi="Arial" w:cs="Arial"/>
                <w:color w:val="000000"/>
                <w:sz w:val="17"/>
                <w:szCs w:val="17"/>
              </w:rPr>
            </w:pPr>
          </w:p>
        </w:tc>
        <w:tc>
          <w:tcPr>
            <w:tcW w:w="528" w:type="pct"/>
            <w:tcBorders>
              <w:top w:val="nil"/>
              <w:left w:val="nil"/>
              <w:bottom w:val="nil"/>
              <w:right w:val="nil"/>
            </w:tcBorders>
            <w:vAlign w:val="bottom"/>
          </w:tcPr>
          <w:p w14:paraId="64109712" w14:textId="77777777" w:rsidR="00584118" w:rsidRPr="005B35F4" w:rsidRDefault="00584118" w:rsidP="006A6452">
            <w:pPr>
              <w:jc w:val="right"/>
              <w:rPr>
                <w:rFonts w:ascii="Arial" w:hAnsi="Arial" w:cs="Arial"/>
                <w:color w:val="000000"/>
                <w:sz w:val="17"/>
                <w:szCs w:val="17"/>
              </w:rPr>
            </w:pPr>
          </w:p>
        </w:tc>
        <w:tc>
          <w:tcPr>
            <w:tcW w:w="538" w:type="pct"/>
            <w:tcBorders>
              <w:top w:val="nil"/>
              <w:left w:val="nil"/>
              <w:bottom w:val="nil"/>
              <w:right w:val="nil"/>
            </w:tcBorders>
            <w:vAlign w:val="bottom"/>
          </w:tcPr>
          <w:p w14:paraId="6B8081FA" w14:textId="77777777" w:rsidR="00584118" w:rsidRPr="005B35F4" w:rsidRDefault="00584118" w:rsidP="006A6452">
            <w:pPr>
              <w:jc w:val="right"/>
              <w:rPr>
                <w:rFonts w:ascii="Arial" w:hAnsi="Arial" w:cs="Arial"/>
                <w:color w:val="000000"/>
                <w:sz w:val="17"/>
                <w:szCs w:val="17"/>
              </w:rPr>
            </w:pPr>
          </w:p>
        </w:tc>
        <w:tc>
          <w:tcPr>
            <w:tcW w:w="623" w:type="pct"/>
            <w:tcBorders>
              <w:top w:val="nil"/>
              <w:left w:val="nil"/>
              <w:bottom w:val="nil"/>
              <w:right w:val="nil"/>
            </w:tcBorders>
            <w:vAlign w:val="bottom"/>
          </w:tcPr>
          <w:p w14:paraId="3C073800" w14:textId="77777777" w:rsidR="00584118" w:rsidRPr="005B35F4" w:rsidRDefault="00584118" w:rsidP="006A6452">
            <w:pPr>
              <w:jc w:val="right"/>
              <w:rPr>
                <w:rFonts w:ascii="Arial" w:hAnsi="Arial" w:cs="Arial"/>
                <w:color w:val="000000"/>
                <w:sz w:val="17"/>
                <w:szCs w:val="17"/>
              </w:rPr>
            </w:pPr>
          </w:p>
        </w:tc>
        <w:tc>
          <w:tcPr>
            <w:tcW w:w="593" w:type="pct"/>
            <w:tcBorders>
              <w:top w:val="nil"/>
              <w:left w:val="nil"/>
              <w:bottom w:val="nil"/>
              <w:right w:val="nil"/>
            </w:tcBorders>
            <w:vAlign w:val="bottom"/>
          </w:tcPr>
          <w:p w14:paraId="7BFC2C4A" w14:textId="77777777" w:rsidR="00584118" w:rsidRPr="005B35F4" w:rsidRDefault="00584118" w:rsidP="006A6452">
            <w:pPr>
              <w:jc w:val="right"/>
              <w:rPr>
                <w:rFonts w:ascii="Arial" w:hAnsi="Arial" w:cs="Arial"/>
                <w:color w:val="000000"/>
                <w:sz w:val="17"/>
                <w:szCs w:val="17"/>
              </w:rPr>
            </w:pPr>
          </w:p>
        </w:tc>
      </w:tr>
      <w:tr w:rsidR="00584118" w:rsidRPr="005B35F4" w14:paraId="036F0F00" w14:textId="77777777" w:rsidTr="006A6452">
        <w:trPr>
          <w:trHeight w:val="229"/>
        </w:trPr>
        <w:tc>
          <w:tcPr>
            <w:tcW w:w="1637" w:type="pct"/>
            <w:tcBorders>
              <w:top w:val="nil"/>
              <w:left w:val="nil"/>
              <w:bottom w:val="nil"/>
              <w:right w:val="nil"/>
            </w:tcBorders>
            <w:vAlign w:val="center"/>
          </w:tcPr>
          <w:p w14:paraId="61B1CDC6" w14:textId="77777777" w:rsidR="00584118" w:rsidRPr="005B35F4" w:rsidRDefault="00584118" w:rsidP="006A6452">
            <w:pPr>
              <w:pStyle w:val="Tot"/>
              <w:spacing w:line="220" w:lineRule="exact"/>
              <w:rPr>
                <w:rFonts w:eastAsia="Calibri" w:cs="Arial"/>
                <w:b/>
                <w:bCs/>
                <w:color w:val="000000" w:themeColor="text1"/>
                <w:spacing w:val="-2"/>
                <w:sz w:val="17"/>
                <w:szCs w:val="17"/>
                <w:lang w:val="hr-HR"/>
              </w:rPr>
            </w:pPr>
            <w:r w:rsidRPr="005B35F4">
              <w:rPr>
                <w:rFonts w:cs="Arial"/>
                <w:color w:val="000000" w:themeColor="text1"/>
                <w:sz w:val="17"/>
                <w:szCs w:val="17"/>
                <w:lang w:val="hr-HR"/>
              </w:rPr>
              <w:t xml:space="preserve">Izdane garancije </w:t>
            </w:r>
          </w:p>
        </w:tc>
        <w:tc>
          <w:tcPr>
            <w:tcW w:w="547" w:type="pct"/>
            <w:tcBorders>
              <w:top w:val="nil"/>
              <w:left w:val="nil"/>
              <w:bottom w:val="nil"/>
              <w:right w:val="nil"/>
            </w:tcBorders>
            <w:vAlign w:val="bottom"/>
          </w:tcPr>
          <w:p w14:paraId="7D2FFDCB"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59.473</w:t>
            </w:r>
          </w:p>
        </w:tc>
        <w:tc>
          <w:tcPr>
            <w:tcW w:w="534" w:type="pct"/>
            <w:tcBorders>
              <w:top w:val="nil"/>
              <w:left w:val="nil"/>
              <w:bottom w:val="nil"/>
              <w:right w:val="nil"/>
            </w:tcBorders>
            <w:vAlign w:val="bottom"/>
          </w:tcPr>
          <w:p w14:paraId="35283EEC"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528" w:type="pct"/>
            <w:tcBorders>
              <w:top w:val="nil"/>
              <w:left w:val="nil"/>
              <w:bottom w:val="nil"/>
              <w:right w:val="nil"/>
            </w:tcBorders>
            <w:vAlign w:val="bottom"/>
          </w:tcPr>
          <w:p w14:paraId="6402A60B"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538" w:type="pct"/>
            <w:tcBorders>
              <w:top w:val="nil"/>
              <w:left w:val="nil"/>
              <w:bottom w:val="nil"/>
              <w:right w:val="nil"/>
            </w:tcBorders>
            <w:vAlign w:val="bottom"/>
          </w:tcPr>
          <w:p w14:paraId="54A8EAAE"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623" w:type="pct"/>
            <w:tcBorders>
              <w:top w:val="nil"/>
              <w:left w:val="nil"/>
              <w:bottom w:val="nil"/>
              <w:right w:val="nil"/>
            </w:tcBorders>
            <w:vAlign w:val="bottom"/>
          </w:tcPr>
          <w:p w14:paraId="6F400A9F"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593" w:type="pct"/>
            <w:tcBorders>
              <w:top w:val="nil"/>
              <w:left w:val="nil"/>
              <w:bottom w:val="nil"/>
              <w:right w:val="nil"/>
            </w:tcBorders>
            <w:vAlign w:val="bottom"/>
          </w:tcPr>
          <w:p w14:paraId="06E467CE"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59.473</w:t>
            </w:r>
          </w:p>
        </w:tc>
      </w:tr>
      <w:tr w:rsidR="00584118" w:rsidRPr="005B35F4" w14:paraId="73076C06" w14:textId="77777777" w:rsidTr="006A6452">
        <w:trPr>
          <w:trHeight w:val="229"/>
        </w:trPr>
        <w:tc>
          <w:tcPr>
            <w:tcW w:w="1637" w:type="pct"/>
            <w:tcBorders>
              <w:top w:val="nil"/>
              <w:left w:val="nil"/>
              <w:bottom w:val="nil"/>
              <w:right w:val="nil"/>
            </w:tcBorders>
            <w:vAlign w:val="center"/>
          </w:tcPr>
          <w:p w14:paraId="569F1936" w14:textId="77777777" w:rsidR="00584118" w:rsidRPr="005B35F4" w:rsidRDefault="00584118" w:rsidP="006A6452">
            <w:pPr>
              <w:pStyle w:val="Tot"/>
              <w:spacing w:line="220" w:lineRule="exact"/>
              <w:rPr>
                <w:rFonts w:eastAsia="Calibri" w:cs="Arial"/>
                <w:b/>
                <w:bCs/>
                <w:color w:val="000000" w:themeColor="text1"/>
                <w:spacing w:val="-2"/>
                <w:sz w:val="17"/>
                <w:szCs w:val="17"/>
                <w:lang w:val="hr-HR"/>
              </w:rPr>
            </w:pPr>
            <w:r w:rsidRPr="005B35F4">
              <w:rPr>
                <w:rFonts w:cs="Arial"/>
                <w:color w:val="000000" w:themeColor="text1"/>
                <w:sz w:val="17"/>
                <w:szCs w:val="17"/>
                <w:lang w:val="hr-HR"/>
              </w:rPr>
              <w:t>Izdane garancije u devizama</w:t>
            </w:r>
          </w:p>
        </w:tc>
        <w:tc>
          <w:tcPr>
            <w:tcW w:w="547" w:type="pct"/>
            <w:tcBorders>
              <w:top w:val="nil"/>
              <w:left w:val="nil"/>
              <w:bottom w:val="nil"/>
              <w:right w:val="nil"/>
            </w:tcBorders>
            <w:vAlign w:val="bottom"/>
          </w:tcPr>
          <w:p w14:paraId="30971EE2"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4.846</w:t>
            </w:r>
          </w:p>
        </w:tc>
        <w:tc>
          <w:tcPr>
            <w:tcW w:w="534" w:type="pct"/>
            <w:tcBorders>
              <w:top w:val="nil"/>
              <w:left w:val="nil"/>
              <w:bottom w:val="nil"/>
              <w:right w:val="nil"/>
            </w:tcBorders>
            <w:vAlign w:val="bottom"/>
          </w:tcPr>
          <w:p w14:paraId="30889E04"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528" w:type="pct"/>
            <w:tcBorders>
              <w:top w:val="nil"/>
              <w:left w:val="nil"/>
              <w:bottom w:val="nil"/>
              <w:right w:val="nil"/>
            </w:tcBorders>
            <w:vAlign w:val="bottom"/>
          </w:tcPr>
          <w:p w14:paraId="0422D819"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538" w:type="pct"/>
            <w:tcBorders>
              <w:top w:val="nil"/>
              <w:left w:val="nil"/>
              <w:bottom w:val="nil"/>
              <w:right w:val="nil"/>
            </w:tcBorders>
            <w:vAlign w:val="bottom"/>
          </w:tcPr>
          <w:p w14:paraId="47C8E5FD"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623" w:type="pct"/>
            <w:tcBorders>
              <w:top w:val="nil"/>
              <w:left w:val="nil"/>
              <w:bottom w:val="nil"/>
              <w:right w:val="nil"/>
            </w:tcBorders>
            <w:vAlign w:val="bottom"/>
          </w:tcPr>
          <w:p w14:paraId="012BE984"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593" w:type="pct"/>
            <w:tcBorders>
              <w:top w:val="nil"/>
              <w:left w:val="nil"/>
              <w:bottom w:val="nil"/>
              <w:right w:val="nil"/>
            </w:tcBorders>
            <w:vAlign w:val="bottom"/>
          </w:tcPr>
          <w:p w14:paraId="0CAA0ED3"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4.846</w:t>
            </w:r>
          </w:p>
        </w:tc>
      </w:tr>
      <w:tr w:rsidR="00584118" w:rsidRPr="005B35F4" w14:paraId="6104033C" w14:textId="77777777" w:rsidTr="006A6452">
        <w:trPr>
          <w:trHeight w:val="229"/>
        </w:trPr>
        <w:tc>
          <w:tcPr>
            <w:tcW w:w="1637" w:type="pct"/>
            <w:tcBorders>
              <w:top w:val="nil"/>
              <w:left w:val="nil"/>
              <w:bottom w:val="nil"/>
              <w:right w:val="nil"/>
            </w:tcBorders>
            <w:vAlign w:val="center"/>
          </w:tcPr>
          <w:p w14:paraId="7EC8106F" w14:textId="77777777" w:rsidR="00584118" w:rsidRPr="005B35F4" w:rsidRDefault="00584118" w:rsidP="006A6452">
            <w:pPr>
              <w:pStyle w:val="Tot"/>
              <w:spacing w:line="220" w:lineRule="exact"/>
              <w:rPr>
                <w:rFonts w:eastAsia="Calibri" w:cs="Arial"/>
                <w:b/>
                <w:bCs/>
                <w:color w:val="000000" w:themeColor="text1"/>
                <w:spacing w:val="-2"/>
                <w:sz w:val="17"/>
                <w:szCs w:val="17"/>
                <w:lang w:val="hr-HR"/>
              </w:rPr>
            </w:pPr>
            <w:r w:rsidRPr="005B35F4">
              <w:rPr>
                <w:rFonts w:cs="Arial"/>
                <w:color w:val="000000" w:themeColor="text1"/>
                <w:sz w:val="17"/>
                <w:szCs w:val="17"/>
                <w:lang w:val="hr-HR"/>
              </w:rPr>
              <w:t>Preuzete obveze po kreditima</w:t>
            </w:r>
          </w:p>
        </w:tc>
        <w:tc>
          <w:tcPr>
            <w:tcW w:w="547" w:type="pct"/>
            <w:tcBorders>
              <w:top w:val="nil"/>
              <w:left w:val="nil"/>
              <w:bottom w:val="nil"/>
              <w:right w:val="nil"/>
            </w:tcBorders>
            <w:vAlign w:val="bottom"/>
          </w:tcPr>
          <w:p w14:paraId="5C2B6A48"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480.198</w:t>
            </w:r>
          </w:p>
        </w:tc>
        <w:tc>
          <w:tcPr>
            <w:tcW w:w="534" w:type="pct"/>
            <w:tcBorders>
              <w:top w:val="nil"/>
              <w:left w:val="nil"/>
              <w:bottom w:val="nil"/>
              <w:right w:val="nil"/>
            </w:tcBorders>
            <w:vAlign w:val="bottom"/>
          </w:tcPr>
          <w:p w14:paraId="08994505"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528" w:type="pct"/>
            <w:tcBorders>
              <w:top w:val="nil"/>
              <w:left w:val="nil"/>
              <w:bottom w:val="nil"/>
              <w:right w:val="nil"/>
            </w:tcBorders>
            <w:vAlign w:val="bottom"/>
          </w:tcPr>
          <w:p w14:paraId="7AF983C4"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538" w:type="pct"/>
            <w:tcBorders>
              <w:top w:val="nil"/>
              <w:left w:val="nil"/>
              <w:bottom w:val="nil"/>
              <w:right w:val="nil"/>
            </w:tcBorders>
            <w:vAlign w:val="bottom"/>
          </w:tcPr>
          <w:p w14:paraId="5140E3D3"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623" w:type="pct"/>
            <w:tcBorders>
              <w:top w:val="nil"/>
              <w:left w:val="nil"/>
              <w:bottom w:val="nil"/>
              <w:right w:val="nil"/>
            </w:tcBorders>
            <w:vAlign w:val="bottom"/>
          </w:tcPr>
          <w:p w14:paraId="4170E59A"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593" w:type="pct"/>
            <w:tcBorders>
              <w:top w:val="nil"/>
              <w:left w:val="nil"/>
              <w:bottom w:val="nil"/>
              <w:right w:val="nil"/>
            </w:tcBorders>
            <w:vAlign w:val="bottom"/>
          </w:tcPr>
          <w:p w14:paraId="23251785"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480.198</w:t>
            </w:r>
          </w:p>
        </w:tc>
      </w:tr>
      <w:tr w:rsidR="00584118" w:rsidRPr="005B35F4" w14:paraId="3E067D9D" w14:textId="77777777" w:rsidTr="006A6452">
        <w:trPr>
          <w:trHeight w:val="229"/>
        </w:trPr>
        <w:tc>
          <w:tcPr>
            <w:tcW w:w="1637" w:type="pct"/>
            <w:tcBorders>
              <w:top w:val="nil"/>
              <w:left w:val="nil"/>
              <w:bottom w:val="nil"/>
              <w:right w:val="nil"/>
            </w:tcBorders>
            <w:vAlign w:val="bottom"/>
          </w:tcPr>
          <w:p w14:paraId="71FCFE4B" w14:textId="77777777" w:rsidR="00584118" w:rsidRPr="005B35F4" w:rsidRDefault="00584118" w:rsidP="006A6452">
            <w:pPr>
              <w:pStyle w:val="Tot"/>
              <w:spacing w:line="220" w:lineRule="exact"/>
              <w:rPr>
                <w:rFonts w:cs="Arial"/>
                <w:color w:val="000000" w:themeColor="text1"/>
                <w:sz w:val="17"/>
                <w:szCs w:val="17"/>
                <w:lang w:val="hr-HR"/>
              </w:rPr>
            </w:pPr>
            <w:r w:rsidRPr="005B35F4">
              <w:rPr>
                <w:rFonts w:cs="Arial"/>
                <w:color w:val="000000" w:themeColor="text1"/>
                <w:sz w:val="17"/>
                <w:szCs w:val="17"/>
                <w:lang w:val="hr-HR"/>
              </w:rPr>
              <w:t>Upisani a neuplaćeni kapital EIF-a</w:t>
            </w:r>
          </w:p>
        </w:tc>
        <w:tc>
          <w:tcPr>
            <w:tcW w:w="547" w:type="pct"/>
            <w:tcBorders>
              <w:top w:val="nil"/>
              <w:left w:val="nil"/>
              <w:bottom w:val="nil"/>
              <w:right w:val="nil"/>
            </w:tcBorders>
            <w:vAlign w:val="bottom"/>
          </w:tcPr>
          <w:p w14:paraId="11B479DC"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10.400</w:t>
            </w:r>
          </w:p>
        </w:tc>
        <w:tc>
          <w:tcPr>
            <w:tcW w:w="534" w:type="pct"/>
            <w:tcBorders>
              <w:top w:val="nil"/>
              <w:left w:val="nil"/>
              <w:bottom w:val="nil"/>
              <w:right w:val="nil"/>
            </w:tcBorders>
            <w:vAlign w:val="bottom"/>
          </w:tcPr>
          <w:p w14:paraId="53B3B514"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528" w:type="pct"/>
            <w:tcBorders>
              <w:top w:val="nil"/>
              <w:left w:val="nil"/>
              <w:bottom w:val="nil"/>
              <w:right w:val="nil"/>
            </w:tcBorders>
            <w:vAlign w:val="bottom"/>
          </w:tcPr>
          <w:p w14:paraId="30369709"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538" w:type="pct"/>
            <w:tcBorders>
              <w:top w:val="nil"/>
              <w:left w:val="nil"/>
              <w:bottom w:val="nil"/>
              <w:right w:val="nil"/>
            </w:tcBorders>
            <w:vAlign w:val="bottom"/>
          </w:tcPr>
          <w:p w14:paraId="394CF4C9"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623" w:type="pct"/>
            <w:tcBorders>
              <w:top w:val="nil"/>
              <w:left w:val="nil"/>
              <w:bottom w:val="nil"/>
              <w:right w:val="nil"/>
            </w:tcBorders>
            <w:vAlign w:val="bottom"/>
          </w:tcPr>
          <w:p w14:paraId="5857858E"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593" w:type="pct"/>
            <w:tcBorders>
              <w:top w:val="nil"/>
              <w:left w:val="nil"/>
              <w:bottom w:val="nil"/>
              <w:right w:val="nil"/>
            </w:tcBorders>
            <w:vAlign w:val="bottom"/>
          </w:tcPr>
          <w:p w14:paraId="30AB7DD1"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10.400</w:t>
            </w:r>
          </w:p>
        </w:tc>
      </w:tr>
      <w:tr w:rsidR="00584118" w:rsidRPr="005B35F4" w14:paraId="482750BE" w14:textId="77777777" w:rsidTr="006A6452">
        <w:trPr>
          <w:trHeight w:val="229"/>
        </w:trPr>
        <w:tc>
          <w:tcPr>
            <w:tcW w:w="1637" w:type="pct"/>
            <w:tcBorders>
              <w:top w:val="nil"/>
              <w:left w:val="nil"/>
              <w:bottom w:val="nil"/>
              <w:right w:val="nil"/>
            </w:tcBorders>
            <w:vAlign w:val="bottom"/>
          </w:tcPr>
          <w:p w14:paraId="1A0DBCD7" w14:textId="77777777" w:rsidR="00584118" w:rsidRPr="005B35F4" w:rsidRDefault="00584118" w:rsidP="006A6452">
            <w:pPr>
              <w:pStyle w:val="Tot"/>
              <w:spacing w:line="220" w:lineRule="exact"/>
              <w:rPr>
                <w:rFonts w:cs="Arial"/>
                <w:color w:val="000000" w:themeColor="text1"/>
                <w:sz w:val="17"/>
                <w:szCs w:val="17"/>
                <w:lang w:val="hr-HR"/>
              </w:rPr>
            </w:pPr>
            <w:r w:rsidRPr="000048F6">
              <w:rPr>
                <w:rFonts w:cs="Arial"/>
                <w:color w:val="000000" w:themeColor="text1"/>
                <w:sz w:val="17"/>
                <w:szCs w:val="17"/>
                <w:lang w:val="hr-HR"/>
              </w:rPr>
              <w:t>Ugovorena obveza EIF CROGIP</w:t>
            </w:r>
          </w:p>
        </w:tc>
        <w:tc>
          <w:tcPr>
            <w:tcW w:w="547" w:type="pct"/>
            <w:tcBorders>
              <w:top w:val="nil"/>
              <w:left w:val="nil"/>
              <w:bottom w:val="nil"/>
              <w:right w:val="nil"/>
            </w:tcBorders>
            <w:vAlign w:val="bottom"/>
          </w:tcPr>
          <w:p w14:paraId="1C123E8D" w14:textId="77777777" w:rsidR="00584118" w:rsidRDefault="00584118" w:rsidP="006A6452">
            <w:pPr>
              <w:jc w:val="right"/>
              <w:rPr>
                <w:rFonts w:ascii="Arial" w:hAnsi="Arial" w:cs="Arial"/>
                <w:color w:val="000000"/>
                <w:sz w:val="17"/>
                <w:szCs w:val="17"/>
              </w:rPr>
            </w:pPr>
            <w:r w:rsidRPr="000048F6">
              <w:rPr>
                <w:rFonts w:ascii="Arial" w:hAnsi="Arial" w:cs="Arial"/>
                <w:color w:val="000000"/>
                <w:sz w:val="17"/>
                <w:szCs w:val="17"/>
              </w:rPr>
              <w:t>145</w:t>
            </w:r>
          </w:p>
        </w:tc>
        <w:tc>
          <w:tcPr>
            <w:tcW w:w="534" w:type="pct"/>
            <w:tcBorders>
              <w:top w:val="nil"/>
              <w:left w:val="nil"/>
              <w:bottom w:val="nil"/>
              <w:right w:val="nil"/>
            </w:tcBorders>
            <w:vAlign w:val="bottom"/>
          </w:tcPr>
          <w:p w14:paraId="02F674C7" w14:textId="77777777" w:rsidR="00584118" w:rsidRDefault="00584118" w:rsidP="006A6452">
            <w:pPr>
              <w:jc w:val="right"/>
              <w:rPr>
                <w:rFonts w:ascii="Arial" w:hAnsi="Arial" w:cs="Arial"/>
                <w:color w:val="000000"/>
                <w:sz w:val="17"/>
                <w:szCs w:val="17"/>
              </w:rPr>
            </w:pPr>
            <w:r w:rsidRPr="000048F6">
              <w:rPr>
                <w:rFonts w:ascii="Arial" w:hAnsi="Arial" w:cs="Arial"/>
                <w:color w:val="000000"/>
                <w:sz w:val="17"/>
                <w:szCs w:val="17"/>
              </w:rPr>
              <w:t>2.005</w:t>
            </w:r>
          </w:p>
        </w:tc>
        <w:tc>
          <w:tcPr>
            <w:tcW w:w="528" w:type="pct"/>
            <w:tcBorders>
              <w:top w:val="nil"/>
              <w:left w:val="nil"/>
              <w:bottom w:val="nil"/>
              <w:right w:val="nil"/>
            </w:tcBorders>
            <w:vAlign w:val="bottom"/>
          </w:tcPr>
          <w:p w14:paraId="43EAA9B2" w14:textId="77777777" w:rsidR="00584118" w:rsidRDefault="00584118" w:rsidP="006A6452">
            <w:pPr>
              <w:jc w:val="right"/>
              <w:rPr>
                <w:rFonts w:ascii="Arial" w:hAnsi="Arial" w:cs="Arial"/>
                <w:color w:val="000000"/>
                <w:sz w:val="17"/>
                <w:szCs w:val="17"/>
              </w:rPr>
            </w:pPr>
            <w:r w:rsidRPr="000048F6">
              <w:rPr>
                <w:rFonts w:ascii="Arial" w:hAnsi="Arial" w:cs="Arial"/>
                <w:color w:val="000000"/>
                <w:sz w:val="17"/>
                <w:szCs w:val="17"/>
              </w:rPr>
              <w:t>6.450</w:t>
            </w:r>
          </w:p>
        </w:tc>
        <w:tc>
          <w:tcPr>
            <w:tcW w:w="538" w:type="pct"/>
            <w:tcBorders>
              <w:top w:val="nil"/>
              <w:left w:val="nil"/>
              <w:bottom w:val="nil"/>
              <w:right w:val="nil"/>
            </w:tcBorders>
            <w:vAlign w:val="bottom"/>
          </w:tcPr>
          <w:p w14:paraId="1C7CDC5F" w14:textId="77777777" w:rsidR="00584118" w:rsidRDefault="00584118" w:rsidP="006A6452">
            <w:pPr>
              <w:jc w:val="right"/>
              <w:rPr>
                <w:rFonts w:ascii="Arial" w:hAnsi="Arial" w:cs="Arial"/>
                <w:color w:val="000000"/>
                <w:sz w:val="17"/>
                <w:szCs w:val="17"/>
              </w:rPr>
            </w:pPr>
            <w:r w:rsidRPr="000048F6">
              <w:rPr>
                <w:rFonts w:ascii="Arial" w:hAnsi="Arial" w:cs="Arial"/>
                <w:color w:val="000000"/>
                <w:sz w:val="17"/>
                <w:szCs w:val="17"/>
              </w:rPr>
              <w:t>11.724</w:t>
            </w:r>
          </w:p>
        </w:tc>
        <w:tc>
          <w:tcPr>
            <w:tcW w:w="623" w:type="pct"/>
            <w:tcBorders>
              <w:top w:val="nil"/>
              <w:left w:val="nil"/>
              <w:bottom w:val="nil"/>
              <w:right w:val="nil"/>
            </w:tcBorders>
            <w:vAlign w:val="bottom"/>
          </w:tcPr>
          <w:p w14:paraId="7D1EF6A9" w14:textId="77777777" w:rsidR="00584118" w:rsidRDefault="00584118" w:rsidP="006A6452">
            <w:pPr>
              <w:jc w:val="right"/>
              <w:rPr>
                <w:rFonts w:ascii="Arial" w:hAnsi="Arial" w:cs="Arial"/>
                <w:color w:val="000000"/>
                <w:sz w:val="17"/>
                <w:szCs w:val="17"/>
              </w:rPr>
            </w:pPr>
            <w:r w:rsidRPr="000048F6">
              <w:rPr>
                <w:rFonts w:ascii="Arial" w:hAnsi="Arial" w:cs="Arial"/>
                <w:color w:val="000000"/>
                <w:sz w:val="17"/>
                <w:szCs w:val="17"/>
              </w:rPr>
              <w:t>4.536</w:t>
            </w:r>
          </w:p>
        </w:tc>
        <w:tc>
          <w:tcPr>
            <w:tcW w:w="593" w:type="pct"/>
            <w:tcBorders>
              <w:top w:val="nil"/>
              <w:left w:val="nil"/>
              <w:bottom w:val="nil"/>
              <w:right w:val="nil"/>
            </w:tcBorders>
            <w:vAlign w:val="bottom"/>
          </w:tcPr>
          <w:p w14:paraId="27E99C8B" w14:textId="77777777" w:rsidR="00584118" w:rsidRDefault="00584118" w:rsidP="006A6452">
            <w:pPr>
              <w:jc w:val="right"/>
              <w:rPr>
                <w:rFonts w:ascii="Arial" w:hAnsi="Arial" w:cs="Arial"/>
                <w:color w:val="000000"/>
                <w:sz w:val="17"/>
                <w:szCs w:val="17"/>
              </w:rPr>
            </w:pPr>
            <w:r w:rsidRPr="000048F6">
              <w:rPr>
                <w:rFonts w:ascii="Arial" w:hAnsi="Arial" w:cs="Arial"/>
                <w:color w:val="000000"/>
                <w:sz w:val="17"/>
                <w:szCs w:val="17"/>
              </w:rPr>
              <w:t>24.860</w:t>
            </w:r>
          </w:p>
        </w:tc>
      </w:tr>
      <w:tr w:rsidR="00584118" w:rsidRPr="005B35F4" w14:paraId="26763E64" w14:textId="77777777" w:rsidTr="006A6452">
        <w:trPr>
          <w:trHeight w:val="229"/>
        </w:trPr>
        <w:tc>
          <w:tcPr>
            <w:tcW w:w="1637" w:type="pct"/>
            <w:tcBorders>
              <w:top w:val="nil"/>
              <w:left w:val="nil"/>
              <w:bottom w:val="nil"/>
              <w:right w:val="nil"/>
            </w:tcBorders>
          </w:tcPr>
          <w:p w14:paraId="27517778" w14:textId="77777777" w:rsidR="00584118" w:rsidRPr="005B35F4" w:rsidRDefault="00584118" w:rsidP="006A6452">
            <w:pPr>
              <w:pStyle w:val="Tot"/>
              <w:spacing w:line="220" w:lineRule="exact"/>
              <w:rPr>
                <w:rFonts w:cs="Arial"/>
                <w:color w:val="000000" w:themeColor="text1"/>
                <w:sz w:val="17"/>
                <w:szCs w:val="17"/>
                <w:lang w:val="hr-HR"/>
              </w:rPr>
            </w:pPr>
            <w:r w:rsidRPr="005B35F4">
              <w:rPr>
                <w:rFonts w:cs="Arial"/>
                <w:color w:val="000000" w:themeColor="text1"/>
                <w:sz w:val="17"/>
                <w:szCs w:val="17"/>
                <w:lang w:val="hr-HR"/>
              </w:rPr>
              <w:t>Ugovorena obveza EIF FRC2</w:t>
            </w:r>
          </w:p>
        </w:tc>
        <w:tc>
          <w:tcPr>
            <w:tcW w:w="547" w:type="pct"/>
            <w:tcBorders>
              <w:top w:val="nil"/>
              <w:left w:val="nil"/>
              <w:bottom w:val="single" w:sz="4" w:space="0" w:color="auto"/>
              <w:right w:val="nil"/>
            </w:tcBorders>
            <w:vAlign w:val="bottom"/>
          </w:tcPr>
          <w:p w14:paraId="7B610664"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5</w:t>
            </w:r>
          </w:p>
        </w:tc>
        <w:tc>
          <w:tcPr>
            <w:tcW w:w="534" w:type="pct"/>
            <w:tcBorders>
              <w:top w:val="nil"/>
              <w:left w:val="nil"/>
              <w:bottom w:val="single" w:sz="4" w:space="0" w:color="auto"/>
              <w:right w:val="nil"/>
            </w:tcBorders>
            <w:vAlign w:val="bottom"/>
          </w:tcPr>
          <w:p w14:paraId="543F1553"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528" w:type="pct"/>
            <w:tcBorders>
              <w:top w:val="nil"/>
              <w:left w:val="nil"/>
              <w:bottom w:val="single" w:sz="4" w:space="0" w:color="auto"/>
              <w:right w:val="nil"/>
            </w:tcBorders>
            <w:vAlign w:val="bottom"/>
          </w:tcPr>
          <w:p w14:paraId="1321F9AE"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3</w:t>
            </w:r>
          </w:p>
        </w:tc>
        <w:tc>
          <w:tcPr>
            <w:tcW w:w="538" w:type="pct"/>
            <w:tcBorders>
              <w:top w:val="nil"/>
              <w:left w:val="nil"/>
              <w:bottom w:val="single" w:sz="4" w:space="0" w:color="auto"/>
              <w:right w:val="nil"/>
            </w:tcBorders>
            <w:vAlign w:val="bottom"/>
          </w:tcPr>
          <w:p w14:paraId="19744A9A"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16</w:t>
            </w:r>
          </w:p>
        </w:tc>
        <w:tc>
          <w:tcPr>
            <w:tcW w:w="623" w:type="pct"/>
            <w:tcBorders>
              <w:top w:val="nil"/>
              <w:left w:val="nil"/>
              <w:bottom w:val="single" w:sz="4" w:space="0" w:color="auto"/>
              <w:right w:val="nil"/>
            </w:tcBorders>
            <w:vAlign w:val="bottom"/>
          </w:tcPr>
          <w:p w14:paraId="1D5EA6E0"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19</w:t>
            </w:r>
          </w:p>
        </w:tc>
        <w:tc>
          <w:tcPr>
            <w:tcW w:w="593" w:type="pct"/>
            <w:tcBorders>
              <w:top w:val="nil"/>
              <w:left w:val="nil"/>
              <w:bottom w:val="single" w:sz="4" w:space="0" w:color="auto"/>
              <w:right w:val="nil"/>
            </w:tcBorders>
            <w:vAlign w:val="bottom"/>
          </w:tcPr>
          <w:p w14:paraId="5334AA4D"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43</w:t>
            </w:r>
          </w:p>
        </w:tc>
      </w:tr>
      <w:tr w:rsidR="00584118" w:rsidRPr="005B35F4" w14:paraId="5A9690EB" w14:textId="77777777" w:rsidTr="006A6452">
        <w:trPr>
          <w:trHeight w:val="229"/>
        </w:trPr>
        <w:tc>
          <w:tcPr>
            <w:tcW w:w="1637" w:type="pct"/>
            <w:tcBorders>
              <w:top w:val="nil"/>
              <w:left w:val="nil"/>
              <w:bottom w:val="nil"/>
              <w:right w:val="nil"/>
            </w:tcBorders>
            <w:vAlign w:val="center"/>
          </w:tcPr>
          <w:p w14:paraId="214443D1" w14:textId="77777777" w:rsidR="00584118" w:rsidRPr="005B35F4" w:rsidRDefault="00584118" w:rsidP="006A6452">
            <w:pPr>
              <w:pStyle w:val="Tot"/>
              <w:spacing w:line="220" w:lineRule="exact"/>
              <w:rPr>
                <w:rFonts w:eastAsia="Calibri" w:cs="Arial"/>
                <w:b/>
                <w:bCs/>
                <w:color w:val="000000" w:themeColor="text1"/>
                <w:spacing w:val="-2"/>
                <w:sz w:val="17"/>
                <w:szCs w:val="17"/>
                <w:lang w:val="hr-HR"/>
              </w:rPr>
            </w:pPr>
            <w:r w:rsidRPr="005B35F4">
              <w:rPr>
                <w:rFonts w:cs="Arial"/>
                <w:b/>
                <w:bCs/>
                <w:color w:val="000000" w:themeColor="text1"/>
                <w:sz w:val="17"/>
                <w:szCs w:val="17"/>
                <w:lang w:val="hr-HR"/>
              </w:rPr>
              <w:t>Ukupne garancije i preuzete obveze</w:t>
            </w:r>
          </w:p>
        </w:tc>
        <w:tc>
          <w:tcPr>
            <w:tcW w:w="547" w:type="pct"/>
            <w:tcBorders>
              <w:top w:val="single" w:sz="4" w:space="0" w:color="auto"/>
              <w:left w:val="nil"/>
              <w:bottom w:val="single" w:sz="12" w:space="0" w:color="auto"/>
              <w:right w:val="nil"/>
            </w:tcBorders>
            <w:vAlign w:val="bottom"/>
          </w:tcPr>
          <w:p w14:paraId="52EA7953" w14:textId="77777777" w:rsidR="00584118" w:rsidRPr="005B35F4" w:rsidRDefault="00584118" w:rsidP="006A6452">
            <w:pPr>
              <w:jc w:val="right"/>
              <w:rPr>
                <w:rFonts w:ascii="Arial" w:hAnsi="Arial" w:cs="Arial"/>
                <w:b/>
                <w:bCs/>
                <w:color w:val="000000"/>
                <w:sz w:val="17"/>
                <w:szCs w:val="17"/>
              </w:rPr>
            </w:pPr>
            <w:r>
              <w:rPr>
                <w:rFonts w:ascii="Arial" w:hAnsi="Arial" w:cs="Arial"/>
                <w:b/>
                <w:bCs/>
                <w:color w:val="000000"/>
                <w:sz w:val="17"/>
                <w:szCs w:val="17"/>
              </w:rPr>
              <w:t>555.067</w:t>
            </w:r>
          </w:p>
        </w:tc>
        <w:tc>
          <w:tcPr>
            <w:tcW w:w="534" w:type="pct"/>
            <w:tcBorders>
              <w:top w:val="single" w:sz="4" w:space="0" w:color="auto"/>
              <w:left w:val="nil"/>
              <w:bottom w:val="single" w:sz="12" w:space="0" w:color="auto"/>
              <w:right w:val="nil"/>
            </w:tcBorders>
            <w:vAlign w:val="bottom"/>
          </w:tcPr>
          <w:p w14:paraId="083D3B2C" w14:textId="77777777" w:rsidR="00584118" w:rsidRPr="005B35F4" w:rsidRDefault="00584118" w:rsidP="006A6452">
            <w:pPr>
              <w:jc w:val="right"/>
              <w:rPr>
                <w:rFonts w:ascii="Arial" w:hAnsi="Arial" w:cs="Arial"/>
                <w:b/>
                <w:bCs/>
                <w:color w:val="000000"/>
                <w:sz w:val="17"/>
                <w:szCs w:val="17"/>
              </w:rPr>
            </w:pPr>
            <w:r>
              <w:rPr>
                <w:rFonts w:ascii="Arial" w:hAnsi="Arial" w:cs="Arial"/>
                <w:b/>
                <w:bCs/>
                <w:color w:val="000000"/>
                <w:sz w:val="17"/>
                <w:szCs w:val="17"/>
              </w:rPr>
              <w:t>2.005</w:t>
            </w:r>
          </w:p>
        </w:tc>
        <w:tc>
          <w:tcPr>
            <w:tcW w:w="528" w:type="pct"/>
            <w:tcBorders>
              <w:top w:val="single" w:sz="4" w:space="0" w:color="auto"/>
              <w:left w:val="nil"/>
              <w:bottom w:val="single" w:sz="12" w:space="0" w:color="auto"/>
              <w:right w:val="nil"/>
            </w:tcBorders>
            <w:vAlign w:val="bottom"/>
          </w:tcPr>
          <w:p w14:paraId="3013CE8B" w14:textId="77777777" w:rsidR="00584118" w:rsidRPr="005B35F4" w:rsidRDefault="00584118" w:rsidP="006A6452">
            <w:pPr>
              <w:jc w:val="right"/>
              <w:rPr>
                <w:rFonts w:ascii="Arial" w:hAnsi="Arial" w:cs="Arial"/>
                <w:b/>
                <w:bCs/>
                <w:color w:val="000000"/>
                <w:sz w:val="17"/>
                <w:szCs w:val="17"/>
              </w:rPr>
            </w:pPr>
            <w:r>
              <w:rPr>
                <w:rFonts w:ascii="Arial" w:hAnsi="Arial" w:cs="Arial"/>
                <w:b/>
                <w:bCs/>
                <w:color w:val="000000"/>
                <w:sz w:val="17"/>
                <w:szCs w:val="17"/>
              </w:rPr>
              <w:t>6.453</w:t>
            </w:r>
          </w:p>
        </w:tc>
        <w:tc>
          <w:tcPr>
            <w:tcW w:w="538" w:type="pct"/>
            <w:tcBorders>
              <w:top w:val="single" w:sz="4" w:space="0" w:color="auto"/>
              <w:left w:val="nil"/>
              <w:bottom w:val="single" w:sz="12" w:space="0" w:color="auto"/>
              <w:right w:val="nil"/>
            </w:tcBorders>
            <w:vAlign w:val="bottom"/>
          </w:tcPr>
          <w:p w14:paraId="02E76FE2" w14:textId="77777777" w:rsidR="00584118" w:rsidRPr="005B35F4" w:rsidRDefault="00584118" w:rsidP="006A6452">
            <w:pPr>
              <w:jc w:val="right"/>
              <w:rPr>
                <w:rFonts w:ascii="Arial" w:hAnsi="Arial" w:cs="Arial"/>
                <w:b/>
                <w:bCs/>
                <w:color w:val="000000"/>
                <w:sz w:val="17"/>
                <w:szCs w:val="17"/>
              </w:rPr>
            </w:pPr>
            <w:r>
              <w:rPr>
                <w:rFonts w:ascii="Arial" w:hAnsi="Arial" w:cs="Arial"/>
                <w:b/>
                <w:bCs/>
                <w:color w:val="000000"/>
                <w:sz w:val="17"/>
                <w:szCs w:val="17"/>
              </w:rPr>
              <w:t>11.740</w:t>
            </w:r>
          </w:p>
        </w:tc>
        <w:tc>
          <w:tcPr>
            <w:tcW w:w="623" w:type="pct"/>
            <w:tcBorders>
              <w:top w:val="single" w:sz="4" w:space="0" w:color="auto"/>
              <w:left w:val="nil"/>
              <w:bottom w:val="single" w:sz="12" w:space="0" w:color="auto"/>
              <w:right w:val="nil"/>
            </w:tcBorders>
            <w:vAlign w:val="bottom"/>
          </w:tcPr>
          <w:p w14:paraId="03BBEC39" w14:textId="77777777" w:rsidR="00584118" w:rsidRPr="005B35F4" w:rsidRDefault="00584118" w:rsidP="006A6452">
            <w:pPr>
              <w:jc w:val="right"/>
              <w:rPr>
                <w:rFonts w:ascii="Arial" w:hAnsi="Arial" w:cs="Arial"/>
                <w:b/>
                <w:bCs/>
                <w:color w:val="000000"/>
                <w:sz w:val="17"/>
                <w:szCs w:val="17"/>
              </w:rPr>
            </w:pPr>
            <w:r>
              <w:rPr>
                <w:rFonts w:ascii="Arial" w:hAnsi="Arial" w:cs="Arial"/>
                <w:b/>
                <w:bCs/>
                <w:color w:val="000000"/>
                <w:sz w:val="17"/>
                <w:szCs w:val="17"/>
              </w:rPr>
              <w:t>4.555</w:t>
            </w:r>
          </w:p>
        </w:tc>
        <w:tc>
          <w:tcPr>
            <w:tcW w:w="593" w:type="pct"/>
            <w:tcBorders>
              <w:top w:val="single" w:sz="4" w:space="0" w:color="auto"/>
              <w:left w:val="nil"/>
              <w:bottom w:val="single" w:sz="12" w:space="0" w:color="auto"/>
              <w:right w:val="nil"/>
            </w:tcBorders>
            <w:vAlign w:val="bottom"/>
          </w:tcPr>
          <w:p w14:paraId="5B62063F" w14:textId="77777777" w:rsidR="00584118" w:rsidRPr="005B35F4" w:rsidRDefault="00584118" w:rsidP="006A6452">
            <w:pPr>
              <w:jc w:val="right"/>
              <w:rPr>
                <w:rFonts w:ascii="Arial" w:hAnsi="Arial" w:cs="Arial"/>
                <w:b/>
                <w:bCs/>
                <w:color w:val="000000"/>
                <w:sz w:val="17"/>
                <w:szCs w:val="17"/>
              </w:rPr>
            </w:pPr>
            <w:r>
              <w:rPr>
                <w:rFonts w:ascii="Arial" w:hAnsi="Arial" w:cs="Arial"/>
                <w:b/>
                <w:bCs/>
                <w:color w:val="000000"/>
                <w:sz w:val="17"/>
                <w:szCs w:val="17"/>
              </w:rPr>
              <w:t>579.820</w:t>
            </w:r>
          </w:p>
        </w:tc>
      </w:tr>
    </w:tbl>
    <w:p w14:paraId="5E4954D9" w14:textId="77777777" w:rsidR="00DD60EF" w:rsidRPr="00100ED3" w:rsidRDefault="00DD60EF" w:rsidP="00DD60EF">
      <w:pPr>
        <w:tabs>
          <w:tab w:val="left" w:pos="-720"/>
        </w:tabs>
        <w:suppressAutoHyphens/>
        <w:jc w:val="both"/>
        <w:rPr>
          <w:rFonts w:ascii="Arial" w:hAnsi="Arial" w:cs="Arial"/>
          <w:color w:val="000000" w:themeColor="text1"/>
          <w:sz w:val="20"/>
          <w:szCs w:val="20"/>
          <w:lang w:val="hr-HR"/>
        </w:rPr>
      </w:pPr>
    </w:p>
    <w:p w14:paraId="1A0320FC" w14:textId="29E41A5D" w:rsidR="00DD60EF" w:rsidRDefault="00DD60EF" w:rsidP="00DD60EF">
      <w:pPr>
        <w:pStyle w:val="accountingpolicytitle"/>
        <w:rPr>
          <w:rFonts w:cs="Arial"/>
          <w:b w:val="0"/>
          <w:bCs/>
          <w:color w:val="000000" w:themeColor="text1"/>
          <w:sz w:val="20"/>
          <w:lang w:val="hr-HR"/>
        </w:rPr>
      </w:pPr>
    </w:p>
    <w:p w14:paraId="2ED4242C" w14:textId="77777777" w:rsidR="00100ED3" w:rsidRPr="00100ED3" w:rsidRDefault="00100ED3" w:rsidP="00DD60EF">
      <w:pPr>
        <w:pStyle w:val="accountingpolicytitle"/>
        <w:rPr>
          <w:rFonts w:cs="Arial"/>
          <w:b w:val="0"/>
          <w:bCs/>
          <w:color w:val="000000" w:themeColor="text1"/>
          <w:sz w:val="20"/>
          <w:lang w:val="hr-HR"/>
        </w:rPr>
      </w:pPr>
    </w:p>
    <w:p w14:paraId="73236809" w14:textId="77777777" w:rsidR="00CD746F" w:rsidRPr="005B35F4" w:rsidRDefault="00CD746F" w:rsidP="00CD746F">
      <w:pPr>
        <w:pStyle w:val="accountingpolicytitle"/>
        <w:rPr>
          <w:rFonts w:cs="Arial"/>
          <w:b w:val="0"/>
          <w:i/>
          <w:color w:val="000000" w:themeColor="text1"/>
          <w:sz w:val="18"/>
          <w:szCs w:val="18"/>
          <w:lang w:val="hr-HR"/>
        </w:rPr>
      </w:pPr>
      <w:r w:rsidRPr="005B35F4">
        <w:rPr>
          <w:rFonts w:cs="Arial"/>
          <w:b w:val="0"/>
          <w:bCs/>
          <w:color w:val="000000" w:themeColor="text1"/>
          <w:sz w:val="18"/>
          <w:szCs w:val="18"/>
          <w:lang w:val="hr-HR"/>
        </w:rPr>
        <w:t>Stavke s neodređenim dospijećem iskazane su u razdoblju preko 3 godine.</w:t>
      </w:r>
      <w:r w:rsidRPr="005B35F4">
        <w:rPr>
          <w:rFonts w:cs="Arial"/>
          <w:b w:val="0"/>
          <w:i/>
          <w:color w:val="000000" w:themeColor="text1"/>
          <w:sz w:val="18"/>
          <w:szCs w:val="18"/>
          <w:lang w:val="hr-HR"/>
        </w:rPr>
        <w:t xml:space="preserve"> </w:t>
      </w:r>
    </w:p>
    <w:p w14:paraId="305B17F5" w14:textId="77777777" w:rsidR="00CD746F" w:rsidRDefault="00CD746F" w:rsidP="00CD746F">
      <w:pPr>
        <w:pStyle w:val="accountingpolicytitle"/>
        <w:rPr>
          <w:rFonts w:cs="Arial"/>
          <w:b w:val="0"/>
          <w:i/>
          <w:color w:val="000000" w:themeColor="text1"/>
          <w:sz w:val="20"/>
          <w:lang w:val="hr-HR"/>
        </w:rPr>
      </w:pPr>
    </w:p>
    <w:p w14:paraId="1E6FB369" w14:textId="77777777" w:rsidR="00584118" w:rsidRPr="00584118" w:rsidRDefault="00584118" w:rsidP="00584118">
      <w:pPr>
        <w:pStyle w:val="accountingpolicytitle"/>
        <w:ind w:right="-142"/>
        <w:rPr>
          <w:rFonts w:cs="Arial"/>
          <w:b w:val="0"/>
          <w:bCs/>
          <w:i/>
          <w:color w:val="000000" w:themeColor="text1"/>
          <w:sz w:val="18"/>
          <w:szCs w:val="18"/>
          <w:lang w:val="hr-HR"/>
        </w:rPr>
      </w:pPr>
      <w:r w:rsidRPr="00584118">
        <w:rPr>
          <w:rFonts w:cs="Arial"/>
          <w:b w:val="0"/>
          <w:bCs/>
          <w:i/>
          <w:color w:val="000000" w:themeColor="text1"/>
          <w:sz w:val="18"/>
          <w:szCs w:val="18"/>
          <w:lang w:val="hr-HR"/>
        </w:rPr>
        <w:t>* Potraživanje u iznosu od 92.000 tisuća eura odnosi se na obrnute repo poslove. Kako je dio iznosa potraživanja produžen nakon datuma Izvještaja o financijskom položaju njegovo dospijeće iskazano je u razdoblju od 1 do 3 mjeseca u iznosu od 30.000 tisuća eura.</w:t>
      </w:r>
    </w:p>
    <w:p w14:paraId="1BE5AA77" w14:textId="3E428CB9" w:rsidR="0014698E" w:rsidRPr="00100ED3" w:rsidRDefault="00584118" w:rsidP="00584118">
      <w:pPr>
        <w:pStyle w:val="accountingpolicytitle"/>
        <w:ind w:right="-142"/>
        <w:rPr>
          <w:rFonts w:cs="Arial"/>
          <w:b w:val="0"/>
          <w:i/>
          <w:color w:val="000000" w:themeColor="text1"/>
          <w:sz w:val="20"/>
          <w:lang w:val="hr-HR"/>
        </w:rPr>
        <w:sectPr w:rsidR="0014698E" w:rsidRPr="00100ED3" w:rsidSect="0026672F">
          <w:pgSz w:w="11907" w:h="16840" w:code="9"/>
          <w:pgMar w:top="1418" w:right="1275" w:bottom="1134" w:left="1418" w:header="851" w:footer="851" w:gutter="0"/>
          <w:cols w:space="720"/>
          <w:noEndnote/>
        </w:sectPr>
      </w:pPr>
      <w:r w:rsidRPr="00584118">
        <w:rPr>
          <w:rFonts w:cs="Arial"/>
          <w:b w:val="0"/>
          <w:bCs/>
          <w:i/>
          <w:color w:val="000000" w:themeColor="text1"/>
          <w:sz w:val="18"/>
          <w:szCs w:val="18"/>
          <w:lang w:val="hr-HR"/>
        </w:rPr>
        <w:t>**Obračunata nedospjela kamata po kreditima raspoređena je u kategoriji od 1 do 3 mjeseca.</w:t>
      </w:r>
    </w:p>
    <w:p w14:paraId="54C95858" w14:textId="77777777" w:rsidR="005B3463" w:rsidRPr="00100ED3" w:rsidRDefault="005B3463" w:rsidP="00C4703D">
      <w:pPr>
        <w:pStyle w:val="T1"/>
        <w:spacing w:before="0" w:after="0" w:line="240" w:lineRule="auto"/>
        <w:rPr>
          <w:rFonts w:cs="Arial"/>
          <w:color w:val="000000" w:themeColor="text1"/>
          <w:sz w:val="20"/>
          <w:lang w:val="hr-HR"/>
        </w:rPr>
      </w:pPr>
    </w:p>
    <w:p w14:paraId="4B4EFBE3" w14:textId="13D4FE8B" w:rsidR="00C204AA" w:rsidRPr="00100ED3" w:rsidRDefault="00092418" w:rsidP="006533FB">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sidR="00612687">
        <w:rPr>
          <w:rFonts w:cs="Arial"/>
          <w:color w:val="000000" w:themeColor="text1"/>
          <w:sz w:val="20"/>
          <w:lang w:val="hr-HR"/>
        </w:rPr>
        <w:t>1</w:t>
      </w:r>
      <w:r w:rsidR="00C204AA" w:rsidRPr="00100ED3">
        <w:rPr>
          <w:rFonts w:cs="Arial"/>
          <w:color w:val="000000" w:themeColor="text1"/>
          <w:sz w:val="20"/>
          <w:lang w:val="hr-HR"/>
        </w:rPr>
        <w:t>.</w:t>
      </w:r>
      <w:r w:rsidR="00C204AA" w:rsidRPr="00100ED3">
        <w:rPr>
          <w:rFonts w:cs="Arial"/>
          <w:color w:val="000000" w:themeColor="text1"/>
          <w:sz w:val="20"/>
          <w:lang w:val="hr-HR"/>
        </w:rPr>
        <w:tab/>
        <w:t>Upravljanje rizicima (nastavak)</w:t>
      </w:r>
    </w:p>
    <w:p w14:paraId="30221E17" w14:textId="77777777" w:rsidR="006533FB" w:rsidRPr="00100ED3" w:rsidRDefault="006533FB" w:rsidP="006533FB">
      <w:pPr>
        <w:pStyle w:val="T1"/>
        <w:spacing w:before="0" w:after="0" w:line="240" w:lineRule="auto"/>
        <w:rPr>
          <w:rFonts w:cs="Arial"/>
          <w:color w:val="000000" w:themeColor="text1"/>
          <w:sz w:val="20"/>
          <w:lang w:val="hr-HR"/>
        </w:rPr>
      </w:pPr>
    </w:p>
    <w:p w14:paraId="27E91E0A" w14:textId="42A1CCD9" w:rsidR="00096E9B" w:rsidRPr="00100ED3" w:rsidRDefault="00092418" w:rsidP="006533FB">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sidR="00612687">
        <w:rPr>
          <w:rFonts w:cs="Arial"/>
          <w:color w:val="000000" w:themeColor="text1"/>
          <w:sz w:val="20"/>
          <w:lang w:val="hr-HR"/>
        </w:rPr>
        <w:t>1</w:t>
      </w:r>
      <w:r w:rsidR="00C204AA" w:rsidRPr="00100ED3">
        <w:rPr>
          <w:rFonts w:cs="Arial"/>
          <w:color w:val="000000" w:themeColor="text1"/>
          <w:sz w:val="20"/>
          <w:lang w:val="hr-HR"/>
        </w:rPr>
        <w:t>.</w:t>
      </w:r>
      <w:r w:rsidR="003900A3" w:rsidRPr="00100ED3">
        <w:rPr>
          <w:rFonts w:cs="Arial"/>
          <w:color w:val="000000" w:themeColor="text1"/>
          <w:sz w:val="20"/>
          <w:lang w:val="hr-HR"/>
        </w:rPr>
        <w:t>4</w:t>
      </w:r>
      <w:r w:rsidR="00C204AA" w:rsidRPr="00100ED3">
        <w:rPr>
          <w:rFonts w:cs="Arial"/>
          <w:color w:val="000000" w:themeColor="text1"/>
          <w:sz w:val="20"/>
          <w:lang w:val="hr-HR"/>
        </w:rPr>
        <w:t xml:space="preserve">. </w:t>
      </w:r>
      <w:r w:rsidR="00C204AA" w:rsidRPr="00100ED3">
        <w:rPr>
          <w:rFonts w:cs="Arial"/>
          <w:color w:val="000000" w:themeColor="text1"/>
          <w:sz w:val="20"/>
          <w:lang w:val="hr-HR"/>
        </w:rPr>
        <w:tab/>
        <w:t>Rizik likvidnosti (nastavak)</w:t>
      </w:r>
    </w:p>
    <w:p w14:paraId="35323CA0" w14:textId="77777777" w:rsidR="006533FB" w:rsidRPr="00100ED3" w:rsidRDefault="006533FB" w:rsidP="006533FB">
      <w:pPr>
        <w:tabs>
          <w:tab w:val="left" w:pos="-720"/>
        </w:tabs>
        <w:suppressAutoHyphens/>
        <w:jc w:val="both"/>
        <w:rPr>
          <w:rFonts w:ascii="Arial" w:hAnsi="Arial" w:cs="Arial"/>
          <w:color w:val="000000" w:themeColor="text1"/>
          <w:sz w:val="20"/>
          <w:szCs w:val="20"/>
          <w:lang w:val="hr-HR"/>
        </w:rPr>
      </w:pPr>
    </w:p>
    <w:p w14:paraId="634C9B8B" w14:textId="497AF8DD" w:rsidR="00336C25" w:rsidRPr="00100ED3" w:rsidRDefault="00C204AA" w:rsidP="00B263A4">
      <w:pPr>
        <w:tabs>
          <w:tab w:val="left" w:pos="-720"/>
        </w:tabs>
        <w:suppressAutoHyphens/>
        <w:jc w:val="both"/>
        <w:rPr>
          <w:rFonts w:ascii="Arial" w:hAnsi="Arial" w:cs="Arial"/>
          <w:color w:val="000000" w:themeColor="text1"/>
          <w:sz w:val="20"/>
          <w:szCs w:val="20"/>
          <w:lang w:val="hr-HR"/>
        </w:rPr>
      </w:pPr>
      <w:r w:rsidRPr="00100ED3">
        <w:rPr>
          <w:rFonts w:ascii="Arial" w:hAnsi="Arial" w:cs="Arial"/>
          <w:color w:val="000000" w:themeColor="text1"/>
          <w:sz w:val="20"/>
          <w:szCs w:val="20"/>
          <w:lang w:val="hr-HR"/>
        </w:rPr>
        <w:t xml:space="preserve">Iznos ukupne </w:t>
      </w:r>
      <w:r w:rsidR="008D6072" w:rsidRPr="00100ED3">
        <w:rPr>
          <w:rFonts w:ascii="Arial" w:hAnsi="Arial" w:cs="Arial"/>
          <w:color w:val="000000" w:themeColor="text1"/>
          <w:sz w:val="20"/>
          <w:szCs w:val="20"/>
          <w:lang w:val="hr-HR"/>
        </w:rPr>
        <w:t>imovine</w:t>
      </w:r>
      <w:r w:rsidR="00C00CC9" w:rsidRPr="00100ED3">
        <w:rPr>
          <w:rFonts w:ascii="Arial" w:hAnsi="Arial" w:cs="Arial"/>
          <w:color w:val="000000" w:themeColor="text1"/>
          <w:sz w:val="20"/>
          <w:szCs w:val="20"/>
          <w:lang w:val="hr-HR"/>
        </w:rPr>
        <w:t>,</w:t>
      </w:r>
      <w:r w:rsidRPr="00100ED3">
        <w:rPr>
          <w:rFonts w:ascii="Arial" w:hAnsi="Arial" w:cs="Arial"/>
          <w:color w:val="000000" w:themeColor="text1"/>
          <w:sz w:val="20"/>
          <w:szCs w:val="20"/>
          <w:lang w:val="hr-HR"/>
        </w:rPr>
        <w:t xml:space="preserve"> </w:t>
      </w:r>
      <w:r w:rsidR="00045F0A" w:rsidRPr="00100ED3">
        <w:rPr>
          <w:rFonts w:ascii="Arial" w:hAnsi="Arial" w:cs="Arial"/>
          <w:color w:val="000000" w:themeColor="text1"/>
          <w:sz w:val="20"/>
          <w:szCs w:val="20"/>
          <w:lang w:val="hr-HR"/>
        </w:rPr>
        <w:t xml:space="preserve">ukupnih </w:t>
      </w:r>
      <w:r w:rsidR="008D6072" w:rsidRPr="00100ED3">
        <w:rPr>
          <w:rFonts w:ascii="Arial" w:hAnsi="Arial" w:cs="Arial"/>
          <w:color w:val="000000" w:themeColor="text1"/>
          <w:sz w:val="20"/>
          <w:szCs w:val="20"/>
          <w:lang w:val="hr-HR"/>
        </w:rPr>
        <w:t>obveza</w:t>
      </w:r>
      <w:r w:rsidR="00C14073" w:rsidRPr="00100ED3">
        <w:rPr>
          <w:rFonts w:ascii="Arial" w:hAnsi="Arial" w:cs="Arial"/>
          <w:color w:val="000000" w:themeColor="text1"/>
          <w:sz w:val="20"/>
          <w:szCs w:val="20"/>
          <w:lang w:val="hr-HR"/>
        </w:rPr>
        <w:t xml:space="preserve"> </w:t>
      </w:r>
      <w:r w:rsidR="00C00CC9" w:rsidRPr="00100ED3">
        <w:rPr>
          <w:rFonts w:ascii="Arial" w:hAnsi="Arial" w:cs="Arial"/>
          <w:color w:val="000000" w:themeColor="text1"/>
          <w:sz w:val="20"/>
          <w:szCs w:val="20"/>
          <w:lang w:val="hr-HR"/>
        </w:rPr>
        <w:t xml:space="preserve">i garancija i preuzetih obveza </w:t>
      </w:r>
      <w:r w:rsidRPr="00100ED3">
        <w:rPr>
          <w:rFonts w:ascii="Arial" w:hAnsi="Arial" w:cs="Arial"/>
          <w:color w:val="000000" w:themeColor="text1"/>
          <w:sz w:val="20"/>
          <w:szCs w:val="20"/>
          <w:lang w:val="hr-HR"/>
        </w:rPr>
        <w:t xml:space="preserve">na dan </w:t>
      </w:r>
      <w:r w:rsidR="008770A1" w:rsidRPr="00100ED3">
        <w:rPr>
          <w:rFonts w:ascii="Arial" w:hAnsi="Arial" w:cs="Arial"/>
          <w:color w:val="000000" w:themeColor="text1"/>
          <w:sz w:val="20"/>
          <w:szCs w:val="20"/>
          <w:lang w:val="hr-HR"/>
        </w:rPr>
        <w:t xml:space="preserve">31. prosinca </w:t>
      </w:r>
      <w:r w:rsidR="00F864B4" w:rsidRPr="00100ED3">
        <w:rPr>
          <w:rFonts w:ascii="Arial" w:hAnsi="Arial" w:cs="Arial"/>
          <w:color w:val="000000" w:themeColor="text1"/>
          <w:sz w:val="20"/>
          <w:szCs w:val="20"/>
          <w:lang w:val="hr-HR"/>
        </w:rPr>
        <w:t>20</w:t>
      </w:r>
      <w:r w:rsidR="00DD60EF" w:rsidRPr="00100ED3">
        <w:rPr>
          <w:rFonts w:ascii="Arial" w:hAnsi="Arial" w:cs="Arial"/>
          <w:color w:val="000000" w:themeColor="text1"/>
          <w:sz w:val="20"/>
          <w:szCs w:val="20"/>
          <w:lang w:val="hr-HR"/>
        </w:rPr>
        <w:t>2</w:t>
      </w:r>
      <w:r w:rsidR="00584118">
        <w:rPr>
          <w:rFonts w:ascii="Arial" w:hAnsi="Arial" w:cs="Arial"/>
          <w:color w:val="000000" w:themeColor="text1"/>
          <w:sz w:val="20"/>
          <w:szCs w:val="20"/>
          <w:lang w:val="hr-HR"/>
        </w:rPr>
        <w:t>5</w:t>
      </w:r>
      <w:r w:rsidR="008770A1" w:rsidRPr="00100ED3">
        <w:rPr>
          <w:rFonts w:ascii="Arial" w:hAnsi="Arial" w:cs="Arial"/>
          <w:color w:val="000000" w:themeColor="text1"/>
          <w:sz w:val="20"/>
          <w:szCs w:val="20"/>
          <w:lang w:val="hr-HR"/>
        </w:rPr>
        <w:t xml:space="preserve">. i 31. prosinca </w:t>
      </w:r>
      <w:r w:rsidR="00F864B4" w:rsidRPr="00100ED3">
        <w:rPr>
          <w:rFonts w:ascii="Arial" w:hAnsi="Arial" w:cs="Arial"/>
          <w:color w:val="000000" w:themeColor="text1"/>
          <w:sz w:val="20"/>
          <w:szCs w:val="20"/>
          <w:lang w:val="hr-HR"/>
        </w:rPr>
        <w:t>20</w:t>
      </w:r>
      <w:r w:rsidR="009D360E" w:rsidRPr="00100ED3">
        <w:rPr>
          <w:rFonts w:ascii="Arial" w:hAnsi="Arial" w:cs="Arial"/>
          <w:color w:val="000000" w:themeColor="text1"/>
          <w:sz w:val="20"/>
          <w:szCs w:val="20"/>
          <w:lang w:val="hr-HR"/>
        </w:rPr>
        <w:t>2</w:t>
      </w:r>
      <w:r w:rsidR="00584118">
        <w:rPr>
          <w:rFonts w:ascii="Arial" w:hAnsi="Arial" w:cs="Arial"/>
          <w:color w:val="000000" w:themeColor="text1"/>
          <w:sz w:val="20"/>
          <w:szCs w:val="20"/>
          <w:lang w:val="hr-HR"/>
        </w:rPr>
        <w:t>4</w:t>
      </w:r>
      <w:r w:rsidRPr="00100ED3">
        <w:rPr>
          <w:rFonts w:ascii="Arial" w:hAnsi="Arial" w:cs="Arial"/>
          <w:color w:val="000000" w:themeColor="text1"/>
          <w:sz w:val="20"/>
          <w:szCs w:val="20"/>
          <w:lang w:val="hr-HR"/>
        </w:rPr>
        <w:t xml:space="preserve">. analiziran je kroz preostalo razdoblje od dana </w:t>
      </w:r>
      <w:r w:rsidR="006716CB" w:rsidRPr="00100ED3">
        <w:rPr>
          <w:rFonts w:ascii="Arial" w:hAnsi="Arial" w:cs="Arial"/>
          <w:color w:val="000000" w:themeColor="text1"/>
          <w:sz w:val="20"/>
          <w:szCs w:val="20"/>
          <w:lang w:val="hr-HR"/>
        </w:rPr>
        <w:t>Izvještaja o financijskom položaju</w:t>
      </w:r>
      <w:r w:rsidRPr="00100ED3">
        <w:rPr>
          <w:rFonts w:ascii="Arial" w:hAnsi="Arial" w:cs="Arial"/>
          <w:color w:val="000000" w:themeColor="text1"/>
          <w:sz w:val="20"/>
          <w:szCs w:val="20"/>
          <w:lang w:val="hr-HR"/>
        </w:rPr>
        <w:t xml:space="preserve"> u odnosu na ugovoreni datum dospijeća kako slijedi:</w:t>
      </w:r>
    </w:p>
    <w:p w14:paraId="0CF80009" w14:textId="40326B85" w:rsidR="001B5C49" w:rsidRDefault="001B5C49" w:rsidP="00B263A4">
      <w:pPr>
        <w:tabs>
          <w:tab w:val="left" w:pos="-720"/>
        </w:tabs>
        <w:suppressAutoHyphens/>
        <w:jc w:val="both"/>
        <w:rPr>
          <w:rFonts w:ascii="Arial" w:hAnsi="Arial" w:cs="Arial"/>
          <w:color w:val="000000" w:themeColor="text1"/>
          <w:sz w:val="20"/>
          <w:szCs w:val="20"/>
          <w:lang w:val="hr-HR"/>
        </w:rPr>
      </w:pPr>
    </w:p>
    <w:tbl>
      <w:tblPr>
        <w:tblW w:w="5353" w:type="pct"/>
        <w:tblInd w:w="-142" w:type="dxa"/>
        <w:tblLayout w:type="fixed"/>
        <w:tblCellMar>
          <w:left w:w="120" w:type="dxa"/>
          <w:right w:w="120" w:type="dxa"/>
        </w:tblCellMar>
        <w:tblLook w:val="0000" w:firstRow="0" w:lastRow="0" w:firstColumn="0" w:lastColumn="0" w:noHBand="0" w:noVBand="0"/>
      </w:tblPr>
      <w:tblGrid>
        <w:gridCol w:w="2994"/>
        <w:gridCol w:w="1087"/>
        <w:gridCol w:w="1077"/>
        <w:gridCol w:w="1129"/>
        <w:gridCol w:w="1125"/>
        <w:gridCol w:w="1263"/>
        <w:gridCol w:w="1190"/>
      </w:tblGrid>
      <w:tr w:rsidR="00B11CF5" w:rsidRPr="005B35F4" w14:paraId="653FF365" w14:textId="77777777" w:rsidTr="00765BA7">
        <w:trPr>
          <w:trHeight w:val="463"/>
        </w:trPr>
        <w:tc>
          <w:tcPr>
            <w:tcW w:w="1517" w:type="pct"/>
          </w:tcPr>
          <w:p w14:paraId="0B759D65" w14:textId="77777777" w:rsidR="00B11CF5" w:rsidRPr="005B35F4" w:rsidRDefault="00B11CF5" w:rsidP="00765BA7">
            <w:pPr>
              <w:tabs>
                <w:tab w:val="right" w:pos="1202"/>
              </w:tabs>
              <w:spacing w:line="240" w:lineRule="exact"/>
              <w:outlineLvl w:val="0"/>
              <w:rPr>
                <w:rFonts w:ascii="Arial" w:hAnsi="Arial" w:cs="Arial"/>
                <w:b/>
                <w:color w:val="000000" w:themeColor="text1"/>
                <w:sz w:val="17"/>
                <w:szCs w:val="17"/>
                <w:lang w:val="hr-HR"/>
              </w:rPr>
            </w:pPr>
            <w:bookmarkStart w:id="1035" w:name="_Toc67330157"/>
            <w:r w:rsidRPr="005B35F4">
              <w:rPr>
                <w:rFonts w:ascii="Arial" w:hAnsi="Arial" w:cs="Arial"/>
                <w:b/>
                <w:color w:val="000000" w:themeColor="text1"/>
                <w:sz w:val="17"/>
                <w:szCs w:val="17"/>
                <w:lang w:val="hr-HR"/>
              </w:rPr>
              <w:t>Banka</w:t>
            </w:r>
            <w:bookmarkEnd w:id="1035"/>
          </w:p>
          <w:p w14:paraId="3A23E683" w14:textId="77777777" w:rsidR="00B11CF5" w:rsidRPr="005B35F4" w:rsidRDefault="00B11CF5" w:rsidP="00765BA7">
            <w:pPr>
              <w:tabs>
                <w:tab w:val="right" w:pos="1202"/>
              </w:tabs>
              <w:spacing w:line="240" w:lineRule="exact"/>
              <w:outlineLvl w:val="0"/>
              <w:rPr>
                <w:rFonts w:ascii="Arial" w:hAnsi="Arial" w:cs="Arial"/>
                <w:b/>
                <w:color w:val="000000" w:themeColor="text1"/>
                <w:sz w:val="17"/>
                <w:szCs w:val="17"/>
                <w:lang w:val="hr-HR"/>
              </w:rPr>
            </w:pPr>
            <w:bookmarkStart w:id="1036" w:name="_Toc67330158"/>
            <w:r w:rsidRPr="005B35F4">
              <w:rPr>
                <w:rFonts w:ascii="Arial" w:hAnsi="Arial" w:cs="Arial"/>
                <w:b/>
                <w:color w:val="000000" w:themeColor="text1"/>
                <w:sz w:val="17"/>
                <w:szCs w:val="17"/>
                <w:lang w:val="hr-HR"/>
              </w:rPr>
              <w:t>31. prosinca 202</w:t>
            </w:r>
            <w:r>
              <w:rPr>
                <w:rFonts w:ascii="Arial" w:hAnsi="Arial" w:cs="Arial"/>
                <w:b/>
                <w:color w:val="000000" w:themeColor="text1"/>
                <w:sz w:val="17"/>
                <w:szCs w:val="17"/>
                <w:lang w:val="hr-HR"/>
              </w:rPr>
              <w:t>5</w:t>
            </w:r>
            <w:r w:rsidRPr="005B35F4">
              <w:rPr>
                <w:rFonts w:ascii="Arial" w:hAnsi="Arial" w:cs="Arial"/>
                <w:b/>
                <w:color w:val="000000" w:themeColor="text1"/>
                <w:sz w:val="17"/>
                <w:szCs w:val="17"/>
                <w:lang w:val="hr-HR"/>
              </w:rPr>
              <w:t>.</w:t>
            </w:r>
            <w:bookmarkEnd w:id="1036"/>
            <w:r w:rsidRPr="005B35F4">
              <w:rPr>
                <w:rFonts w:ascii="Arial" w:hAnsi="Arial" w:cs="Arial"/>
                <w:b/>
                <w:color w:val="000000" w:themeColor="text1"/>
                <w:sz w:val="17"/>
                <w:szCs w:val="17"/>
                <w:lang w:val="hr-HR"/>
              </w:rPr>
              <w:t xml:space="preserve">  </w:t>
            </w:r>
          </w:p>
        </w:tc>
        <w:tc>
          <w:tcPr>
            <w:tcW w:w="551" w:type="pct"/>
          </w:tcPr>
          <w:p w14:paraId="0E4EF99F" w14:textId="77777777" w:rsidR="00B11CF5" w:rsidRPr="005B35F4" w:rsidRDefault="00B11CF5" w:rsidP="00765BA7">
            <w:pPr>
              <w:tabs>
                <w:tab w:val="right" w:pos="1202"/>
              </w:tabs>
              <w:spacing w:line="240" w:lineRule="exact"/>
              <w:jc w:val="right"/>
              <w:outlineLvl w:val="0"/>
              <w:rPr>
                <w:rFonts w:ascii="Arial" w:hAnsi="Arial" w:cs="Arial"/>
                <w:b/>
                <w:color w:val="000000" w:themeColor="text1"/>
                <w:sz w:val="17"/>
                <w:szCs w:val="17"/>
                <w:lang w:val="hr-HR"/>
              </w:rPr>
            </w:pPr>
            <w:bookmarkStart w:id="1037" w:name="_Toc67330159"/>
            <w:r w:rsidRPr="005B35F4">
              <w:rPr>
                <w:rFonts w:ascii="Arial" w:hAnsi="Arial" w:cs="Arial"/>
                <w:b/>
                <w:color w:val="000000" w:themeColor="text1"/>
                <w:sz w:val="17"/>
                <w:szCs w:val="17"/>
                <w:lang w:val="hr-HR"/>
              </w:rPr>
              <w:t>Do 1 mjesec</w:t>
            </w:r>
            <w:bookmarkEnd w:id="1037"/>
          </w:p>
        </w:tc>
        <w:tc>
          <w:tcPr>
            <w:tcW w:w="546" w:type="pct"/>
          </w:tcPr>
          <w:p w14:paraId="06CB0DED" w14:textId="77777777" w:rsidR="00B11CF5" w:rsidRPr="005B35F4" w:rsidRDefault="00B11CF5" w:rsidP="00765BA7">
            <w:pPr>
              <w:tabs>
                <w:tab w:val="right" w:pos="1202"/>
              </w:tabs>
              <w:spacing w:line="240" w:lineRule="exact"/>
              <w:jc w:val="right"/>
              <w:outlineLvl w:val="0"/>
              <w:rPr>
                <w:rFonts w:ascii="Arial" w:hAnsi="Arial" w:cs="Arial"/>
                <w:b/>
                <w:color w:val="000000" w:themeColor="text1"/>
                <w:sz w:val="17"/>
                <w:szCs w:val="17"/>
                <w:lang w:val="hr-HR"/>
              </w:rPr>
            </w:pPr>
            <w:bookmarkStart w:id="1038" w:name="_Toc67330160"/>
            <w:r w:rsidRPr="005B35F4">
              <w:rPr>
                <w:rFonts w:ascii="Arial" w:hAnsi="Arial" w:cs="Arial"/>
                <w:b/>
                <w:color w:val="000000" w:themeColor="text1"/>
                <w:sz w:val="17"/>
                <w:szCs w:val="17"/>
                <w:lang w:val="hr-HR"/>
              </w:rPr>
              <w:t>1 do 3 mjeseca</w:t>
            </w:r>
            <w:bookmarkEnd w:id="1038"/>
          </w:p>
        </w:tc>
        <w:tc>
          <w:tcPr>
            <w:tcW w:w="572" w:type="pct"/>
          </w:tcPr>
          <w:p w14:paraId="36E1E350" w14:textId="77777777" w:rsidR="00B11CF5" w:rsidRPr="005B35F4" w:rsidRDefault="00B11CF5" w:rsidP="00765BA7">
            <w:pPr>
              <w:tabs>
                <w:tab w:val="right" w:pos="1202"/>
              </w:tabs>
              <w:spacing w:line="240" w:lineRule="exact"/>
              <w:jc w:val="right"/>
              <w:outlineLvl w:val="0"/>
              <w:rPr>
                <w:rFonts w:ascii="Arial" w:hAnsi="Arial" w:cs="Arial"/>
                <w:b/>
                <w:color w:val="000000" w:themeColor="text1"/>
                <w:sz w:val="17"/>
                <w:szCs w:val="17"/>
                <w:lang w:val="hr-HR"/>
              </w:rPr>
            </w:pPr>
            <w:bookmarkStart w:id="1039" w:name="_Toc67330161"/>
            <w:r w:rsidRPr="005B35F4">
              <w:rPr>
                <w:rFonts w:ascii="Arial" w:hAnsi="Arial" w:cs="Arial"/>
                <w:b/>
                <w:color w:val="000000" w:themeColor="text1"/>
                <w:sz w:val="17"/>
                <w:szCs w:val="17"/>
                <w:lang w:val="hr-HR"/>
              </w:rPr>
              <w:t>3 mj. do 1 godine</w:t>
            </w:r>
            <w:bookmarkEnd w:id="1039"/>
          </w:p>
        </w:tc>
        <w:tc>
          <w:tcPr>
            <w:tcW w:w="570" w:type="pct"/>
          </w:tcPr>
          <w:p w14:paraId="12DA3FF8" w14:textId="77777777" w:rsidR="00B11CF5" w:rsidRPr="005B35F4" w:rsidRDefault="00B11CF5" w:rsidP="00765BA7">
            <w:pPr>
              <w:tabs>
                <w:tab w:val="right" w:pos="1202"/>
              </w:tabs>
              <w:spacing w:line="240" w:lineRule="exact"/>
              <w:jc w:val="right"/>
              <w:outlineLvl w:val="0"/>
              <w:rPr>
                <w:rFonts w:ascii="Arial" w:hAnsi="Arial" w:cs="Arial"/>
                <w:b/>
                <w:color w:val="000000" w:themeColor="text1"/>
                <w:sz w:val="17"/>
                <w:szCs w:val="17"/>
                <w:lang w:val="hr-HR"/>
              </w:rPr>
            </w:pPr>
            <w:bookmarkStart w:id="1040" w:name="_Toc67330162"/>
            <w:r w:rsidRPr="005B35F4">
              <w:rPr>
                <w:rFonts w:ascii="Arial" w:hAnsi="Arial" w:cs="Arial"/>
                <w:b/>
                <w:color w:val="000000" w:themeColor="text1"/>
                <w:sz w:val="17"/>
                <w:szCs w:val="17"/>
                <w:lang w:val="hr-HR"/>
              </w:rPr>
              <w:t>1 do 3 godina</w:t>
            </w:r>
            <w:bookmarkEnd w:id="1040"/>
          </w:p>
        </w:tc>
        <w:tc>
          <w:tcPr>
            <w:tcW w:w="640" w:type="pct"/>
          </w:tcPr>
          <w:p w14:paraId="59D4C0A5" w14:textId="77777777" w:rsidR="00B11CF5" w:rsidRPr="005B35F4" w:rsidRDefault="00B11CF5" w:rsidP="00765BA7">
            <w:pPr>
              <w:tabs>
                <w:tab w:val="right" w:pos="1202"/>
              </w:tabs>
              <w:spacing w:line="240" w:lineRule="exact"/>
              <w:jc w:val="right"/>
              <w:outlineLvl w:val="0"/>
              <w:rPr>
                <w:rFonts w:ascii="Arial" w:hAnsi="Arial" w:cs="Arial"/>
                <w:b/>
                <w:color w:val="000000" w:themeColor="text1"/>
                <w:sz w:val="17"/>
                <w:szCs w:val="17"/>
                <w:lang w:val="hr-HR"/>
              </w:rPr>
            </w:pPr>
            <w:bookmarkStart w:id="1041" w:name="_Toc67330163"/>
            <w:r w:rsidRPr="005B35F4">
              <w:rPr>
                <w:rFonts w:ascii="Arial" w:hAnsi="Arial" w:cs="Arial"/>
                <w:b/>
                <w:color w:val="000000" w:themeColor="text1"/>
                <w:sz w:val="17"/>
                <w:szCs w:val="17"/>
                <w:lang w:val="hr-HR"/>
              </w:rPr>
              <w:t>Preko 3 godine</w:t>
            </w:r>
            <w:bookmarkEnd w:id="1041"/>
          </w:p>
        </w:tc>
        <w:tc>
          <w:tcPr>
            <w:tcW w:w="603" w:type="pct"/>
          </w:tcPr>
          <w:p w14:paraId="51EF5295" w14:textId="77777777" w:rsidR="00B11CF5" w:rsidRPr="005B35F4" w:rsidRDefault="00B11CF5" w:rsidP="00765BA7">
            <w:pPr>
              <w:tabs>
                <w:tab w:val="right" w:pos="1202"/>
              </w:tabs>
              <w:spacing w:line="240" w:lineRule="exact"/>
              <w:jc w:val="right"/>
              <w:outlineLvl w:val="0"/>
              <w:rPr>
                <w:rFonts w:ascii="Arial" w:hAnsi="Arial" w:cs="Arial"/>
                <w:b/>
                <w:color w:val="000000" w:themeColor="text1"/>
                <w:sz w:val="17"/>
                <w:szCs w:val="17"/>
                <w:lang w:val="hr-HR"/>
              </w:rPr>
            </w:pPr>
            <w:bookmarkStart w:id="1042" w:name="_Toc67330164"/>
            <w:r w:rsidRPr="005B35F4">
              <w:rPr>
                <w:rFonts w:ascii="Arial" w:hAnsi="Arial" w:cs="Arial"/>
                <w:b/>
                <w:color w:val="000000" w:themeColor="text1"/>
                <w:sz w:val="17"/>
                <w:szCs w:val="17"/>
                <w:lang w:val="hr-HR"/>
              </w:rPr>
              <w:t>Ukupno</w:t>
            </w:r>
            <w:bookmarkEnd w:id="1042"/>
          </w:p>
        </w:tc>
      </w:tr>
      <w:tr w:rsidR="00B11CF5" w:rsidRPr="005B35F4" w14:paraId="42053229" w14:textId="77777777" w:rsidTr="00765BA7">
        <w:trPr>
          <w:trHeight w:val="152"/>
        </w:trPr>
        <w:tc>
          <w:tcPr>
            <w:tcW w:w="1517" w:type="pct"/>
          </w:tcPr>
          <w:p w14:paraId="61695EA7" w14:textId="77777777" w:rsidR="00B11CF5" w:rsidRPr="005B35F4" w:rsidRDefault="00B11CF5" w:rsidP="00765BA7">
            <w:pPr>
              <w:tabs>
                <w:tab w:val="left" w:pos="-720"/>
              </w:tabs>
              <w:suppressAutoHyphens/>
              <w:spacing w:line="240" w:lineRule="exact"/>
              <w:jc w:val="center"/>
              <w:rPr>
                <w:rFonts w:ascii="Arial" w:hAnsi="Arial" w:cs="Arial"/>
                <w:b/>
                <w:color w:val="000000" w:themeColor="text1"/>
                <w:spacing w:val="-2"/>
                <w:sz w:val="17"/>
                <w:szCs w:val="17"/>
                <w:lang w:val="hr-HR"/>
              </w:rPr>
            </w:pPr>
          </w:p>
        </w:tc>
        <w:tc>
          <w:tcPr>
            <w:tcW w:w="551" w:type="pct"/>
            <w:tcBorders>
              <w:top w:val="nil"/>
              <w:left w:val="nil"/>
              <w:bottom w:val="nil"/>
              <w:right w:val="nil"/>
            </w:tcBorders>
            <w:vAlign w:val="bottom"/>
          </w:tcPr>
          <w:p w14:paraId="22611B44" w14:textId="77777777" w:rsidR="00B11CF5" w:rsidRPr="00622C96" w:rsidRDefault="00B11CF5" w:rsidP="00765BA7">
            <w:pPr>
              <w:tabs>
                <w:tab w:val="right" w:pos="1202"/>
              </w:tabs>
              <w:spacing w:line="240"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46" w:type="pct"/>
            <w:tcBorders>
              <w:top w:val="nil"/>
              <w:left w:val="nil"/>
              <w:bottom w:val="nil"/>
              <w:right w:val="nil"/>
            </w:tcBorders>
            <w:vAlign w:val="bottom"/>
          </w:tcPr>
          <w:p w14:paraId="025FB714" w14:textId="77777777" w:rsidR="00B11CF5" w:rsidRPr="00622C96" w:rsidRDefault="00B11CF5" w:rsidP="00765BA7">
            <w:pPr>
              <w:tabs>
                <w:tab w:val="right" w:pos="1202"/>
              </w:tabs>
              <w:spacing w:line="240"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72" w:type="pct"/>
            <w:tcBorders>
              <w:top w:val="nil"/>
              <w:left w:val="nil"/>
              <w:bottom w:val="nil"/>
              <w:right w:val="nil"/>
            </w:tcBorders>
            <w:vAlign w:val="bottom"/>
          </w:tcPr>
          <w:p w14:paraId="2CFF36A9" w14:textId="77777777" w:rsidR="00B11CF5" w:rsidRPr="00622C96" w:rsidRDefault="00B11CF5" w:rsidP="00765BA7">
            <w:pPr>
              <w:tabs>
                <w:tab w:val="right" w:pos="1202"/>
              </w:tabs>
              <w:spacing w:line="240"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70" w:type="pct"/>
            <w:tcBorders>
              <w:top w:val="nil"/>
              <w:left w:val="nil"/>
              <w:bottom w:val="nil"/>
              <w:right w:val="nil"/>
            </w:tcBorders>
            <w:vAlign w:val="bottom"/>
          </w:tcPr>
          <w:p w14:paraId="55E0B44F" w14:textId="77777777" w:rsidR="00B11CF5" w:rsidRPr="00622C96" w:rsidRDefault="00B11CF5" w:rsidP="00765BA7">
            <w:pPr>
              <w:tabs>
                <w:tab w:val="right" w:pos="1202"/>
              </w:tabs>
              <w:spacing w:line="240"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640" w:type="pct"/>
            <w:tcBorders>
              <w:top w:val="nil"/>
              <w:left w:val="nil"/>
              <w:bottom w:val="nil"/>
              <w:right w:val="nil"/>
            </w:tcBorders>
            <w:vAlign w:val="bottom"/>
          </w:tcPr>
          <w:p w14:paraId="28720D0C" w14:textId="77777777" w:rsidR="00B11CF5" w:rsidRPr="00622C96" w:rsidRDefault="00B11CF5" w:rsidP="00765BA7">
            <w:pPr>
              <w:tabs>
                <w:tab w:val="right" w:pos="1202"/>
              </w:tabs>
              <w:spacing w:line="240"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603" w:type="pct"/>
            <w:vAlign w:val="bottom"/>
          </w:tcPr>
          <w:p w14:paraId="3A6B50BD" w14:textId="77777777" w:rsidR="00B11CF5" w:rsidRPr="00622C96" w:rsidRDefault="00B11CF5" w:rsidP="00765BA7">
            <w:pPr>
              <w:tabs>
                <w:tab w:val="right" w:pos="1202"/>
              </w:tabs>
              <w:spacing w:line="240" w:lineRule="exact"/>
              <w:jc w:val="right"/>
              <w:outlineLvl w:val="0"/>
              <w:rPr>
                <w:rFonts w:ascii="Arial" w:hAnsi="Arial" w:cs="Arial"/>
                <w:b/>
                <w:color w:val="000000" w:themeColor="text1"/>
                <w:sz w:val="17"/>
                <w:szCs w:val="17"/>
                <w:lang w:val="hr-HR"/>
              </w:rPr>
            </w:pPr>
            <w:r w:rsidRPr="00622C96">
              <w:rPr>
                <w:rFonts w:ascii="Arial" w:hAnsi="Arial" w:cs="Arial"/>
                <w:b/>
                <w:color w:val="000000" w:themeColor="text1"/>
                <w:sz w:val="17"/>
                <w:szCs w:val="17"/>
                <w:lang w:val="hr-HR"/>
              </w:rPr>
              <w:t>000 eura</w:t>
            </w:r>
          </w:p>
        </w:tc>
      </w:tr>
      <w:tr w:rsidR="00B11CF5" w:rsidRPr="005B35F4" w14:paraId="44D0D0C5" w14:textId="77777777" w:rsidTr="00765BA7">
        <w:trPr>
          <w:trHeight w:val="145"/>
        </w:trPr>
        <w:tc>
          <w:tcPr>
            <w:tcW w:w="1517" w:type="pct"/>
          </w:tcPr>
          <w:p w14:paraId="5C621E04" w14:textId="77777777" w:rsidR="00B11CF5" w:rsidRPr="005B35F4" w:rsidRDefault="00B11CF5" w:rsidP="00765BA7">
            <w:pPr>
              <w:tabs>
                <w:tab w:val="right" w:pos="1202"/>
              </w:tabs>
              <w:spacing w:line="240" w:lineRule="exact"/>
              <w:outlineLvl w:val="0"/>
              <w:rPr>
                <w:rFonts w:ascii="Arial" w:hAnsi="Arial" w:cs="Arial"/>
                <w:b/>
                <w:bCs/>
                <w:color w:val="000000" w:themeColor="text1"/>
                <w:sz w:val="17"/>
                <w:szCs w:val="17"/>
                <w:lang w:val="hr-HR"/>
              </w:rPr>
            </w:pPr>
            <w:bookmarkStart w:id="1043" w:name="_Toc67330171"/>
            <w:r w:rsidRPr="005B35F4">
              <w:rPr>
                <w:rFonts w:ascii="Arial" w:hAnsi="Arial" w:cs="Arial"/>
                <w:b/>
                <w:bCs/>
                <w:color w:val="000000" w:themeColor="text1"/>
                <w:sz w:val="17"/>
                <w:szCs w:val="17"/>
                <w:lang w:val="hr-HR"/>
              </w:rPr>
              <w:t>Imovina</w:t>
            </w:r>
            <w:bookmarkEnd w:id="1043"/>
          </w:p>
        </w:tc>
        <w:tc>
          <w:tcPr>
            <w:tcW w:w="551" w:type="pct"/>
            <w:vAlign w:val="bottom"/>
          </w:tcPr>
          <w:p w14:paraId="3B267877" w14:textId="77777777" w:rsidR="00B11CF5" w:rsidRPr="005B35F4" w:rsidRDefault="00B11CF5" w:rsidP="00765BA7">
            <w:pPr>
              <w:tabs>
                <w:tab w:val="right" w:pos="1202"/>
              </w:tabs>
              <w:spacing w:line="240" w:lineRule="exact"/>
              <w:jc w:val="right"/>
              <w:outlineLvl w:val="0"/>
              <w:rPr>
                <w:rFonts w:ascii="Arial" w:hAnsi="Arial" w:cs="Arial"/>
                <w:b/>
                <w:bCs/>
                <w:color w:val="000000" w:themeColor="text1"/>
                <w:spacing w:val="-2"/>
                <w:sz w:val="17"/>
                <w:szCs w:val="17"/>
                <w:lang w:val="hr-HR"/>
              </w:rPr>
            </w:pPr>
          </w:p>
        </w:tc>
        <w:tc>
          <w:tcPr>
            <w:tcW w:w="546" w:type="pct"/>
            <w:vAlign w:val="bottom"/>
          </w:tcPr>
          <w:p w14:paraId="4DE82E1E" w14:textId="77777777" w:rsidR="00B11CF5" w:rsidRPr="005B35F4" w:rsidRDefault="00B11CF5" w:rsidP="00765BA7">
            <w:pPr>
              <w:tabs>
                <w:tab w:val="right" w:pos="1202"/>
              </w:tabs>
              <w:spacing w:line="240" w:lineRule="exact"/>
              <w:jc w:val="right"/>
              <w:outlineLvl w:val="0"/>
              <w:rPr>
                <w:rFonts w:ascii="Arial" w:hAnsi="Arial" w:cs="Arial"/>
                <w:b/>
                <w:bCs/>
                <w:color w:val="000000" w:themeColor="text1"/>
                <w:spacing w:val="-2"/>
                <w:sz w:val="17"/>
                <w:szCs w:val="17"/>
                <w:lang w:val="hr-HR"/>
              </w:rPr>
            </w:pPr>
          </w:p>
        </w:tc>
        <w:tc>
          <w:tcPr>
            <w:tcW w:w="572" w:type="pct"/>
            <w:vAlign w:val="bottom"/>
          </w:tcPr>
          <w:p w14:paraId="5F3E1A46" w14:textId="77777777" w:rsidR="00B11CF5" w:rsidRPr="005B35F4" w:rsidRDefault="00B11CF5" w:rsidP="00765BA7">
            <w:pPr>
              <w:tabs>
                <w:tab w:val="right" w:pos="1202"/>
              </w:tabs>
              <w:spacing w:line="240" w:lineRule="exact"/>
              <w:jc w:val="right"/>
              <w:outlineLvl w:val="0"/>
              <w:rPr>
                <w:rFonts w:ascii="Arial" w:hAnsi="Arial" w:cs="Arial"/>
                <w:b/>
                <w:bCs/>
                <w:color w:val="000000" w:themeColor="text1"/>
                <w:spacing w:val="-2"/>
                <w:sz w:val="17"/>
                <w:szCs w:val="17"/>
                <w:lang w:val="hr-HR"/>
              </w:rPr>
            </w:pPr>
          </w:p>
        </w:tc>
        <w:tc>
          <w:tcPr>
            <w:tcW w:w="570" w:type="pct"/>
            <w:vAlign w:val="bottom"/>
          </w:tcPr>
          <w:p w14:paraId="6C82E66A" w14:textId="77777777" w:rsidR="00B11CF5" w:rsidRPr="005B35F4" w:rsidRDefault="00B11CF5" w:rsidP="00765BA7">
            <w:pPr>
              <w:tabs>
                <w:tab w:val="right" w:pos="1202"/>
              </w:tabs>
              <w:spacing w:line="240" w:lineRule="exact"/>
              <w:jc w:val="right"/>
              <w:outlineLvl w:val="0"/>
              <w:rPr>
                <w:rFonts w:ascii="Arial" w:hAnsi="Arial" w:cs="Arial"/>
                <w:b/>
                <w:bCs/>
                <w:color w:val="000000" w:themeColor="text1"/>
                <w:spacing w:val="-2"/>
                <w:sz w:val="17"/>
                <w:szCs w:val="17"/>
                <w:lang w:val="hr-HR"/>
              </w:rPr>
            </w:pPr>
          </w:p>
        </w:tc>
        <w:tc>
          <w:tcPr>
            <w:tcW w:w="640" w:type="pct"/>
            <w:vAlign w:val="bottom"/>
          </w:tcPr>
          <w:p w14:paraId="74CE5B6D" w14:textId="77777777" w:rsidR="00B11CF5" w:rsidRPr="005B35F4" w:rsidRDefault="00B11CF5" w:rsidP="00765BA7">
            <w:pPr>
              <w:tabs>
                <w:tab w:val="right" w:pos="1202"/>
              </w:tabs>
              <w:spacing w:line="240" w:lineRule="exact"/>
              <w:jc w:val="right"/>
              <w:outlineLvl w:val="0"/>
              <w:rPr>
                <w:rFonts w:ascii="Arial" w:hAnsi="Arial" w:cs="Arial"/>
                <w:b/>
                <w:bCs/>
                <w:color w:val="000000" w:themeColor="text1"/>
                <w:spacing w:val="-2"/>
                <w:sz w:val="17"/>
                <w:szCs w:val="17"/>
                <w:lang w:val="hr-HR"/>
              </w:rPr>
            </w:pPr>
          </w:p>
        </w:tc>
        <w:tc>
          <w:tcPr>
            <w:tcW w:w="603" w:type="pct"/>
            <w:vAlign w:val="bottom"/>
          </w:tcPr>
          <w:p w14:paraId="2B966C98" w14:textId="77777777" w:rsidR="00B11CF5" w:rsidRPr="005B35F4" w:rsidRDefault="00B11CF5" w:rsidP="00765BA7">
            <w:pPr>
              <w:tabs>
                <w:tab w:val="right" w:pos="1202"/>
              </w:tabs>
              <w:spacing w:line="240" w:lineRule="exact"/>
              <w:jc w:val="right"/>
              <w:outlineLvl w:val="0"/>
              <w:rPr>
                <w:rFonts w:ascii="Arial" w:hAnsi="Arial" w:cs="Arial"/>
                <w:b/>
                <w:bCs/>
                <w:color w:val="000000" w:themeColor="text1"/>
                <w:spacing w:val="-2"/>
                <w:sz w:val="17"/>
                <w:szCs w:val="17"/>
                <w:lang w:val="hr-HR"/>
              </w:rPr>
            </w:pPr>
          </w:p>
        </w:tc>
      </w:tr>
      <w:tr w:rsidR="00B11CF5" w:rsidRPr="005B35F4" w14:paraId="7F9E3C03" w14:textId="77777777" w:rsidTr="00765BA7">
        <w:trPr>
          <w:trHeight w:val="261"/>
        </w:trPr>
        <w:tc>
          <w:tcPr>
            <w:tcW w:w="1517" w:type="pct"/>
            <w:vAlign w:val="bottom"/>
          </w:tcPr>
          <w:p w14:paraId="19E5EF55" w14:textId="77777777" w:rsidR="00B11CF5" w:rsidRPr="005B35F4" w:rsidRDefault="00B11CF5" w:rsidP="00765BA7">
            <w:pPr>
              <w:tabs>
                <w:tab w:val="right" w:pos="1202"/>
              </w:tabs>
              <w:spacing w:line="240" w:lineRule="exact"/>
              <w:outlineLvl w:val="0"/>
              <w:rPr>
                <w:rFonts w:ascii="Arial" w:hAnsi="Arial" w:cs="Arial"/>
                <w:color w:val="000000" w:themeColor="text1"/>
                <w:sz w:val="17"/>
                <w:szCs w:val="17"/>
                <w:lang w:val="hr-HR"/>
              </w:rPr>
            </w:pPr>
            <w:bookmarkStart w:id="1044" w:name="_Toc67330172"/>
            <w:r w:rsidRPr="005B35F4">
              <w:rPr>
                <w:rFonts w:ascii="Arial" w:hAnsi="Arial" w:cs="Arial"/>
                <w:color w:val="000000" w:themeColor="text1"/>
                <w:spacing w:val="-2"/>
                <w:sz w:val="17"/>
                <w:szCs w:val="17"/>
                <w:lang w:val="hr-HR"/>
              </w:rPr>
              <w:t>Novčana sredstva i računi kod banaka</w:t>
            </w:r>
            <w:bookmarkEnd w:id="1044"/>
          </w:p>
        </w:tc>
        <w:tc>
          <w:tcPr>
            <w:tcW w:w="551" w:type="pct"/>
            <w:tcBorders>
              <w:top w:val="nil"/>
              <w:left w:val="nil"/>
              <w:bottom w:val="nil"/>
              <w:right w:val="nil"/>
            </w:tcBorders>
            <w:vAlign w:val="bottom"/>
          </w:tcPr>
          <w:p w14:paraId="251B5A96"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66.985</w:t>
            </w:r>
          </w:p>
        </w:tc>
        <w:tc>
          <w:tcPr>
            <w:tcW w:w="546" w:type="pct"/>
            <w:tcBorders>
              <w:top w:val="nil"/>
              <w:left w:val="nil"/>
              <w:bottom w:val="nil"/>
              <w:right w:val="nil"/>
            </w:tcBorders>
            <w:vAlign w:val="bottom"/>
          </w:tcPr>
          <w:p w14:paraId="256EE3A4"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w:t>
            </w:r>
          </w:p>
        </w:tc>
        <w:tc>
          <w:tcPr>
            <w:tcW w:w="572" w:type="pct"/>
            <w:tcBorders>
              <w:top w:val="nil"/>
              <w:left w:val="nil"/>
              <w:bottom w:val="nil"/>
              <w:right w:val="nil"/>
            </w:tcBorders>
            <w:vAlign w:val="bottom"/>
          </w:tcPr>
          <w:p w14:paraId="2A1FD86E"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w:t>
            </w:r>
          </w:p>
        </w:tc>
        <w:tc>
          <w:tcPr>
            <w:tcW w:w="570" w:type="pct"/>
            <w:tcBorders>
              <w:top w:val="nil"/>
              <w:left w:val="nil"/>
              <w:bottom w:val="nil"/>
              <w:right w:val="nil"/>
            </w:tcBorders>
            <w:vAlign w:val="bottom"/>
          </w:tcPr>
          <w:p w14:paraId="22BEC33D"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w:t>
            </w:r>
          </w:p>
        </w:tc>
        <w:tc>
          <w:tcPr>
            <w:tcW w:w="640" w:type="pct"/>
            <w:tcBorders>
              <w:top w:val="nil"/>
              <w:left w:val="nil"/>
              <w:bottom w:val="nil"/>
              <w:right w:val="nil"/>
            </w:tcBorders>
            <w:vAlign w:val="bottom"/>
          </w:tcPr>
          <w:p w14:paraId="0B54B562"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w:t>
            </w:r>
          </w:p>
        </w:tc>
        <w:tc>
          <w:tcPr>
            <w:tcW w:w="603" w:type="pct"/>
            <w:tcBorders>
              <w:top w:val="nil"/>
              <w:left w:val="nil"/>
              <w:bottom w:val="nil"/>
              <w:right w:val="nil"/>
            </w:tcBorders>
            <w:vAlign w:val="bottom"/>
          </w:tcPr>
          <w:p w14:paraId="4BBF293F"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66.985</w:t>
            </w:r>
          </w:p>
        </w:tc>
      </w:tr>
      <w:tr w:rsidR="00B11CF5" w:rsidRPr="005B35F4" w14:paraId="2088B276" w14:textId="77777777" w:rsidTr="00765BA7">
        <w:trPr>
          <w:trHeight w:val="261"/>
        </w:trPr>
        <w:tc>
          <w:tcPr>
            <w:tcW w:w="1517" w:type="pct"/>
            <w:vAlign w:val="bottom"/>
          </w:tcPr>
          <w:p w14:paraId="74712F08" w14:textId="77777777" w:rsidR="00B11CF5" w:rsidRPr="005B35F4" w:rsidRDefault="00B11CF5" w:rsidP="00765BA7">
            <w:pPr>
              <w:tabs>
                <w:tab w:val="right" w:pos="1202"/>
              </w:tabs>
              <w:spacing w:line="240" w:lineRule="exact"/>
              <w:outlineLvl w:val="0"/>
              <w:rPr>
                <w:rFonts w:ascii="Arial" w:hAnsi="Arial" w:cs="Arial"/>
                <w:color w:val="000000" w:themeColor="text1"/>
                <w:sz w:val="17"/>
                <w:szCs w:val="17"/>
                <w:lang w:val="hr-HR"/>
              </w:rPr>
            </w:pPr>
            <w:bookmarkStart w:id="1045" w:name="_Toc67330173"/>
            <w:r w:rsidRPr="005B35F4">
              <w:rPr>
                <w:rFonts w:ascii="Arial" w:hAnsi="Arial" w:cs="Arial"/>
                <w:color w:val="000000" w:themeColor="text1"/>
                <w:spacing w:val="-2"/>
                <w:sz w:val="17"/>
                <w:szCs w:val="17"/>
                <w:lang w:val="hr-HR"/>
              </w:rPr>
              <w:t>Depoziti kod drugih banaka</w:t>
            </w:r>
            <w:bookmarkEnd w:id="1045"/>
          </w:p>
        </w:tc>
        <w:tc>
          <w:tcPr>
            <w:tcW w:w="551" w:type="pct"/>
            <w:tcBorders>
              <w:top w:val="nil"/>
              <w:left w:val="nil"/>
              <w:bottom w:val="nil"/>
              <w:right w:val="nil"/>
            </w:tcBorders>
            <w:vAlign w:val="bottom"/>
          </w:tcPr>
          <w:p w14:paraId="35262E22"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58.837</w:t>
            </w:r>
          </w:p>
        </w:tc>
        <w:tc>
          <w:tcPr>
            <w:tcW w:w="546" w:type="pct"/>
            <w:tcBorders>
              <w:top w:val="nil"/>
              <w:left w:val="nil"/>
              <w:bottom w:val="nil"/>
              <w:right w:val="nil"/>
            </w:tcBorders>
            <w:vAlign w:val="bottom"/>
          </w:tcPr>
          <w:p w14:paraId="14C49B4E"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w:t>
            </w:r>
          </w:p>
        </w:tc>
        <w:tc>
          <w:tcPr>
            <w:tcW w:w="572" w:type="pct"/>
            <w:tcBorders>
              <w:top w:val="nil"/>
              <w:left w:val="nil"/>
              <w:bottom w:val="nil"/>
              <w:right w:val="nil"/>
            </w:tcBorders>
            <w:vAlign w:val="bottom"/>
          </w:tcPr>
          <w:p w14:paraId="5586C7B7"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w:t>
            </w:r>
          </w:p>
        </w:tc>
        <w:tc>
          <w:tcPr>
            <w:tcW w:w="570" w:type="pct"/>
            <w:tcBorders>
              <w:top w:val="nil"/>
              <w:left w:val="nil"/>
              <w:bottom w:val="nil"/>
              <w:right w:val="nil"/>
            </w:tcBorders>
            <w:vAlign w:val="bottom"/>
          </w:tcPr>
          <w:p w14:paraId="2EA8A327"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w:t>
            </w:r>
          </w:p>
        </w:tc>
        <w:tc>
          <w:tcPr>
            <w:tcW w:w="640" w:type="pct"/>
            <w:tcBorders>
              <w:top w:val="nil"/>
              <w:left w:val="nil"/>
              <w:bottom w:val="nil"/>
              <w:right w:val="nil"/>
            </w:tcBorders>
            <w:vAlign w:val="bottom"/>
          </w:tcPr>
          <w:p w14:paraId="1687E9AF"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664</w:t>
            </w:r>
          </w:p>
        </w:tc>
        <w:tc>
          <w:tcPr>
            <w:tcW w:w="603" w:type="pct"/>
            <w:tcBorders>
              <w:top w:val="nil"/>
              <w:left w:val="nil"/>
              <w:bottom w:val="nil"/>
              <w:right w:val="nil"/>
            </w:tcBorders>
            <w:vAlign w:val="bottom"/>
          </w:tcPr>
          <w:p w14:paraId="771CA23B"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59.501</w:t>
            </w:r>
          </w:p>
        </w:tc>
      </w:tr>
      <w:tr w:rsidR="00B11CF5" w:rsidRPr="005B35F4" w14:paraId="5AAC3DA2" w14:textId="77777777" w:rsidTr="00765BA7">
        <w:trPr>
          <w:trHeight w:val="261"/>
        </w:trPr>
        <w:tc>
          <w:tcPr>
            <w:tcW w:w="1517" w:type="pct"/>
            <w:vAlign w:val="bottom"/>
          </w:tcPr>
          <w:p w14:paraId="37332A9D" w14:textId="77777777" w:rsidR="00B11CF5" w:rsidRPr="005B35F4" w:rsidRDefault="00B11CF5" w:rsidP="00765BA7">
            <w:pPr>
              <w:tabs>
                <w:tab w:val="right" w:pos="1202"/>
              </w:tabs>
              <w:spacing w:line="240" w:lineRule="exact"/>
              <w:outlineLvl w:val="0"/>
              <w:rPr>
                <w:rFonts w:ascii="Arial" w:hAnsi="Arial" w:cs="Arial"/>
                <w:color w:val="000000" w:themeColor="text1"/>
                <w:spacing w:val="-2"/>
                <w:sz w:val="17"/>
                <w:szCs w:val="17"/>
                <w:lang w:val="hr-HR"/>
              </w:rPr>
            </w:pPr>
            <w:bookmarkStart w:id="1046" w:name="_Toc67330174"/>
            <w:r w:rsidRPr="005B35F4">
              <w:rPr>
                <w:rFonts w:ascii="Arial" w:hAnsi="Arial" w:cs="Arial"/>
                <w:color w:val="000000" w:themeColor="text1"/>
                <w:spacing w:val="-2"/>
                <w:sz w:val="17"/>
                <w:szCs w:val="17"/>
                <w:lang w:val="hr-HR"/>
              </w:rPr>
              <w:t>Krediti financijskim institucijama</w:t>
            </w:r>
            <w:bookmarkEnd w:id="1046"/>
            <w:r>
              <w:rPr>
                <w:rFonts w:ascii="Arial" w:hAnsi="Arial" w:cs="Arial"/>
                <w:color w:val="000000" w:themeColor="text1"/>
                <w:spacing w:val="-2"/>
                <w:sz w:val="17"/>
                <w:szCs w:val="17"/>
                <w:lang w:val="hr-HR"/>
              </w:rPr>
              <w:t>*</w:t>
            </w:r>
          </w:p>
        </w:tc>
        <w:tc>
          <w:tcPr>
            <w:tcW w:w="551" w:type="pct"/>
            <w:tcBorders>
              <w:top w:val="nil"/>
              <w:left w:val="nil"/>
              <w:bottom w:val="nil"/>
              <w:right w:val="nil"/>
            </w:tcBorders>
            <w:vAlign w:val="bottom"/>
          </w:tcPr>
          <w:p w14:paraId="40F6A965"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152.664</w:t>
            </w:r>
          </w:p>
        </w:tc>
        <w:tc>
          <w:tcPr>
            <w:tcW w:w="546" w:type="pct"/>
            <w:tcBorders>
              <w:top w:val="nil"/>
              <w:left w:val="nil"/>
              <w:bottom w:val="nil"/>
              <w:right w:val="nil"/>
            </w:tcBorders>
            <w:vAlign w:val="bottom"/>
          </w:tcPr>
          <w:p w14:paraId="51CD51CB"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49.407</w:t>
            </w:r>
          </w:p>
        </w:tc>
        <w:tc>
          <w:tcPr>
            <w:tcW w:w="572" w:type="pct"/>
            <w:tcBorders>
              <w:top w:val="nil"/>
              <w:left w:val="nil"/>
              <w:bottom w:val="nil"/>
              <w:right w:val="nil"/>
            </w:tcBorders>
            <w:vAlign w:val="bottom"/>
          </w:tcPr>
          <w:p w14:paraId="4CC7CB3C"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143.381</w:t>
            </w:r>
          </w:p>
        </w:tc>
        <w:tc>
          <w:tcPr>
            <w:tcW w:w="570" w:type="pct"/>
            <w:tcBorders>
              <w:top w:val="nil"/>
              <w:left w:val="nil"/>
              <w:bottom w:val="nil"/>
              <w:right w:val="nil"/>
            </w:tcBorders>
            <w:vAlign w:val="bottom"/>
          </w:tcPr>
          <w:p w14:paraId="27CCAB9E"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344.037</w:t>
            </w:r>
          </w:p>
        </w:tc>
        <w:tc>
          <w:tcPr>
            <w:tcW w:w="640" w:type="pct"/>
            <w:tcBorders>
              <w:top w:val="nil"/>
              <w:left w:val="nil"/>
              <w:bottom w:val="nil"/>
              <w:right w:val="nil"/>
            </w:tcBorders>
            <w:vAlign w:val="bottom"/>
          </w:tcPr>
          <w:p w14:paraId="71E098AC"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538.094</w:t>
            </w:r>
          </w:p>
        </w:tc>
        <w:tc>
          <w:tcPr>
            <w:tcW w:w="603" w:type="pct"/>
            <w:tcBorders>
              <w:top w:val="nil"/>
              <w:left w:val="nil"/>
              <w:bottom w:val="nil"/>
              <w:right w:val="nil"/>
            </w:tcBorders>
            <w:vAlign w:val="bottom"/>
          </w:tcPr>
          <w:p w14:paraId="504DFB3D"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1.227.583</w:t>
            </w:r>
          </w:p>
        </w:tc>
      </w:tr>
      <w:tr w:rsidR="00B11CF5" w:rsidRPr="005B35F4" w14:paraId="7FDA588A" w14:textId="77777777" w:rsidTr="00765BA7">
        <w:trPr>
          <w:trHeight w:val="261"/>
        </w:trPr>
        <w:tc>
          <w:tcPr>
            <w:tcW w:w="1517" w:type="pct"/>
            <w:vAlign w:val="bottom"/>
          </w:tcPr>
          <w:p w14:paraId="1CC54DF7" w14:textId="4CE85B6C" w:rsidR="00B11CF5" w:rsidRPr="005B35F4" w:rsidRDefault="00B11CF5" w:rsidP="00765BA7">
            <w:pPr>
              <w:tabs>
                <w:tab w:val="right" w:pos="1202"/>
              </w:tabs>
              <w:spacing w:line="240" w:lineRule="exact"/>
              <w:outlineLvl w:val="0"/>
              <w:rPr>
                <w:rFonts w:ascii="Arial" w:hAnsi="Arial" w:cs="Arial"/>
                <w:color w:val="000000" w:themeColor="text1"/>
                <w:spacing w:val="-2"/>
                <w:sz w:val="17"/>
                <w:szCs w:val="17"/>
                <w:lang w:val="hr-HR"/>
              </w:rPr>
            </w:pPr>
            <w:bookmarkStart w:id="1047" w:name="_Toc67330175"/>
            <w:r w:rsidRPr="005B35F4">
              <w:rPr>
                <w:rFonts w:ascii="Arial" w:hAnsi="Arial" w:cs="Arial"/>
                <w:color w:val="000000" w:themeColor="text1"/>
                <w:spacing w:val="-2"/>
                <w:sz w:val="17"/>
                <w:szCs w:val="17"/>
                <w:lang w:val="hr-HR"/>
              </w:rPr>
              <w:t>Krediti ostalim korisnicima</w:t>
            </w:r>
            <w:bookmarkEnd w:id="1047"/>
            <w:r>
              <w:rPr>
                <w:rFonts w:ascii="Arial" w:hAnsi="Arial" w:cs="Arial"/>
                <w:color w:val="000000" w:themeColor="text1"/>
                <w:spacing w:val="-2"/>
                <w:sz w:val="17"/>
                <w:szCs w:val="17"/>
                <w:lang w:val="hr-HR"/>
              </w:rPr>
              <w:t>**</w:t>
            </w:r>
          </w:p>
        </w:tc>
        <w:tc>
          <w:tcPr>
            <w:tcW w:w="551" w:type="pct"/>
            <w:tcBorders>
              <w:top w:val="nil"/>
              <w:left w:val="nil"/>
              <w:bottom w:val="nil"/>
              <w:right w:val="nil"/>
            </w:tcBorders>
            <w:vAlign w:val="bottom"/>
          </w:tcPr>
          <w:p w14:paraId="584CB59A"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199.098</w:t>
            </w:r>
          </w:p>
        </w:tc>
        <w:tc>
          <w:tcPr>
            <w:tcW w:w="546" w:type="pct"/>
            <w:tcBorders>
              <w:top w:val="nil"/>
              <w:left w:val="nil"/>
              <w:bottom w:val="nil"/>
              <w:right w:val="nil"/>
            </w:tcBorders>
            <w:vAlign w:val="bottom"/>
          </w:tcPr>
          <w:p w14:paraId="11DFA99E"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52.431</w:t>
            </w:r>
          </w:p>
        </w:tc>
        <w:tc>
          <w:tcPr>
            <w:tcW w:w="572" w:type="pct"/>
            <w:tcBorders>
              <w:top w:val="nil"/>
              <w:left w:val="nil"/>
              <w:bottom w:val="nil"/>
              <w:right w:val="nil"/>
            </w:tcBorders>
            <w:vAlign w:val="bottom"/>
          </w:tcPr>
          <w:p w14:paraId="4C7ACF9D"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262.926</w:t>
            </w:r>
          </w:p>
        </w:tc>
        <w:tc>
          <w:tcPr>
            <w:tcW w:w="570" w:type="pct"/>
            <w:tcBorders>
              <w:top w:val="nil"/>
              <w:left w:val="nil"/>
              <w:bottom w:val="nil"/>
              <w:right w:val="nil"/>
            </w:tcBorders>
            <w:vAlign w:val="bottom"/>
          </w:tcPr>
          <w:p w14:paraId="1E7BA33D"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539.702</w:t>
            </w:r>
          </w:p>
        </w:tc>
        <w:tc>
          <w:tcPr>
            <w:tcW w:w="640" w:type="pct"/>
            <w:tcBorders>
              <w:top w:val="nil"/>
              <w:left w:val="nil"/>
              <w:bottom w:val="nil"/>
              <w:right w:val="nil"/>
            </w:tcBorders>
            <w:vAlign w:val="bottom"/>
          </w:tcPr>
          <w:p w14:paraId="08320F8A"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1.094.548</w:t>
            </w:r>
          </w:p>
        </w:tc>
        <w:tc>
          <w:tcPr>
            <w:tcW w:w="603" w:type="pct"/>
            <w:tcBorders>
              <w:top w:val="nil"/>
              <w:left w:val="nil"/>
              <w:bottom w:val="nil"/>
              <w:right w:val="nil"/>
            </w:tcBorders>
            <w:vAlign w:val="bottom"/>
          </w:tcPr>
          <w:p w14:paraId="038AD357"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2.148.705</w:t>
            </w:r>
          </w:p>
        </w:tc>
      </w:tr>
      <w:tr w:rsidR="00B11CF5" w:rsidRPr="005B35F4" w14:paraId="183F1415" w14:textId="77777777" w:rsidTr="00765BA7">
        <w:trPr>
          <w:trHeight w:val="145"/>
        </w:trPr>
        <w:tc>
          <w:tcPr>
            <w:tcW w:w="1517" w:type="pct"/>
            <w:vAlign w:val="bottom"/>
          </w:tcPr>
          <w:p w14:paraId="76839F37" w14:textId="77777777" w:rsidR="00B11CF5" w:rsidRPr="005B35F4" w:rsidRDefault="00B11CF5" w:rsidP="00765BA7">
            <w:pPr>
              <w:tabs>
                <w:tab w:val="right" w:pos="1202"/>
              </w:tabs>
              <w:spacing w:line="240" w:lineRule="exact"/>
              <w:outlineLvl w:val="0"/>
              <w:rPr>
                <w:rFonts w:ascii="Arial" w:hAnsi="Arial" w:cs="Arial"/>
                <w:color w:val="000000" w:themeColor="text1"/>
                <w:spacing w:val="-2"/>
                <w:sz w:val="17"/>
                <w:szCs w:val="17"/>
                <w:lang w:val="hr-HR"/>
              </w:rPr>
            </w:pPr>
            <w:bookmarkStart w:id="1048" w:name="_Toc67330176"/>
            <w:r w:rsidRPr="005B35F4">
              <w:rPr>
                <w:rFonts w:ascii="Arial" w:hAnsi="Arial" w:cs="Arial"/>
                <w:color w:val="000000" w:themeColor="text1"/>
                <w:sz w:val="17"/>
                <w:szCs w:val="17"/>
                <w:lang w:val="hr-HR"/>
              </w:rPr>
              <w:t>Financijska imovina po fer vrijednosti kroz dobit ili gubitak</w:t>
            </w:r>
            <w:bookmarkEnd w:id="1048"/>
          </w:p>
        </w:tc>
        <w:tc>
          <w:tcPr>
            <w:tcW w:w="551" w:type="pct"/>
            <w:tcBorders>
              <w:top w:val="nil"/>
              <w:left w:val="nil"/>
              <w:bottom w:val="nil"/>
              <w:right w:val="nil"/>
            </w:tcBorders>
            <w:vAlign w:val="bottom"/>
          </w:tcPr>
          <w:p w14:paraId="327FEF33"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9.308</w:t>
            </w:r>
          </w:p>
        </w:tc>
        <w:tc>
          <w:tcPr>
            <w:tcW w:w="546" w:type="pct"/>
            <w:tcBorders>
              <w:top w:val="nil"/>
              <w:left w:val="nil"/>
              <w:bottom w:val="nil"/>
              <w:right w:val="nil"/>
            </w:tcBorders>
            <w:vAlign w:val="bottom"/>
          </w:tcPr>
          <w:p w14:paraId="710858DB"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w:t>
            </w:r>
          </w:p>
        </w:tc>
        <w:tc>
          <w:tcPr>
            <w:tcW w:w="572" w:type="pct"/>
            <w:tcBorders>
              <w:top w:val="nil"/>
              <w:left w:val="nil"/>
              <w:bottom w:val="nil"/>
              <w:right w:val="nil"/>
            </w:tcBorders>
            <w:vAlign w:val="bottom"/>
          </w:tcPr>
          <w:p w14:paraId="6845C7E3"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2.308</w:t>
            </w:r>
          </w:p>
        </w:tc>
        <w:tc>
          <w:tcPr>
            <w:tcW w:w="570" w:type="pct"/>
            <w:tcBorders>
              <w:top w:val="nil"/>
              <w:left w:val="nil"/>
              <w:bottom w:val="nil"/>
              <w:right w:val="nil"/>
            </w:tcBorders>
            <w:vAlign w:val="bottom"/>
          </w:tcPr>
          <w:p w14:paraId="581232E5"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28.627</w:t>
            </w:r>
          </w:p>
        </w:tc>
        <w:tc>
          <w:tcPr>
            <w:tcW w:w="640" w:type="pct"/>
            <w:tcBorders>
              <w:top w:val="nil"/>
              <w:left w:val="nil"/>
              <w:bottom w:val="nil"/>
              <w:right w:val="nil"/>
            </w:tcBorders>
            <w:vAlign w:val="bottom"/>
          </w:tcPr>
          <w:p w14:paraId="4D375674"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40.382</w:t>
            </w:r>
          </w:p>
        </w:tc>
        <w:tc>
          <w:tcPr>
            <w:tcW w:w="603" w:type="pct"/>
            <w:tcBorders>
              <w:top w:val="nil"/>
              <w:left w:val="nil"/>
              <w:bottom w:val="nil"/>
              <w:right w:val="nil"/>
            </w:tcBorders>
            <w:vAlign w:val="bottom"/>
          </w:tcPr>
          <w:p w14:paraId="5EFC831F"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80.625</w:t>
            </w:r>
          </w:p>
        </w:tc>
      </w:tr>
      <w:tr w:rsidR="00B11CF5" w:rsidRPr="005B35F4" w14:paraId="2B9B5E3C" w14:textId="77777777" w:rsidTr="00765BA7">
        <w:trPr>
          <w:trHeight w:val="145"/>
        </w:trPr>
        <w:tc>
          <w:tcPr>
            <w:tcW w:w="1517" w:type="pct"/>
            <w:vAlign w:val="bottom"/>
          </w:tcPr>
          <w:p w14:paraId="46F2189C" w14:textId="77777777" w:rsidR="00B11CF5" w:rsidRPr="005B35F4" w:rsidRDefault="00B11CF5" w:rsidP="00765BA7">
            <w:pPr>
              <w:tabs>
                <w:tab w:val="right" w:pos="1202"/>
              </w:tabs>
              <w:spacing w:line="240" w:lineRule="exact"/>
              <w:outlineLvl w:val="0"/>
              <w:rPr>
                <w:rFonts w:ascii="Arial" w:hAnsi="Arial" w:cs="Arial"/>
                <w:color w:val="000000" w:themeColor="text1"/>
                <w:spacing w:val="-2"/>
                <w:sz w:val="17"/>
                <w:szCs w:val="17"/>
                <w:lang w:val="hr-HR"/>
              </w:rPr>
            </w:pPr>
            <w:bookmarkStart w:id="1049" w:name="_Toc67330177"/>
            <w:r w:rsidRPr="005B35F4">
              <w:rPr>
                <w:rFonts w:ascii="Arial" w:hAnsi="Arial" w:cs="Arial"/>
                <w:color w:val="000000" w:themeColor="text1"/>
                <w:sz w:val="17"/>
                <w:szCs w:val="17"/>
                <w:lang w:val="hr-HR"/>
              </w:rPr>
              <w:t>Financijska imovina po fer vrijednosti kroz ostalu sveobuhvatnu dobit</w:t>
            </w:r>
            <w:bookmarkEnd w:id="1049"/>
          </w:p>
        </w:tc>
        <w:tc>
          <w:tcPr>
            <w:tcW w:w="551" w:type="pct"/>
            <w:tcBorders>
              <w:top w:val="nil"/>
              <w:left w:val="nil"/>
              <w:bottom w:val="nil"/>
              <w:right w:val="nil"/>
            </w:tcBorders>
            <w:vAlign w:val="bottom"/>
          </w:tcPr>
          <w:p w14:paraId="50A6EE3D"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447.347</w:t>
            </w:r>
          </w:p>
        </w:tc>
        <w:tc>
          <w:tcPr>
            <w:tcW w:w="546" w:type="pct"/>
            <w:tcBorders>
              <w:top w:val="nil"/>
              <w:left w:val="nil"/>
              <w:bottom w:val="nil"/>
              <w:right w:val="nil"/>
            </w:tcBorders>
            <w:vAlign w:val="bottom"/>
          </w:tcPr>
          <w:p w14:paraId="2F0E84A2"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2.903</w:t>
            </w:r>
          </w:p>
        </w:tc>
        <w:tc>
          <w:tcPr>
            <w:tcW w:w="572" w:type="pct"/>
            <w:tcBorders>
              <w:top w:val="nil"/>
              <w:left w:val="nil"/>
              <w:bottom w:val="nil"/>
              <w:right w:val="nil"/>
            </w:tcBorders>
            <w:vAlign w:val="bottom"/>
          </w:tcPr>
          <w:p w14:paraId="5B0318F6"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w:t>
            </w:r>
          </w:p>
        </w:tc>
        <w:tc>
          <w:tcPr>
            <w:tcW w:w="570" w:type="pct"/>
            <w:tcBorders>
              <w:top w:val="nil"/>
              <w:left w:val="nil"/>
              <w:bottom w:val="nil"/>
              <w:right w:val="nil"/>
            </w:tcBorders>
            <w:vAlign w:val="bottom"/>
          </w:tcPr>
          <w:p w14:paraId="20E1749A"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w:t>
            </w:r>
          </w:p>
        </w:tc>
        <w:tc>
          <w:tcPr>
            <w:tcW w:w="640" w:type="pct"/>
            <w:tcBorders>
              <w:top w:val="nil"/>
              <w:left w:val="nil"/>
              <w:bottom w:val="nil"/>
              <w:right w:val="nil"/>
            </w:tcBorders>
            <w:vAlign w:val="bottom"/>
          </w:tcPr>
          <w:p w14:paraId="04430C9E"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w:t>
            </w:r>
          </w:p>
        </w:tc>
        <w:tc>
          <w:tcPr>
            <w:tcW w:w="603" w:type="pct"/>
            <w:tcBorders>
              <w:top w:val="nil"/>
              <w:left w:val="nil"/>
              <w:bottom w:val="nil"/>
              <w:right w:val="nil"/>
            </w:tcBorders>
            <w:vAlign w:val="bottom"/>
          </w:tcPr>
          <w:p w14:paraId="1B47C69E"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450.250</w:t>
            </w:r>
          </w:p>
        </w:tc>
      </w:tr>
      <w:tr w:rsidR="00B11CF5" w:rsidRPr="005B35F4" w14:paraId="666AAA22" w14:textId="77777777" w:rsidTr="00765BA7">
        <w:trPr>
          <w:trHeight w:val="145"/>
        </w:trPr>
        <w:tc>
          <w:tcPr>
            <w:tcW w:w="1517" w:type="pct"/>
            <w:vAlign w:val="bottom"/>
          </w:tcPr>
          <w:p w14:paraId="027AFE8A" w14:textId="77777777" w:rsidR="00B11CF5" w:rsidRPr="005B35F4" w:rsidRDefault="00B11CF5" w:rsidP="00765BA7">
            <w:pPr>
              <w:tabs>
                <w:tab w:val="right" w:pos="1202"/>
              </w:tabs>
              <w:spacing w:line="240" w:lineRule="exact"/>
              <w:outlineLvl w:val="0"/>
              <w:rPr>
                <w:rFonts w:ascii="Arial" w:hAnsi="Arial" w:cs="Arial"/>
                <w:color w:val="000000" w:themeColor="text1"/>
                <w:spacing w:val="-2"/>
                <w:sz w:val="17"/>
                <w:szCs w:val="17"/>
                <w:lang w:val="hr-HR"/>
              </w:rPr>
            </w:pPr>
            <w:bookmarkStart w:id="1050" w:name="_Toc67330178"/>
            <w:r w:rsidRPr="005B35F4">
              <w:rPr>
                <w:rFonts w:ascii="Arial" w:hAnsi="Arial" w:cs="Arial"/>
                <w:color w:val="000000" w:themeColor="text1"/>
                <w:spacing w:val="-2"/>
                <w:sz w:val="17"/>
                <w:szCs w:val="17"/>
                <w:lang w:val="hr-HR"/>
              </w:rPr>
              <w:t>Ulaganja u ovisna društva</w:t>
            </w:r>
            <w:bookmarkEnd w:id="1050"/>
          </w:p>
        </w:tc>
        <w:tc>
          <w:tcPr>
            <w:tcW w:w="551" w:type="pct"/>
            <w:tcBorders>
              <w:top w:val="nil"/>
              <w:left w:val="nil"/>
              <w:bottom w:val="nil"/>
              <w:right w:val="nil"/>
            </w:tcBorders>
            <w:vAlign w:val="bottom"/>
          </w:tcPr>
          <w:p w14:paraId="4383A656"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w:t>
            </w:r>
          </w:p>
        </w:tc>
        <w:tc>
          <w:tcPr>
            <w:tcW w:w="546" w:type="pct"/>
            <w:tcBorders>
              <w:top w:val="nil"/>
              <w:left w:val="nil"/>
              <w:bottom w:val="nil"/>
              <w:right w:val="nil"/>
            </w:tcBorders>
            <w:vAlign w:val="bottom"/>
          </w:tcPr>
          <w:p w14:paraId="2C90FF8C"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w:t>
            </w:r>
          </w:p>
        </w:tc>
        <w:tc>
          <w:tcPr>
            <w:tcW w:w="572" w:type="pct"/>
            <w:tcBorders>
              <w:top w:val="nil"/>
              <w:left w:val="nil"/>
              <w:bottom w:val="nil"/>
              <w:right w:val="nil"/>
            </w:tcBorders>
            <w:vAlign w:val="bottom"/>
          </w:tcPr>
          <w:p w14:paraId="51A86138"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w:t>
            </w:r>
          </w:p>
        </w:tc>
        <w:tc>
          <w:tcPr>
            <w:tcW w:w="570" w:type="pct"/>
            <w:tcBorders>
              <w:top w:val="nil"/>
              <w:left w:val="nil"/>
              <w:bottom w:val="nil"/>
              <w:right w:val="nil"/>
            </w:tcBorders>
            <w:vAlign w:val="bottom"/>
          </w:tcPr>
          <w:p w14:paraId="43A6867F"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w:t>
            </w:r>
          </w:p>
        </w:tc>
        <w:tc>
          <w:tcPr>
            <w:tcW w:w="640" w:type="pct"/>
            <w:tcBorders>
              <w:top w:val="nil"/>
              <w:left w:val="nil"/>
              <w:bottom w:val="nil"/>
              <w:right w:val="nil"/>
            </w:tcBorders>
            <w:vAlign w:val="bottom"/>
          </w:tcPr>
          <w:p w14:paraId="66829837"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7.449</w:t>
            </w:r>
          </w:p>
        </w:tc>
        <w:tc>
          <w:tcPr>
            <w:tcW w:w="603" w:type="pct"/>
            <w:tcBorders>
              <w:top w:val="nil"/>
              <w:left w:val="nil"/>
              <w:bottom w:val="nil"/>
              <w:right w:val="nil"/>
            </w:tcBorders>
            <w:vAlign w:val="bottom"/>
          </w:tcPr>
          <w:p w14:paraId="3B166D44"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7.449</w:t>
            </w:r>
          </w:p>
        </w:tc>
      </w:tr>
      <w:tr w:rsidR="00B11CF5" w:rsidRPr="005B35F4" w14:paraId="615AE50D" w14:textId="77777777" w:rsidTr="00765BA7">
        <w:trPr>
          <w:trHeight w:val="293"/>
        </w:trPr>
        <w:tc>
          <w:tcPr>
            <w:tcW w:w="1517" w:type="pct"/>
            <w:vAlign w:val="bottom"/>
          </w:tcPr>
          <w:p w14:paraId="250DD1CA" w14:textId="77777777" w:rsidR="00B11CF5" w:rsidRPr="005B35F4" w:rsidRDefault="00B11CF5" w:rsidP="00765BA7">
            <w:pPr>
              <w:tabs>
                <w:tab w:val="right" w:pos="1202"/>
              </w:tabs>
              <w:spacing w:line="240" w:lineRule="exact"/>
              <w:outlineLvl w:val="0"/>
              <w:rPr>
                <w:rFonts w:ascii="Arial" w:hAnsi="Arial" w:cs="Arial"/>
                <w:color w:val="000000" w:themeColor="text1"/>
                <w:sz w:val="17"/>
                <w:szCs w:val="17"/>
                <w:lang w:val="hr-HR"/>
              </w:rPr>
            </w:pPr>
            <w:bookmarkStart w:id="1051" w:name="_Toc67330179"/>
            <w:r w:rsidRPr="005B35F4">
              <w:rPr>
                <w:rFonts w:ascii="Arial" w:hAnsi="Arial" w:cs="Arial"/>
                <w:color w:val="000000" w:themeColor="text1"/>
                <w:spacing w:val="-2"/>
                <w:sz w:val="17"/>
                <w:szCs w:val="17"/>
                <w:lang w:val="hr-HR"/>
              </w:rPr>
              <w:t>Nekretnine, postrojenja i oprema i nematerijalna imovina</w:t>
            </w:r>
            <w:bookmarkEnd w:id="1051"/>
          </w:p>
        </w:tc>
        <w:tc>
          <w:tcPr>
            <w:tcW w:w="551" w:type="pct"/>
            <w:tcBorders>
              <w:top w:val="nil"/>
              <w:left w:val="nil"/>
              <w:bottom w:val="nil"/>
              <w:right w:val="nil"/>
            </w:tcBorders>
            <w:vAlign w:val="bottom"/>
          </w:tcPr>
          <w:p w14:paraId="1E35FA64"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w:t>
            </w:r>
          </w:p>
        </w:tc>
        <w:tc>
          <w:tcPr>
            <w:tcW w:w="546" w:type="pct"/>
            <w:tcBorders>
              <w:top w:val="nil"/>
              <w:left w:val="nil"/>
              <w:bottom w:val="nil"/>
              <w:right w:val="nil"/>
            </w:tcBorders>
            <w:vAlign w:val="bottom"/>
          </w:tcPr>
          <w:p w14:paraId="17D39729"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w:t>
            </w:r>
          </w:p>
        </w:tc>
        <w:tc>
          <w:tcPr>
            <w:tcW w:w="572" w:type="pct"/>
            <w:tcBorders>
              <w:top w:val="nil"/>
              <w:left w:val="nil"/>
              <w:bottom w:val="nil"/>
              <w:right w:val="nil"/>
            </w:tcBorders>
            <w:vAlign w:val="bottom"/>
          </w:tcPr>
          <w:p w14:paraId="2B5AC8A7"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w:t>
            </w:r>
          </w:p>
        </w:tc>
        <w:tc>
          <w:tcPr>
            <w:tcW w:w="570" w:type="pct"/>
            <w:tcBorders>
              <w:top w:val="nil"/>
              <w:left w:val="nil"/>
              <w:bottom w:val="nil"/>
              <w:right w:val="nil"/>
            </w:tcBorders>
            <w:vAlign w:val="bottom"/>
          </w:tcPr>
          <w:p w14:paraId="54D07074"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w:t>
            </w:r>
          </w:p>
        </w:tc>
        <w:tc>
          <w:tcPr>
            <w:tcW w:w="640" w:type="pct"/>
            <w:tcBorders>
              <w:top w:val="nil"/>
              <w:left w:val="nil"/>
              <w:bottom w:val="nil"/>
              <w:right w:val="nil"/>
            </w:tcBorders>
            <w:vAlign w:val="bottom"/>
          </w:tcPr>
          <w:p w14:paraId="5B76FE69"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8.389</w:t>
            </w:r>
          </w:p>
        </w:tc>
        <w:tc>
          <w:tcPr>
            <w:tcW w:w="603" w:type="pct"/>
            <w:tcBorders>
              <w:top w:val="nil"/>
              <w:left w:val="nil"/>
              <w:bottom w:val="nil"/>
              <w:right w:val="nil"/>
            </w:tcBorders>
            <w:vAlign w:val="bottom"/>
          </w:tcPr>
          <w:p w14:paraId="7F0AEE0A"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8.389</w:t>
            </w:r>
          </w:p>
        </w:tc>
      </w:tr>
      <w:tr w:rsidR="00B11CF5" w:rsidRPr="005B35F4" w14:paraId="5A3DB083" w14:textId="77777777" w:rsidTr="00765BA7">
        <w:trPr>
          <w:trHeight w:val="134"/>
        </w:trPr>
        <w:tc>
          <w:tcPr>
            <w:tcW w:w="1517" w:type="pct"/>
            <w:vAlign w:val="bottom"/>
          </w:tcPr>
          <w:p w14:paraId="77120174" w14:textId="77777777" w:rsidR="00B11CF5" w:rsidRPr="005B35F4" w:rsidRDefault="00B11CF5" w:rsidP="00765BA7">
            <w:pPr>
              <w:tabs>
                <w:tab w:val="right" w:pos="1202"/>
              </w:tabs>
              <w:spacing w:line="240" w:lineRule="exact"/>
              <w:outlineLvl w:val="0"/>
              <w:rPr>
                <w:rFonts w:ascii="Arial" w:hAnsi="Arial" w:cs="Arial"/>
                <w:color w:val="000000" w:themeColor="text1"/>
                <w:sz w:val="17"/>
                <w:szCs w:val="17"/>
                <w:lang w:val="hr-HR"/>
              </w:rPr>
            </w:pPr>
            <w:bookmarkStart w:id="1052" w:name="_Toc67330180"/>
            <w:r w:rsidRPr="005B35F4">
              <w:rPr>
                <w:rFonts w:ascii="Arial" w:hAnsi="Arial" w:cs="Arial"/>
                <w:color w:val="000000" w:themeColor="text1"/>
                <w:spacing w:val="-2"/>
                <w:sz w:val="17"/>
                <w:szCs w:val="17"/>
                <w:lang w:val="hr-HR"/>
              </w:rPr>
              <w:t>Preuzeta imovina</w:t>
            </w:r>
            <w:bookmarkEnd w:id="1052"/>
          </w:p>
        </w:tc>
        <w:tc>
          <w:tcPr>
            <w:tcW w:w="551" w:type="pct"/>
            <w:tcBorders>
              <w:top w:val="nil"/>
              <w:left w:val="nil"/>
              <w:right w:val="nil"/>
            </w:tcBorders>
            <w:vAlign w:val="bottom"/>
          </w:tcPr>
          <w:p w14:paraId="08CEC843"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80</w:t>
            </w:r>
          </w:p>
        </w:tc>
        <w:tc>
          <w:tcPr>
            <w:tcW w:w="546" w:type="pct"/>
            <w:tcBorders>
              <w:top w:val="nil"/>
              <w:left w:val="nil"/>
              <w:right w:val="nil"/>
            </w:tcBorders>
            <w:vAlign w:val="bottom"/>
          </w:tcPr>
          <w:p w14:paraId="7FE57566"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24</w:t>
            </w:r>
          </w:p>
        </w:tc>
        <w:tc>
          <w:tcPr>
            <w:tcW w:w="572" w:type="pct"/>
            <w:tcBorders>
              <w:top w:val="nil"/>
              <w:left w:val="nil"/>
              <w:right w:val="nil"/>
            </w:tcBorders>
            <w:vAlign w:val="bottom"/>
          </w:tcPr>
          <w:p w14:paraId="20D5B9B3"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334</w:t>
            </w:r>
          </w:p>
        </w:tc>
        <w:tc>
          <w:tcPr>
            <w:tcW w:w="570" w:type="pct"/>
            <w:tcBorders>
              <w:top w:val="nil"/>
              <w:left w:val="nil"/>
              <w:right w:val="nil"/>
            </w:tcBorders>
            <w:vAlign w:val="bottom"/>
          </w:tcPr>
          <w:p w14:paraId="4241D461"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897</w:t>
            </w:r>
          </w:p>
        </w:tc>
        <w:tc>
          <w:tcPr>
            <w:tcW w:w="640" w:type="pct"/>
            <w:tcBorders>
              <w:top w:val="nil"/>
              <w:left w:val="nil"/>
              <w:right w:val="nil"/>
            </w:tcBorders>
            <w:vAlign w:val="bottom"/>
          </w:tcPr>
          <w:p w14:paraId="727D6A99"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1.261</w:t>
            </w:r>
          </w:p>
        </w:tc>
        <w:tc>
          <w:tcPr>
            <w:tcW w:w="603" w:type="pct"/>
            <w:tcBorders>
              <w:top w:val="nil"/>
              <w:left w:val="nil"/>
              <w:right w:val="nil"/>
            </w:tcBorders>
            <w:vAlign w:val="bottom"/>
          </w:tcPr>
          <w:p w14:paraId="506F55DC"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2.596</w:t>
            </w:r>
          </w:p>
        </w:tc>
      </w:tr>
      <w:tr w:rsidR="00B11CF5" w:rsidRPr="005B35F4" w14:paraId="32D679DE" w14:textId="77777777" w:rsidTr="00765BA7">
        <w:trPr>
          <w:trHeight w:val="145"/>
        </w:trPr>
        <w:tc>
          <w:tcPr>
            <w:tcW w:w="1517" w:type="pct"/>
            <w:vAlign w:val="bottom"/>
          </w:tcPr>
          <w:p w14:paraId="0BA97865" w14:textId="77777777" w:rsidR="00B11CF5" w:rsidRPr="005B35F4" w:rsidRDefault="00B11CF5" w:rsidP="00765BA7">
            <w:pPr>
              <w:tabs>
                <w:tab w:val="right" w:pos="1202"/>
              </w:tabs>
              <w:spacing w:line="240" w:lineRule="exact"/>
              <w:outlineLvl w:val="0"/>
              <w:rPr>
                <w:rFonts w:ascii="Arial" w:hAnsi="Arial" w:cs="Arial"/>
                <w:color w:val="000000" w:themeColor="text1"/>
                <w:sz w:val="17"/>
                <w:szCs w:val="17"/>
                <w:lang w:val="hr-HR"/>
              </w:rPr>
            </w:pPr>
            <w:bookmarkStart w:id="1053" w:name="_Toc67330181"/>
            <w:r w:rsidRPr="005B35F4">
              <w:rPr>
                <w:rFonts w:ascii="Arial" w:hAnsi="Arial" w:cs="Arial"/>
                <w:color w:val="000000" w:themeColor="text1"/>
                <w:spacing w:val="-2"/>
                <w:sz w:val="17"/>
                <w:szCs w:val="17"/>
                <w:lang w:val="hr-HR"/>
              </w:rPr>
              <w:t>Ostala imovina</w:t>
            </w:r>
            <w:bookmarkEnd w:id="1053"/>
          </w:p>
        </w:tc>
        <w:tc>
          <w:tcPr>
            <w:tcW w:w="551" w:type="pct"/>
            <w:tcBorders>
              <w:top w:val="nil"/>
              <w:left w:val="nil"/>
              <w:bottom w:val="single" w:sz="4" w:space="0" w:color="auto"/>
              <w:right w:val="nil"/>
            </w:tcBorders>
            <w:vAlign w:val="bottom"/>
          </w:tcPr>
          <w:p w14:paraId="7F7C7641"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574</w:t>
            </w:r>
          </w:p>
        </w:tc>
        <w:tc>
          <w:tcPr>
            <w:tcW w:w="546" w:type="pct"/>
            <w:tcBorders>
              <w:top w:val="nil"/>
              <w:left w:val="nil"/>
              <w:bottom w:val="single" w:sz="4" w:space="0" w:color="auto"/>
              <w:right w:val="nil"/>
            </w:tcBorders>
            <w:vAlign w:val="bottom"/>
          </w:tcPr>
          <w:p w14:paraId="64D1AB53"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1.485</w:t>
            </w:r>
          </w:p>
        </w:tc>
        <w:tc>
          <w:tcPr>
            <w:tcW w:w="572" w:type="pct"/>
            <w:tcBorders>
              <w:top w:val="nil"/>
              <w:left w:val="nil"/>
              <w:bottom w:val="single" w:sz="4" w:space="0" w:color="auto"/>
              <w:right w:val="nil"/>
            </w:tcBorders>
            <w:vAlign w:val="bottom"/>
          </w:tcPr>
          <w:p w14:paraId="5AA677FA"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1.056</w:t>
            </w:r>
          </w:p>
        </w:tc>
        <w:tc>
          <w:tcPr>
            <w:tcW w:w="570" w:type="pct"/>
            <w:tcBorders>
              <w:top w:val="nil"/>
              <w:left w:val="nil"/>
              <w:bottom w:val="single" w:sz="4" w:space="0" w:color="auto"/>
              <w:right w:val="nil"/>
            </w:tcBorders>
            <w:vAlign w:val="bottom"/>
          </w:tcPr>
          <w:p w14:paraId="3F559015"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337</w:t>
            </w:r>
          </w:p>
        </w:tc>
        <w:tc>
          <w:tcPr>
            <w:tcW w:w="640" w:type="pct"/>
            <w:tcBorders>
              <w:top w:val="nil"/>
              <w:left w:val="nil"/>
              <w:bottom w:val="single" w:sz="4" w:space="0" w:color="auto"/>
              <w:right w:val="nil"/>
            </w:tcBorders>
            <w:vAlign w:val="bottom"/>
          </w:tcPr>
          <w:p w14:paraId="50853C6F"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504</w:t>
            </w:r>
          </w:p>
        </w:tc>
        <w:tc>
          <w:tcPr>
            <w:tcW w:w="603" w:type="pct"/>
            <w:tcBorders>
              <w:top w:val="nil"/>
              <w:left w:val="nil"/>
              <w:bottom w:val="single" w:sz="4" w:space="0" w:color="auto"/>
              <w:right w:val="nil"/>
            </w:tcBorders>
            <w:vAlign w:val="bottom"/>
          </w:tcPr>
          <w:p w14:paraId="226C611E"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3.956</w:t>
            </w:r>
          </w:p>
        </w:tc>
      </w:tr>
      <w:tr w:rsidR="00B11CF5" w:rsidRPr="005B35F4" w14:paraId="0359CBB4" w14:textId="77777777" w:rsidTr="00765BA7">
        <w:trPr>
          <w:trHeight w:val="145"/>
        </w:trPr>
        <w:tc>
          <w:tcPr>
            <w:tcW w:w="1517" w:type="pct"/>
          </w:tcPr>
          <w:p w14:paraId="690DF570" w14:textId="77777777" w:rsidR="00B11CF5" w:rsidRPr="005B35F4" w:rsidRDefault="00B11CF5" w:rsidP="00765BA7">
            <w:pPr>
              <w:tabs>
                <w:tab w:val="right" w:pos="1202"/>
              </w:tabs>
              <w:spacing w:line="240" w:lineRule="exact"/>
              <w:outlineLvl w:val="0"/>
              <w:rPr>
                <w:rFonts w:ascii="Arial" w:hAnsi="Arial" w:cs="Arial"/>
                <w:b/>
                <w:bCs/>
                <w:color w:val="000000" w:themeColor="text1"/>
                <w:sz w:val="17"/>
                <w:szCs w:val="17"/>
                <w:lang w:val="hr-HR"/>
              </w:rPr>
            </w:pPr>
            <w:bookmarkStart w:id="1054" w:name="_Toc67330182"/>
            <w:r w:rsidRPr="005B35F4">
              <w:rPr>
                <w:rFonts w:ascii="Arial" w:hAnsi="Arial" w:cs="Arial"/>
                <w:b/>
                <w:bCs/>
                <w:color w:val="000000" w:themeColor="text1"/>
                <w:sz w:val="17"/>
                <w:szCs w:val="17"/>
                <w:lang w:val="hr-HR"/>
              </w:rPr>
              <w:t>Ukupna imovina</w:t>
            </w:r>
            <w:bookmarkEnd w:id="1054"/>
          </w:p>
        </w:tc>
        <w:tc>
          <w:tcPr>
            <w:tcW w:w="551" w:type="pct"/>
            <w:tcBorders>
              <w:top w:val="single" w:sz="4" w:space="0" w:color="auto"/>
              <w:left w:val="nil"/>
              <w:bottom w:val="single" w:sz="12" w:space="0" w:color="auto"/>
              <w:right w:val="nil"/>
            </w:tcBorders>
            <w:vAlign w:val="bottom"/>
          </w:tcPr>
          <w:p w14:paraId="578DC7F1" w14:textId="77777777" w:rsidR="00B11CF5" w:rsidRPr="003C3893" w:rsidRDefault="00B11CF5" w:rsidP="00765BA7">
            <w:pPr>
              <w:jc w:val="right"/>
              <w:rPr>
                <w:rFonts w:ascii="Arial" w:hAnsi="Arial" w:cs="Arial"/>
                <w:b/>
                <w:bCs/>
                <w:color w:val="000000"/>
                <w:sz w:val="17"/>
                <w:szCs w:val="17"/>
              </w:rPr>
            </w:pPr>
            <w:r>
              <w:rPr>
                <w:rFonts w:ascii="Arial" w:hAnsi="Arial" w:cs="Arial"/>
                <w:b/>
                <w:bCs/>
                <w:color w:val="000000"/>
                <w:sz w:val="17"/>
                <w:szCs w:val="17"/>
              </w:rPr>
              <w:t>934.893</w:t>
            </w:r>
          </w:p>
        </w:tc>
        <w:tc>
          <w:tcPr>
            <w:tcW w:w="546" w:type="pct"/>
            <w:tcBorders>
              <w:top w:val="single" w:sz="4" w:space="0" w:color="auto"/>
              <w:left w:val="nil"/>
              <w:bottom w:val="single" w:sz="12" w:space="0" w:color="auto"/>
              <w:right w:val="nil"/>
            </w:tcBorders>
            <w:vAlign w:val="bottom"/>
          </w:tcPr>
          <w:p w14:paraId="753C44DC" w14:textId="77777777" w:rsidR="00B11CF5" w:rsidRPr="003C3893" w:rsidRDefault="00B11CF5" w:rsidP="00765BA7">
            <w:pPr>
              <w:jc w:val="right"/>
              <w:rPr>
                <w:rFonts w:ascii="Arial" w:hAnsi="Arial" w:cs="Arial"/>
                <w:b/>
                <w:bCs/>
                <w:color w:val="000000"/>
                <w:sz w:val="17"/>
                <w:szCs w:val="17"/>
              </w:rPr>
            </w:pPr>
            <w:r>
              <w:rPr>
                <w:rFonts w:ascii="Arial" w:hAnsi="Arial" w:cs="Arial"/>
                <w:b/>
                <w:bCs/>
                <w:color w:val="000000"/>
                <w:sz w:val="17"/>
                <w:szCs w:val="17"/>
              </w:rPr>
              <w:t>106.250</w:t>
            </w:r>
          </w:p>
        </w:tc>
        <w:tc>
          <w:tcPr>
            <w:tcW w:w="572" w:type="pct"/>
            <w:tcBorders>
              <w:top w:val="single" w:sz="4" w:space="0" w:color="auto"/>
              <w:left w:val="nil"/>
              <w:bottom w:val="single" w:sz="12" w:space="0" w:color="auto"/>
              <w:right w:val="nil"/>
            </w:tcBorders>
            <w:vAlign w:val="bottom"/>
          </w:tcPr>
          <w:p w14:paraId="242AA3BC" w14:textId="77777777" w:rsidR="00B11CF5" w:rsidRPr="003C3893" w:rsidRDefault="00B11CF5" w:rsidP="00765BA7">
            <w:pPr>
              <w:jc w:val="right"/>
              <w:rPr>
                <w:rFonts w:ascii="Arial" w:hAnsi="Arial" w:cs="Arial"/>
                <w:b/>
                <w:bCs/>
                <w:color w:val="000000"/>
                <w:sz w:val="17"/>
                <w:szCs w:val="17"/>
              </w:rPr>
            </w:pPr>
            <w:r>
              <w:rPr>
                <w:rFonts w:ascii="Arial" w:hAnsi="Arial" w:cs="Arial"/>
                <w:b/>
                <w:bCs/>
                <w:color w:val="000000"/>
                <w:sz w:val="17"/>
                <w:szCs w:val="17"/>
              </w:rPr>
              <w:t>410.005</w:t>
            </w:r>
          </w:p>
        </w:tc>
        <w:tc>
          <w:tcPr>
            <w:tcW w:w="570" w:type="pct"/>
            <w:tcBorders>
              <w:top w:val="single" w:sz="4" w:space="0" w:color="auto"/>
              <w:left w:val="nil"/>
              <w:bottom w:val="single" w:sz="12" w:space="0" w:color="auto"/>
              <w:right w:val="nil"/>
            </w:tcBorders>
            <w:vAlign w:val="bottom"/>
          </w:tcPr>
          <w:p w14:paraId="12D827DC" w14:textId="77777777" w:rsidR="00B11CF5" w:rsidRPr="003C3893" w:rsidRDefault="00B11CF5" w:rsidP="00765BA7">
            <w:pPr>
              <w:jc w:val="right"/>
              <w:rPr>
                <w:rFonts w:ascii="Arial" w:hAnsi="Arial" w:cs="Arial"/>
                <w:b/>
                <w:bCs/>
                <w:color w:val="000000"/>
                <w:sz w:val="17"/>
                <w:szCs w:val="17"/>
              </w:rPr>
            </w:pPr>
            <w:r>
              <w:rPr>
                <w:rFonts w:ascii="Arial" w:hAnsi="Arial" w:cs="Arial"/>
                <w:b/>
                <w:bCs/>
                <w:color w:val="000000"/>
                <w:sz w:val="17"/>
                <w:szCs w:val="17"/>
              </w:rPr>
              <w:t>913.600</w:t>
            </w:r>
          </w:p>
        </w:tc>
        <w:tc>
          <w:tcPr>
            <w:tcW w:w="640" w:type="pct"/>
            <w:tcBorders>
              <w:top w:val="single" w:sz="4" w:space="0" w:color="auto"/>
              <w:left w:val="nil"/>
              <w:bottom w:val="single" w:sz="12" w:space="0" w:color="auto"/>
              <w:right w:val="nil"/>
            </w:tcBorders>
            <w:vAlign w:val="bottom"/>
          </w:tcPr>
          <w:p w14:paraId="097DDE1E" w14:textId="77777777" w:rsidR="00B11CF5" w:rsidRPr="003C3893" w:rsidRDefault="00B11CF5" w:rsidP="00765BA7">
            <w:pPr>
              <w:jc w:val="right"/>
              <w:rPr>
                <w:rFonts w:ascii="Arial" w:hAnsi="Arial" w:cs="Arial"/>
                <w:b/>
                <w:bCs/>
                <w:color w:val="000000"/>
                <w:sz w:val="17"/>
                <w:szCs w:val="17"/>
              </w:rPr>
            </w:pPr>
            <w:r>
              <w:rPr>
                <w:rFonts w:ascii="Arial" w:hAnsi="Arial" w:cs="Arial"/>
                <w:b/>
                <w:bCs/>
                <w:color w:val="000000"/>
                <w:sz w:val="17"/>
                <w:szCs w:val="17"/>
              </w:rPr>
              <w:t>1.691.291</w:t>
            </w:r>
          </w:p>
        </w:tc>
        <w:tc>
          <w:tcPr>
            <w:tcW w:w="603" w:type="pct"/>
            <w:tcBorders>
              <w:top w:val="single" w:sz="4" w:space="0" w:color="auto"/>
              <w:left w:val="nil"/>
              <w:bottom w:val="single" w:sz="12" w:space="0" w:color="auto"/>
              <w:right w:val="nil"/>
            </w:tcBorders>
            <w:vAlign w:val="bottom"/>
          </w:tcPr>
          <w:p w14:paraId="3CBEEB68" w14:textId="77777777" w:rsidR="00B11CF5" w:rsidRPr="003C3893" w:rsidRDefault="00B11CF5" w:rsidP="00765BA7">
            <w:pPr>
              <w:jc w:val="right"/>
              <w:rPr>
                <w:rFonts w:ascii="Arial" w:hAnsi="Arial" w:cs="Arial"/>
                <w:b/>
                <w:bCs/>
                <w:color w:val="000000"/>
                <w:sz w:val="17"/>
                <w:szCs w:val="17"/>
              </w:rPr>
            </w:pPr>
            <w:r>
              <w:rPr>
                <w:rFonts w:ascii="Arial" w:hAnsi="Arial" w:cs="Arial"/>
                <w:b/>
                <w:bCs/>
                <w:color w:val="000000"/>
                <w:sz w:val="17"/>
                <w:szCs w:val="17"/>
              </w:rPr>
              <w:t>4.056.039</w:t>
            </w:r>
          </w:p>
        </w:tc>
      </w:tr>
      <w:tr w:rsidR="00B11CF5" w:rsidRPr="005B35F4" w14:paraId="2FFBDC4E" w14:textId="77777777" w:rsidTr="00765BA7">
        <w:trPr>
          <w:trHeight w:hRule="exact" w:val="213"/>
        </w:trPr>
        <w:tc>
          <w:tcPr>
            <w:tcW w:w="1517" w:type="pct"/>
            <w:vAlign w:val="bottom"/>
          </w:tcPr>
          <w:p w14:paraId="26E8607B" w14:textId="77777777" w:rsidR="00B11CF5" w:rsidRPr="005B35F4" w:rsidRDefault="00B11CF5" w:rsidP="00765BA7">
            <w:pPr>
              <w:keepNext/>
              <w:keepLines/>
              <w:tabs>
                <w:tab w:val="decimal" w:pos="1202"/>
              </w:tabs>
              <w:spacing w:line="140" w:lineRule="exact"/>
              <w:rPr>
                <w:rFonts w:ascii="Arial" w:hAnsi="Arial" w:cs="Arial"/>
                <w:b/>
                <w:bCs/>
                <w:color w:val="000000" w:themeColor="text1"/>
                <w:position w:val="4"/>
                <w:sz w:val="17"/>
                <w:szCs w:val="17"/>
                <w:lang w:val="hr-HR"/>
              </w:rPr>
            </w:pPr>
          </w:p>
        </w:tc>
        <w:tc>
          <w:tcPr>
            <w:tcW w:w="551" w:type="pct"/>
            <w:tcBorders>
              <w:top w:val="single" w:sz="12" w:space="0" w:color="auto"/>
            </w:tcBorders>
            <w:vAlign w:val="bottom"/>
          </w:tcPr>
          <w:p w14:paraId="3BCA08FA" w14:textId="77777777" w:rsidR="00B11CF5" w:rsidRPr="005B35F4" w:rsidRDefault="00B11CF5" w:rsidP="00765BA7">
            <w:pPr>
              <w:keepNext/>
              <w:keepLines/>
              <w:tabs>
                <w:tab w:val="decimal" w:pos="1202"/>
              </w:tabs>
              <w:spacing w:line="140" w:lineRule="exact"/>
              <w:jc w:val="right"/>
              <w:rPr>
                <w:rFonts w:ascii="Arial" w:hAnsi="Arial" w:cs="Arial"/>
                <w:b/>
                <w:bCs/>
                <w:color w:val="000000" w:themeColor="text1"/>
                <w:position w:val="4"/>
                <w:sz w:val="17"/>
                <w:szCs w:val="17"/>
                <w:lang w:val="hr-HR"/>
              </w:rPr>
            </w:pPr>
          </w:p>
        </w:tc>
        <w:tc>
          <w:tcPr>
            <w:tcW w:w="546" w:type="pct"/>
            <w:tcBorders>
              <w:top w:val="single" w:sz="12" w:space="0" w:color="auto"/>
            </w:tcBorders>
            <w:vAlign w:val="bottom"/>
          </w:tcPr>
          <w:p w14:paraId="50C744CC" w14:textId="77777777" w:rsidR="00B11CF5" w:rsidRPr="005B35F4" w:rsidRDefault="00B11CF5" w:rsidP="00765BA7">
            <w:pPr>
              <w:keepNext/>
              <w:keepLines/>
              <w:tabs>
                <w:tab w:val="decimal" w:pos="1202"/>
              </w:tabs>
              <w:spacing w:line="140" w:lineRule="exact"/>
              <w:jc w:val="right"/>
              <w:rPr>
                <w:rFonts w:ascii="Arial" w:hAnsi="Arial" w:cs="Arial"/>
                <w:b/>
                <w:bCs/>
                <w:color w:val="000000" w:themeColor="text1"/>
                <w:position w:val="4"/>
                <w:sz w:val="17"/>
                <w:szCs w:val="17"/>
                <w:lang w:val="hr-HR"/>
              </w:rPr>
            </w:pPr>
          </w:p>
        </w:tc>
        <w:tc>
          <w:tcPr>
            <w:tcW w:w="572" w:type="pct"/>
            <w:tcBorders>
              <w:top w:val="single" w:sz="12" w:space="0" w:color="auto"/>
            </w:tcBorders>
            <w:vAlign w:val="bottom"/>
          </w:tcPr>
          <w:p w14:paraId="07A7281F" w14:textId="77777777" w:rsidR="00B11CF5" w:rsidRPr="005B35F4" w:rsidRDefault="00B11CF5" w:rsidP="00765BA7">
            <w:pPr>
              <w:keepNext/>
              <w:keepLines/>
              <w:tabs>
                <w:tab w:val="decimal" w:pos="1202"/>
              </w:tabs>
              <w:spacing w:line="140" w:lineRule="exact"/>
              <w:jc w:val="right"/>
              <w:rPr>
                <w:rFonts w:ascii="Arial" w:hAnsi="Arial" w:cs="Arial"/>
                <w:b/>
                <w:bCs/>
                <w:color w:val="000000" w:themeColor="text1"/>
                <w:position w:val="4"/>
                <w:sz w:val="17"/>
                <w:szCs w:val="17"/>
                <w:lang w:val="hr-HR"/>
              </w:rPr>
            </w:pPr>
          </w:p>
        </w:tc>
        <w:tc>
          <w:tcPr>
            <w:tcW w:w="570" w:type="pct"/>
            <w:tcBorders>
              <w:top w:val="single" w:sz="12" w:space="0" w:color="auto"/>
            </w:tcBorders>
            <w:vAlign w:val="bottom"/>
          </w:tcPr>
          <w:p w14:paraId="32BAD0DB" w14:textId="77777777" w:rsidR="00B11CF5" w:rsidRPr="005B35F4" w:rsidRDefault="00B11CF5" w:rsidP="00765BA7">
            <w:pPr>
              <w:keepNext/>
              <w:keepLines/>
              <w:tabs>
                <w:tab w:val="decimal" w:pos="1202"/>
              </w:tabs>
              <w:spacing w:line="140" w:lineRule="exact"/>
              <w:jc w:val="right"/>
              <w:rPr>
                <w:rFonts w:ascii="Arial" w:hAnsi="Arial" w:cs="Arial"/>
                <w:b/>
                <w:bCs/>
                <w:color w:val="000000" w:themeColor="text1"/>
                <w:position w:val="4"/>
                <w:sz w:val="17"/>
                <w:szCs w:val="17"/>
                <w:lang w:val="hr-HR"/>
              </w:rPr>
            </w:pPr>
          </w:p>
        </w:tc>
        <w:tc>
          <w:tcPr>
            <w:tcW w:w="640" w:type="pct"/>
            <w:tcBorders>
              <w:top w:val="single" w:sz="12" w:space="0" w:color="auto"/>
            </w:tcBorders>
            <w:vAlign w:val="bottom"/>
          </w:tcPr>
          <w:p w14:paraId="43EB1FC0" w14:textId="77777777" w:rsidR="00B11CF5" w:rsidRPr="005B35F4" w:rsidRDefault="00B11CF5" w:rsidP="00765BA7">
            <w:pPr>
              <w:keepNext/>
              <w:keepLines/>
              <w:tabs>
                <w:tab w:val="decimal" w:pos="1202"/>
              </w:tabs>
              <w:spacing w:line="140" w:lineRule="exact"/>
              <w:jc w:val="right"/>
              <w:rPr>
                <w:rFonts w:ascii="Arial" w:hAnsi="Arial" w:cs="Arial"/>
                <w:b/>
                <w:bCs/>
                <w:color w:val="000000" w:themeColor="text1"/>
                <w:position w:val="4"/>
                <w:sz w:val="17"/>
                <w:szCs w:val="17"/>
                <w:lang w:val="hr-HR"/>
              </w:rPr>
            </w:pPr>
          </w:p>
        </w:tc>
        <w:tc>
          <w:tcPr>
            <w:tcW w:w="603" w:type="pct"/>
            <w:tcBorders>
              <w:top w:val="single" w:sz="12" w:space="0" w:color="auto"/>
            </w:tcBorders>
            <w:vAlign w:val="bottom"/>
          </w:tcPr>
          <w:p w14:paraId="2E2DD973" w14:textId="77777777" w:rsidR="00B11CF5" w:rsidRPr="005B35F4" w:rsidRDefault="00B11CF5" w:rsidP="00765BA7">
            <w:pPr>
              <w:keepNext/>
              <w:keepLines/>
              <w:tabs>
                <w:tab w:val="decimal" w:pos="1202"/>
              </w:tabs>
              <w:spacing w:line="140" w:lineRule="exact"/>
              <w:jc w:val="right"/>
              <w:rPr>
                <w:rFonts w:ascii="Arial" w:hAnsi="Arial" w:cs="Arial"/>
                <w:b/>
                <w:bCs/>
                <w:color w:val="000000" w:themeColor="text1"/>
                <w:position w:val="4"/>
                <w:sz w:val="17"/>
                <w:szCs w:val="17"/>
                <w:lang w:val="hr-HR"/>
              </w:rPr>
            </w:pPr>
          </w:p>
        </w:tc>
      </w:tr>
      <w:tr w:rsidR="00B11CF5" w:rsidRPr="005B35F4" w14:paraId="3FD9B438" w14:textId="77777777" w:rsidTr="00765BA7">
        <w:trPr>
          <w:trHeight w:val="145"/>
        </w:trPr>
        <w:tc>
          <w:tcPr>
            <w:tcW w:w="1517" w:type="pct"/>
            <w:vAlign w:val="bottom"/>
          </w:tcPr>
          <w:p w14:paraId="6C3F79C5" w14:textId="77777777" w:rsidR="00B11CF5" w:rsidRPr="005B35F4" w:rsidRDefault="00B11CF5" w:rsidP="00765BA7">
            <w:pPr>
              <w:tabs>
                <w:tab w:val="right" w:pos="1202"/>
              </w:tabs>
              <w:spacing w:line="240" w:lineRule="exact"/>
              <w:outlineLvl w:val="0"/>
              <w:rPr>
                <w:rFonts w:ascii="Arial" w:hAnsi="Arial" w:cs="Arial"/>
                <w:b/>
                <w:bCs/>
                <w:color w:val="000000" w:themeColor="text1"/>
                <w:sz w:val="17"/>
                <w:szCs w:val="17"/>
                <w:lang w:val="hr-HR"/>
              </w:rPr>
            </w:pPr>
            <w:bookmarkStart w:id="1055" w:name="_Toc67330183"/>
            <w:r w:rsidRPr="005B35F4">
              <w:rPr>
                <w:rFonts w:ascii="Arial" w:hAnsi="Arial" w:cs="Arial"/>
                <w:b/>
                <w:bCs/>
                <w:color w:val="000000" w:themeColor="text1"/>
                <w:sz w:val="17"/>
                <w:szCs w:val="17"/>
                <w:lang w:val="hr-HR"/>
              </w:rPr>
              <w:t>Obveze</w:t>
            </w:r>
            <w:bookmarkEnd w:id="1055"/>
          </w:p>
        </w:tc>
        <w:tc>
          <w:tcPr>
            <w:tcW w:w="551" w:type="pct"/>
            <w:vAlign w:val="bottom"/>
          </w:tcPr>
          <w:p w14:paraId="5A2F67D0" w14:textId="77777777" w:rsidR="00B11CF5" w:rsidRPr="005B35F4" w:rsidRDefault="00B11CF5" w:rsidP="00765BA7">
            <w:pPr>
              <w:spacing w:line="240" w:lineRule="exact"/>
              <w:jc w:val="right"/>
              <w:outlineLvl w:val="0"/>
              <w:rPr>
                <w:rFonts w:ascii="Arial" w:hAnsi="Arial" w:cs="Arial"/>
                <w:color w:val="000000" w:themeColor="text1"/>
                <w:spacing w:val="-2"/>
                <w:sz w:val="17"/>
                <w:szCs w:val="17"/>
                <w:lang w:val="hr-HR"/>
              </w:rPr>
            </w:pPr>
          </w:p>
        </w:tc>
        <w:tc>
          <w:tcPr>
            <w:tcW w:w="546" w:type="pct"/>
            <w:vAlign w:val="bottom"/>
          </w:tcPr>
          <w:p w14:paraId="67AE6A1B" w14:textId="77777777" w:rsidR="00B11CF5" w:rsidRPr="005B35F4" w:rsidRDefault="00B11CF5" w:rsidP="00765BA7">
            <w:pPr>
              <w:spacing w:line="240" w:lineRule="exact"/>
              <w:jc w:val="right"/>
              <w:outlineLvl w:val="0"/>
              <w:rPr>
                <w:rFonts w:ascii="Arial" w:hAnsi="Arial" w:cs="Arial"/>
                <w:color w:val="000000" w:themeColor="text1"/>
                <w:spacing w:val="-2"/>
                <w:sz w:val="17"/>
                <w:szCs w:val="17"/>
                <w:lang w:val="hr-HR"/>
              </w:rPr>
            </w:pPr>
          </w:p>
        </w:tc>
        <w:tc>
          <w:tcPr>
            <w:tcW w:w="572" w:type="pct"/>
            <w:vAlign w:val="bottom"/>
          </w:tcPr>
          <w:p w14:paraId="29297BF4" w14:textId="77777777" w:rsidR="00B11CF5" w:rsidRPr="005B35F4" w:rsidRDefault="00B11CF5" w:rsidP="00765BA7">
            <w:pPr>
              <w:spacing w:line="240" w:lineRule="exact"/>
              <w:jc w:val="right"/>
              <w:outlineLvl w:val="0"/>
              <w:rPr>
                <w:rFonts w:ascii="Arial" w:hAnsi="Arial" w:cs="Arial"/>
                <w:color w:val="000000" w:themeColor="text1"/>
                <w:spacing w:val="-2"/>
                <w:sz w:val="17"/>
                <w:szCs w:val="17"/>
                <w:lang w:val="hr-HR"/>
              </w:rPr>
            </w:pPr>
          </w:p>
        </w:tc>
        <w:tc>
          <w:tcPr>
            <w:tcW w:w="570" w:type="pct"/>
            <w:vAlign w:val="bottom"/>
          </w:tcPr>
          <w:p w14:paraId="378519EE" w14:textId="77777777" w:rsidR="00B11CF5" w:rsidRPr="005B35F4" w:rsidRDefault="00B11CF5" w:rsidP="00765BA7">
            <w:pPr>
              <w:spacing w:line="240" w:lineRule="exact"/>
              <w:jc w:val="right"/>
              <w:outlineLvl w:val="0"/>
              <w:rPr>
                <w:rFonts w:ascii="Arial" w:hAnsi="Arial" w:cs="Arial"/>
                <w:color w:val="000000" w:themeColor="text1"/>
                <w:spacing w:val="-2"/>
                <w:sz w:val="17"/>
                <w:szCs w:val="17"/>
                <w:lang w:val="hr-HR"/>
              </w:rPr>
            </w:pPr>
          </w:p>
        </w:tc>
        <w:tc>
          <w:tcPr>
            <w:tcW w:w="640" w:type="pct"/>
            <w:vAlign w:val="bottom"/>
          </w:tcPr>
          <w:p w14:paraId="08409495" w14:textId="77777777" w:rsidR="00B11CF5" w:rsidRPr="005B35F4" w:rsidRDefault="00B11CF5" w:rsidP="00765BA7">
            <w:pPr>
              <w:spacing w:line="240" w:lineRule="exact"/>
              <w:jc w:val="right"/>
              <w:outlineLvl w:val="0"/>
              <w:rPr>
                <w:rFonts w:ascii="Arial" w:hAnsi="Arial" w:cs="Arial"/>
                <w:color w:val="000000" w:themeColor="text1"/>
                <w:spacing w:val="-2"/>
                <w:sz w:val="17"/>
                <w:szCs w:val="17"/>
                <w:lang w:val="hr-HR"/>
              </w:rPr>
            </w:pPr>
          </w:p>
        </w:tc>
        <w:tc>
          <w:tcPr>
            <w:tcW w:w="603" w:type="pct"/>
            <w:vAlign w:val="bottom"/>
          </w:tcPr>
          <w:p w14:paraId="3090D8CB" w14:textId="77777777" w:rsidR="00B11CF5" w:rsidRPr="005B35F4" w:rsidRDefault="00B11CF5" w:rsidP="00765BA7">
            <w:pPr>
              <w:spacing w:line="240" w:lineRule="exact"/>
              <w:jc w:val="right"/>
              <w:outlineLvl w:val="0"/>
              <w:rPr>
                <w:rFonts w:ascii="Arial" w:hAnsi="Arial" w:cs="Arial"/>
                <w:color w:val="000000" w:themeColor="text1"/>
                <w:spacing w:val="-2"/>
                <w:sz w:val="17"/>
                <w:szCs w:val="17"/>
                <w:lang w:val="hr-HR"/>
              </w:rPr>
            </w:pPr>
          </w:p>
        </w:tc>
      </w:tr>
      <w:tr w:rsidR="00B11CF5" w:rsidRPr="005B35F4" w14:paraId="7BBB5B07" w14:textId="77777777" w:rsidTr="00765BA7">
        <w:trPr>
          <w:trHeight w:val="152"/>
        </w:trPr>
        <w:tc>
          <w:tcPr>
            <w:tcW w:w="1517" w:type="pct"/>
            <w:vAlign w:val="bottom"/>
          </w:tcPr>
          <w:p w14:paraId="1DE3A555" w14:textId="77777777" w:rsidR="00B11CF5" w:rsidRPr="005B35F4" w:rsidRDefault="00B11CF5" w:rsidP="00765BA7">
            <w:pPr>
              <w:tabs>
                <w:tab w:val="right" w:pos="1202"/>
              </w:tabs>
              <w:spacing w:line="240" w:lineRule="exact"/>
              <w:outlineLvl w:val="0"/>
              <w:rPr>
                <w:rFonts w:ascii="Arial" w:hAnsi="Arial" w:cs="Arial"/>
                <w:color w:val="000000" w:themeColor="text1"/>
                <w:sz w:val="17"/>
                <w:szCs w:val="17"/>
                <w:lang w:val="hr-HR"/>
              </w:rPr>
            </w:pPr>
            <w:bookmarkStart w:id="1056" w:name="_Toc67330184"/>
            <w:r w:rsidRPr="005B35F4">
              <w:rPr>
                <w:rFonts w:ascii="Arial" w:hAnsi="Arial" w:cs="Arial"/>
                <w:color w:val="000000" w:themeColor="text1"/>
                <w:spacing w:val="-2"/>
                <w:sz w:val="17"/>
                <w:szCs w:val="17"/>
                <w:lang w:val="hr-HR"/>
              </w:rPr>
              <w:t>Obveze po depozitima</w:t>
            </w:r>
            <w:bookmarkEnd w:id="1056"/>
          </w:p>
        </w:tc>
        <w:tc>
          <w:tcPr>
            <w:tcW w:w="551" w:type="pct"/>
            <w:tcBorders>
              <w:top w:val="nil"/>
              <w:left w:val="nil"/>
              <w:bottom w:val="nil"/>
              <w:right w:val="nil"/>
            </w:tcBorders>
            <w:vAlign w:val="bottom"/>
          </w:tcPr>
          <w:p w14:paraId="414A7151"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107.768</w:t>
            </w:r>
          </w:p>
        </w:tc>
        <w:tc>
          <w:tcPr>
            <w:tcW w:w="546" w:type="pct"/>
            <w:tcBorders>
              <w:top w:val="nil"/>
              <w:left w:val="nil"/>
              <w:bottom w:val="nil"/>
              <w:right w:val="nil"/>
            </w:tcBorders>
            <w:vAlign w:val="bottom"/>
          </w:tcPr>
          <w:p w14:paraId="5FE9F62F"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69</w:t>
            </w:r>
          </w:p>
        </w:tc>
        <w:tc>
          <w:tcPr>
            <w:tcW w:w="572" w:type="pct"/>
            <w:tcBorders>
              <w:top w:val="nil"/>
              <w:left w:val="nil"/>
              <w:bottom w:val="nil"/>
              <w:right w:val="nil"/>
            </w:tcBorders>
            <w:vAlign w:val="bottom"/>
          </w:tcPr>
          <w:p w14:paraId="2D964709"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30.484</w:t>
            </w:r>
          </w:p>
        </w:tc>
        <w:tc>
          <w:tcPr>
            <w:tcW w:w="570" w:type="pct"/>
            <w:tcBorders>
              <w:top w:val="nil"/>
              <w:left w:val="nil"/>
              <w:bottom w:val="nil"/>
              <w:right w:val="nil"/>
            </w:tcBorders>
            <w:vAlign w:val="bottom"/>
          </w:tcPr>
          <w:p w14:paraId="792FF590"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245</w:t>
            </w:r>
          </w:p>
        </w:tc>
        <w:tc>
          <w:tcPr>
            <w:tcW w:w="640" w:type="pct"/>
            <w:tcBorders>
              <w:top w:val="nil"/>
              <w:left w:val="nil"/>
              <w:bottom w:val="nil"/>
              <w:right w:val="nil"/>
            </w:tcBorders>
            <w:vAlign w:val="bottom"/>
          </w:tcPr>
          <w:p w14:paraId="3FEC9896"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13.301</w:t>
            </w:r>
          </w:p>
        </w:tc>
        <w:tc>
          <w:tcPr>
            <w:tcW w:w="603" w:type="pct"/>
            <w:tcBorders>
              <w:top w:val="nil"/>
              <w:left w:val="nil"/>
              <w:bottom w:val="nil"/>
              <w:right w:val="nil"/>
            </w:tcBorders>
            <w:vAlign w:val="bottom"/>
          </w:tcPr>
          <w:p w14:paraId="72A69552"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151.867</w:t>
            </w:r>
          </w:p>
        </w:tc>
      </w:tr>
      <w:tr w:rsidR="00B11CF5" w:rsidRPr="005B35F4" w14:paraId="2166453B" w14:textId="77777777" w:rsidTr="00765BA7">
        <w:trPr>
          <w:trHeight w:val="80"/>
        </w:trPr>
        <w:tc>
          <w:tcPr>
            <w:tcW w:w="1517" w:type="pct"/>
            <w:vAlign w:val="bottom"/>
          </w:tcPr>
          <w:p w14:paraId="5DA01FA4" w14:textId="77777777" w:rsidR="00B11CF5" w:rsidRPr="005B35F4" w:rsidRDefault="00B11CF5" w:rsidP="00765BA7">
            <w:pPr>
              <w:tabs>
                <w:tab w:val="right" w:pos="1202"/>
              </w:tabs>
              <w:spacing w:line="240" w:lineRule="exact"/>
              <w:outlineLvl w:val="0"/>
              <w:rPr>
                <w:rFonts w:ascii="Arial" w:hAnsi="Arial" w:cs="Arial"/>
                <w:color w:val="000000" w:themeColor="text1"/>
                <w:sz w:val="17"/>
                <w:szCs w:val="17"/>
                <w:lang w:val="hr-HR"/>
              </w:rPr>
            </w:pPr>
            <w:bookmarkStart w:id="1057" w:name="_Toc67330185"/>
            <w:r w:rsidRPr="005B35F4">
              <w:rPr>
                <w:rFonts w:ascii="Arial" w:hAnsi="Arial" w:cs="Arial"/>
                <w:color w:val="000000" w:themeColor="text1"/>
                <w:spacing w:val="-2"/>
                <w:sz w:val="17"/>
                <w:szCs w:val="17"/>
                <w:lang w:val="hr-HR"/>
              </w:rPr>
              <w:t>Obveze po kreditima</w:t>
            </w:r>
            <w:bookmarkEnd w:id="1057"/>
          </w:p>
        </w:tc>
        <w:tc>
          <w:tcPr>
            <w:tcW w:w="551" w:type="pct"/>
            <w:tcBorders>
              <w:top w:val="nil"/>
              <w:left w:val="nil"/>
              <w:bottom w:val="nil"/>
              <w:right w:val="nil"/>
            </w:tcBorders>
            <w:vAlign w:val="bottom"/>
          </w:tcPr>
          <w:p w14:paraId="62EAB968"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35.862</w:t>
            </w:r>
          </w:p>
        </w:tc>
        <w:tc>
          <w:tcPr>
            <w:tcW w:w="546" w:type="pct"/>
            <w:tcBorders>
              <w:top w:val="nil"/>
              <w:left w:val="nil"/>
              <w:bottom w:val="nil"/>
              <w:right w:val="nil"/>
            </w:tcBorders>
            <w:vAlign w:val="bottom"/>
          </w:tcPr>
          <w:p w14:paraId="61D7BB06" w14:textId="7537A458"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56.015***</w:t>
            </w:r>
          </w:p>
        </w:tc>
        <w:tc>
          <w:tcPr>
            <w:tcW w:w="572" w:type="pct"/>
            <w:tcBorders>
              <w:top w:val="nil"/>
              <w:left w:val="nil"/>
              <w:bottom w:val="nil"/>
              <w:right w:val="nil"/>
            </w:tcBorders>
            <w:vAlign w:val="bottom"/>
          </w:tcPr>
          <w:p w14:paraId="2C2EB2C4"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304.647</w:t>
            </w:r>
          </w:p>
        </w:tc>
        <w:tc>
          <w:tcPr>
            <w:tcW w:w="570" w:type="pct"/>
            <w:tcBorders>
              <w:top w:val="nil"/>
              <w:left w:val="nil"/>
              <w:bottom w:val="nil"/>
              <w:right w:val="nil"/>
            </w:tcBorders>
            <w:vAlign w:val="bottom"/>
          </w:tcPr>
          <w:p w14:paraId="168CDE06"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633.421</w:t>
            </w:r>
          </w:p>
        </w:tc>
        <w:tc>
          <w:tcPr>
            <w:tcW w:w="640" w:type="pct"/>
            <w:tcBorders>
              <w:top w:val="nil"/>
              <w:left w:val="nil"/>
              <w:bottom w:val="nil"/>
              <w:right w:val="nil"/>
            </w:tcBorders>
            <w:vAlign w:val="bottom"/>
          </w:tcPr>
          <w:p w14:paraId="352E5755"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1.200.359</w:t>
            </w:r>
          </w:p>
        </w:tc>
        <w:tc>
          <w:tcPr>
            <w:tcW w:w="603" w:type="pct"/>
            <w:tcBorders>
              <w:top w:val="nil"/>
              <w:left w:val="nil"/>
              <w:bottom w:val="nil"/>
              <w:right w:val="nil"/>
            </w:tcBorders>
            <w:vAlign w:val="bottom"/>
          </w:tcPr>
          <w:p w14:paraId="4DD938D6"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2.230.304</w:t>
            </w:r>
          </w:p>
        </w:tc>
      </w:tr>
      <w:tr w:rsidR="00B11CF5" w:rsidRPr="005B35F4" w14:paraId="228FFFAB" w14:textId="77777777" w:rsidTr="00765BA7">
        <w:trPr>
          <w:trHeight w:val="293"/>
        </w:trPr>
        <w:tc>
          <w:tcPr>
            <w:tcW w:w="1517" w:type="pct"/>
            <w:vAlign w:val="bottom"/>
          </w:tcPr>
          <w:p w14:paraId="6B7AB9F4" w14:textId="77777777" w:rsidR="00B11CF5" w:rsidRPr="005B35F4" w:rsidRDefault="00B11CF5" w:rsidP="00765BA7">
            <w:pPr>
              <w:tabs>
                <w:tab w:val="right" w:pos="1202"/>
              </w:tabs>
              <w:spacing w:line="240" w:lineRule="exact"/>
              <w:outlineLvl w:val="0"/>
              <w:rPr>
                <w:rFonts w:ascii="Arial" w:hAnsi="Arial" w:cs="Arial"/>
                <w:color w:val="000000" w:themeColor="text1"/>
                <w:spacing w:val="-2"/>
                <w:sz w:val="17"/>
                <w:szCs w:val="17"/>
                <w:lang w:val="hr-HR"/>
              </w:rPr>
            </w:pPr>
            <w:bookmarkStart w:id="1058" w:name="_Toc67330187"/>
            <w:r w:rsidRPr="005B35F4">
              <w:rPr>
                <w:rFonts w:ascii="Arial" w:hAnsi="Arial" w:cs="Arial"/>
                <w:color w:val="000000" w:themeColor="text1"/>
                <w:spacing w:val="-2"/>
                <w:sz w:val="17"/>
                <w:szCs w:val="17"/>
                <w:lang w:val="hr-HR"/>
              </w:rPr>
              <w:t>Rezerviranja za garancije, preuzete i ostale obveze</w:t>
            </w:r>
            <w:bookmarkEnd w:id="1058"/>
          </w:p>
        </w:tc>
        <w:tc>
          <w:tcPr>
            <w:tcW w:w="551" w:type="pct"/>
            <w:tcBorders>
              <w:top w:val="nil"/>
              <w:left w:val="nil"/>
              <w:right w:val="nil"/>
            </w:tcBorders>
            <w:vAlign w:val="bottom"/>
          </w:tcPr>
          <w:p w14:paraId="5E3CB775" w14:textId="77777777" w:rsidR="00B11CF5" w:rsidRPr="005B35F4" w:rsidDel="00F864B4" w:rsidRDefault="00B11CF5" w:rsidP="00765BA7">
            <w:pPr>
              <w:jc w:val="right"/>
              <w:rPr>
                <w:rFonts w:ascii="Arial" w:hAnsi="Arial" w:cs="Arial"/>
                <w:color w:val="000000"/>
                <w:sz w:val="17"/>
                <w:szCs w:val="17"/>
              </w:rPr>
            </w:pPr>
            <w:r>
              <w:rPr>
                <w:rFonts w:ascii="Arial" w:hAnsi="Arial" w:cs="Arial"/>
                <w:color w:val="000000"/>
                <w:sz w:val="17"/>
                <w:szCs w:val="17"/>
              </w:rPr>
              <w:t>8.461</w:t>
            </w:r>
          </w:p>
        </w:tc>
        <w:tc>
          <w:tcPr>
            <w:tcW w:w="546" w:type="pct"/>
            <w:tcBorders>
              <w:top w:val="nil"/>
              <w:left w:val="nil"/>
              <w:right w:val="nil"/>
            </w:tcBorders>
            <w:vAlign w:val="bottom"/>
          </w:tcPr>
          <w:p w14:paraId="5A56DA0B" w14:textId="77777777" w:rsidR="00B11CF5" w:rsidRPr="005B35F4" w:rsidDel="00F864B4" w:rsidRDefault="00B11CF5" w:rsidP="00765BA7">
            <w:pPr>
              <w:jc w:val="right"/>
              <w:rPr>
                <w:rFonts w:ascii="Arial" w:hAnsi="Arial" w:cs="Arial"/>
                <w:color w:val="000000"/>
                <w:sz w:val="17"/>
                <w:szCs w:val="17"/>
              </w:rPr>
            </w:pPr>
            <w:r>
              <w:rPr>
                <w:rFonts w:ascii="Arial" w:hAnsi="Arial" w:cs="Arial"/>
                <w:color w:val="000000"/>
                <w:sz w:val="17"/>
                <w:szCs w:val="17"/>
              </w:rPr>
              <w:t>532</w:t>
            </w:r>
          </w:p>
        </w:tc>
        <w:tc>
          <w:tcPr>
            <w:tcW w:w="572" w:type="pct"/>
            <w:tcBorders>
              <w:top w:val="nil"/>
              <w:left w:val="nil"/>
              <w:right w:val="nil"/>
            </w:tcBorders>
            <w:vAlign w:val="bottom"/>
          </w:tcPr>
          <w:p w14:paraId="50F7D055" w14:textId="77777777" w:rsidR="00B11CF5" w:rsidRPr="005B35F4" w:rsidDel="00F864B4" w:rsidRDefault="00B11CF5" w:rsidP="00765BA7">
            <w:pPr>
              <w:jc w:val="right"/>
              <w:rPr>
                <w:rFonts w:ascii="Arial" w:hAnsi="Arial" w:cs="Arial"/>
                <w:color w:val="000000"/>
                <w:sz w:val="17"/>
                <w:szCs w:val="17"/>
              </w:rPr>
            </w:pPr>
            <w:r>
              <w:rPr>
                <w:rFonts w:ascii="Arial" w:hAnsi="Arial" w:cs="Arial"/>
                <w:color w:val="000000"/>
                <w:sz w:val="17"/>
                <w:szCs w:val="17"/>
              </w:rPr>
              <w:t>2.717</w:t>
            </w:r>
          </w:p>
        </w:tc>
        <w:tc>
          <w:tcPr>
            <w:tcW w:w="570" w:type="pct"/>
            <w:tcBorders>
              <w:top w:val="nil"/>
              <w:left w:val="nil"/>
              <w:right w:val="nil"/>
            </w:tcBorders>
            <w:vAlign w:val="bottom"/>
          </w:tcPr>
          <w:p w14:paraId="4E001BC7" w14:textId="77777777" w:rsidR="00B11CF5" w:rsidRPr="005B35F4" w:rsidDel="00F864B4" w:rsidRDefault="00B11CF5" w:rsidP="00765BA7">
            <w:pPr>
              <w:jc w:val="right"/>
              <w:rPr>
                <w:rFonts w:ascii="Arial" w:hAnsi="Arial" w:cs="Arial"/>
                <w:color w:val="000000"/>
                <w:sz w:val="17"/>
                <w:szCs w:val="17"/>
              </w:rPr>
            </w:pPr>
            <w:r>
              <w:rPr>
                <w:rFonts w:ascii="Arial" w:hAnsi="Arial" w:cs="Arial"/>
                <w:color w:val="000000"/>
                <w:sz w:val="17"/>
                <w:szCs w:val="17"/>
              </w:rPr>
              <w:t>12.026</w:t>
            </w:r>
          </w:p>
        </w:tc>
        <w:tc>
          <w:tcPr>
            <w:tcW w:w="640" w:type="pct"/>
            <w:tcBorders>
              <w:top w:val="nil"/>
              <w:left w:val="nil"/>
              <w:right w:val="nil"/>
            </w:tcBorders>
            <w:vAlign w:val="bottom"/>
          </w:tcPr>
          <w:p w14:paraId="75368565" w14:textId="77777777" w:rsidR="00B11CF5" w:rsidRPr="005B35F4" w:rsidDel="00F864B4" w:rsidRDefault="00B11CF5" w:rsidP="00765BA7">
            <w:pPr>
              <w:jc w:val="right"/>
              <w:rPr>
                <w:rFonts w:ascii="Arial" w:hAnsi="Arial" w:cs="Arial"/>
                <w:color w:val="000000"/>
                <w:sz w:val="17"/>
                <w:szCs w:val="17"/>
              </w:rPr>
            </w:pPr>
            <w:r>
              <w:rPr>
                <w:rFonts w:ascii="Arial" w:hAnsi="Arial" w:cs="Arial"/>
                <w:color w:val="000000"/>
                <w:sz w:val="17"/>
                <w:szCs w:val="17"/>
              </w:rPr>
              <w:t>10.869</w:t>
            </w:r>
          </w:p>
        </w:tc>
        <w:tc>
          <w:tcPr>
            <w:tcW w:w="603" w:type="pct"/>
            <w:tcBorders>
              <w:top w:val="nil"/>
              <w:left w:val="nil"/>
              <w:right w:val="nil"/>
            </w:tcBorders>
            <w:vAlign w:val="bottom"/>
          </w:tcPr>
          <w:p w14:paraId="47A8674E" w14:textId="77777777" w:rsidR="00B11CF5" w:rsidRPr="005B35F4" w:rsidDel="00F864B4" w:rsidRDefault="00B11CF5" w:rsidP="00765BA7">
            <w:pPr>
              <w:jc w:val="right"/>
              <w:rPr>
                <w:rFonts w:ascii="Arial" w:hAnsi="Arial" w:cs="Arial"/>
                <w:color w:val="000000"/>
                <w:sz w:val="17"/>
                <w:szCs w:val="17"/>
              </w:rPr>
            </w:pPr>
            <w:r>
              <w:rPr>
                <w:rFonts w:ascii="Arial" w:hAnsi="Arial" w:cs="Arial"/>
                <w:color w:val="000000"/>
                <w:sz w:val="17"/>
                <w:szCs w:val="17"/>
              </w:rPr>
              <w:t>34.605</w:t>
            </w:r>
          </w:p>
        </w:tc>
      </w:tr>
      <w:tr w:rsidR="00B11CF5" w:rsidRPr="005B35F4" w14:paraId="2730E9A0" w14:textId="77777777" w:rsidTr="00765BA7">
        <w:trPr>
          <w:trHeight w:val="137"/>
        </w:trPr>
        <w:tc>
          <w:tcPr>
            <w:tcW w:w="1517" w:type="pct"/>
            <w:vAlign w:val="bottom"/>
          </w:tcPr>
          <w:p w14:paraId="094FFEEB" w14:textId="77777777" w:rsidR="00B11CF5" w:rsidRPr="005B35F4" w:rsidRDefault="00B11CF5" w:rsidP="00765BA7">
            <w:pPr>
              <w:tabs>
                <w:tab w:val="right" w:pos="1202"/>
              </w:tabs>
              <w:spacing w:line="240" w:lineRule="exact"/>
              <w:outlineLvl w:val="0"/>
              <w:rPr>
                <w:rFonts w:ascii="Arial" w:hAnsi="Arial" w:cs="Arial"/>
                <w:color w:val="000000" w:themeColor="text1"/>
                <w:sz w:val="17"/>
                <w:szCs w:val="17"/>
                <w:lang w:val="hr-HR"/>
              </w:rPr>
            </w:pPr>
            <w:bookmarkStart w:id="1059" w:name="_Toc67330188"/>
            <w:r w:rsidRPr="005B35F4">
              <w:rPr>
                <w:rFonts w:ascii="Arial" w:hAnsi="Arial" w:cs="Arial"/>
                <w:color w:val="000000" w:themeColor="text1"/>
                <w:spacing w:val="-2"/>
                <w:sz w:val="17"/>
                <w:szCs w:val="17"/>
                <w:lang w:val="hr-HR"/>
              </w:rPr>
              <w:t>Ostale obveze</w:t>
            </w:r>
            <w:bookmarkEnd w:id="1059"/>
          </w:p>
        </w:tc>
        <w:tc>
          <w:tcPr>
            <w:tcW w:w="551" w:type="pct"/>
            <w:tcBorders>
              <w:top w:val="nil"/>
              <w:left w:val="nil"/>
              <w:bottom w:val="single" w:sz="4" w:space="0" w:color="auto"/>
              <w:right w:val="nil"/>
            </w:tcBorders>
            <w:vAlign w:val="bottom"/>
          </w:tcPr>
          <w:p w14:paraId="5CF32EE6"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17.346</w:t>
            </w:r>
          </w:p>
        </w:tc>
        <w:tc>
          <w:tcPr>
            <w:tcW w:w="546" w:type="pct"/>
            <w:tcBorders>
              <w:top w:val="nil"/>
              <w:left w:val="nil"/>
              <w:bottom w:val="single" w:sz="4" w:space="0" w:color="auto"/>
              <w:right w:val="nil"/>
            </w:tcBorders>
            <w:vAlign w:val="bottom"/>
          </w:tcPr>
          <w:p w14:paraId="785B09DD"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1.093</w:t>
            </w:r>
          </w:p>
        </w:tc>
        <w:tc>
          <w:tcPr>
            <w:tcW w:w="572" w:type="pct"/>
            <w:tcBorders>
              <w:top w:val="nil"/>
              <w:left w:val="nil"/>
              <w:bottom w:val="single" w:sz="4" w:space="0" w:color="auto"/>
              <w:right w:val="nil"/>
            </w:tcBorders>
            <w:vAlign w:val="bottom"/>
          </w:tcPr>
          <w:p w14:paraId="57965B18"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5.571</w:t>
            </w:r>
          </w:p>
        </w:tc>
        <w:tc>
          <w:tcPr>
            <w:tcW w:w="570" w:type="pct"/>
            <w:tcBorders>
              <w:top w:val="nil"/>
              <w:left w:val="nil"/>
              <w:bottom w:val="single" w:sz="4" w:space="0" w:color="auto"/>
              <w:right w:val="nil"/>
            </w:tcBorders>
            <w:vAlign w:val="bottom"/>
          </w:tcPr>
          <w:p w14:paraId="3E3192A4"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24.654</w:t>
            </w:r>
          </w:p>
        </w:tc>
        <w:tc>
          <w:tcPr>
            <w:tcW w:w="640" w:type="pct"/>
            <w:tcBorders>
              <w:top w:val="nil"/>
              <w:left w:val="nil"/>
              <w:bottom w:val="single" w:sz="4" w:space="0" w:color="auto"/>
              <w:right w:val="nil"/>
            </w:tcBorders>
            <w:vAlign w:val="bottom"/>
          </w:tcPr>
          <w:p w14:paraId="0ED37F23"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22.282</w:t>
            </w:r>
          </w:p>
        </w:tc>
        <w:tc>
          <w:tcPr>
            <w:tcW w:w="603" w:type="pct"/>
            <w:tcBorders>
              <w:top w:val="nil"/>
              <w:left w:val="nil"/>
              <w:bottom w:val="single" w:sz="4" w:space="0" w:color="auto"/>
              <w:right w:val="nil"/>
            </w:tcBorders>
            <w:vAlign w:val="bottom"/>
          </w:tcPr>
          <w:p w14:paraId="62C12838"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70.946</w:t>
            </w:r>
          </w:p>
        </w:tc>
      </w:tr>
      <w:tr w:rsidR="00B11CF5" w:rsidRPr="005B35F4" w14:paraId="55EAA66E" w14:textId="77777777" w:rsidTr="00765BA7">
        <w:trPr>
          <w:trHeight w:val="145"/>
        </w:trPr>
        <w:tc>
          <w:tcPr>
            <w:tcW w:w="1517" w:type="pct"/>
          </w:tcPr>
          <w:p w14:paraId="1A7F6D94" w14:textId="77777777" w:rsidR="00B11CF5" w:rsidRPr="005B35F4" w:rsidRDefault="00B11CF5" w:rsidP="00765BA7">
            <w:pPr>
              <w:tabs>
                <w:tab w:val="right" w:pos="1202"/>
              </w:tabs>
              <w:spacing w:line="240" w:lineRule="exact"/>
              <w:outlineLvl w:val="0"/>
              <w:rPr>
                <w:rFonts w:ascii="Arial" w:hAnsi="Arial" w:cs="Arial"/>
                <w:b/>
                <w:bCs/>
                <w:color w:val="000000" w:themeColor="text1"/>
                <w:sz w:val="17"/>
                <w:szCs w:val="17"/>
                <w:lang w:val="hr-HR"/>
              </w:rPr>
            </w:pPr>
            <w:bookmarkStart w:id="1060" w:name="_Toc67330189"/>
            <w:r w:rsidRPr="005B35F4">
              <w:rPr>
                <w:rFonts w:ascii="Arial" w:hAnsi="Arial" w:cs="Arial"/>
                <w:b/>
                <w:bCs/>
                <w:color w:val="000000" w:themeColor="text1"/>
                <w:sz w:val="17"/>
                <w:szCs w:val="17"/>
                <w:lang w:val="hr-HR"/>
              </w:rPr>
              <w:t>Ukupne obveze</w:t>
            </w:r>
            <w:bookmarkEnd w:id="1060"/>
          </w:p>
        </w:tc>
        <w:tc>
          <w:tcPr>
            <w:tcW w:w="551" w:type="pct"/>
            <w:tcBorders>
              <w:top w:val="single" w:sz="4" w:space="0" w:color="auto"/>
              <w:left w:val="nil"/>
              <w:bottom w:val="single" w:sz="8" w:space="0" w:color="auto"/>
              <w:right w:val="nil"/>
            </w:tcBorders>
            <w:vAlign w:val="bottom"/>
          </w:tcPr>
          <w:p w14:paraId="259B8110" w14:textId="77777777" w:rsidR="00B11CF5" w:rsidRPr="003C3893" w:rsidRDefault="00B11CF5" w:rsidP="00765BA7">
            <w:pPr>
              <w:jc w:val="right"/>
              <w:rPr>
                <w:rFonts w:ascii="Arial" w:hAnsi="Arial" w:cs="Arial"/>
                <w:b/>
                <w:bCs/>
                <w:color w:val="000000"/>
                <w:sz w:val="17"/>
                <w:szCs w:val="17"/>
              </w:rPr>
            </w:pPr>
            <w:r>
              <w:rPr>
                <w:rFonts w:ascii="Arial" w:hAnsi="Arial" w:cs="Arial"/>
                <w:b/>
                <w:bCs/>
                <w:color w:val="000000"/>
                <w:sz w:val="17"/>
                <w:szCs w:val="17"/>
              </w:rPr>
              <w:t>169.437</w:t>
            </w:r>
          </w:p>
        </w:tc>
        <w:tc>
          <w:tcPr>
            <w:tcW w:w="546" w:type="pct"/>
            <w:tcBorders>
              <w:top w:val="single" w:sz="4" w:space="0" w:color="auto"/>
              <w:left w:val="nil"/>
              <w:bottom w:val="single" w:sz="8" w:space="0" w:color="auto"/>
              <w:right w:val="nil"/>
            </w:tcBorders>
            <w:vAlign w:val="bottom"/>
          </w:tcPr>
          <w:p w14:paraId="59B3026D" w14:textId="77777777" w:rsidR="00B11CF5" w:rsidRPr="003C3893" w:rsidRDefault="00B11CF5" w:rsidP="00765BA7">
            <w:pPr>
              <w:jc w:val="right"/>
              <w:rPr>
                <w:rFonts w:ascii="Arial" w:hAnsi="Arial" w:cs="Arial"/>
                <w:b/>
                <w:bCs/>
                <w:color w:val="000000"/>
                <w:sz w:val="17"/>
                <w:szCs w:val="17"/>
              </w:rPr>
            </w:pPr>
            <w:r>
              <w:rPr>
                <w:rFonts w:ascii="Arial" w:hAnsi="Arial" w:cs="Arial"/>
                <w:b/>
                <w:bCs/>
                <w:color w:val="000000"/>
                <w:sz w:val="17"/>
                <w:szCs w:val="17"/>
              </w:rPr>
              <w:t>57.709</w:t>
            </w:r>
          </w:p>
        </w:tc>
        <w:tc>
          <w:tcPr>
            <w:tcW w:w="572" w:type="pct"/>
            <w:tcBorders>
              <w:top w:val="single" w:sz="4" w:space="0" w:color="auto"/>
              <w:left w:val="nil"/>
              <w:bottom w:val="single" w:sz="8" w:space="0" w:color="auto"/>
              <w:right w:val="nil"/>
            </w:tcBorders>
            <w:vAlign w:val="bottom"/>
          </w:tcPr>
          <w:p w14:paraId="4370F19B" w14:textId="77777777" w:rsidR="00B11CF5" w:rsidRPr="003C3893" w:rsidRDefault="00B11CF5" w:rsidP="00765BA7">
            <w:pPr>
              <w:jc w:val="right"/>
              <w:rPr>
                <w:rFonts w:ascii="Arial" w:hAnsi="Arial" w:cs="Arial"/>
                <w:b/>
                <w:bCs/>
                <w:color w:val="000000"/>
                <w:sz w:val="17"/>
                <w:szCs w:val="17"/>
              </w:rPr>
            </w:pPr>
            <w:r>
              <w:rPr>
                <w:rFonts w:ascii="Arial" w:hAnsi="Arial" w:cs="Arial"/>
                <w:b/>
                <w:bCs/>
                <w:color w:val="000000"/>
                <w:sz w:val="17"/>
                <w:szCs w:val="17"/>
              </w:rPr>
              <w:t>343.419</w:t>
            </w:r>
          </w:p>
        </w:tc>
        <w:tc>
          <w:tcPr>
            <w:tcW w:w="570" w:type="pct"/>
            <w:tcBorders>
              <w:top w:val="single" w:sz="4" w:space="0" w:color="auto"/>
              <w:left w:val="nil"/>
              <w:bottom w:val="single" w:sz="8" w:space="0" w:color="auto"/>
              <w:right w:val="nil"/>
            </w:tcBorders>
            <w:vAlign w:val="bottom"/>
          </w:tcPr>
          <w:p w14:paraId="5EF19143" w14:textId="77777777" w:rsidR="00B11CF5" w:rsidRPr="003C3893" w:rsidRDefault="00B11CF5" w:rsidP="00765BA7">
            <w:pPr>
              <w:jc w:val="right"/>
              <w:rPr>
                <w:rFonts w:ascii="Arial" w:hAnsi="Arial" w:cs="Arial"/>
                <w:b/>
                <w:bCs/>
                <w:color w:val="000000"/>
                <w:sz w:val="17"/>
                <w:szCs w:val="17"/>
              </w:rPr>
            </w:pPr>
            <w:r>
              <w:rPr>
                <w:rFonts w:ascii="Arial" w:hAnsi="Arial" w:cs="Arial"/>
                <w:b/>
                <w:bCs/>
                <w:color w:val="000000"/>
                <w:sz w:val="17"/>
                <w:szCs w:val="17"/>
              </w:rPr>
              <w:t>670.346</w:t>
            </w:r>
          </w:p>
        </w:tc>
        <w:tc>
          <w:tcPr>
            <w:tcW w:w="640" w:type="pct"/>
            <w:tcBorders>
              <w:top w:val="single" w:sz="4" w:space="0" w:color="auto"/>
              <w:left w:val="nil"/>
              <w:bottom w:val="single" w:sz="8" w:space="0" w:color="auto"/>
              <w:right w:val="nil"/>
            </w:tcBorders>
            <w:vAlign w:val="bottom"/>
          </w:tcPr>
          <w:p w14:paraId="745E9BE4" w14:textId="77777777" w:rsidR="00B11CF5" w:rsidRPr="003C3893" w:rsidRDefault="00B11CF5" w:rsidP="00765BA7">
            <w:pPr>
              <w:jc w:val="right"/>
              <w:rPr>
                <w:rFonts w:ascii="Arial" w:hAnsi="Arial" w:cs="Arial"/>
                <w:b/>
                <w:bCs/>
                <w:color w:val="000000"/>
                <w:sz w:val="17"/>
                <w:szCs w:val="17"/>
              </w:rPr>
            </w:pPr>
            <w:r>
              <w:rPr>
                <w:rFonts w:ascii="Arial" w:hAnsi="Arial" w:cs="Arial"/>
                <w:b/>
                <w:bCs/>
                <w:color w:val="000000"/>
                <w:sz w:val="17"/>
                <w:szCs w:val="17"/>
              </w:rPr>
              <w:t>1.246.811</w:t>
            </w:r>
          </w:p>
        </w:tc>
        <w:tc>
          <w:tcPr>
            <w:tcW w:w="603" w:type="pct"/>
            <w:tcBorders>
              <w:top w:val="single" w:sz="4" w:space="0" w:color="auto"/>
              <w:left w:val="nil"/>
              <w:bottom w:val="single" w:sz="8" w:space="0" w:color="auto"/>
              <w:right w:val="nil"/>
            </w:tcBorders>
            <w:vAlign w:val="bottom"/>
          </w:tcPr>
          <w:p w14:paraId="6C8F70E3" w14:textId="77777777" w:rsidR="00B11CF5" w:rsidRPr="003C3893" w:rsidRDefault="00B11CF5" w:rsidP="00765BA7">
            <w:pPr>
              <w:jc w:val="right"/>
              <w:rPr>
                <w:rFonts w:ascii="Arial" w:hAnsi="Arial" w:cs="Arial"/>
                <w:b/>
                <w:bCs/>
                <w:color w:val="000000"/>
                <w:sz w:val="17"/>
                <w:szCs w:val="17"/>
              </w:rPr>
            </w:pPr>
            <w:r>
              <w:rPr>
                <w:rFonts w:ascii="Arial" w:hAnsi="Arial" w:cs="Arial"/>
                <w:b/>
                <w:bCs/>
                <w:color w:val="000000"/>
                <w:sz w:val="17"/>
                <w:szCs w:val="17"/>
              </w:rPr>
              <w:t>2.487.722</w:t>
            </w:r>
          </w:p>
        </w:tc>
      </w:tr>
      <w:tr w:rsidR="00B11CF5" w:rsidRPr="005B35F4" w14:paraId="39A6CB4E" w14:textId="77777777" w:rsidTr="00765BA7">
        <w:trPr>
          <w:trHeight w:val="71"/>
        </w:trPr>
        <w:tc>
          <w:tcPr>
            <w:tcW w:w="1517" w:type="pct"/>
          </w:tcPr>
          <w:p w14:paraId="25FFAE71" w14:textId="77777777" w:rsidR="00B11CF5" w:rsidRPr="005B35F4" w:rsidRDefault="00B11CF5" w:rsidP="00765BA7">
            <w:pPr>
              <w:tabs>
                <w:tab w:val="right" w:pos="1202"/>
              </w:tabs>
              <w:spacing w:line="240" w:lineRule="exact"/>
              <w:outlineLvl w:val="0"/>
              <w:rPr>
                <w:rFonts w:ascii="Arial" w:hAnsi="Arial" w:cs="Arial"/>
                <w:b/>
                <w:bCs/>
                <w:color w:val="000000" w:themeColor="text1"/>
                <w:spacing w:val="-2"/>
                <w:sz w:val="17"/>
                <w:szCs w:val="17"/>
                <w:lang w:val="hr-HR"/>
              </w:rPr>
            </w:pPr>
            <w:bookmarkStart w:id="1061" w:name="_Toc67330190"/>
            <w:r w:rsidRPr="005B35F4">
              <w:rPr>
                <w:rFonts w:ascii="Arial" w:hAnsi="Arial" w:cs="Arial"/>
                <w:b/>
                <w:bCs/>
                <w:color w:val="000000" w:themeColor="text1"/>
                <w:spacing w:val="-2"/>
                <w:sz w:val="17"/>
                <w:szCs w:val="17"/>
                <w:lang w:val="hr-HR"/>
              </w:rPr>
              <w:t>Likvidnosni jaz</w:t>
            </w:r>
            <w:bookmarkEnd w:id="1061"/>
          </w:p>
        </w:tc>
        <w:tc>
          <w:tcPr>
            <w:tcW w:w="551" w:type="pct"/>
            <w:tcBorders>
              <w:top w:val="single" w:sz="12" w:space="0" w:color="auto"/>
              <w:left w:val="nil"/>
              <w:bottom w:val="single" w:sz="12" w:space="0" w:color="auto"/>
              <w:right w:val="nil"/>
            </w:tcBorders>
            <w:vAlign w:val="bottom"/>
          </w:tcPr>
          <w:p w14:paraId="5CD3EEC7" w14:textId="77777777" w:rsidR="00B11CF5" w:rsidRPr="005B35F4" w:rsidRDefault="00B11CF5" w:rsidP="00765BA7">
            <w:pPr>
              <w:jc w:val="right"/>
              <w:rPr>
                <w:rFonts w:ascii="Arial" w:hAnsi="Arial" w:cs="Arial"/>
                <w:b/>
                <w:bCs/>
                <w:color w:val="000000"/>
                <w:sz w:val="17"/>
                <w:szCs w:val="17"/>
              </w:rPr>
            </w:pPr>
            <w:r>
              <w:rPr>
                <w:rFonts w:ascii="Arial" w:hAnsi="Arial" w:cs="Arial"/>
                <w:b/>
                <w:bCs/>
                <w:color w:val="000000"/>
                <w:sz w:val="17"/>
                <w:szCs w:val="17"/>
              </w:rPr>
              <w:t>765.456</w:t>
            </w:r>
          </w:p>
        </w:tc>
        <w:tc>
          <w:tcPr>
            <w:tcW w:w="546" w:type="pct"/>
            <w:tcBorders>
              <w:top w:val="single" w:sz="12" w:space="0" w:color="auto"/>
              <w:left w:val="nil"/>
              <w:bottom w:val="single" w:sz="12" w:space="0" w:color="auto"/>
              <w:right w:val="nil"/>
            </w:tcBorders>
            <w:vAlign w:val="bottom"/>
          </w:tcPr>
          <w:p w14:paraId="497C3E4E" w14:textId="77777777" w:rsidR="00B11CF5" w:rsidRPr="005B35F4" w:rsidRDefault="00B11CF5" w:rsidP="00765BA7">
            <w:pPr>
              <w:jc w:val="right"/>
              <w:rPr>
                <w:rFonts w:ascii="Arial" w:hAnsi="Arial" w:cs="Arial"/>
                <w:b/>
                <w:bCs/>
                <w:color w:val="000000"/>
                <w:sz w:val="17"/>
                <w:szCs w:val="17"/>
              </w:rPr>
            </w:pPr>
            <w:r>
              <w:rPr>
                <w:rFonts w:ascii="Arial" w:hAnsi="Arial" w:cs="Arial"/>
                <w:b/>
                <w:bCs/>
                <w:color w:val="000000"/>
                <w:sz w:val="17"/>
                <w:szCs w:val="17"/>
              </w:rPr>
              <w:t>48.541</w:t>
            </w:r>
          </w:p>
        </w:tc>
        <w:tc>
          <w:tcPr>
            <w:tcW w:w="572" w:type="pct"/>
            <w:tcBorders>
              <w:top w:val="single" w:sz="12" w:space="0" w:color="auto"/>
              <w:left w:val="nil"/>
              <w:bottom w:val="single" w:sz="12" w:space="0" w:color="auto"/>
              <w:right w:val="nil"/>
            </w:tcBorders>
            <w:vAlign w:val="bottom"/>
          </w:tcPr>
          <w:p w14:paraId="3E6F1366" w14:textId="77777777" w:rsidR="00B11CF5" w:rsidRPr="005B35F4" w:rsidRDefault="00B11CF5" w:rsidP="00765BA7">
            <w:pPr>
              <w:jc w:val="right"/>
              <w:rPr>
                <w:rFonts w:ascii="Arial" w:hAnsi="Arial" w:cs="Arial"/>
                <w:b/>
                <w:bCs/>
                <w:color w:val="000000"/>
                <w:sz w:val="17"/>
                <w:szCs w:val="17"/>
              </w:rPr>
            </w:pPr>
            <w:r>
              <w:rPr>
                <w:rFonts w:ascii="Arial" w:hAnsi="Arial" w:cs="Arial"/>
                <w:b/>
                <w:bCs/>
                <w:color w:val="000000"/>
                <w:sz w:val="17"/>
                <w:szCs w:val="17"/>
              </w:rPr>
              <w:t>66.586</w:t>
            </w:r>
          </w:p>
        </w:tc>
        <w:tc>
          <w:tcPr>
            <w:tcW w:w="570" w:type="pct"/>
            <w:tcBorders>
              <w:top w:val="single" w:sz="12" w:space="0" w:color="auto"/>
              <w:left w:val="nil"/>
              <w:bottom w:val="single" w:sz="12" w:space="0" w:color="auto"/>
              <w:right w:val="nil"/>
            </w:tcBorders>
            <w:vAlign w:val="bottom"/>
          </w:tcPr>
          <w:p w14:paraId="4647FA75" w14:textId="77777777" w:rsidR="00B11CF5" w:rsidRPr="005B35F4" w:rsidRDefault="00B11CF5" w:rsidP="00765BA7">
            <w:pPr>
              <w:jc w:val="right"/>
              <w:rPr>
                <w:rFonts w:ascii="Arial" w:hAnsi="Arial" w:cs="Arial"/>
                <w:b/>
                <w:bCs/>
                <w:color w:val="000000"/>
                <w:sz w:val="17"/>
                <w:szCs w:val="17"/>
              </w:rPr>
            </w:pPr>
            <w:r>
              <w:rPr>
                <w:rFonts w:ascii="Arial" w:hAnsi="Arial" w:cs="Arial"/>
                <w:b/>
                <w:bCs/>
                <w:color w:val="000000"/>
                <w:sz w:val="17"/>
                <w:szCs w:val="17"/>
              </w:rPr>
              <w:t>243.254</w:t>
            </w:r>
          </w:p>
        </w:tc>
        <w:tc>
          <w:tcPr>
            <w:tcW w:w="640" w:type="pct"/>
            <w:tcBorders>
              <w:top w:val="single" w:sz="12" w:space="0" w:color="auto"/>
              <w:left w:val="nil"/>
              <w:bottom w:val="single" w:sz="12" w:space="0" w:color="auto"/>
              <w:right w:val="nil"/>
            </w:tcBorders>
            <w:vAlign w:val="bottom"/>
          </w:tcPr>
          <w:p w14:paraId="52604281" w14:textId="77777777" w:rsidR="00B11CF5" w:rsidRPr="005B35F4" w:rsidRDefault="00B11CF5" w:rsidP="00765BA7">
            <w:pPr>
              <w:jc w:val="right"/>
              <w:rPr>
                <w:rFonts w:ascii="Arial" w:hAnsi="Arial" w:cs="Arial"/>
                <w:b/>
                <w:bCs/>
                <w:color w:val="000000"/>
                <w:sz w:val="17"/>
                <w:szCs w:val="17"/>
              </w:rPr>
            </w:pPr>
            <w:r>
              <w:rPr>
                <w:rFonts w:ascii="Arial" w:hAnsi="Arial" w:cs="Arial"/>
                <w:b/>
                <w:bCs/>
                <w:color w:val="000000"/>
                <w:sz w:val="17"/>
                <w:szCs w:val="17"/>
              </w:rPr>
              <w:t>444.480</w:t>
            </w:r>
          </w:p>
        </w:tc>
        <w:tc>
          <w:tcPr>
            <w:tcW w:w="603" w:type="pct"/>
            <w:tcBorders>
              <w:top w:val="single" w:sz="12" w:space="0" w:color="auto"/>
              <w:left w:val="nil"/>
              <w:bottom w:val="single" w:sz="12" w:space="0" w:color="auto"/>
              <w:right w:val="nil"/>
            </w:tcBorders>
            <w:vAlign w:val="bottom"/>
          </w:tcPr>
          <w:p w14:paraId="51E42D32" w14:textId="77777777" w:rsidR="00B11CF5" w:rsidRPr="005B35F4" w:rsidRDefault="00B11CF5" w:rsidP="00765BA7">
            <w:pPr>
              <w:jc w:val="right"/>
              <w:rPr>
                <w:rFonts w:ascii="Arial" w:hAnsi="Arial" w:cs="Arial"/>
                <w:b/>
                <w:bCs/>
                <w:color w:val="000000"/>
                <w:sz w:val="17"/>
                <w:szCs w:val="17"/>
              </w:rPr>
            </w:pPr>
            <w:r>
              <w:rPr>
                <w:rFonts w:ascii="Arial" w:hAnsi="Arial" w:cs="Arial"/>
                <w:b/>
                <w:bCs/>
                <w:color w:val="000000"/>
                <w:sz w:val="17"/>
                <w:szCs w:val="17"/>
              </w:rPr>
              <w:t>1.568.317</w:t>
            </w:r>
          </w:p>
        </w:tc>
      </w:tr>
      <w:tr w:rsidR="00B11CF5" w:rsidRPr="005B35F4" w14:paraId="6B94B854" w14:textId="77777777" w:rsidTr="00765BA7">
        <w:trPr>
          <w:trHeight w:hRule="exact" w:val="219"/>
        </w:trPr>
        <w:tc>
          <w:tcPr>
            <w:tcW w:w="1517" w:type="pct"/>
            <w:vAlign w:val="bottom"/>
          </w:tcPr>
          <w:p w14:paraId="4ED237A4" w14:textId="77777777" w:rsidR="00B11CF5" w:rsidRPr="005B35F4" w:rsidRDefault="00B11CF5" w:rsidP="00765BA7">
            <w:pPr>
              <w:tabs>
                <w:tab w:val="right" w:pos="1202"/>
              </w:tabs>
              <w:spacing w:line="240" w:lineRule="exact"/>
              <w:outlineLvl w:val="0"/>
              <w:rPr>
                <w:rFonts w:ascii="Arial" w:hAnsi="Arial" w:cs="Arial"/>
                <w:b/>
                <w:bCs/>
                <w:color w:val="000000" w:themeColor="text1"/>
                <w:spacing w:val="-2"/>
                <w:sz w:val="17"/>
                <w:szCs w:val="17"/>
                <w:lang w:val="hr-HR"/>
              </w:rPr>
            </w:pPr>
          </w:p>
        </w:tc>
        <w:tc>
          <w:tcPr>
            <w:tcW w:w="551" w:type="pct"/>
            <w:tcBorders>
              <w:top w:val="single" w:sz="12" w:space="0" w:color="auto"/>
              <w:left w:val="nil"/>
              <w:right w:val="nil"/>
            </w:tcBorders>
            <w:vAlign w:val="bottom"/>
          </w:tcPr>
          <w:p w14:paraId="71AD7347" w14:textId="77777777" w:rsidR="00B11CF5" w:rsidRPr="005B35F4" w:rsidRDefault="00B11CF5" w:rsidP="00765BA7">
            <w:pPr>
              <w:jc w:val="right"/>
              <w:rPr>
                <w:rFonts w:ascii="Arial" w:hAnsi="Arial" w:cs="Arial"/>
                <w:color w:val="000000"/>
                <w:sz w:val="17"/>
                <w:szCs w:val="17"/>
              </w:rPr>
            </w:pPr>
          </w:p>
        </w:tc>
        <w:tc>
          <w:tcPr>
            <w:tcW w:w="546" w:type="pct"/>
            <w:tcBorders>
              <w:top w:val="single" w:sz="12" w:space="0" w:color="auto"/>
              <w:left w:val="nil"/>
              <w:right w:val="nil"/>
            </w:tcBorders>
            <w:vAlign w:val="bottom"/>
          </w:tcPr>
          <w:p w14:paraId="262C6FCB" w14:textId="77777777" w:rsidR="00B11CF5" w:rsidRPr="005B35F4" w:rsidRDefault="00B11CF5" w:rsidP="00765BA7">
            <w:pPr>
              <w:jc w:val="right"/>
              <w:rPr>
                <w:rFonts w:ascii="Arial" w:hAnsi="Arial" w:cs="Arial"/>
                <w:color w:val="000000"/>
                <w:sz w:val="17"/>
                <w:szCs w:val="17"/>
              </w:rPr>
            </w:pPr>
          </w:p>
        </w:tc>
        <w:tc>
          <w:tcPr>
            <w:tcW w:w="572" w:type="pct"/>
            <w:tcBorders>
              <w:top w:val="single" w:sz="12" w:space="0" w:color="auto"/>
              <w:left w:val="nil"/>
              <w:right w:val="nil"/>
            </w:tcBorders>
            <w:vAlign w:val="bottom"/>
          </w:tcPr>
          <w:p w14:paraId="11C9821C" w14:textId="77777777" w:rsidR="00B11CF5" w:rsidRPr="005B35F4" w:rsidRDefault="00B11CF5" w:rsidP="00765BA7">
            <w:pPr>
              <w:jc w:val="right"/>
              <w:rPr>
                <w:rFonts w:ascii="Arial" w:hAnsi="Arial" w:cs="Arial"/>
                <w:color w:val="000000"/>
                <w:sz w:val="17"/>
                <w:szCs w:val="17"/>
              </w:rPr>
            </w:pPr>
          </w:p>
        </w:tc>
        <w:tc>
          <w:tcPr>
            <w:tcW w:w="570" w:type="pct"/>
            <w:tcBorders>
              <w:top w:val="single" w:sz="12" w:space="0" w:color="auto"/>
              <w:left w:val="nil"/>
              <w:right w:val="nil"/>
            </w:tcBorders>
            <w:vAlign w:val="bottom"/>
          </w:tcPr>
          <w:p w14:paraId="7A912AF5" w14:textId="77777777" w:rsidR="00B11CF5" w:rsidRPr="005B35F4" w:rsidRDefault="00B11CF5" w:rsidP="00765BA7">
            <w:pPr>
              <w:jc w:val="right"/>
              <w:rPr>
                <w:rFonts w:ascii="Arial" w:hAnsi="Arial" w:cs="Arial"/>
                <w:color w:val="000000"/>
                <w:sz w:val="17"/>
                <w:szCs w:val="17"/>
              </w:rPr>
            </w:pPr>
          </w:p>
        </w:tc>
        <w:tc>
          <w:tcPr>
            <w:tcW w:w="640" w:type="pct"/>
            <w:tcBorders>
              <w:top w:val="single" w:sz="12" w:space="0" w:color="auto"/>
              <w:left w:val="nil"/>
              <w:right w:val="nil"/>
            </w:tcBorders>
            <w:vAlign w:val="bottom"/>
          </w:tcPr>
          <w:p w14:paraId="2E2A0173" w14:textId="77777777" w:rsidR="00B11CF5" w:rsidRPr="005B35F4" w:rsidRDefault="00B11CF5" w:rsidP="00765BA7">
            <w:pPr>
              <w:jc w:val="right"/>
              <w:rPr>
                <w:rFonts w:ascii="Arial" w:hAnsi="Arial" w:cs="Arial"/>
                <w:color w:val="000000"/>
                <w:sz w:val="17"/>
                <w:szCs w:val="17"/>
              </w:rPr>
            </w:pPr>
          </w:p>
        </w:tc>
        <w:tc>
          <w:tcPr>
            <w:tcW w:w="603" w:type="pct"/>
            <w:tcBorders>
              <w:top w:val="single" w:sz="12" w:space="0" w:color="auto"/>
              <w:left w:val="nil"/>
              <w:right w:val="nil"/>
            </w:tcBorders>
            <w:vAlign w:val="bottom"/>
          </w:tcPr>
          <w:p w14:paraId="1C8669C7" w14:textId="77777777" w:rsidR="00B11CF5" w:rsidRPr="005B35F4" w:rsidRDefault="00B11CF5" w:rsidP="00765BA7">
            <w:pPr>
              <w:jc w:val="right"/>
              <w:rPr>
                <w:rFonts w:ascii="Arial" w:hAnsi="Arial" w:cs="Arial"/>
                <w:color w:val="000000"/>
                <w:sz w:val="17"/>
                <w:szCs w:val="17"/>
              </w:rPr>
            </w:pPr>
          </w:p>
        </w:tc>
      </w:tr>
      <w:tr w:rsidR="00B11CF5" w:rsidRPr="005B35F4" w14:paraId="74E37BBF" w14:textId="77777777" w:rsidTr="00765BA7">
        <w:trPr>
          <w:trHeight w:hRule="exact" w:val="271"/>
        </w:trPr>
        <w:tc>
          <w:tcPr>
            <w:tcW w:w="1517" w:type="pct"/>
            <w:tcBorders>
              <w:top w:val="nil"/>
              <w:left w:val="nil"/>
              <w:bottom w:val="nil"/>
              <w:right w:val="nil"/>
            </w:tcBorders>
            <w:vAlign w:val="center"/>
          </w:tcPr>
          <w:p w14:paraId="437061D5" w14:textId="77777777" w:rsidR="00B11CF5" w:rsidRPr="005B35F4" w:rsidRDefault="00B11CF5" w:rsidP="00765BA7">
            <w:pPr>
              <w:tabs>
                <w:tab w:val="right" w:pos="1202"/>
              </w:tabs>
              <w:spacing w:line="240" w:lineRule="exact"/>
              <w:outlineLvl w:val="0"/>
              <w:rPr>
                <w:rFonts w:ascii="Arial" w:hAnsi="Arial" w:cs="Arial"/>
                <w:b/>
                <w:bCs/>
                <w:color w:val="000000" w:themeColor="text1"/>
                <w:spacing w:val="-2"/>
                <w:sz w:val="17"/>
                <w:szCs w:val="17"/>
                <w:lang w:val="hr-HR"/>
              </w:rPr>
            </w:pPr>
            <w:bookmarkStart w:id="1062" w:name="_Toc67330191"/>
            <w:r w:rsidRPr="005B35F4">
              <w:rPr>
                <w:rFonts w:ascii="Arial" w:hAnsi="Arial" w:cs="Arial"/>
                <w:b/>
                <w:bCs/>
                <w:color w:val="000000" w:themeColor="text1"/>
                <w:sz w:val="17"/>
                <w:szCs w:val="17"/>
                <w:lang w:val="hr-HR"/>
              </w:rPr>
              <w:t>Garancije i preuzete obveze</w:t>
            </w:r>
            <w:bookmarkEnd w:id="1062"/>
          </w:p>
        </w:tc>
        <w:tc>
          <w:tcPr>
            <w:tcW w:w="551" w:type="pct"/>
            <w:tcBorders>
              <w:top w:val="nil"/>
              <w:left w:val="nil"/>
              <w:bottom w:val="nil"/>
              <w:right w:val="nil"/>
            </w:tcBorders>
            <w:vAlign w:val="bottom"/>
          </w:tcPr>
          <w:p w14:paraId="4965F0D6" w14:textId="77777777" w:rsidR="00B11CF5" w:rsidRPr="005B35F4" w:rsidRDefault="00B11CF5" w:rsidP="00765BA7">
            <w:pPr>
              <w:jc w:val="right"/>
              <w:rPr>
                <w:rFonts w:ascii="Arial" w:hAnsi="Arial" w:cs="Arial"/>
                <w:color w:val="000000"/>
                <w:sz w:val="17"/>
                <w:szCs w:val="17"/>
              </w:rPr>
            </w:pPr>
          </w:p>
        </w:tc>
        <w:tc>
          <w:tcPr>
            <w:tcW w:w="546" w:type="pct"/>
            <w:tcBorders>
              <w:top w:val="nil"/>
              <w:left w:val="nil"/>
              <w:bottom w:val="nil"/>
              <w:right w:val="nil"/>
            </w:tcBorders>
            <w:vAlign w:val="bottom"/>
          </w:tcPr>
          <w:p w14:paraId="66D50E04" w14:textId="77777777" w:rsidR="00B11CF5" w:rsidRPr="005B35F4" w:rsidRDefault="00B11CF5" w:rsidP="00765BA7">
            <w:pPr>
              <w:jc w:val="right"/>
              <w:rPr>
                <w:rFonts w:ascii="Arial" w:hAnsi="Arial" w:cs="Arial"/>
                <w:color w:val="000000"/>
                <w:sz w:val="17"/>
                <w:szCs w:val="17"/>
              </w:rPr>
            </w:pPr>
          </w:p>
        </w:tc>
        <w:tc>
          <w:tcPr>
            <w:tcW w:w="572" w:type="pct"/>
            <w:tcBorders>
              <w:top w:val="nil"/>
              <w:left w:val="nil"/>
              <w:bottom w:val="nil"/>
              <w:right w:val="nil"/>
            </w:tcBorders>
            <w:vAlign w:val="bottom"/>
          </w:tcPr>
          <w:p w14:paraId="1687AC36" w14:textId="77777777" w:rsidR="00B11CF5" w:rsidRPr="005B35F4" w:rsidRDefault="00B11CF5" w:rsidP="00765BA7">
            <w:pPr>
              <w:jc w:val="right"/>
              <w:rPr>
                <w:rFonts w:ascii="Arial" w:hAnsi="Arial" w:cs="Arial"/>
                <w:color w:val="000000"/>
                <w:sz w:val="17"/>
                <w:szCs w:val="17"/>
              </w:rPr>
            </w:pPr>
          </w:p>
        </w:tc>
        <w:tc>
          <w:tcPr>
            <w:tcW w:w="570" w:type="pct"/>
            <w:tcBorders>
              <w:top w:val="nil"/>
              <w:left w:val="nil"/>
              <w:bottom w:val="nil"/>
              <w:right w:val="nil"/>
            </w:tcBorders>
            <w:vAlign w:val="bottom"/>
          </w:tcPr>
          <w:p w14:paraId="6DE657A6" w14:textId="77777777" w:rsidR="00B11CF5" w:rsidRPr="005B35F4" w:rsidRDefault="00B11CF5" w:rsidP="00765BA7">
            <w:pPr>
              <w:jc w:val="right"/>
              <w:rPr>
                <w:rFonts w:ascii="Arial" w:hAnsi="Arial" w:cs="Arial"/>
                <w:color w:val="000000"/>
                <w:sz w:val="17"/>
                <w:szCs w:val="17"/>
              </w:rPr>
            </w:pPr>
          </w:p>
        </w:tc>
        <w:tc>
          <w:tcPr>
            <w:tcW w:w="640" w:type="pct"/>
            <w:tcBorders>
              <w:top w:val="nil"/>
              <w:left w:val="nil"/>
              <w:bottom w:val="nil"/>
              <w:right w:val="nil"/>
            </w:tcBorders>
            <w:vAlign w:val="bottom"/>
          </w:tcPr>
          <w:p w14:paraId="38BD78CF" w14:textId="77777777" w:rsidR="00B11CF5" w:rsidRPr="005B35F4" w:rsidRDefault="00B11CF5" w:rsidP="00765BA7">
            <w:pPr>
              <w:jc w:val="right"/>
              <w:rPr>
                <w:rFonts w:ascii="Arial" w:hAnsi="Arial" w:cs="Arial"/>
                <w:color w:val="000000"/>
                <w:sz w:val="17"/>
                <w:szCs w:val="17"/>
              </w:rPr>
            </w:pPr>
          </w:p>
        </w:tc>
        <w:tc>
          <w:tcPr>
            <w:tcW w:w="603" w:type="pct"/>
            <w:tcBorders>
              <w:top w:val="nil"/>
              <w:left w:val="nil"/>
              <w:bottom w:val="nil"/>
              <w:right w:val="nil"/>
            </w:tcBorders>
            <w:vAlign w:val="bottom"/>
          </w:tcPr>
          <w:p w14:paraId="57D080A1" w14:textId="77777777" w:rsidR="00B11CF5" w:rsidRPr="005B35F4" w:rsidRDefault="00B11CF5" w:rsidP="00765BA7">
            <w:pPr>
              <w:jc w:val="right"/>
              <w:rPr>
                <w:rFonts w:ascii="Arial" w:hAnsi="Arial" w:cs="Arial"/>
                <w:color w:val="000000"/>
                <w:sz w:val="17"/>
                <w:szCs w:val="17"/>
              </w:rPr>
            </w:pPr>
          </w:p>
        </w:tc>
      </w:tr>
      <w:tr w:rsidR="00B11CF5" w:rsidRPr="005B35F4" w14:paraId="5D82416F" w14:textId="77777777" w:rsidTr="00765BA7">
        <w:trPr>
          <w:trHeight w:hRule="exact" w:val="271"/>
        </w:trPr>
        <w:tc>
          <w:tcPr>
            <w:tcW w:w="1517" w:type="pct"/>
            <w:tcBorders>
              <w:top w:val="nil"/>
              <w:left w:val="nil"/>
              <w:bottom w:val="nil"/>
              <w:right w:val="nil"/>
            </w:tcBorders>
            <w:vAlign w:val="center"/>
          </w:tcPr>
          <w:p w14:paraId="560F57BB" w14:textId="77777777" w:rsidR="00B11CF5" w:rsidRPr="005B35F4" w:rsidRDefault="00B11CF5" w:rsidP="00765BA7">
            <w:pPr>
              <w:tabs>
                <w:tab w:val="right" w:pos="1202"/>
              </w:tabs>
              <w:spacing w:line="240" w:lineRule="exact"/>
              <w:outlineLvl w:val="0"/>
              <w:rPr>
                <w:rFonts w:ascii="Arial" w:hAnsi="Arial" w:cs="Arial"/>
                <w:b/>
                <w:bCs/>
                <w:color w:val="000000" w:themeColor="text1"/>
                <w:spacing w:val="-2"/>
                <w:sz w:val="17"/>
                <w:szCs w:val="17"/>
                <w:lang w:val="hr-HR"/>
              </w:rPr>
            </w:pPr>
            <w:bookmarkStart w:id="1063" w:name="_Toc67330192"/>
            <w:r w:rsidRPr="005B35F4">
              <w:rPr>
                <w:rFonts w:ascii="Arial" w:hAnsi="Arial" w:cs="Arial"/>
                <w:color w:val="000000" w:themeColor="text1"/>
                <w:sz w:val="17"/>
                <w:szCs w:val="17"/>
                <w:lang w:val="hr-HR"/>
              </w:rPr>
              <w:t xml:space="preserve">Izdane garancije </w:t>
            </w:r>
            <w:bookmarkEnd w:id="1063"/>
          </w:p>
        </w:tc>
        <w:tc>
          <w:tcPr>
            <w:tcW w:w="551" w:type="pct"/>
            <w:tcBorders>
              <w:top w:val="nil"/>
              <w:left w:val="nil"/>
              <w:bottom w:val="nil"/>
              <w:right w:val="nil"/>
            </w:tcBorders>
            <w:vAlign w:val="bottom"/>
          </w:tcPr>
          <w:p w14:paraId="25A578D4"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54.165</w:t>
            </w:r>
          </w:p>
        </w:tc>
        <w:tc>
          <w:tcPr>
            <w:tcW w:w="546" w:type="pct"/>
            <w:tcBorders>
              <w:top w:val="nil"/>
              <w:left w:val="nil"/>
              <w:bottom w:val="nil"/>
              <w:right w:val="nil"/>
            </w:tcBorders>
            <w:vAlign w:val="bottom"/>
          </w:tcPr>
          <w:p w14:paraId="581912F6"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w:t>
            </w:r>
          </w:p>
        </w:tc>
        <w:tc>
          <w:tcPr>
            <w:tcW w:w="572" w:type="pct"/>
            <w:tcBorders>
              <w:top w:val="nil"/>
              <w:left w:val="nil"/>
              <w:bottom w:val="nil"/>
              <w:right w:val="nil"/>
            </w:tcBorders>
            <w:vAlign w:val="bottom"/>
          </w:tcPr>
          <w:p w14:paraId="54F95F2D"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w:t>
            </w:r>
          </w:p>
        </w:tc>
        <w:tc>
          <w:tcPr>
            <w:tcW w:w="570" w:type="pct"/>
            <w:tcBorders>
              <w:top w:val="nil"/>
              <w:left w:val="nil"/>
              <w:bottom w:val="nil"/>
              <w:right w:val="nil"/>
            </w:tcBorders>
            <w:vAlign w:val="bottom"/>
          </w:tcPr>
          <w:p w14:paraId="7DC52C31"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w:t>
            </w:r>
          </w:p>
        </w:tc>
        <w:tc>
          <w:tcPr>
            <w:tcW w:w="640" w:type="pct"/>
            <w:tcBorders>
              <w:top w:val="nil"/>
              <w:left w:val="nil"/>
              <w:bottom w:val="nil"/>
              <w:right w:val="nil"/>
            </w:tcBorders>
            <w:vAlign w:val="bottom"/>
          </w:tcPr>
          <w:p w14:paraId="103D54C1"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w:t>
            </w:r>
          </w:p>
        </w:tc>
        <w:tc>
          <w:tcPr>
            <w:tcW w:w="603" w:type="pct"/>
            <w:tcBorders>
              <w:top w:val="nil"/>
              <w:left w:val="nil"/>
              <w:bottom w:val="nil"/>
              <w:right w:val="nil"/>
            </w:tcBorders>
            <w:vAlign w:val="bottom"/>
          </w:tcPr>
          <w:p w14:paraId="1BE93AD2"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54.165</w:t>
            </w:r>
          </w:p>
        </w:tc>
      </w:tr>
      <w:tr w:rsidR="00B11CF5" w:rsidRPr="005B35F4" w14:paraId="069DD028" w14:textId="77777777" w:rsidTr="00765BA7">
        <w:trPr>
          <w:trHeight w:hRule="exact" w:val="271"/>
        </w:trPr>
        <w:tc>
          <w:tcPr>
            <w:tcW w:w="1517" w:type="pct"/>
            <w:tcBorders>
              <w:top w:val="nil"/>
              <w:left w:val="nil"/>
              <w:bottom w:val="nil"/>
              <w:right w:val="nil"/>
            </w:tcBorders>
            <w:vAlign w:val="center"/>
          </w:tcPr>
          <w:p w14:paraId="69153389" w14:textId="77777777" w:rsidR="00B11CF5" w:rsidRPr="005B35F4" w:rsidRDefault="00B11CF5" w:rsidP="00765BA7">
            <w:pPr>
              <w:tabs>
                <w:tab w:val="right" w:pos="1202"/>
              </w:tabs>
              <w:spacing w:line="240" w:lineRule="exact"/>
              <w:outlineLvl w:val="0"/>
              <w:rPr>
                <w:rFonts w:ascii="Arial" w:hAnsi="Arial" w:cs="Arial"/>
                <w:b/>
                <w:bCs/>
                <w:color w:val="000000" w:themeColor="text1"/>
                <w:spacing w:val="-2"/>
                <w:sz w:val="17"/>
                <w:szCs w:val="17"/>
                <w:lang w:val="hr-HR"/>
              </w:rPr>
            </w:pPr>
            <w:bookmarkStart w:id="1064" w:name="_Toc67330193"/>
            <w:r w:rsidRPr="005B35F4">
              <w:rPr>
                <w:rFonts w:ascii="Arial" w:hAnsi="Arial" w:cs="Arial"/>
                <w:color w:val="000000" w:themeColor="text1"/>
                <w:sz w:val="17"/>
                <w:szCs w:val="17"/>
                <w:lang w:val="hr-HR"/>
              </w:rPr>
              <w:t>Izdane garancije u devizama</w:t>
            </w:r>
            <w:bookmarkEnd w:id="1064"/>
          </w:p>
        </w:tc>
        <w:tc>
          <w:tcPr>
            <w:tcW w:w="551" w:type="pct"/>
            <w:tcBorders>
              <w:top w:val="nil"/>
              <w:left w:val="nil"/>
              <w:bottom w:val="nil"/>
              <w:right w:val="nil"/>
            </w:tcBorders>
            <w:vAlign w:val="bottom"/>
          </w:tcPr>
          <w:p w14:paraId="6D670468"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5.967</w:t>
            </w:r>
          </w:p>
        </w:tc>
        <w:tc>
          <w:tcPr>
            <w:tcW w:w="546" w:type="pct"/>
            <w:tcBorders>
              <w:top w:val="nil"/>
              <w:left w:val="nil"/>
              <w:bottom w:val="nil"/>
              <w:right w:val="nil"/>
            </w:tcBorders>
            <w:vAlign w:val="bottom"/>
          </w:tcPr>
          <w:p w14:paraId="2420EA5E"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w:t>
            </w:r>
          </w:p>
        </w:tc>
        <w:tc>
          <w:tcPr>
            <w:tcW w:w="572" w:type="pct"/>
            <w:tcBorders>
              <w:top w:val="nil"/>
              <w:left w:val="nil"/>
              <w:bottom w:val="nil"/>
              <w:right w:val="nil"/>
            </w:tcBorders>
            <w:vAlign w:val="bottom"/>
          </w:tcPr>
          <w:p w14:paraId="1DCBD0DF"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w:t>
            </w:r>
          </w:p>
        </w:tc>
        <w:tc>
          <w:tcPr>
            <w:tcW w:w="570" w:type="pct"/>
            <w:tcBorders>
              <w:top w:val="nil"/>
              <w:left w:val="nil"/>
              <w:bottom w:val="nil"/>
              <w:right w:val="nil"/>
            </w:tcBorders>
            <w:vAlign w:val="bottom"/>
          </w:tcPr>
          <w:p w14:paraId="2F18C1BF"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w:t>
            </w:r>
          </w:p>
        </w:tc>
        <w:tc>
          <w:tcPr>
            <w:tcW w:w="640" w:type="pct"/>
            <w:tcBorders>
              <w:top w:val="nil"/>
              <w:left w:val="nil"/>
              <w:bottom w:val="nil"/>
              <w:right w:val="nil"/>
            </w:tcBorders>
            <w:vAlign w:val="bottom"/>
          </w:tcPr>
          <w:p w14:paraId="63CD81D8"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w:t>
            </w:r>
          </w:p>
        </w:tc>
        <w:tc>
          <w:tcPr>
            <w:tcW w:w="603" w:type="pct"/>
            <w:tcBorders>
              <w:top w:val="nil"/>
              <w:left w:val="nil"/>
              <w:bottom w:val="nil"/>
              <w:right w:val="nil"/>
            </w:tcBorders>
            <w:vAlign w:val="bottom"/>
          </w:tcPr>
          <w:p w14:paraId="5DFB23EB"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5.967</w:t>
            </w:r>
          </w:p>
        </w:tc>
      </w:tr>
      <w:tr w:rsidR="00B11CF5" w:rsidRPr="005B35F4" w14:paraId="2A1D11C1" w14:textId="77777777" w:rsidTr="00765BA7">
        <w:trPr>
          <w:trHeight w:hRule="exact" w:val="271"/>
        </w:trPr>
        <w:tc>
          <w:tcPr>
            <w:tcW w:w="1517" w:type="pct"/>
            <w:tcBorders>
              <w:top w:val="nil"/>
              <w:left w:val="nil"/>
              <w:bottom w:val="nil"/>
              <w:right w:val="nil"/>
            </w:tcBorders>
            <w:vAlign w:val="center"/>
          </w:tcPr>
          <w:p w14:paraId="6F474394" w14:textId="77777777" w:rsidR="00B11CF5" w:rsidRPr="005B35F4" w:rsidRDefault="00B11CF5" w:rsidP="00765BA7">
            <w:pPr>
              <w:tabs>
                <w:tab w:val="right" w:pos="1202"/>
              </w:tabs>
              <w:spacing w:line="240" w:lineRule="exact"/>
              <w:outlineLvl w:val="0"/>
              <w:rPr>
                <w:rFonts w:ascii="Arial" w:hAnsi="Arial" w:cs="Arial"/>
                <w:b/>
                <w:bCs/>
                <w:color w:val="000000" w:themeColor="text1"/>
                <w:spacing w:val="-2"/>
                <w:sz w:val="17"/>
                <w:szCs w:val="17"/>
                <w:lang w:val="hr-HR"/>
              </w:rPr>
            </w:pPr>
            <w:bookmarkStart w:id="1065" w:name="_Toc67330195"/>
            <w:r w:rsidRPr="005B35F4">
              <w:rPr>
                <w:rFonts w:ascii="Arial" w:hAnsi="Arial" w:cs="Arial"/>
                <w:color w:val="000000" w:themeColor="text1"/>
                <w:sz w:val="17"/>
                <w:szCs w:val="17"/>
                <w:lang w:val="hr-HR"/>
              </w:rPr>
              <w:t>Preuzete obveze po kreditima</w:t>
            </w:r>
            <w:bookmarkEnd w:id="1065"/>
          </w:p>
        </w:tc>
        <w:tc>
          <w:tcPr>
            <w:tcW w:w="551" w:type="pct"/>
            <w:tcBorders>
              <w:top w:val="nil"/>
              <w:left w:val="nil"/>
              <w:bottom w:val="nil"/>
              <w:right w:val="nil"/>
            </w:tcBorders>
            <w:vAlign w:val="bottom"/>
          </w:tcPr>
          <w:p w14:paraId="1BF875AF"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684.381</w:t>
            </w:r>
          </w:p>
        </w:tc>
        <w:tc>
          <w:tcPr>
            <w:tcW w:w="546" w:type="pct"/>
            <w:tcBorders>
              <w:top w:val="nil"/>
              <w:left w:val="nil"/>
              <w:bottom w:val="nil"/>
              <w:right w:val="nil"/>
            </w:tcBorders>
            <w:vAlign w:val="bottom"/>
          </w:tcPr>
          <w:p w14:paraId="25C78A3A"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w:t>
            </w:r>
          </w:p>
        </w:tc>
        <w:tc>
          <w:tcPr>
            <w:tcW w:w="572" w:type="pct"/>
            <w:tcBorders>
              <w:top w:val="nil"/>
              <w:left w:val="nil"/>
              <w:bottom w:val="nil"/>
              <w:right w:val="nil"/>
            </w:tcBorders>
            <w:vAlign w:val="bottom"/>
          </w:tcPr>
          <w:p w14:paraId="730E89C4"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w:t>
            </w:r>
          </w:p>
        </w:tc>
        <w:tc>
          <w:tcPr>
            <w:tcW w:w="570" w:type="pct"/>
            <w:tcBorders>
              <w:top w:val="nil"/>
              <w:left w:val="nil"/>
              <w:bottom w:val="nil"/>
              <w:right w:val="nil"/>
            </w:tcBorders>
            <w:vAlign w:val="bottom"/>
          </w:tcPr>
          <w:p w14:paraId="0FC814F9"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w:t>
            </w:r>
          </w:p>
        </w:tc>
        <w:tc>
          <w:tcPr>
            <w:tcW w:w="640" w:type="pct"/>
            <w:tcBorders>
              <w:top w:val="nil"/>
              <w:left w:val="nil"/>
              <w:bottom w:val="nil"/>
              <w:right w:val="nil"/>
            </w:tcBorders>
            <w:vAlign w:val="bottom"/>
          </w:tcPr>
          <w:p w14:paraId="09D9562C"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w:t>
            </w:r>
          </w:p>
        </w:tc>
        <w:tc>
          <w:tcPr>
            <w:tcW w:w="603" w:type="pct"/>
            <w:tcBorders>
              <w:top w:val="nil"/>
              <w:left w:val="nil"/>
              <w:bottom w:val="nil"/>
              <w:right w:val="nil"/>
            </w:tcBorders>
            <w:vAlign w:val="bottom"/>
          </w:tcPr>
          <w:p w14:paraId="71CB94EC"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684.381</w:t>
            </w:r>
          </w:p>
        </w:tc>
      </w:tr>
      <w:tr w:rsidR="00B11CF5" w:rsidRPr="005B35F4" w14:paraId="181D64F5" w14:textId="77777777" w:rsidTr="00765BA7">
        <w:trPr>
          <w:trHeight w:hRule="exact" w:val="271"/>
        </w:trPr>
        <w:tc>
          <w:tcPr>
            <w:tcW w:w="1517" w:type="pct"/>
            <w:tcBorders>
              <w:top w:val="nil"/>
              <w:left w:val="nil"/>
              <w:bottom w:val="nil"/>
              <w:right w:val="nil"/>
            </w:tcBorders>
            <w:vAlign w:val="bottom"/>
          </w:tcPr>
          <w:p w14:paraId="383EE1DF" w14:textId="77777777" w:rsidR="00B11CF5" w:rsidRPr="005B35F4" w:rsidRDefault="00B11CF5" w:rsidP="00765BA7">
            <w:pPr>
              <w:tabs>
                <w:tab w:val="right" w:pos="1202"/>
              </w:tabs>
              <w:spacing w:line="240" w:lineRule="exact"/>
              <w:outlineLvl w:val="0"/>
              <w:rPr>
                <w:rFonts w:ascii="Arial" w:hAnsi="Arial" w:cs="Arial"/>
                <w:color w:val="000000" w:themeColor="text1"/>
                <w:sz w:val="17"/>
                <w:szCs w:val="17"/>
                <w:lang w:val="hr-HR"/>
              </w:rPr>
            </w:pPr>
            <w:bookmarkStart w:id="1066" w:name="_Toc67330196"/>
            <w:r w:rsidRPr="005B35F4">
              <w:rPr>
                <w:rFonts w:ascii="Arial" w:hAnsi="Arial" w:cs="Arial"/>
                <w:color w:val="000000" w:themeColor="text1"/>
                <w:sz w:val="17"/>
                <w:szCs w:val="17"/>
                <w:lang w:val="hr-HR"/>
              </w:rPr>
              <w:t>Upisani a neuplaćeni kapital EIF-a</w:t>
            </w:r>
            <w:bookmarkEnd w:id="1066"/>
          </w:p>
        </w:tc>
        <w:tc>
          <w:tcPr>
            <w:tcW w:w="551" w:type="pct"/>
            <w:tcBorders>
              <w:top w:val="nil"/>
              <w:left w:val="nil"/>
              <w:bottom w:val="nil"/>
              <w:right w:val="nil"/>
            </w:tcBorders>
            <w:vAlign w:val="bottom"/>
          </w:tcPr>
          <w:p w14:paraId="5F6BE9CC"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10.400</w:t>
            </w:r>
          </w:p>
        </w:tc>
        <w:tc>
          <w:tcPr>
            <w:tcW w:w="546" w:type="pct"/>
            <w:tcBorders>
              <w:top w:val="nil"/>
              <w:left w:val="nil"/>
              <w:bottom w:val="nil"/>
              <w:right w:val="nil"/>
            </w:tcBorders>
            <w:vAlign w:val="bottom"/>
          </w:tcPr>
          <w:p w14:paraId="49F52361"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w:t>
            </w:r>
          </w:p>
        </w:tc>
        <w:tc>
          <w:tcPr>
            <w:tcW w:w="572" w:type="pct"/>
            <w:tcBorders>
              <w:top w:val="nil"/>
              <w:left w:val="nil"/>
              <w:bottom w:val="nil"/>
              <w:right w:val="nil"/>
            </w:tcBorders>
            <w:vAlign w:val="bottom"/>
          </w:tcPr>
          <w:p w14:paraId="5C5B2C22"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w:t>
            </w:r>
          </w:p>
        </w:tc>
        <w:tc>
          <w:tcPr>
            <w:tcW w:w="570" w:type="pct"/>
            <w:tcBorders>
              <w:top w:val="nil"/>
              <w:left w:val="nil"/>
              <w:bottom w:val="nil"/>
              <w:right w:val="nil"/>
            </w:tcBorders>
            <w:vAlign w:val="bottom"/>
          </w:tcPr>
          <w:p w14:paraId="30B903C5"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w:t>
            </w:r>
          </w:p>
        </w:tc>
        <w:tc>
          <w:tcPr>
            <w:tcW w:w="640" w:type="pct"/>
            <w:tcBorders>
              <w:top w:val="nil"/>
              <w:left w:val="nil"/>
              <w:bottom w:val="nil"/>
              <w:right w:val="nil"/>
            </w:tcBorders>
            <w:vAlign w:val="bottom"/>
          </w:tcPr>
          <w:p w14:paraId="44D27A3A"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w:t>
            </w:r>
          </w:p>
        </w:tc>
        <w:tc>
          <w:tcPr>
            <w:tcW w:w="603" w:type="pct"/>
            <w:tcBorders>
              <w:top w:val="nil"/>
              <w:left w:val="nil"/>
              <w:bottom w:val="nil"/>
              <w:right w:val="nil"/>
            </w:tcBorders>
            <w:vAlign w:val="bottom"/>
          </w:tcPr>
          <w:p w14:paraId="59A7DEDB"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10.400</w:t>
            </w:r>
          </w:p>
        </w:tc>
      </w:tr>
      <w:tr w:rsidR="00B11CF5" w:rsidRPr="005B35F4" w14:paraId="52554ECE" w14:textId="77777777" w:rsidTr="00765BA7">
        <w:trPr>
          <w:trHeight w:hRule="exact" w:val="271"/>
        </w:trPr>
        <w:tc>
          <w:tcPr>
            <w:tcW w:w="1517" w:type="pct"/>
            <w:tcBorders>
              <w:top w:val="nil"/>
              <w:left w:val="nil"/>
              <w:bottom w:val="nil"/>
              <w:right w:val="nil"/>
            </w:tcBorders>
            <w:vAlign w:val="bottom"/>
          </w:tcPr>
          <w:p w14:paraId="3AB6C5F9" w14:textId="77777777" w:rsidR="00B11CF5" w:rsidRPr="005B35F4" w:rsidRDefault="00B11CF5" w:rsidP="00765BA7">
            <w:pPr>
              <w:tabs>
                <w:tab w:val="right" w:pos="1202"/>
              </w:tabs>
              <w:spacing w:line="240" w:lineRule="exact"/>
              <w:outlineLvl w:val="0"/>
              <w:rPr>
                <w:rFonts w:ascii="Arial" w:hAnsi="Arial" w:cs="Arial"/>
                <w:color w:val="000000" w:themeColor="text1"/>
                <w:sz w:val="17"/>
                <w:szCs w:val="17"/>
                <w:lang w:val="hr-HR"/>
              </w:rPr>
            </w:pPr>
            <w:bookmarkStart w:id="1067" w:name="_Toc67330197"/>
            <w:r w:rsidRPr="005B35F4">
              <w:rPr>
                <w:rFonts w:ascii="Arial" w:hAnsi="Arial" w:cs="Arial"/>
                <w:color w:val="000000"/>
                <w:sz w:val="17"/>
                <w:szCs w:val="17"/>
                <w:lang w:val="hr-HR"/>
              </w:rPr>
              <w:t>Ugovorena obveza EIF CROGIP</w:t>
            </w:r>
            <w:bookmarkEnd w:id="1067"/>
          </w:p>
        </w:tc>
        <w:tc>
          <w:tcPr>
            <w:tcW w:w="551" w:type="pct"/>
            <w:tcBorders>
              <w:top w:val="nil"/>
              <w:left w:val="nil"/>
              <w:right w:val="nil"/>
            </w:tcBorders>
            <w:vAlign w:val="bottom"/>
          </w:tcPr>
          <w:p w14:paraId="10D5B96D"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91</w:t>
            </w:r>
          </w:p>
        </w:tc>
        <w:tc>
          <w:tcPr>
            <w:tcW w:w="546" w:type="pct"/>
            <w:tcBorders>
              <w:top w:val="nil"/>
              <w:left w:val="nil"/>
              <w:right w:val="nil"/>
            </w:tcBorders>
            <w:vAlign w:val="bottom"/>
          </w:tcPr>
          <w:p w14:paraId="72374783"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1.438</w:t>
            </w:r>
          </w:p>
        </w:tc>
        <w:tc>
          <w:tcPr>
            <w:tcW w:w="572" w:type="pct"/>
            <w:tcBorders>
              <w:top w:val="nil"/>
              <w:left w:val="nil"/>
              <w:right w:val="nil"/>
            </w:tcBorders>
            <w:vAlign w:val="bottom"/>
          </w:tcPr>
          <w:p w14:paraId="4DBF6047"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6.471</w:t>
            </w:r>
          </w:p>
        </w:tc>
        <w:tc>
          <w:tcPr>
            <w:tcW w:w="570" w:type="pct"/>
            <w:tcBorders>
              <w:top w:val="nil"/>
              <w:left w:val="nil"/>
              <w:right w:val="nil"/>
            </w:tcBorders>
            <w:vAlign w:val="bottom"/>
          </w:tcPr>
          <w:p w14:paraId="41DD6F04"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5.864</w:t>
            </w:r>
          </w:p>
        </w:tc>
        <w:tc>
          <w:tcPr>
            <w:tcW w:w="640" w:type="pct"/>
            <w:tcBorders>
              <w:top w:val="nil"/>
              <w:left w:val="nil"/>
              <w:right w:val="nil"/>
            </w:tcBorders>
            <w:vAlign w:val="bottom"/>
          </w:tcPr>
          <w:p w14:paraId="66F8C385"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2.743</w:t>
            </w:r>
          </w:p>
        </w:tc>
        <w:tc>
          <w:tcPr>
            <w:tcW w:w="603" w:type="pct"/>
            <w:tcBorders>
              <w:top w:val="nil"/>
              <w:left w:val="nil"/>
              <w:right w:val="nil"/>
            </w:tcBorders>
            <w:vAlign w:val="bottom"/>
          </w:tcPr>
          <w:p w14:paraId="7071A1B3"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16.607</w:t>
            </w:r>
          </w:p>
        </w:tc>
      </w:tr>
      <w:tr w:rsidR="00B11CF5" w:rsidRPr="005B35F4" w14:paraId="6C01F35E" w14:textId="77777777" w:rsidTr="00765BA7">
        <w:trPr>
          <w:trHeight w:hRule="exact" w:val="271"/>
        </w:trPr>
        <w:tc>
          <w:tcPr>
            <w:tcW w:w="1517" w:type="pct"/>
            <w:tcBorders>
              <w:top w:val="nil"/>
              <w:left w:val="nil"/>
              <w:bottom w:val="nil"/>
              <w:right w:val="nil"/>
            </w:tcBorders>
            <w:vAlign w:val="bottom"/>
          </w:tcPr>
          <w:p w14:paraId="2DBD1B90" w14:textId="77777777" w:rsidR="00B11CF5" w:rsidRPr="005B35F4" w:rsidRDefault="00B11CF5" w:rsidP="00765BA7">
            <w:pPr>
              <w:tabs>
                <w:tab w:val="right" w:pos="1202"/>
              </w:tabs>
              <w:spacing w:line="240" w:lineRule="exact"/>
              <w:outlineLvl w:val="0"/>
              <w:rPr>
                <w:rFonts w:ascii="Arial" w:hAnsi="Arial" w:cs="Arial"/>
                <w:color w:val="000000" w:themeColor="text1"/>
                <w:sz w:val="17"/>
                <w:szCs w:val="17"/>
                <w:lang w:val="hr-HR"/>
              </w:rPr>
            </w:pPr>
            <w:bookmarkStart w:id="1068" w:name="_Toc67330198"/>
            <w:r w:rsidRPr="005B35F4">
              <w:rPr>
                <w:rFonts w:ascii="Arial" w:hAnsi="Arial" w:cs="Arial"/>
                <w:color w:val="000000"/>
                <w:sz w:val="17"/>
                <w:szCs w:val="17"/>
                <w:lang w:val="hr-HR"/>
              </w:rPr>
              <w:t>Ugovorena obveza EIF FRC2</w:t>
            </w:r>
            <w:bookmarkEnd w:id="1068"/>
          </w:p>
        </w:tc>
        <w:tc>
          <w:tcPr>
            <w:tcW w:w="551" w:type="pct"/>
            <w:tcBorders>
              <w:top w:val="nil"/>
              <w:left w:val="nil"/>
              <w:right w:val="nil"/>
            </w:tcBorders>
            <w:vAlign w:val="bottom"/>
          </w:tcPr>
          <w:p w14:paraId="4AD73E46"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7</w:t>
            </w:r>
          </w:p>
        </w:tc>
        <w:tc>
          <w:tcPr>
            <w:tcW w:w="546" w:type="pct"/>
            <w:tcBorders>
              <w:top w:val="nil"/>
              <w:left w:val="nil"/>
              <w:right w:val="nil"/>
            </w:tcBorders>
            <w:vAlign w:val="bottom"/>
          </w:tcPr>
          <w:p w14:paraId="3E7CF0E6"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w:t>
            </w:r>
          </w:p>
        </w:tc>
        <w:tc>
          <w:tcPr>
            <w:tcW w:w="572" w:type="pct"/>
            <w:tcBorders>
              <w:top w:val="nil"/>
              <w:left w:val="nil"/>
              <w:right w:val="nil"/>
            </w:tcBorders>
            <w:vAlign w:val="bottom"/>
          </w:tcPr>
          <w:p w14:paraId="5A328FDB"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2</w:t>
            </w:r>
          </w:p>
        </w:tc>
        <w:tc>
          <w:tcPr>
            <w:tcW w:w="570" w:type="pct"/>
            <w:tcBorders>
              <w:top w:val="nil"/>
              <w:left w:val="nil"/>
              <w:right w:val="nil"/>
            </w:tcBorders>
            <w:vAlign w:val="bottom"/>
          </w:tcPr>
          <w:p w14:paraId="60C59867"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2</w:t>
            </w:r>
          </w:p>
        </w:tc>
        <w:tc>
          <w:tcPr>
            <w:tcW w:w="640" w:type="pct"/>
            <w:tcBorders>
              <w:top w:val="nil"/>
              <w:left w:val="nil"/>
              <w:right w:val="nil"/>
            </w:tcBorders>
            <w:vAlign w:val="bottom"/>
          </w:tcPr>
          <w:p w14:paraId="17748B13"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w:t>
            </w:r>
          </w:p>
        </w:tc>
        <w:tc>
          <w:tcPr>
            <w:tcW w:w="603" w:type="pct"/>
            <w:tcBorders>
              <w:top w:val="nil"/>
              <w:left w:val="nil"/>
              <w:right w:val="nil"/>
            </w:tcBorders>
            <w:vAlign w:val="bottom"/>
          </w:tcPr>
          <w:p w14:paraId="6D0821B4"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11</w:t>
            </w:r>
          </w:p>
        </w:tc>
      </w:tr>
      <w:tr w:rsidR="00B11CF5" w:rsidRPr="005B35F4" w14:paraId="09A940DF" w14:textId="77777777" w:rsidTr="00765BA7">
        <w:trPr>
          <w:trHeight w:hRule="exact" w:val="441"/>
        </w:trPr>
        <w:tc>
          <w:tcPr>
            <w:tcW w:w="1517" w:type="pct"/>
            <w:tcBorders>
              <w:top w:val="nil"/>
              <w:left w:val="nil"/>
              <w:bottom w:val="nil"/>
              <w:right w:val="nil"/>
            </w:tcBorders>
            <w:vAlign w:val="bottom"/>
          </w:tcPr>
          <w:p w14:paraId="21E25C74" w14:textId="77777777" w:rsidR="00B11CF5" w:rsidRPr="005B35F4" w:rsidRDefault="00B11CF5" w:rsidP="00765BA7">
            <w:pPr>
              <w:tabs>
                <w:tab w:val="right" w:pos="1202"/>
              </w:tabs>
              <w:spacing w:line="240" w:lineRule="exact"/>
              <w:ind w:right="-98"/>
              <w:outlineLvl w:val="0"/>
              <w:rPr>
                <w:rFonts w:ascii="Arial" w:hAnsi="Arial" w:cs="Arial"/>
                <w:color w:val="000000"/>
                <w:sz w:val="17"/>
                <w:szCs w:val="17"/>
                <w:lang w:val="hr-HR"/>
              </w:rPr>
            </w:pPr>
            <w:r w:rsidRPr="00EF511D">
              <w:rPr>
                <w:rFonts w:ascii="Arial" w:hAnsi="Arial" w:cs="Arial"/>
                <w:color w:val="000000"/>
                <w:sz w:val="17"/>
                <w:szCs w:val="17"/>
                <w:lang w:val="hr-HR"/>
              </w:rPr>
              <w:t>Ugovorena obveza Program ulaganja u alternativne investicijske fondove</w:t>
            </w:r>
          </w:p>
        </w:tc>
        <w:tc>
          <w:tcPr>
            <w:tcW w:w="551" w:type="pct"/>
            <w:tcBorders>
              <w:left w:val="nil"/>
              <w:bottom w:val="single" w:sz="4" w:space="0" w:color="auto"/>
              <w:right w:val="nil"/>
            </w:tcBorders>
            <w:vAlign w:val="bottom"/>
          </w:tcPr>
          <w:p w14:paraId="040198FF"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368</w:t>
            </w:r>
          </w:p>
        </w:tc>
        <w:tc>
          <w:tcPr>
            <w:tcW w:w="546" w:type="pct"/>
            <w:tcBorders>
              <w:left w:val="nil"/>
              <w:bottom w:val="single" w:sz="4" w:space="0" w:color="auto"/>
              <w:right w:val="nil"/>
            </w:tcBorders>
            <w:vAlign w:val="bottom"/>
          </w:tcPr>
          <w:p w14:paraId="4C5733B8"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206</w:t>
            </w:r>
          </w:p>
        </w:tc>
        <w:tc>
          <w:tcPr>
            <w:tcW w:w="572" w:type="pct"/>
            <w:tcBorders>
              <w:left w:val="nil"/>
              <w:bottom w:val="single" w:sz="4" w:space="0" w:color="auto"/>
              <w:right w:val="nil"/>
            </w:tcBorders>
            <w:vAlign w:val="bottom"/>
          </w:tcPr>
          <w:p w14:paraId="486805D1"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926</w:t>
            </w:r>
          </w:p>
        </w:tc>
        <w:tc>
          <w:tcPr>
            <w:tcW w:w="570" w:type="pct"/>
            <w:tcBorders>
              <w:left w:val="nil"/>
              <w:bottom w:val="single" w:sz="4" w:space="0" w:color="auto"/>
              <w:right w:val="nil"/>
            </w:tcBorders>
            <w:vAlign w:val="bottom"/>
          </w:tcPr>
          <w:p w14:paraId="59B3F2F3"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6.550</w:t>
            </w:r>
          </w:p>
        </w:tc>
        <w:tc>
          <w:tcPr>
            <w:tcW w:w="640" w:type="pct"/>
            <w:tcBorders>
              <w:left w:val="nil"/>
              <w:bottom w:val="single" w:sz="4" w:space="0" w:color="auto"/>
              <w:right w:val="nil"/>
            </w:tcBorders>
            <w:vAlign w:val="bottom"/>
          </w:tcPr>
          <w:p w14:paraId="677C2DD1"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8.654</w:t>
            </w:r>
          </w:p>
        </w:tc>
        <w:tc>
          <w:tcPr>
            <w:tcW w:w="603" w:type="pct"/>
            <w:tcBorders>
              <w:left w:val="nil"/>
              <w:bottom w:val="single" w:sz="4" w:space="0" w:color="auto"/>
              <w:right w:val="nil"/>
            </w:tcBorders>
            <w:vAlign w:val="bottom"/>
          </w:tcPr>
          <w:p w14:paraId="21F68717" w14:textId="77777777" w:rsidR="00B11CF5" w:rsidRPr="005B35F4" w:rsidRDefault="00B11CF5" w:rsidP="00765BA7">
            <w:pPr>
              <w:jc w:val="right"/>
              <w:rPr>
                <w:rFonts w:ascii="Arial" w:hAnsi="Arial" w:cs="Arial"/>
                <w:color w:val="000000"/>
                <w:sz w:val="17"/>
                <w:szCs w:val="17"/>
              </w:rPr>
            </w:pPr>
            <w:r>
              <w:rPr>
                <w:rFonts w:ascii="Arial" w:hAnsi="Arial" w:cs="Arial"/>
                <w:color w:val="000000"/>
                <w:sz w:val="17"/>
                <w:szCs w:val="17"/>
              </w:rPr>
              <w:t>16.704</w:t>
            </w:r>
          </w:p>
        </w:tc>
      </w:tr>
      <w:tr w:rsidR="00B11CF5" w:rsidRPr="005B35F4" w14:paraId="655B4B1D" w14:textId="77777777" w:rsidTr="00765BA7">
        <w:trPr>
          <w:trHeight w:hRule="exact" w:val="267"/>
        </w:trPr>
        <w:tc>
          <w:tcPr>
            <w:tcW w:w="1517" w:type="pct"/>
            <w:tcBorders>
              <w:top w:val="nil"/>
              <w:left w:val="nil"/>
              <w:bottom w:val="nil"/>
              <w:right w:val="nil"/>
            </w:tcBorders>
            <w:vAlign w:val="center"/>
          </w:tcPr>
          <w:p w14:paraId="3D2A5160" w14:textId="77777777" w:rsidR="00B11CF5" w:rsidRPr="005B35F4" w:rsidRDefault="00B11CF5" w:rsidP="00765BA7">
            <w:pPr>
              <w:tabs>
                <w:tab w:val="right" w:pos="1202"/>
              </w:tabs>
              <w:spacing w:line="240" w:lineRule="exact"/>
              <w:outlineLvl w:val="0"/>
              <w:rPr>
                <w:rFonts w:ascii="Arial" w:hAnsi="Arial" w:cs="Arial"/>
                <w:b/>
                <w:bCs/>
                <w:color w:val="000000" w:themeColor="text1"/>
                <w:spacing w:val="-2"/>
                <w:sz w:val="17"/>
                <w:szCs w:val="17"/>
                <w:lang w:val="hr-HR"/>
              </w:rPr>
            </w:pPr>
            <w:bookmarkStart w:id="1069" w:name="_Toc67330199"/>
            <w:r w:rsidRPr="005B35F4">
              <w:rPr>
                <w:rFonts w:ascii="Arial" w:hAnsi="Arial" w:cs="Arial"/>
                <w:b/>
                <w:bCs/>
                <w:color w:val="000000" w:themeColor="text1"/>
                <w:sz w:val="17"/>
                <w:szCs w:val="17"/>
                <w:lang w:val="hr-HR"/>
              </w:rPr>
              <w:t>Ukupne garancije i preuzete obveze</w:t>
            </w:r>
            <w:bookmarkEnd w:id="1069"/>
          </w:p>
        </w:tc>
        <w:tc>
          <w:tcPr>
            <w:tcW w:w="551" w:type="pct"/>
            <w:tcBorders>
              <w:top w:val="single" w:sz="4" w:space="0" w:color="auto"/>
              <w:left w:val="nil"/>
              <w:bottom w:val="single" w:sz="12" w:space="0" w:color="auto"/>
              <w:right w:val="nil"/>
            </w:tcBorders>
            <w:vAlign w:val="bottom"/>
          </w:tcPr>
          <w:p w14:paraId="1B80A9B7" w14:textId="77777777" w:rsidR="00B11CF5" w:rsidRPr="003C3893" w:rsidRDefault="00B11CF5" w:rsidP="00765BA7">
            <w:pPr>
              <w:jc w:val="right"/>
              <w:rPr>
                <w:rFonts w:ascii="Arial" w:hAnsi="Arial" w:cs="Arial"/>
                <w:b/>
                <w:bCs/>
                <w:color w:val="000000"/>
                <w:sz w:val="17"/>
                <w:szCs w:val="17"/>
              </w:rPr>
            </w:pPr>
            <w:r>
              <w:rPr>
                <w:rFonts w:ascii="Arial" w:hAnsi="Arial" w:cs="Arial"/>
                <w:b/>
                <w:bCs/>
                <w:color w:val="000000"/>
                <w:sz w:val="17"/>
                <w:szCs w:val="17"/>
              </w:rPr>
              <w:t>755.379</w:t>
            </w:r>
          </w:p>
        </w:tc>
        <w:tc>
          <w:tcPr>
            <w:tcW w:w="546" w:type="pct"/>
            <w:tcBorders>
              <w:top w:val="single" w:sz="4" w:space="0" w:color="auto"/>
              <w:left w:val="nil"/>
              <w:bottom w:val="single" w:sz="12" w:space="0" w:color="auto"/>
              <w:right w:val="nil"/>
            </w:tcBorders>
            <w:vAlign w:val="bottom"/>
          </w:tcPr>
          <w:p w14:paraId="31FBA327" w14:textId="77777777" w:rsidR="00B11CF5" w:rsidRPr="003C3893" w:rsidRDefault="00B11CF5" w:rsidP="00765BA7">
            <w:pPr>
              <w:jc w:val="right"/>
              <w:rPr>
                <w:rFonts w:ascii="Arial" w:hAnsi="Arial" w:cs="Arial"/>
                <w:b/>
                <w:bCs/>
                <w:color w:val="000000"/>
                <w:sz w:val="17"/>
                <w:szCs w:val="17"/>
              </w:rPr>
            </w:pPr>
            <w:r>
              <w:rPr>
                <w:rFonts w:ascii="Arial" w:hAnsi="Arial" w:cs="Arial"/>
                <w:b/>
                <w:bCs/>
                <w:color w:val="000000"/>
                <w:sz w:val="17"/>
                <w:szCs w:val="17"/>
              </w:rPr>
              <w:t>1.644</w:t>
            </w:r>
          </w:p>
        </w:tc>
        <w:tc>
          <w:tcPr>
            <w:tcW w:w="572" w:type="pct"/>
            <w:tcBorders>
              <w:top w:val="single" w:sz="4" w:space="0" w:color="auto"/>
              <w:left w:val="nil"/>
              <w:bottom w:val="single" w:sz="12" w:space="0" w:color="auto"/>
              <w:right w:val="nil"/>
            </w:tcBorders>
            <w:vAlign w:val="bottom"/>
          </w:tcPr>
          <w:p w14:paraId="1DAEE88F" w14:textId="77777777" w:rsidR="00B11CF5" w:rsidRPr="003C3893" w:rsidRDefault="00B11CF5" w:rsidP="00765BA7">
            <w:pPr>
              <w:jc w:val="right"/>
              <w:rPr>
                <w:rFonts w:ascii="Arial" w:hAnsi="Arial" w:cs="Arial"/>
                <w:b/>
                <w:bCs/>
                <w:color w:val="000000"/>
                <w:sz w:val="17"/>
                <w:szCs w:val="17"/>
              </w:rPr>
            </w:pPr>
            <w:r>
              <w:rPr>
                <w:rFonts w:ascii="Arial" w:hAnsi="Arial" w:cs="Arial"/>
                <w:b/>
                <w:bCs/>
                <w:color w:val="000000"/>
                <w:sz w:val="17"/>
                <w:szCs w:val="17"/>
              </w:rPr>
              <w:t>7.399</w:t>
            </w:r>
          </w:p>
        </w:tc>
        <w:tc>
          <w:tcPr>
            <w:tcW w:w="570" w:type="pct"/>
            <w:tcBorders>
              <w:top w:val="single" w:sz="4" w:space="0" w:color="auto"/>
              <w:left w:val="nil"/>
              <w:bottom w:val="single" w:sz="12" w:space="0" w:color="auto"/>
              <w:right w:val="nil"/>
            </w:tcBorders>
            <w:vAlign w:val="bottom"/>
          </w:tcPr>
          <w:p w14:paraId="5A1C842C" w14:textId="77777777" w:rsidR="00B11CF5" w:rsidRPr="003C3893" w:rsidRDefault="00B11CF5" w:rsidP="00765BA7">
            <w:pPr>
              <w:jc w:val="right"/>
              <w:rPr>
                <w:rFonts w:ascii="Arial" w:hAnsi="Arial" w:cs="Arial"/>
                <w:b/>
                <w:bCs/>
                <w:color w:val="000000"/>
                <w:sz w:val="17"/>
                <w:szCs w:val="17"/>
              </w:rPr>
            </w:pPr>
            <w:r>
              <w:rPr>
                <w:rFonts w:ascii="Arial" w:hAnsi="Arial" w:cs="Arial"/>
                <w:b/>
                <w:bCs/>
                <w:color w:val="000000"/>
                <w:sz w:val="17"/>
                <w:szCs w:val="17"/>
              </w:rPr>
              <w:t>12.416</w:t>
            </w:r>
          </w:p>
        </w:tc>
        <w:tc>
          <w:tcPr>
            <w:tcW w:w="640" w:type="pct"/>
            <w:tcBorders>
              <w:top w:val="single" w:sz="4" w:space="0" w:color="auto"/>
              <w:left w:val="nil"/>
              <w:bottom w:val="single" w:sz="12" w:space="0" w:color="auto"/>
              <w:right w:val="nil"/>
            </w:tcBorders>
            <w:vAlign w:val="bottom"/>
          </w:tcPr>
          <w:p w14:paraId="13077E1A" w14:textId="77777777" w:rsidR="00B11CF5" w:rsidRPr="003C3893" w:rsidRDefault="00B11CF5" w:rsidP="00765BA7">
            <w:pPr>
              <w:jc w:val="right"/>
              <w:rPr>
                <w:rFonts w:ascii="Arial" w:hAnsi="Arial" w:cs="Arial"/>
                <w:b/>
                <w:bCs/>
                <w:color w:val="000000"/>
                <w:sz w:val="17"/>
                <w:szCs w:val="17"/>
              </w:rPr>
            </w:pPr>
            <w:r>
              <w:rPr>
                <w:rFonts w:ascii="Arial" w:hAnsi="Arial" w:cs="Arial"/>
                <w:b/>
                <w:bCs/>
                <w:color w:val="000000"/>
                <w:sz w:val="17"/>
                <w:szCs w:val="17"/>
              </w:rPr>
              <w:t>11.397</w:t>
            </w:r>
          </w:p>
        </w:tc>
        <w:tc>
          <w:tcPr>
            <w:tcW w:w="603" w:type="pct"/>
            <w:tcBorders>
              <w:top w:val="single" w:sz="4" w:space="0" w:color="auto"/>
              <w:left w:val="nil"/>
              <w:bottom w:val="single" w:sz="12" w:space="0" w:color="auto"/>
              <w:right w:val="nil"/>
            </w:tcBorders>
            <w:vAlign w:val="bottom"/>
          </w:tcPr>
          <w:p w14:paraId="217D776D" w14:textId="77777777" w:rsidR="00B11CF5" w:rsidRPr="003C3893" w:rsidRDefault="00B11CF5" w:rsidP="00765BA7">
            <w:pPr>
              <w:jc w:val="right"/>
              <w:rPr>
                <w:rFonts w:ascii="Arial" w:hAnsi="Arial" w:cs="Arial"/>
                <w:b/>
                <w:bCs/>
                <w:color w:val="000000"/>
                <w:sz w:val="17"/>
                <w:szCs w:val="17"/>
              </w:rPr>
            </w:pPr>
            <w:r>
              <w:rPr>
                <w:rFonts w:ascii="Arial" w:hAnsi="Arial" w:cs="Arial"/>
                <w:b/>
                <w:bCs/>
                <w:color w:val="000000"/>
                <w:sz w:val="17"/>
                <w:szCs w:val="17"/>
              </w:rPr>
              <w:t>788.235</w:t>
            </w:r>
          </w:p>
        </w:tc>
      </w:tr>
    </w:tbl>
    <w:p w14:paraId="6953B670" w14:textId="77777777" w:rsidR="005B35F4" w:rsidRPr="00100ED3" w:rsidRDefault="005B35F4" w:rsidP="00B263A4">
      <w:pPr>
        <w:tabs>
          <w:tab w:val="left" w:pos="-720"/>
        </w:tabs>
        <w:suppressAutoHyphens/>
        <w:jc w:val="both"/>
        <w:rPr>
          <w:rFonts w:ascii="Arial" w:hAnsi="Arial" w:cs="Arial"/>
          <w:color w:val="000000" w:themeColor="text1"/>
          <w:sz w:val="20"/>
          <w:szCs w:val="20"/>
          <w:lang w:val="hr-HR"/>
        </w:rPr>
      </w:pPr>
    </w:p>
    <w:p w14:paraId="5D90BFE3" w14:textId="5E4E1990" w:rsidR="00BF22C7" w:rsidRPr="00B11CF5" w:rsidRDefault="00DD1904" w:rsidP="00B11CF5">
      <w:pPr>
        <w:pStyle w:val="accountingpolicytitle"/>
        <w:spacing w:before="120" w:after="120"/>
        <w:rPr>
          <w:rFonts w:cs="Arial"/>
          <w:b w:val="0"/>
          <w:color w:val="000000" w:themeColor="text1"/>
          <w:sz w:val="18"/>
          <w:szCs w:val="18"/>
          <w:lang w:val="hr-HR"/>
        </w:rPr>
      </w:pPr>
      <w:r w:rsidRPr="005B35F4">
        <w:rPr>
          <w:rFonts w:cs="Arial"/>
          <w:b w:val="0"/>
          <w:color w:val="000000" w:themeColor="text1"/>
          <w:sz w:val="18"/>
          <w:szCs w:val="18"/>
          <w:lang w:val="hr-HR"/>
        </w:rPr>
        <w:t>Stavke s neodređenim dospijećem iskazane su u razdoblju preko 3 godine.</w:t>
      </w:r>
    </w:p>
    <w:p w14:paraId="43318851" w14:textId="77777777" w:rsidR="00B11CF5" w:rsidRPr="00B11CF5" w:rsidRDefault="00B11CF5" w:rsidP="00B11CF5">
      <w:pPr>
        <w:jc w:val="both"/>
        <w:rPr>
          <w:rFonts w:ascii="Arial" w:hAnsi="Arial" w:cs="Arial"/>
          <w:bCs/>
          <w:i/>
          <w:color w:val="000000" w:themeColor="text1"/>
          <w:sz w:val="18"/>
          <w:szCs w:val="18"/>
          <w:lang w:val="hr-HR"/>
        </w:rPr>
      </w:pPr>
      <w:r w:rsidRPr="00B11CF5">
        <w:rPr>
          <w:rFonts w:ascii="Arial" w:hAnsi="Arial" w:cs="Arial"/>
          <w:bCs/>
          <w:i/>
          <w:color w:val="000000" w:themeColor="text1"/>
          <w:sz w:val="18"/>
          <w:szCs w:val="18"/>
          <w:lang w:val="hr-HR"/>
        </w:rPr>
        <w:t>* Potraživanje u iznosu od 158.388 tisuća eura odnosi se na obrnute repo poslove. Kako je dio iznosa potraživanja produžen nakon datuma Izvještaja o financijskom položaju njegovo dospijeće iskazano je u razdoblju od 1 do 3 mjeseca u iznosu od 13.040 tisuća eura.</w:t>
      </w:r>
    </w:p>
    <w:p w14:paraId="6D3122A5" w14:textId="77777777" w:rsidR="00B11CF5" w:rsidRDefault="00B11CF5" w:rsidP="00B11CF5">
      <w:pPr>
        <w:jc w:val="both"/>
        <w:rPr>
          <w:rFonts w:ascii="Arial" w:hAnsi="Arial" w:cs="Arial"/>
          <w:bCs/>
          <w:i/>
          <w:color w:val="000000" w:themeColor="text1"/>
          <w:sz w:val="18"/>
          <w:szCs w:val="18"/>
          <w:lang w:val="hr-HR"/>
        </w:rPr>
      </w:pPr>
      <w:r w:rsidRPr="00B11CF5">
        <w:rPr>
          <w:rFonts w:ascii="Arial" w:hAnsi="Arial" w:cs="Arial"/>
          <w:bCs/>
          <w:i/>
          <w:color w:val="000000" w:themeColor="text1"/>
          <w:sz w:val="18"/>
          <w:szCs w:val="18"/>
          <w:lang w:val="hr-HR"/>
        </w:rPr>
        <w:t>** Potraživanje u iznosu od 4.950 tisuća eura odnosi se na obrnute repo poslove.</w:t>
      </w:r>
    </w:p>
    <w:p w14:paraId="57F015B8" w14:textId="110AF4D4" w:rsidR="00DA54E8" w:rsidRPr="005B35F4" w:rsidRDefault="00B11CF5" w:rsidP="00B11CF5">
      <w:pPr>
        <w:jc w:val="both"/>
        <w:rPr>
          <w:rFonts w:ascii="Arial" w:hAnsi="Arial" w:cs="Arial"/>
          <w:bCs/>
          <w:i/>
          <w:color w:val="000000" w:themeColor="text1"/>
          <w:sz w:val="18"/>
          <w:szCs w:val="18"/>
          <w:lang w:val="hr-HR"/>
        </w:rPr>
      </w:pPr>
      <w:r>
        <w:rPr>
          <w:rFonts w:ascii="Arial" w:hAnsi="Arial" w:cs="Arial"/>
          <w:bCs/>
          <w:i/>
          <w:color w:val="000000" w:themeColor="text1"/>
          <w:sz w:val="18"/>
          <w:szCs w:val="18"/>
          <w:lang w:val="hr-HR"/>
        </w:rPr>
        <w:t>*</w:t>
      </w:r>
      <w:r w:rsidR="00DA54E8" w:rsidRPr="00810003">
        <w:rPr>
          <w:rFonts w:ascii="Arial" w:eastAsia="Calibri" w:hAnsi="Arial" w:cs="Arial"/>
          <w:bCs/>
          <w:i/>
          <w:color w:val="000000" w:themeColor="text1"/>
          <w:sz w:val="18"/>
          <w:szCs w:val="18"/>
          <w:lang w:val="hr-HR"/>
        </w:rPr>
        <w:t>**</w:t>
      </w:r>
      <w:r w:rsidR="00DA54E8" w:rsidRPr="00810003">
        <w:rPr>
          <w:rFonts w:ascii="Arial" w:hAnsi="Arial" w:cs="Arial"/>
          <w:bCs/>
          <w:i/>
          <w:color w:val="000000" w:themeColor="text1"/>
          <w:sz w:val="18"/>
          <w:szCs w:val="18"/>
          <w:lang w:val="hr-HR"/>
        </w:rPr>
        <w:t>Obračunata nedospjela kamata po kreditima raspoređena je u kategoriji od 1 do 3 mjeseca.</w:t>
      </w:r>
      <w:r w:rsidR="00DA54E8" w:rsidRPr="005B35F4">
        <w:rPr>
          <w:rFonts w:ascii="Arial" w:hAnsi="Arial" w:cs="Arial"/>
          <w:bCs/>
          <w:i/>
          <w:color w:val="000000" w:themeColor="text1"/>
          <w:sz w:val="18"/>
          <w:szCs w:val="18"/>
          <w:lang w:val="hr-HR"/>
        </w:rPr>
        <w:t xml:space="preserve"> </w:t>
      </w:r>
    </w:p>
    <w:p w14:paraId="17572206" w14:textId="77777777" w:rsidR="00E3322A" w:rsidRPr="00100ED3" w:rsidRDefault="00E3322A" w:rsidP="00104704">
      <w:pPr>
        <w:ind w:right="-1"/>
        <w:rPr>
          <w:rFonts w:ascii="Arial" w:hAnsi="Arial" w:cs="Arial"/>
          <w:color w:val="000000" w:themeColor="text1"/>
          <w:sz w:val="20"/>
          <w:szCs w:val="20"/>
          <w:lang w:val="hr-HR"/>
        </w:rPr>
        <w:sectPr w:rsidR="00E3322A" w:rsidRPr="00100ED3" w:rsidSect="0026672F">
          <w:pgSz w:w="11907" w:h="16840" w:code="9"/>
          <w:pgMar w:top="1418" w:right="1275" w:bottom="1134" w:left="1418" w:header="851" w:footer="851" w:gutter="0"/>
          <w:cols w:space="720"/>
          <w:noEndnote/>
        </w:sectPr>
      </w:pPr>
    </w:p>
    <w:p w14:paraId="04C0ED97" w14:textId="77777777" w:rsidR="00104704" w:rsidRPr="00100ED3" w:rsidRDefault="00104704" w:rsidP="00104704">
      <w:pPr>
        <w:pStyle w:val="T1"/>
        <w:spacing w:before="0" w:after="0" w:line="240" w:lineRule="auto"/>
        <w:rPr>
          <w:rFonts w:cs="Arial"/>
          <w:color w:val="000000" w:themeColor="text1"/>
          <w:sz w:val="20"/>
          <w:lang w:val="hr-HR"/>
        </w:rPr>
      </w:pPr>
    </w:p>
    <w:p w14:paraId="7867702D" w14:textId="6D7998F9" w:rsidR="00C204AA" w:rsidRPr="00100ED3" w:rsidRDefault="00092418" w:rsidP="00104704">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sidR="00612687">
        <w:rPr>
          <w:rFonts w:cs="Arial"/>
          <w:color w:val="000000" w:themeColor="text1"/>
          <w:sz w:val="20"/>
          <w:lang w:val="hr-HR"/>
        </w:rPr>
        <w:t>1</w:t>
      </w:r>
      <w:r w:rsidR="00C204AA" w:rsidRPr="00100ED3">
        <w:rPr>
          <w:rFonts w:cs="Arial"/>
          <w:color w:val="000000" w:themeColor="text1"/>
          <w:sz w:val="20"/>
          <w:lang w:val="hr-HR"/>
        </w:rPr>
        <w:t>.</w:t>
      </w:r>
      <w:r w:rsidR="00C204AA" w:rsidRPr="00100ED3">
        <w:rPr>
          <w:rFonts w:cs="Arial"/>
          <w:color w:val="000000" w:themeColor="text1"/>
          <w:sz w:val="20"/>
          <w:lang w:val="hr-HR"/>
        </w:rPr>
        <w:tab/>
        <w:t>Upravljanje rizicima (nastavak)</w:t>
      </w:r>
    </w:p>
    <w:p w14:paraId="334762A3" w14:textId="77777777" w:rsidR="00104704" w:rsidRPr="00100ED3" w:rsidRDefault="00104704" w:rsidP="00104704">
      <w:pPr>
        <w:pStyle w:val="T1"/>
        <w:spacing w:before="0" w:after="0" w:line="240" w:lineRule="auto"/>
        <w:rPr>
          <w:rFonts w:cs="Arial"/>
          <w:color w:val="000000" w:themeColor="text1"/>
          <w:sz w:val="20"/>
          <w:lang w:val="hr-HR"/>
        </w:rPr>
      </w:pPr>
    </w:p>
    <w:p w14:paraId="549FDD75" w14:textId="14B2FBF1" w:rsidR="00C204AA" w:rsidRPr="00100ED3" w:rsidRDefault="00092418" w:rsidP="00104704">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sidR="00612687">
        <w:rPr>
          <w:rFonts w:cs="Arial"/>
          <w:color w:val="000000" w:themeColor="text1"/>
          <w:sz w:val="20"/>
          <w:lang w:val="hr-HR"/>
        </w:rPr>
        <w:t>1</w:t>
      </w:r>
      <w:r w:rsidR="00C204AA" w:rsidRPr="00100ED3">
        <w:rPr>
          <w:rFonts w:cs="Arial"/>
          <w:color w:val="000000" w:themeColor="text1"/>
          <w:sz w:val="20"/>
          <w:lang w:val="hr-HR"/>
        </w:rPr>
        <w:t>.</w:t>
      </w:r>
      <w:r w:rsidR="003900A3" w:rsidRPr="00100ED3">
        <w:rPr>
          <w:rFonts w:cs="Arial"/>
          <w:color w:val="000000" w:themeColor="text1"/>
          <w:sz w:val="20"/>
          <w:lang w:val="hr-HR"/>
        </w:rPr>
        <w:t>4</w:t>
      </w:r>
      <w:r w:rsidR="00C204AA" w:rsidRPr="00100ED3">
        <w:rPr>
          <w:rFonts w:cs="Arial"/>
          <w:color w:val="000000" w:themeColor="text1"/>
          <w:sz w:val="20"/>
          <w:lang w:val="hr-HR"/>
        </w:rPr>
        <w:t xml:space="preserve">. </w:t>
      </w:r>
      <w:r w:rsidR="00C204AA" w:rsidRPr="00100ED3">
        <w:rPr>
          <w:rFonts w:cs="Arial"/>
          <w:color w:val="000000" w:themeColor="text1"/>
          <w:sz w:val="20"/>
          <w:lang w:val="hr-HR"/>
        </w:rPr>
        <w:tab/>
        <w:t>Rizik likvidnosti (nastavak)</w:t>
      </w:r>
    </w:p>
    <w:p w14:paraId="3F97AEDC" w14:textId="62FBB8CB" w:rsidR="00DD60EF" w:rsidRDefault="00DD60EF" w:rsidP="00DD60EF">
      <w:pPr>
        <w:tabs>
          <w:tab w:val="left" w:pos="-720"/>
        </w:tabs>
        <w:suppressAutoHyphens/>
        <w:jc w:val="both"/>
        <w:rPr>
          <w:rFonts w:ascii="Arial" w:hAnsi="Arial" w:cs="Arial"/>
          <w:color w:val="000000" w:themeColor="text1"/>
          <w:sz w:val="20"/>
          <w:szCs w:val="20"/>
          <w:lang w:val="hr-HR"/>
        </w:rPr>
      </w:pPr>
    </w:p>
    <w:tbl>
      <w:tblPr>
        <w:tblW w:w="5353" w:type="pct"/>
        <w:tblInd w:w="-142" w:type="dxa"/>
        <w:tblLayout w:type="fixed"/>
        <w:tblCellMar>
          <w:left w:w="120" w:type="dxa"/>
          <w:right w:w="120" w:type="dxa"/>
        </w:tblCellMar>
        <w:tblLook w:val="0000" w:firstRow="0" w:lastRow="0" w:firstColumn="0" w:lastColumn="0" w:noHBand="0" w:noVBand="0"/>
      </w:tblPr>
      <w:tblGrid>
        <w:gridCol w:w="3039"/>
        <w:gridCol w:w="1104"/>
        <w:gridCol w:w="1094"/>
        <w:gridCol w:w="1146"/>
        <w:gridCol w:w="1142"/>
        <w:gridCol w:w="1282"/>
        <w:gridCol w:w="1208"/>
      </w:tblGrid>
      <w:tr w:rsidR="00584118" w:rsidRPr="005B35F4" w14:paraId="3ACD7974" w14:textId="77777777" w:rsidTr="006A6452">
        <w:trPr>
          <w:trHeight w:val="463"/>
        </w:trPr>
        <w:tc>
          <w:tcPr>
            <w:tcW w:w="1517" w:type="pct"/>
          </w:tcPr>
          <w:p w14:paraId="1A1F6CA2" w14:textId="77777777" w:rsidR="00584118" w:rsidRPr="005B35F4" w:rsidRDefault="00584118" w:rsidP="006A6452">
            <w:pPr>
              <w:tabs>
                <w:tab w:val="right" w:pos="1202"/>
              </w:tabs>
              <w:spacing w:line="240" w:lineRule="exact"/>
              <w:outlineLvl w:val="0"/>
              <w:rPr>
                <w:rFonts w:ascii="Arial" w:hAnsi="Arial" w:cs="Arial"/>
                <w:b/>
                <w:color w:val="000000" w:themeColor="text1"/>
                <w:sz w:val="17"/>
                <w:szCs w:val="17"/>
                <w:lang w:val="hr-HR"/>
              </w:rPr>
            </w:pPr>
            <w:r w:rsidRPr="005B35F4">
              <w:rPr>
                <w:rFonts w:ascii="Arial" w:hAnsi="Arial" w:cs="Arial"/>
                <w:b/>
                <w:color w:val="000000" w:themeColor="text1"/>
                <w:sz w:val="17"/>
                <w:szCs w:val="17"/>
                <w:lang w:val="hr-HR"/>
              </w:rPr>
              <w:t>Banka</w:t>
            </w:r>
          </w:p>
          <w:p w14:paraId="429740F8" w14:textId="77777777" w:rsidR="00584118" w:rsidRPr="005B35F4" w:rsidRDefault="00584118" w:rsidP="006A6452">
            <w:pPr>
              <w:tabs>
                <w:tab w:val="right" w:pos="1202"/>
              </w:tabs>
              <w:spacing w:line="240" w:lineRule="exact"/>
              <w:outlineLvl w:val="0"/>
              <w:rPr>
                <w:rFonts w:ascii="Arial" w:hAnsi="Arial" w:cs="Arial"/>
                <w:b/>
                <w:bCs/>
                <w:color w:val="000000" w:themeColor="text1"/>
                <w:sz w:val="17"/>
                <w:szCs w:val="17"/>
              </w:rPr>
            </w:pPr>
            <w:r w:rsidRPr="29F73712">
              <w:rPr>
                <w:rFonts w:ascii="Arial" w:hAnsi="Arial" w:cs="Arial"/>
                <w:b/>
                <w:bCs/>
                <w:color w:val="000000" w:themeColor="text1"/>
                <w:sz w:val="17"/>
                <w:szCs w:val="17"/>
              </w:rPr>
              <w:t xml:space="preserve">31. prosinca 2024.  </w:t>
            </w:r>
          </w:p>
        </w:tc>
        <w:tc>
          <w:tcPr>
            <w:tcW w:w="551" w:type="pct"/>
          </w:tcPr>
          <w:p w14:paraId="3FA433D3" w14:textId="77777777" w:rsidR="00584118" w:rsidRPr="005B35F4" w:rsidRDefault="00584118" w:rsidP="006A6452">
            <w:pPr>
              <w:tabs>
                <w:tab w:val="right" w:pos="1202"/>
              </w:tabs>
              <w:spacing w:line="240" w:lineRule="exact"/>
              <w:jc w:val="right"/>
              <w:outlineLvl w:val="0"/>
              <w:rPr>
                <w:rFonts w:ascii="Arial" w:hAnsi="Arial" w:cs="Arial"/>
                <w:b/>
                <w:color w:val="000000" w:themeColor="text1"/>
                <w:sz w:val="17"/>
                <w:szCs w:val="17"/>
                <w:lang w:val="hr-HR"/>
              </w:rPr>
            </w:pPr>
            <w:r w:rsidRPr="005B35F4">
              <w:rPr>
                <w:rFonts w:ascii="Arial" w:hAnsi="Arial" w:cs="Arial"/>
                <w:b/>
                <w:color w:val="000000" w:themeColor="text1"/>
                <w:sz w:val="17"/>
                <w:szCs w:val="17"/>
                <w:lang w:val="hr-HR"/>
              </w:rPr>
              <w:t>Do 1 mjesec</w:t>
            </w:r>
          </w:p>
        </w:tc>
        <w:tc>
          <w:tcPr>
            <w:tcW w:w="546" w:type="pct"/>
          </w:tcPr>
          <w:p w14:paraId="1964F54E" w14:textId="77777777" w:rsidR="00584118" w:rsidRPr="005B35F4" w:rsidRDefault="00584118" w:rsidP="006A6452">
            <w:pPr>
              <w:tabs>
                <w:tab w:val="right" w:pos="1202"/>
              </w:tabs>
              <w:spacing w:line="240" w:lineRule="exact"/>
              <w:jc w:val="right"/>
              <w:outlineLvl w:val="0"/>
              <w:rPr>
                <w:rFonts w:ascii="Arial" w:hAnsi="Arial" w:cs="Arial"/>
                <w:b/>
                <w:color w:val="000000" w:themeColor="text1"/>
                <w:sz w:val="17"/>
                <w:szCs w:val="17"/>
                <w:lang w:val="hr-HR"/>
              </w:rPr>
            </w:pPr>
            <w:r w:rsidRPr="005B35F4">
              <w:rPr>
                <w:rFonts w:ascii="Arial" w:hAnsi="Arial" w:cs="Arial"/>
                <w:b/>
                <w:color w:val="000000" w:themeColor="text1"/>
                <w:sz w:val="17"/>
                <w:szCs w:val="17"/>
                <w:lang w:val="hr-HR"/>
              </w:rPr>
              <w:t>1 do 3 mjeseca</w:t>
            </w:r>
          </w:p>
        </w:tc>
        <w:tc>
          <w:tcPr>
            <w:tcW w:w="572" w:type="pct"/>
          </w:tcPr>
          <w:p w14:paraId="51236808" w14:textId="77777777" w:rsidR="00584118" w:rsidRPr="005B35F4" w:rsidRDefault="00584118" w:rsidP="006A6452">
            <w:pPr>
              <w:tabs>
                <w:tab w:val="right" w:pos="1202"/>
              </w:tabs>
              <w:spacing w:line="240" w:lineRule="exact"/>
              <w:jc w:val="right"/>
              <w:outlineLvl w:val="0"/>
              <w:rPr>
                <w:rFonts w:ascii="Arial" w:hAnsi="Arial" w:cs="Arial"/>
                <w:b/>
                <w:color w:val="000000" w:themeColor="text1"/>
                <w:sz w:val="17"/>
                <w:szCs w:val="17"/>
                <w:lang w:val="hr-HR"/>
              </w:rPr>
            </w:pPr>
            <w:r w:rsidRPr="005B35F4">
              <w:rPr>
                <w:rFonts w:ascii="Arial" w:hAnsi="Arial" w:cs="Arial"/>
                <w:b/>
                <w:color w:val="000000" w:themeColor="text1"/>
                <w:sz w:val="17"/>
                <w:szCs w:val="17"/>
                <w:lang w:val="hr-HR"/>
              </w:rPr>
              <w:t>3 mj. Do 1 godine</w:t>
            </w:r>
          </w:p>
        </w:tc>
        <w:tc>
          <w:tcPr>
            <w:tcW w:w="570" w:type="pct"/>
          </w:tcPr>
          <w:p w14:paraId="565AEBAC" w14:textId="77777777" w:rsidR="00584118" w:rsidRPr="005B35F4" w:rsidRDefault="00584118" w:rsidP="006A6452">
            <w:pPr>
              <w:tabs>
                <w:tab w:val="right" w:pos="1202"/>
              </w:tabs>
              <w:spacing w:line="240" w:lineRule="exact"/>
              <w:jc w:val="right"/>
              <w:outlineLvl w:val="0"/>
              <w:rPr>
                <w:rFonts w:ascii="Arial" w:hAnsi="Arial" w:cs="Arial"/>
                <w:b/>
                <w:color w:val="000000" w:themeColor="text1"/>
                <w:sz w:val="17"/>
                <w:szCs w:val="17"/>
                <w:lang w:val="hr-HR"/>
              </w:rPr>
            </w:pPr>
            <w:r w:rsidRPr="005B35F4">
              <w:rPr>
                <w:rFonts w:ascii="Arial" w:hAnsi="Arial" w:cs="Arial"/>
                <w:b/>
                <w:color w:val="000000" w:themeColor="text1"/>
                <w:sz w:val="17"/>
                <w:szCs w:val="17"/>
                <w:lang w:val="hr-HR"/>
              </w:rPr>
              <w:t>1 do 3 godina</w:t>
            </w:r>
          </w:p>
        </w:tc>
        <w:tc>
          <w:tcPr>
            <w:tcW w:w="640" w:type="pct"/>
          </w:tcPr>
          <w:p w14:paraId="79100D7B" w14:textId="77777777" w:rsidR="00584118" w:rsidRPr="005B35F4" w:rsidRDefault="00584118" w:rsidP="006A6452">
            <w:pPr>
              <w:tabs>
                <w:tab w:val="right" w:pos="1202"/>
              </w:tabs>
              <w:spacing w:line="240" w:lineRule="exact"/>
              <w:jc w:val="right"/>
              <w:outlineLvl w:val="0"/>
              <w:rPr>
                <w:rFonts w:ascii="Arial" w:hAnsi="Arial" w:cs="Arial"/>
                <w:b/>
                <w:color w:val="000000" w:themeColor="text1"/>
                <w:sz w:val="17"/>
                <w:szCs w:val="17"/>
                <w:lang w:val="hr-HR"/>
              </w:rPr>
            </w:pPr>
            <w:r w:rsidRPr="005B35F4">
              <w:rPr>
                <w:rFonts w:ascii="Arial" w:hAnsi="Arial" w:cs="Arial"/>
                <w:b/>
                <w:color w:val="000000" w:themeColor="text1"/>
                <w:sz w:val="17"/>
                <w:szCs w:val="17"/>
                <w:lang w:val="hr-HR"/>
              </w:rPr>
              <w:t>Preko 3 godine</w:t>
            </w:r>
          </w:p>
        </w:tc>
        <w:tc>
          <w:tcPr>
            <w:tcW w:w="603" w:type="pct"/>
          </w:tcPr>
          <w:p w14:paraId="77E22C61" w14:textId="77777777" w:rsidR="00584118" w:rsidRPr="005B35F4" w:rsidRDefault="00584118" w:rsidP="006A6452">
            <w:pPr>
              <w:tabs>
                <w:tab w:val="right" w:pos="1202"/>
              </w:tabs>
              <w:spacing w:line="240" w:lineRule="exact"/>
              <w:jc w:val="right"/>
              <w:outlineLvl w:val="0"/>
              <w:rPr>
                <w:rFonts w:ascii="Arial" w:hAnsi="Arial" w:cs="Arial"/>
                <w:b/>
                <w:color w:val="000000" w:themeColor="text1"/>
                <w:sz w:val="17"/>
                <w:szCs w:val="17"/>
                <w:lang w:val="hr-HR"/>
              </w:rPr>
            </w:pPr>
            <w:r w:rsidRPr="005B35F4">
              <w:rPr>
                <w:rFonts w:ascii="Arial" w:hAnsi="Arial" w:cs="Arial"/>
                <w:b/>
                <w:color w:val="000000" w:themeColor="text1"/>
                <w:sz w:val="17"/>
                <w:szCs w:val="17"/>
                <w:lang w:val="hr-HR"/>
              </w:rPr>
              <w:t>Ukupno</w:t>
            </w:r>
          </w:p>
        </w:tc>
      </w:tr>
      <w:tr w:rsidR="00584118" w:rsidRPr="005B35F4" w14:paraId="06F89B94" w14:textId="77777777" w:rsidTr="006A6452">
        <w:trPr>
          <w:trHeight w:val="152"/>
        </w:trPr>
        <w:tc>
          <w:tcPr>
            <w:tcW w:w="1517" w:type="pct"/>
          </w:tcPr>
          <w:p w14:paraId="77B9267D" w14:textId="77777777" w:rsidR="00584118" w:rsidRPr="005B35F4" w:rsidRDefault="00584118" w:rsidP="006A6452">
            <w:pPr>
              <w:tabs>
                <w:tab w:val="left" w:pos="-720"/>
              </w:tabs>
              <w:suppressAutoHyphens/>
              <w:spacing w:line="240" w:lineRule="exact"/>
              <w:jc w:val="center"/>
              <w:rPr>
                <w:rFonts w:ascii="Arial" w:hAnsi="Arial" w:cs="Arial"/>
                <w:b/>
                <w:color w:val="000000" w:themeColor="text1"/>
                <w:spacing w:val="-2"/>
                <w:sz w:val="17"/>
                <w:szCs w:val="17"/>
                <w:lang w:val="hr-HR"/>
              </w:rPr>
            </w:pPr>
          </w:p>
        </w:tc>
        <w:tc>
          <w:tcPr>
            <w:tcW w:w="551" w:type="pct"/>
            <w:tcBorders>
              <w:top w:val="nil"/>
              <w:left w:val="nil"/>
              <w:bottom w:val="nil"/>
              <w:right w:val="nil"/>
            </w:tcBorders>
            <w:vAlign w:val="bottom"/>
          </w:tcPr>
          <w:p w14:paraId="150670F7" w14:textId="77777777" w:rsidR="00584118" w:rsidRPr="00622C96" w:rsidRDefault="00584118" w:rsidP="006A6452">
            <w:pPr>
              <w:tabs>
                <w:tab w:val="right" w:pos="1202"/>
              </w:tabs>
              <w:spacing w:line="240"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46" w:type="pct"/>
            <w:tcBorders>
              <w:top w:val="nil"/>
              <w:left w:val="nil"/>
              <w:bottom w:val="nil"/>
              <w:right w:val="nil"/>
            </w:tcBorders>
            <w:vAlign w:val="bottom"/>
          </w:tcPr>
          <w:p w14:paraId="33286868" w14:textId="77777777" w:rsidR="00584118" w:rsidRPr="00622C96" w:rsidRDefault="00584118" w:rsidP="006A6452">
            <w:pPr>
              <w:tabs>
                <w:tab w:val="right" w:pos="1202"/>
              </w:tabs>
              <w:spacing w:line="240"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72" w:type="pct"/>
            <w:tcBorders>
              <w:top w:val="nil"/>
              <w:left w:val="nil"/>
              <w:bottom w:val="nil"/>
              <w:right w:val="nil"/>
            </w:tcBorders>
            <w:vAlign w:val="bottom"/>
          </w:tcPr>
          <w:p w14:paraId="303A2BDC" w14:textId="77777777" w:rsidR="00584118" w:rsidRPr="00622C96" w:rsidRDefault="00584118" w:rsidP="006A6452">
            <w:pPr>
              <w:tabs>
                <w:tab w:val="right" w:pos="1202"/>
              </w:tabs>
              <w:spacing w:line="240"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70" w:type="pct"/>
            <w:tcBorders>
              <w:top w:val="nil"/>
              <w:left w:val="nil"/>
              <w:bottom w:val="nil"/>
              <w:right w:val="nil"/>
            </w:tcBorders>
            <w:vAlign w:val="bottom"/>
          </w:tcPr>
          <w:p w14:paraId="42B154BD" w14:textId="77777777" w:rsidR="00584118" w:rsidRPr="00622C96" w:rsidRDefault="00584118" w:rsidP="006A6452">
            <w:pPr>
              <w:tabs>
                <w:tab w:val="right" w:pos="1202"/>
              </w:tabs>
              <w:spacing w:line="240"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640" w:type="pct"/>
            <w:tcBorders>
              <w:top w:val="nil"/>
              <w:left w:val="nil"/>
              <w:bottom w:val="nil"/>
              <w:right w:val="nil"/>
            </w:tcBorders>
            <w:vAlign w:val="bottom"/>
          </w:tcPr>
          <w:p w14:paraId="280CAAE2" w14:textId="77777777" w:rsidR="00584118" w:rsidRPr="00622C96" w:rsidRDefault="00584118" w:rsidP="006A6452">
            <w:pPr>
              <w:tabs>
                <w:tab w:val="right" w:pos="1202"/>
              </w:tabs>
              <w:spacing w:line="240"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603" w:type="pct"/>
            <w:vAlign w:val="bottom"/>
          </w:tcPr>
          <w:p w14:paraId="090459E0" w14:textId="77777777" w:rsidR="00584118" w:rsidRPr="00622C96" w:rsidRDefault="00584118" w:rsidP="006A6452">
            <w:pPr>
              <w:tabs>
                <w:tab w:val="right" w:pos="1202"/>
              </w:tabs>
              <w:spacing w:line="240" w:lineRule="exact"/>
              <w:jc w:val="right"/>
              <w:outlineLvl w:val="0"/>
              <w:rPr>
                <w:rFonts w:ascii="Arial" w:hAnsi="Arial" w:cs="Arial"/>
                <w:b/>
                <w:color w:val="000000" w:themeColor="text1"/>
                <w:sz w:val="17"/>
                <w:szCs w:val="17"/>
                <w:lang w:val="hr-HR"/>
              </w:rPr>
            </w:pPr>
            <w:r w:rsidRPr="00622C96">
              <w:rPr>
                <w:rFonts w:ascii="Arial" w:hAnsi="Arial" w:cs="Arial"/>
                <w:b/>
                <w:color w:val="000000" w:themeColor="text1"/>
                <w:sz w:val="17"/>
                <w:szCs w:val="17"/>
                <w:lang w:val="hr-HR"/>
              </w:rPr>
              <w:t>000 eura</w:t>
            </w:r>
          </w:p>
        </w:tc>
      </w:tr>
      <w:tr w:rsidR="00584118" w:rsidRPr="005B35F4" w14:paraId="25561BE1" w14:textId="77777777" w:rsidTr="006A6452">
        <w:trPr>
          <w:trHeight w:val="145"/>
        </w:trPr>
        <w:tc>
          <w:tcPr>
            <w:tcW w:w="1517" w:type="pct"/>
          </w:tcPr>
          <w:p w14:paraId="0A752EE5" w14:textId="77777777" w:rsidR="00584118" w:rsidRPr="005B35F4" w:rsidRDefault="00584118" w:rsidP="006A6452">
            <w:pPr>
              <w:tabs>
                <w:tab w:val="right" w:pos="1202"/>
              </w:tabs>
              <w:spacing w:line="240" w:lineRule="exact"/>
              <w:outlineLvl w:val="0"/>
              <w:rPr>
                <w:rFonts w:ascii="Arial" w:hAnsi="Arial" w:cs="Arial"/>
                <w:b/>
                <w:bCs/>
                <w:color w:val="000000" w:themeColor="text1"/>
                <w:sz w:val="17"/>
                <w:szCs w:val="17"/>
                <w:lang w:val="hr-HR"/>
              </w:rPr>
            </w:pPr>
            <w:r w:rsidRPr="005B35F4">
              <w:rPr>
                <w:rFonts w:ascii="Arial" w:hAnsi="Arial" w:cs="Arial"/>
                <w:b/>
                <w:bCs/>
                <w:color w:val="000000" w:themeColor="text1"/>
                <w:sz w:val="17"/>
                <w:szCs w:val="17"/>
                <w:lang w:val="hr-HR"/>
              </w:rPr>
              <w:t>Imovina</w:t>
            </w:r>
          </w:p>
        </w:tc>
        <w:tc>
          <w:tcPr>
            <w:tcW w:w="551" w:type="pct"/>
            <w:vAlign w:val="bottom"/>
          </w:tcPr>
          <w:p w14:paraId="4C94CE86" w14:textId="77777777" w:rsidR="00584118" w:rsidRPr="005B35F4" w:rsidRDefault="00584118" w:rsidP="006A6452">
            <w:pPr>
              <w:tabs>
                <w:tab w:val="right" w:pos="1202"/>
              </w:tabs>
              <w:spacing w:line="240" w:lineRule="exact"/>
              <w:jc w:val="right"/>
              <w:outlineLvl w:val="0"/>
              <w:rPr>
                <w:rFonts w:ascii="Arial" w:hAnsi="Arial" w:cs="Arial"/>
                <w:b/>
                <w:bCs/>
                <w:color w:val="000000" w:themeColor="text1"/>
                <w:spacing w:val="-2"/>
                <w:sz w:val="17"/>
                <w:szCs w:val="17"/>
                <w:lang w:val="hr-HR"/>
              </w:rPr>
            </w:pPr>
          </w:p>
        </w:tc>
        <w:tc>
          <w:tcPr>
            <w:tcW w:w="546" w:type="pct"/>
            <w:vAlign w:val="bottom"/>
          </w:tcPr>
          <w:p w14:paraId="03C3C187" w14:textId="77777777" w:rsidR="00584118" w:rsidRPr="005B35F4" w:rsidRDefault="00584118" w:rsidP="006A6452">
            <w:pPr>
              <w:tabs>
                <w:tab w:val="right" w:pos="1202"/>
              </w:tabs>
              <w:spacing w:line="240" w:lineRule="exact"/>
              <w:jc w:val="right"/>
              <w:outlineLvl w:val="0"/>
              <w:rPr>
                <w:rFonts w:ascii="Arial" w:hAnsi="Arial" w:cs="Arial"/>
                <w:b/>
                <w:bCs/>
                <w:color w:val="000000" w:themeColor="text1"/>
                <w:spacing w:val="-2"/>
                <w:sz w:val="17"/>
                <w:szCs w:val="17"/>
                <w:lang w:val="hr-HR"/>
              </w:rPr>
            </w:pPr>
          </w:p>
        </w:tc>
        <w:tc>
          <w:tcPr>
            <w:tcW w:w="572" w:type="pct"/>
            <w:vAlign w:val="bottom"/>
          </w:tcPr>
          <w:p w14:paraId="07E3F92A" w14:textId="77777777" w:rsidR="00584118" w:rsidRPr="005B35F4" w:rsidRDefault="00584118" w:rsidP="006A6452">
            <w:pPr>
              <w:tabs>
                <w:tab w:val="right" w:pos="1202"/>
              </w:tabs>
              <w:spacing w:line="240" w:lineRule="exact"/>
              <w:jc w:val="right"/>
              <w:outlineLvl w:val="0"/>
              <w:rPr>
                <w:rFonts w:ascii="Arial" w:hAnsi="Arial" w:cs="Arial"/>
                <w:b/>
                <w:bCs/>
                <w:color w:val="000000" w:themeColor="text1"/>
                <w:spacing w:val="-2"/>
                <w:sz w:val="17"/>
                <w:szCs w:val="17"/>
                <w:lang w:val="hr-HR"/>
              </w:rPr>
            </w:pPr>
          </w:p>
        </w:tc>
        <w:tc>
          <w:tcPr>
            <w:tcW w:w="570" w:type="pct"/>
            <w:vAlign w:val="bottom"/>
          </w:tcPr>
          <w:p w14:paraId="4FDA7EAC" w14:textId="77777777" w:rsidR="00584118" w:rsidRPr="005B35F4" w:rsidRDefault="00584118" w:rsidP="006A6452">
            <w:pPr>
              <w:tabs>
                <w:tab w:val="right" w:pos="1202"/>
              </w:tabs>
              <w:spacing w:line="240" w:lineRule="exact"/>
              <w:jc w:val="right"/>
              <w:outlineLvl w:val="0"/>
              <w:rPr>
                <w:rFonts w:ascii="Arial" w:hAnsi="Arial" w:cs="Arial"/>
                <w:b/>
                <w:bCs/>
                <w:color w:val="000000" w:themeColor="text1"/>
                <w:spacing w:val="-2"/>
                <w:sz w:val="17"/>
                <w:szCs w:val="17"/>
                <w:lang w:val="hr-HR"/>
              </w:rPr>
            </w:pPr>
          </w:p>
        </w:tc>
        <w:tc>
          <w:tcPr>
            <w:tcW w:w="640" w:type="pct"/>
            <w:vAlign w:val="bottom"/>
          </w:tcPr>
          <w:p w14:paraId="0C3A7217" w14:textId="77777777" w:rsidR="00584118" w:rsidRPr="005B35F4" w:rsidRDefault="00584118" w:rsidP="006A6452">
            <w:pPr>
              <w:tabs>
                <w:tab w:val="right" w:pos="1202"/>
              </w:tabs>
              <w:spacing w:line="240" w:lineRule="exact"/>
              <w:jc w:val="right"/>
              <w:outlineLvl w:val="0"/>
              <w:rPr>
                <w:rFonts w:ascii="Arial" w:hAnsi="Arial" w:cs="Arial"/>
                <w:b/>
                <w:bCs/>
                <w:color w:val="000000" w:themeColor="text1"/>
                <w:spacing w:val="-2"/>
                <w:sz w:val="17"/>
                <w:szCs w:val="17"/>
                <w:lang w:val="hr-HR"/>
              </w:rPr>
            </w:pPr>
          </w:p>
        </w:tc>
        <w:tc>
          <w:tcPr>
            <w:tcW w:w="603" w:type="pct"/>
            <w:vAlign w:val="bottom"/>
          </w:tcPr>
          <w:p w14:paraId="39379B85" w14:textId="77777777" w:rsidR="00584118" w:rsidRPr="005B35F4" w:rsidRDefault="00584118" w:rsidP="006A6452">
            <w:pPr>
              <w:tabs>
                <w:tab w:val="right" w:pos="1202"/>
              </w:tabs>
              <w:spacing w:line="240" w:lineRule="exact"/>
              <w:jc w:val="right"/>
              <w:outlineLvl w:val="0"/>
              <w:rPr>
                <w:rFonts w:ascii="Arial" w:hAnsi="Arial" w:cs="Arial"/>
                <w:b/>
                <w:bCs/>
                <w:color w:val="000000" w:themeColor="text1"/>
                <w:spacing w:val="-2"/>
                <w:sz w:val="17"/>
                <w:szCs w:val="17"/>
                <w:lang w:val="hr-HR"/>
              </w:rPr>
            </w:pPr>
          </w:p>
        </w:tc>
      </w:tr>
      <w:tr w:rsidR="00584118" w:rsidRPr="005B35F4" w14:paraId="707DA1EB" w14:textId="77777777" w:rsidTr="006A6452">
        <w:trPr>
          <w:trHeight w:val="261"/>
        </w:trPr>
        <w:tc>
          <w:tcPr>
            <w:tcW w:w="1517" w:type="pct"/>
            <w:vAlign w:val="bottom"/>
          </w:tcPr>
          <w:p w14:paraId="7378430E" w14:textId="77777777" w:rsidR="00584118" w:rsidRPr="005B35F4" w:rsidRDefault="00584118" w:rsidP="006A6452">
            <w:pPr>
              <w:tabs>
                <w:tab w:val="right" w:pos="1202"/>
              </w:tabs>
              <w:spacing w:line="240" w:lineRule="exact"/>
              <w:outlineLvl w:val="0"/>
              <w:rPr>
                <w:rFonts w:ascii="Arial" w:hAnsi="Arial" w:cs="Arial"/>
                <w:color w:val="000000" w:themeColor="text1"/>
                <w:sz w:val="17"/>
                <w:szCs w:val="17"/>
                <w:lang w:val="hr-HR"/>
              </w:rPr>
            </w:pPr>
            <w:r w:rsidRPr="005B35F4">
              <w:rPr>
                <w:rFonts w:ascii="Arial" w:hAnsi="Arial" w:cs="Arial"/>
                <w:color w:val="000000" w:themeColor="text1"/>
                <w:spacing w:val="-2"/>
                <w:sz w:val="17"/>
                <w:szCs w:val="17"/>
                <w:lang w:val="hr-HR"/>
              </w:rPr>
              <w:t>Novčana sredstva i računi kod banaka</w:t>
            </w:r>
          </w:p>
        </w:tc>
        <w:tc>
          <w:tcPr>
            <w:tcW w:w="551" w:type="pct"/>
            <w:tcBorders>
              <w:top w:val="nil"/>
              <w:left w:val="nil"/>
              <w:bottom w:val="nil"/>
              <w:right w:val="nil"/>
            </w:tcBorders>
            <w:vAlign w:val="bottom"/>
          </w:tcPr>
          <w:p w14:paraId="67B15264"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45.543</w:t>
            </w:r>
          </w:p>
        </w:tc>
        <w:tc>
          <w:tcPr>
            <w:tcW w:w="546" w:type="pct"/>
            <w:tcBorders>
              <w:top w:val="nil"/>
              <w:left w:val="nil"/>
              <w:bottom w:val="nil"/>
              <w:right w:val="nil"/>
            </w:tcBorders>
            <w:vAlign w:val="bottom"/>
          </w:tcPr>
          <w:p w14:paraId="18B2AC29"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572" w:type="pct"/>
            <w:tcBorders>
              <w:top w:val="nil"/>
              <w:left w:val="nil"/>
              <w:bottom w:val="nil"/>
              <w:right w:val="nil"/>
            </w:tcBorders>
            <w:vAlign w:val="bottom"/>
          </w:tcPr>
          <w:p w14:paraId="19834E9A"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570" w:type="pct"/>
            <w:tcBorders>
              <w:top w:val="nil"/>
              <w:left w:val="nil"/>
              <w:bottom w:val="nil"/>
              <w:right w:val="nil"/>
            </w:tcBorders>
            <w:vAlign w:val="bottom"/>
          </w:tcPr>
          <w:p w14:paraId="5D6B3C24"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640" w:type="pct"/>
            <w:tcBorders>
              <w:top w:val="nil"/>
              <w:left w:val="nil"/>
              <w:bottom w:val="nil"/>
              <w:right w:val="nil"/>
            </w:tcBorders>
            <w:vAlign w:val="bottom"/>
          </w:tcPr>
          <w:p w14:paraId="75EF14E1"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603" w:type="pct"/>
            <w:tcBorders>
              <w:top w:val="nil"/>
              <w:left w:val="nil"/>
              <w:bottom w:val="nil"/>
              <w:right w:val="nil"/>
            </w:tcBorders>
            <w:vAlign w:val="bottom"/>
          </w:tcPr>
          <w:p w14:paraId="7000F9D7"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45.543</w:t>
            </w:r>
          </w:p>
        </w:tc>
      </w:tr>
      <w:tr w:rsidR="00584118" w:rsidRPr="005B35F4" w14:paraId="57C26710" w14:textId="77777777" w:rsidTr="006A6452">
        <w:trPr>
          <w:trHeight w:val="261"/>
        </w:trPr>
        <w:tc>
          <w:tcPr>
            <w:tcW w:w="1517" w:type="pct"/>
            <w:vAlign w:val="bottom"/>
          </w:tcPr>
          <w:p w14:paraId="1EB9951B" w14:textId="77777777" w:rsidR="00584118" w:rsidRPr="005B35F4" w:rsidRDefault="00584118" w:rsidP="006A6452">
            <w:pPr>
              <w:tabs>
                <w:tab w:val="right" w:pos="1202"/>
              </w:tabs>
              <w:spacing w:line="240" w:lineRule="exact"/>
              <w:outlineLvl w:val="0"/>
              <w:rPr>
                <w:rFonts w:ascii="Arial" w:hAnsi="Arial" w:cs="Arial"/>
                <w:color w:val="000000" w:themeColor="text1"/>
                <w:sz w:val="17"/>
                <w:szCs w:val="17"/>
                <w:lang w:val="hr-HR"/>
              </w:rPr>
            </w:pPr>
            <w:r w:rsidRPr="005B35F4">
              <w:rPr>
                <w:rFonts w:ascii="Arial" w:hAnsi="Arial" w:cs="Arial"/>
                <w:color w:val="000000" w:themeColor="text1"/>
                <w:spacing w:val="-2"/>
                <w:sz w:val="17"/>
                <w:szCs w:val="17"/>
                <w:lang w:val="hr-HR"/>
              </w:rPr>
              <w:t>Depoziti kod drugih banaka</w:t>
            </w:r>
          </w:p>
        </w:tc>
        <w:tc>
          <w:tcPr>
            <w:tcW w:w="551" w:type="pct"/>
            <w:tcBorders>
              <w:top w:val="nil"/>
              <w:left w:val="nil"/>
              <w:bottom w:val="nil"/>
              <w:right w:val="nil"/>
            </w:tcBorders>
            <w:vAlign w:val="bottom"/>
          </w:tcPr>
          <w:p w14:paraId="5099F377"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88.951</w:t>
            </w:r>
          </w:p>
        </w:tc>
        <w:tc>
          <w:tcPr>
            <w:tcW w:w="546" w:type="pct"/>
            <w:tcBorders>
              <w:top w:val="nil"/>
              <w:left w:val="nil"/>
              <w:bottom w:val="nil"/>
              <w:right w:val="nil"/>
            </w:tcBorders>
            <w:vAlign w:val="bottom"/>
          </w:tcPr>
          <w:p w14:paraId="3D1E0116"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572" w:type="pct"/>
            <w:tcBorders>
              <w:top w:val="nil"/>
              <w:left w:val="nil"/>
              <w:bottom w:val="nil"/>
              <w:right w:val="nil"/>
            </w:tcBorders>
            <w:vAlign w:val="bottom"/>
          </w:tcPr>
          <w:p w14:paraId="431C6F33"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570" w:type="pct"/>
            <w:tcBorders>
              <w:top w:val="nil"/>
              <w:left w:val="nil"/>
              <w:bottom w:val="nil"/>
              <w:right w:val="nil"/>
            </w:tcBorders>
            <w:vAlign w:val="bottom"/>
          </w:tcPr>
          <w:p w14:paraId="34E2D8EF"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640" w:type="pct"/>
            <w:tcBorders>
              <w:top w:val="nil"/>
              <w:left w:val="nil"/>
              <w:bottom w:val="nil"/>
              <w:right w:val="nil"/>
            </w:tcBorders>
            <w:vAlign w:val="bottom"/>
          </w:tcPr>
          <w:p w14:paraId="7DA927C1"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1.459</w:t>
            </w:r>
          </w:p>
        </w:tc>
        <w:tc>
          <w:tcPr>
            <w:tcW w:w="603" w:type="pct"/>
            <w:tcBorders>
              <w:top w:val="nil"/>
              <w:left w:val="nil"/>
              <w:bottom w:val="nil"/>
              <w:right w:val="nil"/>
            </w:tcBorders>
            <w:vAlign w:val="bottom"/>
          </w:tcPr>
          <w:p w14:paraId="5D671CA2"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90.410</w:t>
            </w:r>
          </w:p>
        </w:tc>
      </w:tr>
      <w:tr w:rsidR="00584118" w:rsidRPr="005B35F4" w14:paraId="28375094" w14:textId="77777777" w:rsidTr="006A6452">
        <w:trPr>
          <w:trHeight w:val="261"/>
        </w:trPr>
        <w:tc>
          <w:tcPr>
            <w:tcW w:w="1517" w:type="pct"/>
            <w:vAlign w:val="bottom"/>
          </w:tcPr>
          <w:p w14:paraId="57F8C673" w14:textId="77777777" w:rsidR="00584118" w:rsidRPr="005B35F4" w:rsidRDefault="00584118" w:rsidP="006A6452">
            <w:pPr>
              <w:tabs>
                <w:tab w:val="right" w:pos="1202"/>
              </w:tabs>
              <w:spacing w:line="240" w:lineRule="exact"/>
              <w:outlineLvl w:val="0"/>
              <w:rPr>
                <w:rFonts w:ascii="Arial" w:hAnsi="Arial" w:cs="Arial"/>
                <w:color w:val="000000" w:themeColor="text1"/>
                <w:spacing w:val="-2"/>
                <w:sz w:val="17"/>
                <w:szCs w:val="17"/>
                <w:lang w:val="hr-HR"/>
              </w:rPr>
            </w:pPr>
            <w:r w:rsidRPr="005B35F4">
              <w:rPr>
                <w:rFonts w:ascii="Arial" w:hAnsi="Arial" w:cs="Arial"/>
                <w:color w:val="000000" w:themeColor="text1"/>
                <w:spacing w:val="-2"/>
                <w:sz w:val="17"/>
                <w:szCs w:val="17"/>
                <w:lang w:val="hr-HR"/>
              </w:rPr>
              <w:t>Krediti financijskim institucijama</w:t>
            </w:r>
            <w:r>
              <w:rPr>
                <w:rFonts w:ascii="Arial" w:hAnsi="Arial" w:cs="Arial"/>
                <w:color w:val="000000" w:themeColor="text1"/>
                <w:spacing w:val="-2"/>
                <w:sz w:val="17"/>
                <w:szCs w:val="17"/>
                <w:lang w:val="hr-HR"/>
              </w:rPr>
              <w:t>*</w:t>
            </w:r>
          </w:p>
        </w:tc>
        <w:tc>
          <w:tcPr>
            <w:tcW w:w="551" w:type="pct"/>
            <w:tcBorders>
              <w:top w:val="nil"/>
              <w:left w:val="nil"/>
              <w:bottom w:val="nil"/>
              <w:right w:val="nil"/>
            </w:tcBorders>
            <w:vAlign w:val="bottom"/>
          </w:tcPr>
          <w:p w14:paraId="7DE20A5B"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70.457</w:t>
            </w:r>
          </w:p>
        </w:tc>
        <w:tc>
          <w:tcPr>
            <w:tcW w:w="546" w:type="pct"/>
            <w:tcBorders>
              <w:top w:val="nil"/>
              <w:left w:val="nil"/>
              <w:bottom w:val="nil"/>
              <w:right w:val="nil"/>
            </w:tcBorders>
            <w:vAlign w:val="bottom"/>
          </w:tcPr>
          <w:p w14:paraId="63B44A6E"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66.111</w:t>
            </w:r>
          </w:p>
        </w:tc>
        <w:tc>
          <w:tcPr>
            <w:tcW w:w="572" w:type="pct"/>
            <w:tcBorders>
              <w:top w:val="nil"/>
              <w:left w:val="nil"/>
              <w:bottom w:val="nil"/>
              <w:right w:val="nil"/>
            </w:tcBorders>
            <w:vAlign w:val="bottom"/>
          </w:tcPr>
          <w:p w14:paraId="16984417"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155.368</w:t>
            </w:r>
          </w:p>
        </w:tc>
        <w:tc>
          <w:tcPr>
            <w:tcW w:w="570" w:type="pct"/>
            <w:tcBorders>
              <w:top w:val="nil"/>
              <w:left w:val="nil"/>
              <w:bottom w:val="nil"/>
              <w:right w:val="nil"/>
            </w:tcBorders>
            <w:vAlign w:val="bottom"/>
          </w:tcPr>
          <w:p w14:paraId="6A78EFEF"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353.499</w:t>
            </w:r>
          </w:p>
        </w:tc>
        <w:tc>
          <w:tcPr>
            <w:tcW w:w="640" w:type="pct"/>
            <w:tcBorders>
              <w:top w:val="nil"/>
              <w:left w:val="nil"/>
              <w:bottom w:val="nil"/>
              <w:right w:val="nil"/>
            </w:tcBorders>
            <w:vAlign w:val="bottom"/>
          </w:tcPr>
          <w:p w14:paraId="3C998BE6"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580.374</w:t>
            </w:r>
          </w:p>
        </w:tc>
        <w:tc>
          <w:tcPr>
            <w:tcW w:w="603" w:type="pct"/>
            <w:tcBorders>
              <w:top w:val="nil"/>
              <w:left w:val="nil"/>
              <w:bottom w:val="nil"/>
              <w:right w:val="nil"/>
            </w:tcBorders>
            <w:vAlign w:val="bottom"/>
          </w:tcPr>
          <w:p w14:paraId="6998DBDB"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1.225.809</w:t>
            </w:r>
          </w:p>
        </w:tc>
      </w:tr>
      <w:tr w:rsidR="00584118" w:rsidRPr="005B35F4" w14:paraId="6D5285B5" w14:textId="77777777" w:rsidTr="006A6452">
        <w:trPr>
          <w:trHeight w:val="261"/>
        </w:trPr>
        <w:tc>
          <w:tcPr>
            <w:tcW w:w="1517" w:type="pct"/>
            <w:vAlign w:val="bottom"/>
          </w:tcPr>
          <w:p w14:paraId="6D1B0672" w14:textId="77777777" w:rsidR="00584118" w:rsidRPr="005B35F4" w:rsidRDefault="00584118" w:rsidP="006A6452">
            <w:pPr>
              <w:tabs>
                <w:tab w:val="right" w:pos="1202"/>
              </w:tabs>
              <w:spacing w:line="240" w:lineRule="exact"/>
              <w:outlineLvl w:val="0"/>
              <w:rPr>
                <w:rFonts w:ascii="Arial" w:hAnsi="Arial" w:cs="Arial"/>
                <w:color w:val="000000" w:themeColor="text1"/>
                <w:spacing w:val="-2"/>
                <w:sz w:val="17"/>
                <w:szCs w:val="17"/>
                <w:lang w:val="hr-HR"/>
              </w:rPr>
            </w:pPr>
            <w:r w:rsidRPr="005B35F4">
              <w:rPr>
                <w:rFonts w:ascii="Arial" w:hAnsi="Arial" w:cs="Arial"/>
                <w:color w:val="000000" w:themeColor="text1"/>
                <w:spacing w:val="-2"/>
                <w:sz w:val="17"/>
                <w:szCs w:val="17"/>
                <w:lang w:val="hr-HR"/>
              </w:rPr>
              <w:t>Krediti ostalim korisnicima</w:t>
            </w:r>
          </w:p>
        </w:tc>
        <w:tc>
          <w:tcPr>
            <w:tcW w:w="551" w:type="pct"/>
            <w:tcBorders>
              <w:top w:val="nil"/>
              <w:left w:val="nil"/>
              <w:bottom w:val="nil"/>
              <w:right w:val="nil"/>
            </w:tcBorders>
            <w:vAlign w:val="bottom"/>
          </w:tcPr>
          <w:p w14:paraId="40D32499"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210.666</w:t>
            </w:r>
          </w:p>
        </w:tc>
        <w:tc>
          <w:tcPr>
            <w:tcW w:w="546" w:type="pct"/>
            <w:tcBorders>
              <w:top w:val="nil"/>
              <w:left w:val="nil"/>
              <w:bottom w:val="nil"/>
              <w:right w:val="nil"/>
            </w:tcBorders>
            <w:vAlign w:val="bottom"/>
          </w:tcPr>
          <w:p w14:paraId="7F2FCBAF"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122.184</w:t>
            </w:r>
          </w:p>
        </w:tc>
        <w:tc>
          <w:tcPr>
            <w:tcW w:w="572" w:type="pct"/>
            <w:tcBorders>
              <w:top w:val="nil"/>
              <w:left w:val="nil"/>
              <w:bottom w:val="nil"/>
              <w:right w:val="nil"/>
            </w:tcBorders>
            <w:vAlign w:val="bottom"/>
          </w:tcPr>
          <w:p w14:paraId="67A5EB10"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261.901</w:t>
            </w:r>
          </w:p>
        </w:tc>
        <w:tc>
          <w:tcPr>
            <w:tcW w:w="570" w:type="pct"/>
            <w:tcBorders>
              <w:top w:val="nil"/>
              <w:left w:val="nil"/>
              <w:bottom w:val="nil"/>
              <w:right w:val="nil"/>
            </w:tcBorders>
            <w:vAlign w:val="bottom"/>
          </w:tcPr>
          <w:p w14:paraId="6337B3A1"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611.803</w:t>
            </w:r>
          </w:p>
        </w:tc>
        <w:tc>
          <w:tcPr>
            <w:tcW w:w="640" w:type="pct"/>
            <w:tcBorders>
              <w:top w:val="nil"/>
              <w:left w:val="nil"/>
              <w:bottom w:val="nil"/>
              <w:right w:val="nil"/>
            </w:tcBorders>
            <w:vAlign w:val="bottom"/>
          </w:tcPr>
          <w:p w14:paraId="6AF31A20"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1.101.882</w:t>
            </w:r>
          </w:p>
        </w:tc>
        <w:tc>
          <w:tcPr>
            <w:tcW w:w="603" w:type="pct"/>
            <w:tcBorders>
              <w:top w:val="nil"/>
              <w:left w:val="nil"/>
              <w:bottom w:val="nil"/>
              <w:right w:val="nil"/>
            </w:tcBorders>
            <w:vAlign w:val="bottom"/>
          </w:tcPr>
          <w:p w14:paraId="0B3E3A62"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2.308.436</w:t>
            </w:r>
          </w:p>
        </w:tc>
      </w:tr>
      <w:tr w:rsidR="00584118" w:rsidRPr="005B35F4" w14:paraId="0F743BDD" w14:textId="77777777" w:rsidTr="006A6452">
        <w:trPr>
          <w:trHeight w:val="145"/>
        </w:trPr>
        <w:tc>
          <w:tcPr>
            <w:tcW w:w="1517" w:type="pct"/>
            <w:vAlign w:val="bottom"/>
          </w:tcPr>
          <w:p w14:paraId="11E0753B" w14:textId="77777777" w:rsidR="00584118" w:rsidRPr="005B35F4" w:rsidRDefault="00584118" w:rsidP="006A6452">
            <w:pPr>
              <w:tabs>
                <w:tab w:val="right" w:pos="1202"/>
              </w:tabs>
              <w:spacing w:line="240" w:lineRule="exact"/>
              <w:outlineLvl w:val="0"/>
              <w:rPr>
                <w:rFonts w:ascii="Arial" w:hAnsi="Arial" w:cs="Arial"/>
                <w:color w:val="000000" w:themeColor="text1"/>
                <w:spacing w:val="-2"/>
                <w:sz w:val="17"/>
                <w:szCs w:val="17"/>
                <w:lang w:val="hr-HR"/>
              </w:rPr>
            </w:pPr>
            <w:r w:rsidRPr="005B35F4">
              <w:rPr>
                <w:rFonts w:ascii="Arial" w:hAnsi="Arial" w:cs="Arial"/>
                <w:color w:val="000000" w:themeColor="text1"/>
                <w:sz w:val="17"/>
                <w:szCs w:val="17"/>
                <w:lang w:val="hr-HR"/>
              </w:rPr>
              <w:t>Financijska imovina po fer vrijednosti kroz dobit ili gubitak</w:t>
            </w:r>
          </w:p>
        </w:tc>
        <w:tc>
          <w:tcPr>
            <w:tcW w:w="551" w:type="pct"/>
            <w:tcBorders>
              <w:top w:val="nil"/>
              <w:left w:val="nil"/>
              <w:bottom w:val="nil"/>
              <w:right w:val="nil"/>
            </w:tcBorders>
            <w:vAlign w:val="bottom"/>
          </w:tcPr>
          <w:p w14:paraId="6AFE114D"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9.241</w:t>
            </w:r>
          </w:p>
        </w:tc>
        <w:tc>
          <w:tcPr>
            <w:tcW w:w="546" w:type="pct"/>
            <w:tcBorders>
              <w:top w:val="nil"/>
              <w:left w:val="nil"/>
              <w:bottom w:val="nil"/>
              <w:right w:val="nil"/>
            </w:tcBorders>
            <w:vAlign w:val="bottom"/>
          </w:tcPr>
          <w:p w14:paraId="2FEAB202"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129</w:t>
            </w:r>
          </w:p>
        </w:tc>
        <w:tc>
          <w:tcPr>
            <w:tcW w:w="572" w:type="pct"/>
            <w:tcBorders>
              <w:top w:val="nil"/>
              <w:left w:val="nil"/>
              <w:bottom w:val="nil"/>
              <w:right w:val="nil"/>
            </w:tcBorders>
            <w:vAlign w:val="bottom"/>
          </w:tcPr>
          <w:p w14:paraId="59BBB417"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570" w:type="pct"/>
            <w:tcBorders>
              <w:top w:val="nil"/>
              <w:left w:val="nil"/>
              <w:bottom w:val="nil"/>
              <w:right w:val="nil"/>
            </w:tcBorders>
            <w:vAlign w:val="bottom"/>
          </w:tcPr>
          <w:p w14:paraId="10F8CD7F"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32.233</w:t>
            </w:r>
          </w:p>
        </w:tc>
        <w:tc>
          <w:tcPr>
            <w:tcW w:w="640" w:type="pct"/>
            <w:tcBorders>
              <w:top w:val="nil"/>
              <w:left w:val="nil"/>
              <w:bottom w:val="nil"/>
              <w:right w:val="nil"/>
            </w:tcBorders>
            <w:vAlign w:val="bottom"/>
          </w:tcPr>
          <w:p w14:paraId="33F02D45"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25.444</w:t>
            </w:r>
          </w:p>
        </w:tc>
        <w:tc>
          <w:tcPr>
            <w:tcW w:w="603" w:type="pct"/>
            <w:tcBorders>
              <w:top w:val="nil"/>
              <w:left w:val="nil"/>
              <w:bottom w:val="nil"/>
              <w:right w:val="nil"/>
            </w:tcBorders>
            <w:vAlign w:val="bottom"/>
          </w:tcPr>
          <w:p w14:paraId="20058962"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67.047</w:t>
            </w:r>
          </w:p>
        </w:tc>
      </w:tr>
      <w:tr w:rsidR="00584118" w:rsidRPr="005B35F4" w14:paraId="6B101689" w14:textId="77777777" w:rsidTr="006A6452">
        <w:trPr>
          <w:trHeight w:val="145"/>
        </w:trPr>
        <w:tc>
          <w:tcPr>
            <w:tcW w:w="1517" w:type="pct"/>
            <w:vAlign w:val="bottom"/>
          </w:tcPr>
          <w:p w14:paraId="792936CB" w14:textId="77777777" w:rsidR="00584118" w:rsidRPr="005B35F4" w:rsidRDefault="00584118" w:rsidP="006A6452">
            <w:pPr>
              <w:tabs>
                <w:tab w:val="right" w:pos="1202"/>
              </w:tabs>
              <w:spacing w:line="240" w:lineRule="exact"/>
              <w:outlineLvl w:val="0"/>
              <w:rPr>
                <w:rFonts w:ascii="Arial" w:hAnsi="Arial" w:cs="Arial"/>
                <w:color w:val="000000" w:themeColor="text1"/>
                <w:spacing w:val="-2"/>
                <w:sz w:val="17"/>
                <w:szCs w:val="17"/>
                <w:lang w:val="hr-HR"/>
              </w:rPr>
            </w:pPr>
            <w:r w:rsidRPr="005B35F4">
              <w:rPr>
                <w:rFonts w:ascii="Arial" w:hAnsi="Arial" w:cs="Arial"/>
                <w:color w:val="000000" w:themeColor="text1"/>
                <w:sz w:val="17"/>
                <w:szCs w:val="17"/>
                <w:lang w:val="hr-HR"/>
              </w:rPr>
              <w:t>Financijska imovina po fer vrijednosti kroz ostalu sveobuhvatnu dobit</w:t>
            </w:r>
          </w:p>
        </w:tc>
        <w:tc>
          <w:tcPr>
            <w:tcW w:w="551" w:type="pct"/>
            <w:tcBorders>
              <w:top w:val="nil"/>
              <w:left w:val="nil"/>
              <w:bottom w:val="nil"/>
              <w:right w:val="nil"/>
            </w:tcBorders>
            <w:vAlign w:val="bottom"/>
          </w:tcPr>
          <w:p w14:paraId="3D27FBB6"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235.958</w:t>
            </w:r>
          </w:p>
        </w:tc>
        <w:tc>
          <w:tcPr>
            <w:tcW w:w="546" w:type="pct"/>
            <w:tcBorders>
              <w:top w:val="nil"/>
              <w:left w:val="nil"/>
              <w:bottom w:val="nil"/>
              <w:right w:val="nil"/>
            </w:tcBorders>
            <w:vAlign w:val="bottom"/>
          </w:tcPr>
          <w:p w14:paraId="41F05999"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3.264</w:t>
            </w:r>
          </w:p>
        </w:tc>
        <w:tc>
          <w:tcPr>
            <w:tcW w:w="572" w:type="pct"/>
            <w:tcBorders>
              <w:top w:val="nil"/>
              <w:left w:val="nil"/>
              <w:bottom w:val="nil"/>
              <w:right w:val="nil"/>
            </w:tcBorders>
            <w:vAlign w:val="bottom"/>
          </w:tcPr>
          <w:p w14:paraId="3CAA0C50"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570" w:type="pct"/>
            <w:tcBorders>
              <w:top w:val="nil"/>
              <w:left w:val="nil"/>
              <w:bottom w:val="nil"/>
              <w:right w:val="nil"/>
            </w:tcBorders>
            <w:vAlign w:val="bottom"/>
          </w:tcPr>
          <w:p w14:paraId="62A728B6"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640" w:type="pct"/>
            <w:tcBorders>
              <w:top w:val="nil"/>
              <w:left w:val="nil"/>
              <w:bottom w:val="nil"/>
              <w:right w:val="nil"/>
            </w:tcBorders>
            <w:vAlign w:val="bottom"/>
          </w:tcPr>
          <w:p w14:paraId="41D1AB2E"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603" w:type="pct"/>
            <w:tcBorders>
              <w:top w:val="nil"/>
              <w:left w:val="nil"/>
              <w:bottom w:val="nil"/>
              <w:right w:val="nil"/>
            </w:tcBorders>
            <w:vAlign w:val="bottom"/>
          </w:tcPr>
          <w:p w14:paraId="23A0CE1E"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239.222</w:t>
            </w:r>
          </w:p>
        </w:tc>
      </w:tr>
      <w:tr w:rsidR="00584118" w:rsidRPr="005B35F4" w14:paraId="4B3B70BE" w14:textId="77777777" w:rsidTr="006A6452">
        <w:trPr>
          <w:trHeight w:val="145"/>
        </w:trPr>
        <w:tc>
          <w:tcPr>
            <w:tcW w:w="1517" w:type="pct"/>
            <w:vAlign w:val="bottom"/>
          </w:tcPr>
          <w:p w14:paraId="633D641A" w14:textId="77777777" w:rsidR="00584118" w:rsidRPr="005B35F4" w:rsidRDefault="00584118" w:rsidP="006A6452">
            <w:pPr>
              <w:tabs>
                <w:tab w:val="right" w:pos="1202"/>
              </w:tabs>
              <w:spacing w:line="240" w:lineRule="exact"/>
              <w:outlineLvl w:val="0"/>
              <w:rPr>
                <w:rFonts w:ascii="Arial" w:hAnsi="Arial" w:cs="Arial"/>
                <w:color w:val="000000" w:themeColor="text1"/>
                <w:spacing w:val="-2"/>
                <w:sz w:val="17"/>
                <w:szCs w:val="17"/>
                <w:lang w:val="hr-HR"/>
              </w:rPr>
            </w:pPr>
            <w:r w:rsidRPr="005B35F4">
              <w:rPr>
                <w:rFonts w:ascii="Arial" w:hAnsi="Arial" w:cs="Arial"/>
                <w:color w:val="000000" w:themeColor="text1"/>
                <w:spacing w:val="-2"/>
                <w:sz w:val="17"/>
                <w:szCs w:val="17"/>
                <w:lang w:val="hr-HR"/>
              </w:rPr>
              <w:t>Ulaganja u ovisna društva</w:t>
            </w:r>
          </w:p>
        </w:tc>
        <w:tc>
          <w:tcPr>
            <w:tcW w:w="551" w:type="pct"/>
            <w:tcBorders>
              <w:top w:val="nil"/>
              <w:left w:val="nil"/>
              <w:bottom w:val="nil"/>
              <w:right w:val="nil"/>
            </w:tcBorders>
            <w:vAlign w:val="bottom"/>
          </w:tcPr>
          <w:p w14:paraId="45362DA9"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546" w:type="pct"/>
            <w:tcBorders>
              <w:top w:val="nil"/>
              <w:left w:val="nil"/>
              <w:bottom w:val="nil"/>
              <w:right w:val="nil"/>
            </w:tcBorders>
            <w:vAlign w:val="bottom"/>
          </w:tcPr>
          <w:p w14:paraId="4A827BAB"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572" w:type="pct"/>
            <w:tcBorders>
              <w:top w:val="nil"/>
              <w:left w:val="nil"/>
              <w:bottom w:val="nil"/>
              <w:right w:val="nil"/>
            </w:tcBorders>
            <w:vAlign w:val="bottom"/>
          </w:tcPr>
          <w:p w14:paraId="0ACF2FB5"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570" w:type="pct"/>
            <w:tcBorders>
              <w:top w:val="nil"/>
              <w:left w:val="nil"/>
              <w:bottom w:val="nil"/>
              <w:right w:val="nil"/>
            </w:tcBorders>
            <w:vAlign w:val="bottom"/>
          </w:tcPr>
          <w:p w14:paraId="4965EB66"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640" w:type="pct"/>
            <w:tcBorders>
              <w:top w:val="nil"/>
              <w:left w:val="nil"/>
              <w:bottom w:val="nil"/>
              <w:right w:val="nil"/>
            </w:tcBorders>
            <w:vAlign w:val="bottom"/>
          </w:tcPr>
          <w:p w14:paraId="66048E2E"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7.449</w:t>
            </w:r>
          </w:p>
        </w:tc>
        <w:tc>
          <w:tcPr>
            <w:tcW w:w="603" w:type="pct"/>
            <w:tcBorders>
              <w:top w:val="nil"/>
              <w:left w:val="nil"/>
              <w:bottom w:val="nil"/>
              <w:right w:val="nil"/>
            </w:tcBorders>
            <w:vAlign w:val="bottom"/>
          </w:tcPr>
          <w:p w14:paraId="57CF6AA7"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7.449</w:t>
            </w:r>
          </w:p>
        </w:tc>
      </w:tr>
      <w:tr w:rsidR="00584118" w:rsidRPr="005B35F4" w14:paraId="6EF245F8" w14:textId="77777777" w:rsidTr="006A6452">
        <w:trPr>
          <w:trHeight w:val="293"/>
        </w:trPr>
        <w:tc>
          <w:tcPr>
            <w:tcW w:w="1517" w:type="pct"/>
            <w:vAlign w:val="bottom"/>
          </w:tcPr>
          <w:p w14:paraId="42610E54" w14:textId="77777777" w:rsidR="00584118" w:rsidRPr="005B35F4" w:rsidRDefault="00584118" w:rsidP="006A6452">
            <w:pPr>
              <w:tabs>
                <w:tab w:val="right" w:pos="1202"/>
              </w:tabs>
              <w:spacing w:line="240" w:lineRule="exact"/>
              <w:outlineLvl w:val="0"/>
              <w:rPr>
                <w:rFonts w:ascii="Arial" w:hAnsi="Arial" w:cs="Arial"/>
                <w:color w:val="000000" w:themeColor="text1"/>
                <w:sz w:val="17"/>
                <w:szCs w:val="17"/>
                <w:lang w:val="hr-HR"/>
              </w:rPr>
            </w:pPr>
            <w:r w:rsidRPr="005B35F4">
              <w:rPr>
                <w:rFonts w:ascii="Arial" w:hAnsi="Arial" w:cs="Arial"/>
                <w:color w:val="000000" w:themeColor="text1"/>
                <w:spacing w:val="-2"/>
                <w:sz w:val="17"/>
                <w:szCs w:val="17"/>
                <w:lang w:val="hr-HR"/>
              </w:rPr>
              <w:t>Nekretnine, postrojenja i oprema i nematerijalna imovina</w:t>
            </w:r>
          </w:p>
        </w:tc>
        <w:tc>
          <w:tcPr>
            <w:tcW w:w="551" w:type="pct"/>
            <w:tcBorders>
              <w:top w:val="nil"/>
              <w:left w:val="nil"/>
              <w:bottom w:val="nil"/>
              <w:right w:val="nil"/>
            </w:tcBorders>
            <w:vAlign w:val="bottom"/>
          </w:tcPr>
          <w:p w14:paraId="206F762C"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546" w:type="pct"/>
            <w:tcBorders>
              <w:top w:val="nil"/>
              <w:left w:val="nil"/>
              <w:bottom w:val="nil"/>
              <w:right w:val="nil"/>
            </w:tcBorders>
            <w:vAlign w:val="bottom"/>
          </w:tcPr>
          <w:p w14:paraId="6F153EAA"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572" w:type="pct"/>
            <w:tcBorders>
              <w:top w:val="nil"/>
              <w:left w:val="nil"/>
              <w:bottom w:val="nil"/>
              <w:right w:val="nil"/>
            </w:tcBorders>
            <w:vAlign w:val="bottom"/>
          </w:tcPr>
          <w:p w14:paraId="1D11E0F1"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570" w:type="pct"/>
            <w:tcBorders>
              <w:top w:val="nil"/>
              <w:left w:val="nil"/>
              <w:bottom w:val="nil"/>
              <w:right w:val="nil"/>
            </w:tcBorders>
            <w:vAlign w:val="bottom"/>
          </w:tcPr>
          <w:p w14:paraId="51EF47A7"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640" w:type="pct"/>
            <w:tcBorders>
              <w:top w:val="nil"/>
              <w:left w:val="nil"/>
              <w:bottom w:val="nil"/>
              <w:right w:val="nil"/>
            </w:tcBorders>
            <w:vAlign w:val="bottom"/>
          </w:tcPr>
          <w:p w14:paraId="639CC428"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4.882</w:t>
            </w:r>
          </w:p>
        </w:tc>
        <w:tc>
          <w:tcPr>
            <w:tcW w:w="603" w:type="pct"/>
            <w:tcBorders>
              <w:top w:val="nil"/>
              <w:left w:val="nil"/>
              <w:bottom w:val="nil"/>
              <w:right w:val="nil"/>
            </w:tcBorders>
            <w:vAlign w:val="bottom"/>
          </w:tcPr>
          <w:p w14:paraId="101E215A"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4.882</w:t>
            </w:r>
          </w:p>
        </w:tc>
      </w:tr>
      <w:tr w:rsidR="00584118" w:rsidRPr="005B35F4" w14:paraId="6A83E00E" w14:textId="77777777" w:rsidTr="006A6452">
        <w:trPr>
          <w:trHeight w:val="134"/>
        </w:trPr>
        <w:tc>
          <w:tcPr>
            <w:tcW w:w="1517" w:type="pct"/>
            <w:vAlign w:val="bottom"/>
          </w:tcPr>
          <w:p w14:paraId="5F7337D9" w14:textId="77777777" w:rsidR="00584118" w:rsidRPr="005B35F4" w:rsidRDefault="00584118" w:rsidP="006A6452">
            <w:pPr>
              <w:tabs>
                <w:tab w:val="right" w:pos="1202"/>
              </w:tabs>
              <w:spacing w:line="240" w:lineRule="exact"/>
              <w:outlineLvl w:val="0"/>
              <w:rPr>
                <w:rFonts w:ascii="Arial" w:hAnsi="Arial" w:cs="Arial"/>
                <w:color w:val="000000" w:themeColor="text1"/>
                <w:sz w:val="17"/>
                <w:szCs w:val="17"/>
                <w:lang w:val="hr-HR"/>
              </w:rPr>
            </w:pPr>
            <w:r w:rsidRPr="005B35F4">
              <w:rPr>
                <w:rFonts w:ascii="Arial" w:hAnsi="Arial" w:cs="Arial"/>
                <w:color w:val="000000" w:themeColor="text1"/>
                <w:spacing w:val="-2"/>
                <w:sz w:val="17"/>
                <w:szCs w:val="17"/>
                <w:lang w:val="hr-HR"/>
              </w:rPr>
              <w:t>Preuzeta imovina</w:t>
            </w:r>
          </w:p>
        </w:tc>
        <w:tc>
          <w:tcPr>
            <w:tcW w:w="551" w:type="pct"/>
            <w:tcBorders>
              <w:top w:val="nil"/>
              <w:left w:val="nil"/>
              <w:right w:val="nil"/>
            </w:tcBorders>
            <w:vAlign w:val="bottom"/>
          </w:tcPr>
          <w:p w14:paraId="62326A4E"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546" w:type="pct"/>
            <w:tcBorders>
              <w:top w:val="nil"/>
              <w:left w:val="nil"/>
              <w:right w:val="nil"/>
            </w:tcBorders>
            <w:vAlign w:val="bottom"/>
          </w:tcPr>
          <w:p w14:paraId="43251072"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148</w:t>
            </w:r>
          </w:p>
        </w:tc>
        <w:tc>
          <w:tcPr>
            <w:tcW w:w="572" w:type="pct"/>
            <w:tcBorders>
              <w:top w:val="nil"/>
              <w:left w:val="nil"/>
              <w:right w:val="nil"/>
            </w:tcBorders>
            <w:vAlign w:val="bottom"/>
          </w:tcPr>
          <w:p w14:paraId="7FF4C4A5"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317</w:t>
            </w:r>
          </w:p>
        </w:tc>
        <w:tc>
          <w:tcPr>
            <w:tcW w:w="570" w:type="pct"/>
            <w:tcBorders>
              <w:top w:val="nil"/>
              <w:left w:val="nil"/>
              <w:right w:val="nil"/>
            </w:tcBorders>
            <w:vAlign w:val="bottom"/>
          </w:tcPr>
          <w:p w14:paraId="6C28E8F9"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467</w:t>
            </w:r>
          </w:p>
        </w:tc>
        <w:tc>
          <w:tcPr>
            <w:tcW w:w="640" w:type="pct"/>
            <w:tcBorders>
              <w:top w:val="nil"/>
              <w:left w:val="nil"/>
              <w:right w:val="nil"/>
            </w:tcBorders>
            <w:vAlign w:val="bottom"/>
          </w:tcPr>
          <w:p w14:paraId="787E7C2F"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1.208</w:t>
            </w:r>
          </w:p>
        </w:tc>
        <w:tc>
          <w:tcPr>
            <w:tcW w:w="603" w:type="pct"/>
            <w:tcBorders>
              <w:top w:val="nil"/>
              <w:left w:val="nil"/>
              <w:right w:val="nil"/>
            </w:tcBorders>
            <w:vAlign w:val="bottom"/>
          </w:tcPr>
          <w:p w14:paraId="276F0E49"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2.140</w:t>
            </w:r>
          </w:p>
        </w:tc>
      </w:tr>
      <w:tr w:rsidR="00584118" w:rsidRPr="005B35F4" w14:paraId="72D0E717" w14:textId="77777777" w:rsidTr="006A6452">
        <w:trPr>
          <w:trHeight w:val="145"/>
        </w:trPr>
        <w:tc>
          <w:tcPr>
            <w:tcW w:w="1517" w:type="pct"/>
            <w:vAlign w:val="bottom"/>
          </w:tcPr>
          <w:p w14:paraId="60377B9C" w14:textId="77777777" w:rsidR="00584118" w:rsidRPr="005B35F4" w:rsidRDefault="00584118" w:rsidP="006A6452">
            <w:pPr>
              <w:tabs>
                <w:tab w:val="right" w:pos="1202"/>
              </w:tabs>
              <w:spacing w:line="240" w:lineRule="exact"/>
              <w:outlineLvl w:val="0"/>
              <w:rPr>
                <w:rFonts w:ascii="Arial" w:hAnsi="Arial" w:cs="Arial"/>
                <w:color w:val="000000" w:themeColor="text1"/>
                <w:sz w:val="17"/>
                <w:szCs w:val="17"/>
                <w:lang w:val="hr-HR"/>
              </w:rPr>
            </w:pPr>
            <w:r w:rsidRPr="005B35F4">
              <w:rPr>
                <w:rFonts w:ascii="Arial" w:hAnsi="Arial" w:cs="Arial"/>
                <w:color w:val="000000" w:themeColor="text1"/>
                <w:spacing w:val="-2"/>
                <w:sz w:val="17"/>
                <w:szCs w:val="17"/>
                <w:lang w:val="hr-HR"/>
              </w:rPr>
              <w:t>Ostala imovina</w:t>
            </w:r>
          </w:p>
        </w:tc>
        <w:tc>
          <w:tcPr>
            <w:tcW w:w="551" w:type="pct"/>
            <w:tcBorders>
              <w:top w:val="nil"/>
              <w:left w:val="nil"/>
              <w:bottom w:val="single" w:sz="4" w:space="0" w:color="auto"/>
              <w:right w:val="nil"/>
            </w:tcBorders>
            <w:vAlign w:val="bottom"/>
          </w:tcPr>
          <w:p w14:paraId="4B8DF98C"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1.483</w:t>
            </w:r>
          </w:p>
        </w:tc>
        <w:tc>
          <w:tcPr>
            <w:tcW w:w="546" w:type="pct"/>
            <w:tcBorders>
              <w:top w:val="nil"/>
              <w:left w:val="nil"/>
              <w:bottom w:val="single" w:sz="4" w:space="0" w:color="auto"/>
              <w:right w:val="nil"/>
            </w:tcBorders>
            <w:vAlign w:val="bottom"/>
          </w:tcPr>
          <w:p w14:paraId="20AB3C97"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183</w:t>
            </w:r>
          </w:p>
        </w:tc>
        <w:tc>
          <w:tcPr>
            <w:tcW w:w="572" w:type="pct"/>
            <w:tcBorders>
              <w:top w:val="nil"/>
              <w:left w:val="nil"/>
              <w:bottom w:val="single" w:sz="4" w:space="0" w:color="auto"/>
              <w:right w:val="nil"/>
            </w:tcBorders>
            <w:vAlign w:val="bottom"/>
          </w:tcPr>
          <w:p w14:paraId="64402054"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1.639</w:t>
            </w:r>
          </w:p>
        </w:tc>
        <w:tc>
          <w:tcPr>
            <w:tcW w:w="570" w:type="pct"/>
            <w:tcBorders>
              <w:top w:val="nil"/>
              <w:left w:val="nil"/>
              <w:bottom w:val="single" w:sz="4" w:space="0" w:color="auto"/>
              <w:right w:val="nil"/>
            </w:tcBorders>
            <w:vAlign w:val="bottom"/>
          </w:tcPr>
          <w:p w14:paraId="0B252E8E"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1.637</w:t>
            </w:r>
          </w:p>
        </w:tc>
        <w:tc>
          <w:tcPr>
            <w:tcW w:w="640" w:type="pct"/>
            <w:tcBorders>
              <w:top w:val="nil"/>
              <w:left w:val="nil"/>
              <w:bottom w:val="single" w:sz="4" w:space="0" w:color="auto"/>
              <w:right w:val="nil"/>
            </w:tcBorders>
            <w:vAlign w:val="bottom"/>
          </w:tcPr>
          <w:p w14:paraId="2C77B09D"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25</w:t>
            </w:r>
          </w:p>
        </w:tc>
        <w:tc>
          <w:tcPr>
            <w:tcW w:w="603" w:type="pct"/>
            <w:tcBorders>
              <w:top w:val="nil"/>
              <w:left w:val="nil"/>
              <w:bottom w:val="single" w:sz="4" w:space="0" w:color="auto"/>
              <w:right w:val="nil"/>
            </w:tcBorders>
            <w:vAlign w:val="bottom"/>
          </w:tcPr>
          <w:p w14:paraId="06BF4544"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4.967</w:t>
            </w:r>
          </w:p>
        </w:tc>
      </w:tr>
      <w:tr w:rsidR="00584118" w:rsidRPr="005B35F4" w14:paraId="534284AC" w14:textId="77777777" w:rsidTr="006A6452">
        <w:trPr>
          <w:trHeight w:val="145"/>
        </w:trPr>
        <w:tc>
          <w:tcPr>
            <w:tcW w:w="1517" w:type="pct"/>
          </w:tcPr>
          <w:p w14:paraId="533E4FB2" w14:textId="77777777" w:rsidR="00584118" w:rsidRPr="005B35F4" w:rsidRDefault="00584118" w:rsidP="006A6452">
            <w:pPr>
              <w:tabs>
                <w:tab w:val="right" w:pos="1202"/>
              </w:tabs>
              <w:spacing w:line="240" w:lineRule="exact"/>
              <w:outlineLvl w:val="0"/>
              <w:rPr>
                <w:rFonts w:ascii="Arial" w:hAnsi="Arial" w:cs="Arial"/>
                <w:b/>
                <w:bCs/>
                <w:color w:val="000000" w:themeColor="text1"/>
                <w:sz w:val="17"/>
                <w:szCs w:val="17"/>
                <w:lang w:val="hr-HR"/>
              </w:rPr>
            </w:pPr>
            <w:r w:rsidRPr="005B35F4">
              <w:rPr>
                <w:rFonts w:ascii="Arial" w:hAnsi="Arial" w:cs="Arial"/>
                <w:b/>
                <w:bCs/>
                <w:color w:val="000000" w:themeColor="text1"/>
                <w:sz w:val="17"/>
                <w:szCs w:val="17"/>
                <w:lang w:val="hr-HR"/>
              </w:rPr>
              <w:t>Ukupna imovina</w:t>
            </w:r>
          </w:p>
        </w:tc>
        <w:tc>
          <w:tcPr>
            <w:tcW w:w="551" w:type="pct"/>
            <w:tcBorders>
              <w:top w:val="single" w:sz="4" w:space="0" w:color="auto"/>
              <w:left w:val="nil"/>
              <w:bottom w:val="single" w:sz="12" w:space="0" w:color="auto"/>
              <w:right w:val="nil"/>
            </w:tcBorders>
            <w:vAlign w:val="bottom"/>
          </w:tcPr>
          <w:p w14:paraId="188440B3" w14:textId="77777777" w:rsidR="00584118" w:rsidRPr="003C3893" w:rsidRDefault="00584118" w:rsidP="006A6452">
            <w:pPr>
              <w:jc w:val="right"/>
              <w:rPr>
                <w:rFonts w:ascii="Arial" w:hAnsi="Arial" w:cs="Arial"/>
                <w:b/>
                <w:bCs/>
                <w:color w:val="000000"/>
                <w:sz w:val="17"/>
                <w:szCs w:val="17"/>
              </w:rPr>
            </w:pPr>
            <w:r>
              <w:rPr>
                <w:rFonts w:ascii="Arial" w:hAnsi="Arial" w:cs="Arial"/>
                <w:b/>
                <w:bCs/>
                <w:color w:val="000000"/>
                <w:sz w:val="17"/>
                <w:szCs w:val="17"/>
              </w:rPr>
              <w:t>662.299</w:t>
            </w:r>
          </w:p>
        </w:tc>
        <w:tc>
          <w:tcPr>
            <w:tcW w:w="546" w:type="pct"/>
            <w:tcBorders>
              <w:top w:val="single" w:sz="4" w:space="0" w:color="auto"/>
              <w:left w:val="nil"/>
              <w:bottom w:val="single" w:sz="12" w:space="0" w:color="auto"/>
              <w:right w:val="nil"/>
            </w:tcBorders>
            <w:vAlign w:val="bottom"/>
          </w:tcPr>
          <w:p w14:paraId="24B2CF1F" w14:textId="77777777" w:rsidR="00584118" w:rsidRPr="003C3893" w:rsidRDefault="00584118" w:rsidP="006A6452">
            <w:pPr>
              <w:jc w:val="right"/>
              <w:rPr>
                <w:rFonts w:ascii="Arial" w:hAnsi="Arial" w:cs="Arial"/>
                <w:b/>
                <w:bCs/>
                <w:color w:val="000000"/>
                <w:sz w:val="17"/>
                <w:szCs w:val="17"/>
              </w:rPr>
            </w:pPr>
            <w:r>
              <w:rPr>
                <w:rFonts w:ascii="Arial" w:hAnsi="Arial" w:cs="Arial"/>
                <w:b/>
                <w:bCs/>
                <w:color w:val="000000"/>
                <w:sz w:val="17"/>
                <w:szCs w:val="17"/>
              </w:rPr>
              <w:t>192.019</w:t>
            </w:r>
          </w:p>
        </w:tc>
        <w:tc>
          <w:tcPr>
            <w:tcW w:w="572" w:type="pct"/>
            <w:tcBorders>
              <w:top w:val="single" w:sz="4" w:space="0" w:color="auto"/>
              <w:left w:val="nil"/>
              <w:bottom w:val="single" w:sz="12" w:space="0" w:color="auto"/>
              <w:right w:val="nil"/>
            </w:tcBorders>
            <w:vAlign w:val="bottom"/>
          </w:tcPr>
          <w:p w14:paraId="7AC0A5A9" w14:textId="77777777" w:rsidR="00584118" w:rsidRPr="003C3893" w:rsidRDefault="00584118" w:rsidP="006A6452">
            <w:pPr>
              <w:jc w:val="right"/>
              <w:rPr>
                <w:rFonts w:ascii="Arial" w:hAnsi="Arial" w:cs="Arial"/>
                <w:b/>
                <w:bCs/>
                <w:color w:val="000000"/>
                <w:sz w:val="17"/>
                <w:szCs w:val="17"/>
              </w:rPr>
            </w:pPr>
            <w:r>
              <w:rPr>
                <w:rFonts w:ascii="Arial" w:hAnsi="Arial" w:cs="Arial"/>
                <w:b/>
                <w:bCs/>
                <w:color w:val="000000"/>
                <w:sz w:val="17"/>
                <w:szCs w:val="17"/>
              </w:rPr>
              <w:t>419.225</w:t>
            </w:r>
          </w:p>
        </w:tc>
        <w:tc>
          <w:tcPr>
            <w:tcW w:w="570" w:type="pct"/>
            <w:tcBorders>
              <w:top w:val="single" w:sz="4" w:space="0" w:color="auto"/>
              <w:left w:val="nil"/>
              <w:bottom w:val="single" w:sz="12" w:space="0" w:color="auto"/>
              <w:right w:val="nil"/>
            </w:tcBorders>
            <w:vAlign w:val="bottom"/>
          </w:tcPr>
          <w:p w14:paraId="4BA03696" w14:textId="77777777" w:rsidR="00584118" w:rsidRPr="003C3893" w:rsidRDefault="00584118" w:rsidP="006A6452">
            <w:pPr>
              <w:jc w:val="right"/>
              <w:rPr>
                <w:rFonts w:ascii="Arial" w:hAnsi="Arial" w:cs="Arial"/>
                <w:b/>
                <w:bCs/>
                <w:color w:val="000000"/>
                <w:sz w:val="17"/>
                <w:szCs w:val="17"/>
              </w:rPr>
            </w:pPr>
            <w:r>
              <w:rPr>
                <w:rFonts w:ascii="Arial" w:hAnsi="Arial" w:cs="Arial"/>
                <w:b/>
                <w:bCs/>
                <w:color w:val="000000"/>
                <w:sz w:val="17"/>
                <w:szCs w:val="17"/>
              </w:rPr>
              <w:t>999.639</w:t>
            </w:r>
          </w:p>
        </w:tc>
        <w:tc>
          <w:tcPr>
            <w:tcW w:w="640" w:type="pct"/>
            <w:tcBorders>
              <w:top w:val="single" w:sz="4" w:space="0" w:color="auto"/>
              <w:left w:val="nil"/>
              <w:bottom w:val="single" w:sz="12" w:space="0" w:color="auto"/>
              <w:right w:val="nil"/>
            </w:tcBorders>
            <w:vAlign w:val="bottom"/>
          </w:tcPr>
          <w:p w14:paraId="5C5AEB70" w14:textId="77777777" w:rsidR="00584118" w:rsidRPr="003C3893" w:rsidRDefault="00584118" w:rsidP="006A6452">
            <w:pPr>
              <w:jc w:val="right"/>
              <w:rPr>
                <w:rFonts w:ascii="Arial" w:hAnsi="Arial" w:cs="Arial"/>
                <w:b/>
                <w:bCs/>
                <w:color w:val="000000"/>
                <w:sz w:val="17"/>
                <w:szCs w:val="17"/>
              </w:rPr>
            </w:pPr>
            <w:r>
              <w:rPr>
                <w:rFonts w:ascii="Arial" w:hAnsi="Arial" w:cs="Arial"/>
                <w:b/>
                <w:bCs/>
                <w:color w:val="000000"/>
                <w:sz w:val="17"/>
                <w:szCs w:val="17"/>
              </w:rPr>
              <w:t>1.722.723</w:t>
            </w:r>
          </w:p>
        </w:tc>
        <w:tc>
          <w:tcPr>
            <w:tcW w:w="603" w:type="pct"/>
            <w:tcBorders>
              <w:top w:val="single" w:sz="4" w:space="0" w:color="auto"/>
              <w:left w:val="nil"/>
              <w:bottom w:val="single" w:sz="12" w:space="0" w:color="auto"/>
              <w:right w:val="nil"/>
            </w:tcBorders>
            <w:vAlign w:val="bottom"/>
          </w:tcPr>
          <w:p w14:paraId="27070473" w14:textId="77777777" w:rsidR="00584118" w:rsidRPr="003C3893" w:rsidRDefault="00584118" w:rsidP="006A6452">
            <w:pPr>
              <w:jc w:val="right"/>
              <w:rPr>
                <w:rFonts w:ascii="Arial" w:hAnsi="Arial" w:cs="Arial"/>
                <w:b/>
                <w:bCs/>
                <w:color w:val="000000"/>
                <w:sz w:val="17"/>
                <w:szCs w:val="17"/>
              </w:rPr>
            </w:pPr>
            <w:r>
              <w:rPr>
                <w:rFonts w:ascii="Arial" w:hAnsi="Arial" w:cs="Arial"/>
                <w:b/>
                <w:bCs/>
                <w:color w:val="000000"/>
                <w:sz w:val="17"/>
                <w:szCs w:val="17"/>
              </w:rPr>
              <w:t>3.995.905</w:t>
            </w:r>
          </w:p>
        </w:tc>
      </w:tr>
      <w:tr w:rsidR="00584118" w:rsidRPr="005B35F4" w14:paraId="128E1C3B" w14:textId="77777777" w:rsidTr="006A6452">
        <w:trPr>
          <w:trHeight w:hRule="exact" w:val="213"/>
        </w:trPr>
        <w:tc>
          <w:tcPr>
            <w:tcW w:w="1517" w:type="pct"/>
            <w:vAlign w:val="bottom"/>
          </w:tcPr>
          <w:p w14:paraId="39E88C9B" w14:textId="77777777" w:rsidR="00584118" w:rsidRPr="005B35F4" w:rsidRDefault="00584118" w:rsidP="006A6452">
            <w:pPr>
              <w:keepNext/>
              <w:keepLines/>
              <w:tabs>
                <w:tab w:val="decimal" w:pos="1202"/>
              </w:tabs>
              <w:spacing w:line="140" w:lineRule="exact"/>
              <w:rPr>
                <w:rFonts w:ascii="Arial" w:hAnsi="Arial" w:cs="Arial"/>
                <w:b/>
                <w:bCs/>
                <w:color w:val="000000" w:themeColor="text1"/>
                <w:position w:val="4"/>
                <w:sz w:val="17"/>
                <w:szCs w:val="17"/>
                <w:lang w:val="hr-HR"/>
              </w:rPr>
            </w:pPr>
          </w:p>
        </w:tc>
        <w:tc>
          <w:tcPr>
            <w:tcW w:w="551" w:type="pct"/>
            <w:tcBorders>
              <w:top w:val="single" w:sz="12" w:space="0" w:color="auto"/>
            </w:tcBorders>
            <w:vAlign w:val="bottom"/>
          </w:tcPr>
          <w:p w14:paraId="2966F325" w14:textId="77777777" w:rsidR="00584118" w:rsidRPr="005B35F4" w:rsidRDefault="00584118" w:rsidP="006A6452">
            <w:pPr>
              <w:keepNext/>
              <w:keepLines/>
              <w:tabs>
                <w:tab w:val="decimal" w:pos="1202"/>
              </w:tabs>
              <w:spacing w:line="140" w:lineRule="exact"/>
              <w:jc w:val="right"/>
              <w:rPr>
                <w:rFonts w:ascii="Arial" w:hAnsi="Arial" w:cs="Arial"/>
                <w:b/>
                <w:bCs/>
                <w:color w:val="000000" w:themeColor="text1"/>
                <w:position w:val="4"/>
                <w:sz w:val="17"/>
                <w:szCs w:val="17"/>
                <w:lang w:val="hr-HR"/>
              </w:rPr>
            </w:pPr>
          </w:p>
        </w:tc>
        <w:tc>
          <w:tcPr>
            <w:tcW w:w="546" w:type="pct"/>
            <w:tcBorders>
              <w:top w:val="single" w:sz="12" w:space="0" w:color="auto"/>
            </w:tcBorders>
            <w:vAlign w:val="bottom"/>
          </w:tcPr>
          <w:p w14:paraId="6D8AAE4D" w14:textId="77777777" w:rsidR="00584118" w:rsidRPr="005B35F4" w:rsidRDefault="00584118" w:rsidP="006A6452">
            <w:pPr>
              <w:keepNext/>
              <w:keepLines/>
              <w:tabs>
                <w:tab w:val="decimal" w:pos="1202"/>
              </w:tabs>
              <w:spacing w:line="140" w:lineRule="exact"/>
              <w:jc w:val="right"/>
              <w:rPr>
                <w:rFonts w:ascii="Arial" w:hAnsi="Arial" w:cs="Arial"/>
                <w:b/>
                <w:bCs/>
                <w:color w:val="000000" w:themeColor="text1"/>
                <w:position w:val="4"/>
                <w:sz w:val="17"/>
                <w:szCs w:val="17"/>
                <w:lang w:val="hr-HR"/>
              </w:rPr>
            </w:pPr>
          </w:p>
        </w:tc>
        <w:tc>
          <w:tcPr>
            <w:tcW w:w="572" w:type="pct"/>
            <w:tcBorders>
              <w:top w:val="single" w:sz="12" w:space="0" w:color="auto"/>
            </w:tcBorders>
            <w:vAlign w:val="bottom"/>
          </w:tcPr>
          <w:p w14:paraId="7C4DB455" w14:textId="77777777" w:rsidR="00584118" w:rsidRPr="005B35F4" w:rsidRDefault="00584118" w:rsidP="006A6452">
            <w:pPr>
              <w:keepNext/>
              <w:keepLines/>
              <w:tabs>
                <w:tab w:val="decimal" w:pos="1202"/>
              </w:tabs>
              <w:spacing w:line="140" w:lineRule="exact"/>
              <w:jc w:val="right"/>
              <w:rPr>
                <w:rFonts w:ascii="Arial" w:hAnsi="Arial" w:cs="Arial"/>
                <w:b/>
                <w:bCs/>
                <w:color w:val="000000" w:themeColor="text1"/>
                <w:position w:val="4"/>
                <w:sz w:val="17"/>
                <w:szCs w:val="17"/>
                <w:lang w:val="hr-HR"/>
              </w:rPr>
            </w:pPr>
          </w:p>
        </w:tc>
        <w:tc>
          <w:tcPr>
            <w:tcW w:w="570" w:type="pct"/>
            <w:tcBorders>
              <w:top w:val="single" w:sz="12" w:space="0" w:color="auto"/>
            </w:tcBorders>
            <w:vAlign w:val="bottom"/>
          </w:tcPr>
          <w:p w14:paraId="4C0C2487" w14:textId="77777777" w:rsidR="00584118" w:rsidRPr="005B35F4" w:rsidRDefault="00584118" w:rsidP="006A6452">
            <w:pPr>
              <w:keepNext/>
              <w:keepLines/>
              <w:tabs>
                <w:tab w:val="decimal" w:pos="1202"/>
              </w:tabs>
              <w:spacing w:line="140" w:lineRule="exact"/>
              <w:jc w:val="right"/>
              <w:rPr>
                <w:rFonts w:ascii="Arial" w:hAnsi="Arial" w:cs="Arial"/>
                <w:b/>
                <w:bCs/>
                <w:color w:val="000000" w:themeColor="text1"/>
                <w:position w:val="4"/>
                <w:sz w:val="17"/>
                <w:szCs w:val="17"/>
                <w:lang w:val="hr-HR"/>
              </w:rPr>
            </w:pPr>
          </w:p>
        </w:tc>
        <w:tc>
          <w:tcPr>
            <w:tcW w:w="640" w:type="pct"/>
            <w:tcBorders>
              <w:top w:val="single" w:sz="12" w:space="0" w:color="auto"/>
            </w:tcBorders>
            <w:vAlign w:val="bottom"/>
          </w:tcPr>
          <w:p w14:paraId="08E22E6E" w14:textId="77777777" w:rsidR="00584118" w:rsidRPr="005B35F4" w:rsidRDefault="00584118" w:rsidP="006A6452">
            <w:pPr>
              <w:keepNext/>
              <w:keepLines/>
              <w:tabs>
                <w:tab w:val="decimal" w:pos="1202"/>
              </w:tabs>
              <w:spacing w:line="140" w:lineRule="exact"/>
              <w:jc w:val="right"/>
              <w:rPr>
                <w:rFonts w:ascii="Arial" w:hAnsi="Arial" w:cs="Arial"/>
                <w:b/>
                <w:bCs/>
                <w:color w:val="000000" w:themeColor="text1"/>
                <w:position w:val="4"/>
                <w:sz w:val="17"/>
                <w:szCs w:val="17"/>
                <w:lang w:val="hr-HR"/>
              </w:rPr>
            </w:pPr>
          </w:p>
        </w:tc>
        <w:tc>
          <w:tcPr>
            <w:tcW w:w="603" w:type="pct"/>
            <w:tcBorders>
              <w:top w:val="single" w:sz="12" w:space="0" w:color="auto"/>
            </w:tcBorders>
            <w:vAlign w:val="bottom"/>
          </w:tcPr>
          <w:p w14:paraId="681BEE33" w14:textId="77777777" w:rsidR="00584118" w:rsidRPr="005B35F4" w:rsidRDefault="00584118" w:rsidP="006A6452">
            <w:pPr>
              <w:keepNext/>
              <w:keepLines/>
              <w:tabs>
                <w:tab w:val="decimal" w:pos="1202"/>
              </w:tabs>
              <w:spacing w:line="140" w:lineRule="exact"/>
              <w:jc w:val="right"/>
              <w:rPr>
                <w:rFonts w:ascii="Arial" w:hAnsi="Arial" w:cs="Arial"/>
                <w:b/>
                <w:bCs/>
                <w:color w:val="000000" w:themeColor="text1"/>
                <w:position w:val="4"/>
                <w:sz w:val="17"/>
                <w:szCs w:val="17"/>
                <w:lang w:val="hr-HR"/>
              </w:rPr>
            </w:pPr>
          </w:p>
        </w:tc>
      </w:tr>
      <w:tr w:rsidR="00584118" w:rsidRPr="005B35F4" w14:paraId="1FA292F8" w14:textId="77777777" w:rsidTr="006A6452">
        <w:trPr>
          <w:trHeight w:val="145"/>
        </w:trPr>
        <w:tc>
          <w:tcPr>
            <w:tcW w:w="1517" w:type="pct"/>
            <w:vAlign w:val="bottom"/>
          </w:tcPr>
          <w:p w14:paraId="70DDC704" w14:textId="77777777" w:rsidR="00584118" w:rsidRPr="005B35F4" w:rsidRDefault="00584118" w:rsidP="006A6452">
            <w:pPr>
              <w:tabs>
                <w:tab w:val="right" w:pos="1202"/>
              </w:tabs>
              <w:spacing w:line="240" w:lineRule="exact"/>
              <w:outlineLvl w:val="0"/>
              <w:rPr>
                <w:rFonts w:ascii="Arial" w:hAnsi="Arial" w:cs="Arial"/>
                <w:b/>
                <w:bCs/>
                <w:color w:val="000000" w:themeColor="text1"/>
                <w:sz w:val="17"/>
                <w:szCs w:val="17"/>
                <w:lang w:val="hr-HR"/>
              </w:rPr>
            </w:pPr>
            <w:r w:rsidRPr="005B35F4">
              <w:rPr>
                <w:rFonts w:ascii="Arial" w:hAnsi="Arial" w:cs="Arial"/>
                <w:b/>
                <w:bCs/>
                <w:color w:val="000000" w:themeColor="text1"/>
                <w:sz w:val="17"/>
                <w:szCs w:val="17"/>
                <w:lang w:val="hr-HR"/>
              </w:rPr>
              <w:t>Obveze</w:t>
            </w:r>
          </w:p>
        </w:tc>
        <w:tc>
          <w:tcPr>
            <w:tcW w:w="551" w:type="pct"/>
            <w:vAlign w:val="bottom"/>
          </w:tcPr>
          <w:p w14:paraId="0728DE84" w14:textId="77777777" w:rsidR="00584118" w:rsidRPr="005B35F4" w:rsidRDefault="00584118" w:rsidP="006A6452">
            <w:pPr>
              <w:spacing w:line="240" w:lineRule="exact"/>
              <w:jc w:val="right"/>
              <w:outlineLvl w:val="0"/>
              <w:rPr>
                <w:rFonts w:ascii="Arial" w:hAnsi="Arial" w:cs="Arial"/>
                <w:color w:val="000000" w:themeColor="text1"/>
                <w:spacing w:val="-2"/>
                <w:sz w:val="17"/>
                <w:szCs w:val="17"/>
                <w:lang w:val="hr-HR"/>
              </w:rPr>
            </w:pPr>
          </w:p>
        </w:tc>
        <w:tc>
          <w:tcPr>
            <w:tcW w:w="546" w:type="pct"/>
            <w:vAlign w:val="bottom"/>
          </w:tcPr>
          <w:p w14:paraId="45ED1D62" w14:textId="77777777" w:rsidR="00584118" w:rsidRPr="005B35F4" w:rsidRDefault="00584118" w:rsidP="006A6452">
            <w:pPr>
              <w:spacing w:line="240" w:lineRule="exact"/>
              <w:jc w:val="right"/>
              <w:outlineLvl w:val="0"/>
              <w:rPr>
                <w:rFonts w:ascii="Arial" w:hAnsi="Arial" w:cs="Arial"/>
                <w:color w:val="000000" w:themeColor="text1"/>
                <w:spacing w:val="-2"/>
                <w:sz w:val="17"/>
                <w:szCs w:val="17"/>
                <w:lang w:val="hr-HR"/>
              </w:rPr>
            </w:pPr>
          </w:p>
        </w:tc>
        <w:tc>
          <w:tcPr>
            <w:tcW w:w="572" w:type="pct"/>
            <w:vAlign w:val="bottom"/>
          </w:tcPr>
          <w:p w14:paraId="348D119E" w14:textId="77777777" w:rsidR="00584118" w:rsidRPr="005B35F4" w:rsidRDefault="00584118" w:rsidP="006A6452">
            <w:pPr>
              <w:spacing w:line="240" w:lineRule="exact"/>
              <w:jc w:val="right"/>
              <w:outlineLvl w:val="0"/>
              <w:rPr>
                <w:rFonts w:ascii="Arial" w:hAnsi="Arial" w:cs="Arial"/>
                <w:color w:val="000000" w:themeColor="text1"/>
                <w:spacing w:val="-2"/>
                <w:sz w:val="17"/>
                <w:szCs w:val="17"/>
                <w:lang w:val="hr-HR"/>
              </w:rPr>
            </w:pPr>
          </w:p>
        </w:tc>
        <w:tc>
          <w:tcPr>
            <w:tcW w:w="570" w:type="pct"/>
            <w:vAlign w:val="bottom"/>
          </w:tcPr>
          <w:p w14:paraId="22E9AC26" w14:textId="77777777" w:rsidR="00584118" w:rsidRPr="005B35F4" w:rsidRDefault="00584118" w:rsidP="006A6452">
            <w:pPr>
              <w:spacing w:line="240" w:lineRule="exact"/>
              <w:jc w:val="right"/>
              <w:outlineLvl w:val="0"/>
              <w:rPr>
                <w:rFonts w:ascii="Arial" w:hAnsi="Arial" w:cs="Arial"/>
                <w:color w:val="000000" w:themeColor="text1"/>
                <w:spacing w:val="-2"/>
                <w:sz w:val="17"/>
                <w:szCs w:val="17"/>
                <w:lang w:val="hr-HR"/>
              </w:rPr>
            </w:pPr>
          </w:p>
        </w:tc>
        <w:tc>
          <w:tcPr>
            <w:tcW w:w="640" w:type="pct"/>
            <w:vAlign w:val="bottom"/>
          </w:tcPr>
          <w:p w14:paraId="797DE7CC" w14:textId="77777777" w:rsidR="00584118" w:rsidRPr="005B35F4" w:rsidRDefault="00584118" w:rsidP="006A6452">
            <w:pPr>
              <w:spacing w:line="240" w:lineRule="exact"/>
              <w:jc w:val="right"/>
              <w:outlineLvl w:val="0"/>
              <w:rPr>
                <w:rFonts w:ascii="Arial" w:hAnsi="Arial" w:cs="Arial"/>
                <w:color w:val="000000" w:themeColor="text1"/>
                <w:spacing w:val="-2"/>
                <w:sz w:val="17"/>
                <w:szCs w:val="17"/>
                <w:lang w:val="hr-HR"/>
              </w:rPr>
            </w:pPr>
          </w:p>
        </w:tc>
        <w:tc>
          <w:tcPr>
            <w:tcW w:w="603" w:type="pct"/>
            <w:vAlign w:val="bottom"/>
          </w:tcPr>
          <w:p w14:paraId="6E326D93" w14:textId="77777777" w:rsidR="00584118" w:rsidRPr="005B35F4" w:rsidRDefault="00584118" w:rsidP="006A6452">
            <w:pPr>
              <w:spacing w:line="240" w:lineRule="exact"/>
              <w:jc w:val="right"/>
              <w:outlineLvl w:val="0"/>
              <w:rPr>
                <w:rFonts w:ascii="Arial" w:hAnsi="Arial" w:cs="Arial"/>
                <w:color w:val="000000" w:themeColor="text1"/>
                <w:spacing w:val="-2"/>
                <w:sz w:val="17"/>
                <w:szCs w:val="17"/>
                <w:lang w:val="hr-HR"/>
              </w:rPr>
            </w:pPr>
          </w:p>
        </w:tc>
      </w:tr>
      <w:tr w:rsidR="00584118" w:rsidRPr="005B35F4" w14:paraId="1EBBDBA0" w14:textId="77777777" w:rsidTr="006A6452">
        <w:trPr>
          <w:trHeight w:val="152"/>
        </w:trPr>
        <w:tc>
          <w:tcPr>
            <w:tcW w:w="1517" w:type="pct"/>
            <w:vAlign w:val="bottom"/>
          </w:tcPr>
          <w:p w14:paraId="3AED0398" w14:textId="77777777" w:rsidR="00584118" w:rsidRPr="005B35F4" w:rsidRDefault="00584118" w:rsidP="006A6452">
            <w:pPr>
              <w:tabs>
                <w:tab w:val="right" w:pos="1202"/>
              </w:tabs>
              <w:spacing w:line="240" w:lineRule="exact"/>
              <w:outlineLvl w:val="0"/>
              <w:rPr>
                <w:rFonts w:ascii="Arial" w:hAnsi="Arial" w:cs="Arial"/>
                <w:color w:val="000000" w:themeColor="text1"/>
                <w:sz w:val="17"/>
                <w:szCs w:val="17"/>
                <w:lang w:val="hr-HR"/>
              </w:rPr>
            </w:pPr>
            <w:r w:rsidRPr="005B35F4">
              <w:rPr>
                <w:rFonts w:ascii="Arial" w:hAnsi="Arial" w:cs="Arial"/>
                <w:color w:val="000000" w:themeColor="text1"/>
                <w:spacing w:val="-2"/>
                <w:sz w:val="17"/>
                <w:szCs w:val="17"/>
                <w:lang w:val="hr-HR"/>
              </w:rPr>
              <w:t>Obveze po depozitima</w:t>
            </w:r>
          </w:p>
        </w:tc>
        <w:tc>
          <w:tcPr>
            <w:tcW w:w="551" w:type="pct"/>
            <w:tcBorders>
              <w:top w:val="nil"/>
              <w:left w:val="nil"/>
              <w:bottom w:val="nil"/>
              <w:right w:val="nil"/>
            </w:tcBorders>
            <w:vAlign w:val="bottom"/>
          </w:tcPr>
          <w:p w14:paraId="31AFAD58"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54.375</w:t>
            </w:r>
          </w:p>
        </w:tc>
        <w:tc>
          <w:tcPr>
            <w:tcW w:w="546" w:type="pct"/>
            <w:tcBorders>
              <w:top w:val="nil"/>
              <w:left w:val="nil"/>
              <w:bottom w:val="nil"/>
              <w:right w:val="nil"/>
            </w:tcBorders>
            <w:vAlign w:val="bottom"/>
          </w:tcPr>
          <w:p w14:paraId="3B99DB9E"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41</w:t>
            </w:r>
          </w:p>
        </w:tc>
        <w:tc>
          <w:tcPr>
            <w:tcW w:w="572" w:type="pct"/>
            <w:tcBorders>
              <w:top w:val="nil"/>
              <w:left w:val="nil"/>
              <w:bottom w:val="nil"/>
              <w:right w:val="nil"/>
            </w:tcBorders>
            <w:vAlign w:val="bottom"/>
          </w:tcPr>
          <w:p w14:paraId="188AFD4A"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29.752</w:t>
            </w:r>
          </w:p>
        </w:tc>
        <w:tc>
          <w:tcPr>
            <w:tcW w:w="570" w:type="pct"/>
            <w:tcBorders>
              <w:top w:val="nil"/>
              <w:left w:val="nil"/>
              <w:bottom w:val="nil"/>
              <w:right w:val="nil"/>
            </w:tcBorders>
            <w:vAlign w:val="bottom"/>
          </w:tcPr>
          <w:p w14:paraId="2723BEE6"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299</w:t>
            </w:r>
          </w:p>
        </w:tc>
        <w:tc>
          <w:tcPr>
            <w:tcW w:w="640" w:type="pct"/>
            <w:tcBorders>
              <w:top w:val="nil"/>
              <w:left w:val="nil"/>
              <w:bottom w:val="nil"/>
              <w:right w:val="nil"/>
            </w:tcBorders>
            <w:vAlign w:val="bottom"/>
          </w:tcPr>
          <w:p w14:paraId="215F4E2E"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11.045</w:t>
            </w:r>
          </w:p>
        </w:tc>
        <w:tc>
          <w:tcPr>
            <w:tcW w:w="603" w:type="pct"/>
            <w:tcBorders>
              <w:top w:val="nil"/>
              <w:left w:val="nil"/>
              <w:bottom w:val="nil"/>
              <w:right w:val="nil"/>
            </w:tcBorders>
            <w:vAlign w:val="bottom"/>
          </w:tcPr>
          <w:p w14:paraId="6046FF45"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95.512</w:t>
            </w:r>
          </w:p>
        </w:tc>
      </w:tr>
      <w:tr w:rsidR="00584118" w:rsidRPr="005B35F4" w14:paraId="4DFF3E82" w14:textId="77777777" w:rsidTr="006A6452">
        <w:trPr>
          <w:trHeight w:val="80"/>
        </w:trPr>
        <w:tc>
          <w:tcPr>
            <w:tcW w:w="1517" w:type="pct"/>
            <w:vAlign w:val="bottom"/>
          </w:tcPr>
          <w:p w14:paraId="27E54FA2" w14:textId="77777777" w:rsidR="00584118" w:rsidRPr="005B35F4" w:rsidRDefault="00584118" w:rsidP="006A6452">
            <w:pPr>
              <w:tabs>
                <w:tab w:val="right" w:pos="1202"/>
              </w:tabs>
              <w:spacing w:line="240" w:lineRule="exact"/>
              <w:outlineLvl w:val="0"/>
              <w:rPr>
                <w:rFonts w:ascii="Arial" w:hAnsi="Arial" w:cs="Arial"/>
                <w:color w:val="000000" w:themeColor="text1"/>
                <w:sz w:val="17"/>
                <w:szCs w:val="17"/>
                <w:lang w:val="hr-HR"/>
              </w:rPr>
            </w:pPr>
            <w:r w:rsidRPr="005B35F4">
              <w:rPr>
                <w:rFonts w:ascii="Arial" w:hAnsi="Arial" w:cs="Arial"/>
                <w:color w:val="000000" w:themeColor="text1"/>
                <w:spacing w:val="-2"/>
                <w:sz w:val="17"/>
                <w:szCs w:val="17"/>
                <w:lang w:val="hr-HR"/>
              </w:rPr>
              <w:t>Obveze po kreditima</w:t>
            </w:r>
          </w:p>
        </w:tc>
        <w:tc>
          <w:tcPr>
            <w:tcW w:w="551" w:type="pct"/>
            <w:tcBorders>
              <w:top w:val="nil"/>
              <w:left w:val="nil"/>
              <w:bottom w:val="nil"/>
              <w:right w:val="nil"/>
            </w:tcBorders>
            <w:vAlign w:val="bottom"/>
          </w:tcPr>
          <w:p w14:paraId="232CD0C5"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31.460</w:t>
            </w:r>
          </w:p>
        </w:tc>
        <w:tc>
          <w:tcPr>
            <w:tcW w:w="546" w:type="pct"/>
            <w:tcBorders>
              <w:top w:val="nil"/>
              <w:left w:val="nil"/>
              <w:bottom w:val="nil"/>
              <w:right w:val="nil"/>
            </w:tcBorders>
            <w:vAlign w:val="bottom"/>
          </w:tcPr>
          <w:p w14:paraId="0951E405" w14:textId="77777777" w:rsidR="00584118" w:rsidRPr="00EF5B26" w:rsidRDefault="00584118" w:rsidP="006A6452">
            <w:pPr>
              <w:jc w:val="right"/>
              <w:rPr>
                <w:rFonts w:ascii="Arial" w:hAnsi="Arial" w:cs="Arial"/>
                <w:color w:val="000000"/>
                <w:sz w:val="17"/>
                <w:szCs w:val="17"/>
              </w:rPr>
            </w:pPr>
            <w:r>
              <w:rPr>
                <w:rFonts w:ascii="Arial" w:hAnsi="Arial" w:cs="Arial"/>
                <w:color w:val="000000"/>
                <w:sz w:val="17"/>
                <w:szCs w:val="17"/>
              </w:rPr>
              <w:t>55.735**</w:t>
            </w:r>
          </w:p>
        </w:tc>
        <w:tc>
          <w:tcPr>
            <w:tcW w:w="572" w:type="pct"/>
            <w:tcBorders>
              <w:top w:val="nil"/>
              <w:left w:val="nil"/>
              <w:bottom w:val="nil"/>
              <w:right w:val="nil"/>
            </w:tcBorders>
            <w:vAlign w:val="bottom"/>
          </w:tcPr>
          <w:p w14:paraId="25A54E1D"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277.619</w:t>
            </w:r>
          </w:p>
        </w:tc>
        <w:tc>
          <w:tcPr>
            <w:tcW w:w="570" w:type="pct"/>
            <w:tcBorders>
              <w:top w:val="nil"/>
              <w:left w:val="nil"/>
              <w:bottom w:val="nil"/>
              <w:right w:val="nil"/>
            </w:tcBorders>
            <w:vAlign w:val="bottom"/>
          </w:tcPr>
          <w:p w14:paraId="51B26E26"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695.465</w:t>
            </w:r>
          </w:p>
        </w:tc>
        <w:tc>
          <w:tcPr>
            <w:tcW w:w="640" w:type="pct"/>
            <w:tcBorders>
              <w:top w:val="nil"/>
              <w:left w:val="nil"/>
              <w:bottom w:val="nil"/>
              <w:right w:val="nil"/>
            </w:tcBorders>
            <w:vAlign w:val="bottom"/>
          </w:tcPr>
          <w:p w14:paraId="453889D0"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1.227.989</w:t>
            </w:r>
          </w:p>
        </w:tc>
        <w:tc>
          <w:tcPr>
            <w:tcW w:w="603" w:type="pct"/>
            <w:tcBorders>
              <w:top w:val="nil"/>
              <w:left w:val="nil"/>
              <w:bottom w:val="nil"/>
              <w:right w:val="nil"/>
            </w:tcBorders>
            <w:vAlign w:val="bottom"/>
          </w:tcPr>
          <w:p w14:paraId="250BBA85"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2.288.268</w:t>
            </w:r>
          </w:p>
        </w:tc>
      </w:tr>
      <w:tr w:rsidR="00584118" w:rsidRPr="005B35F4" w14:paraId="01B4FC30" w14:textId="77777777" w:rsidTr="006A6452">
        <w:trPr>
          <w:trHeight w:val="293"/>
        </w:trPr>
        <w:tc>
          <w:tcPr>
            <w:tcW w:w="1517" w:type="pct"/>
            <w:vAlign w:val="bottom"/>
          </w:tcPr>
          <w:p w14:paraId="540DD1EC" w14:textId="77777777" w:rsidR="00584118" w:rsidRPr="005B35F4" w:rsidRDefault="00584118" w:rsidP="006A6452">
            <w:pPr>
              <w:tabs>
                <w:tab w:val="right" w:pos="1202"/>
              </w:tabs>
              <w:spacing w:line="240" w:lineRule="exact"/>
              <w:outlineLvl w:val="0"/>
              <w:rPr>
                <w:rFonts w:ascii="Arial" w:hAnsi="Arial" w:cs="Arial"/>
                <w:color w:val="000000" w:themeColor="text1"/>
                <w:spacing w:val="-2"/>
                <w:sz w:val="17"/>
                <w:szCs w:val="17"/>
                <w:lang w:val="hr-HR"/>
              </w:rPr>
            </w:pPr>
            <w:r w:rsidRPr="005B35F4">
              <w:rPr>
                <w:rFonts w:ascii="Arial" w:hAnsi="Arial" w:cs="Arial"/>
                <w:color w:val="000000" w:themeColor="text1"/>
                <w:spacing w:val="-2"/>
                <w:sz w:val="17"/>
                <w:szCs w:val="17"/>
                <w:lang w:val="hr-HR"/>
              </w:rPr>
              <w:t>Rezerviranja za garancije, preuzete i ostale obveze</w:t>
            </w:r>
          </w:p>
        </w:tc>
        <w:tc>
          <w:tcPr>
            <w:tcW w:w="551" w:type="pct"/>
            <w:tcBorders>
              <w:top w:val="nil"/>
              <w:left w:val="nil"/>
              <w:right w:val="nil"/>
            </w:tcBorders>
            <w:vAlign w:val="bottom"/>
          </w:tcPr>
          <w:p w14:paraId="313B3CA0" w14:textId="77777777" w:rsidR="00584118" w:rsidRPr="005B35F4" w:rsidDel="00F864B4" w:rsidRDefault="00584118" w:rsidP="006A6452">
            <w:pPr>
              <w:jc w:val="right"/>
              <w:rPr>
                <w:rFonts w:ascii="Arial" w:hAnsi="Arial" w:cs="Arial"/>
                <w:color w:val="000000"/>
                <w:sz w:val="17"/>
                <w:szCs w:val="17"/>
              </w:rPr>
            </w:pPr>
            <w:r>
              <w:rPr>
                <w:rFonts w:ascii="Arial" w:hAnsi="Arial" w:cs="Arial"/>
                <w:color w:val="000000"/>
                <w:sz w:val="17"/>
                <w:szCs w:val="17"/>
              </w:rPr>
              <w:t>10.471</w:t>
            </w:r>
          </w:p>
        </w:tc>
        <w:tc>
          <w:tcPr>
            <w:tcW w:w="546" w:type="pct"/>
            <w:tcBorders>
              <w:top w:val="nil"/>
              <w:left w:val="nil"/>
              <w:right w:val="nil"/>
            </w:tcBorders>
            <w:vAlign w:val="bottom"/>
          </w:tcPr>
          <w:p w14:paraId="4891A38F" w14:textId="77777777" w:rsidR="00584118" w:rsidRPr="005B35F4" w:rsidDel="00F864B4" w:rsidRDefault="00584118" w:rsidP="006A6452">
            <w:pPr>
              <w:jc w:val="right"/>
              <w:rPr>
                <w:rFonts w:ascii="Arial" w:hAnsi="Arial" w:cs="Arial"/>
                <w:color w:val="000000"/>
                <w:sz w:val="17"/>
                <w:szCs w:val="17"/>
              </w:rPr>
            </w:pPr>
            <w:r>
              <w:rPr>
                <w:rFonts w:ascii="Arial" w:hAnsi="Arial" w:cs="Arial"/>
                <w:color w:val="000000"/>
                <w:sz w:val="17"/>
                <w:szCs w:val="17"/>
              </w:rPr>
              <w:t>710</w:t>
            </w:r>
          </w:p>
        </w:tc>
        <w:tc>
          <w:tcPr>
            <w:tcW w:w="572" w:type="pct"/>
            <w:tcBorders>
              <w:top w:val="nil"/>
              <w:left w:val="nil"/>
              <w:right w:val="nil"/>
            </w:tcBorders>
            <w:vAlign w:val="bottom"/>
          </w:tcPr>
          <w:p w14:paraId="163C9233" w14:textId="77777777" w:rsidR="00584118" w:rsidRPr="005B35F4" w:rsidDel="00F864B4" w:rsidRDefault="00584118" w:rsidP="006A6452">
            <w:pPr>
              <w:jc w:val="right"/>
              <w:rPr>
                <w:rFonts w:ascii="Arial" w:hAnsi="Arial" w:cs="Arial"/>
                <w:color w:val="000000"/>
                <w:sz w:val="17"/>
                <w:szCs w:val="17"/>
              </w:rPr>
            </w:pPr>
            <w:r>
              <w:rPr>
                <w:rFonts w:ascii="Arial" w:hAnsi="Arial" w:cs="Arial"/>
                <w:color w:val="000000"/>
                <w:sz w:val="17"/>
                <w:szCs w:val="17"/>
              </w:rPr>
              <w:t>2.400</w:t>
            </w:r>
          </w:p>
        </w:tc>
        <w:tc>
          <w:tcPr>
            <w:tcW w:w="570" w:type="pct"/>
            <w:tcBorders>
              <w:top w:val="nil"/>
              <w:left w:val="nil"/>
              <w:right w:val="nil"/>
            </w:tcBorders>
            <w:vAlign w:val="bottom"/>
          </w:tcPr>
          <w:p w14:paraId="2CC15B90" w14:textId="77777777" w:rsidR="00584118" w:rsidRPr="005B35F4" w:rsidDel="00F864B4" w:rsidRDefault="00584118" w:rsidP="006A6452">
            <w:pPr>
              <w:jc w:val="right"/>
              <w:rPr>
                <w:rFonts w:ascii="Arial" w:hAnsi="Arial" w:cs="Arial"/>
                <w:color w:val="000000"/>
                <w:sz w:val="17"/>
                <w:szCs w:val="17"/>
              </w:rPr>
            </w:pPr>
            <w:r>
              <w:rPr>
                <w:rFonts w:ascii="Arial" w:hAnsi="Arial" w:cs="Arial"/>
                <w:color w:val="000000"/>
                <w:sz w:val="17"/>
                <w:szCs w:val="17"/>
              </w:rPr>
              <w:t>5.627</w:t>
            </w:r>
          </w:p>
        </w:tc>
        <w:tc>
          <w:tcPr>
            <w:tcW w:w="640" w:type="pct"/>
            <w:tcBorders>
              <w:top w:val="nil"/>
              <w:left w:val="nil"/>
              <w:right w:val="nil"/>
            </w:tcBorders>
            <w:vAlign w:val="bottom"/>
          </w:tcPr>
          <w:p w14:paraId="10E25D29" w14:textId="77777777" w:rsidR="00584118" w:rsidRPr="005B35F4" w:rsidDel="00F864B4" w:rsidRDefault="00584118" w:rsidP="006A6452">
            <w:pPr>
              <w:jc w:val="right"/>
              <w:rPr>
                <w:rFonts w:ascii="Arial" w:hAnsi="Arial" w:cs="Arial"/>
                <w:color w:val="000000"/>
                <w:sz w:val="17"/>
                <w:szCs w:val="17"/>
              </w:rPr>
            </w:pPr>
            <w:r>
              <w:rPr>
                <w:rFonts w:ascii="Arial" w:hAnsi="Arial" w:cs="Arial"/>
                <w:color w:val="000000"/>
                <w:sz w:val="17"/>
                <w:szCs w:val="17"/>
              </w:rPr>
              <w:t>4.160</w:t>
            </w:r>
          </w:p>
        </w:tc>
        <w:tc>
          <w:tcPr>
            <w:tcW w:w="603" w:type="pct"/>
            <w:tcBorders>
              <w:top w:val="nil"/>
              <w:left w:val="nil"/>
              <w:right w:val="nil"/>
            </w:tcBorders>
            <w:vAlign w:val="bottom"/>
          </w:tcPr>
          <w:p w14:paraId="571CAA10" w14:textId="77777777" w:rsidR="00584118" w:rsidRPr="005B35F4" w:rsidDel="00F864B4" w:rsidRDefault="00584118" w:rsidP="006A6452">
            <w:pPr>
              <w:jc w:val="right"/>
              <w:rPr>
                <w:rFonts w:ascii="Arial" w:hAnsi="Arial" w:cs="Arial"/>
                <w:color w:val="000000"/>
                <w:sz w:val="17"/>
                <w:szCs w:val="17"/>
              </w:rPr>
            </w:pPr>
            <w:r>
              <w:rPr>
                <w:rFonts w:ascii="Arial" w:hAnsi="Arial" w:cs="Arial"/>
                <w:color w:val="000000"/>
                <w:sz w:val="17"/>
                <w:szCs w:val="17"/>
              </w:rPr>
              <w:t>23.368</w:t>
            </w:r>
          </w:p>
        </w:tc>
      </w:tr>
      <w:tr w:rsidR="00584118" w:rsidRPr="005B35F4" w14:paraId="667C4B5B" w14:textId="77777777" w:rsidTr="006A6452">
        <w:trPr>
          <w:trHeight w:val="137"/>
        </w:trPr>
        <w:tc>
          <w:tcPr>
            <w:tcW w:w="1517" w:type="pct"/>
            <w:vAlign w:val="bottom"/>
          </w:tcPr>
          <w:p w14:paraId="173B5EC9" w14:textId="77777777" w:rsidR="00584118" w:rsidRPr="005B35F4" w:rsidRDefault="00584118" w:rsidP="006A6452">
            <w:pPr>
              <w:tabs>
                <w:tab w:val="right" w:pos="1202"/>
              </w:tabs>
              <w:spacing w:line="240" w:lineRule="exact"/>
              <w:outlineLvl w:val="0"/>
              <w:rPr>
                <w:rFonts w:ascii="Arial" w:hAnsi="Arial" w:cs="Arial"/>
                <w:color w:val="000000" w:themeColor="text1"/>
                <w:sz w:val="17"/>
                <w:szCs w:val="17"/>
                <w:lang w:val="hr-HR"/>
              </w:rPr>
            </w:pPr>
            <w:r w:rsidRPr="005B35F4">
              <w:rPr>
                <w:rFonts w:ascii="Arial" w:hAnsi="Arial" w:cs="Arial"/>
                <w:color w:val="000000" w:themeColor="text1"/>
                <w:spacing w:val="-2"/>
                <w:sz w:val="17"/>
                <w:szCs w:val="17"/>
                <w:lang w:val="hr-HR"/>
              </w:rPr>
              <w:t>Ostale obveze</w:t>
            </w:r>
          </w:p>
        </w:tc>
        <w:tc>
          <w:tcPr>
            <w:tcW w:w="551" w:type="pct"/>
            <w:tcBorders>
              <w:top w:val="nil"/>
              <w:left w:val="nil"/>
              <w:bottom w:val="single" w:sz="4" w:space="0" w:color="auto"/>
              <w:right w:val="nil"/>
            </w:tcBorders>
            <w:vAlign w:val="bottom"/>
          </w:tcPr>
          <w:p w14:paraId="5BAFF1FA"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38.208</w:t>
            </w:r>
          </w:p>
        </w:tc>
        <w:tc>
          <w:tcPr>
            <w:tcW w:w="546" w:type="pct"/>
            <w:tcBorders>
              <w:top w:val="nil"/>
              <w:left w:val="nil"/>
              <w:bottom w:val="single" w:sz="4" w:space="0" w:color="auto"/>
              <w:right w:val="nil"/>
            </w:tcBorders>
            <w:vAlign w:val="bottom"/>
          </w:tcPr>
          <w:p w14:paraId="07E2F411"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2.589</w:t>
            </w:r>
          </w:p>
        </w:tc>
        <w:tc>
          <w:tcPr>
            <w:tcW w:w="572" w:type="pct"/>
            <w:tcBorders>
              <w:top w:val="nil"/>
              <w:left w:val="nil"/>
              <w:bottom w:val="single" w:sz="4" w:space="0" w:color="auto"/>
              <w:right w:val="nil"/>
            </w:tcBorders>
            <w:vAlign w:val="bottom"/>
          </w:tcPr>
          <w:p w14:paraId="28B9E766"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8.757</w:t>
            </w:r>
          </w:p>
        </w:tc>
        <w:tc>
          <w:tcPr>
            <w:tcW w:w="570" w:type="pct"/>
            <w:tcBorders>
              <w:top w:val="nil"/>
              <w:left w:val="nil"/>
              <w:bottom w:val="single" w:sz="4" w:space="0" w:color="auto"/>
              <w:right w:val="nil"/>
            </w:tcBorders>
            <w:vAlign w:val="bottom"/>
          </w:tcPr>
          <w:p w14:paraId="7EEF08DF"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20.531</w:t>
            </w:r>
          </w:p>
        </w:tc>
        <w:tc>
          <w:tcPr>
            <w:tcW w:w="640" w:type="pct"/>
            <w:tcBorders>
              <w:top w:val="nil"/>
              <w:left w:val="nil"/>
              <w:bottom w:val="single" w:sz="4" w:space="0" w:color="auto"/>
              <w:right w:val="nil"/>
            </w:tcBorders>
            <w:vAlign w:val="bottom"/>
          </w:tcPr>
          <w:p w14:paraId="33344487"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15.179</w:t>
            </w:r>
          </w:p>
        </w:tc>
        <w:tc>
          <w:tcPr>
            <w:tcW w:w="603" w:type="pct"/>
            <w:tcBorders>
              <w:top w:val="nil"/>
              <w:left w:val="nil"/>
              <w:bottom w:val="single" w:sz="4" w:space="0" w:color="auto"/>
              <w:right w:val="nil"/>
            </w:tcBorders>
            <w:vAlign w:val="bottom"/>
          </w:tcPr>
          <w:p w14:paraId="7735D012"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85.264</w:t>
            </w:r>
          </w:p>
        </w:tc>
      </w:tr>
      <w:tr w:rsidR="00584118" w:rsidRPr="005B35F4" w14:paraId="7869A283" w14:textId="77777777" w:rsidTr="006A6452">
        <w:trPr>
          <w:trHeight w:val="145"/>
        </w:trPr>
        <w:tc>
          <w:tcPr>
            <w:tcW w:w="1517" w:type="pct"/>
          </w:tcPr>
          <w:p w14:paraId="4963D5F9" w14:textId="77777777" w:rsidR="00584118" w:rsidRPr="005B35F4" w:rsidRDefault="00584118" w:rsidP="006A6452">
            <w:pPr>
              <w:tabs>
                <w:tab w:val="right" w:pos="1202"/>
              </w:tabs>
              <w:spacing w:line="240" w:lineRule="exact"/>
              <w:outlineLvl w:val="0"/>
              <w:rPr>
                <w:rFonts w:ascii="Arial" w:hAnsi="Arial" w:cs="Arial"/>
                <w:b/>
                <w:bCs/>
                <w:color w:val="000000" w:themeColor="text1"/>
                <w:sz w:val="17"/>
                <w:szCs w:val="17"/>
                <w:lang w:val="hr-HR"/>
              </w:rPr>
            </w:pPr>
            <w:r w:rsidRPr="005B35F4">
              <w:rPr>
                <w:rFonts w:ascii="Arial" w:hAnsi="Arial" w:cs="Arial"/>
                <w:b/>
                <w:bCs/>
                <w:color w:val="000000" w:themeColor="text1"/>
                <w:sz w:val="17"/>
                <w:szCs w:val="17"/>
                <w:lang w:val="hr-HR"/>
              </w:rPr>
              <w:t>Ukupne obveze</w:t>
            </w:r>
          </w:p>
        </w:tc>
        <w:tc>
          <w:tcPr>
            <w:tcW w:w="551" w:type="pct"/>
            <w:tcBorders>
              <w:top w:val="single" w:sz="4" w:space="0" w:color="auto"/>
              <w:left w:val="nil"/>
              <w:bottom w:val="single" w:sz="8" w:space="0" w:color="auto"/>
              <w:right w:val="nil"/>
            </w:tcBorders>
            <w:vAlign w:val="bottom"/>
          </w:tcPr>
          <w:p w14:paraId="16148B39" w14:textId="77777777" w:rsidR="00584118" w:rsidRPr="003C3893" w:rsidRDefault="00584118" w:rsidP="006A6452">
            <w:pPr>
              <w:jc w:val="right"/>
              <w:rPr>
                <w:rFonts w:ascii="Arial" w:hAnsi="Arial" w:cs="Arial"/>
                <w:b/>
                <w:bCs/>
                <w:color w:val="000000"/>
                <w:sz w:val="17"/>
                <w:szCs w:val="17"/>
              </w:rPr>
            </w:pPr>
            <w:r>
              <w:rPr>
                <w:rFonts w:ascii="Arial" w:hAnsi="Arial" w:cs="Arial"/>
                <w:b/>
                <w:bCs/>
                <w:color w:val="000000"/>
                <w:sz w:val="17"/>
                <w:szCs w:val="17"/>
              </w:rPr>
              <w:t>134.514</w:t>
            </w:r>
          </w:p>
        </w:tc>
        <w:tc>
          <w:tcPr>
            <w:tcW w:w="546" w:type="pct"/>
            <w:tcBorders>
              <w:top w:val="single" w:sz="4" w:space="0" w:color="auto"/>
              <w:left w:val="nil"/>
              <w:bottom w:val="single" w:sz="8" w:space="0" w:color="auto"/>
              <w:right w:val="nil"/>
            </w:tcBorders>
            <w:vAlign w:val="bottom"/>
          </w:tcPr>
          <w:p w14:paraId="2D2DD469" w14:textId="77777777" w:rsidR="00584118" w:rsidRPr="003C3893" w:rsidRDefault="00584118" w:rsidP="006A6452">
            <w:pPr>
              <w:jc w:val="right"/>
              <w:rPr>
                <w:rFonts w:ascii="Arial" w:hAnsi="Arial" w:cs="Arial"/>
                <w:b/>
                <w:bCs/>
                <w:color w:val="000000"/>
                <w:sz w:val="17"/>
                <w:szCs w:val="17"/>
              </w:rPr>
            </w:pPr>
            <w:r>
              <w:rPr>
                <w:rFonts w:ascii="Arial" w:hAnsi="Arial" w:cs="Arial"/>
                <w:b/>
                <w:bCs/>
                <w:color w:val="000000"/>
                <w:sz w:val="17"/>
                <w:szCs w:val="17"/>
              </w:rPr>
              <w:t>59.075</w:t>
            </w:r>
          </w:p>
        </w:tc>
        <w:tc>
          <w:tcPr>
            <w:tcW w:w="572" w:type="pct"/>
            <w:tcBorders>
              <w:top w:val="single" w:sz="4" w:space="0" w:color="auto"/>
              <w:left w:val="nil"/>
              <w:bottom w:val="single" w:sz="8" w:space="0" w:color="auto"/>
              <w:right w:val="nil"/>
            </w:tcBorders>
            <w:vAlign w:val="bottom"/>
          </w:tcPr>
          <w:p w14:paraId="523A9DA7" w14:textId="77777777" w:rsidR="00584118" w:rsidRPr="003C3893" w:rsidRDefault="00584118" w:rsidP="006A6452">
            <w:pPr>
              <w:jc w:val="right"/>
              <w:rPr>
                <w:rFonts w:ascii="Arial" w:hAnsi="Arial" w:cs="Arial"/>
                <w:b/>
                <w:bCs/>
                <w:color w:val="000000"/>
                <w:sz w:val="17"/>
                <w:szCs w:val="17"/>
              </w:rPr>
            </w:pPr>
            <w:r>
              <w:rPr>
                <w:rFonts w:ascii="Arial" w:hAnsi="Arial" w:cs="Arial"/>
                <w:b/>
                <w:bCs/>
                <w:color w:val="000000"/>
                <w:sz w:val="17"/>
                <w:szCs w:val="17"/>
              </w:rPr>
              <w:t>318.528</w:t>
            </w:r>
          </w:p>
        </w:tc>
        <w:tc>
          <w:tcPr>
            <w:tcW w:w="570" w:type="pct"/>
            <w:tcBorders>
              <w:top w:val="single" w:sz="4" w:space="0" w:color="auto"/>
              <w:left w:val="nil"/>
              <w:bottom w:val="single" w:sz="8" w:space="0" w:color="auto"/>
              <w:right w:val="nil"/>
            </w:tcBorders>
            <w:vAlign w:val="bottom"/>
          </w:tcPr>
          <w:p w14:paraId="2DBF03E2" w14:textId="77777777" w:rsidR="00584118" w:rsidRPr="003C3893" w:rsidRDefault="00584118" w:rsidP="006A6452">
            <w:pPr>
              <w:jc w:val="right"/>
              <w:rPr>
                <w:rFonts w:ascii="Arial" w:hAnsi="Arial" w:cs="Arial"/>
                <w:b/>
                <w:bCs/>
                <w:color w:val="000000"/>
                <w:sz w:val="17"/>
                <w:szCs w:val="17"/>
              </w:rPr>
            </w:pPr>
            <w:r>
              <w:rPr>
                <w:rFonts w:ascii="Arial" w:hAnsi="Arial" w:cs="Arial"/>
                <w:b/>
                <w:bCs/>
                <w:color w:val="000000"/>
                <w:sz w:val="17"/>
                <w:szCs w:val="17"/>
              </w:rPr>
              <w:t>721.922</w:t>
            </w:r>
          </w:p>
        </w:tc>
        <w:tc>
          <w:tcPr>
            <w:tcW w:w="640" w:type="pct"/>
            <w:tcBorders>
              <w:top w:val="single" w:sz="4" w:space="0" w:color="auto"/>
              <w:left w:val="nil"/>
              <w:bottom w:val="single" w:sz="8" w:space="0" w:color="auto"/>
              <w:right w:val="nil"/>
            </w:tcBorders>
            <w:vAlign w:val="bottom"/>
          </w:tcPr>
          <w:p w14:paraId="1404C461" w14:textId="77777777" w:rsidR="00584118" w:rsidRPr="003C3893" w:rsidRDefault="00584118" w:rsidP="006A6452">
            <w:pPr>
              <w:jc w:val="right"/>
              <w:rPr>
                <w:rFonts w:ascii="Arial" w:hAnsi="Arial" w:cs="Arial"/>
                <w:b/>
                <w:bCs/>
                <w:color w:val="000000"/>
                <w:sz w:val="17"/>
                <w:szCs w:val="17"/>
              </w:rPr>
            </w:pPr>
            <w:r>
              <w:rPr>
                <w:rFonts w:ascii="Arial" w:hAnsi="Arial" w:cs="Arial"/>
                <w:b/>
                <w:bCs/>
                <w:color w:val="000000"/>
                <w:sz w:val="17"/>
                <w:szCs w:val="17"/>
              </w:rPr>
              <w:t>1.258.373</w:t>
            </w:r>
          </w:p>
        </w:tc>
        <w:tc>
          <w:tcPr>
            <w:tcW w:w="603" w:type="pct"/>
            <w:tcBorders>
              <w:top w:val="single" w:sz="4" w:space="0" w:color="auto"/>
              <w:left w:val="nil"/>
              <w:bottom w:val="single" w:sz="8" w:space="0" w:color="auto"/>
              <w:right w:val="nil"/>
            </w:tcBorders>
            <w:vAlign w:val="bottom"/>
          </w:tcPr>
          <w:p w14:paraId="15EE7776" w14:textId="77777777" w:rsidR="00584118" w:rsidRPr="003C3893" w:rsidRDefault="00584118" w:rsidP="006A6452">
            <w:pPr>
              <w:jc w:val="right"/>
              <w:rPr>
                <w:rFonts w:ascii="Arial" w:hAnsi="Arial" w:cs="Arial"/>
                <w:b/>
                <w:bCs/>
                <w:color w:val="000000"/>
                <w:sz w:val="17"/>
                <w:szCs w:val="17"/>
              </w:rPr>
            </w:pPr>
            <w:r>
              <w:rPr>
                <w:rFonts w:ascii="Arial" w:hAnsi="Arial" w:cs="Arial"/>
                <w:b/>
                <w:bCs/>
                <w:color w:val="000000"/>
                <w:sz w:val="17"/>
                <w:szCs w:val="17"/>
              </w:rPr>
              <w:t>2.492.412</w:t>
            </w:r>
          </w:p>
        </w:tc>
      </w:tr>
      <w:tr w:rsidR="00584118" w:rsidRPr="005B35F4" w14:paraId="2CEFA8F9" w14:textId="77777777" w:rsidTr="006A6452">
        <w:trPr>
          <w:trHeight w:val="71"/>
        </w:trPr>
        <w:tc>
          <w:tcPr>
            <w:tcW w:w="1517" w:type="pct"/>
          </w:tcPr>
          <w:p w14:paraId="078C61B9" w14:textId="77777777" w:rsidR="00584118" w:rsidRPr="005B35F4" w:rsidRDefault="00584118" w:rsidP="006A6452">
            <w:pPr>
              <w:tabs>
                <w:tab w:val="right" w:pos="1202"/>
              </w:tabs>
              <w:spacing w:line="240" w:lineRule="exact"/>
              <w:outlineLvl w:val="0"/>
              <w:rPr>
                <w:rFonts w:ascii="Arial" w:hAnsi="Arial" w:cs="Arial"/>
                <w:b/>
                <w:bCs/>
                <w:color w:val="000000" w:themeColor="text1"/>
                <w:spacing w:val="-2"/>
                <w:sz w:val="17"/>
                <w:szCs w:val="17"/>
                <w:lang w:val="hr-HR"/>
              </w:rPr>
            </w:pPr>
            <w:r w:rsidRPr="005B35F4">
              <w:rPr>
                <w:rFonts w:ascii="Arial" w:hAnsi="Arial" w:cs="Arial"/>
                <w:b/>
                <w:bCs/>
                <w:color w:val="000000" w:themeColor="text1"/>
                <w:spacing w:val="-2"/>
                <w:sz w:val="17"/>
                <w:szCs w:val="17"/>
                <w:lang w:val="hr-HR"/>
              </w:rPr>
              <w:t>Likvidnosni jaz</w:t>
            </w:r>
          </w:p>
        </w:tc>
        <w:tc>
          <w:tcPr>
            <w:tcW w:w="551" w:type="pct"/>
            <w:tcBorders>
              <w:top w:val="single" w:sz="12" w:space="0" w:color="auto"/>
              <w:left w:val="nil"/>
              <w:bottom w:val="single" w:sz="12" w:space="0" w:color="auto"/>
              <w:right w:val="nil"/>
            </w:tcBorders>
            <w:vAlign w:val="bottom"/>
          </w:tcPr>
          <w:p w14:paraId="2F8D9980" w14:textId="77777777" w:rsidR="00584118" w:rsidRPr="005B35F4" w:rsidRDefault="00584118" w:rsidP="006A6452">
            <w:pPr>
              <w:jc w:val="right"/>
              <w:rPr>
                <w:rFonts w:ascii="Arial" w:hAnsi="Arial" w:cs="Arial"/>
                <w:b/>
                <w:bCs/>
                <w:color w:val="000000"/>
                <w:sz w:val="17"/>
                <w:szCs w:val="17"/>
              </w:rPr>
            </w:pPr>
            <w:r>
              <w:rPr>
                <w:rFonts w:ascii="Arial" w:hAnsi="Arial" w:cs="Arial"/>
                <w:b/>
                <w:bCs/>
                <w:color w:val="000000"/>
                <w:sz w:val="17"/>
                <w:szCs w:val="17"/>
              </w:rPr>
              <w:t>527.785</w:t>
            </w:r>
          </w:p>
        </w:tc>
        <w:tc>
          <w:tcPr>
            <w:tcW w:w="546" w:type="pct"/>
            <w:tcBorders>
              <w:top w:val="single" w:sz="12" w:space="0" w:color="auto"/>
              <w:left w:val="nil"/>
              <w:bottom w:val="single" w:sz="12" w:space="0" w:color="auto"/>
              <w:right w:val="nil"/>
            </w:tcBorders>
            <w:vAlign w:val="bottom"/>
          </w:tcPr>
          <w:p w14:paraId="66468C2E" w14:textId="77777777" w:rsidR="00584118" w:rsidRPr="005B35F4" w:rsidRDefault="00584118" w:rsidP="006A6452">
            <w:pPr>
              <w:jc w:val="right"/>
              <w:rPr>
                <w:rFonts w:ascii="Arial" w:hAnsi="Arial" w:cs="Arial"/>
                <w:b/>
                <w:bCs/>
                <w:color w:val="000000"/>
                <w:sz w:val="17"/>
                <w:szCs w:val="17"/>
              </w:rPr>
            </w:pPr>
            <w:r>
              <w:rPr>
                <w:rFonts w:ascii="Arial" w:hAnsi="Arial" w:cs="Arial"/>
                <w:b/>
                <w:bCs/>
                <w:color w:val="000000"/>
                <w:sz w:val="17"/>
                <w:szCs w:val="17"/>
              </w:rPr>
              <w:t>132.944</w:t>
            </w:r>
          </w:p>
        </w:tc>
        <w:tc>
          <w:tcPr>
            <w:tcW w:w="572" w:type="pct"/>
            <w:tcBorders>
              <w:top w:val="single" w:sz="12" w:space="0" w:color="auto"/>
              <w:left w:val="nil"/>
              <w:bottom w:val="single" w:sz="12" w:space="0" w:color="auto"/>
              <w:right w:val="nil"/>
            </w:tcBorders>
            <w:vAlign w:val="bottom"/>
          </w:tcPr>
          <w:p w14:paraId="3B7CA1E5" w14:textId="77777777" w:rsidR="00584118" w:rsidRPr="005B35F4" w:rsidRDefault="00584118" w:rsidP="006A6452">
            <w:pPr>
              <w:jc w:val="right"/>
              <w:rPr>
                <w:rFonts w:ascii="Arial" w:hAnsi="Arial" w:cs="Arial"/>
                <w:b/>
                <w:bCs/>
                <w:color w:val="000000"/>
                <w:sz w:val="17"/>
                <w:szCs w:val="17"/>
              </w:rPr>
            </w:pPr>
            <w:r>
              <w:rPr>
                <w:rFonts w:ascii="Arial" w:hAnsi="Arial" w:cs="Arial"/>
                <w:b/>
                <w:bCs/>
                <w:color w:val="000000"/>
                <w:sz w:val="17"/>
                <w:szCs w:val="17"/>
              </w:rPr>
              <w:t>100.697</w:t>
            </w:r>
          </w:p>
        </w:tc>
        <w:tc>
          <w:tcPr>
            <w:tcW w:w="570" w:type="pct"/>
            <w:tcBorders>
              <w:top w:val="single" w:sz="12" w:space="0" w:color="auto"/>
              <w:left w:val="nil"/>
              <w:bottom w:val="single" w:sz="12" w:space="0" w:color="auto"/>
              <w:right w:val="nil"/>
            </w:tcBorders>
            <w:vAlign w:val="bottom"/>
          </w:tcPr>
          <w:p w14:paraId="375B9839" w14:textId="77777777" w:rsidR="00584118" w:rsidRPr="005B35F4" w:rsidRDefault="00584118" w:rsidP="006A6452">
            <w:pPr>
              <w:jc w:val="right"/>
              <w:rPr>
                <w:rFonts w:ascii="Arial" w:hAnsi="Arial" w:cs="Arial"/>
                <w:b/>
                <w:bCs/>
                <w:color w:val="000000"/>
                <w:sz w:val="17"/>
                <w:szCs w:val="17"/>
              </w:rPr>
            </w:pPr>
            <w:r>
              <w:rPr>
                <w:rFonts w:ascii="Arial" w:hAnsi="Arial" w:cs="Arial"/>
                <w:b/>
                <w:bCs/>
                <w:color w:val="000000"/>
                <w:sz w:val="17"/>
                <w:szCs w:val="17"/>
              </w:rPr>
              <w:t>277.717</w:t>
            </w:r>
          </w:p>
        </w:tc>
        <w:tc>
          <w:tcPr>
            <w:tcW w:w="640" w:type="pct"/>
            <w:tcBorders>
              <w:top w:val="single" w:sz="12" w:space="0" w:color="auto"/>
              <w:left w:val="nil"/>
              <w:bottom w:val="single" w:sz="12" w:space="0" w:color="auto"/>
              <w:right w:val="nil"/>
            </w:tcBorders>
            <w:vAlign w:val="bottom"/>
          </w:tcPr>
          <w:p w14:paraId="4FEB87DD" w14:textId="77777777" w:rsidR="00584118" w:rsidRPr="005B35F4" w:rsidRDefault="00584118" w:rsidP="006A6452">
            <w:pPr>
              <w:jc w:val="right"/>
              <w:rPr>
                <w:rFonts w:ascii="Arial" w:hAnsi="Arial" w:cs="Arial"/>
                <w:b/>
                <w:bCs/>
                <w:color w:val="000000"/>
                <w:sz w:val="17"/>
                <w:szCs w:val="17"/>
              </w:rPr>
            </w:pPr>
            <w:r>
              <w:rPr>
                <w:rFonts w:ascii="Arial" w:hAnsi="Arial" w:cs="Arial"/>
                <w:b/>
                <w:bCs/>
                <w:color w:val="000000"/>
                <w:sz w:val="17"/>
                <w:szCs w:val="17"/>
              </w:rPr>
              <w:t>464.350</w:t>
            </w:r>
          </w:p>
        </w:tc>
        <w:tc>
          <w:tcPr>
            <w:tcW w:w="603" w:type="pct"/>
            <w:tcBorders>
              <w:top w:val="single" w:sz="12" w:space="0" w:color="auto"/>
              <w:left w:val="nil"/>
              <w:bottom w:val="single" w:sz="12" w:space="0" w:color="auto"/>
              <w:right w:val="nil"/>
            </w:tcBorders>
            <w:vAlign w:val="bottom"/>
          </w:tcPr>
          <w:p w14:paraId="19C81C3A" w14:textId="77777777" w:rsidR="00584118" w:rsidRPr="005B35F4" w:rsidRDefault="00584118" w:rsidP="006A6452">
            <w:pPr>
              <w:jc w:val="right"/>
              <w:rPr>
                <w:rFonts w:ascii="Arial" w:hAnsi="Arial" w:cs="Arial"/>
                <w:b/>
                <w:bCs/>
                <w:color w:val="000000"/>
                <w:sz w:val="17"/>
                <w:szCs w:val="17"/>
              </w:rPr>
            </w:pPr>
            <w:r>
              <w:rPr>
                <w:rFonts w:ascii="Arial" w:hAnsi="Arial" w:cs="Arial"/>
                <w:b/>
                <w:bCs/>
                <w:color w:val="000000"/>
                <w:sz w:val="17"/>
                <w:szCs w:val="17"/>
              </w:rPr>
              <w:t>1.503.493</w:t>
            </w:r>
          </w:p>
        </w:tc>
      </w:tr>
      <w:tr w:rsidR="00584118" w:rsidRPr="005B35F4" w14:paraId="0A64FD64" w14:textId="77777777" w:rsidTr="006A6452">
        <w:trPr>
          <w:trHeight w:hRule="exact" w:val="219"/>
        </w:trPr>
        <w:tc>
          <w:tcPr>
            <w:tcW w:w="1517" w:type="pct"/>
            <w:vAlign w:val="bottom"/>
          </w:tcPr>
          <w:p w14:paraId="01323260" w14:textId="77777777" w:rsidR="00584118" w:rsidRPr="005B35F4" w:rsidRDefault="00584118" w:rsidP="006A6452">
            <w:pPr>
              <w:tabs>
                <w:tab w:val="right" w:pos="1202"/>
              </w:tabs>
              <w:spacing w:line="240" w:lineRule="exact"/>
              <w:outlineLvl w:val="0"/>
              <w:rPr>
                <w:rFonts w:ascii="Arial" w:hAnsi="Arial" w:cs="Arial"/>
                <w:b/>
                <w:bCs/>
                <w:color w:val="000000" w:themeColor="text1"/>
                <w:spacing w:val="-2"/>
                <w:sz w:val="17"/>
                <w:szCs w:val="17"/>
                <w:lang w:val="hr-HR"/>
              </w:rPr>
            </w:pPr>
          </w:p>
        </w:tc>
        <w:tc>
          <w:tcPr>
            <w:tcW w:w="551" w:type="pct"/>
            <w:tcBorders>
              <w:top w:val="single" w:sz="12" w:space="0" w:color="auto"/>
              <w:left w:val="nil"/>
              <w:right w:val="nil"/>
            </w:tcBorders>
            <w:vAlign w:val="bottom"/>
          </w:tcPr>
          <w:p w14:paraId="7DC33F26" w14:textId="77777777" w:rsidR="00584118" w:rsidRPr="005B35F4" w:rsidRDefault="00584118" w:rsidP="006A6452">
            <w:pPr>
              <w:jc w:val="right"/>
              <w:rPr>
                <w:rFonts w:ascii="Arial" w:hAnsi="Arial" w:cs="Arial"/>
                <w:color w:val="000000"/>
                <w:sz w:val="17"/>
                <w:szCs w:val="17"/>
              </w:rPr>
            </w:pPr>
          </w:p>
        </w:tc>
        <w:tc>
          <w:tcPr>
            <w:tcW w:w="546" w:type="pct"/>
            <w:tcBorders>
              <w:top w:val="single" w:sz="12" w:space="0" w:color="auto"/>
              <w:left w:val="nil"/>
              <w:right w:val="nil"/>
            </w:tcBorders>
            <w:vAlign w:val="bottom"/>
          </w:tcPr>
          <w:p w14:paraId="465A9070" w14:textId="77777777" w:rsidR="00584118" w:rsidRPr="005B35F4" w:rsidRDefault="00584118" w:rsidP="006A6452">
            <w:pPr>
              <w:jc w:val="right"/>
              <w:rPr>
                <w:rFonts w:ascii="Arial" w:hAnsi="Arial" w:cs="Arial"/>
                <w:color w:val="000000"/>
                <w:sz w:val="17"/>
                <w:szCs w:val="17"/>
              </w:rPr>
            </w:pPr>
          </w:p>
        </w:tc>
        <w:tc>
          <w:tcPr>
            <w:tcW w:w="572" w:type="pct"/>
            <w:tcBorders>
              <w:top w:val="single" w:sz="12" w:space="0" w:color="auto"/>
              <w:left w:val="nil"/>
              <w:right w:val="nil"/>
            </w:tcBorders>
            <w:vAlign w:val="bottom"/>
          </w:tcPr>
          <w:p w14:paraId="1B63F2D4" w14:textId="77777777" w:rsidR="00584118" w:rsidRPr="005B35F4" w:rsidRDefault="00584118" w:rsidP="006A6452">
            <w:pPr>
              <w:jc w:val="right"/>
              <w:rPr>
                <w:rFonts w:ascii="Arial" w:hAnsi="Arial" w:cs="Arial"/>
                <w:color w:val="000000"/>
                <w:sz w:val="17"/>
                <w:szCs w:val="17"/>
              </w:rPr>
            </w:pPr>
          </w:p>
        </w:tc>
        <w:tc>
          <w:tcPr>
            <w:tcW w:w="570" w:type="pct"/>
            <w:tcBorders>
              <w:top w:val="single" w:sz="12" w:space="0" w:color="auto"/>
              <w:left w:val="nil"/>
              <w:right w:val="nil"/>
            </w:tcBorders>
            <w:vAlign w:val="bottom"/>
          </w:tcPr>
          <w:p w14:paraId="64677632" w14:textId="77777777" w:rsidR="00584118" w:rsidRPr="005B35F4" w:rsidRDefault="00584118" w:rsidP="006A6452">
            <w:pPr>
              <w:jc w:val="right"/>
              <w:rPr>
                <w:rFonts w:ascii="Arial" w:hAnsi="Arial" w:cs="Arial"/>
                <w:color w:val="000000"/>
                <w:sz w:val="17"/>
                <w:szCs w:val="17"/>
              </w:rPr>
            </w:pPr>
          </w:p>
        </w:tc>
        <w:tc>
          <w:tcPr>
            <w:tcW w:w="640" w:type="pct"/>
            <w:tcBorders>
              <w:top w:val="single" w:sz="12" w:space="0" w:color="auto"/>
              <w:left w:val="nil"/>
              <w:right w:val="nil"/>
            </w:tcBorders>
            <w:vAlign w:val="bottom"/>
          </w:tcPr>
          <w:p w14:paraId="702E4B6E" w14:textId="77777777" w:rsidR="00584118" w:rsidRPr="005B35F4" w:rsidRDefault="00584118" w:rsidP="006A6452">
            <w:pPr>
              <w:jc w:val="right"/>
              <w:rPr>
                <w:rFonts w:ascii="Arial" w:hAnsi="Arial" w:cs="Arial"/>
                <w:color w:val="000000"/>
                <w:sz w:val="17"/>
                <w:szCs w:val="17"/>
              </w:rPr>
            </w:pPr>
          </w:p>
        </w:tc>
        <w:tc>
          <w:tcPr>
            <w:tcW w:w="603" w:type="pct"/>
            <w:tcBorders>
              <w:top w:val="single" w:sz="12" w:space="0" w:color="auto"/>
              <w:left w:val="nil"/>
              <w:right w:val="nil"/>
            </w:tcBorders>
            <w:vAlign w:val="bottom"/>
          </w:tcPr>
          <w:p w14:paraId="3B10B10C" w14:textId="77777777" w:rsidR="00584118" w:rsidRPr="005B35F4" w:rsidRDefault="00584118" w:rsidP="006A6452">
            <w:pPr>
              <w:jc w:val="right"/>
              <w:rPr>
                <w:rFonts w:ascii="Arial" w:hAnsi="Arial" w:cs="Arial"/>
                <w:color w:val="000000"/>
                <w:sz w:val="17"/>
                <w:szCs w:val="17"/>
              </w:rPr>
            </w:pPr>
          </w:p>
        </w:tc>
      </w:tr>
      <w:tr w:rsidR="00584118" w:rsidRPr="005B35F4" w14:paraId="531C2435" w14:textId="77777777" w:rsidTr="006A6452">
        <w:trPr>
          <w:trHeight w:hRule="exact" w:val="271"/>
        </w:trPr>
        <w:tc>
          <w:tcPr>
            <w:tcW w:w="1517" w:type="pct"/>
            <w:tcBorders>
              <w:top w:val="nil"/>
              <w:left w:val="nil"/>
              <w:bottom w:val="nil"/>
              <w:right w:val="nil"/>
            </w:tcBorders>
            <w:vAlign w:val="center"/>
          </w:tcPr>
          <w:p w14:paraId="5F59AB9C" w14:textId="77777777" w:rsidR="00584118" w:rsidRPr="005B35F4" w:rsidRDefault="00584118" w:rsidP="006A6452">
            <w:pPr>
              <w:tabs>
                <w:tab w:val="right" w:pos="1202"/>
              </w:tabs>
              <w:spacing w:line="240" w:lineRule="exact"/>
              <w:outlineLvl w:val="0"/>
              <w:rPr>
                <w:rFonts w:ascii="Arial" w:hAnsi="Arial" w:cs="Arial"/>
                <w:b/>
                <w:bCs/>
                <w:color w:val="000000" w:themeColor="text1"/>
                <w:spacing w:val="-2"/>
                <w:sz w:val="17"/>
                <w:szCs w:val="17"/>
                <w:lang w:val="hr-HR"/>
              </w:rPr>
            </w:pPr>
            <w:r w:rsidRPr="005B35F4">
              <w:rPr>
                <w:rFonts w:ascii="Arial" w:hAnsi="Arial" w:cs="Arial"/>
                <w:b/>
                <w:bCs/>
                <w:color w:val="000000" w:themeColor="text1"/>
                <w:sz w:val="17"/>
                <w:szCs w:val="17"/>
                <w:lang w:val="hr-HR"/>
              </w:rPr>
              <w:t>Garancije i preuzete obveze</w:t>
            </w:r>
          </w:p>
        </w:tc>
        <w:tc>
          <w:tcPr>
            <w:tcW w:w="551" w:type="pct"/>
            <w:tcBorders>
              <w:top w:val="nil"/>
              <w:left w:val="nil"/>
              <w:bottom w:val="nil"/>
              <w:right w:val="nil"/>
            </w:tcBorders>
            <w:vAlign w:val="bottom"/>
          </w:tcPr>
          <w:p w14:paraId="0E19680D" w14:textId="77777777" w:rsidR="00584118" w:rsidRPr="005B35F4" w:rsidRDefault="00584118" w:rsidP="006A6452">
            <w:pPr>
              <w:jc w:val="right"/>
              <w:rPr>
                <w:rFonts w:ascii="Arial" w:hAnsi="Arial" w:cs="Arial"/>
                <w:color w:val="000000"/>
                <w:sz w:val="17"/>
                <w:szCs w:val="17"/>
              </w:rPr>
            </w:pPr>
          </w:p>
        </w:tc>
        <w:tc>
          <w:tcPr>
            <w:tcW w:w="546" w:type="pct"/>
            <w:tcBorders>
              <w:top w:val="nil"/>
              <w:left w:val="nil"/>
              <w:bottom w:val="nil"/>
              <w:right w:val="nil"/>
            </w:tcBorders>
            <w:vAlign w:val="bottom"/>
          </w:tcPr>
          <w:p w14:paraId="7FB96F2B" w14:textId="77777777" w:rsidR="00584118" w:rsidRPr="005B35F4" w:rsidRDefault="00584118" w:rsidP="006A6452">
            <w:pPr>
              <w:jc w:val="right"/>
              <w:rPr>
                <w:rFonts w:ascii="Arial" w:hAnsi="Arial" w:cs="Arial"/>
                <w:color w:val="000000"/>
                <w:sz w:val="17"/>
                <w:szCs w:val="17"/>
              </w:rPr>
            </w:pPr>
          </w:p>
        </w:tc>
        <w:tc>
          <w:tcPr>
            <w:tcW w:w="572" w:type="pct"/>
            <w:tcBorders>
              <w:top w:val="nil"/>
              <w:left w:val="nil"/>
              <w:bottom w:val="nil"/>
              <w:right w:val="nil"/>
            </w:tcBorders>
            <w:vAlign w:val="bottom"/>
          </w:tcPr>
          <w:p w14:paraId="07EACA86" w14:textId="77777777" w:rsidR="00584118" w:rsidRPr="005B35F4" w:rsidRDefault="00584118" w:rsidP="006A6452">
            <w:pPr>
              <w:jc w:val="right"/>
              <w:rPr>
                <w:rFonts w:ascii="Arial" w:hAnsi="Arial" w:cs="Arial"/>
                <w:color w:val="000000"/>
                <w:sz w:val="17"/>
                <w:szCs w:val="17"/>
              </w:rPr>
            </w:pPr>
          </w:p>
        </w:tc>
        <w:tc>
          <w:tcPr>
            <w:tcW w:w="570" w:type="pct"/>
            <w:tcBorders>
              <w:top w:val="nil"/>
              <w:left w:val="nil"/>
              <w:bottom w:val="nil"/>
              <w:right w:val="nil"/>
            </w:tcBorders>
            <w:vAlign w:val="bottom"/>
          </w:tcPr>
          <w:p w14:paraId="55681A92" w14:textId="77777777" w:rsidR="00584118" w:rsidRPr="005B35F4" w:rsidRDefault="00584118" w:rsidP="006A6452">
            <w:pPr>
              <w:jc w:val="right"/>
              <w:rPr>
                <w:rFonts w:ascii="Arial" w:hAnsi="Arial" w:cs="Arial"/>
                <w:color w:val="000000"/>
                <w:sz w:val="17"/>
                <w:szCs w:val="17"/>
              </w:rPr>
            </w:pPr>
          </w:p>
        </w:tc>
        <w:tc>
          <w:tcPr>
            <w:tcW w:w="640" w:type="pct"/>
            <w:tcBorders>
              <w:top w:val="nil"/>
              <w:left w:val="nil"/>
              <w:bottom w:val="nil"/>
              <w:right w:val="nil"/>
            </w:tcBorders>
            <w:vAlign w:val="bottom"/>
          </w:tcPr>
          <w:p w14:paraId="15D02D1B" w14:textId="77777777" w:rsidR="00584118" w:rsidRPr="005B35F4" w:rsidRDefault="00584118" w:rsidP="006A6452">
            <w:pPr>
              <w:jc w:val="right"/>
              <w:rPr>
                <w:rFonts w:ascii="Arial" w:hAnsi="Arial" w:cs="Arial"/>
                <w:color w:val="000000"/>
                <w:sz w:val="17"/>
                <w:szCs w:val="17"/>
              </w:rPr>
            </w:pPr>
          </w:p>
        </w:tc>
        <w:tc>
          <w:tcPr>
            <w:tcW w:w="603" w:type="pct"/>
            <w:tcBorders>
              <w:top w:val="nil"/>
              <w:left w:val="nil"/>
              <w:bottom w:val="nil"/>
              <w:right w:val="nil"/>
            </w:tcBorders>
            <w:vAlign w:val="bottom"/>
          </w:tcPr>
          <w:p w14:paraId="6E5F2505" w14:textId="77777777" w:rsidR="00584118" w:rsidRPr="005B35F4" w:rsidRDefault="00584118" w:rsidP="006A6452">
            <w:pPr>
              <w:jc w:val="right"/>
              <w:rPr>
                <w:rFonts w:ascii="Arial" w:hAnsi="Arial" w:cs="Arial"/>
                <w:color w:val="000000"/>
                <w:sz w:val="17"/>
                <w:szCs w:val="17"/>
              </w:rPr>
            </w:pPr>
          </w:p>
        </w:tc>
      </w:tr>
      <w:tr w:rsidR="00584118" w:rsidRPr="005B35F4" w14:paraId="617CE166" w14:textId="77777777" w:rsidTr="006A6452">
        <w:trPr>
          <w:trHeight w:hRule="exact" w:val="271"/>
        </w:trPr>
        <w:tc>
          <w:tcPr>
            <w:tcW w:w="1517" w:type="pct"/>
            <w:tcBorders>
              <w:top w:val="nil"/>
              <w:left w:val="nil"/>
              <w:bottom w:val="nil"/>
              <w:right w:val="nil"/>
            </w:tcBorders>
            <w:vAlign w:val="center"/>
          </w:tcPr>
          <w:p w14:paraId="79A5D49A" w14:textId="77777777" w:rsidR="00584118" w:rsidRPr="005B35F4" w:rsidRDefault="00584118" w:rsidP="006A6452">
            <w:pPr>
              <w:tabs>
                <w:tab w:val="right" w:pos="1202"/>
              </w:tabs>
              <w:spacing w:line="240" w:lineRule="exact"/>
              <w:outlineLvl w:val="0"/>
              <w:rPr>
                <w:rFonts w:ascii="Arial" w:hAnsi="Arial" w:cs="Arial"/>
                <w:b/>
                <w:bCs/>
                <w:color w:val="000000" w:themeColor="text1"/>
                <w:spacing w:val="-2"/>
                <w:sz w:val="17"/>
                <w:szCs w:val="17"/>
                <w:lang w:val="hr-HR"/>
              </w:rPr>
            </w:pPr>
            <w:r w:rsidRPr="005B35F4">
              <w:rPr>
                <w:rFonts w:ascii="Arial" w:hAnsi="Arial" w:cs="Arial"/>
                <w:color w:val="000000" w:themeColor="text1"/>
                <w:sz w:val="17"/>
                <w:szCs w:val="17"/>
                <w:lang w:val="hr-HR"/>
              </w:rPr>
              <w:t xml:space="preserve">Izdane garancije </w:t>
            </w:r>
          </w:p>
        </w:tc>
        <w:tc>
          <w:tcPr>
            <w:tcW w:w="551" w:type="pct"/>
            <w:tcBorders>
              <w:top w:val="nil"/>
              <w:left w:val="nil"/>
              <w:bottom w:val="nil"/>
              <w:right w:val="nil"/>
            </w:tcBorders>
            <w:vAlign w:val="bottom"/>
          </w:tcPr>
          <w:p w14:paraId="69D9FF7E"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59.473</w:t>
            </w:r>
          </w:p>
        </w:tc>
        <w:tc>
          <w:tcPr>
            <w:tcW w:w="546" w:type="pct"/>
            <w:tcBorders>
              <w:top w:val="nil"/>
              <w:left w:val="nil"/>
              <w:bottom w:val="nil"/>
              <w:right w:val="nil"/>
            </w:tcBorders>
            <w:vAlign w:val="bottom"/>
          </w:tcPr>
          <w:p w14:paraId="6B2B862C"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572" w:type="pct"/>
            <w:tcBorders>
              <w:top w:val="nil"/>
              <w:left w:val="nil"/>
              <w:bottom w:val="nil"/>
              <w:right w:val="nil"/>
            </w:tcBorders>
            <w:vAlign w:val="bottom"/>
          </w:tcPr>
          <w:p w14:paraId="7FC73A6B"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570" w:type="pct"/>
            <w:tcBorders>
              <w:top w:val="nil"/>
              <w:left w:val="nil"/>
              <w:bottom w:val="nil"/>
              <w:right w:val="nil"/>
            </w:tcBorders>
            <w:vAlign w:val="bottom"/>
          </w:tcPr>
          <w:p w14:paraId="19192591"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640" w:type="pct"/>
            <w:tcBorders>
              <w:top w:val="nil"/>
              <w:left w:val="nil"/>
              <w:bottom w:val="nil"/>
              <w:right w:val="nil"/>
            </w:tcBorders>
            <w:vAlign w:val="bottom"/>
          </w:tcPr>
          <w:p w14:paraId="74C2E78A"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603" w:type="pct"/>
            <w:tcBorders>
              <w:top w:val="nil"/>
              <w:left w:val="nil"/>
              <w:bottom w:val="nil"/>
              <w:right w:val="nil"/>
            </w:tcBorders>
            <w:vAlign w:val="bottom"/>
          </w:tcPr>
          <w:p w14:paraId="74399E5A"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59.473</w:t>
            </w:r>
          </w:p>
        </w:tc>
      </w:tr>
      <w:tr w:rsidR="00584118" w:rsidRPr="005B35F4" w14:paraId="3CCB401D" w14:textId="77777777" w:rsidTr="006A6452">
        <w:trPr>
          <w:trHeight w:hRule="exact" w:val="271"/>
        </w:trPr>
        <w:tc>
          <w:tcPr>
            <w:tcW w:w="1517" w:type="pct"/>
            <w:tcBorders>
              <w:top w:val="nil"/>
              <w:left w:val="nil"/>
              <w:bottom w:val="nil"/>
              <w:right w:val="nil"/>
            </w:tcBorders>
            <w:vAlign w:val="center"/>
          </w:tcPr>
          <w:p w14:paraId="0EDFE5E4" w14:textId="77777777" w:rsidR="00584118" w:rsidRPr="005B35F4" w:rsidRDefault="00584118" w:rsidP="006A6452">
            <w:pPr>
              <w:tabs>
                <w:tab w:val="right" w:pos="1202"/>
              </w:tabs>
              <w:spacing w:line="240" w:lineRule="exact"/>
              <w:outlineLvl w:val="0"/>
              <w:rPr>
                <w:rFonts w:ascii="Arial" w:hAnsi="Arial" w:cs="Arial"/>
                <w:b/>
                <w:bCs/>
                <w:color w:val="000000" w:themeColor="text1"/>
                <w:spacing w:val="-2"/>
                <w:sz w:val="17"/>
                <w:szCs w:val="17"/>
                <w:lang w:val="hr-HR"/>
              </w:rPr>
            </w:pPr>
            <w:r w:rsidRPr="005B35F4">
              <w:rPr>
                <w:rFonts w:ascii="Arial" w:hAnsi="Arial" w:cs="Arial"/>
                <w:color w:val="000000" w:themeColor="text1"/>
                <w:sz w:val="17"/>
                <w:szCs w:val="17"/>
                <w:lang w:val="hr-HR"/>
              </w:rPr>
              <w:t>Izdane garancije u devizama</w:t>
            </w:r>
          </w:p>
        </w:tc>
        <w:tc>
          <w:tcPr>
            <w:tcW w:w="551" w:type="pct"/>
            <w:tcBorders>
              <w:top w:val="nil"/>
              <w:left w:val="nil"/>
              <w:bottom w:val="nil"/>
              <w:right w:val="nil"/>
            </w:tcBorders>
            <w:vAlign w:val="bottom"/>
          </w:tcPr>
          <w:p w14:paraId="3E831B85"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4.846</w:t>
            </w:r>
          </w:p>
        </w:tc>
        <w:tc>
          <w:tcPr>
            <w:tcW w:w="546" w:type="pct"/>
            <w:tcBorders>
              <w:top w:val="nil"/>
              <w:left w:val="nil"/>
              <w:bottom w:val="nil"/>
              <w:right w:val="nil"/>
            </w:tcBorders>
            <w:vAlign w:val="bottom"/>
          </w:tcPr>
          <w:p w14:paraId="46C37FED"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572" w:type="pct"/>
            <w:tcBorders>
              <w:top w:val="nil"/>
              <w:left w:val="nil"/>
              <w:bottom w:val="nil"/>
              <w:right w:val="nil"/>
            </w:tcBorders>
            <w:vAlign w:val="bottom"/>
          </w:tcPr>
          <w:p w14:paraId="550F934B"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570" w:type="pct"/>
            <w:tcBorders>
              <w:top w:val="nil"/>
              <w:left w:val="nil"/>
              <w:bottom w:val="nil"/>
              <w:right w:val="nil"/>
            </w:tcBorders>
            <w:vAlign w:val="bottom"/>
          </w:tcPr>
          <w:p w14:paraId="5192892C"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640" w:type="pct"/>
            <w:tcBorders>
              <w:top w:val="nil"/>
              <w:left w:val="nil"/>
              <w:bottom w:val="nil"/>
              <w:right w:val="nil"/>
            </w:tcBorders>
            <w:vAlign w:val="bottom"/>
          </w:tcPr>
          <w:p w14:paraId="7DA55085"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603" w:type="pct"/>
            <w:tcBorders>
              <w:top w:val="nil"/>
              <w:left w:val="nil"/>
              <w:bottom w:val="nil"/>
              <w:right w:val="nil"/>
            </w:tcBorders>
            <w:vAlign w:val="bottom"/>
          </w:tcPr>
          <w:p w14:paraId="4A0F01F7"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4.846</w:t>
            </w:r>
          </w:p>
        </w:tc>
      </w:tr>
      <w:tr w:rsidR="00584118" w:rsidRPr="005B35F4" w14:paraId="38E23749" w14:textId="77777777" w:rsidTr="006A6452">
        <w:trPr>
          <w:trHeight w:hRule="exact" w:val="271"/>
        </w:trPr>
        <w:tc>
          <w:tcPr>
            <w:tcW w:w="1517" w:type="pct"/>
            <w:tcBorders>
              <w:top w:val="nil"/>
              <w:left w:val="nil"/>
              <w:bottom w:val="nil"/>
              <w:right w:val="nil"/>
            </w:tcBorders>
            <w:vAlign w:val="center"/>
          </w:tcPr>
          <w:p w14:paraId="5C677B24" w14:textId="77777777" w:rsidR="00584118" w:rsidRPr="005B35F4" w:rsidRDefault="00584118" w:rsidP="006A6452">
            <w:pPr>
              <w:tabs>
                <w:tab w:val="right" w:pos="1202"/>
              </w:tabs>
              <w:spacing w:line="240" w:lineRule="exact"/>
              <w:outlineLvl w:val="0"/>
              <w:rPr>
                <w:rFonts w:ascii="Arial" w:hAnsi="Arial" w:cs="Arial"/>
                <w:b/>
                <w:bCs/>
                <w:color w:val="000000" w:themeColor="text1"/>
                <w:spacing w:val="-2"/>
                <w:sz w:val="17"/>
                <w:szCs w:val="17"/>
                <w:lang w:val="hr-HR"/>
              </w:rPr>
            </w:pPr>
            <w:r w:rsidRPr="005B35F4">
              <w:rPr>
                <w:rFonts w:ascii="Arial" w:hAnsi="Arial" w:cs="Arial"/>
                <w:color w:val="000000" w:themeColor="text1"/>
                <w:sz w:val="17"/>
                <w:szCs w:val="17"/>
                <w:lang w:val="hr-HR"/>
              </w:rPr>
              <w:t>Preuzete obveze po kreditima</w:t>
            </w:r>
          </w:p>
        </w:tc>
        <w:tc>
          <w:tcPr>
            <w:tcW w:w="551" w:type="pct"/>
            <w:tcBorders>
              <w:top w:val="nil"/>
              <w:left w:val="nil"/>
              <w:bottom w:val="nil"/>
              <w:right w:val="nil"/>
            </w:tcBorders>
            <w:vAlign w:val="bottom"/>
          </w:tcPr>
          <w:p w14:paraId="08EBEF6B"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480.198</w:t>
            </w:r>
          </w:p>
        </w:tc>
        <w:tc>
          <w:tcPr>
            <w:tcW w:w="546" w:type="pct"/>
            <w:tcBorders>
              <w:top w:val="nil"/>
              <w:left w:val="nil"/>
              <w:bottom w:val="nil"/>
              <w:right w:val="nil"/>
            </w:tcBorders>
            <w:vAlign w:val="bottom"/>
          </w:tcPr>
          <w:p w14:paraId="5E4C9F74"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572" w:type="pct"/>
            <w:tcBorders>
              <w:top w:val="nil"/>
              <w:left w:val="nil"/>
              <w:bottom w:val="nil"/>
              <w:right w:val="nil"/>
            </w:tcBorders>
            <w:vAlign w:val="bottom"/>
          </w:tcPr>
          <w:p w14:paraId="3C8E1F33"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570" w:type="pct"/>
            <w:tcBorders>
              <w:top w:val="nil"/>
              <w:left w:val="nil"/>
              <w:bottom w:val="nil"/>
              <w:right w:val="nil"/>
            </w:tcBorders>
            <w:vAlign w:val="bottom"/>
          </w:tcPr>
          <w:p w14:paraId="334FBD3F"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640" w:type="pct"/>
            <w:tcBorders>
              <w:top w:val="nil"/>
              <w:left w:val="nil"/>
              <w:bottom w:val="nil"/>
              <w:right w:val="nil"/>
            </w:tcBorders>
            <w:vAlign w:val="bottom"/>
          </w:tcPr>
          <w:p w14:paraId="151BEBF0"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603" w:type="pct"/>
            <w:tcBorders>
              <w:top w:val="nil"/>
              <w:left w:val="nil"/>
              <w:bottom w:val="nil"/>
              <w:right w:val="nil"/>
            </w:tcBorders>
            <w:vAlign w:val="bottom"/>
          </w:tcPr>
          <w:p w14:paraId="6B3705B1"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480.198</w:t>
            </w:r>
          </w:p>
        </w:tc>
      </w:tr>
      <w:tr w:rsidR="00584118" w:rsidRPr="005B35F4" w14:paraId="1817547D" w14:textId="77777777" w:rsidTr="006A6452">
        <w:trPr>
          <w:trHeight w:hRule="exact" w:val="271"/>
        </w:trPr>
        <w:tc>
          <w:tcPr>
            <w:tcW w:w="1517" w:type="pct"/>
            <w:tcBorders>
              <w:top w:val="nil"/>
              <w:left w:val="nil"/>
              <w:bottom w:val="nil"/>
              <w:right w:val="nil"/>
            </w:tcBorders>
            <w:vAlign w:val="bottom"/>
          </w:tcPr>
          <w:p w14:paraId="596FB938" w14:textId="77777777" w:rsidR="00584118" w:rsidRPr="005B35F4" w:rsidRDefault="00584118" w:rsidP="006A6452">
            <w:pPr>
              <w:tabs>
                <w:tab w:val="right" w:pos="1202"/>
              </w:tabs>
              <w:spacing w:line="240" w:lineRule="exact"/>
              <w:outlineLvl w:val="0"/>
              <w:rPr>
                <w:rFonts w:ascii="Arial" w:hAnsi="Arial" w:cs="Arial"/>
                <w:color w:val="000000" w:themeColor="text1"/>
                <w:sz w:val="17"/>
                <w:szCs w:val="17"/>
                <w:lang w:val="hr-HR"/>
              </w:rPr>
            </w:pPr>
            <w:r w:rsidRPr="005B35F4">
              <w:rPr>
                <w:rFonts w:ascii="Arial" w:hAnsi="Arial" w:cs="Arial"/>
                <w:color w:val="000000" w:themeColor="text1"/>
                <w:sz w:val="17"/>
                <w:szCs w:val="17"/>
                <w:lang w:val="hr-HR"/>
              </w:rPr>
              <w:t>Upisani a neuplaćeni kapital EIF-a</w:t>
            </w:r>
          </w:p>
        </w:tc>
        <w:tc>
          <w:tcPr>
            <w:tcW w:w="551" w:type="pct"/>
            <w:tcBorders>
              <w:top w:val="nil"/>
              <w:left w:val="nil"/>
              <w:bottom w:val="nil"/>
              <w:right w:val="nil"/>
            </w:tcBorders>
            <w:vAlign w:val="bottom"/>
          </w:tcPr>
          <w:p w14:paraId="2E21810C"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10.400</w:t>
            </w:r>
          </w:p>
        </w:tc>
        <w:tc>
          <w:tcPr>
            <w:tcW w:w="546" w:type="pct"/>
            <w:tcBorders>
              <w:top w:val="nil"/>
              <w:left w:val="nil"/>
              <w:bottom w:val="nil"/>
              <w:right w:val="nil"/>
            </w:tcBorders>
            <w:vAlign w:val="bottom"/>
          </w:tcPr>
          <w:p w14:paraId="56606BD2"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572" w:type="pct"/>
            <w:tcBorders>
              <w:top w:val="nil"/>
              <w:left w:val="nil"/>
              <w:bottom w:val="nil"/>
              <w:right w:val="nil"/>
            </w:tcBorders>
            <w:vAlign w:val="bottom"/>
          </w:tcPr>
          <w:p w14:paraId="4C15358C"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570" w:type="pct"/>
            <w:tcBorders>
              <w:top w:val="nil"/>
              <w:left w:val="nil"/>
              <w:bottom w:val="nil"/>
              <w:right w:val="nil"/>
            </w:tcBorders>
            <w:vAlign w:val="bottom"/>
          </w:tcPr>
          <w:p w14:paraId="64B42907"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640" w:type="pct"/>
            <w:tcBorders>
              <w:top w:val="nil"/>
              <w:left w:val="nil"/>
              <w:bottom w:val="nil"/>
              <w:right w:val="nil"/>
            </w:tcBorders>
            <w:vAlign w:val="bottom"/>
          </w:tcPr>
          <w:p w14:paraId="6E96E455"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603" w:type="pct"/>
            <w:tcBorders>
              <w:top w:val="nil"/>
              <w:left w:val="nil"/>
              <w:bottom w:val="nil"/>
              <w:right w:val="nil"/>
            </w:tcBorders>
            <w:vAlign w:val="bottom"/>
          </w:tcPr>
          <w:p w14:paraId="2DC27536"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10.400</w:t>
            </w:r>
          </w:p>
        </w:tc>
      </w:tr>
      <w:tr w:rsidR="00584118" w:rsidRPr="005B35F4" w14:paraId="41E268E0" w14:textId="77777777" w:rsidTr="006A6452">
        <w:trPr>
          <w:trHeight w:hRule="exact" w:val="271"/>
        </w:trPr>
        <w:tc>
          <w:tcPr>
            <w:tcW w:w="1517" w:type="pct"/>
            <w:tcBorders>
              <w:top w:val="nil"/>
              <w:left w:val="nil"/>
              <w:bottom w:val="nil"/>
              <w:right w:val="nil"/>
            </w:tcBorders>
            <w:vAlign w:val="bottom"/>
          </w:tcPr>
          <w:p w14:paraId="5210F7E8" w14:textId="77777777" w:rsidR="00584118" w:rsidRPr="005B35F4" w:rsidRDefault="00584118" w:rsidP="006A6452">
            <w:pPr>
              <w:tabs>
                <w:tab w:val="right" w:pos="1202"/>
              </w:tabs>
              <w:spacing w:line="240" w:lineRule="exact"/>
              <w:outlineLvl w:val="0"/>
              <w:rPr>
                <w:rFonts w:ascii="Arial" w:hAnsi="Arial" w:cs="Arial"/>
                <w:color w:val="000000" w:themeColor="text1"/>
                <w:sz w:val="17"/>
                <w:szCs w:val="17"/>
                <w:lang w:val="hr-HR"/>
              </w:rPr>
            </w:pPr>
            <w:r w:rsidRPr="005B35F4">
              <w:rPr>
                <w:rFonts w:ascii="Arial" w:hAnsi="Arial" w:cs="Arial"/>
                <w:color w:val="000000"/>
                <w:sz w:val="17"/>
                <w:szCs w:val="17"/>
                <w:lang w:val="hr-HR"/>
              </w:rPr>
              <w:t>Ugovorena obveza EIF CROGIP</w:t>
            </w:r>
          </w:p>
        </w:tc>
        <w:tc>
          <w:tcPr>
            <w:tcW w:w="551" w:type="pct"/>
            <w:tcBorders>
              <w:top w:val="nil"/>
              <w:left w:val="nil"/>
              <w:right w:val="nil"/>
            </w:tcBorders>
            <w:vAlign w:val="bottom"/>
          </w:tcPr>
          <w:p w14:paraId="70035778"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145</w:t>
            </w:r>
          </w:p>
        </w:tc>
        <w:tc>
          <w:tcPr>
            <w:tcW w:w="546" w:type="pct"/>
            <w:tcBorders>
              <w:top w:val="nil"/>
              <w:left w:val="nil"/>
              <w:right w:val="nil"/>
            </w:tcBorders>
            <w:vAlign w:val="bottom"/>
          </w:tcPr>
          <w:p w14:paraId="4B3F8EC7" w14:textId="77777777" w:rsidR="00584118" w:rsidRPr="005B35F4" w:rsidRDefault="00584118" w:rsidP="006A6452">
            <w:pPr>
              <w:rPr>
                <w:rFonts w:ascii="Arial" w:hAnsi="Arial" w:cs="Arial"/>
                <w:color w:val="000000"/>
                <w:sz w:val="17"/>
                <w:szCs w:val="17"/>
              </w:rPr>
            </w:pPr>
            <w:r>
              <w:rPr>
                <w:rFonts w:ascii="Arial" w:hAnsi="Arial" w:cs="Arial"/>
                <w:color w:val="000000"/>
                <w:sz w:val="17"/>
                <w:szCs w:val="17"/>
              </w:rPr>
              <w:t xml:space="preserve">        2.005</w:t>
            </w:r>
          </w:p>
        </w:tc>
        <w:tc>
          <w:tcPr>
            <w:tcW w:w="572" w:type="pct"/>
            <w:tcBorders>
              <w:top w:val="nil"/>
              <w:left w:val="nil"/>
              <w:right w:val="nil"/>
            </w:tcBorders>
            <w:vAlign w:val="bottom"/>
          </w:tcPr>
          <w:p w14:paraId="60554F9E"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6.450</w:t>
            </w:r>
          </w:p>
        </w:tc>
        <w:tc>
          <w:tcPr>
            <w:tcW w:w="570" w:type="pct"/>
            <w:tcBorders>
              <w:top w:val="nil"/>
              <w:left w:val="nil"/>
              <w:right w:val="nil"/>
            </w:tcBorders>
            <w:vAlign w:val="bottom"/>
          </w:tcPr>
          <w:p w14:paraId="43DC4CBF"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11.724</w:t>
            </w:r>
          </w:p>
        </w:tc>
        <w:tc>
          <w:tcPr>
            <w:tcW w:w="640" w:type="pct"/>
            <w:tcBorders>
              <w:top w:val="nil"/>
              <w:left w:val="nil"/>
              <w:right w:val="nil"/>
            </w:tcBorders>
            <w:vAlign w:val="bottom"/>
          </w:tcPr>
          <w:p w14:paraId="757907E3"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4.536</w:t>
            </w:r>
          </w:p>
        </w:tc>
        <w:tc>
          <w:tcPr>
            <w:tcW w:w="603" w:type="pct"/>
            <w:tcBorders>
              <w:top w:val="nil"/>
              <w:left w:val="nil"/>
              <w:right w:val="nil"/>
            </w:tcBorders>
            <w:vAlign w:val="bottom"/>
          </w:tcPr>
          <w:p w14:paraId="3F307AC3"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24.860</w:t>
            </w:r>
          </w:p>
        </w:tc>
      </w:tr>
      <w:tr w:rsidR="00584118" w:rsidRPr="005B35F4" w14:paraId="492F2A88" w14:textId="77777777" w:rsidTr="006A6452">
        <w:trPr>
          <w:trHeight w:hRule="exact" w:val="271"/>
        </w:trPr>
        <w:tc>
          <w:tcPr>
            <w:tcW w:w="1517" w:type="pct"/>
            <w:tcBorders>
              <w:top w:val="nil"/>
              <w:left w:val="nil"/>
              <w:bottom w:val="nil"/>
              <w:right w:val="nil"/>
            </w:tcBorders>
            <w:vAlign w:val="bottom"/>
          </w:tcPr>
          <w:p w14:paraId="25DE31A4" w14:textId="77777777" w:rsidR="00584118" w:rsidRPr="005B35F4" w:rsidRDefault="00584118" w:rsidP="006A6452">
            <w:pPr>
              <w:tabs>
                <w:tab w:val="right" w:pos="1202"/>
              </w:tabs>
              <w:spacing w:line="240" w:lineRule="exact"/>
              <w:outlineLvl w:val="0"/>
              <w:rPr>
                <w:rFonts w:ascii="Arial" w:hAnsi="Arial" w:cs="Arial"/>
                <w:color w:val="000000" w:themeColor="text1"/>
                <w:sz w:val="17"/>
                <w:szCs w:val="17"/>
                <w:lang w:val="hr-HR"/>
              </w:rPr>
            </w:pPr>
            <w:r w:rsidRPr="005B35F4">
              <w:rPr>
                <w:rFonts w:ascii="Arial" w:hAnsi="Arial" w:cs="Arial"/>
                <w:color w:val="000000"/>
                <w:sz w:val="17"/>
                <w:szCs w:val="17"/>
                <w:lang w:val="hr-HR"/>
              </w:rPr>
              <w:t>Ugovorena obveza EIF FRC2</w:t>
            </w:r>
          </w:p>
        </w:tc>
        <w:tc>
          <w:tcPr>
            <w:tcW w:w="551" w:type="pct"/>
            <w:tcBorders>
              <w:top w:val="nil"/>
              <w:left w:val="nil"/>
              <w:bottom w:val="single" w:sz="4" w:space="0" w:color="auto"/>
              <w:right w:val="nil"/>
            </w:tcBorders>
            <w:vAlign w:val="bottom"/>
          </w:tcPr>
          <w:p w14:paraId="5823395E"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5</w:t>
            </w:r>
          </w:p>
        </w:tc>
        <w:tc>
          <w:tcPr>
            <w:tcW w:w="546" w:type="pct"/>
            <w:tcBorders>
              <w:top w:val="nil"/>
              <w:left w:val="nil"/>
              <w:bottom w:val="single" w:sz="4" w:space="0" w:color="auto"/>
              <w:right w:val="nil"/>
            </w:tcBorders>
            <w:vAlign w:val="bottom"/>
          </w:tcPr>
          <w:p w14:paraId="5A5CAE5A"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572" w:type="pct"/>
            <w:tcBorders>
              <w:top w:val="nil"/>
              <w:left w:val="nil"/>
              <w:bottom w:val="single" w:sz="4" w:space="0" w:color="auto"/>
              <w:right w:val="nil"/>
            </w:tcBorders>
            <w:vAlign w:val="bottom"/>
          </w:tcPr>
          <w:p w14:paraId="30999F6B"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3</w:t>
            </w:r>
          </w:p>
        </w:tc>
        <w:tc>
          <w:tcPr>
            <w:tcW w:w="570" w:type="pct"/>
            <w:tcBorders>
              <w:top w:val="nil"/>
              <w:left w:val="nil"/>
              <w:bottom w:val="single" w:sz="4" w:space="0" w:color="auto"/>
              <w:right w:val="nil"/>
            </w:tcBorders>
            <w:vAlign w:val="bottom"/>
          </w:tcPr>
          <w:p w14:paraId="108594DB"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16</w:t>
            </w:r>
          </w:p>
        </w:tc>
        <w:tc>
          <w:tcPr>
            <w:tcW w:w="640" w:type="pct"/>
            <w:tcBorders>
              <w:top w:val="nil"/>
              <w:left w:val="nil"/>
              <w:bottom w:val="single" w:sz="4" w:space="0" w:color="auto"/>
              <w:right w:val="nil"/>
            </w:tcBorders>
            <w:vAlign w:val="bottom"/>
          </w:tcPr>
          <w:p w14:paraId="6FAC45E2"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19</w:t>
            </w:r>
          </w:p>
        </w:tc>
        <w:tc>
          <w:tcPr>
            <w:tcW w:w="603" w:type="pct"/>
            <w:tcBorders>
              <w:top w:val="nil"/>
              <w:left w:val="nil"/>
              <w:bottom w:val="single" w:sz="4" w:space="0" w:color="auto"/>
              <w:right w:val="nil"/>
            </w:tcBorders>
            <w:vAlign w:val="bottom"/>
          </w:tcPr>
          <w:p w14:paraId="3F01F560" w14:textId="77777777" w:rsidR="00584118" w:rsidRPr="005B35F4" w:rsidRDefault="00584118" w:rsidP="006A6452">
            <w:pPr>
              <w:jc w:val="right"/>
              <w:rPr>
                <w:rFonts w:ascii="Arial" w:hAnsi="Arial" w:cs="Arial"/>
                <w:color w:val="000000"/>
                <w:sz w:val="17"/>
                <w:szCs w:val="17"/>
              </w:rPr>
            </w:pPr>
            <w:r>
              <w:rPr>
                <w:rFonts w:ascii="Arial" w:hAnsi="Arial" w:cs="Arial"/>
                <w:color w:val="000000"/>
                <w:sz w:val="17"/>
                <w:szCs w:val="17"/>
              </w:rPr>
              <w:t>43</w:t>
            </w:r>
          </w:p>
        </w:tc>
      </w:tr>
      <w:tr w:rsidR="00584118" w:rsidRPr="005B35F4" w14:paraId="6E19040D" w14:textId="77777777" w:rsidTr="006A6452">
        <w:trPr>
          <w:trHeight w:hRule="exact" w:val="267"/>
        </w:trPr>
        <w:tc>
          <w:tcPr>
            <w:tcW w:w="1517" w:type="pct"/>
            <w:tcBorders>
              <w:top w:val="nil"/>
              <w:left w:val="nil"/>
              <w:bottom w:val="nil"/>
              <w:right w:val="nil"/>
            </w:tcBorders>
            <w:vAlign w:val="center"/>
          </w:tcPr>
          <w:p w14:paraId="317F8843" w14:textId="77777777" w:rsidR="00584118" w:rsidRPr="005B35F4" w:rsidRDefault="00584118" w:rsidP="006A6452">
            <w:pPr>
              <w:tabs>
                <w:tab w:val="right" w:pos="1202"/>
              </w:tabs>
              <w:spacing w:line="240" w:lineRule="exact"/>
              <w:outlineLvl w:val="0"/>
              <w:rPr>
                <w:rFonts w:ascii="Arial" w:hAnsi="Arial" w:cs="Arial"/>
                <w:b/>
                <w:bCs/>
                <w:color w:val="000000" w:themeColor="text1"/>
                <w:spacing w:val="-2"/>
                <w:sz w:val="17"/>
                <w:szCs w:val="17"/>
                <w:lang w:val="hr-HR"/>
              </w:rPr>
            </w:pPr>
            <w:r w:rsidRPr="005B35F4">
              <w:rPr>
                <w:rFonts w:ascii="Arial" w:hAnsi="Arial" w:cs="Arial"/>
                <w:b/>
                <w:bCs/>
                <w:color w:val="000000" w:themeColor="text1"/>
                <w:sz w:val="17"/>
                <w:szCs w:val="17"/>
                <w:lang w:val="hr-HR"/>
              </w:rPr>
              <w:t>Ukupne garancije i preuzete obveze</w:t>
            </w:r>
          </w:p>
        </w:tc>
        <w:tc>
          <w:tcPr>
            <w:tcW w:w="551" w:type="pct"/>
            <w:tcBorders>
              <w:top w:val="single" w:sz="4" w:space="0" w:color="auto"/>
              <w:left w:val="nil"/>
              <w:bottom w:val="single" w:sz="12" w:space="0" w:color="auto"/>
              <w:right w:val="nil"/>
            </w:tcBorders>
            <w:vAlign w:val="bottom"/>
          </w:tcPr>
          <w:p w14:paraId="049B388D" w14:textId="77777777" w:rsidR="00584118" w:rsidRPr="003C3893" w:rsidRDefault="00584118" w:rsidP="006A6452">
            <w:pPr>
              <w:jc w:val="right"/>
              <w:rPr>
                <w:rFonts w:ascii="Arial" w:hAnsi="Arial" w:cs="Arial"/>
                <w:b/>
                <w:bCs/>
                <w:color w:val="000000"/>
                <w:sz w:val="17"/>
                <w:szCs w:val="17"/>
              </w:rPr>
            </w:pPr>
            <w:r>
              <w:rPr>
                <w:rFonts w:ascii="Arial" w:hAnsi="Arial" w:cs="Arial"/>
                <w:b/>
                <w:bCs/>
                <w:color w:val="000000"/>
                <w:sz w:val="17"/>
                <w:szCs w:val="17"/>
              </w:rPr>
              <w:t>555.067</w:t>
            </w:r>
          </w:p>
        </w:tc>
        <w:tc>
          <w:tcPr>
            <w:tcW w:w="546" w:type="pct"/>
            <w:tcBorders>
              <w:top w:val="single" w:sz="4" w:space="0" w:color="auto"/>
              <w:left w:val="nil"/>
              <w:bottom w:val="single" w:sz="12" w:space="0" w:color="auto"/>
              <w:right w:val="nil"/>
            </w:tcBorders>
            <w:vAlign w:val="bottom"/>
          </w:tcPr>
          <w:p w14:paraId="51D53444" w14:textId="77777777" w:rsidR="00584118" w:rsidRPr="003C3893" w:rsidRDefault="00584118" w:rsidP="006A6452">
            <w:pPr>
              <w:jc w:val="right"/>
              <w:rPr>
                <w:rFonts w:ascii="Arial" w:hAnsi="Arial" w:cs="Arial"/>
                <w:b/>
                <w:bCs/>
                <w:color w:val="000000"/>
                <w:sz w:val="17"/>
                <w:szCs w:val="17"/>
              </w:rPr>
            </w:pPr>
            <w:r>
              <w:rPr>
                <w:rFonts w:ascii="Arial" w:hAnsi="Arial" w:cs="Arial"/>
                <w:b/>
                <w:bCs/>
                <w:color w:val="000000"/>
                <w:sz w:val="17"/>
                <w:szCs w:val="17"/>
              </w:rPr>
              <w:t>2.005</w:t>
            </w:r>
          </w:p>
        </w:tc>
        <w:tc>
          <w:tcPr>
            <w:tcW w:w="572" w:type="pct"/>
            <w:tcBorders>
              <w:top w:val="single" w:sz="4" w:space="0" w:color="auto"/>
              <w:left w:val="nil"/>
              <w:bottom w:val="single" w:sz="12" w:space="0" w:color="auto"/>
              <w:right w:val="nil"/>
            </w:tcBorders>
            <w:vAlign w:val="bottom"/>
          </w:tcPr>
          <w:p w14:paraId="7B42F3A2" w14:textId="77777777" w:rsidR="00584118" w:rsidRPr="003C3893" w:rsidRDefault="00584118" w:rsidP="006A6452">
            <w:pPr>
              <w:jc w:val="right"/>
              <w:rPr>
                <w:rFonts w:ascii="Arial" w:hAnsi="Arial" w:cs="Arial"/>
                <w:b/>
                <w:bCs/>
                <w:color w:val="000000"/>
                <w:sz w:val="17"/>
                <w:szCs w:val="17"/>
              </w:rPr>
            </w:pPr>
            <w:r>
              <w:rPr>
                <w:rFonts w:ascii="Arial" w:hAnsi="Arial" w:cs="Arial"/>
                <w:b/>
                <w:bCs/>
                <w:color w:val="000000"/>
                <w:sz w:val="17"/>
                <w:szCs w:val="17"/>
              </w:rPr>
              <w:t>6.453</w:t>
            </w:r>
          </w:p>
        </w:tc>
        <w:tc>
          <w:tcPr>
            <w:tcW w:w="570" w:type="pct"/>
            <w:tcBorders>
              <w:top w:val="single" w:sz="4" w:space="0" w:color="auto"/>
              <w:left w:val="nil"/>
              <w:bottom w:val="single" w:sz="12" w:space="0" w:color="auto"/>
              <w:right w:val="nil"/>
            </w:tcBorders>
            <w:vAlign w:val="bottom"/>
          </w:tcPr>
          <w:p w14:paraId="5289935F" w14:textId="77777777" w:rsidR="00584118" w:rsidRPr="003C3893" w:rsidRDefault="00584118" w:rsidP="006A6452">
            <w:pPr>
              <w:jc w:val="right"/>
              <w:rPr>
                <w:rFonts w:ascii="Arial" w:hAnsi="Arial" w:cs="Arial"/>
                <w:b/>
                <w:bCs/>
                <w:color w:val="000000"/>
                <w:sz w:val="17"/>
                <w:szCs w:val="17"/>
              </w:rPr>
            </w:pPr>
            <w:r>
              <w:rPr>
                <w:rFonts w:ascii="Arial" w:hAnsi="Arial" w:cs="Arial"/>
                <w:b/>
                <w:bCs/>
                <w:color w:val="000000"/>
                <w:sz w:val="17"/>
                <w:szCs w:val="17"/>
              </w:rPr>
              <w:t>11.740</w:t>
            </w:r>
          </w:p>
        </w:tc>
        <w:tc>
          <w:tcPr>
            <w:tcW w:w="640" w:type="pct"/>
            <w:tcBorders>
              <w:top w:val="single" w:sz="4" w:space="0" w:color="auto"/>
              <w:left w:val="nil"/>
              <w:bottom w:val="single" w:sz="12" w:space="0" w:color="auto"/>
              <w:right w:val="nil"/>
            </w:tcBorders>
            <w:vAlign w:val="bottom"/>
          </w:tcPr>
          <w:p w14:paraId="02E797BB" w14:textId="77777777" w:rsidR="00584118" w:rsidRPr="003C3893" w:rsidRDefault="00584118" w:rsidP="006A6452">
            <w:pPr>
              <w:jc w:val="right"/>
              <w:rPr>
                <w:rFonts w:ascii="Arial" w:hAnsi="Arial" w:cs="Arial"/>
                <w:b/>
                <w:bCs/>
                <w:color w:val="000000"/>
                <w:sz w:val="17"/>
                <w:szCs w:val="17"/>
              </w:rPr>
            </w:pPr>
            <w:r>
              <w:rPr>
                <w:rFonts w:ascii="Arial" w:hAnsi="Arial" w:cs="Arial"/>
                <w:b/>
                <w:bCs/>
                <w:color w:val="000000"/>
                <w:sz w:val="17"/>
                <w:szCs w:val="17"/>
              </w:rPr>
              <w:t>4.555</w:t>
            </w:r>
          </w:p>
        </w:tc>
        <w:tc>
          <w:tcPr>
            <w:tcW w:w="603" w:type="pct"/>
            <w:tcBorders>
              <w:top w:val="single" w:sz="4" w:space="0" w:color="auto"/>
              <w:left w:val="nil"/>
              <w:bottom w:val="single" w:sz="12" w:space="0" w:color="auto"/>
              <w:right w:val="nil"/>
            </w:tcBorders>
            <w:vAlign w:val="bottom"/>
          </w:tcPr>
          <w:p w14:paraId="09B489D9" w14:textId="77777777" w:rsidR="00584118" w:rsidRPr="003C3893" w:rsidRDefault="00584118" w:rsidP="006A6452">
            <w:pPr>
              <w:jc w:val="right"/>
              <w:rPr>
                <w:rFonts w:ascii="Arial" w:hAnsi="Arial" w:cs="Arial"/>
                <w:b/>
                <w:bCs/>
                <w:color w:val="000000"/>
                <w:sz w:val="17"/>
                <w:szCs w:val="17"/>
              </w:rPr>
            </w:pPr>
            <w:r>
              <w:rPr>
                <w:rFonts w:ascii="Arial" w:hAnsi="Arial" w:cs="Arial"/>
                <w:b/>
                <w:bCs/>
                <w:color w:val="000000"/>
                <w:sz w:val="17"/>
                <w:szCs w:val="17"/>
              </w:rPr>
              <w:t>579.820</w:t>
            </w:r>
          </w:p>
        </w:tc>
      </w:tr>
    </w:tbl>
    <w:p w14:paraId="6DED35B6" w14:textId="77777777" w:rsidR="005B35F4" w:rsidRPr="00100ED3" w:rsidRDefault="005B35F4" w:rsidP="00DD60EF">
      <w:pPr>
        <w:tabs>
          <w:tab w:val="left" w:pos="-720"/>
        </w:tabs>
        <w:suppressAutoHyphens/>
        <w:jc w:val="both"/>
        <w:rPr>
          <w:rFonts w:ascii="Arial" w:hAnsi="Arial" w:cs="Arial"/>
          <w:color w:val="000000" w:themeColor="text1"/>
          <w:sz w:val="20"/>
          <w:szCs w:val="20"/>
          <w:lang w:val="hr-HR"/>
        </w:rPr>
      </w:pPr>
    </w:p>
    <w:p w14:paraId="262ABDF2" w14:textId="69C6C7C4" w:rsidR="00DD60EF" w:rsidRDefault="00DD60EF" w:rsidP="00DD60EF">
      <w:pPr>
        <w:pStyle w:val="accountingpolicytitle"/>
        <w:rPr>
          <w:rFonts w:cs="Arial"/>
          <w:b w:val="0"/>
          <w:color w:val="000000" w:themeColor="text1"/>
          <w:sz w:val="20"/>
          <w:lang w:val="hr-HR"/>
        </w:rPr>
      </w:pPr>
    </w:p>
    <w:p w14:paraId="09EA99C6" w14:textId="77777777" w:rsidR="005B35F4" w:rsidRPr="005B35F4" w:rsidRDefault="005B35F4" w:rsidP="00DD60EF">
      <w:pPr>
        <w:pStyle w:val="accountingpolicytitle"/>
        <w:rPr>
          <w:rFonts w:cs="Arial"/>
          <w:b w:val="0"/>
          <w:color w:val="000000" w:themeColor="text1"/>
          <w:sz w:val="18"/>
          <w:szCs w:val="18"/>
          <w:lang w:val="hr-HR"/>
        </w:rPr>
      </w:pPr>
    </w:p>
    <w:p w14:paraId="7D271288" w14:textId="77777777" w:rsidR="008164D7" w:rsidRPr="005B35F4" w:rsidRDefault="008164D7" w:rsidP="008164D7">
      <w:pPr>
        <w:pStyle w:val="accountingpolicytitle"/>
        <w:spacing w:before="120" w:after="120"/>
        <w:rPr>
          <w:rFonts w:cs="Arial"/>
          <w:b w:val="0"/>
          <w:color w:val="000000" w:themeColor="text1"/>
          <w:sz w:val="18"/>
          <w:szCs w:val="18"/>
          <w:lang w:val="hr-HR"/>
        </w:rPr>
      </w:pPr>
      <w:r w:rsidRPr="005B35F4">
        <w:rPr>
          <w:rFonts w:cs="Arial"/>
          <w:b w:val="0"/>
          <w:color w:val="000000" w:themeColor="text1"/>
          <w:sz w:val="18"/>
          <w:szCs w:val="18"/>
          <w:lang w:val="hr-HR"/>
        </w:rPr>
        <w:t>Stavke s neodređenim dospijećem iskazane su u razdoblju preko 3 godine.</w:t>
      </w:r>
    </w:p>
    <w:p w14:paraId="5EFEDAD3" w14:textId="77777777" w:rsidR="008164D7" w:rsidRDefault="008164D7" w:rsidP="008164D7">
      <w:pPr>
        <w:keepNext/>
        <w:ind w:right="-1"/>
        <w:jc w:val="both"/>
        <w:rPr>
          <w:rFonts w:ascii="Arial" w:hAnsi="Arial" w:cs="Arial"/>
          <w:bCs/>
          <w:i/>
          <w:color w:val="000000" w:themeColor="text1"/>
          <w:sz w:val="18"/>
          <w:szCs w:val="18"/>
          <w:lang w:val="hr-HR"/>
        </w:rPr>
      </w:pPr>
    </w:p>
    <w:p w14:paraId="16F91028" w14:textId="77777777" w:rsidR="00584118" w:rsidRPr="00810003" w:rsidRDefault="00584118" w:rsidP="00584118">
      <w:pPr>
        <w:keepNext/>
        <w:ind w:right="-1"/>
        <w:jc w:val="both"/>
        <w:rPr>
          <w:rFonts w:ascii="Arial" w:hAnsi="Arial" w:cs="Arial"/>
          <w:bCs/>
          <w:i/>
          <w:strike/>
          <w:color w:val="000000" w:themeColor="text1"/>
          <w:sz w:val="18"/>
          <w:szCs w:val="18"/>
          <w:lang w:val="hr-HR"/>
        </w:rPr>
      </w:pPr>
      <w:r w:rsidRPr="00810003">
        <w:rPr>
          <w:rFonts w:ascii="Arial" w:hAnsi="Arial" w:cs="Arial"/>
          <w:bCs/>
          <w:i/>
          <w:color w:val="000000" w:themeColor="text1"/>
          <w:sz w:val="18"/>
          <w:szCs w:val="18"/>
          <w:lang w:val="hr-HR"/>
        </w:rPr>
        <w:t>*</w:t>
      </w:r>
      <w:r w:rsidRPr="00810003">
        <w:rPr>
          <w:rFonts w:ascii="Arial" w:hAnsi="Arial" w:cs="Arial"/>
          <w:b/>
          <w:bCs/>
          <w:color w:val="000000" w:themeColor="text1"/>
          <w:sz w:val="18"/>
          <w:szCs w:val="18"/>
          <w:lang w:val="hr-HR"/>
        </w:rPr>
        <w:t xml:space="preserve"> </w:t>
      </w:r>
      <w:r w:rsidRPr="00810003">
        <w:rPr>
          <w:rFonts w:ascii="Arial" w:hAnsi="Arial" w:cs="Arial"/>
          <w:bCs/>
          <w:i/>
          <w:color w:val="000000" w:themeColor="text1"/>
          <w:sz w:val="18"/>
          <w:szCs w:val="18"/>
          <w:lang w:val="hr-HR"/>
        </w:rPr>
        <w:t>Potraživanje u iznosu od 92.000 tisuća eura odnosi se na obrnute repo poslove. Kako je dio iznosa potraživanja produžen nakon datuma Izvještaja o financijskom položaju njegovo dospijeće iskazano je u razdoblju od 1 do 3 mjeseca u iznosu od 30.000 tisuća eura.</w:t>
      </w:r>
    </w:p>
    <w:p w14:paraId="6BED8899" w14:textId="77777777" w:rsidR="00584118" w:rsidRPr="005B35F4" w:rsidRDefault="00584118" w:rsidP="00584118">
      <w:pPr>
        <w:jc w:val="both"/>
        <w:rPr>
          <w:rFonts w:ascii="Arial" w:hAnsi="Arial" w:cs="Arial"/>
          <w:bCs/>
          <w:i/>
          <w:color w:val="000000" w:themeColor="text1"/>
          <w:sz w:val="18"/>
          <w:szCs w:val="18"/>
          <w:lang w:val="hr-HR"/>
        </w:rPr>
      </w:pPr>
      <w:r w:rsidRPr="00810003">
        <w:rPr>
          <w:rFonts w:ascii="Arial" w:eastAsia="Calibri" w:hAnsi="Arial" w:cs="Arial"/>
          <w:bCs/>
          <w:i/>
          <w:color w:val="000000" w:themeColor="text1"/>
          <w:sz w:val="18"/>
          <w:szCs w:val="18"/>
          <w:lang w:val="hr-HR"/>
        </w:rPr>
        <w:t>**</w:t>
      </w:r>
      <w:r w:rsidRPr="00810003">
        <w:rPr>
          <w:rFonts w:ascii="Arial" w:hAnsi="Arial" w:cs="Arial"/>
          <w:bCs/>
          <w:i/>
          <w:color w:val="000000" w:themeColor="text1"/>
          <w:sz w:val="18"/>
          <w:szCs w:val="18"/>
          <w:lang w:val="hr-HR"/>
        </w:rPr>
        <w:t>Obračunata nedospjela kamata po kreditima raspoređena je u kategoriji od 1 do 3 mjeseca.</w:t>
      </w:r>
      <w:r w:rsidRPr="005B35F4">
        <w:rPr>
          <w:rFonts w:ascii="Arial" w:hAnsi="Arial" w:cs="Arial"/>
          <w:bCs/>
          <w:i/>
          <w:color w:val="000000" w:themeColor="text1"/>
          <w:sz w:val="18"/>
          <w:szCs w:val="18"/>
          <w:lang w:val="hr-HR"/>
        </w:rPr>
        <w:t xml:space="preserve"> </w:t>
      </w:r>
    </w:p>
    <w:p w14:paraId="46FE9864" w14:textId="7067AC33" w:rsidR="00DD60EF" w:rsidRPr="00100ED3" w:rsidRDefault="00DD60EF" w:rsidP="00104704">
      <w:pPr>
        <w:pStyle w:val="T1"/>
        <w:spacing w:before="0" w:after="0" w:line="240" w:lineRule="auto"/>
        <w:rPr>
          <w:rFonts w:cs="Arial"/>
          <w:color w:val="000000" w:themeColor="text1"/>
          <w:sz w:val="20"/>
          <w:lang w:val="hr-HR"/>
        </w:rPr>
        <w:sectPr w:rsidR="00DD60EF" w:rsidRPr="00100ED3" w:rsidSect="0026672F">
          <w:pgSz w:w="11907" w:h="16840" w:code="9"/>
          <w:pgMar w:top="1418" w:right="1134" w:bottom="1134" w:left="1418" w:header="851" w:footer="851" w:gutter="0"/>
          <w:cols w:space="720"/>
          <w:noEndnote/>
        </w:sectPr>
      </w:pPr>
    </w:p>
    <w:p w14:paraId="30291FDA" w14:textId="77777777" w:rsidR="00104704" w:rsidRPr="00100ED3" w:rsidRDefault="00104704" w:rsidP="00104704">
      <w:pPr>
        <w:pStyle w:val="T1"/>
        <w:spacing w:before="0" w:after="0" w:line="240" w:lineRule="auto"/>
        <w:rPr>
          <w:rFonts w:cs="Arial"/>
          <w:color w:val="000000" w:themeColor="text1"/>
          <w:sz w:val="20"/>
          <w:lang w:val="hr-HR"/>
        </w:rPr>
      </w:pPr>
    </w:p>
    <w:p w14:paraId="34B7BAC6" w14:textId="025CBBDF" w:rsidR="00344AFC" w:rsidRPr="00100ED3" w:rsidRDefault="00092418" w:rsidP="00104704">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sidR="00612687">
        <w:rPr>
          <w:rFonts w:cs="Arial"/>
          <w:color w:val="000000" w:themeColor="text1"/>
          <w:sz w:val="20"/>
          <w:lang w:val="hr-HR"/>
        </w:rPr>
        <w:t>1</w:t>
      </w:r>
      <w:r w:rsidR="00344AFC" w:rsidRPr="00100ED3">
        <w:rPr>
          <w:rFonts w:cs="Arial"/>
          <w:color w:val="000000" w:themeColor="text1"/>
          <w:sz w:val="20"/>
          <w:lang w:val="hr-HR"/>
        </w:rPr>
        <w:t>.</w:t>
      </w:r>
      <w:r w:rsidR="00344AFC" w:rsidRPr="00100ED3">
        <w:rPr>
          <w:rFonts w:cs="Arial"/>
          <w:color w:val="000000" w:themeColor="text1"/>
          <w:sz w:val="20"/>
          <w:lang w:val="hr-HR"/>
        </w:rPr>
        <w:tab/>
        <w:t>Upravljanje rizicima (nastavak)</w:t>
      </w:r>
    </w:p>
    <w:p w14:paraId="078509D6" w14:textId="77777777" w:rsidR="00104704" w:rsidRPr="00100ED3" w:rsidRDefault="00104704" w:rsidP="00104704">
      <w:pPr>
        <w:pStyle w:val="T1"/>
        <w:spacing w:before="0" w:after="0" w:line="240" w:lineRule="auto"/>
        <w:rPr>
          <w:rFonts w:cs="Arial"/>
          <w:color w:val="000000" w:themeColor="text1"/>
          <w:sz w:val="20"/>
          <w:lang w:val="hr-HR"/>
        </w:rPr>
      </w:pPr>
    </w:p>
    <w:p w14:paraId="15D70A4C" w14:textId="27A2B810" w:rsidR="00344AFC" w:rsidRPr="00100ED3" w:rsidRDefault="00092418" w:rsidP="00104704">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sidR="00612687">
        <w:rPr>
          <w:rFonts w:cs="Arial"/>
          <w:color w:val="000000" w:themeColor="text1"/>
          <w:sz w:val="20"/>
          <w:lang w:val="hr-HR"/>
        </w:rPr>
        <w:t>1</w:t>
      </w:r>
      <w:r w:rsidR="00344AFC" w:rsidRPr="00100ED3">
        <w:rPr>
          <w:rFonts w:cs="Arial"/>
          <w:color w:val="000000" w:themeColor="text1"/>
          <w:sz w:val="20"/>
          <w:lang w:val="hr-HR"/>
        </w:rPr>
        <w:t>.</w:t>
      </w:r>
      <w:r w:rsidR="003900A3" w:rsidRPr="00100ED3">
        <w:rPr>
          <w:rFonts w:cs="Arial"/>
          <w:color w:val="000000" w:themeColor="text1"/>
          <w:sz w:val="20"/>
          <w:lang w:val="hr-HR"/>
        </w:rPr>
        <w:t>4</w:t>
      </w:r>
      <w:r w:rsidR="00344AFC" w:rsidRPr="00100ED3">
        <w:rPr>
          <w:rFonts w:cs="Arial"/>
          <w:color w:val="000000" w:themeColor="text1"/>
          <w:sz w:val="20"/>
          <w:lang w:val="hr-HR"/>
        </w:rPr>
        <w:t xml:space="preserve">. </w:t>
      </w:r>
      <w:r w:rsidR="00344AFC" w:rsidRPr="00100ED3">
        <w:rPr>
          <w:rFonts w:cs="Arial"/>
          <w:color w:val="000000" w:themeColor="text1"/>
          <w:sz w:val="20"/>
          <w:lang w:val="hr-HR"/>
        </w:rPr>
        <w:tab/>
        <w:t>Rizik likvidnosti (nastavak)</w:t>
      </w:r>
    </w:p>
    <w:p w14:paraId="75B2B7E2" w14:textId="77777777" w:rsidR="00104704" w:rsidRPr="00100ED3" w:rsidRDefault="00104704" w:rsidP="00104704">
      <w:pPr>
        <w:pStyle w:val="T1"/>
        <w:spacing w:before="0" w:after="0" w:line="240" w:lineRule="auto"/>
        <w:rPr>
          <w:rFonts w:cs="Arial"/>
          <w:b w:val="0"/>
          <w:color w:val="000000" w:themeColor="text1"/>
          <w:sz w:val="20"/>
          <w:lang w:val="hr-HR"/>
        </w:rPr>
      </w:pPr>
    </w:p>
    <w:p w14:paraId="644554BB" w14:textId="77777777" w:rsidR="00A71F5A" w:rsidRDefault="00A71F5A" w:rsidP="00104704">
      <w:pPr>
        <w:pStyle w:val="T1"/>
        <w:spacing w:before="0" w:after="0" w:line="240" w:lineRule="auto"/>
        <w:rPr>
          <w:rFonts w:cs="Arial"/>
          <w:b w:val="0"/>
          <w:color w:val="000000" w:themeColor="text1"/>
          <w:sz w:val="20"/>
          <w:lang w:val="hr-HR"/>
        </w:rPr>
      </w:pPr>
      <w:r w:rsidRPr="00100ED3">
        <w:rPr>
          <w:rFonts w:cs="Arial"/>
          <w:b w:val="0"/>
          <w:color w:val="000000" w:themeColor="text1"/>
          <w:sz w:val="20"/>
          <w:lang w:val="hr-HR"/>
        </w:rPr>
        <w:t>Tabela u nastavku prikazuje preostalo ugovorno dospijeće financijskih obveza dok su garancije i preuzete obveza Grupe prikazane u kategoriji do 1 mjesec obzirom na mogućnost prijevremenog poziva na izvršenje obveze (nediskontirani iznosi):</w:t>
      </w:r>
    </w:p>
    <w:p w14:paraId="7050CE51" w14:textId="77777777" w:rsidR="00B11CF5" w:rsidRPr="00100ED3" w:rsidRDefault="00B11CF5" w:rsidP="00104704">
      <w:pPr>
        <w:pStyle w:val="T1"/>
        <w:spacing w:before="0" w:after="0" w:line="240" w:lineRule="auto"/>
        <w:rPr>
          <w:rFonts w:cs="Arial"/>
          <w:b w:val="0"/>
          <w:color w:val="000000" w:themeColor="text1"/>
          <w:sz w:val="20"/>
          <w:lang w:val="hr-HR"/>
        </w:rPr>
      </w:pPr>
    </w:p>
    <w:p w14:paraId="52D07F0C" w14:textId="77777777" w:rsidR="00DB591E" w:rsidRPr="00100ED3" w:rsidRDefault="00DB591E" w:rsidP="00DB591E">
      <w:pPr>
        <w:pStyle w:val="T1"/>
        <w:spacing w:before="0" w:after="0" w:line="240" w:lineRule="auto"/>
        <w:rPr>
          <w:rFonts w:cs="Arial"/>
          <w:b w:val="0"/>
          <w:color w:val="000000" w:themeColor="text1"/>
          <w:sz w:val="20"/>
          <w:lang w:val="hr-HR"/>
        </w:rPr>
      </w:pPr>
    </w:p>
    <w:tbl>
      <w:tblPr>
        <w:tblW w:w="5359" w:type="pct"/>
        <w:tblInd w:w="-468" w:type="dxa"/>
        <w:tblLayout w:type="fixed"/>
        <w:tblCellMar>
          <w:left w:w="120" w:type="dxa"/>
          <w:right w:w="120" w:type="dxa"/>
        </w:tblCellMar>
        <w:tblLook w:val="0000" w:firstRow="0" w:lastRow="0" w:firstColumn="0" w:lastColumn="0" w:noHBand="0" w:noVBand="0"/>
      </w:tblPr>
      <w:tblGrid>
        <w:gridCol w:w="3177"/>
        <w:gridCol w:w="1121"/>
        <w:gridCol w:w="1119"/>
        <w:gridCol w:w="1121"/>
        <w:gridCol w:w="1121"/>
        <w:gridCol w:w="1121"/>
        <w:gridCol w:w="1247"/>
      </w:tblGrid>
      <w:tr w:rsidR="00B11CF5" w:rsidRPr="00B11CF5" w14:paraId="0D609DB1" w14:textId="77777777" w:rsidTr="00765BA7">
        <w:trPr>
          <w:trHeight w:val="452"/>
        </w:trPr>
        <w:tc>
          <w:tcPr>
            <w:tcW w:w="1584" w:type="pct"/>
          </w:tcPr>
          <w:p w14:paraId="1FCBF980" w14:textId="77777777" w:rsidR="00B11CF5" w:rsidRPr="00B11CF5" w:rsidRDefault="00B11CF5" w:rsidP="00B11CF5">
            <w:pPr>
              <w:tabs>
                <w:tab w:val="right" w:pos="1202"/>
              </w:tabs>
              <w:spacing w:line="240" w:lineRule="atLeast"/>
              <w:outlineLvl w:val="0"/>
              <w:rPr>
                <w:rFonts w:ascii="Arial" w:hAnsi="Arial" w:cs="Arial"/>
                <w:b/>
                <w:color w:val="000000"/>
                <w:sz w:val="17"/>
                <w:szCs w:val="17"/>
                <w:lang w:val="hr-HR"/>
              </w:rPr>
            </w:pPr>
            <w:bookmarkStart w:id="1070" w:name="_Toc67330262"/>
            <w:r w:rsidRPr="00B11CF5">
              <w:rPr>
                <w:rFonts w:ascii="Arial" w:hAnsi="Arial" w:cs="Arial"/>
                <w:b/>
                <w:color w:val="000000"/>
                <w:sz w:val="17"/>
                <w:szCs w:val="17"/>
                <w:lang w:val="hr-HR"/>
              </w:rPr>
              <w:t>Grupa</w:t>
            </w:r>
            <w:bookmarkEnd w:id="1070"/>
          </w:p>
          <w:p w14:paraId="6F2F606A" w14:textId="77777777" w:rsidR="00B11CF5" w:rsidRPr="00B11CF5" w:rsidRDefault="00B11CF5" w:rsidP="00B11CF5">
            <w:pPr>
              <w:tabs>
                <w:tab w:val="right" w:pos="1202"/>
              </w:tabs>
              <w:spacing w:line="240" w:lineRule="atLeast"/>
              <w:outlineLvl w:val="0"/>
              <w:rPr>
                <w:rFonts w:ascii="Arial" w:hAnsi="Arial" w:cs="Arial"/>
                <w:b/>
                <w:color w:val="000000"/>
                <w:sz w:val="17"/>
                <w:szCs w:val="17"/>
                <w:lang w:val="hr-HR"/>
              </w:rPr>
            </w:pPr>
            <w:bookmarkStart w:id="1071" w:name="_Toc67330263"/>
            <w:r w:rsidRPr="00B11CF5">
              <w:rPr>
                <w:rFonts w:ascii="Arial" w:hAnsi="Arial" w:cs="Arial"/>
                <w:b/>
                <w:color w:val="000000"/>
                <w:sz w:val="17"/>
                <w:szCs w:val="17"/>
                <w:lang w:val="hr-HR"/>
              </w:rPr>
              <w:t>31. prosinca 2025.</w:t>
            </w:r>
            <w:bookmarkEnd w:id="1071"/>
            <w:r w:rsidRPr="00B11CF5">
              <w:rPr>
                <w:rFonts w:ascii="Arial" w:hAnsi="Arial" w:cs="Arial"/>
                <w:b/>
                <w:color w:val="000000"/>
                <w:sz w:val="17"/>
                <w:szCs w:val="17"/>
                <w:lang w:val="hr-HR"/>
              </w:rPr>
              <w:t xml:space="preserve"> </w:t>
            </w:r>
          </w:p>
        </w:tc>
        <w:tc>
          <w:tcPr>
            <w:tcW w:w="559" w:type="pct"/>
          </w:tcPr>
          <w:p w14:paraId="0792B633" w14:textId="77777777" w:rsidR="00B11CF5" w:rsidRPr="00B11CF5" w:rsidRDefault="00B11CF5" w:rsidP="00B11CF5">
            <w:pPr>
              <w:tabs>
                <w:tab w:val="right" w:pos="1202"/>
              </w:tabs>
              <w:spacing w:line="240" w:lineRule="atLeast"/>
              <w:jc w:val="right"/>
              <w:outlineLvl w:val="0"/>
              <w:rPr>
                <w:rFonts w:ascii="Arial" w:hAnsi="Arial" w:cs="Arial"/>
                <w:b/>
                <w:color w:val="000000"/>
                <w:sz w:val="17"/>
                <w:szCs w:val="17"/>
                <w:lang w:val="hr-HR"/>
              </w:rPr>
            </w:pPr>
            <w:bookmarkStart w:id="1072" w:name="_Toc67330264"/>
            <w:r w:rsidRPr="00B11CF5">
              <w:rPr>
                <w:rFonts w:ascii="Arial" w:hAnsi="Arial" w:cs="Arial"/>
                <w:b/>
                <w:color w:val="000000"/>
                <w:sz w:val="17"/>
                <w:szCs w:val="17"/>
                <w:lang w:val="hr-HR"/>
              </w:rPr>
              <w:t>Do 1 mjesec</w:t>
            </w:r>
            <w:bookmarkEnd w:id="1072"/>
          </w:p>
        </w:tc>
        <w:tc>
          <w:tcPr>
            <w:tcW w:w="558" w:type="pct"/>
          </w:tcPr>
          <w:p w14:paraId="22648763" w14:textId="77777777" w:rsidR="00B11CF5" w:rsidRPr="00B11CF5" w:rsidRDefault="00B11CF5" w:rsidP="00B11CF5">
            <w:pPr>
              <w:tabs>
                <w:tab w:val="right" w:pos="1202"/>
              </w:tabs>
              <w:spacing w:line="240" w:lineRule="atLeast"/>
              <w:jc w:val="right"/>
              <w:outlineLvl w:val="0"/>
              <w:rPr>
                <w:rFonts w:ascii="Arial" w:hAnsi="Arial" w:cs="Arial"/>
                <w:b/>
                <w:color w:val="000000"/>
                <w:sz w:val="17"/>
                <w:szCs w:val="17"/>
                <w:lang w:val="hr-HR"/>
              </w:rPr>
            </w:pPr>
            <w:bookmarkStart w:id="1073" w:name="_Toc67330265"/>
            <w:r w:rsidRPr="00B11CF5">
              <w:rPr>
                <w:rFonts w:ascii="Arial" w:hAnsi="Arial" w:cs="Arial"/>
                <w:b/>
                <w:color w:val="000000"/>
                <w:sz w:val="17"/>
                <w:szCs w:val="17"/>
                <w:lang w:val="hr-HR"/>
              </w:rPr>
              <w:t>1 do 3 mjeseca</w:t>
            </w:r>
            <w:bookmarkEnd w:id="1073"/>
          </w:p>
        </w:tc>
        <w:tc>
          <w:tcPr>
            <w:tcW w:w="559" w:type="pct"/>
          </w:tcPr>
          <w:p w14:paraId="05AAB809" w14:textId="77777777" w:rsidR="00B11CF5" w:rsidRPr="00B11CF5" w:rsidRDefault="00B11CF5" w:rsidP="00B11CF5">
            <w:pPr>
              <w:tabs>
                <w:tab w:val="right" w:pos="1202"/>
              </w:tabs>
              <w:spacing w:line="240" w:lineRule="atLeast"/>
              <w:jc w:val="right"/>
              <w:outlineLvl w:val="0"/>
              <w:rPr>
                <w:rFonts w:ascii="Arial" w:hAnsi="Arial" w:cs="Arial"/>
                <w:b/>
                <w:color w:val="000000"/>
                <w:sz w:val="17"/>
                <w:szCs w:val="17"/>
                <w:lang w:val="hr-HR"/>
              </w:rPr>
            </w:pPr>
            <w:bookmarkStart w:id="1074" w:name="_Toc67330266"/>
            <w:r w:rsidRPr="00B11CF5">
              <w:rPr>
                <w:rFonts w:ascii="Arial" w:hAnsi="Arial" w:cs="Arial"/>
                <w:b/>
                <w:color w:val="000000"/>
                <w:sz w:val="17"/>
                <w:szCs w:val="17"/>
                <w:lang w:val="hr-HR"/>
              </w:rPr>
              <w:t>3 mj. do 1 godine</w:t>
            </w:r>
            <w:bookmarkEnd w:id="1074"/>
          </w:p>
        </w:tc>
        <w:tc>
          <w:tcPr>
            <w:tcW w:w="559" w:type="pct"/>
          </w:tcPr>
          <w:p w14:paraId="0162E74C" w14:textId="77777777" w:rsidR="00B11CF5" w:rsidRPr="00B11CF5" w:rsidRDefault="00B11CF5" w:rsidP="00B11CF5">
            <w:pPr>
              <w:tabs>
                <w:tab w:val="right" w:pos="1202"/>
              </w:tabs>
              <w:spacing w:line="240" w:lineRule="atLeast"/>
              <w:jc w:val="right"/>
              <w:outlineLvl w:val="0"/>
              <w:rPr>
                <w:rFonts w:ascii="Arial" w:hAnsi="Arial" w:cs="Arial"/>
                <w:b/>
                <w:color w:val="000000"/>
                <w:sz w:val="17"/>
                <w:szCs w:val="17"/>
                <w:lang w:val="hr-HR"/>
              </w:rPr>
            </w:pPr>
            <w:bookmarkStart w:id="1075" w:name="_Toc67330267"/>
            <w:r w:rsidRPr="00B11CF5">
              <w:rPr>
                <w:rFonts w:ascii="Arial" w:hAnsi="Arial" w:cs="Arial"/>
                <w:b/>
                <w:color w:val="000000"/>
                <w:sz w:val="17"/>
                <w:szCs w:val="17"/>
                <w:lang w:val="hr-HR"/>
              </w:rPr>
              <w:t>1 do 3 godina</w:t>
            </w:r>
            <w:bookmarkEnd w:id="1075"/>
          </w:p>
        </w:tc>
        <w:tc>
          <w:tcPr>
            <w:tcW w:w="559" w:type="pct"/>
          </w:tcPr>
          <w:p w14:paraId="4A5000A9" w14:textId="77777777" w:rsidR="00B11CF5" w:rsidRPr="00B11CF5" w:rsidRDefault="00B11CF5" w:rsidP="00B11CF5">
            <w:pPr>
              <w:tabs>
                <w:tab w:val="right" w:pos="1202"/>
              </w:tabs>
              <w:spacing w:line="240" w:lineRule="atLeast"/>
              <w:jc w:val="right"/>
              <w:outlineLvl w:val="0"/>
              <w:rPr>
                <w:rFonts w:ascii="Arial" w:hAnsi="Arial" w:cs="Arial"/>
                <w:b/>
                <w:color w:val="000000"/>
                <w:sz w:val="17"/>
                <w:szCs w:val="17"/>
                <w:lang w:val="hr-HR"/>
              </w:rPr>
            </w:pPr>
            <w:bookmarkStart w:id="1076" w:name="_Toc67330268"/>
            <w:r w:rsidRPr="00B11CF5">
              <w:rPr>
                <w:rFonts w:ascii="Arial" w:hAnsi="Arial" w:cs="Arial"/>
                <w:b/>
                <w:color w:val="000000"/>
                <w:sz w:val="17"/>
                <w:szCs w:val="17"/>
                <w:lang w:val="hr-HR"/>
              </w:rPr>
              <w:t>Preko 3 godine</w:t>
            </w:r>
            <w:bookmarkEnd w:id="1076"/>
          </w:p>
        </w:tc>
        <w:tc>
          <w:tcPr>
            <w:tcW w:w="622" w:type="pct"/>
          </w:tcPr>
          <w:p w14:paraId="7A363A1F" w14:textId="77777777" w:rsidR="00B11CF5" w:rsidRPr="00B11CF5" w:rsidRDefault="00B11CF5" w:rsidP="00B11CF5">
            <w:pPr>
              <w:tabs>
                <w:tab w:val="right" w:pos="1202"/>
              </w:tabs>
              <w:spacing w:line="240" w:lineRule="atLeast"/>
              <w:jc w:val="right"/>
              <w:outlineLvl w:val="0"/>
              <w:rPr>
                <w:rFonts w:ascii="Arial" w:hAnsi="Arial" w:cs="Arial"/>
                <w:b/>
                <w:color w:val="000000"/>
                <w:sz w:val="17"/>
                <w:szCs w:val="17"/>
                <w:lang w:val="hr-HR"/>
              </w:rPr>
            </w:pPr>
            <w:bookmarkStart w:id="1077" w:name="_Toc67330269"/>
            <w:r w:rsidRPr="00B11CF5">
              <w:rPr>
                <w:rFonts w:ascii="Arial" w:hAnsi="Arial" w:cs="Arial"/>
                <w:b/>
                <w:color w:val="000000"/>
                <w:sz w:val="17"/>
                <w:szCs w:val="17"/>
                <w:lang w:val="hr-HR"/>
              </w:rPr>
              <w:t>Ukupno</w:t>
            </w:r>
            <w:bookmarkEnd w:id="1077"/>
          </w:p>
        </w:tc>
      </w:tr>
      <w:tr w:rsidR="00B11CF5" w:rsidRPr="00B11CF5" w14:paraId="324A307A" w14:textId="77777777" w:rsidTr="00765BA7">
        <w:trPr>
          <w:trHeight w:val="226"/>
        </w:trPr>
        <w:tc>
          <w:tcPr>
            <w:tcW w:w="1584" w:type="pct"/>
            <w:vAlign w:val="bottom"/>
          </w:tcPr>
          <w:p w14:paraId="4E8E4E77" w14:textId="77777777" w:rsidR="00B11CF5" w:rsidRPr="00B11CF5" w:rsidRDefault="00B11CF5" w:rsidP="00B11CF5">
            <w:pPr>
              <w:tabs>
                <w:tab w:val="left" w:pos="-720"/>
              </w:tabs>
              <w:suppressAutoHyphens/>
              <w:jc w:val="center"/>
              <w:rPr>
                <w:rFonts w:ascii="Arial" w:hAnsi="Arial" w:cs="Arial"/>
                <w:b/>
                <w:color w:val="000000"/>
                <w:spacing w:val="-2"/>
                <w:sz w:val="17"/>
                <w:szCs w:val="17"/>
                <w:lang w:val="hr-HR"/>
              </w:rPr>
            </w:pPr>
          </w:p>
        </w:tc>
        <w:tc>
          <w:tcPr>
            <w:tcW w:w="559" w:type="pct"/>
            <w:tcBorders>
              <w:top w:val="nil"/>
              <w:left w:val="nil"/>
              <w:bottom w:val="nil"/>
              <w:right w:val="nil"/>
            </w:tcBorders>
            <w:vAlign w:val="bottom"/>
          </w:tcPr>
          <w:p w14:paraId="446509CA" w14:textId="77777777" w:rsidR="00B11CF5" w:rsidRPr="00B11CF5" w:rsidRDefault="00B11CF5" w:rsidP="00B11CF5">
            <w:pPr>
              <w:tabs>
                <w:tab w:val="right" w:pos="1202"/>
                <w:tab w:val="center" w:pos="4153"/>
                <w:tab w:val="right" w:pos="8306"/>
              </w:tabs>
              <w:spacing w:line="301" w:lineRule="exact"/>
              <w:jc w:val="right"/>
              <w:outlineLvl w:val="0"/>
              <w:rPr>
                <w:rFonts w:ascii="Arial" w:hAnsi="Arial" w:cs="Arial"/>
                <w:b/>
                <w:color w:val="000000"/>
                <w:sz w:val="17"/>
                <w:szCs w:val="17"/>
                <w:lang w:val="hr-HR"/>
              </w:rPr>
            </w:pPr>
            <w:r w:rsidRPr="00B11CF5">
              <w:rPr>
                <w:rFonts w:ascii="Arial" w:eastAsia="Calibri" w:hAnsi="Arial" w:cs="Arial"/>
                <w:b/>
                <w:color w:val="000000"/>
                <w:sz w:val="17"/>
                <w:szCs w:val="17"/>
                <w:lang w:val="hr-HR"/>
              </w:rPr>
              <w:t>000 eura</w:t>
            </w:r>
          </w:p>
        </w:tc>
        <w:tc>
          <w:tcPr>
            <w:tcW w:w="558" w:type="pct"/>
            <w:tcBorders>
              <w:top w:val="nil"/>
              <w:left w:val="nil"/>
              <w:bottom w:val="nil"/>
              <w:right w:val="nil"/>
            </w:tcBorders>
            <w:vAlign w:val="bottom"/>
          </w:tcPr>
          <w:p w14:paraId="73356D10" w14:textId="77777777" w:rsidR="00B11CF5" w:rsidRPr="00B11CF5" w:rsidRDefault="00B11CF5" w:rsidP="00B11CF5">
            <w:pPr>
              <w:tabs>
                <w:tab w:val="right" w:pos="1202"/>
                <w:tab w:val="center" w:pos="4153"/>
                <w:tab w:val="right" w:pos="8306"/>
              </w:tabs>
              <w:spacing w:line="301" w:lineRule="exact"/>
              <w:jc w:val="right"/>
              <w:outlineLvl w:val="0"/>
              <w:rPr>
                <w:rFonts w:ascii="Arial" w:hAnsi="Arial" w:cs="Arial"/>
                <w:b/>
                <w:color w:val="000000"/>
                <w:sz w:val="17"/>
                <w:szCs w:val="17"/>
                <w:lang w:val="hr-HR"/>
              </w:rPr>
            </w:pPr>
            <w:r w:rsidRPr="00B11CF5">
              <w:rPr>
                <w:rFonts w:ascii="Arial" w:eastAsia="Calibri" w:hAnsi="Arial" w:cs="Arial"/>
                <w:b/>
                <w:color w:val="000000"/>
                <w:sz w:val="17"/>
                <w:szCs w:val="17"/>
                <w:lang w:val="hr-HR"/>
              </w:rPr>
              <w:t>000 eura</w:t>
            </w:r>
          </w:p>
        </w:tc>
        <w:tc>
          <w:tcPr>
            <w:tcW w:w="559" w:type="pct"/>
            <w:tcBorders>
              <w:top w:val="nil"/>
              <w:left w:val="nil"/>
              <w:bottom w:val="nil"/>
              <w:right w:val="nil"/>
            </w:tcBorders>
            <w:vAlign w:val="bottom"/>
          </w:tcPr>
          <w:p w14:paraId="63A5E11E" w14:textId="77777777" w:rsidR="00B11CF5" w:rsidRPr="00B11CF5" w:rsidRDefault="00B11CF5" w:rsidP="00B11CF5">
            <w:pPr>
              <w:tabs>
                <w:tab w:val="right" w:pos="1202"/>
                <w:tab w:val="center" w:pos="4153"/>
                <w:tab w:val="right" w:pos="8306"/>
              </w:tabs>
              <w:spacing w:line="301" w:lineRule="exact"/>
              <w:jc w:val="right"/>
              <w:outlineLvl w:val="0"/>
              <w:rPr>
                <w:rFonts w:ascii="Arial" w:hAnsi="Arial" w:cs="Arial"/>
                <w:b/>
                <w:color w:val="000000"/>
                <w:sz w:val="17"/>
                <w:szCs w:val="17"/>
                <w:lang w:val="hr-HR"/>
              </w:rPr>
            </w:pPr>
            <w:r w:rsidRPr="00B11CF5">
              <w:rPr>
                <w:rFonts w:ascii="Arial" w:eastAsia="Calibri" w:hAnsi="Arial" w:cs="Arial"/>
                <w:b/>
                <w:color w:val="000000"/>
                <w:sz w:val="17"/>
                <w:szCs w:val="17"/>
                <w:lang w:val="hr-HR"/>
              </w:rPr>
              <w:t>000 eura</w:t>
            </w:r>
          </w:p>
        </w:tc>
        <w:tc>
          <w:tcPr>
            <w:tcW w:w="559" w:type="pct"/>
            <w:tcBorders>
              <w:top w:val="nil"/>
              <w:left w:val="nil"/>
              <w:bottom w:val="nil"/>
              <w:right w:val="nil"/>
            </w:tcBorders>
            <w:vAlign w:val="bottom"/>
          </w:tcPr>
          <w:p w14:paraId="6DBA21B9" w14:textId="77777777" w:rsidR="00B11CF5" w:rsidRPr="00B11CF5" w:rsidRDefault="00B11CF5" w:rsidP="00B11CF5">
            <w:pPr>
              <w:tabs>
                <w:tab w:val="right" w:pos="1202"/>
                <w:tab w:val="center" w:pos="4153"/>
                <w:tab w:val="right" w:pos="8306"/>
              </w:tabs>
              <w:spacing w:line="301" w:lineRule="exact"/>
              <w:jc w:val="right"/>
              <w:outlineLvl w:val="0"/>
              <w:rPr>
                <w:rFonts w:ascii="Arial" w:hAnsi="Arial" w:cs="Arial"/>
                <w:b/>
                <w:color w:val="000000"/>
                <w:sz w:val="17"/>
                <w:szCs w:val="17"/>
                <w:lang w:val="hr-HR"/>
              </w:rPr>
            </w:pPr>
            <w:r w:rsidRPr="00B11CF5">
              <w:rPr>
                <w:rFonts w:ascii="Arial" w:eastAsia="Calibri" w:hAnsi="Arial" w:cs="Arial"/>
                <w:b/>
                <w:color w:val="000000"/>
                <w:sz w:val="17"/>
                <w:szCs w:val="17"/>
                <w:lang w:val="hr-HR"/>
              </w:rPr>
              <w:t>000 eura</w:t>
            </w:r>
          </w:p>
        </w:tc>
        <w:tc>
          <w:tcPr>
            <w:tcW w:w="559" w:type="pct"/>
            <w:tcBorders>
              <w:top w:val="nil"/>
              <w:left w:val="nil"/>
              <w:bottom w:val="nil"/>
              <w:right w:val="nil"/>
            </w:tcBorders>
            <w:vAlign w:val="bottom"/>
          </w:tcPr>
          <w:p w14:paraId="18ACB0A5" w14:textId="77777777" w:rsidR="00B11CF5" w:rsidRPr="00B11CF5" w:rsidRDefault="00B11CF5" w:rsidP="00B11CF5">
            <w:pPr>
              <w:tabs>
                <w:tab w:val="right" w:pos="1202"/>
                <w:tab w:val="center" w:pos="4153"/>
                <w:tab w:val="right" w:pos="8306"/>
              </w:tabs>
              <w:spacing w:line="301" w:lineRule="exact"/>
              <w:jc w:val="right"/>
              <w:outlineLvl w:val="0"/>
              <w:rPr>
                <w:rFonts w:ascii="Arial" w:hAnsi="Arial" w:cs="Arial"/>
                <w:b/>
                <w:color w:val="000000"/>
                <w:sz w:val="17"/>
                <w:szCs w:val="17"/>
                <w:lang w:val="hr-HR"/>
              </w:rPr>
            </w:pPr>
            <w:r w:rsidRPr="00B11CF5">
              <w:rPr>
                <w:rFonts w:ascii="Arial" w:eastAsia="Calibri" w:hAnsi="Arial" w:cs="Arial"/>
                <w:b/>
                <w:color w:val="000000"/>
                <w:sz w:val="17"/>
                <w:szCs w:val="17"/>
                <w:lang w:val="hr-HR"/>
              </w:rPr>
              <w:t>000 eura</w:t>
            </w:r>
          </w:p>
        </w:tc>
        <w:tc>
          <w:tcPr>
            <w:tcW w:w="622" w:type="pct"/>
            <w:vAlign w:val="bottom"/>
          </w:tcPr>
          <w:p w14:paraId="340155ED" w14:textId="77777777" w:rsidR="00B11CF5" w:rsidRPr="00B11CF5" w:rsidRDefault="00B11CF5" w:rsidP="00B11CF5">
            <w:pPr>
              <w:tabs>
                <w:tab w:val="right" w:pos="1202"/>
                <w:tab w:val="center" w:pos="4153"/>
                <w:tab w:val="right" w:pos="8306"/>
              </w:tabs>
              <w:spacing w:line="301" w:lineRule="exact"/>
              <w:jc w:val="right"/>
              <w:outlineLvl w:val="0"/>
              <w:rPr>
                <w:rFonts w:ascii="Arial" w:hAnsi="Arial" w:cs="Arial"/>
                <w:b/>
                <w:color w:val="000000"/>
                <w:sz w:val="17"/>
                <w:szCs w:val="17"/>
                <w:lang w:val="hr-HR"/>
              </w:rPr>
            </w:pPr>
            <w:r w:rsidRPr="00B11CF5">
              <w:rPr>
                <w:rFonts w:ascii="Arial" w:hAnsi="Arial" w:cs="Arial"/>
                <w:b/>
                <w:color w:val="000000"/>
                <w:sz w:val="17"/>
                <w:szCs w:val="17"/>
                <w:lang w:val="hr-HR"/>
              </w:rPr>
              <w:t>000 eura</w:t>
            </w:r>
          </w:p>
        </w:tc>
      </w:tr>
      <w:tr w:rsidR="00B11CF5" w:rsidRPr="00B11CF5" w14:paraId="4DD63AC9" w14:textId="77777777" w:rsidTr="00765BA7">
        <w:trPr>
          <w:trHeight w:hRule="exact" w:val="403"/>
        </w:trPr>
        <w:tc>
          <w:tcPr>
            <w:tcW w:w="1584" w:type="pct"/>
            <w:vAlign w:val="bottom"/>
          </w:tcPr>
          <w:p w14:paraId="633287D1" w14:textId="77777777" w:rsidR="00B11CF5" w:rsidRPr="00B11CF5" w:rsidRDefault="00B11CF5" w:rsidP="00B11CF5">
            <w:pPr>
              <w:tabs>
                <w:tab w:val="right" w:pos="1202"/>
              </w:tabs>
              <w:spacing w:line="301" w:lineRule="exact"/>
              <w:outlineLvl w:val="0"/>
              <w:rPr>
                <w:rFonts w:ascii="Arial" w:hAnsi="Arial" w:cs="Arial"/>
                <w:b/>
                <w:bCs/>
                <w:color w:val="000000"/>
                <w:sz w:val="17"/>
                <w:szCs w:val="17"/>
                <w:lang w:val="hr-HR"/>
              </w:rPr>
            </w:pPr>
            <w:bookmarkStart w:id="1078" w:name="_Toc67330276"/>
            <w:r w:rsidRPr="00B11CF5">
              <w:rPr>
                <w:rFonts w:ascii="Arial" w:hAnsi="Arial" w:cs="Arial"/>
                <w:b/>
                <w:bCs/>
                <w:color w:val="000000"/>
                <w:sz w:val="17"/>
                <w:szCs w:val="17"/>
                <w:lang w:val="hr-HR"/>
              </w:rPr>
              <w:t>Financijske obveze</w:t>
            </w:r>
            <w:bookmarkEnd w:id="1078"/>
          </w:p>
        </w:tc>
        <w:tc>
          <w:tcPr>
            <w:tcW w:w="559" w:type="pct"/>
            <w:vAlign w:val="bottom"/>
          </w:tcPr>
          <w:p w14:paraId="2491526A" w14:textId="77777777" w:rsidR="00B11CF5" w:rsidRPr="00B11CF5" w:rsidRDefault="00B11CF5" w:rsidP="00B11CF5">
            <w:pPr>
              <w:tabs>
                <w:tab w:val="right" w:pos="1202"/>
                <w:tab w:val="center" w:pos="4153"/>
                <w:tab w:val="right" w:pos="8306"/>
              </w:tabs>
              <w:spacing w:line="301" w:lineRule="exact"/>
              <w:jc w:val="right"/>
              <w:outlineLvl w:val="0"/>
              <w:rPr>
                <w:rFonts w:ascii="Arial" w:hAnsi="Arial" w:cs="Arial"/>
                <w:color w:val="000000"/>
                <w:sz w:val="17"/>
                <w:szCs w:val="17"/>
                <w:lang w:val="hr-HR"/>
              </w:rPr>
            </w:pPr>
          </w:p>
        </w:tc>
        <w:tc>
          <w:tcPr>
            <w:tcW w:w="558" w:type="pct"/>
            <w:vAlign w:val="bottom"/>
          </w:tcPr>
          <w:p w14:paraId="76137F27" w14:textId="77777777" w:rsidR="00B11CF5" w:rsidRPr="00B11CF5" w:rsidRDefault="00B11CF5" w:rsidP="00B11CF5">
            <w:pPr>
              <w:tabs>
                <w:tab w:val="right" w:pos="1202"/>
                <w:tab w:val="center" w:pos="4153"/>
                <w:tab w:val="right" w:pos="8306"/>
              </w:tabs>
              <w:spacing w:line="301" w:lineRule="exact"/>
              <w:jc w:val="right"/>
              <w:outlineLvl w:val="0"/>
              <w:rPr>
                <w:rFonts w:ascii="Arial" w:hAnsi="Arial" w:cs="Arial"/>
                <w:color w:val="000000"/>
                <w:sz w:val="17"/>
                <w:szCs w:val="17"/>
                <w:lang w:val="hr-HR"/>
              </w:rPr>
            </w:pPr>
          </w:p>
        </w:tc>
        <w:tc>
          <w:tcPr>
            <w:tcW w:w="559" w:type="pct"/>
            <w:vAlign w:val="bottom"/>
          </w:tcPr>
          <w:p w14:paraId="6501E26B" w14:textId="77777777" w:rsidR="00B11CF5" w:rsidRPr="00B11CF5" w:rsidRDefault="00B11CF5" w:rsidP="00B11CF5">
            <w:pPr>
              <w:tabs>
                <w:tab w:val="right" w:pos="1202"/>
                <w:tab w:val="center" w:pos="4153"/>
                <w:tab w:val="right" w:pos="8306"/>
              </w:tabs>
              <w:spacing w:line="301" w:lineRule="exact"/>
              <w:jc w:val="right"/>
              <w:outlineLvl w:val="0"/>
              <w:rPr>
                <w:rFonts w:ascii="Arial" w:hAnsi="Arial" w:cs="Arial"/>
                <w:color w:val="000000"/>
                <w:sz w:val="17"/>
                <w:szCs w:val="17"/>
                <w:lang w:val="hr-HR"/>
              </w:rPr>
            </w:pPr>
          </w:p>
        </w:tc>
        <w:tc>
          <w:tcPr>
            <w:tcW w:w="559" w:type="pct"/>
            <w:vAlign w:val="bottom"/>
          </w:tcPr>
          <w:p w14:paraId="14580867" w14:textId="77777777" w:rsidR="00B11CF5" w:rsidRPr="00B11CF5" w:rsidRDefault="00B11CF5" w:rsidP="00B11CF5">
            <w:pPr>
              <w:tabs>
                <w:tab w:val="right" w:pos="1202"/>
                <w:tab w:val="center" w:pos="4153"/>
                <w:tab w:val="right" w:pos="8306"/>
              </w:tabs>
              <w:spacing w:line="301" w:lineRule="exact"/>
              <w:jc w:val="right"/>
              <w:outlineLvl w:val="0"/>
              <w:rPr>
                <w:rFonts w:ascii="Arial" w:hAnsi="Arial" w:cs="Arial"/>
                <w:color w:val="000000"/>
                <w:sz w:val="17"/>
                <w:szCs w:val="17"/>
                <w:lang w:val="hr-HR"/>
              </w:rPr>
            </w:pPr>
          </w:p>
        </w:tc>
        <w:tc>
          <w:tcPr>
            <w:tcW w:w="559" w:type="pct"/>
            <w:vAlign w:val="bottom"/>
          </w:tcPr>
          <w:p w14:paraId="10470F9E" w14:textId="77777777" w:rsidR="00B11CF5" w:rsidRPr="00B11CF5" w:rsidRDefault="00B11CF5" w:rsidP="00B11CF5">
            <w:pPr>
              <w:tabs>
                <w:tab w:val="right" w:pos="1202"/>
                <w:tab w:val="center" w:pos="4153"/>
                <w:tab w:val="right" w:pos="8306"/>
              </w:tabs>
              <w:spacing w:line="301" w:lineRule="exact"/>
              <w:jc w:val="right"/>
              <w:outlineLvl w:val="0"/>
              <w:rPr>
                <w:rFonts w:ascii="Arial" w:hAnsi="Arial" w:cs="Arial"/>
                <w:color w:val="000000"/>
                <w:sz w:val="17"/>
                <w:szCs w:val="17"/>
                <w:lang w:val="hr-HR"/>
              </w:rPr>
            </w:pPr>
          </w:p>
        </w:tc>
        <w:tc>
          <w:tcPr>
            <w:tcW w:w="622" w:type="pct"/>
            <w:vAlign w:val="bottom"/>
          </w:tcPr>
          <w:p w14:paraId="112EDCB8" w14:textId="77777777" w:rsidR="00B11CF5" w:rsidRPr="00B11CF5" w:rsidRDefault="00B11CF5" w:rsidP="00B11CF5">
            <w:pPr>
              <w:tabs>
                <w:tab w:val="right" w:pos="1202"/>
                <w:tab w:val="center" w:pos="4153"/>
                <w:tab w:val="right" w:pos="8306"/>
              </w:tabs>
              <w:spacing w:line="301" w:lineRule="exact"/>
              <w:jc w:val="right"/>
              <w:outlineLvl w:val="0"/>
              <w:rPr>
                <w:rFonts w:ascii="Arial" w:hAnsi="Arial" w:cs="Arial"/>
                <w:color w:val="000000"/>
                <w:sz w:val="17"/>
                <w:szCs w:val="17"/>
                <w:lang w:val="hr-HR"/>
              </w:rPr>
            </w:pPr>
          </w:p>
        </w:tc>
      </w:tr>
      <w:tr w:rsidR="00B11CF5" w:rsidRPr="00B11CF5" w14:paraId="49B90926" w14:textId="77777777" w:rsidTr="00765BA7">
        <w:trPr>
          <w:trHeight w:hRule="exact" w:val="213"/>
        </w:trPr>
        <w:tc>
          <w:tcPr>
            <w:tcW w:w="1584" w:type="pct"/>
            <w:vAlign w:val="bottom"/>
          </w:tcPr>
          <w:p w14:paraId="2E9A16D9" w14:textId="77777777" w:rsidR="00B11CF5" w:rsidRPr="00B11CF5" w:rsidRDefault="00B11CF5" w:rsidP="00B11CF5">
            <w:pPr>
              <w:tabs>
                <w:tab w:val="right" w:pos="1202"/>
              </w:tabs>
              <w:spacing w:line="240" w:lineRule="exact"/>
              <w:outlineLvl w:val="0"/>
              <w:rPr>
                <w:rFonts w:ascii="Arial" w:eastAsia="Calibri" w:hAnsi="Arial" w:cs="Arial"/>
                <w:color w:val="000000"/>
                <w:spacing w:val="-2"/>
                <w:sz w:val="17"/>
                <w:szCs w:val="17"/>
                <w:lang w:val="hr-HR"/>
              </w:rPr>
            </w:pPr>
            <w:bookmarkStart w:id="1079" w:name="_Toc67330277"/>
            <w:r w:rsidRPr="00B11CF5">
              <w:rPr>
                <w:rFonts w:ascii="Arial" w:eastAsia="Calibri" w:hAnsi="Arial" w:cs="Arial"/>
                <w:color w:val="000000"/>
                <w:spacing w:val="-2"/>
                <w:sz w:val="17"/>
                <w:szCs w:val="17"/>
                <w:lang w:val="hr-HR"/>
              </w:rPr>
              <w:t>Obveze po depozitima</w:t>
            </w:r>
            <w:bookmarkEnd w:id="1079"/>
          </w:p>
        </w:tc>
        <w:tc>
          <w:tcPr>
            <w:tcW w:w="559" w:type="pct"/>
            <w:tcBorders>
              <w:top w:val="nil"/>
              <w:left w:val="nil"/>
              <w:bottom w:val="nil"/>
              <w:right w:val="nil"/>
            </w:tcBorders>
            <w:vAlign w:val="bottom"/>
          </w:tcPr>
          <w:p w14:paraId="686B56E6" w14:textId="77777777" w:rsidR="00B11CF5" w:rsidRPr="00B11CF5" w:rsidRDefault="00B11CF5" w:rsidP="00B11CF5">
            <w:pPr>
              <w:tabs>
                <w:tab w:val="right" w:pos="1202"/>
              </w:tabs>
              <w:spacing w:line="240" w:lineRule="exact"/>
              <w:jc w:val="right"/>
              <w:outlineLvl w:val="0"/>
              <w:rPr>
                <w:rFonts w:ascii="Arial" w:hAnsi="Arial" w:cs="Arial"/>
                <w:sz w:val="17"/>
                <w:szCs w:val="17"/>
              </w:rPr>
            </w:pPr>
            <w:r w:rsidRPr="00B11CF5">
              <w:rPr>
                <w:rFonts w:ascii="Arial" w:hAnsi="Arial" w:cs="Arial"/>
                <w:sz w:val="17"/>
                <w:szCs w:val="17"/>
              </w:rPr>
              <w:t>107.768</w:t>
            </w:r>
          </w:p>
        </w:tc>
        <w:tc>
          <w:tcPr>
            <w:tcW w:w="558" w:type="pct"/>
            <w:tcBorders>
              <w:top w:val="nil"/>
              <w:left w:val="nil"/>
              <w:bottom w:val="nil"/>
              <w:right w:val="nil"/>
            </w:tcBorders>
            <w:vAlign w:val="bottom"/>
          </w:tcPr>
          <w:p w14:paraId="78F1AE1C" w14:textId="77777777" w:rsidR="00B11CF5" w:rsidRPr="00B11CF5" w:rsidRDefault="00B11CF5" w:rsidP="00B11CF5">
            <w:pPr>
              <w:tabs>
                <w:tab w:val="right" w:pos="1202"/>
              </w:tabs>
              <w:spacing w:line="240" w:lineRule="exact"/>
              <w:jc w:val="right"/>
              <w:outlineLvl w:val="0"/>
              <w:rPr>
                <w:rFonts w:ascii="Arial" w:hAnsi="Arial" w:cs="Arial"/>
                <w:sz w:val="17"/>
                <w:szCs w:val="17"/>
              </w:rPr>
            </w:pPr>
            <w:r w:rsidRPr="00B11CF5">
              <w:rPr>
                <w:rFonts w:ascii="Arial" w:hAnsi="Arial" w:cs="Arial"/>
                <w:sz w:val="17"/>
                <w:szCs w:val="17"/>
              </w:rPr>
              <w:t>69</w:t>
            </w:r>
          </w:p>
        </w:tc>
        <w:tc>
          <w:tcPr>
            <w:tcW w:w="559" w:type="pct"/>
            <w:tcBorders>
              <w:top w:val="nil"/>
              <w:left w:val="nil"/>
              <w:bottom w:val="nil"/>
              <w:right w:val="nil"/>
            </w:tcBorders>
            <w:vAlign w:val="bottom"/>
          </w:tcPr>
          <w:p w14:paraId="6AB17256" w14:textId="77777777" w:rsidR="00B11CF5" w:rsidRPr="00B11CF5" w:rsidRDefault="00B11CF5" w:rsidP="00B11CF5">
            <w:pPr>
              <w:tabs>
                <w:tab w:val="right" w:pos="1202"/>
              </w:tabs>
              <w:spacing w:line="240" w:lineRule="exact"/>
              <w:jc w:val="right"/>
              <w:outlineLvl w:val="0"/>
              <w:rPr>
                <w:rFonts w:ascii="Arial" w:hAnsi="Arial" w:cs="Arial"/>
                <w:sz w:val="17"/>
                <w:szCs w:val="17"/>
              </w:rPr>
            </w:pPr>
            <w:r w:rsidRPr="00B11CF5">
              <w:rPr>
                <w:rFonts w:ascii="Arial" w:hAnsi="Arial" w:cs="Arial"/>
                <w:sz w:val="17"/>
                <w:szCs w:val="17"/>
              </w:rPr>
              <w:t>30.484</w:t>
            </w:r>
          </w:p>
        </w:tc>
        <w:tc>
          <w:tcPr>
            <w:tcW w:w="559" w:type="pct"/>
            <w:tcBorders>
              <w:top w:val="nil"/>
              <w:left w:val="nil"/>
              <w:bottom w:val="nil"/>
              <w:right w:val="nil"/>
            </w:tcBorders>
            <w:vAlign w:val="bottom"/>
          </w:tcPr>
          <w:p w14:paraId="347C4B59" w14:textId="77777777" w:rsidR="00B11CF5" w:rsidRPr="00B11CF5" w:rsidRDefault="00B11CF5" w:rsidP="00B11CF5">
            <w:pPr>
              <w:tabs>
                <w:tab w:val="right" w:pos="1202"/>
              </w:tabs>
              <w:spacing w:line="240" w:lineRule="exact"/>
              <w:jc w:val="right"/>
              <w:outlineLvl w:val="0"/>
              <w:rPr>
                <w:rFonts w:ascii="Arial" w:hAnsi="Arial" w:cs="Arial"/>
                <w:sz w:val="17"/>
                <w:szCs w:val="17"/>
              </w:rPr>
            </w:pPr>
            <w:r w:rsidRPr="00B11CF5">
              <w:rPr>
                <w:rFonts w:ascii="Arial" w:hAnsi="Arial" w:cs="Arial"/>
                <w:sz w:val="17"/>
                <w:szCs w:val="17"/>
              </w:rPr>
              <w:t>245</w:t>
            </w:r>
          </w:p>
        </w:tc>
        <w:tc>
          <w:tcPr>
            <w:tcW w:w="559" w:type="pct"/>
            <w:tcBorders>
              <w:top w:val="nil"/>
              <w:left w:val="nil"/>
              <w:bottom w:val="nil"/>
              <w:right w:val="nil"/>
            </w:tcBorders>
            <w:vAlign w:val="bottom"/>
          </w:tcPr>
          <w:p w14:paraId="1F6363B6" w14:textId="77777777" w:rsidR="00B11CF5" w:rsidRPr="00B11CF5" w:rsidRDefault="00B11CF5" w:rsidP="00B11CF5">
            <w:pPr>
              <w:tabs>
                <w:tab w:val="right" w:pos="1202"/>
              </w:tabs>
              <w:spacing w:line="240" w:lineRule="exact"/>
              <w:jc w:val="right"/>
              <w:outlineLvl w:val="0"/>
              <w:rPr>
                <w:rFonts w:ascii="Arial" w:hAnsi="Arial" w:cs="Arial"/>
                <w:sz w:val="17"/>
                <w:szCs w:val="17"/>
              </w:rPr>
            </w:pPr>
            <w:r w:rsidRPr="00B11CF5">
              <w:rPr>
                <w:rFonts w:ascii="Arial" w:hAnsi="Arial" w:cs="Arial"/>
                <w:sz w:val="17"/>
                <w:szCs w:val="17"/>
              </w:rPr>
              <w:t>13.301</w:t>
            </w:r>
          </w:p>
        </w:tc>
        <w:tc>
          <w:tcPr>
            <w:tcW w:w="622" w:type="pct"/>
            <w:tcBorders>
              <w:top w:val="nil"/>
              <w:left w:val="nil"/>
              <w:bottom w:val="nil"/>
              <w:right w:val="nil"/>
            </w:tcBorders>
            <w:vAlign w:val="bottom"/>
          </w:tcPr>
          <w:p w14:paraId="42F4F071" w14:textId="77777777" w:rsidR="00B11CF5" w:rsidRPr="00B11CF5" w:rsidRDefault="00B11CF5" w:rsidP="00B11CF5">
            <w:pPr>
              <w:tabs>
                <w:tab w:val="right" w:pos="1202"/>
              </w:tabs>
              <w:spacing w:line="240" w:lineRule="exact"/>
              <w:jc w:val="right"/>
              <w:outlineLvl w:val="0"/>
              <w:rPr>
                <w:rFonts w:ascii="Arial" w:hAnsi="Arial" w:cs="Arial"/>
                <w:sz w:val="17"/>
                <w:szCs w:val="17"/>
              </w:rPr>
            </w:pPr>
            <w:r w:rsidRPr="00B11CF5">
              <w:rPr>
                <w:rFonts w:ascii="Arial" w:hAnsi="Arial" w:cs="Arial"/>
                <w:sz w:val="17"/>
                <w:szCs w:val="17"/>
              </w:rPr>
              <w:t>151.867</w:t>
            </w:r>
          </w:p>
        </w:tc>
      </w:tr>
      <w:tr w:rsidR="00B11CF5" w:rsidRPr="00B11CF5" w14:paraId="27627605" w14:textId="77777777" w:rsidTr="00765BA7">
        <w:trPr>
          <w:trHeight w:hRule="exact" w:val="213"/>
        </w:trPr>
        <w:tc>
          <w:tcPr>
            <w:tcW w:w="1584" w:type="pct"/>
            <w:vAlign w:val="bottom"/>
          </w:tcPr>
          <w:p w14:paraId="5AA0D86F" w14:textId="77777777" w:rsidR="00B11CF5" w:rsidRPr="00B11CF5" w:rsidRDefault="00B11CF5" w:rsidP="00B11CF5">
            <w:pPr>
              <w:tabs>
                <w:tab w:val="right" w:pos="1202"/>
              </w:tabs>
              <w:spacing w:line="240" w:lineRule="exact"/>
              <w:outlineLvl w:val="0"/>
              <w:rPr>
                <w:rFonts w:ascii="Arial" w:eastAsia="Calibri" w:hAnsi="Arial" w:cs="Arial"/>
                <w:color w:val="000000"/>
                <w:spacing w:val="-2"/>
                <w:sz w:val="17"/>
                <w:szCs w:val="17"/>
                <w:lang w:val="hr-HR"/>
              </w:rPr>
            </w:pPr>
            <w:bookmarkStart w:id="1080" w:name="_Toc67330284"/>
            <w:r w:rsidRPr="00B11CF5">
              <w:rPr>
                <w:rFonts w:ascii="Arial" w:eastAsia="Calibri" w:hAnsi="Arial" w:cs="Arial"/>
                <w:color w:val="000000"/>
                <w:spacing w:val="-2"/>
                <w:sz w:val="17"/>
                <w:szCs w:val="17"/>
                <w:lang w:val="hr-HR"/>
              </w:rPr>
              <w:t>Obveze po kreditima</w:t>
            </w:r>
            <w:bookmarkEnd w:id="1080"/>
          </w:p>
        </w:tc>
        <w:tc>
          <w:tcPr>
            <w:tcW w:w="559" w:type="pct"/>
            <w:tcBorders>
              <w:top w:val="nil"/>
              <w:left w:val="nil"/>
              <w:bottom w:val="nil"/>
              <w:right w:val="nil"/>
            </w:tcBorders>
            <w:vAlign w:val="bottom"/>
          </w:tcPr>
          <w:p w14:paraId="679C0E29" w14:textId="77777777" w:rsidR="00B11CF5" w:rsidRPr="00B11CF5" w:rsidRDefault="00B11CF5" w:rsidP="00B11CF5">
            <w:pPr>
              <w:tabs>
                <w:tab w:val="right" w:pos="1202"/>
              </w:tabs>
              <w:spacing w:line="240" w:lineRule="exact"/>
              <w:jc w:val="right"/>
              <w:outlineLvl w:val="0"/>
              <w:rPr>
                <w:rFonts w:ascii="Arial" w:hAnsi="Arial" w:cs="Arial"/>
                <w:sz w:val="17"/>
                <w:szCs w:val="17"/>
              </w:rPr>
            </w:pPr>
            <w:r w:rsidRPr="00B11CF5">
              <w:rPr>
                <w:rFonts w:ascii="Arial" w:hAnsi="Arial" w:cs="Arial"/>
                <w:sz w:val="17"/>
                <w:szCs w:val="17"/>
              </w:rPr>
              <w:t>39.397</w:t>
            </w:r>
          </w:p>
        </w:tc>
        <w:tc>
          <w:tcPr>
            <w:tcW w:w="558" w:type="pct"/>
            <w:tcBorders>
              <w:top w:val="nil"/>
              <w:left w:val="nil"/>
              <w:bottom w:val="nil"/>
              <w:right w:val="nil"/>
            </w:tcBorders>
            <w:vAlign w:val="bottom"/>
          </w:tcPr>
          <w:p w14:paraId="68D8340D" w14:textId="77777777" w:rsidR="00B11CF5" w:rsidRPr="00B11CF5" w:rsidRDefault="00B11CF5" w:rsidP="00B11CF5">
            <w:pPr>
              <w:tabs>
                <w:tab w:val="right" w:pos="1202"/>
              </w:tabs>
              <w:spacing w:line="240" w:lineRule="exact"/>
              <w:jc w:val="right"/>
              <w:outlineLvl w:val="0"/>
              <w:rPr>
                <w:rFonts w:ascii="Arial" w:hAnsi="Arial" w:cs="Arial"/>
                <w:sz w:val="17"/>
                <w:szCs w:val="17"/>
              </w:rPr>
            </w:pPr>
            <w:r w:rsidRPr="00B11CF5">
              <w:rPr>
                <w:rFonts w:ascii="Arial" w:hAnsi="Arial" w:cs="Arial"/>
                <w:sz w:val="17"/>
                <w:szCs w:val="17"/>
              </w:rPr>
              <w:t>61.663</w:t>
            </w:r>
          </w:p>
        </w:tc>
        <w:tc>
          <w:tcPr>
            <w:tcW w:w="559" w:type="pct"/>
            <w:tcBorders>
              <w:top w:val="nil"/>
              <w:left w:val="nil"/>
              <w:bottom w:val="nil"/>
              <w:right w:val="nil"/>
            </w:tcBorders>
            <w:vAlign w:val="bottom"/>
          </w:tcPr>
          <w:p w14:paraId="4951CBE9" w14:textId="77777777" w:rsidR="00B11CF5" w:rsidRPr="00B11CF5" w:rsidRDefault="00B11CF5" w:rsidP="00B11CF5">
            <w:pPr>
              <w:tabs>
                <w:tab w:val="right" w:pos="1202"/>
              </w:tabs>
              <w:spacing w:line="240" w:lineRule="exact"/>
              <w:jc w:val="right"/>
              <w:outlineLvl w:val="0"/>
              <w:rPr>
                <w:rFonts w:ascii="Arial" w:hAnsi="Arial" w:cs="Arial"/>
                <w:sz w:val="17"/>
                <w:szCs w:val="17"/>
              </w:rPr>
            </w:pPr>
            <w:r w:rsidRPr="00B11CF5">
              <w:rPr>
                <w:rFonts w:ascii="Arial" w:hAnsi="Arial" w:cs="Arial"/>
                <w:sz w:val="17"/>
                <w:szCs w:val="17"/>
              </w:rPr>
              <w:t>343.956</w:t>
            </w:r>
          </w:p>
        </w:tc>
        <w:tc>
          <w:tcPr>
            <w:tcW w:w="559" w:type="pct"/>
            <w:tcBorders>
              <w:top w:val="nil"/>
              <w:left w:val="nil"/>
              <w:bottom w:val="nil"/>
              <w:right w:val="nil"/>
            </w:tcBorders>
            <w:vAlign w:val="bottom"/>
          </w:tcPr>
          <w:p w14:paraId="620886C7" w14:textId="77777777" w:rsidR="00B11CF5" w:rsidRPr="00B11CF5" w:rsidRDefault="00B11CF5" w:rsidP="00B11CF5">
            <w:pPr>
              <w:tabs>
                <w:tab w:val="right" w:pos="1202"/>
              </w:tabs>
              <w:spacing w:line="240" w:lineRule="exact"/>
              <w:jc w:val="right"/>
              <w:outlineLvl w:val="0"/>
              <w:rPr>
                <w:rFonts w:ascii="Arial" w:hAnsi="Arial" w:cs="Arial"/>
                <w:sz w:val="17"/>
                <w:szCs w:val="17"/>
              </w:rPr>
            </w:pPr>
            <w:r w:rsidRPr="00B11CF5">
              <w:rPr>
                <w:rFonts w:ascii="Arial" w:hAnsi="Arial" w:cs="Arial"/>
                <w:sz w:val="17"/>
                <w:szCs w:val="17"/>
              </w:rPr>
              <w:t>728.273</w:t>
            </w:r>
          </w:p>
        </w:tc>
        <w:tc>
          <w:tcPr>
            <w:tcW w:w="559" w:type="pct"/>
            <w:tcBorders>
              <w:top w:val="nil"/>
              <w:left w:val="nil"/>
              <w:bottom w:val="nil"/>
              <w:right w:val="nil"/>
            </w:tcBorders>
            <w:vAlign w:val="bottom"/>
          </w:tcPr>
          <w:p w14:paraId="7C277806" w14:textId="77777777" w:rsidR="00B11CF5" w:rsidRPr="00B11CF5" w:rsidRDefault="00B11CF5" w:rsidP="00B11CF5">
            <w:pPr>
              <w:tabs>
                <w:tab w:val="right" w:pos="1202"/>
              </w:tabs>
              <w:spacing w:line="240" w:lineRule="exact"/>
              <w:jc w:val="right"/>
              <w:outlineLvl w:val="0"/>
              <w:rPr>
                <w:rFonts w:ascii="Arial" w:hAnsi="Arial" w:cs="Arial"/>
                <w:sz w:val="17"/>
                <w:szCs w:val="17"/>
              </w:rPr>
            </w:pPr>
            <w:r w:rsidRPr="00B11CF5">
              <w:rPr>
                <w:rFonts w:ascii="Arial" w:hAnsi="Arial" w:cs="Arial"/>
                <w:sz w:val="17"/>
                <w:szCs w:val="17"/>
              </w:rPr>
              <w:t>1.379.899</w:t>
            </w:r>
          </w:p>
        </w:tc>
        <w:tc>
          <w:tcPr>
            <w:tcW w:w="622" w:type="pct"/>
            <w:tcBorders>
              <w:top w:val="nil"/>
              <w:left w:val="nil"/>
              <w:bottom w:val="nil"/>
              <w:right w:val="nil"/>
            </w:tcBorders>
            <w:vAlign w:val="bottom"/>
          </w:tcPr>
          <w:p w14:paraId="1134886D" w14:textId="77777777" w:rsidR="00B11CF5" w:rsidRPr="00B11CF5" w:rsidRDefault="00B11CF5" w:rsidP="00B11CF5">
            <w:pPr>
              <w:tabs>
                <w:tab w:val="right" w:pos="1202"/>
              </w:tabs>
              <w:spacing w:line="240" w:lineRule="exact"/>
              <w:jc w:val="right"/>
              <w:outlineLvl w:val="0"/>
              <w:rPr>
                <w:rFonts w:ascii="Arial" w:hAnsi="Arial" w:cs="Arial"/>
                <w:sz w:val="17"/>
                <w:szCs w:val="17"/>
              </w:rPr>
            </w:pPr>
            <w:r w:rsidRPr="00B11CF5">
              <w:rPr>
                <w:rFonts w:ascii="Arial" w:hAnsi="Arial" w:cs="Arial"/>
                <w:sz w:val="17"/>
                <w:szCs w:val="17"/>
              </w:rPr>
              <w:t>2.553.188</w:t>
            </w:r>
          </w:p>
        </w:tc>
      </w:tr>
      <w:tr w:rsidR="00B11CF5" w:rsidRPr="00B11CF5" w14:paraId="2A36783C" w14:textId="77777777" w:rsidTr="00765BA7">
        <w:trPr>
          <w:trHeight w:val="357"/>
        </w:trPr>
        <w:tc>
          <w:tcPr>
            <w:tcW w:w="1584" w:type="pct"/>
            <w:vAlign w:val="bottom"/>
          </w:tcPr>
          <w:p w14:paraId="07566F0B" w14:textId="77777777" w:rsidR="00B11CF5" w:rsidRPr="00B11CF5" w:rsidRDefault="00B11CF5" w:rsidP="00B11CF5">
            <w:pPr>
              <w:tabs>
                <w:tab w:val="right" w:pos="1202"/>
              </w:tabs>
              <w:spacing w:line="220" w:lineRule="exact"/>
              <w:outlineLvl w:val="0"/>
              <w:rPr>
                <w:rFonts w:ascii="Arial" w:hAnsi="Arial" w:cs="Arial"/>
                <w:color w:val="000000"/>
                <w:spacing w:val="-2"/>
                <w:sz w:val="17"/>
                <w:szCs w:val="17"/>
                <w:lang w:val="hr-HR"/>
              </w:rPr>
            </w:pPr>
            <w:bookmarkStart w:id="1081" w:name="_Toc67330298"/>
            <w:r w:rsidRPr="00B11CF5">
              <w:rPr>
                <w:rFonts w:ascii="Arial" w:hAnsi="Arial" w:cs="Arial"/>
                <w:spacing w:val="-2"/>
                <w:sz w:val="17"/>
                <w:szCs w:val="17"/>
                <w:lang w:val="it-IT"/>
              </w:rPr>
              <w:t>Rezerviranja za garancije, preuzete i ostale obveze</w:t>
            </w:r>
            <w:bookmarkEnd w:id="1081"/>
          </w:p>
        </w:tc>
        <w:tc>
          <w:tcPr>
            <w:tcW w:w="559" w:type="pct"/>
            <w:tcBorders>
              <w:top w:val="nil"/>
              <w:left w:val="nil"/>
              <w:right w:val="nil"/>
            </w:tcBorders>
            <w:vAlign w:val="bottom"/>
          </w:tcPr>
          <w:p w14:paraId="19EEA894" w14:textId="77777777" w:rsidR="00B11CF5" w:rsidRPr="00B11CF5" w:rsidRDefault="00B11CF5" w:rsidP="00B11CF5">
            <w:pPr>
              <w:tabs>
                <w:tab w:val="right" w:pos="1202"/>
              </w:tabs>
              <w:spacing w:line="240" w:lineRule="exact"/>
              <w:jc w:val="right"/>
              <w:outlineLvl w:val="0"/>
              <w:rPr>
                <w:rFonts w:ascii="Arial" w:hAnsi="Arial" w:cs="Arial"/>
                <w:sz w:val="17"/>
                <w:szCs w:val="17"/>
              </w:rPr>
            </w:pPr>
            <w:r w:rsidRPr="00B11CF5">
              <w:rPr>
                <w:rFonts w:ascii="Arial" w:hAnsi="Arial" w:cs="Arial"/>
                <w:sz w:val="17"/>
                <w:szCs w:val="17"/>
              </w:rPr>
              <w:t>8.461</w:t>
            </w:r>
          </w:p>
        </w:tc>
        <w:tc>
          <w:tcPr>
            <w:tcW w:w="558" w:type="pct"/>
            <w:tcBorders>
              <w:top w:val="nil"/>
              <w:left w:val="nil"/>
              <w:right w:val="nil"/>
            </w:tcBorders>
            <w:vAlign w:val="bottom"/>
          </w:tcPr>
          <w:p w14:paraId="73C5F65A" w14:textId="77777777" w:rsidR="00B11CF5" w:rsidRPr="00B11CF5" w:rsidRDefault="00B11CF5" w:rsidP="00B11CF5">
            <w:pPr>
              <w:tabs>
                <w:tab w:val="right" w:pos="1202"/>
              </w:tabs>
              <w:spacing w:line="240" w:lineRule="exact"/>
              <w:jc w:val="right"/>
              <w:outlineLvl w:val="0"/>
              <w:rPr>
                <w:rFonts w:ascii="Arial" w:hAnsi="Arial" w:cs="Arial"/>
                <w:sz w:val="17"/>
                <w:szCs w:val="17"/>
              </w:rPr>
            </w:pPr>
            <w:r w:rsidRPr="00B11CF5">
              <w:rPr>
                <w:rFonts w:ascii="Arial" w:hAnsi="Arial" w:cs="Arial"/>
                <w:sz w:val="17"/>
                <w:szCs w:val="17"/>
              </w:rPr>
              <w:t>532</w:t>
            </w:r>
          </w:p>
        </w:tc>
        <w:tc>
          <w:tcPr>
            <w:tcW w:w="559" w:type="pct"/>
            <w:tcBorders>
              <w:top w:val="nil"/>
              <w:left w:val="nil"/>
              <w:right w:val="nil"/>
            </w:tcBorders>
            <w:vAlign w:val="bottom"/>
          </w:tcPr>
          <w:p w14:paraId="0C88CA91" w14:textId="77777777" w:rsidR="00B11CF5" w:rsidRPr="00B11CF5" w:rsidRDefault="00B11CF5" w:rsidP="00B11CF5">
            <w:pPr>
              <w:tabs>
                <w:tab w:val="right" w:pos="1202"/>
              </w:tabs>
              <w:spacing w:line="240" w:lineRule="exact"/>
              <w:jc w:val="right"/>
              <w:outlineLvl w:val="0"/>
              <w:rPr>
                <w:rFonts w:ascii="Arial" w:hAnsi="Arial" w:cs="Arial"/>
                <w:sz w:val="17"/>
                <w:szCs w:val="17"/>
              </w:rPr>
            </w:pPr>
            <w:r w:rsidRPr="00B11CF5">
              <w:rPr>
                <w:rFonts w:ascii="Arial" w:hAnsi="Arial" w:cs="Arial"/>
                <w:sz w:val="17"/>
                <w:szCs w:val="17"/>
              </w:rPr>
              <w:t>2.719</w:t>
            </w:r>
          </w:p>
        </w:tc>
        <w:tc>
          <w:tcPr>
            <w:tcW w:w="559" w:type="pct"/>
            <w:tcBorders>
              <w:top w:val="nil"/>
              <w:left w:val="nil"/>
              <w:right w:val="nil"/>
            </w:tcBorders>
            <w:vAlign w:val="bottom"/>
          </w:tcPr>
          <w:p w14:paraId="76CFD77E" w14:textId="77777777" w:rsidR="00B11CF5" w:rsidRPr="00B11CF5" w:rsidRDefault="00B11CF5" w:rsidP="00B11CF5">
            <w:pPr>
              <w:tabs>
                <w:tab w:val="right" w:pos="1202"/>
              </w:tabs>
              <w:spacing w:line="240" w:lineRule="exact"/>
              <w:jc w:val="right"/>
              <w:outlineLvl w:val="0"/>
              <w:rPr>
                <w:rFonts w:ascii="Arial" w:hAnsi="Arial" w:cs="Arial"/>
                <w:sz w:val="17"/>
                <w:szCs w:val="17"/>
              </w:rPr>
            </w:pPr>
            <w:r w:rsidRPr="00B11CF5">
              <w:rPr>
                <w:rFonts w:ascii="Arial" w:hAnsi="Arial" w:cs="Arial"/>
                <w:sz w:val="17"/>
                <w:szCs w:val="17"/>
              </w:rPr>
              <w:t>12.026</w:t>
            </w:r>
          </w:p>
        </w:tc>
        <w:tc>
          <w:tcPr>
            <w:tcW w:w="559" w:type="pct"/>
            <w:tcBorders>
              <w:top w:val="nil"/>
              <w:left w:val="nil"/>
              <w:right w:val="nil"/>
            </w:tcBorders>
            <w:vAlign w:val="bottom"/>
          </w:tcPr>
          <w:p w14:paraId="1E8AED2B" w14:textId="77777777" w:rsidR="00B11CF5" w:rsidRPr="00B11CF5" w:rsidRDefault="00B11CF5" w:rsidP="00B11CF5">
            <w:pPr>
              <w:tabs>
                <w:tab w:val="right" w:pos="1202"/>
              </w:tabs>
              <w:spacing w:line="240" w:lineRule="exact"/>
              <w:jc w:val="right"/>
              <w:outlineLvl w:val="0"/>
              <w:rPr>
                <w:rFonts w:ascii="Arial" w:hAnsi="Arial" w:cs="Arial"/>
                <w:sz w:val="17"/>
                <w:szCs w:val="17"/>
              </w:rPr>
            </w:pPr>
            <w:r w:rsidRPr="00B11CF5">
              <w:rPr>
                <w:rFonts w:ascii="Arial" w:hAnsi="Arial" w:cs="Arial"/>
                <w:sz w:val="17"/>
                <w:szCs w:val="17"/>
              </w:rPr>
              <w:t>10.869</w:t>
            </w:r>
          </w:p>
        </w:tc>
        <w:tc>
          <w:tcPr>
            <w:tcW w:w="622" w:type="pct"/>
            <w:tcBorders>
              <w:top w:val="nil"/>
              <w:left w:val="nil"/>
              <w:right w:val="nil"/>
            </w:tcBorders>
            <w:vAlign w:val="bottom"/>
          </w:tcPr>
          <w:p w14:paraId="52B94FC7" w14:textId="77777777" w:rsidR="00B11CF5" w:rsidRPr="00B11CF5" w:rsidRDefault="00B11CF5" w:rsidP="00B11CF5">
            <w:pPr>
              <w:tabs>
                <w:tab w:val="right" w:pos="1202"/>
              </w:tabs>
              <w:spacing w:line="240" w:lineRule="exact"/>
              <w:jc w:val="right"/>
              <w:outlineLvl w:val="0"/>
              <w:rPr>
                <w:rFonts w:ascii="Arial" w:hAnsi="Arial" w:cs="Arial"/>
                <w:sz w:val="17"/>
                <w:szCs w:val="17"/>
              </w:rPr>
            </w:pPr>
            <w:r w:rsidRPr="00B11CF5">
              <w:rPr>
                <w:rFonts w:ascii="Arial" w:hAnsi="Arial" w:cs="Arial"/>
                <w:sz w:val="17"/>
                <w:szCs w:val="17"/>
              </w:rPr>
              <w:t>34.607</w:t>
            </w:r>
          </w:p>
        </w:tc>
      </w:tr>
      <w:tr w:rsidR="00B11CF5" w:rsidRPr="00B11CF5" w14:paraId="737C9F7C" w14:textId="77777777" w:rsidTr="00765BA7">
        <w:trPr>
          <w:trHeight w:hRule="exact" w:val="213"/>
        </w:trPr>
        <w:tc>
          <w:tcPr>
            <w:tcW w:w="1584" w:type="pct"/>
            <w:vAlign w:val="bottom"/>
          </w:tcPr>
          <w:p w14:paraId="06AF61B4" w14:textId="77777777" w:rsidR="00B11CF5" w:rsidRPr="00B11CF5" w:rsidRDefault="00B11CF5" w:rsidP="00B11CF5">
            <w:pPr>
              <w:tabs>
                <w:tab w:val="right" w:pos="1202"/>
              </w:tabs>
              <w:spacing w:line="240" w:lineRule="exact"/>
              <w:outlineLvl w:val="0"/>
              <w:rPr>
                <w:rFonts w:ascii="Arial" w:eastAsia="Calibri" w:hAnsi="Arial" w:cs="Arial"/>
                <w:color w:val="000000"/>
                <w:spacing w:val="-2"/>
                <w:sz w:val="17"/>
                <w:szCs w:val="17"/>
                <w:lang w:val="hr-HR"/>
              </w:rPr>
            </w:pPr>
            <w:bookmarkStart w:id="1082" w:name="_Toc67330305"/>
            <w:r w:rsidRPr="00B11CF5">
              <w:rPr>
                <w:rFonts w:ascii="Arial" w:eastAsia="Calibri" w:hAnsi="Arial" w:cs="Arial"/>
                <w:color w:val="000000"/>
                <w:spacing w:val="-2"/>
                <w:sz w:val="17"/>
                <w:szCs w:val="17"/>
                <w:lang w:val="hr-HR"/>
              </w:rPr>
              <w:t>Ostale obveze</w:t>
            </w:r>
            <w:bookmarkEnd w:id="1082"/>
          </w:p>
        </w:tc>
        <w:tc>
          <w:tcPr>
            <w:tcW w:w="559" w:type="pct"/>
            <w:tcBorders>
              <w:top w:val="nil"/>
              <w:left w:val="nil"/>
              <w:bottom w:val="single" w:sz="4" w:space="0" w:color="auto"/>
              <w:right w:val="nil"/>
            </w:tcBorders>
            <w:vAlign w:val="bottom"/>
          </w:tcPr>
          <w:p w14:paraId="1143E9F2" w14:textId="77777777" w:rsidR="00B11CF5" w:rsidRPr="00B11CF5" w:rsidRDefault="00B11CF5" w:rsidP="00B11CF5">
            <w:pPr>
              <w:tabs>
                <w:tab w:val="right" w:pos="1202"/>
              </w:tabs>
              <w:spacing w:line="240" w:lineRule="exact"/>
              <w:jc w:val="right"/>
              <w:outlineLvl w:val="0"/>
              <w:rPr>
                <w:rFonts w:ascii="Arial" w:hAnsi="Arial" w:cs="Arial"/>
                <w:sz w:val="17"/>
                <w:szCs w:val="17"/>
              </w:rPr>
            </w:pPr>
            <w:r w:rsidRPr="00B11CF5">
              <w:rPr>
                <w:rFonts w:ascii="Arial" w:hAnsi="Arial" w:cs="Arial"/>
                <w:sz w:val="17"/>
                <w:szCs w:val="17"/>
              </w:rPr>
              <w:t>17.346</w:t>
            </w:r>
          </w:p>
        </w:tc>
        <w:tc>
          <w:tcPr>
            <w:tcW w:w="558" w:type="pct"/>
            <w:tcBorders>
              <w:top w:val="nil"/>
              <w:left w:val="nil"/>
              <w:bottom w:val="single" w:sz="4" w:space="0" w:color="auto"/>
              <w:right w:val="nil"/>
            </w:tcBorders>
            <w:vAlign w:val="bottom"/>
          </w:tcPr>
          <w:p w14:paraId="75729B30" w14:textId="77777777" w:rsidR="00B11CF5" w:rsidRPr="00B11CF5" w:rsidRDefault="00B11CF5" w:rsidP="00B11CF5">
            <w:pPr>
              <w:tabs>
                <w:tab w:val="right" w:pos="1202"/>
              </w:tabs>
              <w:spacing w:line="240" w:lineRule="exact"/>
              <w:jc w:val="right"/>
              <w:outlineLvl w:val="0"/>
              <w:rPr>
                <w:rFonts w:ascii="Arial" w:hAnsi="Arial" w:cs="Arial"/>
                <w:sz w:val="17"/>
                <w:szCs w:val="17"/>
              </w:rPr>
            </w:pPr>
            <w:r w:rsidRPr="00B11CF5">
              <w:rPr>
                <w:rFonts w:ascii="Arial" w:hAnsi="Arial" w:cs="Arial"/>
                <w:sz w:val="17"/>
                <w:szCs w:val="17"/>
              </w:rPr>
              <w:t>1.285</w:t>
            </w:r>
          </w:p>
        </w:tc>
        <w:tc>
          <w:tcPr>
            <w:tcW w:w="559" w:type="pct"/>
            <w:tcBorders>
              <w:top w:val="nil"/>
              <w:left w:val="nil"/>
              <w:bottom w:val="single" w:sz="4" w:space="0" w:color="auto"/>
              <w:right w:val="nil"/>
            </w:tcBorders>
            <w:vAlign w:val="bottom"/>
          </w:tcPr>
          <w:p w14:paraId="48B87C12" w14:textId="77777777" w:rsidR="00B11CF5" w:rsidRPr="00B11CF5" w:rsidRDefault="00B11CF5" w:rsidP="00B11CF5">
            <w:pPr>
              <w:tabs>
                <w:tab w:val="right" w:pos="1202"/>
              </w:tabs>
              <w:spacing w:line="240" w:lineRule="exact"/>
              <w:jc w:val="right"/>
              <w:outlineLvl w:val="0"/>
              <w:rPr>
                <w:rFonts w:ascii="Arial" w:hAnsi="Arial" w:cs="Arial"/>
                <w:sz w:val="17"/>
                <w:szCs w:val="17"/>
              </w:rPr>
            </w:pPr>
            <w:r w:rsidRPr="00B11CF5">
              <w:rPr>
                <w:rFonts w:ascii="Arial" w:hAnsi="Arial" w:cs="Arial"/>
                <w:sz w:val="17"/>
                <w:szCs w:val="17"/>
              </w:rPr>
              <w:t>8.405</w:t>
            </w:r>
          </w:p>
        </w:tc>
        <w:tc>
          <w:tcPr>
            <w:tcW w:w="559" w:type="pct"/>
            <w:tcBorders>
              <w:top w:val="nil"/>
              <w:left w:val="nil"/>
              <w:bottom w:val="single" w:sz="4" w:space="0" w:color="auto"/>
              <w:right w:val="nil"/>
            </w:tcBorders>
            <w:vAlign w:val="bottom"/>
          </w:tcPr>
          <w:p w14:paraId="687C8D49" w14:textId="77777777" w:rsidR="00B11CF5" w:rsidRPr="00B11CF5" w:rsidRDefault="00B11CF5" w:rsidP="00B11CF5">
            <w:pPr>
              <w:tabs>
                <w:tab w:val="right" w:pos="1202"/>
              </w:tabs>
              <w:spacing w:line="240" w:lineRule="exact"/>
              <w:jc w:val="right"/>
              <w:outlineLvl w:val="0"/>
              <w:rPr>
                <w:rFonts w:ascii="Arial" w:hAnsi="Arial" w:cs="Arial"/>
                <w:sz w:val="17"/>
                <w:szCs w:val="17"/>
              </w:rPr>
            </w:pPr>
            <w:r w:rsidRPr="00B11CF5">
              <w:rPr>
                <w:rFonts w:ascii="Arial" w:hAnsi="Arial" w:cs="Arial"/>
                <w:sz w:val="17"/>
                <w:szCs w:val="17"/>
              </w:rPr>
              <w:t>24.654</w:t>
            </w:r>
          </w:p>
        </w:tc>
        <w:tc>
          <w:tcPr>
            <w:tcW w:w="559" w:type="pct"/>
            <w:tcBorders>
              <w:top w:val="nil"/>
              <w:left w:val="nil"/>
              <w:bottom w:val="single" w:sz="4" w:space="0" w:color="auto"/>
              <w:right w:val="nil"/>
            </w:tcBorders>
            <w:vAlign w:val="bottom"/>
          </w:tcPr>
          <w:p w14:paraId="0D45260E" w14:textId="77777777" w:rsidR="00B11CF5" w:rsidRPr="00B11CF5" w:rsidRDefault="00B11CF5" w:rsidP="00B11CF5">
            <w:pPr>
              <w:tabs>
                <w:tab w:val="right" w:pos="1202"/>
              </w:tabs>
              <w:spacing w:line="240" w:lineRule="exact"/>
              <w:jc w:val="right"/>
              <w:outlineLvl w:val="0"/>
              <w:rPr>
                <w:rFonts w:ascii="Arial" w:hAnsi="Arial" w:cs="Arial"/>
                <w:sz w:val="17"/>
                <w:szCs w:val="17"/>
              </w:rPr>
            </w:pPr>
            <w:r w:rsidRPr="00B11CF5">
              <w:rPr>
                <w:rFonts w:ascii="Arial" w:hAnsi="Arial" w:cs="Arial"/>
                <w:sz w:val="17"/>
                <w:szCs w:val="17"/>
              </w:rPr>
              <w:t>22.282</w:t>
            </w:r>
          </w:p>
        </w:tc>
        <w:tc>
          <w:tcPr>
            <w:tcW w:w="622" w:type="pct"/>
            <w:tcBorders>
              <w:top w:val="nil"/>
              <w:left w:val="nil"/>
              <w:bottom w:val="single" w:sz="4" w:space="0" w:color="auto"/>
              <w:right w:val="nil"/>
            </w:tcBorders>
            <w:vAlign w:val="bottom"/>
          </w:tcPr>
          <w:p w14:paraId="30D19638" w14:textId="77777777" w:rsidR="00B11CF5" w:rsidRPr="00B11CF5" w:rsidRDefault="00B11CF5" w:rsidP="00B11CF5">
            <w:pPr>
              <w:tabs>
                <w:tab w:val="right" w:pos="1202"/>
              </w:tabs>
              <w:spacing w:line="240" w:lineRule="exact"/>
              <w:jc w:val="right"/>
              <w:outlineLvl w:val="0"/>
              <w:rPr>
                <w:rFonts w:ascii="Arial" w:hAnsi="Arial" w:cs="Arial"/>
                <w:sz w:val="17"/>
                <w:szCs w:val="17"/>
              </w:rPr>
            </w:pPr>
            <w:r w:rsidRPr="00B11CF5">
              <w:rPr>
                <w:rFonts w:ascii="Arial" w:hAnsi="Arial" w:cs="Arial"/>
                <w:sz w:val="17"/>
                <w:szCs w:val="17"/>
              </w:rPr>
              <w:t>73.972</w:t>
            </w:r>
          </w:p>
        </w:tc>
      </w:tr>
      <w:tr w:rsidR="00B11CF5" w:rsidRPr="00B11CF5" w14:paraId="00F9482F" w14:textId="77777777" w:rsidTr="00765BA7">
        <w:trPr>
          <w:trHeight w:hRule="exact" w:val="266"/>
        </w:trPr>
        <w:tc>
          <w:tcPr>
            <w:tcW w:w="1584" w:type="pct"/>
            <w:vAlign w:val="bottom"/>
          </w:tcPr>
          <w:p w14:paraId="0EFF3A48" w14:textId="77777777" w:rsidR="00B11CF5" w:rsidRPr="00B11CF5" w:rsidRDefault="00B11CF5" w:rsidP="00B11CF5">
            <w:pPr>
              <w:tabs>
                <w:tab w:val="right" w:pos="1202"/>
              </w:tabs>
              <w:outlineLvl w:val="0"/>
              <w:rPr>
                <w:rFonts w:ascii="Arial" w:hAnsi="Arial" w:cs="Arial"/>
                <w:b/>
                <w:bCs/>
                <w:color w:val="000000"/>
                <w:sz w:val="17"/>
                <w:szCs w:val="17"/>
                <w:lang w:val="hr-HR"/>
              </w:rPr>
            </w:pPr>
            <w:bookmarkStart w:id="1083" w:name="_Toc67330312"/>
            <w:r w:rsidRPr="00B11CF5">
              <w:rPr>
                <w:rFonts w:ascii="Arial" w:hAnsi="Arial" w:cs="Arial"/>
                <w:b/>
                <w:bCs/>
                <w:color w:val="000000"/>
                <w:sz w:val="17"/>
                <w:szCs w:val="17"/>
                <w:lang w:val="hr-HR"/>
              </w:rPr>
              <w:t>Ukupno</w:t>
            </w:r>
            <w:bookmarkEnd w:id="1083"/>
          </w:p>
        </w:tc>
        <w:tc>
          <w:tcPr>
            <w:tcW w:w="559" w:type="pct"/>
            <w:tcBorders>
              <w:top w:val="single" w:sz="4" w:space="0" w:color="auto"/>
              <w:left w:val="nil"/>
              <w:bottom w:val="single" w:sz="12" w:space="0" w:color="auto"/>
              <w:right w:val="nil"/>
            </w:tcBorders>
            <w:vAlign w:val="bottom"/>
          </w:tcPr>
          <w:p w14:paraId="706B94B9" w14:textId="77777777" w:rsidR="00B11CF5" w:rsidRPr="00B11CF5" w:rsidRDefault="00B11CF5" w:rsidP="00B11CF5">
            <w:pPr>
              <w:tabs>
                <w:tab w:val="right" w:pos="1202"/>
              </w:tabs>
              <w:spacing w:line="240" w:lineRule="exact"/>
              <w:jc w:val="right"/>
              <w:outlineLvl w:val="0"/>
              <w:rPr>
                <w:rFonts w:ascii="Arial" w:hAnsi="Arial" w:cs="Arial"/>
                <w:b/>
                <w:bCs/>
                <w:sz w:val="17"/>
                <w:szCs w:val="17"/>
              </w:rPr>
            </w:pPr>
            <w:r w:rsidRPr="00B11CF5">
              <w:rPr>
                <w:rFonts w:ascii="Arial" w:hAnsi="Arial" w:cs="Arial"/>
                <w:b/>
                <w:bCs/>
                <w:sz w:val="17"/>
                <w:szCs w:val="17"/>
              </w:rPr>
              <w:t>172.972</w:t>
            </w:r>
          </w:p>
        </w:tc>
        <w:tc>
          <w:tcPr>
            <w:tcW w:w="558" w:type="pct"/>
            <w:tcBorders>
              <w:top w:val="nil"/>
              <w:left w:val="nil"/>
              <w:bottom w:val="single" w:sz="12" w:space="0" w:color="auto"/>
              <w:right w:val="nil"/>
            </w:tcBorders>
            <w:vAlign w:val="bottom"/>
          </w:tcPr>
          <w:p w14:paraId="6A3582BA" w14:textId="77777777" w:rsidR="00B11CF5" w:rsidRPr="00B11CF5" w:rsidRDefault="00B11CF5" w:rsidP="00B11CF5">
            <w:pPr>
              <w:tabs>
                <w:tab w:val="right" w:pos="1202"/>
              </w:tabs>
              <w:spacing w:line="240" w:lineRule="exact"/>
              <w:jc w:val="right"/>
              <w:outlineLvl w:val="0"/>
              <w:rPr>
                <w:rFonts w:ascii="Arial" w:hAnsi="Arial" w:cs="Arial"/>
                <w:b/>
                <w:bCs/>
                <w:sz w:val="17"/>
                <w:szCs w:val="17"/>
              </w:rPr>
            </w:pPr>
            <w:r w:rsidRPr="00B11CF5">
              <w:rPr>
                <w:rFonts w:ascii="Arial" w:hAnsi="Arial" w:cs="Arial"/>
                <w:b/>
                <w:bCs/>
                <w:sz w:val="17"/>
                <w:szCs w:val="17"/>
              </w:rPr>
              <w:t>63.549</w:t>
            </w:r>
          </w:p>
        </w:tc>
        <w:tc>
          <w:tcPr>
            <w:tcW w:w="559" w:type="pct"/>
            <w:tcBorders>
              <w:top w:val="nil"/>
              <w:left w:val="nil"/>
              <w:bottom w:val="single" w:sz="12" w:space="0" w:color="auto"/>
              <w:right w:val="nil"/>
            </w:tcBorders>
            <w:vAlign w:val="bottom"/>
          </w:tcPr>
          <w:p w14:paraId="21E50DC9" w14:textId="77777777" w:rsidR="00B11CF5" w:rsidRPr="00B11CF5" w:rsidRDefault="00B11CF5" w:rsidP="00B11CF5">
            <w:pPr>
              <w:tabs>
                <w:tab w:val="right" w:pos="1202"/>
              </w:tabs>
              <w:spacing w:line="240" w:lineRule="exact"/>
              <w:jc w:val="right"/>
              <w:outlineLvl w:val="0"/>
              <w:rPr>
                <w:rFonts w:ascii="Arial" w:hAnsi="Arial" w:cs="Arial"/>
                <w:b/>
                <w:bCs/>
                <w:sz w:val="17"/>
                <w:szCs w:val="17"/>
              </w:rPr>
            </w:pPr>
            <w:r w:rsidRPr="00B11CF5">
              <w:rPr>
                <w:rFonts w:ascii="Arial" w:hAnsi="Arial" w:cs="Arial"/>
                <w:b/>
                <w:bCs/>
                <w:sz w:val="17"/>
                <w:szCs w:val="17"/>
              </w:rPr>
              <w:t>385.564</w:t>
            </w:r>
          </w:p>
        </w:tc>
        <w:tc>
          <w:tcPr>
            <w:tcW w:w="559" w:type="pct"/>
            <w:tcBorders>
              <w:top w:val="nil"/>
              <w:left w:val="nil"/>
              <w:bottom w:val="single" w:sz="12" w:space="0" w:color="auto"/>
              <w:right w:val="nil"/>
            </w:tcBorders>
            <w:vAlign w:val="bottom"/>
          </w:tcPr>
          <w:p w14:paraId="6B4EA74B" w14:textId="77777777" w:rsidR="00B11CF5" w:rsidRPr="00B11CF5" w:rsidRDefault="00B11CF5" w:rsidP="00B11CF5">
            <w:pPr>
              <w:tabs>
                <w:tab w:val="right" w:pos="1202"/>
              </w:tabs>
              <w:spacing w:line="240" w:lineRule="exact"/>
              <w:jc w:val="right"/>
              <w:outlineLvl w:val="0"/>
              <w:rPr>
                <w:rFonts w:ascii="Arial" w:hAnsi="Arial" w:cs="Arial"/>
                <w:b/>
                <w:bCs/>
                <w:sz w:val="17"/>
                <w:szCs w:val="17"/>
              </w:rPr>
            </w:pPr>
            <w:r w:rsidRPr="00B11CF5">
              <w:rPr>
                <w:rFonts w:ascii="Arial" w:hAnsi="Arial" w:cs="Arial"/>
                <w:b/>
                <w:bCs/>
                <w:sz w:val="17"/>
                <w:szCs w:val="17"/>
              </w:rPr>
              <w:t>765.198</w:t>
            </w:r>
          </w:p>
        </w:tc>
        <w:tc>
          <w:tcPr>
            <w:tcW w:w="559" w:type="pct"/>
            <w:tcBorders>
              <w:top w:val="nil"/>
              <w:left w:val="nil"/>
              <w:bottom w:val="single" w:sz="12" w:space="0" w:color="auto"/>
              <w:right w:val="nil"/>
            </w:tcBorders>
            <w:vAlign w:val="bottom"/>
          </w:tcPr>
          <w:p w14:paraId="4374C8D4" w14:textId="77777777" w:rsidR="00B11CF5" w:rsidRPr="00B11CF5" w:rsidRDefault="00B11CF5" w:rsidP="00B11CF5">
            <w:pPr>
              <w:tabs>
                <w:tab w:val="right" w:pos="1202"/>
              </w:tabs>
              <w:spacing w:line="240" w:lineRule="exact"/>
              <w:jc w:val="right"/>
              <w:outlineLvl w:val="0"/>
              <w:rPr>
                <w:rFonts w:ascii="Arial" w:hAnsi="Arial" w:cs="Arial"/>
                <w:b/>
                <w:bCs/>
                <w:sz w:val="17"/>
                <w:szCs w:val="17"/>
              </w:rPr>
            </w:pPr>
            <w:r w:rsidRPr="00B11CF5">
              <w:rPr>
                <w:rFonts w:ascii="Arial" w:hAnsi="Arial" w:cs="Arial"/>
                <w:b/>
                <w:bCs/>
                <w:sz w:val="17"/>
                <w:szCs w:val="17"/>
              </w:rPr>
              <w:t>1.426.351</w:t>
            </w:r>
          </w:p>
        </w:tc>
        <w:tc>
          <w:tcPr>
            <w:tcW w:w="622" w:type="pct"/>
            <w:tcBorders>
              <w:top w:val="nil"/>
              <w:left w:val="nil"/>
              <w:bottom w:val="single" w:sz="12" w:space="0" w:color="auto"/>
              <w:right w:val="nil"/>
            </w:tcBorders>
            <w:vAlign w:val="bottom"/>
          </w:tcPr>
          <w:p w14:paraId="72494C19" w14:textId="77777777" w:rsidR="00B11CF5" w:rsidRPr="00B11CF5" w:rsidRDefault="00B11CF5" w:rsidP="00B11CF5">
            <w:pPr>
              <w:tabs>
                <w:tab w:val="right" w:pos="1202"/>
              </w:tabs>
              <w:spacing w:line="240" w:lineRule="exact"/>
              <w:jc w:val="right"/>
              <w:outlineLvl w:val="0"/>
              <w:rPr>
                <w:rFonts w:ascii="Arial" w:hAnsi="Arial" w:cs="Arial"/>
                <w:b/>
                <w:bCs/>
                <w:sz w:val="17"/>
                <w:szCs w:val="17"/>
              </w:rPr>
            </w:pPr>
            <w:r w:rsidRPr="00B11CF5">
              <w:rPr>
                <w:rFonts w:ascii="Arial" w:hAnsi="Arial" w:cs="Arial"/>
                <w:b/>
                <w:bCs/>
                <w:sz w:val="17"/>
                <w:szCs w:val="17"/>
              </w:rPr>
              <w:t>2.813.634</w:t>
            </w:r>
          </w:p>
        </w:tc>
      </w:tr>
      <w:tr w:rsidR="00B11CF5" w:rsidRPr="00B11CF5" w14:paraId="4C3F1E7B" w14:textId="77777777" w:rsidTr="00765BA7">
        <w:trPr>
          <w:trHeight w:hRule="exact" w:val="106"/>
        </w:trPr>
        <w:tc>
          <w:tcPr>
            <w:tcW w:w="1584" w:type="pct"/>
            <w:vAlign w:val="bottom"/>
          </w:tcPr>
          <w:p w14:paraId="7652D22B" w14:textId="77777777" w:rsidR="00B11CF5" w:rsidRPr="00B11CF5" w:rsidRDefault="00B11CF5" w:rsidP="00B11CF5">
            <w:pPr>
              <w:tabs>
                <w:tab w:val="right" w:pos="1202"/>
              </w:tabs>
              <w:spacing w:line="301" w:lineRule="exact"/>
              <w:outlineLvl w:val="0"/>
              <w:rPr>
                <w:rFonts w:ascii="Arial" w:hAnsi="Arial" w:cs="Arial"/>
                <w:b/>
                <w:bCs/>
                <w:color w:val="000000"/>
                <w:sz w:val="17"/>
                <w:szCs w:val="17"/>
                <w:lang w:val="hr-HR"/>
              </w:rPr>
            </w:pPr>
          </w:p>
        </w:tc>
        <w:tc>
          <w:tcPr>
            <w:tcW w:w="559" w:type="pct"/>
            <w:tcBorders>
              <w:top w:val="nil"/>
              <w:left w:val="nil"/>
              <w:right w:val="nil"/>
            </w:tcBorders>
            <w:vAlign w:val="bottom"/>
          </w:tcPr>
          <w:p w14:paraId="6255A412" w14:textId="77777777" w:rsidR="00B11CF5" w:rsidRPr="00B11CF5" w:rsidRDefault="00B11CF5" w:rsidP="00B11CF5">
            <w:pPr>
              <w:tabs>
                <w:tab w:val="right" w:pos="1202"/>
              </w:tabs>
              <w:spacing w:line="301" w:lineRule="exact"/>
              <w:outlineLvl w:val="0"/>
              <w:rPr>
                <w:rFonts w:ascii="Arial" w:hAnsi="Arial" w:cs="Arial"/>
                <w:b/>
                <w:bCs/>
                <w:color w:val="000000"/>
                <w:sz w:val="17"/>
                <w:szCs w:val="17"/>
                <w:lang w:val="hr-HR"/>
              </w:rPr>
            </w:pPr>
          </w:p>
        </w:tc>
        <w:tc>
          <w:tcPr>
            <w:tcW w:w="558" w:type="pct"/>
            <w:tcBorders>
              <w:top w:val="nil"/>
              <w:left w:val="nil"/>
              <w:right w:val="nil"/>
            </w:tcBorders>
            <w:vAlign w:val="bottom"/>
          </w:tcPr>
          <w:p w14:paraId="0A8433DD" w14:textId="77777777" w:rsidR="00B11CF5" w:rsidRPr="00B11CF5" w:rsidRDefault="00B11CF5" w:rsidP="00B11CF5">
            <w:pPr>
              <w:tabs>
                <w:tab w:val="right" w:pos="1202"/>
              </w:tabs>
              <w:spacing w:line="301" w:lineRule="exact"/>
              <w:outlineLvl w:val="0"/>
              <w:rPr>
                <w:rFonts w:ascii="Arial" w:hAnsi="Arial" w:cs="Arial"/>
                <w:b/>
                <w:bCs/>
                <w:color w:val="000000"/>
                <w:sz w:val="17"/>
                <w:szCs w:val="17"/>
                <w:lang w:val="hr-HR"/>
              </w:rPr>
            </w:pPr>
          </w:p>
        </w:tc>
        <w:tc>
          <w:tcPr>
            <w:tcW w:w="559" w:type="pct"/>
            <w:tcBorders>
              <w:top w:val="nil"/>
              <w:left w:val="nil"/>
              <w:right w:val="nil"/>
            </w:tcBorders>
            <w:vAlign w:val="bottom"/>
          </w:tcPr>
          <w:p w14:paraId="0CC6594A" w14:textId="77777777" w:rsidR="00B11CF5" w:rsidRPr="00B11CF5" w:rsidRDefault="00B11CF5" w:rsidP="00B11CF5">
            <w:pPr>
              <w:tabs>
                <w:tab w:val="right" w:pos="1202"/>
              </w:tabs>
              <w:spacing w:line="301" w:lineRule="exact"/>
              <w:outlineLvl w:val="0"/>
              <w:rPr>
                <w:rFonts w:ascii="Arial" w:hAnsi="Arial" w:cs="Arial"/>
                <w:b/>
                <w:bCs/>
                <w:color w:val="000000"/>
                <w:sz w:val="17"/>
                <w:szCs w:val="17"/>
                <w:lang w:val="hr-HR"/>
              </w:rPr>
            </w:pPr>
          </w:p>
        </w:tc>
        <w:tc>
          <w:tcPr>
            <w:tcW w:w="559" w:type="pct"/>
            <w:tcBorders>
              <w:top w:val="nil"/>
              <w:left w:val="nil"/>
              <w:right w:val="nil"/>
            </w:tcBorders>
            <w:vAlign w:val="bottom"/>
          </w:tcPr>
          <w:p w14:paraId="305C219C" w14:textId="77777777" w:rsidR="00B11CF5" w:rsidRPr="00B11CF5" w:rsidRDefault="00B11CF5" w:rsidP="00B11CF5">
            <w:pPr>
              <w:tabs>
                <w:tab w:val="right" w:pos="1202"/>
              </w:tabs>
              <w:spacing w:line="301" w:lineRule="exact"/>
              <w:outlineLvl w:val="0"/>
              <w:rPr>
                <w:rFonts w:ascii="Arial" w:hAnsi="Arial" w:cs="Arial"/>
                <w:b/>
                <w:bCs/>
                <w:color w:val="000000"/>
                <w:sz w:val="17"/>
                <w:szCs w:val="17"/>
                <w:lang w:val="hr-HR"/>
              </w:rPr>
            </w:pPr>
          </w:p>
        </w:tc>
        <w:tc>
          <w:tcPr>
            <w:tcW w:w="559" w:type="pct"/>
            <w:tcBorders>
              <w:top w:val="nil"/>
              <w:left w:val="nil"/>
              <w:right w:val="nil"/>
            </w:tcBorders>
            <w:vAlign w:val="bottom"/>
          </w:tcPr>
          <w:p w14:paraId="59821A36" w14:textId="77777777" w:rsidR="00B11CF5" w:rsidRPr="00B11CF5" w:rsidRDefault="00B11CF5" w:rsidP="00B11CF5">
            <w:pPr>
              <w:tabs>
                <w:tab w:val="right" w:pos="1202"/>
              </w:tabs>
              <w:spacing w:line="301" w:lineRule="exact"/>
              <w:outlineLvl w:val="0"/>
              <w:rPr>
                <w:rFonts w:ascii="Arial" w:hAnsi="Arial" w:cs="Arial"/>
                <w:b/>
                <w:bCs/>
                <w:color w:val="000000"/>
                <w:sz w:val="17"/>
                <w:szCs w:val="17"/>
                <w:lang w:val="hr-HR"/>
              </w:rPr>
            </w:pPr>
          </w:p>
        </w:tc>
        <w:tc>
          <w:tcPr>
            <w:tcW w:w="622" w:type="pct"/>
            <w:tcBorders>
              <w:top w:val="nil"/>
              <w:left w:val="nil"/>
              <w:right w:val="nil"/>
            </w:tcBorders>
            <w:vAlign w:val="bottom"/>
          </w:tcPr>
          <w:p w14:paraId="6F3480D3" w14:textId="77777777" w:rsidR="00B11CF5" w:rsidRPr="00B11CF5" w:rsidRDefault="00B11CF5" w:rsidP="00B11CF5">
            <w:pPr>
              <w:tabs>
                <w:tab w:val="right" w:pos="1202"/>
              </w:tabs>
              <w:spacing w:line="301" w:lineRule="exact"/>
              <w:outlineLvl w:val="0"/>
              <w:rPr>
                <w:rFonts w:ascii="Arial" w:hAnsi="Arial" w:cs="Arial"/>
                <w:b/>
                <w:bCs/>
                <w:color w:val="000000"/>
                <w:sz w:val="17"/>
                <w:szCs w:val="17"/>
                <w:lang w:val="hr-HR"/>
              </w:rPr>
            </w:pPr>
          </w:p>
        </w:tc>
      </w:tr>
      <w:tr w:rsidR="00B11CF5" w:rsidRPr="00B11CF5" w14:paraId="05D8A862" w14:textId="77777777" w:rsidTr="00765BA7">
        <w:trPr>
          <w:trHeight w:val="170"/>
        </w:trPr>
        <w:tc>
          <w:tcPr>
            <w:tcW w:w="1584" w:type="pct"/>
            <w:tcBorders>
              <w:top w:val="nil"/>
              <w:left w:val="nil"/>
              <w:bottom w:val="nil"/>
              <w:right w:val="nil"/>
            </w:tcBorders>
            <w:vAlign w:val="bottom"/>
          </w:tcPr>
          <w:p w14:paraId="2C812A07" w14:textId="77777777" w:rsidR="00B11CF5" w:rsidRPr="00B11CF5" w:rsidRDefault="00B11CF5" w:rsidP="00B11CF5">
            <w:pPr>
              <w:tabs>
                <w:tab w:val="right" w:pos="1202"/>
              </w:tabs>
              <w:spacing w:line="301" w:lineRule="exact"/>
              <w:outlineLvl w:val="0"/>
              <w:rPr>
                <w:rFonts w:ascii="Arial" w:hAnsi="Arial" w:cs="Arial"/>
                <w:b/>
                <w:bCs/>
                <w:color w:val="000000"/>
                <w:sz w:val="17"/>
                <w:szCs w:val="17"/>
                <w:lang w:val="hr-HR"/>
              </w:rPr>
            </w:pPr>
            <w:bookmarkStart w:id="1084" w:name="_Toc67330319"/>
            <w:r w:rsidRPr="00B11CF5">
              <w:rPr>
                <w:rFonts w:ascii="Arial" w:hAnsi="Arial" w:cs="Arial"/>
                <w:b/>
                <w:bCs/>
                <w:color w:val="000000"/>
                <w:sz w:val="17"/>
                <w:szCs w:val="17"/>
                <w:lang w:val="hr-HR"/>
              </w:rPr>
              <w:t>Garancije i preuzete obveze</w:t>
            </w:r>
            <w:bookmarkEnd w:id="1084"/>
          </w:p>
        </w:tc>
        <w:tc>
          <w:tcPr>
            <w:tcW w:w="559" w:type="pct"/>
            <w:tcBorders>
              <w:top w:val="nil"/>
              <w:left w:val="nil"/>
              <w:bottom w:val="nil"/>
              <w:right w:val="nil"/>
            </w:tcBorders>
            <w:vAlign w:val="bottom"/>
          </w:tcPr>
          <w:p w14:paraId="7236241C" w14:textId="77777777" w:rsidR="00B11CF5" w:rsidRPr="00B11CF5" w:rsidRDefault="00B11CF5" w:rsidP="00B11CF5">
            <w:pPr>
              <w:tabs>
                <w:tab w:val="right" w:pos="1202"/>
              </w:tabs>
              <w:spacing w:line="301" w:lineRule="exact"/>
              <w:outlineLvl w:val="0"/>
              <w:rPr>
                <w:rFonts w:ascii="Arial" w:hAnsi="Arial" w:cs="Arial"/>
                <w:b/>
                <w:bCs/>
                <w:color w:val="000000"/>
                <w:sz w:val="17"/>
                <w:szCs w:val="17"/>
                <w:lang w:val="hr-HR"/>
              </w:rPr>
            </w:pPr>
          </w:p>
        </w:tc>
        <w:tc>
          <w:tcPr>
            <w:tcW w:w="558" w:type="pct"/>
            <w:tcBorders>
              <w:top w:val="nil"/>
              <w:left w:val="nil"/>
              <w:bottom w:val="nil"/>
              <w:right w:val="nil"/>
            </w:tcBorders>
            <w:vAlign w:val="bottom"/>
          </w:tcPr>
          <w:p w14:paraId="221430A6" w14:textId="77777777" w:rsidR="00B11CF5" w:rsidRPr="00B11CF5" w:rsidRDefault="00B11CF5" w:rsidP="00B11CF5">
            <w:pPr>
              <w:tabs>
                <w:tab w:val="right" w:pos="1202"/>
              </w:tabs>
              <w:spacing w:line="301" w:lineRule="exact"/>
              <w:outlineLvl w:val="0"/>
              <w:rPr>
                <w:rFonts w:ascii="Arial" w:hAnsi="Arial" w:cs="Arial"/>
                <w:b/>
                <w:bCs/>
                <w:color w:val="000000"/>
                <w:sz w:val="17"/>
                <w:szCs w:val="17"/>
                <w:lang w:val="hr-HR"/>
              </w:rPr>
            </w:pPr>
          </w:p>
        </w:tc>
        <w:tc>
          <w:tcPr>
            <w:tcW w:w="559" w:type="pct"/>
            <w:tcBorders>
              <w:top w:val="nil"/>
              <w:left w:val="nil"/>
              <w:bottom w:val="nil"/>
              <w:right w:val="nil"/>
            </w:tcBorders>
            <w:vAlign w:val="bottom"/>
          </w:tcPr>
          <w:p w14:paraId="7B9B081F" w14:textId="77777777" w:rsidR="00B11CF5" w:rsidRPr="00B11CF5" w:rsidRDefault="00B11CF5" w:rsidP="00B11CF5">
            <w:pPr>
              <w:tabs>
                <w:tab w:val="right" w:pos="1202"/>
              </w:tabs>
              <w:spacing w:line="301" w:lineRule="exact"/>
              <w:outlineLvl w:val="0"/>
              <w:rPr>
                <w:rFonts w:ascii="Arial" w:hAnsi="Arial" w:cs="Arial"/>
                <w:b/>
                <w:bCs/>
                <w:color w:val="000000"/>
                <w:sz w:val="17"/>
                <w:szCs w:val="17"/>
                <w:lang w:val="hr-HR"/>
              </w:rPr>
            </w:pPr>
          </w:p>
        </w:tc>
        <w:tc>
          <w:tcPr>
            <w:tcW w:w="559" w:type="pct"/>
            <w:tcBorders>
              <w:top w:val="nil"/>
              <w:left w:val="nil"/>
              <w:bottom w:val="nil"/>
              <w:right w:val="nil"/>
            </w:tcBorders>
            <w:vAlign w:val="bottom"/>
          </w:tcPr>
          <w:p w14:paraId="059399D5" w14:textId="77777777" w:rsidR="00B11CF5" w:rsidRPr="00B11CF5" w:rsidRDefault="00B11CF5" w:rsidP="00B11CF5">
            <w:pPr>
              <w:tabs>
                <w:tab w:val="right" w:pos="1202"/>
              </w:tabs>
              <w:spacing w:line="301" w:lineRule="exact"/>
              <w:outlineLvl w:val="0"/>
              <w:rPr>
                <w:rFonts w:ascii="Arial" w:hAnsi="Arial" w:cs="Arial"/>
                <w:b/>
                <w:bCs/>
                <w:color w:val="000000"/>
                <w:sz w:val="17"/>
                <w:szCs w:val="17"/>
                <w:lang w:val="hr-HR"/>
              </w:rPr>
            </w:pPr>
          </w:p>
        </w:tc>
        <w:tc>
          <w:tcPr>
            <w:tcW w:w="559" w:type="pct"/>
            <w:tcBorders>
              <w:top w:val="nil"/>
              <w:left w:val="nil"/>
              <w:bottom w:val="nil"/>
              <w:right w:val="nil"/>
            </w:tcBorders>
            <w:vAlign w:val="bottom"/>
          </w:tcPr>
          <w:p w14:paraId="0A812A91" w14:textId="77777777" w:rsidR="00B11CF5" w:rsidRPr="00B11CF5" w:rsidRDefault="00B11CF5" w:rsidP="00B11CF5">
            <w:pPr>
              <w:tabs>
                <w:tab w:val="right" w:pos="1202"/>
              </w:tabs>
              <w:spacing w:line="301" w:lineRule="exact"/>
              <w:outlineLvl w:val="0"/>
              <w:rPr>
                <w:rFonts w:ascii="Arial" w:hAnsi="Arial" w:cs="Arial"/>
                <w:b/>
                <w:bCs/>
                <w:color w:val="000000"/>
                <w:sz w:val="17"/>
                <w:szCs w:val="17"/>
                <w:lang w:val="hr-HR"/>
              </w:rPr>
            </w:pPr>
          </w:p>
        </w:tc>
        <w:tc>
          <w:tcPr>
            <w:tcW w:w="622" w:type="pct"/>
            <w:tcBorders>
              <w:top w:val="nil"/>
              <w:left w:val="nil"/>
              <w:bottom w:val="nil"/>
              <w:right w:val="nil"/>
            </w:tcBorders>
            <w:vAlign w:val="bottom"/>
          </w:tcPr>
          <w:p w14:paraId="184ABA45" w14:textId="77777777" w:rsidR="00B11CF5" w:rsidRPr="00B11CF5" w:rsidRDefault="00B11CF5" w:rsidP="00B11CF5">
            <w:pPr>
              <w:tabs>
                <w:tab w:val="right" w:pos="1202"/>
              </w:tabs>
              <w:spacing w:line="301" w:lineRule="exact"/>
              <w:outlineLvl w:val="0"/>
              <w:rPr>
                <w:rFonts w:ascii="Arial" w:hAnsi="Arial" w:cs="Arial"/>
                <w:b/>
                <w:bCs/>
                <w:color w:val="000000"/>
                <w:sz w:val="17"/>
                <w:szCs w:val="17"/>
                <w:lang w:val="hr-HR"/>
              </w:rPr>
            </w:pPr>
          </w:p>
        </w:tc>
      </w:tr>
      <w:tr w:rsidR="00B11CF5" w:rsidRPr="00B11CF5" w14:paraId="2D75CC33" w14:textId="77777777" w:rsidTr="00765BA7">
        <w:trPr>
          <w:trHeight w:val="215"/>
        </w:trPr>
        <w:tc>
          <w:tcPr>
            <w:tcW w:w="1584" w:type="pct"/>
            <w:tcBorders>
              <w:top w:val="nil"/>
              <w:left w:val="nil"/>
              <w:bottom w:val="nil"/>
              <w:right w:val="nil"/>
            </w:tcBorders>
            <w:vAlign w:val="center"/>
          </w:tcPr>
          <w:p w14:paraId="63C07DBC" w14:textId="77777777" w:rsidR="00B11CF5" w:rsidRPr="00B11CF5" w:rsidRDefault="00B11CF5" w:rsidP="00B11CF5">
            <w:pPr>
              <w:tabs>
                <w:tab w:val="right" w:pos="1202"/>
              </w:tabs>
              <w:spacing w:line="240" w:lineRule="exact"/>
              <w:outlineLvl w:val="0"/>
              <w:rPr>
                <w:rFonts w:ascii="Arial" w:eastAsia="Calibri" w:hAnsi="Arial" w:cs="Arial"/>
                <w:color w:val="000000"/>
                <w:spacing w:val="-2"/>
                <w:sz w:val="17"/>
                <w:szCs w:val="17"/>
                <w:lang w:val="hr-HR"/>
              </w:rPr>
            </w:pPr>
            <w:bookmarkStart w:id="1085" w:name="_Toc67330320"/>
            <w:r w:rsidRPr="00B11CF5">
              <w:rPr>
                <w:rFonts w:ascii="Arial" w:eastAsia="Calibri" w:hAnsi="Arial" w:cs="Arial"/>
                <w:color w:val="000000"/>
                <w:spacing w:val="-2"/>
                <w:sz w:val="17"/>
                <w:szCs w:val="17"/>
                <w:lang w:val="hr-HR"/>
              </w:rPr>
              <w:t xml:space="preserve">Izdane garancije </w:t>
            </w:r>
            <w:bookmarkEnd w:id="1085"/>
          </w:p>
        </w:tc>
        <w:tc>
          <w:tcPr>
            <w:tcW w:w="559" w:type="pct"/>
            <w:tcBorders>
              <w:top w:val="nil"/>
              <w:left w:val="nil"/>
              <w:bottom w:val="nil"/>
              <w:right w:val="nil"/>
            </w:tcBorders>
            <w:vAlign w:val="bottom"/>
          </w:tcPr>
          <w:p w14:paraId="6AA46FBC" w14:textId="77777777" w:rsidR="00B11CF5" w:rsidRPr="00B11CF5" w:rsidRDefault="00B11CF5" w:rsidP="00B11CF5">
            <w:pPr>
              <w:tabs>
                <w:tab w:val="right" w:pos="1202"/>
              </w:tabs>
              <w:spacing w:line="240" w:lineRule="exact"/>
              <w:jc w:val="right"/>
              <w:outlineLvl w:val="0"/>
              <w:rPr>
                <w:rFonts w:ascii="Arial" w:hAnsi="Arial" w:cs="Arial"/>
                <w:sz w:val="17"/>
                <w:szCs w:val="17"/>
              </w:rPr>
            </w:pPr>
            <w:r w:rsidRPr="00B11CF5">
              <w:rPr>
                <w:rFonts w:ascii="Arial" w:hAnsi="Arial" w:cs="Arial"/>
                <w:color w:val="000000"/>
                <w:sz w:val="17"/>
                <w:szCs w:val="17"/>
              </w:rPr>
              <w:t>54.165</w:t>
            </w:r>
          </w:p>
        </w:tc>
        <w:tc>
          <w:tcPr>
            <w:tcW w:w="558" w:type="pct"/>
            <w:tcBorders>
              <w:top w:val="nil"/>
              <w:left w:val="nil"/>
              <w:bottom w:val="nil"/>
              <w:right w:val="nil"/>
            </w:tcBorders>
            <w:vAlign w:val="bottom"/>
          </w:tcPr>
          <w:p w14:paraId="415F625A" w14:textId="77777777" w:rsidR="00B11CF5" w:rsidRPr="00B11CF5" w:rsidRDefault="00B11CF5" w:rsidP="00B11CF5">
            <w:pPr>
              <w:jc w:val="right"/>
              <w:rPr>
                <w:rFonts w:ascii="Arial" w:hAnsi="Arial" w:cs="Arial"/>
                <w:sz w:val="17"/>
                <w:szCs w:val="17"/>
              </w:rPr>
            </w:pPr>
            <w:r w:rsidRPr="00B11CF5">
              <w:rPr>
                <w:rFonts w:ascii="Arial" w:hAnsi="Arial" w:cs="Arial"/>
                <w:color w:val="000000"/>
                <w:sz w:val="17"/>
                <w:szCs w:val="17"/>
              </w:rPr>
              <w:t>-</w:t>
            </w:r>
          </w:p>
        </w:tc>
        <w:tc>
          <w:tcPr>
            <w:tcW w:w="559" w:type="pct"/>
            <w:tcBorders>
              <w:top w:val="nil"/>
              <w:left w:val="nil"/>
              <w:bottom w:val="nil"/>
              <w:right w:val="nil"/>
            </w:tcBorders>
            <w:vAlign w:val="bottom"/>
          </w:tcPr>
          <w:p w14:paraId="034CF57C" w14:textId="77777777" w:rsidR="00B11CF5" w:rsidRPr="00B11CF5" w:rsidRDefault="00B11CF5" w:rsidP="00B11CF5">
            <w:pPr>
              <w:jc w:val="right"/>
              <w:rPr>
                <w:rFonts w:ascii="Arial" w:hAnsi="Arial" w:cs="Arial"/>
                <w:sz w:val="17"/>
                <w:szCs w:val="17"/>
              </w:rPr>
            </w:pPr>
            <w:r w:rsidRPr="00B11CF5">
              <w:rPr>
                <w:rFonts w:ascii="Arial" w:hAnsi="Arial" w:cs="Arial"/>
                <w:color w:val="000000"/>
                <w:sz w:val="17"/>
                <w:szCs w:val="17"/>
              </w:rPr>
              <w:t>-</w:t>
            </w:r>
          </w:p>
        </w:tc>
        <w:tc>
          <w:tcPr>
            <w:tcW w:w="559" w:type="pct"/>
            <w:tcBorders>
              <w:top w:val="nil"/>
              <w:left w:val="nil"/>
              <w:bottom w:val="nil"/>
              <w:right w:val="nil"/>
            </w:tcBorders>
            <w:vAlign w:val="bottom"/>
          </w:tcPr>
          <w:p w14:paraId="3A7240E8" w14:textId="77777777" w:rsidR="00B11CF5" w:rsidRPr="00B11CF5" w:rsidRDefault="00B11CF5" w:rsidP="00B11CF5">
            <w:pPr>
              <w:jc w:val="right"/>
              <w:rPr>
                <w:rFonts w:ascii="Arial" w:hAnsi="Arial" w:cs="Arial"/>
                <w:sz w:val="17"/>
                <w:szCs w:val="17"/>
              </w:rPr>
            </w:pPr>
            <w:r w:rsidRPr="00B11CF5">
              <w:rPr>
                <w:rFonts w:ascii="Arial" w:hAnsi="Arial" w:cs="Arial"/>
                <w:color w:val="000000"/>
                <w:sz w:val="17"/>
                <w:szCs w:val="17"/>
              </w:rPr>
              <w:t>-</w:t>
            </w:r>
          </w:p>
        </w:tc>
        <w:tc>
          <w:tcPr>
            <w:tcW w:w="559" w:type="pct"/>
            <w:tcBorders>
              <w:top w:val="nil"/>
              <w:left w:val="nil"/>
              <w:bottom w:val="nil"/>
              <w:right w:val="nil"/>
            </w:tcBorders>
            <w:vAlign w:val="bottom"/>
          </w:tcPr>
          <w:p w14:paraId="4C30DA3A" w14:textId="77777777" w:rsidR="00B11CF5" w:rsidRPr="00B11CF5" w:rsidRDefault="00B11CF5" w:rsidP="00B11CF5">
            <w:pPr>
              <w:jc w:val="right"/>
              <w:rPr>
                <w:rFonts w:ascii="Arial" w:hAnsi="Arial" w:cs="Arial"/>
                <w:sz w:val="17"/>
                <w:szCs w:val="17"/>
              </w:rPr>
            </w:pPr>
            <w:r w:rsidRPr="00B11CF5">
              <w:rPr>
                <w:rFonts w:ascii="Arial" w:hAnsi="Arial" w:cs="Arial"/>
                <w:color w:val="000000"/>
                <w:sz w:val="17"/>
                <w:szCs w:val="17"/>
              </w:rPr>
              <w:t>-</w:t>
            </w:r>
          </w:p>
        </w:tc>
        <w:tc>
          <w:tcPr>
            <w:tcW w:w="622" w:type="pct"/>
            <w:tcBorders>
              <w:top w:val="nil"/>
              <w:left w:val="nil"/>
              <w:bottom w:val="nil"/>
              <w:right w:val="nil"/>
            </w:tcBorders>
            <w:vAlign w:val="bottom"/>
          </w:tcPr>
          <w:p w14:paraId="0930BAAA" w14:textId="77777777" w:rsidR="00B11CF5" w:rsidRPr="00B11CF5" w:rsidRDefault="00B11CF5" w:rsidP="00B11CF5">
            <w:pPr>
              <w:tabs>
                <w:tab w:val="right" w:pos="1202"/>
              </w:tabs>
              <w:spacing w:line="240" w:lineRule="exact"/>
              <w:jc w:val="right"/>
              <w:outlineLvl w:val="0"/>
              <w:rPr>
                <w:rFonts w:ascii="Arial" w:hAnsi="Arial" w:cs="Arial"/>
                <w:sz w:val="17"/>
                <w:szCs w:val="17"/>
              </w:rPr>
            </w:pPr>
            <w:r w:rsidRPr="00B11CF5">
              <w:rPr>
                <w:rFonts w:ascii="Arial" w:hAnsi="Arial" w:cs="Arial"/>
                <w:color w:val="000000"/>
                <w:sz w:val="17"/>
                <w:szCs w:val="17"/>
              </w:rPr>
              <w:t>54.165</w:t>
            </w:r>
          </w:p>
        </w:tc>
      </w:tr>
      <w:tr w:rsidR="00B11CF5" w:rsidRPr="00B11CF5" w14:paraId="1515F430" w14:textId="77777777" w:rsidTr="00765BA7">
        <w:trPr>
          <w:trHeight w:val="215"/>
        </w:trPr>
        <w:tc>
          <w:tcPr>
            <w:tcW w:w="1584" w:type="pct"/>
            <w:tcBorders>
              <w:top w:val="nil"/>
              <w:left w:val="nil"/>
              <w:bottom w:val="nil"/>
              <w:right w:val="nil"/>
            </w:tcBorders>
            <w:vAlign w:val="center"/>
          </w:tcPr>
          <w:p w14:paraId="1B277C19" w14:textId="77777777" w:rsidR="00B11CF5" w:rsidRPr="00B11CF5" w:rsidRDefault="00B11CF5" w:rsidP="00B11CF5">
            <w:pPr>
              <w:tabs>
                <w:tab w:val="right" w:pos="1202"/>
              </w:tabs>
              <w:spacing w:line="240" w:lineRule="exact"/>
              <w:outlineLvl w:val="0"/>
              <w:rPr>
                <w:rFonts w:ascii="Arial" w:eastAsia="Calibri" w:hAnsi="Arial" w:cs="Arial"/>
                <w:color w:val="000000"/>
                <w:spacing w:val="-2"/>
                <w:sz w:val="17"/>
                <w:szCs w:val="17"/>
                <w:lang w:val="hr-HR"/>
              </w:rPr>
            </w:pPr>
            <w:bookmarkStart w:id="1086" w:name="_Toc67330323"/>
            <w:r w:rsidRPr="00B11CF5">
              <w:rPr>
                <w:rFonts w:ascii="Arial" w:eastAsia="Calibri" w:hAnsi="Arial" w:cs="Arial"/>
                <w:color w:val="000000"/>
                <w:spacing w:val="-2"/>
                <w:sz w:val="17"/>
                <w:szCs w:val="17"/>
                <w:lang w:val="hr-HR"/>
              </w:rPr>
              <w:t>Izdane garancije u devizama</w:t>
            </w:r>
            <w:bookmarkEnd w:id="1086"/>
          </w:p>
        </w:tc>
        <w:tc>
          <w:tcPr>
            <w:tcW w:w="559" w:type="pct"/>
            <w:tcBorders>
              <w:top w:val="nil"/>
              <w:left w:val="nil"/>
              <w:bottom w:val="nil"/>
              <w:right w:val="nil"/>
            </w:tcBorders>
            <w:vAlign w:val="bottom"/>
          </w:tcPr>
          <w:p w14:paraId="54D08E11" w14:textId="77777777" w:rsidR="00B11CF5" w:rsidRPr="00B11CF5" w:rsidRDefault="00B11CF5" w:rsidP="00B11CF5">
            <w:pPr>
              <w:tabs>
                <w:tab w:val="right" w:pos="1202"/>
              </w:tabs>
              <w:spacing w:line="240" w:lineRule="exact"/>
              <w:jc w:val="right"/>
              <w:outlineLvl w:val="0"/>
              <w:rPr>
                <w:rFonts w:ascii="Arial" w:hAnsi="Arial" w:cs="Arial"/>
                <w:sz w:val="17"/>
                <w:szCs w:val="17"/>
              </w:rPr>
            </w:pPr>
            <w:r w:rsidRPr="00B11CF5">
              <w:rPr>
                <w:rFonts w:ascii="Arial" w:hAnsi="Arial" w:cs="Arial"/>
                <w:color w:val="000000"/>
                <w:sz w:val="17"/>
                <w:szCs w:val="17"/>
              </w:rPr>
              <w:t>5.967</w:t>
            </w:r>
          </w:p>
        </w:tc>
        <w:tc>
          <w:tcPr>
            <w:tcW w:w="558" w:type="pct"/>
            <w:tcBorders>
              <w:top w:val="nil"/>
              <w:left w:val="nil"/>
              <w:bottom w:val="nil"/>
              <w:right w:val="nil"/>
            </w:tcBorders>
            <w:vAlign w:val="bottom"/>
          </w:tcPr>
          <w:p w14:paraId="5FE70AD9" w14:textId="77777777" w:rsidR="00B11CF5" w:rsidRPr="00B11CF5" w:rsidRDefault="00B11CF5" w:rsidP="00B11CF5">
            <w:pPr>
              <w:jc w:val="right"/>
              <w:rPr>
                <w:rFonts w:ascii="Arial" w:hAnsi="Arial" w:cs="Arial"/>
                <w:sz w:val="17"/>
                <w:szCs w:val="17"/>
              </w:rPr>
            </w:pPr>
            <w:r w:rsidRPr="00B11CF5">
              <w:rPr>
                <w:rFonts w:ascii="Arial" w:hAnsi="Arial" w:cs="Arial"/>
                <w:color w:val="000000"/>
                <w:sz w:val="17"/>
                <w:szCs w:val="17"/>
              </w:rPr>
              <w:t>-</w:t>
            </w:r>
          </w:p>
        </w:tc>
        <w:tc>
          <w:tcPr>
            <w:tcW w:w="559" w:type="pct"/>
            <w:tcBorders>
              <w:top w:val="nil"/>
              <w:left w:val="nil"/>
              <w:bottom w:val="nil"/>
              <w:right w:val="nil"/>
            </w:tcBorders>
            <w:vAlign w:val="bottom"/>
          </w:tcPr>
          <w:p w14:paraId="3D981D85" w14:textId="77777777" w:rsidR="00B11CF5" w:rsidRPr="00B11CF5" w:rsidRDefault="00B11CF5" w:rsidP="00B11CF5">
            <w:pPr>
              <w:jc w:val="right"/>
              <w:rPr>
                <w:rFonts w:ascii="Arial" w:hAnsi="Arial" w:cs="Arial"/>
                <w:sz w:val="17"/>
                <w:szCs w:val="17"/>
              </w:rPr>
            </w:pPr>
            <w:r w:rsidRPr="00B11CF5">
              <w:rPr>
                <w:rFonts w:ascii="Arial" w:hAnsi="Arial" w:cs="Arial"/>
                <w:color w:val="000000"/>
                <w:sz w:val="17"/>
                <w:szCs w:val="17"/>
              </w:rPr>
              <w:t>-</w:t>
            </w:r>
          </w:p>
        </w:tc>
        <w:tc>
          <w:tcPr>
            <w:tcW w:w="559" w:type="pct"/>
            <w:tcBorders>
              <w:top w:val="nil"/>
              <w:left w:val="nil"/>
              <w:bottom w:val="nil"/>
              <w:right w:val="nil"/>
            </w:tcBorders>
            <w:vAlign w:val="bottom"/>
          </w:tcPr>
          <w:p w14:paraId="0FB1465E" w14:textId="77777777" w:rsidR="00B11CF5" w:rsidRPr="00B11CF5" w:rsidRDefault="00B11CF5" w:rsidP="00B11CF5">
            <w:pPr>
              <w:jc w:val="right"/>
              <w:rPr>
                <w:rFonts w:ascii="Arial" w:hAnsi="Arial" w:cs="Arial"/>
                <w:sz w:val="17"/>
                <w:szCs w:val="17"/>
              </w:rPr>
            </w:pPr>
            <w:r w:rsidRPr="00B11CF5">
              <w:rPr>
                <w:rFonts w:ascii="Arial" w:hAnsi="Arial" w:cs="Arial"/>
                <w:color w:val="000000"/>
                <w:sz w:val="17"/>
                <w:szCs w:val="17"/>
              </w:rPr>
              <w:t>-</w:t>
            </w:r>
          </w:p>
        </w:tc>
        <w:tc>
          <w:tcPr>
            <w:tcW w:w="559" w:type="pct"/>
            <w:tcBorders>
              <w:top w:val="nil"/>
              <w:left w:val="nil"/>
              <w:bottom w:val="nil"/>
              <w:right w:val="nil"/>
            </w:tcBorders>
            <w:vAlign w:val="bottom"/>
          </w:tcPr>
          <w:p w14:paraId="1EE54FD4" w14:textId="77777777" w:rsidR="00B11CF5" w:rsidRPr="00B11CF5" w:rsidRDefault="00B11CF5" w:rsidP="00B11CF5">
            <w:pPr>
              <w:jc w:val="right"/>
              <w:rPr>
                <w:rFonts w:ascii="Arial" w:hAnsi="Arial" w:cs="Arial"/>
                <w:sz w:val="17"/>
                <w:szCs w:val="17"/>
              </w:rPr>
            </w:pPr>
            <w:r w:rsidRPr="00B11CF5">
              <w:rPr>
                <w:rFonts w:ascii="Arial" w:hAnsi="Arial" w:cs="Arial"/>
                <w:color w:val="000000"/>
                <w:sz w:val="17"/>
                <w:szCs w:val="17"/>
              </w:rPr>
              <w:t>-</w:t>
            </w:r>
          </w:p>
        </w:tc>
        <w:tc>
          <w:tcPr>
            <w:tcW w:w="622" w:type="pct"/>
            <w:tcBorders>
              <w:top w:val="nil"/>
              <w:left w:val="nil"/>
              <w:bottom w:val="nil"/>
              <w:right w:val="nil"/>
            </w:tcBorders>
            <w:vAlign w:val="bottom"/>
          </w:tcPr>
          <w:p w14:paraId="5E343D06" w14:textId="77777777" w:rsidR="00B11CF5" w:rsidRPr="00B11CF5" w:rsidRDefault="00B11CF5" w:rsidP="00B11CF5">
            <w:pPr>
              <w:tabs>
                <w:tab w:val="right" w:pos="1202"/>
              </w:tabs>
              <w:spacing w:line="240" w:lineRule="exact"/>
              <w:jc w:val="right"/>
              <w:outlineLvl w:val="0"/>
              <w:rPr>
                <w:rFonts w:ascii="Arial" w:hAnsi="Arial" w:cs="Arial"/>
                <w:sz w:val="17"/>
                <w:szCs w:val="17"/>
              </w:rPr>
            </w:pPr>
            <w:r w:rsidRPr="00B11CF5">
              <w:rPr>
                <w:rFonts w:ascii="Arial" w:hAnsi="Arial" w:cs="Arial"/>
                <w:color w:val="000000"/>
                <w:sz w:val="17"/>
                <w:szCs w:val="17"/>
              </w:rPr>
              <w:t>5.967</w:t>
            </w:r>
          </w:p>
        </w:tc>
      </w:tr>
      <w:tr w:rsidR="00B11CF5" w:rsidRPr="00B11CF5" w14:paraId="793D4871" w14:textId="77777777" w:rsidTr="00765BA7">
        <w:trPr>
          <w:trHeight w:val="215"/>
        </w:trPr>
        <w:tc>
          <w:tcPr>
            <w:tcW w:w="1584" w:type="pct"/>
            <w:tcBorders>
              <w:top w:val="nil"/>
              <w:left w:val="nil"/>
              <w:bottom w:val="nil"/>
              <w:right w:val="nil"/>
            </w:tcBorders>
            <w:vAlign w:val="center"/>
          </w:tcPr>
          <w:p w14:paraId="06458339" w14:textId="77777777" w:rsidR="00B11CF5" w:rsidRPr="00B11CF5" w:rsidRDefault="00B11CF5" w:rsidP="00B11CF5">
            <w:pPr>
              <w:tabs>
                <w:tab w:val="right" w:pos="1202"/>
              </w:tabs>
              <w:spacing w:line="240" w:lineRule="exact"/>
              <w:outlineLvl w:val="0"/>
              <w:rPr>
                <w:rFonts w:ascii="Arial" w:eastAsia="Calibri" w:hAnsi="Arial" w:cs="Arial"/>
                <w:color w:val="000000"/>
                <w:spacing w:val="-2"/>
                <w:sz w:val="17"/>
                <w:szCs w:val="17"/>
                <w:lang w:val="hr-HR"/>
              </w:rPr>
            </w:pPr>
            <w:bookmarkStart w:id="1087" w:name="_Toc67330329"/>
            <w:r w:rsidRPr="00B11CF5">
              <w:rPr>
                <w:rFonts w:ascii="Arial" w:eastAsia="Calibri" w:hAnsi="Arial" w:cs="Arial"/>
                <w:color w:val="000000"/>
                <w:spacing w:val="-2"/>
                <w:sz w:val="17"/>
                <w:szCs w:val="17"/>
                <w:lang w:val="hr-HR"/>
              </w:rPr>
              <w:t>Preuzete obveze po kreditima</w:t>
            </w:r>
            <w:bookmarkEnd w:id="1087"/>
          </w:p>
        </w:tc>
        <w:tc>
          <w:tcPr>
            <w:tcW w:w="559" w:type="pct"/>
            <w:tcBorders>
              <w:top w:val="nil"/>
              <w:left w:val="nil"/>
              <w:bottom w:val="nil"/>
              <w:right w:val="nil"/>
            </w:tcBorders>
            <w:vAlign w:val="bottom"/>
          </w:tcPr>
          <w:p w14:paraId="33C7D482" w14:textId="77777777" w:rsidR="00B11CF5" w:rsidRPr="00B11CF5" w:rsidRDefault="00B11CF5" w:rsidP="00B11CF5">
            <w:pPr>
              <w:tabs>
                <w:tab w:val="right" w:pos="1202"/>
              </w:tabs>
              <w:spacing w:line="240" w:lineRule="exact"/>
              <w:jc w:val="right"/>
              <w:outlineLvl w:val="0"/>
              <w:rPr>
                <w:rFonts w:ascii="Arial" w:hAnsi="Arial" w:cs="Arial"/>
                <w:sz w:val="17"/>
                <w:szCs w:val="17"/>
              </w:rPr>
            </w:pPr>
            <w:r w:rsidRPr="00B11CF5">
              <w:rPr>
                <w:rFonts w:ascii="Arial" w:hAnsi="Arial" w:cs="Arial"/>
                <w:color w:val="000000"/>
                <w:sz w:val="17"/>
                <w:szCs w:val="17"/>
              </w:rPr>
              <w:t>684.381</w:t>
            </w:r>
          </w:p>
        </w:tc>
        <w:tc>
          <w:tcPr>
            <w:tcW w:w="558" w:type="pct"/>
            <w:tcBorders>
              <w:top w:val="nil"/>
              <w:left w:val="nil"/>
              <w:bottom w:val="nil"/>
              <w:right w:val="nil"/>
            </w:tcBorders>
            <w:vAlign w:val="bottom"/>
          </w:tcPr>
          <w:p w14:paraId="14305EEA" w14:textId="77777777" w:rsidR="00B11CF5" w:rsidRPr="00B11CF5" w:rsidRDefault="00B11CF5" w:rsidP="00B11CF5">
            <w:pPr>
              <w:jc w:val="right"/>
              <w:rPr>
                <w:rFonts w:ascii="Arial" w:hAnsi="Arial" w:cs="Arial"/>
                <w:sz w:val="17"/>
                <w:szCs w:val="17"/>
              </w:rPr>
            </w:pPr>
            <w:r w:rsidRPr="00B11CF5">
              <w:rPr>
                <w:rFonts w:ascii="Arial" w:hAnsi="Arial" w:cs="Arial"/>
                <w:color w:val="000000"/>
                <w:sz w:val="17"/>
                <w:szCs w:val="17"/>
              </w:rPr>
              <w:t>-</w:t>
            </w:r>
          </w:p>
        </w:tc>
        <w:tc>
          <w:tcPr>
            <w:tcW w:w="559" w:type="pct"/>
            <w:tcBorders>
              <w:top w:val="nil"/>
              <w:left w:val="nil"/>
              <w:bottom w:val="nil"/>
              <w:right w:val="nil"/>
            </w:tcBorders>
            <w:vAlign w:val="bottom"/>
          </w:tcPr>
          <w:p w14:paraId="1EB5E8C3" w14:textId="77777777" w:rsidR="00B11CF5" w:rsidRPr="00B11CF5" w:rsidRDefault="00B11CF5" w:rsidP="00B11CF5">
            <w:pPr>
              <w:jc w:val="right"/>
              <w:rPr>
                <w:rFonts w:ascii="Arial" w:hAnsi="Arial" w:cs="Arial"/>
                <w:sz w:val="17"/>
                <w:szCs w:val="17"/>
              </w:rPr>
            </w:pPr>
            <w:r w:rsidRPr="00B11CF5">
              <w:rPr>
                <w:rFonts w:ascii="Arial" w:hAnsi="Arial" w:cs="Arial"/>
                <w:color w:val="000000"/>
                <w:sz w:val="17"/>
                <w:szCs w:val="17"/>
              </w:rPr>
              <w:t>-</w:t>
            </w:r>
          </w:p>
        </w:tc>
        <w:tc>
          <w:tcPr>
            <w:tcW w:w="559" w:type="pct"/>
            <w:tcBorders>
              <w:top w:val="nil"/>
              <w:left w:val="nil"/>
              <w:bottom w:val="nil"/>
              <w:right w:val="nil"/>
            </w:tcBorders>
            <w:vAlign w:val="bottom"/>
          </w:tcPr>
          <w:p w14:paraId="43AF4BB1" w14:textId="77777777" w:rsidR="00B11CF5" w:rsidRPr="00B11CF5" w:rsidRDefault="00B11CF5" w:rsidP="00B11CF5">
            <w:pPr>
              <w:jc w:val="right"/>
              <w:rPr>
                <w:rFonts w:ascii="Arial" w:hAnsi="Arial" w:cs="Arial"/>
                <w:sz w:val="17"/>
                <w:szCs w:val="17"/>
              </w:rPr>
            </w:pPr>
            <w:r w:rsidRPr="00B11CF5">
              <w:rPr>
                <w:rFonts w:ascii="Arial" w:hAnsi="Arial" w:cs="Arial"/>
                <w:color w:val="000000"/>
                <w:sz w:val="17"/>
                <w:szCs w:val="17"/>
              </w:rPr>
              <w:t>-</w:t>
            </w:r>
          </w:p>
        </w:tc>
        <w:tc>
          <w:tcPr>
            <w:tcW w:w="559" w:type="pct"/>
            <w:tcBorders>
              <w:top w:val="nil"/>
              <w:left w:val="nil"/>
              <w:bottom w:val="nil"/>
              <w:right w:val="nil"/>
            </w:tcBorders>
            <w:vAlign w:val="bottom"/>
          </w:tcPr>
          <w:p w14:paraId="36F7B0C0" w14:textId="77777777" w:rsidR="00B11CF5" w:rsidRPr="00B11CF5" w:rsidRDefault="00B11CF5" w:rsidP="00B11CF5">
            <w:pPr>
              <w:jc w:val="right"/>
              <w:rPr>
                <w:rFonts w:ascii="Arial" w:hAnsi="Arial" w:cs="Arial"/>
                <w:sz w:val="17"/>
                <w:szCs w:val="17"/>
              </w:rPr>
            </w:pPr>
            <w:r w:rsidRPr="00B11CF5">
              <w:rPr>
                <w:rFonts w:ascii="Arial" w:hAnsi="Arial" w:cs="Arial"/>
                <w:color w:val="000000"/>
                <w:sz w:val="17"/>
                <w:szCs w:val="17"/>
              </w:rPr>
              <w:t>-</w:t>
            </w:r>
          </w:p>
        </w:tc>
        <w:tc>
          <w:tcPr>
            <w:tcW w:w="622" w:type="pct"/>
            <w:tcBorders>
              <w:top w:val="nil"/>
              <w:left w:val="nil"/>
              <w:bottom w:val="nil"/>
              <w:right w:val="nil"/>
            </w:tcBorders>
            <w:vAlign w:val="bottom"/>
          </w:tcPr>
          <w:p w14:paraId="57447B5B" w14:textId="77777777" w:rsidR="00B11CF5" w:rsidRPr="00B11CF5" w:rsidRDefault="00B11CF5" w:rsidP="00B11CF5">
            <w:pPr>
              <w:tabs>
                <w:tab w:val="right" w:pos="1202"/>
              </w:tabs>
              <w:spacing w:line="240" w:lineRule="exact"/>
              <w:jc w:val="right"/>
              <w:outlineLvl w:val="0"/>
              <w:rPr>
                <w:rFonts w:ascii="Arial" w:hAnsi="Arial" w:cs="Arial"/>
                <w:sz w:val="17"/>
                <w:szCs w:val="17"/>
              </w:rPr>
            </w:pPr>
            <w:r w:rsidRPr="00B11CF5">
              <w:rPr>
                <w:rFonts w:ascii="Arial" w:hAnsi="Arial" w:cs="Arial"/>
                <w:color w:val="000000"/>
                <w:sz w:val="17"/>
                <w:szCs w:val="17"/>
              </w:rPr>
              <w:t>684.381</w:t>
            </w:r>
          </w:p>
        </w:tc>
      </w:tr>
      <w:tr w:rsidR="00B11CF5" w:rsidRPr="00B11CF5" w14:paraId="24DA3134" w14:textId="77777777" w:rsidTr="00765BA7">
        <w:trPr>
          <w:trHeight w:val="215"/>
        </w:trPr>
        <w:tc>
          <w:tcPr>
            <w:tcW w:w="1584" w:type="pct"/>
            <w:tcBorders>
              <w:top w:val="nil"/>
              <w:left w:val="nil"/>
              <w:bottom w:val="nil"/>
              <w:right w:val="nil"/>
            </w:tcBorders>
            <w:vAlign w:val="bottom"/>
          </w:tcPr>
          <w:p w14:paraId="3F1116F4" w14:textId="77777777" w:rsidR="00B11CF5" w:rsidRPr="00B11CF5" w:rsidRDefault="00B11CF5" w:rsidP="00B11CF5">
            <w:pPr>
              <w:tabs>
                <w:tab w:val="right" w:pos="1202"/>
              </w:tabs>
              <w:spacing w:line="240" w:lineRule="exact"/>
              <w:outlineLvl w:val="0"/>
              <w:rPr>
                <w:rFonts w:ascii="Arial" w:eastAsia="Calibri" w:hAnsi="Arial" w:cs="Arial"/>
                <w:color w:val="000000"/>
                <w:spacing w:val="-2"/>
                <w:sz w:val="17"/>
                <w:szCs w:val="17"/>
                <w:lang w:val="hr-HR"/>
              </w:rPr>
            </w:pPr>
            <w:bookmarkStart w:id="1088" w:name="_Toc67330332"/>
            <w:r w:rsidRPr="00B11CF5">
              <w:rPr>
                <w:rFonts w:ascii="Arial" w:hAnsi="Arial" w:cs="Arial"/>
                <w:color w:val="000000"/>
                <w:sz w:val="17"/>
                <w:szCs w:val="17"/>
                <w:lang w:val="hr-HR"/>
              </w:rPr>
              <w:t>Upisani a neuplaćeni kapital EIF-a</w:t>
            </w:r>
            <w:bookmarkEnd w:id="1088"/>
          </w:p>
        </w:tc>
        <w:tc>
          <w:tcPr>
            <w:tcW w:w="559" w:type="pct"/>
            <w:tcBorders>
              <w:top w:val="nil"/>
              <w:left w:val="nil"/>
              <w:bottom w:val="nil"/>
              <w:right w:val="nil"/>
            </w:tcBorders>
            <w:vAlign w:val="bottom"/>
          </w:tcPr>
          <w:p w14:paraId="0DAA6AE1" w14:textId="77777777" w:rsidR="00B11CF5" w:rsidRPr="00B11CF5" w:rsidRDefault="00B11CF5" w:rsidP="00B11CF5">
            <w:pPr>
              <w:tabs>
                <w:tab w:val="right" w:pos="1202"/>
              </w:tabs>
              <w:spacing w:line="240" w:lineRule="exact"/>
              <w:jc w:val="right"/>
              <w:outlineLvl w:val="0"/>
              <w:rPr>
                <w:rFonts w:ascii="Arial" w:hAnsi="Arial" w:cs="Arial"/>
                <w:sz w:val="17"/>
                <w:szCs w:val="17"/>
              </w:rPr>
            </w:pPr>
            <w:r w:rsidRPr="00B11CF5">
              <w:rPr>
                <w:rFonts w:ascii="Arial" w:hAnsi="Arial" w:cs="Arial"/>
                <w:color w:val="000000"/>
                <w:sz w:val="17"/>
                <w:szCs w:val="17"/>
              </w:rPr>
              <w:t>10.400</w:t>
            </w:r>
          </w:p>
        </w:tc>
        <w:tc>
          <w:tcPr>
            <w:tcW w:w="558" w:type="pct"/>
            <w:tcBorders>
              <w:top w:val="nil"/>
              <w:left w:val="nil"/>
              <w:bottom w:val="nil"/>
              <w:right w:val="nil"/>
            </w:tcBorders>
            <w:vAlign w:val="bottom"/>
          </w:tcPr>
          <w:p w14:paraId="5DD30437" w14:textId="77777777" w:rsidR="00B11CF5" w:rsidRPr="00B11CF5" w:rsidRDefault="00B11CF5" w:rsidP="00B11CF5">
            <w:pPr>
              <w:jc w:val="right"/>
              <w:rPr>
                <w:rFonts w:ascii="Arial" w:hAnsi="Arial" w:cs="Arial"/>
                <w:sz w:val="17"/>
                <w:szCs w:val="17"/>
              </w:rPr>
            </w:pPr>
            <w:r w:rsidRPr="00B11CF5">
              <w:rPr>
                <w:rFonts w:ascii="Arial" w:hAnsi="Arial" w:cs="Arial"/>
                <w:color w:val="000000"/>
                <w:sz w:val="17"/>
                <w:szCs w:val="17"/>
              </w:rPr>
              <w:t>-</w:t>
            </w:r>
          </w:p>
        </w:tc>
        <w:tc>
          <w:tcPr>
            <w:tcW w:w="559" w:type="pct"/>
            <w:tcBorders>
              <w:top w:val="nil"/>
              <w:left w:val="nil"/>
              <w:bottom w:val="nil"/>
              <w:right w:val="nil"/>
            </w:tcBorders>
            <w:vAlign w:val="bottom"/>
          </w:tcPr>
          <w:p w14:paraId="0355A0F4" w14:textId="77777777" w:rsidR="00B11CF5" w:rsidRPr="00B11CF5" w:rsidRDefault="00B11CF5" w:rsidP="00B11CF5">
            <w:pPr>
              <w:jc w:val="right"/>
              <w:rPr>
                <w:rFonts w:ascii="Arial" w:hAnsi="Arial" w:cs="Arial"/>
                <w:sz w:val="17"/>
                <w:szCs w:val="17"/>
              </w:rPr>
            </w:pPr>
            <w:r w:rsidRPr="00B11CF5">
              <w:rPr>
                <w:rFonts w:ascii="Arial" w:hAnsi="Arial" w:cs="Arial"/>
                <w:color w:val="000000"/>
                <w:sz w:val="17"/>
                <w:szCs w:val="17"/>
              </w:rPr>
              <w:t>-</w:t>
            </w:r>
          </w:p>
        </w:tc>
        <w:tc>
          <w:tcPr>
            <w:tcW w:w="559" w:type="pct"/>
            <w:tcBorders>
              <w:top w:val="nil"/>
              <w:left w:val="nil"/>
              <w:bottom w:val="nil"/>
              <w:right w:val="nil"/>
            </w:tcBorders>
            <w:vAlign w:val="bottom"/>
          </w:tcPr>
          <w:p w14:paraId="070C647F" w14:textId="77777777" w:rsidR="00B11CF5" w:rsidRPr="00B11CF5" w:rsidRDefault="00B11CF5" w:rsidP="00B11CF5">
            <w:pPr>
              <w:jc w:val="right"/>
              <w:rPr>
                <w:rFonts w:ascii="Arial" w:hAnsi="Arial" w:cs="Arial"/>
                <w:sz w:val="17"/>
                <w:szCs w:val="17"/>
              </w:rPr>
            </w:pPr>
            <w:r w:rsidRPr="00B11CF5">
              <w:rPr>
                <w:rFonts w:ascii="Arial" w:hAnsi="Arial" w:cs="Arial"/>
                <w:color w:val="000000"/>
                <w:sz w:val="17"/>
                <w:szCs w:val="17"/>
              </w:rPr>
              <w:t>-</w:t>
            </w:r>
          </w:p>
        </w:tc>
        <w:tc>
          <w:tcPr>
            <w:tcW w:w="559" w:type="pct"/>
            <w:tcBorders>
              <w:top w:val="nil"/>
              <w:left w:val="nil"/>
              <w:bottom w:val="nil"/>
              <w:right w:val="nil"/>
            </w:tcBorders>
            <w:vAlign w:val="bottom"/>
          </w:tcPr>
          <w:p w14:paraId="017803EE" w14:textId="77777777" w:rsidR="00B11CF5" w:rsidRPr="00B11CF5" w:rsidRDefault="00B11CF5" w:rsidP="00B11CF5">
            <w:pPr>
              <w:jc w:val="right"/>
              <w:rPr>
                <w:rFonts w:ascii="Arial" w:hAnsi="Arial" w:cs="Arial"/>
                <w:sz w:val="17"/>
                <w:szCs w:val="17"/>
              </w:rPr>
            </w:pPr>
            <w:r w:rsidRPr="00B11CF5">
              <w:rPr>
                <w:rFonts w:ascii="Arial" w:hAnsi="Arial" w:cs="Arial"/>
                <w:color w:val="000000"/>
                <w:sz w:val="17"/>
                <w:szCs w:val="17"/>
              </w:rPr>
              <w:t>-</w:t>
            </w:r>
          </w:p>
        </w:tc>
        <w:tc>
          <w:tcPr>
            <w:tcW w:w="622" w:type="pct"/>
            <w:tcBorders>
              <w:top w:val="nil"/>
              <w:left w:val="nil"/>
              <w:bottom w:val="nil"/>
              <w:right w:val="nil"/>
            </w:tcBorders>
            <w:vAlign w:val="bottom"/>
          </w:tcPr>
          <w:p w14:paraId="743B5FE1" w14:textId="77777777" w:rsidR="00B11CF5" w:rsidRPr="00B11CF5" w:rsidRDefault="00B11CF5" w:rsidP="00B11CF5">
            <w:pPr>
              <w:tabs>
                <w:tab w:val="right" w:pos="1202"/>
              </w:tabs>
              <w:spacing w:line="240" w:lineRule="exact"/>
              <w:jc w:val="right"/>
              <w:outlineLvl w:val="0"/>
              <w:rPr>
                <w:rFonts w:ascii="Arial" w:hAnsi="Arial" w:cs="Arial"/>
                <w:sz w:val="17"/>
                <w:szCs w:val="17"/>
              </w:rPr>
            </w:pPr>
            <w:r w:rsidRPr="00B11CF5">
              <w:rPr>
                <w:rFonts w:ascii="Arial" w:hAnsi="Arial" w:cs="Arial"/>
                <w:color w:val="000000"/>
                <w:sz w:val="17"/>
                <w:szCs w:val="17"/>
              </w:rPr>
              <w:t>10.400</w:t>
            </w:r>
          </w:p>
        </w:tc>
      </w:tr>
      <w:tr w:rsidR="00B11CF5" w:rsidRPr="00B11CF5" w14:paraId="7D1F2F5A" w14:textId="77777777" w:rsidTr="00765BA7">
        <w:trPr>
          <w:trHeight w:val="215"/>
        </w:trPr>
        <w:tc>
          <w:tcPr>
            <w:tcW w:w="1584" w:type="pct"/>
            <w:tcBorders>
              <w:top w:val="nil"/>
              <w:left w:val="nil"/>
              <w:bottom w:val="nil"/>
              <w:right w:val="nil"/>
            </w:tcBorders>
            <w:vAlign w:val="bottom"/>
          </w:tcPr>
          <w:p w14:paraId="619E5DA6" w14:textId="77777777" w:rsidR="00B11CF5" w:rsidRPr="00B11CF5" w:rsidRDefault="00B11CF5" w:rsidP="00B11CF5">
            <w:pPr>
              <w:tabs>
                <w:tab w:val="right" w:pos="1202"/>
              </w:tabs>
              <w:spacing w:line="240" w:lineRule="exact"/>
              <w:outlineLvl w:val="0"/>
              <w:rPr>
                <w:rFonts w:ascii="Arial" w:hAnsi="Arial" w:cs="Arial"/>
                <w:color w:val="000000"/>
                <w:sz w:val="17"/>
                <w:szCs w:val="17"/>
                <w:lang w:val="hr-HR"/>
              </w:rPr>
            </w:pPr>
            <w:bookmarkStart w:id="1089" w:name="_Toc67330335"/>
            <w:r w:rsidRPr="00B11CF5">
              <w:rPr>
                <w:rFonts w:ascii="Arial" w:hAnsi="Arial" w:cs="Arial"/>
                <w:color w:val="000000"/>
                <w:sz w:val="17"/>
                <w:szCs w:val="17"/>
                <w:lang w:val="hr-HR"/>
              </w:rPr>
              <w:t>Ugovorena obveza EIF CROGIP</w:t>
            </w:r>
            <w:bookmarkEnd w:id="1089"/>
          </w:p>
        </w:tc>
        <w:tc>
          <w:tcPr>
            <w:tcW w:w="559" w:type="pct"/>
            <w:tcBorders>
              <w:top w:val="nil"/>
              <w:left w:val="nil"/>
              <w:right w:val="nil"/>
            </w:tcBorders>
            <w:vAlign w:val="bottom"/>
          </w:tcPr>
          <w:p w14:paraId="137B8745" w14:textId="77777777" w:rsidR="00B11CF5" w:rsidRPr="00B11CF5" w:rsidRDefault="00B11CF5" w:rsidP="00B11CF5">
            <w:pPr>
              <w:tabs>
                <w:tab w:val="right" w:pos="1202"/>
              </w:tabs>
              <w:spacing w:line="240" w:lineRule="exact"/>
              <w:jc w:val="right"/>
              <w:outlineLvl w:val="0"/>
              <w:rPr>
                <w:rFonts w:ascii="Arial" w:hAnsi="Arial" w:cs="Arial"/>
                <w:sz w:val="17"/>
                <w:szCs w:val="17"/>
              </w:rPr>
            </w:pPr>
            <w:r w:rsidRPr="00B11CF5">
              <w:rPr>
                <w:rFonts w:ascii="Arial" w:hAnsi="Arial" w:cs="Arial"/>
                <w:color w:val="000000"/>
                <w:sz w:val="17"/>
                <w:szCs w:val="17"/>
              </w:rPr>
              <w:t>91</w:t>
            </w:r>
          </w:p>
        </w:tc>
        <w:tc>
          <w:tcPr>
            <w:tcW w:w="558" w:type="pct"/>
            <w:tcBorders>
              <w:top w:val="nil"/>
              <w:left w:val="nil"/>
              <w:right w:val="nil"/>
            </w:tcBorders>
            <w:vAlign w:val="bottom"/>
          </w:tcPr>
          <w:p w14:paraId="05010D01" w14:textId="77777777" w:rsidR="00B11CF5" w:rsidRPr="00B11CF5" w:rsidRDefault="00B11CF5" w:rsidP="00B11CF5">
            <w:pPr>
              <w:jc w:val="right"/>
              <w:rPr>
                <w:rFonts w:ascii="Arial" w:hAnsi="Arial" w:cs="Arial"/>
                <w:sz w:val="17"/>
                <w:szCs w:val="17"/>
              </w:rPr>
            </w:pPr>
            <w:r w:rsidRPr="00B11CF5">
              <w:rPr>
                <w:rFonts w:ascii="Arial" w:hAnsi="Arial" w:cs="Arial"/>
                <w:color w:val="000000"/>
                <w:sz w:val="17"/>
                <w:szCs w:val="17"/>
              </w:rPr>
              <w:t>1.438</w:t>
            </w:r>
          </w:p>
        </w:tc>
        <w:tc>
          <w:tcPr>
            <w:tcW w:w="559" w:type="pct"/>
            <w:tcBorders>
              <w:top w:val="nil"/>
              <w:left w:val="nil"/>
              <w:right w:val="nil"/>
            </w:tcBorders>
            <w:vAlign w:val="bottom"/>
          </w:tcPr>
          <w:p w14:paraId="145C95EA" w14:textId="77777777" w:rsidR="00B11CF5" w:rsidRPr="00B11CF5" w:rsidRDefault="00B11CF5" w:rsidP="00B11CF5">
            <w:pPr>
              <w:jc w:val="right"/>
              <w:rPr>
                <w:rFonts w:ascii="Arial" w:hAnsi="Arial" w:cs="Arial"/>
                <w:sz w:val="17"/>
                <w:szCs w:val="17"/>
              </w:rPr>
            </w:pPr>
            <w:r w:rsidRPr="00B11CF5">
              <w:rPr>
                <w:rFonts w:ascii="Arial" w:hAnsi="Arial" w:cs="Arial"/>
                <w:color w:val="000000"/>
                <w:sz w:val="17"/>
                <w:szCs w:val="17"/>
              </w:rPr>
              <w:t>6.471</w:t>
            </w:r>
          </w:p>
        </w:tc>
        <w:tc>
          <w:tcPr>
            <w:tcW w:w="559" w:type="pct"/>
            <w:tcBorders>
              <w:top w:val="nil"/>
              <w:left w:val="nil"/>
              <w:right w:val="nil"/>
            </w:tcBorders>
            <w:vAlign w:val="bottom"/>
          </w:tcPr>
          <w:p w14:paraId="3EEFEE7A" w14:textId="77777777" w:rsidR="00B11CF5" w:rsidRPr="00B11CF5" w:rsidRDefault="00B11CF5" w:rsidP="00B11CF5">
            <w:pPr>
              <w:jc w:val="right"/>
              <w:rPr>
                <w:rFonts w:ascii="Arial" w:hAnsi="Arial" w:cs="Arial"/>
                <w:sz w:val="17"/>
                <w:szCs w:val="17"/>
              </w:rPr>
            </w:pPr>
            <w:r w:rsidRPr="00B11CF5">
              <w:rPr>
                <w:rFonts w:ascii="Arial" w:hAnsi="Arial" w:cs="Arial"/>
                <w:color w:val="000000"/>
                <w:sz w:val="17"/>
                <w:szCs w:val="17"/>
              </w:rPr>
              <w:t>5.864</w:t>
            </w:r>
          </w:p>
        </w:tc>
        <w:tc>
          <w:tcPr>
            <w:tcW w:w="559" w:type="pct"/>
            <w:tcBorders>
              <w:top w:val="nil"/>
              <w:left w:val="nil"/>
              <w:right w:val="nil"/>
            </w:tcBorders>
            <w:vAlign w:val="bottom"/>
          </w:tcPr>
          <w:p w14:paraId="159C8834" w14:textId="77777777" w:rsidR="00B11CF5" w:rsidRPr="00B11CF5" w:rsidRDefault="00B11CF5" w:rsidP="00B11CF5">
            <w:pPr>
              <w:jc w:val="right"/>
              <w:rPr>
                <w:rFonts w:ascii="Arial" w:hAnsi="Arial" w:cs="Arial"/>
                <w:sz w:val="17"/>
                <w:szCs w:val="17"/>
              </w:rPr>
            </w:pPr>
            <w:r w:rsidRPr="00B11CF5">
              <w:rPr>
                <w:rFonts w:ascii="Arial" w:hAnsi="Arial" w:cs="Arial"/>
                <w:color w:val="000000"/>
                <w:sz w:val="17"/>
                <w:szCs w:val="17"/>
              </w:rPr>
              <w:t>2.743</w:t>
            </w:r>
          </w:p>
        </w:tc>
        <w:tc>
          <w:tcPr>
            <w:tcW w:w="622" w:type="pct"/>
            <w:tcBorders>
              <w:top w:val="nil"/>
              <w:left w:val="nil"/>
              <w:right w:val="nil"/>
            </w:tcBorders>
            <w:vAlign w:val="bottom"/>
          </w:tcPr>
          <w:p w14:paraId="3121EA1D" w14:textId="77777777" w:rsidR="00B11CF5" w:rsidRPr="00B11CF5" w:rsidRDefault="00B11CF5" w:rsidP="00B11CF5">
            <w:pPr>
              <w:tabs>
                <w:tab w:val="right" w:pos="1202"/>
              </w:tabs>
              <w:spacing w:line="240" w:lineRule="exact"/>
              <w:jc w:val="right"/>
              <w:outlineLvl w:val="0"/>
              <w:rPr>
                <w:rFonts w:ascii="Arial" w:hAnsi="Arial" w:cs="Arial"/>
                <w:sz w:val="17"/>
                <w:szCs w:val="17"/>
              </w:rPr>
            </w:pPr>
            <w:r w:rsidRPr="00B11CF5">
              <w:rPr>
                <w:rFonts w:ascii="Arial" w:hAnsi="Arial" w:cs="Arial"/>
                <w:color w:val="000000"/>
                <w:sz w:val="17"/>
                <w:szCs w:val="17"/>
              </w:rPr>
              <w:t>16.607</w:t>
            </w:r>
          </w:p>
        </w:tc>
      </w:tr>
      <w:tr w:rsidR="00B11CF5" w:rsidRPr="00B11CF5" w14:paraId="664CA0B3" w14:textId="77777777" w:rsidTr="00765BA7">
        <w:trPr>
          <w:trHeight w:val="215"/>
        </w:trPr>
        <w:tc>
          <w:tcPr>
            <w:tcW w:w="1584" w:type="pct"/>
            <w:tcBorders>
              <w:top w:val="nil"/>
              <w:left w:val="nil"/>
              <w:bottom w:val="nil"/>
              <w:right w:val="nil"/>
            </w:tcBorders>
            <w:vAlign w:val="bottom"/>
          </w:tcPr>
          <w:p w14:paraId="30688137" w14:textId="77777777" w:rsidR="00B11CF5" w:rsidRPr="00B11CF5" w:rsidRDefault="00B11CF5" w:rsidP="00B11CF5">
            <w:pPr>
              <w:tabs>
                <w:tab w:val="right" w:pos="1202"/>
              </w:tabs>
              <w:spacing w:line="240" w:lineRule="exact"/>
              <w:outlineLvl w:val="0"/>
              <w:rPr>
                <w:rFonts w:ascii="Arial" w:hAnsi="Arial" w:cs="Arial"/>
                <w:color w:val="000000"/>
                <w:sz w:val="17"/>
                <w:szCs w:val="17"/>
                <w:lang w:val="hr-HR"/>
              </w:rPr>
            </w:pPr>
            <w:bookmarkStart w:id="1090" w:name="_Toc67330338"/>
            <w:r w:rsidRPr="00B11CF5">
              <w:rPr>
                <w:rFonts w:ascii="Arial" w:hAnsi="Arial" w:cs="Arial"/>
                <w:color w:val="000000"/>
                <w:sz w:val="17"/>
                <w:szCs w:val="17"/>
                <w:lang w:val="hr-HR"/>
              </w:rPr>
              <w:t>Ugovorena obveza EIF FRC2</w:t>
            </w:r>
            <w:bookmarkEnd w:id="1090"/>
          </w:p>
        </w:tc>
        <w:tc>
          <w:tcPr>
            <w:tcW w:w="559" w:type="pct"/>
            <w:tcBorders>
              <w:top w:val="nil"/>
              <w:left w:val="nil"/>
              <w:right w:val="nil"/>
            </w:tcBorders>
            <w:vAlign w:val="bottom"/>
          </w:tcPr>
          <w:p w14:paraId="3431D5A6" w14:textId="77777777" w:rsidR="00B11CF5" w:rsidRPr="00B11CF5" w:rsidRDefault="00B11CF5" w:rsidP="00B11CF5">
            <w:pPr>
              <w:tabs>
                <w:tab w:val="right" w:pos="1202"/>
              </w:tabs>
              <w:spacing w:line="240" w:lineRule="exact"/>
              <w:jc w:val="right"/>
              <w:outlineLvl w:val="0"/>
              <w:rPr>
                <w:rFonts w:ascii="Arial" w:hAnsi="Arial" w:cs="Arial"/>
                <w:sz w:val="17"/>
                <w:szCs w:val="17"/>
              </w:rPr>
            </w:pPr>
            <w:r w:rsidRPr="00B11CF5">
              <w:rPr>
                <w:rFonts w:ascii="Arial" w:hAnsi="Arial" w:cs="Arial"/>
                <w:color w:val="000000"/>
                <w:sz w:val="17"/>
                <w:szCs w:val="17"/>
              </w:rPr>
              <w:t>7</w:t>
            </w:r>
          </w:p>
        </w:tc>
        <w:tc>
          <w:tcPr>
            <w:tcW w:w="558" w:type="pct"/>
            <w:tcBorders>
              <w:top w:val="nil"/>
              <w:left w:val="nil"/>
              <w:right w:val="nil"/>
            </w:tcBorders>
            <w:vAlign w:val="bottom"/>
          </w:tcPr>
          <w:p w14:paraId="76DE23C2" w14:textId="77777777" w:rsidR="00B11CF5" w:rsidRPr="00B11CF5" w:rsidRDefault="00B11CF5" w:rsidP="00B11CF5">
            <w:pPr>
              <w:jc w:val="right"/>
              <w:rPr>
                <w:rFonts w:ascii="Arial" w:hAnsi="Arial" w:cs="Arial"/>
                <w:sz w:val="17"/>
                <w:szCs w:val="17"/>
              </w:rPr>
            </w:pPr>
            <w:r w:rsidRPr="00B11CF5">
              <w:rPr>
                <w:rFonts w:ascii="Arial" w:hAnsi="Arial" w:cs="Arial"/>
                <w:color w:val="000000"/>
                <w:sz w:val="17"/>
                <w:szCs w:val="17"/>
              </w:rPr>
              <w:t>-</w:t>
            </w:r>
          </w:p>
        </w:tc>
        <w:tc>
          <w:tcPr>
            <w:tcW w:w="559" w:type="pct"/>
            <w:tcBorders>
              <w:top w:val="nil"/>
              <w:left w:val="nil"/>
              <w:right w:val="nil"/>
            </w:tcBorders>
            <w:vAlign w:val="bottom"/>
          </w:tcPr>
          <w:p w14:paraId="430EBD3E" w14:textId="77777777" w:rsidR="00B11CF5" w:rsidRPr="00B11CF5" w:rsidRDefault="00B11CF5" w:rsidP="00B11CF5">
            <w:pPr>
              <w:jc w:val="right"/>
              <w:rPr>
                <w:rFonts w:ascii="Arial" w:hAnsi="Arial" w:cs="Arial"/>
                <w:sz w:val="17"/>
                <w:szCs w:val="17"/>
              </w:rPr>
            </w:pPr>
            <w:r w:rsidRPr="00B11CF5">
              <w:rPr>
                <w:rFonts w:ascii="Arial" w:hAnsi="Arial" w:cs="Arial"/>
                <w:color w:val="000000"/>
                <w:sz w:val="17"/>
                <w:szCs w:val="17"/>
              </w:rPr>
              <w:t>2</w:t>
            </w:r>
          </w:p>
        </w:tc>
        <w:tc>
          <w:tcPr>
            <w:tcW w:w="559" w:type="pct"/>
            <w:tcBorders>
              <w:top w:val="nil"/>
              <w:left w:val="nil"/>
              <w:right w:val="nil"/>
            </w:tcBorders>
            <w:vAlign w:val="bottom"/>
          </w:tcPr>
          <w:p w14:paraId="277EBF6D" w14:textId="77777777" w:rsidR="00B11CF5" w:rsidRPr="00B11CF5" w:rsidRDefault="00B11CF5" w:rsidP="00B11CF5">
            <w:pPr>
              <w:jc w:val="right"/>
              <w:rPr>
                <w:rFonts w:ascii="Arial" w:hAnsi="Arial" w:cs="Arial"/>
                <w:sz w:val="17"/>
                <w:szCs w:val="17"/>
              </w:rPr>
            </w:pPr>
            <w:r w:rsidRPr="00B11CF5">
              <w:rPr>
                <w:rFonts w:ascii="Arial" w:hAnsi="Arial" w:cs="Arial"/>
                <w:color w:val="000000"/>
                <w:sz w:val="17"/>
                <w:szCs w:val="17"/>
              </w:rPr>
              <w:t>2</w:t>
            </w:r>
          </w:p>
        </w:tc>
        <w:tc>
          <w:tcPr>
            <w:tcW w:w="559" w:type="pct"/>
            <w:tcBorders>
              <w:top w:val="nil"/>
              <w:left w:val="nil"/>
              <w:right w:val="nil"/>
            </w:tcBorders>
            <w:vAlign w:val="bottom"/>
          </w:tcPr>
          <w:p w14:paraId="44829283" w14:textId="77777777" w:rsidR="00B11CF5" w:rsidRPr="00B11CF5" w:rsidRDefault="00B11CF5" w:rsidP="00B11CF5">
            <w:pPr>
              <w:jc w:val="right"/>
              <w:rPr>
                <w:rFonts w:ascii="Arial" w:hAnsi="Arial" w:cs="Arial"/>
                <w:sz w:val="17"/>
                <w:szCs w:val="17"/>
              </w:rPr>
            </w:pPr>
            <w:r w:rsidRPr="00B11CF5">
              <w:rPr>
                <w:rFonts w:ascii="Arial" w:hAnsi="Arial" w:cs="Arial"/>
                <w:color w:val="000000"/>
                <w:sz w:val="17"/>
                <w:szCs w:val="17"/>
              </w:rPr>
              <w:t>-</w:t>
            </w:r>
          </w:p>
        </w:tc>
        <w:tc>
          <w:tcPr>
            <w:tcW w:w="622" w:type="pct"/>
            <w:tcBorders>
              <w:top w:val="nil"/>
              <w:left w:val="nil"/>
              <w:right w:val="nil"/>
            </w:tcBorders>
            <w:vAlign w:val="bottom"/>
          </w:tcPr>
          <w:p w14:paraId="603B843A" w14:textId="77777777" w:rsidR="00B11CF5" w:rsidRPr="00B11CF5" w:rsidRDefault="00B11CF5" w:rsidP="00B11CF5">
            <w:pPr>
              <w:tabs>
                <w:tab w:val="right" w:pos="1202"/>
              </w:tabs>
              <w:spacing w:line="240" w:lineRule="exact"/>
              <w:jc w:val="right"/>
              <w:outlineLvl w:val="0"/>
              <w:rPr>
                <w:rFonts w:ascii="Arial" w:hAnsi="Arial" w:cs="Arial"/>
                <w:sz w:val="17"/>
                <w:szCs w:val="17"/>
              </w:rPr>
            </w:pPr>
            <w:r w:rsidRPr="00B11CF5">
              <w:rPr>
                <w:rFonts w:ascii="Arial" w:hAnsi="Arial" w:cs="Arial"/>
                <w:color w:val="000000"/>
                <w:sz w:val="17"/>
                <w:szCs w:val="17"/>
              </w:rPr>
              <w:t>11</w:t>
            </w:r>
          </w:p>
        </w:tc>
      </w:tr>
      <w:tr w:rsidR="00B11CF5" w:rsidRPr="00B11CF5" w14:paraId="177DA430" w14:textId="77777777" w:rsidTr="00765BA7">
        <w:trPr>
          <w:trHeight w:val="215"/>
        </w:trPr>
        <w:tc>
          <w:tcPr>
            <w:tcW w:w="1584" w:type="pct"/>
            <w:tcBorders>
              <w:top w:val="nil"/>
              <w:left w:val="nil"/>
              <w:bottom w:val="nil"/>
              <w:right w:val="nil"/>
            </w:tcBorders>
            <w:vAlign w:val="bottom"/>
          </w:tcPr>
          <w:p w14:paraId="24BDE7FE" w14:textId="77777777" w:rsidR="00B11CF5" w:rsidRPr="00B11CF5" w:rsidRDefault="00B11CF5" w:rsidP="00B11CF5">
            <w:pPr>
              <w:tabs>
                <w:tab w:val="right" w:pos="1202"/>
              </w:tabs>
              <w:spacing w:line="240" w:lineRule="exact"/>
              <w:outlineLvl w:val="0"/>
              <w:rPr>
                <w:rFonts w:ascii="Arial" w:hAnsi="Arial" w:cs="Arial"/>
                <w:color w:val="000000"/>
                <w:sz w:val="17"/>
                <w:szCs w:val="17"/>
                <w:lang w:val="hr-HR"/>
              </w:rPr>
            </w:pPr>
            <w:r w:rsidRPr="00B11CF5">
              <w:rPr>
                <w:rFonts w:ascii="Arial" w:hAnsi="Arial" w:cs="Arial"/>
                <w:color w:val="000000"/>
                <w:sz w:val="17"/>
                <w:szCs w:val="17"/>
                <w:lang w:val="hr-HR"/>
              </w:rPr>
              <w:t>Ugovorena obveza Program ulaganja u alternativne investicijske fondove</w:t>
            </w:r>
          </w:p>
        </w:tc>
        <w:tc>
          <w:tcPr>
            <w:tcW w:w="559" w:type="pct"/>
            <w:tcBorders>
              <w:left w:val="nil"/>
              <w:bottom w:val="single" w:sz="4" w:space="0" w:color="auto"/>
              <w:right w:val="nil"/>
            </w:tcBorders>
            <w:vAlign w:val="bottom"/>
          </w:tcPr>
          <w:p w14:paraId="2479C382" w14:textId="77777777" w:rsidR="00B11CF5" w:rsidRPr="00B11CF5" w:rsidRDefault="00B11CF5" w:rsidP="00B11CF5">
            <w:pPr>
              <w:tabs>
                <w:tab w:val="right" w:pos="1202"/>
              </w:tabs>
              <w:spacing w:line="240" w:lineRule="exact"/>
              <w:jc w:val="right"/>
              <w:outlineLvl w:val="0"/>
              <w:rPr>
                <w:rFonts w:ascii="Arial" w:hAnsi="Arial" w:cs="Arial"/>
                <w:sz w:val="17"/>
                <w:szCs w:val="17"/>
              </w:rPr>
            </w:pPr>
            <w:r w:rsidRPr="00B11CF5">
              <w:rPr>
                <w:rFonts w:ascii="Arial" w:hAnsi="Arial" w:cs="Arial"/>
                <w:color w:val="000000"/>
                <w:sz w:val="17"/>
                <w:szCs w:val="17"/>
              </w:rPr>
              <w:t>368</w:t>
            </w:r>
          </w:p>
        </w:tc>
        <w:tc>
          <w:tcPr>
            <w:tcW w:w="558" w:type="pct"/>
            <w:tcBorders>
              <w:left w:val="nil"/>
              <w:bottom w:val="single" w:sz="4" w:space="0" w:color="auto"/>
              <w:right w:val="nil"/>
            </w:tcBorders>
            <w:vAlign w:val="bottom"/>
          </w:tcPr>
          <w:p w14:paraId="6E4E0999" w14:textId="77777777" w:rsidR="00B11CF5" w:rsidRPr="00B11CF5" w:rsidRDefault="00B11CF5" w:rsidP="00B11CF5">
            <w:pPr>
              <w:jc w:val="right"/>
              <w:rPr>
                <w:rFonts w:ascii="Arial" w:hAnsi="Arial" w:cs="Arial"/>
                <w:sz w:val="17"/>
                <w:szCs w:val="17"/>
              </w:rPr>
            </w:pPr>
            <w:r w:rsidRPr="00B11CF5">
              <w:rPr>
                <w:rFonts w:ascii="Arial" w:hAnsi="Arial" w:cs="Arial"/>
                <w:color w:val="000000"/>
                <w:sz w:val="17"/>
                <w:szCs w:val="17"/>
              </w:rPr>
              <w:t>206</w:t>
            </w:r>
          </w:p>
        </w:tc>
        <w:tc>
          <w:tcPr>
            <w:tcW w:w="559" w:type="pct"/>
            <w:tcBorders>
              <w:left w:val="nil"/>
              <w:bottom w:val="single" w:sz="4" w:space="0" w:color="auto"/>
              <w:right w:val="nil"/>
            </w:tcBorders>
            <w:vAlign w:val="bottom"/>
          </w:tcPr>
          <w:p w14:paraId="42D31556" w14:textId="77777777" w:rsidR="00B11CF5" w:rsidRPr="00B11CF5" w:rsidRDefault="00B11CF5" w:rsidP="00B11CF5">
            <w:pPr>
              <w:jc w:val="right"/>
              <w:rPr>
                <w:rFonts w:ascii="Arial" w:hAnsi="Arial" w:cs="Arial"/>
                <w:sz w:val="17"/>
                <w:szCs w:val="17"/>
              </w:rPr>
            </w:pPr>
            <w:r w:rsidRPr="00B11CF5">
              <w:rPr>
                <w:rFonts w:ascii="Arial" w:hAnsi="Arial" w:cs="Arial"/>
                <w:color w:val="000000"/>
                <w:sz w:val="17"/>
                <w:szCs w:val="17"/>
              </w:rPr>
              <w:t>926</w:t>
            </w:r>
          </w:p>
        </w:tc>
        <w:tc>
          <w:tcPr>
            <w:tcW w:w="559" w:type="pct"/>
            <w:tcBorders>
              <w:left w:val="nil"/>
              <w:bottom w:val="single" w:sz="4" w:space="0" w:color="auto"/>
              <w:right w:val="nil"/>
            </w:tcBorders>
            <w:vAlign w:val="bottom"/>
          </w:tcPr>
          <w:p w14:paraId="36E66DAB" w14:textId="77777777" w:rsidR="00B11CF5" w:rsidRPr="00B11CF5" w:rsidRDefault="00B11CF5" w:rsidP="00B11CF5">
            <w:pPr>
              <w:jc w:val="right"/>
              <w:rPr>
                <w:rFonts w:ascii="Arial" w:hAnsi="Arial" w:cs="Arial"/>
                <w:sz w:val="17"/>
                <w:szCs w:val="17"/>
              </w:rPr>
            </w:pPr>
            <w:r w:rsidRPr="00B11CF5">
              <w:rPr>
                <w:rFonts w:ascii="Arial" w:hAnsi="Arial" w:cs="Arial"/>
                <w:color w:val="000000"/>
                <w:sz w:val="17"/>
                <w:szCs w:val="17"/>
              </w:rPr>
              <w:t>6.550</w:t>
            </w:r>
          </w:p>
        </w:tc>
        <w:tc>
          <w:tcPr>
            <w:tcW w:w="559" w:type="pct"/>
            <w:tcBorders>
              <w:left w:val="nil"/>
              <w:bottom w:val="single" w:sz="4" w:space="0" w:color="auto"/>
              <w:right w:val="nil"/>
            </w:tcBorders>
            <w:vAlign w:val="bottom"/>
          </w:tcPr>
          <w:p w14:paraId="410A0267" w14:textId="77777777" w:rsidR="00B11CF5" w:rsidRPr="00B11CF5" w:rsidRDefault="00B11CF5" w:rsidP="00B11CF5">
            <w:pPr>
              <w:jc w:val="right"/>
              <w:rPr>
                <w:rFonts w:ascii="Arial" w:hAnsi="Arial" w:cs="Arial"/>
                <w:sz w:val="17"/>
                <w:szCs w:val="17"/>
              </w:rPr>
            </w:pPr>
            <w:r w:rsidRPr="00B11CF5">
              <w:rPr>
                <w:rFonts w:ascii="Arial" w:hAnsi="Arial" w:cs="Arial"/>
                <w:color w:val="000000"/>
                <w:sz w:val="17"/>
                <w:szCs w:val="17"/>
              </w:rPr>
              <w:t>8.654</w:t>
            </w:r>
          </w:p>
        </w:tc>
        <w:tc>
          <w:tcPr>
            <w:tcW w:w="622" w:type="pct"/>
            <w:tcBorders>
              <w:left w:val="nil"/>
              <w:bottom w:val="single" w:sz="4" w:space="0" w:color="auto"/>
              <w:right w:val="nil"/>
            </w:tcBorders>
            <w:vAlign w:val="bottom"/>
          </w:tcPr>
          <w:p w14:paraId="380AF59F" w14:textId="77777777" w:rsidR="00B11CF5" w:rsidRPr="00B11CF5" w:rsidRDefault="00B11CF5" w:rsidP="00B11CF5">
            <w:pPr>
              <w:tabs>
                <w:tab w:val="right" w:pos="1202"/>
              </w:tabs>
              <w:spacing w:line="240" w:lineRule="exact"/>
              <w:jc w:val="right"/>
              <w:outlineLvl w:val="0"/>
              <w:rPr>
                <w:rFonts w:ascii="Arial" w:hAnsi="Arial" w:cs="Arial"/>
                <w:sz w:val="17"/>
                <w:szCs w:val="17"/>
              </w:rPr>
            </w:pPr>
            <w:r w:rsidRPr="00B11CF5">
              <w:rPr>
                <w:rFonts w:ascii="Arial" w:hAnsi="Arial" w:cs="Arial"/>
                <w:color w:val="000000"/>
                <w:sz w:val="17"/>
                <w:szCs w:val="17"/>
              </w:rPr>
              <w:t>16.704</w:t>
            </w:r>
          </w:p>
        </w:tc>
      </w:tr>
      <w:tr w:rsidR="00B11CF5" w:rsidRPr="00B11CF5" w14:paraId="652194BF" w14:textId="77777777" w:rsidTr="00765BA7">
        <w:trPr>
          <w:trHeight w:val="215"/>
        </w:trPr>
        <w:tc>
          <w:tcPr>
            <w:tcW w:w="1584" w:type="pct"/>
            <w:tcBorders>
              <w:top w:val="nil"/>
              <w:left w:val="nil"/>
              <w:bottom w:val="nil"/>
              <w:right w:val="nil"/>
            </w:tcBorders>
            <w:vAlign w:val="center"/>
          </w:tcPr>
          <w:p w14:paraId="4A108D98" w14:textId="77777777" w:rsidR="00B11CF5" w:rsidRPr="00B11CF5" w:rsidRDefault="00B11CF5" w:rsidP="00B11CF5">
            <w:pPr>
              <w:tabs>
                <w:tab w:val="right" w:pos="1202"/>
              </w:tabs>
              <w:outlineLvl w:val="0"/>
              <w:rPr>
                <w:rFonts w:ascii="Arial" w:hAnsi="Arial" w:cs="Arial"/>
                <w:b/>
                <w:bCs/>
                <w:color w:val="000000"/>
                <w:sz w:val="17"/>
                <w:szCs w:val="17"/>
                <w:lang w:val="hr-HR"/>
              </w:rPr>
            </w:pPr>
            <w:bookmarkStart w:id="1091" w:name="_Toc67330341"/>
            <w:r w:rsidRPr="00B11CF5">
              <w:rPr>
                <w:rFonts w:ascii="Arial" w:hAnsi="Arial" w:cs="Arial"/>
                <w:b/>
                <w:bCs/>
                <w:color w:val="000000"/>
                <w:sz w:val="17"/>
                <w:szCs w:val="17"/>
                <w:lang w:val="hr-HR"/>
              </w:rPr>
              <w:t>Ukupne garancije i preuzete obveze</w:t>
            </w:r>
            <w:bookmarkEnd w:id="1091"/>
          </w:p>
        </w:tc>
        <w:tc>
          <w:tcPr>
            <w:tcW w:w="559" w:type="pct"/>
            <w:tcBorders>
              <w:top w:val="single" w:sz="4" w:space="0" w:color="auto"/>
              <w:left w:val="nil"/>
              <w:bottom w:val="single" w:sz="12" w:space="0" w:color="auto"/>
              <w:right w:val="nil"/>
            </w:tcBorders>
            <w:vAlign w:val="bottom"/>
          </w:tcPr>
          <w:p w14:paraId="7814D6FC" w14:textId="77777777" w:rsidR="00B11CF5" w:rsidRPr="00B11CF5" w:rsidRDefault="00B11CF5" w:rsidP="00B11CF5">
            <w:pPr>
              <w:tabs>
                <w:tab w:val="right" w:pos="1202"/>
              </w:tabs>
              <w:spacing w:line="240" w:lineRule="exact"/>
              <w:jc w:val="right"/>
              <w:outlineLvl w:val="0"/>
              <w:rPr>
                <w:rFonts w:ascii="Arial" w:hAnsi="Arial" w:cs="Arial"/>
                <w:b/>
                <w:bCs/>
                <w:sz w:val="17"/>
                <w:szCs w:val="17"/>
              </w:rPr>
            </w:pPr>
            <w:r w:rsidRPr="00B11CF5">
              <w:rPr>
                <w:rFonts w:ascii="Arial" w:hAnsi="Arial" w:cs="Arial"/>
                <w:b/>
                <w:bCs/>
                <w:color w:val="000000"/>
                <w:sz w:val="17"/>
                <w:szCs w:val="17"/>
              </w:rPr>
              <w:t>755.379</w:t>
            </w:r>
          </w:p>
        </w:tc>
        <w:tc>
          <w:tcPr>
            <w:tcW w:w="558" w:type="pct"/>
            <w:tcBorders>
              <w:top w:val="single" w:sz="4" w:space="0" w:color="auto"/>
              <w:left w:val="nil"/>
              <w:bottom w:val="single" w:sz="12" w:space="0" w:color="auto"/>
              <w:right w:val="nil"/>
            </w:tcBorders>
            <w:vAlign w:val="bottom"/>
          </w:tcPr>
          <w:p w14:paraId="5288686C" w14:textId="77777777" w:rsidR="00B11CF5" w:rsidRPr="00B11CF5" w:rsidRDefault="00B11CF5" w:rsidP="00B11CF5">
            <w:pPr>
              <w:spacing w:line="240" w:lineRule="exact"/>
              <w:jc w:val="right"/>
              <w:rPr>
                <w:rFonts w:ascii="Arial" w:hAnsi="Arial" w:cs="Arial"/>
                <w:b/>
                <w:bCs/>
                <w:sz w:val="17"/>
                <w:szCs w:val="17"/>
              </w:rPr>
            </w:pPr>
            <w:r w:rsidRPr="00B11CF5">
              <w:rPr>
                <w:rFonts w:ascii="Arial" w:hAnsi="Arial" w:cs="Arial"/>
                <w:b/>
                <w:bCs/>
                <w:color w:val="000000"/>
                <w:sz w:val="17"/>
                <w:szCs w:val="17"/>
              </w:rPr>
              <w:t>1.644</w:t>
            </w:r>
          </w:p>
        </w:tc>
        <w:tc>
          <w:tcPr>
            <w:tcW w:w="559" w:type="pct"/>
            <w:tcBorders>
              <w:top w:val="single" w:sz="4" w:space="0" w:color="auto"/>
              <w:left w:val="nil"/>
              <w:bottom w:val="single" w:sz="12" w:space="0" w:color="auto"/>
              <w:right w:val="nil"/>
            </w:tcBorders>
            <w:vAlign w:val="bottom"/>
          </w:tcPr>
          <w:p w14:paraId="561AE035" w14:textId="77777777" w:rsidR="00B11CF5" w:rsidRPr="00B11CF5" w:rsidRDefault="00B11CF5" w:rsidP="00B11CF5">
            <w:pPr>
              <w:spacing w:line="240" w:lineRule="exact"/>
              <w:jc w:val="right"/>
              <w:rPr>
                <w:rFonts w:ascii="Arial" w:hAnsi="Arial" w:cs="Arial"/>
                <w:b/>
                <w:bCs/>
                <w:sz w:val="17"/>
                <w:szCs w:val="17"/>
              </w:rPr>
            </w:pPr>
            <w:r w:rsidRPr="00B11CF5">
              <w:rPr>
                <w:rFonts w:ascii="Arial" w:hAnsi="Arial" w:cs="Arial"/>
                <w:b/>
                <w:bCs/>
                <w:color w:val="000000"/>
                <w:sz w:val="17"/>
                <w:szCs w:val="17"/>
              </w:rPr>
              <w:t>7.399</w:t>
            </w:r>
          </w:p>
        </w:tc>
        <w:tc>
          <w:tcPr>
            <w:tcW w:w="559" w:type="pct"/>
            <w:tcBorders>
              <w:top w:val="single" w:sz="4" w:space="0" w:color="auto"/>
              <w:left w:val="nil"/>
              <w:bottom w:val="single" w:sz="12" w:space="0" w:color="auto"/>
              <w:right w:val="nil"/>
            </w:tcBorders>
            <w:vAlign w:val="bottom"/>
          </w:tcPr>
          <w:p w14:paraId="60183D73" w14:textId="77777777" w:rsidR="00B11CF5" w:rsidRPr="00B11CF5" w:rsidRDefault="00B11CF5" w:rsidP="00B11CF5">
            <w:pPr>
              <w:spacing w:line="240" w:lineRule="exact"/>
              <w:jc w:val="right"/>
              <w:rPr>
                <w:rFonts w:ascii="Arial" w:hAnsi="Arial" w:cs="Arial"/>
                <w:b/>
                <w:bCs/>
                <w:sz w:val="17"/>
                <w:szCs w:val="17"/>
              </w:rPr>
            </w:pPr>
            <w:r w:rsidRPr="00B11CF5">
              <w:rPr>
                <w:rFonts w:ascii="Arial" w:hAnsi="Arial" w:cs="Arial"/>
                <w:b/>
                <w:bCs/>
                <w:color w:val="000000"/>
                <w:sz w:val="17"/>
                <w:szCs w:val="17"/>
              </w:rPr>
              <w:t>12.416</w:t>
            </w:r>
          </w:p>
        </w:tc>
        <w:tc>
          <w:tcPr>
            <w:tcW w:w="559" w:type="pct"/>
            <w:tcBorders>
              <w:top w:val="single" w:sz="4" w:space="0" w:color="auto"/>
              <w:left w:val="nil"/>
              <w:bottom w:val="single" w:sz="12" w:space="0" w:color="auto"/>
              <w:right w:val="nil"/>
            </w:tcBorders>
            <w:vAlign w:val="bottom"/>
          </w:tcPr>
          <w:p w14:paraId="1CFA49B5" w14:textId="77777777" w:rsidR="00B11CF5" w:rsidRPr="00B11CF5" w:rsidRDefault="00B11CF5" w:rsidP="00B11CF5">
            <w:pPr>
              <w:spacing w:line="240" w:lineRule="exact"/>
              <w:jc w:val="right"/>
              <w:rPr>
                <w:rFonts w:ascii="Arial" w:hAnsi="Arial" w:cs="Arial"/>
                <w:b/>
                <w:bCs/>
                <w:sz w:val="17"/>
                <w:szCs w:val="17"/>
              </w:rPr>
            </w:pPr>
            <w:r w:rsidRPr="00B11CF5">
              <w:rPr>
                <w:rFonts w:ascii="Arial" w:hAnsi="Arial" w:cs="Arial"/>
                <w:b/>
                <w:bCs/>
                <w:color w:val="000000"/>
                <w:sz w:val="17"/>
                <w:szCs w:val="17"/>
              </w:rPr>
              <w:t>11.397</w:t>
            </w:r>
          </w:p>
        </w:tc>
        <w:tc>
          <w:tcPr>
            <w:tcW w:w="622" w:type="pct"/>
            <w:tcBorders>
              <w:top w:val="single" w:sz="4" w:space="0" w:color="auto"/>
              <w:left w:val="nil"/>
              <w:bottom w:val="single" w:sz="12" w:space="0" w:color="auto"/>
              <w:right w:val="nil"/>
            </w:tcBorders>
            <w:vAlign w:val="bottom"/>
          </w:tcPr>
          <w:p w14:paraId="48EA71EE" w14:textId="77777777" w:rsidR="00B11CF5" w:rsidRPr="00B11CF5" w:rsidRDefault="00B11CF5" w:rsidP="00B11CF5">
            <w:pPr>
              <w:tabs>
                <w:tab w:val="right" w:pos="1202"/>
              </w:tabs>
              <w:spacing w:line="240" w:lineRule="exact"/>
              <w:jc w:val="right"/>
              <w:outlineLvl w:val="0"/>
              <w:rPr>
                <w:rFonts w:ascii="Arial" w:hAnsi="Arial" w:cs="Arial"/>
                <w:b/>
                <w:bCs/>
                <w:sz w:val="17"/>
                <w:szCs w:val="17"/>
              </w:rPr>
            </w:pPr>
            <w:r w:rsidRPr="00B11CF5">
              <w:rPr>
                <w:rFonts w:ascii="Arial" w:hAnsi="Arial" w:cs="Arial"/>
                <w:b/>
                <w:bCs/>
                <w:color w:val="000000"/>
                <w:sz w:val="17"/>
                <w:szCs w:val="17"/>
              </w:rPr>
              <w:t>788.235</w:t>
            </w:r>
          </w:p>
        </w:tc>
      </w:tr>
    </w:tbl>
    <w:p w14:paraId="15CB86D4" w14:textId="5686C498" w:rsidR="003527D8" w:rsidRDefault="003527D8" w:rsidP="00940FEB">
      <w:pPr>
        <w:pStyle w:val="Header"/>
        <w:tabs>
          <w:tab w:val="right" w:pos="1202"/>
        </w:tabs>
        <w:spacing w:line="301" w:lineRule="exact"/>
        <w:outlineLvl w:val="0"/>
        <w:rPr>
          <w:rFonts w:ascii="Arial" w:hAnsi="Arial" w:cs="Arial"/>
          <w:i w:val="0"/>
          <w:color w:val="000000" w:themeColor="text1"/>
          <w:sz w:val="20"/>
          <w:lang w:val="hr-HR"/>
        </w:rPr>
      </w:pPr>
    </w:p>
    <w:p w14:paraId="6CBEF9BA" w14:textId="77777777" w:rsidR="00DB22D9" w:rsidRDefault="00DB22D9" w:rsidP="00940FEB">
      <w:pPr>
        <w:pStyle w:val="Header"/>
        <w:tabs>
          <w:tab w:val="right" w:pos="1202"/>
        </w:tabs>
        <w:spacing w:line="301" w:lineRule="exact"/>
        <w:outlineLvl w:val="0"/>
        <w:rPr>
          <w:rFonts w:ascii="Arial" w:hAnsi="Arial" w:cs="Arial"/>
          <w:i w:val="0"/>
          <w:color w:val="000000" w:themeColor="text1"/>
          <w:sz w:val="20"/>
          <w:lang w:val="hr-HR"/>
        </w:rPr>
      </w:pPr>
    </w:p>
    <w:tbl>
      <w:tblPr>
        <w:tblW w:w="5359" w:type="pct"/>
        <w:tblInd w:w="-468" w:type="dxa"/>
        <w:tblLayout w:type="fixed"/>
        <w:tblCellMar>
          <w:left w:w="120" w:type="dxa"/>
          <w:right w:w="120" w:type="dxa"/>
        </w:tblCellMar>
        <w:tblLook w:val="0000" w:firstRow="0" w:lastRow="0" w:firstColumn="0" w:lastColumn="0" w:noHBand="0" w:noVBand="0"/>
      </w:tblPr>
      <w:tblGrid>
        <w:gridCol w:w="3177"/>
        <w:gridCol w:w="1121"/>
        <w:gridCol w:w="1119"/>
        <w:gridCol w:w="1121"/>
        <w:gridCol w:w="1121"/>
        <w:gridCol w:w="1121"/>
        <w:gridCol w:w="1247"/>
      </w:tblGrid>
      <w:tr w:rsidR="00584118" w:rsidRPr="00C40415" w14:paraId="6B25733C" w14:textId="77777777" w:rsidTr="006A6452">
        <w:trPr>
          <w:trHeight w:val="452"/>
        </w:trPr>
        <w:tc>
          <w:tcPr>
            <w:tcW w:w="1584" w:type="pct"/>
          </w:tcPr>
          <w:p w14:paraId="41E3B76C" w14:textId="77777777" w:rsidR="00584118" w:rsidRPr="00C40415" w:rsidRDefault="00584118" w:rsidP="006A6452">
            <w:pPr>
              <w:tabs>
                <w:tab w:val="right" w:pos="1202"/>
              </w:tabs>
              <w:spacing w:line="240" w:lineRule="atLeas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Grupa</w:t>
            </w:r>
          </w:p>
          <w:p w14:paraId="58007277" w14:textId="77777777" w:rsidR="00584118" w:rsidRPr="00C40415" w:rsidRDefault="00584118" w:rsidP="006A6452">
            <w:pPr>
              <w:tabs>
                <w:tab w:val="right" w:pos="1202"/>
              </w:tabs>
              <w:spacing w:line="240" w:lineRule="atLeas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31. prosinca 202</w:t>
            </w:r>
            <w:r>
              <w:rPr>
                <w:rFonts w:ascii="Arial" w:hAnsi="Arial" w:cs="Arial"/>
                <w:b/>
                <w:color w:val="000000" w:themeColor="text1"/>
                <w:sz w:val="17"/>
                <w:szCs w:val="17"/>
                <w:lang w:val="hr-HR"/>
              </w:rPr>
              <w:t>4</w:t>
            </w:r>
            <w:r w:rsidRPr="00C40415">
              <w:rPr>
                <w:rFonts w:ascii="Arial" w:hAnsi="Arial" w:cs="Arial"/>
                <w:b/>
                <w:color w:val="000000" w:themeColor="text1"/>
                <w:sz w:val="17"/>
                <w:szCs w:val="17"/>
                <w:lang w:val="hr-HR"/>
              </w:rPr>
              <w:t xml:space="preserve">. </w:t>
            </w:r>
          </w:p>
        </w:tc>
        <w:tc>
          <w:tcPr>
            <w:tcW w:w="559" w:type="pct"/>
          </w:tcPr>
          <w:p w14:paraId="24341CF8" w14:textId="77777777" w:rsidR="00584118" w:rsidRPr="00C40415" w:rsidRDefault="00584118" w:rsidP="006A6452">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Do 1 mjesec</w:t>
            </w:r>
          </w:p>
        </w:tc>
        <w:tc>
          <w:tcPr>
            <w:tcW w:w="558" w:type="pct"/>
          </w:tcPr>
          <w:p w14:paraId="7E48127C" w14:textId="77777777" w:rsidR="00584118" w:rsidRPr="00C40415" w:rsidRDefault="00584118" w:rsidP="006A6452">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1 do 3 mjeseca</w:t>
            </w:r>
          </w:p>
        </w:tc>
        <w:tc>
          <w:tcPr>
            <w:tcW w:w="559" w:type="pct"/>
          </w:tcPr>
          <w:p w14:paraId="2DFA0853" w14:textId="77777777" w:rsidR="00584118" w:rsidRPr="00C40415" w:rsidRDefault="00584118" w:rsidP="006A6452">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3 mj. do 1 godine</w:t>
            </w:r>
          </w:p>
        </w:tc>
        <w:tc>
          <w:tcPr>
            <w:tcW w:w="559" w:type="pct"/>
          </w:tcPr>
          <w:p w14:paraId="6C1E1391" w14:textId="77777777" w:rsidR="00584118" w:rsidRPr="00C40415" w:rsidRDefault="00584118" w:rsidP="006A6452">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1 do 3 godina</w:t>
            </w:r>
          </w:p>
        </w:tc>
        <w:tc>
          <w:tcPr>
            <w:tcW w:w="559" w:type="pct"/>
          </w:tcPr>
          <w:p w14:paraId="58E1A373" w14:textId="77777777" w:rsidR="00584118" w:rsidRPr="00C40415" w:rsidRDefault="00584118" w:rsidP="006A6452">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Preko 3 godine</w:t>
            </w:r>
          </w:p>
        </w:tc>
        <w:tc>
          <w:tcPr>
            <w:tcW w:w="622" w:type="pct"/>
          </w:tcPr>
          <w:p w14:paraId="634863B1" w14:textId="77777777" w:rsidR="00584118" w:rsidRPr="00C40415" w:rsidRDefault="00584118" w:rsidP="006A6452">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Ukupno</w:t>
            </w:r>
          </w:p>
        </w:tc>
      </w:tr>
      <w:tr w:rsidR="00584118" w:rsidRPr="00C40415" w14:paraId="2806A09C" w14:textId="77777777" w:rsidTr="006A6452">
        <w:trPr>
          <w:trHeight w:val="226"/>
        </w:trPr>
        <w:tc>
          <w:tcPr>
            <w:tcW w:w="1584" w:type="pct"/>
            <w:vAlign w:val="bottom"/>
          </w:tcPr>
          <w:p w14:paraId="16C2C141" w14:textId="77777777" w:rsidR="00584118" w:rsidRPr="00C40415" w:rsidRDefault="00584118" w:rsidP="006A6452">
            <w:pPr>
              <w:tabs>
                <w:tab w:val="left" w:pos="-720"/>
              </w:tabs>
              <w:suppressAutoHyphens/>
              <w:jc w:val="center"/>
              <w:rPr>
                <w:rFonts w:ascii="Arial" w:hAnsi="Arial" w:cs="Arial"/>
                <w:b/>
                <w:color w:val="000000" w:themeColor="text1"/>
                <w:spacing w:val="-2"/>
                <w:sz w:val="17"/>
                <w:szCs w:val="17"/>
                <w:lang w:val="hr-HR"/>
              </w:rPr>
            </w:pPr>
          </w:p>
        </w:tc>
        <w:tc>
          <w:tcPr>
            <w:tcW w:w="559" w:type="pct"/>
            <w:tcBorders>
              <w:top w:val="nil"/>
              <w:left w:val="nil"/>
              <w:bottom w:val="nil"/>
              <w:right w:val="nil"/>
            </w:tcBorders>
            <w:vAlign w:val="bottom"/>
          </w:tcPr>
          <w:p w14:paraId="487CA936" w14:textId="77777777" w:rsidR="00584118" w:rsidRPr="00C40415" w:rsidRDefault="00584118" w:rsidP="006A6452">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58" w:type="pct"/>
            <w:tcBorders>
              <w:top w:val="nil"/>
              <w:left w:val="nil"/>
              <w:bottom w:val="nil"/>
              <w:right w:val="nil"/>
            </w:tcBorders>
            <w:vAlign w:val="bottom"/>
          </w:tcPr>
          <w:p w14:paraId="71746B35" w14:textId="77777777" w:rsidR="00584118" w:rsidRPr="00C40415" w:rsidRDefault="00584118" w:rsidP="006A6452">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59" w:type="pct"/>
            <w:tcBorders>
              <w:top w:val="nil"/>
              <w:left w:val="nil"/>
              <w:bottom w:val="nil"/>
              <w:right w:val="nil"/>
            </w:tcBorders>
            <w:vAlign w:val="bottom"/>
          </w:tcPr>
          <w:p w14:paraId="1A41D45B" w14:textId="77777777" w:rsidR="00584118" w:rsidRPr="00C40415" w:rsidRDefault="00584118" w:rsidP="006A6452">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59" w:type="pct"/>
            <w:tcBorders>
              <w:top w:val="nil"/>
              <w:left w:val="nil"/>
              <w:bottom w:val="nil"/>
              <w:right w:val="nil"/>
            </w:tcBorders>
            <w:vAlign w:val="bottom"/>
          </w:tcPr>
          <w:p w14:paraId="6A7C6386" w14:textId="77777777" w:rsidR="00584118" w:rsidRPr="00C40415" w:rsidRDefault="00584118" w:rsidP="006A6452">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59" w:type="pct"/>
            <w:tcBorders>
              <w:top w:val="nil"/>
              <w:left w:val="nil"/>
              <w:bottom w:val="nil"/>
              <w:right w:val="nil"/>
            </w:tcBorders>
            <w:vAlign w:val="bottom"/>
          </w:tcPr>
          <w:p w14:paraId="4102FBEC" w14:textId="77777777" w:rsidR="00584118" w:rsidRPr="00C40415" w:rsidRDefault="00584118" w:rsidP="006A6452">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622" w:type="pct"/>
            <w:vAlign w:val="bottom"/>
          </w:tcPr>
          <w:p w14:paraId="2A876A52" w14:textId="77777777" w:rsidR="00584118" w:rsidRPr="00C40415" w:rsidRDefault="00584118" w:rsidP="006A6452">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hAnsi="Arial" w:cs="Arial"/>
                <w:b/>
                <w:color w:val="000000" w:themeColor="text1"/>
                <w:sz w:val="17"/>
                <w:szCs w:val="17"/>
                <w:lang w:val="hr-HR"/>
              </w:rPr>
              <w:t>000 eura</w:t>
            </w:r>
          </w:p>
        </w:tc>
      </w:tr>
      <w:tr w:rsidR="00584118" w:rsidRPr="00C40415" w14:paraId="28129EA9" w14:textId="77777777" w:rsidTr="006A6452">
        <w:trPr>
          <w:trHeight w:hRule="exact" w:val="266"/>
        </w:trPr>
        <w:tc>
          <w:tcPr>
            <w:tcW w:w="1584" w:type="pct"/>
            <w:vAlign w:val="bottom"/>
          </w:tcPr>
          <w:p w14:paraId="214C4BD4" w14:textId="77777777" w:rsidR="00584118" w:rsidRPr="00C40415" w:rsidRDefault="00584118" w:rsidP="006A6452">
            <w:pPr>
              <w:tabs>
                <w:tab w:val="right" w:pos="1202"/>
              </w:tabs>
              <w:spacing w:line="301" w:lineRule="exact"/>
              <w:outlineLvl w:val="0"/>
              <w:rPr>
                <w:rFonts w:ascii="Arial" w:hAnsi="Arial" w:cs="Arial"/>
                <w:b/>
                <w:bCs/>
                <w:color w:val="000000" w:themeColor="text1"/>
                <w:sz w:val="17"/>
                <w:szCs w:val="17"/>
                <w:lang w:val="hr-HR"/>
              </w:rPr>
            </w:pPr>
            <w:r w:rsidRPr="00C40415">
              <w:rPr>
                <w:rFonts w:ascii="Arial" w:hAnsi="Arial" w:cs="Arial"/>
                <w:b/>
                <w:bCs/>
                <w:color w:val="000000" w:themeColor="text1"/>
                <w:sz w:val="17"/>
                <w:szCs w:val="17"/>
                <w:lang w:val="hr-HR"/>
              </w:rPr>
              <w:t>Financijske obveze</w:t>
            </w:r>
          </w:p>
        </w:tc>
        <w:tc>
          <w:tcPr>
            <w:tcW w:w="559" w:type="pct"/>
            <w:vAlign w:val="bottom"/>
          </w:tcPr>
          <w:p w14:paraId="0705BE9D" w14:textId="77777777" w:rsidR="00584118" w:rsidRPr="00C40415" w:rsidRDefault="00584118" w:rsidP="006A6452">
            <w:pPr>
              <w:tabs>
                <w:tab w:val="right" w:pos="1202"/>
                <w:tab w:val="center" w:pos="4153"/>
                <w:tab w:val="right" w:pos="8306"/>
              </w:tabs>
              <w:spacing w:line="301" w:lineRule="exact"/>
              <w:jc w:val="right"/>
              <w:outlineLvl w:val="0"/>
              <w:rPr>
                <w:rFonts w:ascii="Arial" w:hAnsi="Arial" w:cs="Arial"/>
                <w:color w:val="000000" w:themeColor="text1"/>
                <w:sz w:val="17"/>
                <w:szCs w:val="17"/>
                <w:lang w:val="hr-HR"/>
              </w:rPr>
            </w:pPr>
          </w:p>
        </w:tc>
        <w:tc>
          <w:tcPr>
            <w:tcW w:w="558" w:type="pct"/>
            <w:vAlign w:val="bottom"/>
          </w:tcPr>
          <w:p w14:paraId="026E422A" w14:textId="77777777" w:rsidR="00584118" w:rsidRPr="00C40415" w:rsidRDefault="00584118" w:rsidP="006A6452">
            <w:pPr>
              <w:tabs>
                <w:tab w:val="right" w:pos="1202"/>
                <w:tab w:val="center" w:pos="4153"/>
                <w:tab w:val="right" w:pos="8306"/>
              </w:tabs>
              <w:spacing w:line="301" w:lineRule="exact"/>
              <w:jc w:val="right"/>
              <w:outlineLvl w:val="0"/>
              <w:rPr>
                <w:rFonts w:ascii="Arial" w:hAnsi="Arial" w:cs="Arial"/>
                <w:color w:val="000000" w:themeColor="text1"/>
                <w:sz w:val="17"/>
                <w:szCs w:val="17"/>
                <w:lang w:val="hr-HR"/>
              </w:rPr>
            </w:pPr>
          </w:p>
        </w:tc>
        <w:tc>
          <w:tcPr>
            <w:tcW w:w="559" w:type="pct"/>
            <w:vAlign w:val="bottom"/>
          </w:tcPr>
          <w:p w14:paraId="5AECF06A" w14:textId="77777777" w:rsidR="00584118" w:rsidRPr="00C40415" w:rsidRDefault="00584118" w:rsidP="006A6452">
            <w:pPr>
              <w:tabs>
                <w:tab w:val="right" w:pos="1202"/>
                <w:tab w:val="center" w:pos="4153"/>
                <w:tab w:val="right" w:pos="8306"/>
              </w:tabs>
              <w:spacing w:line="301" w:lineRule="exact"/>
              <w:jc w:val="right"/>
              <w:outlineLvl w:val="0"/>
              <w:rPr>
                <w:rFonts w:ascii="Arial" w:hAnsi="Arial" w:cs="Arial"/>
                <w:color w:val="000000" w:themeColor="text1"/>
                <w:sz w:val="17"/>
                <w:szCs w:val="17"/>
                <w:lang w:val="hr-HR"/>
              </w:rPr>
            </w:pPr>
          </w:p>
        </w:tc>
        <w:tc>
          <w:tcPr>
            <w:tcW w:w="559" w:type="pct"/>
            <w:vAlign w:val="bottom"/>
          </w:tcPr>
          <w:p w14:paraId="4ED00453" w14:textId="77777777" w:rsidR="00584118" w:rsidRPr="00C40415" w:rsidRDefault="00584118" w:rsidP="006A6452">
            <w:pPr>
              <w:tabs>
                <w:tab w:val="right" w:pos="1202"/>
                <w:tab w:val="center" w:pos="4153"/>
                <w:tab w:val="right" w:pos="8306"/>
              </w:tabs>
              <w:spacing w:line="301" w:lineRule="exact"/>
              <w:jc w:val="right"/>
              <w:outlineLvl w:val="0"/>
              <w:rPr>
                <w:rFonts w:ascii="Arial" w:hAnsi="Arial" w:cs="Arial"/>
                <w:color w:val="000000" w:themeColor="text1"/>
                <w:sz w:val="17"/>
                <w:szCs w:val="17"/>
                <w:lang w:val="hr-HR"/>
              </w:rPr>
            </w:pPr>
          </w:p>
        </w:tc>
        <w:tc>
          <w:tcPr>
            <w:tcW w:w="559" w:type="pct"/>
            <w:vAlign w:val="bottom"/>
          </w:tcPr>
          <w:p w14:paraId="1D42D1A0" w14:textId="77777777" w:rsidR="00584118" w:rsidRPr="00C40415" w:rsidRDefault="00584118" w:rsidP="006A6452">
            <w:pPr>
              <w:tabs>
                <w:tab w:val="right" w:pos="1202"/>
                <w:tab w:val="center" w:pos="4153"/>
                <w:tab w:val="right" w:pos="8306"/>
              </w:tabs>
              <w:spacing w:line="301" w:lineRule="exact"/>
              <w:jc w:val="right"/>
              <w:outlineLvl w:val="0"/>
              <w:rPr>
                <w:rFonts w:ascii="Arial" w:hAnsi="Arial" w:cs="Arial"/>
                <w:color w:val="000000" w:themeColor="text1"/>
                <w:sz w:val="17"/>
                <w:szCs w:val="17"/>
                <w:lang w:val="hr-HR"/>
              </w:rPr>
            </w:pPr>
          </w:p>
        </w:tc>
        <w:tc>
          <w:tcPr>
            <w:tcW w:w="622" w:type="pct"/>
            <w:vAlign w:val="bottom"/>
          </w:tcPr>
          <w:p w14:paraId="2770A910" w14:textId="77777777" w:rsidR="00584118" w:rsidRPr="00C40415" w:rsidRDefault="00584118" w:rsidP="006A6452">
            <w:pPr>
              <w:tabs>
                <w:tab w:val="right" w:pos="1202"/>
                <w:tab w:val="center" w:pos="4153"/>
                <w:tab w:val="right" w:pos="8306"/>
              </w:tabs>
              <w:spacing w:line="301" w:lineRule="exact"/>
              <w:jc w:val="right"/>
              <w:outlineLvl w:val="0"/>
              <w:rPr>
                <w:rFonts w:ascii="Arial" w:hAnsi="Arial" w:cs="Arial"/>
                <w:color w:val="000000" w:themeColor="text1"/>
                <w:sz w:val="17"/>
                <w:szCs w:val="17"/>
                <w:lang w:val="hr-HR"/>
              </w:rPr>
            </w:pPr>
          </w:p>
        </w:tc>
      </w:tr>
      <w:tr w:rsidR="00584118" w:rsidRPr="00C40415" w14:paraId="7F1EAC87" w14:textId="77777777" w:rsidTr="006A6452">
        <w:trPr>
          <w:trHeight w:hRule="exact" w:val="213"/>
        </w:trPr>
        <w:tc>
          <w:tcPr>
            <w:tcW w:w="1584" w:type="pct"/>
            <w:vAlign w:val="bottom"/>
          </w:tcPr>
          <w:p w14:paraId="6D5D76AF" w14:textId="77777777" w:rsidR="00584118" w:rsidRPr="00C40415" w:rsidRDefault="00584118" w:rsidP="006A6452">
            <w:pPr>
              <w:tabs>
                <w:tab w:val="right" w:pos="1202"/>
              </w:tabs>
              <w:spacing w:line="240" w:lineRule="exact"/>
              <w:outlineLvl w:val="0"/>
              <w:rPr>
                <w:rFonts w:ascii="Arial" w:eastAsia="Calibri" w:hAnsi="Arial" w:cs="Arial"/>
                <w:color w:val="000000" w:themeColor="text1"/>
                <w:spacing w:val="-2"/>
                <w:sz w:val="17"/>
                <w:szCs w:val="17"/>
                <w:lang w:val="hr-HR"/>
              </w:rPr>
            </w:pPr>
            <w:r w:rsidRPr="00C40415">
              <w:rPr>
                <w:rFonts w:ascii="Arial" w:eastAsia="Calibri" w:hAnsi="Arial" w:cs="Arial"/>
                <w:color w:val="000000" w:themeColor="text1"/>
                <w:spacing w:val="-2"/>
                <w:sz w:val="17"/>
                <w:szCs w:val="17"/>
                <w:lang w:val="hr-HR"/>
              </w:rPr>
              <w:t>Obveze po depozitima</w:t>
            </w:r>
          </w:p>
        </w:tc>
        <w:tc>
          <w:tcPr>
            <w:tcW w:w="559" w:type="pct"/>
            <w:tcBorders>
              <w:top w:val="nil"/>
              <w:left w:val="nil"/>
              <w:bottom w:val="nil"/>
              <w:right w:val="nil"/>
            </w:tcBorders>
            <w:vAlign w:val="bottom"/>
          </w:tcPr>
          <w:p w14:paraId="359F07BE"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54.375</w:t>
            </w:r>
          </w:p>
        </w:tc>
        <w:tc>
          <w:tcPr>
            <w:tcW w:w="558" w:type="pct"/>
            <w:tcBorders>
              <w:top w:val="nil"/>
              <w:left w:val="nil"/>
              <w:bottom w:val="nil"/>
              <w:right w:val="nil"/>
            </w:tcBorders>
            <w:vAlign w:val="bottom"/>
          </w:tcPr>
          <w:p w14:paraId="30F8DAB7"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41</w:t>
            </w:r>
          </w:p>
        </w:tc>
        <w:tc>
          <w:tcPr>
            <w:tcW w:w="559" w:type="pct"/>
            <w:tcBorders>
              <w:top w:val="nil"/>
              <w:left w:val="nil"/>
              <w:bottom w:val="nil"/>
              <w:right w:val="nil"/>
            </w:tcBorders>
            <w:vAlign w:val="bottom"/>
          </w:tcPr>
          <w:p w14:paraId="55EB7E63"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29.752</w:t>
            </w:r>
          </w:p>
        </w:tc>
        <w:tc>
          <w:tcPr>
            <w:tcW w:w="559" w:type="pct"/>
            <w:tcBorders>
              <w:top w:val="nil"/>
              <w:left w:val="nil"/>
              <w:bottom w:val="nil"/>
              <w:right w:val="nil"/>
            </w:tcBorders>
            <w:vAlign w:val="bottom"/>
          </w:tcPr>
          <w:p w14:paraId="465C88FC"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299</w:t>
            </w:r>
          </w:p>
        </w:tc>
        <w:tc>
          <w:tcPr>
            <w:tcW w:w="559" w:type="pct"/>
            <w:tcBorders>
              <w:top w:val="nil"/>
              <w:left w:val="nil"/>
              <w:bottom w:val="nil"/>
              <w:right w:val="nil"/>
            </w:tcBorders>
            <w:vAlign w:val="bottom"/>
          </w:tcPr>
          <w:p w14:paraId="67001066"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11.045</w:t>
            </w:r>
          </w:p>
        </w:tc>
        <w:tc>
          <w:tcPr>
            <w:tcW w:w="622" w:type="pct"/>
            <w:tcBorders>
              <w:top w:val="nil"/>
              <w:left w:val="nil"/>
              <w:bottom w:val="nil"/>
              <w:right w:val="nil"/>
            </w:tcBorders>
            <w:vAlign w:val="bottom"/>
          </w:tcPr>
          <w:p w14:paraId="088205A1"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95.512</w:t>
            </w:r>
          </w:p>
        </w:tc>
      </w:tr>
      <w:tr w:rsidR="00584118" w:rsidRPr="00C40415" w14:paraId="161E355F" w14:textId="77777777" w:rsidTr="006A6452">
        <w:trPr>
          <w:trHeight w:hRule="exact" w:val="213"/>
        </w:trPr>
        <w:tc>
          <w:tcPr>
            <w:tcW w:w="1584" w:type="pct"/>
            <w:vAlign w:val="bottom"/>
          </w:tcPr>
          <w:p w14:paraId="56CDBC57" w14:textId="77777777" w:rsidR="00584118" w:rsidRPr="00C40415" w:rsidRDefault="00584118" w:rsidP="006A6452">
            <w:pPr>
              <w:tabs>
                <w:tab w:val="right" w:pos="1202"/>
              </w:tabs>
              <w:spacing w:line="240" w:lineRule="exact"/>
              <w:outlineLvl w:val="0"/>
              <w:rPr>
                <w:rFonts w:ascii="Arial" w:eastAsia="Calibri" w:hAnsi="Arial" w:cs="Arial"/>
                <w:color w:val="000000" w:themeColor="text1"/>
                <w:spacing w:val="-2"/>
                <w:sz w:val="17"/>
                <w:szCs w:val="17"/>
                <w:lang w:val="hr-HR"/>
              </w:rPr>
            </w:pPr>
            <w:r w:rsidRPr="00C40415">
              <w:rPr>
                <w:rFonts w:ascii="Arial" w:eastAsia="Calibri" w:hAnsi="Arial" w:cs="Arial"/>
                <w:color w:val="000000" w:themeColor="text1"/>
                <w:spacing w:val="-2"/>
                <w:sz w:val="17"/>
                <w:szCs w:val="17"/>
                <w:lang w:val="hr-HR"/>
              </w:rPr>
              <w:t>Obveze po kreditima</w:t>
            </w:r>
          </w:p>
        </w:tc>
        <w:tc>
          <w:tcPr>
            <w:tcW w:w="559" w:type="pct"/>
            <w:tcBorders>
              <w:top w:val="nil"/>
              <w:left w:val="nil"/>
              <w:bottom w:val="nil"/>
              <w:right w:val="nil"/>
            </w:tcBorders>
            <w:vAlign w:val="bottom"/>
          </w:tcPr>
          <w:p w14:paraId="2DBF34D7"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37.038</w:t>
            </w:r>
          </w:p>
        </w:tc>
        <w:tc>
          <w:tcPr>
            <w:tcW w:w="558" w:type="pct"/>
            <w:tcBorders>
              <w:top w:val="nil"/>
              <w:left w:val="nil"/>
              <w:bottom w:val="nil"/>
              <w:right w:val="nil"/>
            </w:tcBorders>
            <w:vAlign w:val="bottom"/>
          </w:tcPr>
          <w:p w14:paraId="1B5AF0C7"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53.712</w:t>
            </w:r>
          </w:p>
        </w:tc>
        <w:tc>
          <w:tcPr>
            <w:tcW w:w="559" w:type="pct"/>
            <w:tcBorders>
              <w:top w:val="nil"/>
              <w:left w:val="nil"/>
              <w:bottom w:val="nil"/>
              <w:right w:val="nil"/>
            </w:tcBorders>
            <w:vAlign w:val="bottom"/>
          </w:tcPr>
          <w:p w14:paraId="0AD3BF83"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318.952</w:t>
            </w:r>
          </w:p>
        </w:tc>
        <w:tc>
          <w:tcPr>
            <w:tcW w:w="559" w:type="pct"/>
            <w:tcBorders>
              <w:top w:val="nil"/>
              <w:left w:val="nil"/>
              <w:bottom w:val="nil"/>
              <w:right w:val="nil"/>
            </w:tcBorders>
            <w:vAlign w:val="bottom"/>
          </w:tcPr>
          <w:p w14:paraId="7866C76C"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793.561</w:t>
            </w:r>
          </w:p>
        </w:tc>
        <w:tc>
          <w:tcPr>
            <w:tcW w:w="559" w:type="pct"/>
            <w:tcBorders>
              <w:top w:val="nil"/>
              <w:left w:val="nil"/>
              <w:bottom w:val="nil"/>
              <w:right w:val="nil"/>
            </w:tcBorders>
            <w:vAlign w:val="bottom"/>
          </w:tcPr>
          <w:p w14:paraId="19FD7B57"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1.392.921</w:t>
            </w:r>
          </w:p>
        </w:tc>
        <w:tc>
          <w:tcPr>
            <w:tcW w:w="622" w:type="pct"/>
            <w:tcBorders>
              <w:top w:val="nil"/>
              <w:left w:val="nil"/>
              <w:bottom w:val="nil"/>
              <w:right w:val="nil"/>
            </w:tcBorders>
            <w:vAlign w:val="bottom"/>
          </w:tcPr>
          <w:p w14:paraId="2C716AE2"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2.596.184</w:t>
            </w:r>
          </w:p>
        </w:tc>
      </w:tr>
      <w:tr w:rsidR="00584118" w:rsidRPr="00C40415" w14:paraId="5D96CB52" w14:textId="77777777" w:rsidTr="006A6452">
        <w:trPr>
          <w:trHeight w:val="357"/>
        </w:trPr>
        <w:tc>
          <w:tcPr>
            <w:tcW w:w="1584" w:type="pct"/>
            <w:vAlign w:val="bottom"/>
          </w:tcPr>
          <w:p w14:paraId="1FF24C1D" w14:textId="77777777" w:rsidR="00584118" w:rsidRPr="00C40415" w:rsidRDefault="00584118" w:rsidP="006A6452">
            <w:pPr>
              <w:tabs>
                <w:tab w:val="right" w:pos="1202"/>
              </w:tabs>
              <w:spacing w:line="220" w:lineRule="exact"/>
              <w:outlineLvl w:val="0"/>
              <w:rPr>
                <w:rFonts w:ascii="Arial" w:hAnsi="Arial" w:cs="Arial"/>
                <w:color w:val="000000" w:themeColor="text1"/>
                <w:spacing w:val="-2"/>
                <w:sz w:val="17"/>
                <w:szCs w:val="17"/>
                <w:lang w:val="hr-HR"/>
              </w:rPr>
            </w:pPr>
            <w:r w:rsidRPr="00C40415">
              <w:rPr>
                <w:rFonts w:ascii="Arial" w:hAnsi="Arial" w:cs="Arial"/>
                <w:spacing w:val="-2"/>
                <w:sz w:val="17"/>
                <w:szCs w:val="17"/>
                <w:lang w:val="it-IT"/>
              </w:rPr>
              <w:t>Rezerviranja za garancije, preuzete i ostale obveze</w:t>
            </w:r>
          </w:p>
        </w:tc>
        <w:tc>
          <w:tcPr>
            <w:tcW w:w="559" w:type="pct"/>
            <w:tcBorders>
              <w:top w:val="nil"/>
              <w:left w:val="nil"/>
              <w:right w:val="nil"/>
            </w:tcBorders>
            <w:vAlign w:val="bottom"/>
          </w:tcPr>
          <w:p w14:paraId="2D5EBCC4"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10.471</w:t>
            </w:r>
          </w:p>
        </w:tc>
        <w:tc>
          <w:tcPr>
            <w:tcW w:w="558" w:type="pct"/>
            <w:tcBorders>
              <w:top w:val="nil"/>
              <w:left w:val="nil"/>
              <w:right w:val="nil"/>
            </w:tcBorders>
            <w:vAlign w:val="bottom"/>
          </w:tcPr>
          <w:p w14:paraId="267C88F1"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710</w:t>
            </w:r>
          </w:p>
        </w:tc>
        <w:tc>
          <w:tcPr>
            <w:tcW w:w="559" w:type="pct"/>
            <w:tcBorders>
              <w:top w:val="nil"/>
              <w:left w:val="nil"/>
              <w:right w:val="nil"/>
            </w:tcBorders>
            <w:vAlign w:val="bottom"/>
          </w:tcPr>
          <w:p w14:paraId="129E41F2"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2.400</w:t>
            </w:r>
          </w:p>
        </w:tc>
        <w:tc>
          <w:tcPr>
            <w:tcW w:w="559" w:type="pct"/>
            <w:tcBorders>
              <w:top w:val="nil"/>
              <w:left w:val="nil"/>
              <w:right w:val="nil"/>
            </w:tcBorders>
            <w:vAlign w:val="bottom"/>
          </w:tcPr>
          <w:p w14:paraId="5C54A3D3"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5.627</w:t>
            </w:r>
          </w:p>
        </w:tc>
        <w:tc>
          <w:tcPr>
            <w:tcW w:w="559" w:type="pct"/>
            <w:tcBorders>
              <w:top w:val="nil"/>
              <w:left w:val="nil"/>
              <w:right w:val="nil"/>
            </w:tcBorders>
            <w:vAlign w:val="bottom"/>
          </w:tcPr>
          <w:p w14:paraId="361DB75C"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4.160</w:t>
            </w:r>
          </w:p>
        </w:tc>
        <w:tc>
          <w:tcPr>
            <w:tcW w:w="622" w:type="pct"/>
            <w:tcBorders>
              <w:top w:val="nil"/>
              <w:left w:val="nil"/>
              <w:right w:val="nil"/>
            </w:tcBorders>
            <w:vAlign w:val="bottom"/>
          </w:tcPr>
          <w:p w14:paraId="2D1018DE"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23.368</w:t>
            </w:r>
          </w:p>
        </w:tc>
      </w:tr>
      <w:tr w:rsidR="00584118" w:rsidRPr="00C40415" w14:paraId="1BE53888" w14:textId="77777777" w:rsidTr="006A6452">
        <w:trPr>
          <w:trHeight w:hRule="exact" w:val="213"/>
        </w:trPr>
        <w:tc>
          <w:tcPr>
            <w:tcW w:w="1584" w:type="pct"/>
            <w:vAlign w:val="bottom"/>
          </w:tcPr>
          <w:p w14:paraId="7D02FE59" w14:textId="77777777" w:rsidR="00584118" w:rsidRPr="00C40415" w:rsidRDefault="00584118" w:rsidP="006A6452">
            <w:pPr>
              <w:tabs>
                <w:tab w:val="right" w:pos="1202"/>
              </w:tabs>
              <w:spacing w:line="240" w:lineRule="exact"/>
              <w:outlineLvl w:val="0"/>
              <w:rPr>
                <w:rFonts w:ascii="Arial" w:eastAsia="Calibri" w:hAnsi="Arial" w:cs="Arial"/>
                <w:color w:val="000000" w:themeColor="text1"/>
                <w:spacing w:val="-2"/>
                <w:sz w:val="17"/>
                <w:szCs w:val="17"/>
                <w:lang w:val="hr-HR"/>
              </w:rPr>
            </w:pPr>
            <w:r w:rsidRPr="00C40415">
              <w:rPr>
                <w:rFonts w:ascii="Arial" w:eastAsia="Calibri" w:hAnsi="Arial" w:cs="Arial"/>
                <w:color w:val="000000" w:themeColor="text1"/>
                <w:spacing w:val="-2"/>
                <w:sz w:val="17"/>
                <w:szCs w:val="17"/>
                <w:lang w:val="hr-HR"/>
              </w:rPr>
              <w:t>Ostale obveze</w:t>
            </w:r>
          </w:p>
        </w:tc>
        <w:tc>
          <w:tcPr>
            <w:tcW w:w="559" w:type="pct"/>
            <w:tcBorders>
              <w:top w:val="nil"/>
              <w:left w:val="nil"/>
              <w:bottom w:val="single" w:sz="4" w:space="0" w:color="auto"/>
              <w:right w:val="nil"/>
            </w:tcBorders>
            <w:vAlign w:val="bottom"/>
          </w:tcPr>
          <w:p w14:paraId="76E49C4E"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38.208</w:t>
            </w:r>
          </w:p>
        </w:tc>
        <w:tc>
          <w:tcPr>
            <w:tcW w:w="558" w:type="pct"/>
            <w:tcBorders>
              <w:top w:val="nil"/>
              <w:left w:val="nil"/>
              <w:bottom w:val="single" w:sz="4" w:space="0" w:color="auto"/>
              <w:right w:val="nil"/>
            </w:tcBorders>
            <w:vAlign w:val="bottom"/>
          </w:tcPr>
          <w:p w14:paraId="3B4D65D4"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2.783</w:t>
            </w:r>
          </w:p>
        </w:tc>
        <w:tc>
          <w:tcPr>
            <w:tcW w:w="559" w:type="pct"/>
            <w:tcBorders>
              <w:top w:val="nil"/>
              <w:left w:val="nil"/>
              <w:bottom w:val="single" w:sz="4" w:space="0" w:color="auto"/>
              <w:right w:val="nil"/>
            </w:tcBorders>
            <w:vAlign w:val="bottom"/>
          </w:tcPr>
          <w:p w14:paraId="23485BD8"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11.512</w:t>
            </w:r>
          </w:p>
        </w:tc>
        <w:tc>
          <w:tcPr>
            <w:tcW w:w="559" w:type="pct"/>
            <w:tcBorders>
              <w:top w:val="nil"/>
              <w:left w:val="nil"/>
              <w:bottom w:val="single" w:sz="4" w:space="0" w:color="auto"/>
              <w:right w:val="nil"/>
            </w:tcBorders>
            <w:vAlign w:val="bottom"/>
          </w:tcPr>
          <w:p w14:paraId="29F8418A"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20.531</w:t>
            </w:r>
          </w:p>
        </w:tc>
        <w:tc>
          <w:tcPr>
            <w:tcW w:w="559" w:type="pct"/>
            <w:tcBorders>
              <w:top w:val="nil"/>
              <w:left w:val="nil"/>
              <w:bottom w:val="single" w:sz="4" w:space="0" w:color="auto"/>
              <w:right w:val="nil"/>
            </w:tcBorders>
            <w:vAlign w:val="bottom"/>
          </w:tcPr>
          <w:p w14:paraId="33F71D55"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15.179</w:t>
            </w:r>
          </w:p>
        </w:tc>
        <w:tc>
          <w:tcPr>
            <w:tcW w:w="622" w:type="pct"/>
            <w:tcBorders>
              <w:top w:val="nil"/>
              <w:left w:val="nil"/>
              <w:bottom w:val="single" w:sz="4" w:space="0" w:color="auto"/>
              <w:right w:val="nil"/>
            </w:tcBorders>
            <w:vAlign w:val="bottom"/>
          </w:tcPr>
          <w:p w14:paraId="2A2D0352"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88.213</w:t>
            </w:r>
          </w:p>
        </w:tc>
      </w:tr>
      <w:tr w:rsidR="00584118" w:rsidRPr="00C40415" w14:paraId="1CC8A99F" w14:textId="77777777" w:rsidTr="006A6452">
        <w:trPr>
          <w:trHeight w:hRule="exact" w:val="266"/>
        </w:trPr>
        <w:tc>
          <w:tcPr>
            <w:tcW w:w="1584" w:type="pct"/>
            <w:vAlign w:val="bottom"/>
          </w:tcPr>
          <w:p w14:paraId="43B687C8" w14:textId="77777777" w:rsidR="00584118" w:rsidRPr="00C40415" w:rsidRDefault="00584118" w:rsidP="006A6452">
            <w:pPr>
              <w:tabs>
                <w:tab w:val="right" w:pos="1202"/>
              </w:tabs>
              <w:outlineLvl w:val="0"/>
              <w:rPr>
                <w:rFonts w:ascii="Arial" w:hAnsi="Arial" w:cs="Arial"/>
                <w:b/>
                <w:bCs/>
                <w:color w:val="000000" w:themeColor="text1"/>
                <w:sz w:val="17"/>
                <w:szCs w:val="17"/>
                <w:lang w:val="hr-HR"/>
              </w:rPr>
            </w:pPr>
            <w:r w:rsidRPr="00C40415">
              <w:rPr>
                <w:rFonts w:ascii="Arial" w:hAnsi="Arial" w:cs="Arial"/>
                <w:b/>
                <w:bCs/>
                <w:color w:val="000000" w:themeColor="text1"/>
                <w:sz w:val="17"/>
                <w:szCs w:val="17"/>
                <w:lang w:val="hr-HR"/>
              </w:rPr>
              <w:t>Ukupno</w:t>
            </w:r>
          </w:p>
        </w:tc>
        <w:tc>
          <w:tcPr>
            <w:tcW w:w="559" w:type="pct"/>
            <w:tcBorders>
              <w:top w:val="single" w:sz="4" w:space="0" w:color="auto"/>
              <w:left w:val="nil"/>
              <w:bottom w:val="single" w:sz="12" w:space="0" w:color="auto"/>
              <w:right w:val="nil"/>
            </w:tcBorders>
            <w:vAlign w:val="bottom"/>
          </w:tcPr>
          <w:p w14:paraId="4C83DD58" w14:textId="77777777" w:rsidR="00584118" w:rsidRPr="00F959D0" w:rsidRDefault="00584118" w:rsidP="006A6452">
            <w:pPr>
              <w:tabs>
                <w:tab w:val="right" w:pos="1202"/>
              </w:tabs>
              <w:spacing w:line="240" w:lineRule="exact"/>
              <w:jc w:val="right"/>
              <w:outlineLvl w:val="0"/>
              <w:rPr>
                <w:rFonts w:ascii="Arial" w:hAnsi="Arial" w:cs="Arial"/>
                <w:b/>
                <w:bCs/>
                <w:sz w:val="17"/>
                <w:szCs w:val="17"/>
              </w:rPr>
            </w:pPr>
            <w:r>
              <w:rPr>
                <w:rFonts w:ascii="Arial" w:hAnsi="Arial" w:cs="Arial"/>
                <w:b/>
                <w:bCs/>
                <w:sz w:val="17"/>
                <w:szCs w:val="17"/>
              </w:rPr>
              <w:t>140.092</w:t>
            </w:r>
          </w:p>
        </w:tc>
        <w:tc>
          <w:tcPr>
            <w:tcW w:w="558" w:type="pct"/>
            <w:tcBorders>
              <w:top w:val="nil"/>
              <w:left w:val="nil"/>
              <w:bottom w:val="single" w:sz="12" w:space="0" w:color="auto"/>
              <w:right w:val="nil"/>
            </w:tcBorders>
            <w:vAlign w:val="bottom"/>
          </w:tcPr>
          <w:p w14:paraId="79CF6310" w14:textId="77777777" w:rsidR="00584118" w:rsidRPr="00F959D0" w:rsidRDefault="00584118" w:rsidP="006A6452">
            <w:pPr>
              <w:tabs>
                <w:tab w:val="right" w:pos="1202"/>
              </w:tabs>
              <w:spacing w:line="240" w:lineRule="exact"/>
              <w:jc w:val="right"/>
              <w:outlineLvl w:val="0"/>
              <w:rPr>
                <w:rFonts w:ascii="Arial" w:hAnsi="Arial" w:cs="Arial"/>
                <w:b/>
                <w:bCs/>
                <w:sz w:val="17"/>
                <w:szCs w:val="17"/>
              </w:rPr>
            </w:pPr>
            <w:r>
              <w:rPr>
                <w:rFonts w:ascii="Arial" w:hAnsi="Arial" w:cs="Arial"/>
                <w:b/>
                <w:bCs/>
                <w:sz w:val="17"/>
                <w:szCs w:val="17"/>
              </w:rPr>
              <w:t>57.246</w:t>
            </w:r>
          </w:p>
        </w:tc>
        <w:tc>
          <w:tcPr>
            <w:tcW w:w="559" w:type="pct"/>
            <w:tcBorders>
              <w:top w:val="nil"/>
              <w:left w:val="nil"/>
              <w:bottom w:val="single" w:sz="12" w:space="0" w:color="auto"/>
              <w:right w:val="nil"/>
            </w:tcBorders>
            <w:vAlign w:val="bottom"/>
          </w:tcPr>
          <w:p w14:paraId="241864CF" w14:textId="77777777" w:rsidR="00584118" w:rsidRPr="00F959D0" w:rsidRDefault="00584118" w:rsidP="006A6452">
            <w:pPr>
              <w:tabs>
                <w:tab w:val="right" w:pos="1202"/>
              </w:tabs>
              <w:spacing w:line="240" w:lineRule="exact"/>
              <w:jc w:val="right"/>
              <w:outlineLvl w:val="0"/>
              <w:rPr>
                <w:rFonts w:ascii="Arial" w:hAnsi="Arial" w:cs="Arial"/>
                <w:b/>
                <w:bCs/>
                <w:sz w:val="17"/>
                <w:szCs w:val="17"/>
              </w:rPr>
            </w:pPr>
            <w:r>
              <w:rPr>
                <w:rFonts w:ascii="Arial" w:hAnsi="Arial" w:cs="Arial"/>
                <w:b/>
                <w:bCs/>
                <w:sz w:val="17"/>
                <w:szCs w:val="17"/>
              </w:rPr>
              <w:t>362.616</w:t>
            </w:r>
          </w:p>
        </w:tc>
        <w:tc>
          <w:tcPr>
            <w:tcW w:w="559" w:type="pct"/>
            <w:tcBorders>
              <w:top w:val="nil"/>
              <w:left w:val="nil"/>
              <w:bottom w:val="single" w:sz="12" w:space="0" w:color="auto"/>
              <w:right w:val="nil"/>
            </w:tcBorders>
            <w:vAlign w:val="bottom"/>
          </w:tcPr>
          <w:p w14:paraId="56E026C0" w14:textId="77777777" w:rsidR="00584118" w:rsidRPr="00F959D0" w:rsidRDefault="00584118" w:rsidP="006A6452">
            <w:pPr>
              <w:tabs>
                <w:tab w:val="right" w:pos="1202"/>
              </w:tabs>
              <w:spacing w:line="240" w:lineRule="exact"/>
              <w:jc w:val="right"/>
              <w:outlineLvl w:val="0"/>
              <w:rPr>
                <w:rFonts w:ascii="Arial" w:hAnsi="Arial" w:cs="Arial"/>
                <w:b/>
                <w:bCs/>
                <w:sz w:val="17"/>
                <w:szCs w:val="17"/>
              </w:rPr>
            </w:pPr>
            <w:r>
              <w:rPr>
                <w:rFonts w:ascii="Arial" w:hAnsi="Arial" w:cs="Arial"/>
                <w:b/>
                <w:bCs/>
                <w:sz w:val="17"/>
                <w:szCs w:val="17"/>
              </w:rPr>
              <w:t>820.018</w:t>
            </w:r>
          </w:p>
        </w:tc>
        <w:tc>
          <w:tcPr>
            <w:tcW w:w="559" w:type="pct"/>
            <w:tcBorders>
              <w:top w:val="nil"/>
              <w:left w:val="nil"/>
              <w:bottom w:val="single" w:sz="12" w:space="0" w:color="auto"/>
              <w:right w:val="nil"/>
            </w:tcBorders>
            <w:vAlign w:val="bottom"/>
          </w:tcPr>
          <w:p w14:paraId="703B6D83" w14:textId="77777777" w:rsidR="00584118" w:rsidRPr="00F959D0" w:rsidRDefault="00584118" w:rsidP="006A6452">
            <w:pPr>
              <w:tabs>
                <w:tab w:val="right" w:pos="1202"/>
              </w:tabs>
              <w:spacing w:line="240" w:lineRule="exact"/>
              <w:jc w:val="right"/>
              <w:outlineLvl w:val="0"/>
              <w:rPr>
                <w:rFonts w:ascii="Arial" w:hAnsi="Arial" w:cs="Arial"/>
                <w:b/>
                <w:bCs/>
                <w:sz w:val="17"/>
                <w:szCs w:val="17"/>
              </w:rPr>
            </w:pPr>
            <w:r>
              <w:rPr>
                <w:rFonts w:ascii="Arial" w:hAnsi="Arial" w:cs="Arial"/>
                <w:b/>
                <w:bCs/>
                <w:sz w:val="17"/>
                <w:szCs w:val="17"/>
              </w:rPr>
              <w:t>1.423.305</w:t>
            </w:r>
          </w:p>
        </w:tc>
        <w:tc>
          <w:tcPr>
            <w:tcW w:w="622" w:type="pct"/>
            <w:tcBorders>
              <w:top w:val="nil"/>
              <w:left w:val="nil"/>
              <w:bottom w:val="single" w:sz="12" w:space="0" w:color="auto"/>
              <w:right w:val="nil"/>
            </w:tcBorders>
            <w:vAlign w:val="bottom"/>
          </w:tcPr>
          <w:p w14:paraId="32E52BA8" w14:textId="77777777" w:rsidR="00584118" w:rsidRPr="00F959D0" w:rsidRDefault="00584118" w:rsidP="006A6452">
            <w:pPr>
              <w:tabs>
                <w:tab w:val="right" w:pos="1202"/>
              </w:tabs>
              <w:spacing w:line="240" w:lineRule="exact"/>
              <w:jc w:val="right"/>
              <w:outlineLvl w:val="0"/>
              <w:rPr>
                <w:rFonts w:ascii="Arial" w:hAnsi="Arial" w:cs="Arial"/>
                <w:b/>
                <w:bCs/>
                <w:sz w:val="17"/>
                <w:szCs w:val="17"/>
              </w:rPr>
            </w:pPr>
            <w:r>
              <w:rPr>
                <w:rFonts w:ascii="Arial" w:hAnsi="Arial" w:cs="Arial"/>
                <w:b/>
                <w:bCs/>
                <w:sz w:val="17"/>
                <w:szCs w:val="17"/>
              </w:rPr>
              <w:t>2.803.277</w:t>
            </w:r>
          </w:p>
        </w:tc>
      </w:tr>
      <w:tr w:rsidR="00584118" w:rsidRPr="00C40415" w14:paraId="45276FD7" w14:textId="77777777" w:rsidTr="006A6452">
        <w:trPr>
          <w:trHeight w:hRule="exact" w:val="106"/>
        </w:trPr>
        <w:tc>
          <w:tcPr>
            <w:tcW w:w="1584" w:type="pct"/>
            <w:vAlign w:val="bottom"/>
          </w:tcPr>
          <w:p w14:paraId="591FE737" w14:textId="77777777" w:rsidR="00584118" w:rsidRPr="00C40415" w:rsidRDefault="00584118" w:rsidP="006A6452">
            <w:pPr>
              <w:tabs>
                <w:tab w:val="right" w:pos="1202"/>
              </w:tabs>
              <w:spacing w:line="301" w:lineRule="exact"/>
              <w:outlineLvl w:val="0"/>
              <w:rPr>
                <w:rFonts w:ascii="Arial" w:hAnsi="Arial" w:cs="Arial"/>
                <w:b/>
                <w:bCs/>
                <w:color w:val="000000" w:themeColor="text1"/>
                <w:sz w:val="17"/>
                <w:szCs w:val="17"/>
                <w:lang w:val="hr-HR"/>
              </w:rPr>
            </w:pPr>
          </w:p>
        </w:tc>
        <w:tc>
          <w:tcPr>
            <w:tcW w:w="559" w:type="pct"/>
            <w:tcBorders>
              <w:top w:val="nil"/>
              <w:left w:val="nil"/>
              <w:right w:val="nil"/>
            </w:tcBorders>
            <w:vAlign w:val="bottom"/>
          </w:tcPr>
          <w:p w14:paraId="37F61A7F" w14:textId="77777777" w:rsidR="00584118" w:rsidRPr="00C40415" w:rsidRDefault="00584118" w:rsidP="006A6452">
            <w:pPr>
              <w:tabs>
                <w:tab w:val="right" w:pos="1202"/>
              </w:tabs>
              <w:spacing w:line="301" w:lineRule="exact"/>
              <w:outlineLvl w:val="0"/>
              <w:rPr>
                <w:rFonts w:ascii="Arial" w:hAnsi="Arial" w:cs="Arial"/>
                <w:b/>
                <w:bCs/>
                <w:color w:val="000000" w:themeColor="text1"/>
                <w:sz w:val="17"/>
                <w:szCs w:val="17"/>
                <w:lang w:val="hr-HR"/>
              </w:rPr>
            </w:pPr>
          </w:p>
        </w:tc>
        <w:tc>
          <w:tcPr>
            <w:tcW w:w="558" w:type="pct"/>
            <w:tcBorders>
              <w:top w:val="nil"/>
              <w:left w:val="nil"/>
              <w:right w:val="nil"/>
            </w:tcBorders>
            <w:vAlign w:val="bottom"/>
          </w:tcPr>
          <w:p w14:paraId="77635B17" w14:textId="77777777" w:rsidR="00584118" w:rsidRPr="00C40415" w:rsidRDefault="00584118" w:rsidP="006A6452">
            <w:pPr>
              <w:tabs>
                <w:tab w:val="right" w:pos="1202"/>
              </w:tabs>
              <w:spacing w:line="301" w:lineRule="exact"/>
              <w:outlineLvl w:val="0"/>
              <w:rPr>
                <w:rFonts w:ascii="Arial" w:hAnsi="Arial" w:cs="Arial"/>
                <w:b/>
                <w:bCs/>
                <w:color w:val="000000" w:themeColor="text1"/>
                <w:sz w:val="17"/>
                <w:szCs w:val="17"/>
                <w:lang w:val="hr-HR"/>
              </w:rPr>
            </w:pPr>
          </w:p>
        </w:tc>
        <w:tc>
          <w:tcPr>
            <w:tcW w:w="559" w:type="pct"/>
            <w:tcBorders>
              <w:top w:val="nil"/>
              <w:left w:val="nil"/>
              <w:right w:val="nil"/>
            </w:tcBorders>
            <w:vAlign w:val="bottom"/>
          </w:tcPr>
          <w:p w14:paraId="39AA8335" w14:textId="77777777" w:rsidR="00584118" w:rsidRPr="00C40415" w:rsidRDefault="00584118" w:rsidP="006A6452">
            <w:pPr>
              <w:tabs>
                <w:tab w:val="right" w:pos="1202"/>
              </w:tabs>
              <w:spacing w:line="301" w:lineRule="exact"/>
              <w:outlineLvl w:val="0"/>
              <w:rPr>
                <w:rFonts w:ascii="Arial" w:hAnsi="Arial" w:cs="Arial"/>
                <w:b/>
                <w:bCs/>
                <w:color w:val="000000" w:themeColor="text1"/>
                <w:sz w:val="17"/>
                <w:szCs w:val="17"/>
                <w:lang w:val="hr-HR"/>
              </w:rPr>
            </w:pPr>
          </w:p>
        </w:tc>
        <w:tc>
          <w:tcPr>
            <w:tcW w:w="559" w:type="pct"/>
            <w:tcBorders>
              <w:top w:val="nil"/>
              <w:left w:val="nil"/>
              <w:right w:val="nil"/>
            </w:tcBorders>
            <w:vAlign w:val="bottom"/>
          </w:tcPr>
          <w:p w14:paraId="5D7859D9" w14:textId="77777777" w:rsidR="00584118" w:rsidRPr="00C40415" w:rsidRDefault="00584118" w:rsidP="006A6452">
            <w:pPr>
              <w:tabs>
                <w:tab w:val="right" w:pos="1202"/>
              </w:tabs>
              <w:spacing w:line="301" w:lineRule="exact"/>
              <w:outlineLvl w:val="0"/>
              <w:rPr>
                <w:rFonts w:ascii="Arial" w:hAnsi="Arial" w:cs="Arial"/>
                <w:b/>
                <w:bCs/>
                <w:color w:val="000000" w:themeColor="text1"/>
                <w:sz w:val="17"/>
                <w:szCs w:val="17"/>
                <w:lang w:val="hr-HR"/>
              </w:rPr>
            </w:pPr>
          </w:p>
        </w:tc>
        <w:tc>
          <w:tcPr>
            <w:tcW w:w="559" w:type="pct"/>
            <w:tcBorders>
              <w:top w:val="nil"/>
              <w:left w:val="nil"/>
              <w:right w:val="nil"/>
            </w:tcBorders>
            <w:vAlign w:val="bottom"/>
          </w:tcPr>
          <w:p w14:paraId="6D1BD29D" w14:textId="77777777" w:rsidR="00584118" w:rsidRPr="00C40415" w:rsidRDefault="00584118" w:rsidP="006A6452">
            <w:pPr>
              <w:tabs>
                <w:tab w:val="right" w:pos="1202"/>
              </w:tabs>
              <w:spacing w:line="301" w:lineRule="exact"/>
              <w:outlineLvl w:val="0"/>
              <w:rPr>
                <w:rFonts w:ascii="Arial" w:hAnsi="Arial" w:cs="Arial"/>
                <w:b/>
                <w:bCs/>
                <w:color w:val="000000" w:themeColor="text1"/>
                <w:sz w:val="17"/>
                <w:szCs w:val="17"/>
                <w:lang w:val="hr-HR"/>
              </w:rPr>
            </w:pPr>
          </w:p>
        </w:tc>
        <w:tc>
          <w:tcPr>
            <w:tcW w:w="622" w:type="pct"/>
            <w:tcBorders>
              <w:top w:val="nil"/>
              <w:left w:val="nil"/>
              <w:right w:val="nil"/>
            </w:tcBorders>
            <w:vAlign w:val="bottom"/>
          </w:tcPr>
          <w:p w14:paraId="5F6BC9BE" w14:textId="77777777" w:rsidR="00584118" w:rsidRPr="00C40415" w:rsidRDefault="00584118" w:rsidP="006A6452">
            <w:pPr>
              <w:tabs>
                <w:tab w:val="right" w:pos="1202"/>
              </w:tabs>
              <w:spacing w:line="301" w:lineRule="exact"/>
              <w:outlineLvl w:val="0"/>
              <w:rPr>
                <w:rFonts w:ascii="Arial" w:hAnsi="Arial" w:cs="Arial"/>
                <w:b/>
                <w:bCs/>
                <w:color w:val="000000" w:themeColor="text1"/>
                <w:sz w:val="17"/>
                <w:szCs w:val="17"/>
                <w:lang w:val="hr-HR"/>
              </w:rPr>
            </w:pPr>
          </w:p>
        </w:tc>
      </w:tr>
      <w:tr w:rsidR="00584118" w:rsidRPr="00C40415" w14:paraId="60DFBDB7" w14:textId="77777777" w:rsidTr="006A6452">
        <w:trPr>
          <w:trHeight w:val="170"/>
        </w:trPr>
        <w:tc>
          <w:tcPr>
            <w:tcW w:w="1584" w:type="pct"/>
            <w:tcBorders>
              <w:top w:val="nil"/>
              <w:left w:val="nil"/>
              <w:bottom w:val="nil"/>
              <w:right w:val="nil"/>
            </w:tcBorders>
            <w:vAlign w:val="bottom"/>
          </w:tcPr>
          <w:p w14:paraId="14FA6193" w14:textId="77777777" w:rsidR="00584118" w:rsidRPr="00C40415" w:rsidRDefault="00584118" w:rsidP="006A6452">
            <w:pPr>
              <w:tabs>
                <w:tab w:val="right" w:pos="1202"/>
              </w:tabs>
              <w:spacing w:line="301" w:lineRule="exact"/>
              <w:outlineLvl w:val="0"/>
              <w:rPr>
                <w:rFonts w:ascii="Arial" w:hAnsi="Arial" w:cs="Arial"/>
                <w:b/>
                <w:bCs/>
                <w:color w:val="000000" w:themeColor="text1"/>
                <w:sz w:val="17"/>
                <w:szCs w:val="17"/>
                <w:lang w:val="hr-HR"/>
              </w:rPr>
            </w:pPr>
            <w:r w:rsidRPr="00C40415">
              <w:rPr>
                <w:rFonts w:ascii="Arial" w:hAnsi="Arial" w:cs="Arial"/>
                <w:b/>
                <w:bCs/>
                <w:color w:val="000000" w:themeColor="text1"/>
                <w:sz w:val="17"/>
                <w:szCs w:val="17"/>
                <w:lang w:val="hr-HR"/>
              </w:rPr>
              <w:t>Garancije i preuzete obveze</w:t>
            </w:r>
          </w:p>
        </w:tc>
        <w:tc>
          <w:tcPr>
            <w:tcW w:w="559" w:type="pct"/>
            <w:tcBorders>
              <w:top w:val="nil"/>
              <w:left w:val="nil"/>
              <w:bottom w:val="nil"/>
              <w:right w:val="nil"/>
            </w:tcBorders>
            <w:vAlign w:val="bottom"/>
          </w:tcPr>
          <w:p w14:paraId="647E0F67" w14:textId="77777777" w:rsidR="00584118" w:rsidRPr="00C40415" w:rsidRDefault="00584118" w:rsidP="006A6452">
            <w:pPr>
              <w:tabs>
                <w:tab w:val="right" w:pos="1202"/>
              </w:tabs>
              <w:spacing w:line="301" w:lineRule="exact"/>
              <w:outlineLvl w:val="0"/>
              <w:rPr>
                <w:rFonts w:ascii="Arial" w:hAnsi="Arial" w:cs="Arial"/>
                <w:b/>
                <w:bCs/>
                <w:color w:val="000000" w:themeColor="text1"/>
                <w:sz w:val="17"/>
                <w:szCs w:val="17"/>
                <w:lang w:val="hr-HR"/>
              </w:rPr>
            </w:pPr>
          </w:p>
        </w:tc>
        <w:tc>
          <w:tcPr>
            <w:tcW w:w="558" w:type="pct"/>
            <w:tcBorders>
              <w:top w:val="nil"/>
              <w:left w:val="nil"/>
              <w:bottom w:val="nil"/>
              <w:right w:val="nil"/>
            </w:tcBorders>
            <w:vAlign w:val="bottom"/>
          </w:tcPr>
          <w:p w14:paraId="5321DBCD" w14:textId="77777777" w:rsidR="00584118" w:rsidRPr="00C40415" w:rsidRDefault="00584118" w:rsidP="006A6452">
            <w:pPr>
              <w:tabs>
                <w:tab w:val="right" w:pos="1202"/>
              </w:tabs>
              <w:spacing w:line="301" w:lineRule="exact"/>
              <w:outlineLvl w:val="0"/>
              <w:rPr>
                <w:rFonts w:ascii="Arial" w:hAnsi="Arial" w:cs="Arial"/>
                <w:b/>
                <w:bCs/>
                <w:color w:val="000000" w:themeColor="text1"/>
                <w:sz w:val="17"/>
                <w:szCs w:val="17"/>
                <w:lang w:val="hr-HR"/>
              </w:rPr>
            </w:pPr>
          </w:p>
        </w:tc>
        <w:tc>
          <w:tcPr>
            <w:tcW w:w="559" w:type="pct"/>
            <w:tcBorders>
              <w:top w:val="nil"/>
              <w:left w:val="nil"/>
              <w:bottom w:val="nil"/>
              <w:right w:val="nil"/>
            </w:tcBorders>
            <w:vAlign w:val="bottom"/>
          </w:tcPr>
          <w:p w14:paraId="54FA2B34" w14:textId="77777777" w:rsidR="00584118" w:rsidRPr="00C40415" w:rsidRDefault="00584118" w:rsidP="006A6452">
            <w:pPr>
              <w:tabs>
                <w:tab w:val="right" w:pos="1202"/>
              </w:tabs>
              <w:spacing w:line="301" w:lineRule="exact"/>
              <w:outlineLvl w:val="0"/>
              <w:rPr>
                <w:rFonts w:ascii="Arial" w:hAnsi="Arial" w:cs="Arial"/>
                <w:b/>
                <w:bCs/>
                <w:color w:val="000000" w:themeColor="text1"/>
                <w:sz w:val="17"/>
                <w:szCs w:val="17"/>
                <w:lang w:val="hr-HR"/>
              </w:rPr>
            </w:pPr>
          </w:p>
        </w:tc>
        <w:tc>
          <w:tcPr>
            <w:tcW w:w="559" w:type="pct"/>
            <w:tcBorders>
              <w:top w:val="nil"/>
              <w:left w:val="nil"/>
              <w:bottom w:val="nil"/>
              <w:right w:val="nil"/>
            </w:tcBorders>
            <w:vAlign w:val="bottom"/>
          </w:tcPr>
          <w:p w14:paraId="1C583AAA" w14:textId="77777777" w:rsidR="00584118" w:rsidRPr="00C40415" w:rsidRDefault="00584118" w:rsidP="006A6452">
            <w:pPr>
              <w:tabs>
                <w:tab w:val="right" w:pos="1202"/>
              </w:tabs>
              <w:spacing w:line="301" w:lineRule="exact"/>
              <w:outlineLvl w:val="0"/>
              <w:rPr>
                <w:rFonts w:ascii="Arial" w:hAnsi="Arial" w:cs="Arial"/>
                <w:b/>
                <w:bCs/>
                <w:color w:val="000000" w:themeColor="text1"/>
                <w:sz w:val="17"/>
                <w:szCs w:val="17"/>
                <w:lang w:val="hr-HR"/>
              </w:rPr>
            </w:pPr>
          </w:p>
        </w:tc>
        <w:tc>
          <w:tcPr>
            <w:tcW w:w="559" w:type="pct"/>
            <w:tcBorders>
              <w:top w:val="nil"/>
              <w:left w:val="nil"/>
              <w:bottom w:val="nil"/>
              <w:right w:val="nil"/>
            </w:tcBorders>
            <w:vAlign w:val="bottom"/>
          </w:tcPr>
          <w:p w14:paraId="7FCF5E40" w14:textId="77777777" w:rsidR="00584118" w:rsidRPr="00C40415" w:rsidRDefault="00584118" w:rsidP="006A6452">
            <w:pPr>
              <w:tabs>
                <w:tab w:val="right" w:pos="1202"/>
              </w:tabs>
              <w:spacing w:line="301" w:lineRule="exact"/>
              <w:outlineLvl w:val="0"/>
              <w:rPr>
                <w:rFonts w:ascii="Arial" w:hAnsi="Arial" w:cs="Arial"/>
                <w:b/>
                <w:bCs/>
                <w:color w:val="000000" w:themeColor="text1"/>
                <w:sz w:val="17"/>
                <w:szCs w:val="17"/>
                <w:lang w:val="hr-HR"/>
              </w:rPr>
            </w:pPr>
          </w:p>
        </w:tc>
        <w:tc>
          <w:tcPr>
            <w:tcW w:w="622" w:type="pct"/>
            <w:tcBorders>
              <w:top w:val="nil"/>
              <w:left w:val="nil"/>
              <w:bottom w:val="nil"/>
              <w:right w:val="nil"/>
            </w:tcBorders>
            <w:vAlign w:val="bottom"/>
          </w:tcPr>
          <w:p w14:paraId="515FBCED" w14:textId="77777777" w:rsidR="00584118" w:rsidRPr="00C40415" w:rsidRDefault="00584118" w:rsidP="006A6452">
            <w:pPr>
              <w:tabs>
                <w:tab w:val="right" w:pos="1202"/>
              </w:tabs>
              <w:spacing w:line="301" w:lineRule="exact"/>
              <w:outlineLvl w:val="0"/>
              <w:rPr>
                <w:rFonts w:ascii="Arial" w:hAnsi="Arial" w:cs="Arial"/>
                <w:b/>
                <w:bCs/>
                <w:color w:val="000000" w:themeColor="text1"/>
                <w:sz w:val="17"/>
                <w:szCs w:val="17"/>
                <w:lang w:val="hr-HR"/>
              </w:rPr>
            </w:pPr>
          </w:p>
        </w:tc>
      </w:tr>
      <w:tr w:rsidR="00584118" w:rsidRPr="00C40415" w14:paraId="49366545" w14:textId="77777777" w:rsidTr="006A6452">
        <w:trPr>
          <w:trHeight w:val="215"/>
        </w:trPr>
        <w:tc>
          <w:tcPr>
            <w:tcW w:w="1584" w:type="pct"/>
            <w:tcBorders>
              <w:top w:val="nil"/>
              <w:left w:val="nil"/>
              <w:bottom w:val="nil"/>
              <w:right w:val="nil"/>
            </w:tcBorders>
            <w:vAlign w:val="center"/>
          </w:tcPr>
          <w:p w14:paraId="027E0BB9" w14:textId="77777777" w:rsidR="00584118" w:rsidRPr="00C40415" w:rsidRDefault="00584118" w:rsidP="006A6452">
            <w:pPr>
              <w:tabs>
                <w:tab w:val="right" w:pos="1202"/>
              </w:tabs>
              <w:spacing w:line="240" w:lineRule="exact"/>
              <w:outlineLvl w:val="0"/>
              <w:rPr>
                <w:rFonts w:ascii="Arial" w:eastAsia="Calibri" w:hAnsi="Arial" w:cs="Arial"/>
                <w:color w:val="000000" w:themeColor="text1"/>
                <w:spacing w:val="-2"/>
                <w:sz w:val="17"/>
                <w:szCs w:val="17"/>
                <w:lang w:val="hr-HR"/>
              </w:rPr>
            </w:pPr>
            <w:r w:rsidRPr="00C40415">
              <w:rPr>
                <w:rFonts w:ascii="Arial" w:eastAsia="Calibri" w:hAnsi="Arial" w:cs="Arial"/>
                <w:color w:val="000000" w:themeColor="text1"/>
                <w:spacing w:val="-2"/>
                <w:sz w:val="17"/>
                <w:szCs w:val="17"/>
                <w:lang w:val="hr-HR"/>
              </w:rPr>
              <w:t xml:space="preserve">Izdane garancije </w:t>
            </w:r>
          </w:p>
        </w:tc>
        <w:tc>
          <w:tcPr>
            <w:tcW w:w="559" w:type="pct"/>
            <w:tcBorders>
              <w:top w:val="nil"/>
              <w:left w:val="nil"/>
              <w:bottom w:val="nil"/>
              <w:right w:val="nil"/>
            </w:tcBorders>
            <w:vAlign w:val="bottom"/>
          </w:tcPr>
          <w:p w14:paraId="38945D72"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eastAsia="Calibri" w:hAnsi="Arial" w:cs="Arial"/>
                <w:color w:val="000000" w:themeColor="text1"/>
                <w:spacing w:val="-2"/>
                <w:sz w:val="17"/>
                <w:szCs w:val="17"/>
                <w:lang w:val="hr-HR"/>
              </w:rPr>
              <w:t>59.473</w:t>
            </w:r>
          </w:p>
        </w:tc>
        <w:tc>
          <w:tcPr>
            <w:tcW w:w="558" w:type="pct"/>
            <w:tcBorders>
              <w:top w:val="nil"/>
              <w:left w:val="nil"/>
              <w:bottom w:val="nil"/>
              <w:right w:val="nil"/>
            </w:tcBorders>
            <w:vAlign w:val="bottom"/>
          </w:tcPr>
          <w:p w14:paraId="2ED1C2D2" w14:textId="77777777" w:rsidR="00584118" w:rsidRPr="00F959D0" w:rsidRDefault="00584118" w:rsidP="006A6452">
            <w:pPr>
              <w:jc w:val="right"/>
              <w:rPr>
                <w:rFonts w:ascii="Arial" w:hAnsi="Arial" w:cs="Arial"/>
                <w:sz w:val="17"/>
                <w:szCs w:val="17"/>
              </w:rPr>
            </w:pPr>
            <w:r>
              <w:rPr>
                <w:rFonts w:ascii="Arial" w:hAnsi="Arial" w:cs="Arial"/>
                <w:color w:val="000000" w:themeColor="text1"/>
                <w:sz w:val="17"/>
                <w:szCs w:val="17"/>
              </w:rPr>
              <w:t>-</w:t>
            </w:r>
          </w:p>
        </w:tc>
        <w:tc>
          <w:tcPr>
            <w:tcW w:w="559" w:type="pct"/>
            <w:tcBorders>
              <w:top w:val="nil"/>
              <w:left w:val="nil"/>
              <w:bottom w:val="nil"/>
              <w:right w:val="nil"/>
            </w:tcBorders>
            <w:vAlign w:val="bottom"/>
          </w:tcPr>
          <w:p w14:paraId="402BCC0E" w14:textId="77777777" w:rsidR="00584118" w:rsidRPr="00F959D0" w:rsidRDefault="00584118" w:rsidP="006A6452">
            <w:pPr>
              <w:jc w:val="right"/>
              <w:rPr>
                <w:rFonts w:ascii="Arial" w:hAnsi="Arial" w:cs="Arial"/>
                <w:sz w:val="17"/>
                <w:szCs w:val="17"/>
              </w:rPr>
            </w:pPr>
            <w:r>
              <w:rPr>
                <w:rFonts w:ascii="Arial" w:hAnsi="Arial" w:cs="Arial"/>
                <w:color w:val="000000" w:themeColor="text1"/>
                <w:sz w:val="17"/>
                <w:szCs w:val="17"/>
              </w:rPr>
              <w:t>-</w:t>
            </w:r>
          </w:p>
        </w:tc>
        <w:tc>
          <w:tcPr>
            <w:tcW w:w="559" w:type="pct"/>
            <w:tcBorders>
              <w:top w:val="nil"/>
              <w:left w:val="nil"/>
              <w:bottom w:val="nil"/>
              <w:right w:val="nil"/>
            </w:tcBorders>
            <w:vAlign w:val="bottom"/>
          </w:tcPr>
          <w:p w14:paraId="6B3FFFCA" w14:textId="77777777" w:rsidR="00584118" w:rsidRPr="00F959D0" w:rsidRDefault="00584118" w:rsidP="006A6452">
            <w:pPr>
              <w:jc w:val="right"/>
              <w:rPr>
                <w:rFonts w:ascii="Arial" w:hAnsi="Arial" w:cs="Arial"/>
                <w:sz w:val="17"/>
                <w:szCs w:val="17"/>
              </w:rPr>
            </w:pPr>
            <w:r>
              <w:rPr>
                <w:rFonts w:ascii="Arial" w:hAnsi="Arial" w:cs="Arial"/>
                <w:color w:val="000000" w:themeColor="text1"/>
                <w:sz w:val="17"/>
                <w:szCs w:val="17"/>
              </w:rPr>
              <w:t>-</w:t>
            </w:r>
          </w:p>
        </w:tc>
        <w:tc>
          <w:tcPr>
            <w:tcW w:w="559" w:type="pct"/>
            <w:tcBorders>
              <w:top w:val="nil"/>
              <w:left w:val="nil"/>
              <w:bottom w:val="nil"/>
              <w:right w:val="nil"/>
            </w:tcBorders>
            <w:vAlign w:val="bottom"/>
          </w:tcPr>
          <w:p w14:paraId="1144C5E6" w14:textId="77777777" w:rsidR="00584118" w:rsidRPr="00F959D0" w:rsidRDefault="00584118" w:rsidP="006A6452">
            <w:pPr>
              <w:jc w:val="right"/>
              <w:rPr>
                <w:rFonts w:ascii="Arial" w:hAnsi="Arial" w:cs="Arial"/>
                <w:sz w:val="17"/>
                <w:szCs w:val="17"/>
              </w:rPr>
            </w:pPr>
            <w:r>
              <w:rPr>
                <w:rFonts w:ascii="Arial" w:hAnsi="Arial" w:cs="Arial"/>
                <w:color w:val="000000" w:themeColor="text1"/>
                <w:sz w:val="17"/>
                <w:szCs w:val="17"/>
              </w:rPr>
              <w:t>-</w:t>
            </w:r>
          </w:p>
        </w:tc>
        <w:tc>
          <w:tcPr>
            <w:tcW w:w="622" w:type="pct"/>
            <w:tcBorders>
              <w:top w:val="nil"/>
              <w:left w:val="nil"/>
              <w:bottom w:val="nil"/>
              <w:right w:val="nil"/>
            </w:tcBorders>
            <w:vAlign w:val="bottom"/>
          </w:tcPr>
          <w:p w14:paraId="1668B00B"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eastAsia="Calibri" w:hAnsi="Arial" w:cs="Arial"/>
                <w:color w:val="000000" w:themeColor="text1"/>
                <w:spacing w:val="-2"/>
                <w:sz w:val="17"/>
                <w:szCs w:val="17"/>
                <w:lang w:val="hr-HR"/>
              </w:rPr>
              <w:t>59.473</w:t>
            </w:r>
          </w:p>
        </w:tc>
      </w:tr>
      <w:tr w:rsidR="00584118" w:rsidRPr="00C40415" w14:paraId="47DF1884" w14:textId="77777777" w:rsidTr="006A6452">
        <w:trPr>
          <w:trHeight w:val="215"/>
        </w:trPr>
        <w:tc>
          <w:tcPr>
            <w:tcW w:w="1584" w:type="pct"/>
            <w:tcBorders>
              <w:top w:val="nil"/>
              <w:left w:val="nil"/>
              <w:bottom w:val="nil"/>
              <w:right w:val="nil"/>
            </w:tcBorders>
            <w:vAlign w:val="center"/>
          </w:tcPr>
          <w:p w14:paraId="46D7E8A6" w14:textId="77777777" w:rsidR="00584118" w:rsidRPr="00C40415" w:rsidRDefault="00584118" w:rsidP="006A6452">
            <w:pPr>
              <w:tabs>
                <w:tab w:val="right" w:pos="1202"/>
              </w:tabs>
              <w:spacing w:line="240" w:lineRule="exact"/>
              <w:outlineLvl w:val="0"/>
              <w:rPr>
                <w:rFonts w:ascii="Arial" w:eastAsia="Calibri" w:hAnsi="Arial" w:cs="Arial"/>
                <w:color w:val="000000" w:themeColor="text1"/>
                <w:spacing w:val="-2"/>
                <w:sz w:val="17"/>
                <w:szCs w:val="17"/>
                <w:lang w:val="hr-HR"/>
              </w:rPr>
            </w:pPr>
            <w:r w:rsidRPr="00C40415">
              <w:rPr>
                <w:rFonts w:ascii="Arial" w:eastAsia="Calibri" w:hAnsi="Arial" w:cs="Arial"/>
                <w:color w:val="000000" w:themeColor="text1"/>
                <w:spacing w:val="-2"/>
                <w:sz w:val="17"/>
                <w:szCs w:val="17"/>
                <w:lang w:val="hr-HR"/>
              </w:rPr>
              <w:t>Izdane garancije u devizama</w:t>
            </w:r>
          </w:p>
        </w:tc>
        <w:tc>
          <w:tcPr>
            <w:tcW w:w="559" w:type="pct"/>
            <w:tcBorders>
              <w:top w:val="nil"/>
              <w:left w:val="nil"/>
              <w:bottom w:val="nil"/>
              <w:right w:val="nil"/>
            </w:tcBorders>
            <w:vAlign w:val="bottom"/>
          </w:tcPr>
          <w:p w14:paraId="64050750"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eastAsia="Calibri" w:hAnsi="Arial" w:cs="Arial"/>
                <w:color w:val="000000" w:themeColor="text1"/>
                <w:spacing w:val="-2"/>
                <w:sz w:val="17"/>
                <w:szCs w:val="17"/>
                <w:lang w:val="hr-HR"/>
              </w:rPr>
              <w:t>4.846</w:t>
            </w:r>
          </w:p>
        </w:tc>
        <w:tc>
          <w:tcPr>
            <w:tcW w:w="558" w:type="pct"/>
            <w:tcBorders>
              <w:top w:val="nil"/>
              <w:left w:val="nil"/>
              <w:bottom w:val="nil"/>
              <w:right w:val="nil"/>
            </w:tcBorders>
            <w:vAlign w:val="bottom"/>
          </w:tcPr>
          <w:p w14:paraId="2FF66E31" w14:textId="77777777" w:rsidR="00584118" w:rsidRPr="00F959D0" w:rsidRDefault="00584118" w:rsidP="006A6452">
            <w:pPr>
              <w:jc w:val="right"/>
              <w:rPr>
                <w:rFonts w:ascii="Arial" w:hAnsi="Arial" w:cs="Arial"/>
                <w:sz w:val="17"/>
                <w:szCs w:val="17"/>
              </w:rPr>
            </w:pPr>
            <w:r>
              <w:rPr>
                <w:rFonts w:ascii="Arial" w:hAnsi="Arial" w:cs="Arial"/>
                <w:color w:val="000000" w:themeColor="text1"/>
                <w:sz w:val="17"/>
                <w:szCs w:val="17"/>
              </w:rPr>
              <w:t>-</w:t>
            </w:r>
          </w:p>
        </w:tc>
        <w:tc>
          <w:tcPr>
            <w:tcW w:w="559" w:type="pct"/>
            <w:tcBorders>
              <w:top w:val="nil"/>
              <w:left w:val="nil"/>
              <w:bottom w:val="nil"/>
              <w:right w:val="nil"/>
            </w:tcBorders>
            <w:vAlign w:val="bottom"/>
          </w:tcPr>
          <w:p w14:paraId="1BEE1762" w14:textId="77777777" w:rsidR="00584118" w:rsidRPr="00F959D0" w:rsidRDefault="00584118" w:rsidP="006A6452">
            <w:pPr>
              <w:jc w:val="right"/>
              <w:rPr>
                <w:rFonts w:ascii="Arial" w:hAnsi="Arial" w:cs="Arial"/>
                <w:sz w:val="17"/>
                <w:szCs w:val="17"/>
              </w:rPr>
            </w:pPr>
            <w:r>
              <w:rPr>
                <w:rFonts w:ascii="Arial" w:hAnsi="Arial" w:cs="Arial"/>
                <w:color w:val="000000" w:themeColor="text1"/>
                <w:sz w:val="17"/>
                <w:szCs w:val="17"/>
              </w:rPr>
              <w:t>-</w:t>
            </w:r>
          </w:p>
        </w:tc>
        <w:tc>
          <w:tcPr>
            <w:tcW w:w="559" w:type="pct"/>
            <w:tcBorders>
              <w:top w:val="nil"/>
              <w:left w:val="nil"/>
              <w:bottom w:val="nil"/>
              <w:right w:val="nil"/>
            </w:tcBorders>
            <w:vAlign w:val="bottom"/>
          </w:tcPr>
          <w:p w14:paraId="1803CC51" w14:textId="77777777" w:rsidR="00584118" w:rsidRPr="00F959D0" w:rsidRDefault="00584118" w:rsidP="006A6452">
            <w:pPr>
              <w:jc w:val="right"/>
              <w:rPr>
                <w:rFonts w:ascii="Arial" w:hAnsi="Arial" w:cs="Arial"/>
                <w:sz w:val="17"/>
                <w:szCs w:val="17"/>
              </w:rPr>
            </w:pPr>
            <w:r>
              <w:rPr>
                <w:rFonts w:ascii="Arial" w:hAnsi="Arial" w:cs="Arial"/>
                <w:color w:val="000000" w:themeColor="text1"/>
                <w:sz w:val="17"/>
                <w:szCs w:val="17"/>
              </w:rPr>
              <w:t>-</w:t>
            </w:r>
          </w:p>
        </w:tc>
        <w:tc>
          <w:tcPr>
            <w:tcW w:w="559" w:type="pct"/>
            <w:tcBorders>
              <w:top w:val="nil"/>
              <w:left w:val="nil"/>
              <w:bottom w:val="nil"/>
              <w:right w:val="nil"/>
            </w:tcBorders>
            <w:vAlign w:val="bottom"/>
          </w:tcPr>
          <w:p w14:paraId="64C1FE5D" w14:textId="77777777" w:rsidR="00584118" w:rsidRPr="00F959D0" w:rsidRDefault="00584118" w:rsidP="006A6452">
            <w:pPr>
              <w:jc w:val="right"/>
              <w:rPr>
                <w:rFonts w:ascii="Arial" w:hAnsi="Arial" w:cs="Arial"/>
                <w:sz w:val="17"/>
                <w:szCs w:val="17"/>
              </w:rPr>
            </w:pPr>
            <w:r>
              <w:rPr>
                <w:rFonts w:ascii="Arial" w:hAnsi="Arial" w:cs="Arial"/>
                <w:color w:val="000000" w:themeColor="text1"/>
                <w:sz w:val="17"/>
                <w:szCs w:val="17"/>
              </w:rPr>
              <w:t>-</w:t>
            </w:r>
          </w:p>
        </w:tc>
        <w:tc>
          <w:tcPr>
            <w:tcW w:w="622" w:type="pct"/>
            <w:tcBorders>
              <w:top w:val="nil"/>
              <w:left w:val="nil"/>
              <w:bottom w:val="nil"/>
              <w:right w:val="nil"/>
            </w:tcBorders>
            <w:vAlign w:val="bottom"/>
          </w:tcPr>
          <w:p w14:paraId="014825CF"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eastAsia="Calibri" w:hAnsi="Arial" w:cs="Arial"/>
                <w:color w:val="000000" w:themeColor="text1"/>
                <w:spacing w:val="-2"/>
                <w:sz w:val="17"/>
                <w:szCs w:val="17"/>
                <w:lang w:val="hr-HR"/>
              </w:rPr>
              <w:t>4.846</w:t>
            </w:r>
          </w:p>
        </w:tc>
      </w:tr>
      <w:tr w:rsidR="00584118" w:rsidRPr="00C40415" w14:paraId="21003A28" w14:textId="77777777" w:rsidTr="006A6452">
        <w:trPr>
          <w:trHeight w:val="215"/>
        </w:trPr>
        <w:tc>
          <w:tcPr>
            <w:tcW w:w="1584" w:type="pct"/>
            <w:tcBorders>
              <w:top w:val="nil"/>
              <w:left w:val="nil"/>
              <w:bottom w:val="nil"/>
              <w:right w:val="nil"/>
            </w:tcBorders>
            <w:vAlign w:val="center"/>
          </w:tcPr>
          <w:p w14:paraId="54BC6123" w14:textId="77777777" w:rsidR="00584118" w:rsidRPr="00C40415" w:rsidRDefault="00584118" w:rsidP="006A6452">
            <w:pPr>
              <w:tabs>
                <w:tab w:val="right" w:pos="1202"/>
              </w:tabs>
              <w:spacing w:line="240" w:lineRule="exact"/>
              <w:outlineLvl w:val="0"/>
              <w:rPr>
                <w:rFonts w:ascii="Arial" w:eastAsia="Calibri" w:hAnsi="Arial" w:cs="Arial"/>
                <w:color w:val="000000" w:themeColor="text1"/>
                <w:spacing w:val="-2"/>
                <w:sz w:val="17"/>
                <w:szCs w:val="17"/>
                <w:lang w:val="hr-HR"/>
              </w:rPr>
            </w:pPr>
            <w:r w:rsidRPr="00C40415">
              <w:rPr>
                <w:rFonts w:ascii="Arial" w:eastAsia="Calibri" w:hAnsi="Arial" w:cs="Arial"/>
                <w:color w:val="000000" w:themeColor="text1"/>
                <w:spacing w:val="-2"/>
                <w:sz w:val="17"/>
                <w:szCs w:val="17"/>
                <w:lang w:val="hr-HR"/>
              </w:rPr>
              <w:t>Preuzete obveze po kreditima</w:t>
            </w:r>
          </w:p>
        </w:tc>
        <w:tc>
          <w:tcPr>
            <w:tcW w:w="559" w:type="pct"/>
            <w:tcBorders>
              <w:top w:val="nil"/>
              <w:left w:val="nil"/>
              <w:bottom w:val="nil"/>
              <w:right w:val="nil"/>
            </w:tcBorders>
            <w:vAlign w:val="bottom"/>
          </w:tcPr>
          <w:p w14:paraId="59E75135"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eastAsia="Calibri" w:hAnsi="Arial" w:cs="Arial"/>
                <w:color w:val="000000" w:themeColor="text1"/>
                <w:spacing w:val="-2"/>
                <w:sz w:val="17"/>
                <w:szCs w:val="17"/>
                <w:lang w:val="hr-HR"/>
              </w:rPr>
              <w:t>480.198</w:t>
            </w:r>
          </w:p>
        </w:tc>
        <w:tc>
          <w:tcPr>
            <w:tcW w:w="558" w:type="pct"/>
            <w:tcBorders>
              <w:top w:val="nil"/>
              <w:left w:val="nil"/>
              <w:bottom w:val="nil"/>
              <w:right w:val="nil"/>
            </w:tcBorders>
            <w:vAlign w:val="bottom"/>
          </w:tcPr>
          <w:p w14:paraId="1A2341C3" w14:textId="77777777" w:rsidR="00584118" w:rsidRPr="00F959D0" w:rsidRDefault="00584118" w:rsidP="006A6452">
            <w:pPr>
              <w:jc w:val="right"/>
              <w:rPr>
                <w:rFonts w:ascii="Arial" w:hAnsi="Arial" w:cs="Arial"/>
                <w:sz w:val="17"/>
                <w:szCs w:val="17"/>
              </w:rPr>
            </w:pPr>
            <w:r>
              <w:rPr>
                <w:rFonts w:ascii="Arial" w:hAnsi="Arial" w:cs="Arial"/>
                <w:color w:val="000000" w:themeColor="text1"/>
                <w:sz w:val="17"/>
                <w:szCs w:val="17"/>
              </w:rPr>
              <w:t>-</w:t>
            </w:r>
          </w:p>
        </w:tc>
        <w:tc>
          <w:tcPr>
            <w:tcW w:w="559" w:type="pct"/>
            <w:tcBorders>
              <w:top w:val="nil"/>
              <w:left w:val="nil"/>
              <w:bottom w:val="nil"/>
              <w:right w:val="nil"/>
            </w:tcBorders>
            <w:vAlign w:val="bottom"/>
          </w:tcPr>
          <w:p w14:paraId="559E91B5" w14:textId="77777777" w:rsidR="00584118" w:rsidRPr="00F959D0" w:rsidRDefault="00584118" w:rsidP="006A6452">
            <w:pPr>
              <w:jc w:val="right"/>
              <w:rPr>
                <w:rFonts w:ascii="Arial" w:hAnsi="Arial" w:cs="Arial"/>
                <w:sz w:val="17"/>
                <w:szCs w:val="17"/>
              </w:rPr>
            </w:pPr>
            <w:r>
              <w:rPr>
                <w:rFonts w:ascii="Arial" w:hAnsi="Arial" w:cs="Arial"/>
                <w:color w:val="000000" w:themeColor="text1"/>
                <w:sz w:val="17"/>
                <w:szCs w:val="17"/>
              </w:rPr>
              <w:t>-</w:t>
            </w:r>
          </w:p>
        </w:tc>
        <w:tc>
          <w:tcPr>
            <w:tcW w:w="559" w:type="pct"/>
            <w:tcBorders>
              <w:top w:val="nil"/>
              <w:left w:val="nil"/>
              <w:bottom w:val="nil"/>
              <w:right w:val="nil"/>
            </w:tcBorders>
            <w:vAlign w:val="bottom"/>
          </w:tcPr>
          <w:p w14:paraId="3F48AB9D" w14:textId="77777777" w:rsidR="00584118" w:rsidRPr="00F959D0" w:rsidRDefault="00584118" w:rsidP="006A6452">
            <w:pPr>
              <w:jc w:val="right"/>
              <w:rPr>
                <w:rFonts w:ascii="Arial" w:hAnsi="Arial" w:cs="Arial"/>
                <w:sz w:val="17"/>
                <w:szCs w:val="17"/>
              </w:rPr>
            </w:pPr>
            <w:r>
              <w:rPr>
                <w:rFonts w:ascii="Arial" w:hAnsi="Arial" w:cs="Arial"/>
                <w:color w:val="000000" w:themeColor="text1"/>
                <w:sz w:val="17"/>
                <w:szCs w:val="17"/>
              </w:rPr>
              <w:t>-</w:t>
            </w:r>
          </w:p>
        </w:tc>
        <w:tc>
          <w:tcPr>
            <w:tcW w:w="559" w:type="pct"/>
            <w:tcBorders>
              <w:top w:val="nil"/>
              <w:left w:val="nil"/>
              <w:bottom w:val="nil"/>
              <w:right w:val="nil"/>
            </w:tcBorders>
            <w:vAlign w:val="bottom"/>
          </w:tcPr>
          <w:p w14:paraId="61EC7E39" w14:textId="77777777" w:rsidR="00584118" w:rsidRPr="00F959D0" w:rsidRDefault="00584118" w:rsidP="006A6452">
            <w:pPr>
              <w:jc w:val="right"/>
              <w:rPr>
                <w:rFonts w:ascii="Arial" w:hAnsi="Arial" w:cs="Arial"/>
                <w:sz w:val="17"/>
                <w:szCs w:val="17"/>
              </w:rPr>
            </w:pPr>
            <w:r>
              <w:rPr>
                <w:rFonts w:ascii="Arial" w:hAnsi="Arial" w:cs="Arial"/>
                <w:color w:val="000000" w:themeColor="text1"/>
                <w:sz w:val="17"/>
                <w:szCs w:val="17"/>
              </w:rPr>
              <w:t>-</w:t>
            </w:r>
          </w:p>
        </w:tc>
        <w:tc>
          <w:tcPr>
            <w:tcW w:w="622" w:type="pct"/>
            <w:tcBorders>
              <w:top w:val="nil"/>
              <w:left w:val="nil"/>
              <w:bottom w:val="nil"/>
              <w:right w:val="nil"/>
            </w:tcBorders>
            <w:vAlign w:val="bottom"/>
          </w:tcPr>
          <w:p w14:paraId="48B348E4"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eastAsia="Calibri" w:hAnsi="Arial" w:cs="Arial"/>
                <w:color w:val="000000" w:themeColor="text1"/>
                <w:spacing w:val="-2"/>
                <w:sz w:val="17"/>
                <w:szCs w:val="17"/>
                <w:lang w:val="hr-HR"/>
              </w:rPr>
              <w:t>480.198</w:t>
            </w:r>
          </w:p>
        </w:tc>
      </w:tr>
      <w:tr w:rsidR="00584118" w:rsidRPr="00C40415" w14:paraId="329BB794" w14:textId="77777777" w:rsidTr="006A6452">
        <w:trPr>
          <w:trHeight w:val="215"/>
        </w:trPr>
        <w:tc>
          <w:tcPr>
            <w:tcW w:w="1584" w:type="pct"/>
            <w:tcBorders>
              <w:top w:val="nil"/>
              <w:left w:val="nil"/>
              <w:bottom w:val="nil"/>
              <w:right w:val="nil"/>
            </w:tcBorders>
            <w:vAlign w:val="bottom"/>
          </w:tcPr>
          <w:p w14:paraId="20C3D684" w14:textId="77777777" w:rsidR="00584118" w:rsidRPr="00C40415" w:rsidRDefault="00584118" w:rsidP="006A6452">
            <w:pPr>
              <w:tabs>
                <w:tab w:val="right" w:pos="1202"/>
              </w:tabs>
              <w:spacing w:line="240" w:lineRule="exact"/>
              <w:outlineLvl w:val="0"/>
              <w:rPr>
                <w:rFonts w:ascii="Arial" w:eastAsia="Calibri" w:hAnsi="Arial" w:cs="Arial"/>
                <w:color w:val="000000" w:themeColor="text1"/>
                <w:spacing w:val="-2"/>
                <w:sz w:val="17"/>
                <w:szCs w:val="17"/>
                <w:lang w:val="hr-HR"/>
              </w:rPr>
            </w:pPr>
            <w:r w:rsidRPr="00C40415">
              <w:rPr>
                <w:rFonts w:ascii="Arial" w:hAnsi="Arial" w:cs="Arial"/>
                <w:color w:val="000000" w:themeColor="text1"/>
                <w:sz w:val="17"/>
                <w:szCs w:val="17"/>
                <w:lang w:val="hr-HR"/>
              </w:rPr>
              <w:t>Upisani a neuplaćeni kapital EIF-a</w:t>
            </w:r>
          </w:p>
        </w:tc>
        <w:tc>
          <w:tcPr>
            <w:tcW w:w="559" w:type="pct"/>
            <w:tcBorders>
              <w:top w:val="nil"/>
              <w:left w:val="nil"/>
              <w:bottom w:val="nil"/>
              <w:right w:val="nil"/>
            </w:tcBorders>
            <w:vAlign w:val="bottom"/>
          </w:tcPr>
          <w:p w14:paraId="14095275"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eastAsia="Calibri" w:hAnsi="Arial" w:cs="Arial"/>
                <w:color w:val="000000" w:themeColor="text1"/>
                <w:spacing w:val="-2"/>
                <w:sz w:val="17"/>
                <w:szCs w:val="17"/>
                <w:lang w:val="hr-HR"/>
              </w:rPr>
              <w:t>10.400</w:t>
            </w:r>
          </w:p>
        </w:tc>
        <w:tc>
          <w:tcPr>
            <w:tcW w:w="558" w:type="pct"/>
            <w:tcBorders>
              <w:top w:val="nil"/>
              <w:left w:val="nil"/>
              <w:bottom w:val="nil"/>
              <w:right w:val="nil"/>
            </w:tcBorders>
            <w:vAlign w:val="bottom"/>
          </w:tcPr>
          <w:p w14:paraId="44AD1770" w14:textId="77777777" w:rsidR="00584118" w:rsidRPr="00F959D0" w:rsidRDefault="00584118" w:rsidP="006A6452">
            <w:pPr>
              <w:jc w:val="right"/>
              <w:rPr>
                <w:rFonts w:ascii="Arial" w:hAnsi="Arial" w:cs="Arial"/>
                <w:sz w:val="17"/>
                <w:szCs w:val="17"/>
              </w:rPr>
            </w:pPr>
            <w:r>
              <w:rPr>
                <w:rFonts w:ascii="Arial" w:hAnsi="Arial" w:cs="Arial"/>
                <w:color w:val="000000" w:themeColor="text1"/>
                <w:sz w:val="17"/>
                <w:szCs w:val="17"/>
              </w:rPr>
              <w:t>-</w:t>
            </w:r>
          </w:p>
        </w:tc>
        <w:tc>
          <w:tcPr>
            <w:tcW w:w="559" w:type="pct"/>
            <w:tcBorders>
              <w:top w:val="nil"/>
              <w:left w:val="nil"/>
              <w:bottom w:val="nil"/>
              <w:right w:val="nil"/>
            </w:tcBorders>
            <w:vAlign w:val="bottom"/>
          </w:tcPr>
          <w:p w14:paraId="3F6901B9" w14:textId="77777777" w:rsidR="00584118" w:rsidRPr="00F959D0" w:rsidRDefault="00584118" w:rsidP="006A6452">
            <w:pPr>
              <w:jc w:val="right"/>
              <w:rPr>
                <w:rFonts w:ascii="Arial" w:hAnsi="Arial" w:cs="Arial"/>
                <w:sz w:val="17"/>
                <w:szCs w:val="17"/>
              </w:rPr>
            </w:pPr>
            <w:r>
              <w:rPr>
                <w:rFonts w:ascii="Arial" w:hAnsi="Arial" w:cs="Arial"/>
                <w:color w:val="000000" w:themeColor="text1"/>
                <w:sz w:val="17"/>
                <w:szCs w:val="17"/>
              </w:rPr>
              <w:t>-</w:t>
            </w:r>
          </w:p>
        </w:tc>
        <w:tc>
          <w:tcPr>
            <w:tcW w:w="559" w:type="pct"/>
            <w:tcBorders>
              <w:top w:val="nil"/>
              <w:left w:val="nil"/>
              <w:bottom w:val="nil"/>
              <w:right w:val="nil"/>
            </w:tcBorders>
            <w:vAlign w:val="bottom"/>
          </w:tcPr>
          <w:p w14:paraId="3A73EE79" w14:textId="77777777" w:rsidR="00584118" w:rsidRPr="00F959D0" w:rsidRDefault="00584118" w:rsidP="006A6452">
            <w:pPr>
              <w:jc w:val="right"/>
              <w:rPr>
                <w:rFonts w:ascii="Arial" w:hAnsi="Arial" w:cs="Arial"/>
                <w:sz w:val="17"/>
                <w:szCs w:val="17"/>
              </w:rPr>
            </w:pPr>
            <w:r>
              <w:rPr>
                <w:rFonts w:ascii="Arial" w:hAnsi="Arial" w:cs="Arial"/>
                <w:color w:val="000000" w:themeColor="text1"/>
                <w:sz w:val="17"/>
                <w:szCs w:val="17"/>
              </w:rPr>
              <w:t>-</w:t>
            </w:r>
          </w:p>
        </w:tc>
        <w:tc>
          <w:tcPr>
            <w:tcW w:w="559" w:type="pct"/>
            <w:tcBorders>
              <w:top w:val="nil"/>
              <w:left w:val="nil"/>
              <w:bottom w:val="nil"/>
              <w:right w:val="nil"/>
            </w:tcBorders>
            <w:vAlign w:val="bottom"/>
          </w:tcPr>
          <w:p w14:paraId="0C9070C0" w14:textId="77777777" w:rsidR="00584118" w:rsidRPr="00F959D0" w:rsidRDefault="00584118" w:rsidP="006A6452">
            <w:pPr>
              <w:jc w:val="right"/>
              <w:rPr>
                <w:rFonts w:ascii="Arial" w:hAnsi="Arial" w:cs="Arial"/>
                <w:sz w:val="17"/>
                <w:szCs w:val="17"/>
              </w:rPr>
            </w:pPr>
            <w:r>
              <w:rPr>
                <w:rFonts w:ascii="Arial" w:hAnsi="Arial" w:cs="Arial"/>
                <w:color w:val="000000" w:themeColor="text1"/>
                <w:sz w:val="17"/>
                <w:szCs w:val="17"/>
              </w:rPr>
              <w:t>-</w:t>
            </w:r>
          </w:p>
        </w:tc>
        <w:tc>
          <w:tcPr>
            <w:tcW w:w="622" w:type="pct"/>
            <w:tcBorders>
              <w:top w:val="nil"/>
              <w:left w:val="nil"/>
              <w:bottom w:val="nil"/>
              <w:right w:val="nil"/>
            </w:tcBorders>
            <w:vAlign w:val="bottom"/>
          </w:tcPr>
          <w:p w14:paraId="1C423298"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eastAsia="Calibri" w:hAnsi="Arial" w:cs="Arial"/>
                <w:color w:val="000000" w:themeColor="text1"/>
                <w:spacing w:val="-2"/>
                <w:sz w:val="17"/>
                <w:szCs w:val="17"/>
                <w:lang w:val="hr-HR"/>
              </w:rPr>
              <w:t>10.400</w:t>
            </w:r>
          </w:p>
        </w:tc>
      </w:tr>
      <w:tr w:rsidR="00584118" w:rsidRPr="00C40415" w14:paraId="603A9D4B" w14:textId="77777777" w:rsidTr="006A6452">
        <w:trPr>
          <w:trHeight w:val="215"/>
        </w:trPr>
        <w:tc>
          <w:tcPr>
            <w:tcW w:w="1584" w:type="pct"/>
            <w:tcBorders>
              <w:top w:val="nil"/>
              <w:left w:val="nil"/>
              <w:bottom w:val="nil"/>
              <w:right w:val="nil"/>
            </w:tcBorders>
            <w:vAlign w:val="bottom"/>
          </w:tcPr>
          <w:p w14:paraId="1ADE71C0" w14:textId="77777777" w:rsidR="00584118" w:rsidRPr="00C40415" w:rsidRDefault="00584118" w:rsidP="006A6452">
            <w:pPr>
              <w:tabs>
                <w:tab w:val="right" w:pos="1202"/>
              </w:tabs>
              <w:spacing w:line="240" w:lineRule="exact"/>
              <w:outlineLvl w:val="0"/>
              <w:rPr>
                <w:rFonts w:ascii="Arial" w:hAnsi="Arial" w:cs="Arial"/>
                <w:color w:val="000000" w:themeColor="text1"/>
                <w:sz w:val="17"/>
                <w:szCs w:val="17"/>
                <w:lang w:val="hr-HR"/>
              </w:rPr>
            </w:pPr>
            <w:r w:rsidRPr="00C40415">
              <w:rPr>
                <w:rFonts w:ascii="Arial" w:hAnsi="Arial" w:cs="Arial"/>
                <w:color w:val="000000"/>
                <w:sz w:val="17"/>
                <w:szCs w:val="17"/>
                <w:lang w:val="hr-HR"/>
              </w:rPr>
              <w:t>Ugovorena obveza EIF CROGIP</w:t>
            </w:r>
          </w:p>
        </w:tc>
        <w:tc>
          <w:tcPr>
            <w:tcW w:w="559" w:type="pct"/>
            <w:tcBorders>
              <w:top w:val="nil"/>
              <w:left w:val="nil"/>
              <w:right w:val="nil"/>
            </w:tcBorders>
            <w:vAlign w:val="bottom"/>
          </w:tcPr>
          <w:p w14:paraId="62BE8314"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color w:val="000000"/>
                <w:sz w:val="17"/>
                <w:szCs w:val="17"/>
              </w:rPr>
              <w:t>145</w:t>
            </w:r>
          </w:p>
        </w:tc>
        <w:tc>
          <w:tcPr>
            <w:tcW w:w="558" w:type="pct"/>
            <w:tcBorders>
              <w:top w:val="nil"/>
              <w:left w:val="nil"/>
              <w:right w:val="nil"/>
            </w:tcBorders>
            <w:vAlign w:val="bottom"/>
          </w:tcPr>
          <w:p w14:paraId="41B7762D" w14:textId="77777777" w:rsidR="00584118" w:rsidRPr="00F959D0" w:rsidRDefault="00584118" w:rsidP="006A6452">
            <w:pPr>
              <w:jc w:val="right"/>
              <w:rPr>
                <w:rFonts w:ascii="Arial" w:hAnsi="Arial" w:cs="Arial"/>
                <w:sz w:val="17"/>
                <w:szCs w:val="17"/>
              </w:rPr>
            </w:pPr>
            <w:r>
              <w:rPr>
                <w:rFonts w:ascii="Arial" w:hAnsi="Arial" w:cs="Arial"/>
                <w:color w:val="000000"/>
                <w:sz w:val="17"/>
                <w:szCs w:val="17"/>
              </w:rPr>
              <w:t>2.005</w:t>
            </w:r>
          </w:p>
        </w:tc>
        <w:tc>
          <w:tcPr>
            <w:tcW w:w="559" w:type="pct"/>
            <w:tcBorders>
              <w:top w:val="nil"/>
              <w:left w:val="nil"/>
              <w:right w:val="nil"/>
            </w:tcBorders>
            <w:vAlign w:val="bottom"/>
          </w:tcPr>
          <w:p w14:paraId="363D6302" w14:textId="77777777" w:rsidR="00584118" w:rsidRPr="00F959D0" w:rsidRDefault="00584118" w:rsidP="006A6452">
            <w:pPr>
              <w:jc w:val="right"/>
              <w:rPr>
                <w:rFonts w:ascii="Arial" w:hAnsi="Arial" w:cs="Arial"/>
                <w:sz w:val="17"/>
                <w:szCs w:val="17"/>
              </w:rPr>
            </w:pPr>
            <w:r>
              <w:rPr>
                <w:rFonts w:ascii="Arial" w:hAnsi="Arial" w:cs="Arial"/>
                <w:color w:val="000000"/>
                <w:sz w:val="17"/>
                <w:szCs w:val="17"/>
              </w:rPr>
              <w:t>6.450</w:t>
            </w:r>
          </w:p>
        </w:tc>
        <w:tc>
          <w:tcPr>
            <w:tcW w:w="559" w:type="pct"/>
            <w:tcBorders>
              <w:top w:val="nil"/>
              <w:left w:val="nil"/>
              <w:right w:val="nil"/>
            </w:tcBorders>
            <w:vAlign w:val="bottom"/>
          </w:tcPr>
          <w:p w14:paraId="6C0C0237" w14:textId="77777777" w:rsidR="00584118" w:rsidRPr="00F959D0" w:rsidRDefault="00584118" w:rsidP="006A6452">
            <w:pPr>
              <w:jc w:val="right"/>
              <w:rPr>
                <w:rFonts w:ascii="Arial" w:hAnsi="Arial" w:cs="Arial"/>
                <w:sz w:val="17"/>
                <w:szCs w:val="17"/>
              </w:rPr>
            </w:pPr>
            <w:r>
              <w:rPr>
                <w:rFonts w:ascii="Arial" w:hAnsi="Arial" w:cs="Arial"/>
                <w:color w:val="000000"/>
                <w:sz w:val="17"/>
                <w:szCs w:val="17"/>
              </w:rPr>
              <w:t>11.724</w:t>
            </w:r>
          </w:p>
        </w:tc>
        <w:tc>
          <w:tcPr>
            <w:tcW w:w="559" w:type="pct"/>
            <w:tcBorders>
              <w:top w:val="nil"/>
              <w:left w:val="nil"/>
              <w:right w:val="nil"/>
            </w:tcBorders>
            <w:vAlign w:val="bottom"/>
          </w:tcPr>
          <w:p w14:paraId="23BDE48E" w14:textId="77777777" w:rsidR="00584118" w:rsidRPr="00F959D0" w:rsidRDefault="00584118" w:rsidP="006A6452">
            <w:pPr>
              <w:jc w:val="right"/>
              <w:rPr>
                <w:rFonts w:ascii="Arial" w:hAnsi="Arial" w:cs="Arial"/>
                <w:sz w:val="17"/>
                <w:szCs w:val="17"/>
              </w:rPr>
            </w:pPr>
            <w:r>
              <w:rPr>
                <w:rFonts w:ascii="Arial" w:hAnsi="Arial" w:cs="Arial"/>
                <w:color w:val="000000"/>
                <w:sz w:val="17"/>
                <w:szCs w:val="17"/>
              </w:rPr>
              <w:t>4.536</w:t>
            </w:r>
          </w:p>
        </w:tc>
        <w:tc>
          <w:tcPr>
            <w:tcW w:w="622" w:type="pct"/>
            <w:tcBorders>
              <w:top w:val="nil"/>
              <w:left w:val="nil"/>
              <w:right w:val="nil"/>
            </w:tcBorders>
            <w:vAlign w:val="bottom"/>
          </w:tcPr>
          <w:p w14:paraId="46F5D6B4"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color w:val="000000"/>
                <w:sz w:val="17"/>
                <w:szCs w:val="17"/>
              </w:rPr>
              <w:t>24.860</w:t>
            </w:r>
          </w:p>
        </w:tc>
      </w:tr>
      <w:tr w:rsidR="00584118" w:rsidRPr="00C40415" w14:paraId="58FA3F7F" w14:textId="77777777" w:rsidTr="006A6452">
        <w:trPr>
          <w:trHeight w:val="215"/>
        </w:trPr>
        <w:tc>
          <w:tcPr>
            <w:tcW w:w="1584" w:type="pct"/>
            <w:tcBorders>
              <w:top w:val="nil"/>
              <w:left w:val="nil"/>
              <w:bottom w:val="nil"/>
              <w:right w:val="nil"/>
            </w:tcBorders>
            <w:vAlign w:val="bottom"/>
          </w:tcPr>
          <w:p w14:paraId="43B12149" w14:textId="77777777" w:rsidR="00584118" w:rsidRPr="00C40415" w:rsidRDefault="00584118" w:rsidP="006A6452">
            <w:pPr>
              <w:tabs>
                <w:tab w:val="right" w:pos="1202"/>
              </w:tabs>
              <w:spacing w:line="240" w:lineRule="exact"/>
              <w:outlineLvl w:val="0"/>
              <w:rPr>
                <w:rFonts w:ascii="Arial" w:hAnsi="Arial" w:cs="Arial"/>
                <w:color w:val="000000" w:themeColor="text1"/>
                <w:sz w:val="17"/>
                <w:szCs w:val="17"/>
                <w:lang w:val="hr-HR"/>
              </w:rPr>
            </w:pPr>
            <w:r w:rsidRPr="00C40415">
              <w:rPr>
                <w:rFonts w:ascii="Arial" w:hAnsi="Arial" w:cs="Arial"/>
                <w:color w:val="000000"/>
                <w:sz w:val="17"/>
                <w:szCs w:val="17"/>
                <w:lang w:val="hr-HR"/>
              </w:rPr>
              <w:t>Ugovorena obveza EIF FRC2</w:t>
            </w:r>
          </w:p>
        </w:tc>
        <w:tc>
          <w:tcPr>
            <w:tcW w:w="559" w:type="pct"/>
            <w:tcBorders>
              <w:top w:val="nil"/>
              <w:left w:val="nil"/>
              <w:bottom w:val="single" w:sz="4" w:space="0" w:color="auto"/>
              <w:right w:val="nil"/>
            </w:tcBorders>
            <w:vAlign w:val="bottom"/>
          </w:tcPr>
          <w:p w14:paraId="7D56BB97"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color w:val="000000"/>
                <w:sz w:val="17"/>
                <w:szCs w:val="17"/>
              </w:rPr>
              <w:t>5</w:t>
            </w:r>
          </w:p>
        </w:tc>
        <w:tc>
          <w:tcPr>
            <w:tcW w:w="558" w:type="pct"/>
            <w:tcBorders>
              <w:top w:val="nil"/>
              <w:left w:val="nil"/>
              <w:bottom w:val="single" w:sz="4" w:space="0" w:color="auto"/>
              <w:right w:val="nil"/>
            </w:tcBorders>
            <w:vAlign w:val="bottom"/>
          </w:tcPr>
          <w:p w14:paraId="03679A67" w14:textId="77777777" w:rsidR="00584118" w:rsidRPr="00F959D0" w:rsidRDefault="00584118" w:rsidP="006A6452">
            <w:pPr>
              <w:jc w:val="right"/>
              <w:rPr>
                <w:rFonts w:ascii="Arial" w:hAnsi="Arial" w:cs="Arial"/>
                <w:sz w:val="17"/>
                <w:szCs w:val="17"/>
              </w:rPr>
            </w:pPr>
            <w:r>
              <w:rPr>
                <w:rFonts w:ascii="Arial" w:hAnsi="Arial" w:cs="Arial"/>
                <w:color w:val="000000"/>
                <w:sz w:val="17"/>
                <w:szCs w:val="17"/>
              </w:rPr>
              <w:t>-</w:t>
            </w:r>
          </w:p>
        </w:tc>
        <w:tc>
          <w:tcPr>
            <w:tcW w:w="559" w:type="pct"/>
            <w:tcBorders>
              <w:top w:val="nil"/>
              <w:left w:val="nil"/>
              <w:bottom w:val="single" w:sz="4" w:space="0" w:color="auto"/>
              <w:right w:val="nil"/>
            </w:tcBorders>
            <w:vAlign w:val="bottom"/>
          </w:tcPr>
          <w:p w14:paraId="389B0F5A" w14:textId="77777777" w:rsidR="00584118" w:rsidRPr="00F959D0" w:rsidRDefault="00584118" w:rsidP="006A6452">
            <w:pPr>
              <w:jc w:val="right"/>
              <w:rPr>
                <w:rFonts w:ascii="Arial" w:hAnsi="Arial" w:cs="Arial"/>
                <w:sz w:val="17"/>
                <w:szCs w:val="17"/>
              </w:rPr>
            </w:pPr>
            <w:r>
              <w:rPr>
                <w:rFonts w:ascii="Arial" w:hAnsi="Arial" w:cs="Arial"/>
                <w:color w:val="000000"/>
                <w:sz w:val="17"/>
                <w:szCs w:val="17"/>
              </w:rPr>
              <w:t>3</w:t>
            </w:r>
          </w:p>
        </w:tc>
        <w:tc>
          <w:tcPr>
            <w:tcW w:w="559" w:type="pct"/>
            <w:tcBorders>
              <w:top w:val="nil"/>
              <w:left w:val="nil"/>
              <w:bottom w:val="single" w:sz="4" w:space="0" w:color="auto"/>
              <w:right w:val="nil"/>
            </w:tcBorders>
            <w:vAlign w:val="bottom"/>
          </w:tcPr>
          <w:p w14:paraId="2FA8B06F" w14:textId="77777777" w:rsidR="00584118" w:rsidRPr="00F959D0" w:rsidRDefault="00584118" w:rsidP="006A6452">
            <w:pPr>
              <w:jc w:val="right"/>
              <w:rPr>
                <w:rFonts w:ascii="Arial" w:hAnsi="Arial" w:cs="Arial"/>
                <w:sz w:val="17"/>
                <w:szCs w:val="17"/>
              </w:rPr>
            </w:pPr>
            <w:r>
              <w:rPr>
                <w:rFonts w:ascii="Arial" w:hAnsi="Arial" w:cs="Arial"/>
                <w:color w:val="000000"/>
                <w:sz w:val="17"/>
                <w:szCs w:val="17"/>
              </w:rPr>
              <w:t>16</w:t>
            </w:r>
          </w:p>
        </w:tc>
        <w:tc>
          <w:tcPr>
            <w:tcW w:w="559" w:type="pct"/>
            <w:tcBorders>
              <w:top w:val="nil"/>
              <w:left w:val="nil"/>
              <w:bottom w:val="single" w:sz="4" w:space="0" w:color="auto"/>
              <w:right w:val="nil"/>
            </w:tcBorders>
            <w:vAlign w:val="bottom"/>
          </w:tcPr>
          <w:p w14:paraId="758569C3" w14:textId="77777777" w:rsidR="00584118" w:rsidRPr="00F959D0" w:rsidRDefault="00584118" w:rsidP="006A6452">
            <w:pPr>
              <w:jc w:val="right"/>
              <w:rPr>
                <w:rFonts w:ascii="Arial" w:hAnsi="Arial" w:cs="Arial"/>
                <w:sz w:val="17"/>
                <w:szCs w:val="17"/>
              </w:rPr>
            </w:pPr>
            <w:r>
              <w:rPr>
                <w:rFonts w:ascii="Arial" w:hAnsi="Arial" w:cs="Arial"/>
                <w:color w:val="000000"/>
                <w:sz w:val="17"/>
                <w:szCs w:val="17"/>
              </w:rPr>
              <w:t>19</w:t>
            </w:r>
          </w:p>
        </w:tc>
        <w:tc>
          <w:tcPr>
            <w:tcW w:w="622" w:type="pct"/>
            <w:tcBorders>
              <w:top w:val="nil"/>
              <w:left w:val="nil"/>
              <w:bottom w:val="single" w:sz="4" w:space="0" w:color="auto"/>
              <w:right w:val="nil"/>
            </w:tcBorders>
            <w:vAlign w:val="bottom"/>
          </w:tcPr>
          <w:p w14:paraId="1A375D12"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color w:val="000000"/>
                <w:sz w:val="17"/>
                <w:szCs w:val="17"/>
              </w:rPr>
              <w:t>43</w:t>
            </w:r>
          </w:p>
        </w:tc>
      </w:tr>
      <w:tr w:rsidR="00584118" w:rsidRPr="00C40415" w14:paraId="3F473176" w14:textId="77777777" w:rsidTr="006A6452">
        <w:trPr>
          <w:trHeight w:val="215"/>
        </w:trPr>
        <w:tc>
          <w:tcPr>
            <w:tcW w:w="1584" w:type="pct"/>
            <w:tcBorders>
              <w:top w:val="nil"/>
              <w:left w:val="nil"/>
              <w:bottom w:val="nil"/>
              <w:right w:val="nil"/>
            </w:tcBorders>
            <w:vAlign w:val="center"/>
          </w:tcPr>
          <w:p w14:paraId="1362E1AD" w14:textId="77777777" w:rsidR="00584118" w:rsidRPr="00C40415" w:rsidRDefault="00584118" w:rsidP="006A6452">
            <w:pPr>
              <w:tabs>
                <w:tab w:val="right" w:pos="1202"/>
              </w:tabs>
              <w:outlineLvl w:val="0"/>
              <w:rPr>
                <w:rFonts w:ascii="Arial" w:hAnsi="Arial" w:cs="Arial"/>
                <w:b/>
                <w:bCs/>
                <w:color w:val="000000" w:themeColor="text1"/>
                <w:sz w:val="17"/>
                <w:szCs w:val="17"/>
                <w:lang w:val="hr-HR"/>
              </w:rPr>
            </w:pPr>
            <w:r w:rsidRPr="00C40415">
              <w:rPr>
                <w:rFonts w:ascii="Arial" w:hAnsi="Arial" w:cs="Arial"/>
                <w:b/>
                <w:bCs/>
                <w:color w:val="000000" w:themeColor="text1"/>
                <w:sz w:val="17"/>
                <w:szCs w:val="17"/>
                <w:lang w:val="hr-HR"/>
              </w:rPr>
              <w:t>Ukupne garancije i preuzete obveze</w:t>
            </w:r>
          </w:p>
        </w:tc>
        <w:tc>
          <w:tcPr>
            <w:tcW w:w="559" w:type="pct"/>
            <w:tcBorders>
              <w:top w:val="single" w:sz="4" w:space="0" w:color="auto"/>
              <w:left w:val="nil"/>
              <w:bottom w:val="single" w:sz="12" w:space="0" w:color="auto"/>
              <w:right w:val="nil"/>
            </w:tcBorders>
            <w:vAlign w:val="bottom"/>
          </w:tcPr>
          <w:p w14:paraId="53786AF6" w14:textId="77777777" w:rsidR="00584118" w:rsidRPr="00F959D0" w:rsidRDefault="00584118" w:rsidP="006A6452">
            <w:pPr>
              <w:tabs>
                <w:tab w:val="right" w:pos="1202"/>
              </w:tabs>
              <w:spacing w:line="240" w:lineRule="exact"/>
              <w:jc w:val="right"/>
              <w:outlineLvl w:val="0"/>
              <w:rPr>
                <w:rFonts w:ascii="Arial" w:hAnsi="Arial" w:cs="Arial"/>
                <w:b/>
                <w:bCs/>
                <w:sz w:val="17"/>
                <w:szCs w:val="17"/>
              </w:rPr>
            </w:pPr>
            <w:r>
              <w:rPr>
                <w:rFonts w:ascii="Arial" w:hAnsi="Arial" w:cs="Arial"/>
                <w:b/>
                <w:color w:val="000000" w:themeColor="text1"/>
                <w:sz w:val="17"/>
                <w:szCs w:val="17"/>
                <w:lang w:val="hr-HR"/>
              </w:rPr>
              <w:t>555.067</w:t>
            </w:r>
          </w:p>
        </w:tc>
        <w:tc>
          <w:tcPr>
            <w:tcW w:w="558" w:type="pct"/>
            <w:tcBorders>
              <w:top w:val="single" w:sz="4" w:space="0" w:color="auto"/>
              <w:left w:val="nil"/>
              <w:bottom w:val="single" w:sz="12" w:space="0" w:color="auto"/>
              <w:right w:val="nil"/>
            </w:tcBorders>
            <w:vAlign w:val="bottom"/>
          </w:tcPr>
          <w:p w14:paraId="4DAC3349" w14:textId="77777777" w:rsidR="00584118" w:rsidRPr="00F959D0" w:rsidRDefault="00584118" w:rsidP="006A6452">
            <w:pPr>
              <w:spacing w:line="240" w:lineRule="exact"/>
              <w:jc w:val="right"/>
              <w:rPr>
                <w:rFonts w:ascii="Arial" w:hAnsi="Arial" w:cs="Arial"/>
                <w:b/>
                <w:bCs/>
                <w:sz w:val="17"/>
                <w:szCs w:val="17"/>
              </w:rPr>
            </w:pPr>
            <w:r w:rsidRPr="004D13FB">
              <w:rPr>
                <w:rFonts w:ascii="Arial" w:hAnsi="Arial" w:cs="Arial"/>
                <w:b/>
                <w:bCs/>
                <w:color w:val="000000" w:themeColor="text1"/>
                <w:sz w:val="17"/>
                <w:szCs w:val="17"/>
              </w:rPr>
              <w:t>2.005</w:t>
            </w:r>
          </w:p>
        </w:tc>
        <w:tc>
          <w:tcPr>
            <w:tcW w:w="559" w:type="pct"/>
            <w:tcBorders>
              <w:top w:val="single" w:sz="4" w:space="0" w:color="auto"/>
              <w:left w:val="nil"/>
              <w:bottom w:val="single" w:sz="12" w:space="0" w:color="auto"/>
              <w:right w:val="nil"/>
            </w:tcBorders>
            <w:vAlign w:val="bottom"/>
          </w:tcPr>
          <w:p w14:paraId="62386224" w14:textId="77777777" w:rsidR="00584118" w:rsidRPr="00F959D0" w:rsidRDefault="00584118" w:rsidP="006A6452">
            <w:pPr>
              <w:spacing w:line="240" w:lineRule="exact"/>
              <w:jc w:val="right"/>
              <w:rPr>
                <w:rFonts w:ascii="Arial" w:hAnsi="Arial" w:cs="Arial"/>
                <w:b/>
                <w:bCs/>
                <w:sz w:val="17"/>
                <w:szCs w:val="17"/>
              </w:rPr>
            </w:pPr>
            <w:r w:rsidRPr="004D13FB">
              <w:rPr>
                <w:rFonts w:ascii="Arial" w:hAnsi="Arial" w:cs="Arial"/>
                <w:b/>
                <w:bCs/>
                <w:color w:val="000000" w:themeColor="text1"/>
                <w:sz w:val="17"/>
                <w:szCs w:val="17"/>
              </w:rPr>
              <w:t>6.453</w:t>
            </w:r>
          </w:p>
        </w:tc>
        <w:tc>
          <w:tcPr>
            <w:tcW w:w="559" w:type="pct"/>
            <w:tcBorders>
              <w:top w:val="single" w:sz="4" w:space="0" w:color="auto"/>
              <w:left w:val="nil"/>
              <w:bottom w:val="single" w:sz="12" w:space="0" w:color="auto"/>
              <w:right w:val="nil"/>
            </w:tcBorders>
            <w:vAlign w:val="bottom"/>
          </w:tcPr>
          <w:p w14:paraId="2819EB20" w14:textId="77777777" w:rsidR="00584118" w:rsidRPr="00F959D0" w:rsidRDefault="00584118" w:rsidP="006A6452">
            <w:pPr>
              <w:spacing w:line="240" w:lineRule="exact"/>
              <w:jc w:val="right"/>
              <w:rPr>
                <w:rFonts w:ascii="Arial" w:hAnsi="Arial" w:cs="Arial"/>
                <w:b/>
                <w:bCs/>
                <w:sz w:val="17"/>
                <w:szCs w:val="17"/>
              </w:rPr>
            </w:pPr>
            <w:r w:rsidRPr="004D13FB">
              <w:rPr>
                <w:rFonts w:ascii="Arial" w:hAnsi="Arial" w:cs="Arial"/>
                <w:b/>
                <w:bCs/>
                <w:color w:val="000000" w:themeColor="text1"/>
                <w:sz w:val="17"/>
                <w:szCs w:val="17"/>
              </w:rPr>
              <w:t>11.740</w:t>
            </w:r>
          </w:p>
        </w:tc>
        <w:tc>
          <w:tcPr>
            <w:tcW w:w="559" w:type="pct"/>
            <w:tcBorders>
              <w:top w:val="single" w:sz="4" w:space="0" w:color="auto"/>
              <w:left w:val="nil"/>
              <w:bottom w:val="single" w:sz="12" w:space="0" w:color="auto"/>
              <w:right w:val="nil"/>
            </w:tcBorders>
            <w:vAlign w:val="bottom"/>
          </w:tcPr>
          <w:p w14:paraId="055E019F" w14:textId="77777777" w:rsidR="00584118" w:rsidRPr="00F959D0" w:rsidRDefault="00584118" w:rsidP="006A6452">
            <w:pPr>
              <w:spacing w:line="240" w:lineRule="exact"/>
              <w:jc w:val="right"/>
              <w:rPr>
                <w:rFonts w:ascii="Arial" w:hAnsi="Arial" w:cs="Arial"/>
                <w:b/>
                <w:bCs/>
                <w:sz w:val="17"/>
                <w:szCs w:val="17"/>
              </w:rPr>
            </w:pPr>
            <w:r w:rsidRPr="004D13FB">
              <w:rPr>
                <w:rFonts w:ascii="Arial" w:hAnsi="Arial" w:cs="Arial"/>
                <w:b/>
                <w:bCs/>
                <w:color w:val="000000" w:themeColor="text1"/>
                <w:sz w:val="17"/>
                <w:szCs w:val="17"/>
              </w:rPr>
              <w:t>4.555</w:t>
            </w:r>
          </w:p>
        </w:tc>
        <w:tc>
          <w:tcPr>
            <w:tcW w:w="622" w:type="pct"/>
            <w:tcBorders>
              <w:top w:val="single" w:sz="4" w:space="0" w:color="auto"/>
              <w:left w:val="nil"/>
              <w:bottom w:val="single" w:sz="12" w:space="0" w:color="auto"/>
              <w:right w:val="nil"/>
            </w:tcBorders>
            <w:vAlign w:val="bottom"/>
          </w:tcPr>
          <w:p w14:paraId="0270DFD2" w14:textId="77777777" w:rsidR="00584118" w:rsidRPr="00F959D0" w:rsidRDefault="00584118" w:rsidP="006A6452">
            <w:pPr>
              <w:tabs>
                <w:tab w:val="right" w:pos="1202"/>
              </w:tabs>
              <w:spacing w:line="240" w:lineRule="exact"/>
              <w:jc w:val="right"/>
              <w:outlineLvl w:val="0"/>
              <w:rPr>
                <w:rFonts w:ascii="Arial" w:hAnsi="Arial" w:cs="Arial"/>
                <w:b/>
                <w:bCs/>
                <w:sz w:val="17"/>
                <w:szCs w:val="17"/>
              </w:rPr>
            </w:pPr>
            <w:r>
              <w:rPr>
                <w:rFonts w:ascii="Arial" w:hAnsi="Arial" w:cs="Arial"/>
                <w:b/>
                <w:color w:val="000000" w:themeColor="text1"/>
                <w:sz w:val="17"/>
                <w:szCs w:val="17"/>
                <w:lang w:val="hr-HR"/>
              </w:rPr>
              <w:t>579.820</w:t>
            </w:r>
          </w:p>
        </w:tc>
      </w:tr>
    </w:tbl>
    <w:p w14:paraId="0B30E10D" w14:textId="77777777" w:rsidR="00C40415" w:rsidRPr="00100ED3" w:rsidRDefault="00C40415" w:rsidP="00940FEB">
      <w:pPr>
        <w:pStyle w:val="Header"/>
        <w:tabs>
          <w:tab w:val="right" w:pos="1202"/>
        </w:tabs>
        <w:spacing w:line="301" w:lineRule="exact"/>
        <w:outlineLvl w:val="0"/>
        <w:rPr>
          <w:rFonts w:ascii="Arial" w:hAnsi="Arial" w:cs="Arial"/>
          <w:i w:val="0"/>
          <w:color w:val="000000" w:themeColor="text1"/>
          <w:sz w:val="20"/>
          <w:lang w:val="hr-HR"/>
        </w:rPr>
      </w:pPr>
    </w:p>
    <w:p w14:paraId="7CF3825F" w14:textId="24DD6F5F" w:rsidR="003527D8" w:rsidRPr="00100ED3" w:rsidRDefault="003527D8" w:rsidP="00940FEB">
      <w:pPr>
        <w:pStyle w:val="Header"/>
        <w:tabs>
          <w:tab w:val="right" w:pos="1202"/>
        </w:tabs>
        <w:spacing w:line="301" w:lineRule="exact"/>
        <w:outlineLvl w:val="0"/>
        <w:rPr>
          <w:rFonts w:ascii="Arial" w:hAnsi="Arial" w:cs="Arial"/>
          <w:i w:val="0"/>
          <w:color w:val="000000" w:themeColor="text1"/>
          <w:sz w:val="20"/>
          <w:lang w:val="hr-HR"/>
        </w:rPr>
      </w:pPr>
    </w:p>
    <w:p w14:paraId="2B243B32" w14:textId="27FFB925" w:rsidR="003527D8" w:rsidRPr="00100ED3" w:rsidRDefault="003527D8" w:rsidP="00940FEB">
      <w:pPr>
        <w:pStyle w:val="Header"/>
        <w:tabs>
          <w:tab w:val="right" w:pos="1202"/>
        </w:tabs>
        <w:spacing w:line="301" w:lineRule="exact"/>
        <w:outlineLvl w:val="0"/>
        <w:rPr>
          <w:rFonts w:ascii="Arial" w:hAnsi="Arial" w:cs="Arial"/>
          <w:i w:val="0"/>
          <w:color w:val="000000" w:themeColor="text1"/>
          <w:sz w:val="20"/>
          <w:lang w:val="hr-HR"/>
        </w:rPr>
      </w:pPr>
    </w:p>
    <w:p w14:paraId="186E7AF7" w14:textId="77777777" w:rsidR="003527D8" w:rsidRPr="00100ED3" w:rsidRDefault="003527D8" w:rsidP="00940FEB">
      <w:pPr>
        <w:pStyle w:val="Header"/>
        <w:tabs>
          <w:tab w:val="right" w:pos="1202"/>
        </w:tabs>
        <w:spacing w:line="301" w:lineRule="exact"/>
        <w:outlineLvl w:val="0"/>
        <w:rPr>
          <w:rFonts w:ascii="Arial" w:hAnsi="Arial" w:cs="Arial"/>
          <w:i w:val="0"/>
          <w:color w:val="000000" w:themeColor="text1"/>
          <w:sz w:val="20"/>
          <w:lang w:val="hr-HR"/>
        </w:rPr>
      </w:pPr>
    </w:p>
    <w:p w14:paraId="2E75EFAD" w14:textId="2618B172" w:rsidR="00DD60EF" w:rsidRPr="00100ED3" w:rsidRDefault="00DD60EF" w:rsidP="00940FEB">
      <w:pPr>
        <w:pStyle w:val="Header"/>
        <w:tabs>
          <w:tab w:val="right" w:pos="1202"/>
        </w:tabs>
        <w:spacing w:line="301" w:lineRule="exact"/>
        <w:outlineLvl w:val="0"/>
        <w:rPr>
          <w:rFonts w:ascii="Arial" w:hAnsi="Arial" w:cs="Arial"/>
          <w:i w:val="0"/>
          <w:color w:val="000000" w:themeColor="text1"/>
          <w:sz w:val="20"/>
          <w:lang w:val="hr-HR"/>
        </w:rPr>
        <w:sectPr w:rsidR="00DD60EF" w:rsidRPr="00100ED3" w:rsidSect="0026672F">
          <w:pgSz w:w="11907" w:h="16840" w:code="9"/>
          <w:pgMar w:top="1418" w:right="1134" w:bottom="1134" w:left="1418" w:header="851" w:footer="851" w:gutter="0"/>
          <w:cols w:space="720"/>
          <w:noEndnote/>
        </w:sectPr>
      </w:pPr>
    </w:p>
    <w:p w14:paraId="7D788D18" w14:textId="77777777" w:rsidR="00B857DB" w:rsidRPr="00100ED3" w:rsidRDefault="00B857DB" w:rsidP="00B857DB">
      <w:pPr>
        <w:pStyle w:val="T1"/>
        <w:spacing w:before="0" w:after="0" w:line="240" w:lineRule="auto"/>
        <w:rPr>
          <w:rFonts w:cs="Arial"/>
          <w:color w:val="000000" w:themeColor="text1"/>
          <w:sz w:val="20"/>
          <w:lang w:val="hr-HR"/>
        </w:rPr>
      </w:pPr>
    </w:p>
    <w:p w14:paraId="14C9DC57" w14:textId="38E11328" w:rsidR="00DF0731" w:rsidRPr="00100ED3" w:rsidRDefault="00092418" w:rsidP="00B857DB">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sidR="00612687">
        <w:rPr>
          <w:rFonts w:cs="Arial"/>
          <w:color w:val="000000" w:themeColor="text1"/>
          <w:sz w:val="20"/>
          <w:lang w:val="hr-HR"/>
        </w:rPr>
        <w:t>1</w:t>
      </w:r>
      <w:r w:rsidR="00DF0731" w:rsidRPr="00100ED3">
        <w:rPr>
          <w:rFonts w:cs="Arial"/>
          <w:color w:val="000000" w:themeColor="text1"/>
          <w:sz w:val="20"/>
          <w:lang w:val="hr-HR"/>
        </w:rPr>
        <w:t>.</w:t>
      </w:r>
      <w:r w:rsidR="00DF0731" w:rsidRPr="00100ED3">
        <w:rPr>
          <w:rFonts w:cs="Arial"/>
          <w:color w:val="000000" w:themeColor="text1"/>
          <w:sz w:val="20"/>
          <w:lang w:val="hr-HR"/>
        </w:rPr>
        <w:tab/>
        <w:t>Upravljanje rizicima (nastavak)</w:t>
      </w:r>
    </w:p>
    <w:p w14:paraId="1F16AA95" w14:textId="77777777" w:rsidR="00B857DB" w:rsidRPr="00100ED3" w:rsidRDefault="00B857DB" w:rsidP="00B857DB">
      <w:pPr>
        <w:pStyle w:val="T1"/>
        <w:spacing w:before="0" w:after="0" w:line="240" w:lineRule="auto"/>
        <w:rPr>
          <w:rFonts w:cs="Arial"/>
          <w:color w:val="000000" w:themeColor="text1"/>
          <w:sz w:val="20"/>
          <w:lang w:val="hr-HR"/>
        </w:rPr>
      </w:pPr>
    </w:p>
    <w:p w14:paraId="439AD9B7" w14:textId="3A6417FB" w:rsidR="00DF0731" w:rsidRPr="00100ED3" w:rsidRDefault="00092418" w:rsidP="00B857DB">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sidR="00612687">
        <w:rPr>
          <w:rFonts w:cs="Arial"/>
          <w:color w:val="000000" w:themeColor="text1"/>
          <w:sz w:val="20"/>
          <w:lang w:val="hr-HR"/>
        </w:rPr>
        <w:t>1</w:t>
      </w:r>
      <w:r w:rsidR="00DF0731" w:rsidRPr="00100ED3">
        <w:rPr>
          <w:rFonts w:cs="Arial"/>
          <w:color w:val="000000" w:themeColor="text1"/>
          <w:sz w:val="20"/>
          <w:lang w:val="hr-HR"/>
        </w:rPr>
        <w:t>.</w:t>
      </w:r>
      <w:r w:rsidR="003900A3" w:rsidRPr="00100ED3">
        <w:rPr>
          <w:rFonts w:cs="Arial"/>
          <w:color w:val="000000" w:themeColor="text1"/>
          <w:sz w:val="20"/>
          <w:lang w:val="hr-HR"/>
        </w:rPr>
        <w:t>4</w:t>
      </w:r>
      <w:r w:rsidR="00DF0731" w:rsidRPr="00100ED3">
        <w:rPr>
          <w:rFonts w:cs="Arial"/>
          <w:color w:val="000000" w:themeColor="text1"/>
          <w:sz w:val="20"/>
          <w:lang w:val="hr-HR"/>
        </w:rPr>
        <w:t xml:space="preserve">. </w:t>
      </w:r>
      <w:r w:rsidR="00DF0731" w:rsidRPr="00100ED3">
        <w:rPr>
          <w:rFonts w:cs="Arial"/>
          <w:color w:val="000000" w:themeColor="text1"/>
          <w:sz w:val="20"/>
          <w:lang w:val="hr-HR"/>
        </w:rPr>
        <w:tab/>
        <w:t>Rizik likvidnosti (nastavak)</w:t>
      </w:r>
    </w:p>
    <w:p w14:paraId="269F152D" w14:textId="77777777" w:rsidR="00B857DB" w:rsidRPr="00100ED3" w:rsidRDefault="00B857DB" w:rsidP="00B857DB">
      <w:pPr>
        <w:pStyle w:val="T1"/>
        <w:spacing w:before="0" w:after="0" w:line="240" w:lineRule="auto"/>
        <w:rPr>
          <w:rFonts w:cs="Arial"/>
          <w:b w:val="0"/>
          <w:color w:val="000000" w:themeColor="text1"/>
          <w:sz w:val="20"/>
          <w:lang w:val="hr-HR"/>
        </w:rPr>
      </w:pPr>
    </w:p>
    <w:p w14:paraId="3FFC3511" w14:textId="77777777" w:rsidR="00A71F5A" w:rsidRDefault="00A71F5A" w:rsidP="00B857DB">
      <w:pPr>
        <w:pStyle w:val="T1"/>
        <w:spacing w:before="0" w:after="0" w:line="240" w:lineRule="auto"/>
        <w:rPr>
          <w:rFonts w:cs="Arial"/>
          <w:b w:val="0"/>
          <w:color w:val="000000" w:themeColor="text1"/>
          <w:sz w:val="20"/>
          <w:lang w:val="hr-HR"/>
        </w:rPr>
      </w:pPr>
      <w:r w:rsidRPr="00100ED3">
        <w:rPr>
          <w:rFonts w:cs="Arial"/>
          <w:b w:val="0"/>
          <w:color w:val="000000" w:themeColor="text1"/>
          <w:sz w:val="20"/>
          <w:lang w:val="hr-HR"/>
        </w:rPr>
        <w:t>Tabela u nastavku prikazuje preostalo ugovorno dospijeće financijskih obveza dok su garancije i preuzete obveza Banke prikazane u kategoriji do 1 mjesec obzirom na mogućnost prijevremenog poziva na izvršenje obveze (nediskontirani iznosi):</w:t>
      </w:r>
    </w:p>
    <w:p w14:paraId="4B8C99BF" w14:textId="77777777" w:rsidR="00B11CF5" w:rsidRDefault="00B11CF5" w:rsidP="00B857DB">
      <w:pPr>
        <w:pStyle w:val="T1"/>
        <w:spacing w:before="0" w:after="0" w:line="240" w:lineRule="auto"/>
        <w:rPr>
          <w:rFonts w:cs="Arial"/>
          <w:b w:val="0"/>
          <w:color w:val="000000" w:themeColor="text1"/>
          <w:sz w:val="20"/>
          <w:lang w:val="hr-HR"/>
        </w:rPr>
      </w:pPr>
    </w:p>
    <w:p w14:paraId="676264B7" w14:textId="77777777" w:rsidR="00B11CF5" w:rsidRPr="00100ED3" w:rsidRDefault="00B11CF5" w:rsidP="00B857DB">
      <w:pPr>
        <w:pStyle w:val="T1"/>
        <w:spacing w:before="0" w:after="0" w:line="240" w:lineRule="auto"/>
        <w:rPr>
          <w:rFonts w:cs="Arial"/>
          <w:b w:val="0"/>
          <w:color w:val="000000" w:themeColor="text1"/>
          <w:sz w:val="20"/>
          <w:lang w:val="hr-HR"/>
        </w:rPr>
      </w:pPr>
    </w:p>
    <w:p w14:paraId="498C9F39" w14:textId="77777777" w:rsidR="00DB591E" w:rsidRPr="00100ED3" w:rsidRDefault="00DB591E" w:rsidP="00DB591E">
      <w:pPr>
        <w:pStyle w:val="T1"/>
        <w:spacing w:before="0" w:after="0" w:line="240" w:lineRule="auto"/>
        <w:rPr>
          <w:rFonts w:cs="Arial"/>
          <w:b w:val="0"/>
          <w:color w:val="000000" w:themeColor="text1"/>
          <w:sz w:val="20"/>
          <w:lang w:val="hr-HR"/>
        </w:rPr>
      </w:pPr>
    </w:p>
    <w:tbl>
      <w:tblPr>
        <w:tblW w:w="5393" w:type="pct"/>
        <w:tblInd w:w="-499" w:type="dxa"/>
        <w:tblLayout w:type="fixed"/>
        <w:tblCellMar>
          <w:left w:w="120" w:type="dxa"/>
          <w:right w:w="120" w:type="dxa"/>
        </w:tblCellMar>
        <w:tblLook w:val="0000" w:firstRow="0" w:lastRow="0" w:firstColumn="0" w:lastColumn="0" w:noHBand="0" w:noVBand="0"/>
      </w:tblPr>
      <w:tblGrid>
        <w:gridCol w:w="3223"/>
        <w:gridCol w:w="1124"/>
        <w:gridCol w:w="1124"/>
        <w:gridCol w:w="1122"/>
        <w:gridCol w:w="1122"/>
        <w:gridCol w:w="1122"/>
        <w:gridCol w:w="1253"/>
      </w:tblGrid>
      <w:tr w:rsidR="00B11CF5" w:rsidRPr="00C40415" w14:paraId="45CDCA04" w14:textId="77777777" w:rsidTr="00765BA7">
        <w:trPr>
          <w:trHeight w:val="485"/>
        </w:trPr>
        <w:tc>
          <w:tcPr>
            <w:tcW w:w="1597" w:type="pct"/>
          </w:tcPr>
          <w:p w14:paraId="3B41E6B4" w14:textId="77777777" w:rsidR="00B11CF5" w:rsidRPr="00C40415" w:rsidRDefault="00B11CF5" w:rsidP="00765BA7">
            <w:pPr>
              <w:tabs>
                <w:tab w:val="right" w:pos="1202"/>
              </w:tabs>
              <w:spacing w:line="240" w:lineRule="atLeast"/>
              <w:outlineLvl w:val="0"/>
              <w:rPr>
                <w:rFonts w:ascii="Arial" w:hAnsi="Arial" w:cs="Arial"/>
                <w:b/>
                <w:color w:val="000000" w:themeColor="text1"/>
                <w:sz w:val="17"/>
                <w:szCs w:val="17"/>
                <w:lang w:val="hr-HR"/>
              </w:rPr>
            </w:pPr>
            <w:bookmarkStart w:id="1092" w:name="_Toc67330429"/>
            <w:r w:rsidRPr="00C40415">
              <w:rPr>
                <w:rFonts w:ascii="Arial" w:hAnsi="Arial" w:cs="Arial"/>
                <w:b/>
                <w:color w:val="000000" w:themeColor="text1"/>
                <w:sz w:val="17"/>
                <w:szCs w:val="17"/>
                <w:lang w:val="hr-HR"/>
              </w:rPr>
              <w:t>Banka</w:t>
            </w:r>
            <w:bookmarkEnd w:id="1092"/>
          </w:p>
          <w:p w14:paraId="6A3C5B9C" w14:textId="77777777" w:rsidR="00B11CF5" w:rsidRPr="00C40415" w:rsidRDefault="00B11CF5" w:rsidP="00765BA7">
            <w:pPr>
              <w:tabs>
                <w:tab w:val="right" w:pos="1202"/>
              </w:tabs>
              <w:spacing w:line="240" w:lineRule="atLeast"/>
              <w:outlineLvl w:val="0"/>
              <w:rPr>
                <w:rFonts w:ascii="Arial" w:hAnsi="Arial" w:cs="Arial"/>
                <w:b/>
                <w:color w:val="000000" w:themeColor="text1"/>
                <w:sz w:val="17"/>
                <w:szCs w:val="17"/>
                <w:lang w:val="hr-HR"/>
              </w:rPr>
            </w:pPr>
            <w:bookmarkStart w:id="1093" w:name="_Toc67330430"/>
            <w:r w:rsidRPr="00C40415">
              <w:rPr>
                <w:rFonts w:ascii="Arial" w:hAnsi="Arial" w:cs="Arial"/>
                <w:b/>
                <w:color w:val="000000" w:themeColor="text1"/>
                <w:sz w:val="17"/>
                <w:szCs w:val="17"/>
                <w:lang w:val="hr-HR"/>
              </w:rPr>
              <w:t>31. prosinca 202</w:t>
            </w:r>
            <w:r>
              <w:rPr>
                <w:rFonts w:ascii="Arial" w:hAnsi="Arial" w:cs="Arial"/>
                <w:b/>
                <w:color w:val="000000" w:themeColor="text1"/>
                <w:sz w:val="17"/>
                <w:szCs w:val="17"/>
                <w:lang w:val="hr-HR"/>
              </w:rPr>
              <w:t>5</w:t>
            </w:r>
            <w:r w:rsidRPr="00C40415">
              <w:rPr>
                <w:rFonts w:ascii="Arial" w:hAnsi="Arial" w:cs="Arial"/>
                <w:b/>
                <w:color w:val="000000" w:themeColor="text1"/>
                <w:sz w:val="17"/>
                <w:szCs w:val="17"/>
                <w:lang w:val="hr-HR"/>
              </w:rPr>
              <w:t>.</w:t>
            </w:r>
            <w:bookmarkEnd w:id="1093"/>
            <w:r w:rsidRPr="00C40415">
              <w:rPr>
                <w:rFonts w:ascii="Arial" w:hAnsi="Arial" w:cs="Arial"/>
                <w:b/>
                <w:color w:val="000000" w:themeColor="text1"/>
                <w:sz w:val="17"/>
                <w:szCs w:val="17"/>
                <w:lang w:val="hr-HR"/>
              </w:rPr>
              <w:t xml:space="preserve"> </w:t>
            </w:r>
          </w:p>
        </w:tc>
        <w:tc>
          <w:tcPr>
            <w:tcW w:w="557" w:type="pct"/>
          </w:tcPr>
          <w:p w14:paraId="28934FCE" w14:textId="77777777" w:rsidR="00B11CF5" w:rsidRPr="00C40415" w:rsidRDefault="00B11CF5" w:rsidP="00765BA7">
            <w:pPr>
              <w:tabs>
                <w:tab w:val="right" w:pos="1202"/>
              </w:tabs>
              <w:spacing w:line="240" w:lineRule="atLeast"/>
              <w:jc w:val="right"/>
              <w:outlineLvl w:val="0"/>
              <w:rPr>
                <w:rFonts w:ascii="Arial" w:hAnsi="Arial" w:cs="Arial"/>
                <w:b/>
                <w:color w:val="000000" w:themeColor="text1"/>
                <w:sz w:val="17"/>
                <w:szCs w:val="17"/>
                <w:lang w:val="hr-HR"/>
              </w:rPr>
            </w:pPr>
            <w:bookmarkStart w:id="1094" w:name="_Toc67330431"/>
            <w:r w:rsidRPr="00C40415">
              <w:rPr>
                <w:rFonts w:ascii="Arial" w:hAnsi="Arial" w:cs="Arial"/>
                <w:b/>
                <w:color w:val="000000" w:themeColor="text1"/>
                <w:sz w:val="17"/>
                <w:szCs w:val="17"/>
                <w:lang w:val="hr-HR"/>
              </w:rPr>
              <w:t>Do 1 mjesec</w:t>
            </w:r>
            <w:bookmarkEnd w:id="1094"/>
          </w:p>
        </w:tc>
        <w:tc>
          <w:tcPr>
            <w:tcW w:w="557" w:type="pct"/>
          </w:tcPr>
          <w:p w14:paraId="36696D66" w14:textId="77777777" w:rsidR="00B11CF5" w:rsidRPr="00C40415" w:rsidRDefault="00B11CF5" w:rsidP="00765BA7">
            <w:pPr>
              <w:tabs>
                <w:tab w:val="right" w:pos="1202"/>
              </w:tabs>
              <w:spacing w:line="240" w:lineRule="atLeast"/>
              <w:jc w:val="right"/>
              <w:outlineLvl w:val="0"/>
              <w:rPr>
                <w:rFonts w:ascii="Arial" w:hAnsi="Arial" w:cs="Arial"/>
                <w:b/>
                <w:color w:val="000000" w:themeColor="text1"/>
                <w:sz w:val="17"/>
                <w:szCs w:val="17"/>
                <w:lang w:val="hr-HR"/>
              </w:rPr>
            </w:pPr>
            <w:bookmarkStart w:id="1095" w:name="_Toc67330432"/>
            <w:r w:rsidRPr="00C40415">
              <w:rPr>
                <w:rFonts w:ascii="Arial" w:hAnsi="Arial" w:cs="Arial"/>
                <w:b/>
                <w:color w:val="000000" w:themeColor="text1"/>
                <w:sz w:val="17"/>
                <w:szCs w:val="17"/>
                <w:lang w:val="hr-HR"/>
              </w:rPr>
              <w:t>1 do 3 mjeseca</w:t>
            </w:r>
            <w:bookmarkEnd w:id="1095"/>
          </w:p>
        </w:tc>
        <w:tc>
          <w:tcPr>
            <w:tcW w:w="556" w:type="pct"/>
          </w:tcPr>
          <w:p w14:paraId="0596BA8D" w14:textId="77777777" w:rsidR="00B11CF5" w:rsidRPr="00C40415" w:rsidRDefault="00B11CF5" w:rsidP="00765BA7">
            <w:pPr>
              <w:tabs>
                <w:tab w:val="right" w:pos="1202"/>
              </w:tabs>
              <w:spacing w:line="240" w:lineRule="atLeast"/>
              <w:jc w:val="right"/>
              <w:outlineLvl w:val="0"/>
              <w:rPr>
                <w:rFonts w:ascii="Arial" w:hAnsi="Arial" w:cs="Arial"/>
                <w:b/>
                <w:color w:val="000000" w:themeColor="text1"/>
                <w:sz w:val="17"/>
                <w:szCs w:val="17"/>
                <w:lang w:val="hr-HR"/>
              </w:rPr>
            </w:pPr>
            <w:bookmarkStart w:id="1096" w:name="_Toc67330433"/>
            <w:r w:rsidRPr="00C40415">
              <w:rPr>
                <w:rFonts w:ascii="Arial" w:hAnsi="Arial" w:cs="Arial"/>
                <w:b/>
                <w:color w:val="000000" w:themeColor="text1"/>
                <w:sz w:val="17"/>
                <w:szCs w:val="17"/>
                <w:lang w:val="hr-HR"/>
              </w:rPr>
              <w:t>3 mj. do 1 godine</w:t>
            </w:r>
            <w:bookmarkEnd w:id="1096"/>
          </w:p>
        </w:tc>
        <w:tc>
          <w:tcPr>
            <w:tcW w:w="556" w:type="pct"/>
          </w:tcPr>
          <w:p w14:paraId="027F5432" w14:textId="77777777" w:rsidR="00B11CF5" w:rsidRPr="00C40415" w:rsidRDefault="00B11CF5" w:rsidP="00765BA7">
            <w:pPr>
              <w:tabs>
                <w:tab w:val="right" w:pos="1202"/>
              </w:tabs>
              <w:spacing w:line="240" w:lineRule="atLeast"/>
              <w:jc w:val="right"/>
              <w:outlineLvl w:val="0"/>
              <w:rPr>
                <w:rFonts w:ascii="Arial" w:hAnsi="Arial" w:cs="Arial"/>
                <w:b/>
                <w:color w:val="000000" w:themeColor="text1"/>
                <w:sz w:val="17"/>
                <w:szCs w:val="17"/>
                <w:lang w:val="hr-HR"/>
              </w:rPr>
            </w:pPr>
            <w:bookmarkStart w:id="1097" w:name="_Toc67330434"/>
            <w:r w:rsidRPr="00C40415">
              <w:rPr>
                <w:rFonts w:ascii="Arial" w:hAnsi="Arial" w:cs="Arial"/>
                <w:b/>
                <w:color w:val="000000" w:themeColor="text1"/>
                <w:sz w:val="17"/>
                <w:szCs w:val="17"/>
                <w:lang w:val="hr-HR"/>
              </w:rPr>
              <w:t>1 do 3 godina</w:t>
            </w:r>
            <w:bookmarkEnd w:id="1097"/>
          </w:p>
        </w:tc>
        <w:tc>
          <w:tcPr>
            <w:tcW w:w="556" w:type="pct"/>
          </w:tcPr>
          <w:p w14:paraId="69CDB2A4" w14:textId="77777777" w:rsidR="00B11CF5" w:rsidRPr="00C40415" w:rsidRDefault="00B11CF5" w:rsidP="00765BA7">
            <w:pPr>
              <w:tabs>
                <w:tab w:val="right" w:pos="1202"/>
              </w:tabs>
              <w:spacing w:line="240" w:lineRule="atLeast"/>
              <w:jc w:val="right"/>
              <w:outlineLvl w:val="0"/>
              <w:rPr>
                <w:rFonts w:ascii="Arial" w:hAnsi="Arial" w:cs="Arial"/>
                <w:b/>
                <w:color w:val="000000" w:themeColor="text1"/>
                <w:sz w:val="17"/>
                <w:szCs w:val="17"/>
                <w:lang w:val="hr-HR"/>
              </w:rPr>
            </w:pPr>
            <w:bookmarkStart w:id="1098" w:name="_Toc67330435"/>
            <w:r w:rsidRPr="00C40415">
              <w:rPr>
                <w:rFonts w:ascii="Arial" w:hAnsi="Arial" w:cs="Arial"/>
                <w:b/>
                <w:color w:val="000000" w:themeColor="text1"/>
                <w:sz w:val="17"/>
                <w:szCs w:val="17"/>
                <w:lang w:val="hr-HR"/>
              </w:rPr>
              <w:t>Preko 3 godine</w:t>
            </w:r>
            <w:bookmarkEnd w:id="1098"/>
          </w:p>
        </w:tc>
        <w:tc>
          <w:tcPr>
            <w:tcW w:w="621" w:type="pct"/>
          </w:tcPr>
          <w:p w14:paraId="134B2B6E" w14:textId="77777777" w:rsidR="00B11CF5" w:rsidRPr="00C40415" w:rsidRDefault="00B11CF5" w:rsidP="00765BA7">
            <w:pPr>
              <w:tabs>
                <w:tab w:val="right" w:pos="1202"/>
              </w:tabs>
              <w:spacing w:line="240" w:lineRule="atLeast"/>
              <w:jc w:val="right"/>
              <w:outlineLvl w:val="0"/>
              <w:rPr>
                <w:rFonts w:ascii="Arial" w:hAnsi="Arial" w:cs="Arial"/>
                <w:b/>
                <w:color w:val="000000" w:themeColor="text1"/>
                <w:sz w:val="17"/>
                <w:szCs w:val="17"/>
                <w:lang w:val="hr-HR"/>
              </w:rPr>
            </w:pPr>
            <w:bookmarkStart w:id="1099" w:name="_Toc67330436"/>
            <w:r w:rsidRPr="00C40415">
              <w:rPr>
                <w:rFonts w:ascii="Arial" w:hAnsi="Arial" w:cs="Arial"/>
                <w:b/>
                <w:color w:val="000000" w:themeColor="text1"/>
                <w:sz w:val="17"/>
                <w:szCs w:val="17"/>
                <w:lang w:val="hr-HR"/>
              </w:rPr>
              <w:t>Ukupno</w:t>
            </w:r>
            <w:bookmarkEnd w:id="1099"/>
          </w:p>
        </w:tc>
      </w:tr>
      <w:tr w:rsidR="00B11CF5" w:rsidRPr="00C40415" w14:paraId="25116913" w14:textId="77777777" w:rsidTr="00765BA7">
        <w:trPr>
          <w:trHeight w:val="242"/>
        </w:trPr>
        <w:tc>
          <w:tcPr>
            <w:tcW w:w="1597" w:type="pct"/>
            <w:vAlign w:val="bottom"/>
          </w:tcPr>
          <w:p w14:paraId="02CBD7FE" w14:textId="77777777" w:rsidR="00B11CF5" w:rsidRPr="00C40415" w:rsidRDefault="00B11CF5" w:rsidP="00765BA7">
            <w:pPr>
              <w:tabs>
                <w:tab w:val="left" w:pos="-720"/>
              </w:tabs>
              <w:suppressAutoHyphens/>
              <w:jc w:val="center"/>
              <w:rPr>
                <w:rFonts w:ascii="Arial" w:hAnsi="Arial" w:cs="Arial"/>
                <w:b/>
                <w:color w:val="000000" w:themeColor="text1"/>
                <w:spacing w:val="-2"/>
                <w:sz w:val="17"/>
                <w:szCs w:val="17"/>
                <w:lang w:val="hr-HR"/>
              </w:rPr>
            </w:pPr>
          </w:p>
        </w:tc>
        <w:tc>
          <w:tcPr>
            <w:tcW w:w="557" w:type="pct"/>
            <w:tcBorders>
              <w:top w:val="nil"/>
              <w:left w:val="nil"/>
              <w:bottom w:val="nil"/>
              <w:right w:val="nil"/>
            </w:tcBorders>
            <w:vAlign w:val="bottom"/>
          </w:tcPr>
          <w:p w14:paraId="6129EB43" w14:textId="77777777" w:rsidR="00B11CF5" w:rsidRPr="00C40415" w:rsidRDefault="00B11CF5" w:rsidP="00765BA7">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57" w:type="pct"/>
            <w:tcBorders>
              <w:top w:val="nil"/>
              <w:left w:val="nil"/>
              <w:bottom w:val="nil"/>
              <w:right w:val="nil"/>
            </w:tcBorders>
            <w:vAlign w:val="bottom"/>
          </w:tcPr>
          <w:p w14:paraId="203347D4" w14:textId="77777777" w:rsidR="00B11CF5" w:rsidRPr="00C40415" w:rsidRDefault="00B11CF5" w:rsidP="00765BA7">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56" w:type="pct"/>
            <w:tcBorders>
              <w:top w:val="nil"/>
              <w:left w:val="nil"/>
              <w:bottom w:val="nil"/>
              <w:right w:val="nil"/>
            </w:tcBorders>
            <w:vAlign w:val="bottom"/>
          </w:tcPr>
          <w:p w14:paraId="6A575C5E" w14:textId="77777777" w:rsidR="00B11CF5" w:rsidRPr="00C40415" w:rsidRDefault="00B11CF5" w:rsidP="00765BA7">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56" w:type="pct"/>
            <w:tcBorders>
              <w:top w:val="nil"/>
              <w:left w:val="nil"/>
              <w:bottom w:val="nil"/>
              <w:right w:val="nil"/>
            </w:tcBorders>
            <w:vAlign w:val="bottom"/>
          </w:tcPr>
          <w:p w14:paraId="347F5F83" w14:textId="77777777" w:rsidR="00B11CF5" w:rsidRPr="00C40415" w:rsidRDefault="00B11CF5" w:rsidP="00765BA7">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56" w:type="pct"/>
            <w:tcBorders>
              <w:top w:val="nil"/>
              <w:left w:val="nil"/>
              <w:bottom w:val="nil"/>
              <w:right w:val="nil"/>
            </w:tcBorders>
            <w:vAlign w:val="bottom"/>
          </w:tcPr>
          <w:p w14:paraId="157FE482" w14:textId="77777777" w:rsidR="00B11CF5" w:rsidRPr="00C40415" w:rsidRDefault="00B11CF5" w:rsidP="00765BA7">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621" w:type="pct"/>
            <w:vAlign w:val="bottom"/>
          </w:tcPr>
          <w:p w14:paraId="666E0061" w14:textId="77777777" w:rsidR="00B11CF5" w:rsidRPr="00C40415" w:rsidRDefault="00B11CF5" w:rsidP="00765BA7">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hAnsi="Arial" w:cs="Arial"/>
                <w:b/>
                <w:color w:val="000000" w:themeColor="text1"/>
                <w:sz w:val="17"/>
                <w:szCs w:val="17"/>
                <w:lang w:val="hr-HR"/>
              </w:rPr>
              <w:t>000 eura</w:t>
            </w:r>
          </w:p>
        </w:tc>
      </w:tr>
      <w:tr w:rsidR="00B11CF5" w:rsidRPr="00C40415" w14:paraId="6491A3B3" w14:textId="77777777" w:rsidTr="00765BA7">
        <w:trPr>
          <w:trHeight w:hRule="exact" w:val="211"/>
        </w:trPr>
        <w:tc>
          <w:tcPr>
            <w:tcW w:w="1597" w:type="pct"/>
            <w:vAlign w:val="bottom"/>
          </w:tcPr>
          <w:p w14:paraId="27F8BD98" w14:textId="77777777" w:rsidR="00B11CF5" w:rsidRPr="00C40415" w:rsidRDefault="00B11CF5" w:rsidP="00765BA7">
            <w:pPr>
              <w:tabs>
                <w:tab w:val="right" w:pos="1202"/>
              </w:tabs>
              <w:outlineLvl w:val="0"/>
              <w:rPr>
                <w:rFonts w:ascii="Arial" w:hAnsi="Arial" w:cs="Arial"/>
                <w:b/>
                <w:bCs/>
                <w:color w:val="000000" w:themeColor="text1"/>
                <w:sz w:val="17"/>
                <w:szCs w:val="17"/>
                <w:lang w:val="hr-HR"/>
              </w:rPr>
            </w:pPr>
            <w:bookmarkStart w:id="1100" w:name="_Toc67330443"/>
            <w:r w:rsidRPr="00C40415">
              <w:rPr>
                <w:rFonts w:ascii="Arial" w:hAnsi="Arial" w:cs="Arial"/>
                <w:b/>
                <w:bCs/>
                <w:color w:val="000000" w:themeColor="text1"/>
                <w:sz w:val="17"/>
                <w:szCs w:val="17"/>
                <w:lang w:val="hr-HR"/>
              </w:rPr>
              <w:t>Financijske obveze</w:t>
            </w:r>
            <w:bookmarkEnd w:id="1100"/>
          </w:p>
        </w:tc>
        <w:tc>
          <w:tcPr>
            <w:tcW w:w="557" w:type="pct"/>
          </w:tcPr>
          <w:p w14:paraId="0C8E32D5" w14:textId="77777777" w:rsidR="00B11CF5" w:rsidRPr="00C40415" w:rsidRDefault="00B11CF5" w:rsidP="00765BA7">
            <w:pPr>
              <w:tabs>
                <w:tab w:val="right" w:pos="1202"/>
                <w:tab w:val="center" w:pos="4153"/>
                <w:tab w:val="right" w:pos="8306"/>
              </w:tabs>
              <w:jc w:val="right"/>
              <w:outlineLvl w:val="0"/>
              <w:rPr>
                <w:rFonts w:ascii="Arial" w:hAnsi="Arial" w:cs="Arial"/>
                <w:color w:val="000000" w:themeColor="text1"/>
                <w:sz w:val="17"/>
                <w:szCs w:val="17"/>
                <w:lang w:val="hr-HR"/>
              </w:rPr>
            </w:pPr>
          </w:p>
        </w:tc>
        <w:tc>
          <w:tcPr>
            <w:tcW w:w="557" w:type="pct"/>
          </w:tcPr>
          <w:p w14:paraId="4640DB36" w14:textId="77777777" w:rsidR="00B11CF5" w:rsidRPr="00C40415" w:rsidRDefault="00B11CF5" w:rsidP="00765BA7">
            <w:pPr>
              <w:tabs>
                <w:tab w:val="right" w:pos="1202"/>
                <w:tab w:val="center" w:pos="4153"/>
                <w:tab w:val="right" w:pos="8306"/>
              </w:tabs>
              <w:jc w:val="right"/>
              <w:outlineLvl w:val="0"/>
              <w:rPr>
                <w:rFonts w:ascii="Arial" w:hAnsi="Arial" w:cs="Arial"/>
                <w:color w:val="000000" w:themeColor="text1"/>
                <w:sz w:val="17"/>
                <w:szCs w:val="17"/>
                <w:lang w:val="hr-HR"/>
              </w:rPr>
            </w:pPr>
          </w:p>
        </w:tc>
        <w:tc>
          <w:tcPr>
            <w:tcW w:w="556" w:type="pct"/>
          </w:tcPr>
          <w:p w14:paraId="41268B8C" w14:textId="77777777" w:rsidR="00B11CF5" w:rsidRPr="00C40415" w:rsidRDefault="00B11CF5" w:rsidP="00765BA7">
            <w:pPr>
              <w:tabs>
                <w:tab w:val="right" w:pos="1202"/>
                <w:tab w:val="center" w:pos="4153"/>
                <w:tab w:val="right" w:pos="8306"/>
              </w:tabs>
              <w:jc w:val="right"/>
              <w:outlineLvl w:val="0"/>
              <w:rPr>
                <w:rFonts w:ascii="Arial" w:hAnsi="Arial" w:cs="Arial"/>
                <w:color w:val="000000" w:themeColor="text1"/>
                <w:sz w:val="17"/>
                <w:szCs w:val="17"/>
                <w:lang w:val="hr-HR"/>
              </w:rPr>
            </w:pPr>
          </w:p>
        </w:tc>
        <w:tc>
          <w:tcPr>
            <w:tcW w:w="556" w:type="pct"/>
          </w:tcPr>
          <w:p w14:paraId="7EC44708" w14:textId="77777777" w:rsidR="00B11CF5" w:rsidRPr="00C40415" w:rsidRDefault="00B11CF5" w:rsidP="00765BA7">
            <w:pPr>
              <w:tabs>
                <w:tab w:val="right" w:pos="1202"/>
                <w:tab w:val="center" w:pos="4153"/>
                <w:tab w:val="right" w:pos="8306"/>
              </w:tabs>
              <w:jc w:val="right"/>
              <w:outlineLvl w:val="0"/>
              <w:rPr>
                <w:rFonts w:ascii="Arial" w:hAnsi="Arial" w:cs="Arial"/>
                <w:color w:val="000000" w:themeColor="text1"/>
                <w:sz w:val="17"/>
                <w:szCs w:val="17"/>
                <w:lang w:val="hr-HR"/>
              </w:rPr>
            </w:pPr>
          </w:p>
        </w:tc>
        <w:tc>
          <w:tcPr>
            <w:tcW w:w="556" w:type="pct"/>
          </w:tcPr>
          <w:p w14:paraId="4AE6018E" w14:textId="77777777" w:rsidR="00B11CF5" w:rsidRPr="00C40415" w:rsidRDefault="00B11CF5" w:rsidP="00765BA7">
            <w:pPr>
              <w:tabs>
                <w:tab w:val="right" w:pos="1202"/>
                <w:tab w:val="center" w:pos="4153"/>
                <w:tab w:val="right" w:pos="8306"/>
              </w:tabs>
              <w:jc w:val="right"/>
              <w:outlineLvl w:val="0"/>
              <w:rPr>
                <w:rFonts w:ascii="Arial" w:hAnsi="Arial" w:cs="Arial"/>
                <w:color w:val="000000" w:themeColor="text1"/>
                <w:sz w:val="17"/>
                <w:szCs w:val="17"/>
                <w:lang w:val="hr-HR"/>
              </w:rPr>
            </w:pPr>
          </w:p>
        </w:tc>
        <w:tc>
          <w:tcPr>
            <w:tcW w:w="621" w:type="pct"/>
          </w:tcPr>
          <w:p w14:paraId="74D683F7" w14:textId="77777777" w:rsidR="00B11CF5" w:rsidRPr="00C40415" w:rsidRDefault="00B11CF5" w:rsidP="00765BA7">
            <w:pPr>
              <w:tabs>
                <w:tab w:val="right" w:pos="1202"/>
                <w:tab w:val="center" w:pos="4153"/>
                <w:tab w:val="right" w:pos="8306"/>
              </w:tabs>
              <w:jc w:val="right"/>
              <w:outlineLvl w:val="0"/>
              <w:rPr>
                <w:rFonts w:ascii="Arial" w:hAnsi="Arial" w:cs="Arial"/>
                <w:color w:val="000000" w:themeColor="text1"/>
                <w:sz w:val="17"/>
                <w:szCs w:val="17"/>
                <w:lang w:val="hr-HR"/>
              </w:rPr>
            </w:pPr>
          </w:p>
        </w:tc>
      </w:tr>
      <w:tr w:rsidR="00B11CF5" w:rsidRPr="00C40415" w14:paraId="02D00ABB" w14:textId="77777777" w:rsidTr="00765BA7">
        <w:trPr>
          <w:trHeight w:hRule="exact" w:val="211"/>
        </w:trPr>
        <w:tc>
          <w:tcPr>
            <w:tcW w:w="1597" w:type="pct"/>
            <w:vAlign w:val="bottom"/>
          </w:tcPr>
          <w:p w14:paraId="4241E55D" w14:textId="77777777" w:rsidR="00B11CF5" w:rsidRPr="00C40415" w:rsidRDefault="00B11CF5" w:rsidP="00765BA7">
            <w:pPr>
              <w:tabs>
                <w:tab w:val="right" w:pos="1202"/>
              </w:tabs>
              <w:outlineLvl w:val="0"/>
              <w:rPr>
                <w:rFonts w:ascii="Arial" w:hAnsi="Arial" w:cs="Arial"/>
                <w:color w:val="000000" w:themeColor="text1"/>
                <w:sz w:val="17"/>
                <w:szCs w:val="17"/>
                <w:lang w:val="hr-HR"/>
              </w:rPr>
            </w:pPr>
            <w:bookmarkStart w:id="1101" w:name="_Toc67330444"/>
            <w:r w:rsidRPr="00C40415">
              <w:rPr>
                <w:rFonts w:ascii="Arial" w:hAnsi="Arial" w:cs="Arial"/>
                <w:color w:val="000000" w:themeColor="text1"/>
                <w:spacing w:val="-2"/>
                <w:sz w:val="17"/>
                <w:szCs w:val="17"/>
                <w:lang w:val="hr-HR"/>
              </w:rPr>
              <w:t>Obveze po depozitima</w:t>
            </w:r>
            <w:bookmarkEnd w:id="1101"/>
          </w:p>
        </w:tc>
        <w:tc>
          <w:tcPr>
            <w:tcW w:w="557" w:type="pct"/>
            <w:tcBorders>
              <w:top w:val="nil"/>
              <w:left w:val="nil"/>
              <w:bottom w:val="nil"/>
              <w:right w:val="nil"/>
            </w:tcBorders>
            <w:vAlign w:val="bottom"/>
          </w:tcPr>
          <w:p w14:paraId="75090ABB" w14:textId="77777777" w:rsidR="00B11CF5" w:rsidRPr="00F959D0" w:rsidRDefault="00B11CF5" w:rsidP="00765BA7">
            <w:pPr>
              <w:tabs>
                <w:tab w:val="right" w:pos="1202"/>
              </w:tabs>
              <w:spacing w:line="240" w:lineRule="exact"/>
              <w:jc w:val="right"/>
              <w:outlineLvl w:val="0"/>
              <w:rPr>
                <w:rFonts w:ascii="Arial" w:hAnsi="Arial" w:cs="Arial"/>
                <w:sz w:val="17"/>
                <w:szCs w:val="17"/>
              </w:rPr>
            </w:pPr>
            <w:r>
              <w:rPr>
                <w:rFonts w:ascii="Arial" w:hAnsi="Arial" w:cs="Arial"/>
                <w:sz w:val="17"/>
                <w:szCs w:val="17"/>
              </w:rPr>
              <w:t>107.768</w:t>
            </w:r>
          </w:p>
        </w:tc>
        <w:tc>
          <w:tcPr>
            <w:tcW w:w="557" w:type="pct"/>
            <w:tcBorders>
              <w:top w:val="nil"/>
              <w:left w:val="nil"/>
              <w:bottom w:val="nil"/>
              <w:right w:val="nil"/>
            </w:tcBorders>
            <w:vAlign w:val="bottom"/>
          </w:tcPr>
          <w:p w14:paraId="76EDA1FD" w14:textId="77777777" w:rsidR="00B11CF5" w:rsidRPr="00F959D0" w:rsidRDefault="00B11CF5" w:rsidP="00765BA7">
            <w:pPr>
              <w:tabs>
                <w:tab w:val="right" w:pos="1202"/>
              </w:tabs>
              <w:spacing w:line="240" w:lineRule="exact"/>
              <w:jc w:val="right"/>
              <w:outlineLvl w:val="0"/>
              <w:rPr>
                <w:rFonts w:ascii="Arial" w:hAnsi="Arial" w:cs="Arial"/>
                <w:sz w:val="17"/>
                <w:szCs w:val="17"/>
              </w:rPr>
            </w:pPr>
            <w:r>
              <w:rPr>
                <w:rFonts w:ascii="Arial" w:hAnsi="Arial" w:cs="Arial"/>
                <w:sz w:val="17"/>
                <w:szCs w:val="17"/>
              </w:rPr>
              <w:t>69</w:t>
            </w:r>
          </w:p>
        </w:tc>
        <w:tc>
          <w:tcPr>
            <w:tcW w:w="556" w:type="pct"/>
            <w:tcBorders>
              <w:top w:val="nil"/>
              <w:left w:val="nil"/>
              <w:bottom w:val="nil"/>
              <w:right w:val="nil"/>
            </w:tcBorders>
            <w:vAlign w:val="bottom"/>
          </w:tcPr>
          <w:p w14:paraId="156C6312" w14:textId="77777777" w:rsidR="00B11CF5" w:rsidRPr="00F959D0" w:rsidRDefault="00B11CF5" w:rsidP="00765BA7">
            <w:pPr>
              <w:tabs>
                <w:tab w:val="right" w:pos="1202"/>
              </w:tabs>
              <w:spacing w:line="240" w:lineRule="exact"/>
              <w:jc w:val="right"/>
              <w:outlineLvl w:val="0"/>
              <w:rPr>
                <w:rFonts w:ascii="Arial" w:hAnsi="Arial" w:cs="Arial"/>
                <w:sz w:val="17"/>
                <w:szCs w:val="17"/>
              </w:rPr>
            </w:pPr>
            <w:r>
              <w:rPr>
                <w:rFonts w:ascii="Arial" w:hAnsi="Arial" w:cs="Arial"/>
                <w:sz w:val="17"/>
                <w:szCs w:val="17"/>
              </w:rPr>
              <w:t>30.484</w:t>
            </w:r>
          </w:p>
        </w:tc>
        <w:tc>
          <w:tcPr>
            <w:tcW w:w="556" w:type="pct"/>
            <w:tcBorders>
              <w:top w:val="nil"/>
              <w:left w:val="nil"/>
              <w:bottom w:val="nil"/>
              <w:right w:val="nil"/>
            </w:tcBorders>
            <w:vAlign w:val="bottom"/>
          </w:tcPr>
          <w:p w14:paraId="7A215C43" w14:textId="77777777" w:rsidR="00B11CF5" w:rsidRPr="00F959D0" w:rsidRDefault="00B11CF5" w:rsidP="00765BA7">
            <w:pPr>
              <w:tabs>
                <w:tab w:val="right" w:pos="1202"/>
              </w:tabs>
              <w:spacing w:line="240" w:lineRule="exact"/>
              <w:jc w:val="right"/>
              <w:outlineLvl w:val="0"/>
              <w:rPr>
                <w:rFonts w:ascii="Arial" w:hAnsi="Arial" w:cs="Arial"/>
                <w:sz w:val="17"/>
                <w:szCs w:val="17"/>
              </w:rPr>
            </w:pPr>
            <w:r>
              <w:rPr>
                <w:rFonts w:ascii="Arial" w:hAnsi="Arial" w:cs="Arial"/>
                <w:sz w:val="17"/>
                <w:szCs w:val="17"/>
              </w:rPr>
              <w:t>245</w:t>
            </w:r>
          </w:p>
        </w:tc>
        <w:tc>
          <w:tcPr>
            <w:tcW w:w="556" w:type="pct"/>
            <w:tcBorders>
              <w:top w:val="nil"/>
              <w:left w:val="nil"/>
              <w:bottom w:val="nil"/>
              <w:right w:val="nil"/>
            </w:tcBorders>
            <w:vAlign w:val="bottom"/>
          </w:tcPr>
          <w:p w14:paraId="6CDD756A" w14:textId="77777777" w:rsidR="00B11CF5" w:rsidRPr="00F959D0" w:rsidRDefault="00B11CF5" w:rsidP="00765BA7">
            <w:pPr>
              <w:tabs>
                <w:tab w:val="right" w:pos="1202"/>
              </w:tabs>
              <w:spacing w:line="240" w:lineRule="exact"/>
              <w:jc w:val="right"/>
              <w:outlineLvl w:val="0"/>
              <w:rPr>
                <w:rFonts w:ascii="Arial" w:hAnsi="Arial" w:cs="Arial"/>
                <w:sz w:val="17"/>
                <w:szCs w:val="17"/>
              </w:rPr>
            </w:pPr>
            <w:r>
              <w:rPr>
                <w:rFonts w:ascii="Arial" w:hAnsi="Arial" w:cs="Arial"/>
                <w:sz w:val="17"/>
                <w:szCs w:val="17"/>
              </w:rPr>
              <w:t>13.301</w:t>
            </w:r>
          </w:p>
        </w:tc>
        <w:tc>
          <w:tcPr>
            <w:tcW w:w="621" w:type="pct"/>
            <w:tcBorders>
              <w:top w:val="nil"/>
              <w:left w:val="nil"/>
              <w:bottom w:val="nil"/>
              <w:right w:val="nil"/>
            </w:tcBorders>
            <w:vAlign w:val="bottom"/>
          </w:tcPr>
          <w:p w14:paraId="06EE661D" w14:textId="77777777" w:rsidR="00B11CF5" w:rsidRPr="00F959D0" w:rsidRDefault="00B11CF5" w:rsidP="00765BA7">
            <w:pPr>
              <w:tabs>
                <w:tab w:val="right" w:pos="1202"/>
              </w:tabs>
              <w:spacing w:line="240" w:lineRule="exact"/>
              <w:jc w:val="right"/>
              <w:outlineLvl w:val="0"/>
              <w:rPr>
                <w:rFonts w:ascii="Arial" w:hAnsi="Arial" w:cs="Arial"/>
                <w:sz w:val="17"/>
                <w:szCs w:val="17"/>
              </w:rPr>
            </w:pPr>
            <w:r>
              <w:rPr>
                <w:rFonts w:ascii="Arial" w:hAnsi="Arial" w:cs="Arial"/>
                <w:sz w:val="17"/>
                <w:szCs w:val="17"/>
              </w:rPr>
              <w:t>151.867</w:t>
            </w:r>
          </w:p>
        </w:tc>
      </w:tr>
      <w:tr w:rsidR="00B11CF5" w:rsidRPr="00C40415" w14:paraId="2205A329" w14:textId="77777777" w:rsidTr="00765BA7">
        <w:trPr>
          <w:trHeight w:hRule="exact" w:val="211"/>
        </w:trPr>
        <w:tc>
          <w:tcPr>
            <w:tcW w:w="1597" w:type="pct"/>
            <w:vAlign w:val="bottom"/>
          </w:tcPr>
          <w:p w14:paraId="02385126" w14:textId="77777777" w:rsidR="00B11CF5" w:rsidRPr="00C40415" w:rsidRDefault="00B11CF5" w:rsidP="00765BA7">
            <w:pPr>
              <w:tabs>
                <w:tab w:val="right" w:pos="1202"/>
              </w:tabs>
              <w:outlineLvl w:val="0"/>
              <w:rPr>
                <w:rFonts w:ascii="Arial" w:hAnsi="Arial" w:cs="Arial"/>
                <w:color w:val="000000" w:themeColor="text1"/>
                <w:sz w:val="17"/>
                <w:szCs w:val="17"/>
                <w:lang w:val="hr-HR"/>
              </w:rPr>
            </w:pPr>
            <w:bookmarkStart w:id="1102" w:name="_Toc67330451"/>
            <w:r w:rsidRPr="00C40415">
              <w:rPr>
                <w:rFonts w:ascii="Arial" w:hAnsi="Arial" w:cs="Arial"/>
                <w:color w:val="000000" w:themeColor="text1"/>
                <w:spacing w:val="-2"/>
                <w:sz w:val="17"/>
                <w:szCs w:val="17"/>
                <w:lang w:val="hr-HR"/>
              </w:rPr>
              <w:t>Obveze po kreditima</w:t>
            </w:r>
            <w:bookmarkEnd w:id="1102"/>
          </w:p>
        </w:tc>
        <w:tc>
          <w:tcPr>
            <w:tcW w:w="557" w:type="pct"/>
            <w:tcBorders>
              <w:top w:val="nil"/>
              <w:left w:val="nil"/>
              <w:bottom w:val="nil"/>
              <w:right w:val="nil"/>
            </w:tcBorders>
            <w:vAlign w:val="bottom"/>
          </w:tcPr>
          <w:p w14:paraId="458DCE89" w14:textId="77777777" w:rsidR="00B11CF5" w:rsidRPr="00F959D0" w:rsidRDefault="00B11CF5" w:rsidP="00765BA7">
            <w:pPr>
              <w:tabs>
                <w:tab w:val="right" w:pos="1202"/>
              </w:tabs>
              <w:spacing w:line="240" w:lineRule="exact"/>
              <w:jc w:val="right"/>
              <w:outlineLvl w:val="0"/>
              <w:rPr>
                <w:rFonts w:ascii="Arial" w:hAnsi="Arial" w:cs="Arial"/>
                <w:sz w:val="17"/>
                <w:szCs w:val="17"/>
              </w:rPr>
            </w:pPr>
            <w:r>
              <w:rPr>
                <w:rFonts w:ascii="Arial" w:hAnsi="Arial" w:cs="Arial"/>
                <w:sz w:val="17"/>
                <w:szCs w:val="17"/>
              </w:rPr>
              <w:t>39.397</w:t>
            </w:r>
          </w:p>
        </w:tc>
        <w:tc>
          <w:tcPr>
            <w:tcW w:w="557" w:type="pct"/>
            <w:tcBorders>
              <w:top w:val="nil"/>
              <w:left w:val="nil"/>
              <w:bottom w:val="nil"/>
              <w:right w:val="nil"/>
            </w:tcBorders>
            <w:vAlign w:val="bottom"/>
          </w:tcPr>
          <w:p w14:paraId="6C39434A" w14:textId="77777777" w:rsidR="00B11CF5" w:rsidRPr="00F959D0" w:rsidRDefault="00B11CF5" w:rsidP="00765BA7">
            <w:pPr>
              <w:tabs>
                <w:tab w:val="right" w:pos="1202"/>
              </w:tabs>
              <w:spacing w:line="240" w:lineRule="exact"/>
              <w:jc w:val="right"/>
              <w:outlineLvl w:val="0"/>
              <w:rPr>
                <w:rFonts w:ascii="Arial" w:hAnsi="Arial" w:cs="Arial"/>
                <w:sz w:val="17"/>
                <w:szCs w:val="17"/>
              </w:rPr>
            </w:pPr>
            <w:r>
              <w:rPr>
                <w:rFonts w:ascii="Arial" w:hAnsi="Arial" w:cs="Arial"/>
                <w:sz w:val="17"/>
                <w:szCs w:val="17"/>
              </w:rPr>
              <w:t>61.663</w:t>
            </w:r>
          </w:p>
        </w:tc>
        <w:tc>
          <w:tcPr>
            <w:tcW w:w="556" w:type="pct"/>
            <w:tcBorders>
              <w:top w:val="nil"/>
              <w:left w:val="nil"/>
              <w:bottom w:val="nil"/>
              <w:right w:val="nil"/>
            </w:tcBorders>
            <w:vAlign w:val="bottom"/>
          </w:tcPr>
          <w:p w14:paraId="6BD76B29" w14:textId="77777777" w:rsidR="00B11CF5" w:rsidRPr="00F959D0" w:rsidRDefault="00B11CF5" w:rsidP="00765BA7">
            <w:pPr>
              <w:tabs>
                <w:tab w:val="right" w:pos="1202"/>
              </w:tabs>
              <w:spacing w:line="240" w:lineRule="exact"/>
              <w:jc w:val="right"/>
              <w:outlineLvl w:val="0"/>
              <w:rPr>
                <w:rFonts w:ascii="Arial" w:hAnsi="Arial" w:cs="Arial"/>
                <w:sz w:val="17"/>
                <w:szCs w:val="17"/>
              </w:rPr>
            </w:pPr>
            <w:r>
              <w:rPr>
                <w:rFonts w:ascii="Arial" w:hAnsi="Arial" w:cs="Arial"/>
                <w:sz w:val="17"/>
                <w:szCs w:val="17"/>
              </w:rPr>
              <w:t>343.956</w:t>
            </w:r>
          </w:p>
        </w:tc>
        <w:tc>
          <w:tcPr>
            <w:tcW w:w="556" w:type="pct"/>
            <w:tcBorders>
              <w:top w:val="nil"/>
              <w:left w:val="nil"/>
              <w:bottom w:val="nil"/>
              <w:right w:val="nil"/>
            </w:tcBorders>
            <w:vAlign w:val="bottom"/>
          </w:tcPr>
          <w:p w14:paraId="4236F8B5" w14:textId="77777777" w:rsidR="00B11CF5" w:rsidRPr="00F959D0" w:rsidRDefault="00B11CF5" w:rsidP="00765BA7">
            <w:pPr>
              <w:tabs>
                <w:tab w:val="right" w:pos="1202"/>
              </w:tabs>
              <w:spacing w:line="240" w:lineRule="exact"/>
              <w:jc w:val="right"/>
              <w:outlineLvl w:val="0"/>
              <w:rPr>
                <w:rFonts w:ascii="Arial" w:hAnsi="Arial" w:cs="Arial"/>
                <w:sz w:val="17"/>
                <w:szCs w:val="17"/>
              </w:rPr>
            </w:pPr>
            <w:r>
              <w:rPr>
                <w:rFonts w:ascii="Arial" w:hAnsi="Arial" w:cs="Arial"/>
                <w:sz w:val="17"/>
                <w:szCs w:val="17"/>
              </w:rPr>
              <w:t>728.273</w:t>
            </w:r>
          </w:p>
        </w:tc>
        <w:tc>
          <w:tcPr>
            <w:tcW w:w="556" w:type="pct"/>
            <w:tcBorders>
              <w:top w:val="nil"/>
              <w:left w:val="nil"/>
              <w:bottom w:val="nil"/>
              <w:right w:val="nil"/>
            </w:tcBorders>
            <w:vAlign w:val="bottom"/>
          </w:tcPr>
          <w:p w14:paraId="51F0187C" w14:textId="77777777" w:rsidR="00B11CF5" w:rsidRPr="00F959D0" w:rsidRDefault="00B11CF5" w:rsidP="00765BA7">
            <w:pPr>
              <w:tabs>
                <w:tab w:val="right" w:pos="1202"/>
              </w:tabs>
              <w:spacing w:line="240" w:lineRule="exact"/>
              <w:jc w:val="right"/>
              <w:outlineLvl w:val="0"/>
              <w:rPr>
                <w:rFonts w:ascii="Arial" w:hAnsi="Arial" w:cs="Arial"/>
                <w:sz w:val="17"/>
                <w:szCs w:val="17"/>
              </w:rPr>
            </w:pPr>
            <w:r>
              <w:rPr>
                <w:rFonts w:ascii="Arial" w:hAnsi="Arial" w:cs="Arial"/>
                <w:sz w:val="17"/>
                <w:szCs w:val="17"/>
              </w:rPr>
              <w:t>1.379.899</w:t>
            </w:r>
          </w:p>
        </w:tc>
        <w:tc>
          <w:tcPr>
            <w:tcW w:w="621" w:type="pct"/>
            <w:tcBorders>
              <w:top w:val="nil"/>
              <w:left w:val="nil"/>
              <w:bottom w:val="nil"/>
              <w:right w:val="nil"/>
            </w:tcBorders>
            <w:vAlign w:val="bottom"/>
          </w:tcPr>
          <w:p w14:paraId="02E839FF" w14:textId="77777777" w:rsidR="00B11CF5" w:rsidRPr="00F959D0" w:rsidRDefault="00B11CF5" w:rsidP="00765BA7">
            <w:pPr>
              <w:tabs>
                <w:tab w:val="right" w:pos="1202"/>
              </w:tabs>
              <w:spacing w:line="240" w:lineRule="exact"/>
              <w:jc w:val="right"/>
              <w:outlineLvl w:val="0"/>
              <w:rPr>
                <w:rFonts w:ascii="Arial" w:hAnsi="Arial" w:cs="Arial"/>
                <w:sz w:val="17"/>
                <w:szCs w:val="17"/>
              </w:rPr>
            </w:pPr>
            <w:r>
              <w:rPr>
                <w:rFonts w:ascii="Arial" w:hAnsi="Arial" w:cs="Arial"/>
                <w:sz w:val="17"/>
                <w:szCs w:val="17"/>
              </w:rPr>
              <w:t>2.553.188</w:t>
            </w:r>
          </w:p>
        </w:tc>
      </w:tr>
      <w:tr w:rsidR="00B11CF5" w:rsidRPr="00C40415" w14:paraId="11AAA00F" w14:textId="77777777" w:rsidTr="00765BA7">
        <w:trPr>
          <w:trHeight w:val="377"/>
        </w:trPr>
        <w:tc>
          <w:tcPr>
            <w:tcW w:w="1597" w:type="pct"/>
            <w:vAlign w:val="bottom"/>
          </w:tcPr>
          <w:p w14:paraId="4D51263A" w14:textId="77777777" w:rsidR="00B11CF5" w:rsidRPr="00C40415" w:rsidRDefault="00B11CF5" w:rsidP="00765BA7">
            <w:pPr>
              <w:tabs>
                <w:tab w:val="right" w:pos="1202"/>
              </w:tabs>
              <w:outlineLvl w:val="0"/>
              <w:rPr>
                <w:rFonts w:ascii="Arial" w:hAnsi="Arial" w:cs="Arial"/>
                <w:color w:val="000000" w:themeColor="text1"/>
                <w:spacing w:val="-2"/>
                <w:sz w:val="17"/>
                <w:szCs w:val="17"/>
                <w:lang w:val="hr-HR"/>
              </w:rPr>
            </w:pPr>
            <w:bookmarkStart w:id="1103" w:name="_Toc67330465"/>
            <w:r w:rsidRPr="00C40415">
              <w:rPr>
                <w:rFonts w:ascii="Arial" w:hAnsi="Arial" w:cs="Arial"/>
                <w:color w:val="000000" w:themeColor="text1"/>
                <w:spacing w:val="-2"/>
                <w:sz w:val="17"/>
                <w:szCs w:val="17"/>
                <w:lang w:val="hr-HR"/>
              </w:rPr>
              <w:t>Rezerviranja za garancije, preuzete i ostale obveze</w:t>
            </w:r>
            <w:bookmarkEnd w:id="1103"/>
          </w:p>
        </w:tc>
        <w:tc>
          <w:tcPr>
            <w:tcW w:w="557" w:type="pct"/>
            <w:tcBorders>
              <w:top w:val="nil"/>
              <w:left w:val="nil"/>
              <w:right w:val="nil"/>
            </w:tcBorders>
            <w:vAlign w:val="bottom"/>
          </w:tcPr>
          <w:p w14:paraId="3D3450BE" w14:textId="77777777" w:rsidR="00B11CF5" w:rsidRPr="00F959D0" w:rsidRDefault="00B11CF5" w:rsidP="00765BA7">
            <w:pPr>
              <w:tabs>
                <w:tab w:val="right" w:pos="1202"/>
              </w:tabs>
              <w:spacing w:line="240" w:lineRule="exact"/>
              <w:jc w:val="right"/>
              <w:outlineLvl w:val="0"/>
              <w:rPr>
                <w:rFonts w:ascii="Arial" w:hAnsi="Arial" w:cs="Arial"/>
                <w:sz w:val="17"/>
                <w:szCs w:val="17"/>
              </w:rPr>
            </w:pPr>
            <w:r>
              <w:rPr>
                <w:rFonts w:ascii="Arial" w:hAnsi="Arial" w:cs="Arial"/>
                <w:sz w:val="17"/>
                <w:szCs w:val="17"/>
              </w:rPr>
              <w:t>8.461</w:t>
            </w:r>
          </w:p>
        </w:tc>
        <w:tc>
          <w:tcPr>
            <w:tcW w:w="557" w:type="pct"/>
            <w:tcBorders>
              <w:top w:val="nil"/>
              <w:left w:val="nil"/>
              <w:right w:val="nil"/>
            </w:tcBorders>
            <w:vAlign w:val="bottom"/>
          </w:tcPr>
          <w:p w14:paraId="1B0A626A" w14:textId="77777777" w:rsidR="00B11CF5" w:rsidRPr="00F959D0" w:rsidRDefault="00B11CF5" w:rsidP="00765BA7">
            <w:pPr>
              <w:tabs>
                <w:tab w:val="right" w:pos="1202"/>
              </w:tabs>
              <w:spacing w:line="240" w:lineRule="exact"/>
              <w:jc w:val="right"/>
              <w:outlineLvl w:val="0"/>
              <w:rPr>
                <w:rFonts w:ascii="Arial" w:hAnsi="Arial" w:cs="Arial"/>
                <w:sz w:val="17"/>
                <w:szCs w:val="17"/>
              </w:rPr>
            </w:pPr>
            <w:r>
              <w:rPr>
                <w:rFonts w:ascii="Arial" w:hAnsi="Arial" w:cs="Arial"/>
                <w:sz w:val="17"/>
                <w:szCs w:val="17"/>
              </w:rPr>
              <w:t>532</w:t>
            </w:r>
          </w:p>
        </w:tc>
        <w:tc>
          <w:tcPr>
            <w:tcW w:w="556" w:type="pct"/>
            <w:tcBorders>
              <w:top w:val="nil"/>
              <w:left w:val="nil"/>
              <w:right w:val="nil"/>
            </w:tcBorders>
            <w:vAlign w:val="bottom"/>
          </w:tcPr>
          <w:p w14:paraId="786E4ABB" w14:textId="77777777" w:rsidR="00B11CF5" w:rsidRPr="00F959D0" w:rsidRDefault="00B11CF5" w:rsidP="00765BA7">
            <w:pPr>
              <w:tabs>
                <w:tab w:val="right" w:pos="1202"/>
              </w:tabs>
              <w:spacing w:line="240" w:lineRule="exact"/>
              <w:jc w:val="right"/>
              <w:outlineLvl w:val="0"/>
              <w:rPr>
                <w:rFonts w:ascii="Arial" w:hAnsi="Arial" w:cs="Arial"/>
                <w:sz w:val="17"/>
                <w:szCs w:val="17"/>
              </w:rPr>
            </w:pPr>
            <w:r>
              <w:rPr>
                <w:rFonts w:ascii="Arial" w:hAnsi="Arial" w:cs="Arial"/>
                <w:sz w:val="17"/>
                <w:szCs w:val="17"/>
              </w:rPr>
              <w:t>2.717</w:t>
            </w:r>
          </w:p>
        </w:tc>
        <w:tc>
          <w:tcPr>
            <w:tcW w:w="556" w:type="pct"/>
            <w:tcBorders>
              <w:top w:val="nil"/>
              <w:left w:val="nil"/>
              <w:right w:val="nil"/>
            </w:tcBorders>
            <w:vAlign w:val="bottom"/>
          </w:tcPr>
          <w:p w14:paraId="3A35DA0D" w14:textId="77777777" w:rsidR="00B11CF5" w:rsidRPr="00F959D0" w:rsidRDefault="00B11CF5" w:rsidP="00765BA7">
            <w:pPr>
              <w:tabs>
                <w:tab w:val="right" w:pos="1202"/>
              </w:tabs>
              <w:spacing w:line="240" w:lineRule="exact"/>
              <w:jc w:val="right"/>
              <w:outlineLvl w:val="0"/>
              <w:rPr>
                <w:rFonts w:ascii="Arial" w:hAnsi="Arial" w:cs="Arial"/>
                <w:sz w:val="17"/>
                <w:szCs w:val="17"/>
              </w:rPr>
            </w:pPr>
            <w:r>
              <w:rPr>
                <w:rFonts w:ascii="Arial" w:hAnsi="Arial" w:cs="Arial"/>
                <w:sz w:val="17"/>
                <w:szCs w:val="17"/>
              </w:rPr>
              <w:t>12.026</w:t>
            </w:r>
          </w:p>
        </w:tc>
        <w:tc>
          <w:tcPr>
            <w:tcW w:w="556" w:type="pct"/>
            <w:tcBorders>
              <w:top w:val="nil"/>
              <w:left w:val="nil"/>
              <w:right w:val="nil"/>
            </w:tcBorders>
            <w:vAlign w:val="bottom"/>
          </w:tcPr>
          <w:p w14:paraId="3EFAF0C6" w14:textId="77777777" w:rsidR="00B11CF5" w:rsidRPr="00F959D0" w:rsidRDefault="00B11CF5" w:rsidP="00765BA7">
            <w:pPr>
              <w:tabs>
                <w:tab w:val="right" w:pos="1202"/>
              </w:tabs>
              <w:spacing w:line="240" w:lineRule="exact"/>
              <w:jc w:val="right"/>
              <w:outlineLvl w:val="0"/>
              <w:rPr>
                <w:rFonts w:ascii="Arial" w:hAnsi="Arial" w:cs="Arial"/>
                <w:sz w:val="17"/>
                <w:szCs w:val="17"/>
              </w:rPr>
            </w:pPr>
            <w:r>
              <w:rPr>
                <w:rFonts w:ascii="Arial" w:hAnsi="Arial" w:cs="Arial"/>
                <w:sz w:val="17"/>
                <w:szCs w:val="17"/>
              </w:rPr>
              <w:t>10.869</w:t>
            </w:r>
          </w:p>
        </w:tc>
        <w:tc>
          <w:tcPr>
            <w:tcW w:w="621" w:type="pct"/>
            <w:tcBorders>
              <w:top w:val="nil"/>
              <w:left w:val="nil"/>
              <w:right w:val="nil"/>
            </w:tcBorders>
            <w:vAlign w:val="bottom"/>
          </w:tcPr>
          <w:p w14:paraId="3BF3C3C8" w14:textId="77777777" w:rsidR="00B11CF5" w:rsidRPr="00F959D0" w:rsidRDefault="00B11CF5" w:rsidP="00765BA7">
            <w:pPr>
              <w:tabs>
                <w:tab w:val="right" w:pos="1202"/>
              </w:tabs>
              <w:spacing w:line="240" w:lineRule="exact"/>
              <w:jc w:val="right"/>
              <w:outlineLvl w:val="0"/>
              <w:rPr>
                <w:rFonts w:ascii="Arial" w:hAnsi="Arial" w:cs="Arial"/>
                <w:sz w:val="17"/>
                <w:szCs w:val="17"/>
              </w:rPr>
            </w:pPr>
            <w:r>
              <w:rPr>
                <w:rFonts w:ascii="Arial" w:hAnsi="Arial" w:cs="Arial"/>
                <w:sz w:val="17"/>
                <w:szCs w:val="17"/>
              </w:rPr>
              <w:t>34.605</w:t>
            </w:r>
          </w:p>
        </w:tc>
      </w:tr>
      <w:tr w:rsidR="00B11CF5" w:rsidRPr="00C40415" w14:paraId="59D06AC5" w14:textId="77777777" w:rsidTr="00765BA7">
        <w:trPr>
          <w:trHeight w:hRule="exact" w:val="211"/>
        </w:trPr>
        <w:tc>
          <w:tcPr>
            <w:tcW w:w="1597" w:type="pct"/>
            <w:vAlign w:val="bottom"/>
          </w:tcPr>
          <w:p w14:paraId="59CB0F1A" w14:textId="77777777" w:rsidR="00B11CF5" w:rsidRPr="00C40415" w:rsidRDefault="00B11CF5" w:rsidP="00765BA7">
            <w:pPr>
              <w:tabs>
                <w:tab w:val="right" w:pos="1202"/>
              </w:tabs>
              <w:outlineLvl w:val="0"/>
              <w:rPr>
                <w:rFonts w:ascii="Arial" w:hAnsi="Arial" w:cs="Arial"/>
                <w:color w:val="000000" w:themeColor="text1"/>
                <w:sz w:val="17"/>
                <w:szCs w:val="17"/>
                <w:lang w:val="hr-HR"/>
              </w:rPr>
            </w:pPr>
            <w:bookmarkStart w:id="1104" w:name="_Toc67330472"/>
            <w:r w:rsidRPr="00C40415">
              <w:rPr>
                <w:rFonts w:ascii="Arial" w:hAnsi="Arial" w:cs="Arial"/>
                <w:color w:val="000000" w:themeColor="text1"/>
                <w:spacing w:val="-2"/>
                <w:sz w:val="17"/>
                <w:szCs w:val="17"/>
                <w:lang w:val="hr-HR"/>
              </w:rPr>
              <w:t>Ostale obveze</w:t>
            </w:r>
            <w:bookmarkEnd w:id="1104"/>
          </w:p>
        </w:tc>
        <w:tc>
          <w:tcPr>
            <w:tcW w:w="557" w:type="pct"/>
            <w:tcBorders>
              <w:top w:val="nil"/>
              <w:left w:val="nil"/>
              <w:bottom w:val="single" w:sz="4" w:space="0" w:color="auto"/>
              <w:right w:val="nil"/>
            </w:tcBorders>
            <w:vAlign w:val="bottom"/>
          </w:tcPr>
          <w:p w14:paraId="5E0F465D" w14:textId="77777777" w:rsidR="00B11CF5" w:rsidRPr="00F959D0" w:rsidRDefault="00B11CF5" w:rsidP="00765BA7">
            <w:pPr>
              <w:tabs>
                <w:tab w:val="right" w:pos="1202"/>
              </w:tabs>
              <w:spacing w:line="240" w:lineRule="exact"/>
              <w:jc w:val="right"/>
              <w:outlineLvl w:val="0"/>
              <w:rPr>
                <w:rFonts w:ascii="Arial" w:hAnsi="Arial" w:cs="Arial"/>
                <w:sz w:val="17"/>
                <w:szCs w:val="17"/>
              </w:rPr>
            </w:pPr>
            <w:r>
              <w:rPr>
                <w:rFonts w:ascii="Arial" w:hAnsi="Arial" w:cs="Arial"/>
                <w:sz w:val="17"/>
                <w:szCs w:val="17"/>
              </w:rPr>
              <w:t>17.345</w:t>
            </w:r>
          </w:p>
        </w:tc>
        <w:tc>
          <w:tcPr>
            <w:tcW w:w="557" w:type="pct"/>
            <w:tcBorders>
              <w:top w:val="nil"/>
              <w:left w:val="nil"/>
              <w:bottom w:val="single" w:sz="4" w:space="0" w:color="auto"/>
              <w:right w:val="nil"/>
            </w:tcBorders>
            <w:vAlign w:val="bottom"/>
          </w:tcPr>
          <w:p w14:paraId="0B0B4989" w14:textId="77777777" w:rsidR="00B11CF5" w:rsidRPr="00F959D0" w:rsidRDefault="00B11CF5" w:rsidP="00765BA7">
            <w:pPr>
              <w:tabs>
                <w:tab w:val="right" w:pos="1202"/>
              </w:tabs>
              <w:spacing w:line="240" w:lineRule="exact"/>
              <w:jc w:val="right"/>
              <w:outlineLvl w:val="0"/>
              <w:rPr>
                <w:rFonts w:ascii="Arial" w:hAnsi="Arial" w:cs="Arial"/>
                <w:sz w:val="17"/>
                <w:szCs w:val="17"/>
              </w:rPr>
            </w:pPr>
            <w:r>
              <w:rPr>
                <w:rFonts w:ascii="Arial" w:hAnsi="Arial" w:cs="Arial"/>
                <w:sz w:val="17"/>
                <w:szCs w:val="17"/>
              </w:rPr>
              <w:t>1.093</w:t>
            </w:r>
          </w:p>
        </w:tc>
        <w:tc>
          <w:tcPr>
            <w:tcW w:w="556" w:type="pct"/>
            <w:tcBorders>
              <w:top w:val="nil"/>
              <w:left w:val="nil"/>
              <w:bottom w:val="single" w:sz="4" w:space="0" w:color="auto"/>
              <w:right w:val="nil"/>
            </w:tcBorders>
            <w:vAlign w:val="bottom"/>
          </w:tcPr>
          <w:p w14:paraId="4B10C7E3" w14:textId="77777777" w:rsidR="00B11CF5" w:rsidRPr="00F959D0" w:rsidRDefault="00B11CF5" w:rsidP="00765BA7">
            <w:pPr>
              <w:tabs>
                <w:tab w:val="right" w:pos="1202"/>
              </w:tabs>
              <w:spacing w:line="240" w:lineRule="exact"/>
              <w:jc w:val="right"/>
              <w:outlineLvl w:val="0"/>
              <w:rPr>
                <w:rFonts w:ascii="Arial" w:hAnsi="Arial" w:cs="Arial"/>
                <w:sz w:val="17"/>
                <w:szCs w:val="17"/>
              </w:rPr>
            </w:pPr>
            <w:r>
              <w:rPr>
                <w:rFonts w:ascii="Arial" w:hAnsi="Arial" w:cs="Arial"/>
                <w:sz w:val="17"/>
                <w:szCs w:val="17"/>
              </w:rPr>
              <w:t>5.571</w:t>
            </w:r>
          </w:p>
        </w:tc>
        <w:tc>
          <w:tcPr>
            <w:tcW w:w="556" w:type="pct"/>
            <w:tcBorders>
              <w:top w:val="nil"/>
              <w:left w:val="nil"/>
              <w:bottom w:val="single" w:sz="4" w:space="0" w:color="auto"/>
              <w:right w:val="nil"/>
            </w:tcBorders>
            <w:vAlign w:val="bottom"/>
          </w:tcPr>
          <w:p w14:paraId="5DD1355E" w14:textId="77777777" w:rsidR="00B11CF5" w:rsidRPr="00F959D0" w:rsidRDefault="00B11CF5" w:rsidP="00765BA7">
            <w:pPr>
              <w:tabs>
                <w:tab w:val="right" w:pos="1202"/>
              </w:tabs>
              <w:spacing w:line="240" w:lineRule="exact"/>
              <w:jc w:val="right"/>
              <w:outlineLvl w:val="0"/>
              <w:rPr>
                <w:rFonts w:ascii="Arial" w:hAnsi="Arial" w:cs="Arial"/>
                <w:sz w:val="17"/>
                <w:szCs w:val="17"/>
              </w:rPr>
            </w:pPr>
            <w:r>
              <w:rPr>
                <w:rFonts w:ascii="Arial" w:hAnsi="Arial" w:cs="Arial"/>
                <w:sz w:val="17"/>
                <w:szCs w:val="17"/>
              </w:rPr>
              <w:t>24.654</w:t>
            </w:r>
          </w:p>
        </w:tc>
        <w:tc>
          <w:tcPr>
            <w:tcW w:w="556" w:type="pct"/>
            <w:tcBorders>
              <w:top w:val="nil"/>
              <w:left w:val="nil"/>
              <w:bottom w:val="single" w:sz="4" w:space="0" w:color="auto"/>
              <w:right w:val="nil"/>
            </w:tcBorders>
            <w:vAlign w:val="bottom"/>
          </w:tcPr>
          <w:p w14:paraId="3DF93230" w14:textId="77777777" w:rsidR="00B11CF5" w:rsidRPr="00F959D0" w:rsidRDefault="00B11CF5" w:rsidP="00765BA7">
            <w:pPr>
              <w:tabs>
                <w:tab w:val="right" w:pos="1202"/>
              </w:tabs>
              <w:spacing w:line="240" w:lineRule="exact"/>
              <w:jc w:val="right"/>
              <w:outlineLvl w:val="0"/>
              <w:rPr>
                <w:rFonts w:ascii="Arial" w:hAnsi="Arial" w:cs="Arial"/>
                <w:sz w:val="17"/>
                <w:szCs w:val="17"/>
              </w:rPr>
            </w:pPr>
            <w:r>
              <w:rPr>
                <w:rFonts w:ascii="Arial" w:hAnsi="Arial" w:cs="Arial"/>
                <w:sz w:val="17"/>
                <w:szCs w:val="17"/>
              </w:rPr>
              <w:t>22.282</w:t>
            </w:r>
          </w:p>
        </w:tc>
        <w:tc>
          <w:tcPr>
            <w:tcW w:w="621" w:type="pct"/>
            <w:tcBorders>
              <w:top w:val="nil"/>
              <w:left w:val="nil"/>
              <w:bottom w:val="single" w:sz="4" w:space="0" w:color="auto"/>
              <w:right w:val="nil"/>
            </w:tcBorders>
            <w:vAlign w:val="bottom"/>
          </w:tcPr>
          <w:p w14:paraId="1C072984" w14:textId="77777777" w:rsidR="00B11CF5" w:rsidRPr="00F959D0" w:rsidRDefault="00B11CF5" w:rsidP="00765BA7">
            <w:pPr>
              <w:tabs>
                <w:tab w:val="right" w:pos="1202"/>
              </w:tabs>
              <w:spacing w:line="240" w:lineRule="exact"/>
              <w:jc w:val="right"/>
              <w:outlineLvl w:val="0"/>
              <w:rPr>
                <w:rFonts w:ascii="Arial" w:hAnsi="Arial" w:cs="Arial"/>
                <w:sz w:val="17"/>
                <w:szCs w:val="17"/>
              </w:rPr>
            </w:pPr>
            <w:r>
              <w:rPr>
                <w:rFonts w:ascii="Arial" w:hAnsi="Arial" w:cs="Arial"/>
                <w:sz w:val="17"/>
                <w:szCs w:val="17"/>
              </w:rPr>
              <w:t>70.945</w:t>
            </w:r>
          </w:p>
        </w:tc>
      </w:tr>
      <w:tr w:rsidR="00B11CF5" w:rsidRPr="00C40415" w14:paraId="35C619B5" w14:textId="77777777" w:rsidTr="00765BA7">
        <w:trPr>
          <w:trHeight w:hRule="exact" w:val="265"/>
        </w:trPr>
        <w:tc>
          <w:tcPr>
            <w:tcW w:w="1597" w:type="pct"/>
            <w:vAlign w:val="bottom"/>
          </w:tcPr>
          <w:p w14:paraId="2B9CDBCA" w14:textId="77777777" w:rsidR="00B11CF5" w:rsidRPr="00C40415" w:rsidRDefault="00B11CF5" w:rsidP="00765BA7">
            <w:pPr>
              <w:tabs>
                <w:tab w:val="right" w:pos="1202"/>
              </w:tabs>
              <w:outlineLvl w:val="0"/>
              <w:rPr>
                <w:rFonts w:ascii="Arial" w:hAnsi="Arial" w:cs="Arial"/>
                <w:b/>
                <w:bCs/>
                <w:color w:val="000000" w:themeColor="text1"/>
                <w:sz w:val="17"/>
                <w:szCs w:val="17"/>
                <w:lang w:val="hr-HR"/>
              </w:rPr>
            </w:pPr>
            <w:bookmarkStart w:id="1105" w:name="_Toc67330479"/>
            <w:r w:rsidRPr="00C40415">
              <w:rPr>
                <w:rFonts w:ascii="Arial" w:hAnsi="Arial" w:cs="Arial"/>
                <w:b/>
                <w:bCs/>
                <w:color w:val="000000" w:themeColor="text1"/>
                <w:sz w:val="17"/>
                <w:szCs w:val="17"/>
                <w:lang w:val="hr-HR"/>
              </w:rPr>
              <w:t>Ukupno</w:t>
            </w:r>
            <w:bookmarkEnd w:id="1105"/>
          </w:p>
        </w:tc>
        <w:tc>
          <w:tcPr>
            <w:tcW w:w="557" w:type="pct"/>
            <w:tcBorders>
              <w:top w:val="single" w:sz="4" w:space="0" w:color="auto"/>
              <w:left w:val="nil"/>
              <w:bottom w:val="single" w:sz="12" w:space="0" w:color="auto"/>
              <w:right w:val="nil"/>
            </w:tcBorders>
            <w:vAlign w:val="bottom"/>
          </w:tcPr>
          <w:p w14:paraId="3BA88E27" w14:textId="77777777" w:rsidR="00B11CF5" w:rsidRPr="00F959D0" w:rsidRDefault="00B11CF5" w:rsidP="00765BA7">
            <w:pPr>
              <w:tabs>
                <w:tab w:val="right" w:pos="1202"/>
              </w:tabs>
              <w:jc w:val="right"/>
              <w:outlineLvl w:val="0"/>
              <w:rPr>
                <w:rFonts w:ascii="Arial" w:hAnsi="Arial" w:cs="Arial"/>
                <w:b/>
                <w:bCs/>
                <w:sz w:val="17"/>
                <w:szCs w:val="17"/>
              </w:rPr>
            </w:pPr>
            <w:r>
              <w:rPr>
                <w:rFonts w:ascii="Arial" w:hAnsi="Arial" w:cs="Arial"/>
                <w:b/>
                <w:bCs/>
                <w:sz w:val="17"/>
                <w:szCs w:val="17"/>
              </w:rPr>
              <w:t>172.971</w:t>
            </w:r>
          </w:p>
        </w:tc>
        <w:tc>
          <w:tcPr>
            <w:tcW w:w="557" w:type="pct"/>
            <w:tcBorders>
              <w:top w:val="single" w:sz="4" w:space="0" w:color="auto"/>
              <w:left w:val="nil"/>
              <w:bottom w:val="single" w:sz="12" w:space="0" w:color="auto"/>
              <w:right w:val="nil"/>
            </w:tcBorders>
            <w:vAlign w:val="bottom"/>
          </w:tcPr>
          <w:p w14:paraId="4C6249BB" w14:textId="77777777" w:rsidR="00B11CF5" w:rsidRPr="00F959D0" w:rsidRDefault="00B11CF5" w:rsidP="00765BA7">
            <w:pPr>
              <w:tabs>
                <w:tab w:val="right" w:pos="1202"/>
              </w:tabs>
              <w:jc w:val="right"/>
              <w:outlineLvl w:val="0"/>
              <w:rPr>
                <w:rFonts w:ascii="Arial" w:hAnsi="Arial" w:cs="Arial"/>
                <w:b/>
                <w:bCs/>
                <w:sz w:val="17"/>
                <w:szCs w:val="17"/>
              </w:rPr>
            </w:pPr>
            <w:r>
              <w:rPr>
                <w:rFonts w:ascii="Arial" w:hAnsi="Arial" w:cs="Arial"/>
                <w:b/>
                <w:bCs/>
                <w:sz w:val="17"/>
                <w:szCs w:val="17"/>
              </w:rPr>
              <w:t>63.357</w:t>
            </w:r>
          </w:p>
        </w:tc>
        <w:tc>
          <w:tcPr>
            <w:tcW w:w="556" w:type="pct"/>
            <w:tcBorders>
              <w:top w:val="single" w:sz="4" w:space="0" w:color="auto"/>
              <w:left w:val="nil"/>
              <w:bottom w:val="single" w:sz="12" w:space="0" w:color="auto"/>
              <w:right w:val="nil"/>
            </w:tcBorders>
            <w:vAlign w:val="bottom"/>
          </w:tcPr>
          <w:p w14:paraId="71B3636C" w14:textId="77777777" w:rsidR="00B11CF5" w:rsidRPr="00F959D0" w:rsidRDefault="00B11CF5" w:rsidP="00765BA7">
            <w:pPr>
              <w:tabs>
                <w:tab w:val="right" w:pos="1202"/>
              </w:tabs>
              <w:jc w:val="right"/>
              <w:outlineLvl w:val="0"/>
              <w:rPr>
                <w:rFonts w:ascii="Arial" w:hAnsi="Arial" w:cs="Arial"/>
                <w:b/>
                <w:bCs/>
                <w:sz w:val="17"/>
                <w:szCs w:val="17"/>
              </w:rPr>
            </w:pPr>
            <w:r>
              <w:rPr>
                <w:rFonts w:ascii="Arial" w:hAnsi="Arial" w:cs="Arial"/>
                <w:b/>
                <w:bCs/>
                <w:sz w:val="17"/>
                <w:szCs w:val="17"/>
              </w:rPr>
              <w:t>382.728</w:t>
            </w:r>
          </w:p>
        </w:tc>
        <w:tc>
          <w:tcPr>
            <w:tcW w:w="556" w:type="pct"/>
            <w:tcBorders>
              <w:top w:val="single" w:sz="4" w:space="0" w:color="auto"/>
              <w:left w:val="nil"/>
              <w:bottom w:val="single" w:sz="12" w:space="0" w:color="auto"/>
              <w:right w:val="nil"/>
            </w:tcBorders>
            <w:vAlign w:val="bottom"/>
          </w:tcPr>
          <w:p w14:paraId="09FA13EF" w14:textId="77777777" w:rsidR="00B11CF5" w:rsidRPr="00F959D0" w:rsidRDefault="00B11CF5" w:rsidP="00765BA7">
            <w:pPr>
              <w:tabs>
                <w:tab w:val="right" w:pos="1202"/>
              </w:tabs>
              <w:jc w:val="right"/>
              <w:outlineLvl w:val="0"/>
              <w:rPr>
                <w:rFonts w:ascii="Arial" w:hAnsi="Arial" w:cs="Arial"/>
                <w:b/>
                <w:bCs/>
                <w:sz w:val="17"/>
                <w:szCs w:val="17"/>
              </w:rPr>
            </w:pPr>
            <w:r>
              <w:rPr>
                <w:rFonts w:ascii="Arial" w:hAnsi="Arial" w:cs="Arial"/>
                <w:b/>
                <w:bCs/>
                <w:sz w:val="17"/>
                <w:szCs w:val="17"/>
              </w:rPr>
              <w:t>765.198</w:t>
            </w:r>
          </w:p>
        </w:tc>
        <w:tc>
          <w:tcPr>
            <w:tcW w:w="556" w:type="pct"/>
            <w:tcBorders>
              <w:top w:val="single" w:sz="4" w:space="0" w:color="auto"/>
              <w:left w:val="nil"/>
              <w:bottom w:val="single" w:sz="12" w:space="0" w:color="auto"/>
              <w:right w:val="nil"/>
            </w:tcBorders>
            <w:vAlign w:val="bottom"/>
          </w:tcPr>
          <w:p w14:paraId="59DB684D" w14:textId="77777777" w:rsidR="00B11CF5" w:rsidRPr="00F959D0" w:rsidRDefault="00B11CF5" w:rsidP="00765BA7">
            <w:pPr>
              <w:tabs>
                <w:tab w:val="right" w:pos="1202"/>
              </w:tabs>
              <w:jc w:val="right"/>
              <w:outlineLvl w:val="0"/>
              <w:rPr>
                <w:rFonts w:ascii="Arial" w:hAnsi="Arial" w:cs="Arial"/>
                <w:b/>
                <w:bCs/>
                <w:sz w:val="17"/>
                <w:szCs w:val="17"/>
              </w:rPr>
            </w:pPr>
            <w:r>
              <w:rPr>
                <w:rFonts w:ascii="Arial" w:hAnsi="Arial" w:cs="Arial"/>
                <w:b/>
                <w:bCs/>
                <w:sz w:val="17"/>
                <w:szCs w:val="17"/>
              </w:rPr>
              <w:t>1.426.351</w:t>
            </w:r>
          </w:p>
        </w:tc>
        <w:tc>
          <w:tcPr>
            <w:tcW w:w="621" w:type="pct"/>
            <w:tcBorders>
              <w:top w:val="single" w:sz="4" w:space="0" w:color="auto"/>
              <w:left w:val="nil"/>
              <w:bottom w:val="single" w:sz="12" w:space="0" w:color="auto"/>
              <w:right w:val="nil"/>
            </w:tcBorders>
            <w:vAlign w:val="bottom"/>
          </w:tcPr>
          <w:p w14:paraId="513D3FD1" w14:textId="77777777" w:rsidR="00B11CF5" w:rsidRPr="00F959D0" w:rsidRDefault="00B11CF5" w:rsidP="00765BA7">
            <w:pPr>
              <w:tabs>
                <w:tab w:val="right" w:pos="1202"/>
              </w:tabs>
              <w:jc w:val="right"/>
              <w:outlineLvl w:val="0"/>
              <w:rPr>
                <w:rFonts w:ascii="Arial" w:hAnsi="Arial" w:cs="Arial"/>
                <w:b/>
                <w:bCs/>
                <w:sz w:val="17"/>
                <w:szCs w:val="17"/>
              </w:rPr>
            </w:pPr>
            <w:r>
              <w:rPr>
                <w:rFonts w:ascii="Arial" w:hAnsi="Arial" w:cs="Arial"/>
                <w:b/>
                <w:bCs/>
                <w:sz w:val="17"/>
                <w:szCs w:val="17"/>
              </w:rPr>
              <w:t>2.810.605</w:t>
            </w:r>
          </w:p>
        </w:tc>
      </w:tr>
      <w:tr w:rsidR="00B11CF5" w:rsidRPr="00C40415" w14:paraId="1F2E7C2D" w14:textId="77777777" w:rsidTr="00765BA7">
        <w:trPr>
          <w:trHeight w:hRule="exact" w:val="275"/>
        </w:trPr>
        <w:tc>
          <w:tcPr>
            <w:tcW w:w="1597" w:type="pct"/>
            <w:vAlign w:val="bottom"/>
          </w:tcPr>
          <w:p w14:paraId="0BD4F3FF" w14:textId="77777777" w:rsidR="00B11CF5" w:rsidRPr="00C40415" w:rsidRDefault="00B11CF5" w:rsidP="00765BA7">
            <w:pPr>
              <w:tabs>
                <w:tab w:val="right" w:pos="1202"/>
              </w:tabs>
              <w:spacing w:line="340" w:lineRule="exact"/>
              <w:outlineLvl w:val="0"/>
              <w:rPr>
                <w:rFonts w:ascii="Arial" w:hAnsi="Arial" w:cs="Arial"/>
                <w:b/>
                <w:bCs/>
                <w:color w:val="000000" w:themeColor="text1"/>
                <w:sz w:val="17"/>
                <w:szCs w:val="17"/>
                <w:lang w:val="hr-HR"/>
              </w:rPr>
            </w:pPr>
          </w:p>
        </w:tc>
        <w:tc>
          <w:tcPr>
            <w:tcW w:w="557" w:type="pct"/>
            <w:tcBorders>
              <w:top w:val="nil"/>
              <w:left w:val="nil"/>
              <w:right w:val="nil"/>
            </w:tcBorders>
            <w:vAlign w:val="bottom"/>
          </w:tcPr>
          <w:p w14:paraId="03A13CCE" w14:textId="77777777" w:rsidR="00B11CF5" w:rsidRPr="00C40415" w:rsidRDefault="00B11CF5" w:rsidP="00765BA7">
            <w:pPr>
              <w:tabs>
                <w:tab w:val="right" w:pos="1202"/>
              </w:tabs>
              <w:spacing w:line="340" w:lineRule="exact"/>
              <w:jc w:val="right"/>
              <w:outlineLvl w:val="0"/>
              <w:rPr>
                <w:rFonts w:ascii="Arial" w:hAnsi="Arial" w:cs="Arial"/>
                <w:b/>
                <w:color w:val="000000" w:themeColor="text1"/>
                <w:sz w:val="17"/>
                <w:szCs w:val="17"/>
                <w:lang w:val="hr-HR"/>
              </w:rPr>
            </w:pPr>
          </w:p>
        </w:tc>
        <w:tc>
          <w:tcPr>
            <w:tcW w:w="557" w:type="pct"/>
            <w:tcBorders>
              <w:top w:val="nil"/>
              <w:left w:val="nil"/>
              <w:right w:val="nil"/>
            </w:tcBorders>
            <w:vAlign w:val="bottom"/>
          </w:tcPr>
          <w:p w14:paraId="5BA66308" w14:textId="77777777" w:rsidR="00B11CF5" w:rsidRPr="00C40415" w:rsidRDefault="00B11CF5" w:rsidP="00765BA7">
            <w:pPr>
              <w:tabs>
                <w:tab w:val="right" w:pos="1202"/>
              </w:tabs>
              <w:spacing w:line="340" w:lineRule="exact"/>
              <w:jc w:val="right"/>
              <w:outlineLvl w:val="0"/>
              <w:rPr>
                <w:rFonts w:ascii="Arial" w:hAnsi="Arial" w:cs="Arial"/>
                <w:b/>
                <w:color w:val="000000" w:themeColor="text1"/>
                <w:sz w:val="17"/>
                <w:szCs w:val="17"/>
                <w:lang w:val="hr-HR"/>
              </w:rPr>
            </w:pPr>
          </w:p>
        </w:tc>
        <w:tc>
          <w:tcPr>
            <w:tcW w:w="556" w:type="pct"/>
            <w:tcBorders>
              <w:top w:val="nil"/>
              <w:left w:val="nil"/>
              <w:right w:val="nil"/>
            </w:tcBorders>
            <w:vAlign w:val="bottom"/>
          </w:tcPr>
          <w:p w14:paraId="19320C97" w14:textId="77777777" w:rsidR="00B11CF5" w:rsidRPr="00C40415" w:rsidRDefault="00B11CF5" w:rsidP="00765BA7">
            <w:pPr>
              <w:tabs>
                <w:tab w:val="right" w:pos="1202"/>
              </w:tabs>
              <w:spacing w:line="340" w:lineRule="exact"/>
              <w:jc w:val="right"/>
              <w:outlineLvl w:val="0"/>
              <w:rPr>
                <w:rFonts w:ascii="Arial" w:hAnsi="Arial" w:cs="Arial"/>
                <w:b/>
                <w:color w:val="000000" w:themeColor="text1"/>
                <w:sz w:val="17"/>
                <w:szCs w:val="17"/>
                <w:lang w:val="hr-HR"/>
              </w:rPr>
            </w:pPr>
          </w:p>
        </w:tc>
        <w:tc>
          <w:tcPr>
            <w:tcW w:w="556" w:type="pct"/>
            <w:tcBorders>
              <w:top w:val="nil"/>
              <w:left w:val="nil"/>
              <w:right w:val="nil"/>
            </w:tcBorders>
            <w:vAlign w:val="bottom"/>
          </w:tcPr>
          <w:p w14:paraId="3019B8CD" w14:textId="77777777" w:rsidR="00B11CF5" w:rsidRPr="00C40415" w:rsidRDefault="00B11CF5" w:rsidP="00765BA7">
            <w:pPr>
              <w:tabs>
                <w:tab w:val="right" w:pos="1202"/>
              </w:tabs>
              <w:spacing w:line="340" w:lineRule="exact"/>
              <w:jc w:val="right"/>
              <w:outlineLvl w:val="0"/>
              <w:rPr>
                <w:rFonts w:ascii="Arial" w:hAnsi="Arial" w:cs="Arial"/>
                <w:b/>
                <w:color w:val="000000" w:themeColor="text1"/>
                <w:sz w:val="17"/>
                <w:szCs w:val="17"/>
                <w:lang w:val="hr-HR"/>
              </w:rPr>
            </w:pPr>
          </w:p>
        </w:tc>
        <w:tc>
          <w:tcPr>
            <w:tcW w:w="556" w:type="pct"/>
            <w:tcBorders>
              <w:top w:val="nil"/>
              <w:left w:val="nil"/>
              <w:right w:val="nil"/>
            </w:tcBorders>
            <w:vAlign w:val="bottom"/>
          </w:tcPr>
          <w:p w14:paraId="65D34FEF" w14:textId="77777777" w:rsidR="00B11CF5" w:rsidRPr="00C40415" w:rsidRDefault="00B11CF5" w:rsidP="00765BA7">
            <w:pPr>
              <w:tabs>
                <w:tab w:val="right" w:pos="1202"/>
              </w:tabs>
              <w:spacing w:line="340" w:lineRule="exact"/>
              <w:jc w:val="right"/>
              <w:outlineLvl w:val="0"/>
              <w:rPr>
                <w:rFonts w:ascii="Arial" w:hAnsi="Arial" w:cs="Arial"/>
                <w:b/>
                <w:color w:val="000000" w:themeColor="text1"/>
                <w:sz w:val="17"/>
                <w:szCs w:val="17"/>
                <w:lang w:val="hr-HR"/>
              </w:rPr>
            </w:pPr>
          </w:p>
        </w:tc>
        <w:tc>
          <w:tcPr>
            <w:tcW w:w="621" w:type="pct"/>
            <w:tcBorders>
              <w:top w:val="nil"/>
              <w:left w:val="nil"/>
              <w:right w:val="nil"/>
            </w:tcBorders>
            <w:vAlign w:val="bottom"/>
          </w:tcPr>
          <w:p w14:paraId="76AE7E41" w14:textId="77777777" w:rsidR="00B11CF5" w:rsidRPr="00C40415" w:rsidRDefault="00B11CF5" w:rsidP="00765BA7">
            <w:pPr>
              <w:tabs>
                <w:tab w:val="right" w:pos="1202"/>
              </w:tabs>
              <w:spacing w:line="340" w:lineRule="exact"/>
              <w:jc w:val="right"/>
              <w:outlineLvl w:val="0"/>
              <w:rPr>
                <w:rFonts w:ascii="Arial" w:hAnsi="Arial" w:cs="Arial"/>
                <w:b/>
                <w:color w:val="000000" w:themeColor="text1"/>
                <w:sz w:val="17"/>
                <w:szCs w:val="17"/>
                <w:lang w:val="hr-HR"/>
              </w:rPr>
            </w:pPr>
          </w:p>
        </w:tc>
      </w:tr>
      <w:tr w:rsidR="00B11CF5" w:rsidRPr="00C40415" w14:paraId="0239206A" w14:textId="77777777" w:rsidTr="00765BA7">
        <w:trPr>
          <w:trHeight w:hRule="exact" w:val="211"/>
        </w:trPr>
        <w:tc>
          <w:tcPr>
            <w:tcW w:w="1597" w:type="pct"/>
            <w:tcBorders>
              <w:top w:val="nil"/>
              <w:left w:val="nil"/>
              <w:bottom w:val="nil"/>
              <w:right w:val="nil"/>
            </w:tcBorders>
          </w:tcPr>
          <w:p w14:paraId="555E87DD" w14:textId="77777777" w:rsidR="00B11CF5" w:rsidRPr="00C40415" w:rsidRDefault="00B11CF5" w:rsidP="00765BA7">
            <w:pPr>
              <w:tabs>
                <w:tab w:val="right" w:pos="1202"/>
              </w:tabs>
              <w:outlineLvl w:val="0"/>
              <w:rPr>
                <w:rFonts w:ascii="Arial" w:hAnsi="Arial" w:cs="Arial"/>
                <w:b/>
                <w:bCs/>
                <w:color w:val="000000" w:themeColor="text1"/>
                <w:sz w:val="17"/>
                <w:szCs w:val="17"/>
                <w:lang w:val="hr-HR"/>
              </w:rPr>
            </w:pPr>
            <w:bookmarkStart w:id="1106" w:name="_Toc67330486"/>
            <w:r w:rsidRPr="00C40415">
              <w:rPr>
                <w:rFonts w:ascii="Arial" w:hAnsi="Arial" w:cs="Arial"/>
                <w:b/>
                <w:bCs/>
                <w:color w:val="000000" w:themeColor="text1"/>
                <w:sz w:val="17"/>
                <w:szCs w:val="17"/>
                <w:lang w:val="hr-HR"/>
              </w:rPr>
              <w:t>Garancije i preuzete obveze</w:t>
            </w:r>
            <w:bookmarkEnd w:id="1106"/>
          </w:p>
        </w:tc>
        <w:tc>
          <w:tcPr>
            <w:tcW w:w="557" w:type="pct"/>
            <w:tcBorders>
              <w:top w:val="nil"/>
              <w:left w:val="nil"/>
              <w:bottom w:val="nil"/>
              <w:right w:val="nil"/>
            </w:tcBorders>
            <w:vAlign w:val="bottom"/>
          </w:tcPr>
          <w:p w14:paraId="268F07FF" w14:textId="77777777" w:rsidR="00B11CF5" w:rsidRPr="00C40415" w:rsidRDefault="00B11CF5" w:rsidP="00765BA7">
            <w:pPr>
              <w:tabs>
                <w:tab w:val="right" w:pos="1202"/>
              </w:tabs>
              <w:jc w:val="right"/>
              <w:outlineLvl w:val="0"/>
              <w:rPr>
                <w:rFonts w:ascii="Arial" w:hAnsi="Arial" w:cs="Arial"/>
                <w:b/>
                <w:color w:val="000000" w:themeColor="text1"/>
                <w:sz w:val="17"/>
                <w:szCs w:val="17"/>
                <w:lang w:val="hr-HR"/>
              </w:rPr>
            </w:pPr>
          </w:p>
        </w:tc>
        <w:tc>
          <w:tcPr>
            <w:tcW w:w="557" w:type="pct"/>
            <w:tcBorders>
              <w:top w:val="nil"/>
              <w:left w:val="nil"/>
              <w:bottom w:val="nil"/>
              <w:right w:val="nil"/>
            </w:tcBorders>
            <w:vAlign w:val="bottom"/>
          </w:tcPr>
          <w:p w14:paraId="58328BE4" w14:textId="77777777" w:rsidR="00B11CF5" w:rsidRPr="00C40415" w:rsidRDefault="00B11CF5" w:rsidP="00765BA7">
            <w:pPr>
              <w:tabs>
                <w:tab w:val="right" w:pos="1202"/>
              </w:tabs>
              <w:jc w:val="right"/>
              <w:outlineLvl w:val="0"/>
              <w:rPr>
                <w:rFonts w:ascii="Arial" w:hAnsi="Arial" w:cs="Arial"/>
                <w:b/>
                <w:color w:val="000000" w:themeColor="text1"/>
                <w:sz w:val="17"/>
                <w:szCs w:val="17"/>
                <w:lang w:val="hr-HR"/>
              </w:rPr>
            </w:pPr>
          </w:p>
        </w:tc>
        <w:tc>
          <w:tcPr>
            <w:tcW w:w="556" w:type="pct"/>
            <w:tcBorders>
              <w:top w:val="nil"/>
              <w:left w:val="nil"/>
              <w:bottom w:val="nil"/>
              <w:right w:val="nil"/>
            </w:tcBorders>
            <w:vAlign w:val="bottom"/>
          </w:tcPr>
          <w:p w14:paraId="262D83E5" w14:textId="77777777" w:rsidR="00B11CF5" w:rsidRPr="00C40415" w:rsidRDefault="00B11CF5" w:rsidP="00765BA7">
            <w:pPr>
              <w:tabs>
                <w:tab w:val="right" w:pos="1202"/>
              </w:tabs>
              <w:jc w:val="right"/>
              <w:outlineLvl w:val="0"/>
              <w:rPr>
                <w:rFonts w:ascii="Arial" w:hAnsi="Arial" w:cs="Arial"/>
                <w:b/>
                <w:color w:val="000000" w:themeColor="text1"/>
                <w:sz w:val="17"/>
                <w:szCs w:val="17"/>
                <w:lang w:val="hr-HR"/>
              </w:rPr>
            </w:pPr>
          </w:p>
        </w:tc>
        <w:tc>
          <w:tcPr>
            <w:tcW w:w="556" w:type="pct"/>
            <w:tcBorders>
              <w:top w:val="nil"/>
              <w:left w:val="nil"/>
              <w:bottom w:val="nil"/>
              <w:right w:val="nil"/>
            </w:tcBorders>
            <w:vAlign w:val="bottom"/>
          </w:tcPr>
          <w:p w14:paraId="3B29A868" w14:textId="77777777" w:rsidR="00B11CF5" w:rsidRPr="00C40415" w:rsidRDefault="00B11CF5" w:rsidP="00765BA7">
            <w:pPr>
              <w:tabs>
                <w:tab w:val="right" w:pos="1202"/>
              </w:tabs>
              <w:jc w:val="right"/>
              <w:outlineLvl w:val="0"/>
              <w:rPr>
                <w:rFonts w:ascii="Arial" w:hAnsi="Arial" w:cs="Arial"/>
                <w:b/>
                <w:color w:val="000000" w:themeColor="text1"/>
                <w:sz w:val="17"/>
                <w:szCs w:val="17"/>
                <w:lang w:val="hr-HR"/>
              </w:rPr>
            </w:pPr>
          </w:p>
        </w:tc>
        <w:tc>
          <w:tcPr>
            <w:tcW w:w="556" w:type="pct"/>
            <w:tcBorders>
              <w:top w:val="nil"/>
              <w:left w:val="nil"/>
              <w:bottom w:val="nil"/>
              <w:right w:val="nil"/>
            </w:tcBorders>
            <w:vAlign w:val="bottom"/>
          </w:tcPr>
          <w:p w14:paraId="482E6ACF" w14:textId="77777777" w:rsidR="00B11CF5" w:rsidRPr="00C40415" w:rsidRDefault="00B11CF5" w:rsidP="00765BA7">
            <w:pPr>
              <w:tabs>
                <w:tab w:val="right" w:pos="1202"/>
              </w:tabs>
              <w:jc w:val="right"/>
              <w:outlineLvl w:val="0"/>
              <w:rPr>
                <w:rFonts w:ascii="Arial" w:hAnsi="Arial" w:cs="Arial"/>
                <w:b/>
                <w:color w:val="000000" w:themeColor="text1"/>
                <w:sz w:val="17"/>
                <w:szCs w:val="17"/>
                <w:lang w:val="hr-HR"/>
              </w:rPr>
            </w:pPr>
          </w:p>
        </w:tc>
        <w:tc>
          <w:tcPr>
            <w:tcW w:w="621" w:type="pct"/>
            <w:tcBorders>
              <w:top w:val="nil"/>
              <w:left w:val="nil"/>
              <w:bottom w:val="nil"/>
              <w:right w:val="nil"/>
            </w:tcBorders>
            <w:vAlign w:val="bottom"/>
          </w:tcPr>
          <w:p w14:paraId="37C4568D" w14:textId="77777777" w:rsidR="00B11CF5" w:rsidRPr="00C40415" w:rsidRDefault="00B11CF5" w:rsidP="00765BA7">
            <w:pPr>
              <w:tabs>
                <w:tab w:val="right" w:pos="1202"/>
              </w:tabs>
              <w:jc w:val="right"/>
              <w:outlineLvl w:val="0"/>
              <w:rPr>
                <w:rFonts w:ascii="Arial" w:hAnsi="Arial" w:cs="Arial"/>
                <w:b/>
                <w:color w:val="000000" w:themeColor="text1"/>
                <w:sz w:val="17"/>
                <w:szCs w:val="17"/>
                <w:lang w:val="hr-HR"/>
              </w:rPr>
            </w:pPr>
          </w:p>
        </w:tc>
      </w:tr>
      <w:tr w:rsidR="00B11CF5" w:rsidRPr="00C40415" w14:paraId="73409EE2" w14:textId="77777777" w:rsidTr="00765BA7">
        <w:trPr>
          <w:trHeight w:hRule="exact" w:val="211"/>
        </w:trPr>
        <w:tc>
          <w:tcPr>
            <w:tcW w:w="1597" w:type="pct"/>
            <w:tcBorders>
              <w:top w:val="nil"/>
              <w:left w:val="nil"/>
              <w:bottom w:val="nil"/>
              <w:right w:val="nil"/>
            </w:tcBorders>
            <w:vAlign w:val="center"/>
          </w:tcPr>
          <w:p w14:paraId="649D3708" w14:textId="77777777" w:rsidR="00B11CF5" w:rsidRPr="00C40415" w:rsidRDefault="00B11CF5" w:rsidP="00765BA7">
            <w:pPr>
              <w:tabs>
                <w:tab w:val="right" w:pos="1202"/>
              </w:tabs>
              <w:outlineLvl w:val="0"/>
              <w:rPr>
                <w:rFonts w:ascii="Arial" w:hAnsi="Arial" w:cs="Arial"/>
                <w:b/>
                <w:bCs/>
                <w:color w:val="000000" w:themeColor="text1"/>
                <w:sz w:val="17"/>
                <w:szCs w:val="17"/>
                <w:lang w:val="hr-HR"/>
              </w:rPr>
            </w:pPr>
            <w:bookmarkStart w:id="1107" w:name="_Toc67330487"/>
            <w:r w:rsidRPr="00C40415">
              <w:rPr>
                <w:rFonts w:ascii="Arial" w:eastAsia="Calibri" w:hAnsi="Arial" w:cs="Arial"/>
                <w:color w:val="000000" w:themeColor="text1"/>
                <w:spacing w:val="-2"/>
                <w:sz w:val="17"/>
                <w:szCs w:val="17"/>
                <w:lang w:val="hr-HR"/>
              </w:rPr>
              <w:t xml:space="preserve">Izdane garancije </w:t>
            </w:r>
            <w:bookmarkEnd w:id="1107"/>
          </w:p>
        </w:tc>
        <w:tc>
          <w:tcPr>
            <w:tcW w:w="557" w:type="pct"/>
            <w:tcBorders>
              <w:top w:val="nil"/>
              <w:left w:val="nil"/>
              <w:bottom w:val="nil"/>
              <w:right w:val="nil"/>
            </w:tcBorders>
            <w:vAlign w:val="bottom"/>
          </w:tcPr>
          <w:p w14:paraId="7E551468" w14:textId="77777777" w:rsidR="00B11CF5" w:rsidRPr="00C40415" w:rsidRDefault="00B11CF5" w:rsidP="00765BA7">
            <w:pPr>
              <w:tabs>
                <w:tab w:val="right" w:pos="1202"/>
              </w:tabs>
              <w:spacing w:line="240" w:lineRule="exact"/>
              <w:jc w:val="right"/>
              <w:outlineLvl w:val="0"/>
              <w:rPr>
                <w:rFonts w:ascii="Arial" w:eastAsia="Calibri" w:hAnsi="Arial" w:cs="Arial"/>
                <w:color w:val="000000" w:themeColor="text1"/>
                <w:spacing w:val="-2"/>
                <w:sz w:val="17"/>
                <w:szCs w:val="17"/>
                <w:lang w:val="hr-HR"/>
              </w:rPr>
            </w:pPr>
            <w:r>
              <w:rPr>
                <w:rFonts w:ascii="Arial" w:hAnsi="Arial" w:cs="Arial"/>
                <w:color w:val="000000"/>
                <w:sz w:val="17"/>
                <w:szCs w:val="17"/>
              </w:rPr>
              <w:t>54.165</w:t>
            </w:r>
          </w:p>
        </w:tc>
        <w:tc>
          <w:tcPr>
            <w:tcW w:w="557" w:type="pct"/>
            <w:tcBorders>
              <w:top w:val="nil"/>
              <w:left w:val="nil"/>
              <w:bottom w:val="nil"/>
              <w:right w:val="nil"/>
            </w:tcBorders>
            <w:vAlign w:val="bottom"/>
          </w:tcPr>
          <w:p w14:paraId="20FCDD35" w14:textId="77777777" w:rsidR="00B11CF5" w:rsidRPr="00C40415" w:rsidRDefault="00B11CF5" w:rsidP="00765BA7">
            <w:pPr>
              <w:jc w:val="right"/>
              <w:rPr>
                <w:rFonts w:ascii="Arial" w:hAnsi="Arial" w:cs="Arial"/>
                <w:color w:val="000000" w:themeColor="text1"/>
                <w:sz w:val="17"/>
                <w:szCs w:val="17"/>
              </w:rPr>
            </w:pPr>
            <w:r>
              <w:rPr>
                <w:rFonts w:ascii="Arial" w:hAnsi="Arial" w:cs="Arial"/>
                <w:color w:val="000000"/>
                <w:sz w:val="17"/>
                <w:szCs w:val="17"/>
              </w:rPr>
              <w:t>-</w:t>
            </w:r>
          </w:p>
        </w:tc>
        <w:tc>
          <w:tcPr>
            <w:tcW w:w="556" w:type="pct"/>
            <w:tcBorders>
              <w:top w:val="nil"/>
              <w:left w:val="nil"/>
              <w:bottom w:val="nil"/>
              <w:right w:val="nil"/>
            </w:tcBorders>
            <w:vAlign w:val="bottom"/>
          </w:tcPr>
          <w:p w14:paraId="1FBF04CF" w14:textId="77777777" w:rsidR="00B11CF5" w:rsidRPr="00C40415" w:rsidRDefault="00B11CF5" w:rsidP="00765BA7">
            <w:pPr>
              <w:jc w:val="right"/>
              <w:rPr>
                <w:rFonts w:ascii="Arial" w:hAnsi="Arial" w:cs="Arial"/>
                <w:color w:val="000000" w:themeColor="text1"/>
                <w:sz w:val="17"/>
                <w:szCs w:val="17"/>
              </w:rPr>
            </w:pPr>
            <w:r>
              <w:rPr>
                <w:rFonts w:ascii="Arial" w:hAnsi="Arial" w:cs="Arial"/>
                <w:color w:val="000000"/>
                <w:sz w:val="17"/>
                <w:szCs w:val="17"/>
              </w:rPr>
              <w:t>-</w:t>
            </w:r>
          </w:p>
        </w:tc>
        <w:tc>
          <w:tcPr>
            <w:tcW w:w="556" w:type="pct"/>
            <w:tcBorders>
              <w:top w:val="nil"/>
              <w:left w:val="nil"/>
              <w:bottom w:val="nil"/>
              <w:right w:val="nil"/>
            </w:tcBorders>
            <w:vAlign w:val="bottom"/>
          </w:tcPr>
          <w:p w14:paraId="7E2848C5" w14:textId="77777777" w:rsidR="00B11CF5" w:rsidRPr="00C40415" w:rsidRDefault="00B11CF5" w:rsidP="00765BA7">
            <w:pPr>
              <w:jc w:val="right"/>
              <w:rPr>
                <w:rFonts w:ascii="Arial" w:hAnsi="Arial" w:cs="Arial"/>
                <w:color w:val="000000" w:themeColor="text1"/>
                <w:sz w:val="17"/>
                <w:szCs w:val="17"/>
              </w:rPr>
            </w:pPr>
            <w:r>
              <w:rPr>
                <w:rFonts w:ascii="Arial" w:hAnsi="Arial" w:cs="Arial"/>
                <w:color w:val="000000"/>
                <w:sz w:val="17"/>
                <w:szCs w:val="17"/>
              </w:rPr>
              <w:t>-</w:t>
            </w:r>
          </w:p>
        </w:tc>
        <w:tc>
          <w:tcPr>
            <w:tcW w:w="556" w:type="pct"/>
            <w:tcBorders>
              <w:top w:val="nil"/>
              <w:left w:val="nil"/>
              <w:bottom w:val="nil"/>
              <w:right w:val="nil"/>
            </w:tcBorders>
            <w:vAlign w:val="bottom"/>
          </w:tcPr>
          <w:p w14:paraId="6A7CAA05" w14:textId="77777777" w:rsidR="00B11CF5" w:rsidRPr="00C40415" w:rsidRDefault="00B11CF5" w:rsidP="00765BA7">
            <w:pPr>
              <w:jc w:val="right"/>
              <w:rPr>
                <w:rFonts w:ascii="Arial" w:hAnsi="Arial" w:cs="Arial"/>
                <w:color w:val="000000" w:themeColor="text1"/>
                <w:sz w:val="17"/>
                <w:szCs w:val="17"/>
              </w:rPr>
            </w:pPr>
            <w:r>
              <w:rPr>
                <w:rFonts w:ascii="Arial" w:hAnsi="Arial" w:cs="Arial"/>
                <w:color w:val="000000"/>
                <w:sz w:val="17"/>
                <w:szCs w:val="17"/>
              </w:rPr>
              <w:t>-</w:t>
            </w:r>
          </w:p>
        </w:tc>
        <w:tc>
          <w:tcPr>
            <w:tcW w:w="621" w:type="pct"/>
            <w:tcBorders>
              <w:top w:val="nil"/>
              <w:left w:val="nil"/>
              <w:bottom w:val="nil"/>
              <w:right w:val="nil"/>
            </w:tcBorders>
            <w:vAlign w:val="bottom"/>
          </w:tcPr>
          <w:p w14:paraId="4B9376C7" w14:textId="77777777" w:rsidR="00B11CF5" w:rsidRPr="00C40415" w:rsidRDefault="00B11CF5" w:rsidP="00765BA7">
            <w:pPr>
              <w:tabs>
                <w:tab w:val="right" w:pos="1202"/>
              </w:tabs>
              <w:spacing w:line="240" w:lineRule="exact"/>
              <w:jc w:val="right"/>
              <w:outlineLvl w:val="0"/>
              <w:rPr>
                <w:rFonts w:ascii="Arial" w:eastAsia="Calibri" w:hAnsi="Arial" w:cs="Arial"/>
                <w:color w:val="000000" w:themeColor="text1"/>
                <w:spacing w:val="-2"/>
                <w:sz w:val="17"/>
                <w:szCs w:val="17"/>
                <w:lang w:val="hr-HR"/>
              </w:rPr>
            </w:pPr>
            <w:r>
              <w:rPr>
                <w:rFonts w:ascii="Arial" w:hAnsi="Arial" w:cs="Arial"/>
                <w:color w:val="000000"/>
                <w:sz w:val="17"/>
                <w:szCs w:val="17"/>
              </w:rPr>
              <w:t>54.165</w:t>
            </w:r>
          </w:p>
        </w:tc>
      </w:tr>
      <w:tr w:rsidR="00B11CF5" w:rsidRPr="00C40415" w14:paraId="5999BA1C" w14:textId="77777777" w:rsidTr="00765BA7">
        <w:trPr>
          <w:trHeight w:hRule="exact" w:val="211"/>
        </w:trPr>
        <w:tc>
          <w:tcPr>
            <w:tcW w:w="1597" w:type="pct"/>
            <w:tcBorders>
              <w:top w:val="nil"/>
              <w:left w:val="nil"/>
              <w:bottom w:val="nil"/>
              <w:right w:val="nil"/>
            </w:tcBorders>
            <w:vAlign w:val="center"/>
          </w:tcPr>
          <w:p w14:paraId="111C4834" w14:textId="77777777" w:rsidR="00B11CF5" w:rsidRPr="00C40415" w:rsidRDefault="00B11CF5" w:rsidP="00765BA7">
            <w:pPr>
              <w:tabs>
                <w:tab w:val="right" w:pos="1202"/>
              </w:tabs>
              <w:outlineLvl w:val="0"/>
              <w:rPr>
                <w:rFonts w:ascii="Arial" w:hAnsi="Arial" w:cs="Arial"/>
                <w:b/>
                <w:bCs/>
                <w:color w:val="000000" w:themeColor="text1"/>
                <w:sz w:val="17"/>
                <w:szCs w:val="17"/>
                <w:lang w:val="hr-HR"/>
              </w:rPr>
            </w:pPr>
            <w:bookmarkStart w:id="1108" w:name="_Toc67330490"/>
            <w:r w:rsidRPr="00C40415">
              <w:rPr>
                <w:rFonts w:ascii="Arial" w:eastAsia="Calibri" w:hAnsi="Arial" w:cs="Arial"/>
                <w:color w:val="000000" w:themeColor="text1"/>
                <w:spacing w:val="-2"/>
                <w:sz w:val="17"/>
                <w:szCs w:val="17"/>
                <w:lang w:val="hr-HR"/>
              </w:rPr>
              <w:t>Izdane garancije u devizama</w:t>
            </w:r>
            <w:bookmarkEnd w:id="1108"/>
          </w:p>
        </w:tc>
        <w:tc>
          <w:tcPr>
            <w:tcW w:w="557" w:type="pct"/>
            <w:tcBorders>
              <w:top w:val="nil"/>
              <w:left w:val="nil"/>
              <w:bottom w:val="nil"/>
              <w:right w:val="nil"/>
            </w:tcBorders>
            <w:vAlign w:val="bottom"/>
          </w:tcPr>
          <w:p w14:paraId="050AAF5D" w14:textId="77777777" w:rsidR="00B11CF5" w:rsidRPr="00C40415" w:rsidRDefault="00B11CF5" w:rsidP="00765BA7">
            <w:pPr>
              <w:tabs>
                <w:tab w:val="right" w:pos="1202"/>
              </w:tabs>
              <w:spacing w:line="240" w:lineRule="exact"/>
              <w:jc w:val="right"/>
              <w:outlineLvl w:val="0"/>
              <w:rPr>
                <w:rFonts w:ascii="Arial" w:eastAsia="Calibri" w:hAnsi="Arial" w:cs="Arial"/>
                <w:color w:val="000000" w:themeColor="text1"/>
                <w:spacing w:val="-2"/>
                <w:sz w:val="17"/>
                <w:szCs w:val="17"/>
                <w:lang w:val="hr-HR"/>
              </w:rPr>
            </w:pPr>
            <w:r>
              <w:rPr>
                <w:rFonts w:ascii="Arial" w:hAnsi="Arial" w:cs="Arial"/>
                <w:color w:val="000000"/>
                <w:sz w:val="17"/>
                <w:szCs w:val="17"/>
              </w:rPr>
              <w:t>5.967</w:t>
            </w:r>
          </w:p>
        </w:tc>
        <w:tc>
          <w:tcPr>
            <w:tcW w:w="557" w:type="pct"/>
            <w:tcBorders>
              <w:top w:val="nil"/>
              <w:left w:val="nil"/>
              <w:bottom w:val="nil"/>
              <w:right w:val="nil"/>
            </w:tcBorders>
            <w:vAlign w:val="bottom"/>
          </w:tcPr>
          <w:p w14:paraId="05F6264E" w14:textId="77777777" w:rsidR="00B11CF5" w:rsidRPr="00C40415" w:rsidRDefault="00B11CF5" w:rsidP="00765BA7">
            <w:pPr>
              <w:jc w:val="right"/>
              <w:rPr>
                <w:rFonts w:ascii="Arial" w:hAnsi="Arial" w:cs="Arial"/>
                <w:color w:val="000000" w:themeColor="text1"/>
                <w:sz w:val="17"/>
                <w:szCs w:val="17"/>
              </w:rPr>
            </w:pPr>
            <w:r>
              <w:rPr>
                <w:rFonts w:ascii="Arial" w:hAnsi="Arial" w:cs="Arial"/>
                <w:color w:val="000000"/>
                <w:sz w:val="17"/>
                <w:szCs w:val="17"/>
              </w:rPr>
              <w:t>-</w:t>
            </w:r>
          </w:p>
        </w:tc>
        <w:tc>
          <w:tcPr>
            <w:tcW w:w="556" w:type="pct"/>
            <w:tcBorders>
              <w:top w:val="nil"/>
              <w:left w:val="nil"/>
              <w:bottom w:val="nil"/>
              <w:right w:val="nil"/>
            </w:tcBorders>
            <w:vAlign w:val="bottom"/>
          </w:tcPr>
          <w:p w14:paraId="4F28358F" w14:textId="77777777" w:rsidR="00B11CF5" w:rsidRPr="00C40415" w:rsidRDefault="00B11CF5" w:rsidP="00765BA7">
            <w:pPr>
              <w:jc w:val="right"/>
              <w:rPr>
                <w:rFonts w:ascii="Arial" w:hAnsi="Arial" w:cs="Arial"/>
                <w:color w:val="000000" w:themeColor="text1"/>
                <w:sz w:val="17"/>
                <w:szCs w:val="17"/>
              </w:rPr>
            </w:pPr>
            <w:r>
              <w:rPr>
                <w:rFonts w:ascii="Arial" w:hAnsi="Arial" w:cs="Arial"/>
                <w:color w:val="000000"/>
                <w:sz w:val="17"/>
                <w:szCs w:val="17"/>
              </w:rPr>
              <w:t>-</w:t>
            </w:r>
          </w:p>
        </w:tc>
        <w:tc>
          <w:tcPr>
            <w:tcW w:w="556" w:type="pct"/>
            <w:tcBorders>
              <w:top w:val="nil"/>
              <w:left w:val="nil"/>
              <w:bottom w:val="nil"/>
              <w:right w:val="nil"/>
            </w:tcBorders>
            <w:vAlign w:val="bottom"/>
          </w:tcPr>
          <w:p w14:paraId="549B83C4" w14:textId="77777777" w:rsidR="00B11CF5" w:rsidRPr="00C40415" w:rsidRDefault="00B11CF5" w:rsidP="00765BA7">
            <w:pPr>
              <w:jc w:val="right"/>
              <w:rPr>
                <w:rFonts w:ascii="Arial" w:hAnsi="Arial" w:cs="Arial"/>
                <w:color w:val="000000" w:themeColor="text1"/>
                <w:sz w:val="17"/>
                <w:szCs w:val="17"/>
              </w:rPr>
            </w:pPr>
            <w:r>
              <w:rPr>
                <w:rFonts w:ascii="Arial" w:hAnsi="Arial" w:cs="Arial"/>
                <w:color w:val="000000"/>
                <w:sz w:val="17"/>
                <w:szCs w:val="17"/>
              </w:rPr>
              <w:t>-</w:t>
            </w:r>
          </w:p>
        </w:tc>
        <w:tc>
          <w:tcPr>
            <w:tcW w:w="556" w:type="pct"/>
            <w:tcBorders>
              <w:top w:val="nil"/>
              <w:left w:val="nil"/>
              <w:bottom w:val="nil"/>
              <w:right w:val="nil"/>
            </w:tcBorders>
            <w:vAlign w:val="bottom"/>
          </w:tcPr>
          <w:p w14:paraId="6D1AE7B8" w14:textId="77777777" w:rsidR="00B11CF5" w:rsidRPr="00C40415" w:rsidRDefault="00B11CF5" w:rsidP="00765BA7">
            <w:pPr>
              <w:jc w:val="right"/>
              <w:rPr>
                <w:rFonts w:ascii="Arial" w:hAnsi="Arial" w:cs="Arial"/>
                <w:color w:val="000000" w:themeColor="text1"/>
                <w:sz w:val="17"/>
                <w:szCs w:val="17"/>
              </w:rPr>
            </w:pPr>
            <w:r>
              <w:rPr>
                <w:rFonts w:ascii="Arial" w:hAnsi="Arial" w:cs="Arial"/>
                <w:color w:val="000000"/>
                <w:sz w:val="17"/>
                <w:szCs w:val="17"/>
              </w:rPr>
              <w:t>-</w:t>
            </w:r>
          </w:p>
        </w:tc>
        <w:tc>
          <w:tcPr>
            <w:tcW w:w="621" w:type="pct"/>
            <w:tcBorders>
              <w:top w:val="nil"/>
              <w:left w:val="nil"/>
              <w:bottom w:val="nil"/>
              <w:right w:val="nil"/>
            </w:tcBorders>
            <w:vAlign w:val="bottom"/>
          </w:tcPr>
          <w:p w14:paraId="3C385ECD" w14:textId="77777777" w:rsidR="00B11CF5" w:rsidRPr="00C40415" w:rsidRDefault="00B11CF5" w:rsidP="00765BA7">
            <w:pPr>
              <w:tabs>
                <w:tab w:val="right" w:pos="1202"/>
              </w:tabs>
              <w:spacing w:line="240" w:lineRule="exact"/>
              <w:jc w:val="right"/>
              <w:outlineLvl w:val="0"/>
              <w:rPr>
                <w:rFonts w:ascii="Arial" w:eastAsia="Calibri" w:hAnsi="Arial" w:cs="Arial"/>
                <w:color w:val="000000" w:themeColor="text1"/>
                <w:spacing w:val="-2"/>
                <w:sz w:val="17"/>
                <w:szCs w:val="17"/>
                <w:lang w:val="hr-HR"/>
              </w:rPr>
            </w:pPr>
            <w:r>
              <w:rPr>
                <w:rFonts w:ascii="Arial" w:hAnsi="Arial" w:cs="Arial"/>
                <w:color w:val="000000"/>
                <w:sz w:val="17"/>
                <w:szCs w:val="17"/>
              </w:rPr>
              <w:t>5.967</w:t>
            </w:r>
          </w:p>
        </w:tc>
      </w:tr>
      <w:tr w:rsidR="00B11CF5" w:rsidRPr="00C40415" w14:paraId="3E6D7DAF" w14:textId="77777777" w:rsidTr="00765BA7">
        <w:trPr>
          <w:trHeight w:hRule="exact" w:val="211"/>
        </w:trPr>
        <w:tc>
          <w:tcPr>
            <w:tcW w:w="1597" w:type="pct"/>
            <w:tcBorders>
              <w:top w:val="nil"/>
              <w:left w:val="nil"/>
              <w:bottom w:val="nil"/>
              <w:right w:val="nil"/>
            </w:tcBorders>
            <w:vAlign w:val="center"/>
          </w:tcPr>
          <w:p w14:paraId="7985A3A1" w14:textId="77777777" w:rsidR="00B11CF5" w:rsidRPr="00C40415" w:rsidRDefault="00B11CF5" w:rsidP="00765BA7">
            <w:pPr>
              <w:tabs>
                <w:tab w:val="right" w:pos="1202"/>
              </w:tabs>
              <w:outlineLvl w:val="0"/>
              <w:rPr>
                <w:rFonts w:ascii="Arial" w:hAnsi="Arial" w:cs="Arial"/>
                <w:b/>
                <w:bCs/>
                <w:color w:val="000000" w:themeColor="text1"/>
                <w:sz w:val="17"/>
                <w:szCs w:val="17"/>
                <w:lang w:val="hr-HR"/>
              </w:rPr>
            </w:pPr>
            <w:bookmarkStart w:id="1109" w:name="_Toc67330496"/>
            <w:r w:rsidRPr="00C40415">
              <w:rPr>
                <w:rFonts w:ascii="Arial" w:eastAsia="Calibri" w:hAnsi="Arial" w:cs="Arial"/>
                <w:color w:val="000000" w:themeColor="text1"/>
                <w:spacing w:val="-2"/>
                <w:sz w:val="17"/>
                <w:szCs w:val="17"/>
                <w:lang w:val="hr-HR"/>
              </w:rPr>
              <w:t>Preuzete obveze po kreditima</w:t>
            </w:r>
            <w:bookmarkEnd w:id="1109"/>
          </w:p>
        </w:tc>
        <w:tc>
          <w:tcPr>
            <w:tcW w:w="557" w:type="pct"/>
            <w:tcBorders>
              <w:top w:val="nil"/>
              <w:left w:val="nil"/>
              <w:bottom w:val="nil"/>
              <w:right w:val="nil"/>
            </w:tcBorders>
            <w:vAlign w:val="bottom"/>
          </w:tcPr>
          <w:p w14:paraId="16E34111" w14:textId="77777777" w:rsidR="00B11CF5" w:rsidRPr="00C40415" w:rsidRDefault="00B11CF5" w:rsidP="00765BA7">
            <w:pPr>
              <w:tabs>
                <w:tab w:val="right" w:pos="1202"/>
              </w:tabs>
              <w:spacing w:line="240" w:lineRule="exact"/>
              <w:jc w:val="right"/>
              <w:outlineLvl w:val="0"/>
              <w:rPr>
                <w:rFonts w:ascii="Arial" w:eastAsia="Calibri" w:hAnsi="Arial" w:cs="Arial"/>
                <w:color w:val="000000" w:themeColor="text1"/>
                <w:spacing w:val="-2"/>
                <w:sz w:val="17"/>
                <w:szCs w:val="17"/>
                <w:lang w:val="hr-HR"/>
              </w:rPr>
            </w:pPr>
            <w:r>
              <w:rPr>
                <w:rFonts w:ascii="Arial" w:hAnsi="Arial" w:cs="Arial"/>
                <w:color w:val="000000"/>
                <w:sz w:val="17"/>
                <w:szCs w:val="17"/>
              </w:rPr>
              <w:t>684.381</w:t>
            </w:r>
          </w:p>
        </w:tc>
        <w:tc>
          <w:tcPr>
            <w:tcW w:w="557" w:type="pct"/>
            <w:tcBorders>
              <w:top w:val="nil"/>
              <w:left w:val="nil"/>
              <w:bottom w:val="nil"/>
              <w:right w:val="nil"/>
            </w:tcBorders>
            <w:vAlign w:val="bottom"/>
          </w:tcPr>
          <w:p w14:paraId="2743DA1B" w14:textId="77777777" w:rsidR="00B11CF5" w:rsidRPr="00C40415" w:rsidRDefault="00B11CF5" w:rsidP="00765BA7">
            <w:pPr>
              <w:jc w:val="right"/>
              <w:rPr>
                <w:rFonts w:ascii="Arial" w:hAnsi="Arial" w:cs="Arial"/>
                <w:color w:val="000000" w:themeColor="text1"/>
                <w:sz w:val="17"/>
                <w:szCs w:val="17"/>
              </w:rPr>
            </w:pPr>
            <w:r>
              <w:rPr>
                <w:rFonts w:ascii="Arial" w:hAnsi="Arial" w:cs="Arial"/>
                <w:color w:val="000000"/>
                <w:sz w:val="17"/>
                <w:szCs w:val="17"/>
              </w:rPr>
              <w:t>-</w:t>
            </w:r>
          </w:p>
        </w:tc>
        <w:tc>
          <w:tcPr>
            <w:tcW w:w="556" w:type="pct"/>
            <w:tcBorders>
              <w:top w:val="nil"/>
              <w:left w:val="nil"/>
              <w:bottom w:val="nil"/>
              <w:right w:val="nil"/>
            </w:tcBorders>
            <w:vAlign w:val="bottom"/>
          </w:tcPr>
          <w:p w14:paraId="711308BC" w14:textId="77777777" w:rsidR="00B11CF5" w:rsidRPr="00C40415" w:rsidRDefault="00B11CF5" w:rsidP="00765BA7">
            <w:pPr>
              <w:jc w:val="right"/>
              <w:rPr>
                <w:rFonts w:ascii="Arial" w:hAnsi="Arial" w:cs="Arial"/>
                <w:color w:val="000000" w:themeColor="text1"/>
                <w:sz w:val="17"/>
                <w:szCs w:val="17"/>
              </w:rPr>
            </w:pPr>
            <w:r>
              <w:rPr>
                <w:rFonts w:ascii="Arial" w:hAnsi="Arial" w:cs="Arial"/>
                <w:color w:val="000000"/>
                <w:sz w:val="17"/>
                <w:szCs w:val="17"/>
              </w:rPr>
              <w:t>-</w:t>
            </w:r>
          </w:p>
        </w:tc>
        <w:tc>
          <w:tcPr>
            <w:tcW w:w="556" w:type="pct"/>
            <w:tcBorders>
              <w:top w:val="nil"/>
              <w:left w:val="nil"/>
              <w:bottom w:val="nil"/>
              <w:right w:val="nil"/>
            </w:tcBorders>
            <w:vAlign w:val="bottom"/>
          </w:tcPr>
          <w:p w14:paraId="024306B7" w14:textId="77777777" w:rsidR="00B11CF5" w:rsidRPr="00C40415" w:rsidRDefault="00B11CF5" w:rsidP="00765BA7">
            <w:pPr>
              <w:jc w:val="right"/>
              <w:rPr>
                <w:rFonts w:ascii="Arial" w:hAnsi="Arial" w:cs="Arial"/>
                <w:color w:val="000000" w:themeColor="text1"/>
                <w:sz w:val="17"/>
                <w:szCs w:val="17"/>
              </w:rPr>
            </w:pPr>
            <w:r>
              <w:rPr>
                <w:rFonts w:ascii="Arial" w:hAnsi="Arial" w:cs="Arial"/>
                <w:color w:val="000000"/>
                <w:sz w:val="17"/>
                <w:szCs w:val="17"/>
              </w:rPr>
              <w:t>-</w:t>
            </w:r>
          </w:p>
        </w:tc>
        <w:tc>
          <w:tcPr>
            <w:tcW w:w="556" w:type="pct"/>
            <w:tcBorders>
              <w:top w:val="nil"/>
              <w:left w:val="nil"/>
              <w:bottom w:val="nil"/>
              <w:right w:val="nil"/>
            </w:tcBorders>
            <w:vAlign w:val="bottom"/>
          </w:tcPr>
          <w:p w14:paraId="60655C0B" w14:textId="77777777" w:rsidR="00B11CF5" w:rsidRPr="00C40415" w:rsidRDefault="00B11CF5" w:rsidP="00765BA7">
            <w:pPr>
              <w:jc w:val="right"/>
              <w:rPr>
                <w:rFonts w:ascii="Arial" w:hAnsi="Arial" w:cs="Arial"/>
                <w:color w:val="000000" w:themeColor="text1"/>
                <w:sz w:val="17"/>
                <w:szCs w:val="17"/>
              </w:rPr>
            </w:pPr>
            <w:r>
              <w:rPr>
                <w:rFonts w:ascii="Arial" w:hAnsi="Arial" w:cs="Arial"/>
                <w:color w:val="000000"/>
                <w:sz w:val="17"/>
                <w:szCs w:val="17"/>
              </w:rPr>
              <w:t>-</w:t>
            </w:r>
          </w:p>
        </w:tc>
        <w:tc>
          <w:tcPr>
            <w:tcW w:w="621" w:type="pct"/>
            <w:tcBorders>
              <w:top w:val="nil"/>
              <w:left w:val="nil"/>
              <w:bottom w:val="nil"/>
              <w:right w:val="nil"/>
            </w:tcBorders>
            <w:vAlign w:val="bottom"/>
          </w:tcPr>
          <w:p w14:paraId="2B88E95E" w14:textId="77777777" w:rsidR="00B11CF5" w:rsidRPr="00C40415" w:rsidRDefault="00B11CF5" w:rsidP="00765BA7">
            <w:pPr>
              <w:tabs>
                <w:tab w:val="right" w:pos="1202"/>
              </w:tabs>
              <w:spacing w:line="240" w:lineRule="exact"/>
              <w:jc w:val="right"/>
              <w:outlineLvl w:val="0"/>
              <w:rPr>
                <w:rFonts w:ascii="Arial" w:eastAsia="Calibri" w:hAnsi="Arial" w:cs="Arial"/>
                <w:color w:val="000000" w:themeColor="text1"/>
                <w:spacing w:val="-2"/>
                <w:sz w:val="17"/>
                <w:szCs w:val="17"/>
                <w:lang w:val="hr-HR"/>
              </w:rPr>
            </w:pPr>
            <w:r>
              <w:rPr>
                <w:rFonts w:ascii="Arial" w:hAnsi="Arial" w:cs="Arial"/>
                <w:color w:val="000000"/>
                <w:sz w:val="17"/>
                <w:szCs w:val="17"/>
              </w:rPr>
              <w:t>684.381</w:t>
            </w:r>
          </w:p>
        </w:tc>
      </w:tr>
      <w:tr w:rsidR="00B11CF5" w:rsidRPr="00C40415" w14:paraId="6B0B2E4D" w14:textId="77777777" w:rsidTr="00765BA7">
        <w:trPr>
          <w:trHeight w:hRule="exact" w:val="211"/>
        </w:trPr>
        <w:tc>
          <w:tcPr>
            <w:tcW w:w="1597" w:type="pct"/>
            <w:tcBorders>
              <w:top w:val="nil"/>
              <w:left w:val="nil"/>
              <w:bottom w:val="nil"/>
              <w:right w:val="nil"/>
            </w:tcBorders>
            <w:vAlign w:val="bottom"/>
          </w:tcPr>
          <w:p w14:paraId="097B87CE" w14:textId="77777777" w:rsidR="00B11CF5" w:rsidRPr="00C40415" w:rsidRDefault="00B11CF5" w:rsidP="00765BA7">
            <w:pPr>
              <w:tabs>
                <w:tab w:val="right" w:pos="1202"/>
              </w:tabs>
              <w:outlineLvl w:val="0"/>
              <w:rPr>
                <w:rFonts w:ascii="Arial" w:eastAsia="Calibri" w:hAnsi="Arial" w:cs="Arial"/>
                <w:color w:val="000000" w:themeColor="text1"/>
                <w:spacing w:val="-2"/>
                <w:sz w:val="17"/>
                <w:szCs w:val="17"/>
                <w:lang w:val="hr-HR"/>
              </w:rPr>
            </w:pPr>
            <w:bookmarkStart w:id="1110" w:name="_Toc67330499"/>
            <w:r w:rsidRPr="00C40415">
              <w:rPr>
                <w:rFonts w:ascii="Arial" w:hAnsi="Arial" w:cs="Arial"/>
                <w:color w:val="000000" w:themeColor="text1"/>
                <w:sz w:val="17"/>
                <w:szCs w:val="17"/>
                <w:lang w:val="hr-HR"/>
              </w:rPr>
              <w:t>Upisani a neuplaćeni kapital EIF-a</w:t>
            </w:r>
            <w:bookmarkEnd w:id="1110"/>
          </w:p>
        </w:tc>
        <w:tc>
          <w:tcPr>
            <w:tcW w:w="557" w:type="pct"/>
            <w:tcBorders>
              <w:top w:val="nil"/>
              <w:left w:val="nil"/>
              <w:bottom w:val="nil"/>
              <w:right w:val="nil"/>
            </w:tcBorders>
            <w:vAlign w:val="bottom"/>
          </w:tcPr>
          <w:p w14:paraId="6315AC85" w14:textId="77777777" w:rsidR="00B11CF5" w:rsidRPr="00C40415" w:rsidRDefault="00B11CF5" w:rsidP="00765BA7">
            <w:pPr>
              <w:tabs>
                <w:tab w:val="right" w:pos="1202"/>
              </w:tabs>
              <w:spacing w:line="240" w:lineRule="exact"/>
              <w:jc w:val="right"/>
              <w:outlineLvl w:val="0"/>
              <w:rPr>
                <w:rFonts w:ascii="Arial" w:eastAsia="Calibri" w:hAnsi="Arial" w:cs="Arial"/>
                <w:color w:val="000000" w:themeColor="text1"/>
                <w:spacing w:val="-2"/>
                <w:sz w:val="17"/>
                <w:szCs w:val="17"/>
                <w:lang w:val="hr-HR"/>
              </w:rPr>
            </w:pPr>
            <w:r>
              <w:rPr>
                <w:rFonts w:ascii="Arial" w:hAnsi="Arial" w:cs="Arial"/>
                <w:color w:val="000000"/>
                <w:sz w:val="17"/>
                <w:szCs w:val="17"/>
              </w:rPr>
              <w:t>10.400</w:t>
            </w:r>
          </w:p>
        </w:tc>
        <w:tc>
          <w:tcPr>
            <w:tcW w:w="557" w:type="pct"/>
            <w:tcBorders>
              <w:top w:val="nil"/>
              <w:left w:val="nil"/>
              <w:bottom w:val="nil"/>
              <w:right w:val="nil"/>
            </w:tcBorders>
            <w:vAlign w:val="bottom"/>
          </w:tcPr>
          <w:p w14:paraId="51885D7B" w14:textId="77777777" w:rsidR="00B11CF5" w:rsidRPr="00C40415" w:rsidRDefault="00B11CF5" w:rsidP="00765BA7">
            <w:pPr>
              <w:jc w:val="right"/>
              <w:rPr>
                <w:rFonts w:ascii="Arial" w:hAnsi="Arial" w:cs="Arial"/>
                <w:color w:val="000000" w:themeColor="text1"/>
                <w:sz w:val="17"/>
                <w:szCs w:val="17"/>
              </w:rPr>
            </w:pPr>
            <w:r>
              <w:rPr>
                <w:rFonts w:ascii="Arial" w:hAnsi="Arial" w:cs="Arial"/>
                <w:color w:val="000000"/>
                <w:sz w:val="17"/>
                <w:szCs w:val="17"/>
              </w:rPr>
              <w:t>-</w:t>
            </w:r>
          </w:p>
        </w:tc>
        <w:tc>
          <w:tcPr>
            <w:tcW w:w="556" w:type="pct"/>
            <w:tcBorders>
              <w:top w:val="nil"/>
              <w:left w:val="nil"/>
              <w:bottom w:val="nil"/>
              <w:right w:val="nil"/>
            </w:tcBorders>
            <w:vAlign w:val="bottom"/>
          </w:tcPr>
          <w:p w14:paraId="7777187D" w14:textId="77777777" w:rsidR="00B11CF5" w:rsidRPr="00C40415" w:rsidRDefault="00B11CF5" w:rsidP="00765BA7">
            <w:pPr>
              <w:jc w:val="right"/>
              <w:rPr>
                <w:rFonts w:ascii="Arial" w:hAnsi="Arial" w:cs="Arial"/>
                <w:color w:val="000000" w:themeColor="text1"/>
                <w:sz w:val="17"/>
                <w:szCs w:val="17"/>
              </w:rPr>
            </w:pPr>
            <w:r>
              <w:rPr>
                <w:rFonts w:ascii="Arial" w:hAnsi="Arial" w:cs="Arial"/>
                <w:color w:val="000000"/>
                <w:sz w:val="17"/>
                <w:szCs w:val="17"/>
              </w:rPr>
              <w:t>-</w:t>
            </w:r>
          </w:p>
        </w:tc>
        <w:tc>
          <w:tcPr>
            <w:tcW w:w="556" w:type="pct"/>
            <w:tcBorders>
              <w:top w:val="nil"/>
              <w:left w:val="nil"/>
              <w:bottom w:val="nil"/>
              <w:right w:val="nil"/>
            </w:tcBorders>
            <w:vAlign w:val="bottom"/>
          </w:tcPr>
          <w:p w14:paraId="2EF36753" w14:textId="77777777" w:rsidR="00B11CF5" w:rsidRPr="00C40415" w:rsidRDefault="00B11CF5" w:rsidP="00765BA7">
            <w:pPr>
              <w:jc w:val="right"/>
              <w:rPr>
                <w:rFonts w:ascii="Arial" w:hAnsi="Arial" w:cs="Arial"/>
                <w:color w:val="000000" w:themeColor="text1"/>
                <w:sz w:val="17"/>
                <w:szCs w:val="17"/>
              </w:rPr>
            </w:pPr>
            <w:r>
              <w:rPr>
                <w:rFonts w:ascii="Arial" w:hAnsi="Arial" w:cs="Arial"/>
                <w:color w:val="000000"/>
                <w:sz w:val="17"/>
                <w:szCs w:val="17"/>
              </w:rPr>
              <w:t>-</w:t>
            </w:r>
          </w:p>
        </w:tc>
        <w:tc>
          <w:tcPr>
            <w:tcW w:w="556" w:type="pct"/>
            <w:tcBorders>
              <w:top w:val="nil"/>
              <w:left w:val="nil"/>
              <w:bottom w:val="nil"/>
              <w:right w:val="nil"/>
            </w:tcBorders>
            <w:vAlign w:val="bottom"/>
          </w:tcPr>
          <w:p w14:paraId="4ACFB4FE" w14:textId="77777777" w:rsidR="00B11CF5" w:rsidRPr="00C40415" w:rsidRDefault="00B11CF5" w:rsidP="00765BA7">
            <w:pPr>
              <w:jc w:val="right"/>
              <w:rPr>
                <w:rFonts w:ascii="Arial" w:hAnsi="Arial" w:cs="Arial"/>
                <w:color w:val="000000" w:themeColor="text1"/>
                <w:sz w:val="17"/>
                <w:szCs w:val="17"/>
              </w:rPr>
            </w:pPr>
            <w:r>
              <w:rPr>
                <w:rFonts w:ascii="Arial" w:hAnsi="Arial" w:cs="Arial"/>
                <w:color w:val="000000"/>
                <w:sz w:val="17"/>
                <w:szCs w:val="17"/>
              </w:rPr>
              <w:t>-</w:t>
            </w:r>
          </w:p>
        </w:tc>
        <w:tc>
          <w:tcPr>
            <w:tcW w:w="621" w:type="pct"/>
            <w:tcBorders>
              <w:top w:val="nil"/>
              <w:left w:val="nil"/>
              <w:bottom w:val="nil"/>
              <w:right w:val="nil"/>
            </w:tcBorders>
            <w:vAlign w:val="bottom"/>
          </w:tcPr>
          <w:p w14:paraId="1D5F45F3" w14:textId="77777777" w:rsidR="00B11CF5" w:rsidRPr="00C40415" w:rsidRDefault="00B11CF5" w:rsidP="00765BA7">
            <w:pPr>
              <w:tabs>
                <w:tab w:val="right" w:pos="1202"/>
              </w:tabs>
              <w:spacing w:line="240" w:lineRule="exact"/>
              <w:jc w:val="right"/>
              <w:outlineLvl w:val="0"/>
              <w:rPr>
                <w:rFonts w:ascii="Arial" w:eastAsia="Calibri" w:hAnsi="Arial" w:cs="Arial"/>
                <w:color w:val="000000" w:themeColor="text1"/>
                <w:spacing w:val="-2"/>
                <w:sz w:val="17"/>
                <w:szCs w:val="17"/>
                <w:lang w:val="hr-HR"/>
              </w:rPr>
            </w:pPr>
            <w:r>
              <w:rPr>
                <w:rFonts w:ascii="Arial" w:hAnsi="Arial" w:cs="Arial"/>
                <w:color w:val="000000"/>
                <w:sz w:val="17"/>
                <w:szCs w:val="17"/>
              </w:rPr>
              <w:t>10.400</w:t>
            </w:r>
          </w:p>
        </w:tc>
      </w:tr>
      <w:tr w:rsidR="00B11CF5" w:rsidRPr="00C40415" w14:paraId="3D71A104" w14:textId="77777777" w:rsidTr="00765BA7">
        <w:trPr>
          <w:trHeight w:hRule="exact" w:val="211"/>
        </w:trPr>
        <w:tc>
          <w:tcPr>
            <w:tcW w:w="1597" w:type="pct"/>
            <w:tcBorders>
              <w:top w:val="nil"/>
              <w:left w:val="nil"/>
              <w:bottom w:val="nil"/>
              <w:right w:val="nil"/>
            </w:tcBorders>
            <w:vAlign w:val="bottom"/>
          </w:tcPr>
          <w:p w14:paraId="26FC3490" w14:textId="77777777" w:rsidR="00B11CF5" w:rsidRPr="00C40415" w:rsidRDefault="00B11CF5" w:rsidP="00765BA7">
            <w:pPr>
              <w:tabs>
                <w:tab w:val="right" w:pos="1202"/>
              </w:tabs>
              <w:outlineLvl w:val="0"/>
              <w:rPr>
                <w:rFonts w:ascii="Arial" w:hAnsi="Arial" w:cs="Arial"/>
                <w:color w:val="000000" w:themeColor="text1"/>
                <w:sz w:val="17"/>
                <w:szCs w:val="17"/>
                <w:lang w:val="hr-HR"/>
              </w:rPr>
            </w:pPr>
            <w:bookmarkStart w:id="1111" w:name="_Toc67330502"/>
            <w:r w:rsidRPr="00C40415">
              <w:rPr>
                <w:rFonts w:ascii="Arial" w:hAnsi="Arial" w:cs="Arial"/>
                <w:color w:val="000000"/>
                <w:sz w:val="17"/>
                <w:szCs w:val="17"/>
                <w:lang w:val="hr-HR"/>
              </w:rPr>
              <w:t>Ugovorena obveza EIF CROGIP</w:t>
            </w:r>
            <w:bookmarkEnd w:id="1111"/>
          </w:p>
        </w:tc>
        <w:tc>
          <w:tcPr>
            <w:tcW w:w="557" w:type="pct"/>
            <w:tcBorders>
              <w:top w:val="nil"/>
              <w:left w:val="nil"/>
              <w:right w:val="nil"/>
            </w:tcBorders>
            <w:vAlign w:val="bottom"/>
          </w:tcPr>
          <w:p w14:paraId="34794411" w14:textId="77777777" w:rsidR="00B11CF5" w:rsidRPr="00C40415" w:rsidRDefault="00B11CF5" w:rsidP="00765BA7">
            <w:pPr>
              <w:tabs>
                <w:tab w:val="right" w:pos="1202"/>
              </w:tabs>
              <w:spacing w:line="240" w:lineRule="exact"/>
              <w:jc w:val="right"/>
              <w:outlineLvl w:val="0"/>
              <w:rPr>
                <w:rFonts w:ascii="Arial" w:hAnsi="Arial" w:cs="Arial"/>
                <w:color w:val="000000"/>
                <w:sz w:val="17"/>
                <w:szCs w:val="17"/>
              </w:rPr>
            </w:pPr>
            <w:r>
              <w:rPr>
                <w:rFonts w:ascii="Arial" w:hAnsi="Arial" w:cs="Arial"/>
                <w:color w:val="000000"/>
                <w:sz w:val="17"/>
                <w:szCs w:val="17"/>
              </w:rPr>
              <w:t>91</w:t>
            </w:r>
          </w:p>
        </w:tc>
        <w:tc>
          <w:tcPr>
            <w:tcW w:w="557" w:type="pct"/>
            <w:tcBorders>
              <w:top w:val="nil"/>
              <w:left w:val="nil"/>
              <w:right w:val="nil"/>
            </w:tcBorders>
            <w:vAlign w:val="bottom"/>
          </w:tcPr>
          <w:p w14:paraId="2B350C28" w14:textId="77777777" w:rsidR="00B11CF5" w:rsidRPr="00C40415" w:rsidRDefault="00B11CF5" w:rsidP="00765BA7">
            <w:pPr>
              <w:jc w:val="right"/>
              <w:rPr>
                <w:rFonts w:ascii="Arial" w:hAnsi="Arial" w:cs="Arial"/>
                <w:color w:val="000000"/>
                <w:sz w:val="17"/>
                <w:szCs w:val="17"/>
              </w:rPr>
            </w:pPr>
            <w:r>
              <w:rPr>
                <w:rFonts w:ascii="Arial" w:hAnsi="Arial" w:cs="Arial"/>
                <w:color w:val="000000"/>
                <w:sz w:val="17"/>
                <w:szCs w:val="17"/>
              </w:rPr>
              <w:t>1.438</w:t>
            </w:r>
          </w:p>
        </w:tc>
        <w:tc>
          <w:tcPr>
            <w:tcW w:w="556" w:type="pct"/>
            <w:tcBorders>
              <w:top w:val="nil"/>
              <w:left w:val="nil"/>
              <w:right w:val="nil"/>
            </w:tcBorders>
            <w:vAlign w:val="bottom"/>
          </w:tcPr>
          <w:p w14:paraId="2D20150D" w14:textId="77777777" w:rsidR="00B11CF5" w:rsidRPr="00C40415" w:rsidRDefault="00B11CF5" w:rsidP="00765BA7">
            <w:pPr>
              <w:jc w:val="right"/>
              <w:rPr>
                <w:rFonts w:ascii="Arial" w:hAnsi="Arial" w:cs="Arial"/>
                <w:color w:val="000000"/>
                <w:sz w:val="17"/>
                <w:szCs w:val="17"/>
              </w:rPr>
            </w:pPr>
            <w:r>
              <w:rPr>
                <w:rFonts w:ascii="Arial" w:hAnsi="Arial" w:cs="Arial"/>
                <w:color w:val="000000"/>
                <w:sz w:val="17"/>
                <w:szCs w:val="17"/>
              </w:rPr>
              <w:t>6.471</w:t>
            </w:r>
          </w:p>
        </w:tc>
        <w:tc>
          <w:tcPr>
            <w:tcW w:w="556" w:type="pct"/>
            <w:tcBorders>
              <w:top w:val="nil"/>
              <w:left w:val="nil"/>
              <w:right w:val="nil"/>
            </w:tcBorders>
            <w:vAlign w:val="bottom"/>
          </w:tcPr>
          <w:p w14:paraId="42D4683E" w14:textId="77777777" w:rsidR="00B11CF5" w:rsidRPr="00C40415" w:rsidRDefault="00B11CF5" w:rsidP="00765BA7">
            <w:pPr>
              <w:jc w:val="right"/>
              <w:rPr>
                <w:rFonts w:ascii="Arial" w:hAnsi="Arial" w:cs="Arial"/>
                <w:color w:val="000000"/>
                <w:sz w:val="17"/>
                <w:szCs w:val="17"/>
              </w:rPr>
            </w:pPr>
            <w:r>
              <w:rPr>
                <w:rFonts w:ascii="Arial" w:hAnsi="Arial" w:cs="Arial"/>
                <w:color w:val="000000"/>
                <w:sz w:val="17"/>
                <w:szCs w:val="17"/>
              </w:rPr>
              <w:t>5.864</w:t>
            </w:r>
          </w:p>
        </w:tc>
        <w:tc>
          <w:tcPr>
            <w:tcW w:w="556" w:type="pct"/>
            <w:tcBorders>
              <w:top w:val="nil"/>
              <w:left w:val="nil"/>
              <w:right w:val="nil"/>
            </w:tcBorders>
            <w:vAlign w:val="bottom"/>
          </w:tcPr>
          <w:p w14:paraId="69AFE82A" w14:textId="77777777" w:rsidR="00B11CF5" w:rsidRPr="00C40415" w:rsidRDefault="00B11CF5" w:rsidP="00765BA7">
            <w:pPr>
              <w:jc w:val="right"/>
              <w:rPr>
                <w:rFonts w:ascii="Arial" w:hAnsi="Arial" w:cs="Arial"/>
                <w:color w:val="000000"/>
                <w:sz w:val="17"/>
                <w:szCs w:val="17"/>
              </w:rPr>
            </w:pPr>
            <w:r>
              <w:rPr>
                <w:rFonts w:ascii="Arial" w:hAnsi="Arial" w:cs="Arial"/>
                <w:color w:val="000000"/>
                <w:sz w:val="17"/>
                <w:szCs w:val="17"/>
              </w:rPr>
              <w:t>2.743</w:t>
            </w:r>
          </w:p>
        </w:tc>
        <w:tc>
          <w:tcPr>
            <w:tcW w:w="621" w:type="pct"/>
            <w:tcBorders>
              <w:top w:val="nil"/>
              <w:left w:val="nil"/>
              <w:right w:val="nil"/>
            </w:tcBorders>
            <w:vAlign w:val="bottom"/>
          </w:tcPr>
          <w:p w14:paraId="1C6A84B4" w14:textId="77777777" w:rsidR="00B11CF5" w:rsidRPr="00C40415" w:rsidRDefault="00B11CF5" w:rsidP="00765BA7">
            <w:pPr>
              <w:tabs>
                <w:tab w:val="right" w:pos="1202"/>
              </w:tabs>
              <w:spacing w:line="240" w:lineRule="exact"/>
              <w:jc w:val="right"/>
              <w:outlineLvl w:val="0"/>
              <w:rPr>
                <w:rFonts w:ascii="Arial" w:hAnsi="Arial" w:cs="Arial"/>
                <w:color w:val="000000"/>
                <w:sz w:val="17"/>
                <w:szCs w:val="17"/>
              </w:rPr>
            </w:pPr>
            <w:r>
              <w:rPr>
                <w:rFonts w:ascii="Arial" w:hAnsi="Arial" w:cs="Arial"/>
                <w:color w:val="000000"/>
                <w:sz w:val="17"/>
                <w:szCs w:val="17"/>
              </w:rPr>
              <w:t>16.607</w:t>
            </w:r>
          </w:p>
        </w:tc>
      </w:tr>
      <w:tr w:rsidR="00B11CF5" w:rsidRPr="00C40415" w14:paraId="7226EB94" w14:textId="77777777" w:rsidTr="00765BA7">
        <w:trPr>
          <w:trHeight w:hRule="exact" w:val="211"/>
        </w:trPr>
        <w:tc>
          <w:tcPr>
            <w:tcW w:w="1597" w:type="pct"/>
            <w:tcBorders>
              <w:top w:val="nil"/>
              <w:left w:val="nil"/>
              <w:bottom w:val="nil"/>
              <w:right w:val="nil"/>
            </w:tcBorders>
            <w:vAlign w:val="bottom"/>
          </w:tcPr>
          <w:p w14:paraId="4B3AF610" w14:textId="77777777" w:rsidR="00B11CF5" w:rsidRPr="00C40415" w:rsidRDefault="00B11CF5" w:rsidP="00765BA7">
            <w:pPr>
              <w:tabs>
                <w:tab w:val="right" w:pos="1202"/>
              </w:tabs>
              <w:outlineLvl w:val="0"/>
              <w:rPr>
                <w:rFonts w:ascii="Arial" w:hAnsi="Arial" w:cs="Arial"/>
                <w:color w:val="000000" w:themeColor="text1"/>
                <w:sz w:val="17"/>
                <w:szCs w:val="17"/>
                <w:lang w:val="hr-HR"/>
              </w:rPr>
            </w:pPr>
            <w:bookmarkStart w:id="1112" w:name="_Toc67330505"/>
            <w:r w:rsidRPr="00C40415">
              <w:rPr>
                <w:rFonts w:ascii="Arial" w:hAnsi="Arial" w:cs="Arial"/>
                <w:color w:val="000000"/>
                <w:sz w:val="17"/>
                <w:szCs w:val="17"/>
                <w:lang w:val="hr-HR"/>
              </w:rPr>
              <w:t>Ugovorena obveza EIF FRC2</w:t>
            </w:r>
            <w:bookmarkEnd w:id="1112"/>
          </w:p>
        </w:tc>
        <w:tc>
          <w:tcPr>
            <w:tcW w:w="557" w:type="pct"/>
            <w:tcBorders>
              <w:top w:val="nil"/>
              <w:left w:val="nil"/>
              <w:right w:val="nil"/>
            </w:tcBorders>
            <w:vAlign w:val="bottom"/>
          </w:tcPr>
          <w:p w14:paraId="2FFE94F6" w14:textId="77777777" w:rsidR="00B11CF5" w:rsidRPr="00C40415" w:rsidRDefault="00B11CF5" w:rsidP="00765BA7">
            <w:pPr>
              <w:tabs>
                <w:tab w:val="right" w:pos="1202"/>
              </w:tabs>
              <w:spacing w:line="240" w:lineRule="exact"/>
              <w:jc w:val="right"/>
              <w:outlineLvl w:val="0"/>
              <w:rPr>
                <w:rFonts w:ascii="Arial" w:hAnsi="Arial" w:cs="Arial"/>
                <w:color w:val="000000"/>
                <w:sz w:val="17"/>
                <w:szCs w:val="17"/>
              </w:rPr>
            </w:pPr>
            <w:r>
              <w:rPr>
                <w:rFonts w:ascii="Arial" w:hAnsi="Arial" w:cs="Arial"/>
                <w:color w:val="000000"/>
                <w:sz w:val="17"/>
                <w:szCs w:val="17"/>
              </w:rPr>
              <w:t>7</w:t>
            </w:r>
          </w:p>
        </w:tc>
        <w:tc>
          <w:tcPr>
            <w:tcW w:w="557" w:type="pct"/>
            <w:tcBorders>
              <w:top w:val="nil"/>
              <w:left w:val="nil"/>
              <w:right w:val="nil"/>
            </w:tcBorders>
            <w:vAlign w:val="bottom"/>
          </w:tcPr>
          <w:p w14:paraId="54A57057" w14:textId="77777777" w:rsidR="00B11CF5" w:rsidRPr="00C40415" w:rsidRDefault="00B11CF5" w:rsidP="00765BA7">
            <w:pPr>
              <w:jc w:val="right"/>
              <w:rPr>
                <w:rFonts w:ascii="Arial" w:hAnsi="Arial" w:cs="Arial"/>
                <w:color w:val="000000"/>
                <w:sz w:val="17"/>
                <w:szCs w:val="17"/>
              </w:rPr>
            </w:pPr>
            <w:r>
              <w:rPr>
                <w:rFonts w:ascii="Arial" w:hAnsi="Arial" w:cs="Arial"/>
                <w:color w:val="000000"/>
                <w:sz w:val="17"/>
                <w:szCs w:val="17"/>
              </w:rPr>
              <w:t>-</w:t>
            </w:r>
          </w:p>
        </w:tc>
        <w:tc>
          <w:tcPr>
            <w:tcW w:w="556" w:type="pct"/>
            <w:tcBorders>
              <w:top w:val="nil"/>
              <w:left w:val="nil"/>
              <w:right w:val="nil"/>
            </w:tcBorders>
            <w:vAlign w:val="bottom"/>
          </w:tcPr>
          <w:p w14:paraId="69D3A4AD" w14:textId="77777777" w:rsidR="00B11CF5" w:rsidRPr="00C40415" w:rsidRDefault="00B11CF5" w:rsidP="00765BA7">
            <w:pPr>
              <w:jc w:val="right"/>
              <w:rPr>
                <w:rFonts w:ascii="Arial" w:hAnsi="Arial" w:cs="Arial"/>
                <w:color w:val="000000"/>
                <w:sz w:val="17"/>
                <w:szCs w:val="17"/>
              </w:rPr>
            </w:pPr>
            <w:r>
              <w:rPr>
                <w:rFonts w:ascii="Arial" w:hAnsi="Arial" w:cs="Arial"/>
                <w:color w:val="000000"/>
                <w:sz w:val="17"/>
                <w:szCs w:val="17"/>
              </w:rPr>
              <w:t>2</w:t>
            </w:r>
          </w:p>
        </w:tc>
        <w:tc>
          <w:tcPr>
            <w:tcW w:w="556" w:type="pct"/>
            <w:tcBorders>
              <w:top w:val="nil"/>
              <w:left w:val="nil"/>
              <w:right w:val="nil"/>
            </w:tcBorders>
            <w:vAlign w:val="bottom"/>
          </w:tcPr>
          <w:p w14:paraId="77617057" w14:textId="77777777" w:rsidR="00B11CF5" w:rsidRPr="00C40415" w:rsidRDefault="00B11CF5" w:rsidP="00765BA7">
            <w:pPr>
              <w:jc w:val="right"/>
              <w:rPr>
                <w:rFonts w:ascii="Arial" w:hAnsi="Arial" w:cs="Arial"/>
                <w:color w:val="000000"/>
                <w:sz w:val="17"/>
                <w:szCs w:val="17"/>
              </w:rPr>
            </w:pPr>
            <w:r>
              <w:rPr>
                <w:rFonts w:ascii="Arial" w:hAnsi="Arial" w:cs="Arial"/>
                <w:color w:val="000000"/>
                <w:sz w:val="17"/>
                <w:szCs w:val="17"/>
              </w:rPr>
              <w:t>2</w:t>
            </w:r>
          </w:p>
        </w:tc>
        <w:tc>
          <w:tcPr>
            <w:tcW w:w="556" w:type="pct"/>
            <w:tcBorders>
              <w:top w:val="nil"/>
              <w:left w:val="nil"/>
              <w:right w:val="nil"/>
            </w:tcBorders>
            <w:vAlign w:val="bottom"/>
          </w:tcPr>
          <w:p w14:paraId="701F9E3B" w14:textId="77777777" w:rsidR="00B11CF5" w:rsidRPr="00C40415" w:rsidRDefault="00B11CF5" w:rsidP="00765BA7">
            <w:pPr>
              <w:jc w:val="right"/>
              <w:rPr>
                <w:rFonts w:ascii="Arial" w:hAnsi="Arial" w:cs="Arial"/>
                <w:color w:val="000000"/>
                <w:sz w:val="17"/>
                <w:szCs w:val="17"/>
              </w:rPr>
            </w:pPr>
            <w:r>
              <w:rPr>
                <w:rFonts w:ascii="Arial" w:hAnsi="Arial" w:cs="Arial"/>
                <w:color w:val="000000"/>
                <w:sz w:val="17"/>
                <w:szCs w:val="17"/>
              </w:rPr>
              <w:t>-</w:t>
            </w:r>
          </w:p>
        </w:tc>
        <w:tc>
          <w:tcPr>
            <w:tcW w:w="621" w:type="pct"/>
            <w:tcBorders>
              <w:top w:val="nil"/>
              <w:left w:val="nil"/>
              <w:right w:val="nil"/>
            </w:tcBorders>
            <w:vAlign w:val="bottom"/>
          </w:tcPr>
          <w:p w14:paraId="08063B8B" w14:textId="77777777" w:rsidR="00B11CF5" w:rsidRPr="00C40415" w:rsidRDefault="00B11CF5" w:rsidP="00765BA7">
            <w:pPr>
              <w:tabs>
                <w:tab w:val="right" w:pos="1202"/>
              </w:tabs>
              <w:spacing w:line="240" w:lineRule="exact"/>
              <w:jc w:val="right"/>
              <w:outlineLvl w:val="0"/>
              <w:rPr>
                <w:rFonts w:ascii="Arial" w:hAnsi="Arial" w:cs="Arial"/>
                <w:color w:val="000000"/>
                <w:sz w:val="17"/>
                <w:szCs w:val="17"/>
              </w:rPr>
            </w:pPr>
            <w:r>
              <w:rPr>
                <w:rFonts w:ascii="Arial" w:hAnsi="Arial" w:cs="Arial"/>
                <w:color w:val="000000"/>
                <w:sz w:val="17"/>
                <w:szCs w:val="17"/>
              </w:rPr>
              <w:t>11</w:t>
            </w:r>
          </w:p>
        </w:tc>
      </w:tr>
      <w:tr w:rsidR="00B11CF5" w:rsidRPr="00C40415" w14:paraId="1B803E10" w14:textId="77777777" w:rsidTr="00765BA7">
        <w:trPr>
          <w:trHeight w:hRule="exact" w:val="408"/>
        </w:trPr>
        <w:tc>
          <w:tcPr>
            <w:tcW w:w="1597" w:type="pct"/>
            <w:tcBorders>
              <w:top w:val="nil"/>
              <w:left w:val="nil"/>
              <w:bottom w:val="nil"/>
              <w:right w:val="nil"/>
            </w:tcBorders>
            <w:vAlign w:val="bottom"/>
          </w:tcPr>
          <w:p w14:paraId="5A2893C9" w14:textId="77777777" w:rsidR="00B11CF5" w:rsidRPr="00C40415" w:rsidRDefault="00B11CF5" w:rsidP="00765BA7">
            <w:pPr>
              <w:tabs>
                <w:tab w:val="right" w:pos="1202"/>
              </w:tabs>
              <w:outlineLvl w:val="0"/>
              <w:rPr>
                <w:rFonts w:ascii="Arial" w:hAnsi="Arial" w:cs="Arial"/>
                <w:color w:val="000000"/>
                <w:sz w:val="17"/>
                <w:szCs w:val="17"/>
                <w:lang w:val="hr-HR"/>
              </w:rPr>
            </w:pPr>
            <w:r w:rsidRPr="0007388F">
              <w:rPr>
                <w:rFonts w:ascii="Arial" w:hAnsi="Arial" w:cs="Arial"/>
                <w:color w:val="000000"/>
                <w:sz w:val="17"/>
                <w:szCs w:val="17"/>
                <w:lang w:val="hr-HR"/>
              </w:rPr>
              <w:t>Ugovorena obveza Program ulaganja u alternativne investicijske fondove</w:t>
            </w:r>
          </w:p>
        </w:tc>
        <w:tc>
          <w:tcPr>
            <w:tcW w:w="557" w:type="pct"/>
            <w:tcBorders>
              <w:left w:val="nil"/>
              <w:bottom w:val="single" w:sz="4" w:space="0" w:color="auto"/>
              <w:right w:val="nil"/>
            </w:tcBorders>
            <w:vAlign w:val="bottom"/>
          </w:tcPr>
          <w:p w14:paraId="61BA6C25" w14:textId="77777777" w:rsidR="00B11CF5" w:rsidRPr="00C40415" w:rsidRDefault="00B11CF5" w:rsidP="00765BA7">
            <w:pPr>
              <w:tabs>
                <w:tab w:val="right" w:pos="1202"/>
              </w:tabs>
              <w:spacing w:line="240" w:lineRule="exact"/>
              <w:jc w:val="right"/>
              <w:outlineLvl w:val="0"/>
              <w:rPr>
                <w:rFonts w:ascii="Arial" w:hAnsi="Arial" w:cs="Arial"/>
                <w:color w:val="000000"/>
                <w:sz w:val="17"/>
                <w:szCs w:val="17"/>
              </w:rPr>
            </w:pPr>
            <w:r>
              <w:rPr>
                <w:rFonts w:ascii="Arial" w:hAnsi="Arial" w:cs="Arial"/>
                <w:color w:val="000000"/>
                <w:sz w:val="17"/>
                <w:szCs w:val="17"/>
              </w:rPr>
              <w:t>368</w:t>
            </w:r>
          </w:p>
        </w:tc>
        <w:tc>
          <w:tcPr>
            <w:tcW w:w="557" w:type="pct"/>
            <w:tcBorders>
              <w:left w:val="nil"/>
              <w:bottom w:val="single" w:sz="4" w:space="0" w:color="auto"/>
              <w:right w:val="nil"/>
            </w:tcBorders>
            <w:vAlign w:val="bottom"/>
          </w:tcPr>
          <w:p w14:paraId="47D3B762" w14:textId="77777777" w:rsidR="00B11CF5" w:rsidRPr="00C40415" w:rsidRDefault="00B11CF5" w:rsidP="00765BA7">
            <w:pPr>
              <w:jc w:val="right"/>
              <w:rPr>
                <w:rFonts w:ascii="Arial" w:hAnsi="Arial" w:cs="Arial"/>
                <w:color w:val="000000"/>
                <w:sz w:val="17"/>
                <w:szCs w:val="17"/>
              </w:rPr>
            </w:pPr>
            <w:r>
              <w:rPr>
                <w:rFonts w:ascii="Arial" w:hAnsi="Arial" w:cs="Arial"/>
                <w:color w:val="000000"/>
                <w:sz w:val="17"/>
                <w:szCs w:val="17"/>
              </w:rPr>
              <w:t>206</w:t>
            </w:r>
          </w:p>
        </w:tc>
        <w:tc>
          <w:tcPr>
            <w:tcW w:w="556" w:type="pct"/>
            <w:tcBorders>
              <w:left w:val="nil"/>
              <w:bottom w:val="single" w:sz="4" w:space="0" w:color="auto"/>
              <w:right w:val="nil"/>
            </w:tcBorders>
            <w:vAlign w:val="bottom"/>
          </w:tcPr>
          <w:p w14:paraId="202F12AE" w14:textId="77777777" w:rsidR="00B11CF5" w:rsidRPr="00C40415" w:rsidRDefault="00B11CF5" w:rsidP="00765BA7">
            <w:pPr>
              <w:jc w:val="right"/>
              <w:rPr>
                <w:rFonts w:ascii="Arial" w:hAnsi="Arial" w:cs="Arial"/>
                <w:color w:val="000000"/>
                <w:sz w:val="17"/>
                <w:szCs w:val="17"/>
              </w:rPr>
            </w:pPr>
            <w:r>
              <w:rPr>
                <w:rFonts w:ascii="Arial" w:hAnsi="Arial" w:cs="Arial"/>
                <w:color w:val="000000"/>
                <w:sz w:val="17"/>
                <w:szCs w:val="17"/>
              </w:rPr>
              <w:t>926</w:t>
            </w:r>
          </w:p>
        </w:tc>
        <w:tc>
          <w:tcPr>
            <w:tcW w:w="556" w:type="pct"/>
            <w:tcBorders>
              <w:left w:val="nil"/>
              <w:bottom w:val="single" w:sz="4" w:space="0" w:color="auto"/>
              <w:right w:val="nil"/>
            </w:tcBorders>
            <w:vAlign w:val="bottom"/>
          </w:tcPr>
          <w:p w14:paraId="48EC5C27" w14:textId="77777777" w:rsidR="00B11CF5" w:rsidRPr="00C40415" w:rsidRDefault="00B11CF5" w:rsidP="00765BA7">
            <w:pPr>
              <w:jc w:val="right"/>
              <w:rPr>
                <w:rFonts w:ascii="Arial" w:hAnsi="Arial" w:cs="Arial"/>
                <w:color w:val="000000"/>
                <w:sz w:val="17"/>
                <w:szCs w:val="17"/>
              </w:rPr>
            </w:pPr>
            <w:r>
              <w:rPr>
                <w:rFonts w:ascii="Arial" w:hAnsi="Arial" w:cs="Arial"/>
                <w:color w:val="000000"/>
                <w:sz w:val="17"/>
                <w:szCs w:val="17"/>
              </w:rPr>
              <w:t>6.550</w:t>
            </w:r>
          </w:p>
        </w:tc>
        <w:tc>
          <w:tcPr>
            <w:tcW w:w="556" w:type="pct"/>
            <w:tcBorders>
              <w:left w:val="nil"/>
              <w:bottom w:val="single" w:sz="4" w:space="0" w:color="auto"/>
              <w:right w:val="nil"/>
            </w:tcBorders>
            <w:vAlign w:val="bottom"/>
          </w:tcPr>
          <w:p w14:paraId="2E980DD3" w14:textId="77777777" w:rsidR="00B11CF5" w:rsidRPr="00C40415" w:rsidRDefault="00B11CF5" w:rsidP="00765BA7">
            <w:pPr>
              <w:jc w:val="right"/>
              <w:rPr>
                <w:rFonts w:ascii="Arial" w:hAnsi="Arial" w:cs="Arial"/>
                <w:color w:val="000000"/>
                <w:sz w:val="17"/>
                <w:szCs w:val="17"/>
              </w:rPr>
            </w:pPr>
            <w:r>
              <w:rPr>
                <w:rFonts w:ascii="Arial" w:hAnsi="Arial" w:cs="Arial"/>
                <w:color w:val="000000"/>
                <w:sz w:val="17"/>
                <w:szCs w:val="17"/>
              </w:rPr>
              <w:t>8.654</w:t>
            </w:r>
          </w:p>
        </w:tc>
        <w:tc>
          <w:tcPr>
            <w:tcW w:w="621" w:type="pct"/>
            <w:tcBorders>
              <w:left w:val="nil"/>
              <w:bottom w:val="single" w:sz="4" w:space="0" w:color="auto"/>
              <w:right w:val="nil"/>
            </w:tcBorders>
            <w:vAlign w:val="bottom"/>
          </w:tcPr>
          <w:p w14:paraId="1A572056" w14:textId="77777777" w:rsidR="00B11CF5" w:rsidRPr="00C40415" w:rsidRDefault="00B11CF5" w:rsidP="00765BA7">
            <w:pPr>
              <w:tabs>
                <w:tab w:val="right" w:pos="1202"/>
              </w:tabs>
              <w:spacing w:line="240" w:lineRule="exact"/>
              <w:jc w:val="right"/>
              <w:outlineLvl w:val="0"/>
              <w:rPr>
                <w:rFonts w:ascii="Arial" w:hAnsi="Arial" w:cs="Arial"/>
                <w:color w:val="000000"/>
                <w:sz w:val="17"/>
                <w:szCs w:val="17"/>
              </w:rPr>
            </w:pPr>
            <w:r>
              <w:rPr>
                <w:rFonts w:ascii="Arial" w:hAnsi="Arial" w:cs="Arial"/>
                <w:color w:val="000000"/>
                <w:sz w:val="17"/>
                <w:szCs w:val="17"/>
              </w:rPr>
              <w:t>16.704</w:t>
            </w:r>
          </w:p>
        </w:tc>
      </w:tr>
      <w:tr w:rsidR="00B11CF5" w:rsidRPr="00C40415" w14:paraId="09606655" w14:textId="77777777" w:rsidTr="00765BA7">
        <w:trPr>
          <w:trHeight w:hRule="exact" w:val="265"/>
        </w:trPr>
        <w:tc>
          <w:tcPr>
            <w:tcW w:w="1597" w:type="pct"/>
            <w:tcBorders>
              <w:top w:val="nil"/>
              <w:left w:val="nil"/>
              <w:bottom w:val="nil"/>
              <w:right w:val="nil"/>
            </w:tcBorders>
            <w:vAlign w:val="center"/>
          </w:tcPr>
          <w:p w14:paraId="21D9B5D8" w14:textId="77777777" w:rsidR="00B11CF5" w:rsidRPr="00C40415" w:rsidRDefault="00B11CF5" w:rsidP="00765BA7">
            <w:pPr>
              <w:tabs>
                <w:tab w:val="right" w:pos="1202"/>
              </w:tabs>
              <w:outlineLvl w:val="0"/>
              <w:rPr>
                <w:rFonts w:ascii="Arial" w:eastAsia="Calibri" w:hAnsi="Arial" w:cs="Arial"/>
                <w:color w:val="000000" w:themeColor="text1"/>
                <w:spacing w:val="-2"/>
                <w:sz w:val="17"/>
                <w:szCs w:val="17"/>
                <w:lang w:val="hr-HR"/>
              </w:rPr>
            </w:pPr>
            <w:bookmarkStart w:id="1113" w:name="_Toc67330508"/>
            <w:r w:rsidRPr="00C40415">
              <w:rPr>
                <w:rFonts w:ascii="Arial" w:hAnsi="Arial" w:cs="Arial"/>
                <w:b/>
                <w:bCs/>
                <w:color w:val="000000" w:themeColor="text1"/>
                <w:sz w:val="17"/>
                <w:szCs w:val="17"/>
                <w:lang w:val="hr-HR"/>
              </w:rPr>
              <w:t>Ukupne garancije i preuzete obveze</w:t>
            </w:r>
            <w:bookmarkEnd w:id="1113"/>
          </w:p>
        </w:tc>
        <w:tc>
          <w:tcPr>
            <w:tcW w:w="557" w:type="pct"/>
            <w:tcBorders>
              <w:top w:val="single" w:sz="4" w:space="0" w:color="auto"/>
              <w:left w:val="nil"/>
              <w:bottom w:val="single" w:sz="12" w:space="0" w:color="auto"/>
              <w:right w:val="nil"/>
            </w:tcBorders>
            <w:vAlign w:val="bottom"/>
          </w:tcPr>
          <w:p w14:paraId="3821E4A1" w14:textId="77777777" w:rsidR="00B11CF5" w:rsidRPr="00C40415" w:rsidRDefault="00B11CF5" w:rsidP="00765BA7">
            <w:pPr>
              <w:tabs>
                <w:tab w:val="right" w:pos="1202"/>
              </w:tabs>
              <w:jc w:val="right"/>
              <w:outlineLvl w:val="0"/>
              <w:rPr>
                <w:rFonts w:ascii="Arial" w:hAnsi="Arial" w:cs="Arial"/>
                <w:b/>
                <w:color w:val="000000" w:themeColor="text1"/>
                <w:sz w:val="17"/>
                <w:szCs w:val="17"/>
                <w:lang w:val="hr-HR"/>
              </w:rPr>
            </w:pPr>
            <w:r>
              <w:rPr>
                <w:rFonts w:ascii="Arial" w:hAnsi="Arial" w:cs="Arial"/>
                <w:b/>
                <w:bCs/>
                <w:color w:val="000000"/>
                <w:sz w:val="17"/>
                <w:szCs w:val="17"/>
              </w:rPr>
              <w:t>755.379</w:t>
            </w:r>
          </w:p>
        </w:tc>
        <w:tc>
          <w:tcPr>
            <w:tcW w:w="557" w:type="pct"/>
            <w:tcBorders>
              <w:top w:val="single" w:sz="4" w:space="0" w:color="auto"/>
              <w:left w:val="nil"/>
              <w:bottom w:val="single" w:sz="12" w:space="0" w:color="auto"/>
              <w:right w:val="nil"/>
            </w:tcBorders>
            <w:vAlign w:val="bottom"/>
          </w:tcPr>
          <w:p w14:paraId="074CC112" w14:textId="77777777" w:rsidR="00B11CF5" w:rsidRPr="004D13FB" w:rsidRDefault="00B11CF5" w:rsidP="00765BA7">
            <w:pPr>
              <w:jc w:val="right"/>
              <w:rPr>
                <w:rFonts w:ascii="Arial" w:hAnsi="Arial" w:cs="Arial"/>
                <w:b/>
                <w:bCs/>
                <w:color w:val="000000" w:themeColor="text1"/>
                <w:sz w:val="17"/>
                <w:szCs w:val="17"/>
              </w:rPr>
            </w:pPr>
            <w:r>
              <w:rPr>
                <w:rFonts w:ascii="Arial" w:hAnsi="Arial" w:cs="Arial"/>
                <w:b/>
                <w:bCs/>
                <w:color w:val="000000"/>
                <w:sz w:val="17"/>
                <w:szCs w:val="17"/>
              </w:rPr>
              <w:t>1.644</w:t>
            </w:r>
          </w:p>
        </w:tc>
        <w:tc>
          <w:tcPr>
            <w:tcW w:w="556" w:type="pct"/>
            <w:tcBorders>
              <w:top w:val="single" w:sz="4" w:space="0" w:color="auto"/>
              <w:left w:val="nil"/>
              <w:bottom w:val="single" w:sz="12" w:space="0" w:color="auto"/>
              <w:right w:val="nil"/>
            </w:tcBorders>
            <w:vAlign w:val="bottom"/>
          </w:tcPr>
          <w:p w14:paraId="26977514" w14:textId="77777777" w:rsidR="00B11CF5" w:rsidRPr="004D13FB" w:rsidRDefault="00B11CF5" w:rsidP="00765BA7">
            <w:pPr>
              <w:jc w:val="right"/>
              <w:rPr>
                <w:rFonts w:ascii="Arial" w:hAnsi="Arial" w:cs="Arial"/>
                <w:b/>
                <w:bCs/>
                <w:color w:val="000000" w:themeColor="text1"/>
                <w:sz w:val="17"/>
                <w:szCs w:val="17"/>
              </w:rPr>
            </w:pPr>
            <w:r>
              <w:rPr>
                <w:rFonts w:ascii="Arial" w:hAnsi="Arial" w:cs="Arial"/>
                <w:b/>
                <w:bCs/>
                <w:color w:val="000000"/>
                <w:sz w:val="17"/>
                <w:szCs w:val="17"/>
              </w:rPr>
              <w:t>7.399</w:t>
            </w:r>
          </w:p>
        </w:tc>
        <w:tc>
          <w:tcPr>
            <w:tcW w:w="556" w:type="pct"/>
            <w:tcBorders>
              <w:top w:val="single" w:sz="4" w:space="0" w:color="auto"/>
              <w:left w:val="nil"/>
              <w:bottom w:val="single" w:sz="12" w:space="0" w:color="auto"/>
              <w:right w:val="nil"/>
            </w:tcBorders>
            <w:vAlign w:val="bottom"/>
          </w:tcPr>
          <w:p w14:paraId="1B735A2F" w14:textId="77777777" w:rsidR="00B11CF5" w:rsidRPr="004D13FB" w:rsidRDefault="00B11CF5" w:rsidP="00765BA7">
            <w:pPr>
              <w:jc w:val="right"/>
              <w:rPr>
                <w:rFonts w:ascii="Arial" w:hAnsi="Arial" w:cs="Arial"/>
                <w:b/>
                <w:bCs/>
                <w:color w:val="000000" w:themeColor="text1"/>
                <w:sz w:val="17"/>
                <w:szCs w:val="17"/>
              </w:rPr>
            </w:pPr>
            <w:r>
              <w:rPr>
                <w:rFonts w:ascii="Arial" w:hAnsi="Arial" w:cs="Arial"/>
                <w:b/>
                <w:bCs/>
                <w:color w:val="000000"/>
                <w:sz w:val="17"/>
                <w:szCs w:val="17"/>
              </w:rPr>
              <w:t>12.416</w:t>
            </w:r>
          </w:p>
        </w:tc>
        <w:tc>
          <w:tcPr>
            <w:tcW w:w="556" w:type="pct"/>
            <w:tcBorders>
              <w:top w:val="single" w:sz="4" w:space="0" w:color="auto"/>
              <w:left w:val="nil"/>
              <w:bottom w:val="single" w:sz="12" w:space="0" w:color="auto"/>
              <w:right w:val="nil"/>
            </w:tcBorders>
            <w:vAlign w:val="bottom"/>
          </w:tcPr>
          <w:p w14:paraId="33576F5A" w14:textId="77777777" w:rsidR="00B11CF5" w:rsidRPr="004D13FB" w:rsidRDefault="00B11CF5" w:rsidP="00765BA7">
            <w:pPr>
              <w:jc w:val="right"/>
              <w:rPr>
                <w:rFonts w:ascii="Arial" w:hAnsi="Arial" w:cs="Arial"/>
                <w:b/>
                <w:bCs/>
                <w:color w:val="000000" w:themeColor="text1"/>
                <w:sz w:val="17"/>
                <w:szCs w:val="17"/>
              </w:rPr>
            </w:pPr>
            <w:r>
              <w:rPr>
                <w:rFonts w:ascii="Arial" w:hAnsi="Arial" w:cs="Arial"/>
                <w:b/>
                <w:bCs/>
                <w:color w:val="000000"/>
                <w:sz w:val="17"/>
                <w:szCs w:val="17"/>
              </w:rPr>
              <w:t>11.397</w:t>
            </w:r>
          </w:p>
        </w:tc>
        <w:tc>
          <w:tcPr>
            <w:tcW w:w="621" w:type="pct"/>
            <w:tcBorders>
              <w:top w:val="single" w:sz="4" w:space="0" w:color="auto"/>
              <w:left w:val="nil"/>
              <w:bottom w:val="single" w:sz="12" w:space="0" w:color="auto"/>
              <w:right w:val="nil"/>
            </w:tcBorders>
            <w:vAlign w:val="bottom"/>
          </w:tcPr>
          <w:p w14:paraId="3C57A4F7" w14:textId="77777777" w:rsidR="00B11CF5" w:rsidRPr="00C40415" w:rsidRDefault="00B11CF5" w:rsidP="00765BA7">
            <w:pPr>
              <w:tabs>
                <w:tab w:val="right" w:pos="1202"/>
              </w:tabs>
              <w:jc w:val="right"/>
              <w:outlineLvl w:val="0"/>
              <w:rPr>
                <w:rFonts w:ascii="Arial" w:hAnsi="Arial" w:cs="Arial"/>
                <w:b/>
                <w:color w:val="000000" w:themeColor="text1"/>
                <w:sz w:val="17"/>
                <w:szCs w:val="17"/>
                <w:lang w:val="hr-HR"/>
              </w:rPr>
            </w:pPr>
            <w:r>
              <w:rPr>
                <w:rFonts w:ascii="Arial" w:hAnsi="Arial" w:cs="Arial"/>
                <w:b/>
                <w:bCs/>
                <w:color w:val="000000"/>
                <w:sz w:val="17"/>
                <w:szCs w:val="17"/>
              </w:rPr>
              <w:t>788.235</w:t>
            </w:r>
          </w:p>
        </w:tc>
      </w:tr>
    </w:tbl>
    <w:p w14:paraId="36D6F31B" w14:textId="49CAF297" w:rsidR="00655EB6" w:rsidRDefault="00655EB6" w:rsidP="00B857DB">
      <w:pPr>
        <w:pStyle w:val="T1"/>
        <w:keepNext w:val="0"/>
        <w:spacing w:before="0" w:after="0" w:line="240" w:lineRule="auto"/>
        <w:rPr>
          <w:rFonts w:cs="Arial"/>
          <w:color w:val="000000" w:themeColor="text1"/>
          <w:sz w:val="20"/>
          <w:lang w:val="hr-HR"/>
        </w:rPr>
      </w:pPr>
    </w:p>
    <w:p w14:paraId="5FC886BC" w14:textId="77777777" w:rsidR="00B11CF5" w:rsidRPr="00100ED3" w:rsidRDefault="00B11CF5" w:rsidP="00B857DB">
      <w:pPr>
        <w:pStyle w:val="T1"/>
        <w:keepNext w:val="0"/>
        <w:spacing w:before="0" w:after="0" w:line="240" w:lineRule="auto"/>
        <w:rPr>
          <w:rFonts w:cs="Arial"/>
          <w:color w:val="000000" w:themeColor="text1"/>
          <w:sz w:val="20"/>
          <w:lang w:val="hr-HR"/>
        </w:rPr>
      </w:pPr>
    </w:p>
    <w:p w14:paraId="09C95FC1" w14:textId="0D6B1AE0" w:rsidR="003527D8" w:rsidRPr="00100ED3" w:rsidRDefault="003527D8" w:rsidP="00B857DB">
      <w:pPr>
        <w:pStyle w:val="T1"/>
        <w:keepNext w:val="0"/>
        <w:spacing w:before="0" w:after="0" w:line="240" w:lineRule="auto"/>
        <w:rPr>
          <w:rFonts w:cs="Arial"/>
          <w:color w:val="000000" w:themeColor="text1"/>
          <w:sz w:val="20"/>
          <w:lang w:val="hr-HR"/>
        </w:rPr>
      </w:pPr>
    </w:p>
    <w:tbl>
      <w:tblPr>
        <w:tblW w:w="5393" w:type="pct"/>
        <w:tblInd w:w="-499" w:type="dxa"/>
        <w:tblLayout w:type="fixed"/>
        <w:tblCellMar>
          <w:left w:w="120" w:type="dxa"/>
          <w:right w:w="120" w:type="dxa"/>
        </w:tblCellMar>
        <w:tblLook w:val="0000" w:firstRow="0" w:lastRow="0" w:firstColumn="0" w:lastColumn="0" w:noHBand="0" w:noVBand="0"/>
      </w:tblPr>
      <w:tblGrid>
        <w:gridCol w:w="3223"/>
        <w:gridCol w:w="1124"/>
        <w:gridCol w:w="1124"/>
        <w:gridCol w:w="1122"/>
        <w:gridCol w:w="1122"/>
        <w:gridCol w:w="1122"/>
        <w:gridCol w:w="1253"/>
      </w:tblGrid>
      <w:tr w:rsidR="00584118" w:rsidRPr="00C40415" w14:paraId="57EFD68C" w14:textId="77777777" w:rsidTr="006A6452">
        <w:trPr>
          <w:trHeight w:val="485"/>
        </w:trPr>
        <w:tc>
          <w:tcPr>
            <w:tcW w:w="1597" w:type="pct"/>
          </w:tcPr>
          <w:p w14:paraId="1530B09E" w14:textId="77777777" w:rsidR="00584118" w:rsidRPr="00C40415" w:rsidRDefault="00584118" w:rsidP="006A6452">
            <w:pPr>
              <w:tabs>
                <w:tab w:val="right" w:pos="1202"/>
              </w:tabs>
              <w:spacing w:line="240" w:lineRule="atLeas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Banka</w:t>
            </w:r>
          </w:p>
          <w:p w14:paraId="07F44D35" w14:textId="77777777" w:rsidR="00584118" w:rsidRPr="00C40415" w:rsidRDefault="00584118" w:rsidP="006A6452">
            <w:pPr>
              <w:tabs>
                <w:tab w:val="right" w:pos="1202"/>
              </w:tabs>
              <w:spacing w:line="240" w:lineRule="atLeas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31. prosinca 202</w:t>
            </w:r>
            <w:r>
              <w:rPr>
                <w:rFonts w:ascii="Arial" w:hAnsi="Arial" w:cs="Arial"/>
                <w:b/>
                <w:color w:val="000000" w:themeColor="text1"/>
                <w:sz w:val="17"/>
                <w:szCs w:val="17"/>
                <w:lang w:val="hr-HR"/>
              </w:rPr>
              <w:t>4</w:t>
            </w:r>
            <w:r w:rsidRPr="00C40415">
              <w:rPr>
                <w:rFonts w:ascii="Arial" w:hAnsi="Arial" w:cs="Arial"/>
                <w:b/>
                <w:color w:val="000000" w:themeColor="text1"/>
                <w:sz w:val="17"/>
                <w:szCs w:val="17"/>
                <w:lang w:val="hr-HR"/>
              </w:rPr>
              <w:t xml:space="preserve">. </w:t>
            </w:r>
          </w:p>
        </w:tc>
        <w:tc>
          <w:tcPr>
            <w:tcW w:w="557" w:type="pct"/>
          </w:tcPr>
          <w:p w14:paraId="42429962" w14:textId="77777777" w:rsidR="00584118" w:rsidRPr="00C40415" w:rsidRDefault="00584118" w:rsidP="006A6452">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Do 1 mjesec</w:t>
            </w:r>
          </w:p>
        </w:tc>
        <w:tc>
          <w:tcPr>
            <w:tcW w:w="557" w:type="pct"/>
          </w:tcPr>
          <w:p w14:paraId="1003281C" w14:textId="77777777" w:rsidR="00584118" w:rsidRPr="00C40415" w:rsidRDefault="00584118" w:rsidP="006A6452">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1 do 3 mjeseca</w:t>
            </w:r>
          </w:p>
        </w:tc>
        <w:tc>
          <w:tcPr>
            <w:tcW w:w="556" w:type="pct"/>
          </w:tcPr>
          <w:p w14:paraId="6426760A" w14:textId="77777777" w:rsidR="00584118" w:rsidRPr="00C40415" w:rsidRDefault="00584118" w:rsidP="006A6452">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3 mj. do 1 godine</w:t>
            </w:r>
          </w:p>
        </w:tc>
        <w:tc>
          <w:tcPr>
            <w:tcW w:w="556" w:type="pct"/>
          </w:tcPr>
          <w:p w14:paraId="328B3C7E" w14:textId="77777777" w:rsidR="00584118" w:rsidRPr="00C40415" w:rsidRDefault="00584118" w:rsidP="006A6452">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1 do 3 godina</w:t>
            </w:r>
          </w:p>
        </w:tc>
        <w:tc>
          <w:tcPr>
            <w:tcW w:w="556" w:type="pct"/>
          </w:tcPr>
          <w:p w14:paraId="229C85F7" w14:textId="77777777" w:rsidR="00584118" w:rsidRPr="00C40415" w:rsidRDefault="00584118" w:rsidP="006A6452">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Preko 3 godine</w:t>
            </w:r>
          </w:p>
        </w:tc>
        <w:tc>
          <w:tcPr>
            <w:tcW w:w="621" w:type="pct"/>
          </w:tcPr>
          <w:p w14:paraId="69CC268D" w14:textId="77777777" w:rsidR="00584118" w:rsidRPr="00C40415" w:rsidRDefault="00584118" w:rsidP="006A6452">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Ukupno</w:t>
            </w:r>
          </w:p>
        </w:tc>
      </w:tr>
      <w:tr w:rsidR="00584118" w:rsidRPr="00C40415" w14:paraId="05622AF8" w14:textId="77777777" w:rsidTr="006A6452">
        <w:trPr>
          <w:trHeight w:val="242"/>
        </w:trPr>
        <w:tc>
          <w:tcPr>
            <w:tcW w:w="1597" w:type="pct"/>
            <w:vAlign w:val="bottom"/>
          </w:tcPr>
          <w:p w14:paraId="2706A535" w14:textId="77777777" w:rsidR="00584118" w:rsidRPr="00C40415" w:rsidRDefault="00584118" w:rsidP="006A6452">
            <w:pPr>
              <w:tabs>
                <w:tab w:val="left" w:pos="-720"/>
              </w:tabs>
              <w:suppressAutoHyphens/>
              <w:jc w:val="center"/>
              <w:rPr>
                <w:rFonts w:ascii="Arial" w:hAnsi="Arial" w:cs="Arial"/>
                <w:b/>
                <w:color w:val="000000" w:themeColor="text1"/>
                <w:spacing w:val="-2"/>
                <w:sz w:val="17"/>
                <w:szCs w:val="17"/>
                <w:lang w:val="hr-HR"/>
              </w:rPr>
            </w:pPr>
          </w:p>
        </w:tc>
        <w:tc>
          <w:tcPr>
            <w:tcW w:w="557" w:type="pct"/>
            <w:tcBorders>
              <w:top w:val="nil"/>
              <w:left w:val="nil"/>
              <w:bottom w:val="nil"/>
              <w:right w:val="nil"/>
            </w:tcBorders>
            <w:vAlign w:val="bottom"/>
          </w:tcPr>
          <w:p w14:paraId="44FCAEC1" w14:textId="77777777" w:rsidR="00584118" w:rsidRPr="00C40415" w:rsidRDefault="00584118" w:rsidP="006A6452">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57" w:type="pct"/>
            <w:tcBorders>
              <w:top w:val="nil"/>
              <w:left w:val="nil"/>
              <w:bottom w:val="nil"/>
              <w:right w:val="nil"/>
            </w:tcBorders>
            <w:vAlign w:val="bottom"/>
          </w:tcPr>
          <w:p w14:paraId="2CC90D69" w14:textId="77777777" w:rsidR="00584118" w:rsidRPr="00C40415" w:rsidRDefault="00584118" w:rsidP="006A6452">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56" w:type="pct"/>
            <w:tcBorders>
              <w:top w:val="nil"/>
              <w:left w:val="nil"/>
              <w:bottom w:val="nil"/>
              <w:right w:val="nil"/>
            </w:tcBorders>
            <w:vAlign w:val="bottom"/>
          </w:tcPr>
          <w:p w14:paraId="3814532E" w14:textId="77777777" w:rsidR="00584118" w:rsidRPr="00C40415" w:rsidRDefault="00584118" w:rsidP="006A6452">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56" w:type="pct"/>
            <w:tcBorders>
              <w:top w:val="nil"/>
              <w:left w:val="nil"/>
              <w:bottom w:val="nil"/>
              <w:right w:val="nil"/>
            </w:tcBorders>
            <w:vAlign w:val="bottom"/>
          </w:tcPr>
          <w:p w14:paraId="7EC7E3F9" w14:textId="77777777" w:rsidR="00584118" w:rsidRPr="00C40415" w:rsidRDefault="00584118" w:rsidP="006A6452">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56" w:type="pct"/>
            <w:tcBorders>
              <w:top w:val="nil"/>
              <w:left w:val="nil"/>
              <w:bottom w:val="nil"/>
              <w:right w:val="nil"/>
            </w:tcBorders>
            <w:vAlign w:val="bottom"/>
          </w:tcPr>
          <w:p w14:paraId="5581C69C" w14:textId="77777777" w:rsidR="00584118" w:rsidRPr="00C40415" w:rsidRDefault="00584118" w:rsidP="006A6452">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621" w:type="pct"/>
            <w:vAlign w:val="bottom"/>
          </w:tcPr>
          <w:p w14:paraId="6EAD31F3" w14:textId="77777777" w:rsidR="00584118" w:rsidRPr="00C40415" w:rsidRDefault="00584118" w:rsidP="006A6452">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hAnsi="Arial" w:cs="Arial"/>
                <w:b/>
                <w:color w:val="000000" w:themeColor="text1"/>
                <w:sz w:val="17"/>
                <w:szCs w:val="17"/>
                <w:lang w:val="hr-HR"/>
              </w:rPr>
              <w:t>000 eura</w:t>
            </w:r>
          </w:p>
        </w:tc>
      </w:tr>
      <w:tr w:rsidR="00584118" w:rsidRPr="00C40415" w14:paraId="00696011" w14:textId="77777777" w:rsidTr="006A6452">
        <w:trPr>
          <w:trHeight w:hRule="exact" w:val="211"/>
        </w:trPr>
        <w:tc>
          <w:tcPr>
            <w:tcW w:w="1597" w:type="pct"/>
            <w:vAlign w:val="bottom"/>
          </w:tcPr>
          <w:p w14:paraId="221730F4" w14:textId="77777777" w:rsidR="00584118" w:rsidRPr="00C40415" w:rsidRDefault="00584118" w:rsidP="006A6452">
            <w:pPr>
              <w:tabs>
                <w:tab w:val="right" w:pos="1202"/>
              </w:tabs>
              <w:outlineLvl w:val="0"/>
              <w:rPr>
                <w:rFonts w:ascii="Arial" w:hAnsi="Arial" w:cs="Arial"/>
                <w:b/>
                <w:bCs/>
                <w:color w:val="000000" w:themeColor="text1"/>
                <w:sz w:val="17"/>
                <w:szCs w:val="17"/>
                <w:lang w:val="hr-HR"/>
              </w:rPr>
            </w:pPr>
            <w:r w:rsidRPr="00C40415">
              <w:rPr>
                <w:rFonts w:ascii="Arial" w:hAnsi="Arial" w:cs="Arial"/>
                <w:b/>
                <w:bCs/>
                <w:color w:val="000000" w:themeColor="text1"/>
                <w:sz w:val="17"/>
                <w:szCs w:val="17"/>
                <w:lang w:val="hr-HR"/>
              </w:rPr>
              <w:t>Financijske obveze</w:t>
            </w:r>
          </w:p>
        </w:tc>
        <w:tc>
          <w:tcPr>
            <w:tcW w:w="557" w:type="pct"/>
          </w:tcPr>
          <w:p w14:paraId="6EBDD7B4" w14:textId="77777777" w:rsidR="00584118" w:rsidRPr="00C40415" w:rsidRDefault="00584118" w:rsidP="006A6452">
            <w:pPr>
              <w:tabs>
                <w:tab w:val="right" w:pos="1202"/>
                <w:tab w:val="center" w:pos="4153"/>
                <w:tab w:val="right" w:pos="8306"/>
              </w:tabs>
              <w:jc w:val="right"/>
              <w:outlineLvl w:val="0"/>
              <w:rPr>
                <w:rFonts w:ascii="Arial" w:hAnsi="Arial" w:cs="Arial"/>
                <w:color w:val="000000" w:themeColor="text1"/>
                <w:sz w:val="17"/>
                <w:szCs w:val="17"/>
                <w:lang w:val="hr-HR"/>
              </w:rPr>
            </w:pPr>
          </w:p>
        </w:tc>
        <w:tc>
          <w:tcPr>
            <w:tcW w:w="557" w:type="pct"/>
          </w:tcPr>
          <w:p w14:paraId="04091725" w14:textId="77777777" w:rsidR="00584118" w:rsidRPr="00C40415" w:rsidRDefault="00584118" w:rsidP="006A6452">
            <w:pPr>
              <w:tabs>
                <w:tab w:val="right" w:pos="1202"/>
                <w:tab w:val="center" w:pos="4153"/>
                <w:tab w:val="right" w:pos="8306"/>
              </w:tabs>
              <w:jc w:val="right"/>
              <w:outlineLvl w:val="0"/>
              <w:rPr>
                <w:rFonts w:ascii="Arial" w:hAnsi="Arial" w:cs="Arial"/>
                <w:color w:val="000000" w:themeColor="text1"/>
                <w:sz w:val="17"/>
                <w:szCs w:val="17"/>
                <w:lang w:val="hr-HR"/>
              </w:rPr>
            </w:pPr>
          </w:p>
        </w:tc>
        <w:tc>
          <w:tcPr>
            <w:tcW w:w="556" w:type="pct"/>
          </w:tcPr>
          <w:p w14:paraId="6BC99891" w14:textId="77777777" w:rsidR="00584118" w:rsidRPr="00C40415" w:rsidRDefault="00584118" w:rsidP="006A6452">
            <w:pPr>
              <w:tabs>
                <w:tab w:val="right" w:pos="1202"/>
                <w:tab w:val="center" w:pos="4153"/>
                <w:tab w:val="right" w:pos="8306"/>
              </w:tabs>
              <w:jc w:val="right"/>
              <w:outlineLvl w:val="0"/>
              <w:rPr>
                <w:rFonts w:ascii="Arial" w:hAnsi="Arial" w:cs="Arial"/>
                <w:color w:val="000000" w:themeColor="text1"/>
                <w:sz w:val="17"/>
                <w:szCs w:val="17"/>
                <w:lang w:val="hr-HR"/>
              </w:rPr>
            </w:pPr>
          </w:p>
        </w:tc>
        <w:tc>
          <w:tcPr>
            <w:tcW w:w="556" w:type="pct"/>
          </w:tcPr>
          <w:p w14:paraId="2FEEE05F" w14:textId="77777777" w:rsidR="00584118" w:rsidRPr="00C40415" w:rsidRDefault="00584118" w:rsidP="006A6452">
            <w:pPr>
              <w:tabs>
                <w:tab w:val="right" w:pos="1202"/>
                <w:tab w:val="center" w:pos="4153"/>
                <w:tab w:val="right" w:pos="8306"/>
              </w:tabs>
              <w:jc w:val="right"/>
              <w:outlineLvl w:val="0"/>
              <w:rPr>
                <w:rFonts w:ascii="Arial" w:hAnsi="Arial" w:cs="Arial"/>
                <w:color w:val="000000" w:themeColor="text1"/>
                <w:sz w:val="17"/>
                <w:szCs w:val="17"/>
                <w:lang w:val="hr-HR"/>
              </w:rPr>
            </w:pPr>
          </w:p>
        </w:tc>
        <w:tc>
          <w:tcPr>
            <w:tcW w:w="556" w:type="pct"/>
          </w:tcPr>
          <w:p w14:paraId="7A22735A" w14:textId="77777777" w:rsidR="00584118" w:rsidRPr="00C40415" w:rsidRDefault="00584118" w:rsidP="006A6452">
            <w:pPr>
              <w:tabs>
                <w:tab w:val="right" w:pos="1202"/>
                <w:tab w:val="center" w:pos="4153"/>
                <w:tab w:val="right" w:pos="8306"/>
              </w:tabs>
              <w:jc w:val="right"/>
              <w:outlineLvl w:val="0"/>
              <w:rPr>
                <w:rFonts w:ascii="Arial" w:hAnsi="Arial" w:cs="Arial"/>
                <w:color w:val="000000" w:themeColor="text1"/>
                <w:sz w:val="17"/>
                <w:szCs w:val="17"/>
                <w:lang w:val="hr-HR"/>
              </w:rPr>
            </w:pPr>
          </w:p>
        </w:tc>
        <w:tc>
          <w:tcPr>
            <w:tcW w:w="621" w:type="pct"/>
          </w:tcPr>
          <w:p w14:paraId="16B0318B" w14:textId="77777777" w:rsidR="00584118" w:rsidRPr="00C40415" w:rsidRDefault="00584118" w:rsidP="006A6452">
            <w:pPr>
              <w:tabs>
                <w:tab w:val="right" w:pos="1202"/>
                <w:tab w:val="center" w:pos="4153"/>
                <w:tab w:val="right" w:pos="8306"/>
              </w:tabs>
              <w:jc w:val="right"/>
              <w:outlineLvl w:val="0"/>
              <w:rPr>
                <w:rFonts w:ascii="Arial" w:hAnsi="Arial" w:cs="Arial"/>
                <w:color w:val="000000" w:themeColor="text1"/>
                <w:sz w:val="17"/>
                <w:szCs w:val="17"/>
                <w:lang w:val="hr-HR"/>
              </w:rPr>
            </w:pPr>
          </w:p>
        </w:tc>
      </w:tr>
      <w:tr w:rsidR="00584118" w:rsidRPr="00C40415" w14:paraId="23F35524" w14:textId="77777777" w:rsidTr="006A6452">
        <w:trPr>
          <w:trHeight w:hRule="exact" w:val="211"/>
        </w:trPr>
        <w:tc>
          <w:tcPr>
            <w:tcW w:w="1597" w:type="pct"/>
            <w:vAlign w:val="bottom"/>
          </w:tcPr>
          <w:p w14:paraId="659712FD" w14:textId="77777777" w:rsidR="00584118" w:rsidRPr="00C40415" w:rsidRDefault="00584118" w:rsidP="006A6452">
            <w:pPr>
              <w:tabs>
                <w:tab w:val="right" w:pos="1202"/>
              </w:tabs>
              <w:outlineLvl w:val="0"/>
              <w:rPr>
                <w:rFonts w:ascii="Arial" w:hAnsi="Arial" w:cs="Arial"/>
                <w:color w:val="000000" w:themeColor="text1"/>
                <w:sz w:val="17"/>
                <w:szCs w:val="17"/>
                <w:lang w:val="hr-HR"/>
              </w:rPr>
            </w:pPr>
            <w:r w:rsidRPr="00C40415">
              <w:rPr>
                <w:rFonts w:ascii="Arial" w:hAnsi="Arial" w:cs="Arial"/>
                <w:color w:val="000000" w:themeColor="text1"/>
                <w:spacing w:val="-2"/>
                <w:sz w:val="17"/>
                <w:szCs w:val="17"/>
                <w:lang w:val="hr-HR"/>
              </w:rPr>
              <w:t>Obveze po depozitima</w:t>
            </w:r>
          </w:p>
        </w:tc>
        <w:tc>
          <w:tcPr>
            <w:tcW w:w="557" w:type="pct"/>
            <w:tcBorders>
              <w:top w:val="nil"/>
              <w:left w:val="nil"/>
              <w:bottom w:val="nil"/>
              <w:right w:val="nil"/>
            </w:tcBorders>
            <w:vAlign w:val="bottom"/>
          </w:tcPr>
          <w:p w14:paraId="6FC05132"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54.375</w:t>
            </w:r>
          </w:p>
        </w:tc>
        <w:tc>
          <w:tcPr>
            <w:tcW w:w="557" w:type="pct"/>
            <w:tcBorders>
              <w:top w:val="nil"/>
              <w:left w:val="nil"/>
              <w:bottom w:val="nil"/>
              <w:right w:val="nil"/>
            </w:tcBorders>
            <w:vAlign w:val="bottom"/>
          </w:tcPr>
          <w:p w14:paraId="3FF7D8DC"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41</w:t>
            </w:r>
          </w:p>
        </w:tc>
        <w:tc>
          <w:tcPr>
            <w:tcW w:w="556" w:type="pct"/>
            <w:tcBorders>
              <w:top w:val="nil"/>
              <w:left w:val="nil"/>
              <w:bottom w:val="nil"/>
              <w:right w:val="nil"/>
            </w:tcBorders>
            <w:vAlign w:val="bottom"/>
          </w:tcPr>
          <w:p w14:paraId="224746C4"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29.752</w:t>
            </w:r>
          </w:p>
        </w:tc>
        <w:tc>
          <w:tcPr>
            <w:tcW w:w="556" w:type="pct"/>
            <w:tcBorders>
              <w:top w:val="nil"/>
              <w:left w:val="nil"/>
              <w:bottom w:val="nil"/>
              <w:right w:val="nil"/>
            </w:tcBorders>
            <w:vAlign w:val="bottom"/>
          </w:tcPr>
          <w:p w14:paraId="237294B0"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299</w:t>
            </w:r>
          </w:p>
        </w:tc>
        <w:tc>
          <w:tcPr>
            <w:tcW w:w="556" w:type="pct"/>
            <w:tcBorders>
              <w:top w:val="nil"/>
              <w:left w:val="nil"/>
              <w:bottom w:val="nil"/>
              <w:right w:val="nil"/>
            </w:tcBorders>
            <w:vAlign w:val="bottom"/>
          </w:tcPr>
          <w:p w14:paraId="7DBEE259"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11.045</w:t>
            </w:r>
          </w:p>
        </w:tc>
        <w:tc>
          <w:tcPr>
            <w:tcW w:w="621" w:type="pct"/>
            <w:tcBorders>
              <w:top w:val="nil"/>
              <w:left w:val="nil"/>
              <w:bottom w:val="nil"/>
              <w:right w:val="nil"/>
            </w:tcBorders>
            <w:vAlign w:val="bottom"/>
          </w:tcPr>
          <w:p w14:paraId="1EFE7C4D"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95.512</w:t>
            </w:r>
          </w:p>
        </w:tc>
      </w:tr>
      <w:tr w:rsidR="00584118" w:rsidRPr="00C40415" w14:paraId="1E9C0636" w14:textId="77777777" w:rsidTr="006A6452">
        <w:trPr>
          <w:trHeight w:hRule="exact" w:val="211"/>
        </w:trPr>
        <w:tc>
          <w:tcPr>
            <w:tcW w:w="1597" w:type="pct"/>
            <w:vAlign w:val="bottom"/>
          </w:tcPr>
          <w:p w14:paraId="4915FE46" w14:textId="77777777" w:rsidR="00584118" w:rsidRPr="00C40415" w:rsidRDefault="00584118" w:rsidP="006A6452">
            <w:pPr>
              <w:tabs>
                <w:tab w:val="right" w:pos="1202"/>
              </w:tabs>
              <w:outlineLvl w:val="0"/>
              <w:rPr>
                <w:rFonts w:ascii="Arial" w:hAnsi="Arial" w:cs="Arial"/>
                <w:color w:val="000000" w:themeColor="text1"/>
                <w:sz w:val="17"/>
                <w:szCs w:val="17"/>
                <w:lang w:val="hr-HR"/>
              </w:rPr>
            </w:pPr>
            <w:r w:rsidRPr="00C40415">
              <w:rPr>
                <w:rFonts w:ascii="Arial" w:hAnsi="Arial" w:cs="Arial"/>
                <w:color w:val="000000" w:themeColor="text1"/>
                <w:spacing w:val="-2"/>
                <w:sz w:val="17"/>
                <w:szCs w:val="17"/>
                <w:lang w:val="hr-HR"/>
              </w:rPr>
              <w:t>Obveze po kreditima</w:t>
            </w:r>
          </w:p>
        </w:tc>
        <w:tc>
          <w:tcPr>
            <w:tcW w:w="557" w:type="pct"/>
            <w:tcBorders>
              <w:top w:val="nil"/>
              <w:left w:val="nil"/>
              <w:bottom w:val="nil"/>
              <w:right w:val="nil"/>
            </w:tcBorders>
            <w:vAlign w:val="bottom"/>
          </w:tcPr>
          <w:p w14:paraId="6BC8A61C"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37.038</w:t>
            </w:r>
          </w:p>
        </w:tc>
        <w:tc>
          <w:tcPr>
            <w:tcW w:w="557" w:type="pct"/>
            <w:tcBorders>
              <w:top w:val="nil"/>
              <w:left w:val="nil"/>
              <w:bottom w:val="nil"/>
              <w:right w:val="nil"/>
            </w:tcBorders>
            <w:vAlign w:val="bottom"/>
          </w:tcPr>
          <w:p w14:paraId="0B99627B"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53.712</w:t>
            </w:r>
          </w:p>
        </w:tc>
        <w:tc>
          <w:tcPr>
            <w:tcW w:w="556" w:type="pct"/>
            <w:tcBorders>
              <w:top w:val="nil"/>
              <w:left w:val="nil"/>
              <w:bottom w:val="nil"/>
              <w:right w:val="nil"/>
            </w:tcBorders>
            <w:vAlign w:val="bottom"/>
          </w:tcPr>
          <w:p w14:paraId="1663C827"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318.952</w:t>
            </w:r>
          </w:p>
        </w:tc>
        <w:tc>
          <w:tcPr>
            <w:tcW w:w="556" w:type="pct"/>
            <w:tcBorders>
              <w:top w:val="nil"/>
              <w:left w:val="nil"/>
              <w:bottom w:val="nil"/>
              <w:right w:val="nil"/>
            </w:tcBorders>
            <w:vAlign w:val="bottom"/>
          </w:tcPr>
          <w:p w14:paraId="0D022DE1"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793.561</w:t>
            </w:r>
          </w:p>
        </w:tc>
        <w:tc>
          <w:tcPr>
            <w:tcW w:w="556" w:type="pct"/>
            <w:tcBorders>
              <w:top w:val="nil"/>
              <w:left w:val="nil"/>
              <w:bottom w:val="nil"/>
              <w:right w:val="nil"/>
            </w:tcBorders>
            <w:vAlign w:val="bottom"/>
          </w:tcPr>
          <w:p w14:paraId="27A6BC93"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1.392.921</w:t>
            </w:r>
          </w:p>
        </w:tc>
        <w:tc>
          <w:tcPr>
            <w:tcW w:w="621" w:type="pct"/>
            <w:tcBorders>
              <w:top w:val="nil"/>
              <w:left w:val="nil"/>
              <w:bottom w:val="nil"/>
              <w:right w:val="nil"/>
            </w:tcBorders>
            <w:vAlign w:val="bottom"/>
          </w:tcPr>
          <w:p w14:paraId="429D10D8"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2.596.184</w:t>
            </w:r>
          </w:p>
        </w:tc>
      </w:tr>
      <w:tr w:rsidR="00584118" w:rsidRPr="00C40415" w14:paraId="1F7C83C5" w14:textId="77777777" w:rsidTr="006A6452">
        <w:trPr>
          <w:trHeight w:val="377"/>
        </w:trPr>
        <w:tc>
          <w:tcPr>
            <w:tcW w:w="1597" w:type="pct"/>
            <w:vAlign w:val="bottom"/>
          </w:tcPr>
          <w:p w14:paraId="62A713FE" w14:textId="77777777" w:rsidR="00584118" w:rsidRPr="00C40415" w:rsidRDefault="00584118" w:rsidP="006A6452">
            <w:pPr>
              <w:tabs>
                <w:tab w:val="right" w:pos="1202"/>
              </w:tabs>
              <w:outlineLvl w:val="0"/>
              <w:rPr>
                <w:rFonts w:ascii="Arial" w:hAnsi="Arial" w:cs="Arial"/>
                <w:color w:val="000000" w:themeColor="text1"/>
                <w:spacing w:val="-2"/>
                <w:sz w:val="17"/>
                <w:szCs w:val="17"/>
                <w:lang w:val="hr-HR"/>
              </w:rPr>
            </w:pPr>
            <w:r w:rsidRPr="00C40415">
              <w:rPr>
                <w:rFonts w:ascii="Arial" w:hAnsi="Arial" w:cs="Arial"/>
                <w:color w:val="000000" w:themeColor="text1"/>
                <w:spacing w:val="-2"/>
                <w:sz w:val="17"/>
                <w:szCs w:val="17"/>
                <w:lang w:val="hr-HR"/>
              </w:rPr>
              <w:t>Rezerviranja za garancije, preuzete i ostale obveze</w:t>
            </w:r>
          </w:p>
        </w:tc>
        <w:tc>
          <w:tcPr>
            <w:tcW w:w="557" w:type="pct"/>
            <w:tcBorders>
              <w:top w:val="nil"/>
              <w:left w:val="nil"/>
              <w:right w:val="nil"/>
            </w:tcBorders>
            <w:vAlign w:val="bottom"/>
          </w:tcPr>
          <w:p w14:paraId="3EB6D0F7"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10.471</w:t>
            </w:r>
          </w:p>
        </w:tc>
        <w:tc>
          <w:tcPr>
            <w:tcW w:w="557" w:type="pct"/>
            <w:tcBorders>
              <w:top w:val="nil"/>
              <w:left w:val="nil"/>
              <w:right w:val="nil"/>
            </w:tcBorders>
            <w:vAlign w:val="bottom"/>
          </w:tcPr>
          <w:p w14:paraId="067B5778"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710</w:t>
            </w:r>
          </w:p>
        </w:tc>
        <w:tc>
          <w:tcPr>
            <w:tcW w:w="556" w:type="pct"/>
            <w:tcBorders>
              <w:top w:val="nil"/>
              <w:left w:val="nil"/>
              <w:right w:val="nil"/>
            </w:tcBorders>
            <w:vAlign w:val="bottom"/>
          </w:tcPr>
          <w:p w14:paraId="44D751DD"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2.400</w:t>
            </w:r>
          </w:p>
        </w:tc>
        <w:tc>
          <w:tcPr>
            <w:tcW w:w="556" w:type="pct"/>
            <w:tcBorders>
              <w:top w:val="nil"/>
              <w:left w:val="nil"/>
              <w:right w:val="nil"/>
            </w:tcBorders>
            <w:vAlign w:val="bottom"/>
          </w:tcPr>
          <w:p w14:paraId="136C58C4"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5.627</w:t>
            </w:r>
          </w:p>
        </w:tc>
        <w:tc>
          <w:tcPr>
            <w:tcW w:w="556" w:type="pct"/>
            <w:tcBorders>
              <w:top w:val="nil"/>
              <w:left w:val="nil"/>
              <w:right w:val="nil"/>
            </w:tcBorders>
            <w:vAlign w:val="bottom"/>
          </w:tcPr>
          <w:p w14:paraId="3E9603A3"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4.160</w:t>
            </w:r>
          </w:p>
        </w:tc>
        <w:tc>
          <w:tcPr>
            <w:tcW w:w="621" w:type="pct"/>
            <w:tcBorders>
              <w:top w:val="nil"/>
              <w:left w:val="nil"/>
              <w:right w:val="nil"/>
            </w:tcBorders>
            <w:vAlign w:val="bottom"/>
          </w:tcPr>
          <w:p w14:paraId="1C16530B"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23.368</w:t>
            </w:r>
          </w:p>
        </w:tc>
      </w:tr>
      <w:tr w:rsidR="00584118" w:rsidRPr="00C40415" w14:paraId="48C9077F" w14:textId="77777777" w:rsidTr="006A6452">
        <w:trPr>
          <w:trHeight w:hRule="exact" w:val="211"/>
        </w:trPr>
        <w:tc>
          <w:tcPr>
            <w:tcW w:w="1597" w:type="pct"/>
            <w:vAlign w:val="bottom"/>
          </w:tcPr>
          <w:p w14:paraId="06D7EDF1" w14:textId="77777777" w:rsidR="00584118" w:rsidRPr="00C40415" w:rsidRDefault="00584118" w:rsidP="006A6452">
            <w:pPr>
              <w:tabs>
                <w:tab w:val="right" w:pos="1202"/>
              </w:tabs>
              <w:outlineLvl w:val="0"/>
              <w:rPr>
                <w:rFonts w:ascii="Arial" w:hAnsi="Arial" w:cs="Arial"/>
                <w:color w:val="000000" w:themeColor="text1"/>
                <w:sz w:val="17"/>
                <w:szCs w:val="17"/>
                <w:lang w:val="hr-HR"/>
              </w:rPr>
            </w:pPr>
            <w:r w:rsidRPr="00C40415">
              <w:rPr>
                <w:rFonts w:ascii="Arial" w:hAnsi="Arial" w:cs="Arial"/>
                <w:color w:val="000000" w:themeColor="text1"/>
                <w:spacing w:val="-2"/>
                <w:sz w:val="17"/>
                <w:szCs w:val="17"/>
                <w:lang w:val="hr-HR"/>
              </w:rPr>
              <w:t>Ostale obveze</w:t>
            </w:r>
          </w:p>
        </w:tc>
        <w:tc>
          <w:tcPr>
            <w:tcW w:w="557" w:type="pct"/>
            <w:tcBorders>
              <w:top w:val="nil"/>
              <w:left w:val="nil"/>
              <w:bottom w:val="single" w:sz="4" w:space="0" w:color="auto"/>
              <w:right w:val="nil"/>
            </w:tcBorders>
            <w:vAlign w:val="bottom"/>
          </w:tcPr>
          <w:p w14:paraId="24CFF412"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38.208</w:t>
            </w:r>
          </w:p>
        </w:tc>
        <w:tc>
          <w:tcPr>
            <w:tcW w:w="557" w:type="pct"/>
            <w:tcBorders>
              <w:top w:val="nil"/>
              <w:left w:val="nil"/>
              <w:bottom w:val="single" w:sz="4" w:space="0" w:color="auto"/>
              <w:right w:val="nil"/>
            </w:tcBorders>
            <w:vAlign w:val="bottom"/>
          </w:tcPr>
          <w:p w14:paraId="58D30EE2"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2.589</w:t>
            </w:r>
          </w:p>
        </w:tc>
        <w:tc>
          <w:tcPr>
            <w:tcW w:w="556" w:type="pct"/>
            <w:tcBorders>
              <w:top w:val="nil"/>
              <w:left w:val="nil"/>
              <w:bottom w:val="single" w:sz="4" w:space="0" w:color="auto"/>
              <w:right w:val="nil"/>
            </w:tcBorders>
            <w:vAlign w:val="bottom"/>
          </w:tcPr>
          <w:p w14:paraId="33EEE4B8"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8.757</w:t>
            </w:r>
          </w:p>
        </w:tc>
        <w:tc>
          <w:tcPr>
            <w:tcW w:w="556" w:type="pct"/>
            <w:tcBorders>
              <w:top w:val="nil"/>
              <w:left w:val="nil"/>
              <w:bottom w:val="single" w:sz="4" w:space="0" w:color="auto"/>
              <w:right w:val="nil"/>
            </w:tcBorders>
            <w:vAlign w:val="bottom"/>
          </w:tcPr>
          <w:p w14:paraId="6EC940E8"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20.531</w:t>
            </w:r>
          </w:p>
        </w:tc>
        <w:tc>
          <w:tcPr>
            <w:tcW w:w="556" w:type="pct"/>
            <w:tcBorders>
              <w:top w:val="nil"/>
              <w:left w:val="nil"/>
              <w:bottom w:val="single" w:sz="4" w:space="0" w:color="auto"/>
              <w:right w:val="nil"/>
            </w:tcBorders>
            <w:vAlign w:val="bottom"/>
          </w:tcPr>
          <w:p w14:paraId="39CBEADC"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15.179</w:t>
            </w:r>
          </w:p>
        </w:tc>
        <w:tc>
          <w:tcPr>
            <w:tcW w:w="621" w:type="pct"/>
            <w:tcBorders>
              <w:top w:val="nil"/>
              <w:left w:val="nil"/>
              <w:bottom w:val="single" w:sz="4" w:space="0" w:color="auto"/>
              <w:right w:val="nil"/>
            </w:tcBorders>
            <w:vAlign w:val="bottom"/>
          </w:tcPr>
          <w:p w14:paraId="5EFDC706" w14:textId="77777777" w:rsidR="00584118" w:rsidRPr="00F959D0" w:rsidRDefault="00584118" w:rsidP="006A6452">
            <w:pPr>
              <w:tabs>
                <w:tab w:val="right" w:pos="1202"/>
              </w:tabs>
              <w:spacing w:line="240" w:lineRule="exact"/>
              <w:jc w:val="right"/>
              <w:outlineLvl w:val="0"/>
              <w:rPr>
                <w:rFonts w:ascii="Arial" w:hAnsi="Arial" w:cs="Arial"/>
                <w:sz w:val="17"/>
                <w:szCs w:val="17"/>
              </w:rPr>
            </w:pPr>
            <w:r>
              <w:rPr>
                <w:rFonts w:ascii="Arial" w:hAnsi="Arial" w:cs="Arial"/>
                <w:sz w:val="17"/>
                <w:szCs w:val="17"/>
              </w:rPr>
              <w:t>85.264</w:t>
            </w:r>
          </w:p>
        </w:tc>
      </w:tr>
      <w:tr w:rsidR="00584118" w:rsidRPr="00C40415" w14:paraId="53169170" w14:textId="77777777" w:rsidTr="006A6452">
        <w:trPr>
          <w:trHeight w:hRule="exact" w:val="265"/>
        </w:trPr>
        <w:tc>
          <w:tcPr>
            <w:tcW w:w="1597" w:type="pct"/>
            <w:vAlign w:val="bottom"/>
          </w:tcPr>
          <w:p w14:paraId="63317691" w14:textId="77777777" w:rsidR="00584118" w:rsidRPr="00C40415" w:rsidRDefault="00584118" w:rsidP="006A6452">
            <w:pPr>
              <w:tabs>
                <w:tab w:val="right" w:pos="1202"/>
              </w:tabs>
              <w:outlineLvl w:val="0"/>
              <w:rPr>
                <w:rFonts w:ascii="Arial" w:hAnsi="Arial" w:cs="Arial"/>
                <w:b/>
                <w:bCs/>
                <w:color w:val="000000" w:themeColor="text1"/>
                <w:sz w:val="17"/>
                <w:szCs w:val="17"/>
                <w:lang w:val="hr-HR"/>
              </w:rPr>
            </w:pPr>
            <w:r w:rsidRPr="00C40415">
              <w:rPr>
                <w:rFonts w:ascii="Arial" w:hAnsi="Arial" w:cs="Arial"/>
                <w:b/>
                <w:bCs/>
                <w:color w:val="000000" w:themeColor="text1"/>
                <w:sz w:val="17"/>
                <w:szCs w:val="17"/>
                <w:lang w:val="hr-HR"/>
              </w:rPr>
              <w:t>Ukupno</w:t>
            </w:r>
          </w:p>
        </w:tc>
        <w:tc>
          <w:tcPr>
            <w:tcW w:w="557" w:type="pct"/>
            <w:tcBorders>
              <w:top w:val="single" w:sz="4" w:space="0" w:color="auto"/>
              <w:left w:val="nil"/>
              <w:bottom w:val="single" w:sz="12" w:space="0" w:color="auto"/>
              <w:right w:val="nil"/>
            </w:tcBorders>
            <w:vAlign w:val="bottom"/>
          </w:tcPr>
          <w:p w14:paraId="7B9E73EF" w14:textId="77777777" w:rsidR="00584118" w:rsidRPr="00F959D0" w:rsidRDefault="00584118" w:rsidP="006A6452">
            <w:pPr>
              <w:tabs>
                <w:tab w:val="right" w:pos="1202"/>
              </w:tabs>
              <w:jc w:val="right"/>
              <w:outlineLvl w:val="0"/>
              <w:rPr>
                <w:rFonts w:ascii="Arial" w:hAnsi="Arial" w:cs="Arial"/>
                <w:b/>
                <w:bCs/>
                <w:sz w:val="17"/>
                <w:szCs w:val="17"/>
              </w:rPr>
            </w:pPr>
            <w:r>
              <w:rPr>
                <w:rFonts w:ascii="Arial" w:hAnsi="Arial" w:cs="Arial"/>
                <w:b/>
                <w:bCs/>
                <w:sz w:val="17"/>
                <w:szCs w:val="17"/>
              </w:rPr>
              <w:t>140.092</w:t>
            </w:r>
          </w:p>
        </w:tc>
        <w:tc>
          <w:tcPr>
            <w:tcW w:w="557" w:type="pct"/>
            <w:tcBorders>
              <w:top w:val="single" w:sz="4" w:space="0" w:color="auto"/>
              <w:left w:val="nil"/>
              <w:bottom w:val="single" w:sz="12" w:space="0" w:color="auto"/>
              <w:right w:val="nil"/>
            </w:tcBorders>
            <w:vAlign w:val="bottom"/>
          </w:tcPr>
          <w:p w14:paraId="08D2A12C" w14:textId="77777777" w:rsidR="00584118" w:rsidRPr="00F959D0" w:rsidRDefault="00584118" w:rsidP="006A6452">
            <w:pPr>
              <w:tabs>
                <w:tab w:val="right" w:pos="1202"/>
              </w:tabs>
              <w:jc w:val="right"/>
              <w:outlineLvl w:val="0"/>
              <w:rPr>
                <w:rFonts w:ascii="Arial" w:hAnsi="Arial" w:cs="Arial"/>
                <w:b/>
                <w:bCs/>
                <w:sz w:val="17"/>
                <w:szCs w:val="17"/>
              </w:rPr>
            </w:pPr>
            <w:r>
              <w:rPr>
                <w:rFonts w:ascii="Arial" w:hAnsi="Arial" w:cs="Arial"/>
                <w:b/>
                <w:bCs/>
                <w:sz w:val="17"/>
                <w:szCs w:val="17"/>
              </w:rPr>
              <w:t>57.052</w:t>
            </w:r>
          </w:p>
        </w:tc>
        <w:tc>
          <w:tcPr>
            <w:tcW w:w="556" w:type="pct"/>
            <w:tcBorders>
              <w:top w:val="single" w:sz="4" w:space="0" w:color="auto"/>
              <w:left w:val="nil"/>
              <w:bottom w:val="single" w:sz="12" w:space="0" w:color="auto"/>
              <w:right w:val="nil"/>
            </w:tcBorders>
            <w:vAlign w:val="bottom"/>
          </w:tcPr>
          <w:p w14:paraId="137DC684" w14:textId="77777777" w:rsidR="00584118" w:rsidRPr="00F959D0" w:rsidRDefault="00584118" w:rsidP="006A6452">
            <w:pPr>
              <w:tabs>
                <w:tab w:val="right" w:pos="1202"/>
              </w:tabs>
              <w:jc w:val="right"/>
              <w:outlineLvl w:val="0"/>
              <w:rPr>
                <w:rFonts w:ascii="Arial" w:hAnsi="Arial" w:cs="Arial"/>
                <w:b/>
                <w:bCs/>
                <w:sz w:val="17"/>
                <w:szCs w:val="17"/>
              </w:rPr>
            </w:pPr>
            <w:r>
              <w:rPr>
                <w:rFonts w:ascii="Arial" w:hAnsi="Arial" w:cs="Arial"/>
                <w:b/>
                <w:bCs/>
                <w:sz w:val="17"/>
                <w:szCs w:val="17"/>
              </w:rPr>
              <w:t>359.861</w:t>
            </w:r>
          </w:p>
        </w:tc>
        <w:tc>
          <w:tcPr>
            <w:tcW w:w="556" w:type="pct"/>
            <w:tcBorders>
              <w:top w:val="single" w:sz="4" w:space="0" w:color="auto"/>
              <w:left w:val="nil"/>
              <w:bottom w:val="single" w:sz="12" w:space="0" w:color="auto"/>
              <w:right w:val="nil"/>
            </w:tcBorders>
            <w:vAlign w:val="bottom"/>
          </w:tcPr>
          <w:p w14:paraId="5B356BE6" w14:textId="77777777" w:rsidR="00584118" w:rsidRPr="00F959D0" w:rsidRDefault="00584118" w:rsidP="006A6452">
            <w:pPr>
              <w:tabs>
                <w:tab w:val="right" w:pos="1202"/>
              </w:tabs>
              <w:jc w:val="right"/>
              <w:outlineLvl w:val="0"/>
              <w:rPr>
                <w:rFonts w:ascii="Arial" w:hAnsi="Arial" w:cs="Arial"/>
                <w:b/>
                <w:bCs/>
                <w:sz w:val="17"/>
                <w:szCs w:val="17"/>
              </w:rPr>
            </w:pPr>
            <w:r>
              <w:rPr>
                <w:rFonts w:ascii="Arial" w:hAnsi="Arial" w:cs="Arial"/>
                <w:b/>
                <w:bCs/>
                <w:sz w:val="17"/>
                <w:szCs w:val="17"/>
              </w:rPr>
              <w:t>820.018</w:t>
            </w:r>
          </w:p>
        </w:tc>
        <w:tc>
          <w:tcPr>
            <w:tcW w:w="556" w:type="pct"/>
            <w:tcBorders>
              <w:top w:val="single" w:sz="4" w:space="0" w:color="auto"/>
              <w:left w:val="nil"/>
              <w:bottom w:val="single" w:sz="12" w:space="0" w:color="auto"/>
              <w:right w:val="nil"/>
            </w:tcBorders>
            <w:vAlign w:val="bottom"/>
          </w:tcPr>
          <w:p w14:paraId="2B794E5E" w14:textId="77777777" w:rsidR="00584118" w:rsidRPr="00F959D0" w:rsidRDefault="00584118" w:rsidP="006A6452">
            <w:pPr>
              <w:tabs>
                <w:tab w:val="right" w:pos="1202"/>
              </w:tabs>
              <w:jc w:val="right"/>
              <w:outlineLvl w:val="0"/>
              <w:rPr>
                <w:rFonts w:ascii="Arial" w:hAnsi="Arial" w:cs="Arial"/>
                <w:b/>
                <w:bCs/>
                <w:sz w:val="17"/>
                <w:szCs w:val="17"/>
              </w:rPr>
            </w:pPr>
            <w:r>
              <w:rPr>
                <w:rFonts w:ascii="Arial" w:hAnsi="Arial" w:cs="Arial"/>
                <w:b/>
                <w:bCs/>
                <w:sz w:val="17"/>
                <w:szCs w:val="17"/>
              </w:rPr>
              <w:t>1.423.305</w:t>
            </w:r>
          </w:p>
        </w:tc>
        <w:tc>
          <w:tcPr>
            <w:tcW w:w="621" w:type="pct"/>
            <w:tcBorders>
              <w:top w:val="single" w:sz="4" w:space="0" w:color="auto"/>
              <w:left w:val="nil"/>
              <w:bottom w:val="single" w:sz="12" w:space="0" w:color="auto"/>
              <w:right w:val="nil"/>
            </w:tcBorders>
            <w:vAlign w:val="bottom"/>
          </w:tcPr>
          <w:p w14:paraId="67C030A1" w14:textId="77777777" w:rsidR="00584118" w:rsidRPr="00F959D0" w:rsidRDefault="00584118" w:rsidP="006A6452">
            <w:pPr>
              <w:tabs>
                <w:tab w:val="right" w:pos="1202"/>
              </w:tabs>
              <w:jc w:val="right"/>
              <w:outlineLvl w:val="0"/>
              <w:rPr>
                <w:rFonts w:ascii="Arial" w:hAnsi="Arial" w:cs="Arial"/>
                <w:b/>
                <w:bCs/>
                <w:sz w:val="17"/>
                <w:szCs w:val="17"/>
              </w:rPr>
            </w:pPr>
            <w:r>
              <w:rPr>
                <w:rFonts w:ascii="Arial" w:hAnsi="Arial" w:cs="Arial"/>
                <w:b/>
                <w:bCs/>
                <w:sz w:val="17"/>
                <w:szCs w:val="17"/>
              </w:rPr>
              <w:t>2.800.328</w:t>
            </w:r>
          </w:p>
        </w:tc>
      </w:tr>
      <w:tr w:rsidR="00584118" w:rsidRPr="00C40415" w14:paraId="76BFA454" w14:textId="77777777" w:rsidTr="006A6452">
        <w:trPr>
          <w:trHeight w:hRule="exact" w:val="275"/>
        </w:trPr>
        <w:tc>
          <w:tcPr>
            <w:tcW w:w="1597" w:type="pct"/>
            <w:vAlign w:val="bottom"/>
          </w:tcPr>
          <w:p w14:paraId="23D666AE" w14:textId="77777777" w:rsidR="00584118" w:rsidRPr="00C40415" w:rsidRDefault="00584118" w:rsidP="006A6452">
            <w:pPr>
              <w:tabs>
                <w:tab w:val="right" w:pos="1202"/>
              </w:tabs>
              <w:spacing w:line="340" w:lineRule="exact"/>
              <w:outlineLvl w:val="0"/>
              <w:rPr>
                <w:rFonts w:ascii="Arial" w:hAnsi="Arial" w:cs="Arial"/>
                <w:b/>
                <w:bCs/>
                <w:color w:val="000000" w:themeColor="text1"/>
                <w:sz w:val="17"/>
                <w:szCs w:val="17"/>
                <w:lang w:val="hr-HR"/>
              </w:rPr>
            </w:pPr>
          </w:p>
        </w:tc>
        <w:tc>
          <w:tcPr>
            <w:tcW w:w="557" w:type="pct"/>
            <w:tcBorders>
              <w:top w:val="nil"/>
              <w:left w:val="nil"/>
              <w:right w:val="nil"/>
            </w:tcBorders>
            <w:vAlign w:val="bottom"/>
          </w:tcPr>
          <w:p w14:paraId="732DF7C0" w14:textId="77777777" w:rsidR="00584118" w:rsidRPr="00C40415" w:rsidRDefault="00584118" w:rsidP="006A6452">
            <w:pPr>
              <w:tabs>
                <w:tab w:val="right" w:pos="1202"/>
              </w:tabs>
              <w:spacing w:line="340" w:lineRule="exact"/>
              <w:jc w:val="right"/>
              <w:outlineLvl w:val="0"/>
              <w:rPr>
                <w:rFonts w:ascii="Arial" w:hAnsi="Arial" w:cs="Arial"/>
                <w:b/>
                <w:color w:val="000000" w:themeColor="text1"/>
                <w:sz w:val="17"/>
                <w:szCs w:val="17"/>
                <w:lang w:val="hr-HR"/>
              </w:rPr>
            </w:pPr>
          </w:p>
        </w:tc>
        <w:tc>
          <w:tcPr>
            <w:tcW w:w="557" w:type="pct"/>
            <w:tcBorders>
              <w:top w:val="nil"/>
              <w:left w:val="nil"/>
              <w:right w:val="nil"/>
            </w:tcBorders>
            <w:vAlign w:val="bottom"/>
          </w:tcPr>
          <w:p w14:paraId="45867916" w14:textId="77777777" w:rsidR="00584118" w:rsidRPr="00C40415" w:rsidRDefault="00584118" w:rsidP="006A6452">
            <w:pPr>
              <w:tabs>
                <w:tab w:val="right" w:pos="1202"/>
              </w:tabs>
              <w:spacing w:line="340" w:lineRule="exact"/>
              <w:jc w:val="right"/>
              <w:outlineLvl w:val="0"/>
              <w:rPr>
                <w:rFonts w:ascii="Arial" w:hAnsi="Arial" w:cs="Arial"/>
                <w:b/>
                <w:color w:val="000000" w:themeColor="text1"/>
                <w:sz w:val="17"/>
                <w:szCs w:val="17"/>
                <w:lang w:val="hr-HR"/>
              </w:rPr>
            </w:pPr>
          </w:p>
        </w:tc>
        <w:tc>
          <w:tcPr>
            <w:tcW w:w="556" w:type="pct"/>
            <w:tcBorders>
              <w:top w:val="nil"/>
              <w:left w:val="nil"/>
              <w:right w:val="nil"/>
            </w:tcBorders>
            <w:vAlign w:val="bottom"/>
          </w:tcPr>
          <w:p w14:paraId="52E0100A" w14:textId="77777777" w:rsidR="00584118" w:rsidRPr="00C40415" w:rsidRDefault="00584118" w:rsidP="006A6452">
            <w:pPr>
              <w:tabs>
                <w:tab w:val="right" w:pos="1202"/>
              </w:tabs>
              <w:spacing w:line="340" w:lineRule="exact"/>
              <w:jc w:val="right"/>
              <w:outlineLvl w:val="0"/>
              <w:rPr>
                <w:rFonts w:ascii="Arial" w:hAnsi="Arial" w:cs="Arial"/>
                <w:b/>
                <w:color w:val="000000" w:themeColor="text1"/>
                <w:sz w:val="17"/>
                <w:szCs w:val="17"/>
                <w:lang w:val="hr-HR"/>
              </w:rPr>
            </w:pPr>
          </w:p>
        </w:tc>
        <w:tc>
          <w:tcPr>
            <w:tcW w:w="556" w:type="pct"/>
            <w:tcBorders>
              <w:top w:val="nil"/>
              <w:left w:val="nil"/>
              <w:right w:val="nil"/>
            </w:tcBorders>
            <w:vAlign w:val="bottom"/>
          </w:tcPr>
          <w:p w14:paraId="78D441AC" w14:textId="77777777" w:rsidR="00584118" w:rsidRPr="00C40415" w:rsidRDefault="00584118" w:rsidP="006A6452">
            <w:pPr>
              <w:tabs>
                <w:tab w:val="right" w:pos="1202"/>
              </w:tabs>
              <w:spacing w:line="340" w:lineRule="exact"/>
              <w:jc w:val="right"/>
              <w:outlineLvl w:val="0"/>
              <w:rPr>
                <w:rFonts w:ascii="Arial" w:hAnsi="Arial" w:cs="Arial"/>
                <w:b/>
                <w:color w:val="000000" w:themeColor="text1"/>
                <w:sz w:val="17"/>
                <w:szCs w:val="17"/>
                <w:lang w:val="hr-HR"/>
              </w:rPr>
            </w:pPr>
          </w:p>
        </w:tc>
        <w:tc>
          <w:tcPr>
            <w:tcW w:w="556" w:type="pct"/>
            <w:tcBorders>
              <w:top w:val="nil"/>
              <w:left w:val="nil"/>
              <w:right w:val="nil"/>
            </w:tcBorders>
            <w:vAlign w:val="bottom"/>
          </w:tcPr>
          <w:p w14:paraId="01E84EDC" w14:textId="77777777" w:rsidR="00584118" w:rsidRPr="00C40415" w:rsidRDefault="00584118" w:rsidP="006A6452">
            <w:pPr>
              <w:tabs>
                <w:tab w:val="right" w:pos="1202"/>
              </w:tabs>
              <w:spacing w:line="340" w:lineRule="exact"/>
              <w:jc w:val="right"/>
              <w:outlineLvl w:val="0"/>
              <w:rPr>
                <w:rFonts w:ascii="Arial" w:hAnsi="Arial" w:cs="Arial"/>
                <w:b/>
                <w:color w:val="000000" w:themeColor="text1"/>
                <w:sz w:val="17"/>
                <w:szCs w:val="17"/>
                <w:lang w:val="hr-HR"/>
              </w:rPr>
            </w:pPr>
          </w:p>
        </w:tc>
        <w:tc>
          <w:tcPr>
            <w:tcW w:w="621" w:type="pct"/>
            <w:tcBorders>
              <w:top w:val="nil"/>
              <w:left w:val="nil"/>
              <w:right w:val="nil"/>
            </w:tcBorders>
            <w:vAlign w:val="bottom"/>
          </w:tcPr>
          <w:p w14:paraId="48260CA3" w14:textId="77777777" w:rsidR="00584118" w:rsidRPr="00C40415" w:rsidRDefault="00584118" w:rsidP="006A6452">
            <w:pPr>
              <w:tabs>
                <w:tab w:val="right" w:pos="1202"/>
              </w:tabs>
              <w:spacing w:line="340" w:lineRule="exact"/>
              <w:jc w:val="right"/>
              <w:outlineLvl w:val="0"/>
              <w:rPr>
                <w:rFonts w:ascii="Arial" w:hAnsi="Arial" w:cs="Arial"/>
                <w:b/>
                <w:color w:val="000000" w:themeColor="text1"/>
                <w:sz w:val="17"/>
                <w:szCs w:val="17"/>
                <w:lang w:val="hr-HR"/>
              </w:rPr>
            </w:pPr>
          </w:p>
        </w:tc>
      </w:tr>
      <w:tr w:rsidR="00584118" w:rsidRPr="00C40415" w14:paraId="4823427E" w14:textId="77777777" w:rsidTr="006A6452">
        <w:trPr>
          <w:trHeight w:hRule="exact" w:val="211"/>
        </w:trPr>
        <w:tc>
          <w:tcPr>
            <w:tcW w:w="1597" w:type="pct"/>
            <w:tcBorders>
              <w:top w:val="nil"/>
              <w:left w:val="nil"/>
              <w:bottom w:val="nil"/>
              <w:right w:val="nil"/>
            </w:tcBorders>
          </w:tcPr>
          <w:p w14:paraId="31101690" w14:textId="77777777" w:rsidR="00584118" w:rsidRPr="00C40415" w:rsidRDefault="00584118" w:rsidP="006A6452">
            <w:pPr>
              <w:tabs>
                <w:tab w:val="right" w:pos="1202"/>
              </w:tabs>
              <w:outlineLvl w:val="0"/>
              <w:rPr>
                <w:rFonts w:ascii="Arial" w:hAnsi="Arial" w:cs="Arial"/>
                <w:b/>
                <w:bCs/>
                <w:color w:val="000000" w:themeColor="text1"/>
                <w:sz w:val="17"/>
                <w:szCs w:val="17"/>
                <w:lang w:val="hr-HR"/>
              </w:rPr>
            </w:pPr>
            <w:r w:rsidRPr="00C40415">
              <w:rPr>
                <w:rFonts w:ascii="Arial" w:hAnsi="Arial" w:cs="Arial"/>
                <w:b/>
                <w:bCs/>
                <w:color w:val="000000" w:themeColor="text1"/>
                <w:sz w:val="17"/>
                <w:szCs w:val="17"/>
                <w:lang w:val="hr-HR"/>
              </w:rPr>
              <w:t>Garancije i preuzete obveze</w:t>
            </w:r>
          </w:p>
        </w:tc>
        <w:tc>
          <w:tcPr>
            <w:tcW w:w="557" w:type="pct"/>
            <w:tcBorders>
              <w:top w:val="nil"/>
              <w:left w:val="nil"/>
              <w:bottom w:val="nil"/>
              <w:right w:val="nil"/>
            </w:tcBorders>
            <w:vAlign w:val="bottom"/>
          </w:tcPr>
          <w:p w14:paraId="513E6974" w14:textId="77777777" w:rsidR="00584118" w:rsidRPr="00C40415" w:rsidRDefault="00584118" w:rsidP="006A6452">
            <w:pPr>
              <w:tabs>
                <w:tab w:val="right" w:pos="1202"/>
              </w:tabs>
              <w:jc w:val="right"/>
              <w:outlineLvl w:val="0"/>
              <w:rPr>
                <w:rFonts w:ascii="Arial" w:hAnsi="Arial" w:cs="Arial"/>
                <w:b/>
                <w:color w:val="000000" w:themeColor="text1"/>
                <w:sz w:val="17"/>
                <w:szCs w:val="17"/>
                <w:lang w:val="hr-HR"/>
              </w:rPr>
            </w:pPr>
          </w:p>
        </w:tc>
        <w:tc>
          <w:tcPr>
            <w:tcW w:w="557" w:type="pct"/>
            <w:tcBorders>
              <w:top w:val="nil"/>
              <w:left w:val="nil"/>
              <w:bottom w:val="nil"/>
              <w:right w:val="nil"/>
            </w:tcBorders>
            <w:vAlign w:val="bottom"/>
          </w:tcPr>
          <w:p w14:paraId="62606A7E" w14:textId="77777777" w:rsidR="00584118" w:rsidRPr="00C40415" w:rsidRDefault="00584118" w:rsidP="006A6452">
            <w:pPr>
              <w:tabs>
                <w:tab w:val="right" w:pos="1202"/>
              </w:tabs>
              <w:jc w:val="right"/>
              <w:outlineLvl w:val="0"/>
              <w:rPr>
                <w:rFonts w:ascii="Arial" w:hAnsi="Arial" w:cs="Arial"/>
                <w:b/>
                <w:color w:val="000000" w:themeColor="text1"/>
                <w:sz w:val="17"/>
                <w:szCs w:val="17"/>
                <w:lang w:val="hr-HR"/>
              </w:rPr>
            </w:pPr>
          </w:p>
        </w:tc>
        <w:tc>
          <w:tcPr>
            <w:tcW w:w="556" w:type="pct"/>
            <w:tcBorders>
              <w:top w:val="nil"/>
              <w:left w:val="nil"/>
              <w:bottom w:val="nil"/>
              <w:right w:val="nil"/>
            </w:tcBorders>
            <w:vAlign w:val="bottom"/>
          </w:tcPr>
          <w:p w14:paraId="27E25E6F" w14:textId="77777777" w:rsidR="00584118" w:rsidRPr="00C40415" w:rsidRDefault="00584118" w:rsidP="006A6452">
            <w:pPr>
              <w:tabs>
                <w:tab w:val="right" w:pos="1202"/>
              </w:tabs>
              <w:jc w:val="right"/>
              <w:outlineLvl w:val="0"/>
              <w:rPr>
                <w:rFonts w:ascii="Arial" w:hAnsi="Arial" w:cs="Arial"/>
                <w:b/>
                <w:color w:val="000000" w:themeColor="text1"/>
                <w:sz w:val="17"/>
                <w:szCs w:val="17"/>
                <w:lang w:val="hr-HR"/>
              </w:rPr>
            </w:pPr>
          </w:p>
        </w:tc>
        <w:tc>
          <w:tcPr>
            <w:tcW w:w="556" w:type="pct"/>
            <w:tcBorders>
              <w:top w:val="nil"/>
              <w:left w:val="nil"/>
              <w:bottom w:val="nil"/>
              <w:right w:val="nil"/>
            </w:tcBorders>
            <w:vAlign w:val="bottom"/>
          </w:tcPr>
          <w:p w14:paraId="324D8910" w14:textId="77777777" w:rsidR="00584118" w:rsidRPr="00C40415" w:rsidRDefault="00584118" w:rsidP="006A6452">
            <w:pPr>
              <w:tabs>
                <w:tab w:val="right" w:pos="1202"/>
              </w:tabs>
              <w:jc w:val="right"/>
              <w:outlineLvl w:val="0"/>
              <w:rPr>
                <w:rFonts w:ascii="Arial" w:hAnsi="Arial" w:cs="Arial"/>
                <w:b/>
                <w:color w:val="000000" w:themeColor="text1"/>
                <w:sz w:val="17"/>
                <w:szCs w:val="17"/>
                <w:lang w:val="hr-HR"/>
              </w:rPr>
            </w:pPr>
          </w:p>
        </w:tc>
        <w:tc>
          <w:tcPr>
            <w:tcW w:w="556" w:type="pct"/>
            <w:tcBorders>
              <w:top w:val="nil"/>
              <w:left w:val="nil"/>
              <w:bottom w:val="nil"/>
              <w:right w:val="nil"/>
            </w:tcBorders>
            <w:vAlign w:val="bottom"/>
          </w:tcPr>
          <w:p w14:paraId="63900241" w14:textId="77777777" w:rsidR="00584118" w:rsidRPr="00C40415" w:rsidRDefault="00584118" w:rsidP="006A6452">
            <w:pPr>
              <w:tabs>
                <w:tab w:val="right" w:pos="1202"/>
              </w:tabs>
              <w:jc w:val="right"/>
              <w:outlineLvl w:val="0"/>
              <w:rPr>
                <w:rFonts w:ascii="Arial" w:hAnsi="Arial" w:cs="Arial"/>
                <w:b/>
                <w:color w:val="000000" w:themeColor="text1"/>
                <w:sz w:val="17"/>
                <w:szCs w:val="17"/>
                <w:lang w:val="hr-HR"/>
              </w:rPr>
            </w:pPr>
          </w:p>
        </w:tc>
        <w:tc>
          <w:tcPr>
            <w:tcW w:w="621" w:type="pct"/>
            <w:tcBorders>
              <w:top w:val="nil"/>
              <w:left w:val="nil"/>
              <w:bottom w:val="nil"/>
              <w:right w:val="nil"/>
            </w:tcBorders>
            <w:vAlign w:val="bottom"/>
          </w:tcPr>
          <w:p w14:paraId="26B3507B" w14:textId="77777777" w:rsidR="00584118" w:rsidRPr="00C40415" w:rsidRDefault="00584118" w:rsidP="006A6452">
            <w:pPr>
              <w:tabs>
                <w:tab w:val="right" w:pos="1202"/>
              </w:tabs>
              <w:jc w:val="right"/>
              <w:outlineLvl w:val="0"/>
              <w:rPr>
                <w:rFonts w:ascii="Arial" w:hAnsi="Arial" w:cs="Arial"/>
                <w:b/>
                <w:color w:val="000000" w:themeColor="text1"/>
                <w:sz w:val="17"/>
                <w:szCs w:val="17"/>
                <w:lang w:val="hr-HR"/>
              </w:rPr>
            </w:pPr>
          </w:p>
        </w:tc>
      </w:tr>
      <w:tr w:rsidR="00584118" w:rsidRPr="00C40415" w14:paraId="24DC9823" w14:textId="77777777" w:rsidTr="006A6452">
        <w:trPr>
          <w:trHeight w:hRule="exact" w:val="211"/>
        </w:trPr>
        <w:tc>
          <w:tcPr>
            <w:tcW w:w="1597" w:type="pct"/>
            <w:tcBorders>
              <w:top w:val="nil"/>
              <w:left w:val="nil"/>
              <w:bottom w:val="nil"/>
              <w:right w:val="nil"/>
            </w:tcBorders>
            <w:vAlign w:val="center"/>
          </w:tcPr>
          <w:p w14:paraId="0BBAC460" w14:textId="77777777" w:rsidR="00584118" w:rsidRPr="00C40415" w:rsidRDefault="00584118" w:rsidP="006A6452">
            <w:pPr>
              <w:tabs>
                <w:tab w:val="right" w:pos="1202"/>
              </w:tabs>
              <w:outlineLvl w:val="0"/>
              <w:rPr>
                <w:rFonts w:ascii="Arial" w:hAnsi="Arial" w:cs="Arial"/>
                <w:b/>
                <w:bCs/>
                <w:color w:val="000000" w:themeColor="text1"/>
                <w:sz w:val="17"/>
                <w:szCs w:val="17"/>
                <w:lang w:val="hr-HR"/>
              </w:rPr>
            </w:pPr>
            <w:r w:rsidRPr="00C40415">
              <w:rPr>
                <w:rFonts w:ascii="Arial" w:eastAsia="Calibri" w:hAnsi="Arial" w:cs="Arial"/>
                <w:color w:val="000000" w:themeColor="text1"/>
                <w:spacing w:val="-2"/>
                <w:sz w:val="17"/>
                <w:szCs w:val="17"/>
                <w:lang w:val="hr-HR"/>
              </w:rPr>
              <w:t xml:space="preserve">Izdane garancije </w:t>
            </w:r>
          </w:p>
        </w:tc>
        <w:tc>
          <w:tcPr>
            <w:tcW w:w="557" w:type="pct"/>
            <w:tcBorders>
              <w:top w:val="nil"/>
              <w:left w:val="nil"/>
              <w:bottom w:val="nil"/>
              <w:right w:val="nil"/>
            </w:tcBorders>
            <w:vAlign w:val="bottom"/>
          </w:tcPr>
          <w:p w14:paraId="170C603C" w14:textId="77777777" w:rsidR="00584118" w:rsidRPr="00C40415" w:rsidRDefault="00584118" w:rsidP="006A6452">
            <w:pPr>
              <w:tabs>
                <w:tab w:val="right" w:pos="1202"/>
              </w:tabs>
              <w:spacing w:line="240" w:lineRule="exact"/>
              <w:jc w:val="right"/>
              <w:outlineLvl w:val="0"/>
              <w:rPr>
                <w:rFonts w:ascii="Arial" w:eastAsia="Calibri" w:hAnsi="Arial" w:cs="Arial"/>
                <w:color w:val="000000" w:themeColor="text1"/>
                <w:spacing w:val="-2"/>
                <w:sz w:val="17"/>
                <w:szCs w:val="17"/>
                <w:lang w:val="hr-HR"/>
              </w:rPr>
            </w:pPr>
            <w:r>
              <w:rPr>
                <w:rFonts w:ascii="Arial" w:eastAsia="Calibri" w:hAnsi="Arial" w:cs="Arial"/>
                <w:color w:val="000000" w:themeColor="text1"/>
                <w:spacing w:val="-2"/>
                <w:sz w:val="17"/>
                <w:szCs w:val="17"/>
                <w:lang w:val="hr-HR"/>
              </w:rPr>
              <w:t>59.473</w:t>
            </w:r>
          </w:p>
        </w:tc>
        <w:tc>
          <w:tcPr>
            <w:tcW w:w="557" w:type="pct"/>
            <w:tcBorders>
              <w:top w:val="nil"/>
              <w:left w:val="nil"/>
              <w:bottom w:val="nil"/>
              <w:right w:val="nil"/>
            </w:tcBorders>
            <w:vAlign w:val="bottom"/>
          </w:tcPr>
          <w:p w14:paraId="50D48A9A" w14:textId="77777777" w:rsidR="00584118" w:rsidRPr="00C40415" w:rsidRDefault="00584118" w:rsidP="006A6452">
            <w:pPr>
              <w:jc w:val="right"/>
              <w:rPr>
                <w:rFonts w:ascii="Arial" w:hAnsi="Arial" w:cs="Arial"/>
                <w:color w:val="000000" w:themeColor="text1"/>
                <w:sz w:val="17"/>
                <w:szCs w:val="17"/>
              </w:rPr>
            </w:pPr>
            <w:r>
              <w:rPr>
                <w:rFonts w:ascii="Arial" w:hAnsi="Arial" w:cs="Arial"/>
                <w:color w:val="000000" w:themeColor="text1"/>
                <w:sz w:val="17"/>
                <w:szCs w:val="17"/>
              </w:rPr>
              <w:t>-</w:t>
            </w:r>
          </w:p>
        </w:tc>
        <w:tc>
          <w:tcPr>
            <w:tcW w:w="556" w:type="pct"/>
            <w:tcBorders>
              <w:top w:val="nil"/>
              <w:left w:val="nil"/>
              <w:bottom w:val="nil"/>
              <w:right w:val="nil"/>
            </w:tcBorders>
            <w:vAlign w:val="bottom"/>
          </w:tcPr>
          <w:p w14:paraId="04D6279E" w14:textId="77777777" w:rsidR="00584118" w:rsidRPr="00C40415" w:rsidRDefault="00584118" w:rsidP="006A6452">
            <w:pPr>
              <w:jc w:val="right"/>
              <w:rPr>
                <w:rFonts w:ascii="Arial" w:hAnsi="Arial" w:cs="Arial"/>
                <w:color w:val="000000" w:themeColor="text1"/>
                <w:sz w:val="17"/>
                <w:szCs w:val="17"/>
              </w:rPr>
            </w:pPr>
            <w:r>
              <w:rPr>
                <w:rFonts w:ascii="Arial" w:hAnsi="Arial" w:cs="Arial"/>
                <w:color w:val="000000" w:themeColor="text1"/>
                <w:sz w:val="17"/>
                <w:szCs w:val="17"/>
              </w:rPr>
              <w:t>-</w:t>
            </w:r>
          </w:p>
        </w:tc>
        <w:tc>
          <w:tcPr>
            <w:tcW w:w="556" w:type="pct"/>
            <w:tcBorders>
              <w:top w:val="nil"/>
              <w:left w:val="nil"/>
              <w:bottom w:val="nil"/>
              <w:right w:val="nil"/>
            </w:tcBorders>
            <w:vAlign w:val="bottom"/>
          </w:tcPr>
          <w:p w14:paraId="26BA7A91" w14:textId="77777777" w:rsidR="00584118" w:rsidRPr="00C40415" w:rsidRDefault="00584118" w:rsidP="006A6452">
            <w:pPr>
              <w:jc w:val="right"/>
              <w:rPr>
                <w:rFonts w:ascii="Arial" w:hAnsi="Arial" w:cs="Arial"/>
                <w:color w:val="000000" w:themeColor="text1"/>
                <w:sz w:val="17"/>
                <w:szCs w:val="17"/>
              </w:rPr>
            </w:pPr>
            <w:r>
              <w:rPr>
                <w:rFonts w:ascii="Arial" w:hAnsi="Arial" w:cs="Arial"/>
                <w:color w:val="000000" w:themeColor="text1"/>
                <w:sz w:val="17"/>
                <w:szCs w:val="17"/>
              </w:rPr>
              <w:t>-</w:t>
            </w:r>
          </w:p>
        </w:tc>
        <w:tc>
          <w:tcPr>
            <w:tcW w:w="556" w:type="pct"/>
            <w:tcBorders>
              <w:top w:val="nil"/>
              <w:left w:val="nil"/>
              <w:bottom w:val="nil"/>
              <w:right w:val="nil"/>
            </w:tcBorders>
            <w:vAlign w:val="bottom"/>
          </w:tcPr>
          <w:p w14:paraId="5AFCDFEB" w14:textId="77777777" w:rsidR="00584118" w:rsidRPr="00C40415" w:rsidRDefault="00584118" w:rsidP="006A6452">
            <w:pPr>
              <w:jc w:val="right"/>
              <w:rPr>
                <w:rFonts w:ascii="Arial" w:hAnsi="Arial" w:cs="Arial"/>
                <w:color w:val="000000" w:themeColor="text1"/>
                <w:sz w:val="17"/>
                <w:szCs w:val="17"/>
              </w:rPr>
            </w:pPr>
            <w:r>
              <w:rPr>
                <w:rFonts w:ascii="Arial" w:hAnsi="Arial" w:cs="Arial"/>
                <w:color w:val="000000" w:themeColor="text1"/>
                <w:sz w:val="17"/>
                <w:szCs w:val="17"/>
              </w:rPr>
              <w:t>-</w:t>
            </w:r>
          </w:p>
        </w:tc>
        <w:tc>
          <w:tcPr>
            <w:tcW w:w="621" w:type="pct"/>
            <w:tcBorders>
              <w:top w:val="nil"/>
              <w:left w:val="nil"/>
              <w:bottom w:val="nil"/>
              <w:right w:val="nil"/>
            </w:tcBorders>
            <w:vAlign w:val="bottom"/>
          </w:tcPr>
          <w:p w14:paraId="32273302" w14:textId="77777777" w:rsidR="00584118" w:rsidRPr="00C40415" w:rsidRDefault="00584118" w:rsidP="006A6452">
            <w:pPr>
              <w:tabs>
                <w:tab w:val="right" w:pos="1202"/>
              </w:tabs>
              <w:spacing w:line="240" w:lineRule="exact"/>
              <w:jc w:val="right"/>
              <w:outlineLvl w:val="0"/>
              <w:rPr>
                <w:rFonts w:ascii="Arial" w:eastAsia="Calibri" w:hAnsi="Arial" w:cs="Arial"/>
                <w:color w:val="000000" w:themeColor="text1"/>
                <w:spacing w:val="-2"/>
                <w:sz w:val="17"/>
                <w:szCs w:val="17"/>
                <w:lang w:val="hr-HR"/>
              </w:rPr>
            </w:pPr>
            <w:r>
              <w:rPr>
                <w:rFonts w:ascii="Arial" w:eastAsia="Calibri" w:hAnsi="Arial" w:cs="Arial"/>
                <w:color w:val="000000" w:themeColor="text1"/>
                <w:spacing w:val="-2"/>
                <w:sz w:val="17"/>
                <w:szCs w:val="17"/>
                <w:lang w:val="hr-HR"/>
              </w:rPr>
              <w:t>59.473</w:t>
            </w:r>
          </w:p>
        </w:tc>
      </w:tr>
      <w:tr w:rsidR="00584118" w:rsidRPr="00C40415" w14:paraId="7DE96A4E" w14:textId="77777777" w:rsidTr="006A6452">
        <w:trPr>
          <w:trHeight w:hRule="exact" w:val="211"/>
        </w:trPr>
        <w:tc>
          <w:tcPr>
            <w:tcW w:w="1597" w:type="pct"/>
            <w:tcBorders>
              <w:top w:val="nil"/>
              <w:left w:val="nil"/>
              <w:bottom w:val="nil"/>
              <w:right w:val="nil"/>
            </w:tcBorders>
            <w:vAlign w:val="center"/>
          </w:tcPr>
          <w:p w14:paraId="3DC54A56" w14:textId="77777777" w:rsidR="00584118" w:rsidRPr="00C40415" w:rsidRDefault="00584118" w:rsidP="006A6452">
            <w:pPr>
              <w:tabs>
                <w:tab w:val="right" w:pos="1202"/>
              </w:tabs>
              <w:outlineLvl w:val="0"/>
              <w:rPr>
                <w:rFonts w:ascii="Arial" w:hAnsi="Arial" w:cs="Arial"/>
                <w:b/>
                <w:bCs/>
                <w:color w:val="000000" w:themeColor="text1"/>
                <w:sz w:val="17"/>
                <w:szCs w:val="17"/>
                <w:lang w:val="hr-HR"/>
              </w:rPr>
            </w:pPr>
            <w:r w:rsidRPr="00C40415">
              <w:rPr>
                <w:rFonts w:ascii="Arial" w:eastAsia="Calibri" w:hAnsi="Arial" w:cs="Arial"/>
                <w:color w:val="000000" w:themeColor="text1"/>
                <w:spacing w:val="-2"/>
                <w:sz w:val="17"/>
                <w:szCs w:val="17"/>
                <w:lang w:val="hr-HR"/>
              </w:rPr>
              <w:t>Izdane garancije u devizama</w:t>
            </w:r>
          </w:p>
        </w:tc>
        <w:tc>
          <w:tcPr>
            <w:tcW w:w="557" w:type="pct"/>
            <w:tcBorders>
              <w:top w:val="nil"/>
              <w:left w:val="nil"/>
              <w:bottom w:val="nil"/>
              <w:right w:val="nil"/>
            </w:tcBorders>
            <w:vAlign w:val="bottom"/>
          </w:tcPr>
          <w:p w14:paraId="54C193FE" w14:textId="77777777" w:rsidR="00584118" w:rsidRPr="00C40415" w:rsidRDefault="00584118" w:rsidP="006A6452">
            <w:pPr>
              <w:tabs>
                <w:tab w:val="right" w:pos="1202"/>
              </w:tabs>
              <w:spacing w:line="240" w:lineRule="exact"/>
              <w:jc w:val="right"/>
              <w:outlineLvl w:val="0"/>
              <w:rPr>
                <w:rFonts w:ascii="Arial" w:eastAsia="Calibri" w:hAnsi="Arial" w:cs="Arial"/>
                <w:color w:val="000000" w:themeColor="text1"/>
                <w:spacing w:val="-2"/>
                <w:sz w:val="17"/>
                <w:szCs w:val="17"/>
                <w:lang w:val="hr-HR"/>
              </w:rPr>
            </w:pPr>
            <w:r>
              <w:rPr>
                <w:rFonts w:ascii="Arial" w:eastAsia="Calibri" w:hAnsi="Arial" w:cs="Arial"/>
                <w:color w:val="000000" w:themeColor="text1"/>
                <w:spacing w:val="-2"/>
                <w:sz w:val="17"/>
                <w:szCs w:val="17"/>
                <w:lang w:val="hr-HR"/>
              </w:rPr>
              <w:t>4.846</w:t>
            </w:r>
          </w:p>
        </w:tc>
        <w:tc>
          <w:tcPr>
            <w:tcW w:w="557" w:type="pct"/>
            <w:tcBorders>
              <w:top w:val="nil"/>
              <w:left w:val="nil"/>
              <w:bottom w:val="nil"/>
              <w:right w:val="nil"/>
            </w:tcBorders>
            <w:vAlign w:val="bottom"/>
          </w:tcPr>
          <w:p w14:paraId="21574D71" w14:textId="77777777" w:rsidR="00584118" w:rsidRPr="00C40415" w:rsidRDefault="00584118" w:rsidP="006A6452">
            <w:pPr>
              <w:jc w:val="right"/>
              <w:rPr>
                <w:rFonts w:ascii="Arial" w:hAnsi="Arial" w:cs="Arial"/>
                <w:color w:val="000000" w:themeColor="text1"/>
                <w:sz w:val="17"/>
                <w:szCs w:val="17"/>
              </w:rPr>
            </w:pPr>
            <w:r>
              <w:rPr>
                <w:rFonts w:ascii="Arial" w:hAnsi="Arial" w:cs="Arial"/>
                <w:color w:val="000000" w:themeColor="text1"/>
                <w:sz w:val="17"/>
                <w:szCs w:val="17"/>
              </w:rPr>
              <w:t>-</w:t>
            </w:r>
          </w:p>
        </w:tc>
        <w:tc>
          <w:tcPr>
            <w:tcW w:w="556" w:type="pct"/>
            <w:tcBorders>
              <w:top w:val="nil"/>
              <w:left w:val="nil"/>
              <w:bottom w:val="nil"/>
              <w:right w:val="nil"/>
            </w:tcBorders>
            <w:vAlign w:val="bottom"/>
          </w:tcPr>
          <w:p w14:paraId="2D42BD8C" w14:textId="77777777" w:rsidR="00584118" w:rsidRPr="00C40415" w:rsidRDefault="00584118" w:rsidP="006A6452">
            <w:pPr>
              <w:jc w:val="right"/>
              <w:rPr>
                <w:rFonts w:ascii="Arial" w:hAnsi="Arial" w:cs="Arial"/>
                <w:color w:val="000000" w:themeColor="text1"/>
                <w:sz w:val="17"/>
                <w:szCs w:val="17"/>
              </w:rPr>
            </w:pPr>
            <w:r>
              <w:rPr>
                <w:rFonts w:ascii="Arial" w:hAnsi="Arial" w:cs="Arial"/>
                <w:color w:val="000000" w:themeColor="text1"/>
                <w:sz w:val="17"/>
                <w:szCs w:val="17"/>
              </w:rPr>
              <w:t>-</w:t>
            </w:r>
          </w:p>
        </w:tc>
        <w:tc>
          <w:tcPr>
            <w:tcW w:w="556" w:type="pct"/>
            <w:tcBorders>
              <w:top w:val="nil"/>
              <w:left w:val="nil"/>
              <w:bottom w:val="nil"/>
              <w:right w:val="nil"/>
            </w:tcBorders>
            <w:vAlign w:val="bottom"/>
          </w:tcPr>
          <w:p w14:paraId="746E60FF" w14:textId="77777777" w:rsidR="00584118" w:rsidRPr="00C40415" w:rsidRDefault="00584118" w:rsidP="006A6452">
            <w:pPr>
              <w:jc w:val="right"/>
              <w:rPr>
                <w:rFonts w:ascii="Arial" w:hAnsi="Arial" w:cs="Arial"/>
                <w:color w:val="000000" w:themeColor="text1"/>
                <w:sz w:val="17"/>
                <w:szCs w:val="17"/>
              </w:rPr>
            </w:pPr>
            <w:r>
              <w:rPr>
                <w:rFonts w:ascii="Arial" w:hAnsi="Arial" w:cs="Arial"/>
                <w:color w:val="000000" w:themeColor="text1"/>
                <w:sz w:val="17"/>
                <w:szCs w:val="17"/>
              </w:rPr>
              <w:t>-</w:t>
            </w:r>
          </w:p>
        </w:tc>
        <w:tc>
          <w:tcPr>
            <w:tcW w:w="556" w:type="pct"/>
            <w:tcBorders>
              <w:top w:val="nil"/>
              <w:left w:val="nil"/>
              <w:bottom w:val="nil"/>
              <w:right w:val="nil"/>
            </w:tcBorders>
            <w:vAlign w:val="bottom"/>
          </w:tcPr>
          <w:p w14:paraId="498C1F3B" w14:textId="77777777" w:rsidR="00584118" w:rsidRPr="00C40415" w:rsidRDefault="00584118" w:rsidP="006A6452">
            <w:pPr>
              <w:jc w:val="right"/>
              <w:rPr>
                <w:rFonts w:ascii="Arial" w:hAnsi="Arial" w:cs="Arial"/>
                <w:color w:val="000000" w:themeColor="text1"/>
                <w:sz w:val="17"/>
                <w:szCs w:val="17"/>
              </w:rPr>
            </w:pPr>
            <w:r>
              <w:rPr>
                <w:rFonts w:ascii="Arial" w:hAnsi="Arial" w:cs="Arial"/>
                <w:color w:val="000000" w:themeColor="text1"/>
                <w:sz w:val="17"/>
                <w:szCs w:val="17"/>
              </w:rPr>
              <w:t>-</w:t>
            </w:r>
          </w:p>
        </w:tc>
        <w:tc>
          <w:tcPr>
            <w:tcW w:w="621" w:type="pct"/>
            <w:tcBorders>
              <w:top w:val="nil"/>
              <w:left w:val="nil"/>
              <w:bottom w:val="nil"/>
              <w:right w:val="nil"/>
            </w:tcBorders>
            <w:vAlign w:val="bottom"/>
          </w:tcPr>
          <w:p w14:paraId="1F96F95F" w14:textId="77777777" w:rsidR="00584118" w:rsidRPr="00C40415" w:rsidRDefault="00584118" w:rsidP="006A6452">
            <w:pPr>
              <w:tabs>
                <w:tab w:val="right" w:pos="1202"/>
              </w:tabs>
              <w:spacing w:line="240" w:lineRule="exact"/>
              <w:jc w:val="right"/>
              <w:outlineLvl w:val="0"/>
              <w:rPr>
                <w:rFonts w:ascii="Arial" w:eastAsia="Calibri" w:hAnsi="Arial" w:cs="Arial"/>
                <w:color w:val="000000" w:themeColor="text1"/>
                <w:spacing w:val="-2"/>
                <w:sz w:val="17"/>
                <w:szCs w:val="17"/>
                <w:lang w:val="hr-HR"/>
              </w:rPr>
            </w:pPr>
            <w:r>
              <w:rPr>
                <w:rFonts w:ascii="Arial" w:eastAsia="Calibri" w:hAnsi="Arial" w:cs="Arial"/>
                <w:color w:val="000000" w:themeColor="text1"/>
                <w:spacing w:val="-2"/>
                <w:sz w:val="17"/>
                <w:szCs w:val="17"/>
                <w:lang w:val="hr-HR"/>
              </w:rPr>
              <w:t>4.846</w:t>
            </w:r>
          </w:p>
        </w:tc>
      </w:tr>
      <w:tr w:rsidR="00584118" w:rsidRPr="00C40415" w14:paraId="3D82E823" w14:textId="77777777" w:rsidTr="006A6452">
        <w:trPr>
          <w:trHeight w:hRule="exact" w:val="211"/>
        </w:trPr>
        <w:tc>
          <w:tcPr>
            <w:tcW w:w="1597" w:type="pct"/>
            <w:tcBorders>
              <w:top w:val="nil"/>
              <w:left w:val="nil"/>
              <w:bottom w:val="nil"/>
              <w:right w:val="nil"/>
            </w:tcBorders>
            <w:vAlign w:val="center"/>
          </w:tcPr>
          <w:p w14:paraId="7EA02665" w14:textId="77777777" w:rsidR="00584118" w:rsidRPr="00C40415" w:rsidRDefault="00584118" w:rsidP="006A6452">
            <w:pPr>
              <w:tabs>
                <w:tab w:val="right" w:pos="1202"/>
              </w:tabs>
              <w:outlineLvl w:val="0"/>
              <w:rPr>
                <w:rFonts w:ascii="Arial" w:hAnsi="Arial" w:cs="Arial"/>
                <w:b/>
                <w:bCs/>
                <w:color w:val="000000" w:themeColor="text1"/>
                <w:sz w:val="17"/>
                <w:szCs w:val="17"/>
                <w:lang w:val="hr-HR"/>
              </w:rPr>
            </w:pPr>
            <w:r w:rsidRPr="00C40415">
              <w:rPr>
                <w:rFonts w:ascii="Arial" w:eastAsia="Calibri" w:hAnsi="Arial" w:cs="Arial"/>
                <w:color w:val="000000" w:themeColor="text1"/>
                <w:spacing w:val="-2"/>
                <w:sz w:val="17"/>
                <w:szCs w:val="17"/>
                <w:lang w:val="hr-HR"/>
              </w:rPr>
              <w:t>Preuzete obveze po kreditima</w:t>
            </w:r>
          </w:p>
        </w:tc>
        <w:tc>
          <w:tcPr>
            <w:tcW w:w="557" w:type="pct"/>
            <w:tcBorders>
              <w:top w:val="nil"/>
              <w:left w:val="nil"/>
              <w:bottom w:val="nil"/>
              <w:right w:val="nil"/>
            </w:tcBorders>
            <w:vAlign w:val="bottom"/>
          </w:tcPr>
          <w:p w14:paraId="60EDFED4" w14:textId="77777777" w:rsidR="00584118" w:rsidRPr="00C40415" w:rsidRDefault="00584118" w:rsidP="006A6452">
            <w:pPr>
              <w:tabs>
                <w:tab w:val="right" w:pos="1202"/>
              </w:tabs>
              <w:spacing w:line="240" w:lineRule="exact"/>
              <w:jc w:val="right"/>
              <w:outlineLvl w:val="0"/>
              <w:rPr>
                <w:rFonts w:ascii="Arial" w:eastAsia="Calibri" w:hAnsi="Arial" w:cs="Arial"/>
                <w:color w:val="000000" w:themeColor="text1"/>
                <w:spacing w:val="-2"/>
                <w:sz w:val="17"/>
                <w:szCs w:val="17"/>
                <w:lang w:val="hr-HR"/>
              </w:rPr>
            </w:pPr>
            <w:r>
              <w:rPr>
                <w:rFonts w:ascii="Arial" w:eastAsia="Calibri" w:hAnsi="Arial" w:cs="Arial"/>
                <w:color w:val="000000" w:themeColor="text1"/>
                <w:spacing w:val="-2"/>
                <w:sz w:val="17"/>
                <w:szCs w:val="17"/>
                <w:lang w:val="hr-HR"/>
              </w:rPr>
              <w:t>480.198</w:t>
            </w:r>
          </w:p>
        </w:tc>
        <w:tc>
          <w:tcPr>
            <w:tcW w:w="557" w:type="pct"/>
            <w:tcBorders>
              <w:top w:val="nil"/>
              <w:left w:val="nil"/>
              <w:bottom w:val="nil"/>
              <w:right w:val="nil"/>
            </w:tcBorders>
            <w:vAlign w:val="bottom"/>
          </w:tcPr>
          <w:p w14:paraId="2555FAE3" w14:textId="77777777" w:rsidR="00584118" w:rsidRPr="00C40415" w:rsidRDefault="00584118" w:rsidP="006A6452">
            <w:pPr>
              <w:jc w:val="right"/>
              <w:rPr>
                <w:rFonts w:ascii="Arial" w:hAnsi="Arial" w:cs="Arial"/>
                <w:color w:val="000000" w:themeColor="text1"/>
                <w:sz w:val="17"/>
                <w:szCs w:val="17"/>
              </w:rPr>
            </w:pPr>
            <w:r>
              <w:rPr>
                <w:rFonts w:ascii="Arial" w:hAnsi="Arial" w:cs="Arial"/>
                <w:color w:val="000000" w:themeColor="text1"/>
                <w:sz w:val="17"/>
                <w:szCs w:val="17"/>
              </w:rPr>
              <w:t>-</w:t>
            </w:r>
          </w:p>
        </w:tc>
        <w:tc>
          <w:tcPr>
            <w:tcW w:w="556" w:type="pct"/>
            <w:tcBorders>
              <w:top w:val="nil"/>
              <w:left w:val="nil"/>
              <w:bottom w:val="nil"/>
              <w:right w:val="nil"/>
            </w:tcBorders>
            <w:vAlign w:val="bottom"/>
          </w:tcPr>
          <w:p w14:paraId="6E869135" w14:textId="77777777" w:rsidR="00584118" w:rsidRPr="00C40415" w:rsidRDefault="00584118" w:rsidP="006A6452">
            <w:pPr>
              <w:jc w:val="right"/>
              <w:rPr>
                <w:rFonts w:ascii="Arial" w:hAnsi="Arial" w:cs="Arial"/>
                <w:color w:val="000000" w:themeColor="text1"/>
                <w:sz w:val="17"/>
                <w:szCs w:val="17"/>
              </w:rPr>
            </w:pPr>
            <w:r>
              <w:rPr>
                <w:rFonts w:ascii="Arial" w:hAnsi="Arial" w:cs="Arial"/>
                <w:color w:val="000000" w:themeColor="text1"/>
                <w:sz w:val="17"/>
                <w:szCs w:val="17"/>
              </w:rPr>
              <w:t>-</w:t>
            </w:r>
          </w:p>
        </w:tc>
        <w:tc>
          <w:tcPr>
            <w:tcW w:w="556" w:type="pct"/>
            <w:tcBorders>
              <w:top w:val="nil"/>
              <w:left w:val="nil"/>
              <w:bottom w:val="nil"/>
              <w:right w:val="nil"/>
            </w:tcBorders>
            <w:vAlign w:val="bottom"/>
          </w:tcPr>
          <w:p w14:paraId="3B7D87AE" w14:textId="77777777" w:rsidR="00584118" w:rsidRPr="00C40415" w:rsidRDefault="00584118" w:rsidP="006A6452">
            <w:pPr>
              <w:jc w:val="right"/>
              <w:rPr>
                <w:rFonts w:ascii="Arial" w:hAnsi="Arial" w:cs="Arial"/>
                <w:color w:val="000000" w:themeColor="text1"/>
                <w:sz w:val="17"/>
                <w:szCs w:val="17"/>
              </w:rPr>
            </w:pPr>
            <w:r>
              <w:rPr>
                <w:rFonts w:ascii="Arial" w:hAnsi="Arial" w:cs="Arial"/>
                <w:color w:val="000000" w:themeColor="text1"/>
                <w:sz w:val="17"/>
                <w:szCs w:val="17"/>
              </w:rPr>
              <w:t>-</w:t>
            </w:r>
          </w:p>
        </w:tc>
        <w:tc>
          <w:tcPr>
            <w:tcW w:w="556" w:type="pct"/>
            <w:tcBorders>
              <w:top w:val="nil"/>
              <w:left w:val="nil"/>
              <w:bottom w:val="nil"/>
              <w:right w:val="nil"/>
            </w:tcBorders>
            <w:vAlign w:val="bottom"/>
          </w:tcPr>
          <w:p w14:paraId="59CAE791" w14:textId="77777777" w:rsidR="00584118" w:rsidRPr="00C40415" w:rsidRDefault="00584118" w:rsidP="006A6452">
            <w:pPr>
              <w:jc w:val="right"/>
              <w:rPr>
                <w:rFonts w:ascii="Arial" w:hAnsi="Arial" w:cs="Arial"/>
                <w:color w:val="000000" w:themeColor="text1"/>
                <w:sz w:val="17"/>
                <w:szCs w:val="17"/>
              </w:rPr>
            </w:pPr>
            <w:r>
              <w:rPr>
                <w:rFonts w:ascii="Arial" w:hAnsi="Arial" w:cs="Arial"/>
                <w:color w:val="000000" w:themeColor="text1"/>
                <w:sz w:val="17"/>
                <w:szCs w:val="17"/>
              </w:rPr>
              <w:t>-</w:t>
            </w:r>
          </w:p>
        </w:tc>
        <w:tc>
          <w:tcPr>
            <w:tcW w:w="621" w:type="pct"/>
            <w:tcBorders>
              <w:top w:val="nil"/>
              <w:left w:val="nil"/>
              <w:bottom w:val="nil"/>
              <w:right w:val="nil"/>
            </w:tcBorders>
            <w:vAlign w:val="bottom"/>
          </w:tcPr>
          <w:p w14:paraId="582278D8" w14:textId="77777777" w:rsidR="00584118" w:rsidRPr="00C40415" w:rsidRDefault="00584118" w:rsidP="006A6452">
            <w:pPr>
              <w:tabs>
                <w:tab w:val="right" w:pos="1202"/>
              </w:tabs>
              <w:spacing w:line="240" w:lineRule="exact"/>
              <w:jc w:val="right"/>
              <w:outlineLvl w:val="0"/>
              <w:rPr>
                <w:rFonts w:ascii="Arial" w:eastAsia="Calibri" w:hAnsi="Arial" w:cs="Arial"/>
                <w:color w:val="000000" w:themeColor="text1"/>
                <w:spacing w:val="-2"/>
                <w:sz w:val="17"/>
                <w:szCs w:val="17"/>
                <w:lang w:val="hr-HR"/>
              </w:rPr>
            </w:pPr>
            <w:r>
              <w:rPr>
                <w:rFonts w:ascii="Arial" w:eastAsia="Calibri" w:hAnsi="Arial" w:cs="Arial"/>
                <w:color w:val="000000" w:themeColor="text1"/>
                <w:spacing w:val="-2"/>
                <w:sz w:val="17"/>
                <w:szCs w:val="17"/>
                <w:lang w:val="hr-HR"/>
              </w:rPr>
              <w:t>480.198</w:t>
            </w:r>
          </w:p>
        </w:tc>
      </w:tr>
      <w:tr w:rsidR="00584118" w:rsidRPr="00C40415" w14:paraId="3CF1C1B0" w14:textId="77777777" w:rsidTr="006A6452">
        <w:trPr>
          <w:trHeight w:hRule="exact" w:val="211"/>
        </w:trPr>
        <w:tc>
          <w:tcPr>
            <w:tcW w:w="1597" w:type="pct"/>
            <w:tcBorders>
              <w:top w:val="nil"/>
              <w:left w:val="nil"/>
              <w:bottom w:val="nil"/>
              <w:right w:val="nil"/>
            </w:tcBorders>
            <w:vAlign w:val="bottom"/>
          </w:tcPr>
          <w:p w14:paraId="62104F3E" w14:textId="77777777" w:rsidR="00584118" w:rsidRPr="00C40415" w:rsidRDefault="00584118" w:rsidP="006A6452">
            <w:pPr>
              <w:tabs>
                <w:tab w:val="right" w:pos="1202"/>
              </w:tabs>
              <w:outlineLvl w:val="0"/>
              <w:rPr>
                <w:rFonts w:ascii="Arial" w:eastAsia="Calibri" w:hAnsi="Arial" w:cs="Arial"/>
                <w:color w:val="000000" w:themeColor="text1"/>
                <w:spacing w:val="-2"/>
                <w:sz w:val="17"/>
                <w:szCs w:val="17"/>
                <w:lang w:val="hr-HR"/>
              </w:rPr>
            </w:pPr>
            <w:r w:rsidRPr="00C40415">
              <w:rPr>
                <w:rFonts w:ascii="Arial" w:hAnsi="Arial" w:cs="Arial"/>
                <w:color w:val="000000" w:themeColor="text1"/>
                <w:sz w:val="17"/>
                <w:szCs w:val="17"/>
                <w:lang w:val="hr-HR"/>
              </w:rPr>
              <w:t>Upisani a neuplaćeni kapital EIF-a</w:t>
            </w:r>
          </w:p>
        </w:tc>
        <w:tc>
          <w:tcPr>
            <w:tcW w:w="557" w:type="pct"/>
            <w:tcBorders>
              <w:top w:val="nil"/>
              <w:left w:val="nil"/>
              <w:bottom w:val="nil"/>
              <w:right w:val="nil"/>
            </w:tcBorders>
            <w:vAlign w:val="bottom"/>
          </w:tcPr>
          <w:p w14:paraId="26BCF722" w14:textId="77777777" w:rsidR="00584118" w:rsidRPr="00C40415" w:rsidRDefault="00584118" w:rsidP="006A6452">
            <w:pPr>
              <w:tabs>
                <w:tab w:val="right" w:pos="1202"/>
              </w:tabs>
              <w:spacing w:line="240" w:lineRule="exact"/>
              <w:jc w:val="right"/>
              <w:outlineLvl w:val="0"/>
              <w:rPr>
                <w:rFonts w:ascii="Arial" w:eastAsia="Calibri" w:hAnsi="Arial" w:cs="Arial"/>
                <w:color w:val="000000" w:themeColor="text1"/>
                <w:spacing w:val="-2"/>
                <w:sz w:val="17"/>
                <w:szCs w:val="17"/>
                <w:lang w:val="hr-HR"/>
              </w:rPr>
            </w:pPr>
            <w:r>
              <w:rPr>
                <w:rFonts w:ascii="Arial" w:eastAsia="Calibri" w:hAnsi="Arial" w:cs="Arial"/>
                <w:color w:val="000000" w:themeColor="text1"/>
                <w:spacing w:val="-2"/>
                <w:sz w:val="17"/>
                <w:szCs w:val="17"/>
                <w:lang w:val="hr-HR"/>
              </w:rPr>
              <w:t>10.400</w:t>
            </w:r>
          </w:p>
        </w:tc>
        <w:tc>
          <w:tcPr>
            <w:tcW w:w="557" w:type="pct"/>
            <w:tcBorders>
              <w:top w:val="nil"/>
              <w:left w:val="nil"/>
              <w:bottom w:val="nil"/>
              <w:right w:val="nil"/>
            </w:tcBorders>
            <w:vAlign w:val="bottom"/>
          </w:tcPr>
          <w:p w14:paraId="3A61A5A0" w14:textId="77777777" w:rsidR="00584118" w:rsidRPr="00C40415" w:rsidRDefault="00584118" w:rsidP="006A6452">
            <w:pPr>
              <w:jc w:val="right"/>
              <w:rPr>
                <w:rFonts w:ascii="Arial" w:hAnsi="Arial" w:cs="Arial"/>
                <w:color w:val="000000" w:themeColor="text1"/>
                <w:sz w:val="17"/>
                <w:szCs w:val="17"/>
              </w:rPr>
            </w:pPr>
            <w:r>
              <w:rPr>
                <w:rFonts w:ascii="Arial" w:hAnsi="Arial" w:cs="Arial"/>
                <w:color w:val="000000" w:themeColor="text1"/>
                <w:sz w:val="17"/>
                <w:szCs w:val="17"/>
              </w:rPr>
              <w:t>-</w:t>
            </w:r>
          </w:p>
        </w:tc>
        <w:tc>
          <w:tcPr>
            <w:tcW w:w="556" w:type="pct"/>
            <w:tcBorders>
              <w:top w:val="nil"/>
              <w:left w:val="nil"/>
              <w:bottom w:val="nil"/>
              <w:right w:val="nil"/>
            </w:tcBorders>
            <w:vAlign w:val="bottom"/>
          </w:tcPr>
          <w:p w14:paraId="4F1BAF89" w14:textId="77777777" w:rsidR="00584118" w:rsidRPr="00C40415" w:rsidRDefault="00584118" w:rsidP="006A6452">
            <w:pPr>
              <w:jc w:val="right"/>
              <w:rPr>
                <w:rFonts w:ascii="Arial" w:hAnsi="Arial" w:cs="Arial"/>
                <w:color w:val="000000" w:themeColor="text1"/>
                <w:sz w:val="17"/>
                <w:szCs w:val="17"/>
              </w:rPr>
            </w:pPr>
            <w:r>
              <w:rPr>
                <w:rFonts w:ascii="Arial" w:hAnsi="Arial" w:cs="Arial"/>
                <w:color w:val="000000" w:themeColor="text1"/>
                <w:sz w:val="17"/>
                <w:szCs w:val="17"/>
              </w:rPr>
              <w:t>-</w:t>
            </w:r>
          </w:p>
        </w:tc>
        <w:tc>
          <w:tcPr>
            <w:tcW w:w="556" w:type="pct"/>
            <w:tcBorders>
              <w:top w:val="nil"/>
              <w:left w:val="nil"/>
              <w:bottom w:val="nil"/>
              <w:right w:val="nil"/>
            </w:tcBorders>
            <w:vAlign w:val="bottom"/>
          </w:tcPr>
          <w:p w14:paraId="7429EE63" w14:textId="77777777" w:rsidR="00584118" w:rsidRPr="00C40415" w:rsidRDefault="00584118" w:rsidP="006A6452">
            <w:pPr>
              <w:jc w:val="right"/>
              <w:rPr>
                <w:rFonts w:ascii="Arial" w:hAnsi="Arial" w:cs="Arial"/>
                <w:color w:val="000000" w:themeColor="text1"/>
                <w:sz w:val="17"/>
                <w:szCs w:val="17"/>
              </w:rPr>
            </w:pPr>
            <w:r>
              <w:rPr>
                <w:rFonts w:ascii="Arial" w:hAnsi="Arial" w:cs="Arial"/>
                <w:color w:val="000000" w:themeColor="text1"/>
                <w:sz w:val="17"/>
                <w:szCs w:val="17"/>
              </w:rPr>
              <w:t>-</w:t>
            </w:r>
          </w:p>
        </w:tc>
        <w:tc>
          <w:tcPr>
            <w:tcW w:w="556" w:type="pct"/>
            <w:tcBorders>
              <w:top w:val="nil"/>
              <w:left w:val="nil"/>
              <w:bottom w:val="nil"/>
              <w:right w:val="nil"/>
            </w:tcBorders>
            <w:vAlign w:val="bottom"/>
          </w:tcPr>
          <w:p w14:paraId="07AB4115" w14:textId="77777777" w:rsidR="00584118" w:rsidRPr="00C40415" w:rsidRDefault="00584118" w:rsidP="006A6452">
            <w:pPr>
              <w:jc w:val="right"/>
              <w:rPr>
                <w:rFonts w:ascii="Arial" w:hAnsi="Arial" w:cs="Arial"/>
                <w:color w:val="000000" w:themeColor="text1"/>
                <w:sz w:val="17"/>
                <w:szCs w:val="17"/>
              </w:rPr>
            </w:pPr>
            <w:r>
              <w:rPr>
                <w:rFonts w:ascii="Arial" w:hAnsi="Arial" w:cs="Arial"/>
                <w:color w:val="000000" w:themeColor="text1"/>
                <w:sz w:val="17"/>
                <w:szCs w:val="17"/>
              </w:rPr>
              <w:t>-</w:t>
            </w:r>
          </w:p>
        </w:tc>
        <w:tc>
          <w:tcPr>
            <w:tcW w:w="621" w:type="pct"/>
            <w:tcBorders>
              <w:top w:val="nil"/>
              <w:left w:val="nil"/>
              <w:bottom w:val="nil"/>
              <w:right w:val="nil"/>
            </w:tcBorders>
            <w:vAlign w:val="bottom"/>
          </w:tcPr>
          <w:p w14:paraId="4FEC7282" w14:textId="77777777" w:rsidR="00584118" w:rsidRPr="00C40415" w:rsidRDefault="00584118" w:rsidP="006A6452">
            <w:pPr>
              <w:tabs>
                <w:tab w:val="right" w:pos="1202"/>
              </w:tabs>
              <w:spacing w:line="240" w:lineRule="exact"/>
              <w:jc w:val="right"/>
              <w:outlineLvl w:val="0"/>
              <w:rPr>
                <w:rFonts w:ascii="Arial" w:eastAsia="Calibri" w:hAnsi="Arial" w:cs="Arial"/>
                <w:color w:val="000000" w:themeColor="text1"/>
                <w:spacing w:val="-2"/>
                <w:sz w:val="17"/>
                <w:szCs w:val="17"/>
                <w:lang w:val="hr-HR"/>
              </w:rPr>
            </w:pPr>
            <w:r>
              <w:rPr>
                <w:rFonts w:ascii="Arial" w:eastAsia="Calibri" w:hAnsi="Arial" w:cs="Arial"/>
                <w:color w:val="000000" w:themeColor="text1"/>
                <w:spacing w:val="-2"/>
                <w:sz w:val="17"/>
                <w:szCs w:val="17"/>
                <w:lang w:val="hr-HR"/>
              </w:rPr>
              <w:t>10.400</w:t>
            </w:r>
          </w:p>
        </w:tc>
      </w:tr>
      <w:tr w:rsidR="00584118" w:rsidRPr="00C40415" w14:paraId="0BE6B10B" w14:textId="77777777" w:rsidTr="006A6452">
        <w:trPr>
          <w:trHeight w:hRule="exact" w:val="211"/>
        </w:trPr>
        <w:tc>
          <w:tcPr>
            <w:tcW w:w="1597" w:type="pct"/>
            <w:tcBorders>
              <w:top w:val="nil"/>
              <w:left w:val="nil"/>
              <w:bottom w:val="nil"/>
              <w:right w:val="nil"/>
            </w:tcBorders>
            <w:vAlign w:val="bottom"/>
          </w:tcPr>
          <w:p w14:paraId="21A05C53" w14:textId="77777777" w:rsidR="00584118" w:rsidRPr="00C40415" w:rsidRDefault="00584118" w:rsidP="006A6452">
            <w:pPr>
              <w:tabs>
                <w:tab w:val="right" w:pos="1202"/>
              </w:tabs>
              <w:outlineLvl w:val="0"/>
              <w:rPr>
                <w:rFonts w:ascii="Arial" w:hAnsi="Arial" w:cs="Arial"/>
                <w:color w:val="000000" w:themeColor="text1"/>
                <w:sz w:val="17"/>
                <w:szCs w:val="17"/>
                <w:lang w:val="hr-HR"/>
              </w:rPr>
            </w:pPr>
            <w:r w:rsidRPr="00C40415">
              <w:rPr>
                <w:rFonts w:ascii="Arial" w:hAnsi="Arial" w:cs="Arial"/>
                <w:color w:val="000000"/>
                <w:sz w:val="17"/>
                <w:szCs w:val="17"/>
                <w:lang w:val="hr-HR"/>
              </w:rPr>
              <w:t>Ugovorena obveza EIF CROGIP</w:t>
            </w:r>
          </w:p>
        </w:tc>
        <w:tc>
          <w:tcPr>
            <w:tcW w:w="557" w:type="pct"/>
            <w:tcBorders>
              <w:top w:val="nil"/>
              <w:left w:val="nil"/>
              <w:right w:val="nil"/>
            </w:tcBorders>
            <w:vAlign w:val="bottom"/>
          </w:tcPr>
          <w:p w14:paraId="20029866" w14:textId="77777777" w:rsidR="00584118" w:rsidRPr="00C40415" w:rsidRDefault="00584118" w:rsidP="006A6452">
            <w:pPr>
              <w:tabs>
                <w:tab w:val="right" w:pos="1202"/>
              </w:tabs>
              <w:spacing w:line="240" w:lineRule="exact"/>
              <w:jc w:val="right"/>
              <w:outlineLvl w:val="0"/>
              <w:rPr>
                <w:rFonts w:ascii="Arial" w:hAnsi="Arial" w:cs="Arial"/>
                <w:color w:val="000000"/>
                <w:sz w:val="17"/>
                <w:szCs w:val="17"/>
              </w:rPr>
            </w:pPr>
            <w:r>
              <w:rPr>
                <w:rFonts w:ascii="Arial" w:hAnsi="Arial" w:cs="Arial"/>
                <w:color w:val="000000"/>
                <w:sz w:val="17"/>
                <w:szCs w:val="17"/>
              </w:rPr>
              <w:t>145</w:t>
            </w:r>
          </w:p>
        </w:tc>
        <w:tc>
          <w:tcPr>
            <w:tcW w:w="557" w:type="pct"/>
            <w:tcBorders>
              <w:top w:val="nil"/>
              <w:left w:val="nil"/>
              <w:right w:val="nil"/>
            </w:tcBorders>
            <w:vAlign w:val="bottom"/>
          </w:tcPr>
          <w:p w14:paraId="1E9D3608" w14:textId="77777777" w:rsidR="00584118" w:rsidRPr="00C40415" w:rsidRDefault="00584118" w:rsidP="006A6452">
            <w:pPr>
              <w:jc w:val="right"/>
              <w:rPr>
                <w:rFonts w:ascii="Arial" w:hAnsi="Arial" w:cs="Arial"/>
                <w:color w:val="000000"/>
                <w:sz w:val="17"/>
                <w:szCs w:val="17"/>
              </w:rPr>
            </w:pPr>
            <w:r>
              <w:rPr>
                <w:rFonts w:ascii="Arial" w:hAnsi="Arial" w:cs="Arial"/>
                <w:color w:val="000000"/>
                <w:sz w:val="17"/>
                <w:szCs w:val="17"/>
              </w:rPr>
              <w:t>2.005</w:t>
            </w:r>
          </w:p>
        </w:tc>
        <w:tc>
          <w:tcPr>
            <w:tcW w:w="556" w:type="pct"/>
            <w:tcBorders>
              <w:top w:val="nil"/>
              <w:left w:val="nil"/>
              <w:right w:val="nil"/>
            </w:tcBorders>
            <w:vAlign w:val="bottom"/>
          </w:tcPr>
          <w:p w14:paraId="102E947F" w14:textId="77777777" w:rsidR="00584118" w:rsidRPr="00C40415" w:rsidRDefault="00584118" w:rsidP="006A6452">
            <w:pPr>
              <w:jc w:val="right"/>
              <w:rPr>
                <w:rFonts w:ascii="Arial" w:hAnsi="Arial" w:cs="Arial"/>
                <w:color w:val="000000"/>
                <w:sz w:val="17"/>
                <w:szCs w:val="17"/>
              </w:rPr>
            </w:pPr>
            <w:r>
              <w:rPr>
                <w:rFonts w:ascii="Arial" w:hAnsi="Arial" w:cs="Arial"/>
                <w:color w:val="000000"/>
                <w:sz w:val="17"/>
                <w:szCs w:val="17"/>
              </w:rPr>
              <w:t>6.450</w:t>
            </w:r>
          </w:p>
        </w:tc>
        <w:tc>
          <w:tcPr>
            <w:tcW w:w="556" w:type="pct"/>
            <w:tcBorders>
              <w:top w:val="nil"/>
              <w:left w:val="nil"/>
              <w:right w:val="nil"/>
            </w:tcBorders>
            <w:vAlign w:val="bottom"/>
          </w:tcPr>
          <w:p w14:paraId="66037977" w14:textId="77777777" w:rsidR="00584118" w:rsidRPr="00C40415" w:rsidRDefault="00584118" w:rsidP="006A6452">
            <w:pPr>
              <w:jc w:val="right"/>
              <w:rPr>
                <w:rFonts w:ascii="Arial" w:hAnsi="Arial" w:cs="Arial"/>
                <w:color w:val="000000"/>
                <w:sz w:val="17"/>
                <w:szCs w:val="17"/>
              </w:rPr>
            </w:pPr>
            <w:r>
              <w:rPr>
                <w:rFonts w:ascii="Arial" w:hAnsi="Arial" w:cs="Arial"/>
                <w:color w:val="000000"/>
                <w:sz w:val="17"/>
                <w:szCs w:val="17"/>
              </w:rPr>
              <w:t>11.724</w:t>
            </w:r>
          </w:p>
        </w:tc>
        <w:tc>
          <w:tcPr>
            <w:tcW w:w="556" w:type="pct"/>
            <w:tcBorders>
              <w:top w:val="nil"/>
              <w:left w:val="nil"/>
              <w:right w:val="nil"/>
            </w:tcBorders>
            <w:vAlign w:val="bottom"/>
          </w:tcPr>
          <w:p w14:paraId="2E57C650" w14:textId="77777777" w:rsidR="00584118" w:rsidRPr="00C40415" w:rsidRDefault="00584118" w:rsidP="006A6452">
            <w:pPr>
              <w:jc w:val="right"/>
              <w:rPr>
                <w:rFonts w:ascii="Arial" w:hAnsi="Arial" w:cs="Arial"/>
                <w:color w:val="000000"/>
                <w:sz w:val="17"/>
                <w:szCs w:val="17"/>
              </w:rPr>
            </w:pPr>
            <w:r>
              <w:rPr>
                <w:rFonts w:ascii="Arial" w:hAnsi="Arial" w:cs="Arial"/>
                <w:color w:val="000000"/>
                <w:sz w:val="17"/>
                <w:szCs w:val="17"/>
              </w:rPr>
              <w:t>4.536</w:t>
            </w:r>
          </w:p>
        </w:tc>
        <w:tc>
          <w:tcPr>
            <w:tcW w:w="621" w:type="pct"/>
            <w:tcBorders>
              <w:top w:val="nil"/>
              <w:left w:val="nil"/>
              <w:right w:val="nil"/>
            </w:tcBorders>
            <w:vAlign w:val="bottom"/>
          </w:tcPr>
          <w:p w14:paraId="785FBD1B" w14:textId="77777777" w:rsidR="00584118" w:rsidRPr="00C40415" w:rsidRDefault="00584118" w:rsidP="006A6452">
            <w:pPr>
              <w:tabs>
                <w:tab w:val="right" w:pos="1202"/>
              </w:tabs>
              <w:spacing w:line="240" w:lineRule="exact"/>
              <w:jc w:val="right"/>
              <w:outlineLvl w:val="0"/>
              <w:rPr>
                <w:rFonts w:ascii="Arial" w:hAnsi="Arial" w:cs="Arial"/>
                <w:color w:val="000000"/>
                <w:sz w:val="17"/>
                <w:szCs w:val="17"/>
              </w:rPr>
            </w:pPr>
            <w:r>
              <w:rPr>
                <w:rFonts w:ascii="Arial" w:hAnsi="Arial" w:cs="Arial"/>
                <w:color w:val="000000"/>
                <w:sz w:val="17"/>
                <w:szCs w:val="17"/>
              </w:rPr>
              <w:t>24.860</w:t>
            </w:r>
          </w:p>
        </w:tc>
      </w:tr>
      <w:tr w:rsidR="00584118" w:rsidRPr="00C40415" w14:paraId="68CBE9DF" w14:textId="77777777" w:rsidTr="006A6452">
        <w:trPr>
          <w:trHeight w:hRule="exact" w:val="211"/>
        </w:trPr>
        <w:tc>
          <w:tcPr>
            <w:tcW w:w="1597" w:type="pct"/>
            <w:tcBorders>
              <w:top w:val="nil"/>
              <w:left w:val="nil"/>
              <w:bottom w:val="nil"/>
              <w:right w:val="nil"/>
            </w:tcBorders>
            <w:vAlign w:val="bottom"/>
          </w:tcPr>
          <w:p w14:paraId="2C22ACC4" w14:textId="77777777" w:rsidR="00584118" w:rsidRPr="00C40415" w:rsidRDefault="00584118" w:rsidP="006A6452">
            <w:pPr>
              <w:tabs>
                <w:tab w:val="right" w:pos="1202"/>
              </w:tabs>
              <w:outlineLvl w:val="0"/>
              <w:rPr>
                <w:rFonts w:ascii="Arial" w:hAnsi="Arial" w:cs="Arial"/>
                <w:color w:val="000000" w:themeColor="text1"/>
                <w:sz w:val="17"/>
                <w:szCs w:val="17"/>
                <w:lang w:val="hr-HR"/>
              </w:rPr>
            </w:pPr>
            <w:r w:rsidRPr="00C40415">
              <w:rPr>
                <w:rFonts w:ascii="Arial" w:hAnsi="Arial" w:cs="Arial"/>
                <w:color w:val="000000"/>
                <w:sz w:val="17"/>
                <w:szCs w:val="17"/>
                <w:lang w:val="hr-HR"/>
              </w:rPr>
              <w:t>Ugovorena obveza EIF FRC2</w:t>
            </w:r>
          </w:p>
        </w:tc>
        <w:tc>
          <w:tcPr>
            <w:tcW w:w="557" w:type="pct"/>
            <w:tcBorders>
              <w:top w:val="nil"/>
              <w:left w:val="nil"/>
              <w:bottom w:val="single" w:sz="4" w:space="0" w:color="auto"/>
              <w:right w:val="nil"/>
            </w:tcBorders>
            <w:vAlign w:val="bottom"/>
          </w:tcPr>
          <w:p w14:paraId="494AB6C4" w14:textId="77777777" w:rsidR="00584118" w:rsidRPr="00C40415" w:rsidRDefault="00584118" w:rsidP="006A6452">
            <w:pPr>
              <w:tabs>
                <w:tab w:val="right" w:pos="1202"/>
              </w:tabs>
              <w:spacing w:line="240" w:lineRule="exact"/>
              <w:jc w:val="right"/>
              <w:outlineLvl w:val="0"/>
              <w:rPr>
                <w:rFonts w:ascii="Arial" w:hAnsi="Arial" w:cs="Arial"/>
                <w:color w:val="000000"/>
                <w:sz w:val="17"/>
                <w:szCs w:val="17"/>
              </w:rPr>
            </w:pPr>
            <w:r>
              <w:rPr>
                <w:rFonts w:ascii="Arial" w:hAnsi="Arial" w:cs="Arial"/>
                <w:color w:val="000000"/>
                <w:sz w:val="17"/>
                <w:szCs w:val="17"/>
              </w:rPr>
              <w:t>5</w:t>
            </w:r>
          </w:p>
        </w:tc>
        <w:tc>
          <w:tcPr>
            <w:tcW w:w="557" w:type="pct"/>
            <w:tcBorders>
              <w:top w:val="nil"/>
              <w:left w:val="nil"/>
              <w:bottom w:val="single" w:sz="4" w:space="0" w:color="auto"/>
              <w:right w:val="nil"/>
            </w:tcBorders>
            <w:vAlign w:val="bottom"/>
          </w:tcPr>
          <w:p w14:paraId="525255B1" w14:textId="77777777" w:rsidR="00584118" w:rsidRPr="00C40415" w:rsidRDefault="00584118" w:rsidP="006A6452">
            <w:pPr>
              <w:jc w:val="right"/>
              <w:rPr>
                <w:rFonts w:ascii="Arial" w:hAnsi="Arial" w:cs="Arial"/>
                <w:color w:val="000000"/>
                <w:sz w:val="17"/>
                <w:szCs w:val="17"/>
              </w:rPr>
            </w:pPr>
            <w:r>
              <w:rPr>
                <w:rFonts w:ascii="Arial" w:hAnsi="Arial" w:cs="Arial"/>
                <w:color w:val="000000"/>
                <w:sz w:val="17"/>
                <w:szCs w:val="17"/>
              </w:rPr>
              <w:t>-</w:t>
            </w:r>
          </w:p>
        </w:tc>
        <w:tc>
          <w:tcPr>
            <w:tcW w:w="556" w:type="pct"/>
            <w:tcBorders>
              <w:top w:val="nil"/>
              <w:left w:val="nil"/>
              <w:bottom w:val="single" w:sz="4" w:space="0" w:color="auto"/>
              <w:right w:val="nil"/>
            </w:tcBorders>
            <w:vAlign w:val="bottom"/>
          </w:tcPr>
          <w:p w14:paraId="3BAE54FF" w14:textId="77777777" w:rsidR="00584118" w:rsidRPr="00C40415" w:rsidRDefault="00584118" w:rsidP="006A6452">
            <w:pPr>
              <w:jc w:val="right"/>
              <w:rPr>
                <w:rFonts w:ascii="Arial" w:hAnsi="Arial" w:cs="Arial"/>
                <w:color w:val="000000"/>
                <w:sz w:val="17"/>
                <w:szCs w:val="17"/>
              </w:rPr>
            </w:pPr>
            <w:r>
              <w:rPr>
                <w:rFonts w:ascii="Arial" w:hAnsi="Arial" w:cs="Arial"/>
                <w:color w:val="000000"/>
                <w:sz w:val="17"/>
                <w:szCs w:val="17"/>
              </w:rPr>
              <w:t>3</w:t>
            </w:r>
          </w:p>
        </w:tc>
        <w:tc>
          <w:tcPr>
            <w:tcW w:w="556" w:type="pct"/>
            <w:tcBorders>
              <w:top w:val="nil"/>
              <w:left w:val="nil"/>
              <w:bottom w:val="single" w:sz="4" w:space="0" w:color="auto"/>
              <w:right w:val="nil"/>
            </w:tcBorders>
            <w:vAlign w:val="bottom"/>
          </w:tcPr>
          <w:p w14:paraId="29FF917B" w14:textId="77777777" w:rsidR="00584118" w:rsidRPr="00C40415" w:rsidRDefault="00584118" w:rsidP="006A6452">
            <w:pPr>
              <w:jc w:val="right"/>
              <w:rPr>
                <w:rFonts w:ascii="Arial" w:hAnsi="Arial" w:cs="Arial"/>
                <w:color w:val="000000"/>
                <w:sz w:val="17"/>
                <w:szCs w:val="17"/>
              </w:rPr>
            </w:pPr>
            <w:r>
              <w:rPr>
                <w:rFonts w:ascii="Arial" w:hAnsi="Arial" w:cs="Arial"/>
                <w:color w:val="000000"/>
                <w:sz w:val="17"/>
                <w:szCs w:val="17"/>
              </w:rPr>
              <w:t>16</w:t>
            </w:r>
          </w:p>
        </w:tc>
        <w:tc>
          <w:tcPr>
            <w:tcW w:w="556" w:type="pct"/>
            <w:tcBorders>
              <w:top w:val="nil"/>
              <w:left w:val="nil"/>
              <w:bottom w:val="single" w:sz="4" w:space="0" w:color="auto"/>
              <w:right w:val="nil"/>
            </w:tcBorders>
            <w:vAlign w:val="bottom"/>
          </w:tcPr>
          <w:p w14:paraId="4C7CE32A" w14:textId="77777777" w:rsidR="00584118" w:rsidRPr="00C40415" w:rsidRDefault="00584118" w:rsidP="006A6452">
            <w:pPr>
              <w:jc w:val="right"/>
              <w:rPr>
                <w:rFonts w:ascii="Arial" w:hAnsi="Arial" w:cs="Arial"/>
                <w:color w:val="000000"/>
                <w:sz w:val="17"/>
                <w:szCs w:val="17"/>
              </w:rPr>
            </w:pPr>
            <w:r>
              <w:rPr>
                <w:rFonts w:ascii="Arial" w:hAnsi="Arial" w:cs="Arial"/>
                <w:color w:val="000000"/>
                <w:sz w:val="17"/>
                <w:szCs w:val="17"/>
              </w:rPr>
              <w:t>19</w:t>
            </w:r>
          </w:p>
        </w:tc>
        <w:tc>
          <w:tcPr>
            <w:tcW w:w="621" w:type="pct"/>
            <w:tcBorders>
              <w:top w:val="nil"/>
              <w:left w:val="nil"/>
              <w:bottom w:val="single" w:sz="4" w:space="0" w:color="auto"/>
              <w:right w:val="nil"/>
            </w:tcBorders>
            <w:vAlign w:val="bottom"/>
          </w:tcPr>
          <w:p w14:paraId="6E23A709" w14:textId="77777777" w:rsidR="00584118" w:rsidRPr="00C40415" w:rsidRDefault="00584118" w:rsidP="006A6452">
            <w:pPr>
              <w:tabs>
                <w:tab w:val="right" w:pos="1202"/>
              </w:tabs>
              <w:spacing w:line="240" w:lineRule="exact"/>
              <w:jc w:val="right"/>
              <w:outlineLvl w:val="0"/>
              <w:rPr>
                <w:rFonts w:ascii="Arial" w:hAnsi="Arial" w:cs="Arial"/>
                <w:color w:val="000000"/>
                <w:sz w:val="17"/>
                <w:szCs w:val="17"/>
              </w:rPr>
            </w:pPr>
            <w:r>
              <w:rPr>
                <w:rFonts w:ascii="Arial" w:hAnsi="Arial" w:cs="Arial"/>
                <w:color w:val="000000"/>
                <w:sz w:val="17"/>
                <w:szCs w:val="17"/>
              </w:rPr>
              <w:t>43</w:t>
            </w:r>
          </w:p>
        </w:tc>
      </w:tr>
      <w:tr w:rsidR="00584118" w:rsidRPr="00C40415" w14:paraId="772A881A" w14:textId="77777777" w:rsidTr="006A6452">
        <w:trPr>
          <w:trHeight w:hRule="exact" w:val="265"/>
        </w:trPr>
        <w:tc>
          <w:tcPr>
            <w:tcW w:w="1597" w:type="pct"/>
            <w:tcBorders>
              <w:top w:val="nil"/>
              <w:left w:val="nil"/>
              <w:bottom w:val="nil"/>
              <w:right w:val="nil"/>
            </w:tcBorders>
            <w:vAlign w:val="center"/>
          </w:tcPr>
          <w:p w14:paraId="71D7F589" w14:textId="77777777" w:rsidR="00584118" w:rsidRPr="00C40415" w:rsidRDefault="00584118" w:rsidP="006A6452">
            <w:pPr>
              <w:tabs>
                <w:tab w:val="right" w:pos="1202"/>
              </w:tabs>
              <w:outlineLvl w:val="0"/>
              <w:rPr>
                <w:rFonts w:ascii="Arial" w:eastAsia="Calibri" w:hAnsi="Arial" w:cs="Arial"/>
                <w:color w:val="000000" w:themeColor="text1"/>
                <w:spacing w:val="-2"/>
                <w:sz w:val="17"/>
                <w:szCs w:val="17"/>
                <w:lang w:val="hr-HR"/>
              </w:rPr>
            </w:pPr>
            <w:r w:rsidRPr="00C40415">
              <w:rPr>
                <w:rFonts w:ascii="Arial" w:hAnsi="Arial" w:cs="Arial"/>
                <w:b/>
                <w:bCs/>
                <w:color w:val="000000" w:themeColor="text1"/>
                <w:sz w:val="17"/>
                <w:szCs w:val="17"/>
                <w:lang w:val="hr-HR"/>
              </w:rPr>
              <w:t>Ukupne garancije i preuzete obveze</w:t>
            </w:r>
          </w:p>
        </w:tc>
        <w:tc>
          <w:tcPr>
            <w:tcW w:w="557" w:type="pct"/>
            <w:tcBorders>
              <w:top w:val="single" w:sz="4" w:space="0" w:color="auto"/>
              <w:left w:val="nil"/>
              <w:bottom w:val="single" w:sz="12" w:space="0" w:color="auto"/>
              <w:right w:val="nil"/>
            </w:tcBorders>
            <w:vAlign w:val="bottom"/>
          </w:tcPr>
          <w:p w14:paraId="04F38DB2" w14:textId="77777777" w:rsidR="00584118" w:rsidRPr="00C40415" w:rsidRDefault="00584118" w:rsidP="006A6452">
            <w:pPr>
              <w:tabs>
                <w:tab w:val="right" w:pos="1202"/>
              </w:tabs>
              <w:jc w:val="right"/>
              <w:outlineLvl w:val="0"/>
              <w:rPr>
                <w:rFonts w:ascii="Arial" w:hAnsi="Arial" w:cs="Arial"/>
                <w:b/>
                <w:color w:val="000000" w:themeColor="text1"/>
                <w:sz w:val="17"/>
                <w:szCs w:val="17"/>
                <w:lang w:val="hr-HR"/>
              </w:rPr>
            </w:pPr>
            <w:r>
              <w:rPr>
                <w:rFonts w:ascii="Arial" w:hAnsi="Arial" w:cs="Arial"/>
                <w:b/>
                <w:color w:val="000000" w:themeColor="text1"/>
                <w:sz w:val="17"/>
                <w:szCs w:val="17"/>
                <w:lang w:val="hr-HR"/>
              </w:rPr>
              <w:t>555.067</w:t>
            </w:r>
          </w:p>
        </w:tc>
        <w:tc>
          <w:tcPr>
            <w:tcW w:w="557" w:type="pct"/>
            <w:tcBorders>
              <w:top w:val="single" w:sz="4" w:space="0" w:color="auto"/>
              <w:left w:val="nil"/>
              <w:bottom w:val="single" w:sz="12" w:space="0" w:color="auto"/>
              <w:right w:val="nil"/>
            </w:tcBorders>
            <w:vAlign w:val="bottom"/>
          </w:tcPr>
          <w:p w14:paraId="0E8FA222" w14:textId="77777777" w:rsidR="00584118" w:rsidRPr="004D13FB" w:rsidRDefault="00584118" w:rsidP="006A6452">
            <w:pPr>
              <w:jc w:val="right"/>
              <w:rPr>
                <w:rFonts w:ascii="Arial" w:hAnsi="Arial" w:cs="Arial"/>
                <w:b/>
                <w:bCs/>
                <w:color w:val="000000" w:themeColor="text1"/>
                <w:sz w:val="17"/>
                <w:szCs w:val="17"/>
              </w:rPr>
            </w:pPr>
            <w:r w:rsidRPr="004D13FB">
              <w:rPr>
                <w:rFonts w:ascii="Arial" w:hAnsi="Arial" w:cs="Arial"/>
                <w:b/>
                <w:bCs/>
                <w:color w:val="000000" w:themeColor="text1"/>
                <w:sz w:val="17"/>
                <w:szCs w:val="17"/>
              </w:rPr>
              <w:t>2.005</w:t>
            </w:r>
          </w:p>
        </w:tc>
        <w:tc>
          <w:tcPr>
            <w:tcW w:w="556" w:type="pct"/>
            <w:tcBorders>
              <w:top w:val="single" w:sz="4" w:space="0" w:color="auto"/>
              <w:left w:val="nil"/>
              <w:bottom w:val="single" w:sz="12" w:space="0" w:color="auto"/>
              <w:right w:val="nil"/>
            </w:tcBorders>
            <w:vAlign w:val="bottom"/>
          </w:tcPr>
          <w:p w14:paraId="374BBC3B" w14:textId="77777777" w:rsidR="00584118" w:rsidRPr="004D13FB" w:rsidRDefault="00584118" w:rsidP="006A6452">
            <w:pPr>
              <w:jc w:val="right"/>
              <w:rPr>
                <w:rFonts w:ascii="Arial" w:hAnsi="Arial" w:cs="Arial"/>
                <w:b/>
                <w:bCs/>
                <w:color w:val="000000" w:themeColor="text1"/>
                <w:sz w:val="17"/>
                <w:szCs w:val="17"/>
              </w:rPr>
            </w:pPr>
            <w:r w:rsidRPr="004D13FB">
              <w:rPr>
                <w:rFonts w:ascii="Arial" w:hAnsi="Arial" w:cs="Arial"/>
                <w:b/>
                <w:bCs/>
                <w:color w:val="000000" w:themeColor="text1"/>
                <w:sz w:val="17"/>
                <w:szCs w:val="17"/>
              </w:rPr>
              <w:t>6.453</w:t>
            </w:r>
          </w:p>
        </w:tc>
        <w:tc>
          <w:tcPr>
            <w:tcW w:w="556" w:type="pct"/>
            <w:tcBorders>
              <w:top w:val="single" w:sz="4" w:space="0" w:color="auto"/>
              <w:left w:val="nil"/>
              <w:bottom w:val="single" w:sz="12" w:space="0" w:color="auto"/>
              <w:right w:val="nil"/>
            </w:tcBorders>
            <w:vAlign w:val="bottom"/>
          </w:tcPr>
          <w:p w14:paraId="6F810104" w14:textId="77777777" w:rsidR="00584118" w:rsidRPr="004D13FB" w:rsidRDefault="00584118" w:rsidP="006A6452">
            <w:pPr>
              <w:jc w:val="right"/>
              <w:rPr>
                <w:rFonts w:ascii="Arial" w:hAnsi="Arial" w:cs="Arial"/>
                <w:b/>
                <w:bCs/>
                <w:color w:val="000000" w:themeColor="text1"/>
                <w:sz w:val="17"/>
                <w:szCs w:val="17"/>
              </w:rPr>
            </w:pPr>
            <w:r w:rsidRPr="004D13FB">
              <w:rPr>
                <w:rFonts w:ascii="Arial" w:hAnsi="Arial" w:cs="Arial"/>
                <w:b/>
                <w:bCs/>
                <w:color w:val="000000" w:themeColor="text1"/>
                <w:sz w:val="17"/>
                <w:szCs w:val="17"/>
              </w:rPr>
              <w:t>11.740</w:t>
            </w:r>
          </w:p>
        </w:tc>
        <w:tc>
          <w:tcPr>
            <w:tcW w:w="556" w:type="pct"/>
            <w:tcBorders>
              <w:top w:val="single" w:sz="4" w:space="0" w:color="auto"/>
              <w:left w:val="nil"/>
              <w:bottom w:val="single" w:sz="12" w:space="0" w:color="auto"/>
              <w:right w:val="nil"/>
            </w:tcBorders>
            <w:vAlign w:val="bottom"/>
          </w:tcPr>
          <w:p w14:paraId="4310F1A3" w14:textId="77777777" w:rsidR="00584118" w:rsidRPr="004D13FB" w:rsidRDefault="00584118" w:rsidP="006A6452">
            <w:pPr>
              <w:jc w:val="right"/>
              <w:rPr>
                <w:rFonts w:ascii="Arial" w:hAnsi="Arial" w:cs="Arial"/>
                <w:b/>
                <w:bCs/>
                <w:color w:val="000000" w:themeColor="text1"/>
                <w:sz w:val="17"/>
                <w:szCs w:val="17"/>
              </w:rPr>
            </w:pPr>
            <w:r w:rsidRPr="004D13FB">
              <w:rPr>
                <w:rFonts w:ascii="Arial" w:hAnsi="Arial" w:cs="Arial"/>
                <w:b/>
                <w:bCs/>
                <w:color w:val="000000" w:themeColor="text1"/>
                <w:sz w:val="17"/>
                <w:szCs w:val="17"/>
              </w:rPr>
              <w:t>4.555</w:t>
            </w:r>
          </w:p>
        </w:tc>
        <w:tc>
          <w:tcPr>
            <w:tcW w:w="621" w:type="pct"/>
            <w:tcBorders>
              <w:top w:val="single" w:sz="4" w:space="0" w:color="auto"/>
              <w:left w:val="nil"/>
              <w:bottom w:val="single" w:sz="12" w:space="0" w:color="auto"/>
              <w:right w:val="nil"/>
            </w:tcBorders>
            <w:vAlign w:val="bottom"/>
          </w:tcPr>
          <w:p w14:paraId="7C12C55D" w14:textId="77777777" w:rsidR="00584118" w:rsidRPr="00C40415" w:rsidRDefault="00584118" w:rsidP="006A6452">
            <w:pPr>
              <w:tabs>
                <w:tab w:val="right" w:pos="1202"/>
              </w:tabs>
              <w:jc w:val="right"/>
              <w:outlineLvl w:val="0"/>
              <w:rPr>
                <w:rFonts w:ascii="Arial" w:hAnsi="Arial" w:cs="Arial"/>
                <w:b/>
                <w:color w:val="000000" w:themeColor="text1"/>
                <w:sz w:val="17"/>
                <w:szCs w:val="17"/>
                <w:lang w:val="hr-HR"/>
              </w:rPr>
            </w:pPr>
            <w:r>
              <w:rPr>
                <w:rFonts w:ascii="Arial" w:hAnsi="Arial" w:cs="Arial"/>
                <w:b/>
                <w:color w:val="000000" w:themeColor="text1"/>
                <w:sz w:val="17"/>
                <w:szCs w:val="17"/>
                <w:lang w:val="hr-HR"/>
              </w:rPr>
              <w:t>579.820</w:t>
            </w:r>
          </w:p>
        </w:tc>
      </w:tr>
    </w:tbl>
    <w:p w14:paraId="60F2B9D9" w14:textId="5AD095B1" w:rsidR="003527D8" w:rsidRPr="00100ED3" w:rsidRDefault="003527D8" w:rsidP="00B857DB">
      <w:pPr>
        <w:pStyle w:val="T1"/>
        <w:keepNext w:val="0"/>
        <w:spacing w:before="0" w:after="0" w:line="240" w:lineRule="auto"/>
        <w:rPr>
          <w:rFonts w:cs="Arial"/>
          <w:color w:val="000000" w:themeColor="text1"/>
          <w:sz w:val="20"/>
          <w:lang w:val="hr-HR"/>
        </w:rPr>
      </w:pPr>
    </w:p>
    <w:p w14:paraId="2F6EF36F" w14:textId="77777777" w:rsidR="003527D8" w:rsidRPr="00100ED3" w:rsidRDefault="003527D8" w:rsidP="00B857DB">
      <w:pPr>
        <w:pStyle w:val="T1"/>
        <w:keepNext w:val="0"/>
        <w:spacing w:before="0" w:after="0" w:line="240" w:lineRule="auto"/>
        <w:rPr>
          <w:rFonts w:cs="Arial"/>
          <w:color w:val="000000" w:themeColor="text1"/>
          <w:sz w:val="20"/>
          <w:lang w:val="hr-HR"/>
        </w:rPr>
      </w:pPr>
    </w:p>
    <w:p w14:paraId="3FC86077" w14:textId="77777777" w:rsidR="00CA79E4" w:rsidRPr="00B91D09" w:rsidRDefault="00CA79E4" w:rsidP="00E95B1A">
      <w:pPr>
        <w:pStyle w:val="T1"/>
        <w:keepNext w:val="0"/>
        <w:rPr>
          <w:rFonts w:cs="Arial"/>
          <w:color w:val="000000" w:themeColor="text1"/>
          <w:sz w:val="22"/>
          <w:szCs w:val="22"/>
          <w:lang w:val="hr-HR"/>
        </w:rPr>
        <w:sectPr w:rsidR="00CA79E4" w:rsidRPr="00B91D09" w:rsidSect="0026672F">
          <w:pgSz w:w="11907" w:h="16840" w:code="9"/>
          <w:pgMar w:top="1418" w:right="1134" w:bottom="1134" w:left="1418" w:header="851" w:footer="851" w:gutter="0"/>
          <w:cols w:space="720"/>
          <w:noEndnote/>
        </w:sectPr>
      </w:pPr>
    </w:p>
    <w:p w14:paraId="05297B71" w14:textId="77777777" w:rsidR="00B857DB" w:rsidRPr="00D47D1C" w:rsidRDefault="00B857DB" w:rsidP="00B857DB">
      <w:pPr>
        <w:pStyle w:val="T1"/>
        <w:tabs>
          <w:tab w:val="left" w:pos="709"/>
          <w:tab w:val="left" w:pos="851"/>
        </w:tabs>
        <w:spacing w:before="0" w:after="0" w:line="240" w:lineRule="auto"/>
        <w:rPr>
          <w:rFonts w:cs="Arial"/>
          <w:color w:val="000000" w:themeColor="text1"/>
          <w:sz w:val="20"/>
          <w:lang w:val="hr-HR"/>
        </w:rPr>
      </w:pPr>
    </w:p>
    <w:p w14:paraId="23715919" w14:textId="61DA33A0" w:rsidR="004442AB" w:rsidRPr="00D47D1C" w:rsidRDefault="00092418" w:rsidP="00B857DB">
      <w:pPr>
        <w:pStyle w:val="T1"/>
        <w:tabs>
          <w:tab w:val="left" w:pos="709"/>
          <w:tab w:val="left" w:pos="851"/>
        </w:tabs>
        <w:spacing w:before="0" w:after="0" w:line="240" w:lineRule="auto"/>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4442AB" w:rsidRPr="00D47D1C">
        <w:rPr>
          <w:rFonts w:cs="Arial"/>
          <w:color w:val="000000" w:themeColor="text1"/>
          <w:sz w:val="20"/>
          <w:lang w:val="hr-HR"/>
        </w:rPr>
        <w:t>.</w:t>
      </w:r>
      <w:r w:rsidR="00F87908" w:rsidRPr="00D47D1C">
        <w:rPr>
          <w:rFonts w:cs="Arial"/>
          <w:color w:val="000000" w:themeColor="text1"/>
          <w:sz w:val="20"/>
          <w:lang w:val="hr-HR"/>
        </w:rPr>
        <w:t xml:space="preserve">     </w:t>
      </w:r>
      <w:r w:rsidR="0030564D" w:rsidRPr="00D47D1C">
        <w:rPr>
          <w:rFonts w:cs="Arial"/>
          <w:color w:val="000000" w:themeColor="text1"/>
          <w:sz w:val="20"/>
          <w:lang w:val="hr-HR"/>
        </w:rPr>
        <w:t xml:space="preserve">   </w:t>
      </w:r>
      <w:r w:rsidR="004442AB" w:rsidRPr="00D47D1C">
        <w:rPr>
          <w:rFonts w:cs="Arial"/>
          <w:color w:val="000000" w:themeColor="text1"/>
          <w:sz w:val="20"/>
          <w:lang w:val="hr-HR"/>
        </w:rPr>
        <w:t>Upravljanje rizicima (nastavak)</w:t>
      </w:r>
    </w:p>
    <w:p w14:paraId="4E73CCA7" w14:textId="77777777" w:rsidR="00B857DB" w:rsidRPr="00D47D1C" w:rsidRDefault="00B857DB" w:rsidP="00B857DB">
      <w:pPr>
        <w:pStyle w:val="T1"/>
        <w:spacing w:before="0" w:after="0" w:line="240" w:lineRule="auto"/>
        <w:rPr>
          <w:rFonts w:cs="Arial"/>
          <w:color w:val="000000" w:themeColor="text1"/>
          <w:sz w:val="20"/>
          <w:lang w:val="hr-HR"/>
        </w:rPr>
      </w:pPr>
    </w:p>
    <w:p w14:paraId="4B7F01D4" w14:textId="68DA7C05" w:rsidR="00B36A45" w:rsidRPr="00D47D1C" w:rsidRDefault="00092418" w:rsidP="00B857DB">
      <w:pPr>
        <w:pStyle w:val="T1"/>
        <w:spacing w:before="0" w:after="0" w:line="240" w:lineRule="auto"/>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B36A45" w:rsidRPr="00D47D1C">
        <w:rPr>
          <w:rFonts w:cs="Arial"/>
          <w:color w:val="000000" w:themeColor="text1"/>
          <w:sz w:val="20"/>
          <w:lang w:val="hr-HR"/>
        </w:rPr>
        <w:t>.</w:t>
      </w:r>
      <w:r w:rsidR="003900A3" w:rsidRPr="00D47D1C">
        <w:rPr>
          <w:rFonts w:cs="Arial"/>
          <w:color w:val="000000" w:themeColor="text1"/>
          <w:sz w:val="20"/>
          <w:lang w:val="hr-HR"/>
        </w:rPr>
        <w:t>5</w:t>
      </w:r>
      <w:r w:rsidR="00B36A45" w:rsidRPr="00D47D1C">
        <w:rPr>
          <w:rFonts w:cs="Arial"/>
          <w:color w:val="000000" w:themeColor="text1"/>
          <w:sz w:val="20"/>
          <w:lang w:val="hr-HR"/>
        </w:rPr>
        <w:t xml:space="preserve">. </w:t>
      </w:r>
      <w:r w:rsidR="00BC12E7" w:rsidRPr="00D47D1C">
        <w:rPr>
          <w:rFonts w:cs="Arial"/>
          <w:color w:val="000000" w:themeColor="text1"/>
          <w:sz w:val="20"/>
          <w:lang w:val="hr-HR"/>
        </w:rPr>
        <w:t xml:space="preserve"> </w:t>
      </w:r>
      <w:r w:rsidR="0030564D" w:rsidRPr="00D47D1C">
        <w:rPr>
          <w:rFonts w:cs="Arial"/>
          <w:color w:val="000000" w:themeColor="text1"/>
          <w:sz w:val="20"/>
          <w:lang w:val="hr-HR"/>
        </w:rPr>
        <w:t xml:space="preserve">   </w:t>
      </w:r>
      <w:r w:rsidR="00B36A45" w:rsidRPr="00D47D1C">
        <w:rPr>
          <w:rFonts w:cs="Arial"/>
          <w:color w:val="000000" w:themeColor="text1"/>
          <w:sz w:val="20"/>
          <w:lang w:val="hr-HR"/>
        </w:rPr>
        <w:t>Tržišni rizici</w:t>
      </w:r>
    </w:p>
    <w:p w14:paraId="6275EFB7" w14:textId="77777777" w:rsidR="00B857DB" w:rsidRPr="00D47D1C" w:rsidRDefault="00B857DB" w:rsidP="00E75FCF">
      <w:pPr>
        <w:keepNext/>
        <w:jc w:val="both"/>
        <w:rPr>
          <w:rFonts w:ascii="Arial" w:hAnsi="Arial" w:cs="Arial"/>
          <w:color w:val="000000" w:themeColor="text1"/>
          <w:sz w:val="20"/>
          <w:szCs w:val="20"/>
          <w:lang w:val="hr-HR"/>
        </w:rPr>
      </w:pPr>
    </w:p>
    <w:p w14:paraId="617A272E" w14:textId="786A483E" w:rsidR="00B36A45" w:rsidRPr="00D47D1C" w:rsidRDefault="00B36A45" w:rsidP="00E75FCF">
      <w:pPr>
        <w:keepNext/>
        <w:jc w:val="both"/>
        <w:rPr>
          <w:rFonts w:ascii="Arial" w:hAnsi="Arial" w:cs="Arial"/>
          <w:color w:val="000000" w:themeColor="text1"/>
          <w:sz w:val="20"/>
          <w:szCs w:val="20"/>
          <w:lang w:val="hr-HR"/>
        </w:rPr>
      </w:pPr>
      <w:r w:rsidRPr="00D47D1C">
        <w:rPr>
          <w:rFonts w:ascii="Arial" w:hAnsi="Arial" w:cs="Arial"/>
          <w:color w:val="000000" w:themeColor="text1"/>
          <w:sz w:val="20"/>
          <w:szCs w:val="20"/>
          <w:lang w:val="hr-HR"/>
        </w:rPr>
        <w:t xml:space="preserve">Upravljanje tržišnim rizicima </w:t>
      </w:r>
      <w:r w:rsidR="00D123F6" w:rsidRPr="00D47D1C">
        <w:rPr>
          <w:rFonts w:ascii="Arial" w:hAnsi="Arial" w:cs="Arial"/>
          <w:color w:val="000000" w:themeColor="text1"/>
          <w:sz w:val="20"/>
          <w:szCs w:val="20"/>
          <w:lang w:val="hr-HR"/>
        </w:rPr>
        <w:t xml:space="preserve">u Banci </w:t>
      </w:r>
      <w:r w:rsidRPr="00D47D1C">
        <w:rPr>
          <w:rFonts w:ascii="Arial" w:hAnsi="Arial" w:cs="Arial"/>
          <w:color w:val="000000" w:themeColor="text1"/>
          <w:sz w:val="20"/>
          <w:szCs w:val="20"/>
          <w:lang w:val="hr-HR"/>
        </w:rPr>
        <w:t xml:space="preserve">podrazumijeva svođenje kamatnog rizika i valutnog rizika na najmanju mjeru. </w:t>
      </w:r>
      <w:r w:rsidR="00263323" w:rsidRPr="00D47D1C">
        <w:rPr>
          <w:rFonts w:ascii="Arial" w:hAnsi="Arial" w:cs="Arial"/>
          <w:color w:val="000000" w:themeColor="text1"/>
          <w:sz w:val="20"/>
          <w:szCs w:val="20"/>
          <w:lang w:val="hr-HR"/>
        </w:rPr>
        <w:t xml:space="preserve"> </w:t>
      </w:r>
    </w:p>
    <w:p w14:paraId="263DF88A" w14:textId="77777777" w:rsidR="00B857DB" w:rsidRPr="00D47D1C" w:rsidRDefault="00B857DB" w:rsidP="00E75FCF">
      <w:pPr>
        <w:tabs>
          <w:tab w:val="left" w:pos="-720"/>
          <w:tab w:val="left" w:pos="709"/>
        </w:tabs>
        <w:suppressAutoHyphens/>
        <w:rPr>
          <w:rFonts w:ascii="Arial" w:hAnsi="Arial" w:cs="Arial"/>
          <w:b/>
          <w:color w:val="000000" w:themeColor="text1"/>
          <w:spacing w:val="-3"/>
          <w:sz w:val="20"/>
          <w:szCs w:val="20"/>
          <w:lang w:val="hr-HR"/>
        </w:rPr>
      </w:pPr>
    </w:p>
    <w:p w14:paraId="32747E08" w14:textId="1BF78C45" w:rsidR="00B36A45" w:rsidRPr="00D47D1C" w:rsidRDefault="00092418" w:rsidP="00381EC6">
      <w:pPr>
        <w:tabs>
          <w:tab w:val="left" w:pos="-720"/>
          <w:tab w:val="left" w:pos="709"/>
        </w:tabs>
        <w:suppressAutoHyphens/>
        <w:rPr>
          <w:rFonts w:ascii="Arial" w:hAnsi="Arial" w:cs="Arial"/>
          <w:b/>
          <w:color w:val="000000" w:themeColor="text1"/>
          <w:spacing w:val="-3"/>
          <w:sz w:val="20"/>
          <w:szCs w:val="20"/>
          <w:lang w:val="hr-HR"/>
        </w:rPr>
      </w:pPr>
      <w:r w:rsidRPr="00D47D1C">
        <w:rPr>
          <w:rFonts w:ascii="Arial" w:hAnsi="Arial" w:cs="Arial"/>
          <w:b/>
          <w:color w:val="000000" w:themeColor="text1"/>
          <w:spacing w:val="-3"/>
          <w:sz w:val="20"/>
          <w:szCs w:val="20"/>
          <w:lang w:val="hr-HR"/>
        </w:rPr>
        <w:t>3</w:t>
      </w:r>
      <w:r w:rsidR="00612687">
        <w:rPr>
          <w:rFonts w:ascii="Arial" w:hAnsi="Arial" w:cs="Arial"/>
          <w:b/>
          <w:color w:val="000000" w:themeColor="text1"/>
          <w:spacing w:val="-3"/>
          <w:sz w:val="20"/>
          <w:szCs w:val="20"/>
          <w:lang w:val="hr-HR"/>
        </w:rPr>
        <w:t>1</w:t>
      </w:r>
      <w:r w:rsidR="00BC68BE" w:rsidRPr="00D47D1C">
        <w:rPr>
          <w:rFonts w:ascii="Arial" w:hAnsi="Arial" w:cs="Arial"/>
          <w:b/>
          <w:color w:val="000000" w:themeColor="text1"/>
          <w:spacing w:val="-3"/>
          <w:sz w:val="20"/>
          <w:szCs w:val="20"/>
          <w:lang w:val="hr-HR"/>
        </w:rPr>
        <w:t xml:space="preserve">.5.1.  </w:t>
      </w:r>
      <w:r w:rsidR="00B36A45" w:rsidRPr="00D47D1C">
        <w:rPr>
          <w:rFonts w:ascii="Arial" w:hAnsi="Arial" w:cs="Arial"/>
          <w:b/>
          <w:color w:val="000000" w:themeColor="text1"/>
          <w:spacing w:val="-3"/>
          <w:sz w:val="20"/>
          <w:szCs w:val="20"/>
          <w:lang w:val="hr-HR"/>
        </w:rPr>
        <w:t>Kamatni rizik</w:t>
      </w:r>
      <w:r w:rsidR="00BC68BE" w:rsidRPr="00D47D1C">
        <w:rPr>
          <w:rFonts w:ascii="Arial" w:hAnsi="Arial" w:cs="Arial"/>
          <w:b/>
          <w:color w:val="000000" w:themeColor="text1"/>
          <w:spacing w:val="-3"/>
          <w:sz w:val="20"/>
          <w:szCs w:val="20"/>
          <w:lang w:val="hr-HR"/>
        </w:rPr>
        <w:t xml:space="preserve"> </w:t>
      </w:r>
    </w:p>
    <w:p w14:paraId="3A13BFB7" w14:textId="77777777" w:rsidR="00BC68BE" w:rsidRPr="00D47D1C" w:rsidRDefault="00BC68BE" w:rsidP="00E75FCF">
      <w:pPr>
        <w:tabs>
          <w:tab w:val="left" w:pos="-720"/>
          <w:tab w:val="left" w:pos="709"/>
        </w:tabs>
        <w:suppressAutoHyphens/>
        <w:rPr>
          <w:rFonts w:ascii="Arial" w:hAnsi="Arial" w:cs="Arial"/>
          <w:b/>
          <w:color w:val="000000" w:themeColor="text1"/>
          <w:spacing w:val="-3"/>
          <w:sz w:val="20"/>
          <w:szCs w:val="20"/>
          <w:lang w:val="hr-HR"/>
        </w:rPr>
      </w:pPr>
    </w:p>
    <w:p w14:paraId="22AE9BE9" w14:textId="665A6FC7" w:rsidR="00847A0A" w:rsidRPr="00D47D1C" w:rsidRDefault="00847A0A" w:rsidP="00E75FCF">
      <w:pPr>
        <w:jc w:val="both"/>
        <w:rPr>
          <w:rFonts w:ascii="Arial" w:hAnsi="Arial" w:cs="Arial"/>
          <w:iCs/>
          <w:color w:val="000000" w:themeColor="text1"/>
          <w:sz w:val="20"/>
          <w:szCs w:val="20"/>
          <w:lang w:val="hr-HR"/>
        </w:rPr>
      </w:pPr>
      <w:r w:rsidRPr="00D47D1C">
        <w:rPr>
          <w:rFonts w:ascii="Arial" w:hAnsi="Arial" w:cs="Arial"/>
          <w:iCs/>
          <w:color w:val="000000" w:themeColor="text1"/>
          <w:sz w:val="20"/>
          <w:szCs w:val="20"/>
          <w:lang w:val="hr-HR"/>
        </w:rPr>
        <w:t>Tabele u nastav</w:t>
      </w:r>
      <w:r w:rsidR="00D37D6B" w:rsidRPr="00D47D1C">
        <w:rPr>
          <w:rFonts w:ascii="Arial" w:hAnsi="Arial" w:cs="Arial"/>
          <w:iCs/>
          <w:color w:val="000000" w:themeColor="text1"/>
          <w:sz w:val="20"/>
          <w:szCs w:val="20"/>
          <w:lang w:val="hr-HR"/>
        </w:rPr>
        <w:t>ku prikazuju osjetljivost Grupe</w:t>
      </w:r>
      <w:r w:rsidRPr="00D47D1C">
        <w:rPr>
          <w:rFonts w:ascii="Arial" w:hAnsi="Arial" w:cs="Arial"/>
          <w:iCs/>
          <w:color w:val="000000" w:themeColor="text1"/>
          <w:sz w:val="20"/>
          <w:szCs w:val="20"/>
          <w:lang w:val="hr-HR"/>
        </w:rPr>
        <w:t xml:space="preserve"> na rizik kamatnih stopa na dan 31. prosinca </w:t>
      </w:r>
      <w:r w:rsidR="00F75285" w:rsidRPr="00D47D1C">
        <w:rPr>
          <w:rFonts w:ascii="Arial" w:hAnsi="Arial" w:cs="Arial"/>
          <w:iCs/>
          <w:color w:val="000000" w:themeColor="text1"/>
          <w:sz w:val="20"/>
          <w:szCs w:val="20"/>
          <w:lang w:val="hr-HR"/>
        </w:rPr>
        <w:t>20</w:t>
      </w:r>
      <w:r w:rsidR="007847EE" w:rsidRPr="00D47D1C">
        <w:rPr>
          <w:rFonts w:ascii="Arial" w:hAnsi="Arial" w:cs="Arial"/>
          <w:iCs/>
          <w:color w:val="000000" w:themeColor="text1"/>
          <w:sz w:val="20"/>
          <w:szCs w:val="20"/>
          <w:lang w:val="hr-HR"/>
        </w:rPr>
        <w:t>2</w:t>
      </w:r>
      <w:r w:rsidR="00584118">
        <w:rPr>
          <w:rFonts w:ascii="Arial" w:hAnsi="Arial" w:cs="Arial"/>
          <w:iCs/>
          <w:color w:val="000000" w:themeColor="text1"/>
          <w:sz w:val="20"/>
          <w:szCs w:val="20"/>
          <w:lang w:val="hr-HR"/>
        </w:rPr>
        <w:t>5</w:t>
      </w:r>
      <w:r w:rsidRPr="00D47D1C">
        <w:rPr>
          <w:rFonts w:ascii="Arial" w:hAnsi="Arial" w:cs="Arial"/>
          <w:iCs/>
          <w:color w:val="000000" w:themeColor="text1"/>
          <w:sz w:val="20"/>
          <w:szCs w:val="20"/>
          <w:lang w:val="hr-HR"/>
        </w:rPr>
        <w:t xml:space="preserve">. i </w:t>
      </w:r>
      <w:r w:rsidR="00985E9F" w:rsidRPr="00D47D1C">
        <w:rPr>
          <w:rFonts w:ascii="Arial" w:hAnsi="Arial" w:cs="Arial"/>
          <w:iCs/>
          <w:color w:val="000000" w:themeColor="text1"/>
          <w:sz w:val="20"/>
          <w:szCs w:val="20"/>
          <w:lang w:val="hr-HR"/>
        </w:rPr>
        <w:t xml:space="preserve">31. prosinca </w:t>
      </w:r>
      <w:r w:rsidR="00344206" w:rsidRPr="00D47D1C">
        <w:rPr>
          <w:rFonts w:ascii="Arial" w:hAnsi="Arial" w:cs="Arial"/>
          <w:iCs/>
          <w:color w:val="000000" w:themeColor="text1"/>
          <w:sz w:val="20"/>
          <w:szCs w:val="20"/>
          <w:lang w:val="hr-HR"/>
        </w:rPr>
        <w:t>20</w:t>
      </w:r>
      <w:r w:rsidR="003527D8" w:rsidRPr="00D47D1C">
        <w:rPr>
          <w:rFonts w:ascii="Arial" w:hAnsi="Arial" w:cs="Arial"/>
          <w:iCs/>
          <w:color w:val="000000" w:themeColor="text1"/>
          <w:sz w:val="20"/>
          <w:szCs w:val="20"/>
          <w:lang w:val="hr-HR"/>
        </w:rPr>
        <w:t>2</w:t>
      </w:r>
      <w:r w:rsidR="00584118">
        <w:rPr>
          <w:rFonts w:ascii="Arial" w:hAnsi="Arial" w:cs="Arial"/>
          <w:iCs/>
          <w:color w:val="000000" w:themeColor="text1"/>
          <w:sz w:val="20"/>
          <w:szCs w:val="20"/>
          <w:lang w:val="hr-HR"/>
        </w:rPr>
        <w:t>4</w:t>
      </w:r>
      <w:r w:rsidRPr="00D47D1C">
        <w:rPr>
          <w:rFonts w:ascii="Arial" w:hAnsi="Arial" w:cs="Arial"/>
          <w:iCs/>
          <w:color w:val="000000" w:themeColor="text1"/>
          <w:sz w:val="20"/>
          <w:szCs w:val="20"/>
          <w:lang w:val="hr-HR"/>
        </w:rPr>
        <w:t>. na temelju poznatih datuma promjene cijena imovine i obveza na koje se primjenjuju promjenjive i fiksne kamatne stope. Razdoblja promjena kamatnih stopa određena su na osnovi preostale ročnosti i ugovornog razdoblja promjena kamatnih stopa, ovisno o tome što je kraće.</w:t>
      </w:r>
    </w:p>
    <w:p w14:paraId="1F9FF79D" w14:textId="77777777" w:rsidR="00B857DB" w:rsidRPr="00D47D1C" w:rsidRDefault="00B857DB" w:rsidP="00E75FCF">
      <w:pPr>
        <w:jc w:val="both"/>
        <w:rPr>
          <w:rFonts w:ascii="Arial" w:hAnsi="Arial" w:cs="Arial"/>
          <w:iCs/>
          <w:color w:val="000000" w:themeColor="text1"/>
          <w:sz w:val="20"/>
          <w:szCs w:val="20"/>
          <w:lang w:val="hr-HR"/>
        </w:rPr>
      </w:pPr>
    </w:p>
    <w:p w14:paraId="56EAFDD4" w14:textId="77777777" w:rsidR="00847A0A" w:rsidRPr="00D47D1C" w:rsidRDefault="00847A0A" w:rsidP="00E75FCF">
      <w:pPr>
        <w:jc w:val="both"/>
        <w:rPr>
          <w:rFonts w:ascii="Arial" w:hAnsi="Arial" w:cs="Arial"/>
          <w:iCs/>
          <w:color w:val="000000" w:themeColor="text1"/>
          <w:sz w:val="20"/>
          <w:szCs w:val="20"/>
          <w:lang w:val="hr-HR"/>
        </w:rPr>
      </w:pPr>
      <w:r w:rsidRPr="00D47D1C">
        <w:rPr>
          <w:rFonts w:ascii="Arial" w:hAnsi="Arial" w:cs="Arial"/>
          <w:iCs/>
          <w:color w:val="000000" w:themeColor="text1"/>
          <w:sz w:val="20"/>
          <w:szCs w:val="20"/>
          <w:lang w:val="hr-HR"/>
        </w:rPr>
        <w:t xml:space="preserve">Imovina i obveze na koje se ne primjenjuje kamatna stopa svrstani su u okviru kategorije </w:t>
      </w:r>
      <w:r w:rsidRPr="00D47D1C">
        <w:rPr>
          <w:rFonts w:ascii="Arial" w:hAnsi="Arial" w:cs="Arial"/>
          <w:color w:val="000000" w:themeColor="text1"/>
          <w:sz w:val="20"/>
          <w:szCs w:val="20"/>
          <w:lang w:val="hr-HR"/>
        </w:rPr>
        <w:t>‘</w:t>
      </w:r>
      <w:r w:rsidRPr="00D47D1C">
        <w:rPr>
          <w:rFonts w:ascii="Arial" w:hAnsi="Arial" w:cs="Arial"/>
          <w:iCs/>
          <w:color w:val="000000" w:themeColor="text1"/>
          <w:sz w:val="20"/>
          <w:szCs w:val="20"/>
          <w:lang w:val="hr-HR"/>
        </w:rPr>
        <w:t>Beskamatno</w:t>
      </w:r>
      <w:r w:rsidRPr="00D47D1C">
        <w:rPr>
          <w:rFonts w:ascii="Arial" w:hAnsi="Arial" w:cs="Arial"/>
          <w:color w:val="000000" w:themeColor="text1"/>
          <w:sz w:val="20"/>
          <w:szCs w:val="20"/>
          <w:lang w:val="hr-HR"/>
        </w:rPr>
        <w:t>‘</w:t>
      </w:r>
      <w:r w:rsidRPr="00D47D1C">
        <w:rPr>
          <w:rFonts w:ascii="Arial" w:hAnsi="Arial" w:cs="Arial"/>
          <w:iCs/>
          <w:color w:val="000000" w:themeColor="text1"/>
          <w:sz w:val="20"/>
          <w:szCs w:val="20"/>
          <w:lang w:val="hr-HR"/>
        </w:rPr>
        <w:t>.</w:t>
      </w:r>
    </w:p>
    <w:p w14:paraId="101885E9" w14:textId="03D74DDE" w:rsidR="00847A0A" w:rsidRDefault="00847A0A" w:rsidP="00E75FCF">
      <w:pPr>
        <w:tabs>
          <w:tab w:val="left" w:pos="-720"/>
        </w:tabs>
        <w:suppressAutoHyphens/>
        <w:jc w:val="both"/>
        <w:rPr>
          <w:rFonts w:ascii="Arial" w:hAnsi="Arial" w:cs="Arial"/>
          <w:color w:val="000000" w:themeColor="text1"/>
          <w:sz w:val="20"/>
          <w:szCs w:val="20"/>
          <w:lang w:val="hr-HR"/>
        </w:rPr>
      </w:pPr>
      <w:r w:rsidRPr="00D47D1C">
        <w:rPr>
          <w:rFonts w:ascii="Arial" w:hAnsi="Arial" w:cs="Arial"/>
          <w:color w:val="000000" w:themeColor="text1"/>
          <w:sz w:val="20"/>
          <w:szCs w:val="20"/>
          <w:lang w:val="hr-HR"/>
        </w:rPr>
        <w:t>Tabele u nastavku prikazuju procjenu o iz</w:t>
      </w:r>
      <w:r w:rsidR="00D37D6B" w:rsidRPr="00D47D1C">
        <w:rPr>
          <w:rFonts w:ascii="Arial" w:hAnsi="Arial" w:cs="Arial"/>
          <w:color w:val="000000" w:themeColor="text1"/>
          <w:sz w:val="20"/>
          <w:szCs w:val="20"/>
          <w:lang w:val="hr-HR"/>
        </w:rPr>
        <w:t>loženosti kamatnom riziku Grupe</w:t>
      </w:r>
      <w:r w:rsidRPr="00D47D1C">
        <w:rPr>
          <w:rFonts w:ascii="Arial" w:hAnsi="Arial" w:cs="Arial"/>
          <w:color w:val="000000" w:themeColor="text1"/>
          <w:sz w:val="20"/>
          <w:szCs w:val="20"/>
          <w:lang w:val="hr-HR"/>
        </w:rPr>
        <w:t xml:space="preserve"> na dan 31. prosinca </w:t>
      </w:r>
      <w:r w:rsidR="00344206" w:rsidRPr="00D47D1C">
        <w:rPr>
          <w:rFonts w:ascii="Arial" w:hAnsi="Arial" w:cs="Arial"/>
          <w:color w:val="000000" w:themeColor="text1"/>
          <w:sz w:val="20"/>
          <w:szCs w:val="20"/>
          <w:lang w:val="hr-HR"/>
        </w:rPr>
        <w:t>20</w:t>
      </w:r>
      <w:r w:rsidR="007847EE" w:rsidRPr="00D47D1C">
        <w:rPr>
          <w:rFonts w:ascii="Arial" w:hAnsi="Arial" w:cs="Arial"/>
          <w:color w:val="000000" w:themeColor="text1"/>
          <w:sz w:val="20"/>
          <w:szCs w:val="20"/>
          <w:lang w:val="hr-HR"/>
        </w:rPr>
        <w:t>2</w:t>
      </w:r>
      <w:r w:rsidR="00584118">
        <w:rPr>
          <w:rFonts w:ascii="Arial" w:hAnsi="Arial" w:cs="Arial"/>
          <w:color w:val="000000" w:themeColor="text1"/>
          <w:sz w:val="20"/>
          <w:szCs w:val="20"/>
          <w:lang w:val="hr-HR"/>
        </w:rPr>
        <w:t>5</w:t>
      </w:r>
      <w:r w:rsidRPr="00D47D1C">
        <w:rPr>
          <w:rFonts w:ascii="Arial" w:hAnsi="Arial" w:cs="Arial"/>
          <w:color w:val="000000" w:themeColor="text1"/>
          <w:sz w:val="20"/>
          <w:szCs w:val="20"/>
          <w:lang w:val="hr-HR"/>
        </w:rPr>
        <w:t xml:space="preserve">. i </w:t>
      </w:r>
      <w:r w:rsidR="00344206" w:rsidRPr="00D47D1C">
        <w:rPr>
          <w:rFonts w:ascii="Arial" w:hAnsi="Arial" w:cs="Arial"/>
          <w:color w:val="000000" w:themeColor="text1"/>
          <w:sz w:val="20"/>
          <w:szCs w:val="20"/>
          <w:lang w:val="hr-HR"/>
        </w:rPr>
        <w:t>20</w:t>
      </w:r>
      <w:r w:rsidR="003527D8" w:rsidRPr="00D47D1C">
        <w:rPr>
          <w:rFonts w:ascii="Arial" w:hAnsi="Arial" w:cs="Arial"/>
          <w:color w:val="000000" w:themeColor="text1"/>
          <w:sz w:val="20"/>
          <w:szCs w:val="20"/>
          <w:lang w:val="hr-HR"/>
        </w:rPr>
        <w:t>2</w:t>
      </w:r>
      <w:r w:rsidR="00584118">
        <w:rPr>
          <w:rFonts w:ascii="Arial" w:hAnsi="Arial" w:cs="Arial"/>
          <w:color w:val="000000" w:themeColor="text1"/>
          <w:sz w:val="20"/>
          <w:szCs w:val="20"/>
          <w:lang w:val="hr-HR"/>
        </w:rPr>
        <w:t>4</w:t>
      </w:r>
      <w:r w:rsidRPr="00D47D1C">
        <w:rPr>
          <w:rFonts w:ascii="Arial" w:hAnsi="Arial" w:cs="Arial"/>
          <w:color w:val="000000" w:themeColor="text1"/>
          <w:sz w:val="20"/>
          <w:szCs w:val="20"/>
          <w:lang w:val="hr-HR"/>
        </w:rPr>
        <w:t xml:space="preserve">. godine te nisu nužno indikativne za poziciju u drugom razdoblju. </w:t>
      </w:r>
    </w:p>
    <w:p w14:paraId="69934991" w14:textId="77777777" w:rsidR="00D47D1C" w:rsidRPr="00D47D1C" w:rsidRDefault="00D47D1C" w:rsidP="00E75FCF">
      <w:pPr>
        <w:tabs>
          <w:tab w:val="left" w:pos="-720"/>
        </w:tabs>
        <w:suppressAutoHyphens/>
        <w:jc w:val="both"/>
        <w:rPr>
          <w:rFonts w:ascii="Arial" w:hAnsi="Arial" w:cs="Arial"/>
          <w:color w:val="000000" w:themeColor="text1"/>
          <w:sz w:val="20"/>
          <w:szCs w:val="20"/>
          <w:lang w:val="hr-HR"/>
        </w:rPr>
      </w:pPr>
    </w:p>
    <w:p w14:paraId="17D5F198" w14:textId="77777777" w:rsidR="00F6743B" w:rsidRPr="00D47D1C" w:rsidRDefault="00F6743B" w:rsidP="00E75FCF">
      <w:pPr>
        <w:tabs>
          <w:tab w:val="left" w:pos="-720"/>
        </w:tabs>
        <w:suppressAutoHyphens/>
        <w:ind w:right="-5"/>
        <w:jc w:val="both"/>
        <w:rPr>
          <w:rFonts w:ascii="Arial" w:hAnsi="Arial" w:cs="Arial"/>
          <w:color w:val="000000" w:themeColor="text1"/>
          <w:sz w:val="20"/>
          <w:szCs w:val="20"/>
          <w:lang w:val="hr-HR"/>
        </w:rPr>
      </w:pPr>
    </w:p>
    <w:tbl>
      <w:tblPr>
        <w:tblW w:w="5662" w:type="pct"/>
        <w:tblInd w:w="-851" w:type="dxa"/>
        <w:tblLayout w:type="fixed"/>
        <w:tblCellMar>
          <w:left w:w="120" w:type="dxa"/>
          <w:right w:w="120" w:type="dxa"/>
        </w:tblCellMar>
        <w:tblLook w:val="0000" w:firstRow="0" w:lastRow="0" w:firstColumn="0" w:lastColumn="0" w:noHBand="0" w:noVBand="0"/>
      </w:tblPr>
      <w:tblGrid>
        <w:gridCol w:w="2412"/>
        <w:gridCol w:w="1022"/>
        <w:gridCol w:w="1024"/>
        <w:gridCol w:w="1023"/>
        <w:gridCol w:w="1023"/>
        <w:gridCol w:w="1021"/>
        <w:gridCol w:w="1023"/>
        <w:gridCol w:w="1023"/>
        <w:gridCol w:w="1023"/>
      </w:tblGrid>
      <w:tr w:rsidR="00243384" w:rsidRPr="00D47D1C" w14:paraId="319F9662" w14:textId="77777777" w:rsidTr="00B01F0A">
        <w:trPr>
          <w:trHeight w:val="533"/>
        </w:trPr>
        <w:tc>
          <w:tcPr>
            <w:tcW w:w="1138" w:type="pct"/>
          </w:tcPr>
          <w:p w14:paraId="16B14B5D" w14:textId="77777777" w:rsidR="00243384" w:rsidRPr="00D47D1C" w:rsidRDefault="00243384" w:rsidP="00B01F0A">
            <w:pPr>
              <w:tabs>
                <w:tab w:val="right" w:pos="1202"/>
              </w:tabs>
              <w:spacing w:line="240" w:lineRule="atLeast"/>
              <w:outlineLvl w:val="0"/>
              <w:rPr>
                <w:rFonts w:ascii="Arial" w:eastAsia="Calibri" w:hAnsi="Arial" w:cs="Arial"/>
                <w:b/>
                <w:color w:val="000000" w:themeColor="text1"/>
                <w:sz w:val="15"/>
                <w:szCs w:val="15"/>
                <w:lang w:val="hr-HR"/>
              </w:rPr>
            </w:pPr>
            <w:bookmarkStart w:id="1114" w:name="_Toc67330566"/>
            <w:r w:rsidRPr="00D47D1C">
              <w:rPr>
                <w:rFonts w:ascii="Arial" w:eastAsia="Calibri" w:hAnsi="Arial" w:cs="Arial"/>
                <w:b/>
                <w:color w:val="000000" w:themeColor="text1"/>
                <w:sz w:val="15"/>
                <w:szCs w:val="15"/>
                <w:lang w:val="hr-HR"/>
              </w:rPr>
              <w:t>Grupa</w:t>
            </w:r>
            <w:bookmarkEnd w:id="1114"/>
          </w:p>
          <w:p w14:paraId="2AA4EEED" w14:textId="6AAEBFA7" w:rsidR="00243384" w:rsidRPr="00D47D1C" w:rsidRDefault="00243384" w:rsidP="00B01F0A">
            <w:pPr>
              <w:tabs>
                <w:tab w:val="right" w:pos="1202"/>
              </w:tabs>
              <w:spacing w:line="240" w:lineRule="atLeast"/>
              <w:outlineLvl w:val="0"/>
              <w:rPr>
                <w:rFonts w:ascii="Arial" w:eastAsia="Calibri" w:hAnsi="Arial" w:cs="Arial"/>
                <w:b/>
                <w:color w:val="000000" w:themeColor="text1"/>
                <w:sz w:val="15"/>
                <w:szCs w:val="15"/>
                <w:lang w:val="hr-HR"/>
              </w:rPr>
            </w:pPr>
            <w:bookmarkStart w:id="1115" w:name="_Toc67330567"/>
            <w:r w:rsidRPr="00D47D1C">
              <w:rPr>
                <w:rFonts w:ascii="Arial" w:eastAsia="Calibri" w:hAnsi="Arial" w:cs="Arial"/>
                <w:b/>
                <w:color w:val="000000" w:themeColor="text1"/>
                <w:sz w:val="15"/>
                <w:szCs w:val="15"/>
                <w:lang w:val="hr-HR"/>
              </w:rPr>
              <w:t>31. prosinca 202</w:t>
            </w:r>
            <w:r w:rsidR="00584118">
              <w:rPr>
                <w:rFonts w:ascii="Arial" w:eastAsia="Calibri" w:hAnsi="Arial" w:cs="Arial"/>
                <w:b/>
                <w:color w:val="000000" w:themeColor="text1"/>
                <w:sz w:val="15"/>
                <w:szCs w:val="15"/>
                <w:lang w:val="hr-HR"/>
              </w:rPr>
              <w:t>5</w:t>
            </w:r>
            <w:r w:rsidRPr="00D47D1C">
              <w:rPr>
                <w:rFonts w:ascii="Arial" w:eastAsia="Calibri" w:hAnsi="Arial" w:cs="Arial"/>
                <w:b/>
                <w:color w:val="000000" w:themeColor="text1"/>
                <w:sz w:val="15"/>
                <w:szCs w:val="15"/>
                <w:lang w:val="hr-HR"/>
              </w:rPr>
              <w:t>.</w:t>
            </w:r>
            <w:bookmarkEnd w:id="1115"/>
          </w:p>
        </w:tc>
        <w:tc>
          <w:tcPr>
            <w:tcW w:w="482" w:type="pct"/>
          </w:tcPr>
          <w:p w14:paraId="146EC029" w14:textId="77777777" w:rsidR="00243384" w:rsidRPr="00D47D1C" w:rsidRDefault="00243384" w:rsidP="00B01F0A">
            <w:pPr>
              <w:tabs>
                <w:tab w:val="right" w:pos="1202"/>
              </w:tabs>
              <w:spacing w:line="240" w:lineRule="atLeast"/>
              <w:jc w:val="right"/>
              <w:outlineLvl w:val="0"/>
              <w:rPr>
                <w:rFonts w:ascii="Arial" w:eastAsia="Calibri" w:hAnsi="Arial" w:cs="Arial"/>
                <w:b/>
                <w:color w:val="000000" w:themeColor="text1"/>
                <w:sz w:val="15"/>
                <w:szCs w:val="15"/>
                <w:lang w:val="hr-HR"/>
              </w:rPr>
            </w:pPr>
            <w:bookmarkStart w:id="1116" w:name="_Toc67330568"/>
            <w:r w:rsidRPr="00D47D1C">
              <w:rPr>
                <w:rFonts w:ascii="Arial" w:eastAsia="Calibri" w:hAnsi="Arial" w:cs="Arial"/>
                <w:b/>
                <w:color w:val="000000" w:themeColor="text1"/>
                <w:sz w:val="15"/>
                <w:szCs w:val="15"/>
                <w:lang w:val="hr-HR"/>
              </w:rPr>
              <w:t>Do 1 mjesec</w:t>
            </w:r>
            <w:bookmarkEnd w:id="1116"/>
          </w:p>
        </w:tc>
        <w:tc>
          <w:tcPr>
            <w:tcW w:w="483" w:type="pct"/>
          </w:tcPr>
          <w:p w14:paraId="77CE9200" w14:textId="77777777" w:rsidR="00243384" w:rsidRPr="00D47D1C" w:rsidRDefault="00243384" w:rsidP="00B01F0A">
            <w:pPr>
              <w:tabs>
                <w:tab w:val="right" w:pos="1202"/>
              </w:tabs>
              <w:spacing w:line="240" w:lineRule="atLeast"/>
              <w:jc w:val="right"/>
              <w:outlineLvl w:val="0"/>
              <w:rPr>
                <w:rFonts w:ascii="Arial" w:eastAsia="Calibri" w:hAnsi="Arial" w:cs="Arial"/>
                <w:b/>
                <w:color w:val="000000" w:themeColor="text1"/>
                <w:sz w:val="15"/>
                <w:szCs w:val="15"/>
                <w:lang w:val="hr-HR"/>
              </w:rPr>
            </w:pPr>
            <w:bookmarkStart w:id="1117" w:name="_Toc67330569"/>
            <w:r w:rsidRPr="00D47D1C">
              <w:rPr>
                <w:rFonts w:ascii="Arial" w:eastAsia="Calibri" w:hAnsi="Arial" w:cs="Arial"/>
                <w:b/>
                <w:color w:val="000000" w:themeColor="text1"/>
                <w:sz w:val="15"/>
                <w:szCs w:val="15"/>
                <w:lang w:val="hr-HR"/>
              </w:rPr>
              <w:t>1 do 3 mjeseca</w:t>
            </w:r>
            <w:bookmarkEnd w:id="1117"/>
          </w:p>
        </w:tc>
        <w:tc>
          <w:tcPr>
            <w:tcW w:w="483" w:type="pct"/>
          </w:tcPr>
          <w:p w14:paraId="4AC3F12D" w14:textId="77777777" w:rsidR="00243384" w:rsidRPr="00D47D1C" w:rsidRDefault="00243384" w:rsidP="00B01F0A">
            <w:pPr>
              <w:tabs>
                <w:tab w:val="right" w:pos="1202"/>
              </w:tabs>
              <w:spacing w:line="240" w:lineRule="atLeast"/>
              <w:jc w:val="right"/>
              <w:outlineLvl w:val="0"/>
              <w:rPr>
                <w:rFonts w:ascii="Arial" w:eastAsia="Calibri" w:hAnsi="Arial" w:cs="Arial"/>
                <w:b/>
                <w:color w:val="000000" w:themeColor="text1"/>
                <w:sz w:val="15"/>
                <w:szCs w:val="15"/>
                <w:lang w:val="hr-HR"/>
              </w:rPr>
            </w:pPr>
            <w:bookmarkStart w:id="1118" w:name="_Toc67330570"/>
            <w:r w:rsidRPr="00D47D1C">
              <w:rPr>
                <w:rFonts w:ascii="Arial" w:eastAsia="Calibri" w:hAnsi="Arial" w:cs="Arial"/>
                <w:b/>
                <w:color w:val="000000" w:themeColor="text1"/>
                <w:sz w:val="15"/>
                <w:szCs w:val="15"/>
                <w:lang w:val="hr-HR"/>
              </w:rPr>
              <w:t>3 mj. do 1 godine</w:t>
            </w:r>
            <w:bookmarkEnd w:id="1118"/>
          </w:p>
        </w:tc>
        <w:tc>
          <w:tcPr>
            <w:tcW w:w="483" w:type="pct"/>
          </w:tcPr>
          <w:p w14:paraId="5A0829D5" w14:textId="77777777" w:rsidR="00243384" w:rsidRPr="00D47D1C" w:rsidRDefault="00243384" w:rsidP="00B01F0A">
            <w:pPr>
              <w:tabs>
                <w:tab w:val="right" w:pos="1202"/>
              </w:tabs>
              <w:spacing w:line="240" w:lineRule="atLeast"/>
              <w:jc w:val="right"/>
              <w:outlineLvl w:val="0"/>
              <w:rPr>
                <w:rFonts w:ascii="Arial" w:eastAsia="Calibri" w:hAnsi="Arial" w:cs="Arial"/>
                <w:b/>
                <w:color w:val="000000" w:themeColor="text1"/>
                <w:sz w:val="15"/>
                <w:szCs w:val="15"/>
                <w:lang w:val="hr-HR"/>
              </w:rPr>
            </w:pPr>
            <w:bookmarkStart w:id="1119" w:name="_Toc67330571"/>
            <w:r w:rsidRPr="00D47D1C">
              <w:rPr>
                <w:rFonts w:ascii="Arial" w:eastAsia="Calibri" w:hAnsi="Arial" w:cs="Arial"/>
                <w:b/>
                <w:color w:val="000000" w:themeColor="text1"/>
                <w:sz w:val="15"/>
                <w:szCs w:val="15"/>
                <w:lang w:val="hr-HR"/>
              </w:rPr>
              <w:t>1 do 3 godina</w:t>
            </w:r>
            <w:bookmarkEnd w:id="1119"/>
          </w:p>
        </w:tc>
        <w:tc>
          <w:tcPr>
            <w:tcW w:w="482" w:type="pct"/>
          </w:tcPr>
          <w:p w14:paraId="0639AC18" w14:textId="77777777" w:rsidR="00243384" w:rsidRPr="00D47D1C" w:rsidRDefault="00243384" w:rsidP="00B01F0A">
            <w:pPr>
              <w:tabs>
                <w:tab w:val="right" w:pos="1202"/>
              </w:tabs>
              <w:spacing w:line="240" w:lineRule="atLeast"/>
              <w:jc w:val="right"/>
              <w:outlineLvl w:val="0"/>
              <w:rPr>
                <w:rFonts w:ascii="Arial" w:eastAsia="Calibri" w:hAnsi="Arial" w:cs="Arial"/>
                <w:b/>
                <w:color w:val="000000" w:themeColor="text1"/>
                <w:sz w:val="15"/>
                <w:szCs w:val="15"/>
                <w:lang w:val="hr-HR"/>
              </w:rPr>
            </w:pPr>
            <w:bookmarkStart w:id="1120" w:name="_Toc67330572"/>
            <w:r w:rsidRPr="00D47D1C">
              <w:rPr>
                <w:rFonts w:ascii="Arial" w:eastAsia="Calibri" w:hAnsi="Arial" w:cs="Arial"/>
                <w:b/>
                <w:color w:val="000000" w:themeColor="text1"/>
                <w:sz w:val="15"/>
                <w:szCs w:val="15"/>
                <w:lang w:val="hr-HR"/>
              </w:rPr>
              <w:t>Preko 3 godine</w:t>
            </w:r>
            <w:bookmarkEnd w:id="1120"/>
          </w:p>
        </w:tc>
        <w:tc>
          <w:tcPr>
            <w:tcW w:w="483" w:type="pct"/>
          </w:tcPr>
          <w:p w14:paraId="6D8BD4C8" w14:textId="77777777" w:rsidR="00243384" w:rsidRPr="00D47D1C" w:rsidRDefault="00243384" w:rsidP="00B01F0A">
            <w:pPr>
              <w:tabs>
                <w:tab w:val="right" w:pos="1202"/>
              </w:tabs>
              <w:spacing w:line="240" w:lineRule="atLeast"/>
              <w:jc w:val="right"/>
              <w:outlineLvl w:val="0"/>
              <w:rPr>
                <w:rFonts w:ascii="Arial" w:eastAsia="Calibri" w:hAnsi="Arial" w:cs="Arial"/>
                <w:b/>
                <w:color w:val="000000" w:themeColor="text1"/>
                <w:sz w:val="15"/>
                <w:szCs w:val="15"/>
                <w:lang w:val="hr-HR"/>
              </w:rPr>
            </w:pPr>
            <w:bookmarkStart w:id="1121" w:name="_Toc67330573"/>
            <w:r w:rsidRPr="00D47D1C">
              <w:rPr>
                <w:rFonts w:ascii="Arial" w:eastAsia="Calibri" w:hAnsi="Arial" w:cs="Arial"/>
                <w:b/>
                <w:color w:val="000000" w:themeColor="text1"/>
                <w:sz w:val="15"/>
                <w:szCs w:val="15"/>
                <w:lang w:val="hr-HR"/>
              </w:rPr>
              <w:t>Beska-matno</w:t>
            </w:r>
            <w:bookmarkEnd w:id="1121"/>
          </w:p>
        </w:tc>
        <w:tc>
          <w:tcPr>
            <w:tcW w:w="483" w:type="pct"/>
          </w:tcPr>
          <w:p w14:paraId="286EE21C" w14:textId="77777777" w:rsidR="00243384" w:rsidRPr="00D47D1C" w:rsidRDefault="00243384" w:rsidP="00B01F0A">
            <w:pPr>
              <w:tabs>
                <w:tab w:val="right" w:pos="1202"/>
              </w:tabs>
              <w:spacing w:line="240" w:lineRule="atLeast"/>
              <w:jc w:val="right"/>
              <w:outlineLvl w:val="0"/>
              <w:rPr>
                <w:rFonts w:ascii="Arial" w:eastAsia="Calibri" w:hAnsi="Arial" w:cs="Arial"/>
                <w:b/>
                <w:color w:val="000000" w:themeColor="text1"/>
                <w:sz w:val="15"/>
                <w:szCs w:val="15"/>
                <w:lang w:val="hr-HR"/>
              </w:rPr>
            </w:pPr>
            <w:bookmarkStart w:id="1122" w:name="_Toc67330574"/>
            <w:r w:rsidRPr="00D47D1C">
              <w:rPr>
                <w:rFonts w:ascii="Arial" w:eastAsia="Calibri" w:hAnsi="Arial" w:cs="Arial"/>
                <w:b/>
                <w:color w:val="000000" w:themeColor="text1"/>
                <w:sz w:val="15"/>
                <w:szCs w:val="15"/>
                <w:lang w:val="hr-HR"/>
              </w:rPr>
              <w:t>Ukupno</w:t>
            </w:r>
            <w:bookmarkEnd w:id="1122"/>
          </w:p>
        </w:tc>
        <w:tc>
          <w:tcPr>
            <w:tcW w:w="483" w:type="pct"/>
          </w:tcPr>
          <w:p w14:paraId="40E523EA" w14:textId="77777777" w:rsidR="00243384" w:rsidRPr="00D47D1C" w:rsidRDefault="00243384" w:rsidP="00B01F0A">
            <w:pPr>
              <w:tabs>
                <w:tab w:val="right" w:pos="1202"/>
              </w:tabs>
              <w:spacing w:line="240" w:lineRule="atLeast"/>
              <w:jc w:val="right"/>
              <w:outlineLvl w:val="0"/>
              <w:rPr>
                <w:rFonts w:ascii="Arial" w:eastAsia="Calibri" w:hAnsi="Arial" w:cs="Arial"/>
                <w:b/>
                <w:color w:val="000000" w:themeColor="text1"/>
                <w:sz w:val="15"/>
                <w:szCs w:val="15"/>
                <w:lang w:val="hr-HR"/>
              </w:rPr>
            </w:pPr>
            <w:bookmarkStart w:id="1123" w:name="_Toc67330575"/>
            <w:r w:rsidRPr="00D47D1C">
              <w:rPr>
                <w:rFonts w:ascii="Arial" w:eastAsia="Calibri" w:hAnsi="Arial" w:cs="Arial"/>
                <w:b/>
                <w:color w:val="000000" w:themeColor="text1"/>
                <w:sz w:val="15"/>
                <w:szCs w:val="15"/>
                <w:lang w:val="hr-HR"/>
              </w:rPr>
              <w:t>Fiksna kamatna stopa</w:t>
            </w:r>
            <w:bookmarkEnd w:id="1123"/>
          </w:p>
        </w:tc>
      </w:tr>
      <w:tr w:rsidR="00243384" w:rsidRPr="00D47D1C" w14:paraId="07E5844A" w14:textId="77777777" w:rsidTr="00B01F0A">
        <w:trPr>
          <w:trHeight w:val="258"/>
        </w:trPr>
        <w:tc>
          <w:tcPr>
            <w:tcW w:w="1138" w:type="pct"/>
            <w:vAlign w:val="bottom"/>
          </w:tcPr>
          <w:p w14:paraId="5259074A" w14:textId="77777777" w:rsidR="00243384" w:rsidRPr="00D47D1C" w:rsidRDefault="00243384" w:rsidP="00B01F0A">
            <w:pPr>
              <w:tabs>
                <w:tab w:val="right" w:pos="1202"/>
              </w:tabs>
              <w:spacing w:line="240" w:lineRule="atLeast"/>
              <w:outlineLvl w:val="0"/>
              <w:rPr>
                <w:rFonts w:ascii="Arial" w:eastAsia="Calibri" w:hAnsi="Arial" w:cs="Arial"/>
                <w:b/>
                <w:color w:val="000000" w:themeColor="text1"/>
                <w:sz w:val="15"/>
                <w:szCs w:val="15"/>
                <w:lang w:val="hr-HR"/>
              </w:rPr>
            </w:pPr>
          </w:p>
        </w:tc>
        <w:tc>
          <w:tcPr>
            <w:tcW w:w="482" w:type="pct"/>
          </w:tcPr>
          <w:p w14:paraId="3C798BFB" w14:textId="77777777" w:rsidR="00243384" w:rsidRPr="00D47D1C" w:rsidRDefault="00243384" w:rsidP="00B01F0A">
            <w:pPr>
              <w:tabs>
                <w:tab w:val="right" w:pos="1202"/>
              </w:tabs>
              <w:spacing w:line="240" w:lineRule="atLeast"/>
              <w:jc w:val="right"/>
              <w:outlineLvl w:val="0"/>
              <w:rPr>
                <w:rFonts w:ascii="Arial" w:eastAsia="Calibri" w:hAnsi="Arial" w:cs="Arial"/>
                <w:b/>
                <w:color w:val="000000" w:themeColor="text1"/>
                <w:sz w:val="15"/>
                <w:szCs w:val="15"/>
                <w:lang w:val="hr-HR"/>
              </w:rPr>
            </w:pPr>
            <w:bookmarkStart w:id="1124" w:name="_Toc67330576"/>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bookmarkEnd w:id="1124"/>
          </w:p>
        </w:tc>
        <w:tc>
          <w:tcPr>
            <w:tcW w:w="483" w:type="pct"/>
          </w:tcPr>
          <w:p w14:paraId="1DFBFDD1" w14:textId="77777777" w:rsidR="00243384" w:rsidRPr="00D47D1C" w:rsidRDefault="00243384" w:rsidP="00B01F0A">
            <w:pPr>
              <w:tabs>
                <w:tab w:val="right" w:pos="1202"/>
              </w:tabs>
              <w:spacing w:line="240" w:lineRule="atLeast"/>
              <w:jc w:val="right"/>
              <w:outlineLvl w:val="0"/>
              <w:rPr>
                <w:rFonts w:ascii="Arial" w:eastAsia="Calibri" w:hAnsi="Arial" w:cs="Arial"/>
                <w:b/>
                <w:color w:val="000000" w:themeColor="text1"/>
                <w:sz w:val="15"/>
                <w:szCs w:val="15"/>
                <w:lang w:val="hr-HR"/>
              </w:rPr>
            </w:pPr>
            <w:bookmarkStart w:id="1125" w:name="_Toc67330577"/>
            <w:r w:rsidRPr="00D47D1C">
              <w:rPr>
                <w:rFonts w:ascii="Arial" w:eastAsia="Calibri" w:hAnsi="Arial" w:cs="Arial"/>
                <w:b/>
                <w:color w:val="000000" w:themeColor="text1"/>
                <w:sz w:val="15"/>
                <w:szCs w:val="15"/>
                <w:lang w:val="hr-HR"/>
              </w:rPr>
              <w:t xml:space="preserve">000 </w:t>
            </w:r>
            <w:bookmarkEnd w:id="1125"/>
            <w:r>
              <w:rPr>
                <w:rFonts w:ascii="Arial" w:eastAsia="Calibri" w:hAnsi="Arial" w:cs="Arial"/>
                <w:b/>
                <w:color w:val="000000" w:themeColor="text1"/>
                <w:sz w:val="15"/>
                <w:szCs w:val="15"/>
                <w:lang w:val="hr-HR"/>
              </w:rPr>
              <w:t>eura</w:t>
            </w:r>
          </w:p>
        </w:tc>
        <w:tc>
          <w:tcPr>
            <w:tcW w:w="483" w:type="pct"/>
          </w:tcPr>
          <w:p w14:paraId="67450866" w14:textId="77777777" w:rsidR="00243384" w:rsidRPr="00D47D1C" w:rsidRDefault="00243384" w:rsidP="00B01F0A">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3" w:type="pct"/>
          </w:tcPr>
          <w:p w14:paraId="5E602A36" w14:textId="77777777" w:rsidR="00243384" w:rsidRPr="00D47D1C" w:rsidRDefault="00243384" w:rsidP="00B01F0A">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2" w:type="pct"/>
          </w:tcPr>
          <w:p w14:paraId="2A404ECF" w14:textId="77777777" w:rsidR="00243384" w:rsidRPr="00D47D1C" w:rsidRDefault="00243384" w:rsidP="00B01F0A">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3" w:type="pct"/>
          </w:tcPr>
          <w:p w14:paraId="001C11FA" w14:textId="77777777" w:rsidR="00243384" w:rsidRPr="00D47D1C" w:rsidRDefault="00243384" w:rsidP="00B01F0A">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3" w:type="pct"/>
          </w:tcPr>
          <w:p w14:paraId="4FEA4ED4" w14:textId="77777777" w:rsidR="00243384" w:rsidRPr="00D47D1C" w:rsidRDefault="00243384" w:rsidP="00B01F0A">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3" w:type="pct"/>
          </w:tcPr>
          <w:p w14:paraId="6ADEFEE5" w14:textId="77777777" w:rsidR="00243384" w:rsidRPr="00D47D1C" w:rsidRDefault="00243384" w:rsidP="00B01F0A">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r>
      <w:tr w:rsidR="00243384" w:rsidRPr="00D47D1C" w14:paraId="19F950F0" w14:textId="77777777" w:rsidTr="00B01F0A">
        <w:trPr>
          <w:trHeight w:val="227"/>
        </w:trPr>
        <w:tc>
          <w:tcPr>
            <w:tcW w:w="1138" w:type="pct"/>
            <w:vAlign w:val="bottom"/>
          </w:tcPr>
          <w:p w14:paraId="0B10D058" w14:textId="77777777" w:rsidR="00243384" w:rsidRPr="00D47D1C" w:rsidRDefault="00243384" w:rsidP="00B01F0A">
            <w:pPr>
              <w:tabs>
                <w:tab w:val="left" w:pos="-720"/>
              </w:tabs>
              <w:suppressAutoHyphens/>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Imovina</w:t>
            </w:r>
          </w:p>
        </w:tc>
        <w:tc>
          <w:tcPr>
            <w:tcW w:w="482" w:type="pct"/>
          </w:tcPr>
          <w:p w14:paraId="1F15820F" w14:textId="77777777" w:rsidR="00243384" w:rsidRPr="00D47D1C" w:rsidRDefault="00243384" w:rsidP="00B01F0A">
            <w:pPr>
              <w:tabs>
                <w:tab w:val="left" w:pos="-720"/>
              </w:tabs>
              <w:suppressAutoHyphens/>
              <w:jc w:val="right"/>
              <w:rPr>
                <w:rFonts w:ascii="Arial" w:eastAsia="Calibri" w:hAnsi="Arial" w:cs="Arial"/>
                <w:color w:val="000000" w:themeColor="text1"/>
                <w:sz w:val="15"/>
                <w:szCs w:val="15"/>
                <w:lang w:val="hr-HR"/>
              </w:rPr>
            </w:pPr>
          </w:p>
        </w:tc>
        <w:tc>
          <w:tcPr>
            <w:tcW w:w="483" w:type="pct"/>
          </w:tcPr>
          <w:p w14:paraId="172B34DF" w14:textId="77777777" w:rsidR="00243384" w:rsidRPr="00D47D1C" w:rsidRDefault="00243384" w:rsidP="00B01F0A">
            <w:pPr>
              <w:tabs>
                <w:tab w:val="left" w:pos="-720"/>
              </w:tabs>
              <w:suppressAutoHyphens/>
              <w:jc w:val="right"/>
              <w:rPr>
                <w:rFonts w:ascii="Arial" w:eastAsia="Calibri" w:hAnsi="Arial" w:cs="Arial"/>
                <w:color w:val="000000" w:themeColor="text1"/>
                <w:sz w:val="15"/>
                <w:szCs w:val="15"/>
                <w:lang w:val="hr-HR"/>
              </w:rPr>
            </w:pPr>
          </w:p>
        </w:tc>
        <w:tc>
          <w:tcPr>
            <w:tcW w:w="483" w:type="pct"/>
          </w:tcPr>
          <w:p w14:paraId="6F98040F" w14:textId="77777777" w:rsidR="00243384" w:rsidRPr="00D47D1C" w:rsidRDefault="00243384" w:rsidP="00B01F0A">
            <w:pPr>
              <w:tabs>
                <w:tab w:val="left" w:pos="-720"/>
              </w:tabs>
              <w:suppressAutoHyphens/>
              <w:jc w:val="right"/>
              <w:rPr>
                <w:rFonts w:ascii="Arial" w:eastAsia="Calibri" w:hAnsi="Arial" w:cs="Arial"/>
                <w:color w:val="000000" w:themeColor="text1"/>
                <w:sz w:val="15"/>
                <w:szCs w:val="15"/>
                <w:lang w:val="hr-HR"/>
              </w:rPr>
            </w:pPr>
          </w:p>
        </w:tc>
        <w:tc>
          <w:tcPr>
            <w:tcW w:w="483" w:type="pct"/>
          </w:tcPr>
          <w:p w14:paraId="35E0A45E" w14:textId="77777777" w:rsidR="00243384" w:rsidRPr="00D47D1C" w:rsidRDefault="00243384" w:rsidP="00B01F0A">
            <w:pPr>
              <w:tabs>
                <w:tab w:val="left" w:pos="-720"/>
              </w:tabs>
              <w:suppressAutoHyphens/>
              <w:jc w:val="right"/>
              <w:rPr>
                <w:rFonts w:ascii="Arial" w:eastAsia="Calibri" w:hAnsi="Arial" w:cs="Arial"/>
                <w:color w:val="000000" w:themeColor="text1"/>
                <w:sz w:val="15"/>
                <w:szCs w:val="15"/>
                <w:lang w:val="hr-HR"/>
              </w:rPr>
            </w:pPr>
          </w:p>
        </w:tc>
        <w:tc>
          <w:tcPr>
            <w:tcW w:w="482" w:type="pct"/>
          </w:tcPr>
          <w:p w14:paraId="060E79CD" w14:textId="77777777" w:rsidR="00243384" w:rsidRPr="00D47D1C" w:rsidRDefault="00243384" w:rsidP="00B01F0A">
            <w:pPr>
              <w:tabs>
                <w:tab w:val="left" w:pos="-720"/>
              </w:tabs>
              <w:suppressAutoHyphens/>
              <w:jc w:val="right"/>
              <w:rPr>
                <w:rFonts w:ascii="Arial" w:eastAsia="Calibri" w:hAnsi="Arial" w:cs="Arial"/>
                <w:color w:val="000000" w:themeColor="text1"/>
                <w:sz w:val="15"/>
                <w:szCs w:val="15"/>
                <w:lang w:val="hr-HR"/>
              </w:rPr>
            </w:pPr>
          </w:p>
        </w:tc>
        <w:tc>
          <w:tcPr>
            <w:tcW w:w="483" w:type="pct"/>
          </w:tcPr>
          <w:p w14:paraId="7463642B" w14:textId="77777777" w:rsidR="00243384" w:rsidRPr="00D47D1C" w:rsidRDefault="00243384" w:rsidP="00B01F0A">
            <w:pPr>
              <w:tabs>
                <w:tab w:val="left" w:pos="-720"/>
              </w:tabs>
              <w:suppressAutoHyphens/>
              <w:spacing w:line="360" w:lineRule="auto"/>
              <w:jc w:val="right"/>
              <w:rPr>
                <w:rFonts w:ascii="Arial" w:eastAsia="Calibri" w:hAnsi="Arial" w:cs="Arial"/>
                <w:color w:val="000000" w:themeColor="text1"/>
                <w:sz w:val="15"/>
                <w:szCs w:val="15"/>
                <w:lang w:val="hr-HR"/>
              </w:rPr>
            </w:pPr>
          </w:p>
        </w:tc>
        <w:tc>
          <w:tcPr>
            <w:tcW w:w="483" w:type="pct"/>
          </w:tcPr>
          <w:p w14:paraId="2406B664" w14:textId="77777777" w:rsidR="00243384" w:rsidRPr="00D47D1C" w:rsidRDefault="00243384" w:rsidP="00B01F0A">
            <w:pPr>
              <w:tabs>
                <w:tab w:val="left" w:pos="-720"/>
              </w:tabs>
              <w:suppressAutoHyphens/>
              <w:jc w:val="right"/>
              <w:rPr>
                <w:rFonts w:ascii="Arial" w:eastAsia="Calibri" w:hAnsi="Arial" w:cs="Arial"/>
                <w:color w:val="000000" w:themeColor="text1"/>
                <w:sz w:val="15"/>
                <w:szCs w:val="15"/>
                <w:lang w:val="hr-HR"/>
              </w:rPr>
            </w:pPr>
          </w:p>
        </w:tc>
        <w:tc>
          <w:tcPr>
            <w:tcW w:w="483" w:type="pct"/>
          </w:tcPr>
          <w:p w14:paraId="308FDC0B" w14:textId="77777777" w:rsidR="00243384" w:rsidRPr="00D47D1C" w:rsidRDefault="00243384" w:rsidP="00B01F0A">
            <w:pPr>
              <w:tabs>
                <w:tab w:val="left" w:pos="-720"/>
              </w:tabs>
              <w:suppressAutoHyphens/>
              <w:jc w:val="right"/>
              <w:rPr>
                <w:rFonts w:ascii="Arial" w:eastAsia="Calibri" w:hAnsi="Arial" w:cs="Arial"/>
                <w:color w:val="000000" w:themeColor="text1"/>
                <w:sz w:val="15"/>
                <w:szCs w:val="15"/>
                <w:lang w:val="hr-HR"/>
              </w:rPr>
            </w:pPr>
          </w:p>
        </w:tc>
      </w:tr>
      <w:tr w:rsidR="00BB151F" w:rsidRPr="00D47D1C" w14:paraId="4D5AD67B" w14:textId="77777777" w:rsidTr="00564934">
        <w:trPr>
          <w:trHeight w:val="217"/>
        </w:trPr>
        <w:tc>
          <w:tcPr>
            <w:tcW w:w="1138" w:type="pct"/>
            <w:vAlign w:val="bottom"/>
          </w:tcPr>
          <w:p w14:paraId="0CA2D0D8" w14:textId="77777777" w:rsidR="00BB151F" w:rsidRPr="00D47D1C" w:rsidRDefault="00BB151F" w:rsidP="00BB151F">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Novčana sredstva i računi kod banaka</w:t>
            </w:r>
          </w:p>
        </w:tc>
        <w:tc>
          <w:tcPr>
            <w:tcW w:w="482" w:type="pct"/>
            <w:vAlign w:val="bottom"/>
          </w:tcPr>
          <w:p w14:paraId="5D32B726" w14:textId="51291253" w:rsidR="00BB151F" w:rsidRPr="00D47D1C" w:rsidRDefault="00BB151F" w:rsidP="00BB151F">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67.806 </w:t>
            </w:r>
          </w:p>
        </w:tc>
        <w:tc>
          <w:tcPr>
            <w:tcW w:w="483" w:type="pct"/>
            <w:vAlign w:val="bottom"/>
          </w:tcPr>
          <w:p w14:paraId="7DA90DFC" w14:textId="2FB0D3EB" w:rsidR="00BB151F" w:rsidRPr="00D47D1C" w:rsidRDefault="00BB151F" w:rsidP="00BB151F">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 </w:t>
            </w:r>
          </w:p>
        </w:tc>
        <w:tc>
          <w:tcPr>
            <w:tcW w:w="483" w:type="pct"/>
            <w:vAlign w:val="bottom"/>
          </w:tcPr>
          <w:p w14:paraId="598A6CF0" w14:textId="2DBEA913" w:rsidR="00BB151F" w:rsidRPr="00D47D1C" w:rsidRDefault="00BB151F" w:rsidP="00BB151F">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 </w:t>
            </w:r>
          </w:p>
        </w:tc>
        <w:tc>
          <w:tcPr>
            <w:tcW w:w="483" w:type="pct"/>
            <w:vAlign w:val="bottom"/>
          </w:tcPr>
          <w:p w14:paraId="2E821EB6" w14:textId="06691B6B" w:rsidR="00BB151F" w:rsidRPr="00D47D1C" w:rsidRDefault="00BB151F" w:rsidP="00BB151F">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 </w:t>
            </w:r>
          </w:p>
        </w:tc>
        <w:tc>
          <w:tcPr>
            <w:tcW w:w="482" w:type="pct"/>
            <w:vAlign w:val="bottom"/>
          </w:tcPr>
          <w:p w14:paraId="50E0F8B1" w14:textId="094D7F5D" w:rsidR="00BB151F" w:rsidRPr="00D47D1C" w:rsidRDefault="00BB151F" w:rsidP="00BB151F">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 </w:t>
            </w:r>
          </w:p>
        </w:tc>
        <w:tc>
          <w:tcPr>
            <w:tcW w:w="483" w:type="pct"/>
            <w:vAlign w:val="bottom"/>
          </w:tcPr>
          <w:p w14:paraId="61B19091" w14:textId="7D1BBBB1" w:rsidR="00BB151F" w:rsidRPr="00D47D1C" w:rsidRDefault="00BB151F" w:rsidP="00BB151F">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 </w:t>
            </w:r>
          </w:p>
        </w:tc>
        <w:tc>
          <w:tcPr>
            <w:tcW w:w="483" w:type="pct"/>
            <w:vAlign w:val="bottom"/>
          </w:tcPr>
          <w:p w14:paraId="7403E496" w14:textId="2BFC7C40" w:rsidR="00BB151F" w:rsidRPr="00D47D1C" w:rsidRDefault="00BB151F" w:rsidP="00BB151F">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67.806 </w:t>
            </w:r>
          </w:p>
        </w:tc>
        <w:tc>
          <w:tcPr>
            <w:tcW w:w="483" w:type="pct"/>
            <w:vAlign w:val="bottom"/>
          </w:tcPr>
          <w:p w14:paraId="54654D7F" w14:textId="10375BF9" w:rsidR="00BB151F" w:rsidRPr="00D47D1C" w:rsidRDefault="00BB151F" w:rsidP="00BB151F">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67.806 </w:t>
            </w:r>
          </w:p>
        </w:tc>
      </w:tr>
      <w:tr w:rsidR="00BB151F" w:rsidRPr="00D47D1C" w14:paraId="5F298D28" w14:textId="77777777" w:rsidTr="00564934">
        <w:trPr>
          <w:trHeight w:val="206"/>
        </w:trPr>
        <w:tc>
          <w:tcPr>
            <w:tcW w:w="1138" w:type="pct"/>
            <w:vAlign w:val="bottom"/>
          </w:tcPr>
          <w:p w14:paraId="30E30241" w14:textId="77777777" w:rsidR="00BB151F" w:rsidRPr="00D47D1C" w:rsidRDefault="00BB151F" w:rsidP="00BB151F">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Depoziti kod drugih banaka</w:t>
            </w:r>
          </w:p>
        </w:tc>
        <w:tc>
          <w:tcPr>
            <w:tcW w:w="482" w:type="pct"/>
            <w:vAlign w:val="bottom"/>
          </w:tcPr>
          <w:p w14:paraId="0FDA3BBA" w14:textId="36D02631" w:rsidR="00BB151F" w:rsidRPr="00D47D1C" w:rsidRDefault="00BB151F" w:rsidP="00BB151F">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58.836 </w:t>
            </w:r>
          </w:p>
        </w:tc>
        <w:tc>
          <w:tcPr>
            <w:tcW w:w="483" w:type="pct"/>
            <w:vAlign w:val="bottom"/>
          </w:tcPr>
          <w:p w14:paraId="42320651" w14:textId="6A55EB42" w:rsidR="00BB151F" w:rsidRPr="00D47D1C" w:rsidRDefault="00BB151F" w:rsidP="00BB151F">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 </w:t>
            </w:r>
          </w:p>
        </w:tc>
        <w:tc>
          <w:tcPr>
            <w:tcW w:w="483" w:type="pct"/>
            <w:vAlign w:val="bottom"/>
          </w:tcPr>
          <w:p w14:paraId="142930AA" w14:textId="7D2F2B6C" w:rsidR="00BB151F" w:rsidRPr="00D47D1C" w:rsidRDefault="00BB151F" w:rsidP="00BB151F">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3.501 </w:t>
            </w:r>
          </w:p>
        </w:tc>
        <w:tc>
          <w:tcPr>
            <w:tcW w:w="483" w:type="pct"/>
            <w:vAlign w:val="bottom"/>
          </w:tcPr>
          <w:p w14:paraId="0B3C9811" w14:textId="15A1D662" w:rsidR="00BB151F" w:rsidRPr="00D47D1C" w:rsidRDefault="00BB151F" w:rsidP="00BB151F">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 </w:t>
            </w:r>
          </w:p>
        </w:tc>
        <w:tc>
          <w:tcPr>
            <w:tcW w:w="482" w:type="pct"/>
            <w:vAlign w:val="bottom"/>
          </w:tcPr>
          <w:p w14:paraId="2EA28165" w14:textId="7CAA22B9" w:rsidR="00BB151F" w:rsidRPr="00D47D1C" w:rsidRDefault="00BB151F" w:rsidP="00BB151F">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 </w:t>
            </w:r>
          </w:p>
        </w:tc>
        <w:tc>
          <w:tcPr>
            <w:tcW w:w="483" w:type="pct"/>
            <w:vAlign w:val="bottom"/>
          </w:tcPr>
          <w:p w14:paraId="2B4AC287" w14:textId="26030B18" w:rsidR="00BB151F" w:rsidRPr="00D47D1C" w:rsidRDefault="00BB151F" w:rsidP="00BB151F">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665 </w:t>
            </w:r>
          </w:p>
        </w:tc>
        <w:tc>
          <w:tcPr>
            <w:tcW w:w="483" w:type="pct"/>
            <w:vAlign w:val="bottom"/>
          </w:tcPr>
          <w:p w14:paraId="6E158FC7" w14:textId="5DCD632C" w:rsidR="00BB151F" w:rsidRPr="00D47D1C" w:rsidRDefault="00BB151F" w:rsidP="00BB151F">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63.002 </w:t>
            </w:r>
          </w:p>
        </w:tc>
        <w:tc>
          <w:tcPr>
            <w:tcW w:w="483" w:type="pct"/>
            <w:vAlign w:val="bottom"/>
          </w:tcPr>
          <w:p w14:paraId="4C39C439" w14:textId="5ECBBCBB" w:rsidR="00BB151F" w:rsidRPr="00D47D1C" w:rsidRDefault="00842082" w:rsidP="00BB151F">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62.337</w:t>
            </w:r>
            <w:r w:rsidR="00BB151F" w:rsidRPr="00564934">
              <w:rPr>
                <w:rFonts w:ascii="Arial" w:eastAsia="Calibri" w:hAnsi="Arial" w:cs="Arial"/>
                <w:bCs/>
                <w:color w:val="000000" w:themeColor="text1"/>
                <w:sz w:val="15"/>
                <w:szCs w:val="15"/>
                <w:lang w:val="hr-HR"/>
              </w:rPr>
              <w:t xml:space="preserve"> </w:t>
            </w:r>
          </w:p>
        </w:tc>
      </w:tr>
      <w:tr w:rsidR="00BB151F" w:rsidRPr="00D47D1C" w14:paraId="4122E753" w14:textId="77777777" w:rsidTr="00564934">
        <w:trPr>
          <w:trHeight w:val="164"/>
        </w:trPr>
        <w:tc>
          <w:tcPr>
            <w:tcW w:w="1138" w:type="pct"/>
            <w:vAlign w:val="bottom"/>
          </w:tcPr>
          <w:p w14:paraId="58191830" w14:textId="77777777" w:rsidR="00BB151F" w:rsidRPr="00D47D1C" w:rsidRDefault="00BB151F" w:rsidP="00BB151F">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Krediti financijskim institucijama</w:t>
            </w:r>
          </w:p>
        </w:tc>
        <w:tc>
          <w:tcPr>
            <w:tcW w:w="482" w:type="pct"/>
            <w:tcBorders>
              <w:top w:val="nil"/>
              <w:left w:val="nil"/>
              <w:bottom w:val="nil"/>
              <w:right w:val="nil"/>
            </w:tcBorders>
            <w:vAlign w:val="bottom"/>
          </w:tcPr>
          <w:p w14:paraId="55C1CF6A" w14:textId="78DADE24" w:rsidR="00BB151F" w:rsidRPr="00D47D1C" w:rsidRDefault="00BB151F" w:rsidP="00BB151F">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151.714 </w:t>
            </w:r>
          </w:p>
        </w:tc>
        <w:tc>
          <w:tcPr>
            <w:tcW w:w="483" w:type="pct"/>
            <w:tcBorders>
              <w:top w:val="nil"/>
              <w:left w:val="nil"/>
              <w:bottom w:val="nil"/>
              <w:right w:val="nil"/>
            </w:tcBorders>
            <w:vAlign w:val="bottom"/>
          </w:tcPr>
          <w:p w14:paraId="073EF785" w14:textId="7F890475" w:rsidR="00BB151F" w:rsidRPr="00D47D1C" w:rsidRDefault="00BB151F" w:rsidP="00BB151F">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68.653 </w:t>
            </w:r>
          </w:p>
        </w:tc>
        <w:tc>
          <w:tcPr>
            <w:tcW w:w="483" w:type="pct"/>
            <w:tcBorders>
              <w:top w:val="nil"/>
              <w:left w:val="nil"/>
              <w:bottom w:val="nil"/>
              <w:right w:val="nil"/>
            </w:tcBorders>
            <w:vAlign w:val="bottom"/>
          </w:tcPr>
          <w:p w14:paraId="15AA4CE9" w14:textId="467D0699" w:rsidR="00BB151F" w:rsidRPr="00D47D1C" w:rsidRDefault="00BB151F" w:rsidP="00BB151F">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140.651 </w:t>
            </w:r>
          </w:p>
        </w:tc>
        <w:tc>
          <w:tcPr>
            <w:tcW w:w="483" w:type="pct"/>
            <w:tcBorders>
              <w:top w:val="nil"/>
              <w:left w:val="nil"/>
              <w:bottom w:val="nil"/>
              <w:right w:val="nil"/>
            </w:tcBorders>
            <w:vAlign w:val="bottom"/>
          </w:tcPr>
          <w:p w14:paraId="415544D6" w14:textId="4572EC6E" w:rsidR="00BB151F" w:rsidRPr="00D47D1C" w:rsidRDefault="00BB151F" w:rsidP="00BB151F">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338.424 </w:t>
            </w:r>
          </w:p>
        </w:tc>
        <w:tc>
          <w:tcPr>
            <w:tcW w:w="482" w:type="pct"/>
            <w:tcBorders>
              <w:top w:val="nil"/>
              <w:left w:val="nil"/>
              <w:bottom w:val="nil"/>
              <w:right w:val="nil"/>
            </w:tcBorders>
            <w:vAlign w:val="bottom"/>
          </w:tcPr>
          <w:p w14:paraId="7F3E9670" w14:textId="64E5116C" w:rsidR="00BB151F" w:rsidRPr="00D47D1C" w:rsidRDefault="00BB151F" w:rsidP="00BB151F">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527.225 </w:t>
            </w:r>
          </w:p>
        </w:tc>
        <w:tc>
          <w:tcPr>
            <w:tcW w:w="483" w:type="pct"/>
            <w:tcBorders>
              <w:top w:val="nil"/>
              <w:left w:val="nil"/>
              <w:bottom w:val="nil"/>
              <w:right w:val="nil"/>
            </w:tcBorders>
            <w:vAlign w:val="bottom"/>
          </w:tcPr>
          <w:p w14:paraId="1F1E3895" w14:textId="42DA57CB" w:rsidR="00BB151F" w:rsidRPr="00D47D1C" w:rsidRDefault="00BB151F" w:rsidP="00BB151F">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916 </w:t>
            </w:r>
          </w:p>
        </w:tc>
        <w:tc>
          <w:tcPr>
            <w:tcW w:w="483" w:type="pct"/>
            <w:tcBorders>
              <w:top w:val="nil"/>
              <w:left w:val="nil"/>
              <w:bottom w:val="nil"/>
              <w:right w:val="nil"/>
            </w:tcBorders>
            <w:vAlign w:val="bottom"/>
          </w:tcPr>
          <w:p w14:paraId="656D6333" w14:textId="4D66CE61" w:rsidR="00BB151F" w:rsidRPr="00D47D1C" w:rsidRDefault="00BB151F" w:rsidP="00BB151F">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1.227.583 </w:t>
            </w:r>
          </w:p>
        </w:tc>
        <w:tc>
          <w:tcPr>
            <w:tcW w:w="483" w:type="pct"/>
            <w:tcBorders>
              <w:top w:val="nil"/>
              <w:left w:val="nil"/>
              <w:bottom w:val="nil"/>
              <w:right w:val="nil"/>
            </w:tcBorders>
            <w:vAlign w:val="bottom"/>
          </w:tcPr>
          <w:p w14:paraId="308388C6" w14:textId="7C082B96" w:rsidR="00BB151F" w:rsidRPr="00D47D1C" w:rsidRDefault="00BB151F" w:rsidP="00BB151F">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1.206.319 </w:t>
            </w:r>
          </w:p>
        </w:tc>
      </w:tr>
      <w:tr w:rsidR="00BB151F" w:rsidRPr="00D47D1C" w14:paraId="1EEB9918" w14:textId="77777777" w:rsidTr="00564934">
        <w:trPr>
          <w:trHeight w:val="92"/>
        </w:trPr>
        <w:tc>
          <w:tcPr>
            <w:tcW w:w="1138" w:type="pct"/>
            <w:vAlign w:val="bottom"/>
          </w:tcPr>
          <w:p w14:paraId="73113B5C" w14:textId="77777777" w:rsidR="00BB151F" w:rsidRPr="00D47D1C" w:rsidRDefault="00BB151F" w:rsidP="00BB151F">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Krediti ostalim korisnicima</w:t>
            </w:r>
          </w:p>
        </w:tc>
        <w:tc>
          <w:tcPr>
            <w:tcW w:w="482" w:type="pct"/>
            <w:tcBorders>
              <w:top w:val="nil"/>
              <w:left w:val="nil"/>
              <w:bottom w:val="nil"/>
              <w:right w:val="nil"/>
            </w:tcBorders>
            <w:vAlign w:val="bottom"/>
          </w:tcPr>
          <w:p w14:paraId="771F1AF3" w14:textId="607D1D37" w:rsidR="00BB151F" w:rsidRPr="00D47D1C" w:rsidRDefault="00BB151F" w:rsidP="00BB151F">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182.849 </w:t>
            </w:r>
          </w:p>
        </w:tc>
        <w:tc>
          <w:tcPr>
            <w:tcW w:w="483" w:type="pct"/>
            <w:tcBorders>
              <w:top w:val="nil"/>
              <w:left w:val="nil"/>
              <w:bottom w:val="nil"/>
              <w:right w:val="nil"/>
            </w:tcBorders>
            <w:vAlign w:val="bottom"/>
          </w:tcPr>
          <w:p w14:paraId="7F59D715" w14:textId="3AD6AD68" w:rsidR="00BB151F" w:rsidRPr="00D47D1C" w:rsidRDefault="00BB151F" w:rsidP="00BB151F">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74.107 </w:t>
            </w:r>
          </w:p>
        </w:tc>
        <w:tc>
          <w:tcPr>
            <w:tcW w:w="483" w:type="pct"/>
            <w:tcBorders>
              <w:top w:val="nil"/>
              <w:left w:val="nil"/>
              <w:bottom w:val="nil"/>
              <w:right w:val="nil"/>
            </w:tcBorders>
            <w:vAlign w:val="bottom"/>
          </w:tcPr>
          <w:p w14:paraId="349D35BE" w14:textId="58C7543C" w:rsidR="00BB151F" w:rsidRPr="00D47D1C" w:rsidRDefault="00BB151F" w:rsidP="00BB151F">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317.590 </w:t>
            </w:r>
          </w:p>
        </w:tc>
        <w:tc>
          <w:tcPr>
            <w:tcW w:w="483" w:type="pct"/>
            <w:tcBorders>
              <w:top w:val="nil"/>
              <w:left w:val="nil"/>
              <w:bottom w:val="nil"/>
              <w:right w:val="nil"/>
            </w:tcBorders>
            <w:vAlign w:val="bottom"/>
          </w:tcPr>
          <w:p w14:paraId="0E239045" w14:textId="71F75963" w:rsidR="00BB151F" w:rsidRPr="00D47D1C" w:rsidRDefault="00BB151F" w:rsidP="00BB151F">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524.703 </w:t>
            </w:r>
          </w:p>
        </w:tc>
        <w:tc>
          <w:tcPr>
            <w:tcW w:w="482" w:type="pct"/>
            <w:tcBorders>
              <w:top w:val="nil"/>
              <w:left w:val="nil"/>
              <w:bottom w:val="nil"/>
              <w:right w:val="nil"/>
            </w:tcBorders>
            <w:vAlign w:val="bottom"/>
          </w:tcPr>
          <w:p w14:paraId="05625D2B" w14:textId="392D11C4" w:rsidR="00BB151F" w:rsidRPr="00D47D1C" w:rsidRDefault="00BB151F" w:rsidP="00BB151F">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1.039.020 </w:t>
            </w:r>
          </w:p>
        </w:tc>
        <w:tc>
          <w:tcPr>
            <w:tcW w:w="483" w:type="pct"/>
            <w:tcBorders>
              <w:top w:val="nil"/>
              <w:left w:val="nil"/>
              <w:bottom w:val="nil"/>
              <w:right w:val="nil"/>
            </w:tcBorders>
            <w:vAlign w:val="bottom"/>
          </w:tcPr>
          <w:p w14:paraId="299CF3A5" w14:textId="110F6E23" w:rsidR="00BB151F" w:rsidRPr="00D47D1C" w:rsidRDefault="00BB151F" w:rsidP="00BB151F">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10.436 </w:t>
            </w:r>
          </w:p>
        </w:tc>
        <w:tc>
          <w:tcPr>
            <w:tcW w:w="483" w:type="pct"/>
            <w:tcBorders>
              <w:top w:val="nil"/>
              <w:left w:val="nil"/>
              <w:bottom w:val="nil"/>
              <w:right w:val="nil"/>
            </w:tcBorders>
            <w:vAlign w:val="bottom"/>
          </w:tcPr>
          <w:p w14:paraId="053BBD30" w14:textId="1800F7B4" w:rsidR="00BB151F" w:rsidRPr="00D47D1C" w:rsidRDefault="00BB151F" w:rsidP="00BB151F">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2.148.705 </w:t>
            </w:r>
          </w:p>
        </w:tc>
        <w:tc>
          <w:tcPr>
            <w:tcW w:w="483" w:type="pct"/>
            <w:tcBorders>
              <w:top w:val="nil"/>
              <w:left w:val="nil"/>
              <w:bottom w:val="nil"/>
              <w:right w:val="nil"/>
            </w:tcBorders>
            <w:vAlign w:val="bottom"/>
          </w:tcPr>
          <w:p w14:paraId="5FD58F69" w14:textId="782B76B3" w:rsidR="00BB151F" w:rsidRPr="00D47D1C" w:rsidRDefault="00BB151F" w:rsidP="00BB151F">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2.052.933 </w:t>
            </w:r>
          </w:p>
        </w:tc>
      </w:tr>
      <w:tr w:rsidR="00BB151F" w:rsidRPr="00D47D1C" w14:paraId="1B72CBB3" w14:textId="77777777" w:rsidTr="00564934">
        <w:trPr>
          <w:trHeight w:val="170"/>
        </w:trPr>
        <w:tc>
          <w:tcPr>
            <w:tcW w:w="1138" w:type="pct"/>
            <w:vAlign w:val="bottom"/>
          </w:tcPr>
          <w:p w14:paraId="4F5D016A" w14:textId="77777777" w:rsidR="00BB151F" w:rsidRPr="00D47D1C" w:rsidRDefault="00BB151F" w:rsidP="00BB151F">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Financijska imovina po fer vrijednosti kroz dobit ili gubitak</w:t>
            </w:r>
          </w:p>
        </w:tc>
        <w:tc>
          <w:tcPr>
            <w:tcW w:w="482" w:type="pct"/>
            <w:vAlign w:val="bottom"/>
          </w:tcPr>
          <w:p w14:paraId="3E0C153A" w14:textId="3675A7B7" w:rsidR="00BB151F" w:rsidRPr="00D47D1C" w:rsidRDefault="00BB151F" w:rsidP="00BB151F">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 </w:t>
            </w:r>
          </w:p>
        </w:tc>
        <w:tc>
          <w:tcPr>
            <w:tcW w:w="483" w:type="pct"/>
            <w:vAlign w:val="bottom"/>
          </w:tcPr>
          <w:p w14:paraId="7097241D" w14:textId="5AAFE687" w:rsidR="00BB151F" w:rsidRPr="00D47D1C" w:rsidRDefault="00BB151F" w:rsidP="00BB151F">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 </w:t>
            </w:r>
          </w:p>
        </w:tc>
        <w:tc>
          <w:tcPr>
            <w:tcW w:w="483" w:type="pct"/>
            <w:vAlign w:val="bottom"/>
          </w:tcPr>
          <w:p w14:paraId="715168C3" w14:textId="292BBB16" w:rsidR="00BB151F" w:rsidRPr="00D47D1C" w:rsidRDefault="00BB151F" w:rsidP="00BB151F">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2.307 </w:t>
            </w:r>
          </w:p>
        </w:tc>
        <w:tc>
          <w:tcPr>
            <w:tcW w:w="483" w:type="pct"/>
            <w:vAlign w:val="bottom"/>
          </w:tcPr>
          <w:p w14:paraId="5B2D0756" w14:textId="0DB50001" w:rsidR="00BB151F" w:rsidRPr="00D47D1C" w:rsidRDefault="00BB151F" w:rsidP="00BB151F">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28.628 </w:t>
            </w:r>
          </w:p>
        </w:tc>
        <w:tc>
          <w:tcPr>
            <w:tcW w:w="482" w:type="pct"/>
            <w:vAlign w:val="bottom"/>
          </w:tcPr>
          <w:p w14:paraId="697F49E1" w14:textId="73CDE500" w:rsidR="00BB151F" w:rsidRPr="00D47D1C" w:rsidRDefault="00BB151F" w:rsidP="00BB151F">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 </w:t>
            </w:r>
          </w:p>
        </w:tc>
        <w:tc>
          <w:tcPr>
            <w:tcW w:w="483" w:type="pct"/>
            <w:vAlign w:val="bottom"/>
          </w:tcPr>
          <w:p w14:paraId="53421C32" w14:textId="3CD72B82" w:rsidR="00BB151F" w:rsidRPr="00D47D1C" w:rsidRDefault="00BB151F" w:rsidP="00BB151F">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49.690 </w:t>
            </w:r>
          </w:p>
        </w:tc>
        <w:tc>
          <w:tcPr>
            <w:tcW w:w="483" w:type="pct"/>
            <w:vAlign w:val="bottom"/>
          </w:tcPr>
          <w:p w14:paraId="2A4093BD" w14:textId="25ACF378" w:rsidR="00BB151F" w:rsidRPr="00D47D1C" w:rsidRDefault="00BB151F" w:rsidP="00BB151F">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80.625 </w:t>
            </w:r>
          </w:p>
        </w:tc>
        <w:tc>
          <w:tcPr>
            <w:tcW w:w="483" w:type="pct"/>
            <w:vAlign w:val="bottom"/>
          </w:tcPr>
          <w:p w14:paraId="0A7090E1" w14:textId="770502E1" w:rsidR="00BB151F" w:rsidRPr="00D47D1C" w:rsidRDefault="00BB151F" w:rsidP="00BB151F">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30.935 </w:t>
            </w:r>
          </w:p>
        </w:tc>
      </w:tr>
      <w:tr w:rsidR="00BB151F" w:rsidRPr="00D47D1C" w14:paraId="21C560B6" w14:textId="77777777" w:rsidTr="00564934">
        <w:trPr>
          <w:trHeight w:val="163"/>
        </w:trPr>
        <w:tc>
          <w:tcPr>
            <w:tcW w:w="1138" w:type="pct"/>
            <w:vAlign w:val="bottom"/>
          </w:tcPr>
          <w:p w14:paraId="1DFD6234" w14:textId="77777777" w:rsidR="00BB151F" w:rsidRPr="00D47D1C" w:rsidRDefault="00BB151F" w:rsidP="00BB151F">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Financijska imovina po fer vrijednosti kroz ostalu sveobuhvatnu dobit</w:t>
            </w:r>
          </w:p>
        </w:tc>
        <w:tc>
          <w:tcPr>
            <w:tcW w:w="482" w:type="pct"/>
            <w:vAlign w:val="bottom"/>
          </w:tcPr>
          <w:p w14:paraId="1CAD2601" w14:textId="164C6C19" w:rsidR="00BB151F" w:rsidRPr="00D47D1C" w:rsidRDefault="00BB151F" w:rsidP="00BB151F">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2 </w:t>
            </w:r>
          </w:p>
        </w:tc>
        <w:tc>
          <w:tcPr>
            <w:tcW w:w="483" w:type="pct"/>
            <w:vAlign w:val="bottom"/>
          </w:tcPr>
          <w:p w14:paraId="3997C849" w14:textId="0CDBC663" w:rsidR="00BB151F" w:rsidRPr="00D47D1C" w:rsidRDefault="00BB151F" w:rsidP="00BB151F">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99.553 </w:t>
            </w:r>
          </w:p>
        </w:tc>
        <w:tc>
          <w:tcPr>
            <w:tcW w:w="483" w:type="pct"/>
            <w:vAlign w:val="bottom"/>
          </w:tcPr>
          <w:p w14:paraId="0EEB5CC8" w14:textId="66568C7E" w:rsidR="00BB151F" w:rsidRPr="00D47D1C" w:rsidRDefault="00BB151F" w:rsidP="00BB151F">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163.485 </w:t>
            </w:r>
          </w:p>
        </w:tc>
        <w:tc>
          <w:tcPr>
            <w:tcW w:w="483" w:type="pct"/>
            <w:vAlign w:val="bottom"/>
          </w:tcPr>
          <w:p w14:paraId="76532A56" w14:textId="2158B762" w:rsidR="00BB151F" w:rsidRPr="00D47D1C" w:rsidRDefault="00BB151F" w:rsidP="00BB151F">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85.470 </w:t>
            </w:r>
          </w:p>
        </w:tc>
        <w:tc>
          <w:tcPr>
            <w:tcW w:w="482" w:type="pct"/>
            <w:vAlign w:val="bottom"/>
          </w:tcPr>
          <w:p w14:paraId="6F8C2298" w14:textId="637FFCDF" w:rsidR="00BB151F" w:rsidRPr="00D47D1C" w:rsidRDefault="00BB151F" w:rsidP="00BB151F">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95.495 </w:t>
            </w:r>
          </w:p>
        </w:tc>
        <w:tc>
          <w:tcPr>
            <w:tcW w:w="483" w:type="pct"/>
            <w:vAlign w:val="bottom"/>
          </w:tcPr>
          <w:p w14:paraId="6E181D13" w14:textId="4014E1C9" w:rsidR="00BB151F" w:rsidRPr="00D47D1C" w:rsidRDefault="00BB151F" w:rsidP="00BB151F">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11.469 </w:t>
            </w:r>
          </w:p>
        </w:tc>
        <w:tc>
          <w:tcPr>
            <w:tcW w:w="483" w:type="pct"/>
            <w:vAlign w:val="bottom"/>
          </w:tcPr>
          <w:p w14:paraId="2E20457C" w14:textId="7C26AFA3" w:rsidR="00BB151F" w:rsidRPr="00D47D1C" w:rsidRDefault="00BB151F" w:rsidP="00BB151F">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455.474 </w:t>
            </w:r>
          </w:p>
        </w:tc>
        <w:tc>
          <w:tcPr>
            <w:tcW w:w="483" w:type="pct"/>
            <w:vAlign w:val="bottom"/>
          </w:tcPr>
          <w:p w14:paraId="271668F6" w14:textId="732CF553" w:rsidR="00BB151F" w:rsidRPr="00D47D1C" w:rsidRDefault="00BB151F" w:rsidP="00BB151F">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444.005 </w:t>
            </w:r>
          </w:p>
        </w:tc>
      </w:tr>
      <w:tr w:rsidR="00564934" w:rsidRPr="00D47D1C" w14:paraId="4CD1E57B" w14:textId="77777777" w:rsidTr="00564934">
        <w:trPr>
          <w:trHeight w:val="206"/>
        </w:trPr>
        <w:tc>
          <w:tcPr>
            <w:tcW w:w="1138" w:type="pct"/>
            <w:vAlign w:val="bottom"/>
          </w:tcPr>
          <w:p w14:paraId="2C1BFA90" w14:textId="77777777" w:rsidR="00564934" w:rsidRPr="00D47D1C" w:rsidRDefault="00564934" w:rsidP="00564934">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Ostala imovina</w:t>
            </w:r>
          </w:p>
        </w:tc>
        <w:tc>
          <w:tcPr>
            <w:tcW w:w="482" w:type="pct"/>
            <w:tcBorders>
              <w:bottom w:val="single" w:sz="4" w:space="0" w:color="auto"/>
            </w:tcBorders>
            <w:vAlign w:val="bottom"/>
          </w:tcPr>
          <w:p w14:paraId="486834FD" w14:textId="6FBD2F85" w:rsidR="00564934" w:rsidRPr="00D47D1C" w:rsidRDefault="00564934" w:rsidP="00564934">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 </w:t>
            </w:r>
          </w:p>
        </w:tc>
        <w:tc>
          <w:tcPr>
            <w:tcW w:w="483" w:type="pct"/>
            <w:tcBorders>
              <w:bottom w:val="single" w:sz="4" w:space="0" w:color="auto"/>
            </w:tcBorders>
            <w:vAlign w:val="bottom"/>
          </w:tcPr>
          <w:p w14:paraId="60C59D1C" w14:textId="47D5032B" w:rsidR="00564934" w:rsidRPr="00D47D1C" w:rsidRDefault="00564934" w:rsidP="00564934">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 </w:t>
            </w:r>
          </w:p>
        </w:tc>
        <w:tc>
          <w:tcPr>
            <w:tcW w:w="483" w:type="pct"/>
            <w:tcBorders>
              <w:bottom w:val="single" w:sz="4" w:space="0" w:color="auto"/>
            </w:tcBorders>
            <w:vAlign w:val="bottom"/>
          </w:tcPr>
          <w:p w14:paraId="182914CA" w14:textId="51E75A38" w:rsidR="00564934" w:rsidRPr="00D47D1C" w:rsidRDefault="00564934" w:rsidP="00564934">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 </w:t>
            </w:r>
          </w:p>
        </w:tc>
        <w:tc>
          <w:tcPr>
            <w:tcW w:w="483" w:type="pct"/>
            <w:tcBorders>
              <w:bottom w:val="single" w:sz="4" w:space="0" w:color="auto"/>
            </w:tcBorders>
            <w:vAlign w:val="bottom"/>
          </w:tcPr>
          <w:p w14:paraId="7B0F4625" w14:textId="337CE8C4" w:rsidR="00564934" w:rsidRPr="00D47D1C" w:rsidRDefault="00564934" w:rsidP="00564934">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 </w:t>
            </w:r>
          </w:p>
        </w:tc>
        <w:tc>
          <w:tcPr>
            <w:tcW w:w="482" w:type="pct"/>
            <w:tcBorders>
              <w:bottom w:val="single" w:sz="4" w:space="0" w:color="auto"/>
            </w:tcBorders>
            <w:vAlign w:val="bottom"/>
          </w:tcPr>
          <w:p w14:paraId="1403058F" w14:textId="59FA798C" w:rsidR="00564934" w:rsidRPr="00D47D1C" w:rsidRDefault="00564934" w:rsidP="00564934">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 </w:t>
            </w:r>
          </w:p>
        </w:tc>
        <w:tc>
          <w:tcPr>
            <w:tcW w:w="483" w:type="pct"/>
            <w:tcBorders>
              <w:bottom w:val="single" w:sz="4" w:space="0" w:color="auto"/>
            </w:tcBorders>
            <w:vAlign w:val="bottom"/>
          </w:tcPr>
          <w:p w14:paraId="52F90C33" w14:textId="7915E199" w:rsidR="00564934" w:rsidRPr="00D47D1C" w:rsidRDefault="00564934" w:rsidP="00564934">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5.485 </w:t>
            </w:r>
          </w:p>
        </w:tc>
        <w:tc>
          <w:tcPr>
            <w:tcW w:w="483" w:type="pct"/>
            <w:tcBorders>
              <w:bottom w:val="single" w:sz="4" w:space="0" w:color="auto"/>
            </w:tcBorders>
            <w:vAlign w:val="bottom"/>
          </w:tcPr>
          <w:p w14:paraId="3755E4C8" w14:textId="577CA071" w:rsidR="00564934" w:rsidRPr="00D47D1C" w:rsidRDefault="00564934" w:rsidP="00564934">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5.485 </w:t>
            </w:r>
          </w:p>
        </w:tc>
        <w:tc>
          <w:tcPr>
            <w:tcW w:w="483" w:type="pct"/>
            <w:tcBorders>
              <w:bottom w:val="single" w:sz="4" w:space="0" w:color="auto"/>
            </w:tcBorders>
            <w:vAlign w:val="bottom"/>
          </w:tcPr>
          <w:p w14:paraId="7536A7D7" w14:textId="6324049D" w:rsidR="00564934" w:rsidRPr="00D47D1C" w:rsidRDefault="00564934" w:rsidP="00564934">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 </w:t>
            </w:r>
          </w:p>
        </w:tc>
      </w:tr>
      <w:tr w:rsidR="00564934" w:rsidRPr="00564934" w14:paraId="7A36986A" w14:textId="77777777" w:rsidTr="00564934">
        <w:trPr>
          <w:trHeight w:hRule="exact" w:val="308"/>
        </w:trPr>
        <w:tc>
          <w:tcPr>
            <w:tcW w:w="1138" w:type="pct"/>
            <w:vAlign w:val="bottom"/>
          </w:tcPr>
          <w:p w14:paraId="2B5D7B9F" w14:textId="77777777" w:rsidR="00564934" w:rsidRPr="00D47D1C" w:rsidRDefault="00564934" w:rsidP="00564934">
            <w:pPr>
              <w:tabs>
                <w:tab w:val="right" w:pos="1202"/>
              </w:tabs>
              <w:spacing w:line="240" w:lineRule="exact"/>
              <w:outlineLvl w:val="0"/>
              <w:rPr>
                <w:rFonts w:ascii="Arial" w:eastAsia="Calibri" w:hAnsi="Arial" w:cs="Arial"/>
                <w:b/>
                <w:bCs/>
                <w:color w:val="000000" w:themeColor="text1"/>
                <w:sz w:val="15"/>
                <w:szCs w:val="15"/>
                <w:lang w:val="hr-HR"/>
              </w:rPr>
            </w:pPr>
            <w:bookmarkStart w:id="1126" w:name="_Toc67330584"/>
            <w:r w:rsidRPr="00D47D1C">
              <w:rPr>
                <w:rFonts w:ascii="Arial" w:eastAsia="Calibri" w:hAnsi="Arial" w:cs="Arial"/>
                <w:b/>
                <w:bCs/>
                <w:color w:val="000000" w:themeColor="text1"/>
                <w:sz w:val="15"/>
                <w:szCs w:val="15"/>
                <w:lang w:val="hr-HR"/>
              </w:rPr>
              <w:t>Imovina</w:t>
            </w:r>
            <w:bookmarkEnd w:id="1126"/>
            <w:r w:rsidRPr="00D47D1C">
              <w:rPr>
                <w:rFonts w:ascii="Arial" w:eastAsia="Calibri" w:hAnsi="Arial" w:cs="Arial"/>
                <w:b/>
                <w:bCs/>
                <w:color w:val="000000" w:themeColor="text1"/>
                <w:sz w:val="15"/>
                <w:szCs w:val="15"/>
                <w:lang w:val="hr-HR"/>
              </w:rPr>
              <w:t xml:space="preserve"> </w:t>
            </w:r>
          </w:p>
        </w:tc>
        <w:tc>
          <w:tcPr>
            <w:tcW w:w="482" w:type="pct"/>
            <w:tcBorders>
              <w:top w:val="nil"/>
              <w:left w:val="nil"/>
              <w:bottom w:val="single" w:sz="8" w:space="0" w:color="auto"/>
              <w:right w:val="nil"/>
            </w:tcBorders>
            <w:vAlign w:val="bottom"/>
          </w:tcPr>
          <w:p w14:paraId="3C5C57BB" w14:textId="29F0E95C" w:rsidR="00564934" w:rsidRPr="00564934" w:rsidRDefault="00564934" w:rsidP="00564934">
            <w:pPr>
              <w:jc w:val="right"/>
              <w:rPr>
                <w:rFonts w:ascii="Arial" w:eastAsia="Calibri" w:hAnsi="Arial" w:cs="Arial"/>
                <w:b/>
                <w:color w:val="000000" w:themeColor="text1"/>
                <w:sz w:val="15"/>
                <w:szCs w:val="15"/>
                <w:lang w:val="hr-HR"/>
              </w:rPr>
            </w:pPr>
            <w:r w:rsidRPr="00564934">
              <w:rPr>
                <w:rFonts w:ascii="Arial" w:eastAsia="Calibri" w:hAnsi="Arial" w:cs="Arial"/>
                <w:b/>
                <w:color w:val="000000" w:themeColor="text1"/>
                <w:sz w:val="15"/>
                <w:szCs w:val="15"/>
                <w:lang w:val="hr-HR"/>
              </w:rPr>
              <w:t xml:space="preserve"> 461.207 </w:t>
            </w:r>
          </w:p>
        </w:tc>
        <w:tc>
          <w:tcPr>
            <w:tcW w:w="483" w:type="pct"/>
            <w:tcBorders>
              <w:top w:val="nil"/>
              <w:left w:val="nil"/>
              <w:bottom w:val="single" w:sz="8" w:space="0" w:color="auto"/>
              <w:right w:val="nil"/>
            </w:tcBorders>
            <w:vAlign w:val="bottom"/>
          </w:tcPr>
          <w:p w14:paraId="3D9E7A06" w14:textId="1A352CEA" w:rsidR="00564934" w:rsidRPr="00564934" w:rsidRDefault="00564934" w:rsidP="00564934">
            <w:pPr>
              <w:jc w:val="right"/>
              <w:rPr>
                <w:rFonts w:ascii="Arial" w:eastAsia="Calibri" w:hAnsi="Arial" w:cs="Arial"/>
                <w:b/>
                <w:color w:val="000000" w:themeColor="text1"/>
                <w:sz w:val="15"/>
                <w:szCs w:val="15"/>
                <w:lang w:val="hr-HR"/>
              </w:rPr>
            </w:pPr>
            <w:r w:rsidRPr="00564934">
              <w:rPr>
                <w:rFonts w:ascii="Arial" w:eastAsia="Calibri" w:hAnsi="Arial" w:cs="Arial"/>
                <w:b/>
                <w:color w:val="000000" w:themeColor="text1"/>
                <w:sz w:val="15"/>
                <w:szCs w:val="15"/>
                <w:lang w:val="hr-HR"/>
              </w:rPr>
              <w:t xml:space="preserve"> 242.313 </w:t>
            </w:r>
          </w:p>
        </w:tc>
        <w:tc>
          <w:tcPr>
            <w:tcW w:w="483" w:type="pct"/>
            <w:tcBorders>
              <w:top w:val="nil"/>
              <w:left w:val="nil"/>
              <w:bottom w:val="single" w:sz="8" w:space="0" w:color="auto"/>
              <w:right w:val="nil"/>
            </w:tcBorders>
            <w:vAlign w:val="bottom"/>
          </w:tcPr>
          <w:p w14:paraId="03BC10E6" w14:textId="0508D338" w:rsidR="00564934" w:rsidRPr="00564934" w:rsidRDefault="00564934" w:rsidP="00564934">
            <w:pPr>
              <w:jc w:val="right"/>
              <w:rPr>
                <w:rFonts w:ascii="Arial" w:eastAsia="Calibri" w:hAnsi="Arial" w:cs="Arial"/>
                <w:b/>
                <w:color w:val="000000" w:themeColor="text1"/>
                <w:sz w:val="15"/>
                <w:szCs w:val="15"/>
                <w:lang w:val="hr-HR"/>
              </w:rPr>
            </w:pPr>
            <w:r w:rsidRPr="00564934">
              <w:rPr>
                <w:rFonts w:ascii="Arial" w:eastAsia="Calibri" w:hAnsi="Arial" w:cs="Arial"/>
                <w:b/>
                <w:color w:val="000000" w:themeColor="text1"/>
                <w:sz w:val="15"/>
                <w:szCs w:val="15"/>
                <w:lang w:val="hr-HR"/>
              </w:rPr>
              <w:t xml:space="preserve"> 627.534 </w:t>
            </w:r>
          </w:p>
        </w:tc>
        <w:tc>
          <w:tcPr>
            <w:tcW w:w="483" w:type="pct"/>
            <w:tcBorders>
              <w:top w:val="nil"/>
              <w:left w:val="nil"/>
              <w:bottom w:val="single" w:sz="8" w:space="0" w:color="auto"/>
              <w:right w:val="nil"/>
            </w:tcBorders>
            <w:vAlign w:val="bottom"/>
          </w:tcPr>
          <w:p w14:paraId="60E0FD6D" w14:textId="3E9BC663" w:rsidR="00564934" w:rsidRPr="00564934" w:rsidRDefault="00564934" w:rsidP="00564934">
            <w:pPr>
              <w:jc w:val="right"/>
              <w:rPr>
                <w:rFonts w:ascii="Arial" w:eastAsia="Calibri" w:hAnsi="Arial" w:cs="Arial"/>
                <w:b/>
                <w:color w:val="000000" w:themeColor="text1"/>
                <w:sz w:val="15"/>
                <w:szCs w:val="15"/>
                <w:lang w:val="hr-HR"/>
              </w:rPr>
            </w:pPr>
            <w:r w:rsidRPr="00564934">
              <w:rPr>
                <w:rFonts w:ascii="Arial" w:eastAsia="Calibri" w:hAnsi="Arial" w:cs="Arial"/>
                <w:b/>
                <w:color w:val="000000" w:themeColor="text1"/>
                <w:sz w:val="15"/>
                <w:szCs w:val="15"/>
                <w:lang w:val="hr-HR"/>
              </w:rPr>
              <w:t xml:space="preserve"> 977.225 </w:t>
            </w:r>
          </w:p>
        </w:tc>
        <w:tc>
          <w:tcPr>
            <w:tcW w:w="482" w:type="pct"/>
            <w:tcBorders>
              <w:top w:val="nil"/>
              <w:left w:val="nil"/>
              <w:bottom w:val="single" w:sz="8" w:space="0" w:color="auto"/>
              <w:right w:val="nil"/>
            </w:tcBorders>
            <w:vAlign w:val="bottom"/>
          </w:tcPr>
          <w:p w14:paraId="32672F71" w14:textId="7916A2E5" w:rsidR="00564934" w:rsidRPr="00564934" w:rsidRDefault="00564934" w:rsidP="00564934">
            <w:pPr>
              <w:jc w:val="right"/>
              <w:rPr>
                <w:rFonts w:ascii="Arial" w:eastAsia="Calibri" w:hAnsi="Arial" w:cs="Arial"/>
                <w:b/>
                <w:color w:val="000000" w:themeColor="text1"/>
                <w:sz w:val="15"/>
                <w:szCs w:val="15"/>
                <w:lang w:val="hr-HR"/>
              </w:rPr>
            </w:pPr>
            <w:r w:rsidRPr="00564934">
              <w:rPr>
                <w:rFonts w:ascii="Arial" w:eastAsia="Calibri" w:hAnsi="Arial" w:cs="Arial"/>
                <w:b/>
                <w:color w:val="000000" w:themeColor="text1"/>
                <w:sz w:val="15"/>
                <w:szCs w:val="15"/>
                <w:lang w:val="hr-HR"/>
              </w:rPr>
              <w:t xml:space="preserve"> 1.661.740 </w:t>
            </w:r>
          </w:p>
        </w:tc>
        <w:tc>
          <w:tcPr>
            <w:tcW w:w="483" w:type="pct"/>
            <w:tcBorders>
              <w:top w:val="nil"/>
              <w:left w:val="nil"/>
              <w:bottom w:val="single" w:sz="8" w:space="0" w:color="auto"/>
              <w:right w:val="nil"/>
            </w:tcBorders>
            <w:vAlign w:val="bottom"/>
          </w:tcPr>
          <w:p w14:paraId="3B93CAA8" w14:textId="747430B6" w:rsidR="00564934" w:rsidRPr="00564934" w:rsidRDefault="00564934" w:rsidP="00564934">
            <w:pPr>
              <w:jc w:val="right"/>
              <w:rPr>
                <w:rFonts w:ascii="Arial" w:eastAsia="Calibri" w:hAnsi="Arial" w:cs="Arial"/>
                <w:b/>
                <w:color w:val="000000" w:themeColor="text1"/>
                <w:sz w:val="15"/>
                <w:szCs w:val="15"/>
                <w:lang w:val="hr-HR"/>
              </w:rPr>
            </w:pPr>
            <w:r w:rsidRPr="00564934">
              <w:rPr>
                <w:rFonts w:ascii="Arial" w:eastAsia="Calibri" w:hAnsi="Arial" w:cs="Arial"/>
                <w:b/>
                <w:color w:val="000000" w:themeColor="text1"/>
                <w:sz w:val="15"/>
                <w:szCs w:val="15"/>
                <w:lang w:val="hr-HR"/>
              </w:rPr>
              <w:t xml:space="preserve"> 78.661 </w:t>
            </w:r>
          </w:p>
        </w:tc>
        <w:tc>
          <w:tcPr>
            <w:tcW w:w="483" w:type="pct"/>
            <w:tcBorders>
              <w:top w:val="nil"/>
              <w:left w:val="nil"/>
              <w:bottom w:val="single" w:sz="8" w:space="0" w:color="auto"/>
              <w:right w:val="nil"/>
            </w:tcBorders>
            <w:vAlign w:val="bottom"/>
          </w:tcPr>
          <w:p w14:paraId="2FD2693F" w14:textId="287DAA55" w:rsidR="00564934" w:rsidRPr="00564934" w:rsidRDefault="00564934" w:rsidP="00564934">
            <w:pPr>
              <w:jc w:val="right"/>
              <w:rPr>
                <w:rFonts w:ascii="Arial" w:eastAsia="Calibri" w:hAnsi="Arial" w:cs="Arial"/>
                <w:b/>
                <w:color w:val="000000" w:themeColor="text1"/>
                <w:sz w:val="15"/>
                <w:szCs w:val="15"/>
                <w:lang w:val="hr-HR"/>
              </w:rPr>
            </w:pPr>
            <w:r w:rsidRPr="00564934">
              <w:rPr>
                <w:rFonts w:ascii="Arial" w:eastAsia="Calibri" w:hAnsi="Arial" w:cs="Arial"/>
                <w:b/>
                <w:color w:val="000000" w:themeColor="text1"/>
                <w:sz w:val="15"/>
                <w:szCs w:val="15"/>
                <w:lang w:val="hr-HR"/>
              </w:rPr>
              <w:t xml:space="preserve"> 4.048.680 </w:t>
            </w:r>
          </w:p>
        </w:tc>
        <w:tc>
          <w:tcPr>
            <w:tcW w:w="483" w:type="pct"/>
            <w:tcBorders>
              <w:top w:val="nil"/>
              <w:left w:val="nil"/>
              <w:bottom w:val="single" w:sz="8" w:space="0" w:color="auto"/>
              <w:right w:val="nil"/>
            </w:tcBorders>
            <w:vAlign w:val="bottom"/>
          </w:tcPr>
          <w:p w14:paraId="361C640A" w14:textId="17EBBAF8" w:rsidR="00564934" w:rsidRPr="00564934" w:rsidRDefault="00564934" w:rsidP="00564934">
            <w:pPr>
              <w:jc w:val="right"/>
              <w:rPr>
                <w:rFonts w:ascii="Arial" w:eastAsia="Calibri" w:hAnsi="Arial" w:cs="Arial"/>
                <w:b/>
                <w:color w:val="000000" w:themeColor="text1"/>
                <w:sz w:val="15"/>
                <w:szCs w:val="15"/>
                <w:lang w:val="hr-HR"/>
              </w:rPr>
            </w:pPr>
            <w:r w:rsidRPr="00564934">
              <w:rPr>
                <w:rFonts w:ascii="Arial" w:eastAsia="Calibri" w:hAnsi="Arial" w:cs="Arial"/>
                <w:b/>
                <w:color w:val="000000" w:themeColor="text1"/>
                <w:sz w:val="15"/>
                <w:szCs w:val="15"/>
                <w:lang w:val="hr-HR"/>
              </w:rPr>
              <w:t xml:space="preserve"> 3.</w:t>
            </w:r>
            <w:r w:rsidR="00842082">
              <w:rPr>
                <w:rFonts w:ascii="Arial" w:eastAsia="Calibri" w:hAnsi="Arial" w:cs="Arial"/>
                <w:b/>
                <w:color w:val="000000" w:themeColor="text1"/>
                <w:sz w:val="15"/>
                <w:szCs w:val="15"/>
                <w:lang w:val="hr-HR"/>
              </w:rPr>
              <w:t>864.335</w:t>
            </w:r>
            <w:r w:rsidRPr="00564934">
              <w:rPr>
                <w:rFonts w:ascii="Arial" w:eastAsia="Calibri" w:hAnsi="Arial" w:cs="Arial"/>
                <w:b/>
                <w:color w:val="000000" w:themeColor="text1"/>
                <w:sz w:val="15"/>
                <w:szCs w:val="15"/>
                <w:lang w:val="hr-HR"/>
              </w:rPr>
              <w:t xml:space="preserve"> </w:t>
            </w:r>
          </w:p>
        </w:tc>
      </w:tr>
      <w:tr w:rsidR="00243384" w:rsidRPr="00D47D1C" w14:paraId="3DB1FE98" w14:textId="77777777" w:rsidTr="00564934">
        <w:trPr>
          <w:trHeight w:hRule="exact" w:val="187"/>
        </w:trPr>
        <w:tc>
          <w:tcPr>
            <w:tcW w:w="1138" w:type="pct"/>
            <w:vAlign w:val="bottom"/>
          </w:tcPr>
          <w:p w14:paraId="1B8210F9" w14:textId="77777777" w:rsidR="00243384" w:rsidRPr="00D47D1C" w:rsidRDefault="00243384" w:rsidP="00B01F0A">
            <w:pPr>
              <w:tabs>
                <w:tab w:val="right" w:pos="1202"/>
              </w:tabs>
              <w:spacing w:line="240" w:lineRule="exact"/>
              <w:outlineLvl w:val="0"/>
              <w:rPr>
                <w:rFonts w:ascii="Arial" w:eastAsia="Calibri" w:hAnsi="Arial" w:cs="Arial"/>
                <w:b/>
                <w:bCs/>
                <w:color w:val="000000" w:themeColor="text1"/>
                <w:sz w:val="15"/>
                <w:szCs w:val="15"/>
                <w:lang w:val="hr-HR"/>
              </w:rPr>
            </w:pPr>
          </w:p>
        </w:tc>
        <w:tc>
          <w:tcPr>
            <w:tcW w:w="482" w:type="pct"/>
            <w:tcBorders>
              <w:top w:val="single" w:sz="12" w:space="0" w:color="auto"/>
              <w:left w:val="nil"/>
              <w:right w:val="nil"/>
            </w:tcBorders>
            <w:vAlign w:val="bottom"/>
          </w:tcPr>
          <w:p w14:paraId="67D1DAAD" w14:textId="77777777" w:rsidR="00243384" w:rsidRPr="00564934" w:rsidRDefault="00243384" w:rsidP="00B01F0A">
            <w:pPr>
              <w:jc w:val="right"/>
              <w:rPr>
                <w:rFonts w:ascii="Arial" w:eastAsia="Calibri" w:hAnsi="Arial" w:cs="Arial"/>
                <w:bCs/>
                <w:color w:val="000000" w:themeColor="text1"/>
                <w:sz w:val="15"/>
                <w:szCs w:val="15"/>
                <w:lang w:val="hr-HR"/>
              </w:rPr>
            </w:pPr>
          </w:p>
        </w:tc>
        <w:tc>
          <w:tcPr>
            <w:tcW w:w="483" w:type="pct"/>
            <w:tcBorders>
              <w:top w:val="single" w:sz="12" w:space="0" w:color="auto"/>
              <w:left w:val="nil"/>
              <w:right w:val="nil"/>
            </w:tcBorders>
            <w:vAlign w:val="bottom"/>
          </w:tcPr>
          <w:p w14:paraId="78BEFDDB" w14:textId="77777777" w:rsidR="00243384" w:rsidRPr="00564934" w:rsidRDefault="00243384" w:rsidP="00B01F0A">
            <w:pPr>
              <w:jc w:val="right"/>
              <w:rPr>
                <w:rFonts w:ascii="Arial" w:eastAsia="Calibri" w:hAnsi="Arial" w:cs="Arial"/>
                <w:bCs/>
                <w:color w:val="000000" w:themeColor="text1"/>
                <w:sz w:val="15"/>
                <w:szCs w:val="15"/>
                <w:lang w:val="hr-HR"/>
              </w:rPr>
            </w:pPr>
          </w:p>
        </w:tc>
        <w:tc>
          <w:tcPr>
            <w:tcW w:w="483" w:type="pct"/>
            <w:tcBorders>
              <w:top w:val="single" w:sz="12" w:space="0" w:color="auto"/>
              <w:left w:val="nil"/>
              <w:right w:val="nil"/>
            </w:tcBorders>
            <w:vAlign w:val="bottom"/>
          </w:tcPr>
          <w:p w14:paraId="521DA0AF" w14:textId="77777777" w:rsidR="00243384" w:rsidRPr="00564934" w:rsidRDefault="00243384" w:rsidP="00B01F0A">
            <w:pPr>
              <w:jc w:val="right"/>
              <w:rPr>
                <w:rFonts w:ascii="Arial" w:eastAsia="Calibri" w:hAnsi="Arial" w:cs="Arial"/>
                <w:bCs/>
                <w:color w:val="000000" w:themeColor="text1"/>
                <w:sz w:val="15"/>
                <w:szCs w:val="15"/>
                <w:lang w:val="hr-HR"/>
              </w:rPr>
            </w:pPr>
          </w:p>
        </w:tc>
        <w:tc>
          <w:tcPr>
            <w:tcW w:w="483" w:type="pct"/>
            <w:tcBorders>
              <w:top w:val="single" w:sz="12" w:space="0" w:color="auto"/>
              <w:left w:val="nil"/>
              <w:right w:val="nil"/>
            </w:tcBorders>
            <w:vAlign w:val="bottom"/>
          </w:tcPr>
          <w:p w14:paraId="55AA4997" w14:textId="77777777" w:rsidR="00243384" w:rsidRPr="00564934" w:rsidRDefault="00243384" w:rsidP="00B01F0A">
            <w:pPr>
              <w:jc w:val="right"/>
              <w:rPr>
                <w:rFonts w:ascii="Arial" w:eastAsia="Calibri" w:hAnsi="Arial" w:cs="Arial"/>
                <w:bCs/>
                <w:color w:val="000000" w:themeColor="text1"/>
                <w:sz w:val="15"/>
                <w:szCs w:val="15"/>
                <w:lang w:val="hr-HR"/>
              </w:rPr>
            </w:pPr>
          </w:p>
        </w:tc>
        <w:tc>
          <w:tcPr>
            <w:tcW w:w="482" w:type="pct"/>
            <w:tcBorders>
              <w:top w:val="single" w:sz="12" w:space="0" w:color="auto"/>
              <w:left w:val="nil"/>
              <w:right w:val="nil"/>
            </w:tcBorders>
            <w:vAlign w:val="bottom"/>
          </w:tcPr>
          <w:p w14:paraId="00D614E7" w14:textId="77777777" w:rsidR="00243384" w:rsidRPr="00564934" w:rsidRDefault="00243384" w:rsidP="00B01F0A">
            <w:pPr>
              <w:jc w:val="right"/>
              <w:rPr>
                <w:rFonts w:ascii="Arial" w:eastAsia="Calibri" w:hAnsi="Arial" w:cs="Arial"/>
                <w:bCs/>
                <w:color w:val="000000" w:themeColor="text1"/>
                <w:sz w:val="15"/>
                <w:szCs w:val="15"/>
                <w:lang w:val="hr-HR"/>
              </w:rPr>
            </w:pPr>
          </w:p>
        </w:tc>
        <w:tc>
          <w:tcPr>
            <w:tcW w:w="483" w:type="pct"/>
            <w:tcBorders>
              <w:top w:val="single" w:sz="12" w:space="0" w:color="auto"/>
              <w:left w:val="nil"/>
              <w:right w:val="nil"/>
            </w:tcBorders>
            <w:vAlign w:val="bottom"/>
          </w:tcPr>
          <w:p w14:paraId="2FEC9CBD" w14:textId="77777777" w:rsidR="00243384" w:rsidRPr="00564934" w:rsidRDefault="00243384" w:rsidP="00B01F0A">
            <w:pPr>
              <w:jc w:val="right"/>
              <w:rPr>
                <w:rFonts w:ascii="Arial" w:eastAsia="Calibri" w:hAnsi="Arial" w:cs="Arial"/>
                <w:bCs/>
                <w:color w:val="000000" w:themeColor="text1"/>
                <w:sz w:val="15"/>
                <w:szCs w:val="15"/>
                <w:lang w:val="hr-HR"/>
              </w:rPr>
            </w:pPr>
          </w:p>
        </w:tc>
        <w:tc>
          <w:tcPr>
            <w:tcW w:w="483" w:type="pct"/>
            <w:tcBorders>
              <w:top w:val="single" w:sz="12" w:space="0" w:color="auto"/>
              <w:left w:val="nil"/>
              <w:right w:val="nil"/>
            </w:tcBorders>
            <w:vAlign w:val="bottom"/>
          </w:tcPr>
          <w:p w14:paraId="2345C8B1" w14:textId="77777777" w:rsidR="00243384" w:rsidRPr="00564934" w:rsidRDefault="00243384" w:rsidP="00B01F0A">
            <w:pPr>
              <w:jc w:val="right"/>
              <w:rPr>
                <w:rFonts w:ascii="Arial" w:eastAsia="Calibri" w:hAnsi="Arial" w:cs="Arial"/>
                <w:bCs/>
                <w:color w:val="000000" w:themeColor="text1"/>
                <w:sz w:val="15"/>
                <w:szCs w:val="15"/>
                <w:lang w:val="hr-HR"/>
              </w:rPr>
            </w:pPr>
          </w:p>
        </w:tc>
        <w:tc>
          <w:tcPr>
            <w:tcW w:w="483" w:type="pct"/>
            <w:tcBorders>
              <w:top w:val="single" w:sz="12" w:space="0" w:color="auto"/>
              <w:left w:val="nil"/>
              <w:right w:val="nil"/>
            </w:tcBorders>
            <w:vAlign w:val="bottom"/>
          </w:tcPr>
          <w:p w14:paraId="4730FEF6" w14:textId="77777777" w:rsidR="00243384" w:rsidRPr="00564934" w:rsidRDefault="00243384" w:rsidP="00B01F0A">
            <w:pPr>
              <w:jc w:val="right"/>
              <w:rPr>
                <w:rFonts w:ascii="Arial" w:eastAsia="Calibri" w:hAnsi="Arial" w:cs="Arial"/>
                <w:bCs/>
                <w:color w:val="000000" w:themeColor="text1"/>
                <w:sz w:val="15"/>
                <w:szCs w:val="15"/>
                <w:lang w:val="hr-HR"/>
              </w:rPr>
            </w:pPr>
          </w:p>
        </w:tc>
      </w:tr>
      <w:tr w:rsidR="00243384" w:rsidRPr="00D47D1C" w14:paraId="26CD29E0" w14:textId="77777777" w:rsidTr="00564934">
        <w:trPr>
          <w:trHeight w:hRule="exact" w:val="235"/>
        </w:trPr>
        <w:tc>
          <w:tcPr>
            <w:tcW w:w="1138" w:type="pct"/>
          </w:tcPr>
          <w:p w14:paraId="7080D97E" w14:textId="77777777" w:rsidR="00243384" w:rsidRPr="00D47D1C" w:rsidRDefault="00243384" w:rsidP="00B01F0A">
            <w:pPr>
              <w:tabs>
                <w:tab w:val="right" w:pos="1202"/>
              </w:tabs>
              <w:spacing w:line="240" w:lineRule="exact"/>
              <w:outlineLvl w:val="0"/>
              <w:rPr>
                <w:rFonts w:ascii="Arial" w:eastAsia="Calibri" w:hAnsi="Arial" w:cs="Arial"/>
                <w:b/>
                <w:bCs/>
                <w:color w:val="000000" w:themeColor="text1"/>
                <w:sz w:val="15"/>
                <w:szCs w:val="15"/>
                <w:lang w:val="hr-HR"/>
              </w:rPr>
            </w:pPr>
            <w:bookmarkStart w:id="1127" w:name="_Toc67330585"/>
            <w:r w:rsidRPr="00D47D1C">
              <w:rPr>
                <w:rFonts w:ascii="Arial" w:eastAsia="Calibri" w:hAnsi="Arial" w:cs="Arial"/>
                <w:b/>
                <w:bCs/>
                <w:color w:val="000000" w:themeColor="text1"/>
                <w:sz w:val="15"/>
                <w:szCs w:val="15"/>
                <w:lang w:val="hr-HR"/>
              </w:rPr>
              <w:t>Obveze</w:t>
            </w:r>
            <w:bookmarkEnd w:id="1127"/>
          </w:p>
        </w:tc>
        <w:tc>
          <w:tcPr>
            <w:tcW w:w="482" w:type="pct"/>
            <w:tcBorders>
              <w:left w:val="nil"/>
              <w:right w:val="nil"/>
            </w:tcBorders>
            <w:vAlign w:val="bottom"/>
          </w:tcPr>
          <w:p w14:paraId="1A24B388" w14:textId="77777777" w:rsidR="00243384" w:rsidRPr="00564934" w:rsidRDefault="00243384" w:rsidP="00B01F0A">
            <w:pPr>
              <w:jc w:val="right"/>
              <w:rPr>
                <w:rFonts w:ascii="Arial" w:eastAsia="Calibri" w:hAnsi="Arial" w:cs="Arial"/>
                <w:bCs/>
                <w:color w:val="000000" w:themeColor="text1"/>
                <w:sz w:val="15"/>
                <w:szCs w:val="15"/>
                <w:lang w:val="hr-HR"/>
              </w:rPr>
            </w:pPr>
          </w:p>
        </w:tc>
        <w:tc>
          <w:tcPr>
            <w:tcW w:w="483" w:type="pct"/>
            <w:tcBorders>
              <w:left w:val="nil"/>
              <w:right w:val="nil"/>
            </w:tcBorders>
            <w:vAlign w:val="bottom"/>
          </w:tcPr>
          <w:p w14:paraId="0D082C85" w14:textId="77777777" w:rsidR="00243384" w:rsidRPr="00564934" w:rsidRDefault="00243384" w:rsidP="00B01F0A">
            <w:pPr>
              <w:jc w:val="right"/>
              <w:rPr>
                <w:rFonts w:ascii="Arial" w:eastAsia="Calibri" w:hAnsi="Arial" w:cs="Arial"/>
                <w:bCs/>
                <w:color w:val="000000" w:themeColor="text1"/>
                <w:sz w:val="15"/>
                <w:szCs w:val="15"/>
                <w:lang w:val="hr-HR"/>
              </w:rPr>
            </w:pPr>
          </w:p>
        </w:tc>
        <w:tc>
          <w:tcPr>
            <w:tcW w:w="483" w:type="pct"/>
            <w:tcBorders>
              <w:left w:val="nil"/>
              <w:right w:val="nil"/>
            </w:tcBorders>
            <w:vAlign w:val="bottom"/>
          </w:tcPr>
          <w:p w14:paraId="0DA0A211" w14:textId="77777777" w:rsidR="00243384" w:rsidRPr="00564934" w:rsidRDefault="00243384" w:rsidP="00B01F0A">
            <w:pPr>
              <w:jc w:val="right"/>
              <w:rPr>
                <w:rFonts w:ascii="Arial" w:eastAsia="Calibri" w:hAnsi="Arial" w:cs="Arial"/>
                <w:bCs/>
                <w:color w:val="000000" w:themeColor="text1"/>
                <w:sz w:val="15"/>
                <w:szCs w:val="15"/>
                <w:lang w:val="hr-HR"/>
              </w:rPr>
            </w:pPr>
          </w:p>
        </w:tc>
        <w:tc>
          <w:tcPr>
            <w:tcW w:w="483" w:type="pct"/>
            <w:tcBorders>
              <w:left w:val="nil"/>
              <w:right w:val="nil"/>
            </w:tcBorders>
            <w:vAlign w:val="bottom"/>
          </w:tcPr>
          <w:p w14:paraId="66761F0B" w14:textId="77777777" w:rsidR="00243384" w:rsidRPr="00564934" w:rsidRDefault="00243384" w:rsidP="00B01F0A">
            <w:pPr>
              <w:jc w:val="right"/>
              <w:rPr>
                <w:rFonts w:ascii="Arial" w:eastAsia="Calibri" w:hAnsi="Arial" w:cs="Arial"/>
                <w:bCs/>
                <w:color w:val="000000" w:themeColor="text1"/>
                <w:sz w:val="15"/>
                <w:szCs w:val="15"/>
                <w:lang w:val="hr-HR"/>
              </w:rPr>
            </w:pPr>
          </w:p>
        </w:tc>
        <w:tc>
          <w:tcPr>
            <w:tcW w:w="482" w:type="pct"/>
            <w:tcBorders>
              <w:left w:val="nil"/>
              <w:right w:val="nil"/>
            </w:tcBorders>
            <w:vAlign w:val="bottom"/>
          </w:tcPr>
          <w:p w14:paraId="5C91E407" w14:textId="77777777" w:rsidR="00243384" w:rsidRPr="00564934" w:rsidRDefault="00243384" w:rsidP="00B01F0A">
            <w:pPr>
              <w:jc w:val="right"/>
              <w:rPr>
                <w:rFonts w:ascii="Arial" w:eastAsia="Calibri" w:hAnsi="Arial" w:cs="Arial"/>
                <w:bCs/>
                <w:color w:val="000000" w:themeColor="text1"/>
                <w:sz w:val="15"/>
                <w:szCs w:val="15"/>
                <w:lang w:val="hr-HR"/>
              </w:rPr>
            </w:pPr>
          </w:p>
        </w:tc>
        <w:tc>
          <w:tcPr>
            <w:tcW w:w="483" w:type="pct"/>
            <w:tcBorders>
              <w:left w:val="nil"/>
              <w:right w:val="nil"/>
            </w:tcBorders>
            <w:vAlign w:val="bottom"/>
          </w:tcPr>
          <w:p w14:paraId="63E5C41F" w14:textId="77777777" w:rsidR="00243384" w:rsidRPr="00564934" w:rsidRDefault="00243384" w:rsidP="00B01F0A">
            <w:pPr>
              <w:jc w:val="right"/>
              <w:rPr>
                <w:rFonts w:ascii="Arial" w:eastAsia="Calibri" w:hAnsi="Arial" w:cs="Arial"/>
                <w:bCs/>
                <w:color w:val="000000" w:themeColor="text1"/>
                <w:sz w:val="15"/>
                <w:szCs w:val="15"/>
                <w:lang w:val="hr-HR"/>
              </w:rPr>
            </w:pPr>
          </w:p>
        </w:tc>
        <w:tc>
          <w:tcPr>
            <w:tcW w:w="483" w:type="pct"/>
            <w:tcBorders>
              <w:left w:val="nil"/>
              <w:right w:val="nil"/>
            </w:tcBorders>
            <w:vAlign w:val="bottom"/>
          </w:tcPr>
          <w:p w14:paraId="00A1C277" w14:textId="77777777" w:rsidR="00243384" w:rsidRPr="00564934" w:rsidRDefault="00243384" w:rsidP="00B01F0A">
            <w:pPr>
              <w:jc w:val="right"/>
              <w:rPr>
                <w:rFonts w:ascii="Arial" w:eastAsia="Calibri" w:hAnsi="Arial" w:cs="Arial"/>
                <w:bCs/>
                <w:color w:val="000000" w:themeColor="text1"/>
                <w:sz w:val="15"/>
                <w:szCs w:val="15"/>
                <w:lang w:val="hr-HR"/>
              </w:rPr>
            </w:pPr>
          </w:p>
        </w:tc>
        <w:tc>
          <w:tcPr>
            <w:tcW w:w="483" w:type="pct"/>
            <w:tcBorders>
              <w:left w:val="nil"/>
              <w:right w:val="nil"/>
            </w:tcBorders>
            <w:vAlign w:val="bottom"/>
          </w:tcPr>
          <w:p w14:paraId="58AE039B" w14:textId="77777777" w:rsidR="00243384" w:rsidRPr="00564934" w:rsidRDefault="00243384" w:rsidP="00B01F0A">
            <w:pPr>
              <w:jc w:val="right"/>
              <w:rPr>
                <w:rFonts w:ascii="Arial" w:eastAsia="Calibri" w:hAnsi="Arial" w:cs="Arial"/>
                <w:bCs/>
                <w:color w:val="000000" w:themeColor="text1"/>
                <w:sz w:val="15"/>
                <w:szCs w:val="15"/>
                <w:lang w:val="hr-HR"/>
              </w:rPr>
            </w:pPr>
          </w:p>
        </w:tc>
      </w:tr>
      <w:tr w:rsidR="00564934" w:rsidRPr="00D47D1C" w14:paraId="23435B0F" w14:textId="77777777" w:rsidTr="00564934">
        <w:trPr>
          <w:trHeight w:hRule="exact" w:val="262"/>
        </w:trPr>
        <w:tc>
          <w:tcPr>
            <w:tcW w:w="1138" w:type="pct"/>
            <w:vAlign w:val="bottom"/>
          </w:tcPr>
          <w:p w14:paraId="27CC5024" w14:textId="77777777" w:rsidR="00564934" w:rsidRPr="00D47D1C" w:rsidRDefault="00564934" w:rsidP="00564934">
            <w:pPr>
              <w:tabs>
                <w:tab w:val="right" w:pos="1202"/>
              </w:tabs>
              <w:spacing w:line="240" w:lineRule="exact"/>
              <w:outlineLvl w:val="0"/>
              <w:rPr>
                <w:rFonts w:ascii="Arial" w:eastAsia="Calibri" w:hAnsi="Arial" w:cs="Arial"/>
                <w:b/>
                <w:bCs/>
                <w:color w:val="000000" w:themeColor="text1"/>
                <w:sz w:val="15"/>
                <w:szCs w:val="15"/>
                <w:lang w:val="hr-HR"/>
              </w:rPr>
            </w:pPr>
            <w:bookmarkStart w:id="1128" w:name="_Toc67330586"/>
            <w:r w:rsidRPr="00D47D1C">
              <w:rPr>
                <w:rFonts w:ascii="Arial" w:eastAsia="Calibri" w:hAnsi="Arial" w:cs="Arial"/>
                <w:color w:val="000000" w:themeColor="text1"/>
                <w:spacing w:val="-2"/>
                <w:sz w:val="15"/>
                <w:szCs w:val="15"/>
                <w:lang w:val="hr-HR"/>
              </w:rPr>
              <w:t>Obveze po depozitima</w:t>
            </w:r>
            <w:bookmarkEnd w:id="1128"/>
          </w:p>
        </w:tc>
        <w:tc>
          <w:tcPr>
            <w:tcW w:w="482" w:type="pct"/>
            <w:tcBorders>
              <w:top w:val="nil"/>
              <w:left w:val="nil"/>
              <w:bottom w:val="nil"/>
              <w:right w:val="nil"/>
            </w:tcBorders>
            <w:vAlign w:val="bottom"/>
          </w:tcPr>
          <w:p w14:paraId="642B3FC8" w14:textId="31289005" w:rsidR="00564934" w:rsidRPr="00D47D1C" w:rsidRDefault="00564934" w:rsidP="00564934">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89.400 </w:t>
            </w:r>
          </w:p>
        </w:tc>
        <w:tc>
          <w:tcPr>
            <w:tcW w:w="483" w:type="pct"/>
            <w:tcBorders>
              <w:top w:val="nil"/>
              <w:left w:val="nil"/>
              <w:bottom w:val="nil"/>
              <w:right w:val="nil"/>
            </w:tcBorders>
            <w:vAlign w:val="bottom"/>
          </w:tcPr>
          <w:p w14:paraId="6A3AB92A" w14:textId="7C29EE99" w:rsidR="00564934" w:rsidRPr="00D47D1C" w:rsidRDefault="00564934" w:rsidP="00564934">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 </w:t>
            </w:r>
          </w:p>
        </w:tc>
        <w:tc>
          <w:tcPr>
            <w:tcW w:w="483" w:type="pct"/>
            <w:tcBorders>
              <w:top w:val="nil"/>
              <w:left w:val="nil"/>
              <w:bottom w:val="nil"/>
              <w:right w:val="nil"/>
            </w:tcBorders>
            <w:vAlign w:val="bottom"/>
          </w:tcPr>
          <w:p w14:paraId="69DE7478" w14:textId="6FB35B2A" w:rsidR="00564934" w:rsidRPr="00D47D1C" w:rsidRDefault="00564934" w:rsidP="00564934">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 </w:t>
            </w:r>
          </w:p>
        </w:tc>
        <w:tc>
          <w:tcPr>
            <w:tcW w:w="483" w:type="pct"/>
            <w:tcBorders>
              <w:top w:val="nil"/>
              <w:left w:val="nil"/>
              <w:bottom w:val="nil"/>
              <w:right w:val="nil"/>
            </w:tcBorders>
            <w:vAlign w:val="bottom"/>
          </w:tcPr>
          <w:p w14:paraId="1627153C" w14:textId="4EBD5690" w:rsidR="00564934" w:rsidRPr="00D47D1C" w:rsidRDefault="00564934" w:rsidP="00564934">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 </w:t>
            </w:r>
          </w:p>
        </w:tc>
        <w:tc>
          <w:tcPr>
            <w:tcW w:w="482" w:type="pct"/>
            <w:tcBorders>
              <w:top w:val="nil"/>
              <w:left w:val="nil"/>
              <w:bottom w:val="nil"/>
              <w:right w:val="nil"/>
            </w:tcBorders>
            <w:vAlign w:val="bottom"/>
          </w:tcPr>
          <w:p w14:paraId="74665903" w14:textId="50AEB957" w:rsidR="00564934" w:rsidRPr="00D47D1C" w:rsidRDefault="00564934" w:rsidP="00564934">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 </w:t>
            </w:r>
          </w:p>
        </w:tc>
        <w:tc>
          <w:tcPr>
            <w:tcW w:w="483" w:type="pct"/>
            <w:tcBorders>
              <w:top w:val="nil"/>
              <w:left w:val="nil"/>
              <w:bottom w:val="nil"/>
              <w:right w:val="nil"/>
            </w:tcBorders>
            <w:vAlign w:val="bottom"/>
          </w:tcPr>
          <w:p w14:paraId="1571CD77" w14:textId="5A090F14" w:rsidR="00564934" w:rsidRPr="00D47D1C" w:rsidRDefault="00564934" w:rsidP="00564934">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62.467 </w:t>
            </w:r>
          </w:p>
        </w:tc>
        <w:tc>
          <w:tcPr>
            <w:tcW w:w="483" w:type="pct"/>
            <w:tcBorders>
              <w:top w:val="nil"/>
              <w:left w:val="nil"/>
              <w:bottom w:val="nil"/>
              <w:right w:val="nil"/>
            </w:tcBorders>
            <w:vAlign w:val="bottom"/>
          </w:tcPr>
          <w:p w14:paraId="49E40DFF" w14:textId="28944F41" w:rsidR="00564934" w:rsidRPr="00D47D1C" w:rsidRDefault="00564934" w:rsidP="00564934">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151.867 </w:t>
            </w:r>
          </w:p>
        </w:tc>
        <w:tc>
          <w:tcPr>
            <w:tcW w:w="483" w:type="pct"/>
            <w:tcBorders>
              <w:top w:val="nil"/>
              <w:left w:val="nil"/>
              <w:bottom w:val="nil"/>
              <w:right w:val="nil"/>
            </w:tcBorders>
            <w:vAlign w:val="bottom"/>
          </w:tcPr>
          <w:p w14:paraId="4CF9B937" w14:textId="5CB1340C" w:rsidR="00564934" w:rsidRPr="00D47D1C" w:rsidRDefault="00564934" w:rsidP="00564934">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89.400 </w:t>
            </w:r>
          </w:p>
        </w:tc>
      </w:tr>
      <w:tr w:rsidR="00564934" w:rsidRPr="00D47D1C" w14:paraId="7E1EB271" w14:textId="77777777" w:rsidTr="00564934">
        <w:trPr>
          <w:trHeight w:hRule="exact" w:val="254"/>
        </w:trPr>
        <w:tc>
          <w:tcPr>
            <w:tcW w:w="1138" w:type="pct"/>
            <w:vAlign w:val="bottom"/>
          </w:tcPr>
          <w:p w14:paraId="6A090D63" w14:textId="77777777" w:rsidR="00564934" w:rsidRPr="00D47D1C" w:rsidRDefault="00564934" w:rsidP="00564934">
            <w:pPr>
              <w:tabs>
                <w:tab w:val="right" w:pos="1202"/>
              </w:tabs>
              <w:spacing w:line="240" w:lineRule="exact"/>
              <w:outlineLvl w:val="0"/>
              <w:rPr>
                <w:rFonts w:ascii="Arial" w:eastAsia="Calibri" w:hAnsi="Arial" w:cs="Arial"/>
                <w:b/>
                <w:bCs/>
                <w:color w:val="000000" w:themeColor="text1"/>
                <w:sz w:val="15"/>
                <w:szCs w:val="15"/>
                <w:lang w:val="hr-HR"/>
              </w:rPr>
            </w:pPr>
            <w:bookmarkStart w:id="1129" w:name="_Toc67330587"/>
            <w:r w:rsidRPr="00D47D1C">
              <w:rPr>
                <w:rFonts w:ascii="Arial" w:eastAsia="Calibri" w:hAnsi="Arial" w:cs="Arial"/>
                <w:color w:val="000000" w:themeColor="text1"/>
                <w:spacing w:val="-2"/>
                <w:sz w:val="15"/>
                <w:szCs w:val="15"/>
                <w:lang w:val="hr-HR"/>
              </w:rPr>
              <w:t>Obveze po kreditima</w:t>
            </w:r>
            <w:bookmarkEnd w:id="1129"/>
          </w:p>
        </w:tc>
        <w:tc>
          <w:tcPr>
            <w:tcW w:w="482" w:type="pct"/>
            <w:tcBorders>
              <w:top w:val="nil"/>
              <w:left w:val="nil"/>
              <w:bottom w:val="nil"/>
              <w:right w:val="nil"/>
            </w:tcBorders>
            <w:vAlign w:val="bottom"/>
          </w:tcPr>
          <w:p w14:paraId="78537EFB" w14:textId="15269C7C" w:rsidR="00564934" w:rsidRPr="00D47D1C" w:rsidRDefault="00564934" w:rsidP="00564934">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35.862 </w:t>
            </w:r>
          </w:p>
        </w:tc>
        <w:tc>
          <w:tcPr>
            <w:tcW w:w="483" w:type="pct"/>
            <w:tcBorders>
              <w:top w:val="nil"/>
              <w:left w:val="nil"/>
              <w:bottom w:val="nil"/>
              <w:right w:val="nil"/>
            </w:tcBorders>
            <w:vAlign w:val="bottom"/>
          </w:tcPr>
          <w:p w14:paraId="363B523A" w14:textId="054DF8A6" w:rsidR="00564934" w:rsidRPr="00D47D1C" w:rsidRDefault="00564934" w:rsidP="00564934">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50.471 </w:t>
            </w:r>
          </w:p>
        </w:tc>
        <w:tc>
          <w:tcPr>
            <w:tcW w:w="483" w:type="pct"/>
            <w:tcBorders>
              <w:top w:val="nil"/>
              <w:left w:val="nil"/>
              <w:bottom w:val="nil"/>
              <w:right w:val="nil"/>
            </w:tcBorders>
            <w:vAlign w:val="bottom"/>
          </w:tcPr>
          <w:p w14:paraId="1CCE5C68" w14:textId="1B48A33E" w:rsidR="00564934" w:rsidRPr="00D47D1C" w:rsidRDefault="00564934" w:rsidP="00564934">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375.343 </w:t>
            </w:r>
          </w:p>
        </w:tc>
        <w:tc>
          <w:tcPr>
            <w:tcW w:w="483" w:type="pct"/>
            <w:tcBorders>
              <w:top w:val="nil"/>
              <w:left w:val="nil"/>
              <w:bottom w:val="nil"/>
              <w:right w:val="nil"/>
            </w:tcBorders>
            <w:vAlign w:val="bottom"/>
          </w:tcPr>
          <w:p w14:paraId="33BBB363" w14:textId="4CAB3812" w:rsidR="00564934" w:rsidRPr="00D47D1C" w:rsidRDefault="00564934" w:rsidP="00564934">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618.482 </w:t>
            </w:r>
          </w:p>
        </w:tc>
        <w:tc>
          <w:tcPr>
            <w:tcW w:w="482" w:type="pct"/>
            <w:tcBorders>
              <w:top w:val="nil"/>
              <w:left w:val="nil"/>
              <w:bottom w:val="nil"/>
              <w:right w:val="nil"/>
            </w:tcBorders>
            <w:vAlign w:val="bottom"/>
          </w:tcPr>
          <w:p w14:paraId="42DD99E2" w14:textId="5F92ED5E" w:rsidR="00564934" w:rsidRPr="00D47D1C" w:rsidRDefault="00564934" w:rsidP="00564934">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1.144.436 </w:t>
            </w:r>
          </w:p>
        </w:tc>
        <w:tc>
          <w:tcPr>
            <w:tcW w:w="483" w:type="pct"/>
            <w:tcBorders>
              <w:top w:val="nil"/>
              <w:left w:val="nil"/>
              <w:bottom w:val="nil"/>
              <w:right w:val="nil"/>
            </w:tcBorders>
            <w:vAlign w:val="bottom"/>
          </w:tcPr>
          <w:p w14:paraId="4A65406D" w14:textId="22A91F65" w:rsidR="00564934" w:rsidRPr="00D47D1C" w:rsidRDefault="00564934" w:rsidP="00564934">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5.710 </w:t>
            </w:r>
          </w:p>
        </w:tc>
        <w:tc>
          <w:tcPr>
            <w:tcW w:w="483" w:type="pct"/>
            <w:tcBorders>
              <w:top w:val="nil"/>
              <w:left w:val="nil"/>
              <w:bottom w:val="nil"/>
              <w:right w:val="nil"/>
            </w:tcBorders>
            <w:vAlign w:val="bottom"/>
          </w:tcPr>
          <w:p w14:paraId="296580D2" w14:textId="4D261CEA" w:rsidR="00564934" w:rsidRPr="00D47D1C" w:rsidRDefault="00564934" w:rsidP="00564934">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2.230.304 </w:t>
            </w:r>
          </w:p>
        </w:tc>
        <w:tc>
          <w:tcPr>
            <w:tcW w:w="483" w:type="pct"/>
            <w:tcBorders>
              <w:top w:val="nil"/>
              <w:left w:val="nil"/>
              <w:bottom w:val="nil"/>
              <w:right w:val="nil"/>
            </w:tcBorders>
            <w:vAlign w:val="bottom"/>
          </w:tcPr>
          <w:p w14:paraId="360BCF5B" w14:textId="4A3011D4" w:rsidR="00564934" w:rsidRPr="00D47D1C" w:rsidRDefault="00564934" w:rsidP="00564934">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2.145.033 </w:t>
            </w:r>
          </w:p>
        </w:tc>
      </w:tr>
      <w:tr w:rsidR="00564934" w:rsidRPr="00D47D1C" w14:paraId="11B53103" w14:textId="77777777" w:rsidTr="00564934">
        <w:trPr>
          <w:trHeight w:hRule="exact" w:val="468"/>
        </w:trPr>
        <w:tc>
          <w:tcPr>
            <w:tcW w:w="1138" w:type="pct"/>
            <w:vAlign w:val="bottom"/>
          </w:tcPr>
          <w:p w14:paraId="7AB097D4" w14:textId="77777777" w:rsidR="00564934" w:rsidRPr="00D47D1C" w:rsidRDefault="00564934" w:rsidP="00564934">
            <w:pPr>
              <w:tabs>
                <w:tab w:val="right" w:pos="1202"/>
              </w:tabs>
              <w:spacing w:line="240" w:lineRule="exact"/>
              <w:outlineLvl w:val="0"/>
              <w:rPr>
                <w:rFonts w:ascii="Arial" w:eastAsia="Calibri" w:hAnsi="Arial" w:cs="Arial"/>
                <w:color w:val="000000" w:themeColor="text1"/>
                <w:spacing w:val="-2"/>
                <w:sz w:val="15"/>
                <w:szCs w:val="15"/>
                <w:lang w:val="hr-HR"/>
              </w:rPr>
            </w:pPr>
            <w:bookmarkStart w:id="1130" w:name="_Toc67330589"/>
            <w:r w:rsidRPr="00D47D1C">
              <w:rPr>
                <w:rFonts w:ascii="Arial" w:eastAsia="Calibri" w:hAnsi="Arial" w:cs="Arial"/>
                <w:color w:val="000000" w:themeColor="text1"/>
                <w:spacing w:val="-2"/>
                <w:sz w:val="15"/>
                <w:szCs w:val="15"/>
                <w:lang w:val="hr-HR"/>
              </w:rPr>
              <w:t>Rezerviranja za garancije, preuzete i ostale obveze</w:t>
            </w:r>
            <w:bookmarkEnd w:id="1130"/>
          </w:p>
        </w:tc>
        <w:tc>
          <w:tcPr>
            <w:tcW w:w="482" w:type="pct"/>
            <w:tcBorders>
              <w:top w:val="nil"/>
              <w:left w:val="nil"/>
              <w:right w:val="nil"/>
            </w:tcBorders>
            <w:vAlign w:val="bottom"/>
          </w:tcPr>
          <w:p w14:paraId="63BD86BE" w14:textId="3128BD2C" w:rsidR="00564934" w:rsidRPr="00D47D1C" w:rsidDel="00344206" w:rsidRDefault="00564934" w:rsidP="00564934">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 </w:t>
            </w:r>
          </w:p>
        </w:tc>
        <w:tc>
          <w:tcPr>
            <w:tcW w:w="483" w:type="pct"/>
            <w:tcBorders>
              <w:top w:val="nil"/>
              <w:left w:val="nil"/>
              <w:right w:val="nil"/>
            </w:tcBorders>
            <w:vAlign w:val="bottom"/>
          </w:tcPr>
          <w:p w14:paraId="78E7020F" w14:textId="02EDFB95" w:rsidR="00564934" w:rsidRPr="00D47D1C" w:rsidDel="00344206" w:rsidRDefault="00564934" w:rsidP="00564934">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 </w:t>
            </w:r>
          </w:p>
        </w:tc>
        <w:tc>
          <w:tcPr>
            <w:tcW w:w="483" w:type="pct"/>
            <w:tcBorders>
              <w:top w:val="nil"/>
              <w:left w:val="nil"/>
              <w:right w:val="nil"/>
            </w:tcBorders>
            <w:vAlign w:val="bottom"/>
          </w:tcPr>
          <w:p w14:paraId="5146EDE3" w14:textId="7ED93840" w:rsidR="00564934" w:rsidRPr="00D47D1C" w:rsidDel="00344206" w:rsidRDefault="00564934" w:rsidP="00564934">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 </w:t>
            </w:r>
          </w:p>
        </w:tc>
        <w:tc>
          <w:tcPr>
            <w:tcW w:w="483" w:type="pct"/>
            <w:tcBorders>
              <w:top w:val="nil"/>
              <w:left w:val="nil"/>
              <w:right w:val="nil"/>
            </w:tcBorders>
            <w:vAlign w:val="bottom"/>
          </w:tcPr>
          <w:p w14:paraId="292101CC" w14:textId="6E4FE723" w:rsidR="00564934" w:rsidRPr="00D47D1C" w:rsidDel="00344206" w:rsidRDefault="00564934" w:rsidP="00564934">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 </w:t>
            </w:r>
          </w:p>
        </w:tc>
        <w:tc>
          <w:tcPr>
            <w:tcW w:w="482" w:type="pct"/>
            <w:tcBorders>
              <w:top w:val="nil"/>
              <w:left w:val="nil"/>
              <w:right w:val="nil"/>
            </w:tcBorders>
            <w:vAlign w:val="bottom"/>
          </w:tcPr>
          <w:p w14:paraId="724EAAE6" w14:textId="0A630C40" w:rsidR="00564934" w:rsidRPr="00D47D1C" w:rsidDel="00344206" w:rsidRDefault="00564934" w:rsidP="00564934">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 </w:t>
            </w:r>
          </w:p>
        </w:tc>
        <w:tc>
          <w:tcPr>
            <w:tcW w:w="483" w:type="pct"/>
            <w:tcBorders>
              <w:top w:val="nil"/>
              <w:left w:val="nil"/>
              <w:right w:val="nil"/>
            </w:tcBorders>
            <w:vAlign w:val="bottom"/>
          </w:tcPr>
          <w:p w14:paraId="4EFF37CF" w14:textId="14D9A155" w:rsidR="00564934" w:rsidRPr="00D47D1C" w:rsidDel="00344206" w:rsidRDefault="00564934" w:rsidP="00564934">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34.607 </w:t>
            </w:r>
          </w:p>
        </w:tc>
        <w:tc>
          <w:tcPr>
            <w:tcW w:w="483" w:type="pct"/>
            <w:tcBorders>
              <w:top w:val="nil"/>
              <w:left w:val="nil"/>
              <w:right w:val="nil"/>
            </w:tcBorders>
            <w:vAlign w:val="bottom"/>
          </w:tcPr>
          <w:p w14:paraId="300CDC96" w14:textId="7C0F088D" w:rsidR="00564934" w:rsidRPr="00D47D1C" w:rsidDel="00344206" w:rsidRDefault="00564934" w:rsidP="00564934">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34.607 </w:t>
            </w:r>
          </w:p>
        </w:tc>
        <w:tc>
          <w:tcPr>
            <w:tcW w:w="483" w:type="pct"/>
            <w:tcBorders>
              <w:top w:val="nil"/>
              <w:left w:val="nil"/>
              <w:right w:val="nil"/>
            </w:tcBorders>
            <w:vAlign w:val="bottom"/>
          </w:tcPr>
          <w:p w14:paraId="78773EE8" w14:textId="67C7FEC8" w:rsidR="00564934" w:rsidRPr="00D47D1C" w:rsidDel="00344206" w:rsidRDefault="00564934" w:rsidP="00564934">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 </w:t>
            </w:r>
          </w:p>
        </w:tc>
      </w:tr>
      <w:tr w:rsidR="00564934" w:rsidRPr="00D47D1C" w14:paraId="3D1B7C01" w14:textId="77777777" w:rsidTr="00564934">
        <w:trPr>
          <w:trHeight w:hRule="exact" w:val="251"/>
        </w:trPr>
        <w:tc>
          <w:tcPr>
            <w:tcW w:w="1138" w:type="pct"/>
            <w:vAlign w:val="bottom"/>
          </w:tcPr>
          <w:p w14:paraId="6F25F4C3" w14:textId="77777777" w:rsidR="00564934" w:rsidRPr="00D47D1C" w:rsidRDefault="00564934" w:rsidP="00564934">
            <w:pPr>
              <w:tabs>
                <w:tab w:val="right" w:pos="1202"/>
              </w:tabs>
              <w:spacing w:line="240" w:lineRule="exact"/>
              <w:outlineLvl w:val="0"/>
              <w:rPr>
                <w:rFonts w:ascii="Arial" w:eastAsia="Calibri" w:hAnsi="Arial" w:cs="Arial"/>
                <w:b/>
                <w:bCs/>
                <w:color w:val="000000" w:themeColor="text1"/>
                <w:sz w:val="15"/>
                <w:szCs w:val="15"/>
                <w:lang w:val="hr-HR"/>
              </w:rPr>
            </w:pPr>
            <w:bookmarkStart w:id="1131" w:name="_Toc67330590"/>
            <w:r w:rsidRPr="00D47D1C">
              <w:rPr>
                <w:rFonts w:ascii="Arial" w:eastAsia="Calibri" w:hAnsi="Arial" w:cs="Arial"/>
                <w:color w:val="000000" w:themeColor="text1"/>
                <w:spacing w:val="-2"/>
                <w:sz w:val="15"/>
                <w:szCs w:val="15"/>
                <w:lang w:val="hr-HR"/>
              </w:rPr>
              <w:t>Ostale obveze</w:t>
            </w:r>
            <w:bookmarkEnd w:id="1131"/>
          </w:p>
        </w:tc>
        <w:tc>
          <w:tcPr>
            <w:tcW w:w="482" w:type="pct"/>
            <w:tcBorders>
              <w:top w:val="nil"/>
              <w:left w:val="nil"/>
              <w:bottom w:val="single" w:sz="4" w:space="0" w:color="auto"/>
              <w:right w:val="nil"/>
            </w:tcBorders>
            <w:vAlign w:val="bottom"/>
          </w:tcPr>
          <w:p w14:paraId="1E2BD148" w14:textId="7E863EB5" w:rsidR="00564934" w:rsidRPr="00D47D1C" w:rsidRDefault="00564934" w:rsidP="00564934">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 </w:t>
            </w:r>
          </w:p>
        </w:tc>
        <w:tc>
          <w:tcPr>
            <w:tcW w:w="483" w:type="pct"/>
            <w:tcBorders>
              <w:top w:val="nil"/>
              <w:left w:val="nil"/>
              <w:bottom w:val="single" w:sz="4" w:space="0" w:color="auto"/>
              <w:right w:val="nil"/>
            </w:tcBorders>
            <w:vAlign w:val="bottom"/>
          </w:tcPr>
          <w:p w14:paraId="12087520" w14:textId="7F208FD9" w:rsidR="00564934" w:rsidRPr="00D47D1C" w:rsidRDefault="00564934" w:rsidP="00564934">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 </w:t>
            </w:r>
          </w:p>
        </w:tc>
        <w:tc>
          <w:tcPr>
            <w:tcW w:w="483" w:type="pct"/>
            <w:tcBorders>
              <w:top w:val="nil"/>
              <w:left w:val="nil"/>
              <w:bottom w:val="single" w:sz="4" w:space="0" w:color="auto"/>
              <w:right w:val="nil"/>
            </w:tcBorders>
            <w:vAlign w:val="bottom"/>
          </w:tcPr>
          <w:p w14:paraId="6982086A" w14:textId="1F3B7FD4" w:rsidR="00564934" w:rsidRPr="00D47D1C" w:rsidRDefault="00564934" w:rsidP="00564934">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 </w:t>
            </w:r>
          </w:p>
        </w:tc>
        <w:tc>
          <w:tcPr>
            <w:tcW w:w="483" w:type="pct"/>
            <w:tcBorders>
              <w:top w:val="nil"/>
              <w:left w:val="nil"/>
              <w:bottom w:val="single" w:sz="4" w:space="0" w:color="auto"/>
              <w:right w:val="nil"/>
            </w:tcBorders>
            <w:vAlign w:val="bottom"/>
          </w:tcPr>
          <w:p w14:paraId="3C89C8C3" w14:textId="48A3B591" w:rsidR="00564934" w:rsidRPr="00D47D1C" w:rsidRDefault="00564934" w:rsidP="00564934">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 </w:t>
            </w:r>
          </w:p>
        </w:tc>
        <w:tc>
          <w:tcPr>
            <w:tcW w:w="482" w:type="pct"/>
            <w:tcBorders>
              <w:top w:val="nil"/>
              <w:left w:val="nil"/>
              <w:bottom w:val="single" w:sz="4" w:space="0" w:color="auto"/>
              <w:right w:val="nil"/>
            </w:tcBorders>
            <w:vAlign w:val="bottom"/>
          </w:tcPr>
          <w:p w14:paraId="0CE7BD28" w14:textId="4B795571" w:rsidR="00564934" w:rsidRPr="00D47D1C" w:rsidRDefault="00564934" w:rsidP="00564934">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 </w:t>
            </w:r>
          </w:p>
        </w:tc>
        <w:tc>
          <w:tcPr>
            <w:tcW w:w="483" w:type="pct"/>
            <w:tcBorders>
              <w:top w:val="nil"/>
              <w:left w:val="nil"/>
              <w:bottom w:val="single" w:sz="4" w:space="0" w:color="auto"/>
              <w:right w:val="nil"/>
            </w:tcBorders>
            <w:vAlign w:val="bottom"/>
          </w:tcPr>
          <w:p w14:paraId="3150529E" w14:textId="08CF9AC2" w:rsidR="00564934" w:rsidRPr="00D47D1C" w:rsidRDefault="00564934" w:rsidP="00564934">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73.972 </w:t>
            </w:r>
          </w:p>
        </w:tc>
        <w:tc>
          <w:tcPr>
            <w:tcW w:w="483" w:type="pct"/>
            <w:tcBorders>
              <w:top w:val="nil"/>
              <w:left w:val="nil"/>
              <w:bottom w:val="single" w:sz="4" w:space="0" w:color="auto"/>
              <w:right w:val="nil"/>
            </w:tcBorders>
            <w:vAlign w:val="bottom"/>
          </w:tcPr>
          <w:p w14:paraId="717E3BE1" w14:textId="1F70BBA0" w:rsidR="00564934" w:rsidRPr="00D47D1C" w:rsidRDefault="00564934" w:rsidP="00564934">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73.972 </w:t>
            </w:r>
          </w:p>
        </w:tc>
        <w:tc>
          <w:tcPr>
            <w:tcW w:w="483" w:type="pct"/>
            <w:tcBorders>
              <w:top w:val="nil"/>
              <w:left w:val="nil"/>
              <w:bottom w:val="single" w:sz="4" w:space="0" w:color="auto"/>
              <w:right w:val="nil"/>
            </w:tcBorders>
            <w:vAlign w:val="bottom"/>
          </w:tcPr>
          <w:p w14:paraId="12CC27B1" w14:textId="42DAB6FA" w:rsidR="00564934" w:rsidRPr="00D47D1C" w:rsidRDefault="00564934" w:rsidP="00564934">
            <w:pPr>
              <w:jc w:val="right"/>
              <w:rPr>
                <w:rFonts w:ascii="Arial" w:eastAsia="Calibri" w:hAnsi="Arial" w:cs="Arial"/>
                <w:bCs/>
                <w:color w:val="000000" w:themeColor="text1"/>
                <w:sz w:val="15"/>
                <w:szCs w:val="15"/>
                <w:lang w:val="hr-HR"/>
              </w:rPr>
            </w:pPr>
            <w:r w:rsidRPr="00564934">
              <w:rPr>
                <w:rFonts w:ascii="Arial" w:eastAsia="Calibri" w:hAnsi="Arial" w:cs="Arial"/>
                <w:bCs/>
                <w:color w:val="000000" w:themeColor="text1"/>
                <w:sz w:val="15"/>
                <w:szCs w:val="15"/>
                <w:lang w:val="hr-HR"/>
              </w:rPr>
              <w:t xml:space="preserve"> - </w:t>
            </w:r>
          </w:p>
        </w:tc>
      </w:tr>
      <w:tr w:rsidR="00564934" w:rsidRPr="00D47D1C" w14:paraId="7CE12D3B" w14:textId="77777777" w:rsidTr="00564934">
        <w:trPr>
          <w:trHeight w:hRule="exact" w:val="281"/>
        </w:trPr>
        <w:tc>
          <w:tcPr>
            <w:tcW w:w="1138" w:type="pct"/>
            <w:vAlign w:val="bottom"/>
          </w:tcPr>
          <w:p w14:paraId="62710FDF" w14:textId="77777777" w:rsidR="00564934" w:rsidRPr="00D47D1C" w:rsidRDefault="00564934" w:rsidP="00564934">
            <w:pPr>
              <w:tabs>
                <w:tab w:val="right" w:pos="1202"/>
              </w:tabs>
              <w:spacing w:line="240" w:lineRule="exact"/>
              <w:outlineLvl w:val="0"/>
              <w:rPr>
                <w:rFonts w:ascii="Arial" w:eastAsia="Calibri" w:hAnsi="Arial" w:cs="Arial"/>
                <w:b/>
                <w:bCs/>
                <w:color w:val="000000" w:themeColor="text1"/>
                <w:sz w:val="15"/>
                <w:szCs w:val="15"/>
                <w:lang w:val="hr-HR"/>
              </w:rPr>
            </w:pPr>
            <w:bookmarkStart w:id="1132" w:name="_Toc67330591"/>
            <w:r w:rsidRPr="00D47D1C">
              <w:rPr>
                <w:rFonts w:ascii="Arial" w:eastAsia="Calibri" w:hAnsi="Arial" w:cs="Arial"/>
                <w:b/>
                <w:bCs/>
                <w:color w:val="000000" w:themeColor="text1"/>
                <w:sz w:val="15"/>
                <w:szCs w:val="15"/>
                <w:lang w:val="hr-HR"/>
              </w:rPr>
              <w:t>Obveze</w:t>
            </w:r>
            <w:bookmarkEnd w:id="1132"/>
          </w:p>
        </w:tc>
        <w:tc>
          <w:tcPr>
            <w:tcW w:w="482" w:type="pct"/>
            <w:tcBorders>
              <w:top w:val="single" w:sz="4" w:space="0" w:color="auto"/>
              <w:left w:val="nil"/>
              <w:bottom w:val="single" w:sz="12" w:space="0" w:color="auto"/>
              <w:right w:val="nil"/>
            </w:tcBorders>
            <w:vAlign w:val="bottom"/>
          </w:tcPr>
          <w:p w14:paraId="267AD23A" w14:textId="541B9E9C" w:rsidR="00564934" w:rsidRPr="00564934" w:rsidRDefault="00564934" w:rsidP="00564934">
            <w:pPr>
              <w:jc w:val="right"/>
              <w:rPr>
                <w:rFonts w:ascii="Arial" w:eastAsia="Calibri" w:hAnsi="Arial" w:cs="Arial"/>
                <w:b/>
                <w:color w:val="000000" w:themeColor="text1"/>
                <w:sz w:val="15"/>
                <w:szCs w:val="15"/>
                <w:lang w:val="hr-HR"/>
              </w:rPr>
            </w:pPr>
            <w:r w:rsidRPr="00564934">
              <w:rPr>
                <w:rFonts w:ascii="Arial" w:eastAsia="Calibri" w:hAnsi="Arial" w:cs="Arial"/>
                <w:b/>
                <w:color w:val="000000" w:themeColor="text1"/>
                <w:sz w:val="15"/>
                <w:szCs w:val="15"/>
                <w:lang w:val="hr-HR"/>
              </w:rPr>
              <w:t xml:space="preserve"> 125.262 </w:t>
            </w:r>
          </w:p>
        </w:tc>
        <w:tc>
          <w:tcPr>
            <w:tcW w:w="483" w:type="pct"/>
            <w:tcBorders>
              <w:top w:val="single" w:sz="4" w:space="0" w:color="auto"/>
              <w:left w:val="nil"/>
              <w:bottom w:val="single" w:sz="12" w:space="0" w:color="auto"/>
              <w:right w:val="nil"/>
            </w:tcBorders>
            <w:vAlign w:val="bottom"/>
          </w:tcPr>
          <w:p w14:paraId="50DFCA58" w14:textId="42A0A276" w:rsidR="00564934" w:rsidRPr="00564934" w:rsidRDefault="00564934" w:rsidP="00564934">
            <w:pPr>
              <w:jc w:val="right"/>
              <w:rPr>
                <w:rFonts w:ascii="Arial" w:eastAsia="Calibri" w:hAnsi="Arial" w:cs="Arial"/>
                <w:b/>
                <w:color w:val="000000" w:themeColor="text1"/>
                <w:sz w:val="15"/>
                <w:szCs w:val="15"/>
                <w:lang w:val="hr-HR"/>
              </w:rPr>
            </w:pPr>
            <w:r w:rsidRPr="00564934">
              <w:rPr>
                <w:rFonts w:ascii="Arial" w:eastAsia="Calibri" w:hAnsi="Arial" w:cs="Arial"/>
                <w:b/>
                <w:color w:val="000000" w:themeColor="text1"/>
                <w:sz w:val="15"/>
                <w:szCs w:val="15"/>
                <w:lang w:val="hr-HR"/>
              </w:rPr>
              <w:t xml:space="preserve"> 50.471 </w:t>
            </w:r>
          </w:p>
        </w:tc>
        <w:tc>
          <w:tcPr>
            <w:tcW w:w="483" w:type="pct"/>
            <w:tcBorders>
              <w:top w:val="single" w:sz="4" w:space="0" w:color="auto"/>
              <w:left w:val="nil"/>
              <w:bottom w:val="single" w:sz="12" w:space="0" w:color="auto"/>
              <w:right w:val="nil"/>
            </w:tcBorders>
            <w:vAlign w:val="bottom"/>
          </w:tcPr>
          <w:p w14:paraId="3462728D" w14:textId="27854FE7" w:rsidR="00564934" w:rsidRPr="00564934" w:rsidRDefault="00564934" w:rsidP="00564934">
            <w:pPr>
              <w:jc w:val="right"/>
              <w:rPr>
                <w:rFonts w:ascii="Arial" w:eastAsia="Calibri" w:hAnsi="Arial" w:cs="Arial"/>
                <w:b/>
                <w:color w:val="000000" w:themeColor="text1"/>
                <w:sz w:val="15"/>
                <w:szCs w:val="15"/>
                <w:lang w:val="hr-HR"/>
              </w:rPr>
            </w:pPr>
            <w:r w:rsidRPr="00564934">
              <w:rPr>
                <w:rFonts w:ascii="Arial" w:eastAsia="Calibri" w:hAnsi="Arial" w:cs="Arial"/>
                <w:b/>
                <w:color w:val="000000" w:themeColor="text1"/>
                <w:sz w:val="15"/>
                <w:szCs w:val="15"/>
                <w:lang w:val="hr-HR"/>
              </w:rPr>
              <w:t xml:space="preserve"> 375.343 </w:t>
            </w:r>
          </w:p>
        </w:tc>
        <w:tc>
          <w:tcPr>
            <w:tcW w:w="483" w:type="pct"/>
            <w:tcBorders>
              <w:top w:val="single" w:sz="4" w:space="0" w:color="auto"/>
              <w:left w:val="nil"/>
              <w:bottom w:val="single" w:sz="12" w:space="0" w:color="auto"/>
              <w:right w:val="nil"/>
            </w:tcBorders>
            <w:vAlign w:val="bottom"/>
          </w:tcPr>
          <w:p w14:paraId="3FD16A3B" w14:textId="40570BE3" w:rsidR="00564934" w:rsidRPr="00564934" w:rsidRDefault="00564934" w:rsidP="00564934">
            <w:pPr>
              <w:jc w:val="right"/>
              <w:rPr>
                <w:rFonts w:ascii="Arial" w:eastAsia="Calibri" w:hAnsi="Arial" w:cs="Arial"/>
                <w:b/>
                <w:color w:val="000000" w:themeColor="text1"/>
                <w:sz w:val="15"/>
                <w:szCs w:val="15"/>
                <w:lang w:val="hr-HR"/>
              </w:rPr>
            </w:pPr>
            <w:r w:rsidRPr="00564934">
              <w:rPr>
                <w:rFonts w:ascii="Arial" w:eastAsia="Calibri" w:hAnsi="Arial" w:cs="Arial"/>
                <w:b/>
                <w:color w:val="000000" w:themeColor="text1"/>
                <w:sz w:val="15"/>
                <w:szCs w:val="15"/>
                <w:lang w:val="hr-HR"/>
              </w:rPr>
              <w:t xml:space="preserve"> 618.482 </w:t>
            </w:r>
          </w:p>
        </w:tc>
        <w:tc>
          <w:tcPr>
            <w:tcW w:w="482" w:type="pct"/>
            <w:tcBorders>
              <w:top w:val="single" w:sz="4" w:space="0" w:color="auto"/>
              <w:left w:val="nil"/>
              <w:bottom w:val="single" w:sz="12" w:space="0" w:color="auto"/>
              <w:right w:val="nil"/>
            </w:tcBorders>
            <w:vAlign w:val="bottom"/>
          </w:tcPr>
          <w:p w14:paraId="5FE53F8F" w14:textId="666FDB6E" w:rsidR="00564934" w:rsidRPr="00564934" w:rsidRDefault="00564934" w:rsidP="00564934">
            <w:pPr>
              <w:jc w:val="right"/>
              <w:rPr>
                <w:rFonts w:ascii="Arial" w:eastAsia="Calibri" w:hAnsi="Arial" w:cs="Arial"/>
                <w:b/>
                <w:color w:val="000000" w:themeColor="text1"/>
                <w:sz w:val="15"/>
                <w:szCs w:val="15"/>
                <w:lang w:val="hr-HR"/>
              </w:rPr>
            </w:pPr>
            <w:r w:rsidRPr="00564934">
              <w:rPr>
                <w:rFonts w:ascii="Arial" w:eastAsia="Calibri" w:hAnsi="Arial" w:cs="Arial"/>
                <w:b/>
                <w:color w:val="000000" w:themeColor="text1"/>
                <w:sz w:val="15"/>
                <w:szCs w:val="15"/>
                <w:lang w:val="hr-HR"/>
              </w:rPr>
              <w:t xml:space="preserve"> 1.144.436 </w:t>
            </w:r>
          </w:p>
        </w:tc>
        <w:tc>
          <w:tcPr>
            <w:tcW w:w="483" w:type="pct"/>
            <w:tcBorders>
              <w:top w:val="single" w:sz="4" w:space="0" w:color="auto"/>
              <w:left w:val="nil"/>
              <w:bottom w:val="single" w:sz="12" w:space="0" w:color="auto"/>
              <w:right w:val="nil"/>
            </w:tcBorders>
            <w:vAlign w:val="bottom"/>
          </w:tcPr>
          <w:p w14:paraId="78C440E4" w14:textId="6C41EE3D" w:rsidR="00564934" w:rsidRPr="00564934" w:rsidRDefault="00564934" w:rsidP="00564934">
            <w:pPr>
              <w:jc w:val="right"/>
              <w:rPr>
                <w:rFonts w:ascii="Arial" w:eastAsia="Calibri" w:hAnsi="Arial" w:cs="Arial"/>
                <w:b/>
                <w:color w:val="000000" w:themeColor="text1"/>
                <w:sz w:val="15"/>
                <w:szCs w:val="15"/>
                <w:lang w:val="hr-HR"/>
              </w:rPr>
            </w:pPr>
            <w:r w:rsidRPr="00564934">
              <w:rPr>
                <w:rFonts w:ascii="Arial" w:eastAsia="Calibri" w:hAnsi="Arial" w:cs="Arial"/>
                <w:b/>
                <w:color w:val="000000" w:themeColor="text1"/>
                <w:sz w:val="15"/>
                <w:szCs w:val="15"/>
                <w:lang w:val="hr-HR"/>
              </w:rPr>
              <w:t xml:space="preserve"> 176.756 </w:t>
            </w:r>
          </w:p>
        </w:tc>
        <w:tc>
          <w:tcPr>
            <w:tcW w:w="483" w:type="pct"/>
            <w:tcBorders>
              <w:top w:val="single" w:sz="4" w:space="0" w:color="auto"/>
              <w:left w:val="nil"/>
              <w:bottom w:val="single" w:sz="12" w:space="0" w:color="auto"/>
              <w:right w:val="nil"/>
            </w:tcBorders>
            <w:vAlign w:val="bottom"/>
          </w:tcPr>
          <w:p w14:paraId="1BFA52E8" w14:textId="385D8DDA" w:rsidR="00564934" w:rsidRPr="00564934" w:rsidRDefault="00564934" w:rsidP="00564934">
            <w:pPr>
              <w:jc w:val="right"/>
              <w:rPr>
                <w:rFonts w:ascii="Arial" w:eastAsia="Calibri" w:hAnsi="Arial" w:cs="Arial"/>
                <w:b/>
                <w:color w:val="000000" w:themeColor="text1"/>
                <w:sz w:val="15"/>
                <w:szCs w:val="15"/>
                <w:lang w:val="hr-HR"/>
              </w:rPr>
            </w:pPr>
            <w:r w:rsidRPr="00564934">
              <w:rPr>
                <w:rFonts w:ascii="Arial" w:eastAsia="Calibri" w:hAnsi="Arial" w:cs="Arial"/>
                <w:b/>
                <w:color w:val="000000" w:themeColor="text1"/>
                <w:sz w:val="15"/>
                <w:szCs w:val="15"/>
                <w:lang w:val="hr-HR"/>
              </w:rPr>
              <w:t xml:space="preserve"> 2.490.750 </w:t>
            </w:r>
          </w:p>
        </w:tc>
        <w:tc>
          <w:tcPr>
            <w:tcW w:w="483" w:type="pct"/>
            <w:tcBorders>
              <w:top w:val="single" w:sz="4" w:space="0" w:color="auto"/>
              <w:left w:val="nil"/>
              <w:bottom w:val="single" w:sz="12" w:space="0" w:color="auto"/>
              <w:right w:val="nil"/>
            </w:tcBorders>
            <w:vAlign w:val="bottom"/>
          </w:tcPr>
          <w:p w14:paraId="6D4B4D4B" w14:textId="7817A90D" w:rsidR="00564934" w:rsidRPr="00564934" w:rsidRDefault="00564934" w:rsidP="00564934">
            <w:pPr>
              <w:jc w:val="right"/>
              <w:rPr>
                <w:rFonts w:ascii="Arial" w:eastAsia="Calibri" w:hAnsi="Arial" w:cs="Arial"/>
                <w:b/>
                <w:color w:val="000000" w:themeColor="text1"/>
                <w:sz w:val="15"/>
                <w:szCs w:val="15"/>
                <w:lang w:val="hr-HR"/>
              </w:rPr>
            </w:pPr>
            <w:r w:rsidRPr="00564934">
              <w:rPr>
                <w:rFonts w:ascii="Arial" w:eastAsia="Calibri" w:hAnsi="Arial" w:cs="Arial"/>
                <w:b/>
                <w:color w:val="000000" w:themeColor="text1"/>
                <w:sz w:val="15"/>
                <w:szCs w:val="15"/>
                <w:lang w:val="hr-HR"/>
              </w:rPr>
              <w:t xml:space="preserve"> 2.234.433 </w:t>
            </w:r>
          </w:p>
        </w:tc>
      </w:tr>
      <w:tr w:rsidR="00564934" w:rsidRPr="00D47D1C" w14:paraId="27ADCAEB" w14:textId="77777777" w:rsidTr="00564934">
        <w:trPr>
          <w:trHeight w:hRule="exact" w:val="285"/>
        </w:trPr>
        <w:tc>
          <w:tcPr>
            <w:tcW w:w="1138" w:type="pct"/>
            <w:vAlign w:val="bottom"/>
          </w:tcPr>
          <w:p w14:paraId="65911B5B" w14:textId="77777777" w:rsidR="00564934" w:rsidRPr="00D47D1C" w:rsidRDefault="00564934" w:rsidP="00564934">
            <w:pPr>
              <w:tabs>
                <w:tab w:val="right" w:pos="1202"/>
              </w:tabs>
              <w:spacing w:line="240" w:lineRule="exact"/>
              <w:outlineLvl w:val="0"/>
              <w:rPr>
                <w:rFonts w:ascii="Arial" w:eastAsia="Calibri" w:hAnsi="Arial" w:cs="Arial"/>
                <w:b/>
                <w:bCs/>
                <w:color w:val="000000" w:themeColor="text1"/>
                <w:sz w:val="15"/>
                <w:szCs w:val="15"/>
                <w:lang w:val="hr-HR"/>
              </w:rPr>
            </w:pPr>
            <w:bookmarkStart w:id="1133" w:name="_Toc67330592"/>
            <w:r w:rsidRPr="00D47D1C">
              <w:rPr>
                <w:rFonts w:ascii="Arial" w:eastAsia="Calibri" w:hAnsi="Arial" w:cs="Arial"/>
                <w:b/>
                <w:bCs/>
                <w:color w:val="000000" w:themeColor="text1"/>
                <w:spacing w:val="-2"/>
                <w:sz w:val="15"/>
                <w:szCs w:val="15"/>
                <w:lang w:val="hr-HR"/>
              </w:rPr>
              <w:t>Kamatni jaz</w:t>
            </w:r>
            <w:bookmarkEnd w:id="1133"/>
          </w:p>
        </w:tc>
        <w:tc>
          <w:tcPr>
            <w:tcW w:w="482" w:type="pct"/>
            <w:tcBorders>
              <w:top w:val="nil"/>
              <w:left w:val="nil"/>
              <w:bottom w:val="single" w:sz="12" w:space="0" w:color="auto"/>
              <w:right w:val="nil"/>
            </w:tcBorders>
            <w:vAlign w:val="bottom"/>
          </w:tcPr>
          <w:p w14:paraId="0AD353B2" w14:textId="3EBD5527" w:rsidR="00564934" w:rsidRPr="00564934" w:rsidRDefault="00564934" w:rsidP="00564934">
            <w:pPr>
              <w:jc w:val="right"/>
              <w:rPr>
                <w:rFonts w:ascii="Arial" w:eastAsia="Calibri" w:hAnsi="Arial" w:cs="Arial"/>
                <w:b/>
                <w:color w:val="000000" w:themeColor="text1"/>
                <w:sz w:val="15"/>
                <w:szCs w:val="15"/>
                <w:lang w:val="hr-HR"/>
              </w:rPr>
            </w:pPr>
            <w:r w:rsidRPr="00564934">
              <w:rPr>
                <w:rFonts w:ascii="Arial" w:eastAsia="Calibri" w:hAnsi="Arial" w:cs="Arial"/>
                <w:b/>
                <w:color w:val="000000" w:themeColor="text1"/>
                <w:sz w:val="15"/>
                <w:szCs w:val="15"/>
                <w:lang w:val="hr-HR"/>
              </w:rPr>
              <w:t xml:space="preserve"> 335.945 </w:t>
            </w:r>
          </w:p>
        </w:tc>
        <w:tc>
          <w:tcPr>
            <w:tcW w:w="483" w:type="pct"/>
            <w:tcBorders>
              <w:top w:val="nil"/>
              <w:left w:val="nil"/>
              <w:bottom w:val="single" w:sz="12" w:space="0" w:color="auto"/>
              <w:right w:val="nil"/>
            </w:tcBorders>
            <w:vAlign w:val="bottom"/>
          </w:tcPr>
          <w:p w14:paraId="683E7AC6" w14:textId="007895B5" w:rsidR="00564934" w:rsidRPr="00564934" w:rsidRDefault="00564934" w:rsidP="00564934">
            <w:pPr>
              <w:jc w:val="right"/>
              <w:rPr>
                <w:rFonts w:ascii="Arial" w:eastAsia="Calibri" w:hAnsi="Arial" w:cs="Arial"/>
                <w:b/>
                <w:color w:val="000000" w:themeColor="text1"/>
                <w:sz w:val="15"/>
                <w:szCs w:val="15"/>
                <w:lang w:val="hr-HR"/>
              </w:rPr>
            </w:pPr>
            <w:r w:rsidRPr="00564934">
              <w:rPr>
                <w:rFonts w:ascii="Arial" w:eastAsia="Calibri" w:hAnsi="Arial" w:cs="Arial"/>
                <w:b/>
                <w:color w:val="000000" w:themeColor="text1"/>
                <w:sz w:val="15"/>
                <w:szCs w:val="15"/>
                <w:lang w:val="hr-HR"/>
              </w:rPr>
              <w:t xml:space="preserve"> 191.842 </w:t>
            </w:r>
          </w:p>
        </w:tc>
        <w:tc>
          <w:tcPr>
            <w:tcW w:w="483" w:type="pct"/>
            <w:tcBorders>
              <w:top w:val="nil"/>
              <w:left w:val="nil"/>
              <w:bottom w:val="single" w:sz="12" w:space="0" w:color="auto"/>
              <w:right w:val="nil"/>
            </w:tcBorders>
            <w:vAlign w:val="bottom"/>
          </w:tcPr>
          <w:p w14:paraId="3FF8F717" w14:textId="2D1400BF" w:rsidR="00564934" w:rsidRPr="00564934" w:rsidRDefault="00564934" w:rsidP="00564934">
            <w:pPr>
              <w:jc w:val="right"/>
              <w:rPr>
                <w:rFonts w:ascii="Arial" w:eastAsia="Calibri" w:hAnsi="Arial" w:cs="Arial"/>
                <w:b/>
                <w:color w:val="000000" w:themeColor="text1"/>
                <w:sz w:val="15"/>
                <w:szCs w:val="15"/>
                <w:lang w:val="hr-HR"/>
              </w:rPr>
            </w:pPr>
            <w:r w:rsidRPr="00564934">
              <w:rPr>
                <w:rFonts w:ascii="Arial" w:eastAsia="Calibri" w:hAnsi="Arial" w:cs="Arial"/>
                <w:b/>
                <w:color w:val="000000" w:themeColor="text1"/>
                <w:sz w:val="15"/>
                <w:szCs w:val="15"/>
                <w:lang w:val="hr-HR"/>
              </w:rPr>
              <w:t xml:space="preserve"> 252.191 </w:t>
            </w:r>
          </w:p>
        </w:tc>
        <w:tc>
          <w:tcPr>
            <w:tcW w:w="483" w:type="pct"/>
            <w:tcBorders>
              <w:top w:val="nil"/>
              <w:left w:val="nil"/>
              <w:bottom w:val="single" w:sz="12" w:space="0" w:color="auto"/>
              <w:right w:val="nil"/>
            </w:tcBorders>
            <w:vAlign w:val="bottom"/>
          </w:tcPr>
          <w:p w14:paraId="4D2BFC2E" w14:textId="736D5782" w:rsidR="00564934" w:rsidRPr="00564934" w:rsidRDefault="00564934" w:rsidP="00564934">
            <w:pPr>
              <w:jc w:val="right"/>
              <w:rPr>
                <w:rFonts w:ascii="Arial" w:eastAsia="Calibri" w:hAnsi="Arial" w:cs="Arial"/>
                <w:b/>
                <w:color w:val="000000" w:themeColor="text1"/>
                <w:sz w:val="15"/>
                <w:szCs w:val="15"/>
                <w:lang w:val="hr-HR"/>
              </w:rPr>
            </w:pPr>
            <w:r w:rsidRPr="00564934">
              <w:rPr>
                <w:rFonts w:ascii="Arial" w:eastAsia="Calibri" w:hAnsi="Arial" w:cs="Arial"/>
                <w:b/>
                <w:color w:val="000000" w:themeColor="text1"/>
                <w:sz w:val="15"/>
                <w:szCs w:val="15"/>
                <w:lang w:val="hr-HR"/>
              </w:rPr>
              <w:t xml:space="preserve"> 358.743 </w:t>
            </w:r>
          </w:p>
        </w:tc>
        <w:tc>
          <w:tcPr>
            <w:tcW w:w="482" w:type="pct"/>
            <w:tcBorders>
              <w:top w:val="nil"/>
              <w:left w:val="nil"/>
              <w:bottom w:val="single" w:sz="12" w:space="0" w:color="auto"/>
              <w:right w:val="nil"/>
            </w:tcBorders>
            <w:vAlign w:val="bottom"/>
          </w:tcPr>
          <w:p w14:paraId="2B764DD9" w14:textId="44C2FD71" w:rsidR="00564934" w:rsidRPr="00564934" w:rsidRDefault="00564934" w:rsidP="00564934">
            <w:pPr>
              <w:jc w:val="right"/>
              <w:rPr>
                <w:rFonts w:ascii="Arial" w:eastAsia="Calibri" w:hAnsi="Arial" w:cs="Arial"/>
                <w:b/>
                <w:color w:val="000000" w:themeColor="text1"/>
                <w:sz w:val="15"/>
                <w:szCs w:val="15"/>
                <w:lang w:val="hr-HR"/>
              </w:rPr>
            </w:pPr>
            <w:r w:rsidRPr="00564934">
              <w:rPr>
                <w:rFonts w:ascii="Arial" w:eastAsia="Calibri" w:hAnsi="Arial" w:cs="Arial"/>
                <w:b/>
                <w:color w:val="000000" w:themeColor="text1"/>
                <w:sz w:val="15"/>
                <w:szCs w:val="15"/>
                <w:lang w:val="hr-HR"/>
              </w:rPr>
              <w:t xml:space="preserve"> 517.304 </w:t>
            </w:r>
          </w:p>
        </w:tc>
        <w:tc>
          <w:tcPr>
            <w:tcW w:w="483" w:type="pct"/>
            <w:tcBorders>
              <w:top w:val="nil"/>
              <w:left w:val="nil"/>
              <w:bottom w:val="single" w:sz="12" w:space="0" w:color="auto"/>
              <w:right w:val="nil"/>
            </w:tcBorders>
            <w:vAlign w:val="bottom"/>
          </w:tcPr>
          <w:p w14:paraId="74954F34" w14:textId="0781A6CE" w:rsidR="00564934" w:rsidRPr="00564934" w:rsidRDefault="00564934" w:rsidP="00564934">
            <w:pPr>
              <w:jc w:val="right"/>
              <w:rPr>
                <w:rFonts w:ascii="Arial" w:eastAsia="Calibri" w:hAnsi="Arial" w:cs="Arial"/>
                <w:b/>
                <w:color w:val="000000" w:themeColor="text1"/>
                <w:sz w:val="15"/>
                <w:szCs w:val="15"/>
                <w:lang w:val="hr-HR"/>
              </w:rPr>
            </w:pPr>
            <w:r w:rsidRPr="00564934">
              <w:rPr>
                <w:rFonts w:ascii="Arial" w:eastAsia="Calibri" w:hAnsi="Arial" w:cs="Arial"/>
                <w:b/>
                <w:color w:val="000000" w:themeColor="text1"/>
                <w:sz w:val="15"/>
                <w:szCs w:val="15"/>
                <w:lang w:val="hr-HR"/>
              </w:rPr>
              <w:t xml:space="preserve"> (98.095)</w:t>
            </w:r>
          </w:p>
        </w:tc>
        <w:tc>
          <w:tcPr>
            <w:tcW w:w="483" w:type="pct"/>
            <w:tcBorders>
              <w:top w:val="nil"/>
              <w:left w:val="nil"/>
              <w:bottom w:val="single" w:sz="12" w:space="0" w:color="auto"/>
              <w:right w:val="nil"/>
            </w:tcBorders>
            <w:vAlign w:val="bottom"/>
          </w:tcPr>
          <w:p w14:paraId="1F0C61C6" w14:textId="13E8DCA5" w:rsidR="00564934" w:rsidRPr="00564934" w:rsidRDefault="00564934" w:rsidP="00564934">
            <w:pPr>
              <w:jc w:val="right"/>
              <w:rPr>
                <w:rFonts w:ascii="Arial" w:eastAsia="Calibri" w:hAnsi="Arial" w:cs="Arial"/>
                <w:b/>
                <w:color w:val="000000" w:themeColor="text1"/>
                <w:sz w:val="15"/>
                <w:szCs w:val="15"/>
                <w:lang w:val="hr-HR"/>
              </w:rPr>
            </w:pPr>
            <w:r w:rsidRPr="00564934">
              <w:rPr>
                <w:rFonts w:ascii="Arial" w:eastAsia="Calibri" w:hAnsi="Arial" w:cs="Arial"/>
                <w:b/>
                <w:color w:val="000000" w:themeColor="text1"/>
                <w:sz w:val="15"/>
                <w:szCs w:val="15"/>
                <w:lang w:val="hr-HR"/>
              </w:rPr>
              <w:t xml:space="preserve"> 1.557.930 </w:t>
            </w:r>
          </w:p>
        </w:tc>
        <w:tc>
          <w:tcPr>
            <w:tcW w:w="483" w:type="pct"/>
            <w:tcBorders>
              <w:top w:val="nil"/>
              <w:left w:val="nil"/>
              <w:bottom w:val="single" w:sz="12" w:space="0" w:color="auto"/>
              <w:right w:val="nil"/>
            </w:tcBorders>
            <w:vAlign w:val="bottom"/>
          </w:tcPr>
          <w:p w14:paraId="390FA15A" w14:textId="41AA6C8D" w:rsidR="00564934" w:rsidRPr="00564934" w:rsidRDefault="00564934" w:rsidP="00564934">
            <w:pPr>
              <w:jc w:val="right"/>
              <w:rPr>
                <w:rFonts w:ascii="Arial" w:eastAsia="Calibri" w:hAnsi="Arial" w:cs="Arial"/>
                <w:b/>
                <w:color w:val="000000" w:themeColor="text1"/>
                <w:sz w:val="15"/>
                <w:szCs w:val="15"/>
                <w:lang w:val="hr-HR"/>
              </w:rPr>
            </w:pPr>
            <w:r w:rsidRPr="00564934">
              <w:rPr>
                <w:rFonts w:ascii="Arial" w:eastAsia="Calibri" w:hAnsi="Arial" w:cs="Arial"/>
                <w:b/>
                <w:color w:val="000000" w:themeColor="text1"/>
                <w:sz w:val="15"/>
                <w:szCs w:val="15"/>
                <w:lang w:val="hr-HR"/>
              </w:rPr>
              <w:t xml:space="preserve"> 1.</w:t>
            </w:r>
            <w:r w:rsidR="00842082">
              <w:rPr>
                <w:rFonts w:ascii="Arial" w:eastAsia="Calibri" w:hAnsi="Arial" w:cs="Arial"/>
                <w:b/>
                <w:color w:val="000000" w:themeColor="text1"/>
                <w:sz w:val="15"/>
                <w:szCs w:val="15"/>
                <w:lang w:val="hr-HR"/>
              </w:rPr>
              <w:t>629.902</w:t>
            </w:r>
            <w:r w:rsidRPr="00564934">
              <w:rPr>
                <w:rFonts w:ascii="Arial" w:eastAsia="Calibri" w:hAnsi="Arial" w:cs="Arial"/>
                <w:b/>
                <w:color w:val="000000" w:themeColor="text1"/>
                <w:sz w:val="15"/>
                <w:szCs w:val="15"/>
                <w:lang w:val="hr-HR"/>
              </w:rPr>
              <w:t xml:space="preserve"> </w:t>
            </w:r>
          </w:p>
        </w:tc>
      </w:tr>
    </w:tbl>
    <w:p w14:paraId="54B14DA5" w14:textId="77777777" w:rsidR="00B130F7" w:rsidRPr="00D47D1C" w:rsidRDefault="00B130F7" w:rsidP="00847A0A">
      <w:pPr>
        <w:tabs>
          <w:tab w:val="left" w:pos="-720"/>
        </w:tabs>
        <w:suppressAutoHyphens/>
        <w:spacing w:line="360" w:lineRule="auto"/>
        <w:ind w:right="-5"/>
        <w:jc w:val="both"/>
        <w:rPr>
          <w:rFonts w:ascii="Arial" w:hAnsi="Arial" w:cs="Arial"/>
          <w:color w:val="000000" w:themeColor="text1"/>
          <w:sz w:val="20"/>
          <w:szCs w:val="20"/>
          <w:lang w:val="hr-HR"/>
        </w:rPr>
        <w:sectPr w:rsidR="00B130F7" w:rsidRPr="00D47D1C" w:rsidSect="0026672F">
          <w:pgSz w:w="11907" w:h="16840" w:code="9"/>
          <w:pgMar w:top="1418" w:right="1134" w:bottom="1134" w:left="1418" w:header="851" w:footer="851" w:gutter="0"/>
          <w:cols w:space="720"/>
          <w:noEndnote/>
        </w:sectPr>
      </w:pPr>
    </w:p>
    <w:p w14:paraId="30FC9D91" w14:textId="77777777" w:rsidR="004D7A06" w:rsidRPr="00D47D1C" w:rsidRDefault="004D7A06" w:rsidP="00847DC9">
      <w:pPr>
        <w:pStyle w:val="T1"/>
        <w:spacing w:before="0" w:after="0" w:line="240" w:lineRule="auto"/>
        <w:rPr>
          <w:rFonts w:cs="Arial"/>
          <w:color w:val="000000" w:themeColor="text1"/>
          <w:sz w:val="20"/>
          <w:lang w:val="hr-HR"/>
        </w:rPr>
      </w:pPr>
    </w:p>
    <w:p w14:paraId="6635895B" w14:textId="0CE58F71" w:rsidR="00A31ED5" w:rsidRPr="00D47D1C" w:rsidRDefault="00092418" w:rsidP="004D7A06">
      <w:pPr>
        <w:pStyle w:val="T1"/>
        <w:spacing w:before="0" w:after="0" w:line="240" w:lineRule="auto"/>
        <w:ind w:left="709" w:hanging="709"/>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BC12E7" w:rsidRPr="00D47D1C">
        <w:rPr>
          <w:rFonts w:cs="Arial"/>
          <w:color w:val="000000" w:themeColor="text1"/>
          <w:sz w:val="20"/>
          <w:lang w:val="hr-HR"/>
        </w:rPr>
        <w:t xml:space="preserve">.        </w:t>
      </w:r>
      <w:r w:rsidR="00A31ED5" w:rsidRPr="00D47D1C">
        <w:rPr>
          <w:rFonts w:cs="Arial"/>
          <w:color w:val="000000" w:themeColor="text1"/>
          <w:sz w:val="20"/>
          <w:lang w:val="hr-HR"/>
        </w:rPr>
        <w:t>Upravljanje rizicima (nastavak)</w:t>
      </w:r>
    </w:p>
    <w:p w14:paraId="2EE3656A" w14:textId="77777777" w:rsidR="004D7A06" w:rsidRPr="00D47D1C" w:rsidRDefault="004D7A06" w:rsidP="004D7A06">
      <w:pPr>
        <w:pStyle w:val="T1"/>
        <w:spacing w:before="0" w:after="0" w:line="240" w:lineRule="auto"/>
        <w:ind w:left="709" w:hanging="709"/>
        <w:rPr>
          <w:rFonts w:cs="Arial"/>
          <w:color w:val="000000" w:themeColor="text1"/>
          <w:sz w:val="20"/>
          <w:lang w:val="hr-HR"/>
        </w:rPr>
      </w:pPr>
    </w:p>
    <w:p w14:paraId="64B668ED" w14:textId="298464E5" w:rsidR="00A31ED5" w:rsidRPr="00D47D1C" w:rsidRDefault="00092418" w:rsidP="004D7A06">
      <w:pPr>
        <w:pStyle w:val="T1"/>
        <w:spacing w:before="0" w:after="0" w:line="240" w:lineRule="auto"/>
        <w:ind w:left="709" w:hanging="709"/>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A31ED5" w:rsidRPr="00D47D1C">
        <w:rPr>
          <w:rFonts w:cs="Arial"/>
          <w:color w:val="000000" w:themeColor="text1"/>
          <w:sz w:val="20"/>
          <w:lang w:val="hr-HR"/>
        </w:rPr>
        <w:t>.</w:t>
      </w:r>
      <w:r w:rsidR="003900A3" w:rsidRPr="00D47D1C">
        <w:rPr>
          <w:rFonts w:cs="Arial"/>
          <w:color w:val="000000" w:themeColor="text1"/>
          <w:sz w:val="20"/>
          <w:lang w:val="hr-HR"/>
        </w:rPr>
        <w:t>5</w:t>
      </w:r>
      <w:r w:rsidR="00A31ED5" w:rsidRPr="00D47D1C">
        <w:rPr>
          <w:rFonts w:cs="Arial"/>
          <w:color w:val="000000" w:themeColor="text1"/>
          <w:sz w:val="20"/>
          <w:lang w:val="hr-HR"/>
        </w:rPr>
        <w:t xml:space="preserve">. </w:t>
      </w:r>
      <w:r w:rsidR="00BC12E7" w:rsidRPr="00D47D1C">
        <w:rPr>
          <w:rFonts w:cs="Arial"/>
          <w:color w:val="000000" w:themeColor="text1"/>
          <w:sz w:val="20"/>
          <w:lang w:val="hr-HR"/>
        </w:rPr>
        <w:t xml:space="preserve">    </w:t>
      </w:r>
      <w:r w:rsidR="00A31ED5" w:rsidRPr="00D47D1C">
        <w:rPr>
          <w:rFonts w:cs="Arial"/>
          <w:color w:val="000000" w:themeColor="text1"/>
          <w:sz w:val="20"/>
          <w:lang w:val="hr-HR"/>
        </w:rPr>
        <w:t>Tržišni rizik (nastavak)</w:t>
      </w:r>
    </w:p>
    <w:p w14:paraId="44E428A2" w14:textId="77777777" w:rsidR="004D7A06" w:rsidRPr="00D47D1C" w:rsidRDefault="004D7A06" w:rsidP="004D7A06">
      <w:pPr>
        <w:pStyle w:val="T1"/>
        <w:spacing w:before="0" w:after="0" w:line="240" w:lineRule="auto"/>
        <w:ind w:left="709" w:hanging="709"/>
        <w:rPr>
          <w:rFonts w:cs="Arial"/>
          <w:color w:val="000000" w:themeColor="text1"/>
          <w:sz w:val="20"/>
          <w:lang w:val="hr-HR"/>
        </w:rPr>
      </w:pPr>
    </w:p>
    <w:p w14:paraId="7FF7B533" w14:textId="6DEECC5C" w:rsidR="00A31ED5" w:rsidRPr="00D47D1C" w:rsidRDefault="00092418" w:rsidP="004D7A06">
      <w:pPr>
        <w:pStyle w:val="T1"/>
        <w:spacing w:before="0" w:after="0" w:line="240" w:lineRule="auto"/>
        <w:ind w:left="709" w:hanging="709"/>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A31ED5" w:rsidRPr="00D47D1C">
        <w:rPr>
          <w:rFonts w:cs="Arial"/>
          <w:color w:val="000000" w:themeColor="text1"/>
          <w:sz w:val="20"/>
          <w:lang w:val="hr-HR"/>
        </w:rPr>
        <w:t>.</w:t>
      </w:r>
      <w:r w:rsidR="003900A3" w:rsidRPr="00D47D1C">
        <w:rPr>
          <w:rFonts w:cs="Arial"/>
          <w:color w:val="000000" w:themeColor="text1"/>
          <w:sz w:val="20"/>
          <w:lang w:val="hr-HR"/>
        </w:rPr>
        <w:t>5</w:t>
      </w:r>
      <w:r w:rsidR="00A31ED5" w:rsidRPr="00D47D1C">
        <w:rPr>
          <w:rFonts w:cs="Arial"/>
          <w:color w:val="000000" w:themeColor="text1"/>
          <w:sz w:val="20"/>
          <w:lang w:val="hr-HR"/>
        </w:rPr>
        <w:t xml:space="preserve">.1. </w:t>
      </w:r>
      <w:r w:rsidR="00BC12E7" w:rsidRPr="00D47D1C">
        <w:rPr>
          <w:rFonts w:cs="Arial"/>
          <w:color w:val="000000" w:themeColor="text1"/>
          <w:sz w:val="20"/>
          <w:lang w:val="hr-HR"/>
        </w:rPr>
        <w:t xml:space="preserve"> </w:t>
      </w:r>
      <w:r w:rsidR="00A31ED5" w:rsidRPr="00D47D1C">
        <w:rPr>
          <w:rFonts w:cs="Arial"/>
          <w:color w:val="000000" w:themeColor="text1"/>
          <w:sz w:val="20"/>
          <w:lang w:val="hr-HR"/>
        </w:rPr>
        <w:t>Kamatni rizik</w:t>
      </w:r>
      <w:r w:rsidR="00BC68BE" w:rsidRPr="00D47D1C">
        <w:rPr>
          <w:rFonts w:cs="Arial"/>
          <w:color w:val="000000" w:themeColor="text1"/>
          <w:sz w:val="20"/>
          <w:lang w:val="hr-HR"/>
        </w:rPr>
        <w:t xml:space="preserve"> </w:t>
      </w:r>
      <w:r w:rsidR="00A31ED5" w:rsidRPr="00D47D1C">
        <w:rPr>
          <w:rFonts w:cs="Arial"/>
          <w:color w:val="000000" w:themeColor="text1"/>
          <w:sz w:val="20"/>
          <w:lang w:val="hr-HR"/>
        </w:rPr>
        <w:t>(nastavak)</w:t>
      </w:r>
    </w:p>
    <w:p w14:paraId="5CEF6A60" w14:textId="77777777" w:rsidR="007E6529" w:rsidRPr="00D47D1C" w:rsidRDefault="007E6529" w:rsidP="003F28F7">
      <w:pPr>
        <w:tabs>
          <w:tab w:val="left" w:pos="-720"/>
        </w:tabs>
        <w:suppressAutoHyphens/>
        <w:spacing w:line="360" w:lineRule="auto"/>
        <w:ind w:right="-5"/>
        <w:jc w:val="both"/>
        <w:rPr>
          <w:rFonts w:ascii="Arial" w:hAnsi="Arial" w:cs="Arial"/>
          <w:color w:val="000000" w:themeColor="text1"/>
          <w:sz w:val="20"/>
          <w:szCs w:val="20"/>
          <w:lang w:val="hr-HR"/>
        </w:rPr>
      </w:pPr>
    </w:p>
    <w:tbl>
      <w:tblPr>
        <w:tblW w:w="5662" w:type="pct"/>
        <w:tblInd w:w="-851" w:type="dxa"/>
        <w:tblLayout w:type="fixed"/>
        <w:tblCellMar>
          <w:left w:w="120" w:type="dxa"/>
          <w:right w:w="120" w:type="dxa"/>
        </w:tblCellMar>
        <w:tblLook w:val="0000" w:firstRow="0" w:lastRow="0" w:firstColumn="0" w:lastColumn="0" w:noHBand="0" w:noVBand="0"/>
      </w:tblPr>
      <w:tblGrid>
        <w:gridCol w:w="2412"/>
        <w:gridCol w:w="1022"/>
        <w:gridCol w:w="1024"/>
        <w:gridCol w:w="1023"/>
        <w:gridCol w:w="1023"/>
        <w:gridCol w:w="1021"/>
        <w:gridCol w:w="1023"/>
        <w:gridCol w:w="1023"/>
        <w:gridCol w:w="1023"/>
      </w:tblGrid>
      <w:tr w:rsidR="00584118" w:rsidRPr="00D47D1C" w14:paraId="4BDA891C" w14:textId="77777777" w:rsidTr="006A6452">
        <w:trPr>
          <w:trHeight w:val="533"/>
        </w:trPr>
        <w:tc>
          <w:tcPr>
            <w:tcW w:w="1138" w:type="pct"/>
          </w:tcPr>
          <w:p w14:paraId="4766471D" w14:textId="77777777" w:rsidR="00584118" w:rsidRPr="00D47D1C" w:rsidRDefault="00584118" w:rsidP="006A6452">
            <w:pPr>
              <w:tabs>
                <w:tab w:val="right" w:pos="1202"/>
              </w:tabs>
              <w:spacing w:line="240" w:lineRule="atLeas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Grupa</w:t>
            </w:r>
          </w:p>
          <w:p w14:paraId="39C2EC71" w14:textId="77777777" w:rsidR="00584118" w:rsidRPr="00D47D1C" w:rsidRDefault="00584118" w:rsidP="006A6452">
            <w:pPr>
              <w:tabs>
                <w:tab w:val="right" w:pos="1202"/>
              </w:tabs>
              <w:spacing w:line="240" w:lineRule="atLeas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31. prosinca 202</w:t>
            </w:r>
            <w:r>
              <w:rPr>
                <w:rFonts w:ascii="Arial" w:eastAsia="Calibri" w:hAnsi="Arial" w:cs="Arial"/>
                <w:b/>
                <w:color w:val="000000" w:themeColor="text1"/>
                <w:sz w:val="15"/>
                <w:szCs w:val="15"/>
                <w:lang w:val="hr-HR"/>
              </w:rPr>
              <w:t>4</w:t>
            </w:r>
            <w:r w:rsidRPr="00D47D1C">
              <w:rPr>
                <w:rFonts w:ascii="Arial" w:eastAsia="Calibri" w:hAnsi="Arial" w:cs="Arial"/>
                <w:b/>
                <w:color w:val="000000" w:themeColor="text1"/>
                <w:sz w:val="15"/>
                <w:szCs w:val="15"/>
                <w:lang w:val="hr-HR"/>
              </w:rPr>
              <w:t>.</w:t>
            </w:r>
          </w:p>
        </w:tc>
        <w:tc>
          <w:tcPr>
            <w:tcW w:w="482" w:type="pct"/>
          </w:tcPr>
          <w:p w14:paraId="05F57AC7" w14:textId="77777777" w:rsidR="00584118" w:rsidRPr="00D47D1C" w:rsidRDefault="00584118" w:rsidP="006A6452">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Do 1 mjesec</w:t>
            </w:r>
          </w:p>
        </w:tc>
        <w:tc>
          <w:tcPr>
            <w:tcW w:w="483" w:type="pct"/>
          </w:tcPr>
          <w:p w14:paraId="3573E1F6" w14:textId="77777777" w:rsidR="00584118" w:rsidRPr="00D47D1C" w:rsidRDefault="00584118" w:rsidP="006A6452">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1 do 3 mjeseca</w:t>
            </w:r>
          </w:p>
        </w:tc>
        <w:tc>
          <w:tcPr>
            <w:tcW w:w="483" w:type="pct"/>
          </w:tcPr>
          <w:p w14:paraId="39B060A7" w14:textId="77777777" w:rsidR="00584118" w:rsidRPr="00D47D1C" w:rsidRDefault="00584118" w:rsidP="006A6452">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3 mj. do 1 godine</w:t>
            </w:r>
          </w:p>
        </w:tc>
        <w:tc>
          <w:tcPr>
            <w:tcW w:w="483" w:type="pct"/>
          </w:tcPr>
          <w:p w14:paraId="3E78A8AE" w14:textId="77777777" w:rsidR="00584118" w:rsidRPr="00D47D1C" w:rsidRDefault="00584118" w:rsidP="006A6452">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1 do 3 godina</w:t>
            </w:r>
          </w:p>
        </w:tc>
        <w:tc>
          <w:tcPr>
            <w:tcW w:w="482" w:type="pct"/>
          </w:tcPr>
          <w:p w14:paraId="35EBF606" w14:textId="77777777" w:rsidR="00584118" w:rsidRPr="00D47D1C" w:rsidRDefault="00584118" w:rsidP="006A6452">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Preko 3 godine</w:t>
            </w:r>
          </w:p>
        </w:tc>
        <w:tc>
          <w:tcPr>
            <w:tcW w:w="483" w:type="pct"/>
          </w:tcPr>
          <w:p w14:paraId="384A23B7" w14:textId="77777777" w:rsidR="00584118" w:rsidRPr="00D47D1C" w:rsidRDefault="00584118" w:rsidP="006A6452">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Beska-matno</w:t>
            </w:r>
          </w:p>
        </w:tc>
        <w:tc>
          <w:tcPr>
            <w:tcW w:w="483" w:type="pct"/>
          </w:tcPr>
          <w:p w14:paraId="0F48EDAA" w14:textId="77777777" w:rsidR="00584118" w:rsidRPr="00D47D1C" w:rsidRDefault="00584118" w:rsidP="006A6452">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Ukupno</w:t>
            </w:r>
          </w:p>
        </w:tc>
        <w:tc>
          <w:tcPr>
            <w:tcW w:w="483" w:type="pct"/>
          </w:tcPr>
          <w:p w14:paraId="7BD23F7D" w14:textId="77777777" w:rsidR="00584118" w:rsidRPr="00D47D1C" w:rsidRDefault="00584118" w:rsidP="006A6452">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Fiksna kamatna stopa</w:t>
            </w:r>
          </w:p>
        </w:tc>
      </w:tr>
      <w:tr w:rsidR="00584118" w:rsidRPr="00D47D1C" w14:paraId="6666DDC0" w14:textId="77777777" w:rsidTr="006A6452">
        <w:trPr>
          <w:trHeight w:val="258"/>
        </w:trPr>
        <w:tc>
          <w:tcPr>
            <w:tcW w:w="1138" w:type="pct"/>
            <w:vAlign w:val="bottom"/>
          </w:tcPr>
          <w:p w14:paraId="19CAC3D4" w14:textId="77777777" w:rsidR="00584118" w:rsidRPr="00D47D1C" w:rsidRDefault="00584118" w:rsidP="006A6452">
            <w:pPr>
              <w:tabs>
                <w:tab w:val="right" w:pos="1202"/>
              </w:tabs>
              <w:spacing w:line="240" w:lineRule="atLeast"/>
              <w:outlineLvl w:val="0"/>
              <w:rPr>
                <w:rFonts w:ascii="Arial" w:eastAsia="Calibri" w:hAnsi="Arial" w:cs="Arial"/>
                <w:b/>
                <w:color w:val="000000" w:themeColor="text1"/>
                <w:sz w:val="15"/>
                <w:szCs w:val="15"/>
                <w:lang w:val="hr-HR"/>
              </w:rPr>
            </w:pPr>
          </w:p>
        </w:tc>
        <w:tc>
          <w:tcPr>
            <w:tcW w:w="482" w:type="pct"/>
          </w:tcPr>
          <w:p w14:paraId="12C74887" w14:textId="77777777" w:rsidR="00584118" w:rsidRPr="00D47D1C" w:rsidRDefault="00584118" w:rsidP="006A6452">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3" w:type="pct"/>
          </w:tcPr>
          <w:p w14:paraId="0236127A" w14:textId="77777777" w:rsidR="00584118" w:rsidRPr="00D47D1C" w:rsidRDefault="00584118" w:rsidP="006A6452">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3" w:type="pct"/>
          </w:tcPr>
          <w:p w14:paraId="6F6F84F8" w14:textId="77777777" w:rsidR="00584118" w:rsidRPr="00D47D1C" w:rsidRDefault="00584118" w:rsidP="006A6452">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3" w:type="pct"/>
          </w:tcPr>
          <w:p w14:paraId="244D1635" w14:textId="77777777" w:rsidR="00584118" w:rsidRPr="00D47D1C" w:rsidRDefault="00584118" w:rsidP="006A6452">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2" w:type="pct"/>
          </w:tcPr>
          <w:p w14:paraId="3C59C040" w14:textId="77777777" w:rsidR="00584118" w:rsidRPr="00D47D1C" w:rsidRDefault="00584118" w:rsidP="006A6452">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3" w:type="pct"/>
          </w:tcPr>
          <w:p w14:paraId="5A313EA6" w14:textId="77777777" w:rsidR="00584118" w:rsidRPr="00D47D1C" w:rsidRDefault="00584118" w:rsidP="006A6452">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3" w:type="pct"/>
          </w:tcPr>
          <w:p w14:paraId="2E3D599F" w14:textId="77777777" w:rsidR="00584118" w:rsidRPr="00D47D1C" w:rsidRDefault="00584118" w:rsidP="006A6452">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3" w:type="pct"/>
          </w:tcPr>
          <w:p w14:paraId="02A3F126" w14:textId="77777777" w:rsidR="00584118" w:rsidRPr="00D47D1C" w:rsidRDefault="00584118" w:rsidP="006A6452">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r>
      <w:tr w:rsidR="00584118" w:rsidRPr="00D47D1C" w14:paraId="30AA29FD" w14:textId="77777777" w:rsidTr="006A6452">
        <w:trPr>
          <w:trHeight w:val="227"/>
        </w:trPr>
        <w:tc>
          <w:tcPr>
            <w:tcW w:w="1138" w:type="pct"/>
            <w:vAlign w:val="bottom"/>
          </w:tcPr>
          <w:p w14:paraId="1355E945" w14:textId="77777777" w:rsidR="00584118" w:rsidRPr="00D47D1C" w:rsidRDefault="00584118" w:rsidP="006A6452">
            <w:pPr>
              <w:tabs>
                <w:tab w:val="left" w:pos="-720"/>
              </w:tabs>
              <w:suppressAutoHyphens/>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Imovina</w:t>
            </w:r>
          </w:p>
        </w:tc>
        <w:tc>
          <w:tcPr>
            <w:tcW w:w="482" w:type="pct"/>
          </w:tcPr>
          <w:p w14:paraId="61E2B05D" w14:textId="77777777" w:rsidR="00584118" w:rsidRPr="00D47D1C" w:rsidRDefault="00584118" w:rsidP="006A6452">
            <w:pPr>
              <w:tabs>
                <w:tab w:val="left" w:pos="-720"/>
              </w:tabs>
              <w:suppressAutoHyphens/>
              <w:jc w:val="right"/>
              <w:rPr>
                <w:rFonts w:ascii="Arial" w:eastAsia="Calibri" w:hAnsi="Arial" w:cs="Arial"/>
                <w:color w:val="000000" w:themeColor="text1"/>
                <w:sz w:val="15"/>
                <w:szCs w:val="15"/>
                <w:lang w:val="hr-HR"/>
              </w:rPr>
            </w:pPr>
          </w:p>
        </w:tc>
        <w:tc>
          <w:tcPr>
            <w:tcW w:w="483" w:type="pct"/>
          </w:tcPr>
          <w:p w14:paraId="5094D7BF" w14:textId="77777777" w:rsidR="00584118" w:rsidRPr="00D47D1C" w:rsidRDefault="00584118" w:rsidP="006A6452">
            <w:pPr>
              <w:tabs>
                <w:tab w:val="left" w:pos="-720"/>
              </w:tabs>
              <w:suppressAutoHyphens/>
              <w:jc w:val="right"/>
              <w:rPr>
                <w:rFonts w:ascii="Arial" w:eastAsia="Calibri" w:hAnsi="Arial" w:cs="Arial"/>
                <w:color w:val="000000" w:themeColor="text1"/>
                <w:sz w:val="15"/>
                <w:szCs w:val="15"/>
                <w:lang w:val="hr-HR"/>
              </w:rPr>
            </w:pPr>
          </w:p>
        </w:tc>
        <w:tc>
          <w:tcPr>
            <w:tcW w:w="483" w:type="pct"/>
          </w:tcPr>
          <w:p w14:paraId="79258CCE" w14:textId="77777777" w:rsidR="00584118" w:rsidRPr="00D47D1C" w:rsidRDefault="00584118" w:rsidP="006A6452">
            <w:pPr>
              <w:tabs>
                <w:tab w:val="left" w:pos="-720"/>
              </w:tabs>
              <w:suppressAutoHyphens/>
              <w:jc w:val="right"/>
              <w:rPr>
                <w:rFonts w:ascii="Arial" w:eastAsia="Calibri" w:hAnsi="Arial" w:cs="Arial"/>
                <w:color w:val="000000" w:themeColor="text1"/>
                <w:sz w:val="15"/>
                <w:szCs w:val="15"/>
                <w:lang w:val="hr-HR"/>
              </w:rPr>
            </w:pPr>
          </w:p>
        </w:tc>
        <w:tc>
          <w:tcPr>
            <w:tcW w:w="483" w:type="pct"/>
          </w:tcPr>
          <w:p w14:paraId="3097B38C" w14:textId="77777777" w:rsidR="00584118" w:rsidRPr="00D47D1C" w:rsidRDefault="00584118" w:rsidP="006A6452">
            <w:pPr>
              <w:tabs>
                <w:tab w:val="left" w:pos="-720"/>
              </w:tabs>
              <w:suppressAutoHyphens/>
              <w:jc w:val="right"/>
              <w:rPr>
                <w:rFonts w:ascii="Arial" w:eastAsia="Calibri" w:hAnsi="Arial" w:cs="Arial"/>
                <w:color w:val="000000" w:themeColor="text1"/>
                <w:sz w:val="15"/>
                <w:szCs w:val="15"/>
                <w:lang w:val="hr-HR"/>
              </w:rPr>
            </w:pPr>
          </w:p>
        </w:tc>
        <w:tc>
          <w:tcPr>
            <w:tcW w:w="482" w:type="pct"/>
          </w:tcPr>
          <w:p w14:paraId="46CFCD50" w14:textId="77777777" w:rsidR="00584118" w:rsidRPr="00D47D1C" w:rsidRDefault="00584118" w:rsidP="006A6452">
            <w:pPr>
              <w:tabs>
                <w:tab w:val="left" w:pos="-720"/>
              </w:tabs>
              <w:suppressAutoHyphens/>
              <w:jc w:val="right"/>
              <w:rPr>
                <w:rFonts w:ascii="Arial" w:eastAsia="Calibri" w:hAnsi="Arial" w:cs="Arial"/>
                <w:color w:val="000000" w:themeColor="text1"/>
                <w:sz w:val="15"/>
                <w:szCs w:val="15"/>
                <w:lang w:val="hr-HR"/>
              </w:rPr>
            </w:pPr>
          </w:p>
        </w:tc>
        <w:tc>
          <w:tcPr>
            <w:tcW w:w="483" w:type="pct"/>
          </w:tcPr>
          <w:p w14:paraId="2D044C88" w14:textId="77777777" w:rsidR="00584118" w:rsidRPr="00D47D1C" w:rsidRDefault="00584118" w:rsidP="006A6452">
            <w:pPr>
              <w:tabs>
                <w:tab w:val="left" w:pos="-720"/>
              </w:tabs>
              <w:suppressAutoHyphens/>
              <w:spacing w:line="360" w:lineRule="auto"/>
              <w:jc w:val="right"/>
              <w:rPr>
                <w:rFonts w:ascii="Arial" w:eastAsia="Calibri" w:hAnsi="Arial" w:cs="Arial"/>
                <w:color w:val="000000" w:themeColor="text1"/>
                <w:sz w:val="15"/>
                <w:szCs w:val="15"/>
                <w:lang w:val="hr-HR"/>
              </w:rPr>
            </w:pPr>
          </w:p>
        </w:tc>
        <w:tc>
          <w:tcPr>
            <w:tcW w:w="483" w:type="pct"/>
          </w:tcPr>
          <w:p w14:paraId="18F8C86A" w14:textId="77777777" w:rsidR="00584118" w:rsidRPr="00D47D1C" w:rsidRDefault="00584118" w:rsidP="006A6452">
            <w:pPr>
              <w:tabs>
                <w:tab w:val="left" w:pos="-720"/>
              </w:tabs>
              <w:suppressAutoHyphens/>
              <w:jc w:val="right"/>
              <w:rPr>
                <w:rFonts w:ascii="Arial" w:eastAsia="Calibri" w:hAnsi="Arial" w:cs="Arial"/>
                <w:color w:val="000000" w:themeColor="text1"/>
                <w:sz w:val="15"/>
                <w:szCs w:val="15"/>
                <w:lang w:val="hr-HR"/>
              </w:rPr>
            </w:pPr>
          </w:p>
        </w:tc>
        <w:tc>
          <w:tcPr>
            <w:tcW w:w="483" w:type="pct"/>
          </w:tcPr>
          <w:p w14:paraId="1B2D372B" w14:textId="77777777" w:rsidR="00584118" w:rsidRPr="00D47D1C" w:rsidRDefault="00584118" w:rsidP="006A6452">
            <w:pPr>
              <w:tabs>
                <w:tab w:val="left" w:pos="-720"/>
              </w:tabs>
              <w:suppressAutoHyphens/>
              <w:jc w:val="right"/>
              <w:rPr>
                <w:rFonts w:ascii="Arial" w:eastAsia="Calibri" w:hAnsi="Arial" w:cs="Arial"/>
                <w:color w:val="000000" w:themeColor="text1"/>
                <w:sz w:val="15"/>
                <w:szCs w:val="15"/>
                <w:lang w:val="hr-HR"/>
              </w:rPr>
            </w:pPr>
          </w:p>
        </w:tc>
      </w:tr>
      <w:tr w:rsidR="00584118" w:rsidRPr="00D47D1C" w14:paraId="733414E6" w14:textId="77777777" w:rsidTr="006A6452">
        <w:trPr>
          <w:trHeight w:val="217"/>
        </w:trPr>
        <w:tc>
          <w:tcPr>
            <w:tcW w:w="1138" w:type="pct"/>
            <w:vAlign w:val="bottom"/>
          </w:tcPr>
          <w:p w14:paraId="0B199FB0" w14:textId="77777777" w:rsidR="00584118" w:rsidRPr="00D47D1C" w:rsidRDefault="00584118" w:rsidP="006A6452">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Novčana sredstva i računi kod banaka</w:t>
            </w:r>
          </w:p>
        </w:tc>
        <w:tc>
          <w:tcPr>
            <w:tcW w:w="482" w:type="pct"/>
            <w:vAlign w:val="bottom"/>
          </w:tcPr>
          <w:p w14:paraId="710FCF11"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46.061</w:t>
            </w:r>
          </w:p>
        </w:tc>
        <w:tc>
          <w:tcPr>
            <w:tcW w:w="483" w:type="pct"/>
            <w:vAlign w:val="bottom"/>
          </w:tcPr>
          <w:p w14:paraId="0687BEDB"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vAlign w:val="bottom"/>
          </w:tcPr>
          <w:p w14:paraId="20B19ED1"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vAlign w:val="bottom"/>
          </w:tcPr>
          <w:p w14:paraId="592687CC"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2" w:type="pct"/>
            <w:vAlign w:val="bottom"/>
          </w:tcPr>
          <w:p w14:paraId="36348F14"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vAlign w:val="bottom"/>
          </w:tcPr>
          <w:p w14:paraId="1961B04F"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vAlign w:val="bottom"/>
          </w:tcPr>
          <w:p w14:paraId="53B58976"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46.061</w:t>
            </w:r>
          </w:p>
        </w:tc>
        <w:tc>
          <w:tcPr>
            <w:tcW w:w="483" w:type="pct"/>
            <w:vAlign w:val="bottom"/>
          </w:tcPr>
          <w:p w14:paraId="766747A2"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46.061</w:t>
            </w:r>
          </w:p>
        </w:tc>
      </w:tr>
      <w:tr w:rsidR="00584118" w:rsidRPr="00D47D1C" w14:paraId="5249E516" w14:textId="77777777" w:rsidTr="006A6452">
        <w:trPr>
          <w:trHeight w:val="206"/>
        </w:trPr>
        <w:tc>
          <w:tcPr>
            <w:tcW w:w="1138" w:type="pct"/>
            <w:vAlign w:val="bottom"/>
          </w:tcPr>
          <w:p w14:paraId="3012AFEB" w14:textId="77777777" w:rsidR="00584118" w:rsidRPr="00D47D1C" w:rsidRDefault="00584118" w:rsidP="006A6452">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Depoziti kod drugih banaka</w:t>
            </w:r>
          </w:p>
        </w:tc>
        <w:tc>
          <w:tcPr>
            <w:tcW w:w="482" w:type="pct"/>
            <w:vAlign w:val="bottom"/>
          </w:tcPr>
          <w:p w14:paraId="57F3A7A8"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92.370</w:t>
            </w:r>
          </w:p>
        </w:tc>
        <w:tc>
          <w:tcPr>
            <w:tcW w:w="483" w:type="pct"/>
            <w:vAlign w:val="bottom"/>
          </w:tcPr>
          <w:p w14:paraId="3973B757"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vAlign w:val="bottom"/>
          </w:tcPr>
          <w:p w14:paraId="274D603F"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vAlign w:val="bottom"/>
          </w:tcPr>
          <w:p w14:paraId="5E7209FB"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2" w:type="pct"/>
            <w:vAlign w:val="bottom"/>
          </w:tcPr>
          <w:p w14:paraId="57F5CBC2"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vAlign w:val="bottom"/>
          </w:tcPr>
          <w:p w14:paraId="0B96A8B2"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1.501</w:t>
            </w:r>
          </w:p>
        </w:tc>
        <w:tc>
          <w:tcPr>
            <w:tcW w:w="483" w:type="pct"/>
            <w:vAlign w:val="bottom"/>
          </w:tcPr>
          <w:p w14:paraId="2DD278A0"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93.871</w:t>
            </w:r>
          </w:p>
        </w:tc>
        <w:tc>
          <w:tcPr>
            <w:tcW w:w="483" w:type="pct"/>
            <w:vAlign w:val="bottom"/>
          </w:tcPr>
          <w:p w14:paraId="7E6A624B"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92.370</w:t>
            </w:r>
          </w:p>
        </w:tc>
      </w:tr>
      <w:tr w:rsidR="00584118" w:rsidRPr="00D47D1C" w14:paraId="5813E5AC" w14:textId="77777777" w:rsidTr="006A6452">
        <w:trPr>
          <w:trHeight w:val="164"/>
        </w:trPr>
        <w:tc>
          <w:tcPr>
            <w:tcW w:w="1138" w:type="pct"/>
            <w:vAlign w:val="bottom"/>
          </w:tcPr>
          <w:p w14:paraId="77E650FC" w14:textId="77777777" w:rsidR="00584118" w:rsidRPr="00D47D1C" w:rsidRDefault="00584118" w:rsidP="006A6452">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Krediti financijskim institucijama</w:t>
            </w:r>
          </w:p>
        </w:tc>
        <w:tc>
          <w:tcPr>
            <w:tcW w:w="482" w:type="pct"/>
            <w:tcBorders>
              <w:top w:val="nil"/>
              <w:left w:val="nil"/>
              <w:bottom w:val="nil"/>
              <w:right w:val="nil"/>
            </w:tcBorders>
            <w:vAlign w:val="bottom"/>
          </w:tcPr>
          <w:p w14:paraId="59BDC523"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69.607</w:t>
            </w:r>
          </w:p>
        </w:tc>
        <w:tc>
          <w:tcPr>
            <w:tcW w:w="483" w:type="pct"/>
            <w:tcBorders>
              <w:top w:val="nil"/>
              <w:left w:val="nil"/>
              <w:bottom w:val="nil"/>
              <w:right w:val="nil"/>
            </w:tcBorders>
            <w:vAlign w:val="bottom"/>
          </w:tcPr>
          <w:p w14:paraId="6040B7A4"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85.346</w:t>
            </w:r>
          </w:p>
        </w:tc>
        <w:tc>
          <w:tcPr>
            <w:tcW w:w="483" w:type="pct"/>
            <w:tcBorders>
              <w:top w:val="nil"/>
              <w:left w:val="nil"/>
              <w:bottom w:val="nil"/>
              <w:right w:val="nil"/>
            </w:tcBorders>
            <w:vAlign w:val="bottom"/>
          </w:tcPr>
          <w:p w14:paraId="2DD1E5F2"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152.427</w:t>
            </w:r>
          </w:p>
        </w:tc>
        <w:tc>
          <w:tcPr>
            <w:tcW w:w="483" w:type="pct"/>
            <w:tcBorders>
              <w:top w:val="nil"/>
              <w:left w:val="nil"/>
              <w:bottom w:val="nil"/>
              <w:right w:val="nil"/>
            </w:tcBorders>
            <w:vAlign w:val="bottom"/>
          </w:tcPr>
          <w:p w14:paraId="686F46CF"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347.364</w:t>
            </w:r>
          </w:p>
        </w:tc>
        <w:tc>
          <w:tcPr>
            <w:tcW w:w="482" w:type="pct"/>
            <w:tcBorders>
              <w:top w:val="nil"/>
              <w:left w:val="nil"/>
              <w:bottom w:val="nil"/>
              <w:right w:val="nil"/>
            </w:tcBorders>
            <w:vAlign w:val="bottom"/>
          </w:tcPr>
          <w:p w14:paraId="0FFC617F"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570.236</w:t>
            </w:r>
          </w:p>
        </w:tc>
        <w:tc>
          <w:tcPr>
            <w:tcW w:w="483" w:type="pct"/>
            <w:tcBorders>
              <w:top w:val="nil"/>
              <w:left w:val="nil"/>
              <w:bottom w:val="nil"/>
              <w:right w:val="nil"/>
            </w:tcBorders>
            <w:vAlign w:val="bottom"/>
          </w:tcPr>
          <w:p w14:paraId="603506FF"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829</w:t>
            </w:r>
          </w:p>
        </w:tc>
        <w:tc>
          <w:tcPr>
            <w:tcW w:w="483" w:type="pct"/>
            <w:tcBorders>
              <w:top w:val="nil"/>
              <w:left w:val="nil"/>
              <w:bottom w:val="nil"/>
              <w:right w:val="nil"/>
            </w:tcBorders>
            <w:vAlign w:val="bottom"/>
          </w:tcPr>
          <w:p w14:paraId="6D5A57E0"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1.225.809</w:t>
            </w:r>
          </w:p>
        </w:tc>
        <w:tc>
          <w:tcPr>
            <w:tcW w:w="483" w:type="pct"/>
            <w:tcBorders>
              <w:top w:val="nil"/>
              <w:left w:val="nil"/>
              <w:bottom w:val="nil"/>
              <w:right w:val="nil"/>
            </w:tcBorders>
            <w:vAlign w:val="bottom"/>
          </w:tcPr>
          <w:p w14:paraId="3DEA1427"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1.204.788</w:t>
            </w:r>
          </w:p>
        </w:tc>
      </w:tr>
      <w:tr w:rsidR="00584118" w:rsidRPr="00D47D1C" w14:paraId="0CCD4C52" w14:textId="77777777" w:rsidTr="006A6452">
        <w:trPr>
          <w:trHeight w:val="92"/>
        </w:trPr>
        <w:tc>
          <w:tcPr>
            <w:tcW w:w="1138" w:type="pct"/>
            <w:vAlign w:val="bottom"/>
          </w:tcPr>
          <w:p w14:paraId="0E5ED898" w14:textId="77777777" w:rsidR="00584118" w:rsidRPr="00D47D1C" w:rsidRDefault="00584118" w:rsidP="006A6452">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Krediti ostalim korisnicima</w:t>
            </w:r>
          </w:p>
        </w:tc>
        <w:tc>
          <w:tcPr>
            <w:tcW w:w="482" w:type="pct"/>
            <w:tcBorders>
              <w:top w:val="nil"/>
              <w:left w:val="nil"/>
              <w:bottom w:val="nil"/>
              <w:right w:val="nil"/>
            </w:tcBorders>
            <w:vAlign w:val="bottom"/>
          </w:tcPr>
          <w:p w14:paraId="67A80247"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190.511</w:t>
            </w:r>
          </w:p>
        </w:tc>
        <w:tc>
          <w:tcPr>
            <w:tcW w:w="483" w:type="pct"/>
            <w:tcBorders>
              <w:top w:val="nil"/>
              <w:left w:val="nil"/>
              <w:bottom w:val="nil"/>
              <w:right w:val="nil"/>
            </w:tcBorders>
            <w:vAlign w:val="bottom"/>
          </w:tcPr>
          <w:p w14:paraId="336C4D70"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144.330</w:t>
            </w:r>
          </w:p>
        </w:tc>
        <w:tc>
          <w:tcPr>
            <w:tcW w:w="483" w:type="pct"/>
            <w:tcBorders>
              <w:top w:val="nil"/>
              <w:left w:val="nil"/>
              <w:bottom w:val="nil"/>
              <w:right w:val="nil"/>
            </w:tcBorders>
            <w:vAlign w:val="bottom"/>
          </w:tcPr>
          <w:p w14:paraId="5CE38DE3"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304.097</w:t>
            </w:r>
          </w:p>
        </w:tc>
        <w:tc>
          <w:tcPr>
            <w:tcW w:w="483" w:type="pct"/>
            <w:tcBorders>
              <w:top w:val="nil"/>
              <w:left w:val="nil"/>
              <w:bottom w:val="nil"/>
              <w:right w:val="nil"/>
            </w:tcBorders>
            <w:vAlign w:val="bottom"/>
          </w:tcPr>
          <w:p w14:paraId="20C73341"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555.241</w:t>
            </w:r>
          </w:p>
        </w:tc>
        <w:tc>
          <w:tcPr>
            <w:tcW w:w="482" w:type="pct"/>
            <w:tcBorders>
              <w:top w:val="nil"/>
              <w:left w:val="nil"/>
              <w:bottom w:val="nil"/>
              <w:right w:val="nil"/>
            </w:tcBorders>
            <w:vAlign w:val="bottom"/>
          </w:tcPr>
          <w:p w14:paraId="15060CC6"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1.088.168</w:t>
            </w:r>
          </w:p>
        </w:tc>
        <w:tc>
          <w:tcPr>
            <w:tcW w:w="483" w:type="pct"/>
            <w:tcBorders>
              <w:top w:val="nil"/>
              <w:left w:val="nil"/>
              <w:bottom w:val="nil"/>
              <w:right w:val="nil"/>
            </w:tcBorders>
            <w:vAlign w:val="bottom"/>
          </w:tcPr>
          <w:p w14:paraId="2424B856"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26.089</w:t>
            </w:r>
          </w:p>
        </w:tc>
        <w:tc>
          <w:tcPr>
            <w:tcW w:w="483" w:type="pct"/>
            <w:tcBorders>
              <w:top w:val="nil"/>
              <w:left w:val="nil"/>
              <w:bottom w:val="nil"/>
              <w:right w:val="nil"/>
            </w:tcBorders>
            <w:vAlign w:val="bottom"/>
          </w:tcPr>
          <w:p w14:paraId="2FC07BC2"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2.308.436</w:t>
            </w:r>
          </w:p>
        </w:tc>
        <w:tc>
          <w:tcPr>
            <w:tcW w:w="483" w:type="pct"/>
            <w:tcBorders>
              <w:top w:val="nil"/>
              <w:left w:val="nil"/>
              <w:bottom w:val="nil"/>
              <w:right w:val="nil"/>
            </w:tcBorders>
            <w:vAlign w:val="bottom"/>
          </w:tcPr>
          <w:p w14:paraId="06588404"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2.199.677</w:t>
            </w:r>
          </w:p>
        </w:tc>
      </w:tr>
      <w:tr w:rsidR="00584118" w:rsidRPr="00D47D1C" w14:paraId="77CFAE53" w14:textId="77777777" w:rsidTr="006A6452">
        <w:trPr>
          <w:trHeight w:val="170"/>
        </w:trPr>
        <w:tc>
          <w:tcPr>
            <w:tcW w:w="1138" w:type="pct"/>
            <w:vAlign w:val="bottom"/>
          </w:tcPr>
          <w:p w14:paraId="3AF5A87A" w14:textId="77777777" w:rsidR="00584118" w:rsidRPr="00D47D1C" w:rsidRDefault="00584118" w:rsidP="006A6452">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Financijska imovina po fer vrijednosti kroz dobit ili gubitak</w:t>
            </w:r>
          </w:p>
        </w:tc>
        <w:tc>
          <w:tcPr>
            <w:tcW w:w="482" w:type="pct"/>
            <w:vAlign w:val="bottom"/>
          </w:tcPr>
          <w:p w14:paraId="7D4D1D1E" w14:textId="77777777" w:rsidR="00584118" w:rsidRPr="00D47D1C" w:rsidRDefault="00584118" w:rsidP="006A6452">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w:t>
            </w:r>
          </w:p>
        </w:tc>
        <w:tc>
          <w:tcPr>
            <w:tcW w:w="483" w:type="pct"/>
            <w:vAlign w:val="bottom"/>
          </w:tcPr>
          <w:p w14:paraId="12630F12"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vAlign w:val="bottom"/>
          </w:tcPr>
          <w:p w14:paraId="7D45F316"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vAlign w:val="bottom"/>
          </w:tcPr>
          <w:p w14:paraId="7F8B931E"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32.233</w:t>
            </w:r>
          </w:p>
        </w:tc>
        <w:tc>
          <w:tcPr>
            <w:tcW w:w="482" w:type="pct"/>
            <w:vAlign w:val="bottom"/>
          </w:tcPr>
          <w:p w14:paraId="2897D71E"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vAlign w:val="bottom"/>
          </w:tcPr>
          <w:p w14:paraId="64245F0E"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34.814</w:t>
            </w:r>
          </w:p>
        </w:tc>
        <w:tc>
          <w:tcPr>
            <w:tcW w:w="483" w:type="pct"/>
            <w:vAlign w:val="bottom"/>
          </w:tcPr>
          <w:p w14:paraId="625F8F06"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67.047</w:t>
            </w:r>
          </w:p>
        </w:tc>
        <w:tc>
          <w:tcPr>
            <w:tcW w:w="483" w:type="pct"/>
            <w:vAlign w:val="bottom"/>
          </w:tcPr>
          <w:p w14:paraId="06FECB73"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32.233</w:t>
            </w:r>
          </w:p>
        </w:tc>
      </w:tr>
      <w:tr w:rsidR="00584118" w:rsidRPr="00D47D1C" w14:paraId="2719E110" w14:textId="77777777" w:rsidTr="006A6452">
        <w:trPr>
          <w:trHeight w:val="163"/>
        </w:trPr>
        <w:tc>
          <w:tcPr>
            <w:tcW w:w="1138" w:type="pct"/>
            <w:vAlign w:val="bottom"/>
          </w:tcPr>
          <w:p w14:paraId="755FA527" w14:textId="77777777" w:rsidR="00584118" w:rsidRPr="00D47D1C" w:rsidRDefault="00584118" w:rsidP="006A6452">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Financijska imovina po fer vrijednosti kroz ostalu sveobuhvatnu dobit</w:t>
            </w:r>
          </w:p>
        </w:tc>
        <w:tc>
          <w:tcPr>
            <w:tcW w:w="482" w:type="pct"/>
            <w:vAlign w:val="bottom"/>
          </w:tcPr>
          <w:p w14:paraId="714FC4DF"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3</w:t>
            </w:r>
          </w:p>
        </w:tc>
        <w:tc>
          <w:tcPr>
            <w:tcW w:w="483" w:type="pct"/>
            <w:vAlign w:val="bottom"/>
          </w:tcPr>
          <w:p w14:paraId="1C409B05"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103.293</w:t>
            </w:r>
          </w:p>
        </w:tc>
        <w:tc>
          <w:tcPr>
            <w:tcW w:w="483" w:type="pct"/>
            <w:vAlign w:val="bottom"/>
          </w:tcPr>
          <w:p w14:paraId="7587D9F7"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1.324</w:t>
            </w:r>
          </w:p>
        </w:tc>
        <w:tc>
          <w:tcPr>
            <w:tcW w:w="483" w:type="pct"/>
            <w:vAlign w:val="bottom"/>
          </w:tcPr>
          <w:p w14:paraId="77C1E00C"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66.608</w:t>
            </w:r>
          </w:p>
        </w:tc>
        <w:tc>
          <w:tcPr>
            <w:tcW w:w="482" w:type="pct"/>
            <w:vAlign w:val="bottom"/>
          </w:tcPr>
          <w:p w14:paraId="63BD2E5C"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62.781</w:t>
            </w:r>
          </w:p>
        </w:tc>
        <w:tc>
          <w:tcPr>
            <w:tcW w:w="483" w:type="pct"/>
            <w:vAlign w:val="bottom"/>
          </w:tcPr>
          <w:p w14:paraId="6BA85EF4"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11.378</w:t>
            </w:r>
          </w:p>
        </w:tc>
        <w:tc>
          <w:tcPr>
            <w:tcW w:w="483" w:type="pct"/>
            <w:vAlign w:val="bottom"/>
          </w:tcPr>
          <w:p w14:paraId="354FA72F"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245.387</w:t>
            </w:r>
          </w:p>
        </w:tc>
        <w:tc>
          <w:tcPr>
            <w:tcW w:w="483" w:type="pct"/>
            <w:vAlign w:val="bottom"/>
          </w:tcPr>
          <w:p w14:paraId="4BCD8952"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234.009</w:t>
            </w:r>
          </w:p>
        </w:tc>
      </w:tr>
      <w:tr w:rsidR="00584118" w:rsidRPr="00D47D1C" w14:paraId="3D6A6A40" w14:textId="77777777" w:rsidTr="006A6452">
        <w:trPr>
          <w:trHeight w:val="206"/>
        </w:trPr>
        <w:tc>
          <w:tcPr>
            <w:tcW w:w="1138" w:type="pct"/>
            <w:vAlign w:val="bottom"/>
          </w:tcPr>
          <w:p w14:paraId="26DBE739" w14:textId="77777777" w:rsidR="00584118" w:rsidRPr="00D47D1C" w:rsidRDefault="00584118" w:rsidP="006A6452">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Ostala imovina</w:t>
            </w:r>
          </w:p>
        </w:tc>
        <w:tc>
          <w:tcPr>
            <w:tcW w:w="482" w:type="pct"/>
            <w:tcBorders>
              <w:bottom w:val="single" w:sz="4" w:space="0" w:color="auto"/>
            </w:tcBorders>
            <w:vAlign w:val="bottom"/>
          </w:tcPr>
          <w:p w14:paraId="5D424953" w14:textId="77777777" w:rsidR="00584118" w:rsidRPr="00D47D1C" w:rsidRDefault="00584118" w:rsidP="006A6452">
            <w:pPr>
              <w:jc w:val="right"/>
              <w:rPr>
                <w:rFonts w:ascii="Arial" w:eastAsia="Calibri" w:hAnsi="Arial" w:cs="Arial"/>
                <w:bCs/>
                <w:color w:val="000000" w:themeColor="text1"/>
                <w:sz w:val="15"/>
                <w:szCs w:val="15"/>
                <w:lang w:val="hr-HR"/>
              </w:rPr>
            </w:pPr>
            <w:r w:rsidRPr="00A06DBB">
              <w:rPr>
                <w:rFonts w:ascii="Arial" w:eastAsia="Calibri" w:hAnsi="Arial" w:cs="Arial"/>
                <w:bCs/>
                <w:color w:val="000000" w:themeColor="text1"/>
                <w:sz w:val="15"/>
                <w:szCs w:val="15"/>
                <w:lang w:val="hr-HR"/>
              </w:rPr>
              <w:t>-</w:t>
            </w:r>
          </w:p>
        </w:tc>
        <w:tc>
          <w:tcPr>
            <w:tcW w:w="483" w:type="pct"/>
            <w:tcBorders>
              <w:bottom w:val="single" w:sz="4" w:space="0" w:color="auto"/>
            </w:tcBorders>
            <w:vAlign w:val="bottom"/>
          </w:tcPr>
          <w:p w14:paraId="5303EA44"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tcBorders>
              <w:bottom w:val="single" w:sz="4" w:space="0" w:color="auto"/>
            </w:tcBorders>
            <w:vAlign w:val="bottom"/>
          </w:tcPr>
          <w:p w14:paraId="583F08DF"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tcBorders>
              <w:bottom w:val="single" w:sz="4" w:space="0" w:color="auto"/>
            </w:tcBorders>
            <w:vAlign w:val="bottom"/>
          </w:tcPr>
          <w:p w14:paraId="05442882"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2" w:type="pct"/>
            <w:tcBorders>
              <w:bottom w:val="single" w:sz="4" w:space="0" w:color="auto"/>
            </w:tcBorders>
            <w:vAlign w:val="bottom"/>
          </w:tcPr>
          <w:p w14:paraId="22D2C05F"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tcBorders>
              <w:bottom w:val="single" w:sz="4" w:space="0" w:color="auto"/>
            </w:tcBorders>
            <w:vAlign w:val="bottom"/>
          </w:tcPr>
          <w:p w14:paraId="0A2AB862"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5.801</w:t>
            </w:r>
          </w:p>
        </w:tc>
        <w:tc>
          <w:tcPr>
            <w:tcW w:w="483" w:type="pct"/>
            <w:tcBorders>
              <w:bottom w:val="single" w:sz="4" w:space="0" w:color="auto"/>
            </w:tcBorders>
            <w:vAlign w:val="bottom"/>
          </w:tcPr>
          <w:p w14:paraId="23F04019"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5.801</w:t>
            </w:r>
          </w:p>
        </w:tc>
        <w:tc>
          <w:tcPr>
            <w:tcW w:w="483" w:type="pct"/>
            <w:tcBorders>
              <w:bottom w:val="single" w:sz="4" w:space="0" w:color="auto"/>
            </w:tcBorders>
            <w:vAlign w:val="bottom"/>
          </w:tcPr>
          <w:p w14:paraId="52D7D746"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r>
      <w:tr w:rsidR="00584118" w:rsidRPr="00D47D1C" w14:paraId="6145747A" w14:textId="77777777" w:rsidTr="006A6452">
        <w:trPr>
          <w:trHeight w:hRule="exact" w:val="308"/>
        </w:trPr>
        <w:tc>
          <w:tcPr>
            <w:tcW w:w="1138" w:type="pct"/>
            <w:vAlign w:val="bottom"/>
          </w:tcPr>
          <w:p w14:paraId="367B0094" w14:textId="77777777" w:rsidR="00584118" w:rsidRPr="00D47D1C" w:rsidRDefault="00584118" w:rsidP="006A6452">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b/>
                <w:bCs/>
                <w:color w:val="000000" w:themeColor="text1"/>
                <w:sz w:val="15"/>
                <w:szCs w:val="15"/>
                <w:lang w:val="hr-HR"/>
              </w:rPr>
              <w:t xml:space="preserve">Imovina </w:t>
            </w:r>
          </w:p>
        </w:tc>
        <w:tc>
          <w:tcPr>
            <w:tcW w:w="482" w:type="pct"/>
            <w:tcBorders>
              <w:top w:val="nil"/>
              <w:left w:val="nil"/>
              <w:bottom w:val="single" w:sz="8" w:space="0" w:color="auto"/>
              <w:right w:val="nil"/>
            </w:tcBorders>
            <w:vAlign w:val="bottom"/>
          </w:tcPr>
          <w:p w14:paraId="27D1F3C0" w14:textId="77777777" w:rsidR="00584118" w:rsidRPr="00D47D1C" w:rsidRDefault="00584118" w:rsidP="006A6452">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398.552</w:t>
            </w:r>
          </w:p>
        </w:tc>
        <w:tc>
          <w:tcPr>
            <w:tcW w:w="483" w:type="pct"/>
            <w:tcBorders>
              <w:top w:val="nil"/>
              <w:left w:val="nil"/>
              <w:bottom w:val="single" w:sz="8" w:space="0" w:color="auto"/>
              <w:right w:val="nil"/>
            </w:tcBorders>
            <w:vAlign w:val="bottom"/>
          </w:tcPr>
          <w:p w14:paraId="3C80D941" w14:textId="77777777" w:rsidR="00584118" w:rsidRPr="00D47D1C" w:rsidRDefault="00584118" w:rsidP="006A6452">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332.969</w:t>
            </w:r>
          </w:p>
        </w:tc>
        <w:tc>
          <w:tcPr>
            <w:tcW w:w="483" w:type="pct"/>
            <w:tcBorders>
              <w:top w:val="nil"/>
              <w:left w:val="nil"/>
              <w:bottom w:val="single" w:sz="8" w:space="0" w:color="auto"/>
              <w:right w:val="nil"/>
            </w:tcBorders>
            <w:vAlign w:val="bottom"/>
          </w:tcPr>
          <w:p w14:paraId="361B578C" w14:textId="77777777" w:rsidR="00584118" w:rsidRPr="00D47D1C" w:rsidRDefault="00584118" w:rsidP="006A6452">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457.848</w:t>
            </w:r>
          </w:p>
        </w:tc>
        <w:tc>
          <w:tcPr>
            <w:tcW w:w="483" w:type="pct"/>
            <w:tcBorders>
              <w:top w:val="nil"/>
              <w:left w:val="nil"/>
              <w:bottom w:val="single" w:sz="8" w:space="0" w:color="auto"/>
              <w:right w:val="nil"/>
            </w:tcBorders>
            <w:vAlign w:val="bottom"/>
          </w:tcPr>
          <w:p w14:paraId="51FA73E5" w14:textId="77777777" w:rsidR="00584118" w:rsidRPr="00D47D1C" w:rsidRDefault="00584118" w:rsidP="006A6452">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1.001.446</w:t>
            </w:r>
          </w:p>
        </w:tc>
        <w:tc>
          <w:tcPr>
            <w:tcW w:w="482" w:type="pct"/>
            <w:tcBorders>
              <w:top w:val="nil"/>
              <w:left w:val="nil"/>
              <w:bottom w:val="single" w:sz="8" w:space="0" w:color="auto"/>
              <w:right w:val="nil"/>
            </w:tcBorders>
            <w:vAlign w:val="bottom"/>
          </w:tcPr>
          <w:p w14:paraId="103CF076" w14:textId="77777777" w:rsidR="00584118" w:rsidRPr="00D47D1C" w:rsidRDefault="00584118" w:rsidP="006A6452">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1.721.185</w:t>
            </w:r>
          </w:p>
        </w:tc>
        <w:tc>
          <w:tcPr>
            <w:tcW w:w="483" w:type="pct"/>
            <w:tcBorders>
              <w:top w:val="nil"/>
              <w:left w:val="nil"/>
              <w:bottom w:val="single" w:sz="8" w:space="0" w:color="auto"/>
              <w:right w:val="nil"/>
            </w:tcBorders>
            <w:vAlign w:val="bottom"/>
          </w:tcPr>
          <w:p w14:paraId="0CE1914C" w14:textId="77777777" w:rsidR="00584118" w:rsidRPr="00D47D1C" w:rsidRDefault="00584118" w:rsidP="006A6452">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80.412</w:t>
            </w:r>
          </w:p>
        </w:tc>
        <w:tc>
          <w:tcPr>
            <w:tcW w:w="483" w:type="pct"/>
            <w:tcBorders>
              <w:top w:val="nil"/>
              <w:left w:val="nil"/>
              <w:bottom w:val="single" w:sz="8" w:space="0" w:color="auto"/>
              <w:right w:val="nil"/>
            </w:tcBorders>
            <w:vAlign w:val="bottom"/>
          </w:tcPr>
          <w:p w14:paraId="448FCD74" w14:textId="77777777" w:rsidR="00584118" w:rsidRPr="00D47D1C" w:rsidRDefault="00584118" w:rsidP="006A6452">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3.992.412</w:t>
            </w:r>
          </w:p>
        </w:tc>
        <w:tc>
          <w:tcPr>
            <w:tcW w:w="483" w:type="pct"/>
            <w:tcBorders>
              <w:top w:val="nil"/>
              <w:left w:val="nil"/>
              <w:bottom w:val="single" w:sz="8" w:space="0" w:color="auto"/>
              <w:right w:val="nil"/>
            </w:tcBorders>
            <w:vAlign w:val="bottom"/>
          </w:tcPr>
          <w:p w14:paraId="5BC9A17F" w14:textId="77777777" w:rsidR="00584118" w:rsidRPr="00D47D1C" w:rsidRDefault="00584118" w:rsidP="006A6452">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3.809.138</w:t>
            </w:r>
          </w:p>
        </w:tc>
      </w:tr>
      <w:tr w:rsidR="00584118" w:rsidRPr="00D47D1C" w14:paraId="283F5624" w14:textId="77777777" w:rsidTr="006A6452">
        <w:trPr>
          <w:trHeight w:hRule="exact" w:val="187"/>
        </w:trPr>
        <w:tc>
          <w:tcPr>
            <w:tcW w:w="1138" w:type="pct"/>
            <w:vAlign w:val="bottom"/>
          </w:tcPr>
          <w:p w14:paraId="40926960" w14:textId="77777777" w:rsidR="00584118" w:rsidRPr="00D47D1C" w:rsidRDefault="00584118" w:rsidP="006A6452">
            <w:pPr>
              <w:tabs>
                <w:tab w:val="right" w:pos="1202"/>
              </w:tabs>
              <w:spacing w:line="240" w:lineRule="exact"/>
              <w:outlineLvl w:val="0"/>
              <w:rPr>
                <w:rFonts w:ascii="Arial" w:eastAsia="Calibri" w:hAnsi="Arial" w:cs="Arial"/>
                <w:b/>
                <w:bCs/>
                <w:color w:val="000000" w:themeColor="text1"/>
                <w:sz w:val="15"/>
                <w:szCs w:val="15"/>
                <w:lang w:val="hr-HR"/>
              </w:rPr>
            </w:pPr>
          </w:p>
        </w:tc>
        <w:tc>
          <w:tcPr>
            <w:tcW w:w="482" w:type="pct"/>
            <w:tcBorders>
              <w:top w:val="single" w:sz="12" w:space="0" w:color="auto"/>
              <w:left w:val="nil"/>
              <w:right w:val="nil"/>
            </w:tcBorders>
            <w:vAlign w:val="bottom"/>
          </w:tcPr>
          <w:p w14:paraId="4BE167C8" w14:textId="77777777" w:rsidR="00584118" w:rsidRPr="00D47D1C" w:rsidRDefault="00584118" w:rsidP="006A6452">
            <w:pPr>
              <w:jc w:val="right"/>
              <w:rPr>
                <w:rFonts w:ascii="Arial" w:eastAsia="Calibri" w:hAnsi="Arial" w:cs="Arial"/>
                <w:b/>
                <w:color w:val="000000" w:themeColor="text1"/>
                <w:sz w:val="15"/>
                <w:szCs w:val="15"/>
                <w:lang w:val="hr-HR"/>
              </w:rPr>
            </w:pPr>
          </w:p>
        </w:tc>
        <w:tc>
          <w:tcPr>
            <w:tcW w:w="483" w:type="pct"/>
            <w:tcBorders>
              <w:top w:val="single" w:sz="12" w:space="0" w:color="auto"/>
              <w:left w:val="nil"/>
              <w:right w:val="nil"/>
            </w:tcBorders>
            <w:vAlign w:val="bottom"/>
          </w:tcPr>
          <w:p w14:paraId="215750AE" w14:textId="77777777" w:rsidR="00584118" w:rsidRPr="00D47D1C" w:rsidRDefault="00584118" w:rsidP="006A6452">
            <w:pPr>
              <w:jc w:val="right"/>
              <w:rPr>
                <w:rFonts w:ascii="Arial" w:eastAsia="Calibri" w:hAnsi="Arial" w:cs="Arial"/>
                <w:b/>
                <w:color w:val="000000" w:themeColor="text1"/>
                <w:sz w:val="15"/>
                <w:szCs w:val="15"/>
                <w:lang w:val="hr-HR"/>
              </w:rPr>
            </w:pPr>
          </w:p>
        </w:tc>
        <w:tc>
          <w:tcPr>
            <w:tcW w:w="483" w:type="pct"/>
            <w:tcBorders>
              <w:top w:val="single" w:sz="12" w:space="0" w:color="auto"/>
              <w:left w:val="nil"/>
              <w:right w:val="nil"/>
            </w:tcBorders>
            <w:vAlign w:val="bottom"/>
          </w:tcPr>
          <w:p w14:paraId="2DBEE1B4" w14:textId="77777777" w:rsidR="00584118" w:rsidRPr="00D47D1C" w:rsidRDefault="00584118" w:rsidP="006A6452">
            <w:pPr>
              <w:jc w:val="right"/>
              <w:rPr>
                <w:rFonts w:ascii="Arial" w:eastAsia="Calibri" w:hAnsi="Arial" w:cs="Arial"/>
                <w:b/>
                <w:color w:val="000000" w:themeColor="text1"/>
                <w:sz w:val="15"/>
                <w:szCs w:val="15"/>
                <w:lang w:val="hr-HR"/>
              </w:rPr>
            </w:pPr>
          </w:p>
        </w:tc>
        <w:tc>
          <w:tcPr>
            <w:tcW w:w="483" w:type="pct"/>
            <w:tcBorders>
              <w:top w:val="single" w:sz="12" w:space="0" w:color="auto"/>
              <w:left w:val="nil"/>
              <w:right w:val="nil"/>
            </w:tcBorders>
            <w:vAlign w:val="bottom"/>
          </w:tcPr>
          <w:p w14:paraId="0EE57C9A" w14:textId="77777777" w:rsidR="00584118" w:rsidRPr="00D47D1C" w:rsidRDefault="00584118" w:rsidP="006A6452">
            <w:pPr>
              <w:jc w:val="right"/>
              <w:rPr>
                <w:rFonts w:ascii="Arial" w:eastAsia="Calibri" w:hAnsi="Arial" w:cs="Arial"/>
                <w:b/>
                <w:color w:val="000000" w:themeColor="text1"/>
                <w:sz w:val="15"/>
                <w:szCs w:val="15"/>
                <w:lang w:val="hr-HR"/>
              </w:rPr>
            </w:pPr>
          </w:p>
        </w:tc>
        <w:tc>
          <w:tcPr>
            <w:tcW w:w="482" w:type="pct"/>
            <w:tcBorders>
              <w:top w:val="single" w:sz="12" w:space="0" w:color="auto"/>
              <w:left w:val="nil"/>
              <w:right w:val="nil"/>
            </w:tcBorders>
            <w:vAlign w:val="bottom"/>
          </w:tcPr>
          <w:p w14:paraId="14E9DAFE" w14:textId="77777777" w:rsidR="00584118" w:rsidRPr="00D47D1C" w:rsidRDefault="00584118" w:rsidP="006A6452">
            <w:pPr>
              <w:jc w:val="right"/>
              <w:rPr>
                <w:rFonts w:ascii="Arial" w:eastAsia="Calibri" w:hAnsi="Arial" w:cs="Arial"/>
                <w:b/>
                <w:color w:val="000000" w:themeColor="text1"/>
                <w:sz w:val="15"/>
                <w:szCs w:val="15"/>
                <w:lang w:val="hr-HR"/>
              </w:rPr>
            </w:pPr>
          </w:p>
        </w:tc>
        <w:tc>
          <w:tcPr>
            <w:tcW w:w="483" w:type="pct"/>
            <w:tcBorders>
              <w:top w:val="single" w:sz="12" w:space="0" w:color="auto"/>
              <w:left w:val="nil"/>
              <w:right w:val="nil"/>
            </w:tcBorders>
            <w:vAlign w:val="bottom"/>
          </w:tcPr>
          <w:p w14:paraId="6A82FAD8" w14:textId="77777777" w:rsidR="00584118" w:rsidRPr="00D47D1C" w:rsidRDefault="00584118" w:rsidP="006A6452">
            <w:pPr>
              <w:jc w:val="right"/>
              <w:rPr>
                <w:rFonts w:ascii="Arial" w:eastAsia="Calibri" w:hAnsi="Arial" w:cs="Arial"/>
                <w:b/>
                <w:color w:val="000000" w:themeColor="text1"/>
                <w:sz w:val="15"/>
                <w:szCs w:val="15"/>
                <w:lang w:val="hr-HR"/>
              </w:rPr>
            </w:pPr>
          </w:p>
        </w:tc>
        <w:tc>
          <w:tcPr>
            <w:tcW w:w="483" w:type="pct"/>
            <w:tcBorders>
              <w:top w:val="single" w:sz="12" w:space="0" w:color="auto"/>
              <w:left w:val="nil"/>
              <w:right w:val="nil"/>
            </w:tcBorders>
            <w:vAlign w:val="bottom"/>
          </w:tcPr>
          <w:p w14:paraId="3DDE0FA1" w14:textId="77777777" w:rsidR="00584118" w:rsidRPr="00D47D1C" w:rsidRDefault="00584118" w:rsidP="006A6452">
            <w:pPr>
              <w:jc w:val="right"/>
              <w:rPr>
                <w:rFonts w:ascii="Arial" w:eastAsia="Calibri" w:hAnsi="Arial" w:cs="Arial"/>
                <w:b/>
                <w:color w:val="000000" w:themeColor="text1"/>
                <w:sz w:val="15"/>
                <w:szCs w:val="15"/>
                <w:lang w:val="hr-HR"/>
              </w:rPr>
            </w:pPr>
          </w:p>
        </w:tc>
        <w:tc>
          <w:tcPr>
            <w:tcW w:w="483" w:type="pct"/>
            <w:tcBorders>
              <w:top w:val="single" w:sz="12" w:space="0" w:color="auto"/>
              <w:left w:val="nil"/>
              <w:right w:val="nil"/>
            </w:tcBorders>
            <w:vAlign w:val="bottom"/>
          </w:tcPr>
          <w:p w14:paraId="0B0A6131" w14:textId="77777777" w:rsidR="00584118" w:rsidRPr="00D47D1C" w:rsidRDefault="00584118" w:rsidP="006A6452">
            <w:pPr>
              <w:jc w:val="right"/>
              <w:rPr>
                <w:rFonts w:ascii="Arial" w:eastAsia="Calibri" w:hAnsi="Arial" w:cs="Arial"/>
                <w:b/>
                <w:color w:val="000000" w:themeColor="text1"/>
                <w:sz w:val="15"/>
                <w:szCs w:val="15"/>
                <w:lang w:val="hr-HR"/>
              </w:rPr>
            </w:pPr>
          </w:p>
        </w:tc>
      </w:tr>
      <w:tr w:rsidR="00584118" w:rsidRPr="00D47D1C" w14:paraId="6F76A72B" w14:textId="77777777" w:rsidTr="006A6452">
        <w:trPr>
          <w:trHeight w:hRule="exact" w:val="235"/>
        </w:trPr>
        <w:tc>
          <w:tcPr>
            <w:tcW w:w="1138" w:type="pct"/>
          </w:tcPr>
          <w:p w14:paraId="20D8658B" w14:textId="77777777" w:rsidR="00584118" w:rsidRPr="00D47D1C" w:rsidRDefault="00584118" w:rsidP="006A6452">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b/>
                <w:bCs/>
                <w:color w:val="000000" w:themeColor="text1"/>
                <w:sz w:val="15"/>
                <w:szCs w:val="15"/>
                <w:lang w:val="hr-HR"/>
              </w:rPr>
              <w:t>Obveze</w:t>
            </w:r>
          </w:p>
        </w:tc>
        <w:tc>
          <w:tcPr>
            <w:tcW w:w="482" w:type="pct"/>
            <w:tcBorders>
              <w:left w:val="nil"/>
              <w:right w:val="nil"/>
            </w:tcBorders>
            <w:vAlign w:val="bottom"/>
          </w:tcPr>
          <w:p w14:paraId="28BC3D65" w14:textId="77777777" w:rsidR="00584118" w:rsidRPr="00D47D1C" w:rsidRDefault="00584118" w:rsidP="006A6452">
            <w:pPr>
              <w:jc w:val="right"/>
              <w:rPr>
                <w:rFonts w:ascii="Arial" w:eastAsia="Calibri" w:hAnsi="Arial" w:cs="Arial"/>
                <w:b/>
                <w:color w:val="000000" w:themeColor="text1"/>
                <w:sz w:val="15"/>
                <w:szCs w:val="15"/>
                <w:lang w:val="hr-HR"/>
              </w:rPr>
            </w:pPr>
          </w:p>
        </w:tc>
        <w:tc>
          <w:tcPr>
            <w:tcW w:w="483" w:type="pct"/>
            <w:tcBorders>
              <w:left w:val="nil"/>
              <w:right w:val="nil"/>
            </w:tcBorders>
            <w:vAlign w:val="bottom"/>
          </w:tcPr>
          <w:p w14:paraId="588C127F" w14:textId="77777777" w:rsidR="00584118" w:rsidRPr="00D47D1C" w:rsidRDefault="00584118" w:rsidP="006A6452">
            <w:pPr>
              <w:jc w:val="right"/>
              <w:rPr>
                <w:rFonts w:ascii="Arial" w:eastAsia="Calibri" w:hAnsi="Arial" w:cs="Arial"/>
                <w:b/>
                <w:color w:val="000000" w:themeColor="text1"/>
                <w:sz w:val="15"/>
                <w:szCs w:val="15"/>
                <w:lang w:val="hr-HR"/>
              </w:rPr>
            </w:pPr>
          </w:p>
        </w:tc>
        <w:tc>
          <w:tcPr>
            <w:tcW w:w="483" w:type="pct"/>
            <w:tcBorders>
              <w:left w:val="nil"/>
              <w:right w:val="nil"/>
            </w:tcBorders>
            <w:vAlign w:val="bottom"/>
          </w:tcPr>
          <w:p w14:paraId="10AE84EE" w14:textId="77777777" w:rsidR="00584118" w:rsidRPr="00D47D1C" w:rsidRDefault="00584118" w:rsidP="006A6452">
            <w:pPr>
              <w:jc w:val="right"/>
              <w:rPr>
                <w:rFonts w:ascii="Arial" w:eastAsia="Calibri" w:hAnsi="Arial" w:cs="Arial"/>
                <w:b/>
                <w:color w:val="000000" w:themeColor="text1"/>
                <w:sz w:val="15"/>
                <w:szCs w:val="15"/>
                <w:lang w:val="hr-HR"/>
              </w:rPr>
            </w:pPr>
          </w:p>
        </w:tc>
        <w:tc>
          <w:tcPr>
            <w:tcW w:w="483" w:type="pct"/>
            <w:tcBorders>
              <w:left w:val="nil"/>
              <w:right w:val="nil"/>
            </w:tcBorders>
            <w:vAlign w:val="bottom"/>
          </w:tcPr>
          <w:p w14:paraId="122E5C6E" w14:textId="77777777" w:rsidR="00584118" w:rsidRPr="00D47D1C" w:rsidRDefault="00584118" w:rsidP="006A6452">
            <w:pPr>
              <w:jc w:val="right"/>
              <w:rPr>
                <w:rFonts w:ascii="Arial" w:eastAsia="Calibri" w:hAnsi="Arial" w:cs="Arial"/>
                <w:b/>
                <w:color w:val="000000" w:themeColor="text1"/>
                <w:sz w:val="15"/>
                <w:szCs w:val="15"/>
                <w:lang w:val="hr-HR"/>
              </w:rPr>
            </w:pPr>
          </w:p>
        </w:tc>
        <w:tc>
          <w:tcPr>
            <w:tcW w:w="482" w:type="pct"/>
            <w:tcBorders>
              <w:left w:val="nil"/>
              <w:right w:val="nil"/>
            </w:tcBorders>
            <w:vAlign w:val="bottom"/>
          </w:tcPr>
          <w:p w14:paraId="179CA3C2" w14:textId="77777777" w:rsidR="00584118" w:rsidRPr="00D47D1C" w:rsidRDefault="00584118" w:rsidP="006A6452">
            <w:pPr>
              <w:jc w:val="right"/>
              <w:rPr>
                <w:rFonts w:ascii="Arial" w:eastAsia="Calibri" w:hAnsi="Arial" w:cs="Arial"/>
                <w:b/>
                <w:color w:val="000000" w:themeColor="text1"/>
                <w:sz w:val="15"/>
                <w:szCs w:val="15"/>
                <w:lang w:val="hr-HR"/>
              </w:rPr>
            </w:pPr>
          </w:p>
        </w:tc>
        <w:tc>
          <w:tcPr>
            <w:tcW w:w="483" w:type="pct"/>
            <w:tcBorders>
              <w:left w:val="nil"/>
              <w:right w:val="nil"/>
            </w:tcBorders>
            <w:vAlign w:val="bottom"/>
          </w:tcPr>
          <w:p w14:paraId="6F42FB00" w14:textId="77777777" w:rsidR="00584118" w:rsidRPr="00D47D1C" w:rsidRDefault="00584118" w:rsidP="006A6452">
            <w:pPr>
              <w:jc w:val="right"/>
              <w:rPr>
                <w:rFonts w:ascii="Arial" w:eastAsia="Calibri" w:hAnsi="Arial" w:cs="Arial"/>
                <w:b/>
                <w:color w:val="000000" w:themeColor="text1"/>
                <w:sz w:val="15"/>
                <w:szCs w:val="15"/>
                <w:lang w:val="hr-HR"/>
              </w:rPr>
            </w:pPr>
          </w:p>
        </w:tc>
        <w:tc>
          <w:tcPr>
            <w:tcW w:w="483" w:type="pct"/>
            <w:tcBorders>
              <w:left w:val="nil"/>
              <w:right w:val="nil"/>
            </w:tcBorders>
            <w:vAlign w:val="bottom"/>
          </w:tcPr>
          <w:p w14:paraId="77A431AC" w14:textId="77777777" w:rsidR="00584118" w:rsidRPr="00D47D1C" w:rsidRDefault="00584118" w:rsidP="006A6452">
            <w:pPr>
              <w:jc w:val="right"/>
              <w:rPr>
                <w:rFonts w:ascii="Arial" w:eastAsia="Calibri" w:hAnsi="Arial" w:cs="Arial"/>
                <w:b/>
                <w:color w:val="000000" w:themeColor="text1"/>
                <w:sz w:val="15"/>
                <w:szCs w:val="15"/>
                <w:lang w:val="hr-HR"/>
              </w:rPr>
            </w:pPr>
          </w:p>
        </w:tc>
        <w:tc>
          <w:tcPr>
            <w:tcW w:w="483" w:type="pct"/>
            <w:tcBorders>
              <w:left w:val="nil"/>
              <w:right w:val="nil"/>
            </w:tcBorders>
            <w:vAlign w:val="bottom"/>
          </w:tcPr>
          <w:p w14:paraId="71128B4B" w14:textId="77777777" w:rsidR="00584118" w:rsidRPr="00D47D1C" w:rsidRDefault="00584118" w:rsidP="006A6452">
            <w:pPr>
              <w:jc w:val="right"/>
              <w:rPr>
                <w:rFonts w:ascii="Arial" w:eastAsia="Calibri" w:hAnsi="Arial" w:cs="Arial"/>
                <w:b/>
                <w:color w:val="000000" w:themeColor="text1"/>
                <w:sz w:val="15"/>
                <w:szCs w:val="15"/>
                <w:lang w:val="hr-HR"/>
              </w:rPr>
            </w:pPr>
          </w:p>
        </w:tc>
      </w:tr>
      <w:tr w:rsidR="00584118" w:rsidRPr="00D47D1C" w14:paraId="21C1B389" w14:textId="77777777" w:rsidTr="006A6452">
        <w:trPr>
          <w:trHeight w:hRule="exact" w:val="262"/>
        </w:trPr>
        <w:tc>
          <w:tcPr>
            <w:tcW w:w="1138" w:type="pct"/>
            <w:vAlign w:val="bottom"/>
          </w:tcPr>
          <w:p w14:paraId="35F7FE41" w14:textId="77777777" w:rsidR="00584118" w:rsidRPr="00D47D1C" w:rsidRDefault="00584118" w:rsidP="006A6452">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color w:val="000000" w:themeColor="text1"/>
                <w:spacing w:val="-2"/>
                <w:sz w:val="15"/>
                <w:szCs w:val="15"/>
                <w:lang w:val="hr-HR"/>
              </w:rPr>
              <w:t>Obveze po depozitima</w:t>
            </w:r>
          </w:p>
        </w:tc>
        <w:tc>
          <w:tcPr>
            <w:tcW w:w="482" w:type="pct"/>
            <w:tcBorders>
              <w:top w:val="nil"/>
              <w:left w:val="nil"/>
              <w:bottom w:val="nil"/>
              <w:right w:val="nil"/>
            </w:tcBorders>
            <w:vAlign w:val="bottom"/>
          </w:tcPr>
          <w:p w14:paraId="05E1D12B"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44.448</w:t>
            </w:r>
          </w:p>
        </w:tc>
        <w:tc>
          <w:tcPr>
            <w:tcW w:w="483" w:type="pct"/>
            <w:tcBorders>
              <w:top w:val="nil"/>
              <w:left w:val="nil"/>
              <w:bottom w:val="nil"/>
              <w:right w:val="nil"/>
            </w:tcBorders>
            <w:vAlign w:val="bottom"/>
          </w:tcPr>
          <w:p w14:paraId="43221206"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tcBorders>
              <w:top w:val="nil"/>
              <w:left w:val="nil"/>
              <w:bottom w:val="nil"/>
              <w:right w:val="nil"/>
            </w:tcBorders>
            <w:vAlign w:val="bottom"/>
          </w:tcPr>
          <w:p w14:paraId="0D1A3AE3"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tcBorders>
              <w:top w:val="nil"/>
              <w:left w:val="nil"/>
              <w:bottom w:val="nil"/>
              <w:right w:val="nil"/>
            </w:tcBorders>
            <w:vAlign w:val="bottom"/>
          </w:tcPr>
          <w:p w14:paraId="4251CD9D"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2" w:type="pct"/>
            <w:tcBorders>
              <w:top w:val="nil"/>
              <w:left w:val="nil"/>
              <w:bottom w:val="nil"/>
              <w:right w:val="nil"/>
            </w:tcBorders>
            <w:vAlign w:val="bottom"/>
          </w:tcPr>
          <w:p w14:paraId="5749CDE2"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tcBorders>
              <w:top w:val="nil"/>
              <w:left w:val="nil"/>
              <w:bottom w:val="nil"/>
              <w:right w:val="nil"/>
            </w:tcBorders>
            <w:vAlign w:val="bottom"/>
          </w:tcPr>
          <w:p w14:paraId="456C4CBD"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51.064</w:t>
            </w:r>
          </w:p>
        </w:tc>
        <w:tc>
          <w:tcPr>
            <w:tcW w:w="483" w:type="pct"/>
            <w:tcBorders>
              <w:top w:val="nil"/>
              <w:left w:val="nil"/>
              <w:bottom w:val="nil"/>
              <w:right w:val="nil"/>
            </w:tcBorders>
            <w:vAlign w:val="bottom"/>
          </w:tcPr>
          <w:p w14:paraId="66C8CF3E"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95.512</w:t>
            </w:r>
          </w:p>
        </w:tc>
        <w:tc>
          <w:tcPr>
            <w:tcW w:w="483" w:type="pct"/>
            <w:tcBorders>
              <w:top w:val="nil"/>
              <w:left w:val="nil"/>
              <w:bottom w:val="nil"/>
              <w:right w:val="nil"/>
            </w:tcBorders>
            <w:vAlign w:val="bottom"/>
          </w:tcPr>
          <w:p w14:paraId="40C35C88"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44.448</w:t>
            </w:r>
          </w:p>
        </w:tc>
      </w:tr>
      <w:tr w:rsidR="00584118" w:rsidRPr="00D47D1C" w14:paraId="7A1EB5D5" w14:textId="77777777" w:rsidTr="006A6452">
        <w:trPr>
          <w:trHeight w:hRule="exact" w:val="254"/>
        </w:trPr>
        <w:tc>
          <w:tcPr>
            <w:tcW w:w="1138" w:type="pct"/>
            <w:vAlign w:val="bottom"/>
          </w:tcPr>
          <w:p w14:paraId="1F11585A" w14:textId="77777777" w:rsidR="00584118" w:rsidRPr="00D47D1C" w:rsidRDefault="00584118" w:rsidP="006A6452">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color w:val="000000" w:themeColor="text1"/>
                <w:spacing w:val="-2"/>
                <w:sz w:val="15"/>
                <w:szCs w:val="15"/>
                <w:lang w:val="hr-HR"/>
              </w:rPr>
              <w:t>Obveze po kreditima</w:t>
            </w:r>
          </w:p>
        </w:tc>
        <w:tc>
          <w:tcPr>
            <w:tcW w:w="482" w:type="pct"/>
            <w:tcBorders>
              <w:top w:val="nil"/>
              <w:left w:val="nil"/>
              <w:bottom w:val="nil"/>
              <w:right w:val="nil"/>
            </w:tcBorders>
            <w:vAlign w:val="bottom"/>
          </w:tcPr>
          <w:p w14:paraId="77773668"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31.459</w:t>
            </w:r>
          </w:p>
        </w:tc>
        <w:tc>
          <w:tcPr>
            <w:tcW w:w="483" w:type="pct"/>
            <w:tcBorders>
              <w:top w:val="nil"/>
              <w:left w:val="nil"/>
              <w:bottom w:val="nil"/>
              <w:right w:val="nil"/>
            </w:tcBorders>
            <w:vAlign w:val="bottom"/>
          </w:tcPr>
          <w:p w14:paraId="336F1916"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48.309</w:t>
            </w:r>
          </w:p>
        </w:tc>
        <w:tc>
          <w:tcPr>
            <w:tcW w:w="483" w:type="pct"/>
            <w:tcBorders>
              <w:top w:val="nil"/>
              <w:left w:val="nil"/>
              <w:bottom w:val="nil"/>
              <w:right w:val="nil"/>
            </w:tcBorders>
            <w:vAlign w:val="bottom"/>
          </w:tcPr>
          <w:p w14:paraId="48222AA6"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336.241</w:t>
            </w:r>
          </w:p>
        </w:tc>
        <w:tc>
          <w:tcPr>
            <w:tcW w:w="483" w:type="pct"/>
            <w:tcBorders>
              <w:top w:val="nil"/>
              <w:left w:val="nil"/>
              <w:bottom w:val="nil"/>
              <w:right w:val="nil"/>
            </w:tcBorders>
            <w:vAlign w:val="bottom"/>
          </w:tcPr>
          <w:p w14:paraId="61CAEAFC"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684.238</w:t>
            </w:r>
          </w:p>
        </w:tc>
        <w:tc>
          <w:tcPr>
            <w:tcW w:w="482" w:type="pct"/>
            <w:tcBorders>
              <w:top w:val="nil"/>
              <w:left w:val="nil"/>
              <w:bottom w:val="nil"/>
              <w:right w:val="nil"/>
            </w:tcBorders>
            <w:vAlign w:val="bottom"/>
          </w:tcPr>
          <w:p w14:paraId="40A5A6BB"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1.180.400</w:t>
            </w:r>
          </w:p>
        </w:tc>
        <w:tc>
          <w:tcPr>
            <w:tcW w:w="483" w:type="pct"/>
            <w:tcBorders>
              <w:top w:val="nil"/>
              <w:left w:val="nil"/>
              <w:bottom w:val="nil"/>
              <w:right w:val="nil"/>
            </w:tcBorders>
            <w:vAlign w:val="bottom"/>
          </w:tcPr>
          <w:p w14:paraId="2DFA1DF7"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7.621</w:t>
            </w:r>
          </w:p>
        </w:tc>
        <w:tc>
          <w:tcPr>
            <w:tcW w:w="483" w:type="pct"/>
            <w:tcBorders>
              <w:top w:val="nil"/>
              <w:left w:val="nil"/>
              <w:bottom w:val="nil"/>
              <w:right w:val="nil"/>
            </w:tcBorders>
            <w:vAlign w:val="bottom"/>
          </w:tcPr>
          <w:p w14:paraId="6F5C51E3"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2.288.268</w:t>
            </w:r>
          </w:p>
        </w:tc>
        <w:tc>
          <w:tcPr>
            <w:tcW w:w="483" w:type="pct"/>
            <w:tcBorders>
              <w:top w:val="nil"/>
              <w:left w:val="nil"/>
              <w:bottom w:val="nil"/>
              <w:right w:val="nil"/>
            </w:tcBorders>
            <w:vAlign w:val="bottom"/>
          </w:tcPr>
          <w:p w14:paraId="43BE6468"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2.220.444</w:t>
            </w:r>
          </w:p>
        </w:tc>
      </w:tr>
      <w:tr w:rsidR="00584118" w:rsidRPr="00D47D1C" w14:paraId="7A2B4684" w14:textId="77777777" w:rsidTr="006A6452">
        <w:trPr>
          <w:trHeight w:hRule="exact" w:val="468"/>
        </w:trPr>
        <w:tc>
          <w:tcPr>
            <w:tcW w:w="1138" w:type="pct"/>
            <w:vAlign w:val="bottom"/>
          </w:tcPr>
          <w:p w14:paraId="0732943C" w14:textId="77777777" w:rsidR="00584118" w:rsidRPr="00D47D1C" w:rsidRDefault="00584118" w:rsidP="006A6452">
            <w:pPr>
              <w:tabs>
                <w:tab w:val="right" w:pos="1202"/>
              </w:tabs>
              <w:spacing w:line="240" w:lineRule="exact"/>
              <w:outlineLvl w:val="0"/>
              <w:rPr>
                <w:rFonts w:ascii="Arial" w:eastAsia="Calibri" w:hAnsi="Arial" w:cs="Arial"/>
                <w:color w:val="000000" w:themeColor="text1"/>
                <w:spacing w:val="-2"/>
                <w:sz w:val="15"/>
                <w:szCs w:val="15"/>
                <w:lang w:val="hr-HR"/>
              </w:rPr>
            </w:pPr>
            <w:r w:rsidRPr="00D47D1C">
              <w:rPr>
                <w:rFonts w:ascii="Arial" w:eastAsia="Calibri" w:hAnsi="Arial" w:cs="Arial"/>
                <w:color w:val="000000" w:themeColor="text1"/>
                <w:spacing w:val="-2"/>
                <w:sz w:val="15"/>
                <w:szCs w:val="15"/>
                <w:lang w:val="hr-HR"/>
              </w:rPr>
              <w:t>Rezerviranja za garancije, preuzete i ostale obveze</w:t>
            </w:r>
          </w:p>
        </w:tc>
        <w:tc>
          <w:tcPr>
            <w:tcW w:w="482" w:type="pct"/>
            <w:tcBorders>
              <w:top w:val="nil"/>
              <w:left w:val="nil"/>
              <w:right w:val="nil"/>
            </w:tcBorders>
            <w:vAlign w:val="bottom"/>
          </w:tcPr>
          <w:p w14:paraId="3A6D6BFB" w14:textId="77777777" w:rsidR="00584118" w:rsidRPr="00D47D1C" w:rsidDel="00344206"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tcBorders>
              <w:top w:val="nil"/>
              <w:left w:val="nil"/>
              <w:right w:val="nil"/>
            </w:tcBorders>
            <w:vAlign w:val="bottom"/>
          </w:tcPr>
          <w:p w14:paraId="12D46024" w14:textId="77777777" w:rsidR="00584118" w:rsidRPr="00D47D1C" w:rsidDel="00344206"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tcBorders>
              <w:top w:val="nil"/>
              <w:left w:val="nil"/>
              <w:right w:val="nil"/>
            </w:tcBorders>
            <w:vAlign w:val="bottom"/>
          </w:tcPr>
          <w:p w14:paraId="78790464" w14:textId="77777777" w:rsidR="00584118" w:rsidRPr="00D47D1C" w:rsidDel="00344206"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tcBorders>
              <w:top w:val="nil"/>
              <w:left w:val="nil"/>
              <w:right w:val="nil"/>
            </w:tcBorders>
            <w:vAlign w:val="bottom"/>
          </w:tcPr>
          <w:p w14:paraId="55AA5CD3" w14:textId="77777777" w:rsidR="00584118" w:rsidRPr="00D47D1C" w:rsidDel="00344206"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2" w:type="pct"/>
            <w:tcBorders>
              <w:top w:val="nil"/>
              <w:left w:val="nil"/>
              <w:right w:val="nil"/>
            </w:tcBorders>
            <w:vAlign w:val="bottom"/>
          </w:tcPr>
          <w:p w14:paraId="03B7E518" w14:textId="77777777" w:rsidR="00584118" w:rsidRPr="00D47D1C" w:rsidDel="00344206"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tcBorders>
              <w:top w:val="nil"/>
              <w:left w:val="nil"/>
              <w:right w:val="nil"/>
            </w:tcBorders>
            <w:vAlign w:val="bottom"/>
          </w:tcPr>
          <w:p w14:paraId="40DC8669" w14:textId="77777777" w:rsidR="00584118" w:rsidRPr="00D47D1C" w:rsidDel="00344206"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23.368</w:t>
            </w:r>
          </w:p>
        </w:tc>
        <w:tc>
          <w:tcPr>
            <w:tcW w:w="483" w:type="pct"/>
            <w:tcBorders>
              <w:top w:val="nil"/>
              <w:left w:val="nil"/>
              <w:right w:val="nil"/>
            </w:tcBorders>
            <w:vAlign w:val="bottom"/>
          </w:tcPr>
          <w:p w14:paraId="671D48ED" w14:textId="77777777" w:rsidR="00584118" w:rsidRPr="00D47D1C" w:rsidDel="00344206"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23.368</w:t>
            </w:r>
          </w:p>
        </w:tc>
        <w:tc>
          <w:tcPr>
            <w:tcW w:w="483" w:type="pct"/>
            <w:tcBorders>
              <w:top w:val="nil"/>
              <w:left w:val="nil"/>
              <w:right w:val="nil"/>
            </w:tcBorders>
            <w:vAlign w:val="bottom"/>
          </w:tcPr>
          <w:p w14:paraId="6983A3AE" w14:textId="77777777" w:rsidR="00584118" w:rsidRPr="00D47D1C" w:rsidDel="00344206"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r>
      <w:tr w:rsidR="00584118" w:rsidRPr="00D47D1C" w14:paraId="1BCFF960" w14:textId="77777777" w:rsidTr="006A6452">
        <w:trPr>
          <w:trHeight w:hRule="exact" w:val="251"/>
        </w:trPr>
        <w:tc>
          <w:tcPr>
            <w:tcW w:w="1138" w:type="pct"/>
            <w:vAlign w:val="bottom"/>
          </w:tcPr>
          <w:p w14:paraId="693D1CE7" w14:textId="77777777" w:rsidR="00584118" w:rsidRPr="00D47D1C" w:rsidRDefault="00584118" w:rsidP="006A6452">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color w:val="000000" w:themeColor="text1"/>
                <w:spacing w:val="-2"/>
                <w:sz w:val="15"/>
                <w:szCs w:val="15"/>
                <w:lang w:val="hr-HR"/>
              </w:rPr>
              <w:t>Ostale obveze</w:t>
            </w:r>
          </w:p>
        </w:tc>
        <w:tc>
          <w:tcPr>
            <w:tcW w:w="482" w:type="pct"/>
            <w:tcBorders>
              <w:top w:val="nil"/>
              <w:left w:val="nil"/>
              <w:bottom w:val="single" w:sz="4" w:space="0" w:color="auto"/>
              <w:right w:val="nil"/>
            </w:tcBorders>
            <w:vAlign w:val="bottom"/>
          </w:tcPr>
          <w:p w14:paraId="688AB9EF"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tcBorders>
              <w:top w:val="nil"/>
              <w:left w:val="nil"/>
              <w:bottom w:val="single" w:sz="4" w:space="0" w:color="auto"/>
              <w:right w:val="nil"/>
            </w:tcBorders>
            <w:vAlign w:val="bottom"/>
          </w:tcPr>
          <w:p w14:paraId="2D0BF4DF"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tcBorders>
              <w:top w:val="nil"/>
              <w:left w:val="nil"/>
              <w:bottom w:val="single" w:sz="4" w:space="0" w:color="auto"/>
              <w:right w:val="nil"/>
            </w:tcBorders>
            <w:vAlign w:val="bottom"/>
          </w:tcPr>
          <w:p w14:paraId="3EBDC9D5"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tcBorders>
              <w:top w:val="nil"/>
              <w:left w:val="nil"/>
              <w:bottom w:val="single" w:sz="4" w:space="0" w:color="auto"/>
              <w:right w:val="nil"/>
            </w:tcBorders>
            <w:vAlign w:val="bottom"/>
          </w:tcPr>
          <w:p w14:paraId="11F4BA69"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2" w:type="pct"/>
            <w:tcBorders>
              <w:top w:val="nil"/>
              <w:left w:val="nil"/>
              <w:bottom w:val="single" w:sz="4" w:space="0" w:color="auto"/>
              <w:right w:val="nil"/>
            </w:tcBorders>
            <w:vAlign w:val="bottom"/>
          </w:tcPr>
          <w:p w14:paraId="74A0134D"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tcBorders>
              <w:top w:val="nil"/>
              <w:left w:val="nil"/>
              <w:bottom w:val="single" w:sz="4" w:space="0" w:color="auto"/>
              <w:right w:val="nil"/>
            </w:tcBorders>
            <w:vAlign w:val="bottom"/>
          </w:tcPr>
          <w:p w14:paraId="3C1163EA"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88.213</w:t>
            </w:r>
          </w:p>
        </w:tc>
        <w:tc>
          <w:tcPr>
            <w:tcW w:w="483" w:type="pct"/>
            <w:tcBorders>
              <w:top w:val="nil"/>
              <w:left w:val="nil"/>
              <w:bottom w:val="single" w:sz="4" w:space="0" w:color="auto"/>
              <w:right w:val="nil"/>
            </w:tcBorders>
            <w:vAlign w:val="bottom"/>
          </w:tcPr>
          <w:p w14:paraId="0232D410"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88.213</w:t>
            </w:r>
          </w:p>
        </w:tc>
        <w:tc>
          <w:tcPr>
            <w:tcW w:w="483" w:type="pct"/>
            <w:tcBorders>
              <w:top w:val="nil"/>
              <w:left w:val="nil"/>
              <w:bottom w:val="single" w:sz="4" w:space="0" w:color="auto"/>
              <w:right w:val="nil"/>
            </w:tcBorders>
            <w:vAlign w:val="bottom"/>
          </w:tcPr>
          <w:p w14:paraId="72FE2B4C"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r>
      <w:tr w:rsidR="00584118" w:rsidRPr="00D47D1C" w14:paraId="4F1120B2" w14:textId="77777777" w:rsidTr="006A6452">
        <w:trPr>
          <w:trHeight w:hRule="exact" w:val="281"/>
        </w:trPr>
        <w:tc>
          <w:tcPr>
            <w:tcW w:w="1138" w:type="pct"/>
            <w:vAlign w:val="bottom"/>
          </w:tcPr>
          <w:p w14:paraId="149E9E89" w14:textId="77777777" w:rsidR="00584118" w:rsidRPr="00D47D1C" w:rsidRDefault="00584118" w:rsidP="006A6452">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b/>
                <w:bCs/>
                <w:color w:val="000000" w:themeColor="text1"/>
                <w:sz w:val="15"/>
                <w:szCs w:val="15"/>
                <w:lang w:val="hr-HR"/>
              </w:rPr>
              <w:t>Obveze</w:t>
            </w:r>
          </w:p>
        </w:tc>
        <w:tc>
          <w:tcPr>
            <w:tcW w:w="482" w:type="pct"/>
            <w:tcBorders>
              <w:top w:val="single" w:sz="4" w:space="0" w:color="auto"/>
              <w:left w:val="nil"/>
              <w:bottom w:val="single" w:sz="12" w:space="0" w:color="auto"/>
              <w:right w:val="nil"/>
            </w:tcBorders>
            <w:vAlign w:val="bottom"/>
          </w:tcPr>
          <w:p w14:paraId="2434AC43" w14:textId="77777777" w:rsidR="00584118" w:rsidRPr="00D47D1C" w:rsidRDefault="00584118" w:rsidP="006A6452">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75.907</w:t>
            </w:r>
          </w:p>
        </w:tc>
        <w:tc>
          <w:tcPr>
            <w:tcW w:w="483" w:type="pct"/>
            <w:tcBorders>
              <w:top w:val="single" w:sz="4" w:space="0" w:color="auto"/>
              <w:left w:val="nil"/>
              <w:bottom w:val="single" w:sz="12" w:space="0" w:color="auto"/>
              <w:right w:val="nil"/>
            </w:tcBorders>
            <w:vAlign w:val="bottom"/>
          </w:tcPr>
          <w:p w14:paraId="13C14C8D" w14:textId="77777777" w:rsidR="00584118" w:rsidRPr="00D47D1C" w:rsidRDefault="00584118" w:rsidP="006A6452">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48.309</w:t>
            </w:r>
          </w:p>
        </w:tc>
        <w:tc>
          <w:tcPr>
            <w:tcW w:w="483" w:type="pct"/>
            <w:tcBorders>
              <w:top w:val="single" w:sz="4" w:space="0" w:color="auto"/>
              <w:left w:val="nil"/>
              <w:bottom w:val="single" w:sz="12" w:space="0" w:color="auto"/>
              <w:right w:val="nil"/>
            </w:tcBorders>
            <w:vAlign w:val="bottom"/>
          </w:tcPr>
          <w:p w14:paraId="79A27843" w14:textId="77777777" w:rsidR="00584118" w:rsidRPr="00D47D1C" w:rsidRDefault="00584118" w:rsidP="006A6452">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336.241</w:t>
            </w:r>
          </w:p>
        </w:tc>
        <w:tc>
          <w:tcPr>
            <w:tcW w:w="483" w:type="pct"/>
            <w:tcBorders>
              <w:top w:val="single" w:sz="4" w:space="0" w:color="auto"/>
              <w:left w:val="nil"/>
              <w:bottom w:val="single" w:sz="12" w:space="0" w:color="auto"/>
              <w:right w:val="nil"/>
            </w:tcBorders>
            <w:vAlign w:val="bottom"/>
          </w:tcPr>
          <w:p w14:paraId="68ECA7A3" w14:textId="77777777" w:rsidR="00584118" w:rsidRPr="00D47D1C" w:rsidRDefault="00584118" w:rsidP="006A6452">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684.238</w:t>
            </w:r>
          </w:p>
        </w:tc>
        <w:tc>
          <w:tcPr>
            <w:tcW w:w="482" w:type="pct"/>
            <w:tcBorders>
              <w:top w:val="single" w:sz="4" w:space="0" w:color="auto"/>
              <w:left w:val="nil"/>
              <w:bottom w:val="single" w:sz="12" w:space="0" w:color="auto"/>
              <w:right w:val="nil"/>
            </w:tcBorders>
            <w:vAlign w:val="bottom"/>
          </w:tcPr>
          <w:p w14:paraId="59E7F773" w14:textId="77777777" w:rsidR="00584118" w:rsidRPr="00D47D1C" w:rsidRDefault="00584118" w:rsidP="006A6452">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1.180.400</w:t>
            </w:r>
          </w:p>
        </w:tc>
        <w:tc>
          <w:tcPr>
            <w:tcW w:w="483" w:type="pct"/>
            <w:tcBorders>
              <w:top w:val="single" w:sz="4" w:space="0" w:color="auto"/>
              <w:left w:val="nil"/>
              <w:bottom w:val="single" w:sz="12" w:space="0" w:color="auto"/>
              <w:right w:val="nil"/>
            </w:tcBorders>
            <w:vAlign w:val="bottom"/>
          </w:tcPr>
          <w:p w14:paraId="330CCB73" w14:textId="77777777" w:rsidR="00584118" w:rsidRPr="00D47D1C" w:rsidRDefault="00584118" w:rsidP="006A6452">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170.266</w:t>
            </w:r>
          </w:p>
        </w:tc>
        <w:tc>
          <w:tcPr>
            <w:tcW w:w="483" w:type="pct"/>
            <w:tcBorders>
              <w:top w:val="single" w:sz="4" w:space="0" w:color="auto"/>
              <w:left w:val="nil"/>
              <w:bottom w:val="single" w:sz="12" w:space="0" w:color="auto"/>
              <w:right w:val="nil"/>
            </w:tcBorders>
            <w:vAlign w:val="bottom"/>
          </w:tcPr>
          <w:p w14:paraId="0CE5B7FF" w14:textId="77777777" w:rsidR="00584118" w:rsidRPr="00D47D1C" w:rsidRDefault="00584118" w:rsidP="006A6452">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2.495.361</w:t>
            </w:r>
          </w:p>
        </w:tc>
        <w:tc>
          <w:tcPr>
            <w:tcW w:w="483" w:type="pct"/>
            <w:tcBorders>
              <w:top w:val="single" w:sz="4" w:space="0" w:color="auto"/>
              <w:left w:val="nil"/>
              <w:bottom w:val="single" w:sz="12" w:space="0" w:color="auto"/>
              <w:right w:val="nil"/>
            </w:tcBorders>
            <w:vAlign w:val="bottom"/>
          </w:tcPr>
          <w:p w14:paraId="63D07479" w14:textId="77777777" w:rsidR="00584118" w:rsidRPr="00D47D1C" w:rsidRDefault="00584118" w:rsidP="006A6452">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2.264.892</w:t>
            </w:r>
          </w:p>
        </w:tc>
      </w:tr>
      <w:tr w:rsidR="00584118" w:rsidRPr="00D47D1C" w14:paraId="1AAC75CA" w14:textId="77777777" w:rsidTr="006A6452">
        <w:trPr>
          <w:trHeight w:hRule="exact" w:val="285"/>
        </w:trPr>
        <w:tc>
          <w:tcPr>
            <w:tcW w:w="1138" w:type="pct"/>
            <w:vAlign w:val="bottom"/>
          </w:tcPr>
          <w:p w14:paraId="5F20253A" w14:textId="77777777" w:rsidR="00584118" w:rsidRPr="00D47D1C" w:rsidRDefault="00584118" w:rsidP="006A6452">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b/>
                <w:bCs/>
                <w:color w:val="000000" w:themeColor="text1"/>
                <w:spacing w:val="-2"/>
                <w:sz w:val="15"/>
                <w:szCs w:val="15"/>
                <w:lang w:val="hr-HR"/>
              </w:rPr>
              <w:t>Kamatni jaz</w:t>
            </w:r>
          </w:p>
        </w:tc>
        <w:tc>
          <w:tcPr>
            <w:tcW w:w="482" w:type="pct"/>
            <w:tcBorders>
              <w:top w:val="nil"/>
              <w:left w:val="nil"/>
              <w:bottom w:val="single" w:sz="12" w:space="0" w:color="auto"/>
              <w:right w:val="nil"/>
            </w:tcBorders>
            <w:vAlign w:val="bottom"/>
          </w:tcPr>
          <w:p w14:paraId="6F4116BB" w14:textId="77777777" w:rsidR="00584118" w:rsidRPr="00D47D1C" w:rsidRDefault="00584118" w:rsidP="006A6452">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322.645</w:t>
            </w:r>
          </w:p>
        </w:tc>
        <w:tc>
          <w:tcPr>
            <w:tcW w:w="483" w:type="pct"/>
            <w:tcBorders>
              <w:top w:val="nil"/>
              <w:left w:val="nil"/>
              <w:bottom w:val="single" w:sz="12" w:space="0" w:color="auto"/>
              <w:right w:val="nil"/>
            </w:tcBorders>
            <w:vAlign w:val="bottom"/>
          </w:tcPr>
          <w:p w14:paraId="2F11FD05" w14:textId="77777777" w:rsidR="00584118" w:rsidRPr="00D47D1C" w:rsidRDefault="00584118" w:rsidP="006A6452">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284.660</w:t>
            </w:r>
          </w:p>
        </w:tc>
        <w:tc>
          <w:tcPr>
            <w:tcW w:w="483" w:type="pct"/>
            <w:tcBorders>
              <w:top w:val="nil"/>
              <w:left w:val="nil"/>
              <w:bottom w:val="single" w:sz="12" w:space="0" w:color="auto"/>
              <w:right w:val="nil"/>
            </w:tcBorders>
            <w:vAlign w:val="bottom"/>
          </w:tcPr>
          <w:p w14:paraId="602470AC" w14:textId="77777777" w:rsidR="00584118" w:rsidRPr="00D47D1C" w:rsidRDefault="00584118" w:rsidP="006A6452">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121.607</w:t>
            </w:r>
          </w:p>
        </w:tc>
        <w:tc>
          <w:tcPr>
            <w:tcW w:w="483" w:type="pct"/>
            <w:tcBorders>
              <w:top w:val="nil"/>
              <w:left w:val="nil"/>
              <w:bottom w:val="single" w:sz="12" w:space="0" w:color="auto"/>
              <w:right w:val="nil"/>
            </w:tcBorders>
            <w:vAlign w:val="bottom"/>
          </w:tcPr>
          <w:p w14:paraId="710357BD" w14:textId="77777777" w:rsidR="00584118" w:rsidRPr="00D47D1C" w:rsidRDefault="00584118" w:rsidP="006A6452">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317.208</w:t>
            </w:r>
          </w:p>
        </w:tc>
        <w:tc>
          <w:tcPr>
            <w:tcW w:w="482" w:type="pct"/>
            <w:tcBorders>
              <w:top w:val="nil"/>
              <w:left w:val="nil"/>
              <w:bottom w:val="single" w:sz="12" w:space="0" w:color="auto"/>
              <w:right w:val="nil"/>
            </w:tcBorders>
            <w:vAlign w:val="bottom"/>
          </w:tcPr>
          <w:p w14:paraId="2849E506" w14:textId="77777777" w:rsidR="00584118" w:rsidRPr="00D47D1C" w:rsidRDefault="00584118" w:rsidP="006A6452">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540.785</w:t>
            </w:r>
          </w:p>
        </w:tc>
        <w:tc>
          <w:tcPr>
            <w:tcW w:w="483" w:type="pct"/>
            <w:tcBorders>
              <w:top w:val="nil"/>
              <w:left w:val="nil"/>
              <w:bottom w:val="single" w:sz="12" w:space="0" w:color="auto"/>
              <w:right w:val="nil"/>
            </w:tcBorders>
            <w:vAlign w:val="bottom"/>
          </w:tcPr>
          <w:p w14:paraId="35E3D84B" w14:textId="77777777" w:rsidR="00584118" w:rsidRPr="00D47D1C" w:rsidRDefault="00584118" w:rsidP="006A6452">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(89.854)</w:t>
            </w:r>
          </w:p>
        </w:tc>
        <w:tc>
          <w:tcPr>
            <w:tcW w:w="483" w:type="pct"/>
            <w:tcBorders>
              <w:top w:val="nil"/>
              <w:left w:val="nil"/>
              <w:bottom w:val="single" w:sz="12" w:space="0" w:color="auto"/>
              <w:right w:val="nil"/>
            </w:tcBorders>
            <w:vAlign w:val="bottom"/>
          </w:tcPr>
          <w:p w14:paraId="00ED892C" w14:textId="77777777" w:rsidR="00584118" w:rsidRPr="00D47D1C" w:rsidRDefault="00584118" w:rsidP="006A6452">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1.497.051</w:t>
            </w:r>
          </w:p>
        </w:tc>
        <w:tc>
          <w:tcPr>
            <w:tcW w:w="483" w:type="pct"/>
            <w:tcBorders>
              <w:top w:val="nil"/>
              <w:left w:val="nil"/>
              <w:bottom w:val="single" w:sz="12" w:space="0" w:color="auto"/>
              <w:right w:val="nil"/>
            </w:tcBorders>
            <w:vAlign w:val="bottom"/>
          </w:tcPr>
          <w:p w14:paraId="33B3FAE2" w14:textId="77777777" w:rsidR="00584118" w:rsidRPr="00D47D1C" w:rsidRDefault="00584118" w:rsidP="006A6452">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1.544.246</w:t>
            </w:r>
          </w:p>
        </w:tc>
      </w:tr>
    </w:tbl>
    <w:p w14:paraId="7E367E38" w14:textId="77777777" w:rsidR="00870D2A" w:rsidRPr="00D47D1C" w:rsidRDefault="00870D2A" w:rsidP="003F28F7">
      <w:pPr>
        <w:tabs>
          <w:tab w:val="left" w:pos="-720"/>
        </w:tabs>
        <w:suppressAutoHyphens/>
        <w:spacing w:line="360" w:lineRule="auto"/>
        <w:ind w:right="-5"/>
        <w:jc w:val="both"/>
        <w:rPr>
          <w:rFonts w:ascii="Arial" w:hAnsi="Arial" w:cs="Arial"/>
          <w:color w:val="000000" w:themeColor="text1"/>
          <w:sz w:val="20"/>
          <w:szCs w:val="20"/>
          <w:lang w:val="hr-HR"/>
        </w:rPr>
      </w:pPr>
    </w:p>
    <w:p w14:paraId="0B952F32" w14:textId="77777777" w:rsidR="00870D2A" w:rsidRPr="00D47D1C" w:rsidRDefault="00870D2A" w:rsidP="003F28F7">
      <w:pPr>
        <w:tabs>
          <w:tab w:val="left" w:pos="-720"/>
        </w:tabs>
        <w:suppressAutoHyphens/>
        <w:spacing w:line="360" w:lineRule="auto"/>
        <w:ind w:right="-5"/>
        <w:jc w:val="both"/>
        <w:rPr>
          <w:rFonts w:ascii="Arial" w:hAnsi="Arial" w:cs="Arial"/>
          <w:color w:val="000000" w:themeColor="text1"/>
          <w:sz w:val="20"/>
          <w:szCs w:val="20"/>
          <w:lang w:val="hr-HR"/>
        </w:rPr>
      </w:pPr>
    </w:p>
    <w:p w14:paraId="75404696" w14:textId="77777777" w:rsidR="00F75285" w:rsidRPr="00D47D1C" w:rsidRDefault="00F75285" w:rsidP="003F28F7">
      <w:pPr>
        <w:tabs>
          <w:tab w:val="left" w:pos="-720"/>
        </w:tabs>
        <w:suppressAutoHyphens/>
        <w:spacing w:line="360" w:lineRule="auto"/>
        <w:ind w:right="-5"/>
        <w:jc w:val="both"/>
        <w:rPr>
          <w:rFonts w:ascii="Arial" w:hAnsi="Arial" w:cs="Arial"/>
          <w:color w:val="000000" w:themeColor="text1"/>
          <w:sz w:val="20"/>
          <w:szCs w:val="20"/>
          <w:lang w:val="hr-HR"/>
        </w:rPr>
        <w:sectPr w:rsidR="00F75285" w:rsidRPr="00D47D1C" w:rsidSect="0026672F">
          <w:pgSz w:w="11907" w:h="16840" w:code="9"/>
          <w:pgMar w:top="1418" w:right="1134" w:bottom="1134" w:left="1418" w:header="851" w:footer="851" w:gutter="0"/>
          <w:cols w:space="720"/>
          <w:noEndnote/>
        </w:sectPr>
      </w:pPr>
    </w:p>
    <w:p w14:paraId="3DE0D5E3" w14:textId="77777777" w:rsidR="00A81BD8" w:rsidRPr="00D47D1C" w:rsidRDefault="00A81BD8" w:rsidP="00D13FB3">
      <w:pPr>
        <w:tabs>
          <w:tab w:val="left" w:pos="-720"/>
        </w:tabs>
        <w:suppressAutoHyphens/>
        <w:rPr>
          <w:rFonts w:ascii="Arial" w:hAnsi="Arial" w:cs="Arial"/>
          <w:b/>
          <w:color w:val="000000" w:themeColor="text1"/>
          <w:spacing w:val="-3"/>
          <w:sz w:val="20"/>
          <w:szCs w:val="20"/>
          <w:lang w:val="hr-HR"/>
        </w:rPr>
      </w:pPr>
    </w:p>
    <w:p w14:paraId="757A46CB" w14:textId="3E995F41" w:rsidR="002D2122" w:rsidRPr="00D47D1C" w:rsidRDefault="00092418" w:rsidP="00D13FB3">
      <w:pPr>
        <w:pStyle w:val="T1"/>
        <w:spacing w:before="0" w:after="0" w:line="240" w:lineRule="auto"/>
        <w:ind w:left="709" w:hanging="709"/>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2D2122" w:rsidRPr="00D47D1C">
        <w:rPr>
          <w:rFonts w:cs="Arial"/>
          <w:color w:val="000000" w:themeColor="text1"/>
          <w:sz w:val="20"/>
          <w:lang w:val="hr-HR"/>
        </w:rPr>
        <w:t>.        Upravljanje rizicima (nastavak)</w:t>
      </w:r>
    </w:p>
    <w:p w14:paraId="6EFAD813" w14:textId="77777777" w:rsidR="00D13FB3" w:rsidRPr="00D47D1C" w:rsidRDefault="00D13FB3" w:rsidP="00D13FB3">
      <w:pPr>
        <w:pStyle w:val="T1"/>
        <w:spacing w:before="0" w:after="0" w:line="240" w:lineRule="auto"/>
        <w:ind w:left="709" w:hanging="709"/>
        <w:rPr>
          <w:rFonts w:cs="Arial"/>
          <w:color w:val="000000" w:themeColor="text1"/>
          <w:sz w:val="20"/>
          <w:lang w:val="hr-HR"/>
        </w:rPr>
      </w:pPr>
    </w:p>
    <w:p w14:paraId="28403455" w14:textId="0F79A3BF" w:rsidR="002D2122" w:rsidRPr="00D47D1C" w:rsidRDefault="00092418" w:rsidP="00D13FB3">
      <w:pPr>
        <w:pStyle w:val="T1"/>
        <w:spacing w:before="0" w:after="0" w:line="240" w:lineRule="auto"/>
        <w:ind w:left="709" w:hanging="709"/>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2D2122" w:rsidRPr="00D47D1C">
        <w:rPr>
          <w:rFonts w:cs="Arial"/>
          <w:color w:val="000000" w:themeColor="text1"/>
          <w:sz w:val="20"/>
          <w:lang w:val="hr-HR"/>
        </w:rPr>
        <w:t>.</w:t>
      </w:r>
      <w:r w:rsidR="003900A3" w:rsidRPr="00D47D1C">
        <w:rPr>
          <w:rFonts w:cs="Arial"/>
          <w:color w:val="000000" w:themeColor="text1"/>
          <w:sz w:val="20"/>
          <w:lang w:val="hr-HR"/>
        </w:rPr>
        <w:t>5</w:t>
      </w:r>
      <w:r w:rsidR="002D2122" w:rsidRPr="00D47D1C">
        <w:rPr>
          <w:rFonts w:cs="Arial"/>
          <w:color w:val="000000" w:themeColor="text1"/>
          <w:sz w:val="20"/>
          <w:lang w:val="hr-HR"/>
        </w:rPr>
        <w:t>.     Tržišni rizik (nastavak)</w:t>
      </w:r>
    </w:p>
    <w:p w14:paraId="42247C37" w14:textId="77777777" w:rsidR="00D13FB3" w:rsidRPr="00D47D1C" w:rsidRDefault="00D13FB3" w:rsidP="00D13FB3">
      <w:pPr>
        <w:pStyle w:val="T1"/>
        <w:spacing w:before="0" w:after="0" w:line="240" w:lineRule="auto"/>
        <w:ind w:left="709" w:hanging="709"/>
        <w:rPr>
          <w:rFonts w:cs="Arial"/>
          <w:color w:val="000000" w:themeColor="text1"/>
          <w:sz w:val="20"/>
          <w:lang w:val="hr-HR"/>
        </w:rPr>
      </w:pPr>
    </w:p>
    <w:p w14:paraId="0CBE33EF" w14:textId="2DC1631D" w:rsidR="002D2122" w:rsidRPr="00D47D1C" w:rsidRDefault="00092418" w:rsidP="00D13FB3">
      <w:pPr>
        <w:pStyle w:val="T1"/>
        <w:spacing w:before="0" w:after="0" w:line="240" w:lineRule="auto"/>
        <w:ind w:left="709" w:hanging="709"/>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2D2122" w:rsidRPr="00D47D1C">
        <w:rPr>
          <w:rFonts w:cs="Arial"/>
          <w:color w:val="000000" w:themeColor="text1"/>
          <w:sz w:val="20"/>
          <w:lang w:val="hr-HR"/>
        </w:rPr>
        <w:t>.</w:t>
      </w:r>
      <w:r w:rsidR="00D52847" w:rsidRPr="00D47D1C">
        <w:rPr>
          <w:rFonts w:cs="Arial"/>
          <w:color w:val="000000" w:themeColor="text1"/>
          <w:sz w:val="20"/>
          <w:lang w:val="hr-HR"/>
        </w:rPr>
        <w:t>5.</w:t>
      </w:r>
      <w:r w:rsidR="002D2122" w:rsidRPr="00D47D1C">
        <w:rPr>
          <w:rFonts w:cs="Arial"/>
          <w:color w:val="000000" w:themeColor="text1"/>
          <w:sz w:val="20"/>
          <w:lang w:val="hr-HR"/>
        </w:rPr>
        <w:t>1.  Kamatni rizik (nastavak)</w:t>
      </w:r>
    </w:p>
    <w:p w14:paraId="77DB0527" w14:textId="77777777" w:rsidR="00D13FB3" w:rsidRPr="00D47D1C" w:rsidRDefault="00D13FB3" w:rsidP="00D13FB3">
      <w:pPr>
        <w:ind w:right="-6"/>
        <w:jc w:val="both"/>
        <w:rPr>
          <w:rFonts w:ascii="Arial" w:hAnsi="Arial" w:cs="Arial"/>
          <w:iCs/>
          <w:color w:val="000000" w:themeColor="text1"/>
          <w:sz w:val="20"/>
          <w:szCs w:val="20"/>
          <w:lang w:val="hr-HR"/>
        </w:rPr>
      </w:pPr>
    </w:p>
    <w:p w14:paraId="2861A540" w14:textId="60072BB9" w:rsidR="00D37D6B" w:rsidRPr="00D47D1C" w:rsidRDefault="00D37D6B" w:rsidP="00361B04">
      <w:pPr>
        <w:jc w:val="both"/>
        <w:rPr>
          <w:rFonts w:ascii="Arial" w:hAnsi="Arial" w:cs="Arial"/>
          <w:iCs/>
          <w:color w:val="000000" w:themeColor="text1"/>
          <w:sz w:val="20"/>
          <w:szCs w:val="20"/>
          <w:lang w:val="hr-HR"/>
        </w:rPr>
      </w:pPr>
      <w:r w:rsidRPr="00D47D1C">
        <w:rPr>
          <w:rFonts w:ascii="Arial" w:hAnsi="Arial" w:cs="Arial"/>
          <w:iCs/>
          <w:color w:val="000000" w:themeColor="text1"/>
          <w:sz w:val="20"/>
          <w:szCs w:val="20"/>
          <w:lang w:val="hr-HR"/>
        </w:rPr>
        <w:t>Tabele u nastavku prikazuju osjetljivost HBOR-a na rizik kamatni</w:t>
      </w:r>
      <w:r w:rsidR="002D2122" w:rsidRPr="00D47D1C">
        <w:rPr>
          <w:rFonts w:ascii="Arial" w:hAnsi="Arial" w:cs="Arial"/>
          <w:iCs/>
          <w:color w:val="000000" w:themeColor="text1"/>
          <w:sz w:val="20"/>
          <w:szCs w:val="20"/>
          <w:lang w:val="hr-HR"/>
        </w:rPr>
        <w:t xml:space="preserve">h stopa na dan 31. prosinca </w:t>
      </w:r>
      <w:r w:rsidR="00344206" w:rsidRPr="00D47D1C">
        <w:rPr>
          <w:rFonts w:ascii="Arial" w:hAnsi="Arial" w:cs="Arial"/>
          <w:iCs/>
          <w:color w:val="000000" w:themeColor="text1"/>
          <w:sz w:val="20"/>
          <w:szCs w:val="20"/>
          <w:lang w:val="hr-HR"/>
        </w:rPr>
        <w:t>20</w:t>
      </w:r>
      <w:r w:rsidR="007847EE" w:rsidRPr="00D47D1C">
        <w:rPr>
          <w:rFonts w:ascii="Arial" w:hAnsi="Arial" w:cs="Arial"/>
          <w:iCs/>
          <w:color w:val="000000" w:themeColor="text1"/>
          <w:sz w:val="20"/>
          <w:szCs w:val="20"/>
          <w:lang w:val="hr-HR"/>
        </w:rPr>
        <w:t>2</w:t>
      </w:r>
      <w:r w:rsidR="00584118">
        <w:rPr>
          <w:rFonts w:ascii="Arial" w:hAnsi="Arial" w:cs="Arial"/>
          <w:iCs/>
          <w:color w:val="000000" w:themeColor="text1"/>
          <w:sz w:val="20"/>
          <w:szCs w:val="20"/>
          <w:lang w:val="hr-HR"/>
        </w:rPr>
        <w:t>5</w:t>
      </w:r>
      <w:r w:rsidR="00050C04" w:rsidRPr="00D47D1C">
        <w:rPr>
          <w:rFonts w:ascii="Arial" w:hAnsi="Arial" w:cs="Arial"/>
          <w:iCs/>
          <w:color w:val="000000" w:themeColor="text1"/>
          <w:sz w:val="20"/>
          <w:szCs w:val="20"/>
          <w:lang w:val="hr-HR"/>
        </w:rPr>
        <w:t xml:space="preserve">. i </w:t>
      </w:r>
      <w:r w:rsidR="00344206" w:rsidRPr="00D47D1C">
        <w:rPr>
          <w:rFonts w:ascii="Arial" w:hAnsi="Arial" w:cs="Arial"/>
          <w:iCs/>
          <w:color w:val="000000" w:themeColor="text1"/>
          <w:sz w:val="20"/>
          <w:szCs w:val="20"/>
          <w:lang w:val="hr-HR"/>
        </w:rPr>
        <w:t>20</w:t>
      </w:r>
      <w:r w:rsidR="003527D8" w:rsidRPr="00D47D1C">
        <w:rPr>
          <w:rFonts w:ascii="Arial" w:hAnsi="Arial" w:cs="Arial"/>
          <w:iCs/>
          <w:color w:val="000000" w:themeColor="text1"/>
          <w:sz w:val="20"/>
          <w:szCs w:val="20"/>
          <w:lang w:val="hr-HR"/>
        </w:rPr>
        <w:t>2</w:t>
      </w:r>
      <w:r w:rsidR="00584118">
        <w:rPr>
          <w:rFonts w:ascii="Arial" w:hAnsi="Arial" w:cs="Arial"/>
          <w:iCs/>
          <w:color w:val="000000" w:themeColor="text1"/>
          <w:sz w:val="20"/>
          <w:szCs w:val="20"/>
          <w:lang w:val="hr-HR"/>
        </w:rPr>
        <w:t>4</w:t>
      </w:r>
      <w:r w:rsidRPr="00D47D1C">
        <w:rPr>
          <w:rFonts w:ascii="Arial" w:hAnsi="Arial" w:cs="Arial"/>
          <w:iCs/>
          <w:color w:val="000000" w:themeColor="text1"/>
          <w:sz w:val="20"/>
          <w:szCs w:val="20"/>
          <w:lang w:val="hr-HR"/>
        </w:rPr>
        <w:t>. godine na temelju poznatih datuma promjene cijena imovine i obveza na koje se primjenjuju promjenjive i fiksne kamatne stope. Razdoblja promjena kamatnih stopa određena su na osnovi preostale ročnosti i ugovornog razdoblja promjena kamatnih stopa, ovisno o tome što je kraće.</w:t>
      </w:r>
    </w:p>
    <w:p w14:paraId="450D5A4C" w14:textId="77777777" w:rsidR="00D13FB3" w:rsidRPr="00D47D1C" w:rsidRDefault="00D13FB3" w:rsidP="00361B04">
      <w:pPr>
        <w:jc w:val="both"/>
        <w:rPr>
          <w:rFonts w:ascii="Arial" w:hAnsi="Arial" w:cs="Arial"/>
          <w:iCs/>
          <w:color w:val="000000" w:themeColor="text1"/>
          <w:sz w:val="20"/>
          <w:szCs w:val="20"/>
          <w:lang w:val="hr-HR"/>
        </w:rPr>
      </w:pPr>
    </w:p>
    <w:p w14:paraId="2C4DEB7B" w14:textId="77777777" w:rsidR="00D37D6B" w:rsidRPr="00D47D1C" w:rsidRDefault="00D37D6B" w:rsidP="00361B04">
      <w:pPr>
        <w:jc w:val="both"/>
        <w:rPr>
          <w:rFonts w:ascii="Arial" w:hAnsi="Arial" w:cs="Arial"/>
          <w:iCs/>
          <w:color w:val="000000" w:themeColor="text1"/>
          <w:sz w:val="20"/>
          <w:szCs w:val="20"/>
          <w:lang w:val="hr-HR"/>
        </w:rPr>
      </w:pPr>
      <w:r w:rsidRPr="00D47D1C">
        <w:rPr>
          <w:rFonts w:ascii="Arial" w:hAnsi="Arial" w:cs="Arial"/>
          <w:iCs/>
          <w:color w:val="000000" w:themeColor="text1"/>
          <w:sz w:val="20"/>
          <w:szCs w:val="20"/>
          <w:lang w:val="hr-HR"/>
        </w:rPr>
        <w:t xml:space="preserve">Imovina i obveze na koje se ne primjenjuje kamatna stopa svrstani su u okviru kategorije </w:t>
      </w:r>
      <w:r w:rsidRPr="00D47D1C">
        <w:rPr>
          <w:rFonts w:ascii="Arial" w:hAnsi="Arial" w:cs="Arial"/>
          <w:color w:val="000000" w:themeColor="text1"/>
          <w:sz w:val="20"/>
          <w:szCs w:val="20"/>
          <w:lang w:val="hr-HR"/>
        </w:rPr>
        <w:t>‘</w:t>
      </w:r>
      <w:r w:rsidRPr="00D47D1C">
        <w:rPr>
          <w:rFonts w:ascii="Arial" w:hAnsi="Arial" w:cs="Arial"/>
          <w:iCs/>
          <w:color w:val="000000" w:themeColor="text1"/>
          <w:sz w:val="20"/>
          <w:szCs w:val="20"/>
          <w:lang w:val="hr-HR"/>
        </w:rPr>
        <w:t>Beskamatno</w:t>
      </w:r>
      <w:r w:rsidRPr="00D47D1C">
        <w:rPr>
          <w:rFonts w:ascii="Arial" w:hAnsi="Arial" w:cs="Arial"/>
          <w:color w:val="000000" w:themeColor="text1"/>
          <w:sz w:val="20"/>
          <w:szCs w:val="20"/>
          <w:lang w:val="hr-HR"/>
        </w:rPr>
        <w:t>‘</w:t>
      </w:r>
      <w:r w:rsidRPr="00D47D1C">
        <w:rPr>
          <w:rFonts w:ascii="Arial" w:hAnsi="Arial" w:cs="Arial"/>
          <w:iCs/>
          <w:color w:val="000000" w:themeColor="text1"/>
          <w:sz w:val="20"/>
          <w:szCs w:val="20"/>
          <w:lang w:val="hr-HR"/>
        </w:rPr>
        <w:t>.</w:t>
      </w:r>
    </w:p>
    <w:p w14:paraId="444F874E" w14:textId="41272A18" w:rsidR="00D37D6B" w:rsidRDefault="00D37D6B" w:rsidP="00361B04">
      <w:pPr>
        <w:tabs>
          <w:tab w:val="left" w:pos="-720"/>
        </w:tabs>
        <w:suppressAutoHyphens/>
        <w:jc w:val="both"/>
        <w:rPr>
          <w:rFonts w:ascii="Arial" w:hAnsi="Arial" w:cs="Arial"/>
          <w:color w:val="000000" w:themeColor="text1"/>
          <w:sz w:val="20"/>
          <w:szCs w:val="20"/>
          <w:lang w:val="hr-HR"/>
        </w:rPr>
      </w:pPr>
      <w:r w:rsidRPr="00D47D1C">
        <w:rPr>
          <w:rFonts w:ascii="Arial" w:hAnsi="Arial" w:cs="Arial"/>
          <w:color w:val="000000" w:themeColor="text1"/>
          <w:sz w:val="20"/>
          <w:szCs w:val="20"/>
          <w:lang w:val="hr-HR"/>
        </w:rPr>
        <w:t>Tabele u nastavku prikazuju procjenu o izloženosti kamatnom riziku</w:t>
      </w:r>
      <w:r w:rsidR="002D2122" w:rsidRPr="00D47D1C">
        <w:rPr>
          <w:rFonts w:ascii="Arial" w:hAnsi="Arial" w:cs="Arial"/>
          <w:color w:val="000000" w:themeColor="text1"/>
          <w:sz w:val="20"/>
          <w:szCs w:val="20"/>
          <w:lang w:val="hr-HR"/>
        </w:rPr>
        <w:t xml:space="preserve"> HBOR-a na dan 31. prosinca </w:t>
      </w:r>
      <w:r w:rsidR="00344206" w:rsidRPr="00D47D1C">
        <w:rPr>
          <w:rFonts w:ascii="Arial" w:hAnsi="Arial" w:cs="Arial"/>
          <w:color w:val="000000" w:themeColor="text1"/>
          <w:sz w:val="20"/>
          <w:szCs w:val="20"/>
          <w:lang w:val="hr-HR"/>
        </w:rPr>
        <w:t>20</w:t>
      </w:r>
      <w:r w:rsidR="007847EE" w:rsidRPr="00D47D1C">
        <w:rPr>
          <w:rFonts w:ascii="Arial" w:hAnsi="Arial" w:cs="Arial"/>
          <w:color w:val="000000" w:themeColor="text1"/>
          <w:sz w:val="20"/>
          <w:szCs w:val="20"/>
          <w:lang w:val="hr-HR"/>
        </w:rPr>
        <w:t>2</w:t>
      </w:r>
      <w:r w:rsidR="00584118">
        <w:rPr>
          <w:rFonts w:ascii="Arial" w:hAnsi="Arial" w:cs="Arial"/>
          <w:color w:val="000000" w:themeColor="text1"/>
          <w:sz w:val="20"/>
          <w:szCs w:val="20"/>
          <w:lang w:val="hr-HR"/>
        </w:rPr>
        <w:t>5</w:t>
      </w:r>
      <w:r w:rsidR="002D2122" w:rsidRPr="00D47D1C">
        <w:rPr>
          <w:rFonts w:ascii="Arial" w:hAnsi="Arial" w:cs="Arial"/>
          <w:color w:val="000000" w:themeColor="text1"/>
          <w:sz w:val="20"/>
          <w:szCs w:val="20"/>
          <w:lang w:val="hr-HR"/>
        </w:rPr>
        <w:t xml:space="preserve">. i </w:t>
      </w:r>
      <w:r w:rsidR="00344206" w:rsidRPr="00D47D1C">
        <w:rPr>
          <w:rFonts w:ascii="Arial" w:hAnsi="Arial" w:cs="Arial"/>
          <w:color w:val="000000" w:themeColor="text1"/>
          <w:sz w:val="20"/>
          <w:szCs w:val="20"/>
          <w:lang w:val="hr-HR"/>
        </w:rPr>
        <w:t>20</w:t>
      </w:r>
      <w:r w:rsidR="003527D8" w:rsidRPr="00D47D1C">
        <w:rPr>
          <w:rFonts w:ascii="Arial" w:hAnsi="Arial" w:cs="Arial"/>
          <w:color w:val="000000" w:themeColor="text1"/>
          <w:sz w:val="20"/>
          <w:szCs w:val="20"/>
          <w:lang w:val="hr-HR"/>
        </w:rPr>
        <w:t>2</w:t>
      </w:r>
      <w:r w:rsidR="00584118">
        <w:rPr>
          <w:rFonts w:ascii="Arial" w:hAnsi="Arial" w:cs="Arial"/>
          <w:color w:val="000000" w:themeColor="text1"/>
          <w:sz w:val="20"/>
          <w:szCs w:val="20"/>
          <w:lang w:val="hr-HR"/>
        </w:rPr>
        <w:t>4</w:t>
      </w:r>
      <w:r w:rsidRPr="00D47D1C">
        <w:rPr>
          <w:rFonts w:ascii="Arial" w:hAnsi="Arial" w:cs="Arial"/>
          <w:color w:val="000000" w:themeColor="text1"/>
          <w:sz w:val="20"/>
          <w:szCs w:val="20"/>
          <w:lang w:val="hr-HR"/>
        </w:rPr>
        <w:t xml:space="preserve">. godine te nisu nužno indikativne za poziciju u drugom razdoblju. </w:t>
      </w:r>
    </w:p>
    <w:p w14:paraId="36A98FA5" w14:textId="77777777" w:rsidR="00D47D1C" w:rsidRPr="00D47D1C" w:rsidRDefault="00D47D1C" w:rsidP="00361B04">
      <w:pPr>
        <w:tabs>
          <w:tab w:val="left" w:pos="-720"/>
        </w:tabs>
        <w:suppressAutoHyphens/>
        <w:jc w:val="both"/>
        <w:rPr>
          <w:rFonts w:ascii="Arial" w:hAnsi="Arial" w:cs="Arial"/>
          <w:color w:val="000000" w:themeColor="text1"/>
          <w:sz w:val="20"/>
          <w:szCs w:val="20"/>
          <w:lang w:val="hr-HR"/>
        </w:rPr>
      </w:pPr>
    </w:p>
    <w:p w14:paraId="3A0688F6" w14:textId="77777777" w:rsidR="00847DC9" w:rsidRPr="00D47D1C" w:rsidRDefault="00847DC9" w:rsidP="00361B04">
      <w:pPr>
        <w:tabs>
          <w:tab w:val="left" w:pos="-720"/>
        </w:tabs>
        <w:suppressAutoHyphens/>
        <w:jc w:val="both"/>
        <w:rPr>
          <w:rFonts w:ascii="Arial" w:hAnsi="Arial" w:cs="Arial"/>
          <w:color w:val="000000" w:themeColor="text1"/>
          <w:sz w:val="20"/>
          <w:szCs w:val="20"/>
          <w:lang w:val="hr-HR"/>
        </w:rPr>
      </w:pPr>
    </w:p>
    <w:tbl>
      <w:tblPr>
        <w:tblW w:w="5564" w:type="pct"/>
        <w:tblInd w:w="-567" w:type="dxa"/>
        <w:tblLayout w:type="fixed"/>
        <w:tblCellMar>
          <w:left w:w="120" w:type="dxa"/>
          <w:right w:w="120" w:type="dxa"/>
        </w:tblCellMar>
        <w:tblLook w:val="0000" w:firstRow="0" w:lastRow="0" w:firstColumn="0" w:lastColumn="0" w:noHBand="0" w:noVBand="0"/>
      </w:tblPr>
      <w:tblGrid>
        <w:gridCol w:w="2413"/>
        <w:gridCol w:w="991"/>
        <w:gridCol w:w="989"/>
        <w:gridCol w:w="989"/>
        <w:gridCol w:w="987"/>
        <w:gridCol w:w="1018"/>
        <w:gridCol w:w="987"/>
        <w:gridCol w:w="1020"/>
        <w:gridCol w:w="1016"/>
      </w:tblGrid>
      <w:tr w:rsidR="008B1BF5" w:rsidRPr="00D47D1C" w14:paraId="1F9C468A" w14:textId="77777777" w:rsidTr="29F73712">
        <w:trPr>
          <w:trHeight w:val="635"/>
        </w:trPr>
        <w:tc>
          <w:tcPr>
            <w:tcW w:w="1159" w:type="pct"/>
            <w:vAlign w:val="bottom"/>
          </w:tcPr>
          <w:p w14:paraId="3C7A7C5B" w14:textId="77777777" w:rsidR="008B1BF5" w:rsidRPr="00D47D1C" w:rsidRDefault="008B1BF5" w:rsidP="00B01F0A">
            <w:pPr>
              <w:tabs>
                <w:tab w:val="right" w:pos="1202"/>
              </w:tabs>
              <w:spacing w:line="240" w:lineRule="atLeast"/>
              <w:outlineLvl w:val="0"/>
              <w:rPr>
                <w:rFonts w:ascii="Arial" w:eastAsia="Calibri" w:hAnsi="Arial" w:cs="Arial"/>
                <w:b/>
                <w:color w:val="000000" w:themeColor="text1"/>
                <w:sz w:val="15"/>
                <w:szCs w:val="15"/>
                <w:lang w:val="hr-HR"/>
              </w:rPr>
            </w:pPr>
            <w:bookmarkStart w:id="1134" w:name="_Toc67330620"/>
            <w:r w:rsidRPr="00D47D1C">
              <w:rPr>
                <w:rFonts w:ascii="Arial" w:eastAsia="Calibri" w:hAnsi="Arial" w:cs="Arial"/>
                <w:b/>
                <w:color w:val="000000" w:themeColor="text1"/>
                <w:sz w:val="15"/>
                <w:szCs w:val="15"/>
                <w:lang w:val="hr-HR"/>
              </w:rPr>
              <w:t>Banka</w:t>
            </w:r>
            <w:bookmarkEnd w:id="1134"/>
          </w:p>
          <w:p w14:paraId="42018D52" w14:textId="77777777" w:rsidR="008B1BF5" w:rsidRPr="00D47D1C" w:rsidRDefault="008B1BF5" w:rsidP="00B01F0A">
            <w:pPr>
              <w:tabs>
                <w:tab w:val="right" w:pos="1202"/>
              </w:tabs>
              <w:spacing w:line="240" w:lineRule="atLeast"/>
              <w:outlineLvl w:val="0"/>
              <w:rPr>
                <w:rFonts w:ascii="Arial" w:eastAsia="Calibri" w:hAnsi="Arial" w:cs="Arial"/>
                <w:b/>
                <w:color w:val="000000" w:themeColor="text1"/>
                <w:sz w:val="15"/>
                <w:szCs w:val="15"/>
                <w:lang w:val="hr-HR"/>
              </w:rPr>
            </w:pPr>
          </w:p>
          <w:p w14:paraId="50974998" w14:textId="7706D1CB" w:rsidR="008B1BF5" w:rsidRPr="00D47D1C" w:rsidRDefault="008B1BF5" w:rsidP="29F73712">
            <w:pPr>
              <w:tabs>
                <w:tab w:val="right" w:pos="1202"/>
              </w:tabs>
              <w:spacing w:line="240" w:lineRule="atLeast"/>
              <w:outlineLvl w:val="0"/>
              <w:rPr>
                <w:rFonts w:ascii="Arial" w:eastAsia="Calibri" w:hAnsi="Arial" w:cs="Arial"/>
                <w:b/>
                <w:bCs/>
                <w:color w:val="000000" w:themeColor="text1"/>
                <w:sz w:val="15"/>
                <w:szCs w:val="15"/>
              </w:rPr>
            </w:pPr>
            <w:bookmarkStart w:id="1135" w:name="_Toc67330621"/>
            <w:r w:rsidRPr="29F73712">
              <w:rPr>
                <w:rFonts w:ascii="Arial" w:eastAsia="Calibri" w:hAnsi="Arial" w:cs="Arial"/>
                <w:b/>
                <w:bCs/>
                <w:color w:val="000000" w:themeColor="text1"/>
                <w:sz w:val="15"/>
                <w:szCs w:val="15"/>
              </w:rPr>
              <w:t>31. prosinca 202</w:t>
            </w:r>
            <w:r w:rsidR="00584118">
              <w:rPr>
                <w:rFonts w:ascii="Arial" w:eastAsia="Calibri" w:hAnsi="Arial" w:cs="Arial"/>
                <w:b/>
                <w:bCs/>
                <w:color w:val="000000" w:themeColor="text1"/>
                <w:sz w:val="15"/>
                <w:szCs w:val="15"/>
              </w:rPr>
              <w:t>5</w:t>
            </w:r>
            <w:r w:rsidRPr="29F73712">
              <w:rPr>
                <w:rFonts w:ascii="Arial" w:eastAsia="Calibri" w:hAnsi="Arial" w:cs="Arial"/>
                <w:b/>
                <w:bCs/>
                <w:color w:val="000000" w:themeColor="text1"/>
                <w:sz w:val="15"/>
                <w:szCs w:val="15"/>
              </w:rPr>
              <w:t>.</w:t>
            </w:r>
            <w:bookmarkEnd w:id="1135"/>
            <w:r w:rsidRPr="29F73712">
              <w:rPr>
                <w:rFonts w:ascii="Arial" w:eastAsia="Calibri" w:hAnsi="Arial" w:cs="Arial"/>
                <w:b/>
                <w:bCs/>
                <w:color w:val="000000" w:themeColor="text1"/>
                <w:sz w:val="15"/>
                <w:szCs w:val="15"/>
              </w:rPr>
              <w:t xml:space="preserve">  </w:t>
            </w:r>
          </w:p>
        </w:tc>
        <w:tc>
          <w:tcPr>
            <w:tcW w:w="476" w:type="pct"/>
          </w:tcPr>
          <w:p w14:paraId="56EF3F02" w14:textId="77777777" w:rsidR="008B1BF5" w:rsidRPr="00D47D1C" w:rsidRDefault="008B1BF5" w:rsidP="00B01F0A">
            <w:pPr>
              <w:tabs>
                <w:tab w:val="right" w:pos="1202"/>
              </w:tabs>
              <w:spacing w:line="240" w:lineRule="atLeast"/>
              <w:jc w:val="right"/>
              <w:outlineLvl w:val="0"/>
              <w:rPr>
                <w:rFonts w:ascii="Arial" w:eastAsia="Calibri" w:hAnsi="Arial" w:cs="Arial"/>
                <w:b/>
                <w:color w:val="000000" w:themeColor="text1"/>
                <w:sz w:val="15"/>
                <w:szCs w:val="15"/>
                <w:lang w:val="hr-HR"/>
              </w:rPr>
            </w:pPr>
            <w:bookmarkStart w:id="1136" w:name="_Toc67330622"/>
            <w:r w:rsidRPr="00D47D1C">
              <w:rPr>
                <w:rFonts w:ascii="Arial" w:eastAsia="Calibri" w:hAnsi="Arial" w:cs="Arial"/>
                <w:b/>
                <w:color w:val="000000" w:themeColor="text1"/>
                <w:sz w:val="15"/>
                <w:szCs w:val="15"/>
                <w:lang w:val="hr-HR"/>
              </w:rPr>
              <w:t>Do 1 mjesec</w:t>
            </w:r>
            <w:bookmarkEnd w:id="1136"/>
          </w:p>
        </w:tc>
        <w:tc>
          <w:tcPr>
            <w:tcW w:w="475" w:type="pct"/>
          </w:tcPr>
          <w:p w14:paraId="3351140F" w14:textId="77777777" w:rsidR="008B1BF5" w:rsidRPr="00D47D1C" w:rsidRDefault="008B1BF5" w:rsidP="00B01F0A">
            <w:pPr>
              <w:tabs>
                <w:tab w:val="right" w:pos="1202"/>
              </w:tabs>
              <w:spacing w:line="240" w:lineRule="atLeast"/>
              <w:jc w:val="right"/>
              <w:outlineLvl w:val="0"/>
              <w:rPr>
                <w:rFonts w:ascii="Arial" w:eastAsia="Calibri" w:hAnsi="Arial" w:cs="Arial"/>
                <w:b/>
                <w:color w:val="000000" w:themeColor="text1"/>
                <w:sz w:val="15"/>
                <w:szCs w:val="15"/>
                <w:lang w:val="hr-HR"/>
              </w:rPr>
            </w:pPr>
            <w:bookmarkStart w:id="1137" w:name="_Toc67330623"/>
            <w:r w:rsidRPr="00D47D1C">
              <w:rPr>
                <w:rFonts w:ascii="Arial" w:eastAsia="Calibri" w:hAnsi="Arial" w:cs="Arial"/>
                <w:b/>
                <w:color w:val="000000" w:themeColor="text1"/>
                <w:sz w:val="15"/>
                <w:szCs w:val="15"/>
                <w:lang w:val="hr-HR"/>
              </w:rPr>
              <w:t>1 do 3 mjeseca</w:t>
            </w:r>
            <w:bookmarkEnd w:id="1137"/>
          </w:p>
        </w:tc>
        <w:tc>
          <w:tcPr>
            <w:tcW w:w="475" w:type="pct"/>
          </w:tcPr>
          <w:p w14:paraId="487B3F3E" w14:textId="77777777" w:rsidR="008B1BF5" w:rsidRPr="00D47D1C" w:rsidRDefault="008B1BF5" w:rsidP="00B01F0A">
            <w:pPr>
              <w:tabs>
                <w:tab w:val="right" w:pos="1202"/>
              </w:tabs>
              <w:spacing w:line="240" w:lineRule="atLeast"/>
              <w:jc w:val="right"/>
              <w:outlineLvl w:val="0"/>
              <w:rPr>
                <w:rFonts w:ascii="Arial" w:eastAsia="Calibri" w:hAnsi="Arial" w:cs="Arial"/>
                <w:b/>
                <w:color w:val="000000" w:themeColor="text1"/>
                <w:sz w:val="15"/>
                <w:szCs w:val="15"/>
                <w:lang w:val="hr-HR"/>
              </w:rPr>
            </w:pPr>
            <w:bookmarkStart w:id="1138" w:name="_Toc67330624"/>
            <w:r w:rsidRPr="00D47D1C">
              <w:rPr>
                <w:rFonts w:ascii="Arial" w:eastAsia="Calibri" w:hAnsi="Arial" w:cs="Arial"/>
                <w:b/>
                <w:color w:val="000000" w:themeColor="text1"/>
                <w:sz w:val="15"/>
                <w:szCs w:val="15"/>
                <w:lang w:val="hr-HR"/>
              </w:rPr>
              <w:t>3 mj. do 1 godine</w:t>
            </w:r>
            <w:bookmarkEnd w:id="1138"/>
          </w:p>
        </w:tc>
        <w:tc>
          <w:tcPr>
            <w:tcW w:w="474" w:type="pct"/>
          </w:tcPr>
          <w:p w14:paraId="3B36056A" w14:textId="77777777" w:rsidR="008B1BF5" w:rsidRPr="00D47D1C" w:rsidRDefault="008B1BF5" w:rsidP="00B01F0A">
            <w:pPr>
              <w:tabs>
                <w:tab w:val="right" w:pos="1202"/>
              </w:tabs>
              <w:spacing w:line="240" w:lineRule="atLeast"/>
              <w:jc w:val="right"/>
              <w:outlineLvl w:val="0"/>
              <w:rPr>
                <w:rFonts w:ascii="Arial" w:eastAsia="Calibri" w:hAnsi="Arial" w:cs="Arial"/>
                <w:b/>
                <w:color w:val="000000" w:themeColor="text1"/>
                <w:sz w:val="15"/>
                <w:szCs w:val="15"/>
                <w:lang w:val="hr-HR"/>
              </w:rPr>
            </w:pPr>
            <w:bookmarkStart w:id="1139" w:name="_Toc67330625"/>
            <w:r w:rsidRPr="00D47D1C">
              <w:rPr>
                <w:rFonts w:ascii="Arial" w:eastAsia="Calibri" w:hAnsi="Arial" w:cs="Arial"/>
                <w:b/>
                <w:color w:val="000000" w:themeColor="text1"/>
                <w:sz w:val="15"/>
                <w:szCs w:val="15"/>
                <w:lang w:val="hr-HR"/>
              </w:rPr>
              <w:t>1 do 3 godina</w:t>
            </w:r>
            <w:bookmarkEnd w:id="1139"/>
          </w:p>
        </w:tc>
        <w:tc>
          <w:tcPr>
            <w:tcW w:w="489" w:type="pct"/>
          </w:tcPr>
          <w:p w14:paraId="227A8FD2" w14:textId="77777777" w:rsidR="008B1BF5" w:rsidRPr="00D47D1C" w:rsidRDefault="008B1BF5" w:rsidP="00B01F0A">
            <w:pPr>
              <w:tabs>
                <w:tab w:val="right" w:pos="1202"/>
              </w:tabs>
              <w:spacing w:line="240" w:lineRule="atLeast"/>
              <w:jc w:val="right"/>
              <w:outlineLvl w:val="0"/>
              <w:rPr>
                <w:rFonts w:ascii="Arial" w:eastAsia="Calibri" w:hAnsi="Arial" w:cs="Arial"/>
                <w:b/>
                <w:color w:val="000000" w:themeColor="text1"/>
                <w:sz w:val="15"/>
                <w:szCs w:val="15"/>
                <w:lang w:val="hr-HR"/>
              </w:rPr>
            </w:pPr>
            <w:bookmarkStart w:id="1140" w:name="_Toc67330626"/>
            <w:r w:rsidRPr="00D47D1C">
              <w:rPr>
                <w:rFonts w:ascii="Arial" w:eastAsia="Calibri" w:hAnsi="Arial" w:cs="Arial"/>
                <w:b/>
                <w:color w:val="000000" w:themeColor="text1"/>
                <w:sz w:val="15"/>
                <w:szCs w:val="15"/>
                <w:lang w:val="hr-HR"/>
              </w:rPr>
              <w:t>Preko 3 godine</w:t>
            </w:r>
            <w:bookmarkEnd w:id="1140"/>
          </w:p>
        </w:tc>
        <w:tc>
          <w:tcPr>
            <w:tcW w:w="474" w:type="pct"/>
          </w:tcPr>
          <w:p w14:paraId="52EC3CBC" w14:textId="77777777" w:rsidR="008B1BF5" w:rsidRPr="00D47D1C" w:rsidRDefault="008B1BF5" w:rsidP="00B01F0A">
            <w:pPr>
              <w:tabs>
                <w:tab w:val="right" w:pos="1202"/>
              </w:tabs>
              <w:spacing w:line="240" w:lineRule="atLeast"/>
              <w:jc w:val="right"/>
              <w:outlineLvl w:val="0"/>
              <w:rPr>
                <w:rFonts w:ascii="Arial" w:eastAsia="Calibri" w:hAnsi="Arial" w:cs="Arial"/>
                <w:b/>
                <w:color w:val="000000" w:themeColor="text1"/>
                <w:sz w:val="15"/>
                <w:szCs w:val="15"/>
                <w:lang w:val="hr-HR"/>
              </w:rPr>
            </w:pPr>
            <w:bookmarkStart w:id="1141" w:name="_Toc67330627"/>
            <w:r w:rsidRPr="00D47D1C">
              <w:rPr>
                <w:rFonts w:ascii="Arial" w:eastAsia="Calibri" w:hAnsi="Arial" w:cs="Arial"/>
                <w:b/>
                <w:color w:val="000000" w:themeColor="text1"/>
                <w:sz w:val="15"/>
                <w:szCs w:val="15"/>
                <w:lang w:val="hr-HR"/>
              </w:rPr>
              <w:t>Beska-matno</w:t>
            </w:r>
            <w:bookmarkEnd w:id="1141"/>
          </w:p>
        </w:tc>
        <w:tc>
          <w:tcPr>
            <w:tcW w:w="490" w:type="pct"/>
          </w:tcPr>
          <w:p w14:paraId="4BE2E325" w14:textId="77777777" w:rsidR="008B1BF5" w:rsidRPr="00D47D1C" w:rsidRDefault="008B1BF5" w:rsidP="00B01F0A">
            <w:pPr>
              <w:tabs>
                <w:tab w:val="right" w:pos="1202"/>
              </w:tabs>
              <w:spacing w:line="240" w:lineRule="atLeast"/>
              <w:jc w:val="right"/>
              <w:outlineLvl w:val="0"/>
              <w:rPr>
                <w:rFonts w:ascii="Arial" w:eastAsia="Calibri" w:hAnsi="Arial" w:cs="Arial"/>
                <w:b/>
                <w:color w:val="000000" w:themeColor="text1"/>
                <w:sz w:val="15"/>
                <w:szCs w:val="15"/>
                <w:lang w:val="hr-HR"/>
              </w:rPr>
            </w:pPr>
            <w:bookmarkStart w:id="1142" w:name="_Toc67330628"/>
            <w:r w:rsidRPr="00D47D1C">
              <w:rPr>
                <w:rFonts w:ascii="Arial" w:eastAsia="Calibri" w:hAnsi="Arial" w:cs="Arial"/>
                <w:b/>
                <w:color w:val="000000" w:themeColor="text1"/>
                <w:sz w:val="15"/>
                <w:szCs w:val="15"/>
                <w:lang w:val="hr-HR"/>
              </w:rPr>
              <w:t>Ukupno</w:t>
            </w:r>
            <w:bookmarkEnd w:id="1142"/>
          </w:p>
        </w:tc>
        <w:tc>
          <w:tcPr>
            <w:tcW w:w="488" w:type="pct"/>
          </w:tcPr>
          <w:p w14:paraId="5A30DD07" w14:textId="77777777" w:rsidR="008B1BF5" w:rsidRPr="00D47D1C" w:rsidRDefault="008B1BF5" w:rsidP="00B01F0A">
            <w:pPr>
              <w:tabs>
                <w:tab w:val="right" w:pos="1202"/>
              </w:tabs>
              <w:spacing w:line="240" w:lineRule="atLeast"/>
              <w:jc w:val="right"/>
              <w:outlineLvl w:val="0"/>
              <w:rPr>
                <w:rFonts w:ascii="Arial" w:eastAsia="Calibri" w:hAnsi="Arial" w:cs="Arial"/>
                <w:b/>
                <w:color w:val="000000" w:themeColor="text1"/>
                <w:sz w:val="15"/>
                <w:szCs w:val="15"/>
                <w:lang w:val="hr-HR"/>
              </w:rPr>
            </w:pPr>
            <w:bookmarkStart w:id="1143" w:name="_Toc67330629"/>
            <w:r w:rsidRPr="00D47D1C">
              <w:rPr>
                <w:rFonts w:ascii="Arial" w:eastAsia="Calibri" w:hAnsi="Arial" w:cs="Arial"/>
                <w:b/>
                <w:color w:val="000000" w:themeColor="text1"/>
                <w:sz w:val="15"/>
                <w:szCs w:val="15"/>
                <w:lang w:val="hr-HR"/>
              </w:rPr>
              <w:t>Fiksna kamatna stopa</w:t>
            </w:r>
            <w:bookmarkEnd w:id="1143"/>
          </w:p>
        </w:tc>
      </w:tr>
      <w:tr w:rsidR="008B1BF5" w:rsidRPr="00D47D1C" w14:paraId="041D98D3" w14:textId="77777777" w:rsidTr="29F73712">
        <w:trPr>
          <w:trHeight w:val="258"/>
        </w:trPr>
        <w:tc>
          <w:tcPr>
            <w:tcW w:w="1159" w:type="pct"/>
            <w:vAlign w:val="bottom"/>
          </w:tcPr>
          <w:p w14:paraId="494ACC50" w14:textId="77777777" w:rsidR="008B1BF5" w:rsidRPr="00D47D1C" w:rsidRDefault="008B1BF5" w:rsidP="00B01F0A">
            <w:pPr>
              <w:tabs>
                <w:tab w:val="right" w:pos="1202"/>
              </w:tabs>
              <w:spacing w:line="240" w:lineRule="atLeast"/>
              <w:outlineLvl w:val="0"/>
              <w:rPr>
                <w:rFonts w:ascii="Arial" w:eastAsia="Calibri" w:hAnsi="Arial" w:cs="Arial"/>
                <w:b/>
                <w:color w:val="000000" w:themeColor="text1"/>
                <w:sz w:val="15"/>
                <w:szCs w:val="15"/>
                <w:lang w:val="hr-HR"/>
              </w:rPr>
            </w:pPr>
          </w:p>
        </w:tc>
        <w:tc>
          <w:tcPr>
            <w:tcW w:w="476" w:type="pct"/>
          </w:tcPr>
          <w:p w14:paraId="558CEB08" w14:textId="77777777" w:rsidR="008B1BF5" w:rsidRPr="00D47D1C" w:rsidRDefault="008B1BF5" w:rsidP="00B01F0A">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75" w:type="pct"/>
          </w:tcPr>
          <w:p w14:paraId="1A21872C" w14:textId="77777777" w:rsidR="008B1BF5" w:rsidRPr="00D47D1C" w:rsidRDefault="008B1BF5" w:rsidP="00B01F0A">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75" w:type="pct"/>
          </w:tcPr>
          <w:p w14:paraId="134B60BA" w14:textId="77777777" w:rsidR="008B1BF5" w:rsidRPr="00D47D1C" w:rsidRDefault="008B1BF5" w:rsidP="00B01F0A">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74" w:type="pct"/>
          </w:tcPr>
          <w:p w14:paraId="4DCA8CD2" w14:textId="77777777" w:rsidR="008B1BF5" w:rsidRPr="00D47D1C" w:rsidRDefault="008B1BF5" w:rsidP="00B01F0A">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9" w:type="pct"/>
          </w:tcPr>
          <w:p w14:paraId="6E89388A" w14:textId="77777777" w:rsidR="008B1BF5" w:rsidRPr="00D47D1C" w:rsidRDefault="008B1BF5" w:rsidP="00B01F0A">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74" w:type="pct"/>
          </w:tcPr>
          <w:p w14:paraId="214B07B0" w14:textId="77777777" w:rsidR="008B1BF5" w:rsidRPr="00D47D1C" w:rsidRDefault="008B1BF5" w:rsidP="00B01F0A">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90" w:type="pct"/>
          </w:tcPr>
          <w:p w14:paraId="5672A0A9" w14:textId="77777777" w:rsidR="008B1BF5" w:rsidRPr="00D47D1C" w:rsidRDefault="008B1BF5" w:rsidP="00B01F0A">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8" w:type="pct"/>
          </w:tcPr>
          <w:p w14:paraId="068A564E" w14:textId="77777777" w:rsidR="008B1BF5" w:rsidRPr="00D47D1C" w:rsidRDefault="008B1BF5" w:rsidP="00B01F0A">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r>
      <w:tr w:rsidR="008B1BF5" w:rsidRPr="00D47D1C" w14:paraId="6281E4B4" w14:textId="77777777" w:rsidTr="29F73712">
        <w:trPr>
          <w:trHeight w:val="227"/>
        </w:trPr>
        <w:tc>
          <w:tcPr>
            <w:tcW w:w="1159" w:type="pct"/>
            <w:vAlign w:val="bottom"/>
          </w:tcPr>
          <w:p w14:paraId="7E7C89C0" w14:textId="77777777" w:rsidR="008B1BF5" w:rsidRPr="00D47D1C" w:rsidRDefault="008B1BF5" w:rsidP="00B01F0A">
            <w:pPr>
              <w:tabs>
                <w:tab w:val="left" w:pos="-720"/>
              </w:tabs>
              <w:suppressAutoHyphens/>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Imovina</w:t>
            </w:r>
          </w:p>
        </w:tc>
        <w:tc>
          <w:tcPr>
            <w:tcW w:w="476" w:type="pct"/>
          </w:tcPr>
          <w:p w14:paraId="0ABD864F" w14:textId="77777777" w:rsidR="008B1BF5" w:rsidRPr="00D47D1C" w:rsidRDefault="008B1BF5" w:rsidP="00B01F0A">
            <w:pPr>
              <w:tabs>
                <w:tab w:val="left" w:pos="-720"/>
              </w:tabs>
              <w:suppressAutoHyphens/>
              <w:jc w:val="right"/>
              <w:rPr>
                <w:rFonts w:ascii="Arial" w:eastAsia="Calibri" w:hAnsi="Arial" w:cs="Arial"/>
                <w:color w:val="000000" w:themeColor="text1"/>
                <w:sz w:val="15"/>
                <w:szCs w:val="15"/>
                <w:lang w:val="hr-HR"/>
              </w:rPr>
            </w:pPr>
          </w:p>
        </w:tc>
        <w:tc>
          <w:tcPr>
            <w:tcW w:w="475" w:type="pct"/>
          </w:tcPr>
          <w:p w14:paraId="23D64C68" w14:textId="77777777" w:rsidR="008B1BF5" w:rsidRPr="00D47D1C" w:rsidRDefault="008B1BF5" w:rsidP="00B01F0A">
            <w:pPr>
              <w:tabs>
                <w:tab w:val="left" w:pos="-720"/>
              </w:tabs>
              <w:suppressAutoHyphens/>
              <w:jc w:val="right"/>
              <w:rPr>
                <w:rFonts w:ascii="Arial" w:eastAsia="Calibri" w:hAnsi="Arial" w:cs="Arial"/>
                <w:color w:val="000000" w:themeColor="text1"/>
                <w:sz w:val="15"/>
                <w:szCs w:val="15"/>
                <w:lang w:val="hr-HR"/>
              </w:rPr>
            </w:pPr>
          </w:p>
        </w:tc>
        <w:tc>
          <w:tcPr>
            <w:tcW w:w="475" w:type="pct"/>
          </w:tcPr>
          <w:p w14:paraId="6F3E0519" w14:textId="77777777" w:rsidR="008B1BF5" w:rsidRPr="00D47D1C" w:rsidRDefault="008B1BF5" w:rsidP="00B01F0A">
            <w:pPr>
              <w:tabs>
                <w:tab w:val="left" w:pos="-720"/>
              </w:tabs>
              <w:suppressAutoHyphens/>
              <w:jc w:val="right"/>
              <w:rPr>
                <w:rFonts w:ascii="Arial" w:eastAsia="Calibri" w:hAnsi="Arial" w:cs="Arial"/>
                <w:color w:val="000000" w:themeColor="text1"/>
                <w:sz w:val="15"/>
                <w:szCs w:val="15"/>
                <w:lang w:val="hr-HR"/>
              </w:rPr>
            </w:pPr>
          </w:p>
        </w:tc>
        <w:tc>
          <w:tcPr>
            <w:tcW w:w="474" w:type="pct"/>
          </w:tcPr>
          <w:p w14:paraId="39568FB0" w14:textId="77777777" w:rsidR="008B1BF5" w:rsidRPr="00D47D1C" w:rsidRDefault="008B1BF5" w:rsidP="00B01F0A">
            <w:pPr>
              <w:tabs>
                <w:tab w:val="left" w:pos="-720"/>
              </w:tabs>
              <w:suppressAutoHyphens/>
              <w:jc w:val="right"/>
              <w:rPr>
                <w:rFonts w:ascii="Arial" w:eastAsia="Calibri" w:hAnsi="Arial" w:cs="Arial"/>
                <w:color w:val="000000" w:themeColor="text1"/>
                <w:sz w:val="15"/>
                <w:szCs w:val="15"/>
                <w:lang w:val="hr-HR"/>
              </w:rPr>
            </w:pPr>
          </w:p>
        </w:tc>
        <w:tc>
          <w:tcPr>
            <w:tcW w:w="489" w:type="pct"/>
          </w:tcPr>
          <w:p w14:paraId="48D3134D" w14:textId="77777777" w:rsidR="008B1BF5" w:rsidRPr="00D47D1C" w:rsidRDefault="008B1BF5" w:rsidP="00B01F0A">
            <w:pPr>
              <w:tabs>
                <w:tab w:val="left" w:pos="-720"/>
              </w:tabs>
              <w:suppressAutoHyphens/>
              <w:jc w:val="right"/>
              <w:rPr>
                <w:rFonts w:ascii="Arial" w:eastAsia="Calibri" w:hAnsi="Arial" w:cs="Arial"/>
                <w:color w:val="000000" w:themeColor="text1"/>
                <w:sz w:val="15"/>
                <w:szCs w:val="15"/>
                <w:lang w:val="hr-HR"/>
              </w:rPr>
            </w:pPr>
          </w:p>
        </w:tc>
        <w:tc>
          <w:tcPr>
            <w:tcW w:w="474" w:type="pct"/>
          </w:tcPr>
          <w:p w14:paraId="64984BEF" w14:textId="77777777" w:rsidR="008B1BF5" w:rsidRPr="00D47D1C" w:rsidRDefault="008B1BF5" w:rsidP="00B01F0A">
            <w:pPr>
              <w:tabs>
                <w:tab w:val="left" w:pos="-720"/>
              </w:tabs>
              <w:suppressAutoHyphens/>
              <w:spacing w:line="360" w:lineRule="auto"/>
              <w:jc w:val="right"/>
              <w:rPr>
                <w:rFonts w:ascii="Arial" w:eastAsia="Calibri" w:hAnsi="Arial" w:cs="Arial"/>
                <w:color w:val="000000" w:themeColor="text1"/>
                <w:sz w:val="15"/>
                <w:szCs w:val="15"/>
                <w:lang w:val="hr-HR"/>
              </w:rPr>
            </w:pPr>
          </w:p>
        </w:tc>
        <w:tc>
          <w:tcPr>
            <w:tcW w:w="490" w:type="pct"/>
          </w:tcPr>
          <w:p w14:paraId="41A5FD4B" w14:textId="77777777" w:rsidR="008B1BF5" w:rsidRPr="00D47D1C" w:rsidRDefault="008B1BF5" w:rsidP="00B01F0A">
            <w:pPr>
              <w:tabs>
                <w:tab w:val="left" w:pos="-720"/>
              </w:tabs>
              <w:suppressAutoHyphens/>
              <w:jc w:val="right"/>
              <w:rPr>
                <w:rFonts w:ascii="Arial" w:eastAsia="Calibri" w:hAnsi="Arial" w:cs="Arial"/>
                <w:color w:val="000000" w:themeColor="text1"/>
                <w:sz w:val="15"/>
                <w:szCs w:val="15"/>
                <w:lang w:val="hr-HR"/>
              </w:rPr>
            </w:pPr>
          </w:p>
        </w:tc>
        <w:tc>
          <w:tcPr>
            <w:tcW w:w="488" w:type="pct"/>
          </w:tcPr>
          <w:p w14:paraId="17F30E8D" w14:textId="77777777" w:rsidR="008B1BF5" w:rsidRPr="00D47D1C" w:rsidRDefault="008B1BF5" w:rsidP="00B01F0A">
            <w:pPr>
              <w:tabs>
                <w:tab w:val="left" w:pos="-720"/>
              </w:tabs>
              <w:suppressAutoHyphens/>
              <w:jc w:val="right"/>
              <w:rPr>
                <w:rFonts w:ascii="Arial" w:eastAsia="Calibri" w:hAnsi="Arial" w:cs="Arial"/>
                <w:color w:val="000000" w:themeColor="text1"/>
                <w:sz w:val="15"/>
                <w:szCs w:val="15"/>
                <w:lang w:val="hr-HR"/>
              </w:rPr>
            </w:pPr>
          </w:p>
        </w:tc>
      </w:tr>
      <w:tr w:rsidR="00FA7831" w:rsidRPr="00D47D1C" w14:paraId="24F0A6C4" w14:textId="77777777" w:rsidTr="00704930">
        <w:trPr>
          <w:trHeight w:val="217"/>
        </w:trPr>
        <w:tc>
          <w:tcPr>
            <w:tcW w:w="1159" w:type="pct"/>
            <w:vAlign w:val="bottom"/>
          </w:tcPr>
          <w:p w14:paraId="2C2FB10C" w14:textId="77777777" w:rsidR="00FA7831" w:rsidRPr="00D47D1C" w:rsidRDefault="00FA7831" w:rsidP="00FA7831">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Novčana sredstva i računi kod banaka</w:t>
            </w:r>
          </w:p>
        </w:tc>
        <w:tc>
          <w:tcPr>
            <w:tcW w:w="476" w:type="pct"/>
            <w:vAlign w:val="bottom"/>
          </w:tcPr>
          <w:p w14:paraId="3CA7E32A" w14:textId="68749245"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66.985 </w:t>
            </w:r>
          </w:p>
        </w:tc>
        <w:tc>
          <w:tcPr>
            <w:tcW w:w="475" w:type="pct"/>
            <w:vAlign w:val="bottom"/>
          </w:tcPr>
          <w:p w14:paraId="0FC298E1" w14:textId="5B1C3FB3"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 </w:t>
            </w:r>
          </w:p>
        </w:tc>
        <w:tc>
          <w:tcPr>
            <w:tcW w:w="475" w:type="pct"/>
            <w:vAlign w:val="bottom"/>
          </w:tcPr>
          <w:p w14:paraId="376FA251" w14:textId="65C49FAD"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 </w:t>
            </w:r>
          </w:p>
        </w:tc>
        <w:tc>
          <w:tcPr>
            <w:tcW w:w="474" w:type="pct"/>
            <w:vAlign w:val="bottom"/>
          </w:tcPr>
          <w:p w14:paraId="50B2C834" w14:textId="432E8E08"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 </w:t>
            </w:r>
          </w:p>
        </w:tc>
        <w:tc>
          <w:tcPr>
            <w:tcW w:w="489" w:type="pct"/>
            <w:vAlign w:val="bottom"/>
          </w:tcPr>
          <w:p w14:paraId="75B7575E" w14:textId="6C0BAF1B"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 </w:t>
            </w:r>
          </w:p>
        </w:tc>
        <w:tc>
          <w:tcPr>
            <w:tcW w:w="474" w:type="pct"/>
            <w:vAlign w:val="bottom"/>
          </w:tcPr>
          <w:p w14:paraId="159FA13E" w14:textId="174995B9"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 </w:t>
            </w:r>
          </w:p>
        </w:tc>
        <w:tc>
          <w:tcPr>
            <w:tcW w:w="490" w:type="pct"/>
            <w:vAlign w:val="bottom"/>
          </w:tcPr>
          <w:p w14:paraId="27F9972D" w14:textId="7D0197DF"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66.985 </w:t>
            </w:r>
          </w:p>
        </w:tc>
        <w:tc>
          <w:tcPr>
            <w:tcW w:w="488" w:type="pct"/>
            <w:vAlign w:val="bottom"/>
          </w:tcPr>
          <w:p w14:paraId="2D29500C" w14:textId="412C32A8"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66.985 </w:t>
            </w:r>
          </w:p>
        </w:tc>
      </w:tr>
      <w:tr w:rsidR="00FA7831" w:rsidRPr="00D47D1C" w14:paraId="1846CF7E" w14:textId="77777777" w:rsidTr="00704930">
        <w:trPr>
          <w:trHeight w:val="206"/>
        </w:trPr>
        <w:tc>
          <w:tcPr>
            <w:tcW w:w="1159" w:type="pct"/>
            <w:vAlign w:val="bottom"/>
          </w:tcPr>
          <w:p w14:paraId="3F3A6ED7" w14:textId="77777777" w:rsidR="00FA7831" w:rsidRPr="00D47D1C" w:rsidRDefault="00FA7831" w:rsidP="00FA7831">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Depoziti kod drugih banaka</w:t>
            </w:r>
          </w:p>
        </w:tc>
        <w:tc>
          <w:tcPr>
            <w:tcW w:w="476" w:type="pct"/>
            <w:vAlign w:val="bottom"/>
          </w:tcPr>
          <w:p w14:paraId="3FBB0C71" w14:textId="57A03F8E"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58.836 </w:t>
            </w:r>
          </w:p>
        </w:tc>
        <w:tc>
          <w:tcPr>
            <w:tcW w:w="475" w:type="pct"/>
            <w:vAlign w:val="bottom"/>
          </w:tcPr>
          <w:p w14:paraId="05D918D5" w14:textId="39B31356"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 </w:t>
            </w:r>
          </w:p>
        </w:tc>
        <w:tc>
          <w:tcPr>
            <w:tcW w:w="475" w:type="pct"/>
            <w:vAlign w:val="bottom"/>
          </w:tcPr>
          <w:p w14:paraId="749A4552" w14:textId="25F9A189"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 </w:t>
            </w:r>
          </w:p>
        </w:tc>
        <w:tc>
          <w:tcPr>
            <w:tcW w:w="474" w:type="pct"/>
            <w:vAlign w:val="bottom"/>
          </w:tcPr>
          <w:p w14:paraId="5D623F7E" w14:textId="74B6CFB2"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 </w:t>
            </w:r>
          </w:p>
        </w:tc>
        <w:tc>
          <w:tcPr>
            <w:tcW w:w="489" w:type="pct"/>
            <w:vAlign w:val="bottom"/>
          </w:tcPr>
          <w:p w14:paraId="1D2AA369" w14:textId="244AD215"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 </w:t>
            </w:r>
          </w:p>
        </w:tc>
        <w:tc>
          <w:tcPr>
            <w:tcW w:w="474" w:type="pct"/>
            <w:vAlign w:val="bottom"/>
          </w:tcPr>
          <w:p w14:paraId="07CBB66F" w14:textId="656A3130"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665 </w:t>
            </w:r>
          </w:p>
        </w:tc>
        <w:tc>
          <w:tcPr>
            <w:tcW w:w="490" w:type="pct"/>
            <w:vAlign w:val="bottom"/>
          </w:tcPr>
          <w:p w14:paraId="2D227826" w14:textId="35EDFC2B"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59.501 </w:t>
            </w:r>
          </w:p>
        </w:tc>
        <w:tc>
          <w:tcPr>
            <w:tcW w:w="488" w:type="pct"/>
            <w:vAlign w:val="bottom"/>
          </w:tcPr>
          <w:p w14:paraId="1E6809A5" w14:textId="05EFCF86"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58.836 </w:t>
            </w:r>
          </w:p>
        </w:tc>
      </w:tr>
      <w:tr w:rsidR="00FA7831" w:rsidRPr="00D47D1C" w14:paraId="660A30F7" w14:textId="77777777" w:rsidTr="00704930">
        <w:trPr>
          <w:trHeight w:val="164"/>
        </w:trPr>
        <w:tc>
          <w:tcPr>
            <w:tcW w:w="1159" w:type="pct"/>
            <w:vAlign w:val="bottom"/>
          </w:tcPr>
          <w:p w14:paraId="6F92D25D" w14:textId="77777777" w:rsidR="00FA7831" w:rsidRPr="00D47D1C" w:rsidRDefault="00FA7831" w:rsidP="00FA7831">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Krediti financijskim institucijama</w:t>
            </w:r>
          </w:p>
        </w:tc>
        <w:tc>
          <w:tcPr>
            <w:tcW w:w="476" w:type="pct"/>
            <w:tcBorders>
              <w:top w:val="nil"/>
              <w:left w:val="nil"/>
              <w:bottom w:val="nil"/>
              <w:right w:val="nil"/>
            </w:tcBorders>
            <w:vAlign w:val="bottom"/>
          </w:tcPr>
          <w:p w14:paraId="6E9D1F76" w14:textId="5BF8E93F"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151.714 </w:t>
            </w:r>
          </w:p>
        </w:tc>
        <w:tc>
          <w:tcPr>
            <w:tcW w:w="475" w:type="pct"/>
            <w:tcBorders>
              <w:top w:val="nil"/>
              <w:left w:val="nil"/>
              <w:bottom w:val="nil"/>
              <w:right w:val="nil"/>
            </w:tcBorders>
            <w:vAlign w:val="bottom"/>
          </w:tcPr>
          <w:p w14:paraId="1CCCDE71" w14:textId="7718FE1C"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68.653 </w:t>
            </w:r>
          </w:p>
        </w:tc>
        <w:tc>
          <w:tcPr>
            <w:tcW w:w="475" w:type="pct"/>
            <w:tcBorders>
              <w:top w:val="nil"/>
              <w:left w:val="nil"/>
              <w:bottom w:val="nil"/>
              <w:right w:val="nil"/>
            </w:tcBorders>
            <w:vAlign w:val="bottom"/>
          </w:tcPr>
          <w:p w14:paraId="7A7E502A" w14:textId="14D96B6A"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140.651 </w:t>
            </w:r>
          </w:p>
        </w:tc>
        <w:tc>
          <w:tcPr>
            <w:tcW w:w="474" w:type="pct"/>
            <w:tcBorders>
              <w:top w:val="nil"/>
              <w:left w:val="nil"/>
              <w:bottom w:val="nil"/>
              <w:right w:val="nil"/>
            </w:tcBorders>
            <w:vAlign w:val="bottom"/>
          </w:tcPr>
          <w:p w14:paraId="5AD66786" w14:textId="73FA8311"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338.424 </w:t>
            </w:r>
          </w:p>
        </w:tc>
        <w:tc>
          <w:tcPr>
            <w:tcW w:w="489" w:type="pct"/>
            <w:tcBorders>
              <w:top w:val="nil"/>
              <w:left w:val="nil"/>
              <w:bottom w:val="nil"/>
              <w:right w:val="nil"/>
            </w:tcBorders>
            <w:vAlign w:val="bottom"/>
          </w:tcPr>
          <w:p w14:paraId="6E4E5AB7" w14:textId="6C8320E7"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527.225 </w:t>
            </w:r>
          </w:p>
        </w:tc>
        <w:tc>
          <w:tcPr>
            <w:tcW w:w="474" w:type="pct"/>
            <w:tcBorders>
              <w:top w:val="nil"/>
              <w:left w:val="nil"/>
              <w:bottom w:val="nil"/>
              <w:right w:val="nil"/>
            </w:tcBorders>
            <w:vAlign w:val="bottom"/>
          </w:tcPr>
          <w:p w14:paraId="4EFB12EB" w14:textId="7D923653"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916 </w:t>
            </w:r>
          </w:p>
        </w:tc>
        <w:tc>
          <w:tcPr>
            <w:tcW w:w="490" w:type="pct"/>
            <w:tcBorders>
              <w:top w:val="nil"/>
              <w:left w:val="nil"/>
              <w:bottom w:val="nil"/>
              <w:right w:val="nil"/>
            </w:tcBorders>
            <w:vAlign w:val="bottom"/>
          </w:tcPr>
          <w:p w14:paraId="1111A5B4" w14:textId="6D3B0A75"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1.227.583 </w:t>
            </w:r>
          </w:p>
        </w:tc>
        <w:tc>
          <w:tcPr>
            <w:tcW w:w="488" w:type="pct"/>
            <w:tcBorders>
              <w:top w:val="nil"/>
              <w:left w:val="nil"/>
              <w:bottom w:val="nil"/>
              <w:right w:val="nil"/>
            </w:tcBorders>
            <w:vAlign w:val="bottom"/>
          </w:tcPr>
          <w:p w14:paraId="6D0EA62E" w14:textId="0D0D1189"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1.206.319 </w:t>
            </w:r>
          </w:p>
        </w:tc>
      </w:tr>
      <w:tr w:rsidR="00FA7831" w:rsidRPr="00D47D1C" w14:paraId="0EBB0D22" w14:textId="77777777" w:rsidTr="00704930">
        <w:trPr>
          <w:trHeight w:val="92"/>
        </w:trPr>
        <w:tc>
          <w:tcPr>
            <w:tcW w:w="1159" w:type="pct"/>
            <w:vAlign w:val="bottom"/>
          </w:tcPr>
          <w:p w14:paraId="3005501E" w14:textId="77777777" w:rsidR="00FA7831" w:rsidRPr="00D47D1C" w:rsidRDefault="00FA7831" w:rsidP="00FA7831">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Krediti ostalim korisnicima</w:t>
            </w:r>
          </w:p>
        </w:tc>
        <w:tc>
          <w:tcPr>
            <w:tcW w:w="476" w:type="pct"/>
            <w:tcBorders>
              <w:top w:val="nil"/>
              <w:left w:val="nil"/>
              <w:bottom w:val="nil"/>
              <w:right w:val="nil"/>
            </w:tcBorders>
            <w:vAlign w:val="bottom"/>
          </w:tcPr>
          <w:p w14:paraId="56DF6750" w14:textId="49665EF4"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182.849 </w:t>
            </w:r>
          </w:p>
        </w:tc>
        <w:tc>
          <w:tcPr>
            <w:tcW w:w="475" w:type="pct"/>
            <w:tcBorders>
              <w:top w:val="nil"/>
              <w:left w:val="nil"/>
              <w:bottom w:val="nil"/>
              <w:right w:val="nil"/>
            </w:tcBorders>
            <w:vAlign w:val="bottom"/>
          </w:tcPr>
          <w:p w14:paraId="538B4ECA" w14:textId="77559A98"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74.107 </w:t>
            </w:r>
          </w:p>
        </w:tc>
        <w:tc>
          <w:tcPr>
            <w:tcW w:w="475" w:type="pct"/>
            <w:tcBorders>
              <w:top w:val="nil"/>
              <w:left w:val="nil"/>
              <w:bottom w:val="nil"/>
              <w:right w:val="nil"/>
            </w:tcBorders>
            <w:vAlign w:val="bottom"/>
          </w:tcPr>
          <w:p w14:paraId="225A7659" w14:textId="2A189EE6"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317.590 </w:t>
            </w:r>
          </w:p>
        </w:tc>
        <w:tc>
          <w:tcPr>
            <w:tcW w:w="474" w:type="pct"/>
            <w:tcBorders>
              <w:top w:val="nil"/>
              <w:left w:val="nil"/>
              <w:bottom w:val="nil"/>
              <w:right w:val="nil"/>
            </w:tcBorders>
            <w:vAlign w:val="bottom"/>
          </w:tcPr>
          <w:p w14:paraId="037AFB71" w14:textId="0D94A3C4"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524.703 </w:t>
            </w:r>
          </w:p>
        </w:tc>
        <w:tc>
          <w:tcPr>
            <w:tcW w:w="489" w:type="pct"/>
            <w:tcBorders>
              <w:top w:val="nil"/>
              <w:left w:val="nil"/>
              <w:bottom w:val="nil"/>
              <w:right w:val="nil"/>
            </w:tcBorders>
            <w:vAlign w:val="bottom"/>
          </w:tcPr>
          <w:p w14:paraId="200CDFFD" w14:textId="1A5B5140"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1.039.020 </w:t>
            </w:r>
          </w:p>
        </w:tc>
        <w:tc>
          <w:tcPr>
            <w:tcW w:w="474" w:type="pct"/>
            <w:tcBorders>
              <w:top w:val="nil"/>
              <w:left w:val="nil"/>
              <w:bottom w:val="nil"/>
              <w:right w:val="nil"/>
            </w:tcBorders>
            <w:vAlign w:val="bottom"/>
          </w:tcPr>
          <w:p w14:paraId="28F9C0C2" w14:textId="3C48BCD2"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10.436 </w:t>
            </w:r>
          </w:p>
        </w:tc>
        <w:tc>
          <w:tcPr>
            <w:tcW w:w="490" w:type="pct"/>
            <w:tcBorders>
              <w:top w:val="nil"/>
              <w:left w:val="nil"/>
              <w:bottom w:val="nil"/>
              <w:right w:val="nil"/>
            </w:tcBorders>
            <w:vAlign w:val="bottom"/>
          </w:tcPr>
          <w:p w14:paraId="10648FC5" w14:textId="4D80A373"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2.148.705 </w:t>
            </w:r>
          </w:p>
        </w:tc>
        <w:tc>
          <w:tcPr>
            <w:tcW w:w="488" w:type="pct"/>
            <w:tcBorders>
              <w:top w:val="nil"/>
              <w:left w:val="nil"/>
              <w:bottom w:val="nil"/>
              <w:right w:val="nil"/>
            </w:tcBorders>
            <w:vAlign w:val="bottom"/>
          </w:tcPr>
          <w:p w14:paraId="7CEC425E" w14:textId="5B0B407A"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2.052.933 </w:t>
            </w:r>
          </w:p>
        </w:tc>
      </w:tr>
      <w:tr w:rsidR="00FA7831" w:rsidRPr="00D47D1C" w14:paraId="68C73AA4" w14:textId="77777777" w:rsidTr="00704930">
        <w:trPr>
          <w:trHeight w:val="170"/>
        </w:trPr>
        <w:tc>
          <w:tcPr>
            <w:tcW w:w="1159" w:type="pct"/>
            <w:vAlign w:val="bottom"/>
          </w:tcPr>
          <w:p w14:paraId="38F383EE" w14:textId="77777777" w:rsidR="00FA7831" w:rsidRPr="00D47D1C" w:rsidRDefault="00FA7831" w:rsidP="00FA7831">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Financijska imovina po fer vrijednosti kroz dobit ili gubitak</w:t>
            </w:r>
          </w:p>
        </w:tc>
        <w:tc>
          <w:tcPr>
            <w:tcW w:w="476" w:type="pct"/>
            <w:vAlign w:val="bottom"/>
          </w:tcPr>
          <w:p w14:paraId="71190C3D" w14:textId="59B57005"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 </w:t>
            </w:r>
          </w:p>
        </w:tc>
        <w:tc>
          <w:tcPr>
            <w:tcW w:w="475" w:type="pct"/>
            <w:vAlign w:val="bottom"/>
          </w:tcPr>
          <w:p w14:paraId="68F764A3" w14:textId="209758A5"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 </w:t>
            </w:r>
          </w:p>
        </w:tc>
        <w:tc>
          <w:tcPr>
            <w:tcW w:w="475" w:type="pct"/>
            <w:vAlign w:val="bottom"/>
          </w:tcPr>
          <w:p w14:paraId="75DCB161" w14:textId="693069D6"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2.307 </w:t>
            </w:r>
          </w:p>
        </w:tc>
        <w:tc>
          <w:tcPr>
            <w:tcW w:w="474" w:type="pct"/>
            <w:vAlign w:val="bottom"/>
          </w:tcPr>
          <w:p w14:paraId="2E8DD338" w14:textId="015923EB"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28.628 </w:t>
            </w:r>
          </w:p>
        </w:tc>
        <w:tc>
          <w:tcPr>
            <w:tcW w:w="489" w:type="pct"/>
            <w:vAlign w:val="bottom"/>
          </w:tcPr>
          <w:p w14:paraId="11ECE449" w14:textId="53C3946F"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 </w:t>
            </w:r>
          </w:p>
        </w:tc>
        <w:tc>
          <w:tcPr>
            <w:tcW w:w="474" w:type="pct"/>
            <w:vAlign w:val="bottom"/>
          </w:tcPr>
          <w:p w14:paraId="47FE8F4C" w14:textId="11224AA8"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49.690 </w:t>
            </w:r>
          </w:p>
        </w:tc>
        <w:tc>
          <w:tcPr>
            <w:tcW w:w="490" w:type="pct"/>
            <w:vAlign w:val="bottom"/>
          </w:tcPr>
          <w:p w14:paraId="0BCC3B17" w14:textId="6B96D649"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80.625 </w:t>
            </w:r>
          </w:p>
        </w:tc>
        <w:tc>
          <w:tcPr>
            <w:tcW w:w="488" w:type="pct"/>
            <w:vAlign w:val="bottom"/>
          </w:tcPr>
          <w:p w14:paraId="3503AB16" w14:textId="14A7A4C2"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30.935 </w:t>
            </w:r>
          </w:p>
        </w:tc>
      </w:tr>
      <w:tr w:rsidR="00FA7831" w:rsidRPr="00D47D1C" w14:paraId="5E7B11FC" w14:textId="77777777" w:rsidTr="00704930">
        <w:trPr>
          <w:trHeight w:val="163"/>
        </w:trPr>
        <w:tc>
          <w:tcPr>
            <w:tcW w:w="1159" w:type="pct"/>
            <w:vAlign w:val="bottom"/>
          </w:tcPr>
          <w:p w14:paraId="3E2182A4" w14:textId="77777777" w:rsidR="00FA7831" w:rsidRPr="00D47D1C" w:rsidRDefault="00FA7831" w:rsidP="00FA7831">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Financijska imovina po fer vrijednosti kroz ostalu sveobuhvatnu dobit</w:t>
            </w:r>
          </w:p>
        </w:tc>
        <w:tc>
          <w:tcPr>
            <w:tcW w:w="476" w:type="pct"/>
            <w:vAlign w:val="bottom"/>
          </w:tcPr>
          <w:p w14:paraId="06DC6030" w14:textId="7E68723A"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2 </w:t>
            </w:r>
          </w:p>
        </w:tc>
        <w:tc>
          <w:tcPr>
            <w:tcW w:w="475" w:type="pct"/>
            <w:vAlign w:val="bottom"/>
          </w:tcPr>
          <w:p w14:paraId="4F62C969" w14:textId="07F30D6A"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99.553 </w:t>
            </w:r>
          </w:p>
        </w:tc>
        <w:tc>
          <w:tcPr>
            <w:tcW w:w="475" w:type="pct"/>
            <w:vAlign w:val="bottom"/>
          </w:tcPr>
          <w:p w14:paraId="1BD58EEC" w14:textId="1256562E"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163.485 </w:t>
            </w:r>
          </w:p>
        </w:tc>
        <w:tc>
          <w:tcPr>
            <w:tcW w:w="474" w:type="pct"/>
            <w:vAlign w:val="bottom"/>
          </w:tcPr>
          <w:p w14:paraId="6AD8BC0A" w14:textId="1534DECE"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84.144 </w:t>
            </w:r>
          </w:p>
        </w:tc>
        <w:tc>
          <w:tcPr>
            <w:tcW w:w="489" w:type="pct"/>
            <w:vAlign w:val="bottom"/>
          </w:tcPr>
          <w:p w14:paraId="17B2B057" w14:textId="2854523D"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91.617 </w:t>
            </w:r>
          </w:p>
        </w:tc>
        <w:tc>
          <w:tcPr>
            <w:tcW w:w="474" w:type="pct"/>
            <w:vAlign w:val="bottom"/>
          </w:tcPr>
          <w:p w14:paraId="3D23B1E1" w14:textId="45E3B9FD"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11.449 </w:t>
            </w:r>
          </w:p>
        </w:tc>
        <w:tc>
          <w:tcPr>
            <w:tcW w:w="490" w:type="pct"/>
            <w:vAlign w:val="bottom"/>
          </w:tcPr>
          <w:p w14:paraId="1D6BC807" w14:textId="4C62F1DB"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450.250 </w:t>
            </w:r>
          </w:p>
        </w:tc>
        <w:tc>
          <w:tcPr>
            <w:tcW w:w="488" w:type="pct"/>
            <w:vAlign w:val="bottom"/>
          </w:tcPr>
          <w:p w14:paraId="4AE56C5D" w14:textId="0AE53B53" w:rsidR="00FA7831" w:rsidRPr="00D47D1C" w:rsidRDefault="00FA7831" w:rsidP="00FA7831">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438.801 </w:t>
            </w:r>
          </w:p>
        </w:tc>
      </w:tr>
      <w:tr w:rsidR="00704930" w:rsidRPr="00D47D1C" w14:paraId="5E87D779" w14:textId="77777777" w:rsidTr="00704930">
        <w:trPr>
          <w:trHeight w:val="206"/>
        </w:trPr>
        <w:tc>
          <w:tcPr>
            <w:tcW w:w="1159" w:type="pct"/>
            <w:vAlign w:val="bottom"/>
          </w:tcPr>
          <w:p w14:paraId="326DE776" w14:textId="77777777" w:rsidR="00704930" w:rsidRPr="00D47D1C" w:rsidRDefault="00704930" w:rsidP="00704930">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Ostala imovina</w:t>
            </w:r>
          </w:p>
        </w:tc>
        <w:tc>
          <w:tcPr>
            <w:tcW w:w="476" w:type="pct"/>
            <w:tcBorders>
              <w:bottom w:val="single" w:sz="4" w:space="0" w:color="auto"/>
            </w:tcBorders>
            <w:vAlign w:val="bottom"/>
          </w:tcPr>
          <w:p w14:paraId="3D555775" w14:textId="02AD9D6C" w:rsidR="00704930" w:rsidRPr="00D47D1C" w:rsidRDefault="00704930" w:rsidP="00704930">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 </w:t>
            </w:r>
          </w:p>
        </w:tc>
        <w:tc>
          <w:tcPr>
            <w:tcW w:w="475" w:type="pct"/>
            <w:tcBorders>
              <w:bottom w:val="single" w:sz="4" w:space="0" w:color="auto"/>
            </w:tcBorders>
            <w:vAlign w:val="bottom"/>
          </w:tcPr>
          <w:p w14:paraId="0E09092F" w14:textId="597CE3C4" w:rsidR="00704930" w:rsidRPr="00D47D1C" w:rsidRDefault="00704930" w:rsidP="00704930">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 </w:t>
            </w:r>
          </w:p>
        </w:tc>
        <w:tc>
          <w:tcPr>
            <w:tcW w:w="475" w:type="pct"/>
            <w:tcBorders>
              <w:bottom w:val="single" w:sz="4" w:space="0" w:color="auto"/>
            </w:tcBorders>
            <w:vAlign w:val="bottom"/>
          </w:tcPr>
          <w:p w14:paraId="0BB21636" w14:textId="273AC480" w:rsidR="00704930" w:rsidRPr="00D47D1C" w:rsidRDefault="00704930" w:rsidP="00704930">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 </w:t>
            </w:r>
          </w:p>
        </w:tc>
        <w:tc>
          <w:tcPr>
            <w:tcW w:w="474" w:type="pct"/>
            <w:tcBorders>
              <w:bottom w:val="single" w:sz="4" w:space="0" w:color="auto"/>
            </w:tcBorders>
            <w:vAlign w:val="bottom"/>
          </w:tcPr>
          <w:p w14:paraId="4A0AC9B1" w14:textId="14913B5E" w:rsidR="00704930" w:rsidRPr="00D47D1C" w:rsidRDefault="00704930" w:rsidP="00704930">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 </w:t>
            </w:r>
          </w:p>
        </w:tc>
        <w:tc>
          <w:tcPr>
            <w:tcW w:w="489" w:type="pct"/>
            <w:tcBorders>
              <w:bottom w:val="single" w:sz="4" w:space="0" w:color="auto"/>
            </w:tcBorders>
            <w:vAlign w:val="bottom"/>
          </w:tcPr>
          <w:p w14:paraId="1AE86E5C" w14:textId="229F48F6" w:rsidR="00704930" w:rsidRPr="00D47D1C" w:rsidRDefault="00704930" w:rsidP="00704930">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 </w:t>
            </w:r>
          </w:p>
        </w:tc>
        <w:tc>
          <w:tcPr>
            <w:tcW w:w="474" w:type="pct"/>
            <w:tcBorders>
              <w:bottom w:val="single" w:sz="4" w:space="0" w:color="auto"/>
            </w:tcBorders>
            <w:vAlign w:val="bottom"/>
          </w:tcPr>
          <w:p w14:paraId="61DE77D7" w14:textId="53BEC79A" w:rsidR="00704930" w:rsidRPr="00D47D1C" w:rsidRDefault="00704930" w:rsidP="00704930">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3.956 </w:t>
            </w:r>
          </w:p>
        </w:tc>
        <w:tc>
          <w:tcPr>
            <w:tcW w:w="490" w:type="pct"/>
            <w:tcBorders>
              <w:bottom w:val="single" w:sz="4" w:space="0" w:color="auto"/>
            </w:tcBorders>
            <w:vAlign w:val="bottom"/>
          </w:tcPr>
          <w:p w14:paraId="2EA86AB1" w14:textId="58FC4EAA" w:rsidR="00704930" w:rsidRPr="00D47D1C" w:rsidRDefault="00704930" w:rsidP="00704930">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3.956 </w:t>
            </w:r>
          </w:p>
        </w:tc>
        <w:tc>
          <w:tcPr>
            <w:tcW w:w="488" w:type="pct"/>
            <w:tcBorders>
              <w:bottom w:val="single" w:sz="4" w:space="0" w:color="auto"/>
            </w:tcBorders>
            <w:vAlign w:val="bottom"/>
          </w:tcPr>
          <w:p w14:paraId="0E11DE3F" w14:textId="6262A2ED" w:rsidR="00704930" w:rsidRPr="00D47D1C" w:rsidRDefault="00704930" w:rsidP="00704930">
            <w:pPr>
              <w:jc w:val="right"/>
              <w:rPr>
                <w:rFonts w:ascii="Arial" w:eastAsia="Calibri" w:hAnsi="Arial" w:cs="Arial"/>
                <w:bCs/>
                <w:color w:val="000000" w:themeColor="text1"/>
                <w:sz w:val="15"/>
                <w:szCs w:val="15"/>
                <w:lang w:val="hr-HR"/>
              </w:rPr>
            </w:pPr>
            <w:r w:rsidRPr="00704930">
              <w:rPr>
                <w:rFonts w:ascii="Arial" w:eastAsia="Calibri" w:hAnsi="Arial" w:cs="Arial"/>
                <w:bCs/>
                <w:color w:val="000000" w:themeColor="text1"/>
                <w:sz w:val="15"/>
                <w:szCs w:val="15"/>
                <w:lang w:val="hr-HR"/>
              </w:rPr>
              <w:t xml:space="preserve"> - </w:t>
            </w:r>
          </w:p>
        </w:tc>
      </w:tr>
      <w:tr w:rsidR="00704930" w:rsidRPr="00D47D1C" w14:paraId="70D22A35" w14:textId="77777777" w:rsidTr="00704930">
        <w:trPr>
          <w:trHeight w:hRule="exact" w:val="308"/>
        </w:trPr>
        <w:tc>
          <w:tcPr>
            <w:tcW w:w="1159" w:type="pct"/>
            <w:vAlign w:val="center"/>
          </w:tcPr>
          <w:p w14:paraId="1C622CD4" w14:textId="77777777" w:rsidR="00704930" w:rsidRPr="00D47D1C" w:rsidRDefault="00704930" w:rsidP="00704930">
            <w:pPr>
              <w:tabs>
                <w:tab w:val="right" w:pos="1202"/>
              </w:tabs>
              <w:spacing w:line="240" w:lineRule="exact"/>
              <w:outlineLvl w:val="0"/>
              <w:rPr>
                <w:rFonts w:ascii="Arial" w:eastAsia="Calibri" w:hAnsi="Arial" w:cs="Arial"/>
                <w:b/>
                <w:bCs/>
                <w:color w:val="000000" w:themeColor="text1"/>
                <w:sz w:val="15"/>
                <w:szCs w:val="15"/>
                <w:lang w:val="hr-HR"/>
              </w:rPr>
            </w:pPr>
            <w:bookmarkStart w:id="1144" w:name="_Toc67330638"/>
            <w:r w:rsidRPr="00D47D1C">
              <w:rPr>
                <w:rFonts w:ascii="Arial" w:eastAsia="Calibri" w:hAnsi="Arial" w:cs="Arial"/>
                <w:b/>
                <w:bCs/>
                <w:color w:val="000000" w:themeColor="text1"/>
                <w:sz w:val="15"/>
                <w:szCs w:val="15"/>
                <w:lang w:val="hr-HR"/>
              </w:rPr>
              <w:t>Imovina</w:t>
            </w:r>
            <w:bookmarkEnd w:id="1144"/>
            <w:r w:rsidRPr="00D47D1C">
              <w:rPr>
                <w:rFonts w:ascii="Arial" w:eastAsia="Calibri" w:hAnsi="Arial" w:cs="Arial"/>
                <w:b/>
                <w:bCs/>
                <w:color w:val="000000" w:themeColor="text1"/>
                <w:sz w:val="15"/>
                <w:szCs w:val="15"/>
                <w:lang w:val="hr-HR"/>
              </w:rPr>
              <w:t xml:space="preserve"> </w:t>
            </w:r>
          </w:p>
        </w:tc>
        <w:tc>
          <w:tcPr>
            <w:tcW w:w="476" w:type="pct"/>
            <w:tcBorders>
              <w:top w:val="nil"/>
              <w:left w:val="nil"/>
              <w:bottom w:val="single" w:sz="8" w:space="0" w:color="auto"/>
              <w:right w:val="nil"/>
            </w:tcBorders>
            <w:vAlign w:val="bottom"/>
          </w:tcPr>
          <w:p w14:paraId="7D5E7BC2" w14:textId="227C38E7" w:rsidR="00704930" w:rsidRPr="00704930" w:rsidRDefault="00704930" w:rsidP="00704930">
            <w:pPr>
              <w:jc w:val="right"/>
              <w:rPr>
                <w:rFonts w:ascii="Arial" w:eastAsia="Calibri" w:hAnsi="Arial" w:cs="Arial"/>
                <w:b/>
                <w:color w:val="000000" w:themeColor="text1"/>
                <w:sz w:val="15"/>
                <w:szCs w:val="15"/>
                <w:lang w:val="hr-HR"/>
              </w:rPr>
            </w:pPr>
            <w:r w:rsidRPr="00704930">
              <w:rPr>
                <w:rFonts w:ascii="Arial" w:eastAsia="Calibri" w:hAnsi="Arial" w:cs="Arial"/>
                <w:b/>
                <w:color w:val="000000" w:themeColor="text1"/>
                <w:sz w:val="15"/>
                <w:szCs w:val="15"/>
                <w:lang w:val="hr-HR"/>
              </w:rPr>
              <w:t xml:space="preserve"> 460.386 </w:t>
            </w:r>
          </w:p>
        </w:tc>
        <w:tc>
          <w:tcPr>
            <w:tcW w:w="475" w:type="pct"/>
            <w:tcBorders>
              <w:top w:val="nil"/>
              <w:left w:val="nil"/>
              <w:bottom w:val="single" w:sz="8" w:space="0" w:color="auto"/>
              <w:right w:val="nil"/>
            </w:tcBorders>
            <w:vAlign w:val="bottom"/>
          </w:tcPr>
          <w:p w14:paraId="2CBEAAE7" w14:textId="129FC0B3" w:rsidR="00704930" w:rsidRPr="00704930" w:rsidRDefault="00704930" w:rsidP="00704930">
            <w:pPr>
              <w:jc w:val="right"/>
              <w:rPr>
                <w:rFonts w:ascii="Arial" w:eastAsia="Calibri" w:hAnsi="Arial" w:cs="Arial"/>
                <w:b/>
                <w:color w:val="000000" w:themeColor="text1"/>
                <w:sz w:val="15"/>
                <w:szCs w:val="15"/>
                <w:lang w:val="hr-HR"/>
              </w:rPr>
            </w:pPr>
            <w:r w:rsidRPr="00704930">
              <w:rPr>
                <w:rFonts w:ascii="Arial" w:eastAsia="Calibri" w:hAnsi="Arial" w:cs="Arial"/>
                <w:b/>
                <w:color w:val="000000" w:themeColor="text1"/>
                <w:sz w:val="15"/>
                <w:szCs w:val="15"/>
                <w:lang w:val="hr-HR"/>
              </w:rPr>
              <w:t xml:space="preserve"> 242.313 </w:t>
            </w:r>
          </w:p>
        </w:tc>
        <w:tc>
          <w:tcPr>
            <w:tcW w:w="475" w:type="pct"/>
            <w:tcBorders>
              <w:top w:val="nil"/>
              <w:left w:val="nil"/>
              <w:bottom w:val="single" w:sz="8" w:space="0" w:color="auto"/>
              <w:right w:val="nil"/>
            </w:tcBorders>
            <w:vAlign w:val="bottom"/>
          </w:tcPr>
          <w:p w14:paraId="29AF2946" w14:textId="15B05125" w:rsidR="00704930" w:rsidRPr="00704930" w:rsidRDefault="00704930" w:rsidP="00704930">
            <w:pPr>
              <w:jc w:val="right"/>
              <w:rPr>
                <w:rFonts w:ascii="Arial" w:eastAsia="Calibri" w:hAnsi="Arial" w:cs="Arial"/>
                <w:b/>
                <w:color w:val="000000" w:themeColor="text1"/>
                <w:sz w:val="15"/>
                <w:szCs w:val="15"/>
                <w:lang w:val="hr-HR"/>
              </w:rPr>
            </w:pPr>
            <w:r w:rsidRPr="00704930">
              <w:rPr>
                <w:rFonts w:ascii="Arial" w:eastAsia="Calibri" w:hAnsi="Arial" w:cs="Arial"/>
                <w:b/>
                <w:color w:val="000000" w:themeColor="text1"/>
                <w:sz w:val="15"/>
                <w:szCs w:val="15"/>
                <w:lang w:val="hr-HR"/>
              </w:rPr>
              <w:t xml:space="preserve"> 624.033 </w:t>
            </w:r>
          </w:p>
        </w:tc>
        <w:tc>
          <w:tcPr>
            <w:tcW w:w="474" w:type="pct"/>
            <w:tcBorders>
              <w:top w:val="nil"/>
              <w:left w:val="nil"/>
              <w:bottom w:val="single" w:sz="8" w:space="0" w:color="auto"/>
              <w:right w:val="nil"/>
            </w:tcBorders>
            <w:vAlign w:val="bottom"/>
          </w:tcPr>
          <w:p w14:paraId="3FCF359A" w14:textId="2825C22C" w:rsidR="00704930" w:rsidRPr="00704930" w:rsidRDefault="00704930" w:rsidP="00704930">
            <w:pPr>
              <w:jc w:val="right"/>
              <w:rPr>
                <w:rFonts w:ascii="Arial" w:eastAsia="Calibri" w:hAnsi="Arial" w:cs="Arial"/>
                <w:b/>
                <w:color w:val="000000" w:themeColor="text1"/>
                <w:sz w:val="15"/>
                <w:szCs w:val="15"/>
                <w:lang w:val="hr-HR"/>
              </w:rPr>
            </w:pPr>
            <w:r w:rsidRPr="00704930">
              <w:rPr>
                <w:rFonts w:ascii="Arial" w:eastAsia="Calibri" w:hAnsi="Arial" w:cs="Arial"/>
                <w:b/>
                <w:color w:val="000000" w:themeColor="text1"/>
                <w:sz w:val="15"/>
                <w:szCs w:val="15"/>
                <w:lang w:val="hr-HR"/>
              </w:rPr>
              <w:t xml:space="preserve"> 975.899 </w:t>
            </w:r>
          </w:p>
        </w:tc>
        <w:tc>
          <w:tcPr>
            <w:tcW w:w="489" w:type="pct"/>
            <w:tcBorders>
              <w:top w:val="nil"/>
              <w:left w:val="nil"/>
              <w:bottom w:val="single" w:sz="8" w:space="0" w:color="auto"/>
              <w:right w:val="nil"/>
            </w:tcBorders>
            <w:vAlign w:val="bottom"/>
          </w:tcPr>
          <w:p w14:paraId="0B482040" w14:textId="4B96E1A2" w:rsidR="00704930" w:rsidRPr="00704930" w:rsidRDefault="00704930" w:rsidP="00704930">
            <w:pPr>
              <w:jc w:val="right"/>
              <w:rPr>
                <w:rFonts w:ascii="Arial" w:eastAsia="Calibri" w:hAnsi="Arial" w:cs="Arial"/>
                <w:b/>
                <w:color w:val="000000" w:themeColor="text1"/>
                <w:sz w:val="15"/>
                <w:szCs w:val="15"/>
                <w:lang w:val="hr-HR"/>
              </w:rPr>
            </w:pPr>
            <w:r w:rsidRPr="00704930">
              <w:rPr>
                <w:rFonts w:ascii="Arial" w:eastAsia="Calibri" w:hAnsi="Arial" w:cs="Arial"/>
                <w:b/>
                <w:color w:val="000000" w:themeColor="text1"/>
                <w:sz w:val="15"/>
                <w:szCs w:val="15"/>
                <w:lang w:val="hr-HR"/>
              </w:rPr>
              <w:t xml:space="preserve"> 1.657.862 </w:t>
            </w:r>
          </w:p>
        </w:tc>
        <w:tc>
          <w:tcPr>
            <w:tcW w:w="474" w:type="pct"/>
            <w:tcBorders>
              <w:top w:val="nil"/>
              <w:left w:val="nil"/>
              <w:bottom w:val="single" w:sz="8" w:space="0" w:color="auto"/>
              <w:right w:val="nil"/>
            </w:tcBorders>
            <w:vAlign w:val="bottom"/>
          </w:tcPr>
          <w:p w14:paraId="6909FFC7" w14:textId="765AE0E9" w:rsidR="00704930" w:rsidRPr="00704930" w:rsidRDefault="00704930" w:rsidP="00704930">
            <w:pPr>
              <w:jc w:val="right"/>
              <w:rPr>
                <w:rFonts w:ascii="Arial" w:eastAsia="Calibri" w:hAnsi="Arial" w:cs="Arial"/>
                <w:b/>
                <w:color w:val="000000" w:themeColor="text1"/>
                <w:sz w:val="15"/>
                <w:szCs w:val="15"/>
                <w:lang w:val="hr-HR"/>
              </w:rPr>
            </w:pPr>
            <w:r w:rsidRPr="00704930">
              <w:rPr>
                <w:rFonts w:ascii="Arial" w:eastAsia="Calibri" w:hAnsi="Arial" w:cs="Arial"/>
                <w:b/>
                <w:color w:val="000000" w:themeColor="text1"/>
                <w:sz w:val="15"/>
                <w:szCs w:val="15"/>
                <w:lang w:val="hr-HR"/>
              </w:rPr>
              <w:t xml:space="preserve"> 77.112 </w:t>
            </w:r>
          </w:p>
        </w:tc>
        <w:tc>
          <w:tcPr>
            <w:tcW w:w="490" w:type="pct"/>
            <w:tcBorders>
              <w:top w:val="nil"/>
              <w:left w:val="nil"/>
              <w:bottom w:val="single" w:sz="8" w:space="0" w:color="auto"/>
              <w:right w:val="nil"/>
            </w:tcBorders>
            <w:vAlign w:val="bottom"/>
          </w:tcPr>
          <w:p w14:paraId="3FA66EE7" w14:textId="17733B6A" w:rsidR="00704930" w:rsidRPr="00704930" w:rsidRDefault="00704930" w:rsidP="00704930">
            <w:pPr>
              <w:jc w:val="right"/>
              <w:rPr>
                <w:rFonts w:ascii="Arial" w:eastAsia="Calibri" w:hAnsi="Arial" w:cs="Arial"/>
                <w:b/>
                <w:color w:val="000000" w:themeColor="text1"/>
                <w:sz w:val="15"/>
                <w:szCs w:val="15"/>
                <w:lang w:val="hr-HR"/>
              </w:rPr>
            </w:pPr>
            <w:r w:rsidRPr="00704930">
              <w:rPr>
                <w:rFonts w:ascii="Arial" w:eastAsia="Calibri" w:hAnsi="Arial" w:cs="Arial"/>
                <w:b/>
                <w:color w:val="000000" w:themeColor="text1"/>
                <w:sz w:val="15"/>
                <w:szCs w:val="15"/>
                <w:lang w:val="hr-HR"/>
              </w:rPr>
              <w:t xml:space="preserve"> 4.037.605 </w:t>
            </w:r>
          </w:p>
        </w:tc>
        <w:tc>
          <w:tcPr>
            <w:tcW w:w="488" w:type="pct"/>
            <w:tcBorders>
              <w:top w:val="nil"/>
              <w:left w:val="nil"/>
              <w:bottom w:val="single" w:sz="8" w:space="0" w:color="auto"/>
              <w:right w:val="nil"/>
            </w:tcBorders>
            <w:vAlign w:val="bottom"/>
          </w:tcPr>
          <w:p w14:paraId="6EF96630" w14:textId="3ABB1338" w:rsidR="00704930" w:rsidRPr="00704930" w:rsidRDefault="00704930" w:rsidP="00704930">
            <w:pPr>
              <w:jc w:val="right"/>
              <w:rPr>
                <w:rFonts w:ascii="Arial" w:eastAsia="Calibri" w:hAnsi="Arial" w:cs="Arial"/>
                <w:b/>
                <w:color w:val="000000" w:themeColor="text1"/>
                <w:sz w:val="15"/>
                <w:szCs w:val="15"/>
                <w:lang w:val="hr-HR"/>
              </w:rPr>
            </w:pPr>
            <w:r w:rsidRPr="00704930">
              <w:rPr>
                <w:rFonts w:ascii="Arial" w:eastAsia="Calibri" w:hAnsi="Arial" w:cs="Arial"/>
                <w:b/>
                <w:color w:val="000000" w:themeColor="text1"/>
                <w:sz w:val="15"/>
                <w:szCs w:val="15"/>
                <w:lang w:val="hr-HR"/>
              </w:rPr>
              <w:t xml:space="preserve"> 3.854.809 </w:t>
            </w:r>
          </w:p>
        </w:tc>
      </w:tr>
      <w:tr w:rsidR="008B1BF5" w:rsidRPr="00D47D1C" w14:paraId="2B86337E" w14:textId="77777777" w:rsidTr="29F73712">
        <w:trPr>
          <w:trHeight w:hRule="exact" w:val="187"/>
        </w:trPr>
        <w:tc>
          <w:tcPr>
            <w:tcW w:w="1159" w:type="pct"/>
            <w:vAlign w:val="bottom"/>
          </w:tcPr>
          <w:p w14:paraId="49AA2D50" w14:textId="77777777" w:rsidR="008B1BF5" w:rsidRPr="00D47D1C" w:rsidRDefault="008B1BF5" w:rsidP="00B01F0A">
            <w:pPr>
              <w:tabs>
                <w:tab w:val="right" w:pos="1202"/>
              </w:tabs>
              <w:spacing w:line="240" w:lineRule="exact"/>
              <w:outlineLvl w:val="0"/>
              <w:rPr>
                <w:rFonts w:ascii="Arial" w:eastAsia="Calibri" w:hAnsi="Arial" w:cs="Arial"/>
                <w:b/>
                <w:bCs/>
                <w:color w:val="000000" w:themeColor="text1"/>
                <w:sz w:val="15"/>
                <w:szCs w:val="15"/>
                <w:lang w:val="hr-HR"/>
              </w:rPr>
            </w:pPr>
          </w:p>
        </w:tc>
        <w:tc>
          <w:tcPr>
            <w:tcW w:w="476" w:type="pct"/>
            <w:tcBorders>
              <w:top w:val="single" w:sz="12" w:space="0" w:color="auto"/>
              <w:left w:val="nil"/>
              <w:right w:val="nil"/>
            </w:tcBorders>
            <w:vAlign w:val="bottom"/>
          </w:tcPr>
          <w:p w14:paraId="20992BDC" w14:textId="77777777" w:rsidR="008B1BF5" w:rsidRPr="00D47D1C" w:rsidRDefault="008B1BF5" w:rsidP="00B01F0A">
            <w:pPr>
              <w:jc w:val="right"/>
              <w:rPr>
                <w:rFonts w:ascii="Arial" w:eastAsia="Calibri" w:hAnsi="Arial" w:cs="Arial"/>
                <w:b/>
                <w:color w:val="000000" w:themeColor="text1"/>
                <w:sz w:val="15"/>
                <w:szCs w:val="15"/>
                <w:lang w:val="hr-HR"/>
              </w:rPr>
            </w:pPr>
          </w:p>
        </w:tc>
        <w:tc>
          <w:tcPr>
            <w:tcW w:w="475" w:type="pct"/>
            <w:tcBorders>
              <w:top w:val="single" w:sz="12" w:space="0" w:color="auto"/>
              <w:left w:val="nil"/>
              <w:right w:val="nil"/>
            </w:tcBorders>
            <w:vAlign w:val="bottom"/>
          </w:tcPr>
          <w:p w14:paraId="2F344993" w14:textId="77777777" w:rsidR="008B1BF5" w:rsidRPr="00D47D1C" w:rsidRDefault="008B1BF5" w:rsidP="00B01F0A">
            <w:pPr>
              <w:jc w:val="right"/>
              <w:rPr>
                <w:rFonts w:ascii="Arial" w:eastAsia="Calibri" w:hAnsi="Arial" w:cs="Arial"/>
                <w:b/>
                <w:color w:val="000000" w:themeColor="text1"/>
                <w:sz w:val="15"/>
                <w:szCs w:val="15"/>
                <w:lang w:val="hr-HR"/>
              </w:rPr>
            </w:pPr>
          </w:p>
        </w:tc>
        <w:tc>
          <w:tcPr>
            <w:tcW w:w="475" w:type="pct"/>
            <w:tcBorders>
              <w:top w:val="single" w:sz="12" w:space="0" w:color="auto"/>
              <w:left w:val="nil"/>
              <w:right w:val="nil"/>
            </w:tcBorders>
            <w:vAlign w:val="bottom"/>
          </w:tcPr>
          <w:p w14:paraId="03F75E27" w14:textId="77777777" w:rsidR="008B1BF5" w:rsidRPr="00D47D1C" w:rsidRDefault="008B1BF5" w:rsidP="00B01F0A">
            <w:pPr>
              <w:jc w:val="right"/>
              <w:rPr>
                <w:rFonts w:ascii="Arial" w:eastAsia="Calibri" w:hAnsi="Arial" w:cs="Arial"/>
                <w:b/>
                <w:color w:val="000000" w:themeColor="text1"/>
                <w:sz w:val="15"/>
                <w:szCs w:val="15"/>
                <w:lang w:val="hr-HR"/>
              </w:rPr>
            </w:pPr>
          </w:p>
        </w:tc>
        <w:tc>
          <w:tcPr>
            <w:tcW w:w="474" w:type="pct"/>
            <w:tcBorders>
              <w:top w:val="single" w:sz="12" w:space="0" w:color="auto"/>
              <w:left w:val="nil"/>
              <w:right w:val="nil"/>
            </w:tcBorders>
            <w:vAlign w:val="bottom"/>
          </w:tcPr>
          <w:p w14:paraId="43E3B82A" w14:textId="77777777" w:rsidR="008B1BF5" w:rsidRPr="00D47D1C" w:rsidRDefault="008B1BF5" w:rsidP="00B01F0A">
            <w:pPr>
              <w:jc w:val="right"/>
              <w:rPr>
                <w:rFonts w:ascii="Arial" w:eastAsia="Calibri" w:hAnsi="Arial" w:cs="Arial"/>
                <w:b/>
                <w:color w:val="000000" w:themeColor="text1"/>
                <w:sz w:val="15"/>
                <w:szCs w:val="15"/>
                <w:lang w:val="hr-HR"/>
              </w:rPr>
            </w:pPr>
          </w:p>
        </w:tc>
        <w:tc>
          <w:tcPr>
            <w:tcW w:w="489" w:type="pct"/>
            <w:tcBorders>
              <w:top w:val="single" w:sz="12" w:space="0" w:color="auto"/>
              <w:left w:val="nil"/>
              <w:right w:val="nil"/>
            </w:tcBorders>
            <w:vAlign w:val="bottom"/>
          </w:tcPr>
          <w:p w14:paraId="121CED5D" w14:textId="77777777" w:rsidR="008B1BF5" w:rsidRPr="00D47D1C" w:rsidRDefault="008B1BF5" w:rsidP="00B01F0A">
            <w:pPr>
              <w:jc w:val="right"/>
              <w:rPr>
                <w:rFonts w:ascii="Arial" w:eastAsia="Calibri" w:hAnsi="Arial" w:cs="Arial"/>
                <w:b/>
                <w:color w:val="000000" w:themeColor="text1"/>
                <w:sz w:val="15"/>
                <w:szCs w:val="15"/>
                <w:lang w:val="hr-HR"/>
              </w:rPr>
            </w:pPr>
          </w:p>
        </w:tc>
        <w:tc>
          <w:tcPr>
            <w:tcW w:w="474" w:type="pct"/>
            <w:tcBorders>
              <w:top w:val="single" w:sz="12" w:space="0" w:color="auto"/>
              <w:left w:val="nil"/>
              <w:right w:val="nil"/>
            </w:tcBorders>
            <w:vAlign w:val="bottom"/>
          </w:tcPr>
          <w:p w14:paraId="7ACAD4E9" w14:textId="77777777" w:rsidR="008B1BF5" w:rsidRPr="00D47D1C" w:rsidRDefault="008B1BF5" w:rsidP="00B01F0A">
            <w:pPr>
              <w:jc w:val="right"/>
              <w:rPr>
                <w:rFonts w:ascii="Arial" w:eastAsia="Calibri" w:hAnsi="Arial" w:cs="Arial"/>
                <w:b/>
                <w:color w:val="000000" w:themeColor="text1"/>
                <w:sz w:val="15"/>
                <w:szCs w:val="15"/>
                <w:lang w:val="hr-HR"/>
              </w:rPr>
            </w:pPr>
          </w:p>
        </w:tc>
        <w:tc>
          <w:tcPr>
            <w:tcW w:w="490" w:type="pct"/>
            <w:tcBorders>
              <w:top w:val="single" w:sz="12" w:space="0" w:color="auto"/>
              <w:left w:val="nil"/>
              <w:right w:val="nil"/>
            </w:tcBorders>
            <w:vAlign w:val="bottom"/>
          </w:tcPr>
          <w:p w14:paraId="5256DD76" w14:textId="77777777" w:rsidR="008B1BF5" w:rsidRPr="00D47D1C" w:rsidRDefault="008B1BF5" w:rsidP="00B01F0A">
            <w:pPr>
              <w:jc w:val="right"/>
              <w:rPr>
                <w:rFonts w:ascii="Arial" w:eastAsia="Calibri" w:hAnsi="Arial" w:cs="Arial"/>
                <w:b/>
                <w:color w:val="000000" w:themeColor="text1"/>
                <w:sz w:val="15"/>
                <w:szCs w:val="15"/>
                <w:lang w:val="hr-HR"/>
              </w:rPr>
            </w:pPr>
          </w:p>
        </w:tc>
        <w:tc>
          <w:tcPr>
            <w:tcW w:w="488" w:type="pct"/>
            <w:tcBorders>
              <w:top w:val="single" w:sz="12" w:space="0" w:color="auto"/>
              <w:left w:val="nil"/>
              <w:right w:val="nil"/>
            </w:tcBorders>
            <w:vAlign w:val="bottom"/>
          </w:tcPr>
          <w:p w14:paraId="697AEA95" w14:textId="77777777" w:rsidR="008B1BF5" w:rsidRPr="00D47D1C" w:rsidRDefault="008B1BF5" w:rsidP="00B01F0A">
            <w:pPr>
              <w:jc w:val="right"/>
              <w:rPr>
                <w:rFonts w:ascii="Arial" w:eastAsia="Calibri" w:hAnsi="Arial" w:cs="Arial"/>
                <w:b/>
                <w:color w:val="000000" w:themeColor="text1"/>
                <w:sz w:val="15"/>
                <w:szCs w:val="15"/>
                <w:lang w:val="hr-HR"/>
              </w:rPr>
            </w:pPr>
          </w:p>
        </w:tc>
      </w:tr>
      <w:tr w:rsidR="008B1BF5" w:rsidRPr="00D47D1C" w14:paraId="06F77701" w14:textId="77777777" w:rsidTr="29F73712">
        <w:trPr>
          <w:trHeight w:hRule="exact" w:val="235"/>
        </w:trPr>
        <w:tc>
          <w:tcPr>
            <w:tcW w:w="1159" w:type="pct"/>
          </w:tcPr>
          <w:p w14:paraId="567228B0" w14:textId="77777777" w:rsidR="008B1BF5" w:rsidRPr="00D47D1C" w:rsidRDefault="008B1BF5" w:rsidP="00B01F0A">
            <w:pPr>
              <w:tabs>
                <w:tab w:val="right" w:pos="1202"/>
              </w:tabs>
              <w:spacing w:line="240" w:lineRule="exact"/>
              <w:outlineLvl w:val="0"/>
              <w:rPr>
                <w:rFonts w:ascii="Arial" w:eastAsia="Calibri" w:hAnsi="Arial" w:cs="Arial"/>
                <w:b/>
                <w:bCs/>
                <w:color w:val="000000" w:themeColor="text1"/>
                <w:sz w:val="15"/>
                <w:szCs w:val="15"/>
                <w:lang w:val="hr-HR"/>
              </w:rPr>
            </w:pPr>
            <w:bookmarkStart w:id="1145" w:name="_Toc67330639"/>
            <w:r w:rsidRPr="00D47D1C">
              <w:rPr>
                <w:rFonts w:ascii="Arial" w:eastAsia="Calibri" w:hAnsi="Arial" w:cs="Arial"/>
                <w:b/>
                <w:bCs/>
                <w:color w:val="000000" w:themeColor="text1"/>
                <w:sz w:val="15"/>
                <w:szCs w:val="15"/>
                <w:lang w:val="hr-HR"/>
              </w:rPr>
              <w:t>Obveze</w:t>
            </w:r>
            <w:bookmarkEnd w:id="1145"/>
          </w:p>
        </w:tc>
        <w:tc>
          <w:tcPr>
            <w:tcW w:w="476" w:type="pct"/>
            <w:tcBorders>
              <w:left w:val="nil"/>
              <w:right w:val="nil"/>
            </w:tcBorders>
            <w:vAlign w:val="bottom"/>
          </w:tcPr>
          <w:p w14:paraId="748FBF73" w14:textId="77777777" w:rsidR="008B1BF5" w:rsidRPr="00D47D1C" w:rsidRDefault="008B1BF5" w:rsidP="00B01F0A">
            <w:pPr>
              <w:jc w:val="right"/>
              <w:rPr>
                <w:rFonts w:ascii="Arial" w:eastAsia="Calibri" w:hAnsi="Arial" w:cs="Arial"/>
                <w:b/>
                <w:color w:val="000000" w:themeColor="text1"/>
                <w:sz w:val="15"/>
                <w:szCs w:val="15"/>
                <w:lang w:val="hr-HR"/>
              </w:rPr>
            </w:pPr>
          </w:p>
        </w:tc>
        <w:tc>
          <w:tcPr>
            <w:tcW w:w="475" w:type="pct"/>
            <w:tcBorders>
              <w:left w:val="nil"/>
              <w:right w:val="nil"/>
            </w:tcBorders>
            <w:vAlign w:val="bottom"/>
          </w:tcPr>
          <w:p w14:paraId="49B0A4F9" w14:textId="77777777" w:rsidR="008B1BF5" w:rsidRPr="00D47D1C" w:rsidRDefault="008B1BF5" w:rsidP="00B01F0A">
            <w:pPr>
              <w:jc w:val="right"/>
              <w:rPr>
                <w:rFonts w:ascii="Arial" w:eastAsia="Calibri" w:hAnsi="Arial" w:cs="Arial"/>
                <w:b/>
                <w:color w:val="000000" w:themeColor="text1"/>
                <w:sz w:val="15"/>
                <w:szCs w:val="15"/>
                <w:lang w:val="hr-HR"/>
              </w:rPr>
            </w:pPr>
          </w:p>
        </w:tc>
        <w:tc>
          <w:tcPr>
            <w:tcW w:w="475" w:type="pct"/>
            <w:tcBorders>
              <w:left w:val="nil"/>
              <w:right w:val="nil"/>
            </w:tcBorders>
            <w:vAlign w:val="bottom"/>
          </w:tcPr>
          <w:p w14:paraId="18B5CA96" w14:textId="77777777" w:rsidR="008B1BF5" w:rsidRPr="00D47D1C" w:rsidRDefault="008B1BF5" w:rsidP="00B01F0A">
            <w:pPr>
              <w:jc w:val="right"/>
              <w:rPr>
                <w:rFonts w:ascii="Arial" w:eastAsia="Calibri" w:hAnsi="Arial" w:cs="Arial"/>
                <w:b/>
                <w:color w:val="000000" w:themeColor="text1"/>
                <w:sz w:val="15"/>
                <w:szCs w:val="15"/>
                <w:lang w:val="hr-HR"/>
              </w:rPr>
            </w:pPr>
          </w:p>
        </w:tc>
        <w:tc>
          <w:tcPr>
            <w:tcW w:w="474" w:type="pct"/>
            <w:tcBorders>
              <w:left w:val="nil"/>
              <w:right w:val="nil"/>
            </w:tcBorders>
            <w:vAlign w:val="bottom"/>
          </w:tcPr>
          <w:p w14:paraId="1129A613" w14:textId="77777777" w:rsidR="008B1BF5" w:rsidRPr="00D47D1C" w:rsidRDefault="008B1BF5" w:rsidP="00B01F0A">
            <w:pPr>
              <w:jc w:val="right"/>
              <w:rPr>
                <w:rFonts w:ascii="Arial" w:eastAsia="Calibri" w:hAnsi="Arial" w:cs="Arial"/>
                <w:b/>
                <w:color w:val="000000" w:themeColor="text1"/>
                <w:sz w:val="15"/>
                <w:szCs w:val="15"/>
                <w:lang w:val="hr-HR"/>
              </w:rPr>
            </w:pPr>
          </w:p>
        </w:tc>
        <w:tc>
          <w:tcPr>
            <w:tcW w:w="489" w:type="pct"/>
            <w:tcBorders>
              <w:left w:val="nil"/>
              <w:right w:val="nil"/>
            </w:tcBorders>
            <w:vAlign w:val="bottom"/>
          </w:tcPr>
          <w:p w14:paraId="05D4E89E" w14:textId="77777777" w:rsidR="008B1BF5" w:rsidRPr="00D47D1C" w:rsidRDefault="008B1BF5" w:rsidP="00B01F0A">
            <w:pPr>
              <w:jc w:val="right"/>
              <w:rPr>
                <w:rFonts w:ascii="Arial" w:eastAsia="Calibri" w:hAnsi="Arial" w:cs="Arial"/>
                <w:b/>
                <w:color w:val="000000" w:themeColor="text1"/>
                <w:sz w:val="15"/>
                <w:szCs w:val="15"/>
                <w:lang w:val="hr-HR"/>
              </w:rPr>
            </w:pPr>
          </w:p>
        </w:tc>
        <w:tc>
          <w:tcPr>
            <w:tcW w:w="474" w:type="pct"/>
            <w:tcBorders>
              <w:left w:val="nil"/>
              <w:right w:val="nil"/>
            </w:tcBorders>
            <w:vAlign w:val="bottom"/>
          </w:tcPr>
          <w:p w14:paraId="53ECB456" w14:textId="77777777" w:rsidR="008B1BF5" w:rsidRPr="00D47D1C" w:rsidRDefault="008B1BF5" w:rsidP="00B01F0A">
            <w:pPr>
              <w:jc w:val="right"/>
              <w:rPr>
                <w:rFonts w:ascii="Arial" w:eastAsia="Calibri" w:hAnsi="Arial" w:cs="Arial"/>
                <w:b/>
                <w:color w:val="000000" w:themeColor="text1"/>
                <w:sz w:val="15"/>
                <w:szCs w:val="15"/>
                <w:lang w:val="hr-HR"/>
              </w:rPr>
            </w:pPr>
          </w:p>
        </w:tc>
        <w:tc>
          <w:tcPr>
            <w:tcW w:w="490" w:type="pct"/>
            <w:tcBorders>
              <w:left w:val="nil"/>
              <w:right w:val="nil"/>
            </w:tcBorders>
            <w:vAlign w:val="bottom"/>
          </w:tcPr>
          <w:p w14:paraId="3ACF3743" w14:textId="77777777" w:rsidR="008B1BF5" w:rsidRPr="00D47D1C" w:rsidRDefault="008B1BF5" w:rsidP="00B01F0A">
            <w:pPr>
              <w:jc w:val="right"/>
              <w:rPr>
                <w:rFonts w:ascii="Arial" w:eastAsia="Calibri" w:hAnsi="Arial" w:cs="Arial"/>
                <w:b/>
                <w:color w:val="000000" w:themeColor="text1"/>
                <w:sz w:val="15"/>
                <w:szCs w:val="15"/>
                <w:lang w:val="hr-HR"/>
              </w:rPr>
            </w:pPr>
          </w:p>
        </w:tc>
        <w:tc>
          <w:tcPr>
            <w:tcW w:w="488" w:type="pct"/>
            <w:tcBorders>
              <w:left w:val="nil"/>
              <w:right w:val="nil"/>
            </w:tcBorders>
            <w:vAlign w:val="bottom"/>
          </w:tcPr>
          <w:p w14:paraId="3A87CE05" w14:textId="77777777" w:rsidR="008B1BF5" w:rsidRPr="00D47D1C" w:rsidRDefault="008B1BF5" w:rsidP="00B01F0A">
            <w:pPr>
              <w:jc w:val="right"/>
              <w:rPr>
                <w:rFonts w:ascii="Arial" w:eastAsia="Calibri" w:hAnsi="Arial" w:cs="Arial"/>
                <w:b/>
                <w:color w:val="000000" w:themeColor="text1"/>
                <w:sz w:val="15"/>
                <w:szCs w:val="15"/>
                <w:lang w:val="hr-HR"/>
              </w:rPr>
            </w:pPr>
          </w:p>
        </w:tc>
      </w:tr>
      <w:tr w:rsidR="00EB4C67" w:rsidRPr="00D47D1C" w14:paraId="4B8BBB9F" w14:textId="77777777" w:rsidTr="00EB4C67">
        <w:trPr>
          <w:trHeight w:hRule="exact" w:val="262"/>
        </w:trPr>
        <w:tc>
          <w:tcPr>
            <w:tcW w:w="1159" w:type="pct"/>
            <w:vAlign w:val="bottom"/>
          </w:tcPr>
          <w:p w14:paraId="5E9D0507" w14:textId="77777777" w:rsidR="00EB4C67" w:rsidRPr="00D47D1C" w:rsidRDefault="00EB4C67" w:rsidP="00EB4C67">
            <w:pPr>
              <w:tabs>
                <w:tab w:val="right" w:pos="1202"/>
              </w:tabs>
              <w:spacing w:line="240" w:lineRule="exact"/>
              <w:outlineLvl w:val="0"/>
              <w:rPr>
                <w:rFonts w:ascii="Arial" w:eastAsia="Calibri" w:hAnsi="Arial" w:cs="Arial"/>
                <w:b/>
                <w:bCs/>
                <w:color w:val="000000" w:themeColor="text1"/>
                <w:sz w:val="15"/>
                <w:szCs w:val="15"/>
                <w:lang w:val="hr-HR"/>
              </w:rPr>
            </w:pPr>
            <w:bookmarkStart w:id="1146" w:name="_Toc67330640"/>
            <w:r w:rsidRPr="00D47D1C">
              <w:rPr>
                <w:rFonts w:ascii="Arial" w:eastAsia="Calibri" w:hAnsi="Arial" w:cs="Arial"/>
                <w:color w:val="000000" w:themeColor="text1"/>
                <w:spacing w:val="-2"/>
                <w:sz w:val="15"/>
                <w:szCs w:val="15"/>
                <w:lang w:val="hr-HR"/>
              </w:rPr>
              <w:t>Obveze po depozitima</w:t>
            </w:r>
            <w:bookmarkEnd w:id="1146"/>
          </w:p>
        </w:tc>
        <w:tc>
          <w:tcPr>
            <w:tcW w:w="476" w:type="pct"/>
            <w:tcBorders>
              <w:top w:val="nil"/>
              <w:left w:val="nil"/>
              <w:bottom w:val="nil"/>
              <w:right w:val="nil"/>
            </w:tcBorders>
            <w:vAlign w:val="bottom"/>
          </w:tcPr>
          <w:p w14:paraId="48D6C911" w14:textId="6C66E6A1" w:rsidR="00EB4C67" w:rsidRPr="00EB4C67" w:rsidRDefault="00EB4C67" w:rsidP="00EB4C67">
            <w:pPr>
              <w:jc w:val="right"/>
              <w:rPr>
                <w:rFonts w:ascii="Arial" w:eastAsia="Calibri" w:hAnsi="Arial" w:cs="Arial"/>
                <w:bCs/>
                <w:color w:val="000000" w:themeColor="text1"/>
                <w:sz w:val="15"/>
                <w:szCs w:val="15"/>
                <w:lang w:val="hr-HR"/>
              </w:rPr>
            </w:pPr>
            <w:r w:rsidRPr="00EB4C67">
              <w:rPr>
                <w:rFonts w:ascii="Arial" w:eastAsia="Calibri" w:hAnsi="Arial" w:cs="Arial"/>
                <w:bCs/>
                <w:color w:val="000000" w:themeColor="text1"/>
                <w:sz w:val="15"/>
                <w:szCs w:val="15"/>
                <w:lang w:val="hr-HR"/>
              </w:rPr>
              <w:t xml:space="preserve"> 89.400 </w:t>
            </w:r>
          </w:p>
        </w:tc>
        <w:tc>
          <w:tcPr>
            <w:tcW w:w="475" w:type="pct"/>
            <w:tcBorders>
              <w:top w:val="nil"/>
              <w:left w:val="nil"/>
              <w:bottom w:val="nil"/>
              <w:right w:val="nil"/>
            </w:tcBorders>
            <w:vAlign w:val="bottom"/>
          </w:tcPr>
          <w:p w14:paraId="72EC5DC0" w14:textId="42AAAE8A" w:rsidR="00EB4C67" w:rsidRPr="00D47D1C" w:rsidRDefault="00EB4C67" w:rsidP="00EB4C67">
            <w:pPr>
              <w:jc w:val="right"/>
              <w:rPr>
                <w:rFonts w:ascii="Arial" w:eastAsia="Calibri" w:hAnsi="Arial" w:cs="Arial"/>
                <w:bCs/>
                <w:color w:val="000000" w:themeColor="text1"/>
                <w:sz w:val="15"/>
                <w:szCs w:val="15"/>
                <w:lang w:val="hr-HR"/>
              </w:rPr>
            </w:pPr>
            <w:r w:rsidRPr="00EB4C67">
              <w:rPr>
                <w:rFonts w:ascii="Arial" w:eastAsia="Calibri" w:hAnsi="Arial" w:cs="Arial"/>
                <w:bCs/>
                <w:color w:val="000000" w:themeColor="text1"/>
                <w:sz w:val="15"/>
                <w:szCs w:val="15"/>
                <w:lang w:val="hr-HR"/>
              </w:rPr>
              <w:t xml:space="preserve"> - </w:t>
            </w:r>
          </w:p>
        </w:tc>
        <w:tc>
          <w:tcPr>
            <w:tcW w:w="475" w:type="pct"/>
            <w:tcBorders>
              <w:top w:val="nil"/>
              <w:left w:val="nil"/>
              <w:bottom w:val="nil"/>
              <w:right w:val="nil"/>
            </w:tcBorders>
            <w:vAlign w:val="bottom"/>
          </w:tcPr>
          <w:p w14:paraId="70D58103" w14:textId="28F6CE4F" w:rsidR="00EB4C67" w:rsidRPr="00D47D1C" w:rsidRDefault="00EB4C67" w:rsidP="00EB4C67">
            <w:pPr>
              <w:jc w:val="right"/>
              <w:rPr>
                <w:rFonts w:ascii="Arial" w:eastAsia="Calibri" w:hAnsi="Arial" w:cs="Arial"/>
                <w:bCs/>
                <w:color w:val="000000" w:themeColor="text1"/>
                <w:sz w:val="15"/>
                <w:szCs w:val="15"/>
                <w:lang w:val="hr-HR"/>
              </w:rPr>
            </w:pPr>
            <w:r w:rsidRPr="00EB4C67">
              <w:rPr>
                <w:rFonts w:ascii="Arial" w:eastAsia="Calibri" w:hAnsi="Arial" w:cs="Arial"/>
                <w:bCs/>
                <w:color w:val="000000" w:themeColor="text1"/>
                <w:sz w:val="15"/>
                <w:szCs w:val="15"/>
                <w:lang w:val="hr-HR"/>
              </w:rPr>
              <w:t xml:space="preserve"> - </w:t>
            </w:r>
          </w:p>
        </w:tc>
        <w:tc>
          <w:tcPr>
            <w:tcW w:w="474" w:type="pct"/>
            <w:tcBorders>
              <w:top w:val="nil"/>
              <w:left w:val="nil"/>
              <w:bottom w:val="nil"/>
              <w:right w:val="nil"/>
            </w:tcBorders>
            <w:vAlign w:val="bottom"/>
          </w:tcPr>
          <w:p w14:paraId="49C35071" w14:textId="1F556EF0" w:rsidR="00EB4C67" w:rsidRPr="00D47D1C" w:rsidRDefault="00EB4C67" w:rsidP="00EB4C67">
            <w:pPr>
              <w:jc w:val="right"/>
              <w:rPr>
                <w:rFonts w:ascii="Arial" w:eastAsia="Calibri" w:hAnsi="Arial" w:cs="Arial"/>
                <w:bCs/>
                <w:color w:val="000000" w:themeColor="text1"/>
                <w:sz w:val="15"/>
                <w:szCs w:val="15"/>
                <w:lang w:val="hr-HR"/>
              </w:rPr>
            </w:pPr>
            <w:r w:rsidRPr="00EB4C67">
              <w:rPr>
                <w:rFonts w:ascii="Arial" w:eastAsia="Calibri" w:hAnsi="Arial" w:cs="Arial"/>
                <w:bCs/>
                <w:color w:val="000000" w:themeColor="text1"/>
                <w:sz w:val="15"/>
                <w:szCs w:val="15"/>
                <w:lang w:val="hr-HR"/>
              </w:rPr>
              <w:t xml:space="preserve"> - </w:t>
            </w:r>
          </w:p>
        </w:tc>
        <w:tc>
          <w:tcPr>
            <w:tcW w:w="489" w:type="pct"/>
            <w:tcBorders>
              <w:top w:val="nil"/>
              <w:left w:val="nil"/>
              <w:bottom w:val="nil"/>
              <w:right w:val="nil"/>
            </w:tcBorders>
            <w:vAlign w:val="bottom"/>
          </w:tcPr>
          <w:p w14:paraId="64F1DEBB" w14:textId="2B8DB68B" w:rsidR="00EB4C67" w:rsidRPr="00D47D1C" w:rsidRDefault="00EB4C67" w:rsidP="00EB4C67">
            <w:pPr>
              <w:jc w:val="right"/>
              <w:rPr>
                <w:rFonts w:ascii="Arial" w:eastAsia="Calibri" w:hAnsi="Arial" w:cs="Arial"/>
                <w:bCs/>
                <w:color w:val="000000" w:themeColor="text1"/>
                <w:sz w:val="15"/>
                <w:szCs w:val="15"/>
                <w:lang w:val="hr-HR"/>
              </w:rPr>
            </w:pPr>
            <w:r w:rsidRPr="00EB4C67">
              <w:rPr>
                <w:rFonts w:ascii="Arial" w:eastAsia="Calibri" w:hAnsi="Arial" w:cs="Arial"/>
                <w:bCs/>
                <w:color w:val="000000" w:themeColor="text1"/>
                <w:sz w:val="15"/>
                <w:szCs w:val="15"/>
                <w:lang w:val="hr-HR"/>
              </w:rPr>
              <w:t xml:space="preserve"> - </w:t>
            </w:r>
          </w:p>
        </w:tc>
        <w:tc>
          <w:tcPr>
            <w:tcW w:w="474" w:type="pct"/>
            <w:tcBorders>
              <w:top w:val="nil"/>
              <w:left w:val="nil"/>
              <w:bottom w:val="nil"/>
              <w:right w:val="nil"/>
            </w:tcBorders>
            <w:vAlign w:val="bottom"/>
          </w:tcPr>
          <w:p w14:paraId="2DFAAA6A" w14:textId="76A0C5AA" w:rsidR="00EB4C67" w:rsidRPr="00D47D1C" w:rsidRDefault="00EB4C67" w:rsidP="00EB4C67">
            <w:pPr>
              <w:jc w:val="right"/>
              <w:rPr>
                <w:rFonts w:ascii="Arial" w:eastAsia="Calibri" w:hAnsi="Arial" w:cs="Arial"/>
                <w:bCs/>
                <w:color w:val="000000" w:themeColor="text1"/>
                <w:sz w:val="15"/>
                <w:szCs w:val="15"/>
                <w:lang w:val="hr-HR"/>
              </w:rPr>
            </w:pPr>
            <w:r w:rsidRPr="00EB4C67">
              <w:rPr>
                <w:rFonts w:ascii="Arial" w:eastAsia="Calibri" w:hAnsi="Arial" w:cs="Arial"/>
                <w:bCs/>
                <w:color w:val="000000" w:themeColor="text1"/>
                <w:sz w:val="15"/>
                <w:szCs w:val="15"/>
                <w:lang w:val="hr-HR"/>
              </w:rPr>
              <w:t xml:space="preserve"> 62.467 </w:t>
            </w:r>
          </w:p>
        </w:tc>
        <w:tc>
          <w:tcPr>
            <w:tcW w:w="490" w:type="pct"/>
            <w:tcBorders>
              <w:top w:val="nil"/>
              <w:left w:val="nil"/>
              <w:bottom w:val="nil"/>
              <w:right w:val="nil"/>
            </w:tcBorders>
            <w:vAlign w:val="bottom"/>
          </w:tcPr>
          <w:p w14:paraId="04686F5D" w14:textId="10CBFC6D" w:rsidR="00EB4C67" w:rsidRPr="00D47D1C" w:rsidRDefault="00EB4C67" w:rsidP="00EB4C67">
            <w:pPr>
              <w:jc w:val="right"/>
              <w:rPr>
                <w:rFonts w:ascii="Arial" w:eastAsia="Calibri" w:hAnsi="Arial" w:cs="Arial"/>
                <w:bCs/>
                <w:color w:val="000000" w:themeColor="text1"/>
                <w:sz w:val="15"/>
                <w:szCs w:val="15"/>
                <w:lang w:val="hr-HR"/>
              </w:rPr>
            </w:pPr>
            <w:r w:rsidRPr="00EB4C67">
              <w:rPr>
                <w:rFonts w:ascii="Arial" w:eastAsia="Calibri" w:hAnsi="Arial" w:cs="Arial"/>
                <w:bCs/>
                <w:color w:val="000000" w:themeColor="text1"/>
                <w:sz w:val="15"/>
                <w:szCs w:val="15"/>
                <w:lang w:val="hr-HR"/>
              </w:rPr>
              <w:t xml:space="preserve"> 151.867 </w:t>
            </w:r>
          </w:p>
        </w:tc>
        <w:tc>
          <w:tcPr>
            <w:tcW w:w="488" w:type="pct"/>
            <w:tcBorders>
              <w:top w:val="nil"/>
              <w:left w:val="nil"/>
              <w:bottom w:val="nil"/>
              <w:right w:val="nil"/>
            </w:tcBorders>
            <w:vAlign w:val="bottom"/>
          </w:tcPr>
          <w:p w14:paraId="358507DF" w14:textId="7C9FAA33" w:rsidR="00EB4C67" w:rsidRPr="00D47D1C" w:rsidRDefault="00EB4C67" w:rsidP="00EB4C67">
            <w:pPr>
              <w:jc w:val="right"/>
              <w:rPr>
                <w:rFonts w:ascii="Arial" w:eastAsia="Calibri" w:hAnsi="Arial" w:cs="Arial"/>
                <w:bCs/>
                <w:color w:val="000000" w:themeColor="text1"/>
                <w:sz w:val="15"/>
                <w:szCs w:val="15"/>
                <w:lang w:val="hr-HR"/>
              </w:rPr>
            </w:pPr>
            <w:r w:rsidRPr="00EB4C67">
              <w:rPr>
                <w:rFonts w:ascii="Arial" w:eastAsia="Calibri" w:hAnsi="Arial" w:cs="Arial"/>
                <w:bCs/>
                <w:color w:val="000000" w:themeColor="text1"/>
                <w:sz w:val="15"/>
                <w:szCs w:val="15"/>
                <w:lang w:val="hr-HR"/>
              </w:rPr>
              <w:t xml:space="preserve"> 89.400 </w:t>
            </w:r>
          </w:p>
        </w:tc>
      </w:tr>
      <w:tr w:rsidR="00EB4C67" w:rsidRPr="00D47D1C" w14:paraId="768F9997" w14:textId="77777777" w:rsidTr="00EB4C67">
        <w:trPr>
          <w:trHeight w:hRule="exact" w:val="254"/>
        </w:trPr>
        <w:tc>
          <w:tcPr>
            <w:tcW w:w="1159" w:type="pct"/>
            <w:vAlign w:val="bottom"/>
          </w:tcPr>
          <w:p w14:paraId="4AA992C9" w14:textId="77777777" w:rsidR="00EB4C67" w:rsidRPr="00D47D1C" w:rsidRDefault="00EB4C67" w:rsidP="00EB4C67">
            <w:pPr>
              <w:tabs>
                <w:tab w:val="right" w:pos="1202"/>
              </w:tabs>
              <w:spacing w:line="240" w:lineRule="exact"/>
              <w:outlineLvl w:val="0"/>
              <w:rPr>
                <w:rFonts w:ascii="Arial" w:eastAsia="Calibri" w:hAnsi="Arial" w:cs="Arial"/>
                <w:b/>
                <w:bCs/>
                <w:color w:val="000000" w:themeColor="text1"/>
                <w:sz w:val="15"/>
                <w:szCs w:val="15"/>
                <w:lang w:val="hr-HR"/>
              </w:rPr>
            </w:pPr>
            <w:bookmarkStart w:id="1147" w:name="_Toc67330641"/>
            <w:r w:rsidRPr="00D47D1C">
              <w:rPr>
                <w:rFonts w:ascii="Arial" w:eastAsia="Calibri" w:hAnsi="Arial" w:cs="Arial"/>
                <w:color w:val="000000" w:themeColor="text1"/>
                <w:spacing w:val="-2"/>
                <w:sz w:val="15"/>
                <w:szCs w:val="15"/>
                <w:lang w:val="hr-HR"/>
              </w:rPr>
              <w:t>Obveze po kreditima</w:t>
            </w:r>
            <w:bookmarkEnd w:id="1147"/>
          </w:p>
        </w:tc>
        <w:tc>
          <w:tcPr>
            <w:tcW w:w="476" w:type="pct"/>
            <w:tcBorders>
              <w:top w:val="nil"/>
              <w:left w:val="nil"/>
              <w:bottom w:val="nil"/>
              <w:right w:val="nil"/>
            </w:tcBorders>
            <w:vAlign w:val="bottom"/>
          </w:tcPr>
          <w:p w14:paraId="6671028F" w14:textId="1451671B" w:rsidR="00EB4C67" w:rsidRPr="00EB4C67" w:rsidRDefault="00EB4C67" w:rsidP="00EB4C67">
            <w:pPr>
              <w:jc w:val="right"/>
              <w:rPr>
                <w:rFonts w:ascii="Arial" w:eastAsia="Calibri" w:hAnsi="Arial" w:cs="Arial"/>
                <w:bCs/>
                <w:color w:val="000000" w:themeColor="text1"/>
                <w:sz w:val="15"/>
                <w:szCs w:val="15"/>
                <w:lang w:val="hr-HR"/>
              </w:rPr>
            </w:pPr>
            <w:r w:rsidRPr="00EB4C67">
              <w:rPr>
                <w:rFonts w:ascii="Arial" w:eastAsia="Calibri" w:hAnsi="Arial" w:cs="Arial"/>
                <w:bCs/>
                <w:color w:val="000000" w:themeColor="text1"/>
                <w:sz w:val="15"/>
                <w:szCs w:val="15"/>
                <w:lang w:val="hr-HR"/>
              </w:rPr>
              <w:t xml:space="preserve"> 35.862 </w:t>
            </w:r>
          </w:p>
        </w:tc>
        <w:tc>
          <w:tcPr>
            <w:tcW w:w="475" w:type="pct"/>
            <w:tcBorders>
              <w:top w:val="nil"/>
              <w:left w:val="nil"/>
              <w:bottom w:val="nil"/>
              <w:right w:val="nil"/>
            </w:tcBorders>
            <w:vAlign w:val="bottom"/>
          </w:tcPr>
          <w:p w14:paraId="187C041D" w14:textId="11ED44F6" w:rsidR="00EB4C67" w:rsidRPr="00D47D1C" w:rsidRDefault="00EB4C67" w:rsidP="00EB4C67">
            <w:pPr>
              <w:jc w:val="right"/>
              <w:rPr>
                <w:rFonts w:ascii="Arial" w:eastAsia="Calibri" w:hAnsi="Arial" w:cs="Arial"/>
                <w:bCs/>
                <w:color w:val="000000" w:themeColor="text1"/>
                <w:sz w:val="15"/>
                <w:szCs w:val="15"/>
                <w:lang w:val="hr-HR"/>
              </w:rPr>
            </w:pPr>
            <w:r w:rsidRPr="00EB4C67">
              <w:rPr>
                <w:rFonts w:ascii="Arial" w:eastAsia="Calibri" w:hAnsi="Arial" w:cs="Arial"/>
                <w:bCs/>
                <w:color w:val="000000" w:themeColor="text1"/>
                <w:sz w:val="15"/>
                <w:szCs w:val="15"/>
                <w:lang w:val="hr-HR"/>
              </w:rPr>
              <w:t xml:space="preserve"> 50.471 </w:t>
            </w:r>
          </w:p>
        </w:tc>
        <w:tc>
          <w:tcPr>
            <w:tcW w:w="475" w:type="pct"/>
            <w:tcBorders>
              <w:top w:val="nil"/>
              <w:left w:val="nil"/>
              <w:bottom w:val="nil"/>
              <w:right w:val="nil"/>
            </w:tcBorders>
            <w:vAlign w:val="bottom"/>
          </w:tcPr>
          <w:p w14:paraId="68B6900B" w14:textId="567B5626" w:rsidR="00EB4C67" w:rsidRPr="00D47D1C" w:rsidRDefault="00EB4C67" w:rsidP="00EB4C67">
            <w:pPr>
              <w:jc w:val="right"/>
              <w:rPr>
                <w:rFonts w:ascii="Arial" w:eastAsia="Calibri" w:hAnsi="Arial" w:cs="Arial"/>
                <w:bCs/>
                <w:color w:val="000000" w:themeColor="text1"/>
                <w:sz w:val="15"/>
                <w:szCs w:val="15"/>
                <w:lang w:val="hr-HR"/>
              </w:rPr>
            </w:pPr>
            <w:r w:rsidRPr="00EB4C67">
              <w:rPr>
                <w:rFonts w:ascii="Arial" w:eastAsia="Calibri" w:hAnsi="Arial" w:cs="Arial"/>
                <w:bCs/>
                <w:color w:val="000000" w:themeColor="text1"/>
                <w:sz w:val="15"/>
                <w:szCs w:val="15"/>
                <w:lang w:val="hr-HR"/>
              </w:rPr>
              <w:t xml:space="preserve"> 375.343 </w:t>
            </w:r>
          </w:p>
        </w:tc>
        <w:tc>
          <w:tcPr>
            <w:tcW w:w="474" w:type="pct"/>
            <w:tcBorders>
              <w:top w:val="nil"/>
              <w:left w:val="nil"/>
              <w:bottom w:val="nil"/>
              <w:right w:val="nil"/>
            </w:tcBorders>
            <w:vAlign w:val="bottom"/>
          </w:tcPr>
          <w:p w14:paraId="3EC0E916" w14:textId="54A4E644" w:rsidR="00EB4C67" w:rsidRPr="00D47D1C" w:rsidRDefault="00EB4C67" w:rsidP="00EB4C67">
            <w:pPr>
              <w:jc w:val="right"/>
              <w:rPr>
                <w:rFonts w:ascii="Arial" w:eastAsia="Calibri" w:hAnsi="Arial" w:cs="Arial"/>
                <w:bCs/>
                <w:color w:val="000000" w:themeColor="text1"/>
                <w:sz w:val="15"/>
                <w:szCs w:val="15"/>
                <w:lang w:val="hr-HR"/>
              </w:rPr>
            </w:pPr>
            <w:r w:rsidRPr="00EB4C67">
              <w:rPr>
                <w:rFonts w:ascii="Arial" w:eastAsia="Calibri" w:hAnsi="Arial" w:cs="Arial"/>
                <w:bCs/>
                <w:color w:val="000000" w:themeColor="text1"/>
                <w:sz w:val="15"/>
                <w:szCs w:val="15"/>
                <w:lang w:val="hr-HR"/>
              </w:rPr>
              <w:t xml:space="preserve"> 618.482 </w:t>
            </w:r>
          </w:p>
        </w:tc>
        <w:tc>
          <w:tcPr>
            <w:tcW w:w="489" w:type="pct"/>
            <w:tcBorders>
              <w:top w:val="nil"/>
              <w:left w:val="nil"/>
              <w:bottom w:val="nil"/>
              <w:right w:val="nil"/>
            </w:tcBorders>
            <w:vAlign w:val="bottom"/>
          </w:tcPr>
          <w:p w14:paraId="09BACAD6" w14:textId="55229F36" w:rsidR="00EB4C67" w:rsidRPr="00D47D1C" w:rsidRDefault="00EB4C67" w:rsidP="00EB4C67">
            <w:pPr>
              <w:jc w:val="right"/>
              <w:rPr>
                <w:rFonts w:ascii="Arial" w:eastAsia="Calibri" w:hAnsi="Arial" w:cs="Arial"/>
                <w:bCs/>
                <w:color w:val="000000" w:themeColor="text1"/>
                <w:sz w:val="15"/>
                <w:szCs w:val="15"/>
                <w:lang w:val="hr-HR"/>
              </w:rPr>
            </w:pPr>
            <w:r w:rsidRPr="00EB4C67">
              <w:rPr>
                <w:rFonts w:ascii="Arial" w:eastAsia="Calibri" w:hAnsi="Arial" w:cs="Arial"/>
                <w:bCs/>
                <w:color w:val="000000" w:themeColor="text1"/>
                <w:sz w:val="15"/>
                <w:szCs w:val="15"/>
                <w:lang w:val="hr-HR"/>
              </w:rPr>
              <w:t xml:space="preserve"> 1.144.436 </w:t>
            </w:r>
          </w:p>
        </w:tc>
        <w:tc>
          <w:tcPr>
            <w:tcW w:w="474" w:type="pct"/>
            <w:tcBorders>
              <w:top w:val="nil"/>
              <w:left w:val="nil"/>
              <w:bottom w:val="nil"/>
              <w:right w:val="nil"/>
            </w:tcBorders>
            <w:vAlign w:val="bottom"/>
          </w:tcPr>
          <w:p w14:paraId="5E041F0D" w14:textId="2C42B2A9" w:rsidR="00EB4C67" w:rsidRPr="00D47D1C" w:rsidRDefault="00EB4C67" w:rsidP="00EB4C67">
            <w:pPr>
              <w:jc w:val="right"/>
              <w:rPr>
                <w:rFonts w:ascii="Arial" w:eastAsia="Calibri" w:hAnsi="Arial" w:cs="Arial"/>
                <w:bCs/>
                <w:color w:val="000000" w:themeColor="text1"/>
                <w:sz w:val="15"/>
                <w:szCs w:val="15"/>
                <w:lang w:val="hr-HR"/>
              </w:rPr>
            </w:pPr>
            <w:r w:rsidRPr="00EB4C67">
              <w:rPr>
                <w:rFonts w:ascii="Arial" w:eastAsia="Calibri" w:hAnsi="Arial" w:cs="Arial"/>
                <w:bCs/>
                <w:color w:val="000000" w:themeColor="text1"/>
                <w:sz w:val="15"/>
                <w:szCs w:val="15"/>
                <w:lang w:val="hr-HR"/>
              </w:rPr>
              <w:t xml:space="preserve"> 5.710 </w:t>
            </w:r>
          </w:p>
        </w:tc>
        <w:tc>
          <w:tcPr>
            <w:tcW w:w="490" w:type="pct"/>
            <w:tcBorders>
              <w:top w:val="nil"/>
              <w:left w:val="nil"/>
              <w:bottom w:val="nil"/>
              <w:right w:val="nil"/>
            </w:tcBorders>
            <w:vAlign w:val="bottom"/>
          </w:tcPr>
          <w:p w14:paraId="5F280F1C" w14:textId="15CCC148" w:rsidR="00EB4C67" w:rsidRPr="00D47D1C" w:rsidRDefault="00EB4C67" w:rsidP="00EB4C67">
            <w:pPr>
              <w:jc w:val="right"/>
              <w:rPr>
                <w:rFonts w:ascii="Arial" w:eastAsia="Calibri" w:hAnsi="Arial" w:cs="Arial"/>
                <w:bCs/>
                <w:color w:val="000000" w:themeColor="text1"/>
                <w:sz w:val="15"/>
                <w:szCs w:val="15"/>
                <w:lang w:val="hr-HR"/>
              </w:rPr>
            </w:pPr>
            <w:r w:rsidRPr="00EB4C67">
              <w:rPr>
                <w:rFonts w:ascii="Arial" w:eastAsia="Calibri" w:hAnsi="Arial" w:cs="Arial"/>
                <w:bCs/>
                <w:color w:val="000000" w:themeColor="text1"/>
                <w:sz w:val="15"/>
                <w:szCs w:val="15"/>
                <w:lang w:val="hr-HR"/>
              </w:rPr>
              <w:t xml:space="preserve"> 2.230.304 </w:t>
            </w:r>
          </w:p>
        </w:tc>
        <w:tc>
          <w:tcPr>
            <w:tcW w:w="488" w:type="pct"/>
            <w:tcBorders>
              <w:top w:val="nil"/>
              <w:left w:val="nil"/>
              <w:bottom w:val="nil"/>
              <w:right w:val="nil"/>
            </w:tcBorders>
            <w:vAlign w:val="bottom"/>
          </w:tcPr>
          <w:p w14:paraId="1ED899C3" w14:textId="6B1FB05C" w:rsidR="00EB4C67" w:rsidRPr="00D47D1C" w:rsidRDefault="00EB4C67" w:rsidP="00EB4C67">
            <w:pPr>
              <w:jc w:val="right"/>
              <w:rPr>
                <w:rFonts w:ascii="Arial" w:eastAsia="Calibri" w:hAnsi="Arial" w:cs="Arial"/>
                <w:bCs/>
                <w:color w:val="000000" w:themeColor="text1"/>
                <w:sz w:val="15"/>
                <w:szCs w:val="15"/>
                <w:lang w:val="hr-HR"/>
              </w:rPr>
            </w:pPr>
            <w:r w:rsidRPr="00EB4C67">
              <w:rPr>
                <w:rFonts w:ascii="Arial" w:eastAsia="Calibri" w:hAnsi="Arial" w:cs="Arial"/>
                <w:bCs/>
                <w:color w:val="000000" w:themeColor="text1"/>
                <w:sz w:val="15"/>
                <w:szCs w:val="15"/>
                <w:lang w:val="hr-HR"/>
              </w:rPr>
              <w:t xml:space="preserve"> 2.145.033 </w:t>
            </w:r>
          </w:p>
        </w:tc>
      </w:tr>
      <w:tr w:rsidR="00EB4C67" w:rsidRPr="00D47D1C" w14:paraId="423E3320" w14:textId="77777777" w:rsidTr="00EB4C67">
        <w:trPr>
          <w:trHeight w:hRule="exact" w:val="533"/>
        </w:trPr>
        <w:tc>
          <w:tcPr>
            <w:tcW w:w="1159" w:type="pct"/>
            <w:vAlign w:val="bottom"/>
          </w:tcPr>
          <w:p w14:paraId="7E042831" w14:textId="77777777" w:rsidR="00EB4C67" w:rsidRPr="00D47D1C" w:rsidRDefault="00EB4C67" w:rsidP="00EB4C67">
            <w:pPr>
              <w:tabs>
                <w:tab w:val="right" w:pos="1202"/>
              </w:tabs>
              <w:spacing w:line="240" w:lineRule="exact"/>
              <w:outlineLvl w:val="0"/>
              <w:rPr>
                <w:rFonts w:ascii="Arial" w:eastAsia="Calibri" w:hAnsi="Arial" w:cs="Arial"/>
                <w:color w:val="000000" w:themeColor="text1"/>
                <w:spacing w:val="-2"/>
                <w:sz w:val="15"/>
                <w:szCs w:val="15"/>
                <w:lang w:val="hr-HR"/>
              </w:rPr>
            </w:pPr>
            <w:bookmarkStart w:id="1148" w:name="_Toc67330643"/>
            <w:r w:rsidRPr="00D47D1C">
              <w:rPr>
                <w:rFonts w:ascii="Arial" w:eastAsia="Calibri" w:hAnsi="Arial" w:cs="Arial"/>
                <w:color w:val="000000" w:themeColor="text1"/>
                <w:spacing w:val="-2"/>
                <w:sz w:val="15"/>
                <w:szCs w:val="15"/>
                <w:lang w:val="hr-HR"/>
              </w:rPr>
              <w:t>Rezerviranja za garancije, preuzete i ostale obveze</w:t>
            </w:r>
            <w:bookmarkEnd w:id="1148"/>
          </w:p>
        </w:tc>
        <w:tc>
          <w:tcPr>
            <w:tcW w:w="476" w:type="pct"/>
            <w:tcBorders>
              <w:top w:val="nil"/>
              <w:left w:val="nil"/>
              <w:right w:val="nil"/>
            </w:tcBorders>
            <w:vAlign w:val="bottom"/>
          </w:tcPr>
          <w:p w14:paraId="0086E733" w14:textId="39BDA505" w:rsidR="00EB4C67" w:rsidRPr="00D47D1C" w:rsidDel="00344206" w:rsidRDefault="00EB4C67" w:rsidP="00EB4C67">
            <w:pPr>
              <w:jc w:val="right"/>
              <w:rPr>
                <w:rFonts w:ascii="Arial" w:eastAsia="Calibri" w:hAnsi="Arial" w:cs="Arial"/>
                <w:bCs/>
                <w:color w:val="000000" w:themeColor="text1"/>
                <w:sz w:val="15"/>
                <w:szCs w:val="15"/>
                <w:lang w:val="hr-HR"/>
              </w:rPr>
            </w:pPr>
            <w:r w:rsidRPr="00EB4C67">
              <w:rPr>
                <w:rFonts w:ascii="Arial" w:eastAsia="Calibri" w:hAnsi="Arial" w:cs="Arial"/>
                <w:bCs/>
                <w:color w:val="000000" w:themeColor="text1"/>
                <w:sz w:val="15"/>
                <w:szCs w:val="15"/>
                <w:lang w:val="hr-HR"/>
              </w:rPr>
              <w:t xml:space="preserve"> - </w:t>
            </w:r>
          </w:p>
        </w:tc>
        <w:tc>
          <w:tcPr>
            <w:tcW w:w="475" w:type="pct"/>
            <w:tcBorders>
              <w:top w:val="nil"/>
              <w:left w:val="nil"/>
              <w:right w:val="nil"/>
            </w:tcBorders>
            <w:vAlign w:val="bottom"/>
          </w:tcPr>
          <w:p w14:paraId="52604BB2" w14:textId="3B70845D" w:rsidR="00EB4C67" w:rsidRPr="00D47D1C" w:rsidDel="00344206" w:rsidRDefault="00EB4C67" w:rsidP="00EB4C67">
            <w:pPr>
              <w:jc w:val="right"/>
              <w:rPr>
                <w:rFonts w:ascii="Arial" w:eastAsia="Calibri" w:hAnsi="Arial" w:cs="Arial"/>
                <w:bCs/>
                <w:color w:val="000000" w:themeColor="text1"/>
                <w:sz w:val="15"/>
                <w:szCs w:val="15"/>
                <w:lang w:val="hr-HR"/>
              </w:rPr>
            </w:pPr>
            <w:r w:rsidRPr="00EB4C67">
              <w:rPr>
                <w:rFonts w:ascii="Arial" w:eastAsia="Calibri" w:hAnsi="Arial" w:cs="Arial"/>
                <w:bCs/>
                <w:color w:val="000000" w:themeColor="text1"/>
                <w:sz w:val="15"/>
                <w:szCs w:val="15"/>
                <w:lang w:val="hr-HR"/>
              </w:rPr>
              <w:t xml:space="preserve"> - </w:t>
            </w:r>
          </w:p>
        </w:tc>
        <w:tc>
          <w:tcPr>
            <w:tcW w:w="475" w:type="pct"/>
            <w:tcBorders>
              <w:top w:val="nil"/>
              <w:left w:val="nil"/>
              <w:right w:val="nil"/>
            </w:tcBorders>
            <w:vAlign w:val="bottom"/>
          </w:tcPr>
          <w:p w14:paraId="5344C009" w14:textId="6692AB90" w:rsidR="00EB4C67" w:rsidRPr="00D47D1C" w:rsidDel="00344206" w:rsidRDefault="00EB4C67" w:rsidP="00EB4C67">
            <w:pPr>
              <w:jc w:val="right"/>
              <w:rPr>
                <w:rFonts w:ascii="Arial" w:eastAsia="Calibri" w:hAnsi="Arial" w:cs="Arial"/>
                <w:bCs/>
                <w:color w:val="000000" w:themeColor="text1"/>
                <w:sz w:val="15"/>
                <w:szCs w:val="15"/>
                <w:lang w:val="hr-HR"/>
              </w:rPr>
            </w:pPr>
            <w:r w:rsidRPr="00EB4C67">
              <w:rPr>
                <w:rFonts w:ascii="Arial" w:eastAsia="Calibri" w:hAnsi="Arial" w:cs="Arial"/>
                <w:bCs/>
                <w:color w:val="000000" w:themeColor="text1"/>
                <w:sz w:val="15"/>
                <w:szCs w:val="15"/>
                <w:lang w:val="hr-HR"/>
              </w:rPr>
              <w:t xml:space="preserve"> - </w:t>
            </w:r>
          </w:p>
        </w:tc>
        <w:tc>
          <w:tcPr>
            <w:tcW w:w="474" w:type="pct"/>
            <w:tcBorders>
              <w:top w:val="nil"/>
              <w:left w:val="nil"/>
              <w:right w:val="nil"/>
            </w:tcBorders>
            <w:vAlign w:val="bottom"/>
          </w:tcPr>
          <w:p w14:paraId="0F87EC71" w14:textId="23CCB3F7" w:rsidR="00EB4C67" w:rsidRPr="00D47D1C" w:rsidDel="00344206" w:rsidRDefault="00EB4C67" w:rsidP="00EB4C67">
            <w:pPr>
              <w:jc w:val="right"/>
              <w:rPr>
                <w:rFonts w:ascii="Arial" w:eastAsia="Calibri" w:hAnsi="Arial" w:cs="Arial"/>
                <w:bCs/>
                <w:color w:val="000000" w:themeColor="text1"/>
                <w:sz w:val="15"/>
                <w:szCs w:val="15"/>
                <w:lang w:val="hr-HR"/>
              </w:rPr>
            </w:pPr>
            <w:r w:rsidRPr="00EB4C67">
              <w:rPr>
                <w:rFonts w:ascii="Arial" w:eastAsia="Calibri" w:hAnsi="Arial" w:cs="Arial"/>
                <w:bCs/>
                <w:color w:val="000000" w:themeColor="text1"/>
                <w:sz w:val="15"/>
                <w:szCs w:val="15"/>
                <w:lang w:val="hr-HR"/>
              </w:rPr>
              <w:t xml:space="preserve"> - </w:t>
            </w:r>
          </w:p>
        </w:tc>
        <w:tc>
          <w:tcPr>
            <w:tcW w:w="489" w:type="pct"/>
            <w:tcBorders>
              <w:top w:val="nil"/>
              <w:left w:val="nil"/>
              <w:right w:val="nil"/>
            </w:tcBorders>
            <w:vAlign w:val="bottom"/>
          </w:tcPr>
          <w:p w14:paraId="6C86765A" w14:textId="7F20DFD8" w:rsidR="00EB4C67" w:rsidRPr="00D47D1C" w:rsidDel="00344206" w:rsidRDefault="00EB4C67" w:rsidP="00EB4C67">
            <w:pPr>
              <w:jc w:val="right"/>
              <w:rPr>
                <w:rFonts w:ascii="Arial" w:eastAsia="Calibri" w:hAnsi="Arial" w:cs="Arial"/>
                <w:bCs/>
                <w:color w:val="000000" w:themeColor="text1"/>
                <w:sz w:val="15"/>
                <w:szCs w:val="15"/>
                <w:lang w:val="hr-HR"/>
              </w:rPr>
            </w:pPr>
            <w:r w:rsidRPr="00EB4C67">
              <w:rPr>
                <w:rFonts w:ascii="Arial" w:eastAsia="Calibri" w:hAnsi="Arial" w:cs="Arial"/>
                <w:bCs/>
                <w:color w:val="000000" w:themeColor="text1"/>
                <w:sz w:val="15"/>
                <w:szCs w:val="15"/>
                <w:lang w:val="hr-HR"/>
              </w:rPr>
              <w:t xml:space="preserve"> - </w:t>
            </w:r>
          </w:p>
        </w:tc>
        <w:tc>
          <w:tcPr>
            <w:tcW w:w="474" w:type="pct"/>
            <w:tcBorders>
              <w:top w:val="nil"/>
              <w:left w:val="nil"/>
              <w:right w:val="nil"/>
            </w:tcBorders>
            <w:vAlign w:val="bottom"/>
          </w:tcPr>
          <w:p w14:paraId="7D774996" w14:textId="2B386EDC" w:rsidR="00EB4C67" w:rsidRPr="00D47D1C" w:rsidDel="00344206" w:rsidRDefault="00EB4C67" w:rsidP="00EB4C67">
            <w:pPr>
              <w:jc w:val="right"/>
              <w:rPr>
                <w:rFonts w:ascii="Arial" w:eastAsia="Calibri" w:hAnsi="Arial" w:cs="Arial"/>
                <w:bCs/>
                <w:color w:val="000000" w:themeColor="text1"/>
                <w:sz w:val="15"/>
                <w:szCs w:val="15"/>
                <w:lang w:val="hr-HR"/>
              </w:rPr>
            </w:pPr>
            <w:r w:rsidRPr="00EB4C67">
              <w:rPr>
                <w:rFonts w:ascii="Arial" w:eastAsia="Calibri" w:hAnsi="Arial" w:cs="Arial"/>
                <w:bCs/>
                <w:color w:val="000000" w:themeColor="text1"/>
                <w:sz w:val="15"/>
                <w:szCs w:val="15"/>
                <w:lang w:val="hr-HR"/>
              </w:rPr>
              <w:t xml:space="preserve"> 34.605 </w:t>
            </w:r>
          </w:p>
        </w:tc>
        <w:tc>
          <w:tcPr>
            <w:tcW w:w="490" w:type="pct"/>
            <w:tcBorders>
              <w:top w:val="nil"/>
              <w:left w:val="nil"/>
              <w:right w:val="nil"/>
            </w:tcBorders>
            <w:vAlign w:val="bottom"/>
          </w:tcPr>
          <w:p w14:paraId="644EF919" w14:textId="2F01BE79" w:rsidR="00EB4C67" w:rsidRPr="00D47D1C" w:rsidDel="00344206" w:rsidRDefault="00EB4C67" w:rsidP="00EB4C67">
            <w:pPr>
              <w:jc w:val="right"/>
              <w:rPr>
                <w:rFonts w:ascii="Arial" w:eastAsia="Calibri" w:hAnsi="Arial" w:cs="Arial"/>
                <w:bCs/>
                <w:color w:val="000000" w:themeColor="text1"/>
                <w:sz w:val="15"/>
                <w:szCs w:val="15"/>
                <w:lang w:val="hr-HR"/>
              </w:rPr>
            </w:pPr>
            <w:r w:rsidRPr="00EB4C67">
              <w:rPr>
                <w:rFonts w:ascii="Arial" w:eastAsia="Calibri" w:hAnsi="Arial" w:cs="Arial"/>
                <w:bCs/>
                <w:color w:val="000000" w:themeColor="text1"/>
                <w:sz w:val="15"/>
                <w:szCs w:val="15"/>
                <w:lang w:val="hr-HR"/>
              </w:rPr>
              <w:t xml:space="preserve"> 34.605 </w:t>
            </w:r>
          </w:p>
        </w:tc>
        <w:tc>
          <w:tcPr>
            <w:tcW w:w="488" w:type="pct"/>
            <w:tcBorders>
              <w:top w:val="nil"/>
              <w:left w:val="nil"/>
              <w:right w:val="nil"/>
            </w:tcBorders>
            <w:vAlign w:val="bottom"/>
          </w:tcPr>
          <w:p w14:paraId="44B72CCB" w14:textId="70F4E58C" w:rsidR="00EB4C67" w:rsidRPr="00D47D1C" w:rsidDel="00344206" w:rsidRDefault="00EB4C67" w:rsidP="00EB4C67">
            <w:pPr>
              <w:jc w:val="right"/>
              <w:rPr>
                <w:rFonts w:ascii="Arial" w:eastAsia="Calibri" w:hAnsi="Arial" w:cs="Arial"/>
                <w:bCs/>
                <w:color w:val="000000" w:themeColor="text1"/>
                <w:sz w:val="15"/>
                <w:szCs w:val="15"/>
                <w:lang w:val="hr-HR"/>
              </w:rPr>
            </w:pPr>
            <w:r w:rsidRPr="00EB4C67">
              <w:rPr>
                <w:rFonts w:ascii="Arial" w:eastAsia="Calibri" w:hAnsi="Arial" w:cs="Arial"/>
                <w:bCs/>
                <w:color w:val="000000" w:themeColor="text1"/>
                <w:sz w:val="15"/>
                <w:szCs w:val="15"/>
                <w:lang w:val="hr-HR"/>
              </w:rPr>
              <w:t xml:space="preserve"> - </w:t>
            </w:r>
          </w:p>
        </w:tc>
      </w:tr>
      <w:tr w:rsidR="00EB4C67" w:rsidRPr="00D47D1C" w14:paraId="3DC7792D" w14:textId="77777777" w:rsidTr="00EB4C67">
        <w:trPr>
          <w:trHeight w:hRule="exact" w:val="251"/>
        </w:trPr>
        <w:tc>
          <w:tcPr>
            <w:tcW w:w="1159" w:type="pct"/>
            <w:vAlign w:val="bottom"/>
          </w:tcPr>
          <w:p w14:paraId="673C221F" w14:textId="77777777" w:rsidR="00EB4C67" w:rsidRPr="00D47D1C" w:rsidRDefault="00EB4C67" w:rsidP="00EB4C67">
            <w:pPr>
              <w:tabs>
                <w:tab w:val="right" w:pos="1202"/>
              </w:tabs>
              <w:spacing w:line="240" w:lineRule="exact"/>
              <w:outlineLvl w:val="0"/>
              <w:rPr>
                <w:rFonts w:ascii="Arial" w:eastAsia="Calibri" w:hAnsi="Arial" w:cs="Arial"/>
                <w:b/>
                <w:bCs/>
                <w:color w:val="000000" w:themeColor="text1"/>
                <w:sz w:val="15"/>
                <w:szCs w:val="15"/>
                <w:lang w:val="hr-HR"/>
              </w:rPr>
            </w:pPr>
            <w:bookmarkStart w:id="1149" w:name="_Toc67330644"/>
            <w:r w:rsidRPr="00D47D1C">
              <w:rPr>
                <w:rFonts w:ascii="Arial" w:eastAsia="Calibri" w:hAnsi="Arial" w:cs="Arial"/>
                <w:color w:val="000000" w:themeColor="text1"/>
                <w:spacing w:val="-2"/>
                <w:sz w:val="15"/>
                <w:szCs w:val="15"/>
                <w:lang w:val="hr-HR"/>
              </w:rPr>
              <w:t>Ostale obveze</w:t>
            </w:r>
            <w:bookmarkEnd w:id="1149"/>
          </w:p>
        </w:tc>
        <w:tc>
          <w:tcPr>
            <w:tcW w:w="476" w:type="pct"/>
            <w:tcBorders>
              <w:top w:val="nil"/>
              <w:left w:val="nil"/>
              <w:bottom w:val="single" w:sz="4" w:space="0" w:color="auto"/>
              <w:right w:val="nil"/>
            </w:tcBorders>
            <w:vAlign w:val="bottom"/>
          </w:tcPr>
          <w:p w14:paraId="08F5F4C1" w14:textId="7E171189" w:rsidR="00EB4C67" w:rsidRPr="00D47D1C" w:rsidRDefault="00EB4C67" w:rsidP="00EB4C67">
            <w:pPr>
              <w:jc w:val="right"/>
              <w:rPr>
                <w:rFonts w:ascii="Arial" w:eastAsia="Calibri" w:hAnsi="Arial" w:cs="Arial"/>
                <w:bCs/>
                <w:color w:val="000000" w:themeColor="text1"/>
                <w:sz w:val="15"/>
                <w:szCs w:val="15"/>
                <w:lang w:val="hr-HR"/>
              </w:rPr>
            </w:pPr>
            <w:r w:rsidRPr="00EB4C67">
              <w:rPr>
                <w:rFonts w:ascii="Arial" w:eastAsia="Calibri" w:hAnsi="Arial" w:cs="Arial"/>
                <w:bCs/>
                <w:color w:val="000000" w:themeColor="text1"/>
                <w:sz w:val="15"/>
                <w:szCs w:val="15"/>
                <w:lang w:val="hr-HR"/>
              </w:rPr>
              <w:t xml:space="preserve"> - </w:t>
            </w:r>
          </w:p>
        </w:tc>
        <w:tc>
          <w:tcPr>
            <w:tcW w:w="475" w:type="pct"/>
            <w:tcBorders>
              <w:top w:val="nil"/>
              <w:left w:val="nil"/>
              <w:bottom w:val="single" w:sz="4" w:space="0" w:color="auto"/>
              <w:right w:val="nil"/>
            </w:tcBorders>
            <w:vAlign w:val="bottom"/>
          </w:tcPr>
          <w:p w14:paraId="5EBB3C65" w14:textId="5608A157" w:rsidR="00EB4C67" w:rsidRPr="00D47D1C" w:rsidRDefault="00EB4C67" w:rsidP="00EB4C67">
            <w:pPr>
              <w:jc w:val="right"/>
              <w:rPr>
                <w:rFonts w:ascii="Arial" w:eastAsia="Calibri" w:hAnsi="Arial" w:cs="Arial"/>
                <w:bCs/>
                <w:color w:val="000000" w:themeColor="text1"/>
                <w:sz w:val="15"/>
                <w:szCs w:val="15"/>
                <w:lang w:val="hr-HR"/>
              </w:rPr>
            </w:pPr>
            <w:r w:rsidRPr="00EB4C67">
              <w:rPr>
                <w:rFonts w:ascii="Arial" w:eastAsia="Calibri" w:hAnsi="Arial" w:cs="Arial"/>
                <w:bCs/>
                <w:color w:val="000000" w:themeColor="text1"/>
                <w:sz w:val="15"/>
                <w:szCs w:val="15"/>
                <w:lang w:val="hr-HR"/>
              </w:rPr>
              <w:t xml:space="preserve"> - </w:t>
            </w:r>
          </w:p>
        </w:tc>
        <w:tc>
          <w:tcPr>
            <w:tcW w:w="475" w:type="pct"/>
            <w:tcBorders>
              <w:top w:val="nil"/>
              <w:left w:val="nil"/>
              <w:bottom w:val="single" w:sz="4" w:space="0" w:color="auto"/>
              <w:right w:val="nil"/>
            </w:tcBorders>
            <w:vAlign w:val="bottom"/>
          </w:tcPr>
          <w:p w14:paraId="5008D5F1" w14:textId="24226817" w:rsidR="00EB4C67" w:rsidRPr="00D47D1C" w:rsidRDefault="00EB4C67" w:rsidP="00EB4C67">
            <w:pPr>
              <w:jc w:val="right"/>
              <w:rPr>
                <w:rFonts w:ascii="Arial" w:eastAsia="Calibri" w:hAnsi="Arial" w:cs="Arial"/>
                <w:bCs/>
                <w:color w:val="000000" w:themeColor="text1"/>
                <w:sz w:val="15"/>
                <w:szCs w:val="15"/>
                <w:lang w:val="hr-HR"/>
              </w:rPr>
            </w:pPr>
            <w:r w:rsidRPr="00EB4C67">
              <w:rPr>
                <w:rFonts w:ascii="Arial" w:eastAsia="Calibri" w:hAnsi="Arial" w:cs="Arial"/>
                <w:bCs/>
                <w:color w:val="000000" w:themeColor="text1"/>
                <w:sz w:val="15"/>
                <w:szCs w:val="15"/>
                <w:lang w:val="hr-HR"/>
              </w:rPr>
              <w:t xml:space="preserve"> - </w:t>
            </w:r>
          </w:p>
        </w:tc>
        <w:tc>
          <w:tcPr>
            <w:tcW w:w="474" w:type="pct"/>
            <w:tcBorders>
              <w:top w:val="nil"/>
              <w:left w:val="nil"/>
              <w:bottom w:val="single" w:sz="4" w:space="0" w:color="auto"/>
              <w:right w:val="nil"/>
            </w:tcBorders>
            <w:vAlign w:val="bottom"/>
          </w:tcPr>
          <w:p w14:paraId="7E0463ED" w14:textId="56FFF9E5" w:rsidR="00EB4C67" w:rsidRPr="00D47D1C" w:rsidRDefault="00EB4C67" w:rsidP="00EB4C67">
            <w:pPr>
              <w:jc w:val="right"/>
              <w:rPr>
                <w:rFonts w:ascii="Arial" w:eastAsia="Calibri" w:hAnsi="Arial" w:cs="Arial"/>
                <w:bCs/>
                <w:color w:val="000000" w:themeColor="text1"/>
                <w:sz w:val="15"/>
                <w:szCs w:val="15"/>
                <w:lang w:val="hr-HR"/>
              </w:rPr>
            </w:pPr>
            <w:r w:rsidRPr="00EB4C67">
              <w:rPr>
                <w:rFonts w:ascii="Arial" w:eastAsia="Calibri" w:hAnsi="Arial" w:cs="Arial"/>
                <w:bCs/>
                <w:color w:val="000000" w:themeColor="text1"/>
                <w:sz w:val="15"/>
                <w:szCs w:val="15"/>
                <w:lang w:val="hr-HR"/>
              </w:rPr>
              <w:t xml:space="preserve"> - </w:t>
            </w:r>
          </w:p>
        </w:tc>
        <w:tc>
          <w:tcPr>
            <w:tcW w:w="489" w:type="pct"/>
            <w:tcBorders>
              <w:top w:val="nil"/>
              <w:left w:val="nil"/>
              <w:bottom w:val="single" w:sz="4" w:space="0" w:color="auto"/>
              <w:right w:val="nil"/>
            </w:tcBorders>
            <w:vAlign w:val="bottom"/>
          </w:tcPr>
          <w:p w14:paraId="097A7216" w14:textId="3522A13B" w:rsidR="00EB4C67" w:rsidRPr="00D47D1C" w:rsidRDefault="00EB4C67" w:rsidP="00EB4C67">
            <w:pPr>
              <w:jc w:val="right"/>
              <w:rPr>
                <w:rFonts w:ascii="Arial" w:eastAsia="Calibri" w:hAnsi="Arial" w:cs="Arial"/>
                <w:bCs/>
                <w:color w:val="000000" w:themeColor="text1"/>
                <w:sz w:val="15"/>
                <w:szCs w:val="15"/>
                <w:lang w:val="hr-HR"/>
              </w:rPr>
            </w:pPr>
            <w:r w:rsidRPr="00EB4C67">
              <w:rPr>
                <w:rFonts w:ascii="Arial" w:eastAsia="Calibri" w:hAnsi="Arial" w:cs="Arial"/>
                <w:bCs/>
                <w:color w:val="000000" w:themeColor="text1"/>
                <w:sz w:val="15"/>
                <w:szCs w:val="15"/>
                <w:lang w:val="hr-HR"/>
              </w:rPr>
              <w:t xml:space="preserve"> - </w:t>
            </w:r>
          </w:p>
        </w:tc>
        <w:tc>
          <w:tcPr>
            <w:tcW w:w="474" w:type="pct"/>
            <w:tcBorders>
              <w:top w:val="nil"/>
              <w:left w:val="nil"/>
              <w:bottom w:val="single" w:sz="4" w:space="0" w:color="auto"/>
              <w:right w:val="nil"/>
            </w:tcBorders>
            <w:vAlign w:val="bottom"/>
          </w:tcPr>
          <w:p w14:paraId="39777A8D" w14:textId="0C902283" w:rsidR="00EB4C67" w:rsidRPr="00D47D1C" w:rsidRDefault="00EB4C67" w:rsidP="00EB4C67">
            <w:pPr>
              <w:jc w:val="right"/>
              <w:rPr>
                <w:rFonts w:ascii="Arial" w:eastAsia="Calibri" w:hAnsi="Arial" w:cs="Arial"/>
                <w:bCs/>
                <w:color w:val="000000" w:themeColor="text1"/>
                <w:sz w:val="15"/>
                <w:szCs w:val="15"/>
                <w:lang w:val="hr-HR"/>
              </w:rPr>
            </w:pPr>
            <w:r w:rsidRPr="00EB4C67">
              <w:rPr>
                <w:rFonts w:ascii="Arial" w:eastAsia="Calibri" w:hAnsi="Arial" w:cs="Arial"/>
                <w:bCs/>
                <w:color w:val="000000" w:themeColor="text1"/>
                <w:sz w:val="15"/>
                <w:szCs w:val="15"/>
                <w:lang w:val="hr-HR"/>
              </w:rPr>
              <w:t xml:space="preserve"> 70.946 </w:t>
            </w:r>
          </w:p>
        </w:tc>
        <w:tc>
          <w:tcPr>
            <w:tcW w:w="490" w:type="pct"/>
            <w:tcBorders>
              <w:top w:val="nil"/>
              <w:left w:val="nil"/>
              <w:bottom w:val="single" w:sz="4" w:space="0" w:color="auto"/>
              <w:right w:val="nil"/>
            </w:tcBorders>
            <w:vAlign w:val="bottom"/>
          </w:tcPr>
          <w:p w14:paraId="37A554C8" w14:textId="1088B969" w:rsidR="00EB4C67" w:rsidRPr="00D47D1C" w:rsidRDefault="00EB4C67" w:rsidP="00EB4C67">
            <w:pPr>
              <w:jc w:val="right"/>
              <w:rPr>
                <w:rFonts w:ascii="Arial" w:eastAsia="Calibri" w:hAnsi="Arial" w:cs="Arial"/>
                <w:bCs/>
                <w:color w:val="000000" w:themeColor="text1"/>
                <w:sz w:val="15"/>
                <w:szCs w:val="15"/>
                <w:lang w:val="hr-HR"/>
              </w:rPr>
            </w:pPr>
            <w:r w:rsidRPr="00EB4C67">
              <w:rPr>
                <w:rFonts w:ascii="Arial" w:eastAsia="Calibri" w:hAnsi="Arial" w:cs="Arial"/>
                <w:bCs/>
                <w:color w:val="000000" w:themeColor="text1"/>
                <w:sz w:val="15"/>
                <w:szCs w:val="15"/>
                <w:lang w:val="hr-HR"/>
              </w:rPr>
              <w:t xml:space="preserve"> 70.946 </w:t>
            </w:r>
          </w:p>
        </w:tc>
        <w:tc>
          <w:tcPr>
            <w:tcW w:w="488" w:type="pct"/>
            <w:tcBorders>
              <w:top w:val="nil"/>
              <w:left w:val="nil"/>
              <w:bottom w:val="single" w:sz="4" w:space="0" w:color="auto"/>
              <w:right w:val="nil"/>
            </w:tcBorders>
            <w:vAlign w:val="bottom"/>
          </w:tcPr>
          <w:p w14:paraId="5CB2432A" w14:textId="683D9F00" w:rsidR="00EB4C67" w:rsidRPr="00D47D1C" w:rsidRDefault="00EB4C67" w:rsidP="00EB4C67">
            <w:pPr>
              <w:jc w:val="right"/>
              <w:rPr>
                <w:rFonts w:ascii="Arial" w:eastAsia="Calibri" w:hAnsi="Arial" w:cs="Arial"/>
                <w:bCs/>
                <w:color w:val="000000" w:themeColor="text1"/>
                <w:sz w:val="15"/>
                <w:szCs w:val="15"/>
                <w:lang w:val="hr-HR"/>
              </w:rPr>
            </w:pPr>
            <w:r w:rsidRPr="00EB4C67">
              <w:rPr>
                <w:rFonts w:ascii="Arial" w:eastAsia="Calibri" w:hAnsi="Arial" w:cs="Arial"/>
                <w:bCs/>
                <w:color w:val="000000" w:themeColor="text1"/>
                <w:sz w:val="15"/>
                <w:szCs w:val="15"/>
                <w:lang w:val="hr-HR"/>
              </w:rPr>
              <w:t xml:space="preserve"> - </w:t>
            </w:r>
          </w:p>
        </w:tc>
      </w:tr>
      <w:tr w:rsidR="00EB4C67" w:rsidRPr="00D47D1C" w14:paraId="118CC6BF" w14:textId="77777777" w:rsidTr="00EB4C67">
        <w:trPr>
          <w:trHeight w:hRule="exact" w:val="281"/>
        </w:trPr>
        <w:tc>
          <w:tcPr>
            <w:tcW w:w="1159" w:type="pct"/>
            <w:vAlign w:val="center"/>
          </w:tcPr>
          <w:p w14:paraId="288081CD" w14:textId="77777777" w:rsidR="00EB4C67" w:rsidRPr="00D47D1C" w:rsidRDefault="00EB4C67" w:rsidP="00EB4C67">
            <w:pPr>
              <w:tabs>
                <w:tab w:val="right" w:pos="1202"/>
              </w:tabs>
              <w:spacing w:line="240" w:lineRule="exact"/>
              <w:outlineLvl w:val="0"/>
              <w:rPr>
                <w:rFonts w:ascii="Arial" w:eastAsia="Calibri" w:hAnsi="Arial" w:cs="Arial"/>
                <w:b/>
                <w:bCs/>
                <w:color w:val="000000" w:themeColor="text1"/>
                <w:sz w:val="15"/>
                <w:szCs w:val="15"/>
                <w:lang w:val="hr-HR"/>
              </w:rPr>
            </w:pPr>
            <w:bookmarkStart w:id="1150" w:name="_Toc67330645"/>
            <w:r w:rsidRPr="00D47D1C">
              <w:rPr>
                <w:rFonts w:ascii="Arial" w:eastAsia="Calibri" w:hAnsi="Arial" w:cs="Arial"/>
                <w:b/>
                <w:bCs/>
                <w:color w:val="000000" w:themeColor="text1"/>
                <w:sz w:val="15"/>
                <w:szCs w:val="15"/>
                <w:lang w:val="hr-HR"/>
              </w:rPr>
              <w:t>Obveze</w:t>
            </w:r>
            <w:bookmarkEnd w:id="1150"/>
          </w:p>
        </w:tc>
        <w:tc>
          <w:tcPr>
            <w:tcW w:w="476" w:type="pct"/>
            <w:tcBorders>
              <w:top w:val="single" w:sz="4" w:space="0" w:color="auto"/>
              <w:left w:val="nil"/>
              <w:bottom w:val="single" w:sz="12" w:space="0" w:color="auto"/>
              <w:right w:val="nil"/>
            </w:tcBorders>
            <w:vAlign w:val="bottom"/>
          </w:tcPr>
          <w:p w14:paraId="65004FC4" w14:textId="1AE4B153" w:rsidR="00EB4C67" w:rsidRPr="00EB4C67" w:rsidRDefault="00EB4C67" w:rsidP="00EB4C67">
            <w:pPr>
              <w:jc w:val="right"/>
              <w:rPr>
                <w:rFonts w:ascii="Arial" w:eastAsia="Calibri" w:hAnsi="Arial" w:cs="Arial"/>
                <w:b/>
                <w:color w:val="000000" w:themeColor="text1"/>
                <w:sz w:val="15"/>
                <w:szCs w:val="15"/>
                <w:lang w:val="hr-HR"/>
              </w:rPr>
            </w:pPr>
            <w:r w:rsidRPr="00EB4C67">
              <w:rPr>
                <w:rFonts w:ascii="Arial" w:eastAsia="Calibri" w:hAnsi="Arial" w:cs="Arial"/>
                <w:b/>
                <w:color w:val="000000" w:themeColor="text1"/>
                <w:sz w:val="15"/>
                <w:szCs w:val="15"/>
                <w:lang w:val="hr-HR"/>
              </w:rPr>
              <w:t xml:space="preserve"> 125.262 </w:t>
            </w:r>
          </w:p>
        </w:tc>
        <w:tc>
          <w:tcPr>
            <w:tcW w:w="475" w:type="pct"/>
            <w:tcBorders>
              <w:top w:val="single" w:sz="4" w:space="0" w:color="auto"/>
              <w:left w:val="nil"/>
              <w:bottom w:val="single" w:sz="12" w:space="0" w:color="auto"/>
              <w:right w:val="nil"/>
            </w:tcBorders>
            <w:vAlign w:val="bottom"/>
          </w:tcPr>
          <w:p w14:paraId="5800F82E" w14:textId="52738EC0" w:rsidR="00EB4C67" w:rsidRPr="00EB4C67" w:rsidRDefault="00EB4C67" w:rsidP="00EB4C67">
            <w:pPr>
              <w:jc w:val="right"/>
              <w:rPr>
                <w:rFonts w:ascii="Arial" w:eastAsia="Calibri" w:hAnsi="Arial" w:cs="Arial"/>
                <w:b/>
                <w:color w:val="000000" w:themeColor="text1"/>
                <w:sz w:val="15"/>
                <w:szCs w:val="15"/>
                <w:lang w:val="hr-HR"/>
              </w:rPr>
            </w:pPr>
            <w:r w:rsidRPr="00EB4C67">
              <w:rPr>
                <w:rFonts w:ascii="Arial" w:eastAsia="Calibri" w:hAnsi="Arial" w:cs="Arial"/>
                <w:b/>
                <w:color w:val="000000" w:themeColor="text1"/>
                <w:sz w:val="15"/>
                <w:szCs w:val="15"/>
                <w:lang w:val="hr-HR"/>
              </w:rPr>
              <w:t xml:space="preserve"> 50.471 </w:t>
            </w:r>
          </w:p>
        </w:tc>
        <w:tc>
          <w:tcPr>
            <w:tcW w:w="475" w:type="pct"/>
            <w:tcBorders>
              <w:top w:val="single" w:sz="4" w:space="0" w:color="auto"/>
              <w:left w:val="nil"/>
              <w:bottom w:val="single" w:sz="12" w:space="0" w:color="auto"/>
              <w:right w:val="nil"/>
            </w:tcBorders>
            <w:vAlign w:val="bottom"/>
          </w:tcPr>
          <w:p w14:paraId="383DDEB8" w14:textId="36382E2C" w:rsidR="00EB4C67" w:rsidRPr="00EB4C67" w:rsidRDefault="00EB4C67" w:rsidP="00EB4C67">
            <w:pPr>
              <w:jc w:val="right"/>
              <w:rPr>
                <w:rFonts w:ascii="Arial" w:eastAsia="Calibri" w:hAnsi="Arial" w:cs="Arial"/>
                <w:b/>
                <w:color w:val="000000" w:themeColor="text1"/>
                <w:sz w:val="15"/>
                <w:szCs w:val="15"/>
                <w:lang w:val="hr-HR"/>
              </w:rPr>
            </w:pPr>
            <w:r w:rsidRPr="00EB4C67">
              <w:rPr>
                <w:rFonts w:ascii="Arial" w:eastAsia="Calibri" w:hAnsi="Arial" w:cs="Arial"/>
                <w:b/>
                <w:color w:val="000000" w:themeColor="text1"/>
                <w:sz w:val="15"/>
                <w:szCs w:val="15"/>
                <w:lang w:val="hr-HR"/>
              </w:rPr>
              <w:t xml:space="preserve"> 375.343 </w:t>
            </w:r>
          </w:p>
        </w:tc>
        <w:tc>
          <w:tcPr>
            <w:tcW w:w="474" w:type="pct"/>
            <w:tcBorders>
              <w:top w:val="single" w:sz="4" w:space="0" w:color="auto"/>
              <w:left w:val="nil"/>
              <w:bottom w:val="single" w:sz="12" w:space="0" w:color="auto"/>
              <w:right w:val="nil"/>
            </w:tcBorders>
            <w:vAlign w:val="bottom"/>
          </w:tcPr>
          <w:p w14:paraId="389602CC" w14:textId="24502055" w:rsidR="00EB4C67" w:rsidRPr="00EB4C67" w:rsidRDefault="00EB4C67" w:rsidP="00EB4C67">
            <w:pPr>
              <w:jc w:val="right"/>
              <w:rPr>
                <w:rFonts w:ascii="Arial" w:eastAsia="Calibri" w:hAnsi="Arial" w:cs="Arial"/>
                <w:b/>
                <w:color w:val="000000" w:themeColor="text1"/>
                <w:sz w:val="15"/>
                <w:szCs w:val="15"/>
                <w:lang w:val="hr-HR"/>
              </w:rPr>
            </w:pPr>
            <w:r w:rsidRPr="00EB4C67">
              <w:rPr>
                <w:rFonts w:ascii="Arial" w:eastAsia="Calibri" w:hAnsi="Arial" w:cs="Arial"/>
                <w:b/>
                <w:color w:val="000000" w:themeColor="text1"/>
                <w:sz w:val="15"/>
                <w:szCs w:val="15"/>
                <w:lang w:val="hr-HR"/>
              </w:rPr>
              <w:t xml:space="preserve"> 618.482 </w:t>
            </w:r>
          </w:p>
        </w:tc>
        <w:tc>
          <w:tcPr>
            <w:tcW w:w="489" w:type="pct"/>
            <w:tcBorders>
              <w:top w:val="single" w:sz="4" w:space="0" w:color="auto"/>
              <w:left w:val="nil"/>
              <w:bottom w:val="single" w:sz="12" w:space="0" w:color="auto"/>
              <w:right w:val="nil"/>
            </w:tcBorders>
            <w:vAlign w:val="bottom"/>
          </w:tcPr>
          <w:p w14:paraId="6DF630A9" w14:textId="30F52842" w:rsidR="00EB4C67" w:rsidRPr="00EB4C67" w:rsidRDefault="00EB4C67" w:rsidP="00EB4C67">
            <w:pPr>
              <w:jc w:val="right"/>
              <w:rPr>
                <w:rFonts w:ascii="Arial" w:eastAsia="Calibri" w:hAnsi="Arial" w:cs="Arial"/>
                <w:b/>
                <w:color w:val="000000" w:themeColor="text1"/>
                <w:sz w:val="15"/>
                <w:szCs w:val="15"/>
                <w:lang w:val="hr-HR"/>
              </w:rPr>
            </w:pPr>
            <w:r w:rsidRPr="00EB4C67">
              <w:rPr>
                <w:rFonts w:ascii="Arial" w:eastAsia="Calibri" w:hAnsi="Arial" w:cs="Arial"/>
                <w:b/>
                <w:color w:val="000000" w:themeColor="text1"/>
                <w:sz w:val="15"/>
                <w:szCs w:val="15"/>
                <w:lang w:val="hr-HR"/>
              </w:rPr>
              <w:t xml:space="preserve"> 1.144.436 </w:t>
            </w:r>
          </w:p>
        </w:tc>
        <w:tc>
          <w:tcPr>
            <w:tcW w:w="474" w:type="pct"/>
            <w:tcBorders>
              <w:top w:val="single" w:sz="4" w:space="0" w:color="auto"/>
              <w:left w:val="nil"/>
              <w:bottom w:val="single" w:sz="12" w:space="0" w:color="auto"/>
              <w:right w:val="nil"/>
            </w:tcBorders>
            <w:vAlign w:val="bottom"/>
          </w:tcPr>
          <w:p w14:paraId="18B5BA75" w14:textId="48163B7A" w:rsidR="00EB4C67" w:rsidRPr="00EB4C67" w:rsidRDefault="00EB4C67" w:rsidP="00EB4C67">
            <w:pPr>
              <w:jc w:val="right"/>
              <w:rPr>
                <w:rFonts w:ascii="Arial" w:eastAsia="Calibri" w:hAnsi="Arial" w:cs="Arial"/>
                <w:b/>
                <w:color w:val="000000" w:themeColor="text1"/>
                <w:sz w:val="15"/>
                <w:szCs w:val="15"/>
                <w:lang w:val="hr-HR"/>
              </w:rPr>
            </w:pPr>
            <w:r w:rsidRPr="00EB4C67">
              <w:rPr>
                <w:rFonts w:ascii="Arial" w:eastAsia="Calibri" w:hAnsi="Arial" w:cs="Arial"/>
                <w:b/>
                <w:color w:val="000000" w:themeColor="text1"/>
                <w:sz w:val="15"/>
                <w:szCs w:val="15"/>
                <w:lang w:val="hr-HR"/>
              </w:rPr>
              <w:t xml:space="preserve"> 173.728 </w:t>
            </w:r>
          </w:p>
        </w:tc>
        <w:tc>
          <w:tcPr>
            <w:tcW w:w="490" w:type="pct"/>
            <w:tcBorders>
              <w:top w:val="single" w:sz="4" w:space="0" w:color="auto"/>
              <w:left w:val="nil"/>
              <w:bottom w:val="single" w:sz="12" w:space="0" w:color="auto"/>
              <w:right w:val="nil"/>
            </w:tcBorders>
            <w:vAlign w:val="bottom"/>
          </w:tcPr>
          <w:p w14:paraId="0EBEE61C" w14:textId="17F48673" w:rsidR="00EB4C67" w:rsidRPr="00EB4C67" w:rsidRDefault="00EB4C67" w:rsidP="00EB4C67">
            <w:pPr>
              <w:jc w:val="right"/>
              <w:rPr>
                <w:rFonts w:ascii="Arial" w:eastAsia="Calibri" w:hAnsi="Arial" w:cs="Arial"/>
                <w:b/>
                <w:color w:val="000000" w:themeColor="text1"/>
                <w:sz w:val="15"/>
                <w:szCs w:val="15"/>
                <w:lang w:val="hr-HR"/>
              </w:rPr>
            </w:pPr>
            <w:r w:rsidRPr="00EB4C67">
              <w:rPr>
                <w:rFonts w:ascii="Arial" w:eastAsia="Calibri" w:hAnsi="Arial" w:cs="Arial"/>
                <w:b/>
                <w:color w:val="000000" w:themeColor="text1"/>
                <w:sz w:val="15"/>
                <w:szCs w:val="15"/>
                <w:lang w:val="hr-HR"/>
              </w:rPr>
              <w:t xml:space="preserve"> 2.487.722 </w:t>
            </w:r>
          </w:p>
        </w:tc>
        <w:tc>
          <w:tcPr>
            <w:tcW w:w="488" w:type="pct"/>
            <w:tcBorders>
              <w:top w:val="single" w:sz="4" w:space="0" w:color="auto"/>
              <w:left w:val="nil"/>
              <w:bottom w:val="single" w:sz="12" w:space="0" w:color="auto"/>
              <w:right w:val="nil"/>
            </w:tcBorders>
            <w:vAlign w:val="bottom"/>
          </w:tcPr>
          <w:p w14:paraId="4C8E7E36" w14:textId="1AD69610" w:rsidR="00EB4C67" w:rsidRPr="00EB4C67" w:rsidRDefault="00EB4C67" w:rsidP="00EB4C67">
            <w:pPr>
              <w:jc w:val="right"/>
              <w:rPr>
                <w:rFonts w:ascii="Arial" w:eastAsia="Calibri" w:hAnsi="Arial" w:cs="Arial"/>
                <w:b/>
                <w:color w:val="000000" w:themeColor="text1"/>
                <w:sz w:val="15"/>
                <w:szCs w:val="15"/>
                <w:lang w:val="hr-HR"/>
              </w:rPr>
            </w:pPr>
            <w:r w:rsidRPr="00EB4C67">
              <w:rPr>
                <w:rFonts w:ascii="Arial" w:eastAsia="Calibri" w:hAnsi="Arial" w:cs="Arial"/>
                <w:b/>
                <w:color w:val="000000" w:themeColor="text1"/>
                <w:sz w:val="15"/>
                <w:szCs w:val="15"/>
                <w:lang w:val="hr-HR"/>
              </w:rPr>
              <w:t xml:space="preserve"> 2.234.433 </w:t>
            </w:r>
          </w:p>
        </w:tc>
      </w:tr>
      <w:tr w:rsidR="00EB4C67" w:rsidRPr="00D47D1C" w14:paraId="3DEB803A" w14:textId="77777777" w:rsidTr="00EB4C67">
        <w:trPr>
          <w:trHeight w:hRule="exact" w:val="353"/>
        </w:trPr>
        <w:tc>
          <w:tcPr>
            <w:tcW w:w="1159" w:type="pct"/>
            <w:vAlign w:val="center"/>
          </w:tcPr>
          <w:p w14:paraId="60B13ACB" w14:textId="77777777" w:rsidR="00EB4C67" w:rsidRPr="00D47D1C" w:rsidRDefault="00EB4C67" w:rsidP="00EB4C67">
            <w:pPr>
              <w:tabs>
                <w:tab w:val="right" w:pos="1202"/>
              </w:tabs>
              <w:spacing w:line="240" w:lineRule="exact"/>
              <w:outlineLvl w:val="0"/>
              <w:rPr>
                <w:rFonts w:ascii="Arial" w:eastAsia="Calibri" w:hAnsi="Arial" w:cs="Arial"/>
                <w:b/>
                <w:bCs/>
                <w:color w:val="000000" w:themeColor="text1"/>
                <w:sz w:val="15"/>
                <w:szCs w:val="15"/>
                <w:lang w:val="hr-HR"/>
              </w:rPr>
            </w:pPr>
            <w:bookmarkStart w:id="1151" w:name="_Toc67330646"/>
            <w:r w:rsidRPr="00D47D1C">
              <w:rPr>
                <w:rFonts w:ascii="Arial" w:eastAsia="Calibri" w:hAnsi="Arial" w:cs="Arial"/>
                <w:b/>
                <w:bCs/>
                <w:color w:val="000000" w:themeColor="text1"/>
                <w:spacing w:val="-2"/>
                <w:sz w:val="15"/>
                <w:szCs w:val="15"/>
                <w:lang w:val="hr-HR"/>
              </w:rPr>
              <w:t>Kamatni jaz</w:t>
            </w:r>
            <w:bookmarkEnd w:id="1151"/>
          </w:p>
        </w:tc>
        <w:tc>
          <w:tcPr>
            <w:tcW w:w="476" w:type="pct"/>
            <w:tcBorders>
              <w:top w:val="nil"/>
              <w:left w:val="nil"/>
              <w:bottom w:val="single" w:sz="12" w:space="0" w:color="auto"/>
              <w:right w:val="nil"/>
            </w:tcBorders>
            <w:vAlign w:val="bottom"/>
          </w:tcPr>
          <w:p w14:paraId="0A295A70" w14:textId="3547A4B4" w:rsidR="00EB4C67" w:rsidRPr="00EB4C67" w:rsidRDefault="00EB4C67" w:rsidP="00EB4C67">
            <w:pPr>
              <w:jc w:val="right"/>
              <w:rPr>
                <w:rFonts w:ascii="Arial" w:eastAsia="Calibri" w:hAnsi="Arial" w:cs="Arial"/>
                <w:b/>
                <w:color w:val="000000" w:themeColor="text1"/>
                <w:sz w:val="15"/>
                <w:szCs w:val="15"/>
                <w:lang w:val="hr-HR"/>
              </w:rPr>
            </w:pPr>
            <w:r w:rsidRPr="00EB4C67">
              <w:rPr>
                <w:rFonts w:ascii="Arial" w:eastAsia="Calibri" w:hAnsi="Arial" w:cs="Arial"/>
                <w:b/>
                <w:color w:val="000000" w:themeColor="text1"/>
                <w:sz w:val="15"/>
                <w:szCs w:val="15"/>
                <w:lang w:val="hr-HR"/>
              </w:rPr>
              <w:t xml:space="preserve"> 335.124 </w:t>
            </w:r>
          </w:p>
        </w:tc>
        <w:tc>
          <w:tcPr>
            <w:tcW w:w="475" w:type="pct"/>
            <w:tcBorders>
              <w:top w:val="nil"/>
              <w:left w:val="nil"/>
              <w:bottom w:val="single" w:sz="12" w:space="0" w:color="auto"/>
              <w:right w:val="nil"/>
            </w:tcBorders>
            <w:vAlign w:val="bottom"/>
          </w:tcPr>
          <w:p w14:paraId="6F7F223F" w14:textId="18864C68" w:rsidR="00EB4C67" w:rsidRPr="00EB4C67" w:rsidRDefault="00EB4C67" w:rsidP="00EB4C67">
            <w:pPr>
              <w:jc w:val="right"/>
              <w:rPr>
                <w:rFonts w:ascii="Arial" w:eastAsia="Calibri" w:hAnsi="Arial" w:cs="Arial"/>
                <w:b/>
                <w:color w:val="000000" w:themeColor="text1"/>
                <w:sz w:val="15"/>
                <w:szCs w:val="15"/>
                <w:lang w:val="hr-HR"/>
              </w:rPr>
            </w:pPr>
            <w:r w:rsidRPr="00EB4C67">
              <w:rPr>
                <w:rFonts w:ascii="Arial" w:eastAsia="Calibri" w:hAnsi="Arial" w:cs="Arial"/>
                <w:b/>
                <w:color w:val="000000" w:themeColor="text1"/>
                <w:sz w:val="15"/>
                <w:szCs w:val="15"/>
                <w:lang w:val="hr-HR"/>
              </w:rPr>
              <w:t xml:space="preserve"> 191.842 </w:t>
            </w:r>
          </w:p>
        </w:tc>
        <w:tc>
          <w:tcPr>
            <w:tcW w:w="475" w:type="pct"/>
            <w:tcBorders>
              <w:top w:val="nil"/>
              <w:left w:val="nil"/>
              <w:bottom w:val="single" w:sz="12" w:space="0" w:color="auto"/>
              <w:right w:val="nil"/>
            </w:tcBorders>
            <w:vAlign w:val="bottom"/>
          </w:tcPr>
          <w:p w14:paraId="7B51C77D" w14:textId="732E0267" w:rsidR="00EB4C67" w:rsidRPr="00EB4C67" w:rsidRDefault="00EB4C67" w:rsidP="00EB4C67">
            <w:pPr>
              <w:jc w:val="right"/>
              <w:rPr>
                <w:rFonts w:ascii="Arial" w:eastAsia="Calibri" w:hAnsi="Arial" w:cs="Arial"/>
                <w:b/>
                <w:color w:val="000000" w:themeColor="text1"/>
                <w:sz w:val="15"/>
                <w:szCs w:val="15"/>
                <w:lang w:val="hr-HR"/>
              </w:rPr>
            </w:pPr>
            <w:r w:rsidRPr="00EB4C67">
              <w:rPr>
                <w:rFonts w:ascii="Arial" w:eastAsia="Calibri" w:hAnsi="Arial" w:cs="Arial"/>
                <w:b/>
                <w:color w:val="000000" w:themeColor="text1"/>
                <w:sz w:val="15"/>
                <w:szCs w:val="15"/>
                <w:lang w:val="hr-HR"/>
              </w:rPr>
              <w:t xml:space="preserve"> 248.690 </w:t>
            </w:r>
          </w:p>
        </w:tc>
        <w:tc>
          <w:tcPr>
            <w:tcW w:w="474" w:type="pct"/>
            <w:tcBorders>
              <w:top w:val="nil"/>
              <w:left w:val="nil"/>
              <w:bottom w:val="single" w:sz="12" w:space="0" w:color="auto"/>
              <w:right w:val="nil"/>
            </w:tcBorders>
            <w:vAlign w:val="bottom"/>
          </w:tcPr>
          <w:p w14:paraId="0B5F0950" w14:textId="471F1457" w:rsidR="00EB4C67" w:rsidRPr="00EB4C67" w:rsidRDefault="00EB4C67" w:rsidP="00EB4C67">
            <w:pPr>
              <w:jc w:val="right"/>
              <w:rPr>
                <w:rFonts w:ascii="Arial" w:eastAsia="Calibri" w:hAnsi="Arial" w:cs="Arial"/>
                <w:b/>
                <w:color w:val="000000" w:themeColor="text1"/>
                <w:sz w:val="15"/>
                <w:szCs w:val="15"/>
                <w:lang w:val="hr-HR"/>
              </w:rPr>
            </w:pPr>
            <w:r w:rsidRPr="00EB4C67">
              <w:rPr>
                <w:rFonts w:ascii="Arial" w:eastAsia="Calibri" w:hAnsi="Arial" w:cs="Arial"/>
                <w:b/>
                <w:color w:val="000000" w:themeColor="text1"/>
                <w:sz w:val="15"/>
                <w:szCs w:val="15"/>
                <w:lang w:val="hr-HR"/>
              </w:rPr>
              <w:t xml:space="preserve"> 357.417 </w:t>
            </w:r>
          </w:p>
        </w:tc>
        <w:tc>
          <w:tcPr>
            <w:tcW w:w="489" w:type="pct"/>
            <w:tcBorders>
              <w:top w:val="nil"/>
              <w:left w:val="nil"/>
              <w:bottom w:val="single" w:sz="12" w:space="0" w:color="auto"/>
              <w:right w:val="nil"/>
            </w:tcBorders>
            <w:vAlign w:val="bottom"/>
          </w:tcPr>
          <w:p w14:paraId="57F50220" w14:textId="0E5C2F3E" w:rsidR="00EB4C67" w:rsidRPr="00EB4C67" w:rsidRDefault="00EB4C67" w:rsidP="00EB4C67">
            <w:pPr>
              <w:jc w:val="right"/>
              <w:rPr>
                <w:rFonts w:ascii="Arial" w:eastAsia="Calibri" w:hAnsi="Arial" w:cs="Arial"/>
                <w:b/>
                <w:color w:val="000000" w:themeColor="text1"/>
                <w:sz w:val="15"/>
                <w:szCs w:val="15"/>
                <w:lang w:val="hr-HR"/>
              </w:rPr>
            </w:pPr>
            <w:r w:rsidRPr="00EB4C67">
              <w:rPr>
                <w:rFonts w:ascii="Arial" w:eastAsia="Calibri" w:hAnsi="Arial" w:cs="Arial"/>
                <w:b/>
                <w:color w:val="000000" w:themeColor="text1"/>
                <w:sz w:val="15"/>
                <w:szCs w:val="15"/>
                <w:lang w:val="hr-HR"/>
              </w:rPr>
              <w:t xml:space="preserve"> 513.426 </w:t>
            </w:r>
          </w:p>
        </w:tc>
        <w:tc>
          <w:tcPr>
            <w:tcW w:w="474" w:type="pct"/>
            <w:tcBorders>
              <w:top w:val="nil"/>
              <w:left w:val="nil"/>
              <w:bottom w:val="single" w:sz="12" w:space="0" w:color="auto"/>
              <w:right w:val="nil"/>
            </w:tcBorders>
            <w:vAlign w:val="bottom"/>
          </w:tcPr>
          <w:p w14:paraId="6D5F6B13" w14:textId="018D04A4" w:rsidR="00EB4C67" w:rsidRPr="00EB4C67" w:rsidRDefault="00EB4C67" w:rsidP="00EB4C67">
            <w:pPr>
              <w:jc w:val="right"/>
              <w:rPr>
                <w:rFonts w:ascii="Arial" w:eastAsia="Calibri" w:hAnsi="Arial" w:cs="Arial"/>
                <w:b/>
                <w:color w:val="000000" w:themeColor="text1"/>
                <w:sz w:val="15"/>
                <w:szCs w:val="15"/>
                <w:lang w:val="hr-HR"/>
              </w:rPr>
            </w:pPr>
            <w:r w:rsidRPr="00EB4C67">
              <w:rPr>
                <w:rFonts w:ascii="Arial" w:eastAsia="Calibri" w:hAnsi="Arial" w:cs="Arial"/>
                <w:b/>
                <w:color w:val="000000" w:themeColor="text1"/>
                <w:sz w:val="15"/>
                <w:szCs w:val="15"/>
                <w:lang w:val="hr-HR"/>
              </w:rPr>
              <w:t xml:space="preserve"> (96.616)</w:t>
            </w:r>
          </w:p>
        </w:tc>
        <w:tc>
          <w:tcPr>
            <w:tcW w:w="490" w:type="pct"/>
            <w:tcBorders>
              <w:top w:val="nil"/>
              <w:left w:val="nil"/>
              <w:bottom w:val="single" w:sz="12" w:space="0" w:color="auto"/>
              <w:right w:val="nil"/>
            </w:tcBorders>
            <w:vAlign w:val="bottom"/>
          </w:tcPr>
          <w:p w14:paraId="009BB5DC" w14:textId="19F7B403" w:rsidR="00EB4C67" w:rsidRPr="00EB4C67" w:rsidRDefault="00EB4C67" w:rsidP="00EB4C67">
            <w:pPr>
              <w:jc w:val="right"/>
              <w:rPr>
                <w:rFonts w:ascii="Arial" w:eastAsia="Calibri" w:hAnsi="Arial" w:cs="Arial"/>
                <w:b/>
                <w:color w:val="000000" w:themeColor="text1"/>
                <w:sz w:val="15"/>
                <w:szCs w:val="15"/>
                <w:lang w:val="hr-HR"/>
              </w:rPr>
            </w:pPr>
            <w:r w:rsidRPr="00EB4C67">
              <w:rPr>
                <w:rFonts w:ascii="Arial" w:eastAsia="Calibri" w:hAnsi="Arial" w:cs="Arial"/>
                <w:b/>
                <w:color w:val="000000" w:themeColor="text1"/>
                <w:sz w:val="15"/>
                <w:szCs w:val="15"/>
                <w:lang w:val="hr-HR"/>
              </w:rPr>
              <w:t xml:space="preserve"> 1.549.883 </w:t>
            </w:r>
          </w:p>
        </w:tc>
        <w:tc>
          <w:tcPr>
            <w:tcW w:w="488" w:type="pct"/>
            <w:tcBorders>
              <w:top w:val="nil"/>
              <w:left w:val="nil"/>
              <w:bottom w:val="single" w:sz="12" w:space="0" w:color="auto"/>
              <w:right w:val="nil"/>
            </w:tcBorders>
            <w:vAlign w:val="bottom"/>
          </w:tcPr>
          <w:p w14:paraId="709C796F" w14:textId="4EC1A5EA" w:rsidR="00EB4C67" w:rsidRPr="00EB4C67" w:rsidRDefault="00EB4C67" w:rsidP="00EB4C67">
            <w:pPr>
              <w:jc w:val="right"/>
              <w:rPr>
                <w:rFonts w:ascii="Arial" w:eastAsia="Calibri" w:hAnsi="Arial" w:cs="Arial"/>
                <w:b/>
                <w:color w:val="000000" w:themeColor="text1"/>
                <w:sz w:val="15"/>
                <w:szCs w:val="15"/>
                <w:lang w:val="hr-HR"/>
              </w:rPr>
            </w:pPr>
            <w:r w:rsidRPr="00EB4C67">
              <w:rPr>
                <w:rFonts w:ascii="Arial" w:eastAsia="Calibri" w:hAnsi="Arial" w:cs="Arial"/>
                <w:b/>
                <w:color w:val="000000" w:themeColor="text1"/>
                <w:sz w:val="15"/>
                <w:szCs w:val="15"/>
                <w:lang w:val="hr-HR"/>
              </w:rPr>
              <w:t xml:space="preserve"> 1.620.376 </w:t>
            </w:r>
          </w:p>
        </w:tc>
      </w:tr>
    </w:tbl>
    <w:p w14:paraId="3F4B49AB" w14:textId="77777777" w:rsidR="00F6743B" w:rsidRPr="00D47D1C" w:rsidRDefault="00F6743B" w:rsidP="00361B04">
      <w:pPr>
        <w:tabs>
          <w:tab w:val="left" w:pos="-720"/>
        </w:tabs>
        <w:suppressAutoHyphens/>
        <w:jc w:val="both"/>
        <w:rPr>
          <w:rFonts w:ascii="Arial" w:hAnsi="Arial" w:cs="Arial"/>
          <w:color w:val="000000" w:themeColor="text1"/>
          <w:sz w:val="20"/>
          <w:szCs w:val="20"/>
          <w:lang w:val="hr-HR"/>
        </w:rPr>
      </w:pPr>
    </w:p>
    <w:p w14:paraId="4655F6CB" w14:textId="77777777" w:rsidR="00A31ED5" w:rsidRPr="00D47D1C" w:rsidRDefault="00A31ED5" w:rsidP="00D37D6B">
      <w:pPr>
        <w:tabs>
          <w:tab w:val="left" w:pos="-720"/>
        </w:tabs>
        <w:suppressAutoHyphens/>
        <w:spacing w:line="360" w:lineRule="auto"/>
        <w:ind w:right="-5"/>
        <w:jc w:val="both"/>
        <w:rPr>
          <w:rFonts w:ascii="Arial" w:hAnsi="Arial" w:cs="Arial"/>
          <w:color w:val="000000" w:themeColor="text1"/>
          <w:sz w:val="20"/>
          <w:szCs w:val="20"/>
          <w:lang w:val="hr-HR"/>
        </w:rPr>
      </w:pPr>
    </w:p>
    <w:p w14:paraId="6AE9A322" w14:textId="77777777" w:rsidR="001322F7" w:rsidRPr="00D47D1C" w:rsidRDefault="001322F7" w:rsidP="00D37D6B">
      <w:pPr>
        <w:tabs>
          <w:tab w:val="left" w:pos="-720"/>
        </w:tabs>
        <w:suppressAutoHyphens/>
        <w:spacing w:line="360" w:lineRule="auto"/>
        <w:ind w:right="-5"/>
        <w:jc w:val="both"/>
        <w:rPr>
          <w:rFonts w:ascii="Arial" w:hAnsi="Arial" w:cs="Arial"/>
          <w:color w:val="000000" w:themeColor="text1"/>
          <w:sz w:val="20"/>
          <w:szCs w:val="20"/>
          <w:lang w:val="hr-HR"/>
        </w:rPr>
        <w:sectPr w:rsidR="001322F7" w:rsidRPr="00D47D1C" w:rsidSect="0026672F">
          <w:pgSz w:w="11907" w:h="16840" w:code="9"/>
          <w:pgMar w:top="1418" w:right="1134" w:bottom="1134" w:left="1418" w:header="851" w:footer="851" w:gutter="0"/>
          <w:cols w:space="720"/>
          <w:noEndnote/>
        </w:sectPr>
      </w:pPr>
    </w:p>
    <w:p w14:paraId="27BBC150" w14:textId="77777777" w:rsidR="006B0FC9" w:rsidRPr="00D47D1C" w:rsidRDefault="006B0FC9" w:rsidP="006B0FC9">
      <w:pPr>
        <w:pStyle w:val="T1"/>
        <w:spacing w:before="0" w:after="0" w:line="300" w:lineRule="exact"/>
        <w:ind w:left="709" w:hanging="709"/>
        <w:rPr>
          <w:rFonts w:cs="Arial"/>
          <w:color w:val="000000" w:themeColor="text1"/>
          <w:sz w:val="20"/>
          <w:lang w:val="hr-HR"/>
        </w:rPr>
      </w:pPr>
    </w:p>
    <w:p w14:paraId="202443F1" w14:textId="5824B36E" w:rsidR="00A31ED5" w:rsidRPr="00D47D1C" w:rsidRDefault="00092418" w:rsidP="007F5B1C">
      <w:pPr>
        <w:pStyle w:val="T1"/>
        <w:spacing w:before="0" w:after="0" w:line="300" w:lineRule="exact"/>
        <w:ind w:left="709" w:hanging="709"/>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A31ED5" w:rsidRPr="00D47D1C">
        <w:rPr>
          <w:rFonts w:cs="Arial"/>
          <w:color w:val="000000" w:themeColor="text1"/>
          <w:sz w:val="20"/>
          <w:lang w:val="hr-HR"/>
        </w:rPr>
        <w:t>.</w:t>
      </w:r>
      <w:r w:rsidR="00A31ED5" w:rsidRPr="00D47D1C">
        <w:rPr>
          <w:rFonts w:cs="Arial"/>
          <w:color w:val="000000" w:themeColor="text1"/>
          <w:sz w:val="20"/>
          <w:lang w:val="hr-HR"/>
        </w:rPr>
        <w:tab/>
        <w:t>Upravljanje rizicima (nastavak)</w:t>
      </w:r>
    </w:p>
    <w:p w14:paraId="3E86AB2E" w14:textId="77777777" w:rsidR="006B0FC9" w:rsidRPr="00D47D1C" w:rsidRDefault="006B0FC9" w:rsidP="007F5B1C">
      <w:pPr>
        <w:pStyle w:val="T1"/>
        <w:spacing w:before="0" w:after="0" w:line="300" w:lineRule="exact"/>
        <w:ind w:left="709" w:hanging="709"/>
        <w:rPr>
          <w:rFonts w:cs="Arial"/>
          <w:color w:val="000000" w:themeColor="text1"/>
          <w:sz w:val="20"/>
          <w:lang w:val="hr-HR"/>
        </w:rPr>
      </w:pPr>
    </w:p>
    <w:p w14:paraId="2A4F404E" w14:textId="08E5D0E7" w:rsidR="00A31ED5" w:rsidRPr="00D47D1C" w:rsidRDefault="00092418" w:rsidP="007F5B1C">
      <w:pPr>
        <w:pStyle w:val="T1"/>
        <w:spacing w:before="0" w:after="0" w:line="300" w:lineRule="exact"/>
        <w:ind w:left="709" w:hanging="709"/>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A31ED5" w:rsidRPr="00D47D1C">
        <w:rPr>
          <w:rFonts w:cs="Arial"/>
          <w:color w:val="000000" w:themeColor="text1"/>
          <w:sz w:val="20"/>
          <w:lang w:val="hr-HR"/>
        </w:rPr>
        <w:t>.</w:t>
      </w:r>
      <w:r w:rsidR="003900A3" w:rsidRPr="00D47D1C">
        <w:rPr>
          <w:rFonts w:cs="Arial"/>
          <w:color w:val="000000" w:themeColor="text1"/>
          <w:sz w:val="20"/>
          <w:lang w:val="hr-HR"/>
        </w:rPr>
        <w:t>5</w:t>
      </w:r>
      <w:r w:rsidR="00A31ED5" w:rsidRPr="00D47D1C">
        <w:rPr>
          <w:rFonts w:cs="Arial"/>
          <w:color w:val="000000" w:themeColor="text1"/>
          <w:sz w:val="20"/>
          <w:lang w:val="hr-HR"/>
        </w:rPr>
        <w:t xml:space="preserve">. </w:t>
      </w:r>
      <w:r w:rsidR="00286984" w:rsidRPr="00D47D1C">
        <w:rPr>
          <w:rFonts w:cs="Arial"/>
          <w:color w:val="000000" w:themeColor="text1"/>
          <w:sz w:val="20"/>
          <w:lang w:val="hr-HR"/>
        </w:rPr>
        <w:t xml:space="preserve">    </w:t>
      </w:r>
      <w:r w:rsidR="00A31ED5" w:rsidRPr="00D47D1C">
        <w:rPr>
          <w:rFonts w:cs="Arial"/>
          <w:color w:val="000000" w:themeColor="text1"/>
          <w:sz w:val="20"/>
          <w:lang w:val="hr-HR"/>
        </w:rPr>
        <w:t>Tržišni rizik (nastavak)</w:t>
      </w:r>
    </w:p>
    <w:p w14:paraId="77C5442B" w14:textId="77777777" w:rsidR="006B0FC9" w:rsidRPr="00D47D1C" w:rsidRDefault="006B0FC9" w:rsidP="007F5B1C">
      <w:pPr>
        <w:pStyle w:val="T1"/>
        <w:spacing w:before="0" w:after="0" w:line="300" w:lineRule="exact"/>
        <w:ind w:left="709" w:hanging="709"/>
        <w:rPr>
          <w:rFonts w:cs="Arial"/>
          <w:color w:val="000000" w:themeColor="text1"/>
          <w:sz w:val="20"/>
          <w:lang w:val="hr-HR"/>
        </w:rPr>
      </w:pPr>
    </w:p>
    <w:p w14:paraId="3D62BC50" w14:textId="2D7F4712" w:rsidR="00A31ED5" w:rsidRPr="00D47D1C" w:rsidRDefault="00092418" w:rsidP="007F5B1C">
      <w:pPr>
        <w:pStyle w:val="T1"/>
        <w:spacing w:before="0" w:after="0" w:line="300" w:lineRule="exact"/>
        <w:ind w:left="709" w:hanging="709"/>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A31ED5" w:rsidRPr="00D47D1C">
        <w:rPr>
          <w:rFonts w:cs="Arial"/>
          <w:color w:val="000000" w:themeColor="text1"/>
          <w:sz w:val="20"/>
          <w:lang w:val="hr-HR"/>
        </w:rPr>
        <w:t>.</w:t>
      </w:r>
      <w:r w:rsidR="003900A3" w:rsidRPr="00D47D1C">
        <w:rPr>
          <w:rFonts w:cs="Arial"/>
          <w:color w:val="000000" w:themeColor="text1"/>
          <w:sz w:val="20"/>
          <w:lang w:val="hr-HR"/>
        </w:rPr>
        <w:t>5</w:t>
      </w:r>
      <w:r w:rsidR="00A31ED5" w:rsidRPr="00D47D1C">
        <w:rPr>
          <w:rFonts w:cs="Arial"/>
          <w:color w:val="000000" w:themeColor="text1"/>
          <w:sz w:val="20"/>
          <w:lang w:val="hr-HR"/>
        </w:rPr>
        <w:t xml:space="preserve">.1. </w:t>
      </w:r>
      <w:r w:rsidR="00286984" w:rsidRPr="00D47D1C">
        <w:rPr>
          <w:rFonts w:cs="Arial"/>
          <w:color w:val="000000" w:themeColor="text1"/>
          <w:sz w:val="20"/>
          <w:lang w:val="hr-HR"/>
        </w:rPr>
        <w:t xml:space="preserve"> </w:t>
      </w:r>
      <w:r w:rsidR="00A31ED5" w:rsidRPr="00D47D1C">
        <w:rPr>
          <w:rFonts w:cs="Arial"/>
          <w:color w:val="000000" w:themeColor="text1"/>
          <w:sz w:val="20"/>
          <w:lang w:val="hr-HR"/>
        </w:rPr>
        <w:t>Kamatni rizik (nastavak)</w:t>
      </w:r>
    </w:p>
    <w:p w14:paraId="0FDF29F3" w14:textId="77777777" w:rsidR="00344206" w:rsidRPr="00D47D1C" w:rsidRDefault="00344206" w:rsidP="00BA3A62">
      <w:pPr>
        <w:tabs>
          <w:tab w:val="left" w:pos="-720"/>
        </w:tabs>
        <w:suppressAutoHyphens/>
        <w:jc w:val="both"/>
        <w:rPr>
          <w:rFonts w:ascii="Arial" w:hAnsi="Arial" w:cs="Arial"/>
          <w:color w:val="000000" w:themeColor="text1"/>
          <w:sz w:val="20"/>
          <w:szCs w:val="20"/>
          <w:lang w:val="hr-HR"/>
        </w:rPr>
      </w:pPr>
    </w:p>
    <w:p w14:paraId="257C754B" w14:textId="77777777" w:rsidR="00A31ED5" w:rsidRPr="00D47D1C" w:rsidRDefault="00A31ED5" w:rsidP="00D37D6B">
      <w:pPr>
        <w:tabs>
          <w:tab w:val="left" w:pos="-720"/>
        </w:tabs>
        <w:suppressAutoHyphens/>
        <w:spacing w:line="360" w:lineRule="auto"/>
        <w:ind w:right="-5"/>
        <w:jc w:val="both"/>
        <w:rPr>
          <w:rFonts w:ascii="Arial" w:hAnsi="Arial" w:cs="Arial"/>
          <w:color w:val="000000" w:themeColor="text1"/>
          <w:sz w:val="20"/>
          <w:szCs w:val="20"/>
          <w:lang w:val="hr-HR"/>
        </w:rPr>
      </w:pPr>
    </w:p>
    <w:tbl>
      <w:tblPr>
        <w:tblW w:w="5564" w:type="pct"/>
        <w:tblInd w:w="-567" w:type="dxa"/>
        <w:tblLayout w:type="fixed"/>
        <w:tblCellMar>
          <w:left w:w="120" w:type="dxa"/>
          <w:right w:w="120" w:type="dxa"/>
        </w:tblCellMar>
        <w:tblLook w:val="0000" w:firstRow="0" w:lastRow="0" w:firstColumn="0" w:lastColumn="0" w:noHBand="0" w:noVBand="0"/>
      </w:tblPr>
      <w:tblGrid>
        <w:gridCol w:w="2413"/>
        <w:gridCol w:w="991"/>
        <w:gridCol w:w="989"/>
        <w:gridCol w:w="989"/>
        <w:gridCol w:w="987"/>
        <w:gridCol w:w="1018"/>
        <w:gridCol w:w="987"/>
        <w:gridCol w:w="1020"/>
        <w:gridCol w:w="1016"/>
      </w:tblGrid>
      <w:tr w:rsidR="00584118" w:rsidRPr="00D47D1C" w14:paraId="275C4107" w14:textId="77777777" w:rsidTr="006A6452">
        <w:trPr>
          <w:trHeight w:val="635"/>
        </w:trPr>
        <w:tc>
          <w:tcPr>
            <w:tcW w:w="1159" w:type="pct"/>
            <w:vAlign w:val="bottom"/>
          </w:tcPr>
          <w:p w14:paraId="47BA3CA6" w14:textId="77777777" w:rsidR="00584118" w:rsidRPr="00D47D1C" w:rsidRDefault="00584118" w:rsidP="006A6452">
            <w:pPr>
              <w:tabs>
                <w:tab w:val="right" w:pos="1202"/>
              </w:tabs>
              <w:spacing w:line="240" w:lineRule="atLeas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Banka</w:t>
            </w:r>
          </w:p>
          <w:p w14:paraId="4EB583F8" w14:textId="77777777" w:rsidR="00584118" w:rsidRPr="00D47D1C" w:rsidRDefault="00584118" w:rsidP="006A6452">
            <w:pPr>
              <w:tabs>
                <w:tab w:val="right" w:pos="1202"/>
              </w:tabs>
              <w:spacing w:line="240" w:lineRule="atLeast"/>
              <w:outlineLvl w:val="0"/>
              <w:rPr>
                <w:rFonts w:ascii="Arial" w:eastAsia="Calibri" w:hAnsi="Arial" w:cs="Arial"/>
                <w:b/>
                <w:color w:val="000000" w:themeColor="text1"/>
                <w:sz w:val="15"/>
                <w:szCs w:val="15"/>
                <w:lang w:val="hr-HR"/>
              </w:rPr>
            </w:pPr>
          </w:p>
          <w:p w14:paraId="2494AEDE" w14:textId="77777777" w:rsidR="00584118" w:rsidRPr="00D47D1C" w:rsidRDefault="00584118" w:rsidP="006A6452">
            <w:pPr>
              <w:tabs>
                <w:tab w:val="right" w:pos="1202"/>
              </w:tabs>
              <w:spacing w:line="240" w:lineRule="atLeast"/>
              <w:outlineLvl w:val="0"/>
              <w:rPr>
                <w:rFonts w:ascii="Arial" w:eastAsia="Calibri" w:hAnsi="Arial" w:cs="Arial"/>
                <w:b/>
                <w:bCs/>
                <w:color w:val="000000" w:themeColor="text1"/>
                <w:sz w:val="15"/>
                <w:szCs w:val="15"/>
              </w:rPr>
            </w:pPr>
            <w:r w:rsidRPr="29F73712">
              <w:rPr>
                <w:rFonts w:ascii="Arial" w:eastAsia="Calibri" w:hAnsi="Arial" w:cs="Arial"/>
                <w:b/>
                <w:bCs/>
                <w:color w:val="000000" w:themeColor="text1"/>
                <w:sz w:val="15"/>
                <w:szCs w:val="15"/>
              </w:rPr>
              <w:t xml:space="preserve">31. prosinca 2024.  </w:t>
            </w:r>
          </w:p>
        </w:tc>
        <w:tc>
          <w:tcPr>
            <w:tcW w:w="476" w:type="pct"/>
          </w:tcPr>
          <w:p w14:paraId="77053218" w14:textId="77777777" w:rsidR="00584118" w:rsidRPr="00D47D1C" w:rsidRDefault="00584118" w:rsidP="006A6452">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Do 1 mjesec</w:t>
            </w:r>
          </w:p>
        </w:tc>
        <w:tc>
          <w:tcPr>
            <w:tcW w:w="475" w:type="pct"/>
          </w:tcPr>
          <w:p w14:paraId="1D5FAC72" w14:textId="77777777" w:rsidR="00584118" w:rsidRPr="00D47D1C" w:rsidRDefault="00584118" w:rsidP="006A6452">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1 do 3 mjeseca</w:t>
            </w:r>
          </w:p>
        </w:tc>
        <w:tc>
          <w:tcPr>
            <w:tcW w:w="475" w:type="pct"/>
          </w:tcPr>
          <w:p w14:paraId="7A675047" w14:textId="77777777" w:rsidR="00584118" w:rsidRPr="00D47D1C" w:rsidRDefault="00584118" w:rsidP="006A6452">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3 mj. do 1 godine</w:t>
            </w:r>
          </w:p>
        </w:tc>
        <w:tc>
          <w:tcPr>
            <w:tcW w:w="474" w:type="pct"/>
          </w:tcPr>
          <w:p w14:paraId="687F9CD7" w14:textId="77777777" w:rsidR="00584118" w:rsidRPr="00D47D1C" w:rsidRDefault="00584118" w:rsidP="006A6452">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1 do 3 godina</w:t>
            </w:r>
          </w:p>
        </w:tc>
        <w:tc>
          <w:tcPr>
            <w:tcW w:w="489" w:type="pct"/>
          </w:tcPr>
          <w:p w14:paraId="02B0D76D" w14:textId="77777777" w:rsidR="00584118" w:rsidRPr="00D47D1C" w:rsidRDefault="00584118" w:rsidP="006A6452">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Preko 3 godine</w:t>
            </w:r>
          </w:p>
        </w:tc>
        <w:tc>
          <w:tcPr>
            <w:tcW w:w="474" w:type="pct"/>
          </w:tcPr>
          <w:p w14:paraId="5545129D" w14:textId="77777777" w:rsidR="00584118" w:rsidRPr="00D47D1C" w:rsidRDefault="00584118" w:rsidP="006A6452">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Beska-matno</w:t>
            </w:r>
          </w:p>
        </w:tc>
        <w:tc>
          <w:tcPr>
            <w:tcW w:w="490" w:type="pct"/>
          </w:tcPr>
          <w:p w14:paraId="55E7FCB5" w14:textId="77777777" w:rsidR="00584118" w:rsidRPr="00D47D1C" w:rsidRDefault="00584118" w:rsidP="006A6452">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Ukupno</w:t>
            </w:r>
          </w:p>
        </w:tc>
        <w:tc>
          <w:tcPr>
            <w:tcW w:w="488" w:type="pct"/>
          </w:tcPr>
          <w:p w14:paraId="3FD69D45" w14:textId="77777777" w:rsidR="00584118" w:rsidRPr="00D47D1C" w:rsidRDefault="00584118" w:rsidP="006A6452">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Fiksna kamatna stopa</w:t>
            </w:r>
          </w:p>
        </w:tc>
      </w:tr>
      <w:tr w:rsidR="00584118" w:rsidRPr="00D47D1C" w14:paraId="15B74DA4" w14:textId="77777777" w:rsidTr="006A6452">
        <w:trPr>
          <w:trHeight w:val="258"/>
        </w:trPr>
        <w:tc>
          <w:tcPr>
            <w:tcW w:w="1159" w:type="pct"/>
            <w:vAlign w:val="bottom"/>
          </w:tcPr>
          <w:p w14:paraId="19375EAB" w14:textId="77777777" w:rsidR="00584118" w:rsidRPr="00D47D1C" w:rsidRDefault="00584118" w:rsidP="006A6452">
            <w:pPr>
              <w:tabs>
                <w:tab w:val="right" w:pos="1202"/>
              </w:tabs>
              <w:spacing w:line="240" w:lineRule="atLeast"/>
              <w:outlineLvl w:val="0"/>
              <w:rPr>
                <w:rFonts w:ascii="Arial" w:eastAsia="Calibri" w:hAnsi="Arial" w:cs="Arial"/>
                <w:b/>
                <w:color w:val="000000" w:themeColor="text1"/>
                <w:sz w:val="15"/>
                <w:szCs w:val="15"/>
                <w:lang w:val="hr-HR"/>
              </w:rPr>
            </w:pPr>
          </w:p>
        </w:tc>
        <w:tc>
          <w:tcPr>
            <w:tcW w:w="476" w:type="pct"/>
          </w:tcPr>
          <w:p w14:paraId="7C3797A4" w14:textId="77777777" w:rsidR="00584118" w:rsidRPr="00D47D1C" w:rsidRDefault="00584118" w:rsidP="006A6452">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75" w:type="pct"/>
          </w:tcPr>
          <w:p w14:paraId="7BC16064" w14:textId="77777777" w:rsidR="00584118" w:rsidRPr="00D47D1C" w:rsidRDefault="00584118" w:rsidP="006A6452">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75" w:type="pct"/>
          </w:tcPr>
          <w:p w14:paraId="449BD93C" w14:textId="77777777" w:rsidR="00584118" w:rsidRPr="00D47D1C" w:rsidRDefault="00584118" w:rsidP="006A6452">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74" w:type="pct"/>
          </w:tcPr>
          <w:p w14:paraId="29E9A4D8" w14:textId="77777777" w:rsidR="00584118" w:rsidRPr="00D47D1C" w:rsidRDefault="00584118" w:rsidP="006A6452">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9" w:type="pct"/>
          </w:tcPr>
          <w:p w14:paraId="0365C857" w14:textId="77777777" w:rsidR="00584118" w:rsidRPr="00D47D1C" w:rsidRDefault="00584118" w:rsidP="006A6452">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74" w:type="pct"/>
          </w:tcPr>
          <w:p w14:paraId="72C36B39" w14:textId="77777777" w:rsidR="00584118" w:rsidRPr="00D47D1C" w:rsidRDefault="00584118" w:rsidP="006A6452">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90" w:type="pct"/>
          </w:tcPr>
          <w:p w14:paraId="4DF55DB2" w14:textId="77777777" w:rsidR="00584118" w:rsidRPr="00D47D1C" w:rsidRDefault="00584118" w:rsidP="006A6452">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8" w:type="pct"/>
          </w:tcPr>
          <w:p w14:paraId="59185665" w14:textId="77777777" w:rsidR="00584118" w:rsidRPr="00D47D1C" w:rsidRDefault="00584118" w:rsidP="006A6452">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r>
      <w:tr w:rsidR="00584118" w:rsidRPr="00D47D1C" w14:paraId="2E154B61" w14:textId="77777777" w:rsidTr="006A6452">
        <w:trPr>
          <w:trHeight w:val="227"/>
        </w:trPr>
        <w:tc>
          <w:tcPr>
            <w:tcW w:w="1159" w:type="pct"/>
            <w:vAlign w:val="bottom"/>
          </w:tcPr>
          <w:p w14:paraId="342A441A" w14:textId="77777777" w:rsidR="00584118" w:rsidRPr="00D47D1C" w:rsidRDefault="00584118" w:rsidP="006A6452">
            <w:pPr>
              <w:tabs>
                <w:tab w:val="left" w:pos="-720"/>
              </w:tabs>
              <w:suppressAutoHyphens/>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Imovina</w:t>
            </w:r>
          </w:p>
        </w:tc>
        <w:tc>
          <w:tcPr>
            <w:tcW w:w="476" w:type="pct"/>
          </w:tcPr>
          <w:p w14:paraId="548363C6" w14:textId="77777777" w:rsidR="00584118" w:rsidRPr="00D47D1C" w:rsidRDefault="00584118" w:rsidP="006A6452">
            <w:pPr>
              <w:tabs>
                <w:tab w:val="left" w:pos="-720"/>
              </w:tabs>
              <w:suppressAutoHyphens/>
              <w:jc w:val="right"/>
              <w:rPr>
                <w:rFonts w:ascii="Arial" w:eastAsia="Calibri" w:hAnsi="Arial" w:cs="Arial"/>
                <w:color w:val="000000" w:themeColor="text1"/>
                <w:sz w:val="15"/>
                <w:szCs w:val="15"/>
                <w:lang w:val="hr-HR"/>
              </w:rPr>
            </w:pPr>
          </w:p>
        </w:tc>
        <w:tc>
          <w:tcPr>
            <w:tcW w:w="475" w:type="pct"/>
          </w:tcPr>
          <w:p w14:paraId="4F9783F6" w14:textId="77777777" w:rsidR="00584118" w:rsidRPr="00D47D1C" w:rsidRDefault="00584118" w:rsidP="006A6452">
            <w:pPr>
              <w:tabs>
                <w:tab w:val="left" w:pos="-720"/>
              </w:tabs>
              <w:suppressAutoHyphens/>
              <w:jc w:val="right"/>
              <w:rPr>
                <w:rFonts w:ascii="Arial" w:eastAsia="Calibri" w:hAnsi="Arial" w:cs="Arial"/>
                <w:color w:val="000000" w:themeColor="text1"/>
                <w:sz w:val="15"/>
                <w:szCs w:val="15"/>
                <w:lang w:val="hr-HR"/>
              </w:rPr>
            </w:pPr>
          </w:p>
        </w:tc>
        <w:tc>
          <w:tcPr>
            <w:tcW w:w="475" w:type="pct"/>
          </w:tcPr>
          <w:p w14:paraId="02AE56D4" w14:textId="77777777" w:rsidR="00584118" w:rsidRPr="00D47D1C" w:rsidRDefault="00584118" w:rsidP="006A6452">
            <w:pPr>
              <w:tabs>
                <w:tab w:val="left" w:pos="-720"/>
              </w:tabs>
              <w:suppressAutoHyphens/>
              <w:jc w:val="right"/>
              <w:rPr>
                <w:rFonts w:ascii="Arial" w:eastAsia="Calibri" w:hAnsi="Arial" w:cs="Arial"/>
                <w:color w:val="000000" w:themeColor="text1"/>
                <w:sz w:val="15"/>
                <w:szCs w:val="15"/>
                <w:lang w:val="hr-HR"/>
              </w:rPr>
            </w:pPr>
          </w:p>
        </w:tc>
        <w:tc>
          <w:tcPr>
            <w:tcW w:w="474" w:type="pct"/>
          </w:tcPr>
          <w:p w14:paraId="7545AA0D" w14:textId="77777777" w:rsidR="00584118" w:rsidRPr="00D47D1C" w:rsidRDefault="00584118" w:rsidP="006A6452">
            <w:pPr>
              <w:tabs>
                <w:tab w:val="left" w:pos="-720"/>
              </w:tabs>
              <w:suppressAutoHyphens/>
              <w:jc w:val="right"/>
              <w:rPr>
                <w:rFonts w:ascii="Arial" w:eastAsia="Calibri" w:hAnsi="Arial" w:cs="Arial"/>
                <w:color w:val="000000" w:themeColor="text1"/>
                <w:sz w:val="15"/>
                <w:szCs w:val="15"/>
                <w:lang w:val="hr-HR"/>
              </w:rPr>
            </w:pPr>
          </w:p>
        </w:tc>
        <w:tc>
          <w:tcPr>
            <w:tcW w:w="489" w:type="pct"/>
          </w:tcPr>
          <w:p w14:paraId="0C99A6EB" w14:textId="77777777" w:rsidR="00584118" w:rsidRPr="00D47D1C" w:rsidRDefault="00584118" w:rsidP="006A6452">
            <w:pPr>
              <w:tabs>
                <w:tab w:val="left" w:pos="-720"/>
              </w:tabs>
              <w:suppressAutoHyphens/>
              <w:jc w:val="right"/>
              <w:rPr>
                <w:rFonts w:ascii="Arial" w:eastAsia="Calibri" w:hAnsi="Arial" w:cs="Arial"/>
                <w:color w:val="000000" w:themeColor="text1"/>
                <w:sz w:val="15"/>
                <w:szCs w:val="15"/>
                <w:lang w:val="hr-HR"/>
              </w:rPr>
            </w:pPr>
          </w:p>
        </w:tc>
        <w:tc>
          <w:tcPr>
            <w:tcW w:w="474" w:type="pct"/>
          </w:tcPr>
          <w:p w14:paraId="7DA54907" w14:textId="77777777" w:rsidR="00584118" w:rsidRPr="00D47D1C" w:rsidRDefault="00584118" w:rsidP="006A6452">
            <w:pPr>
              <w:tabs>
                <w:tab w:val="left" w:pos="-720"/>
              </w:tabs>
              <w:suppressAutoHyphens/>
              <w:spacing w:line="360" w:lineRule="auto"/>
              <w:jc w:val="right"/>
              <w:rPr>
                <w:rFonts w:ascii="Arial" w:eastAsia="Calibri" w:hAnsi="Arial" w:cs="Arial"/>
                <w:color w:val="000000" w:themeColor="text1"/>
                <w:sz w:val="15"/>
                <w:szCs w:val="15"/>
                <w:lang w:val="hr-HR"/>
              </w:rPr>
            </w:pPr>
          </w:p>
        </w:tc>
        <w:tc>
          <w:tcPr>
            <w:tcW w:w="490" w:type="pct"/>
          </w:tcPr>
          <w:p w14:paraId="48EF9292" w14:textId="77777777" w:rsidR="00584118" w:rsidRPr="00D47D1C" w:rsidRDefault="00584118" w:rsidP="006A6452">
            <w:pPr>
              <w:tabs>
                <w:tab w:val="left" w:pos="-720"/>
              </w:tabs>
              <w:suppressAutoHyphens/>
              <w:jc w:val="right"/>
              <w:rPr>
                <w:rFonts w:ascii="Arial" w:eastAsia="Calibri" w:hAnsi="Arial" w:cs="Arial"/>
                <w:color w:val="000000" w:themeColor="text1"/>
                <w:sz w:val="15"/>
                <w:szCs w:val="15"/>
                <w:lang w:val="hr-HR"/>
              </w:rPr>
            </w:pPr>
          </w:p>
        </w:tc>
        <w:tc>
          <w:tcPr>
            <w:tcW w:w="488" w:type="pct"/>
          </w:tcPr>
          <w:p w14:paraId="29D6BCCA" w14:textId="77777777" w:rsidR="00584118" w:rsidRPr="00D47D1C" w:rsidRDefault="00584118" w:rsidP="006A6452">
            <w:pPr>
              <w:tabs>
                <w:tab w:val="left" w:pos="-720"/>
              </w:tabs>
              <w:suppressAutoHyphens/>
              <w:jc w:val="right"/>
              <w:rPr>
                <w:rFonts w:ascii="Arial" w:eastAsia="Calibri" w:hAnsi="Arial" w:cs="Arial"/>
                <w:color w:val="000000" w:themeColor="text1"/>
                <w:sz w:val="15"/>
                <w:szCs w:val="15"/>
                <w:lang w:val="hr-HR"/>
              </w:rPr>
            </w:pPr>
          </w:p>
        </w:tc>
      </w:tr>
      <w:tr w:rsidR="00584118" w:rsidRPr="00D47D1C" w14:paraId="09FB5C3B" w14:textId="77777777" w:rsidTr="006A6452">
        <w:trPr>
          <w:trHeight w:val="217"/>
        </w:trPr>
        <w:tc>
          <w:tcPr>
            <w:tcW w:w="1159" w:type="pct"/>
            <w:vAlign w:val="bottom"/>
          </w:tcPr>
          <w:p w14:paraId="01F99259" w14:textId="77777777" w:rsidR="00584118" w:rsidRPr="00D47D1C" w:rsidRDefault="00584118" w:rsidP="006A6452">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Novčana sredstva i računi kod banaka</w:t>
            </w:r>
          </w:p>
        </w:tc>
        <w:tc>
          <w:tcPr>
            <w:tcW w:w="476" w:type="pct"/>
            <w:vAlign w:val="bottom"/>
          </w:tcPr>
          <w:p w14:paraId="5E700618"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45.543</w:t>
            </w:r>
          </w:p>
        </w:tc>
        <w:tc>
          <w:tcPr>
            <w:tcW w:w="475" w:type="pct"/>
            <w:vAlign w:val="bottom"/>
          </w:tcPr>
          <w:p w14:paraId="0AA6B58B"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5" w:type="pct"/>
            <w:vAlign w:val="bottom"/>
          </w:tcPr>
          <w:p w14:paraId="388F526A"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4" w:type="pct"/>
            <w:vAlign w:val="bottom"/>
          </w:tcPr>
          <w:p w14:paraId="6D5979D5"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9" w:type="pct"/>
            <w:vAlign w:val="bottom"/>
          </w:tcPr>
          <w:p w14:paraId="1CA3CB9B"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4" w:type="pct"/>
            <w:vAlign w:val="bottom"/>
          </w:tcPr>
          <w:p w14:paraId="52C6AA16"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90" w:type="pct"/>
            <w:vAlign w:val="bottom"/>
          </w:tcPr>
          <w:p w14:paraId="2A77F159"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45.543</w:t>
            </w:r>
          </w:p>
        </w:tc>
        <w:tc>
          <w:tcPr>
            <w:tcW w:w="488" w:type="pct"/>
            <w:vAlign w:val="bottom"/>
          </w:tcPr>
          <w:p w14:paraId="5672B7A0"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45.543</w:t>
            </w:r>
          </w:p>
        </w:tc>
      </w:tr>
      <w:tr w:rsidR="00584118" w:rsidRPr="00D47D1C" w14:paraId="1574849B" w14:textId="77777777" w:rsidTr="006A6452">
        <w:trPr>
          <w:trHeight w:val="206"/>
        </w:trPr>
        <w:tc>
          <w:tcPr>
            <w:tcW w:w="1159" w:type="pct"/>
            <w:vAlign w:val="bottom"/>
          </w:tcPr>
          <w:p w14:paraId="0B0DF484" w14:textId="77777777" w:rsidR="00584118" w:rsidRPr="00D47D1C" w:rsidRDefault="00584118" w:rsidP="006A6452">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Depoziti kod drugih banaka</w:t>
            </w:r>
          </w:p>
        </w:tc>
        <w:tc>
          <w:tcPr>
            <w:tcW w:w="476" w:type="pct"/>
            <w:vAlign w:val="bottom"/>
          </w:tcPr>
          <w:p w14:paraId="316A1E75"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88.926</w:t>
            </w:r>
          </w:p>
        </w:tc>
        <w:tc>
          <w:tcPr>
            <w:tcW w:w="475" w:type="pct"/>
            <w:vAlign w:val="bottom"/>
          </w:tcPr>
          <w:p w14:paraId="4F1F3250"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5" w:type="pct"/>
            <w:vAlign w:val="bottom"/>
          </w:tcPr>
          <w:p w14:paraId="7ADA0FA9"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4" w:type="pct"/>
            <w:vAlign w:val="bottom"/>
          </w:tcPr>
          <w:p w14:paraId="1A97B61D"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9" w:type="pct"/>
            <w:vAlign w:val="bottom"/>
          </w:tcPr>
          <w:p w14:paraId="493249C8"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4" w:type="pct"/>
            <w:vAlign w:val="bottom"/>
          </w:tcPr>
          <w:p w14:paraId="29454FEE"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1.484</w:t>
            </w:r>
          </w:p>
        </w:tc>
        <w:tc>
          <w:tcPr>
            <w:tcW w:w="490" w:type="pct"/>
            <w:vAlign w:val="bottom"/>
          </w:tcPr>
          <w:p w14:paraId="631821DE"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90.410</w:t>
            </w:r>
          </w:p>
        </w:tc>
        <w:tc>
          <w:tcPr>
            <w:tcW w:w="488" w:type="pct"/>
            <w:vAlign w:val="bottom"/>
          </w:tcPr>
          <w:p w14:paraId="2FD83BA2"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88.926</w:t>
            </w:r>
          </w:p>
        </w:tc>
      </w:tr>
      <w:tr w:rsidR="00584118" w:rsidRPr="00D47D1C" w14:paraId="7C3FC886" w14:textId="77777777" w:rsidTr="006A6452">
        <w:trPr>
          <w:trHeight w:val="164"/>
        </w:trPr>
        <w:tc>
          <w:tcPr>
            <w:tcW w:w="1159" w:type="pct"/>
            <w:vAlign w:val="bottom"/>
          </w:tcPr>
          <w:p w14:paraId="320FDE1D" w14:textId="77777777" w:rsidR="00584118" w:rsidRPr="00D47D1C" w:rsidRDefault="00584118" w:rsidP="006A6452">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Krediti financijskim institucijama</w:t>
            </w:r>
          </w:p>
        </w:tc>
        <w:tc>
          <w:tcPr>
            <w:tcW w:w="476" w:type="pct"/>
            <w:tcBorders>
              <w:top w:val="nil"/>
              <w:left w:val="nil"/>
              <w:bottom w:val="nil"/>
              <w:right w:val="nil"/>
            </w:tcBorders>
            <w:vAlign w:val="bottom"/>
          </w:tcPr>
          <w:p w14:paraId="25C8D408"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69.607</w:t>
            </w:r>
          </w:p>
        </w:tc>
        <w:tc>
          <w:tcPr>
            <w:tcW w:w="475" w:type="pct"/>
            <w:tcBorders>
              <w:top w:val="nil"/>
              <w:left w:val="nil"/>
              <w:bottom w:val="nil"/>
              <w:right w:val="nil"/>
            </w:tcBorders>
            <w:vAlign w:val="bottom"/>
          </w:tcPr>
          <w:p w14:paraId="247AF40D"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85.346</w:t>
            </w:r>
          </w:p>
        </w:tc>
        <w:tc>
          <w:tcPr>
            <w:tcW w:w="475" w:type="pct"/>
            <w:tcBorders>
              <w:top w:val="nil"/>
              <w:left w:val="nil"/>
              <w:bottom w:val="nil"/>
              <w:right w:val="nil"/>
            </w:tcBorders>
            <w:vAlign w:val="bottom"/>
          </w:tcPr>
          <w:p w14:paraId="1BF15298"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152.427</w:t>
            </w:r>
          </w:p>
        </w:tc>
        <w:tc>
          <w:tcPr>
            <w:tcW w:w="474" w:type="pct"/>
            <w:tcBorders>
              <w:top w:val="nil"/>
              <w:left w:val="nil"/>
              <w:bottom w:val="nil"/>
              <w:right w:val="nil"/>
            </w:tcBorders>
            <w:vAlign w:val="bottom"/>
          </w:tcPr>
          <w:p w14:paraId="13FA49B8"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347.364</w:t>
            </w:r>
          </w:p>
        </w:tc>
        <w:tc>
          <w:tcPr>
            <w:tcW w:w="489" w:type="pct"/>
            <w:tcBorders>
              <w:top w:val="nil"/>
              <w:left w:val="nil"/>
              <w:bottom w:val="nil"/>
              <w:right w:val="nil"/>
            </w:tcBorders>
            <w:vAlign w:val="bottom"/>
          </w:tcPr>
          <w:p w14:paraId="03EAC9AD"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570.236</w:t>
            </w:r>
          </w:p>
        </w:tc>
        <w:tc>
          <w:tcPr>
            <w:tcW w:w="474" w:type="pct"/>
            <w:tcBorders>
              <w:top w:val="nil"/>
              <w:left w:val="nil"/>
              <w:bottom w:val="nil"/>
              <w:right w:val="nil"/>
            </w:tcBorders>
            <w:vAlign w:val="bottom"/>
          </w:tcPr>
          <w:p w14:paraId="61479D4E"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829</w:t>
            </w:r>
          </w:p>
        </w:tc>
        <w:tc>
          <w:tcPr>
            <w:tcW w:w="490" w:type="pct"/>
            <w:tcBorders>
              <w:top w:val="nil"/>
              <w:left w:val="nil"/>
              <w:bottom w:val="nil"/>
              <w:right w:val="nil"/>
            </w:tcBorders>
            <w:vAlign w:val="bottom"/>
          </w:tcPr>
          <w:p w14:paraId="136AA0AA"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1.225.809</w:t>
            </w:r>
          </w:p>
        </w:tc>
        <w:tc>
          <w:tcPr>
            <w:tcW w:w="488" w:type="pct"/>
            <w:tcBorders>
              <w:top w:val="nil"/>
              <w:left w:val="nil"/>
              <w:bottom w:val="nil"/>
              <w:right w:val="nil"/>
            </w:tcBorders>
            <w:vAlign w:val="bottom"/>
          </w:tcPr>
          <w:p w14:paraId="7CA25FBD"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1.204.788</w:t>
            </w:r>
          </w:p>
        </w:tc>
      </w:tr>
      <w:tr w:rsidR="00584118" w:rsidRPr="00D47D1C" w14:paraId="6C1D9799" w14:textId="77777777" w:rsidTr="006A6452">
        <w:trPr>
          <w:trHeight w:val="92"/>
        </w:trPr>
        <w:tc>
          <w:tcPr>
            <w:tcW w:w="1159" w:type="pct"/>
            <w:vAlign w:val="bottom"/>
          </w:tcPr>
          <w:p w14:paraId="35FCA80E" w14:textId="77777777" w:rsidR="00584118" w:rsidRPr="00D47D1C" w:rsidRDefault="00584118" w:rsidP="006A6452">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Krediti ostalim korisnicima</w:t>
            </w:r>
          </w:p>
        </w:tc>
        <w:tc>
          <w:tcPr>
            <w:tcW w:w="476" w:type="pct"/>
            <w:tcBorders>
              <w:top w:val="nil"/>
              <w:left w:val="nil"/>
              <w:bottom w:val="nil"/>
              <w:right w:val="nil"/>
            </w:tcBorders>
            <w:vAlign w:val="bottom"/>
          </w:tcPr>
          <w:p w14:paraId="38C7DFCD"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190.511</w:t>
            </w:r>
          </w:p>
        </w:tc>
        <w:tc>
          <w:tcPr>
            <w:tcW w:w="475" w:type="pct"/>
            <w:tcBorders>
              <w:top w:val="nil"/>
              <w:left w:val="nil"/>
              <w:bottom w:val="nil"/>
              <w:right w:val="nil"/>
            </w:tcBorders>
            <w:vAlign w:val="bottom"/>
          </w:tcPr>
          <w:p w14:paraId="66E19695"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144.330</w:t>
            </w:r>
          </w:p>
        </w:tc>
        <w:tc>
          <w:tcPr>
            <w:tcW w:w="475" w:type="pct"/>
            <w:tcBorders>
              <w:top w:val="nil"/>
              <w:left w:val="nil"/>
              <w:bottom w:val="nil"/>
              <w:right w:val="nil"/>
            </w:tcBorders>
            <w:vAlign w:val="bottom"/>
          </w:tcPr>
          <w:p w14:paraId="775ACD88"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304.097</w:t>
            </w:r>
          </w:p>
        </w:tc>
        <w:tc>
          <w:tcPr>
            <w:tcW w:w="474" w:type="pct"/>
            <w:tcBorders>
              <w:top w:val="nil"/>
              <w:left w:val="nil"/>
              <w:bottom w:val="nil"/>
              <w:right w:val="nil"/>
            </w:tcBorders>
            <w:vAlign w:val="bottom"/>
          </w:tcPr>
          <w:p w14:paraId="718BE0D3"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555.241</w:t>
            </w:r>
          </w:p>
        </w:tc>
        <w:tc>
          <w:tcPr>
            <w:tcW w:w="489" w:type="pct"/>
            <w:tcBorders>
              <w:top w:val="nil"/>
              <w:left w:val="nil"/>
              <w:bottom w:val="nil"/>
              <w:right w:val="nil"/>
            </w:tcBorders>
            <w:vAlign w:val="bottom"/>
          </w:tcPr>
          <w:p w14:paraId="1E3CF9C3"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1.088.168</w:t>
            </w:r>
          </w:p>
        </w:tc>
        <w:tc>
          <w:tcPr>
            <w:tcW w:w="474" w:type="pct"/>
            <w:tcBorders>
              <w:top w:val="nil"/>
              <w:left w:val="nil"/>
              <w:bottom w:val="nil"/>
              <w:right w:val="nil"/>
            </w:tcBorders>
            <w:vAlign w:val="bottom"/>
          </w:tcPr>
          <w:p w14:paraId="2446721A"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26.089</w:t>
            </w:r>
          </w:p>
        </w:tc>
        <w:tc>
          <w:tcPr>
            <w:tcW w:w="490" w:type="pct"/>
            <w:tcBorders>
              <w:top w:val="nil"/>
              <w:left w:val="nil"/>
              <w:bottom w:val="nil"/>
              <w:right w:val="nil"/>
            </w:tcBorders>
            <w:vAlign w:val="bottom"/>
          </w:tcPr>
          <w:p w14:paraId="3D941521"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2.308.436</w:t>
            </w:r>
          </w:p>
        </w:tc>
        <w:tc>
          <w:tcPr>
            <w:tcW w:w="488" w:type="pct"/>
            <w:tcBorders>
              <w:top w:val="nil"/>
              <w:left w:val="nil"/>
              <w:bottom w:val="nil"/>
              <w:right w:val="nil"/>
            </w:tcBorders>
            <w:vAlign w:val="bottom"/>
          </w:tcPr>
          <w:p w14:paraId="74FB69FA"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2.199.677</w:t>
            </w:r>
          </w:p>
        </w:tc>
      </w:tr>
      <w:tr w:rsidR="00584118" w:rsidRPr="00D47D1C" w14:paraId="4CF95DBC" w14:textId="77777777" w:rsidTr="006A6452">
        <w:trPr>
          <w:trHeight w:val="170"/>
        </w:trPr>
        <w:tc>
          <w:tcPr>
            <w:tcW w:w="1159" w:type="pct"/>
            <w:vAlign w:val="bottom"/>
          </w:tcPr>
          <w:p w14:paraId="464DCB7B" w14:textId="77777777" w:rsidR="00584118" w:rsidRPr="00D47D1C" w:rsidRDefault="00584118" w:rsidP="006A6452">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Financijska imovina po fer vrijednosti kroz dobit ili gubitak</w:t>
            </w:r>
          </w:p>
        </w:tc>
        <w:tc>
          <w:tcPr>
            <w:tcW w:w="476" w:type="pct"/>
            <w:vAlign w:val="bottom"/>
          </w:tcPr>
          <w:p w14:paraId="3184141D"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5" w:type="pct"/>
            <w:vAlign w:val="bottom"/>
          </w:tcPr>
          <w:p w14:paraId="33045BA0"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5" w:type="pct"/>
            <w:vAlign w:val="bottom"/>
          </w:tcPr>
          <w:p w14:paraId="493BE0B7"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4" w:type="pct"/>
            <w:vAlign w:val="bottom"/>
          </w:tcPr>
          <w:p w14:paraId="1928B349"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32.233</w:t>
            </w:r>
          </w:p>
        </w:tc>
        <w:tc>
          <w:tcPr>
            <w:tcW w:w="489" w:type="pct"/>
            <w:vAlign w:val="bottom"/>
          </w:tcPr>
          <w:p w14:paraId="4972B316"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4" w:type="pct"/>
            <w:vAlign w:val="bottom"/>
          </w:tcPr>
          <w:p w14:paraId="504D3C57"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34.814</w:t>
            </w:r>
          </w:p>
        </w:tc>
        <w:tc>
          <w:tcPr>
            <w:tcW w:w="490" w:type="pct"/>
            <w:vAlign w:val="bottom"/>
          </w:tcPr>
          <w:p w14:paraId="3E10BE48"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67.047</w:t>
            </w:r>
          </w:p>
        </w:tc>
        <w:tc>
          <w:tcPr>
            <w:tcW w:w="488" w:type="pct"/>
            <w:vAlign w:val="bottom"/>
          </w:tcPr>
          <w:p w14:paraId="2360A07B"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32.233</w:t>
            </w:r>
          </w:p>
        </w:tc>
      </w:tr>
      <w:tr w:rsidR="00584118" w:rsidRPr="00D47D1C" w14:paraId="711748EB" w14:textId="77777777" w:rsidTr="006A6452">
        <w:trPr>
          <w:trHeight w:val="163"/>
        </w:trPr>
        <w:tc>
          <w:tcPr>
            <w:tcW w:w="1159" w:type="pct"/>
            <w:vAlign w:val="bottom"/>
          </w:tcPr>
          <w:p w14:paraId="158DC0FA" w14:textId="77777777" w:rsidR="00584118" w:rsidRPr="00D47D1C" w:rsidRDefault="00584118" w:rsidP="006A6452">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Financijska imovina po fer vrijednosti kroz ostalu sveobuhvatnu dobit</w:t>
            </w:r>
          </w:p>
        </w:tc>
        <w:tc>
          <w:tcPr>
            <w:tcW w:w="476" w:type="pct"/>
            <w:vAlign w:val="bottom"/>
          </w:tcPr>
          <w:p w14:paraId="7A30FBD3" w14:textId="77777777" w:rsidR="00584118" w:rsidRDefault="00584118" w:rsidP="006A6452">
            <w:pPr>
              <w:rPr>
                <w:rFonts w:ascii="Arial" w:eastAsia="Calibri" w:hAnsi="Arial" w:cs="Arial"/>
                <w:bCs/>
                <w:color w:val="000000" w:themeColor="text1"/>
                <w:sz w:val="15"/>
                <w:szCs w:val="15"/>
                <w:lang w:val="hr-HR"/>
              </w:rPr>
            </w:pPr>
          </w:p>
          <w:p w14:paraId="4439D905" w14:textId="77777777" w:rsidR="00584118" w:rsidRPr="00D47D1C" w:rsidRDefault="00584118" w:rsidP="006A6452">
            <w:pPr>
              <w:jc w:val="right"/>
              <w:rPr>
                <w:rFonts w:ascii="Arial" w:eastAsia="Calibri" w:hAnsi="Arial" w:cs="Arial"/>
                <w:bCs/>
                <w:color w:val="000000" w:themeColor="text1"/>
                <w:sz w:val="15"/>
                <w:szCs w:val="15"/>
                <w:lang w:val="hr-HR"/>
              </w:rPr>
            </w:pPr>
            <w:r w:rsidRPr="00A95D1E">
              <w:rPr>
                <w:rFonts w:ascii="Arial" w:eastAsia="Calibri" w:hAnsi="Arial" w:cs="Arial"/>
                <w:bCs/>
                <w:color w:val="000000" w:themeColor="text1"/>
                <w:sz w:val="15"/>
                <w:szCs w:val="15"/>
                <w:lang w:val="hr-HR"/>
              </w:rPr>
              <w:t>3</w:t>
            </w:r>
          </w:p>
        </w:tc>
        <w:tc>
          <w:tcPr>
            <w:tcW w:w="475" w:type="pct"/>
            <w:vAlign w:val="bottom"/>
          </w:tcPr>
          <w:p w14:paraId="7A4768F5" w14:textId="77777777" w:rsidR="00584118" w:rsidRPr="00D47D1C" w:rsidRDefault="00584118" w:rsidP="006A6452">
            <w:pPr>
              <w:jc w:val="right"/>
              <w:rPr>
                <w:rFonts w:ascii="Arial" w:eastAsia="Calibri" w:hAnsi="Arial" w:cs="Arial"/>
                <w:bCs/>
                <w:color w:val="000000" w:themeColor="text1"/>
                <w:sz w:val="15"/>
                <w:szCs w:val="15"/>
                <w:lang w:val="hr-HR"/>
              </w:rPr>
            </w:pPr>
            <w:r w:rsidRPr="00E5247C">
              <w:rPr>
                <w:rFonts w:ascii="Arial" w:eastAsia="Calibri" w:hAnsi="Arial" w:cs="Arial"/>
                <w:bCs/>
                <w:color w:val="000000" w:themeColor="text1"/>
                <w:sz w:val="15"/>
                <w:szCs w:val="15"/>
                <w:lang w:val="hr-HR"/>
              </w:rPr>
              <w:t>103.293</w:t>
            </w:r>
          </w:p>
        </w:tc>
        <w:tc>
          <w:tcPr>
            <w:tcW w:w="475" w:type="pct"/>
            <w:vAlign w:val="bottom"/>
          </w:tcPr>
          <w:p w14:paraId="20927E89"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8</w:t>
            </w:r>
          </w:p>
        </w:tc>
        <w:tc>
          <w:tcPr>
            <w:tcW w:w="474" w:type="pct"/>
            <w:vAlign w:val="bottom"/>
          </w:tcPr>
          <w:p w14:paraId="2F0D073E" w14:textId="77777777" w:rsidR="00584118" w:rsidRPr="00D47D1C" w:rsidRDefault="00584118" w:rsidP="006A6452">
            <w:pPr>
              <w:jc w:val="right"/>
              <w:rPr>
                <w:rFonts w:ascii="Arial" w:eastAsia="Calibri" w:hAnsi="Arial" w:cs="Arial"/>
                <w:bCs/>
                <w:color w:val="000000" w:themeColor="text1"/>
                <w:sz w:val="15"/>
                <w:szCs w:val="15"/>
                <w:lang w:val="hr-HR"/>
              </w:rPr>
            </w:pPr>
            <w:r w:rsidRPr="00A95D1E">
              <w:rPr>
                <w:rFonts w:ascii="Arial" w:eastAsia="Calibri" w:hAnsi="Arial" w:cs="Arial"/>
                <w:bCs/>
                <w:color w:val="000000" w:themeColor="text1"/>
                <w:sz w:val="15"/>
                <w:szCs w:val="15"/>
                <w:lang w:val="hr-HR"/>
              </w:rPr>
              <w:t>65.527</w:t>
            </w:r>
          </w:p>
        </w:tc>
        <w:tc>
          <w:tcPr>
            <w:tcW w:w="489" w:type="pct"/>
            <w:vAlign w:val="bottom"/>
          </w:tcPr>
          <w:p w14:paraId="21DB9537"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59.054</w:t>
            </w:r>
          </w:p>
        </w:tc>
        <w:tc>
          <w:tcPr>
            <w:tcW w:w="474" w:type="pct"/>
            <w:vAlign w:val="bottom"/>
          </w:tcPr>
          <w:p w14:paraId="7FF82197"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11.337</w:t>
            </w:r>
          </w:p>
        </w:tc>
        <w:tc>
          <w:tcPr>
            <w:tcW w:w="490" w:type="pct"/>
            <w:vAlign w:val="bottom"/>
          </w:tcPr>
          <w:p w14:paraId="6D2D8A0D"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239.222</w:t>
            </w:r>
          </w:p>
        </w:tc>
        <w:tc>
          <w:tcPr>
            <w:tcW w:w="488" w:type="pct"/>
            <w:vAlign w:val="bottom"/>
          </w:tcPr>
          <w:p w14:paraId="0715F9A8"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227.885</w:t>
            </w:r>
          </w:p>
        </w:tc>
      </w:tr>
      <w:tr w:rsidR="00584118" w:rsidRPr="00D47D1C" w14:paraId="6C23F980" w14:textId="77777777" w:rsidTr="006A6452">
        <w:trPr>
          <w:trHeight w:val="206"/>
        </w:trPr>
        <w:tc>
          <w:tcPr>
            <w:tcW w:w="1159" w:type="pct"/>
            <w:vAlign w:val="bottom"/>
          </w:tcPr>
          <w:p w14:paraId="255543A1" w14:textId="77777777" w:rsidR="00584118" w:rsidRPr="00D47D1C" w:rsidRDefault="00584118" w:rsidP="006A6452">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Ostala imovina</w:t>
            </w:r>
          </w:p>
        </w:tc>
        <w:tc>
          <w:tcPr>
            <w:tcW w:w="476" w:type="pct"/>
            <w:tcBorders>
              <w:bottom w:val="single" w:sz="4" w:space="0" w:color="auto"/>
            </w:tcBorders>
            <w:vAlign w:val="bottom"/>
          </w:tcPr>
          <w:p w14:paraId="53102C76"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5" w:type="pct"/>
            <w:tcBorders>
              <w:bottom w:val="single" w:sz="4" w:space="0" w:color="auto"/>
            </w:tcBorders>
            <w:vAlign w:val="bottom"/>
          </w:tcPr>
          <w:p w14:paraId="2E8694D1"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5" w:type="pct"/>
            <w:tcBorders>
              <w:bottom w:val="single" w:sz="4" w:space="0" w:color="auto"/>
            </w:tcBorders>
            <w:vAlign w:val="bottom"/>
          </w:tcPr>
          <w:p w14:paraId="7C07E99E"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4" w:type="pct"/>
            <w:tcBorders>
              <w:bottom w:val="single" w:sz="4" w:space="0" w:color="auto"/>
            </w:tcBorders>
            <w:vAlign w:val="bottom"/>
          </w:tcPr>
          <w:p w14:paraId="569A4E7B"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9" w:type="pct"/>
            <w:tcBorders>
              <w:bottom w:val="single" w:sz="4" w:space="0" w:color="auto"/>
            </w:tcBorders>
            <w:vAlign w:val="bottom"/>
          </w:tcPr>
          <w:p w14:paraId="78C196BA"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4" w:type="pct"/>
            <w:tcBorders>
              <w:bottom w:val="single" w:sz="4" w:space="0" w:color="auto"/>
            </w:tcBorders>
            <w:vAlign w:val="bottom"/>
          </w:tcPr>
          <w:p w14:paraId="35C059CD"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4.967</w:t>
            </w:r>
          </w:p>
        </w:tc>
        <w:tc>
          <w:tcPr>
            <w:tcW w:w="490" w:type="pct"/>
            <w:tcBorders>
              <w:bottom w:val="single" w:sz="4" w:space="0" w:color="auto"/>
            </w:tcBorders>
            <w:vAlign w:val="bottom"/>
          </w:tcPr>
          <w:p w14:paraId="2F41ED9B" w14:textId="77777777" w:rsidR="00584118" w:rsidRPr="00D47D1C" w:rsidRDefault="00584118" w:rsidP="006A6452">
            <w:pPr>
              <w:jc w:val="right"/>
              <w:rPr>
                <w:rFonts w:ascii="Arial" w:eastAsia="Calibri" w:hAnsi="Arial" w:cs="Arial"/>
                <w:bCs/>
                <w:color w:val="000000" w:themeColor="text1"/>
                <w:sz w:val="15"/>
                <w:szCs w:val="15"/>
                <w:lang w:val="hr-HR"/>
              </w:rPr>
            </w:pPr>
            <w:r w:rsidRPr="005B7E2B">
              <w:rPr>
                <w:rFonts w:ascii="Arial" w:eastAsia="Calibri" w:hAnsi="Arial" w:cs="Arial"/>
                <w:bCs/>
                <w:color w:val="000000" w:themeColor="text1"/>
                <w:sz w:val="15"/>
                <w:szCs w:val="15"/>
                <w:lang w:val="hr-HR"/>
              </w:rPr>
              <w:t>4.967</w:t>
            </w:r>
          </w:p>
        </w:tc>
        <w:tc>
          <w:tcPr>
            <w:tcW w:w="488" w:type="pct"/>
            <w:tcBorders>
              <w:bottom w:val="single" w:sz="4" w:space="0" w:color="auto"/>
            </w:tcBorders>
            <w:vAlign w:val="bottom"/>
          </w:tcPr>
          <w:p w14:paraId="0F452EE0"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r>
      <w:tr w:rsidR="00584118" w:rsidRPr="00D47D1C" w14:paraId="5A7F5A73" w14:textId="77777777" w:rsidTr="006A6452">
        <w:trPr>
          <w:trHeight w:hRule="exact" w:val="308"/>
        </w:trPr>
        <w:tc>
          <w:tcPr>
            <w:tcW w:w="1159" w:type="pct"/>
            <w:vAlign w:val="center"/>
          </w:tcPr>
          <w:p w14:paraId="3B279132" w14:textId="77777777" w:rsidR="00584118" w:rsidRPr="00D47D1C" w:rsidRDefault="00584118" w:rsidP="006A6452">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b/>
                <w:bCs/>
                <w:color w:val="000000" w:themeColor="text1"/>
                <w:sz w:val="15"/>
                <w:szCs w:val="15"/>
                <w:lang w:val="hr-HR"/>
              </w:rPr>
              <w:t xml:space="preserve">Imovina </w:t>
            </w:r>
          </w:p>
        </w:tc>
        <w:tc>
          <w:tcPr>
            <w:tcW w:w="476" w:type="pct"/>
            <w:tcBorders>
              <w:top w:val="nil"/>
              <w:left w:val="nil"/>
              <w:bottom w:val="single" w:sz="8" w:space="0" w:color="auto"/>
              <w:right w:val="nil"/>
            </w:tcBorders>
            <w:vAlign w:val="bottom"/>
          </w:tcPr>
          <w:p w14:paraId="77FA0201" w14:textId="77777777" w:rsidR="00584118" w:rsidRPr="005943B3" w:rsidRDefault="00584118" w:rsidP="006A6452">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394.590</w:t>
            </w:r>
          </w:p>
        </w:tc>
        <w:tc>
          <w:tcPr>
            <w:tcW w:w="475" w:type="pct"/>
            <w:tcBorders>
              <w:top w:val="nil"/>
              <w:left w:val="nil"/>
              <w:bottom w:val="single" w:sz="8" w:space="0" w:color="auto"/>
              <w:right w:val="nil"/>
            </w:tcBorders>
            <w:vAlign w:val="bottom"/>
          </w:tcPr>
          <w:p w14:paraId="4D2BCE35" w14:textId="77777777" w:rsidR="00584118" w:rsidRPr="005943B3" w:rsidRDefault="00584118" w:rsidP="006A6452">
            <w:pPr>
              <w:jc w:val="right"/>
              <w:rPr>
                <w:rFonts w:ascii="Arial" w:eastAsia="Calibri" w:hAnsi="Arial" w:cs="Arial"/>
                <w:b/>
                <w:color w:val="000000" w:themeColor="text1"/>
                <w:sz w:val="15"/>
                <w:szCs w:val="15"/>
                <w:lang w:val="hr-HR"/>
              </w:rPr>
            </w:pPr>
            <w:r w:rsidRPr="00E5247C">
              <w:rPr>
                <w:rFonts w:ascii="Arial" w:eastAsia="Calibri" w:hAnsi="Arial" w:cs="Arial"/>
                <w:b/>
                <w:color w:val="000000" w:themeColor="text1"/>
                <w:sz w:val="15"/>
                <w:szCs w:val="15"/>
                <w:lang w:val="hr-HR"/>
              </w:rPr>
              <w:t>332.969</w:t>
            </w:r>
          </w:p>
        </w:tc>
        <w:tc>
          <w:tcPr>
            <w:tcW w:w="475" w:type="pct"/>
            <w:tcBorders>
              <w:top w:val="nil"/>
              <w:left w:val="nil"/>
              <w:bottom w:val="single" w:sz="8" w:space="0" w:color="auto"/>
              <w:right w:val="nil"/>
            </w:tcBorders>
            <w:vAlign w:val="bottom"/>
          </w:tcPr>
          <w:p w14:paraId="2492AC2F" w14:textId="77777777" w:rsidR="00584118" w:rsidRPr="005943B3" w:rsidRDefault="00584118" w:rsidP="006A6452">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456.532</w:t>
            </w:r>
          </w:p>
        </w:tc>
        <w:tc>
          <w:tcPr>
            <w:tcW w:w="474" w:type="pct"/>
            <w:tcBorders>
              <w:top w:val="nil"/>
              <w:left w:val="nil"/>
              <w:bottom w:val="single" w:sz="8" w:space="0" w:color="auto"/>
              <w:right w:val="nil"/>
            </w:tcBorders>
            <w:vAlign w:val="bottom"/>
          </w:tcPr>
          <w:p w14:paraId="29E45441" w14:textId="77777777" w:rsidR="00584118" w:rsidRPr="005943B3" w:rsidRDefault="00584118" w:rsidP="006A6452">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1.000.365</w:t>
            </w:r>
          </w:p>
        </w:tc>
        <w:tc>
          <w:tcPr>
            <w:tcW w:w="489" w:type="pct"/>
            <w:tcBorders>
              <w:top w:val="nil"/>
              <w:left w:val="nil"/>
              <w:bottom w:val="single" w:sz="8" w:space="0" w:color="auto"/>
              <w:right w:val="nil"/>
            </w:tcBorders>
            <w:vAlign w:val="bottom"/>
          </w:tcPr>
          <w:p w14:paraId="3780F889" w14:textId="77777777" w:rsidR="00584118" w:rsidRPr="005943B3" w:rsidRDefault="00584118" w:rsidP="006A6452">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1.717.458</w:t>
            </w:r>
          </w:p>
        </w:tc>
        <w:tc>
          <w:tcPr>
            <w:tcW w:w="474" w:type="pct"/>
            <w:tcBorders>
              <w:top w:val="nil"/>
              <w:left w:val="nil"/>
              <w:bottom w:val="single" w:sz="8" w:space="0" w:color="auto"/>
              <w:right w:val="nil"/>
            </w:tcBorders>
            <w:vAlign w:val="bottom"/>
          </w:tcPr>
          <w:p w14:paraId="69CB7F13" w14:textId="77777777" w:rsidR="00584118" w:rsidRPr="005943B3" w:rsidRDefault="00584118" w:rsidP="006A6452">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79.520</w:t>
            </w:r>
          </w:p>
        </w:tc>
        <w:tc>
          <w:tcPr>
            <w:tcW w:w="490" w:type="pct"/>
            <w:tcBorders>
              <w:top w:val="nil"/>
              <w:left w:val="nil"/>
              <w:bottom w:val="single" w:sz="8" w:space="0" w:color="auto"/>
              <w:right w:val="nil"/>
            </w:tcBorders>
            <w:vAlign w:val="bottom"/>
          </w:tcPr>
          <w:p w14:paraId="3ED6FDE7" w14:textId="77777777" w:rsidR="00584118" w:rsidRPr="00CE72B8" w:rsidRDefault="00584118" w:rsidP="006A6452">
            <w:pPr>
              <w:jc w:val="right"/>
              <w:rPr>
                <w:rFonts w:ascii="Arial" w:eastAsia="Calibri" w:hAnsi="Arial" w:cs="Arial"/>
                <w:b/>
                <w:color w:val="000000" w:themeColor="text1"/>
                <w:sz w:val="15"/>
                <w:szCs w:val="15"/>
                <w:highlight w:val="yellow"/>
                <w:lang w:val="hr-HR"/>
              </w:rPr>
            </w:pPr>
            <w:r w:rsidRPr="000B1808">
              <w:rPr>
                <w:rFonts w:ascii="Arial" w:eastAsia="Calibri" w:hAnsi="Arial" w:cs="Arial"/>
                <w:b/>
                <w:color w:val="000000" w:themeColor="text1"/>
                <w:sz w:val="15"/>
                <w:szCs w:val="15"/>
                <w:lang w:val="hr-HR"/>
              </w:rPr>
              <w:t>3.981.434</w:t>
            </w:r>
          </w:p>
        </w:tc>
        <w:tc>
          <w:tcPr>
            <w:tcW w:w="488" w:type="pct"/>
            <w:tcBorders>
              <w:top w:val="nil"/>
              <w:left w:val="nil"/>
              <w:bottom w:val="single" w:sz="8" w:space="0" w:color="auto"/>
              <w:right w:val="nil"/>
            </w:tcBorders>
            <w:vAlign w:val="bottom"/>
          </w:tcPr>
          <w:p w14:paraId="58D76660" w14:textId="77777777" w:rsidR="00584118" w:rsidRPr="005943B3" w:rsidRDefault="00584118" w:rsidP="006A6452">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3.799.052</w:t>
            </w:r>
          </w:p>
        </w:tc>
      </w:tr>
      <w:tr w:rsidR="00584118" w:rsidRPr="00D47D1C" w14:paraId="248BA830" w14:textId="77777777" w:rsidTr="006A6452">
        <w:trPr>
          <w:trHeight w:hRule="exact" w:val="187"/>
        </w:trPr>
        <w:tc>
          <w:tcPr>
            <w:tcW w:w="1159" w:type="pct"/>
            <w:vAlign w:val="bottom"/>
          </w:tcPr>
          <w:p w14:paraId="62BDC4FE" w14:textId="77777777" w:rsidR="00584118" w:rsidRPr="00D47D1C" w:rsidRDefault="00584118" w:rsidP="006A6452">
            <w:pPr>
              <w:tabs>
                <w:tab w:val="right" w:pos="1202"/>
              </w:tabs>
              <w:spacing w:line="240" w:lineRule="exact"/>
              <w:outlineLvl w:val="0"/>
              <w:rPr>
                <w:rFonts w:ascii="Arial" w:eastAsia="Calibri" w:hAnsi="Arial" w:cs="Arial"/>
                <w:b/>
                <w:bCs/>
                <w:color w:val="000000" w:themeColor="text1"/>
                <w:sz w:val="15"/>
                <w:szCs w:val="15"/>
                <w:lang w:val="hr-HR"/>
              </w:rPr>
            </w:pPr>
          </w:p>
        </w:tc>
        <w:tc>
          <w:tcPr>
            <w:tcW w:w="476" w:type="pct"/>
            <w:tcBorders>
              <w:top w:val="single" w:sz="12" w:space="0" w:color="auto"/>
              <w:left w:val="nil"/>
              <w:right w:val="nil"/>
            </w:tcBorders>
            <w:vAlign w:val="bottom"/>
          </w:tcPr>
          <w:p w14:paraId="253B2E99" w14:textId="77777777" w:rsidR="00584118" w:rsidRPr="00D47D1C" w:rsidRDefault="00584118" w:rsidP="006A6452">
            <w:pPr>
              <w:jc w:val="right"/>
              <w:rPr>
                <w:rFonts w:ascii="Arial" w:eastAsia="Calibri" w:hAnsi="Arial" w:cs="Arial"/>
                <w:b/>
                <w:color w:val="000000" w:themeColor="text1"/>
                <w:sz w:val="15"/>
                <w:szCs w:val="15"/>
                <w:lang w:val="hr-HR"/>
              </w:rPr>
            </w:pPr>
          </w:p>
        </w:tc>
        <w:tc>
          <w:tcPr>
            <w:tcW w:w="475" w:type="pct"/>
            <w:tcBorders>
              <w:top w:val="single" w:sz="12" w:space="0" w:color="auto"/>
              <w:left w:val="nil"/>
              <w:right w:val="nil"/>
            </w:tcBorders>
            <w:vAlign w:val="bottom"/>
          </w:tcPr>
          <w:p w14:paraId="6A7773C1" w14:textId="77777777" w:rsidR="00584118" w:rsidRPr="00D47D1C" w:rsidRDefault="00584118" w:rsidP="006A6452">
            <w:pPr>
              <w:jc w:val="right"/>
              <w:rPr>
                <w:rFonts w:ascii="Arial" w:eastAsia="Calibri" w:hAnsi="Arial" w:cs="Arial"/>
                <w:b/>
                <w:color w:val="000000" w:themeColor="text1"/>
                <w:sz w:val="15"/>
                <w:szCs w:val="15"/>
                <w:lang w:val="hr-HR"/>
              </w:rPr>
            </w:pPr>
          </w:p>
        </w:tc>
        <w:tc>
          <w:tcPr>
            <w:tcW w:w="475" w:type="pct"/>
            <w:tcBorders>
              <w:top w:val="single" w:sz="12" w:space="0" w:color="auto"/>
              <w:left w:val="nil"/>
              <w:right w:val="nil"/>
            </w:tcBorders>
            <w:vAlign w:val="bottom"/>
          </w:tcPr>
          <w:p w14:paraId="03A09A98" w14:textId="77777777" w:rsidR="00584118" w:rsidRPr="00D47D1C" w:rsidRDefault="00584118" w:rsidP="006A6452">
            <w:pPr>
              <w:jc w:val="right"/>
              <w:rPr>
                <w:rFonts w:ascii="Arial" w:eastAsia="Calibri" w:hAnsi="Arial" w:cs="Arial"/>
                <w:b/>
                <w:color w:val="000000" w:themeColor="text1"/>
                <w:sz w:val="15"/>
                <w:szCs w:val="15"/>
                <w:lang w:val="hr-HR"/>
              </w:rPr>
            </w:pPr>
          </w:p>
        </w:tc>
        <w:tc>
          <w:tcPr>
            <w:tcW w:w="474" w:type="pct"/>
            <w:tcBorders>
              <w:top w:val="single" w:sz="12" w:space="0" w:color="auto"/>
              <w:left w:val="nil"/>
              <w:right w:val="nil"/>
            </w:tcBorders>
            <w:vAlign w:val="bottom"/>
          </w:tcPr>
          <w:p w14:paraId="435766C6" w14:textId="77777777" w:rsidR="00584118" w:rsidRPr="00D47D1C" w:rsidRDefault="00584118" w:rsidP="006A6452">
            <w:pPr>
              <w:jc w:val="right"/>
              <w:rPr>
                <w:rFonts w:ascii="Arial" w:eastAsia="Calibri" w:hAnsi="Arial" w:cs="Arial"/>
                <w:b/>
                <w:color w:val="000000" w:themeColor="text1"/>
                <w:sz w:val="15"/>
                <w:szCs w:val="15"/>
                <w:lang w:val="hr-HR"/>
              </w:rPr>
            </w:pPr>
          </w:p>
        </w:tc>
        <w:tc>
          <w:tcPr>
            <w:tcW w:w="489" w:type="pct"/>
            <w:tcBorders>
              <w:top w:val="single" w:sz="12" w:space="0" w:color="auto"/>
              <w:left w:val="nil"/>
              <w:right w:val="nil"/>
            </w:tcBorders>
            <w:vAlign w:val="bottom"/>
          </w:tcPr>
          <w:p w14:paraId="0B0EA48E" w14:textId="77777777" w:rsidR="00584118" w:rsidRPr="00D47D1C" w:rsidRDefault="00584118" w:rsidP="006A6452">
            <w:pPr>
              <w:jc w:val="right"/>
              <w:rPr>
                <w:rFonts w:ascii="Arial" w:eastAsia="Calibri" w:hAnsi="Arial" w:cs="Arial"/>
                <w:b/>
                <w:color w:val="000000" w:themeColor="text1"/>
                <w:sz w:val="15"/>
                <w:szCs w:val="15"/>
                <w:lang w:val="hr-HR"/>
              </w:rPr>
            </w:pPr>
          </w:p>
        </w:tc>
        <w:tc>
          <w:tcPr>
            <w:tcW w:w="474" w:type="pct"/>
            <w:tcBorders>
              <w:top w:val="single" w:sz="12" w:space="0" w:color="auto"/>
              <w:left w:val="nil"/>
              <w:right w:val="nil"/>
            </w:tcBorders>
            <w:vAlign w:val="bottom"/>
          </w:tcPr>
          <w:p w14:paraId="4BCBA145" w14:textId="77777777" w:rsidR="00584118" w:rsidRPr="00D47D1C" w:rsidRDefault="00584118" w:rsidP="006A6452">
            <w:pPr>
              <w:jc w:val="right"/>
              <w:rPr>
                <w:rFonts w:ascii="Arial" w:eastAsia="Calibri" w:hAnsi="Arial" w:cs="Arial"/>
                <w:b/>
                <w:color w:val="000000" w:themeColor="text1"/>
                <w:sz w:val="15"/>
                <w:szCs w:val="15"/>
                <w:lang w:val="hr-HR"/>
              </w:rPr>
            </w:pPr>
          </w:p>
        </w:tc>
        <w:tc>
          <w:tcPr>
            <w:tcW w:w="490" w:type="pct"/>
            <w:tcBorders>
              <w:top w:val="single" w:sz="12" w:space="0" w:color="auto"/>
              <w:left w:val="nil"/>
              <w:right w:val="nil"/>
            </w:tcBorders>
            <w:vAlign w:val="bottom"/>
          </w:tcPr>
          <w:p w14:paraId="5DF6AB0F" w14:textId="77777777" w:rsidR="00584118" w:rsidRPr="00D47D1C" w:rsidRDefault="00584118" w:rsidP="006A6452">
            <w:pPr>
              <w:jc w:val="right"/>
              <w:rPr>
                <w:rFonts w:ascii="Arial" w:eastAsia="Calibri" w:hAnsi="Arial" w:cs="Arial"/>
                <w:b/>
                <w:color w:val="000000" w:themeColor="text1"/>
                <w:sz w:val="15"/>
                <w:szCs w:val="15"/>
                <w:lang w:val="hr-HR"/>
              </w:rPr>
            </w:pPr>
          </w:p>
        </w:tc>
        <w:tc>
          <w:tcPr>
            <w:tcW w:w="488" w:type="pct"/>
            <w:tcBorders>
              <w:top w:val="single" w:sz="12" w:space="0" w:color="auto"/>
              <w:left w:val="nil"/>
              <w:right w:val="nil"/>
            </w:tcBorders>
            <w:vAlign w:val="bottom"/>
          </w:tcPr>
          <w:p w14:paraId="5B0D33DE" w14:textId="77777777" w:rsidR="00584118" w:rsidRPr="00D47D1C" w:rsidRDefault="00584118" w:rsidP="006A6452">
            <w:pPr>
              <w:jc w:val="right"/>
              <w:rPr>
                <w:rFonts w:ascii="Arial" w:eastAsia="Calibri" w:hAnsi="Arial" w:cs="Arial"/>
                <w:b/>
                <w:color w:val="000000" w:themeColor="text1"/>
                <w:sz w:val="15"/>
                <w:szCs w:val="15"/>
                <w:lang w:val="hr-HR"/>
              </w:rPr>
            </w:pPr>
          </w:p>
        </w:tc>
      </w:tr>
      <w:tr w:rsidR="00584118" w:rsidRPr="00D47D1C" w14:paraId="08705655" w14:textId="77777777" w:rsidTr="006A6452">
        <w:trPr>
          <w:trHeight w:hRule="exact" w:val="235"/>
        </w:trPr>
        <w:tc>
          <w:tcPr>
            <w:tcW w:w="1159" w:type="pct"/>
          </w:tcPr>
          <w:p w14:paraId="1CBFF96E" w14:textId="77777777" w:rsidR="00584118" w:rsidRPr="00D47D1C" w:rsidRDefault="00584118" w:rsidP="006A6452">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b/>
                <w:bCs/>
                <w:color w:val="000000" w:themeColor="text1"/>
                <w:sz w:val="15"/>
                <w:szCs w:val="15"/>
                <w:lang w:val="hr-HR"/>
              </w:rPr>
              <w:t>Obveze</w:t>
            </w:r>
          </w:p>
        </w:tc>
        <w:tc>
          <w:tcPr>
            <w:tcW w:w="476" w:type="pct"/>
            <w:tcBorders>
              <w:left w:val="nil"/>
              <w:right w:val="nil"/>
            </w:tcBorders>
            <w:vAlign w:val="bottom"/>
          </w:tcPr>
          <w:p w14:paraId="0BD0A916" w14:textId="77777777" w:rsidR="00584118" w:rsidRPr="00D47D1C" w:rsidRDefault="00584118" w:rsidP="006A6452">
            <w:pPr>
              <w:jc w:val="right"/>
              <w:rPr>
                <w:rFonts w:ascii="Arial" w:eastAsia="Calibri" w:hAnsi="Arial" w:cs="Arial"/>
                <w:b/>
                <w:color w:val="000000" w:themeColor="text1"/>
                <w:sz w:val="15"/>
                <w:szCs w:val="15"/>
                <w:lang w:val="hr-HR"/>
              </w:rPr>
            </w:pPr>
          </w:p>
        </w:tc>
        <w:tc>
          <w:tcPr>
            <w:tcW w:w="475" w:type="pct"/>
            <w:tcBorders>
              <w:left w:val="nil"/>
              <w:right w:val="nil"/>
            </w:tcBorders>
            <w:vAlign w:val="bottom"/>
          </w:tcPr>
          <w:p w14:paraId="5EF36657" w14:textId="77777777" w:rsidR="00584118" w:rsidRPr="00D47D1C" w:rsidRDefault="00584118" w:rsidP="006A6452">
            <w:pPr>
              <w:jc w:val="right"/>
              <w:rPr>
                <w:rFonts w:ascii="Arial" w:eastAsia="Calibri" w:hAnsi="Arial" w:cs="Arial"/>
                <w:b/>
                <w:color w:val="000000" w:themeColor="text1"/>
                <w:sz w:val="15"/>
                <w:szCs w:val="15"/>
                <w:lang w:val="hr-HR"/>
              </w:rPr>
            </w:pPr>
          </w:p>
        </w:tc>
        <w:tc>
          <w:tcPr>
            <w:tcW w:w="475" w:type="pct"/>
            <w:tcBorders>
              <w:left w:val="nil"/>
              <w:right w:val="nil"/>
            </w:tcBorders>
            <w:vAlign w:val="bottom"/>
          </w:tcPr>
          <w:p w14:paraId="3AA9FE08" w14:textId="77777777" w:rsidR="00584118" w:rsidRPr="00D47D1C" w:rsidRDefault="00584118" w:rsidP="006A6452">
            <w:pPr>
              <w:jc w:val="right"/>
              <w:rPr>
                <w:rFonts w:ascii="Arial" w:eastAsia="Calibri" w:hAnsi="Arial" w:cs="Arial"/>
                <w:b/>
                <w:color w:val="000000" w:themeColor="text1"/>
                <w:sz w:val="15"/>
                <w:szCs w:val="15"/>
                <w:lang w:val="hr-HR"/>
              </w:rPr>
            </w:pPr>
          </w:p>
        </w:tc>
        <w:tc>
          <w:tcPr>
            <w:tcW w:w="474" w:type="pct"/>
            <w:tcBorders>
              <w:left w:val="nil"/>
              <w:right w:val="nil"/>
            </w:tcBorders>
            <w:vAlign w:val="bottom"/>
          </w:tcPr>
          <w:p w14:paraId="26835E5C" w14:textId="77777777" w:rsidR="00584118" w:rsidRPr="00D47D1C" w:rsidRDefault="00584118" w:rsidP="006A6452">
            <w:pPr>
              <w:jc w:val="right"/>
              <w:rPr>
                <w:rFonts w:ascii="Arial" w:eastAsia="Calibri" w:hAnsi="Arial" w:cs="Arial"/>
                <w:b/>
                <w:color w:val="000000" w:themeColor="text1"/>
                <w:sz w:val="15"/>
                <w:szCs w:val="15"/>
                <w:lang w:val="hr-HR"/>
              </w:rPr>
            </w:pPr>
          </w:p>
        </w:tc>
        <w:tc>
          <w:tcPr>
            <w:tcW w:w="489" w:type="pct"/>
            <w:tcBorders>
              <w:left w:val="nil"/>
              <w:right w:val="nil"/>
            </w:tcBorders>
            <w:vAlign w:val="bottom"/>
          </w:tcPr>
          <w:p w14:paraId="18C7C704" w14:textId="77777777" w:rsidR="00584118" w:rsidRPr="00D47D1C" w:rsidRDefault="00584118" w:rsidP="006A6452">
            <w:pPr>
              <w:jc w:val="right"/>
              <w:rPr>
                <w:rFonts w:ascii="Arial" w:eastAsia="Calibri" w:hAnsi="Arial" w:cs="Arial"/>
                <w:b/>
                <w:color w:val="000000" w:themeColor="text1"/>
                <w:sz w:val="15"/>
                <w:szCs w:val="15"/>
                <w:lang w:val="hr-HR"/>
              </w:rPr>
            </w:pPr>
          </w:p>
        </w:tc>
        <w:tc>
          <w:tcPr>
            <w:tcW w:w="474" w:type="pct"/>
            <w:tcBorders>
              <w:left w:val="nil"/>
              <w:right w:val="nil"/>
            </w:tcBorders>
            <w:vAlign w:val="bottom"/>
          </w:tcPr>
          <w:p w14:paraId="432AA4E4" w14:textId="77777777" w:rsidR="00584118" w:rsidRPr="00D47D1C" w:rsidRDefault="00584118" w:rsidP="006A6452">
            <w:pPr>
              <w:jc w:val="right"/>
              <w:rPr>
                <w:rFonts w:ascii="Arial" w:eastAsia="Calibri" w:hAnsi="Arial" w:cs="Arial"/>
                <w:b/>
                <w:color w:val="000000" w:themeColor="text1"/>
                <w:sz w:val="15"/>
                <w:szCs w:val="15"/>
                <w:lang w:val="hr-HR"/>
              </w:rPr>
            </w:pPr>
          </w:p>
        </w:tc>
        <w:tc>
          <w:tcPr>
            <w:tcW w:w="490" w:type="pct"/>
            <w:tcBorders>
              <w:left w:val="nil"/>
              <w:right w:val="nil"/>
            </w:tcBorders>
            <w:vAlign w:val="bottom"/>
          </w:tcPr>
          <w:p w14:paraId="5604A0C2" w14:textId="77777777" w:rsidR="00584118" w:rsidRPr="00D47D1C" w:rsidRDefault="00584118" w:rsidP="006A6452">
            <w:pPr>
              <w:jc w:val="right"/>
              <w:rPr>
                <w:rFonts w:ascii="Arial" w:eastAsia="Calibri" w:hAnsi="Arial" w:cs="Arial"/>
                <w:b/>
                <w:color w:val="000000" w:themeColor="text1"/>
                <w:sz w:val="15"/>
                <w:szCs w:val="15"/>
                <w:lang w:val="hr-HR"/>
              </w:rPr>
            </w:pPr>
          </w:p>
        </w:tc>
        <w:tc>
          <w:tcPr>
            <w:tcW w:w="488" w:type="pct"/>
            <w:tcBorders>
              <w:left w:val="nil"/>
              <w:right w:val="nil"/>
            </w:tcBorders>
            <w:vAlign w:val="bottom"/>
          </w:tcPr>
          <w:p w14:paraId="0A981BD4" w14:textId="77777777" w:rsidR="00584118" w:rsidRPr="00D47D1C" w:rsidRDefault="00584118" w:rsidP="006A6452">
            <w:pPr>
              <w:jc w:val="right"/>
              <w:rPr>
                <w:rFonts w:ascii="Arial" w:eastAsia="Calibri" w:hAnsi="Arial" w:cs="Arial"/>
                <w:b/>
                <w:color w:val="000000" w:themeColor="text1"/>
                <w:sz w:val="15"/>
                <w:szCs w:val="15"/>
                <w:lang w:val="hr-HR"/>
              </w:rPr>
            </w:pPr>
          </w:p>
        </w:tc>
      </w:tr>
      <w:tr w:rsidR="00584118" w:rsidRPr="00D47D1C" w14:paraId="333D8F31" w14:textId="77777777" w:rsidTr="006A6452">
        <w:trPr>
          <w:trHeight w:hRule="exact" w:val="262"/>
        </w:trPr>
        <w:tc>
          <w:tcPr>
            <w:tcW w:w="1159" w:type="pct"/>
            <w:vAlign w:val="bottom"/>
          </w:tcPr>
          <w:p w14:paraId="58ACA4D6" w14:textId="77777777" w:rsidR="00584118" w:rsidRPr="00D47D1C" w:rsidRDefault="00584118" w:rsidP="006A6452">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color w:val="000000" w:themeColor="text1"/>
                <w:spacing w:val="-2"/>
                <w:sz w:val="15"/>
                <w:szCs w:val="15"/>
                <w:lang w:val="hr-HR"/>
              </w:rPr>
              <w:t>Obveze po depozitima</w:t>
            </w:r>
          </w:p>
        </w:tc>
        <w:tc>
          <w:tcPr>
            <w:tcW w:w="476" w:type="pct"/>
            <w:tcBorders>
              <w:top w:val="nil"/>
              <w:left w:val="nil"/>
              <w:bottom w:val="nil"/>
              <w:right w:val="nil"/>
            </w:tcBorders>
            <w:vAlign w:val="bottom"/>
          </w:tcPr>
          <w:p w14:paraId="723C9B27" w14:textId="77777777" w:rsidR="00584118" w:rsidRPr="00CD15FA" w:rsidRDefault="00584118" w:rsidP="006A6452">
            <w:pPr>
              <w:jc w:val="right"/>
              <w:rPr>
                <w:rFonts w:ascii="Arial" w:eastAsia="Calibri" w:hAnsi="Arial" w:cs="Arial"/>
                <w:bCs/>
                <w:sz w:val="15"/>
                <w:szCs w:val="15"/>
                <w:lang w:val="hr-HR"/>
              </w:rPr>
            </w:pPr>
            <w:r w:rsidRPr="00CD15FA">
              <w:rPr>
                <w:rFonts w:ascii="Arial" w:eastAsia="Calibri" w:hAnsi="Arial" w:cs="Arial"/>
                <w:bCs/>
                <w:sz w:val="15"/>
                <w:szCs w:val="15"/>
                <w:lang w:val="hr-HR"/>
              </w:rPr>
              <w:t>44.448</w:t>
            </w:r>
          </w:p>
        </w:tc>
        <w:tc>
          <w:tcPr>
            <w:tcW w:w="475" w:type="pct"/>
            <w:tcBorders>
              <w:top w:val="nil"/>
              <w:left w:val="nil"/>
              <w:bottom w:val="nil"/>
              <w:right w:val="nil"/>
            </w:tcBorders>
            <w:vAlign w:val="bottom"/>
          </w:tcPr>
          <w:p w14:paraId="1A191936"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5" w:type="pct"/>
            <w:tcBorders>
              <w:top w:val="nil"/>
              <w:left w:val="nil"/>
              <w:bottom w:val="nil"/>
              <w:right w:val="nil"/>
            </w:tcBorders>
            <w:vAlign w:val="bottom"/>
          </w:tcPr>
          <w:p w14:paraId="4FE8F1C6"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4" w:type="pct"/>
            <w:tcBorders>
              <w:top w:val="nil"/>
              <w:left w:val="nil"/>
              <w:bottom w:val="nil"/>
              <w:right w:val="nil"/>
            </w:tcBorders>
            <w:vAlign w:val="bottom"/>
          </w:tcPr>
          <w:p w14:paraId="36902BDF"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9" w:type="pct"/>
            <w:tcBorders>
              <w:top w:val="nil"/>
              <w:left w:val="nil"/>
              <w:bottom w:val="nil"/>
              <w:right w:val="nil"/>
            </w:tcBorders>
            <w:vAlign w:val="bottom"/>
          </w:tcPr>
          <w:p w14:paraId="53EFD5EA"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4" w:type="pct"/>
            <w:tcBorders>
              <w:top w:val="nil"/>
              <w:left w:val="nil"/>
              <w:bottom w:val="nil"/>
              <w:right w:val="nil"/>
            </w:tcBorders>
            <w:vAlign w:val="bottom"/>
          </w:tcPr>
          <w:p w14:paraId="32EE4BEC"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51.064</w:t>
            </w:r>
          </w:p>
        </w:tc>
        <w:tc>
          <w:tcPr>
            <w:tcW w:w="490" w:type="pct"/>
            <w:tcBorders>
              <w:top w:val="nil"/>
              <w:left w:val="nil"/>
              <w:bottom w:val="nil"/>
              <w:right w:val="nil"/>
            </w:tcBorders>
            <w:vAlign w:val="bottom"/>
          </w:tcPr>
          <w:p w14:paraId="7AE3755F"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95.512</w:t>
            </w:r>
          </w:p>
        </w:tc>
        <w:tc>
          <w:tcPr>
            <w:tcW w:w="488" w:type="pct"/>
            <w:tcBorders>
              <w:top w:val="nil"/>
              <w:left w:val="nil"/>
              <w:bottom w:val="nil"/>
              <w:right w:val="nil"/>
            </w:tcBorders>
            <w:vAlign w:val="bottom"/>
          </w:tcPr>
          <w:p w14:paraId="031AB926"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44.448</w:t>
            </w:r>
          </w:p>
        </w:tc>
      </w:tr>
      <w:tr w:rsidR="00584118" w:rsidRPr="00D47D1C" w14:paraId="7AD20964" w14:textId="77777777" w:rsidTr="006A6452">
        <w:trPr>
          <w:trHeight w:hRule="exact" w:val="254"/>
        </w:trPr>
        <w:tc>
          <w:tcPr>
            <w:tcW w:w="1159" w:type="pct"/>
            <w:vAlign w:val="bottom"/>
          </w:tcPr>
          <w:p w14:paraId="5BAB20F8" w14:textId="77777777" w:rsidR="00584118" w:rsidRPr="00D47D1C" w:rsidRDefault="00584118" w:rsidP="006A6452">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color w:val="000000" w:themeColor="text1"/>
                <w:spacing w:val="-2"/>
                <w:sz w:val="15"/>
                <w:szCs w:val="15"/>
                <w:lang w:val="hr-HR"/>
              </w:rPr>
              <w:t>Obveze po kreditima</w:t>
            </w:r>
          </w:p>
        </w:tc>
        <w:tc>
          <w:tcPr>
            <w:tcW w:w="476" w:type="pct"/>
            <w:tcBorders>
              <w:top w:val="nil"/>
              <w:left w:val="nil"/>
              <w:bottom w:val="nil"/>
              <w:right w:val="nil"/>
            </w:tcBorders>
            <w:vAlign w:val="bottom"/>
          </w:tcPr>
          <w:p w14:paraId="4F1CB697" w14:textId="77777777" w:rsidR="00584118" w:rsidRPr="00CD15FA" w:rsidRDefault="00584118" w:rsidP="006A6452">
            <w:pPr>
              <w:jc w:val="right"/>
              <w:rPr>
                <w:rFonts w:ascii="Arial" w:eastAsia="Calibri" w:hAnsi="Arial" w:cs="Arial"/>
                <w:bCs/>
                <w:sz w:val="15"/>
                <w:szCs w:val="15"/>
                <w:lang w:val="hr-HR"/>
              </w:rPr>
            </w:pPr>
            <w:r w:rsidRPr="00CD15FA">
              <w:rPr>
                <w:rFonts w:ascii="Arial" w:eastAsia="Calibri" w:hAnsi="Arial" w:cs="Arial"/>
                <w:bCs/>
                <w:sz w:val="15"/>
                <w:szCs w:val="15"/>
                <w:lang w:val="hr-HR"/>
              </w:rPr>
              <w:t>31.459</w:t>
            </w:r>
          </w:p>
        </w:tc>
        <w:tc>
          <w:tcPr>
            <w:tcW w:w="475" w:type="pct"/>
            <w:tcBorders>
              <w:top w:val="nil"/>
              <w:left w:val="nil"/>
              <w:bottom w:val="nil"/>
              <w:right w:val="nil"/>
            </w:tcBorders>
            <w:vAlign w:val="bottom"/>
          </w:tcPr>
          <w:p w14:paraId="1B95994C"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48.309</w:t>
            </w:r>
          </w:p>
        </w:tc>
        <w:tc>
          <w:tcPr>
            <w:tcW w:w="475" w:type="pct"/>
            <w:tcBorders>
              <w:top w:val="nil"/>
              <w:left w:val="nil"/>
              <w:bottom w:val="nil"/>
              <w:right w:val="nil"/>
            </w:tcBorders>
            <w:vAlign w:val="bottom"/>
          </w:tcPr>
          <w:p w14:paraId="5526B54D"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336.241</w:t>
            </w:r>
          </w:p>
        </w:tc>
        <w:tc>
          <w:tcPr>
            <w:tcW w:w="474" w:type="pct"/>
            <w:tcBorders>
              <w:top w:val="nil"/>
              <w:left w:val="nil"/>
              <w:bottom w:val="nil"/>
              <w:right w:val="nil"/>
            </w:tcBorders>
            <w:vAlign w:val="bottom"/>
          </w:tcPr>
          <w:p w14:paraId="490629C2"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684.238</w:t>
            </w:r>
          </w:p>
        </w:tc>
        <w:tc>
          <w:tcPr>
            <w:tcW w:w="489" w:type="pct"/>
            <w:tcBorders>
              <w:top w:val="nil"/>
              <w:left w:val="nil"/>
              <w:bottom w:val="nil"/>
              <w:right w:val="nil"/>
            </w:tcBorders>
            <w:vAlign w:val="bottom"/>
          </w:tcPr>
          <w:p w14:paraId="0C7CC8B4"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1.180.400</w:t>
            </w:r>
          </w:p>
        </w:tc>
        <w:tc>
          <w:tcPr>
            <w:tcW w:w="474" w:type="pct"/>
            <w:tcBorders>
              <w:top w:val="nil"/>
              <w:left w:val="nil"/>
              <w:bottom w:val="nil"/>
              <w:right w:val="nil"/>
            </w:tcBorders>
            <w:vAlign w:val="bottom"/>
          </w:tcPr>
          <w:p w14:paraId="2A2C50F9"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7.621</w:t>
            </w:r>
          </w:p>
        </w:tc>
        <w:tc>
          <w:tcPr>
            <w:tcW w:w="490" w:type="pct"/>
            <w:tcBorders>
              <w:top w:val="nil"/>
              <w:left w:val="nil"/>
              <w:bottom w:val="nil"/>
              <w:right w:val="nil"/>
            </w:tcBorders>
            <w:vAlign w:val="bottom"/>
          </w:tcPr>
          <w:p w14:paraId="012B210D"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2.288.268</w:t>
            </w:r>
          </w:p>
        </w:tc>
        <w:tc>
          <w:tcPr>
            <w:tcW w:w="488" w:type="pct"/>
            <w:tcBorders>
              <w:top w:val="nil"/>
              <w:left w:val="nil"/>
              <w:bottom w:val="nil"/>
              <w:right w:val="nil"/>
            </w:tcBorders>
            <w:vAlign w:val="bottom"/>
          </w:tcPr>
          <w:p w14:paraId="6E9F92DD"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2.220.444</w:t>
            </w:r>
          </w:p>
        </w:tc>
      </w:tr>
      <w:tr w:rsidR="00584118" w:rsidRPr="00D47D1C" w14:paraId="3CD52A92" w14:textId="77777777" w:rsidTr="006A6452">
        <w:trPr>
          <w:trHeight w:hRule="exact" w:val="533"/>
        </w:trPr>
        <w:tc>
          <w:tcPr>
            <w:tcW w:w="1159" w:type="pct"/>
            <w:vAlign w:val="bottom"/>
          </w:tcPr>
          <w:p w14:paraId="66BF364A" w14:textId="77777777" w:rsidR="00584118" w:rsidRPr="00D47D1C" w:rsidRDefault="00584118" w:rsidP="006A6452">
            <w:pPr>
              <w:tabs>
                <w:tab w:val="right" w:pos="1202"/>
              </w:tabs>
              <w:spacing w:line="240" w:lineRule="exact"/>
              <w:outlineLvl w:val="0"/>
              <w:rPr>
                <w:rFonts w:ascii="Arial" w:eastAsia="Calibri" w:hAnsi="Arial" w:cs="Arial"/>
                <w:color w:val="000000" w:themeColor="text1"/>
                <w:spacing w:val="-2"/>
                <w:sz w:val="15"/>
                <w:szCs w:val="15"/>
                <w:lang w:val="hr-HR"/>
              </w:rPr>
            </w:pPr>
            <w:r w:rsidRPr="00D47D1C">
              <w:rPr>
                <w:rFonts w:ascii="Arial" w:eastAsia="Calibri" w:hAnsi="Arial" w:cs="Arial"/>
                <w:color w:val="000000" w:themeColor="text1"/>
                <w:spacing w:val="-2"/>
                <w:sz w:val="15"/>
                <w:szCs w:val="15"/>
                <w:lang w:val="hr-HR"/>
              </w:rPr>
              <w:t>Rezerviranja za garancije, preuzete i ostale obveze</w:t>
            </w:r>
          </w:p>
        </w:tc>
        <w:tc>
          <w:tcPr>
            <w:tcW w:w="476" w:type="pct"/>
            <w:tcBorders>
              <w:top w:val="nil"/>
              <w:left w:val="nil"/>
              <w:right w:val="nil"/>
            </w:tcBorders>
            <w:vAlign w:val="bottom"/>
          </w:tcPr>
          <w:p w14:paraId="5092A38D" w14:textId="77777777" w:rsidR="00584118" w:rsidRPr="00D47D1C" w:rsidDel="00344206"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5" w:type="pct"/>
            <w:tcBorders>
              <w:top w:val="nil"/>
              <w:left w:val="nil"/>
              <w:right w:val="nil"/>
            </w:tcBorders>
            <w:vAlign w:val="bottom"/>
          </w:tcPr>
          <w:p w14:paraId="24993CEE" w14:textId="77777777" w:rsidR="00584118" w:rsidRPr="00D47D1C" w:rsidDel="00344206"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5" w:type="pct"/>
            <w:tcBorders>
              <w:top w:val="nil"/>
              <w:left w:val="nil"/>
              <w:right w:val="nil"/>
            </w:tcBorders>
            <w:vAlign w:val="bottom"/>
          </w:tcPr>
          <w:p w14:paraId="25C32EBC" w14:textId="77777777" w:rsidR="00584118" w:rsidRPr="00D47D1C" w:rsidDel="00344206"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4" w:type="pct"/>
            <w:tcBorders>
              <w:top w:val="nil"/>
              <w:left w:val="nil"/>
              <w:right w:val="nil"/>
            </w:tcBorders>
            <w:vAlign w:val="bottom"/>
          </w:tcPr>
          <w:p w14:paraId="4BE4A595" w14:textId="77777777" w:rsidR="00584118" w:rsidRPr="00D47D1C" w:rsidDel="00344206"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9" w:type="pct"/>
            <w:tcBorders>
              <w:top w:val="nil"/>
              <w:left w:val="nil"/>
              <w:right w:val="nil"/>
            </w:tcBorders>
            <w:vAlign w:val="bottom"/>
          </w:tcPr>
          <w:p w14:paraId="1DB12351" w14:textId="77777777" w:rsidR="00584118" w:rsidRPr="00D47D1C" w:rsidDel="00344206"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4" w:type="pct"/>
            <w:tcBorders>
              <w:top w:val="nil"/>
              <w:left w:val="nil"/>
              <w:right w:val="nil"/>
            </w:tcBorders>
            <w:vAlign w:val="bottom"/>
          </w:tcPr>
          <w:p w14:paraId="2FA49A44" w14:textId="77777777" w:rsidR="00584118" w:rsidRPr="00D47D1C" w:rsidDel="00344206"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23.368</w:t>
            </w:r>
          </w:p>
        </w:tc>
        <w:tc>
          <w:tcPr>
            <w:tcW w:w="490" w:type="pct"/>
            <w:tcBorders>
              <w:top w:val="nil"/>
              <w:left w:val="nil"/>
              <w:right w:val="nil"/>
            </w:tcBorders>
            <w:vAlign w:val="bottom"/>
          </w:tcPr>
          <w:p w14:paraId="58BEF340" w14:textId="77777777" w:rsidR="00584118" w:rsidRPr="00D47D1C" w:rsidDel="00344206"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23.368</w:t>
            </w:r>
          </w:p>
        </w:tc>
        <w:tc>
          <w:tcPr>
            <w:tcW w:w="488" w:type="pct"/>
            <w:tcBorders>
              <w:top w:val="nil"/>
              <w:left w:val="nil"/>
              <w:right w:val="nil"/>
            </w:tcBorders>
            <w:vAlign w:val="bottom"/>
          </w:tcPr>
          <w:p w14:paraId="3086C235" w14:textId="77777777" w:rsidR="00584118" w:rsidRPr="00D47D1C" w:rsidDel="00344206"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r>
      <w:tr w:rsidR="00584118" w:rsidRPr="00D47D1C" w14:paraId="39F15582" w14:textId="77777777" w:rsidTr="006A6452">
        <w:trPr>
          <w:trHeight w:hRule="exact" w:val="251"/>
        </w:trPr>
        <w:tc>
          <w:tcPr>
            <w:tcW w:w="1159" w:type="pct"/>
            <w:vAlign w:val="bottom"/>
          </w:tcPr>
          <w:p w14:paraId="58CEE92C" w14:textId="77777777" w:rsidR="00584118" w:rsidRPr="00D47D1C" w:rsidRDefault="00584118" w:rsidP="006A6452">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color w:val="000000" w:themeColor="text1"/>
                <w:spacing w:val="-2"/>
                <w:sz w:val="15"/>
                <w:szCs w:val="15"/>
                <w:lang w:val="hr-HR"/>
              </w:rPr>
              <w:t>Ostale obveze</w:t>
            </w:r>
          </w:p>
        </w:tc>
        <w:tc>
          <w:tcPr>
            <w:tcW w:w="476" w:type="pct"/>
            <w:tcBorders>
              <w:top w:val="nil"/>
              <w:left w:val="nil"/>
              <w:bottom w:val="single" w:sz="4" w:space="0" w:color="auto"/>
              <w:right w:val="nil"/>
            </w:tcBorders>
            <w:vAlign w:val="bottom"/>
          </w:tcPr>
          <w:p w14:paraId="14D4176D"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5" w:type="pct"/>
            <w:tcBorders>
              <w:top w:val="nil"/>
              <w:left w:val="nil"/>
              <w:bottom w:val="single" w:sz="4" w:space="0" w:color="auto"/>
              <w:right w:val="nil"/>
            </w:tcBorders>
            <w:vAlign w:val="bottom"/>
          </w:tcPr>
          <w:p w14:paraId="27936D4B"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5" w:type="pct"/>
            <w:tcBorders>
              <w:top w:val="nil"/>
              <w:left w:val="nil"/>
              <w:bottom w:val="single" w:sz="4" w:space="0" w:color="auto"/>
              <w:right w:val="nil"/>
            </w:tcBorders>
            <w:vAlign w:val="bottom"/>
          </w:tcPr>
          <w:p w14:paraId="5DD48EAA"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4" w:type="pct"/>
            <w:tcBorders>
              <w:top w:val="nil"/>
              <w:left w:val="nil"/>
              <w:bottom w:val="single" w:sz="4" w:space="0" w:color="auto"/>
              <w:right w:val="nil"/>
            </w:tcBorders>
            <w:vAlign w:val="bottom"/>
          </w:tcPr>
          <w:p w14:paraId="3E720758"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9" w:type="pct"/>
            <w:tcBorders>
              <w:top w:val="nil"/>
              <w:left w:val="nil"/>
              <w:bottom w:val="single" w:sz="4" w:space="0" w:color="auto"/>
              <w:right w:val="nil"/>
            </w:tcBorders>
            <w:vAlign w:val="bottom"/>
          </w:tcPr>
          <w:p w14:paraId="379090EA"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4" w:type="pct"/>
            <w:tcBorders>
              <w:top w:val="nil"/>
              <w:left w:val="nil"/>
              <w:bottom w:val="single" w:sz="4" w:space="0" w:color="auto"/>
              <w:right w:val="nil"/>
            </w:tcBorders>
            <w:vAlign w:val="bottom"/>
          </w:tcPr>
          <w:p w14:paraId="40142199"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85.264</w:t>
            </w:r>
          </w:p>
        </w:tc>
        <w:tc>
          <w:tcPr>
            <w:tcW w:w="490" w:type="pct"/>
            <w:tcBorders>
              <w:top w:val="nil"/>
              <w:left w:val="nil"/>
              <w:bottom w:val="single" w:sz="4" w:space="0" w:color="auto"/>
              <w:right w:val="nil"/>
            </w:tcBorders>
            <w:vAlign w:val="bottom"/>
          </w:tcPr>
          <w:p w14:paraId="5F59B416"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85.264</w:t>
            </w:r>
          </w:p>
        </w:tc>
        <w:tc>
          <w:tcPr>
            <w:tcW w:w="488" w:type="pct"/>
            <w:tcBorders>
              <w:top w:val="nil"/>
              <w:left w:val="nil"/>
              <w:bottom w:val="single" w:sz="4" w:space="0" w:color="auto"/>
              <w:right w:val="nil"/>
            </w:tcBorders>
            <w:vAlign w:val="bottom"/>
          </w:tcPr>
          <w:p w14:paraId="0F5E911A" w14:textId="77777777" w:rsidR="00584118" w:rsidRPr="00D47D1C" w:rsidRDefault="00584118" w:rsidP="006A6452">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r>
      <w:tr w:rsidR="00584118" w:rsidRPr="00D47D1C" w14:paraId="02DFFAD7" w14:textId="77777777" w:rsidTr="006A6452">
        <w:trPr>
          <w:trHeight w:hRule="exact" w:val="281"/>
        </w:trPr>
        <w:tc>
          <w:tcPr>
            <w:tcW w:w="1159" w:type="pct"/>
            <w:vAlign w:val="center"/>
          </w:tcPr>
          <w:p w14:paraId="7A6A2581" w14:textId="77777777" w:rsidR="00584118" w:rsidRPr="00D47D1C" w:rsidRDefault="00584118" w:rsidP="006A6452">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b/>
                <w:bCs/>
                <w:color w:val="000000" w:themeColor="text1"/>
                <w:sz w:val="15"/>
                <w:szCs w:val="15"/>
                <w:lang w:val="hr-HR"/>
              </w:rPr>
              <w:t>Obveze</w:t>
            </w:r>
          </w:p>
        </w:tc>
        <w:tc>
          <w:tcPr>
            <w:tcW w:w="476" w:type="pct"/>
            <w:tcBorders>
              <w:top w:val="single" w:sz="4" w:space="0" w:color="auto"/>
              <w:left w:val="nil"/>
              <w:bottom w:val="single" w:sz="12" w:space="0" w:color="auto"/>
              <w:right w:val="nil"/>
            </w:tcBorders>
            <w:vAlign w:val="bottom"/>
          </w:tcPr>
          <w:p w14:paraId="552DB86D" w14:textId="77777777" w:rsidR="00584118" w:rsidRPr="005943B3" w:rsidRDefault="00584118" w:rsidP="006A6452">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75.907</w:t>
            </w:r>
          </w:p>
        </w:tc>
        <w:tc>
          <w:tcPr>
            <w:tcW w:w="475" w:type="pct"/>
            <w:tcBorders>
              <w:top w:val="single" w:sz="4" w:space="0" w:color="auto"/>
              <w:left w:val="nil"/>
              <w:bottom w:val="single" w:sz="12" w:space="0" w:color="auto"/>
              <w:right w:val="nil"/>
            </w:tcBorders>
            <w:vAlign w:val="bottom"/>
          </w:tcPr>
          <w:p w14:paraId="56092375" w14:textId="77777777" w:rsidR="00584118" w:rsidRPr="005943B3" w:rsidRDefault="00584118" w:rsidP="006A6452">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48.309</w:t>
            </w:r>
          </w:p>
        </w:tc>
        <w:tc>
          <w:tcPr>
            <w:tcW w:w="475" w:type="pct"/>
            <w:tcBorders>
              <w:top w:val="single" w:sz="4" w:space="0" w:color="auto"/>
              <w:left w:val="nil"/>
              <w:bottom w:val="single" w:sz="12" w:space="0" w:color="auto"/>
              <w:right w:val="nil"/>
            </w:tcBorders>
            <w:vAlign w:val="bottom"/>
          </w:tcPr>
          <w:p w14:paraId="37A234FE" w14:textId="77777777" w:rsidR="00584118" w:rsidRPr="005943B3" w:rsidRDefault="00584118" w:rsidP="006A6452">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336.241</w:t>
            </w:r>
          </w:p>
        </w:tc>
        <w:tc>
          <w:tcPr>
            <w:tcW w:w="474" w:type="pct"/>
            <w:tcBorders>
              <w:top w:val="single" w:sz="4" w:space="0" w:color="auto"/>
              <w:left w:val="nil"/>
              <w:bottom w:val="single" w:sz="12" w:space="0" w:color="auto"/>
              <w:right w:val="nil"/>
            </w:tcBorders>
            <w:vAlign w:val="bottom"/>
          </w:tcPr>
          <w:p w14:paraId="64D7C6EB" w14:textId="77777777" w:rsidR="00584118" w:rsidRPr="005943B3" w:rsidRDefault="00584118" w:rsidP="006A6452">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684.238</w:t>
            </w:r>
          </w:p>
        </w:tc>
        <w:tc>
          <w:tcPr>
            <w:tcW w:w="489" w:type="pct"/>
            <w:tcBorders>
              <w:top w:val="single" w:sz="4" w:space="0" w:color="auto"/>
              <w:left w:val="nil"/>
              <w:bottom w:val="single" w:sz="12" w:space="0" w:color="auto"/>
              <w:right w:val="nil"/>
            </w:tcBorders>
            <w:vAlign w:val="bottom"/>
          </w:tcPr>
          <w:p w14:paraId="44F70C9F" w14:textId="77777777" w:rsidR="00584118" w:rsidRPr="005943B3" w:rsidRDefault="00584118" w:rsidP="006A6452">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1.180.400</w:t>
            </w:r>
          </w:p>
        </w:tc>
        <w:tc>
          <w:tcPr>
            <w:tcW w:w="474" w:type="pct"/>
            <w:tcBorders>
              <w:top w:val="single" w:sz="4" w:space="0" w:color="auto"/>
              <w:left w:val="nil"/>
              <w:bottom w:val="single" w:sz="12" w:space="0" w:color="auto"/>
              <w:right w:val="nil"/>
            </w:tcBorders>
            <w:vAlign w:val="bottom"/>
          </w:tcPr>
          <w:p w14:paraId="54AC1524" w14:textId="77777777" w:rsidR="00584118" w:rsidRPr="005943B3" w:rsidRDefault="00584118" w:rsidP="006A6452">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167.317</w:t>
            </w:r>
          </w:p>
        </w:tc>
        <w:tc>
          <w:tcPr>
            <w:tcW w:w="490" w:type="pct"/>
            <w:tcBorders>
              <w:top w:val="single" w:sz="4" w:space="0" w:color="auto"/>
              <w:left w:val="nil"/>
              <w:bottom w:val="single" w:sz="12" w:space="0" w:color="auto"/>
              <w:right w:val="nil"/>
            </w:tcBorders>
            <w:vAlign w:val="bottom"/>
          </w:tcPr>
          <w:p w14:paraId="68B3D6B3" w14:textId="77777777" w:rsidR="00584118" w:rsidRPr="005943B3" w:rsidRDefault="00584118" w:rsidP="006A6452">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2.492.412</w:t>
            </w:r>
          </w:p>
        </w:tc>
        <w:tc>
          <w:tcPr>
            <w:tcW w:w="488" w:type="pct"/>
            <w:tcBorders>
              <w:top w:val="single" w:sz="4" w:space="0" w:color="auto"/>
              <w:left w:val="nil"/>
              <w:bottom w:val="single" w:sz="12" w:space="0" w:color="auto"/>
              <w:right w:val="nil"/>
            </w:tcBorders>
            <w:vAlign w:val="bottom"/>
          </w:tcPr>
          <w:p w14:paraId="56407BF3" w14:textId="77777777" w:rsidR="00584118" w:rsidRPr="005943B3" w:rsidRDefault="00584118" w:rsidP="006A6452">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2.264.892</w:t>
            </w:r>
          </w:p>
        </w:tc>
      </w:tr>
      <w:tr w:rsidR="00584118" w:rsidRPr="00D47D1C" w14:paraId="7BEEEE25" w14:textId="77777777" w:rsidTr="006A6452">
        <w:trPr>
          <w:trHeight w:hRule="exact" w:val="353"/>
        </w:trPr>
        <w:tc>
          <w:tcPr>
            <w:tcW w:w="1159" w:type="pct"/>
            <w:vAlign w:val="center"/>
          </w:tcPr>
          <w:p w14:paraId="65A6AA3F" w14:textId="77777777" w:rsidR="00584118" w:rsidRPr="00D47D1C" w:rsidRDefault="00584118" w:rsidP="006A6452">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b/>
                <w:bCs/>
                <w:color w:val="000000" w:themeColor="text1"/>
                <w:spacing w:val="-2"/>
                <w:sz w:val="15"/>
                <w:szCs w:val="15"/>
                <w:lang w:val="hr-HR"/>
              </w:rPr>
              <w:t>Kamatni jaz</w:t>
            </w:r>
          </w:p>
        </w:tc>
        <w:tc>
          <w:tcPr>
            <w:tcW w:w="476" w:type="pct"/>
            <w:tcBorders>
              <w:top w:val="nil"/>
              <w:left w:val="nil"/>
              <w:bottom w:val="single" w:sz="12" w:space="0" w:color="auto"/>
              <w:right w:val="nil"/>
            </w:tcBorders>
            <w:vAlign w:val="bottom"/>
          </w:tcPr>
          <w:p w14:paraId="45DE302B" w14:textId="77777777" w:rsidR="00584118" w:rsidRPr="005943B3" w:rsidRDefault="00584118" w:rsidP="006A6452">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318.683</w:t>
            </w:r>
          </w:p>
        </w:tc>
        <w:tc>
          <w:tcPr>
            <w:tcW w:w="475" w:type="pct"/>
            <w:tcBorders>
              <w:top w:val="nil"/>
              <w:left w:val="nil"/>
              <w:bottom w:val="single" w:sz="12" w:space="0" w:color="auto"/>
              <w:right w:val="nil"/>
            </w:tcBorders>
            <w:vAlign w:val="bottom"/>
          </w:tcPr>
          <w:p w14:paraId="77EAC712" w14:textId="77777777" w:rsidR="00584118" w:rsidRPr="005943B3" w:rsidRDefault="00584118" w:rsidP="006A6452">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284.660</w:t>
            </w:r>
          </w:p>
        </w:tc>
        <w:tc>
          <w:tcPr>
            <w:tcW w:w="475" w:type="pct"/>
            <w:tcBorders>
              <w:top w:val="nil"/>
              <w:left w:val="nil"/>
              <w:bottom w:val="single" w:sz="12" w:space="0" w:color="auto"/>
              <w:right w:val="nil"/>
            </w:tcBorders>
            <w:vAlign w:val="bottom"/>
          </w:tcPr>
          <w:p w14:paraId="04E3FB7F" w14:textId="77777777" w:rsidR="00584118" w:rsidRPr="005943B3" w:rsidRDefault="00584118" w:rsidP="006A6452">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120.291</w:t>
            </w:r>
          </w:p>
        </w:tc>
        <w:tc>
          <w:tcPr>
            <w:tcW w:w="474" w:type="pct"/>
            <w:tcBorders>
              <w:top w:val="nil"/>
              <w:left w:val="nil"/>
              <w:bottom w:val="single" w:sz="12" w:space="0" w:color="auto"/>
              <w:right w:val="nil"/>
            </w:tcBorders>
            <w:vAlign w:val="bottom"/>
          </w:tcPr>
          <w:p w14:paraId="3933F7A7" w14:textId="77777777" w:rsidR="00584118" w:rsidRPr="005943B3" w:rsidRDefault="00584118" w:rsidP="006A6452">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316.127</w:t>
            </w:r>
          </w:p>
        </w:tc>
        <w:tc>
          <w:tcPr>
            <w:tcW w:w="489" w:type="pct"/>
            <w:tcBorders>
              <w:top w:val="nil"/>
              <w:left w:val="nil"/>
              <w:bottom w:val="single" w:sz="12" w:space="0" w:color="auto"/>
              <w:right w:val="nil"/>
            </w:tcBorders>
            <w:vAlign w:val="bottom"/>
          </w:tcPr>
          <w:p w14:paraId="19B08435" w14:textId="77777777" w:rsidR="00584118" w:rsidRPr="005943B3" w:rsidRDefault="00584118" w:rsidP="006A6452">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537.058</w:t>
            </w:r>
          </w:p>
        </w:tc>
        <w:tc>
          <w:tcPr>
            <w:tcW w:w="474" w:type="pct"/>
            <w:tcBorders>
              <w:top w:val="nil"/>
              <w:left w:val="nil"/>
              <w:bottom w:val="single" w:sz="12" w:space="0" w:color="auto"/>
              <w:right w:val="nil"/>
            </w:tcBorders>
            <w:vAlign w:val="bottom"/>
          </w:tcPr>
          <w:p w14:paraId="23CCA41F" w14:textId="77777777" w:rsidR="00584118" w:rsidRPr="005943B3" w:rsidRDefault="00584118" w:rsidP="006A6452">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(87.797)</w:t>
            </w:r>
          </w:p>
        </w:tc>
        <w:tc>
          <w:tcPr>
            <w:tcW w:w="490" w:type="pct"/>
            <w:tcBorders>
              <w:top w:val="nil"/>
              <w:left w:val="nil"/>
              <w:bottom w:val="single" w:sz="12" w:space="0" w:color="auto"/>
              <w:right w:val="nil"/>
            </w:tcBorders>
            <w:vAlign w:val="bottom"/>
          </w:tcPr>
          <w:p w14:paraId="7CC0FBF2" w14:textId="77777777" w:rsidR="00584118" w:rsidRPr="005943B3" w:rsidRDefault="00584118" w:rsidP="006A6452">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1.489.022</w:t>
            </w:r>
          </w:p>
        </w:tc>
        <w:tc>
          <w:tcPr>
            <w:tcW w:w="488" w:type="pct"/>
            <w:tcBorders>
              <w:top w:val="nil"/>
              <w:left w:val="nil"/>
              <w:bottom w:val="single" w:sz="12" w:space="0" w:color="auto"/>
              <w:right w:val="nil"/>
            </w:tcBorders>
            <w:vAlign w:val="bottom"/>
          </w:tcPr>
          <w:p w14:paraId="128E6615" w14:textId="77777777" w:rsidR="00584118" w:rsidRPr="005943B3" w:rsidRDefault="00584118" w:rsidP="006A6452">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1.534.160</w:t>
            </w:r>
          </w:p>
        </w:tc>
      </w:tr>
    </w:tbl>
    <w:p w14:paraId="32AC9696" w14:textId="77777777" w:rsidR="001322F7" w:rsidRPr="00D47D1C" w:rsidRDefault="001322F7" w:rsidP="00D37D6B">
      <w:pPr>
        <w:tabs>
          <w:tab w:val="left" w:pos="-720"/>
        </w:tabs>
        <w:suppressAutoHyphens/>
        <w:spacing w:line="360" w:lineRule="auto"/>
        <w:ind w:right="-5"/>
        <w:jc w:val="both"/>
        <w:rPr>
          <w:rFonts w:ascii="Arial" w:hAnsi="Arial" w:cs="Arial"/>
          <w:color w:val="000000" w:themeColor="text1"/>
          <w:sz w:val="20"/>
          <w:szCs w:val="20"/>
          <w:lang w:val="hr-HR"/>
        </w:rPr>
        <w:sectPr w:rsidR="001322F7" w:rsidRPr="00D47D1C" w:rsidSect="0026672F">
          <w:pgSz w:w="11907" w:h="16840" w:code="9"/>
          <w:pgMar w:top="1418" w:right="1134" w:bottom="1134" w:left="1418" w:header="851" w:footer="851" w:gutter="0"/>
          <w:cols w:space="720"/>
          <w:noEndnote/>
        </w:sectPr>
      </w:pPr>
    </w:p>
    <w:p w14:paraId="2219D841" w14:textId="77777777" w:rsidR="00D13FB3" w:rsidRPr="00D47D1C" w:rsidRDefault="00D13FB3" w:rsidP="00D13FB3">
      <w:pPr>
        <w:pStyle w:val="T1"/>
        <w:spacing w:before="0" w:after="0" w:line="240" w:lineRule="auto"/>
        <w:ind w:left="709" w:hanging="709"/>
        <w:rPr>
          <w:rFonts w:cs="Arial"/>
          <w:color w:val="000000" w:themeColor="text1"/>
          <w:sz w:val="20"/>
          <w:lang w:val="hr-HR"/>
        </w:rPr>
      </w:pPr>
    </w:p>
    <w:p w14:paraId="5489EE55" w14:textId="673C3D69" w:rsidR="00DB16A7" w:rsidRPr="00D47D1C" w:rsidRDefault="00092418" w:rsidP="003C6BA3">
      <w:pPr>
        <w:pStyle w:val="T1"/>
        <w:spacing w:before="0" w:after="0" w:line="240" w:lineRule="auto"/>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DB16A7" w:rsidRPr="00D47D1C">
        <w:rPr>
          <w:rFonts w:cs="Arial"/>
          <w:color w:val="000000" w:themeColor="text1"/>
          <w:sz w:val="20"/>
          <w:lang w:val="hr-HR"/>
        </w:rPr>
        <w:t>. Upravljanje rizicima (nastavak)</w:t>
      </w:r>
    </w:p>
    <w:p w14:paraId="4A891FF9" w14:textId="77777777" w:rsidR="00142CFB" w:rsidRPr="00D47D1C" w:rsidRDefault="00142CFB" w:rsidP="00142CFB">
      <w:pPr>
        <w:pStyle w:val="T1"/>
        <w:spacing w:before="0" w:after="0" w:line="240" w:lineRule="auto"/>
        <w:rPr>
          <w:rFonts w:cs="Arial"/>
          <w:color w:val="000000" w:themeColor="text1"/>
          <w:sz w:val="20"/>
          <w:lang w:val="hr-HR"/>
        </w:rPr>
      </w:pPr>
    </w:p>
    <w:p w14:paraId="099C7F48" w14:textId="3E498CBC" w:rsidR="00DB16A7" w:rsidRPr="00D47D1C" w:rsidRDefault="00092418" w:rsidP="00142CFB">
      <w:pPr>
        <w:pStyle w:val="T1"/>
        <w:spacing w:before="0" w:after="0" w:line="240" w:lineRule="auto"/>
        <w:ind w:left="709" w:hanging="709"/>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DB16A7" w:rsidRPr="00D47D1C">
        <w:rPr>
          <w:rFonts w:cs="Arial"/>
          <w:color w:val="000000" w:themeColor="text1"/>
          <w:sz w:val="20"/>
          <w:lang w:val="hr-HR"/>
        </w:rPr>
        <w:t>.</w:t>
      </w:r>
      <w:r w:rsidR="003900A3" w:rsidRPr="00D47D1C">
        <w:rPr>
          <w:rFonts w:cs="Arial"/>
          <w:color w:val="000000" w:themeColor="text1"/>
          <w:sz w:val="20"/>
          <w:lang w:val="hr-HR"/>
        </w:rPr>
        <w:t>5</w:t>
      </w:r>
      <w:r w:rsidR="00DB16A7" w:rsidRPr="00D47D1C">
        <w:rPr>
          <w:rFonts w:cs="Arial"/>
          <w:color w:val="000000" w:themeColor="text1"/>
          <w:sz w:val="20"/>
          <w:lang w:val="hr-HR"/>
        </w:rPr>
        <w:t>.     Tržišni rizik (nastavak)</w:t>
      </w:r>
    </w:p>
    <w:p w14:paraId="53CBAF3E" w14:textId="77777777" w:rsidR="00142CFB" w:rsidRPr="00D47D1C" w:rsidRDefault="00142CFB" w:rsidP="00142CFB">
      <w:pPr>
        <w:pStyle w:val="T1"/>
        <w:spacing w:before="0" w:after="0" w:line="240" w:lineRule="auto"/>
        <w:ind w:left="709" w:hanging="709"/>
        <w:rPr>
          <w:rFonts w:cs="Arial"/>
          <w:color w:val="000000" w:themeColor="text1"/>
          <w:sz w:val="20"/>
          <w:lang w:val="hr-HR"/>
        </w:rPr>
      </w:pPr>
    </w:p>
    <w:p w14:paraId="480EBF4E" w14:textId="37B8ED3C" w:rsidR="00DB16A7" w:rsidRPr="00D47D1C" w:rsidRDefault="00092418" w:rsidP="00142CFB">
      <w:pPr>
        <w:pStyle w:val="T1"/>
        <w:spacing w:before="0" w:after="0" w:line="240" w:lineRule="auto"/>
        <w:ind w:left="709" w:hanging="709"/>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DB16A7" w:rsidRPr="00D47D1C">
        <w:rPr>
          <w:rFonts w:cs="Arial"/>
          <w:color w:val="000000" w:themeColor="text1"/>
          <w:sz w:val="20"/>
          <w:lang w:val="hr-HR"/>
        </w:rPr>
        <w:t>.</w:t>
      </w:r>
      <w:r w:rsidR="003900A3" w:rsidRPr="00D47D1C">
        <w:rPr>
          <w:rFonts w:cs="Arial"/>
          <w:color w:val="000000" w:themeColor="text1"/>
          <w:sz w:val="20"/>
          <w:lang w:val="hr-HR"/>
        </w:rPr>
        <w:t>5</w:t>
      </w:r>
      <w:r w:rsidR="00DB16A7" w:rsidRPr="00D47D1C">
        <w:rPr>
          <w:rFonts w:cs="Arial"/>
          <w:color w:val="000000" w:themeColor="text1"/>
          <w:sz w:val="20"/>
          <w:lang w:val="hr-HR"/>
        </w:rPr>
        <w:t>.1.  Kamatni rizik</w:t>
      </w:r>
      <w:r w:rsidR="00BC68BE" w:rsidRPr="00D47D1C">
        <w:rPr>
          <w:rFonts w:cs="Arial"/>
          <w:color w:val="000000" w:themeColor="text1"/>
          <w:sz w:val="20"/>
          <w:lang w:val="hr-HR"/>
        </w:rPr>
        <w:t xml:space="preserve"> </w:t>
      </w:r>
      <w:r w:rsidR="00DB16A7" w:rsidRPr="00D47D1C">
        <w:rPr>
          <w:rFonts w:cs="Arial"/>
          <w:color w:val="000000" w:themeColor="text1"/>
          <w:sz w:val="20"/>
          <w:lang w:val="hr-HR"/>
        </w:rPr>
        <w:t>(nastavak)</w:t>
      </w:r>
    </w:p>
    <w:p w14:paraId="78CDEEBF" w14:textId="77777777" w:rsidR="00142CFB" w:rsidRPr="00D47D1C" w:rsidRDefault="00142CFB" w:rsidP="00142CFB">
      <w:pPr>
        <w:tabs>
          <w:tab w:val="left" w:pos="-720"/>
        </w:tabs>
        <w:suppressAutoHyphens/>
        <w:ind w:right="-6"/>
        <w:jc w:val="both"/>
        <w:rPr>
          <w:rFonts w:ascii="Arial" w:hAnsi="Arial" w:cs="Arial"/>
          <w:color w:val="000000" w:themeColor="text1"/>
          <w:sz w:val="20"/>
          <w:szCs w:val="20"/>
          <w:lang w:val="hr-HR"/>
        </w:rPr>
      </w:pPr>
    </w:p>
    <w:p w14:paraId="0F4D064F" w14:textId="5A8FE381" w:rsidR="00DB16A7" w:rsidRPr="00D47D1C" w:rsidRDefault="00DB16A7" w:rsidP="00142CFB">
      <w:pPr>
        <w:tabs>
          <w:tab w:val="left" w:pos="-720"/>
        </w:tabs>
        <w:suppressAutoHyphens/>
        <w:ind w:right="-6"/>
        <w:jc w:val="both"/>
        <w:rPr>
          <w:rFonts w:ascii="Arial" w:hAnsi="Arial" w:cs="Arial"/>
          <w:color w:val="000000" w:themeColor="text1"/>
          <w:sz w:val="20"/>
          <w:szCs w:val="20"/>
          <w:lang w:val="hr-HR"/>
        </w:rPr>
      </w:pPr>
      <w:r w:rsidRPr="00D47D1C">
        <w:rPr>
          <w:rFonts w:ascii="Arial" w:hAnsi="Arial" w:cs="Arial"/>
          <w:color w:val="000000" w:themeColor="text1"/>
          <w:sz w:val="20"/>
          <w:szCs w:val="20"/>
          <w:lang w:val="hr-HR"/>
        </w:rPr>
        <w:t>Iznos ukupne imovine i ukupnih obveza prema mogućnosti promjene kamatnih stopa (fiksna i varijabilna):</w:t>
      </w:r>
    </w:p>
    <w:p w14:paraId="18F7ADFD" w14:textId="77777777" w:rsidR="00DB16A7" w:rsidRPr="00D47D1C" w:rsidRDefault="00DB16A7" w:rsidP="001979EB">
      <w:pPr>
        <w:tabs>
          <w:tab w:val="left" w:pos="-720"/>
        </w:tabs>
        <w:suppressAutoHyphens/>
        <w:spacing w:line="300" w:lineRule="exact"/>
        <w:ind w:right="-6"/>
        <w:jc w:val="both"/>
        <w:rPr>
          <w:rFonts w:ascii="Arial" w:hAnsi="Arial" w:cs="Arial"/>
          <w:color w:val="000000" w:themeColor="text1"/>
          <w:sz w:val="20"/>
          <w:szCs w:val="20"/>
          <w:lang w:val="hr-HR"/>
        </w:rPr>
      </w:pPr>
    </w:p>
    <w:tbl>
      <w:tblPr>
        <w:tblW w:w="5000" w:type="pct"/>
        <w:tblInd w:w="-142" w:type="dxa"/>
        <w:tblLayout w:type="fixed"/>
        <w:tblCellMar>
          <w:left w:w="120" w:type="dxa"/>
          <w:right w:w="120" w:type="dxa"/>
        </w:tblCellMar>
        <w:tblLook w:val="0000" w:firstRow="0" w:lastRow="0" w:firstColumn="0" w:lastColumn="0" w:noHBand="0" w:noVBand="0"/>
      </w:tblPr>
      <w:tblGrid>
        <w:gridCol w:w="3451"/>
        <w:gridCol w:w="1476"/>
        <w:gridCol w:w="1476"/>
        <w:gridCol w:w="1476"/>
        <w:gridCol w:w="1476"/>
      </w:tblGrid>
      <w:tr w:rsidR="00E14286" w:rsidRPr="00180C05" w14:paraId="7C5C3C1F" w14:textId="77777777" w:rsidTr="00180C05">
        <w:trPr>
          <w:trHeight w:val="239"/>
        </w:trPr>
        <w:tc>
          <w:tcPr>
            <w:tcW w:w="1844" w:type="pct"/>
            <w:vAlign w:val="bottom"/>
          </w:tcPr>
          <w:p w14:paraId="70DA799B" w14:textId="77777777" w:rsidR="00DB16A7" w:rsidRPr="00180C05" w:rsidRDefault="00DB16A7" w:rsidP="000E3FCE">
            <w:pPr>
              <w:tabs>
                <w:tab w:val="left" w:pos="-720"/>
              </w:tabs>
              <w:suppressAutoHyphens/>
              <w:spacing w:line="360" w:lineRule="auto"/>
              <w:ind w:right="-5"/>
              <w:jc w:val="both"/>
              <w:rPr>
                <w:rFonts w:ascii="Arial" w:hAnsi="Arial" w:cs="Arial"/>
                <w:b/>
                <w:color w:val="000000" w:themeColor="text1"/>
                <w:sz w:val="18"/>
                <w:szCs w:val="18"/>
                <w:lang w:val="hr-HR"/>
              </w:rPr>
            </w:pPr>
          </w:p>
        </w:tc>
        <w:tc>
          <w:tcPr>
            <w:tcW w:w="1578" w:type="pct"/>
            <w:gridSpan w:val="2"/>
            <w:vAlign w:val="bottom"/>
          </w:tcPr>
          <w:p w14:paraId="08782014" w14:textId="77777777" w:rsidR="00DB16A7" w:rsidRPr="00180C05" w:rsidRDefault="00DB16A7" w:rsidP="001979EB">
            <w:pPr>
              <w:pStyle w:val="TH"/>
              <w:jc w:val="right"/>
              <w:rPr>
                <w:rFonts w:cs="Arial"/>
                <w:color w:val="000000" w:themeColor="text1"/>
                <w:sz w:val="18"/>
                <w:szCs w:val="18"/>
                <w:lang w:val="hr-HR"/>
              </w:rPr>
            </w:pPr>
            <w:bookmarkStart w:id="1152" w:name="_Toc67330674"/>
            <w:r w:rsidRPr="00180C05">
              <w:rPr>
                <w:rFonts w:cs="Arial"/>
                <w:color w:val="000000" w:themeColor="text1"/>
                <w:sz w:val="18"/>
                <w:szCs w:val="18"/>
                <w:lang w:val="hr-HR"/>
              </w:rPr>
              <w:t>Grupa</w:t>
            </w:r>
            <w:bookmarkEnd w:id="1152"/>
          </w:p>
        </w:tc>
        <w:tc>
          <w:tcPr>
            <w:tcW w:w="1578" w:type="pct"/>
            <w:gridSpan w:val="2"/>
            <w:vAlign w:val="bottom"/>
          </w:tcPr>
          <w:p w14:paraId="037360FB" w14:textId="77777777" w:rsidR="00DB16A7" w:rsidRPr="00180C05" w:rsidRDefault="00DB16A7" w:rsidP="001979EB">
            <w:pPr>
              <w:pStyle w:val="TH"/>
              <w:jc w:val="right"/>
              <w:rPr>
                <w:rFonts w:cs="Arial"/>
                <w:color w:val="000000" w:themeColor="text1"/>
                <w:sz w:val="18"/>
                <w:szCs w:val="18"/>
                <w:lang w:val="hr-HR"/>
              </w:rPr>
            </w:pPr>
            <w:bookmarkStart w:id="1153" w:name="_Toc67330675"/>
            <w:r w:rsidRPr="00180C05">
              <w:rPr>
                <w:rFonts w:cs="Arial"/>
                <w:color w:val="000000" w:themeColor="text1"/>
                <w:sz w:val="18"/>
                <w:szCs w:val="18"/>
                <w:lang w:val="hr-HR"/>
              </w:rPr>
              <w:t>Banka</w:t>
            </w:r>
            <w:bookmarkEnd w:id="1153"/>
          </w:p>
        </w:tc>
      </w:tr>
      <w:tr w:rsidR="00584118" w:rsidRPr="00180C05" w14:paraId="457E17F4" w14:textId="77777777" w:rsidTr="00180C05">
        <w:trPr>
          <w:trHeight w:val="211"/>
        </w:trPr>
        <w:tc>
          <w:tcPr>
            <w:tcW w:w="1844" w:type="pct"/>
            <w:vAlign w:val="bottom"/>
          </w:tcPr>
          <w:p w14:paraId="797B6147" w14:textId="77777777" w:rsidR="00584118" w:rsidRPr="00180C05" w:rsidRDefault="00584118" w:rsidP="00584118">
            <w:pPr>
              <w:tabs>
                <w:tab w:val="left" w:pos="-720"/>
              </w:tabs>
              <w:suppressAutoHyphens/>
              <w:spacing w:line="360" w:lineRule="auto"/>
              <w:ind w:right="-5"/>
              <w:jc w:val="both"/>
              <w:rPr>
                <w:rFonts w:ascii="Arial" w:hAnsi="Arial" w:cs="Arial"/>
                <w:b/>
                <w:color w:val="000000" w:themeColor="text1"/>
                <w:sz w:val="18"/>
                <w:szCs w:val="18"/>
                <w:lang w:val="hr-HR"/>
              </w:rPr>
            </w:pPr>
          </w:p>
        </w:tc>
        <w:tc>
          <w:tcPr>
            <w:tcW w:w="789" w:type="pct"/>
            <w:vAlign w:val="bottom"/>
          </w:tcPr>
          <w:p w14:paraId="0D4FCFEA" w14:textId="1F3DA6DE" w:rsidR="00584118" w:rsidRPr="00180C05" w:rsidRDefault="00584118" w:rsidP="00584118">
            <w:pPr>
              <w:pStyle w:val="TH"/>
              <w:jc w:val="right"/>
              <w:rPr>
                <w:rFonts w:cs="Arial"/>
                <w:color w:val="000000" w:themeColor="text1"/>
                <w:sz w:val="18"/>
                <w:szCs w:val="18"/>
                <w:lang w:val="hr-HR"/>
              </w:rPr>
            </w:pPr>
            <w:bookmarkStart w:id="1154" w:name="_Toc67330676"/>
            <w:r w:rsidRPr="00180C05">
              <w:rPr>
                <w:rFonts w:cs="Arial"/>
                <w:color w:val="000000" w:themeColor="text1"/>
                <w:sz w:val="18"/>
                <w:szCs w:val="18"/>
                <w:lang w:val="hr-HR"/>
              </w:rPr>
              <w:t>31. prosinca 202</w:t>
            </w:r>
            <w:r>
              <w:rPr>
                <w:rFonts w:cs="Arial"/>
                <w:color w:val="000000" w:themeColor="text1"/>
                <w:sz w:val="18"/>
                <w:szCs w:val="18"/>
                <w:lang w:val="hr-HR"/>
              </w:rPr>
              <w:t>5</w:t>
            </w:r>
            <w:r w:rsidRPr="00180C05">
              <w:rPr>
                <w:rFonts w:cs="Arial"/>
                <w:color w:val="000000" w:themeColor="text1"/>
                <w:sz w:val="18"/>
                <w:szCs w:val="18"/>
                <w:lang w:val="hr-HR"/>
              </w:rPr>
              <w:t>.</w:t>
            </w:r>
            <w:bookmarkEnd w:id="1154"/>
          </w:p>
        </w:tc>
        <w:tc>
          <w:tcPr>
            <w:tcW w:w="789" w:type="pct"/>
            <w:vAlign w:val="bottom"/>
          </w:tcPr>
          <w:p w14:paraId="49E805DF" w14:textId="5722A83A" w:rsidR="00584118" w:rsidRPr="00180C05" w:rsidRDefault="00584118" w:rsidP="00584118">
            <w:pPr>
              <w:pStyle w:val="TH"/>
              <w:jc w:val="right"/>
              <w:rPr>
                <w:rFonts w:cs="Arial"/>
                <w:color w:val="000000" w:themeColor="text1"/>
                <w:sz w:val="18"/>
                <w:szCs w:val="18"/>
                <w:lang w:val="hr-HR"/>
              </w:rPr>
            </w:pPr>
            <w:r w:rsidRPr="00180C05">
              <w:rPr>
                <w:rFonts w:cs="Arial"/>
                <w:color w:val="000000" w:themeColor="text1"/>
                <w:sz w:val="18"/>
                <w:szCs w:val="18"/>
                <w:lang w:val="hr-HR"/>
              </w:rPr>
              <w:t>31. prosinca 2024.</w:t>
            </w:r>
          </w:p>
        </w:tc>
        <w:tc>
          <w:tcPr>
            <w:tcW w:w="789" w:type="pct"/>
            <w:vAlign w:val="bottom"/>
          </w:tcPr>
          <w:p w14:paraId="653608E3" w14:textId="7B8EF3E4" w:rsidR="00584118" w:rsidRPr="00180C05" w:rsidRDefault="00584118" w:rsidP="00584118">
            <w:pPr>
              <w:pStyle w:val="TH"/>
              <w:jc w:val="right"/>
              <w:rPr>
                <w:rFonts w:cs="Arial"/>
                <w:color w:val="000000" w:themeColor="text1"/>
                <w:sz w:val="18"/>
                <w:szCs w:val="18"/>
                <w:lang w:val="hr-HR"/>
              </w:rPr>
            </w:pPr>
            <w:bookmarkStart w:id="1155" w:name="_Toc67330677"/>
            <w:r w:rsidRPr="00180C05">
              <w:rPr>
                <w:rFonts w:cs="Arial"/>
                <w:color w:val="000000" w:themeColor="text1"/>
                <w:sz w:val="18"/>
                <w:szCs w:val="18"/>
                <w:lang w:val="hr-HR"/>
              </w:rPr>
              <w:t>31. prosinca 202</w:t>
            </w:r>
            <w:r>
              <w:rPr>
                <w:rFonts w:cs="Arial"/>
                <w:color w:val="000000" w:themeColor="text1"/>
                <w:sz w:val="18"/>
                <w:szCs w:val="18"/>
                <w:lang w:val="hr-HR"/>
              </w:rPr>
              <w:t>5</w:t>
            </w:r>
            <w:r w:rsidRPr="00180C05">
              <w:rPr>
                <w:rFonts w:cs="Arial"/>
                <w:color w:val="000000" w:themeColor="text1"/>
                <w:sz w:val="18"/>
                <w:szCs w:val="18"/>
                <w:lang w:val="hr-HR"/>
              </w:rPr>
              <w:t>.</w:t>
            </w:r>
            <w:bookmarkEnd w:id="1155"/>
          </w:p>
        </w:tc>
        <w:tc>
          <w:tcPr>
            <w:tcW w:w="789" w:type="pct"/>
            <w:vAlign w:val="bottom"/>
          </w:tcPr>
          <w:p w14:paraId="64FFD43D" w14:textId="56C03CDC" w:rsidR="00584118" w:rsidRPr="00180C05" w:rsidRDefault="00584118" w:rsidP="00584118">
            <w:pPr>
              <w:pStyle w:val="TH"/>
              <w:jc w:val="right"/>
              <w:rPr>
                <w:rFonts w:cs="Arial"/>
                <w:color w:val="000000" w:themeColor="text1"/>
                <w:sz w:val="18"/>
                <w:szCs w:val="18"/>
                <w:lang w:val="hr-HR"/>
              </w:rPr>
            </w:pPr>
            <w:r w:rsidRPr="00180C05">
              <w:rPr>
                <w:rFonts w:cs="Arial"/>
                <w:color w:val="000000" w:themeColor="text1"/>
                <w:sz w:val="18"/>
                <w:szCs w:val="18"/>
                <w:lang w:val="hr-HR"/>
              </w:rPr>
              <w:t>31. prosinca 2024.</w:t>
            </w:r>
          </w:p>
        </w:tc>
      </w:tr>
      <w:tr w:rsidR="00584118" w:rsidRPr="00180C05" w14:paraId="3F812780" w14:textId="77777777" w:rsidTr="00180C05">
        <w:trPr>
          <w:trHeight w:val="249"/>
        </w:trPr>
        <w:tc>
          <w:tcPr>
            <w:tcW w:w="1844" w:type="pct"/>
            <w:vAlign w:val="bottom"/>
          </w:tcPr>
          <w:p w14:paraId="1169C5C8" w14:textId="77777777" w:rsidR="00584118" w:rsidRPr="00180C05" w:rsidRDefault="00584118" w:rsidP="00584118">
            <w:pPr>
              <w:tabs>
                <w:tab w:val="left" w:pos="-720"/>
              </w:tabs>
              <w:suppressAutoHyphens/>
              <w:spacing w:line="360" w:lineRule="auto"/>
              <w:ind w:right="-5"/>
              <w:jc w:val="both"/>
              <w:rPr>
                <w:rFonts w:ascii="Arial" w:hAnsi="Arial" w:cs="Arial"/>
                <w:color w:val="000000" w:themeColor="text1"/>
                <w:sz w:val="18"/>
                <w:szCs w:val="18"/>
                <w:lang w:val="hr-HR"/>
              </w:rPr>
            </w:pPr>
          </w:p>
        </w:tc>
        <w:tc>
          <w:tcPr>
            <w:tcW w:w="789" w:type="pct"/>
            <w:vAlign w:val="bottom"/>
          </w:tcPr>
          <w:p w14:paraId="21D550D7" w14:textId="29EC9F07" w:rsidR="00584118" w:rsidRPr="00180C05" w:rsidRDefault="00584118" w:rsidP="00584118">
            <w:pPr>
              <w:pStyle w:val="TH"/>
              <w:jc w:val="right"/>
              <w:rPr>
                <w:rFonts w:cs="Arial"/>
                <w:color w:val="000000" w:themeColor="text1"/>
                <w:sz w:val="18"/>
                <w:szCs w:val="18"/>
                <w:lang w:val="hr-HR"/>
              </w:rPr>
            </w:pPr>
            <w:bookmarkStart w:id="1156" w:name="_Toc67330680"/>
            <w:r w:rsidRPr="00180C05">
              <w:rPr>
                <w:rFonts w:cs="Arial"/>
                <w:color w:val="000000" w:themeColor="text1"/>
                <w:sz w:val="18"/>
                <w:szCs w:val="18"/>
                <w:lang w:val="hr-HR"/>
              </w:rPr>
              <w:t>000 eura</w:t>
            </w:r>
            <w:bookmarkEnd w:id="1156"/>
          </w:p>
        </w:tc>
        <w:tc>
          <w:tcPr>
            <w:tcW w:w="789" w:type="pct"/>
            <w:vAlign w:val="bottom"/>
          </w:tcPr>
          <w:p w14:paraId="0F8B1104" w14:textId="169FA18A" w:rsidR="00584118" w:rsidRPr="00180C05" w:rsidRDefault="00584118" w:rsidP="00584118">
            <w:pPr>
              <w:pStyle w:val="TH"/>
              <w:jc w:val="right"/>
              <w:rPr>
                <w:rFonts w:cs="Arial"/>
                <w:color w:val="000000" w:themeColor="text1"/>
                <w:sz w:val="18"/>
                <w:szCs w:val="18"/>
                <w:lang w:val="hr-HR"/>
              </w:rPr>
            </w:pPr>
            <w:r w:rsidRPr="00180C05">
              <w:rPr>
                <w:rFonts w:cs="Arial"/>
                <w:color w:val="000000" w:themeColor="text1"/>
                <w:sz w:val="18"/>
                <w:szCs w:val="18"/>
                <w:lang w:val="hr-HR"/>
              </w:rPr>
              <w:t>000 eura</w:t>
            </w:r>
          </w:p>
        </w:tc>
        <w:tc>
          <w:tcPr>
            <w:tcW w:w="789" w:type="pct"/>
            <w:vAlign w:val="bottom"/>
          </w:tcPr>
          <w:p w14:paraId="65186FD0" w14:textId="27303498" w:rsidR="00584118" w:rsidRPr="00180C05" w:rsidRDefault="00584118" w:rsidP="00584118">
            <w:pPr>
              <w:pStyle w:val="TH"/>
              <w:jc w:val="right"/>
              <w:rPr>
                <w:rFonts w:cs="Arial"/>
                <w:color w:val="000000" w:themeColor="text1"/>
                <w:sz w:val="18"/>
                <w:szCs w:val="18"/>
                <w:lang w:val="hr-HR"/>
              </w:rPr>
            </w:pPr>
            <w:bookmarkStart w:id="1157" w:name="_Toc67330681"/>
            <w:r w:rsidRPr="00180C05">
              <w:rPr>
                <w:rFonts w:cs="Arial"/>
                <w:color w:val="000000" w:themeColor="text1"/>
                <w:sz w:val="18"/>
                <w:szCs w:val="18"/>
                <w:lang w:val="hr-HR"/>
              </w:rPr>
              <w:t>000 eura</w:t>
            </w:r>
            <w:bookmarkEnd w:id="1157"/>
          </w:p>
        </w:tc>
        <w:tc>
          <w:tcPr>
            <w:tcW w:w="789" w:type="pct"/>
            <w:vAlign w:val="bottom"/>
          </w:tcPr>
          <w:p w14:paraId="75866297" w14:textId="67688A86" w:rsidR="00584118" w:rsidRPr="00180C05" w:rsidRDefault="00584118" w:rsidP="00584118">
            <w:pPr>
              <w:pStyle w:val="TH"/>
              <w:jc w:val="right"/>
              <w:rPr>
                <w:rFonts w:cs="Arial"/>
                <w:color w:val="000000" w:themeColor="text1"/>
                <w:sz w:val="18"/>
                <w:szCs w:val="18"/>
                <w:lang w:val="hr-HR"/>
              </w:rPr>
            </w:pPr>
            <w:r w:rsidRPr="00180C05">
              <w:rPr>
                <w:rFonts w:cs="Arial"/>
                <w:color w:val="000000" w:themeColor="text1"/>
                <w:sz w:val="18"/>
                <w:szCs w:val="18"/>
                <w:lang w:val="hr-HR"/>
              </w:rPr>
              <w:t>000 eura</w:t>
            </w:r>
          </w:p>
        </w:tc>
      </w:tr>
      <w:tr w:rsidR="00584118" w:rsidRPr="00180C05" w14:paraId="16DD9A36" w14:textId="77777777" w:rsidTr="00180C05">
        <w:trPr>
          <w:trHeight w:hRule="exact" w:val="284"/>
        </w:trPr>
        <w:tc>
          <w:tcPr>
            <w:tcW w:w="1844" w:type="pct"/>
            <w:vAlign w:val="bottom"/>
          </w:tcPr>
          <w:p w14:paraId="58D54206" w14:textId="77777777" w:rsidR="00584118" w:rsidRPr="00180C05" w:rsidRDefault="00584118" w:rsidP="00584118">
            <w:pPr>
              <w:tabs>
                <w:tab w:val="left" w:pos="-720"/>
              </w:tabs>
              <w:suppressAutoHyphens/>
              <w:ind w:right="-5"/>
              <w:rPr>
                <w:rFonts w:ascii="Arial" w:hAnsi="Arial" w:cs="Arial"/>
                <w:b/>
                <w:color w:val="000000" w:themeColor="text1"/>
                <w:sz w:val="18"/>
                <w:szCs w:val="18"/>
                <w:lang w:val="hr-HR"/>
              </w:rPr>
            </w:pPr>
            <w:r w:rsidRPr="00180C05">
              <w:rPr>
                <w:rFonts w:ascii="Arial" w:hAnsi="Arial" w:cs="Arial"/>
                <w:b/>
                <w:color w:val="000000" w:themeColor="text1"/>
                <w:sz w:val="18"/>
                <w:szCs w:val="18"/>
                <w:lang w:val="hr-HR"/>
              </w:rPr>
              <w:t>Imovina</w:t>
            </w:r>
          </w:p>
        </w:tc>
        <w:tc>
          <w:tcPr>
            <w:tcW w:w="789" w:type="pct"/>
            <w:vAlign w:val="bottom"/>
          </w:tcPr>
          <w:p w14:paraId="0852C8EF" w14:textId="77777777" w:rsidR="00584118" w:rsidRPr="00180C05" w:rsidRDefault="00584118" w:rsidP="00584118">
            <w:pPr>
              <w:tabs>
                <w:tab w:val="left" w:pos="-720"/>
              </w:tabs>
              <w:suppressAutoHyphens/>
              <w:ind w:right="-5"/>
              <w:jc w:val="right"/>
              <w:rPr>
                <w:rFonts w:ascii="Arial" w:hAnsi="Arial" w:cs="Arial"/>
                <w:color w:val="000000" w:themeColor="text1"/>
                <w:sz w:val="18"/>
                <w:szCs w:val="18"/>
                <w:lang w:val="hr-HR"/>
              </w:rPr>
            </w:pPr>
          </w:p>
        </w:tc>
        <w:tc>
          <w:tcPr>
            <w:tcW w:w="789" w:type="pct"/>
            <w:vAlign w:val="bottom"/>
          </w:tcPr>
          <w:p w14:paraId="6AF329C0" w14:textId="77777777" w:rsidR="00584118" w:rsidRPr="00180C05" w:rsidRDefault="00584118" w:rsidP="00584118">
            <w:pPr>
              <w:tabs>
                <w:tab w:val="left" w:pos="-720"/>
              </w:tabs>
              <w:suppressAutoHyphens/>
              <w:ind w:right="-5"/>
              <w:jc w:val="right"/>
              <w:rPr>
                <w:rFonts w:ascii="Arial" w:hAnsi="Arial" w:cs="Arial"/>
                <w:color w:val="000000" w:themeColor="text1"/>
                <w:sz w:val="18"/>
                <w:szCs w:val="18"/>
                <w:lang w:val="hr-HR"/>
              </w:rPr>
            </w:pPr>
          </w:p>
        </w:tc>
        <w:tc>
          <w:tcPr>
            <w:tcW w:w="789" w:type="pct"/>
            <w:vAlign w:val="bottom"/>
          </w:tcPr>
          <w:p w14:paraId="0D959C0C" w14:textId="77777777" w:rsidR="00584118" w:rsidRPr="00180C05" w:rsidRDefault="00584118" w:rsidP="00584118">
            <w:pPr>
              <w:tabs>
                <w:tab w:val="left" w:pos="-720"/>
              </w:tabs>
              <w:suppressAutoHyphens/>
              <w:ind w:right="-5"/>
              <w:jc w:val="right"/>
              <w:rPr>
                <w:rFonts w:ascii="Arial" w:hAnsi="Arial" w:cs="Arial"/>
                <w:color w:val="000000" w:themeColor="text1"/>
                <w:sz w:val="18"/>
                <w:szCs w:val="18"/>
                <w:lang w:val="hr-HR"/>
              </w:rPr>
            </w:pPr>
          </w:p>
        </w:tc>
        <w:tc>
          <w:tcPr>
            <w:tcW w:w="789" w:type="pct"/>
            <w:vAlign w:val="bottom"/>
          </w:tcPr>
          <w:p w14:paraId="3F901E0C" w14:textId="77777777" w:rsidR="00584118" w:rsidRPr="00180C05" w:rsidRDefault="00584118" w:rsidP="00584118">
            <w:pPr>
              <w:tabs>
                <w:tab w:val="left" w:pos="-720"/>
              </w:tabs>
              <w:suppressAutoHyphens/>
              <w:ind w:right="-5"/>
              <w:jc w:val="right"/>
              <w:rPr>
                <w:rFonts w:ascii="Arial" w:hAnsi="Arial" w:cs="Arial"/>
                <w:color w:val="000000" w:themeColor="text1"/>
                <w:sz w:val="18"/>
                <w:szCs w:val="18"/>
                <w:lang w:val="hr-HR"/>
              </w:rPr>
            </w:pPr>
          </w:p>
        </w:tc>
      </w:tr>
      <w:tr w:rsidR="00584118" w:rsidRPr="00180C05" w14:paraId="4DBE5252" w14:textId="77777777" w:rsidTr="00180C05">
        <w:trPr>
          <w:trHeight w:hRule="exact" w:val="345"/>
        </w:trPr>
        <w:tc>
          <w:tcPr>
            <w:tcW w:w="1844" w:type="pct"/>
            <w:vAlign w:val="bottom"/>
          </w:tcPr>
          <w:p w14:paraId="4E71DA04" w14:textId="77777777" w:rsidR="00584118" w:rsidRPr="00180C05" w:rsidRDefault="00584118" w:rsidP="00584118">
            <w:pPr>
              <w:tabs>
                <w:tab w:val="left" w:pos="-720"/>
              </w:tabs>
              <w:suppressAutoHyphens/>
              <w:ind w:right="-5"/>
              <w:rPr>
                <w:rFonts w:ascii="Arial" w:hAnsi="Arial" w:cs="Arial"/>
                <w:b/>
                <w:color w:val="000000" w:themeColor="text1"/>
                <w:sz w:val="18"/>
                <w:szCs w:val="18"/>
                <w:lang w:val="hr-HR"/>
              </w:rPr>
            </w:pPr>
          </w:p>
        </w:tc>
        <w:tc>
          <w:tcPr>
            <w:tcW w:w="789" w:type="pct"/>
            <w:vAlign w:val="bottom"/>
          </w:tcPr>
          <w:p w14:paraId="00C5A17A" w14:textId="77777777" w:rsidR="00584118" w:rsidRPr="00180C05" w:rsidRDefault="00584118" w:rsidP="00584118">
            <w:pPr>
              <w:tabs>
                <w:tab w:val="left" w:pos="-720"/>
              </w:tabs>
              <w:suppressAutoHyphens/>
              <w:ind w:right="-5"/>
              <w:jc w:val="right"/>
              <w:rPr>
                <w:rFonts w:ascii="Arial" w:hAnsi="Arial" w:cs="Arial"/>
                <w:color w:val="000000" w:themeColor="text1"/>
                <w:sz w:val="18"/>
                <w:szCs w:val="18"/>
                <w:lang w:val="hr-HR"/>
              </w:rPr>
            </w:pPr>
          </w:p>
        </w:tc>
        <w:tc>
          <w:tcPr>
            <w:tcW w:w="789" w:type="pct"/>
            <w:vAlign w:val="bottom"/>
          </w:tcPr>
          <w:p w14:paraId="38D06684" w14:textId="77777777" w:rsidR="00584118" w:rsidRPr="00180C05" w:rsidRDefault="00584118" w:rsidP="00584118">
            <w:pPr>
              <w:tabs>
                <w:tab w:val="left" w:pos="-720"/>
              </w:tabs>
              <w:suppressAutoHyphens/>
              <w:ind w:right="-5"/>
              <w:jc w:val="right"/>
              <w:rPr>
                <w:rFonts w:ascii="Arial" w:hAnsi="Arial" w:cs="Arial"/>
                <w:color w:val="000000" w:themeColor="text1"/>
                <w:sz w:val="18"/>
                <w:szCs w:val="18"/>
                <w:lang w:val="hr-HR"/>
              </w:rPr>
            </w:pPr>
          </w:p>
        </w:tc>
        <w:tc>
          <w:tcPr>
            <w:tcW w:w="789" w:type="pct"/>
            <w:vAlign w:val="bottom"/>
          </w:tcPr>
          <w:p w14:paraId="2DF99B57" w14:textId="77777777" w:rsidR="00584118" w:rsidRPr="00180C05" w:rsidRDefault="00584118" w:rsidP="00584118">
            <w:pPr>
              <w:tabs>
                <w:tab w:val="left" w:pos="-720"/>
              </w:tabs>
              <w:suppressAutoHyphens/>
              <w:ind w:right="-5"/>
              <w:jc w:val="right"/>
              <w:rPr>
                <w:rFonts w:ascii="Arial" w:hAnsi="Arial" w:cs="Arial"/>
                <w:color w:val="000000" w:themeColor="text1"/>
                <w:sz w:val="18"/>
                <w:szCs w:val="18"/>
                <w:lang w:val="hr-HR"/>
              </w:rPr>
            </w:pPr>
          </w:p>
        </w:tc>
        <w:tc>
          <w:tcPr>
            <w:tcW w:w="789" w:type="pct"/>
            <w:vAlign w:val="bottom"/>
          </w:tcPr>
          <w:p w14:paraId="5BC91F30" w14:textId="77777777" w:rsidR="00584118" w:rsidRPr="00180C05" w:rsidRDefault="00584118" w:rsidP="00584118">
            <w:pPr>
              <w:tabs>
                <w:tab w:val="left" w:pos="-720"/>
              </w:tabs>
              <w:suppressAutoHyphens/>
              <w:ind w:right="-5"/>
              <w:jc w:val="right"/>
              <w:rPr>
                <w:rFonts w:ascii="Arial" w:hAnsi="Arial" w:cs="Arial"/>
                <w:color w:val="000000" w:themeColor="text1"/>
                <w:sz w:val="18"/>
                <w:szCs w:val="18"/>
                <w:lang w:val="hr-HR"/>
              </w:rPr>
            </w:pPr>
          </w:p>
        </w:tc>
      </w:tr>
      <w:tr w:rsidR="000C1DD5" w:rsidRPr="00180C05" w14:paraId="74D2B94C" w14:textId="77777777" w:rsidTr="000C1DD5">
        <w:trPr>
          <w:trHeight w:hRule="exact" w:val="284"/>
        </w:trPr>
        <w:tc>
          <w:tcPr>
            <w:tcW w:w="1844" w:type="pct"/>
            <w:vAlign w:val="bottom"/>
          </w:tcPr>
          <w:p w14:paraId="1969047C" w14:textId="77777777" w:rsidR="000C1DD5" w:rsidRPr="00180C05" w:rsidRDefault="000C1DD5" w:rsidP="000C1DD5">
            <w:pPr>
              <w:tabs>
                <w:tab w:val="left" w:pos="-720"/>
              </w:tabs>
              <w:suppressAutoHyphens/>
              <w:ind w:right="-5"/>
              <w:rPr>
                <w:rFonts w:ascii="Arial" w:hAnsi="Arial" w:cs="Arial"/>
                <w:color w:val="000000" w:themeColor="text1"/>
                <w:sz w:val="18"/>
                <w:szCs w:val="18"/>
                <w:lang w:val="hr-HR"/>
              </w:rPr>
            </w:pPr>
            <w:r w:rsidRPr="00180C05">
              <w:rPr>
                <w:rFonts w:ascii="Arial" w:hAnsi="Arial" w:cs="Arial"/>
                <w:color w:val="000000" w:themeColor="text1"/>
                <w:sz w:val="18"/>
                <w:szCs w:val="18"/>
                <w:lang w:val="hr-HR"/>
              </w:rPr>
              <w:t>Imovina uz fiksnu kamatnu stopu</w:t>
            </w:r>
          </w:p>
        </w:tc>
        <w:tc>
          <w:tcPr>
            <w:tcW w:w="789" w:type="pct"/>
            <w:tcBorders>
              <w:top w:val="nil"/>
              <w:left w:val="nil"/>
              <w:bottom w:val="nil"/>
              <w:right w:val="nil"/>
            </w:tcBorders>
            <w:vAlign w:val="bottom"/>
          </w:tcPr>
          <w:p w14:paraId="6CDDC3B7" w14:textId="7A73A4EA" w:rsidR="000C1DD5" w:rsidRPr="00180C05" w:rsidRDefault="000C1DD5" w:rsidP="000C1DD5">
            <w:pPr>
              <w:tabs>
                <w:tab w:val="left" w:pos="-720"/>
              </w:tabs>
              <w:suppressAutoHyphens/>
              <w:ind w:right="-5"/>
              <w:jc w:val="right"/>
              <w:rPr>
                <w:rFonts w:ascii="Arial" w:hAnsi="Arial" w:cs="Arial"/>
                <w:sz w:val="18"/>
                <w:szCs w:val="18"/>
              </w:rPr>
            </w:pPr>
            <w:r w:rsidRPr="000C1DD5">
              <w:rPr>
                <w:rFonts w:ascii="Arial" w:hAnsi="Arial" w:cs="Arial"/>
                <w:sz w:val="18"/>
                <w:szCs w:val="18"/>
              </w:rPr>
              <w:t>3.86</w:t>
            </w:r>
            <w:r w:rsidR="00842082">
              <w:rPr>
                <w:rFonts w:ascii="Arial" w:hAnsi="Arial" w:cs="Arial"/>
                <w:sz w:val="18"/>
                <w:szCs w:val="18"/>
              </w:rPr>
              <w:t>4</w:t>
            </w:r>
            <w:r w:rsidRPr="000C1DD5">
              <w:rPr>
                <w:rFonts w:ascii="Arial" w:hAnsi="Arial" w:cs="Arial"/>
                <w:sz w:val="18"/>
                <w:szCs w:val="18"/>
              </w:rPr>
              <w:t>.</w:t>
            </w:r>
            <w:r w:rsidR="00842082">
              <w:rPr>
                <w:rFonts w:ascii="Arial" w:hAnsi="Arial" w:cs="Arial"/>
                <w:sz w:val="18"/>
                <w:szCs w:val="18"/>
              </w:rPr>
              <w:t>335</w:t>
            </w:r>
          </w:p>
        </w:tc>
        <w:tc>
          <w:tcPr>
            <w:tcW w:w="789" w:type="pct"/>
            <w:tcBorders>
              <w:top w:val="nil"/>
              <w:left w:val="nil"/>
              <w:bottom w:val="nil"/>
              <w:right w:val="nil"/>
            </w:tcBorders>
            <w:vAlign w:val="bottom"/>
          </w:tcPr>
          <w:p w14:paraId="12AA25F0" w14:textId="309735D6" w:rsidR="000C1DD5" w:rsidRPr="00180C05" w:rsidRDefault="000C1DD5" w:rsidP="000C1DD5">
            <w:pPr>
              <w:tabs>
                <w:tab w:val="left" w:pos="-720"/>
              </w:tabs>
              <w:suppressAutoHyphens/>
              <w:ind w:right="-5"/>
              <w:jc w:val="right"/>
              <w:rPr>
                <w:rFonts w:ascii="Arial" w:hAnsi="Arial" w:cs="Arial"/>
                <w:sz w:val="18"/>
                <w:szCs w:val="18"/>
                <w:lang w:val="hr-HR"/>
              </w:rPr>
            </w:pPr>
            <w:r w:rsidRPr="00180C05">
              <w:rPr>
                <w:rFonts w:ascii="Arial" w:hAnsi="Arial" w:cs="Arial"/>
                <w:sz w:val="18"/>
                <w:szCs w:val="18"/>
              </w:rPr>
              <w:t>3.809.138</w:t>
            </w:r>
          </w:p>
        </w:tc>
        <w:tc>
          <w:tcPr>
            <w:tcW w:w="789" w:type="pct"/>
            <w:tcBorders>
              <w:top w:val="nil"/>
              <w:left w:val="nil"/>
              <w:bottom w:val="nil"/>
              <w:right w:val="nil"/>
            </w:tcBorders>
            <w:vAlign w:val="bottom"/>
          </w:tcPr>
          <w:p w14:paraId="247E35BE" w14:textId="1CAFD29C" w:rsidR="000C1DD5" w:rsidRPr="00180C05" w:rsidRDefault="000C1DD5" w:rsidP="000C1DD5">
            <w:pPr>
              <w:tabs>
                <w:tab w:val="left" w:pos="-720"/>
              </w:tabs>
              <w:suppressAutoHyphens/>
              <w:ind w:right="-5"/>
              <w:jc w:val="right"/>
              <w:rPr>
                <w:rFonts w:ascii="Arial" w:hAnsi="Arial" w:cs="Arial"/>
                <w:sz w:val="18"/>
                <w:szCs w:val="18"/>
              </w:rPr>
            </w:pPr>
            <w:r w:rsidRPr="00B93746">
              <w:rPr>
                <w:rFonts w:ascii="Arial" w:hAnsi="Arial" w:cs="Arial"/>
                <w:sz w:val="18"/>
                <w:szCs w:val="18"/>
              </w:rPr>
              <w:t>3.854.809</w:t>
            </w:r>
          </w:p>
        </w:tc>
        <w:tc>
          <w:tcPr>
            <w:tcW w:w="789" w:type="pct"/>
            <w:tcBorders>
              <w:top w:val="nil"/>
              <w:left w:val="nil"/>
              <w:bottom w:val="nil"/>
              <w:right w:val="nil"/>
            </w:tcBorders>
            <w:vAlign w:val="bottom"/>
          </w:tcPr>
          <w:p w14:paraId="18E06D6D" w14:textId="121B7B2E" w:rsidR="000C1DD5" w:rsidRPr="00180C05" w:rsidRDefault="000C1DD5" w:rsidP="000C1DD5">
            <w:pPr>
              <w:tabs>
                <w:tab w:val="left" w:pos="-720"/>
              </w:tabs>
              <w:suppressAutoHyphens/>
              <w:ind w:right="-5"/>
              <w:jc w:val="right"/>
              <w:rPr>
                <w:rFonts w:ascii="Arial" w:hAnsi="Arial" w:cs="Arial"/>
                <w:sz w:val="18"/>
                <w:szCs w:val="18"/>
                <w:lang w:val="hr-HR"/>
              </w:rPr>
            </w:pPr>
            <w:r w:rsidRPr="00180C05">
              <w:rPr>
                <w:rFonts w:ascii="Arial" w:hAnsi="Arial" w:cs="Arial"/>
                <w:sz w:val="18"/>
                <w:szCs w:val="18"/>
              </w:rPr>
              <w:t>3.799.052</w:t>
            </w:r>
          </w:p>
        </w:tc>
      </w:tr>
      <w:tr w:rsidR="000C1DD5" w:rsidRPr="00180C05" w14:paraId="1B13FBFC" w14:textId="77777777" w:rsidTr="000C1DD5">
        <w:trPr>
          <w:trHeight w:hRule="exact" w:val="284"/>
        </w:trPr>
        <w:tc>
          <w:tcPr>
            <w:tcW w:w="1844" w:type="pct"/>
            <w:vAlign w:val="bottom"/>
          </w:tcPr>
          <w:p w14:paraId="531B9C7B" w14:textId="77777777" w:rsidR="000C1DD5" w:rsidRPr="00180C05" w:rsidRDefault="000C1DD5" w:rsidP="000C1DD5">
            <w:pPr>
              <w:tabs>
                <w:tab w:val="left" w:pos="-720"/>
              </w:tabs>
              <w:suppressAutoHyphens/>
              <w:spacing w:line="240" w:lineRule="exact"/>
              <w:ind w:right="-6"/>
              <w:rPr>
                <w:rFonts w:ascii="Arial" w:hAnsi="Arial" w:cs="Arial"/>
                <w:color w:val="000000" w:themeColor="text1"/>
                <w:sz w:val="18"/>
                <w:szCs w:val="18"/>
                <w:lang w:val="hr-HR"/>
              </w:rPr>
            </w:pPr>
            <w:r w:rsidRPr="00180C05">
              <w:rPr>
                <w:rFonts w:ascii="Arial" w:hAnsi="Arial" w:cs="Arial"/>
                <w:color w:val="000000" w:themeColor="text1"/>
                <w:sz w:val="18"/>
                <w:szCs w:val="18"/>
                <w:lang w:val="hr-HR"/>
              </w:rPr>
              <w:t>Imovina uz varijabilnu kamatnu stopu</w:t>
            </w:r>
          </w:p>
        </w:tc>
        <w:tc>
          <w:tcPr>
            <w:tcW w:w="789" w:type="pct"/>
            <w:tcBorders>
              <w:top w:val="nil"/>
              <w:left w:val="nil"/>
              <w:right w:val="nil"/>
            </w:tcBorders>
            <w:vAlign w:val="bottom"/>
          </w:tcPr>
          <w:p w14:paraId="654F0EE5" w14:textId="2F65FF97" w:rsidR="000C1DD5" w:rsidRPr="00180C05" w:rsidRDefault="00842082" w:rsidP="000C1DD5">
            <w:pPr>
              <w:tabs>
                <w:tab w:val="left" w:pos="-720"/>
              </w:tabs>
              <w:suppressAutoHyphens/>
              <w:ind w:right="-5"/>
              <w:jc w:val="right"/>
              <w:rPr>
                <w:rFonts w:ascii="Arial" w:hAnsi="Arial" w:cs="Arial"/>
                <w:sz w:val="18"/>
                <w:szCs w:val="18"/>
              </w:rPr>
            </w:pPr>
            <w:r w:rsidRPr="00842082">
              <w:rPr>
                <w:rFonts w:ascii="Arial" w:hAnsi="Arial" w:cs="Arial"/>
                <w:sz w:val="18"/>
                <w:szCs w:val="18"/>
              </w:rPr>
              <w:t>105.684</w:t>
            </w:r>
          </w:p>
        </w:tc>
        <w:tc>
          <w:tcPr>
            <w:tcW w:w="789" w:type="pct"/>
            <w:tcBorders>
              <w:top w:val="nil"/>
              <w:left w:val="nil"/>
              <w:right w:val="nil"/>
            </w:tcBorders>
            <w:vAlign w:val="bottom"/>
          </w:tcPr>
          <w:p w14:paraId="24FB5CD5" w14:textId="43514431" w:rsidR="000C1DD5" w:rsidRPr="00180C05" w:rsidRDefault="000C1DD5" w:rsidP="000C1DD5">
            <w:pPr>
              <w:tabs>
                <w:tab w:val="left" w:pos="-720"/>
              </w:tabs>
              <w:suppressAutoHyphens/>
              <w:ind w:right="-5"/>
              <w:jc w:val="right"/>
              <w:rPr>
                <w:rFonts w:ascii="Arial" w:hAnsi="Arial" w:cs="Arial"/>
                <w:sz w:val="18"/>
                <w:szCs w:val="18"/>
                <w:lang w:val="hr-HR"/>
              </w:rPr>
            </w:pPr>
            <w:r w:rsidRPr="00180C05">
              <w:rPr>
                <w:rFonts w:ascii="Arial" w:hAnsi="Arial" w:cs="Arial"/>
                <w:sz w:val="18"/>
                <w:szCs w:val="18"/>
              </w:rPr>
              <w:t>102.862</w:t>
            </w:r>
          </w:p>
        </w:tc>
        <w:tc>
          <w:tcPr>
            <w:tcW w:w="789" w:type="pct"/>
            <w:tcBorders>
              <w:top w:val="nil"/>
              <w:left w:val="nil"/>
              <w:right w:val="nil"/>
            </w:tcBorders>
            <w:vAlign w:val="bottom"/>
          </w:tcPr>
          <w:p w14:paraId="5A251199" w14:textId="202F6AD0" w:rsidR="000C1DD5" w:rsidRPr="00180C05" w:rsidRDefault="000C1DD5" w:rsidP="000C1DD5">
            <w:pPr>
              <w:tabs>
                <w:tab w:val="left" w:pos="-720"/>
              </w:tabs>
              <w:suppressAutoHyphens/>
              <w:ind w:right="-5"/>
              <w:jc w:val="right"/>
              <w:rPr>
                <w:rFonts w:ascii="Arial" w:hAnsi="Arial" w:cs="Arial"/>
                <w:sz w:val="18"/>
                <w:szCs w:val="18"/>
              </w:rPr>
            </w:pPr>
            <w:r w:rsidRPr="00B93746">
              <w:rPr>
                <w:rFonts w:ascii="Arial" w:hAnsi="Arial" w:cs="Arial"/>
                <w:sz w:val="18"/>
                <w:szCs w:val="18"/>
              </w:rPr>
              <w:t>105.684</w:t>
            </w:r>
          </w:p>
        </w:tc>
        <w:tc>
          <w:tcPr>
            <w:tcW w:w="789" w:type="pct"/>
            <w:tcBorders>
              <w:top w:val="nil"/>
              <w:left w:val="nil"/>
              <w:right w:val="nil"/>
            </w:tcBorders>
            <w:vAlign w:val="bottom"/>
          </w:tcPr>
          <w:p w14:paraId="5B20F997" w14:textId="0F04976E" w:rsidR="000C1DD5" w:rsidRPr="00180C05" w:rsidRDefault="000C1DD5" w:rsidP="000C1DD5">
            <w:pPr>
              <w:tabs>
                <w:tab w:val="left" w:pos="-720"/>
              </w:tabs>
              <w:suppressAutoHyphens/>
              <w:ind w:right="-5"/>
              <w:jc w:val="right"/>
              <w:rPr>
                <w:rFonts w:ascii="Arial" w:hAnsi="Arial" w:cs="Arial"/>
                <w:sz w:val="18"/>
                <w:szCs w:val="18"/>
                <w:lang w:val="hr-HR"/>
              </w:rPr>
            </w:pPr>
            <w:r w:rsidRPr="00180C05">
              <w:rPr>
                <w:rFonts w:ascii="Arial" w:hAnsi="Arial" w:cs="Arial"/>
                <w:sz w:val="18"/>
                <w:szCs w:val="18"/>
              </w:rPr>
              <w:t>102.862</w:t>
            </w:r>
          </w:p>
        </w:tc>
      </w:tr>
      <w:tr w:rsidR="000C1DD5" w:rsidRPr="00180C05" w14:paraId="3C4E09E8" w14:textId="77777777" w:rsidTr="000C1DD5">
        <w:trPr>
          <w:trHeight w:hRule="exact" w:val="284"/>
        </w:trPr>
        <w:tc>
          <w:tcPr>
            <w:tcW w:w="1844" w:type="pct"/>
            <w:vAlign w:val="bottom"/>
          </w:tcPr>
          <w:p w14:paraId="68B6BC20" w14:textId="77777777" w:rsidR="000C1DD5" w:rsidRPr="00180C05" w:rsidRDefault="000C1DD5" w:rsidP="000C1DD5">
            <w:pPr>
              <w:tabs>
                <w:tab w:val="left" w:pos="-720"/>
              </w:tabs>
              <w:suppressAutoHyphens/>
              <w:spacing w:line="240" w:lineRule="exact"/>
              <w:ind w:right="-6"/>
              <w:rPr>
                <w:rFonts w:ascii="Arial" w:hAnsi="Arial" w:cs="Arial"/>
                <w:color w:val="000000" w:themeColor="text1"/>
                <w:sz w:val="18"/>
                <w:szCs w:val="18"/>
                <w:lang w:val="hr-HR"/>
              </w:rPr>
            </w:pPr>
            <w:r w:rsidRPr="00180C05">
              <w:rPr>
                <w:rFonts w:ascii="Arial" w:hAnsi="Arial" w:cs="Arial"/>
                <w:color w:val="000000" w:themeColor="text1"/>
                <w:sz w:val="18"/>
                <w:szCs w:val="18"/>
                <w:lang w:val="hr-HR"/>
              </w:rPr>
              <w:t>Beskamatno</w:t>
            </w:r>
          </w:p>
        </w:tc>
        <w:tc>
          <w:tcPr>
            <w:tcW w:w="789" w:type="pct"/>
            <w:tcBorders>
              <w:top w:val="nil"/>
              <w:left w:val="nil"/>
              <w:bottom w:val="single" w:sz="4" w:space="0" w:color="auto"/>
              <w:right w:val="nil"/>
            </w:tcBorders>
            <w:vAlign w:val="bottom"/>
          </w:tcPr>
          <w:p w14:paraId="455BFFB3" w14:textId="4750CF49" w:rsidR="000C1DD5" w:rsidRPr="00180C05" w:rsidRDefault="000C1DD5" w:rsidP="000C1DD5">
            <w:pPr>
              <w:tabs>
                <w:tab w:val="left" w:pos="-720"/>
              </w:tabs>
              <w:suppressAutoHyphens/>
              <w:ind w:right="-5"/>
              <w:jc w:val="right"/>
              <w:rPr>
                <w:rFonts w:ascii="Arial" w:hAnsi="Arial" w:cs="Arial"/>
                <w:sz w:val="18"/>
                <w:szCs w:val="18"/>
              </w:rPr>
            </w:pPr>
            <w:r w:rsidRPr="000C1DD5">
              <w:rPr>
                <w:rFonts w:ascii="Arial" w:hAnsi="Arial" w:cs="Arial"/>
                <w:sz w:val="18"/>
                <w:szCs w:val="18"/>
              </w:rPr>
              <w:t>78.661</w:t>
            </w:r>
          </w:p>
        </w:tc>
        <w:tc>
          <w:tcPr>
            <w:tcW w:w="789" w:type="pct"/>
            <w:tcBorders>
              <w:top w:val="nil"/>
              <w:left w:val="nil"/>
              <w:bottom w:val="single" w:sz="4" w:space="0" w:color="auto"/>
              <w:right w:val="nil"/>
            </w:tcBorders>
            <w:vAlign w:val="bottom"/>
          </w:tcPr>
          <w:p w14:paraId="756D5B54" w14:textId="3E321620" w:rsidR="000C1DD5" w:rsidRPr="00180C05" w:rsidRDefault="000C1DD5" w:rsidP="000C1DD5">
            <w:pPr>
              <w:tabs>
                <w:tab w:val="left" w:pos="-720"/>
              </w:tabs>
              <w:suppressAutoHyphens/>
              <w:ind w:right="-5"/>
              <w:jc w:val="right"/>
              <w:rPr>
                <w:rFonts w:ascii="Arial" w:hAnsi="Arial" w:cs="Arial"/>
                <w:sz w:val="18"/>
                <w:szCs w:val="18"/>
                <w:lang w:val="hr-HR"/>
              </w:rPr>
            </w:pPr>
            <w:r w:rsidRPr="00180C05">
              <w:rPr>
                <w:rFonts w:ascii="Arial" w:hAnsi="Arial" w:cs="Arial"/>
                <w:sz w:val="18"/>
                <w:szCs w:val="18"/>
              </w:rPr>
              <w:t>80.412</w:t>
            </w:r>
          </w:p>
        </w:tc>
        <w:tc>
          <w:tcPr>
            <w:tcW w:w="789" w:type="pct"/>
            <w:tcBorders>
              <w:top w:val="nil"/>
              <w:left w:val="nil"/>
              <w:bottom w:val="single" w:sz="4" w:space="0" w:color="auto"/>
              <w:right w:val="nil"/>
            </w:tcBorders>
            <w:vAlign w:val="bottom"/>
          </w:tcPr>
          <w:p w14:paraId="7F559588" w14:textId="5621739F" w:rsidR="000C1DD5" w:rsidRPr="00180C05" w:rsidRDefault="000C1DD5" w:rsidP="000C1DD5">
            <w:pPr>
              <w:tabs>
                <w:tab w:val="left" w:pos="-720"/>
              </w:tabs>
              <w:suppressAutoHyphens/>
              <w:ind w:right="-5"/>
              <w:jc w:val="right"/>
              <w:rPr>
                <w:rFonts w:ascii="Arial" w:hAnsi="Arial" w:cs="Arial"/>
                <w:sz w:val="18"/>
                <w:szCs w:val="18"/>
              </w:rPr>
            </w:pPr>
            <w:r w:rsidRPr="00B93746">
              <w:rPr>
                <w:rFonts w:ascii="Arial" w:hAnsi="Arial" w:cs="Arial"/>
                <w:sz w:val="18"/>
                <w:szCs w:val="18"/>
              </w:rPr>
              <w:t>77.112</w:t>
            </w:r>
          </w:p>
        </w:tc>
        <w:tc>
          <w:tcPr>
            <w:tcW w:w="789" w:type="pct"/>
            <w:tcBorders>
              <w:top w:val="nil"/>
              <w:left w:val="nil"/>
              <w:bottom w:val="single" w:sz="4" w:space="0" w:color="auto"/>
              <w:right w:val="nil"/>
            </w:tcBorders>
            <w:vAlign w:val="bottom"/>
          </w:tcPr>
          <w:p w14:paraId="11567187" w14:textId="021FCF6C" w:rsidR="000C1DD5" w:rsidRPr="00180C05" w:rsidRDefault="000C1DD5" w:rsidP="000C1DD5">
            <w:pPr>
              <w:tabs>
                <w:tab w:val="left" w:pos="-720"/>
              </w:tabs>
              <w:suppressAutoHyphens/>
              <w:ind w:right="-5"/>
              <w:jc w:val="right"/>
              <w:rPr>
                <w:rFonts w:ascii="Arial" w:hAnsi="Arial" w:cs="Arial"/>
                <w:sz w:val="18"/>
                <w:szCs w:val="18"/>
                <w:lang w:val="hr-HR"/>
              </w:rPr>
            </w:pPr>
            <w:r w:rsidRPr="00180C05">
              <w:rPr>
                <w:rFonts w:ascii="Arial" w:hAnsi="Arial" w:cs="Arial"/>
                <w:sz w:val="18"/>
                <w:szCs w:val="18"/>
              </w:rPr>
              <w:t>79.520</w:t>
            </w:r>
          </w:p>
        </w:tc>
      </w:tr>
      <w:tr w:rsidR="00584118" w:rsidRPr="00180C05" w14:paraId="6378A5C2" w14:textId="77777777" w:rsidTr="00B93746">
        <w:trPr>
          <w:trHeight w:hRule="exact" w:val="382"/>
        </w:trPr>
        <w:tc>
          <w:tcPr>
            <w:tcW w:w="1844" w:type="pct"/>
            <w:vAlign w:val="bottom"/>
          </w:tcPr>
          <w:p w14:paraId="18DED629" w14:textId="0D2F73B7" w:rsidR="00584118" w:rsidRPr="00180C05" w:rsidRDefault="00584118" w:rsidP="00584118">
            <w:pPr>
              <w:tabs>
                <w:tab w:val="left" w:pos="-720"/>
              </w:tabs>
              <w:suppressAutoHyphens/>
              <w:spacing w:line="240" w:lineRule="exact"/>
              <w:ind w:right="-6"/>
              <w:rPr>
                <w:rFonts w:ascii="Arial" w:hAnsi="Arial" w:cs="Arial"/>
                <w:color w:val="000000" w:themeColor="text1"/>
                <w:sz w:val="18"/>
                <w:szCs w:val="18"/>
                <w:lang w:val="hr-HR"/>
              </w:rPr>
            </w:pPr>
            <w:r w:rsidRPr="00180C05">
              <w:rPr>
                <w:rFonts w:ascii="Arial" w:hAnsi="Arial" w:cs="Arial"/>
                <w:b/>
                <w:color w:val="000000" w:themeColor="text1"/>
                <w:sz w:val="18"/>
                <w:szCs w:val="18"/>
                <w:lang w:val="hr-HR"/>
              </w:rPr>
              <w:t>Ukupno</w:t>
            </w:r>
          </w:p>
        </w:tc>
        <w:tc>
          <w:tcPr>
            <w:tcW w:w="789" w:type="pct"/>
            <w:tcBorders>
              <w:top w:val="single" w:sz="4" w:space="0" w:color="auto"/>
              <w:left w:val="nil"/>
              <w:bottom w:val="single" w:sz="12" w:space="0" w:color="auto"/>
              <w:right w:val="nil"/>
            </w:tcBorders>
            <w:vAlign w:val="bottom"/>
          </w:tcPr>
          <w:p w14:paraId="37CAA44F" w14:textId="1D62742A" w:rsidR="00584118" w:rsidRPr="00180C05" w:rsidRDefault="000C1DD5" w:rsidP="00584118">
            <w:pPr>
              <w:tabs>
                <w:tab w:val="left" w:pos="-720"/>
              </w:tabs>
              <w:suppressAutoHyphens/>
              <w:ind w:right="-5"/>
              <w:jc w:val="right"/>
              <w:rPr>
                <w:rFonts w:ascii="Arial" w:hAnsi="Arial" w:cs="Arial"/>
                <w:b/>
                <w:bCs/>
                <w:color w:val="000000"/>
                <w:sz w:val="18"/>
                <w:szCs w:val="18"/>
              </w:rPr>
            </w:pPr>
            <w:r w:rsidRPr="000C1DD5">
              <w:rPr>
                <w:rFonts w:ascii="Arial" w:hAnsi="Arial" w:cs="Arial"/>
                <w:b/>
                <w:bCs/>
                <w:color w:val="000000"/>
                <w:sz w:val="18"/>
                <w:szCs w:val="18"/>
              </w:rPr>
              <w:t>4.048.680</w:t>
            </w:r>
          </w:p>
        </w:tc>
        <w:tc>
          <w:tcPr>
            <w:tcW w:w="789" w:type="pct"/>
            <w:tcBorders>
              <w:top w:val="single" w:sz="4" w:space="0" w:color="auto"/>
              <w:left w:val="nil"/>
              <w:bottom w:val="single" w:sz="12" w:space="0" w:color="auto"/>
              <w:right w:val="nil"/>
            </w:tcBorders>
            <w:vAlign w:val="bottom"/>
          </w:tcPr>
          <w:p w14:paraId="740E3420" w14:textId="196521B4" w:rsidR="00584118" w:rsidRPr="00180C05" w:rsidRDefault="00584118" w:rsidP="00584118">
            <w:pPr>
              <w:tabs>
                <w:tab w:val="left" w:pos="-720"/>
              </w:tabs>
              <w:suppressAutoHyphens/>
              <w:ind w:right="-5"/>
              <w:jc w:val="right"/>
              <w:rPr>
                <w:rFonts w:ascii="Arial" w:hAnsi="Arial" w:cs="Arial"/>
                <w:b/>
                <w:bCs/>
                <w:sz w:val="18"/>
                <w:szCs w:val="18"/>
                <w:lang w:val="hr-HR"/>
              </w:rPr>
            </w:pPr>
            <w:r w:rsidRPr="00180C05">
              <w:rPr>
                <w:rFonts w:ascii="Arial" w:hAnsi="Arial" w:cs="Arial"/>
                <w:b/>
                <w:bCs/>
                <w:sz w:val="18"/>
                <w:szCs w:val="18"/>
              </w:rPr>
              <w:t>3.992.412</w:t>
            </w:r>
          </w:p>
        </w:tc>
        <w:tc>
          <w:tcPr>
            <w:tcW w:w="789" w:type="pct"/>
            <w:tcBorders>
              <w:top w:val="single" w:sz="4" w:space="0" w:color="auto"/>
              <w:left w:val="nil"/>
              <w:bottom w:val="single" w:sz="12" w:space="0" w:color="auto"/>
              <w:right w:val="nil"/>
            </w:tcBorders>
            <w:vAlign w:val="bottom"/>
          </w:tcPr>
          <w:p w14:paraId="5FF2B020" w14:textId="64C324EB" w:rsidR="00584118" w:rsidRPr="00180C05" w:rsidRDefault="00E371B4" w:rsidP="00584118">
            <w:pPr>
              <w:tabs>
                <w:tab w:val="left" w:pos="-720"/>
              </w:tabs>
              <w:suppressAutoHyphens/>
              <w:ind w:right="-5"/>
              <w:jc w:val="right"/>
              <w:rPr>
                <w:rFonts w:ascii="Arial" w:hAnsi="Arial" w:cs="Arial"/>
                <w:b/>
                <w:bCs/>
                <w:sz w:val="18"/>
                <w:szCs w:val="18"/>
              </w:rPr>
            </w:pPr>
            <w:r w:rsidRPr="00E371B4">
              <w:rPr>
                <w:rFonts w:ascii="Arial" w:hAnsi="Arial" w:cs="Arial"/>
                <w:b/>
                <w:bCs/>
                <w:sz w:val="18"/>
                <w:szCs w:val="18"/>
              </w:rPr>
              <w:t>4.037.605</w:t>
            </w:r>
          </w:p>
        </w:tc>
        <w:tc>
          <w:tcPr>
            <w:tcW w:w="789" w:type="pct"/>
            <w:tcBorders>
              <w:top w:val="single" w:sz="4" w:space="0" w:color="auto"/>
              <w:left w:val="nil"/>
              <w:bottom w:val="single" w:sz="12" w:space="0" w:color="auto"/>
              <w:right w:val="nil"/>
            </w:tcBorders>
            <w:vAlign w:val="bottom"/>
          </w:tcPr>
          <w:p w14:paraId="7C5BA93E" w14:textId="4E4370E5" w:rsidR="00584118" w:rsidRPr="00180C05" w:rsidRDefault="00584118" w:rsidP="00584118">
            <w:pPr>
              <w:tabs>
                <w:tab w:val="left" w:pos="-720"/>
              </w:tabs>
              <w:suppressAutoHyphens/>
              <w:ind w:right="-5"/>
              <w:jc w:val="right"/>
              <w:rPr>
                <w:rFonts w:ascii="Arial" w:hAnsi="Arial" w:cs="Arial"/>
                <w:b/>
                <w:sz w:val="18"/>
                <w:szCs w:val="18"/>
                <w:lang w:val="hr-HR"/>
              </w:rPr>
            </w:pPr>
            <w:r w:rsidRPr="00180C05">
              <w:rPr>
                <w:rFonts w:ascii="Arial" w:hAnsi="Arial" w:cs="Arial"/>
                <w:b/>
                <w:bCs/>
                <w:sz w:val="18"/>
                <w:szCs w:val="18"/>
              </w:rPr>
              <w:t>3.981.434</w:t>
            </w:r>
          </w:p>
        </w:tc>
      </w:tr>
      <w:tr w:rsidR="00584118" w:rsidRPr="00180C05" w14:paraId="02506C93" w14:textId="77777777" w:rsidTr="00B93746">
        <w:trPr>
          <w:trHeight w:hRule="exact" w:val="382"/>
        </w:trPr>
        <w:tc>
          <w:tcPr>
            <w:tcW w:w="1844" w:type="pct"/>
            <w:vAlign w:val="bottom"/>
          </w:tcPr>
          <w:p w14:paraId="267BF598" w14:textId="77777777" w:rsidR="00584118" w:rsidRPr="00180C05" w:rsidRDefault="00584118" w:rsidP="00584118">
            <w:pPr>
              <w:tabs>
                <w:tab w:val="left" w:pos="-720"/>
              </w:tabs>
              <w:suppressAutoHyphens/>
              <w:spacing w:line="240" w:lineRule="exact"/>
              <w:ind w:right="-6"/>
              <w:rPr>
                <w:rFonts w:ascii="Arial" w:hAnsi="Arial" w:cs="Arial"/>
                <w:b/>
                <w:color w:val="000000" w:themeColor="text1"/>
                <w:sz w:val="18"/>
                <w:szCs w:val="18"/>
                <w:lang w:val="hr-HR"/>
              </w:rPr>
            </w:pPr>
          </w:p>
        </w:tc>
        <w:tc>
          <w:tcPr>
            <w:tcW w:w="789" w:type="pct"/>
            <w:tcBorders>
              <w:top w:val="single" w:sz="12" w:space="0" w:color="auto"/>
            </w:tcBorders>
            <w:vAlign w:val="bottom"/>
          </w:tcPr>
          <w:p w14:paraId="7C899431" w14:textId="77777777" w:rsidR="00584118" w:rsidRPr="00180C05" w:rsidRDefault="00584118" w:rsidP="00584118">
            <w:pPr>
              <w:tabs>
                <w:tab w:val="left" w:pos="-720"/>
              </w:tabs>
              <w:suppressAutoHyphens/>
              <w:ind w:right="-5"/>
              <w:jc w:val="right"/>
              <w:rPr>
                <w:rFonts w:ascii="Arial" w:hAnsi="Arial" w:cs="Arial"/>
                <w:color w:val="000000"/>
                <w:sz w:val="18"/>
                <w:szCs w:val="18"/>
              </w:rPr>
            </w:pPr>
          </w:p>
        </w:tc>
        <w:tc>
          <w:tcPr>
            <w:tcW w:w="789" w:type="pct"/>
            <w:tcBorders>
              <w:top w:val="single" w:sz="12" w:space="0" w:color="auto"/>
            </w:tcBorders>
            <w:vAlign w:val="bottom"/>
          </w:tcPr>
          <w:p w14:paraId="4507230C" w14:textId="77777777" w:rsidR="00584118" w:rsidRPr="00180C05" w:rsidRDefault="00584118" w:rsidP="00584118">
            <w:pPr>
              <w:tabs>
                <w:tab w:val="left" w:pos="-720"/>
              </w:tabs>
              <w:suppressAutoHyphens/>
              <w:ind w:right="-5"/>
              <w:jc w:val="right"/>
              <w:rPr>
                <w:rFonts w:ascii="Arial" w:hAnsi="Arial" w:cs="Arial"/>
                <w:b/>
                <w:color w:val="000000" w:themeColor="text1"/>
                <w:sz w:val="18"/>
                <w:szCs w:val="18"/>
                <w:lang w:val="hr-HR"/>
              </w:rPr>
            </w:pPr>
          </w:p>
        </w:tc>
        <w:tc>
          <w:tcPr>
            <w:tcW w:w="789" w:type="pct"/>
            <w:tcBorders>
              <w:top w:val="single" w:sz="12" w:space="0" w:color="auto"/>
            </w:tcBorders>
            <w:vAlign w:val="bottom"/>
          </w:tcPr>
          <w:p w14:paraId="3DD857F4" w14:textId="77777777" w:rsidR="00584118" w:rsidRPr="00180C05" w:rsidRDefault="00584118" w:rsidP="00584118">
            <w:pPr>
              <w:tabs>
                <w:tab w:val="left" w:pos="-720"/>
              </w:tabs>
              <w:suppressAutoHyphens/>
              <w:ind w:right="-5"/>
              <w:jc w:val="right"/>
              <w:rPr>
                <w:rFonts w:ascii="Arial" w:hAnsi="Arial" w:cs="Arial"/>
                <w:color w:val="000000"/>
                <w:sz w:val="18"/>
                <w:szCs w:val="18"/>
              </w:rPr>
            </w:pPr>
          </w:p>
        </w:tc>
        <w:tc>
          <w:tcPr>
            <w:tcW w:w="789" w:type="pct"/>
            <w:tcBorders>
              <w:top w:val="single" w:sz="12" w:space="0" w:color="auto"/>
            </w:tcBorders>
            <w:vAlign w:val="bottom"/>
          </w:tcPr>
          <w:p w14:paraId="2FB30841" w14:textId="77777777" w:rsidR="00584118" w:rsidRPr="00180C05" w:rsidRDefault="00584118" w:rsidP="00584118">
            <w:pPr>
              <w:tabs>
                <w:tab w:val="left" w:pos="-720"/>
              </w:tabs>
              <w:suppressAutoHyphens/>
              <w:ind w:right="-5"/>
              <w:jc w:val="right"/>
              <w:rPr>
                <w:rFonts w:ascii="Arial" w:hAnsi="Arial" w:cs="Arial"/>
                <w:b/>
                <w:color w:val="000000" w:themeColor="text1"/>
                <w:sz w:val="18"/>
                <w:szCs w:val="18"/>
                <w:lang w:val="hr-HR"/>
              </w:rPr>
            </w:pPr>
          </w:p>
        </w:tc>
      </w:tr>
      <w:tr w:rsidR="00584118" w:rsidRPr="00180C05" w14:paraId="4098D8E7" w14:textId="77777777" w:rsidTr="00B93746">
        <w:trPr>
          <w:trHeight w:hRule="exact" w:val="284"/>
        </w:trPr>
        <w:tc>
          <w:tcPr>
            <w:tcW w:w="1844" w:type="pct"/>
            <w:vAlign w:val="bottom"/>
          </w:tcPr>
          <w:p w14:paraId="6261F767" w14:textId="77777777" w:rsidR="00584118" w:rsidRPr="00180C05" w:rsidRDefault="00584118" w:rsidP="00584118">
            <w:pPr>
              <w:tabs>
                <w:tab w:val="left" w:pos="-720"/>
              </w:tabs>
              <w:suppressAutoHyphens/>
              <w:spacing w:line="240" w:lineRule="exact"/>
              <w:ind w:right="-6"/>
              <w:rPr>
                <w:rFonts w:ascii="Arial" w:hAnsi="Arial" w:cs="Arial"/>
                <w:color w:val="000000" w:themeColor="text1"/>
                <w:sz w:val="18"/>
                <w:szCs w:val="18"/>
                <w:lang w:val="hr-HR"/>
              </w:rPr>
            </w:pPr>
            <w:r w:rsidRPr="00180C05">
              <w:rPr>
                <w:rFonts w:ascii="Arial" w:hAnsi="Arial" w:cs="Arial"/>
                <w:b/>
                <w:color w:val="000000" w:themeColor="text1"/>
                <w:sz w:val="18"/>
                <w:szCs w:val="18"/>
                <w:lang w:val="hr-HR"/>
              </w:rPr>
              <w:t>Obveze</w:t>
            </w:r>
          </w:p>
        </w:tc>
        <w:tc>
          <w:tcPr>
            <w:tcW w:w="789" w:type="pct"/>
            <w:vAlign w:val="bottom"/>
          </w:tcPr>
          <w:p w14:paraId="635D0681" w14:textId="77777777" w:rsidR="00584118" w:rsidRPr="00180C05" w:rsidRDefault="00584118" w:rsidP="00584118">
            <w:pPr>
              <w:tabs>
                <w:tab w:val="left" w:pos="-720"/>
              </w:tabs>
              <w:suppressAutoHyphens/>
              <w:ind w:right="-5"/>
              <w:jc w:val="right"/>
              <w:rPr>
                <w:rFonts w:ascii="Arial" w:hAnsi="Arial" w:cs="Arial"/>
                <w:color w:val="000000"/>
                <w:sz w:val="18"/>
                <w:szCs w:val="18"/>
              </w:rPr>
            </w:pPr>
          </w:p>
        </w:tc>
        <w:tc>
          <w:tcPr>
            <w:tcW w:w="789" w:type="pct"/>
            <w:vAlign w:val="bottom"/>
          </w:tcPr>
          <w:p w14:paraId="02CF7CC7" w14:textId="77777777" w:rsidR="00584118" w:rsidRPr="00180C05" w:rsidRDefault="00584118" w:rsidP="00584118">
            <w:pPr>
              <w:tabs>
                <w:tab w:val="left" w:pos="-720"/>
              </w:tabs>
              <w:suppressAutoHyphens/>
              <w:ind w:right="-5"/>
              <w:jc w:val="right"/>
              <w:rPr>
                <w:rFonts w:ascii="Arial" w:hAnsi="Arial" w:cs="Arial"/>
                <w:color w:val="000000" w:themeColor="text1"/>
                <w:sz w:val="18"/>
                <w:szCs w:val="18"/>
                <w:lang w:val="hr-HR"/>
              </w:rPr>
            </w:pPr>
          </w:p>
        </w:tc>
        <w:tc>
          <w:tcPr>
            <w:tcW w:w="789" w:type="pct"/>
            <w:vAlign w:val="bottom"/>
          </w:tcPr>
          <w:p w14:paraId="6CF27FB5" w14:textId="77777777" w:rsidR="00584118" w:rsidRPr="00180C05" w:rsidRDefault="00584118" w:rsidP="00584118">
            <w:pPr>
              <w:tabs>
                <w:tab w:val="left" w:pos="-720"/>
              </w:tabs>
              <w:suppressAutoHyphens/>
              <w:ind w:right="-5"/>
              <w:jc w:val="right"/>
              <w:rPr>
                <w:rFonts w:ascii="Arial" w:hAnsi="Arial" w:cs="Arial"/>
                <w:color w:val="000000"/>
                <w:sz w:val="18"/>
                <w:szCs w:val="18"/>
              </w:rPr>
            </w:pPr>
          </w:p>
        </w:tc>
        <w:tc>
          <w:tcPr>
            <w:tcW w:w="789" w:type="pct"/>
            <w:vAlign w:val="bottom"/>
          </w:tcPr>
          <w:p w14:paraId="2E1A4369" w14:textId="77777777" w:rsidR="00584118" w:rsidRPr="00180C05" w:rsidRDefault="00584118" w:rsidP="00584118">
            <w:pPr>
              <w:tabs>
                <w:tab w:val="left" w:pos="-720"/>
              </w:tabs>
              <w:suppressAutoHyphens/>
              <w:ind w:right="-5"/>
              <w:jc w:val="right"/>
              <w:rPr>
                <w:rFonts w:ascii="Arial" w:hAnsi="Arial" w:cs="Arial"/>
                <w:color w:val="000000" w:themeColor="text1"/>
                <w:sz w:val="18"/>
                <w:szCs w:val="18"/>
                <w:lang w:val="hr-HR"/>
              </w:rPr>
            </w:pPr>
          </w:p>
        </w:tc>
      </w:tr>
      <w:tr w:rsidR="00584118" w:rsidRPr="00180C05" w14:paraId="5081C376" w14:textId="77777777" w:rsidTr="00B93746">
        <w:trPr>
          <w:trHeight w:hRule="exact" w:val="284"/>
        </w:trPr>
        <w:tc>
          <w:tcPr>
            <w:tcW w:w="1844" w:type="pct"/>
            <w:vAlign w:val="bottom"/>
          </w:tcPr>
          <w:p w14:paraId="42C5F3E1" w14:textId="77777777" w:rsidR="00584118" w:rsidRPr="00180C05" w:rsidRDefault="00584118" w:rsidP="00584118">
            <w:pPr>
              <w:tabs>
                <w:tab w:val="left" w:pos="-720"/>
              </w:tabs>
              <w:suppressAutoHyphens/>
              <w:spacing w:line="240" w:lineRule="exact"/>
              <w:ind w:right="-6"/>
              <w:rPr>
                <w:rFonts w:ascii="Arial" w:hAnsi="Arial" w:cs="Arial"/>
                <w:b/>
                <w:color w:val="000000" w:themeColor="text1"/>
                <w:sz w:val="18"/>
                <w:szCs w:val="18"/>
                <w:lang w:val="hr-HR"/>
              </w:rPr>
            </w:pPr>
          </w:p>
        </w:tc>
        <w:tc>
          <w:tcPr>
            <w:tcW w:w="789" w:type="pct"/>
            <w:vAlign w:val="bottom"/>
          </w:tcPr>
          <w:p w14:paraId="3F29D009" w14:textId="77777777" w:rsidR="00584118" w:rsidRPr="00180C05" w:rsidRDefault="00584118" w:rsidP="00584118">
            <w:pPr>
              <w:tabs>
                <w:tab w:val="left" w:pos="-720"/>
              </w:tabs>
              <w:suppressAutoHyphens/>
              <w:ind w:right="-5"/>
              <w:jc w:val="right"/>
              <w:rPr>
                <w:rFonts w:ascii="Arial" w:hAnsi="Arial" w:cs="Arial"/>
                <w:color w:val="000000"/>
                <w:sz w:val="18"/>
                <w:szCs w:val="18"/>
              </w:rPr>
            </w:pPr>
          </w:p>
        </w:tc>
        <w:tc>
          <w:tcPr>
            <w:tcW w:w="789" w:type="pct"/>
            <w:vAlign w:val="bottom"/>
          </w:tcPr>
          <w:p w14:paraId="421EC62E" w14:textId="77777777" w:rsidR="00584118" w:rsidRPr="00180C05" w:rsidRDefault="00584118" w:rsidP="00584118">
            <w:pPr>
              <w:tabs>
                <w:tab w:val="left" w:pos="-720"/>
              </w:tabs>
              <w:suppressAutoHyphens/>
              <w:ind w:right="-5"/>
              <w:jc w:val="right"/>
              <w:rPr>
                <w:rFonts w:ascii="Arial" w:hAnsi="Arial" w:cs="Arial"/>
                <w:color w:val="000000" w:themeColor="text1"/>
                <w:sz w:val="18"/>
                <w:szCs w:val="18"/>
                <w:lang w:val="hr-HR"/>
              </w:rPr>
            </w:pPr>
          </w:p>
        </w:tc>
        <w:tc>
          <w:tcPr>
            <w:tcW w:w="789" w:type="pct"/>
            <w:vAlign w:val="bottom"/>
          </w:tcPr>
          <w:p w14:paraId="31A5B58B" w14:textId="77777777" w:rsidR="00584118" w:rsidRPr="00180C05" w:rsidRDefault="00584118" w:rsidP="00584118">
            <w:pPr>
              <w:tabs>
                <w:tab w:val="left" w:pos="-720"/>
              </w:tabs>
              <w:suppressAutoHyphens/>
              <w:ind w:right="-5"/>
              <w:jc w:val="right"/>
              <w:rPr>
                <w:rFonts w:ascii="Arial" w:hAnsi="Arial" w:cs="Arial"/>
                <w:color w:val="000000"/>
                <w:sz w:val="18"/>
                <w:szCs w:val="18"/>
              </w:rPr>
            </w:pPr>
          </w:p>
        </w:tc>
        <w:tc>
          <w:tcPr>
            <w:tcW w:w="789" w:type="pct"/>
            <w:vAlign w:val="bottom"/>
          </w:tcPr>
          <w:p w14:paraId="3D325F60" w14:textId="77777777" w:rsidR="00584118" w:rsidRPr="00180C05" w:rsidRDefault="00584118" w:rsidP="00584118">
            <w:pPr>
              <w:tabs>
                <w:tab w:val="left" w:pos="-720"/>
              </w:tabs>
              <w:suppressAutoHyphens/>
              <w:ind w:right="-5"/>
              <w:jc w:val="right"/>
              <w:rPr>
                <w:rFonts w:ascii="Arial" w:hAnsi="Arial" w:cs="Arial"/>
                <w:color w:val="000000" w:themeColor="text1"/>
                <w:sz w:val="18"/>
                <w:szCs w:val="18"/>
                <w:lang w:val="hr-HR"/>
              </w:rPr>
            </w:pPr>
          </w:p>
        </w:tc>
      </w:tr>
      <w:tr w:rsidR="000C1DD5" w:rsidRPr="00180C05" w14:paraId="48F0E3A0" w14:textId="77777777" w:rsidTr="000C1DD5">
        <w:trPr>
          <w:trHeight w:hRule="exact" w:val="284"/>
        </w:trPr>
        <w:tc>
          <w:tcPr>
            <w:tcW w:w="1844" w:type="pct"/>
            <w:vAlign w:val="bottom"/>
          </w:tcPr>
          <w:p w14:paraId="1D345AB0" w14:textId="77777777" w:rsidR="000C1DD5" w:rsidRPr="00180C05" w:rsidRDefault="000C1DD5" w:rsidP="000C1DD5">
            <w:pPr>
              <w:tabs>
                <w:tab w:val="left" w:pos="-720"/>
              </w:tabs>
              <w:suppressAutoHyphens/>
              <w:spacing w:line="240" w:lineRule="exact"/>
              <w:ind w:right="-6"/>
              <w:rPr>
                <w:rFonts w:ascii="Arial" w:hAnsi="Arial" w:cs="Arial"/>
                <w:b/>
                <w:color w:val="000000" w:themeColor="text1"/>
                <w:sz w:val="18"/>
                <w:szCs w:val="18"/>
                <w:lang w:val="hr-HR"/>
              </w:rPr>
            </w:pPr>
            <w:r w:rsidRPr="00180C05">
              <w:rPr>
                <w:rFonts w:ascii="Arial" w:hAnsi="Arial" w:cs="Arial"/>
                <w:color w:val="000000" w:themeColor="text1"/>
                <w:sz w:val="18"/>
                <w:szCs w:val="18"/>
                <w:lang w:val="hr-HR"/>
              </w:rPr>
              <w:t>Obveze uz fiksnu kamatnu stopu</w:t>
            </w:r>
          </w:p>
        </w:tc>
        <w:tc>
          <w:tcPr>
            <w:tcW w:w="789" w:type="pct"/>
            <w:tcBorders>
              <w:top w:val="nil"/>
              <w:left w:val="nil"/>
              <w:bottom w:val="nil"/>
              <w:right w:val="nil"/>
            </w:tcBorders>
            <w:vAlign w:val="bottom"/>
          </w:tcPr>
          <w:p w14:paraId="7C87DD16" w14:textId="6D015C0F" w:rsidR="000C1DD5" w:rsidRPr="00180C05" w:rsidRDefault="000C1DD5" w:rsidP="000C1DD5">
            <w:pPr>
              <w:tabs>
                <w:tab w:val="left" w:pos="-720"/>
              </w:tabs>
              <w:suppressAutoHyphens/>
              <w:ind w:right="-5"/>
              <w:jc w:val="right"/>
              <w:rPr>
                <w:rFonts w:ascii="Arial" w:hAnsi="Arial" w:cs="Arial"/>
                <w:sz w:val="18"/>
                <w:szCs w:val="18"/>
              </w:rPr>
            </w:pPr>
            <w:r w:rsidRPr="000C1DD5">
              <w:rPr>
                <w:rFonts w:ascii="Arial" w:hAnsi="Arial" w:cs="Arial"/>
                <w:sz w:val="18"/>
                <w:szCs w:val="18"/>
              </w:rPr>
              <w:t>2.234.433</w:t>
            </w:r>
          </w:p>
        </w:tc>
        <w:tc>
          <w:tcPr>
            <w:tcW w:w="789" w:type="pct"/>
            <w:tcBorders>
              <w:top w:val="nil"/>
              <w:left w:val="nil"/>
              <w:bottom w:val="nil"/>
              <w:right w:val="nil"/>
            </w:tcBorders>
            <w:vAlign w:val="bottom"/>
          </w:tcPr>
          <w:p w14:paraId="03399C51" w14:textId="0C4ED9C3" w:rsidR="000C1DD5" w:rsidRPr="00180C05" w:rsidRDefault="000C1DD5" w:rsidP="000C1DD5">
            <w:pPr>
              <w:tabs>
                <w:tab w:val="left" w:pos="-720"/>
              </w:tabs>
              <w:suppressAutoHyphens/>
              <w:ind w:right="-5"/>
              <w:jc w:val="right"/>
              <w:rPr>
                <w:rFonts w:ascii="Arial" w:hAnsi="Arial" w:cs="Arial"/>
                <w:sz w:val="18"/>
                <w:szCs w:val="18"/>
                <w:lang w:val="hr-HR"/>
              </w:rPr>
            </w:pPr>
            <w:r w:rsidRPr="00180C05">
              <w:rPr>
                <w:rFonts w:ascii="Arial" w:hAnsi="Arial" w:cs="Arial"/>
                <w:sz w:val="18"/>
                <w:szCs w:val="18"/>
              </w:rPr>
              <w:t>2.264.892</w:t>
            </w:r>
          </w:p>
        </w:tc>
        <w:tc>
          <w:tcPr>
            <w:tcW w:w="789" w:type="pct"/>
            <w:tcBorders>
              <w:top w:val="nil"/>
              <w:left w:val="nil"/>
              <w:bottom w:val="nil"/>
              <w:right w:val="nil"/>
            </w:tcBorders>
            <w:vAlign w:val="bottom"/>
          </w:tcPr>
          <w:p w14:paraId="542E84B3" w14:textId="6BDBFE6A" w:rsidR="000C1DD5" w:rsidRPr="00180C05" w:rsidRDefault="000C1DD5" w:rsidP="000C1DD5">
            <w:pPr>
              <w:tabs>
                <w:tab w:val="left" w:pos="-720"/>
              </w:tabs>
              <w:suppressAutoHyphens/>
              <w:ind w:right="-5"/>
              <w:jc w:val="right"/>
              <w:rPr>
                <w:rFonts w:ascii="Arial" w:hAnsi="Arial" w:cs="Arial"/>
                <w:sz w:val="18"/>
                <w:szCs w:val="18"/>
              </w:rPr>
            </w:pPr>
            <w:r w:rsidRPr="00B93746">
              <w:rPr>
                <w:rFonts w:ascii="Arial" w:hAnsi="Arial" w:cs="Arial"/>
                <w:sz w:val="18"/>
                <w:szCs w:val="18"/>
              </w:rPr>
              <w:t>2.234.433</w:t>
            </w:r>
          </w:p>
        </w:tc>
        <w:tc>
          <w:tcPr>
            <w:tcW w:w="789" w:type="pct"/>
            <w:tcBorders>
              <w:top w:val="nil"/>
              <w:left w:val="nil"/>
              <w:bottom w:val="nil"/>
              <w:right w:val="nil"/>
            </w:tcBorders>
            <w:vAlign w:val="bottom"/>
          </w:tcPr>
          <w:p w14:paraId="17A5A67E" w14:textId="5E5C6F4F" w:rsidR="000C1DD5" w:rsidRPr="00180C05" w:rsidRDefault="000C1DD5" w:rsidP="000C1DD5">
            <w:pPr>
              <w:tabs>
                <w:tab w:val="left" w:pos="-720"/>
              </w:tabs>
              <w:suppressAutoHyphens/>
              <w:ind w:right="-5"/>
              <w:jc w:val="right"/>
              <w:rPr>
                <w:rFonts w:ascii="Arial" w:hAnsi="Arial" w:cs="Arial"/>
                <w:sz w:val="18"/>
                <w:szCs w:val="18"/>
                <w:lang w:val="hr-HR"/>
              </w:rPr>
            </w:pPr>
            <w:r w:rsidRPr="00180C05">
              <w:rPr>
                <w:rFonts w:ascii="Arial" w:hAnsi="Arial" w:cs="Arial"/>
                <w:sz w:val="18"/>
                <w:szCs w:val="18"/>
              </w:rPr>
              <w:t>2.264.892</w:t>
            </w:r>
          </w:p>
        </w:tc>
      </w:tr>
      <w:tr w:rsidR="000C1DD5" w:rsidRPr="00180C05" w14:paraId="7BA4FA44" w14:textId="77777777" w:rsidTr="000C1DD5">
        <w:trPr>
          <w:trHeight w:hRule="exact" w:val="284"/>
        </w:trPr>
        <w:tc>
          <w:tcPr>
            <w:tcW w:w="1844" w:type="pct"/>
            <w:vAlign w:val="bottom"/>
          </w:tcPr>
          <w:p w14:paraId="5C593F46" w14:textId="77777777" w:rsidR="000C1DD5" w:rsidRPr="00180C05" w:rsidRDefault="000C1DD5" w:rsidP="000C1DD5">
            <w:pPr>
              <w:tabs>
                <w:tab w:val="left" w:pos="-720"/>
              </w:tabs>
              <w:suppressAutoHyphens/>
              <w:spacing w:line="240" w:lineRule="exact"/>
              <w:ind w:right="-6"/>
              <w:rPr>
                <w:rFonts w:ascii="Arial" w:hAnsi="Arial" w:cs="Arial"/>
                <w:color w:val="000000" w:themeColor="text1"/>
                <w:sz w:val="18"/>
                <w:szCs w:val="18"/>
                <w:lang w:val="hr-HR"/>
              </w:rPr>
            </w:pPr>
            <w:r w:rsidRPr="00180C05">
              <w:rPr>
                <w:rFonts w:ascii="Arial" w:hAnsi="Arial" w:cs="Arial"/>
                <w:color w:val="000000" w:themeColor="text1"/>
                <w:sz w:val="18"/>
                <w:szCs w:val="18"/>
                <w:lang w:val="hr-HR"/>
              </w:rPr>
              <w:t>Obveze uz varijabilnu kamatnu stopu</w:t>
            </w:r>
          </w:p>
        </w:tc>
        <w:tc>
          <w:tcPr>
            <w:tcW w:w="789" w:type="pct"/>
            <w:tcBorders>
              <w:top w:val="nil"/>
              <w:left w:val="nil"/>
              <w:right w:val="nil"/>
            </w:tcBorders>
            <w:vAlign w:val="bottom"/>
          </w:tcPr>
          <w:p w14:paraId="66DD4B93" w14:textId="68359BEA" w:rsidR="000C1DD5" w:rsidRPr="00180C05" w:rsidRDefault="000C1DD5" w:rsidP="000C1DD5">
            <w:pPr>
              <w:tabs>
                <w:tab w:val="left" w:pos="-720"/>
              </w:tabs>
              <w:suppressAutoHyphens/>
              <w:ind w:right="-5"/>
              <w:jc w:val="right"/>
              <w:rPr>
                <w:rFonts w:ascii="Arial" w:hAnsi="Arial" w:cs="Arial"/>
                <w:sz w:val="18"/>
                <w:szCs w:val="18"/>
              </w:rPr>
            </w:pPr>
            <w:r w:rsidRPr="000C1DD5">
              <w:rPr>
                <w:rFonts w:ascii="Arial" w:hAnsi="Arial" w:cs="Arial"/>
                <w:sz w:val="18"/>
                <w:szCs w:val="18"/>
              </w:rPr>
              <w:t>79.561</w:t>
            </w:r>
          </w:p>
        </w:tc>
        <w:tc>
          <w:tcPr>
            <w:tcW w:w="789" w:type="pct"/>
            <w:tcBorders>
              <w:top w:val="nil"/>
              <w:left w:val="nil"/>
              <w:right w:val="nil"/>
            </w:tcBorders>
            <w:vAlign w:val="bottom"/>
          </w:tcPr>
          <w:p w14:paraId="52A93CDD" w14:textId="1B270B09" w:rsidR="000C1DD5" w:rsidRPr="00180C05" w:rsidRDefault="000C1DD5" w:rsidP="000C1DD5">
            <w:pPr>
              <w:tabs>
                <w:tab w:val="left" w:pos="-720"/>
              </w:tabs>
              <w:suppressAutoHyphens/>
              <w:ind w:right="-5"/>
              <w:jc w:val="right"/>
              <w:rPr>
                <w:rFonts w:ascii="Arial" w:hAnsi="Arial" w:cs="Arial"/>
                <w:sz w:val="18"/>
                <w:szCs w:val="18"/>
                <w:lang w:val="hr-HR"/>
              </w:rPr>
            </w:pPr>
            <w:r w:rsidRPr="00180C05">
              <w:rPr>
                <w:rFonts w:ascii="Arial" w:hAnsi="Arial" w:cs="Arial"/>
                <w:sz w:val="18"/>
                <w:szCs w:val="18"/>
              </w:rPr>
              <w:t>60.203</w:t>
            </w:r>
          </w:p>
        </w:tc>
        <w:tc>
          <w:tcPr>
            <w:tcW w:w="789" w:type="pct"/>
            <w:tcBorders>
              <w:top w:val="nil"/>
              <w:left w:val="nil"/>
              <w:right w:val="nil"/>
            </w:tcBorders>
            <w:vAlign w:val="bottom"/>
          </w:tcPr>
          <w:p w14:paraId="4190CACB" w14:textId="71BC0BEF" w:rsidR="000C1DD5" w:rsidRPr="00180C05" w:rsidRDefault="000C1DD5" w:rsidP="000C1DD5">
            <w:pPr>
              <w:tabs>
                <w:tab w:val="left" w:pos="-720"/>
              </w:tabs>
              <w:suppressAutoHyphens/>
              <w:ind w:right="-5"/>
              <w:jc w:val="right"/>
              <w:rPr>
                <w:rFonts w:ascii="Arial" w:hAnsi="Arial" w:cs="Arial"/>
                <w:sz w:val="18"/>
                <w:szCs w:val="18"/>
              </w:rPr>
            </w:pPr>
            <w:r w:rsidRPr="00B93746">
              <w:rPr>
                <w:rFonts w:ascii="Arial" w:hAnsi="Arial" w:cs="Arial"/>
                <w:sz w:val="18"/>
                <w:szCs w:val="18"/>
              </w:rPr>
              <w:t>79.561</w:t>
            </w:r>
          </w:p>
        </w:tc>
        <w:tc>
          <w:tcPr>
            <w:tcW w:w="789" w:type="pct"/>
            <w:tcBorders>
              <w:top w:val="nil"/>
              <w:left w:val="nil"/>
              <w:right w:val="nil"/>
            </w:tcBorders>
            <w:vAlign w:val="bottom"/>
          </w:tcPr>
          <w:p w14:paraId="6AC0A5C9" w14:textId="05417193" w:rsidR="000C1DD5" w:rsidRPr="00180C05" w:rsidRDefault="000C1DD5" w:rsidP="000C1DD5">
            <w:pPr>
              <w:tabs>
                <w:tab w:val="left" w:pos="-720"/>
              </w:tabs>
              <w:suppressAutoHyphens/>
              <w:ind w:right="-5"/>
              <w:jc w:val="right"/>
              <w:rPr>
                <w:rFonts w:ascii="Arial" w:hAnsi="Arial" w:cs="Arial"/>
                <w:sz w:val="18"/>
                <w:szCs w:val="18"/>
                <w:lang w:val="hr-HR"/>
              </w:rPr>
            </w:pPr>
            <w:r w:rsidRPr="00180C05">
              <w:rPr>
                <w:rFonts w:ascii="Arial" w:hAnsi="Arial" w:cs="Arial"/>
                <w:sz w:val="18"/>
                <w:szCs w:val="18"/>
              </w:rPr>
              <w:t>60.203</w:t>
            </w:r>
          </w:p>
        </w:tc>
      </w:tr>
      <w:tr w:rsidR="000C1DD5" w:rsidRPr="00180C05" w14:paraId="1C14941A" w14:textId="77777777" w:rsidTr="000C1DD5">
        <w:trPr>
          <w:trHeight w:hRule="exact" w:val="284"/>
        </w:trPr>
        <w:tc>
          <w:tcPr>
            <w:tcW w:w="1844" w:type="pct"/>
            <w:vAlign w:val="bottom"/>
          </w:tcPr>
          <w:p w14:paraId="0321F247" w14:textId="77777777" w:rsidR="000C1DD5" w:rsidRPr="00180C05" w:rsidRDefault="000C1DD5" w:rsidP="000C1DD5">
            <w:pPr>
              <w:tabs>
                <w:tab w:val="left" w:pos="-720"/>
              </w:tabs>
              <w:suppressAutoHyphens/>
              <w:spacing w:line="240" w:lineRule="exact"/>
              <w:ind w:right="-6"/>
              <w:rPr>
                <w:rFonts w:ascii="Arial" w:hAnsi="Arial" w:cs="Arial"/>
                <w:color w:val="000000" w:themeColor="text1"/>
                <w:sz w:val="18"/>
                <w:szCs w:val="18"/>
                <w:lang w:val="hr-HR"/>
              </w:rPr>
            </w:pPr>
            <w:r w:rsidRPr="00180C05">
              <w:rPr>
                <w:rFonts w:ascii="Arial" w:hAnsi="Arial" w:cs="Arial"/>
                <w:color w:val="000000" w:themeColor="text1"/>
                <w:sz w:val="18"/>
                <w:szCs w:val="18"/>
                <w:lang w:val="hr-HR"/>
              </w:rPr>
              <w:t>Beskamatno</w:t>
            </w:r>
          </w:p>
        </w:tc>
        <w:tc>
          <w:tcPr>
            <w:tcW w:w="789" w:type="pct"/>
            <w:tcBorders>
              <w:top w:val="nil"/>
              <w:left w:val="nil"/>
              <w:bottom w:val="single" w:sz="4" w:space="0" w:color="auto"/>
              <w:right w:val="nil"/>
            </w:tcBorders>
            <w:vAlign w:val="bottom"/>
          </w:tcPr>
          <w:p w14:paraId="48582CBD" w14:textId="6BAB5292" w:rsidR="000C1DD5" w:rsidRPr="00180C05" w:rsidRDefault="000C1DD5" w:rsidP="000C1DD5">
            <w:pPr>
              <w:tabs>
                <w:tab w:val="left" w:pos="-720"/>
              </w:tabs>
              <w:suppressAutoHyphens/>
              <w:ind w:right="-5"/>
              <w:jc w:val="right"/>
              <w:rPr>
                <w:rFonts w:ascii="Arial" w:hAnsi="Arial" w:cs="Arial"/>
                <w:sz w:val="18"/>
                <w:szCs w:val="18"/>
              </w:rPr>
            </w:pPr>
            <w:r w:rsidRPr="000C1DD5">
              <w:rPr>
                <w:rFonts w:ascii="Arial" w:hAnsi="Arial" w:cs="Arial"/>
                <w:sz w:val="18"/>
                <w:szCs w:val="18"/>
              </w:rPr>
              <w:t>176.756</w:t>
            </w:r>
          </w:p>
        </w:tc>
        <w:tc>
          <w:tcPr>
            <w:tcW w:w="789" w:type="pct"/>
            <w:tcBorders>
              <w:top w:val="nil"/>
              <w:left w:val="nil"/>
              <w:bottom w:val="single" w:sz="4" w:space="0" w:color="auto"/>
              <w:right w:val="nil"/>
            </w:tcBorders>
            <w:vAlign w:val="bottom"/>
          </w:tcPr>
          <w:p w14:paraId="79B9292C" w14:textId="3AAED943" w:rsidR="000C1DD5" w:rsidRPr="00180C05" w:rsidRDefault="000C1DD5" w:rsidP="000C1DD5">
            <w:pPr>
              <w:tabs>
                <w:tab w:val="left" w:pos="-720"/>
              </w:tabs>
              <w:suppressAutoHyphens/>
              <w:ind w:right="-5"/>
              <w:jc w:val="right"/>
              <w:rPr>
                <w:rFonts w:ascii="Arial" w:hAnsi="Arial" w:cs="Arial"/>
                <w:sz w:val="18"/>
                <w:szCs w:val="18"/>
                <w:lang w:val="hr-HR"/>
              </w:rPr>
            </w:pPr>
            <w:r w:rsidRPr="00180C05">
              <w:rPr>
                <w:rFonts w:ascii="Arial" w:hAnsi="Arial" w:cs="Arial"/>
                <w:sz w:val="18"/>
                <w:szCs w:val="18"/>
              </w:rPr>
              <w:t>170.266</w:t>
            </w:r>
          </w:p>
        </w:tc>
        <w:tc>
          <w:tcPr>
            <w:tcW w:w="789" w:type="pct"/>
            <w:tcBorders>
              <w:top w:val="nil"/>
              <w:left w:val="nil"/>
              <w:bottom w:val="single" w:sz="4" w:space="0" w:color="auto"/>
              <w:right w:val="nil"/>
            </w:tcBorders>
            <w:vAlign w:val="bottom"/>
          </w:tcPr>
          <w:p w14:paraId="4F6D7E03" w14:textId="5622D186" w:rsidR="000C1DD5" w:rsidRPr="00180C05" w:rsidRDefault="000C1DD5" w:rsidP="000C1DD5">
            <w:pPr>
              <w:tabs>
                <w:tab w:val="left" w:pos="-720"/>
              </w:tabs>
              <w:suppressAutoHyphens/>
              <w:ind w:right="-5"/>
              <w:jc w:val="right"/>
              <w:rPr>
                <w:rFonts w:ascii="Arial" w:hAnsi="Arial" w:cs="Arial"/>
                <w:sz w:val="18"/>
                <w:szCs w:val="18"/>
              </w:rPr>
            </w:pPr>
            <w:r w:rsidRPr="00B93746">
              <w:rPr>
                <w:rFonts w:ascii="Arial" w:hAnsi="Arial" w:cs="Arial"/>
                <w:sz w:val="18"/>
                <w:szCs w:val="18"/>
              </w:rPr>
              <w:t>173.728</w:t>
            </w:r>
          </w:p>
        </w:tc>
        <w:tc>
          <w:tcPr>
            <w:tcW w:w="789" w:type="pct"/>
            <w:tcBorders>
              <w:top w:val="nil"/>
              <w:left w:val="nil"/>
              <w:bottom w:val="single" w:sz="4" w:space="0" w:color="auto"/>
              <w:right w:val="nil"/>
            </w:tcBorders>
            <w:vAlign w:val="bottom"/>
          </w:tcPr>
          <w:p w14:paraId="36880AD6" w14:textId="4F5A9A09" w:rsidR="000C1DD5" w:rsidRPr="00180C05" w:rsidRDefault="000C1DD5" w:rsidP="000C1DD5">
            <w:pPr>
              <w:tabs>
                <w:tab w:val="left" w:pos="-720"/>
              </w:tabs>
              <w:suppressAutoHyphens/>
              <w:ind w:right="-5"/>
              <w:jc w:val="right"/>
              <w:rPr>
                <w:rFonts w:ascii="Arial" w:hAnsi="Arial" w:cs="Arial"/>
                <w:sz w:val="18"/>
                <w:szCs w:val="18"/>
                <w:lang w:val="hr-HR"/>
              </w:rPr>
            </w:pPr>
            <w:r w:rsidRPr="00180C05">
              <w:rPr>
                <w:rFonts w:ascii="Arial" w:hAnsi="Arial" w:cs="Arial"/>
                <w:sz w:val="18"/>
                <w:szCs w:val="18"/>
              </w:rPr>
              <w:t>167.317</w:t>
            </w:r>
          </w:p>
        </w:tc>
      </w:tr>
      <w:tr w:rsidR="00584118" w:rsidRPr="00180C05" w14:paraId="3B54393C" w14:textId="77777777" w:rsidTr="00B93746">
        <w:trPr>
          <w:trHeight w:hRule="exact" w:val="397"/>
        </w:trPr>
        <w:tc>
          <w:tcPr>
            <w:tcW w:w="1844" w:type="pct"/>
            <w:vAlign w:val="bottom"/>
          </w:tcPr>
          <w:p w14:paraId="5C82738C" w14:textId="77777777" w:rsidR="00584118" w:rsidRPr="00180C05" w:rsidRDefault="00584118" w:rsidP="00584118">
            <w:pPr>
              <w:tabs>
                <w:tab w:val="left" w:pos="-720"/>
              </w:tabs>
              <w:suppressAutoHyphens/>
              <w:spacing w:line="240" w:lineRule="exact"/>
              <w:ind w:right="-6"/>
              <w:rPr>
                <w:rFonts w:ascii="Arial" w:hAnsi="Arial" w:cs="Arial"/>
                <w:color w:val="000000" w:themeColor="text1"/>
                <w:sz w:val="18"/>
                <w:szCs w:val="18"/>
                <w:lang w:val="hr-HR"/>
              </w:rPr>
            </w:pPr>
            <w:r w:rsidRPr="00180C05">
              <w:rPr>
                <w:rFonts w:ascii="Arial" w:hAnsi="Arial" w:cs="Arial"/>
                <w:b/>
                <w:color w:val="000000" w:themeColor="text1"/>
                <w:sz w:val="18"/>
                <w:szCs w:val="18"/>
                <w:lang w:val="hr-HR"/>
              </w:rPr>
              <w:t>Ukupne obveze</w:t>
            </w:r>
          </w:p>
        </w:tc>
        <w:tc>
          <w:tcPr>
            <w:tcW w:w="789" w:type="pct"/>
            <w:tcBorders>
              <w:top w:val="single" w:sz="4" w:space="0" w:color="auto"/>
              <w:left w:val="nil"/>
              <w:bottom w:val="single" w:sz="12" w:space="0" w:color="auto"/>
              <w:right w:val="nil"/>
            </w:tcBorders>
            <w:vAlign w:val="bottom"/>
          </w:tcPr>
          <w:p w14:paraId="1397B45A" w14:textId="3A23F2D5" w:rsidR="00584118" w:rsidRPr="00180C05" w:rsidRDefault="000C1DD5" w:rsidP="00584118">
            <w:pPr>
              <w:tabs>
                <w:tab w:val="left" w:pos="-720"/>
              </w:tabs>
              <w:suppressAutoHyphens/>
              <w:ind w:right="-5"/>
              <w:jc w:val="right"/>
              <w:rPr>
                <w:rFonts w:ascii="Arial" w:hAnsi="Arial" w:cs="Arial"/>
                <w:b/>
                <w:bCs/>
                <w:color w:val="000000"/>
                <w:sz w:val="18"/>
                <w:szCs w:val="18"/>
              </w:rPr>
            </w:pPr>
            <w:r w:rsidRPr="000C1DD5">
              <w:rPr>
                <w:rFonts w:ascii="Arial" w:hAnsi="Arial" w:cs="Arial"/>
                <w:b/>
                <w:bCs/>
                <w:color w:val="000000"/>
                <w:sz w:val="18"/>
                <w:szCs w:val="18"/>
              </w:rPr>
              <w:t>2.490.750</w:t>
            </w:r>
          </w:p>
        </w:tc>
        <w:tc>
          <w:tcPr>
            <w:tcW w:w="789" w:type="pct"/>
            <w:tcBorders>
              <w:top w:val="single" w:sz="4" w:space="0" w:color="auto"/>
              <w:left w:val="nil"/>
              <w:bottom w:val="single" w:sz="12" w:space="0" w:color="auto"/>
              <w:right w:val="nil"/>
            </w:tcBorders>
            <w:vAlign w:val="bottom"/>
          </w:tcPr>
          <w:p w14:paraId="3DEEA927" w14:textId="61D431FF" w:rsidR="00584118" w:rsidRPr="00180C05" w:rsidRDefault="00584118" w:rsidP="00584118">
            <w:pPr>
              <w:tabs>
                <w:tab w:val="left" w:pos="-720"/>
              </w:tabs>
              <w:suppressAutoHyphens/>
              <w:ind w:right="-5"/>
              <w:jc w:val="right"/>
              <w:rPr>
                <w:rFonts w:ascii="Arial" w:hAnsi="Arial" w:cs="Arial"/>
                <w:b/>
                <w:bCs/>
                <w:sz w:val="18"/>
                <w:szCs w:val="18"/>
                <w:lang w:val="hr-HR"/>
              </w:rPr>
            </w:pPr>
            <w:r w:rsidRPr="00180C05">
              <w:rPr>
                <w:rFonts w:ascii="Arial" w:hAnsi="Arial" w:cs="Arial"/>
                <w:b/>
                <w:bCs/>
                <w:sz w:val="18"/>
                <w:szCs w:val="18"/>
              </w:rPr>
              <w:t>2.495.361</w:t>
            </w:r>
          </w:p>
        </w:tc>
        <w:tc>
          <w:tcPr>
            <w:tcW w:w="789" w:type="pct"/>
            <w:tcBorders>
              <w:top w:val="single" w:sz="4" w:space="0" w:color="auto"/>
              <w:left w:val="nil"/>
              <w:bottom w:val="single" w:sz="12" w:space="0" w:color="auto"/>
              <w:right w:val="nil"/>
            </w:tcBorders>
            <w:vAlign w:val="bottom"/>
          </w:tcPr>
          <w:p w14:paraId="07DC0973" w14:textId="67643126" w:rsidR="00584118" w:rsidRPr="00180C05" w:rsidRDefault="00B93746" w:rsidP="00584118">
            <w:pPr>
              <w:tabs>
                <w:tab w:val="left" w:pos="-720"/>
              </w:tabs>
              <w:suppressAutoHyphens/>
              <w:ind w:right="-5"/>
              <w:jc w:val="right"/>
              <w:rPr>
                <w:rFonts w:ascii="Arial" w:hAnsi="Arial" w:cs="Arial"/>
                <w:b/>
                <w:bCs/>
                <w:sz w:val="18"/>
                <w:szCs w:val="18"/>
              </w:rPr>
            </w:pPr>
            <w:r w:rsidRPr="00B93746">
              <w:rPr>
                <w:rFonts w:ascii="Arial" w:hAnsi="Arial" w:cs="Arial"/>
                <w:b/>
                <w:bCs/>
                <w:sz w:val="18"/>
                <w:szCs w:val="18"/>
              </w:rPr>
              <w:t>2.487.722</w:t>
            </w:r>
          </w:p>
        </w:tc>
        <w:tc>
          <w:tcPr>
            <w:tcW w:w="789" w:type="pct"/>
            <w:tcBorders>
              <w:top w:val="single" w:sz="4" w:space="0" w:color="auto"/>
              <w:left w:val="nil"/>
              <w:bottom w:val="single" w:sz="12" w:space="0" w:color="auto"/>
              <w:right w:val="nil"/>
            </w:tcBorders>
            <w:vAlign w:val="bottom"/>
          </w:tcPr>
          <w:p w14:paraId="1F6330CF" w14:textId="19A9B807" w:rsidR="00584118" w:rsidRPr="00180C05" w:rsidRDefault="00584118" w:rsidP="00584118">
            <w:pPr>
              <w:tabs>
                <w:tab w:val="left" w:pos="-720"/>
              </w:tabs>
              <w:suppressAutoHyphens/>
              <w:ind w:right="-5"/>
              <w:jc w:val="right"/>
              <w:rPr>
                <w:rFonts w:ascii="Arial" w:hAnsi="Arial" w:cs="Arial"/>
                <w:b/>
                <w:sz w:val="18"/>
                <w:szCs w:val="18"/>
                <w:lang w:val="hr-HR"/>
              </w:rPr>
            </w:pPr>
            <w:r w:rsidRPr="00180C05">
              <w:rPr>
                <w:rFonts w:ascii="Arial" w:hAnsi="Arial" w:cs="Arial"/>
                <w:b/>
                <w:bCs/>
                <w:sz w:val="18"/>
                <w:szCs w:val="18"/>
              </w:rPr>
              <w:t>2.492.412</w:t>
            </w:r>
          </w:p>
        </w:tc>
      </w:tr>
    </w:tbl>
    <w:p w14:paraId="292489F1" w14:textId="77777777" w:rsidR="00D37D6B" w:rsidRPr="00D47D1C" w:rsidRDefault="00D37D6B" w:rsidP="00085C3C">
      <w:pPr>
        <w:pStyle w:val="T1"/>
        <w:spacing w:after="0" w:line="240" w:lineRule="auto"/>
        <w:rPr>
          <w:rFonts w:cs="Arial"/>
          <w:color w:val="000000" w:themeColor="text1"/>
          <w:sz w:val="20"/>
          <w:lang w:val="hr-HR"/>
        </w:rPr>
      </w:pPr>
    </w:p>
    <w:p w14:paraId="79CC9F8A" w14:textId="77777777" w:rsidR="007C0A5A" w:rsidRPr="00D47D1C" w:rsidRDefault="007C0A5A" w:rsidP="00085C3C">
      <w:pPr>
        <w:pStyle w:val="T1"/>
        <w:spacing w:after="0" w:line="240" w:lineRule="auto"/>
        <w:rPr>
          <w:rFonts w:cs="Arial"/>
          <w:color w:val="000000" w:themeColor="text1"/>
          <w:sz w:val="20"/>
          <w:lang w:val="hr-HR"/>
        </w:rPr>
      </w:pPr>
    </w:p>
    <w:p w14:paraId="3A116BCB" w14:textId="77777777" w:rsidR="007C0A5A" w:rsidRPr="00D47D1C" w:rsidRDefault="007C0A5A" w:rsidP="00085C3C">
      <w:pPr>
        <w:pStyle w:val="T1"/>
        <w:spacing w:after="0" w:line="240" w:lineRule="auto"/>
        <w:rPr>
          <w:rFonts w:cs="Arial"/>
          <w:color w:val="000000" w:themeColor="text1"/>
          <w:sz w:val="20"/>
          <w:lang w:val="hr-HR"/>
        </w:rPr>
      </w:pPr>
    </w:p>
    <w:p w14:paraId="49610B8F" w14:textId="77777777" w:rsidR="00256A4B" w:rsidRPr="00D47D1C" w:rsidRDefault="00256A4B" w:rsidP="00085C3C">
      <w:pPr>
        <w:pStyle w:val="T1"/>
        <w:spacing w:after="0" w:line="240" w:lineRule="auto"/>
        <w:rPr>
          <w:rFonts w:cs="Arial"/>
          <w:color w:val="000000" w:themeColor="text1"/>
          <w:sz w:val="20"/>
          <w:lang w:val="hr-HR"/>
        </w:rPr>
      </w:pPr>
    </w:p>
    <w:p w14:paraId="2B054B5C" w14:textId="77777777" w:rsidR="007C0A5A" w:rsidRPr="00D47D1C" w:rsidRDefault="007C0A5A" w:rsidP="00085C3C">
      <w:pPr>
        <w:pStyle w:val="T1"/>
        <w:spacing w:after="0" w:line="240" w:lineRule="auto"/>
        <w:rPr>
          <w:rFonts w:cs="Arial"/>
          <w:color w:val="000000" w:themeColor="text1"/>
          <w:sz w:val="20"/>
          <w:lang w:val="hr-HR"/>
        </w:rPr>
      </w:pPr>
    </w:p>
    <w:p w14:paraId="0528DD2B" w14:textId="77777777" w:rsidR="007C0A5A" w:rsidRPr="00D47D1C" w:rsidRDefault="007C0A5A" w:rsidP="00085C3C">
      <w:pPr>
        <w:pStyle w:val="T1"/>
        <w:spacing w:after="0" w:line="240" w:lineRule="auto"/>
        <w:rPr>
          <w:rFonts w:cs="Arial"/>
          <w:color w:val="000000" w:themeColor="text1"/>
          <w:sz w:val="20"/>
          <w:lang w:val="hr-HR"/>
        </w:rPr>
        <w:sectPr w:rsidR="007C0A5A" w:rsidRPr="00D47D1C" w:rsidSect="0026672F">
          <w:pgSz w:w="11907" w:h="16840" w:code="9"/>
          <w:pgMar w:top="1418" w:right="1134" w:bottom="1134" w:left="1418" w:header="851" w:footer="851" w:gutter="0"/>
          <w:cols w:space="720"/>
          <w:noEndnote/>
        </w:sectPr>
      </w:pPr>
    </w:p>
    <w:p w14:paraId="0BB97ECF" w14:textId="77777777" w:rsidR="00142CFB" w:rsidRPr="00D47D1C" w:rsidRDefault="00142CFB" w:rsidP="00142CFB">
      <w:pPr>
        <w:pStyle w:val="T1"/>
        <w:spacing w:before="0" w:after="0" w:line="240" w:lineRule="auto"/>
        <w:ind w:left="709" w:hanging="709"/>
        <w:rPr>
          <w:rFonts w:cs="Arial"/>
          <w:color w:val="000000" w:themeColor="text1"/>
          <w:sz w:val="20"/>
          <w:lang w:val="hr-HR"/>
        </w:rPr>
      </w:pPr>
    </w:p>
    <w:p w14:paraId="664289EA" w14:textId="466F19D3" w:rsidR="0041036C" w:rsidRPr="00D47D1C" w:rsidRDefault="00092418" w:rsidP="00142CFB">
      <w:pPr>
        <w:pStyle w:val="T1"/>
        <w:spacing w:before="0" w:after="0" w:line="240" w:lineRule="auto"/>
        <w:ind w:left="709" w:hanging="709"/>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F21AC7" w:rsidRPr="00D47D1C">
        <w:rPr>
          <w:rFonts w:cs="Arial"/>
          <w:color w:val="000000" w:themeColor="text1"/>
          <w:sz w:val="20"/>
          <w:lang w:val="hr-HR"/>
        </w:rPr>
        <w:t xml:space="preserve">.        </w:t>
      </w:r>
      <w:r w:rsidR="0041036C" w:rsidRPr="00D47D1C">
        <w:rPr>
          <w:rFonts w:cs="Arial"/>
          <w:color w:val="000000" w:themeColor="text1"/>
          <w:sz w:val="20"/>
          <w:lang w:val="hr-HR"/>
        </w:rPr>
        <w:t>Upravljanje rizicima (nastavak)</w:t>
      </w:r>
    </w:p>
    <w:p w14:paraId="21B1B11F" w14:textId="77777777" w:rsidR="00142CFB" w:rsidRPr="00D47D1C" w:rsidRDefault="00142CFB" w:rsidP="00142CFB">
      <w:pPr>
        <w:pStyle w:val="T1"/>
        <w:spacing w:before="0" w:after="0" w:line="240" w:lineRule="auto"/>
        <w:ind w:left="709" w:hanging="709"/>
        <w:rPr>
          <w:rFonts w:cs="Arial"/>
          <w:color w:val="000000" w:themeColor="text1"/>
          <w:sz w:val="20"/>
          <w:lang w:val="hr-HR"/>
        </w:rPr>
      </w:pPr>
    </w:p>
    <w:p w14:paraId="38E4C74E" w14:textId="0BC74378" w:rsidR="0041036C" w:rsidRPr="00D47D1C" w:rsidRDefault="00092418" w:rsidP="00142CFB">
      <w:pPr>
        <w:pStyle w:val="T1"/>
        <w:spacing w:before="0" w:after="0" w:line="240" w:lineRule="auto"/>
        <w:ind w:left="709" w:hanging="709"/>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41036C" w:rsidRPr="00D47D1C">
        <w:rPr>
          <w:rFonts w:cs="Arial"/>
          <w:color w:val="000000" w:themeColor="text1"/>
          <w:sz w:val="20"/>
          <w:lang w:val="hr-HR"/>
        </w:rPr>
        <w:t>.</w:t>
      </w:r>
      <w:r w:rsidR="003900A3" w:rsidRPr="00D47D1C">
        <w:rPr>
          <w:rFonts w:cs="Arial"/>
          <w:color w:val="000000" w:themeColor="text1"/>
          <w:sz w:val="20"/>
          <w:lang w:val="hr-HR"/>
        </w:rPr>
        <w:t>5</w:t>
      </w:r>
      <w:r w:rsidR="0041036C" w:rsidRPr="00D47D1C">
        <w:rPr>
          <w:rFonts w:cs="Arial"/>
          <w:color w:val="000000" w:themeColor="text1"/>
          <w:sz w:val="20"/>
          <w:lang w:val="hr-HR"/>
        </w:rPr>
        <w:t xml:space="preserve">. </w:t>
      </w:r>
      <w:r w:rsidR="00F21AC7" w:rsidRPr="00D47D1C">
        <w:rPr>
          <w:rFonts w:cs="Arial"/>
          <w:color w:val="000000" w:themeColor="text1"/>
          <w:sz w:val="20"/>
          <w:lang w:val="hr-HR"/>
        </w:rPr>
        <w:t xml:space="preserve">    </w:t>
      </w:r>
      <w:r w:rsidR="0041036C" w:rsidRPr="00D47D1C">
        <w:rPr>
          <w:rFonts w:cs="Arial"/>
          <w:color w:val="000000" w:themeColor="text1"/>
          <w:sz w:val="20"/>
          <w:lang w:val="hr-HR"/>
        </w:rPr>
        <w:t>Tržišni rizik (nastavak)</w:t>
      </w:r>
    </w:p>
    <w:p w14:paraId="3BBEDB65" w14:textId="77777777" w:rsidR="00142CFB" w:rsidRPr="00D47D1C" w:rsidRDefault="00142CFB" w:rsidP="00142CFB">
      <w:pPr>
        <w:pStyle w:val="T1"/>
        <w:spacing w:before="0" w:after="0" w:line="240" w:lineRule="auto"/>
        <w:ind w:left="709" w:hanging="709"/>
        <w:rPr>
          <w:rFonts w:cs="Arial"/>
          <w:color w:val="000000" w:themeColor="text1"/>
          <w:sz w:val="20"/>
          <w:lang w:val="hr-HR"/>
        </w:rPr>
      </w:pPr>
    </w:p>
    <w:p w14:paraId="23F3864A" w14:textId="5CBAAAF8" w:rsidR="0041036C" w:rsidRPr="00D47D1C" w:rsidRDefault="00092418" w:rsidP="00142CFB">
      <w:pPr>
        <w:pStyle w:val="T1"/>
        <w:spacing w:before="0" w:after="0" w:line="240" w:lineRule="auto"/>
        <w:ind w:left="709" w:hanging="709"/>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41036C" w:rsidRPr="00D47D1C">
        <w:rPr>
          <w:rFonts w:cs="Arial"/>
          <w:color w:val="000000" w:themeColor="text1"/>
          <w:sz w:val="20"/>
          <w:lang w:val="hr-HR"/>
        </w:rPr>
        <w:t>.</w:t>
      </w:r>
      <w:r w:rsidR="003900A3" w:rsidRPr="00D47D1C">
        <w:rPr>
          <w:rFonts w:cs="Arial"/>
          <w:color w:val="000000" w:themeColor="text1"/>
          <w:sz w:val="20"/>
          <w:lang w:val="hr-HR"/>
        </w:rPr>
        <w:t>5</w:t>
      </w:r>
      <w:r w:rsidR="0041036C" w:rsidRPr="00D47D1C">
        <w:rPr>
          <w:rFonts w:cs="Arial"/>
          <w:color w:val="000000" w:themeColor="text1"/>
          <w:sz w:val="20"/>
          <w:lang w:val="hr-HR"/>
        </w:rPr>
        <w:t xml:space="preserve">.1. </w:t>
      </w:r>
      <w:r w:rsidR="00F21AC7" w:rsidRPr="00D47D1C">
        <w:rPr>
          <w:rFonts w:cs="Arial"/>
          <w:color w:val="000000" w:themeColor="text1"/>
          <w:sz w:val="20"/>
          <w:lang w:val="hr-HR"/>
        </w:rPr>
        <w:t xml:space="preserve"> </w:t>
      </w:r>
      <w:r w:rsidR="0041036C" w:rsidRPr="00D47D1C">
        <w:rPr>
          <w:rFonts w:cs="Arial"/>
          <w:color w:val="000000" w:themeColor="text1"/>
          <w:sz w:val="20"/>
          <w:lang w:val="hr-HR"/>
        </w:rPr>
        <w:t>Kamatni rizik</w:t>
      </w:r>
      <w:r w:rsidR="00BC68BE" w:rsidRPr="00D47D1C">
        <w:rPr>
          <w:rFonts w:cs="Arial"/>
          <w:color w:val="000000" w:themeColor="text1"/>
          <w:sz w:val="20"/>
          <w:lang w:val="hr-HR"/>
        </w:rPr>
        <w:t xml:space="preserve"> </w:t>
      </w:r>
      <w:r w:rsidR="0041036C" w:rsidRPr="00D47D1C">
        <w:rPr>
          <w:rFonts w:cs="Arial"/>
          <w:color w:val="000000" w:themeColor="text1"/>
          <w:sz w:val="20"/>
          <w:lang w:val="hr-HR"/>
        </w:rPr>
        <w:t>(nastavak)</w:t>
      </w:r>
    </w:p>
    <w:p w14:paraId="50737B21" w14:textId="77777777" w:rsidR="00142CFB" w:rsidRPr="00D47D1C" w:rsidRDefault="00142CFB" w:rsidP="00142CFB">
      <w:pPr>
        <w:jc w:val="both"/>
        <w:rPr>
          <w:rFonts w:ascii="Arial" w:hAnsi="Arial" w:cs="Arial"/>
          <w:b/>
          <w:bCs/>
          <w:color w:val="000000" w:themeColor="text1"/>
          <w:sz w:val="20"/>
          <w:szCs w:val="20"/>
          <w:lang w:val="hr-HR"/>
        </w:rPr>
      </w:pPr>
    </w:p>
    <w:p w14:paraId="79478E4E" w14:textId="77777777" w:rsidR="00B36A45" w:rsidRPr="00D47D1C" w:rsidRDefault="008006C5" w:rsidP="00142CFB">
      <w:pPr>
        <w:jc w:val="both"/>
        <w:rPr>
          <w:rFonts w:ascii="Arial" w:hAnsi="Arial" w:cs="Arial"/>
          <w:b/>
          <w:bCs/>
          <w:color w:val="000000" w:themeColor="text1"/>
          <w:sz w:val="20"/>
          <w:szCs w:val="20"/>
          <w:lang w:val="hr-HR"/>
        </w:rPr>
      </w:pPr>
      <w:r w:rsidRPr="00D47D1C">
        <w:rPr>
          <w:rFonts w:ascii="Arial" w:hAnsi="Arial" w:cs="Arial"/>
          <w:b/>
          <w:bCs/>
          <w:color w:val="000000" w:themeColor="text1"/>
          <w:sz w:val="20"/>
          <w:szCs w:val="20"/>
          <w:lang w:val="hr-HR"/>
        </w:rPr>
        <w:t>An</w:t>
      </w:r>
      <w:r w:rsidR="00733FD4" w:rsidRPr="00D47D1C">
        <w:rPr>
          <w:rFonts w:ascii="Arial" w:hAnsi="Arial" w:cs="Arial"/>
          <w:b/>
          <w:bCs/>
          <w:color w:val="000000" w:themeColor="text1"/>
          <w:sz w:val="20"/>
          <w:szCs w:val="20"/>
          <w:lang w:val="hr-HR"/>
        </w:rPr>
        <w:t>aliza osjetljivosti</w:t>
      </w:r>
    </w:p>
    <w:p w14:paraId="492B4710" w14:textId="77777777" w:rsidR="00142CFB" w:rsidRPr="00D47D1C" w:rsidRDefault="00142CFB" w:rsidP="00142CFB">
      <w:pPr>
        <w:keepNext/>
        <w:jc w:val="both"/>
        <w:rPr>
          <w:rFonts w:ascii="Arial" w:hAnsi="Arial" w:cs="Arial"/>
          <w:color w:val="000000" w:themeColor="text1"/>
          <w:sz w:val="20"/>
          <w:szCs w:val="20"/>
          <w:lang w:val="hr-HR"/>
        </w:rPr>
      </w:pPr>
    </w:p>
    <w:p w14:paraId="1C520D0D" w14:textId="77777777" w:rsidR="00B36A45" w:rsidRPr="00D47D1C" w:rsidRDefault="00B36A45" w:rsidP="00E266C9">
      <w:pPr>
        <w:keepNext/>
        <w:jc w:val="both"/>
        <w:rPr>
          <w:rFonts w:ascii="Arial" w:hAnsi="Arial" w:cs="Arial"/>
          <w:color w:val="000000" w:themeColor="text1"/>
          <w:sz w:val="20"/>
          <w:szCs w:val="20"/>
          <w:lang w:val="hr-HR"/>
        </w:rPr>
      </w:pPr>
      <w:r w:rsidRPr="00D47D1C">
        <w:rPr>
          <w:rFonts w:ascii="Arial" w:hAnsi="Arial" w:cs="Arial"/>
          <w:color w:val="000000" w:themeColor="text1"/>
          <w:sz w:val="20"/>
          <w:szCs w:val="20"/>
          <w:lang w:val="hr-HR"/>
        </w:rPr>
        <w:t>Postavke korištene u izradi analize osjetljivosti za kamatni rizik vezane su uz</w:t>
      </w:r>
      <w:r w:rsidR="0097276E" w:rsidRPr="00D47D1C">
        <w:rPr>
          <w:rFonts w:ascii="Arial" w:hAnsi="Arial" w:cs="Arial"/>
          <w:color w:val="000000" w:themeColor="text1"/>
          <w:sz w:val="20"/>
          <w:szCs w:val="20"/>
          <w:lang w:val="hr-HR"/>
        </w:rPr>
        <w:t xml:space="preserve"> moguće</w:t>
      </w:r>
      <w:r w:rsidRPr="00D47D1C">
        <w:rPr>
          <w:rFonts w:ascii="Arial" w:hAnsi="Arial" w:cs="Arial"/>
          <w:color w:val="000000" w:themeColor="text1"/>
          <w:sz w:val="20"/>
          <w:szCs w:val="20"/>
          <w:lang w:val="hr-HR"/>
        </w:rPr>
        <w:t xml:space="preserve"> promjene</w:t>
      </w:r>
      <w:r w:rsidR="000217AC" w:rsidRPr="00D47D1C">
        <w:rPr>
          <w:rFonts w:ascii="Arial" w:hAnsi="Arial" w:cs="Arial"/>
          <w:color w:val="000000" w:themeColor="text1"/>
          <w:sz w:val="20"/>
          <w:szCs w:val="20"/>
          <w:lang w:val="hr-HR"/>
        </w:rPr>
        <w:t xml:space="preserve"> </w:t>
      </w:r>
      <w:r w:rsidRPr="00D47D1C">
        <w:rPr>
          <w:rFonts w:ascii="Arial" w:hAnsi="Arial" w:cs="Arial"/>
          <w:color w:val="000000" w:themeColor="text1"/>
          <w:sz w:val="20"/>
          <w:szCs w:val="20"/>
          <w:lang w:val="hr-HR"/>
        </w:rPr>
        <w:t>referentnih kamatnih stopa radi procjene hipotetskog utjecaja na dobit HBOR-a.</w:t>
      </w:r>
    </w:p>
    <w:p w14:paraId="12CB7634" w14:textId="77777777" w:rsidR="00142CFB" w:rsidRPr="00D47D1C" w:rsidRDefault="00142CFB" w:rsidP="001D233C">
      <w:pPr>
        <w:keepNext/>
        <w:jc w:val="both"/>
        <w:rPr>
          <w:rFonts w:ascii="Arial" w:hAnsi="Arial" w:cs="Arial"/>
          <w:color w:val="000000" w:themeColor="text1"/>
          <w:sz w:val="20"/>
          <w:szCs w:val="20"/>
          <w:lang w:val="hr-HR"/>
        </w:rPr>
      </w:pPr>
    </w:p>
    <w:p w14:paraId="22827180" w14:textId="42701BFE" w:rsidR="00B36A45" w:rsidRPr="00D47D1C" w:rsidRDefault="00B36A45" w:rsidP="00014EE0">
      <w:pPr>
        <w:keepNext/>
        <w:jc w:val="both"/>
        <w:rPr>
          <w:rFonts w:ascii="Arial" w:hAnsi="Arial" w:cs="Arial"/>
          <w:color w:val="000000" w:themeColor="text1"/>
          <w:sz w:val="20"/>
          <w:szCs w:val="20"/>
          <w:lang w:val="hr-HR"/>
        </w:rPr>
      </w:pPr>
      <w:r w:rsidRPr="00D47D1C">
        <w:rPr>
          <w:rFonts w:ascii="Arial" w:hAnsi="Arial" w:cs="Arial"/>
          <w:color w:val="000000" w:themeColor="text1"/>
          <w:sz w:val="20"/>
          <w:szCs w:val="20"/>
          <w:lang w:val="hr-HR"/>
        </w:rPr>
        <w:t>Primjenom metode standard</w:t>
      </w:r>
      <w:r w:rsidR="00B85B07" w:rsidRPr="00D47D1C">
        <w:rPr>
          <w:rFonts w:ascii="Arial" w:hAnsi="Arial" w:cs="Arial"/>
          <w:color w:val="000000" w:themeColor="text1"/>
          <w:sz w:val="20"/>
          <w:szCs w:val="20"/>
          <w:lang w:val="hr-HR"/>
        </w:rPr>
        <w:t>n</w:t>
      </w:r>
      <w:r w:rsidRPr="00D47D1C">
        <w:rPr>
          <w:rFonts w:ascii="Arial" w:hAnsi="Arial" w:cs="Arial"/>
          <w:color w:val="000000" w:themeColor="text1"/>
          <w:sz w:val="20"/>
          <w:szCs w:val="20"/>
          <w:lang w:val="hr-HR"/>
        </w:rPr>
        <w:t>e devijacije na dnevne promjene referentn</w:t>
      </w:r>
      <w:r w:rsidR="000217AC" w:rsidRPr="00D47D1C">
        <w:rPr>
          <w:rFonts w:ascii="Arial" w:hAnsi="Arial" w:cs="Arial"/>
          <w:color w:val="000000" w:themeColor="text1"/>
          <w:sz w:val="20"/>
          <w:szCs w:val="20"/>
          <w:lang w:val="hr-HR"/>
        </w:rPr>
        <w:t>ih</w:t>
      </w:r>
      <w:r w:rsidRPr="00D47D1C">
        <w:rPr>
          <w:rFonts w:ascii="Arial" w:hAnsi="Arial" w:cs="Arial"/>
          <w:color w:val="000000" w:themeColor="text1"/>
          <w:sz w:val="20"/>
          <w:szCs w:val="20"/>
          <w:lang w:val="hr-HR"/>
        </w:rPr>
        <w:t xml:space="preserve"> kamatn</w:t>
      </w:r>
      <w:r w:rsidR="000217AC" w:rsidRPr="00D47D1C">
        <w:rPr>
          <w:rFonts w:ascii="Arial" w:hAnsi="Arial" w:cs="Arial"/>
          <w:color w:val="000000" w:themeColor="text1"/>
          <w:sz w:val="20"/>
          <w:szCs w:val="20"/>
          <w:lang w:val="hr-HR"/>
        </w:rPr>
        <w:t>ih</w:t>
      </w:r>
      <w:r w:rsidRPr="00D47D1C">
        <w:rPr>
          <w:rFonts w:ascii="Arial" w:hAnsi="Arial" w:cs="Arial"/>
          <w:color w:val="000000" w:themeColor="text1"/>
          <w:sz w:val="20"/>
          <w:szCs w:val="20"/>
          <w:lang w:val="hr-HR"/>
        </w:rPr>
        <w:t xml:space="preserve"> stop</w:t>
      </w:r>
      <w:r w:rsidR="000217AC" w:rsidRPr="00D47D1C">
        <w:rPr>
          <w:rFonts w:ascii="Arial" w:hAnsi="Arial" w:cs="Arial"/>
          <w:color w:val="000000" w:themeColor="text1"/>
          <w:sz w:val="20"/>
          <w:szCs w:val="20"/>
          <w:lang w:val="hr-HR"/>
        </w:rPr>
        <w:t>a</w:t>
      </w:r>
      <w:r w:rsidRPr="00D47D1C">
        <w:rPr>
          <w:rFonts w:ascii="Arial" w:hAnsi="Arial" w:cs="Arial"/>
          <w:color w:val="000000" w:themeColor="text1"/>
          <w:sz w:val="20"/>
          <w:szCs w:val="20"/>
          <w:lang w:val="hr-HR"/>
        </w:rPr>
        <w:t xml:space="preserve"> vezan</w:t>
      </w:r>
      <w:r w:rsidR="000217AC" w:rsidRPr="00D47D1C">
        <w:rPr>
          <w:rFonts w:ascii="Arial" w:hAnsi="Arial" w:cs="Arial"/>
          <w:color w:val="000000" w:themeColor="text1"/>
          <w:sz w:val="20"/>
          <w:szCs w:val="20"/>
          <w:lang w:val="hr-HR"/>
        </w:rPr>
        <w:t>ih</w:t>
      </w:r>
      <w:r w:rsidRPr="00D47D1C">
        <w:rPr>
          <w:rFonts w:ascii="Arial" w:hAnsi="Arial" w:cs="Arial"/>
          <w:color w:val="000000" w:themeColor="text1"/>
          <w:sz w:val="20"/>
          <w:szCs w:val="20"/>
          <w:lang w:val="hr-HR"/>
        </w:rPr>
        <w:t xml:space="preserve"> uz EUR</w:t>
      </w:r>
      <w:r w:rsidR="00D75A53" w:rsidRPr="00D47D1C">
        <w:rPr>
          <w:rFonts w:ascii="Arial" w:hAnsi="Arial" w:cs="Arial"/>
          <w:color w:val="000000" w:themeColor="text1"/>
          <w:sz w:val="20"/>
          <w:szCs w:val="20"/>
          <w:lang w:val="hr-HR"/>
        </w:rPr>
        <w:t xml:space="preserve"> i USD</w:t>
      </w:r>
      <w:r w:rsidRPr="00D47D1C">
        <w:rPr>
          <w:rFonts w:ascii="Arial" w:hAnsi="Arial" w:cs="Arial"/>
          <w:color w:val="000000" w:themeColor="text1"/>
          <w:sz w:val="20"/>
          <w:szCs w:val="20"/>
          <w:lang w:val="hr-HR"/>
        </w:rPr>
        <w:t xml:space="preserve"> utvrđena je volatilnost</w:t>
      </w:r>
      <w:r w:rsidR="000217AC" w:rsidRPr="00D47D1C">
        <w:rPr>
          <w:rFonts w:ascii="Arial" w:hAnsi="Arial" w:cs="Arial"/>
          <w:color w:val="000000" w:themeColor="text1"/>
          <w:sz w:val="20"/>
          <w:szCs w:val="20"/>
          <w:lang w:val="hr-HR"/>
        </w:rPr>
        <w:t xml:space="preserve"> navedenih stopa u</w:t>
      </w:r>
      <w:r w:rsidRPr="00D47D1C">
        <w:rPr>
          <w:rFonts w:ascii="Arial" w:hAnsi="Arial" w:cs="Arial"/>
          <w:color w:val="000000" w:themeColor="text1"/>
          <w:sz w:val="20"/>
          <w:szCs w:val="20"/>
          <w:lang w:val="hr-HR"/>
        </w:rPr>
        <w:t xml:space="preserve"> </w:t>
      </w:r>
      <w:r w:rsidR="006805E0" w:rsidRPr="00D47D1C">
        <w:rPr>
          <w:rFonts w:ascii="Arial" w:hAnsi="Arial" w:cs="Arial"/>
          <w:color w:val="000000" w:themeColor="text1"/>
          <w:sz w:val="20"/>
          <w:szCs w:val="20"/>
          <w:lang w:val="hr-HR"/>
        </w:rPr>
        <w:t>20</w:t>
      </w:r>
      <w:r w:rsidR="007847EE" w:rsidRPr="00D47D1C">
        <w:rPr>
          <w:rFonts w:ascii="Arial" w:hAnsi="Arial" w:cs="Arial"/>
          <w:color w:val="000000" w:themeColor="text1"/>
          <w:sz w:val="20"/>
          <w:szCs w:val="20"/>
          <w:lang w:val="hr-HR"/>
        </w:rPr>
        <w:t>2</w:t>
      </w:r>
      <w:r w:rsidR="00584118">
        <w:rPr>
          <w:rFonts w:ascii="Arial" w:hAnsi="Arial" w:cs="Arial"/>
          <w:color w:val="000000" w:themeColor="text1"/>
          <w:sz w:val="20"/>
          <w:szCs w:val="20"/>
          <w:lang w:val="hr-HR"/>
        </w:rPr>
        <w:t>5</w:t>
      </w:r>
      <w:r w:rsidRPr="00D47D1C">
        <w:rPr>
          <w:rFonts w:ascii="Arial" w:hAnsi="Arial" w:cs="Arial"/>
          <w:color w:val="000000" w:themeColor="text1"/>
          <w:sz w:val="20"/>
          <w:szCs w:val="20"/>
          <w:lang w:val="hr-HR"/>
        </w:rPr>
        <w:t>. godin</w:t>
      </w:r>
      <w:r w:rsidR="000217AC" w:rsidRPr="00D47D1C">
        <w:rPr>
          <w:rFonts w:ascii="Arial" w:hAnsi="Arial" w:cs="Arial"/>
          <w:color w:val="000000" w:themeColor="text1"/>
          <w:sz w:val="20"/>
          <w:szCs w:val="20"/>
          <w:lang w:val="hr-HR"/>
        </w:rPr>
        <w:t>i. Temeljem ovih volatilnosti utvrđene su veličine mogućih promjena referentnih kamatnih stopa vezanih uz EUR</w:t>
      </w:r>
      <w:r w:rsidR="00D75A53" w:rsidRPr="00D47D1C">
        <w:rPr>
          <w:rFonts w:ascii="Arial" w:hAnsi="Arial" w:cs="Arial"/>
          <w:color w:val="000000" w:themeColor="text1"/>
          <w:sz w:val="20"/>
          <w:szCs w:val="20"/>
          <w:lang w:val="hr-HR"/>
        </w:rPr>
        <w:t xml:space="preserve"> i USD</w:t>
      </w:r>
      <w:r w:rsidR="000217AC" w:rsidRPr="00D47D1C">
        <w:rPr>
          <w:rFonts w:ascii="Arial" w:hAnsi="Arial" w:cs="Arial"/>
          <w:color w:val="000000" w:themeColor="text1"/>
          <w:sz w:val="20"/>
          <w:szCs w:val="20"/>
          <w:lang w:val="hr-HR"/>
        </w:rPr>
        <w:t xml:space="preserve"> koje su primijenjene u analizi osjetljivosti.</w:t>
      </w:r>
    </w:p>
    <w:p w14:paraId="0148EF5B" w14:textId="77777777" w:rsidR="00142CFB" w:rsidRPr="00D47D1C" w:rsidRDefault="00142CFB">
      <w:pPr>
        <w:keepNext/>
        <w:jc w:val="both"/>
        <w:rPr>
          <w:rFonts w:ascii="Arial" w:hAnsi="Arial" w:cs="Arial"/>
          <w:bCs/>
          <w:color w:val="000000" w:themeColor="text1"/>
          <w:sz w:val="20"/>
          <w:szCs w:val="20"/>
          <w:lang w:val="hr-HR"/>
        </w:rPr>
      </w:pPr>
    </w:p>
    <w:p w14:paraId="66131DD8" w14:textId="77777777" w:rsidR="00B36A45" w:rsidRPr="00D47D1C" w:rsidRDefault="00B36A45">
      <w:pPr>
        <w:keepNext/>
        <w:jc w:val="both"/>
        <w:rPr>
          <w:rFonts w:ascii="Arial" w:hAnsi="Arial" w:cs="Arial"/>
          <w:bCs/>
          <w:color w:val="000000" w:themeColor="text1"/>
          <w:sz w:val="20"/>
          <w:szCs w:val="20"/>
          <w:lang w:val="hr-HR"/>
        </w:rPr>
      </w:pPr>
      <w:r w:rsidRPr="00D47D1C">
        <w:rPr>
          <w:rFonts w:ascii="Arial" w:hAnsi="Arial" w:cs="Arial"/>
          <w:bCs/>
          <w:color w:val="000000" w:themeColor="text1"/>
          <w:sz w:val="20"/>
          <w:szCs w:val="20"/>
          <w:lang w:val="hr-HR"/>
        </w:rPr>
        <w:t>Analiza prikazuje osjetljivost na razumno očekivane promjene bazičnih bodova promjenjivih kamatnih stopa. Sve ostale varijable ostaju nepromijenjene.</w:t>
      </w:r>
    </w:p>
    <w:p w14:paraId="066CD29F" w14:textId="77777777" w:rsidR="007E29BC" w:rsidRPr="00D47D1C" w:rsidRDefault="007E29BC">
      <w:pPr>
        <w:keepNext/>
        <w:jc w:val="both"/>
        <w:rPr>
          <w:rFonts w:ascii="Arial" w:hAnsi="Arial" w:cs="Arial"/>
          <w:bCs/>
          <w:color w:val="000000" w:themeColor="text1"/>
          <w:sz w:val="20"/>
          <w:szCs w:val="20"/>
          <w:lang w:val="hr-HR"/>
        </w:rPr>
      </w:pPr>
    </w:p>
    <w:p w14:paraId="17D8D2F7" w14:textId="3AE73B32" w:rsidR="00B36A45" w:rsidRPr="00D47D1C" w:rsidRDefault="00B36A45">
      <w:pPr>
        <w:keepNext/>
        <w:jc w:val="both"/>
        <w:rPr>
          <w:rFonts w:ascii="Arial" w:hAnsi="Arial" w:cs="Arial"/>
          <w:bCs/>
          <w:color w:val="000000" w:themeColor="text1"/>
          <w:sz w:val="20"/>
          <w:szCs w:val="20"/>
          <w:lang w:val="hr-HR"/>
        </w:rPr>
      </w:pPr>
      <w:r w:rsidRPr="00D47D1C">
        <w:rPr>
          <w:rFonts w:ascii="Arial" w:hAnsi="Arial" w:cs="Arial"/>
          <w:bCs/>
          <w:color w:val="000000" w:themeColor="text1"/>
          <w:sz w:val="20"/>
          <w:szCs w:val="20"/>
          <w:lang w:val="hr-HR"/>
        </w:rPr>
        <w:t xml:space="preserve">Osjetljivost dobiti je pod utjecajem pretpostavljenih promjena u kamatnim stopama u razdoblju od godine dana, bazirano na kamatonosnoj </w:t>
      </w:r>
      <w:r w:rsidR="008D6072" w:rsidRPr="00D47D1C">
        <w:rPr>
          <w:rFonts w:ascii="Arial" w:hAnsi="Arial" w:cs="Arial"/>
          <w:bCs/>
          <w:color w:val="000000" w:themeColor="text1"/>
          <w:sz w:val="20"/>
          <w:szCs w:val="20"/>
          <w:lang w:val="hr-HR"/>
        </w:rPr>
        <w:t xml:space="preserve">imovini </w:t>
      </w:r>
      <w:r w:rsidRPr="00D47D1C">
        <w:rPr>
          <w:rFonts w:ascii="Arial" w:hAnsi="Arial" w:cs="Arial"/>
          <w:bCs/>
          <w:color w:val="000000" w:themeColor="text1"/>
          <w:sz w:val="20"/>
          <w:szCs w:val="20"/>
          <w:lang w:val="hr-HR"/>
        </w:rPr>
        <w:t xml:space="preserve">i </w:t>
      </w:r>
      <w:r w:rsidR="008D6072" w:rsidRPr="00D47D1C">
        <w:rPr>
          <w:rFonts w:ascii="Arial" w:hAnsi="Arial" w:cs="Arial"/>
          <w:bCs/>
          <w:color w:val="000000" w:themeColor="text1"/>
          <w:sz w:val="20"/>
          <w:szCs w:val="20"/>
          <w:lang w:val="hr-HR"/>
        </w:rPr>
        <w:t>obvezama</w:t>
      </w:r>
      <w:r w:rsidRPr="00D47D1C">
        <w:rPr>
          <w:rFonts w:ascii="Arial" w:hAnsi="Arial" w:cs="Arial"/>
          <w:bCs/>
          <w:color w:val="000000" w:themeColor="text1"/>
          <w:sz w:val="20"/>
          <w:szCs w:val="20"/>
          <w:lang w:val="hr-HR"/>
        </w:rPr>
        <w:t xml:space="preserve"> uz promjenjivu kamatnu stopu.</w:t>
      </w:r>
    </w:p>
    <w:p w14:paraId="53D6B445" w14:textId="77777777" w:rsidR="003527D8" w:rsidRPr="00D47D1C" w:rsidRDefault="003527D8">
      <w:pPr>
        <w:keepNext/>
        <w:jc w:val="both"/>
        <w:rPr>
          <w:rFonts w:ascii="Arial" w:hAnsi="Arial" w:cs="Arial"/>
          <w:bCs/>
          <w:color w:val="000000" w:themeColor="text1"/>
          <w:sz w:val="20"/>
          <w:szCs w:val="20"/>
          <w:lang w:val="hr-HR"/>
        </w:rPr>
      </w:pPr>
    </w:p>
    <w:p w14:paraId="7421FFDB" w14:textId="77777777" w:rsidR="00142CFB" w:rsidRPr="00D47D1C" w:rsidRDefault="00142CFB" w:rsidP="00142CFB">
      <w:pPr>
        <w:keepNext/>
        <w:jc w:val="both"/>
        <w:rPr>
          <w:rFonts w:ascii="Arial" w:hAnsi="Arial" w:cs="Arial"/>
          <w:bCs/>
          <w:color w:val="000000" w:themeColor="text1"/>
          <w:sz w:val="20"/>
          <w:szCs w:val="20"/>
          <w:lang w:val="hr-HR"/>
        </w:rPr>
      </w:pPr>
    </w:p>
    <w:tbl>
      <w:tblPr>
        <w:tblW w:w="5001" w:type="pct"/>
        <w:jc w:val="center"/>
        <w:tblLook w:val="01E0" w:firstRow="1" w:lastRow="1" w:firstColumn="1" w:lastColumn="1" w:noHBand="0" w:noVBand="0"/>
      </w:tblPr>
      <w:tblGrid>
        <w:gridCol w:w="2413"/>
        <w:gridCol w:w="1735"/>
        <w:gridCol w:w="1735"/>
        <w:gridCol w:w="1735"/>
        <w:gridCol w:w="1739"/>
      </w:tblGrid>
      <w:tr w:rsidR="00584118" w:rsidRPr="00D47D1C" w14:paraId="57CD7417" w14:textId="77777777" w:rsidTr="003C6F58">
        <w:trPr>
          <w:trHeight w:hRule="exact" w:val="814"/>
          <w:jc w:val="center"/>
        </w:trPr>
        <w:tc>
          <w:tcPr>
            <w:tcW w:w="1289" w:type="pct"/>
          </w:tcPr>
          <w:p w14:paraId="57616241" w14:textId="77777777" w:rsidR="00584118" w:rsidRPr="00D47D1C" w:rsidRDefault="00584118" w:rsidP="00584118">
            <w:pPr>
              <w:spacing w:before="240" w:after="120" w:line="360" w:lineRule="auto"/>
              <w:rPr>
                <w:rFonts w:ascii="Arial" w:hAnsi="Arial" w:cs="Arial"/>
                <w:bCs/>
                <w:color w:val="000000" w:themeColor="text1"/>
                <w:sz w:val="18"/>
                <w:szCs w:val="18"/>
                <w:lang w:val="hr-HR"/>
              </w:rPr>
            </w:pPr>
            <w:r w:rsidRPr="00D47D1C">
              <w:rPr>
                <w:rFonts w:ascii="Arial" w:hAnsi="Arial" w:cs="Arial"/>
                <w:b/>
                <w:bCs/>
                <w:color w:val="000000" w:themeColor="text1"/>
                <w:sz w:val="18"/>
                <w:szCs w:val="18"/>
                <w:lang w:val="hr-HR"/>
              </w:rPr>
              <w:t>Valuta</w:t>
            </w:r>
          </w:p>
        </w:tc>
        <w:tc>
          <w:tcPr>
            <w:tcW w:w="927" w:type="pct"/>
          </w:tcPr>
          <w:p w14:paraId="724436FF" w14:textId="77777777" w:rsidR="00584118" w:rsidRPr="00D47D1C" w:rsidRDefault="00584118" w:rsidP="00584118">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 xml:space="preserve">Povećanje bazičnih bodova </w:t>
            </w:r>
          </w:p>
          <w:p w14:paraId="2E78F3BE" w14:textId="7D0D0E87" w:rsidR="00584118" w:rsidRPr="00D47D1C" w:rsidRDefault="00584118" w:rsidP="00584118">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202</w:t>
            </w:r>
            <w:r>
              <w:rPr>
                <w:rFonts w:ascii="Arial" w:hAnsi="Arial" w:cs="Arial"/>
                <w:b/>
                <w:bCs/>
                <w:color w:val="000000" w:themeColor="text1"/>
                <w:sz w:val="18"/>
                <w:szCs w:val="18"/>
                <w:lang w:val="hr-HR"/>
              </w:rPr>
              <w:t>5</w:t>
            </w:r>
            <w:r w:rsidRPr="00D47D1C">
              <w:rPr>
                <w:rFonts w:ascii="Arial" w:hAnsi="Arial" w:cs="Arial"/>
                <w:b/>
                <w:bCs/>
                <w:color w:val="000000" w:themeColor="text1"/>
                <w:sz w:val="18"/>
                <w:szCs w:val="18"/>
                <w:lang w:val="hr-HR"/>
              </w:rPr>
              <w:t>.</w:t>
            </w:r>
          </w:p>
        </w:tc>
        <w:tc>
          <w:tcPr>
            <w:tcW w:w="927" w:type="pct"/>
          </w:tcPr>
          <w:p w14:paraId="70A8D6EC" w14:textId="77777777" w:rsidR="00584118" w:rsidRPr="00D47D1C" w:rsidRDefault="00584118" w:rsidP="00584118">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 xml:space="preserve">Utjecaj </w:t>
            </w:r>
          </w:p>
          <w:p w14:paraId="184A0516" w14:textId="77777777" w:rsidR="00584118" w:rsidRPr="00D47D1C" w:rsidRDefault="00584118" w:rsidP="00584118">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na dobit</w:t>
            </w:r>
          </w:p>
          <w:p w14:paraId="35C4776D" w14:textId="2AA8C264" w:rsidR="00584118" w:rsidRPr="00D47D1C" w:rsidRDefault="00584118" w:rsidP="00584118">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202</w:t>
            </w:r>
            <w:r>
              <w:rPr>
                <w:rFonts w:ascii="Arial" w:hAnsi="Arial" w:cs="Arial"/>
                <w:b/>
                <w:bCs/>
                <w:color w:val="000000" w:themeColor="text1"/>
                <w:sz w:val="18"/>
                <w:szCs w:val="18"/>
                <w:lang w:val="hr-HR"/>
              </w:rPr>
              <w:t>5</w:t>
            </w:r>
            <w:r w:rsidRPr="00D47D1C">
              <w:rPr>
                <w:rFonts w:ascii="Arial" w:hAnsi="Arial" w:cs="Arial"/>
                <w:b/>
                <w:bCs/>
                <w:color w:val="000000" w:themeColor="text1"/>
                <w:sz w:val="18"/>
                <w:szCs w:val="18"/>
                <w:lang w:val="hr-HR"/>
              </w:rPr>
              <w:t>.</w:t>
            </w:r>
          </w:p>
        </w:tc>
        <w:tc>
          <w:tcPr>
            <w:tcW w:w="927" w:type="pct"/>
          </w:tcPr>
          <w:p w14:paraId="7BFA926D" w14:textId="77777777" w:rsidR="00584118" w:rsidRPr="00D47D1C" w:rsidRDefault="00584118" w:rsidP="00584118">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 xml:space="preserve">Povećanje bazičnih bodova </w:t>
            </w:r>
          </w:p>
          <w:p w14:paraId="6B1A05FC" w14:textId="56D04B6B" w:rsidR="00584118" w:rsidRPr="00D47D1C" w:rsidRDefault="00584118" w:rsidP="00584118">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202</w:t>
            </w:r>
            <w:r>
              <w:rPr>
                <w:rFonts w:ascii="Arial" w:hAnsi="Arial" w:cs="Arial"/>
                <w:b/>
                <w:bCs/>
                <w:color w:val="000000" w:themeColor="text1"/>
                <w:sz w:val="18"/>
                <w:szCs w:val="18"/>
                <w:lang w:val="hr-HR"/>
              </w:rPr>
              <w:t>4</w:t>
            </w:r>
            <w:r w:rsidRPr="00D47D1C">
              <w:rPr>
                <w:rFonts w:ascii="Arial" w:hAnsi="Arial" w:cs="Arial"/>
                <w:b/>
                <w:bCs/>
                <w:color w:val="000000" w:themeColor="text1"/>
                <w:sz w:val="18"/>
                <w:szCs w:val="18"/>
                <w:lang w:val="hr-HR"/>
              </w:rPr>
              <w:t>.</w:t>
            </w:r>
          </w:p>
        </w:tc>
        <w:tc>
          <w:tcPr>
            <w:tcW w:w="929" w:type="pct"/>
          </w:tcPr>
          <w:p w14:paraId="264F7B71" w14:textId="77777777" w:rsidR="00584118" w:rsidRPr="00D47D1C" w:rsidRDefault="00584118" w:rsidP="00584118">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 xml:space="preserve">Utjecaj </w:t>
            </w:r>
          </w:p>
          <w:p w14:paraId="523F7557" w14:textId="77777777" w:rsidR="00584118" w:rsidRPr="00D47D1C" w:rsidRDefault="00584118" w:rsidP="00584118">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na dobit</w:t>
            </w:r>
          </w:p>
          <w:p w14:paraId="59369383" w14:textId="67857BE5" w:rsidR="00584118" w:rsidRPr="00D47D1C" w:rsidRDefault="00584118" w:rsidP="00584118">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202</w:t>
            </w:r>
            <w:r>
              <w:rPr>
                <w:rFonts w:ascii="Arial" w:hAnsi="Arial" w:cs="Arial"/>
                <w:b/>
                <w:bCs/>
                <w:color w:val="000000" w:themeColor="text1"/>
                <w:sz w:val="18"/>
                <w:szCs w:val="18"/>
                <w:lang w:val="hr-HR"/>
              </w:rPr>
              <w:t>4</w:t>
            </w:r>
            <w:r w:rsidRPr="00D47D1C">
              <w:rPr>
                <w:rFonts w:ascii="Arial" w:hAnsi="Arial" w:cs="Arial"/>
                <w:b/>
                <w:bCs/>
                <w:color w:val="000000" w:themeColor="text1"/>
                <w:sz w:val="18"/>
                <w:szCs w:val="18"/>
                <w:lang w:val="hr-HR"/>
              </w:rPr>
              <w:t>.</w:t>
            </w:r>
          </w:p>
        </w:tc>
      </w:tr>
      <w:tr w:rsidR="00584118" w:rsidRPr="00D47D1C" w14:paraId="4A2A2187" w14:textId="77777777" w:rsidTr="003C6F58">
        <w:trPr>
          <w:trHeight w:hRule="exact" w:val="331"/>
          <w:jc w:val="center"/>
        </w:trPr>
        <w:tc>
          <w:tcPr>
            <w:tcW w:w="1289" w:type="pct"/>
          </w:tcPr>
          <w:p w14:paraId="7FEB8638" w14:textId="77777777" w:rsidR="00584118" w:rsidRPr="00D47D1C" w:rsidRDefault="00584118" w:rsidP="00584118">
            <w:pPr>
              <w:spacing w:before="240" w:after="120" w:line="360" w:lineRule="auto"/>
              <w:jc w:val="both"/>
              <w:rPr>
                <w:rFonts w:ascii="Arial" w:hAnsi="Arial" w:cs="Arial"/>
                <w:bCs/>
                <w:color w:val="000000" w:themeColor="text1"/>
                <w:sz w:val="18"/>
                <w:szCs w:val="18"/>
                <w:lang w:val="hr-HR"/>
              </w:rPr>
            </w:pPr>
          </w:p>
        </w:tc>
        <w:tc>
          <w:tcPr>
            <w:tcW w:w="927" w:type="pct"/>
            <w:vAlign w:val="center"/>
          </w:tcPr>
          <w:p w14:paraId="2E592060" w14:textId="77777777" w:rsidR="00584118" w:rsidRPr="00D47D1C" w:rsidRDefault="00584118" w:rsidP="00584118">
            <w:pPr>
              <w:spacing w:line="0" w:lineRule="atLeast"/>
              <w:jc w:val="right"/>
              <w:rPr>
                <w:rFonts w:ascii="Arial" w:hAnsi="Arial" w:cs="Arial"/>
                <w:b/>
                <w:bCs/>
                <w:color w:val="000000" w:themeColor="text1"/>
                <w:sz w:val="18"/>
                <w:szCs w:val="18"/>
                <w:lang w:val="hr-HR"/>
              </w:rPr>
            </w:pPr>
          </w:p>
        </w:tc>
        <w:tc>
          <w:tcPr>
            <w:tcW w:w="927" w:type="pct"/>
            <w:vAlign w:val="center"/>
          </w:tcPr>
          <w:p w14:paraId="5452AD6E" w14:textId="3D18A06B" w:rsidR="00584118" w:rsidRPr="00D47D1C" w:rsidRDefault="00584118" w:rsidP="00584118">
            <w:pPr>
              <w:spacing w:line="0" w:lineRule="atLeast"/>
              <w:jc w:val="right"/>
              <w:rPr>
                <w:rFonts w:ascii="Arial" w:hAnsi="Arial" w:cs="Arial"/>
                <w:b/>
                <w:bCs/>
                <w:color w:val="000000" w:themeColor="text1"/>
                <w:sz w:val="18"/>
                <w:szCs w:val="18"/>
                <w:lang w:val="hr-HR"/>
              </w:rPr>
            </w:pPr>
            <w:r w:rsidRPr="00D47D1C">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eura</w:t>
            </w:r>
          </w:p>
        </w:tc>
        <w:tc>
          <w:tcPr>
            <w:tcW w:w="927" w:type="pct"/>
            <w:vAlign w:val="center"/>
          </w:tcPr>
          <w:p w14:paraId="098919D1" w14:textId="4D26608C" w:rsidR="00584118" w:rsidRPr="00D47D1C" w:rsidRDefault="00584118" w:rsidP="00584118">
            <w:pPr>
              <w:spacing w:line="0" w:lineRule="atLeast"/>
              <w:jc w:val="right"/>
              <w:rPr>
                <w:rFonts w:ascii="Arial" w:hAnsi="Arial" w:cs="Arial"/>
                <w:b/>
                <w:bCs/>
                <w:color w:val="000000" w:themeColor="text1"/>
                <w:sz w:val="18"/>
                <w:szCs w:val="18"/>
                <w:lang w:val="hr-HR"/>
              </w:rPr>
            </w:pPr>
          </w:p>
        </w:tc>
        <w:tc>
          <w:tcPr>
            <w:tcW w:w="929" w:type="pct"/>
            <w:vAlign w:val="center"/>
          </w:tcPr>
          <w:p w14:paraId="6BB029FC" w14:textId="17DE0C29" w:rsidR="00584118" w:rsidRPr="00D47D1C" w:rsidRDefault="00584118" w:rsidP="00584118">
            <w:pPr>
              <w:spacing w:line="0" w:lineRule="atLeast"/>
              <w:jc w:val="right"/>
              <w:rPr>
                <w:rFonts w:ascii="Arial" w:hAnsi="Arial" w:cs="Arial"/>
                <w:b/>
                <w:bCs/>
                <w:color w:val="000000" w:themeColor="text1"/>
                <w:sz w:val="18"/>
                <w:szCs w:val="18"/>
                <w:lang w:val="hr-HR"/>
              </w:rPr>
            </w:pPr>
            <w:r w:rsidRPr="00D47D1C">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eura</w:t>
            </w:r>
          </w:p>
        </w:tc>
      </w:tr>
      <w:tr w:rsidR="00584118" w:rsidRPr="00D47D1C" w14:paraId="6A2ADDB3" w14:textId="77777777" w:rsidTr="003C6F58">
        <w:trPr>
          <w:trHeight w:hRule="exact" w:val="113"/>
          <w:jc w:val="center"/>
        </w:trPr>
        <w:tc>
          <w:tcPr>
            <w:tcW w:w="1289" w:type="pct"/>
          </w:tcPr>
          <w:p w14:paraId="4D551E52" w14:textId="77777777" w:rsidR="00584118" w:rsidRPr="00D47D1C" w:rsidRDefault="00584118" w:rsidP="00584118">
            <w:pPr>
              <w:spacing w:before="240" w:after="120" w:line="360" w:lineRule="auto"/>
              <w:jc w:val="both"/>
              <w:rPr>
                <w:rFonts w:ascii="Arial" w:hAnsi="Arial" w:cs="Arial"/>
                <w:bCs/>
                <w:color w:val="000000" w:themeColor="text1"/>
                <w:sz w:val="18"/>
                <w:szCs w:val="18"/>
                <w:lang w:val="hr-HR"/>
              </w:rPr>
            </w:pPr>
          </w:p>
        </w:tc>
        <w:tc>
          <w:tcPr>
            <w:tcW w:w="927" w:type="pct"/>
            <w:vAlign w:val="center"/>
          </w:tcPr>
          <w:p w14:paraId="0E3639AD" w14:textId="44A468EB" w:rsidR="00584118" w:rsidRPr="00D47D1C" w:rsidRDefault="00584118" w:rsidP="00584118">
            <w:pPr>
              <w:spacing w:line="0" w:lineRule="atLeast"/>
              <w:rPr>
                <w:rFonts w:ascii="Arial" w:hAnsi="Arial" w:cs="Arial"/>
                <w:b/>
                <w:bCs/>
                <w:color w:val="000000" w:themeColor="text1"/>
                <w:sz w:val="18"/>
                <w:szCs w:val="18"/>
                <w:lang w:val="hr-HR"/>
              </w:rPr>
            </w:pPr>
          </w:p>
        </w:tc>
        <w:tc>
          <w:tcPr>
            <w:tcW w:w="927" w:type="pct"/>
            <w:vAlign w:val="center"/>
          </w:tcPr>
          <w:p w14:paraId="220B7506" w14:textId="77777777" w:rsidR="00584118" w:rsidRPr="00D47D1C" w:rsidRDefault="00584118" w:rsidP="00584118">
            <w:pPr>
              <w:spacing w:line="0" w:lineRule="atLeast"/>
              <w:rPr>
                <w:rFonts w:ascii="Arial" w:hAnsi="Arial" w:cs="Arial"/>
                <w:b/>
                <w:bCs/>
                <w:color w:val="000000" w:themeColor="text1"/>
                <w:sz w:val="18"/>
                <w:szCs w:val="18"/>
                <w:lang w:val="hr-HR"/>
              </w:rPr>
            </w:pPr>
          </w:p>
        </w:tc>
        <w:tc>
          <w:tcPr>
            <w:tcW w:w="927" w:type="pct"/>
            <w:vAlign w:val="center"/>
          </w:tcPr>
          <w:p w14:paraId="5579074E" w14:textId="02D4353F" w:rsidR="00584118" w:rsidRPr="00D47D1C" w:rsidRDefault="00584118" w:rsidP="00584118">
            <w:pPr>
              <w:spacing w:line="0" w:lineRule="atLeast"/>
              <w:rPr>
                <w:rFonts w:ascii="Arial" w:hAnsi="Arial" w:cs="Arial"/>
                <w:b/>
                <w:bCs/>
                <w:color w:val="000000" w:themeColor="text1"/>
                <w:sz w:val="18"/>
                <w:szCs w:val="18"/>
                <w:lang w:val="hr-HR"/>
              </w:rPr>
            </w:pPr>
          </w:p>
        </w:tc>
        <w:tc>
          <w:tcPr>
            <w:tcW w:w="929" w:type="pct"/>
            <w:vAlign w:val="center"/>
          </w:tcPr>
          <w:p w14:paraId="1F1A1B2C" w14:textId="77777777" w:rsidR="00584118" w:rsidRPr="00D47D1C" w:rsidRDefault="00584118" w:rsidP="00584118">
            <w:pPr>
              <w:spacing w:line="0" w:lineRule="atLeast"/>
              <w:jc w:val="right"/>
              <w:rPr>
                <w:rFonts w:ascii="Arial" w:hAnsi="Arial" w:cs="Arial"/>
                <w:b/>
                <w:color w:val="000000" w:themeColor="text1"/>
                <w:sz w:val="18"/>
                <w:szCs w:val="18"/>
                <w:lang w:val="hr-HR"/>
              </w:rPr>
            </w:pPr>
          </w:p>
        </w:tc>
      </w:tr>
      <w:tr w:rsidR="00B62B40" w:rsidRPr="00D47D1C" w14:paraId="5ECC49AE" w14:textId="77777777" w:rsidTr="003C6F58">
        <w:trPr>
          <w:trHeight w:hRule="exact" w:val="284"/>
          <w:jc w:val="center"/>
        </w:trPr>
        <w:tc>
          <w:tcPr>
            <w:tcW w:w="1289" w:type="pct"/>
            <w:vAlign w:val="center"/>
          </w:tcPr>
          <w:p w14:paraId="098800F6" w14:textId="77777777" w:rsidR="00B62B40" w:rsidRPr="00D47D1C" w:rsidRDefault="00B62B40" w:rsidP="00B62B40">
            <w:pPr>
              <w:spacing w:line="360" w:lineRule="auto"/>
              <w:jc w:val="both"/>
              <w:rPr>
                <w:rFonts w:ascii="Arial" w:hAnsi="Arial" w:cs="Arial"/>
                <w:bCs/>
                <w:color w:val="000000" w:themeColor="text1"/>
                <w:sz w:val="18"/>
                <w:szCs w:val="18"/>
                <w:lang w:val="hr-HR"/>
              </w:rPr>
            </w:pPr>
            <w:r w:rsidRPr="00D47D1C">
              <w:rPr>
                <w:rFonts w:ascii="Arial" w:hAnsi="Arial" w:cs="Arial"/>
                <w:bCs/>
                <w:color w:val="000000" w:themeColor="text1"/>
                <w:sz w:val="18"/>
                <w:szCs w:val="18"/>
                <w:lang w:val="hr-HR"/>
              </w:rPr>
              <w:t xml:space="preserve">EUR      </w:t>
            </w:r>
          </w:p>
        </w:tc>
        <w:tc>
          <w:tcPr>
            <w:tcW w:w="927" w:type="pct"/>
            <w:vAlign w:val="bottom"/>
          </w:tcPr>
          <w:p w14:paraId="6AD6EAD7" w14:textId="6656BDF3" w:rsidR="00B62B40" w:rsidRPr="00D47D1C" w:rsidRDefault="00B62B40" w:rsidP="00B62B40">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+0,3</w:t>
            </w:r>
          </w:p>
        </w:tc>
        <w:tc>
          <w:tcPr>
            <w:tcW w:w="927" w:type="pct"/>
            <w:vAlign w:val="bottom"/>
          </w:tcPr>
          <w:p w14:paraId="737C560B" w14:textId="28C20EC3" w:rsidR="00B62B40" w:rsidRPr="00D47D1C" w:rsidRDefault="00B62B40" w:rsidP="00B62B40">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0,7</w:t>
            </w:r>
          </w:p>
        </w:tc>
        <w:tc>
          <w:tcPr>
            <w:tcW w:w="927" w:type="pct"/>
            <w:vAlign w:val="bottom"/>
          </w:tcPr>
          <w:p w14:paraId="4199842E" w14:textId="618C8043" w:rsidR="00B62B40" w:rsidRPr="00D47D1C" w:rsidRDefault="00B62B40" w:rsidP="00B62B40">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+0,2</w:t>
            </w:r>
          </w:p>
        </w:tc>
        <w:tc>
          <w:tcPr>
            <w:tcW w:w="929" w:type="pct"/>
            <w:vAlign w:val="bottom"/>
          </w:tcPr>
          <w:p w14:paraId="3970B5FF" w14:textId="2D0F67BA" w:rsidR="00B62B40" w:rsidRPr="00D47D1C" w:rsidRDefault="00B62B40" w:rsidP="00B62B40">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1</w:t>
            </w:r>
          </w:p>
        </w:tc>
      </w:tr>
      <w:tr w:rsidR="00B62B40" w:rsidRPr="00D47D1C" w14:paraId="0F8CC8F8" w14:textId="77777777" w:rsidTr="003C6F58">
        <w:trPr>
          <w:trHeight w:hRule="exact" w:val="284"/>
          <w:jc w:val="center"/>
        </w:trPr>
        <w:tc>
          <w:tcPr>
            <w:tcW w:w="1289" w:type="pct"/>
            <w:vAlign w:val="center"/>
          </w:tcPr>
          <w:p w14:paraId="5E3381EF" w14:textId="77777777" w:rsidR="00B62B40" w:rsidRPr="00D47D1C" w:rsidRDefault="00B62B40" w:rsidP="00B62B40">
            <w:pPr>
              <w:spacing w:line="360" w:lineRule="auto"/>
              <w:jc w:val="both"/>
              <w:rPr>
                <w:rFonts w:ascii="Arial" w:hAnsi="Arial" w:cs="Arial"/>
                <w:bCs/>
                <w:color w:val="000000" w:themeColor="text1"/>
                <w:sz w:val="18"/>
                <w:szCs w:val="18"/>
                <w:lang w:val="hr-HR"/>
              </w:rPr>
            </w:pPr>
            <w:r w:rsidRPr="00D47D1C">
              <w:rPr>
                <w:rFonts w:ascii="Arial" w:hAnsi="Arial" w:cs="Arial"/>
                <w:bCs/>
                <w:color w:val="000000" w:themeColor="text1"/>
                <w:sz w:val="18"/>
                <w:szCs w:val="18"/>
                <w:lang w:val="hr-HR"/>
              </w:rPr>
              <w:t>USD</w:t>
            </w:r>
          </w:p>
        </w:tc>
        <w:tc>
          <w:tcPr>
            <w:tcW w:w="927" w:type="pct"/>
            <w:vAlign w:val="bottom"/>
          </w:tcPr>
          <w:p w14:paraId="525051B9" w14:textId="37BD0F81" w:rsidR="00B62B40" w:rsidRPr="00D47D1C" w:rsidRDefault="00B62B40" w:rsidP="00B62B40">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+0,1</w:t>
            </w:r>
          </w:p>
        </w:tc>
        <w:tc>
          <w:tcPr>
            <w:tcW w:w="927" w:type="pct"/>
            <w:vAlign w:val="bottom"/>
          </w:tcPr>
          <w:p w14:paraId="3B4B4B2E" w14:textId="6B089855" w:rsidR="00B62B40" w:rsidRPr="00D47D1C" w:rsidRDefault="00B62B40" w:rsidP="00B62B40">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w:t>
            </w:r>
          </w:p>
        </w:tc>
        <w:tc>
          <w:tcPr>
            <w:tcW w:w="927" w:type="pct"/>
            <w:vAlign w:val="bottom"/>
          </w:tcPr>
          <w:p w14:paraId="790C92F9" w14:textId="18E616D8" w:rsidR="00B62B40" w:rsidRPr="00D47D1C" w:rsidRDefault="00B62B40" w:rsidP="00B62B40">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+0,1</w:t>
            </w:r>
          </w:p>
        </w:tc>
        <w:tc>
          <w:tcPr>
            <w:tcW w:w="929" w:type="pct"/>
            <w:vAlign w:val="bottom"/>
          </w:tcPr>
          <w:p w14:paraId="726F62E6" w14:textId="00298685" w:rsidR="00B62B40" w:rsidRPr="00D47D1C" w:rsidRDefault="00B62B40" w:rsidP="00B62B40">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w:t>
            </w:r>
          </w:p>
        </w:tc>
      </w:tr>
      <w:tr w:rsidR="00584118" w:rsidRPr="00D47D1C" w14:paraId="7D336035" w14:textId="77777777" w:rsidTr="003C6F58">
        <w:trPr>
          <w:trHeight w:hRule="exact" w:val="284"/>
          <w:jc w:val="center"/>
        </w:trPr>
        <w:tc>
          <w:tcPr>
            <w:tcW w:w="1289" w:type="pct"/>
            <w:vAlign w:val="center"/>
          </w:tcPr>
          <w:p w14:paraId="2706965B" w14:textId="77777777" w:rsidR="00584118" w:rsidRPr="00D47D1C" w:rsidRDefault="00584118" w:rsidP="00584118">
            <w:pPr>
              <w:spacing w:line="360" w:lineRule="auto"/>
              <w:jc w:val="both"/>
              <w:rPr>
                <w:rFonts w:ascii="Arial" w:hAnsi="Arial" w:cs="Arial"/>
                <w:bCs/>
                <w:color w:val="000000" w:themeColor="text1"/>
                <w:sz w:val="18"/>
                <w:szCs w:val="18"/>
                <w:lang w:val="hr-HR"/>
              </w:rPr>
            </w:pPr>
          </w:p>
        </w:tc>
        <w:tc>
          <w:tcPr>
            <w:tcW w:w="927" w:type="pct"/>
            <w:vAlign w:val="center"/>
          </w:tcPr>
          <w:p w14:paraId="5D631C89" w14:textId="77777777" w:rsidR="00584118" w:rsidRPr="00D47D1C" w:rsidRDefault="00584118" w:rsidP="00584118">
            <w:pPr>
              <w:spacing w:line="360" w:lineRule="auto"/>
              <w:jc w:val="right"/>
              <w:rPr>
                <w:rFonts w:ascii="Arial" w:hAnsi="Arial" w:cs="Arial"/>
                <w:bCs/>
                <w:color w:val="000000" w:themeColor="text1"/>
                <w:sz w:val="18"/>
                <w:szCs w:val="18"/>
                <w:lang w:val="hr-HR"/>
              </w:rPr>
            </w:pPr>
          </w:p>
        </w:tc>
        <w:tc>
          <w:tcPr>
            <w:tcW w:w="927" w:type="pct"/>
            <w:vAlign w:val="center"/>
          </w:tcPr>
          <w:p w14:paraId="756FA4E3" w14:textId="77777777" w:rsidR="00584118" w:rsidRPr="00D47D1C" w:rsidRDefault="00584118" w:rsidP="00584118">
            <w:pPr>
              <w:spacing w:line="360" w:lineRule="auto"/>
              <w:jc w:val="right"/>
              <w:rPr>
                <w:rFonts w:ascii="Arial" w:hAnsi="Arial" w:cs="Arial"/>
                <w:bCs/>
                <w:color w:val="000000" w:themeColor="text1"/>
                <w:sz w:val="18"/>
                <w:szCs w:val="18"/>
                <w:lang w:val="hr-HR"/>
              </w:rPr>
            </w:pPr>
          </w:p>
        </w:tc>
        <w:tc>
          <w:tcPr>
            <w:tcW w:w="927" w:type="pct"/>
            <w:vAlign w:val="center"/>
          </w:tcPr>
          <w:p w14:paraId="42C2E6BE" w14:textId="528FE5CC" w:rsidR="00584118" w:rsidRPr="00D47D1C" w:rsidRDefault="00584118" w:rsidP="00584118">
            <w:pPr>
              <w:spacing w:line="360" w:lineRule="auto"/>
              <w:jc w:val="right"/>
              <w:rPr>
                <w:rFonts w:ascii="Arial" w:hAnsi="Arial" w:cs="Arial"/>
                <w:bCs/>
                <w:color w:val="000000" w:themeColor="text1"/>
                <w:sz w:val="18"/>
                <w:szCs w:val="18"/>
                <w:lang w:val="hr-HR"/>
              </w:rPr>
            </w:pPr>
          </w:p>
        </w:tc>
        <w:tc>
          <w:tcPr>
            <w:tcW w:w="929" w:type="pct"/>
            <w:vAlign w:val="center"/>
          </w:tcPr>
          <w:p w14:paraId="4A1ADE04" w14:textId="77777777" w:rsidR="00584118" w:rsidRPr="00D47D1C" w:rsidRDefault="00584118" w:rsidP="00584118">
            <w:pPr>
              <w:spacing w:line="360" w:lineRule="auto"/>
              <w:jc w:val="right"/>
              <w:rPr>
                <w:rFonts w:ascii="Arial" w:hAnsi="Arial" w:cs="Arial"/>
                <w:bCs/>
                <w:color w:val="000000" w:themeColor="text1"/>
                <w:sz w:val="18"/>
                <w:szCs w:val="18"/>
                <w:lang w:val="hr-HR"/>
              </w:rPr>
            </w:pPr>
          </w:p>
        </w:tc>
      </w:tr>
      <w:tr w:rsidR="00584118" w:rsidRPr="00D47D1C" w14:paraId="54FA02F0" w14:textId="77777777" w:rsidTr="003C6F58">
        <w:trPr>
          <w:trHeight w:hRule="exact" w:val="830"/>
          <w:jc w:val="center"/>
        </w:trPr>
        <w:tc>
          <w:tcPr>
            <w:tcW w:w="1289" w:type="pct"/>
            <w:vAlign w:val="center"/>
          </w:tcPr>
          <w:p w14:paraId="36FED61A" w14:textId="77777777" w:rsidR="00584118" w:rsidRPr="00D47D1C" w:rsidRDefault="00584118" w:rsidP="00584118">
            <w:pPr>
              <w:spacing w:before="240" w:after="120" w:line="360" w:lineRule="auto"/>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Valuta</w:t>
            </w:r>
          </w:p>
        </w:tc>
        <w:tc>
          <w:tcPr>
            <w:tcW w:w="927" w:type="pct"/>
          </w:tcPr>
          <w:p w14:paraId="122027B1" w14:textId="77777777" w:rsidR="00584118" w:rsidRPr="00D47D1C" w:rsidRDefault="00584118" w:rsidP="00584118">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 xml:space="preserve">Smanjenje bazičnih bodova </w:t>
            </w:r>
          </w:p>
          <w:p w14:paraId="4E1EA039" w14:textId="3F6DD54F" w:rsidR="00584118" w:rsidRPr="00D47D1C" w:rsidRDefault="00584118" w:rsidP="00584118">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202</w:t>
            </w:r>
            <w:r w:rsidR="00FE14AC">
              <w:rPr>
                <w:rFonts w:ascii="Arial" w:hAnsi="Arial" w:cs="Arial"/>
                <w:b/>
                <w:bCs/>
                <w:color w:val="000000" w:themeColor="text1"/>
                <w:sz w:val="18"/>
                <w:szCs w:val="18"/>
                <w:lang w:val="hr-HR"/>
              </w:rPr>
              <w:t>5</w:t>
            </w:r>
            <w:r w:rsidRPr="00D47D1C">
              <w:rPr>
                <w:rFonts w:ascii="Arial" w:hAnsi="Arial" w:cs="Arial"/>
                <w:b/>
                <w:bCs/>
                <w:color w:val="000000" w:themeColor="text1"/>
                <w:sz w:val="18"/>
                <w:szCs w:val="18"/>
                <w:lang w:val="hr-HR"/>
              </w:rPr>
              <w:t>.</w:t>
            </w:r>
          </w:p>
        </w:tc>
        <w:tc>
          <w:tcPr>
            <w:tcW w:w="927" w:type="pct"/>
          </w:tcPr>
          <w:p w14:paraId="5A7728A6" w14:textId="77777777" w:rsidR="00584118" w:rsidRPr="00D47D1C" w:rsidRDefault="00584118" w:rsidP="00584118">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 xml:space="preserve">Utjecaj </w:t>
            </w:r>
          </w:p>
          <w:p w14:paraId="285F3C4D" w14:textId="77777777" w:rsidR="00584118" w:rsidRPr="00D47D1C" w:rsidRDefault="00584118" w:rsidP="00584118">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na dobit</w:t>
            </w:r>
          </w:p>
          <w:p w14:paraId="72CB0713" w14:textId="6A9739BC" w:rsidR="00584118" w:rsidRPr="00D47D1C" w:rsidRDefault="00584118" w:rsidP="00584118">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202</w:t>
            </w:r>
            <w:r w:rsidR="00FE14AC">
              <w:rPr>
                <w:rFonts w:ascii="Arial" w:hAnsi="Arial" w:cs="Arial"/>
                <w:b/>
                <w:bCs/>
                <w:color w:val="000000" w:themeColor="text1"/>
                <w:sz w:val="18"/>
                <w:szCs w:val="18"/>
                <w:lang w:val="hr-HR"/>
              </w:rPr>
              <w:t>5</w:t>
            </w:r>
            <w:r w:rsidRPr="00D47D1C">
              <w:rPr>
                <w:rFonts w:ascii="Arial" w:hAnsi="Arial" w:cs="Arial"/>
                <w:b/>
                <w:bCs/>
                <w:color w:val="000000" w:themeColor="text1"/>
                <w:sz w:val="18"/>
                <w:szCs w:val="18"/>
                <w:lang w:val="hr-HR"/>
              </w:rPr>
              <w:t>.</w:t>
            </w:r>
          </w:p>
        </w:tc>
        <w:tc>
          <w:tcPr>
            <w:tcW w:w="927" w:type="pct"/>
          </w:tcPr>
          <w:p w14:paraId="12009E93" w14:textId="77777777" w:rsidR="00584118" w:rsidRPr="00D47D1C" w:rsidRDefault="00584118" w:rsidP="00584118">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 xml:space="preserve">Smanjenje bazičnih bodova </w:t>
            </w:r>
          </w:p>
          <w:p w14:paraId="68E5E7D4" w14:textId="3CD0358F" w:rsidR="00584118" w:rsidRPr="00D47D1C" w:rsidRDefault="00584118" w:rsidP="00584118">
            <w:pPr>
              <w:spacing w:line="360" w:lineRule="auto"/>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202</w:t>
            </w:r>
            <w:r>
              <w:rPr>
                <w:rFonts w:ascii="Arial" w:hAnsi="Arial" w:cs="Arial"/>
                <w:b/>
                <w:bCs/>
                <w:color w:val="000000" w:themeColor="text1"/>
                <w:sz w:val="18"/>
                <w:szCs w:val="18"/>
                <w:lang w:val="hr-HR"/>
              </w:rPr>
              <w:t>4</w:t>
            </w:r>
            <w:r w:rsidRPr="00D47D1C">
              <w:rPr>
                <w:rFonts w:ascii="Arial" w:hAnsi="Arial" w:cs="Arial"/>
                <w:b/>
                <w:bCs/>
                <w:color w:val="000000" w:themeColor="text1"/>
                <w:sz w:val="18"/>
                <w:szCs w:val="18"/>
                <w:lang w:val="hr-HR"/>
              </w:rPr>
              <w:t>.</w:t>
            </w:r>
          </w:p>
        </w:tc>
        <w:tc>
          <w:tcPr>
            <w:tcW w:w="929" w:type="pct"/>
          </w:tcPr>
          <w:p w14:paraId="0E4DA45C" w14:textId="77777777" w:rsidR="00584118" w:rsidRPr="00D47D1C" w:rsidRDefault="00584118" w:rsidP="00584118">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 xml:space="preserve">Utjecaj </w:t>
            </w:r>
          </w:p>
          <w:p w14:paraId="53A71FF5" w14:textId="77777777" w:rsidR="00584118" w:rsidRPr="00D47D1C" w:rsidRDefault="00584118" w:rsidP="00584118">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na dobit</w:t>
            </w:r>
          </w:p>
          <w:p w14:paraId="0B00D5E5" w14:textId="4D81DF3B" w:rsidR="00584118" w:rsidRPr="00D47D1C" w:rsidRDefault="00584118" w:rsidP="00584118">
            <w:pPr>
              <w:spacing w:line="360" w:lineRule="auto"/>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202</w:t>
            </w:r>
            <w:r>
              <w:rPr>
                <w:rFonts w:ascii="Arial" w:hAnsi="Arial" w:cs="Arial"/>
                <w:b/>
                <w:bCs/>
                <w:color w:val="000000" w:themeColor="text1"/>
                <w:sz w:val="18"/>
                <w:szCs w:val="18"/>
                <w:lang w:val="hr-HR"/>
              </w:rPr>
              <w:t>4</w:t>
            </w:r>
            <w:r w:rsidRPr="00D47D1C">
              <w:rPr>
                <w:rFonts w:ascii="Arial" w:hAnsi="Arial" w:cs="Arial"/>
                <w:b/>
                <w:bCs/>
                <w:color w:val="000000" w:themeColor="text1"/>
                <w:sz w:val="18"/>
                <w:szCs w:val="18"/>
                <w:lang w:val="hr-HR"/>
              </w:rPr>
              <w:t>.</w:t>
            </w:r>
          </w:p>
        </w:tc>
      </w:tr>
      <w:tr w:rsidR="00584118" w:rsidRPr="00D47D1C" w14:paraId="3B3EFCFD" w14:textId="77777777" w:rsidTr="003C6F58">
        <w:trPr>
          <w:trHeight w:hRule="exact" w:val="279"/>
          <w:jc w:val="center"/>
        </w:trPr>
        <w:tc>
          <w:tcPr>
            <w:tcW w:w="1289" w:type="pct"/>
            <w:vAlign w:val="bottom"/>
          </w:tcPr>
          <w:p w14:paraId="164F8C3A" w14:textId="77777777" w:rsidR="00584118" w:rsidRPr="00D47D1C" w:rsidRDefault="00584118" w:rsidP="00584118">
            <w:pPr>
              <w:spacing w:line="360" w:lineRule="auto"/>
              <w:jc w:val="both"/>
              <w:rPr>
                <w:rFonts w:ascii="Arial" w:hAnsi="Arial" w:cs="Arial"/>
                <w:b/>
                <w:bCs/>
                <w:color w:val="000000" w:themeColor="text1"/>
                <w:sz w:val="18"/>
                <w:szCs w:val="18"/>
                <w:lang w:val="hr-HR"/>
              </w:rPr>
            </w:pPr>
          </w:p>
        </w:tc>
        <w:tc>
          <w:tcPr>
            <w:tcW w:w="927" w:type="pct"/>
            <w:vAlign w:val="center"/>
          </w:tcPr>
          <w:p w14:paraId="6F7AD115" w14:textId="77777777" w:rsidR="00584118" w:rsidRPr="00D47D1C" w:rsidRDefault="00584118" w:rsidP="00584118">
            <w:pPr>
              <w:spacing w:line="0" w:lineRule="atLeast"/>
              <w:jc w:val="right"/>
              <w:rPr>
                <w:rFonts w:ascii="Arial" w:hAnsi="Arial" w:cs="Arial"/>
                <w:b/>
                <w:bCs/>
                <w:color w:val="000000" w:themeColor="text1"/>
                <w:sz w:val="18"/>
                <w:szCs w:val="18"/>
                <w:lang w:val="hr-HR"/>
              </w:rPr>
            </w:pPr>
          </w:p>
        </w:tc>
        <w:tc>
          <w:tcPr>
            <w:tcW w:w="927" w:type="pct"/>
            <w:vAlign w:val="center"/>
          </w:tcPr>
          <w:p w14:paraId="0712635A" w14:textId="162F7AA4" w:rsidR="00584118" w:rsidRPr="00D47D1C" w:rsidRDefault="00584118" w:rsidP="00584118">
            <w:pPr>
              <w:spacing w:line="0" w:lineRule="atLeast"/>
              <w:jc w:val="right"/>
              <w:rPr>
                <w:rFonts w:ascii="Arial" w:hAnsi="Arial" w:cs="Arial"/>
                <w:b/>
                <w:bCs/>
                <w:color w:val="000000" w:themeColor="text1"/>
                <w:sz w:val="18"/>
                <w:szCs w:val="18"/>
                <w:lang w:val="hr-HR"/>
              </w:rPr>
            </w:pPr>
            <w:r w:rsidRPr="00D47D1C">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eura</w:t>
            </w:r>
          </w:p>
        </w:tc>
        <w:tc>
          <w:tcPr>
            <w:tcW w:w="927" w:type="pct"/>
            <w:vAlign w:val="center"/>
          </w:tcPr>
          <w:p w14:paraId="04C35B26" w14:textId="71DB59D6" w:rsidR="00584118" w:rsidRPr="00D47D1C" w:rsidRDefault="00584118" w:rsidP="00584118">
            <w:pPr>
              <w:spacing w:line="0" w:lineRule="atLeast"/>
              <w:jc w:val="right"/>
              <w:rPr>
                <w:rFonts w:ascii="Arial" w:hAnsi="Arial" w:cs="Arial"/>
                <w:b/>
                <w:bCs/>
                <w:color w:val="000000" w:themeColor="text1"/>
                <w:sz w:val="18"/>
                <w:szCs w:val="18"/>
                <w:lang w:val="hr-HR"/>
              </w:rPr>
            </w:pPr>
          </w:p>
        </w:tc>
        <w:tc>
          <w:tcPr>
            <w:tcW w:w="929" w:type="pct"/>
            <w:vAlign w:val="center"/>
          </w:tcPr>
          <w:p w14:paraId="558C7E9F" w14:textId="4A2138D9" w:rsidR="00584118" w:rsidRPr="00D47D1C" w:rsidRDefault="00584118" w:rsidP="00584118">
            <w:pPr>
              <w:spacing w:line="0" w:lineRule="atLeast"/>
              <w:jc w:val="right"/>
              <w:rPr>
                <w:rFonts w:ascii="Arial" w:hAnsi="Arial" w:cs="Arial"/>
                <w:b/>
                <w:bCs/>
                <w:color w:val="000000" w:themeColor="text1"/>
                <w:sz w:val="18"/>
                <w:szCs w:val="18"/>
                <w:lang w:val="hr-HR"/>
              </w:rPr>
            </w:pPr>
            <w:r w:rsidRPr="00D47D1C">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eura</w:t>
            </w:r>
          </w:p>
        </w:tc>
      </w:tr>
      <w:tr w:rsidR="00584118" w:rsidRPr="00D47D1C" w14:paraId="6A521570" w14:textId="77777777" w:rsidTr="003C6F58">
        <w:trPr>
          <w:trHeight w:hRule="exact" w:val="113"/>
          <w:jc w:val="center"/>
        </w:trPr>
        <w:tc>
          <w:tcPr>
            <w:tcW w:w="1289" w:type="pct"/>
            <w:vAlign w:val="center"/>
          </w:tcPr>
          <w:p w14:paraId="7A7C4E66" w14:textId="77777777" w:rsidR="00584118" w:rsidRPr="00D47D1C" w:rsidRDefault="00584118" w:rsidP="00584118">
            <w:pPr>
              <w:spacing w:line="360" w:lineRule="auto"/>
              <w:jc w:val="both"/>
              <w:rPr>
                <w:rFonts w:ascii="Arial" w:hAnsi="Arial" w:cs="Arial"/>
                <w:bCs/>
                <w:color w:val="000000" w:themeColor="text1"/>
                <w:sz w:val="18"/>
                <w:szCs w:val="18"/>
                <w:lang w:val="hr-HR"/>
              </w:rPr>
            </w:pPr>
          </w:p>
        </w:tc>
        <w:tc>
          <w:tcPr>
            <w:tcW w:w="927" w:type="pct"/>
            <w:vAlign w:val="center"/>
          </w:tcPr>
          <w:p w14:paraId="76C21874" w14:textId="77777777" w:rsidR="00584118" w:rsidRPr="00D47D1C" w:rsidRDefault="00584118" w:rsidP="00584118">
            <w:pPr>
              <w:spacing w:line="360" w:lineRule="auto"/>
              <w:jc w:val="right"/>
              <w:rPr>
                <w:rFonts w:ascii="Arial" w:hAnsi="Arial" w:cs="Arial"/>
                <w:bCs/>
                <w:color w:val="000000" w:themeColor="text1"/>
                <w:sz w:val="18"/>
                <w:szCs w:val="18"/>
                <w:lang w:val="hr-HR"/>
              </w:rPr>
            </w:pPr>
          </w:p>
        </w:tc>
        <w:tc>
          <w:tcPr>
            <w:tcW w:w="927" w:type="pct"/>
            <w:vAlign w:val="center"/>
          </w:tcPr>
          <w:p w14:paraId="54A51000" w14:textId="77777777" w:rsidR="00584118" w:rsidRPr="00D47D1C" w:rsidRDefault="00584118" w:rsidP="00584118">
            <w:pPr>
              <w:spacing w:line="360" w:lineRule="auto"/>
              <w:jc w:val="right"/>
              <w:rPr>
                <w:rFonts w:ascii="Arial" w:hAnsi="Arial" w:cs="Arial"/>
                <w:bCs/>
                <w:color w:val="000000" w:themeColor="text1"/>
                <w:sz w:val="18"/>
                <w:szCs w:val="18"/>
                <w:lang w:val="hr-HR"/>
              </w:rPr>
            </w:pPr>
          </w:p>
        </w:tc>
        <w:tc>
          <w:tcPr>
            <w:tcW w:w="927" w:type="pct"/>
            <w:vAlign w:val="center"/>
          </w:tcPr>
          <w:p w14:paraId="0DD88CC1" w14:textId="677A29DE" w:rsidR="00584118" w:rsidRPr="00D47D1C" w:rsidRDefault="00584118" w:rsidP="00584118">
            <w:pPr>
              <w:spacing w:line="360" w:lineRule="auto"/>
              <w:jc w:val="right"/>
              <w:rPr>
                <w:rFonts w:ascii="Arial" w:hAnsi="Arial" w:cs="Arial"/>
                <w:bCs/>
                <w:color w:val="000000" w:themeColor="text1"/>
                <w:sz w:val="18"/>
                <w:szCs w:val="18"/>
                <w:lang w:val="hr-HR"/>
              </w:rPr>
            </w:pPr>
          </w:p>
        </w:tc>
        <w:tc>
          <w:tcPr>
            <w:tcW w:w="929" w:type="pct"/>
            <w:vAlign w:val="center"/>
          </w:tcPr>
          <w:p w14:paraId="479C7897" w14:textId="77777777" w:rsidR="00584118" w:rsidRPr="00D47D1C" w:rsidRDefault="00584118" w:rsidP="00584118">
            <w:pPr>
              <w:spacing w:line="360" w:lineRule="auto"/>
              <w:jc w:val="right"/>
              <w:rPr>
                <w:rFonts w:ascii="Arial" w:hAnsi="Arial" w:cs="Arial"/>
                <w:bCs/>
                <w:color w:val="000000" w:themeColor="text1"/>
                <w:sz w:val="18"/>
                <w:szCs w:val="18"/>
                <w:lang w:val="hr-HR"/>
              </w:rPr>
            </w:pPr>
          </w:p>
        </w:tc>
      </w:tr>
      <w:tr w:rsidR="00B31B6D" w:rsidRPr="00D47D1C" w14:paraId="144D6265" w14:textId="77777777" w:rsidTr="00147C28">
        <w:trPr>
          <w:trHeight w:hRule="exact" w:val="284"/>
          <w:jc w:val="center"/>
        </w:trPr>
        <w:tc>
          <w:tcPr>
            <w:tcW w:w="1289" w:type="pct"/>
            <w:vAlign w:val="center"/>
          </w:tcPr>
          <w:p w14:paraId="6A0D4F37" w14:textId="77777777" w:rsidR="00B31B6D" w:rsidRPr="00D47D1C" w:rsidRDefault="00B31B6D" w:rsidP="00B31B6D">
            <w:pPr>
              <w:spacing w:line="360" w:lineRule="auto"/>
              <w:jc w:val="both"/>
              <w:rPr>
                <w:rFonts w:ascii="Arial" w:hAnsi="Arial" w:cs="Arial"/>
                <w:bCs/>
                <w:color w:val="000000" w:themeColor="text1"/>
                <w:sz w:val="18"/>
                <w:szCs w:val="18"/>
                <w:lang w:val="hr-HR"/>
              </w:rPr>
            </w:pPr>
            <w:r w:rsidRPr="00D47D1C">
              <w:rPr>
                <w:rFonts w:ascii="Arial" w:hAnsi="Arial" w:cs="Arial"/>
                <w:bCs/>
                <w:color w:val="000000" w:themeColor="text1"/>
                <w:sz w:val="18"/>
                <w:szCs w:val="18"/>
                <w:lang w:val="hr-HR"/>
              </w:rPr>
              <w:t>EUR</w:t>
            </w:r>
          </w:p>
        </w:tc>
        <w:tc>
          <w:tcPr>
            <w:tcW w:w="927" w:type="pct"/>
            <w:vAlign w:val="bottom"/>
          </w:tcPr>
          <w:p w14:paraId="674B707A" w14:textId="40F5A4EF" w:rsidR="00B31B6D" w:rsidRPr="00D47D1C" w:rsidRDefault="00B31B6D" w:rsidP="00B31B6D">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-0,3</w:t>
            </w:r>
          </w:p>
        </w:tc>
        <w:tc>
          <w:tcPr>
            <w:tcW w:w="927" w:type="pct"/>
            <w:vAlign w:val="bottom"/>
          </w:tcPr>
          <w:p w14:paraId="1A29A6C3" w14:textId="2AC53500" w:rsidR="00B31B6D" w:rsidRPr="00D47D1C" w:rsidRDefault="00B31B6D" w:rsidP="00B31B6D">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(0,7)</w:t>
            </w:r>
          </w:p>
        </w:tc>
        <w:tc>
          <w:tcPr>
            <w:tcW w:w="927" w:type="pct"/>
            <w:vAlign w:val="bottom"/>
          </w:tcPr>
          <w:p w14:paraId="1BA4CF8B" w14:textId="3A0E0A21" w:rsidR="00B31B6D" w:rsidRPr="00D47D1C" w:rsidRDefault="00B31B6D" w:rsidP="00B31B6D">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-0,2</w:t>
            </w:r>
          </w:p>
        </w:tc>
        <w:tc>
          <w:tcPr>
            <w:tcW w:w="929" w:type="pct"/>
            <w:vAlign w:val="bottom"/>
          </w:tcPr>
          <w:p w14:paraId="1CBAC3D1" w14:textId="7D2D2FAF" w:rsidR="00B31B6D" w:rsidRPr="00D47D1C" w:rsidRDefault="00B31B6D" w:rsidP="00B31B6D">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(1)</w:t>
            </w:r>
          </w:p>
        </w:tc>
      </w:tr>
      <w:tr w:rsidR="00B31B6D" w:rsidRPr="00D47D1C" w14:paraId="6777DE93" w14:textId="77777777" w:rsidTr="00147C28">
        <w:trPr>
          <w:trHeight w:hRule="exact" w:val="284"/>
          <w:jc w:val="center"/>
        </w:trPr>
        <w:tc>
          <w:tcPr>
            <w:tcW w:w="1289" w:type="pct"/>
            <w:vAlign w:val="center"/>
          </w:tcPr>
          <w:p w14:paraId="77C468AC" w14:textId="77777777" w:rsidR="00B31B6D" w:rsidRPr="00D47D1C" w:rsidRDefault="00B31B6D" w:rsidP="00B31B6D">
            <w:pPr>
              <w:spacing w:line="360" w:lineRule="auto"/>
              <w:jc w:val="both"/>
              <w:rPr>
                <w:rFonts w:ascii="Arial" w:hAnsi="Arial" w:cs="Arial"/>
                <w:bCs/>
                <w:color w:val="000000" w:themeColor="text1"/>
                <w:sz w:val="18"/>
                <w:szCs w:val="18"/>
                <w:lang w:val="hr-HR"/>
              </w:rPr>
            </w:pPr>
            <w:r w:rsidRPr="00D47D1C">
              <w:rPr>
                <w:rFonts w:ascii="Arial" w:hAnsi="Arial" w:cs="Arial"/>
                <w:bCs/>
                <w:color w:val="000000" w:themeColor="text1"/>
                <w:sz w:val="18"/>
                <w:szCs w:val="18"/>
                <w:lang w:val="hr-HR"/>
              </w:rPr>
              <w:t>USD</w:t>
            </w:r>
          </w:p>
        </w:tc>
        <w:tc>
          <w:tcPr>
            <w:tcW w:w="927" w:type="pct"/>
            <w:vAlign w:val="bottom"/>
          </w:tcPr>
          <w:p w14:paraId="75C5A219" w14:textId="6A8F021C" w:rsidR="00B31B6D" w:rsidRPr="00D47D1C" w:rsidRDefault="00B31B6D" w:rsidP="00B31B6D">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-0,1</w:t>
            </w:r>
          </w:p>
        </w:tc>
        <w:tc>
          <w:tcPr>
            <w:tcW w:w="927" w:type="pct"/>
            <w:vAlign w:val="bottom"/>
          </w:tcPr>
          <w:p w14:paraId="587FF15F" w14:textId="0B50E675" w:rsidR="00B31B6D" w:rsidRPr="00D47D1C" w:rsidRDefault="00B31B6D" w:rsidP="00B31B6D">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w:t>
            </w:r>
          </w:p>
        </w:tc>
        <w:tc>
          <w:tcPr>
            <w:tcW w:w="927" w:type="pct"/>
            <w:vAlign w:val="bottom"/>
          </w:tcPr>
          <w:p w14:paraId="44F0803A" w14:textId="7FFC00D0" w:rsidR="00B31B6D" w:rsidRPr="00D47D1C" w:rsidRDefault="00B31B6D" w:rsidP="00B31B6D">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-0,1</w:t>
            </w:r>
          </w:p>
        </w:tc>
        <w:tc>
          <w:tcPr>
            <w:tcW w:w="929" w:type="pct"/>
            <w:vAlign w:val="bottom"/>
          </w:tcPr>
          <w:p w14:paraId="597400B8" w14:textId="1062BC2A" w:rsidR="00B31B6D" w:rsidRPr="00D47D1C" w:rsidRDefault="00B31B6D" w:rsidP="00B31B6D">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w:t>
            </w:r>
          </w:p>
        </w:tc>
      </w:tr>
    </w:tbl>
    <w:p w14:paraId="7CA28BBC" w14:textId="77777777" w:rsidR="002B0028" w:rsidRPr="00D47D1C" w:rsidRDefault="002B0028" w:rsidP="00142CFB">
      <w:pPr>
        <w:keepNext/>
        <w:jc w:val="both"/>
        <w:rPr>
          <w:rFonts w:ascii="Arial" w:hAnsi="Arial" w:cs="Arial"/>
          <w:bCs/>
          <w:color w:val="000000" w:themeColor="text1"/>
          <w:sz w:val="20"/>
          <w:szCs w:val="20"/>
          <w:lang w:val="hr-HR"/>
        </w:rPr>
        <w:sectPr w:rsidR="002B0028" w:rsidRPr="00D47D1C" w:rsidSect="0026672F">
          <w:pgSz w:w="11907" w:h="16840" w:code="9"/>
          <w:pgMar w:top="1418" w:right="1134" w:bottom="1134" w:left="1418" w:header="851" w:footer="851" w:gutter="0"/>
          <w:cols w:space="720"/>
          <w:noEndnote/>
        </w:sectPr>
      </w:pPr>
    </w:p>
    <w:p w14:paraId="02D79F71" w14:textId="77777777" w:rsidR="00142CFB" w:rsidRPr="00131EA9" w:rsidRDefault="00142CFB" w:rsidP="002B0028">
      <w:pPr>
        <w:pStyle w:val="T1"/>
        <w:spacing w:before="0" w:after="0" w:line="240" w:lineRule="auto"/>
        <w:rPr>
          <w:rFonts w:cs="Arial"/>
          <w:color w:val="000000" w:themeColor="text1"/>
          <w:sz w:val="20"/>
          <w:lang w:val="hr-HR"/>
        </w:rPr>
      </w:pPr>
    </w:p>
    <w:p w14:paraId="250C5425" w14:textId="5CBCB50C" w:rsidR="00AD159E" w:rsidRPr="00131EA9" w:rsidRDefault="00E13486" w:rsidP="00142CFB">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sidR="00612687">
        <w:rPr>
          <w:rFonts w:cs="Arial"/>
          <w:color w:val="000000" w:themeColor="text1"/>
          <w:sz w:val="20"/>
          <w:lang w:val="hr-HR"/>
        </w:rPr>
        <w:t>1</w:t>
      </w:r>
      <w:r w:rsidR="00F21AC7" w:rsidRPr="00131EA9">
        <w:rPr>
          <w:rFonts w:cs="Arial"/>
          <w:color w:val="000000" w:themeColor="text1"/>
          <w:sz w:val="20"/>
          <w:lang w:val="hr-HR"/>
        </w:rPr>
        <w:t xml:space="preserve">.        </w:t>
      </w:r>
      <w:r w:rsidR="00AD159E" w:rsidRPr="00131EA9">
        <w:rPr>
          <w:rFonts w:cs="Arial"/>
          <w:color w:val="000000" w:themeColor="text1"/>
          <w:sz w:val="20"/>
          <w:lang w:val="hr-HR"/>
        </w:rPr>
        <w:t>Upravljanje rizicima (nastavak)</w:t>
      </w:r>
    </w:p>
    <w:p w14:paraId="6504DBB8" w14:textId="77777777" w:rsidR="00142CFB" w:rsidRPr="00131EA9" w:rsidRDefault="00142CFB" w:rsidP="00142CFB">
      <w:pPr>
        <w:pStyle w:val="T1"/>
        <w:spacing w:before="0" w:after="0" w:line="240" w:lineRule="auto"/>
        <w:ind w:left="709" w:hanging="709"/>
        <w:rPr>
          <w:rFonts w:cs="Arial"/>
          <w:color w:val="000000" w:themeColor="text1"/>
          <w:sz w:val="20"/>
          <w:lang w:val="hr-HR"/>
        </w:rPr>
      </w:pPr>
    </w:p>
    <w:p w14:paraId="066E0F3E" w14:textId="4A6E1D39" w:rsidR="00AD159E" w:rsidRPr="00131EA9" w:rsidRDefault="00E13486" w:rsidP="00142CFB">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sidR="00612687">
        <w:rPr>
          <w:rFonts w:cs="Arial"/>
          <w:color w:val="000000" w:themeColor="text1"/>
          <w:sz w:val="20"/>
          <w:lang w:val="hr-HR"/>
        </w:rPr>
        <w:t>1</w:t>
      </w:r>
      <w:r w:rsidR="00AD159E" w:rsidRPr="00131EA9">
        <w:rPr>
          <w:rFonts w:cs="Arial"/>
          <w:color w:val="000000" w:themeColor="text1"/>
          <w:sz w:val="20"/>
          <w:lang w:val="hr-HR"/>
        </w:rPr>
        <w:t>.</w:t>
      </w:r>
      <w:r w:rsidR="003900A3" w:rsidRPr="00131EA9">
        <w:rPr>
          <w:rFonts w:cs="Arial"/>
          <w:color w:val="000000" w:themeColor="text1"/>
          <w:sz w:val="20"/>
          <w:lang w:val="hr-HR"/>
        </w:rPr>
        <w:t>5</w:t>
      </w:r>
      <w:r w:rsidR="00AD159E" w:rsidRPr="00131EA9">
        <w:rPr>
          <w:rFonts w:cs="Arial"/>
          <w:color w:val="000000" w:themeColor="text1"/>
          <w:sz w:val="20"/>
          <w:lang w:val="hr-HR"/>
        </w:rPr>
        <w:t xml:space="preserve">. </w:t>
      </w:r>
      <w:r w:rsidR="00F21AC7" w:rsidRPr="00131EA9">
        <w:rPr>
          <w:rFonts w:cs="Arial"/>
          <w:color w:val="000000" w:themeColor="text1"/>
          <w:sz w:val="20"/>
          <w:lang w:val="hr-HR"/>
        </w:rPr>
        <w:t xml:space="preserve">    </w:t>
      </w:r>
      <w:r w:rsidR="00AD159E" w:rsidRPr="00131EA9">
        <w:rPr>
          <w:rFonts w:cs="Arial"/>
          <w:color w:val="000000" w:themeColor="text1"/>
          <w:sz w:val="20"/>
          <w:lang w:val="hr-HR"/>
        </w:rPr>
        <w:t>Tržišni rizik (nastavak)</w:t>
      </w:r>
    </w:p>
    <w:p w14:paraId="474B787E" w14:textId="77777777" w:rsidR="00142CFB" w:rsidRPr="00131EA9" w:rsidRDefault="00142CFB" w:rsidP="00142CFB">
      <w:pPr>
        <w:pStyle w:val="T1"/>
        <w:spacing w:before="0" w:after="0" w:line="240" w:lineRule="auto"/>
        <w:ind w:left="709" w:hanging="709"/>
        <w:rPr>
          <w:rFonts w:cs="Arial"/>
          <w:color w:val="000000" w:themeColor="text1"/>
          <w:sz w:val="20"/>
          <w:lang w:val="hr-HR"/>
        </w:rPr>
      </w:pPr>
    </w:p>
    <w:p w14:paraId="355A51BD" w14:textId="7B5DFF65" w:rsidR="00B36A45" w:rsidRPr="00131EA9" w:rsidRDefault="00E13486" w:rsidP="00142CFB">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sidR="00612687">
        <w:rPr>
          <w:rFonts w:cs="Arial"/>
          <w:color w:val="000000" w:themeColor="text1"/>
          <w:sz w:val="20"/>
          <w:lang w:val="hr-HR"/>
        </w:rPr>
        <w:t>1</w:t>
      </w:r>
      <w:r w:rsidR="00B36A45" w:rsidRPr="00131EA9">
        <w:rPr>
          <w:rFonts w:cs="Arial"/>
          <w:color w:val="000000" w:themeColor="text1"/>
          <w:sz w:val="20"/>
          <w:lang w:val="hr-HR"/>
        </w:rPr>
        <w:t>.</w:t>
      </w:r>
      <w:r w:rsidR="003900A3" w:rsidRPr="00131EA9">
        <w:rPr>
          <w:rFonts w:cs="Arial"/>
          <w:color w:val="000000" w:themeColor="text1"/>
          <w:sz w:val="20"/>
          <w:lang w:val="hr-HR"/>
        </w:rPr>
        <w:t>5</w:t>
      </w:r>
      <w:r w:rsidR="00B36A45" w:rsidRPr="00131EA9">
        <w:rPr>
          <w:rFonts w:cs="Arial"/>
          <w:color w:val="000000" w:themeColor="text1"/>
          <w:sz w:val="20"/>
          <w:lang w:val="hr-HR"/>
        </w:rPr>
        <w:t xml:space="preserve">.2. </w:t>
      </w:r>
      <w:r w:rsidR="00F21AC7" w:rsidRPr="00131EA9">
        <w:rPr>
          <w:rFonts w:cs="Arial"/>
          <w:color w:val="000000" w:themeColor="text1"/>
          <w:sz w:val="20"/>
          <w:lang w:val="hr-HR"/>
        </w:rPr>
        <w:t xml:space="preserve"> </w:t>
      </w:r>
      <w:r w:rsidR="00B36A45" w:rsidRPr="00131EA9">
        <w:rPr>
          <w:rFonts w:cs="Arial"/>
          <w:color w:val="000000" w:themeColor="text1"/>
          <w:sz w:val="20"/>
          <w:lang w:val="hr-HR"/>
        </w:rPr>
        <w:t>Valutni rizik</w:t>
      </w:r>
    </w:p>
    <w:p w14:paraId="64FEA2F0" w14:textId="77777777" w:rsidR="00142CFB" w:rsidRPr="00131EA9" w:rsidRDefault="00142CFB" w:rsidP="00142CFB">
      <w:pPr>
        <w:jc w:val="both"/>
        <w:rPr>
          <w:rFonts w:ascii="Arial" w:hAnsi="Arial" w:cs="Arial"/>
          <w:color w:val="000000" w:themeColor="text1"/>
          <w:sz w:val="20"/>
          <w:szCs w:val="20"/>
          <w:lang w:val="hr-HR"/>
        </w:rPr>
      </w:pPr>
    </w:p>
    <w:p w14:paraId="17BDC4E1" w14:textId="2D76AF42" w:rsidR="006D0890" w:rsidRDefault="006D0890" w:rsidP="00142CFB">
      <w:pPr>
        <w:pStyle w:val="T1"/>
        <w:spacing w:before="0" w:after="0" w:line="240" w:lineRule="auto"/>
        <w:rPr>
          <w:rFonts w:cs="Arial"/>
          <w:b w:val="0"/>
          <w:bCs w:val="0"/>
          <w:color w:val="000000" w:themeColor="text1"/>
          <w:sz w:val="20"/>
          <w:lang w:val="hr-HR"/>
        </w:rPr>
      </w:pPr>
      <w:r w:rsidRPr="00131EA9">
        <w:rPr>
          <w:rFonts w:cs="Arial"/>
          <w:b w:val="0"/>
          <w:bCs w:val="0"/>
          <w:color w:val="000000" w:themeColor="text1"/>
          <w:sz w:val="20"/>
          <w:lang w:val="hr-HR"/>
        </w:rPr>
        <w:t xml:space="preserve">Iznos ukupne </w:t>
      </w:r>
      <w:r w:rsidR="008D6072" w:rsidRPr="00131EA9">
        <w:rPr>
          <w:rFonts w:cs="Arial"/>
          <w:b w:val="0"/>
          <w:bCs w:val="0"/>
          <w:color w:val="000000" w:themeColor="text1"/>
          <w:sz w:val="20"/>
          <w:lang w:val="hr-HR"/>
        </w:rPr>
        <w:t>imovine</w:t>
      </w:r>
      <w:r w:rsidRPr="00131EA9">
        <w:rPr>
          <w:rFonts w:cs="Arial"/>
          <w:b w:val="0"/>
          <w:bCs w:val="0"/>
          <w:color w:val="000000" w:themeColor="text1"/>
          <w:sz w:val="20"/>
          <w:lang w:val="hr-HR"/>
        </w:rPr>
        <w:t xml:space="preserve"> i</w:t>
      </w:r>
      <w:r w:rsidR="00343F46" w:rsidRPr="00131EA9">
        <w:rPr>
          <w:rFonts w:cs="Arial"/>
          <w:b w:val="0"/>
          <w:bCs w:val="0"/>
          <w:color w:val="000000" w:themeColor="text1"/>
          <w:sz w:val="20"/>
          <w:lang w:val="hr-HR"/>
        </w:rPr>
        <w:t xml:space="preserve"> </w:t>
      </w:r>
      <w:r w:rsidR="00AC737A" w:rsidRPr="00131EA9">
        <w:rPr>
          <w:rFonts w:cs="Arial"/>
          <w:b w:val="0"/>
          <w:bCs w:val="0"/>
          <w:color w:val="000000" w:themeColor="text1"/>
          <w:sz w:val="20"/>
          <w:lang w:val="hr-HR"/>
        </w:rPr>
        <w:t xml:space="preserve">ukupnih </w:t>
      </w:r>
      <w:r w:rsidR="008D6072" w:rsidRPr="00131EA9">
        <w:rPr>
          <w:rFonts w:cs="Arial"/>
          <w:b w:val="0"/>
          <w:bCs w:val="0"/>
          <w:color w:val="000000" w:themeColor="text1"/>
          <w:sz w:val="20"/>
          <w:lang w:val="hr-HR"/>
        </w:rPr>
        <w:t>obveza</w:t>
      </w:r>
      <w:r w:rsidR="00AC737A" w:rsidRPr="00131EA9">
        <w:rPr>
          <w:rFonts w:cs="Arial"/>
          <w:b w:val="0"/>
          <w:bCs w:val="0"/>
          <w:color w:val="000000" w:themeColor="text1"/>
          <w:sz w:val="20"/>
          <w:lang w:val="hr-HR"/>
        </w:rPr>
        <w:t xml:space="preserve"> </w:t>
      </w:r>
      <w:r w:rsidR="00343F46" w:rsidRPr="00131EA9">
        <w:rPr>
          <w:rFonts w:cs="Arial"/>
          <w:b w:val="0"/>
          <w:bCs w:val="0"/>
          <w:color w:val="000000" w:themeColor="text1"/>
          <w:sz w:val="20"/>
          <w:lang w:val="hr-HR"/>
        </w:rPr>
        <w:t xml:space="preserve">na dan 31. prosinca </w:t>
      </w:r>
      <w:r w:rsidR="009D292E" w:rsidRPr="00131EA9">
        <w:rPr>
          <w:rFonts w:cs="Arial"/>
          <w:b w:val="0"/>
          <w:bCs w:val="0"/>
          <w:color w:val="000000" w:themeColor="text1"/>
          <w:sz w:val="20"/>
          <w:lang w:val="hr-HR"/>
        </w:rPr>
        <w:t>202</w:t>
      </w:r>
      <w:r w:rsidR="00584118">
        <w:rPr>
          <w:rFonts w:cs="Arial"/>
          <w:b w:val="0"/>
          <w:bCs w:val="0"/>
          <w:color w:val="000000" w:themeColor="text1"/>
          <w:sz w:val="20"/>
          <w:lang w:val="hr-HR"/>
        </w:rPr>
        <w:t>5</w:t>
      </w:r>
      <w:r w:rsidRPr="00131EA9">
        <w:rPr>
          <w:rFonts w:cs="Arial"/>
          <w:b w:val="0"/>
          <w:bCs w:val="0"/>
          <w:color w:val="000000" w:themeColor="text1"/>
          <w:sz w:val="20"/>
          <w:lang w:val="hr-HR"/>
        </w:rPr>
        <w:t xml:space="preserve">. </w:t>
      </w:r>
      <w:r w:rsidR="00343F46" w:rsidRPr="00131EA9">
        <w:rPr>
          <w:rFonts w:cs="Arial"/>
          <w:b w:val="0"/>
          <w:bCs w:val="0"/>
          <w:color w:val="000000" w:themeColor="text1"/>
          <w:sz w:val="20"/>
          <w:lang w:val="hr-HR"/>
        </w:rPr>
        <w:t xml:space="preserve">i 31. prosinca </w:t>
      </w:r>
      <w:r w:rsidR="00E13486" w:rsidRPr="00131EA9">
        <w:rPr>
          <w:rFonts w:cs="Arial"/>
          <w:b w:val="0"/>
          <w:bCs w:val="0"/>
          <w:color w:val="000000" w:themeColor="text1"/>
          <w:sz w:val="20"/>
          <w:lang w:val="hr-HR"/>
        </w:rPr>
        <w:t>20</w:t>
      </w:r>
      <w:r w:rsidR="009D292E" w:rsidRPr="00131EA9">
        <w:rPr>
          <w:rFonts w:cs="Arial"/>
          <w:b w:val="0"/>
          <w:bCs w:val="0"/>
          <w:color w:val="000000" w:themeColor="text1"/>
          <w:sz w:val="20"/>
          <w:lang w:val="hr-HR"/>
        </w:rPr>
        <w:t>2</w:t>
      </w:r>
      <w:r w:rsidR="00584118">
        <w:rPr>
          <w:rFonts w:cs="Arial"/>
          <w:b w:val="0"/>
          <w:bCs w:val="0"/>
          <w:color w:val="000000" w:themeColor="text1"/>
          <w:sz w:val="20"/>
          <w:lang w:val="hr-HR"/>
        </w:rPr>
        <w:t>4</w:t>
      </w:r>
      <w:r w:rsidRPr="00131EA9">
        <w:rPr>
          <w:rFonts w:cs="Arial"/>
          <w:b w:val="0"/>
          <w:bCs w:val="0"/>
          <w:color w:val="000000" w:themeColor="text1"/>
          <w:sz w:val="20"/>
          <w:lang w:val="hr-HR"/>
        </w:rPr>
        <w:t xml:space="preserve">. u </w:t>
      </w:r>
      <w:r w:rsidR="001743C9">
        <w:rPr>
          <w:rFonts w:cs="Arial"/>
          <w:b w:val="0"/>
          <w:bCs w:val="0"/>
          <w:color w:val="000000" w:themeColor="text1"/>
          <w:sz w:val="20"/>
          <w:lang w:val="hr-HR"/>
        </w:rPr>
        <w:t>eurima</w:t>
      </w:r>
      <w:r w:rsidRPr="00131EA9">
        <w:rPr>
          <w:rFonts w:cs="Arial"/>
          <w:b w:val="0"/>
          <w:bCs w:val="0"/>
          <w:color w:val="000000" w:themeColor="text1"/>
          <w:sz w:val="20"/>
          <w:lang w:val="hr-HR"/>
        </w:rPr>
        <w:t xml:space="preserve"> i devizama</w:t>
      </w:r>
      <w:r w:rsidR="009B0C05" w:rsidRPr="00131EA9">
        <w:rPr>
          <w:rFonts w:cs="Arial"/>
          <w:b w:val="0"/>
          <w:bCs w:val="0"/>
          <w:color w:val="000000" w:themeColor="text1"/>
          <w:sz w:val="20"/>
          <w:lang w:val="hr-HR"/>
        </w:rPr>
        <w:t>:</w:t>
      </w:r>
    </w:p>
    <w:p w14:paraId="4A5634F6" w14:textId="77777777" w:rsidR="0056355A" w:rsidRDefault="0056355A" w:rsidP="00142CFB">
      <w:pPr>
        <w:pStyle w:val="T1"/>
        <w:spacing w:before="0" w:after="0" w:line="240" w:lineRule="auto"/>
        <w:rPr>
          <w:rFonts w:cs="Arial"/>
          <w:b w:val="0"/>
          <w:bCs w:val="0"/>
          <w:color w:val="000000" w:themeColor="text1"/>
          <w:sz w:val="20"/>
          <w:lang w:val="hr-HR"/>
        </w:rPr>
      </w:pPr>
    </w:p>
    <w:p w14:paraId="271638BE" w14:textId="77777777" w:rsidR="000E406E" w:rsidRDefault="000E406E" w:rsidP="00142CFB">
      <w:pPr>
        <w:pStyle w:val="T1"/>
        <w:spacing w:before="0" w:after="0" w:line="240" w:lineRule="auto"/>
        <w:rPr>
          <w:rFonts w:cs="Arial"/>
          <w:b w:val="0"/>
          <w:bCs w:val="0"/>
          <w:color w:val="000000" w:themeColor="text1"/>
          <w:sz w:val="20"/>
          <w:lang w:val="hr-HR"/>
        </w:rPr>
      </w:pPr>
    </w:p>
    <w:tbl>
      <w:tblPr>
        <w:tblW w:w="5061" w:type="pct"/>
        <w:tblLayout w:type="fixed"/>
        <w:tblCellMar>
          <w:left w:w="10" w:type="dxa"/>
          <w:right w:w="10" w:type="dxa"/>
        </w:tblCellMar>
        <w:tblLook w:val="0000" w:firstRow="0" w:lastRow="0" w:firstColumn="0" w:lastColumn="0" w:noHBand="0" w:noVBand="0"/>
      </w:tblPr>
      <w:tblGrid>
        <w:gridCol w:w="3625"/>
        <w:gridCol w:w="1461"/>
        <w:gridCol w:w="1461"/>
        <w:gridCol w:w="1461"/>
        <w:gridCol w:w="1461"/>
      </w:tblGrid>
      <w:tr w:rsidR="004757ED" w:rsidRPr="00F97A44" w14:paraId="1FA75FB6" w14:textId="77777777" w:rsidTr="00B01F0A">
        <w:trPr>
          <w:trHeight w:val="415"/>
        </w:trPr>
        <w:tc>
          <w:tcPr>
            <w:tcW w:w="3625" w:type="dxa"/>
            <w:tcMar>
              <w:top w:w="0" w:type="dxa"/>
              <w:left w:w="120" w:type="dxa"/>
              <w:bottom w:w="0" w:type="dxa"/>
              <w:right w:w="120" w:type="dxa"/>
            </w:tcMar>
            <w:vAlign w:val="bottom"/>
          </w:tcPr>
          <w:p w14:paraId="6FE46E14" w14:textId="77777777" w:rsidR="004757ED" w:rsidRPr="00F97A44" w:rsidRDefault="004757ED" w:rsidP="00B01F0A">
            <w:pPr>
              <w:tabs>
                <w:tab w:val="right" w:pos="1202"/>
              </w:tabs>
              <w:suppressAutoHyphens/>
              <w:autoSpaceDN w:val="0"/>
              <w:spacing w:line="220" w:lineRule="exact"/>
              <w:outlineLvl w:val="0"/>
              <w:rPr>
                <w:rFonts w:ascii="Arial" w:eastAsia="Calibri" w:hAnsi="Arial" w:cs="Arial"/>
                <w:b/>
                <w:color w:val="000000" w:themeColor="text1"/>
                <w:sz w:val="17"/>
                <w:szCs w:val="17"/>
                <w:lang w:val="hr-HR"/>
              </w:rPr>
            </w:pPr>
            <w:r w:rsidRPr="00F97A44">
              <w:rPr>
                <w:rFonts w:ascii="Arial" w:eastAsia="Calibri" w:hAnsi="Arial" w:cs="Arial"/>
                <w:b/>
                <w:color w:val="000000" w:themeColor="text1"/>
                <w:sz w:val="17"/>
                <w:szCs w:val="17"/>
                <w:lang w:val="hr-HR"/>
              </w:rPr>
              <w:t>Grupa</w:t>
            </w:r>
          </w:p>
          <w:p w14:paraId="295FE091" w14:textId="77777777" w:rsidR="004757ED" w:rsidRPr="00F97A44" w:rsidRDefault="004757ED" w:rsidP="00B01F0A">
            <w:pPr>
              <w:tabs>
                <w:tab w:val="right" w:pos="1202"/>
              </w:tabs>
              <w:suppressAutoHyphens/>
              <w:autoSpaceDN w:val="0"/>
              <w:spacing w:line="220" w:lineRule="exact"/>
              <w:outlineLvl w:val="0"/>
              <w:rPr>
                <w:rFonts w:ascii="Arial" w:eastAsia="Calibri" w:hAnsi="Arial" w:cs="Arial"/>
                <w:b/>
                <w:color w:val="000000" w:themeColor="text1"/>
                <w:sz w:val="17"/>
                <w:szCs w:val="17"/>
                <w:lang w:val="hr-HR"/>
              </w:rPr>
            </w:pPr>
          </w:p>
          <w:p w14:paraId="5E36D259" w14:textId="13A1E967" w:rsidR="004757ED" w:rsidRPr="00F97A44" w:rsidRDefault="004757ED" w:rsidP="00B01F0A">
            <w:pPr>
              <w:tabs>
                <w:tab w:val="right" w:pos="1202"/>
              </w:tabs>
              <w:suppressAutoHyphens/>
              <w:autoSpaceDN w:val="0"/>
              <w:spacing w:line="220" w:lineRule="exact"/>
              <w:outlineLvl w:val="0"/>
              <w:rPr>
                <w:rFonts w:ascii="Arial" w:eastAsia="Calibri" w:hAnsi="Arial" w:cs="Arial"/>
                <w:b/>
                <w:color w:val="000000" w:themeColor="text1"/>
                <w:sz w:val="17"/>
                <w:szCs w:val="17"/>
                <w:lang w:val="hr-HR"/>
              </w:rPr>
            </w:pPr>
            <w:r w:rsidRPr="00F97A44">
              <w:rPr>
                <w:rFonts w:ascii="Arial" w:eastAsia="Calibri" w:hAnsi="Arial" w:cs="Arial"/>
                <w:b/>
                <w:color w:val="000000" w:themeColor="text1"/>
                <w:sz w:val="17"/>
                <w:szCs w:val="17"/>
                <w:lang w:val="hr-HR"/>
              </w:rPr>
              <w:t xml:space="preserve">31. </w:t>
            </w:r>
            <w:r>
              <w:rPr>
                <w:rFonts w:ascii="Arial" w:eastAsia="Calibri" w:hAnsi="Arial" w:cs="Arial"/>
                <w:b/>
                <w:color w:val="000000" w:themeColor="text1"/>
                <w:sz w:val="17"/>
                <w:szCs w:val="17"/>
                <w:lang w:val="hr-HR"/>
              </w:rPr>
              <w:t>prosinca</w:t>
            </w:r>
            <w:r w:rsidRPr="00F97A44">
              <w:rPr>
                <w:rFonts w:ascii="Arial" w:eastAsia="Calibri" w:hAnsi="Arial" w:cs="Arial"/>
                <w:b/>
                <w:color w:val="000000" w:themeColor="text1"/>
                <w:sz w:val="17"/>
                <w:szCs w:val="17"/>
                <w:lang w:val="hr-HR"/>
              </w:rPr>
              <w:t xml:space="preserve"> 202</w:t>
            </w:r>
            <w:r w:rsidR="00584118">
              <w:rPr>
                <w:rFonts w:ascii="Arial" w:eastAsia="Calibri" w:hAnsi="Arial" w:cs="Arial"/>
                <w:b/>
                <w:color w:val="000000" w:themeColor="text1"/>
                <w:sz w:val="17"/>
                <w:szCs w:val="17"/>
                <w:lang w:val="hr-HR"/>
              </w:rPr>
              <w:t>5</w:t>
            </w:r>
            <w:r w:rsidRPr="00F97A44">
              <w:rPr>
                <w:rFonts w:ascii="Arial" w:eastAsia="Calibri" w:hAnsi="Arial" w:cs="Arial"/>
                <w:b/>
                <w:color w:val="000000" w:themeColor="text1"/>
                <w:sz w:val="17"/>
                <w:szCs w:val="17"/>
                <w:lang w:val="hr-HR"/>
              </w:rPr>
              <w:t xml:space="preserve">. </w:t>
            </w:r>
          </w:p>
        </w:tc>
        <w:tc>
          <w:tcPr>
            <w:tcW w:w="1461" w:type="dxa"/>
            <w:tcMar>
              <w:top w:w="0" w:type="dxa"/>
              <w:left w:w="120" w:type="dxa"/>
              <w:bottom w:w="0" w:type="dxa"/>
              <w:right w:w="120" w:type="dxa"/>
            </w:tcMar>
            <w:vAlign w:val="bottom"/>
          </w:tcPr>
          <w:p w14:paraId="78307898" w14:textId="77777777" w:rsidR="004757ED" w:rsidRPr="00F97A44" w:rsidRDefault="004757ED" w:rsidP="00B01F0A">
            <w:pPr>
              <w:tabs>
                <w:tab w:val="right" w:pos="1202"/>
              </w:tabs>
              <w:suppressAutoHyphens/>
              <w:autoSpaceDN w:val="0"/>
              <w:spacing w:line="220" w:lineRule="exact"/>
              <w:jc w:val="right"/>
              <w:outlineLvl w:val="0"/>
              <w:rPr>
                <w:rFonts w:ascii="Arial" w:eastAsia="Calibri" w:hAnsi="Arial" w:cs="Arial"/>
                <w:b/>
                <w:color w:val="000000" w:themeColor="text1"/>
                <w:sz w:val="17"/>
                <w:szCs w:val="17"/>
                <w:lang w:val="hr-HR"/>
              </w:rPr>
            </w:pPr>
            <w:r w:rsidRPr="006D3818">
              <w:rPr>
                <w:rFonts w:ascii="Arial" w:eastAsia="Calibri" w:hAnsi="Arial" w:cs="Arial"/>
                <w:b/>
                <w:color w:val="000000" w:themeColor="text1"/>
                <w:sz w:val="17"/>
                <w:szCs w:val="17"/>
                <w:lang w:val="hr-HR"/>
              </w:rPr>
              <w:t>EUR</w:t>
            </w:r>
          </w:p>
        </w:tc>
        <w:tc>
          <w:tcPr>
            <w:tcW w:w="1461" w:type="dxa"/>
            <w:tcMar>
              <w:top w:w="0" w:type="dxa"/>
              <w:left w:w="120" w:type="dxa"/>
              <w:bottom w:w="0" w:type="dxa"/>
              <w:right w:w="120" w:type="dxa"/>
            </w:tcMar>
            <w:vAlign w:val="bottom"/>
          </w:tcPr>
          <w:p w14:paraId="768F5E5E" w14:textId="77777777" w:rsidR="004757ED" w:rsidRPr="00F97A44" w:rsidRDefault="004757ED" w:rsidP="00B01F0A">
            <w:pPr>
              <w:tabs>
                <w:tab w:val="right" w:pos="1202"/>
              </w:tabs>
              <w:suppressAutoHyphens/>
              <w:autoSpaceDN w:val="0"/>
              <w:spacing w:line="220" w:lineRule="exact"/>
              <w:jc w:val="right"/>
              <w:outlineLvl w:val="0"/>
              <w:rPr>
                <w:rFonts w:ascii="Arial" w:eastAsia="Calibri" w:hAnsi="Arial" w:cs="Arial"/>
                <w:b/>
                <w:color w:val="000000" w:themeColor="text1"/>
                <w:sz w:val="17"/>
                <w:szCs w:val="17"/>
                <w:lang w:val="hr-HR"/>
              </w:rPr>
            </w:pPr>
            <w:r w:rsidRPr="006D3818">
              <w:rPr>
                <w:rFonts w:ascii="Arial" w:eastAsia="Calibri" w:hAnsi="Arial" w:cs="Arial"/>
                <w:b/>
                <w:color w:val="000000" w:themeColor="text1"/>
                <w:sz w:val="17"/>
                <w:szCs w:val="17"/>
                <w:lang w:val="hr-HR"/>
              </w:rPr>
              <w:t>USD</w:t>
            </w:r>
          </w:p>
        </w:tc>
        <w:tc>
          <w:tcPr>
            <w:tcW w:w="1461" w:type="dxa"/>
            <w:tcMar>
              <w:top w:w="0" w:type="dxa"/>
              <w:left w:w="120" w:type="dxa"/>
              <w:bottom w:w="0" w:type="dxa"/>
              <w:right w:w="120" w:type="dxa"/>
            </w:tcMar>
            <w:vAlign w:val="bottom"/>
          </w:tcPr>
          <w:p w14:paraId="752445CA" w14:textId="77777777" w:rsidR="004757ED" w:rsidRPr="00F97A44" w:rsidRDefault="004757ED" w:rsidP="00B01F0A">
            <w:pPr>
              <w:tabs>
                <w:tab w:val="right" w:pos="1202"/>
              </w:tabs>
              <w:suppressAutoHyphens/>
              <w:autoSpaceDN w:val="0"/>
              <w:spacing w:line="220" w:lineRule="exact"/>
              <w:jc w:val="righ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Ostale valute</w:t>
            </w:r>
          </w:p>
        </w:tc>
        <w:tc>
          <w:tcPr>
            <w:tcW w:w="1461" w:type="dxa"/>
            <w:tcMar>
              <w:top w:w="0" w:type="dxa"/>
              <w:left w:w="120" w:type="dxa"/>
              <w:bottom w:w="0" w:type="dxa"/>
              <w:right w:w="120" w:type="dxa"/>
            </w:tcMar>
            <w:vAlign w:val="bottom"/>
          </w:tcPr>
          <w:p w14:paraId="0B964A27" w14:textId="77777777" w:rsidR="004757ED" w:rsidRPr="00F97A44" w:rsidRDefault="004757ED" w:rsidP="00B01F0A">
            <w:pPr>
              <w:tabs>
                <w:tab w:val="right" w:pos="1202"/>
              </w:tabs>
              <w:suppressAutoHyphens/>
              <w:autoSpaceDN w:val="0"/>
              <w:spacing w:line="220" w:lineRule="exact"/>
              <w:jc w:val="righ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Ukupno</w:t>
            </w:r>
          </w:p>
        </w:tc>
      </w:tr>
      <w:tr w:rsidR="004757ED" w:rsidRPr="00F97A44" w14:paraId="553A4093" w14:textId="77777777" w:rsidTr="00B01F0A">
        <w:trPr>
          <w:trHeight w:hRule="exact" w:val="272"/>
        </w:trPr>
        <w:tc>
          <w:tcPr>
            <w:tcW w:w="3625" w:type="dxa"/>
            <w:tcMar>
              <w:top w:w="0" w:type="dxa"/>
              <w:left w:w="120" w:type="dxa"/>
              <w:bottom w:w="0" w:type="dxa"/>
              <w:right w:w="120" w:type="dxa"/>
            </w:tcMar>
          </w:tcPr>
          <w:p w14:paraId="730F7CAA" w14:textId="77777777" w:rsidR="004757ED" w:rsidRPr="00F97A44" w:rsidRDefault="004757ED" w:rsidP="00B01F0A">
            <w:pPr>
              <w:tabs>
                <w:tab w:val="right" w:pos="1202"/>
              </w:tabs>
              <w:suppressAutoHyphens/>
              <w:autoSpaceDN w:val="0"/>
              <w:spacing w:line="220" w:lineRule="exact"/>
              <w:outlineLvl w:val="0"/>
              <w:rPr>
                <w:rFonts w:ascii="Arial" w:eastAsia="Calibri" w:hAnsi="Arial" w:cs="Arial"/>
                <w:b/>
                <w:color w:val="000000" w:themeColor="text1"/>
                <w:sz w:val="17"/>
                <w:szCs w:val="17"/>
                <w:lang w:val="hr-HR"/>
              </w:rPr>
            </w:pPr>
          </w:p>
        </w:tc>
        <w:tc>
          <w:tcPr>
            <w:tcW w:w="1461" w:type="dxa"/>
            <w:tcMar>
              <w:top w:w="0" w:type="dxa"/>
              <w:left w:w="120" w:type="dxa"/>
              <w:bottom w:w="0" w:type="dxa"/>
              <w:right w:w="120" w:type="dxa"/>
            </w:tcMar>
          </w:tcPr>
          <w:p w14:paraId="342E84C3" w14:textId="77777777" w:rsidR="004757ED" w:rsidRPr="00F97A44" w:rsidRDefault="004757ED" w:rsidP="00B01F0A">
            <w:pPr>
              <w:tabs>
                <w:tab w:val="right" w:pos="1202"/>
              </w:tabs>
              <w:suppressAutoHyphens/>
              <w:autoSpaceDN w:val="0"/>
              <w:spacing w:line="220" w:lineRule="exact"/>
              <w:jc w:val="right"/>
              <w:outlineLvl w:val="0"/>
              <w:rPr>
                <w:rFonts w:ascii="Arial" w:eastAsia="Calibri" w:hAnsi="Arial" w:cs="Arial"/>
                <w:b/>
                <w:color w:val="000000" w:themeColor="text1"/>
                <w:sz w:val="17"/>
                <w:szCs w:val="17"/>
                <w:lang w:val="hr-HR"/>
              </w:rPr>
            </w:pPr>
            <w:r w:rsidRPr="00F97A44">
              <w:rPr>
                <w:rFonts w:ascii="Arial" w:eastAsia="Calibri" w:hAnsi="Arial" w:cs="Arial"/>
                <w:b/>
                <w:color w:val="000000" w:themeColor="text1"/>
                <w:sz w:val="17"/>
                <w:szCs w:val="17"/>
                <w:lang w:val="hr-HR"/>
              </w:rPr>
              <w:t>000 eura</w:t>
            </w:r>
          </w:p>
        </w:tc>
        <w:tc>
          <w:tcPr>
            <w:tcW w:w="1461" w:type="dxa"/>
            <w:tcMar>
              <w:top w:w="0" w:type="dxa"/>
              <w:left w:w="120" w:type="dxa"/>
              <w:bottom w:w="0" w:type="dxa"/>
              <w:right w:w="120" w:type="dxa"/>
            </w:tcMar>
          </w:tcPr>
          <w:p w14:paraId="77A8022E" w14:textId="77777777" w:rsidR="004757ED" w:rsidRPr="00F97A44" w:rsidRDefault="004757ED" w:rsidP="00B01F0A">
            <w:pPr>
              <w:tabs>
                <w:tab w:val="right" w:pos="1202"/>
              </w:tabs>
              <w:suppressAutoHyphens/>
              <w:autoSpaceDN w:val="0"/>
              <w:spacing w:line="220" w:lineRule="exact"/>
              <w:jc w:val="right"/>
              <w:outlineLvl w:val="0"/>
              <w:rPr>
                <w:rFonts w:ascii="Arial" w:eastAsia="Calibri" w:hAnsi="Arial" w:cs="Arial"/>
                <w:b/>
                <w:color w:val="000000" w:themeColor="text1"/>
                <w:sz w:val="17"/>
                <w:szCs w:val="17"/>
                <w:lang w:val="hr-HR"/>
              </w:rPr>
            </w:pPr>
            <w:r w:rsidRPr="00F97A44">
              <w:rPr>
                <w:rFonts w:ascii="Arial" w:eastAsia="Calibri" w:hAnsi="Arial" w:cs="Arial"/>
                <w:b/>
                <w:color w:val="000000" w:themeColor="text1"/>
                <w:sz w:val="17"/>
                <w:szCs w:val="17"/>
                <w:lang w:val="hr-HR"/>
              </w:rPr>
              <w:t>000 eura</w:t>
            </w:r>
          </w:p>
        </w:tc>
        <w:tc>
          <w:tcPr>
            <w:tcW w:w="1461" w:type="dxa"/>
            <w:tcMar>
              <w:top w:w="0" w:type="dxa"/>
              <w:left w:w="120" w:type="dxa"/>
              <w:bottom w:w="0" w:type="dxa"/>
              <w:right w:w="120" w:type="dxa"/>
            </w:tcMar>
          </w:tcPr>
          <w:p w14:paraId="03689AA5" w14:textId="77777777" w:rsidR="004757ED" w:rsidRPr="00F97A44" w:rsidRDefault="004757ED" w:rsidP="00B01F0A">
            <w:pPr>
              <w:tabs>
                <w:tab w:val="right" w:pos="1202"/>
              </w:tabs>
              <w:suppressAutoHyphens/>
              <w:autoSpaceDN w:val="0"/>
              <w:spacing w:line="220" w:lineRule="exact"/>
              <w:jc w:val="right"/>
              <w:outlineLvl w:val="0"/>
              <w:rPr>
                <w:rFonts w:ascii="Arial" w:eastAsia="Calibri" w:hAnsi="Arial" w:cs="Arial"/>
                <w:b/>
                <w:color w:val="000000" w:themeColor="text1"/>
                <w:sz w:val="17"/>
                <w:szCs w:val="17"/>
                <w:lang w:val="hr-HR"/>
              </w:rPr>
            </w:pPr>
            <w:r w:rsidRPr="00F97A44">
              <w:rPr>
                <w:rFonts w:ascii="Arial" w:eastAsia="Calibri" w:hAnsi="Arial" w:cs="Arial"/>
                <w:b/>
                <w:color w:val="000000" w:themeColor="text1"/>
                <w:sz w:val="17"/>
                <w:szCs w:val="17"/>
                <w:lang w:val="hr-HR"/>
              </w:rPr>
              <w:t>000 eura</w:t>
            </w:r>
          </w:p>
        </w:tc>
        <w:tc>
          <w:tcPr>
            <w:tcW w:w="1461" w:type="dxa"/>
            <w:tcMar>
              <w:top w:w="0" w:type="dxa"/>
              <w:left w:w="120" w:type="dxa"/>
              <w:bottom w:w="0" w:type="dxa"/>
              <w:right w:w="120" w:type="dxa"/>
            </w:tcMar>
          </w:tcPr>
          <w:p w14:paraId="5F017033" w14:textId="77777777" w:rsidR="004757ED" w:rsidRPr="00F97A44" w:rsidRDefault="004757ED" w:rsidP="00B01F0A">
            <w:pPr>
              <w:tabs>
                <w:tab w:val="right" w:pos="1202"/>
              </w:tabs>
              <w:suppressAutoHyphens/>
              <w:autoSpaceDN w:val="0"/>
              <w:spacing w:line="220" w:lineRule="exact"/>
              <w:jc w:val="right"/>
              <w:outlineLvl w:val="0"/>
              <w:rPr>
                <w:rFonts w:ascii="Arial" w:eastAsia="Calibri" w:hAnsi="Arial" w:cs="Arial"/>
                <w:b/>
                <w:color w:val="000000" w:themeColor="text1"/>
                <w:sz w:val="17"/>
                <w:szCs w:val="17"/>
                <w:lang w:val="hr-HR"/>
              </w:rPr>
            </w:pPr>
            <w:r w:rsidRPr="00F97A44">
              <w:rPr>
                <w:rFonts w:ascii="Arial" w:eastAsia="Calibri" w:hAnsi="Arial" w:cs="Arial"/>
                <w:b/>
                <w:color w:val="000000" w:themeColor="text1"/>
                <w:sz w:val="17"/>
                <w:szCs w:val="17"/>
                <w:lang w:val="hr-HR"/>
              </w:rPr>
              <w:t>000 eura</w:t>
            </w:r>
          </w:p>
        </w:tc>
      </w:tr>
      <w:tr w:rsidR="004757ED" w:rsidRPr="00F97A44" w14:paraId="17B654F6" w14:textId="77777777" w:rsidTr="00B01F0A">
        <w:trPr>
          <w:trHeight w:val="240"/>
        </w:trPr>
        <w:tc>
          <w:tcPr>
            <w:tcW w:w="3625" w:type="dxa"/>
            <w:tcMar>
              <w:top w:w="0" w:type="dxa"/>
              <w:left w:w="120" w:type="dxa"/>
              <w:bottom w:w="0" w:type="dxa"/>
              <w:right w:w="120" w:type="dxa"/>
            </w:tcMar>
            <w:vAlign w:val="bottom"/>
          </w:tcPr>
          <w:p w14:paraId="36CC1E65" w14:textId="77777777" w:rsidR="004757ED" w:rsidRPr="00F97A44" w:rsidRDefault="004757ED" w:rsidP="00B01F0A">
            <w:pPr>
              <w:tabs>
                <w:tab w:val="right" w:pos="1202"/>
              </w:tabs>
              <w:suppressAutoHyphens/>
              <w:autoSpaceDN w:val="0"/>
              <w:spacing w:line="240" w:lineRule="exact"/>
              <w:outlineLvl w:val="0"/>
              <w:rPr>
                <w:rFonts w:ascii="Arial" w:eastAsia="Calibri" w:hAnsi="Arial" w:cs="Arial"/>
                <w:b/>
                <w:color w:val="000000" w:themeColor="text1"/>
                <w:sz w:val="17"/>
                <w:szCs w:val="17"/>
                <w:lang w:val="hr-HR"/>
              </w:rPr>
            </w:pPr>
            <w:r w:rsidRPr="00F97A44">
              <w:rPr>
                <w:rFonts w:ascii="Arial" w:eastAsia="Calibri" w:hAnsi="Arial" w:cs="Arial"/>
                <w:b/>
                <w:color w:val="000000" w:themeColor="text1"/>
                <w:sz w:val="17"/>
                <w:szCs w:val="17"/>
                <w:lang w:val="hr-HR"/>
              </w:rPr>
              <w:t>Imovina</w:t>
            </w:r>
          </w:p>
        </w:tc>
        <w:tc>
          <w:tcPr>
            <w:tcW w:w="1461" w:type="dxa"/>
            <w:tcMar>
              <w:top w:w="0" w:type="dxa"/>
              <w:left w:w="120" w:type="dxa"/>
              <w:bottom w:w="0" w:type="dxa"/>
              <w:right w:w="120" w:type="dxa"/>
            </w:tcMar>
            <w:vAlign w:val="bottom"/>
          </w:tcPr>
          <w:p w14:paraId="4FB6DE1C" w14:textId="77777777" w:rsidR="004757ED" w:rsidRPr="00F97A44" w:rsidRDefault="004757ED" w:rsidP="00B01F0A">
            <w:pPr>
              <w:suppressAutoHyphens/>
              <w:autoSpaceDN w:val="0"/>
              <w:spacing w:line="240" w:lineRule="exact"/>
              <w:jc w:val="right"/>
              <w:rPr>
                <w:rFonts w:ascii="Arial" w:eastAsia="Arial Unicode MS" w:hAnsi="Arial" w:cs="Arial"/>
                <w:color w:val="000000" w:themeColor="text1"/>
                <w:sz w:val="17"/>
                <w:szCs w:val="17"/>
                <w:lang w:val="hr-HR"/>
              </w:rPr>
            </w:pPr>
          </w:p>
        </w:tc>
        <w:tc>
          <w:tcPr>
            <w:tcW w:w="1461" w:type="dxa"/>
            <w:tcMar>
              <w:top w:w="0" w:type="dxa"/>
              <w:left w:w="120" w:type="dxa"/>
              <w:bottom w:w="0" w:type="dxa"/>
              <w:right w:w="120" w:type="dxa"/>
            </w:tcMar>
            <w:vAlign w:val="bottom"/>
          </w:tcPr>
          <w:p w14:paraId="3573B4B6" w14:textId="77777777" w:rsidR="004757ED" w:rsidRPr="00F97A44" w:rsidRDefault="004757ED" w:rsidP="00B01F0A">
            <w:pPr>
              <w:suppressAutoHyphens/>
              <w:autoSpaceDN w:val="0"/>
              <w:spacing w:line="240" w:lineRule="exact"/>
              <w:jc w:val="right"/>
              <w:rPr>
                <w:rFonts w:ascii="Arial" w:eastAsia="Arial Unicode MS" w:hAnsi="Arial" w:cs="Arial"/>
                <w:color w:val="000000" w:themeColor="text1"/>
                <w:sz w:val="17"/>
                <w:szCs w:val="17"/>
                <w:lang w:val="hr-HR"/>
              </w:rPr>
            </w:pPr>
          </w:p>
        </w:tc>
        <w:tc>
          <w:tcPr>
            <w:tcW w:w="1461" w:type="dxa"/>
            <w:tcMar>
              <w:top w:w="0" w:type="dxa"/>
              <w:left w:w="120" w:type="dxa"/>
              <w:bottom w:w="0" w:type="dxa"/>
              <w:right w:w="120" w:type="dxa"/>
            </w:tcMar>
            <w:vAlign w:val="bottom"/>
          </w:tcPr>
          <w:p w14:paraId="32E86A1B" w14:textId="77777777" w:rsidR="004757ED" w:rsidRPr="00F97A44" w:rsidRDefault="004757ED" w:rsidP="00B01F0A">
            <w:pPr>
              <w:suppressAutoHyphens/>
              <w:autoSpaceDN w:val="0"/>
              <w:spacing w:line="240" w:lineRule="exact"/>
              <w:jc w:val="right"/>
              <w:rPr>
                <w:rFonts w:ascii="Arial" w:eastAsia="Arial Unicode MS" w:hAnsi="Arial" w:cs="Arial"/>
                <w:color w:val="000000" w:themeColor="text1"/>
                <w:sz w:val="17"/>
                <w:szCs w:val="17"/>
                <w:lang w:val="hr-HR"/>
              </w:rPr>
            </w:pPr>
          </w:p>
        </w:tc>
        <w:tc>
          <w:tcPr>
            <w:tcW w:w="1461" w:type="dxa"/>
            <w:tcMar>
              <w:top w:w="0" w:type="dxa"/>
              <w:left w:w="120" w:type="dxa"/>
              <w:bottom w:w="0" w:type="dxa"/>
              <w:right w:w="120" w:type="dxa"/>
            </w:tcMar>
            <w:vAlign w:val="bottom"/>
          </w:tcPr>
          <w:p w14:paraId="193B6C4C" w14:textId="77777777" w:rsidR="004757ED" w:rsidRPr="00F97A44" w:rsidRDefault="004757ED" w:rsidP="00B01F0A">
            <w:pPr>
              <w:suppressAutoHyphens/>
              <w:autoSpaceDN w:val="0"/>
              <w:spacing w:line="240" w:lineRule="exact"/>
              <w:jc w:val="right"/>
              <w:rPr>
                <w:rFonts w:ascii="Arial" w:eastAsia="Arial Unicode MS" w:hAnsi="Arial" w:cs="Arial"/>
                <w:color w:val="000000" w:themeColor="text1"/>
                <w:sz w:val="17"/>
                <w:szCs w:val="17"/>
                <w:lang w:val="hr-HR"/>
              </w:rPr>
            </w:pPr>
          </w:p>
        </w:tc>
      </w:tr>
      <w:tr w:rsidR="00E4762F" w:rsidRPr="00F97A44" w14:paraId="5797C954" w14:textId="77777777" w:rsidTr="009602DA">
        <w:trPr>
          <w:trHeight w:val="178"/>
        </w:trPr>
        <w:tc>
          <w:tcPr>
            <w:tcW w:w="3625" w:type="dxa"/>
            <w:tcMar>
              <w:top w:w="0" w:type="dxa"/>
              <w:left w:w="120" w:type="dxa"/>
              <w:bottom w:w="0" w:type="dxa"/>
              <w:right w:w="120" w:type="dxa"/>
            </w:tcMar>
            <w:vAlign w:val="bottom"/>
          </w:tcPr>
          <w:p w14:paraId="48E6216E" w14:textId="77777777" w:rsidR="00E4762F" w:rsidRPr="00F97A44" w:rsidRDefault="00E4762F" w:rsidP="00E4762F">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pacing w:val="-2"/>
                <w:sz w:val="17"/>
                <w:szCs w:val="17"/>
                <w:lang w:val="hr-HR"/>
              </w:rPr>
              <w:t>Novčana sredstva i računi kod banaka</w:t>
            </w:r>
          </w:p>
        </w:tc>
        <w:tc>
          <w:tcPr>
            <w:tcW w:w="1461" w:type="dxa"/>
            <w:tcBorders>
              <w:top w:val="nil"/>
              <w:left w:val="nil"/>
              <w:right w:val="nil"/>
            </w:tcBorders>
            <w:tcMar>
              <w:top w:w="0" w:type="dxa"/>
              <w:left w:w="120" w:type="dxa"/>
              <w:bottom w:w="0" w:type="dxa"/>
              <w:right w:w="120" w:type="dxa"/>
            </w:tcMar>
            <w:vAlign w:val="bottom"/>
          </w:tcPr>
          <w:p w14:paraId="3F9D5E6A" w14:textId="43283305" w:rsidR="00E4762F" w:rsidRPr="00F959D0" w:rsidRDefault="00E4762F" w:rsidP="00E4762F">
            <w:pPr>
              <w:spacing w:line="240" w:lineRule="exact"/>
              <w:jc w:val="right"/>
              <w:rPr>
                <w:rFonts w:ascii="Arial" w:hAnsi="Arial" w:cs="Arial"/>
                <w:sz w:val="17"/>
                <w:szCs w:val="17"/>
              </w:rPr>
            </w:pPr>
            <w:r w:rsidRPr="009602DA">
              <w:rPr>
                <w:rFonts w:ascii="Arial" w:hAnsi="Arial" w:cs="Arial"/>
                <w:sz w:val="17"/>
                <w:szCs w:val="17"/>
              </w:rPr>
              <w:t xml:space="preserve"> 67.737 </w:t>
            </w:r>
          </w:p>
        </w:tc>
        <w:tc>
          <w:tcPr>
            <w:tcW w:w="1461" w:type="dxa"/>
            <w:tcBorders>
              <w:top w:val="nil"/>
              <w:left w:val="nil"/>
              <w:right w:val="nil"/>
            </w:tcBorders>
            <w:tcMar>
              <w:top w:w="0" w:type="dxa"/>
              <w:left w:w="120" w:type="dxa"/>
              <w:bottom w:w="0" w:type="dxa"/>
              <w:right w:w="120" w:type="dxa"/>
            </w:tcMar>
            <w:vAlign w:val="bottom"/>
          </w:tcPr>
          <w:p w14:paraId="133BE01A" w14:textId="783A1BB5" w:rsidR="00E4762F" w:rsidRPr="00F959D0" w:rsidRDefault="00E4762F" w:rsidP="00E4762F">
            <w:pPr>
              <w:spacing w:line="240" w:lineRule="exact"/>
              <w:jc w:val="right"/>
              <w:rPr>
                <w:rFonts w:ascii="Arial" w:hAnsi="Arial" w:cs="Arial"/>
                <w:sz w:val="17"/>
                <w:szCs w:val="17"/>
              </w:rPr>
            </w:pPr>
            <w:r w:rsidRPr="009602DA">
              <w:rPr>
                <w:rFonts w:ascii="Arial" w:hAnsi="Arial" w:cs="Arial"/>
                <w:sz w:val="17"/>
                <w:szCs w:val="17"/>
              </w:rPr>
              <w:t xml:space="preserve"> 53 </w:t>
            </w:r>
          </w:p>
        </w:tc>
        <w:tc>
          <w:tcPr>
            <w:tcW w:w="1461" w:type="dxa"/>
            <w:tcBorders>
              <w:top w:val="nil"/>
              <w:left w:val="nil"/>
              <w:right w:val="nil"/>
            </w:tcBorders>
            <w:tcMar>
              <w:top w:w="0" w:type="dxa"/>
              <w:left w:w="120" w:type="dxa"/>
              <w:bottom w:w="0" w:type="dxa"/>
              <w:right w:w="120" w:type="dxa"/>
            </w:tcMar>
            <w:vAlign w:val="bottom"/>
          </w:tcPr>
          <w:p w14:paraId="7B1105E1" w14:textId="6845E73D" w:rsidR="00E4762F" w:rsidRPr="00F959D0" w:rsidRDefault="00E4762F" w:rsidP="00E4762F">
            <w:pPr>
              <w:spacing w:line="240" w:lineRule="exact"/>
              <w:jc w:val="right"/>
              <w:rPr>
                <w:rFonts w:ascii="Arial" w:hAnsi="Arial" w:cs="Arial"/>
                <w:sz w:val="17"/>
                <w:szCs w:val="17"/>
              </w:rPr>
            </w:pPr>
            <w:r w:rsidRPr="009602DA">
              <w:rPr>
                <w:rFonts w:ascii="Arial" w:hAnsi="Arial" w:cs="Arial"/>
                <w:sz w:val="17"/>
                <w:szCs w:val="17"/>
              </w:rPr>
              <w:t xml:space="preserve"> 16 </w:t>
            </w:r>
          </w:p>
        </w:tc>
        <w:tc>
          <w:tcPr>
            <w:tcW w:w="1461" w:type="dxa"/>
            <w:tcBorders>
              <w:top w:val="nil"/>
              <w:left w:val="nil"/>
            </w:tcBorders>
            <w:tcMar>
              <w:top w:w="0" w:type="dxa"/>
              <w:left w:w="120" w:type="dxa"/>
              <w:bottom w:w="0" w:type="dxa"/>
              <w:right w:w="120" w:type="dxa"/>
            </w:tcMar>
            <w:vAlign w:val="bottom"/>
          </w:tcPr>
          <w:p w14:paraId="571B9108" w14:textId="5CC4EBFF" w:rsidR="00E4762F" w:rsidRPr="00F959D0" w:rsidRDefault="00E4762F" w:rsidP="00E4762F">
            <w:pPr>
              <w:spacing w:line="240" w:lineRule="exact"/>
              <w:jc w:val="right"/>
              <w:rPr>
                <w:rFonts w:ascii="Arial" w:hAnsi="Arial" w:cs="Arial"/>
                <w:sz w:val="17"/>
                <w:szCs w:val="17"/>
              </w:rPr>
            </w:pPr>
            <w:r w:rsidRPr="009602DA">
              <w:rPr>
                <w:rFonts w:ascii="Arial" w:hAnsi="Arial" w:cs="Arial"/>
                <w:sz w:val="17"/>
                <w:szCs w:val="17"/>
              </w:rPr>
              <w:t xml:space="preserve"> 67.806 </w:t>
            </w:r>
          </w:p>
        </w:tc>
      </w:tr>
      <w:tr w:rsidR="00E4762F" w:rsidRPr="00F97A44" w14:paraId="38F2CC3A" w14:textId="77777777" w:rsidTr="009602DA">
        <w:trPr>
          <w:trHeight w:val="240"/>
        </w:trPr>
        <w:tc>
          <w:tcPr>
            <w:tcW w:w="3625" w:type="dxa"/>
            <w:tcMar>
              <w:top w:w="0" w:type="dxa"/>
              <w:left w:w="120" w:type="dxa"/>
              <w:bottom w:w="0" w:type="dxa"/>
              <w:right w:w="120" w:type="dxa"/>
            </w:tcMar>
            <w:vAlign w:val="bottom"/>
          </w:tcPr>
          <w:p w14:paraId="75138B28" w14:textId="77777777" w:rsidR="00E4762F" w:rsidRPr="00F97A44" w:rsidRDefault="00E4762F" w:rsidP="00E4762F">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pacing w:val="-2"/>
                <w:sz w:val="17"/>
                <w:szCs w:val="17"/>
                <w:lang w:val="hr-HR"/>
              </w:rPr>
              <w:t>Depoziti kod drugih banaka</w:t>
            </w:r>
          </w:p>
        </w:tc>
        <w:tc>
          <w:tcPr>
            <w:tcW w:w="1461" w:type="dxa"/>
            <w:tcBorders>
              <w:top w:val="nil"/>
              <w:left w:val="nil"/>
              <w:bottom w:val="nil"/>
              <w:right w:val="nil"/>
            </w:tcBorders>
            <w:tcMar>
              <w:top w:w="0" w:type="dxa"/>
              <w:left w:w="120" w:type="dxa"/>
              <w:bottom w:w="0" w:type="dxa"/>
              <w:right w:w="120" w:type="dxa"/>
            </w:tcMar>
            <w:vAlign w:val="bottom"/>
          </w:tcPr>
          <w:p w14:paraId="09CE701A" w14:textId="099E7181" w:rsidR="00E4762F" w:rsidRPr="00F959D0" w:rsidRDefault="00E4762F" w:rsidP="00E4762F">
            <w:pPr>
              <w:spacing w:line="240" w:lineRule="exact"/>
              <w:jc w:val="right"/>
              <w:rPr>
                <w:rFonts w:ascii="Arial" w:hAnsi="Arial" w:cs="Arial"/>
                <w:sz w:val="17"/>
                <w:szCs w:val="17"/>
              </w:rPr>
            </w:pPr>
            <w:r w:rsidRPr="009602DA">
              <w:rPr>
                <w:rFonts w:ascii="Arial" w:hAnsi="Arial" w:cs="Arial"/>
                <w:sz w:val="17"/>
                <w:szCs w:val="17"/>
              </w:rPr>
              <w:t xml:space="preserve"> 57.220 </w:t>
            </w:r>
          </w:p>
        </w:tc>
        <w:tc>
          <w:tcPr>
            <w:tcW w:w="1461" w:type="dxa"/>
            <w:tcBorders>
              <w:top w:val="nil"/>
              <w:left w:val="nil"/>
              <w:bottom w:val="nil"/>
              <w:right w:val="nil"/>
            </w:tcBorders>
            <w:tcMar>
              <w:top w:w="0" w:type="dxa"/>
              <w:left w:w="120" w:type="dxa"/>
              <w:bottom w:w="0" w:type="dxa"/>
              <w:right w:w="120" w:type="dxa"/>
            </w:tcMar>
            <w:vAlign w:val="bottom"/>
          </w:tcPr>
          <w:p w14:paraId="4FAF3E95" w14:textId="1E750981" w:rsidR="00E4762F" w:rsidRPr="00F959D0" w:rsidRDefault="00E4762F" w:rsidP="00E4762F">
            <w:pPr>
              <w:spacing w:line="240" w:lineRule="exact"/>
              <w:jc w:val="right"/>
              <w:rPr>
                <w:rFonts w:ascii="Arial" w:hAnsi="Arial" w:cs="Arial"/>
                <w:sz w:val="17"/>
                <w:szCs w:val="17"/>
              </w:rPr>
            </w:pPr>
            <w:r w:rsidRPr="009602DA">
              <w:rPr>
                <w:rFonts w:ascii="Arial" w:hAnsi="Arial" w:cs="Arial"/>
                <w:sz w:val="17"/>
                <w:szCs w:val="17"/>
              </w:rPr>
              <w:t xml:space="preserve"> 5.782 </w:t>
            </w:r>
          </w:p>
        </w:tc>
        <w:tc>
          <w:tcPr>
            <w:tcW w:w="1461" w:type="dxa"/>
            <w:tcBorders>
              <w:top w:val="nil"/>
              <w:left w:val="nil"/>
              <w:bottom w:val="nil"/>
              <w:right w:val="nil"/>
            </w:tcBorders>
            <w:tcMar>
              <w:top w:w="0" w:type="dxa"/>
              <w:left w:w="120" w:type="dxa"/>
              <w:bottom w:w="0" w:type="dxa"/>
              <w:right w:w="120" w:type="dxa"/>
            </w:tcMar>
            <w:vAlign w:val="bottom"/>
          </w:tcPr>
          <w:p w14:paraId="1100A942" w14:textId="0AFA50B7" w:rsidR="00E4762F" w:rsidRPr="00F959D0" w:rsidRDefault="00E4762F" w:rsidP="00E4762F">
            <w:pPr>
              <w:spacing w:line="240" w:lineRule="exact"/>
              <w:jc w:val="right"/>
              <w:rPr>
                <w:rFonts w:ascii="Arial" w:hAnsi="Arial" w:cs="Arial"/>
                <w:sz w:val="17"/>
                <w:szCs w:val="17"/>
              </w:rPr>
            </w:pPr>
            <w:r w:rsidRPr="009602DA">
              <w:rPr>
                <w:rFonts w:ascii="Arial" w:hAnsi="Arial" w:cs="Arial"/>
                <w:sz w:val="17"/>
                <w:szCs w:val="17"/>
              </w:rPr>
              <w:t xml:space="preserve"> - </w:t>
            </w:r>
          </w:p>
        </w:tc>
        <w:tc>
          <w:tcPr>
            <w:tcW w:w="1461" w:type="dxa"/>
            <w:tcBorders>
              <w:top w:val="nil"/>
              <w:left w:val="nil"/>
              <w:bottom w:val="nil"/>
            </w:tcBorders>
            <w:tcMar>
              <w:top w:w="0" w:type="dxa"/>
              <w:left w:w="120" w:type="dxa"/>
              <w:bottom w:w="0" w:type="dxa"/>
              <w:right w:w="120" w:type="dxa"/>
            </w:tcMar>
            <w:vAlign w:val="bottom"/>
          </w:tcPr>
          <w:p w14:paraId="6169F542" w14:textId="3FF72E75" w:rsidR="00E4762F" w:rsidRPr="00F959D0" w:rsidRDefault="00E4762F" w:rsidP="00E4762F">
            <w:pPr>
              <w:spacing w:line="240" w:lineRule="exact"/>
              <w:jc w:val="right"/>
              <w:rPr>
                <w:rFonts w:ascii="Arial" w:hAnsi="Arial" w:cs="Arial"/>
                <w:sz w:val="17"/>
                <w:szCs w:val="17"/>
              </w:rPr>
            </w:pPr>
            <w:r w:rsidRPr="009602DA">
              <w:rPr>
                <w:rFonts w:ascii="Arial" w:hAnsi="Arial" w:cs="Arial"/>
                <w:sz w:val="17"/>
                <w:szCs w:val="17"/>
              </w:rPr>
              <w:t xml:space="preserve"> 63.002 </w:t>
            </w:r>
          </w:p>
        </w:tc>
      </w:tr>
      <w:tr w:rsidR="00E4762F" w:rsidRPr="00F97A44" w14:paraId="34AE960C" w14:textId="77777777" w:rsidTr="009602DA">
        <w:trPr>
          <w:trHeight w:val="117"/>
        </w:trPr>
        <w:tc>
          <w:tcPr>
            <w:tcW w:w="3625" w:type="dxa"/>
            <w:tcMar>
              <w:top w:w="0" w:type="dxa"/>
              <w:left w:w="120" w:type="dxa"/>
              <w:bottom w:w="0" w:type="dxa"/>
              <w:right w:w="120" w:type="dxa"/>
            </w:tcMar>
            <w:vAlign w:val="bottom"/>
          </w:tcPr>
          <w:p w14:paraId="5591B273" w14:textId="77777777" w:rsidR="00E4762F" w:rsidRPr="00F97A44" w:rsidRDefault="00E4762F" w:rsidP="00E4762F">
            <w:pPr>
              <w:tabs>
                <w:tab w:val="right" w:pos="1202"/>
              </w:tabs>
              <w:suppressAutoHyphens/>
              <w:autoSpaceDN w:val="0"/>
              <w:spacing w:line="240" w:lineRule="exact"/>
              <w:outlineLvl w:val="0"/>
              <w:rPr>
                <w:rFonts w:ascii="Arial" w:eastAsia="Calibri" w:hAnsi="Arial" w:cs="Arial"/>
                <w:color w:val="000000" w:themeColor="text1"/>
                <w:spacing w:val="-2"/>
                <w:sz w:val="17"/>
                <w:szCs w:val="17"/>
                <w:lang w:val="hr-HR"/>
              </w:rPr>
            </w:pPr>
            <w:r w:rsidRPr="00F97A44">
              <w:rPr>
                <w:rFonts w:ascii="Arial" w:eastAsia="Calibri" w:hAnsi="Arial" w:cs="Arial"/>
                <w:color w:val="000000" w:themeColor="text1"/>
                <w:spacing w:val="-2"/>
                <w:sz w:val="17"/>
                <w:szCs w:val="17"/>
                <w:lang w:val="hr-HR"/>
              </w:rPr>
              <w:t>Krediti financijskim institucijama</w:t>
            </w:r>
          </w:p>
        </w:tc>
        <w:tc>
          <w:tcPr>
            <w:tcW w:w="1461" w:type="dxa"/>
            <w:tcBorders>
              <w:top w:val="nil"/>
              <w:left w:val="nil"/>
              <w:bottom w:val="nil"/>
              <w:right w:val="nil"/>
            </w:tcBorders>
            <w:tcMar>
              <w:top w:w="0" w:type="dxa"/>
              <w:left w:w="120" w:type="dxa"/>
              <w:bottom w:w="0" w:type="dxa"/>
              <w:right w:w="120" w:type="dxa"/>
            </w:tcMar>
            <w:vAlign w:val="bottom"/>
          </w:tcPr>
          <w:p w14:paraId="5177B666" w14:textId="08BE1E44" w:rsidR="00E4762F" w:rsidRPr="00F959D0" w:rsidRDefault="00E4762F" w:rsidP="00E4762F">
            <w:pPr>
              <w:spacing w:line="240" w:lineRule="exact"/>
              <w:jc w:val="right"/>
              <w:rPr>
                <w:rFonts w:ascii="Arial" w:hAnsi="Arial" w:cs="Arial"/>
                <w:sz w:val="17"/>
                <w:szCs w:val="17"/>
              </w:rPr>
            </w:pPr>
            <w:r w:rsidRPr="009602DA">
              <w:rPr>
                <w:rFonts w:ascii="Arial" w:hAnsi="Arial" w:cs="Arial"/>
                <w:sz w:val="17"/>
                <w:szCs w:val="17"/>
              </w:rPr>
              <w:t xml:space="preserve"> 1.227.583 </w:t>
            </w:r>
          </w:p>
        </w:tc>
        <w:tc>
          <w:tcPr>
            <w:tcW w:w="1461" w:type="dxa"/>
            <w:tcBorders>
              <w:top w:val="nil"/>
              <w:left w:val="nil"/>
              <w:bottom w:val="nil"/>
              <w:right w:val="nil"/>
            </w:tcBorders>
            <w:tcMar>
              <w:top w:w="0" w:type="dxa"/>
              <w:left w:w="120" w:type="dxa"/>
              <w:bottom w:w="0" w:type="dxa"/>
              <w:right w:w="120" w:type="dxa"/>
            </w:tcMar>
            <w:vAlign w:val="bottom"/>
          </w:tcPr>
          <w:p w14:paraId="789D51F9" w14:textId="009BCF6E" w:rsidR="00E4762F" w:rsidRPr="00F959D0" w:rsidRDefault="00E4762F" w:rsidP="00E4762F">
            <w:pPr>
              <w:spacing w:line="240" w:lineRule="exact"/>
              <w:jc w:val="right"/>
              <w:rPr>
                <w:rFonts w:ascii="Arial" w:hAnsi="Arial" w:cs="Arial"/>
                <w:sz w:val="17"/>
                <w:szCs w:val="17"/>
              </w:rPr>
            </w:pPr>
            <w:r w:rsidRPr="009602DA">
              <w:rPr>
                <w:rFonts w:ascii="Arial" w:hAnsi="Arial" w:cs="Arial"/>
                <w:sz w:val="17"/>
                <w:szCs w:val="17"/>
              </w:rPr>
              <w:t xml:space="preserve"> - </w:t>
            </w:r>
          </w:p>
        </w:tc>
        <w:tc>
          <w:tcPr>
            <w:tcW w:w="1461" w:type="dxa"/>
            <w:tcBorders>
              <w:top w:val="nil"/>
              <w:left w:val="nil"/>
              <w:bottom w:val="nil"/>
              <w:right w:val="nil"/>
            </w:tcBorders>
            <w:tcMar>
              <w:top w:w="0" w:type="dxa"/>
              <w:left w:w="120" w:type="dxa"/>
              <w:bottom w:w="0" w:type="dxa"/>
              <w:right w:w="120" w:type="dxa"/>
            </w:tcMar>
            <w:vAlign w:val="bottom"/>
          </w:tcPr>
          <w:p w14:paraId="465EC560" w14:textId="74714F54" w:rsidR="00E4762F" w:rsidRPr="00F959D0" w:rsidRDefault="00E4762F" w:rsidP="00E4762F">
            <w:pPr>
              <w:spacing w:line="240" w:lineRule="exact"/>
              <w:jc w:val="right"/>
              <w:rPr>
                <w:rFonts w:ascii="Arial" w:hAnsi="Arial" w:cs="Arial"/>
                <w:sz w:val="17"/>
                <w:szCs w:val="17"/>
              </w:rPr>
            </w:pPr>
            <w:r w:rsidRPr="009602DA">
              <w:rPr>
                <w:rFonts w:ascii="Arial" w:hAnsi="Arial" w:cs="Arial"/>
                <w:sz w:val="17"/>
                <w:szCs w:val="17"/>
              </w:rPr>
              <w:t xml:space="preserve"> - </w:t>
            </w:r>
          </w:p>
        </w:tc>
        <w:tc>
          <w:tcPr>
            <w:tcW w:w="1461" w:type="dxa"/>
            <w:tcBorders>
              <w:top w:val="nil"/>
              <w:left w:val="nil"/>
              <w:bottom w:val="nil"/>
            </w:tcBorders>
            <w:tcMar>
              <w:top w:w="0" w:type="dxa"/>
              <w:left w:w="120" w:type="dxa"/>
              <w:bottom w:w="0" w:type="dxa"/>
              <w:right w:w="120" w:type="dxa"/>
            </w:tcMar>
            <w:vAlign w:val="bottom"/>
          </w:tcPr>
          <w:p w14:paraId="3CC6E0E5" w14:textId="39FD3557" w:rsidR="00E4762F" w:rsidRPr="00F959D0" w:rsidRDefault="00E4762F" w:rsidP="00E4762F">
            <w:pPr>
              <w:spacing w:line="240" w:lineRule="exact"/>
              <w:jc w:val="right"/>
              <w:rPr>
                <w:rFonts w:ascii="Arial" w:hAnsi="Arial" w:cs="Arial"/>
                <w:sz w:val="17"/>
                <w:szCs w:val="17"/>
              </w:rPr>
            </w:pPr>
            <w:r w:rsidRPr="009602DA">
              <w:rPr>
                <w:rFonts w:ascii="Arial" w:hAnsi="Arial" w:cs="Arial"/>
                <w:sz w:val="17"/>
                <w:szCs w:val="17"/>
              </w:rPr>
              <w:t xml:space="preserve"> 1.227.583 </w:t>
            </w:r>
          </w:p>
        </w:tc>
      </w:tr>
      <w:tr w:rsidR="00E4762F" w:rsidRPr="00F97A44" w14:paraId="69E772BB" w14:textId="77777777" w:rsidTr="009602DA">
        <w:trPr>
          <w:trHeight w:val="70"/>
        </w:trPr>
        <w:tc>
          <w:tcPr>
            <w:tcW w:w="3625" w:type="dxa"/>
            <w:tcMar>
              <w:top w:w="0" w:type="dxa"/>
              <w:left w:w="120" w:type="dxa"/>
              <w:bottom w:w="0" w:type="dxa"/>
              <w:right w:w="120" w:type="dxa"/>
            </w:tcMar>
            <w:vAlign w:val="bottom"/>
          </w:tcPr>
          <w:p w14:paraId="28BF1092" w14:textId="77777777" w:rsidR="00E4762F" w:rsidRPr="00F97A44" w:rsidRDefault="00E4762F" w:rsidP="00E4762F">
            <w:pPr>
              <w:tabs>
                <w:tab w:val="right" w:pos="1202"/>
              </w:tabs>
              <w:suppressAutoHyphens/>
              <w:autoSpaceDN w:val="0"/>
              <w:spacing w:line="240" w:lineRule="exact"/>
              <w:outlineLvl w:val="0"/>
              <w:rPr>
                <w:rFonts w:ascii="Arial" w:eastAsia="Calibri" w:hAnsi="Arial" w:cs="Arial"/>
                <w:color w:val="000000" w:themeColor="text1"/>
                <w:spacing w:val="-2"/>
                <w:sz w:val="17"/>
                <w:szCs w:val="17"/>
                <w:lang w:val="hr-HR"/>
              </w:rPr>
            </w:pPr>
            <w:r w:rsidRPr="00F97A44">
              <w:rPr>
                <w:rFonts w:ascii="Arial" w:eastAsia="Calibri" w:hAnsi="Arial" w:cs="Arial"/>
                <w:color w:val="000000" w:themeColor="text1"/>
                <w:spacing w:val="-2"/>
                <w:sz w:val="17"/>
                <w:szCs w:val="17"/>
                <w:lang w:val="hr-HR"/>
              </w:rPr>
              <w:t>Krediti ostalim korisnicima</w:t>
            </w:r>
          </w:p>
        </w:tc>
        <w:tc>
          <w:tcPr>
            <w:tcW w:w="1461" w:type="dxa"/>
            <w:tcBorders>
              <w:top w:val="nil"/>
              <w:left w:val="nil"/>
              <w:bottom w:val="nil"/>
              <w:right w:val="nil"/>
            </w:tcBorders>
            <w:tcMar>
              <w:top w:w="0" w:type="dxa"/>
              <w:left w:w="120" w:type="dxa"/>
              <w:bottom w:w="0" w:type="dxa"/>
              <w:right w:w="120" w:type="dxa"/>
            </w:tcMar>
            <w:vAlign w:val="bottom"/>
          </w:tcPr>
          <w:p w14:paraId="44EB6C15" w14:textId="41F4184E" w:rsidR="00E4762F" w:rsidRPr="00F959D0" w:rsidRDefault="00E4762F" w:rsidP="00E4762F">
            <w:pPr>
              <w:spacing w:line="240" w:lineRule="exact"/>
              <w:jc w:val="right"/>
              <w:rPr>
                <w:rFonts w:ascii="Arial" w:hAnsi="Arial" w:cs="Arial"/>
                <w:sz w:val="17"/>
                <w:szCs w:val="17"/>
              </w:rPr>
            </w:pPr>
            <w:r w:rsidRPr="009602DA">
              <w:rPr>
                <w:rFonts w:ascii="Arial" w:hAnsi="Arial" w:cs="Arial"/>
                <w:sz w:val="17"/>
                <w:szCs w:val="17"/>
              </w:rPr>
              <w:t xml:space="preserve"> 2.141.086 </w:t>
            </w:r>
          </w:p>
        </w:tc>
        <w:tc>
          <w:tcPr>
            <w:tcW w:w="1461" w:type="dxa"/>
            <w:tcBorders>
              <w:top w:val="nil"/>
              <w:left w:val="nil"/>
              <w:bottom w:val="nil"/>
              <w:right w:val="nil"/>
            </w:tcBorders>
            <w:tcMar>
              <w:top w:w="0" w:type="dxa"/>
              <w:left w:w="120" w:type="dxa"/>
              <w:bottom w:w="0" w:type="dxa"/>
              <w:right w:w="120" w:type="dxa"/>
            </w:tcMar>
            <w:vAlign w:val="bottom"/>
          </w:tcPr>
          <w:p w14:paraId="169E4091" w14:textId="4C555009" w:rsidR="00E4762F" w:rsidRPr="00F959D0" w:rsidRDefault="00E4762F" w:rsidP="00E4762F">
            <w:pPr>
              <w:spacing w:line="240" w:lineRule="exact"/>
              <w:jc w:val="right"/>
              <w:rPr>
                <w:rFonts w:ascii="Arial" w:hAnsi="Arial" w:cs="Arial"/>
                <w:sz w:val="17"/>
                <w:szCs w:val="17"/>
              </w:rPr>
            </w:pPr>
            <w:r w:rsidRPr="009602DA">
              <w:rPr>
                <w:rFonts w:ascii="Arial" w:hAnsi="Arial" w:cs="Arial"/>
                <w:sz w:val="17"/>
                <w:szCs w:val="17"/>
              </w:rPr>
              <w:t xml:space="preserve"> 7.619 </w:t>
            </w:r>
          </w:p>
        </w:tc>
        <w:tc>
          <w:tcPr>
            <w:tcW w:w="1461" w:type="dxa"/>
            <w:tcBorders>
              <w:top w:val="nil"/>
              <w:left w:val="nil"/>
              <w:bottom w:val="nil"/>
              <w:right w:val="nil"/>
            </w:tcBorders>
            <w:tcMar>
              <w:top w:w="0" w:type="dxa"/>
              <w:left w:w="120" w:type="dxa"/>
              <w:bottom w:w="0" w:type="dxa"/>
              <w:right w:w="120" w:type="dxa"/>
            </w:tcMar>
            <w:vAlign w:val="bottom"/>
          </w:tcPr>
          <w:p w14:paraId="501FB379" w14:textId="7FEC5217" w:rsidR="00E4762F" w:rsidRPr="00F959D0" w:rsidRDefault="00E4762F" w:rsidP="00E4762F">
            <w:pPr>
              <w:spacing w:line="240" w:lineRule="exact"/>
              <w:jc w:val="right"/>
              <w:rPr>
                <w:rFonts w:ascii="Arial" w:hAnsi="Arial" w:cs="Arial"/>
                <w:sz w:val="17"/>
                <w:szCs w:val="17"/>
              </w:rPr>
            </w:pPr>
            <w:r w:rsidRPr="009602DA">
              <w:rPr>
                <w:rFonts w:ascii="Arial" w:hAnsi="Arial" w:cs="Arial"/>
                <w:sz w:val="17"/>
                <w:szCs w:val="17"/>
              </w:rPr>
              <w:t xml:space="preserve"> - </w:t>
            </w:r>
          </w:p>
        </w:tc>
        <w:tc>
          <w:tcPr>
            <w:tcW w:w="1461" w:type="dxa"/>
            <w:tcBorders>
              <w:top w:val="nil"/>
              <w:left w:val="nil"/>
              <w:bottom w:val="nil"/>
            </w:tcBorders>
            <w:tcMar>
              <w:top w:w="0" w:type="dxa"/>
              <w:left w:w="120" w:type="dxa"/>
              <w:bottom w:w="0" w:type="dxa"/>
              <w:right w:w="120" w:type="dxa"/>
            </w:tcMar>
            <w:vAlign w:val="bottom"/>
          </w:tcPr>
          <w:p w14:paraId="6B34F6A8" w14:textId="281640FB" w:rsidR="00E4762F" w:rsidRPr="00F959D0" w:rsidRDefault="00E4762F" w:rsidP="00E4762F">
            <w:pPr>
              <w:spacing w:line="240" w:lineRule="exact"/>
              <w:jc w:val="right"/>
              <w:rPr>
                <w:rFonts w:ascii="Arial" w:hAnsi="Arial" w:cs="Arial"/>
                <w:sz w:val="17"/>
                <w:szCs w:val="17"/>
              </w:rPr>
            </w:pPr>
            <w:r w:rsidRPr="009602DA">
              <w:rPr>
                <w:rFonts w:ascii="Arial" w:hAnsi="Arial" w:cs="Arial"/>
                <w:sz w:val="17"/>
                <w:szCs w:val="17"/>
              </w:rPr>
              <w:t xml:space="preserve"> 2.148.705 </w:t>
            </w:r>
          </w:p>
        </w:tc>
      </w:tr>
      <w:tr w:rsidR="00E4762F" w:rsidRPr="00F97A44" w14:paraId="19D38F15" w14:textId="77777777" w:rsidTr="009602DA">
        <w:trPr>
          <w:trHeight w:val="224"/>
        </w:trPr>
        <w:tc>
          <w:tcPr>
            <w:tcW w:w="3625" w:type="dxa"/>
            <w:tcMar>
              <w:top w:w="0" w:type="dxa"/>
              <w:left w:w="120" w:type="dxa"/>
              <w:bottom w:w="0" w:type="dxa"/>
              <w:right w:w="120" w:type="dxa"/>
            </w:tcMar>
            <w:vAlign w:val="bottom"/>
          </w:tcPr>
          <w:p w14:paraId="6F2958C1" w14:textId="77777777" w:rsidR="00E4762F" w:rsidRPr="00F97A44" w:rsidRDefault="00E4762F" w:rsidP="00E4762F">
            <w:pPr>
              <w:tabs>
                <w:tab w:val="right" w:pos="1202"/>
              </w:tabs>
              <w:suppressAutoHyphens/>
              <w:autoSpaceDN w:val="0"/>
              <w:spacing w:line="240" w:lineRule="exact"/>
              <w:outlineLvl w:val="0"/>
              <w:rPr>
                <w:rFonts w:ascii="Arial" w:eastAsia="Calibri" w:hAnsi="Arial" w:cs="Arial"/>
                <w:color w:val="000000" w:themeColor="text1"/>
                <w:spacing w:val="-2"/>
                <w:sz w:val="17"/>
                <w:szCs w:val="17"/>
                <w:lang w:val="hr-HR"/>
              </w:rPr>
            </w:pPr>
            <w:r w:rsidRPr="00F97A44">
              <w:rPr>
                <w:rFonts w:ascii="Arial" w:eastAsia="Calibri" w:hAnsi="Arial" w:cs="Arial"/>
                <w:color w:val="000000" w:themeColor="text1"/>
                <w:sz w:val="17"/>
                <w:szCs w:val="17"/>
                <w:lang w:val="hr-HR"/>
              </w:rPr>
              <w:t>Financijska imovina po fer vrijednosti kroz dobit ili gubitak</w:t>
            </w:r>
          </w:p>
        </w:tc>
        <w:tc>
          <w:tcPr>
            <w:tcW w:w="1461" w:type="dxa"/>
            <w:tcBorders>
              <w:top w:val="nil"/>
              <w:left w:val="nil"/>
              <w:bottom w:val="nil"/>
              <w:right w:val="nil"/>
            </w:tcBorders>
            <w:tcMar>
              <w:top w:w="0" w:type="dxa"/>
              <w:left w:w="120" w:type="dxa"/>
              <w:bottom w:w="0" w:type="dxa"/>
              <w:right w:w="120" w:type="dxa"/>
            </w:tcMar>
            <w:vAlign w:val="bottom"/>
          </w:tcPr>
          <w:p w14:paraId="203EE8BD" w14:textId="78C7A423" w:rsidR="00E4762F" w:rsidRPr="00F959D0" w:rsidRDefault="00E4762F" w:rsidP="00E4762F">
            <w:pPr>
              <w:spacing w:line="240" w:lineRule="exact"/>
              <w:jc w:val="right"/>
              <w:rPr>
                <w:rFonts w:ascii="Arial" w:hAnsi="Arial" w:cs="Arial"/>
                <w:sz w:val="17"/>
                <w:szCs w:val="17"/>
              </w:rPr>
            </w:pPr>
            <w:r w:rsidRPr="009602DA">
              <w:rPr>
                <w:rFonts w:ascii="Arial" w:hAnsi="Arial" w:cs="Arial"/>
                <w:sz w:val="17"/>
                <w:szCs w:val="17"/>
              </w:rPr>
              <w:t xml:space="preserve"> 78.318 </w:t>
            </w:r>
          </w:p>
        </w:tc>
        <w:tc>
          <w:tcPr>
            <w:tcW w:w="1461" w:type="dxa"/>
            <w:tcBorders>
              <w:top w:val="nil"/>
              <w:left w:val="nil"/>
              <w:bottom w:val="nil"/>
              <w:right w:val="nil"/>
            </w:tcBorders>
            <w:tcMar>
              <w:top w:w="0" w:type="dxa"/>
              <w:left w:w="120" w:type="dxa"/>
              <w:bottom w:w="0" w:type="dxa"/>
              <w:right w:w="120" w:type="dxa"/>
            </w:tcMar>
            <w:vAlign w:val="bottom"/>
          </w:tcPr>
          <w:p w14:paraId="2873619E" w14:textId="1DF0D372" w:rsidR="00E4762F" w:rsidRPr="00F959D0" w:rsidRDefault="00E4762F" w:rsidP="00E4762F">
            <w:pPr>
              <w:spacing w:line="240" w:lineRule="exact"/>
              <w:jc w:val="right"/>
              <w:rPr>
                <w:rFonts w:ascii="Arial" w:hAnsi="Arial" w:cs="Arial"/>
                <w:sz w:val="17"/>
                <w:szCs w:val="17"/>
              </w:rPr>
            </w:pPr>
            <w:r w:rsidRPr="009602DA">
              <w:rPr>
                <w:rFonts w:ascii="Arial" w:hAnsi="Arial" w:cs="Arial"/>
                <w:sz w:val="17"/>
                <w:szCs w:val="17"/>
              </w:rPr>
              <w:t xml:space="preserve"> 2.307 </w:t>
            </w:r>
          </w:p>
        </w:tc>
        <w:tc>
          <w:tcPr>
            <w:tcW w:w="1461" w:type="dxa"/>
            <w:tcBorders>
              <w:top w:val="nil"/>
              <w:left w:val="nil"/>
              <w:bottom w:val="nil"/>
              <w:right w:val="nil"/>
            </w:tcBorders>
            <w:tcMar>
              <w:top w:w="0" w:type="dxa"/>
              <w:left w:w="120" w:type="dxa"/>
              <w:bottom w:w="0" w:type="dxa"/>
              <w:right w:w="120" w:type="dxa"/>
            </w:tcMar>
            <w:vAlign w:val="bottom"/>
          </w:tcPr>
          <w:p w14:paraId="6D74C4C2" w14:textId="3AEC724A" w:rsidR="00E4762F" w:rsidRPr="00F959D0" w:rsidRDefault="00E4762F" w:rsidP="00E4762F">
            <w:pPr>
              <w:spacing w:line="240" w:lineRule="exact"/>
              <w:jc w:val="right"/>
              <w:rPr>
                <w:rFonts w:ascii="Arial" w:hAnsi="Arial" w:cs="Arial"/>
                <w:sz w:val="17"/>
                <w:szCs w:val="17"/>
              </w:rPr>
            </w:pPr>
            <w:r w:rsidRPr="009602DA">
              <w:rPr>
                <w:rFonts w:ascii="Arial" w:hAnsi="Arial" w:cs="Arial"/>
                <w:sz w:val="17"/>
                <w:szCs w:val="17"/>
              </w:rPr>
              <w:t xml:space="preserve"> - </w:t>
            </w:r>
          </w:p>
        </w:tc>
        <w:tc>
          <w:tcPr>
            <w:tcW w:w="1461" w:type="dxa"/>
            <w:tcBorders>
              <w:top w:val="nil"/>
              <w:left w:val="nil"/>
              <w:bottom w:val="nil"/>
            </w:tcBorders>
            <w:tcMar>
              <w:top w:w="0" w:type="dxa"/>
              <w:left w:w="120" w:type="dxa"/>
              <w:bottom w:w="0" w:type="dxa"/>
              <w:right w:w="120" w:type="dxa"/>
            </w:tcMar>
            <w:vAlign w:val="bottom"/>
          </w:tcPr>
          <w:p w14:paraId="33AD48EE" w14:textId="1BE94B5D" w:rsidR="00E4762F" w:rsidRPr="00F959D0" w:rsidRDefault="00E4762F" w:rsidP="00E4762F">
            <w:pPr>
              <w:spacing w:line="240" w:lineRule="exact"/>
              <w:jc w:val="right"/>
              <w:rPr>
                <w:rFonts w:ascii="Arial" w:hAnsi="Arial" w:cs="Arial"/>
                <w:sz w:val="17"/>
                <w:szCs w:val="17"/>
              </w:rPr>
            </w:pPr>
            <w:r w:rsidRPr="009602DA">
              <w:rPr>
                <w:rFonts w:ascii="Arial" w:hAnsi="Arial" w:cs="Arial"/>
                <w:sz w:val="17"/>
                <w:szCs w:val="17"/>
              </w:rPr>
              <w:t xml:space="preserve"> 80.625 </w:t>
            </w:r>
          </w:p>
        </w:tc>
      </w:tr>
      <w:tr w:rsidR="00E4762F" w:rsidRPr="00F97A44" w14:paraId="686E834E" w14:textId="77777777" w:rsidTr="009602DA">
        <w:trPr>
          <w:trHeight w:val="240"/>
        </w:trPr>
        <w:tc>
          <w:tcPr>
            <w:tcW w:w="3625" w:type="dxa"/>
            <w:tcMar>
              <w:top w:w="0" w:type="dxa"/>
              <w:left w:w="120" w:type="dxa"/>
              <w:bottom w:w="0" w:type="dxa"/>
              <w:right w:w="120" w:type="dxa"/>
            </w:tcMar>
            <w:vAlign w:val="bottom"/>
          </w:tcPr>
          <w:p w14:paraId="6424CA14" w14:textId="77777777" w:rsidR="00E4762F" w:rsidRPr="00F97A44" w:rsidRDefault="00E4762F" w:rsidP="00E4762F">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z w:val="17"/>
                <w:szCs w:val="17"/>
                <w:lang w:val="hr-HR"/>
              </w:rPr>
              <w:t>Financijska imovina po fer vrijednosti kroz ostalu sveobuhvatnu dobit</w:t>
            </w:r>
          </w:p>
        </w:tc>
        <w:tc>
          <w:tcPr>
            <w:tcW w:w="1461" w:type="dxa"/>
            <w:tcBorders>
              <w:top w:val="nil"/>
              <w:left w:val="nil"/>
              <w:bottom w:val="nil"/>
              <w:right w:val="nil"/>
            </w:tcBorders>
            <w:tcMar>
              <w:top w:w="0" w:type="dxa"/>
              <w:left w:w="120" w:type="dxa"/>
              <w:bottom w:w="0" w:type="dxa"/>
              <w:right w:w="120" w:type="dxa"/>
            </w:tcMar>
            <w:vAlign w:val="bottom"/>
          </w:tcPr>
          <w:p w14:paraId="72695CF8" w14:textId="5FFCF764" w:rsidR="00E4762F" w:rsidRPr="00F959D0" w:rsidRDefault="00E4762F" w:rsidP="00E4762F">
            <w:pPr>
              <w:spacing w:line="240" w:lineRule="exact"/>
              <w:jc w:val="right"/>
              <w:rPr>
                <w:rFonts w:ascii="Arial" w:hAnsi="Arial" w:cs="Arial"/>
                <w:sz w:val="17"/>
                <w:szCs w:val="17"/>
              </w:rPr>
            </w:pPr>
            <w:r w:rsidRPr="009602DA">
              <w:rPr>
                <w:rFonts w:ascii="Arial" w:hAnsi="Arial" w:cs="Arial"/>
                <w:sz w:val="17"/>
                <w:szCs w:val="17"/>
              </w:rPr>
              <w:t xml:space="preserve"> 455.474 </w:t>
            </w:r>
          </w:p>
        </w:tc>
        <w:tc>
          <w:tcPr>
            <w:tcW w:w="1461" w:type="dxa"/>
            <w:tcBorders>
              <w:top w:val="nil"/>
              <w:left w:val="nil"/>
              <w:bottom w:val="nil"/>
              <w:right w:val="nil"/>
            </w:tcBorders>
            <w:tcMar>
              <w:top w:w="0" w:type="dxa"/>
              <w:left w:w="120" w:type="dxa"/>
              <w:bottom w:w="0" w:type="dxa"/>
              <w:right w:w="120" w:type="dxa"/>
            </w:tcMar>
            <w:vAlign w:val="bottom"/>
          </w:tcPr>
          <w:p w14:paraId="4F209206" w14:textId="06AB918C" w:rsidR="00E4762F" w:rsidRPr="00F959D0" w:rsidRDefault="00E4762F" w:rsidP="00E4762F">
            <w:pPr>
              <w:spacing w:line="240" w:lineRule="exact"/>
              <w:jc w:val="right"/>
              <w:rPr>
                <w:rFonts w:ascii="Arial" w:hAnsi="Arial" w:cs="Arial"/>
                <w:sz w:val="17"/>
                <w:szCs w:val="17"/>
              </w:rPr>
            </w:pPr>
            <w:r w:rsidRPr="009602DA">
              <w:rPr>
                <w:rFonts w:ascii="Arial" w:hAnsi="Arial" w:cs="Arial"/>
                <w:sz w:val="17"/>
                <w:szCs w:val="17"/>
              </w:rPr>
              <w:t xml:space="preserve"> - </w:t>
            </w:r>
          </w:p>
        </w:tc>
        <w:tc>
          <w:tcPr>
            <w:tcW w:w="1461" w:type="dxa"/>
            <w:tcBorders>
              <w:top w:val="nil"/>
              <w:left w:val="nil"/>
              <w:bottom w:val="nil"/>
              <w:right w:val="nil"/>
            </w:tcBorders>
            <w:tcMar>
              <w:top w:w="0" w:type="dxa"/>
              <w:left w:w="120" w:type="dxa"/>
              <w:bottom w:w="0" w:type="dxa"/>
              <w:right w:w="120" w:type="dxa"/>
            </w:tcMar>
            <w:vAlign w:val="bottom"/>
          </w:tcPr>
          <w:p w14:paraId="2F8EDACE" w14:textId="7EFB4FA5" w:rsidR="00E4762F" w:rsidRPr="00F959D0" w:rsidRDefault="00E4762F" w:rsidP="00E4762F">
            <w:pPr>
              <w:spacing w:line="240" w:lineRule="exact"/>
              <w:jc w:val="right"/>
              <w:rPr>
                <w:rFonts w:ascii="Arial" w:hAnsi="Arial" w:cs="Arial"/>
                <w:sz w:val="17"/>
                <w:szCs w:val="17"/>
              </w:rPr>
            </w:pPr>
            <w:r w:rsidRPr="009602DA">
              <w:rPr>
                <w:rFonts w:ascii="Arial" w:hAnsi="Arial" w:cs="Arial"/>
                <w:sz w:val="17"/>
                <w:szCs w:val="17"/>
              </w:rPr>
              <w:t xml:space="preserve"> - </w:t>
            </w:r>
          </w:p>
        </w:tc>
        <w:tc>
          <w:tcPr>
            <w:tcW w:w="1461" w:type="dxa"/>
            <w:tcBorders>
              <w:top w:val="nil"/>
              <w:left w:val="nil"/>
              <w:bottom w:val="nil"/>
            </w:tcBorders>
            <w:tcMar>
              <w:top w:w="0" w:type="dxa"/>
              <w:left w:w="120" w:type="dxa"/>
              <w:bottom w:w="0" w:type="dxa"/>
              <w:right w:w="120" w:type="dxa"/>
            </w:tcMar>
            <w:vAlign w:val="bottom"/>
          </w:tcPr>
          <w:p w14:paraId="166CD686" w14:textId="0A2B5818" w:rsidR="00E4762F" w:rsidRPr="00F959D0" w:rsidRDefault="00E4762F" w:rsidP="00E4762F">
            <w:pPr>
              <w:spacing w:line="240" w:lineRule="exact"/>
              <w:jc w:val="right"/>
              <w:rPr>
                <w:rFonts w:ascii="Arial" w:hAnsi="Arial" w:cs="Arial"/>
                <w:sz w:val="17"/>
                <w:szCs w:val="17"/>
              </w:rPr>
            </w:pPr>
            <w:r w:rsidRPr="009602DA">
              <w:rPr>
                <w:rFonts w:ascii="Arial" w:hAnsi="Arial" w:cs="Arial"/>
                <w:sz w:val="17"/>
                <w:szCs w:val="17"/>
              </w:rPr>
              <w:t xml:space="preserve"> 455.474 </w:t>
            </w:r>
          </w:p>
        </w:tc>
      </w:tr>
      <w:tr w:rsidR="00B26C06" w:rsidRPr="00F97A44" w14:paraId="6AE4D686" w14:textId="77777777" w:rsidTr="009602DA">
        <w:trPr>
          <w:trHeight w:val="466"/>
        </w:trPr>
        <w:tc>
          <w:tcPr>
            <w:tcW w:w="3625" w:type="dxa"/>
            <w:tcMar>
              <w:top w:w="0" w:type="dxa"/>
              <w:left w:w="120" w:type="dxa"/>
              <w:bottom w:w="0" w:type="dxa"/>
              <w:right w:w="120" w:type="dxa"/>
            </w:tcMar>
            <w:vAlign w:val="bottom"/>
          </w:tcPr>
          <w:p w14:paraId="72B0431D" w14:textId="77777777" w:rsidR="00B26C06" w:rsidRPr="00F97A44" w:rsidRDefault="00B26C06" w:rsidP="00B26C06">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pacing w:val="-2"/>
                <w:sz w:val="17"/>
                <w:szCs w:val="17"/>
                <w:lang w:val="hr-HR"/>
              </w:rPr>
              <w:t>Nekretnine, postrojenja i oprema i nematerijalna imovina</w:t>
            </w:r>
          </w:p>
        </w:tc>
        <w:tc>
          <w:tcPr>
            <w:tcW w:w="1461" w:type="dxa"/>
            <w:tcBorders>
              <w:top w:val="nil"/>
              <w:left w:val="nil"/>
              <w:bottom w:val="nil"/>
              <w:right w:val="nil"/>
            </w:tcBorders>
            <w:tcMar>
              <w:top w:w="0" w:type="dxa"/>
              <w:left w:w="120" w:type="dxa"/>
              <w:bottom w:w="0" w:type="dxa"/>
              <w:right w:w="120" w:type="dxa"/>
            </w:tcMar>
            <w:vAlign w:val="bottom"/>
          </w:tcPr>
          <w:p w14:paraId="6F0BB26F" w14:textId="71BE3E8E" w:rsidR="00B26C06" w:rsidRPr="00F959D0" w:rsidRDefault="00B26C06" w:rsidP="00B26C06">
            <w:pPr>
              <w:spacing w:line="240" w:lineRule="exact"/>
              <w:jc w:val="right"/>
              <w:rPr>
                <w:rFonts w:ascii="Arial" w:hAnsi="Arial" w:cs="Arial"/>
                <w:sz w:val="17"/>
                <w:szCs w:val="17"/>
              </w:rPr>
            </w:pPr>
            <w:r w:rsidRPr="009602DA">
              <w:rPr>
                <w:rFonts w:ascii="Arial" w:hAnsi="Arial" w:cs="Arial"/>
                <w:sz w:val="17"/>
                <w:szCs w:val="17"/>
              </w:rPr>
              <w:t xml:space="preserve"> 8.592 </w:t>
            </w:r>
          </w:p>
        </w:tc>
        <w:tc>
          <w:tcPr>
            <w:tcW w:w="1461" w:type="dxa"/>
            <w:tcBorders>
              <w:top w:val="nil"/>
              <w:left w:val="nil"/>
              <w:bottom w:val="nil"/>
              <w:right w:val="nil"/>
            </w:tcBorders>
            <w:tcMar>
              <w:top w:w="0" w:type="dxa"/>
              <w:left w:w="120" w:type="dxa"/>
              <w:bottom w:w="0" w:type="dxa"/>
              <w:right w:w="120" w:type="dxa"/>
            </w:tcMar>
            <w:vAlign w:val="bottom"/>
          </w:tcPr>
          <w:p w14:paraId="2EC932C1" w14:textId="2A72D4AF" w:rsidR="00B26C06" w:rsidRPr="00F959D0" w:rsidRDefault="00B26C06" w:rsidP="00B26C06">
            <w:pPr>
              <w:spacing w:line="240" w:lineRule="exact"/>
              <w:jc w:val="right"/>
              <w:rPr>
                <w:rFonts w:ascii="Arial" w:hAnsi="Arial" w:cs="Arial"/>
                <w:sz w:val="17"/>
                <w:szCs w:val="17"/>
              </w:rPr>
            </w:pPr>
            <w:r w:rsidRPr="009602DA">
              <w:rPr>
                <w:rFonts w:ascii="Arial" w:hAnsi="Arial" w:cs="Arial"/>
                <w:sz w:val="17"/>
                <w:szCs w:val="17"/>
              </w:rPr>
              <w:t xml:space="preserve"> - </w:t>
            </w:r>
          </w:p>
        </w:tc>
        <w:tc>
          <w:tcPr>
            <w:tcW w:w="1461" w:type="dxa"/>
            <w:tcBorders>
              <w:top w:val="nil"/>
              <w:left w:val="nil"/>
              <w:bottom w:val="nil"/>
              <w:right w:val="nil"/>
            </w:tcBorders>
            <w:tcMar>
              <w:top w:w="0" w:type="dxa"/>
              <w:left w:w="120" w:type="dxa"/>
              <w:bottom w:w="0" w:type="dxa"/>
              <w:right w:w="120" w:type="dxa"/>
            </w:tcMar>
            <w:vAlign w:val="bottom"/>
          </w:tcPr>
          <w:p w14:paraId="77ACD546" w14:textId="1256043C" w:rsidR="00B26C06" w:rsidRPr="00F959D0" w:rsidRDefault="00B26C06" w:rsidP="00B26C06">
            <w:pPr>
              <w:spacing w:line="240" w:lineRule="exact"/>
              <w:jc w:val="right"/>
              <w:rPr>
                <w:rFonts w:ascii="Arial" w:hAnsi="Arial" w:cs="Arial"/>
                <w:sz w:val="17"/>
                <w:szCs w:val="17"/>
              </w:rPr>
            </w:pPr>
            <w:r w:rsidRPr="009602DA">
              <w:rPr>
                <w:rFonts w:ascii="Arial" w:hAnsi="Arial" w:cs="Arial"/>
                <w:sz w:val="17"/>
                <w:szCs w:val="17"/>
              </w:rPr>
              <w:t xml:space="preserve"> - </w:t>
            </w:r>
          </w:p>
        </w:tc>
        <w:tc>
          <w:tcPr>
            <w:tcW w:w="1461" w:type="dxa"/>
            <w:tcBorders>
              <w:top w:val="nil"/>
              <w:left w:val="nil"/>
              <w:bottom w:val="nil"/>
            </w:tcBorders>
            <w:tcMar>
              <w:top w:w="0" w:type="dxa"/>
              <w:left w:w="120" w:type="dxa"/>
              <w:bottom w:w="0" w:type="dxa"/>
              <w:right w:w="120" w:type="dxa"/>
            </w:tcMar>
            <w:vAlign w:val="bottom"/>
          </w:tcPr>
          <w:p w14:paraId="3C7EE35A" w14:textId="08ED304A" w:rsidR="00B26C06" w:rsidRPr="00F959D0" w:rsidRDefault="00B26C06" w:rsidP="00B26C06">
            <w:pPr>
              <w:spacing w:line="240" w:lineRule="exact"/>
              <w:jc w:val="right"/>
              <w:rPr>
                <w:rFonts w:ascii="Arial" w:hAnsi="Arial" w:cs="Arial"/>
                <w:sz w:val="17"/>
                <w:szCs w:val="17"/>
              </w:rPr>
            </w:pPr>
            <w:r w:rsidRPr="009602DA">
              <w:rPr>
                <w:rFonts w:ascii="Arial" w:hAnsi="Arial" w:cs="Arial"/>
                <w:sz w:val="17"/>
                <w:szCs w:val="17"/>
              </w:rPr>
              <w:t xml:space="preserve"> 8.592 </w:t>
            </w:r>
          </w:p>
        </w:tc>
      </w:tr>
      <w:tr w:rsidR="00B26C06" w:rsidRPr="00F97A44" w14:paraId="36532BE6" w14:textId="77777777" w:rsidTr="009602DA">
        <w:trPr>
          <w:trHeight w:val="234"/>
        </w:trPr>
        <w:tc>
          <w:tcPr>
            <w:tcW w:w="3625" w:type="dxa"/>
            <w:tcMar>
              <w:top w:w="0" w:type="dxa"/>
              <w:left w:w="120" w:type="dxa"/>
              <w:bottom w:w="0" w:type="dxa"/>
              <w:right w:w="120" w:type="dxa"/>
            </w:tcMar>
            <w:vAlign w:val="bottom"/>
          </w:tcPr>
          <w:p w14:paraId="6806C2EC" w14:textId="77777777" w:rsidR="00B26C06" w:rsidRPr="00F97A44" w:rsidRDefault="00B26C06" w:rsidP="00B26C06">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pacing w:val="-2"/>
                <w:sz w:val="17"/>
                <w:szCs w:val="17"/>
                <w:lang w:val="hr-HR"/>
              </w:rPr>
              <w:t>Preuzeta imovina</w:t>
            </w:r>
          </w:p>
        </w:tc>
        <w:tc>
          <w:tcPr>
            <w:tcW w:w="1461" w:type="dxa"/>
            <w:tcBorders>
              <w:top w:val="nil"/>
              <w:left w:val="nil"/>
              <w:bottom w:val="nil"/>
              <w:right w:val="nil"/>
            </w:tcBorders>
            <w:tcMar>
              <w:top w:w="0" w:type="dxa"/>
              <w:left w:w="120" w:type="dxa"/>
              <w:bottom w:w="0" w:type="dxa"/>
              <w:right w:w="120" w:type="dxa"/>
            </w:tcMar>
            <w:vAlign w:val="bottom"/>
          </w:tcPr>
          <w:p w14:paraId="6670B578" w14:textId="0E624D18" w:rsidR="00B26C06" w:rsidRPr="00F959D0" w:rsidRDefault="00B26C06" w:rsidP="00B26C06">
            <w:pPr>
              <w:spacing w:line="240" w:lineRule="exact"/>
              <w:jc w:val="right"/>
              <w:rPr>
                <w:rFonts w:ascii="Arial" w:hAnsi="Arial" w:cs="Arial"/>
                <w:sz w:val="17"/>
                <w:szCs w:val="17"/>
              </w:rPr>
            </w:pPr>
            <w:r w:rsidRPr="009602DA">
              <w:rPr>
                <w:rFonts w:ascii="Arial" w:hAnsi="Arial" w:cs="Arial"/>
                <w:sz w:val="17"/>
                <w:szCs w:val="17"/>
              </w:rPr>
              <w:t xml:space="preserve"> 2.596 </w:t>
            </w:r>
          </w:p>
        </w:tc>
        <w:tc>
          <w:tcPr>
            <w:tcW w:w="1461" w:type="dxa"/>
            <w:tcBorders>
              <w:top w:val="nil"/>
              <w:left w:val="nil"/>
              <w:bottom w:val="nil"/>
              <w:right w:val="nil"/>
            </w:tcBorders>
            <w:tcMar>
              <w:top w:w="0" w:type="dxa"/>
              <w:left w:w="120" w:type="dxa"/>
              <w:bottom w:w="0" w:type="dxa"/>
              <w:right w:w="120" w:type="dxa"/>
            </w:tcMar>
            <w:vAlign w:val="bottom"/>
          </w:tcPr>
          <w:p w14:paraId="0CEE9F5A" w14:textId="6C344CC3" w:rsidR="00B26C06" w:rsidRPr="00F959D0" w:rsidRDefault="00B26C06" w:rsidP="00B26C06">
            <w:pPr>
              <w:spacing w:line="240" w:lineRule="exact"/>
              <w:jc w:val="right"/>
              <w:rPr>
                <w:rFonts w:ascii="Arial" w:hAnsi="Arial" w:cs="Arial"/>
                <w:sz w:val="17"/>
                <w:szCs w:val="17"/>
              </w:rPr>
            </w:pPr>
            <w:r w:rsidRPr="009602DA">
              <w:rPr>
                <w:rFonts w:ascii="Arial" w:hAnsi="Arial" w:cs="Arial"/>
                <w:sz w:val="17"/>
                <w:szCs w:val="17"/>
              </w:rPr>
              <w:t xml:space="preserve"> - </w:t>
            </w:r>
          </w:p>
        </w:tc>
        <w:tc>
          <w:tcPr>
            <w:tcW w:w="1461" w:type="dxa"/>
            <w:tcBorders>
              <w:top w:val="nil"/>
              <w:left w:val="nil"/>
              <w:bottom w:val="nil"/>
              <w:right w:val="nil"/>
            </w:tcBorders>
            <w:tcMar>
              <w:top w:w="0" w:type="dxa"/>
              <w:left w:w="120" w:type="dxa"/>
              <w:bottom w:w="0" w:type="dxa"/>
              <w:right w:w="120" w:type="dxa"/>
            </w:tcMar>
            <w:vAlign w:val="bottom"/>
          </w:tcPr>
          <w:p w14:paraId="3964029B" w14:textId="2D71B3C7" w:rsidR="00B26C06" w:rsidRPr="00F959D0" w:rsidRDefault="00B26C06" w:rsidP="00B26C06">
            <w:pPr>
              <w:spacing w:line="240" w:lineRule="exact"/>
              <w:jc w:val="right"/>
              <w:rPr>
                <w:rFonts w:ascii="Arial" w:hAnsi="Arial" w:cs="Arial"/>
                <w:sz w:val="17"/>
                <w:szCs w:val="17"/>
              </w:rPr>
            </w:pPr>
            <w:r w:rsidRPr="009602DA">
              <w:rPr>
                <w:rFonts w:ascii="Arial" w:hAnsi="Arial" w:cs="Arial"/>
                <w:sz w:val="17"/>
                <w:szCs w:val="17"/>
              </w:rPr>
              <w:t xml:space="preserve"> - </w:t>
            </w:r>
          </w:p>
        </w:tc>
        <w:tc>
          <w:tcPr>
            <w:tcW w:w="1461" w:type="dxa"/>
            <w:tcBorders>
              <w:top w:val="nil"/>
              <w:left w:val="nil"/>
              <w:bottom w:val="nil"/>
            </w:tcBorders>
            <w:tcMar>
              <w:top w:w="0" w:type="dxa"/>
              <w:left w:w="120" w:type="dxa"/>
              <w:bottom w:w="0" w:type="dxa"/>
              <w:right w:w="120" w:type="dxa"/>
            </w:tcMar>
            <w:vAlign w:val="bottom"/>
          </w:tcPr>
          <w:p w14:paraId="4CC4D604" w14:textId="7E0A9229" w:rsidR="00B26C06" w:rsidRPr="00F959D0" w:rsidRDefault="00B26C06" w:rsidP="00B26C06">
            <w:pPr>
              <w:spacing w:line="240" w:lineRule="exact"/>
              <w:jc w:val="right"/>
              <w:rPr>
                <w:rFonts w:ascii="Arial" w:hAnsi="Arial" w:cs="Arial"/>
                <w:sz w:val="17"/>
                <w:szCs w:val="17"/>
              </w:rPr>
            </w:pPr>
            <w:r w:rsidRPr="009602DA">
              <w:rPr>
                <w:rFonts w:ascii="Arial" w:hAnsi="Arial" w:cs="Arial"/>
                <w:sz w:val="17"/>
                <w:szCs w:val="17"/>
              </w:rPr>
              <w:t xml:space="preserve"> 2.596 </w:t>
            </w:r>
          </w:p>
        </w:tc>
      </w:tr>
      <w:tr w:rsidR="00B26C06" w:rsidRPr="00F97A44" w14:paraId="5420BD99" w14:textId="77777777" w:rsidTr="009602DA">
        <w:trPr>
          <w:trHeight w:val="224"/>
        </w:trPr>
        <w:tc>
          <w:tcPr>
            <w:tcW w:w="3625" w:type="dxa"/>
            <w:tcMar>
              <w:top w:w="0" w:type="dxa"/>
              <w:left w:w="120" w:type="dxa"/>
              <w:bottom w:w="0" w:type="dxa"/>
              <w:right w:w="120" w:type="dxa"/>
            </w:tcMar>
            <w:vAlign w:val="bottom"/>
          </w:tcPr>
          <w:p w14:paraId="2FC7E53B" w14:textId="77777777" w:rsidR="00B26C06" w:rsidRPr="00F97A44" w:rsidRDefault="00B26C06" w:rsidP="00B26C06">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pacing w:val="-2"/>
                <w:sz w:val="17"/>
                <w:szCs w:val="17"/>
                <w:lang w:val="hr-HR"/>
              </w:rPr>
              <w:t>Ostala imovina</w:t>
            </w:r>
          </w:p>
        </w:tc>
        <w:tc>
          <w:tcPr>
            <w:tcW w:w="1461" w:type="dxa"/>
            <w:tcBorders>
              <w:top w:val="nil"/>
              <w:left w:val="nil"/>
              <w:bottom w:val="nil"/>
              <w:right w:val="nil"/>
            </w:tcBorders>
            <w:tcMar>
              <w:top w:w="0" w:type="dxa"/>
              <w:left w:w="120" w:type="dxa"/>
              <w:bottom w:w="0" w:type="dxa"/>
              <w:right w:w="120" w:type="dxa"/>
            </w:tcMar>
            <w:vAlign w:val="bottom"/>
          </w:tcPr>
          <w:p w14:paraId="22B1D7A3" w14:textId="769629EC" w:rsidR="00B26C06" w:rsidRPr="00F959D0" w:rsidRDefault="00B26C06" w:rsidP="00B26C06">
            <w:pPr>
              <w:spacing w:line="240" w:lineRule="exact"/>
              <w:jc w:val="right"/>
              <w:rPr>
                <w:rFonts w:ascii="Arial" w:hAnsi="Arial" w:cs="Arial"/>
                <w:sz w:val="17"/>
                <w:szCs w:val="17"/>
              </w:rPr>
            </w:pPr>
            <w:r w:rsidRPr="009602DA">
              <w:rPr>
                <w:rFonts w:ascii="Arial" w:hAnsi="Arial" w:cs="Arial"/>
                <w:sz w:val="17"/>
                <w:szCs w:val="17"/>
              </w:rPr>
              <w:t xml:space="preserve"> 5.485 </w:t>
            </w:r>
          </w:p>
        </w:tc>
        <w:tc>
          <w:tcPr>
            <w:tcW w:w="1461" w:type="dxa"/>
            <w:tcBorders>
              <w:top w:val="nil"/>
              <w:left w:val="nil"/>
              <w:bottom w:val="nil"/>
              <w:right w:val="nil"/>
            </w:tcBorders>
            <w:tcMar>
              <w:top w:w="0" w:type="dxa"/>
              <w:left w:w="120" w:type="dxa"/>
              <w:bottom w:w="0" w:type="dxa"/>
              <w:right w:w="120" w:type="dxa"/>
            </w:tcMar>
            <w:vAlign w:val="bottom"/>
          </w:tcPr>
          <w:p w14:paraId="1BAA3B78" w14:textId="79D34CD3" w:rsidR="00B26C06" w:rsidRPr="00F959D0" w:rsidRDefault="00B26C06" w:rsidP="00B26C06">
            <w:pPr>
              <w:spacing w:line="240" w:lineRule="exact"/>
              <w:jc w:val="right"/>
              <w:rPr>
                <w:rFonts w:ascii="Arial" w:hAnsi="Arial" w:cs="Arial"/>
                <w:sz w:val="17"/>
                <w:szCs w:val="17"/>
              </w:rPr>
            </w:pPr>
            <w:r w:rsidRPr="009602DA">
              <w:rPr>
                <w:rFonts w:ascii="Arial" w:hAnsi="Arial" w:cs="Arial"/>
                <w:sz w:val="17"/>
                <w:szCs w:val="17"/>
              </w:rPr>
              <w:t xml:space="preserve"> - </w:t>
            </w:r>
          </w:p>
        </w:tc>
        <w:tc>
          <w:tcPr>
            <w:tcW w:w="1461" w:type="dxa"/>
            <w:tcBorders>
              <w:top w:val="nil"/>
              <w:left w:val="nil"/>
              <w:bottom w:val="nil"/>
              <w:right w:val="nil"/>
            </w:tcBorders>
            <w:tcMar>
              <w:top w:w="0" w:type="dxa"/>
              <w:left w:w="120" w:type="dxa"/>
              <w:bottom w:w="0" w:type="dxa"/>
              <w:right w:w="120" w:type="dxa"/>
            </w:tcMar>
            <w:vAlign w:val="bottom"/>
          </w:tcPr>
          <w:p w14:paraId="6CB8275C" w14:textId="3A3731DD" w:rsidR="00B26C06" w:rsidRPr="00F959D0" w:rsidRDefault="00B26C06" w:rsidP="00B26C06">
            <w:pPr>
              <w:spacing w:line="240" w:lineRule="exact"/>
              <w:jc w:val="right"/>
              <w:rPr>
                <w:rFonts w:ascii="Arial" w:hAnsi="Arial" w:cs="Arial"/>
                <w:sz w:val="17"/>
                <w:szCs w:val="17"/>
              </w:rPr>
            </w:pPr>
            <w:r w:rsidRPr="009602DA">
              <w:rPr>
                <w:rFonts w:ascii="Arial" w:hAnsi="Arial" w:cs="Arial"/>
                <w:sz w:val="17"/>
                <w:szCs w:val="17"/>
              </w:rPr>
              <w:t xml:space="preserve"> - </w:t>
            </w:r>
          </w:p>
        </w:tc>
        <w:tc>
          <w:tcPr>
            <w:tcW w:w="1461" w:type="dxa"/>
            <w:tcBorders>
              <w:top w:val="nil"/>
              <w:left w:val="nil"/>
              <w:bottom w:val="nil"/>
            </w:tcBorders>
            <w:tcMar>
              <w:top w:w="0" w:type="dxa"/>
              <w:left w:w="120" w:type="dxa"/>
              <w:bottom w:w="0" w:type="dxa"/>
              <w:right w:w="120" w:type="dxa"/>
            </w:tcMar>
            <w:vAlign w:val="bottom"/>
          </w:tcPr>
          <w:p w14:paraId="6FCADA2C" w14:textId="7280C4D2" w:rsidR="00B26C06" w:rsidRPr="00F959D0" w:rsidRDefault="00B26C06" w:rsidP="00B26C06">
            <w:pPr>
              <w:spacing w:line="240" w:lineRule="exact"/>
              <w:jc w:val="right"/>
              <w:rPr>
                <w:rFonts w:ascii="Arial" w:hAnsi="Arial" w:cs="Arial"/>
                <w:sz w:val="17"/>
                <w:szCs w:val="17"/>
              </w:rPr>
            </w:pPr>
            <w:r w:rsidRPr="009602DA">
              <w:rPr>
                <w:rFonts w:ascii="Arial" w:hAnsi="Arial" w:cs="Arial"/>
                <w:sz w:val="17"/>
                <w:szCs w:val="17"/>
              </w:rPr>
              <w:t xml:space="preserve"> 5.485 </w:t>
            </w:r>
          </w:p>
        </w:tc>
      </w:tr>
      <w:tr w:rsidR="00B26C06" w:rsidRPr="00F97A44" w14:paraId="5505EFE4" w14:textId="77777777" w:rsidTr="009602DA">
        <w:trPr>
          <w:trHeight w:val="285"/>
        </w:trPr>
        <w:tc>
          <w:tcPr>
            <w:tcW w:w="3625" w:type="dxa"/>
            <w:tcMar>
              <w:top w:w="0" w:type="dxa"/>
              <w:left w:w="120" w:type="dxa"/>
              <w:bottom w:w="0" w:type="dxa"/>
              <w:right w:w="120" w:type="dxa"/>
            </w:tcMar>
            <w:vAlign w:val="bottom"/>
          </w:tcPr>
          <w:p w14:paraId="07167AEA" w14:textId="77777777" w:rsidR="00B26C06" w:rsidRPr="00F97A44" w:rsidRDefault="00B26C06" w:rsidP="00B26C06">
            <w:pPr>
              <w:tabs>
                <w:tab w:val="right" w:pos="1202"/>
              </w:tabs>
              <w:suppressAutoHyphens/>
              <w:autoSpaceDN w:val="0"/>
              <w:spacing w:line="240" w:lineRule="exact"/>
              <w:outlineLvl w:val="0"/>
              <w:rPr>
                <w:rFonts w:ascii="Arial" w:eastAsia="Calibri" w:hAnsi="Arial" w:cs="Arial"/>
                <w:b/>
                <w:bCs/>
                <w:color w:val="000000" w:themeColor="text1"/>
                <w:sz w:val="17"/>
                <w:szCs w:val="17"/>
                <w:lang w:val="hr-HR"/>
              </w:rPr>
            </w:pPr>
            <w:r w:rsidRPr="00F97A44">
              <w:rPr>
                <w:rFonts w:ascii="Arial" w:eastAsia="Calibri" w:hAnsi="Arial" w:cs="Arial"/>
                <w:b/>
                <w:bCs/>
                <w:color w:val="000000" w:themeColor="text1"/>
                <w:sz w:val="17"/>
                <w:szCs w:val="17"/>
                <w:lang w:val="hr-HR"/>
              </w:rPr>
              <w:t xml:space="preserve">Ukupna imovina </w:t>
            </w:r>
          </w:p>
        </w:tc>
        <w:tc>
          <w:tcPr>
            <w:tcW w:w="1461" w:type="dxa"/>
            <w:tcBorders>
              <w:top w:val="single" w:sz="4" w:space="0" w:color="000000"/>
              <w:bottom w:val="single" w:sz="8" w:space="0" w:color="000000"/>
            </w:tcBorders>
            <w:tcMar>
              <w:top w:w="0" w:type="dxa"/>
              <w:left w:w="120" w:type="dxa"/>
              <w:bottom w:w="0" w:type="dxa"/>
              <w:right w:w="120" w:type="dxa"/>
            </w:tcMar>
            <w:vAlign w:val="bottom"/>
          </w:tcPr>
          <w:p w14:paraId="04761ECE" w14:textId="49CF49A6" w:rsidR="00B26C06" w:rsidRPr="009602DA" w:rsidRDefault="00B26C06" w:rsidP="00B26C06">
            <w:pPr>
              <w:spacing w:line="240" w:lineRule="exact"/>
              <w:jc w:val="right"/>
              <w:rPr>
                <w:rFonts w:ascii="Arial" w:hAnsi="Arial" w:cs="Arial"/>
                <w:b/>
                <w:bCs/>
                <w:sz w:val="17"/>
                <w:szCs w:val="17"/>
              </w:rPr>
            </w:pPr>
            <w:r w:rsidRPr="009602DA">
              <w:rPr>
                <w:rFonts w:ascii="Arial" w:hAnsi="Arial" w:cs="Arial"/>
                <w:b/>
                <w:bCs/>
                <w:sz w:val="17"/>
                <w:szCs w:val="17"/>
              </w:rPr>
              <w:t xml:space="preserve"> 4.044.091 </w:t>
            </w:r>
          </w:p>
        </w:tc>
        <w:tc>
          <w:tcPr>
            <w:tcW w:w="1461" w:type="dxa"/>
            <w:tcBorders>
              <w:top w:val="single" w:sz="4" w:space="0" w:color="000000"/>
              <w:bottom w:val="single" w:sz="8" w:space="0" w:color="000000"/>
            </w:tcBorders>
            <w:tcMar>
              <w:top w:w="0" w:type="dxa"/>
              <w:left w:w="120" w:type="dxa"/>
              <w:bottom w:w="0" w:type="dxa"/>
              <w:right w:w="120" w:type="dxa"/>
            </w:tcMar>
            <w:vAlign w:val="bottom"/>
          </w:tcPr>
          <w:p w14:paraId="4288765D" w14:textId="30493927" w:rsidR="00B26C06" w:rsidRPr="009602DA" w:rsidRDefault="00B26C06" w:rsidP="00B26C06">
            <w:pPr>
              <w:spacing w:line="240" w:lineRule="exact"/>
              <w:jc w:val="right"/>
              <w:rPr>
                <w:rFonts w:ascii="Arial" w:hAnsi="Arial" w:cs="Arial"/>
                <w:b/>
                <w:bCs/>
                <w:sz w:val="17"/>
                <w:szCs w:val="17"/>
              </w:rPr>
            </w:pPr>
            <w:r w:rsidRPr="009602DA">
              <w:rPr>
                <w:rFonts w:ascii="Arial" w:hAnsi="Arial" w:cs="Arial"/>
                <w:b/>
                <w:bCs/>
                <w:sz w:val="17"/>
                <w:szCs w:val="17"/>
              </w:rPr>
              <w:t xml:space="preserve"> 15.761 </w:t>
            </w:r>
          </w:p>
        </w:tc>
        <w:tc>
          <w:tcPr>
            <w:tcW w:w="1461" w:type="dxa"/>
            <w:tcBorders>
              <w:top w:val="single" w:sz="4" w:space="0" w:color="000000"/>
              <w:bottom w:val="single" w:sz="8" w:space="0" w:color="000000"/>
            </w:tcBorders>
            <w:tcMar>
              <w:top w:w="0" w:type="dxa"/>
              <w:left w:w="120" w:type="dxa"/>
              <w:bottom w:w="0" w:type="dxa"/>
              <w:right w:w="120" w:type="dxa"/>
            </w:tcMar>
            <w:vAlign w:val="bottom"/>
          </w:tcPr>
          <w:p w14:paraId="0831AA1A" w14:textId="04224A77" w:rsidR="00B26C06" w:rsidRPr="009602DA" w:rsidRDefault="00B26C06" w:rsidP="00B26C06">
            <w:pPr>
              <w:spacing w:line="240" w:lineRule="exact"/>
              <w:jc w:val="right"/>
              <w:rPr>
                <w:rFonts w:ascii="Arial" w:hAnsi="Arial" w:cs="Arial"/>
                <w:b/>
                <w:bCs/>
                <w:sz w:val="17"/>
                <w:szCs w:val="17"/>
              </w:rPr>
            </w:pPr>
            <w:r w:rsidRPr="009602DA">
              <w:rPr>
                <w:rFonts w:ascii="Arial" w:hAnsi="Arial" w:cs="Arial"/>
                <w:b/>
                <w:bCs/>
                <w:sz w:val="17"/>
                <w:szCs w:val="17"/>
              </w:rPr>
              <w:t xml:space="preserve"> 16 </w:t>
            </w:r>
          </w:p>
        </w:tc>
        <w:tc>
          <w:tcPr>
            <w:tcW w:w="1461" w:type="dxa"/>
            <w:tcBorders>
              <w:top w:val="single" w:sz="4" w:space="0" w:color="000000"/>
              <w:bottom w:val="single" w:sz="8" w:space="0" w:color="000000"/>
            </w:tcBorders>
            <w:tcMar>
              <w:top w:w="0" w:type="dxa"/>
              <w:left w:w="120" w:type="dxa"/>
              <w:bottom w:w="0" w:type="dxa"/>
              <w:right w:w="120" w:type="dxa"/>
            </w:tcMar>
            <w:vAlign w:val="bottom"/>
          </w:tcPr>
          <w:p w14:paraId="74575287" w14:textId="328F5AAC" w:rsidR="00B26C06" w:rsidRPr="009602DA" w:rsidRDefault="00B26C06" w:rsidP="00B26C06">
            <w:pPr>
              <w:spacing w:line="240" w:lineRule="exact"/>
              <w:jc w:val="right"/>
              <w:rPr>
                <w:rFonts w:ascii="Arial" w:hAnsi="Arial" w:cs="Arial"/>
                <w:b/>
                <w:bCs/>
                <w:sz w:val="17"/>
                <w:szCs w:val="17"/>
              </w:rPr>
            </w:pPr>
            <w:r w:rsidRPr="009602DA">
              <w:rPr>
                <w:rFonts w:ascii="Arial" w:hAnsi="Arial" w:cs="Arial"/>
                <w:b/>
                <w:bCs/>
                <w:sz w:val="17"/>
                <w:szCs w:val="17"/>
              </w:rPr>
              <w:t xml:space="preserve"> 4.059.868 </w:t>
            </w:r>
          </w:p>
        </w:tc>
      </w:tr>
      <w:tr w:rsidR="004757ED" w:rsidRPr="00F97A44" w14:paraId="561A5531" w14:textId="77777777" w:rsidTr="009602DA">
        <w:trPr>
          <w:trHeight w:val="224"/>
        </w:trPr>
        <w:tc>
          <w:tcPr>
            <w:tcW w:w="3625" w:type="dxa"/>
            <w:tcMar>
              <w:top w:w="0" w:type="dxa"/>
              <w:left w:w="120" w:type="dxa"/>
              <w:bottom w:w="0" w:type="dxa"/>
              <w:right w:w="120" w:type="dxa"/>
            </w:tcMar>
            <w:vAlign w:val="bottom"/>
          </w:tcPr>
          <w:p w14:paraId="5FD0D891" w14:textId="77777777" w:rsidR="004757ED" w:rsidRPr="00F97A44" w:rsidRDefault="004757ED" w:rsidP="00B01F0A">
            <w:pPr>
              <w:tabs>
                <w:tab w:val="right" w:pos="1202"/>
              </w:tabs>
              <w:suppressAutoHyphens/>
              <w:autoSpaceDN w:val="0"/>
              <w:spacing w:line="240" w:lineRule="exact"/>
              <w:outlineLvl w:val="0"/>
              <w:rPr>
                <w:rFonts w:ascii="Arial" w:eastAsia="Calibri" w:hAnsi="Arial" w:cs="Arial"/>
                <w:b/>
                <w:bCs/>
                <w:color w:val="000000" w:themeColor="text1"/>
                <w:sz w:val="17"/>
                <w:szCs w:val="17"/>
                <w:lang w:val="hr-HR"/>
              </w:rPr>
            </w:pPr>
            <w:r w:rsidRPr="00F97A44">
              <w:rPr>
                <w:rFonts w:ascii="Arial" w:eastAsia="Calibri" w:hAnsi="Arial" w:cs="Arial"/>
                <w:b/>
                <w:bCs/>
                <w:color w:val="000000" w:themeColor="text1"/>
                <w:sz w:val="17"/>
                <w:szCs w:val="17"/>
                <w:lang w:val="hr-HR"/>
              </w:rPr>
              <w:t>Obveze</w:t>
            </w:r>
          </w:p>
        </w:tc>
        <w:tc>
          <w:tcPr>
            <w:tcW w:w="1461" w:type="dxa"/>
            <w:tcBorders>
              <w:top w:val="single" w:sz="12" w:space="0" w:color="000000"/>
            </w:tcBorders>
            <w:tcMar>
              <w:top w:w="0" w:type="dxa"/>
              <w:left w:w="120" w:type="dxa"/>
              <w:bottom w:w="0" w:type="dxa"/>
              <w:right w:w="120" w:type="dxa"/>
            </w:tcMar>
            <w:vAlign w:val="bottom"/>
          </w:tcPr>
          <w:p w14:paraId="6A110B3D" w14:textId="77777777" w:rsidR="004757ED" w:rsidRPr="00F959D0" w:rsidRDefault="004757ED" w:rsidP="00B01F0A">
            <w:pPr>
              <w:spacing w:line="240" w:lineRule="exact"/>
              <w:jc w:val="right"/>
              <w:rPr>
                <w:rFonts w:ascii="Arial" w:hAnsi="Arial" w:cs="Arial"/>
                <w:sz w:val="17"/>
                <w:szCs w:val="17"/>
              </w:rPr>
            </w:pPr>
          </w:p>
        </w:tc>
        <w:tc>
          <w:tcPr>
            <w:tcW w:w="1461" w:type="dxa"/>
            <w:tcBorders>
              <w:top w:val="single" w:sz="12" w:space="0" w:color="000000"/>
            </w:tcBorders>
            <w:tcMar>
              <w:top w:w="0" w:type="dxa"/>
              <w:left w:w="120" w:type="dxa"/>
              <w:bottom w:w="0" w:type="dxa"/>
              <w:right w:w="120" w:type="dxa"/>
            </w:tcMar>
            <w:vAlign w:val="bottom"/>
          </w:tcPr>
          <w:p w14:paraId="2AE917D3" w14:textId="77777777" w:rsidR="004757ED" w:rsidRPr="00F959D0" w:rsidRDefault="004757ED" w:rsidP="00B01F0A">
            <w:pPr>
              <w:spacing w:line="240" w:lineRule="exact"/>
              <w:jc w:val="right"/>
              <w:rPr>
                <w:rFonts w:ascii="Arial" w:hAnsi="Arial" w:cs="Arial"/>
                <w:sz w:val="17"/>
                <w:szCs w:val="17"/>
              </w:rPr>
            </w:pPr>
          </w:p>
        </w:tc>
        <w:tc>
          <w:tcPr>
            <w:tcW w:w="1461" w:type="dxa"/>
            <w:tcBorders>
              <w:top w:val="single" w:sz="12" w:space="0" w:color="000000"/>
            </w:tcBorders>
            <w:tcMar>
              <w:top w:w="0" w:type="dxa"/>
              <w:left w:w="120" w:type="dxa"/>
              <w:bottom w:w="0" w:type="dxa"/>
              <w:right w:w="120" w:type="dxa"/>
            </w:tcMar>
            <w:vAlign w:val="bottom"/>
          </w:tcPr>
          <w:p w14:paraId="4B43CC5F" w14:textId="77777777" w:rsidR="004757ED" w:rsidRPr="00F959D0" w:rsidRDefault="004757ED" w:rsidP="00B01F0A">
            <w:pPr>
              <w:spacing w:line="240" w:lineRule="exact"/>
              <w:jc w:val="right"/>
              <w:rPr>
                <w:rFonts w:ascii="Arial" w:hAnsi="Arial" w:cs="Arial"/>
                <w:sz w:val="17"/>
                <w:szCs w:val="17"/>
              </w:rPr>
            </w:pPr>
          </w:p>
        </w:tc>
        <w:tc>
          <w:tcPr>
            <w:tcW w:w="1461" w:type="dxa"/>
            <w:tcBorders>
              <w:top w:val="single" w:sz="12" w:space="0" w:color="000000"/>
            </w:tcBorders>
            <w:tcMar>
              <w:top w:w="0" w:type="dxa"/>
              <w:left w:w="120" w:type="dxa"/>
              <w:bottom w:w="0" w:type="dxa"/>
              <w:right w:w="120" w:type="dxa"/>
            </w:tcMar>
            <w:vAlign w:val="bottom"/>
          </w:tcPr>
          <w:p w14:paraId="030446BC" w14:textId="77777777" w:rsidR="004757ED" w:rsidRPr="00F959D0" w:rsidRDefault="004757ED" w:rsidP="00B01F0A">
            <w:pPr>
              <w:spacing w:line="240" w:lineRule="exact"/>
              <w:jc w:val="right"/>
              <w:rPr>
                <w:rFonts w:ascii="Arial" w:hAnsi="Arial" w:cs="Arial"/>
                <w:sz w:val="17"/>
                <w:szCs w:val="17"/>
              </w:rPr>
            </w:pPr>
          </w:p>
        </w:tc>
      </w:tr>
      <w:tr w:rsidR="00B26C06" w:rsidRPr="00F97A44" w14:paraId="2F5C1628" w14:textId="77777777" w:rsidTr="009602DA">
        <w:trPr>
          <w:trHeight w:val="240"/>
        </w:trPr>
        <w:tc>
          <w:tcPr>
            <w:tcW w:w="3625" w:type="dxa"/>
            <w:tcMar>
              <w:top w:w="0" w:type="dxa"/>
              <w:left w:w="120" w:type="dxa"/>
              <w:bottom w:w="0" w:type="dxa"/>
              <w:right w:w="120" w:type="dxa"/>
            </w:tcMar>
            <w:vAlign w:val="bottom"/>
          </w:tcPr>
          <w:p w14:paraId="4B4309CD" w14:textId="77777777" w:rsidR="00B26C06" w:rsidRPr="00F97A44" w:rsidRDefault="00B26C06" w:rsidP="00B26C06">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z w:val="17"/>
                <w:szCs w:val="17"/>
                <w:lang w:val="hr-HR"/>
              </w:rPr>
              <w:t>Obveze po depozitima</w:t>
            </w:r>
          </w:p>
        </w:tc>
        <w:tc>
          <w:tcPr>
            <w:tcW w:w="1461" w:type="dxa"/>
            <w:tcBorders>
              <w:top w:val="nil"/>
              <w:left w:val="nil"/>
              <w:bottom w:val="nil"/>
              <w:right w:val="nil"/>
            </w:tcBorders>
            <w:tcMar>
              <w:top w:w="0" w:type="dxa"/>
              <w:left w:w="120" w:type="dxa"/>
              <w:bottom w:w="0" w:type="dxa"/>
              <w:right w:w="120" w:type="dxa"/>
            </w:tcMar>
            <w:vAlign w:val="bottom"/>
          </w:tcPr>
          <w:p w14:paraId="65DBD583" w14:textId="4E3CBE54" w:rsidR="00B26C06" w:rsidRPr="00F959D0" w:rsidRDefault="00B26C06" w:rsidP="00B26C06">
            <w:pPr>
              <w:spacing w:line="240" w:lineRule="exact"/>
              <w:jc w:val="right"/>
              <w:rPr>
                <w:rFonts w:ascii="Arial" w:hAnsi="Arial" w:cs="Arial"/>
                <w:sz w:val="17"/>
                <w:szCs w:val="17"/>
              </w:rPr>
            </w:pPr>
            <w:r w:rsidRPr="009602DA">
              <w:rPr>
                <w:rFonts w:ascii="Arial" w:hAnsi="Arial" w:cs="Arial"/>
                <w:sz w:val="17"/>
                <w:szCs w:val="17"/>
              </w:rPr>
              <w:t xml:space="preserve"> 149.471 </w:t>
            </w:r>
          </w:p>
        </w:tc>
        <w:tc>
          <w:tcPr>
            <w:tcW w:w="1461" w:type="dxa"/>
            <w:tcBorders>
              <w:top w:val="nil"/>
              <w:left w:val="nil"/>
              <w:bottom w:val="nil"/>
              <w:right w:val="nil"/>
            </w:tcBorders>
            <w:tcMar>
              <w:top w:w="0" w:type="dxa"/>
              <w:left w:w="120" w:type="dxa"/>
              <w:bottom w:w="0" w:type="dxa"/>
              <w:right w:w="120" w:type="dxa"/>
            </w:tcMar>
            <w:vAlign w:val="bottom"/>
          </w:tcPr>
          <w:p w14:paraId="3D9AECD7" w14:textId="0B5E7695" w:rsidR="00B26C06" w:rsidRPr="00F959D0" w:rsidRDefault="00B26C06" w:rsidP="00B26C06">
            <w:pPr>
              <w:spacing w:line="240" w:lineRule="exact"/>
              <w:jc w:val="right"/>
              <w:rPr>
                <w:rFonts w:ascii="Arial" w:hAnsi="Arial" w:cs="Arial"/>
                <w:sz w:val="17"/>
                <w:szCs w:val="17"/>
              </w:rPr>
            </w:pPr>
            <w:r w:rsidRPr="009602DA">
              <w:rPr>
                <w:rFonts w:ascii="Arial" w:hAnsi="Arial" w:cs="Arial"/>
                <w:sz w:val="17"/>
                <w:szCs w:val="17"/>
              </w:rPr>
              <w:t xml:space="preserve"> 2.396 </w:t>
            </w:r>
          </w:p>
        </w:tc>
        <w:tc>
          <w:tcPr>
            <w:tcW w:w="1461" w:type="dxa"/>
            <w:tcBorders>
              <w:top w:val="nil"/>
              <w:left w:val="nil"/>
              <w:bottom w:val="nil"/>
              <w:right w:val="nil"/>
            </w:tcBorders>
            <w:tcMar>
              <w:top w:w="0" w:type="dxa"/>
              <w:left w:w="120" w:type="dxa"/>
              <w:bottom w:w="0" w:type="dxa"/>
              <w:right w:w="120" w:type="dxa"/>
            </w:tcMar>
            <w:vAlign w:val="bottom"/>
          </w:tcPr>
          <w:p w14:paraId="7B7CBD4F" w14:textId="41F7F258" w:rsidR="00B26C06" w:rsidRPr="00F959D0" w:rsidRDefault="00B26C06" w:rsidP="00B26C06">
            <w:pPr>
              <w:spacing w:line="240" w:lineRule="exact"/>
              <w:jc w:val="right"/>
              <w:rPr>
                <w:rFonts w:ascii="Arial" w:hAnsi="Arial" w:cs="Arial"/>
                <w:sz w:val="17"/>
                <w:szCs w:val="17"/>
              </w:rPr>
            </w:pPr>
            <w:r w:rsidRPr="009602DA">
              <w:rPr>
                <w:rFonts w:ascii="Arial" w:hAnsi="Arial" w:cs="Arial"/>
                <w:sz w:val="17"/>
                <w:szCs w:val="17"/>
              </w:rPr>
              <w:t xml:space="preserve"> - </w:t>
            </w:r>
          </w:p>
        </w:tc>
        <w:tc>
          <w:tcPr>
            <w:tcW w:w="1461" w:type="dxa"/>
            <w:tcBorders>
              <w:top w:val="nil"/>
              <w:left w:val="nil"/>
              <w:bottom w:val="nil"/>
            </w:tcBorders>
            <w:tcMar>
              <w:top w:w="0" w:type="dxa"/>
              <w:left w:w="120" w:type="dxa"/>
              <w:bottom w:w="0" w:type="dxa"/>
              <w:right w:w="120" w:type="dxa"/>
            </w:tcMar>
            <w:vAlign w:val="bottom"/>
          </w:tcPr>
          <w:p w14:paraId="7B776B4B" w14:textId="6018E6FE" w:rsidR="00B26C06" w:rsidRPr="00F959D0" w:rsidRDefault="00B26C06" w:rsidP="00B26C06">
            <w:pPr>
              <w:spacing w:line="240" w:lineRule="exact"/>
              <w:jc w:val="right"/>
              <w:rPr>
                <w:rFonts w:ascii="Arial" w:hAnsi="Arial" w:cs="Arial"/>
                <w:sz w:val="17"/>
                <w:szCs w:val="17"/>
              </w:rPr>
            </w:pPr>
            <w:r w:rsidRPr="009602DA">
              <w:rPr>
                <w:rFonts w:ascii="Arial" w:hAnsi="Arial" w:cs="Arial"/>
                <w:sz w:val="17"/>
                <w:szCs w:val="17"/>
              </w:rPr>
              <w:t xml:space="preserve"> 151.867 </w:t>
            </w:r>
          </w:p>
        </w:tc>
      </w:tr>
      <w:tr w:rsidR="00B26C06" w:rsidRPr="00F97A44" w14:paraId="7ADE15CF" w14:textId="77777777" w:rsidTr="009602DA">
        <w:trPr>
          <w:trHeight w:val="177"/>
        </w:trPr>
        <w:tc>
          <w:tcPr>
            <w:tcW w:w="3625" w:type="dxa"/>
            <w:tcMar>
              <w:top w:w="0" w:type="dxa"/>
              <w:left w:w="120" w:type="dxa"/>
              <w:bottom w:w="0" w:type="dxa"/>
              <w:right w:w="120" w:type="dxa"/>
            </w:tcMar>
            <w:vAlign w:val="bottom"/>
          </w:tcPr>
          <w:p w14:paraId="7ACAC462" w14:textId="77777777" w:rsidR="00B26C06" w:rsidRPr="00F97A44" w:rsidRDefault="00B26C06" w:rsidP="00B26C06">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z w:val="17"/>
                <w:szCs w:val="17"/>
                <w:lang w:val="hr-HR"/>
              </w:rPr>
              <w:t>Obveze po kreditima</w:t>
            </w:r>
          </w:p>
        </w:tc>
        <w:tc>
          <w:tcPr>
            <w:tcW w:w="1461" w:type="dxa"/>
            <w:tcBorders>
              <w:top w:val="nil"/>
              <w:left w:val="nil"/>
              <w:bottom w:val="nil"/>
              <w:right w:val="nil"/>
            </w:tcBorders>
            <w:tcMar>
              <w:top w:w="0" w:type="dxa"/>
              <w:left w:w="120" w:type="dxa"/>
              <w:bottom w:w="0" w:type="dxa"/>
              <w:right w:w="120" w:type="dxa"/>
            </w:tcMar>
            <w:vAlign w:val="bottom"/>
          </w:tcPr>
          <w:p w14:paraId="4FDCEB39" w14:textId="366293FD" w:rsidR="00B26C06" w:rsidRPr="00F959D0" w:rsidRDefault="00B26C06" w:rsidP="00B26C06">
            <w:pPr>
              <w:spacing w:line="240" w:lineRule="exact"/>
              <w:jc w:val="right"/>
              <w:rPr>
                <w:rFonts w:ascii="Arial" w:hAnsi="Arial" w:cs="Arial"/>
                <w:sz w:val="17"/>
                <w:szCs w:val="17"/>
              </w:rPr>
            </w:pPr>
            <w:r w:rsidRPr="009602DA">
              <w:rPr>
                <w:rFonts w:ascii="Arial" w:hAnsi="Arial" w:cs="Arial"/>
                <w:sz w:val="17"/>
                <w:szCs w:val="17"/>
              </w:rPr>
              <w:t xml:space="preserve"> 2.216.536 </w:t>
            </w:r>
          </w:p>
        </w:tc>
        <w:tc>
          <w:tcPr>
            <w:tcW w:w="1461" w:type="dxa"/>
            <w:tcBorders>
              <w:top w:val="nil"/>
              <w:left w:val="nil"/>
              <w:bottom w:val="nil"/>
              <w:right w:val="nil"/>
            </w:tcBorders>
            <w:tcMar>
              <w:top w:w="0" w:type="dxa"/>
              <w:left w:w="120" w:type="dxa"/>
              <w:bottom w:w="0" w:type="dxa"/>
              <w:right w:w="120" w:type="dxa"/>
            </w:tcMar>
            <w:vAlign w:val="bottom"/>
          </w:tcPr>
          <w:p w14:paraId="6938BADA" w14:textId="7ED41218" w:rsidR="00B26C06" w:rsidRPr="00F959D0" w:rsidRDefault="00B26C06" w:rsidP="00B26C06">
            <w:pPr>
              <w:spacing w:line="240" w:lineRule="exact"/>
              <w:jc w:val="right"/>
              <w:rPr>
                <w:rFonts w:ascii="Arial" w:hAnsi="Arial" w:cs="Arial"/>
                <w:sz w:val="17"/>
                <w:szCs w:val="17"/>
              </w:rPr>
            </w:pPr>
            <w:r w:rsidRPr="009602DA">
              <w:rPr>
                <w:rFonts w:ascii="Arial" w:hAnsi="Arial" w:cs="Arial"/>
                <w:sz w:val="17"/>
                <w:szCs w:val="17"/>
              </w:rPr>
              <w:t xml:space="preserve"> 13.768 </w:t>
            </w:r>
          </w:p>
        </w:tc>
        <w:tc>
          <w:tcPr>
            <w:tcW w:w="1461" w:type="dxa"/>
            <w:tcBorders>
              <w:top w:val="nil"/>
              <w:left w:val="nil"/>
              <w:bottom w:val="nil"/>
              <w:right w:val="nil"/>
            </w:tcBorders>
            <w:tcMar>
              <w:top w:w="0" w:type="dxa"/>
              <w:left w:w="120" w:type="dxa"/>
              <w:bottom w:w="0" w:type="dxa"/>
              <w:right w:w="120" w:type="dxa"/>
            </w:tcMar>
            <w:vAlign w:val="bottom"/>
          </w:tcPr>
          <w:p w14:paraId="40653289" w14:textId="28C723F9" w:rsidR="00B26C06" w:rsidRPr="00F959D0" w:rsidRDefault="00B26C06" w:rsidP="00B26C06">
            <w:pPr>
              <w:spacing w:line="240" w:lineRule="exact"/>
              <w:jc w:val="right"/>
              <w:rPr>
                <w:rFonts w:ascii="Arial" w:hAnsi="Arial" w:cs="Arial"/>
                <w:sz w:val="17"/>
                <w:szCs w:val="17"/>
              </w:rPr>
            </w:pPr>
            <w:r w:rsidRPr="009602DA">
              <w:rPr>
                <w:rFonts w:ascii="Arial" w:hAnsi="Arial" w:cs="Arial"/>
                <w:sz w:val="17"/>
                <w:szCs w:val="17"/>
              </w:rPr>
              <w:t xml:space="preserve"> - </w:t>
            </w:r>
          </w:p>
        </w:tc>
        <w:tc>
          <w:tcPr>
            <w:tcW w:w="1461" w:type="dxa"/>
            <w:tcBorders>
              <w:top w:val="nil"/>
              <w:left w:val="nil"/>
              <w:bottom w:val="nil"/>
            </w:tcBorders>
            <w:tcMar>
              <w:top w:w="0" w:type="dxa"/>
              <w:left w:w="120" w:type="dxa"/>
              <w:bottom w:w="0" w:type="dxa"/>
              <w:right w:w="120" w:type="dxa"/>
            </w:tcMar>
            <w:vAlign w:val="bottom"/>
          </w:tcPr>
          <w:p w14:paraId="0550767C" w14:textId="7ABBC7AB" w:rsidR="00B26C06" w:rsidRPr="00F959D0" w:rsidRDefault="00B26C06" w:rsidP="00B26C06">
            <w:pPr>
              <w:spacing w:line="240" w:lineRule="exact"/>
              <w:jc w:val="right"/>
              <w:rPr>
                <w:rFonts w:ascii="Arial" w:hAnsi="Arial" w:cs="Arial"/>
                <w:sz w:val="17"/>
                <w:szCs w:val="17"/>
              </w:rPr>
            </w:pPr>
            <w:r w:rsidRPr="009602DA">
              <w:rPr>
                <w:rFonts w:ascii="Arial" w:hAnsi="Arial" w:cs="Arial"/>
                <w:sz w:val="17"/>
                <w:szCs w:val="17"/>
              </w:rPr>
              <w:t xml:space="preserve"> 2.230.304 </w:t>
            </w:r>
          </w:p>
        </w:tc>
      </w:tr>
      <w:tr w:rsidR="00B26C06" w:rsidRPr="00F97A44" w14:paraId="46000021" w14:textId="77777777" w:rsidTr="009602DA">
        <w:trPr>
          <w:trHeight w:val="466"/>
        </w:trPr>
        <w:tc>
          <w:tcPr>
            <w:tcW w:w="3625" w:type="dxa"/>
            <w:tcMar>
              <w:top w:w="0" w:type="dxa"/>
              <w:left w:w="120" w:type="dxa"/>
              <w:bottom w:w="0" w:type="dxa"/>
              <w:right w:w="120" w:type="dxa"/>
            </w:tcMar>
            <w:vAlign w:val="bottom"/>
          </w:tcPr>
          <w:p w14:paraId="34F7B131" w14:textId="77777777" w:rsidR="00B26C06" w:rsidRPr="00F97A44" w:rsidRDefault="00B26C06" w:rsidP="00B26C06">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z w:val="17"/>
                <w:szCs w:val="17"/>
                <w:lang w:val="hr-HR"/>
              </w:rPr>
              <w:t>Rezerviranja za garancije, preuzete i ostale obveze</w:t>
            </w:r>
          </w:p>
        </w:tc>
        <w:tc>
          <w:tcPr>
            <w:tcW w:w="1461" w:type="dxa"/>
            <w:tcBorders>
              <w:top w:val="nil"/>
              <w:left w:val="nil"/>
              <w:bottom w:val="nil"/>
              <w:right w:val="nil"/>
            </w:tcBorders>
            <w:tcMar>
              <w:top w:w="0" w:type="dxa"/>
              <w:left w:w="120" w:type="dxa"/>
              <w:bottom w:w="0" w:type="dxa"/>
              <w:right w:w="120" w:type="dxa"/>
            </w:tcMar>
            <w:vAlign w:val="bottom"/>
          </w:tcPr>
          <w:p w14:paraId="1D557C8B" w14:textId="10E7DE84" w:rsidR="00B26C06" w:rsidRPr="00F959D0" w:rsidRDefault="00B26C06" w:rsidP="00B26C06">
            <w:pPr>
              <w:spacing w:line="240" w:lineRule="exact"/>
              <w:jc w:val="right"/>
              <w:rPr>
                <w:rFonts w:ascii="Arial" w:hAnsi="Arial" w:cs="Arial"/>
                <w:sz w:val="17"/>
                <w:szCs w:val="17"/>
              </w:rPr>
            </w:pPr>
            <w:r w:rsidRPr="009602DA">
              <w:rPr>
                <w:rFonts w:ascii="Arial" w:hAnsi="Arial" w:cs="Arial"/>
                <w:sz w:val="17"/>
                <w:szCs w:val="17"/>
              </w:rPr>
              <w:t xml:space="preserve"> 34.155 </w:t>
            </w:r>
          </w:p>
        </w:tc>
        <w:tc>
          <w:tcPr>
            <w:tcW w:w="1461" w:type="dxa"/>
            <w:tcBorders>
              <w:top w:val="nil"/>
              <w:left w:val="nil"/>
              <w:bottom w:val="nil"/>
              <w:right w:val="nil"/>
            </w:tcBorders>
            <w:tcMar>
              <w:top w:w="0" w:type="dxa"/>
              <w:left w:w="120" w:type="dxa"/>
              <w:bottom w:w="0" w:type="dxa"/>
              <w:right w:w="120" w:type="dxa"/>
            </w:tcMar>
            <w:vAlign w:val="bottom"/>
          </w:tcPr>
          <w:p w14:paraId="7397AEDE" w14:textId="2A5016F1" w:rsidR="00B26C06" w:rsidRPr="00F959D0" w:rsidRDefault="00B26C06" w:rsidP="00B26C06">
            <w:pPr>
              <w:spacing w:line="240" w:lineRule="exact"/>
              <w:jc w:val="right"/>
              <w:rPr>
                <w:rFonts w:ascii="Arial" w:hAnsi="Arial" w:cs="Arial"/>
                <w:sz w:val="17"/>
                <w:szCs w:val="17"/>
              </w:rPr>
            </w:pPr>
            <w:r w:rsidRPr="009602DA">
              <w:rPr>
                <w:rFonts w:ascii="Arial" w:hAnsi="Arial" w:cs="Arial"/>
                <w:sz w:val="17"/>
                <w:szCs w:val="17"/>
              </w:rPr>
              <w:t xml:space="preserve"> 96 </w:t>
            </w:r>
          </w:p>
        </w:tc>
        <w:tc>
          <w:tcPr>
            <w:tcW w:w="1461" w:type="dxa"/>
            <w:tcBorders>
              <w:top w:val="nil"/>
              <w:left w:val="nil"/>
              <w:bottom w:val="nil"/>
              <w:right w:val="nil"/>
            </w:tcBorders>
            <w:tcMar>
              <w:top w:w="0" w:type="dxa"/>
              <w:left w:w="120" w:type="dxa"/>
              <w:bottom w:w="0" w:type="dxa"/>
              <w:right w:w="120" w:type="dxa"/>
            </w:tcMar>
            <w:vAlign w:val="bottom"/>
          </w:tcPr>
          <w:p w14:paraId="1D1C7AB4" w14:textId="5D8CDCBD" w:rsidR="00B26C06" w:rsidRPr="00F959D0" w:rsidRDefault="00B26C06" w:rsidP="00B26C06">
            <w:pPr>
              <w:spacing w:line="240" w:lineRule="exact"/>
              <w:jc w:val="right"/>
              <w:rPr>
                <w:rFonts w:ascii="Arial" w:hAnsi="Arial" w:cs="Arial"/>
                <w:sz w:val="17"/>
                <w:szCs w:val="17"/>
              </w:rPr>
            </w:pPr>
            <w:r w:rsidRPr="009602DA">
              <w:rPr>
                <w:rFonts w:ascii="Arial" w:hAnsi="Arial" w:cs="Arial"/>
                <w:sz w:val="17"/>
                <w:szCs w:val="17"/>
              </w:rPr>
              <w:t xml:space="preserve"> 356 </w:t>
            </w:r>
          </w:p>
        </w:tc>
        <w:tc>
          <w:tcPr>
            <w:tcW w:w="1461" w:type="dxa"/>
            <w:tcBorders>
              <w:top w:val="nil"/>
              <w:left w:val="nil"/>
              <w:bottom w:val="nil"/>
            </w:tcBorders>
            <w:tcMar>
              <w:top w:w="0" w:type="dxa"/>
              <w:left w:w="120" w:type="dxa"/>
              <w:bottom w:w="0" w:type="dxa"/>
              <w:right w:w="120" w:type="dxa"/>
            </w:tcMar>
            <w:vAlign w:val="bottom"/>
          </w:tcPr>
          <w:p w14:paraId="689C0F33" w14:textId="7FFD198B" w:rsidR="00B26C06" w:rsidRPr="00F959D0" w:rsidRDefault="00B26C06" w:rsidP="00B26C06">
            <w:pPr>
              <w:spacing w:line="240" w:lineRule="exact"/>
              <w:jc w:val="right"/>
              <w:rPr>
                <w:rFonts w:ascii="Arial" w:hAnsi="Arial" w:cs="Arial"/>
                <w:sz w:val="17"/>
                <w:szCs w:val="17"/>
              </w:rPr>
            </w:pPr>
            <w:r w:rsidRPr="009602DA">
              <w:rPr>
                <w:rFonts w:ascii="Arial" w:hAnsi="Arial" w:cs="Arial"/>
                <w:sz w:val="17"/>
                <w:szCs w:val="17"/>
              </w:rPr>
              <w:t xml:space="preserve"> 34.607 </w:t>
            </w:r>
          </w:p>
        </w:tc>
      </w:tr>
      <w:tr w:rsidR="00B26C06" w:rsidRPr="00F97A44" w14:paraId="7ABBD8DA" w14:textId="77777777" w:rsidTr="009602DA">
        <w:trPr>
          <w:trHeight w:val="139"/>
        </w:trPr>
        <w:tc>
          <w:tcPr>
            <w:tcW w:w="3625" w:type="dxa"/>
            <w:tcMar>
              <w:top w:w="0" w:type="dxa"/>
              <w:left w:w="120" w:type="dxa"/>
              <w:bottom w:w="0" w:type="dxa"/>
              <w:right w:w="120" w:type="dxa"/>
            </w:tcMar>
            <w:vAlign w:val="bottom"/>
          </w:tcPr>
          <w:p w14:paraId="0911BB59" w14:textId="77777777" w:rsidR="00B26C06" w:rsidRPr="00F97A44" w:rsidRDefault="00B26C06" w:rsidP="00B26C06">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z w:val="17"/>
                <w:szCs w:val="17"/>
                <w:lang w:val="hr-HR"/>
              </w:rPr>
              <w:t>Ostale obveze</w:t>
            </w:r>
          </w:p>
        </w:tc>
        <w:tc>
          <w:tcPr>
            <w:tcW w:w="1461" w:type="dxa"/>
            <w:tcBorders>
              <w:top w:val="nil"/>
              <w:left w:val="nil"/>
              <w:bottom w:val="single" w:sz="4" w:space="0" w:color="auto"/>
              <w:right w:val="nil"/>
            </w:tcBorders>
            <w:tcMar>
              <w:top w:w="0" w:type="dxa"/>
              <w:left w:w="120" w:type="dxa"/>
              <w:bottom w:w="0" w:type="dxa"/>
              <w:right w:w="120" w:type="dxa"/>
            </w:tcMar>
            <w:vAlign w:val="bottom"/>
          </w:tcPr>
          <w:p w14:paraId="084CF225" w14:textId="2BC9F65D" w:rsidR="00B26C06" w:rsidRPr="00F959D0" w:rsidRDefault="00B26C06" w:rsidP="00B26C06">
            <w:pPr>
              <w:spacing w:line="240" w:lineRule="exact"/>
              <w:jc w:val="right"/>
              <w:rPr>
                <w:rFonts w:ascii="Arial" w:hAnsi="Arial" w:cs="Arial"/>
                <w:sz w:val="17"/>
                <w:szCs w:val="17"/>
              </w:rPr>
            </w:pPr>
            <w:r w:rsidRPr="009602DA">
              <w:rPr>
                <w:rFonts w:ascii="Arial" w:hAnsi="Arial" w:cs="Arial"/>
                <w:sz w:val="17"/>
                <w:szCs w:val="17"/>
              </w:rPr>
              <w:t xml:space="preserve"> 73.972 </w:t>
            </w:r>
          </w:p>
        </w:tc>
        <w:tc>
          <w:tcPr>
            <w:tcW w:w="1461" w:type="dxa"/>
            <w:tcBorders>
              <w:top w:val="nil"/>
              <w:left w:val="nil"/>
              <w:bottom w:val="single" w:sz="4" w:space="0" w:color="auto"/>
              <w:right w:val="nil"/>
            </w:tcBorders>
            <w:tcMar>
              <w:top w:w="0" w:type="dxa"/>
              <w:left w:w="120" w:type="dxa"/>
              <w:bottom w:w="0" w:type="dxa"/>
              <w:right w:w="120" w:type="dxa"/>
            </w:tcMar>
            <w:vAlign w:val="bottom"/>
          </w:tcPr>
          <w:p w14:paraId="0AF21A62" w14:textId="7DFD13D7" w:rsidR="00B26C06" w:rsidRPr="00F959D0" w:rsidRDefault="00B26C06" w:rsidP="00B26C06">
            <w:pPr>
              <w:spacing w:line="240" w:lineRule="exact"/>
              <w:jc w:val="right"/>
              <w:rPr>
                <w:rFonts w:ascii="Arial" w:hAnsi="Arial" w:cs="Arial"/>
                <w:sz w:val="17"/>
                <w:szCs w:val="17"/>
              </w:rPr>
            </w:pPr>
            <w:r w:rsidRPr="009602DA">
              <w:rPr>
                <w:rFonts w:ascii="Arial" w:hAnsi="Arial" w:cs="Arial"/>
                <w:sz w:val="17"/>
                <w:szCs w:val="17"/>
              </w:rPr>
              <w:t xml:space="preserve"> - </w:t>
            </w:r>
          </w:p>
        </w:tc>
        <w:tc>
          <w:tcPr>
            <w:tcW w:w="1461" w:type="dxa"/>
            <w:tcBorders>
              <w:top w:val="nil"/>
              <w:left w:val="nil"/>
              <w:bottom w:val="single" w:sz="4" w:space="0" w:color="auto"/>
              <w:right w:val="nil"/>
            </w:tcBorders>
            <w:tcMar>
              <w:top w:w="0" w:type="dxa"/>
              <w:left w:w="120" w:type="dxa"/>
              <w:bottom w:w="0" w:type="dxa"/>
              <w:right w:w="120" w:type="dxa"/>
            </w:tcMar>
            <w:vAlign w:val="bottom"/>
          </w:tcPr>
          <w:p w14:paraId="04EAEA23" w14:textId="70EF18F0" w:rsidR="00B26C06" w:rsidRPr="00F959D0" w:rsidRDefault="00B26C06" w:rsidP="00B26C06">
            <w:pPr>
              <w:spacing w:line="240" w:lineRule="exact"/>
              <w:jc w:val="right"/>
              <w:rPr>
                <w:rFonts w:ascii="Arial" w:hAnsi="Arial" w:cs="Arial"/>
                <w:sz w:val="17"/>
                <w:szCs w:val="17"/>
              </w:rPr>
            </w:pPr>
            <w:r w:rsidRPr="009602DA">
              <w:rPr>
                <w:rFonts w:ascii="Arial" w:hAnsi="Arial" w:cs="Arial"/>
                <w:sz w:val="17"/>
                <w:szCs w:val="17"/>
              </w:rPr>
              <w:t xml:space="preserve"> - </w:t>
            </w:r>
          </w:p>
        </w:tc>
        <w:tc>
          <w:tcPr>
            <w:tcW w:w="1461" w:type="dxa"/>
            <w:tcBorders>
              <w:top w:val="nil"/>
              <w:left w:val="nil"/>
              <w:bottom w:val="single" w:sz="4" w:space="0" w:color="auto"/>
            </w:tcBorders>
            <w:tcMar>
              <w:top w:w="0" w:type="dxa"/>
              <w:left w:w="120" w:type="dxa"/>
              <w:bottom w:w="0" w:type="dxa"/>
              <w:right w:w="120" w:type="dxa"/>
            </w:tcMar>
            <w:vAlign w:val="bottom"/>
          </w:tcPr>
          <w:p w14:paraId="4324ED99" w14:textId="1F9C9684" w:rsidR="00B26C06" w:rsidRPr="00F959D0" w:rsidRDefault="00B26C06" w:rsidP="00B26C06">
            <w:pPr>
              <w:spacing w:line="240" w:lineRule="exact"/>
              <w:jc w:val="right"/>
              <w:rPr>
                <w:rFonts w:ascii="Arial" w:hAnsi="Arial" w:cs="Arial"/>
                <w:sz w:val="17"/>
                <w:szCs w:val="17"/>
              </w:rPr>
            </w:pPr>
            <w:r w:rsidRPr="009602DA">
              <w:rPr>
                <w:rFonts w:ascii="Arial" w:hAnsi="Arial" w:cs="Arial"/>
                <w:sz w:val="17"/>
                <w:szCs w:val="17"/>
              </w:rPr>
              <w:t xml:space="preserve"> 73.972 </w:t>
            </w:r>
          </w:p>
        </w:tc>
      </w:tr>
      <w:tr w:rsidR="00B26C06" w:rsidRPr="00F97A44" w14:paraId="6E10BA8F" w14:textId="77777777" w:rsidTr="009602DA">
        <w:trPr>
          <w:trHeight w:val="310"/>
        </w:trPr>
        <w:tc>
          <w:tcPr>
            <w:tcW w:w="3625" w:type="dxa"/>
            <w:tcMar>
              <w:top w:w="0" w:type="dxa"/>
              <w:left w:w="120" w:type="dxa"/>
              <w:bottom w:w="0" w:type="dxa"/>
              <w:right w:w="120" w:type="dxa"/>
            </w:tcMar>
            <w:vAlign w:val="bottom"/>
          </w:tcPr>
          <w:p w14:paraId="137B0DF9" w14:textId="77777777" w:rsidR="00B26C06" w:rsidRPr="00F97A44" w:rsidRDefault="00B26C06" w:rsidP="00B26C06">
            <w:pPr>
              <w:tabs>
                <w:tab w:val="right" w:pos="1202"/>
              </w:tabs>
              <w:suppressAutoHyphens/>
              <w:autoSpaceDN w:val="0"/>
              <w:spacing w:line="240" w:lineRule="exact"/>
              <w:outlineLvl w:val="0"/>
              <w:rPr>
                <w:rFonts w:ascii="Arial" w:eastAsia="Calibri" w:hAnsi="Arial" w:cs="Arial"/>
                <w:b/>
                <w:bCs/>
                <w:color w:val="000000" w:themeColor="text1"/>
                <w:sz w:val="17"/>
                <w:szCs w:val="17"/>
                <w:lang w:val="hr-HR"/>
              </w:rPr>
            </w:pPr>
            <w:r w:rsidRPr="00F97A44">
              <w:rPr>
                <w:rFonts w:ascii="Arial" w:eastAsia="Calibri" w:hAnsi="Arial" w:cs="Arial"/>
                <w:b/>
                <w:bCs/>
                <w:color w:val="000000" w:themeColor="text1"/>
                <w:sz w:val="17"/>
                <w:szCs w:val="17"/>
                <w:lang w:val="hr-HR"/>
              </w:rPr>
              <w:t>Ukupne obveze</w:t>
            </w:r>
          </w:p>
        </w:tc>
        <w:tc>
          <w:tcPr>
            <w:tcW w:w="1461" w:type="dxa"/>
            <w:tcBorders>
              <w:top w:val="single" w:sz="4" w:space="0" w:color="auto"/>
              <w:left w:val="nil"/>
              <w:bottom w:val="single" w:sz="12" w:space="0" w:color="auto"/>
              <w:right w:val="nil"/>
            </w:tcBorders>
            <w:tcMar>
              <w:top w:w="0" w:type="dxa"/>
              <w:left w:w="120" w:type="dxa"/>
              <w:bottom w:w="0" w:type="dxa"/>
              <w:right w:w="120" w:type="dxa"/>
            </w:tcMar>
            <w:vAlign w:val="bottom"/>
          </w:tcPr>
          <w:p w14:paraId="72D3B6C9" w14:textId="423254F6" w:rsidR="00B26C06" w:rsidRPr="009602DA" w:rsidRDefault="00B26C06" w:rsidP="00B26C06">
            <w:pPr>
              <w:spacing w:line="240" w:lineRule="exact"/>
              <w:jc w:val="right"/>
              <w:rPr>
                <w:rFonts w:ascii="Arial" w:hAnsi="Arial" w:cs="Arial"/>
                <w:b/>
                <w:bCs/>
                <w:sz w:val="17"/>
                <w:szCs w:val="17"/>
              </w:rPr>
            </w:pPr>
            <w:r w:rsidRPr="009602DA">
              <w:rPr>
                <w:rFonts w:ascii="Arial" w:hAnsi="Arial" w:cs="Arial"/>
                <w:b/>
                <w:bCs/>
                <w:sz w:val="17"/>
                <w:szCs w:val="17"/>
              </w:rPr>
              <w:t xml:space="preserve"> 2.474.134 </w:t>
            </w:r>
          </w:p>
        </w:tc>
        <w:tc>
          <w:tcPr>
            <w:tcW w:w="1461" w:type="dxa"/>
            <w:tcBorders>
              <w:top w:val="single" w:sz="4" w:space="0" w:color="auto"/>
              <w:left w:val="nil"/>
              <w:bottom w:val="single" w:sz="12" w:space="0" w:color="auto"/>
              <w:right w:val="nil"/>
            </w:tcBorders>
            <w:tcMar>
              <w:top w:w="0" w:type="dxa"/>
              <w:left w:w="120" w:type="dxa"/>
              <w:bottom w:w="0" w:type="dxa"/>
              <w:right w:w="120" w:type="dxa"/>
            </w:tcMar>
            <w:vAlign w:val="bottom"/>
          </w:tcPr>
          <w:p w14:paraId="3F18391A" w14:textId="1FF247CC" w:rsidR="00B26C06" w:rsidRPr="009602DA" w:rsidRDefault="00B26C06" w:rsidP="00B26C06">
            <w:pPr>
              <w:spacing w:line="240" w:lineRule="exact"/>
              <w:jc w:val="right"/>
              <w:rPr>
                <w:rFonts w:ascii="Arial" w:hAnsi="Arial" w:cs="Arial"/>
                <w:b/>
                <w:bCs/>
                <w:sz w:val="17"/>
                <w:szCs w:val="17"/>
              </w:rPr>
            </w:pPr>
            <w:r w:rsidRPr="009602DA">
              <w:rPr>
                <w:rFonts w:ascii="Arial" w:hAnsi="Arial" w:cs="Arial"/>
                <w:b/>
                <w:bCs/>
                <w:sz w:val="17"/>
                <w:szCs w:val="17"/>
              </w:rPr>
              <w:t xml:space="preserve"> 16.260 </w:t>
            </w:r>
          </w:p>
        </w:tc>
        <w:tc>
          <w:tcPr>
            <w:tcW w:w="1461" w:type="dxa"/>
            <w:tcBorders>
              <w:top w:val="single" w:sz="4" w:space="0" w:color="auto"/>
              <w:left w:val="nil"/>
              <w:bottom w:val="single" w:sz="12" w:space="0" w:color="auto"/>
              <w:right w:val="nil"/>
            </w:tcBorders>
            <w:tcMar>
              <w:top w:w="0" w:type="dxa"/>
              <w:left w:w="120" w:type="dxa"/>
              <w:bottom w:w="0" w:type="dxa"/>
              <w:right w:w="120" w:type="dxa"/>
            </w:tcMar>
            <w:vAlign w:val="bottom"/>
          </w:tcPr>
          <w:p w14:paraId="1F536C7E" w14:textId="2CB91C33" w:rsidR="00B26C06" w:rsidRPr="009602DA" w:rsidRDefault="00B26C06" w:rsidP="00B26C06">
            <w:pPr>
              <w:spacing w:line="240" w:lineRule="exact"/>
              <w:jc w:val="right"/>
              <w:rPr>
                <w:rFonts w:ascii="Arial" w:hAnsi="Arial" w:cs="Arial"/>
                <w:b/>
                <w:bCs/>
                <w:sz w:val="17"/>
                <w:szCs w:val="17"/>
              </w:rPr>
            </w:pPr>
            <w:r w:rsidRPr="009602DA">
              <w:rPr>
                <w:rFonts w:ascii="Arial" w:hAnsi="Arial" w:cs="Arial"/>
                <w:b/>
                <w:bCs/>
                <w:sz w:val="17"/>
                <w:szCs w:val="17"/>
              </w:rPr>
              <w:t xml:space="preserve"> 356 </w:t>
            </w:r>
          </w:p>
        </w:tc>
        <w:tc>
          <w:tcPr>
            <w:tcW w:w="1461" w:type="dxa"/>
            <w:tcBorders>
              <w:top w:val="single" w:sz="4" w:space="0" w:color="auto"/>
              <w:left w:val="nil"/>
              <w:bottom w:val="single" w:sz="12" w:space="0" w:color="auto"/>
            </w:tcBorders>
            <w:tcMar>
              <w:top w:w="0" w:type="dxa"/>
              <w:left w:w="120" w:type="dxa"/>
              <w:bottom w:w="0" w:type="dxa"/>
              <w:right w:w="120" w:type="dxa"/>
            </w:tcMar>
            <w:vAlign w:val="bottom"/>
          </w:tcPr>
          <w:p w14:paraId="5E75F3A4" w14:textId="547BA81E" w:rsidR="00B26C06" w:rsidRPr="009602DA" w:rsidRDefault="00B26C06" w:rsidP="00B26C06">
            <w:pPr>
              <w:spacing w:line="240" w:lineRule="exact"/>
              <w:jc w:val="right"/>
              <w:rPr>
                <w:rFonts w:ascii="Arial" w:hAnsi="Arial" w:cs="Arial"/>
                <w:b/>
                <w:bCs/>
                <w:sz w:val="17"/>
                <w:szCs w:val="17"/>
              </w:rPr>
            </w:pPr>
            <w:r w:rsidRPr="009602DA">
              <w:rPr>
                <w:rFonts w:ascii="Arial" w:hAnsi="Arial" w:cs="Arial"/>
                <w:b/>
                <w:bCs/>
                <w:sz w:val="17"/>
                <w:szCs w:val="17"/>
              </w:rPr>
              <w:t xml:space="preserve"> 2.490.750 </w:t>
            </w:r>
          </w:p>
        </w:tc>
      </w:tr>
      <w:tr w:rsidR="009602DA" w:rsidRPr="00F97A44" w14:paraId="6A48235C" w14:textId="77777777" w:rsidTr="009602DA">
        <w:trPr>
          <w:trHeight w:val="323"/>
        </w:trPr>
        <w:tc>
          <w:tcPr>
            <w:tcW w:w="3625" w:type="dxa"/>
            <w:tcMar>
              <w:top w:w="0" w:type="dxa"/>
              <w:left w:w="120" w:type="dxa"/>
              <w:bottom w:w="0" w:type="dxa"/>
              <w:right w:w="120" w:type="dxa"/>
            </w:tcMar>
            <w:vAlign w:val="bottom"/>
          </w:tcPr>
          <w:p w14:paraId="12D1F3F1" w14:textId="77777777" w:rsidR="009602DA" w:rsidRPr="00F97A44" w:rsidRDefault="009602DA" w:rsidP="009602DA">
            <w:pPr>
              <w:suppressAutoHyphens/>
              <w:autoSpaceDN w:val="0"/>
              <w:spacing w:line="240" w:lineRule="exact"/>
              <w:rPr>
                <w:rFonts w:ascii="Arial" w:hAnsi="Arial" w:cs="Arial"/>
                <w:b/>
                <w:bCs/>
                <w:color w:val="000000" w:themeColor="text1"/>
                <w:sz w:val="17"/>
                <w:szCs w:val="17"/>
                <w:lang w:val="hr-HR"/>
              </w:rPr>
            </w:pPr>
            <w:r w:rsidRPr="00F97A44">
              <w:rPr>
                <w:rFonts w:ascii="Arial" w:hAnsi="Arial" w:cs="Arial"/>
                <w:b/>
                <w:bCs/>
                <w:color w:val="000000" w:themeColor="text1"/>
                <w:sz w:val="17"/>
                <w:szCs w:val="17"/>
                <w:lang w:val="hr-HR"/>
              </w:rPr>
              <w:t>Valutni jaz</w:t>
            </w:r>
          </w:p>
        </w:tc>
        <w:tc>
          <w:tcPr>
            <w:tcW w:w="1461"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1B881EEC" w14:textId="33BC5290" w:rsidR="009602DA" w:rsidRPr="009602DA" w:rsidRDefault="009602DA" w:rsidP="009602DA">
            <w:pPr>
              <w:spacing w:line="240" w:lineRule="exact"/>
              <w:jc w:val="right"/>
              <w:rPr>
                <w:rFonts w:ascii="Arial" w:hAnsi="Arial" w:cs="Arial"/>
                <w:b/>
                <w:bCs/>
                <w:sz w:val="17"/>
                <w:szCs w:val="17"/>
              </w:rPr>
            </w:pPr>
            <w:r w:rsidRPr="009602DA">
              <w:rPr>
                <w:rFonts w:ascii="Arial" w:hAnsi="Arial" w:cs="Arial"/>
                <w:b/>
                <w:bCs/>
                <w:sz w:val="17"/>
                <w:szCs w:val="17"/>
              </w:rPr>
              <w:t xml:space="preserve"> 1.569.957 </w:t>
            </w:r>
          </w:p>
        </w:tc>
        <w:tc>
          <w:tcPr>
            <w:tcW w:w="1461"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50170A51" w14:textId="5AB83DCF" w:rsidR="009602DA" w:rsidRPr="009602DA" w:rsidRDefault="009602DA" w:rsidP="009602DA">
            <w:pPr>
              <w:spacing w:line="240" w:lineRule="exact"/>
              <w:jc w:val="right"/>
              <w:rPr>
                <w:rFonts w:ascii="Arial" w:hAnsi="Arial" w:cs="Arial"/>
                <w:b/>
                <w:bCs/>
                <w:sz w:val="17"/>
                <w:szCs w:val="17"/>
              </w:rPr>
            </w:pPr>
            <w:r w:rsidRPr="009602DA">
              <w:rPr>
                <w:rFonts w:ascii="Arial" w:hAnsi="Arial" w:cs="Arial"/>
                <w:b/>
                <w:bCs/>
                <w:sz w:val="17"/>
                <w:szCs w:val="17"/>
              </w:rPr>
              <w:t xml:space="preserve"> (499)</w:t>
            </w:r>
          </w:p>
        </w:tc>
        <w:tc>
          <w:tcPr>
            <w:tcW w:w="1461"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1EF3A350" w14:textId="69280813" w:rsidR="009602DA" w:rsidRPr="009602DA" w:rsidRDefault="009602DA" w:rsidP="009602DA">
            <w:pPr>
              <w:spacing w:line="240" w:lineRule="exact"/>
              <w:jc w:val="right"/>
              <w:rPr>
                <w:rFonts w:ascii="Arial" w:hAnsi="Arial" w:cs="Arial"/>
                <w:b/>
                <w:bCs/>
                <w:sz w:val="17"/>
                <w:szCs w:val="17"/>
              </w:rPr>
            </w:pPr>
            <w:r w:rsidRPr="009602DA">
              <w:rPr>
                <w:rFonts w:ascii="Arial" w:hAnsi="Arial" w:cs="Arial"/>
                <w:b/>
                <w:bCs/>
                <w:sz w:val="17"/>
                <w:szCs w:val="17"/>
              </w:rPr>
              <w:t xml:space="preserve"> (340)</w:t>
            </w:r>
          </w:p>
        </w:tc>
        <w:tc>
          <w:tcPr>
            <w:tcW w:w="1461" w:type="dxa"/>
            <w:tcBorders>
              <w:top w:val="single" w:sz="12" w:space="0" w:color="auto"/>
              <w:left w:val="nil"/>
              <w:bottom w:val="single" w:sz="12" w:space="0" w:color="auto"/>
            </w:tcBorders>
            <w:shd w:val="clear" w:color="000000" w:fill="auto"/>
            <w:tcMar>
              <w:top w:w="0" w:type="dxa"/>
              <w:left w:w="120" w:type="dxa"/>
              <w:bottom w:w="0" w:type="dxa"/>
              <w:right w:w="120" w:type="dxa"/>
            </w:tcMar>
            <w:vAlign w:val="bottom"/>
          </w:tcPr>
          <w:p w14:paraId="03CCFE65" w14:textId="3FCAA934" w:rsidR="009602DA" w:rsidRPr="009602DA" w:rsidRDefault="009602DA" w:rsidP="009602DA">
            <w:pPr>
              <w:spacing w:line="240" w:lineRule="exact"/>
              <w:jc w:val="right"/>
              <w:rPr>
                <w:rFonts w:ascii="Arial" w:hAnsi="Arial" w:cs="Arial"/>
                <w:b/>
                <w:bCs/>
                <w:sz w:val="17"/>
                <w:szCs w:val="17"/>
              </w:rPr>
            </w:pPr>
            <w:r w:rsidRPr="009602DA">
              <w:rPr>
                <w:rFonts w:ascii="Arial" w:hAnsi="Arial" w:cs="Arial"/>
                <w:b/>
                <w:bCs/>
                <w:sz w:val="17"/>
                <w:szCs w:val="17"/>
              </w:rPr>
              <w:t xml:space="preserve"> 1.569.118 </w:t>
            </w:r>
          </w:p>
        </w:tc>
      </w:tr>
    </w:tbl>
    <w:p w14:paraId="5BA3FF55" w14:textId="77777777" w:rsidR="000B653D" w:rsidRPr="00131EA9" w:rsidRDefault="000B653D" w:rsidP="00142CFB">
      <w:pPr>
        <w:pStyle w:val="T1"/>
        <w:spacing w:before="0" w:after="0" w:line="240" w:lineRule="auto"/>
        <w:rPr>
          <w:rFonts w:cs="Arial"/>
          <w:b w:val="0"/>
          <w:bCs w:val="0"/>
          <w:color w:val="000000" w:themeColor="text1"/>
          <w:sz w:val="20"/>
          <w:lang w:val="hr-HR"/>
        </w:rPr>
      </w:pPr>
    </w:p>
    <w:p w14:paraId="6636B098" w14:textId="77777777" w:rsidR="00867CAC" w:rsidRPr="00131EA9" w:rsidRDefault="00867CAC" w:rsidP="00142CFB">
      <w:pPr>
        <w:pStyle w:val="T1"/>
        <w:spacing w:before="0" w:after="0" w:line="240" w:lineRule="auto"/>
        <w:rPr>
          <w:rFonts w:cs="Arial"/>
          <w:b w:val="0"/>
          <w:bCs w:val="0"/>
          <w:color w:val="000000" w:themeColor="text1"/>
          <w:sz w:val="20"/>
          <w:lang w:val="hr-HR"/>
        </w:rPr>
      </w:pPr>
    </w:p>
    <w:p w14:paraId="6A6B5A0F" w14:textId="77777777" w:rsidR="000E406E" w:rsidRDefault="000E406E" w:rsidP="00142CFB">
      <w:pPr>
        <w:pStyle w:val="TT"/>
        <w:spacing w:line="240" w:lineRule="auto"/>
        <w:rPr>
          <w:rFonts w:cs="Arial"/>
          <w:i/>
          <w:color w:val="000000" w:themeColor="text1"/>
          <w:sz w:val="20"/>
          <w:lang w:val="hr-HR"/>
        </w:rPr>
        <w:sectPr w:rsidR="000E406E" w:rsidSect="0026672F">
          <w:pgSz w:w="11907" w:h="16840" w:code="9"/>
          <w:pgMar w:top="1418" w:right="1134" w:bottom="1134" w:left="1418" w:header="851" w:footer="851" w:gutter="0"/>
          <w:cols w:space="720"/>
          <w:noEndnote/>
        </w:sectPr>
      </w:pPr>
    </w:p>
    <w:p w14:paraId="743CD33D" w14:textId="77777777" w:rsidR="00142CFB" w:rsidRPr="00131EA9" w:rsidRDefault="00142CFB" w:rsidP="00142CFB">
      <w:pPr>
        <w:pStyle w:val="TT"/>
        <w:spacing w:line="240" w:lineRule="auto"/>
        <w:rPr>
          <w:rFonts w:cs="Arial"/>
          <w:i/>
          <w:color w:val="000000" w:themeColor="text1"/>
          <w:sz w:val="20"/>
          <w:lang w:val="hr-HR"/>
        </w:rPr>
      </w:pPr>
    </w:p>
    <w:p w14:paraId="5C80C418" w14:textId="77777777" w:rsidR="00213DD6" w:rsidRPr="00131EA9" w:rsidRDefault="00213DD6" w:rsidP="00142CFB">
      <w:pPr>
        <w:pStyle w:val="TT"/>
        <w:spacing w:line="240" w:lineRule="auto"/>
        <w:rPr>
          <w:rFonts w:cs="Arial"/>
          <w:i/>
          <w:color w:val="000000" w:themeColor="text1"/>
          <w:sz w:val="20"/>
          <w:lang w:val="hr-HR"/>
        </w:rPr>
      </w:pPr>
    </w:p>
    <w:p w14:paraId="4D13C63C" w14:textId="2181569A" w:rsidR="00282D92" w:rsidRPr="00131EA9" w:rsidRDefault="00E13486" w:rsidP="00FD645D">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sidR="00612687">
        <w:rPr>
          <w:rFonts w:cs="Arial"/>
          <w:color w:val="000000" w:themeColor="text1"/>
          <w:sz w:val="20"/>
          <w:lang w:val="hr-HR"/>
        </w:rPr>
        <w:t>1</w:t>
      </w:r>
      <w:r w:rsidR="00282D92" w:rsidRPr="00131EA9">
        <w:rPr>
          <w:rFonts w:cs="Arial"/>
          <w:color w:val="000000" w:themeColor="text1"/>
          <w:sz w:val="20"/>
          <w:lang w:val="hr-HR"/>
        </w:rPr>
        <w:t>.        Upravljanje rizicima (nastavak)</w:t>
      </w:r>
    </w:p>
    <w:p w14:paraId="0AA8DAEB" w14:textId="77777777" w:rsidR="00FD645D" w:rsidRPr="00131EA9" w:rsidRDefault="00FD645D" w:rsidP="00FD645D">
      <w:pPr>
        <w:pStyle w:val="T1"/>
        <w:spacing w:before="0" w:after="0" w:line="240" w:lineRule="auto"/>
        <w:ind w:left="709" w:hanging="709"/>
        <w:rPr>
          <w:rFonts w:cs="Arial"/>
          <w:color w:val="000000" w:themeColor="text1"/>
          <w:sz w:val="20"/>
          <w:lang w:val="hr-HR"/>
        </w:rPr>
      </w:pPr>
    </w:p>
    <w:p w14:paraId="0AE32B29" w14:textId="3B74749F" w:rsidR="00282D92" w:rsidRPr="00131EA9" w:rsidRDefault="00E13486" w:rsidP="00FD645D">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sidR="00612687">
        <w:rPr>
          <w:rFonts w:cs="Arial"/>
          <w:color w:val="000000" w:themeColor="text1"/>
          <w:sz w:val="20"/>
          <w:lang w:val="hr-HR"/>
        </w:rPr>
        <w:t>1</w:t>
      </w:r>
      <w:r w:rsidR="00282D92" w:rsidRPr="00131EA9">
        <w:rPr>
          <w:rFonts w:cs="Arial"/>
          <w:color w:val="000000" w:themeColor="text1"/>
          <w:sz w:val="20"/>
          <w:lang w:val="hr-HR"/>
        </w:rPr>
        <w:t>.</w:t>
      </w:r>
      <w:r w:rsidR="003900A3" w:rsidRPr="00131EA9">
        <w:rPr>
          <w:rFonts w:cs="Arial"/>
          <w:color w:val="000000" w:themeColor="text1"/>
          <w:sz w:val="20"/>
          <w:lang w:val="hr-HR"/>
        </w:rPr>
        <w:t>5</w:t>
      </w:r>
      <w:r w:rsidR="00282D92" w:rsidRPr="00131EA9">
        <w:rPr>
          <w:rFonts w:cs="Arial"/>
          <w:color w:val="000000" w:themeColor="text1"/>
          <w:sz w:val="20"/>
          <w:lang w:val="hr-HR"/>
        </w:rPr>
        <w:t>.     Tržišni rizik (nastavak)</w:t>
      </w:r>
    </w:p>
    <w:p w14:paraId="47FB89CD" w14:textId="77777777" w:rsidR="00FD645D" w:rsidRPr="00131EA9" w:rsidRDefault="00FD645D" w:rsidP="00FD645D">
      <w:pPr>
        <w:pStyle w:val="T1"/>
        <w:spacing w:before="0" w:after="0" w:line="240" w:lineRule="auto"/>
        <w:ind w:left="709" w:hanging="709"/>
        <w:rPr>
          <w:rFonts w:cs="Arial"/>
          <w:color w:val="000000" w:themeColor="text1"/>
          <w:sz w:val="20"/>
          <w:lang w:val="hr-HR"/>
        </w:rPr>
      </w:pPr>
    </w:p>
    <w:p w14:paraId="17E2695F" w14:textId="1EA20253" w:rsidR="00282D92" w:rsidRPr="00131EA9" w:rsidRDefault="00E13486" w:rsidP="00FD645D">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sidR="00612687">
        <w:rPr>
          <w:rFonts w:cs="Arial"/>
          <w:color w:val="000000" w:themeColor="text1"/>
          <w:sz w:val="20"/>
          <w:lang w:val="hr-HR"/>
        </w:rPr>
        <w:t>1</w:t>
      </w:r>
      <w:r w:rsidR="00282D92" w:rsidRPr="00131EA9">
        <w:rPr>
          <w:rFonts w:cs="Arial"/>
          <w:color w:val="000000" w:themeColor="text1"/>
          <w:sz w:val="20"/>
          <w:lang w:val="hr-HR"/>
        </w:rPr>
        <w:t>.</w:t>
      </w:r>
      <w:r w:rsidR="003900A3" w:rsidRPr="00131EA9">
        <w:rPr>
          <w:rFonts w:cs="Arial"/>
          <w:color w:val="000000" w:themeColor="text1"/>
          <w:sz w:val="20"/>
          <w:lang w:val="hr-HR"/>
        </w:rPr>
        <w:t>5</w:t>
      </w:r>
      <w:r w:rsidR="00282D92" w:rsidRPr="00131EA9">
        <w:rPr>
          <w:rFonts w:cs="Arial"/>
          <w:color w:val="000000" w:themeColor="text1"/>
          <w:sz w:val="20"/>
          <w:lang w:val="hr-HR"/>
        </w:rPr>
        <w:t>.2.  Valutni rizik (nastavak)</w:t>
      </w:r>
    </w:p>
    <w:p w14:paraId="67D300E7" w14:textId="77777777" w:rsidR="00910B75" w:rsidRPr="00131EA9" w:rsidRDefault="00910B75" w:rsidP="00910B75">
      <w:pPr>
        <w:pStyle w:val="T1"/>
        <w:spacing w:before="0" w:after="0" w:line="240" w:lineRule="auto"/>
        <w:rPr>
          <w:rFonts w:cs="Arial"/>
          <w:b w:val="0"/>
          <w:bCs w:val="0"/>
          <w:color w:val="000000" w:themeColor="text1"/>
          <w:sz w:val="20"/>
          <w:lang w:val="hr-HR"/>
        </w:rPr>
      </w:pPr>
    </w:p>
    <w:p w14:paraId="5E42B5FA" w14:textId="77777777" w:rsidR="00910B75" w:rsidRPr="00131EA9" w:rsidRDefault="00910B75" w:rsidP="00910B75">
      <w:pPr>
        <w:pStyle w:val="TT"/>
        <w:spacing w:line="240" w:lineRule="auto"/>
        <w:rPr>
          <w:rFonts w:cs="Arial"/>
          <w:i/>
          <w:color w:val="000000" w:themeColor="text1"/>
          <w:sz w:val="20"/>
          <w:lang w:val="hr-HR"/>
        </w:rPr>
      </w:pPr>
    </w:p>
    <w:tbl>
      <w:tblPr>
        <w:tblW w:w="5061" w:type="pct"/>
        <w:tblLayout w:type="fixed"/>
        <w:tblCellMar>
          <w:left w:w="10" w:type="dxa"/>
          <w:right w:w="10" w:type="dxa"/>
        </w:tblCellMar>
        <w:tblLook w:val="0000" w:firstRow="0" w:lastRow="0" w:firstColumn="0" w:lastColumn="0" w:noHBand="0" w:noVBand="0"/>
      </w:tblPr>
      <w:tblGrid>
        <w:gridCol w:w="3625"/>
        <w:gridCol w:w="1461"/>
        <w:gridCol w:w="1461"/>
        <w:gridCol w:w="1461"/>
        <w:gridCol w:w="1461"/>
      </w:tblGrid>
      <w:tr w:rsidR="00584118" w:rsidRPr="00F97A44" w14:paraId="470C6BEE" w14:textId="77777777" w:rsidTr="006A6452">
        <w:trPr>
          <w:trHeight w:val="415"/>
        </w:trPr>
        <w:tc>
          <w:tcPr>
            <w:tcW w:w="3625" w:type="dxa"/>
            <w:tcMar>
              <w:top w:w="0" w:type="dxa"/>
              <w:left w:w="120" w:type="dxa"/>
              <w:bottom w:w="0" w:type="dxa"/>
              <w:right w:w="120" w:type="dxa"/>
            </w:tcMar>
            <w:vAlign w:val="bottom"/>
          </w:tcPr>
          <w:p w14:paraId="0541CA11" w14:textId="77777777" w:rsidR="00584118" w:rsidRPr="00F97A44" w:rsidRDefault="00584118" w:rsidP="006A6452">
            <w:pPr>
              <w:tabs>
                <w:tab w:val="right" w:pos="1202"/>
              </w:tabs>
              <w:suppressAutoHyphens/>
              <w:autoSpaceDN w:val="0"/>
              <w:spacing w:line="220" w:lineRule="exact"/>
              <w:outlineLvl w:val="0"/>
              <w:rPr>
                <w:rFonts w:ascii="Arial" w:eastAsia="Calibri" w:hAnsi="Arial" w:cs="Arial"/>
                <w:b/>
                <w:color w:val="000000" w:themeColor="text1"/>
                <w:sz w:val="17"/>
                <w:szCs w:val="17"/>
                <w:lang w:val="hr-HR"/>
              </w:rPr>
            </w:pPr>
            <w:r w:rsidRPr="00F97A44">
              <w:rPr>
                <w:rFonts w:ascii="Arial" w:eastAsia="Calibri" w:hAnsi="Arial" w:cs="Arial"/>
                <w:b/>
                <w:color w:val="000000" w:themeColor="text1"/>
                <w:sz w:val="17"/>
                <w:szCs w:val="17"/>
                <w:lang w:val="hr-HR"/>
              </w:rPr>
              <w:t>Grupa</w:t>
            </w:r>
          </w:p>
          <w:p w14:paraId="47F1A6BF" w14:textId="77777777" w:rsidR="00584118" w:rsidRPr="00F97A44" w:rsidRDefault="00584118" w:rsidP="006A6452">
            <w:pPr>
              <w:tabs>
                <w:tab w:val="right" w:pos="1202"/>
              </w:tabs>
              <w:suppressAutoHyphens/>
              <w:autoSpaceDN w:val="0"/>
              <w:spacing w:line="220" w:lineRule="exact"/>
              <w:outlineLvl w:val="0"/>
              <w:rPr>
                <w:rFonts w:ascii="Arial" w:eastAsia="Calibri" w:hAnsi="Arial" w:cs="Arial"/>
                <w:b/>
                <w:color w:val="000000" w:themeColor="text1"/>
                <w:sz w:val="17"/>
                <w:szCs w:val="17"/>
                <w:lang w:val="hr-HR"/>
              </w:rPr>
            </w:pPr>
          </w:p>
          <w:p w14:paraId="1C96CC8C" w14:textId="77777777" w:rsidR="00584118" w:rsidRPr="00F97A44" w:rsidRDefault="00584118" w:rsidP="006A6452">
            <w:pPr>
              <w:tabs>
                <w:tab w:val="right" w:pos="1202"/>
              </w:tabs>
              <w:suppressAutoHyphens/>
              <w:autoSpaceDN w:val="0"/>
              <w:spacing w:line="220" w:lineRule="exact"/>
              <w:outlineLvl w:val="0"/>
              <w:rPr>
                <w:rFonts w:ascii="Arial" w:eastAsia="Calibri" w:hAnsi="Arial" w:cs="Arial"/>
                <w:b/>
                <w:color w:val="000000" w:themeColor="text1"/>
                <w:sz w:val="17"/>
                <w:szCs w:val="17"/>
                <w:lang w:val="hr-HR"/>
              </w:rPr>
            </w:pPr>
            <w:r w:rsidRPr="00F97A44">
              <w:rPr>
                <w:rFonts w:ascii="Arial" w:eastAsia="Calibri" w:hAnsi="Arial" w:cs="Arial"/>
                <w:b/>
                <w:color w:val="000000" w:themeColor="text1"/>
                <w:sz w:val="17"/>
                <w:szCs w:val="17"/>
                <w:lang w:val="hr-HR"/>
              </w:rPr>
              <w:t xml:space="preserve">31. </w:t>
            </w:r>
            <w:r>
              <w:rPr>
                <w:rFonts w:ascii="Arial" w:eastAsia="Calibri" w:hAnsi="Arial" w:cs="Arial"/>
                <w:b/>
                <w:color w:val="000000" w:themeColor="text1"/>
                <w:sz w:val="17"/>
                <w:szCs w:val="17"/>
                <w:lang w:val="hr-HR"/>
              </w:rPr>
              <w:t>prosinca</w:t>
            </w:r>
            <w:r w:rsidRPr="00F97A44">
              <w:rPr>
                <w:rFonts w:ascii="Arial" w:eastAsia="Calibri" w:hAnsi="Arial" w:cs="Arial"/>
                <w:b/>
                <w:color w:val="000000" w:themeColor="text1"/>
                <w:sz w:val="17"/>
                <w:szCs w:val="17"/>
                <w:lang w:val="hr-HR"/>
              </w:rPr>
              <w:t xml:space="preserve"> 202</w:t>
            </w:r>
            <w:r>
              <w:rPr>
                <w:rFonts w:ascii="Arial" w:eastAsia="Calibri" w:hAnsi="Arial" w:cs="Arial"/>
                <w:b/>
                <w:color w:val="000000" w:themeColor="text1"/>
                <w:sz w:val="17"/>
                <w:szCs w:val="17"/>
                <w:lang w:val="hr-HR"/>
              </w:rPr>
              <w:t>4</w:t>
            </w:r>
            <w:r w:rsidRPr="00F97A44">
              <w:rPr>
                <w:rFonts w:ascii="Arial" w:eastAsia="Calibri" w:hAnsi="Arial" w:cs="Arial"/>
                <w:b/>
                <w:color w:val="000000" w:themeColor="text1"/>
                <w:sz w:val="17"/>
                <w:szCs w:val="17"/>
                <w:lang w:val="hr-HR"/>
              </w:rPr>
              <w:t xml:space="preserve">. </w:t>
            </w:r>
          </w:p>
        </w:tc>
        <w:tc>
          <w:tcPr>
            <w:tcW w:w="1461" w:type="dxa"/>
            <w:tcMar>
              <w:top w:w="0" w:type="dxa"/>
              <w:left w:w="120" w:type="dxa"/>
              <w:bottom w:w="0" w:type="dxa"/>
              <w:right w:w="120" w:type="dxa"/>
            </w:tcMar>
            <w:vAlign w:val="bottom"/>
          </w:tcPr>
          <w:p w14:paraId="6031E48F" w14:textId="77777777" w:rsidR="00584118" w:rsidRPr="00F97A44" w:rsidRDefault="00584118" w:rsidP="006A6452">
            <w:pPr>
              <w:tabs>
                <w:tab w:val="right" w:pos="1202"/>
              </w:tabs>
              <w:suppressAutoHyphens/>
              <w:autoSpaceDN w:val="0"/>
              <w:spacing w:line="220" w:lineRule="exact"/>
              <w:jc w:val="right"/>
              <w:outlineLvl w:val="0"/>
              <w:rPr>
                <w:rFonts w:ascii="Arial" w:eastAsia="Calibri" w:hAnsi="Arial" w:cs="Arial"/>
                <w:b/>
                <w:color w:val="000000" w:themeColor="text1"/>
                <w:sz w:val="17"/>
                <w:szCs w:val="17"/>
                <w:lang w:val="hr-HR"/>
              </w:rPr>
            </w:pPr>
            <w:r w:rsidRPr="006D3818">
              <w:rPr>
                <w:rFonts w:ascii="Arial" w:eastAsia="Calibri" w:hAnsi="Arial" w:cs="Arial"/>
                <w:b/>
                <w:color w:val="000000" w:themeColor="text1"/>
                <w:sz w:val="17"/>
                <w:szCs w:val="17"/>
                <w:lang w:val="hr-HR"/>
              </w:rPr>
              <w:t>EUR</w:t>
            </w:r>
          </w:p>
        </w:tc>
        <w:tc>
          <w:tcPr>
            <w:tcW w:w="1461" w:type="dxa"/>
            <w:tcMar>
              <w:top w:w="0" w:type="dxa"/>
              <w:left w:w="120" w:type="dxa"/>
              <w:bottom w:w="0" w:type="dxa"/>
              <w:right w:w="120" w:type="dxa"/>
            </w:tcMar>
            <w:vAlign w:val="bottom"/>
          </w:tcPr>
          <w:p w14:paraId="751A29A6" w14:textId="77777777" w:rsidR="00584118" w:rsidRPr="00F97A44" w:rsidRDefault="00584118" w:rsidP="006A6452">
            <w:pPr>
              <w:tabs>
                <w:tab w:val="right" w:pos="1202"/>
              </w:tabs>
              <w:suppressAutoHyphens/>
              <w:autoSpaceDN w:val="0"/>
              <w:spacing w:line="220" w:lineRule="exact"/>
              <w:jc w:val="right"/>
              <w:outlineLvl w:val="0"/>
              <w:rPr>
                <w:rFonts w:ascii="Arial" w:eastAsia="Calibri" w:hAnsi="Arial" w:cs="Arial"/>
                <w:b/>
                <w:color w:val="000000" w:themeColor="text1"/>
                <w:sz w:val="17"/>
                <w:szCs w:val="17"/>
                <w:lang w:val="hr-HR"/>
              </w:rPr>
            </w:pPr>
            <w:r w:rsidRPr="006D3818">
              <w:rPr>
                <w:rFonts w:ascii="Arial" w:eastAsia="Calibri" w:hAnsi="Arial" w:cs="Arial"/>
                <w:b/>
                <w:color w:val="000000" w:themeColor="text1"/>
                <w:sz w:val="17"/>
                <w:szCs w:val="17"/>
                <w:lang w:val="hr-HR"/>
              </w:rPr>
              <w:t>USD</w:t>
            </w:r>
          </w:p>
        </w:tc>
        <w:tc>
          <w:tcPr>
            <w:tcW w:w="1461" w:type="dxa"/>
            <w:tcMar>
              <w:top w:w="0" w:type="dxa"/>
              <w:left w:w="120" w:type="dxa"/>
              <w:bottom w:w="0" w:type="dxa"/>
              <w:right w:w="120" w:type="dxa"/>
            </w:tcMar>
            <w:vAlign w:val="bottom"/>
          </w:tcPr>
          <w:p w14:paraId="07BCAE22" w14:textId="77777777" w:rsidR="00584118" w:rsidRPr="00F97A44" w:rsidRDefault="00584118" w:rsidP="006A6452">
            <w:pPr>
              <w:tabs>
                <w:tab w:val="right" w:pos="1202"/>
              </w:tabs>
              <w:suppressAutoHyphens/>
              <w:autoSpaceDN w:val="0"/>
              <w:spacing w:line="220" w:lineRule="exact"/>
              <w:jc w:val="righ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Ostale valute</w:t>
            </w:r>
          </w:p>
        </w:tc>
        <w:tc>
          <w:tcPr>
            <w:tcW w:w="1461" w:type="dxa"/>
            <w:tcMar>
              <w:top w:w="0" w:type="dxa"/>
              <w:left w:w="120" w:type="dxa"/>
              <w:bottom w:w="0" w:type="dxa"/>
              <w:right w:w="120" w:type="dxa"/>
            </w:tcMar>
            <w:vAlign w:val="bottom"/>
          </w:tcPr>
          <w:p w14:paraId="6C710652" w14:textId="77777777" w:rsidR="00584118" w:rsidRPr="00F97A44" w:rsidRDefault="00584118" w:rsidP="006A6452">
            <w:pPr>
              <w:tabs>
                <w:tab w:val="right" w:pos="1202"/>
              </w:tabs>
              <w:suppressAutoHyphens/>
              <w:autoSpaceDN w:val="0"/>
              <w:spacing w:line="220" w:lineRule="exact"/>
              <w:jc w:val="righ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Ukupno</w:t>
            </w:r>
          </w:p>
        </w:tc>
      </w:tr>
      <w:tr w:rsidR="00584118" w:rsidRPr="00F97A44" w14:paraId="138536E4" w14:textId="77777777" w:rsidTr="006A6452">
        <w:trPr>
          <w:trHeight w:hRule="exact" w:val="272"/>
        </w:trPr>
        <w:tc>
          <w:tcPr>
            <w:tcW w:w="3625" w:type="dxa"/>
            <w:tcMar>
              <w:top w:w="0" w:type="dxa"/>
              <w:left w:w="120" w:type="dxa"/>
              <w:bottom w:w="0" w:type="dxa"/>
              <w:right w:w="120" w:type="dxa"/>
            </w:tcMar>
          </w:tcPr>
          <w:p w14:paraId="429551EB" w14:textId="77777777" w:rsidR="00584118" w:rsidRPr="00F97A44" w:rsidRDefault="00584118" w:rsidP="006A6452">
            <w:pPr>
              <w:tabs>
                <w:tab w:val="right" w:pos="1202"/>
              </w:tabs>
              <w:suppressAutoHyphens/>
              <w:autoSpaceDN w:val="0"/>
              <w:spacing w:line="220" w:lineRule="exact"/>
              <w:outlineLvl w:val="0"/>
              <w:rPr>
                <w:rFonts w:ascii="Arial" w:eastAsia="Calibri" w:hAnsi="Arial" w:cs="Arial"/>
                <w:b/>
                <w:color w:val="000000" w:themeColor="text1"/>
                <w:sz w:val="17"/>
                <w:szCs w:val="17"/>
                <w:lang w:val="hr-HR"/>
              </w:rPr>
            </w:pPr>
          </w:p>
        </w:tc>
        <w:tc>
          <w:tcPr>
            <w:tcW w:w="1461" w:type="dxa"/>
            <w:tcMar>
              <w:top w:w="0" w:type="dxa"/>
              <w:left w:w="120" w:type="dxa"/>
              <w:bottom w:w="0" w:type="dxa"/>
              <w:right w:w="120" w:type="dxa"/>
            </w:tcMar>
          </w:tcPr>
          <w:p w14:paraId="757470A5" w14:textId="77777777" w:rsidR="00584118" w:rsidRPr="00F97A44" w:rsidRDefault="00584118" w:rsidP="006A6452">
            <w:pPr>
              <w:tabs>
                <w:tab w:val="right" w:pos="1202"/>
              </w:tabs>
              <w:suppressAutoHyphens/>
              <w:autoSpaceDN w:val="0"/>
              <w:spacing w:line="220" w:lineRule="exact"/>
              <w:jc w:val="right"/>
              <w:outlineLvl w:val="0"/>
              <w:rPr>
                <w:rFonts w:ascii="Arial" w:eastAsia="Calibri" w:hAnsi="Arial" w:cs="Arial"/>
                <w:b/>
                <w:color w:val="000000" w:themeColor="text1"/>
                <w:sz w:val="17"/>
                <w:szCs w:val="17"/>
                <w:lang w:val="hr-HR"/>
              </w:rPr>
            </w:pPr>
            <w:r w:rsidRPr="00F97A44">
              <w:rPr>
                <w:rFonts w:ascii="Arial" w:eastAsia="Calibri" w:hAnsi="Arial" w:cs="Arial"/>
                <w:b/>
                <w:color w:val="000000" w:themeColor="text1"/>
                <w:sz w:val="17"/>
                <w:szCs w:val="17"/>
                <w:lang w:val="hr-HR"/>
              </w:rPr>
              <w:t>000 eura</w:t>
            </w:r>
          </w:p>
        </w:tc>
        <w:tc>
          <w:tcPr>
            <w:tcW w:w="1461" w:type="dxa"/>
            <w:tcMar>
              <w:top w:w="0" w:type="dxa"/>
              <w:left w:w="120" w:type="dxa"/>
              <w:bottom w:w="0" w:type="dxa"/>
              <w:right w:w="120" w:type="dxa"/>
            </w:tcMar>
          </w:tcPr>
          <w:p w14:paraId="0F1266B3" w14:textId="77777777" w:rsidR="00584118" w:rsidRPr="00F97A44" w:rsidRDefault="00584118" w:rsidP="006A6452">
            <w:pPr>
              <w:tabs>
                <w:tab w:val="right" w:pos="1202"/>
              </w:tabs>
              <w:suppressAutoHyphens/>
              <w:autoSpaceDN w:val="0"/>
              <w:spacing w:line="220" w:lineRule="exact"/>
              <w:jc w:val="right"/>
              <w:outlineLvl w:val="0"/>
              <w:rPr>
                <w:rFonts w:ascii="Arial" w:eastAsia="Calibri" w:hAnsi="Arial" w:cs="Arial"/>
                <w:b/>
                <w:color w:val="000000" w:themeColor="text1"/>
                <w:sz w:val="17"/>
                <w:szCs w:val="17"/>
                <w:lang w:val="hr-HR"/>
              </w:rPr>
            </w:pPr>
            <w:r w:rsidRPr="00F97A44">
              <w:rPr>
                <w:rFonts w:ascii="Arial" w:eastAsia="Calibri" w:hAnsi="Arial" w:cs="Arial"/>
                <w:b/>
                <w:color w:val="000000" w:themeColor="text1"/>
                <w:sz w:val="17"/>
                <w:szCs w:val="17"/>
                <w:lang w:val="hr-HR"/>
              </w:rPr>
              <w:t>000 eura</w:t>
            </w:r>
          </w:p>
        </w:tc>
        <w:tc>
          <w:tcPr>
            <w:tcW w:w="1461" w:type="dxa"/>
            <w:tcMar>
              <w:top w:w="0" w:type="dxa"/>
              <w:left w:w="120" w:type="dxa"/>
              <w:bottom w:w="0" w:type="dxa"/>
              <w:right w:w="120" w:type="dxa"/>
            </w:tcMar>
          </w:tcPr>
          <w:p w14:paraId="4FFAA523" w14:textId="77777777" w:rsidR="00584118" w:rsidRPr="00F97A44" w:rsidRDefault="00584118" w:rsidP="006A6452">
            <w:pPr>
              <w:tabs>
                <w:tab w:val="right" w:pos="1202"/>
              </w:tabs>
              <w:suppressAutoHyphens/>
              <w:autoSpaceDN w:val="0"/>
              <w:spacing w:line="220" w:lineRule="exact"/>
              <w:jc w:val="right"/>
              <w:outlineLvl w:val="0"/>
              <w:rPr>
                <w:rFonts w:ascii="Arial" w:eastAsia="Calibri" w:hAnsi="Arial" w:cs="Arial"/>
                <w:b/>
                <w:color w:val="000000" w:themeColor="text1"/>
                <w:sz w:val="17"/>
                <w:szCs w:val="17"/>
                <w:lang w:val="hr-HR"/>
              </w:rPr>
            </w:pPr>
            <w:r w:rsidRPr="00F97A44">
              <w:rPr>
                <w:rFonts w:ascii="Arial" w:eastAsia="Calibri" w:hAnsi="Arial" w:cs="Arial"/>
                <w:b/>
                <w:color w:val="000000" w:themeColor="text1"/>
                <w:sz w:val="17"/>
                <w:szCs w:val="17"/>
                <w:lang w:val="hr-HR"/>
              </w:rPr>
              <w:t>000 eura</w:t>
            </w:r>
          </w:p>
        </w:tc>
        <w:tc>
          <w:tcPr>
            <w:tcW w:w="1461" w:type="dxa"/>
            <w:tcMar>
              <w:top w:w="0" w:type="dxa"/>
              <w:left w:w="120" w:type="dxa"/>
              <w:bottom w:w="0" w:type="dxa"/>
              <w:right w:w="120" w:type="dxa"/>
            </w:tcMar>
          </w:tcPr>
          <w:p w14:paraId="5D9E0DD3" w14:textId="77777777" w:rsidR="00584118" w:rsidRPr="00F97A44" w:rsidRDefault="00584118" w:rsidP="006A6452">
            <w:pPr>
              <w:tabs>
                <w:tab w:val="right" w:pos="1202"/>
              </w:tabs>
              <w:suppressAutoHyphens/>
              <w:autoSpaceDN w:val="0"/>
              <w:spacing w:line="220" w:lineRule="exact"/>
              <w:jc w:val="right"/>
              <w:outlineLvl w:val="0"/>
              <w:rPr>
                <w:rFonts w:ascii="Arial" w:eastAsia="Calibri" w:hAnsi="Arial" w:cs="Arial"/>
                <w:b/>
                <w:color w:val="000000" w:themeColor="text1"/>
                <w:sz w:val="17"/>
                <w:szCs w:val="17"/>
                <w:lang w:val="hr-HR"/>
              </w:rPr>
            </w:pPr>
            <w:r w:rsidRPr="00F97A44">
              <w:rPr>
                <w:rFonts w:ascii="Arial" w:eastAsia="Calibri" w:hAnsi="Arial" w:cs="Arial"/>
                <w:b/>
                <w:color w:val="000000" w:themeColor="text1"/>
                <w:sz w:val="17"/>
                <w:szCs w:val="17"/>
                <w:lang w:val="hr-HR"/>
              </w:rPr>
              <w:t>000 eura</w:t>
            </w:r>
          </w:p>
        </w:tc>
      </w:tr>
      <w:tr w:rsidR="00584118" w:rsidRPr="00F97A44" w14:paraId="0BA398E1" w14:textId="77777777" w:rsidTr="006A6452">
        <w:trPr>
          <w:trHeight w:val="240"/>
        </w:trPr>
        <w:tc>
          <w:tcPr>
            <w:tcW w:w="3625" w:type="dxa"/>
            <w:tcMar>
              <w:top w:w="0" w:type="dxa"/>
              <w:left w:w="120" w:type="dxa"/>
              <w:bottom w:w="0" w:type="dxa"/>
              <w:right w:w="120" w:type="dxa"/>
            </w:tcMar>
            <w:vAlign w:val="bottom"/>
          </w:tcPr>
          <w:p w14:paraId="78977721" w14:textId="77777777" w:rsidR="00584118" w:rsidRPr="00F97A44" w:rsidRDefault="00584118" w:rsidP="006A6452">
            <w:pPr>
              <w:tabs>
                <w:tab w:val="right" w:pos="1202"/>
              </w:tabs>
              <w:suppressAutoHyphens/>
              <w:autoSpaceDN w:val="0"/>
              <w:spacing w:line="240" w:lineRule="exact"/>
              <w:outlineLvl w:val="0"/>
              <w:rPr>
                <w:rFonts w:ascii="Arial" w:eastAsia="Calibri" w:hAnsi="Arial" w:cs="Arial"/>
                <w:b/>
                <w:color w:val="000000" w:themeColor="text1"/>
                <w:sz w:val="17"/>
                <w:szCs w:val="17"/>
                <w:lang w:val="hr-HR"/>
              </w:rPr>
            </w:pPr>
            <w:r w:rsidRPr="00F97A44">
              <w:rPr>
                <w:rFonts w:ascii="Arial" w:eastAsia="Calibri" w:hAnsi="Arial" w:cs="Arial"/>
                <w:b/>
                <w:color w:val="000000" w:themeColor="text1"/>
                <w:sz w:val="17"/>
                <w:szCs w:val="17"/>
                <w:lang w:val="hr-HR"/>
              </w:rPr>
              <w:t>Imovina</w:t>
            </w:r>
          </w:p>
        </w:tc>
        <w:tc>
          <w:tcPr>
            <w:tcW w:w="1461" w:type="dxa"/>
            <w:tcMar>
              <w:top w:w="0" w:type="dxa"/>
              <w:left w:w="120" w:type="dxa"/>
              <w:bottom w:w="0" w:type="dxa"/>
              <w:right w:w="120" w:type="dxa"/>
            </w:tcMar>
            <w:vAlign w:val="bottom"/>
          </w:tcPr>
          <w:p w14:paraId="65C236EE" w14:textId="77777777" w:rsidR="00584118" w:rsidRPr="00F97A44" w:rsidRDefault="00584118" w:rsidP="006A6452">
            <w:pPr>
              <w:suppressAutoHyphens/>
              <w:autoSpaceDN w:val="0"/>
              <w:spacing w:line="240" w:lineRule="exact"/>
              <w:jc w:val="right"/>
              <w:rPr>
                <w:rFonts w:ascii="Arial" w:eastAsia="Arial Unicode MS" w:hAnsi="Arial" w:cs="Arial"/>
                <w:color w:val="000000" w:themeColor="text1"/>
                <w:sz w:val="17"/>
                <w:szCs w:val="17"/>
                <w:lang w:val="hr-HR"/>
              </w:rPr>
            </w:pPr>
          </w:p>
        </w:tc>
        <w:tc>
          <w:tcPr>
            <w:tcW w:w="1461" w:type="dxa"/>
            <w:tcMar>
              <w:top w:w="0" w:type="dxa"/>
              <w:left w:w="120" w:type="dxa"/>
              <w:bottom w:w="0" w:type="dxa"/>
              <w:right w:w="120" w:type="dxa"/>
            </w:tcMar>
            <w:vAlign w:val="bottom"/>
          </w:tcPr>
          <w:p w14:paraId="66C231BC" w14:textId="77777777" w:rsidR="00584118" w:rsidRPr="00F97A44" w:rsidRDefault="00584118" w:rsidP="006A6452">
            <w:pPr>
              <w:suppressAutoHyphens/>
              <w:autoSpaceDN w:val="0"/>
              <w:spacing w:line="240" w:lineRule="exact"/>
              <w:jc w:val="right"/>
              <w:rPr>
                <w:rFonts w:ascii="Arial" w:eastAsia="Arial Unicode MS" w:hAnsi="Arial" w:cs="Arial"/>
                <w:color w:val="000000" w:themeColor="text1"/>
                <w:sz w:val="17"/>
                <w:szCs w:val="17"/>
                <w:lang w:val="hr-HR"/>
              </w:rPr>
            </w:pPr>
          </w:p>
        </w:tc>
        <w:tc>
          <w:tcPr>
            <w:tcW w:w="1461" w:type="dxa"/>
            <w:tcMar>
              <w:top w:w="0" w:type="dxa"/>
              <w:left w:w="120" w:type="dxa"/>
              <w:bottom w:w="0" w:type="dxa"/>
              <w:right w:w="120" w:type="dxa"/>
            </w:tcMar>
            <w:vAlign w:val="bottom"/>
          </w:tcPr>
          <w:p w14:paraId="42FADB01" w14:textId="77777777" w:rsidR="00584118" w:rsidRPr="00F97A44" w:rsidRDefault="00584118" w:rsidP="006A6452">
            <w:pPr>
              <w:suppressAutoHyphens/>
              <w:autoSpaceDN w:val="0"/>
              <w:spacing w:line="240" w:lineRule="exact"/>
              <w:jc w:val="right"/>
              <w:rPr>
                <w:rFonts w:ascii="Arial" w:eastAsia="Arial Unicode MS" w:hAnsi="Arial" w:cs="Arial"/>
                <w:color w:val="000000" w:themeColor="text1"/>
                <w:sz w:val="17"/>
                <w:szCs w:val="17"/>
                <w:lang w:val="hr-HR"/>
              </w:rPr>
            </w:pPr>
          </w:p>
        </w:tc>
        <w:tc>
          <w:tcPr>
            <w:tcW w:w="1461" w:type="dxa"/>
            <w:tcMar>
              <w:top w:w="0" w:type="dxa"/>
              <w:left w:w="120" w:type="dxa"/>
              <w:bottom w:w="0" w:type="dxa"/>
              <w:right w:w="120" w:type="dxa"/>
            </w:tcMar>
            <w:vAlign w:val="bottom"/>
          </w:tcPr>
          <w:p w14:paraId="2CB089CF" w14:textId="77777777" w:rsidR="00584118" w:rsidRPr="00F97A44" w:rsidRDefault="00584118" w:rsidP="006A6452">
            <w:pPr>
              <w:suppressAutoHyphens/>
              <w:autoSpaceDN w:val="0"/>
              <w:spacing w:line="240" w:lineRule="exact"/>
              <w:jc w:val="right"/>
              <w:rPr>
                <w:rFonts w:ascii="Arial" w:eastAsia="Arial Unicode MS" w:hAnsi="Arial" w:cs="Arial"/>
                <w:color w:val="000000" w:themeColor="text1"/>
                <w:sz w:val="17"/>
                <w:szCs w:val="17"/>
                <w:lang w:val="hr-HR"/>
              </w:rPr>
            </w:pPr>
          </w:p>
        </w:tc>
      </w:tr>
      <w:tr w:rsidR="00584118" w:rsidRPr="00F97A44" w14:paraId="52345635" w14:textId="77777777" w:rsidTr="006A6452">
        <w:trPr>
          <w:trHeight w:val="178"/>
        </w:trPr>
        <w:tc>
          <w:tcPr>
            <w:tcW w:w="3625" w:type="dxa"/>
            <w:tcMar>
              <w:top w:w="0" w:type="dxa"/>
              <w:left w:w="120" w:type="dxa"/>
              <w:bottom w:w="0" w:type="dxa"/>
              <w:right w:w="120" w:type="dxa"/>
            </w:tcMar>
            <w:vAlign w:val="bottom"/>
          </w:tcPr>
          <w:p w14:paraId="1E2C9894" w14:textId="77777777" w:rsidR="00584118" w:rsidRPr="00F97A44" w:rsidRDefault="00584118" w:rsidP="006A6452">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pacing w:val="-2"/>
                <w:sz w:val="17"/>
                <w:szCs w:val="17"/>
                <w:lang w:val="hr-HR"/>
              </w:rPr>
              <w:t>Novčana sredstva i računi kod banaka</w:t>
            </w:r>
          </w:p>
        </w:tc>
        <w:tc>
          <w:tcPr>
            <w:tcW w:w="1461" w:type="dxa"/>
            <w:tcBorders>
              <w:top w:val="nil"/>
              <w:left w:val="nil"/>
              <w:right w:val="nil"/>
            </w:tcBorders>
            <w:tcMar>
              <w:top w:w="0" w:type="dxa"/>
              <w:left w:w="120" w:type="dxa"/>
              <w:bottom w:w="0" w:type="dxa"/>
              <w:right w:w="120" w:type="dxa"/>
            </w:tcMar>
            <w:vAlign w:val="bottom"/>
          </w:tcPr>
          <w:p w14:paraId="2FE61905"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45.832</w:t>
            </w:r>
          </w:p>
        </w:tc>
        <w:tc>
          <w:tcPr>
            <w:tcW w:w="1461" w:type="dxa"/>
            <w:tcBorders>
              <w:top w:val="nil"/>
              <w:left w:val="nil"/>
              <w:right w:val="nil"/>
            </w:tcBorders>
            <w:tcMar>
              <w:top w:w="0" w:type="dxa"/>
              <w:left w:w="120" w:type="dxa"/>
              <w:bottom w:w="0" w:type="dxa"/>
              <w:right w:w="120" w:type="dxa"/>
            </w:tcMar>
            <w:vAlign w:val="bottom"/>
          </w:tcPr>
          <w:p w14:paraId="295A9196"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209</w:t>
            </w:r>
          </w:p>
        </w:tc>
        <w:tc>
          <w:tcPr>
            <w:tcW w:w="1461" w:type="dxa"/>
            <w:tcBorders>
              <w:top w:val="nil"/>
              <w:left w:val="nil"/>
              <w:right w:val="nil"/>
            </w:tcBorders>
            <w:tcMar>
              <w:top w:w="0" w:type="dxa"/>
              <w:left w:w="120" w:type="dxa"/>
              <w:bottom w:w="0" w:type="dxa"/>
              <w:right w:w="120" w:type="dxa"/>
            </w:tcMar>
            <w:vAlign w:val="bottom"/>
          </w:tcPr>
          <w:p w14:paraId="128FE6E2"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20</w:t>
            </w:r>
          </w:p>
        </w:tc>
        <w:tc>
          <w:tcPr>
            <w:tcW w:w="1461" w:type="dxa"/>
            <w:tcBorders>
              <w:top w:val="nil"/>
              <w:left w:val="nil"/>
            </w:tcBorders>
            <w:tcMar>
              <w:top w:w="0" w:type="dxa"/>
              <w:left w:w="120" w:type="dxa"/>
              <w:bottom w:w="0" w:type="dxa"/>
              <w:right w:w="120" w:type="dxa"/>
            </w:tcMar>
            <w:vAlign w:val="bottom"/>
          </w:tcPr>
          <w:p w14:paraId="35993934"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46.061</w:t>
            </w:r>
          </w:p>
        </w:tc>
      </w:tr>
      <w:tr w:rsidR="00584118" w:rsidRPr="00F97A44" w14:paraId="452F743F" w14:textId="77777777" w:rsidTr="006A6452">
        <w:trPr>
          <w:trHeight w:val="240"/>
        </w:trPr>
        <w:tc>
          <w:tcPr>
            <w:tcW w:w="3625" w:type="dxa"/>
            <w:tcMar>
              <w:top w:w="0" w:type="dxa"/>
              <w:left w:w="120" w:type="dxa"/>
              <w:bottom w:w="0" w:type="dxa"/>
              <w:right w:w="120" w:type="dxa"/>
            </w:tcMar>
            <w:vAlign w:val="bottom"/>
          </w:tcPr>
          <w:p w14:paraId="3CDC12AF" w14:textId="77777777" w:rsidR="00584118" w:rsidRPr="00F97A44" w:rsidRDefault="00584118" w:rsidP="006A6452">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pacing w:val="-2"/>
                <w:sz w:val="17"/>
                <w:szCs w:val="17"/>
                <w:lang w:val="hr-HR"/>
              </w:rPr>
              <w:t>Depoziti kod drugih banaka</w:t>
            </w:r>
          </w:p>
        </w:tc>
        <w:tc>
          <w:tcPr>
            <w:tcW w:w="1461" w:type="dxa"/>
            <w:tcBorders>
              <w:top w:val="nil"/>
              <w:left w:val="nil"/>
              <w:bottom w:val="nil"/>
              <w:right w:val="nil"/>
            </w:tcBorders>
            <w:tcMar>
              <w:top w:w="0" w:type="dxa"/>
              <w:left w:w="120" w:type="dxa"/>
              <w:bottom w:w="0" w:type="dxa"/>
              <w:right w:w="120" w:type="dxa"/>
            </w:tcMar>
            <w:vAlign w:val="bottom"/>
          </w:tcPr>
          <w:p w14:paraId="61C59ED6"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92.915</w:t>
            </w:r>
          </w:p>
        </w:tc>
        <w:tc>
          <w:tcPr>
            <w:tcW w:w="1461" w:type="dxa"/>
            <w:tcBorders>
              <w:top w:val="nil"/>
              <w:left w:val="nil"/>
              <w:bottom w:val="nil"/>
              <w:right w:val="nil"/>
            </w:tcBorders>
            <w:tcMar>
              <w:top w:w="0" w:type="dxa"/>
              <w:left w:w="120" w:type="dxa"/>
              <w:bottom w:w="0" w:type="dxa"/>
              <w:right w:w="120" w:type="dxa"/>
            </w:tcMar>
            <w:vAlign w:val="bottom"/>
          </w:tcPr>
          <w:p w14:paraId="756B5AB8"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956</w:t>
            </w:r>
          </w:p>
        </w:tc>
        <w:tc>
          <w:tcPr>
            <w:tcW w:w="1461" w:type="dxa"/>
            <w:tcBorders>
              <w:top w:val="nil"/>
              <w:left w:val="nil"/>
              <w:bottom w:val="nil"/>
              <w:right w:val="nil"/>
            </w:tcBorders>
            <w:tcMar>
              <w:top w:w="0" w:type="dxa"/>
              <w:left w:w="120" w:type="dxa"/>
              <w:bottom w:w="0" w:type="dxa"/>
              <w:right w:w="120" w:type="dxa"/>
            </w:tcMar>
            <w:vAlign w:val="bottom"/>
          </w:tcPr>
          <w:p w14:paraId="32844306"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w:t>
            </w:r>
          </w:p>
        </w:tc>
        <w:tc>
          <w:tcPr>
            <w:tcW w:w="1461" w:type="dxa"/>
            <w:tcBorders>
              <w:top w:val="nil"/>
              <w:left w:val="nil"/>
              <w:bottom w:val="nil"/>
            </w:tcBorders>
            <w:tcMar>
              <w:top w:w="0" w:type="dxa"/>
              <w:left w:w="120" w:type="dxa"/>
              <w:bottom w:w="0" w:type="dxa"/>
              <w:right w:w="120" w:type="dxa"/>
            </w:tcMar>
            <w:vAlign w:val="bottom"/>
          </w:tcPr>
          <w:p w14:paraId="170C1287"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93.871</w:t>
            </w:r>
          </w:p>
        </w:tc>
      </w:tr>
      <w:tr w:rsidR="00584118" w:rsidRPr="00F97A44" w14:paraId="30DC146E" w14:textId="77777777" w:rsidTr="006A6452">
        <w:trPr>
          <w:trHeight w:val="117"/>
        </w:trPr>
        <w:tc>
          <w:tcPr>
            <w:tcW w:w="3625" w:type="dxa"/>
            <w:tcMar>
              <w:top w:w="0" w:type="dxa"/>
              <w:left w:w="120" w:type="dxa"/>
              <w:bottom w:w="0" w:type="dxa"/>
              <w:right w:w="120" w:type="dxa"/>
            </w:tcMar>
            <w:vAlign w:val="bottom"/>
          </w:tcPr>
          <w:p w14:paraId="488B7F5C" w14:textId="77777777" w:rsidR="00584118" w:rsidRPr="00F97A44" w:rsidRDefault="00584118" w:rsidP="006A6452">
            <w:pPr>
              <w:tabs>
                <w:tab w:val="right" w:pos="1202"/>
              </w:tabs>
              <w:suppressAutoHyphens/>
              <w:autoSpaceDN w:val="0"/>
              <w:spacing w:line="240" w:lineRule="exact"/>
              <w:outlineLvl w:val="0"/>
              <w:rPr>
                <w:rFonts w:ascii="Arial" w:eastAsia="Calibri" w:hAnsi="Arial" w:cs="Arial"/>
                <w:color w:val="000000" w:themeColor="text1"/>
                <w:spacing w:val="-2"/>
                <w:sz w:val="17"/>
                <w:szCs w:val="17"/>
                <w:lang w:val="hr-HR"/>
              </w:rPr>
            </w:pPr>
            <w:r w:rsidRPr="00F97A44">
              <w:rPr>
                <w:rFonts w:ascii="Arial" w:eastAsia="Calibri" w:hAnsi="Arial" w:cs="Arial"/>
                <w:color w:val="000000" w:themeColor="text1"/>
                <w:spacing w:val="-2"/>
                <w:sz w:val="17"/>
                <w:szCs w:val="17"/>
                <w:lang w:val="hr-HR"/>
              </w:rPr>
              <w:t>Krediti financijskim institucijama</w:t>
            </w:r>
          </w:p>
        </w:tc>
        <w:tc>
          <w:tcPr>
            <w:tcW w:w="1461" w:type="dxa"/>
            <w:tcBorders>
              <w:top w:val="nil"/>
              <w:left w:val="nil"/>
              <w:bottom w:val="nil"/>
              <w:right w:val="nil"/>
            </w:tcBorders>
            <w:tcMar>
              <w:top w:w="0" w:type="dxa"/>
              <w:left w:w="120" w:type="dxa"/>
              <w:bottom w:w="0" w:type="dxa"/>
              <w:right w:w="120" w:type="dxa"/>
            </w:tcMar>
            <w:vAlign w:val="bottom"/>
          </w:tcPr>
          <w:p w14:paraId="2AA1CA89"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1.225.809</w:t>
            </w:r>
          </w:p>
        </w:tc>
        <w:tc>
          <w:tcPr>
            <w:tcW w:w="1461" w:type="dxa"/>
            <w:tcBorders>
              <w:top w:val="nil"/>
              <w:left w:val="nil"/>
              <w:bottom w:val="nil"/>
              <w:right w:val="nil"/>
            </w:tcBorders>
            <w:tcMar>
              <w:top w:w="0" w:type="dxa"/>
              <w:left w:w="120" w:type="dxa"/>
              <w:bottom w:w="0" w:type="dxa"/>
              <w:right w:w="120" w:type="dxa"/>
            </w:tcMar>
            <w:vAlign w:val="bottom"/>
          </w:tcPr>
          <w:p w14:paraId="1BE3A2A5"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w:t>
            </w:r>
          </w:p>
        </w:tc>
        <w:tc>
          <w:tcPr>
            <w:tcW w:w="1461" w:type="dxa"/>
            <w:tcBorders>
              <w:top w:val="nil"/>
              <w:left w:val="nil"/>
              <w:bottom w:val="nil"/>
              <w:right w:val="nil"/>
            </w:tcBorders>
            <w:tcMar>
              <w:top w:w="0" w:type="dxa"/>
              <w:left w:w="120" w:type="dxa"/>
              <w:bottom w:w="0" w:type="dxa"/>
              <w:right w:w="120" w:type="dxa"/>
            </w:tcMar>
            <w:vAlign w:val="bottom"/>
          </w:tcPr>
          <w:p w14:paraId="06E34240"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w:t>
            </w:r>
          </w:p>
        </w:tc>
        <w:tc>
          <w:tcPr>
            <w:tcW w:w="1461" w:type="dxa"/>
            <w:tcBorders>
              <w:top w:val="nil"/>
              <w:left w:val="nil"/>
              <w:bottom w:val="nil"/>
            </w:tcBorders>
            <w:tcMar>
              <w:top w:w="0" w:type="dxa"/>
              <w:left w:w="120" w:type="dxa"/>
              <w:bottom w:w="0" w:type="dxa"/>
              <w:right w:w="120" w:type="dxa"/>
            </w:tcMar>
            <w:vAlign w:val="bottom"/>
          </w:tcPr>
          <w:p w14:paraId="57714E77"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1.225.809</w:t>
            </w:r>
          </w:p>
        </w:tc>
      </w:tr>
      <w:tr w:rsidR="00584118" w:rsidRPr="00F97A44" w14:paraId="3F6606AB" w14:textId="77777777" w:rsidTr="006A6452">
        <w:trPr>
          <w:trHeight w:val="70"/>
        </w:trPr>
        <w:tc>
          <w:tcPr>
            <w:tcW w:w="3625" w:type="dxa"/>
            <w:tcMar>
              <w:top w:w="0" w:type="dxa"/>
              <w:left w:w="120" w:type="dxa"/>
              <w:bottom w:w="0" w:type="dxa"/>
              <w:right w:w="120" w:type="dxa"/>
            </w:tcMar>
            <w:vAlign w:val="bottom"/>
          </w:tcPr>
          <w:p w14:paraId="06089AB4" w14:textId="77777777" w:rsidR="00584118" w:rsidRPr="00F97A44" w:rsidRDefault="00584118" w:rsidP="006A6452">
            <w:pPr>
              <w:tabs>
                <w:tab w:val="right" w:pos="1202"/>
              </w:tabs>
              <w:suppressAutoHyphens/>
              <w:autoSpaceDN w:val="0"/>
              <w:spacing w:line="240" w:lineRule="exact"/>
              <w:outlineLvl w:val="0"/>
              <w:rPr>
                <w:rFonts w:ascii="Arial" w:eastAsia="Calibri" w:hAnsi="Arial" w:cs="Arial"/>
                <w:color w:val="000000" w:themeColor="text1"/>
                <w:spacing w:val="-2"/>
                <w:sz w:val="17"/>
                <w:szCs w:val="17"/>
                <w:lang w:val="hr-HR"/>
              </w:rPr>
            </w:pPr>
            <w:r w:rsidRPr="00F97A44">
              <w:rPr>
                <w:rFonts w:ascii="Arial" w:eastAsia="Calibri" w:hAnsi="Arial" w:cs="Arial"/>
                <w:color w:val="000000" w:themeColor="text1"/>
                <w:spacing w:val="-2"/>
                <w:sz w:val="17"/>
                <w:szCs w:val="17"/>
                <w:lang w:val="hr-HR"/>
              </w:rPr>
              <w:t>Krediti ostalim korisnicima</w:t>
            </w:r>
          </w:p>
        </w:tc>
        <w:tc>
          <w:tcPr>
            <w:tcW w:w="1461" w:type="dxa"/>
            <w:tcBorders>
              <w:top w:val="nil"/>
              <w:left w:val="nil"/>
              <w:bottom w:val="nil"/>
              <w:right w:val="nil"/>
            </w:tcBorders>
            <w:tcMar>
              <w:top w:w="0" w:type="dxa"/>
              <w:left w:w="120" w:type="dxa"/>
              <w:bottom w:w="0" w:type="dxa"/>
              <w:right w:w="120" w:type="dxa"/>
            </w:tcMar>
            <w:vAlign w:val="bottom"/>
          </w:tcPr>
          <w:p w14:paraId="13239D98"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2.272.023</w:t>
            </w:r>
          </w:p>
        </w:tc>
        <w:tc>
          <w:tcPr>
            <w:tcW w:w="1461" w:type="dxa"/>
            <w:tcBorders>
              <w:top w:val="nil"/>
              <w:left w:val="nil"/>
              <w:bottom w:val="nil"/>
              <w:right w:val="nil"/>
            </w:tcBorders>
            <w:tcMar>
              <w:top w:w="0" w:type="dxa"/>
              <w:left w:w="120" w:type="dxa"/>
              <w:bottom w:w="0" w:type="dxa"/>
              <w:right w:w="120" w:type="dxa"/>
            </w:tcMar>
            <w:vAlign w:val="bottom"/>
          </w:tcPr>
          <w:p w14:paraId="58619E85" w14:textId="77777777" w:rsidR="00584118" w:rsidRPr="00F959D0" w:rsidRDefault="00584118" w:rsidP="006A6452">
            <w:pPr>
              <w:spacing w:line="240" w:lineRule="exact"/>
              <w:jc w:val="right"/>
              <w:rPr>
                <w:rFonts w:ascii="Arial" w:hAnsi="Arial" w:cs="Arial"/>
                <w:sz w:val="17"/>
                <w:szCs w:val="17"/>
              </w:rPr>
            </w:pPr>
            <w:r w:rsidRPr="00BE156D">
              <w:rPr>
                <w:rFonts w:ascii="Arial" w:hAnsi="Arial" w:cs="Arial"/>
                <w:sz w:val="17"/>
                <w:szCs w:val="17"/>
              </w:rPr>
              <w:t>13.838</w:t>
            </w:r>
          </w:p>
        </w:tc>
        <w:tc>
          <w:tcPr>
            <w:tcW w:w="1461" w:type="dxa"/>
            <w:tcBorders>
              <w:top w:val="nil"/>
              <w:left w:val="nil"/>
              <w:bottom w:val="nil"/>
              <w:right w:val="nil"/>
            </w:tcBorders>
            <w:tcMar>
              <w:top w:w="0" w:type="dxa"/>
              <w:left w:w="120" w:type="dxa"/>
              <w:bottom w:w="0" w:type="dxa"/>
              <w:right w:w="120" w:type="dxa"/>
            </w:tcMar>
            <w:vAlign w:val="bottom"/>
          </w:tcPr>
          <w:p w14:paraId="340B270A"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22.575</w:t>
            </w:r>
          </w:p>
        </w:tc>
        <w:tc>
          <w:tcPr>
            <w:tcW w:w="1461" w:type="dxa"/>
            <w:tcBorders>
              <w:top w:val="nil"/>
              <w:left w:val="nil"/>
              <w:bottom w:val="nil"/>
            </w:tcBorders>
            <w:tcMar>
              <w:top w:w="0" w:type="dxa"/>
              <w:left w:w="120" w:type="dxa"/>
              <w:bottom w:w="0" w:type="dxa"/>
              <w:right w:w="120" w:type="dxa"/>
            </w:tcMar>
            <w:vAlign w:val="bottom"/>
          </w:tcPr>
          <w:p w14:paraId="2AE5727E"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2.308.436</w:t>
            </w:r>
          </w:p>
        </w:tc>
      </w:tr>
      <w:tr w:rsidR="00584118" w:rsidRPr="00F97A44" w14:paraId="71790487" w14:textId="77777777" w:rsidTr="006A6452">
        <w:trPr>
          <w:trHeight w:val="224"/>
        </w:trPr>
        <w:tc>
          <w:tcPr>
            <w:tcW w:w="3625" w:type="dxa"/>
            <w:tcMar>
              <w:top w:w="0" w:type="dxa"/>
              <w:left w:w="120" w:type="dxa"/>
              <w:bottom w:w="0" w:type="dxa"/>
              <w:right w:w="120" w:type="dxa"/>
            </w:tcMar>
            <w:vAlign w:val="bottom"/>
          </w:tcPr>
          <w:p w14:paraId="481A9F1E" w14:textId="77777777" w:rsidR="00584118" w:rsidRPr="00F97A44" w:rsidRDefault="00584118" w:rsidP="006A6452">
            <w:pPr>
              <w:tabs>
                <w:tab w:val="right" w:pos="1202"/>
              </w:tabs>
              <w:suppressAutoHyphens/>
              <w:autoSpaceDN w:val="0"/>
              <w:spacing w:line="240" w:lineRule="exact"/>
              <w:outlineLvl w:val="0"/>
              <w:rPr>
                <w:rFonts w:ascii="Arial" w:eastAsia="Calibri" w:hAnsi="Arial" w:cs="Arial"/>
                <w:color w:val="000000" w:themeColor="text1"/>
                <w:spacing w:val="-2"/>
                <w:sz w:val="17"/>
                <w:szCs w:val="17"/>
                <w:lang w:val="hr-HR"/>
              </w:rPr>
            </w:pPr>
            <w:r w:rsidRPr="00F97A44">
              <w:rPr>
                <w:rFonts w:ascii="Arial" w:eastAsia="Calibri" w:hAnsi="Arial" w:cs="Arial"/>
                <w:color w:val="000000" w:themeColor="text1"/>
                <w:sz w:val="17"/>
                <w:szCs w:val="17"/>
                <w:lang w:val="hr-HR"/>
              </w:rPr>
              <w:t>Financijska imovina po fer vrijednosti kroz dobit ili gubitak</w:t>
            </w:r>
          </w:p>
        </w:tc>
        <w:tc>
          <w:tcPr>
            <w:tcW w:w="1461" w:type="dxa"/>
            <w:tcBorders>
              <w:top w:val="nil"/>
              <w:left w:val="nil"/>
              <w:bottom w:val="nil"/>
              <w:right w:val="nil"/>
            </w:tcBorders>
            <w:tcMar>
              <w:top w:w="0" w:type="dxa"/>
              <w:left w:w="120" w:type="dxa"/>
              <w:bottom w:w="0" w:type="dxa"/>
              <w:right w:w="120" w:type="dxa"/>
            </w:tcMar>
            <w:vAlign w:val="bottom"/>
          </w:tcPr>
          <w:p w14:paraId="4057294D"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63.954</w:t>
            </w:r>
          </w:p>
        </w:tc>
        <w:tc>
          <w:tcPr>
            <w:tcW w:w="1461" w:type="dxa"/>
            <w:tcBorders>
              <w:top w:val="nil"/>
              <w:left w:val="nil"/>
              <w:bottom w:val="nil"/>
              <w:right w:val="nil"/>
            </w:tcBorders>
            <w:tcMar>
              <w:top w:w="0" w:type="dxa"/>
              <w:left w:w="120" w:type="dxa"/>
              <w:bottom w:w="0" w:type="dxa"/>
              <w:right w:w="120" w:type="dxa"/>
            </w:tcMar>
            <w:vAlign w:val="bottom"/>
          </w:tcPr>
          <w:p w14:paraId="6AD83BEC"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3.093</w:t>
            </w:r>
          </w:p>
        </w:tc>
        <w:tc>
          <w:tcPr>
            <w:tcW w:w="1461" w:type="dxa"/>
            <w:tcBorders>
              <w:top w:val="nil"/>
              <w:left w:val="nil"/>
              <w:bottom w:val="nil"/>
              <w:right w:val="nil"/>
            </w:tcBorders>
            <w:tcMar>
              <w:top w:w="0" w:type="dxa"/>
              <w:left w:w="120" w:type="dxa"/>
              <w:bottom w:w="0" w:type="dxa"/>
              <w:right w:w="120" w:type="dxa"/>
            </w:tcMar>
            <w:vAlign w:val="bottom"/>
          </w:tcPr>
          <w:p w14:paraId="047FBB7B"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w:t>
            </w:r>
          </w:p>
        </w:tc>
        <w:tc>
          <w:tcPr>
            <w:tcW w:w="1461" w:type="dxa"/>
            <w:tcBorders>
              <w:top w:val="nil"/>
              <w:left w:val="nil"/>
              <w:bottom w:val="nil"/>
            </w:tcBorders>
            <w:tcMar>
              <w:top w:w="0" w:type="dxa"/>
              <w:left w:w="120" w:type="dxa"/>
              <w:bottom w:w="0" w:type="dxa"/>
              <w:right w:w="120" w:type="dxa"/>
            </w:tcMar>
            <w:vAlign w:val="bottom"/>
          </w:tcPr>
          <w:p w14:paraId="33482325"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67.047</w:t>
            </w:r>
          </w:p>
        </w:tc>
      </w:tr>
      <w:tr w:rsidR="00584118" w:rsidRPr="00F97A44" w14:paraId="56F831AF" w14:textId="77777777" w:rsidTr="006A6452">
        <w:trPr>
          <w:trHeight w:val="240"/>
        </w:trPr>
        <w:tc>
          <w:tcPr>
            <w:tcW w:w="3625" w:type="dxa"/>
            <w:tcMar>
              <w:top w:w="0" w:type="dxa"/>
              <w:left w:w="120" w:type="dxa"/>
              <w:bottom w:w="0" w:type="dxa"/>
              <w:right w:w="120" w:type="dxa"/>
            </w:tcMar>
            <w:vAlign w:val="bottom"/>
          </w:tcPr>
          <w:p w14:paraId="4AAF90D3" w14:textId="77777777" w:rsidR="00584118" w:rsidRPr="00F97A44" w:rsidRDefault="00584118" w:rsidP="006A6452">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z w:val="17"/>
                <w:szCs w:val="17"/>
                <w:lang w:val="hr-HR"/>
              </w:rPr>
              <w:t>Financijska imovina po fer vrijednosti kroz ostalu sveobuhvatnu dobit</w:t>
            </w:r>
          </w:p>
        </w:tc>
        <w:tc>
          <w:tcPr>
            <w:tcW w:w="1461" w:type="dxa"/>
            <w:tcBorders>
              <w:top w:val="nil"/>
              <w:left w:val="nil"/>
              <w:bottom w:val="nil"/>
              <w:right w:val="nil"/>
            </w:tcBorders>
            <w:tcMar>
              <w:top w:w="0" w:type="dxa"/>
              <w:left w:w="120" w:type="dxa"/>
              <w:bottom w:w="0" w:type="dxa"/>
              <w:right w:w="120" w:type="dxa"/>
            </w:tcMar>
            <w:vAlign w:val="bottom"/>
          </w:tcPr>
          <w:p w14:paraId="4C53CA24"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245.387</w:t>
            </w:r>
          </w:p>
        </w:tc>
        <w:tc>
          <w:tcPr>
            <w:tcW w:w="1461" w:type="dxa"/>
            <w:tcBorders>
              <w:top w:val="nil"/>
              <w:left w:val="nil"/>
              <w:bottom w:val="nil"/>
              <w:right w:val="nil"/>
            </w:tcBorders>
            <w:tcMar>
              <w:top w:w="0" w:type="dxa"/>
              <w:left w:w="120" w:type="dxa"/>
              <w:bottom w:w="0" w:type="dxa"/>
              <w:right w:w="120" w:type="dxa"/>
            </w:tcMar>
            <w:vAlign w:val="bottom"/>
          </w:tcPr>
          <w:p w14:paraId="457E989A"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w:t>
            </w:r>
          </w:p>
        </w:tc>
        <w:tc>
          <w:tcPr>
            <w:tcW w:w="1461" w:type="dxa"/>
            <w:tcBorders>
              <w:top w:val="nil"/>
              <w:left w:val="nil"/>
              <w:bottom w:val="nil"/>
              <w:right w:val="nil"/>
            </w:tcBorders>
            <w:tcMar>
              <w:top w:w="0" w:type="dxa"/>
              <w:left w:w="120" w:type="dxa"/>
              <w:bottom w:w="0" w:type="dxa"/>
              <w:right w:w="120" w:type="dxa"/>
            </w:tcMar>
            <w:vAlign w:val="bottom"/>
          </w:tcPr>
          <w:p w14:paraId="24B11766"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w:t>
            </w:r>
          </w:p>
        </w:tc>
        <w:tc>
          <w:tcPr>
            <w:tcW w:w="1461" w:type="dxa"/>
            <w:tcBorders>
              <w:top w:val="nil"/>
              <w:left w:val="nil"/>
              <w:bottom w:val="nil"/>
            </w:tcBorders>
            <w:tcMar>
              <w:top w:w="0" w:type="dxa"/>
              <w:left w:w="120" w:type="dxa"/>
              <w:bottom w:w="0" w:type="dxa"/>
              <w:right w:w="120" w:type="dxa"/>
            </w:tcMar>
            <w:vAlign w:val="bottom"/>
          </w:tcPr>
          <w:p w14:paraId="38DB7A86"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245.387</w:t>
            </w:r>
          </w:p>
        </w:tc>
      </w:tr>
      <w:tr w:rsidR="00584118" w:rsidRPr="00F97A44" w14:paraId="2D89C6A7" w14:textId="77777777" w:rsidTr="006A6452">
        <w:trPr>
          <w:trHeight w:val="466"/>
        </w:trPr>
        <w:tc>
          <w:tcPr>
            <w:tcW w:w="3625" w:type="dxa"/>
            <w:tcMar>
              <w:top w:w="0" w:type="dxa"/>
              <w:left w:w="120" w:type="dxa"/>
              <w:bottom w:w="0" w:type="dxa"/>
              <w:right w:w="120" w:type="dxa"/>
            </w:tcMar>
            <w:vAlign w:val="bottom"/>
          </w:tcPr>
          <w:p w14:paraId="0A96D999" w14:textId="77777777" w:rsidR="00584118" w:rsidRPr="00F97A44" w:rsidRDefault="00584118" w:rsidP="006A6452">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pacing w:val="-2"/>
                <w:sz w:val="17"/>
                <w:szCs w:val="17"/>
                <w:lang w:val="hr-HR"/>
              </w:rPr>
              <w:t>Nekretnine, postrojenja i oprema i nematerijalna imovina</w:t>
            </w:r>
          </w:p>
        </w:tc>
        <w:tc>
          <w:tcPr>
            <w:tcW w:w="1461" w:type="dxa"/>
            <w:tcBorders>
              <w:top w:val="nil"/>
              <w:left w:val="nil"/>
              <w:bottom w:val="nil"/>
              <w:right w:val="nil"/>
            </w:tcBorders>
            <w:tcMar>
              <w:top w:w="0" w:type="dxa"/>
              <w:left w:w="120" w:type="dxa"/>
              <w:bottom w:w="0" w:type="dxa"/>
              <w:right w:w="120" w:type="dxa"/>
            </w:tcMar>
            <w:vAlign w:val="bottom"/>
          </w:tcPr>
          <w:p w14:paraId="58267FF2"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5.095</w:t>
            </w:r>
          </w:p>
        </w:tc>
        <w:tc>
          <w:tcPr>
            <w:tcW w:w="1461" w:type="dxa"/>
            <w:tcBorders>
              <w:top w:val="nil"/>
              <w:left w:val="nil"/>
              <w:bottom w:val="nil"/>
              <w:right w:val="nil"/>
            </w:tcBorders>
            <w:tcMar>
              <w:top w:w="0" w:type="dxa"/>
              <w:left w:w="120" w:type="dxa"/>
              <w:bottom w:w="0" w:type="dxa"/>
              <w:right w:w="120" w:type="dxa"/>
            </w:tcMar>
            <w:vAlign w:val="bottom"/>
          </w:tcPr>
          <w:p w14:paraId="58075E0D"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w:t>
            </w:r>
          </w:p>
        </w:tc>
        <w:tc>
          <w:tcPr>
            <w:tcW w:w="1461" w:type="dxa"/>
            <w:tcBorders>
              <w:top w:val="nil"/>
              <w:left w:val="nil"/>
              <w:bottom w:val="nil"/>
              <w:right w:val="nil"/>
            </w:tcBorders>
            <w:tcMar>
              <w:top w:w="0" w:type="dxa"/>
              <w:left w:w="120" w:type="dxa"/>
              <w:bottom w:w="0" w:type="dxa"/>
              <w:right w:w="120" w:type="dxa"/>
            </w:tcMar>
            <w:vAlign w:val="bottom"/>
          </w:tcPr>
          <w:p w14:paraId="2DAFEB38"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w:t>
            </w:r>
          </w:p>
        </w:tc>
        <w:tc>
          <w:tcPr>
            <w:tcW w:w="1461" w:type="dxa"/>
            <w:tcBorders>
              <w:top w:val="nil"/>
              <w:left w:val="nil"/>
              <w:bottom w:val="nil"/>
            </w:tcBorders>
            <w:tcMar>
              <w:top w:w="0" w:type="dxa"/>
              <w:left w:w="120" w:type="dxa"/>
              <w:bottom w:w="0" w:type="dxa"/>
              <w:right w:w="120" w:type="dxa"/>
            </w:tcMar>
            <w:vAlign w:val="bottom"/>
          </w:tcPr>
          <w:p w14:paraId="50DF9CA8"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5.095</w:t>
            </w:r>
          </w:p>
        </w:tc>
      </w:tr>
      <w:tr w:rsidR="00584118" w:rsidRPr="00F97A44" w14:paraId="0EDBD8CE" w14:textId="77777777" w:rsidTr="006A6452">
        <w:trPr>
          <w:trHeight w:val="234"/>
        </w:trPr>
        <w:tc>
          <w:tcPr>
            <w:tcW w:w="3625" w:type="dxa"/>
            <w:tcMar>
              <w:top w:w="0" w:type="dxa"/>
              <w:left w:w="120" w:type="dxa"/>
              <w:bottom w:w="0" w:type="dxa"/>
              <w:right w:w="120" w:type="dxa"/>
            </w:tcMar>
            <w:vAlign w:val="bottom"/>
          </w:tcPr>
          <w:p w14:paraId="1996C48B" w14:textId="77777777" w:rsidR="00584118" w:rsidRPr="00F97A44" w:rsidRDefault="00584118" w:rsidP="006A6452">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pacing w:val="-2"/>
                <w:sz w:val="17"/>
                <w:szCs w:val="17"/>
                <w:lang w:val="hr-HR"/>
              </w:rPr>
              <w:t>Preuzeta imovina</w:t>
            </w:r>
          </w:p>
        </w:tc>
        <w:tc>
          <w:tcPr>
            <w:tcW w:w="1461" w:type="dxa"/>
            <w:tcBorders>
              <w:top w:val="nil"/>
              <w:left w:val="nil"/>
              <w:bottom w:val="nil"/>
              <w:right w:val="nil"/>
            </w:tcBorders>
            <w:tcMar>
              <w:top w:w="0" w:type="dxa"/>
              <w:left w:w="120" w:type="dxa"/>
              <w:bottom w:w="0" w:type="dxa"/>
              <w:right w:w="120" w:type="dxa"/>
            </w:tcMar>
            <w:vAlign w:val="bottom"/>
          </w:tcPr>
          <w:p w14:paraId="47FED419"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2.140</w:t>
            </w:r>
          </w:p>
        </w:tc>
        <w:tc>
          <w:tcPr>
            <w:tcW w:w="1461" w:type="dxa"/>
            <w:tcBorders>
              <w:top w:val="nil"/>
              <w:left w:val="nil"/>
              <w:bottom w:val="nil"/>
              <w:right w:val="nil"/>
            </w:tcBorders>
            <w:tcMar>
              <w:top w:w="0" w:type="dxa"/>
              <w:left w:w="120" w:type="dxa"/>
              <w:bottom w:w="0" w:type="dxa"/>
              <w:right w:w="120" w:type="dxa"/>
            </w:tcMar>
            <w:vAlign w:val="bottom"/>
          </w:tcPr>
          <w:p w14:paraId="161BA77D"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w:t>
            </w:r>
          </w:p>
        </w:tc>
        <w:tc>
          <w:tcPr>
            <w:tcW w:w="1461" w:type="dxa"/>
            <w:tcBorders>
              <w:top w:val="nil"/>
              <w:left w:val="nil"/>
              <w:bottom w:val="nil"/>
              <w:right w:val="nil"/>
            </w:tcBorders>
            <w:tcMar>
              <w:top w:w="0" w:type="dxa"/>
              <w:left w:w="120" w:type="dxa"/>
              <w:bottom w:w="0" w:type="dxa"/>
              <w:right w:w="120" w:type="dxa"/>
            </w:tcMar>
            <w:vAlign w:val="bottom"/>
          </w:tcPr>
          <w:p w14:paraId="3DF5292C"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w:t>
            </w:r>
          </w:p>
        </w:tc>
        <w:tc>
          <w:tcPr>
            <w:tcW w:w="1461" w:type="dxa"/>
            <w:tcBorders>
              <w:top w:val="nil"/>
              <w:left w:val="nil"/>
              <w:bottom w:val="nil"/>
            </w:tcBorders>
            <w:tcMar>
              <w:top w:w="0" w:type="dxa"/>
              <w:left w:w="120" w:type="dxa"/>
              <w:bottom w:w="0" w:type="dxa"/>
              <w:right w:w="120" w:type="dxa"/>
            </w:tcMar>
            <w:vAlign w:val="bottom"/>
          </w:tcPr>
          <w:p w14:paraId="013950C2"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2.140</w:t>
            </w:r>
          </w:p>
        </w:tc>
      </w:tr>
      <w:tr w:rsidR="00584118" w:rsidRPr="00F97A44" w14:paraId="136AD60D" w14:textId="77777777" w:rsidTr="006A6452">
        <w:trPr>
          <w:trHeight w:val="224"/>
        </w:trPr>
        <w:tc>
          <w:tcPr>
            <w:tcW w:w="3625" w:type="dxa"/>
            <w:tcMar>
              <w:top w:w="0" w:type="dxa"/>
              <w:left w:w="120" w:type="dxa"/>
              <w:bottom w:w="0" w:type="dxa"/>
              <w:right w:w="120" w:type="dxa"/>
            </w:tcMar>
            <w:vAlign w:val="bottom"/>
          </w:tcPr>
          <w:p w14:paraId="2318FE67" w14:textId="77777777" w:rsidR="00584118" w:rsidRPr="00F97A44" w:rsidRDefault="00584118" w:rsidP="006A6452">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pacing w:val="-2"/>
                <w:sz w:val="17"/>
                <w:szCs w:val="17"/>
                <w:lang w:val="hr-HR"/>
              </w:rPr>
              <w:t>Ostala imovina</w:t>
            </w:r>
          </w:p>
        </w:tc>
        <w:tc>
          <w:tcPr>
            <w:tcW w:w="1461" w:type="dxa"/>
            <w:tcBorders>
              <w:top w:val="nil"/>
              <w:left w:val="nil"/>
              <w:bottom w:val="nil"/>
              <w:right w:val="nil"/>
            </w:tcBorders>
            <w:tcMar>
              <w:top w:w="0" w:type="dxa"/>
              <w:left w:w="120" w:type="dxa"/>
              <w:bottom w:w="0" w:type="dxa"/>
              <w:right w:w="120" w:type="dxa"/>
            </w:tcMar>
            <w:vAlign w:val="bottom"/>
          </w:tcPr>
          <w:p w14:paraId="10E470CD"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5.801</w:t>
            </w:r>
          </w:p>
        </w:tc>
        <w:tc>
          <w:tcPr>
            <w:tcW w:w="1461" w:type="dxa"/>
            <w:tcBorders>
              <w:top w:val="nil"/>
              <w:left w:val="nil"/>
              <w:bottom w:val="nil"/>
              <w:right w:val="nil"/>
            </w:tcBorders>
            <w:tcMar>
              <w:top w:w="0" w:type="dxa"/>
              <w:left w:w="120" w:type="dxa"/>
              <w:bottom w:w="0" w:type="dxa"/>
              <w:right w:w="120" w:type="dxa"/>
            </w:tcMar>
            <w:vAlign w:val="bottom"/>
          </w:tcPr>
          <w:p w14:paraId="26C82D39"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w:t>
            </w:r>
          </w:p>
        </w:tc>
        <w:tc>
          <w:tcPr>
            <w:tcW w:w="1461" w:type="dxa"/>
            <w:tcBorders>
              <w:top w:val="nil"/>
              <w:left w:val="nil"/>
              <w:bottom w:val="nil"/>
              <w:right w:val="nil"/>
            </w:tcBorders>
            <w:tcMar>
              <w:top w:w="0" w:type="dxa"/>
              <w:left w:w="120" w:type="dxa"/>
              <w:bottom w:w="0" w:type="dxa"/>
              <w:right w:w="120" w:type="dxa"/>
            </w:tcMar>
            <w:vAlign w:val="bottom"/>
          </w:tcPr>
          <w:p w14:paraId="687B9D23"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w:t>
            </w:r>
          </w:p>
        </w:tc>
        <w:tc>
          <w:tcPr>
            <w:tcW w:w="1461" w:type="dxa"/>
            <w:tcBorders>
              <w:top w:val="nil"/>
              <w:left w:val="nil"/>
              <w:bottom w:val="nil"/>
            </w:tcBorders>
            <w:tcMar>
              <w:top w:w="0" w:type="dxa"/>
              <w:left w:w="120" w:type="dxa"/>
              <w:bottom w:w="0" w:type="dxa"/>
              <w:right w:w="120" w:type="dxa"/>
            </w:tcMar>
            <w:vAlign w:val="bottom"/>
          </w:tcPr>
          <w:p w14:paraId="69483D76"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5.801</w:t>
            </w:r>
          </w:p>
        </w:tc>
      </w:tr>
      <w:tr w:rsidR="00584118" w:rsidRPr="00F97A44" w14:paraId="7EFA7DE8" w14:textId="77777777" w:rsidTr="006A6452">
        <w:trPr>
          <w:trHeight w:val="285"/>
        </w:trPr>
        <w:tc>
          <w:tcPr>
            <w:tcW w:w="3625" w:type="dxa"/>
            <w:tcMar>
              <w:top w:w="0" w:type="dxa"/>
              <w:left w:w="120" w:type="dxa"/>
              <w:bottom w:w="0" w:type="dxa"/>
              <w:right w:w="120" w:type="dxa"/>
            </w:tcMar>
            <w:vAlign w:val="bottom"/>
          </w:tcPr>
          <w:p w14:paraId="04A25FB5" w14:textId="77777777" w:rsidR="00584118" w:rsidRPr="00F97A44" w:rsidRDefault="00584118" w:rsidP="006A6452">
            <w:pPr>
              <w:tabs>
                <w:tab w:val="right" w:pos="1202"/>
              </w:tabs>
              <w:suppressAutoHyphens/>
              <w:autoSpaceDN w:val="0"/>
              <w:spacing w:line="240" w:lineRule="exact"/>
              <w:outlineLvl w:val="0"/>
              <w:rPr>
                <w:rFonts w:ascii="Arial" w:eastAsia="Calibri" w:hAnsi="Arial" w:cs="Arial"/>
                <w:b/>
                <w:bCs/>
                <w:color w:val="000000" w:themeColor="text1"/>
                <w:sz w:val="17"/>
                <w:szCs w:val="17"/>
                <w:lang w:val="hr-HR"/>
              </w:rPr>
            </w:pPr>
            <w:r w:rsidRPr="00F97A44">
              <w:rPr>
                <w:rFonts w:ascii="Arial" w:eastAsia="Calibri" w:hAnsi="Arial" w:cs="Arial"/>
                <w:b/>
                <w:bCs/>
                <w:color w:val="000000" w:themeColor="text1"/>
                <w:sz w:val="17"/>
                <w:szCs w:val="17"/>
                <w:lang w:val="hr-HR"/>
              </w:rPr>
              <w:t xml:space="preserve">Ukupna imovina </w:t>
            </w:r>
          </w:p>
        </w:tc>
        <w:tc>
          <w:tcPr>
            <w:tcW w:w="1461" w:type="dxa"/>
            <w:tcBorders>
              <w:top w:val="single" w:sz="4" w:space="0" w:color="000000"/>
              <w:bottom w:val="single" w:sz="8" w:space="0" w:color="000000"/>
            </w:tcBorders>
            <w:tcMar>
              <w:top w:w="0" w:type="dxa"/>
              <w:left w:w="120" w:type="dxa"/>
              <w:bottom w:w="0" w:type="dxa"/>
              <w:right w:w="120" w:type="dxa"/>
            </w:tcMar>
            <w:vAlign w:val="bottom"/>
          </w:tcPr>
          <w:p w14:paraId="643E51F5" w14:textId="77777777" w:rsidR="00584118" w:rsidRPr="00F959D0" w:rsidRDefault="00584118" w:rsidP="006A6452">
            <w:pPr>
              <w:spacing w:line="240" w:lineRule="exact"/>
              <w:jc w:val="right"/>
              <w:rPr>
                <w:rFonts w:ascii="Arial" w:hAnsi="Arial" w:cs="Arial"/>
                <w:b/>
                <w:bCs/>
                <w:sz w:val="17"/>
                <w:szCs w:val="17"/>
              </w:rPr>
            </w:pPr>
            <w:r>
              <w:rPr>
                <w:rFonts w:ascii="Arial" w:hAnsi="Arial" w:cs="Arial"/>
                <w:b/>
                <w:bCs/>
                <w:sz w:val="17"/>
                <w:szCs w:val="17"/>
              </w:rPr>
              <w:t>3.958.956</w:t>
            </w:r>
          </w:p>
        </w:tc>
        <w:tc>
          <w:tcPr>
            <w:tcW w:w="1461" w:type="dxa"/>
            <w:tcBorders>
              <w:top w:val="single" w:sz="4" w:space="0" w:color="000000"/>
              <w:bottom w:val="single" w:sz="8" w:space="0" w:color="000000"/>
            </w:tcBorders>
            <w:tcMar>
              <w:top w:w="0" w:type="dxa"/>
              <w:left w:w="120" w:type="dxa"/>
              <w:bottom w:w="0" w:type="dxa"/>
              <w:right w:w="120" w:type="dxa"/>
            </w:tcMar>
            <w:vAlign w:val="bottom"/>
          </w:tcPr>
          <w:p w14:paraId="45DB0E7A" w14:textId="77777777" w:rsidR="00584118" w:rsidRPr="00F959D0" w:rsidRDefault="00584118" w:rsidP="006A6452">
            <w:pPr>
              <w:spacing w:line="240" w:lineRule="exact"/>
              <w:jc w:val="right"/>
              <w:rPr>
                <w:rFonts w:ascii="Arial" w:hAnsi="Arial" w:cs="Arial"/>
                <w:b/>
                <w:bCs/>
                <w:sz w:val="17"/>
                <w:szCs w:val="17"/>
              </w:rPr>
            </w:pPr>
            <w:r>
              <w:rPr>
                <w:rFonts w:ascii="Arial" w:hAnsi="Arial" w:cs="Arial"/>
                <w:b/>
                <w:bCs/>
                <w:sz w:val="17"/>
                <w:szCs w:val="17"/>
              </w:rPr>
              <w:t>18.096</w:t>
            </w:r>
          </w:p>
        </w:tc>
        <w:tc>
          <w:tcPr>
            <w:tcW w:w="1461" w:type="dxa"/>
            <w:tcBorders>
              <w:top w:val="single" w:sz="4" w:space="0" w:color="000000"/>
              <w:bottom w:val="single" w:sz="8" w:space="0" w:color="000000"/>
            </w:tcBorders>
            <w:tcMar>
              <w:top w:w="0" w:type="dxa"/>
              <w:left w:w="120" w:type="dxa"/>
              <w:bottom w:w="0" w:type="dxa"/>
              <w:right w:w="120" w:type="dxa"/>
            </w:tcMar>
            <w:vAlign w:val="bottom"/>
          </w:tcPr>
          <w:p w14:paraId="7FC73C6D" w14:textId="77777777" w:rsidR="00584118" w:rsidRPr="00F959D0" w:rsidRDefault="00584118" w:rsidP="006A6452">
            <w:pPr>
              <w:spacing w:line="240" w:lineRule="exact"/>
              <w:jc w:val="right"/>
              <w:rPr>
                <w:rFonts w:ascii="Arial" w:hAnsi="Arial" w:cs="Arial"/>
                <w:b/>
                <w:bCs/>
                <w:sz w:val="17"/>
                <w:szCs w:val="17"/>
              </w:rPr>
            </w:pPr>
            <w:r>
              <w:rPr>
                <w:rFonts w:ascii="Arial" w:hAnsi="Arial" w:cs="Arial"/>
                <w:b/>
                <w:bCs/>
                <w:sz w:val="17"/>
                <w:szCs w:val="17"/>
              </w:rPr>
              <w:t>22.595</w:t>
            </w:r>
          </w:p>
        </w:tc>
        <w:tc>
          <w:tcPr>
            <w:tcW w:w="1461" w:type="dxa"/>
            <w:tcBorders>
              <w:top w:val="single" w:sz="4" w:space="0" w:color="000000"/>
              <w:bottom w:val="single" w:sz="8" w:space="0" w:color="000000"/>
            </w:tcBorders>
            <w:tcMar>
              <w:top w:w="0" w:type="dxa"/>
              <w:left w:w="120" w:type="dxa"/>
              <w:bottom w:w="0" w:type="dxa"/>
              <w:right w:w="120" w:type="dxa"/>
            </w:tcMar>
            <w:vAlign w:val="bottom"/>
          </w:tcPr>
          <w:p w14:paraId="19662733" w14:textId="77777777" w:rsidR="00584118" w:rsidRPr="00F959D0" w:rsidRDefault="00584118" w:rsidP="006A6452">
            <w:pPr>
              <w:spacing w:line="240" w:lineRule="exact"/>
              <w:jc w:val="right"/>
              <w:rPr>
                <w:rFonts w:ascii="Arial" w:hAnsi="Arial" w:cs="Arial"/>
                <w:b/>
                <w:bCs/>
                <w:sz w:val="17"/>
                <w:szCs w:val="17"/>
              </w:rPr>
            </w:pPr>
            <w:r>
              <w:rPr>
                <w:rFonts w:ascii="Arial" w:hAnsi="Arial" w:cs="Arial"/>
                <w:b/>
                <w:bCs/>
                <w:sz w:val="17"/>
                <w:szCs w:val="17"/>
              </w:rPr>
              <w:t>3.999.647</w:t>
            </w:r>
          </w:p>
        </w:tc>
      </w:tr>
      <w:tr w:rsidR="00584118" w:rsidRPr="00F97A44" w14:paraId="308B1B5C" w14:textId="77777777" w:rsidTr="006A6452">
        <w:trPr>
          <w:trHeight w:val="224"/>
        </w:trPr>
        <w:tc>
          <w:tcPr>
            <w:tcW w:w="3625" w:type="dxa"/>
            <w:tcMar>
              <w:top w:w="0" w:type="dxa"/>
              <w:left w:w="120" w:type="dxa"/>
              <w:bottom w:w="0" w:type="dxa"/>
              <w:right w:w="120" w:type="dxa"/>
            </w:tcMar>
            <w:vAlign w:val="bottom"/>
          </w:tcPr>
          <w:p w14:paraId="6ABD17D4" w14:textId="77777777" w:rsidR="00584118" w:rsidRPr="00F97A44" w:rsidRDefault="00584118" w:rsidP="006A6452">
            <w:pPr>
              <w:tabs>
                <w:tab w:val="right" w:pos="1202"/>
              </w:tabs>
              <w:suppressAutoHyphens/>
              <w:autoSpaceDN w:val="0"/>
              <w:spacing w:line="240" w:lineRule="exact"/>
              <w:outlineLvl w:val="0"/>
              <w:rPr>
                <w:rFonts w:ascii="Arial" w:eastAsia="Calibri" w:hAnsi="Arial" w:cs="Arial"/>
                <w:b/>
                <w:bCs/>
                <w:color w:val="000000" w:themeColor="text1"/>
                <w:sz w:val="17"/>
                <w:szCs w:val="17"/>
                <w:lang w:val="hr-HR"/>
              </w:rPr>
            </w:pPr>
            <w:r w:rsidRPr="00F97A44">
              <w:rPr>
                <w:rFonts w:ascii="Arial" w:eastAsia="Calibri" w:hAnsi="Arial" w:cs="Arial"/>
                <w:b/>
                <w:bCs/>
                <w:color w:val="000000" w:themeColor="text1"/>
                <w:sz w:val="17"/>
                <w:szCs w:val="17"/>
                <w:lang w:val="hr-HR"/>
              </w:rPr>
              <w:t>Obveze</w:t>
            </w:r>
          </w:p>
        </w:tc>
        <w:tc>
          <w:tcPr>
            <w:tcW w:w="1461" w:type="dxa"/>
            <w:tcBorders>
              <w:top w:val="single" w:sz="12" w:space="0" w:color="000000"/>
            </w:tcBorders>
            <w:tcMar>
              <w:top w:w="0" w:type="dxa"/>
              <w:left w:w="120" w:type="dxa"/>
              <w:bottom w:w="0" w:type="dxa"/>
              <w:right w:w="120" w:type="dxa"/>
            </w:tcMar>
            <w:vAlign w:val="bottom"/>
          </w:tcPr>
          <w:p w14:paraId="7348053E" w14:textId="77777777" w:rsidR="00584118" w:rsidRPr="00F959D0" w:rsidRDefault="00584118" w:rsidP="006A6452">
            <w:pPr>
              <w:spacing w:line="240" w:lineRule="exact"/>
              <w:jc w:val="right"/>
              <w:rPr>
                <w:rFonts w:ascii="Arial" w:hAnsi="Arial" w:cs="Arial"/>
                <w:sz w:val="17"/>
                <w:szCs w:val="17"/>
              </w:rPr>
            </w:pPr>
          </w:p>
        </w:tc>
        <w:tc>
          <w:tcPr>
            <w:tcW w:w="1461" w:type="dxa"/>
            <w:tcBorders>
              <w:top w:val="single" w:sz="12" w:space="0" w:color="000000"/>
            </w:tcBorders>
            <w:tcMar>
              <w:top w:w="0" w:type="dxa"/>
              <w:left w:w="120" w:type="dxa"/>
              <w:bottom w:w="0" w:type="dxa"/>
              <w:right w:w="120" w:type="dxa"/>
            </w:tcMar>
            <w:vAlign w:val="bottom"/>
          </w:tcPr>
          <w:p w14:paraId="2CFE0493" w14:textId="77777777" w:rsidR="00584118" w:rsidRPr="00F959D0" w:rsidRDefault="00584118" w:rsidP="006A6452">
            <w:pPr>
              <w:spacing w:line="240" w:lineRule="exact"/>
              <w:jc w:val="right"/>
              <w:rPr>
                <w:rFonts w:ascii="Arial" w:hAnsi="Arial" w:cs="Arial"/>
                <w:sz w:val="17"/>
                <w:szCs w:val="17"/>
              </w:rPr>
            </w:pPr>
          </w:p>
        </w:tc>
        <w:tc>
          <w:tcPr>
            <w:tcW w:w="1461" w:type="dxa"/>
            <w:tcBorders>
              <w:top w:val="single" w:sz="12" w:space="0" w:color="000000"/>
            </w:tcBorders>
            <w:tcMar>
              <w:top w:w="0" w:type="dxa"/>
              <w:left w:w="120" w:type="dxa"/>
              <w:bottom w:w="0" w:type="dxa"/>
              <w:right w:w="120" w:type="dxa"/>
            </w:tcMar>
            <w:vAlign w:val="bottom"/>
          </w:tcPr>
          <w:p w14:paraId="2802485B" w14:textId="77777777" w:rsidR="00584118" w:rsidRPr="00F959D0" w:rsidRDefault="00584118" w:rsidP="006A6452">
            <w:pPr>
              <w:spacing w:line="240" w:lineRule="exact"/>
              <w:jc w:val="right"/>
              <w:rPr>
                <w:rFonts w:ascii="Arial" w:hAnsi="Arial" w:cs="Arial"/>
                <w:sz w:val="17"/>
                <w:szCs w:val="17"/>
              </w:rPr>
            </w:pPr>
          </w:p>
        </w:tc>
        <w:tc>
          <w:tcPr>
            <w:tcW w:w="1461" w:type="dxa"/>
            <w:tcBorders>
              <w:top w:val="single" w:sz="12" w:space="0" w:color="000000"/>
            </w:tcBorders>
            <w:tcMar>
              <w:top w:w="0" w:type="dxa"/>
              <w:left w:w="120" w:type="dxa"/>
              <w:bottom w:w="0" w:type="dxa"/>
              <w:right w:w="120" w:type="dxa"/>
            </w:tcMar>
            <w:vAlign w:val="bottom"/>
          </w:tcPr>
          <w:p w14:paraId="7A9E9370" w14:textId="77777777" w:rsidR="00584118" w:rsidRPr="00F959D0" w:rsidRDefault="00584118" w:rsidP="006A6452">
            <w:pPr>
              <w:spacing w:line="240" w:lineRule="exact"/>
              <w:jc w:val="right"/>
              <w:rPr>
                <w:rFonts w:ascii="Arial" w:hAnsi="Arial" w:cs="Arial"/>
                <w:sz w:val="17"/>
                <w:szCs w:val="17"/>
              </w:rPr>
            </w:pPr>
          </w:p>
        </w:tc>
      </w:tr>
      <w:tr w:rsidR="00584118" w:rsidRPr="00F97A44" w14:paraId="1DF88E2C" w14:textId="77777777" w:rsidTr="006A6452">
        <w:trPr>
          <w:trHeight w:val="240"/>
        </w:trPr>
        <w:tc>
          <w:tcPr>
            <w:tcW w:w="3625" w:type="dxa"/>
            <w:tcMar>
              <w:top w:w="0" w:type="dxa"/>
              <w:left w:w="120" w:type="dxa"/>
              <w:bottom w:w="0" w:type="dxa"/>
              <w:right w:w="120" w:type="dxa"/>
            </w:tcMar>
            <w:vAlign w:val="bottom"/>
          </w:tcPr>
          <w:p w14:paraId="63A57302" w14:textId="77777777" w:rsidR="00584118" w:rsidRPr="00F97A44" w:rsidRDefault="00584118" w:rsidP="006A6452">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z w:val="17"/>
                <w:szCs w:val="17"/>
                <w:lang w:val="hr-HR"/>
              </w:rPr>
              <w:t>Obveze po depozitima</w:t>
            </w:r>
          </w:p>
        </w:tc>
        <w:tc>
          <w:tcPr>
            <w:tcW w:w="1461" w:type="dxa"/>
            <w:tcBorders>
              <w:top w:val="nil"/>
              <w:left w:val="nil"/>
              <w:bottom w:val="nil"/>
              <w:right w:val="nil"/>
            </w:tcBorders>
            <w:tcMar>
              <w:top w:w="0" w:type="dxa"/>
              <w:left w:w="120" w:type="dxa"/>
              <w:bottom w:w="0" w:type="dxa"/>
              <w:right w:w="120" w:type="dxa"/>
            </w:tcMar>
            <w:vAlign w:val="bottom"/>
          </w:tcPr>
          <w:p w14:paraId="5D3A04B8"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79.949</w:t>
            </w:r>
          </w:p>
        </w:tc>
        <w:tc>
          <w:tcPr>
            <w:tcW w:w="1461" w:type="dxa"/>
            <w:tcBorders>
              <w:top w:val="nil"/>
              <w:left w:val="nil"/>
              <w:bottom w:val="nil"/>
              <w:right w:val="nil"/>
            </w:tcBorders>
            <w:tcMar>
              <w:top w:w="0" w:type="dxa"/>
              <w:left w:w="120" w:type="dxa"/>
              <w:bottom w:w="0" w:type="dxa"/>
              <w:right w:w="120" w:type="dxa"/>
            </w:tcMar>
            <w:vAlign w:val="bottom"/>
          </w:tcPr>
          <w:p w14:paraId="15D3DD64"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15.563</w:t>
            </w:r>
          </w:p>
        </w:tc>
        <w:tc>
          <w:tcPr>
            <w:tcW w:w="1461" w:type="dxa"/>
            <w:tcBorders>
              <w:top w:val="nil"/>
              <w:left w:val="nil"/>
              <w:bottom w:val="nil"/>
              <w:right w:val="nil"/>
            </w:tcBorders>
            <w:tcMar>
              <w:top w:w="0" w:type="dxa"/>
              <w:left w:w="120" w:type="dxa"/>
              <w:bottom w:w="0" w:type="dxa"/>
              <w:right w:w="120" w:type="dxa"/>
            </w:tcMar>
            <w:vAlign w:val="bottom"/>
          </w:tcPr>
          <w:p w14:paraId="7BE0F0EF"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w:t>
            </w:r>
          </w:p>
        </w:tc>
        <w:tc>
          <w:tcPr>
            <w:tcW w:w="1461" w:type="dxa"/>
            <w:tcBorders>
              <w:top w:val="nil"/>
              <w:left w:val="nil"/>
              <w:bottom w:val="nil"/>
            </w:tcBorders>
            <w:tcMar>
              <w:top w:w="0" w:type="dxa"/>
              <w:left w:w="120" w:type="dxa"/>
              <w:bottom w:w="0" w:type="dxa"/>
              <w:right w:w="120" w:type="dxa"/>
            </w:tcMar>
            <w:vAlign w:val="bottom"/>
          </w:tcPr>
          <w:p w14:paraId="7F87F615"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95.512</w:t>
            </w:r>
          </w:p>
        </w:tc>
      </w:tr>
      <w:tr w:rsidR="00584118" w:rsidRPr="00F97A44" w14:paraId="5F799002" w14:textId="77777777" w:rsidTr="006A6452">
        <w:trPr>
          <w:trHeight w:val="177"/>
        </w:trPr>
        <w:tc>
          <w:tcPr>
            <w:tcW w:w="3625" w:type="dxa"/>
            <w:tcMar>
              <w:top w:w="0" w:type="dxa"/>
              <w:left w:w="120" w:type="dxa"/>
              <w:bottom w:w="0" w:type="dxa"/>
              <w:right w:w="120" w:type="dxa"/>
            </w:tcMar>
            <w:vAlign w:val="bottom"/>
          </w:tcPr>
          <w:p w14:paraId="63730247" w14:textId="77777777" w:rsidR="00584118" w:rsidRPr="00F97A44" w:rsidRDefault="00584118" w:rsidP="006A6452">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z w:val="17"/>
                <w:szCs w:val="17"/>
                <w:lang w:val="hr-HR"/>
              </w:rPr>
              <w:t>Obveze po kreditima</w:t>
            </w:r>
          </w:p>
        </w:tc>
        <w:tc>
          <w:tcPr>
            <w:tcW w:w="1461" w:type="dxa"/>
            <w:tcBorders>
              <w:top w:val="nil"/>
              <w:left w:val="nil"/>
              <w:bottom w:val="nil"/>
              <w:right w:val="nil"/>
            </w:tcBorders>
            <w:tcMar>
              <w:top w:w="0" w:type="dxa"/>
              <w:left w:w="120" w:type="dxa"/>
              <w:bottom w:w="0" w:type="dxa"/>
              <w:right w:w="120" w:type="dxa"/>
            </w:tcMar>
            <w:vAlign w:val="bottom"/>
          </w:tcPr>
          <w:p w14:paraId="4E2B44E5"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2.269.796</w:t>
            </w:r>
          </w:p>
        </w:tc>
        <w:tc>
          <w:tcPr>
            <w:tcW w:w="1461" w:type="dxa"/>
            <w:tcBorders>
              <w:top w:val="nil"/>
              <w:left w:val="nil"/>
              <w:bottom w:val="nil"/>
              <w:right w:val="nil"/>
            </w:tcBorders>
            <w:tcMar>
              <w:top w:w="0" w:type="dxa"/>
              <w:left w:w="120" w:type="dxa"/>
              <w:bottom w:w="0" w:type="dxa"/>
              <w:right w:w="120" w:type="dxa"/>
            </w:tcMar>
            <w:vAlign w:val="bottom"/>
          </w:tcPr>
          <w:p w14:paraId="6CFEDCA1"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18.472</w:t>
            </w:r>
          </w:p>
        </w:tc>
        <w:tc>
          <w:tcPr>
            <w:tcW w:w="1461" w:type="dxa"/>
            <w:tcBorders>
              <w:top w:val="nil"/>
              <w:left w:val="nil"/>
              <w:bottom w:val="nil"/>
              <w:right w:val="nil"/>
            </w:tcBorders>
            <w:tcMar>
              <w:top w:w="0" w:type="dxa"/>
              <w:left w:w="120" w:type="dxa"/>
              <w:bottom w:w="0" w:type="dxa"/>
              <w:right w:w="120" w:type="dxa"/>
            </w:tcMar>
            <w:vAlign w:val="bottom"/>
          </w:tcPr>
          <w:p w14:paraId="08630BB8"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w:t>
            </w:r>
          </w:p>
        </w:tc>
        <w:tc>
          <w:tcPr>
            <w:tcW w:w="1461" w:type="dxa"/>
            <w:tcBorders>
              <w:top w:val="nil"/>
              <w:left w:val="nil"/>
              <w:bottom w:val="nil"/>
            </w:tcBorders>
            <w:tcMar>
              <w:top w:w="0" w:type="dxa"/>
              <w:left w:w="120" w:type="dxa"/>
              <w:bottom w:w="0" w:type="dxa"/>
              <w:right w:w="120" w:type="dxa"/>
            </w:tcMar>
            <w:vAlign w:val="bottom"/>
          </w:tcPr>
          <w:p w14:paraId="5AC555CD"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2.288.268</w:t>
            </w:r>
          </w:p>
        </w:tc>
      </w:tr>
      <w:tr w:rsidR="00584118" w:rsidRPr="00F97A44" w14:paraId="78FBC649" w14:textId="77777777" w:rsidTr="006A6452">
        <w:trPr>
          <w:trHeight w:val="466"/>
        </w:trPr>
        <w:tc>
          <w:tcPr>
            <w:tcW w:w="3625" w:type="dxa"/>
            <w:tcMar>
              <w:top w:w="0" w:type="dxa"/>
              <w:left w:w="120" w:type="dxa"/>
              <w:bottom w:w="0" w:type="dxa"/>
              <w:right w:w="120" w:type="dxa"/>
            </w:tcMar>
            <w:vAlign w:val="bottom"/>
          </w:tcPr>
          <w:p w14:paraId="55968434" w14:textId="77777777" w:rsidR="00584118" w:rsidRPr="00F97A44" w:rsidRDefault="00584118" w:rsidP="006A6452">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z w:val="17"/>
                <w:szCs w:val="17"/>
                <w:lang w:val="hr-HR"/>
              </w:rPr>
              <w:t>Rezerviranja za garancije, preuzete i ostale obveze</w:t>
            </w:r>
          </w:p>
        </w:tc>
        <w:tc>
          <w:tcPr>
            <w:tcW w:w="1461" w:type="dxa"/>
            <w:tcBorders>
              <w:top w:val="nil"/>
              <w:left w:val="nil"/>
              <w:bottom w:val="nil"/>
              <w:right w:val="nil"/>
            </w:tcBorders>
            <w:tcMar>
              <w:top w:w="0" w:type="dxa"/>
              <w:left w:w="120" w:type="dxa"/>
              <w:bottom w:w="0" w:type="dxa"/>
              <w:right w:w="120" w:type="dxa"/>
            </w:tcMar>
            <w:vAlign w:val="bottom"/>
          </w:tcPr>
          <w:p w14:paraId="0A5A92D0"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21.928</w:t>
            </w:r>
          </w:p>
        </w:tc>
        <w:tc>
          <w:tcPr>
            <w:tcW w:w="1461" w:type="dxa"/>
            <w:tcBorders>
              <w:top w:val="nil"/>
              <w:left w:val="nil"/>
              <w:bottom w:val="nil"/>
              <w:right w:val="nil"/>
            </w:tcBorders>
            <w:tcMar>
              <w:top w:w="0" w:type="dxa"/>
              <w:left w:w="120" w:type="dxa"/>
              <w:bottom w:w="0" w:type="dxa"/>
              <w:right w:w="120" w:type="dxa"/>
            </w:tcMar>
            <w:vAlign w:val="bottom"/>
          </w:tcPr>
          <w:p w14:paraId="4FBEF9D2"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w:t>
            </w:r>
          </w:p>
        </w:tc>
        <w:tc>
          <w:tcPr>
            <w:tcW w:w="1461" w:type="dxa"/>
            <w:tcBorders>
              <w:top w:val="nil"/>
              <w:left w:val="nil"/>
              <w:bottom w:val="nil"/>
              <w:right w:val="nil"/>
            </w:tcBorders>
            <w:tcMar>
              <w:top w:w="0" w:type="dxa"/>
              <w:left w:w="120" w:type="dxa"/>
              <w:bottom w:w="0" w:type="dxa"/>
              <w:right w:w="120" w:type="dxa"/>
            </w:tcMar>
            <w:vAlign w:val="bottom"/>
          </w:tcPr>
          <w:p w14:paraId="6C82D955"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1.440</w:t>
            </w:r>
          </w:p>
        </w:tc>
        <w:tc>
          <w:tcPr>
            <w:tcW w:w="1461" w:type="dxa"/>
            <w:tcBorders>
              <w:top w:val="nil"/>
              <w:left w:val="nil"/>
              <w:bottom w:val="nil"/>
            </w:tcBorders>
            <w:tcMar>
              <w:top w:w="0" w:type="dxa"/>
              <w:left w:w="120" w:type="dxa"/>
              <w:bottom w:w="0" w:type="dxa"/>
              <w:right w:w="120" w:type="dxa"/>
            </w:tcMar>
            <w:vAlign w:val="bottom"/>
          </w:tcPr>
          <w:p w14:paraId="72D88F3B"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23.368</w:t>
            </w:r>
          </w:p>
        </w:tc>
      </w:tr>
      <w:tr w:rsidR="00584118" w:rsidRPr="00F97A44" w14:paraId="2B5D23AF" w14:textId="77777777" w:rsidTr="006A6452">
        <w:trPr>
          <w:trHeight w:val="139"/>
        </w:trPr>
        <w:tc>
          <w:tcPr>
            <w:tcW w:w="3625" w:type="dxa"/>
            <w:tcMar>
              <w:top w:w="0" w:type="dxa"/>
              <w:left w:w="120" w:type="dxa"/>
              <w:bottom w:w="0" w:type="dxa"/>
              <w:right w:w="120" w:type="dxa"/>
            </w:tcMar>
            <w:vAlign w:val="bottom"/>
          </w:tcPr>
          <w:p w14:paraId="6DF2E876" w14:textId="77777777" w:rsidR="00584118" w:rsidRPr="00F97A44" w:rsidRDefault="00584118" w:rsidP="006A6452">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z w:val="17"/>
                <w:szCs w:val="17"/>
                <w:lang w:val="hr-HR"/>
              </w:rPr>
              <w:t>Ostale obveze</w:t>
            </w:r>
          </w:p>
        </w:tc>
        <w:tc>
          <w:tcPr>
            <w:tcW w:w="1461" w:type="dxa"/>
            <w:tcBorders>
              <w:top w:val="nil"/>
              <w:left w:val="nil"/>
              <w:bottom w:val="single" w:sz="4" w:space="0" w:color="auto"/>
              <w:right w:val="nil"/>
            </w:tcBorders>
            <w:tcMar>
              <w:top w:w="0" w:type="dxa"/>
              <w:left w:w="120" w:type="dxa"/>
              <w:bottom w:w="0" w:type="dxa"/>
              <w:right w:w="120" w:type="dxa"/>
            </w:tcMar>
            <w:vAlign w:val="bottom"/>
          </w:tcPr>
          <w:p w14:paraId="1ACCE025"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88.213</w:t>
            </w:r>
          </w:p>
        </w:tc>
        <w:tc>
          <w:tcPr>
            <w:tcW w:w="1461" w:type="dxa"/>
            <w:tcBorders>
              <w:top w:val="nil"/>
              <w:left w:val="nil"/>
              <w:bottom w:val="single" w:sz="4" w:space="0" w:color="auto"/>
              <w:right w:val="nil"/>
            </w:tcBorders>
            <w:tcMar>
              <w:top w:w="0" w:type="dxa"/>
              <w:left w:w="120" w:type="dxa"/>
              <w:bottom w:w="0" w:type="dxa"/>
              <w:right w:w="120" w:type="dxa"/>
            </w:tcMar>
            <w:vAlign w:val="bottom"/>
          </w:tcPr>
          <w:p w14:paraId="40BFA6DC"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w:t>
            </w:r>
          </w:p>
        </w:tc>
        <w:tc>
          <w:tcPr>
            <w:tcW w:w="1461" w:type="dxa"/>
            <w:tcBorders>
              <w:top w:val="nil"/>
              <w:left w:val="nil"/>
              <w:bottom w:val="single" w:sz="4" w:space="0" w:color="auto"/>
              <w:right w:val="nil"/>
            </w:tcBorders>
            <w:tcMar>
              <w:top w:w="0" w:type="dxa"/>
              <w:left w:w="120" w:type="dxa"/>
              <w:bottom w:w="0" w:type="dxa"/>
              <w:right w:w="120" w:type="dxa"/>
            </w:tcMar>
            <w:vAlign w:val="bottom"/>
          </w:tcPr>
          <w:p w14:paraId="13712156"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w:t>
            </w:r>
          </w:p>
        </w:tc>
        <w:tc>
          <w:tcPr>
            <w:tcW w:w="1461" w:type="dxa"/>
            <w:tcBorders>
              <w:top w:val="nil"/>
              <w:left w:val="nil"/>
              <w:bottom w:val="single" w:sz="4" w:space="0" w:color="auto"/>
            </w:tcBorders>
            <w:tcMar>
              <w:top w:w="0" w:type="dxa"/>
              <w:left w:w="120" w:type="dxa"/>
              <w:bottom w:w="0" w:type="dxa"/>
              <w:right w:w="120" w:type="dxa"/>
            </w:tcMar>
            <w:vAlign w:val="bottom"/>
          </w:tcPr>
          <w:p w14:paraId="7618AACB" w14:textId="77777777" w:rsidR="00584118" w:rsidRPr="00F959D0" w:rsidRDefault="00584118" w:rsidP="006A6452">
            <w:pPr>
              <w:spacing w:line="240" w:lineRule="exact"/>
              <w:jc w:val="right"/>
              <w:rPr>
                <w:rFonts w:ascii="Arial" w:hAnsi="Arial" w:cs="Arial"/>
                <w:sz w:val="17"/>
                <w:szCs w:val="17"/>
              </w:rPr>
            </w:pPr>
            <w:r>
              <w:rPr>
                <w:rFonts w:ascii="Arial" w:hAnsi="Arial" w:cs="Arial"/>
                <w:sz w:val="17"/>
                <w:szCs w:val="17"/>
              </w:rPr>
              <w:t>88.213</w:t>
            </w:r>
          </w:p>
        </w:tc>
      </w:tr>
      <w:tr w:rsidR="00584118" w:rsidRPr="00F97A44" w14:paraId="5332A5B4" w14:textId="77777777" w:rsidTr="006A6452">
        <w:trPr>
          <w:trHeight w:val="310"/>
        </w:trPr>
        <w:tc>
          <w:tcPr>
            <w:tcW w:w="3625" w:type="dxa"/>
            <w:tcMar>
              <w:top w:w="0" w:type="dxa"/>
              <w:left w:w="120" w:type="dxa"/>
              <w:bottom w:w="0" w:type="dxa"/>
              <w:right w:w="120" w:type="dxa"/>
            </w:tcMar>
            <w:vAlign w:val="bottom"/>
          </w:tcPr>
          <w:p w14:paraId="2F2EC6D1" w14:textId="77777777" w:rsidR="00584118" w:rsidRPr="00F97A44" w:rsidRDefault="00584118" w:rsidP="006A6452">
            <w:pPr>
              <w:tabs>
                <w:tab w:val="right" w:pos="1202"/>
              </w:tabs>
              <w:suppressAutoHyphens/>
              <w:autoSpaceDN w:val="0"/>
              <w:spacing w:line="240" w:lineRule="exact"/>
              <w:outlineLvl w:val="0"/>
              <w:rPr>
                <w:rFonts w:ascii="Arial" w:eastAsia="Calibri" w:hAnsi="Arial" w:cs="Arial"/>
                <w:b/>
                <w:bCs/>
                <w:color w:val="000000" w:themeColor="text1"/>
                <w:sz w:val="17"/>
                <w:szCs w:val="17"/>
                <w:lang w:val="hr-HR"/>
              </w:rPr>
            </w:pPr>
            <w:r w:rsidRPr="00F97A44">
              <w:rPr>
                <w:rFonts w:ascii="Arial" w:eastAsia="Calibri" w:hAnsi="Arial" w:cs="Arial"/>
                <w:b/>
                <w:bCs/>
                <w:color w:val="000000" w:themeColor="text1"/>
                <w:sz w:val="17"/>
                <w:szCs w:val="17"/>
                <w:lang w:val="hr-HR"/>
              </w:rPr>
              <w:t>Ukupne obveze</w:t>
            </w:r>
          </w:p>
        </w:tc>
        <w:tc>
          <w:tcPr>
            <w:tcW w:w="1461" w:type="dxa"/>
            <w:tcBorders>
              <w:top w:val="single" w:sz="4" w:space="0" w:color="auto"/>
              <w:left w:val="nil"/>
              <w:bottom w:val="single" w:sz="12" w:space="0" w:color="auto"/>
              <w:right w:val="nil"/>
            </w:tcBorders>
            <w:tcMar>
              <w:top w:w="0" w:type="dxa"/>
              <w:left w:w="120" w:type="dxa"/>
              <w:bottom w:w="0" w:type="dxa"/>
              <w:right w:w="120" w:type="dxa"/>
            </w:tcMar>
            <w:vAlign w:val="bottom"/>
          </w:tcPr>
          <w:p w14:paraId="308E1C63" w14:textId="77777777" w:rsidR="00584118" w:rsidRPr="00F959D0" w:rsidRDefault="00584118" w:rsidP="006A6452">
            <w:pPr>
              <w:spacing w:line="240" w:lineRule="exact"/>
              <w:jc w:val="right"/>
              <w:rPr>
                <w:rFonts w:ascii="Arial" w:hAnsi="Arial" w:cs="Arial"/>
                <w:b/>
                <w:bCs/>
                <w:sz w:val="17"/>
                <w:szCs w:val="17"/>
              </w:rPr>
            </w:pPr>
            <w:r>
              <w:rPr>
                <w:rFonts w:ascii="Arial" w:hAnsi="Arial" w:cs="Arial"/>
                <w:b/>
                <w:bCs/>
                <w:sz w:val="17"/>
                <w:szCs w:val="17"/>
              </w:rPr>
              <w:t>2.459.886</w:t>
            </w:r>
          </w:p>
        </w:tc>
        <w:tc>
          <w:tcPr>
            <w:tcW w:w="1461" w:type="dxa"/>
            <w:tcBorders>
              <w:top w:val="single" w:sz="4" w:space="0" w:color="auto"/>
              <w:left w:val="nil"/>
              <w:bottom w:val="single" w:sz="12" w:space="0" w:color="auto"/>
              <w:right w:val="nil"/>
            </w:tcBorders>
            <w:tcMar>
              <w:top w:w="0" w:type="dxa"/>
              <w:left w:w="120" w:type="dxa"/>
              <w:bottom w:w="0" w:type="dxa"/>
              <w:right w:w="120" w:type="dxa"/>
            </w:tcMar>
            <w:vAlign w:val="bottom"/>
          </w:tcPr>
          <w:p w14:paraId="56E3E159" w14:textId="77777777" w:rsidR="00584118" w:rsidRPr="00F959D0" w:rsidRDefault="00584118" w:rsidP="006A6452">
            <w:pPr>
              <w:spacing w:line="240" w:lineRule="exact"/>
              <w:jc w:val="right"/>
              <w:rPr>
                <w:rFonts w:ascii="Arial" w:hAnsi="Arial" w:cs="Arial"/>
                <w:b/>
                <w:bCs/>
                <w:sz w:val="17"/>
                <w:szCs w:val="17"/>
              </w:rPr>
            </w:pPr>
            <w:r>
              <w:rPr>
                <w:rFonts w:ascii="Arial" w:hAnsi="Arial" w:cs="Arial"/>
                <w:b/>
                <w:bCs/>
                <w:sz w:val="17"/>
                <w:szCs w:val="17"/>
              </w:rPr>
              <w:t>34.035</w:t>
            </w:r>
          </w:p>
        </w:tc>
        <w:tc>
          <w:tcPr>
            <w:tcW w:w="1461" w:type="dxa"/>
            <w:tcBorders>
              <w:top w:val="single" w:sz="4" w:space="0" w:color="auto"/>
              <w:left w:val="nil"/>
              <w:bottom w:val="single" w:sz="12" w:space="0" w:color="auto"/>
              <w:right w:val="nil"/>
            </w:tcBorders>
            <w:tcMar>
              <w:top w:w="0" w:type="dxa"/>
              <w:left w:w="120" w:type="dxa"/>
              <w:bottom w:w="0" w:type="dxa"/>
              <w:right w:w="120" w:type="dxa"/>
            </w:tcMar>
            <w:vAlign w:val="bottom"/>
          </w:tcPr>
          <w:p w14:paraId="7F48F5EF" w14:textId="77777777" w:rsidR="00584118" w:rsidRPr="00F959D0" w:rsidRDefault="00584118" w:rsidP="006A6452">
            <w:pPr>
              <w:spacing w:line="240" w:lineRule="exact"/>
              <w:jc w:val="right"/>
              <w:rPr>
                <w:rFonts w:ascii="Arial" w:hAnsi="Arial" w:cs="Arial"/>
                <w:b/>
                <w:bCs/>
                <w:sz w:val="17"/>
                <w:szCs w:val="17"/>
              </w:rPr>
            </w:pPr>
            <w:r>
              <w:rPr>
                <w:rFonts w:ascii="Arial" w:hAnsi="Arial" w:cs="Arial"/>
                <w:b/>
                <w:bCs/>
                <w:sz w:val="17"/>
                <w:szCs w:val="17"/>
              </w:rPr>
              <w:t>1.440</w:t>
            </w:r>
          </w:p>
        </w:tc>
        <w:tc>
          <w:tcPr>
            <w:tcW w:w="1461" w:type="dxa"/>
            <w:tcBorders>
              <w:top w:val="single" w:sz="4" w:space="0" w:color="auto"/>
              <w:left w:val="nil"/>
              <w:bottom w:val="single" w:sz="12" w:space="0" w:color="auto"/>
            </w:tcBorders>
            <w:tcMar>
              <w:top w:w="0" w:type="dxa"/>
              <w:left w:w="120" w:type="dxa"/>
              <w:bottom w:w="0" w:type="dxa"/>
              <w:right w:w="120" w:type="dxa"/>
            </w:tcMar>
            <w:vAlign w:val="bottom"/>
          </w:tcPr>
          <w:p w14:paraId="2D0FD387" w14:textId="77777777" w:rsidR="00584118" w:rsidRPr="00F959D0" w:rsidRDefault="00584118" w:rsidP="006A6452">
            <w:pPr>
              <w:spacing w:line="240" w:lineRule="exact"/>
              <w:jc w:val="right"/>
              <w:rPr>
                <w:rFonts w:ascii="Arial" w:hAnsi="Arial" w:cs="Arial"/>
                <w:b/>
                <w:bCs/>
                <w:sz w:val="17"/>
                <w:szCs w:val="17"/>
              </w:rPr>
            </w:pPr>
            <w:r>
              <w:rPr>
                <w:rFonts w:ascii="Arial" w:hAnsi="Arial" w:cs="Arial"/>
                <w:b/>
                <w:bCs/>
                <w:sz w:val="17"/>
                <w:szCs w:val="17"/>
              </w:rPr>
              <w:t>2.495.361</w:t>
            </w:r>
          </w:p>
        </w:tc>
      </w:tr>
      <w:tr w:rsidR="00584118" w:rsidRPr="00F97A44" w14:paraId="68DAD398" w14:textId="77777777" w:rsidTr="006A6452">
        <w:trPr>
          <w:trHeight w:val="323"/>
        </w:trPr>
        <w:tc>
          <w:tcPr>
            <w:tcW w:w="3625" w:type="dxa"/>
            <w:tcMar>
              <w:top w:w="0" w:type="dxa"/>
              <w:left w:w="120" w:type="dxa"/>
              <w:bottom w:w="0" w:type="dxa"/>
              <w:right w:w="120" w:type="dxa"/>
            </w:tcMar>
            <w:vAlign w:val="bottom"/>
          </w:tcPr>
          <w:p w14:paraId="590BC50D" w14:textId="77777777" w:rsidR="00584118" w:rsidRPr="00F97A44" w:rsidRDefault="00584118" w:rsidP="006A6452">
            <w:pPr>
              <w:suppressAutoHyphens/>
              <w:autoSpaceDN w:val="0"/>
              <w:spacing w:line="240" w:lineRule="exact"/>
              <w:rPr>
                <w:rFonts w:ascii="Arial" w:hAnsi="Arial" w:cs="Arial"/>
                <w:b/>
                <w:bCs/>
                <w:color w:val="000000" w:themeColor="text1"/>
                <w:sz w:val="17"/>
                <w:szCs w:val="17"/>
                <w:lang w:val="hr-HR"/>
              </w:rPr>
            </w:pPr>
            <w:r w:rsidRPr="00F97A44">
              <w:rPr>
                <w:rFonts w:ascii="Arial" w:hAnsi="Arial" w:cs="Arial"/>
                <w:b/>
                <w:bCs/>
                <w:color w:val="000000" w:themeColor="text1"/>
                <w:sz w:val="17"/>
                <w:szCs w:val="17"/>
                <w:lang w:val="hr-HR"/>
              </w:rPr>
              <w:t>Valutni jaz</w:t>
            </w:r>
          </w:p>
        </w:tc>
        <w:tc>
          <w:tcPr>
            <w:tcW w:w="1461"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33937BAF" w14:textId="77777777" w:rsidR="00584118" w:rsidRPr="00F959D0" w:rsidRDefault="00584118" w:rsidP="006A6452">
            <w:pPr>
              <w:spacing w:line="240" w:lineRule="exact"/>
              <w:jc w:val="right"/>
              <w:rPr>
                <w:rFonts w:ascii="Arial" w:hAnsi="Arial" w:cs="Arial"/>
                <w:b/>
                <w:bCs/>
                <w:sz w:val="17"/>
                <w:szCs w:val="17"/>
              </w:rPr>
            </w:pPr>
            <w:r>
              <w:rPr>
                <w:rFonts w:ascii="Arial" w:hAnsi="Arial" w:cs="Arial"/>
                <w:b/>
                <w:bCs/>
                <w:sz w:val="17"/>
                <w:szCs w:val="17"/>
              </w:rPr>
              <w:t>1.499.070</w:t>
            </w:r>
          </w:p>
        </w:tc>
        <w:tc>
          <w:tcPr>
            <w:tcW w:w="1461"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3BFCBAFF" w14:textId="77777777" w:rsidR="00584118" w:rsidRPr="00F959D0" w:rsidRDefault="00584118" w:rsidP="006A6452">
            <w:pPr>
              <w:spacing w:line="240" w:lineRule="exact"/>
              <w:jc w:val="right"/>
              <w:rPr>
                <w:rFonts w:ascii="Arial" w:hAnsi="Arial" w:cs="Arial"/>
                <w:b/>
                <w:bCs/>
                <w:sz w:val="17"/>
                <w:szCs w:val="17"/>
              </w:rPr>
            </w:pPr>
            <w:r>
              <w:rPr>
                <w:rFonts w:ascii="Arial" w:hAnsi="Arial" w:cs="Arial"/>
                <w:b/>
                <w:bCs/>
                <w:sz w:val="17"/>
                <w:szCs w:val="17"/>
              </w:rPr>
              <w:t>(15.939)</w:t>
            </w:r>
          </w:p>
        </w:tc>
        <w:tc>
          <w:tcPr>
            <w:tcW w:w="1461"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699E9AFB" w14:textId="77777777" w:rsidR="00584118" w:rsidRPr="00F959D0" w:rsidRDefault="00584118" w:rsidP="006A6452">
            <w:pPr>
              <w:spacing w:line="240" w:lineRule="exact"/>
              <w:jc w:val="right"/>
              <w:rPr>
                <w:rFonts w:ascii="Arial" w:hAnsi="Arial" w:cs="Arial"/>
                <w:b/>
                <w:bCs/>
                <w:sz w:val="17"/>
                <w:szCs w:val="17"/>
              </w:rPr>
            </w:pPr>
            <w:r>
              <w:rPr>
                <w:rFonts w:ascii="Arial" w:hAnsi="Arial" w:cs="Arial"/>
                <w:b/>
                <w:bCs/>
                <w:sz w:val="17"/>
                <w:szCs w:val="17"/>
              </w:rPr>
              <w:t>21.155</w:t>
            </w:r>
          </w:p>
        </w:tc>
        <w:tc>
          <w:tcPr>
            <w:tcW w:w="1461" w:type="dxa"/>
            <w:tcBorders>
              <w:top w:val="single" w:sz="12" w:space="0" w:color="auto"/>
              <w:left w:val="nil"/>
              <w:bottom w:val="single" w:sz="12" w:space="0" w:color="auto"/>
            </w:tcBorders>
            <w:shd w:val="clear" w:color="000000" w:fill="auto"/>
            <w:tcMar>
              <w:top w:w="0" w:type="dxa"/>
              <w:left w:w="120" w:type="dxa"/>
              <w:bottom w:w="0" w:type="dxa"/>
              <w:right w:w="120" w:type="dxa"/>
            </w:tcMar>
            <w:vAlign w:val="bottom"/>
          </w:tcPr>
          <w:p w14:paraId="04AC80EE" w14:textId="77777777" w:rsidR="00584118" w:rsidRPr="00F959D0" w:rsidRDefault="00584118" w:rsidP="006A6452">
            <w:pPr>
              <w:spacing w:line="240" w:lineRule="exact"/>
              <w:jc w:val="right"/>
              <w:rPr>
                <w:rFonts w:ascii="Arial" w:hAnsi="Arial" w:cs="Arial"/>
                <w:b/>
                <w:bCs/>
                <w:sz w:val="17"/>
                <w:szCs w:val="17"/>
              </w:rPr>
            </w:pPr>
            <w:r>
              <w:rPr>
                <w:rFonts w:ascii="Arial" w:hAnsi="Arial" w:cs="Arial"/>
                <w:b/>
                <w:bCs/>
                <w:sz w:val="17"/>
                <w:szCs w:val="17"/>
              </w:rPr>
              <w:t>1.504.286</w:t>
            </w:r>
          </w:p>
        </w:tc>
      </w:tr>
    </w:tbl>
    <w:p w14:paraId="404C24D7" w14:textId="77777777" w:rsidR="00910B75" w:rsidRPr="00131EA9" w:rsidRDefault="00910B75" w:rsidP="00910B75">
      <w:pPr>
        <w:pStyle w:val="TT"/>
        <w:spacing w:line="240" w:lineRule="auto"/>
        <w:rPr>
          <w:rFonts w:cs="Arial"/>
          <w:i/>
          <w:color w:val="000000" w:themeColor="text1"/>
          <w:sz w:val="20"/>
          <w:lang w:val="hr-HR"/>
        </w:rPr>
      </w:pPr>
    </w:p>
    <w:p w14:paraId="63F12A91" w14:textId="77777777" w:rsidR="00E13486" w:rsidRPr="0056355A" w:rsidRDefault="00E13486" w:rsidP="00867CAC">
      <w:pPr>
        <w:pStyle w:val="TT"/>
        <w:spacing w:line="240" w:lineRule="auto"/>
        <w:rPr>
          <w:rFonts w:cs="Arial"/>
          <w:i/>
          <w:strike/>
          <w:color w:val="000000" w:themeColor="text1"/>
          <w:sz w:val="20"/>
          <w:lang w:val="hr-HR"/>
        </w:rPr>
      </w:pPr>
    </w:p>
    <w:p w14:paraId="0F585E0C" w14:textId="77777777" w:rsidR="00E13486" w:rsidRPr="00131EA9" w:rsidRDefault="00E13486" w:rsidP="00FD645D">
      <w:pPr>
        <w:pStyle w:val="TT"/>
        <w:spacing w:line="240" w:lineRule="auto"/>
        <w:jc w:val="both"/>
        <w:rPr>
          <w:rFonts w:cs="Arial"/>
          <w:i/>
          <w:color w:val="000000" w:themeColor="text1"/>
          <w:sz w:val="20"/>
          <w:lang w:val="hr-HR"/>
        </w:rPr>
      </w:pPr>
    </w:p>
    <w:p w14:paraId="4C1CA576" w14:textId="77777777" w:rsidR="00E13486" w:rsidRPr="00131EA9" w:rsidRDefault="00E13486" w:rsidP="00FD645D">
      <w:pPr>
        <w:pStyle w:val="TT"/>
        <w:spacing w:line="240" w:lineRule="auto"/>
        <w:jc w:val="both"/>
        <w:rPr>
          <w:rFonts w:cs="Arial"/>
          <w:i/>
          <w:color w:val="000000" w:themeColor="text1"/>
          <w:sz w:val="20"/>
          <w:lang w:val="hr-HR"/>
        </w:rPr>
        <w:sectPr w:rsidR="00E13486" w:rsidRPr="00131EA9" w:rsidSect="0026672F">
          <w:pgSz w:w="11907" w:h="16840" w:code="9"/>
          <w:pgMar w:top="1418" w:right="1134" w:bottom="1134" w:left="1418" w:header="851" w:footer="851" w:gutter="0"/>
          <w:cols w:space="720"/>
          <w:noEndnote/>
        </w:sectPr>
      </w:pPr>
    </w:p>
    <w:p w14:paraId="02047511" w14:textId="57C11D28" w:rsidR="0017496E" w:rsidRPr="00131EA9" w:rsidRDefault="000273C0" w:rsidP="00DC6688">
      <w:pPr>
        <w:pStyle w:val="T1"/>
        <w:spacing w:line="300" w:lineRule="exact"/>
        <w:ind w:left="709" w:hanging="709"/>
        <w:rPr>
          <w:rFonts w:cs="Arial"/>
          <w:color w:val="000000" w:themeColor="text1"/>
          <w:sz w:val="20"/>
          <w:lang w:val="hr-HR"/>
        </w:rPr>
      </w:pPr>
      <w:r w:rsidRPr="00131EA9">
        <w:rPr>
          <w:rFonts w:cs="Arial"/>
          <w:color w:val="000000" w:themeColor="text1"/>
          <w:sz w:val="20"/>
          <w:lang w:val="hr-HR"/>
        </w:rPr>
        <w:lastRenderedPageBreak/>
        <w:t>3</w:t>
      </w:r>
      <w:r w:rsidR="00612687">
        <w:rPr>
          <w:rFonts w:cs="Arial"/>
          <w:color w:val="000000" w:themeColor="text1"/>
          <w:sz w:val="20"/>
          <w:lang w:val="hr-HR"/>
        </w:rPr>
        <w:t>1</w:t>
      </w:r>
      <w:r w:rsidR="0017496E" w:rsidRPr="00131EA9">
        <w:rPr>
          <w:rFonts w:cs="Arial"/>
          <w:color w:val="000000" w:themeColor="text1"/>
          <w:sz w:val="20"/>
          <w:lang w:val="hr-HR"/>
        </w:rPr>
        <w:t>.</w:t>
      </w:r>
      <w:r w:rsidR="00282D92" w:rsidRPr="00131EA9">
        <w:rPr>
          <w:rFonts w:cs="Arial"/>
          <w:color w:val="000000" w:themeColor="text1"/>
          <w:sz w:val="20"/>
          <w:lang w:val="hr-HR"/>
        </w:rPr>
        <w:t xml:space="preserve">        </w:t>
      </w:r>
      <w:r w:rsidR="0017496E" w:rsidRPr="00131EA9">
        <w:rPr>
          <w:rFonts w:cs="Arial"/>
          <w:color w:val="000000" w:themeColor="text1"/>
          <w:sz w:val="20"/>
          <w:lang w:val="hr-HR"/>
        </w:rPr>
        <w:t>Upravljanje rizicima (nastavak)</w:t>
      </w:r>
    </w:p>
    <w:p w14:paraId="000BAE73" w14:textId="596E06C9" w:rsidR="0017496E" w:rsidRPr="00131EA9" w:rsidRDefault="000273C0" w:rsidP="00DC6688">
      <w:pPr>
        <w:pStyle w:val="T1"/>
        <w:spacing w:before="120" w:line="300" w:lineRule="exact"/>
        <w:ind w:left="709" w:hanging="709"/>
        <w:rPr>
          <w:rFonts w:cs="Arial"/>
          <w:color w:val="000000" w:themeColor="text1"/>
          <w:sz w:val="20"/>
          <w:lang w:val="hr-HR"/>
        </w:rPr>
      </w:pPr>
      <w:r w:rsidRPr="00131EA9">
        <w:rPr>
          <w:rFonts w:cs="Arial"/>
          <w:color w:val="000000" w:themeColor="text1"/>
          <w:sz w:val="20"/>
          <w:lang w:val="hr-HR"/>
        </w:rPr>
        <w:t>3</w:t>
      </w:r>
      <w:r w:rsidR="00612687">
        <w:rPr>
          <w:rFonts w:cs="Arial"/>
          <w:color w:val="000000" w:themeColor="text1"/>
          <w:sz w:val="20"/>
          <w:lang w:val="hr-HR"/>
        </w:rPr>
        <w:t>1</w:t>
      </w:r>
      <w:r w:rsidR="0017496E" w:rsidRPr="00131EA9">
        <w:rPr>
          <w:rFonts w:cs="Arial"/>
          <w:color w:val="000000" w:themeColor="text1"/>
          <w:sz w:val="20"/>
          <w:lang w:val="hr-HR"/>
        </w:rPr>
        <w:t>.</w:t>
      </w:r>
      <w:r w:rsidR="003900A3" w:rsidRPr="00131EA9">
        <w:rPr>
          <w:rFonts w:cs="Arial"/>
          <w:color w:val="000000" w:themeColor="text1"/>
          <w:sz w:val="20"/>
          <w:lang w:val="hr-HR"/>
        </w:rPr>
        <w:t>5</w:t>
      </w:r>
      <w:r w:rsidR="0017496E" w:rsidRPr="00131EA9">
        <w:rPr>
          <w:rFonts w:cs="Arial"/>
          <w:color w:val="000000" w:themeColor="text1"/>
          <w:sz w:val="20"/>
          <w:lang w:val="hr-HR"/>
        </w:rPr>
        <w:t xml:space="preserve">. </w:t>
      </w:r>
      <w:r w:rsidR="00282D92" w:rsidRPr="00131EA9">
        <w:rPr>
          <w:rFonts w:cs="Arial"/>
          <w:color w:val="000000" w:themeColor="text1"/>
          <w:sz w:val="20"/>
          <w:lang w:val="hr-HR"/>
        </w:rPr>
        <w:t xml:space="preserve">    </w:t>
      </w:r>
      <w:r w:rsidR="0017496E" w:rsidRPr="00131EA9">
        <w:rPr>
          <w:rFonts w:cs="Arial"/>
          <w:color w:val="000000" w:themeColor="text1"/>
          <w:sz w:val="20"/>
          <w:lang w:val="hr-HR"/>
        </w:rPr>
        <w:t>Tržišni rizik (nastavak)</w:t>
      </w:r>
    </w:p>
    <w:p w14:paraId="5B3017C4" w14:textId="48590159" w:rsidR="0017496E" w:rsidRPr="00131EA9" w:rsidRDefault="000273C0" w:rsidP="00DC6688">
      <w:pPr>
        <w:pStyle w:val="T1"/>
        <w:spacing w:before="120" w:line="300" w:lineRule="exact"/>
        <w:ind w:left="709" w:hanging="709"/>
        <w:rPr>
          <w:rFonts w:cs="Arial"/>
          <w:color w:val="000000" w:themeColor="text1"/>
          <w:sz w:val="20"/>
          <w:lang w:val="hr-HR"/>
        </w:rPr>
      </w:pPr>
      <w:r w:rsidRPr="00131EA9">
        <w:rPr>
          <w:rFonts w:cs="Arial"/>
          <w:color w:val="000000" w:themeColor="text1"/>
          <w:sz w:val="20"/>
          <w:lang w:val="hr-HR"/>
        </w:rPr>
        <w:t>3</w:t>
      </w:r>
      <w:r w:rsidR="00612687">
        <w:rPr>
          <w:rFonts w:cs="Arial"/>
          <w:color w:val="000000" w:themeColor="text1"/>
          <w:sz w:val="20"/>
          <w:lang w:val="hr-HR"/>
        </w:rPr>
        <w:t>1</w:t>
      </w:r>
      <w:r w:rsidR="0017496E" w:rsidRPr="00131EA9">
        <w:rPr>
          <w:rFonts w:cs="Arial"/>
          <w:color w:val="000000" w:themeColor="text1"/>
          <w:sz w:val="20"/>
          <w:lang w:val="hr-HR"/>
        </w:rPr>
        <w:t>.</w:t>
      </w:r>
      <w:r w:rsidR="003900A3" w:rsidRPr="00131EA9">
        <w:rPr>
          <w:rFonts w:cs="Arial"/>
          <w:color w:val="000000" w:themeColor="text1"/>
          <w:sz w:val="20"/>
          <w:lang w:val="hr-HR"/>
        </w:rPr>
        <w:t>5</w:t>
      </w:r>
      <w:r w:rsidR="0017496E" w:rsidRPr="00131EA9">
        <w:rPr>
          <w:rFonts w:cs="Arial"/>
          <w:color w:val="000000" w:themeColor="text1"/>
          <w:sz w:val="20"/>
          <w:lang w:val="hr-HR"/>
        </w:rPr>
        <w:t xml:space="preserve">.2. </w:t>
      </w:r>
      <w:r w:rsidR="00282D92" w:rsidRPr="00131EA9">
        <w:rPr>
          <w:rFonts w:cs="Arial"/>
          <w:color w:val="000000" w:themeColor="text1"/>
          <w:sz w:val="20"/>
          <w:lang w:val="hr-HR"/>
        </w:rPr>
        <w:t xml:space="preserve"> </w:t>
      </w:r>
      <w:r w:rsidR="0017496E" w:rsidRPr="00131EA9">
        <w:rPr>
          <w:rFonts w:cs="Arial"/>
          <w:color w:val="000000" w:themeColor="text1"/>
          <w:sz w:val="20"/>
          <w:lang w:val="hr-HR"/>
        </w:rPr>
        <w:t>Valutni rizik (nastavak)</w:t>
      </w:r>
    </w:p>
    <w:p w14:paraId="5F0CAE8F" w14:textId="04AB2825" w:rsidR="00940A24" w:rsidRPr="00131EA9" w:rsidRDefault="0017496E" w:rsidP="00DC6688">
      <w:pPr>
        <w:pStyle w:val="T1"/>
        <w:spacing w:before="120" w:after="0" w:line="300" w:lineRule="exact"/>
        <w:rPr>
          <w:rFonts w:cs="Arial"/>
          <w:b w:val="0"/>
          <w:color w:val="000000" w:themeColor="text1"/>
          <w:sz w:val="20"/>
          <w:lang w:val="hr-HR"/>
        </w:rPr>
      </w:pPr>
      <w:r w:rsidRPr="00131EA9">
        <w:rPr>
          <w:rFonts w:cs="Arial"/>
          <w:b w:val="0"/>
          <w:color w:val="000000" w:themeColor="text1"/>
          <w:sz w:val="20"/>
          <w:lang w:val="hr-HR"/>
        </w:rPr>
        <w:t xml:space="preserve">Iznos ukupne </w:t>
      </w:r>
      <w:r w:rsidR="008D6072" w:rsidRPr="00131EA9">
        <w:rPr>
          <w:rFonts w:cs="Arial"/>
          <w:b w:val="0"/>
          <w:color w:val="000000" w:themeColor="text1"/>
          <w:sz w:val="20"/>
          <w:lang w:val="hr-HR"/>
        </w:rPr>
        <w:t>imovine</w:t>
      </w:r>
      <w:r w:rsidRPr="00131EA9">
        <w:rPr>
          <w:rFonts w:cs="Arial"/>
          <w:b w:val="0"/>
          <w:color w:val="000000" w:themeColor="text1"/>
          <w:sz w:val="20"/>
          <w:lang w:val="hr-HR"/>
        </w:rPr>
        <w:t xml:space="preserve"> i </w:t>
      </w:r>
      <w:r w:rsidR="00AC737A" w:rsidRPr="00131EA9">
        <w:rPr>
          <w:rFonts w:cs="Arial"/>
          <w:b w:val="0"/>
          <w:color w:val="000000" w:themeColor="text1"/>
          <w:sz w:val="20"/>
          <w:lang w:val="hr-HR"/>
        </w:rPr>
        <w:t xml:space="preserve">ukupnih </w:t>
      </w:r>
      <w:r w:rsidR="008D6072" w:rsidRPr="00131EA9">
        <w:rPr>
          <w:rFonts w:cs="Arial"/>
          <w:b w:val="0"/>
          <w:color w:val="000000" w:themeColor="text1"/>
          <w:sz w:val="20"/>
          <w:lang w:val="hr-HR"/>
        </w:rPr>
        <w:t>obveza</w:t>
      </w:r>
      <w:r w:rsidR="00282D92" w:rsidRPr="00131EA9">
        <w:rPr>
          <w:rFonts w:cs="Arial"/>
          <w:b w:val="0"/>
          <w:color w:val="000000" w:themeColor="text1"/>
          <w:sz w:val="20"/>
          <w:lang w:val="hr-HR"/>
        </w:rPr>
        <w:t xml:space="preserve"> na dan 31. prosinca </w:t>
      </w:r>
      <w:r w:rsidR="00E13486" w:rsidRPr="00131EA9">
        <w:rPr>
          <w:rFonts w:cs="Arial"/>
          <w:b w:val="0"/>
          <w:color w:val="000000" w:themeColor="text1"/>
          <w:sz w:val="20"/>
          <w:lang w:val="hr-HR"/>
        </w:rPr>
        <w:t>20</w:t>
      </w:r>
      <w:r w:rsidR="00DF07AD" w:rsidRPr="00131EA9">
        <w:rPr>
          <w:rFonts w:cs="Arial"/>
          <w:b w:val="0"/>
          <w:color w:val="000000" w:themeColor="text1"/>
          <w:sz w:val="20"/>
          <w:lang w:val="hr-HR"/>
        </w:rPr>
        <w:t>2</w:t>
      </w:r>
      <w:r w:rsidR="00B82486">
        <w:rPr>
          <w:rFonts w:cs="Arial"/>
          <w:b w:val="0"/>
          <w:color w:val="000000" w:themeColor="text1"/>
          <w:sz w:val="20"/>
          <w:lang w:val="hr-HR"/>
        </w:rPr>
        <w:t>5</w:t>
      </w:r>
      <w:r w:rsidRPr="00131EA9">
        <w:rPr>
          <w:rFonts w:cs="Arial"/>
          <w:b w:val="0"/>
          <w:color w:val="000000" w:themeColor="text1"/>
          <w:sz w:val="20"/>
          <w:lang w:val="hr-HR"/>
        </w:rPr>
        <w:t>.</w:t>
      </w:r>
      <w:r w:rsidR="009B2B05" w:rsidRPr="00131EA9">
        <w:rPr>
          <w:rFonts w:cs="Arial"/>
          <w:b w:val="0"/>
          <w:color w:val="000000" w:themeColor="text1"/>
          <w:sz w:val="20"/>
          <w:lang w:val="hr-HR"/>
        </w:rPr>
        <w:t xml:space="preserve"> i 31. prosinca </w:t>
      </w:r>
      <w:r w:rsidR="00E13486" w:rsidRPr="00131EA9">
        <w:rPr>
          <w:rFonts w:cs="Arial"/>
          <w:b w:val="0"/>
          <w:color w:val="000000" w:themeColor="text1"/>
          <w:sz w:val="20"/>
          <w:lang w:val="hr-HR"/>
        </w:rPr>
        <w:t>20</w:t>
      </w:r>
      <w:r w:rsidR="00085E6B" w:rsidRPr="00131EA9">
        <w:rPr>
          <w:rFonts w:cs="Arial"/>
          <w:b w:val="0"/>
          <w:color w:val="000000" w:themeColor="text1"/>
          <w:sz w:val="20"/>
          <w:lang w:val="hr-HR"/>
        </w:rPr>
        <w:t>2</w:t>
      </w:r>
      <w:r w:rsidR="00B82486">
        <w:rPr>
          <w:rFonts w:cs="Arial"/>
          <w:b w:val="0"/>
          <w:color w:val="000000" w:themeColor="text1"/>
          <w:sz w:val="20"/>
          <w:lang w:val="hr-HR"/>
        </w:rPr>
        <w:t>4</w:t>
      </w:r>
      <w:r w:rsidRPr="00131EA9">
        <w:rPr>
          <w:rFonts w:cs="Arial"/>
          <w:b w:val="0"/>
          <w:color w:val="000000" w:themeColor="text1"/>
          <w:sz w:val="20"/>
          <w:lang w:val="hr-HR"/>
        </w:rPr>
        <w:t>. u</w:t>
      </w:r>
      <w:r w:rsidR="003119F2" w:rsidRPr="00131EA9">
        <w:rPr>
          <w:rFonts w:cs="Arial"/>
          <w:b w:val="0"/>
          <w:color w:val="000000" w:themeColor="text1"/>
          <w:sz w:val="20"/>
          <w:lang w:val="hr-HR"/>
        </w:rPr>
        <w:t xml:space="preserve"> </w:t>
      </w:r>
      <w:r w:rsidR="001743C9">
        <w:rPr>
          <w:rFonts w:cs="Arial"/>
          <w:b w:val="0"/>
          <w:color w:val="000000" w:themeColor="text1"/>
          <w:sz w:val="20"/>
          <w:lang w:val="hr-HR"/>
        </w:rPr>
        <w:t>eurima</w:t>
      </w:r>
      <w:r w:rsidRPr="00131EA9">
        <w:rPr>
          <w:rFonts w:cs="Arial"/>
          <w:b w:val="0"/>
          <w:color w:val="000000" w:themeColor="text1"/>
          <w:sz w:val="20"/>
          <w:lang w:val="hr-HR"/>
        </w:rPr>
        <w:t xml:space="preserve"> i devizama</w:t>
      </w:r>
      <w:r w:rsidR="000640BE" w:rsidRPr="00131EA9">
        <w:rPr>
          <w:rFonts w:cs="Arial"/>
          <w:b w:val="0"/>
          <w:color w:val="000000" w:themeColor="text1"/>
          <w:sz w:val="20"/>
          <w:lang w:val="hr-HR"/>
        </w:rPr>
        <w:t>:</w:t>
      </w:r>
    </w:p>
    <w:p w14:paraId="04919698" w14:textId="77777777" w:rsidR="006F3062" w:rsidRPr="00131EA9" w:rsidRDefault="006F3062" w:rsidP="003C6BA3">
      <w:pPr>
        <w:tabs>
          <w:tab w:val="right" w:pos="1202"/>
        </w:tabs>
        <w:spacing w:line="240" w:lineRule="exact"/>
        <w:outlineLvl w:val="0"/>
        <w:rPr>
          <w:rFonts w:ascii="Arial" w:hAnsi="Arial" w:cs="Arial"/>
          <w:b/>
          <w:bCs/>
          <w:color w:val="000000" w:themeColor="text1"/>
          <w:sz w:val="20"/>
          <w:szCs w:val="20"/>
          <w:lang w:val="hr-HR"/>
        </w:rPr>
      </w:pPr>
    </w:p>
    <w:p w14:paraId="512896E1" w14:textId="77777777" w:rsidR="00A071AF" w:rsidRPr="00131EA9" w:rsidRDefault="00A071AF" w:rsidP="00FD645D">
      <w:pPr>
        <w:pStyle w:val="TT"/>
        <w:spacing w:line="240" w:lineRule="auto"/>
        <w:jc w:val="both"/>
        <w:rPr>
          <w:rFonts w:cs="Arial"/>
          <w:i/>
          <w:color w:val="000000" w:themeColor="text1"/>
          <w:sz w:val="20"/>
          <w:lang w:val="hr-HR"/>
        </w:rPr>
      </w:pPr>
    </w:p>
    <w:tbl>
      <w:tblPr>
        <w:tblW w:w="5000" w:type="pct"/>
        <w:tblLayout w:type="fixed"/>
        <w:tblCellMar>
          <w:left w:w="10" w:type="dxa"/>
          <w:right w:w="10" w:type="dxa"/>
        </w:tblCellMar>
        <w:tblLook w:val="0000" w:firstRow="0" w:lastRow="0" w:firstColumn="0" w:lastColumn="0" w:noHBand="0" w:noVBand="0"/>
      </w:tblPr>
      <w:tblGrid>
        <w:gridCol w:w="3627"/>
        <w:gridCol w:w="1536"/>
        <w:gridCol w:w="1258"/>
        <w:gridCol w:w="1536"/>
        <w:gridCol w:w="1398"/>
      </w:tblGrid>
      <w:tr w:rsidR="00BD2123" w:rsidRPr="00C145D7" w14:paraId="1EF77E4B" w14:textId="77777777" w:rsidTr="00B01F0A">
        <w:trPr>
          <w:trHeight w:val="421"/>
        </w:trPr>
        <w:tc>
          <w:tcPr>
            <w:tcW w:w="3627" w:type="dxa"/>
            <w:tcMar>
              <w:top w:w="0" w:type="dxa"/>
              <w:left w:w="120" w:type="dxa"/>
              <w:bottom w:w="0" w:type="dxa"/>
              <w:right w:w="120" w:type="dxa"/>
            </w:tcMar>
            <w:vAlign w:val="bottom"/>
          </w:tcPr>
          <w:p w14:paraId="67DD2FA7" w14:textId="77777777" w:rsidR="00BD2123" w:rsidRPr="00C145D7" w:rsidRDefault="00BD2123" w:rsidP="00B01F0A">
            <w:pPr>
              <w:tabs>
                <w:tab w:val="right" w:pos="1202"/>
              </w:tabs>
              <w:spacing w:line="220" w:lineRule="exact"/>
              <w:outlineLvl w:val="0"/>
              <w:rPr>
                <w:rFonts w:ascii="Arial" w:eastAsia="Calibri" w:hAnsi="Arial" w:cs="Arial"/>
                <w:b/>
                <w:color w:val="000000" w:themeColor="text1"/>
                <w:sz w:val="17"/>
                <w:szCs w:val="17"/>
                <w:lang w:val="hr-HR"/>
              </w:rPr>
            </w:pPr>
            <w:r>
              <w:rPr>
                <w:rFonts w:ascii="Arial" w:eastAsia="Calibri" w:hAnsi="Arial" w:cs="Arial"/>
                <w:b/>
                <w:color w:val="000000" w:themeColor="text1"/>
                <w:sz w:val="17"/>
                <w:szCs w:val="17"/>
                <w:lang w:val="hr-HR"/>
              </w:rPr>
              <w:t>Banka</w:t>
            </w:r>
          </w:p>
          <w:p w14:paraId="2B79FC33" w14:textId="77777777" w:rsidR="00BD2123" w:rsidRPr="00C145D7" w:rsidRDefault="00BD2123" w:rsidP="00B01F0A">
            <w:pPr>
              <w:tabs>
                <w:tab w:val="right" w:pos="1202"/>
              </w:tabs>
              <w:spacing w:line="220" w:lineRule="exact"/>
              <w:outlineLvl w:val="0"/>
              <w:rPr>
                <w:rFonts w:ascii="Arial" w:eastAsia="Calibri" w:hAnsi="Arial" w:cs="Arial"/>
                <w:b/>
                <w:color w:val="000000" w:themeColor="text1"/>
                <w:sz w:val="17"/>
                <w:szCs w:val="17"/>
                <w:lang w:val="hr-HR"/>
              </w:rPr>
            </w:pPr>
          </w:p>
          <w:p w14:paraId="01CD04E7" w14:textId="4C98FEE0" w:rsidR="00BD2123" w:rsidRPr="00C145D7" w:rsidRDefault="00BD2123" w:rsidP="00B01F0A">
            <w:pPr>
              <w:tabs>
                <w:tab w:val="right" w:pos="1202"/>
              </w:tabs>
              <w:spacing w:line="220" w:lineRule="exac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31. prosinca 202</w:t>
            </w:r>
            <w:r w:rsidR="00584118">
              <w:rPr>
                <w:rFonts w:ascii="Arial" w:eastAsia="Calibri" w:hAnsi="Arial" w:cs="Arial"/>
                <w:b/>
                <w:color w:val="000000" w:themeColor="text1"/>
                <w:sz w:val="17"/>
                <w:szCs w:val="17"/>
                <w:lang w:val="hr-HR"/>
              </w:rPr>
              <w:t>5</w:t>
            </w:r>
            <w:r w:rsidRPr="00C145D7">
              <w:rPr>
                <w:rFonts w:ascii="Arial" w:eastAsia="Calibri" w:hAnsi="Arial" w:cs="Arial"/>
                <w:b/>
                <w:color w:val="000000" w:themeColor="text1"/>
                <w:sz w:val="17"/>
                <w:szCs w:val="17"/>
                <w:lang w:val="hr-HR"/>
              </w:rPr>
              <w:t xml:space="preserve">. </w:t>
            </w:r>
          </w:p>
        </w:tc>
        <w:tc>
          <w:tcPr>
            <w:tcW w:w="1536" w:type="dxa"/>
            <w:tcMar>
              <w:top w:w="0" w:type="dxa"/>
              <w:left w:w="120" w:type="dxa"/>
              <w:bottom w:w="0" w:type="dxa"/>
              <w:right w:w="120" w:type="dxa"/>
            </w:tcMar>
            <w:vAlign w:val="bottom"/>
          </w:tcPr>
          <w:p w14:paraId="3141B343" w14:textId="77777777" w:rsidR="00BD2123" w:rsidRPr="00C145D7" w:rsidRDefault="00BD2123" w:rsidP="00B01F0A">
            <w:pPr>
              <w:tabs>
                <w:tab w:val="right" w:pos="1202"/>
              </w:tabs>
              <w:spacing w:line="220" w:lineRule="exact"/>
              <w:jc w:val="right"/>
              <w:outlineLvl w:val="0"/>
              <w:rPr>
                <w:rFonts w:ascii="Arial" w:eastAsia="Calibri" w:hAnsi="Arial" w:cs="Arial"/>
                <w:b/>
                <w:color w:val="000000" w:themeColor="text1"/>
                <w:sz w:val="17"/>
                <w:szCs w:val="17"/>
                <w:lang w:val="hr-HR"/>
              </w:rPr>
            </w:pPr>
            <w:r w:rsidRPr="006D3818">
              <w:rPr>
                <w:rFonts w:ascii="Arial" w:eastAsia="Calibri" w:hAnsi="Arial" w:cs="Arial"/>
                <w:b/>
                <w:color w:val="000000" w:themeColor="text1"/>
                <w:sz w:val="17"/>
                <w:szCs w:val="17"/>
                <w:lang w:val="hr-HR"/>
              </w:rPr>
              <w:t>EUR</w:t>
            </w:r>
          </w:p>
        </w:tc>
        <w:tc>
          <w:tcPr>
            <w:tcW w:w="1258" w:type="dxa"/>
            <w:tcMar>
              <w:top w:w="0" w:type="dxa"/>
              <w:left w:w="120" w:type="dxa"/>
              <w:bottom w:w="0" w:type="dxa"/>
              <w:right w:w="120" w:type="dxa"/>
            </w:tcMar>
            <w:vAlign w:val="bottom"/>
          </w:tcPr>
          <w:p w14:paraId="4086E4AA" w14:textId="77777777" w:rsidR="00BD2123" w:rsidRPr="00C145D7" w:rsidRDefault="00BD2123" w:rsidP="00B01F0A">
            <w:pPr>
              <w:tabs>
                <w:tab w:val="right" w:pos="1202"/>
              </w:tabs>
              <w:spacing w:line="220" w:lineRule="exact"/>
              <w:jc w:val="right"/>
              <w:outlineLvl w:val="0"/>
              <w:rPr>
                <w:rFonts w:ascii="Arial" w:eastAsia="Calibri" w:hAnsi="Arial" w:cs="Arial"/>
                <w:b/>
                <w:color w:val="000000" w:themeColor="text1"/>
                <w:sz w:val="17"/>
                <w:szCs w:val="17"/>
                <w:lang w:val="hr-HR"/>
              </w:rPr>
            </w:pPr>
            <w:r w:rsidRPr="006D3818">
              <w:rPr>
                <w:rFonts w:ascii="Arial" w:eastAsia="Calibri" w:hAnsi="Arial" w:cs="Arial"/>
                <w:b/>
                <w:color w:val="000000" w:themeColor="text1"/>
                <w:sz w:val="17"/>
                <w:szCs w:val="17"/>
                <w:lang w:val="hr-HR"/>
              </w:rPr>
              <w:t>USD</w:t>
            </w:r>
          </w:p>
        </w:tc>
        <w:tc>
          <w:tcPr>
            <w:tcW w:w="1536" w:type="dxa"/>
            <w:tcMar>
              <w:top w:w="0" w:type="dxa"/>
              <w:left w:w="120" w:type="dxa"/>
              <w:bottom w:w="0" w:type="dxa"/>
              <w:right w:w="120" w:type="dxa"/>
            </w:tcMar>
            <w:vAlign w:val="bottom"/>
          </w:tcPr>
          <w:p w14:paraId="11FF17A4" w14:textId="77777777" w:rsidR="00BD2123" w:rsidRPr="00C145D7" w:rsidRDefault="00BD2123" w:rsidP="00B01F0A">
            <w:pPr>
              <w:tabs>
                <w:tab w:val="right" w:pos="1202"/>
              </w:tabs>
              <w:spacing w:line="220" w:lineRule="exact"/>
              <w:jc w:val="righ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Ostale valute</w:t>
            </w:r>
          </w:p>
        </w:tc>
        <w:tc>
          <w:tcPr>
            <w:tcW w:w="1398" w:type="dxa"/>
            <w:tcMar>
              <w:top w:w="0" w:type="dxa"/>
              <w:left w:w="120" w:type="dxa"/>
              <w:bottom w:w="0" w:type="dxa"/>
              <w:right w:w="120" w:type="dxa"/>
            </w:tcMar>
            <w:vAlign w:val="bottom"/>
          </w:tcPr>
          <w:p w14:paraId="023AA5CE" w14:textId="77777777" w:rsidR="00BD2123" w:rsidRPr="00C145D7" w:rsidRDefault="00BD2123" w:rsidP="00B01F0A">
            <w:pPr>
              <w:tabs>
                <w:tab w:val="right" w:pos="1202"/>
              </w:tabs>
              <w:spacing w:line="220" w:lineRule="exact"/>
              <w:jc w:val="righ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Ukupno</w:t>
            </w:r>
          </w:p>
        </w:tc>
      </w:tr>
      <w:tr w:rsidR="00BD2123" w:rsidRPr="00C145D7" w14:paraId="01B6B6DE" w14:textId="77777777" w:rsidTr="00B01F0A">
        <w:trPr>
          <w:trHeight w:hRule="exact" w:val="276"/>
        </w:trPr>
        <w:tc>
          <w:tcPr>
            <w:tcW w:w="3627" w:type="dxa"/>
            <w:tcMar>
              <w:top w:w="0" w:type="dxa"/>
              <w:left w:w="120" w:type="dxa"/>
              <w:bottom w:w="0" w:type="dxa"/>
              <w:right w:w="120" w:type="dxa"/>
            </w:tcMar>
            <w:vAlign w:val="bottom"/>
          </w:tcPr>
          <w:p w14:paraId="17B4CE68" w14:textId="77777777" w:rsidR="00BD2123" w:rsidRPr="00C145D7" w:rsidRDefault="00BD2123" w:rsidP="00B01F0A">
            <w:pPr>
              <w:tabs>
                <w:tab w:val="right" w:pos="1202"/>
              </w:tabs>
              <w:spacing w:line="220" w:lineRule="exact"/>
              <w:outlineLvl w:val="0"/>
              <w:rPr>
                <w:rFonts w:ascii="Arial" w:eastAsia="Calibri" w:hAnsi="Arial" w:cs="Arial"/>
                <w:b/>
                <w:color w:val="000000" w:themeColor="text1"/>
                <w:sz w:val="17"/>
                <w:szCs w:val="17"/>
                <w:lang w:val="hr-HR"/>
              </w:rPr>
            </w:pPr>
          </w:p>
        </w:tc>
        <w:tc>
          <w:tcPr>
            <w:tcW w:w="1536" w:type="dxa"/>
            <w:tcMar>
              <w:top w:w="0" w:type="dxa"/>
              <w:left w:w="120" w:type="dxa"/>
              <w:bottom w:w="0" w:type="dxa"/>
              <w:right w:w="120" w:type="dxa"/>
            </w:tcMar>
            <w:vAlign w:val="bottom"/>
          </w:tcPr>
          <w:p w14:paraId="0E5F1705" w14:textId="77777777" w:rsidR="00BD2123" w:rsidRPr="00C145D7" w:rsidRDefault="00BD2123" w:rsidP="00B01F0A">
            <w:pPr>
              <w:tabs>
                <w:tab w:val="right" w:pos="1202"/>
              </w:tabs>
              <w:spacing w:line="220" w:lineRule="exact"/>
              <w:jc w:val="righ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000 eura</w:t>
            </w:r>
          </w:p>
        </w:tc>
        <w:tc>
          <w:tcPr>
            <w:tcW w:w="1258" w:type="dxa"/>
            <w:tcMar>
              <w:top w:w="0" w:type="dxa"/>
              <w:left w:w="120" w:type="dxa"/>
              <w:bottom w:w="0" w:type="dxa"/>
              <w:right w:w="120" w:type="dxa"/>
            </w:tcMar>
            <w:vAlign w:val="bottom"/>
          </w:tcPr>
          <w:p w14:paraId="7102C6DF" w14:textId="77777777" w:rsidR="00BD2123" w:rsidRPr="00C145D7" w:rsidRDefault="00BD2123" w:rsidP="00B01F0A">
            <w:pPr>
              <w:tabs>
                <w:tab w:val="right" w:pos="1202"/>
              </w:tabs>
              <w:spacing w:line="220" w:lineRule="exact"/>
              <w:jc w:val="righ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000 eura</w:t>
            </w:r>
          </w:p>
        </w:tc>
        <w:tc>
          <w:tcPr>
            <w:tcW w:w="1536" w:type="dxa"/>
            <w:tcMar>
              <w:top w:w="0" w:type="dxa"/>
              <w:left w:w="120" w:type="dxa"/>
              <w:bottom w:w="0" w:type="dxa"/>
              <w:right w:w="120" w:type="dxa"/>
            </w:tcMar>
            <w:vAlign w:val="bottom"/>
          </w:tcPr>
          <w:p w14:paraId="129451B9" w14:textId="77777777" w:rsidR="00BD2123" w:rsidRPr="00C145D7" w:rsidRDefault="00BD2123" w:rsidP="00B01F0A">
            <w:pPr>
              <w:tabs>
                <w:tab w:val="right" w:pos="1202"/>
              </w:tabs>
              <w:spacing w:line="220" w:lineRule="exact"/>
              <w:jc w:val="righ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000 eura</w:t>
            </w:r>
          </w:p>
        </w:tc>
        <w:tc>
          <w:tcPr>
            <w:tcW w:w="1398" w:type="dxa"/>
            <w:tcMar>
              <w:top w:w="0" w:type="dxa"/>
              <w:left w:w="120" w:type="dxa"/>
              <w:bottom w:w="0" w:type="dxa"/>
              <w:right w:w="120" w:type="dxa"/>
            </w:tcMar>
            <w:vAlign w:val="bottom"/>
          </w:tcPr>
          <w:p w14:paraId="5F0FF1A9" w14:textId="77777777" w:rsidR="00BD2123" w:rsidRPr="00C145D7" w:rsidRDefault="00BD2123" w:rsidP="00B01F0A">
            <w:pPr>
              <w:tabs>
                <w:tab w:val="right" w:pos="1202"/>
              </w:tabs>
              <w:spacing w:line="220" w:lineRule="exact"/>
              <w:jc w:val="righ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000 eura</w:t>
            </w:r>
          </w:p>
        </w:tc>
      </w:tr>
      <w:tr w:rsidR="00BD2123" w:rsidRPr="00C145D7" w14:paraId="31065F68" w14:textId="77777777" w:rsidTr="00B01F0A">
        <w:trPr>
          <w:trHeight w:val="243"/>
        </w:trPr>
        <w:tc>
          <w:tcPr>
            <w:tcW w:w="3627" w:type="dxa"/>
            <w:tcMar>
              <w:top w:w="0" w:type="dxa"/>
              <w:left w:w="120" w:type="dxa"/>
              <w:bottom w:w="0" w:type="dxa"/>
              <w:right w:w="120" w:type="dxa"/>
            </w:tcMar>
            <w:vAlign w:val="bottom"/>
          </w:tcPr>
          <w:p w14:paraId="5992074A" w14:textId="77777777" w:rsidR="00BD2123" w:rsidRPr="00C145D7" w:rsidRDefault="00BD2123" w:rsidP="00B01F0A">
            <w:pPr>
              <w:tabs>
                <w:tab w:val="right" w:pos="1202"/>
              </w:tabs>
              <w:spacing w:line="240" w:lineRule="exac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Imovina</w:t>
            </w:r>
          </w:p>
        </w:tc>
        <w:tc>
          <w:tcPr>
            <w:tcW w:w="1536" w:type="dxa"/>
            <w:tcMar>
              <w:top w:w="0" w:type="dxa"/>
              <w:left w:w="120" w:type="dxa"/>
              <w:bottom w:w="0" w:type="dxa"/>
              <w:right w:w="120" w:type="dxa"/>
            </w:tcMar>
            <w:vAlign w:val="bottom"/>
          </w:tcPr>
          <w:p w14:paraId="522E74E8"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p>
        </w:tc>
        <w:tc>
          <w:tcPr>
            <w:tcW w:w="1258" w:type="dxa"/>
            <w:tcMar>
              <w:top w:w="0" w:type="dxa"/>
              <w:left w:w="120" w:type="dxa"/>
              <w:bottom w:w="0" w:type="dxa"/>
              <w:right w:w="120" w:type="dxa"/>
            </w:tcMar>
            <w:vAlign w:val="bottom"/>
          </w:tcPr>
          <w:p w14:paraId="5B47BCA6"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p>
        </w:tc>
        <w:tc>
          <w:tcPr>
            <w:tcW w:w="1536" w:type="dxa"/>
            <w:tcMar>
              <w:top w:w="0" w:type="dxa"/>
              <w:left w:w="120" w:type="dxa"/>
              <w:bottom w:w="0" w:type="dxa"/>
              <w:right w:w="120" w:type="dxa"/>
            </w:tcMar>
            <w:vAlign w:val="bottom"/>
          </w:tcPr>
          <w:p w14:paraId="6A1D1A5F"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p>
        </w:tc>
        <w:tc>
          <w:tcPr>
            <w:tcW w:w="1398" w:type="dxa"/>
            <w:tcMar>
              <w:top w:w="0" w:type="dxa"/>
              <w:left w:w="120" w:type="dxa"/>
              <w:bottom w:w="0" w:type="dxa"/>
              <w:right w:w="120" w:type="dxa"/>
            </w:tcMar>
            <w:vAlign w:val="bottom"/>
          </w:tcPr>
          <w:p w14:paraId="7989A831"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p>
        </w:tc>
      </w:tr>
      <w:tr w:rsidR="00E665C9" w:rsidRPr="00C145D7" w14:paraId="3FB87A04" w14:textId="77777777" w:rsidTr="00E665C9">
        <w:trPr>
          <w:trHeight w:val="181"/>
        </w:trPr>
        <w:tc>
          <w:tcPr>
            <w:tcW w:w="3627" w:type="dxa"/>
            <w:tcMar>
              <w:top w:w="0" w:type="dxa"/>
              <w:left w:w="120" w:type="dxa"/>
              <w:bottom w:w="0" w:type="dxa"/>
              <w:right w:w="120" w:type="dxa"/>
            </w:tcMar>
            <w:vAlign w:val="bottom"/>
          </w:tcPr>
          <w:p w14:paraId="5C86D925" w14:textId="77777777" w:rsidR="00E665C9" w:rsidRPr="00C145D7" w:rsidRDefault="00E665C9" w:rsidP="00E665C9">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pacing w:val="-2"/>
                <w:sz w:val="17"/>
                <w:szCs w:val="17"/>
                <w:lang w:val="hr-HR"/>
              </w:rPr>
              <w:t>Novčana sredstva i računi kod banaka</w:t>
            </w:r>
          </w:p>
        </w:tc>
        <w:tc>
          <w:tcPr>
            <w:tcW w:w="1536" w:type="dxa"/>
            <w:tcBorders>
              <w:top w:val="nil"/>
              <w:left w:val="nil"/>
              <w:right w:val="nil"/>
            </w:tcBorders>
            <w:tcMar>
              <w:top w:w="0" w:type="dxa"/>
              <w:left w:w="120" w:type="dxa"/>
              <w:bottom w:w="0" w:type="dxa"/>
              <w:right w:w="120" w:type="dxa"/>
            </w:tcMar>
            <w:vAlign w:val="bottom"/>
          </w:tcPr>
          <w:p w14:paraId="3C453B68" w14:textId="3D8263BD"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66.916 </w:t>
            </w:r>
          </w:p>
        </w:tc>
        <w:tc>
          <w:tcPr>
            <w:tcW w:w="1258" w:type="dxa"/>
            <w:tcBorders>
              <w:top w:val="nil"/>
              <w:left w:val="nil"/>
              <w:right w:val="nil"/>
            </w:tcBorders>
            <w:tcMar>
              <w:top w:w="0" w:type="dxa"/>
              <w:left w:w="120" w:type="dxa"/>
              <w:bottom w:w="0" w:type="dxa"/>
              <w:right w:w="120" w:type="dxa"/>
            </w:tcMar>
            <w:vAlign w:val="bottom"/>
          </w:tcPr>
          <w:p w14:paraId="4704CBE3" w14:textId="4E390C7F"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53 </w:t>
            </w:r>
          </w:p>
        </w:tc>
        <w:tc>
          <w:tcPr>
            <w:tcW w:w="1536" w:type="dxa"/>
            <w:tcBorders>
              <w:top w:val="nil"/>
              <w:left w:val="nil"/>
              <w:right w:val="nil"/>
            </w:tcBorders>
            <w:tcMar>
              <w:top w:w="0" w:type="dxa"/>
              <w:left w:w="120" w:type="dxa"/>
              <w:bottom w:w="0" w:type="dxa"/>
              <w:right w:w="120" w:type="dxa"/>
            </w:tcMar>
            <w:vAlign w:val="bottom"/>
          </w:tcPr>
          <w:p w14:paraId="1E0EABC4" w14:textId="7DA13EDF"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16 </w:t>
            </w:r>
          </w:p>
        </w:tc>
        <w:tc>
          <w:tcPr>
            <w:tcW w:w="1398" w:type="dxa"/>
            <w:tcBorders>
              <w:top w:val="nil"/>
              <w:left w:val="nil"/>
            </w:tcBorders>
            <w:tcMar>
              <w:top w:w="0" w:type="dxa"/>
              <w:left w:w="120" w:type="dxa"/>
              <w:bottom w:w="0" w:type="dxa"/>
              <w:right w:w="120" w:type="dxa"/>
            </w:tcMar>
            <w:vAlign w:val="bottom"/>
          </w:tcPr>
          <w:p w14:paraId="33E0520D" w14:textId="2DF5EFF1"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66.985 </w:t>
            </w:r>
          </w:p>
        </w:tc>
      </w:tr>
      <w:tr w:rsidR="00E665C9" w:rsidRPr="00C145D7" w14:paraId="2A1CC176" w14:textId="77777777" w:rsidTr="00E665C9">
        <w:trPr>
          <w:trHeight w:val="243"/>
        </w:trPr>
        <w:tc>
          <w:tcPr>
            <w:tcW w:w="3627" w:type="dxa"/>
            <w:tcMar>
              <w:top w:w="0" w:type="dxa"/>
              <w:left w:w="120" w:type="dxa"/>
              <w:bottom w:w="0" w:type="dxa"/>
              <w:right w:w="120" w:type="dxa"/>
            </w:tcMar>
            <w:vAlign w:val="bottom"/>
          </w:tcPr>
          <w:p w14:paraId="232DB542" w14:textId="77777777" w:rsidR="00E665C9" w:rsidRPr="00C145D7" w:rsidRDefault="00E665C9" w:rsidP="00E665C9">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pacing w:val="-2"/>
                <w:sz w:val="17"/>
                <w:szCs w:val="17"/>
                <w:lang w:val="hr-HR"/>
              </w:rPr>
              <w:t>Depoziti kod drugih banaka</w:t>
            </w:r>
          </w:p>
        </w:tc>
        <w:tc>
          <w:tcPr>
            <w:tcW w:w="1536" w:type="dxa"/>
            <w:tcBorders>
              <w:top w:val="nil"/>
              <w:left w:val="nil"/>
              <w:bottom w:val="nil"/>
              <w:right w:val="nil"/>
            </w:tcBorders>
            <w:tcMar>
              <w:top w:w="0" w:type="dxa"/>
              <w:left w:w="120" w:type="dxa"/>
              <w:bottom w:w="0" w:type="dxa"/>
              <w:right w:w="120" w:type="dxa"/>
            </w:tcMar>
            <w:vAlign w:val="bottom"/>
          </w:tcPr>
          <w:p w14:paraId="2B8F7B98" w14:textId="4F02BF00"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53.719 </w:t>
            </w:r>
          </w:p>
        </w:tc>
        <w:tc>
          <w:tcPr>
            <w:tcW w:w="1258" w:type="dxa"/>
            <w:tcBorders>
              <w:top w:val="nil"/>
              <w:left w:val="nil"/>
              <w:bottom w:val="nil"/>
              <w:right w:val="nil"/>
            </w:tcBorders>
            <w:tcMar>
              <w:top w:w="0" w:type="dxa"/>
              <w:left w:w="120" w:type="dxa"/>
              <w:bottom w:w="0" w:type="dxa"/>
              <w:right w:w="120" w:type="dxa"/>
            </w:tcMar>
            <w:vAlign w:val="bottom"/>
          </w:tcPr>
          <w:p w14:paraId="3A854F29" w14:textId="376643A9"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5.782 </w:t>
            </w:r>
          </w:p>
        </w:tc>
        <w:tc>
          <w:tcPr>
            <w:tcW w:w="1536" w:type="dxa"/>
            <w:tcBorders>
              <w:top w:val="nil"/>
              <w:left w:val="nil"/>
              <w:bottom w:val="nil"/>
              <w:right w:val="nil"/>
            </w:tcBorders>
            <w:tcMar>
              <w:top w:w="0" w:type="dxa"/>
              <w:left w:w="120" w:type="dxa"/>
              <w:bottom w:w="0" w:type="dxa"/>
              <w:right w:w="120" w:type="dxa"/>
            </w:tcMar>
            <w:vAlign w:val="bottom"/>
          </w:tcPr>
          <w:p w14:paraId="273AA2AD" w14:textId="693E6A02"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 </w:t>
            </w:r>
          </w:p>
        </w:tc>
        <w:tc>
          <w:tcPr>
            <w:tcW w:w="1398" w:type="dxa"/>
            <w:tcBorders>
              <w:top w:val="nil"/>
              <w:left w:val="nil"/>
              <w:bottom w:val="nil"/>
            </w:tcBorders>
            <w:tcMar>
              <w:top w:w="0" w:type="dxa"/>
              <w:left w:w="120" w:type="dxa"/>
              <w:bottom w:w="0" w:type="dxa"/>
              <w:right w:w="120" w:type="dxa"/>
            </w:tcMar>
            <w:vAlign w:val="bottom"/>
          </w:tcPr>
          <w:p w14:paraId="0F7F84F7" w14:textId="1A75B0BC"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59.501 </w:t>
            </w:r>
          </w:p>
        </w:tc>
      </w:tr>
      <w:tr w:rsidR="00E665C9" w:rsidRPr="00C145D7" w14:paraId="0D56BE4C" w14:textId="77777777" w:rsidTr="00E665C9">
        <w:trPr>
          <w:trHeight w:val="119"/>
        </w:trPr>
        <w:tc>
          <w:tcPr>
            <w:tcW w:w="3627" w:type="dxa"/>
            <w:tcMar>
              <w:top w:w="0" w:type="dxa"/>
              <w:left w:w="120" w:type="dxa"/>
              <w:bottom w:w="0" w:type="dxa"/>
              <w:right w:w="120" w:type="dxa"/>
            </w:tcMar>
            <w:vAlign w:val="bottom"/>
          </w:tcPr>
          <w:p w14:paraId="2C369B84" w14:textId="77777777" w:rsidR="00E665C9" w:rsidRPr="00C145D7" w:rsidRDefault="00E665C9" w:rsidP="00E665C9">
            <w:pPr>
              <w:tabs>
                <w:tab w:val="right" w:pos="1202"/>
              </w:tabs>
              <w:spacing w:line="240" w:lineRule="exact"/>
              <w:outlineLvl w:val="0"/>
              <w:rPr>
                <w:rFonts w:ascii="Arial" w:eastAsia="Calibri" w:hAnsi="Arial" w:cs="Arial"/>
                <w:color w:val="000000" w:themeColor="text1"/>
                <w:spacing w:val="-2"/>
                <w:sz w:val="17"/>
                <w:szCs w:val="17"/>
                <w:lang w:val="hr-HR"/>
              </w:rPr>
            </w:pPr>
            <w:r w:rsidRPr="00C145D7">
              <w:rPr>
                <w:rFonts w:ascii="Arial" w:eastAsia="Calibri" w:hAnsi="Arial" w:cs="Arial"/>
                <w:color w:val="000000" w:themeColor="text1"/>
                <w:spacing w:val="-2"/>
                <w:sz w:val="17"/>
                <w:szCs w:val="17"/>
                <w:lang w:val="hr-HR"/>
              </w:rPr>
              <w:t>Krediti financijskim institucijama</w:t>
            </w:r>
          </w:p>
        </w:tc>
        <w:tc>
          <w:tcPr>
            <w:tcW w:w="1536" w:type="dxa"/>
            <w:tcBorders>
              <w:top w:val="nil"/>
              <w:left w:val="nil"/>
              <w:bottom w:val="nil"/>
              <w:right w:val="nil"/>
            </w:tcBorders>
            <w:tcMar>
              <w:top w:w="0" w:type="dxa"/>
              <w:left w:w="120" w:type="dxa"/>
              <w:bottom w:w="0" w:type="dxa"/>
              <w:right w:w="120" w:type="dxa"/>
            </w:tcMar>
            <w:vAlign w:val="bottom"/>
          </w:tcPr>
          <w:p w14:paraId="45F8F404" w14:textId="3009E641"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1.227.583 </w:t>
            </w:r>
          </w:p>
        </w:tc>
        <w:tc>
          <w:tcPr>
            <w:tcW w:w="1258" w:type="dxa"/>
            <w:tcBorders>
              <w:top w:val="nil"/>
              <w:left w:val="nil"/>
              <w:bottom w:val="nil"/>
              <w:right w:val="nil"/>
            </w:tcBorders>
            <w:tcMar>
              <w:top w:w="0" w:type="dxa"/>
              <w:left w:w="120" w:type="dxa"/>
              <w:bottom w:w="0" w:type="dxa"/>
              <w:right w:w="120" w:type="dxa"/>
            </w:tcMar>
            <w:vAlign w:val="bottom"/>
          </w:tcPr>
          <w:p w14:paraId="7AB607DB" w14:textId="06D309CF"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 </w:t>
            </w:r>
          </w:p>
        </w:tc>
        <w:tc>
          <w:tcPr>
            <w:tcW w:w="1536" w:type="dxa"/>
            <w:tcBorders>
              <w:top w:val="nil"/>
              <w:left w:val="nil"/>
              <w:bottom w:val="nil"/>
              <w:right w:val="nil"/>
            </w:tcBorders>
            <w:tcMar>
              <w:top w:w="0" w:type="dxa"/>
              <w:left w:w="120" w:type="dxa"/>
              <w:bottom w:w="0" w:type="dxa"/>
              <w:right w:w="120" w:type="dxa"/>
            </w:tcMar>
            <w:vAlign w:val="bottom"/>
          </w:tcPr>
          <w:p w14:paraId="3458448F" w14:textId="692BF488"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 </w:t>
            </w:r>
          </w:p>
        </w:tc>
        <w:tc>
          <w:tcPr>
            <w:tcW w:w="1398" w:type="dxa"/>
            <w:tcBorders>
              <w:top w:val="nil"/>
              <w:left w:val="nil"/>
              <w:bottom w:val="nil"/>
            </w:tcBorders>
            <w:tcMar>
              <w:top w:w="0" w:type="dxa"/>
              <w:left w:w="120" w:type="dxa"/>
              <w:bottom w:w="0" w:type="dxa"/>
              <w:right w:w="120" w:type="dxa"/>
            </w:tcMar>
            <w:vAlign w:val="bottom"/>
          </w:tcPr>
          <w:p w14:paraId="394B0049" w14:textId="5650F74C"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1.227.583 </w:t>
            </w:r>
          </w:p>
        </w:tc>
      </w:tr>
      <w:tr w:rsidR="00E665C9" w:rsidRPr="00C145D7" w14:paraId="077C721C" w14:textId="77777777" w:rsidTr="00E665C9">
        <w:trPr>
          <w:trHeight w:val="71"/>
        </w:trPr>
        <w:tc>
          <w:tcPr>
            <w:tcW w:w="3627" w:type="dxa"/>
            <w:tcMar>
              <w:top w:w="0" w:type="dxa"/>
              <w:left w:w="120" w:type="dxa"/>
              <w:bottom w:w="0" w:type="dxa"/>
              <w:right w:w="120" w:type="dxa"/>
            </w:tcMar>
            <w:vAlign w:val="bottom"/>
          </w:tcPr>
          <w:p w14:paraId="53CF31EA" w14:textId="77777777" w:rsidR="00E665C9" w:rsidRPr="00C145D7" w:rsidRDefault="00E665C9" w:rsidP="00E665C9">
            <w:pPr>
              <w:tabs>
                <w:tab w:val="right" w:pos="1202"/>
              </w:tabs>
              <w:spacing w:line="240" w:lineRule="exact"/>
              <w:outlineLvl w:val="0"/>
              <w:rPr>
                <w:rFonts w:ascii="Arial" w:eastAsia="Calibri" w:hAnsi="Arial" w:cs="Arial"/>
                <w:color w:val="000000" w:themeColor="text1"/>
                <w:spacing w:val="-2"/>
                <w:sz w:val="17"/>
                <w:szCs w:val="17"/>
                <w:lang w:val="hr-HR"/>
              </w:rPr>
            </w:pPr>
            <w:r w:rsidRPr="00C145D7">
              <w:rPr>
                <w:rFonts w:ascii="Arial" w:eastAsia="Calibri" w:hAnsi="Arial" w:cs="Arial"/>
                <w:color w:val="000000" w:themeColor="text1"/>
                <w:spacing w:val="-2"/>
                <w:sz w:val="17"/>
                <w:szCs w:val="17"/>
                <w:lang w:val="hr-HR"/>
              </w:rPr>
              <w:t>Krediti ostalim korisnicima</w:t>
            </w:r>
          </w:p>
        </w:tc>
        <w:tc>
          <w:tcPr>
            <w:tcW w:w="1536" w:type="dxa"/>
            <w:tcBorders>
              <w:top w:val="nil"/>
              <w:left w:val="nil"/>
              <w:bottom w:val="nil"/>
              <w:right w:val="nil"/>
            </w:tcBorders>
            <w:tcMar>
              <w:top w:w="0" w:type="dxa"/>
              <w:left w:w="120" w:type="dxa"/>
              <w:bottom w:w="0" w:type="dxa"/>
              <w:right w:w="120" w:type="dxa"/>
            </w:tcMar>
            <w:vAlign w:val="bottom"/>
          </w:tcPr>
          <w:p w14:paraId="4EBAC2B6" w14:textId="7B2BFC0B"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2.141.086 </w:t>
            </w:r>
          </w:p>
        </w:tc>
        <w:tc>
          <w:tcPr>
            <w:tcW w:w="1258" w:type="dxa"/>
            <w:tcBorders>
              <w:top w:val="nil"/>
              <w:left w:val="nil"/>
              <w:bottom w:val="nil"/>
              <w:right w:val="nil"/>
            </w:tcBorders>
            <w:tcMar>
              <w:top w:w="0" w:type="dxa"/>
              <w:left w:w="120" w:type="dxa"/>
              <w:bottom w:w="0" w:type="dxa"/>
              <w:right w:w="120" w:type="dxa"/>
            </w:tcMar>
            <w:vAlign w:val="bottom"/>
          </w:tcPr>
          <w:p w14:paraId="6DCC9EC0" w14:textId="61711F3D"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7.619 </w:t>
            </w:r>
          </w:p>
        </w:tc>
        <w:tc>
          <w:tcPr>
            <w:tcW w:w="1536" w:type="dxa"/>
            <w:tcBorders>
              <w:top w:val="nil"/>
              <w:left w:val="nil"/>
              <w:bottom w:val="nil"/>
              <w:right w:val="nil"/>
            </w:tcBorders>
            <w:tcMar>
              <w:top w:w="0" w:type="dxa"/>
              <w:left w:w="120" w:type="dxa"/>
              <w:bottom w:w="0" w:type="dxa"/>
              <w:right w:w="120" w:type="dxa"/>
            </w:tcMar>
            <w:vAlign w:val="bottom"/>
          </w:tcPr>
          <w:p w14:paraId="5DF31566" w14:textId="4BC86111"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 </w:t>
            </w:r>
          </w:p>
        </w:tc>
        <w:tc>
          <w:tcPr>
            <w:tcW w:w="1398" w:type="dxa"/>
            <w:tcBorders>
              <w:top w:val="nil"/>
              <w:left w:val="nil"/>
              <w:bottom w:val="nil"/>
            </w:tcBorders>
            <w:tcMar>
              <w:top w:w="0" w:type="dxa"/>
              <w:left w:w="120" w:type="dxa"/>
              <w:bottom w:w="0" w:type="dxa"/>
              <w:right w:w="120" w:type="dxa"/>
            </w:tcMar>
            <w:vAlign w:val="bottom"/>
          </w:tcPr>
          <w:p w14:paraId="5188C863" w14:textId="6140B752"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2.148.705 </w:t>
            </w:r>
          </w:p>
        </w:tc>
      </w:tr>
      <w:tr w:rsidR="00E665C9" w:rsidRPr="00C145D7" w14:paraId="75C87193" w14:textId="77777777" w:rsidTr="00E665C9">
        <w:trPr>
          <w:trHeight w:val="227"/>
        </w:trPr>
        <w:tc>
          <w:tcPr>
            <w:tcW w:w="3627" w:type="dxa"/>
            <w:tcMar>
              <w:top w:w="0" w:type="dxa"/>
              <w:left w:w="120" w:type="dxa"/>
              <w:bottom w:w="0" w:type="dxa"/>
              <w:right w:w="120" w:type="dxa"/>
            </w:tcMar>
            <w:vAlign w:val="bottom"/>
          </w:tcPr>
          <w:p w14:paraId="4C323E1D" w14:textId="77777777" w:rsidR="00E665C9" w:rsidRPr="00C145D7" w:rsidRDefault="00E665C9" w:rsidP="00E665C9">
            <w:pPr>
              <w:tabs>
                <w:tab w:val="right" w:pos="1202"/>
              </w:tabs>
              <w:spacing w:line="240" w:lineRule="exact"/>
              <w:outlineLvl w:val="0"/>
              <w:rPr>
                <w:rFonts w:ascii="Arial" w:eastAsia="Calibri" w:hAnsi="Arial" w:cs="Arial"/>
                <w:color w:val="000000" w:themeColor="text1"/>
                <w:spacing w:val="-2"/>
                <w:sz w:val="17"/>
                <w:szCs w:val="17"/>
                <w:lang w:val="hr-HR"/>
              </w:rPr>
            </w:pPr>
            <w:r w:rsidRPr="00C145D7">
              <w:rPr>
                <w:rFonts w:ascii="Arial" w:eastAsia="Calibri" w:hAnsi="Arial" w:cs="Arial"/>
                <w:color w:val="000000" w:themeColor="text1"/>
                <w:sz w:val="17"/>
                <w:szCs w:val="17"/>
                <w:lang w:val="hr-HR"/>
              </w:rPr>
              <w:t>Financijska imovina po fer vrijednosti kroz dobit ili gubitak</w:t>
            </w:r>
          </w:p>
        </w:tc>
        <w:tc>
          <w:tcPr>
            <w:tcW w:w="1536" w:type="dxa"/>
            <w:tcBorders>
              <w:top w:val="nil"/>
              <w:left w:val="nil"/>
              <w:bottom w:val="nil"/>
              <w:right w:val="nil"/>
            </w:tcBorders>
            <w:tcMar>
              <w:top w:w="0" w:type="dxa"/>
              <w:left w:w="120" w:type="dxa"/>
              <w:bottom w:w="0" w:type="dxa"/>
              <w:right w:w="120" w:type="dxa"/>
            </w:tcMar>
            <w:vAlign w:val="bottom"/>
          </w:tcPr>
          <w:p w14:paraId="3E85C33D" w14:textId="0AC59F15"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78.318 </w:t>
            </w:r>
          </w:p>
        </w:tc>
        <w:tc>
          <w:tcPr>
            <w:tcW w:w="1258" w:type="dxa"/>
            <w:tcBorders>
              <w:top w:val="nil"/>
              <w:left w:val="nil"/>
              <w:bottom w:val="nil"/>
              <w:right w:val="nil"/>
            </w:tcBorders>
            <w:tcMar>
              <w:top w:w="0" w:type="dxa"/>
              <w:left w:w="120" w:type="dxa"/>
              <w:bottom w:w="0" w:type="dxa"/>
              <w:right w:w="120" w:type="dxa"/>
            </w:tcMar>
            <w:vAlign w:val="bottom"/>
          </w:tcPr>
          <w:p w14:paraId="2C9FD9CC" w14:textId="5A749762"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2.307 </w:t>
            </w:r>
          </w:p>
        </w:tc>
        <w:tc>
          <w:tcPr>
            <w:tcW w:w="1536" w:type="dxa"/>
            <w:tcBorders>
              <w:top w:val="nil"/>
              <w:left w:val="nil"/>
              <w:bottom w:val="nil"/>
              <w:right w:val="nil"/>
            </w:tcBorders>
            <w:tcMar>
              <w:top w:w="0" w:type="dxa"/>
              <w:left w:w="120" w:type="dxa"/>
              <w:bottom w:w="0" w:type="dxa"/>
              <w:right w:w="120" w:type="dxa"/>
            </w:tcMar>
            <w:vAlign w:val="bottom"/>
          </w:tcPr>
          <w:p w14:paraId="0B732A66" w14:textId="45E071A1"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 </w:t>
            </w:r>
          </w:p>
        </w:tc>
        <w:tc>
          <w:tcPr>
            <w:tcW w:w="1398" w:type="dxa"/>
            <w:tcBorders>
              <w:top w:val="nil"/>
              <w:left w:val="nil"/>
              <w:bottom w:val="nil"/>
            </w:tcBorders>
            <w:tcMar>
              <w:top w:w="0" w:type="dxa"/>
              <w:left w:w="120" w:type="dxa"/>
              <w:bottom w:w="0" w:type="dxa"/>
              <w:right w:w="120" w:type="dxa"/>
            </w:tcMar>
            <w:vAlign w:val="bottom"/>
          </w:tcPr>
          <w:p w14:paraId="5C2E42E0" w14:textId="4E73FDF6"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80.625 </w:t>
            </w:r>
          </w:p>
        </w:tc>
      </w:tr>
      <w:tr w:rsidR="00E665C9" w:rsidRPr="00C145D7" w14:paraId="1FC21F41" w14:textId="77777777" w:rsidTr="00E665C9">
        <w:trPr>
          <w:trHeight w:val="243"/>
        </w:trPr>
        <w:tc>
          <w:tcPr>
            <w:tcW w:w="3627" w:type="dxa"/>
            <w:tcMar>
              <w:top w:w="0" w:type="dxa"/>
              <w:left w:w="120" w:type="dxa"/>
              <w:bottom w:w="0" w:type="dxa"/>
              <w:right w:w="120" w:type="dxa"/>
            </w:tcMar>
            <w:vAlign w:val="bottom"/>
          </w:tcPr>
          <w:p w14:paraId="25BA0B51" w14:textId="77777777" w:rsidR="00E665C9" w:rsidRPr="00C145D7" w:rsidRDefault="00E665C9" w:rsidP="00E665C9">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z w:val="17"/>
                <w:szCs w:val="17"/>
                <w:lang w:val="hr-HR"/>
              </w:rPr>
              <w:t>Financijska imovina po fer vrijednosti kroz ostalu sveobuhvatnu dobit</w:t>
            </w:r>
          </w:p>
        </w:tc>
        <w:tc>
          <w:tcPr>
            <w:tcW w:w="1536" w:type="dxa"/>
            <w:tcBorders>
              <w:top w:val="nil"/>
              <w:left w:val="nil"/>
              <w:bottom w:val="nil"/>
              <w:right w:val="nil"/>
            </w:tcBorders>
            <w:tcMar>
              <w:top w:w="0" w:type="dxa"/>
              <w:left w:w="120" w:type="dxa"/>
              <w:bottom w:w="0" w:type="dxa"/>
              <w:right w:w="120" w:type="dxa"/>
            </w:tcMar>
            <w:vAlign w:val="bottom"/>
          </w:tcPr>
          <w:p w14:paraId="6D50E017" w14:textId="52E2A35A"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450.250 </w:t>
            </w:r>
          </w:p>
        </w:tc>
        <w:tc>
          <w:tcPr>
            <w:tcW w:w="1258" w:type="dxa"/>
            <w:tcBorders>
              <w:top w:val="nil"/>
              <w:left w:val="nil"/>
              <w:bottom w:val="nil"/>
              <w:right w:val="nil"/>
            </w:tcBorders>
            <w:tcMar>
              <w:top w:w="0" w:type="dxa"/>
              <w:left w:w="120" w:type="dxa"/>
              <w:bottom w:w="0" w:type="dxa"/>
              <w:right w:w="120" w:type="dxa"/>
            </w:tcMar>
            <w:vAlign w:val="bottom"/>
          </w:tcPr>
          <w:p w14:paraId="52B1BF00" w14:textId="5BA19D7E"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 </w:t>
            </w:r>
          </w:p>
        </w:tc>
        <w:tc>
          <w:tcPr>
            <w:tcW w:w="1536" w:type="dxa"/>
            <w:tcBorders>
              <w:top w:val="nil"/>
              <w:left w:val="nil"/>
              <w:bottom w:val="nil"/>
              <w:right w:val="nil"/>
            </w:tcBorders>
            <w:tcMar>
              <w:top w:w="0" w:type="dxa"/>
              <w:left w:w="120" w:type="dxa"/>
              <w:bottom w:w="0" w:type="dxa"/>
              <w:right w:w="120" w:type="dxa"/>
            </w:tcMar>
            <w:vAlign w:val="bottom"/>
          </w:tcPr>
          <w:p w14:paraId="07F94B87" w14:textId="6223D6E5"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 </w:t>
            </w:r>
          </w:p>
        </w:tc>
        <w:tc>
          <w:tcPr>
            <w:tcW w:w="1398" w:type="dxa"/>
            <w:tcBorders>
              <w:top w:val="nil"/>
              <w:left w:val="nil"/>
              <w:bottom w:val="nil"/>
            </w:tcBorders>
            <w:tcMar>
              <w:top w:w="0" w:type="dxa"/>
              <w:left w:w="120" w:type="dxa"/>
              <w:bottom w:w="0" w:type="dxa"/>
              <w:right w:w="120" w:type="dxa"/>
            </w:tcMar>
            <w:vAlign w:val="bottom"/>
          </w:tcPr>
          <w:p w14:paraId="01D33C6F" w14:textId="13F7ED28"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450.250 </w:t>
            </w:r>
          </w:p>
        </w:tc>
      </w:tr>
      <w:tr w:rsidR="00E665C9" w:rsidRPr="00C145D7" w14:paraId="0D7946B4" w14:textId="77777777" w:rsidTr="00E665C9">
        <w:trPr>
          <w:trHeight w:val="243"/>
        </w:trPr>
        <w:tc>
          <w:tcPr>
            <w:tcW w:w="3627" w:type="dxa"/>
            <w:tcMar>
              <w:top w:w="0" w:type="dxa"/>
              <w:left w:w="120" w:type="dxa"/>
              <w:bottom w:w="0" w:type="dxa"/>
              <w:right w:w="120" w:type="dxa"/>
            </w:tcMar>
            <w:vAlign w:val="bottom"/>
          </w:tcPr>
          <w:p w14:paraId="7535CB8A" w14:textId="77777777" w:rsidR="00E665C9" w:rsidRPr="00C145D7" w:rsidRDefault="00E665C9" w:rsidP="00E665C9">
            <w:pPr>
              <w:tabs>
                <w:tab w:val="right" w:pos="1202"/>
              </w:tabs>
              <w:spacing w:line="240" w:lineRule="exact"/>
              <w:outlineLvl w:val="0"/>
              <w:rPr>
                <w:rFonts w:ascii="Arial" w:eastAsia="Calibri" w:hAnsi="Arial" w:cs="Arial"/>
                <w:color w:val="000000" w:themeColor="text1"/>
                <w:sz w:val="17"/>
                <w:szCs w:val="17"/>
                <w:lang w:val="hr-HR"/>
              </w:rPr>
            </w:pPr>
            <w:r w:rsidRPr="00B4232F">
              <w:rPr>
                <w:rFonts w:ascii="Arial" w:eastAsia="Calibri" w:hAnsi="Arial" w:cs="Arial"/>
                <w:color w:val="000000" w:themeColor="text1"/>
                <w:sz w:val="17"/>
                <w:szCs w:val="17"/>
                <w:lang w:val="hr-HR"/>
              </w:rPr>
              <w:t>Ulaganja u ovisna društva</w:t>
            </w:r>
          </w:p>
        </w:tc>
        <w:tc>
          <w:tcPr>
            <w:tcW w:w="1536" w:type="dxa"/>
            <w:tcBorders>
              <w:top w:val="nil"/>
              <w:left w:val="nil"/>
              <w:bottom w:val="nil"/>
              <w:right w:val="nil"/>
            </w:tcBorders>
            <w:tcMar>
              <w:top w:w="0" w:type="dxa"/>
              <w:left w:w="120" w:type="dxa"/>
              <w:bottom w:w="0" w:type="dxa"/>
              <w:right w:w="120" w:type="dxa"/>
            </w:tcMar>
            <w:vAlign w:val="bottom"/>
          </w:tcPr>
          <w:p w14:paraId="2BCE768E" w14:textId="2951C278"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7.449 </w:t>
            </w:r>
          </w:p>
        </w:tc>
        <w:tc>
          <w:tcPr>
            <w:tcW w:w="1258" w:type="dxa"/>
            <w:tcBorders>
              <w:top w:val="nil"/>
              <w:left w:val="nil"/>
              <w:bottom w:val="nil"/>
              <w:right w:val="nil"/>
            </w:tcBorders>
            <w:tcMar>
              <w:top w:w="0" w:type="dxa"/>
              <w:left w:w="120" w:type="dxa"/>
              <w:bottom w:w="0" w:type="dxa"/>
              <w:right w:w="120" w:type="dxa"/>
            </w:tcMar>
            <w:vAlign w:val="bottom"/>
          </w:tcPr>
          <w:p w14:paraId="2AA6DE29" w14:textId="409E2C24"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 </w:t>
            </w:r>
          </w:p>
        </w:tc>
        <w:tc>
          <w:tcPr>
            <w:tcW w:w="1536" w:type="dxa"/>
            <w:tcBorders>
              <w:top w:val="nil"/>
              <w:left w:val="nil"/>
              <w:bottom w:val="nil"/>
              <w:right w:val="nil"/>
            </w:tcBorders>
            <w:tcMar>
              <w:top w:w="0" w:type="dxa"/>
              <w:left w:w="120" w:type="dxa"/>
              <w:bottom w:w="0" w:type="dxa"/>
              <w:right w:w="120" w:type="dxa"/>
            </w:tcMar>
            <w:vAlign w:val="bottom"/>
          </w:tcPr>
          <w:p w14:paraId="5EA583B0" w14:textId="0F1043E9"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 </w:t>
            </w:r>
          </w:p>
        </w:tc>
        <w:tc>
          <w:tcPr>
            <w:tcW w:w="1398" w:type="dxa"/>
            <w:tcBorders>
              <w:top w:val="nil"/>
              <w:left w:val="nil"/>
              <w:bottom w:val="nil"/>
            </w:tcBorders>
            <w:tcMar>
              <w:top w:w="0" w:type="dxa"/>
              <w:left w:w="120" w:type="dxa"/>
              <w:bottom w:w="0" w:type="dxa"/>
              <w:right w:w="120" w:type="dxa"/>
            </w:tcMar>
            <w:vAlign w:val="bottom"/>
          </w:tcPr>
          <w:p w14:paraId="0EB9EB01" w14:textId="7E0A0B85"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7.449 </w:t>
            </w:r>
          </w:p>
        </w:tc>
      </w:tr>
      <w:tr w:rsidR="00E665C9" w:rsidRPr="00C145D7" w14:paraId="67C2A012" w14:textId="77777777" w:rsidTr="00E665C9">
        <w:trPr>
          <w:trHeight w:val="472"/>
        </w:trPr>
        <w:tc>
          <w:tcPr>
            <w:tcW w:w="3627" w:type="dxa"/>
            <w:tcMar>
              <w:top w:w="0" w:type="dxa"/>
              <w:left w:w="120" w:type="dxa"/>
              <w:bottom w:w="0" w:type="dxa"/>
              <w:right w:w="120" w:type="dxa"/>
            </w:tcMar>
            <w:vAlign w:val="bottom"/>
          </w:tcPr>
          <w:p w14:paraId="009A29DB" w14:textId="77777777" w:rsidR="00E665C9" w:rsidRPr="00C145D7" w:rsidRDefault="00E665C9" w:rsidP="00E665C9">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pacing w:val="-2"/>
                <w:sz w:val="17"/>
                <w:szCs w:val="17"/>
                <w:lang w:val="hr-HR"/>
              </w:rPr>
              <w:t>Nekretnine, postrojenja i oprema i nematerijalna imovina</w:t>
            </w:r>
          </w:p>
        </w:tc>
        <w:tc>
          <w:tcPr>
            <w:tcW w:w="1536" w:type="dxa"/>
            <w:tcBorders>
              <w:top w:val="nil"/>
              <w:left w:val="nil"/>
              <w:bottom w:val="nil"/>
              <w:right w:val="nil"/>
            </w:tcBorders>
            <w:tcMar>
              <w:top w:w="0" w:type="dxa"/>
              <w:left w:w="120" w:type="dxa"/>
              <w:bottom w:w="0" w:type="dxa"/>
              <w:right w:w="120" w:type="dxa"/>
            </w:tcMar>
            <w:vAlign w:val="bottom"/>
          </w:tcPr>
          <w:p w14:paraId="35446E75" w14:textId="6268F143"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8.389 </w:t>
            </w:r>
          </w:p>
        </w:tc>
        <w:tc>
          <w:tcPr>
            <w:tcW w:w="1258" w:type="dxa"/>
            <w:tcBorders>
              <w:top w:val="nil"/>
              <w:left w:val="nil"/>
              <w:bottom w:val="nil"/>
              <w:right w:val="nil"/>
            </w:tcBorders>
            <w:tcMar>
              <w:top w:w="0" w:type="dxa"/>
              <w:left w:w="120" w:type="dxa"/>
              <w:bottom w:w="0" w:type="dxa"/>
              <w:right w:w="120" w:type="dxa"/>
            </w:tcMar>
            <w:vAlign w:val="bottom"/>
          </w:tcPr>
          <w:p w14:paraId="1D4E4551" w14:textId="6EFC9298"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 </w:t>
            </w:r>
          </w:p>
        </w:tc>
        <w:tc>
          <w:tcPr>
            <w:tcW w:w="1536" w:type="dxa"/>
            <w:tcBorders>
              <w:top w:val="nil"/>
              <w:left w:val="nil"/>
              <w:bottom w:val="nil"/>
              <w:right w:val="nil"/>
            </w:tcBorders>
            <w:tcMar>
              <w:top w:w="0" w:type="dxa"/>
              <w:left w:w="120" w:type="dxa"/>
              <w:bottom w:w="0" w:type="dxa"/>
              <w:right w:w="120" w:type="dxa"/>
            </w:tcMar>
            <w:vAlign w:val="bottom"/>
          </w:tcPr>
          <w:p w14:paraId="5EC5E5FD" w14:textId="6A90C9B3"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 </w:t>
            </w:r>
          </w:p>
        </w:tc>
        <w:tc>
          <w:tcPr>
            <w:tcW w:w="1398" w:type="dxa"/>
            <w:tcBorders>
              <w:top w:val="nil"/>
              <w:left w:val="nil"/>
              <w:bottom w:val="nil"/>
            </w:tcBorders>
            <w:tcMar>
              <w:top w:w="0" w:type="dxa"/>
              <w:left w:w="120" w:type="dxa"/>
              <w:bottom w:w="0" w:type="dxa"/>
              <w:right w:w="120" w:type="dxa"/>
            </w:tcMar>
            <w:vAlign w:val="bottom"/>
          </w:tcPr>
          <w:p w14:paraId="69150DE3" w14:textId="4F96DB3A"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8.389 </w:t>
            </w:r>
          </w:p>
        </w:tc>
      </w:tr>
      <w:tr w:rsidR="00E665C9" w:rsidRPr="00C145D7" w14:paraId="6CC500EF" w14:textId="77777777" w:rsidTr="00E665C9">
        <w:trPr>
          <w:trHeight w:val="237"/>
        </w:trPr>
        <w:tc>
          <w:tcPr>
            <w:tcW w:w="3627" w:type="dxa"/>
            <w:tcMar>
              <w:top w:w="0" w:type="dxa"/>
              <w:left w:w="120" w:type="dxa"/>
              <w:bottom w:w="0" w:type="dxa"/>
              <w:right w:w="120" w:type="dxa"/>
            </w:tcMar>
            <w:vAlign w:val="bottom"/>
          </w:tcPr>
          <w:p w14:paraId="3083ADE1" w14:textId="77777777" w:rsidR="00E665C9" w:rsidRPr="00C145D7" w:rsidRDefault="00E665C9" w:rsidP="00E665C9">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pacing w:val="-2"/>
                <w:sz w:val="17"/>
                <w:szCs w:val="17"/>
                <w:lang w:val="hr-HR"/>
              </w:rPr>
              <w:t>Preuzeta imovina</w:t>
            </w:r>
          </w:p>
        </w:tc>
        <w:tc>
          <w:tcPr>
            <w:tcW w:w="1536" w:type="dxa"/>
            <w:tcBorders>
              <w:top w:val="nil"/>
              <w:left w:val="nil"/>
              <w:bottom w:val="nil"/>
              <w:right w:val="nil"/>
            </w:tcBorders>
            <w:tcMar>
              <w:top w:w="0" w:type="dxa"/>
              <w:left w:w="120" w:type="dxa"/>
              <w:bottom w:w="0" w:type="dxa"/>
              <w:right w:w="120" w:type="dxa"/>
            </w:tcMar>
            <w:vAlign w:val="bottom"/>
          </w:tcPr>
          <w:p w14:paraId="46B25453" w14:textId="69651BEE"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2.596 </w:t>
            </w:r>
          </w:p>
        </w:tc>
        <w:tc>
          <w:tcPr>
            <w:tcW w:w="1258" w:type="dxa"/>
            <w:tcBorders>
              <w:top w:val="nil"/>
              <w:left w:val="nil"/>
              <w:bottom w:val="nil"/>
              <w:right w:val="nil"/>
            </w:tcBorders>
            <w:tcMar>
              <w:top w:w="0" w:type="dxa"/>
              <w:left w:w="120" w:type="dxa"/>
              <w:bottom w:w="0" w:type="dxa"/>
              <w:right w:w="120" w:type="dxa"/>
            </w:tcMar>
            <w:vAlign w:val="bottom"/>
          </w:tcPr>
          <w:p w14:paraId="4259C7D9" w14:textId="66ED6DD3"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 </w:t>
            </w:r>
          </w:p>
        </w:tc>
        <w:tc>
          <w:tcPr>
            <w:tcW w:w="1536" w:type="dxa"/>
            <w:tcBorders>
              <w:top w:val="nil"/>
              <w:left w:val="nil"/>
              <w:bottom w:val="nil"/>
              <w:right w:val="nil"/>
            </w:tcBorders>
            <w:tcMar>
              <w:top w:w="0" w:type="dxa"/>
              <w:left w:w="120" w:type="dxa"/>
              <w:bottom w:w="0" w:type="dxa"/>
              <w:right w:w="120" w:type="dxa"/>
            </w:tcMar>
            <w:vAlign w:val="bottom"/>
          </w:tcPr>
          <w:p w14:paraId="0954A58E" w14:textId="3D9B14DD"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 </w:t>
            </w:r>
          </w:p>
        </w:tc>
        <w:tc>
          <w:tcPr>
            <w:tcW w:w="1398" w:type="dxa"/>
            <w:tcBorders>
              <w:top w:val="nil"/>
              <w:left w:val="nil"/>
              <w:bottom w:val="nil"/>
            </w:tcBorders>
            <w:tcMar>
              <w:top w:w="0" w:type="dxa"/>
              <w:left w:w="120" w:type="dxa"/>
              <w:bottom w:w="0" w:type="dxa"/>
              <w:right w:w="120" w:type="dxa"/>
            </w:tcMar>
            <w:vAlign w:val="bottom"/>
          </w:tcPr>
          <w:p w14:paraId="0F5FE446" w14:textId="017C3AA1"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2.596 </w:t>
            </w:r>
          </w:p>
        </w:tc>
      </w:tr>
      <w:tr w:rsidR="00E665C9" w:rsidRPr="00C145D7" w14:paraId="56EA1215" w14:textId="77777777" w:rsidTr="00E665C9">
        <w:trPr>
          <w:trHeight w:val="227"/>
        </w:trPr>
        <w:tc>
          <w:tcPr>
            <w:tcW w:w="3627" w:type="dxa"/>
            <w:tcMar>
              <w:top w:w="0" w:type="dxa"/>
              <w:left w:w="120" w:type="dxa"/>
              <w:bottom w:w="0" w:type="dxa"/>
              <w:right w:w="120" w:type="dxa"/>
            </w:tcMar>
            <w:vAlign w:val="bottom"/>
          </w:tcPr>
          <w:p w14:paraId="5CC1B0CE" w14:textId="77777777" w:rsidR="00E665C9" w:rsidRPr="00C145D7" w:rsidRDefault="00E665C9" w:rsidP="00E665C9">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pacing w:val="-2"/>
                <w:sz w:val="17"/>
                <w:szCs w:val="17"/>
                <w:lang w:val="hr-HR"/>
              </w:rPr>
              <w:t>Ostala imovina</w:t>
            </w:r>
          </w:p>
        </w:tc>
        <w:tc>
          <w:tcPr>
            <w:tcW w:w="1536" w:type="dxa"/>
            <w:tcBorders>
              <w:top w:val="nil"/>
              <w:left w:val="nil"/>
              <w:bottom w:val="nil"/>
              <w:right w:val="nil"/>
            </w:tcBorders>
            <w:tcMar>
              <w:top w:w="0" w:type="dxa"/>
              <w:left w:w="120" w:type="dxa"/>
              <w:bottom w:w="0" w:type="dxa"/>
              <w:right w:w="120" w:type="dxa"/>
            </w:tcMar>
            <w:vAlign w:val="bottom"/>
          </w:tcPr>
          <w:p w14:paraId="0DA8C2E7" w14:textId="15E1EBE3"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3.956 </w:t>
            </w:r>
          </w:p>
        </w:tc>
        <w:tc>
          <w:tcPr>
            <w:tcW w:w="1258" w:type="dxa"/>
            <w:tcBorders>
              <w:top w:val="nil"/>
              <w:left w:val="nil"/>
              <w:bottom w:val="nil"/>
              <w:right w:val="nil"/>
            </w:tcBorders>
            <w:tcMar>
              <w:top w:w="0" w:type="dxa"/>
              <w:left w:w="120" w:type="dxa"/>
              <w:bottom w:w="0" w:type="dxa"/>
              <w:right w:w="120" w:type="dxa"/>
            </w:tcMar>
            <w:vAlign w:val="bottom"/>
          </w:tcPr>
          <w:p w14:paraId="1E49D942" w14:textId="17231C31"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 </w:t>
            </w:r>
          </w:p>
        </w:tc>
        <w:tc>
          <w:tcPr>
            <w:tcW w:w="1536" w:type="dxa"/>
            <w:tcBorders>
              <w:top w:val="nil"/>
              <w:left w:val="nil"/>
              <w:bottom w:val="nil"/>
              <w:right w:val="nil"/>
            </w:tcBorders>
            <w:tcMar>
              <w:top w:w="0" w:type="dxa"/>
              <w:left w:w="120" w:type="dxa"/>
              <w:bottom w:w="0" w:type="dxa"/>
              <w:right w:w="120" w:type="dxa"/>
            </w:tcMar>
            <w:vAlign w:val="bottom"/>
          </w:tcPr>
          <w:p w14:paraId="12207B71" w14:textId="38FD2FAC"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 </w:t>
            </w:r>
          </w:p>
        </w:tc>
        <w:tc>
          <w:tcPr>
            <w:tcW w:w="1398" w:type="dxa"/>
            <w:tcBorders>
              <w:top w:val="nil"/>
              <w:left w:val="nil"/>
              <w:bottom w:val="nil"/>
            </w:tcBorders>
            <w:tcMar>
              <w:top w:w="0" w:type="dxa"/>
              <w:left w:w="120" w:type="dxa"/>
              <w:bottom w:w="0" w:type="dxa"/>
              <w:right w:w="120" w:type="dxa"/>
            </w:tcMar>
            <w:vAlign w:val="bottom"/>
          </w:tcPr>
          <w:p w14:paraId="032C55F4" w14:textId="641AAD97"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3.956 </w:t>
            </w:r>
          </w:p>
        </w:tc>
      </w:tr>
      <w:tr w:rsidR="00E665C9" w:rsidRPr="00B4232F" w14:paraId="725347B4" w14:textId="77777777" w:rsidTr="00E665C9">
        <w:trPr>
          <w:trHeight w:val="289"/>
        </w:trPr>
        <w:tc>
          <w:tcPr>
            <w:tcW w:w="3627" w:type="dxa"/>
            <w:tcMar>
              <w:top w:w="0" w:type="dxa"/>
              <w:left w:w="120" w:type="dxa"/>
              <w:bottom w:w="0" w:type="dxa"/>
              <w:right w:w="120" w:type="dxa"/>
            </w:tcMar>
            <w:vAlign w:val="bottom"/>
          </w:tcPr>
          <w:p w14:paraId="6CC4A26B" w14:textId="77777777" w:rsidR="00E665C9" w:rsidRPr="00C145D7" w:rsidRDefault="00E665C9" w:rsidP="00E665C9">
            <w:pPr>
              <w:tabs>
                <w:tab w:val="right" w:pos="1202"/>
              </w:tabs>
              <w:spacing w:line="240" w:lineRule="exact"/>
              <w:outlineLvl w:val="0"/>
              <w:rPr>
                <w:rFonts w:ascii="Arial" w:eastAsia="Calibri" w:hAnsi="Arial" w:cs="Arial"/>
                <w:b/>
                <w:bCs/>
                <w:color w:val="000000" w:themeColor="text1"/>
                <w:sz w:val="17"/>
                <w:szCs w:val="17"/>
                <w:lang w:val="hr-HR"/>
              </w:rPr>
            </w:pPr>
            <w:r w:rsidRPr="00C145D7">
              <w:rPr>
                <w:rFonts w:ascii="Arial" w:eastAsia="Calibri" w:hAnsi="Arial" w:cs="Arial"/>
                <w:b/>
                <w:bCs/>
                <w:color w:val="000000" w:themeColor="text1"/>
                <w:sz w:val="17"/>
                <w:szCs w:val="17"/>
                <w:lang w:val="hr-HR"/>
              </w:rPr>
              <w:t xml:space="preserve">Ukupna imovina </w:t>
            </w:r>
          </w:p>
        </w:tc>
        <w:tc>
          <w:tcPr>
            <w:tcW w:w="1536" w:type="dxa"/>
            <w:tcBorders>
              <w:top w:val="single" w:sz="4" w:space="0" w:color="000000"/>
              <w:bottom w:val="single" w:sz="8" w:space="0" w:color="000000"/>
            </w:tcBorders>
            <w:tcMar>
              <w:top w:w="0" w:type="dxa"/>
              <w:left w:w="120" w:type="dxa"/>
              <w:bottom w:w="0" w:type="dxa"/>
              <w:right w:w="120" w:type="dxa"/>
            </w:tcMar>
            <w:vAlign w:val="bottom"/>
          </w:tcPr>
          <w:p w14:paraId="4E97DE34" w14:textId="6E8262C1" w:rsidR="00E665C9" w:rsidRPr="00E665C9" w:rsidRDefault="00E665C9" w:rsidP="00E665C9">
            <w:pPr>
              <w:spacing w:line="240" w:lineRule="exact"/>
              <w:jc w:val="right"/>
              <w:rPr>
                <w:rFonts w:ascii="Arial" w:hAnsi="Arial" w:cs="Arial"/>
                <w:b/>
                <w:bCs/>
                <w:sz w:val="17"/>
                <w:szCs w:val="17"/>
              </w:rPr>
            </w:pPr>
            <w:r w:rsidRPr="00E665C9">
              <w:rPr>
                <w:rFonts w:ascii="Arial" w:hAnsi="Arial" w:cs="Arial"/>
                <w:b/>
                <w:bCs/>
                <w:sz w:val="17"/>
                <w:szCs w:val="17"/>
              </w:rPr>
              <w:t xml:space="preserve"> 4.040.262 </w:t>
            </w:r>
          </w:p>
        </w:tc>
        <w:tc>
          <w:tcPr>
            <w:tcW w:w="1258" w:type="dxa"/>
            <w:tcBorders>
              <w:top w:val="single" w:sz="4" w:space="0" w:color="000000"/>
              <w:bottom w:val="single" w:sz="8" w:space="0" w:color="000000"/>
            </w:tcBorders>
            <w:tcMar>
              <w:top w:w="0" w:type="dxa"/>
              <w:left w:w="120" w:type="dxa"/>
              <w:bottom w:w="0" w:type="dxa"/>
              <w:right w:w="120" w:type="dxa"/>
            </w:tcMar>
            <w:vAlign w:val="bottom"/>
          </w:tcPr>
          <w:p w14:paraId="33344A22" w14:textId="1B136B58" w:rsidR="00E665C9" w:rsidRPr="00E665C9" w:rsidRDefault="00E665C9" w:rsidP="00E665C9">
            <w:pPr>
              <w:spacing w:line="240" w:lineRule="exact"/>
              <w:jc w:val="right"/>
              <w:rPr>
                <w:rFonts w:ascii="Arial" w:hAnsi="Arial" w:cs="Arial"/>
                <w:b/>
                <w:bCs/>
                <w:sz w:val="17"/>
                <w:szCs w:val="17"/>
              </w:rPr>
            </w:pPr>
            <w:r w:rsidRPr="00E665C9">
              <w:rPr>
                <w:rFonts w:ascii="Arial" w:hAnsi="Arial" w:cs="Arial"/>
                <w:b/>
                <w:bCs/>
                <w:sz w:val="17"/>
                <w:szCs w:val="17"/>
              </w:rPr>
              <w:t xml:space="preserve"> 15.761 </w:t>
            </w:r>
          </w:p>
        </w:tc>
        <w:tc>
          <w:tcPr>
            <w:tcW w:w="1536" w:type="dxa"/>
            <w:tcBorders>
              <w:top w:val="single" w:sz="4" w:space="0" w:color="000000"/>
              <w:bottom w:val="single" w:sz="8" w:space="0" w:color="000000"/>
            </w:tcBorders>
            <w:tcMar>
              <w:top w:w="0" w:type="dxa"/>
              <w:left w:w="120" w:type="dxa"/>
              <w:bottom w:w="0" w:type="dxa"/>
              <w:right w:w="120" w:type="dxa"/>
            </w:tcMar>
            <w:vAlign w:val="bottom"/>
          </w:tcPr>
          <w:p w14:paraId="780CBAA3" w14:textId="5309D1BB" w:rsidR="00E665C9" w:rsidRPr="00E665C9" w:rsidRDefault="00E665C9" w:rsidP="00E665C9">
            <w:pPr>
              <w:spacing w:line="240" w:lineRule="exact"/>
              <w:jc w:val="right"/>
              <w:rPr>
                <w:rFonts w:ascii="Arial" w:hAnsi="Arial" w:cs="Arial"/>
                <w:b/>
                <w:bCs/>
                <w:sz w:val="17"/>
                <w:szCs w:val="17"/>
              </w:rPr>
            </w:pPr>
            <w:r w:rsidRPr="00E665C9">
              <w:rPr>
                <w:rFonts w:ascii="Arial" w:hAnsi="Arial" w:cs="Arial"/>
                <w:b/>
                <w:bCs/>
                <w:sz w:val="17"/>
                <w:szCs w:val="17"/>
              </w:rPr>
              <w:t xml:space="preserve"> 16 </w:t>
            </w:r>
          </w:p>
        </w:tc>
        <w:tc>
          <w:tcPr>
            <w:tcW w:w="1398" w:type="dxa"/>
            <w:tcBorders>
              <w:top w:val="single" w:sz="4" w:space="0" w:color="000000"/>
              <w:bottom w:val="single" w:sz="8" w:space="0" w:color="000000"/>
            </w:tcBorders>
            <w:tcMar>
              <w:top w:w="0" w:type="dxa"/>
              <w:left w:w="120" w:type="dxa"/>
              <w:bottom w:w="0" w:type="dxa"/>
              <w:right w:w="120" w:type="dxa"/>
            </w:tcMar>
            <w:vAlign w:val="bottom"/>
          </w:tcPr>
          <w:p w14:paraId="1B60F993" w14:textId="3ABFC6B4" w:rsidR="00E665C9" w:rsidRPr="00E665C9" w:rsidRDefault="00E665C9" w:rsidP="00E665C9">
            <w:pPr>
              <w:spacing w:line="240" w:lineRule="exact"/>
              <w:jc w:val="right"/>
              <w:rPr>
                <w:rFonts w:ascii="Arial" w:hAnsi="Arial" w:cs="Arial"/>
                <w:b/>
                <w:bCs/>
                <w:sz w:val="17"/>
                <w:szCs w:val="17"/>
              </w:rPr>
            </w:pPr>
            <w:r w:rsidRPr="00E665C9">
              <w:rPr>
                <w:rFonts w:ascii="Arial" w:hAnsi="Arial" w:cs="Arial"/>
                <w:b/>
                <w:bCs/>
                <w:sz w:val="17"/>
                <w:szCs w:val="17"/>
              </w:rPr>
              <w:t xml:space="preserve"> 4.056.039 </w:t>
            </w:r>
          </w:p>
        </w:tc>
      </w:tr>
      <w:tr w:rsidR="00BD2123" w:rsidRPr="00C145D7" w14:paraId="7FD18689" w14:textId="77777777" w:rsidTr="00E665C9">
        <w:trPr>
          <w:trHeight w:val="227"/>
        </w:trPr>
        <w:tc>
          <w:tcPr>
            <w:tcW w:w="3627" w:type="dxa"/>
            <w:tcMar>
              <w:top w:w="0" w:type="dxa"/>
              <w:left w:w="120" w:type="dxa"/>
              <w:bottom w:w="0" w:type="dxa"/>
              <w:right w:w="120" w:type="dxa"/>
            </w:tcMar>
            <w:vAlign w:val="bottom"/>
          </w:tcPr>
          <w:p w14:paraId="7FF2B348" w14:textId="77777777" w:rsidR="00BD2123" w:rsidRPr="00C145D7" w:rsidRDefault="00BD2123" w:rsidP="00B01F0A">
            <w:pPr>
              <w:tabs>
                <w:tab w:val="right" w:pos="1202"/>
              </w:tabs>
              <w:spacing w:line="240" w:lineRule="exact"/>
              <w:outlineLvl w:val="0"/>
              <w:rPr>
                <w:rFonts w:ascii="Arial" w:eastAsia="Calibri" w:hAnsi="Arial" w:cs="Arial"/>
                <w:b/>
                <w:bCs/>
                <w:color w:val="000000" w:themeColor="text1"/>
                <w:sz w:val="17"/>
                <w:szCs w:val="17"/>
                <w:lang w:val="hr-HR"/>
              </w:rPr>
            </w:pPr>
            <w:r w:rsidRPr="00C145D7">
              <w:rPr>
                <w:rFonts w:ascii="Arial" w:eastAsia="Calibri" w:hAnsi="Arial" w:cs="Arial"/>
                <w:b/>
                <w:bCs/>
                <w:color w:val="000000" w:themeColor="text1"/>
                <w:sz w:val="17"/>
                <w:szCs w:val="17"/>
                <w:lang w:val="hr-HR"/>
              </w:rPr>
              <w:t>Obveze</w:t>
            </w:r>
          </w:p>
        </w:tc>
        <w:tc>
          <w:tcPr>
            <w:tcW w:w="1536" w:type="dxa"/>
            <w:tcBorders>
              <w:top w:val="single" w:sz="12" w:space="0" w:color="000000"/>
            </w:tcBorders>
            <w:tcMar>
              <w:top w:w="0" w:type="dxa"/>
              <w:left w:w="120" w:type="dxa"/>
              <w:bottom w:w="0" w:type="dxa"/>
              <w:right w:w="120" w:type="dxa"/>
            </w:tcMar>
            <w:vAlign w:val="bottom"/>
          </w:tcPr>
          <w:p w14:paraId="1CD4CAC4" w14:textId="77777777" w:rsidR="00BD2123" w:rsidRPr="00E665C9" w:rsidRDefault="00BD2123" w:rsidP="00E665C9">
            <w:pPr>
              <w:spacing w:line="240" w:lineRule="exact"/>
              <w:jc w:val="right"/>
              <w:rPr>
                <w:rFonts w:ascii="Arial" w:hAnsi="Arial" w:cs="Arial"/>
                <w:sz w:val="17"/>
                <w:szCs w:val="17"/>
              </w:rPr>
            </w:pPr>
          </w:p>
        </w:tc>
        <w:tc>
          <w:tcPr>
            <w:tcW w:w="1258" w:type="dxa"/>
            <w:tcBorders>
              <w:top w:val="single" w:sz="12" w:space="0" w:color="000000"/>
            </w:tcBorders>
            <w:tcMar>
              <w:top w:w="0" w:type="dxa"/>
              <w:left w:w="120" w:type="dxa"/>
              <w:bottom w:w="0" w:type="dxa"/>
              <w:right w:w="120" w:type="dxa"/>
            </w:tcMar>
            <w:vAlign w:val="bottom"/>
          </w:tcPr>
          <w:p w14:paraId="2A73938D" w14:textId="77777777" w:rsidR="00BD2123" w:rsidRPr="00E665C9" w:rsidRDefault="00BD2123" w:rsidP="00E665C9">
            <w:pPr>
              <w:spacing w:line="240" w:lineRule="exact"/>
              <w:jc w:val="right"/>
              <w:rPr>
                <w:rFonts w:ascii="Arial" w:hAnsi="Arial" w:cs="Arial"/>
                <w:sz w:val="17"/>
                <w:szCs w:val="17"/>
              </w:rPr>
            </w:pPr>
          </w:p>
        </w:tc>
        <w:tc>
          <w:tcPr>
            <w:tcW w:w="1536" w:type="dxa"/>
            <w:tcBorders>
              <w:top w:val="single" w:sz="12" w:space="0" w:color="000000"/>
            </w:tcBorders>
            <w:tcMar>
              <w:top w:w="0" w:type="dxa"/>
              <w:left w:w="120" w:type="dxa"/>
              <w:bottom w:w="0" w:type="dxa"/>
              <w:right w:w="120" w:type="dxa"/>
            </w:tcMar>
            <w:vAlign w:val="bottom"/>
          </w:tcPr>
          <w:p w14:paraId="2EF0539A" w14:textId="77777777" w:rsidR="00BD2123" w:rsidRPr="00E665C9" w:rsidRDefault="00BD2123" w:rsidP="00E665C9">
            <w:pPr>
              <w:spacing w:line="240" w:lineRule="exact"/>
              <w:jc w:val="right"/>
              <w:rPr>
                <w:rFonts w:ascii="Arial" w:hAnsi="Arial" w:cs="Arial"/>
                <w:sz w:val="17"/>
                <w:szCs w:val="17"/>
              </w:rPr>
            </w:pPr>
          </w:p>
        </w:tc>
        <w:tc>
          <w:tcPr>
            <w:tcW w:w="1398" w:type="dxa"/>
            <w:tcBorders>
              <w:top w:val="single" w:sz="12" w:space="0" w:color="000000"/>
            </w:tcBorders>
            <w:tcMar>
              <w:top w:w="0" w:type="dxa"/>
              <w:left w:w="120" w:type="dxa"/>
              <w:bottom w:w="0" w:type="dxa"/>
              <w:right w:w="120" w:type="dxa"/>
            </w:tcMar>
            <w:vAlign w:val="bottom"/>
          </w:tcPr>
          <w:p w14:paraId="54C40A71" w14:textId="77777777" w:rsidR="00BD2123" w:rsidRPr="00E665C9" w:rsidRDefault="00BD2123" w:rsidP="00E665C9">
            <w:pPr>
              <w:spacing w:line="240" w:lineRule="exact"/>
              <w:jc w:val="right"/>
              <w:rPr>
                <w:rFonts w:ascii="Arial" w:hAnsi="Arial" w:cs="Arial"/>
                <w:sz w:val="17"/>
                <w:szCs w:val="17"/>
              </w:rPr>
            </w:pPr>
          </w:p>
        </w:tc>
      </w:tr>
      <w:tr w:rsidR="00E665C9" w:rsidRPr="00C145D7" w14:paraId="52AD3C87" w14:textId="77777777" w:rsidTr="00E665C9">
        <w:trPr>
          <w:trHeight w:val="243"/>
        </w:trPr>
        <w:tc>
          <w:tcPr>
            <w:tcW w:w="3627" w:type="dxa"/>
            <w:tcMar>
              <w:top w:w="0" w:type="dxa"/>
              <w:left w:w="120" w:type="dxa"/>
              <w:bottom w:w="0" w:type="dxa"/>
              <w:right w:w="120" w:type="dxa"/>
            </w:tcMar>
            <w:vAlign w:val="bottom"/>
          </w:tcPr>
          <w:p w14:paraId="24232EC8" w14:textId="77777777" w:rsidR="00E665C9" w:rsidRPr="00C145D7" w:rsidRDefault="00E665C9" w:rsidP="00E665C9">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z w:val="17"/>
                <w:szCs w:val="17"/>
                <w:lang w:val="hr-HR"/>
              </w:rPr>
              <w:t>Obveze po depozitima</w:t>
            </w:r>
          </w:p>
        </w:tc>
        <w:tc>
          <w:tcPr>
            <w:tcW w:w="1536" w:type="dxa"/>
            <w:tcBorders>
              <w:top w:val="nil"/>
              <w:left w:val="nil"/>
              <w:bottom w:val="nil"/>
              <w:right w:val="nil"/>
            </w:tcBorders>
            <w:tcMar>
              <w:top w:w="0" w:type="dxa"/>
              <w:left w:w="120" w:type="dxa"/>
              <w:bottom w:w="0" w:type="dxa"/>
              <w:right w:w="120" w:type="dxa"/>
            </w:tcMar>
            <w:vAlign w:val="bottom"/>
          </w:tcPr>
          <w:p w14:paraId="74C66F9E" w14:textId="400F9B2C"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149.471 </w:t>
            </w:r>
          </w:p>
        </w:tc>
        <w:tc>
          <w:tcPr>
            <w:tcW w:w="1258" w:type="dxa"/>
            <w:tcBorders>
              <w:top w:val="nil"/>
              <w:left w:val="nil"/>
              <w:bottom w:val="nil"/>
              <w:right w:val="nil"/>
            </w:tcBorders>
            <w:tcMar>
              <w:top w:w="0" w:type="dxa"/>
              <w:left w:w="120" w:type="dxa"/>
              <w:bottom w:w="0" w:type="dxa"/>
              <w:right w:w="120" w:type="dxa"/>
            </w:tcMar>
            <w:vAlign w:val="bottom"/>
          </w:tcPr>
          <w:p w14:paraId="7BB4ECBE" w14:textId="31C0BE47"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2.396 </w:t>
            </w:r>
          </w:p>
        </w:tc>
        <w:tc>
          <w:tcPr>
            <w:tcW w:w="1536" w:type="dxa"/>
            <w:tcBorders>
              <w:top w:val="nil"/>
              <w:left w:val="nil"/>
              <w:bottom w:val="nil"/>
              <w:right w:val="nil"/>
            </w:tcBorders>
            <w:tcMar>
              <w:top w:w="0" w:type="dxa"/>
              <w:left w:w="120" w:type="dxa"/>
              <w:bottom w:w="0" w:type="dxa"/>
              <w:right w:w="120" w:type="dxa"/>
            </w:tcMar>
            <w:vAlign w:val="bottom"/>
          </w:tcPr>
          <w:p w14:paraId="66EB2809" w14:textId="4A5074B9"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 </w:t>
            </w:r>
          </w:p>
        </w:tc>
        <w:tc>
          <w:tcPr>
            <w:tcW w:w="1398" w:type="dxa"/>
            <w:tcBorders>
              <w:top w:val="nil"/>
              <w:left w:val="nil"/>
              <w:bottom w:val="nil"/>
            </w:tcBorders>
            <w:tcMar>
              <w:top w:w="0" w:type="dxa"/>
              <w:left w:w="120" w:type="dxa"/>
              <w:bottom w:w="0" w:type="dxa"/>
              <w:right w:w="120" w:type="dxa"/>
            </w:tcMar>
            <w:vAlign w:val="bottom"/>
          </w:tcPr>
          <w:p w14:paraId="666BDA94" w14:textId="0B9AA943"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151.867 </w:t>
            </w:r>
          </w:p>
        </w:tc>
      </w:tr>
      <w:tr w:rsidR="00E665C9" w:rsidRPr="00C145D7" w14:paraId="1D82484D" w14:textId="77777777" w:rsidTr="00E665C9">
        <w:trPr>
          <w:trHeight w:val="180"/>
        </w:trPr>
        <w:tc>
          <w:tcPr>
            <w:tcW w:w="3627" w:type="dxa"/>
            <w:tcMar>
              <w:top w:w="0" w:type="dxa"/>
              <w:left w:w="120" w:type="dxa"/>
              <w:bottom w:w="0" w:type="dxa"/>
              <w:right w:w="120" w:type="dxa"/>
            </w:tcMar>
            <w:vAlign w:val="bottom"/>
          </w:tcPr>
          <w:p w14:paraId="5AF7DBEF" w14:textId="77777777" w:rsidR="00E665C9" w:rsidRPr="00C145D7" w:rsidRDefault="00E665C9" w:rsidP="00E665C9">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z w:val="17"/>
                <w:szCs w:val="17"/>
                <w:lang w:val="hr-HR"/>
              </w:rPr>
              <w:t>Obveze po kreditima</w:t>
            </w:r>
          </w:p>
        </w:tc>
        <w:tc>
          <w:tcPr>
            <w:tcW w:w="1536" w:type="dxa"/>
            <w:tcBorders>
              <w:top w:val="nil"/>
              <w:left w:val="nil"/>
              <w:bottom w:val="nil"/>
              <w:right w:val="nil"/>
            </w:tcBorders>
            <w:tcMar>
              <w:top w:w="0" w:type="dxa"/>
              <w:left w:w="120" w:type="dxa"/>
              <w:bottom w:w="0" w:type="dxa"/>
              <w:right w:w="120" w:type="dxa"/>
            </w:tcMar>
            <w:vAlign w:val="bottom"/>
          </w:tcPr>
          <w:p w14:paraId="71BD584E" w14:textId="475C30D4"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2.216.536 </w:t>
            </w:r>
          </w:p>
        </w:tc>
        <w:tc>
          <w:tcPr>
            <w:tcW w:w="1258" w:type="dxa"/>
            <w:tcBorders>
              <w:top w:val="nil"/>
              <w:left w:val="nil"/>
              <w:bottom w:val="nil"/>
              <w:right w:val="nil"/>
            </w:tcBorders>
            <w:tcMar>
              <w:top w:w="0" w:type="dxa"/>
              <w:left w:w="120" w:type="dxa"/>
              <w:bottom w:w="0" w:type="dxa"/>
              <w:right w:w="120" w:type="dxa"/>
            </w:tcMar>
            <w:vAlign w:val="bottom"/>
          </w:tcPr>
          <w:p w14:paraId="07F1AB8A" w14:textId="36CA056A"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13.768 </w:t>
            </w:r>
          </w:p>
        </w:tc>
        <w:tc>
          <w:tcPr>
            <w:tcW w:w="1536" w:type="dxa"/>
            <w:tcBorders>
              <w:top w:val="nil"/>
              <w:left w:val="nil"/>
              <w:bottom w:val="nil"/>
              <w:right w:val="nil"/>
            </w:tcBorders>
            <w:tcMar>
              <w:top w:w="0" w:type="dxa"/>
              <w:left w:w="120" w:type="dxa"/>
              <w:bottom w:w="0" w:type="dxa"/>
              <w:right w:w="120" w:type="dxa"/>
            </w:tcMar>
            <w:vAlign w:val="bottom"/>
          </w:tcPr>
          <w:p w14:paraId="5D4E82B5" w14:textId="7F3E8986"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 </w:t>
            </w:r>
          </w:p>
        </w:tc>
        <w:tc>
          <w:tcPr>
            <w:tcW w:w="1398" w:type="dxa"/>
            <w:tcBorders>
              <w:top w:val="nil"/>
              <w:left w:val="nil"/>
              <w:bottom w:val="nil"/>
            </w:tcBorders>
            <w:tcMar>
              <w:top w:w="0" w:type="dxa"/>
              <w:left w:w="120" w:type="dxa"/>
              <w:bottom w:w="0" w:type="dxa"/>
              <w:right w:w="120" w:type="dxa"/>
            </w:tcMar>
            <w:vAlign w:val="bottom"/>
          </w:tcPr>
          <w:p w14:paraId="27F92EB9" w14:textId="1D2EC79A"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2.230.304 </w:t>
            </w:r>
          </w:p>
        </w:tc>
      </w:tr>
      <w:tr w:rsidR="00E665C9" w:rsidRPr="00C145D7" w14:paraId="1D5268E0" w14:textId="77777777" w:rsidTr="00E665C9">
        <w:trPr>
          <w:trHeight w:val="472"/>
        </w:trPr>
        <w:tc>
          <w:tcPr>
            <w:tcW w:w="3627" w:type="dxa"/>
            <w:tcMar>
              <w:top w:w="0" w:type="dxa"/>
              <w:left w:w="120" w:type="dxa"/>
              <w:bottom w:w="0" w:type="dxa"/>
              <w:right w:w="120" w:type="dxa"/>
            </w:tcMar>
            <w:vAlign w:val="bottom"/>
          </w:tcPr>
          <w:p w14:paraId="2A1C6453" w14:textId="77777777" w:rsidR="00E665C9" w:rsidRPr="00C145D7" w:rsidRDefault="00E665C9" w:rsidP="00E665C9">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z w:val="17"/>
                <w:szCs w:val="17"/>
                <w:lang w:val="hr-HR"/>
              </w:rPr>
              <w:t>Rezerviranja za garancije, preuzete i ostale obveze</w:t>
            </w:r>
          </w:p>
        </w:tc>
        <w:tc>
          <w:tcPr>
            <w:tcW w:w="1536" w:type="dxa"/>
            <w:tcBorders>
              <w:top w:val="nil"/>
              <w:left w:val="nil"/>
              <w:bottom w:val="nil"/>
              <w:right w:val="nil"/>
            </w:tcBorders>
            <w:tcMar>
              <w:top w:w="0" w:type="dxa"/>
              <w:left w:w="120" w:type="dxa"/>
              <w:bottom w:w="0" w:type="dxa"/>
              <w:right w:w="120" w:type="dxa"/>
            </w:tcMar>
            <w:vAlign w:val="bottom"/>
          </w:tcPr>
          <w:p w14:paraId="1E41A064" w14:textId="26AC2468"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34.153 </w:t>
            </w:r>
          </w:p>
        </w:tc>
        <w:tc>
          <w:tcPr>
            <w:tcW w:w="1258" w:type="dxa"/>
            <w:tcBorders>
              <w:top w:val="nil"/>
              <w:left w:val="nil"/>
              <w:bottom w:val="nil"/>
              <w:right w:val="nil"/>
            </w:tcBorders>
            <w:tcMar>
              <w:top w:w="0" w:type="dxa"/>
              <w:left w:w="120" w:type="dxa"/>
              <w:bottom w:w="0" w:type="dxa"/>
              <w:right w:w="120" w:type="dxa"/>
            </w:tcMar>
            <w:vAlign w:val="bottom"/>
          </w:tcPr>
          <w:p w14:paraId="56B2E6CE" w14:textId="34FD6BDE"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96 </w:t>
            </w:r>
          </w:p>
        </w:tc>
        <w:tc>
          <w:tcPr>
            <w:tcW w:w="1536" w:type="dxa"/>
            <w:tcBorders>
              <w:top w:val="nil"/>
              <w:left w:val="nil"/>
              <w:bottom w:val="nil"/>
              <w:right w:val="nil"/>
            </w:tcBorders>
            <w:tcMar>
              <w:top w:w="0" w:type="dxa"/>
              <w:left w:w="120" w:type="dxa"/>
              <w:bottom w:w="0" w:type="dxa"/>
              <w:right w:w="120" w:type="dxa"/>
            </w:tcMar>
            <w:vAlign w:val="bottom"/>
          </w:tcPr>
          <w:p w14:paraId="284D5BCE" w14:textId="7920056D"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356 </w:t>
            </w:r>
          </w:p>
        </w:tc>
        <w:tc>
          <w:tcPr>
            <w:tcW w:w="1398" w:type="dxa"/>
            <w:tcBorders>
              <w:top w:val="nil"/>
              <w:left w:val="nil"/>
              <w:bottom w:val="nil"/>
            </w:tcBorders>
            <w:tcMar>
              <w:top w:w="0" w:type="dxa"/>
              <w:left w:w="120" w:type="dxa"/>
              <w:bottom w:w="0" w:type="dxa"/>
              <w:right w:w="120" w:type="dxa"/>
            </w:tcMar>
            <w:vAlign w:val="bottom"/>
          </w:tcPr>
          <w:p w14:paraId="3AC7C80D" w14:textId="5C7D285F"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34.605 </w:t>
            </w:r>
          </w:p>
        </w:tc>
      </w:tr>
      <w:tr w:rsidR="00E665C9" w:rsidRPr="00C145D7" w14:paraId="590CA26A" w14:textId="77777777" w:rsidTr="00E665C9">
        <w:trPr>
          <w:trHeight w:val="141"/>
        </w:trPr>
        <w:tc>
          <w:tcPr>
            <w:tcW w:w="3627" w:type="dxa"/>
            <w:tcMar>
              <w:top w:w="0" w:type="dxa"/>
              <w:left w:w="120" w:type="dxa"/>
              <w:bottom w:w="0" w:type="dxa"/>
              <w:right w:w="120" w:type="dxa"/>
            </w:tcMar>
            <w:vAlign w:val="bottom"/>
          </w:tcPr>
          <w:p w14:paraId="7D8E1E28" w14:textId="77777777" w:rsidR="00E665C9" w:rsidRPr="00C145D7" w:rsidRDefault="00E665C9" w:rsidP="00E665C9">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z w:val="17"/>
                <w:szCs w:val="17"/>
                <w:lang w:val="hr-HR"/>
              </w:rPr>
              <w:t>Ostale obveze</w:t>
            </w:r>
          </w:p>
        </w:tc>
        <w:tc>
          <w:tcPr>
            <w:tcW w:w="1536" w:type="dxa"/>
            <w:tcBorders>
              <w:top w:val="nil"/>
              <w:left w:val="nil"/>
              <w:bottom w:val="single" w:sz="4" w:space="0" w:color="auto"/>
              <w:right w:val="nil"/>
            </w:tcBorders>
            <w:tcMar>
              <w:top w:w="0" w:type="dxa"/>
              <w:left w:w="120" w:type="dxa"/>
              <w:bottom w:w="0" w:type="dxa"/>
              <w:right w:w="120" w:type="dxa"/>
            </w:tcMar>
            <w:vAlign w:val="bottom"/>
          </w:tcPr>
          <w:p w14:paraId="5027DAFE" w14:textId="4882B56E"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70.946 </w:t>
            </w:r>
          </w:p>
        </w:tc>
        <w:tc>
          <w:tcPr>
            <w:tcW w:w="1258" w:type="dxa"/>
            <w:tcBorders>
              <w:top w:val="nil"/>
              <w:left w:val="nil"/>
              <w:bottom w:val="single" w:sz="4" w:space="0" w:color="auto"/>
              <w:right w:val="nil"/>
            </w:tcBorders>
            <w:tcMar>
              <w:top w:w="0" w:type="dxa"/>
              <w:left w:w="120" w:type="dxa"/>
              <w:bottom w:w="0" w:type="dxa"/>
              <w:right w:w="120" w:type="dxa"/>
            </w:tcMar>
            <w:vAlign w:val="bottom"/>
          </w:tcPr>
          <w:p w14:paraId="240922DC" w14:textId="59770C89"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 </w:t>
            </w:r>
          </w:p>
        </w:tc>
        <w:tc>
          <w:tcPr>
            <w:tcW w:w="1536" w:type="dxa"/>
            <w:tcBorders>
              <w:top w:val="nil"/>
              <w:left w:val="nil"/>
              <w:bottom w:val="single" w:sz="4" w:space="0" w:color="auto"/>
              <w:right w:val="nil"/>
            </w:tcBorders>
            <w:tcMar>
              <w:top w:w="0" w:type="dxa"/>
              <w:left w:w="120" w:type="dxa"/>
              <w:bottom w:w="0" w:type="dxa"/>
              <w:right w:w="120" w:type="dxa"/>
            </w:tcMar>
            <w:vAlign w:val="bottom"/>
          </w:tcPr>
          <w:p w14:paraId="0D8B0A92" w14:textId="4728B9DD"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 </w:t>
            </w:r>
          </w:p>
        </w:tc>
        <w:tc>
          <w:tcPr>
            <w:tcW w:w="1398" w:type="dxa"/>
            <w:tcBorders>
              <w:top w:val="nil"/>
              <w:left w:val="nil"/>
              <w:bottom w:val="single" w:sz="4" w:space="0" w:color="auto"/>
            </w:tcBorders>
            <w:tcMar>
              <w:top w:w="0" w:type="dxa"/>
              <w:left w:w="120" w:type="dxa"/>
              <w:bottom w:w="0" w:type="dxa"/>
              <w:right w:w="120" w:type="dxa"/>
            </w:tcMar>
            <w:vAlign w:val="bottom"/>
          </w:tcPr>
          <w:p w14:paraId="2A2142CE" w14:textId="006F21D0" w:rsidR="00E665C9" w:rsidRPr="00E665C9" w:rsidRDefault="00E665C9" w:rsidP="00E665C9">
            <w:pPr>
              <w:spacing w:line="240" w:lineRule="exact"/>
              <w:jc w:val="right"/>
              <w:rPr>
                <w:rFonts w:ascii="Arial" w:hAnsi="Arial" w:cs="Arial"/>
                <w:sz w:val="17"/>
                <w:szCs w:val="17"/>
              </w:rPr>
            </w:pPr>
            <w:r w:rsidRPr="00E665C9">
              <w:rPr>
                <w:rFonts w:ascii="Arial" w:hAnsi="Arial" w:cs="Arial"/>
                <w:sz w:val="17"/>
                <w:szCs w:val="17"/>
              </w:rPr>
              <w:t xml:space="preserve"> 70.946 </w:t>
            </w:r>
          </w:p>
        </w:tc>
      </w:tr>
      <w:tr w:rsidR="00E665C9" w:rsidRPr="00C145D7" w14:paraId="0A8729A0" w14:textId="77777777" w:rsidTr="00E665C9">
        <w:trPr>
          <w:trHeight w:val="314"/>
        </w:trPr>
        <w:tc>
          <w:tcPr>
            <w:tcW w:w="3627" w:type="dxa"/>
            <w:tcMar>
              <w:top w:w="0" w:type="dxa"/>
              <w:left w:w="120" w:type="dxa"/>
              <w:bottom w:w="0" w:type="dxa"/>
              <w:right w:w="120" w:type="dxa"/>
            </w:tcMar>
            <w:vAlign w:val="bottom"/>
          </w:tcPr>
          <w:p w14:paraId="54BFA495" w14:textId="77777777" w:rsidR="00E665C9" w:rsidRPr="00C145D7" w:rsidRDefault="00E665C9" w:rsidP="00E665C9">
            <w:pPr>
              <w:tabs>
                <w:tab w:val="right" w:pos="1202"/>
              </w:tabs>
              <w:spacing w:line="240" w:lineRule="exact"/>
              <w:outlineLvl w:val="0"/>
              <w:rPr>
                <w:rFonts w:ascii="Arial" w:eastAsia="Calibri" w:hAnsi="Arial" w:cs="Arial"/>
                <w:b/>
                <w:bCs/>
                <w:color w:val="000000" w:themeColor="text1"/>
                <w:sz w:val="17"/>
                <w:szCs w:val="17"/>
                <w:lang w:val="hr-HR"/>
              </w:rPr>
            </w:pPr>
            <w:r w:rsidRPr="00C145D7">
              <w:rPr>
                <w:rFonts w:ascii="Arial" w:eastAsia="Calibri" w:hAnsi="Arial" w:cs="Arial"/>
                <w:b/>
                <w:bCs/>
                <w:color w:val="000000" w:themeColor="text1"/>
                <w:sz w:val="17"/>
                <w:szCs w:val="17"/>
                <w:lang w:val="hr-HR"/>
              </w:rPr>
              <w:t>Ukupne obveze</w:t>
            </w:r>
          </w:p>
        </w:tc>
        <w:tc>
          <w:tcPr>
            <w:tcW w:w="1536" w:type="dxa"/>
            <w:tcBorders>
              <w:top w:val="single" w:sz="4" w:space="0" w:color="auto"/>
              <w:left w:val="nil"/>
              <w:bottom w:val="single" w:sz="12" w:space="0" w:color="auto"/>
              <w:right w:val="nil"/>
            </w:tcBorders>
            <w:tcMar>
              <w:top w:w="0" w:type="dxa"/>
              <w:left w:w="120" w:type="dxa"/>
              <w:bottom w:w="0" w:type="dxa"/>
              <w:right w:w="120" w:type="dxa"/>
            </w:tcMar>
            <w:vAlign w:val="bottom"/>
          </w:tcPr>
          <w:p w14:paraId="5719CD6E" w14:textId="4270E9D3" w:rsidR="00E665C9" w:rsidRPr="00E665C9" w:rsidRDefault="00E665C9" w:rsidP="00E665C9">
            <w:pPr>
              <w:spacing w:line="240" w:lineRule="exact"/>
              <w:jc w:val="right"/>
              <w:rPr>
                <w:rFonts w:ascii="Arial" w:hAnsi="Arial" w:cs="Arial"/>
                <w:b/>
                <w:bCs/>
                <w:sz w:val="17"/>
                <w:szCs w:val="17"/>
              </w:rPr>
            </w:pPr>
            <w:r w:rsidRPr="00E665C9">
              <w:rPr>
                <w:rFonts w:ascii="Arial" w:hAnsi="Arial" w:cs="Arial"/>
                <w:b/>
                <w:bCs/>
                <w:sz w:val="17"/>
                <w:szCs w:val="17"/>
              </w:rPr>
              <w:t xml:space="preserve"> 2.471.106 </w:t>
            </w:r>
          </w:p>
        </w:tc>
        <w:tc>
          <w:tcPr>
            <w:tcW w:w="1258" w:type="dxa"/>
            <w:tcBorders>
              <w:top w:val="single" w:sz="4" w:space="0" w:color="auto"/>
              <w:left w:val="nil"/>
              <w:bottom w:val="single" w:sz="12" w:space="0" w:color="auto"/>
              <w:right w:val="nil"/>
            </w:tcBorders>
            <w:tcMar>
              <w:top w:w="0" w:type="dxa"/>
              <w:left w:w="120" w:type="dxa"/>
              <w:bottom w:w="0" w:type="dxa"/>
              <w:right w:w="120" w:type="dxa"/>
            </w:tcMar>
            <w:vAlign w:val="bottom"/>
          </w:tcPr>
          <w:p w14:paraId="13EAE4FB" w14:textId="00C72584" w:rsidR="00E665C9" w:rsidRPr="00E665C9" w:rsidRDefault="00E665C9" w:rsidP="00E665C9">
            <w:pPr>
              <w:spacing w:line="240" w:lineRule="exact"/>
              <w:jc w:val="right"/>
              <w:rPr>
                <w:rFonts w:ascii="Arial" w:hAnsi="Arial" w:cs="Arial"/>
                <w:b/>
                <w:bCs/>
                <w:sz w:val="17"/>
                <w:szCs w:val="17"/>
              </w:rPr>
            </w:pPr>
            <w:r w:rsidRPr="00E665C9">
              <w:rPr>
                <w:rFonts w:ascii="Arial" w:hAnsi="Arial" w:cs="Arial"/>
                <w:b/>
                <w:bCs/>
                <w:sz w:val="17"/>
                <w:szCs w:val="17"/>
              </w:rPr>
              <w:t xml:space="preserve"> 16.260 </w:t>
            </w:r>
          </w:p>
        </w:tc>
        <w:tc>
          <w:tcPr>
            <w:tcW w:w="1536" w:type="dxa"/>
            <w:tcBorders>
              <w:top w:val="single" w:sz="4" w:space="0" w:color="auto"/>
              <w:left w:val="nil"/>
              <w:bottom w:val="single" w:sz="12" w:space="0" w:color="auto"/>
              <w:right w:val="nil"/>
            </w:tcBorders>
            <w:tcMar>
              <w:top w:w="0" w:type="dxa"/>
              <w:left w:w="120" w:type="dxa"/>
              <w:bottom w:w="0" w:type="dxa"/>
              <w:right w:w="120" w:type="dxa"/>
            </w:tcMar>
            <w:vAlign w:val="bottom"/>
          </w:tcPr>
          <w:p w14:paraId="355F39DD" w14:textId="72F6DA12" w:rsidR="00E665C9" w:rsidRPr="00E665C9" w:rsidRDefault="00E665C9" w:rsidP="00E665C9">
            <w:pPr>
              <w:spacing w:line="240" w:lineRule="exact"/>
              <w:jc w:val="right"/>
              <w:rPr>
                <w:rFonts w:ascii="Arial" w:hAnsi="Arial" w:cs="Arial"/>
                <w:b/>
                <w:bCs/>
                <w:sz w:val="17"/>
                <w:szCs w:val="17"/>
              </w:rPr>
            </w:pPr>
            <w:r w:rsidRPr="00E665C9">
              <w:rPr>
                <w:rFonts w:ascii="Arial" w:hAnsi="Arial" w:cs="Arial"/>
                <w:b/>
                <w:bCs/>
                <w:sz w:val="17"/>
                <w:szCs w:val="17"/>
              </w:rPr>
              <w:t xml:space="preserve"> 356 </w:t>
            </w:r>
          </w:p>
        </w:tc>
        <w:tc>
          <w:tcPr>
            <w:tcW w:w="1398" w:type="dxa"/>
            <w:tcBorders>
              <w:top w:val="single" w:sz="4" w:space="0" w:color="auto"/>
              <w:left w:val="nil"/>
              <w:bottom w:val="single" w:sz="12" w:space="0" w:color="auto"/>
            </w:tcBorders>
            <w:tcMar>
              <w:top w:w="0" w:type="dxa"/>
              <w:left w:w="120" w:type="dxa"/>
              <w:bottom w:w="0" w:type="dxa"/>
              <w:right w:w="120" w:type="dxa"/>
            </w:tcMar>
            <w:vAlign w:val="bottom"/>
          </w:tcPr>
          <w:p w14:paraId="213BB478" w14:textId="0318C953" w:rsidR="00E665C9" w:rsidRPr="00E665C9" w:rsidRDefault="00E665C9" w:rsidP="00E665C9">
            <w:pPr>
              <w:spacing w:line="240" w:lineRule="exact"/>
              <w:jc w:val="right"/>
              <w:rPr>
                <w:rFonts w:ascii="Arial" w:hAnsi="Arial" w:cs="Arial"/>
                <w:b/>
                <w:bCs/>
                <w:sz w:val="17"/>
                <w:szCs w:val="17"/>
              </w:rPr>
            </w:pPr>
            <w:r w:rsidRPr="00E665C9">
              <w:rPr>
                <w:rFonts w:ascii="Arial" w:hAnsi="Arial" w:cs="Arial"/>
                <w:b/>
                <w:bCs/>
                <w:sz w:val="17"/>
                <w:szCs w:val="17"/>
              </w:rPr>
              <w:t xml:space="preserve"> 2.487.722 </w:t>
            </w:r>
          </w:p>
        </w:tc>
      </w:tr>
      <w:tr w:rsidR="00E665C9" w:rsidRPr="00C145D7" w14:paraId="70DB2AE7" w14:textId="77777777" w:rsidTr="00E665C9">
        <w:trPr>
          <w:trHeight w:val="323"/>
        </w:trPr>
        <w:tc>
          <w:tcPr>
            <w:tcW w:w="3627" w:type="dxa"/>
            <w:tcMar>
              <w:top w:w="0" w:type="dxa"/>
              <w:left w:w="120" w:type="dxa"/>
              <w:bottom w:w="0" w:type="dxa"/>
              <w:right w:w="120" w:type="dxa"/>
            </w:tcMar>
            <w:vAlign w:val="bottom"/>
          </w:tcPr>
          <w:p w14:paraId="7E54A448" w14:textId="77777777" w:rsidR="00E665C9" w:rsidRPr="00C145D7" w:rsidRDefault="00E665C9" w:rsidP="00E665C9">
            <w:pPr>
              <w:spacing w:line="240" w:lineRule="exact"/>
              <w:rPr>
                <w:rFonts w:ascii="Arial" w:hAnsi="Arial" w:cs="Arial"/>
                <w:b/>
                <w:bCs/>
                <w:color w:val="000000" w:themeColor="text1"/>
                <w:sz w:val="17"/>
                <w:szCs w:val="17"/>
                <w:lang w:val="hr-HR"/>
              </w:rPr>
            </w:pPr>
            <w:r w:rsidRPr="00C145D7">
              <w:rPr>
                <w:rFonts w:ascii="Arial" w:hAnsi="Arial" w:cs="Arial"/>
                <w:b/>
                <w:bCs/>
                <w:color w:val="000000" w:themeColor="text1"/>
                <w:sz w:val="17"/>
                <w:szCs w:val="17"/>
                <w:lang w:val="hr-HR"/>
              </w:rPr>
              <w:t>Valutni jaz</w:t>
            </w:r>
          </w:p>
        </w:tc>
        <w:tc>
          <w:tcPr>
            <w:tcW w:w="1536"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102F5119" w14:textId="3FBDA2DE" w:rsidR="00E665C9" w:rsidRPr="00E665C9" w:rsidRDefault="00E665C9" w:rsidP="00E665C9">
            <w:pPr>
              <w:spacing w:line="240" w:lineRule="exact"/>
              <w:jc w:val="right"/>
              <w:rPr>
                <w:rFonts w:ascii="Arial" w:hAnsi="Arial" w:cs="Arial"/>
                <w:b/>
                <w:bCs/>
                <w:sz w:val="17"/>
                <w:szCs w:val="17"/>
              </w:rPr>
            </w:pPr>
            <w:r w:rsidRPr="00E665C9">
              <w:rPr>
                <w:rFonts w:ascii="Arial" w:hAnsi="Arial" w:cs="Arial"/>
                <w:b/>
                <w:bCs/>
                <w:sz w:val="17"/>
                <w:szCs w:val="17"/>
              </w:rPr>
              <w:t xml:space="preserve"> 1.569.156 </w:t>
            </w:r>
          </w:p>
        </w:tc>
        <w:tc>
          <w:tcPr>
            <w:tcW w:w="1258"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0246F823" w14:textId="691DE694" w:rsidR="00E665C9" w:rsidRPr="00E665C9" w:rsidRDefault="00E665C9" w:rsidP="00E665C9">
            <w:pPr>
              <w:spacing w:line="240" w:lineRule="exact"/>
              <w:jc w:val="right"/>
              <w:rPr>
                <w:rFonts w:ascii="Arial" w:hAnsi="Arial" w:cs="Arial"/>
                <w:b/>
                <w:bCs/>
                <w:sz w:val="17"/>
                <w:szCs w:val="17"/>
              </w:rPr>
            </w:pPr>
            <w:r w:rsidRPr="00E665C9">
              <w:rPr>
                <w:rFonts w:ascii="Arial" w:hAnsi="Arial" w:cs="Arial"/>
                <w:b/>
                <w:bCs/>
                <w:sz w:val="17"/>
                <w:szCs w:val="17"/>
              </w:rPr>
              <w:t xml:space="preserve"> (499)</w:t>
            </w:r>
          </w:p>
        </w:tc>
        <w:tc>
          <w:tcPr>
            <w:tcW w:w="1536"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77AA1833" w14:textId="3B23A3FE" w:rsidR="00E665C9" w:rsidRPr="00E665C9" w:rsidRDefault="00E665C9" w:rsidP="00E665C9">
            <w:pPr>
              <w:spacing w:line="240" w:lineRule="exact"/>
              <w:jc w:val="right"/>
              <w:rPr>
                <w:rFonts w:ascii="Arial" w:hAnsi="Arial" w:cs="Arial"/>
                <w:b/>
                <w:bCs/>
                <w:sz w:val="17"/>
                <w:szCs w:val="17"/>
              </w:rPr>
            </w:pPr>
            <w:r w:rsidRPr="00E665C9">
              <w:rPr>
                <w:rFonts w:ascii="Arial" w:hAnsi="Arial" w:cs="Arial"/>
                <w:b/>
                <w:bCs/>
                <w:sz w:val="17"/>
                <w:szCs w:val="17"/>
              </w:rPr>
              <w:t xml:space="preserve"> (340)</w:t>
            </w:r>
          </w:p>
        </w:tc>
        <w:tc>
          <w:tcPr>
            <w:tcW w:w="1398" w:type="dxa"/>
            <w:tcBorders>
              <w:top w:val="single" w:sz="12" w:space="0" w:color="auto"/>
              <w:left w:val="nil"/>
              <w:bottom w:val="single" w:sz="12" w:space="0" w:color="auto"/>
            </w:tcBorders>
            <w:shd w:val="clear" w:color="000000" w:fill="auto"/>
            <w:tcMar>
              <w:top w:w="0" w:type="dxa"/>
              <w:left w:w="120" w:type="dxa"/>
              <w:bottom w:w="0" w:type="dxa"/>
              <w:right w:w="120" w:type="dxa"/>
            </w:tcMar>
            <w:vAlign w:val="bottom"/>
          </w:tcPr>
          <w:p w14:paraId="536F534A" w14:textId="61571426" w:rsidR="00E665C9" w:rsidRPr="00E665C9" w:rsidRDefault="00E665C9" w:rsidP="00E665C9">
            <w:pPr>
              <w:spacing w:line="240" w:lineRule="exact"/>
              <w:jc w:val="right"/>
              <w:rPr>
                <w:rFonts w:ascii="Arial" w:hAnsi="Arial" w:cs="Arial"/>
                <w:b/>
                <w:bCs/>
                <w:sz w:val="17"/>
                <w:szCs w:val="17"/>
              </w:rPr>
            </w:pPr>
            <w:r w:rsidRPr="00E665C9">
              <w:rPr>
                <w:rFonts w:ascii="Arial" w:hAnsi="Arial" w:cs="Arial"/>
                <w:b/>
                <w:bCs/>
                <w:sz w:val="17"/>
                <w:szCs w:val="17"/>
              </w:rPr>
              <w:t xml:space="preserve"> 1.568.317 </w:t>
            </w:r>
          </w:p>
        </w:tc>
      </w:tr>
    </w:tbl>
    <w:p w14:paraId="1D3114C0" w14:textId="2AF64A9A" w:rsidR="00940A24" w:rsidRDefault="00940A24" w:rsidP="00FD645D">
      <w:pPr>
        <w:pStyle w:val="TT"/>
        <w:spacing w:line="240" w:lineRule="auto"/>
        <w:jc w:val="both"/>
        <w:rPr>
          <w:rFonts w:cs="Arial"/>
          <w:i/>
          <w:color w:val="000000" w:themeColor="text1"/>
          <w:sz w:val="20"/>
          <w:lang w:val="hr-HR"/>
        </w:rPr>
      </w:pPr>
    </w:p>
    <w:p w14:paraId="4598BD0D" w14:textId="77777777" w:rsidR="00094A70" w:rsidRPr="00131EA9" w:rsidRDefault="00094A70" w:rsidP="00FD645D">
      <w:pPr>
        <w:pStyle w:val="TT"/>
        <w:spacing w:line="240" w:lineRule="auto"/>
        <w:jc w:val="both"/>
        <w:rPr>
          <w:rFonts w:cs="Arial"/>
          <w:i/>
          <w:color w:val="000000" w:themeColor="text1"/>
          <w:sz w:val="20"/>
          <w:lang w:val="hr-HR"/>
        </w:rPr>
      </w:pPr>
    </w:p>
    <w:p w14:paraId="36409689" w14:textId="77777777" w:rsidR="00363369" w:rsidRPr="0039246B" w:rsidRDefault="00363369" w:rsidP="00FD645D">
      <w:pPr>
        <w:pStyle w:val="TT"/>
        <w:spacing w:line="240" w:lineRule="auto"/>
        <w:jc w:val="both"/>
        <w:rPr>
          <w:rFonts w:cs="Arial"/>
          <w:i/>
          <w:strike/>
          <w:color w:val="000000" w:themeColor="text1"/>
          <w:sz w:val="20"/>
          <w:lang w:val="hr-HR"/>
        </w:rPr>
        <w:sectPr w:rsidR="00363369" w:rsidRPr="0039246B" w:rsidSect="0026672F">
          <w:pgSz w:w="11907" w:h="16840" w:code="9"/>
          <w:pgMar w:top="1418" w:right="1134" w:bottom="1134" w:left="1418" w:header="851" w:footer="851" w:gutter="0"/>
          <w:cols w:space="720"/>
          <w:noEndnote/>
        </w:sectPr>
      </w:pPr>
    </w:p>
    <w:p w14:paraId="66DBC7A1" w14:textId="77777777" w:rsidR="00FD645D" w:rsidRPr="00131EA9" w:rsidRDefault="00FD645D" w:rsidP="00FD645D">
      <w:pPr>
        <w:pStyle w:val="T1"/>
        <w:spacing w:before="0" w:after="0" w:line="240" w:lineRule="auto"/>
        <w:ind w:left="709" w:hanging="709"/>
        <w:rPr>
          <w:rFonts w:cs="Arial"/>
          <w:color w:val="000000" w:themeColor="text1"/>
          <w:sz w:val="20"/>
          <w:lang w:val="hr-HR"/>
        </w:rPr>
      </w:pPr>
    </w:p>
    <w:p w14:paraId="18865EBB" w14:textId="1C4C8084" w:rsidR="00AF1589" w:rsidRPr="00131EA9" w:rsidRDefault="000273C0" w:rsidP="00FD645D">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sidR="00612687">
        <w:rPr>
          <w:rFonts w:cs="Arial"/>
          <w:color w:val="000000" w:themeColor="text1"/>
          <w:sz w:val="20"/>
          <w:lang w:val="hr-HR"/>
        </w:rPr>
        <w:t>1</w:t>
      </w:r>
      <w:r w:rsidR="00282D92" w:rsidRPr="00131EA9">
        <w:rPr>
          <w:rFonts w:cs="Arial"/>
          <w:color w:val="000000" w:themeColor="text1"/>
          <w:sz w:val="20"/>
          <w:lang w:val="hr-HR"/>
        </w:rPr>
        <w:t xml:space="preserve">.        </w:t>
      </w:r>
      <w:r w:rsidR="00AF1589" w:rsidRPr="00131EA9">
        <w:rPr>
          <w:rFonts w:cs="Arial"/>
          <w:color w:val="000000" w:themeColor="text1"/>
          <w:sz w:val="20"/>
          <w:lang w:val="hr-HR"/>
        </w:rPr>
        <w:t>Upravljanje rizicima (nastavak)</w:t>
      </w:r>
    </w:p>
    <w:p w14:paraId="75ECED58" w14:textId="77777777" w:rsidR="00FD645D" w:rsidRPr="00131EA9" w:rsidRDefault="00FD645D" w:rsidP="00FD645D">
      <w:pPr>
        <w:pStyle w:val="T1"/>
        <w:spacing w:before="0" w:after="0" w:line="240" w:lineRule="auto"/>
        <w:ind w:left="709" w:hanging="709"/>
        <w:rPr>
          <w:rFonts w:cs="Arial"/>
          <w:color w:val="000000" w:themeColor="text1"/>
          <w:sz w:val="20"/>
          <w:lang w:val="hr-HR"/>
        </w:rPr>
      </w:pPr>
    </w:p>
    <w:p w14:paraId="1D5A38C4" w14:textId="7E5A12FD" w:rsidR="00AF1589" w:rsidRPr="00131EA9" w:rsidRDefault="000273C0" w:rsidP="00FD645D">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sidR="00612687">
        <w:rPr>
          <w:rFonts w:cs="Arial"/>
          <w:color w:val="000000" w:themeColor="text1"/>
          <w:sz w:val="20"/>
          <w:lang w:val="hr-HR"/>
        </w:rPr>
        <w:t>1</w:t>
      </w:r>
      <w:r w:rsidR="00AF1589" w:rsidRPr="00131EA9">
        <w:rPr>
          <w:rFonts w:cs="Arial"/>
          <w:color w:val="000000" w:themeColor="text1"/>
          <w:sz w:val="20"/>
          <w:lang w:val="hr-HR"/>
        </w:rPr>
        <w:t>.</w:t>
      </w:r>
      <w:r w:rsidR="003900A3" w:rsidRPr="00131EA9">
        <w:rPr>
          <w:rFonts w:cs="Arial"/>
          <w:color w:val="000000" w:themeColor="text1"/>
          <w:sz w:val="20"/>
          <w:lang w:val="hr-HR"/>
        </w:rPr>
        <w:t>5</w:t>
      </w:r>
      <w:r w:rsidR="00AF1589" w:rsidRPr="00131EA9">
        <w:rPr>
          <w:rFonts w:cs="Arial"/>
          <w:color w:val="000000" w:themeColor="text1"/>
          <w:sz w:val="20"/>
          <w:lang w:val="hr-HR"/>
        </w:rPr>
        <w:t xml:space="preserve">. </w:t>
      </w:r>
      <w:r w:rsidR="00282D92" w:rsidRPr="00131EA9">
        <w:rPr>
          <w:rFonts w:cs="Arial"/>
          <w:color w:val="000000" w:themeColor="text1"/>
          <w:sz w:val="20"/>
          <w:lang w:val="hr-HR"/>
        </w:rPr>
        <w:t xml:space="preserve">    </w:t>
      </w:r>
      <w:r w:rsidR="00AF1589" w:rsidRPr="00131EA9">
        <w:rPr>
          <w:rFonts w:cs="Arial"/>
          <w:color w:val="000000" w:themeColor="text1"/>
          <w:sz w:val="20"/>
          <w:lang w:val="hr-HR"/>
        </w:rPr>
        <w:t>Tržišni rizik (nastavak)</w:t>
      </w:r>
    </w:p>
    <w:p w14:paraId="29406AFB" w14:textId="77777777" w:rsidR="00FD645D" w:rsidRPr="00131EA9" w:rsidRDefault="00FD645D" w:rsidP="00FD645D">
      <w:pPr>
        <w:pStyle w:val="T1"/>
        <w:spacing w:before="0" w:after="0" w:line="240" w:lineRule="auto"/>
        <w:ind w:left="709" w:hanging="709"/>
        <w:rPr>
          <w:rFonts w:cs="Arial"/>
          <w:color w:val="000000" w:themeColor="text1"/>
          <w:sz w:val="20"/>
          <w:lang w:val="hr-HR"/>
        </w:rPr>
      </w:pPr>
    </w:p>
    <w:p w14:paraId="5B4DBFE4" w14:textId="29D8F61E" w:rsidR="00910B75" w:rsidRPr="00131EA9" w:rsidRDefault="000273C0" w:rsidP="00205165">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sidR="00612687">
        <w:rPr>
          <w:rFonts w:cs="Arial"/>
          <w:color w:val="000000" w:themeColor="text1"/>
          <w:sz w:val="20"/>
          <w:lang w:val="hr-HR"/>
        </w:rPr>
        <w:t>1</w:t>
      </w:r>
      <w:r w:rsidR="00AF1589" w:rsidRPr="00131EA9">
        <w:rPr>
          <w:rFonts w:cs="Arial"/>
          <w:color w:val="000000" w:themeColor="text1"/>
          <w:sz w:val="20"/>
          <w:lang w:val="hr-HR"/>
        </w:rPr>
        <w:t>.</w:t>
      </w:r>
      <w:r w:rsidR="003900A3" w:rsidRPr="00131EA9">
        <w:rPr>
          <w:rFonts w:cs="Arial"/>
          <w:color w:val="000000" w:themeColor="text1"/>
          <w:sz w:val="20"/>
          <w:lang w:val="hr-HR"/>
        </w:rPr>
        <w:t>5</w:t>
      </w:r>
      <w:r w:rsidR="00AF1589" w:rsidRPr="00131EA9">
        <w:rPr>
          <w:rFonts w:cs="Arial"/>
          <w:color w:val="000000" w:themeColor="text1"/>
          <w:sz w:val="20"/>
          <w:lang w:val="hr-HR"/>
        </w:rPr>
        <w:t xml:space="preserve">.2. </w:t>
      </w:r>
      <w:r w:rsidR="00282D92" w:rsidRPr="00131EA9">
        <w:rPr>
          <w:rFonts w:cs="Arial"/>
          <w:color w:val="000000" w:themeColor="text1"/>
          <w:sz w:val="20"/>
          <w:lang w:val="hr-HR"/>
        </w:rPr>
        <w:t xml:space="preserve"> </w:t>
      </w:r>
      <w:r w:rsidR="00AF1589" w:rsidRPr="00131EA9">
        <w:rPr>
          <w:rFonts w:cs="Arial"/>
          <w:color w:val="000000" w:themeColor="text1"/>
          <w:sz w:val="20"/>
          <w:lang w:val="hr-HR"/>
        </w:rPr>
        <w:t>Valutni rizik (nastavak)</w:t>
      </w:r>
    </w:p>
    <w:p w14:paraId="4BF9CFDD" w14:textId="30BBA35D" w:rsidR="00205165" w:rsidRPr="00131EA9" w:rsidRDefault="00205165" w:rsidP="00205165">
      <w:pPr>
        <w:pStyle w:val="T1"/>
        <w:spacing w:before="0" w:after="0" w:line="240" w:lineRule="auto"/>
        <w:ind w:left="709" w:hanging="709"/>
        <w:rPr>
          <w:rFonts w:cs="Arial"/>
          <w:color w:val="000000" w:themeColor="text1"/>
          <w:sz w:val="20"/>
          <w:lang w:val="hr-HR"/>
        </w:rPr>
      </w:pPr>
    </w:p>
    <w:tbl>
      <w:tblPr>
        <w:tblW w:w="5000" w:type="pct"/>
        <w:tblLayout w:type="fixed"/>
        <w:tblCellMar>
          <w:left w:w="10" w:type="dxa"/>
          <w:right w:w="10" w:type="dxa"/>
        </w:tblCellMar>
        <w:tblLook w:val="0000" w:firstRow="0" w:lastRow="0" w:firstColumn="0" w:lastColumn="0" w:noHBand="0" w:noVBand="0"/>
      </w:tblPr>
      <w:tblGrid>
        <w:gridCol w:w="3627"/>
        <w:gridCol w:w="1536"/>
        <w:gridCol w:w="1258"/>
        <w:gridCol w:w="1536"/>
        <w:gridCol w:w="1398"/>
      </w:tblGrid>
      <w:tr w:rsidR="00584118" w:rsidRPr="00C145D7" w14:paraId="5409A1BE" w14:textId="77777777" w:rsidTr="006A6452">
        <w:trPr>
          <w:trHeight w:val="421"/>
        </w:trPr>
        <w:tc>
          <w:tcPr>
            <w:tcW w:w="3627" w:type="dxa"/>
            <w:tcMar>
              <w:top w:w="0" w:type="dxa"/>
              <w:left w:w="120" w:type="dxa"/>
              <w:bottom w:w="0" w:type="dxa"/>
              <w:right w:w="120" w:type="dxa"/>
            </w:tcMar>
            <w:vAlign w:val="bottom"/>
          </w:tcPr>
          <w:p w14:paraId="6838A206" w14:textId="77777777" w:rsidR="00584118" w:rsidRPr="00C145D7" w:rsidRDefault="00584118" w:rsidP="006A6452">
            <w:pPr>
              <w:tabs>
                <w:tab w:val="right" w:pos="1202"/>
              </w:tabs>
              <w:spacing w:line="220" w:lineRule="exact"/>
              <w:outlineLvl w:val="0"/>
              <w:rPr>
                <w:rFonts w:ascii="Arial" w:eastAsia="Calibri" w:hAnsi="Arial" w:cs="Arial"/>
                <w:b/>
                <w:color w:val="000000" w:themeColor="text1"/>
                <w:sz w:val="17"/>
                <w:szCs w:val="17"/>
                <w:lang w:val="hr-HR"/>
              </w:rPr>
            </w:pPr>
            <w:r>
              <w:rPr>
                <w:rFonts w:ascii="Arial" w:eastAsia="Calibri" w:hAnsi="Arial" w:cs="Arial"/>
                <w:b/>
                <w:color w:val="000000" w:themeColor="text1"/>
                <w:sz w:val="17"/>
                <w:szCs w:val="17"/>
                <w:lang w:val="hr-HR"/>
              </w:rPr>
              <w:t>Banka</w:t>
            </w:r>
          </w:p>
          <w:p w14:paraId="5FACC134" w14:textId="77777777" w:rsidR="00584118" w:rsidRPr="00C145D7" w:rsidRDefault="00584118" w:rsidP="006A6452">
            <w:pPr>
              <w:tabs>
                <w:tab w:val="right" w:pos="1202"/>
              </w:tabs>
              <w:spacing w:line="220" w:lineRule="exact"/>
              <w:outlineLvl w:val="0"/>
              <w:rPr>
                <w:rFonts w:ascii="Arial" w:eastAsia="Calibri" w:hAnsi="Arial" w:cs="Arial"/>
                <w:b/>
                <w:color w:val="000000" w:themeColor="text1"/>
                <w:sz w:val="17"/>
                <w:szCs w:val="17"/>
                <w:lang w:val="hr-HR"/>
              </w:rPr>
            </w:pPr>
          </w:p>
          <w:p w14:paraId="017CDFDB" w14:textId="77777777" w:rsidR="00584118" w:rsidRPr="00C145D7" w:rsidRDefault="00584118" w:rsidP="006A6452">
            <w:pPr>
              <w:tabs>
                <w:tab w:val="right" w:pos="1202"/>
              </w:tabs>
              <w:spacing w:line="220" w:lineRule="exac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31. prosinca 202</w:t>
            </w:r>
            <w:r>
              <w:rPr>
                <w:rFonts w:ascii="Arial" w:eastAsia="Calibri" w:hAnsi="Arial" w:cs="Arial"/>
                <w:b/>
                <w:color w:val="000000" w:themeColor="text1"/>
                <w:sz w:val="17"/>
                <w:szCs w:val="17"/>
                <w:lang w:val="hr-HR"/>
              </w:rPr>
              <w:t>4</w:t>
            </w:r>
            <w:r w:rsidRPr="00C145D7">
              <w:rPr>
                <w:rFonts w:ascii="Arial" w:eastAsia="Calibri" w:hAnsi="Arial" w:cs="Arial"/>
                <w:b/>
                <w:color w:val="000000" w:themeColor="text1"/>
                <w:sz w:val="17"/>
                <w:szCs w:val="17"/>
                <w:lang w:val="hr-HR"/>
              </w:rPr>
              <w:t xml:space="preserve">. </w:t>
            </w:r>
          </w:p>
        </w:tc>
        <w:tc>
          <w:tcPr>
            <w:tcW w:w="1536" w:type="dxa"/>
            <w:tcMar>
              <w:top w:w="0" w:type="dxa"/>
              <w:left w:w="120" w:type="dxa"/>
              <w:bottom w:w="0" w:type="dxa"/>
              <w:right w:w="120" w:type="dxa"/>
            </w:tcMar>
            <w:vAlign w:val="bottom"/>
          </w:tcPr>
          <w:p w14:paraId="2EA4809E" w14:textId="77777777" w:rsidR="00584118" w:rsidRPr="00C145D7" w:rsidRDefault="00584118" w:rsidP="006A6452">
            <w:pPr>
              <w:tabs>
                <w:tab w:val="right" w:pos="1202"/>
              </w:tabs>
              <w:spacing w:line="220" w:lineRule="exact"/>
              <w:jc w:val="right"/>
              <w:outlineLvl w:val="0"/>
              <w:rPr>
                <w:rFonts w:ascii="Arial" w:eastAsia="Calibri" w:hAnsi="Arial" w:cs="Arial"/>
                <w:b/>
                <w:color w:val="000000" w:themeColor="text1"/>
                <w:sz w:val="17"/>
                <w:szCs w:val="17"/>
                <w:lang w:val="hr-HR"/>
              </w:rPr>
            </w:pPr>
            <w:r w:rsidRPr="006D3818">
              <w:rPr>
                <w:rFonts w:ascii="Arial" w:eastAsia="Calibri" w:hAnsi="Arial" w:cs="Arial"/>
                <w:b/>
                <w:color w:val="000000" w:themeColor="text1"/>
                <w:sz w:val="17"/>
                <w:szCs w:val="17"/>
                <w:lang w:val="hr-HR"/>
              </w:rPr>
              <w:t>EUR</w:t>
            </w:r>
          </w:p>
        </w:tc>
        <w:tc>
          <w:tcPr>
            <w:tcW w:w="1258" w:type="dxa"/>
            <w:tcMar>
              <w:top w:w="0" w:type="dxa"/>
              <w:left w:w="120" w:type="dxa"/>
              <w:bottom w:w="0" w:type="dxa"/>
              <w:right w:w="120" w:type="dxa"/>
            </w:tcMar>
            <w:vAlign w:val="bottom"/>
          </w:tcPr>
          <w:p w14:paraId="77E6FFBE" w14:textId="77777777" w:rsidR="00584118" w:rsidRPr="00C145D7" w:rsidRDefault="00584118" w:rsidP="006A6452">
            <w:pPr>
              <w:tabs>
                <w:tab w:val="right" w:pos="1202"/>
              </w:tabs>
              <w:spacing w:line="220" w:lineRule="exact"/>
              <w:jc w:val="right"/>
              <w:outlineLvl w:val="0"/>
              <w:rPr>
                <w:rFonts w:ascii="Arial" w:eastAsia="Calibri" w:hAnsi="Arial" w:cs="Arial"/>
                <w:b/>
                <w:color w:val="000000" w:themeColor="text1"/>
                <w:sz w:val="17"/>
                <w:szCs w:val="17"/>
                <w:lang w:val="hr-HR"/>
              </w:rPr>
            </w:pPr>
            <w:r w:rsidRPr="006D3818">
              <w:rPr>
                <w:rFonts w:ascii="Arial" w:eastAsia="Calibri" w:hAnsi="Arial" w:cs="Arial"/>
                <w:b/>
                <w:color w:val="000000" w:themeColor="text1"/>
                <w:sz w:val="17"/>
                <w:szCs w:val="17"/>
                <w:lang w:val="hr-HR"/>
              </w:rPr>
              <w:t>USD</w:t>
            </w:r>
          </w:p>
        </w:tc>
        <w:tc>
          <w:tcPr>
            <w:tcW w:w="1536" w:type="dxa"/>
            <w:tcMar>
              <w:top w:w="0" w:type="dxa"/>
              <w:left w:w="120" w:type="dxa"/>
              <w:bottom w:w="0" w:type="dxa"/>
              <w:right w:w="120" w:type="dxa"/>
            </w:tcMar>
            <w:vAlign w:val="bottom"/>
          </w:tcPr>
          <w:p w14:paraId="73EE1943" w14:textId="77777777" w:rsidR="00584118" w:rsidRPr="00C145D7" w:rsidRDefault="00584118" w:rsidP="006A6452">
            <w:pPr>
              <w:tabs>
                <w:tab w:val="right" w:pos="1202"/>
              </w:tabs>
              <w:spacing w:line="220" w:lineRule="exact"/>
              <w:jc w:val="righ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Ostale valute</w:t>
            </w:r>
          </w:p>
        </w:tc>
        <w:tc>
          <w:tcPr>
            <w:tcW w:w="1398" w:type="dxa"/>
            <w:tcMar>
              <w:top w:w="0" w:type="dxa"/>
              <w:left w:w="120" w:type="dxa"/>
              <w:bottom w:w="0" w:type="dxa"/>
              <w:right w:w="120" w:type="dxa"/>
            </w:tcMar>
            <w:vAlign w:val="bottom"/>
          </w:tcPr>
          <w:p w14:paraId="104C23E4" w14:textId="77777777" w:rsidR="00584118" w:rsidRPr="00C145D7" w:rsidRDefault="00584118" w:rsidP="006A6452">
            <w:pPr>
              <w:tabs>
                <w:tab w:val="right" w:pos="1202"/>
              </w:tabs>
              <w:spacing w:line="220" w:lineRule="exact"/>
              <w:jc w:val="righ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Ukupno</w:t>
            </w:r>
          </w:p>
        </w:tc>
      </w:tr>
      <w:tr w:rsidR="00584118" w:rsidRPr="00C145D7" w14:paraId="330C9681" w14:textId="77777777" w:rsidTr="006A6452">
        <w:trPr>
          <w:trHeight w:hRule="exact" w:val="276"/>
        </w:trPr>
        <w:tc>
          <w:tcPr>
            <w:tcW w:w="3627" w:type="dxa"/>
            <w:tcMar>
              <w:top w:w="0" w:type="dxa"/>
              <w:left w:w="120" w:type="dxa"/>
              <w:bottom w:w="0" w:type="dxa"/>
              <w:right w:w="120" w:type="dxa"/>
            </w:tcMar>
            <w:vAlign w:val="bottom"/>
          </w:tcPr>
          <w:p w14:paraId="108ECD8B" w14:textId="77777777" w:rsidR="00584118" w:rsidRPr="00C145D7" w:rsidRDefault="00584118" w:rsidP="006A6452">
            <w:pPr>
              <w:tabs>
                <w:tab w:val="right" w:pos="1202"/>
              </w:tabs>
              <w:spacing w:line="220" w:lineRule="exact"/>
              <w:outlineLvl w:val="0"/>
              <w:rPr>
                <w:rFonts w:ascii="Arial" w:eastAsia="Calibri" w:hAnsi="Arial" w:cs="Arial"/>
                <w:b/>
                <w:color w:val="000000" w:themeColor="text1"/>
                <w:sz w:val="17"/>
                <w:szCs w:val="17"/>
                <w:lang w:val="hr-HR"/>
              </w:rPr>
            </w:pPr>
          </w:p>
        </w:tc>
        <w:tc>
          <w:tcPr>
            <w:tcW w:w="1536" w:type="dxa"/>
            <w:tcMar>
              <w:top w:w="0" w:type="dxa"/>
              <w:left w:w="120" w:type="dxa"/>
              <w:bottom w:w="0" w:type="dxa"/>
              <w:right w:w="120" w:type="dxa"/>
            </w:tcMar>
            <w:vAlign w:val="bottom"/>
          </w:tcPr>
          <w:p w14:paraId="517006F7" w14:textId="77777777" w:rsidR="00584118" w:rsidRPr="00C145D7" w:rsidRDefault="00584118" w:rsidP="006A6452">
            <w:pPr>
              <w:tabs>
                <w:tab w:val="right" w:pos="1202"/>
              </w:tabs>
              <w:spacing w:line="220" w:lineRule="exact"/>
              <w:jc w:val="righ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000 eura</w:t>
            </w:r>
          </w:p>
        </w:tc>
        <w:tc>
          <w:tcPr>
            <w:tcW w:w="1258" w:type="dxa"/>
            <w:tcMar>
              <w:top w:w="0" w:type="dxa"/>
              <w:left w:w="120" w:type="dxa"/>
              <w:bottom w:w="0" w:type="dxa"/>
              <w:right w:w="120" w:type="dxa"/>
            </w:tcMar>
            <w:vAlign w:val="bottom"/>
          </w:tcPr>
          <w:p w14:paraId="51C817C8" w14:textId="77777777" w:rsidR="00584118" w:rsidRPr="00C145D7" w:rsidRDefault="00584118" w:rsidP="006A6452">
            <w:pPr>
              <w:tabs>
                <w:tab w:val="right" w:pos="1202"/>
              </w:tabs>
              <w:spacing w:line="220" w:lineRule="exact"/>
              <w:jc w:val="righ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000 eura</w:t>
            </w:r>
          </w:p>
        </w:tc>
        <w:tc>
          <w:tcPr>
            <w:tcW w:w="1536" w:type="dxa"/>
            <w:tcMar>
              <w:top w:w="0" w:type="dxa"/>
              <w:left w:w="120" w:type="dxa"/>
              <w:bottom w:w="0" w:type="dxa"/>
              <w:right w:w="120" w:type="dxa"/>
            </w:tcMar>
            <w:vAlign w:val="bottom"/>
          </w:tcPr>
          <w:p w14:paraId="04453CA2" w14:textId="77777777" w:rsidR="00584118" w:rsidRPr="00C145D7" w:rsidRDefault="00584118" w:rsidP="006A6452">
            <w:pPr>
              <w:tabs>
                <w:tab w:val="right" w:pos="1202"/>
              </w:tabs>
              <w:spacing w:line="220" w:lineRule="exact"/>
              <w:jc w:val="righ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000 eura</w:t>
            </w:r>
          </w:p>
        </w:tc>
        <w:tc>
          <w:tcPr>
            <w:tcW w:w="1398" w:type="dxa"/>
            <w:tcMar>
              <w:top w:w="0" w:type="dxa"/>
              <w:left w:w="120" w:type="dxa"/>
              <w:bottom w:w="0" w:type="dxa"/>
              <w:right w:w="120" w:type="dxa"/>
            </w:tcMar>
            <w:vAlign w:val="bottom"/>
          </w:tcPr>
          <w:p w14:paraId="6F33D8AF" w14:textId="77777777" w:rsidR="00584118" w:rsidRPr="00C145D7" w:rsidRDefault="00584118" w:rsidP="006A6452">
            <w:pPr>
              <w:tabs>
                <w:tab w:val="right" w:pos="1202"/>
              </w:tabs>
              <w:spacing w:line="220" w:lineRule="exact"/>
              <w:jc w:val="righ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000 eura</w:t>
            </w:r>
          </w:p>
        </w:tc>
      </w:tr>
      <w:tr w:rsidR="00584118" w:rsidRPr="00C145D7" w14:paraId="2FCA1F5D" w14:textId="77777777" w:rsidTr="006A6452">
        <w:trPr>
          <w:trHeight w:val="243"/>
        </w:trPr>
        <w:tc>
          <w:tcPr>
            <w:tcW w:w="3627" w:type="dxa"/>
            <w:tcMar>
              <w:top w:w="0" w:type="dxa"/>
              <w:left w:w="120" w:type="dxa"/>
              <w:bottom w:w="0" w:type="dxa"/>
              <w:right w:w="120" w:type="dxa"/>
            </w:tcMar>
            <w:vAlign w:val="bottom"/>
          </w:tcPr>
          <w:p w14:paraId="04F6A01E" w14:textId="77777777" w:rsidR="00584118" w:rsidRPr="00C145D7" w:rsidRDefault="00584118" w:rsidP="006A6452">
            <w:pPr>
              <w:tabs>
                <w:tab w:val="right" w:pos="1202"/>
              </w:tabs>
              <w:spacing w:line="240" w:lineRule="exac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Imovina</w:t>
            </w:r>
          </w:p>
        </w:tc>
        <w:tc>
          <w:tcPr>
            <w:tcW w:w="1536" w:type="dxa"/>
            <w:tcMar>
              <w:top w:w="0" w:type="dxa"/>
              <w:left w:w="120" w:type="dxa"/>
              <w:bottom w:w="0" w:type="dxa"/>
              <w:right w:w="120" w:type="dxa"/>
            </w:tcMar>
            <w:vAlign w:val="bottom"/>
          </w:tcPr>
          <w:p w14:paraId="04695CCB"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p>
        </w:tc>
        <w:tc>
          <w:tcPr>
            <w:tcW w:w="1258" w:type="dxa"/>
            <w:tcMar>
              <w:top w:w="0" w:type="dxa"/>
              <w:left w:w="120" w:type="dxa"/>
              <w:bottom w:w="0" w:type="dxa"/>
              <w:right w:w="120" w:type="dxa"/>
            </w:tcMar>
            <w:vAlign w:val="bottom"/>
          </w:tcPr>
          <w:p w14:paraId="59198C92"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p>
        </w:tc>
        <w:tc>
          <w:tcPr>
            <w:tcW w:w="1536" w:type="dxa"/>
            <w:tcMar>
              <w:top w:w="0" w:type="dxa"/>
              <w:left w:w="120" w:type="dxa"/>
              <w:bottom w:w="0" w:type="dxa"/>
              <w:right w:w="120" w:type="dxa"/>
            </w:tcMar>
            <w:vAlign w:val="bottom"/>
          </w:tcPr>
          <w:p w14:paraId="4432990D"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p>
        </w:tc>
        <w:tc>
          <w:tcPr>
            <w:tcW w:w="1398" w:type="dxa"/>
            <w:tcMar>
              <w:top w:w="0" w:type="dxa"/>
              <w:left w:w="120" w:type="dxa"/>
              <w:bottom w:w="0" w:type="dxa"/>
              <w:right w:w="120" w:type="dxa"/>
            </w:tcMar>
            <w:vAlign w:val="bottom"/>
          </w:tcPr>
          <w:p w14:paraId="642663A8"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p>
        </w:tc>
      </w:tr>
      <w:tr w:rsidR="00584118" w:rsidRPr="00C145D7" w14:paraId="76E88810" w14:textId="77777777" w:rsidTr="006A6452">
        <w:trPr>
          <w:trHeight w:val="181"/>
        </w:trPr>
        <w:tc>
          <w:tcPr>
            <w:tcW w:w="3627" w:type="dxa"/>
            <w:tcMar>
              <w:top w:w="0" w:type="dxa"/>
              <w:left w:w="120" w:type="dxa"/>
              <w:bottom w:w="0" w:type="dxa"/>
              <w:right w:w="120" w:type="dxa"/>
            </w:tcMar>
            <w:vAlign w:val="bottom"/>
          </w:tcPr>
          <w:p w14:paraId="78220BDF" w14:textId="77777777" w:rsidR="00584118" w:rsidRPr="00C145D7" w:rsidRDefault="00584118" w:rsidP="006A6452">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pacing w:val="-2"/>
                <w:sz w:val="17"/>
                <w:szCs w:val="17"/>
                <w:lang w:val="hr-HR"/>
              </w:rPr>
              <w:t>Novčana sredstva i računi kod banaka</w:t>
            </w:r>
          </w:p>
        </w:tc>
        <w:tc>
          <w:tcPr>
            <w:tcW w:w="1536" w:type="dxa"/>
            <w:tcBorders>
              <w:top w:val="nil"/>
              <w:left w:val="nil"/>
              <w:right w:val="nil"/>
            </w:tcBorders>
            <w:tcMar>
              <w:top w:w="0" w:type="dxa"/>
              <w:left w:w="120" w:type="dxa"/>
              <w:bottom w:w="0" w:type="dxa"/>
              <w:right w:w="120" w:type="dxa"/>
            </w:tcMar>
            <w:vAlign w:val="bottom"/>
          </w:tcPr>
          <w:p w14:paraId="4D2E6917"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45.314</w:t>
            </w:r>
          </w:p>
        </w:tc>
        <w:tc>
          <w:tcPr>
            <w:tcW w:w="1258" w:type="dxa"/>
            <w:tcBorders>
              <w:top w:val="nil"/>
              <w:left w:val="nil"/>
              <w:right w:val="nil"/>
            </w:tcBorders>
            <w:tcMar>
              <w:top w:w="0" w:type="dxa"/>
              <w:left w:w="120" w:type="dxa"/>
              <w:bottom w:w="0" w:type="dxa"/>
              <w:right w:w="120" w:type="dxa"/>
            </w:tcMar>
            <w:vAlign w:val="bottom"/>
          </w:tcPr>
          <w:p w14:paraId="08827399"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209</w:t>
            </w:r>
          </w:p>
        </w:tc>
        <w:tc>
          <w:tcPr>
            <w:tcW w:w="1536" w:type="dxa"/>
            <w:tcBorders>
              <w:top w:val="nil"/>
              <w:left w:val="nil"/>
              <w:right w:val="nil"/>
            </w:tcBorders>
            <w:tcMar>
              <w:top w:w="0" w:type="dxa"/>
              <w:left w:w="120" w:type="dxa"/>
              <w:bottom w:w="0" w:type="dxa"/>
              <w:right w:w="120" w:type="dxa"/>
            </w:tcMar>
            <w:vAlign w:val="bottom"/>
          </w:tcPr>
          <w:p w14:paraId="0F9958B3"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20</w:t>
            </w:r>
          </w:p>
        </w:tc>
        <w:tc>
          <w:tcPr>
            <w:tcW w:w="1398" w:type="dxa"/>
            <w:tcBorders>
              <w:top w:val="nil"/>
              <w:left w:val="nil"/>
            </w:tcBorders>
            <w:tcMar>
              <w:top w:w="0" w:type="dxa"/>
              <w:left w:w="120" w:type="dxa"/>
              <w:bottom w:w="0" w:type="dxa"/>
              <w:right w:w="120" w:type="dxa"/>
            </w:tcMar>
            <w:vAlign w:val="bottom"/>
          </w:tcPr>
          <w:p w14:paraId="08EC93A3"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45.543</w:t>
            </w:r>
          </w:p>
        </w:tc>
      </w:tr>
      <w:tr w:rsidR="00584118" w:rsidRPr="00C145D7" w14:paraId="2FC5B0AC" w14:textId="77777777" w:rsidTr="006A6452">
        <w:trPr>
          <w:trHeight w:val="243"/>
        </w:trPr>
        <w:tc>
          <w:tcPr>
            <w:tcW w:w="3627" w:type="dxa"/>
            <w:tcMar>
              <w:top w:w="0" w:type="dxa"/>
              <w:left w:w="120" w:type="dxa"/>
              <w:bottom w:w="0" w:type="dxa"/>
              <w:right w:w="120" w:type="dxa"/>
            </w:tcMar>
            <w:vAlign w:val="bottom"/>
          </w:tcPr>
          <w:p w14:paraId="51B8C253" w14:textId="77777777" w:rsidR="00584118" w:rsidRPr="00C145D7" w:rsidRDefault="00584118" w:rsidP="006A6452">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pacing w:val="-2"/>
                <w:sz w:val="17"/>
                <w:szCs w:val="17"/>
                <w:lang w:val="hr-HR"/>
              </w:rPr>
              <w:t>Depoziti kod drugih banaka</w:t>
            </w:r>
          </w:p>
        </w:tc>
        <w:tc>
          <w:tcPr>
            <w:tcW w:w="1536" w:type="dxa"/>
            <w:tcBorders>
              <w:top w:val="nil"/>
              <w:left w:val="nil"/>
              <w:bottom w:val="nil"/>
              <w:right w:val="nil"/>
            </w:tcBorders>
            <w:tcMar>
              <w:top w:w="0" w:type="dxa"/>
              <w:left w:w="120" w:type="dxa"/>
              <w:bottom w:w="0" w:type="dxa"/>
              <w:right w:w="120" w:type="dxa"/>
            </w:tcMar>
            <w:vAlign w:val="bottom"/>
          </w:tcPr>
          <w:p w14:paraId="3803D560"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89.454</w:t>
            </w:r>
          </w:p>
        </w:tc>
        <w:tc>
          <w:tcPr>
            <w:tcW w:w="1258" w:type="dxa"/>
            <w:tcBorders>
              <w:top w:val="nil"/>
              <w:left w:val="nil"/>
              <w:bottom w:val="nil"/>
              <w:right w:val="nil"/>
            </w:tcBorders>
            <w:tcMar>
              <w:top w:w="0" w:type="dxa"/>
              <w:left w:w="120" w:type="dxa"/>
              <w:bottom w:w="0" w:type="dxa"/>
              <w:right w:w="120" w:type="dxa"/>
            </w:tcMar>
            <w:vAlign w:val="bottom"/>
          </w:tcPr>
          <w:p w14:paraId="061D9AF2"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956</w:t>
            </w:r>
          </w:p>
        </w:tc>
        <w:tc>
          <w:tcPr>
            <w:tcW w:w="1536" w:type="dxa"/>
            <w:tcBorders>
              <w:top w:val="nil"/>
              <w:left w:val="nil"/>
              <w:bottom w:val="nil"/>
              <w:right w:val="nil"/>
            </w:tcBorders>
            <w:tcMar>
              <w:top w:w="0" w:type="dxa"/>
              <w:left w:w="120" w:type="dxa"/>
              <w:bottom w:w="0" w:type="dxa"/>
              <w:right w:w="120" w:type="dxa"/>
            </w:tcMar>
            <w:vAlign w:val="bottom"/>
          </w:tcPr>
          <w:p w14:paraId="38CDEBF0"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w:t>
            </w:r>
          </w:p>
        </w:tc>
        <w:tc>
          <w:tcPr>
            <w:tcW w:w="1398" w:type="dxa"/>
            <w:tcBorders>
              <w:top w:val="nil"/>
              <w:left w:val="nil"/>
              <w:bottom w:val="nil"/>
            </w:tcBorders>
            <w:tcMar>
              <w:top w:w="0" w:type="dxa"/>
              <w:left w:w="120" w:type="dxa"/>
              <w:bottom w:w="0" w:type="dxa"/>
              <w:right w:w="120" w:type="dxa"/>
            </w:tcMar>
            <w:vAlign w:val="bottom"/>
          </w:tcPr>
          <w:p w14:paraId="4EE12E9A"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90.410</w:t>
            </w:r>
          </w:p>
        </w:tc>
      </w:tr>
      <w:tr w:rsidR="00584118" w:rsidRPr="00C145D7" w14:paraId="60917170" w14:textId="77777777" w:rsidTr="006A6452">
        <w:trPr>
          <w:trHeight w:val="119"/>
        </w:trPr>
        <w:tc>
          <w:tcPr>
            <w:tcW w:w="3627" w:type="dxa"/>
            <w:tcMar>
              <w:top w:w="0" w:type="dxa"/>
              <w:left w:w="120" w:type="dxa"/>
              <w:bottom w:w="0" w:type="dxa"/>
              <w:right w:w="120" w:type="dxa"/>
            </w:tcMar>
            <w:vAlign w:val="bottom"/>
          </w:tcPr>
          <w:p w14:paraId="4E179172" w14:textId="77777777" w:rsidR="00584118" w:rsidRPr="00C145D7" w:rsidRDefault="00584118" w:rsidP="006A6452">
            <w:pPr>
              <w:tabs>
                <w:tab w:val="right" w:pos="1202"/>
              </w:tabs>
              <w:spacing w:line="240" w:lineRule="exact"/>
              <w:outlineLvl w:val="0"/>
              <w:rPr>
                <w:rFonts w:ascii="Arial" w:eastAsia="Calibri" w:hAnsi="Arial" w:cs="Arial"/>
                <w:color w:val="000000" w:themeColor="text1"/>
                <w:spacing w:val="-2"/>
                <w:sz w:val="17"/>
                <w:szCs w:val="17"/>
                <w:lang w:val="hr-HR"/>
              </w:rPr>
            </w:pPr>
            <w:r w:rsidRPr="00C145D7">
              <w:rPr>
                <w:rFonts w:ascii="Arial" w:eastAsia="Calibri" w:hAnsi="Arial" w:cs="Arial"/>
                <w:color w:val="000000" w:themeColor="text1"/>
                <w:spacing w:val="-2"/>
                <w:sz w:val="17"/>
                <w:szCs w:val="17"/>
                <w:lang w:val="hr-HR"/>
              </w:rPr>
              <w:t>Krediti financijskim institucijama</w:t>
            </w:r>
          </w:p>
        </w:tc>
        <w:tc>
          <w:tcPr>
            <w:tcW w:w="1536" w:type="dxa"/>
            <w:tcBorders>
              <w:top w:val="nil"/>
              <w:left w:val="nil"/>
              <w:bottom w:val="nil"/>
              <w:right w:val="nil"/>
            </w:tcBorders>
            <w:tcMar>
              <w:top w:w="0" w:type="dxa"/>
              <w:left w:w="120" w:type="dxa"/>
              <w:bottom w:w="0" w:type="dxa"/>
              <w:right w:w="120" w:type="dxa"/>
            </w:tcMar>
            <w:vAlign w:val="bottom"/>
          </w:tcPr>
          <w:p w14:paraId="7933AFE2"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1.225.809</w:t>
            </w:r>
          </w:p>
        </w:tc>
        <w:tc>
          <w:tcPr>
            <w:tcW w:w="1258" w:type="dxa"/>
            <w:tcBorders>
              <w:top w:val="nil"/>
              <w:left w:val="nil"/>
              <w:bottom w:val="nil"/>
              <w:right w:val="nil"/>
            </w:tcBorders>
            <w:tcMar>
              <w:top w:w="0" w:type="dxa"/>
              <w:left w:w="120" w:type="dxa"/>
              <w:bottom w:w="0" w:type="dxa"/>
              <w:right w:w="120" w:type="dxa"/>
            </w:tcMar>
            <w:vAlign w:val="bottom"/>
          </w:tcPr>
          <w:p w14:paraId="4EEF5967"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w:t>
            </w:r>
          </w:p>
        </w:tc>
        <w:tc>
          <w:tcPr>
            <w:tcW w:w="1536" w:type="dxa"/>
            <w:tcBorders>
              <w:top w:val="nil"/>
              <w:left w:val="nil"/>
              <w:bottom w:val="nil"/>
              <w:right w:val="nil"/>
            </w:tcBorders>
            <w:tcMar>
              <w:top w:w="0" w:type="dxa"/>
              <w:left w:w="120" w:type="dxa"/>
              <w:bottom w:w="0" w:type="dxa"/>
              <w:right w:w="120" w:type="dxa"/>
            </w:tcMar>
            <w:vAlign w:val="bottom"/>
          </w:tcPr>
          <w:p w14:paraId="4F459843"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w:t>
            </w:r>
          </w:p>
        </w:tc>
        <w:tc>
          <w:tcPr>
            <w:tcW w:w="1398" w:type="dxa"/>
            <w:tcBorders>
              <w:top w:val="nil"/>
              <w:left w:val="nil"/>
              <w:bottom w:val="nil"/>
            </w:tcBorders>
            <w:tcMar>
              <w:top w:w="0" w:type="dxa"/>
              <w:left w:w="120" w:type="dxa"/>
              <w:bottom w:w="0" w:type="dxa"/>
              <w:right w:w="120" w:type="dxa"/>
            </w:tcMar>
            <w:vAlign w:val="bottom"/>
          </w:tcPr>
          <w:p w14:paraId="3BEF25FF"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1.225.809</w:t>
            </w:r>
          </w:p>
        </w:tc>
      </w:tr>
      <w:tr w:rsidR="00584118" w:rsidRPr="00C145D7" w14:paraId="6C452C1A" w14:textId="77777777" w:rsidTr="006A6452">
        <w:trPr>
          <w:trHeight w:val="71"/>
        </w:trPr>
        <w:tc>
          <w:tcPr>
            <w:tcW w:w="3627" w:type="dxa"/>
            <w:tcMar>
              <w:top w:w="0" w:type="dxa"/>
              <w:left w:w="120" w:type="dxa"/>
              <w:bottom w:w="0" w:type="dxa"/>
              <w:right w:w="120" w:type="dxa"/>
            </w:tcMar>
            <w:vAlign w:val="bottom"/>
          </w:tcPr>
          <w:p w14:paraId="46B9D2AB" w14:textId="77777777" w:rsidR="00584118" w:rsidRPr="00C145D7" w:rsidRDefault="00584118" w:rsidP="006A6452">
            <w:pPr>
              <w:tabs>
                <w:tab w:val="right" w:pos="1202"/>
              </w:tabs>
              <w:spacing w:line="240" w:lineRule="exact"/>
              <w:outlineLvl w:val="0"/>
              <w:rPr>
                <w:rFonts w:ascii="Arial" w:eastAsia="Calibri" w:hAnsi="Arial" w:cs="Arial"/>
                <w:color w:val="000000" w:themeColor="text1"/>
                <w:spacing w:val="-2"/>
                <w:sz w:val="17"/>
                <w:szCs w:val="17"/>
                <w:lang w:val="hr-HR"/>
              </w:rPr>
            </w:pPr>
            <w:r w:rsidRPr="00C145D7">
              <w:rPr>
                <w:rFonts w:ascii="Arial" w:eastAsia="Calibri" w:hAnsi="Arial" w:cs="Arial"/>
                <w:color w:val="000000" w:themeColor="text1"/>
                <w:spacing w:val="-2"/>
                <w:sz w:val="17"/>
                <w:szCs w:val="17"/>
                <w:lang w:val="hr-HR"/>
              </w:rPr>
              <w:t>Krediti ostalim korisnicima</w:t>
            </w:r>
          </w:p>
        </w:tc>
        <w:tc>
          <w:tcPr>
            <w:tcW w:w="1536" w:type="dxa"/>
            <w:tcBorders>
              <w:top w:val="nil"/>
              <w:left w:val="nil"/>
              <w:bottom w:val="nil"/>
              <w:right w:val="nil"/>
            </w:tcBorders>
            <w:tcMar>
              <w:top w:w="0" w:type="dxa"/>
              <w:left w:w="120" w:type="dxa"/>
              <w:bottom w:w="0" w:type="dxa"/>
              <w:right w:w="120" w:type="dxa"/>
            </w:tcMar>
            <w:vAlign w:val="bottom"/>
          </w:tcPr>
          <w:p w14:paraId="61D3C30F"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2.272.023</w:t>
            </w:r>
          </w:p>
        </w:tc>
        <w:tc>
          <w:tcPr>
            <w:tcW w:w="1258" w:type="dxa"/>
            <w:tcBorders>
              <w:top w:val="nil"/>
              <w:left w:val="nil"/>
              <w:bottom w:val="nil"/>
              <w:right w:val="nil"/>
            </w:tcBorders>
            <w:tcMar>
              <w:top w:w="0" w:type="dxa"/>
              <w:left w:w="120" w:type="dxa"/>
              <w:bottom w:w="0" w:type="dxa"/>
              <w:right w:w="120" w:type="dxa"/>
            </w:tcMar>
            <w:vAlign w:val="bottom"/>
          </w:tcPr>
          <w:p w14:paraId="13EF0798"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sidRPr="00263D13">
              <w:rPr>
                <w:rFonts w:ascii="Arial" w:hAnsi="Arial" w:cs="Arial"/>
                <w:sz w:val="17"/>
                <w:szCs w:val="17"/>
              </w:rPr>
              <w:t>13.838</w:t>
            </w:r>
          </w:p>
        </w:tc>
        <w:tc>
          <w:tcPr>
            <w:tcW w:w="1536" w:type="dxa"/>
            <w:tcBorders>
              <w:top w:val="nil"/>
              <w:left w:val="nil"/>
              <w:bottom w:val="nil"/>
              <w:right w:val="nil"/>
            </w:tcBorders>
            <w:tcMar>
              <w:top w:w="0" w:type="dxa"/>
              <w:left w:w="120" w:type="dxa"/>
              <w:bottom w:w="0" w:type="dxa"/>
              <w:right w:w="120" w:type="dxa"/>
            </w:tcMar>
            <w:vAlign w:val="bottom"/>
          </w:tcPr>
          <w:p w14:paraId="54031055"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22.575</w:t>
            </w:r>
          </w:p>
        </w:tc>
        <w:tc>
          <w:tcPr>
            <w:tcW w:w="1398" w:type="dxa"/>
            <w:tcBorders>
              <w:top w:val="nil"/>
              <w:left w:val="nil"/>
              <w:bottom w:val="nil"/>
            </w:tcBorders>
            <w:tcMar>
              <w:top w:w="0" w:type="dxa"/>
              <w:left w:w="120" w:type="dxa"/>
              <w:bottom w:w="0" w:type="dxa"/>
              <w:right w:w="120" w:type="dxa"/>
            </w:tcMar>
            <w:vAlign w:val="bottom"/>
          </w:tcPr>
          <w:p w14:paraId="14967CF9"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2.308.436</w:t>
            </w:r>
          </w:p>
        </w:tc>
      </w:tr>
      <w:tr w:rsidR="00584118" w:rsidRPr="00C145D7" w14:paraId="6A6AAF66" w14:textId="77777777" w:rsidTr="006A6452">
        <w:trPr>
          <w:trHeight w:val="227"/>
        </w:trPr>
        <w:tc>
          <w:tcPr>
            <w:tcW w:w="3627" w:type="dxa"/>
            <w:tcMar>
              <w:top w:w="0" w:type="dxa"/>
              <w:left w:w="120" w:type="dxa"/>
              <w:bottom w:w="0" w:type="dxa"/>
              <w:right w:w="120" w:type="dxa"/>
            </w:tcMar>
            <w:vAlign w:val="bottom"/>
          </w:tcPr>
          <w:p w14:paraId="34B9E4DF" w14:textId="77777777" w:rsidR="00584118" w:rsidRPr="00C145D7" w:rsidRDefault="00584118" w:rsidP="006A6452">
            <w:pPr>
              <w:tabs>
                <w:tab w:val="right" w:pos="1202"/>
              </w:tabs>
              <w:spacing w:line="240" w:lineRule="exact"/>
              <w:outlineLvl w:val="0"/>
              <w:rPr>
                <w:rFonts w:ascii="Arial" w:eastAsia="Calibri" w:hAnsi="Arial" w:cs="Arial"/>
                <w:color w:val="000000" w:themeColor="text1"/>
                <w:spacing w:val="-2"/>
                <w:sz w:val="17"/>
                <w:szCs w:val="17"/>
                <w:lang w:val="hr-HR"/>
              </w:rPr>
            </w:pPr>
            <w:r w:rsidRPr="00C145D7">
              <w:rPr>
                <w:rFonts w:ascii="Arial" w:eastAsia="Calibri" w:hAnsi="Arial" w:cs="Arial"/>
                <w:color w:val="000000" w:themeColor="text1"/>
                <w:sz w:val="17"/>
                <w:szCs w:val="17"/>
                <w:lang w:val="hr-HR"/>
              </w:rPr>
              <w:t>Financijska imovina po fer vrijednosti kroz dobit ili gubitak</w:t>
            </w:r>
          </w:p>
        </w:tc>
        <w:tc>
          <w:tcPr>
            <w:tcW w:w="1536" w:type="dxa"/>
            <w:tcBorders>
              <w:top w:val="nil"/>
              <w:left w:val="nil"/>
              <w:bottom w:val="nil"/>
              <w:right w:val="nil"/>
            </w:tcBorders>
            <w:tcMar>
              <w:top w:w="0" w:type="dxa"/>
              <w:left w:w="120" w:type="dxa"/>
              <w:bottom w:w="0" w:type="dxa"/>
              <w:right w:w="120" w:type="dxa"/>
            </w:tcMar>
            <w:vAlign w:val="bottom"/>
          </w:tcPr>
          <w:p w14:paraId="5A8E0990"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63.954</w:t>
            </w:r>
          </w:p>
        </w:tc>
        <w:tc>
          <w:tcPr>
            <w:tcW w:w="1258" w:type="dxa"/>
            <w:tcBorders>
              <w:top w:val="nil"/>
              <w:left w:val="nil"/>
              <w:bottom w:val="nil"/>
              <w:right w:val="nil"/>
            </w:tcBorders>
            <w:tcMar>
              <w:top w:w="0" w:type="dxa"/>
              <w:left w:w="120" w:type="dxa"/>
              <w:bottom w:w="0" w:type="dxa"/>
              <w:right w:w="120" w:type="dxa"/>
            </w:tcMar>
            <w:vAlign w:val="bottom"/>
          </w:tcPr>
          <w:p w14:paraId="1611CF41"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3.093</w:t>
            </w:r>
          </w:p>
        </w:tc>
        <w:tc>
          <w:tcPr>
            <w:tcW w:w="1536" w:type="dxa"/>
            <w:tcBorders>
              <w:top w:val="nil"/>
              <w:left w:val="nil"/>
              <w:bottom w:val="nil"/>
              <w:right w:val="nil"/>
            </w:tcBorders>
            <w:tcMar>
              <w:top w:w="0" w:type="dxa"/>
              <w:left w:w="120" w:type="dxa"/>
              <w:bottom w:w="0" w:type="dxa"/>
              <w:right w:w="120" w:type="dxa"/>
            </w:tcMar>
            <w:vAlign w:val="bottom"/>
          </w:tcPr>
          <w:p w14:paraId="4448A058"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w:t>
            </w:r>
          </w:p>
        </w:tc>
        <w:tc>
          <w:tcPr>
            <w:tcW w:w="1398" w:type="dxa"/>
            <w:tcBorders>
              <w:top w:val="nil"/>
              <w:left w:val="nil"/>
              <w:bottom w:val="nil"/>
            </w:tcBorders>
            <w:tcMar>
              <w:top w:w="0" w:type="dxa"/>
              <w:left w:w="120" w:type="dxa"/>
              <w:bottom w:w="0" w:type="dxa"/>
              <w:right w:w="120" w:type="dxa"/>
            </w:tcMar>
            <w:vAlign w:val="bottom"/>
          </w:tcPr>
          <w:p w14:paraId="313C1E7F"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67.047</w:t>
            </w:r>
          </w:p>
        </w:tc>
      </w:tr>
      <w:tr w:rsidR="00584118" w:rsidRPr="00C145D7" w14:paraId="3D077D00" w14:textId="77777777" w:rsidTr="006A6452">
        <w:trPr>
          <w:trHeight w:val="243"/>
        </w:trPr>
        <w:tc>
          <w:tcPr>
            <w:tcW w:w="3627" w:type="dxa"/>
            <w:tcMar>
              <w:top w:w="0" w:type="dxa"/>
              <w:left w:w="120" w:type="dxa"/>
              <w:bottom w:w="0" w:type="dxa"/>
              <w:right w:w="120" w:type="dxa"/>
            </w:tcMar>
            <w:vAlign w:val="bottom"/>
          </w:tcPr>
          <w:p w14:paraId="19D7BDEA" w14:textId="77777777" w:rsidR="00584118" w:rsidRPr="00C145D7" w:rsidRDefault="00584118" w:rsidP="006A6452">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z w:val="17"/>
                <w:szCs w:val="17"/>
                <w:lang w:val="hr-HR"/>
              </w:rPr>
              <w:t>Financijska imovina po fer vrijednosti kroz ostalu sveobuhvatnu dobit</w:t>
            </w:r>
          </w:p>
        </w:tc>
        <w:tc>
          <w:tcPr>
            <w:tcW w:w="1536" w:type="dxa"/>
            <w:tcBorders>
              <w:top w:val="nil"/>
              <w:left w:val="nil"/>
              <w:bottom w:val="nil"/>
              <w:right w:val="nil"/>
            </w:tcBorders>
            <w:tcMar>
              <w:top w:w="0" w:type="dxa"/>
              <w:left w:w="120" w:type="dxa"/>
              <w:bottom w:w="0" w:type="dxa"/>
              <w:right w:w="120" w:type="dxa"/>
            </w:tcMar>
            <w:vAlign w:val="bottom"/>
          </w:tcPr>
          <w:p w14:paraId="049D7608"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239.222</w:t>
            </w:r>
          </w:p>
        </w:tc>
        <w:tc>
          <w:tcPr>
            <w:tcW w:w="1258" w:type="dxa"/>
            <w:tcBorders>
              <w:top w:val="nil"/>
              <w:left w:val="nil"/>
              <w:bottom w:val="nil"/>
              <w:right w:val="nil"/>
            </w:tcBorders>
            <w:tcMar>
              <w:top w:w="0" w:type="dxa"/>
              <w:left w:w="120" w:type="dxa"/>
              <w:bottom w:w="0" w:type="dxa"/>
              <w:right w:w="120" w:type="dxa"/>
            </w:tcMar>
            <w:vAlign w:val="bottom"/>
          </w:tcPr>
          <w:p w14:paraId="27C5B0FA"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w:t>
            </w:r>
          </w:p>
        </w:tc>
        <w:tc>
          <w:tcPr>
            <w:tcW w:w="1536" w:type="dxa"/>
            <w:tcBorders>
              <w:top w:val="nil"/>
              <w:left w:val="nil"/>
              <w:bottom w:val="nil"/>
              <w:right w:val="nil"/>
            </w:tcBorders>
            <w:tcMar>
              <w:top w:w="0" w:type="dxa"/>
              <w:left w:w="120" w:type="dxa"/>
              <w:bottom w:w="0" w:type="dxa"/>
              <w:right w:w="120" w:type="dxa"/>
            </w:tcMar>
            <w:vAlign w:val="bottom"/>
          </w:tcPr>
          <w:p w14:paraId="662336C4"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w:t>
            </w:r>
          </w:p>
        </w:tc>
        <w:tc>
          <w:tcPr>
            <w:tcW w:w="1398" w:type="dxa"/>
            <w:tcBorders>
              <w:top w:val="nil"/>
              <w:left w:val="nil"/>
              <w:bottom w:val="nil"/>
            </w:tcBorders>
            <w:tcMar>
              <w:top w:w="0" w:type="dxa"/>
              <w:left w:w="120" w:type="dxa"/>
              <w:bottom w:w="0" w:type="dxa"/>
              <w:right w:w="120" w:type="dxa"/>
            </w:tcMar>
            <w:vAlign w:val="bottom"/>
          </w:tcPr>
          <w:p w14:paraId="6FF8F623"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239.222</w:t>
            </w:r>
          </w:p>
        </w:tc>
      </w:tr>
      <w:tr w:rsidR="00584118" w:rsidRPr="00C145D7" w14:paraId="1305CC4E" w14:textId="77777777" w:rsidTr="006A6452">
        <w:trPr>
          <w:trHeight w:val="243"/>
        </w:trPr>
        <w:tc>
          <w:tcPr>
            <w:tcW w:w="3627" w:type="dxa"/>
            <w:tcMar>
              <w:top w:w="0" w:type="dxa"/>
              <w:left w:w="120" w:type="dxa"/>
              <w:bottom w:w="0" w:type="dxa"/>
              <w:right w:w="120" w:type="dxa"/>
            </w:tcMar>
            <w:vAlign w:val="bottom"/>
          </w:tcPr>
          <w:p w14:paraId="63532C35" w14:textId="77777777" w:rsidR="00584118" w:rsidRPr="00C145D7" w:rsidRDefault="00584118" w:rsidP="006A6452">
            <w:pPr>
              <w:tabs>
                <w:tab w:val="right" w:pos="1202"/>
              </w:tabs>
              <w:spacing w:line="240" w:lineRule="exact"/>
              <w:outlineLvl w:val="0"/>
              <w:rPr>
                <w:rFonts w:ascii="Arial" w:eastAsia="Calibri" w:hAnsi="Arial" w:cs="Arial"/>
                <w:color w:val="000000" w:themeColor="text1"/>
                <w:sz w:val="17"/>
                <w:szCs w:val="17"/>
                <w:lang w:val="hr-HR"/>
              </w:rPr>
            </w:pPr>
            <w:r w:rsidRPr="00B4232F">
              <w:rPr>
                <w:rFonts w:ascii="Arial" w:eastAsia="Calibri" w:hAnsi="Arial" w:cs="Arial"/>
                <w:color w:val="000000" w:themeColor="text1"/>
                <w:sz w:val="17"/>
                <w:szCs w:val="17"/>
                <w:lang w:val="hr-HR"/>
              </w:rPr>
              <w:t>Ulaganja u ovisna društva</w:t>
            </w:r>
          </w:p>
        </w:tc>
        <w:tc>
          <w:tcPr>
            <w:tcW w:w="1536" w:type="dxa"/>
            <w:tcBorders>
              <w:top w:val="nil"/>
              <w:left w:val="nil"/>
              <w:bottom w:val="nil"/>
              <w:right w:val="nil"/>
            </w:tcBorders>
            <w:tcMar>
              <w:top w:w="0" w:type="dxa"/>
              <w:left w:w="120" w:type="dxa"/>
              <w:bottom w:w="0" w:type="dxa"/>
              <w:right w:w="120" w:type="dxa"/>
            </w:tcMar>
            <w:vAlign w:val="bottom"/>
          </w:tcPr>
          <w:p w14:paraId="08D3EAD6" w14:textId="77777777" w:rsidR="00584118" w:rsidRPr="00B4232F"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7.449</w:t>
            </w:r>
          </w:p>
        </w:tc>
        <w:tc>
          <w:tcPr>
            <w:tcW w:w="1258" w:type="dxa"/>
            <w:tcBorders>
              <w:top w:val="nil"/>
              <w:left w:val="nil"/>
              <w:bottom w:val="nil"/>
              <w:right w:val="nil"/>
            </w:tcBorders>
            <w:tcMar>
              <w:top w:w="0" w:type="dxa"/>
              <w:left w:w="120" w:type="dxa"/>
              <w:bottom w:w="0" w:type="dxa"/>
              <w:right w:w="120" w:type="dxa"/>
            </w:tcMar>
            <w:vAlign w:val="bottom"/>
          </w:tcPr>
          <w:p w14:paraId="44E4D7B4" w14:textId="77777777" w:rsidR="00584118" w:rsidRPr="00B4232F"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w:t>
            </w:r>
          </w:p>
        </w:tc>
        <w:tc>
          <w:tcPr>
            <w:tcW w:w="1536" w:type="dxa"/>
            <w:tcBorders>
              <w:top w:val="nil"/>
              <w:left w:val="nil"/>
              <w:bottom w:val="nil"/>
              <w:right w:val="nil"/>
            </w:tcBorders>
            <w:tcMar>
              <w:top w:w="0" w:type="dxa"/>
              <w:left w:w="120" w:type="dxa"/>
              <w:bottom w:w="0" w:type="dxa"/>
              <w:right w:w="120" w:type="dxa"/>
            </w:tcMar>
            <w:vAlign w:val="bottom"/>
          </w:tcPr>
          <w:p w14:paraId="1A33E491" w14:textId="77777777" w:rsidR="00584118" w:rsidRPr="00B4232F"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w:t>
            </w:r>
          </w:p>
        </w:tc>
        <w:tc>
          <w:tcPr>
            <w:tcW w:w="1398" w:type="dxa"/>
            <w:tcBorders>
              <w:top w:val="nil"/>
              <w:left w:val="nil"/>
              <w:bottom w:val="nil"/>
            </w:tcBorders>
            <w:tcMar>
              <w:top w:w="0" w:type="dxa"/>
              <w:left w:w="120" w:type="dxa"/>
              <w:bottom w:w="0" w:type="dxa"/>
              <w:right w:w="120" w:type="dxa"/>
            </w:tcMar>
            <w:vAlign w:val="bottom"/>
          </w:tcPr>
          <w:p w14:paraId="53D44FCA" w14:textId="77777777" w:rsidR="00584118" w:rsidRPr="00B4232F" w:rsidRDefault="00584118" w:rsidP="006A6452">
            <w:pPr>
              <w:spacing w:line="240" w:lineRule="exact"/>
              <w:jc w:val="right"/>
              <w:rPr>
                <w:rFonts w:ascii="Arial" w:eastAsia="Arial Unicode MS" w:hAnsi="Arial" w:cs="Arial"/>
                <w:color w:val="000000" w:themeColor="text1"/>
                <w:sz w:val="17"/>
                <w:szCs w:val="17"/>
                <w:lang w:val="hr-HR"/>
              </w:rPr>
            </w:pPr>
            <w:r w:rsidRPr="00A14176">
              <w:rPr>
                <w:rFonts w:ascii="Arial" w:hAnsi="Arial" w:cs="Arial"/>
                <w:sz w:val="17"/>
                <w:szCs w:val="17"/>
              </w:rPr>
              <w:t>7.449</w:t>
            </w:r>
          </w:p>
        </w:tc>
      </w:tr>
      <w:tr w:rsidR="00584118" w:rsidRPr="00C145D7" w14:paraId="58AEFD80" w14:textId="77777777" w:rsidTr="006A6452">
        <w:trPr>
          <w:trHeight w:val="472"/>
        </w:trPr>
        <w:tc>
          <w:tcPr>
            <w:tcW w:w="3627" w:type="dxa"/>
            <w:tcMar>
              <w:top w:w="0" w:type="dxa"/>
              <w:left w:w="120" w:type="dxa"/>
              <w:bottom w:w="0" w:type="dxa"/>
              <w:right w:w="120" w:type="dxa"/>
            </w:tcMar>
            <w:vAlign w:val="bottom"/>
          </w:tcPr>
          <w:p w14:paraId="607B9098" w14:textId="77777777" w:rsidR="00584118" w:rsidRPr="00C145D7" w:rsidRDefault="00584118" w:rsidP="006A6452">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pacing w:val="-2"/>
                <w:sz w:val="17"/>
                <w:szCs w:val="17"/>
                <w:lang w:val="hr-HR"/>
              </w:rPr>
              <w:t>Nekretnine, postrojenja i oprema i nematerijalna imovina</w:t>
            </w:r>
          </w:p>
        </w:tc>
        <w:tc>
          <w:tcPr>
            <w:tcW w:w="1536" w:type="dxa"/>
            <w:tcBorders>
              <w:top w:val="nil"/>
              <w:left w:val="nil"/>
              <w:bottom w:val="nil"/>
              <w:right w:val="nil"/>
            </w:tcBorders>
            <w:tcMar>
              <w:top w:w="0" w:type="dxa"/>
              <w:left w:w="120" w:type="dxa"/>
              <w:bottom w:w="0" w:type="dxa"/>
              <w:right w:w="120" w:type="dxa"/>
            </w:tcMar>
            <w:vAlign w:val="bottom"/>
          </w:tcPr>
          <w:p w14:paraId="7F670343"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4.882</w:t>
            </w:r>
          </w:p>
        </w:tc>
        <w:tc>
          <w:tcPr>
            <w:tcW w:w="1258" w:type="dxa"/>
            <w:tcBorders>
              <w:top w:val="nil"/>
              <w:left w:val="nil"/>
              <w:bottom w:val="nil"/>
              <w:right w:val="nil"/>
            </w:tcBorders>
            <w:tcMar>
              <w:top w:w="0" w:type="dxa"/>
              <w:left w:w="120" w:type="dxa"/>
              <w:bottom w:w="0" w:type="dxa"/>
              <w:right w:w="120" w:type="dxa"/>
            </w:tcMar>
            <w:vAlign w:val="bottom"/>
          </w:tcPr>
          <w:p w14:paraId="2DF51EB2"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w:t>
            </w:r>
          </w:p>
        </w:tc>
        <w:tc>
          <w:tcPr>
            <w:tcW w:w="1536" w:type="dxa"/>
            <w:tcBorders>
              <w:top w:val="nil"/>
              <w:left w:val="nil"/>
              <w:bottom w:val="nil"/>
              <w:right w:val="nil"/>
            </w:tcBorders>
            <w:tcMar>
              <w:top w:w="0" w:type="dxa"/>
              <w:left w:w="120" w:type="dxa"/>
              <w:bottom w:w="0" w:type="dxa"/>
              <w:right w:w="120" w:type="dxa"/>
            </w:tcMar>
            <w:vAlign w:val="bottom"/>
          </w:tcPr>
          <w:p w14:paraId="2FA76829"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w:t>
            </w:r>
          </w:p>
        </w:tc>
        <w:tc>
          <w:tcPr>
            <w:tcW w:w="1398" w:type="dxa"/>
            <w:tcBorders>
              <w:top w:val="nil"/>
              <w:left w:val="nil"/>
              <w:bottom w:val="nil"/>
            </w:tcBorders>
            <w:tcMar>
              <w:top w:w="0" w:type="dxa"/>
              <w:left w:w="120" w:type="dxa"/>
              <w:bottom w:w="0" w:type="dxa"/>
              <w:right w:w="120" w:type="dxa"/>
            </w:tcMar>
            <w:vAlign w:val="bottom"/>
          </w:tcPr>
          <w:p w14:paraId="4453AA09"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4.882</w:t>
            </w:r>
          </w:p>
        </w:tc>
      </w:tr>
      <w:tr w:rsidR="00584118" w:rsidRPr="00C145D7" w14:paraId="7CAFC947" w14:textId="77777777" w:rsidTr="006A6452">
        <w:trPr>
          <w:trHeight w:val="237"/>
        </w:trPr>
        <w:tc>
          <w:tcPr>
            <w:tcW w:w="3627" w:type="dxa"/>
            <w:tcMar>
              <w:top w:w="0" w:type="dxa"/>
              <w:left w:w="120" w:type="dxa"/>
              <w:bottom w:w="0" w:type="dxa"/>
              <w:right w:w="120" w:type="dxa"/>
            </w:tcMar>
            <w:vAlign w:val="bottom"/>
          </w:tcPr>
          <w:p w14:paraId="4C3FF65C" w14:textId="77777777" w:rsidR="00584118" w:rsidRPr="00C145D7" w:rsidRDefault="00584118" w:rsidP="006A6452">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pacing w:val="-2"/>
                <w:sz w:val="17"/>
                <w:szCs w:val="17"/>
                <w:lang w:val="hr-HR"/>
              </w:rPr>
              <w:t>Preuzeta imovina</w:t>
            </w:r>
          </w:p>
        </w:tc>
        <w:tc>
          <w:tcPr>
            <w:tcW w:w="1536" w:type="dxa"/>
            <w:tcBorders>
              <w:top w:val="nil"/>
              <w:left w:val="nil"/>
              <w:bottom w:val="nil"/>
              <w:right w:val="nil"/>
            </w:tcBorders>
            <w:tcMar>
              <w:top w:w="0" w:type="dxa"/>
              <w:left w:w="120" w:type="dxa"/>
              <w:bottom w:w="0" w:type="dxa"/>
              <w:right w:w="120" w:type="dxa"/>
            </w:tcMar>
            <w:vAlign w:val="bottom"/>
          </w:tcPr>
          <w:p w14:paraId="4CDAFF9D"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2.140</w:t>
            </w:r>
          </w:p>
        </w:tc>
        <w:tc>
          <w:tcPr>
            <w:tcW w:w="1258" w:type="dxa"/>
            <w:tcBorders>
              <w:top w:val="nil"/>
              <w:left w:val="nil"/>
              <w:bottom w:val="nil"/>
              <w:right w:val="nil"/>
            </w:tcBorders>
            <w:tcMar>
              <w:top w:w="0" w:type="dxa"/>
              <w:left w:w="120" w:type="dxa"/>
              <w:bottom w:w="0" w:type="dxa"/>
              <w:right w:w="120" w:type="dxa"/>
            </w:tcMar>
            <w:vAlign w:val="bottom"/>
          </w:tcPr>
          <w:p w14:paraId="088CFBDC"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w:t>
            </w:r>
          </w:p>
        </w:tc>
        <w:tc>
          <w:tcPr>
            <w:tcW w:w="1536" w:type="dxa"/>
            <w:tcBorders>
              <w:top w:val="nil"/>
              <w:left w:val="nil"/>
              <w:bottom w:val="nil"/>
              <w:right w:val="nil"/>
            </w:tcBorders>
            <w:tcMar>
              <w:top w:w="0" w:type="dxa"/>
              <w:left w:w="120" w:type="dxa"/>
              <w:bottom w:w="0" w:type="dxa"/>
              <w:right w:w="120" w:type="dxa"/>
            </w:tcMar>
            <w:vAlign w:val="bottom"/>
          </w:tcPr>
          <w:p w14:paraId="23A6E7E3"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w:t>
            </w:r>
          </w:p>
        </w:tc>
        <w:tc>
          <w:tcPr>
            <w:tcW w:w="1398" w:type="dxa"/>
            <w:tcBorders>
              <w:top w:val="nil"/>
              <w:left w:val="nil"/>
              <w:bottom w:val="nil"/>
            </w:tcBorders>
            <w:tcMar>
              <w:top w:w="0" w:type="dxa"/>
              <w:left w:w="120" w:type="dxa"/>
              <w:bottom w:w="0" w:type="dxa"/>
              <w:right w:w="120" w:type="dxa"/>
            </w:tcMar>
            <w:vAlign w:val="bottom"/>
          </w:tcPr>
          <w:p w14:paraId="551AB572"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2.140</w:t>
            </w:r>
          </w:p>
        </w:tc>
      </w:tr>
      <w:tr w:rsidR="00584118" w:rsidRPr="00C145D7" w14:paraId="0E541264" w14:textId="77777777" w:rsidTr="006A6452">
        <w:trPr>
          <w:trHeight w:val="227"/>
        </w:trPr>
        <w:tc>
          <w:tcPr>
            <w:tcW w:w="3627" w:type="dxa"/>
            <w:tcMar>
              <w:top w:w="0" w:type="dxa"/>
              <w:left w:w="120" w:type="dxa"/>
              <w:bottom w:w="0" w:type="dxa"/>
              <w:right w:w="120" w:type="dxa"/>
            </w:tcMar>
            <w:vAlign w:val="bottom"/>
          </w:tcPr>
          <w:p w14:paraId="7EC99416" w14:textId="77777777" w:rsidR="00584118" w:rsidRPr="00C145D7" w:rsidRDefault="00584118" w:rsidP="006A6452">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pacing w:val="-2"/>
                <w:sz w:val="17"/>
                <w:szCs w:val="17"/>
                <w:lang w:val="hr-HR"/>
              </w:rPr>
              <w:t>Ostala imovina</w:t>
            </w:r>
          </w:p>
        </w:tc>
        <w:tc>
          <w:tcPr>
            <w:tcW w:w="1536" w:type="dxa"/>
            <w:tcBorders>
              <w:top w:val="nil"/>
              <w:left w:val="nil"/>
              <w:bottom w:val="nil"/>
              <w:right w:val="nil"/>
            </w:tcBorders>
            <w:tcMar>
              <w:top w:w="0" w:type="dxa"/>
              <w:left w:w="120" w:type="dxa"/>
              <w:bottom w:w="0" w:type="dxa"/>
              <w:right w:w="120" w:type="dxa"/>
            </w:tcMar>
            <w:vAlign w:val="bottom"/>
          </w:tcPr>
          <w:p w14:paraId="16431465"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4.967</w:t>
            </w:r>
          </w:p>
        </w:tc>
        <w:tc>
          <w:tcPr>
            <w:tcW w:w="1258" w:type="dxa"/>
            <w:tcBorders>
              <w:top w:val="nil"/>
              <w:left w:val="nil"/>
              <w:bottom w:val="nil"/>
              <w:right w:val="nil"/>
            </w:tcBorders>
            <w:tcMar>
              <w:top w:w="0" w:type="dxa"/>
              <w:left w:w="120" w:type="dxa"/>
              <w:bottom w:w="0" w:type="dxa"/>
              <w:right w:w="120" w:type="dxa"/>
            </w:tcMar>
            <w:vAlign w:val="bottom"/>
          </w:tcPr>
          <w:p w14:paraId="267218AC"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w:t>
            </w:r>
          </w:p>
        </w:tc>
        <w:tc>
          <w:tcPr>
            <w:tcW w:w="1536" w:type="dxa"/>
            <w:tcBorders>
              <w:top w:val="nil"/>
              <w:left w:val="nil"/>
              <w:bottom w:val="nil"/>
              <w:right w:val="nil"/>
            </w:tcBorders>
            <w:tcMar>
              <w:top w:w="0" w:type="dxa"/>
              <w:left w:w="120" w:type="dxa"/>
              <w:bottom w:w="0" w:type="dxa"/>
              <w:right w:w="120" w:type="dxa"/>
            </w:tcMar>
            <w:vAlign w:val="bottom"/>
          </w:tcPr>
          <w:p w14:paraId="022937E2"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w:t>
            </w:r>
          </w:p>
        </w:tc>
        <w:tc>
          <w:tcPr>
            <w:tcW w:w="1398" w:type="dxa"/>
            <w:tcBorders>
              <w:top w:val="nil"/>
              <w:left w:val="nil"/>
              <w:bottom w:val="nil"/>
            </w:tcBorders>
            <w:tcMar>
              <w:top w:w="0" w:type="dxa"/>
              <w:left w:w="120" w:type="dxa"/>
              <w:bottom w:w="0" w:type="dxa"/>
              <w:right w:w="120" w:type="dxa"/>
            </w:tcMar>
            <w:vAlign w:val="bottom"/>
          </w:tcPr>
          <w:p w14:paraId="025191D4"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4.967</w:t>
            </w:r>
          </w:p>
        </w:tc>
      </w:tr>
      <w:tr w:rsidR="00584118" w:rsidRPr="00B4232F" w14:paraId="46FE7BAB" w14:textId="77777777" w:rsidTr="006A6452">
        <w:trPr>
          <w:trHeight w:val="289"/>
        </w:trPr>
        <w:tc>
          <w:tcPr>
            <w:tcW w:w="3627" w:type="dxa"/>
            <w:tcMar>
              <w:top w:w="0" w:type="dxa"/>
              <w:left w:w="120" w:type="dxa"/>
              <w:bottom w:w="0" w:type="dxa"/>
              <w:right w:w="120" w:type="dxa"/>
            </w:tcMar>
            <w:vAlign w:val="bottom"/>
          </w:tcPr>
          <w:p w14:paraId="4A523C6C" w14:textId="77777777" w:rsidR="00584118" w:rsidRPr="00C145D7" w:rsidRDefault="00584118" w:rsidP="006A6452">
            <w:pPr>
              <w:tabs>
                <w:tab w:val="right" w:pos="1202"/>
              </w:tabs>
              <w:spacing w:line="240" w:lineRule="exact"/>
              <w:outlineLvl w:val="0"/>
              <w:rPr>
                <w:rFonts w:ascii="Arial" w:eastAsia="Calibri" w:hAnsi="Arial" w:cs="Arial"/>
                <w:b/>
                <w:bCs/>
                <w:color w:val="000000" w:themeColor="text1"/>
                <w:sz w:val="17"/>
                <w:szCs w:val="17"/>
                <w:lang w:val="hr-HR"/>
              </w:rPr>
            </w:pPr>
            <w:r w:rsidRPr="00C145D7">
              <w:rPr>
                <w:rFonts w:ascii="Arial" w:eastAsia="Calibri" w:hAnsi="Arial" w:cs="Arial"/>
                <w:b/>
                <w:bCs/>
                <w:color w:val="000000" w:themeColor="text1"/>
                <w:sz w:val="17"/>
                <w:szCs w:val="17"/>
                <w:lang w:val="hr-HR"/>
              </w:rPr>
              <w:t xml:space="preserve">Ukupna imovina </w:t>
            </w:r>
          </w:p>
        </w:tc>
        <w:tc>
          <w:tcPr>
            <w:tcW w:w="1536" w:type="dxa"/>
            <w:tcBorders>
              <w:top w:val="single" w:sz="4" w:space="0" w:color="000000"/>
              <w:bottom w:val="single" w:sz="8" w:space="0" w:color="000000"/>
            </w:tcBorders>
            <w:tcMar>
              <w:top w:w="0" w:type="dxa"/>
              <w:left w:w="120" w:type="dxa"/>
              <w:bottom w:w="0" w:type="dxa"/>
              <w:right w:w="120" w:type="dxa"/>
            </w:tcMar>
            <w:vAlign w:val="bottom"/>
          </w:tcPr>
          <w:p w14:paraId="4FE4D2FE" w14:textId="77777777" w:rsidR="00584118" w:rsidRPr="00C145D7" w:rsidRDefault="00584118" w:rsidP="006A6452">
            <w:pPr>
              <w:spacing w:line="240" w:lineRule="exact"/>
              <w:jc w:val="right"/>
              <w:rPr>
                <w:rFonts w:ascii="Arial" w:eastAsia="Arial Unicode MS" w:hAnsi="Arial" w:cs="Arial"/>
                <w:b/>
                <w:bCs/>
                <w:color w:val="000000" w:themeColor="text1"/>
                <w:sz w:val="17"/>
                <w:szCs w:val="17"/>
                <w:lang w:val="hr-HR"/>
              </w:rPr>
            </w:pPr>
            <w:r>
              <w:rPr>
                <w:rFonts w:ascii="Arial" w:hAnsi="Arial" w:cs="Arial"/>
                <w:b/>
                <w:bCs/>
                <w:sz w:val="17"/>
                <w:szCs w:val="17"/>
              </w:rPr>
              <w:t>3.955.214</w:t>
            </w:r>
          </w:p>
        </w:tc>
        <w:tc>
          <w:tcPr>
            <w:tcW w:w="1258" w:type="dxa"/>
            <w:tcBorders>
              <w:top w:val="single" w:sz="4" w:space="0" w:color="000000"/>
              <w:bottom w:val="single" w:sz="8" w:space="0" w:color="000000"/>
            </w:tcBorders>
            <w:tcMar>
              <w:top w:w="0" w:type="dxa"/>
              <w:left w:w="120" w:type="dxa"/>
              <w:bottom w:w="0" w:type="dxa"/>
              <w:right w:w="120" w:type="dxa"/>
            </w:tcMar>
            <w:vAlign w:val="bottom"/>
          </w:tcPr>
          <w:p w14:paraId="187F4726" w14:textId="77777777" w:rsidR="00584118" w:rsidRPr="00C145D7" w:rsidRDefault="00584118" w:rsidP="006A6452">
            <w:pPr>
              <w:spacing w:line="240" w:lineRule="exact"/>
              <w:jc w:val="right"/>
              <w:rPr>
                <w:rFonts w:ascii="Arial" w:eastAsia="Arial Unicode MS" w:hAnsi="Arial" w:cs="Arial"/>
                <w:b/>
                <w:bCs/>
                <w:color w:val="000000" w:themeColor="text1"/>
                <w:sz w:val="17"/>
                <w:szCs w:val="17"/>
                <w:lang w:val="hr-HR"/>
              </w:rPr>
            </w:pPr>
            <w:r>
              <w:rPr>
                <w:rFonts w:ascii="Arial" w:hAnsi="Arial" w:cs="Arial"/>
                <w:b/>
                <w:bCs/>
                <w:sz w:val="17"/>
                <w:szCs w:val="17"/>
              </w:rPr>
              <w:t>18.096</w:t>
            </w:r>
          </w:p>
        </w:tc>
        <w:tc>
          <w:tcPr>
            <w:tcW w:w="1536" w:type="dxa"/>
            <w:tcBorders>
              <w:top w:val="single" w:sz="4" w:space="0" w:color="000000"/>
              <w:bottom w:val="single" w:sz="8" w:space="0" w:color="000000"/>
            </w:tcBorders>
            <w:tcMar>
              <w:top w:w="0" w:type="dxa"/>
              <w:left w:w="120" w:type="dxa"/>
              <w:bottom w:w="0" w:type="dxa"/>
              <w:right w:w="120" w:type="dxa"/>
            </w:tcMar>
            <w:vAlign w:val="bottom"/>
          </w:tcPr>
          <w:p w14:paraId="65D92D5B" w14:textId="77777777" w:rsidR="00584118" w:rsidRPr="00C145D7" w:rsidRDefault="00584118" w:rsidP="006A6452">
            <w:pPr>
              <w:spacing w:line="240" w:lineRule="exact"/>
              <w:jc w:val="right"/>
              <w:rPr>
                <w:rFonts w:ascii="Arial" w:eastAsia="Arial Unicode MS" w:hAnsi="Arial" w:cs="Arial"/>
                <w:b/>
                <w:bCs/>
                <w:color w:val="000000" w:themeColor="text1"/>
                <w:sz w:val="17"/>
                <w:szCs w:val="17"/>
                <w:lang w:val="hr-HR"/>
              </w:rPr>
            </w:pPr>
            <w:r>
              <w:rPr>
                <w:rFonts w:ascii="Arial" w:hAnsi="Arial" w:cs="Arial"/>
                <w:b/>
                <w:bCs/>
                <w:sz w:val="17"/>
                <w:szCs w:val="17"/>
              </w:rPr>
              <w:t>22.595</w:t>
            </w:r>
          </w:p>
        </w:tc>
        <w:tc>
          <w:tcPr>
            <w:tcW w:w="1398" w:type="dxa"/>
            <w:tcBorders>
              <w:top w:val="single" w:sz="4" w:space="0" w:color="000000"/>
              <w:bottom w:val="single" w:sz="8" w:space="0" w:color="000000"/>
            </w:tcBorders>
            <w:tcMar>
              <w:top w:w="0" w:type="dxa"/>
              <w:left w:w="120" w:type="dxa"/>
              <w:bottom w:w="0" w:type="dxa"/>
              <w:right w:w="120" w:type="dxa"/>
            </w:tcMar>
            <w:vAlign w:val="bottom"/>
          </w:tcPr>
          <w:p w14:paraId="57ADF0DF" w14:textId="77777777" w:rsidR="00584118" w:rsidRPr="00C145D7" w:rsidRDefault="00584118" w:rsidP="006A6452">
            <w:pPr>
              <w:spacing w:line="240" w:lineRule="exact"/>
              <w:jc w:val="right"/>
              <w:rPr>
                <w:rFonts w:ascii="Arial" w:eastAsia="Arial Unicode MS" w:hAnsi="Arial" w:cs="Arial"/>
                <w:b/>
                <w:bCs/>
                <w:color w:val="000000" w:themeColor="text1"/>
                <w:sz w:val="17"/>
                <w:szCs w:val="17"/>
                <w:lang w:val="hr-HR"/>
              </w:rPr>
            </w:pPr>
            <w:r>
              <w:rPr>
                <w:rFonts w:ascii="Arial" w:hAnsi="Arial" w:cs="Arial"/>
                <w:b/>
                <w:bCs/>
                <w:sz w:val="17"/>
                <w:szCs w:val="17"/>
              </w:rPr>
              <w:t>3.995.905</w:t>
            </w:r>
          </w:p>
        </w:tc>
      </w:tr>
      <w:tr w:rsidR="00584118" w:rsidRPr="00C145D7" w14:paraId="073FDF98" w14:textId="77777777" w:rsidTr="006A6452">
        <w:trPr>
          <w:trHeight w:val="227"/>
        </w:trPr>
        <w:tc>
          <w:tcPr>
            <w:tcW w:w="3627" w:type="dxa"/>
            <w:tcMar>
              <w:top w:w="0" w:type="dxa"/>
              <w:left w:w="120" w:type="dxa"/>
              <w:bottom w:w="0" w:type="dxa"/>
              <w:right w:w="120" w:type="dxa"/>
            </w:tcMar>
            <w:vAlign w:val="bottom"/>
          </w:tcPr>
          <w:p w14:paraId="2BDB351A" w14:textId="77777777" w:rsidR="00584118" w:rsidRPr="00C145D7" w:rsidRDefault="00584118" w:rsidP="006A6452">
            <w:pPr>
              <w:tabs>
                <w:tab w:val="right" w:pos="1202"/>
              </w:tabs>
              <w:spacing w:line="240" w:lineRule="exact"/>
              <w:outlineLvl w:val="0"/>
              <w:rPr>
                <w:rFonts w:ascii="Arial" w:eastAsia="Calibri" w:hAnsi="Arial" w:cs="Arial"/>
                <w:b/>
                <w:bCs/>
                <w:color w:val="000000" w:themeColor="text1"/>
                <w:sz w:val="17"/>
                <w:szCs w:val="17"/>
                <w:lang w:val="hr-HR"/>
              </w:rPr>
            </w:pPr>
            <w:r w:rsidRPr="00C145D7">
              <w:rPr>
                <w:rFonts w:ascii="Arial" w:eastAsia="Calibri" w:hAnsi="Arial" w:cs="Arial"/>
                <w:b/>
                <w:bCs/>
                <w:color w:val="000000" w:themeColor="text1"/>
                <w:sz w:val="17"/>
                <w:szCs w:val="17"/>
                <w:lang w:val="hr-HR"/>
              </w:rPr>
              <w:t>Obveze</w:t>
            </w:r>
          </w:p>
        </w:tc>
        <w:tc>
          <w:tcPr>
            <w:tcW w:w="1536" w:type="dxa"/>
            <w:tcBorders>
              <w:top w:val="single" w:sz="12" w:space="0" w:color="000000"/>
            </w:tcBorders>
            <w:tcMar>
              <w:top w:w="0" w:type="dxa"/>
              <w:left w:w="120" w:type="dxa"/>
              <w:bottom w:w="0" w:type="dxa"/>
              <w:right w:w="120" w:type="dxa"/>
            </w:tcMar>
            <w:vAlign w:val="bottom"/>
          </w:tcPr>
          <w:p w14:paraId="1390E217" w14:textId="77777777" w:rsidR="00584118" w:rsidRPr="00C145D7" w:rsidRDefault="00584118" w:rsidP="006A6452">
            <w:pPr>
              <w:spacing w:line="240" w:lineRule="exact"/>
              <w:ind w:left="-123"/>
              <w:jc w:val="right"/>
              <w:rPr>
                <w:rFonts w:ascii="Arial" w:hAnsi="Arial" w:cs="Arial"/>
                <w:color w:val="000000" w:themeColor="text1"/>
                <w:spacing w:val="-2"/>
                <w:sz w:val="17"/>
                <w:szCs w:val="17"/>
                <w:lang w:val="hr-HR"/>
              </w:rPr>
            </w:pPr>
          </w:p>
        </w:tc>
        <w:tc>
          <w:tcPr>
            <w:tcW w:w="1258" w:type="dxa"/>
            <w:tcBorders>
              <w:top w:val="single" w:sz="12" w:space="0" w:color="000000"/>
            </w:tcBorders>
            <w:tcMar>
              <w:top w:w="0" w:type="dxa"/>
              <w:left w:w="120" w:type="dxa"/>
              <w:bottom w:w="0" w:type="dxa"/>
              <w:right w:w="120" w:type="dxa"/>
            </w:tcMar>
            <w:vAlign w:val="bottom"/>
          </w:tcPr>
          <w:p w14:paraId="383E564F" w14:textId="77777777" w:rsidR="00584118" w:rsidRPr="00C145D7" w:rsidRDefault="00584118" w:rsidP="006A6452">
            <w:pPr>
              <w:spacing w:line="240" w:lineRule="exact"/>
              <w:jc w:val="right"/>
              <w:rPr>
                <w:rFonts w:ascii="Arial" w:hAnsi="Arial" w:cs="Arial"/>
                <w:color w:val="000000" w:themeColor="text1"/>
                <w:spacing w:val="-2"/>
                <w:sz w:val="17"/>
                <w:szCs w:val="17"/>
                <w:lang w:val="hr-HR"/>
              </w:rPr>
            </w:pPr>
          </w:p>
        </w:tc>
        <w:tc>
          <w:tcPr>
            <w:tcW w:w="1536" w:type="dxa"/>
            <w:tcBorders>
              <w:top w:val="single" w:sz="12" w:space="0" w:color="000000"/>
            </w:tcBorders>
            <w:tcMar>
              <w:top w:w="0" w:type="dxa"/>
              <w:left w:w="120" w:type="dxa"/>
              <w:bottom w:w="0" w:type="dxa"/>
              <w:right w:w="120" w:type="dxa"/>
            </w:tcMar>
            <w:vAlign w:val="bottom"/>
          </w:tcPr>
          <w:p w14:paraId="4A81F941" w14:textId="77777777" w:rsidR="00584118" w:rsidRPr="00C145D7" w:rsidRDefault="00584118" w:rsidP="006A6452">
            <w:pPr>
              <w:spacing w:line="240" w:lineRule="exact"/>
              <w:jc w:val="right"/>
              <w:rPr>
                <w:rFonts w:ascii="Arial" w:hAnsi="Arial" w:cs="Arial"/>
                <w:color w:val="000000" w:themeColor="text1"/>
                <w:spacing w:val="-2"/>
                <w:sz w:val="17"/>
                <w:szCs w:val="17"/>
                <w:lang w:val="hr-HR"/>
              </w:rPr>
            </w:pPr>
          </w:p>
        </w:tc>
        <w:tc>
          <w:tcPr>
            <w:tcW w:w="1398" w:type="dxa"/>
            <w:tcBorders>
              <w:top w:val="single" w:sz="12" w:space="0" w:color="000000"/>
            </w:tcBorders>
            <w:tcMar>
              <w:top w:w="0" w:type="dxa"/>
              <w:left w:w="120" w:type="dxa"/>
              <w:bottom w:w="0" w:type="dxa"/>
              <w:right w:w="120" w:type="dxa"/>
            </w:tcMar>
            <w:vAlign w:val="bottom"/>
          </w:tcPr>
          <w:p w14:paraId="7744034F" w14:textId="77777777" w:rsidR="00584118" w:rsidRPr="00C145D7" w:rsidRDefault="00584118" w:rsidP="006A6452">
            <w:pPr>
              <w:spacing w:line="240" w:lineRule="exact"/>
              <w:jc w:val="right"/>
              <w:rPr>
                <w:rFonts w:ascii="Arial" w:hAnsi="Arial" w:cs="Arial"/>
                <w:b/>
                <w:color w:val="000000" w:themeColor="text1"/>
                <w:sz w:val="17"/>
                <w:szCs w:val="17"/>
                <w:lang w:val="hr-HR"/>
              </w:rPr>
            </w:pPr>
          </w:p>
        </w:tc>
      </w:tr>
      <w:tr w:rsidR="00584118" w:rsidRPr="00C145D7" w14:paraId="192B0032" w14:textId="77777777" w:rsidTr="006A6452">
        <w:trPr>
          <w:trHeight w:val="243"/>
        </w:trPr>
        <w:tc>
          <w:tcPr>
            <w:tcW w:w="3627" w:type="dxa"/>
            <w:tcMar>
              <w:top w:w="0" w:type="dxa"/>
              <w:left w:w="120" w:type="dxa"/>
              <w:bottom w:w="0" w:type="dxa"/>
              <w:right w:w="120" w:type="dxa"/>
            </w:tcMar>
            <w:vAlign w:val="bottom"/>
          </w:tcPr>
          <w:p w14:paraId="3871814B" w14:textId="77777777" w:rsidR="00584118" w:rsidRPr="00C145D7" w:rsidRDefault="00584118" w:rsidP="006A6452">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z w:val="17"/>
                <w:szCs w:val="17"/>
                <w:lang w:val="hr-HR"/>
              </w:rPr>
              <w:t>Obveze po depozitima</w:t>
            </w:r>
          </w:p>
        </w:tc>
        <w:tc>
          <w:tcPr>
            <w:tcW w:w="1536" w:type="dxa"/>
            <w:tcBorders>
              <w:top w:val="nil"/>
              <w:left w:val="nil"/>
              <w:bottom w:val="nil"/>
              <w:right w:val="nil"/>
            </w:tcBorders>
            <w:tcMar>
              <w:top w:w="0" w:type="dxa"/>
              <w:left w:w="120" w:type="dxa"/>
              <w:bottom w:w="0" w:type="dxa"/>
              <w:right w:w="120" w:type="dxa"/>
            </w:tcMar>
            <w:vAlign w:val="bottom"/>
          </w:tcPr>
          <w:p w14:paraId="7579E120"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79.949</w:t>
            </w:r>
          </w:p>
        </w:tc>
        <w:tc>
          <w:tcPr>
            <w:tcW w:w="1258" w:type="dxa"/>
            <w:tcBorders>
              <w:top w:val="nil"/>
              <w:left w:val="nil"/>
              <w:bottom w:val="nil"/>
              <w:right w:val="nil"/>
            </w:tcBorders>
            <w:tcMar>
              <w:top w:w="0" w:type="dxa"/>
              <w:left w:w="120" w:type="dxa"/>
              <w:bottom w:w="0" w:type="dxa"/>
              <w:right w:w="120" w:type="dxa"/>
            </w:tcMar>
            <w:vAlign w:val="bottom"/>
          </w:tcPr>
          <w:p w14:paraId="5FBE8262"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15.563</w:t>
            </w:r>
          </w:p>
        </w:tc>
        <w:tc>
          <w:tcPr>
            <w:tcW w:w="1536" w:type="dxa"/>
            <w:tcBorders>
              <w:top w:val="nil"/>
              <w:left w:val="nil"/>
              <w:bottom w:val="nil"/>
              <w:right w:val="nil"/>
            </w:tcBorders>
            <w:tcMar>
              <w:top w:w="0" w:type="dxa"/>
              <w:left w:w="120" w:type="dxa"/>
              <w:bottom w:w="0" w:type="dxa"/>
              <w:right w:w="120" w:type="dxa"/>
            </w:tcMar>
            <w:vAlign w:val="bottom"/>
          </w:tcPr>
          <w:p w14:paraId="2A9CC9E3"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w:t>
            </w:r>
          </w:p>
        </w:tc>
        <w:tc>
          <w:tcPr>
            <w:tcW w:w="1398" w:type="dxa"/>
            <w:tcBorders>
              <w:top w:val="nil"/>
              <w:left w:val="nil"/>
              <w:bottom w:val="nil"/>
            </w:tcBorders>
            <w:tcMar>
              <w:top w:w="0" w:type="dxa"/>
              <w:left w:w="120" w:type="dxa"/>
              <w:bottom w:w="0" w:type="dxa"/>
              <w:right w:w="120" w:type="dxa"/>
            </w:tcMar>
            <w:vAlign w:val="bottom"/>
          </w:tcPr>
          <w:p w14:paraId="5BF9CC99"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95.512</w:t>
            </w:r>
          </w:p>
        </w:tc>
      </w:tr>
      <w:tr w:rsidR="00584118" w:rsidRPr="00C145D7" w14:paraId="5007391A" w14:textId="77777777" w:rsidTr="006A6452">
        <w:trPr>
          <w:trHeight w:val="180"/>
        </w:trPr>
        <w:tc>
          <w:tcPr>
            <w:tcW w:w="3627" w:type="dxa"/>
            <w:tcMar>
              <w:top w:w="0" w:type="dxa"/>
              <w:left w:w="120" w:type="dxa"/>
              <w:bottom w:w="0" w:type="dxa"/>
              <w:right w:w="120" w:type="dxa"/>
            </w:tcMar>
            <w:vAlign w:val="bottom"/>
          </w:tcPr>
          <w:p w14:paraId="21B3463F" w14:textId="77777777" w:rsidR="00584118" w:rsidRPr="00C145D7" w:rsidRDefault="00584118" w:rsidP="006A6452">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z w:val="17"/>
                <w:szCs w:val="17"/>
                <w:lang w:val="hr-HR"/>
              </w:rPr>
              <w:t>Obveze po kreditima</w:t>
            </w:r>
          </w:p>
        </w:tc>
        <w:tc>
          <w:tcPr>
            <w:tcW w:w="1536" w:type="dxa"/>
            <w:tcBorders>
              <w:top w:val="nil"/>
              <w:left w:val="nil"/>
              <w:bottom w:val="nil"/>
              <w:right w:val="nil"/>
            </w:tcBorders>
            <w:tcMar>
              <w:top w:w="0" w:type="dxa"/>
              <w:left w:w="120" w:type="dxa"/>
              <w:bottom w:w="0" w:type="dxa"/>
              <w:right w:w="120" w:type="dxa"/>
            </w:tcMar>
            <w:vAlign w:val="bottom"/>
          </w:tcPr>
          <w:p w14:paraId="759AAEAF" w14:textId="0216F7E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sidRPr="00F959D0">
              <w:rPr>
                <w:rFonts w:ascii="Arial" w:hAnsi="Arial" w:cs="Arial"/>
                <w:sz w:val="17"/>
                <w:szCs w:val="17"/>
              </w:rPr>
              <w:t xml:space="preserve"> 2.2</w:t>
            </w:r>
            <w:r w:rsidR="00C87FE0">
              <w:rPr>
                <w:rFonts w:ascii="Arial" w:hAnsi="Arial" w:cs="Arial"/>
                <w:sz w:val="17"/>
                <w:szCs w:val="17"/>
              </w:rPr>
              <w:t>69</w:t>
            </w:r>
            <w:r w:rsidRPr="00F959D0">
              <w:rPr>
                <w:rFonts w:ascii="Arial" w:hAnsi="Arial" w:cs="Arial"/>
                <w:sz w:val="17"/>
                <w:szCs w:val="17"/>
              </w:rPr>
              <w:t>.</w:t>
            </w:r>
            <w:r w:rsidR="00C87FE0">
              <w:rPr>
                <w:rFonts w:ascii="Arial" w:hAnsi="Arial" w:cs="Arial"/>
                <w:sz w:val="17"/>
                <w:szCs w:val="17"/>
              </w:rPr>
              <w:t>796</w:t>
            </w:r>
            <w:r w:rsidRPr="00F959D0">
              <w:rPr>
                <w:rFonts w:ascii="Arial" w:hAnsi="Arial" w:cs="Arial"/>
                <w:sz w:val="17"/>
                <w:szCs w:val="17"/>
              </w:rPr>
              <w:t xml:space="preserve"> </w:t>
            </w:r>
          </w:p>
        </w:tc>
        <w:tc>
          <w:tcPr>
            <w:tcW w:w="1258" w:type="dxa"/>
            <w:tcBorders>
              <w:top w:val="nil"/>
              <w:left w:val="nil"/>
              <w:bottom w:val="nil"/>
              <w:right w:val="nil"/>
            </w:tcBorders>
            <w:tcMar>
              <w:top w:w="0" w:type="dxa"/>
              <w:left w:w="120" w:type="dxa"/>
              <w:bottom w:w="0" w:type="dxa"/>
              <w:right w:w="120" w:type="dxa"/>
            </w:tcMar>
            <w:vAlign w:val="bottom"/>
          </w:tcPr>
          <w:p w14:paraId="4A2C5A92" w14:textId="54782FE2"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sidRPr="00F959D0">
              <w:rPr>
                <w:rFonts w:ascii="Arial" w:hAnsi="Arial" w:cs="Arial"/>
                <w:sz w:val="17"/>
                <w:szCs w:val="17"/>
              </w:rPr>
              <w:t xml:space="preserve"> </w:t>
            </w:r>
            <w:r w:rsidR="00C87FE0">
              <w:rPr>
                <w:rFonts w:ascii="Arial" w:hAnsi="Arial" w:cs="Arial"/>
                <w:sz w:val="17"/>
                <w:szCs w:val="17"/>
              </w:rPr>
              <w:t>18.472</w:t>
            </w:r>
            <w:r w:rsidRPr="00F959D0">
              <w:rPr>
                <w:rFonts w:ascii="Arial" w:hAnsi="Arial" w:cs="Arial"/>
                <w:sz w:val="17"/>
                <w:szCs w:val="17"/>
              </w:rPr>
              <w:t xml:space="preserve"> </w:t>
            </w:r>
          </w:p>
        </w:tc>
        <w:tc>
          <w:tcPr>
            <w:tcW w:w="1536" w:type="dxa"/>
            <w:tcBorders>
              <w:top w:val="nil"/>
              <w:left w:val="nil"/>
              <w:bottom w:val="nil"/>
              <w:right w:val="nil"/>
            </w:tcBorders>
            <w:tcMar>
              <w:top w:w="0" w:type="dxa"/>
              <w:left w:w="120" w:type="dxa"/>
              <w:bottom w:w="0" w:type="dxa"/>
              <w:right w:w="120" w:type="dxa"/>
            </w:tcMar>
            <w:vAlign w:val="bottom"/>
          </w:tcPr>
          <w:p w14:paraId="229B7B91"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sidRPr="00F959D0">
              <w:rPr>
                <w:rFonts w:ascii="Arial" w:hAnsi="Arial" w:cs="Arial"/>
                <w:sz w:val="17"/>
                <w:szCs w:val="17"/>
              </w:rPr>
              <w:t xml:space="preserve">  -   </w:t>
            </w:r>
          </w:p>
        </w:tc>
        <w:tc>
          <w:tcPr>
            <w:tcW w:w="1398" w:type="dxa"/>
            <w:tcBorders>
              <w:top w:val="nil"/>
              <w:left w:val="nil"/>
              <w:bottom w:val="nil"/>
            </w:tcBorders>
            <w:tcMar>
              <w:top w:w="0" w:type="dxa"/>
              <w:left w:w="120" w:type="dxa"/>
              <w:bottom w:w="0" w:type="dxa"/>
              <w:right w:w="120" w:type="dxa"/>
            </w:tcMar>
            <w:vAlign w:val="bottom"/>
          </w:tcPr>
          <w:p w14:paraId="41E02C10" w14:textId="5EB1F62F"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sidRPr="00F959D0">
              <w:rPr>
                <w:rFonts w:ascii="Arial" w:hAnsi="Arial" w:cs="Arial"/>
                <w:sz w:val="17"/>
                <w:szCs w:val="17"/>
              </w:rPr>
              <w:t xml:space="preserve"> 2.2</w:t>
            </w:r>
            <w:r w:rsidR="00C87FE0">
              <w:rPr>
                <w:rFonts w:ascii="Arial" w:hAnsi="Arial" w:cs="Arial"/>
                <w:sz w:val="17"/>
                <w:szCs w:val="17"/>
              </w:rPr>
              <w:t>88</w:t>
            </w:r>
            <w:r w:rsidRPr="00F959D0">
              <w:rPr>
                <w:rFonts w:ascii="Arial" w:hAnsi="Arial" w:cs="Arial"/>
                <w:sz w:val="17"/>
                <w:szCs w:val="17"/>
              </w:rPr>
              <w:t>.</w:t>
            </w:r>
            <w:r w:rsidR="00C87FE0">
              <w:rPr>
                <w:rFonts w:ascii="Arial" w:hAnsi="Arial" w:cs="Arial"/>
                <w:sz w:val="17"/>
                <w:szCs w:val="17"/>
              </w:rPr>
              <w:t>268</w:t>
            </w:r>
            <w:r w:rsidRPr="00F959D0">
              <w:rPr>
                <w:rFonts w:ascii="Arial" w:hAnsi="Arial" w:cs="Arial"/>
                <w:sz w:val="17"/>
                <w:szCs w:val="17"/>
              </w:rPr>
              <w:t xml:space="preserve"> </w:t>
            </w:r>
          </w:p>
        </w:tc>
      </w:tr>
      <w:tr w:rsidR="00584118" w:rsidRPr="00C145D7" w14:paraId="1601064E" w14:textId="77777777" w:rsidTr="006A6452">
        <w:trPr>
          <w:trHeight w:val="472"/>
        </w:trPr>
        <w:tc>
          <w:tcPr>
            <w:tcW w:w="3627" w:type="dxa"/>
            <w:tcMar>
              <w:top w:w="0" w:type="dxa"/>
              <w:left w:w="120" w:type="dxa"/>
              <w:bottom w:w="0" w:type="dxa"/>
              <w:right w:w="120" w:type="dxa"/>
            </w:tcMar>
            <w:vAlign w:val="bottom"/>
          </w:tcPr>
          <w:p w14:paraId="40268BBD" w14:textId="77777777" w:rsidR="00584118" w:rsidRPr="00C145D7" w:rsidRDefault="00584118" w:rsidP="006A6452">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z w:val="17"/>
                <w:szCs w:val="17"/>
                <w:lang w:val="hr-HR"/>
              </w:rPr>
              <w:t>Rezerviranja za garancije, preuzete i ostale obveze</w:t>
            </w:r>
          </w:p>
        </w:tc>
        <w:tc>
          <w:tcPr>
            <w:tcW w:w="1536" w:type="dxa"/>
            <w:tcBorders>
              <w:top w:val="nil"/>
              <w:left w:val="nil"/>
              <w:bottom w:val="nil"/>
              <w:right w:val="nil"/>
            </w:tcBorders>
            <w:tcMar>
              <w:top w:w="0" w:type="dxa"/>
              <w:left w:w="120" w:type="dxa"/>
              <w:bottom w:w="0" w:type="dxa"/>
              <w:right w:w="120" w:type="dxa"/>
            </w:tcMar>
            <w:vAlign w:val="bottom"/>
          </w:tcPr>
          <w:p w14:paraId="21CB9DB7"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21.928</w:t>
            </w:r>
          </w:p>
        </w:tc>
        <w:tc>
          <w:tcPr>
            <w:tcW w:w="1258" w:type="dxa"/>
            <w:tcBorders>
              <w:top w:val="nil"/>
              <w:left w:val="nil"/>
              <w:bottom w:val="nil"/>
              <w:right w:val="nil"/>
            </w:tcBorders>
            <w:tcMar>
              <w:top w:w="0" w:type="dxa"/>
              <w:left w:w="120" w:type="dxa"/>
              <w:bottom w:w="0" w:type="dxa"/>
              <w:right w:w="120" w:type="dxa"/>
            </w:tcMar>
            <w:vAlign w:val="bottom"/>
          </w:tcPr>
          <w:p w14:paraId="1B6E36F8"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w:t>
            </w:r>
          </w:p>
        </w:tc>
        <w:tc>
          <w:tcPr>
            <w:tcW w:w="1536" w:type="dxa"/>
            <w:tcBorders>
              <w:top w:val="nil"/>
              <w:left w:val="nil"/>
              <w:bottom w:val="nil"/>
              <w:right w:val="nil"/>
            </w:tcBorders>
            <w:tcMar>
              <w:top w:w="0" w:type="dxa"/>
              <w:left w:w="120" w:type="dxa"/>
              <w:bottom w:w="0" w:type="dxa"/>
              <w:right w:w="120" w:type="dxa"/>
            </w:tcMar>
            <w:vAlign w:val="bottom"/>
          </w:tcPr>
          <w:p w14:paraId="6E3F987D"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1.440</w:t>
            </w:r>
          </w:p>
        </w:tc>
        <w:tc>
          <w:tcPr>
            <w:tcW w:w="1398" w:type="dxa"/>
            <w:tcBorders>
              <w:top w:val="nil"/>
              <w:left w:val="nil"/>
              <w:bottom w:val="nil"/>
            </w:tcBorders>
            <w:tcMar>
              <w:top w:w="0" w:type="dxa"/>
              <w:left w:w="120" w:type="dxa"/>
              <w:bottom w:w="0" w:type="dxa"/>
              <w:right w:w="120" w:type="dxa"/>
            </w:tcMar>
            <w:vAlign w:val="bottom"/>
          </w:tcPr>
          <w:p w14:paraId="18C9EFCB"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23.368</w:t>
            </w:r>
          </w:p>
        </w:tc>
      </w:tr>
      <w:tr w:rsidR="00584118" w:rsidRPr="00C145D7" w14:paraId="340F2935" w14:textId="77777777" w:rsidTr="006A6452">
        <w:trPr>
          <w:trHeight w:val="141"/>
        </w:trPr>
        <w:tc>
          <w:tcPr>
            <w:tcW w:w="3627" w:type="dxa"/>
            <w:tcMar>
              <w:top w:w="0" w:type="dxa"/>
              <w:left w:w="120" w:type="dxa"/>
              <w:bottom w:w="0" w:type="dxa"/>
              <w:right w:w="120" w:type="dxa"/>
            </w:tcMar>
            <w:vAlign w:val="bottom"/>
          </w:tcPr>
          <w:p w14:paraId="405BA3B8" w14:textId="77777777" w:rsidR="00584118" w:rsidRPr="00C145D7" w:rsidRDefault="00584118" w:rsidP="006A6452">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z w:val="17"/>
                <w:szCs w:val="17"/>
                <w:lang w:val="hr-HR"/>
              </w:rPr>
              <w:t>Ostale obveze</w:t>
            </w:r>
          </w:p>
        </w:tc>
        <w:tc>
          <w:tcPr>
            <w:tcW w:w="1536" w:type="dxa"/>
            <w:tcBorders>
              <w:top w:val="nil"/>
              <w:left w:val="nil"/>
              <w:bottom w:val="single" w:sz="4" w:space="0" w:color="auto"/>
              <w:right w:val="nil"/>
            </w:tcBorders>
            <w:tcMar>
              <w:top w:w="0" w:type="dxa"/>
              <w:left w:w="120" w:type="dxa"/>
              <w:bottom w:w="0" w:type="dxa"/>
              <w:right w:w="120" w:type="dxa"/>
            </w:tcMar>
            <w:vAlign w:val="bottom"/>
          </w:tcPr>
          <w:p w14:paraId="16A4AB54"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85.264</w:t>
            </w:r>
          </w:p>
        </w:tc>
        <w:tc>
          <w:tcPr>
            <w:tcW w:w="1258" w:type="dxa"/>
            <w:tcBorders>
              <w:top w:val="nil"/>
              <w:left w:val="nil"/>
              <w:bottom w:val="single" w:sz="4" w:space="0" w:color="auto"/>
              <w:right w:val="nil"/>
            </w:tcBorders>
            <w:tcMar>
              <w:top w:w="0" w:type="dxa"/>
              <w:left w:w="120" w:type="dxa"/>
              <w:bottom w:w="0" w:type="dxa"/>
              <w:right w:w="120" w:type="dxa"/>
            </w:tcMar>
            <w:vAlign w:val="bottom"/>
          </w:tcPr>
          <w:p w14:paraId="464D750E"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w:t>
            </w:r>
          </w:p>
        </w:tc>
        <w:tc>
          <w:tcPr>
            <w:tcW w:w="1536" w:type="dxa"/>
            <w:tcBorders>
              <w:top w:val="nil"/>
              <w:left w:val="nil"/>
              <w:bottom w:val="single" w:sz="4" w:space="0" w:color="auto"/>
              <w:right w:val="nil"/>
            </w:tcBorders>
            <w:tcMar>
              <w:top w:w="0" w:type="dxa"/>
              <w:left w:w="120" w:type="dxa"/>
              <w:bottom w:w="0" w:type="dxa"/>
              <w:right w:w="120" w:type="dxa"/>
            </w:tcMar>
            <w:vAlign w:val="bottom"/>
          </w:tcPr>
          <w:p w14:paraId="24907520"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w:t>
            </w:r>
          </w:p>
        </w:tc>
        <w:tc>
          <w:tcPr>
            <w:tcW w:w="1398" w:type="dxa"/>
            <w:tcBorders>
              <w:top w:val="nil"/>
              <w:left w:val="nil"/>
              <w:bottom w:val="single" w:sz="4" w:space="0" w:color="auto"/>
            </w:tcBorders>
            <w:tcMar>
              <w:top w:w="0" w:type="dxa"/>
              <w:left w:w="120" w:type="dxa"/>
              <w:bottom w:w="0" w:type="dxa"/>
              <w:right w:w="120" w:type="dxa"/>
            </w:tcMar>
            <w:vAlign w:val="bottom"/>
          </w:tcPr>
          <w:p w14:paraId="54EA1AB3" w14:textId="77777777" w:rsidR="00584118" w:rsidRPr="00C145D7" w:rsidRDefault="00584118" w:rsidP="006A6452">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85.264</w:t>
            </w:r>
          </w:p>
        </w:tc>
      </w:tr>
      <w:tr w:rsidR="00006E29" w:rsidRPr="00C145D7" w14:paraId="54E7013D" w14:textId="77777777" w:rsidTr="00006E29">
        <w:trPr>
          <w:trHeight w:val="314"/>
        </w:trPr>
        <w:tc>
          <w:tcPr>
            <w:tcW w:w="3627" w:type="dxa"/>
            <w:tcMar>
              <w:top w:w="0" w:type="dxa"/>
              <w:left w:w="120" w:type="dxa"/>
              <w:bottom w:w="0" w:type="dxa"/>
              <w:right w:w="120" w:type="dxa"/>
            </w:tcMar>
            <w:vAlign w:val="bottom"/>
          </w:tcPr>
          <w:p w14:paraId="44ACAA79" w14:textId="77777777" w:rsidR="00006E29" w:rsidRPr="00C145D7" w:rsidRDefault="00006E29" w:rsidP="00006E29">
            <w:pPr>
              <w:tabs>
                <w:tab w:val="right" w:pos="1202"/>
              </w:tabs>
              <w:spacing w:line="240" w:lineRule="exact"/>
              <w:outlineLvl w:val="0"/>
              <w:rPr>
                <w:rFonts w:ascii="Arial" w:eastAsia="Calibri" w:hAnsi="Arial" w:cs="Arial"/>
                <w:b/>
                <w:bCs/>
                <w:color w:val="000000" w:themeColor="text1"/>
                <w:sz w:val="17"/>
                <w:szCs w:val="17"/>
                <w:lang w:val="hr-HR"/>
              </w:rPr>
            </w:pPr>
            <w:r w:rsidRPr="00C145D7">
              <w:rPr>
                <w:rFonts w:ascii="Arial" w:eastAsia="Calibri" w:hAnsi="Arial" w:cs="Arial"/>
                <w:b/>
                <w:bCs/>
                <w:color w:val="000000" w:themeColor="text1"/>
                <w:sz w:val="17"/>
                <w:szCs w:val="17"/>
                <w:lang w:val="hr-HR"/>
              </w:rPr>
              <w:t>Ukupne obveze</w:t>
            </w:r>
          </w:p>
        </w:tc>
        <w:tc>
          <w:tcPr>
            <w:tcW w:w="1536" w:type="dxa"/>
            <w:tcBorders>
              <w:top w:val="single" w:sz="4" w:space="0" w:color="auto"/>
              <w:left w:val="nil"/>
              <w:bottom w:val="single" w:sz="12" w:space="0" w:color="auto"/>
              <w:right w:val="nil"/>
            </w:tcBorders>
            <w:tcMar>
              <w:top w:w="0" w:type="dxa"/>
              <w:left w:w="120" w:type="dxa"/>
              <w:bottom w:w="0" w:type="dxa"/>
              <w:right w:w="120" w:type="dxa"/>
            </w:tcMar>
            <w:vAlign w:val="bottom"/>
          </w:tcPr>
          <w:p w14:paraId="2F14C417" w14:textId="42983F19" w:rsidR="00006E29" w:rsidRPr="00006E29" w:rsidRDefault="00006E29" w:rsidP="00006E29">
            <w:pPr>
              <w:spacing w:line="240" w:lineRule="exact"/>
              <w:jc w:val="right"/>
              <w:rPr>
                <w:rFonts w:ascii="Arial" w:hAnsi="Arial" w:cs="Arial"/>
                <w:b/>
                <w:bCs/>
                <w:sz w:val="17"/>
                <w:szCs w:val="17"/>
              </w:rPr>
            </w:pPr>
            <w:r w:rsidRPr="00006E29">
              <w:rPr>
                <w:rFonts w:ascii="Arial" w:hAnsi="Arial" w:cs="Arial"/>
                <w:b/>
                <w:bCs/>
                <w:sz w:val="17"/>
                <w:szCs w:val="17"/>
              </w:rPr>
              <w:t>2.4</w:t>
            </w:r>
            <w:r w:rsidR="00C87FE0">
              <w:rPr>
                <w:rFonts w:ascii="Arial" w:hAnsi="Arial" w:cs="Arial"/>
                <w:b/>
                <w:bCs/>
                <w:sz w:val="17"/>
                <w:szCs w:val="17"/>
              </w:rPr>
              <w:t>56</w:t>
            </w:r>
            <w:r w:rsidRPr="00006E29">
              <w:rPr>
                <w:rFonts w:ascii="Arial" w:hAnsi="Arial" w:cs="Arial"/>
                <w:b/>
                <w:bCs/>
                <w:sz w:val="17"/>
                <w:szCs w:val="17"/>
              </w:rPr>
              <w:t>.</w:t>
            </w:r>
            <w:r w:rsidR="00C87FE0">
              <w:rPr>
                <w:rFonts w:ascii="Arial" w:hAnsi="Arial" w:cs="Arial"/>
                <w:b/>
                <w:bCs/>
                <w:sz w:val="17"/>
                <w:szCs w:val="17"/>
              </w:rPr>
              <w:t>937</w:t>
            </w:r>
          </w:p>
        </w:tc>
        <w:tc>
          <w:tcPr>
            <w:tcW w:w="1258" w:type="dxa"/>
            <w:tcBorders>
              <w:top w:val="single" w:sz="4" w:space="0" w:color="auto"/>
              <w:left w:val="nil"/>
              <w:bottom w:val="single" w:sz="12" w:space="0" w:color="auto"/>
              <w:right w:val="nil"/>
            </w:tcBorders>
            <w:tcMar>
              <w:top w:w="0" w:type="dxa"/>
              <w:left w:w="120" w:type="dxa"/>
              <w:bottom w:w="0" w:type="dxa"/>
              <w:right w:w="120" w:type="dxa"/>
            </w:tcMar>
            <w:vAlign w:val="bottom"/>
          </w:tcPr>
          <w:p w14:paraId="4AB381EB" w14:textId="1D9EF66A" w:rsidR="00006E29" w:rsidRPr="00006E29" w:rsidRDefault="00006E29" w:rsidP="00006E29">
            <w:pPr>
              <w:spacing w:line="240" w:lineRule="exact"/>
              <w:jc w:val="right"/>
              <w:rPr>
                <w:rFonts w:ascii="Arial" w:hAnsi="Arial" w:cs="Arial"/>
                <w:b/>
                <w:bCs/>
                <w:sz w:val="17"/>
                <w:szCs w:val="17"/>
              </w:rPr>
            </w:pPr>
            <w:r w:rsidRPr="00006E29">
              <w:rPr>
                <w:rFonts w:ascii="Arial" w:hAnsi="Arial" w:cs="Arial"/>
                <w:b/>
                <w:bCs/>
                <w:sz w:val="17"/>
                <w:szCs w:val="17"/>
              </w:rPr>
              <w:t>3</w:t>
            </w:r>
            <w:r w:rsidR="00C87FE0">
              <w:rPr>
                <w:rFonts w:ascii="Arial" w:hAnsi="Arial" w:cs="Arial"/>
                <w:b/>
                <w:bCs/>
                <w:sz w:val="17"/>
                <w:szCs w:val="17"/>
              </w:rPr>
              <w:t>4</w:t>
            </w:r>
            <w:r w:rsidRPr="00006E29">
              <w:rPr>
                <w:rFonts w:ascii="Arial" w:hAnsi="Arial" w:cs="Arial"/>
                <w:b/>
                <w:bCs/>
                <w:sz w:val="17"/>
                <w:szCs w:val="17"/>
              </w:rPr>
              <w:t>.</w:t>
            </w:r>
            <w:r w:rsidR="00C87FE0">
              <w:rPr>
                <w:rFonts w:ascii="Arial" w:hAnsi="Arial" w:cs="Arial"/>
                <w:b/>
                <w:bCs/>
                <w:sz w:val="17"/>
                <w:szCs w:val="17"/>
              </w:rPr>
              <w:t>035</w:t>
            </w:r>
          </w:p>
        </w:tc>
        <w:tc>
          <w:tcPr>
            <w:tcW w:w="1536" w:type="dxa"/>
            <w:tcBorders>
              <w:top w:val="single" w:sz="4" w:space="0" w:color="auto"/>
              <w:left w:val="nil"/>
              <w:bottom w:val="single" w:sz="12" w:space="0" w:color="auto"/>
              <w:right w:val="nil"/>
            </w:tcBorders>
            <w:tcMar>
              <w:top w:w="0" w:type="dxa"/>
              <w:left w:w="120" w:type="dxa"/>
              <w:bottom w:w="0" w:type="dxa"/>
              <w:right w:w="120" w:type="dxa"/>
            </w:tcMar>
            <w:vAlign w:val="bottom"/>
          </w:tcPr>
          <w:p w14:paraId="638BECDC" w14:textId="32369BDA" w:rsidR="00006E29" w:rsidRPr="00006E29" w:rsidRDefault="00006E29" w:rsidP="00006E29">
            <w:pPr>
              <w:spacing w:line="240" w:lineRule="exact"/>
              <w:jc w:val="right"/>
              <w:rPr>
                <w:rFonts w:ascii="Arial" w:hAnsi="Arial" w:cs="Arial"/>
                <w:b/>
                <w:bCs/>
                <w:sz w:val="17"/>
                <w:szCs w:val="17"/>
              </w:rPr>
            </w:pPr>
            <w:r w:rsidRPr="00006E29">
              <w:rPr>
                <w:rFonts w:ascii="Arial" w:hAnsi="Arial" w:cs="Arial"/>
                <w:b/>
                <w:bCs/>
                <w:sz w:val="17"/>
                <w:szCs w:val="17"/>
              </w:rPr>
              <w:t>1.440</w:t>
            </w:r>
          </w:p>
        </w:tc>
        <w:tc>
          <w:tcPr>
            <w:tcW w:w="1398" w:type="dxa"/>
            <w:tcBorders>
              <w:top w:val="single" w:sz="4" w:space="0" w:color="auto"/>
              <w:left w:val="nil"/>
              <w:bottom w:val="single" w:sz="12" w:space="0" w:color="auto"/>
            </w:tcBorders>
            <w:tcMar>
              <w:top w:w="0" w:type="dxa"/>
              <w:left w:w="120" w:type="dxa"/>
              <w:bottom w:w="0" w:type="dxa"/>
              <w:right w:w="120" w:type="dxa"/>
            </w:tcMar>
            <w:vAlign w:val="bottom"/>
          </w:tcPr>
          <w:p w14:paraId="0A0AA19F" w14:textId="1FB8C1CF" w:rsidR="00006E29" w:rsidRPr="00006E29" w:rsidRDefault="00006E29" w:rsidP="00006E29">
            <w:pPr>
              <w:spacing w:line="240" w:lineRule="exact"/>
              <w:jc w:val="right"/>
              <w:rPr>
                <w:rFonts w:ascii="Arial" w:hAnsi="Arial" w:cs="Arial"/>
                <w:b/>
                <w:bCs/>
                <w:sz w:val="17"/>
                <w:szCs w:val="17"/>
              </w:rPr>
            </w:pPr>
            <w:r w:rsidRPr="00006E29">
              <w:rPr>
                <w:rFonts w:ascii="Arial" w:hAnsi="Arial" w:cs="Arial"/>
                <w:b/>
                <w:bCs/>
                <w:sz w:val="17"/>
                <w:szCs w:val="17"/>
              </w:rPr>
              <w:t>2.</w:t>
            </w:r>
            <w:r w:rsidR="00C87FE0">
              <w:rPr>
                <w:rFonts w:ascii="Arial" w:hAnsi="Arial" w:cs="Arial"/>
                <w:b/>
                <w:bCs/>
                <w:sz w:val="17"/>
                <w:szCs w:val="17"/>
              </w:rPr>
              <w:t>492.412</w:t>
            </w:r>
          </w:p>
        </w:tc>
      </w:tr>
      <w:tr w:rsidR="00006E29" w:rsidRPr="00C145D7" w14:paraId="3E46FC06" w14:textId="77777777" w:rsidTr="00006E29">
        <w:trPr>
          <w:trHeight w:val="323"/>
        </w:trPr>
        <w:tc>
          <w:tcPr>
            <w:tcW w:w="3627" w:type="dxa"/>
            <w:tcMar>
              <w:top w:w="0" w:type="dxa"/>
              <w:left w:w="120" w:type="dxa"/>
              <w:bottom w:w="0" w:type="dxa"/>
              <w:right w:w="120" w:type="dxa"/>
            </w:tcMar>
            <w:vAlign w:val="bottom"/>
          </w:tcPr>
          <w:p w14:paraId="3D276F01" w14:textId="77777777" w:rsidR="00006E29" w:rsidRPr="00C145D7" w:rsidRDefault="00006E29" w:rsidP="00006E29">
            <w:pPr>
              <w:spacing w:line="240" w:lineRule="exact"/>
              <w:rPr>
                <w:rFonts w:ascii="Arial" w:hAnsi="Arial" w:cs="Arial"/>
                <w:b/>
                <w:bCs/>
                <w:color w:val="000000" w:themeColor="text1"/>
                <w:sz w:val="17"/>
                <w:szCs w:val="17"/>
                <w:lang w:val="hr-HR"/>
              </w:rPr>
            </w:pPr>
            <w:r w:rsidRPr="00C145D7">
              <w:rPr>
                <w:rFonts w:ascii="Arial" w:hAnsi="Arial" w:cs="Arial"/>
                <w:b/>
                <w:bCs/>
                <w:color w:val="000000" w:themeColor="text1"/>
                <w:sz w:val="17"/>
                <w:szCs w:val="17"/>
                <w:lang w:val="hr-HR"/>
              </w:rPr>
              <w:t>Valutni jaz</w:t>
            </w:r>
          </w:p>
        </w:tc>
        <w:tc>
          <w:tcPr>
            <w:tcW w:w="1536"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2CDA5E25" w14:textId="7470D486" w:rsidR="00006E29" w:rsidRPr="00006E29" w:rsidRDefault="00006E29" w:rsidP="00006E29">
            <w:pPr>
              <w:spacing w:line="240" w:lineRule="exact"/>
              <w:jc w:val="right"/>
              <w:rPr>
                <w:rFonts w:ascii="Arial" w:hAnsi="Arial" w:cs="Arial"/>
                <w:b/>
                <w:bCs/>
                <w:sz w:val="17"/>
                <w:szCs w:val="17"/>
              </w:rPr>
            </w:pPr>
            <w:r w:rsidRPr="00006E29">
              <w:rPr>
                <w:rFonts w:ascii="Arial" w:hAnsi="Arial" w:cs="Arial"/>
                <w:b/>
                <w:bCs/>
                <w:sz w:val="17"/>
                <w:szCs w:val="17"/>
              </w:rPr>
              <w:t>1.</w:t>
            </w:r>
            <w:r w:rsidR="00C87FE0">
              <w:rPr>
                <w:rFonts w:ascii="Arial" w:hAnsi="Arial" w:cs="Arial"/>
                <w:b/>
                <w:bCs/>
                <w:sz w:val="17"/>
                <w:szCs w:val="17"/>
              </w:rPr>
              <w:t>498</w:t>
            </w:r>
            <w:r w:rsidRPr="00006E29">
              <w:rPr>
                <w:rFonts w:ascii="Arial" w:hAnsi="Arial" w:cs="Arial"/>
                <w:b/>
                <w:bCs/>
                <w:sz w:val="17"/>
                <w:szCs w:val="17"/>
              </w:rPr>
              <w:t>.</w:t>
            </w:r>
            <w:r w:rsidR="00C87FE0">
              <w:rPr>
                <w:rFonts w:ascii="Arial" w:hAnsi="Arial" w:cs="Arial"/>
                <w:b/>
                <w:bCs/>
                <w:sz w:val="17"/>
                <w:szCs w:val="17"/>
              </w:rPr>
              <w:t>277</w:t>
            </w:r>
          </w:p>
        </w:tc>
        <w:tc>
          <w:tcPr>
            <w:tcW w:w="1258"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505A70AE" w14:textId="42EA282B" w:rsidR="00006E29" w:rsidRPr="00006E29" w:rsidRDefault="00006E29" w:rsidP="00006E29">
            <w:pPr>
              <w:spacing w:line="240" w:lineRule="exact"/>
              <w:jc w:val="right"/>
              <w:rPr>
                <w:rFonts w:ascii="Arial" w:hAnsi="Arial" w:cs="Arial"/>
                <w:b/>
                <w:bCs/>
                <w:sz w:val="17"/>
                <w:szCs w:val="17"/>
              </w:rPr>
            </w:pPr>
            <w:r>
              <w:rPr>
                <w:rFonts w:ascii="Arial" w:hAnsi="Arial" w:cs="Arial"/>
                <w:b/>
                <w:bCs/>
                <w:sz w:val="17"/>
                <w:szCs w:val="17"/>
              </w:rPr>
              <w:t>(</w:t>
            </w:r>
            <w:r w:rsidRPr="00006E29">
              <w:rPr>
                <w:rFonts w:ascii="Arial" w:hAnsi="Arial" w:cs="Arial"/>
                <w:b/>
                <w:bCs/>
                <w:sz w:val="17"/>
                <w:szCs w:val="17"/>
              </w:rPr>
              <w:t>1</w:t>
            </w:r>
            <w:r w:rsidR="00C87FE0">
              <w:rPr>
                <w:rFonts w:ascii="Arial" w:hAnsi="Arial" w:cs="Arial"/>
                <w:b/>
                <w:bCs/>
                <w:sz w:val="17"/>
                <w:szCs w:val="17"/>
              </w:rPr>
              <w:t>5</w:t>
            </w:r>
            <w:r w:rsidRPr="00006E29">
              <w:rPr>
                <w:rFonts w:ascii="Arial" w:hAnsi="Arial" w:cs="Arial"/>
                <w:b/>
                <w:bCs/>
                <w:sz w:val="17"/>
                <w:szCs w:val="17"/>
              </w:rPr>
              <w:t>.</w:t>
            </w:r>
            <w:r w:rsidR="00C87FE0">
              <w:rPr>
                <w:rFonts w:ascii="Arial" w:hAnsi="Arial" w:cs="Arial"/>
                <w:b/>
                <w:bCs/>
                <w:sz w:val="17"/>
                <w:szCs w:val="17"/>
              </w:rPr>
              <w:t>939</w:t>
            </w:r>
            <w:r>
              <w:rPr>
                <w:rFonts w:ascii="Arial" w:hAnsi="Arial" w:cs="Arial"/>
                <w:b/>
                <w:bCs/>
                <w:sz w:val="17"/>
                <w:szCs w:val="17"/>
              </w:rPr>
              <w:t>)</w:t>
            </w:r>
          </w:p>
        </w:tc>
        <w:tc>
          <w:tcPr>
            <w:tcW w:w="1536"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38A1A8BD" w14:textId="702B9BFE" w:rsidR="00006E29" w:rsidRPr="00006E29" w:rsidRDefault="00006E29" w:rsidP="00006E29">
            <w:pPr>
              <w:spacing w:line="240" w:lineRule="exact"/>
              <w:jc w:val="right"/>
              <w:rPr>
                <w:rFonts w:ascii="Arial" w:hAnsi="Arial" w:cs="Arial"/>
                <w:b/>
                <w:bCs/>
                <w:sz w:val="17"/>
                <w:szCs w:val="17"/>
              </w:rPr>
            </w:pPr>
            <w:r w:rsidRPr="00006E29">
              <w:rPr>
                <w:rFonts w:ascii="Arial" w:hAnsi="Arial" w:cs="Arial"/>
                <w:b/>
                <w:bCs/>
                <w:sz w:val="17"/>
                <w:szCs w:val="17"/>
              </w:rPr>
              <w:t>21.155</w:t>
            </w:r>
          </w:p>
        </w:tc>
        <w:tc>
          <w:tcPr>
            <w:tcW w:w="1398" w:type="dxa"/>
            <w:tcBorders>
              <w:top w:val="single" w:sz="12" w:space="0" w:color="auto"/>
              <w:left w:val="nil"/>
              <w:bottom w:val="single" w:sz="12" w:space="0" w:color="auto"/>
            </w:tcBorders>
            <w:shd w:val="clear" w:color="000000" w:fill="auto"/>
            <w:tcMar>
              <w:top w:w="0" w:type="dxa"/>
              <w:left w:w="120" w:type="dxa"/>
              <w:bottom w:w="0" w:type="dxa"/>
              <w:right w:w="120" w:type="dxa"/>
            </w:tcMar>
            <w:vAlign w:val="bottom"/>
          </w:tcPr>
          <w:p w14:paraId="2CD33939" w14:textId="120ABE03" w:rsidR="00006E29" w:rsidRPr="00006E29" w:rsidRDefault="00006E29" w:rsidP="00006E29">
            <w:pPr>
              <w:spacing w:line="240" w:lineRule="exact"/>
              <w:jc w:val="right"/>
              <w:rPr>
                <w:rFonts w:ascii="Arial" w:hAnsi="Arial" w:cs="Arial"/>
                <w:b/>
                <w:bCs/>
                <w:sz w:val="17"/>
                <w:szCs w:val="17"/>
              </w:rPr>
            </w:pPr>
            <w:r w:rsidRPr="00006E29">
              <w:rPr>
                <w:rFonts w:ascii="Arial" w:hAnsi="Arial" w:cs="Arial"/>
                <w:b/>
                <w:bCs/>
                <w:sz w:val="17"/>
                <w:szCs w:val="17"/>
              </w:rPr>
              <w:t>1.5</w:t>
            </w:r>
            <w:r w:rsidR="00C87FE0">
              <w:rPr>
                <w:rFonts w:ascii="Arial" w:hAnsi="Arial" w:cs="Arial"/>
                <w:b/>
                <w:bCs/>
                <w:sz w:val="17"/>
                <w:szCs w:val="17"/>
              </w:rPr>
              <w:t>03</w:t>
            </w:r>
            <w:r w:rsidRPr="00006E29">
              <w:rPr>
                <w:rFonts w:ascii="Arial" w:hAnsi="Arial" w:cs="Arial"/>
                <w:b/>
                <w:bCs/>
                <w:sz w:val="17"/>
                <w:szCs w:val="17"/>
              </w:rPr>
              <w:t>.</w:t>
            </w:r>
            <w:r w:rsidR="00C87FE0">
              <w:rPr>
                <w:rFonts w:ascii="Arial" w:hAnsi="Arial" w:cs="Arial"/>
                <w:b/>
                <w:bCs/>
                <w:sz w:val="17"/>
                <w:szCs w:val="17"/>
              </w:rPr>
              <w:t>493</w:t>
            </w:r>
          </w:p>
        </w:tc>
      </w:tr>
    </w:tbl>
    <w:p w14:paraId="2976F576" w14:textId="77777777" w:rsidR="00776300" w:rsidRPr="00131EA9" w:rsidRDefault="00776300" w:rsidP="00205165">
      <w:pPr>
        <w:pStyle w:val="T1"/>
        <w:spacing w:before="0" w:after="0" w:line="240" w:lineRule="auto"/>
        <w:ind w:left="709" w:hanging="709"/>
        <w:rPr>
          <w:rFonts w:cs="Arial"/>
          <w:color w:val="000000" w:themeColor="text1"/>
          <w:sz w:val="20"/>
          <w:lang w:val="hr-HR"/>
        </w:rPr>
      </w:pPr>
    </w:p>
    <w:p w14:paraId="0E97F5AD" w14:textId="76B89B8D" w:rsidR="00776300" w:rsidRPr="00131EA9" w:rsidRDefault="00776300" w:rsidP="00776300">
      <w:pPr>
        <w:pStyle w:val="TT"/>
        <w:spacing w:line="240" w:lineRule="auto"/>
        <w:jc w:val="both"/>
        <w:rPr>
          <w:rFonts w:cs="Arial"/>
          <w:i/>
          <w:color w:val="000000" w:themeColor="text1"/>
          <w:sz w:val="20"/>
          <w:lang w:val="hr-HR"/>
        </w:rPr>
      </w:pPr>
    </w:p>
    <w:p w14:paraId="233468C9" w14:textId="17C96269" w:rsidR="00776300" w:rsidRDefault="00094A70" w:rsidP="00094A70">
      <w:pPr>
        <w:pStyle w:val="TT"/>
        <w:tabs>
          <w:tab w:val="clear" w:pos="1202"/>
          <w:tab w:val="left" w:pos="4103"/>
        </w:tabs>
        <w:spacing w:line="240" w:lineRule="auto"/>
        <w:jc w:val="both"/>
        <w:rPr>
          <w:rFonts w:cs="Arial"/>
          <w:i/>
          <w:color w:val="000000" w:themeColor="text1"/>
          <w:sz w:val="20"/>
          <w:lang w:val="hr-HR"/>
        </w:rPr>
      </w:pPr>
      <w:r>
        <w:rPr>
          <w:rFonts w:cs="Arial"/>
          <w:i/>
          <w:color w:val="000000" w:themeColor="text1"/>
          <w:sz w:val="20"/>
          <w:lang w:val="hr-HR"/>
        </w:rPr>
        <w:tab/>
      </w:r>
    </w:p>
    <w:p w14:paraId="23D10C2B" w14:textId="77777777" w:rsidR="00094A70" w:rsidRPr="00131EA9" w:rsidRDefault="00094A70" w:rsidP="00094A70">
      <w:pPr>
        <w:pStyle w:val="TT"/>
        <w:tabs>
          <w:tab w:val="clear" w:pos="1202"/>
          <w:tab w:val="left" w:pos="4103"/>
        </w:tabs>
        <w:spacing w:line="240" w:lineRule="auto"/>
        <w:jc w:val="both"/>
        <w:rPr>
          <w:rFonts w:cs="Arial"/>
          <w:i/>
          <w:color w:val="000000" w:themeColor="text1"/>
          <w:sz w:val="20"/>
          <w:lang w:val="hr-HR"/>
        </w:rPr>
      </w:pPr>
    </w:p>
    <w:p w14:paraId="03DBA746" w14:textId="77777777" w:rsidR="00776300" w:rsidRPr="0039246B" w:rsidRDefault="00776300" w:rsidP="00776300">
      <w:pPr>
        <w:pStyle w:val="TT"/>
        <w:spacing w:line="240" w:lineRule="auto"/>
        <w:jc w:val="both"/>
        <w:rPr>
          <w:rFonts w:cs="Arial"/>
          <w:i/>
          <w:strike/>
          <w:color w:val="000000" w:themeColor="text1"/>
          <w:sz w:val="20"/>
          <w:lang w:val="hr-HR"/>
        </w:rPr>
        <w:sectPr w:rsidR="00776300" w:rsidRPr="0039246B" w:rsidSect="0026672F">
          <w:pgSz w:w="11907" w:h="16840" w:code="9"/>
          <w:pgMar w:top="1418" w:right="1134" w:bottom="1134" w:left="1418" w:header="851" w:footer="851" w:gutter="0"/>
          <w:cols w:space="720"/>
          <w:noEndnote/>
        </w:sectPr>
      </w:pPr>
    </w:p>
    <w:p w14:paraId="500CE60E" w14:textId="77777777" w:rsidR="00FD645D" w:rsidRPr="00131EA9" w:rsidRDefault="00FD645D" w:rsidP="00FD645D">
      <w:pPr>
        <w:pStyle w:val="T1"/>
        <w:spacing w:before="0" w:after="0" w:line="240" w:lineRule="auto"/>
        <w:ind w:left="709" w:hanging="709"/>
        <w:rPr>
          <w:rFonts w:cs="Arial"/>
          <w:color w:val="000000" w:themeColor="text1"/>
          <w:sz w:val="20"/>
          <w:lang w:val="hr-HR"/>
        </w:rPr>
      </w:pPr>
    </w:p>
    <w:p w14:paraId="19E2930F" w14:textId="1236139C" w:rsidR="00B72C44" w:rsidRPr="00131EA9" w:rsidRDefault="000273C0" w:rsidP="00FD645D">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sidR="00612687">
        <w:rPr>
          <w:rFonts w:cs="Arial"/>
          <w:color w:val="000000" w:themeColor="text1"/>
          <w:sz w:val="20"/>
          <w:lang w:val="hr-HR"/>
        </w:rPr>
        <w:t>1</w:t>
      </w:r>
      <w:r w:rsidR="00D42EE1" w:rsidRPr="00131EA9">
        <w:rPr>
          <w:rFonts w:cs="Arial"/>
          <w:color w:val="000000" w:themeColor="text1"/>
          <w:sz w:val="20"/>
          <w:lang w:val="hr-HR"/>
        </w:rPr>
        <w:t xml:space="preserve">.        </w:t>
      </w:r>
      <w:r w:rsidR="00B72C44" w:rsidRPr="00131EA9">
        <w:rPr>
          <w:rFonts w:cs="Arial"/>
          <w:color w:val="000000" w:themeColor="text1"/>
          <w:sz w:val="20"/>
          <w:lang w:val="hr-HR"/>
        </w:rPr>
        <w:t>Upravljanje rizicima (nastavak)</w:t>
      </w:r>
    </w:p>
    <w:p w14:paraId="2430767A" w14:textId="77777777" w:rsidR="00FD645D" w:rsidRPr="00131EA9" w:rsidRDefault="00FD645D" w:rsidP="00FD645D">
      <w:pPr>
        <w:pStyle w:val="T1"/>
        <w:spacing w:before="0" w:after="0" w:line="240" w:lineRule="auto"/>
        <w:ind w:left="709" w:hanging="709"/>
        <w:rPr>
          <w:rFonts w:cs="Arial"/>
          <w:color w:val="000000" w:themeColor="text1"/>
          <w:sz w:val="20"/>
          <w:lang w:val="hr-HR"/>
        </w:rPr>
      </w:pPr>
    </w:p>
    <w:p w14:paraId="723DD97E" w14:textId="3726180A" w:rsidR="00B72C44" w:rsidRPr="00131EA9" w:rsidRDefault="000273C0" w:rsidP="00FD645D">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sidR="00612687">
        <w:rPr>
          <w:rFonts w:cs="Arial"/>
          <w:color w:val="000000" w:themeColor="text1"/>
          <w:sz w:val="20"/>
          <w:lang w:val="hr-HR"/>
        </w:rPr>
        <w:t>1</w:t>
      </w:r>
      <w:r w:rsidR="00B72C44" w:rsidRPr="00131EA9">
        <w:rPr>
          <w:rFonts w:cs="Arial"/>
          <w:color w:val="000000" w:themeColor="text1"/>
          <w:sz w:val="20"/>
          <w:lang w:val="hr-HR"/>
        </w:rPr>
        <w:t>.</w:t>
      </w:r>
      <w:r w:rsidR="003900A3" w:rsidRPr="00131EA9">
        <w:rPr>
          <w:rFonts w:cs="Arial"/>
          <w:color w:val="000000" w:themeColor="text1"/>
          <w:sz w:val="20"/>
          <w:lang w:val="hr-HR"/>
        </w:rPr>
        <w:t>5</w:t>
      </w:r>
      <w:r w:rsidR="00B72C44" w:rsidRPr="00131EA9">
        <w:rPr>
          <w:rFonts w:cs="Arial"/>
          <w:color w:val="000000" w:themeColor="text1"/>
          <w:sz w:val="20"/>
          <w:lang w:val="hr-HR"/>
        </w:rPr>
        <w:t xml:space="preserve">. </w:t>
      </w:r>
      <w:r w:rsidR="00D42EE1" w:rsidRPr="00131EA9">
        <w:rPr>
          <w:rFonts w:cs="Arial"/>
          <w:color w:val="000000" w:themeColor="text1"/>
          <w:sz w:val="20"/>
          <w:lang w:val="hr-HR"/>
        </w:rPr>
        <w:t xml:space="preserve">    </w:t>
      </w:r>
      <w:r w:rsidR="00B72C44" w:rsidRPr="00131EA9">
        <w:rPr>
          <w:rFonts w:cs="Arial"/>
          <w:color w:val="000000" w:themeColor="text1"/>
          <w:sz w:val="20"/>
          <w:lang w:val="hr-HR"/>
        </w:rPr>
        <w:t>Tržišni rizik (nastavak)</w:t>
      </w:r>
    </w:p>
    <w:p w14:paraId="49CDB94C" w14:textId="77777777" w:rsidR="00FD645D" w:rsidRPr="00131EA9" w:rsidRDefault="00FD645D" w:rsidP="00FD645D">
      <w:pPr>
        <w:pStyle w:val="T1"/>
        <w:spacing w:before="0" w:after="0" w:line="240" w:lineRule="auto"/>
        <w:ind w:left="709" w:hanging="709"/>
        <w:rPr>
          <w:rFonts w:cs="Arial"/>
          <w:color w:val="000000" w:themeColor="text1"/>
          <w:sz w:val="20"/>
          <w:lang w:val="hr-HR"/>
        </w:rPr>
      </w:pPr>
    </w:p>
    <w:p w14:paraId="744A82A1" w14:textId="62EA5A9F" w:rsidR="00B72C44" w:rsidRPr="00131EA9" w:rsidRDefault="000273C0" w:rsidP="00FD645D">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sidR="00612687">
        <w:rPr>
          <w:rFonts w:cs="Arial"/>
          <w:color w:val="000000" w:themeColor="text1"/>
          <w:sz w:val="20"/>
          <w:lang w:val="hr-HR"/>
        </w:rPr>
        <w:t>1</w:t>
      </w:r>
      <w:r w:rsidR="00B72C44" w:rsidRPr="00131EA9">
        <w:rPr>
          <w:rFonts w:cs="Arial"/>
          <w:color w:val="000000" w:themeColor="text1"/>
          <w:sz w:val="20"/>
          <w:lang w:val="hr-HR"/>
        </w:rPr>
        <w:t>.</w:t>
      </w:r>
      <w:r w:rsidR="003900A3" w:rsidRPr="00131EA9">
        <w:rPr>
          <w:rFonts w:cs="Arial"/>
          <w:color w:val="000000" w:themeColor="text1"/>
          <w:sz w:val="20"/>
          <w:lang w:val="hr-HR"/>
        </w:rPr>
        <w:t>5</w:t>
      </w:r>
      <w:r w:rsidR="00B72C44" w:rsidRPr="00131EA9">
        <w:rPr>
          <w:rFonts w:cs="Arial"/>
          <w:color w:val="000000" w:themeColor="text1"/>
          <w:sz w:val="20"/>
          <w:lang w:val="hr-HR"/>
        </w:rPr>
        <w:t xml:space="preserve">.2. </w:t>
      </w:r>
      <w:r w:rsidR="00D42EE1" w:rsidRPr="00131EA9">
        <w:rPr>
          <w:rFonts w:cs="Arial"/>
          <w:color w:val="000000" w:themeColor="text1"/>
          <w:sz w:val="20"/>
          <w:lang w:val="hr-HR"/>
        </w:rPr>
        <w:t xml:space="preserve"> </w:t>
      </w:r>
      <w:r w:rsidR="00B72C44" w:rsidRPr="00131EA9">
        <w:rPr>
          <w:rFonts w:cs="Arial"/>
          <w:color w:val="000000" w:themeColor="text1"/>
          <w:sz w:val="20"/>
          <w:lang w:val="hr-HR"/>
        </w:rPr>
        <w:t>Valutni rizik (nastavak)</w:t>
      </w:r>
    </w:p>
    <w:p w14:paraId="69825B83" w14:textId="77777777" w:rsidR="00FD645D" w:rsidRPr="00131EA9" w:rsidRDefault="00FD645D" w:rsidP="00FD645D">
      <w:pPr>
        <w:pStyle w:val="T1"/>
        <w:keepNext w:val="0"/>
        <w:spacing w:before="0" w:after="0" w:line="240" w:lineRule="auto"/>
        <w:rPr>
          <w:rFonts w:cs="Arial"/>
          <w:color w:val="000000" w:themeColor="text1"/>
          <w:sz w:val="20"/>
          <w:lang w:val="hr-HR"/>
        </w:rPr>
      </w:pPr>
    </w:p>
    <w:p w14:paraId="48FDA8B3" w14:textId="77777777" w:rsidR="00C63D62" w:rsidRPr="00131EA9" w:rsidRDefault="00C63D62" w:rsidP="00FD645D">
      <w:pPr>
        <w:pStyle w:val="T1"/>
        <w:keepNext w:val="0"/>
        <w:spacing w:before="0" w:after="0" w:line="240" w:lineRule="auto"/>
        <w:rPr>
          <w:rFonts w:cs="Arial"/>
          <w:color w:val="000000" w:themeColor="text1"/>
          <w:sz w:val="20"/>
          <w:lang w:val="hr-HR"/>
        </w:rPr>
      </w:pPr>
      <w:r w:rsidRPr="00131EA9">
        <w:rPr>
          <w:rFonts w:cs="Arial"/>
          <w:color w:val="000000" w:themeColor="text1"/>
          <w:sz w:val="20"/>
          <w:lang w:val="hr-HR"/>
        </w:rPr>
        <w:t>Analiza osjetljivosti</w:t>
      </w:r>
    </w:p>
    <w:p w14:paraId="463DBB63" w14:textId="77777777" w:rsidR="00FD645D" w:rsidRPr="00131EA9" w:rsidRDefault="00FD645D" w:rsidP="00FD645D">
      <w:pPr>
        <w:pStyle w:val="T1"/>
        <w:keepNext w:val="0"/>
        <w:spacing w:before="0" w:after="0" w:line="240" w:lineRule="auto"/>
        <w:rPr>
          <w:rFonts w:cs="Arial"/>
          <w:color w:val="000000" w:themeColor="text1"/>
          <w:sz w:val="20"/>
          <w:lang w:val="hr-HR"/>
        </w:rPr>
      </w:pPr>
    </w:p>
    <w:p w14:paraId="494A8F12" w14:textId="77777777" w:rsidR="00B36A45" w:rsidRPr="00131EA9" w:rsidRDefault="00B36A45" w:rsidP="00E266C9">
      <w:pPr>
        <w:jc w:val="both"/>
        <w:rPr>
          <w:rFonts w:ascii="Arial" w:hAnsi="Arial" w:cs="Arial"/>
          <w:bCs/>
          <w:color w:val="000000" w:themeColor="text1"/>
          <w:sz w:val="20"/>
          <w:szCs w:val="20"/>
          <w:lang w:val="hr-HR"/>
        </w:rPr>
      </w:pPr>
      <w:r w:rsidRPr="00131EA9">
        <w:rPr>
          <w:rFonts w:ascii="Arial" w:hAnsi="Arial" w:cs="Arial"/>
          <w:bCs/>
          <w:color w:val="000000" w:themeColor="text1"/>
          <w:sz w:val="20"/>
          <w:szCs w:val="20"/>
          <w:lang w:val="hr-HR"/>
        </w:rPr>
        <w:t>Analiza osjetljivosti</w:t>
      </w:r>
      <w:r w:rsidR="00EF44A3" w:rsidRPr="00131EA9">
        <w:rPr>
          <w:rFonts w:ascii="Arial" w:hAnsi="Arial" w:cs="Arial"/>
          <w:bCs/>
          <w:color w:val="000000" w:themeColor="text1"/>
          <w:sz w:val="20"/>
          <w:szCs w:val="20"/>
          <w:lang w:val="hr-HR"/>
        </w:rPr>
        <w:t xml:space="preserve"> ukupne imovine i ukupnih obveza Banke na promjene deviznih tečajeva provodi se za one strane valute koje na izvještajni datum predstavljaju značajn</w:t>
      </w:r>
      <w:r w:rsidR="00D75A53" w:rsidRPr="00131EA9">
        <w:rPr>
          <w:rFonts w:ascii="Arial" w:hAnsi="Arial" w:cs="Arial"/>
          <w:bCs/>
          <w:color w:val="000000" w:themeColor="text1"/>
          <w:sz w:val="20"/>
          <w:szCs w:val="20"/>
          <w:lang w:val="hr-HR"/>
        </w:rPr>
        <w:t>u</w:t>
      </w:r>
      <w:r w:rsidR="00EF44A3" w:rsidRPr="00131EA9">
        <w:rPr>
          <w:rFonts w:ascii="Arial" w:hAnsi="Arial" w:cs="Arial"/>
          <w:bCs/>
          <w:color w:val="000000" w:themeColor="text1"/>
          <w:sz w:val="20"/>
          <w:szCs w:val="20"/>
          <w:lang w:val="hr-HR"/>
        </w:rPr>
        <w:t xml:space="preserve"> valutu Banke.</w:t>
      </w:r>
      <w:r w:rsidRPr="00131EA9">
        <w:rPr>
          <w:rFonts w:ascii="Arial" w:hAnsi="Arial" w:cs="Arial"/>
          <w:bCs/>
          <w:color w:val="000000" w:themeColor="text1"/>
          <w:sz w:val="20"/>
          <w:szCs w:val="20"/>
          <w:lang w:val="hr-HR"/>
        </w:rPr>
        <w:t xml:space="preserve"> </w:t>
      </w:r>
    </w:p>
    <w:p w14:paraId="4C5F71AA" w14:textId="77777777" w:rsidR="00FD645D" w:rsidRPr="00131EA9" w:rsidRDefault="00FD645D" w:rsidP="001D233C">
      <w:pPr>
        <w:jc w:val="both"/>
        <w:rPr>
          <w:rFonts w:ascii="Arial" w:hAnsi="Arial" w:cs="Arial"/>
          <w:bCs/>
          <w:color w:val="000000" w:themeColor="text1"/>
          <w:sz w:val="20"/>
          <w:szCs w:val="20"/>
          <w:lang w:val="hr-HR"/>
        </w:rPr>
      </w:pPr>
    </w:p>
    <w:p w14:paraId="04987595" w14:textId="0C67CFFE" w:rsidR="00B36A45" w:rsidRPr="00131EA9" w:rsidRDefault="004005FF" w:rsidP="009E2748">
      <w:pPr>
        <w:keepNext/>
        <w:jc w:val="both"/>
        <w:rPr>
          <w:rFonts w:ascii="Arial" w:hAnsi="Arial" w:cs="Arial"/>
          <w:bCs/>
          <w:color w:val="000000" w:themeColor="text1"/>
          <w:sz w:val="20"/>
          <w:szCs w:val="20"/>
          <w:lang w:val="hr-HR"/>
        </w:rPr>
      </w:pPr>
      <w:r w:rsidRPr="00131EA9">
        <w:rPr>
          <w:rFonts w:ascii="Arial" w:hAnsi="Arial" w:cs="Arial"/>
          <w:bCs/>
          <w:color w:val="000000" w:themeColor="text1"/>
          <w:sz w:val="20"/>
          <w:szCs w:val="20"/>
          <w:lang w:val="hr-HR"/>
        </w:rPr>
        <w:t>U</w:t>
      </w:r>
      <w:r w:rsidR="00B36A45" w:rsidRPr="00131EA9">
        <w:rPr>
          <w:rFonts w:ascii="Arial" w:hAnsi="Arial" w:cs="Arial"/>
          <w:bCs/>
          <w:color w:val="000000" w:themeColor="text1"/>
          <w:sz w:val="20"/>
          <w:szCs w:val="20"/>
          <w:lang w:val="hr-HR"/>
        </w:rPr>
        <w:t xml:space="preserve"> analizi osjetljivosti za valutni rizik</w:t>
      </w:r>
      <w:r w:rsidRPr="00131EA9">
        <w:rPr>
          <w:rFonts w:ascii="Arial" w:hAnsi="Arial" w:cs="Arial"/>
          <w:bCs/>
          <w:color w:val="000000" w:themeColor="text1"/>
          <w:sz w:val="20"/>
          <w:szCs w:val="20"/>
          <w:lang w:val="hr-HR"/>
        </w:rPr>
        <w:t xml:space="preserve"> primijenjena je pretpostavka razumno moguće</w:t>
      </w:r>
      <w:r w:rsidR="00B36A45" w:rsidRPr="00131EA9">
        <w:rPr>
          <w:rFonts w:ascii="Arial" w:hAnsi="Arial" w:cs="Arial"/>
          <w:bCs/>
          <w:color w:val="000000" w:themeColor="text1"/>
          <w:sz w:val="20"/>
          <w:szCs w:val="20"/>
          <w:lang w:val="hr-HR"/>
        </w:rPr>
        <w:t xml:space="preserve"> promjene tečaja </w:t>
      </w:r>
      <w:r w:rsidR="00617E8C">
        <w:rPr>
          <w:rFonts w:ascii="Arial" w:hAnsi="Arial" w:cs="Arial"/>
          <w:bCs/>
          <w:color w:val="000000" w:themeColor="text1"/>
          <w:sz w:val="20"/>
          <w:szCs w:val="20"/>
          <w:lang w:val="hr-HR"/>
        </w:rPr>
        <w:t xml:space="preserve">USD </w:t>
      </w:r>
      <w:r w:rsidRPr="00131EA9">
        <w:rPr>
          <w:rFonts w:ascii="Arial" w:hAnsi="Arial" w:cs="Arial"/>
          <w:bCs/>
          <w:color w:val="000000" w:themeColor="text1"/>
          <w:sz w:val="20"/>
          <w:szCs w:val="20"/>
          <w:lang w:val="hr-HR"/>
        </w:rPr>
        <w:t xml:space="preserve">u odnosu na </w:t>
      </w:r>
      <w:r w:rsidR="00700187">
        <w:rPr>
          <w:rFonts w:ascii="Arial" w:hAnsi="Arial" w:cs="Arial"/>
          <w:bCs/>
          <w:color w:val="000000" w:themeColor="text1"/>
          <w:sz w:val="20"/>
          <w:szCs w:val="20"/>
          <w:lang w:val="hr-HR"/>
        </w:rPr>
        <w:t>euro</w:t>
      </w:r>
      <w:r w:rsidRPr="00131EA9">
        <w:rPr>
          <w:rFonts w:ascii="Arial" w:hAnsi="Arial" w:cs="Arial"/>
          <w:bCs/>
          <w:color w:val="000000" w:themeColor="text1"/>
          <w:sz w:val="20"/>
          <w:szCs w:val="20"/>
          <w:lang w:val="hr-HR"/>
        </w:rPr>
        <w:t xml:space="preserve">, uz ostale varijable stabilne, </w:t>
      </w:r>
      <w:r w:rsidR="00B36A45" w:rsidRPr="00131EA9">
        <w:rPr>
          <w:rFonts w:ascii="Arial" w:hAnsi="Arial" w:cs="Arial"/>
          <w:bCs/>
          <w:color w:val="000000" w:themeColor="text1"/>
          <w:sz w:val="20"/>
          <w:szCs w:val="20"/>
          <w:lang w:val="hr-HR"/>
        </w:rPr>
        <w:t xml:space="preserve">radi procjene hipotetskog utjecaja na dobit HBOR-a na </w:t>
      </w:r>
      <w:r w:rsidR="000C2DB4" w:rsidRPr="00131EA9">
        <w:rPr>
          <w:rFonts w:ascii="Arial" w:hAnsi="Arial" w:cs="Arial"/>
          <w:bCs/>
          <w:color w:val="000000" w:themeColor="text1"/>
          <w:sz w:val="20"/>
          <w:szCs w:val="20"/>
          <w:lang w:val="hr-HR"/>
        </w:rPr>
        <w:t xml:space="preserve">dan </w:t>
      </w:r>
      <w:r w:rsidRPr="00131EA9">
        <w:rPr>
          <w:rFonts w:ascii="Arial" w:hAnsi="Arial" w:cs="Arial"/>
          <w:bCs/>
          <w:color w:val="000000" w:themeColor="text1"/>
          <w:sz w:val="20"/>
          <w:szCs w:val="20"/>
          <w:lang w:val="hr-HR"/>
        </w:rPr>
        <w:t>31.</w:t>
      </w:r>
      <w:r w:rsidR="000C2DB4" w:rsidRPr="00131EA9">
        <w:rPr>
          <w:rFonts w:ascii="Arial" w:hAnsi="Arial" w:cs="Arial"/>
          <w:bCs/>
          <w:color w:val="000000" w:themeColor="text1"/>
          <w:sz w:val="20"/>
          <w:szCs w:val="20"/>
          <w:lang w:val="hr-HR"/>
        </w:rPr>
        <w:t xml:space="preserve"> prosinca </w:t>
      </w:r>
      <w:r w:rsidR="00E13486" w:rsidRPr="00131EA9">
        <w:rPr>
          <w:rFonts w:ascii="Arial" w:hAnsi="Arial" w:cs="Arial"/>
          <w:bCs/>
          <w:color w:val="000000" w:themeColor="text1"/>
          <w:sz w:val="20"/>
          <w:szCs w:val="20"/>
          <w:lang w:val="hr-HR"/>
        </w:rPr>
        <w:t>20</w:t>
      </w:r>
      <w:r w:rsidR="000D4A47" w:rsidRPr="00131EA9">
        <w:rPr>
          <w:rFonts w:ascii="Arial" w:hAnsi="Arial" w:cs="Arial"/>
          <w:bCs/>
          <w:color w:val="000000" w:themeColor="text1"/>
          <w:sz w:val="20"/>
          <w:szCs w:val="20"/>
          <w:lang w:val="hr-HR"/>
        </w:rPr>
        <w:t>2</w:t>
      </w:r>
      <w:r w:rsidR="00584118">
        <w:rPr>
          <w:rFonts w:ascii="Arial" w:hAnsi="Arial" w:cs="Arial"/>
          <w:bCs/>
          <w:color w:val="000000" w:themeColor="text1"/>
          <w:sz w:val="20"/>
          <w:szCs w:val="20"/>
          <w:lang w:val="hr-HR"/>
        </w:rPr>
        <w:t>5</w:t>
      </w:r>
      <w:r w:rsidRPr="00131EA9">
        <w:rPr>
          <w:rFonts w:ascii="Arial" w:hAnsi="Arial" w:cs="Arial"/>
          <w:bCs/>
          <w:color w:val="000000" w:themeColor="text1"/>
          <w:sz w:val="20"/>
          <w:szCs w:val="20"/>
          <w:lang w:val="hr-HR"/>
        </w:rPr>
        <w:t>.</w:t>
      </w:r>
    </w:p>
    <w:p w14:paraId="67E37B0A" w14:textId="77777777" w:rsidR="00FD645D" w:rsidRPr="00131EA9" w:rsidRDefault="00FD645D">
      <w:pPr>
        <w:keepNext/>
        <w:jc w:val="both"/>
        <w:rPr>
          <w:rFonts w:ascii="Arial" w:hAnsi="Arial" w:cs="Arial"/>
          <w:bCs/>
          <w:color w:val="000000" w:themeColor="text1"/>
          <w:sz w:val="20"/>
          <w:szCs w:val="20"/>
          <w:lang w:val="hr-HR"/>
        </w:rPr>
      </w:pPr>
    </w:p>
    <w:p w14:paraId="1CF42B64" w14:textId="322EE857" w:rsidR="00B36A45" w:rsidRPr="00131EA9" w:rsidRDefault="00B36A45">
      <w:pPr>
        <w:keepNext/>
        <w:jc w:val="both"/>
        <w:rPr>
          <w:rFonts w:ascii="Arial" w:hAnsi="Arial" w:cs="Arial"/>
          <w:color w:val="000000" w:themeColor="text1"/>
          <w:sz w:val="20"/>
          <w:szCs w:val="20"/>
          <w:lang w:val="hr-HR"/>
        </w:rPr>
      </w:pPr>
      <w:r w:rsidRPr="00131EA9">
        <w:rPr>
          <w:rFonts w:ascii="Arial" w:hAnsi="Arial" w:cs="Arial"/>
          <w:bCs/>
          <w:color w:val="000000" w:themeColor="text1"/>
          <w:sz w:val="20"/>
          <w:szCs w:val="20"/>
          <w:lang w:val="hr-HR"/>
        </w:rPr>
        <w:t xml:space="preserve">Primjenom metode standardne </w:t>
      </w:r>
      <w:r w:rsidRPr="00131EA9">
        <w:rPr>
          <w:rFonts w:ascii="Arial" w:hAnsi="Arial" w:cs="Arial"/>
          <w:color w:val="000000" w:themeColor="text1"/>
          <w:sz w:val="20"/>
          <w:szCs w:val="20"/>
          <w:lang w:val="hr-HR"/>
        </w:rPr>
        <w:t xml:space="preserve">devijacije na promjene tečaja </w:t>
      </w:r>
      <w:r w:rsidR="00490F87" w:rsidRPr="003D1614">
        <w:rPr>
          <w:rFonts w:ascii="Arial" w:hAnsi="Arial" w:cs="Arial"/>
          <w:color w:val="000000" w:themeColor="text1"/>
          <w:sz w:val="20"/>
          <w:szCs w:val="20"/>
        </w:rPr>
        <w:t>EUR/</w:t>
      </w:r>
      <w:r w:rsidR="00490F87">
        <w:rPr>
          <w:rFonts w:ascii="Arial" w:hAnsi="Arial" w:cs="Arial"/>
          <w:color w:val="000000" w:themeColor="text1"/>
          <w:sz w:val="20"/>
          <w:szCs w:val="20"/>
        </w:rPr>
        <w:t>USD</w:t>
      </w:r>
      <w:r w:rsidR="00490F87" w:rsidRPr="003D1614">
        <w:rPr>
          <w:rFonts w:ascii="Arial" w:hAnsi="Arial" w:cs="Arial"/>
          <w:color w:val="000000" w:themeColor="text1"/>
          <w:sz w:val="20"/>
          <w:szCs w:val="20"/>
        </w:rPr>
        <w:t xml:space="preserve"> </w:t>
      </w:r>
      <w:r w:rsidRPr="00131EA9">
        <w:rPr>
          <w:rFonts w:ascii="Arial" w:hAnsi="Arial" w:cs="Arial"/>
          <w:color w:val="000000" w:themeColor="text1"/>
          <w:sz w:val="20"/>
          <w:szCs w:val="20"/>
          <w:lang w:val="hr-HR"/>
        </w:rPr>
        <w:t xml:space="preserve">utvrđena je volatilnost </w:t>
      </w:r>
      <w:r w:rsidR="004005FF" w:rsidRPr="00131EA9">
        <w:rPr>
          <w:rFonts w:ascii="Arial" w:hAnsi="Arial" w:cs="Arial"/>
          <w:color w:val="000000" w:themeColor="text1"/>
          <w:sz w:val="20"/>
          <w:szCs w:val="20"/>
          <w:lang w:val="hr-HR"/>
        </w:rPr>
        <w:t xml:space="preserve">tečaja </w:t>
      </w:r>
      <w:r w:rsidR="003561BB" w:rsidRPr="003D1614">
        <w:rPr>
          <w:rFonts w:ascii="Arial" w:hAnsi="Arial" w:cs="Arial"/>
          <w:color w:val="000000" w:themeColor="text1"/>
          <w:sz w:val="20"/>
          <w:szCs w:val="20"/>
        </w:rPr>
        <w:t>EUR/</w:t>
      </w:r>
      <w:r w:rsidR="003561BB">
        <w:rPr>
          <w:rFonts w:ascii="Arial" w:hAnsi="Arial" w:cs="Arial"/>
          <w:color w:val="000000" w:themeColor="text1"/>
          <w:sz w:val="20"/>
          <w:szCs w:val="20"/>
        </w:rPr>
        <w:t>USD</w:t>
      </w:r>
      <w:r w:rsidR="003561BB" w:rsidRPr="003D1614">
        <w:rPr>
          <w:rFonts w:ascii="Arial" w:hAnsi="Arial" w:cs="Arial"/>
          <w:color w:val="000000" w:themeColor="text1"/>
          <w:sz w:val="20"/>
          <w:szCs w:val="20"/>
        </w:rPr>
        <w:t xml:space="preserve"> </w:t>
      </w:r>
      <w:r w:rsidRPr="00131EA9">
        <w:rPr>
          <w:rFonts w:ascii="Arial" w:hAnsi="Arial" w:cs="Arial"/>
          <w:color w:val="000000" w:themeColor="text1"/>
          <w:sz w:val="20"/>
          <w:szCs w:val="20"/>
          <w:lang w:val="hr-HR"/>
        </w:rPr>
        <w:t xml:space="preserve">koja </w:t>
      </w:r>
      <w:r w:rsidR="004005FF" w:rsidRPr="00131EA9">
        <w:rPr>
          <w:rFonts w:ascii="Arial" w:hAnsi="Arial" w:cs="Arial"/>
          <w:color w:val="000000" w:themeColor="text1"/>
          <w:sz w:val="20"/>
          <w:szCs w:val="20"/>
          <w:lang w:val="hr-HR"/>
        </w:rPr>
        <w:t>je u</w:t>
      </w:r>
      <w:r w:rsidRPr="00131EA9">
        <w:rPr>
          <w:rFonts w:ascii="Arial" w:hAnsi="Arial" w:cs="Arial"/>
          <w:color w:val="000000" w:themeColor="text1"/>
          <w:sz w:val="20"/>
          <w:szCs w:val="20"/>
          <w:lang w:val="hr-HR"/>
        </w:rPr>
        <w:t xml:space="preserve"> </w:t>
      </w:r>
      <w:r w:rsidR="00213DD6" w:rsidRPr="00131EA9">
        <w:rPr>
          <w:rFonts w:ascii="Arial" w:hAnsi="Arial" w:cs="Arial"/>
          <w:color w:val="000000" w:themeColor="text1"/>
          <w:sz w:val="20"/>
          <w:szCs w:val="20"/>
          <w:lang w:val="hr-HR"/>
        </w:rPr>
        <w:t xml:space="preserve">razdoblju od prethodnih 12 mjeseci </w:t>
      </w:r>
      <w:r w:rsidR="00213DD6" w:rsidRPr="00E665C9">
        <w:rPr>
          <w:rFonts w:ascii="Arial" w:hAnsi="Arial" w:cs="Arial"/>
          <w:color w:val="000000" w:themeColor="text1"/>
          <w:sz w:val="20"/>
          <w:szCs w:val="20"/>
          <w:lang w:val="hr-HR"/>
        </w:rPr>
        <w:t xml:space="preserve">iznosila </w:t>
      </w:r>
      <w:r w:rsidR="000A4554" w:rsidRPr="00E665C9">
        <w:rPr>
          <w:rFonts w:ascii="Arial" w:hAnsi="Arial" w:cs="Arial"/>
          <w:color w:val="000000" w:themeColor="text1"/>
          <w:sz w:val="20"/>
          <w:szCs w:val="20"/>
          <w:lang w:val="hr-HR"/>
        </w:rPr>
        <w:t>7</w:t>
      </w:r>
      <w:r w:rsidR="002171BA" w:rsidRPr="00E665C9">
        <w:rPr>
          <w:rFonts w:ascii="Arial" w:hAnsi="Arial" w:cs="Arial"/>
          <w:color w:val="000000" w:themeColor="text1"/>
          <w:sz w:val="20"/>
          <w:szCs w:val="20"/>
          <w:lang w:val="hr-HR"/>
        </w:rPr>
        <w:t>,8</w:t>
      </w:r>
      <w:r w:rsidR="000A4554" w:rsidRPr="00E665C9">
        <w:rPr>
          <w:rFonts w:ascii="Arial" w:hAnsi="Arial" w:cs="Arial"/>
          <w:color w:val="000000" w:themeColor="text1"/>
          <w:sz w:val="20"/>
          <w:szCs w:val="20"/>
          <w:lang w:val="hr-HR"/>
        </w:rPr>
        <w:t>0</w:t>
      </w:r>
      <w:r w:rsidR="00213DD6" w:rsidRPr="00131EA9">
        <w:rPr>
          <w:rFonts w:ascii="Arial" w:hAnsi="Arial" w:cs="Arial"/>
          <w:color w:val="000000" w:themeColor="text1"/>
          <w:sz w:val="20"/>
          <w:szCs w:val="20"/>
          <w:lang w:val="hr-HR"/>
        </w:rPr>
        <w:t>%</w:t>
      </w:r>
      <w:r w:rsidR="003F2E2C" w:rsidRPr="005325F7">
        <w:rPr>
          <w:rFonts w:ascii="Arial" w:hAnsi="Arial" w:cs="Arial"/>
          <w:color w:val="000000" w:themeColor="text1"/>
          <w:sz w:val="20"/>
          <w:szCs w:val="20"/>
          <w:lang w:val="hr-HR"/>
        </w:rPr>
        <w:t>.</w:t>
      </w:r>
    </w:p>
    <w:p w14:paraId="5E315F5D" w14:textId="77777777" w:rsidR="00FD645D" w:rsidRPr="00131EA9" w:rsidRDefault="00FD645D">
      <w:pPr>
        <w:keepNext/>
        <w:jc w:val="both"/>
        <w:rPr>
          <w:rFonts w:ascii="Arial" w:hAnsi="Arial" w:cs="Arial"/>
          <w:color w:val="000000" w:themeColor="text1"/>
          <w:sz w:val="20"/>
          <w:szCs w:val="20"/>
          <w:lang w:val="hr-HR"/>
        </w:rPr>
      </w:pPr>
    </w:p>
    <w:p w14:paraId="272449EE" w14:textId="7E3203E1" w:rsidR="00B36A45" w:rsidRDefault="00000E9B">
      <w:pPr>
        <w:jc w:val="both"/>
        <w:rPr>
          <w:rFonts w:ascii="Arial" w:hAnsi="Arial" w:cs="Arial"/>
          <w:bCs/>
          <w:color w:val="000000" w:themeColor="text1"/>
          <w:sz w:val="20"/>
          <w:szCs w:val="20"/>
          <w:lang w:val="hr-HR"/>
        </w:rPr>
      </w:pPr>
      <w:r w:rsidRPr="00131EA9">
        <w:rPr>
          <w:rFonts w:ascii="Arial" w:hAnsi="Arial" w:cs="Arial"/>
          <w:bCs/>
          <w:color w:val="000000" w:themeColor="text1"/>
          <w:sz w:val="20"/>
          <w:szCs w:val="20"/>
          <w:lang w:val="hr-HR"/>
        </w:rPr>
        <w:t xml:space="preserve">U nastavku se </w:t>
      </w:r>
      <w:r w:rsidR="00EF44A3" w:rsidRPr="00131EA9">
        <w:rPr>
          <w:rFonts w:ascii="Arial" w:hAnsi="Arial" w:cs="Arial"/>
          <w:bCs/>
          <w:color w:val="000000" w:themeColor="text1"/>
          <w:sz w:val="20"/>
          <w:szCs w:val="20"/>
          <w:lang w:val="hr-HR"/>
        </w:rPr>
        <w:t>iskazuje</w:t>
      </w:r>
      <w:r w:rsidRPr="00131EA9">
        <w:rPr>
          <w:rFonts w:ascii="Arial" w:hAnsi="Arial" w:cs="Arial"/>
          <w:bCs/>
          <w:color w:val="000000" w:themeColor="text1"/>
          <w:sz w:val="20"/>
          <w:szCs w:val="20"/>
          <w:lang w:val="hr-HR"/>
        </w:rPr>
        <w:t xml:space="preserve"> utjecaj pretpostavljene promjene tečaja EU</w:t>
      </w:r>
      <w:r w:rsidR="00184E01">
        <w:rPr>
          <w:rFonts w:ascii="Arial" w:hAnsi="Arial" w:cs="Arial"/>
          <w:bCs/>
          <w:color w:val="000000" w:themeColor="text1"/>
          <w:sz w:val="20"/>
          <w:szCs w:val="20"/>
          <w:lang w:val="hr-HR"/>
        </w:rPr>
        <w:t>R/USD</w:t>
      </w:r>
      <w:r w:rsidRPr="00131EA9">
        <w:rPr>
          <w:rFonts w:ascii="Arial" w:hAnsi="Arial" w:cs="Arial"/>
          <w:bCs/>
          <w:color w:val="000000" w:themeColor="text1"/>
          <w:sz w:val="20"/>
          <w:szCs w:val="20"/>
          <w:lang w:val="hr-HR"/>
        </w:rPr>
        <w:t xml:space="preserve">, po stavkama </w:t>
      </w:r>
      <w:r w:rsidR="00E71691" w:rsidRPr="00131EA9">
        <w:rPr>
          <w:rFonts w:ascii="Arial" w:hAnsi="Arial" w:cs="Arial"/>
          <w:bCs/>
          <w:color w:val="000000" w:themeColor="text1"/>
          <w:sz w:val="20"/>
          <w:szCs w:val="20"/>
          <w:lang w:val="hr-HR"/>
        </w:rPr>
        <w:t xml:space="preserve">ukupne </w:t>
      </w:r>
      <w:r w:rsidR="008D6072" w:rsidRPr="00131EA9">
        <w:rPr>
          <w:rFonts w:ascii="Arial" w:hAnsi="Arial" w:cs="Arial"/>
          <w:bCs/>
          <w:color w:val="000000" w:themeColor="text1"/>
          <w:sz w:val="20"/>
          <w:szCs w:val="20"/>
          <w:lang w:val="hr-HR"/>
        </w:rPr>
        <w:t>imovine</w:t>
      </w:r>
      <w:r w:rsidRPr="00131EA9">
        <w:rPr>
          <w:rFonts w:ascii="Arial" w:hAnsi="Arial" w:cs="Arial"/>
          <w:bCs/>
          <w:color w:val="000000" w:themeColor="text1"/>
          <w:sz w:val="20"/>
          <w:szCs w:val="20"/>
          <w:lang w:val="hr-HR"/>
        </w:rPr>
        <w:t xml:space="preserve"> i</w:t>
      </w:r>
      <w:r w:rsidR="008D6072" w:rsidRPr="00131EA9">
        <w:rPr>
          <w:rFonts w:ascii="Arial" w:hAnsi="Arial" w:cs="Arial"/>
          <w:bCs/>
          <w:color w:val="000000" w:themeColor="text1"/>
          <w:sz w:val="20"/>
          <w:szCs w:val="20"/>
          <w:lang w:val="hr-HR"/>
        </w:rPr>
        <w:t xml:space="preserve"> </w:t>
      </w:r>
      <w:r w:rsidR="00E71691" w:rsidRPr="00131EA9">
        <w:rPr>
          <w:rFonts w:ascii="Arial" w:hAnsi="Arial" w:cs="Arial"/>
          <w:bCs/>
          <w:color w:val="000000" w:themeColor="text1"/>
          <w:sz w:val="20"/>
          <w:szCs w:val="20"/>
          <w:lang w:val="hr-HR"/>
        </w:rPr>
        <w:t xml:space="preserve">ukupnih </w:t>
      </w:r>
      <w:r w:rsidR="008D6072" w:rsidRPr="00131EA9">
        <w:rPr>
          <w:rFonts w:ascii="Arial" w:hAnsi="Arial" w:cs="Arial"/>
          <w:bCs/>
          <w:color w:val="000000" w:themeColor="text1"/>
          <w:sz w:val="20"/>
          <w:szCs w:val="20"/>
          <w:lang w:val="hr-HR"/>
        </w:rPr>
        <w:t>obveza</w:t>
      </w:r>
      <w:r w:rsidR="00E71691" w:rsidRPr="00131EA9">
        <w:rPr>
          <w:rFonts w:ascii="Arial" w:hAnsi="Arial" w:cs="Arial"/>
          <w:bCs/>
          <w:color w:val="000000" w:themeColor="text1"/>
          <w:sz w:val="20"/>
          <w:szCs w:val="20"/>
          <w:lang w:val="hr-HR"/>
        </w:rPr>
        <w:t xml:space="preserve"> </w:t>
      </w:r>
      <w:r w:rsidRPr="00131EA9">
        <w:rPr>
          <w:rFonts w:ascii="Arial" w:hAnsi="Arial" w:cs="Arial"/>
          <w:bCs/>
          <w:color w:val="000000" w:themeColor="text1"/>
          <w:sz w:val="20"/>
          <w:szCs w:val="20"/>
          <w:lang w:val="hr-HR"/>
        </w:rPr>
        <w:t xml:space="preserve">denominiranim ili vezanim uz </w:t>
      </w:r>
      <w:r w:rsidR="00A869DD">
        <w:rPr>
          <w:rFonts w:ascii="Arial" w:hAnsi="Arial" w:cs="Arial"/>
          <w:bCs/>
          <w:color w:val="000000" w:themeColor="text1"/>
          <w:sz w:val="20"/>
          <w:szCs w:val="20"/>
          <w:lang w:val="hr-HR"/>
        </w:rPr>
        <w:t>USD</w:t>
      </w:r>
      <w:r w:rsidRPr="00131EA9">
        <w:rPr>
          <w:rFonts w:ascii="Arial" w:hAnsi="Arial" w:cs="Arial"/>
          <w:bCs/>
          <w:color w:val="000000" w:themeColor="text1"/>
          <w:sz w:val="20"/>
          <w:szCs w:val="20"/>
          <w:lang w:val="hr-HR"/>
        </w:rPr>
        <w:t>,</w:t>
      </w:r>
      <w:r w:rsidRPr="00131EA9" w:rsidDel="007E1CF7">
        <w:rPr>
          <w:rFonts w:ascii="Arial" w:hAnsi="Arial" w:cs="Arial"/>
          <w:bCs/>
          <w:color w:val="000000" w:themeColor="text1"/>
          <w:sz w:val="20"/>
          <w:szCs w:val="20"/>
          <w:lang w:val="hr-HR"/>
        </w:rPr>
        <w:t xml:space="preserve"> </w:t>
      </w:r>
      <w:r w:rsidRPr="00131EA9">
        <w:rPr>
          <w:rFonts w:ascii="Arial" w:hAnsi="Arial" w:cs="Arial"/>
          <w:bCs/>
          <w:color w:val="000000" w:themeColor="text1"/>
          <w:sz w:val="20"/>
          <w:szCs w:val="20"/>
          <w:lang w:val="hr-HR"/>
        </w:rPr>
        <w:t>na dobit HBOR-a.</w:t>
      </w:r>
    </w:p>
    <w:p w14:paraId="295B1B89" w14:textId="77777777" w:rsidR="00094A70" w:rsidRDefault="00094A70">
      <w:pPr>
        <w:jc w:val="both"/>
        <w:rPr>
          <w:rFonts w:ascii="Arial" w:hAnsi="Arial" w:cs="Arial"/>
          <w:bCs/>
          <w:color w:val="000000" w:themeColor="text1"/>
          <w:sz w:val="20"/>
          <w:szCs w:val="20"/>
          <w:lang w:val="hr-HR"/>
        </w:rPr>
      </w:pPr>
    </w:p>
    <w:tbl>
      <w:tblPr>
        <w:tblW w:w="4998" w:type="pct"/>
        <w:jc w:val="center"/>
        <w:tblLook w:val="01E0" w:firstRow="1" w:lastRow="1" w:firstColumn="1" w:lastColumn="1" w:noHBand="0" w:noVBand="0"/>
      </w:tblPr>
      <w:tblGrid>
        <w:gridCol w:w="1847"/>
        <w:gridCol w:w="1878"/>
        <w:gridCol w:w="1878"/>
        <w:gridCol w:w="1874"/>
        <w:gridCol w:w="1874"/>
      </w:tblGrid>
      <w:tr w:rsidR="00584118" w:rsidRPr="0016387E" w14:paraId="6E791608" w14:textId="22FD8BB5" w:rsidTr="009A1E71">
        <w:trPr>
          <w:trHeight w:hRule="exact" w:val="673"/>
          <w:jc w:val="center"/>
        </w:trPr>
        <w:tc>
          <w:tcPr>
            <w:tcW w:w="988" w:type="pct"/>
          </w:tcPr>
          <w:p w14:paraId="49FF4DC2" w14:textId="77777777" w:rsidR="00584118" w:rsidRPr="0016387E" w:rsidRDefault="00584118" w:rsidP="00584118">
            <w:pPr>
              <w:suppressAutoHyphens/>
              <w:autoSpaceDN w:val="0"/>
              <w:spacing w:before="240" w:after="120" w:line="360" w:lineRule="auto"/>
              <w:rPr>
                <w:rFonts w:ascii="Arial" w:hAnsi="Arial" w:cs="Arial"/>
                <w:b/>
                <w:bCs/>
                <w:color w:val="000000" w:themeColor="text1"/>
                <w:sz w:val="19"/>
                <w:szCs w:val="19"/>
              </w:rPr>
            </w:pPr>
            <w:r w:rsidRPr="0016387E">
              <w:rPr>
                <w:rFonts w:ascii="Arial" w:hAnsi="Arial" w:cs="Arial"/>
                <w:b/>
                <w:bCs/>
                <w:color w:val="000000" w:themeColor="text1"/>
                <w:sz w:val="19"/>
                <w:szCs w:val="19"/>
              </w:rPr>
              <w:t>Valuta</w:t>
            </w:r>
          </w:p>
        </w:tc>
        <w:tc>
          <w:tcPr>
            <w:tcW w:w="1004" w:type="pct"/>
          </w:tcPr>
          <w:p w14:paraId="6256E9E2" w14:textId="77777777" w:rsidR="00584118" w:rsidRPr="0016387E" w:rsidRDefault="00584118" w:rsidP="00584118">
            <w:pPr>
              <w:suppressAutoHyphens/>
              <w:autoSpaceDN w:val="0"/>
              <w:jc w:val="right"/>
              <w:rPr>
                <w:rFonts w:ascii="Arial" w:hAnsi="Arial" w:cs="Arial"/>
                <w:b/>
                <w:bCs/>
                <w:color w:val="000000" w:themeColor="text1"/>
                <w:sz w:val="19"/>
                <w:szCs w:val="19"/>
              </w:rPr>
            </w:pPr>
            <w:r w:rsidRPr="0016387E">
              <w:rPr>
                <w:rFonts w:ascii="Arial" w:hAnsi="Arial" w:cs="Arial"/>
                <w:b/>
                <w:bCs/>
                <w:color w:val="000000" w:themeColor="text1"/>
                <w:sz w:val="19"/>
                <w:szCs w:val="19"/>
              </w:rPr>
              <w:t>Promjene tečaja valute</w:t>
            </w:r>
          </w:p>
          <w:p w14:paraId="3B577E36" w14:textId="0554C967" w:rsidR="00584118" w:rsidRPr="0016387E" w:rsidRDefault="00584118" w:rsidP="00584118">
            <w:pPr>
              <w:suppressAutoHyphens/>
              <w:autoSpaceDN w:val="0"/>
              <w:jc w:val="right"/>
              <w:rPr>
                <w:rFonts w:ascii="Arial" w:hAnsi="Arial" w:cs="Arial"/>
                <w:b/>
                <w:bCs/>
                <w:color w:val="000000" w:themeColor="text1"/>
                <w:sz w:val="19"/>
                <w:szCs w:val="19"/>
              </w:rPr>
            </w:pPr>
            <w:r w:rsidRPr="0016387E">
              <w:rPr>
                <w:rFonts w:ascii="Arial" w:hAnsi="Arial" w:cs="Arial"/>
                <w:b/>
                <w:bCs/>
                <w:color w:val="000000" w:themeColor="text1"/>
                <w:sz w:val="19"/>
                <w:szCs w:val="19"/>
              </w:rPr>
              <w:t>3</w:t>
            </w:r>
            <w:r>
              <w:rPr>
                <w:rFonts w:ascii="Arial" w:hAnsi="Arial" w:cs="Arial"/>
                <w:b/>
                <w:bCs/>
                <w:color w:val="000000" w:themeColor="text1"/>
                <w:sz w:val="19"/>
                <w:szCs w:val="19"/>
              </w:rPr>
              <w:t>1</w:t>
            </w:r>
            <w:r w:rsidRPr="0016387E">
              <w:rPr>
                <w:rFonts w:ascii="Arial" w:hAnsi="Arial" w:cs="Arial"/>
                <w:b/>
                <w:bCs/>
                <w:color w:val="000000" w:themeColor="text1"/>
                <w:sz w:val="19"/>
                <w:szCs w:val="19"/>
              </w:rPr>
              <w:t>.</w:t>
            </w:r>
            <w:r>
              <w:rPr>
                <w:rFonts w:ascii="Arial" w:hAnsi="Arial" w:cs="Arial"/>
                <w:b/>
                <w:bCs/>
                <w:color w:val="000000" w:themeColor="text1"/>
                <w:sz w:val="19"/>
                <w:szCs w:val="19"/>
              </w:rPr>
              <w:t>12</w:t>
            </w:r>
            <w:r w:rsidRPr="0016387E">
              <w:rPr>
                <w:rFonts w:ascii="Arial" w:hAnsi="Arial" w:cs="Arial"/>
                <w:b/>
                <w:bCs/>
                <w:color w:val="000000" w:themeColor="text1"/>
                <w:sz w:val="19"/>
                <w:szCs w:val="19"/>
              </w:rPr>
              <w:t>.202</w:t>
            </w:r>
            <w:r>
              <w:rPr>
                <w:rFonts w:ascii="Arial" w:hAnsi="Arial" w:cs="Arial"/>
                <w:b/>
                <w:bCs/>
                <w:color w:val="000000" w:themeColor="text1"/>
                <w:sz w:val="19"/>
                <w:szCs w:val="19"/>
              </w:rPr>
              <w:t>5</w:t>
            </w:r>
            <w:r w:rsidRPr="0016387E">
              <w:rPr>
                <w:rFonts w:ascii="Arial" w:hAnsi="Arial" w:cs="Arial"/>
                <w:b/>
                <w:bCs/>
                <w:color w:val="000000" w:themeColor="text1"/>
                <w:sz w:val="19"/>
                <w:szCs w:val="19"/>
              </w:rPr>
              <w:t xml:space="preserve">. </w:t>
            </w:r>
          </w:p>
          <w:p w14:paraId="2691A1CE" w14:textId="77777777" w:rsidR="00584118" w:rsidRPr="0016387E" w:rsidRDefault="00584118" w:rsidP="00584118">
            <w:pPr>
              <w:suppressAutoHyphens/>
              <w:autoSpaceDN w:val="0"/>
              <w:jc w:val="right"/>
              <w:rPr>
                <w:rFonts w:ascii="Arial" w:hAnsi="Arial" w:cs="Arial"/>
                <w:b/>
                <w:bCs/>
                <w:color w:val="000000" w:themeColor="text1"/>
                <w:sz w:val="19"/>
                <w:szCs w:val="19"/>
              </w:rPr>
            </w:pPr>
          </w:p>
        </w:tc>
        <w:tc>
          <w:tcPr>
            <w:tcW w:w="1004" w:type="pct"/>
          </w:tcPr>
          <w:p w14:paraId="304B4028" w14:textId="77777777" w:rsidR="00584118" w:rsidRPr="0075343C" w:rsidRDefault="00584118" w:rsidP="00584118">
            <w:pPr>
              <w:suppressAutoHyphens/>
              <w:autoSpaceDN w:val="0"/>
              <w:jc w:val="right"/>
              <w:rPr>
                <w:rFonts w:ascii="Arial" w:hAnsi="Arial" w:cs="Arial"/>
                <w:b/>
                <w:bCs/>
                <w:color w:val="000000" w:themeColor="text1"/>
                <w:sz w:val="19"/>
                <w:szCs w:val="19"/>
              </w:rPr>
            </w:pPr>
            <w:r w:rsidRPr="0075343C">
              <w:rPr>
                <w:rFonts w:ascii="Arial" w:hAnsi="Arial" w:cs="Arial"/>
                <w:b/>
                <w:bCs/>
                <w:color w:val="000000" w:themeColor="text1"/>
                <w:sz w:val="19"/>
                <w:szCs w:val="19"/>
              </w:rPr>
              <w:t>Utjecaj na</w:t>
            </w:r>
          </w:p>
          <w:p w14:paraId="51E91140" w14:textId="77777777" w:rsidR="00584118" w:rsidRPr="0075343C" w:rsidRDefault="00584118" w:rsidP="00584118">
            <w:pPr>
              <w:suppressAutoHyphens/>
              <w:autoSpaceDN w:val="0"/>
              <w:jc w:val="right"/>
              <w:rPr>
                <w:rFonts w:ascii="Arial" w:hAnsi="Arial" w:cs="Arial"/>
                <w:b/>
                <w:bCs/>
                <w:color w:val="000000" w:themeColor="text1"/>
                <w:sz w:val="19"/>
                <w:szCs w:val="19"/>
              </w:rPr>
            </w:pPr>
            <w:r w:rsidRPr="0075343C">
              <w:rPr>
                <w:rFonts w:ascii="Arial" w:hAnsi="Arial" w:cs="Arial"/>
                <w:b/>
                <w:bCs/>
                <w:color w:val="000000" w:themeColor="text1"/>
                <w:sz w:val="19"/>
                <w:szCs w:val="19"/>
              </w:rPr>
              <w:t xml:space="preserve"> dobit </w:t>
            </w:r>
          </w:p>
          <w:p w14:paraId="7547B277" w14:textId="62EB5106" w:rsidR="00584118" w:rsidRPr="0075343C" w:rsidRDefault="00584118" w:rsidP="00584118">
            <w:pPr>
              <w:suppressAutoHyphens/>
              <w:autoSpaceDN w:val="0"/>
              <w:jc w:val="right"/>
              <w:rPr>
                <w:rFonts w:ascii="Arial" w:hAnsi="Arial" w:cs="Arial"/>
                <w:b/>
                <w:bCs/>
                <w:color w:val="000000" w:themeColor="text1"/>
                <w:sz w:val="19"/>
                <w:szCs w:val="19"/>
              </w:rPr>
            </w:pPr>
            <w:r w:rsidRPr="0075343C">
              <w:rPr>
                <w:rFonts w:ascii="Arial" w:hAnsi="Arial" w:cs="Arial"/>
                <w:b/>
                <w:bCs/>
                <w:color w:val="000000" w:themeColor="text1"/>
                <w:sz w:val="19"/>
                <w:szCs w:val="19"/>
              </w:rPr>
              <w:t>31.12.202</w:t>
            </w:r>
            <w:r>
              <w:rPr>
                <w:rFonts w:ascii="Arial" w:hAnsi="Arial" w:cs="Arial"/>
                <w:b/>
                <w:bCs/>
                <w:color w:val="000000" w:themeColor="text1"/>
                <w:sz w:val="19"/>
                <w:szCs w:val="19"/>
              </w:rPr>
              <w:t>5</w:t>
            </w:r>
            <w:r w:rsidRPr="0075343C">
              <w:rPr>
                <w:rFonts w:ascii="Arial" w:hAnsi="Arial" w:cs="Arial"/>
                <w:b/>
                <w:bCs/>
                <w:color w:val="000000" w:themeColor="text1"/>
                <w:sz w:val="19"/>
                <w:szCs w:val="19"/>
              </w:rPr>
              <w:t>.</w:t>
            </w:r>
          </w:p>
          <w:p w14:paraId="63A80693" w14:textId="5A9686D9" w:rsidR="00584118" w:rsidRPr="0016387E" w:rsidRDefault="00584118" w:rsidP="00584118">
            <w:pPr>
              <w:suppressAutoHyphens/>
              <w:autoSpaceDN w:val="0"/>
              <w:jc w:val="right"/>
              <w:rPr>
                <w:rFonts w:ascii="Arial" w:hAnsi="Arial" w:cs="Arial"/>
                <w:b/>
                <w:bCs/>
                <w:color w:val="000000" w:themeColor="text1"/>
                <w:sz w:val="19"/>
                <w:szCs w:val="19"/>
              </w:rPr>
            </w:pPr>
            <w:r w:rsidRPr="0075343C">
              <w:rPr>
                <w:rFonts w:ascii="Arial" w:hAnsi="Arial" w:cs="Arial"/>
                <w:b/>
                <w:bCs/>
                <w:color w:val="000000" w:themeColor="text1"/>
                <w:sz w:val="19"/>
                <w:szCs w:val="19"/>
              </w:rPr>
              <w:t>000 eura</w:t>
            </w:r>
          </w:p>
        </w:tc>
        <w:tc>
          <w:tcPr>
            <w:tcW w:w="1002" w:type="pct"/>
          </w:tcPr>
          <w:p w14:paraId="2A6330AE" w14:textId="77777777" w:rsidR="00584118" w:rsidRPr="0016387E" w:rsidRDefault="00584118" w:rsidP="00584118">
            <w:pPr>
              <w:suppressAutoHyphens/>
              <w:autoSpaceDN w:val="0"/>
              <w:jc w:val="right"/>
              <w:rPr>
                <w:rFonts w:ascii="Arial" w:hAnsi="Arial" w:cs="Arial"/>
                <w:b/>
                <w:bCs/>
                <w:color w:val="000000" w:themeColor="text1"/>
                <w:sz w:val="19"/>
                <w:szCs w:val="19"/>
              </w:rPr>
            </w:pPr>
            <w:r w:rsidRPr="0016387E">
              <w:rPr>
                <w:rFonts w:ascii="Arial" w:hAnsi="Arial" w:cs="Arial"/>
                <w:b/>
                <w:bCs/>
                <w:color w:val="000000" w:themeColor="text1"/>
                <w:sz w:val="19"/>
                <w:szCs w:val="19"/>
              </w:rPr>
              <w:t>Promjene tečaja valute</w:t>
            </w:r>
          </w:p>
          <w:p w14:paraId="3A4F57F5" w14:textId="77777777" w:rsidR="00584118" w:rsidRPr="0016387E" w:rsidRDefault="00584118" w:rsidP="00584118">
            <w:pPr>
              <w:suppressAutoHyphens/>
              <w:autoSpaceDN w:val="0"/>
              <w:jc w:val="right"/>
              <w:rPr>
                <w:rFonts w:ascii="Arial" w:hAnsi="Arial" w:cs="Arial"/>
                <w:b/>
                <w:bCs/>
                <w:color w:val="000000" w:themeColor="text1"/>
                <w:sz w:val="19"/>
                <w:szCs w:val="19"/>
              </w:rPr>
            </w:pPr>
            <w:r w:rsidRPr="0016387E">
              <w:rPr>
                <w:rFonts w:ascii="Arial" w:hAnsi="Arial" w:cs="Arial"/>
                <w:b/>
                <w:bCs/>
                <w:color w:val="000000" w:themeColor="text1"/>
                <w:sz w:val="19"/>
                <w:szCs w:val="19"/>
              </w:rPr>
              <w:t>3</w:t>
            </w:r>
            <w:r>
              <w:rPr>
                <w:rFonts w:ascii="Arial" w:hAnsi="Arial" w:cs="Arial"/>
                <w:b/>
                <w:bCs/>
                <w:color w:val="000000" w:themeColor="text1"/>
                <w:sz w:val="19"/>
                <w:szCs w:val="19"/>
              </w:rPr>
              <w:t>1</w:t>
            </w:r>
            <w:r w:rsidRPr="0016387E">
              <w:rPr>
                <w:rFonts w:ascii="Arial" w:hAnsi="Arial" w:cs="Arial"/>
                <w:b/>
                <w:bCs/>
                <w:color w:val="000000" w:themeColor="text1"/>
                <w:sz w:val="19"/>
                <w:szCs w:val="19"/>
              </w:rPr>
              <w:t>.</w:t>
            </w:r>
            <w:r>
              <w:rPr>
                <w:rFonts w:ascii="Arial" w:hAnsi="Arial" w:cs="Arial"/>
                <w:b/>
                <w:bCs/>
                <w:color w:val="000000" w:themeColor="text1"/>
                <w:sz w:val="19"/>
                <w:szCs w:val="19"/>
              </w:rPr>
              <w:t>12</w:t>
            </w:r>
            <w:r w:rsidRPr="0016387E">
              <w:rPr>
                <w:rFonts w:ascii="Arial" w:hAnsi="Arial" w:cs="Arial"/>
                <w:b/>
                <w:bCs/>
                <w:color w:val="000000" w:themeColor="text1"/>
                <w:sz w:val="19"/>
                <w:szCs w:val="19"/>
              </w:rPr>
              <w:t>.202</w:t>
            </w:r>
            <w:r>
              <w:rPr>
                <w:rFonts w:ascii="Arial" w:hAnsi="Arial" w:cs="Arial"/>
                <w:b/>
                <w:bCs/>
                <w:color w:val="000000" w:themeColor="text1"/>
                <w:sz w:val="19"/>
                <w:szCs w:val="19"/>
              </w:rPr>
              <w:t>4</w:t>
            </w:r>
            <w:r w:rsidRPr="0016387E">
              <w:rPr>
                <w:rFonts w:ascii="Arial" w:hAnsi="Arial" w:cs="Arial"/>
                <w:b/>
                <w:bCs/>
                <w:color w:val="000000" w:themeColor="text1"/>
                <w:sz w:val="19"/>
                <w:szCs w:val="19"/>
              </w:rPr>
              <w:t xml:space="preserve">. </w:t>
            </w:r>
          </w:p>
          <w:p w14:paraId="4011305C" w14:textId="60474D09" w:rsidR="00584118" w:rsidRPr="0016387E" w:rsidRDefault="00584118" w:rsidP="00584118">
            <w:pPr>
              <w:suppressAutoHyphens/>
              <w:autoSpaceDN w:val="0"/>
              <w:jc w:val="right"/>
              <w:rPr>
                <w:rFonts w:ascii="Arial" w:hAnsi="Arial" w:cs="Arial"/>
                <w:b/>
                <w:bCs/>
                <w:color w:val="000000" w:themeColor="text1"/>
                <w:sz w:val="19"/>
                <w:szCs w:val="19"/>
              </w:rPr>
            </w:pPr>
          </w:p>
        </w:tc>
        <w:tc>
          <w:tcPr>
            <w:tcW w:w="1002" w:type="pct"/>
          </w:tcPr>
          <w:p w14:paraId="18D61485" w14:textId="77777777" w:rsidR="00584118" w:rsidRPr="0075343C" w:rsidRDefault="00584118" w:rsidP="00584118">
            <w:pPr>
              <w:suppressAutoHyphens/>
              <w:autoSpaceDN w:val="0"/>
              <w:jc w:val="right"/>
              <w:rPr>
                <w:rFonts w:ascii="Arial" w:hAnsi="Arial" w:cs="Arial"/>
                <w:b/>
                <w:bCs/>
                <w:color w:val="000000" w:themeColor="text1"/>
                <w:sz w:val="19"/>
                <w:szCs w:val="19"/>
              </w:rPr>
            </w:pPr>
            <w:r w:rsidRPr="0075343C">
              <w:rPr>
                <w:rFonts w:ascii="Arial" w:hAnsi="Arial" w:cs="Arial"/>
                <w:b/>
                <w:bCs/>
                <w:color w:val="000000" w:themeColor="text1"/>
                <w:sz w:val="19"/>
                <w:szCs w:val="19"/>
              </w:rPr>
              <w:t>Utjecaj na</w:t>
            </w:r>
          </w:p>
          <w:p w14:paraId="67DDE710" w14:textId="77777777" w:rsidR="00584118" w:rsidRPr="0075343C" w:rsidRDefault="00584118" w:rsidP="00584118">
            <w:pPr>
              <w:suppressAutoHyphens/>
              <w:autoSpaceDN w:val="0"/>
              <w:jc w:val="right"/>
              <w:rPr>
                <w:rFonts w:ascii="Arial" w:hAnsi="Arial" w:cs="Arial"/>
                <w:b/>
                <w:bCs/>
                <w:color w:val="000000" w:themeColor="text1"/>
                <w:sz w:val="19"/>
                <w:szCs w:val="19"/>
              </w:rPr>
            </w:pPr>
            <w:r w:rsidRPr="0075343C">
              <w:rPr>
                <w:rFonts w:ascii="Arial" w:hAnsi="Arial" w:cs="Arial"/>
                <w:b/>
                <w:bCs/>
                <w:color w:val="000000" w:themeColor="text1"/>
                <w:sz w:val="19"/>
                <w:szCs w:val="19"/>
              </w:rPr>
              <w:t xml:space="preserve"> dobit </w:t>
            </w:r>
          </w:p>
          <w:p w14:paraId="46F64C38" w14:textId="77777777" w:rsidR="00584118" w:rsidRPr="0075343C" w:rsidRDefault="00584118" w:rsidP="00584118">
            <w:pPr>
              <w:suppressAutoHyphens/>
              <w:autoSpaceDN w:val="0"/>
              <w:jc w:val="right"/>
              <w:rPr>
                <w:rFonts w:ascii="Arial" w:hAnsi="Arial" w:cs="Arial"/>
                <w:b/>
                <w:bCs/>
                <w:color w:val="000000" w:themeColor="text1"/>
                <w:sz w:val="19"/>
                <w:szCs w:val="19"/>
              </w:rPr>
            </w:pPr>
            <w:r w:rsidRPr="0075343C">
              <w:rPr>
                <w:rFonts w:ascii="Arial" w:hAnsi="Arial" w:cs="Arial"/>
                <w:b/>
                <w:bCs/>
                <w:color w:val="000000" w:themeColor="text1"/>
                <w:sz w:val="19"/>
                <w:szCs w:val="19"/>
              </w:rPr>
              <w:t>31.12.202</w:t>
            </w:r>
            <w:r>
              <w:rPr>
                <w:rFonts w:ascii="Arial" w:hAnsi="Arial" w:cs="Arial"/>
                <w:b/>
                <w:bCs/>
                <w:color w:val="000000" w:themeColor="text1"/>
                <w:sz w:val="19"/>
                <w:szCs w:val="19"/>
              </w:rPr>
              <w:t>4</w:t>
            </w:r>
            <w:r w:rsidRPr="0075343C">
              <w:rPr>
                <w:rFonts w:ascii="Arial" w:hAnsi="Arial" w:cs="Arial"/>
                <w:b/>
                <w:bCs/>
                <w:color w:val="000000" w:themeColor="text1"/>
                <w:sz w:val="19"/>
                <w:szCs w:val="19"/>
              </w:rPr>
              <w:t>.</w:t>
            </w:r>
          </w:p>
          <w:p w14:paraId="73E55693" w14:textId="71D6E066" w:rsidR="00584118" w:rsidRPr="0016387E" w:rsidRDefault="00584118" w:rsidP="00584118">
            <w:pPr>
              <w:suppressAutoHyphens/>
              <w:autoSpaceDN w:val="0"/>
              <w:jc w:val="right"/>
              <w:rPr>
                <w:rFonts w:ascii="Arial" w:hAnsi="Arial" w:cs="Arial"/>
                <w:b/>
                <w:bCs/>
                <w:color w:val="000000" w:themeColor="text1"/>
                <w:sz w:val="19"/>
                <w:szCs w:val="19"/>
              </w:rPr>
            </w:pPr>
            <w:r w:rsidRPr="0075343C">
              <w:rPr>
                <w:rFonts w:ascii="Arial" w:hAnsi="Arial" w:cs="Arial"/>
                <w:b/>
                <w:bCs/>
                <w:color w:val="000000" w:themeColor="text1"/>
                <w:sz w:val="19"/>
                <w:szCs w:val="19"/>
              </w:rPr>
              <w:t>000 eura</w:t>
            </w:r>
          </w:p>
        </w:tc>
      </w:tr>
      <w:tr w:rsidR="00584118" w:rsidRPr="0016387E" w14:paraId="0BBBF6E0" w14:textId="0BD11A84" w:rsidTr="008B052E">
        <w:trPr>
          <w:trHeight w:hRule="exact" w:val="221"/>
          <w:jc w:val="center"/>
        </w:trPr>
        <w:tc>
          <w:tcPr>
            <w:tcW w:w="988" w:type="pct"/>
          </w:tcPr>
          <w:p w14:paraId="364F1E3A" w14:textId="77777777" w:rsidR="00584118" w:rsidRPr="0016387E" w:rsidRDefault="00584118" w:rsidP="00584118">
            <w:pPr>
              <w:suppressAutoHyphens/>
              <w:autoSpaceDN w:val="0"/>
              <w:spacing w:line="360" w:lineRule="auto"/>
              <w:jc w:val="both"/>
              <w:rPr>
                <w:rFonts w:ascii="Arial" w:hAnsi="Arial" w:cs="Arial"/>
                <w:bCs/>
                <w:color w:val="000000" w:themeColor="text1"/>
                <w:sz w:val="19"/>
                <w:szCs w:val="19"/>
              </w:rPr>
            </w:pPr>
          </w:p>
        </w:tc>
        <w:tc>
          <w:tcPr>
            <w:tcW w:w="1004" w:type="pct"/>
          </w:tcPr>
          <w:p w14:paraId="14477183" w14:textId="77777777" w:rsidR="00584118" w:rsidRPr="0016387E" w:rsidRDefault="00584118" w:rsidP="00584118">
            <w:pPr>
              <w:suppressAutoHyphens/>
              <w:autoSpaceDN w:val="0"/>
              <w:spacing w:line="360" w:lineRule="auto"/>
              <w:jc w:val="right"/>
              <w:rPr>
                <w:rFonts w:ascii="Arial" w:hAnsi="Arial" w:cs="Arial"/>
                <w:b/>
                <w:bCs/>
                <w:color w:val="000000" w:themeColor="text1"/>
                <w:sz w:val="19"/>
                <w:szCs w:val="19"/>
              </w:rPr>
            </w:pPr>
            <w:r w:rsidRPr="0016387E">
              <w:rPr>
                <w:rFonts w:ascii="Arial" w:hAnsi="Arial" w:cs="Arial"/>
                <w:b/>
                <w:bCs/>
                <w:color w:val="000000" w:themeColor="text1"/>
                <w:sz w:val="19"/>
                <w:szCs w:val="19"/>
              </w:rPr>
              <w:t>%</w:t>
            </w:r>
          </w:p>
        </w:tc>
        <w:tc>
          <w:tcPr>
            <w:tcW w:w="1004" w:type="pct"/>
          </w:tcPr>
          <w:p w14:paraId="3D5287F1" w14:textId="330D1CBD" w:rsidR="00584118" w:rsidRPr="0016387E" w:rsidRDefault="00584118" w:rsidP="00584118">
            <w:pPr>
              <w:suppressAutoHyphens/>
              <w:autoSpaceDN w:val="0"/>
              <w:spacing w:line="360" w:lineRule="auto"/>
              <w:jc w:val="right"/>
              <w:rPr>
                <w:rFonts w:ascii="Arial" w:hAnsi="Arial" w:cs="Arial"/>
                <w:b/>
                <w:bCs/>
                <w:color w:val="000000" w:themeColor="text1"/>
                <w:sz w:val="19"/>
                <w:szCs w:val="19"/>
              </w:rPr>
            </w:pPr>
            <w:r w:rsidRPr="0075343C">
              <w:rPr>
                <w:rFonts w:ascii="Arial" w:hAnsi="Arial" w:cs="Arial"/>
                <w:b/>
                <w:bCs/>
                <w:color w:val="000000" w:themeColor="text1"/>
                <w:sz w:val="19"/>
                <w:szCs w:val="19"/>
              </w:rPr>
              <w:t>000 eura</w:t>
            </w:r>
          </w:p>
        </w:tc>
        <w:tc>
          <w:tcPr>
            <w:tcW w:w="1002" w:type="pct"/>
          </w:tcPr>
          <w:p w14:paraId="2235F9C6" w14:textId="4B7FE3C7" w:rsidR="00584118" w:rsidRPr="0016387E" w:rsidRDefault="00584118" w:rsidP="00584118">
            <w:pPr>
              <w:suppressAutoHyphens/>
              <w:autoSpaceDN w:val="0"/>
              <w:spacing w:line="360" w:lineRule="auto"/>
              <w:jc w:val="right"/>
              <w:rPr>
                <w:rFonts w:ascii="Arial" w:hAnsi="Arial" w:cs="Arial"/>
                <w:b/>
                <w:bCs/>
                <w:color w:val="000000" w:themeColor="text1"/>
                <w:sz w:val="19"/>
                <w:szCs w:val="19"/>
              </w:rPr>
            </w:pPr>
            <w:r w:rsidRPr="0016387E">
              <w:rPr>
                <w:rFonts w:ascii="Arial" w:hAnsi="Arial" w:cs="Arial"/>
                <w:b/>
                <w:bCs/>
                <w:color w:val="000000" w:themeColor="text1"/>
                <w:sz w:val="19"/>
                <w:szCs w:val="19"/>
              </w:rPr>
              <w:t>%</w:t>
            </w:r>
          </w:p>
        </w:tc>
        <w:tc>
          <w:tcPr>
            <w:tcW w:w="1002" w:type="pct"/>
          </w:tcPr>
          <w:p w14:paraId="6FF2F944" w14:textId="5C519596" w:rsidR="00584118" w:rsidRPr="0016387E" w:rsidRDefault="00584118" w:rsidP="00584118">
            <w:pPr>
              <w:suppressAutoHyphens/>
              <w:autoSpaceDN w:val="0"/>
              <w:spacing w:line="360" w:lineRule="auto"/>
              <w:jc w:val="right"/>
              <w:rPr>
                <w:rFonts w:ascii="Arial" w:hAnsi="Arial" w:cs="Arial"/>
                <w:b/>
                <w:bCs/>
                <w:color w:val="000000" w:themeColor="text1"/>
                <w:sz w:val="19"/>
                <w:szCs w:val="19"/>
              </w:rPr>
            </w:pPr>
            <w:r w:rsidRPr="0075343C">
              <w:rPr>
                <w:rFonts w:ascii="Arial" w:hAnsi="Arial" w:cs="Arial"/>
                <w:b/>
                <w:bCs/>
                <w:color w:val="000000" w:themeColor="text1"/>
                <w:sz w:val="19"/>
                <w:szCs w:val="19"/>
              </w:rPr>
              <w:t>000 eura</w:t>
            </w:r>
          </w:p>
        </w:tc>
      </w:tr>
      <w:tr w:rsidR="00584118" w:rsidRPr="0016387E" w14:paraId="51108D74" w14:textId="322D4EC9" w:rsidTr="008B052E">
        <w:trPr>
          <w:trHeight w:hRule="exact" w:val="175"/>
          <w:jc w:val="center"/>
        </w:trPr>
        <w:tc>
          <w:tcPr>
            <w:tcW w:w="988" w:type="pct"/>
          </w:tcPr>
          <w:p w14:paraId="44FAAFF7" w14:textId="77777777" w:rsidR="00584118" w:rsidRPr="0016387E" w:rsidRDefault="00584118" w:rsidP="00584118">
            <w:pPr>
              <w:suppressAutoHyphens/>
              <w:autoSpaceDN w:val="0"/>
              <w:spacing w:line="360" w:lineRule="auto"/>
              <w:jc w:val="both"/>
              <w:rPr>
                <w:rFonts w:ascii="Arial" w:hAnsi="Arial" w:cs="Arial"/>
                <w:bCs/>
                <w:color w:val="000000" w:themeColor="text1"/>
                <w:sz w:val="19"/>
                <w:szCs w:val="19"/>
              </w:rPr>
            </w:pPr>
          </w:p>
        </w:tc>
        <w:tc>
          <w:tcPr>
            <w:tcW w:w="1004" w:type="pct"/>
          </w:tcPr>
          <w:p w14:paraId="603D603C" w14:textId="77777777" w:rsidR="00584118" w:rsidRPr="0016387E" w:rsidRDefault="00584118" w:rsidP="00584118">
            <w:pPr>
              <w:suppressAutoHyphens/>
              <w:autoSpaceDN w:val="0"/>
              <w:spacing w:line="360" w:lineRule="auto"/>
              <w:jc w:val="center"/>
              <w:rPr>
                <w:rFonts w:ascii="Arial" w:hAnsi="Arial" w:cs="Arial"/>
                <w:bCs/>
                <w:color w:val="000000" w:themeColor="text1"/>
                <w:sz w:val="19"/>
                <w:szCs w:val="19"/>
              </w:rPr>
            </w:pPr>
          </w:p>
        </w:tc>
        <w:tc>
          <w:tcPr>
            <w:tcW w:w="1004" w:type="pct"/>
          </w:tcPr>
          <w:p w14:paraId="31258D58" w14:textId="77777777" w:rsidR="00584118" w:rsidRPr="0016387E" w:rsidRDefault="00584118" w:rsidP="00584118">
            <w:pPr>
              <w:suppressAutoHyphens/>
              <w:autoSpaceDN w:val="0"/>
              <w:spacing w:line="360" w:lineRule="auto"/>
              <w:jc w:val="right"/>
              <w:rPr>
                <w:rFonts w:ascii="Arial" w:hAnsi="Arial" w:cs="Arial"/>
                <w:bCs/>
                <w:color w:val="000000" w:themeColor="text1"/>
                <w:sz w:val="19"/>
                <w:szCs w:val="19"/>
              </w:rPr>
            </w:pPr>
          </w:p>
        </w:tc>
        <w:tc>
          <w:tcPr>
            <w:tcW w:w="1002" w:type="pct"/>
          </w:tcPr>
          <w:p w14:paraId="08AC3241" w14:textId="7A2F5997" w:rsidR="00584118" w:rsidRPr="0016387E" w:rsidRDefault="00584118" w:rsidP="00584118">
            <w:pPr>
              <w:suppressAutoHyphens/>
              <w:autoSpaceDN w:val="0"/>
              <w:spacing w:line="360" w:lineRule="auto"/>
              <w:jc w:val="right"/>
              <w:rPr>
                <w:rFonts w:ascii="Arial" w:hAnsi="Arial" w:cs="Arial"/>
                <w:b/>
                <w:color w:val="000000" w:themeColor="text1"/>
                <w:sz w:val="19"/>
                <w:szCs w:val="19"/>
              </w:rPr>
            </w:pPr>
          </w:p>
        </w:tc>
        <w:tc>
          <w:tcPr>
            <w:tcW w:w="1002" w:type="pct"/>
          </w:tcPr>
          <w:p w14:paraId="0F3453F5" w14:textId="77777777" w:rsidR="00584118" w:rsidRPr="0016387E" w:rsidRDefault="00584118" w:rsidP="00584118">
            <w:pPr>
              <w:suppressAutoHyphens/>
              <w:autoSpaceDN w:val="0"/>
              <w:spacing w:line="360" w:lineRule="auto"/>
              <w:jc w:val="right"/>
              <w:rPr>
                <w:rFonts w:ascii="Arial" w:hAnsi="Arial" w:cs="Arial"/>
                <w:b/>
                <w:color w:val="000000" w:themeColor="text1"/>
                <w:sz w:val="19"/>
                <w:szCs w:val="19"/>
              </w:rPr>
            </w:pPr>
          </w:p>
        </w:tc>
      </w:tr>
      <w:tr w:rsidR="009443B6" w:rsidRPr="0016387E" w14:paraId="307E60E1" w14:textId="2F67F3B0" w:rsidTr="007E13D0">
        <w:trPr>
          <w:trHeight w:hRule="exact" w:val="284"/>
          <w:jc w:val="center"/>
        </w:trPr>
        <w:tc>
          <w:tcPr>
            <w:tcW w:w="988" w:type="pct"/>
            <w:vAlign w:val="center"/>
          </w:tcPr>
          <w:p w14:paraId="030F6A92" w14:textId="77777777" w:rsidR="009443B6" w:rsidRPr="002E49B8" w:rsidRDefault="009443B6" w:rsidP="009443B6">
            <w:pPr>
              <w:suppressAutoHyphens/>
              <w:autoSpaceDN w:val="0"/>
              <w:spacing w:line="360" w:lineRule="auto"/>
              <w:jc w:val="both"/>
              <w:rPr>
                <w:rFonts w:ascii="Arial" w:hAnsi="Arial" w:cs="Arial"/>
                <w:bCs/>
                <w:color w:val="000000" w:themeColor="text1"/>
                <w:sz w:val="19"/>
                <w:szCs w:val="19"/>
              </w:rPr>
            </w:pPr>
            <w:r>
              <w:rPr>
                <w:rFonts w:ascii="Arial" w:hAnsi="Arial" w:cs="Arial"/>
                <w:bCs/>
                <w:color w:val="000000" w:themeColor="text1"/>
                <w:sz w:val="19"/>
                <w:szCs w:val="19"/>
              </w:rPr>
              <w:t>USD</w:t>
            </w:r>
          </w:p>
        </w:tc>
        <w:tc>
          <w:tcPr>
            <w:tcW w:w="1004" w:type="pct"/>
            <w:vAlign w:val="center"/>
          </w:tcPr>
          <w:p w14:paraId="017804D6" w14:textId="00E47317" w:rsidR="009443B6" w:rsidRPr="0016387E" w:rsidRDefault="009443B6" w:rsidP="009443B6">
            <w:pPr>
              <w:suppressAutoHyphens/>
              <w:autoSpaceDN w:val="0"/>
              <w:jc w:val="right"/>
              <w:outlineLvl w:val="0"/>
              <w:rPr>
                <w:rFonts w:ascii="Arial" w:hAnsi="Arial" w:cs="Arial"/>
                <w:bCs/>
                <w:color w:val="000000" w:themeColor="text1"/>
                <w:sz w:val="19"/>
                <w:szCs w:val="19"/>
              </w:rPr>
            </w:pPr>
            <w:r>
              <w:rPr>
                <w:rFonts w:ascii="Arial" w:hAnsi="Arial" w:cs="Arial"/>
                <w:bCs/>
                <w:color w:val="000000" w:themeColor="text1"/>
                <w:sz w:val="19"/>
                <w:szCs w:val="19"/>
              </w:rPr>
              <w:t>+7,80</w:t>
            </w:r>
          </w:p>
        </w:tc>
        <w:tc>
          <w:tcPr>
            <w:tcW w:w="1004" w:type="pct"/>
            <w:vAlign w:val="center"/>
          </w:tcPr>
          <w:p w14:paraId="5D502750" w14:textId="571FDEAB" w:rsidR="009443B6" w:rsidRPr="0016387E" w:rsidRDefault="009443B6" w:rsidP="009443B6">
            <w:pPr>
              <w:suppressAutoHyphens/>
              <w:autoSpaceDN w:val="0"/>
              <w:jc w:val="right"/>
              <w:outlineLvl w:val="0"/>
              <w:rPr>
                <w:rFonts w:ascii="Arial" w:hAnsi="Arial" w:cs="Arial"/>
                <w:bCs/>
                <w:color w:val="000000" w:themeColor="text1"/>
                <w:sz w:val="19"/>
                <w:szCs w:val="19"/>
              </w:rPr>
            </w:pPr>
            <w:r>
              <w:rPr>
                <w:rFonts w:ascii="Arial" w:hAnsi="Arial" w:cs="Arial"/>
                <w:bCs/>
                <w:color w:val="000000" w:themeColor="text1"/>
                <w:sz w:val="19"/>
                <w:szCs w:val="19"/>
              </w:rPr>
              <w:t>25</w:t>
            </w:r>
          </w:p>
        </w:tc>
        <w:tc>
          <w:tcPr>
            <w:tcW w:w="1002" w:type="pct"/>
            <w:vAlign w:val="center"/>
          </w:tcPr>
          <w:p w14:paraId="67011B3A" w14:textId="17DAAB07" w:rsidR="009443B6" w:rsidRPr="0016387E" w:rsidRDefault="009443B6" w:rsidP="009443B6">
            <w:pPr>
              <w:suppressAutoHyphens/>
              <w:autoSpaceDN w:val="0"/>
              <w:jc w:val="right"/>
              <w:outlineLvl w:val="0"/>
              <w:rPr>
                <w:rFonts w:ascii="Arial" w:hAnsi="Arial" w:cs="Arial"/>
                <w:bCs/>
                <w:color w:val="000000" w:themeColor="text1"/>
                <w:sz w:val="19"/>
                <w:szCs w:val="19"/>
              </w:rPr>
            </w:pPr>
            <w:r>
              <w:rPr>
                <w:rFonts w:ascii="Arial" w:hAnsi="Arial" w:cs="Arial"/>
                <w:bCs/>
                <w:color w:val="000000" w:themeColor="text1"/>
                <w:sz w:val="19"/>
                <w:szCs w:val="19"/>
              </w:rPr>
              <w:t>+5,85</w:t>
            </w:r>
          </w:p>
        </w:tc>
        <w:tc>
          <w:tcPr>
            <w:tcW w:w="1002" w:type="pct"/>
            <w:vAlign w:val="center"/>
          </w:tcPr>
          <w:p w14:paraId="41FC6966" w14:textId="3ACBE55C" w:rsidR="009443B6" w:rsidRPr="0016387E" w:rsidRDefault="009443B6" w:rsidP="009443B6">
            <w:pPr>
              <w:suppressAutoHyphens/>
              <w:autoSpaceDN w:val="0"/>
              <w:jc w:val="right"/>
              <w:outlineLvl w:val="0"/>
              <w:rPr>
                <w:rFonts w:ascii="Arial" w:hAnsi="Arial" w:cs="Arial"/>
                <w:bCs/>
                <w:color w:val="000000" w:themeColor="text1"/>
                <w:sz w:val="19"/>
                <w:szCs w:val="19"/>
              </w:rPr>
            </w:pPr>
            <w:r>
              <w:rPr>
                <w:rFonts w:ascii="Arial" w:hAnsi="Arial" w:cs="Arial"/>
                <w:bCs/>
                <w:color w:val="000000" w:themeColor="text1"/>
                <w:sz w:val="19"/>
                <w:szCs w:val="19"/>
              </w:rPr>
              <w:t>877</w:t>
            </w:r>
          </w:p>
        </w:tc>
      </w:tr>
      <w:tr w:rsidR="009443B6" w:rsidRPr="0016387E" w14:paraId="30668ED9" w14:textId="57BA7839" w:rsidTr="007E13D0">
        <w:trPr>
          <w:trHeight w:hRule="exact" w:val="103"/>
          <w:jc w:val="center"/>
        </w:trPr>
        <w:tc>
          <w:tcPr>
            <w:tcW w:w="988" w:type="pct"/>
            <w:vAlign w:val="center"/>
          </w:tcPr>
          <w:p w14:paraId="7B576549" w14:textId="77777777" w:rsidR="009443B6" w:rsidRPr="00A17457" w:rsidRDefault="009443B6" w:rsidP="009443B6">
            <w:pPr>
              <w:suppressAutoHyphens/>
              <w:autoSpaceDN w:val="0"/>
              <w:spacing w:line="360" w:lineRule="auto"/>
              <w:jc w:val="both"/>
              <w:rPr>
                <w:rFonts w:ascii="Arial" w:hAnsi="Arial" w:cs="Arial"/>
                <w:bCs/>
                <w:color w:val="000000" w:themeColor="text1"/>
                <w:sz w:val="19"/>
                <w:szCs w:val="19"/>
              </w:rPr>
            </w:pPr>
          </w:p>
        </w:tc>
        <w:tc>
          <w:tcPr>
            <w:tcW w:w="1004" w:type="pct"/>
            <w:vAlign w:val="center"/>
          </w:tcPr>
          <w:p w14:paraId="62D5A1A5" w14:textId="77777777" w:rsidR="009443B6" w:rsidRPr="0016387E" w:rsidRDefault="009443B6" w:rsidP="009443B6">
            <w:pPr>
              <w:suppressAutoHyphens/>
              <w:autoSpaceDN w:val="0"/>
              <w:spacing w:line="360" w:lineRule="auto"/>
              <w:jc w:val="right"/>
              <w:rPr>
                <w:rFonts w:ascii="Arial" w:hAnsi="Arial" w:cs="Arial"/>
                <w:bCs/>
                <w:color w:val="000000" w:themeColor="text1"/>
                <w:sz w:val="19"/>
                <w:szCs w:val="19"/>
              </w:rPr>
            </w:pPr>
          </w:p>
        </w:tc>
        <w:tc>
          <w:tcPr>
            <w:tcW w:w="1004" w:type="pct"/>
            <w:vAlign w:val="center"/>
          </w:tcPr>
          <w:p w14:paraId="7FBC71FA" w14:textId="77777777" w:rsidR="009443B6" w:rsidRPr="0016387E" w:rsidRDefault="009443B6" w:rsidP="009443B6">
            <w:pPr>
              <w:suppressAutoHyphens/>
              <w:autoSpaceDN w:val="0"/>
              <w:jc w:val="right"/>
              <w:outlineLvl w:val="0"/>
              <w:rPr>
                <w:rFonts w:ascii="Arial" w:hAnsi="Arial" w:cs="Arial"/>
                <w:bCs/>
                <w:color w:val="000000" w:themeColor="text1"/>
                <w:sz w:val="19"/>
                <w:szCs w:val="19"/>
              </w:rPr>
            </w:pPr>
          </w:p>
        </w:tc>
        <w:tc>
          <w:tcPr>
            <w:tcW w:w="1002" w:type="pct"/>
            <w:vAlign w:val="center"/>
          </w:tcPr>
          <w:p w14:paraId="7B6D6FCA" w14:textId="5480F2B6" w:rsidR="009443B6" w:rsidRPr="0016387E" w:rsidRDefault="009443B6" w:rsidP="009443B6">
            <w:pPr>
              <w:suppressAutoHyphens/>
              <w:autoSpaceDN w:val="0"/>
              <w:jc w:val="right"/>
              <w:outlineLvl w:val="0"/>
              <w:rPr>
                <w:rFonts w:ascii="Arial" w:hAnsi="Arial" w:cs="Arial"/>
                <w:bCs/>
                <w:color w:val="000000" w:themeColor="text1"/>
                <w:sz w:val="19"/>
                <w:szCs w:val="19"/>
              </w:rPr>
            </w:pPr>
          </w:p>
        </w:tc>
        <w:tc>
          <w:tcPr>
            <w:tcW w:w="1002" w:type="pct"/>
            <w:vAlign w:val="center"/>
          </w:tcPr>
          <w:p w14:paraId="27A3070A" w14:textId="77777777" w:rsidR="009443B6" w:rsidRPr="0016387E" w:rsidRDefault="009443B6" w:rsidP="009443B6">
            <w:pPr>
              <w:suppressAutoHyphens/>
              <w:autoSpaceDN w:val="0"/>
              <w:jc w:val="right"/>
              <w:outlineLvl w:val="0"/>
              <w:rPr>
                <w:rFonts w:ascii="Arial" w:hAnsi="Arial" w:cs="Arial"/>
                <w:bCs/>
                <w:color w:val="000000" w:themeColor="text1"/>
                <w:sz w:val="19"/>
                <w:szCs w:val="19"/>
              </w:rPr>
            </w:pPr>
          </w:p>
        </w:tc>
      </w:tr>
      <w:tr w:rsidR="009443B6" w:rsidRPr="003D1614" w14:paraId="57A23D89" w14:textId="76C966B8" w:rsidTr="007E13D0">
        <w:trPr>
          <w:trHeight w:hRule="exact" w:val="284"/>
          <w:jc w:val="center"/>
        </w:trPr>
        <w:tc>
          <w:tcPr>
            <w:tcW w:w="988" w:type="pct"/>
            <w:vAlign w:val="center"/>
          </w:tcPr>
          <w:p w14:paraId="6982D50D" w14:textId="77777777" w:rsidR="009443B6" w:rsidRPr="002E49B8" w:rsidRDefault="009443B6" w:rsidP="009443B6">
            <w:pPr>
              <w:suppressAutoHyphens/>
              <w:autoSpaceDN w:val="0"/>
              <w:spacing w:line="360" w:lineRule="auto"/>
              <w:jc w:val="both"/>
              <w:rPr>
                <w:rFonts w:ascii="Arial" w:hAnsi="Arial" w:cs="Arial"/>
                <w:bCs/>
                <w:color w:val="000000" w:themeColor="text1"/>
                <w:sz w:val="19"/>
                <w:szCs w:val="19"/>
              </w:rPr>
            </w:pPr>
            <w:r>
              <w:rPr>
                <w:rFonts w:ascii="Arial" w:hAnsi="Arial" w:cs="Arial"/>
                <w:bCs/>
                <w:color w:val="000000" w:themeColor="text1"/>
                <w:sz w:val="19"/>
                <w:szCs w:val="19"/>
              </w:rPr>
              <w:t>USD</w:t>
            </w:r>
          </w:p>
        </w:tc>
        <w:tc>
          <w:tcPr>
            <w:tcW w:w="1004" w:type="pct"/>
            <w:vAlign w:val="center"/>
          </w:tcPr>
          <w:p w14:paraId="5B3432BB" w14:textId="7CAE317E" w:rsidR="009443B6" w:rsidRPr="0016387E" w:rsidRDefault="009443B6" w:rsidP="009443B6">
            <w:pPr>
              <w:suppressAutoHyphens/>
              <w:autoSpaceDN w:val="0"/>
              <w:jc w:val="right"/>
              <w:outlineLvl w:val="0"/>
              <w:rPr>
                <w:rFonts w:ascii="Arial" w:hAnsi="Arial" w:cs="Arial"/>
                <w:bCs/>
                <w:color w:val="000000" w:themeColor="text1"/>
                <w:sz w:val="19"/>
                <w:szCs w:val="19"/>
              </w:rPr>
            </w:pPr>
            <w:r>
              <w:rPr>
                <w:rFonts w:ascii="Arial" w:hAnsi="Arial" w:cs="Arial"/>
                <w:bCs/>
                <w:color w:val="000000" w:themeColor="text1"/>
                <w:sz w:val="19"/>
                <w:szCs w:val="19"/>
              </w:rPr>
              <w:t>-7,80</w:t>
            </w:r>
          </w:p>
        </w:tc>
        <w:tc>
          <w:tcPr>
            <w:tcW w:w="1004" w:type="pct"/>
            <w:vAlign w:val="center"/>
          </w:tcPr>
          <w:p w14:paraId="7EDA2D63" w14:textId="41AD9F3E" w:rsidR="009443B6" w:rsidRPr="003D1614" w:rsidRDefault="009443B6" w:rsidP="009443B6">
            <w:pPr>
              <w:suppressAutoHyphens/>
              <w:autoSpaceDN w:val="0"/>
              <w:jc w:val="right"/>
              <w:outlineLvl w:val="0"/>
              <w:rPr>
                <w:rFonts w:ascii="Arial" w:hAnsi="Arial" w:cs="Arial"/>
                <w:bCs/>
                <w:color w:val="000000" w:themeColor="text1"/>
                <w:sz w:val="19"/>
                <w:szCs w:val="19"/>
              </w:rPr>
            </w:pPr>
            <w:r>
              <w:rPr>
                <w:rFonts w:ascii="Arial" w:hAnsi="Arial" w:cs="Arial"/>
                <w:bCs/>
                <w:color w:val="000000" w:themeColor="text1"/>
                <w:sz w:val="19"/>
                <w:szCs w:val="19"/>
              </w:rPr>
              <w:t>(30)</w:t>
            </w:r>
          </w:p>
        </w:tc>
        <w:tc>
          <w:tcPr>
            <w:tcW w:w="1002" w:type="pct"/>
            <w:vAlign w:val="center"/>
          </w:tcPr>
          <w:p w14:paraId="130C3D8E" w14:textId="71C8266B" w:rsidR="009443B6" w:rsidRPr="003D1614" w:rsidRDefault="009443B6" w:rsidP="009443B6">
            <w:pPr>
              <w:suppressAutoHyphens/>
              <w:autoSpaceDN w:val="0"/>
              <w:jc w:val="right"/>
              <w:outlineLvl w:val="0"/>
              <w:rPr>
                <w:rFonts w:ascii="Arial" w:hAnsi="Arial" w:cs="Arial"/>
                <w:bCs/>
                <w:color w:val="000000" w:themeColor="text1"/>
                <w:sz w:val="19"/>
                <w:szCs w:val="19"/>
              </w:rPr>
            </w:pPr>
            <w:r>
              <w:rPr>
                <w:rFonts w:ascii="Arial" w:hAnsi="Arial" w:cs="Arial"/>
                <w:bCs/>
                <w:color w:val="000000" w:themeColor="text1"/>
                <w:sz w:val="19"/>
                <w:szCs w:val="19"/>
              </w:rPr>
              <w:t>-5,85</w:t>
            </w:r>
          </w:p>
        </w:tc>
        <w:tc>
          <w:tcPr>
            <w:tcW w:w="1002" w:type="pct"/>
            <w:vAlign w:val="center"/>
          </w:tcPr>
          <w:p w14:paraId="277698A8" w14:textId="3787ACB0" w:rsidR="009443B6" w:rsidRPr="003D1614" w:rsidRDefault="009443B6" w:rsidP="009443B6">
            <w:pPr>
              <w:suppressAutoHyphens/>
              <w:autoSpaceDN w:val="0"/>
              <w:jc w:val="right"/>
              <w:outlineLvl w:val="0"/>
              <w:rPr>
                <w:rFonts w:ascii="Arial" w:hAnsi="Arial" w:cs="Arial"/>
                <w:bCs/>
                <w:color w:val="000000" w:themeColor="text1"/>
                <w:sz w:val="19"/>
                <w:szCs w:val="19"/>
              </w:rPr>
            </w:pPr>
            <w:r>
              <w:rPr>
                <w:rFonts w:ascii="Arial" w:hAnsi="Arial" w:cs="Arial"/>
                <w:bCs/>
                <w:color w:val="000000" w:themeColor="text1"/>
                <w:sz w:val="19"/>
                <w:szCs w:val="19"/>
              </w:rPr>
              <w:t>(986)</w:t>
            </w:r>
          </w:p>
        </w:tc>
      </w:tr>
    </w:tbl>
    <w:p w14:paraId="287FCD9A" w14:textId="77777777" w:rsidR="00170DE5" w:rsidRPr="00131EA9" w:rsidRDefault="00170DE5">
      <w:pPr>
        <w:jc w:val="both"/>
        <w:rPr>
          <w:rFonts w:ascii="Arial" w:hAnsi="Arial" w:cs="Arial"/>
          <w:bCs/>
          <w:color w:val="000000" w:themeColor="text1"/>
          <w:sz w:val="20"/>
          <w:szCs w:val="20"/>
          <w:lang w:val="hr-HR"/>
        </w:rPr>
      </w:pPr>
    </w:p>
    <w:p w14:paraId="3634EC74" w14:textId="77777777" w:rsidR="00FD645D" w:rsidRPr="00131EA9" w:rsidRDefault="00FD645D" w:rsidP="00FD645D">
      <w:pPr>
        <w:jc w:val="both"/>
        <w:rPr>
          <w:rFonts w:ascii="Arial" w:hAnsi="Arial" w:cs="Arial"/>
          <w:bCs/>
          <w:color w:val="000000" w:themeColor="text1"/>
          <w:sz w:val="20"/>
          <w:szCs w:val="20"/>
          <w:lang w:val="hr-HR"/>
        </w:rPr>
      </w:pPr>
    </w:p>
    <w:p w14:paraId="261D45E3" w14:textId="77777777" w:rsidR="00FD645D" w:rsidRPr="00B91D09" w:rsidRDefault="00FD645D" w:rsidP="00FD645D">
      <w:pPr>
        <w:jc w:val="both"/>
        <w:rPr>
          <w:rFonts w:ascii="Arial" w:hAnsi="Arial" w:cs="Arial"/>
          <w:b/>
          <w:color w:val="000000" w:themeColor="text1"/>
          <w:sz w:val="22"/>
          <w:szCs w:val="22"/>
          <w:lang w:val="hr-HR"/>
        </w:rPr>
      </w:pPr>
    </w:p>
    <w:p w14:paraId="4C0EC964" w14:textId="77777777" w:rsidR="002B0028" w:rsidRPr="00B91D09" w:rsidRDefault="002B0028" w:rsidP="00FD645D">
      <w:pPr>
        <w:jc w:val="both"/>
        <w:rPr>
          <w:rFonts w:ascii="Arial" w:hAnsi="Arial" w:cs="Arial"/>
          <w:b/>
          <w:color w:val="000000" w:themeColor="text1"/>
          <w:sz w:val="22"/>
          <w:szCs w:val="22"/>
          <w:lang w:val="hr-HR"/>
        </w:rPr>
      </w:pPr>
    </w:p>
    <w:p w14:paraId="6E50D672" w14:textId="77777777" w:rsidR="00D75A53" w:rsidRPr="00B91D09" w:rsidRDefault="00D75A53">
      <w:pPr>
        <w:widowControl w:val="0"/>
        <w:jc w:val="both"/>
        <w:rPr>
          <w:rFonts w:ascii="Arial" w:hAnsi="Arial" w:cs="Arial"/>
          <w:color w:val="000000" w:themeColor="text1"/>
          <w:sz w:val="22"/>
          <w:szCs w:val="22"/>
          <w:lang w:val="hr-HR"/>
        </w:rPr>
      </w:pPr>
    </w:p>
    <w:p w14:paraId="2E3FBA71" w14:textId="77777777" w:rsidR="00FD645D" w:rsidRPr="00B91D09" w:rsidRDefault="00FD645D">
      <w:pPr>
        <w:widowControl w:val="0"/>
        <w:jc w:val="both"/>
        <w:rPr>
          <w:rFonts w:ascii="Arial" w:hAnsi="Arial" w:cs="Arial"/>
          <w:color w:val="000000" w:themeColor="text1"/>
          <w:sz w:val="22"/>
          <w:szCs w:val="22"/>
          <w:lang w:val="hr-HR"/>
        </w:rPr>
      </w:pPr>
    </w:p>
    <w:p w14:paraId="5DE05199" w14:textId="77777777" w:rsidR="00363369" w:rsidRPr="00B91D09" w:rsidRDefault="00363369">
      <w:pPr>
        <w:jc w:val="both"/>
        <w:rPr>
          <w:rFonts w:ascii="Arial" w:hAnsi="Arial" w:cs="Arial"/>
          <w:b/>
          <w:color w:val="000000" w:themeColor="text1"/>
          <w:sz w:val="22"/>
          <w:szCs w:val="22"/>
          <w:lang w:val="hr-HR"/>
        </w:rPr>
        <w:sectPr w:rsidR="00363369" w:rsidRPr="00B91D09" w:rsidSect="0026672F">
          <w:pgSz w:w="11907" w:h="16840" w:code="9"/>
          <w:pgMar w:top="1418" w:right="1134" w:bottom="1134" w:left="1418" w:header="851" w:footer="851" w:gutter="0"/>
          <w:cols w:space="720"/>
          <w:noEndnote/>
        </w:sectPr>
      </w:pPr>
    </w:p>
    <w:p w14:paraId="01A73E8A" w14:textId="77777777" w:rsidR="002B0028" w:rsidRPr="00B91D09" w:rsidRDefault="002B0028" w:rsidP="002B0028">
      <w:pPr>
        <w:pStyle w:val="T1"/>
        <w:spacing w:before="0" w:after="0" w:line="240" w:lineRule="auto"/>
        <w:ind w:left="709" w:hanging="709"/>
        <w:rPr>
          <w:rFonts w:cs="Arial"/>
          <w:color w:val="000000" w:themeColor="text1"/>
          <w:sz w:val="14"/>
          <w:szCs w:val="16"/>
          <w:lang w:val="hr-HR"/>
        </w:rPr>
      </w:pPr>
    </w:p>
    <w:p w14:paraId="0816F373" w14:textId="40ED2235" w:rsidR="006F5FD6" w:rsidRPr="003D5B9A" w:rsidRDefault="000273C0" w:rsidP="002B0028">
      <w:pPr>
        <w:pStyle w:val="T1"/>
        <w:spacing w:before="0" w:after="0" w:line="240" w:lineRule="auto"/>
        <w:ind w:left="709" w:hanging="709"/>
        <w:rPr>
          <w:rFonts w:cs="Arial"/>
          <w:color w:val="000000" w:themeColor="text1"/>
          <w:spacing w:val="-3"/>
          <w:sz w:val="20"/>
          <w:lang w:val="hr-HR"/>
        </w:rPr>
      </w:pPr>
      <w:r w:rsidRPr="003D5B9A">
        <w:rPr>
          <w:rFonts w:cs="Arial"/>
          <w:color w:val="000000" w:themeColor="text1"/>
          <w:spacing w:val="-3"/>
          <w:sz w:val="20"/>
          <w:lang w:val="hr-HR"/>
        </w:rPr>
        <w:t>3</w:t>
      </w:r>
      <w:r w:rsidR="00612687">
        <w:rPr>
          <w:rFonts w:cs="Arial"/>
          <w:color w:val="000000" w:themeColor="text1"/>
          <w:spacing w:val="-3"/>
          <w:sz w:val="20"/>
          <w:lang w:val="hr-HR"/>
        </w:rPr>
        <w:t>2</w:t>
      </w:r>
      <w:r w:rsidR="006F5FD6" w:rsidRPr="003D5B9A">
        <w:rPr>
          <w:rFonts w:cs="Arial"/>
          <w:color w:val="000000" w:themeColor="text1"/>
          <w:spacing w:val="-3"/>
          <w:sz w:val="20"/>
          <w:lang w:val="hr-HR"/>
        </w:rPr>
        <w:t xml:space="preserve">. </w:t>
      </w:r>
      <w:r w:rsidR="006F5FD6" w:rsidRPr="003D5B9A">
        <w:rPr>
          <w:rFonts w:cs="Arial"/>
          <w:color w:val="000000" w:themeColor="text1"/>
          <w:spacing w:val="-3"/>
          <w:sz w:val="20"/>
          <w:lang w:val="hr-HR"/>
        </w:rPr>
        <w:tab/>
      </w:r>
      <w:r w:rsidR="007534B0" w:rsidRPr="003D5B9A">
        <w:rPr>
          <w:rFonts w:cs="Arial"/>
          <w:color w:val="000000" w:themeColor="text1"/>
          <w:spacing w:val="-3"/>
          <w:sz w:val="20"/>
          <w:lang w:val="hr-HR"/>
        </w:rPr>
        <w:t>Fer</w:t>
      </w:r>
      <w:r w:rsidR="006F5FD6" w:rsidRPr="003D5B9A">
        <w:rPr>
          <w:rFonts w:cs="Arial"/>
          <w:color w:val="000000" w:themeColor="text1"/>
          <w:spacing w:val="-3"/>
          <w:sz w:val="20"/>
          <w:lang w:val="hr-HR"/>
        </w:rPr>
        <w:t xml:space="preserve"> vrijednost financijsk</w:t>
      </w:r>
      <w:r w:rsidR="00942978" w:rsidRPr="003D5B9A">
        <w:rPr>
          <w:rFonts w:cs="Arial"/>
          <w:color w:val="000000" w:themeColor="text1"/>
          <w:spacing w:val="-3"/>
          <w:sz w:val="20"/>
          <w:lang w:val="hr-HR"/>
        </w:rPr>
        <w:t>e imovine i financijskih obveza</w:t>
      </w:r>
    </w:p>
    <w:p w14:paraId="738648E9" w14:textId="77777777" w:rsidR="002B0028" w:rsidRPr="006059EC" w:rsidRDefault="002B0028" w:rsidP="002B0028">
      <w:pPr>
        <w:pStyle w:val="T1"/>
        <w:spacing w:before="0" w:after="0" w:line="240" w:lineRule="auto"/>
        <w:ind w:left="709" w:hanging="709"/>
        <w:rPr>
          <w:rFonts w:cs="Arial"/>
          <w:b w:val="0"/>
          <w:color w:val="000000" w:themeColor="text1"/>
          <w:spacing w:val="-3"/>
          <w:sz w:val="12"/>
          <w:szCs w:val="12"/>
          <w:lang w:val="hr-HR"/>
        </w:rPr>
      </w:pPr>
    </w:p>
    <w:p w14:paraId="01A7F897" w14:textId="5B8BD3EF" w:rsidR="00942978" w:rsidRPr="003D5B9A" w:rsidRDefault="00942978" w:rsidP="002B0028">
      <w:pPr>
        <w:pStyle w:val="T1"/>
        <w:spacing w:before="0" w:after="0" w:line="240" w:lineRule="auto"/>
        <w:ind w:left="709" w:hanging="709"/>
        <w:rPr>
          <w:rFonts w:cs="Arial"/>
          <w:b w:val="0"/>
          <w:color w:val="000000" w:themeColor="text1"/>
          <w:spacing w:val="-3"/>
          <w:sz w:val="20"/>
          <w:lang w:val="hr-HR"/>
        </w:rPr>
      </w:pPr>
      <w:r w:rsidRPr="003D5B9A">
        <w:rPr>
          <w:rFonts w:cs="Arial"/>
          <w:b w:val="0"/>
          <w:color w:val="000000" w:themeColor="text1"/>
          <w:spacing w:val="-3"/>
          <w:sz w:val="20"/>
          <w:lang w:val="hr-HR"/>
        </w:rPr>
        <w:t xml:space="preserve">Računovodstvena politika mjerenja fer vrijednosti </w:t>
      </w:r>
      <w:r w:rsidRPr="002969E9">
        <w:rPr>
          <w:rFonts w:cs="Arial"/>
          <w:b w:val="0"/>
          <w:color w:val="000000" w:themeColor="text1"/>
          <w:spacing w:val="-3"/>
          <w:sz w:val="20"/>
          <w:lang w:val="hr-HR"/>
        </w:rPr>
        <w:t xml:space="preserve">opisana je u </w:t>
      </w:r>
      <w:r w:rsidR="00150CA8" w:rsidRPr="002969E9">
        <w:rPr>
          <w:rFonts w:cs="Arial"/>
          <w:b w:val="0"/>
          <w:color w:val="000000" w:themeColor="text1"/>
          <w:spacing w:val="-3"/>
          <w:sz w:val="20"/>
          <w:lang w:val="hr-HR"/>
        </w:rPr>
        <w:t>b</w:t>
      </w:r>
      <w:r w:rsidRPr="002969E9">
        <w:rPr>
          <w:rFonts w:cs="Arial"/>
          <w:b w:val="0"/>
          <w:color w:val="000000" w:themeColor="text1"/>
          <w:spacing w:val="-3"/>
          <w:sz w:val="20"/>
          <w:lang w:val="hr-HR"/>
        </w:rPr>
        <w:t xml:space="preserve">ilješci </w:t>
      </w:r>
      <w:r w:rsidR="00B35D15" w:rsidRPr="002969E9">
        <w:rPr>
          <w:rFonts w:cs="Arial"/>
          <w:b w:val="0"/>
          <w:color w:val="000000" w:themeColor="text1"/>
          <w:spacing w:val="-3"/>
          <w:sz w:val="20"/>
          <w:lang w:val="hr-HR"/>
        </w:rPr>
        <w:t>4</w:t>
      </w:r>
      <w:r w:rsidR="00EA08E3" w:rsidRPr="002969E9">
        <w:rPr>
          <w:rFonts w:cs="Arial"/>
          <w:b w:val="0"/>
          <w:color w:val="000000" w:themeColor="text1"/>
          <w:spacing w:val="-3"/>
          <w:sz w:val="20"/>
          <w:lang w:val="hr-HR"/>
        </w:rPr>
        <w:t>.</w:t>
      </w:r>
      <w:r w:rsidR="00400D6D" w:rsidRPr="002969E9">
        <w:rPr>
          <w:rFonts w:cs="Arial"/>
          <w:b w:val="0"/>
          <w:color w:val="000000" w:themeColor="text1"/>
          <w:spacing w:val="-3"/>
          <w:sz w:val="20"/>
          <w:lang w:val="hr-HR"/>
        </w:rPr>
        <w:t>1</w:t>
      </w:r>
      <w:r w:rsidR="00EF641B" w:rsidRPr="002969E9">
        <w:rPr>
          <w:rFonts w:cs="Arial"/>
          <w:b w:val="0"/>
          <w:color w:val="000000" w:themeColor="text1"/>
          <w:spacing w:val="-3"/>
          <w:sz w:val="20"/>
          <w:lang w:val="hr-HR"/>
        </w:rPr>
        <w:t>.</w:t>
      </w:r>
    </w:p>
    <w:p w14:paraId="23F85DF2" w14:textId="77777777" w:rsidR="002B0028" w:rsidRPr="006059EC" w:rsidRDefault="002B0028" w:rsidP="002B0028">
      <w:pPr>
        <w:pStyle w:val="T1"/>
        <w:spacing w:before="0" w:after="0" w:line="240" w:lineRule="auto"/>
        <w:ind w:left="709" w:hanging="709"/>
        <w:rPr>
          <w:rFonts w:cs="Arial"/>
          <w:color w:val="000000" w:themeColor="text1"/>
          <w:spacing w:val="-3"/>
          <w:sz w:val="14"/>
          <w:szCs w:val="14"/>
          <w:lang w:val="hr-HR"/>
        </w:rPr>
      </w:pPr>
    </w:p>
    <w:p w14:paraId="0A38E363" w14:textId="728575D4" w:rsidR="006F5FD6" w:rsidRPr="003D5B9A" w:rsidRDefault="000273C0" w:rsidP="002B0028">
      <w:pPr>
        <w:pStyle w:val="T1"/>
        <w:spacing w:before="0" w:after="0" w:line="240" w:lineRule="auto"/>
        <w:ind w:left="709" w:hanging="709"/>
        <w:rPr>
          <w:rFonts w:cs="Arial"/>
          <w:color w:val="000000" w:themeColor="text1"/>
          <w:spacing w:val="-3"/>
          <w:sz w:val="20"/>
          <w:lang w:val="hr-HR"/>
        </w:rPr>
      </w:pPr>
      <w:r w:rsidRPr="003D5B9A">
        <w:rPr>
          <w:rFonts w:cs="Arial"/>
          <w:color w:val="000000" w:themeColor="text1"/>
          <w:spacing w:val="-3"/>
          <w:sz w:val="20"/>
          <w:lang w:val="hr-HR"/>
        </w:rPr>
        <w:t>3</w:t>
      </w:r>
      <w:r w:rsidR="00612687">
        <w:rPr>
          <w:rFonts w:cs="Arial"/>
          <w:color w:val="000000" w:themeColor="text1"/>
          <w:spacing w:val="-3"/>
          <w:sz w:val="20"/>
          <w:lang w:val="hr-HR"/>
        </w:rPr>
        <w:t>2</w:t>
      </w:r>
      <w:r w:rsidR="008F488E" w:rsidRPr="003D5B9A">
        <w:rPr>
          <w:rFonts w:cs="Arial"/>
          <w:color w:val="000000" w:themeColor="text1"/>
          <w:spacing w:val="-3"/>
          <w:sz w:val="20"/>
          <w:lang w:val="hr-HR"/>
        </w:rPr>
        <w:t>.</w:t>
      </w:r>
      <w:r w:rsidR="006F5FD6" w:rsidRPr="003D5B9A">
        <w:rPr>
          <w:rFonts w:cs="Arial"/>
          <w:color w:val="000000" w:themeColor="text1"/>
          <w:spacing w:val="-3"/>
          <w:sz w:val="20"/>
          <w:lang w:val="hr-HR"/>
        </w:rPr>
        <w:t xml:space="preserve">1. </w:t>
      </w:r>
      <w:r w:rsidR="006F5FD6" w:rsidRPr="003D5B9A">
        <w:rPr>
          <w:rFonts w:cs="Arial"/>
          <w:color w:val="000000" w:themeColor="text1"/>
          <w:spacing w:val="-3"/>
          <w:sz w:val="20"/>
          <w:lang w:val="hr-HR"/>
        </w:rPr>
        <w:tab/>
      </w:r>
      <w:r w:rsidR="007534B0" w:rsidRPr="003D5B9A">
        <w:rPr>
          <w:rFonts w:cs="Arial"/>
          <w:color w:val="000000" w:themeColor="text1"/>
          <w:spacing w:val="-3"/>
          <w:sz w:val="20"/>
          <w:lang w:val="hr-HR"/>
        </w:rPr>
        <w:t>Fer</w:t>
      </w:r>
      <w:r w:rsidR="006F5FD6" w:rsidRPr="003D5B9A">
        <w:rPr>
          <w:rFonts w:cs="Arial"/>
          <w:color w:val="000000" w:themeColor="text1"/>
          <w:spacing w:val="-3"/>
          <w:sz w:val="20"/>
          <w:lang w:val="hr-HR"/>
        </w:rPr>
        <w:t xml:space="preserve"> vrijednost financijsk</w:t>
      </w:r>
      <w:r w:rsidR="0055634D" w:rsidRPr="003D5B9A">
        <w:rPr>
          <w:rFonts w:cs="Arial"/>
          <w:color w:val="000000" w:themeColor="text1"/>
          <w:spacing w:val="-3"/>
          <w:sz w:val="20"/>
          <w:lang w:val="hr-HR"/>
        </w:rPr>
        <w:t>e imovine i financijskih obveza</w:t>
      </w:r>
      <w:r w:rsidR="006F5FD6" w:rsidRPr="003D5B9A">
        <w:rPr>
          <w:rFonts w:cs="Arial"/>
          <w:color w:val="000000" w:themeColor="text1"/>
          <w:spacing w:val="-3"/>
          <w:sz w:val="20"/>
          <w:lang w:val="hr-HR"/>
        </w:rPr>
        <w:t xml:space="preserve"> koji s</w:t>
      </w:r>
      <w:r w:rsidR="00B35D15" w:rsidRPr="003D5B9A">
        <w:rPr>
          <w:rFonts w:cs="Arial"/>
          <w:color w:val="000000" w:themeColor="text1"/>
          <w:spacing w:val="-3"/>
          <w:sz w:val="20"/>
          <w:lang w:val="hr-HR"/>
        </w:rPr>
        <w:t>e</w:t>
      </w:r>
      <w:r w:rsidR="006F5FD6" w:rsidRPr="003D5B9A">
        <w:rPr>
          <w:rFonts w:cs="Arial"/>
          <w:color w:val="000000" w:themeColor="text1"/>
          <w:spacing w:val="-3"/>
          <w:sz w:val="20"/>
          <w:lang w:val="hr-HR"/>
        </w:rPr>
        <w:t xml:space="preserve"> </w:t>
      </w:r>
      <w:r w:rsidR="00B35D15" w:rsidRPr="003D5B9A">
        <w:rPr>
          <w:rFonts w:cs="Arial"/>
          <w:color w:val="000000" w:themeColor="text1"/>
          <w:spacing w:val="-3"/>
          <w:sz w:val="20"/>
          <w:lang w:val="hr-HR"/>
        </w:rPr>
        <w:t>vode po</w:t>
      </w:r>
      <w:r w:rsidR="006F5FD6" w:rsidRPr="003D5B9A">
        <w:rPr>
          <w:rFonts w:cs="Arial"/>
          <w:color w:val="000000" w:themeColor="text1"/>
          <w:spacing w:val="-3"/>
          <w:sz w:val="20"/>
          <w:lang w:val="hr-HR"/>
        </w:rPr>
        <w:t xml:space="preserve"> </w:t>
      </w:r>
      <w:r w:rsidR="007534B0" w:rsidRPr="003D5B9A">
        <w:rPr>
          <w:rFonts w:cs="Arial"/>
          <w:color w:val="000000" w:themeColor="text1"/>
          <w:spacing w:val="-3"/>
          <w:sz w:val="20"/>
          <w:lang w:val="hr-HR"/>
        </w:rPr>
        <w:t>fer</w:t>
      </w:r>
      <w:r w:rsidR="006F5FD6" w:rsidRPr="003D5B9A">
        <w:rPr>
          <w:rFonts w:cs="Arial"/>
          <w:color w:val="000000" w:themeColor="text1"/>
          <w:spacing w:val="-3"/>
          <w:sz w:val="20"/>
          <w:lang w:val="hr-HR"/>
        </w:rPr>
        <w:t xml:space="preserve"> vrijednost</w:t>
      </w:r>
      <w:r w:rsidR="000B54A1" w:rsidRPr="003D5B9A">
        <w:rPr>
          <w:rFonts w:cs="Arial"/>
          <w:color w:val="000000" w:themeColor="text1"/>
          <w:spacing w:val="-3"/>
          <w:sz w:val="20"/>
          <w:lang w:val="hr-HR"/>
        </w:rPr>
        <w:t>i</w:t>
      </w:r>
      <w:r w:rsidR="006F5FD6" w:rsidRPr="003D5B9A">
        <w:rPr>
          <w:rFonts w:cs="Arial"/>
          <w:color w:val="000000" w:themeColor="text1"/>
          <w:spacing w:val="-3"/>
          <w:sz w:val="20"/>
          <w:lang w:val="hr-HR"/>
        </w:rPr>
        <w:t xml:space="preserve"> </w:t>
      </w:r>
    </w:p>
    <w:p w14:paraId="4377FD1B" w14:textId="77777777" w:rsidR="002B0028" w:rsidRPr="006059EC" w:rsidRDefault="002B0028" w:rsidP="002B0028">
      <w:pPr>
        <w:pStyle w:val="T1"/>
        <w:spacing w:before="0" w:after="0" w:line="240" w:lineRule="auto"/>
        <w:rPr>
          <w:rFonts w:cs="Arial"/>
          <w:b w:val="0"/>
          <w:bCs w:val="0"/>
          <w:color w:val="000000" w:themeColor="text1"/>
          <w:spacing w:val="-3"/>
          <w:sz w:val="12"/>
          <w:szCs w:val="12"/>
          <w:lang w:val="hr-HR"/>
        </w:rPr>
      </w:pPr>
    </w:p>
    <w:p w14:paraId="6D35D67A" w14:textId="10FEE700" w:rsidR="00B35D15" w:rsidRPr="003D5B9A" w:rsidRDefault="00747F32" w:rsidP="002B0028">
      <w:pPr>
        <w:pStyle w:val="T1"/>
        <w:spacing w:before="0" w:after="0" w:line="240" w:lineRule="auto"/>
        <w:rPr>
          <w:rFonts w:cs="Arial"/>
          <w:b w:val="0"/>
          <w:bCs w:val="0"/>
          <w:color w:val="000000" w:themeColor="text1"/>
          <w:spacing w:val="-3"/>
          <w:sz w:val="20"/>
          <w:lang w:val="hr-HR"/>
        </w:rPr>
      </w:pPr>
      <w:r w:rsidRPr="003D5B9A">
        <w:rPr>
          <w:rFonts w:cs="Arial"/>
          <w:b w:val="0"/>
          <w:bCs w:val="0"/>
          <w:color w:val="000000" w:themeColor="text1"/>
          <w:spacing w:val="-3"/>
          <w:sz w:val="20"/>
          <w:lang w:val="hr-HR"/>
        </w:rPr>
        <w:t xml:space="preserve">Tabele u nastavku daju prikaz financijske imovine po fer vrijednosti po razinama temeljem MSFI 9 klasifikacije na dan </w:t>
      </w:r>
      <w:r w:rsidR="00ED0ED4" w:rsidRPr="003D5B9A">
        <w:rPr>
          <w:rFonts w:cs="Arial"/>
          <w:b w:val="0"/>
          <w:bCs w:val="0"/>
          <w:color w:val="000000" w:themeColor="text1"/>
          <w:spacing w:val="-3"/>
          <w:sz w:val="20"/>
          <w:lang w:val="hr-HR"/>
        </w:rPr>
        <w:t>31</w:t>
      </w:r>
      <w:r w:rsidRPr="003D5B9A">
        <w:rPr>
          <w:rFonts w:cs="Arial"/>
          <w:b w:val="0"/>
          <w:bCs w:val="0"/>
          <w:color w:val="000000" w:themeColor="text1"/>
          <w:spacing w:val="-3"/>
          <w:sz w:val="20"/>
          <w:lang w:val="hr-HR"/>
        </w:rPr>
        <w:t>. prosinca 20</w:t>
      </w:r>
      <w:r w:rsidR="007370D0" w:rsidRPr="003D5B9A">
        <w:rPr>
          <w:rFonts w:cs="Arial"/>
          <w:b w:val="0"/>
          <w:bCs w:val="0"/>
          <w:color w:val="000000" w:themeColor="text1"/>
          <w:spacing w:val="-3"/>
          <w:sz w:val="20"/>
          <w:lang w:val="hr-HR"/>
        </w:rPr>
        <w:t>2</w:t>
      </w:r>
      <w:r w:rsidR="00584118">
        <w:rPr>
          <w:rFonts w:cs="Arial"/>
          <w:b w:val="0"/>
          <w:bCs w:val="0"/>
          <w:color w:val="000000" w:themeColor="text1"/>
          <w:spacing w:val="-3"/>
          <w:sz w:val="20"/>
          <w:lang w:val="hr-HR"/>
        </w:rPr>
        <w:t>5</w:t>
      </w:r>
      <w:r w:rsidRPr="003D5B9A">
        <w:rPr>
          <w:rFonts w:cs="Arial"/>
          <w:b w:val="0"/>
          <w:bCs w:val="0"/>
          <w:color w:val="000000" w:themeColor="text1"/>
          <w:spacing w:val="-3"/>
          <w:sz w:val="20"/>
          <w:lang w:val="hr-HR"/>
        </w:rPr>
        <w:t>. i 31. prosinca 20</w:t>
      </w:r>
      <w:r w:rsidR="007966DB" w:rsidRPr="003D5B9A">
        <w:rPr>
          <w:rFonts w:cs="Arial"/>
          <w:b w:val="0"/>
          <w:bCs w:val="0"/>
          <w:color w:val="000000" w:themeColor="text1"/>
          <w:spacing w:val="-3"/>
          <w:sz w:val="20"/>
          <w:lang w:val="hr-HR"/>
        </w:rPr>
        <w:t>2</w:t>
      </w:r>
      <w:r w:rsidR="00584118">
        <w:rPr>
          <w:rFonts w:cs="Arial"/>
          <w:b w:val="0"/>
          <w:bCs w:val="0"/>
          <w:color w:val="000000" w:themeColor="text1"/>
          <w:spacing w:val="-3"/>
          <w:sz w:val="20"/>
          <w:lang w:val="hr-HR"/>
        </w:rPr>
        <w:t>4</w:t>
      </w:r>
      <w:r w:rsidRPr="003D5B9A">
        <w:rPr>
          <w:rFonts w:cs="Arial"/>
          <w:b w:val="0"/>
          <w:bCs w:val="0"/>
          <w:color w:val="000000" w:themeColor="text1"/>
          <w:spacing w:val="-3"/>
          <w:sz w:val="20"/>
          <w:lang w:val="hr-HR"/>
        </w:rPr>
        <w:t xml:space="preserve">. </w:t>
      </w:r>
    </w:p>
    <w:p w14:paraId="4571EA6D" w14:textId="77777777" w:rsidR="00747F32" w:rsidRPr="000D5F78" w:rsidRDefault="00747F32" w:rsidP="002B0028">
      <w:pPr>
        <w:pStyle w:val="T1"/>
        <w:spacing w:before="0" w:after="0" w:line="240" w:lineRule="auto"/>
        <w:rPr>
          <w:rFonts w:cs="Arial"/>
          <w:b w:val="0"/>
          <w:bCs w:val="0"/>
          <w:color w:val="000000" w:themeColor="text1"/>
          <w:spacing w:val="-3"/>
          <w:sz w:val="16"/>
          <w:szCs w:val="16"/>
          <w:lang w:val="hr-HR"/>
        </w:rPr>
      </w:pPr>
    </w:p>
    <w:tbl>
      <w:tblPr>
        <w:tblW w:w="5114" w:type="pct"/>
        <w:jc w:val="center"/>
        <w:tblLayout w:type="fixed"/>
        <w:tblCellMar>
          <w:left w:w="122" w:type="dxa"/>
          <w:right w:w="122" w:type="dxa"/>
        </w:tblCellMar>
        <w:tblLook w:val="0000" w:firstRow="0" w:lastRow="0" w:firstColumn="0" w:lastColumn="0" w:noHBand="0" w:noVBand="0"/>
      </w:tblPr>
      <w:tblGrid>
        <w:gridCol w:w="6112"/>
        <w:gridCol w:w="1062"/>
        <w:gridCol w:w="1232"/>
        <w:gridCol w:w="1162"/>
      </w:tblGrid>
      <w:tr w:rsidR="00736C15" w:rsidRPr="00736C15" w14:paraId="6680C35E" w14:textId="77777777" w:rsidTr="003C6F58">
        <w:trPr>
          <w:trHeight w:val="276"/>
          <w:jc w:val="center"/>
        </w:trPr>
        <w:tc>
          <w:tcPr>
            <w:tcW w:w="3194" w:type="pct"/>
          </w:tcPr>
          <w:p w14:paraId="20ECFA0B" w14:textId="77777777" w:rsidR="00736C15" w:rsidRPr="00736C15" w:rsidRDefault="00736C15" w:rsidP="00736C15">
            <w:pPr>
              <w:tabs>
                <w:tab w:val="right" w:pos="1202"/>
              </w:tabs>
              <w:outlineLvl w:val="0"/>
              <w:rPr>
                <w:rFonts w:ascii="Arial" w:eastAsia="Calibri" w:hAnsi="Arial" w:cs="Arial"/>
                <w:color w:val="000000"/>
                <w:sz w:val="17"/>
                <w:szCs w:val="17"/>
                <w:lang w:val="hr-HR"/>
              </w:rPr>
            </w:pPr>
            <w:bookmarkStart w:id="1158" w:name="_Toc67330822"/>
            <w:r w:rsidRPr="00736C15">
              <w:rPr>
                <w:rFonts w:ascii="Arial" w:eastAsia="Calibri" w:hAnsi="Arial" w:cs="Arial"/>
                <w:b/>
                <w:color w:val="000000"/>
                <w:sz w:val="17"/>
                <w:szCs w:val="17"/>
                <w:lang w:val="hr-HR"/>
              </w:rPr>
              <w:t>Grupa</w:t>
            </w:r>
            <w:bookmarkEnd w:id="1158"/>
          </w:p>
        </w:tc>
        <w:tc>
          <w:tcPr>
            <w:tcW w:w="1806" w:type="pct"/>
            <w:gridSpan w:val="3"/>
          </w:tcPr>
          <w:p w14:paraId="3E413450" w14:textId="4083A5BD" w:rsidR="00736C15" w:rsidRPr="00736C15" w:rsidRDefault="00736C15" w:rsidP="00736C15">
            <w:pPr>
              <w:tabs>
                <w:tab w:val="right" w:pos="1202"/>
              </w:tabs>
              <w:jc w:val="right"/>
              <w:outlineLvl w:val="0"/>
              <w:rPr>
                <w:rFonts w:ascii="Arial" w:eastAsia="Calibri" w:hAnsi="Arial" w:cs="Arial"/>
                <w:b/>
                <w:bCs/>
                <w:color w:val="000000"/>
                <w:sz w:val="17"/>
                <w:szCs w:val="17"/>
                <w:lang w:val="hr-HR"/>
              </w:rPr>
            </w:pPr>
            <w:bookmarkStart w:id="1159" w:name="_Toc67330823"/>
            <w:r w:rsidRPr="00736C15">
              <w:rPr>
                <w:rFonts w:ascii="Arial" w:eastAsia="Calibri" w:hAnsi="Arial" w:cs="Arial"/>
                <w:b/>
                <w:bCs/>
                <w:color w:val="000000"/>
                <w:sz w:val="17"/>
                <w:szCs w:val="17"/>
                <w:lang w:val="hr-HR"/>
              </w:rPr>
              <w:t>3</w:t>
            </w:r>
            <w:r>
              <w:rPr>
                <w:rFonts w:ascii="Arial" w:eastAsia="Calibri" w:hAnsi="Arial" w:cs="Arial"/>
                <w:b/>
                <w:bCs/>
                <w:color w:val="000000"/>
                <w:sz w:val="17"/>
                <w:szCs w:val="17"/>
                <w:lang w:val="hr-HR"/>
              </w:rPr>
              <w:t>1</w:t>
            </w:r>
            <w:r w:rsidRPr="00736C15">
              <w:rPr>
                <w:rFonts w:ascii="Arial" w:eastAsia="Calibri" w:hAnsi="Arial" w:cs="Arial"/>
                <w:b/>
                <w:bCs/>
                <w:color w:val="000000"/>
                <w:sz w:val="17"/>
                <w:szCs w:val="17"/>
                <w:lang w:val="hr-HR"/>
              </w:rPr>
              <w:t xml:space="preserve">. </w:t>
            </w:r>
            <w:r>
              <w:rPr>
                <w:rFonts w:ascii="Arial" w:eastAsia="Calibri" w:hAnsi="Arial" w:cs="Arial"/>
                <w:b/>
                <w:bCs/>
                <w:color w:val="000000"/>
                <w:sz w:val="17"/>
                <w:szCs w:val="17"/>
                <w:lang w:val="hr-HR"/>
              </w:rPr>
              <w:t>prosinca</w:t>
            </w:r>
            <w:r w:rsidRPr="00736C15">
              <w:rPr>
                <w:rFonts w:ascii="Arial" w:eastAsia="Calibri" w:hAnsi="Arial" w:cs="Arial"/>
                <w:b/>
                <w:bCs/>
                <w:color w:val="000000"/>
                <w:sz w:val="17"/>
                <w:szCs w:val="17"/>
                <w:lang w:val="hr-HR"/>
              </w:rPr>
              <w:t xml:space="preserve"> 202</w:t>
            </w:r>
            <w:bookmarkEnd w:id="1159"/>
            <w:r w:rsidR="00584118">
              <w:rPr>
                <w:rFonts w:ascii="Arial" w:eastAsia="Calibri" w:hAnsi="Arial" w:cs="Arial"/>
                <w:b/>
                <w:bCs/>
                <w:color w:val="000000"/>
                <w:sz w:val="17"/>
                <w:szCs w:val="17"/>
                <w:lang w:val="hr-HR"/>
              </w:rPr>
              <w:t>5</w:t>
            </w:r>
            <w:r w:rsidRPr="00736C15">
              <w:rPr>
                <w:rFonts w:ascii="Arial" w:eastAsia="Calibri" w:hAnsi="Arial" w:cs="Arial"/>
                <w:b/>
                <w:bCs/>
                <w:color w:val="000000"/>
                <w:sz w:val="17"/>
                <w:szCs w:val="17"/>
                <w:lang w:val="hr-HR"/>
              </w:rPr>
              <w:t>.</w:t>
            </w:r>
          </w:p>
        </w:tc>
      </w:tr>
      <w:tr w:rsidR="00736C15" w:rsidRPr="00736C15" w14:paraId="4D7FDCF0" w14:textId="77777777" w:rsidTr="003C6F58">
        <w:trPr>
          <w:trHeight w:val="276"/>
          <w:jc w:val="center"/>
        </w:trPr>
        <w:tc>
          <w:tcPr>
            <w:tcW w:w="3194" w:type="pct"/>
            <w:vAlign w:val="bottom"/>
          </w:tcPr>
          <w:p w14:paraId="74D3D2F9" w14:textId="77777777" w:rsidR="00736C15" w:rsidRPr="00736C15" w:rsidRDefault="00736C15" w:rsidP="00736C15">
            <w:pPr>
              <w:tabs>
                <w:tab w:val="right" w:pos="1202"/>
              </w:tabs>
              <w:ind w:left="-482"/>
              <w:outlineLvl w:val="0"/>
              <w:rPr>
                <w:rFonts w:ascii="Arial" w:eastAsia="Calibri" w:hAnsi="Arial" w:cs="Arial"/>
                <w:color w:val="000000"/>
                <w:spacing w:val="-2"/>
                <w:sz w:val="17"/>
                <w:szCs w:val="17"/>
                <w:lang w:val="hr-HR"/>
              </w:rPr>
            </w:pPr>
          </w:p>
        </w:tc>
        <w:tc>
          <w:tcPr>
            <w:tcW w:w="555" w:type="pct"/>
            <w:vAlign w:val="bottom"/>
          </w:tcPr>
          <w:p w14:paraId="7D5194E3" w14:textId="77777777" w:rsidR="00736C15" w:rsidRPr="00736C15" w:rsidRDefault="00736C15" w:rsidP="00736C15">
            <w:pPr>
              <w:tabs>
                <w:tab w:val="right" w:pos="1202"/>
              </w:tabs>
              <w:jc w:val="right"/>
              <w:outlineLvl w:val="0"/>
              <w:rPr>
                <w:rFonts w:ascii="Arial" w:eastAsia="Calibri" w:hAnsi="Arial" w:cs="Arial"/>
                <w:b/>
                <w:color w:val="000000"/>
                <w:spacing w:val="-2"/>
                <w:sz w:val="17"/>
                <w:szCs w:val="17"/>
                <w:lang w:val="hr-HR"/>
              </w:rPr>
            </w:pPr>
            <w:bookmarkStart w:id="1160" w:name="_Toc67330824"/>
            <w:r w:rsidRPr="00736C15">
              <w:rPr>
                <w:rFonts w:ascii="Arial" w:eastAsia="Calibri" w:hAnsi="Arial" w:cs="Arial"/>
                <w:b/>
                <w:color w:val="000000"/>
                <w:spacing w:val="-2"/>
                <w:sz w:val="17"/>
                <w:szCs w:val="17"/>
                <w:lang w:val="hr-HR"/>
              </w:rPr>
              <w:t>Razina 1</w:t>
            </w:r>
            <w:bookmarkEnd w:id="1160"/>
          </w:p>
        </w:tc>
        <w:tc>
          <w:tcPr>
            <w:tcW w:w="644" w:type="pct"/>
            <w:vAlign w:val="bottom"/>
          </w:tcPr>
          <w:p w14:paraId="3DC9C12D" w14:textId="77777777" w:rsidR="00736C15" w:rsidRPr="00736C15" w:rsidRDefault="00736C15" w:rsidP="00736C15">
            <w:pPr>
              <w:tabs>
                <w:tab w:val="right" w:pos="1202"/>
              </w:tabs>
              <w:jc w:val="right"/>
              <w:outlineLvl w:val="0"/>
              <w:rPr>
                <w:rFonts w:ascii="Arial" w:eastAsia="Calibri" w:hAnsi="Arial" w:cs="Arial"/>
                <w:b/>
                <w:color w:val="000000"/>
                <w:spacing w:val="-2"/>
                <w:sz w:val="17"/>
                <w:szCs w:val="17"/>
                <w:lang w:val="hr-HR"/>
              </w:rPr>
            </w:pPr>
            <w:bookmarkStart w:id="1161" w:name="_Toc67330825"/>
            <w:r w:rsidRPr="00736C15">
              <w:rPr>
                <w:rFonts w:ascii="Arial" w:eastAsia="Calibri" w:hAnsi="Arial" w:cs="Arial"/>
                <w:b/>
                <w:color w:val="000000"/>
                <w:spacing w:val="-2"/>
                <w:sz w:val="17"/>
                <w:szCs w:val="17"/>
                <w:lang w:val="hr-HR"/>
              </w:rPr>
              <w:t>Razina 2</w:t>
            </w:r>
            <w:bookmarkEnd w:id="1161"/>
          </w:p>
        </w:tc>
        <w:tc>
          <w:tcPr>
            <w:tcW w:w="607" w:type="pct"/>
            <w:vAlign w:val="bottom"/>
          </w:tcPr>
          <w:p w14:paraId="0004A6CE" w14:textId="77777777" w:rsidR="00736C15" w:rsidRPr="00736C15" w:rsidRDefault="00736C15" w:rsidP="00736C15">
            <w:pPr>
              <w:tabs>
                <w:tab w:val="right" w:pos="1202"/>
              </w:tabs>
              <w:jc w:val="right"/>
              <w:outlineLvl w:val="0"/>
              <w:rPr>
                <w:rFonts w:ascii="Arial" w:eastAsia="Calibri" w:hAnsi="Arial" w:cs="Arial"/>
                <w:b/>
                <w:color w:val="000000"/>
                <w:spacing w:val="-2"/>
                <w:sz w:val="17"/>
                <w:szCs w:val="17"/>
                <w:lang w:val="hr-HR"/>
              </w:rPr>
            </w:pPr>
            <w:bookmarkStart w:id="1162" w:name="_Toc67330826"/>
            <w:r w:rsidRPr="00736C15">
              <w:rPr>
                <w:rFonts w:ascii="Arial" w:eastAsia="Calibri" w:hAnsi="Arial" w:cs="Arial"/>
                <w:b/>
                <w:color w:val="000000"/>
                <w:spacing w:val="-2"/>
                <w:sz w:val="17"/>
                <w:szCs w:val="17"/>
                <w:lang w:val="hr-HR"/>
              </w:rPr>
              <w:t>Razina 3</w:t>
            </w:r>
            <w:bookmarkEnd w:id="1162"/>
          </w:p>
        </w:tc>
      </w:tr>
      <w:tr w:rsidR="003825AE" w:rsidRPr="00736C15" w14:paraId="740591C9" w14:textId="77777777" w:rsidTr="003C6F58">
        <w:trPr>
          <w:trHeight w:hRule="exact" w:val="200"/>
          <w:jc w:val="center"/>
        </w:trPr>
        <w:tc>
          <w:tcPr>
            <w:tcW w:w="3194" w:type="pct"/>
            <w:vAlign w:val="bottom"/>
          </w:tcPr>
          <w:p w14:paraId="3D4BD48E" w14:textId="77777777" w:rsidR="003825AE" w:rsidRPr="00736C15" w:rsidRDefault="003825AE" w:rsidP="003825AE">
            <w:pPr>
              <w:tabs>
                <w:tab w:val="right" w:pos="1202"/>
              </w:tabs>
              <w:outlineLvl w:val="0"/>
              <w:rPr>
                <w:rFonts w:ascii="Arial" w:eastAsia="Calibri" w:hAnsi="Arial" w:cs="Arial"/>
                <w:color w:val="000000"/>
                <w:spacing w:val="-2"/>
                <w:sz w:val="17"/>
                <w:szCs w:val="17"/>
                <w:lang w:val="hr-HR"/>
              </w:rPr>
            </w:pPr>
          </w:p>
        </w:tc>
        <w:tc>
          <w:tcPr>
            <w:tcW w:w="555" w:type="pct"/>
            <w:vAlign w:val="bottom"/>
          </w:tcPr>
          <w:p w14:paraId="21262C78" w14:textId="35432737" w:rsidR="003825AE" w:rsidRPr="00736C15" w:rsidRDefault="003825AE" w:rsidP="003825AE">
            <w:pPr>
              <w:tabs>
                <w:tab w:val="right" w:pos="1202"/>
              </w:tabs>
              <w:jc w:val="right"/>
              <w:outlineLvl w:val="0"/>
              <w:rPr>
                <w:rFonts w:ascii="Arial" w:eastAsia="Calibri" w:hAnsi="Arial" w:cs="Arial"/>
                <w:b/>
                <w:color w:val="000000"/>
                <w:spacing w:val="-2"/>
                <w:sz w:val="17"/>
                <w:szCs w:val="17"/>
                <w:lang w:val="hr-HR"/>
              </w:rPr>
            </w:pPr>
            <w:bookmarkStart w:id="1163" w:name="_Toc67330827"/>
            <w:r w:rsidRPr="003D1614">
              <w:rPr>
                <w:rFonts w:ascii="Arial" w:eastAsia="Calibri" w:hAnsi="Arial" w:cs="Arial"/>
                <w:b/>
                <w:color w:val="000000"/>
                <w:spacing w:val="-2"/>
                <w:sz w:val="17"/>
                <w:szCs w:val="17"/>
              </w:rPr>
              <w:t>000 eura</w:t>
            </w:r>
            <w:bookmarkEnd w:id="1163"/>
          </w:p>
        </w:tc>
        <w:tc>
          <w:tcPr>
            <w:tcW w:w="644" w:type="pct"/>
            <w:vAlign w:val="bottom"/>
          </w:tcPr>
          <w:p w14:paraId="5084CC1D" w14:textId="0F65BF41" w:rsidR="003825AE" w:rsidRPr="00736C15" w:rsidRDefault="003825AE" w:rsidP="003825AE">
            <w:pPr>
              <w:tabs>
                <w:tab w:val="right" w:pos="1202"/>
              </w:tabs>
              <w:jc w:val="right"/>
              <w:outlineLvl w:val="0"/>
              <w:rPr>
                <w:rFonts w:ascii="Arial" w:eastAsia="Calibri" w:hAnsi="Arial" w:cs="Arial"/>
                <w:b/>
                <w:color w:val="000000"/>
                <w:spacing w:val="-2"/>
                <w:sz w:val="17"/>
                <w:szCs w:val="17"/>
                <w:lang w:val="hr-HR"/>
              </w:rPr>
            </w:pPr>
            <w:bookmarkStart w:id="1164" w:name="_Toc67330828"/>
            <w:r w:rsidRPr="003D1614">
              <w:rPr>
                <w:rFonts w:ascii="Arial" w:eastAsia="Calibri" w:hAnsi="Arial" w:cs="Arial"/>
                <w:b/>
                <w:color w:val="000000"/>
                <w:spacing w:val="-2"/>
                <w:sz w:val="17"/>
                <w:szCs w:val="17"/>
              </w:rPr>
              <w:t>000 eura</w:t>
            </w:r>
            <w:bookmarkEnd w:id="1164"/>
          </w:p>
        </w:tc>
        <w:tc>
          <w:tcPr>
            <w:tcW w:w="607" w:type="pct"/>
            <w:vAlign w:val="bottom"/>
          </w:tcPr>
          <w:p w14:paraId="11974A2E" w14:textId="7AE95EC9" w:rsidR="003825AE" w:rsidRPr="00736C15" w:rsidRDefault="003825AE" w:rsidP="003825AE">
            <w:pPr>
              <w:tabs>
                <w:tab w:val="right" w:pos="1202"/>
              </w:tabs>
              <w:jc w:val="right"/>
              <w:outlineLvl w:val="0"/>
              <w:rPr>
                <w:rFonts w:ascii="Arial" w:eastAsia="Calibri" w:hAnsi="Arial" w:cs="Arial"/>
                <w:b/>
                <w:color w:val="000000"/>
                <w:spacing w:val="-2"/>
                <w:sz w:val="17"/>
                <w:szCs w:val="17"/>
                <w:lang w:val="hr-HR"/>
              </w:rPr>
            </w:pPr>
            <w:bookmarkStart w:id="1165" w:name="_Toc67330829"/>
            <w:r w:rsidRPr="003D1614">
              <w:rPr>
                <w:rFonts w:ascii="Arial" w:eastAsia="Calibri" w:hAnsi="Arial" w:cs="Arial"/>
                <w:b/>
                <w:color w:val="000000"/>
                <w:spacing w:val="-2"/>
                <w:sz w:val="17"/>
                <w:szCs w:val="17"/>
              </w:rPr>
              <w:t>000 eura</w:t>
            </w:r>
            <w:bookmarkEnd w:id="1165"/>
          </w:p>
        </w:tc>
      </w:tr>
      <w:tr w:rsidR="003825AE" w:rsidRPr="00736C15" w14:paraId="21E9F72D" w14:textId="77777777" w:rsidTr="003C6F58">
        <w:trPr>
          <w:trHeight w:hRule="exact" w:val="255"/>
          <w:jc w:val="center"/>
        </w:trPr>
        <w:tc>
          <w:tcPr>
            <w:tcW w:w="3194" w:type="pct"/>
            <w:vAlign w:val="bottom"/>
          </w:tcPr>
          <w:p w14:paraId="14B6CC60" w14:textId="1C6D6AE5" w:rsidR="003825AE" w:rsidRPr="00736C15" w:rsidRDefault="003825AE" w:rsidP="003825AE">
            <w:pPr>
              <w:tabs>
                <w:tab w:val="right" w:pos="1202"/>
              </w:tabs>
              <w:outlineLvl w:val="0"/>
              <w:rPr>
                <w:rFonts w:ascii="Arial" w:eastAsia="Calibri" w:hAnsi="Arial" w:cs="Arial"/>
                <w:color w:val="000000"/>
                <w:spacing w:val="-2"/>
                <w:sz w:val="17"/>
                <w:szCs w:val="17"/>
                <w:lang w:val="hr-HR"/>
              </w:rPr>
            </w:pPr>
            <w:bookmarkStart w:id="1166" w:name="_Toc67330830"/>
            <w:r w:rsidRPr="00736C15">
              <w:rPr>
                <w:rFonts w:ascii="Arial" w:eastAsia="Calibri" w:hAnsi="Arial" w:cs="Arial"/>
                <w:b/>
                <w:color w:val="000000"/>
                <w:sz w:val="17"/>
                <w:szCs w:val="17"/>
                <w:lang w:val="hr-HR"/>
              </w:rPr>
              <w:t>Financijska imovina po fer vrijednosti kroz dobit ili gubitak:</w:t>
            </w:r>
            <w:bookmarkEnd w:id="1166"/>
          </w:p>
        </w:tc>
        <w:tc>
          <w:tcPr>
            <w:tcW w:w="555" w:type="pct"/>
            <w:vAlign w:val="bottom"/>
          </w:tcPr>
          <w:p w14:paraId="43CB3832" w14:textId="77777777" w:rsidR="003825AE" w:rsidRPr="00736C15" w:rsidRDefault="003825AE" w:rsidP="003825AE">
            <w:pPr>
              <w:tabs>
                <w:tab w:val="right" w:pos="1202"/>
              </w:tabs>
              <w:jc w:val="right"/>
              <w:outlineLvl w:val="0"/>
              <w:rPr>
                <w:rFonts w:ascii="Arial" w:eastAsia="Calibri" w:hAnsi="Arial" w:cs="Arial"/>
                <w:b/>
                <w:color w:val="000000"/>
                <w:spacing w:val="-2"/>
                <w:sz w:val="17"/>
                <w:szCs w:val="17"/>
                <w:lang w:val="hr-HR"/>
              </w:rPr>
            </w:pPr>
          </w:p>
        </w:tc>
        <w:tc>
          <w:tcPr>
            <w:tcW w:w="644" w:type="pct"/>
            <w:vAlign w:val="bottom"/>
          </w:tcPr>
          <w:p w14:paraId="6637AE47" w14:textId="77777777" w:rsidR="003825AE" w:rsidRPr="00736C15" w:rsidRDefault="003825AE" w:rsidP="003825AE">
            <w:pPr>
              <w:tabs>
                <w:tab w:val="right" w:pos="1202"/>
              </w:tabs>
              <w:jc w:val="right"/>
              <w:outlineLvl w:val="0"/>
              <w:rPr>
                <w:rFonts w:ascii="Arial" w:eastAsia="Calibri" w:hAnsi="Arial" w:cs="Arial"/>
                <w:b/>
                <w:color w:val="000000"/>
                <w:spacing w:val="-2"/>
                <w:sz w:val="17"/>
                <w:szCs w:val="17"/>
                <w:lang w:val="hr-HR"/>
              </w:rPr>
            </w:pPr>
          </w:p>
        </w:tc>
        <w:tc>
          <w:tcPr>
            <w:tcW w:w="607" w:type="pct"/>
            <w:vAlign w:val="bottom"/>
          </w:tcPr>
          <w:p w14:paraId="0125CB04" w14:textId="77777777" w:rsidR="003825AE" w:rsidRPr="00736C15" w:rsidRDefault="003825AE" w:rsidP="003825AE">
            <w:pPr>
              <w:tabs>
                <w:tab w:val="right" w:pos="1202"/>
              </w:tabs>
              <w:jc w:val="right"/>
              <w:outlineLvl w:val="0"/>
              <w:rPr>
                <w:rFonts w:ascii="Arial" w:eastAsia="Calibri" w:hAnsi="Arial" w:cs="Arial"/>
                <w:b/>
                <w:color w:val="000000"/>
                <w:spacing w:val="-2"/>
                <w:sz w:val="17"/>
                <w:szCs w:val="17"/>
                <w:lang w:val="hr-HR"/>
              </w:rPr>
            </w:pPr>
          </w:p>
        </w:tc>
      </w:tr>
      <w:tr w:rsidR="003825AE" w:rsidRPr="00736C15" w14:paraId="112FCA31" w14:textId="77777777" w:rsidTr="003C6F58">
        <w:trPr>
          <w:trHeight w:hRule="exact" w:val="255"/>
          <w:jc w:val="center"/>
        </w:trPr>
        <w:tc>
          <w:tcPr>
            <w:tcW w:w="3194" w:type="pct"/>
            <w:vAlign w:val="bottom"/>
          </w:tcPr>
          <w:p w14:paraId="27BC3EF6" w14:textId="2049D707" w:rsidR="003825AE" w:rsidRPr="00736C15" w:rsidRDefault="003825AE" w:rsidP="003825AE">
            <w:pPr>
              <w:tabs>
                <w:tab w:val="right" w:pos="1202"/>
              </w:tabs>
              <w:outlineLvl w:val="0"/>
              <w:rPr>
                <w:rFonts w:ascii="Arial" w:eastAsia="Calibri" w:hAnsi="Arial" w:cs="Arial"/>
                <w:b/>
                <w:i/>
                <w:color w:val="000000"/>
                <w:sz w:val="17"/>
                <w:szCs w:val="17"/>
                <w:lang w:val="hr-HR"/>
              </w:rPr>
            </w:pPr>
            <w:bookmarkStart w:id="1167" w:name="_Toc67330831"/>
            <w:r w:rsidRPr="00736C15">
              <w:rPr>
                <w:rFonts w:ascii="Arial" w:eastAsia="Calibri" w:hAnsi="Arial" w:cs="Arial"/>
                <w:b/>
                <w:i/>
                <w:color w:val="000000"/>
                <w:sz w:val="17"/>
                <w:szCs w:val="17"/>
                <w:lang w:val="hr-HR"/>
              </w:rPr>
              <w:t>Krediti po fer vrijednosti kroz dobit ili gubitak:</w:t>
            </w:r>
            <w:bookmarkEnd w:id="1167"/>
          </w:p>
        </w:tc>
        <w:tc>
          <w:tcPr>
            <w:tcW w:w="555" w:type="pct"/>
            <w:tcBorders>
              <w:top w:val="nil"/>
              <w:left w:val="nil"/>
              <w:right w:val="nil"/>
            </w:tcBorders>
            <w:vAlign w:val="bottom"/>
          </w:tcPr>
          <w:p w14:paraId="7BC81887" w14:textId="77777777" w:rsidR="003825AE" w:rsidRPr="00736C15" w:rsidRDefault="003825AE" w:rsidP="003825AE">
            <w:pPr>
              <w:tabs>
                <w:tab w:val="right" w:pos="1202"/>
              </w:tabs>
              <w:jc w:val="right"/>
              <w:outlineLvl w:val="0"/>
              <w:rPr>
                <w:rFonts w:ascii="Arial" w:eastAsia="Calibri" w:hAnsi="Arial" w:cs="Arial"/>
                <w:color w:val="000000"/>
                <w:sz w:val="17"/>
                <w:szCs w:val="17"/>
                <w:lang w:val="hr-HR"/>
              </w:rPr>
            </w:pPr>
          </w:p>
        </w:tc>
        <w:tc>
          <w:tcPr>
            <w:tcW w:w="644" w:type="pct"/>
            <w:tcBorders>
              <w:top w:val="nil"/>
              <w:left w:val="nil"/>
              <w:right w:val="nil"/>
            </w:tcBorders>
            <w:vAlign w:val="bottom"/>
          </w:tcPr>
          <w:p w14:paraId="4661DB3B" w14:textId="77777777" w:rsidR="003825AE" w:rsidRPr="00736C15" w:rsidRDefault="003825AE" w:rsidP="003825AE">
            <w:pPr>
              <w:tabs>
                <w:tab w:val="right" w:pos="1202"/>
              </w:tabs>
              <w:jc w:val="right"/>
              <w:outlineLvl w:val="0"/>
              <w:rPr>
                <w:rFonts w:ascii="Arial" w:eastAsia="Calibri" w:hAnsi="Arial" w:cs="Arial"/>
                <w:color w:val="000000"/>
                <w:sz w:val="17"/>
                <w:szCs w:val="17"/>
                <w:lang w:val="hr-HR"/>
              </w:rPr>
            </w:pPr>
          </w:p>
        </w:tc>
        <w:tc>
          <w:tcPr>
            <w:tcW w:w="607" w:type="pct"/>
            <w:tcBorders>
              <w:top w:val="nil"/>
              <w:left w:val="nil"/>
              <w:right w:val="nil"/>
            </w:tcBorders>
            <w:vAlign w:val="bottom"/>
          </w:tcPr>
          <w:p w14:paraId="3324431F" w14:textId="77777777" w:rsidR="003825AE" w:rsidRPr="00736C15" w:rsidRDefault="003825AE" w:rsidP="003825AE">
            <w:pPr>
              <w:tabs>
                <w:tab w:val="right" w:pos="1202"/>
              </w:tabs>
              <w:jc w:val="right"/>
              <w:outlineLvl w:val="0"/>
              <w:rPr>
                <w:rFonts w:ascii="Arial" w:eastAsia="Calibri" w:hAnsi="Arial" w:cs="Arial"/>
                <w:color w:val="000000"/>
                <w:sz w:val="17"/>
                <w:szCs w:val="17"/>
                <w:lang w:val="hr-HR"/>
              </w:rPr>
            </w:pPr>
          </w:p>
        </w:tc>
      </w:tr>
      <w:tr w:rsidR="00DF5C55" w:rsidRPr="00736C15" w14:paraId="6C9588BB" w14:textId="77777777" w:rsidTr="00F959D0">
        <w:trPr>
          <w:trHeight w:val="251"/>
          <w:jc w:val="center"/>
        </w:trPr>
        <w:tc>
          <w:tcPr>
            <w:tcW w:w="3194" w:type="pct"/>
            <w:vAlign w:val="bottom"/>
          </w:tcPr>
          <w:p w14:paraId="716C69AD" w14:textId="481BD671" w:rsidR="00DF5C55" w:rsidRPr="00736C15" w:rsidRDefault="00DF5C55" w:rsidP="00DF5C55">
            <w:pPr>
              <w:tabs>
                <w:tab w:val="right" w:pos="1202"/>
              </w:tabs>
              <w:outlineLvl w:val="0"/>
              <w:rPr>
                <w:rFonts w:ascii="Arial" w:eastAsia="Calibri" w:hAnsi="Arial" w:cs="Arial"/>
                <w:color w:val="000000"/>
                <w:sz w:val="17"/>
                <w:szCs w:val="17"/>
                <w:lang w:val="hr-HR"/>
              </w:rPr>
            </w:pPr>
            <w:bookmarkStart w:id="1168" w:name="_Toc67330832"/>
            <w:r w:rsidRPr="00736C15">
              <w:rPr>
                <w:rFonts w:ascii="Arial" w:eastAsia="Calibri" w:hAnsi="Arial" w:cs="Arial"/>
                <w:color w:val="000000"/>
                <w:sz w:val="17"/>
                <w:szCs w:val="17"/>
                <w:lang w:val="hr-HR"/>
              </w:rPr>
              <w:t>Mezzanine krediti</w:t>
            </w:r>
            <w:bookmarkEnd w:id="1168"/>
          </w:p>
        </w:tc>
        <w:tc>
          <w:tcPr>
            <w:tcW w:w="555" w:type="pct"/>
            <w:tcBorders>
              <w:top w:val="nil"/>
              <w:left w:val="nil"/>
              <w:right w:val="nil"/>
            </w:tcBorders>
            <w:vAlign w:val="bottom"/>
          </w:tcPr>
          <w:p w14:paraId="671F14AC" w14:textId="6FA889F6" w:rsidR="00DF5C55" w:rsidRPr="00736C15" w:rsidRDefault="00AE4309" w:rsidP="00DF5C55">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right w:val="nil"/>
            </w:tcBorders>
            <w:vAlign w:val="bottom"/>
          </w:tcPr>
          <w:p w14:paraId="2E68EA05" w14:textId="2FC1996E" w:rsidR="00DF5C55" w:rsidRPr="00736C15" w:rsidRDefault="00AE4309" w:rsidP="00DF5C55">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07" w:type="pct"/>
            <w:tcBorders>
              <w:top w:val="nil"/>
              <w:left w:val="nil"/>
              <w:right w:val="nil"/>
            </w:tcBorders>
            <w:vAlign w:val="bottom"/>
          </w:tcPr>
          <w:p w14:paraId="09E68C00" w14:textId="78E0CD24" w:rsidR="00DF5C55" w:rsidRPr="00736C15" w:rsidRDefault="00AE4309" w:rsidP="00DF5C55">
            <w:pPr>
              <w:tabs>
                <w:tab w:val="right" w:pos="1202"/>
              </w:tabs>
              <w:jc w:val="right"/>
              <w:outlineLvl w:val="0"/>
              <w:rPr>
                <w:rFonts w:ascii="Arial" w:eastAsia="Calibri" w:hAnsi="Arial" w:cs="Arial"/>
                <w:color w:val="000000"/>
                <w:sz w:val="17"/>
                <w:szCs w:val="17"/>
                <w:lang w:val="hr-HR"/>
              </w:rPr>
            </w:pPr>
            <w:r w:rsidRPr="00AE4309">
              <w:rPr>
                <w:rFonts w:ascii="Arial" w:eastAsia="Calibri" w:hAnsi="Arial" w:cs="Arial"/>
                <w:color w:val="000000"/>
                <w:sz w:val="17"/>
                <w:szCs w:val="17"/>
                <w:lang w:val="hr-HR"/>
              </w:rPr>
              <w:t>30.935</w:t>
            </w:r>
          </w:p>
        </w:tc>
      </w:tr>
      <w:tr w:rsidR="00DF5C55" w:rsidRPr="00736C15" w14:paraId="4427DB5F" w14:textId="77777777" w:rsidTr="00F959D0">
        <w:trPr>
          <w:trHeight w:hRule="exact" w:val="251"/>
          <w:jc w:val="center"/>
        </w:trPr>
        <w:tc>
          <w:tcPr>
            <w:tcW w:w="3194" w:type="pct"/>
            <w:vAlign w:val="bottom"/>
          </w:tcPr>
          <w:p w14:paraId="3FAB58A2" w14:textId="5264604D" w:rsidR="00DF5C55" w:rsidRPr="00736C15" w:rsidRDefault="00DF5C55" w:rsidP="00DF5C55">
            <w:pPr>
              <w:tabs>
                <w:tab w:val="right" w:pos="1202"/>
              </w:tabs>
              <w:outlineLvl w:val="0"/>
              <w:rPr>
                <w:rFonts w:ascii="Arial" w:eastAsia="Calibri" w:hAnsi="Arial" w:cs="Arial"/>
                <w:b/>
                <w:i/>
                <w:color w:val="000000"/>
                <w:sz w:val="17"/>
                <w:szCs w:val="17"/>
                <w:lang w:val="hr-HR"/>
              </w:rPr>
            </w:pPr>
            <w:bookmarkStart w:id="1169" w:name="_Toc67330836"/>
            <w:r w:rsidRPr="00736C15">
              <w:rPr>
                <w:rFonts w:ascii="Arial" w:eastAsia="Calibri" w:hAnsi="Arial" w:cs="Arial"/>
                <w:b/>
                <w:i/>
                <w:color w:val="000000"/>
                <w:sz w:val="17"/>
                <w:szCs w:val="17"/>
                <w:lang w:val="hr-HR"/>
              </w:rPr>
              <w:t>Ulaganja u investicijske fondove:</w:t>
            </w:r>
            <w:bookmarkEnd w:id="1169"/>
          </w:p>
        </w:tc>
        <w:tc>
          <w:tcPr>
            <w:tcW w:w="555" w:type="pct"/>
            <w:tcBorders>
              <w:top w:val="nil"/>
              <w:left w:val="nil"/>
              <w:right w:val="nil"/>
            </w:tcBorders>
            <w:vAlign w:val="bottom"/>
          </w:tcPr>
          <w:p w14:paraId="2B740B81" w14:textId="77777777" w:rsidR="00DF5C55" w:rsidRPr="00736C15" w:rsidRDefault="00DF5C55" w:rsidP="00DF5C55">
            <w:pPr>
              <w:tabs>
                <w:tab w:val="right" w:pos="1202"/>
              </w:tabs>
              <w:jc w:val="right"/>
              <w:outlineLvl w:val="0"/>
              <w:rPr>
                <w:rFonts w:ascii="Arial" w:eastAsia="Calibri" w:hAnsi="Arial" w:cs="Arial"/>
                <w:color w:val="000000"/>
                <w:sz w:val="17"/>
                <w:szCs w:val="17"/>
                <w:lang w:val="hr-HR"/>
              </w:rPr>
            </w:pPr>
          </w:p>
        </w:tc>
        <w:tc>
          <w:tcPr>
            <w:tcW w:w="644" w:type="pct"/>
            <w:tcBorders>
              <w:top w:val="nil"/>
              <w:left w:val="nil"/>
              <w:right w:val="nil"/>
            </w:tcBorders>
            <w:vAlign w:val="bottom"/>
          </w:tcPr>
          <w:p w14:paraId="1DEA26BD" w14:textId="77777777" w:rsidR="00DF5C55" w:rsidRPr="00736C15" w:rsidRDefault="00DF5C55" w:rsidP="00DF5C55">
            <w:pPr>
              <w:tabs>
                <w:tab w:val="right" w:pos="1202"/>
              </w:tabs>
              <w:jc w:val="right"/>
              <w:outlineLvl w:val="0"/>
              <w:rPr>
                <w:rFonts w:ascii="Arial" w:eastAsia="Calibri" w:hAnsi="Arial" w:cs="Arial"/>
                <w:color w:val="000000"/>
                <w:sz w:val="17"/>
                <w:szCs w:val="17"/>
                <w:lang w:val="hr-HR"/>
              </w:rPr>
            </w:pPr>
          </w:p>
        </w:tc>
        <w:tc>
          <w:tcPr>
            <w:tcW w:w="607" w:type="pct"/>
            <w:tcBorders>
              <w:top w:val="nil"/>
              <w:left w:val="nil"/>
              <w:right w:val="nil"/>
            </w:tcBorders>
            <w:vAlign w:val="bottom"/>
          </w:tcPr>
          <w:p w14:paraId="3ADCD017" w14:textId="77777777" w:rsidR="00DF5C55" w:rsidRPr="00736C15" w:rsidRDefault="00DF5C55" w:rsidP="00DF5C55">
            <w:pPr>
              <w:tabs>
                <w:tab w:val="right" w:pos="1202"/>
              </w:tabs>
              <w:jc w:val="right"/>
              <w:outlineLvl w:val="0"/>
              <w:rPr>
                <w:rFonts w:ascii="Arial" w:eastAsia="Calibri" w:hAnsi="Arial" w:cs="Arial"/>
                <w:color w:val="000000"/>
                <w:sz w:val="17"/>
                <w:szCs w:val="17"/>
                <w:lang w:val="hr-HR"/>
              </w:rPr>
            </w:pPr>
          </w:p>
        </w:tc>
      </w:tr>
      <w:tr w:rsidR="00DF5C55" w:rsidRPr="00736C15" w14:paraId="7B8EA752" w14:textId="77777777" w:rsidTr="00F959D0">
        <w:trPr>
          <w:trHeight w:hRule="exact" w:val="227"/>
          <w:jc w:val="center"/>
        </w:trPr>
        <w:tc>
          <w:tcPr>
            <w:tcW w:w="3194" w:type="pct"/>
            <w:vAlign w:val="bottom"/>
          </w:tcPr>
          <w:p w14:paraId="48179D42" w14:textId="4616A122" w:rsidR="00DF5C55" w:rsidRPr="00736C15" w:rsidRDefault="00DF5C55" w:rsidP="00DF5C55">
            <w:pPr>
              <w:tabs>
                <w:tab w:val="right" w:pos="1202"/>
              </w:tabs>
              <w:outlineLvl w:val="0"/>
              <w:rPr>
                <w:rFonts w:ascii="Arial" w:eastAsia="Calibri" w:hAnsi="Arial" w:cs="Arial"/>
                <w:color w:val="000000"/>
                <w:spacing w:val="-2"/>
                <w:sz w:val="17"/>
                <w:szCs w:val="17"/>
                <w:lang w:val="hr-HR"/>
              </w:rPr>
            </w:pPr>
            <w:bookmarkStart w:id="1170" w:name="_Toc67330837"/>
            <w:r w:rsidRPr="00736C15">
              <w:rPr>
                <w:rFonts w:ascii="Arial" w:eastAsia="Calibri" w:hAnsi="Arial" w:cs="Arial"/>
                <w:color w:val="000000"/>
                <w:spacing w:val="-2"/>
                <w:sz w:val="17"/>
                <w:szCs w:val="17"/>
                <w:lang w:val="hr-HR"/>
              </w:rPr>
              <w:t>Udjeli u investicijskim fondovima po fer vrijednosti kroz dobit ili gubitak</w:t>
            </w:r>
            <w:bookmarkEnd w:id="1170"/>
          </w:p>
        </w:tc>
        <w:tc>
          <w:tcPr>
            <w:tcW w:w="555" w:type="pct"/>
            <w:tcBorders>
              <w:top w:val="nil"/>
              <w:left w:val="nil"/>
              <w:right w:val="nil"/>
            </w:tcBorders>
            <w:vAlign w:val="bottom"/>
          </w:tcPr>
          <w:p w14:paraId="4CF8CD55" w14:textId="0DEE439F" w:rsidR="00DF5C55" w:rsidRPr="00736C15" w:rsidRDefault="00AE4309" w:rsidP="00DF5C55">
            <w:pPr>
              <w:tabs>
                <w:tab w:val="right" w:pos="1202"/>
              </w:tabs>
              <w:jc w:val="right"/>
              <w:outlineLvl w:val="0"/>
              <w:rPr>
                <w:rFonts w:ascii="Arial" w:eastAsia="Calibri" w:hAnsi="Arial" w:cs="Arial"/>
                <w:color w:val="000000"/>
                <w:spacing w:val="-2"/>
                <w:sz w:val="17"/>
                <w:szCs w:val="17"/>
                <w:lang w:val="hr-HR"/>
              </w:rPr>
            </w:pPr>
            <w:r w:rsidRPr="00AE4309">
              <w:rPr>
                <w:rFonts w:ascii="Arial" w:eastAsia="Calibri" w:hAnsi="Arial" w:cs="Arial"/>
                <w:color w:val="000000"/>
                <w:spacing w:val="-2"/>
                <w:sz w:val="17"/>
                <w:szCs w:val="17"/>
                <w:lang w:val="hr-HR"/>
              </w:rPr>
              <w:t>49.648</w:t>
            </w:r>
          </w:p>
        </w:tc>
        <w:tc>
          <w:tcPr>
            <w:tcW w:w="644" w:type="pct"/>
            <w:tcBorders>
              <w:top w:val="nil"/>
              <w:left w:val="nil"/>
              <w:right w:val="nil"/>
            </w:tcBorders>
            <w:vAlign w:val="bottom"/>
          </w:tcPr>
          <w:p w14:paraId="7FEA2658" w14:textId="08A4E7E8" w:rsidR="00DF5C55" w:rsidRPr="00736C15" w:rsidRDefault="00AE4309" w:rsidP="00DF5C55">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607" w:type="pct"/>
            <w:tcBorders>
              <w:top w:val="nil"/>
              <w:left w:val="nil"/>
              <w:right w:val="nil"/>
            </w:tcBorders>
            <w:vAlign w:val="bottom"/>
          </w:tcPr>
          <w:p w14:paraId="54CDF075" w14:textId="39616B26" w:rsidR="00DF5C55" w:rsidRPr="00736C15" w:rsidRDefault="00AE4309" w:rsidP="00DF5C55">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r>
      <w:tr w:rsidR="00DF5C55" w:rsidRPr="00736C15" w14:paraId="7A13DEC1" w14:textId="77777777" w:rsidTr="00F959D0">
        <w:trPr>
          <w:trHeight w:val="192"/>
          <w:jc w:val="center"/>
        </w:trPr>
        <w:tc>
          <w:tcPr>
            <w:tcW w:w="3194" w:type="pct"/>
            <w:vAlign w:val="bottom"/>
          </w:tcPr>
          <w:p w14:paraId="2AB5E76E" w14:textId="483F7F98" w:rsidR="00DF5C55" w:rsidRPr="00736C15" w:rsidRDefault="00DF5C55" w:rsidP="00DF5C55">
            <w:pPr>
              <w:tabs>
                <w:tab w:val="right" w:pos="1202"/>
              </w:tabs>
              <w:outlineLvl w:val="0"/>
              <w:rPr>
                <w:rFonts w:ascii="Arial" w:eastAsia="Calibri" w:hAnsi="Arial" w:cs="Arial"/>
                <w:color w:val="000000"/>
                <w:sz w:val="17"/>
                <w:szCs w:val="17"/>
                <w:lang w:val="hr-HR"/>
              </w:rPr>
            </w:pPr>
            <w:bookmarkStart w:id="1171" w:name="_Toc67330841"/>
            <w:r w:rsidRPr="00736C15">
              <w:rPr>
                <w:rFonts w:ascii="Arial" w:eastAsia="Calibri" w:hAnsi="Arial" w:cs="Arial"/>
                <w:b/>
                <w:color w:val="000000"/>
                <w:sz w:val="17"/>
                <w:szCs w:val="17"/>
                <w:lang w:val="hr-HR"/>
              </w:rPr>
              <w:t>Vlasnički vrijednosni papiri:</w:t>
            </w:r>
            <w:bookmarkEnd w:id="1171"/>
          </w:p>
        </w:tc>
        <w:tc>
          <w:tcPr>
            <w:tcW w:w="555" w:type="pct"/>
            <w:tcBorders>
              <w:top w:val="nil"/>
              <w:left w:val="nil"/>
              <w:right w:val="nil"/>
            </w:tcBorders>
            <w:vAlign w:val="bottom"/>
          </w:tcPr>
          <w:p w14:paraId="1F7C3D81" w14:textId="77777777" w:rsidR="00DF5C55" w:rsidRPr="00736C15" w:rsidRDefault="00DF5C55" w:rsidP="00DF5C55">
            <w:pPr>
              <w:tabs>
                <w:tab w:val="right" w:pos="1202"/>
              </w:tabs>
              <w:outlineLvl w:val="0"/>
              <w:rPr>
                <w:rFonts w:ascii="Arial" w:eastAsia="Calibri" w:hAnsi="Arial" w:cs="Arial"/>
                <w:color w:val="000000"/>
                <w:sz w:val="17"/>
                <w:szCs w:val="17"/>
                <w:lang w:val="hr-HR"/>
              </w:rPr>
            </w:pPr>
          </w:p>
        </w:tc>
        <w:tc>
          <w:tcPr>
            <w:tcW w:w="644" w:type="pct"/>
            <w:tcBorders>
              <w:top w:val="nil"/>
              <w:left w:val="nil"/>
              <w:right w:val="nil"/>
            </w:tcBorders>
            <w:vAlign w:val="bottom"/>
          </w:tcPr>
          <w:p w14:paraId="7C504FD5" w14:textId="77777777" w:rsidR="00DF5C55" w:rsidRPr="00736C15" w:rsidRDefault="00DF5C55" w:rsidP="00DF5C55">
            <w:pPr>
              <w:tabs>
                <w:tab w:val="right" w:pos="1202"/>
              </w:tabs>
              <w:outlineLvl w:val="0"/>
              <w:rPr>
                <w:rFonts w:ascii="Arial" w:eastAsia="Calibri" w:hAnsi="Arial" w:cs="Arial"/>
                <w:color w:val="000000"/>
                <w:sz w:val="17"/>
                <w:szCs w:val="17"/>
                <w:lang w:val="hr-HR"/>
              </w:rPr>
            </w:pPr>
          </w:p>
        </w:tc>
        <w:tc>
          <w:tcPr>
            <w:tcW w:w="607" w:type="pct"/>
            <w:tcBorders>
              <w:top w:val="nil"/>
              <w:left w:val="nil"/>
              <w:right w:val="nil"/>
            </w:tcBorders>
            <w:vAlign w:val="bottom"/>
          </w:tcPr>
          <w:p w14:paraId="301393A5" w14:textId="77777777" w:rsidR="00DF5C55" w:rsidRPr="00736C15" w:rsidRDefault="00DF5C55" w:rsidP="00DF5C55">
            <w:pPr>
              <w:tabs>
                <w:tab w:val="right" w:pos="1202"/>
              </w:tabs>
              <w:outlineLvl w:val="0"/>
              <w:rPr>
                <w:rFonts w:ascii="Arial" w:eastAsia="Calibri" w:hAnsi="Arial" w:cs="Arial"/>
                <w:color w:val="000000"/>
                <w:sz w:val="17"/>
                <w:szCs w:val="17"/>
                <w:lang w:val="hr-HR"/>
              </w:rPr>
            </w:pPr>
          </w:p>
        </w:tc>
      </w:tr>
      <w:tr w:rsidR="00DF5C55" w:rsidRPr="00736C15" w14:paraId="04904128" w14:textId="77777777" w:rsidTr="00F959D0">
        <w:trPr>
          <w:trHeight w:val="192"/>
          <w:jc w:val="center"/>
        </w:trPr>
        <w:tc>
          <w:tcPr>
            <w:tcW w:w="3194" w:type="pct"/>
            <w:vAlign w:val="bottom"/>
          </w:tcPr>
          <w:p w14:paraId="67558CB2" w14:textId="3F0CD275" w:rsidR="00DF5C55" w:rsidRPr="00736C15" w:rsidRDefault="00DF5C55" w:rsidP="00DF5C55">
            <w:pPr>
              <w:tabs>
                <w:tab w:val="right" w:pos="1202"/>
              </w:tabs>
              <w:outlineLvl w:val="0"/>
              <w:rPr>
                <w:rFonts w:ascii="Arial" w:eastAsia="Calibri" w:hAnsi="Arial" w:cs="Arial"/>
                <w:color w:val="000000"/>
                <w:sz w:val="17"/>
                <w:szCs w:val="17"/>
                <w:lang w:val="hr-HR"/>
              </w:rPr>
            </w:pPr>
            <w:bookmarkStart w:id="1172" w:name="_Toc67330847"/>
            <w:r w:rsidRPr="00736C15">
              <w:rPr>
                <w:rFonts w:ascii="Arial" w:eastAsia="Calibri" w:hAnsi="Arial" w:cs="Arial"/>
                <w:b/>
                <w:i/>
                <w:color w:val="000000"/>
                <w:spacing w:val="-2"/>
                <w:sz w:val="17"/>
                <w:szCs w:val="17"/>
                <w:lang w:val="hr-HR"/>
              </w:rPr>
              <w:t>Vlasnički vrijednosni papiri koji ne kotiraju:</w:t>
            </w:r>
            <w:bookmarkEnd w:id="1172"/>
          </w:p>
        </w:tc>
        <w:tc>
          <w:tcPr>
            <w:tcW w:w="555" w:type="pct"/>
            <w:tcBorders>
              <w:left w:val="nil"/>
              <w:right w:val="nil"/>
            </w:tcBorders>
            <w:vAlign w:val="bottom"/>
          </w:tcPr>
          <w:p w14:paraId="580368CC" w14:textId="77777777" w:rsidR="00DF5C55" w:rsidRPr="00736C15" w:rsidRDefault="00DF5C55" w:rsidP="00DF5C55">
            <w:pPr>
              <w:tabs>
                <w:tab w:val="right" w:pos="1202"/>
              </w:tabs>
              <w:jc w:val="right"/>
              <w:outlineLvl w:val="0"/>
              <w:rPr>
                <w:rFonts w:ascii="Arial" w:eastAsia="Calibri" w:hAnsi="Arial" w:cs="Arial"/>
                <w:color w:val="000000"/>
                <w:sz w:val="17"/>
                <w:szCs w:val="17"/>
                <w:lang w:val="hr-HR"/>
              </w:rPr>
            </w:pPr>
          </w:p>
        </w:tc>
        <w:tc>
          <w:tcPr>
            <w:tcW w:w="644" w:type="pct"/>
            <w:tcBorders>
              <w:top w:val="nil"/>
              <w:left w:val="nil"/>
              <w:right w:val="nil"/>
            </w:tcBorders>
            <w:vAlign w:val="bottom"/>
          </w:tcPr>
          <w:p w14:paraId="15D835AD" w14:textId="77777777" w:rsidR="00DF5C55" w:rsidRPr="00736C15" w:rsidRDefault="00DF5C55" w:rsidP="00DF5C55">
            <w:pPr>
              <w:tabs>
                <w:tab w:val="right" w:pos="1202"/>
              </w:tabs>
              <w:jc w:val="right"/>
              <w:outlineLvl w:val="0"/>
              <w:rPr>
                <w:rFonts w:ascii="Arial" w:eastAsia="Calibri" w:hAnsi="Arial" w:cs="Arial"/>
                <w:color w:val="000000"/>
                <w:sz w:val="17"/>
                <w:szCs w:val="17"/>
                <w:lang w:val="hr-HR"/>
              </w:rPr>
            </w:pPr>
          </w:p>
        </w:tc>
        <w:tc>
          <w:tcPr>
            <w:tcW w:w="607" w:type="pct"/>
            <w:tcBorders>
              <w:top w:val="nil"/>
              <w:left w:val="nil"/>
              <w:right w:val="nil"/>
            </w:tcBorders>
            <w:vAlign w:val="bottom"/>
          </w:tcPr>
          <w:p w14:paraId="228FDFFA" w14:textId="77777777" w:rsidR="00DF5C55" w:rsidRPr="00736C15" w:rsidRDefault="00DF5C55" w:rsidP="00DF5C55">
            <w:pPr>
              <w:tabs>
                <w:tab w:val="right" w:pos="1202"/>
              </w:tabs>
              <w:jc w:val="right"/>
              <w:outlineLvl w:val="0"/>
              <w:rPr>
                <w:rFonts w:ascii="Arial" w:eastAsia="Calibri" w:hAnsi="Arial" w:cs="Arial"/>
                <w:color w:val="000000"/>
                <w:sz w:val="17"/>
                <w:szCs w:val="17"/>
                <w:lang w:val="hr-HR"/>
              </w:rPr>
            </w:pPr>
          </w:p>
        </w:tc>
      </w:tr>
      <w:tr w:rsidR="00DF5C55" w:rsidRPr="00736C15" w14:paraId="7F9CF691" w14:textId="77777777" w:rsidTr="00F959D0">
        <w:trPr>
          <w:trHeight w:hRule="exact" w:val="227"/>
          <w:jc w:val="center"/>
        </w:trPr>
        <w:tc>
          <w:tcPr>
            <w:tcW w:w="3194" w:type="pct"/>
            <w:vAlign w:val="bottom"/>
          </w:tcPr>
          <w:p w14:paraId="2D204C03" w14:textId="142C6091" w:rsidR="00DF5C55" w:rsidRPr="00736C15" w:rsidRDefault="00DF5C55" w:rsidP="00DF5C55">
            <w:pPr>
              <w:tabs>
                <w:tab w:val="right" w:pos="1202"/>
              </w:tabs>
              <w:outlineLvl w:val="0"/>
              <w:rPr>
                <w:rFonts w:ascii="Arial" w:eastAsia="Calibri" w:hAnsi="Arial" w:cs="Arial"/>
                <w:color w:val="000000"/>
                <w:spacing w:val="-2"/>
                <w:sz w:val="17"/>
                <w:szCs w:val="17"/>
                <w:lang w:val="hr-HR"/>
              </w:rPr>
            </w:pPr>
            <w:bookmarkStart w:id="1173" w:name="_Toc67330848"/>
            <w:r w:rsidRPr="00736C15">
              <w:rPr>
                <w:rFonts w:ascii="Arial" w:eastAsia="Calibri" w:hAnsi="Arial" w:cs="Arial"/>
                <w:color w:val="000000"/>
                <w:spacing w:val="-2"/>
                <w:sz w:val="17"/>
                <w:szCs w:val="17"/>
                <w:lang w:val="hr-HR"/>
              </w:rPr>
              <w:t>Dionice trgovačkih društava</w:t>
            </w:r>
            <w:bookmarkEnd w:id="1173"/>
          </w:p>
        </w:tc>
        <w:tc>
          <w:tcPr>
            <w:tcW w:w="555" w:type="pct"/>
            <w:tcBorders>
              <w:left w:val="nil"/>
              <w:right w:val="nil"/>
            </w:tcBorders>
            <w:vAlign w:val="bottom"/>
          </w:tcPr>
          <w:p w14:paraId="4B10D692" w14:textId="00C0A4F4" w:rsidR="00DF5C55" w:rsidRPr="00736C15" w:rsidRDefault="00AE4309" w:rsidP="00DF5C55">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right w:val="nil"/>
            </w:tcBorders>
            <w:vAlign w:val="bottom"/>
          </w:tcPr>
          <w:p w14:paraId="600483D1" w14:textId="77303668" w:rsidR="00DF5C55" w:rsidRPr="00736C15" w:rsidRDefault="00AE4309" w:rsidP="00DF5C55">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07" w:type="pct"/>
            <w:tcBorders>
              <w:top w:val="nil"/>
              <w:left w:val="nil"/>
              <w:right w:val="nil"/>
            </w:tcBorders>
            <w:vAlign w:val="bottom"/>
          </w:tcPr>
          <w:p w14:paraId="2841CE88" w14:textId="0FA42BBF" w:rsidR="00DF5C55" w:rsidRPr="00736C15" w:rsidRDefault="00AE4309" w:rsidP="00DF5C55">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DF5C55" w:rsidRPr="00736C15" w14:paraId="6AA4C60A" w14:textId="77777777" w:rsidTr="00F959D0">
        <w:trPr>
          <w:trHeight w:hRule="exact" w:val="227"/>
          <w:jc w:val="center"/>
        </w:trPr>
        <w:tc>
          <w:tcPr>
            <w:tcW w:w="3194" w:type="pct"/>
            <w:vAlign w:val="bottom"/>
          </w:tcPr>
          <w:p w14:paraId="43AC1D99" w14:textId="42B8B315" w:rsidR="00DF5C55" w:rsidRPr="00736C15" w:rsidRDefault="00DF5C55" w:rsidP="00DF5C55">
            <w:pPr>
              <w:tabs>
                <w:tab w:val="right" w:pos="1202"/>
              </w:tabs>
              <w:outlineLvl w:val="0"/>
              <w:rPr>
                <w:rFonts w:ascii="Arial" w:eastAsia="Calibri" w:hAnsi="Arial" w:cs="Arial"/>
                <w:color w:val="000000"/>
                <w:spacing w:val="-2"/>
                <w:sz w:val="17"/>
                <w:szCs w:val="17"/>
                <w:lang w:val="hr-HR"/>
              </w:rPr>
            </w:pPr>
            <w:bookmarkStart w:id="1174" w:name="_Toc67330852"/>
            <w:r w:rsidRPr="00736C15">
              <w:rPr>
                <w:rFonts w:ascii="Arial" w:eastAsia="Calibri" w:hAnsi="Arial" w:cs="Arial"/>
                <w:color w:val="000000"/>
                <w:spacing w:val="-2"/>
                <w:sz w:val="17"/>
                <w:szCs w:val="17"/>
                <w:lang w:val="hr-HR"/>
              </w:rPr>
              <w:t>Depozitarne potvrde - DR</w:t>
            </w:r>
            <w:bookmarkEnd w:id="1174"/>
          </w:p>
        </w:tc>
        <w:tc>
          <w:tcPr>
            <w:tcW w:w="555" w:type="pct"/>
            <w:tcBorders>
              <w:left w:val="nil"/>
              <w:right w:val="nil"/>
            </w:tcBorders>
            <w:vAlign w:val="bottom"/>
          </w:tcPr>
          <w:p w14:paraId="3CF8596A" w14:textId="69586FA9" w:rsidR="00DF5C55" w:rsidRPr="00736C15" w:rsidRDefault="00AE4309" w:rsidP="00DF5C55">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right w:val="nil"/>
            </w:tcBorders>
            <w:vAlign w:val="bottom"/>
          </w:tcPr>
          <w:p w14:paraId="1E8B0164" w14:textId="7984D019" w:rsidR="00DF5C55" w:rsidRPr="00736C15" w:rsidRDefault="00AE4309" w:rsidP="00DF5C55">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07" w:type="pct"/>
            <w:tcBorders>
              <w:top w:val="nil"/>
              <w:left w:val="nil"/>
              <w:right w:val="nil"/>
            </w:tcBorders>
            <w:vAlign w:val="bottom"/>
          </w:tcPr>
          <w:p w14:paraId="55C1108D" w14:textId="2AE7C9A2" w:rsidR="00DF5C55" w:rsidRPr="00736C15" w:rsidRDefault="00AE4309" w:rsidP="00DF5C55">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42</w:t>
            </w:r>
          </w:p>
        </w:tc>
      </w:tr>
      <w:tr w:rsidR="00DF5C55" w:rsidRPr="00736C15" w14:paraId="5CB6B8B1" w14:textId="77777777" w:rsidTr="00F959D0">
        <w:trPr>
          <w:trHeight w:hRule="exact" w:val="227"/>
          <w:jc w:val="center"/>
        </w:trPr>
        <w:tc>
          <w:tcPr>
            <w:tcW w:w="3194" w:type="pct"/>
            <w:vAlign w:val="bottom"/>
          </w:tcPr>
          <w:p w14:paraId="675481AD" w14:textId="76A1DFB7" w:rsidR="00DF5C55" w:rsidRPr="00736C15" w:rsidRDefault="00DF5C55" w:rsidP="00DF5C55">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b/>
                <w:color w:val="000000"/>
                <w:sz w:val="17"/>
                <w:szCs w:val="17"/>
                <w:lang w:val="hr-HR"/>
              </w:rPr>
              <w:t>Derivativna financijska imovina – pozitivna fer vrijednost</w:t>
            </w:r>
          </w:p>
        </w:tc>
        <w:tc>
          <w:tcPr>
            <w:tcW w:w="555" w:type="pct"/>
            <w:tcBorders>
              <w:left w:val="nil"/>
              <w:right w:val="nil"/>
            </w:tcBorders>
            <w:vAlign w:val="bottom"/>
          </w:tcPr>
          <w:p w14:paraId="2FFFB36C" w14:textId="77777777" w:rsidR="00DF5C55" w:rsidRDefault="00DF5C55" w:rsidP="00DF5C55">
            <w:pPr>
              <w:tabs>
                <w:tab w:val="right" w:pos="1202"/>
              </w:tabs>
              <w:jc w:val="right"/>
              <w:outlineLvl w:val="0"/>
              <w:rPr>
                <w:rFonts w:ascii="Arial" w:eastAsia="Calibri" w:hAnsi="Arial" w:cs="Arial"/>
                <w:color w:val="000000"/>
                <w:sz w:val="17"/>
                <w:szCs w:val="17"/>
                <w:lang w:val="hr-HR"/>
              </w:rPr>
            </w:pPr>
          </w:p>
        </w:tc>
        <w:tc>
          <w:tcPr>
            <w:tcW w:w="644" w:type="pct"/>
            <w:tcBorders>
              <w:top w:val="nil"/>
              <w:left w:val="nil"/>
              <w:right w:val="nil"/>
            </w:tcBorders>
            <w:vAlign w:val="bottom"/>
          </w:tcPr>
          <w:p w14:paraId="7F930D73" w14:textId="77777777" w:rsidR="00DF5C55" w:rsidRDefault="00DF5C55" w:rsidP="00DF5C55">
            <w:pPr>
              <w:tabs>
                <w:tab w:val="right" w:pos="1202"/>
              </w:tabs>
              <w:jc w:val="right"/>
              <w:outlineLvl w:val="0"/>
              <w:rPr>
                <w:rFonts w:ascii="Arial" w:eastAsia="Calibri" w:hAnsi="Arial" w:cs="Arial"/>
                <w:color w:val="000000"/>
                <w:sz w:val="17"/>
                <w:szCs w:val="17"/>
                <w:lang w:val="hr-HR"/>
              </w:rPr>
            </w:pPr>
          </w:p>
        </w:tc>
        <w:tc>
          <w:tcPr>
            <w:tcW w:w="607" w:type="pct"/>
            <w:tcBorders>
              <w:top w:val="nil"/>
              <w:left w:val="nil"/>
              <w:right w:val="nil"/>
            </w:tcBorders>
            <w:vAlign w:val="bottom"/>
          </w:tcPr>
          <w:p w14:paraId="4777DF1A" w14:textId="77777777" w:rsidR="00DF5C55" w:rsidRDefault="00DF5C55" w:rsidP="00DF5C55">
            <w:pPr>
              <w:tabs>
                <w:tab w:val="right" w:pos="1202"/>
              </w:tabs>
              <w:jc w:val="right"/>
              <w:outlineLvl w:val="0"/>
              <w:rPr>
                <w:rFonts w:ascii="Arial" w:eastAsia="Calibri" w:hAnsi="Arial" w:cs="Arial"/>
                <w:color w:val="000000"/>
                <w:sz w:val="17"/>
                <w:szCs w:val="17"/>
                <w:lang w:val="hr-HR"/>
              </w:rPr>
            </w:pPr>
          </w:p>
        </w:tc>
      </w:tr>
      <w:tr w:rsidR="00DF5C55" w:rsidRPr="00736C15" w14:paraId="13B0BD8F" w14:textId="77777777" w:rsidTr="00F959D0">
        <w:trPr>
          <w:trHeight w:hRule="exact" w:val="227"/>
          <w:jc w:val="center"/>
        </w:trPr>
        <w:tc>
          <w:tcPr>
            <w:tcW w:w="3194" w:type="pct"/>
            <w:vAlign w:val="bottom"/>
          </w:tcPr>
          <w:p w14:paraId="45B0AD76" w14:textId="3B10548F" w:rsidR="00DF5C55" w:rsidRPr="00736C15" w:rsidRDefault="00DF5C55" w:rsidP="00DF5C55">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bCs/>
                <w:color w:val="000000"/>
                <w:sz w:val="17"/>
                <w:szCs w:val="17"/>
                <w:lang w:val="hr-HR"/>
              </w:rPr>
              <w:t>FX swap</w:t>
            </w:r>
          </w:p>
        </w:tc>
        <w:tc>
          <w:tcPr>
            <w:tcW w:w="555" w:type="pct"/>
            <w:tcBorders>
              <w:left w:val="nil"/>
              <w:right w:val="nil"/>
            </w:tcBorders>
            <w:vAlign w:val="bottom"/>
          </w:tcPr>
          <w:p w14:paraId="25FB623C" w14:textId="192F131C" w:rsidR="00DF5C55" w:rsidRDefault="00AE4309" w:rsidP="00DF5C55">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right w:val="nil"/>
            </w:tcBorders>
            <w:vAlign w:val="bottom"/>
          </w:tcPr>
          <w:p w14:paraId="37F44D85" w14:textId="3DFCE90C" w:rsidR="00DF5C55" w:rsidRDefault="00AE4309" w:rsidP="00DF5C55">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07" w:type="pct"/>
            <w:tcBorders>
              <w:top w:val="nil"/>
              <w:left w:val="nil"/>
              <w:right w:val="nil"/>
            </w:tcBorders>
            <w:vAlign w:val="bottom"/>
          </w:tcPr>
          <w:p w14:paraId="324ECA39" w14:textId="2A853CF7" w:rsidR="00DF5C55" w:rsidRDefault="00AE4309" w:rsidP="00DF5C55">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DF5C55" w:rsidRPr="00736C15" w14:paraId="3F283016" w14:textId="77777777" w:rsidTr="00F959D0">
        <w:trPr>
          <w:trHeight w:hRule="exact" w:val="255"/>
          <w:jc w:val="center"/>
        </w:trPr>
        <w:tc>
          <w:tcPr>
            <w:tcW w:w="3194" w:type="pct"/>
            <w:vAlign w:val="bottom"/>
          </w:tcPr>
          <w:p w14:paraId="4E4E5F26" w14:textId="22CBAB4D" w:rsidR="00DF5C55" w:rsidRPr="00736C15" w:rsidRDefault="00DF5C55" w:rsidP="00DF5C55">
            <w:pPr>
              <w:tabs>
                <w:tab w:val="right" w:pos="1202"/>
              </w:tabs>
              <w:outlineLvl w:val="0"/>
              <w:rPr>
                <w:rFonts w:ascii="Arial" w:eastAsia="Calibri" w:hAnsi="Arial" w:cs="Arial"/>
                <w:color w:val="000000"/>
                <w:sz w:val="17"/>
                <w:szCs w:val="17"/>
                <w:lang w:val="hr-HR"/>
              </w:rPr>
            </w:pPr>
            <w:bookmarkStart w:id="1175" w:name="_Toc67330865"/>
            <w:r w:rsidRPr="00736C15">
              <w:rPr>
                <w:rFonts w:ascii="Arial" w:eastAsia="Calibri" w:hAnsi="Arial" w:cs="Arial"/>
                <w:b/>
                <w:color w:val="000000"/>
                <w:sz w:val="17"/>
                <w:szCs w:val="17"/>
                <w:lang w:val="hr-HR"/>
              </w:rPr>
              <w:t>Ukupno financijska imovina po fer vrijednosti kroz dobit ili gubitak</w:t>
            </w:r>
            <w:bookmarkEnd w:id="1175"/>
          </w:p>
        </w:tc>
        <w:tc>
          <w:tcPr>
            <w:tcW w:w="555" w:type="pct"/>
            <w:tcBorders>
              <w:top w:val="single" w:sz="4" w:space="0" w:color="auto"/>
              <w:left w:val="nil"/>
              <w:bottom w:val="single" w:sz="12" w:space="0" w:color="auto"/>
              <w:right w:val="nil"/>
            </w:tcBorders>
            <w:vAlign w:val="bottom"/>
          </w:tcPr>
          <w:p w14:paraId="2FA515C3" w14:textId="2C31040A" w:rsidR="00DF5C55" w:rsidRPr="00F959D0" w:rsidRDefault="00AE4309" w:rsidP="00DF5C55">
            <w:pPr>
              <w:tabs>
                <w:tab w:val="right" w:pos="1202"/>
              </w:tabs>
              <w:jc w:val="right"/>
              <w:outlineLvl w:val="0"/>
              <w:rPr>
                <w:rFonts w:ascii="Arial" w:eastAsia="Calibri" w:hAnsi="Arial" w:cs="Arial"/>
                <w:b/>
                <w:color w:val="000000"/>
                <w:spacing w:val="-2"/>
                <w:sz w:val="17"/>
                <w:szCs w:val="17"/>
                <w:lang w:val="hr-HR" w:eastAsia="hr-HR"/>
              </w:rPr>
            </w:pPr>
            <w:r w:rsidRPr="00AE4309">
              <w:rPr>
                <w:rFonts w:ascii="Arial" w:eastAsia="Calibri" w:hAnsi="Arial" w:cs="Arial"/>
                <w:b/>
                <w:color w:val="000000"/>
                <w:spacing w:val="-2"/>
                <w:sz w:val="17"/>
                <w:szCs w:val="17"/>
                <w:lang w:val="hr-HR" w:eastAsia="hr-HR"/>
              </w:rPr>
              <w:t>49.648</w:t>
            </w:r>
          </w:p>
        </w:tc>
        <w:tc>
          <w:tcPr>
            <w:tcW w:w="644" w:type="pct"/>
            <w:tcBorders>
              <w:top w:val="single" w:sz="4" w:space="0" w:color="auto"/>
              <w:left w:val="nil"/>
              <w:bottom w:val="single" w:sz="12" w:space="0" w:color="auto"/>
              <w:right w:val="nil"/>
            </w:tcBorders>
            <w:vAlign w:val="bottom"/>
          </w:tcPr>
          <w:p w14:paraId="6B40B553" w14:textId="6F74C30E" w:rsidR="00DF5C55" w:rsidRPr="00F959D0" w:rsidRDefault="00AE4309" w:rsidP="00DF5C55">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w:t>
            </w:r>
          </w:p>
        </w:tc>
        <w:tc>
          <w:tcPr>
            <w:tcW w:w="607" w:type="pct"/>
            <w:tcBorders>
              <w:top w:val="single" w:sz="4" w:space="0" w:color="auto"/>
              <w:left w:val="nil"/>
              <w:bottom w:val="single" w:sz="12" w:space="0" w:color="auto"/>
              <w:right w:val="nil"/>
            </w:tcBorders>
            <w:vAlign w:val="bottom"/>
          </w:tcPr>
          <w:p w14:paraId="2C79290A" w14:textId="7D46B830" w:rsidR="00DF5C55" w:rsidRPr="00F959D0" w:rsidRDefault="00AE4309" w:rsidP="00DF5C55">
            <w:pPr>
              <w:tabs>
                <w:tab w:val="right" w:pos="1202"/>
              </w:tabs>
              <w:jc w:val="right"/>
              <w:outlineLvl w:val="0"/>
              <w:rPr>
                <w:rFonts w:ascii="Arial" w:eastAsia="Calibri" w:hAnsi="Arial" w:cs="Arial"/>
                <w:b/>
                <w:color w:val="000000"/>
                <w:spacing w:val="-2"/>
                <w:sz w:val="17"/>
                <w:szCs w:val="17"/>
                <w:lang w:val="hr-HR" w:eastAsia="hr-HR"/>
              </w:rPr>
            </w:pPr>
            <w:r w:rsidRPr="00AE4309">
              <w:rPr>
                <w:rFonts w:ascii="Arial" w:eastAsia="Calibri" w:hAnsi="Arial" w:cs="Arial"/>
                <w:b/>
                <w:color w:val="000000"/>
                <w:spacing w:val="-2"/>
                <w:sz w:val="17"/>
                <w:szCs w:val="17"/>
                <w:lang w:val="hr-HR" w:eastAsia="hr-HR"/>
              </w:rPr>
              <w:t>30.977</w:t>
            </w:r>
          </w:p>
        </w:tc>
      </w:tr>
      <w:tr w:rsidR="003825AE" w:rsidRPr="00736C15" w14:paraId="460A78FD" w14:textId="77777777" w:rsidTr="003C6F58">
        <w:trPr>
          <w:trHeight w:hRule="exact" w:val="255"/>
          <w:jc w:val="center"/>
        </w:trPr>
        <w:tc>
          <w:tcPr>
            <w:tcW w:w="3194" w:type="pct"/>
            <w:vAlign w:val="bottom"/>
          </w:tcPr>
          <w:p w14:paraId="03C99277" w14:textId="496DDC80" w:rsidR="003825AE" w:rsidRPr="00736C15" w:rsidRDefault="003825AE" w:rsidP="003825AE">
            <w:pPr>
              <w:tabs>
                <w:tab w:val="right" w:pos="1202"/>
              </w:tabs>
              <w:outlineLvl w:val="0"/>
              <w:rPr>
                <w:rFonts w:ascii="Arial" w:eastAsia="Calibri" w:hAnsi="Arial" w:cs="Arial"/>
                <w:b/>
                <w:color w:val="000000"/>
                <w:spacing w:val="-2"/>
                <w:sz w:val="17"/>
                <w:szCs w:val="17"/>
                <w:lang w:val="hr-HR"/>
              </w:rPr>
            </w:pPr>
            <w:bookmarkStart w:id="1176" w:name="_Toc67330869"/>
            <w:r w:rsidRPr="00736C15">
              <w:rPr>
                <w:rFonts w:ascii="Arial" w:eastAsia="Calibri" w:hAnsi="Arial" w:cs="Arial"/>
                <w:b/>
                <w:color w:val="000000"/>
                <w:spacing w:val="-2"/>
                <w:sz w:val="17"/>
                <w:szCs w:val="17"/>
                <w:lang w:val="hr-HR"/>
              </w:rPr>
              <w:t>Financijska imovina po fer vrijednosti kroz ostalu sveobuhvatnu dobit:</w:t>
            </w:r>
            <w:bookmarkEnd w:id="1176"/>
          </w:p>
        </w:tc>
        <w:tc>
          <w:tcPr>
            <w:tcW w:w="555" w:type="pct"/>
            <w:vAlign w:val="bottom"/>
          </w:tcPr>
          <w:p w14:paraId="670483DE" w14:textId="77777777" w:rsidR="003825AE" w:rsidRPr="00736C15" w:rsidDel="00561A80" w:rsidRDefault="003825AE" w:rsidP="003825AE">
            <w:pPr>
              <w:tabs>
                <w:tab w:val="right" w:pos="1202"/>
              </w:tabs>
              <w:jc w:val="right"/>
              <w:outlineLvl w:val="0"/>
              <w:rPr>
                <w:rFonts w:ascii="Arial" w:eastAsia="Calibri" w:hAnsi="Arial" w:cs="Arial"/>
                <w:color w:val="000000"/>
                <w:spacing w:val="-2"/>
                <w:sz w:val="17"/>
                <w:szCs w:val="17"/>
                <w:lang w:val="hr-HR"/>
              </w:rPr>
            </w:pPr>
          </w:p>
        </w:tc>
        <w:tc>
          <w:tcPr>
            <w:tcW w:w="644" w:type="pct"/>
            <w:vAlign w:val="bottom"/>
          </w:tcPr>
          <w:p w14:paraId="3343D509" w14:textId="77777777" w:rsidR="003825AE" w:rsidRPr="00736C15" w:rsidDel="00561A80" w:rsidRDefault="003825AE" w:rsidP="003825AE">
            <w:pPr>
              <w:tabs>
                <w:tab w:val="right" w:pos="1202"/>
              </w:tabs>
              <w:jc w:val="right"/>
              <w:outlineLvl w:val="0"/>
              <w:rPr>
                <w:rFonts w:ascii="Arial" w:eastAsia="Calibri" w:hAnsi="Arial" w:cs="Arial"/>
                <w:color w:val="000000"/>
                <w:spacing w:val="-2"/>
                <w:sz w:val="17"/>
                <w:szCs w:val="17"/>
                <w:lang w:val="hr-HR"/>
              </w:rPr>
            </w:pPr>
          </w:p>
        </w:tc>
        <w:tc>
          <w:tcPr>
            <w:tcW w:w="607" w:type="pct"/>
            <w:vAlign w:val="bottom"/>
          </w:tcPr>
          <w:p w14:paraId="4C5077A3" w14:textId="77777777" w:rsidR="003825AE" w:rsidRPr="00736C15" w:rsidDel="00561A80" w:rsidRDefault="003825AE" w:rsidP="003825AE">
            <w:pPr>
              <w:tabs>
                <w:tab w:val="right" w:pos="1202"/>
              </w:tabs>
              <w:jc w:val="right"/>
              <w:outlineLvl w:val="0"/>
              <w:rPr>
                <w:rFonts w:ascii="Arial" w:eastAsia="Calibri" w:hAnsi="Arial" w:cs="Arial"/>
                <w:color w:val="000000"/>
                <w:spacing w:val="-2"/>
                <w:sz w:val="17"/>
                <w:szCs w:val="17"/>
                <w:lang w:val="hr-HR"/>
              </w:rPr>
            </w:pPr>
          </w:p>
        </w:tc>
      </w:tr>
      <w:tr w:rsidR="003825AE" w:rsidRPr="00736C15" w14:paraId="27C7044A" w14:textId="77777777" w:rsidTr="003C6F58">
        <w:trPr>
          <w:trHeight w:hRule="exact" w:val="255"/>
          <w:jc w:val="center"/>
        </w:trPr>
        <w:tc>
          <w:tcPr>
            <w:tcW w:w="3194" w:type="pct"/>
            <w:vAlign w:val="bottom"/>
          </w:tcPr>
          <w:p w14:paraId="1AD05469" w14:textId="06140986" w:rsidR="003825AE" w:rsidRPr="00736C15" w:rsidRDefault="003825AE" w:rsidP="003825AE">
            <w:pPr>
              <w:tabs>
                <w:tab w:val="right" w:pos="1202"/>
              </w:tabs>
              <w:outlineLvl w:val="0"/>
              <w:rPr>
                <w:rFonts w:ascii="Arial" w:eastAsia="Calibri" w:hAnsi="Arial" w:cs="Arial"/>
                <w:b/>
                <w:color w:val="000000"/>
                <w:spacing w:val="-2"/>
                <w:sz w:val="17"/>
                <w:szCs w:val="17"/>
                <w:lang w:val="hr-HR"/>
              </w:rPr>
            </w:pPr>
            <w:bookmarkStart w:id="1177" w:name="_Toc67330870"/>
            <w:r w:rsidRPr="00736C15">
              <w:rPr>
                <w:rFonts w:ascii="Arial" w:eastAsia="Calibri" w:hAnsi="Arial" w:cs="Arial"/>
                <w:b/>
                <w:color w:val="000000"/>
                <w:spacing w:val="-2"/>
                <w:sz w:val="17"/>
                <w:szCs w:val="17"/>
                <w:lang w:val="hr-HR"/>
              </w:rPr>
              <w:t>Dužnički vrijednosni papiri:</w:t>
            </w:r>
            <w:bookmarkEnd w:id="1177"/>
          </w:p>
        </w:tc>
        <w:tc>
          <w:tcPr>
            <w:tcW w:w="555" w:type="pct"/>
            <w:vAlign w:val="bottom"/>
          </w:tcPr>
          <w:p w14:paraId="4542F319" w14:textId="77777777" w:rsidR="003825AE" w:rsidRPr="00736C15" w:rsidDel="00561A80" w:rsidRDefault="003825AE" w:rsidP="003825AE">
            <w:pPr>
              <w:tabs>
                <w:tab w:val="right" w:pos="1202"/>
              </w:tabs>
              <w:jc w:val="right"/>
              <w:outlineLvl w:val="0"/>
              <w:rPr>
                <w:rFonts w:ascii="Arial" w:eastAsia="Calibri" w:hAnsi="Arial" w:cs="Arial"/>
                <w:color w:val="000000"/>
                <w:spacing w:val="-2"/>
                <w:sz w:val="17"/>
                <w:szCs w:val="17"/>
                <w:lang w:val="hr-HR"/>
              </w:rPr>
            </w:pPr>
          </w:p>
        </w:tc>
        <w:tc>
          <w:tcPr>
            <w:tcW w:w="644" w:type="pct"/>
            <w:vAlign w:val="bottom"/>
          </w:tcPr>
          <w:p w14:paraId="3474CD57" w14:textId="77777777" w:rsidR="003825AE" w:rsidRPr="00736C15" w:rsidDel="00561A80" w:rsidRDefault="003825AE" w:rsidP="003825AE">
            <w:pPr>
              <w:tabs>
                <w:tab w:val="right" w:pos="1202"/>
              </w:tabs>
              <w:jc w:val="right"/>
              <w:outlineLvl w:val="0"/>
              <w:rPr>
                <w:rFonts w:ascii="Arial" w:eastAsia="Calibri" w:hAnsi="Arial" w:cs="Arial"/>
                <w:color w:val="000000"/>
                <w:spacing w:val="-2"/>
                <w:sz w:val="17"/>
                <w:szCs w:val="17"/>
                <w:lang w:val="hr-HR"/>
              </w:rPr>
            </w:pPr>
          </w:p>
        </w:tc>
        <w:tc>
          <w:tcPr>
            <w:tcW w:w="607" w:type="pct"/>
            <w:vAlign w:val="bottom"/>
          </w:tcPr>
          <w:p w14:paraId="7FF6527A" w14:textId="77777777" w:rsidR="003825AE" w:rsidRPr="00736C15" w:rsidDel="00561A80" w:rsidRDefault="003825AE" w:rsidP="003825AE">
            <w:pPr>
              <w:tabs>
                <w:tab w:val="right" w:pos="1202"/>
              </w:tabs>
              <w:jc w:val="right"/>
              <w:outlineLvl w:val="0"/>
              <w:rPr>
                <w:rFonts w:ascii="Arial" w:eastAsia="Calibri" w:hAnsi="Arial" w:cs="Arial"/>
                <w:color w:val="000000"/>
                <w:spacing w:val="-2"/>
                <w:sz w:val="17"/>
                <w:szCs w:val="17"/>
                <w:lang w:val="hr-HR"/>
              </w:rPr>
            </w:pPr>
          </w:p>
        </w:tc>
      </w:tr>
      <w:tr w:rsidR="003825AE" w:rsidRPr="00736C15" w14:paraId="4A11B234" w14:textId="77777777" w:rsidTr="003C6F58">
        <w:trPr>
          <w:trHeight w:hRule="exact" w:val="255"/>
          <w:jc w:val="center"/>
        </w:trPr>
        <w:tc>
          <w:tcPr>
            <w:tcW w:w="3194" w:type="pct"/>
            <w:vAlign w:val="bottom"/>
          </w:tcPr>
          <w:p w14:paraId="18FC4900" w14:textId="61411B64" w:rsidR="003825AE" w:rsidRPr="00736C15" w:rsidRDefault="003825AE" w:rsidP="003825AE">
            <w:pPr>
              <w:tabs>
                <w:tab w:val="right" w:pos="1202"/>
              </w:tabs>
              <w:outlineLvl w:val="0"/>
              <w:rPr>
                <w:rFonts w:ascii="Arial" w:eastAsia="Calibri" w:hAnsi="Arial" w:cs="Arial"/>
                <w:b/>
                <w:i/>
                <w:color w:val="000000"/>
                <w:spacing w:val="-2"/>
                <w:sz w:val="17"/>
                <w:szCs w:val="17"/>
                <w:lang w:val="hr-HR"/>
              </w:rPr>
            </w:pPr>
            <w:bookmarkStart w:id="1178" w:name="_Toc67330871"/>
            <w:r w:rsidRPr="00736C15">
              <w:rPr>
                <w:rFonts w:ascii="Arial" w:eastAsia="Calibri" w:hAnsi="Arial" w:cs="Arial"/>
                <w:b/>
                <w:i/>
                <w:color w:val="000000"/>
                <w:spacing w:val="-2"/>
                <w:sz w:val="17"/>
                <w:szCs w:val="17"/>
                <w:lang w:val="hr-HR"/>
              </w:rPr>
              <w:t>Dužnički vrijednosni papiri koji kotiraju:</w:t>
            </w:r>
            <w:bookmarkEnd w:id="1178"/>
          </w:p>
        </w:tc>
        <w:tc>
          <w:tcPr>
            <w:tcW w:w="555" w:type="pct"/>
            <w:vAlign w:val="bottom"/>
          </w:tcPr>
          <w:p w14:paraId="21894EBB" w14:textId="77777777" w:rsidR="003825AE" w:rsidRPr="00736C15" w:rsidDel="00561A80" w:rsidRDefault="003825AE" w:rsidP="003825AE">
            <w:pPr>
              <w:tabs>
                <w:tab w:val="right" w:pos="1202"/>
              </w:tabs>
              <w:jc w:val="right"/>
              <w:outlineLvl w:val="0"/>
              <w:rPr>
                <w:rFonts w:ascii="Arial" w:eastAsia="Calibri" w:hAnsi="Arial" w:cs="Arial"/>
                <w:color w:val="000000"/>
                <w:spacing w:val="-2"/>
                <w:sz w:val="17"/>
                <w:szCs w:val="17"/>
                <w:lang w:val="hr-HR"/>
              </w:rPr>
            </w:pPr>
          </w:p>
        </w:tc>
        <w:tc>
          <w:tcPr>
            <w:tcW w:w="644" w:type="pct"/>
            <w:vAlign w:val="bottom"/>
          </w:tcPr>
          <w:p w14:paraId="2B9E2B95" w14:textId="77777777" w:rsidR="003825AE" w:rsidRPr="00736C15" w:rsidDel="00561A80" w:rsidRDefault="003825AE" w:rsidP="003825AE">
            <w:pPr>
              <w:tabs>
                <w:tab w:val="right" w:pos="1202"/>
              </w:tabs>
              <w:jc w:val="right"/>
              <w:outlineLvl w:val="0"/>
              <w:rPr>
                <w:rFonts w:ascii="Arial" w:eastAsia="Calibri" w:hAnsi="Arial" w:cs="Arial"/>
                <w:color w:val="000000"/>
                <w:spacing w:val="-2"/>
                <w:sz w:val="17"/>
                <w:szCs w:val="17"/>
                <w:lang w:val="hr-HR"/>
              </w:rPr>
            </w:pPr>
          </w:p>
        </w:tc>
        <w:tc>
          <w:tcPr>
            <w:tcW w:w="607" w:type="pct"/>
            <w:vAlign w:val="bottom"/>
          </w:tcPr>
          <w:p w14:paraId="6DFAD030" w14:textId="77777777" w:rsidR="003825AE" w:rsidRPr="00736C15" w:rsidDel="00561A80" w:rsidRDefault="003825AE" w:rsidP="003825AE">
            <w:pPr>
              <w:tabs>
                <w:tab w:val="right" w:pos="1202"/>
              </w:tabs>
              <w:jc w:val="right"/>
              <w:outlineLvl w:val="0"/>
              <w:rPr>
                <w:rFonts w:ascii="Arial" w:eastAsia="Calibri" w:hAnsi="Arial" w:cs="Arial"/>
                <w:color w:val="000000"/>
                <w:spacing w:val="-2"/>
                <w:sz w:val="17"/>
                <w:szCs w:val="17"/>
                <w:lang w:val="hr-HR"/>
              </w:rPr>
            </w:pPr>
          </w:p>
        </w:tc>
      </w:tr>
      <w:tr w:rsidR="00AE4309" w:rsidRPr="00736C15" w14:paraId="7FCFAA79" w14:textId="77777777" w:rsidTr="00AE4309">
        <w:trPr>
          <w:trHeight w:hRule="exact" w:val="227"/>
          <w:jc w:val="center"/>
        </w:trPr>
        <w:tc>
          <w:tcPr>
            <w:tcW w:w="3194" w:type="pct"/>
            <w:vAlign w:val="bottom"/>
          </w:tcPr>
          <w:p w14:paraId="23EE5CF8" w14:textId="6DA6924E" w:rsidR="00AE4309" w:rsidRPr="00736C15" w:rsidRDefault="00AE4309" w:rsidP="00AE4309">
            <w:pPr>
              <w:tabs>
                <w:tab w:val="right" w:pos="1202"/>
              </w:tabs>
              <w:outlineLvl w:val="0"/>
              <w:rPr>
                <w:rFonts w:ascii="Arial" w:eastAsia="Calibri" w:hAnsi="Arial" w:cs="Arial"/>
                <w:color w:val="000000"/>
                <w:spacing w:val="-2"/>
                <w:sz w:val="17"/>
                <w:szCs w:val="17"/>
                <w:lang w:val="hr-HR"/>
              </w:rPr>
            </w:pPr>
            <w:bookmarkStart w:id="1179" w:name="_Toc67330872"/>
            <w:r w:rsidRPr="00736C15">
              <w:rPr>
                <w:rFonts w:ascii="Arial" w:eastAsia="Calibri" w:hAnsi="Arial" w:cs="Arial"/>
                <w:color w:val="000000"/>
                <w:spacing w:val="-2"/>
                <w:sz w:val="17"/>
                <w:szCs w:val="17"/>
                <w:lang w:val="hr-HR"/>
              </w:rPr>
              <w:t>Obveznice Republike Hrvatske</w:t>
            </w:r>
            <w:bookmarkEnd w:id="1179"/>
          </w:p>
        </w:tc>
        <w:tc>
          <w:tcPr>
            <w:tcW w:w="555" w:type="pct"/>
            <w:tcBorders>
              <w:top w:val="nil"/>
              <w:left w:val="nil"/>
              <w:bottom w:val="nil"/>
              <w:right w:val="nil"/>
            </w:tcBorders>
            <w:vAlign w:val="bottom"/>
          </w:tcPr>
          <w:p w14:paraId="0A71550A" w14:textId="73DDC9CA" w:rsidR="00AE4309" w:rsidRPr="00736C15" w:rsidRDefault="00AE4309" w:rsidP="00AE4309">
            <w:pPr>
              <w:tabs>
                <w:tab w:val="right" w:pos="1202"/>
              </w:tabs>
              <w:jc w:val="right"/>
              <w:outlineLvl w:val="0"/>
              <w:rPr>
                <w:rFonts w:ascii="Arial" w:eastAsia="Calibri" w:hAnsi="Arial" w:cs="Arial"/>
                <w:color w:val="000000"/>
                <w:spacing w:val="-2"/>
                <w:sz w:val="17"/>
                <w:szCs w:val="17"/>
                <w:lang w:val="hr-HR"/>
              </w:rPr>
            </w:pPr>
            <w:r w:rsidRPr="00AE4309">
              <w:rPr>
                <w:rFonts w:ascii="Arial" w:eastAsia="Calibri" w:hAnsi="Arial" w:cs="Arial"/>
                <w:color w:val="000000"/>
                <w:spacing w:val="-2"/>
                <w:sz w:val="17"/>
                <w:szCs w:val="17"/>
                <w:lang w:val="hr-HR"/>
              </w:rPr>
              <w:t xml:space="preserve"> 215.377 </w:t>
            </w:r>
          </w:p>
        </w:tc>
        <w:tc>
          <w:tcPr>
            <w:tcW w:w="644" w:type="pct"/>
            <w:tcBorders>
              <w:top w:val="nil"/>
              <w:left w:val="nil"/>
              <w:bottom w:val="nil"/>
              <w:right w:val="nil"/>
            </w:tcBorders>
            <w:vAlign w:val="bottom"/>
          </w:tcPr>
          <w:p w14:paraId="38D803ED" w14:textId="64CD257E" w:rsidR="00AE4309" w:rsidRPr="00586B14" w:rsidRDefault="00A73D66" w:rsidP="00AE4309">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607" w:type="pct"/>
            <w:tcBorders>
              <w:top w:val="nil"/>
              <w:left w:val="nil"/>
              <w:bottom w:val="nil"/>
              <w:right w:val="nil"/>
            </w:tcBorders>
            <w:vAlign w:val="bottom"/>
          </w:tcPr>
          <w:p w14:paraId="521B63C7" w14:textId="03FA8B84" w:rsidR="00AE4309" w:rsidRPr="00586B14" w:rsidRDefault="00AE4309" w:rsidP="00AE4309">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r>
      <w:tr w:rsidR="00AE4309" w:rsidRPr="00736C15" w14:paraId="66A4904F" w14:textId="77777777" w:rsidTr="00AE4309">
        <w:trPr>
          <w:trHeight w:hRule="exact" w:val="227"/>
          <w:jc w:val="center"/>
        </w:trPr>
        <w:tc>
          <w:tcPr>
            <w:tcW w:w="3194" w:type="pct"/>
            <w:vAlign w:val="bottom"/>
          </w:tcPr>
          <w:p w14:paraId="5CCBD459" w14:textId="16489EFB" w:rsidR="00AE4309" w:rsidRPr="00736C15" w:rsidRDefault="00AE4309" w:rsidP="00AE4309">
            <w:pPr>
              <w:tabs>
                <w:tab w:val="right" w:pos="1202"/>
              </w:tabs>
              <w:outlineLvl w:val="0"/>
              <w:rPr>
                <w:rFonts w:ascii="Arial" w:eastAsia="Calibri" w:hAnsi="Arial" w:cs="Arial"/>
                <w:color w:val="000000"/>
                <w:spacing w:val="-2"/>
                <w:sz w:val="17"/>
                <w:szCs w:val="17"/>
                <w:lang w:val="hr-HR"/>
              </w:rPr>
            </w:pPr>
            <w:bookmarkStart w:id="1180" w:name="_Toc67330876"/>
            <w:r w:rsidRPr="00736C15">
              <w:rPr>
                <w:rFonts w:ascii="Arial" w:eastAsia="Calibri" w:hAnsi="Arial" w:cs="Arial"/>
                <w:color w:val="000000"/>
                <w:spacing w:val="-2"/>
                <w:sz w:val="17"/>
                <w:szCs w:val="17"/>
                <w:lang w:val="hr-HR"/>
              </w:rPr>
              <w:t>Obveznice trgovačkih društava</w:t>
            </w:r>
            <w:bookmarkEnd w:id="1180"/>
          </w:p>
        </w:tc>
        <w:tc>
          <w:tcPr>
            <w:tcW w:w="555" w:type="pct"/>
            <w:tcBorders>
              <w:top w:val="nil"/>
              <w:left w:val="nil"/>
              <w:bottom w:val="nil"/>
              <w:right w:val="nil"/>
            </w:tcBorders>
            <w:vAlign w:val="bottom"/>
          </w:tcPr>
          <w:p w14:paraId="129E45DB" w14:textId="1E9331B6" w:rsidR="00AE4309" w:rsidRPr="00736C15" w:rsidRDefault="00AE4309" w:rsidP="00AE4309">
            <w:pPr>
              <w:tabs>
                <w:tab w:val="right" w:pos="1202"/>
              </w:tabs>
              <w:jc w:val="right"/>
              <w:outlineLvl w:val="0"/>
              <w:rPr>
                <w:rFonts w:ascii="Arial" w:eastAsia="Calibri" w:hAnsi="Arial" w:cs="Arial"/>
                <w:color w:val="000000"/>
                <w:spacing w:val="-2"/>
                <w:sz w:val="17"/>
                <w:szCs w:val="17"/>
                <w:lang w:val="hr-HR"/>
              </w:rPr>
            </w:pPr>
            <w:r w:rsidRPr="00AE4309">
              <w:rPr>
                <w:rFonts w:ascii="Arial" w:eastAsia="Calibri" w:hAnsi="Arial" w:cs="Arial"/>
                <w:color w:val="000000"/>
                <w:spacing w:val="-2"/>
                <w:sz w:val="17"/>
                <w:szCs w:val="17"/>
                <w:lang w:val="hr-HR"/>
              </w:rPr>
              <w:t xml:space="preserve"> 805 </w:t>
            </w:r>
          </w:p>
        </w:tc>
        <w:tc>
          <w:tcPr>
            <w:tcW w:w="644" w:type="pct"/>
            <w:tcBorders>
              <w:top w:val="nil"/>
              <w:left w:val="nil"/>
              <w:bottom w:val="nil"/>
              <w:right w:val="nil"/>
            </w:tcBorders>
            <w:vAlign w:val="bottom"/>
          </w:tcPr>
          <w:p w14:paraId="5CEAAF22" w14:textId="17CF6520" w:rsidR="00AE4309" w:rsidRPr="00586B14" w:rsidRDefault="00AE4309" w:rsidP="00AE4309">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607" w:type="pct"/>
            <w:tcBorders>
              <w:top w:val="nil"/>
              <w:left w:val="nil"/>
              <w:bottom w:val="nil"/>
              <w:right w:val="nil"/>
            </w:tcBorders>
            <w:vAlign w:val="bottom"/>
          </w:tcPr>
          <w:p w14:paraId="324D9D9E" w14:textId="3DC709CA" w:rsidR="00AE4309" w:rsidRPr="00586B14" w:rsidRDefault="00AE4309" w:rsidP="00AE4309">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r>
      <w:tr w:rsidR="00AE4309" w:rsidRPr="00736C15" w14:paraId="0C7E8C63" w14:textId="77777777" w:rsidTr="00AE4309">
        <w:trPr>
          <w:trHeight w:hRule="exact" w:val="227"/>
          <w:jc w:val="center"/>
        </w:trPr>
        <w:tc>
          <w:tcPr>
            <w:tcW w:w="3194" w:type="pct"/>
            <w:vAlign w:val="bottom"/>
          </w:tcPr>
          <w:p w14:paraId="524125B4" w14:textId="30997348" w:rsidR="00AE4309" w:rsidRPr="00736C15" w:rsidRDefault="00AE4309" w:rsidP="00AE4309">
            <w:pPr>
              <w:tabs>
                <w:tab w:val="right" w:pos="1202"/>
              </w:tabs>
              <w:outlineLvl w:val="0"/>
              <w:rPr>
                <w:rFonts w:ascii="Arial" w:eastAsia="Calibri" w:hAnsi="Arial" w:cs="Arial"/>
                <w:color w:val="000000"/>
                <w:spacing w:val="-2"/>
                <w:sz w:val="17"/>
                <w:szCs w:val="17"/>
                <w:lang w:val="hr-HR"/>
              </w:rPr>
            </w:pPr>
            <w:bookmarkStart w:id="1181" w:name="_Toc67330880"/>
            <w:r w:rsidRPr="00736C15">
              <w:rPr>
                <w:rFonts w:ascii="Arial" w:eastAsia="Calibri" w:hAnsi="Arial" w:cs="Arial"/>
                <w:color w:val="000000"/>
                <w:spacing w:val="-2"/>
                <w:sz w:val="17"/>
                <w:szCs w:val="17"/>
                <w:lang w:val="hr-HR"/>
              </w:rPr>
              <w:t>Trezorski zapisi Ministarstva financija</w:t>
            </w:r>
            <w:bookmarkEnd w:id="1181"/>
          </w:p>
        </w:tc>
        <w:tc>
          <w:tcPr>
            <w:tcW w:w="555" w:type="pct"/>
            <w:tcBorders>
              <w:top w:val="nil"/>
              <w:left w:val="nil"/>
              <w:bottom w:val="nil"/>
              <w:right w:val="nil"/>
            </w:tcBorders>
            <w:vAlign w:val="bottom"/>
          </w:tcPr>
          <w:p w14:paraId="28503FA9" w14:textId="0FE6D92E" w:rsidR="00AE4309" w:rsidRPr="00736C15" w:rsidRDefault="00AE4309" w:rsidP="00AE4309">
            <w:pPr>
              <w:tabs>
                <w:tab w:val="right" w:pos="1202"/>
              </w:tabs>
              <w:jc w:val="right"/>
              <w:outlineLvl w:val="0"/>
              <w:rPr>
                <w:rFonts w:ascii="Arial" w:eastAsia="Calibri" w:hAnsi="Arial" w:cs="Arial"/>
                <w:color w:val="000000"/>
                <w:spacing w:val="-2"/>
                <w:sz w:val="17"/>
                <w:szCs w:val="17"/>
                <w:lang w:val="hr-HR"/>
              </w:rPr>
            </w:pPr>
            <w:r w:rsidRPr="00AE4309">
              <w:rPr>
                <w:rFonts w:ascii="Arial" w:eastAsia="Calibri" w:hAnsi="Arial" w:cs="Arial"/>
                <w:color w:val="000000"/>
                <w:spacing w:val="-2"/>
                <w:sz w:val="17"/>
                <w:szCs w:val="17"/>
                <w:lang w:val="hr-HR"/>
              </w:rPr>
              <w:t xml:space="preserve"> 227.623 </w:t>
            </w:r>
          </w:p>
        </w:tc>
        <w:tc>
          <w:tcPr>
            <w:tcW w:w="644" w:type="pct"/>
            <w:tcBorders>
              <w:top w:val="nil"/>
              <w:left w:val="nil"/>
              <w:bottom w:val="nil"/>
              <w:right w:val="nil"/>
            </w:tcBorders>
            <w:vAlign w:val="bottom"/>
          </w:tcPr>
          <w:p w14:paraId="29A704FF" w14:textId="0A672ED5" w:rsidR="00AE4309" w:rsidRPr="00586B14" w:rsidRDefault="00AE4309" w:rsidP="00AE4309">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607" w:type="pct"/>
            <w:tcBorders>
              <w:top w:val="nil"/>
              <w:left w:val="nil"/>
              <w:bottom w:val="nil"/>
              <w:right w:val="nil"/>
            </w:tcBorders>
            <w:vAlign w:val="bottom"/>
          </w:tcPr>
          <w:p w14:paraId="077772DF" w14:textId="4D2228A9" w:rsidR="00AE4309" w:rsidRPr="00586B14" w:rsidRDefault="00AE4309" w:rsidP="00AE4309">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r>
      <w:tr w:rsidR="00AE4309" w:rsidRPr="00736C15" w14:paraId="7FBE1DC0" w14:textId="77777777" w:rsidTr="00AE4309">
        <w:trPr>
          <w:trHeight w:hRule="exact" w:val="227"/>
          <w:jc w:val="center"/>
        </w:trPr>
        <w:tc>
          <w:tcPr>
            <w:tcW w:w="3194" w:type="pct"/>
            <w:vAlign w:val="bottom"/>
          </w:tcPr>
          <w:p w14:paraId="6DDC6E5B" w14:textId="2C7D19F0" w:rsidR="00AE4309" w:rsidRPr="00736C15" w:rsidRDefault="00AE4309" w:rsidP="00AE4309">
            <w:pPr>
              <w:tabs>
                <w:tab w:val="right" w:pos="1202"/>
              </w:tabs>
              <w:outlineLvl w:val="0"/>
              <w:rPr>
                <w:rFonts w:ascii="Arial" w:eastAsia="Calibri" w:hAnsi="Arial" w:cs="Arial"/>
                <w:color w:val="000000"/>
                <w:spacing w:val="-2"/>
                <w:sz w:val="17"/>
                <w:szCs w:val="17"/>
                <w:lang w:val="hr-HR"/>
              </w:rPr>
            </w:pPr>
            <w:bookmarkStart w:id="1182" w:name="_Toc67330884"/>
            <w:r w:rsidRPr="00736C15">
              <w:rPr>
                <w:rFonts w:ascii="Arial" w:eastAsia="Calibri" w:hAnsi="Arial" w:cs="Arial"/>
                <w:color w:val="000000"/>
                <w:spacing w:val="-2"/>
                <w:sz w:val="17"/>
                <w:szCs w:val="17"/>
                <w:lang w:val="hr-HR"/>
              </w:rPr>
              <w:t>Obračunata kamata</w:t>
            </w:r>
            <w:bookmarkEnd w:id="1182"/>
            <w:r w:rsidRPr="00736C15">
              <w:rPr>
                <w:rFonts w:ascii="Arial" w:eastAsia="Calibri" w:hAnsi="Arial" w:cs="Arial"/>
                <w:color w:val="000000"/>
                <w:spacing w:val="-2"/>
                <w:sz w:val="17"/>
                <w:szCs w:val="17"/>
                <w:lang w:val="hr-HR"/>
              </w:rPr>
              <w:t xml:space="preserve"> </w:t>
            </w:r>
          </w:p>
        </w:tc>
        <w:tc>
          <w:tcPr>
            <w:tcW w:w="555" w:type="pct"/>
            <w:tcBorders>
              <w:top w:val="nil"/>
              <w:left w:val="nil"/>
              <w:bottom w:val="nil"/>
              <w:right w:val="nil"/>
            </w:tcBorders>
            <w:vAlign w:val="bottom"/>
          </w:tcPr>
          <w:p w14:paraId="3C828255" w14:textId="262666D2" w:rsidR="00AE4309" w:rsidRPr="00736C15" w:rsidRDefault="00AE4309" w:rsidP="00AE4309">
            <w:pPr>
              <w:tabs>
                <w:tab w:val="right" w:pos="1202"/>
              </w:tabs>
              <w:jc w:val="right"/>
              <w:outlineLvl w:val="0"/>
              <w:rPr>
                <w:rFonts w:ascii="Arial" w:eastAsia="Calibri" w:hAnsi="Arial" w:cs="Arial"/>
                <w:color w:val="000000"/>
                <w:spacing w:val="-2"/>
                <w:sz w:val="17"/>
                <w:szCs w:val="17"/>
                <w:lang w:val="hr-HR"/>
              </w:rPr>
            </w:pPr>
            <w:r w:rsidRPr="00AE4309">
              <w:rPr>
                <w:rFonts w:ascii="Arial" w:eastAsia="Calibri" w:hAnsi="Arial" w:cs="Arial"/>
                <w:color w:val="000000"/>
                <w:spacing w:val="-2"/>
                <w:sz w:val="17"/>
                <w:szCs w:val="17"/>
                <w:lang w:val="hr-HR"/>
              </w:rPr>
              <w:t xml:space="preserve"> 2.921 </w:t>
            </w:r>
          </w:p>
        </w:tc>
        <w:tc>
          <w:tcPr>
            <w:tcW w:w="644" w:type="pct"/>
            <w:tcBorders>
              <w:top w:val="nil"/>
              <w:left w:val="nil"/>
              <w:bottom w:val="nil"/>
              <w:right w:val="nil"/>
            </w:tcBorders>
            <w:vAlign w:val="bottom"/>
          </w:tcPr>
          <w:p w14:paraId="75CED8A8" w14:textId="337C4951" w:rsidR="00AE4309" w:rsidRPr="00586B14" w:rsidRDefault="00AE4309" w:rsidP="00AE4309">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607" w:type="pct"/>
            <w:tcBorders>
              <w:top w:val="nil"/>
              <w:left w:val="nil"/>
              <w:bottom w:val="nil"/>
              <w:right w:val="nil"/>
            </w:tcBorders>
            <w:vAlign w:val="bottom"/>
          </w:tcPr>
          <w:p w14:paraId="1B5AA6CF" w14:textId="42157B26" w:rsidR="00AE4309" w:rsidRPr="00586B14" w:rsidRDefault="00AE4309" w:rsidP="00AE4309">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r>
      <w:tr w:rsidR="003825AE" w:rsidRPr="00736C15" w14:paraId="456C0E7F" w14:textId="77777777" w:rsidTr="00AE4309">
        <w:trPr>
          <w:trHeight w:hRule="exact" w:val="249"/>
          <w:jc w:val="center"/>
        </w:trPr>
        <w:tc>
          <w:tcPr>
            <w:tcW w:w="3194" w:type="pct"/>
            <w:vAlign w:val="bottom"/>
          </w:tcPr>
          <w:p w14:paraId="3B8844B0" w14:textId="04A9E4B5" w:rsidR="003825AE" w:rsidRPr="00736C15" w:rsidRDefault="003825AE" w:rsidP="003825AE">
            <w:pPr>
              <w:tabs>
                <w:tab w:val="right" w:pos="1202"/>
              </w:tabs>
              <w:outlineLvl w:val="0"/>
              <w:rPr>
                <w:rFonts w:ascii="Arial" w:eastAsia="Calibri" w:hAnsi="Arial" w:cs="Arial"/>
                <w:b/>
                <w:i/>
                <w:color w:val="000000"/>
                <w:spacing w:val="-2"/>
                <w:sz w:val="17"/>
                <w:szCs w:val="17"/>
                <w:lang w:val="hr-HR"/>
              </w:rPr>
            </w:pPr>
            <w:bookmarkStart w:id="1183" w:name="_Toc67330888"/>
            <w:r w:rsidRPr="00736C15">
              <w:rPr>
                <w:rFonts w:ascii="Arial" w:eastAsia="Calibri" w:hAnsi="Arial" w:cs="Arial"/>
                <w:b/>
                <w:i/>
                <w:color w:val="000000"/>
                <w:spacing w:val="-2"/>
                <w:sz w:val="17"/>
                <w:szCs w:val="17"/>
                <w:lang w:val="hr-HR"/>
              </w:rPr>
              <w:t>Dužnički vrijednosni papiri koji ne kotiraju:</w:t>
            </w:r>
            <w:bookmarkEnd w:id="1183"/>
          </w:p>
        </w:tc>
        <w:tc>
          <w:tcPr>
            <w:tcW w:w="555" w:type="pct"/>
            <w:tcBorders>
              <w:top w:val="nil"/>
              <w:left w:val="nil"/>
              <w:bottom w:val="nil"/>
              <w:right w:val="nil"/>
            </w:tcBorders>
            <w:vAlign w:val="bottom"/>
          </w:tcPr>
          <w:p w14:paraId="75BFEA2D" w14:textId="77777777" w:rsidR="003825AE" w:rsidRPr="00736C15" w:rsidRDefault="003825AE" w:rsidP="003825AE">
            <w:pPr>
              <w:tabs>
                <w:tab w:val="right" w:pos="1202"/>
              </w:tabs>
              <w:jc w:val="right"/>
              <w:outlineLvl w:val="0"/>
              <w:rPr>
                <w:rFonts w:ascii="Arial" w:eastAsia="Calibri" w:hAnsi="Arial" w:cs="Arial"/>
                <w:color w:val="000000"/>
                <w:spacing w:val="-2"/>
                <w:sz w:val="17"/>
                <w:szCs w:val="17"/>
                <w:lang w:val="hr-HR"/>
              </w:rPr>
            </w:pPr>
          </w:p>
        </w:tc>
        <w:tc>
          <w:tcPr>
            <w:tcW w:w="644" w:type="pct"/>
            <w:tcBorders>
              <w:top w:val="nil"/>
              <w:left w:val="nil"/>
              <w:bottom w:val="nil"/>
              <w:right w:val="nil"/>
            </w:tcBorders>
            <w:vAlign w:val="bottom"/>
          </w:tcPr>
          <w:p w14:paraId="5E87C32C" w14:textId="77777777" w:rsidR="003825AE" w:rsidRPr="00736C15" w:rsidRDefault="003825AE" w:rsidP="003825AE">
            <w:pPr>
              <w:tabs>
                <w:tab w:val="right" w:pos="1202"/>
              </w:tabs>
              <w:jc w:val="right"/>
              <w:outlineLvl w:val="0"/>
              <w:rPr>
                <w:rFonts w:ascii="Arial" w:eastAsia="Calibri" w:hAnsi="Arial" w:cs="Arial"/>
                <w:color w:val="000000"/>
                <w:spacing w:val="-2"/>
                <w:sz w:val="17"/>
                <w:szCs w:val="17"/>
                <w:lang w:val="hr-HR"/>
              </w:rPr>
            </w:pPr>
          </w:p>
        </w:tc>
        <w:tc>
          <w:tcPr>
            <w:tcW w:w="607" w:type="pct"/>
            <w:tcBorders>
              <w:top w:val="nil"/>
              <w:left w:val="nil"/>
              <w:bottom w:val="nil"/>
              <w:right w:val="nil"/>
            </w:tcBorders>
            <w:vAlign w:val="bottom"/>
          </w:tcPr>
          <w:p w14:paraId="19574E85" w14:textId="77777777" w:rsidR="003825AE" w:rsidRPr="00736C15" w:rsidRDefault="003825AE" w:rsidP="003825AE">
            <w:pPr>
              <w:tabs>
                <w:tab w:val="right" w:pos="1202"/>
              </w:tabs>
              <w:jc w:val="right"/>
              <w:outlineLvl w:val="0"/>
              <w:rPr>
                <w:rFonts w:ascii="Arial" w:eastAsia="Calibri" w:hAnsi="Arial" w:cs="Arial"/>
                <w:color w:val="000000"/>
                <w:spacing w:val="-2"/>
                <w:sz w:val="17"/>
                <w:szCs w:val="17"/>
                <w:lang w:val="hr-HR"/>
              </w:rPr>
            </w:pPr>
          </w:p>
        </w:tc>
      </w:tr>
      <w:tr w:rsidR="00134EDA" w:rsidRPr="00736C15" w14:paraId="144CA098" w14:textId="77777777" w:rsidTr="00AE4309">
        <w:trPr>
          <w:trHeight w:hRule="exact" w:val="227"/>
          <w:jc w:val="center"/>
        </w:trPr>
        <w:tc>
          <w:tcPr>
            <w:tcW w:w="3194" w:type="pct"/>
            <w:vAlign w:val="bottom"/>
          </w:tcPr>
          <w:p w14:paraId="5D74F13B" w14:textId="3F48E320" w:rsidR="00134EDA" w:rsidRPr="00736C15" w:rsidRDefault="00134EDA" w:rsidP="00134EDA">
            <w:pPr>
              <w:tabs>
                <w:tab w:val="right" w:pos="1202"/>
              </w:tabs>
              <w:outlineLvl w:val="0"/>
              <w:rPr>
                <w:rFonts w:ascii="Arial" w:eastAsia="Calibri" w:hAnsi="Arial" w:cs="Arial"/>
                <w:color w:val="000000"/>
                <w:spacing w:val="-2"/>
                <w:sz w:val="17"/>
                <w:szCs w:val="17"/>
                <w:lang w:val="hr-HR"/>
              </w:rPr>
            </w:pPr>
            <w:bookmarkStart w:id="1184" w:name="_Toc67330889"/>
            <w:r w:rsidRPr="00736C15">
              <w:rPr>
                <w:rFonts w:ascii="Arial" w:eastAsia="Calibri" w:hAnsi="Arial" w:cs="Arial"/>
                <w:color w:val="000000"/>
                <w:spacing w:val="-2"/>
                <w:sz w:val="17"/>
                <w:szCs w:val="17"/>
                <w:lang w:val="hr-HR"/>
              </w:rPr>
              <w:t>Obveznice trgovačkih društava</w:t>
            </w:r>
            <w:bookmarkEnd w:id="1184"/>
            <w:r w:rsidRPr="00736C15">
              <w:rPr>
                <w:rFonts w:ascii="Arial" w:eastAsia="Calibri" w:hAnsi="Arial" w:cs="Arial"/>
                <w:color w:val="000000"/>
                <w:spacing w:val="-2"/>
                <w:sz w:val="17"/>
                <w:szCs w:val="17"/>
                <w:lang w:val="hr-HR"/>
              </w:rPr>
              <w:t xml:space="preserve"> </w:t>
            </w:r>
          </w:p>
        </w:tc>
        <w:tc>
          <w:tcPr>
            <w:tcW w:w="555" w:type="pct"/>
            <w:tcBorders>
              <w:top w:val="nil"/>
              <w:left w:val="nil"/>
              <w:bottom w:val="nil"/>
              <w:right w:val="nil"/>
            </w:tcBorders>
            <w:vAlign w:val="bottom"/>
          </w:tcPr>
          <w:p w14:paraId="6A574F21" w14:textId="327EBCA7" w:rsidR="00134EDA" w:rsidRPr="00AE4309" w:rsidRDefault="00AE4309" w:rsidP="00134EDA">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644" w:type="pct"/>
            <w:tcBorders>
              <w:top w:val="nil"/>
              <w:left w:val="nil"/>
              <w:bottom w:val="nil"/>
              <w:right w:val="nil"/>
            </w:tcBorders>
            <w:vAlign w:val="bottom"/>
          </w:tcPr>
          <w:p w14:paraId="32839801" w14:textId="1415AD4B" w:rsidR="00134EDA" w:rsidRPr="00736C15" w:rsidRDefault="00AE4309"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07" w:type="pct"/>
            <w:tcBorders>
              <w:top w:val="nil"/>
              <w:left w:val="nil"/>
              <w:bottom w:val="nil"/>
              <w:right w:val="nil"/>
            </w:tcBorders>
            <w:vAlign w:val="bottom"/>
          </w:tcPr>
          <w:p w14:paraId="7D6B313B" w14:textId="59526EB7" w:rsidR="00134EDA" w:rsidRPr="00F959D0" w:rsidRDefault="00AE4309"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63</w:t>
            </w:r>
          </w:p>
        </w:tc>
      </w:tr>
      <w:tr w:rsidR="00490472" w:rsidRPr="00736C15" w14:paraId="7C10CE53" w14:textId="77777777" w:rsidTr="00AE4309">
        <w:trPr>
          <w:trHeight w:hRule="exact" w:val="227"/>
          <w:jc w:val="center"/>
        </w:trPr>
        <w:tc>
          <w:tcPr>
            <w:tcW w:w="3194" w:type="pct"/>
            <w:vAlign w:val="bottom"/>
          </w:tcPr>
          <w:p w14:paraId="5AB999F2" w14:textId="0F604ADE" w:rsidR="00490472" w:rsidRPr="00736C15" w:rsidRDefault="00490472" w:rsidP="00490472">
            <w:pPr>
              <w:tabs>
                <w:tab w:val="right" w:pos="1202"/>
              </w:tabs>
              <w:outlineLvl w:val="0"/>
              <w:rPr>
                <w:rFonts w:ascii="Arial" w:eastAsia="Calibri" w:hAnsi="Arial" w:cs="Arial"/>
                <w:color w:val="000000"/>
                <w:spacing w:val="-2"/>
                <w:sz w:val="17"/>
                <w:szCs w:val="17"/>
                <w:lang w:val="hr-HR"/>
              </w:rPr>
            </w:pPr>
            <w:bookmarkStart w:id="1185" w:name="_Toc67330893"/>
            <w:r w:rsidRPr="00736C15">
              <w:rPr>
                <w:rFonts w:ascii="Arial" w:eastAsia="Calibri" w:hAnsi="Arial" w:cs="Arial"/>
                <w:color w:val="000000"/>
                <w:spacing w:val="-2"/>
                <w:sz w:val="17"/>
                <w:szCs w:val="17"/>
                <w:lang w:val="hr-HR"/>
              </w:rPr>
              <w:t>Zamjenjive obveznice CB</w:t>
            </w:r>
            <w:bookmarkEnd w:id="1185"/>
          </w:p>
        </w:tc>
        <w:tc>
          <w:tcPr>
            <w:tcW w:w="555" w:type="pct"/>
            <w:tcBorders>
              <w:top w:val="nil"/>
              <w:left w:val="nil"/>
              <w:bottom w:val="nil"/>
              <w:right w:val="nil"/>
            </w:tcBorders>
            <w:vAlign w:val="bottom"/>
          </w:tcPr>
          <w:p w14:paraId="1D53B1A2" w14:textId="431823AA" w:rsidR="00490472" w:rsidRPr="00AE4309" w:rsidRDefault="00AE4309" w:rsidP="00490472">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644" w:type="pct"/>
            <w:tcBorders>
              <w:top w:val="nil"/>
              <w:left w:val="nil"/>
              <w:bottom w:val="nil"/>
              <w:right w:val="nil"/>
            </w:tcBorders>
            <w:vAlign w:val="bottom"/>
          </w:tcPr>
          <w:p w14:paraId="2ED249BA" w14:textId="4A64B236" w:rsidR="00490472" w:rsidRPr="00736C15" w:rsidRDefault="00AE4309" w:rsidP="0049047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07" w:type="pct"/>
            <w:tcBorders>
              <w:top w:val="nil"/>
              <w:left w:val="nil"/>
              <w:bottom w:val="nil"/>
              <w:right w:val="nil"/>
            </w:tcBorders>
            <w:vAlign w:val="bottom"/>
          </w:tcPr>
          <w:p w14:paraId="54632F0C" w14:textId="011F000F" w:rsidR="00490472" w:rsidRPr="00F959D0" w:rsidRDefault="00AE4309" w:rsidP="0049047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137</w:t>
            </w:r>
          </w:p>
        </w:tc>
      </w:tr>
      <w:tr w:rsidR="00490472" w:rsidRPr="00736C15" w14:paraId="152890EA" w14:textId="77777777" w:rsidTr="00F959D0">
        <w:trPr>
          <w:trHeight w:hRule="exact" w:val="227"/>
          <w:jc w:val="center"/>
        </w:trPr>
        <w:tc>
          <w:tcPr>
            <w:tcW w:w="3194" w:type="pct"/>
            <w:vAlign w:val="bottom"/>
          </w:tcPr>
          <w:p w14:paraId="2BC846BB" w14:textId="16DC3195" w:rsidR="00490472" w:rsidRPr="00736C15" w:rsidRDefault="00490472" w:rsidP="00490472">
            <w:pPr>
              <w:tabs>
                <w:tab w:val="right" w:pos="1202"/>
              </w:tabs>
              <w:outlineLvl w:val="0"/>
              <w:rPr>
                <w:rFonts w:ascii="Arial" w:eastAsia="Calibri" w:hAnsi="Arial" w:cs="Arial"/>
                <w:color w:val="000000"/>
                <w:spacing w:val="-2"/>
                <w:sz w:val="17"/>
                <w:szCs w:val="17"/>
                <w:lang w:val="hr-HR"/>
              </w:rPr>
            </w:pPr>
            <w:bookmarkStart w:id="1186" w:name="_Toc67330897"/>
            <w:r w:rsidRPr="00736C15">
              <w:rPr>
                <w:rFonts w:ascii="Arial" w:eastAsia="Calibri" w:hAnsi="Arial" w:cs="Arial"/>
                <w:color w:val="000000"/>
                <w:spacing w:val="-2"/>
                <w:sz w:val="17"/>
                <w:szCs w:val="17"/>
                <w:lang w:val="hr-HR"/>
              </w:rPr>
              <w:t>Obračunata kamata</w:t>
            </w:r>
            <w:bookmarkEnd w:id="1186"/>
          </w:p>
        </w:tc>
        <w:tc>
          <w:tcPr>
            <w:tcW w:w="555" w:type="pct"/>
            <w:tcBorders>
              <w:top w:val="nil"/>
              <w:left w:val="nil"/>
              <w:bottom w:val="nil"/>
              <w:right w:val="nil"/>
            </w:tcBorders>
            <w:vAlign w:val="bottom"/>
          </w:tcPr>
          <w:p w14:paraId="3D4E4216" w14:textId="101D1829" w:rsidR="00490472" w:rsidRPr="00736C15" w:rsidRDefault="00AE4309" w:rsidP="0049047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bottom w:val="nil"/>
              <w:right w:val="nil"/>
            </w:tcBorders>
            <w:vAlign w:val="bottom"/>
          </w:tcPr>
          <w:p w14:paraId="7E4A0AC6" w14:textId="4734A9D9" w:rsidR="00490472" w:rsidRPr="00736C15" w:rsidRDefault="00AE4309" w:rsidP="0049047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07" w:type="pct"/>
            <w:tcBorders>
              <w:top w:val="nil"/>
              <w:left w:val="nil"/>
              <w:bottom w:val="single" w:sz="4" w:space="0" w:color="auto"/>
              <w:right w:val="nil"/>
            </w:tcBorders>
            <w:vAlign w:val="bottom"/>
          </w:tcPr>
          <w:p w14:paraId="798C4463" w14:textId="1D51EB70" w:rsidR="00490472" w:rsidRPr="00F959D0" w:rsidRDefault="00AE4309" w:rsidP="0049047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2</w:t>
            </w:r>
          </w:p>
        </w:tc>
      </w:tr>
      <w:tr w:rsidR="00490472" w:rsidRPr="00736C15" w14:paraId="0829CFC4" w14:textId="77777777" w:rsidTr="00F959D0">
        <w:trPr>
          <w:trHeight w:val="259"/>
          <w:jc w:val="center"/>
        </w:trPr>
        <w:tc>
          <w:tcPr>
            <w:tcW w:w="3194" w:type="pct"/>
            <w:vAlign w:val="bottom"/>
          </w:tcPr>
          <w:p w14:paraId="504C19BA" w14:textId="30636A7B" w:rsidR="00490472" w:rsidRPr="00736C15" w:rsidRDefault="00490472" w:rsidP="00490472">
            <w:pPr>
              <w:tabs>
                <w:tab w:val="right" w:pos="1202"/>
              </w:tabs>
              <w:outlineLvl w:val="0"/>
              <w:rPr>
                <w:rFonts w:ascii="Arial" w:eastAsia="Calibri" w:hAnsi="Arial" w:cs="Arial"/>
                <w:b/>
                <w:color w:val="000000"/>
                <w:spacing w:val="-2"/>
                <w:sz w:val="17"/>
                <w:szCs w:val="17"/>
                <w:lang w:val="hr-HR"/>
              </w:rPr>
            </w:pPr>
            <w:bookmarkStart w:id="1187" w:name="_Toc67330901"/>
            <w:r w:rsidRPr="00736C15">
              <w:rPr>
                <w:rFonts w:ascii="Arial" w:eastAsia="Calibri" w:hAnsi="Arial" w:cs="Arial"/>
                <w:b/>
                <w:color w:val="000000"/>
                <w:spacing w:val="-2"/>
                <w:sz w:val="17"/>
                <w:szCs w:val="17"/>
                <w:lang w:val="hr-HR"/>
              </w:rPr>
              <w:t>Ukupno dužnički vrijednosni papiri</w:t>
            </w:r>
            <w:bookmarkEnd w:id="1187"/>
          </w:p>
        </w:tc>
        <w:tc>
          <w:tcPr>
            <w:tcW w:w="555" w:type="pct"/>
            <w:tcBorders>
              <w:top w:val="single" w:sz="4" w:space="0" w:color="auto"/>
              <w:left w:val="nil"/>
              <w:bottom w:val="single" w:sz="12" w:space="0" w:color="auto"/>
              <w:right w:val="nil"/>
            </w:tcBorders>
            <w:vAlign w:val="bottom"/>
          </w:tcPr>
          <w:p w14:paraId="1283E1AB" w14:textId="775890B5" w:rsidR="00490472" w:rsidRPr="00736C15" w:rsidRDefault="00AE4309" w:rsidP="00490472">
            <w:pPr>
              <w:tabs>
                <w:tab w:val="right" w:pos="1202"/>
              </w:tabs>
              <w:jc w:val="right"/>
              <w:outlineLvl w:val="0"/>
              <w:rPr>
                <w:rFonts w:ascii="Arial" w:eastAsia="Calibri" w:hAnsi="Arial" w:cs="Arial"/>
                <w:b/>
                <w:color w:val="000000"/>
                <w:spacing w:val="-2"/>
                <w:sz w:val="17"/>
                <w:szCs w:val="17"/>
                <w:lang w:val="hr-HR" w:eastAsia="hr-HR"/>
              </w:rPr>
            </w:pPr>
            <w:r w:rsidRPr="00AE4309">
              <w:rPr>
                <w:rFonts w:ascii="Arial" w:eastAsia="Calibri" w:hAnsi="Arial" w:cs="Arial"/>
                <w:b/>
                <w:color w:val="000000"/>
                <w:spacing w:val="-2"/>
                <w:sz w:val="17"/>
                <w:szCs w:val="17"/>
                <w:lang w:val="hr-HR" w:eastAsia="hr-HR"/>
              </w:rPr>
              <w:t>446.726</w:t>
            </w:r>
          </w:p>
        </w:tc>
        <w:tc>
          <w:tcPr>
            <w:tcW w:w="644" w:type="pct"/>
            <w:tcBorders>
              <w:top w:val="single" w:sz="4" w:space="0" w:color="auto"/>
              <w:left w:val="nil"/>
              <w:bottom w:val="single" w:sz="12" w:space="0" w:color="auto"/>
              <w:right w:val="nil"/>
            </w:tcBorders>
            <w:vAlign w:val="bottom"/>
          </w:tcPr>
          <w:p w14:paraId="68752294" w14:textId="397ECB60" w:rsidR="00490472" w:rsidRPr="00736C15" w:rsidRDefault="00AE4309" w:rsidP="0049047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w:t>
            </w:r>
          </w:p>
        </w:tc>
        <w:tc>
          <w:tcPr>
            <w:tcW w:w="607" w:type="pct"/>
            <w:tcBorders>
              <w:top w:val="single" w:sz="4" w:space="0" w:color="auto"/>
              <w:left w:val="nil"/>
              <w:bottom w:val="single" w:sz="12" w:space="0" w:color="auto"/>
              <w:right w:val="nil"/>
            </w:tcBorders>
            <w:vAlign w:val="bottom"/>
          </w:tcPr>
          <w:p w14:paraId="70BC7037" w14:textId="2FEA9DAF" w:rsidR="00490472" w:rsidRPr="00736C15" w:rsidRDefault="00AE4309" w:rsidP="0049047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202</w:t>
            </w:r>
          </w:p>
        </w:tc>
      </w:tr>
      <w:tr w:rsidR="00490472" w:rsidRPr="00736C15" w14:paraId="3E7F95D1" w14:textId="77777777" w:rsidTr="003C6F58">
        <w:trPr>
          <w:trHeight w:hRule="exact" w:val="257"/>
          <w:jc w:val="center"/>
        </w:trPr>
        <w:tc>
          <w:tcPr>
            <w:tcW w:w="3194" w:type="pct"/>
            <w:vAlign w:val="bottom"/>
          </w:tcPr>
          <w:p w14:paraId="47144754" w14:textId="68F49CB6" w:rsidR="00490472" w:rsidRPr="00736C15" w:rsidRDefault="00490472" w:rsidP="00490472">
            <w:pPr>
              <w:tabs>
                <w:tab w:val="right" w:pos="1202"/>
              </w:tabs>
              <w:outlineLvl w:val="0"/>
              <w:rPr>
                <w:rFonts w:ascii="Arial" w:eastAsia="Calibri" w:hAnsi="Arial" w:cs="Arial"/>
                <w:b/>
                <w:i/>
                <w:color w:val="000000"/>
                <w:spacing w:val="-2"/>
                <w:sz w:val="17"/>
                <w:szCs w:val="17"/>
                <w:lang w:val="hr-HR"/>
              </w:rPr>
            </w:pPr>
            <w:bookmarkStart w:id="1188" w:name="_Toc67330905"/>
            <w:r w:rsidRPr="00736C15">
              <w:rPr>
                <w:rFonts w:ascii="Arial" w:eastAsia="Calibri" w:hAnsi="Arial" w:cs="Arial"/>
                <w:b/>
                <w:i/>
                <w:color w:val="000000"/>
                <w:spacing w:val="-2"/>
                <w:sz w:val="17"/>
                <w:szCs w:val="17"/>
                <w:lang w:val="hr-HR"/>
              </w:rPr>
              <w:t>Vlasnički vrijednosni papiri koji ne kotiraju:</w:t>
            </w:r>
            <w:bookmarkEnd w:id="1188"/>
          </w:p>
        </w:tc>
        <w:tc>
          <w:tcPr>
            <w:tcW w:w="555" w:type="pct"/>
            <w:tcBorders>
              <w:top w:val="single" w:sz="12" w:space="0" w:color="auto"/>
            </w:tcBorders>
            <w:vAlign w:val="bottom"/>
          </w:tcPr>
          <w:p w14:paraId="70013309" w14:textId="77777777" w:rsidR="00490472" w:rsidRPr="00736C15" w:rsidDel="00561A80" w:rsidRDefault="00490472" w:rsidP="00490472">
            <w:pPr>
              <w:tabs>
                <w:tab w:val="right" w:pos="1202"/>
              </w:tabs>
              <w:jc w:val="right"/>
              <w:outlineLvl w:val="0"/>
              <w:rPr>
                <w:rFonts w:ascii="Arial" w:eastAsia="Calibri" w:hAnsi="Arial" w:cs="Arial"/>
                <w:color w:val="000000"/>
                <w:spacing w:val="-2"/>
                <w:sz w:val="17"/>
                <w:szCs w:val="17"/>
                <w:lang w:val="hr-HR"/>
              </w:rPr>
            </w:pPr>
          </w:p>
        </w:tc>
        <w:tc>
          <w:tcPr>
            <w:tcW w:w="644" w:type="pct"/>
            <w:tcBorders>
              <w:top w:val="single" w:sz="12" w:space="0" w:color="auto"/>
            </w:tcBorders>
            <w:vAlign w:val="bottom"/>
          </w:tcPr>
          <w:p w14:paraId="790FD215" w14:textId="77777777" w:rsidR="00490472" w:rsidRPr="00736C15" w:rsidDel="00561A80" w:rsidRDefault="00490472" w:rsidP="00490472">
            <w:pPr>
              <w:tabs>
                <w:tab w:val="right" w:pos="1202"/>
              </w:tabs>
              <w:jc w:val="right"/>
              <w:outlineLvl w:val="0"/>
              <w:rPr>
                <w:rFonts w:ascii="Arial" w:eastAsia="Calibri" w:hAnsi="Arial" w:cs="Arial"/>
                <w:color w:val="000000"/>
                <w:spacing w:val="-2"/>
                <w:sz w:val="17"/>
                <w:szCs w:val="17"/>
                <w:lang w:val="hr-HR"/>
              </w:rPr>
            </w:pPr>
          </w:p>
        </w:tc>
        <w:tc>
          <w:tcPr>
            <w:tcW w:w="607" w:type="pct"/>
            <w:tcBorders>
              <w:top w:val="single" w:sz="12" w:space="0" w:color="auto"/>
            </w:tcBorders>
            <w:vAlign w:val="bottom"/>
          </w:tcPr>
          <w:p w14:paraId="6EFB6C88" w14:textId="77777777" w:rsidR="00490472" w:rsidRPr="00736C15" w:rsidDel="00561A80" w:rsidRDefault="00490472" w:rsidP="00490472">
            <w:pPr>
              <w:tabs>
                <w:tab w:val="right" w:pos="1202"/>
              </w:tabs>
              <w:jc w:val="right"/>
              <w:outlineLvl w:val="0"/>
              <w:rPr>
                <w:rFonts w:ascii="Arial" w:eastAsia="Calibri" w:hAnsi="Arial" w:cs="Arial"/>
                <w:color w:val="000000"/>
                <w:spacing w:val="-2"/>
                <w:sz w:val="17"/>
                <w:szCs w:val="17"/>
                <w:lang w:val="hr-HR"/>
              </w:rPr>
            </w:pPr>
          </w:p>
        </w:tc>
      </w:tr>
      <w:tr w:rsidR="00490472" w:rsidRPr="00736C15" w14:paraId="4A5FF765" w14:textId="77777777" w:rsidTr="00F959D0">
        <w:trPr>
          <w:trHeight w:hRule="exact" w:val="227"/>
          <w:jc w:val="center"/>
        </w:trPr>
        <w:tc>
          <w:tcPr>
            <w:tcW w:w="3194" w:type="pct"/>
            <w:vAlign w:val="bottom"/>
          </w:tcPr>
          <w:p w14:paraId="3FA348DE" w14:textId="7DA9DB70" w:rsidR="00490472" w:rsidRPr="00736C15" w:rsidRDefault="00490472" w:rsidP="00490472">
            <w:pPr>
              <w:tabs>
                <w:tab w:val="right" w:pos="1202"/>
              </w:tabs>
              <w:outlineLvl w:val="0"/>
              <w:rPr>
                <w:rFonts w:ascii="Arial" w:eastAsia="Calibri" w:hAnsi="Arial" w:cs="Arial"/>
                <w:color w:val="000000"/>
                <w:sz w:val="17"/>
                <w:szCs w:val="17"/>
                <w:lang w:val="hr-HR"/>
              </w:rPr>
            </w:pPr>
            <w:bookmarkStart w:id="1189" w:name="_Toc67330906"/>
            <w:r w:rsidRPr="00736C15">
              <w:rPr>
                <w:rFonts w:ascii="Arial" w:eastAsia="Calibri" w:hAnsi="Arial" w:cs="Arial"/>
                <w:color w:val="000000"/>
                <w:sz w:val="17"/>
                <w:szCs w:val="17"/>
                <w:lang w:val="hr-HR"/>
              </w:rPr>
              <w:t>Dionice inozemnih pravnih osoba - SWIFT</w:t>
            </w:r>
            <w:bookmarkEnd w:id="1189"/>
          </w:p>
        </w:tc>
        <w:tc>
          <w:tcPr>
            <w:tcW w:w="555" w:type="pct"/>
            <w:tcBorders>
              <w:top w:val="nil"/>
              <w:left w:val="nil"/>
              <w:bottom w:val="nil"/>
              <w:right w:val="nil"/>
            </w:tcBorders>
            <w:vAlign w:val="bottom"/>
          </w:tcPr>
          <w:p w14:paraId="762F5399" w14:textId="1BB47461" w:rsidR="00490472" w:rsidRPr="00736C15" w:rsidRDefault="00AE4309" w:rsidP="0049047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bottom w:val="nil"/>
              <w:right w:val="nil"/>
            </w:tcBorders>
            <w:vAlign w:val="bottom"/>
          </w:tcPr>
          <w:p w14:paraId="10A70474" w14:textId="567F4BA2" w:rsidR="00490472" w:rsidRPr="00736C15" w:rsidRDefault="00AE4309" w:rsidP="0049047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9</w:t>
            </w:r>
          </w:p>
        </w:tc>
        <w:tc>
          <w:tcPr>
            <w:tcW w:w="607" w:type="pct"/>
            <w:tcBorders>
              <w:top w:val="nil"/>
              <w:left w:val="nil"/>
              <w:bottom w:val="nil"/>
              <w:right w:val="nil"/>
            </w:tcBorders>
            <w:vAlign w:val="bottom"/>
          </w:tcPr>
          <w:p w14:paraId="726290F5" w14:textId="08337C88" w:rsidR="00490472" w:rsidRPr="00736C15" w:rsidRDefault="00AE4309" w:rsidP="0049047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490472" w:rsidRPr="00736C15" w14:paraId="6C4A67CF" w14:textId="77777777" w:rsidTr="00F959D0">
        <w:trPr>
          <w:trHeight w:hRule="exact" w:val="227"/>
          <w:jc w:val="center"/>
        </w:trPr>
        <w:tc>
          <w:tcPr>
            <w:tcW w:w="3194" w:type="pct"/>
            <w:vAlign w:val="bottom"/>
          </w:tcPr>
          <w:p w14:paraId="5EA2C936" w14:textId="5B23785A" w:rsidR="00490472" w:rsidRPr="00736C15" w:rsidRDefault="00490472" w:rsidP="00490472">
            <w:pPr>
              <w:tabs>
                <w:tab w:val="right" w:pos="1202"/>
              </w:tabs>
              <w:outlineLvl w:val="0"/>
              <w:rPr>
                <w:rFonts w:ascii="Arial" w:eastAsia="Calibri" w:hAnsi="Arial" w:cs="Arial"/>
                <w:color w:val="000000"/>
                <w:sz w:val="17"/>
                <w:szCs w:val="17"/>
                <w:lang w:val="hr-HR"/>
              </w:rPr>
            </w:pPr>
            <w:bookmarkStart w:id="1190" w:name="_Toc67330910"/>
            <w:r w:rsidRPr="00736C15">
              <w:rPr>
                <w:rFonts w:ascii="Arial" w:eastAsia="Calibri" w:hAnsi="Arial" w:cs="Arial"/>
                <w:color w:val="000000"/>
                <w:sz w:val="17"/>
                <w:szCs w:val="17"/>
                <w:lang w:val="hr-HR"/>
              </w:rPr>
              <w:t>Dionice inozemnih financijskih institucija – EIF</w:t>
            </w:r>
            <w:bookmarkEnd w:id="1190"/>
          </w:p>
        </w:tc>
        <w:tc>
          <w:tcPr>
            <w:tcW w:w="555" w:type="pct"/>
            <w:tcBorders>
              <w:top w:val="nil"/>
              <w:left w:val="nil"/>
              <w:bottom w:val="nil"/>
              <w:right w:val="nil"/>
            </w:tcBorders>
            <w:vAlign w:val="bottom"/>
          </w:tcPr>
          <w:p w14:paraId="260E0F8F" w14:textId="74E17431" w:rsidR="00490472" w:rsidRPr="00736C15" w:rsidRDefault="00AE4309" w:rsidP="0049047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bottom w:val="nil"/>
              <w:right w:val="nil"/>
            </w:tcBorders>
            <w:vAlign w:val="bottom"/>
          </w:tcPr>
          <w:p w14:paraId="0477ACDB" w14:textId="53CA88EE" w:rsidR="00490472" w:rsidRPr="00736C15" w:rsidRDefault="00AE4309" w:rsidP="00490472">
            <w:pPr>
              <w:tabs>
                <w:tab w:val="right" w:pos="1202"/>
              </w:tabs>
              <w:jc w:val="right"/>
              <w:outlineLvl w:val="0"/>
              <w:rPr>
                <w:rFonts w:ascii="Arial" w:eastAsia="Calibri" w:hAnsi="Arial" w:cs="Arial"/>
                <w:color w:val="000000"/>
                <w:sz w:val="17"/>
                <w:szCs w:val="17"/>
                <w:lang w:val="hr-HR"/>
              </w:rPr>
            </w:pPr>
            <w:r w:rsidRPr="00AE4309">
              <w:rPr>
                <w:rFonts w:ascii="Arial" w:eastAsia="Calibri" w:hAnsi="Arial" w:cs="Arial"/>
                <w:color w:val="000000"/>
                <w:sz w:val="17"/>
                <w:szCs w:val="17"/>
                <w:lang w:val="hr-HR"/>
              </w:rPr>
              <w:t>8.537</w:t>
            </w:r>
          </w:p>
        </w:tc>
        <w:tc>
          <w:tcPr>
            <w:tcW w:w="607" w:type="pct"/>
            <w:tcBorders>
              <w:top w:val="nil"/>
              <w:left w:val="nil"/>
              <w:bottom w:val="nil"/>
              <w:right w:val="nil"/>
            </w:tcBorders>
            <w:vAlign w:val="bottom"/>
          </w:tcPr>
          <w:p w14:paraId="7E2F011B" w14:textId="3A3D2348" w:rsidR="00490472" w:rsidRPr="00736C15" w:rsidRDefault="00AE4309" w:rsidP="0049047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490472" w:rsidRPr="00736C15" w14:paraId="5836C3BE" w14:textId="77777777" w:rsidTr="00F959D0">
        <w:trPr>
          <w:trHeight w:hRule="exact" w:val="244"/>
          <w:jc w:val="center"/>
        </w:trPr>
        <w:tc>
          <w:tcPr>
            <w:tcW w:w="3194" w:type="pct"/>
            <w:vAlign w:val="bottom"/>
          </w:tcPr>
          <w:p w14:paraId="7D7D6BE7" w14:textId="0622A59B" w:rsidR="00490472" w:rsidRPr="00736C15" w:rsidRDefault="00490472" w:rsidP="00490472">
            <w:pPr>
              <w:tabs>
                <w:tab w:val="right" w:pos="1202"/>
              </w:tabs>
              <w:outlineLvl w:val="0"/>
              <w:rPr>
                <w:rFonts w:ascii="Arial" w:eastAsia="Calibri" w:hAnsi="Arial" w:cs="Arial"/>
                <w:b/>
                <w:color w:val="000000"/>
                <w:sz w:val="17"/>
                <w:szCs w:val="17"/>
                <w:lang w:val="hr-HR"/>
              </w:rPr>
            </w:pPr>
            <w:bookmarkStart w:id="1191" w:name="_Toc67330914"/>
            <w:r w:rsidRPr="00736C15">
              <w:rPr>
                <w:rFonts w:ascii="Arial" w:eastAsia="Calibri" w:hAnsi="Arial" w:cs="Arial"/>
                <w:b/>
                <w:color w:val="000000"/>
                <w:sz w:val="17"/>
                <w:szCs w:val="17"/>
                <w:lang w:val="hr-HR"/>
              </w:rPr>
              <w:t>Ukupno vlasnički vrijednosni papiri</w:t>
            </w:r>
            <w:bookmarkEnd w:id="1191"/>
          </w:p>
        </w:tc>
        <w:tc>
          <w:tcPr>
            <w:tcW w:w="555" w:type="pct"/>
            <w:tcBorders>
              <w:top w:val="single" w:sz="4" w:space="0" w:color="auto"/>
              <w:left w:val="nil"/>
              <w:bottom w:val="single" w:sz="8" w:space="0" w:color="auto"/>
              <w:right w:val="nil"/>
            </w:tcBorders>
            <w:vAlign w:val="bottom"/>
          </w:tcPr>
          <w:p w14:paraId="4FA178EC" w14:textId="027F8F96" w:rsidR="00490472" w:rsidRPr="00F959D0" w:rsidRDefault="00AE4309" w:rsidP="0049047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w:t>
            </w:r>
          </w:p>
        </w:tc>
        <w:tc>
          <w:tcPr>
            <w:tcW w:w="644" w:type="pct"/>
            <w:tcBorders>
              <w:top w:val="single" w:sz="4" w:space="0" w:color="auto"/>
              <w:left w:val="nil"/>
              <w:bottom w:val="single" w:sz="8" w:space="0" w:color="auto"/>
              <w:right w:val="nil"/>
            </w:tcBorders>
            <w:vAlign w:val="bottom"/>
          </w:tcPr>
          <w:p w14:paraId="00A8E741" w14:textId="3910B02D" w:rsidR="00490472" w:rsidRPr="00F959D0" w:rsidRDefault="00AE4309" w:rsidP="00490472">
            <w:pPr>
              <w:tabs>
                <w:tab w:val="right" w:pos="1202"/>
              </w:tabs>
              <w:jc w:val="right"/>
              <w:outlineLvl w:val="0"/>
              <w:rPr>
                <w:rFonts w:ascii="Arial" w:eastAsia="Calibri" w:hAnsi="Arial" w:cs="Arial"/>
                <w:b/>
                <w:color w:val="000000"/>
                <w:spacing w:val="-2"/>
                <w:sz w:val="17"/>
                <w:szCs w:val="17"/>
                <w:lang w:val="hr-HR" w:eastAsia="hr-HR"/>
              </w:rPr>
            </w:pPr>
            <w:r w:rsidRPr="00AE4309">
              <w:rPr>
                <w:rFonts w:ascii="Arial" w:eastAsia="Calibri" w:hAnsi="Arial" w:cs="Arial"/>
                <w:b/>
                <w:color w:val="000000"/>
                <w:spacing w:val="-2"/>
                <w:sz w:val="17"/>
                <w:szCs w:val="17"/>
                <w:lang w:val="hr-HR" w:eastAsia="hr-HR"/>
              </w:rPr>
              <w:t>8.546</w:t>
            </w:r>
          </w:p>
        </w:tc>
        <w:tc>
          <w:tcPr>
            <w:tcW w:w="607" w:type="pct"/>
            <w:tcBorders>
              <w:top w:val="single" w:sz="4" w:space="0" w:color="auto"/>
              <w:left w:val="nil"/>
              <w:bottom w:val="single" w:sz="8" w:space="0" w:color="auto"/>
              <w:right w:val="nil"/>
            </w:tcBorders>
            <w:vAlign w:val="bottom"/>
          </w:tcPr>
          <w:p w14:paraId="6ABC6334" w14:textId="72B41EB8" w:rsidR="00490472" w:rsidRPr="00F959D0" w:rsidRDefault="00AE4309" w:rsidP="0049047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w:t>
            </w:r>
          </w:p>
        </w:tc>
      </w:tr>
      <w:tr w:rsidR="00AE4309" w:rsidRPr="00736C15" w14:paraId="71D1BC9E" w14:textId="77777777" w:rsidTr="00AE4309">
        <w:trPr>
          <w:trHeight w:hRule="exact" w:val="255"/>
          <w:jc w:val="center"/>
        </w:trPr>
        <w:tc>
          <w:tcPr>
            <w:tcW w:w="3194" w:type="pct"/>
            <w:vAlign w:val="bottom"/>
          </w:tcPr>
          <w:p w14:paraId="48002D02" w14:textId="360C619F" w:rsidR="00AE4309" w:rsidRPr="00DF5C55" w:rsidRDefault="00AE4309" w:rsidP="00AE4309">
            <w:pPr>
              <w:tabs>
                <w:tab w:val="right" w:pos="1202"/>
              </w:tabs>
              <w:outlineLvl w:val="0"/>
              <w:rPr>
                <w:rFonts w:ascii="Arial" w:eastAsia="Calibri" w:hAnsi="Arial" w:cs="Arial"/>
                <w:b/>
                <w:color w:val="000000"/>
                <w:sz w:val="17"/>
                <w:szCs w:val="17"/>
                <w:lang w:val="hr-HR"/>
              </w:rPr>
            </w:pPr>
            <w:bookmarkStart w:id="1192" w:name="_Toc67330918"/>
            <w:r w:rsidRPr="00DF5C55">
              <w:rPr>
                <w:rFonts w:ascii="Arial" w:eastAsia="Calibri" w:hAnsi="Arial" w:cs="Arial"/>
                <w:b/>
                <w:color w:val="000000"/>
                <w:sz w:val="17"/>
                <w:szCs w:val="17"/>
                <w:lang w:val="hr-HR"/>
              </w:rPr>
              <w:t>Ukupno imovina po fer vrijednosti kroz ostalu sveobuhvatnu dobit</w:t>
            </w:r>
            <w:bookmarkEnd w:id="1192"/>
          </w:p>
        </w:tc>
        <w:tc>
          <w:tcPr>
            <w:tcW w:w="555" w:type="pct"/>
            <w:tcBorders>
              <w:top w:val="single" w:sz="12" w:space="0" w:color="auto"/>
              <w:left w:val="nil"/>
              <w:bottom w:val="single" w:sz="12" w:space="0" w:color="auto"/>
              <w:right w:val="nil"/>
            </w:tcBorders>
            <w:vAlign w:val="bottom"/>
          </w:tcPr>
          <w:p w14:paraId="49CB8F86" w14:textId="402B4BB3" w:rsidR="00AE4309" w:rsidRPr="00736C15" w:rsidRDefault="00AE4309" w:rsidP="00AE4309">
            <w:pPr>
              <w:tabs>
                <w:tab w:val="right" w:pos="1202"/>
              </w:tabs>
              <w:jc w:val="right"/>
              <w:outlineLvl w:val="0"/>
              <w:rPr>
                <w:rFonts w:ascii="Arial" w:eastAsia="Calibri" w:hAnsi="Arial" w:cs="Arial"/>
                <w:b/>
                <w:color w:val="000000"/>
                <w:spacing w:val="-2"/>
                <w:sz w:val="17"/>
                <w:szCs w:val="17"/>
                <w:lang w:val="hr-HR" w:eastAsia="hr-HR"/>
              </w:rPr>
            </w:pPr>
            <w:r w:rsidRPr="00AE4309">
              <w:rPr>
                <w:rFonts w:ascii="Arial" w:eastAsia="Calibri" w:hAnsi="Arial" w:cs="Arial"/>
                <w:b/>
                <w:color w:val="000000"/>
                <w:spacing w:val="-2"/>
                <w:sz w:val="17"/>
                <w:szCs w:val="17"/>
                <w:lang w:val="hr-HR" w:eastAsia="hr-HR"/>
              </w:rPr>
              <w:t xml:space="preserve"> 446.726 </w:t>
            </w:r>
          </w:p>
        </w:tc>
        <w:tc>
          <w:tcPr>
            <w:tcW w:w="644" w:type="pct"/>
            <w:tcBorders>
              <w:top w:val="single" w:sz="12" w:space="0" w:color="auto"/>
              <w:left w:val="nil"/>
              <w:bottom w:val="single" w:sz="12" w:space="0" w:color="auto"/>
              <w:right w:val="nil"/>
            </w:tcBorders>
            <w:vAlign w:val="bottom"/>
          </w:tcPr>
          <w:p w14:paraId="214DF3CE" w14:textId="5803DF47" w:rsidR="00AE4309" w:rsidRPr="00736C15" w:rsidRDefault="00AE4309" w:rsidP="00AE4309">
            <w:pPr>
              <w:tabs>
                <w:tab w:val="right" w:pos="1202"/>
              </w:tabs>
              <w:jc w:val="right"/>
              <w:outlineLvl w:val="0"/>
              <w:rPr>
                <w:rFonts w:ascii="Arial" w:eastAsia="Calibri" w:hAnsi="Arial" w:cs="Arial"/>
                <w:b/>
                <w:color w:val="000000"/>
                <w:spacing w:val="-2"/>
                <w:sz w:val="17"/>
                <w:szCs w:val="17"/>
                <w:lang w:val="hr-HR" w:eastAsia="hr-HR"/>
              </w:rPr>
            </w:pPr>
            <w:r w:rsidRPr="00AE4309">
              <w:rPr>
                <w:rFonts w:ascii="Arial" w:eastAsia="Calibri" w:hAnsi="Arial" w:cs="Arial"/>
                <w:b/>
                <w:color w:val="000000"/>
                <w:spacing w:val="-2"/>
                <w:sz w:val="17"/>
                <w:szCs w:val="17"/>
                <w:lang w:val="hr-HR" w:eastAsia="hr-HR"/>
              </w:rPr>
              <w:t xml:space="preserve"> 8.546 </w:t>
            </w:r>
          </w:p>
        </w:tc>
        <w:tc>
          <w:tcPr>
            <w:tcW w:w="607" w:type="pct"/>
            <w:tcBorders>
              <w:top w:val="single" w:sz="12" w:space="0" w:color="auto"/>
              <w:left w:val="nil"/>
              <w:bottom w:val="single" w:sz="12" w:space="0" w:color="auto"/>
              <w:right w:val="nil"/>
            </w:tcBorders>
            <w:vAlign w:val="bottom"/>
          </w:tcPr>
          <w:p w14:paraId="468EDD6F" w14:textId="27998B0D" w:rsidR="00AE4309" w:rsidRPr="00736C15" w:rsidRDefault="00AE4309" w:rsidP="00AE4309">
            <w:pPr>
              <w:tabs>
                <w:tab w:val="right" w:pos="1202"/>
              </w:tabs>
              <w:jc w:val="right"/>
              <w:outlineLvl w:val="0"/>
              <w:rPr>
                <w:rFonts w:ascii="Arial" w:eastAsia="Calibri" w:hAnsi="Arial" w:cs="Arial"/>
                <w:b/>
                <w:color w:val="000000"/>
                <w:spacing w:val="-2"/>
                <w:sz w:val="17"/>
                <w:szCs w:val="17"/>
                <w:lang w:val="hr-HR" w:eastAsia="hr-HR"/>
              </w:rPr>
            </w:pPr>
            <w:r w:rsidRPr="00AE4309">
              <w:rPr>
                <w:rFonts w:ascii="Arial" w:eastAsia="Calibri" w:hAnsi="Arial" w:cs="Arial"/>
                <w:b/>
                <w:color w:val="000000"/>
                <w:spacing w:val="-2"/>
                <w:sz w:val="17"/>
                <w:szCs w:val="17"/>
                <w:lang w:val="hr-HR" w:eastAsia="hr-HR"/>
              </w:rPr>
              <w:t xml:space="preserve"> 202 </w:t>
            </w:r>
          </w:p>
        </w:tc>
      </w:tr>
      <w:tr w:rsidR="00490472" w:rsidRPr="00736C15" w14:paraId="3D5F7FB4" w14:textId="77777777" w:rsidTr="00F959D0">
        <w:trPr>
          <w:trHeight w:hRule="exact" w:val="255"/>
          <w:jc w:val="center"/>
        </w:trPr>
        <w:tc>
          <w:tcPr>
            <w:tcW w:w="3194" w:type="pct"/>
            <w:vAlign w:val="bottom"/>
          </w:tcPr>
          <w:p w14:paraId="1D317202" w14:textId="22F79156" w:rsidR="00490472" w:rsidRPr="00DF5C55" w:rsidRDefault="00490472" w:rsidP="00490472">
            <w:pPr>
              <w:tabs>
                <w:tab w:val="right" w:pos="1202"/>
              </w:tabs>
              <w:outlineLvl w:val="0"/>
              <w:rPr>
                <w:rFonts w:ascii="Arial" w:eastAsia="Calibri" w:hAnsi="Arial" w:cs="Arial"/>
                <w:b/>
                <w:color w:val="000000"/>
                <w:sz w:val="17"/>
                <w:szCs w:val="17"/>
                <w:lang w:val="hr-HR"/>
              </w:rPr>
            </w:pPr>
            <w:r w:rsidRPr="00F959D0">
              <w:rPr>
                <w:rFonts w:ascii="Arial" w:eastAsia="Calibri" w:hAnsi="Arial" w:cs="Arial"/>
                <w:b/>
                <w:color w:val="000000"/>
                <w:sz w:val="17"/>
                <w:szCs w:val="17"/>
                <w:lang w:val="hr-HR"/>
              </w:rPr>
              <w:t>Derivativne financijske obveze</w:t>
            </w:r>
          </w:p>
        </w:tc>
        <w:tc>
          <w:tcPr>
            <w:tcW w:w="555" w:type="pct"/>
            <w:tcBorders>
              <w:top w:val="single" w:sz="12" w:space="0" w:color="auto"/>
              <w:left w:val="nil"/>
              <w:bottom w:val="single" w:sz="4" w:space="0" w:color="auto"/>
              <w:right w:val="nil"/>
            </w:tcBorders>
            <w:vAlign w:val="bottom"/>
          </w:tcPr>
          <w:p w14:paraId="0CEF8242" w14:textId="77777777" w:rsidR="00490472" w:rsidRPr="00736C15" w:rsidRDefault="00490472" w:rsidP="00490472">
            <w:pPr>
              <w:tabs>
                <w:tab w:val="right" w:pos="1202"/>
              </w:tabs>
              <w:jc w:val="right"/>
              <w:outlineLvl w:val="0"/>
              <w:rPr>
                <w:rFonts w:ascii="Arial" w:eastAsia="Calibri" w:hAnsi="Arial" w:cs="Arial"/>
                <w:b/>
                <w:color w:val="000000"/>
                <w:spacing w:val="-2"/>
                <w:sz w:val="17"/>
                <w:szCs w:val="17"/>
                <w:lang w:val="hr-HR" w:eastAsia="hr-HR"/>
              </w:rPr>
            </w:pPr>
          </w:p>
        </w:tc>
        <w:tc>
          <w:tcPr>
            <w:tcW w:w="644" w:type="pct"/>
            <w:tcBorders>
              <w:top w:val="single" w:sz="12" w:space="0" w:color="auto"/>
              <w:left w:val="nil"/>
              <w:bottom w:val="single" w:sz="4" w:space="0" w:color="auto"/>
              <w:right w:val="nil"/>
            </w:tcBorders>
            <w:vAlign w:val="bottom"/>
          </w:tcPr>
          <w:p w14:paraId="5B64D50C" w14:textId="77777777" w:rsidR="00490472" w:rsidRPr="00736C15" w:rsidRDefault="00490472" w:rsidP="00490472">
            <w:pPr>
              <w:tabs>
                <w:tab w:val="right" w:pos="1202"/>
              </w:tabs>
              <w:jc w:val="right"/>
              <w:outlineLvl w:val="0"/>
              <w:rPr>
                <w:rFonts w:ascii="Arial" w:eastAsia="Calibri" w:hAnsi="Arial" w:cs="Arial"/>
                <w:b/>
                <w:color w:val="000000"/>
                <w:spacing w:val="-2"/>
                <w:sz w:val="17"/>
                <w:szCs w:val="17"/>
                <w:lang w:val="hr-HR" w:eastAsia="hr-HR"/>
              </w:rPr>
            </w:pPr>
          </w:p>
        </w:tc>
        <w:tc>
          <w:tcPr>
            <w:tcW w:w="607" w:type="pct"/>
            <w:tcBorders>
              <w:top w:val="single" w:sz="12" w:space="0" w:color="auto"/>
              <w:left w:val="nil"/>
              <w:bottom w:val="single" w:sz="4" w:space="0" w:color="auto"/>
              <w:right w:val="nil"/>
            </w:tcBorders>
            <w:vAlign w:val="bottom"/>
          </w:tcPr>
          <w:p w14:paraId="464E1A9B" w14:textId="77777777" w:rsidR="00490472" w:rsidRPr="00736C15" w:rsidRDefault="00490472" w:rsidP="00490472">
            <w:pPr>
              <w:tabs>
                <w:tab w:val="right" w:pos="1202"/>
              </w:tabs>
              <w:jc w:val="right"/>
              <w:outlineLvl w:val="0"/>
              <w:rPr>
                <w:rFonts w:ascii="Arial" w:eastAsia="Calibri" w:hAnsi="Arial" w:cs="Arial"/>
                <w:b/>
                <w:color w:val="000000"/>
                <w:spacing w:val="-2"/>
                <w:sz w:val="17"/>
                <w:szCs w:val="17"/>
                <w:lang w:val="hr-HR" w:eastAsia="hr-HR"/>
              </w:rPr>
            </w:pPr>
          </w:p>
        </w:tc>
      </w:tr>
      <w:tr w:rsidR="00490472" w:rsidRPr="00736C15" w14:paraId="27B4B459" w14:textId="77777777" w:rsidTr="00F959D0">
        <w:trPr>
          <w:trHeight w:hRule="exact" w:val="255"/>
          <w:jc w:val="center"/>
        </w:trPr>
        <w:tc>
          <w:tcPr>
            <w:tcW w:w="3194" w:type="pct"/>
            <w:vAlign w:val="bottom"/>
          </w:tcPr>
          <w:p w14:paraId="56C8943B" w14:textId="0E8F46DE" w:rsidR="00490472" w:rsidRPr="00DF5C55" w:rsidRDefault="00490472" w:rsidP="00490472">
            <w:pPr>
              <w:tabs>
                <w:tab w:val="right" w:pos="1202"/>
              </w:tabs>
              <w:outlineLvl w:val="0"/>
              <w:rPr>
                <w:rFonts w:ascii="Arial" w:eastAsia="Calibri" w:hAnsi="Arial" w:cs="Arial"/>
                <w:b/>
                <w:color w:val="000000"/>
                <w:sz w:val="17"/>
                <w:szCs w:val="17"/>
                <w:lang w:val="hr-HR"/>
              </w:rPr>
            </w:pPr>
            <w:r w:rsidRPr="00F959D0">
              <w:rPr>
                <w:rFonts w:ascii="Arial" w:eastAsia="Calibri" w:hAnsi="Arial" w:cs="Arial"/>
                <w:bCs/>
                <w:color w:val="000000"/>
                <w:sz w:val="17"/>
                <w:szCs w:val="17"/>
                <w:lang w:val="hr-HR"/>
              </w:rPr>
              <w:t>FX swap</w:t>
            </w:r>
          </w:p>
        </w:tc>
        <w:tc>
          <w:tcPr>
            <w:tcW w:w="555" w:type="pct"/>
            <w:tcBorders>
              <w:top w:val="single" w:sz="4" w:space="0" w:color="auto"/>
              <w:left w:val="nil"/>
              <w:bottom w:val="single" w:sz="12" w:space="0" w:color="auto"/>
              <w:right w:val="nil"/>
            </w:tcBorders>
            <w:vAlign w:val="bottom"/>
          </w:tcPr>
          <w:p w14:paraId="67EB74AC" w14:textId="25513649" w:rsidR="00490472" w:rsidRPr="00736C15" w:rsidRDefault="00AE4309" w:rsidP="0049047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w:t>
            </w:r>
          </w:p>
        </w:tc>
        <w:tc>
          <w:tcPr>
            <w:tcW w:w="644" w:type="pct"/>
            <w:tcBorders>
              <w:top w:val="single" w:sz="4" w:space="0" w:color="auto"/>
              <w:left w:val="nil"/>
              <w:bottom w:val="single" w:sz="12" w:space="0" w:color="auto"/>
              <w:right w:val="nil"/>
            </w:tcBorders>
            <w:vAlign w:val="bottom"/>
          </w:tcPr>
          <w:p w14:paraId="4EE7D123" w14:textId="45ECB7BA" w:rsidR="00490472" w:rsidRPr="00736C15" w:rsidRDefault="00AE4309" w:rsidP="0049047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14</w:t>
            </w:r>
          </w:p>
        </w:tc>
        <w:tc>
          <w:tcPr>
            <w:tcW w:w="607" w:type="pct"/>
            <w:tcBorders>
              <w:top w:val="single" w:sz="4" w:space="0" w:color="auto"/>
              <w:left w:val="nil"/>
              <w:bottom w:val="single" w:sz="12" w:space="0" w:color="auto"/>
              <w:right w:val="nil"/>
            </w:tcBorders>
            <w:vAlign w:val="bottom"/>
          </w:tcPr>
          <w:p w14:paraId="2E4EFFB6" w14:textId="379C4E96" w:rsidR="00490472" w:rsidRPr="00736C15" w:rsidRDefault="00AE4309" w:rsidP="0049047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w:t>
            </w:r>
          </w:p>
        </w:tc>
      </w:tr>
      <w:tr w:rsidR="00490472" w:rsidRPr="00736C15" w14:paraId="168A1189" w14:textId="77777777" w:rsidTr="00134EDA">
        <w:trPr>
          <w:trHeight w:hRule="exact" w:val="255"/>
          <w:jc w:val="center"/>
        </w:trPr>
        <w:tc>
          <w:tcPr>
            <w:tcW w:w="3194" w:type="pct"/>
            <w:vAlign w:val="bottom"/>
          </w:tcPr>
          <w:p w14:paraId="70816710" w14:textId="299E7616" w:rsidR="00490472" w:rsidRPr="00DF5C55" w:rsidRDefault="00490472" w:rsidP="00490472">
            <w:pPr>
              <w:tabs>
                <w:tab w:val="right" w:pos="1202"/>
              </w:tabs>
              <w:outlineLvl w:val="0"/>
              <w:rPr>
                <w:rFonts w:ascii="Arial" w:eastAsia="Calibri" w:hAnsi="Arial" w:cs="Arial"/>
                <w:b/>
                <w:color w:val="000000"/>
                <w:sz w:val="17"/>
                <w:szCs w:val="17"/>
                <w:lang w:val="hr-HR"/>
              </w:rPr>
            </w:pPr>
            <w:r w:rsidRPr="00F959D0">
              <w:rPr>
                <w:rFonts w:ascii="Arial" w:eastAsia="Calibri" w:hAnsi="Arial" w:cs="Arial"/>
                <w:b/>
                <w:color w:val="000000"/>
                <w:sz w:val="17"/>
                <w:szCs w:val="17"/>
                <w:lang w:val="hr-HR"/>
              </w:rPr>
              <w:t>Ukupno obveze</w:t>
            </w:r>
          </w:p>
        </w:tc>
        <w:tc>
          <w:tcPr>
            <w:tcW w:w="555" w:type="pct"/>
            <w:tcBorders>
              <w:top w:val="single" w:sz="12" w:space="0" w:color="auto"/>
              <w:left w:val="nil"/>
              <w:bottom w:val="single" w:sz="12" w:space="0" w:color="auto"/>
              <w:right w:val="nil"/>
            </w:tcBorders>
            <w:vAlign w:val="bottom"/>
          </w:tcPr>
          <w:p w14:paraId="2F5BC40E" w14:textId="7F85416C" w:rsidR="00490472" w:rsidRPr="00736C15" w:rsidRDefault="00AE4309" w:rsidP="0049047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w:t>
            </w:r>
          </w:p>
        </w:tc>
        <w:tc>
          <w:tcPr>
            <w:tcW w:w="644" w:type="pct"/>
            <w:tcBorders>
              <w:top w:val="single" w:sz="12" w:space="0" w:color="auto"/>
              <w:left w:val="nil"/>
              <w:bottom w:val="single" w:sz="12" w:space="0" w:color="auto"/>
              <w:right w:val="nil"/>
            </w:tcBorders>
            <w:vAlign w:val="bottom"/>
          </w:tcPr>
          <w:p w14:paraId="6E7D0EA5" w14:textId="666135F3" w:rsidR="00490472" w:rsidRPr="00736C15" w:rsidRDefault="00AE4309" w:rsidP="0049047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14</w:t>
            </w:r>
          </w:p>
        </w:tc>
        <w:tc>
          <w:tcPr>
            <w:tcW w:w="607" w:type="pct"/>
            <w:tcBorders>
              <w:top w:val="single" w:sz="12" w:space="0" w:color="auto"/>
              <w:left w:val="nil"/>
              <w:bottom w:val="single" w:sz="12" w:space="0" w:color="auto"/>
              <w:right w:val="nil"/>
            </w:tcBorders>
            <w:vAlign w:val="bottom"/>
          </w:tcPr>
          <w:p w14:paraId="4EA7CDAC" w14:textId="3A5F9288" w:rsidR="00490472" w:rsidRPr="00736C15" w:rsidRDefault="00AE4309" w:rsidP="0049047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w:t>
            </w:r>
          </w:p>
        </w:tc>
      </w:tr>
    </w:tbl>
    <w:p w14:paraId="0E60A660" w14:textId="578D5712" w:rsidR="0025397E" w:rsidRPr="006059EC" w:rsidRDefault="0025397E" w:rsidP="00FD6CAC">
      <w:pPr>
        <w:pStyle w:val="T1"/>
        <w:spacing w:before="0" w:after="0" w:line="240" w:lineRule="auto"/>
        <w:rPr>
          <w:rFonts w:cs="Arial"/>
          <w:b w:val="0"/>
          <w:bCs w:val="0"/>
          <w:color w:val="000000" w:themeColor="text1"/>
          <w:spacing w:val="-3"/>
          <w:sz w:val="10"/>
          <w:lang w:val="hr-HR"/>
        </w:rPr>
      </w:pPr>
    </w:p>
    <w:p w14:paraId="645231A4" w14:textId="77777777" w:rsidR="007370D0" w:rsidRPr="006059EC" w:rsidRDefault="007370D0" w:rsidP="00FD6CAC">
      <w:pPr>
        <w:pStyle w:val="T1"/>
        <w:spacing w:before="0" w:after="0" w:line="240" w:lineRule="auto"/>
        <w:rPr>
          <w:rFonts w:cs="Arial"/>
          <w:b w:val="0"/>
          <w:bCs w:val="0"/>
          <w:color w:val="000000" w:themeColor="text1"/>
          <w:spacing w:val="-3"/>
          <w:sz w:val="10"/>
          <w:lang w:val="hr-HR"/>
        </w:rPr>
      </w:pPr>
    </w:p>
    <w:p w14:paraId="2410DDAC" w14:textId="77777777" w:rsidR="00EF6A51" w:rsidRPr="003D1614" w:rsidRDefault="00EF6A51" w:rsidP="00EF6A51">
      <w:pPr>
        <w:suppressAutoHyphens/>
        <w:autoSpaceDN w:val="0"/>
        <w:jc w:val="both"/>
        <w:rPr>
          <w:rFonts w:ascii="Arial" w:hAnsi="Arial" w:cs="Arial"/>
          <w:color w:val="000000"/>
          <w:sz w:val="20"/>
          <w:szCs w:val="20"/>
        </w:rPr>
      </w:pPr>
      <w:r w:rsidRPr="003D1614">
        <w:rPr>
          <w:rFonts w:ascii="Arial" w:hAnsi="Arial" w:cs="Arial"/>
          <w:color w:val="000000"/>
          <w:sz w:val="20"/>
          <w:szCs w:val="20"/>
        </w:rPr>
        <w:t xml:space="preserve">Trezorski zapisi Ministarstva financija prikazani su na razini </w:t>
      </w:r>
      <w:r>
        <w:rPr>
          <w:rFonts w:ascii="Arial" w:hAnsi="Arial" w:cs="Arial"/>
          <w:color w:val="000000"/>
          <w:sz w:val="20"/>
          <w:szCs w:val="20"/>
        </w:rPr>
        <w:t>1</w:t>
      </w:r>
      <w:r w:rsidRPr="003D1614">
        <w:rPr>
          <w:rFonts w:ascii="Arial" w:hAnsi="Arial" w:cs="Arial"/>
          <w:color w:val="000000"/>
          <w:sz w:val="20"/>
          <w:szCs w:val="20"/>
        </w:rPr>
        <w:t xml:space="preserve"> hijerarhije fer vrijednosti kotirane kupovne („bid“) cijene na Bloombergu</w:t>
      </w:r>
      <w:r>
        <w:rPr>
          <w:rFonts w:ascii="Arial" w:hAnsi="Arial" w:cs="Arial"/>
          <w:color w:val="000000"/>
          <w:sz w:val="20"/>
          <w:szCs w:val="20"/>
        </w:rPr>
        <w:t xml:space="preserve"> te se kao tehnika vrednovanja primjenjuje cijena kotirana na tržištu.</w:t>
      </w:r>
      <w:r w:rsidRPr="003D1614">
        <w:rPr>
          <w:rFonts w:ascii="Arial" w:hAnsi="Arial" w:cs="Arial"/>
          <w:sz w:val="20"/>
          <w:szCs w:val="20"/>
        </w:rPr>
        <w:t xml:space="preserve"> </w:t>
      </w:r>
    </w:p>
    <w:p w14:paraId="203BD1CF" w14:textId="08450AB3" w:rsidR="00196386" w:rsidRPr="00EF6A51" w:rsidRDefault="00196386" w:rsidP="00196386">
      <w:pPr>
        <w:jc w:val="both"/>
        <w:rPr>
          <w:rFonts w:ascii="Arial" w:hAnsi="Arial" w:cs="Arial"/>
          <w:strike/>
          <w:color w:val="000000"/>
          <w:sz w:val="20"/>
          <w:szCs w:val="20"/>
          <w:lang w:val="it-IT"/>
        </w:rPr>
      </w:pPr>
    </w:p>
    <w:p w14:paraId="31ECBD34" w14:textId="70679DC2" w:rsidR="00196386" w:rsidRDefault="00196386" w:rsidP="00196386">
      <w:pPr>
        <w:jc w:val="both"/>
        <w:rPr>
          <w:rFonts w:ascii="Arial" w:hAnsi="Arial" w:cs="Arial"/>
          <w:color w:val="000000"/>
          <w:sz w:val="20"/>
          <w:szCs w:val="20"/>
          <w:lang w:val="it-IT" w:eastAsia="hr-HR"/>
        </w:rPr>
      </w:pPr>
      <w:r w:rsidRPr="003D5B9A">
        <w:rPr>
          <w:rFonts w:ascii="Arial" w:hAnsi="Arial" w:cs="Arial"/>
          <w:color w:val="000000"/>
          <w:sz w:val="20"/>
          <w:szCs w:val="20"/>
          <w:lang w:val="it-IT"/>
        </w:rPr>
        <w:t xml:space="preserve">Dužnički vrijednosni papiri – obveznice trgovačkih društava prikazane su na razini 3 hijerarhije fer vrijednosti. Pri vrednovanju je korištena metoda diskontiranih novčanih tijekova </w:t>
      </w:r>
      <w:r w:rsidRPr="003D5B9A">
        <w:rPr>
          <w:rFonts w:ascii="Arial" w:hAnsi="Arial" w:cs="Arial"/>
          <w:color w:val="000000"/>
          <w:sz w:val="20"/>
          <w:szCs w:val="20"/>
          <w:lang w:val="it-IT" w:eastAsia="hr-HR"/>
        </w:rPr>
        <w:t>temeljem tržišnih kamatnih stopa, spreada temeljem internog kreditnog rejtinga i interno definiranog spreada vezanog uz likvidnost vrijednosnog papira.</w:t>
      </w:r>
    </w:p>
    <w:p w14:paraId="03281398" w14:textId="77777777" w:rsidR="003D2A83" w:rsidRPr="00F959D0" w:rsidRDefault="003D2A83" w:rsidP="00196386">
      <w:pPr>
        <w:jc w:val="both"/>
        <w:rPr>
          <w:rFonts w:ascii="Arial" w:hAnsi="Arial" w:cs="Arial"/>
          <w:color w:val="000000"/>
          <w:sz w:val="18"/>
          <w:szCs w:val="18"/>
          <w:lang w:val="it-IT" w:eastAsia="hr-HR"/>
        </w:rPr>
      </w:pPr>
    </w:p>
    <w:p w14:paraId="7AB4D2F3" w14:textId="77777777" w:rsidR="003D2A83" w:rsidRPr="00F959D0" w:rsidRDefault="003D2A83" w:rsidP="003D2A83">
      <w:pPr>
        <w:suppressAutoHyphens/>
        <w:autoSpaceDN w:val="0"/>
        <w:jc w:val="both"/>
        <w:rPr>
          <w:rFonts w:ascii="Arial" w:hAnsi="Arial" w:cs="Arial"/>
          <w:color w:val="000000"/>
          <w:sz w:val="20"/>
          <w:szCs w:val="20"/>
          <w:lang w:eastAsia="hr-HR"/>
        </w:rPr>
      </w:pPr>
      <w:r w:rsidRPr="00F959D0">
        <w:rPr>
          <w:rFonts w:ascii="Arial" w:hAnsi="Arial" w:cs="Arial"/>
          <w:color w:val="000000"/>
          <w:sz w:val="20"/>
          <w:szCs w:val="20"/>
          <w:lang w:eastAsia="hr-HR"/>
        </w:rPr>
        <w:t>OTC FX swap ne kotira na aktivnom tržištu, a cijena im se izračunava po opće prihvaćenom modelu korištenjem trenutnih tržišnih parametara izvedenih iz deviznog spot tečaja i razlike kamatnih stopa ugovorene ročnosti za devize koje su predmet ugovora.</w:t>
      </w:r>
    </w:p>
    <w:p w14:paraId="37510E9D" w14:textId="77777777" w:rsidR="00070D62" w:rsidRDefault="00070D62" w:rsidP="00196386">
      <w:pPr>
        <w:jc w:val="both"/>
        <w:rPr>
          <w:rFonts w:ascii="Arial" w:hAnsi="Arial" w:cs="Arial"/>
          <w:color w:val="000000"/>
          <w:sz w:val="20"/>
          <w:szCs w:val="20"/>
          <w:lang w:val="it-IT" w:eastAsia="hr-HR"/>
        </w:rPr>
        <w:sectPr w:rsidR="00070D62" w:rsidSect="0026672F">
          <w:pgSz w:w="11907" w:h="16840" w:code="9"/>
          <w:pgMar w:top="1418" w:right="1134" w:bottom="1134" w:left="1418" w:header="851" w:footer="851" w:gutter="0"/>
          <w:cols w:space="720"/>
          <w:noEndnote/>
        </w:sectPr>
      </w:pPr>
    </w:p>
    <w:p w14:paraId="416064D2" w14:textId="77777777" w:rsidR="00FD6CAC" w:rsidRPr="00736C15" w:rsidRDefault="00FD6CAC" w:rsidP="001E4F65">
      <w:pPr>
        <w:keepNext/>
        <w:tabs>
          <w:tab w:val="left" w:pos="567"/>
        </w:tabs>
        <w:jc w:val="both"/>
        <w:rPr>
          <w:rFonts w:ascii="Arial" w:hAnsi="Arial" w:cs="Arial"/>
          <w:color w:val="000000" w:themeColor="text1"/>
          <w:spacing w:val="-3"/>
          <w:sz w:val="20"/>
          <w:szCs w:val="20"/>
          <w:lang w:val="hr-HR"/>
        </w:rPr>
      </w:pPr>
    </w:p>
    <w:p w14:paraId="2A08B258" w14:textId="59202DC9" w:rsidR="0078021F" w:rsidRPr="00736C15" w:rsidRDefault="000273C0" w:rsidP="001E4F65">
      <w:pPr>
        <w:pStyle w:val="T1"/>
        <w:spacing w:before="0" w:after="0" w:line="240" w:lineRule="auto"/>
        <w:ind w:left="709" w:hanging="709"/>
        <w:rPr>
          <w:rFonts w:cs="Arial"/>
          <w:color w:val="000000" w:themeColor="text1"/>
          <w:spacing w:val="-3"/>
          <w:sz w:val="20"/>
          <w:lang w:val="hr-HR"/>
        </w:rPr>
      </w:pPr>
      <w:r w:rsidRPr="00736C15">
        <w:rPr>
          <w:rFonts w:cs="Arial"/>
          <w:color w:val="000000" w:themeColor="text1"/>
          <w:spacing w:val="-3"/>
          <w:sz w:val="20"/>
          <w:lang w:val="hr-HR"/>
        </w:rPr>
        <w:t>3</w:t>
      </w:r>
      <w:r w:rsidR="00612687">
        <w:rPr>
          <w:rFonts w:cs="Arial"/>
          <w:color w:val="000000" w:themeColor="text1"/>
          <w:spacing w:val="-3"/>
          <w:sz w:val="20"/>
          <w:lang w:val="hr-HR"/>
        </w:rPr>
        <w:t>2</w:t>
      </w:r>
      <w:r w:rsidR="0078021F" w:rsidRPr="00736C15">
        <w:rPr>
          <w:rFonts w:cs="Arial"/>
          <w:color w:val="000000" w:themeColor="text1"/>
          <w:spacing w:val="-3"/>
          <w:sz w:val="20"/>
          <w:lang w:val="hr-HR"/>
        </w:rPr>
        <w:t xml:space="preserve">. </w:t>
      </w:r>
      <w:r w:rsidR="0078021F" w:rsidRPr="00736C15">
        <w:rPr>
          <w:rFonts w:cs="Arial"/>
          <w:color w:val="000000" w:themeColor="text1"/>
          <w:spacing w:val="-3"/>
          <w:sz w:val="20"/>
          <w:lang w:val="hr-HR"/>
        </w:rPr>
        <w:tab/>
      </w:r>
      <w:r w:rsidR="0055634D" w:rsidRPr="00736C15">
        <w:rPr>
          <w:rFonts w:cs="Arial"/>
          <w:color w:val="000000" w:themeColor="text1"/>
          <w:spacing w:val="-3"/>
          <w:sz w:val="20"/>
          <w:lang w:val="hr-HR"/>
        </w:rPr>
        <w:t>Fer vrijednost financijske imovine i financijskih obveza</w:t>
      </w:r>
      <w:r w:rsidR="0055634D" w:rsidRPr="00736C15" w:rsidDel="0055634D">
        <w:rPr>
          <w:rFonts w:cs="Arial"/>
          <w:color w:val="000000" w:themeColor="text1"/>
          <w:spacing w:val="-3"/>
          <w:sz w:val="20"/>
          <w:lang w:val="hr-HR"/>
        </w:rPr>
        <w:t xml:space="preserve"> </w:t>
      </w:r>
      <w:r w:rsidR="0078021F" w:rsidRPr="00736C15">
        <w:rPr>
          <w:rFonts w:cs="Arial"/>
          <w:color w:val="000000" w:themeColor="text1"/>
          <w:spacing w:val="-3"/>
          <w:sz w:val="20"/>
          <w:lang w:val="hr-HR"/>
        </w:rPr>
        <w:t>(nastavak)</w:t>
      </w:r>
    </w:p>
    <w:p w14:paraId="2AAE9C95" w14:textId="77777777" w:rsidR="001E4F65" w:rsidRPr="00736C15" w:rsidRDefault="001E4F65" w:rsidP="001E4F65">
      <w:pPr>
        <w:pStyle w:val="T1"/>
        <w:spacing w:before="0" w:after="0" w:line="240" w:lineRule="auto"/>
        <w:ind w:left="709" w:hanging="709"/>
        <w:rPr>
          <w:rFonts w:cs="Arial"/>
          <w:color w:val="000000" w:themeColor="text1"/>
          <w:spacing w:val="-3"/>
          <w:sz w:val="20"/>
          <w:lang w:val="hr-HR"/>
        </w:rPr>
      </w:pPr>
    </w:p>
    <w:p w14:paraId="07B9C5F7" w14:textId="2D072934" w:rsidR="00FD6CAC" w:rsidRPr="00736C15" w:rsidRDefault="000273C0" w:rsidP="001E4F65">
      <w:pPr>
        <w:pStyle w:val="T1"/>
        <w:spacing w:before="0" w:after="0" w:line="240" w:lineRule="auto"/>
        <w:ind w:left="709" w:hanging="709"/>
        <w:rPr>
          <w:rFonts w:cs="Arial"/>
          <w:color w:val="000000" w:themeColor="text1"/>
          <w:spacing w:val="-3"/>
          <w:sz w:val="20"/>
          <w:lang w:val="hr-HR"/>
        </w:rPr>
      </w:pPr>
      <w:r w:rsidRPr="00736C15">
        <w:rPr>
          <w:rFonts w:cs="Arial"/>
          <w:color w:val="000000" w:themeColor="text1"/>
          <w:spacing w:val="-3"/>
          <w:sz w:val="20"/>
          <w:lang w:val="hr-HR"/>
        </w:rPr>
        <w:t>3</w:t>
      </w:r>
      <w:r w:rsidR="00612687">
        <w:rPr>
          <w:rFonts w:cs="Arial"/>
          <w:color w:val="000000" w:themeColor="text1"/>
          <w:spacing w:val="-3"/>
          <w:sz w:val="20"/>
          <w:lang w:val="hr-HR"/>
        </w:rPr>
        <w:t>2</w:t>
      </w:r>
      <w:r w:rsidR="00FD6CAC" w:rsidRPr="00736C15">
        <w:rPr>
          <w:rFonts w:cs="Arial"/>
          <w:color w:val="000000" w:themeColor="text1"/>
          <w:spacing w:val="-3"/>
          <w:sz w:val="20"/>
          <w:lang w:val="hr-HR"/>
        </w:rPr>
        <w:t xml:space="preserve">.1. </w:t>
      </w:r>
      <w:r w:rsidR="00FD6CAC" w:rsidRPr="00736C15">
        <w:rPr>
          <w:rFonts w:cs="Arial"/>
          <w:color w:val="000000" w:themeColor="text1"/>
          <w:spacing w:val="-3"/>
          <w:sz w:val="20"/>
          <w:lang w:val="hr-HR"/>
        </w:rPr>
        <w:tab/>
        <w:t>Fer vrijednost financijske imovine i financijskih obveza k</w:t>
      </w:r>
      <w:r w:rsidR="003E2763" w:rsidRPr="00736C15">
        <w:rPr>
          <w:rFonts w:cs="Arial"/>
          <w:color w:val="000000" w:themeColor="text1"/>
          <w:spacing w:val="-3"/>
          <w:sz w:val="20"/>
          <w:lang w:val="hr-HR"/>
        </w:rPr>
        <w:t>oji se vode po fer vrijednost</w:t>
      </w:r>
      <w:r w:rsidR="000B54A1" w:rsidRPr="00736C15">
        <w:rPr>
          <w:rFonts w:cs="Arial"/>
          <w:color w:val="000000" w:themeColor="text1"/>
          <w:spacing w:val="-3"/>
          <w:sz w:val="20"/>
          <w:lang w:val="hr-HR"/>
        </w:rPr>
        <w:t>i</w:t>
      </w:r>
      <w:r w:rsidR="001E4F65" w:rsidRPr="00736C15">
        <w:rPr>
          <w:rFonts w:cs="Arial"/>
          <w:color w:val="000000" w:themeColor="text1"/>
          <w:spacing w:val="-3"/>
          <w:sz w:val="20"/>
          <w:lang w:val="hr-HR"/>
        </w:rPr>
        <w:t xml:space="preserve"> (nastavak)</w:t>
      </w:r>
    </w:p>
    <w:p w14:paraId="0CB9292B" w14:textId="77777777" w:rsidR="00F30520" w:rsidRPr="00736C15" w:rsidRDefault="00F30520" w:rsidP="001E4F65">
      <w:pPr>
        <w:pStyle w:val="T1"/>
        <w:spacing w:before="0" w:after="0" w:line="240" w:lineRule="auto"/>
        <w:ind w:left="709" w:hanging="709"/>
        <w:rPr>
          <w:rFonts w:cs="Arial"/>
          <w:color w:val="000000" w:themeColor="text1"/>
          <w:spacing w:val="-3"/>
          <w:sz w:val="20"/>
          <w:lang w:val="hr-HR"/>
        </w:rPr>
      </w:pPr>
    </w:p>
    <w:tbl>
      <w:tblPr>
        <w:tblW w:w="5114" w:type="pct"/>
        <w:jc w:val="center"/>
        <w:tblLayout w:type="fixed"/>
        <w:tblCellMar>
          <w:left w:w="122" w:type="dxa"/>
          <w:right w:w="122" w:type="dxa"/>
        </w:tblCellMar>
        <w:tblLook w:val="0000" w:firstRow="0" w:lastRow="0" w:firstColumn="0" w:lastColumn="0" w:noHBand="0" w:noVBand="0"/>
      </w:tblPr>
      <w:tblGrid>
        <w:gridCol w:w="6112"/>
        <w:gridCol w:w="1062"/>
        <w:gridCol w:w="1232"/>
        <w:gridCol w:w="1162"/>
      </w:tblGrid>
      <w:tr w:rsidR="00584118" w:rsidRPr="00736C15" w14:paraId="489169DD" w14:textId="77777777" w:rsidTr="006A6452">
        <w:trPr>
          <w:trHeight w:val="276"/>
          <w:jc w:val="center"/>
        </w:trPr>
        <w:tc>
          <w:tcPr>
            <w:tcW w:w="3194" w:type="pct"/>
          </w:tcPr>
          <w:p w14:paraId="63D96F4B" w14:textId="77777777" w:rsidR="00584118" w:rsidRPr="00736C15" w:rsidRDefault="00584118" w:rsidP="006A6452">
            <w:pPr>
              <w:tabs>
                <w:tab w:val="right" w:pos="1202"/>
              </w:tabs>
              <w:outlineLvl w:val="0"/>
              <w:rPr>
                <w:rFonts w:ascii="Arial" w:eastAsia="Calibri" w:hAnsi="Arial" w:cs="Arial"/>
                <w:color w:val="000000"/>
                <w:sz w:val="17"/>
                <w:szCs w:val="17"/>
                <w:lang w:val="hr-HR"/>
              </w:rPr>
            </w:pPr>
            <w:r w:rsidRPr="00736C15">
              <w:rPr>
                <w:rFonts w:ascii="Arial" w:eastAsia="Calibri" w:hAnsi="Arial" w:cs="Arial"/>
                <w:b/>
                <w:color w:val="000000"/>
                <w:sz w:val="17"/>
                <w:szCs w:val="17"/>
                <w:lang w:val="hr-HR"/>
              </w:rPr>
              <w:t>Grupa</w:t>
            </w:r>
          </w:p>
        </w:tc>
        <w:tc>
          <w:tcPr>
            <w:tcW w:w="1806" w:type="pct"/>
            <w:gridSpan w:val="3"/>
          </w:tcPr>
          <w:p w14:paraId="278F8942" w14:textId="77777777" w:rsidR="00584118" w:rsidRPr="00736C15" w:rsidRDefault="00584118" w:rsidP="006A6452">
            <w:pPr>
              <w:tabs>
                <w:tab w:val="right" w:pos="1202"/>
              </w:tabs>
              <w:jc w:val="right"/>
              <w:outlineLvl w:val="0"/>
              <w:rPr>
                <w:rFonts w:ascii="Arial" w:eastAsia="Calibri" w:hAnsi="Arial" w:cs="Arial"/>
                <w:b/>
                <w:bCs/>
                <w:color w:val="000000"/>
                <w:sz w:val="17"/>
                <w:szCs w:val="17"/>
                <w:lang w:val="hr-HR"/>
              </w:rPr>
            </w:pPr>
            <w:r w:rsidRPr="00736C15">
              <w:rPr>
                <w:rFonts w:ascii="Arial" w:eastAsia="Calibri" w:hAnsi="Arial" w:cs="Arial"/>
                <w:b/>
                <w:bCs/>
                <w:color w:val="000000"/>
                <w:sz w:val="17"/>
                <w:szCs w:val="17"/>
                <w:lang w:val="hr-HR"/>
              </w:rPr>
              <w:t>3</w:t>
            </w:r>
            <w:r>
              <w:rPr>
                <w:rFonts w:ascii="Arial" w:eastAsia="Calibri" w:hAnsi="Arial" w:cs="Arial"/>
                <w:b/>
                <w:bCs/>
                <w:color w:val="000000"/>
                <w:sz w:val="17"/>
                <w:szCs w:val="17"/>
                <w:lang w:val="hr-HR"/>
              </w:rPr>
              <w:t>1</w:t>
            </w:r>
            <w:r w:rsidRPr="00736C15">
              <w:rPr>
                <w:rFonts w:ascii="Arial" w:eastAsia="Calibri" w:hAnsi="Arial" w:cs="Arial"/>
                <w:b/>
                <w:bCs/>
                <w:color w:val="000000"/>
                <w:sz w:val="17"/>
                <w:szCs w:val="17"/>
                <w:lang w:val="hr-HR"/>
              </w:rPr>
              <w:t xml:space="preserve">. </w:t>
            </w:r>
            <w:r>
              <w:rPr>
                <w:rFonts w:ascii="Arial" w:eastAsia="Calibri" w:hAnsi="Arial" w:cs="Arial"/>
                <w:b/>
                <w:bCs/>
                <w:color w:val="000000"/>
                <w:sz w:val="17"/>
                <w:szCs w:val="17"/>
                <w:lang w:val="hr-HR"/>
              </w:rPr>
              <w:t>prosinca</w:t>
            </w:r>
            <w:r w:rsidRPr="00736C15">
              <w:rPr>
                <w:rFonts w:ascii="Arial" w:eastAsia="Calibri" w:hAnsi="Arial" w:cs="Arial"/>
                <w:b/>
                <w:bCs/>
                <w:color w:val="000000"/>
                <w:sz w:val="17"/>
                <w:szCs w:val="17"/>
                <w:lang w:val="hr-HR"/>
              </w:rPr>
              <w:t xml:space="preserve"> 202</w:t>
            </w:r>
            <w:r>
              <w:rPr>
                <w:rFonts w:ascii="Arial" w:eastAsia="Calibri" w:hAnsi="Arial" w:cs="Arial"/>
                <w:b/>
                <w:bCs/>
                <w:color w:val="000000"/>
                <w:sz w:val="17"/>
                <w:szCs w:val="17"/>
                <w:lang w:val="hr-HR"/>
              </w:rPr>
              <w:t>4</w:t>
            </w:r>
            <w:r w:rsidRPr="00736C15">
              <w:rPr>
                <w:rFonts w:ascii="Arial" w:eastAsia="Calibri" w:hAnsi="Arial" w:cs="Arial"/>
                <w:b/>
                <w:bCs/>
                <w:color w:val="000000"/>
                <w:sz w:val="17"/>
                <w:szCs w:val="17"/>
                <w:lang w:val="hr-HR"/>
              </w:rPr>
              <w:t>.</w:t>
            </w:r>
          </w:p>
        </w:tc>
      </w:tr>
      <w:tr w:rsidR="00584118" w:rsidRPr="00736C15" w14:paraId="362F6485" w14:textId="77777777" w:rsidTr="006A6452">
        <w:trPr>
          <w:trHeight w:val="276"/>
          <w:jc w:val="center"/>
        </w:trPr>
        <w:tc>
          <w:tcPr>
            <w:tcW w:w="3194" w:type="pct"/>
            <w:vAlign w:val="bottom"/>
          </w:tcPr>
          <w:p w14:paraId="0D9728AB" w14:textId="77777777" w:rsidR="00584118" w:rsidRPr="00736C15" w:rsidRDefault="00584118" w:rsidP="006A6452">
            <w:pPr>
              <w:tabs>
                <w:tab w:val="right" w:pos="1202"/>
              </w:tabs>
              <w:ind w:left="-482"/>
              <w:outlineLvl w:val="0"/>
              <w:rPr>
                <w:rFonts w:ascii="Arial" w:eastAsia="Calibri" w:hAnsi="Arial" w:cs="Arial"/>
                <w:color w:val="000000"/>
                <w:spacing w:val="-2"/>
                <w:sz w:val="17"/>
                <w:szCs w:val="17"/>
                <w:lang w:val="hr-HR"/>
              </w:rPr>
            </w:pPr>
          </w:p>
        </w:tc>
        <w:tc>
          <w:tcPr>
            <w:tcW w:w="555" w:type="pct"/>
            <w:vAlign w:val="bottom"/>
          </w:tcPr>
          <w:p w14:paraId="7AFFD261" w14:textId="77777777" w:rsidR="00584118" w:rsidRPr="00736C15" w:rsidRDefault="00584118" w:rsidP="006A6452">
            <w:pPr>
              <w:tabs>
                <w:tab w:val="right" w:pos="1202"/>
              </w:tabs>
              <w:jc w:val="right"/>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Razina 1</w:t>
            </w:r>
          </w:p>
        </w:tc>
        <w:tc>
          <w:tcPr>
            <w:tcW w:w="644" w:type="pct"/>
            <w:vAlign w:val="bottom"/>
          </w:tcPr>
          <w:p w14:paraId="4336BE29" w14:textId="77777777" w:rsidR="00584118" w:rsidRPr="00736C15" w:rsidRDefault="00584118" w:rsidP="006A6452">
            <w:pPr>
              <w:tabs>
                <w:tab w:val="right" w:pos="1202"/>
              </w:tabs>
              <w:jc w:val="right"/>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Razina 2</w:t>
            </w:r>
          </w:p>
        </w:tc>
        <w:tc>
          <w:tcPr>
            <w:tcW w:w="607" w:type="pct"/>
            <w:vAlign w:val="bottom"/>
          </w:tcPr>
          <w:p w14:paraId="262A0C87" w14:textId="77777777" w:rsidR="00584118" w:rsidRPr="00736C15" w:rsidRDefault="00584118" w:rsidP="006A6452">
            <w:pPr>
              <w:tabs>
                <w:tab w:val="right" w:pos="1202"/>
              </w:tabs>
              <w:jc w:val="right"/>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Razina 3</w:t>
            </w:r>
          </w:p>
        </w:tc>
      </w:tr>
      <w:tr w:rsidR="00584118" w:rsidRPr="00736C15" w14:paraId="4FE32E9D" w14:textId="77777777" w:rsidTr="006A6452">
        <w:trPr>
          <w:trHeight w:hRule="exact" w:val="200"/>
          <w:jc w:val="center"/>
        </w:trPr>
        <w:tc>
          <w:tcPr>
            <w:tcW w:w="3194" w:type="pct"/>
            <w:vAlign w:val="bottom"/>
          </w:tcPr>
          <w:p w14:paraId="5330151C" w14:textId="77777777" w:rsidR="00584118" w:rsidRPr="00736C15" w:rsidRDefault="00584118" w:rsidP="006A6452">
            <w:pPr>
              <w:tabs>
                <w:tab w:val="right" w:pos="1202"/>
              </w:tabs>
              <w:outlineLvl w:val="0"/>
              <w:rPr>
                <w:rFonts w:ascii="Arial" w:eastAsia="Calibri" w:hAnsi="Arial" w:cs="Arial"/>
                <w:color w:val="000000"/>
                <w:spacing w:val="-2"/>
                <w:sz w:val="17"/>
                <w:szCs w:val="17"/>
                <w:lang w:val="hr-HR"/>
              </w:rPr>
            </w:pPr>
          </w:p>
        </w:tc>
        <w:tc>
          <w:tcPr>
            <w:tcW w:w="555" w:type="pct"/>
            <w:vAlign w:val="bottom"/>
          </w:tcPr>
          <w:p w14:paraId="76A6C85B" w14:textId="77777777" w:rsidR="00584118" w:rsidRPr="00736C15" w:rsidRDefault="00584118" w:rsidP="006A6452">
            <w:pPr>
              <w:tabs>
                <w:tab w:val="right" w:pos="1202"/>
              </w:tabs>
              <w:jc w:val="right"/>
              <w:outlineLvl w:val="0"/>
              <w:rPr>
                <w:rFonts w:ascii="Arial" w:eastAsia="Calibri" w:hAnsi="Arial" w:cs="Arial"/>
                <w:b/>
                <w:color w:val="000000"/>
                <w:spacing w:val="-2"/>
                <w:sz w:val="17"/>
                <w:szCs w:val="17"/>
                <w:lang w:val="hr-HR"/>
              </w:rPr>
            </w:pPr>
            <w:r w:rsidRPr="003D1614">
              <w:rPr>
                <w:rFonts w:ascii="Arial" w:eastAsia="Calibri" w:hAnsi="Arial" w:cs="Arial"/>
                <w:b/>
                <w:color w:val="000000"/>
                <w:spacing w:val="-2"/>
                <w:sz w:val="17"/>
                <w:szCs w:val="17"/>
              </w:rPr>
              <w:t>000 eura</w:t>
            </w:r>
          </w:p>
        </w:tc>
        <w:tc>
          <w:tcPr>
            <w:tcW w:w="644" w:type="pct"/>
            <w:vAlign w:val="bottom"/>
          </w:tcPr>
          <w:p w14:paraId="77614E8E" w14:textId="77777777" w:rsidR="00584118" w:rsidRPr="00736C15" w:rsidRDefault="00584118" w:rsidP="006A6452">
            <w:pPr>
              <w:tabs>
                <w:tab w:val="right" w:pos="1202"/>
              </w:tabs>
              <w:jc w:val="right"/>
              <w:outlineLvl w:val="0"/>
              <w:rPr>
                <w:rFonts w:ascii="Arial" w:eastAsia="Calibri" w:hAnsi="Arial" w:cs="Arial"/>
                <w:b/>
                <w:color w:val="000000"/>
                <w:spacing w:val="-2"/>
                <w:sz w:val="17"/>
                <w:szCs w:val="17"/>
                <w:lang w:val="hr-HR"/>
              </w:rPr>
            </w:pPr>
            <w:r w:rsidRPr="003D1614">
              <w:rPr>
                <w:rFonts w:ascii="Arial" w:eastAsia="Calibri" w:hAnsi="Arial" w:cs="Arial"/>
                <w:b/>
                <w:color w:val="000000"/>
                <w:spacing w:val="-2"/>
                <w:sz w:val="17"/>
                <w:szCs w:val="17"/>
              </w:rPr>
              <w:t>000 eura</w:t>
            </w:r>
          </w:p>
        </w:tc>
        <w:tc>
          <w:tcPr>
            <w:tcW w:w="607" w:type="pct"/>
            <w:vAlign w:val="bottom"/>
          </w:tcPr>
          <w:p w14:paraId="6B0F9565" w14:textId="77777777" w:rsidR="00584118" w:rsidRPr="00736C15" w:rsidRDefault="00584118" w:rsidP="006A6452">
            <w:pPr>
              <w:tabs>
                <w:tab w:val="right" w:pos="1202"/>
              </w:tabs>
              <w:jc w:val="right"/>
              <w:outlineLvl w:val="0"/>
              <w:rPr>
                <w:rFonts w:ascii="Arial" w:eastAsia="Calibri" w:hAnsi="Arial" w:cs="Arial"/>
                <w:b/>
                <w:color w:val="000000"/>
                <w:spacing w:val="-2"/>
                <w:sz w:val="17"/>
                <w:szCs w:val="17"/>
                <w:lang w:val="hr-HR"/>
              </w:rPr>
            </w:pPr>
            <w:r w:rsidRPr="003D1614">
              <w:rPr>
                <w:rFonts w:ascii="Arial" w:eastAsia="Calibri" w:hAnsi="Arial" w:cs="Arial"/>
                <w:b/>
                <w:color w:val="000000"/>
                <w:spacing w:val="-2"/>
                <w:sz w:val="17"/>
                <w:szCs w:val="17"/>
              </w:rPr>
              <w:t>000 eura</w:t>
            </w:r>
          </w:p>
        </w:tc>
      </w:tr>
      <w:tr w:rsidR="00584118" w:rsidRPr="00736C15" w14:paraId="387299F3" w14:textId="77777777" w:rsidTr="006A6452">
        <w:trPr>
          <w:trHeight w:hRule="exact" w:val="255"/>
          <w:jc w:val="center"/>
        </w:trPr>
        <w:tc>
          <w:tcPr>
            <w:tcW w:w="3194" w:type="pct"/>
            <w:vAlign w:val="bottom"/>
          </w:tcPr>
          <w:p w14:paraId="59801EAA" w14:textId="77777777" w:rsidR="00584118" w:rsidRPr="00736C15" w:rsidRDefault="00584118" w:rsidP="006A6452">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b/>
                <w:color w:val="000000"/>
                <w:sz w:val="17"/>
                <w:szCs w:val="17"/>
                <w:lang w:val="hr-HR"/>
              </w:rPr>
              <w:t>Financijska imovina po fer vrijednosti kroz dobit ili gubitak:</w:t>
            </w:r>
          </w:p>
        </w:tc>
        <w:tc>
          <w:tcPr>
            <w:tcW w:w="555" w:type="pct"/>
            <w:vAlign w:val="bottom"/>
          </w:tcPr>
          <w:p w14:paraId="23255399" w14:textId="77777777" w:rsidR="00584118" w:rsidRPr="00736C15" w:rsidRDefault="00584118" w:rsidP="006A6452">
            <w:pPr>
              <w:tabs>
                <w:tab w:val="right" w:pos="1202"/>
              </w:tabs>
              <w:jc w:val="right"/>
              <w:outlineLvl w:val="0"/>
              <w:rPr>
                <w:rFonts w:ascii="Arial" w:eastAsia="Calibri" w:hAnsi="Arial" w:cs="Arial"/>
                <w:b/>
                <w:color w:val="000000"/>
                <w:spacing w:val="-2"/>
                <w:sz w:val="17"/>
                <w:szCs w:val="17"/>
                <w:lang w:val="hr-HR"/>
              </w:rPr>
            </w:pPr>
          </w:p>
        </w:tc>
        <w:tc>
          <w:tcPr>
            <w:tcW w:w="644" w:type="pct"/>
            <w:vAlign w:val="bottom"/>
          </w:tcPr>
          <w:p w14:paraId="6A04E760" w14:textId="77777777" w:rsidR="00584118" w:rsidRPr="00736C15" w:rsidRDefault="00584118" w:rsidP="006A6452">
            <w:pPr>
              <w:tabs>
                <w:tab w:val="right" w:pos="1202"/>
              </w:tabs>
              <w:jc w:val="right"/>
              <w:outlineLvl w:val="0"/>
              <w:rPr>
                <w:rFonts w:ascii="Arial" w:eastAsia="Calibri" w:hAnsi="Arial" w:cs="Arial"/>
                <w:b/>
                <w:color w:val="000000"/>
                <w:spacing w:val="-2"/>
                <w:sz w:val="17"/>
                <w:szCs w:val="17"/>
                <w:lang w:val="hr-HR"/>
              </w:rPr>
            </w:pPr>
          </w:p>
        </w:tc>
        <w:tc>
          <w:tcPr>
            <w:tcW w:w="607" w:type="pct"/>
            <w:vAlign w:val="bottom"/>
          </w:tcPr>
          <w:p w14:paraId="592D4310" w14:textId="77777777" w:rsidR="00584118" w:rsidRPr="00736C15" w:rsidRDefault="00584118" w:rsidP="006A6452">
            <w:pPr>
              <w:tabs>
                <w:tab w:val="right" w:pos="1202"/>
              </w:tabs>
              <w:jc w:val="right"/>
              <w:outlineLvl w:val="0"/>
              <w:rPr>
                <w:rFonts w:ascii="Arial" w:eastAsia="Calibri" w:hAnsi="Arial" w:cs="Arial"/>
                <w:b/>
                <w:color w:val="000000"/>
                <w:spacing w:val="-2"/>
                <w:sz w:val="17"/>
                <w:szCs w:val="17"/>
                <w:lang w:val="hr-HR"/>
              </w:rPr>
            </w:pPr>
          </w:p>
        </w:tc>
      </w:tr>
      <w:tr w:rsidR="00584118" w:rsidRPr="00736C15" w14:paraId="0429917F" w14:textId="77777777" w:rsidTr="006A6452">
        <w:trPr>
          <w:trHeight w:hRule="exact" w:val="255"/>
          <w:jc w:val="center"/>
        </w:trPr>
        <w:tc>
          <w:tcPr>
            <w:tcW w:w="3194" w:type="pct"/>
            <w:vAlign w:val="bottom"/>
          </w:tcPr>
          <w:p w14:paraId="1F88D0A7" w14:textId="77777777" w:rsidR="00584118" w:rsidRPr="00736C15" w:rsidRDefault="00584118" w:rsidP="006A6452">
            <w:pPr>
              <w:tabs>
                <w:tab w:val="right" w:pos="1202"/>
              </w:tabs>
              <w:outlineLvl w:val="0"/>
              <w:rPr>
                <w:rFonts w:ascii="Arial" w:eastAsia="Calibri" w:hAnsi="Arial" w:cs="Arial"/>
                <w:b/>
                <w:i/>
                <w:color w:val="000000"/>
                <w:sz w:val="17"/>
                <w:szCs w:val="17"/>
                <w:lang w:val="hr-HR"/>
              </w:rPr>
            </w:pPr>
            <w:r w:rsidRPr="00736C15">
              <w:rPr>
                <w:rFonts w:ascii="Arial" w:eastAsia="Calibri" w:hAnsi="Arial" w:cs="Arial"/>
                <w:b/>
                <w:i/>
                <w:color w:val="000000"/>
                <w:sz w:val="17"/>
                <w:szCs w:val="17"/>
                <w:lang w:val="hr-HR"/>
              </w:rPr>
              <w:t>Krediti po fer vrijednosti kroz dobit ili gubitak:</w:t>
            </w:r>
          </w:p>
        </w:tc>
        <w:tc>
          <w:tcPr>
            <w:tcW w:w="555" w:type="pct"/>
            <w:tcBorders>
              <w:top w:val="nil"/>
              <w:left w:val="nil"/>
              <w:right w:val="nil"/>
            </w:tcBorders>
            <w:vAlign w:val="bottom"/>
          </w:tcPr>
          <w:p w14:paraId="5EB9542F"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p>
        </w:tc>
        <w:tc>
          <w:tcPr>
            <w:tcW w:w="644" w:type="pct"/>
            <w:tcBorders>
              <w:top w:val="nil"/>
              <w:left w:val="nil"/>
              <w:right w:val="nil"/>
            </w:tcBorders>
            <w:vAlign w:val="bottom"/>
          </w:tcPr>
          <w:p w14:paraId="06DF6DCA"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p>
        </w:tc>
        <w:tc>
          <w:tcPr>
            <w:tcW w:w="607" w:type="pct"/>
            <w:tcBorders>
              <w:top w:val="nil"/>
              <w:left w:val="nil"/>
              <w:right w:val="nil"/>
            </w:tcBorders>
            <w:vAlign w:val="bottom"/>
          </w:tcPr>
          <w:p w14:paraId="44838246"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p>
        </w:tc>
      </w:tr>
      <w:tr w:rsidR="00584118" w:rsidRPr="00736C15" w14:paraId="599EE69A" w14:textId="77777777" w:rsidTr="006A6452">
        <w:trPr>
          <w:trHeight w:val="251"/>
          <w:jc w:val="center"/>
        </w:trPr>
        <w:tc>
          <w:tcPr>
            <w:tcW w:w="3194" w:type="pct"/>
            <w:vAlign w:val="bottom"/>
          </w:tcPr>
          <w:p w14:paraId="49BF755A" w14:textId="77777777" w:rsidR="00584118" w:rsidRPr="00736C15" w:rsidRDefault="00584118" w:rsidP="006A6452">
            <w:pPr>
              <w:tabs>
                <w:tab w:val="right" w:pos="1202"/>
              </w:tabs>
              <w:outlineLvl w:val="0"/>
              <w:rPr>
                <w:rFonts w:ascii="Arial" w:eastAsia="Calibri" w:hAnsi="Arial" w:cs="Arial"/>
                <w:color w:val="000000"/>
                <w:sz w:val="17"/>
                <w:szCs w:val="17"/>
                <w:lang w:val="hr-HR"/>
              </w:rPr>
            </w:pPr>
            <w:r w:rsidRPr="00736C15">
              <w:rPr>
                <w:rFonts w:ascii="Arial" w:eastAsia="Calibri" w:hAnsi="Arial" w:cs="Arial"/>
                <w:color w:val="000000"/>
                <w:sz w:val="17"/>
                <w:szCs w:val="17"/>
                <w:lang w:val="hr-HR"/>
              </w:rPr>
              <w:t>Mezzanine krediti</w:t>
            </w:r>
          </w:p>
        </w:tc>
        <w:tc>
          <w:tcPr>
            <w:tcW w:w="555" w:type="pct"/>
            <w:tcBorders>
              <w:top w:val="nil"/>
              <w:left w:val="nil"/>
              <w:right w:val="nil"/>
            </w:tcBorders>
            <w:vAlign w:val="bottom"/>
          </w:tcPr>
          <w:p w14:paraId="5105CAB9"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right w:val="nil"/>
            </w:tcBorders>
            <w:vAlign w:val="bottom"/>
          </w:tcPr>
          <w:p w14:paraId="663EEA8E"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07" w:type="pct"/>
            <w:tcBorders>
              <w:top w:val="nil"/>
              <w:left w:val="nil"/>
              <w:right w:val="nil"/>
            </w:tcBorders>
            <w:vAlign w:val="bottom"/>
          </w:tcPr>
          <w:p w14:paraId="16B93124"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sidRPr="00490472">
              <w:rPr>
                <w:rFonts w:ascii="Arial" w:eastAsia="Calibri" w:hAnsi="Arial" w:cs="Arial"/>
                <w:color w:val="000000"/>
                <w:sz w:val="17"/>
                <w:szCs w:val="17"/>
                <w:lang w:val="hr-HR"/>
              </w:rPr>
              <w:t>32.233</w:t>
            </w:r>
          </w:p>
        </w:tc>
      </w:tr>
      <w:tr w:rsidR="00584118" w:rsidRPr="00736C15" w14:paraId="10266A29" w14:textId="77777777" w:rsidTr="006A6452">
        <w:trPr>
          <w:trHeight w:hRule="exact" w:val="251"/>
          <w:jc w:val="center"/>
        </w:trPr>
        <w:tc>
          <w:tcPr>
            <w:tcW w:w="3194" w:type="pct"/>
            <w:vAlign w:val="bottom"/>
          </w:tcPr>
          <w:p w14:paraId="40018873" w14:textId="77777777" w:rsidR="00584118" w:rsidRPr="00736C15" w:rsidRDefault="00584118" w:rsidP="006A6452">
            <w:pPr>
              <w:tabs>
                <w:tab w:val="right" w:pos="1202"/>
              </w:tabs>
              <w:outlineLvl w:val="0"/>
              <w:rPr>
                <w:rFonts w:ascii="Arial" w:eastAsia="Calibri" w:hAnsi="Arial" w:cs="Arial"/>
                <w:b/>
                <w:i/>
                <w:color w:val="000000"/>
                <w:sz w:val="17"/>
                <w:szCs w:val="17"/>
                <w:lang w:val="hr-HR"/>
              </w:rPr>
            </w:pPr>
            <w:r w:rsidRPr="00736C15">
              <w:rPr>
                <w:rFonts w:ascii="Arial" w:eastAsia="Calibri" w:hAnsi="Arial" w:cs="Arial"/>
                <w:b/>
                <w:i/>
                <w:color w:val="000000"/>
                <w:sz w:val="17"/>
                <w:szCs w:val="17"/>
                <w:lang w:val="hr-HR"/>
              </w:rPr>
              <w:t>Ulaganja u investicijske fondove:</w:t>
            </w:r>
          </w:p>
        </w:tc>
        <w:tc>
          <w:tcPr>
            <w:tcW w:w="555" w:type="pct"/>
            <w:tcBorders>
              <w:top w:val="nil"/>
              <w:left w:val="nil"/>
              <w:right w:val="nil"/>
            </w:tcBorders>
            <w:vAlign w:val="bottom"/>
          </w:tcPr>
          <w:p w14:paraId="15DC69D7"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p>
        </w:tc>
        <w:tc>
          <w:tcPr>
            <w:tcW w:w="644" w:type="pct"/>
            <w:tcBorders>
              <w:top w:val="nil"/>
              <w:left w:val="nil"/>
              <w:right w:val="nil"/>
            </w:tcBorders>
            <w:vAlign w:val="bottom"/>
          </w:tcPr>
          <w:p w14:paraId="43D50A36"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p>
        </w:tc>
        <w:tc>
          <w:tcPr>
            <w:tcW w:w="607" w:type="pct"/>
            <w:tcBorders>
              <w:top w:val="nil"/>
              <w:left w:val="nil"/>
              <w:right w:val="nil"/>
            </w:tcBorders>
            <w:vAlign w:val="bottom"/>
          </w:tcPr>
          <w:p w14:paraId="5EF5A0CB"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p>
        </w:tc>
      </w:tr>
      <w:tr w:rsidR="00584118" w:rsidRPr="00736C15" w14:paraId="65D41A2A" w14:textId="77777777" w:rsidTr="006A6452">
        <w:trPr>
          <w:trHeight w:hRule="exact" w:val="227"/>
          <w:jc w:val="center"/>
        </w:trPr>
        <w:tc>
          <w:tcPr>
            <w:tcW w:w="3194" w:type="pct"/>
            <w:vAlign w:val="bottom"/>
          </w:tcPr>
          <w:p w14:paraId="2CC35547" w14:textId="77777777" w:rsidR="00584118" w:rsidRPr="00736C15" w:rsidRDefault="00584118" w:rsidP="006A6452">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Udjeli u investicijskim fondovima po fer vrijednosti kroz dobit ili gubitak</w:t>
            </w:r>
          </w:p>
        </w:tc>
        <w:tc>
          <w:tcPr>
            <w:tcW w:w="555" w:type="pct"/>
            <w:tcBorders>
              <w:top w:val="nil"/>
              <w:left w:val="nil"/>
              <w:right w:val="nil"/>
            </w:tcBorders>
            <w:vAlign w:val="bottom"/>
          </w:tcPr>
          <w:p w14:paraId="5CAB48FA" w14:textId="77777777" w:rsidR="00584118" w:rsidRPr="00736C15" w:rsidRDefault="00584118" w:rsidP="006A6452">
            <w:pPr>
              <w:tabs>
                <w:tab w:val="right" w:pos="1202"/>
              </w:tabs>
              <w:jc w:val="right"/>
              <w:outlineLvl w:val="0"/>
              <w:rPr>
                <w:rFonts w:ascii="Arial" w:eastAsia="Calibri" w:hAnsi="Arial" w:cs="Arial"/>
                <w:color w:val="000000"/>
                <w:spacing w:val="-2"/>
                <w:sz w:val="17"/>
                <w:szCs w:val="17"/>
                <w:lang w:val="hr-HR"/>
              </w:rPr>
            </w:pPr>
            <w:r w:rsidRPr="00490472">
              <w:rPr>
                <w:rFonts w:ascii="Arial" w:eastAsia="Calibri" w:hAnsi="Arial" w:cs="Arial"/>
                <w:color w:val="000000"/>
                <w:spacing w:val="-2"/>
                <w:sz w:val="17"/>
                <w:szCs w:val="17"/>
                <w:lang w:val="hr-HR"/>
              </w:rPr>
              <w:t>34.529</w:t>
            </w:r>
          </w:p>
        </w:tc>
        <w:tc>
          <w:tcPr>
            <w:tcW w:w="644" w:type="pct"/>
            <w:tcBorders>
              <w:top w:val="nil"/>
              <w:left w:val="nil"/>
              <w:right w:val="nil"/>
            </w:tcBorders>
            <w:vAlign w:val="bottom"/>
          </w:tcPr>
          <w:p w14:paraId="321B83E6" w14:textId="77777777" w:rsidR="00584118" w:rsidRPr="00736C15" w:rsidRDefault="00584118" w:rsidP="006A6452">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607" w:type="pct"/>
            <w:tcBorders>
              <w:top w:val="nil"/>
              <w:left w:val="nil"/>
              <w:right w:val="nil"/>
            </w:tcBorders>
            <w:vAlign w:val="bottom"/>
          </w:tcPr>
          <w:p w14:paraId="649FE9AA" w14:textId="77777777" w:rsidR="00584118" w:rsidRPr="00736C15" w:rsidRDefault="00584118" w:rsidP="006A6452">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r>
      <w:tr w:rsidR="00584118" w:rsidRPr="00736C15" w14:paraId="511C8CBC" w14:textId="77777777" w:rsidTr="006A6452">
        <w:trPr>
          <w:trHeight w:val="192"/>
          <w:jc w:val="center"/>
        </w:trPr>
        <w:tc>
          <w:tcPr>
            <w:tcW w:w="3194" w:type="pct"/>
            <w:vAlign w:val="bottom"/>
          </w:tcPr>
          <w:p w14:paraId="14FC9D52" w14:textId="77777777" w:rsidR="00584118" w:rsidRPr="00736C15" w:rsidRDefault="00584118" w:rsidP="006A6452">
            <w:pPr>
              <w:tabs>
                <w:tab w:val="right" w:pos="1202"/>
              </w:tabs>
              <w:outlineLvl w:val="0"/>
              <w:rPr>
                <w:rFonts w:ascii="Arial" w:eastAsia="Calibri" w:hAnsi="Arial" w:cs="Arial"/>
                <w:color w:val="000000"/>
                <w:sz w:val="17"/>
                <w:szCs w:val="17"/>
                <w:lang w:val="hr-HR"/>
              </w:rPr>
            </w:pPr>
            <w:r w:rsidRPr="00736C15">
              <w:rPr>
                <w:rFonts w:ascii="Arial" w:eastAsia="Calibri" w:hAnsi="Arial" w:cs="Arial"/>
                <w:b/>
                <w:color w:val="000000"/>
                <w:sz w:val="17"/>
                <w:szCs w:val="17"/>
                <w:lang w:val="hr-HR"/>
              </w:rPr>
              <w:t>Vlasnički vrijednosni papiri:</w:t>
            </w:r>
          </w:p>
        </w:tc>
        <w:tc>
          <w:tcPr>
            <w:tcW w:w="555" w:type="pct"/>
            <w:tcBorders>
              <w:top w:val="nil"/>
              <w:left w:val="nil"/>
              <w:right w:val="nil"/>
            </w:tcBorders>
            <w:vAlign w:val="bottom"/>
          </w:tcPr>
          <w:p w14:paraId="3A2C0105" w14:textId="77777777" w:rsidR="00584118" w:rsidRPr="00736C15" w:rsidRDefault="00584118" w:rsidP="006A6452">
            <w:pPr>
              <w:tabs>
                <w:tab w:val="right" w:pos="1202"/>
              </w:tabs>
              <w:outlineLvl w:val="0"/>
              <w:rPr>
                <w:rFonts w:ascii="Arial" w:eastAsia="Calibri" w:hAnsi="Arial" w:cs="Arial"/>
                <w:color w:val="000000"/>
                <w:sz w:val="17"/>
                <w:szCs w:val="17"/>
                <w:lang w:val="hr-HR"/>
              </w:rPr>
            </w:pPr>
          </w:p>
        </w:tc>
        <w:tc>
          <w:tcPr>
            <w:tcW w:w="644" w:type="pct"/>
            <w:tcBorders>
              <w:top w:val="nil"/>
              <w:left w:val="nil"/>
              <w:right w:val="nil"/>
            </w:tcBorders>
            <w:vAlign w:val="bottom"/>
          </w:tcPr>
          <w:p w14:paraId="452FF96E" w14:textId="77777777" w:rsidR="00584118" w:rsidRPr="00736C15" w:rsidRDefault="00584118" w:rsidP="006A6452">
            <w:pPr>
              <w:tabs>
                <w:tab w:val="right" w:pos="1202"/>
              </w:tabs>
              <w:outlineLvl w:val="0"/>
              <w:rPr>
                <w:rFonts w:ascii="Arial" w:eastAsia="Calibri" w:hAnsi="Arial" w:cs="Arial"/>
                <w:color w:val="000000"/>
                <w:sz w:val="17"/>
                <w:szCs w:val="17"/>
                <w:lang w:val="hr-HR"/>
              </w:rPr>
            </w:pPr>
          </w:p>
        </w:tc>
        <w:tc>
          <w:tcPr>
            <w:tcW w:w="607" w:type="pct"/>
            <w:tcBorders>
              <w:top w:val="nil"/>
              <w:left w:val="nil"/>
              <w:right w:val="nil"/>
            </w:tcBorders>
            <w:vAlign w:val="bottom"/>
          </w:tcPr>
          <w:p w14:paraId="5C80B7EB" w14:textId="77777777" w:rsidR="00584118" w:rsidRPr="00736C15" w:rsidRDefault="00584118" w:rsidP="006A6452">
            <w:pPr>
              <w:tabs>
                <w:tab w:val="right" w:pos="1202"/>
              </w:tabs>
              <w:outlineLvl w:val="0"/>
              <w:rPr>
                <w:rFonts w:ascii="Arial" w:eastAsia="Calibri" w:hAnsi="Arial" w:cs="Arial"/>
                <w:color w:val="000000"/>
                <w:sz w:val="17"/>
                <w:szCs w:val="17"/>
                <w:lang w:val="hr-HR"/>
              </w:rPr>
            </w:pPr>
          </w:p>
        </w:tc>
      </w:tr>
      <w:tr w:rsidR="00584118" w:rsidRPr="00736C15" w14:paraId="69413F57" w14:textId="77777777" w:rsidTr="006A6452">
        <w:trPr>
          <w:trHeight w:val="192"/>
          <w:jc w:val="center"/>
        </w:trPr>
        <w:tc>
          <w:tcPr>
            <w:tcW w:w="3194" w:type="pct"/>
            <w:vAlign w:val="bottom"/>
          </w:tcPr>
          <w:p w14:paraId="4F4FE462" w14:textId="77777777" w:rsidR="00584118" w:rsidRPr="00736C15" w:rsidRDefault="00584118" w:rsidP="006A6452">
            <w:pPr>
              <w:tabs>
                <w:tab w:val="right" w:pos="1202"/>
              </w:tabs>
              <w:outlineLvl w:val="0"/>
              <w:rPr>
                <w:rFonts w:ascii="Arial" w:eastAsia="Calibri" w:hAnsi="Arial" w:cs="Arial"/>
                <w:color w:val="000000"/>
                <w:sz w:val="17"/>
                <w:szCs w:val="17"/>
                <w:lang w:val="hr-HR"/>
              </w:rPr>
            </w:pPr>
            <w:r w:rsidRPr="00736C15">
              <w:rPr>
                <w:rFonts w:ascii="Arial" w:eastAsia="Calibri" w:hAnsi="Arial" w:cs="Arial"/>
                <w:b/>
                <w:i/>
                <w:color w:val="000000"/>
                <w:spacing w:val="-2"/>
                <w:sz w:val="17"/>
                <w:szCs w:val="17"/>
                <w:lang w:val="hr-HR"/>
              </w:rPr>
              <w:t>Vlasnički vrijednosni papiri koji ne kotiraju:</w:t>
            </w:r>
          </w:p>
        </w:tc>
        <w:tc>
          <w:tcPr>
            <w:tcW w:w="555" w:type="pct"/>
            <w:tcBorders>
              <w:left w:val="nil"/>
              <w:right w:val="nil"/>
            </w:tcBorders>
            <w:vAlign w:val="bottom"/>
          </w:tcPr>
          <w:p w14:paraId="46F96682"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p>
        </w:tc>
        <w:tc>
          <w:tcPr>
            <w:tcW w:w="644" w:type="pct"/>
            <w:tcBorders>
              <w:top w:val="nil"/>
              <w:left w:val="nil"/>
              <w:right w:val="nil"/>
            </w:tcBorders>
            <w:vAlign w:val="bottom"/>
          </w:tcPr>
          <w:p w14:paraId="68DE5A12"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p>
        </w:tc>
        <w:tc>
          <w:tcPr>
            <w:tcW w:w="607" w:type="pct"/>
            <w:tcBorders>
              <w:top w:val="nil"/>
              <w:left w:val="nil"/>
              <w:right w:val="nil"/>
            </w:tcBorders>
            <w:vAlign w:val="bottom"/>
          </w:tcPr>
          <w:p w14:paraId="3532645E"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p>
        </w:tc>
      </w:tr>
      <w:tr w:rsidR="00584118" w:rsidRPr="00736C15" w14:paraId="26E77E1B" w14:textId="77777777" w:rsidTr="006A6452">
        <w:trPr>
          <w:trHeight w:hRule="exact" w:val="227"/>
          <w:jc w:val="center"/>
        </w:trPr>
        <w:tc>
          <w:tcPr>
            <w:tcW w:w="3194" w:type="pct"/>
            <w:vAlign w:val="bottom"/>
          </w:tcPr>
          <w:p w14:paraId="0727DA9B" w14:textId="77777777" w:rsidR="00584118" w:rsidRPr="00736C15" w:rsidRDefault="00584118" w:rsidP="006A6452">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Dionice trgovačkih društava</w:t>
            </w:r>
          </w:p>
        </w:tc>
        <w:tc>
          <w:tcPr>
            <w:tcW w:w="555" w:type="pct"/>
            <w:tcBorders>
              <w:left w:val="nil"/>
              <w:right w:val="nil"/>
            </w:tcBorders>
            <w:vAlign w:val="bottom"/>
          </w:tcPr>
          <w:p w14:paraId="1EFA124D"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right w:val="nil"/>
            </w:tcBorders>
            <w:vAlign w:val="bottom"/>
          </w:tcPr>
          <w:p w14:paraId="7A9CCAF7"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07" w:type="pct"/>
            <w:tcBorders>
              <w:top w:val="nil"/>
              <w:left w:val="nil"/>
              <w:right w:val="nil"/>
            </w:tcBorders>
            <w:vAlign w:val="bottom"/>
          </w:tcPr>
          <w:p w14:paraId="6C23725E"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584118" w:rsidRPr="00736C15" w14:paraId="05C0E082" w14:textId="77777777" w:rsidTr="006A6452">
        <w:trPr>
          <w:trHeight w:hRule="exact" w:val="227"/>
          <w:jc w:val="center"/>
        </w:trPr>
        <w:tc>
          <w:tcPr>
            <w:tcW w:w="3194" w:type="pct"/>
            <w:vAlign w:val="bottom"/>
          </w:tcPr>
          <w:p w14:paraId="19DD9253" w14:textId="77777777" w:rsidR="00584118" w:rsidRPr="00736C15" w:rsidRDefault="00584118" w:rsidP="006A6452">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Depozitarne potvrde - DR</w:t>
            </w:r>
          </w:p>
        </w:tc>
        <w:tc>
          <w:tcPr>
            <w:tcW w:w="555" w:type="pct"/>
            <w:tcBorders>
              <w:left w:val="nil"/>
              <w:right w:val="nil"/>
            </w:tcBorders>
            <w:vAlign w:val="bottom"/>
          </w:tcPr>
          <w:p w14:paraId="64433CB0"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right w:val="nil"/>
            </w:tcBorders>
            <w:vAlign w:val="bottom"/>
          </w:tcPr>
          <w:p w14:paraId="027C112B"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07" w:type="pct"/>
            <w:tcBorders>
              <w:top w:val="nil"/>
              <w:left w:val="nil"/>
              <w:right w:val="nil"/>
            </w:tcBorders>
            <w:vAlign w:val="bottom"/>
          </w:tcPr>
          <w:p w14:paraId="6CAB614E"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sidRPr="00490472">
              <w:rPr>
                <w:rFonts w:ascii="Arial" w:eastAsia="Calibri" w:hAnsi="Arial" w:cs="Arial"/>
                <w:color w:val="000000"/>
                <w:sz w:val="17"/>
                <w:szCs w:val="17"/>
                <w:lang w:val="hr-HR"/>
              </w:rPr>
              <w:t>42</w:t>
            </w:r>
          </w:p>
        </w:tc>
      </w:tr>
      <w:tr w:rsidR="00584118" w:rsidRPr="00736C15" w14:paraId="1A960253" w14:textId="77777777" w:rsidTr="006A6452">
        <w:trPr>
          <w:trHeight w:hRule="exact" w:val="227"/>
          <w:jc w:val="center"/>
        </w:trPr>
        <w:tc>
          <w:tcPr>
            <w:tcW w:w="3194" w:type="pct"/>
            <w:vAlign w:val="bottom"/>
          </w:tcPr>
          <w:p w14:paraId="5371864F" w14:textId="77777777" w:rsidR="00584118" w:rsidRPr="00736C15" w:rsidRDefault="00584118" w:rsidP="006A6452">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b/>
                <w:color w:val="000000"/>
                <w:sz w:val="17"/>
                <w:szCs w:val="17"/>
                <w:lang w:val="hr-HR"/>
              </w:rPr>
              <w:t>Derivativna financijska imovina – pozitivna fer vrijednost</w:t>
            </w:r>
          </w:p>
        </w:tc>
        <w:tc>
          <w:tcPr>
            <w:tcW w:w="555" w:type="pct"/>
            <w:tcBorders>
              <w:left w:val="nil"/>
              <w:right w:val="nil"/>
            </w:tcBorders>
            <w:vAlign w:val="bottom"/>
          </w:tcPr>
          <w:p w14:paraId="453A6F8C" w14:textId="77777777" w:rsidR="00584118" w:rsidRDefault="00584118" w:rsidP="006A6452">
            <w:pPr>
              <w:tabs>
                <w:tab w:val="right" w:pos="1202"/>
              </w:tabs>
              <w:jc w:val="right"/>
              <w:outlineLvl w:val="0"/>
              <w:rPr>
                <w:rFonts w:ascii="Arial" w:eastAsia="Calibri" w:hAnsi="Arial" w:cs="Arial"/>
                <w:color w:val="000000"/>
                <w:sz w:val="17"/>
                <w:szCs w:val="17"/>
                <w:lang w:val="hr-HR"/>
              </w:rPr>
            </w:pPr>
          </w:p>
        </w:tc>
        <w:tc>
          <w:tcPr>
            <w:tcW w:w="644" w:type="pct"/>
            <w:tcBorders>
              <w:top w:val="nil"/>
              <w:left w:val="nil"/>
              <w:right w:val="nil"/>
            </w:tcBorders>
            <w:vAlign w:val="bottom"/>
          </w:tcPr>
          <w:p w14:paraId="6DD62872" w14:textId="77777777" w:rsidR="00584118" w:rsidRDefault="00584118" w:rsidP="006A6452">
            <w:pPr>
              <w:tabs>
                <w:tab w:val="right" w:pos="1202"/>
              </w:tabs>
              <w:jc w:val="right"/>
              <w:outlineLvl w:val="0"/>
              <w:rPr>
                <w:rFonts w:ascii="Arial" w:eastAsia="Calibri" w:hAnsi="Arial" w:cs="Arial"/>
                <w:color w:val="000000"/>
                <w:sz w:val="17"/>
                <w:szCs w:val="17"/>
                <w:lang w:val="hr-HR"/>
              </w:rPr>
            </w:pPr>
          </w:p>
        </w:tc>
        <w:tc>
          <w:tcPr>
            <w:tcW w:w="607" w:type="pct"/>
            <w:tcBorders>
              <w:top w:val="nil"/>
              <w:left w:val="nil"/>
              <w:right w:val="nil"/>
            </w:tcBorders>
            <w:vAlign w:val="bottom"/>
          </w:tcPr>
          <w:p w14:paraId="4BDA8E68" w14:textId="77777777" w:rsidR="00584118" w:rsidRDefault="00584118" w:rsidP="006A6452">
            <w:pPr>
              <w:tabs>
                <w:tab w:val="right" w:pos="1202"/>
              </w:tabs>
              <w:jc w:val="right"/>
              <w:outlineLvl w:val="0"/>
              <w:rPr>
                <w:rFonts w:ascii="Arial" w:eastAsia="Calibri" w:hAnsi="Arial" w:cs="Arial"/>
                <w:color w:val="000000"/>
                <w:sz w:val="17"/>
                <w:szCs w:val="17"/>
                <w:lang w:val="hr-HR"/>
              </w:rPr>
            </w:pPr>
          </w:p>
        </w:tc>
      </w:tr>
      <w:tr w:rsidR="00584118" w:rsidRPr="00736C15" w14:paraId="65DE6D52" w14:textId="77777777" w:rsidTr="006A6452">
        <w:trPr>
          <w:trHeight w:hRule="exact" w:val="227"/>
          <w:jc w:val="center"/>
        </w:trPr>
        <w:tc>
          <w:tcPr>
            <w:tcW w:w="3194" w:type="pct"/>
            <w:vAlign w:val="bottom"/>
          </w:tcPr>
          <w:p w14:paraId="07E3FC21" w14:textId="77777777" w:rsidR="00584118" w:rsidRPr="00736C15" w:rsidRDefault="00584118" w:rsidP="006A6452">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bCs/>
                <w:color w:val="000000"/>
                <w:sz w:val="17"/>
                <w:szCs w:val="17"/>
                <w:lang w:val="hr-HR"/>
              </w:rPr>
              <w:t>FX swap</w:t>
            </w:r>
          </w:p>
        </w:tc>
        <w:tc>
          <w:tcPr>
            <w:tcW w:w="555" w:type="pct"/>
            <w:tcBorders>
              <w:left w:val="nil"/>
              <w:right w:val="nil"/>
            </w:tcBorders>
            <w:vAlign w:val="bottom"/>
          </w:tcPr>
          <w:p w14:paraId="504C2686" w14:textId="77777777" w:rsidR="00584118" w:rsidRDefault="00584118" w:rsidP="006A645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right w:val="nil"/>
            </w:tcBorders>
            <w:vAlign w:val="bottom"/>
          </w:tcPr>
          <w:p w14:paraId="146EC6C9" w14:textId="77777777" w:rsidR="00584118" w:rsidRDefault="00584118" w:rsidP="006A6452">
            <w:pPr>
              <w:tabs>
                <w:tab w:val="right" w:pos="1202"/>
              </w:tabs>
              <w:jc w:val="right"/>
              <w:outlineLvl w:val="0"/>
              <w:rPr>
                <w:rFonts w:ascii="Arial" w:eastAsia="Calibri" w:hAnsi="Arial" w:cs="Arial"/>
                <w:color w:val="000000"/>
                <w:sz w:val="17"/>
                <w:szCs w:val="17"/>
                <w:lang w:val="hr-HR"/>
              </w:rPr>
            </w:pPr>
            <w:r w:rsidRPr="00490472">
              <w:rPr>
                <w:rFonts w:ascii="Arial" w:eastAsia="Calibri" w:hAnsi="Arial" w:cs="Arial"/>
                <w:color w:val="000000"/>
                <w:sz w:val="17"/>
                <w:szCs w:val="17"/>
                <w:lang w:val="hr-HR"/>
              </w:rPr>
              <w:t>243</w:t>
            </w:r>
          </w:p>
        </w:tc>
        <w:tc>
          <w:tcPr>
            <w:tcW w:w="607" w:type="pct"/>
            <w:tcBorders>
              <w:top w:val="nil"/>
              <w:left w:val="nil"/>
              <w:right w:val="nil"/>
            </w:tcBorders>
            <w:vAlign w:val="bottom"/>
          </w:tcPr>
          <w:p w14:paraId="78CCDA44" w14:textId="77777777" w:rsidR="00584118" w:rsidRDefault="00584118" w:rsidP="006A645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584118" w:rsidRPr="00736C15" w14:paraId="7B57E884" w14:textId="77777777" w:rsidTr="006A6452">
        <w:trPr>
          <w:trHeight w:hRule="exact" w:val="255"/>
          <w:jc w:val="center"/>
        </w:trPr>
        <w:tc>
          <w:tcPr>
            <w:tcW w:w="3194" w:type="pct"/>
            <w:vAlign w:val="bottom"/>
          </w:tcPr>
          <w:p w14:paraId="2114BE21" w14:textId="77777777" w:rsidR="00584118" w:rsidRPr="00736C15" w:rsidRDefault="00584118" w:rsidP="006A6452">
            <w:pPr>
              <w:tabs>
                <w:tab w:val="right" w:pos="1202"/>
              </w:tabs>
              <w:outlineLvl w:val="0"/>
              <w:rPr>
                <w:rFonts w:ascii="Arial" w:eastAsia="Calibri" w:hAnsi="Arial" w:cs="Arial"/>
                <w:color w:val="000000"/>
                <w:sz w:val="17"/>
                <w:szCs w:val="17"/>
                <w:lang w:val="hr-HR"/>
              </w:rPr>
            </w:pPr>
            <w:r w:rsidRPr="00736C15">
              <w:rPr>
                <w:rFonts w:ascii="Arial" w:eastAsia="Calibri" w:hAnsi="Arial" w:cs="Arial"/>
                <w:b/>
                <w:color w:val="000000"/>
                <w:sz w:val="17"/>
                <w:szCs w:val="17"/>
                <w:lang w:val="hr-HR"/>
              </w:rPr>
              <w:t>Ukupno financijska imovina po fer vrijednosti kroz dobit ili gubitak</w:t>
            </w:r>
          </w:p>
        </w:tc>
        <w:tc>
          <w:tcPr>
            <w:tcW w:w="555" w:type="pct"/>
            <w:tcBorders>
              <w:top w:val="single" w:sz="4" w:space="0" w:color="auto"/>
              <w:left w:val="nil"/>
              <w:bottom w:val="single" w:sz="12" w:space="0" w:color="auto"/>
              <w:right w:val="nil"/>
            </w:tcBorders>
            <w:vAlign w:val="bottom"/>
          </w:tcPr>
          <w:p w14:paraId="33CEBB93" w14:textId="77777777" w:rsidR="00584118" w:rsidRPr="00F959D0" w:rsidRDefault="00584118" w:rsidP="006A6452">
            <w:pPr>
              <w:tabs>
                <w:tab w:val="right" w:pos="1202"/>
              </w:tabs>
              <w:jc w:val="right"/>
              <w:outlineLvl w:val="0"/>
              <w:rPr>
                <w:rFonts w:ascii="Arial" w:eastAsia="Calibri" w:hAnsi="Arial" w:cs="Arial"/>
                <w:b/>
                <w:color w:val="000000"/>
                <w:spacing w:val="-2"/>
                <w:sz w:val="17"/>
                <w:szCs w:val="17"/>
                <w:lang w:val="hr-HR" w:eastAsia="hr-HR"/>
              </w:rPr>
            </w:pPr>
            <w:r w:rsidRPr="00490472">
              <w:rPr>
                <w:rFonts w:ascii="Arial" w:eastAsia="Calibri" w:hAnsi="Arial" w:cs="Arial"/>
                <w:b/>
                <w:color w:val="000000"/>
                <w:spacing w:val="-2"/>
                <w:sz w:val="17"/>
                <w:szCs w:val="17"/>
                <w:lang w:val="hr-HR" w:eastAsia="hr-HR"/>
              </w:rPr>
              <w:t>34.529</w:t>
            </w:r>
          </w:p>
        </w:tc>
        <w:tc>
          <w:tcPr>
            <w:tcW w:w="644" w:type="pct"/>
            <w:tcBorders>
              <w:top w:val="single" w:sz="4" w:space="0" w:color="auto"/>
              <w:left w:val="nil"/>
              <w:bottom w:val="single" w:sz="12" w:space="0" w:color="auto"/>
              <w:right w:val="nil"/>
            </w:tcBorders>
            <w:vAlign w:val="bottom"/>
          </w:tcPr>
          <w:p w14:paraId="1CFECA1A" w14:textId="77777777" w:rsidR="00584118" w:rsidRPr="00F959D0" w:rsidRDefault="00584118" w:rsidP="006A6452">
            <w:pPr>
              <w:tabs>
                <w:tab w:val="right" w:pos="1202"/>
              </w:tabs>
              <w:jc w:val="right"/>
              <w:outlineLvl w:val="0"/>
              <w:rPr>
                <w:rFonts w:ascii="Arial" w:eastAsia="Calibri" w:hAnsi="Arial" w:cs="Arial"/>
                <w:b/>
                <w:color w:val="000000"/>
                <w:spacing w:val="-2"/>
                <w:sz w:val="17"/>
                <w:szCs w:val="17"/>
                <w:lang w:val="hr-HR" w:eastAsia="hr-HR"/>
              </w:rPr>
            </w:pPr>
            <w:r w:rsidRPr="00490472">
              <w:rPr>
                <w:rFonts w:ascii="Arial" w:eastAsia="Calibri" w:hAnsi="Arial" w:cs="Arial"/>
                <w:b/>
                <w:color w:val="000000"/>
                <w:spacing w:val="-2"/>
                <w:sz w:val="17"/>
                <w:szCs w:val="17"/>
                <w:lang w:val="hr-HR" w:eastAsia="hr-HR"/>
              </w:rPr>
              <w:t>243</w:t>
            </w:r>
          </w:p>
        </w:tc>
        <w:tc>
          <w:tcPr>
            <w:tcW w:w="607" w:type="pct"/>
            <w:tcBorders>
              <w:top w:val="single" w:sz="4" w:space="0" w:color="auto"/>
              <w:left w:val="nil"/>
              <w:bottom w:val="single" w:sz="12" w:space="0" w:color="auto"/>
              <w:right w:val="nil"/>
            </w:tcBorders>
            <w:vAlign w:val="bottom"/>
          </w:tcPr>
          <w:p w14:paraId="759BF6CC" w14:textId="77777777" w:rsidR="00584118" w:rsidRPr="00F959D0" w:rsidRDefault="00584118" w:rsidP="006A6452">
            <w:pPr>
              <w:tabs>
                <w:tab w:val="right" w:pos="1202"/>
              </w:tabs>
              <w:jc w:val="right"/>
              <w:outlineLvl w:val="0"/>
              <w:rPr>
                <w:rFonts w:ascii="Arial" w:eastAsia="Calibri" w:hAnsi="Arial" w:cs="Arial"/>
                <w:b/>
                <w:color w:val="000000"/>
                <w:spacing w:val="-2"/>
                <w:sz w:val="17"/>
                <w:szCs w:val="17"/>
                <w:lang w:val="hr-HR" w:eastAsia="hr-HR"/>
              </w:rPr>
            </w:pPr>
            <w:r w:rsidRPr="00490472">
              <w:rPr>
                <w:rFonts w:ascii="Arial" w:eastAsia="Calibri" w:hAnsi="Arial" w:cs="Arial"/>
                <w:b/>
                <w:color w:val="000000"/>
                <w:spacing w:val="-2"/>
                <w:sz w:val="17"/>
                <w:szCs w:val="17"/>
                <w:lang w:val="hr-HR" w:eastAsia="hr-HR"/>
              </w:rPr>
              <w:t>32.275</w:t>
            </w:r>
          </w:p>
        </w:tc>
      </w:tr>
      <w:tr w:rsidR="00584118" w:rsidRPr="00736C15" w14:paraId="57489242" w14:textId="77777777" w:rsidTr="006A6452">
        <w:trPr>
          <w:trHeight w:hRule="exact" w:val="255"/>
          <w:jc w:val="center"/>
        </w:trPr>
        <w:tc>
          <w:tcPr>
            <w:tcW w:w="3194" w:type="pct"/>
            <w:vAlign w:val="bottom"/>
          </w:tcPr>
          <w:p w14:paraId="76800C42" w14:textId="77777777" w:rsidR="00584118" w:rsidRPr="00736C15" w:rsidRDefault="00584118" w:rsidP="006A6452">
            <w:pPr>
              <w:tabs>
                <w:tab w:val="right" w:pos="1202"/>
              </w:tabs>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Financijska imovina po fer vrijednosti kroz ostalu sveobuhvatnu dobit:</w:t>
            </w:r>
          </w:p>
        </w:tc>
        <w:tc>
          <w:tcPr>
            <w:tcW w:w="555" w:type="pct"/>
            <w:vAlign w:val="bottom"/>
          </w:tcPr>
          <w:p w14:paraId="29632701" w14:textId="77777777" w:rsidR="00584118" w:rsidRPr="00736C15" w:rsidDel="00561A80" w:rsidRDefault="00584118" w:rsidP="006A6452">
            <w:pPr>
              <w:tabs>
                <w:tab w:val="right" w:pos="1202"/>
              </w:tabs>
              <w:jc w:val="right"/>
              <w:outlineLvl w:val="0"/>
              <w:rPr>
                <w:rFonts w:ascii="Arial" w:eastAsia="Calibri" w:hAnsi="Arial" w:cs="Arial"/>
                <w:color w:val="000000"/>
                <w:spacing w:val="-2"/>
                <w:sz w:val="17"/>
                <w:szCs w:val="17"/>
                <w:lang w:val="hr-HR"/>
              </w:rPr>
            </w:pPr>
          </w:p>
        </w:tc>
        <w:tc>
          <w:tcPr>
            <w:tcW w:w="644" w:type="pct"/>
            <w:vAlign w:val="bottom"/>
          </w:tcPr>
          <w:p w14:paraId="5BDC21E9" w14:textId="77777777" w:rsidR="00584118" w:rsidRPr="00736C15" w:rsidDel="00561A80" w:rsidRDefault="00584118" w:rsidP="006A6452">
            <w:pPr>
              <w:tabs>
                <w:tab w:val="right" w:pos="1202"/>
              </w:tabs>
              <w:jc w:val="right"/>
              <w:outlineLvl w:val="0"/>
              <w:rPr>
                <w:rFonts w:ascii="Arial" w:eastAsia="Calibri" w:hAnsi="Arial" w:cs="Arial"/>
                <w:color w:val="000000"/>
                <w:spacing w:val="-2"/>
                <w:sz w:val="17"/>
                <w:szCs w:val="17"/>
                <w:lang w:val="hr-HR"/>
              </w:rPr>
            </w:pPr>
          </w:p>
        </w:tc>
        <w:tc>
          <w:tcPr>
            <w:tcW w:w="607" w:type="pct"/>
            <w:vAlign w:val="bottom"/>
          </w:tcPr>
          <w:p w14:paraId="270DCB9A" w14:textId="77777777" w:rsidR="00584118" w:rsidRPr="00736C15" w:rsidDel="00561A80" w:rsidRDefault="00584118" w:rsidP="006A6452">
            <w:pPr>
              <w:tabs>
                <w:tab w:val="right" w:pos="1202"/>
              </w:tabs>
              <w:jc w:val="right"/>
              <w:outlineLvl w:val="0"/>
              <w:rPr>
                <w:rFonts w:ascii="Arial" w:eastAsia="Calibri" w:hAnsi="Arial" w:cs="Arial"/>
                <w:color w:val="000000"/>
                <w:spacing w:val="-2"/>
                <w:sz w:val="17"/>
                <w:szCs w:val="17"/>
                <w:lang w:val="hr-HR"/>
              </w:rPr>
            </w:pPr>
          </w:p>
        </w:tc>
      </w:tr>
      <w:tr w:rsidR="00584118" w:rsidRPr="00736C15" w14:paraId="66BD0234" w14:textId="77777777" w:rsidTr="006A6452">
        <w:trPr>
          <w:trHeight w:hRule="exact" w:val="255"/>
          <w:jc w:val="center"/>
        </w:trPr>
        <w:tc>
          <w:tcPr>
            <w:tcW w:w="3194" w:type="pct"/>
            <w:vAlign w:val="bottom"/>
          </w:tcPr>
          <w:p w14:paraId="161FDA7A" w14:textId="77777777" w:rsidR="00584118" w:rsidRPr="00736C15" w:rsidRDefault="00584118" w:rsidP="006A6452">
            <w:pPr>
              <w:tabs>
                <w:tab w:val="right" w:pos="1202"/>
              </w:tabs>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Dužnički vrijednosni papiri:</w:t>
            </w:r>
          </w:p>
        </w:tc>
        <w:tc>
          <w:tcPr>
            <w:tcW w:w="555" w:type="pct"/>
            <w:vAlign w:val="bottom"/>
          </w:tcPr>
          <w:p w14:paraId="5F0D2E65" w14:textId="77777777" w:rsidR="00584118" w:rsidRPr="00736C15" w:rsidDel="00561A80" w:rsidRDefault="00584118" w:rsidP="006A6452">
            <w:pPr>
              <w:tabs>
                <w:tab w:val="right" w:pos="1202"/>
              </w:tabs>
              <w:jc w:val="right"/>
              <w:outlineLvl w:val="0"/>
              <w:rPr>
                <w:rFonts w:ascii="Arial" w:eastAsia="Calibri" w:hAnsi="Arial" w:cs="Arial"/>
                <w:color w:val="000000"/>
                <w:spacing w:val="-2"/>
                <w:sz w:val="17"/>
                <w:szCs w:val="17"/>
                <w:lang w:val="hr-HR"/>
              </w:rPr>
            </w:pPr>
          </w:p>
        </w:tc>
        <w:tc>
          <w:tcPr>
            <w:tcW w:w="644" w:type="pct"/>
            <w:vAlign w:val="bottom"/>
          </w:tcPr>
          <w:p w14:paraId="17B9BBC0" w14:textId="77777777" w:rsidR="00584118" w:rsidRPr="00736C15" w:rsidDel="00561A80" w:rsidRDefault="00584118" w:rsidP="006A6452">
            <w:pPr>
              <w:tabs>
                <w:tab w:val="right" w:pos="1202"/>
              </w:tabs>
              <w:jc w:val="right"/>
              <w:outlineLvl w:val="0"/>
              <w:rPr>
                <w:rFonts w:ascii="Arial" w:eastAsia="Calibri" w:hAnsi="Arial" w:cs="Arial"/>
                <w:color w:val="000000"/>
                <w:spacing w:val="-2"/>
                <w:sz w:val="17"/>
                <w:szCs w:val="17"/>
                <w:lang w:val="hr-HR"/>
              </w:rPr>
            </w:pPr>
          </w:p>
        </w:tc>
        <w:tc>
          <w:tcPr>
            <w:tcW w:w="607" w:type="pct"/>
            <w:vAlign w:val="bottom"/>
          </w:tcPr>
          <w:p w14:paraId="4B646D2C" w14:textId="77777777" w:rsidR="00584118" w:rsidRPr="00736C15" w:rsidDel="00561A80" w:rsidRDefault="00584118" w:rsidP="006A6452">
            <w:pPr>
              <w:tabs>
                <w:tab w:val="right" w:pos="1202"/>
              </w:tabs>
              <w:jc w:val="right"/>
              <w:outlineLvl w:val="0"/>
              <w:rPr>
                <w:rFonts w:ascii="Arial" w:eastAsia="Calibri" w:hAnsi="Arial" w:cs="Arial"/>
                <w:color w:val="000000"/>
                <w:spacing w:val="-2"/>
                <w:sz w:val="17"/>
                <w:szCs w:val="17"/>
                <w:lang w:val="hr-HR"/>
              </w:rPr>
            </w:pPr>
          </w:p>
        </w:tc>
      </w:tr>
      <w:tr w:rsidR="00584118" w:rsidRPr="00736C15" w14:paraId="1358B3E3" w14:textId="77777777" w:rsidTr="006A6452">
        <w:trPr>
          <w:trHeight w:hRule="exact" w:val="255"/>
          <w:jc w:val="center"/>
        </w:trPr>
        <w:tc>
          <w:tcPr>
            <w:tcW w:w="3194" w:type="pct"/>
            <w:vAlign w:val="bottom"/>
          </w:tcPr>
          <w:p w14:paraId="7C0A8131" w14:textId="77777777" w:rsidR="00584118" w:rsidRPr="00736C15" w:rsidRDefault="00584118" w:rsidP="006A6452">
            <w:pPr>
              <w:tabs>
                <w:tab w:val="right" w:pos="1202"/>
              </w:tabs>
              <w:outlineLvl w:val="0"/>
              <w:rPr>
                <w:rFonts w:ascii="Arial" w:eastAsia="Calibri" w:hAnsi="Arial" w:cs="Arial"/>
                <w:b/>
                <w:i/>
                <w:color w:val="000000"/>
                <w:spacing w:val="-2"/>
                <w:sz w:val="17"/>
                <w:szCs w:val="17"/>
                <w:lang w:val="hr-HR"/>
              </w:rPr>
            </w:pPr>
            <w:r w:rsidRPr="00736C15">
              <w:rPr>
                <w:rFonts w:ascii="Arial" w:eastAsia="Calibri" w:hAnsi="Arial" w:cs="Arial"/>
                <w:b/>
                <w:i/>
                <w:color w:val="000000"/>
                <w:spacing w:val="-2"/>
                <w:sz w:val="17"/>
                <w:szCs w:val="17"/>
                <w:lang w:val="hr-HR"/>
              </w:rPr>
              <w:t>Dužnički vrijednosni papiri koji kotiraju:</w:t>
            </w:r>
          </w:p>
        </w:tc>
        <w:tc>
          <w:tcPr>
            <w:tcW w:w="555" w:type="pct"/>
            <w:vAlign w:val="bottom"/>
          </w:tcPr>
          <w:p w14:paraId="3A0B421E" w14:textId="77777777" w:rsidR="00584118" w:rsidRPr="00736C15" w:rsidDel="00561A80" w:rsidRDefault="00584118" w:rsidP="006A6452">
            <w:pPr>
              <w:tabs>
                <w:tab w:val="right" w:pos="1202"/>
              </w:tabs>
              <w:jc w:val="right"/>
              <w:outlineLvl w:val="0"/>
              <w:rPr>
                <w:rFonts w:ascii="Arial" w:eastAsia="Calibri" w:hAnsi="Arial" w:cs="Arial"/>
                <w:color w:val="000000"/>
                <w:spacing w:val="-2"/>
                <w:sz w:val="17"/>
                <w:szCs w:val="17"/>
                <w:lang w:val="hr-HR"/>
              </w:rPr>
            </w:pPr>
          </w:p>
        </w:tc>
        <w:tc>
          <w:tcPr>
            <w:tcW w:w="644" w:type="pct"/>
            <w:vAlign w:val="bottom"/>
          </w:tcPr>
          <w:p w14:paraId="5CF4428D" w14:textId="77777777" w:rsidR="00584118" w:rsidRPr="00736C15" w:rsidDel="00561A80" w:rsidRDefault="00584118" w:rsidP="006A6452">
            <w:pPr>
              <w:tabs>
                <w:tab w:val="right" w:pos="1202"/>
              </w:tabs>
              <w:jc w:val="right"/>
              <w:outlineLvl w:val="0"/>
              <w:rPr>
                <w:rFonts w:ascii="Arial" w:eastAsia="Calibri" w:hAnsi="Arial" w:cs="Arial"/>
                <w:color w:val="000000"/>
                <w:spacing w:val="-2"/>
                <w:sz w:val="17"/>
                <w:szCs w:val="17"/>
                <w:lang w:val="hr-HR"/>
              </w:rPr>
            </w:pPr>
          </w:p>
        </w:tc>
        <w:tc>
          <w:tcPr>
            <w:tcW w:w="607" w:type="pct"/>
            <w:vAlign w:val="bottom"/>
          </w:tcPr>
          <w:p w14:paraId="21AA0A45" w14:textId="77777777" w:rsidR="00584118" w:rsidRPr="00736C15" w:rsidDel="00561A80" w:rsidRDefault="00584118" w:rsidP="006A6452">
            <w:pPr>
              <w:tabs>
                <w:tab w:val="right" w:pos="1202"/>
              </w:tabs>
              <w:jc w:val="right"/>
              <w:outlineLvl w:val="0"/>
              <w:rPr>
                <w:rFonts w:ascii="Arial" w:eastAsia="Calibri" w:hAnsi="Arial" w:cs="Arial"/>
                <w:color w:val="000000"/>
                <w:spacing w:val="-2"/>
                <w:sz w:val="17"/>
                <w:szCs w:val="17"/>
                <w:lang w:val="hr-HR"/>
              </w:rPr>
            </w:pPr>
          </w:p>
        </w:tc>
      </w:tr>
      <w:tr w:rsidR="00584118" w:rsidRPr="00736C15" w14:paraId="2DC96299" w14:textId="77777777" w:rsidTr="006A6452">
        <w:trPr>
          <w:trHeight w:hRule="exact" w:val="227"/>
          <w:jc w:val="center"/>
        </w:trPr>
        <w:tc>
          <w:tcPr>
            <w:tcW w:w="3194" w:type="pct"/>
            <w:vAlign w:val="bottom"/>
          </w:tcPr>
          <w:p w14:paraId="4CF9D57E" w14:textId="77777777" w:rsidR="00584118" w:rsidRPr="00736C15" w:rsidRDefault="00584118" w:rsidP="006A6452">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Obveznice Republike Hrvatske</w:t>
            </w:r>
          </w:p>
        </w:tc>
        <w:tc>
          <w:tcPr>
            <w:tcW w:w="555" w:type="pct"/>
            <w:tcBorders>
              <w:top w:val="nil"/>
              <w:left w:val="nil"/>
              <w:bottom w:val="nil"/>
              <w:right w:val="nil"/>
            </w:tcBorders>
            <w:vAlign w:val="bottom"/>
          </w:tcPr>
          <w:p w14:paraId="27802E4C" w14:textId="77777777" w:rsidR="00584118" w:rsidRPr="00736C15" w:rsidRDefault="00584118" w:rsidP="006A6452">
            <w:pPr>
              <w:tabs>
                <w:tab w:val="right" w:pos="1202"/>
              </w:tabs>
              <w:jc w:val="right"/>
              <w:outlineLvl w:val="0"/>
              <w:rPr>
                <w:rFonts w:ascii="Arial" w:eastAsia="Calibri" w:hAnsi="Arial" w:cs="Arial"/>
                <w:color w:val="000000"/>
                <w:spacing w:val="-2"/>
                <w:sz w:val="17"/>
                <w:szCs w:val="17"/>
                <w:lang w:val="hr-HR"/>
              </w:rPr>
            </w:pPr>
            <w:r w:rsidRPr="00490472">
              <w:rPr>
                <w:rFonts w:ascii="Arial" w:eastAsia="Calibri" w:hAnsi="Arial" w:cs="Arial"/>
                <w:color w:val="000000"/>
                <w:spacing w:val="-2"/>
                <w:sz w:val="17"/>
                <w:szCs w:val="17"/>
                <w:lang w:val="hr-HR"/>
              </w:rPr>
              <w:t>221.308</w:t>
            </w:r>
          </w:p>
        </w:tc>
        <w:tc>
          <w:tcPr>
            <w:tcW w:w="644" w:type="pct"/>
            <w:tcBorders>
              <w:top w:val="nil"/>
              <w:left w:val="nil"/>
              <w:bottom w:val="nil"/>
              <w:right w:val="nil"/>
            </w:tcBorders>
            <w:vAlign w:val="bottom"/>
          </w:tcPr>
          <w:p w14:paraId="7B7CE62F" w14:textId="77777777" w:rsidR="00584118" w:rsidRPr="00586B14" w:rsidRDefault="00584118" w:rsidP="006A6452">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607" w:type="pct"/>
            <w:tcBorders>
              <w:top w:val="nil"/>
              <w:left w:val="nil"/>
              <w:bottom w:val="nil"/>
              <w:right w:val="nil"/>
            </w:tcBorders>
            <w:vAlign w:val="bottom"/>
          </w:tcPr>
          <w:p w14:paraId="01978B58" w14:textId="77777777" w:rsidR="00584118" w:rsidRPr="00586B14" w:rsidRDefault="00584118" w:rsidP="006A6452">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r>
      <w:tr w:rsidR="00584118" w:rsidRPr="00736C15" w14:paraId="4BA27BD9" w14:textId="77777777" w:rsidTr="006A6452">
        <w:trPr>
          <w:trHeight w:hRule="exact" w:val="227"/>
          <w:jc w:val="center"/>
        </w:trPr>
        <w:tc>
          <w:tcPr>
            <w:tcW w:w="3194" w:type="pct"/>
            <w:vAlign w:val="bottom"/>
          </w:tcPr>
          <w:p w14:paraId="21D840D5" w14:textId="77777777" w:rsidR="00584118" w:rsidRPr="00736C15" w:rsidRDefault="00584118" w:rsidP="006A6452">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Obveznice trgovačkih društava</w:t>
            </w:r>
          </w:p>
        </w:tc>
        <w:tc>
          <w:tcPr>
            <w:tcW w:w="555" w:type="pct"/>
            <w:tcBorders>
              <w:top w:val="nil"/>
              <w:left w:val="nil"/>
              <w:bottom w:val="nil"/>
              <w:right w:val="nil"/>
            </w:tcBorders>
            <w:vAlign w:val="bottom"/>
          </w:tcPr>
          <w:p w14:paraId="003BE1AB" w14:textId="77777777" w:rsidR="00584118" w:rsidRPr="00736C15" w:rsidRDefault="00584118" w:rsidP="006A6452">
            <w:pPr>
              <w:tabs>
                <w:tab w:val="right" w:pos="1202"/>
              </w:tabs>
              <w:jc w:val="right"/>
              <w:outlineLvl w:val="0"/>
              <w:rPr>
                <w:rFonts w:ascii="Arial" w:eastAsia="Calibri" w:hAnsi="Arial" w:cs="Arial"/>
                <w:color w:val="000000"/>
                <w:spacing w:val="-2"/>
                <w:sz w:val="17"/>
                <w:szCs w:val="17"/>
                <w:lang w:val="hr-HR"/>
              </w:rPr>
            </w:pPr>
            <w:r w:rsidRPr="00490472">
              <w:rPr>
                <w:rFonts w:ascii="Arial" w:eastAsia="Calibri" w:hAnsi="Arial" w:cs="Arial"/>
                <w:color w:val="000000"/>
                <w:spacing w:val="-2"/>
                <w:sz w:val="17"/>
                <w:szCs w:val="17"/>
                <w:lang w:val="hr-HR"/>
              </w:rPr>
              <w:t>571</w:t>
            </w:r>
          </w:p>
        </w:tc>
        <w:tc>
          <w:tcPr>
            <w:tcW w:w="644" w:type="pct"/>
            <w:tcBorders>
              <w:top w:val="nil"/>
              <w:left w:val="nil"/>
              <w:bottom w:val="nil"/>
              <w:right w:val="nil"/>
            </w:tcBorders>
            <w:vAlign w:val="bottom"/>
          </w:tcPr>
          <w:p w14:paraId="144D1462" w14:textId="77777777" w:rsidR="00584118" w:rsidRPr="00586B14" w:rsidRDefault="00584118" w:rsidP="006A6452">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607" w:type="pct"/>
            <w:tcBorders>
              <w:top w:val="nil"/>
              <w:left w:val="nil"/>
              <w:bottom w:val="nil"/>
              <w:right w:val="nil"/>
            </w:tcBorders>
            <w:vAlign w:val="bottom"/>
          </w:tcPr>
          <w:p w14:paraId="6C13B8B9" w14:textId="77777777" w:rsidR="00584118" w:rsidRPr="00586B14" w:rsidRDefault="00584118" w:rsidP="006A6452">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r>
      <w:tr w:rsidR="00584118" w:rsidRPr="00736C15" w14:paraId="6EAB73C7" w14:textId="77777777" w:rsidTr="006A6452">
        <w:trPr>
          <w:trHeight w:hRule="exact" w:val="227"/>
          <w:jc w:val="center"/>
        </w:trPr>
        <w:tc>
          <w:tcPr>
            <w:tcW w:w="3194" w:type="pct"/>
            <w:vAlign w:val="bottom"/>
          </w:tcPr>
          <w:p w14:paraId="33761829" w14:textId="77777777" w:rsidR="00584118" w:rsidRPr="00736C15" w:rsidRDefault="00584118" w:rsidP="006A6452">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Trezorski zapisi Ministarstva financija</w:t>
            </w:r>
          </w:p>
        </w:tc>
        <w:tc>
          <w:tcPr>
            <w:tcW w:w="555" w:type="pct"/>
            <w:tcBorders>
              <w:top w:val="nil"/>
              <w:left w:val="nil"/>
              <w:bottom w:val="nil"/>
              <w:right w:val="nil"/>
            </w:tcBorders>
            <w:vAlign w:val="bottom"/>
          </w:tcPr>
          <w:p w14:paraId="5489BF0D" w14:textId="77777777" w:rsidR="00584118" w:rsidRPr="00736C15" w:rsidRDefault="00584118" w:rsidP="006A6452">
            <w:pPr>
              <w:tabs>
                <w:tab w:val="right" w:pos="1202"/>
              </w:tabs>
              <w:jc w:val="right"/>
              <w:outlineLvl w:val="0"/>
              <w:rPr>
                <w:rFonts w:ascii="Arial" w:eastAsia="Calibri" w:hAnsi="Arial" w:cs="Arial"/>
                <w:color w:val="000000"/>
                <w:spacing w:val="-2"/>
                <w:sz w:val="17"/>
                <w:szCs w:val="17"/>
                <w:lang w:val="hr-HR"/>
              </w:rPr>
            </w:pPr>
            <w:r w:rsidRPr="00490472">
              <w:rPr>
                <w:rFonts w:ascii="Arial" w:eastAsia="Calibri" w:hAnsi="Arial" w:cs="Arial"/>
                <w:color w:val="000000"/>
                <w:spacing w:val="-2"/>
                <w:sz w:val="17"/>
                <w:szCs w:val="17"/>
                <w:lang w:val="hr-HR"/>
              </w:rPr>
              <w:t>11.919</w:t>
            </w:r>
          </w:p>
        </w:tc>
        <w:tc>
          <w:tcPr>
            <w:tcW w:w="644" w:type="pct"/>
            <w:tcBorders>
              <w:top w:val="nil"/>
              <w:left w:val="nil"/>
              <w:bottom w:val="nil"/>
              <w:right w:val="nil"/>
            </w:tcBorders>
            <w:vAlign w:val="bottom"/>
          </w:tcPr>
          <w:p w14:paraId="43732D9D" w14:textId="77777777" w:rsidR="00584118" w:rsidRPr="00586B14" w:rsidRDefault="00584118" w:rsidP="006A6452">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607" w:type="pct"/>
            <w:tcBorders>
              <w:top w:val="nil"/>
              <w:left w:val="nil"/>
              <w:bottom w:val="nil"/>
              <w:right w:val="nil"/>
            </w:tcBorders>
            <w:vAlign w:val="bottom"/>
          </w:tcPr>
          <w:p w14:paraId="34A9BC59" w14:textId="77777777" w:rsidR="00584118" w:rsidRPr="00586B14" w:rsidRDefault="00584118" w:rsidP="006A6452">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r>
      <w:tr w:rsidR="00584118" w:rsidRPr="00736C15" w14:paraId="2D1194B3" w14:textId="77777777" w:rsidTr="006A6452">
        <w:trPr>
          <w:trHeight w:hRule="exact" w:val="227"/>
          <w:jc w:val="center"/>
        </w:trPr>
        <w:tc>
          <w:tcPr>
            <w:tcW w:w="3194" w:type="pct"/>
            <w:vAlign w:val="bottom"/>
          </w:tcPr>
          <w:p w14:paraId="42858424" w14:textId="77777777" w:rsidR="00584118" w:rsidRPr="00736C15" w:rsidRDefault="00584118" w:rsidP="006A6452">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 xml:space="preserve">Obračunata kamata </w:t>
            </w:r>
          </w:p>
        </w:tc>
        <w:tc>
          <w:tcPr>
            <w:tcW w:w="555" w:type="pct"/>
            <w:tcBorders>
              <w:top w:val="nil"/>
              <w:left w:val="nil"/>
              <w:bottom w:val="nil"/>
              <w:right w:val="nil"/>
            </w:tcBorders>
            <w:vAlign w:val="bottom"/>
          </w:tcPr>
          <w:p w14:paraId="172B33D2" w14:textId="77777777" w:rsidR="00584118" w:rsidRPr="00736C15" w:rsidRDefault="00584118" w:rsidP="006A6452">
            <w:pPr>
              <w:tabs>
                <w:tab w:val="right" w:pos="1202"/>
              </w:tabs>
              <w:jc w:val="right"/>
              <w:outlineLvl w:val="0"/>
              <w:rPr>
                <w:rFonts w:ascii="Arial" w:eastAsia="Calibri" w:hAnsi="Arial" w:cs="Arial"/>
                <w:color w:val="000000"/>
                <w:spacing w:val="-2"/>
                <w:sz w:val="17"/>
                <w:szCs w:val="17"/>
                <w:lang w:val="hr-HR"/>
              </w:rPr>
            </w:pPr>
            <w:r w:rsidRPr="00490472">
              <w:rPr>
                <w:rFonts w:ascii="Arial" w:eastAsia="Calibri" w:hAnsi="Arial" w:cs="Arial"/>
                <w:color w:val="000000"/>
                <w:spacing w:val="-2"/>
                <w:sz w:val="17"/>
                <w:szCs w:val="17"/>
                <w:lang w:val="hr-HR"/>
              </w:rPr>
              <w:t>3.304</w:t>
            </w:r>
          </w:p>
        </w:tc>
        <w:tc>
          <w:tcPr>
            <w:tcW w:w="644" w:type="pct"/>
            <w:tcBorders>
              <w:top w:val="nil"/>
              <w:left w:val="nil"/>
              <w:bottom w:val="nil"/>
              <w:right w:val="nil"/>
            </w:tcBorders>
            <w:vAlign w:val="bottom"/>
          </w:tcPr>
          <w:p w14:paraId="6F6FB17D" w14:textId="77777777" w:rsidR="00584118" w:rsidRPr="00586B14" w:rsidRDefault="00584118" w:rsidP="006A6452">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607" w:type="pct"/>
            <w:tcBorders>
              <w:top w:val="nil"/>
              <w:left w:val="nil"/>
              <w:bottom w:val="nil"/>
              <w:right w:val="nil"/>
            </w:tcBorders>
            <w:vAlign w:val="bottom"/>
          </w:tcPr>
          <w:p w14:paraId="2AF8FD13" w14:textId="77777777" w:rsidR="00584118" w:rsidRPr="00586B14" w:rsidRDefault="00584118" w:rsidP="006A6452">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r>
      <w:tr w:rsidR="00584118" w:rsidRPr="00736C15" w14:paraId="08A01AB4" w14:textId="77777777" w:rsidTr="006A6452">
        <w:trPr>
          <w:trHeight w:hRule="exact" w:val="249"/>
          <w:jc w:val="center"/>
        </w:trPr>
        <w:tc>
          <w:tcPr>
            <w:tcW w:w="3194" w:type="pct"/>
            <w:vAlign w:val="bottom"/>
          </w:tcPr>
          <w:p w14:paraId="168265DB" w14:textId="77777777" w:rsidR="00584118" w:rsidRPr="00736C15" w:rsidRDefault="00584118" w:rsidP="006A6452">
            <w:pPr>
              <w:tabs>
                <w:tab w:val="right" w:pos="1202"/>
              </w:tabs>
              <w:outlineLvl w:val="0"/>
              <w:rPr>
                <w:rFonts w:ascii="Arial" w:eastAsia="Calibri" w:hAnsi="Arial" w:cs="Arial"/>
                <w:b/>
                <w:i/>
                <w:color w:val="000000"/>
                <w:spacing w:val="-2"/>
                <w:sz w:val="17"/>
                <w:szCs w:val="17"/>
                <w:lang w:val="hr-HR"/>
              </w:rPr>
            </w:pPr>
            <w:r w:rsidRPr="00736C15">
              <w:rPr>
                <w:rFonts w:ascii="Arial" w:eastAsia="Calibri" w:hAnsi="Arial" w:cs="Arial"/>
                <w:b/>
                <w:i/>
                <w:color w:val="000000"/>
                <w:spacing w:val="-2"/>
                <w:sz w:val="17"/>
                <w:szCs w:val="17"/>
                <w:lang w:val="hr-HR"/>
              </w:rPr>
              <w:t>Dužnički vrijednosni papiri koji ne kotiraju:</w:t>
            </w:r>
          </w:p>
        </w:tc>
        <w:tc>
          <w:tcPr>
            <w:tcW w:w="555" w:type="pct"/>
            <w:tcBorders>
              <w:top w:val="nil"/>
              <w:left w:val="nil"/>
              <w:bottom w:val="nil"/>
              <w:right w:val="nil"/>
            </w:tcBorders>
            <w:vAlign w:val="bottom"/>
          </w:tcPr>
          <w:p w14:paraId="238A3955" w14:textId="77777777" w:rsidR="00584118" w:rsidRPr="00736C15" w:rsidRDefault="00584118" w:rsidP="006A6452">
            <w:pPr>
              <w:tabs>
                <w:tab w:val="right" w:pos="1202"/>
              </w:tabs>
              <w:jc w:val="right"/>
              <w:outlineLvl w:val="0"/>
              <w:rPr>
                <w:rFonts w:ascii="Arial" w:eastAsia="Calibri" w:hAnsi="Arial" w:cs="Arial"/>
                <w:color w:val="000000"/>
                <w:spacing w:val="-2"/>
                <w:sz w:val="17"/>
                <w:szCs w:val="17"/>
                <w:lang w:val="hr-HR"/>
              </w:rPr>
            </w:pPr>
          </w:p>
        </w:tc>
        <w:tc>
          <w:tcPr>
            <w:tcW w:w="644" w:type="pct"/>
            <w:tcBorders>
              <w:top w:val="nil"/>
              <w:left w:val="nil"/>
              <w:bottom w:val="nil"/>
              <w:right w:val="nil"/>
            </w:tcBorders>
            <w:vAlign w:val="bottom"/>
          </w:tcPr>
          <w:p w14:paraId="08C64341" w14:textId="77777777" w:rsidR="00584118" w:rsidRPr="00736C15" w:rsidRDefault="00584118" w:rsidP="006A6452">
            <w:pPr>
              <w:tabs>
                <w:tab w:val="right" w:pos="1202"/>
              </w:tabs>
              <w:jc w:val="right"/>
              <w:outlineLvl w:val="0"/>
              <w:rPr>
                <w:rFonts w:ascii="Arial" w:eastAsia="Calibri" w:hAnsi="Arial" w:cs="Arial"/>
                <w:color w:val="000000"/>
                <w:spacing w:val="-2"/>
                <w:sz w:val="17"/>
                <w:szCs w:val="17"/>
                <w:lang w:val="hr-HR"/>
              </w:rPr>
            </w:pPr>
          </w:p>
        </w:tc>
        <w:tc>
          <w:tcPr>
            <w:tcW w:w="607" w:type="pct"/>
            <w:tcBorders>
              <w:top w:val="nil"/>
              <w:left w:val="nil"/>
              <w:bottom w:val="nil"/>
              <w:right w:val="nil"/>
            </w:tcBorders>
            <w:vAlign w:val="bottom"/>
          </w:tcPr>
          <w:p w14:paraId="390ED221" w14:textId="77777777" w:rsidR="00584118" w:rsidRPr="00736C15" w:rsidRDefault="00584118" w:rsidP="006A6452">
            <w:pPr>
              <w:tabs>
                <w:tab w:val="right" w:pos="1202"/>
              </w:tabs>
              <w:jc w:val="right"/>
              <w:outlineLvl w:val="0"/>
              <w:rPr>
                <w:rFonts w:ascii="Arial" w:eastAsia="Calibri" w:hAnsi="Arial" w:cs="Arial"/>
                <w:color w:val="000000"/>
                <w:spacing w:val="-2"/>
                <w:sz w:val="17"/>
                <w:szCs w:val="17"/>
                <w:lang w:val="hr-HR"/>
              </w:rPr>
            </w:pPr>
          </w:p>
        </w:tc>
      </w:tr>
      <w:tr w:rsidR="00584118" w:rsidRPr="00736C15" w14:paraId="775EA366" w14:textId="77777777" w:rsidTr="006A6452">
        <w:trPr>
          <w:trHeight w:hRule="exact" w:val="227"/>
          <w:jc w:val="center"/>
        </w:trPr>
        <w:tc>
          <w:tcPr>
            <w:tcW w:w="3194" w:type="pct"/>
            <w:vAlign w:val="bottom"/>
          </w:tcPr>
          <w:p w14:paraId="012D0F49" w14:textId="77777777" w:rsidR="00584118" w:rsidRPr="00736C15" w:rsidRDefault="00584118" w:rsidP="006A6452">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 xml:space="preserve">Obveznice trgovačkih društava </w:t>
            </w:r>
          </w:p>
        </w:tc>
        <w:tc>
          <w:tcPr>
            <w:tcW w:w="555" w:type="pct"/>
            <w:tcBorders>
              <w:top w:val="nil"/>
              <w:left w:val="nil"/>
              <w:bottom w:val="nil"/>
              <w:right w:val="nil"/>
            </w:tcBorders>
            <w:vAlign w:val="bottom"/>
          </w:tcPr>
          <w:p w14:paraId="38B01739"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bottom w:val="nil"/>
              <w:right w:val="nil"/>
            </w:tcBorders>
            <w:vAlign w:val="bottom"/>
          </w:tcPr>
          <w:p w14:paraId="5677A5EC"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07" w:type="pct"/>
            <w:tcBorders>
              <w:top w:val="nil"/>
              <w:left w:val="nil"/>
              <w:bottom w:val="nil"/>
              <w:right w:val="nil"/>
            </w:tcBorders>
            <w:vAlign w:val="bottom"/>
          </w:tcPr>
          <w:p w14:paraId="47252739" w14:textId="77777777" w:rsidR="00584118" w:rsidRPr="00F959D0" w:rsidRDefault="00584118" w:rsidP="006A6452">
            <w:pPr>
              <w:tabs>
                <w:tab w:val="right" w:pos="1202"/>
              </w:tabs>
              <w:jc w:val="right"/>
              <w:outlineLvl w:val="0"/>
              <w:rPr>
                <w:rFonts w:ascii="Arial" w:eastAsia="Calibri" w:hAnsi="Arial" w:cs="Arial"/>
                <w:color w:val="000000"/>
                <w:sz w:val="17"/>
                <w:szCs w:val="17"/>
                <w:lang w:val="hr-HR"/>
              </w:rPr>
            </w:pPr>
            <w:r w:rsidRPr="00490472">
              <w:rPr>
                <w:rFonts w:ascii="Arial" w:eastAsia="Calibri" w:hAnsi="Arial" w:cs="Arial"/>
                <w:color w:val="000000"/>
                <w:sz w:val="17"/>
                <w:szCs w:val="17"/>
                <w:lang w:val="hr-HR"/>
              </w:rPr>
              <w:t>73</w:t>
            </w:r>
          </w:p>
        </w:tc>
      </w:tr>
      <w:tr w:rsidR="00584118" w:rsidRPr="00736C15" w14:paraId="63A13C06" w14:textId="77777777" w:rsidTr="006A6452">
        <w:trPr>
          <w:trHeight w:hRule="exact" w:val="227"/>
          <w:jc w:val="center"/>
        </w:trPr>
        <w:tc>
          <w:tcPr>
            <w:tcW w:w="3194" w:type="pct"/>
            <w:vAlign w:val="bottom"/>
          </w:tcPr>
          <w:p w14:paraId="04AF7D44" w14:textId="77777777" w:rsidR="00584118" w:rsidRPr="00736C15" w:rsidRDefault="00584118" w:rsidP="006A6452">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Zamjenjive obveznice CB</w:t>
            </w:r>
          </w:p>
        </w:tc>
        <w:tc>
          <w:tcPr>
            <w:tcW w:w="555" w:type="pct"/>
            <w:tcBorders>
              <w:top w:val="nil"/>
              <w:left w:val="nil"/>
              <w:bottom w:val="nil"/>
              <w:right w:val="nil"/>
            </w:tcBorders>
            <w:vAlign w:val="bottom"/>
          </w:tcPr>
          <w:p w14:paraId="5B653AE5"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bottom w:val="nil"/>
              <w:right w:val="nil"/>
            </w:tcBorders>
            <w:vAlign w:val="bottom"/>
          </w:tcPr>
          <w:p w14:paraId="55914EF0"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07" w:type="pct"/>
            <w:tcBorders>
              <w:top w:val="nil"/>
              <w:left w:val="nil"/>
              <w:bottom w:val="nil"/>
              <w:right w:val="nil"/>
            </w:tcBorders>
            <w:vAlign w:val="bottom"/>
          </w:tcPr>
          <w:p w14:paraId="428E2EAB" w14:textId="77777777" w:rsidR="00584118" w:rsidRPr="00F959D0" w:rsidRDefault="00584118" w:rsidP="006A6452">
            <w:pPr>
              <w:tabs>
                <w:tab w:val="right" w:pos="1202"/>
              </w:tabs>
              <w:jc w:val="right"/>
              <w:outlineLvl w:val="0"/>
              <w:rPr>
                <w:rFonts w:ascii="Arial" w:eastAsia="Calibri" w:hAnsi="Arial" w:cs="Arial"/>
                <w:color w:val="000000"/>
                <w:sz w:val="17"/>
                <w:szCs w:val="17"/>
                <w:lang w:val="hr-HR"/>
              </w:rPr>
            </w:pPr>
            <w:r w:rsidRPr="00490472">
              <w:rPr>
                <w:rFonts w:ascii="Arial" w:eastAsia="Calibri" w:hAnsi="Arial" w:cs="Arial"/>
                <w:color w:val="000000"/>
                <w:sz w:val="17"/>
                <w:szCs w:val="17"/>
                <w:lang w:val="hr-HR"/>
              </w:rPr>
              <w:t>137</w:t>
            </w:r>
          </w:p>
        </w:tc>
      </w:tr>
      <w:tr w:rsidR="00584118" w:rsidRPr="00736C15" w14:paraId="10522327" w14:textId="77777777" w:rsidTr="006A6452">
        <w:trPr>
          <w:trHeight w:hRule="exact" w:val="227"/>
          <w:jc w:val="center"/>
        </w:trPr>
        <w:tc>
          <w:tcPr>
            <w:tcW w:w="3194" w:type="pct"/>
            <w:vAlign w:val="bottom"/>
          </w:tcPr>
          <w:p w14:paraId="3B888D38" w14:textId="77777777" w:rsidR="00584118" w:rsidRPr="00736C15" w:rsidRDefault="00584118" w:rsidP="006A6452">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Obračunata kamata</w:t>
            </w:r>
          </w:p>
        </w:tc>
        <w:tc>
          <w:tcPr>
            <w:tcW w:w="555" w:type="pct"/>
            <w:tcBorders>
              <w:top w:val="nil"/>
              <w:left w:val="nil"/>
              <w:bottom w:val="nil"/>
              <w:right w:val="nil"/>
            </w:tcBorders>
            <w:vAlign w:val="bottom"/>
          </w:tcPr>
          <w:p w14:paraId="009E6B6C"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bottom w:val="nil"/>
              <w:right w:val="nil"/>
            </w:tcBorders>
            <w:vAlign w:val="bottom"/>
          </w:tcPr>
          <w:p w14:paraId="588BCC0D"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07" w:type="pct"/>
            <w:tcBorders>
              <w:top w:val="nil"/>
              <w:left w:val="nil"/>
              <w:bottom w:val="single" w:sz="4" w:space="0" w:color="auto"/>
              <w:right w:val="nil"/>
            </w:tcBorders>
            <w:vAlign w:val="bottom"/>
          </w:tcPr>
          <w:p w14:paraId="061FE2F2" w14:textId="77777777" w:rsidR="00584118" w:rsidRPr="00F959D0" w:rsidRDefault="00584118" w:rsidP="006A6452">
            <w:pPr>
              <w:tabs>
                <w:tab w:val="right" w:pos="1202"/>
              </w:tabs>
              <w:jc w:val="right"/>
              <w:outlineLvl w:val="0"/>
              <w:rPr>
                <w:rFonts w:ascii="Arial" w:eastAsia="Calibri" w:hAnsi="Arial" w:cs="Arial"/>
                <w:color w:val="000000"/>
                <w:sz w:val="17"/>
                <w:szCs w:val="17"/>
                <w:lang w:val="hr-HR"/>
              </w:rPr>
            </w:pPr>
            <w:r w:rsidRPr="00490472">
              <w:rPr>
                <w:rFonts w:ascii="Arial" w:eastAsia="Calibri" w:hAnsi="Arial" w:cs="Arial"/>
                <w:color w:val="000000"/>
                <w:sz w:val="17"/>
                <w:szCs w:val="17"/>
                <w:lang w:val="hr-HR"/>
              </w:rPr>
              <w:t>2</w:t>
            </w:r>
          </w:p>
        </w:tc>
      </w:tr>
      <w:tr w:rsidR="00584118" w:rsidRPr="00736C15" w14:paraId="7ABF6F68" w14:textId="77777777" w:rsidTr="006A6452">
        <w:trPr>
          <w:trHeight w:val="259"/>
          <w:jc w:val="center"/>
        </w:trPr>
        <w:tc>
          <w:tcPr>
            <w:tcW w:w="3194" w:type="pct"/>
            <w:vAlign w:val="bottom"/>
          </w:tcPr>
          <w:p w14:paraId="3A1B3C5A" w14:textId="77777777" w:rsidR="00584118" w:rsidRPr="00736C15" w:rsidRDefault="00584118" w:rsidP="006A6452">
            <w:pPr>
              <w:tabs>
                <w:tab w:val="right" w:pos="1202"/>
              </w:tabs>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Ukupno dužnički vrijednosni papiri</w:t>
            </w:r>
          </w:p>
        </w:tc>
        <w:tc>
          <w:tcPr>
            <w:tcW w:w="555" w:type="pct"/>
            <w:tcBorders>
              <w:top w:val="single" w:sz="4" w:space="0" w:color="auto"/>
              <w:left w:val="nil"/>
              <w:bottom w:val="single" w:sz="12" w:space="0" w:color="auto"/>
              <w:right w:val="nil"/>
            </w:tcBorders>
            <w:vAlign w:val="bottom"/>
          </w:tcPr>
          <w:p w14:paraId="41E7107A" w14:textId="77777777" w:rsidR="00584118" w:rsidRPr="00736C15" w:rsidRDefault="00584118" w:rsidP="006A6452">
            <w:pPr>
              <w:tabs>
                <w:tab w:val="right" w:pos="1202"/>
              </w:tabs>
              <w:jc w:val="right"/>
              <w:outlineLvl w:val="0"/>
              <w:rPr>
                <w:rFonts w:ascii="Arial" w:eastAsia="Calibri" w:hAnsi="Arial" w:cs="Arial"/>
                <w:b/>
                <w:color w:val="000000"/>
                <w:spacing w:val="-2"/>
                <w:sz w:val="17"/>
                <w:szCs w:val="17"/>
                <w:lang w:val="hr-HR" w:eastAsia="hr-HR"/>
              </w:rPr>
            </w:pPr>
            <w:r w:rsidRPr="00490472">
              <w:rPr>
                <w:rFonts w:ascii="Arial" w:eastAsia="Calibri" w:hAnsi="Arial" w:cs="Arial"/>
                <w:b/>
                <w:color w:val="000000"/>
                <w:spacing w:val="-2"/>
                <w:sz w:val="17"/>
                <w:szCs w:val="17"/>
                <w:lang w:val="hr-HR" w:eastAsia="hr-HR"/>
              </w:rPr>
              <w:t>237.102</w:t>
            </w:r>
          </w:p>
        </w:tc>
        <w:tc>
          <w:tcPr>
            <w:tcW w:w="644" w:type="pct"/>
            <w:tcBorders>
              <w:top w:val="single" w:sz="4" w:space="0" w:color="auto"/>
              <w:left w:val="nil"/>
              <w:bottom w:val="single" w:sz="12" w:space="0" w:color="auto"/>
              <w:right w:val="nil"/>
            </w:tcBorders>
            <w:vAlign w:val="bottom"/>
          </w:tcPr>
          <w:p w14:paraId="586FF29C" w14:textId="77777777" w:rsidR="00584118" w:rsidRPr="00736C15" w:rsidRDefault="00584118" w:rsidP="006A645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w:t>
            </w:r>
          </w:p>
        </w:tc>
        <w:tc>
          <w:tcPr>
            <w:tcW w:w="607" w:type="pct"/>
            <w:tcBorders>
              <w:top w:val="single" w:sz="4" w:space="0" w:color="auto"/>
              <w:left w:val="nil"/>
              <w:bottom w:val="single" w:sz="12" w:space="0" w:color="auto"/>
              <w:right w:val="nil"/>
            </w:tcBorders>
            <w:vAlign w:val="bottom"/>
          </w:tcPr>
          <w:p w14:paraId="59BB1FCA" w14:textId="77777777" w:rsidR="00584118" w:rsidRPr="00736C15" w:rsidRDefault="00584118" w:rsidP="006A645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212</w:t>
            </w:r>
          </w:p>
        </w:tc>
      </w:tr>
      <w:tr w:rsidR="00584118" w:rsidRPr="00736C15" w14:paraId="15505FB7" w14:textId="77777777" w:rsidTr="006A6452">
        <w:trPr>
          <w:trHeight w:hRule="exact" w:val="257"/>
          <w:jc w:val="center"/>
        </w:trPr>
        <w:tc>
          <w:tcPr>
            <w:tcW w:w="3194" w:type="pct"/>
            <w:vAlign w:val="bottom"/>
          </w:tcPr>
          <w:p w14:paraId="1D21DF9F" w14:textId="77777777" w:rsidR="00584118" w:rsidRPr="00736C15" w:rsidRDefault="00584118" w:rsidP="006A6452">
            <w:pPr>
              <w:tabs>
                <w:tab w:val="right" w:pos="1202"/>
              </w:tabs>
              <w:outlineLvl w:val="0"/>
              <w:rPr>
                <w:rFonts w:ascii="Arial" w:eastAsia="Calibri" w:hAnsi="Arial" w:cs="Arial"/>
                <w:b/>
                <w:i/>
                <w:color w:val="000000"/>
                <w:spacing w:val="-2"/>
                <w:sz w:val="17"/>
                <w:szCs w:val="17"/>
                <w:lang w:val="hr-HR"/>
              </w:rPr>
            </w:pPr>
            <w:r w:rsidRPr="00736C15">
              <w:rPr>
                <w:rFonts w:ascii="Arial" w:eastAsia="Calibri" w:hAnsi="Arial" w:cs="Arial"/>
                <w:b/>
                <w:i/>
                <w:color w:val="000000"/>
                <w:spacing w:val="-2"/>
                <w:sz w:val="17"/>
                <w:szCs w:val="17"/>
                <w:lang w:val="hr-HR"/>
              </w:rPr>
              <w:t>Vlasnički vrijednosni papiri koji ne kotiraju:</w:t>
            </w:r>
          </w:p>
        </w:tc>
        <w:tc>
          <w:tcPr>
            <w:tcW w:w="555" w:type="pct"/>
            <w:tcBorders>
              <w:top w:val="single" w:sz="12" w:space="0" w:color="auto"/>
            </w:tcBorders>
            <w:vAlign w:val="bottom"/>
          </w:tcPr>
          <w:p w14:paraId="378C8D89" w14:textId="77777777" w:rsidR="00584118" w:rsidRPr="00736C15" w:rsidDel="00561A80" w:rsidRDefault="00584118" w:rsidP="006A6452">
            <w:pPr>
              <w:tabs>
                <w:tab w:val="right" w:pos="1202"/>
              </w:tabs>
              <w:jc w:val="right"/>
              <w:outlineLvl w:val="0"/>
              <w:rPr>
                <w:rFonts w:ascii="Arial" w:eastAsia="Calibri" w:hAnsi="Arial" w:cs="Arial"/>
                <w:color w:val="000000"/>
                <w:spacing w:val="-2"/>
                <w:sz w:val="17"/>
                <w:szCs w:val="17"/>
                <w:lang w:val="hr-HR"/>
              </w:rPr>
            </w:pPr>
          </w:p>
        </w:tc>
        <w:tc>
          <w:tcPr>
            <w:tcW w:w="644" w:type="pct"/>
            <w:tcBorders>
              <w:top w:val="single" w:sz="12" w:space="0" w:color="auto"/>
            </w:tcBorders>
            <w:vAlign w:val="bottom"/>
          </w:tcPr>
          <w:p w14:paraId="261E9225" w14:textId="77777777" w:rsidR="00584118" w:rsidRPr="00736C15" w:rsidDel="00561A80" w:rsidRDefault="00584118" w:rsidP="006A6452">
            <w:pPr>
              <w:tabs>
                <w:tab w:val="right" w:pos="1202"/>
              </w:tabs>
              <w:jc w:val="right"/>
              <w:outlineLvl w:val="0"/>
              <w:rPr>
                <w:rFonts w:ascii="Arial" w:eastAsia="Calibri" w:hAnsi="Arial" w:cs="Arial"/>
                <w:color w:val="000000"/>
                <w:spacing w:val="-2"/>
                <w:sz w:val="17"/>
                <w:szCs w:val="17"/>
                <w:lang w:val="hr-HR"/>
              </w:rPr>
            </w:pPr>
          </w:p>
        </w:tc>
        <w:tc>
          <w:tcPr>
            <w:tcW w:w="607" w:type="pct"/>
            <w:tcBorders>
              <w:top w:val="single" w:sz="12" w:space="0" w:color="auto"/>
            </w:tcBorders>
            <w:vAlign w:val="bottom"/>
          </w:tcPr>
          <w:p w14:paraId="7DD952F4" w14:textId="77777777" w:rsidR="00584118" w:rsidRPr="00736C15" w:rsidDel="00561A80" w:rsidRDefault="00584118" w:rsidP="006A6452">
            <w:pPr>
              <w:tabs>
                <w:tab w:val="right" w:pos="1202"/>
              </w:tabs>
              <w:jc w:val="right"/>
              <w:outlineLvl w:val="0"/>
              <w:rPr>
                <w:rFonts w:ascii="Arial" w:eastAsia="Calibri" w:hAnsi="Arial" w:cs="Arial"/>
                <w:color w:val="000000"/>
                <w:spacing w:val="-2"/>
                <w:sz w:val="17"/>
                <w:szCs w:val="17"/>
                <w:lang w:val="hr-HR"/>
              </w:rPr>
            </w:pPr>
          </w:p>
        </w:tc>
      </w:tr>
      <w:tr w:rsidR="00584118" w:rsidRPr="00736C15" w14:paraId="143DABE5" w14:textId="77777777" w:rsidTr="006A6452">
        <w:trPr>
          <w:trHeight w:hRule="exact" w:val="227"/>
          <w:jc w:val="center"/>
        </w:trPr>
        <w:tc>
          <w:tcPr>
            <w:tcW w:w="3194" w:type="pct"/>
            <w:vAlign w:val="bottom"/>
          </w:tcPr>
          <w:p w14:paraId="4774B9BC" w14:textId="77777777" w:rsidR="00584118" w:rsidRPr="00736C15" w:rsidRDefault="00584118" w:rsidP="006A6452">
            <w:pPr>
              <w:tabs>
                <w:tab w:val="right" w:pos="1202"/>
              </w:tabs>
              <w:outlineLvl w:val="0"/>
              <w:rPr>
                <w:rFonts w:ascii="Arial" w:eastAsia="Calibri" w:hAnsi="Arial" w:cs="Arial"/>
                <w:color w:val="000000"/>
                <w:sz w:val="17"/>
                <w:szCs w:val="17"/>
                <w:lang w:val="hr-HR"/>
              </w:rPr>
            </w:pPr>
            <w:r w:rsidRPr="00736C15">
              <w:rPr>
                <w:rFonts w:ascii="Arial" w:eastAsia="Calibri" w:hAnsi="Arial" w:cs="Arial"/>
                <w:color w:val="000000"/>
                <w:sz w:val="17"/>
                <w:szCs w:val="17"/>
                <w:lang w:val="hr-HR"/>
              </w:rPr>
              <w:t>Dionice inozemnih pravnih osoba - SWIFT</w:t>
            </w:r>
          </w:p>
        </w:tc>
        <w:tc>
          <w:tcPr>
            <w:tcW w:w="555" w:type="pct"/>
            <w:tcBorders>
              <w:top w:val="nil"/>
              <w:left w:val="nil"/>
              <w:bottom w:val="nil"/>
              <w:right w:val="nil"/>
            </w:tcBorders>
            <w:vAlign w:val="bottom"/>
          </w:tcPr>
          <w:p w14:paraId="64063B5C"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bottom w:val="nil"/>
              <w:right w:val="nil"/>
            </w:tcBorders>
            <w:vAlign w:val="bottom"/>
          </w:tcPr>
          <w:p w14:paraId="5E201EFF"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sidRPr="00490472">
              <w:rPr>
                <w:rFonts w:ascii="Arial" w:eastAsia="Calibri" w:hAnsi="Arial" w:cs="Arial"/>
                <w:color w:val="000000"/>
                <w:sz w:val="17"/>
                <w:szCs w:val="17"/>
                <w:lang w:val="hr-HR"/>
              </w:rPr>
              <w:t>8</w:t>
            </w:r>
          </w:p>
        </w:tc>
        <w:tc>
          <w:tcPr>
            <w:tcW w:w="607" w:type="pct"/>
            <w:tcBorders>
              <w:top w:val="nil"/>
              <w:left w:val="nil"/>
              <w:bottom w:val="nil"/>
              <w:right w:val="nil"/>
            </w:tcBorders>
            <w:vAlign w:val="bottom"/>
          </w:tcPr>
          <w:p w14:paraId="11521008"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584118" w:rsidRPr="00736C15" w14:paraId="2D1D2ED5" w14:textId="77777777" w:rsidTr="006A6452">
        <w:trPr>
          <w:trHeight w:hRule="exact" w:val="227"/>
          <w:jc w:val="center"/>
        </w:trPr>
        <w:tc>
          <w:tcPr>
            <w:tcW w:w="3194" w:type="pct"/>
            <w:vAlign w:val="bottom"/>
          </w:tcPr>
          <w:p w14:paraId="1CF83162" w14:textId="77777777" w:rsidR="00584118" w:rsidRPr="00736C15" w:rsidRDefault="00584118" w:rsidP="006A6452">
            <w:pPr>
              <w:tabs>
                <w:tab w:val="right" w:pos="1202"/>
              </w:tabs>
              <w:outlineLvl w:val="0"/>
              <w:rPr>
                <w:rFonts w:ascii="Arial" w:eastAsia="Calibri" w:hAnsi="Arial" w:cs="Arial"/>
                <w:color w:val="000000"/>
                <w:sz w:val="17"/>
                <w:szCs w:val="17"/>
                <w:lang w:val="hr-HR"/>
              </w:rPr>
            </w:pPr>
            <w:r w:rsidRPr="00736C15">
              <w:rPr>
                <w:rFonts w:ascii="Arial" w:eastAsia="Calibri" w:hAnsi="Arial" w:cs="Arial"/>
                <w:color w:val="000000"/>
                <w:sz w:val="17"/>
                <w:szCs w:val="17"/>
                <w:lang w:val="hr-HR"/>
              </w:rPr>
              <w:t>Dionice inozemnih financijskih institucija – EIF</w:t>
            </w:r>
          </w:p>
        </w:tc>
        <w:tc>
          <w:tcPr>
            <w:tcW w:w="555" w:type="pct"/>
            <w:tcBorders>
              <w:top w:val="nil"/>
              <w:left w:val="nil"/>
              <w:bottom w:val="nil"/>
              <w:right w:val="nil"/>
            </w:tcBorders>
            <w:vAlign w:val="bottom"/>
          </w:tcPr>
          <w:p w14:paraId="788B3120"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bottom w:val="nil"/>
              <w:right w:val="nil"/>
            </w:tcBorders>
            <w:vAlign w:val="bottom"/>
          </w:tcPr>
          <w:p w14:paraId="0EE87F21"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sidRPr="00490472">
              <w:rPr>
                <w:rFonts w:ascii="Arial" w:eastAsia="Calibri" w:hAnsi="Arial" w:cs="Arial"/>
                <w:color w:val="000000"/>
                <w:sz w:val="17"/>
                <w:szCs w:val="17"/>
                <w:lang w:val="hr-HR"/>
              </w:rPr>
              <w:t>8.065</w:t>
            </w:r>
          </w:p>
        </w:tc>
        <w:tc>
          <w:tcPr>
            <w:tcW w:w="607" w:type="pct"/>
            <w:tcBorders>
              <w:top w:val="nil"/>
              <w:left w:val="nil"/>
              <w:bottom w:val="nil"/>
              <w:right w:val="nil"/>
            </w:tcBorders>
            <w:vAlign w:val="bottom"/>
          </w:tcPr>
          <w:p w14:paraId="0861DB0D"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584118" w:rsidRPr="00736C15" w14:paraId="262D722D" w14:textId="77777777" w:rsidTr="006A6452">
        <w:trPr>
          <w:trHeight w:hRule="exact" w:val="244"/>
          <w:jc w:val="center"/>
        </w:trPr>
        <w:tc>
          <w:tcPr>
            <w:tcW w:w="3194" w:type="pct"/>
            <w:vAlign w:val="bottom"/>
          </w:tcPr>
          <w:p w14:paraId="539A6231" w14:textId="77777777" w:rsidR="00584118" w:rsidRPr="00736C15" w:rsidRDefault="00584118" w:rsidP="006A6452">
            <w:pPr>
              <w:tabs>
                <w:tab w:val="right" w:pos="1202"/>
              </w:tabs>
              <w:outlineLvl w:val="0"/>
              <w:rPr>
                <w:rFonts w:ascii="Arial" w:eastAsia="Calibri" w:hAnsi="Arial" w:cs="Arial"/>
                <w:b/>
                <w:color w:val="000000"/>
                <w:sz w:val="17"/>
                <w:szCs w:val="17"/>
                <w:lang w:val="hr-HR"/>
              </w:rPr>
            </w:pPr>
            <w:r w:rsidRPr="00736C15">
              <w:rPr>
                <w:rFonts w:ascii="Arial" w:eastAsia="Calibri" w:hAnsi="Arial" w:cs="Arial"/>
                <w:b/>
                <w:color w:val="000000"/>
                <w:sz w:val="17"/>
                <w:szCs w:val="17"/>
                <w:lang w:val="hr-HR"/>
              </w:rPr>
              <w:t>Ukupno vlasnički vrijednosni papiri</w:t>
            </w:r>
          </w:p>
        </w:tc>
        <w:tc>
          <w:tcPr>
            <w:tcW w:w="555" w:type="pct"/>
            <w:tcBorders>
              <w:top w:val="single" w:sz="4" w:space="0" w:color="auto"/>
              <w:left w:val="nil"/>
              <w:bottom w:val="single" w:sz="8" w:space="0" w:color="auto"/>
              <w:right w:val="nil"/>
            </w:tcBorders>
            <w:vAlign w:val="bottom"/>
          </w:tcPr>
          <w:p w14:paraId="64B5D035" w14:textId="77777777" w:rsidR="00584118" w:rsidRPr="00F959D0" w:rsidRDefault="00584118" w:rsidP="006A645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w:t>
            </w:r>
          </w:p>
        </w:tc>
        <w:tc>
          <w:tcPr>
            <w:tcW w:w="644" w:type="pct"/>
            <w:tcBorders>
              <w:top w:val="single" w:sz="4" w:space="0" w:color="auto"/>
              <w:left w:val="nil"/>
              <w:bottom w:val="single" w:sz="8" w:space="0" w:color="auto"/>
              <w:right w:val="nil"/>
            </w:tcBorders>
            <w:vAlign w:val="bottom"/>
          </w:tcPr>
          <w:p w14:paraId="2E017C5D" w14:textId="77777777" w:rsidR="00584118" w:rsidRPr="00F959D0" w:rsidRDefault="00584118" w:rsidP="006A6452">
            <w:pPr>
              <w:tabs>
                <w:tab w:val="right" w:pos="1202"/>
              </w:tabs>
              <w:jc w:val="right"/>
              <w:outlineLvl w:val="0"/>
              <w:rPr>
                <w:rFonts w:ascii="Arial" w:eastAsia="Calibri" w:hAnsi="Arial" w:cs="Arial"/>
                <w:b/>
                <w:color w:val="000000"/>
                <w:spacing w:val="-2"/>
                <w:sz w:val="17"/>
                <w:szCs w:val="17"/>
                <w:lang w:val="hr-HR" w:eastAsia="hr-HR"/>
              </w:rPr>
            </w:pPr>
            <w:r w:rsidRPr="00490472">
              <w:rPr>
                <w:rFonts w:ascii="Arial" w:eastAsia="Calibri" w:hAnsi="Arial" w:cs="Arial"/>
                <w:b/>
                <w:color w:val="000000"/>
                <w:spacing w:val="-2"/>
                <w:sz w:val="17"/>
                <w:szCs w:val="17"/>
                <w:lang w:val="hr-HR" w:eastAsia="hr-HR"/>
              </w:rPr>
              <w:t>8.073</w:t>
            </w:r>
          </w:p>
        </w:tc>
        <w:tc>
          <w:tcPr>
            <w:tcW w:w="607" w:type="pct"/>
            <w:tcBorders>
              <w:top w:val="single" w:sz="4" w:space="0" w:color="auto"/>
              <w:left w:val="nil"/>
              <w:bottom w:val="single" w:sz="8" w:space="0" w:color="auto"/>
              <w:right w:val="nil"/>
            </w:tcBorders>
            <w:vAlign w:val="bottom"/>
          </w:tcPr>
          <w:p w14:paraId="0A0CBFF9" w14:textId="77777777" w:rsidR="00584118" w:rsidRPr="00F959D0" w:rsidRDefault="00584118" w:rsidP="006A645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w:t>
            </w:r>
          </w:p>
        </w:tc>
      </w:tr>
      <w:tr w:rsidR="00584118" w:rsidRPr="00736C15" w14:paraId="1E58F83C" w14:textId="77777777" w:rsidTr="006A6452">
        <w:trPr>
          <w:trHeight w:hRule="exact" w:val="255"/>
          <w:jc w:val="center"/>
        </w:trPr>
        <w:tc>
          <w:tcPr>
            <w:tcW w:w="3194" w:type="pct"/>
            <w:vAlign w:val="bottom"/>
          </w:tcPr>
          <w:p w14:paraId="3881DD19" w14:textId="77777777" w:rsidR="00584118" w:rsidRPr="00DF5C55" w:rsidRDefault="00584118" w:rsidP="006A6452">
            <w:pPr>
              <w:tabs>
                <w:tab w:val="right" w:pos="1202"/>
              </w:tabs>
              <w:outlineLvl w:val="0"/>
              <w:rPr>
                <w:rFonts w:ascii="Arial" w:eastAsia="Calibri" w:hAnsi="Arial" w:cs="Arial"/>
                <w:b/>
                <w:color w:val="000000"/>
                <w:sz w:val="17"/>
                <w:szCs w:val="17"/>
                <w:lang w:val="hr-HR"/>
              </w:rPr>
            </w:pPr>
            <w:r w:rsidRPr="00DF5C55">
              <w:rPr>
                <w:rFonts w:ascii="Arial" w:eastAsia="Calibri" w:hAnsi="Arial" w:cs="Arial"/>
                <w:b/>
                <w:color w:val="000000"/>
                <w:sz w:val="17"/>
                <w:szCs w:val="17"/>
                <w:lang w:val="hr-HR"/>
              </w:rPr>
              <w:t>Ukupno imovina po fer vrijednosti kroz ostalu sveobuhvatnu dobit</w:t>
            </w:r>
          </w:p>
        </w:tc>
        <w:tc>
          <w:tcPr>
            <w:tcW w:w="555" w:type="pct"/>
            <w:tcBorders>
              <w:top w:val="single" w:sz="12" w:space="0" w:color="auto"/>
              <w:left w:val="nil"/>
              <w:bottom w:val="single" w:sz="12" w:space="0" w:color="auto"/>
              <w:right w:val="nil"/>
            </w:tcBorders>
            <w:vAlign w:val="bottom"/>
          </w:tcPr>
          <w:p w14:paraId="690BDD20" w14:textId="77777777" w:rsidR="00584118" w:rsidRPr="00736C15" w:rsidRDefault="00584118" w:rsidP="006A6452">
            <w:pPr>
              <w:tabs>
                <w:tab w:val="right" w:pos="1202"/>
              </w:tabs>
              <w:jc w:val="right"/>
              <w:outlineLvl w:val="0"/>
              <w:rPr>
                <w:rFonts w:ascii="Arial" w:eastAsia="Calibri" w:hAnsi="Arial" w:cs="Arial"/>
                <w:b/>
                <w:color w:val="000000"/>
                <w:spacing w:val="-2"/>
                <w:sz w:val="17"/>
                <w:szCs w:val="17"/>
                <w:lang w:val="hr-HR" w:eastAsia="hr-HR"/>
              </w:rPr>
            </w:pPr>
            <w:r w:rsidRPr="00490472">
              <w:rPr>
                <w:rFonts w:ascii="Arial" w:eastAsia="Calibri" w:hAnsi="Arial" w:cs="Arial"/>
                <w:b/>
                <w:color w:val="000000"/>
                <w:spacing w:val="-2"/>
                <w:sz w:val="17"/>
                <w:szCs w:val="17"/>
                <w:lang w:val="hr-HR" w:eastAsia="hr-HR"/>
              </w:rPr>
              <w:t>237.102</w:t>
            </w:r>
          </w:p>
        </w:tc>
        <w:tc>
          <w:tcPr>
            <w:tcW w:w="644" w:type="pct"/>
            <w:tcBorders>
              <w:top w:val="single" w:sz="12" w:space="0" w:color="auto"/>
              <w:left w:val="nil"/>
              <w:bottom w:val="single" w:sz="12" w:space="0" w:color="auto"/>
              <w:right w:val="nil"/>
            </w:tcBorders>
            <w:vAlign w:val="bottom"/>
          </w:tcPr>
          <w:p w14:paraId="072EF4B0" w14:textId="77777777" w:rsidR="00584118" w:rsidRPr="00736C15" w:rsidRDefault="00584118" w:rsidP="006A6452">
            <w:pPr>
              <w:tabs>
                <w:tab w:val="right" w:pos="1202"/>
              </w:tabs>
              <w:jc w:val="right"/>
              <w:outlineLvl w:val="0"/>
              <w:rPr>
                <w:rFonts w:ascii="Arial" w:eastAsia="Calibri" w:hAnsi="Arial" w:cs="Arial"/>
                <w:b/>
                <w:color w:val="000000"/>
                <w:spacing w:val="-2"/>
                <w:sz w:val="17"/>
                <w:szCs w:val="17"/>
                <w:lang w:val="hr-HR" w:eastAsia="hr-HR"/>
              </w:rPr>
            </w:pPr>
            <w:r w:rsidRPr="00490472">
              <w:rPr>
                <w:rFonts w:ascii="Arial" w:eastAsia="Calibri" w:hAnsi="Arial" w:cs="Arial"/>
                <w:b/>
                <w:color w:val="000000"/>
                <w:spacing w:val="-2"/>
                <w:sz w:val="17"/>
                <w:szCs w:val="17"/>
                <w:lang w:val="hr-HR" w:eastAsia="hr-HR"/>
              </w:rPr>
              <w:t>8.073</w:t>
            </w:r>
          </w:p>
        </w:tc>
        <w:tc>
          <w:tcPr>
            <w:tcW w:w="607" w:type="pct"/>
            <w:tcBorders>
              <w:top w:val="single" w:sz="12" w:space="0" w:color="auto"/>
              <w:left w:val="nil"/>
              <w:bottom w:val="single" w:sz="12" w:space="0" w:color="auto"/>
              <w:right w:val="nil"/>
            </w:tcBorders>
            <w:vAlign w:val="bottom"/>
          </w:tcPr>
          <w:p w14:paraId="2F6DB22B" w14:textId="77777777" w:rsidR="00584118" w:rsidRPr="00736C15" w:rsidRDefault="00584118" w:rsidP="006A645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212</w:t>
            </w:r>
          </w:p>
        </w:tc>
      </w:tr>
      <w:tr w:rsidR="00584118" w:rsidRPr="00736C15" w14:paraId="0CF586CA" w14:textId="77777777" w:rsidTr="006A6452">
        <w:trPr>
          <w:trHeight w:hRule="exact" w:val="255"/>
          <w:jc w:val="center"/>
        </w:trPr>
        <w:tc>
          <w:tcPr>
            <w:tcW w:w="3194" w:type="pct"/>
            <w:vAlign w:val="bottom"/>
          </w:tcPr>
          <w:p w14:paraId="5637DCC1" w14:textId="77777777" w:rsidR="00584118" w:rsidRPr="00DF5C55" w:rsidRDefault="00584118" w:rsidP="006A6452">
            <w:pPr>
              <w:tabs>
                <w:tab w:val="right" w:pos="1202"/>
              </w:tabs>
              <w:outlineLvl w:val="0"/>
              <w:rPr>
                <w:rFonts w:ascii="Arial" w:eastAsia="Calibri" w:hAnsi="Arial" w:cs="Arial"/>
                <w:b/>
                <w:color w:val="000000"/>
                <w:sz w:val="17"/>
                <w:szCs w:val="17"/>
                <w:lang w:val="hr-HR"/>
              </w:rPr>
            </w:pPr>
            <w:r w:rsidRPr="00F959D0">
              <w:rPr>
                <w:rFonts w:ascii="Arial" w:eastAsia="Calibri" w:hAnsi="Arial" w:cs="Arial"/>
                <w:b/>
                <w:color w:val="000000"/>
                <w:sz w:val="17"/>
                <w:szCs w:val="17"/>
                <w:lang w:val="hr-HR"/>
              </w:rPr>
              <w:t>Derivativne financijske obveze</w:t>
            </w:r>
          </w:p>
        </w:tc>
        <w:tc>
          <w:tcPr>
            <w:tcW w:w="555" w:type="pct"/>
            <w:tcBorders>
              <w:top w:val="single" w:sz="12" w:space="0" w:color="auto"/>
              <w:left w:val="nil"/>
              <w:bottom w:val="single" w:sz="4" w:space="0" w:color="auto"/>
              <w:right w:val="nil"/>
            </w:tcBorders>
            <w:vAlign w:val="bottom"/>
          </w:tcPr>
          <w:p w14:paraId="381CB27A" w14:textId="77777777" w:rsidR="00584118" w:rsidRPr="00736C15" w:rsidRDefault="00584118" w:rsidP="006A6452">
            <w:pPr>
              <w:tabs>
                <w:tab w:val="right" w:pos="1202"/>
              </w:tabs>
              <w:jc w:val="right"/>
              <w:outlineLvl w:val="0"/>
              <w:rPr>
                <w:rFonts w:ascii="Arial" w:eastAsia="Calibri" w:hAnsi="Arial" w:cs="Arial"/>
                <w:b/>
                <w:color w:val="000000"/>
                <w:spacing w:val="-2"/>
                <w:sz w:val="17"/>
                <w:szCs w:val="17"/>
                <w:lang w:val="hr-HR" w:eastAsia="hr-HR"/>
              </w:rPr>
            </w:pPr>
          </w:p>
        </w:tc>
        <w:tc>
          <w:tcPr>
            <w:tcW w:w="644" w:type="pct"/>
            <w:tcBorders>
              <w:top w:val="single" w:sz="12" w:space="0" w:color="auto"/>
              <w:left w:val="nil"/>
              <w:bottom w:val="single" w:sz="4" w:space="0" w:color="auto"/>
              <w:right w:val="nil"/>
            </w:tcBorders>
            <w:vAlign w:val="bottom"/>
          </w:tcPr>
          <w:p w14:paraId="3FF7CE68" w14:textId="77777777" w:rsidR="00584118" w:rsidRPr="00736C15" w:rsidRDefault="00584118" w:rsidP="006A6452">
            <w:pPr>
              <w:tabs>
                <w:tab w:val="right" w:pos="1202"/>
              </w:tabs>
              <w:jc w:val="right"/>
              <w:outlineLvl w:val="0"/>
              <w:rPr>
                <w:rFonts w:ascii="Arial" w:eastAsia="Calibri" w:hAnsi="Arial" w:cs="Arial"/>
                <w:b/>
                <w:color w:val="000000"/>
                <w:spacing w:val="-2"/>
                <w:sz w:val="17"/>
                <w:szCs w:val="17"/>
                <w:lang w:val="hr-HR" w:eastAsia="hr-HR"/>
              </w:rPr>
            </w:pPr>
          </w:p>
        </w:tc>
        <w:tc>
          <w:tcPr>
            <w:tcW w:w="607" w:type="pct"/>
            <w:tcBorders>
              <w:top w:val="single" w:sz="12" w:space="0" w:color="auto"/>
              <w:left w:val="nil"/>
              <w:bottom w:val="single" w:sz="4" w:space="0" w:color="auto"/>
              <w:right w:val="nil"/>
            </w:tcBorders>
            <w:vAlign w:val="bottom"/>
          </w:tcPr>
          <w:p w14:paraId="20B64EB0" w14:textId="77777777" w:rsidR="00584118" w:rsidRPr="00736C15" w:rsidRDefault="00584118" w:rsidP="006A6452">
            <w:pPr>
              <w:tabs>
                <w:tab w:val="right" w:pos="1202"/>
              </w:tabs>
              <w:jc w:val="right"/>
              <w:outlineLvl w:val="0"/>
              <w:rPr>
                <w:rFonts w:ascii="Arial" w:eastAsia="Calibri" w:hAnsi="Arial" w:cs="Arial"/>
                <w:b/>
                <w:color w:val="000000"/>
                <w:spacing w:val="-2"/>
                <w:sz w:val="17"/>
                <w:szCs w:val="17"/>
                <w:lang w:val="hr-HR" w:eastAsia="hr-HR"/>
              </w:rPr>
            </w:pPr>
          </w:p>
        </w:tc>
      </w:tr>
      <w:tr w:rsidR="00584118" w:rsidRPr="00736C15" w14:paraId="029AD777" w14:textId="77777777" w:rsidTr="006A6452">
        <w:trPr>
          <w:trHeight w:hRule="exact" w:val="255"/>
          <w:jc w:val="center"/>
        </w:trPr>
        <w:tc>
          <w:tcPr>
            <w:tcW w:w="3194" w:type="pct"/>
            <w:vAlign w:val="bottom"/>
          </w:tcPr>
          <w:p w14:paraId="4240A67C" w14:textId="77777777" w:rsidR="00584118" w:rsidRPr="00DF5C55" w:rsidRDefault="00584118" w:rsidP="006A6452">
            <w:pPr>
              <w:tabs>
                <w:tab w:val="right" w:pos="1202"/>
              </w:tabs>
              <w:outlineLvl w:val="0"/>
              <w:rPr>
                <w:rFonts w:ascii="Arial" w:eastAsia="Calibri" w:hAnsi="Arial" w:cs="Arial"/>
                <w:b/>
                <w:color w:val="000000"/>
                <w:sz w:val="17"/>
                <w:szCs w:val="17"/>
                <w:lang w:val="hr-HR"/>
              </w:rPr>
            </w:pPr>
            <w:r w:rsidRPr="00F959D0">
              <w:rPr>
                <w:rFonts w:ascii="Arial" w:eastAsia="Calibri" w:hAnsi="Arial" w:cs="Arial"/>
                <w:bCs/>
                <w:color w:val="000000"/>
                <w:sz w:val="17"/>
                <w:szCs w:val="17"/>
                <w:lang w:val="hr-HR"/>
              </w:rPr>
              <w:t>FX swap</w:t>
            </w:r>
          </w:p>
        </w:tc>
        <w:tc>
          <w:tcPr>
            <w:tcW w:w="555" w:type="pct"/>
            <w:tcBorders>
              <w:top w:val="single" w:sz="4" w:space="0" w:color="auto"/>
              <w:left w:val="nil"/>
              <w:bottom w:val="single" w:sz="12" w:space="0" w:color="auto"/>
              <w:right w:val="nil"/>
            </w:tcBorders>
            <w:vAlign w:val="bottom"/>
          </w:tcPr>
          <w:p w14:paraId="453FB83E" w14:textId="77777777" w:rsidR="00584118" w:rsidRPr="00736C15" w:rsidRDefault="00584118" w:rsidP="006A645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w:t>
            </w:r>
          </w:p>
        </w:tc>
        <w:tc>
          <w:tcPr>
            <w:tcW w:w="644" w:type="pct"/>
            <w:tcBorders>
              <w:top w:val="single" w:sz="4" w:space="0" w:color="auto"/>
              <w:left w:val="nil"/>
              <w:bottom w:val="single" w:sz="12" w:space="0" w:color="auto"/>
              <w:right w:val="nil"/>
            </w:tcBorders>
            <w:vAlign w:val="bottom"/>
          </w:tcPr>
          <w:p w14:paraId="388BEA28" w14:textId="77777777" w:rsidR="00584118" w:rsidRPr="00736C15" w:rsidRDefault="00584118" w:rsidP="006A6452">
            <w:pPr>
              <w:tabs>
                <w:tab w:val="right" w:pos="1202"/>
              </w:tabs>
              <w:jc w:val="right"/>
              <w:outlineLvl w:val="0"/>
              <w:rPr>
                <w:rFonts w:ascii="Arial" w:eastAsia="Calibri" w:hAnsi="Arial" w:cs="Arial"/>
                <w:b/>
                <w:color w:val="000000"/>
                <w:spacing w:val="-2"/>
                <w:sz w:val="17"/>
                <w:szCs w:val="17"/>
                <w:lang w:val="hr-HR" w:eastAsia="hr-HR"/>
              </w:rPr>
            </w:pPr>
            <w:r w:rsidRPr="00490472">
              <w:rPr>
                <w:rFonts w:ascii="Arial" w:eastAsia="Calibri" w:hAnsi="Arial" w:cs="Arial"/>
                <w:b/>
                <w:color w:val="000000"/>
                <w:spacing w:val="-2"/>
                <w:sz w:val="17"/>
                <w:szCs w:val="17"/>
                <w:lang w:val="hr-HR" w:eastAsia="hr-HR"/>
              </w:rPr>
              <w:t>15</w:t>
            </w:r>
          </w:p>
        </w:tc>
        <w:tc>
          <w:tcPr>
            <w:tcW w:w="607" w:type="pct"/>
            <w:tcBorders>
              <w:top w:val="single" w:sz="4" w:space="0" w:color="auto"/>
              <w:left w:val="nil"/>
              <w:bottom w:val="single" w:sz="12" w:space="0" w:color="auto"/>
              <w:right w:val="nil"/>
            </w:tcBorders>
            <w:vAlign w:val="bottom"/>
          </w:tcPr>
          <w:p w14:paraId="6AA2CCE2" w14:textId="77777777" w:rsidR="00584118" w:rsidRPr="00736C15" w:rsidRDefault="00584118" w:rsidP="006A645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w:t>
            </w:r>
          </w:p>
        </w:tc>
      </w:tr>
      <w:tr w:rsidR="00584118" w:rsidRPr="00736C15" w14:paraId="34928B0B" w14:textId="77777777" w:rsidTr="006A6452">
        <w:trPr>
          <w:trHeight w:hRule="exact" w:val="255"/>
          <w:jc w:val="center"/>
        </w:trPr>
        <w:tc>
          <w:tcPr>
            <w:tcW w:w="3194" w:type="pct"/>
            <w:vAlign w:val="bottom"/>
          </w:tcPr>
          <w:p w14:paraId="0948B026" w14:textId="77777777" w:rsidR="00584118" w:rsidRPr="00DF5C55" w:rsidRDefault="00584118" w:rsidP="006A6452">
            <w:pPr>
              <w:tabs>
                <w:tab w:val="right" w:pos="1202"/>
              </w:tabs>
              <w:outlineLvl w:val="0"/>
              <w:rPr>
                <w:rFonts w:ascii="Arial" w:eastAsia="Calibri" w:hAnsi="Arial" w:cs="Arial"/>
                <w:b/>
                <w:color w:val="000000"/>
                <w:sz w:val="17"/>
                <w:szCs w:val="17"/>
                <w:lang w:val="hr-HR"/>
              </w:rPr>
            </w:pPr>
            <w:r w:rsidRPr="00F959D0">
              <w:rPr>
                <w:rFonts w:ascii="Arial" w:eastAsia="Calibri" w:hAnsi="Arial" w:cs="Arial"/>
                <w:b/>
                <w:color w:val="000000"/>
                <w:sz w:val="17"/>
                <w:szCs w:val="17"/>
                <w:lang w:val="hr-HR"/>
              </w:rPr>
              <w:t>Ukupno obveze</w:t>
            </w:r>
          </w:p>
        </w:tc>
        <w:tc>
          <w:tcPr>
            <w:tcW w:w="555" w:type="pct"/>
            <w:tcBorders>
              <w:top w:val="single" w:sz="12" w:space="0" w:color="auto"/>
              <w:left w:val="nil"/>
              <w:bottom w:val="single" w:sz="12" w:space="0" w:color="auto"/>
              <w:right w:val="nil"/>
            </w:tcBorders>
            <w:vAlign w:val="bottom"/>
          </w:tcPr>
          <w:p w14:paraId="449A52F6" w14:textId="77777777" w:rsidR="00584118" w:rsidRPr="00736C15" w:rsidRDefault="00584118" w:rsidP="006A645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w:t>
            </w:r>
          </w:p>
        </w:tc>
        <w:tc>
          <w:tcPr>
            <w:tcW w:w="644" w:type="pct"/>
            <w:tcBorders>
              <w:top w:val="single" w:sz="12" w:space="0" w:color="auto"/>
              <w:left w:val="nil"/>
              <w:bottom w:val="single" w:sz="12" w:space="0" w:color="auto"/>
              <w:right w:val="nil"/>
            </w:tcBorders>
            <w:vAlign w:val="bottom"/>
          </w:tcPr>
          <w:p w14:paraId="6F6D77D4" w14:textId="77777777" w:rsidR="00584118" w:rsidRPr="00736C15" w:rsidRDefault="00584118" w:rsidP="006A645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15</w:t>
            </w:r>
          </w:p>
        </w:tc>
        <w:tc>
          <w:tcPr>
            <w:tcW w:w="607" w:type="pct"/>
            <w:tcBorders>
              <w:top w:val="single" w:sz="12" w:space="0" w:color="auto"/>
              <w:left w:val="nil"/>
              <w:bottom w:val="single" w:sz="12" w:space="0" w:color="auto"/>
              <w:right w:val="nil"/>
            </w:tcBorders>
            <w:vAlign w:val="bottom"/>
          </w:tcPr>
          <w:p w14:paraId="559AF414" w14:textId="77777777" w:rsidR="00584118" w:rsidRPr="00736C15" w:rsidRDefault="00584118" w:rsidP="006A645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w:t>
            </w:r>
          </w:p>
        </w:tc>
      </w:tr>
    </w:tbl>
    <w:p w14:paraId="7CEC534B" w14:textId="77777777" w:rsidR="00DF6947" w:rsidRPr="00736C15" w:rsidRDefault="00DF6947" w:rsidP="001E4F65">
      <w:pPr>
        <w:pStyle w:val="T1"/>
        <w:spacing w:before="0" w:after="0" w:line="240" w:lineRule="auto"/>
        <w:ind w:left="709" w:hanging="709"/>
        <w:rPr>
          <w:rFonts w:cs="Arial"/>
          <w:color w:val="000000" w:themeColor="text1"/>
          <w:spacing w:val="-3"/>
          <w:sz w:val="20"/>
          <w:lang w:val="hr-HR"/>
        </w:rPr>
      </w:pPr>
    </w:p>
    <w:p w14:paraId="114457CA" w14:textId="77777777" w:rsidR="00747F32" w:rsidRPr="00B91D09" w:rsidRDefault="00747F32" w:rsidP="00747F32">
      <w:pPr>
        <w:keepNext/>
        <w:ind w:left="709" w:hanging="709"/>
        <w:jc w:val="both"/>
        <w:rPr>
          <w:rFonts w:ascii="Arial" w:hAnsi="Arial" w:cs="Arial"/>
          <w:b/>
          <w:bCs/>
          <w:color w:val="000000" w:themeColor="text1"/>
          <w:spacing w:val="-3"/>
          <w:sz w:val="22"/>
          <w:szCs w:val="22"/>
          <w:lang w:val="hr-HR"/>
        </w:rPr>
      </w:pPr>
    </w:p>
    <w:p w14:paraId="3B9089B3" w14:textId="77777777" w:rsidR="00747F32" w:rsidRPr="00B91D09" w:rsidRDefault="00747F32" w:rsidP="00747F32">
      <w:pPr>
        <w:keepNext/>
        <w:ind w:left="709" w:hanging="709"/>
        <w:jc w:val="both"/>
        <w:rPr>
          <w:rFonts w:ascii="Arial" w:hAnsi="Arial" w:cs="Arial"/>
          <w:b/>
          <w:bCs/>
          <w:color w:val="000000" w:themeColor="text1"/>
          <w:spacing w:val="-3"/>
          <w:sz w:val="22"/>
          <w:szCs w:val="22"/>
          <w:lang w:val="hr-HR"/>
        </w:rPr>
      </w:pPr>
    </w:p>
    <w:p w14:paraId="32FF62E2" w14:textId="77777777" w:rsidR="003544FC" w:rsidRPr="00B91D09" w:rsidRDefault="003544FC" w:rsidP="00C4703D">
      <w:pPr>
        <w:pStyle w:val="T1"/>
        <w:spacing w:before="120" w:line="300" w:lineRule="exact"/>
        <w:rPr>
          <w:rFonts w:cs="Arial"/>
          <w:b w:val="0"/>
          <w:bCs w:val="0"/>
          <w:color w:val="000000" w:themeColor="text1"/>
          <w:spacing w:val="-3"/>
          <w:sz w:val="22"/>
          <w:szCs w:val="22"/>
          <w:lang w:val="hr-HR"/>
        </w:rPr>
        <w:sectPr w:rsidR="003544FC" w:rsidRPr="00B91D09" w:rsidSect="0026672F">
          <w:pgSz w:w="11907" w:h="16840" w:code="9"/>
          <w:pgMar w:top="1418" w:right="1134" w:bottom="1134" w:left="1418" w:header="851" w:footer="851" w:gutter="0"/>
          <w:cols w:space="720"/>
          <w:noEndnote/>
        </w:sectPr>
      </w:pPr>
    </w:p>
    <w:p w14:paraId="0A813D30" w14:textId="77777777" w:rsidR="00CB00C4" w:rsidRPr="00736C15" w:rsidRDefault="00CB00C4" w:rsidP="00CB00C4">
      <w:pPr>
        <w:pStyle w:val="T1"/>
        <w:spacing w:before="0" w:after="0" w:line="240" w:lineRule="auto"/>
        <w:ind w:left="709" w:hanging="709"/>
        <w:rPr>
          <w:rFonts w:cs="Arial"/>
          <w:color w:val="000000" w:themeColor="text1"/>
          <w:spacing w:val="-3"/>
          <w:sz w:val="20"/>
          <w:lang w:val="hr-HR"/>
        </w:rPr>
      </w:pPr>
    </w:p>
    <w:p w14:paraId="1B15200C" w14:textId="38C5AC12" w:rsidR="00DF6947" w:rsidRPr="00736C15" w:rsidRDefault="000273C0" w:rsidP="00DF6947">
      <w:pPr>
        <w:keepNext/>
        <w:ind w:left="708" w:hanging="708"/>
        <w:jc w:val="both"/>
        <w:rPr>
          <w:rFonts w:ascii="Arial" w:hAnsi="Arial" w:cs="Arial"/>
          <w:b/>
          <w:bCs/>
          <w:color w:val="000000" w:themeColor="text1"/>
          <w:spacing w:val="-3"/>
          <w:sz w:val="20"/>
          <w:szCs w:val="20"/>
          <w:lang w:val="hr-HR"/>
        </w:rPr>
      </w:pPr>
      <w:r w:rsidRPr="00736C15">
        <w:rPr>
          <w:rFonts w:ascii="Arial" w:hAnsi="Arial" w:cs="Arial"/>
          <w:b/>
          <w:bCs/>
          <w:color w:val="000000" w:themeColor="text1"/>
          <w:spacing w:val="-3"/>
          <w:sz w:val="20"/>
          <w:szCs w:val="20"/>
          <w:lang w:val="hr-HR"/>
        </w:rPr>
        <w:t>3</w:t>
      </w:r>
      <w:r w:rsidR="00612687">
        <w:rPr>
          <w:rFonts w:ascii="Arial" w:hAnsi="Arial" w:cs="Arial"/>
          <w:b/>
          <w:bCs/>
          <w:color w:val="000000" w:themeColor="text1"/>
          <w:spacing w:val="-3"/>
          <w:sz w:val="20"/>
          <w:szCs w:val="20"/>
          <w:lang w:val="hr-HR"/>
        </w:rPr>
        <w:t>2</w:t>
      </w:r>
      <w:r w:rsidR="00DF6947" w:rsidRPr="00736C15">
        <w:rPr>
          <w:rFonts w:ascii="Arial" w:hAnsi="Arial" w:cs="Arial"/>
          <w:b/>
          <w:bCs/>
          <w:color w:val="000000" w:themeColor="text1"/>
          <w:spacing w:val="-3"/>
          <w:sz w:val="20"/>
          <w:szCs w:val="20"/>
          <w:lang w:val="hr-HR"/>
        </w:rPr>
        <w:t xml:space="preserve">. </w:t>
      </w:r>
      <w:r w:rsidR="00DF6947" w:rsidRPr="00736C15">
        <w:rPr>
          <w:rFonts w:ascii="Arial" w:hAnsi="Arial" w:cs="Arial"/>
          <w:b/>
          <w:bCs/>
          <w:color w:val="000000" w:themeColor="text1"/>
          <w:spacing w:val="-3"/>
          <w:sz w:val="20"/>
          <w:szCs w:val="20"/>
          <w:lang w:val="hr-HR"/>
        </w:rPr>
        <w:tab/>
        <w:t>Fer vrijednost financijske imovine i financijskih obveza (nastavak)</w:t>
      </w:r>
    </w:p>
    <w:p w14:paraId="147B3C63" w14:textId="77777777" w:rsidR="00DF6947" w:rsidRPr="00736C15" w:rsidRDefault="00DF6947" w:rsidP="00DF6947">
      <w:pPr>
        <w:keepNext/>
        <w:ind w:left="567" w:hanging="567"/>
        <w:jc w:val="both"/>
        <w:rPr>
          <w:rFonts w:ascii="Arial" w:hAnsi="Arial" w:cs="Arial"/>
          <w:b/>
          <w:bCs/>
          <w:color w:val="000000" w:themeColor="text1"/>
          <w:spacing w:val="-3"/>
          <w:sz w:val="20"/>
          <w:szCs w:val="20"/>
          <w:lang w:val="hr-HR"/>
        </w:rPr>
      </w:pPr>
    </w:p>
    <w:p w14:paraId="56C85524" w14:textId="125809D7" w:rsidR="00DF6947" w:rsidRPr="00736C15" w:rsidRDefault="000273C0" w:rsidP="00DF6947">
      <w:pPr>
        <w:keepNext/>
        <w:ind w:left="708" w:hanging="708"/>
        <w:jc w:val="both"/>
        <w:rPr>
          <w:rFonts w:ascii="Arial" w:hAnsi="Arial" w:cs="Arial"/>
          <w:b/>
          <w:bCs/>
          <w:color w:val="000000" w:themeColor="text1"/>
          <w:spacing w:val="-3"/>
          <w:sz w:val="20"/>
          <w:szCs w:val="20"/>
          <w:lang w:val="hr-HR"/>
        </w:rPr>
      </w:pPr>
      <w:r w:rsidRPr="00736C15">
        <w:rPr>
          <w:rFonts w:ascii="Arial" w:hAnsi="Arial" w:cs="Arial"/>
          <w:b/>
          <w:bCs/>
          <w:color w:val="000000" w:themeColor="text1"/>
          <w:spacing w:val="-3"/>
          <w:sz w:val="20"/>
          <w:szCs w:val="20"/>
          <w:lang w:val="hr-HR"/>
        </w:rPr>
        <w:t>3</w:t>
      </w:r>
      <w:r w:rsidR="00612687">
        <w:rPr>
          <w:rFonts w:ascii="Arial" w:hAnsi="Arial" w:cs="Arial"/>
          <w:b/>
          <w:bCs/>
          <w:color w:val="000000" w:themeColor="text1"/>
          <w:spacing w:val="-3"/>
          <w:sz w:val="20"/>
          <w:szCs w:val="20"/>
          <w:lang w:val="hr-HR"/>
        </w:rPr>
        <w:t>2</w:t>
      </w:r>
      <w:r w:rsidR="00DF6947" w:rsidRPr="00736C15">
        <w:rPr>
          <w:rFonts w:ascii="Arial" w:hAnsi="Arial" w:cs="Arial"/>
          <w:b/>
          <w:bCs/>
          <w:color w:val="000000" w:themeColor="text1"/>
          <w:spacing w:val="-3"/>
          <w:sz w:val="20"/>
          <w:szCs w:val="20"/>
          <w:lang w:val="hr-HR"/>
        </w:rPr>
        <w:t>.1.</w:t>
      </w:r>
      <w:r w:rsidR="00DF6947" w:rsidRPr="00736C15">
        <w:rPr>
          <w:rFonts w:ascii="Arial" w:hAnsi="Arial" w:cs="Arial"/>
          <w:b/>
          <w:bCs/>
          <w:color w:val="000000" w:themeColor="text1"/>
          <w:spacing w:val="-3"/>
          <w:sz w:val="20"/>
          <w:szCs w:val="20"/>
          <w:lang w:val="hr-HR"/>
        </w:rPr>
        <w:tab/>
        <w:t xml:space="preserve">Fer vrijednost financijske imovine i financijskih obveza koji se vode po fer vrijednosti (nastavak) </w:t>
      </w:r>
    </w:p>
    <w:p w14:paraId="5E77223D" w14:textId="77777777" w:rsidR="00DF6947" w:rsidRPr="00736C15" w:rsidRDefault="00DF6947" w:rsidP="00DF6947">
      <w:pPr>
        <w:keepNext/>
        <w:ind w:left="708" w:hanging="708"/>
        <w:jc w:val="both"/>
        <w:rPr>
          <w:rFonts w:ascii="Arial" w:hAnsi="Arial" w:cs="Arial"/>
          <w:b/>
          <w:bCs/>
          <w:color w:val="000000" w:themeColor="text1"/>
          <w:spacing w:val="-3"/>
          <w:sz w:val="20"/>
          <w:szCs w:val="20"/>
          <w:lang w:val="hr-HR"/>
        </w:rPr>
      </w:pPr>
    </w:p>
    <w:p w14:paraId="41637D8D" w14:textId="77777777" w:rsidR="00DF6947" w:rsidRPr="00736C15" w:rsidRDefault="00DF6947" w:rsidP="00DF6947">
      <w:pPr>
        <w:keepNext/>
        <w:ind w:left="567" w:hanging="567"/>
        <w:jc w:val="both"/>
        <w:rPr>
          <w:rFonts w:ascii="Arial" w:hAnsi="Arial" w:cs="Arial"/>
          <w:b/>
          <w:bCs/>
          <w:color w:val="000000" w:themeColor="text1"/>
          <w:spacing w:val="-3"/>
          <w:sz w:val="20"/>
          <w:szCs w:val="20"/>
          <w:lang w:val="hr-HR"/>
        </w:rPr>
      </w:pPr>
    </w:p>
    <w:tbl>
      <w:tblPr>
        <w:tblW w:w="9274" w:type="dxa"/>
        <w:jc w:val="center"/>
        <w:tblLayout w:type="fixed"/>
        <w:tblCellMar>
          <w:left w:w="122" w:type="dxa"/>
          <w:right w:w="122" w:type="dxa"/>
        </w:tblCellMar>
        <w:tblLook w:val="0000" w:firstRow="0" w:lastRow="0" w:firstColumn="0" w:lastColumn="0" w:noHBand="0" w:noVBand="0"/>
      </w:tblPr>
      <w:tblGrid>
        <w:gridCol w:w="6094"/>
        <w:gridCol w:w="1060"/>
        <w:gridCol w:w="1060"/>
        <w:gridCol w:w="1060"/>
      </w:tblGrid>
      <w:tr w:rsidR="00736C15" w:rsidRPr="00736C15" w14:paraId="3DB43C38" w14:textId="77777777" w:rsidTr="003C6F58">
        <w:trPr>
          <w:trHeight w:val="311"/>
          <w:jc w:val="center"/>
        </w:trPr>
        <w:tc>
          <w:tcPr>
            <w:tcW w:w="6094" w:type="dxa"/>
          </w:tcPr>
          <w:p w14:paraId="70EB3439" w14:textId="77777777" w:rsidR="00736C15" w:rsidRPr="00736C15" w:rsidRDefault="00736C15" w:rsidP="00736C15">
            <w:pPr>
              <w:tabs>
                <w:tab w:val="right" w:pos="1202"/>
              </w:tabs>
              <w:outlineLvl w:val="0"/>
              <w:rPr>
                <w:rFonts w:ascii="Arial" w:eastAsia="Calibri" w:hAnsi="Arial" w:cs="Arial"/>
                <w:color w:val="000000"/>
                <w:sz w:val="17"/>
                <w:szCs w:val="17"/>
                <w:lang w:val="hr-HR"/>
              </w:rPr>
            </w:pPr>
            <w:bookmarkStart w:id="1193" w:name="_Toc67331017"/>
            <w:r w:rsidRPr="00736C15">
              <w:rPr>
                <w:rFonts w:ascii="Arial" w:eastAsia="Calibri" w:hAnsi="Arial" w:cs="Arial"/>
                <w:b/>
                <w:color w:val="000000"/>
                <w:sz w:val="17"/>
                <w:szCs w:val="17"/>
                <w:lang w:val="hr-HR"/>
              </w:rPr>
              <w:t>Banka</w:t>
            </w:r>
            <w:bookmarkEnd w:id="1193"/>
          </w:p>
        </w:tc>
        <w:tc>
          <w:tcPr>
            <w:tcW w:w="3180" w:type="dxa"/>
            <w:gridSpan w:val="3"/>
          </w:tcPr>
          <w:p w14:paraId="0A3F6938" w14:textId="772C917F" w:rsidR="00736C15" w:rsidRPr="00736C15" w:rsidRDefault="00736C15" w:rsidP="00736C15">
            <w:pPr>
              <w:tabs>
                <w:tab w:val="right" w:pos="1202"/>
              </w:tabs>
              <w:jc w:val="right"/>
              <w:outlineLvl w:val="0"/>
              <w:rPr>
                <w:rFonts w:ascii="Arial" w:eastAsia="Calibri" w:hAnsi="Arial" w:cs="Arial"/>
                <w:b/>
                <w:bCs/>
                <w:color w:val="000000"/>
                <w:sz w:val="17"/>
                <w:szCs w:val="17"/>
                <w:lang w:val="hr-HR"/>
              </w:rPr>
            </w:pPr>
            <w:r w:rsidRPr="00736C15">
              <w:rPr>
                <w:rFonts w:ascii="Arial" w:eastAsia="Calibri" w:hAnsi="Arial" w:cs="Arial"/>
                <w:b/>
                <w:bCs/>
                <w:color w:val="000000"/>
                <w:sz w:val="17"/>
                <w:szCs w:val="17"/>
                <w:lang w:val="hr-HR"/>
              </w:rPr>
              <w:t>3</w:t>
            </w:r>
            <w:r>
              <w:rPr>
                <w:rFonts w:ascii="Arial" w:eastAsia="Calibri" w:hAnsi="Arial" w:cs="Arial"/>
                <w:b/>
                <w:bCs/>
                <w:color w:val="000000"/>
                <w:sz w:val="17"/>
                <w:szCs w:val="17"/>
                <w:lang w:val="hr-HR"/>
              </w:rPr>
              <w:t>1</w:t>
            </w:r>
            <w:r w:rsidRPr="00736C15">
              <w:rPr>
                <w:rFonts w:ascii="Arial" w:eastAsia="Calibri" w:hAnsi="Arial" w:cs="Arial"/>
                <w:b/>
                <w:bCs/>
                <w:color w:val="000000"/>
                <w:sz w:val="17"/>
                <w:szCs w:val="17"/>
                <w:lang w:val="hr-HR"/>
              </w:rPr>
              <w:t xml:space="preserve">. </w:t>
            </w:r>
            <w:r>
              <w:rPr>
                <w:rFonts w:ascii="Arial" w:eastAsia="Calibri" w:hAnsi="Arial" w:cs="Arial"/>
                <w:b/>
                <w:bCs/>
                <w:color w:val="000000"/>
                <w:sz w:val="17"/>
                <w:szCs w:val="17"/>
                <w:lang w:val="hr-HR"/>
              </w:rPr>
              <w:t>prosinca</w:t>
            </w:r>
            <w:r w:rsidRPr="00736C15">
              <w:rPr>
                <w:rFonts w:ascii="Arial" w:eastAsia="Calibri" w:hAnsi="Arial" w:cs="Arial"/>
                <w:b/>
                <w:bCs/>
                <w:color w:val="000000"/>
                <w:sz w:val="17"/>
                <w:szCs w:val="17"/>
                <w:lang w:val="hr-HR"/>
              </w:rPr>
              <w:t xml:space="preserve"> 202</w:t>
            </w:r>
            <w:r w:rsidR="00584118">
              <w:rPr>
                <w:rFonts w:ascii="Arial" w:eastAsia="Calibri" w:hAnsi="Arial" w:cs="Arial"/>
                <w:b/>
                <w:bCs/>
                <w:color w:val="000000"/>
                <w:sz w:val="17"/>
                <w:szCs w:val="17"/>
                <w:lang w:val="hr-HR"/>
              </w:rPr>
              <w:t>5</w:t>
            </w:r>
            <w:r w:rsidRPr="00736C15">
              <w:rPr>
                <w:rFonts w:ascii="Arial" w:eastAsia="Calibri" w:hAnsi="Arial" w:cs="Arial"/>
                <w:b/>
                <w:bCs/>
                <w:color w:val="000000"/>
                <w:sz w:val="17"/>
                <w:szCs w:val="17"/>
                <w:lang w:val="hr-HR"/>
              </w:rPr>
              <w:t>.</w:t>
            </w:r>
          </w:p>
        </w:tc>
      </w:tr>
      <w:tr w:rsidR="00736C15" w:rsidRPr="00736C15" w14:paraId="3F6C642B" w14:textId="77777777" w:rsidTr="003C6F58">
        <w:trPr>
          <w:trHeight w:val="311"/>
          <w:jc w:val="center"/>
        </w:trPr>
        <w:tc>
          <w:tcPr>
            <w:tcW w:w="6094" w:type="dxa"/>
            <w:vAlign w:val="bottom"/>
          </w:tcPr>
          <w:p w14:paraId="467716FF" w14:textId="77777777" w:rsidR="00736C15" w:rsidRPr="00736C15" w:rsidRDefault="00736C15" w:rsidP="00736C15">
            <w:pPr>
              <w:tabs>
                <w:tab w:val="right" w:pos="1202"/>
              </w:tabs>
              <w:outlineLvl w:val="0"/>
              <w:rPr>
                <w:rFonts w:ascii="Arial" w:eastAsia="Calibri" w:hAnsi="Arial" w:cs="Arial"/>
                <w:color w:val="000000"/>
                <w:spacing w:val="-2"/>
                <w:sz w:val="17"/>
                <w:szCs w:val="17"/>
                <w:lang w:val="hr-HR"/>
              </w:rPr>
            </w:pPr>
          </w:p>
        </w:tc>
        <w:tc>
          <w:tcPr>
            <w:tcW w:w="1060" w:type="dxa"/>
            <w:vAlign w:val="bottom"/>
          </w:tcPr>
          <w:p w14:paraId="61BA08A1" w14:textId="77777777" w:rsidR="00736C15" w:rsidRPr="00736C15" w:rsidRDefault="00736C15" w:rsidP="00736C15">
            <w:pPr>
              <w:tabs>
                <w:tab w:val="right" w:pos="1202"/>
              </w:tabs>
              <w:jc w:val="right"/>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Razina 1</w:t>
            </w:r>
          </w:p>
        </w:tc>
        <w:tc>
          <w:tcPr>
            <w:tcW w:w="1060" w:type="dxa"/>
            <w:vAlign w:val="bottom"/>
          </w:tcPr>
          <w:p w14:paraId="38E9FA15" w14:textId="77777777" w:rsidR="00736C15" w:rsidRPr="00736C15" w:rsidRDefault="00736C15" w:rsidP="00736C15">
            <w:pPr>
              <w:tabs>
                <w:tab w:val="right" w:pos="1202"/>
              </w:tabs>
              <w:jc w:val="right"/>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Razina 2</w:t>
            </w:r>
          </w:p>
        </w:tc>
        <w:tc>
          <w:tcPr>
            <w:tcW w:w="1060" w:type="dxa"/>
            <w:vAlign w:val="bottom"/>
          </w:tcPr>
          <w:p w14:paraId="032BB932" w14:textId="77777777" w:rsidR="00736C15" w:rsidRPr="00736C15" w:rsidRDefault="00736C15" w:rsidP="00736C15">
            <w:pPr>
              <w:tabs>
                <w:tab w:val="right" w:pos="1202"/>
              </w:tabs>
              <w:jc w:val="right"/>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Razina 3</w:t>
            </w:r>
          </w:p>
        </w:tc>
      </w:tr>
      <w:tr w:rsidR="00460521" w:rsidRPr="00736C15" w14:paraId="36E4F92C" w14:textId="77777777" w:rsidTr="003C6F58">
        <w:trPr>
          <w:trHeight w:val="311"/>
          <w:jc w:val="center"/>
        </w:trPr>
        <w:tc>
          <w:tcPr>
            <w:tcW w:w="6094" w:type="dxa"/>
            <w:vAlign w:val="bottom"/>
          </w:tcPr>
          <w:p w14:paraId="3C4B9785" w14:textId="77777777" w:rsidR="00460521" w:rsidRPr="00736C15" w:rsidRDefault="00460521" w:rsidP="00460521">
            <w:pPr>
              <w:tabs>
                <w:tab w:val="right" w:pos="1202"/>
              </w:tabs>
              <w:outlineLvl w:val="0"/>
              <w:rPr>
                <w:rFonts w:ascii="Arial" w:eastAsia="Calibri" w:hAnsi="Arial" w:cs="Arial"/>
                <w:color w:val="000000"/>
                <w:spacing w:val="-2"/>
                <w:sz w:val="17"/>
                <w:szCs w:val="17"/>
                <w:lang w:val="hr-HR"/>
              </w:rPr>
            </w:pPr>
          </w:p>
        </w:tc>
        <w:tc>
          <w:tcPr>
            <w:tcW w:w="1060" w:type="dxa"/>
            <w:vAlign w:val="bottom"/>
          </w:tcPr>
          <w:p w14:paraId="3B00A840" w14:textId="744FE047" w:rsidR="00460521" w:rsidRPr="00736C15" w:rsidRDefault="00460521" w:rsidP="00460521">
            <w:pPr>
              <w:tabs>
                <w:tab w:val="right" w:pos="1202"/>
              </w:tabs>
              <w:jc w:val="right"/>
              <w:outlineLvl w:val="0"/>
              <w:rPr>
                <w:rFonts w:ascii="Arial" w:eastAsia="Calibri" w:hAnsi="Arial" w:cs="Arial"/>
                <w:b/>
                <w:color w:val="000000"/>
                <w:spacing w:val="-2"/>
                <w:sz w:val="17"/>
                <w:szCs w:val="17"/>
                <w:lang w:val="hr-HR"/>
              </w:rPr>
            </w:pPr>
            <w:r w:rsidRPr="003D1614">
              <w:rPr>
                <w:rFonts w:ascii="Arial" w:eastAsia="Calibri" w:hAnsi="Arial" w:cs="Arial"/>
                <w:b/>
                <w:color w:val="000000"/>
                <w:spacing w:val="-2"/>
                <w:sz w:val="17"/>
                <w:szCs w:val="17"/>
              </w:rPr>
              <w:t>000 eura</w:t>
            </w:r>
          </w:p>
        </w:tc>
        <w:tc>
          <w:tcPr>
            <w:tcW w:w="1060" w:type="dxa"/>
            <w:vAlign w:val="bottom"/>
          </w:tcPr>
          <w:p w14:paraId="23437E69" w14:textId="6111F3CC" w:rsidR="00460521" w:rsidRPr="00736C15" w:rsidRDefault="00460521" w:rsidP="00460521">
            <w:pPr>
              <w:tabs>
                <w:tab w:val="right" w:pos="1202"/>
              </w:tabs>
              <w:jc w:val="right"/>
              <w:outlineLvl w:val="0"/>
              <w:rPr>
                <w:rFonts w:ascii="Arial" w:eastAsia="Calibri" w:hAnsi="Arial" w:cs="Arial"/>
                <w:b/>
                <w:color w:val="000000"/>
                <w:spacing w:val="-2"/>
                <w:sz w:val="17"/>
                <w:szCs w:val="17"/>
                <w:lang w:val="hr-HR"/>
              </w:rPr>
            </w:pPr>
            <w:r w:rsidRPr="003D1614">
              <w:rPr>
                <w:rFonts w:ascii="Arial" w:eastAsia="Calibri" w:hAnsi="Arial" w:cs="Arial"/>
                <w:b/>
                <w:color w:val="000000"/>
                <w:spacing w:val="-2"/>
                <w:sz w:val="17"/>
                <w:szCs w:val="17"/>
              </w:rPr>
              <w:t>000 eura</w:t>
            </w:r>
          </w:p>
        </w:tc>
        <w:tc>
          <w:tcPr>
            <w:tcW w:w="1060" w:type="dxa"/>
            <w:vAlign w:val="bottom"/>
          </w:tcPr>
          <w:p w14:paraId="6F554FD8" w14:textId="32CD69A1" w:rsidR="00460521" w:rsidRPr="00736C15" w:rsidRDefault="00460521" w:rsidP="00460521">
            <w:pPr>
              <w:tabs>
                <w:tab w:val="right" w:pos="1202"/>
              </w:tabs>
              <w:jc w:val="right"/>
              <w:outlineLvl w:val="0"/>
              <w:rPr>
                <w:rFonts w:ascii="Arial" w:eastAsia="Calibri" w:hAnsi="Arial" w:cs="Arial"/>
                <w:b/>
                <w:color w:val="000000"/>
                <w:spacing w:val="-2"/>
                <w:sz w:val="17"/>
                <w:szCs w:val="17"/>
                <w:lang w:val="hr-HR"/>
              </w:rPr>
            </w:pPr>
            <w:r w:rsidRPr="003D1614">
              <w:rPr>
                <w:rFonts w:ascii="Arial" w:eastAsia="Calibri" w:hAnsi="Arial" w:cs="Arial"/>
                <w:b/>
                <w:color w:val="000000"/>
                <w:spacing w:val="-2"/>
                <w:sz w:val="17"/>
                <w:szCs w:val="17"/>
              </w:rPr>
              <w:t>000 eura</w:t>
            </w:r>
          </w:p>
        </w:tc>
      </w:tr>
      <w:tr w:rsidR="00460521" w:rsidRPr="00736C15" w14:paraId="1CB02AD6" w14:textId="77777777" w:rsidTr="003C6F58">
        <w:trPr>
          <w:trHeight w:val="283"/>
          <w:jc w:val="center"/>
        </w:trPr>
        <w:tc>
          <w:tcPr>
            <w:tcW w:w="6094" w:type="dxa"/>
            <w:vAlign w:val="bottom"/>
          </w:tcPr>
          <w:p w14:paraId="0937CF73" w14:textId="77777777" w:rsidR="00460521" w:rsidRPr="00736C15" w:rsidRDefault="00460521" w:rsidP="00460521">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b/>
                <w:color w:val="000000"/>
                <w:sz w:val="17"/>
                <w:szCs w:val="17"/>
                <w:lang w:val="hr-HR"/>
              </w:rPr>
              <w:t>Financijska imovina po fer vrijednosti kroz dobit ili gubitak:</w:t>
            </w:r>
          </w:p>
        </w:tc>
        <w:tc>
          <w:tcPr>
            <w:tcW w:w="1060" w:type="dxa"/>
            <w:vAlign w:val="bottom"/>
          </w:tcPr>
          <w:p w14:paraId="3D1E26AD" w14:textId="77777777" w:rsidR="00460521" w:rsidRPr="00736C15" w:rsidRDefault="00460521" w:rsidP="00460521">
            <w:pPr>
              <w:tabs>
                <w:tab w:val="right" w:pos="1202"/>
              </w:tabs>
              <w:jc w:val="right"/>
              <w:outlineLvl w:val="0"/>
              <w:rPr>
                <w:rFonts w:ascii="Arial" w:eastAsia="Calibri" w:hAnsi="Arial" w:cs="Arial"/>
                <w:b/>
                <w:color w:val="000000"/>
                <w:spacing w:val="-2"/>
                <w:sz w:val="17"/>
                <w:szCs w:val="17"/>
                <w:lang w:val="hr-HR"/>
              </w:rPr>
            </w:pPr>
          </w:p>
        </w:tc>
        <w:tc>
          <w:tcPr>
            <w:tcW w:w="1060" w:type="dxa"/>
            <w:vAlign w:val="bottom"/>
          </w:tcPr>
          <w:p w14:paraId="48BE81A8" w14:textId="77777777" w:rsidR="00460521" w:rsidRPr="00736C15" w:rsidRDefault="00460521" w:rsidP="00460521">
            <w:pPr>
              <w:tabs>
                <w:tab w:val="right" w:pos="1202"/>
              </w:tabs>
              <w:jc w:val="right"/>
              <w:outlineLvl w:val="0"/>
              <w:rPr>
                <w:rFonts w:ascii="Arial" w:eastAsia="Calibri" w:hAnsi="Arial" w:cs="Arial"/>
                <w:b/>
                <w:color w:val="000000"/>
                <w:spacing w:val="-2"/>
                <w:sz w:val="17"/>
                <w:szCs w:val="17"/>
                <w:lang w:val="hr-HR"/>
              </w:rPr>
            </w:pPr>
          </w:p>
        </w:tc>
        <w:tc>
          <w:tcPr>
            <w:tcW w:w="1060" w:type="dxa"/>
            <w:vAlign w:val="bottom"/>
          </w:tcPr>
          <w:p w14:paraId="4F80D675" w14:textId="77777777" w:rsidR="00460521" w:rsidRPr="00736C15" w:rsidRDefault="00460521" w:rsidP="00460521">
            <w:pPr>
              <w:tabs>
                <w:tab w:val="right" w:pos="1202"/>
              </w:tabs>
              <w:jc w:val="right"/>
              <w:outlineLvl w:val="0"/>
              <w:rPr>
                <w:rFonts w:ascii="Arial" w:eastAsia="Calibri" w:hAnsi="Arial" w:cs="Arial"/>
                <w:b/>
                <w:color w:val="000000"/>
                <w:spacing w:val="-2"/>
                <w:sz w:val="17"/>
                <w:szCs w:val="17"/>
                <w:lang w:val="hr-HR"/>
              </w:rPr>
            </w:pPr>
          </w:p>
        </w:tc>
      </w:tr>
      <w:tr w:rsidR="00460521" w:rsidRPr="00736C15" w14:paraId="2FE71D60" w14:textId="77777777" w:rsidTr="003C6F58">
        <w:trPr>
          <w:trHeight w:val="283"/>
          <w:jc w:val="center"/>
        </w:trPr>
        <w:tc>
          <w:tcPr>
            <w:tcW w:w="6094" w:type="dxa"/>
            <w:vAlign w:val="bottom"/>
          </w:tcPr>
          <w:p w14:paraId="2D680F89" w14:textId="77777777" w:rsidR="00460521" w:rsidRPr="00736C15" w:rsidRDefault="00460521" w:rsidP="00460521">
            <w:pPr>
              <w:tabs>
                <w:tab w:val="right" w:pos="1202"/>
              </w:tabs>
              <w:outlineLvl w:val="0"/>
              <w:rPr>
                <w:rFonts w:ascii="Arial" w:eastAsia="Calibri" w:hAnsi="Arial" w:cs="Arial"/>
                <w:b/>
                <w:i/>
                <w:color w:val="000000"/>
                <w:sz w:val="17"/>
                <w:szCs w:val="17"/>
                <w:lang w:val="hr-HR"/>
              </w:rPr>
            </w:pPr>
            <w:r w:rsidRPr="00736C15">
              <w:rPr>
                <w:rFonts w:ascii="Arial" w:eastAsia="Calibri" w:hAnsi="Arial" w:cs="Arial"/>
                <w:b/>
                <w:i/>
                <w:color w:val="000000"/>
                <w:sz w:val="17"/>
                <w:szCs w:val="17"/>
                <w:lang w:val="hr-HR"/>
              </w:rPr>
              <w:t>Krediti po fer vrijednosti kroz dobit ili gubitak:</w:t>
            </w:r>
          </w:p>
        </w:tc>
        <w:tc>
          <w:tcPr>
            <w:tcW w:w="1060" w:type="dxa"/>
            <w:tcBorders>
              <w:top w:val="nil"/>
              <w:left w:val="nil"/>
              <w:right w:val="nil"/>
            </w:tcBorders>
            <w:vAlign w:val="bottom"/>
          </w:tcPr>
          <w:p w14:paraId="0C28D2AA" w14:textId="77777777" w:rsidR="00460521" w:rsidRPr="00736C15" w:rsidRDefault="00460521" w:rsidP="00460521">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vAlign w:val="bottom"/>
          </w:tcPr>
          <w:p w14:paraId="152679B6" w14:textId="77777777" w:rsidR="00460521" w:rsidRPr="00736C15" w:rsidRDefault="00460521" w:rsidP="00460521">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vAlign w:val="bottom"/>
          </w:tcPr>
          <w:p w14:paraId="0017E635" w14:textId="77777777" w:rsidR="00460521" w:rsidRPr="00736C15" w:rsidRDefault="00460521" w:rsidP="00460521">
            <w:pPr>
              <w:tabs>
                <w:tab w:val="right" w:pos="1202"/>
              </w:tabs>
              <w:jc w:val="right"/>
              <w:outlineLvl w:val="0"/>
              <w:rPr>
                <w:rFonts w:ascii="Arial" w:eastAsia="Calibri" w:hAnsi="Arial" w:cs="Arial"/>
                <w:color w:val="000000"/>
                <w:sz w:val="17"/>
                <w:szCs w:val="17"/>
                <w:lang w:val="hr-HR"/>
              </w:rPr>
            </w:pPr>
          </w:p>
        </w:tc>
      </w:tr>
      <w:tr w:rsidR="00AE4309" w:rsidRPr="00736C15" w14:paraId="3429C8B2" w14:textId="77777777" w:rsidTr="003C6F58">
        <w:trPr>
          <w:trHeight w:val="283"/>
          <w:jc w:val="center"/>
        </w:trPr>
        <w:tc>
          <w:tcPr>
            <w:tcW w:w="6094" w:type="dxa"/>
            <w:vAlign w:val="bottom"/>
          </w:tcPr>
          <w:p w14:paraId="505EC677" w14:textId="77777777" w:rsidR="00AE4309" w:rsidRPr="00736C15" w:rsidRDefault="00AE4309" w:rsidP="00AE4309">
            <w:pPr>
              <w:tabs>
                <w:tab w:val="right" w:pos="1202"/>
              </w:tabs>
              <w:outlineLvl w:val="0"/>
              <w:rPr>
                <w:rFonts w:ascii="Arial" w:eastAsia="Calibri" w:hAnsi="Arial" w:cs="Arial"/>
                <w:color w:val="000000"/>
                <w:sz w:val="17"/>
                <w:szCs w:val="17"/>
                <w:lang w:val="hr-HR"/>
              </w:rPr>
            </w:pPr>
            <w:r w:rsidRPr="00736C15">
              <w:rPr>
                <w:rFonts w:ascii="Arial" w:eastAsia="Calibri" w:hAnsi="Arial" w:cs="Arial"/>
                <w:color w:val="000000"/>
                <w:sz w:val="17"/>
                <w:szCs w:val="17"/>
                <w:lang w:val="hr-HR"/>
              </w:rPr>
              <w:t>Mezzanine krediti</w:t>
            </w:r>
          </w:p>
        </w:tc>
        <w:tc>
          <w:tcPr>
            <w:tcW w:w="1060" w:type="dxa"/>
            <w:tcBorders>
              <w:top w:val="nil"/>
              <w:left w:val="nil"/>
              <w:right w:val="nil"/>
            </w:tcBorders>
            <w:vAlign w:val="bottom"/>
          </w:tcPr>
          <w:p w14:paraId="5EF09B7F" w14:textId="1694A4A3" w:rsidR="00AE4309" w:rsidRPr="00736C15" w:rsidRDefault="00AE4309" w:rsidP="00AE4309">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vAlign w:val="bottom"/>
          </w:tcPr>
          <w:p w14:paraId="4F8A2FED" w14:textId="5F7CBB22" w:rsidR="00AE4309" w:rsidRPr="00736C15" w:rsidRDefault="00AE4309" w:rsidP="00AE4309">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vAlign w:val="bottom"/>
          </w:tcPr>
          <w:p w14:paraId="035D7A4F" w14:textId="4F23F0DA" w:rsidR="00AE4309" w:rsidRPr="00736C15" w:rsidRDefault="00AE4309" w:rsidP="00AE4309">
            <w:pPr>
              <w:tabs>
                <w:tab w:val="right" w:pos="1202"/>
              </w:tabs>
              <w:jc w:val="right"/>
              <w:outlineLvl w:val="0"/>
              <w:rPr>
                <w:rFonts w:ascii="Arial" w:eastAsia="Calibri" w:hAnsi="Arial" w:cs="Arial"/>
                <w:color w:val="000000"/>
                <w:sz w:val="17"/>
                <w:szCs w:val="17"/>
                <w:lang w:val="hr-HR"/>
              </w:rPr>
            </w:pPr>
            <w:r w:rsidRPr="00AE4309">
              <w:rPr>
                <w:rFonts w:ascii="Arial" w:eastAsia="Calibri" w:hAnsi="Arial" w:cs="Arial"/>
                <w:color w:val="000000"/>
                <w:sz w:val="17"/>
                <w:szCs w:val="17"/>
                <w:lang w:val="hr-HR"/>
              </w:rPr>
              <w:t>30.935</w:t>
            </w:r>
          </w:p>
        </w:tc>
      </w:tr>
      <w:tr w:rsidR="00AE4309" w:rsidRPr="00736C15" w14:paraId="7187E2FD" w14:textId="77777777" w:rsidTr="003C6F58">
        <w:trPr>
          <w:trHeight w:val="283"/>
          <w:jc w:val="center"/>
        </w:trPr>
        <w:tc>
          <w:tcPr>
            <w:tcW w:w="6094" w:type="dxa"/>
            <w:vAlign w:val="bottom"/>
          </w:tcPr>
          <w:p w14:paraId="42051DA5" w14:textId="77777777" w:rsidR="00AE4309" w:rsidRPr="00736C15" w:rsidRDefault="00AE4309" w:rsidP="00AE4309">
            <w:pPr>
              <w:tabs>
                <w:tab w:val="right" w:pos="1202"/>
              </w:tabs>
              <w:outlineLvl w:val="0"/>
              <w:rPr>
                <w:rFonts w:ascii="Arial" w:eastAsia="Calibri" w:hAnsi="Arial" w:cs="Arial"/>
                <w:b/>
                <w:i/>
                <w:color w:val="000000"/>
                <w:sz w:val="17"/>
                <w:szCs w:val="17"/>
                <w:lang w:val="hr-HR"/>
              </w:rPr>
            </w:pPr>
            <w:r w:rsidRPr="00736C15">
              <w:rPr>
                <w:rFonts w:ascii="Arial" w:eastAsia="Calibri" w:hAnsi="Arial" w:cs="Arial"/>
                <w:b/>
                <w:i/>
                <w:color w:val="000000"/>
                <w:sz w:val="17"/>
                <w:szCs w:val="17"/>
                <w:lang w:val="hr-HR"/>
              </w:rPr>
              <w:t>Ulaganja u investicijske fondove:</w:t>
            </w:r>
          </w:p>
        </w:tc>
        <w:tc>
          <w:tcPr>
            <w:tcW w:w="1060" w:type="dxa"/>
            <w:tcBorders>
              <w:top w:val="nil"/>
              <w:left w:val="nil"/>
              <w:right w:val="nil"/>
            </w:tcBorders>
            <w:vAlign w:val="bottom"/>
          </w:tcPr>
          <w:p w14:paraId="594F19A2" w14:textId="77777777" w:rsidR="00AE4309" w:rsidRPr="00736C15" w:rsidRDefault="00AE4309" w:rsidP="00AE4309">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vAlign w:val="bottom"/>
          </w:tcPr>
          <w:p w14:paraId="4A973BC2" w14:textId="77777777" w:rsidR="00AE4309" w:rsidRPr="00736C15" w:rsidRDefault="00AE4309" w:rsidP="00AE4309">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vAlign w:val="bottom"/>
          </w:tcPr>
          <w:p w14:paraId="26DC6E80" w14:textId="77777777" w:rsidR="00AE4309" w:rsidRPr="00736C15" w:rsidRDefault="00AE4309" w:rsidP="00AE4309">
            <w:pPr>
              <w:tabs>
                <w:tab w:val="right" w:pos="1202"/>
              </w:tabs>
              <w:jc w:val="right"/>
              <w:outlineLvl w:val="0"/>
              <w:rPr>
                <w:rFonts w:ascii="Arial" w:eastAsia="Calibri" w:hAnsi="Arial" w:cs="Arial"/>
                <w:color w:val="000000"/>
                <w:sz w:val="17"/>
                <w:szCs w:val="17"/>
                <w:lang w:val="hr-HR"/>
              </w:rPr>
            </w:pPr>
          </w:p>
        </w:tc>
      </w:tr>
      <w:tr w:rsidR="00AE4309" w:rsidRPr="00736C15" w14:paraId="16AB3AE7" w14:textId="77777777" w:rsidTr="003C6F58">
        <w:trPr>
          <w:trHeight w:val="283"/>
          <w:jc w:val="center"/>
        </w:trPr>
        <w:tc>
          <w:tcPr>
            <w:tcW w:w="6094" w:type="dxa"/>
            <w:vAlign w:val="bottom"/>
          </w:tcPr>
          <w:p w14:paraId="051BF07C" w14:textId="77777777" w:rsidR="00AE4309" w:rsidRPr="00736C15" w:rsidRDefault="00AE4309" w:rsidP="00AE4309">
            <w:pPr>
              <w:tabs>
                <w:tab w:val="right" w:pos="1202"/>
              </w:tabs>
              <w:outlineLvl w:val="0"/>
              <w:rPr>
                <w:rFonts w:ascii="Arial" w:eastAsia="Calibri" w:hAnsi="Arial" w:cs="Arial"/>
                <w:b/>
                <w:i/>
                <w:color w:val="000000"/>
                <w:sz w:val="17"/>
                <w:szCs w:val="17"/>
                <w:lang w:val="hr-HR"/>
              </w:rPr>
            </w:pPr>
            <w:r w:rsidRPr="00736C15">
              <w:rPr>
                <w:rFonts w:ascii="Arial" w:eastAsia="Calibri" w:hAnsi="Arial" w:cs="Arial"/>
                <w:color w:val="000000"/>
                <w:sz w:val="17"/>
                <w:szCs w:val="17"/>
                <w:lang w:val="hr-HR"/>
              </w:rPr>
              <w:t>Udjeli u investicijskim fondovima po fer vrijednosti kroz dobit ili gubitak</w:t>
            </w:r>
          </w:p>
        </w:tc>
        <w:tc>
          <w:tcPr>
            <w:tcW w:w="1060" w:type="dxa"/>
            <w:tcBorders>
              <w:top w:val="nil"/>
              <w:left w:val="nil"/>
              <w:right w:val="nil"/>
            </w:tcBorders>
            <w:vAlign w:val="bottom"/>
          </w:tcPr>
          <w:p w14:paraId="1BE5802B" w14:textId="30DBAB72" w:rsidR="00AE4309" w:rsidRPr="00736C15" w:rsidRDefault="00AE4309" w:rsidP="00AE4309">
            <w:pPr>
              <w:tabs>
                <w:tab w:val="right" w:pos="1202"/>
              </w:tabs>
              <w:jc w:val="right"/>
              <w:outlineLvl w:val="0"/>
              <w:rPr>
                <w:rFonts w:ascii="Arial" w:eastAsia="Calibri" w:hAnsi="Arial" w:cs="Arial"/>
                <w:color w:val="000000"/>
                <w:sz w:val="17"/>
                <w:szCs w:val="17"/>
                <w:lang w:val="hr-HR"/>
              </w:rPr>
            </w:pPr>
            <w:r w:rsidRPr="00AE4309">
              <w:rPr>
                <w:rFonts w:ascii="Arial" w:eastAsia="Calibri" w:hAnsi="Arial" w:cs="Arial"/>
                <w:color w:val="000000"/>
                <w:spacing w:val="-2"/>
                <w:sz w:val="17"/>
                <w:szCs w:val="17"/>
                <w:lang w:val="hr-HR"/>
              </w:rPr>
              <w:t>49.648</w:t>
            </w:r>
          </w:p>
        </w:tc>
        <w:tc>
          <w:tcPr>
            <w:tcW w:w="1060" w:type="dxa"/>
            <w:tcBorders>
              <w:top w:val="nil"/>
              <w:left w:val="nil"/>
              <w:right w:val="nil"/>
            </w:tcBorders>
            <w:vAlign w:val="bottom"/>
          </w:tcPr>
          <w:p w14:paraId="4E72B129" w14:textId="764CFC7E" w:rsidR="00AE4309" w:rsidRPr="00736C15" w:rsidRDefault="00AE4309" w:rsidP="00AE4309">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pacing w:val="-2"/>
                <w:sz w:val="17"/>
                <w:szCs w:val="17"/>
                <w:lang w:val="hr-HR"/>
              </w:rPr>
              <w:t>-</w:t>
            </w:r>
          </w:p>
        </w:tc>
        <w:tc>
          <w:tcPr>
            <w:tcW w:w="1060" w:type="dxa"/>
            <w:tcBorders>
              <w:top w:val="nil"/>
              <w:left w:val="nil"/>
              <w:right w:val="nil"/>
            </w:tcBorders>
            <w:vAlign w:val="bottom"/>
          </w:tcPr>
          <w:p w14:paraId="21034CEF" w14:textId="027F63F0" w:rsidR="00AE4309" w:rsidRPr="00736C15" w:rsidRDefault="00AE4309" w:rsidP="00AE4309">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pacing w:val="-2"/>
                <w:sz w:val="17"/>
                <w:szCs w:val="17"/>
                <w:lang w:val="hr-HR"/>
              </w:rPr>
              <w:t>-</w:t>
            </w:r>
          </w:p>
        </w:tc>
      </w:tr>
      <w:tr w:rsidR="00AE4309" w:rsidRPr="00736C15" w14:paraId="6CA90FF2" w14:textId="77777777" w:rsidTr="003C6F58">
        <w:trPr>
          <w:trHeight w:val="216"/>
          <w:jc w:val="center"/>
        </w:trPr>
        <w:tc>
          <w:tcPr>
            <w:tcW w:w="6094" w:type="dxa"/>
            <w:vAlign w:val="bottom"/>
          </w:tcPr>
          <w:p w14:paraId="41FF6DBC" w14:textId="77777777" w:rsidR="00AE4309" w:rsidRPr="00736C15" w:rsidRDefault="00AE4309" w:rsidP="00AE4309">
            <w:pPr>
              <w:tabs>
                <w:tab w:val="right" w:pos="1202"/>
              </w:tabs>
              <w:outlineLvl w:val="0"/>
              <w:rPr>
                <w:rFonts w:ascii="Arial" w:eastAsia="Calibri" w:hAnsi="Arial" w:cs="Arial"/>
                <w:color w:val="000000"/>
                <w:sz w:val="17"/>
                <w:szCs w:val="17"/>
                <w:lang w:val="hr-HR"/>
              </w:rPr>
            </w:pPr>
            <w:r w:rsidRPr="00736C15">
              <w:rPr>
                <w:rFonts w:ascii="Arial" w:eastAsia="Calibri" w:hAnsi="Arial" w:cs="Arial"/>
                <w:b/>
                <w:color w:val="000000"/>
                <w:sz w:val="17"/>
                <w:szCs w:val="17"/>
                <w:lang w:val="hr-HR"/>
              </w:rPr>
              <w:t>Vlasnički vrijednosni papiri:</w:t>
            </w:r>
          </w:p>
        </w:tc>
        <w:tc>
          <w:tcPr>
            <w:tcW w:w="1060" w:type="dxa"/>
            <w:tcBorders>
              <w:top w:val="nil"/>
              <w:left w:val="nil"/>
              <w:right w:val="nil"/>
            </w:tcBorders>
            <w:vAlign w:val="bottom"/>
          </w:tcPr>
          <w:p w14:paraId="7F219983" w14:textId="77777777" w:rsidR="00AE4309" w:rsidRPr="00736C15" w:rsidRDefault="00AE4309" w:rsidP="00AE4309">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vAlign w:val="bottom"/>
          </w:tcPr>
          <w:p w14:paraId="470B3D16" w14:textId="77777777" w:rsidR="00AE4309" w:rsidRPr="00736C15" w:rsidRDefault="00AE4309" w:rsidP="00AE4309">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vAlign w:val="bottom"/>
          </w:tcPr>
          <w:p w14:paraId="153350A2" w14:textId="77777777" w:rsidR="00AE4309" w:rsidRPr="00736C15" w:rsidRDefault="00AE4309" w:rsidP="00AE4309">
            <w:pPr>
              <w:tabs>
                <w:tab w:val="right" w:pos="1202"/>
              </w:tabs>
              <w:jc w:val="right"/>
              <w:outlineLvl w:val="0"/>
              <w:rPr>
                <w:rFonts w:ascii="Arial" w:eastAsia="Calibri" w:hAnsi="Arial" w:cs="Arial"/>
                <w:color w:val="000000"/>
                <w:sz w:val="17"/>
                <w:szCs w:val="17"/>
                <w:lang w:val="hr-HR"/>
              </w:rPr>
            </w:pPr>
          </w:p>
        </w:tc>
      </w:tr>
      <w:tr w:rsidR="00AE4309" w:rsidRPr="00736C15" w14:paraId="2BCA1F08" w14:textId="77777777" w:rsidTr="003C6F58">
        <w:trPr>
          <w:trHeight w:val="216"/>
          <w:jc w:val="center"/>
        </w:trPr>
        <w:tc>
          <w:tcPr>
            <w:tcW w:w="6094" w:type="dxa"/>
            <w:vAlign w:val="bottom"/>
          </w:tcPr>
          <w:p w14:paraId="2CD5A07D" w14:textId="77777777" w:rsidR="00AE4309" w:rsidRPr="00736C15" w:rsidRDefault="00AE4309" w:rsidP="00AE4309">
            <w:pPr>
              <w:tabs>
                <w:tab w:val="right" w:pos="1202"/>
              </w:tabs>
              <w:outlineLvl w:val="0"/>
              <w:rPr>
                <w:rFonts w:ascii="Arial" w:eastAsia="Calibri" w:hAnsi="Arial" w:cs="Arial"/>
                <w:color w:val="000000"/>
                <w:sz w:val="17"/>
                <w:szCs w:val="17"/>
                <w:lang w:val="hr-HR"/>
              </w:rPr>
            </w:pPr>
            <w:r w:rsidRPr="00736C15">
              <w:rPr>
                <w:rFonts w:ascii="Arial" w:eastAsia="Calibri" w:hAnsi="Arial" w:cs="Arial"/>
                <w:b/>
                <w:i/>
                <w:color w:val="000000"/>
                <w:spacing w:val="-2"/>
                <w:sz w:val="17"/>
                <w:szCs w:val="17"/>
                <w:lang w:val="hr-HR"/>
              </w:rPr>
              <w:t>Vlasnički vrijednosni papiri koji ne kotiraju:</w:t>
            </w:r>
          </w:p>
        </w:tc>
        <w:tc>
          <w:tcPr>
            <w:tcW w:w="1060" w:type="dxa"/>
            <w:tcBorders>
              <w:left w:val="nil"/>
              <w:right w:val="nil"/>
            </w:tcBorders>
            <w:vAlign w:val="bottom"/>
          </w:tcPr>
          <w:p w14:paraId="1A7AB2B4" w14:textId="77777777" w:rsidR="00AE4309" w:rsidRPr="00736C15" w:rsidRDefault="00AE4309" w:rsidP="00AE4309">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vAlign w:val="bottom"/>
          </w:tcPr>
          <w:p w14:paraId="70266E51" w14:textId="77777777" w:rsidR="00AE4309" w:rsidRPr="00736C15" w:rsidRDefault="00AE4309" w:rsidP="00AE4309">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vAlign w:val="bottom"/>
          </w:tcPr>
          <w:p w14:paraId="0D630BD8" w14:textId="77777777" w:rsidR="00AE4309" w:rsidRPr="00736C15" w:rsidRDefault="00AE4309" w:rsidP="00AE4309">
            <w:pPr>
              <w:tabs>
                <w:tab w:val="right" w:pos="1202"/>
              </w:tabs>
              <w:jc w:val="right"/>
              <w:outlineLvl w:val="0"/>
              <w:rPr>
                <w:rFonts w:ascii="Arial" w:eastAsia="Calibri" w:hAnsi="Arial" w:cs="Arial"/>
                <w:color w:val="000000"/>
                <w:sz w:val="17"/>
                <w:szCs w:val="17"/>
                <w:lang w:val="hr-HR"/>
              </w:rPr>
            </w:pPr>
          </w:p>
        </w:tc>
      </w:tr>
      <w:tr w:rsidR="00AE4309" w:rsidRPr="00736C15" w14:paraId="6D747F74" w14:textId="77777777" w:rsidTr="003C6F58">
        <w:trPr>
          <w:trHeight w:val="283"/>
          <w:jc w:val="center"/>
        </w:trPr>
        <w:tc>
          <w:tcPr>
            <w:tcW w:w="6094" w:type="dxa"/>
            <w:vAlign w:val="bottom"/>
          </w:tcPr>
          <w:p w14:paraId="04154D47" w14:textId="77777777" w:rsidR="00AE4309" w:rsidRPr="00736C15" w:rsidRDefault="00AE4309" w:rsidP="00AE4309">
            <w:pPr>
              <w:tabs>
                <w:tab w:val="right" w:pos="1202"/>
              </w:tabs>
              <w:outlineLvl w:val="0"/>
              <w:rPr>
                <w:rFonts w:ascii="Arial" w:eastAsia="Calibri" w:hAnsi="Arial" w:cs="Arial"/>
                <w:b/>
                <w:i/>
                <w:color w:val="000000"/>
                <w:spacing w:val="-2"/>
                <w:sz w:val="17"/>
                <w:szCs w:val="17"/>
                <w:lang w:val="hr-HR"/>
              </w:rPr>
            </w:pPr>
            <w:r w:rsidRPr="00736C15">
              <w:rPr>
                <w:rFonts w:ascii="Arial" w:eastAsia="Calibri" w:hAnsi="Arial" w:cs="Arial"/>
                <w:color w:val="000000"/>
                <w:sz w:val="17"/>
                <w:szCs w:val="17"/>
                <w:lang w:val="hr-HR"/>
              </w:rPr>
              <w:t>Dionice trgovačkih društava</w:t>
            </w:r>
          </w:p>
        </w:tc>
        <w:tc>
          <w:tcPr>
            <w:tcW w:w="1060" w:type="dxa"/>
            <w:tcBorders>
              <w:left w:val="nil"/>
              <w:right w:val="nil"/>
            </w:tcBorders>
            <w:vAlign w:val="bottom"/>
          </w:tcPr>
          <w:p w14:paraId="40424854" w14:textId="6C29B2E5" w:rsidR="00AE4309" w:rsidRPr="00736C15" w:rsidRDefault="00AE4309" w:rsidP="00AE4309">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vAlign w:val="bottom"/>
          </w:tcPr>
          <w:p w14:paraId="49DD8672" w14:textId="16C0EAB1" w:rsidR="00AE4309" w:rsidRPr="00736C15" w:rsidRDefault="00AE4309" w:rsidP="00AE4309">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vAlign w:val="bottom"/>
          </w:tcPr>
          <w:p w14:paraId="527BABA3" w14:textId="01F83749" w:rsidR="00AE4309" w:rsidRPr="00736C15" w:rsidRDefault="00AE4309" w:rsidP="00AE4309">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AE4309" w:rsidRPr="00736C15" w14:paraId="7B4BA173" w14:textId="77777777" w:rsidTr="003C6F58">
        <w:trPr>
          <w:trHeight w:val="283"/>
          <w:jc w:val="center"/>
        </w:trPr>
        <w:tc>
          <w:tcPr>
            <w:tcW w:w="6094" w:type="dxa"/>
            <w:vAlign w:val="bottom"/>
          </w:tcPr>
          <w:p w14:paraId="294A6CEB" w14:textId="77777777" w:rsidR="00AE4309" w:rsidRPr="00736C15" w:rsidRDefault="00AE4309" w:rsidP="00AE4309">
            <w:pPr>
              <w:tabs>
                <w:tab w:val="right" w:pos="1202"/>
              </w:tabs>
              <w:outlineLvl w:val="0"/>
              <w:rPr>
                <w:rFonts w:ascii="Arial" w:eastAsia="Calibri" w:hAnsi="Arial" w:cs="Arial"/>
                <w:color w:val="000000"/>
                <w:sz w:val="17"/>
                <w:szCs w:val="17"/>
                <w:lang w:val="hr-HR"/>
              </w:rPr>
            </w:pPr>
            <w:r w:rsidRPr="00736C15">
              <w:rPr>
                <w:rFonts w:ascii="Arial" w:eastAsia="Calibri" w:hAnsi="Arial" w:cs="Arial"/>
                <w:color w:val="000000"/>
                <w:sz w:val="17"/>
                <w:szCs w:val="17"/>
                <w:lang w:val="hr-HR"/>
              </w:rPr>
              <w:t>Depozitarne potvrde - DR</w:t>
            </w:r>
          </w:p>
        </w:tc>
        <w:tc>
          <w:tcPr>
            <w:tcW w:w="1060" w:type="dxa"/>
            <w:tcBorders>
              <w:left w:val="nil"/>
              <w:right w:val="nil"/>
            </w:tcBorders>
            <w:vAlign w:val="bottom"/>
          </w:tcPr>
          <w:p w14:paraId="27413CE1" w14:textId="2A6D9ABA" w:rsidR="00AE4309" w:rsidRPr="00736C15" w:rsidRDefault="00AE4309" w:rsidP="00AE4309">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vAlign w:val="bottom"/>
          </w:tcPr>
          <w:p w14:paraId="0CC93E7C" w14:textId="49D595AF" w:rsidR="00AE4309" w:rsidRPr="00736C15" w:rsidRDefault="00AE4309" w:rsidP="00AE4309">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vAlign w:val="bottom"/>
          </w:tcPr>
          <w:p w14:paraId="1F6EDE1C" w14:textId="21DC2953" w:rsidR="00AE4309" w:rsidRPr="00736C15" w:rsidRDefault="00AE4309" w:rsidP="00AE4309">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42</w:t>
            </w:r>
          </w:p>
        </w:tc>
      </w:tr>
      <w:tr w:rsidR="00AE4309" w:rsidRPr="00736C15" w14:paraId="5B96ECC3" w14:textId="77777777" w:rsidTr="003C6F58">
        <w:trPr>
          <w:trHeight w:val="283"/>
          <w:jc w:val="center"/>
        </w:trPr>
        <w:tc>
          <w:tcPr>
            <w:tcW w:w="6094" w:type="dxa"/>
            <w:vAlign w:val="bottom"/>
          </w:tcPr>
          <w:p w14:paraId="622D31C2" w14:textId="21532ED8" w:rsidR="00AE4309" w:rsidRPr="006F4749" w:rsidRDefault="00AE4309" w:rsidP="00AE4309">
            <w:pPr>
              <w:tabs>
                <w:tab w:val="right" w:pos="1202"/>
              </w:tabs>
              <w:outlineLvl w:val="0"/>
              <w:rPr>
                <w:rFonts w:ascii="Arial" w:eastAsia="Calibri" w:hAnsi="Arial" w:cs="Arial"/>
                <w:b/>
                <w:bCs/>
                <w:color w:val="000000"/>
                <w:sz w:val="17"/>
                <w:szCs w:val="17"/>
                <w:lang w:val="hr-HR"/>
              </w:rPr>
            </w:pPr>
            <w:r w:rsidRPr="006F4749">
              <w:rPr>
                <w:rFonts w:ascii="Arial" w:eastAsia="Calibri" w:hAnsi="Arial" w:cs="Arial"/>
                <w:b/>
                <w:bCs/>
                <w:color w:val="000000"/>
                <w:sz w:val="17"/>
                <w:szCs w:val="17"/>
                <w:lang w:val="hr-HR"/>
              </w:rPr>
              <w:t>Derivativna financijska imovina – pozitivna fer vrijednost</w:t>
            </w:r>
          </w:p>
        </w:tc>
        <w:tc>
          <w:tcPr>
            <w:tcW w:w="1060" w:type="dxa"/>
            <w:tcBorders>
              <w:left w:val="nil"/>
              <w:right w:val="nil"/>
            </w:tcBorders>
            <w:vAlign w:val="bottom"/>
          </w:tcPr>
          <w:p w14:paraId="7ADAC90C" w14:textId="77777777" w:rsidR="00AE4309" w:rsidRDefault="00AE4309" w:rsidP="00AE4309">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vAlign w:val="bottom"/>
          </w:tcPr>
          <w:p w14:paraId="365FCEF1" w14:textId="77777777" w:rsidR="00AE4309" w:rsidRDefault="00AE4309" w:rsidP="00AE4309">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vAlign w:val="bottom"/>
          </w:tcPr>
          <w:p w14:paraId="1492B784" w14:textId="77777777" w:rsidR="00AE4309" w:rsidRPr="00747110" w:rsidRDefault="00AE4309" w:rsidP="00AE4309">
            <w:pPr>
              <w:tabs>
                <w:tab w:val="right" w:pos="1202"/>
              </w:tabs>
              <w:jc w:val="right"/>
              <w:outlineLvl w:val="0"/>
              <w:rPr>
                <w:rFonts w:ascii="Arial" w:eastAsia="Calibri" w:hAnsi="Arial" w:cs="Arial"/>
                <w:color w:val="000000"/>
                <w:sz w:val="17"/>
                <w:szCs w:val="17"/>
                <w:lang w:val="hr-HR"/>
              </w:rPr>
            </w:pPr>
          </w:p>
        </w:tc>
      </w:tr>
      <w:tr w:rsidR="00AE4309" w:rsidRPr="00736C15" w14:paraId="2DDB9AD9" w14:textId="77777777" w:rsidTr="003C6F58">
        <w:trPr>
          <w:trHeight w:val="283"/>
          <w:jc w:val="center"/>
        </w:trPr>
        <w:tc>
          <w:tcPr>
            <w:tcW w:w="6094" w:type="dxa"/>
            <w:vAlign w:val="bottom"/>
          </w:tcPr>
          <w:p w14:paraId="1A5C36A1" w14:textId="343BC415" w:rsidR="00AE4309" w:rsidRPr="00736C15" w:rsidRDefault="00AE4309" w:rsidP="00AE4309">
            <w:pPr>
              <w:tabs>
                <w:tab w:val="right" w:pos="1202"/>
              </w:tabs>
              <w:outlineLvl w:val="0"/>
              <w:rPr>
                <w:rFonts w:ascii="Arial" w:eastAsia="Calibri" w:hAnsi="Arial" w:cs="Arial"/>
                <w:color w:val="000000"/>
                <w:sz w:val="17"/>
                <w:szCs w:val="17"/>
                <w:lang w:val="hr-HR"/>
              </w:rPr>
            </w:pPr>
            <w:r w:rsidRPr="006F4749">
              <w:rPr>
                <w:rFonts w:ascii="Arial" w:eastAsia="Calibri" w:hAnsi="Arial" w:cs="Arial"/>
                <w:color w:val="000000"/>
                <w:sz w:val="17"/>
                <w:szCs w:val="17"/>
                <w:lang w:val="hr-HR"/>
              </w:rPr>
              <w:t>FX swap</w:t>
            </w:r>
          </w:p>
        </w:tc>
        <w:tc>
          <w:tcPr>
            <w:tcW w:w="1060" w:type="dxa"/>
            <w:tcBorders>
              <w:left w:val="nil"/>
              <w:right w:val="nil"/>
            </w:tcBorders>
            <w:vAlign w:val="bottom"/>
          </w:tcPr>
          <w:p w14:paraId="5EA882BF" w14:textId="162A2B53" w:rsidR="00AE4309" w:rsidRDefault="00AE4309" w:rsidP="00AE4309">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vAlign w:val="bottom"/>
          </w:tcPr>
          <w:p w14:paraId="01ACC570" w14:textId="6ACCBE48" w:rsidR="00AE4309" w:rsidRDefault="00AE4309" w:rsidP="00AE4309">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vAlign w:val="bottom"/>
          </w:tcPr>
          <w:p w14:paraId="5C1F0A51" w14:textId="4BACB3A9" w:rsidR="00AE4309" w:rsidRPr="00747110" w:rsidRDefault="00AE4309" w:rsidP="00AE4309">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AE4309" w:rsidRPr="00736C15" w14:paraId="5D3883A9" w14:textId="77777777" w:rsidTr="003C6F58">
        <w:trPr>
          <w:trHeight w:val="283"/>
          <w:jc w:val="center"/>
        </w:trPr>
        <w:tc>
          <w:tcPr>
            <w:tcW w:w="6094" w:type="dxa"/>
            <w:vAlign w:val="bottom"/>
          </w:tcPr>
          <w:p w14:paraId="1F7DAB58" w14:textId="77777777" w:rsidR="00AE4309" w:rsidRPr="00736C15" w:rsidRDefault="00AE4309" w:rsidP="00AE4309">
            <w:pPr>
              <w:tabs>
                <w:tab w:val="right" w:pos="1202"/>
              </w:tabs>
              <w:outlineLvl w:val="0"/>
              <w:rPr>
                <w:rFonts w:ascii="Arial" w:eastAsia="Calibri" w:hAnsi="Arial" w:cs="Arial"/>
                <w:color w:val="000000"/>
                <w:sz w:val="17"/>
                <w:szCs w:val="17"/>
                <w:lang w:val="hr-HR"/>
              </w:rPr>
            </w:pPr>
            <w:r w:rsidRPr="00736C15">
              <w:rPr>
                <w:rFonts w:ascii="Arial" w:eastAsia="Calibri" w:hAnsi="Arial" w:cs="Arial"/>
                <w:b/>
                <w:color w:val="000000"/>
                <w:sz w:val="17"/>
                <w:szCs w:val="17"/>
                <w:lang w:val="hr-HR"/>
              </w:rPr>
              <w:t>Ukupno financijska imovina po fer vrijednosti kroz dobit ili gubitak</w:t>
            </w:r>
          </w:p>
        </w:tc>
        <w:tc>
          <w:tcPr>
            <w:tcW w:w="1060" w:type="dxa"/>
            <w:tcBorders>
              <w:top w:val="single" w:sz="4" w:space="0" w:color="auto"/>
              <w:left w:val="nil"/>
              <w:bottom w:val="single" w:sz="12" w:space="0" w:color="auto"/>
              <w:right w:val="nil"/>
            </w:tcBorders>
            <w:vAlign w:val="bottom"/>
          </w:tcPr>
          <w:p w14:paraId="33231E78" w14:textId="3B753CA0" w:rsidR="00AE4309" w:rsidRPr="00736C15" w:rsidRDefault="00AE4309" w:rsidP="00AE4309">
            <w:pPr>
              <w:tabs>
                <w:tab w:val="right" w:pos="1202"/>
              </w:tabs>
              <w:jc w:val="right"/>
              <w:outlineLvl w:val="0"/>
              <w:rPr>
                <w:rFonts w:ascii="Arial" w:eastAsia="Calibri" w:hAnsi="Arial" w:cs="Arial"/>
                <w:b/>
                <w:color w:val="000000"/>
                <w:sz w:val="17"/>
                <w:szCs w:val="17"/>
                <w:lang w:val="hr-HR"/>
              </w:rPr>
            </w:pPr>
            <w:r w:rsidRPr="00AE4309">
              <w:rPr>
                <w:rFonts w:ascii="Arial" w:eastAsia="Calibri" w:hAnsi="Arial" w:cs="Arial"/>
                <w:b/>
                <w:color w:val="000000"/>
                <w:spacing w:val="-2"/>
                <w:sz w:val="17"/>
                <w:szCs w:val="17"/>
                <w:lang w:val="hr-HR" w:eastAsia="hr-HR"/>
              </w:rPr>
              <w:t>49.648</w:t>
            </w:r>
          </w:p>
        </w:tc>
        <w:tc>
          <w:tcPr>
            <w:tcW w:w="1060" w:type="dxa"/>
            <w:tcBorders>
              <w:top w:val="single" w:sz="4" w:space="0" w:color="auto"/>
              <w:left w:val="nil"/>
              <w:bottom w:val="single" w:sz="12" w:space="0" w:color="auto"/>
              <w:right w:val="nil"/>
            </w:tcBorders>
            <w:vAlign w:val="bottom"/>
          </w:tcPr>
          <w:p w14:paraId="6554B0B7" w14:textId="1BA3A4FD" w:rsidR="00AE4309" w:rsidRPr="00736C15" w:rsidRDefault="00AE4309" w:rsidP="00AE4309">
            <w:pPr>
              <w:tabs>
                <w:tab w:val="right" w:pos="1202"/>
              </w:tabs>
              <w:jc w:val="right"/>
              <w:outlineLvl w:val="0"/>
              <w:rPr>
                <w:rFonts w:ascii="Arial" w:eastAsia="Calibri" w:hAnsi="Arial" w:cs="Arial"/>
                <w:b/>
                <w:color w:val="000000"/>
                <w:sz w:val="17"/>
                <w:szCs w:val="17"/>
                <w:lang w:val="hr-HR"/>
              </w:rPr>
            </w:pPr>
            <w:r>
              <w:rPr>
                <w:rFonts w:ascii="Arial" w:eastAsia="Calibri" w:hAnsi="Arial" w:cs="Arial"/>
                <w:b/>
                <w:color w:val="000000"/>
                <w:spacing w:val="-2"/>
                <w:sz w:val="17"/>
                <w:szCs w:val="17"/>
                <w:lang w:val="hr-HR" w:eastAsia="hr-HR"/>
              </w:rPr>
              <w:t>-</w:t>
            </w:r>
          </w:p>
        </w:tc>
        <w:tc>
          <w:tcPr>
            <w:tcW w:w="1060" w:type="dxa"/>
            <w:tcBorders>
              <w:top w:val="single" w:sz="4" w:space="0" w:color="auto"/>
              <w:left w:val="nil"/>
              <w:bottom w:val="single" w:sz="12" w:space="0" w:color="auto"/>
              <w:right w:val="nil"/>
            </w:tcBorders>
            <w:vAlign w:val="bottom"/>
          </w:tcPr>
          <w:p w14:paraId="7D0C557C" w14:textId="6FFD2FBC" w:rsidR="00AE4309" w:rsidRPr="00736C15" w:rsidRDefault="00AE4309" w:rsidP="00AE4309">
            <w:pPr>
              <w:tabs>
                <w:tab w:val="right" w:pos="1202"/>
              </w:tabs>
              <w:jc w:val="right"/>
              <w:outlineLvl w:val="0"/>
              <w:rPr>
                <w:rFonts w:ascii="Arial" w:eastAsia="Calibri" w:hAnsi="Arial" w:cs="Arial"/>
                <w:b/>
                <w:color w:val="000000"/>
                <w:sz w:val="17"/>
                <w:szCs w:val="17"/>
                <w:lang w:val="hr-HR"/>
              </w:rPr>
            </w:pPr>
            <w:r w:rsidRPr="00AE4309">
              <w:rPr>
                <w:rFonts w:ascii="Arial" w:eastAsia="Calibri" w:hAnsi="Arial" w:cs="Arial"/>
                <w:b/>
                <w:color w:val="000000"/>
                <w:spacing w:val="-2"/>
                <w:sz w:val="17"/>
                <w:szCs w:val="17"/>
                <w:lang w:val="hr-HR" w:eastAsia="hr-HR"/>
              </w:rPr>
              <w:t>30.977</w:t>
            </w:r>
          </w:p>
        </w:tc>
      </w:tr>
      <w:tr w:rsidR="00460521" w:rsidRPr="00736C15" w14:paraId="6DBAE53E" w14:textId="77777777" w:rsidTr="003C6F58">
        <w:trPr>
          <w:trHeight w:val="283"/>
          <w:jc w:val="center"/>
        </w:trPr>
        <w:tc>
          <w:tcPr>
            <w:tcW w:w="6094" w:type="dxa"/>
            <w:vAlign w:val="bottom"/>
          </w:tcPr>
          <w:p w14:paraId="5C1FCFEC" w14:textId="77777777" w:rsidR="00460521" w:rsidRPr="00736C15" w:rsidRDefault="00460521" w:rsidP="00460521">
            <w:pPr>
              <w:tabs>
                <w:tab w:val="right" w:pos="1202"/>
              </w:tabs>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Financijska imovina po fer vrijednosti kroz ostalu sveobuhvatnu dobit:</w:t>
            </w:r>
          </w:p>
        </w:tc>
        <w:tc>
          <w:tcPr>
            <w:tcW w:w="1060" w:type="dxa"/>
            <w:vAlign w:val="bottom"/>
          </w:tcPr>
          <w:p w14:paraId="4B786F4B" w14:textId="77777777" w:rsidR="00460521" w:rsidRPr="00736C15" w:rsidDel="00561A80" w:rsidRDefault="00460521" w:rsidP="00460521">
            <w:pPr>
              <w:tabs>
                <w:tab w:val="right" w:pos="1202"/>
              </w:tabs>
              <w:jc w:val="right"/>
              <w:outlineLvl w:val="0"/>
              <w:rPr>
                <w:rFonts w:ascii="Arial" w:eastAsia="Calibri" w:hAnsi="Arial" w:cs="Arial"/>
                <w:color w:val="000000"/>
                <w:spacing w:val="-2"/>
                <w:sz w:val="17"/>
                <w:szCs w:val="17"/>
                <w:lang w:val="hr-HR"/>
              </w:rPr>
            </w:pPr>
          </w:p>
        </w:tc>
        <w:tc>
          <w:tcPr>
            <w:tcW w:w="1060" w:type="dxa"/>
            <w:vAlign w:val="bottom"/>
          </w:tcPr>
          <w:p w14:paraId="665272ED" w14:textId="77777777" w:rsidR="00460521" w:rsidRPr="00736C15" w:rsidDel="00561A80" w:rsidRDefault="00460521" w:rsidP="00460521">
            <w:pPr>
              <w:tabs>
                <w:tab w:val="right" w:pos="1202"/>
              </w:tabs>
              <w:jc w:val="right"/>
              <w:outlineLvl w:val="0"/>
              <w:rPr>
                <w:rFonts w:ascii="Arial" w:eastAsia="Calibri" w:hAnsi="Arial" w:cs="Arial"/>
                <w:color w:val="000000"/>
                <w:spacing w:val="-2"/>
                <w:sz w:val="17"/>
                <w:szCs w:val="17"/>
                <w:lang w:val="hr-HR"/>
              </w:rPr>
            </w:pPr>
          </w:p>
        </w:tc>
        <w:tc>
          <w:tcPr>
            <w:tcW w:w="1060" w:type="dxa"/>
            <w:vAlign w:val="bottom"/>
          </w:tcPr>
          <w:p w14:paraId="040FD068" w14:textId="77777777" w:rsidR="00460521" w:rsidRPr="00736C15" w:rsidDel="00561A80" w:rsidRDefault="00460521" w:rsidP="00460521">
            <w:pPr>
              <w:tabs>
                <w:tab w:val="right" w:pos="1202"/>
              </w:tabs>
              <w:jc w:val="right"/>
              <w:outlineLvl w:val="0"/>
              <w:rPr>
                <w:rFonts w:ascii="Arial" w:eastAsia="Calibri" w:hAnsi="Arial" w:cs="Arial"/>
                <w:color w:val="000000"/>
                <w:spacing w:val="-2"/>
                <w:sz w:val="17"/>
                <w:szCs w:val="17"/>
                <w:lang w:val="hr-HR"/>
              </w:rPr>
            </w:pPr>
          </w:p>
        </w:tc>
      </w:tr>
      <w:tr w:rsidR="00460521" w:rsidRPr="00736C15" w14:paraId="5E42008A" w14:textId="77777777" w:rsidTr="003C6F58">
        <w:trPr>
          <w:trHeight w:val="283"/>
          <w:jc w:val="center"/>
        </w:trPr>
        <w:tc>
          <w:tcPr>
            <w:tcW w:w="6094" w:type="dxa"/>
            <w:vAlign w:val="bottom"/>
          </w:tcPr>
          <w:p w14:paraId="35F975F5" w14:textId="77777777" w:rsidR="00460521" w:rsidRPr="00736C15" w:rsidRDefault="00460521" w:rsidP="00460521">
            <w:pPr>
              <w:tabs>
                <w:tab w:val="right" w:pos="1202"/>
              </w:tabs>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Dužnički vrijednosni papiri:</w:t>
            </w:r>
          </w:p>
        </w:tc>
        <w:tc>
          <w:tcPr>
            <w:tcW w:w="1060" w:type="dxa"/>
            <w:vAlign w:val="bottom"/>
          </w:tcPr>
          <w:p w14:paraId="3E2F0A5A" w14:textId="77777777" w:rsidR="00460521" w:rsidRPr="00736C15" w:rsidDel="00561A80" w:rsidRDefault="00460521" w:rsidP="00460521">
            <w:pPr>
              <w:tabs>
                <w:tab w:val="right" w:pos="1202"/>
              </w:tabs>
              <w:jc w:val="right"/>
              <w:outlineLvl w:val="0"/>
              <w:rPr>
                <w:rFonts w:ascii="Arial" w:eastAsia="Calibri" w:hAnsi="Arial" w:cs="Arial"/>
                <w:color w:val="000000"/>
                <w:spacing w:val="-2"/>
                <w:sz w:val="17"/>
                <w:szCs w:val="17"/>
                <w:lang w:val="hr-HR"/>
              </w:rPr>
            </w:pPr>
          </w:p>
        </w:tc>
        <w:tc>
          <w:tcPr>
            <w:tcW w:w="1060" w:type="dxa"/>
            <w:vAlign w:val="bottom"/>
          </w:tcPr>
          <w:p w14:paraId="2DACEA13" w14:textId="77777777" w:rsidR="00460521" w:rsidRPr="00736C15" w:rsidDel="00561A80" w:rsidRDefault="00460521" w:rsidP="00460521">
            <w:pPr>
              <w:tabs>
                <w:tab w:val="right" w:pos="1202"/>
              </w:tabs>
              <w:jc w:val="right"/>
              <w:outlineLvl w:val="0"/>
              <w:rPr>
                <w:rFonts w:ascii="Arial" w:eastAsia="Calibri" w:hAnsi="Arial" w:cs="Arial"/>
                <w:color w:val="000000"/>
                <w:spacing w:val="-2"/>
                <w:sz w:val="17"/>
                <w:szCs w:val="17"/>
                <w:lang w:val="hr-HR"/>
              </w:rPr>
            </w:pPr>
          </w:p>
        </w:tc>
        <w:tc>
          <w:tcPr>
            <w:tcW w:w="1060" w:type="dxa"/>
            <w:vAlign w:val="bottom"/>
          </w:tcPr>
          <w:p w14:paraId="5D9CAA66" w14:textId="77777777" w:rsidR="00460521" w:rsidRPr="00736C15" w:rsidDel="00561A80" w:rsidRDefault="00460521" w:rsidP="00460521">
            <w:pPr>
              <w:tabs>
                <w:tab w:val="right" w:pos="1202"/>
              </w:tabs>
              <w:jc w:val="right"/>
              <w:outlineLvl w:val="0"/>
              <w:rPr>
                <w:rFonts w:ascii="Arial" w:eastAsia="Calibri" w:hAnsi="Arial" w:cs="Arial"/>
                <w:color w:val="000000"/>
                <w:spacing w:val="-2"/>
                <w:sz w:val="17"/>
                <w:szCs w:val="17"/>
                <w:lang w:val="hr-HR"/>
              </w:rPr>
            </w:pPr>
          </w:p>
        </w:tc>
      </w:tr>
      <w:tr w:rsidR="00460521" w:rsidRPr="00736C15" w14:paraId="1881797D" w14:textId="77777777" w:rsidTr="003C6F58">
        <w:trPr>
          <w:trHeight w:val="283"/>
          <w:jc w:val="center"/>
        </w:trPr>
        <w:tc>
          <w:tcPr>
            <w:tcW w:w="6094" w:type="dxa"/>
            <w:vAlign w:val="bottom"/>
          </w:tcPr>
          <w:p w14:paraId="251BA725" w14:textId="77777777" w:rsidR="00460521" w:rsidRPr="00736C15" w:rsidRDefault="00460521" w:rsidP="00460521">
            <w:pPr>
              <w:tabs>
                <w:tab w:val="right" w:pos="1202"/>
              </w:tabs>
              <w:outlineLvl w:val="0"/>
              <w:rPr>
                <w:rFonts w:ascii="Arial" w:eastAsia="Calibri" w:hAnsi="Arial" w:cs="Arial"/>
                <w:b/>
                <w:i/>
                <w:color w:val="000000"/>
                <w:spacing w:val="-2"/>
                <w:sz w:val="17"/>
                <w:szCs w:val="17"/>
                <w:lang w:val="hr-HR"/>
              </w:rPr>
            </w:pPr>
            <w:r w:rsidRPr="00736C15">
              <w:rPr>
                <w:rFonts w:ascii="Arial" w:eastAsia="Calibri" w:hAnsi="Arial" w:cs="Arial"/>
                <w:b/>
                <w:i/>
                <w:color w:val="000000"/>
                <w:spacing w:val="-2"/>
                <w:sz w:val="17"/>
                <w:szCs w:val="17"/>
                <w:lang w:val="hr-HR"/>
              </w:rPr>
              <w:t>Dužnički vrijednosni papiri koji kotiraju:</w:t>
            </w:r>
          </w:p>
        </w:tc>
        <w:tc>
          <w:tcPr>
            <w:tcW w:w="1060" w:type="dxa"/>
            <w:vAlign w:val="bottom"/>
          </w:tcPr>
          <w:p w14:paraId="30E7F755" w14:textId="77777777" w:rsidR="00460521" w:rsidRPr="00736C15" w:rsidDel="00561A80" w:rsidRDefault="00460521" w:rsidP="00460521">
            <w:pPr>
              <w:tabs>
                <w:tab w:val="right" w:pos="1202"/>
              </w:tabs>
              <w:jc w:val="right"/>
              <w:outlineLvl w:val="0"/>
              <w:rPr>
                <w:rFonts w:ascii="Arial" w:eastAsia="Calibri" w:hAnsi="Arial" w:cs="Arial"/>
                <w:color w:val="000000"/>
                <w:spacing w:val="-2"/>
                <w:sz w:val="17"/>
                <w:szCs w:val="17"/>
                <w:lang w:val="hr-HR"/>
              </w:rPr>
            </w:pPr>
          </w:p>
        </w:tc>
        <w:tc>
          <w:tcPr>
            <w:tcW w:w="1060" w:type="dxa"/>
            <w:vAlign w:val="bottom"/>
          </w:tcPr>
          <w:p w14:paraId="4E0836E5" w14:textId="77777777" w:rsidR="00460521" w:rsidRPr="00736C15" w:rsidDel="00561A80" w:rsidRDefault="00460521" w:rsidP="00460521">
            <w:pPr>
              <w:tabs>
                <w:tab w:val="right" w:pos="1202"/>
              </w:tabs>
              <w:jc w:val="right"/>
              <w:outlineLvl w:val="0"/>
              <w:rPr>
                <w:rFonts w:ascii="Arial" w:eastAsia="Calibri" w:hAnsi="Arial" w:cs="Arial"/>
                <w:color w:val="000000"/>
                <w:spacing w:val="-2"/>
                <w:sz w:val="17"/>
                <w:szCs w:val="17"/>
                <w:lang w:val="hr-HR"/>
              </w:rPr>
            </w:pPr>
          </w:p>
        </w:tc>
        <w:tc>
          <w:tcPr>
            <w:tcW w:w="1060" w:type="dxa"/>
            <w:vAlign w:val="bottom"/>
          </w:tcPr>
          <w:p w14:paraId="2C2EBFD1" w14:textId="77777777" w:rsidR="00460521" w:rsidRPr="00736C15" w:rsidDel="00561A80" w:rsidRDefault="00460521" w:rsidP="00460521">
            <w:pPr>
              <w:tabs>
                <w:tab w:val="right" w:pos="1202"/>
              </w:tabs>
              <w:jc w:val="right"/>
              <w:outlineLvl w:val="0"/>
              <w:rPr>
                <w:rFonts w:ascii="Arial" w:eastAsia="Calibri" w:hAnsi="Arial" w:cs="Arial"/>
                <w:color w:val="000000"/>
                <w:spacing w:val="-2"/>
                <w:sz w:val="17"/>
                <w:szCs w:val="17"/>
                <w:lang w:val="hr-HR"/>
              </w:rPr>
            </w:pPr>
          </w:p>
        </w:tc>
      </w:tr>
      <w:tr w:rsidR="00134EDA" w:rsidRPr="00736C15" w14:paraId="2DEAD708" w14:textId="77777777" w:rsidTr="003C6F58">
        <w:trPr>
          <w:trHeight w:val="283"/>
          <w:jc w:val="center"/>
        </w:trPr>
        <w:tc>
          <w:tcPr>
            <w:tcW w:w="6094" w:type="dxa"/>
            <w:vAlign w:val="bottom"/>
          </w:tcPr>
          <w:p w14:paraId="3A1E6B9B" w14:textId="77777777" w:rsidR="00134EDA" w:rsidRPr="00736C15" w:rsidRDefault="00134EDA" w:rsidP="00134EDA">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Obveznice Republike Hrvatske</w:t>
            </w:r>
          </w:p>
        </w:tc>
        <w:tc>
          <w:tcPr>
            <w:tcW w:w="1060" w:type="dxa"/>
            <w:tcBorders>
              <w:top w:val="nil"/>
              <w:left w:val="nil"/>
              <w:bottom w:val="nil"/>
              <w:right w:val="nil"/>
            </w:tcBorders>
            <w:vAlign w:val="bottom"/>
          </w:tcPr>
          <w:p w14:paraId="3C12DFD1" w14:textId="25154395" w:rsidR="00134EDA" w:rsidRPr="00736C15" w:rsidRDefault="00AE4309" w:rsidP="00134EDA">
            <w:pPr>
              <w:tabs>
                <w:tab w:val="right" w:pos="1202"/>
              </w:tabs>
              <w:jc w:val="right"/>
              <w:outlineLvl w:val="0"/>
              <w:rPr>
                <w:rFonts w:ascii="Arial" w:eastAsia="Calibri" w:hAnsi="Arial" w:cs="Arial"/>
                <w:color w:val="000000"/>
                <w:sz w:val="17"/>
                <w:szCs w:val="17"/>
                <w:lang w:val="hr-HR"/>
              </w:rPr>
            </w:pPr>
            <w:r w:rsidRPr="00AE4309">
              <w:rPr>
                <w:rFonts w:ascii="Arial" w:eastAsia="Calibri" w:hAnsi="Arial" w:cs="Arial"/>
                <w:color w:val="000000"/>
                <w:sz w:val="17"/>
                <w:szCs w:val="17"/>
                <w:lang w:val="hr-HR"/>
              </w:rPr>
              <w:t>210.978</w:t>
            </w:r>
          </w:p>
        </w:tc>
        <w:tc>
          <w:tcPr>
            <w:tcW w:w="1060" w:type="dxa"/>
            <w:tcBorders>
              <w:top w:val="nil"/>
              <w:left w:val="nil"/>
              <w:bottom w:val="nil"/>
              <w:right w:val="nil"/>
            </w:tcBorders>
            <w:vAlign w:val="bottom"/>
          </w:tcPr>
          <w:p w14:paraId="3B212BD8" w14:textId="7C640A87" w:rsidR="00134EDA" w:rsidRPr="00736C15" w:rsidRDefault="00AE4309"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bottom w:val="nil"/>
              <w:right w:val="nil"/>
            </w:tcBorders>
            <w:vAlign w:val="bottom"/>
          </w:tcPr>
          <w:p w14:paraId="029BCBEC" w14:textId="6DA058D3" w:rsidR="00134EDA" w:rsidRPr="00736C15" w:rsidRDefault="00AE4309"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490472" w:rsidRPr="00736C15" w14:paraId="3C3855BC" w14:textId="77777777" w:rsidTr="003C6F58">
        <w:trPr>
          <w:trHeight w:val="283"/>
          <w:jc w:val="center"/>
        </w:trPr>
        <w:tc>
          <w:tcPr>
            <w:tcW w:w="6094" w:type="dxa"/>
            <w:vAlign w:val="bottom"/>
          </w:tcPr>
          <w:p w14:paraId="25480D86" w14:textId="77777777" w:rsidR="00490472" w:rsidRPr="00736C15" w:rsidRDefault="00490472" w:rsidP="00490472">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Trezorski zapisi Ministarstva financija</w:t>
            </w:r>
          </w:p>
        </w:tc>
        <w:tc>
          <w:tcPr>
            <w:tcW w:w="1060" w:type="dxa"/>
            <w:tcBorders>
              <w:top w:val="nil"/>
              <w:left w:val="nil"/>
              <w:bottom w:val="nil"/>
              <w:right w:val="nil"/>
            </w:tcBorders>
            <w:vAlign w:val="bottom"/>
          </w:tcPr>
          <w:p w14:paraId="583BA053" w14:textId="3A9D531F" w:rsidR="00490472" w:rsidRPr="00736C15" w:rsidRDefault="00AE4309" w:rsidP="00490472">
            <w:pPr>
              <w:tabs>
                <w:tab w:val="right" w:pos="1202"/>
              </w:tabs>
              <w:jc w:val="right"/>
              <w:outlineLvl w:val="0"/>
              <w:rPr>
                <w:rFonts w:ascii="Arial" w:eastAsia="Calibri" w:hAnsi="Arial" w:cs="Arial"/>
                <w:color w:val="000000"/>
                <w:sz w:val="17"/>
                <w:szCs w:val="17"/>
                <w:lang w:val="hr-HR"/>
              </w:rPr>
            </w:pPr>
            <w:r w:rsidRPr="00AE4309">
              <w:rPr>
                <w:rFonts w:ascii="Arial" w:eastAsia="Calibri" w:hAnsi="Arial" w:cs="Arial"/>
                <w:color w:val="000000"/>
                <w:sz w:val="17"/>
                <w:szCs w:val="17"/>
                <w:lang w:val="hr-HR"/>
              </w:rPr>
              <w:t>227.623</w:t>
            </w:r>
          </w:p>
        </w:tc>
        <w:tc>
          <w:tcPr>
            <w:tcW w:w="1060" w:type="dxa"/>
            <w:tcBorders>
              <w:top w:val="nil"/>
              <w:left w:val="nil"/>
              <w:bottom w:val="nil"/>
              <w:right w:val="nil"/>
            </w:tcBorders>
            <w:vAlign w:val="bottom"/>
          </w:tcPr>
          <w:p w14:paraId="02827768" w14:textId="24F4E5B7" w:rsidR="00490472" w:rsidRPr="00736C15" w:rsidRDefault="00AE4309" w:rsidP="0049047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bottom w:val="nil"/>
              <w:right w:val="nil"/>
            </w:tcBorders>
            <w:vAlign w:val="bottom"/>
          </w:tcPr>
          <w:p w14:paraId="622B8FCB" w14:textId="1F6B2CBF" w:rsidR="00490472" w:rsidRPr="00736C15" w:rsidRDefault="00AE4309" w:rsidP="0049047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490472" w:rsidRPr="00736C15" w14:paraId="693070C2" w14:textId="77777777" w:rsidTr="003C6F58">
        <w:trPr>
          <w:trHeight w:val="283"/>
          <w:jc w:val="center"/>
        </w:trPr>
        <w:tc>
          <w:tcPr>
            <w:tcW w:w="6094" w:type="dxa"/>
            <w:vAlign w:val="bottom"/>
          </w:tcPr>
          <w:p w14:paraId="583DE8DC" w14:textId="77777777" w:rsidR="00490472" w:rsidRPr="00736C15" w:rsidRDefault="00490472" w:rsidP="00490472">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 xml:space="preserve">Obračunana kamata </w:t>
            </w:r>
          </w:p>
        </w:tc>
        <w:tc>
          <w:tcPr>
            <w:tcW w:w="1060" w:type="dxa"/>
            <w:tcBorders>
              <w:top w:val="nil"/>
              <w:left w:val="nil"/>
              <w:bottom w:val="nil"/>
              <w:right w:val="nil"/>
            </w:tcBorders>
            <w:vAlign w:val="bottom"/>
          </w:tcPr>
          <w:p w14:paraId="5A1B1869" w14:textId="1A6A55A3" w:rsidR="00490472" w:rsidRPr="00736C15" w:rsidRDefault="00AE4309" w:rsidP="00490472">
            <w:pPr>
              <w:tabs>
                <w:tab w:val="right" w:pos="1202"/>
              </w:tabs>
              <w:jc w:val="right"/>
              <w:outlineLvl w:val="0"/>
              <w:rPr>
                <w:rFonts w:ascii="Arial" w:eastAsia="Calibri" w:hAnsi="Arial" w:cs="Arial"/>
                <w:color w:val="000000"/>
                <w:sz w:val="17"/>
                <w:szCs w:val="17"/>
                <w:lang w:val="hr-HR"/>
              </w:rPr>
            </w:pPr>
            <w:r w:rsidRPr="00AE4309">
              <w:rPr>
                <w:rFonts w:ascii="Arial" w:eastAsia="Calibri" w:hAnsi="Arial" w:cs="Arial"/>
                <w:color w:val="000000"/>
                <w:sz w:val="17"/>
                <w:szCs w:val="17"/>
                <w:lang w:val="hr-HR"/>
              </w:rPr>
              <w:t>2.901</w:t>
            </w:r>
          </w:p>
        </w:tc>
        <w:tc>
          <w:tcPr>
            <w:tcW w:w="1060" w:type="dxa"/>
            <w:tcBorders>
              <w:top w:val="nil"/>
              <w:left w:val="nil"/>
              <w:bottom w:val="nil"/>
              <w:right w:val="nil"/>
            </w:tcBorders>
            <w:vAlign w:val="bottom"/>
          </w:tcPr>
          <w:p w14:paraId="5C8461D7" w14:textId="621D5CF1" w:rsidR="00490472" w:rsidRPr="00736C15" w:rsidRDefault="00AE4309" w:rsidP="0049047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bottom w:val="nil"/>
              <w:right w:val="nil"/>
            </w:tcBorders>
            <w:vAlign w:val="bottom"/>
          </w:tcPr>
          <w:p w14:paraId="5DAA4BF2" w14:textId="1B8383FC" w:rsidR="00490472" w:rsidRPr="00736C15" w:rsidRDefault="00AE4309" w:rsidP="0049047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490472" w:rsidRPr="00736C15" w14:paraId="5587CFFF" w14:textId="77777777" w:rsidTr="003C6F58">
        <w:trPr>
          <w:trHeight w:val="283"/>
          <w:jc w:val="center"/>
        </w:trPr>
        <w:tc>
          <w:tcPr>
            <w:tcW w:w="6094" w:type="dxa"/>
            <w:vAlign w:val="bottom"/>
          </w:tcPr>
          <w:p w14:paraId="0262A742" w14:textId="77777777" w:rsidR="00490472" w:rsidRPr="00736C15" w:rsidRDefault="00490472" w:rsidP="00490472">
            <w:pPr>
              <w:tabs>
                <w:tab w:val="right" w:pos="1202"/>
              </w:tabs>
              <w:outlineLvl w:val="0"/>
              <w:rPr>
                <w:rFonts w:ascii="Arial" w:eastAsia="Calibri" w:hAnsi="Arial" w:cs="Arial"/>
                <w:b/>
                <w:i/>
                <w:color w:val="000000"/>
                <w:spacing w:val="-2"/>
                <w:sz w:val="17"/>
                <w:szCs w:val="17"/>
                <w:lang w:val="hr-HR"/>
              </w:rPr>
            </w:pPr>
            <w:r w:rsidRPr="00736C15">
              <w:rPr>
                <w:rFonts w:ascii="Arial" w:eastAsia="Calibri" w:hAnsi="Arial" w:cs="Arial"/>
                <w:b/>
                <w:i/>
                <w:color w:val="000000"/>
                <w:spacing w:val="-2"/>
                <w:sz w:val="17"/>
                <w:szCs w:val="17"/>
                <w:lang w:val="hr-HR"/>
              </w:rPr>
              <w:t>Dužnički vrijednosni papiri koji ne kotiraju:</w:t>
            </w:r>
          </w:p>
        </w:tc>
        <w:tc>
          <w:tcPr>
            <w:tcW w:w="1060" w:type="dxa"/>
            <w:tcBorders>
              <w:top w:val="nil"/>
              <w:left w:val="nil"/>
              <w:bottom w:val="nil"/>
              <w:right w:val="nil"/>
            </w:tcBorders>
            <w:vAlign w:val="bottom"/>
          </w:tcPr>
          <w:p w14:paraId="1DB74E38" w14:textId="77777777" w:rsidR="00490472" w:rsidRPr="00736C15" w:rsidRDefault="00490472" w:rsidP="00490472">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bottom w:val="nil"/>
              <w:right w:val="nil"/>
            </w:tcBorders>
            <w:vAlign w:val="bottom"/>
          </w:tcPr>
          <w:p w14:paraId="1C407983" w14:textId="77777777" w:rsidR="00490472" w:rsidRPr="00736C15" w:rsidRDefault="00490472" w:rsidP="00490472">
            <w:pPr>
              <w:tabs>
                <w:tab w:val="right" w:pos="1202"/>
              </w:tabs>
              <w:jc w:val="right"/>
              <w:outlineLvl w:val="0"/>
              <w:rPr>
                <w:rFonts w:ascii="Arial" w:eastAsia="Calibri" w:hAnsi="Arial" w:cs="Arial"/>
                <w:color w:val="000000"/>
                <w:spacing w:val="-2"/>
                <w:sz w:val="17"/>
                <w:szCs w:val="17"/>
                <w:lang w:val="hr-HR"/>
              </w:rPr>
            </w:pPr>
          </w:p>
        </w:tc>
        <w:tc>
          <w:tcPr>
            <w:tcW w:w="1060" w:type="dxa"/>
            <w:tcBorders>
              <w:top w:val="nil"/>
              <w:left w:val="nil"/>
              <w:bottom w:val="nil"/>
              <w:right w:val="nil"/>
            </w:tcBorders>
            <w:vAlign w:val="bottom"/>
          </w:tcPr>
          <w:p w14:paraId="708265C9" w14:textId="3705BC6C" w:rsidR="00490472" w:rsidRPr="00736C15" w:rsidRDefault="00490472" w:rsidP="00490472">
            <w:pPr>
              <w:tabs>
                <w:tab w:val="right" w:pos="1202"/>
              </w:tabs>
              <w:jc w:val="right"/>
              <w:outlineLvl w:val="0"/>
              <w:rPr>
                <w:rFonts w:ascii="Arial" w:eastAsia="Calibri" w:hAnsi="Arial" w:cs="Arial"/>
                <w:color w:val="000000"/>
                <w:spacing w:val="-2"/>
                <w:sz w:val="17"/>
                <w:szCs w:val="17"/>
                <w:lang w:val="hr-HR"/>
              </w:rPr>
            </w:pPr>
          </w:p>
        </w:tc>
      </w:tr>
      <w:tr w:rsidR="00490472" w:rsidRPr="00736C15" w14:paraId="6F8FACEC" w14:textId="77777777" w:rsidTr="003C6F58">
        <w:trPr>
          <w:trHeight w:val="283"/>
          <w:jc w:val="center"/>
        </w:trPr>
        <w:tc>
          <w:tcPr>
            <w:tcW w:w="6094" w:type="dxa"/>
            <w:vAlign w:val="bottom"/>
          </w:tcPr>
          <w:p w14:paraId="56434CC4" w14:textId="77777777" w:rsidR="00490472" w:rsidRPr="00736C15" w:rsidRDefault="00490472" w:rsidP="00490472">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 xml:space="preserve">Obveznice trgovačkih društava </w:t>
            </w:r>
          </w:p>
        </w:tc>
        <w:tc>
          <w:tcPr>
            <w:tcW w:w="1060" w:type="dxa"/>
            <w:tcBorders>
              <w:top w:val="nil"/>
              <w:left w:val="nil"/>
              <w:bottom w:val="nil"/>
              <w:right w:val="nil"/>
            </w:tcBorders>
            <w:vAlign w:val="bottom"/>
          </w:tcPr>
          <w:p w14:paraId="6EE4E0F4" w14:textId="3B7C94C2" w:rsidR="00490472" w:rsidRPr="00736C15" w:rsidRDefault="00AE4309" w:rsidP="00490472">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1060" w:type="dxa"/>
            <w:tcBorders>
              <w:top w:val="nil"/>
              <w:left w:val="nil"/>
              <w:bottom w:val="nil"/>
              <w:right w:val="nil"/>
            </w:tcBorders>
            <w:vAlign w:val="bottom"/>
          </w:tcPr>
          <w:p w14:paraId="5D96E41B" w14:textId="2DC7F7BE" w:rsidR="00490472" w:rsidRPr="00736C15" w:rsidRDefault="00AE4309" w:rsidP="00490472">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1060" w:type="dxa"/>
            <w:tcBorders>
              <w:top w:val="nil"/>
              <w:left w:val="nil"/>
              <w:bottom w:val="nil"/>
              <w:right w:val="nil"/>
            </w:tcBorders>
            <w:vAlign w:val="bottom"/>
          </w:tcPr>
          <w:p w14:paraId="00B9B635" w14:textId="770670F9" w:rsidR="00490472" w:rsidRPr="00736C15" w:rsidRDefault="00AE4309" w:rsidP="00490472">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63</w:t>
            </w:r>
          </w:p>
        </w:tc>
      </w:tr>
      <w:tr w:rsidR="00490472" w:rsidRPr="00736C15" w14:paraId="2FCB7BAC" w14:textId="77777777" w:rsidTr="003C6F58">
        <w:trPr>
          <w:trHeight w:val="283"/>
          <w:jc w:val="center"/>
        </w:trPr>
        <w:tc>
          <w:tcPr>
            <w:tcW w:w="6094" w:type="dxa"/>
            <w:vAlign w:val="bottom"/>
          </w:tcPr>
          <w:p w14:paraId="75E9D73D" w14:textId="4CEAA6A6" w:rsidR="00490472" w:rsidRPr="00736C15" w:rsidRDefault="00490472" w:rsidP="00490472">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Zamjenjive obvezni</w:t>
            </w:r>
            <w:r>
              <w:rPr>
                <w:rFonts w:ascii="Arial" w:eastAsia="Calibri" w:hAnsi="Arial" w:cs="Arial"/>
                <w:color w:val="000000"/>
                <w:spacing w:val="-2"/>
                <w:sz w:val="17"/>
                <w:szCs w:val="17"/>
                <w:lang w:val="hr-HR"/>
              </w:rPr>
              <w:t>c</w:t>
            </w:r>
            <w:r w:rsidRPr="00736C15">
              <w:rPr>
                <w:rFonts w:ascii="Arial" w:eastAsia="Calibri" w:hAnsi="Arial" w:cs="Arial"/>
                <w:color w:val="000000"/>
                <w:spacing w:val="-2"/>
                <w:sz w:val="17"/>
                <w:szCs w:val="17"/>
                <w:lang w:val="hr-HR"/>
              </w:rPr>
              <w:t>e CB</w:t>
            </w:r>
          </w:p>
        </w:tc>
        <w:tc>
          <w:tcPr>
            <w:tcW w:w="1060" w:type="dxa"/>
            <w:tcBorders>
              <w:top w:val="nil"/>
              <w:left w:val="nil"/>
              <w:bottom w:val="nil"/>
              <w:right w:val="nil"/>
            </w:tcBorders>
            <w:vAlign w:val="bottom"/>
          </w:tcPr>
          <w:p w14:paraId="26F32E21" w14:textId="3563A4ED" w:rsidR="00490472" w:rsidRPr="00736C15" w:rsidRDefault="00AE4309" w:rsidP="00490472">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1060" w:type="dxa"/>
            <w:tcBorders>
              <w:top w:val="nil"/>
              <w:left w:val="nil"/>
              <w:bottom w:val="nil"/>
              <w:right w:val="nil"/>
            </w:tcBorders>
            <w:vAlign w:val="bottom"/>
          </w:tcPr>
          <w:p w14:paraId="5A3D8247" w14:textId="6C52565C" w:rsidR="00490472" w:rsidRPr="00736C15" w:rsidRDefault="00AE4309" w:rsidP="00490472">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1060" w:type="dxa"/>
            <w:tcBorders>
              <w:top w:val="nil"/>
              <w:left w:val="nil"/>
              <w:bottom w:val="nil"/>
              <w:right w:val="nil"/>
            </w:tcBorders>
            <w:vAlign w:val="bottom"/>
          </w:tcPr>
          <w:p w14:paraId="04BBB2EA" w14:textId="39E6B988" w:rsidR="00490472" w:rsidRPr="00736C15" w:rsidRDefault="00AE4309" w:rsidP="00490472">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137</w:t>
            </w:r>
          </w:p>
        </w:tc>
      </w:tr>
      <w:tr w:rsidR="00490472" w:rsidRPr="00736C15" w14:paraId="5C6A4D55" w14:textId="77777777" w:rsidTr="00F959D0">
        <w:trPr>
          <w:trHeight w:val="283"/>
          <w:jc w:val="center"/>
        </w:trPr>
        <w:tc>
          <w:tcPr>
            <w:tcW w:w="6094" w:type="dxa"/>
            <w:vAlign w:val="bottom"/>
          </w:tcPr>
          <w:p w14:paraId="2C5445F5" w14:textId="77777777" w:rsidR="00490472" w:rsidRPr="00736C15" w:rsidRDefault="00490472" w:rsidP="00490472">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Obračunata kamata</w:t>
            </w:r>
          </w:p>
        </w:tc>
        <w:tc>
          <w:tcPr>
            <w:tcW w:w="1060" w:type="dxa"/>
            <w:tcBorders>
              <w:top w:val="nil"/>
              <w:left w:val="nil"/>
              <w:bottom w:val="nil"/>
              <w:right w:val="nil"/>
            </w:tcBorders>
            <w:vAlign w:val="bottom"/>
          </w:tcPr>
          <w:p w14:paraId="380CA4FE" w14:textId="4ABAF8C1" w:rsidR="00490472" w:rsidRPr="00736C15" w:rsidRDefault="00AE4309" w:rsidP="00490472">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1060" w:type="dxa"/>
            <w:tcBorders>
              <w:top w:val="nil"/>
              <w:left w:val="nil"/>
              <w:bottom w:val="nil"/>
              <w:right w:val="nil"/>
            </w:tcBorders>
            <w:vAlign w:val="bottom"/>
          </w:tcPr>
          <w:p w14:paraId="582267B5" w14:textId="01E5EA18" w:rsidR="00490472" w:rsidRPr="00736C15" w:rsidRDefault="00AE4309" w:rsidP="00490472">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1060" w:type="dxa"/>
            <w:tcBorders>
              <w:top w:val="nil"/>
              <w:left w:val="nil"/>
              <w:bottom w:val="single" w:sz="4" w:space="0" w:color="auto"/>
              <w:right w:val="nil"/>
            </w:tcBorders>
            <w:vAlign w:val="bottom"/>
          </w:tcPr>
          <w:p w14:paraId="3AF176E0" w14:textId="6368599D" w:rsidR="00490472" w:rsidRPr="00736C15" w:rsidRDefault="00AE4309" w:rsidP="00490472">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2</w:t>
            </w:r>
          </w:p>
        </w:tc>
      </w:tr>
      <w:tr w:rsidR="00490472" w:rsidRPr="00736C15" w14:paraId="41E080C7" w14:textId="77777777" w:rsidTr="00F959D0">
        <w:trPr>
          <w:trHeight w:val="283"/>
          <w:jc w:val="center"/>
        </w:trPr>
        <w:tc>
          <w:tcPr>
            <w:tcW w:w="6094" w:type="dxa"/>
            <w:vAlign w:val="bottom"/>
          </w:tcPr>
          <w:p w14:paraId="7525AD89" w14:textId="77777777" w:rsidR="00490472" w:rsidRPr="00736C15" w:rsidRDefault="00490472" w:rsidP="00490472">
            <w:pPr>
              <w:tabs>
                <w:tab w:val="right" w:pos="1202"/>
              </w:tabs>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Ukupno dužnički vrijednosni papiri</w:t>
            </w:r>
          </w:p>
        </w:tc>
        <w:tc>
          <w:tcPr>
            <w:tcW w:w="1060" w:type="dxa"/>
            <w:tcBorders>
              <w:top w:val="single" w:sz="4" w:space="0" w:color="auto"/>
              <w:left w:val="nil"/>
              <w:bottom w:val="single" w:sz="12" w:space="0" w:color="auto"/>
              <w:right w:val="nil"/>
            </w:tcBorders>
            <w:vAlign w:val="bottom"/>
          </w:tcPr>
          <w:p w14:paraId="417F640B" w14:textId="0EFF5B36" w:rsidR="00490472" w:rsidRPr="00736C15" w:rsidRDefault="00AE4309" w:rsidP="00490472">
            <w:pPr>
              <w:tabs>
                <w:tab w:val="right" w:pos="1202"/>
              </w:tabs>
              <w:jc w:val="right"/>
              <w:outlineLvl w:val="0"/>
              <w:rPr>
                <w:rFonts w:ascii="Arial" w:eastAsia="Calibri" w:hAnsi="Arial" w:cs="Arial"/>
                <w:b/>
                <w:bCs/>
                <w:color w:val="000000"/>
                <w:spacing w:val="-2"/>
                <w:sz w:val="17"/>
                <w:szCs w:val="17"/>
                <w:lang w:val="hr-HR"/>
              </w:rPr>
            </w:pPr>
            <w:r w:rsidRPr="00AE4309">
              <w:rPr>
                <w:rFonts w:ascii="Arial" w:eastAsia="Calibri" w:hAnsi="Arial" w:cs="Arial"/>
                <w:b/>
                <w:bCs/>
                <w:color w:val="000000"/>
                <w:spacing w:val="-2"/>
                <w:sz w:val="17"/>
                <w:szCs w:val="17"/>
                <w:lang w:val="hr-HR"/>
              </w:rPr>
              <w:t>441.502</w:t>
            </w:r>
          </w:p>
        </w:tc>
        <w:tc>
          <w:tcPr>
            <w:tcW w:w="1060" w:type="dxa"/>
            <w:tcBorders>
              <w:top w:val="single" w:sz="4" w:space="0" w:color="auto"/>
              <w:left w:val="nil"/>
              <w:bottom w:val="single" w:sz="12" w:space="0" w:color="auto"/>
              <w:right w:val="nil"/>
            </w:tcBorders>
            <w:vAlign w:val="bottom"/>
          </w:tcPr>
          <w:p w14:paraId="4F2DDCD3" w14:textId="0B6339B3" w:rsidR="00490472" w:rsidRPr="00736C15" w:rsidRDefault="00AE4309" w:rsidP="00490472">
            <w:pPr>
              <w:tabs>
                <w:tab w:val="right" w:pos="1202"/>
              </w:tabs>
              <w:jc w:val="right"/>
              <w:outlineLvl w:val="0"/>
              <w:rPr>
                <w:rFonts w:ascii="Arial" w:eastAsia="Calibri" w:hAnsi="Arial" w:cs="Arial"/>
                <w:b/>
                <w:bCs/>
                <w:color w:val="000000"/>
                <w:spacing w:val="-2"/>
                <w:sz w:val="17"/>
                <w:szCs w:val="17"/>
                <w:lang w:val="hr-HR"/>
              </w:rPr>
            </w:pPr>
            <w:r>
              <w:rPr>
                <w:rFonts w:ascii="Arial" w:eastAsia="Calibri" w:hAnsi="Arial" w:cs="Arial"/>
                <w:b/>
                <w:bCs/>
                <w:color w:val="000000"/>
                <w:spacing w:val="-2"/>
                <w:sz w:val="17"/>
                <w:szCs w:val="17"/>
                <w:lang w:val="hr-HR"/>
              </w:rPr>
              <w:t>-</w:t>
            </w:r>
          </w:p>
        </w:tc>
        <w:tc>
          <w:tcPr>
            <w:tcW w:w="1060" w:type="dxa"/>
            <w:tcBorders>
              <w:top w:val="single" w:sz="4" w:space="0" w:color="auto"/>
              <w:left w:val="nil"/>
              <w:bottom w:val="single" w:sz="12" w:space="0" w:color="auto"/>
              <w:right w:val="nil"/>
            </w:tcBorders>
            <w:vAlign w:val="bottom"/>
          </w:tcPr>
          <w:p w14:paraId="2D7D7AE5" w14:textId="72CF0798" w:rsidR="00490472" w:rsidRPr="00736C15" w:rsidRDefault="00AE4309" w:rsidP="00490472">
            <w:pPr>
              <w:tabs>
                <w:tab w:val="right" w:pos="1202"/>
              </w:tabs>
              <w:jc w:val="right"/>
              <w:outlineLvl w:val="0"/>
              <w:rPr>
                <w:rFonts w:ascii="Arial" w:eastAsia="Calibri" w:hAnsi="Arial" w:cs="Arial"/>
                <w:b/>
                <w:bCs/>
                <w:color w:val="000000"/>
                <w:spacing w:val="-2"/>
                <w:sz w:val="17"/>
                <w:szCs w:val="17"/>
                <w:lang w:val="hr-HR"/>
              </w:rPr>
            </w:pPr>
            <w:r>
              <w:rPr>
                <w:rFonts w:ascii="Arial" w:eastAsia="Calibri" w:hAnsi="Arial" w:cs="Arial"/>
                <w:b/>
                <w:bCs/>
                <w:color w:val="000000"/>
                <w:spacing w:val="-2"/>
                <w:sz w:val="17"/>
                <w:szCs w:val="17"/>
                <w:lang w:val="hr-HR"/>
              </w:rPr>
              <w:t>202</w:t>
            </w:r>
          </w:p>
        </w:tc>
      </w:tr>
      <w:tr w:rsidR="00490472" w:rsidRPr="00736C15" w14:paraId="5D6AA6BB" w14:textId="77777777" w:rsidTr="003C6F58">
        <w:trPr>
          <w:trHeight w:val="283"/>
          <w:jc w:val="center"/>
        </w:trPr>
        <w:tc>
          <w:tcPr>
            <w:tcW w:w="6094" w:type="dxa"/>
            <w:vAlign w:val="bottom"/>
          </w:tcPr>
          <w:p w14:paraId="5CB9271C" w14:textId="77777777" w:rsidR="00490472" w:rsidRPr="00736C15" w:rsidRDefault="00490472" w:rsidP="00490472">
            <w:pPr>
              <w:tabs>
                <w:tab w:val="right" w:pos="1202"/>
              </w:tabs>
              <w:outlineLvl w:val="0"/>
              <w:rPr>
                <w:rFonts w:ascii="Arial" w:eastAsia="Calibri" w:hAnsi="Arial" w:cs="Arial"/>
                <w:b/>
                <w:i/>
                <w:color w:val="000000"/>
                <w:spacing w:val="-2"/>
                <w:sz w:val="17"/>
                <w:szCs w:val="17"/>
                <w:lang w:val="hr-HR"/>
              </w:rPr>
            </w:pPr>
            <w:r w:rsidRPr="00736C15">
              <w:rPr>
                <w:rFonts w:ascii="Arial" w:eastAsia="Calibri" w:hAnsi="Arial" w:cs="Arial"/>
                <w:b/>
                <w:i/>
                <w:color w:val="000000"/>
                <w:spacing w:val="-2"/>
                <w:sz w:val="17"/>
                <w:szCs w:val="17"/>
                <w:lang w:val="hr-HR"/>
              </w:rPr>
              <w:t>Vlasnički vrijednosni papiri koji ne kotiraju:</w:t>
            </w:r>
          </w:p>
        </w:tc>
        <w:tc>
          <w:tcPr>
            <w:tcW w:w="1060" w:type="dxa"/>
            <w:tcBorders>
              <w:top w:val="single" w:sz="4" w:space="0" w:color="auto"/>
              <w:left w:val="nil"/>
              <w:right w:val="nil"/>
            </w:tcBorders>
            <w:vAlign w:val="bottom"/>
          </w:tcPr>
          <w:p w14:paraId="461E4EB0" w14:textId="77777777" w:rsidR="00490472" w:rsidRPr="00736C15" w:rsidDel="00561A80" w:rsidRDefault="00490472" w:rsidP="00490472">
            <w:pPr>
              <w:tabs>
                <w:tab w:val="right" w:pos="1202"/>
              </w:tabs>
              <w:jc w:val="right"/>
              <w:outlineLvl w:val="0"/>
              <w:rPr>
                <w:rFonts w:ascii="Arial" w:eastAsia="Calibri" w:hAnsi="Arial" w:cs="Arial"/>
                <w:color w:val="000000"/>
                <w:spacing w:val="-2"/>
                <w:sz w:val="17"/>
                <w:szCs w:val="17"/>
                <w:lang w:val="hr-HR"/>
              </w:rPr>
            </w:pPr>
          </w:p>
        </w:tc>
        <w:tc>
          <w:tcPr>
            <w:tcW w:w="1060" w:type="dxa"/>
            <w:tcBorders>
              <w:top w:val="single" w:sz="4" w:space="0" w:color="auto"/>
              <w:left w:val="nil"/>
              <w:right w:val="nil"/>
            </w:tcBorders>
            <w:vAlign w:val="bottom"/>
          </w:tcPr>
          <w:p w14:paraId="13BD96E6" w14:textId="77777777" w:rsidR="00490472" w:rsidRPr="00736C15" w:rsidDel="00561A80" w:rsidRDefault="00490472" w:rsidP="00490472">
            <w:pPr>
              <w:tabs>
                <w:tab w:val="right" w:pos="1202"/>
              </w:tabs>
              <w:jc w:val="right"/>
              <w:outlineLvl w:val="0"/>
              <w:rPr>
                <w:rFonts w:ascii="Arial" w:eastAsia="Calibri" w:hAnsi="Arial" w:cs="Arial"/>
                <w:color w:val="000000"/>
                <w:spacing w:val="-2"/>
                <w:sz w:val="17"/>
                <w:szCs w:val="17"/>
                <w:lang w:val="hr-HR"/>
              </w:rPr>
            </w:pPr>
          </w:p>
        </w:tc>
        <w:tc>
          <w:tcPr>
            <w:tcW w:w="1060" w:type="dxa"/>
            <w:tcBorders>
              <w:top w:val="single" w:sz="4" w:space="0" w:color="auto"/>
              <w:left w:val="nil"/>
              <w:right w:val="nil"/>
            </w:tcBorders>
            <w:vAlign w:val="bottom"/>
          </w:tcPr>
          <w:p w14:paraId="6B52AAAD" w14:textId="77777777" w:rsidR="00490472" w:rsidRPr="00736C15" w:rsidDel="00561A80" w:rsidRDefault="00490472" w:rsidP="00490472">
            <w:pPr>
              <w:tabs>
                <w:tab w:val="right" w:pos="1202"/>
              </w:tabs>
              <w:jc w:val="right"/>
              <w:outlineLvl w:val="0"/>
              <w:rPr>
                <w:rFonts w:ascii="Arial" w:eastAsia="Calibri" w:hAnsi="Arial" w:cs="Arial"/>
                <w:color w:val="000000"/>
                <w:spacing w:val="-2"/>
                <w:sz w:val="17"/>
                <w:szCs w:val="17"/>
                <w:lang w:val="hr-HR"/>
              </w:rPr>
            </w:pPr>
          </w:p>
        </w:tc>
      </w:tr>
      <w:tr w:rsidR="00490472" w:rsidRPr="00736C15" w14:paraId="152F6D60" w14:textId="77777777" w:rsidTr="003C6F58">
        <w:trPr>
          <w:trHeight w:val="283"/>
          <w:jc w:val="center"/>
        </w:trPr>
        <w:tc>
          <w:tcPr>
            <w:tcW w:w="6094" w:type="dxa"/>
            <w:vAlign w:val="bottom"/>
          </w:tcPr>
          <w:p w14:paraId="5F8B45C0" w14:textId="77777777" w:rsidR="00490472" w:rsidRPr="00736C15" w:rsidRDefault="00490472" w:rsidP="00490472">
            <w:pPr>
              <w:tabs>
                <w:tab w:val="right" w:pos="1202"/>
              </w:tabs>
              <w:outlineLvl w:val="0"/>
              <w:rPr>
                <w:rFonts w:ascii="Arial" w:eastAsia="Calibri" w:hAnsi="Arial" w:cs="Arial"/>
                <w:color w:val="000000"/>
                <w:sz w:val="17"/>
                <w:szCs w:val="17"/>
                <w:lang w:val="hr-HR"/>
              </w:rPr>
            </w:pPr>
            <w:r w:rsidRPr="00736C15">
              <w:rPr>
                <w:rFonts w:ascii="Arial" w:eastAsia="Calibri" w:hAnsi="Arial" w:cs="Arial"/>
                <w:color w:val="000000"/>
                <w:sz w:val="17"/>
                <w:szCs w:val="17"/>
                <w:lang w:val="hr-HR"/>
              </w:rPr>
              <w:t>Dionice inozemnih pravnih osoba - SWIFT</w:t>
            </w:r>
          </w:p>
        </w:tc>
        <w:tc>
          <w:tcPr>
            <w:tcW w:w="1060" w:type="dxa"/>
            <w:tcBorders>
              <w:top w:val="nil"/>
              <w:left w:val="nil"/>
              <w:bottom w:val="nil"/>
              <w:right w:val="nil"/>
            </w:tcBorders>
            <w:vAlign w:val="bottom"/>
          </w:tcPr>
          <w:p w14:paraId="7CFFAD37" w14:textId="7058B885" w:rsidR="00490472" w:rsidRPr="00736C15" w:rsidRDefault="00AE4309" w:rsidP="0049047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bottom w:val="nil"/>
              <w:right w:val="nil"/>
            </w:tcBorders>
            <w:vAlign w:val="bottom"/>
          </w:tcPr>
          <w:p w14:paraId="77A50858" w14:textId="2AD806E0" w:rsidR="00490472" w:rsidRPr="00736C15" w:rsidRDefault="00AE4309" w:rsidP="00490472">
            <w:pPr>
              <w:tabs>
                <w:tab w:val="right" w:pos="1202"/>
              </w:tabs>
              <w:jc w:val="right"/>
              <w:outlineLvl w:val="0"/>
              <w:rPr>
                <w:rFonts w:ascii="Arial" w:eastAsia="Calibri" w:hAnsi="Arial" w:cs="Arial"/>
                <w:color w:val="000000"/>
                <w:sz w:val="17"/>
                <w:szCs w:val="17"/>
                <w:lang w:val="hr-HR"/>
              </w:rPr>
            </w:pPr>
            <w:r w:rsidRPr="00AE4309">
              <w:rPr>
                <w:rFonts w:ascii="Arial" w:eastAsia="Calibri" w:hAnsi="Arial" w:cs="Arial"/>
                <w:color w:val="000000"/>
                <w:sz w:val="17"/>
                <w:szCs w:val="17"/>
                <w:lang w:val="hr-HR"/>
              </w:rPr>
              <w:t>9</w:t>
            </w:r>
          </w:p>
        </w:tc>
        <w:tc>
          <w:tcPr>
            <w:tcW w:w="1060" w:type="dxa"/>
            <w:tcBorders>
              <w:top w:val="nil"/>
              <w:left w:val="nil"/>
              <w:bottom w:val="nil"/>
              <w:right w:val="nil"/>
            </w:tcBorders>
            <w:vAlign w:val="bottom"/>
          </w:tcPr>
          <w:p w14:paraId="113E116E" w14:textId="6E6CA8E7" w:rsidR="00490472" w:rsidRPr="00736C15" w:rsidRDefault="00AE4309" w:rsidP="0049047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490472" w:rsidRPr="00736C15" w14:paraId="70839949" w14:textId="77777777" w:rsidTr="00F959D0">
        <w:trPr>
          <w:trHeight w:val="283"/>
          <w:jc w:val="center"/>
        </w:trPr>
        <w:tc>
          <w:tcPr>
            <w:tcW w:w="6094" w:type="dxa"/>
            <w:vAlign w:val="bottom"/>
          </w:tcPr>
          <w:p w14:paraId="5783A921" w14:textId="77777777" w:rsidR="00490472" w:rsidRPr="00736C15" w:rsidRDefault="00490472" w:rsidP="00490472">
            <w:pPr>
              <w:tabs>
                <w:tab w:val="right" w:pos="1202"/>
              </w:tabs>
              <w:outlineLvl w:val="0"/>
              <w:rPr>
                <w:rFonts w:ascii="Arial" w:eastAsia="Calibri" w:hAnsi="Arial" w:cs="Arial"/>
                <w:color w:val="000000"/>
                <w:sz w:val="17"/>
                <w:szCs w:val="17"/>
                <w:lang w:val="hr-HR"/>
              </w:rPr>
            </w:pPr>
            <w:r w:rsidRPr="00736C15">
              <w:rPr>
                <w:rFonts w:ascii="Arial" w:eastAsia="Calibri" w:hAnsi="Arial" w:cs="Arial"/>
                <w:color w:val="000000"/>
                <w:sz w:val="17"/>
                <w:szCs w:val="17"/>
                <w:lang w:val="hr-HR"/>
              </w:rPr>
              <w:t>Dionice inozemnih financijskih institucija – EIF</w:t>
            </w:r>
          </w:p>
        </w:tc>
        <w:tc>
          <w:tcPr>
            <w:tcW w:w="1060" w:type="dxa"/>
            <w:tcBorders>
              <w:top w:val="nil"/>
              <w:left w:val="nil"/>
              <w:bottom w:val="nil"/>
              <w:right w:val="nil"/>
            </w:tcBorders>
            <w:vAlign w:val="bottom"/>
          </w:tcPr>
          <w:p w14:paraId="70FC4C19" w14:textId="16ABAB66" w:rsidR="00490472" w:rsidRPr="00736C15" w:rsidRDefault="00AE4309" w:rsidP="0049047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bottom w:val="nil"/>
              <w:right w:val="nil"/>
            </w:tcBorders>
            <w:vAlign w:val="bottom"/>
          </w:tcPr>
          <w:p w14:paraId="1A00579E" w14:textId="433591F6" w:rsidR="00490472" w:rsidRPr="00736C15" w:rsidRDefault="00AE4309" w:rsidP="00490472">
            <w:pPr>
              <w:tabs>
                <w:tab w:val="right" w:pos="1202"/>
              </w:tabs>
              <w:jc w:val="right"/>
              <w:outlineLvl w:val="0"/>
              <w:rPr>
                <w:rFonts w:ascii="Arial" w:eastAsia="Calibri" w:hAnsi="Arial" w:cs="Arial"/>
                <w:color w:val="000000"/>
                <w:sz w:val="17"/>
                <w:szCs w:val="17"/>
                <w:lang w:val="hr-HR"/>
              </w:rPr>
            </w:pPr>
            <w:r w:rsidRPr="00AE4309">
              <w:rPr>
                <w:rFonts w:ascii="Arial" w:eastAsia="Calibri" w:hAnsi="Arial" w:cs="Arial"/>
                <w:color w:val="000000"/>
                <w:sz w:val="17"/>
                <w:szCs w:val="17"/>
                <w:lang w:val="hr-HR"/>
              </w:rPr>
              <w:t>8.537</w:t>
            </w:r>
          </w:p>
        </w:tc>
        <w:tc>
          <w:tcPr>
            <w:tcW w:w="1060" w:type="dxa"/>
            <w:tcBorders>
              <w:top w:val="nil"/>
              <w:left w:val="nil"/>
              <w:bottom w:val="nil"/>
              <w:right w:val="nil"/>
            </w:tcBorders>
            <w:vAlign w:val="bottom"/>
          </w:tcPr>
          <w:p w14:paraId="1A2DF7AE" w14:textId="1A9C04B1" w:rsidR="00490472" w:rsidRPr="00736C15" w:rsidRDefault="00AE4309" w:rsidP="0049047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490472" w:rsidRPr="00736C15" w14:paraId="0918E8C1" w14:textId="77777777" w:rsidTr="00F959D0">
        <w:trPr>
          <w:trHeight w:val="283"/>
          <w:jc w:val="center"/>
        </w:trPr>
        <w:tc>
          <w:tcPr>
            <w:tcW w:w="6094" w:type="dxa"/>
            <w:vAlign w:val="bottom"/>
          </w:tcPr>
          <w:p w14:paraId="039C85E0" w14:textId="77777777" w:rsidR="00490472" w:rsidRPr="00736C15" w:rsidRDefault="00490472" w:rsidP="00490472">
            <w:pPr>
              <w:tabs>
                <w:tab w:val="right" w:pos="1202"/>
              </w:tabs>
              <w:outlineLvl w:val="0"/>
              <w:rPr>
                <w:rFonts w:ascii="Arial" w:eastAsia="Calibri" w:hAnsi="Arial" w:cs="Arial"/>
                <w:b/>
                <w:color w:val="000000"/>
                <w:sz w:val="17"/>
                <w:szCs w:val="17"/>
                <w:lang w:val="hr-HR"/>
              </w:rPr>
            </w:pPr>
            <w:r w:rsidRPr="00736C15">
              <w:rPr>
                <w:rFonts w:ascii="Arial" w:eastAsia="Calibri" w:hAnsi="Arial" w:cs="Arial"/>
                <w:b/>
                <w:color w:val="000000"/>
                <w:sz w:val="17"/>
                <w:szCs w:val="17"/>
                <w:lang w:val="hr-HR"/>
              </w:rPr>
              <w:t>Ukupno vlasnički vrijednosni papiri</w:t>
            </w:r>
          </w:p>
        </w:tc>
        <w:tc>
          <w:tcPr>
            <w:tcW w:w="1060" w:type="dxa"/>
            <w:tcBorders>
              <w:top w:val="single" w:sz="4" w:space="0" w:color="auto"/>
              <w:left w:val="nil"/>
              <w:bottom w:val="single" w:sz="8" w:space="0" w:color="auto"/>
              <w:right w:val="nil"/>
            </w:tcBorders>
            <w:vAlign w:val="bottom"/>
          </w:tcPr>
          <w:p w14:paraId="26C89BB2" w14:textId="52DB1CE1" w:rsidR="00490472" w:rsidRPr="00736C15" w:rsidRDefault="00AE4309" w:rsidP="00490472">
            <w:pPr>
              <w:tabs>
                <w:tab w:val="right" w:pos="1202"/>
              </w:tabs>
              <w:jc w:val="right"/>
              <w:outlineLvl w:val="0"/>
              <w:rPr>
                <w:rFonts w:ascii="Arial" w:eastAsia="Calibri" w:hAnsi="Arial" w:cs="Arial"/>
                <w:b/>
                <w:bCs/>
                <w:color w:val="000000"/>
                <w:sz w:val="17"/>
                <w:szCs w:val="17"/>
                <w:lang w:val="hr-HR"/>
              </w:rPr>
            </w:pPr>
            <w:r>
              <w:rPr>
                <w:rFonts w:ascii="Arial" w:eastAsia="Calibri" w:hAnsi="Arial" w:cs="Arial"/>
                <w:b/>
                <w:bCs/>
                <w:color w:val="000000"/>
                <w:sz w:val="17"/>
                <w:szCs w:val="17"/>
                <w:lang w:val="hr-HR"/>
              </w:rPr>
              <w:t>-</w:t>
            </w:r>
          </w:p>
        </w:tc>
        <w:tc>
          <w:tcPr>
            <w:tcW w:w="1060" w:type="dxa"/>
            <w:tcBorders>
              <w:top w:val="single" w:sz="4" w:space="0" w:color="auto"/>
              <w:left w:val="nil"/>
              <w:bottom w:val="single" w:sz="8" w:space="0" w:color="auto"/>
              <w:right w:val="nil"/>
            </w:tcBorders>
            <w:vAlign w:val="bottom"/>
          </w:tcPr>
          <w:p w14:paraId="7909D3C7" w14:textId="5535144D" w:rsidR="00490472" w:rsidRPr="00736C15" w:rsidRDefault="00AE4309" w:rsidP="00490472">
            <w:pPr>
              <w:tabs>
                <w:tab w:val="right" w:pos="1202"/>
              </w:tabs>
              <w:jc w:val="right"/>
              <w:outlineLvl w:val="0"/>
              <w:rPr>
                <w:rFonts w:ascii="Arial" w:eastAsia="Calibri" w:hAnsi="Arial" w:cs="Arial"/>
                <w:b/>
                <w:bCs/>
                <w:color w:val="000000"/>
                <w:sz w:val="17"/>
                <w:szCs w:val="17"/>
                <w:lang w:val="hr-HR"/>
              </w:rPr>
            </w:pPr>
            <w:r w:rsidRPr="00AE4309">
              <w:rPr>
                <w:rFonts w:ascii="Arial" w:eastAsia="Calibri" w:hAnsi="Arial" w:cs="Arial"/>
                <w:b/>
                <w:bCs/>
                <w:color w:val="000000"/>
                <w:sz w:val="17"/>
                <w:szCs w:val="17"/>
                <w:lang w:val="hr-HR"/>
              </w:rPr>
              <w:t>8.546</w:t>
            </w:r>
          </w:p>
        </w:tc>
        <w:tc>
          <w:tcPr>
            <w:tcW w:w="1060" w:type="dxa"/>
            <w:tcBorders>
              <w:top w:val="single" w:sz="4" w:space="0" w:color="auto"/>
              <w:left w:val="nil"/>
              <w:bottom w:val="single" w:sz="8" w:space="0" w:color="auto"/>
              <w:right w:val="nil"/>
            </w:tcBorders>
            <w:vAlign w:val="bottom"/>
          </w:tcPr>
          <w:p w14:paraId="090E6A83" w14:textId="3AEFBFC0" w:rsidR="00490472" w:rsidRPr="00736C15" w:rsidRDefault="00AE4309" w:rsidP="00490472">
            <w:pPr>
              <w:tabs>
                <w:tab w:val="right" w:pos="1202"/>
              </w:tabs>
              <w:jc w:val="right"/>
              <w:outlineLvl w:val="0"/>
              <w:rPr>
                <w:rFonts w:ascii="Arial" w:eastAsia="Calibri" w:hAnsi="Arial" w:cs="Arial"/>
                <w:b/>
                <w:bCs/>
                <w:color w:val="000000"/>
                <w:sz w:val="17"/>
                <w:szCs w:val="17"/>
                <w:lang w:val="hr-HR"/>
              </w:rPr>
            </w:pPr>
            <w:r>
              <w:rPr>
                <w:rFonts w:ascii="Arial" w:eastAsia="Calibri" w:hAnsi="Arial" w:cs="Arial"/>
                <w:b/>
                <w:bCs/>
                <w:color w:val="000000"/>
                <w:sz w:val="17"/>
                <w:szCs w:val="17"/>
                <w:lang w:val="hr-HR"/>
              </w:rPr>
              <w:t>-</w:t>
            </w:r>
          </w:p>
        </w:tc>
      </w:tr>
      <w:tr w:rsidR="00490472" w:rsidRPr="00736C15" w14:paraId="441F39AA" w14:textId="77777777" w:rsidTr="003C6F58">
        <w:trPr>
          <w:trHeight w:val="283"/>
          <w:jc w:val="center"/>
        </w:trPr>
        <w:tc>
          <w:tcPr>
            <w:tcW w:w="6094" w:type="dxa"/>
            <w:vAlign w:val="bottom"/>
          </w:tcPr>
          <w:p w14:paraId="1BA5DA54" w14:textId="77777777" w:rsidR="00490472" w:rsidRPr="00736C15" w:rsidRDefault="00490472" w:rsidP="00490472">
            <w:pPr>
              <w:tabs>
                <w:tab w:val="right" w:pos="1202"/>
              </w:tabs>
              <w:outlineLvl w:val="0"/>
              <w:rPr>
                <w:rFonts w:ascii="Arial" w:eastAsia="Calibri" w:hAnsi="Arial" w:cs="Arial"/>
                <w:b/>
                <w:color w:val="000000"/>
                <w:sz w:val="17"/>
                <w:szCs w:val="17"/>
                <w:lang w:val="hr-HR"/>
              </w:rPr>
            </w:pPr>
            <w:r w:rsidRPr="00736C15">
              <w:rPr>
                <w:rFonts w:ascii="Arial" w:eastAsia="Calibri" w:hAnsi="Arial" w:cs="Arial"/>
                <w:b/>
                <w:color w:val="000000"/>
                <w:sz w:val="17"/>
                <w:szCs w:val="17"/>
                <w:lang w:val="hr-HR"/>
              </w:rPr>
              <w:t>Ukupno imovina po fer vrijednosti kroz ostalu sveobuhvatnu dobit</w:t>
            </w:r>
          </w:p>
        </w:tc>
        <w:tc>
          <w:tcPr>
            <w:tcW w:w="1060" w:type="dxa"/>
            <w:tcBorders>
              <w:top w:val="single" w:sz="12" w:space="0" w:color="auto"/>
              <w:left w:val="nil"/>
              <w:bottom w:val="single" w:sz="12" w:space="0" w:color="auto"/>
              <w:right w:val="nil"/>
            </w:tcBorders>
            <w:vAlign w:val="bottom"/>
          </w:tcPr>
          <w:p w14:paraId="44B5946B" w14:textId="5D0B4822" w:rsidR="00490472" w:rsidRPr="00736C15" w:rsidRDefault="00AE4309" w:rsidP="00490472">
            <w:pPr>
              <w:tabs>
                <w:tab w:val="right" w:pos="1202"/>
              </w:tabs>
              <w:jc w:val="right"/>
              <w:outlineLvl w:val="0"/>
              <w:rPr>
                <w:rFonts w:ascii="Arial" w:eastAsia="Calibri" w:hAnsi="Arial" w:cs="Arial"/>
                <w:b/>
                <w:color w:val="000000"/>
                <w:sz w:val="17"/>
                <w:szCs w:val="17"/>
                <w:lang w:val="hr-HR"/>
              </w:rPr>
            </w:pPr>
            <w:r w:rsidRPr="00AE4309">
              <w:rPr>
                <w:rFonts w:ascii="Arial" w:eastAsia="Calibri" w:hAnsi="Arial" w:cs="Arial"/>
                <w:b/>
                <w:color w:val="000000"/>
                <w:sz w:val="17"/>
                <w:szCs w:val="17"/>
                <w:lang w:val="hr-HR"/>
              </w:rPr>
              <w:t>441.502</w:t>
            </w:r>
          </w:p>
        </w:tc>
        <w:tc>
          <w:tcPr>
            <w:tcW w:w="1060" w:type="dxa"/>
            <w:tcBorders>
              <w:top w:val="single" w:sz="12" w:space="0" w:color="auto"/>
              <w:left w:val="nil"/>
              <w:bottom w:val="single" w:sz="12" w:space="0" w:color="auto"/>
              <w:right w:val="nil"/>
            </w:tcBorders>
            <w:vAlign w:val="bottom"/>
          </w:tcPr>
          <w:p w14:paraId="050BA6CA" w14:textId="0C44034B" w:rsidR="00490472" w:rsidRPr="00736C15" w:rsidRDefault="00AE4309" w:rsidP="00490472">
            <w:pPr>
              <w:tabs>
                <w:tab w:val="right" w:pos="1202"/>
              </w:tabs>
              <w:jc w:val="right"/>
              <w:outlineLvl w:val="0"/>
              <w:rPr>
                <w:rFonts w:ascii="Arial" w:eastAsia="Calibri" w:hAnsi="Arial" w:cs="Arial"/>
                <w:b/>
                <w:color w:val="000000"/>
                <w:sz w:val="17"/>
                <w:szCs w:val="17"/>
                <w:lang w:val="hr-HR"/>
              </w:rPr>
            </w:pPr>
            <w:r w:rsidRPr="00AE4309">
              <w:rPr>
                <w:rFonts w:ascii="Arial" w:eastAsia="Calibri" w:hAnsi="Arial" w:cs="Arial"/>
                <w:b/>
                <w:color w:val="000000"/>
                <w:sz w:val="17"/>
                <w:szCs w:val="17"/>
                <w:lang w:val="hr-HR"/>
              </w:rPr>
              <w:t>8.546</w:t>
            </w:r>
          </w:p>
        </w:tc>
        <w:tc>
          <w:tcPr>
            <w:tcW w:w="1060" w:type="dxa"/>
            <w:tcBorders>
              <w:top w:val="single" w:sz="12" w:space="0" w:color="auto"/>
              <w:left w:val="nil"/>
              <w:bottom w:val="single" w:sz="12" w:space="0" w:color="auto"/>
              <w:right w:val="nil"/>
            </w:tcBorders>
            <w:vAlign w:val="bottom"/>
          </w:tcPr>
          <w:p w14:paraId="2B0A45A9" w14:textId="025ABA6B" w:rsidR="00490472" w:rsidRPr="00736C15" w:rsidRDefault="00AE4309" w:rsidP="00490472">
            <w:pPr>
              <w:tabs>
                <w:tab w:val="right" w:pos="1202"/>
              </w:tabs>
              <w:jc w:val="right"/>
              <w:outlineLvl w:val="0"/>
              <w:rPr>
                <w:rFonts w:ascii="Arial" w:eastAsia="Calibri" w:hAnsi="Arial" w:cs="Arial"/>
                <w:b/>
                <w:color w:val="000000"/>
                <w:sz w:val="17"/>
                <w:szCs w:val="17"/>
                <w:lang w:val="hr-HR"/>
              </w:rPr>
            </w:pPr>
            <w:r w:rsidRPr="00AE4309">
              <w:rPr>
                <w:rFonts w:ascii="Arial" w:eastAsia="Calibri" w:hAnsi="Arial" w:cs="Arial"/>
                <w:b/>
                <w:color w:val="000000"/>
                <w:sz w:val="17"/>
                <w:szCs w:val="17"/>
                <w:lang w:val="hr-HR"/>
              </w:rPr>
              <w:t>202</w:t>
            </w:r>
          </w:p>
        </w:tc>
      </w:tr>
      <w:tr w:rsidR="00490472" w:rsidRPr="00736C15" w14:paraId="6637456E" w14:textId="77777777" w:rsidTr="00F959D0">
        <w:trPr>
          <w:trHeight w:val="283"/>
          <w:jc w:val="center"/>
        </w:trPr>
        <w:tc>
          <w:tcPr>
            <w:tcW w:w="6094" w:type="dxa"/>
            <w:vAlign w:val="bottom"/>
          </w:tcPr>
          <w:p w14:paraId="2AD3F290" w14:textId="3AD0A20E" w:rsidR="00490472" w:rsidRPr="00D46628" w:rsidRDefault="00490472" w:rsidP="00490472">
            <w:pPr>
              <w:tabs>
                <w:tab w:val="right" w:pos="1202"/>
              </w:tabs>
              <w:outlineLvl w:val="0"/>
              <w:rPr>
                <w:rFonts w:ascii="Arial" w:eastAsia="Calibri" w:hAnsi="Arial" w:cs="Arial"/>
                <w:b/>
                <w:color w:val="000000"/>
                <w:sz w:val="17"/>
                <w:szCs w:val="17"/>
                <w:lang w:val="hr-HR"/>
              </w:rPr>
            </w:pPr>
            <w:r w:rsidRPr="00D46628">
              <w:rPr>
                <w:rFonts w:ascii="Arial" w:eastAsia="Calibri" w:hAnsi="Arial" w:cs="Arial"/>
                <w:b/>
                <w:color w:val="000000"/>
                <w:sz w:val="17"/>
                <w:szCs w:val="17"/>
                <w:lang w:val="hr-HR"/>
              </w:rPr>
              <w:t>Derivativne financijske obveze</w:t>
            </w:r>
          </w:p>
        </w:tc>
        <w:tc>
          <w:tcPr>
            <w:tcW w:w="1060" w:type="dxa"/>
            <w:tcBorders>
              <w:top w:val="single" w:sz="12" w:space="0" w:color="auto"/>
              <w:left w:val="nil"/>
              <w:bottom w:val="single" w:sz="4" w:space="0" w:color="auto"/>
              <w:right w:val="nil"/>
            </w:tcBorders>
            <w:vAlign w:val="bottom"/>
          </w:tcPr>
          <w:p w14:paraId="200D49C4" w14:textId="77777777" w:rsidR="00490472" w:rsidRPr="00F959D0" w:rsidRDefault="00490472" w:rsidP="00490472">
            <w:pPr>
              <w:tabs>
                <w:tab w:val="right" w:pos="1202"/>
              </w:tabs>
              <w:jc w:val="right"/>
              <w:outlineLvl w:val="0"/>
              <w:rPr>
                <w:rFonts w:ascii="Arial" w:eastAsia="Calibri" w:hAnsi="Arial" w:cs="Arial"/>
                <w:b/>
                <w:color w:val="000000"/>
                <w:spacing w:val="-2"/>
                <w:sz w:val="17"/>
                <w:szCs w:val="17"/>
                <w:highlight w:val="yellow"/>
                <w:lang w:val="hr-HR" w:eastAsia="hr-HR"/>
              </w:rPr>
            </w:pPr>
          </w:p>
        </w:tc>
        <w:tc>
          <w:tcPr>
            <w:tcW w:w="1060" w:type="dxa"/>
            <w:tcBorders>
              <w:top w:val="single" w:sz="12" w:space="0" w:color="auto"/>
              <w:left w:val="nil"/>
              <w:bottom w:val="single" w:sz="4" w:space="0" w:color="auto"/>
              <w:right w:val="nil"/>
            </w:tcBorders>
            <w:vAlign w:val="bottom"/>
          </w:tcPr>
          <w:p w14:paraId="38D3BAAC" w14:textId="77777777" w:rsidR="00490472" w:rsidRPr="00F959D0" w:rsidRDefault="00490472" w:rsidP="00490472">
            <w:pPr>
              <w:tabs>
                <w:tab w:val="right" w:pos="1202"/>
              </w:tabs>
              <w:jc w:val="right"/>
              <w:outlineLvl w:val="0"/>
              <w:rPr>
                <w:rFonts w:ascii="Arial" w:eastAsia="Calibri" w:hAnsi="Arial" w:cs="Arial"/>
                <w:b/>
                <w:color w:val="000000"/>
                <w:spacing w:val="-2"/>
                <w:sz w:val="17"/>
                <w:szCs w:val="17"/>
                <w:highlight w:val="yellow"/>
                <w:lang w:val="hr-HR" w:eastAsia="hr-HR"/>
              </w:rPr>
            </w:pPr>
          </w:p>
        </w:tc>
        <w:tc>
          <w:tcPr>
            <w:tcW w:w="1060" w:type="dxa"/>
            <w:tcBorders>
              <w:top w:val="single" w:sz="12" w:space="0" w:color="auto"/>
              <w:left w:val="nil"/>
              <w:bottom w:val="single" w:sz="4" w:space="0" w:color="auto"/>
              <w:right w:val="nil"/>
            </w:tcBorders>
            <w:vAlign w:val="bottom"/>
          </w:tcPr>
          <w:p w14:paraId="2DAD237D" w14:textId="77777777" w:rsidR="00490472" w:rsidRPr="00F959D0" w:rsidRDefault="00490472" w:rsidP="00490472">
            <w:pPr>
              <w:tabs>
                <w:tab w:val="right" w:pos="1202"/>
              </w:tabs>
              <w:jc w:val="right"/>
              <w:outlineLvl w:val="0"/>
              <w:rPr>
                <w:rFonts w:ascii="Arial" w:eastAsia="Calibri" w:hAnsi="Arial" w:cs="Arial"/>
                <w:b/>
                <w:color w:val="000000"/>
                <w:spacing w:val="-2"/>
                <w:sz w:val="17"/>
                <w:szCs w:val="17"/>
                <w:highlight w:val="yellow"/>
                <w:lang w:val="hr-HR" w:eastAsia="hr-HR"/>
              </w:rPr>
            </w:pPr>
          </w:p>
        </w:tc>
      </w:tr>
      <w:tr w:rsidR="00490472" w:rsidRPr="00736C15" w14:paraId="5A2F40D7" w14:textId="77777777" w:rsidTr="00F959D0">
        <w:trPr>
          <w:trHeight w:val="283"/>
          <w:jc w:val="center"/>
        </w:trPr>
        <w:tc>
          <w:tcPr>
            <w:tcW w:w="6094" w:type="dxa"/>
            <w:vAlign w:val="bottom"/>
          </w:tcPr>
          <w:p w14:paraId="4E3F978D" w14:textId="0615E67C" w:rsidR="00490472" w:rsidRPr="00F959D0" w:rsidRDefault="00490472" w:rsidP="00490472">
            <w:pPr>
              <w:tabs>
                <w:tab w:val="right" w:pos="1202"/>
              </w:tabs>
              <w:outlineLvl w:val="0"/>
              <w:rPr>
                <w:rFonts w:ascii="Arial" w:eastAsia="Calibri" w:hAnsi="Arial" w:cs="Arial"/>
                <w:bCs/>
                <w:color w:val="000000"/>
                <w:sz w:val="17"/>
                <w:szCs w:val="17"/>
                <w:lang w:val="hr-HR"/>
              </w:rPr>
            </w:pPr>
            <w:r w:rsidRPr="00F959D0">
              <w:rPr>
                <w:rFonts w:ascii="Arial" w:eastAsia="Calibri" w:hAnsi="Arial" w:cs="Arial"/>
                <w:bCs/>
                <w:color w:val="000000"/>
                <w:sz w:val="17"/>
                <w:szCs w:val="17"/>
                <w:lang w:val="hr-HR"/>
              </w:rPr>
              <w:t>FX swap</w:t>
            </w:r>
          </w:p>
        </w:tc>
        <w:tc>
          <w:tcPr>
            <w:tcW w:w="1060" w:type="dxa"/>
            <w:tcBorders>
              <w:top w:val="single" w:sz="4" w:space="0" w:color="auto"/>
              <w:left w:val="nil"/>
              <w:bottom w:val="single" w:sz="12" w:space="0" w:color="auto"/>
              <w:right w:val="nil"/>
            </w:tcBorders>
            <w:vAlign w:val="bottom"/>
          </w:tcPr>
          <w:p w14:paraId="78A5CCD8" w14:textId="6DAE53AA" w:rsidR="00490472" w:rsidRPr="00D46628" w:rsidRDefault="00AE4309" w:rsidP="0049047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w:t>
            </w:r>
          </w:p>
        </w:tc>
        <w:tc>
          <w:tcPr>
            <w:tcW w:w="1060" w:type="dxa"/>
            <w:tcBorders>
              <w:top w:val="single" w:sz="4" w:space="0" w:color="auto"/>
              <w:left w:val="nil"/>
              <w:bottom w:val="single" w:sz="12" w:space="0" w:color="auto"/>
              <w:right w:val="nil"/>
            </w:tcBorders>
            <w:vAlign w:val="bottom"/>
          </w:tcPr>
          <w:p w14:paraId="0BB06565" w14:textId="4BA29601" w:rsidR="00490472" w:rsidRPr="00D46628" w:rsidRDefault="00AE4309" w:rsidP="0049047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14</w:t>
            </w:r>
          </w:p>
        </w:tc>
        <w:tc>
          <w:tcPr>
            <w:tcW w:w="1060" w:type="dxa"/>
            <w:tcBorders>
              <w:top w:val="single" w:sz="4" w:space="0" w:color="auto"/>
              <w:left w:val="nil"/>
              <w:bottom w:val="single" w:sz="12" w:space="0" w:color="auto"/>
              <w:right w:val="nil"/>
            </w:tcBorders>
            <w:vAlign w:val="bottom"/>
          </w:tcPr>
          <w:p w14:paraId="092E8EF7" w14:textId="37619030" w:rsidR="00490472" w:rsidRPr="00D46628" w:rsidRDefault="00AE4309" w:rsidP="0049047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w:t>
            </w:r>
          </w:p>
        </w:tc>
      </w:tr>
      <w:tr w:rsidR="00490472" w:rsidRPr="00736C15" w14:paraId="366D94FC" w14:textId="77777777" w:rsidTr="003C6F58">
        <w:trPr>
          <w:trHeight w:val="283"/>
          <w:jc w:val="center"/>
        </w:trPr>
        <w:tc>
          <w:tcPr>
            <w:tcW w:w="6094" w:type="dxa"/>
            <w:vAlign w:val="bottom"/>
          </w:tcPr>
          <w:p w14:paraId="5CF63B82" w14:textId="1FDC1FB2" w:rsidR="00490472" w:rsidRPr="00D46628" w:rsidRDefault="00490472" w:rsidP="00490472">
            <w:pPr>
              <w:tabs>
                <w:tab w:val="right" w:pos="1202"/>
              </w:tabs>
              <w:outlineLvl w:val="0"/>
              <w:rPr>
                <w:rFonts w:ascii="Arial" w:eastAsia="Calibri" w:hAnsi="Arial" w:cs="Arial"/>
                <w:b/>
                <w:color w:val="000000"/>
                <w:sz w:val="17"/>
                <w:szCs w:val="17"/>
                <w:lang w:val="hr-HR"/>
              </w:rPr>
            </w:pPr>
            <w:r w:rsidRPr="00D46628">
              <w:rPr>
                <w:rFonts w:ascii="Arial" w:eastAsia="Calibri" w:hAnsi="Arial" w:cs="Arial"/>
                <w:b/>
                <w:color w:val="000000"/>
                <w:sz w:val="17"/>
                <w:szCs w:val="17"/>
                <w:lang w:val="hr-HR"/>
              </w:rPr>
              <w:t>Ukupno obveze</w:t>
            </w:r>
          </w:p>
        </w:tc>
        <w:tc>
          <w:tcPr>
            <w:tcW w:w="1060" w:type="dxa"/>
            <w:tcBorders>
              <w:top w:val="single" w:sz="12" w:space="0" w:color="auto"/>
              <w:left w:val="nil"/>
              <w:bottom w:val="single" w:sz="12" w:space="0" w:color="auto"/>
              <w:right w:val="nil"/>
            </w:tcBorders>
            <w:vAlign w:val="bottom"/>
          </w:tcPr>
          <w:p w14:paraId="6D55C8EF" w14:textId="53CC94D3" w:rsidR="00490472" w:rsidRPr="00D46628" w:rsidRDefault="00AE4309" w:rsidP="0049047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w:t>
            </w:r>
          </w:p>
        </w:tc>
        <w:tc>
          <w:tcPr>
            <w:tcW w:w="1060" w:type="dxa"/>
            <w:tcBorders>
              <w:top w:val="single" w:sz="12" w:space="0" w:color="auto"/>
              <w:left w:val="nil"/>
              <w:bottom w:val="single" w:sz="12" w:space="0" w:color="auto"/>
              <w:right w:val="nil"/>
            </w:tcBorders>
            <w:vAlign w:val="bottom"/>
          </w:tcPr>
          <w:p w14:paraId="0F0A6972" w14:textId="54C20208" w:rsidR="00490472" w:rsidRPr="00D46628" w:rsidRDefault="00AE4309" w:rsidP="0049047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14</w:t>
            </w:r>
          </w:p>
        </w:tc>
        <w:tc>
          <w:tcPr>
            <w:tcW w:w="1060" w:type="dxa"/>
            <w:tcBorders>
              <w:top w:val="single" w:sz="12" w:space="0" w:color="auto"/>
              <w:left w:val="nil"/>
              <w:bottom w:val="single" w:sz="12" w:space="0" w:color="auto"/>
              <w:right w:val="nil"/>
            </w:tcBorders>
            <w:vAlign w:val="bottom"/>
          </w:tcPr>
          <w:p w14:paraId="1D7BEE31" w14:textId="34E54386" w:rsidR="00490472" w:rsidRPr="00D46628" w:rsidRDefault="00AE4309" w:rsidP="0049047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w:t>
            </w:r>
          </w:p>
        </w:tc>
      </w:tr>
    </w:tbl>
    <w:p w14:paraId="20D44EA2" w14:textId="77777777" w:rsidR="00946C6C" w:rsidRPr="00B91D09" w:rsidRDefault="00946C6C" w:rsidP="00946C6C">
      <w:pPr>
        <w:pStyle w:val="T1"/>
        <w:spacing w:before="120" w:line="300" w:lineRule="exact"/>
        <w:rPr>
          <w:rFonts w:cs="Arial"/>
          <w:b w:val="0"/>
          <w:bCs w:val="0"/>
          <w:color w:val="000000" w:themeColor="text1"/>
          <w:spacing w:val="-3"/>
          <w:sz w:val="22"/>
          <w:szCs w:val="22"/>
          <w:lang w:val="hr-HR"/>
        </w:rPr>
        <w:sectPr w:rsidR="00946C6C" w:rsidRPr="00B91D09" w:rsidSect="0026672F">
          <w:pgSz w:w="11907" w:h="16840" w:code="9"/>
          <w:pgMar w:top="1418" w:right="1134" w:bottom="1134" w:left="1418" w:header="851" w:footer="851" w:gutter="0"/>
          <w:cols w:space="720"/>
          <w:noEndnote/>
        </w:sectPr>
      </w:pPr>
    </w:p>
    <w:p w14:paraId="0BD9707A" w14:textId="77777777" w:rsidR="00DF6947" w:rsidRPr="00B91D09" w:rsidRDefault="00DF6947" w:rsidP="00DF6947">
      <w:pPr>
        <w:jc w:val="both"/>
        <w:rPr>
          <w:rFonts w:ascii="Arial" w:hAnsi="Arial" w:cs="Arial"/>
          <w:b/>
          <w:bCs/>
          <w:color w:val="000000" w:themeColor="text1"/>
          <w:spacing w:val="-3"/>
          <w:sz w:val="18"/>
          <w:szCs w:val="18"/>
          <w:lang w:val="hr-HR"/>
        </w:rPr>
      </w:pPr>
    </w:p>
    <w:p w14:paraId="2FBCA0B5" w14:textId="43F4E076" w:rsidR="00DF6947" w:rsidRPr="00736C15" w:rsidRDefault="000273C0" w:rsidP="00DF6947">
      <w:pPr>
        <w:keepNext/>
        <w:tabs>
          <w:tab w:val="left" w:pos="567"/>
        </w:tabs>
        <w:jc w:val="both"/>
        <w:rPr>
          <w:rFonts w:ascii="Arial" w:hAnsi="Arial" w:cs="Arial"/>
          <w:b/>
          <w:bCs/>
          <w:color w:val="000000" w:themeColor="text1"/>
          <w:spacing w:val="-3"/>
          <w:sz w:val="20"/>
          <w:szCs w:val="20"/>
          <w:lang w:val="hr-HR"/>
        </w:rPr>
      </w:pPr>
      <w:r w:rsidRPr="00736C15">
        <w:rPr>
          <w:rFonts w:ascii="Arial" w:hAnsi="Arial" w:cs="Arial"/>
          <w:b/>
          <w:bCs/>
          <w:color w:val="000000" w:themeColor="text1"/>
          <w:spacing w:val="-3"/>
          <w:sz w:val="20"/>
          <w:szCs w:val="20"/>
          <w:lang w:val="hr-HR"/>
        </w:rPr>
        <w:t>3</w:t>
      </w:r>
      <w:r w:rsidR="00612687">
        <w:rPr>
          <w:rFonts w:ascii="Arial" w:hAnsi="Arial" w:cs="Arial"/>
          <w:b/>
          <w:bCs/>
          <w:color w:val="000000" w:themeColor="text1"/>
          <w:spacing w:val="-3"/>
          <w:sz w:val="20"/>
          <w:szCs w:val="20"/>
          <w:lang w:val="hr-HR"/>
        </w:rPr>
        <w:t>2</w:t>
      </w:r>
      <w:r w:rsidR="00DF6947" w:rsidRPr="00736C15">
        <w:rPr>
          <w:rFonts w:ascii="Arial" w:hAnsi="Arial" w:cs="Arial"/>
          <w:b/>
          <w:bCs/>
          <w:color w:val="000000" w:themeColor="text1"/>
          <w:spacing w:val="-3"/>
          <w:sz w:val="20"/>
          <w:szCs w:val="20"/>
          <w:lang w:val="hr-HR"/>
        </w:rPr>
        <w:t xml:space="preserve">. </w:t>
      </w:r>
      <w:r w:rsidR="00DF6947" w:rsidRPr="00736C15">
        <w:rPr>
          <w:rFonts w:ascii="Arial" w:hAnsi="Arial" w:cs="Arial"/>
          <w:b/>
          <w:bCs/>
          <w:color w:val="000000" w:themeColor="text1"/>
          <w:spacing w:val="-3"/>
          <w:sz w:val="20"/>
          <w:szCs w:val="20"/>
          <w:lang w:val="hr-HR"/>
        </w:rPr>
        <w:tab/>
        <w:t>Fer vrijednost financijske imovine i financijskih obveza (nastavak)</w:t>
      </w:r>
    </w:p>
    <w:p w14:paraId="726E15EB" w14:textId="77777777" w:rsidR="00DF6947" w:rsidRPr="00736C15" w:rsidRDefault="00DF6947" w:rsidP="00DF6947">
      <w:pPr>
        <w:keepNext/>
        <w:ind w:left="567" w:hanging="567"/>
        <w:jc w:val="both"/>
        <w:rPr>
          <w:rFonts w:ascii="Arial" w:hAnsi="Arial" w:cs="Arial"/>
          <w:b/>
          <w:bCs/>
          <w:color w:val="000000" w:themeColor="text1"/>
          <w:spacing w:val="-3"/>
          <w:sz w:val="20"/>
          <w:szCs w:val="20"/>
          <w:lang w:val="hr-HR"/>
        </w:rPr>
      </w:pPr>
    </w:p>
    <w:p w14:paraId="044BD43B" w14:textId="439747F8" w:rsidR="00DF6947" w:rsidRPr="00736C15" w:rsidRDefault="000273C0" w:rsidP="003C6BA3">
      <w:pPr>
        <w:keepNext/>
        <w:ind w:left="708" w:hanging="708"/>
        <w:jc w:val="both"/>
        <w:rPr>
          <w:rFonts w:ascii="Arial" w:hAnsi="Arial" w:cs="Arial"/>
          <w:b/>
          <w:bCs/>
          <w:color w:val="000000" w:themeColor="text1"/>
          <w:spacing w:val="-3"/>
          <w:sz w:val="20"/>
          <w:szCs w:val="20"/>
          <w:lang w:val="hr-HR"/>
        </w:rPr>
      </w:pPr>
      <w:r w:rsidRPr="00736C15">
        <w:rPr>
          <w:rFonts w:ascii="Arial" w:hAnsi="Arial" w:cs="Arial"/>
          <w:b/>
          <w:bCs/>
          <w:color w:val="000000" w:themeColor="text1"/>
          <w:spacing w:val="-3"/>
          <w:sz w:val="20"/>
          <w:szCs w:val="20"/>
          <w:lang w:val="hr-HR"/>
        </w:rPr>
        <w:t>3</w:t>
      </w:r>
      <w:r w:rsidR="00612687">
        <w:rPr>
          <w:rFonts w:ascii="Arial" w:hAnsi="Arial" w:cs="Arial"/>
          <w:b/>
          <w:bCs/>
          <w:color w:val="000000" w:themeColor="text1"/>
          <w:spacing w:val="-3"/>
          <w:sz w:val="20"/>
          <w:szCs w:val="20"/>
          <w:lang w:val="hr-HR"/>
        </w:rPr>
        <w:t>2</w:t>
      </w:r>
      <w:r w:rsidR="00DF6947" w:rsidRPr="00736C15">
        <w:rPr>
          <w:rFonts w:ascii="Arial" w:hAnsi="Arial" w:cs="Arial"/>
          <w:b/>
          <w:bCs/>
          <w:color w:val="000000" w:themeColor="text1"/>
          <w:spacing w:val="-3"/>
          <w:sz w:val="20"/>
          <w:szCs w:val="20"/>
          <w:lang w:val="hr-HR"/>
        </w:rPr>
        <w:t>.1.</w:t>
      </w:r>
      <w:r w:rsidR="00DF6947" w:rsidRPr="00736C15">
        <w:rPr>
          <w:rFonts w:ascii="Arial" w:hAnsi="Arial" w:cs="Arial"/>
          <w:b/>
          <w:bCs/>
          <w:color w:val="000000" w:themeColor="text1"/>
          <w:spacing w:val="-3"/>
          <w:sz w:val="20"/>
          <w:szCs w:val="20"/>
          <w:lang w:val="hr-HR"/>
        </w:rPr>
        <w:tab/>
        <w:t xml:space="preserve">Fer vrijednost financijske imovine i financijskih obveza koji se vode po fer vrijednosti (nastavak) </w:t>
      </w:r>
    </w:p>
    <w:p w14:paraId="6C1998A6" w14:textId="77777777" w:rsidR="00DF6947" w:rsidRPr="00736C15" w:rsidRDefault="00DF6947" w:rsidP="003C6BA3">
      <w:pPr>
        <w:keepNext/>
        <w:jc w:val="both"/>
        <w:rPr>
          <w:rFonts w:ascii="Arial" w:hAnsi="Arial" w:cs="Arial"/>
          <w:b/>
          <w:bCs/>
          <w:color w:val="000000" w:themeColor="text1"/>
          <w:spacing w:val="-3"/>
          <w:sz w:val="20"/>
          <w:szCs w:val="20"/>
          <w:lang w:val="hr-HR"/>
        </w:rPr>
      </w:pPr>
    </w:p>
    <w:p w14:paraId="2D020181" w14:textId="77777777" w:rsidR="00710450" w:rsidRPr="00736C15" w:rsidRDefault="00710450" w:rsidP="00710450">
      <w:pPr>
        <w:keepNext/>
        <w:ind w:left="708" w:hanging="708"/>
        <w:jc w:val="both"/>
        <w:rPr>
          <w:rFonts w:ascii="Arial" w:hAnsi="Arial" w:cs="Arial"/>
          <w:b/>
          <w:bCs/>
          <w:color w:val="000000" w:themeColor="text1"/>
          <w:spacing w:val="-3"/>
          <w:sz w:val="20"/>
          <w:szCs w:val="20"/>
        </w:rPr>
      </w:pPr>
    </w:p>
    <w:tbl>
      <w:tblPr>
        <w:tblW w:w="9274" w:type="dxa"/>
        <w:jc w:val="center"/>
        <w:tblLayout w:type="fixed"/>
        <w:tblCellMar>
          <w:left w:w="122" w:type="dxa"/>
          <w:right w:w="122" w:type="dxa"/>
        </w:tblCellMar>
        <w:tblLook w:val="0000" w:firstRow="0" w:lastRow="0" w:firstColumn="0" w:lastColumn="0" w:noHBand="0" w:noVBand="0"/>
      </w:tblPr>
      <w:tblGrid>
        <w:gridCol w:w="6094"/>
        <w:gridCol w:w="1060"/>
        <w:gridCol w:w="1060"/>
        <w:gridCol w:w="1060"/>
      </w:tblGrid>
      <w:tr w:rsidR="00584118" w:rsidRPr="00736C15" w14:paraId="50D3E115" w14:textId="77777777" w:rsidTr="006A6452">
        <w:trPr>
          <w:trHeight w:val="311"/>
          <w:jc w:val="center"/>
        </w:trPr>
        <w:tc>
          <w:tcPr>
            <w:tcW w:w="6094" w:type="dxa"/>
          </w:tcPr>
          <w:p w14:paraId="4785EEEF" w14:textId="77777777" w:rsidR="00584118" w:rsidRPr="00736C15" w:rsidRDefault="00584118" w:rsidP="006A6452">
            <w:pPr>
              <w:tabs>
                <w:tab w:val="right" w:pos="1202"/>
              </w:tabs>
              <w:outlineLvl w:val="0"/>
              <w:rPr>
                <w:rFonts w:ascii="Arial" w:eastAsia="Calibri" w:hAnsi="Arial" w:cs="Arial"/>
                <w:color w:val="000000"/>
                <w:sz w:val="17"/>
                <w:szCs w:val="17"/>
                <w:lang w:val="hr-HR"/>
              </w:rPr>
            </w:pPr>
            <w:r w:rsidRPr="00736C15">
              <w:rPr>
                <w:rFonts w:ascii="Arial" w:eastAsia="Calibri" w:hAnsi="Arial" w:cs="Arial"/>
                <w:b/>
                <w:color w:val="000000"/>
                <w:sz w:val="17"/>
                <w:szCs w:val="17"/>
                <w:lang w:val="hr-HR"/>
              </w:rPr>
              <w:t>Banka</w:t>
            </w:r>
          </w:p>
        </w:tc>
        <w:tc>
          <w:tcPr>
            <w:tcW w:w="3180" w:type="dxa"/>
            <w:gridSpan w:val="3"/>
          </w:tcPr>
          <w:p w14:paraId="782C26A8" w14:textId="77777777" w:rsidR="00584118" w:rsidRPr="00736C15" w:rsidRDefault="00584118" w:rsidP="006A6452">
            <w:pPr>
              <w:tabs>
                <w:tab w:val="right" w:pos="1202"/>
              </w:tabs>
              <w:jc w:val="right"/>
              <w:outlineLvl w:val="0"/>
              <w:rPr>
                <w:rFonts w:ascii="Arial" w:eastAsia="Calibri" w:hAnsi="Arial" w:cs="Arial"/>
                <w:b/>
                <w:bCs/>
                <w:color w:val="000000"/>
                <w:sz w:val="17"/>
                <w:szCs w:val="17"/>
                <w:lang w:val="hr-HR"/>
              </w:rPr>
            </w:pPr>
            <w:r w:rsidRPr="00736C15">
              <w:rPr>
                <w:rFonts w:ascii="Arial" w:eastAsia="Calibri" w:hAnsi="Arial" w:cs="Arial"/>
                <w:b/>
                <w:bCs/>
                <w:color w:val="000000"/>
                <w:sz w:val="17"/>
                <w:szCs w:val="17"/>
                <w:lang w:val="hr-HR"/>
              </w:rPr>
              <w:t>3</w:t>
            </w:r>
            <w:r>
              <w:rPr>
                <w:rFonts w:ascii="Arial" w:eastAsia="Calibri" w:hAnsi="Arial" w:cs="Arial"/>
                <w:b/>
                <w:bCs/>
                <w:color w:val="000000"/>
                <w:sz w:val="17"/>
                <w:szCs w:val="17"/>
                <w:lang w:val="hr-HR"/>
              </w:rPr>
              <w:t>1</w:t>
            </w:r>
            <w:r w:rsidRPr="00736C15">
              <w:rPr>
                <w:rFonts w:ascii="Arial" w:eastAsia="Calibri" w:hAnsi="Arial" w:cs="Arial"/>
                <w:b/>
                <w:bCs/>
                <w:color w:val="000000"/>
                <w:sz w:val="17"/>
                <w:szCs w:val="17"/>
                <w:lang w:val="hr-HR"/>
              </w:rPr>
              <w:t xml:space="preserve">. </w:t>
            </w:r>
            <w:r>
              <w:rPr>
                <w:rFonts w:ascii="Arial" w:eastAsia="Calibri" w:hAnsi="Arial" w:cs="Arial"/>
                <w:b/>
                <w:bCs/>
                <w:color w:val="000000"/>
                <w:sz w:val="17"/>
                <w:szCs w:val="17"/>
                <w:lang w:val="hr-HR"/>
              </w:rPr>
              <w:t>prosinca</w:t>
            </w:r>
            <w:r w:rsidRPr="00736C15">
              <w:rPr>
                <w:rFonts w:ascii="Arial" w:eastAsia="Calibri" w:hAnsi="Arial" w:cs="Arial"/>
                <w:b/>
                <w:bCs/>
                <w:color w:val="000000"/>
                <w:sz w:val="17"/>
                <w:szCs w:val="17"/>
                <w:lang w:val="hr-HR"/>
              </w:rPr>
              <w:t xml:space="preserve"> 202</w:t>
            </w:r>
            <w:r>
              <w:rPr>
                <w:rFonts w:ascii="Arial" w:eastAsia="Calibri" w:hAnsi="Arial" w:cs="Arial"/>
                <w:b/>
                <w:bCs/>
                <w:color w:val="000000"/>
                <w:sz w:val="17"/>
                <w:szCs w:val="17"/>
                <w:lang w:val="hr-HR"/>
              </w:rPr>
              <w:t>4</w:t>
            </w:r>
            <w:r w:rsidRPr="00736C15">
              <w:rPr>
                <w:rFonts w:ascii="Arial" w:eastAsia="Calibri" w:hAnsi="Arial" w:cs="Arial"/>
                <w:b/>
                <w:bCs/>
                <w:color w:val="000000"/>
                <w:sz w:val="17"/>
                <w:szCs w:val="17"/>
                <w:lang w:val="hr-HR"/>
              </w:rPr>
              <w:t>.</w:t>
            </w:r>
          </w:p>
        </w:tc>
      </w:tr>
      <w:tr w:rsidR="00584118" w:rsidRPr="00736C15" w14:paraId="1348E7BA" w14:textId="77777777" w:rsidTr="006A6452">
        <w:trPr>
          <w:trHeight w:val="311"/>
          <w:jc w:val="center"/>
        </w:trPr>
        <w:tc>
          <w:tcPr>
            <w:tcW w:w="6094" w:type="dxa"/>
            <w:vAlign w:val="bottom"/>
          </w:tcPr>
          <w:p w14:paraId="6B6ECBC0" w14:textId="77777777" w:rsidR="00584118" w:rsidRPr="00736C15" w:rsidRDefault="00584118" w:rsidP="006A6452">
            <w:pPr>
              <w:tabs>
                <w:tab w:val="right" w:pos="1202"/>
              </w:tabs>
              <w:outlineLvl w:val="0"/>
              <w:rPr>
                <w:rFonts w:ascii="Arial" w:eastAsia="Calibri" w:hAnsi="Arial" w:cs="Arial"/>
                <w:color w:val="000000"/>
                <w:spacing w:val="-2"/>
                <w:sz w:val="17"/>
                <w:szCs w:val="17"/>
                <w:lang w:val="hr-HR"/>
              </w:rPr>
            </w:pPr>
          </w:p>
        </w:tc>
        <w:tc>
          <w:tcPr>
            <w:tcW w:w="1060" w:type="dxa"/>
            <w:vAlign w:val="bottom"/>
          </w:tcPr>
          <w:p w14:paraId="148B7EE3" w14:textId="77777777" w:rsidR="00584118" w:rsidRPr="00736C15" w:rsidRDefault="00584118" w:rsidP="006A6452">
            <w:pPr>
              <w:tabs>
                <w:tab w:val="right" w:pos="1202"/>
              </w:tabs>
              <w:jc w:val="right"/>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Razina 1</w:t>
            </w:r>
          </w:p>
        </w:tc>
        <w:tc>
          <w:tcPr>
            <w:tcW w:w="1060" w:type="dxa"/>
            <w:vAlign w:val="bottom"/>
          </w:tcPr>
          <w:p w14:paraId="468F80F0" w14:textId="77777777" w:rsidR="00584118" w:rsidRPr="00736C15" w:rsidRDefault="00584118" w:rsidP="006A6452">
            <w:pPr>
              <w:tabs>
                <w:tab w:val="right" w:pos="1202"/>
              </w:tabs>
              <w:jc w:val="right"/>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Razina 2</w:t>
            </w:r>
          </w:p>
        </w:tc>
        <w:tc>
          <w:tcPr>
            <w:tcW w:w="1060" w:type="dxa"/>
            <w:vAlign w:val="bottom"/>
          </w:tcPr>
          <w:p w14:paraId="0A52530E" w14:textId="77777777" w:rsidR="00584118" w:rsidRPr="00736C15" w:rsidRDefault="00584118" w:rsidP="006A6452">
            <w:pPr>
              <w:tabs>
                <w:tab w:val="right" w:pos="1202"/>
              </w:tabs>
              <w:jc w:val="right"/>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Razina 3</w:t>
            </w:r>
          </w:p>
        </w:tc>
      </w:tr>
      <w:tr w:rsidR="00584118" w:rsidRPr="00736C15" w14:paraId="25CC4FFE" w14:textId="77777777" w:rsidTr="006A6452">
        <w:trPr>
          <w:trHeight w:val="311"/>
          <w:jc w:val="center"/>
        </w:trPr>
        <w:tc>
          <w:tcPr>
            <w:tcW w:w="6094" w:type="dxa"/>
            <w:vAlign w:val="bottom"/>
          </w:tcPr>
          <w:p w14:paraId="6EEE816A" w14:textId="77777777" w:rsidR="00584118" w:rsidRPr="00736C15" w:rsidRDefault="00584118" w:rsidP="006A6452">
            <w:pPr>
              <w:tabs>
                <w:tab w:val="right" w:pos="1202"/>
              </w:tabs>
              <w:outlineLvl w:val="0"/>
              <w:rPr>
                <w:rFonts w:ascii="Arial" w:eastAsia="Calibri" w:hAnsi="Arial" w:cs="Arial"/>
                <w:color w:val="000000"/>
                <w:spacing w:val="-2"/>
                <w:sz w:val="17"/>
                <w:szCs w:val="17"/>
                <w:lang w:val="hr-HR"/>
              </w:rPr>
            </w:pPr>
          </w:p>
        </w:tc>
        <w:tc>
          <w:tcPr>
            <w:tcW w:w="1060" w:type="dxa"/>
            <w:vAlign w:val="bottom"/>
          </w:tcPr>
          <w:p w14:paraId="4EE7BE36" w14:textId="77777777" w:rsidR="00584118" w:rsidRPr="00736C15" w:rsidRDefault="00584118" w:rsidP="006A6452">
            <w:pPr>
              <w:tabs>
                <w:tab w:val="right" w:pos="1202"/>
              </w:tabs>
              <w:jc w:val="right"/>
              <w:outlineLvl w:val="0"/>
              <w:rPr>
                <w:rFonts w:ascii="Arial" w:eastAsia="Calibri" w:hAnsi="Arial" w:cs="Arial"/>
                <w:b/>
                <w:color w:val="000000"/>
                <w:spacing w:val="-2"/>
                <w:sz w:val="17"/>
                <w:szCs w:val="17"/>
                <w:lang w:val="hr-HR"/>
              </w:rPr>
            </w:pPr>
            <w:r w:rsidRPr="003D1614">
              <w:rPr>
                <w:rFonts w:ascii="Arial" w:eastAsia="Calibri" w:hAnsi="Arial" w:cs="Arial"/>
                <w:b/>
                <w:color w:val="000000"/>
                <w:spacing w:val="-2"/>
                <w:sz w:val="17"/>
                <w:szCs w:val="17"/>
              </w:rPr>
              <w:t>000 eura</w:t>
            </w:r>
          </w:p>
        </w:tc>
        <w:tc>
          <w:tcPr>
            <w:tcW w:w="1060" w:type="dxa"/>
            <w:vAlign w:val="bottom"/>
          </w:tcPr>
          <w:p w14:paraId="2B78FD74" w14:textId="77777777" w:rsidR="00584118" w:rsidRPr="00736C15" w:rsidRDefault="00584118" w:rsidP="006A6452">
            <w:pPr>
              <w:tabs>
                <w:tab w:val="right" w:pos="1202"/>
              </w:tabs>
              <w:jc w:val="right"/>
              <w:outlineLvl w:val="0"/>
              <w:rPr>
                <w:rFonts w:ascii="Arial" w:eastAsia="Calibri" w:hAnsi="Arial" w:cs="Arial"/>
                <w:b/>
                <w:color w:val="000000"/>
                <w:spacing w:val="-2"/>
                <w:sz w:val="17"/>
                <w:szCs w:val="17"/>
                <w:lang w:val="hr-HR"/>
              </w:rPr>
            </w:pPr>
            <w:r w:rsidRPr="003D1614">
              <w:rPr>
                <w:rFonts w:ascii="Arial" w:eastAsia="Calibri" w:hAnsi="Arial" w:cs="Arial"/>
                <w:b/>
                <w:color w:val="000000"/>
                <w:spacing w:val="-2"/>
                <w:sz w:val="17"/>
                <w:szCs w:val="17"/>
              </w:rPr>
              <w:t>000 eura</w:t>
            </w:r>
          </w:p>
        </w:tc>
        <w:tc>
          <w:tcPr>
            <w:tcW w:w="1060" w:type="dxa"/>
            <w:vAlign w:val="bottom"/>
          </w:tcPr>
          <w:p w14:paraId="5BA00AD4" w14:textId="77777777" w:rsidR="00584118" w:rsidRPr="00736C15" w:rsidRDefault="00584118" w:rsidP="006A6452">
            <w:pPr>
              <w:tabs>
                <w:tab w:val="right" w:pos="1202"/>
              </w:tabs>
              <w:jc w:val="right"/>
              <w:outlineLvl w:val="0"/>
              <w:rPr>
                <w:rFonts w:ascii="Arial" w:eastAsia="Calibri" w:hAnsi="Arial" w:cs="Arial"/>
                <w:b/>
                <w:color w:val="000000"/>
                <w:spacing w:val="-2"/>
                <w:sz w:val="17"/>
                <w:szCs w:val="17"/>
                <w:lang w:val="hr-HR"/>
              </w:rPr>
            </w:pPr>
            <w:r w:rsidRPr="003D1614">
              <w:rPr>
                <w:rFonts w:ascii="Arial" w:eastAsia="Calibri" w:hAnsi="Arial" w:cs="Arial"/>
                <w:b/>
                <w:color w:val="000000"/>
                <w:spacing w:val="-2"/>
                <w:sz w:val="17"/>
                <w:szCs w:val="17"/>
              </w:rPr>
              <w:t>000 eura</w:t>
            </w:r>
          </w:p>
        </w:tc>
      </w:tr>
      <w:tr w:rsidR="00584118" w:rsidRPr="00736C15" w14:paraId="2BA55EAB" w14:textId="77777777" w:rsidTr="006A6452">
        <w:trPr>
          <w:trHeight w:val="283"/>
          <w:jc w:val="center"/>
        </w:trPr>
        <w:tc>
          <w:tcPr>
            <w:tcW w:w="6094" w:type="dxa"/>
            <w:vAlign w:val="bottom"/>
          </w:tcPr>
          <w:p w14:paraId="2A25891C" w14:textId="77777777" w:rsidR="00584118" w:rsidRPr="00736C15" w:rsidRDefault="00584118" w:rsidP="006A6452">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b/>
                <w:color w:val="000000"/>
                <w:sz w:val="17"/>
                <w:szCs w:val="17"/>
                <w:lang w:val="hr-HR"/>
              </w:rPr>
              <w:t>Financijska imovina po fer vrijednosti kroz dobit ili gubitak:</w:t>
            </w:r>
          </w:p>
        </w:tc>
        <w:tc>
          <w:tcPr>
            <w:tcW w:w="1060" w:type="dxa"/>
            <w:vAlign w:val="bottom"/>
          </w:tcPr>
          <w:p w14:paraId="7D09B5BC" w14:textId="77777777" w:rsidR="00584118" w:rsidRPr="00736C15" w:rsidRDefault="00584118" w:rsidP="006A6452">
            <w:pPr>
              <w:tabs>
                <w:tab w:val="right" w:pos="1202"/>
              </w:tabs>
              <w:jc w:val="right"/>
              <w:outlineLvl w:val="0"/>
              <w:rPr>
                <w:rFonts w:ascii="Arial" w:eastAsia="Calibri" w:hAnsi="Arial" w:cs="Arial"/>
                <w:b/>
                <w:color w:val="000000"/>
                <w:spacing w:val="-2"/>
                <w:sz w:val="17"/>
                <w:szCs w:val="17"/>
                <w:lang w:val="hr-HR"/>
              </w:rPr>
            </w:pPr>
          </w:p>
        </w:tc>
        <w:tc>
          <w:tcPr>
            <w:tcW w:w="1060" w:type="dxa"/>
            <w:vAlign w:val="bottom"/>
          </w:tcPr>
          <w:p w14:paraId="788DE0D5" w14:textId="77777777" w:rsidR="00584118" w:rsidRPr="00736C15" w:rsidRDefault="00584118" w:rsidP="006A6452">
            <w:pPr>
              <w:tabs>
                <w:tab w:val="right" w:pos="1202"/>
              </w:tabs>
              <w:jc w:val="right"/>
              <w:outlineLvl w:val="0"/>
              <w:rPr>
                <w:rFonts w:ascii="Arial" w:eastAsia="Calibri" w:hAnsi="Arial" w:cs="Arial"/>
                <w:b/>
                <w:color w:val="000000"/>
                <w:spacing w:val="-2"/>
                <w:sz w:val="17"/>
                <w:szCs w:val="17"/>
                <w:lang w:val="hr-HR"/>
              </w:rPr>
            </w:pPr>
          </w:p>
        </w:tc>
        <w:tc>
          <w:tcPr>
            <w:tcW w:w="1060" w:type="dxa"/>
            <w:vAlign w:val="bottom"/>
          </w:tcPr>
          <w:p w14:paraId="75F74F2D" w14:textId="77777777" w:rsidR="00584118" w:rsidRPr="00736C15" w:rsidRDefault="00584118" w:rsidP="006A6452">
            <w:pPr>
              <w:tabs>
                <w:tab w:val="right" w:pos="1202"/>
              </w:tabs>
              <w:jc w:val="right"/>
              <w:outlineLvl w:val="0"/>
              <w:rPr>
                <w:rFonts w:ascii="Arial" w:eastAsia="Calibri" w:hAnsi="Arial" w:cs="Arial"/>
                <w:b/>
                <w:color w:val="000000"/>
                <w:spacing w:val="-2"/>
                <w:sz w:val="17"/>
                <w:szCs w:val="17"/>
                <w:lang w:val="hr-HR"/>
              </w:rPr>
            </w:pPr>
          </w:p>
        </w:tc>
      </w:tr>
      <w:tr w:rsidR="00584118" w:rsidRPr="00736C15" w14:paraId="052913C9" w14:textId="77777777" w:rsidTr="006A6452">
        <w:trPr>
          <w:trHeight w:val="283"/>
          <w:jc w:val="center"/>
        </w:trPr>
        <w:tc>
          <w:tcPr>
            <w:tcW w:w="6094" w:type="dxa"/>
            <w:vAlign w:val="bottom"/>
          </w:tcPr>
          <w:p w14:paraId="022DA090" w14:textId="77777777" w:rsidR="00584118" w:rsidRPr="00736C15" w:rsidRDefault="00584118" w:rsidP="006A6452">
            <w:pPr>
              <w:tabs>
                <w:tab w:val="right" w:pos="1202"/>
              </w:tabs>
              <w:outlineLvl w:val="0"/>
              <w:rPr>
                <w:rFonts w:ascii="Arial" w:eastAsia="Calibri" w:hAnsi="Arial" w:cs="Arial"/>
                <w:b/>
                <w:i/>
                <w:color w:val="000000"/>
                <w:sz w:val="17"/>
                <w:szCs w:val="17"/>
                <w:lang w:val="hr-HR"/>
              </w:rPr>
            </w:pPr>
            <w:r w:rsidRPr="00736C15">
              <w:rPr>
                <w:rFonts w:ascii="Arial" w:eastAsia="Calibri" w:hAnsi="Arial" w:cs="Arial"/>
                <w:b/>
                <w:i/>
                <w:color w:val="000000"/>
                <w:sz w:val="17"/>
                <w:szCs w:val="17"/>
                <w:lang w:val="hr-HR"/>
              </w:rPr>
              <w:t>Krediti po fer vrijednosti kroz dobit ili gubitak:</w:t>
            </w:r>
          </w:p>
        </w:tc>
        <w:tc>
          <w:tcPr>
            <w:tcW w:w="1060" w:type="dxa"/>
            <w:tcBorders>
              <w:top w:val="nil"/>
              <w:left w:val="nil"/>
              <w:right w:val="nil"/>
            </w:tcBorders>
            <w:vAlign w:val="bottom"/>
          </w:tcPr>
          <w:p w14:paraId="2B757102"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vAlign w:val="bottom"/>
          </w:tcPr>
          <w:p w14:paraId="537D1226"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vAlign w:val="bottom"/>
          </w:tcPr>
          <w:p w14:paraId="002E2409"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p>
        </w:tc>
      </w:tr>
      <w:tr w:rsidR="00584118" w:rsidRPr="00736C15" w14:paraId="65EA545A" w14:textId="77777777" w:rsidTr="006A6452">
        <w:trPr>
          <w:trHeight w:val="283"/>
          <w:jc w:val="center"/>
        </w:trPr>
        <w:tc>
          <w:tcPr>
            <w:tcW w:w="6094" w:type="dxa"/>
            <w:vAlign w:val="bottom"/>
          </w:tcPr>
          <w:p w14:paraId="13E8C770" w14:textId="77777777" w:rsidR="00584118" w:rsidRPr="00736C15" w:rsidRDefault="00584118" w:rsidP="006A6452">
            <w:pPr>
              <w:tabs>
                <w:tab w:val="right" w:pos="1202"/>
              </w:tabs>
              <w:outlineLvl w:val="0"/>
              <w:rPr>
                <w:rFonts w:ascii="Arial" w:eastAsia="Calibri" w:hAnsi="Arial" w:cs="Arial"/>
                <w:color w:val="000000"/>
                <w:sz w:val="17"/>
                <w:szCs w:val="17"/>
                <w:lang w:val="hr-HR"/>
              </w:rPr>
            </w:pPr>
            <w:r w:rsidRPr="00736C15">
              <w:rPr>
                <w:rFonts w:ascii="Arial" w:eastAsia="Calibri" w:hAnsi="Arial" w:cs="Arial"/>
                <w:color w:val="000000"/>
                <w:sz w:val="17"/>
                <w:szCs w:val="17"/>
                <w:lang w:val="hr-HR"/>
              </w:rPr>
              <w:t>Mezzanine krediti</w:t>
            </w:r>
          </w:p>
        </w:tc>
        <w:tc>
          <w:tcPr>
            <w:tcW w:w="1060" w:type="dxa"/>
            <w:tcBorders>
              <w:top w:val="nil"/>
              <w:left w:val="nil"/>
              <w:right w:val="nil"/>
            </w:tcBorders>
            <w:vAlign w:val="bottom"/>
          </w:tcPr>
          <w:p w14:paraId="6437C520"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vAlign w:val="bottom"/>
          </w:tcPr>
          <w:p w14:paraId="4A924171"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vAlign w:val="bottom"/>
          </w:tcPr>
          <w:p w14:paraId="67E561EB"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sidRPr="00490472">
              <w:rPr>
                <w:rFonts w:ascii="Arial" w:eastAsia="Calibri" w:hAnsi="Arial" w:cs="Arial"/>
                <w:color w:val="000000"/>
                <w:sz w:val="17"/>
                <w:szCs w:val="17"/>
                <w:lang w:val="hr-HR"/>
              </w:rPr>
              <w:t>32.233</w:t>
            </w:r>
          </w:p>
        </w:tc>
      </w:tr>
      <w:tr w:rsidR="00584118" w:rsidRPr="00736C15" w14:paraId="582B7366" w14:textId="77777777" w:rsidTr="006A6452">
        <w:trPr>
          <w:trHeight w:val="283"/>
          <w:jc w:val="center"/>
        </w:trPr>
        <w:tc>
          <w:tcPr>
            <w:tcW w:w="6094" w:type="dxa"/>
            <w:vAlign w:val="bottom"/>
          </w:tcPr>
          <w:p w14:paraId="69B2F4AF" w14:textId="77777777" w:rsidR="00584118" w:rsidRPr="00736C15" w:rsidRDefault="00584118" w:rsidP="006A6452">
            <w:pPr>
              <w:tabs>
                <w:tab w:val="right" w:pos="1202"/>
              </w:tabs>
              <w:outlineLvl w:val="0"/>
              <w:rPr>
                <w:rFonts w:ascii="Arial" w:eastAsia="Calibri" w:hAnsi="Arial" w:cs="Arial"/>
                <w:b/>
                <w:i/>
                <w:color w:val="000000"/>
                <w:sz w:val="17"/>
                <w:szCs w:val="17"/>
                <w:lang w:val="hr-HR"/>
              </w:rPr>
            </w:pPr>
            <w:r w:rsidRPr="00736C15">
              <w:rPr>
                <w:rFonts w:ascii="Arial" w:eastAsia="Calibri" w:hAnsi="Arial" w:cs="Arial"/>
                <w:b/>
                <w:i/>
                <w:color w:val="000000"/>
                <w:sz w:val="17"/>
                <w:szCs w:val="17"/>
                <w:lang w:val="hr-HR"/>
              </w:rPr>
              <w:t>Ulaganja u investicijske fondove:</w:t>
            </w:r>
          </w:p>
        </w:tc>
        <w:tc>
          <w:tcPr>
            <w:tcW w:w="1060" w:type="dxa"/>
            <w:tcBorders>
              <w:top w:val="nil"/>
              <w:left w:val="nil"/>
              <w:right w:val="nil"/>
            </w:tcBorders>
            <w:vAlign w:val="bottom"/>
          </w:tcPr>
          <w:p w14:paraId="1161BE4F"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vAlign w:val="bottom"/>
          </w:tcPr>
          <w:p w14:paraId="6DCEA347"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vAlign w:val="bottom"/>
          </w:tcPr>
          <w:p w14:paraId="2B5ADF0B"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p>
        </w:tc>
      </w:tr>
      <w:tr w:rsidR="00584118" w:rsidRPr="00736C15" w14:paraId="72E36664" w14:textId="77777777" w:rsidTr="006A6452">
        <w:trPr>
          <w:trHeight w:val="283"/>
          <w:jc w:val="center"/>
        </w:trPr>
        <w:tc>
          <w:tcPr>
            <w:tcW w:w="6094" w:type="dxa"/>
            <w:vAlign w:val="bottom"/>
          </w:tcPr>
          <w:p w14:paraId="15F6F80F" w14:textId="77777777" w:rsidR="00584118" w:rsidRPr="00736C15" w:rsidRDefault="00584118" w:rsidP="006A6452">
            <w:pPr>
              <w:tabs>
                <w:tab w:val="right" w:pos="1202"/>
              </w:tabs>
              <w:outlineLvl w:val="0"/>
              <w:rPr>
                <w:rFonts w:ascii="Arial" w:eastAsia="Calibri" w:hAnsi="Arial" w:cs="Arial"/>
                <w:b/>
                <w:i/>
                <w:color w:val="000000"/>
                <w:sz w:val="17"/>
                <w:szCs w:val="17"/>
                <w:lang w:val="hr-HR"/>
              </w:rPr>
            </w:pPr>
            <w:r w:rsidRPr="00736C15">
              <w:rPr>
                <w:rFonts w:ascii="Arial" w:eastAsia="Calibri" w:hAnsi="Arial" w:cs="Arial"/>
                <w:color w:val="000000"/>
                <w:sz w:val="17"/>
                <w:szCs w:val="17"/>
                <w:lang w:val="hr-HR"/>
              </w:rPr>
              <w:t>Udjeli u investicijskim fondovima po fer vrijednosti kroz dobit ili gubitak</w:t>
            </w:r>
          </w:p>
        </w:tc>
        <w:tc>
          <w:tcPr>
            <w:tcW w:w="1060" w:type="dxa"/>
            <w:tcBorders>
              <w:top w:val="nil"/>
              <w:left w:val="nil"/>
              <w:right w:val="nil"/>
            </w:tcBorders>
            <w:vAlign w:val="bottom"/>
          </w:tcPr>
          <w:p w14:paraId="3E970F6C"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sidRPr="00490472">
              <w:rPr>
                <w:rFonts w:ascii="Arial" w:eastAsia="Calibri" w:hAnsi="Arial" w:cs="Arial"/>
                <w:color w:val="000000"/>
                <w:sz w:val="17"/>
                <w:szCs w:val="17"/>
                <w:lang w:val="hr-HR"/>
              </w:rPr>
              <w:t>34.529</w:t>
            </w:r>
          </w:p>
        </w:tc>
        <w:tc>
          <w:tcPr>
            <w:tcW w:w="1060" w:type="dxa"/>
            <w:tcBorders>
              <w:top w:val="nil"/>
              <w:left w:val="nil"/>
              <w:right w:val="nil"/>
            </w:tcBorders>
            <w:vAlign w:val="bottom"/>
          </w:tcPr>
          <w:p w14:paraId="44377003"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vAlign w:val="bottom"/>
          </w:tcPr>
          <w:p w14:paraId="1DD0EB66"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584118" w:rsidRPr="00736C15" w14:paraId="74B7C78B" w14:textId="77777777" w:rsidTr="006A6452">
        <w:trPr>
          <w:trHeight w:val="216"/>
          <w:jc w:val="center"/>
        </w:trPr>
        <w:tc>
          <w:tcPr>
            <w:tcW w:w="6094" w:type="dxa"/>
            <w:vAlign w:val="bottom"/>
          </w:tcPr>
          <w:p w14:paraId="18DC0F54" w14:textId="77777777" w:rsidR="00584118" w:rsidRPr="00736C15" w:rsidRDefault="00584118" w:rsidP="006A6452">
            <w:pPr>
              <w:tabs>
                <w:tab w:val="right" w:pos="1202"/>
              </w:tabs>
              <w:outlineLvl w:val="0"/>
              <w:rPr>
                <w:rFonts w:ascii="Arial" w:eastAsia="Calibri" w:hAnsi="Arial" w:cs="Arial"/>
                <w:color w:val="000000"/>
                <w:sz w:val="17"/>
                <w:szCs w:val="17"/>
                <w:lang w:val="hr-HR"/>
              </w:rPr>
            </w:pPr>
            <w:r w:rsidRPr="00736C15">
              <w:rPr>
                <w:rFonts w:ascii="Arial" w:eastAsia="Calibri" w:hAnsi="Arial" w:cs="Arial"/>
                <w:b/>
                <w:color w:val="000000"/>
                <w:sz w:val="17"/>
                <w:szCs w:val="17"/>
                <w:lang w:val="hr-HR"/>
              </w:rPr>
              <w:t>Vlasnički vrijednosni papiri:</w:t>
            </w:r>
          </w:p>
        </w:tc>
        <w:tc>
          <w:tcPr>
            <w:tcW w:w="1060" w:type="dxa"/>
            <w:tcBorders>
              <w:top w:val="nil"/>
              <w:left w:val="nil"/>
              <w:right w:val="nil"/>
            </w:tcBorders>
            <w:vAlign w:val="bottom"/>
          </w:tcPr>
          <w:p w14:paraId="4D44CCE0"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vAlign w:val="bottom"/>
          </w:tcPr>
          <w:p w14:paraId="63749287"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vAlign w:val="bottom"/>
          </w:tcPr>
          <w:p w14:paraId="0A262721"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p>
        </w:tc>
      </w:tr>
      <w:tr w:rsidR="00584118" w:rsidRPr="00736C15" w14:paraId="2C448D83" w14:textId="77777777" w:rsidTr="006A6452">
        <w:trPr>
          <w:trHeight w:val="216"/>
          <w:jc w:val="center"/>
        </w:trPr>
        <w:tc>
          <w:tcPr>
            <w:tcW w:w="6094" w:type="dxa"/>
            <w:vAlign w:val="bottom"/>
          </w:tcPr>
          <w:p w14:paraId="496F264B" w14:textId="77777777" w:rsidR="00584118" w:rsidRPr="00736C15" w:rsidRDefault="00584118" w:rsidP="006A6452">
            <w:pPr>
              <w:tabs>
                <w:tab w:val="right" w:pos="1202"/>
              </w:tabs>
              <w:outlineLvl w:val="0"/>
              <w:rPr>
                <w:rFonts w:ascii="Arial" w:eastAsia="Calibri" w:hAnsi="Arial" w:cs="Arial"/>
                <w:color w:val="000000"/>
                <w:sz w:val="17"/>
                <w:szCs w:val="17"/>
                <w:lang w:val="hr-HR"/>
              </w:rPr>
            </w:pPr>
            <w:r w:rsidRPr="00736C15">
              <w:rPr>
                <w:rFonts w:ascii="Arial" w:eastAsia="Calibri" w:hAnsi="Arial" w:cs="Arial"/>
                <w:b/>
                <w:i/>
                <w:color w:val="000000"/>
                <w:spacing w:val="-2"/>
                <w:sz w:val="17"/>
                <w:szCs w:val="17"/>
                <w:lang w:val="hr-HR"/>
              </w:rPr>
              <w:t>Vlasnički vrijednosni papiri koji ne kotiraju:</w:t>
            </w:r>
          </w:p>
        </w:tc>
        <w:tc>
          <w:tcPr>
            <w:tcW w:w="1060" w:type="dxa"/>
            <w:tcBorders>
              <w:left w:val="nil"/>
              <w:right w:val="nil"/>
            </w:tcBorders>
            <w:vAlign w:val="bottom"/>
          </w:tcPr>
          <w:p w14:paraId="481CDC65"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vAlign w:val="bottom"/>
          </w:tcPr>
          <w:p w14:paraId="163FDDAB"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vAlign w:val="bottom"/>
          </w:tcPr>
          <w:p w14:paraId="2B27ADD5"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p>
        </w:tc>
      </w:tr>
      <w:tr w:rsidR="00584118" w:rsidRPr="00736C15" w14:paraId="6E0F46B6" w14:textId="77777777" w:rsidTr="006A6452">
        <w:trPr>
          <w:trHeight w:val="283"/>
          <w:jc w:val="center"/>
        </w:trPr>
        <w:tc>
          <w:tcPr>
            <w:tcW w:w="6094" w:type="dxa"/>
            <w:vAlign w:val="bottom"/>
          </w:tcPr>
          <w:p w14:paraId="5CF598DB" w14:textId="77777777" w:rsidR="00584118" w:rsidRPr="00736C15" w:rsidRDefault="00584118" w:rsidP="006A6452">
            <w:pPr>
              <w:tabs>
                <w:tab w:val="right" w:pos="1202"/>
              </w:tabs>
              <w:outlineLvl w:val="0"/>
              <w:rPr>
                <w:rFonts w:ascii="Arial" w:eastAsia="Calibri" w:hAnsi="Arial" w:cs="Arial"/>
                <w:b/>
                <w:i/>
                <w:color w:val="000000"/>
                <w:spacing w:val="-2"/>
                <w:sz w:val="17"/>
                <w:szCs w:val="17"/>
                <w:lang w:val="hr-HR"/>
              </w:rPr>
            </w:pPr>
            <w:r w:rsidRPr="00736C15">
              <w:rPr>
                <w:rFonts w:ascii="Arial" w:eastAsia="Calibri" w:hAnsi="Arial" w:cs="Arial"/>
                <w:color w:val="000000"/>
                <w:sz w:val="17"/>
                <w:szCs w:val="17"/>
                <w:lang w:val="hr-HR"/>
              </w:rPr>
              <w:t>Dionice trgovačkih društava</w:t>
            </w:r>
          </w:p>
        </w:tc>
        <w:tc>
          <w:tcPr>
            <w:tcW w:w="1060" w:type="dxa"/>
            <w:tcBorders>
              <w:left w:val="nil"/>
              <w:right w:val="nil"/>
            </w:tcBorders>
            <w:vAlign w:val="bottom"/>
          </w:tcPr>
          <w:p w14:paraId="54F5E139"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vAlign w:val="bottom"/>
          </w:tcPr>
          <w:p w14:paraId="77CE3579"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vAlign w:val="bottom"/>
          </w:tcPr>
          <w:p w14:paraId="3CE66722"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584118" w:rsidRPr="00736C15" w14:paraId="01156FD8" w14:textId="77777777" w:rsidTr="006A6452">
        <w:trPr>
          <w:trHeight w:val="283"/>
          <w:jc w:val="center"/>
        </w:trPr>
        <w:tc>
          <w:tcPr>
            <w:tcW w:w="6094" w:type="dxa"/>
            <w:vAlign w:val="bottom"/>
          </w:tcPr>
          <w:p w14:paraId="5B189945" w14:textId="77777777" w:rsidR="00584118" w:rsidRPr="00736C15" w:rsidRDefault="00584118" w:rsidP="006A6452">
            <w:pPr>
              <w:tabs>
                <w:tab w:val="right" w:pos="1202"/>
              </w:tabs>
              <w:outlineLvl w:val="0"/>
              <w:rPr>
                <w:rFonts w:ascii="Arial" w:eastAsia="Calibri" w:hAnsi="Arial" w:cs="Arial"/>
                <w:color w:val="000000"/>
                <w:sz w:val="17"/>
                <w:szCs w:val="17"/>
                <w:lang w:val="hr-HR"/>
              </w:rPr>
            </w:pPr>
            <w:r w:rsidRPr="00736C15">
              <w:rPr>
                <w:rFonts w:ascii="Arial" w:eastAsia="Calibri" w:hAnsi="Arial" w:cs="Arial"/>
                <w:color w:val="000000"/>
                <w:sz w:val="17"/>
                <w:szCs w:val="17"/>
                <w:lang w:val="hr-HR"/>
              </w:rPr>
              <w:t>Depozitarne potvrde - DR</w:t>
            </w:r>
          </w:p>
        </w:tc>
        <w:tc>
          <w:tcPr>
            <w:tcW w:w="1060" w:type="dxa"/>
            <w:tcBorders>
              <w:left w:val="nil"/>
              <w:right w:val="nil"/>
            </w:tcBorders>
            <w:vAlign w:val="bottom"/>
          </w:tcPr>
          <w:p w14:paraId="59BCCE4C"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vAlign w:val="bottom"/>
          </w:tcPr>
          <w:p w14:paraId="3B431878"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vAlign w:val="bottom"/>
          </w:tcPr>
          <w:p w14:paraId="180E8BCA"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sidRPr="00490472">
              <w:rPr>
                <w:rFonts w:ascii="Arial" w:eastAsia="Calibri" w:hAnsi="Arial" w:cs="Arial"/>
                <w:color w:val="000000"/>
                <w:sz w:val="17"/>
                <w:szCs w:val="17"/>
                <w:lang w:val="hr-HR"/>
              </w:rPr>
              <w:t>42</w:t>
            </w:r>
          </w:p>
        </w:tc>
      </w:tr>
      <w:tr w:rsidR="00584118" w:rsidRPr="00736C15" w14:paraId="524402DE" w14:textId="77777777" w:rsidTr="006A6452">
        <w:trPr>
          <w:trHeight w:val="283"/>
          <w:jc w:val="center"/>
        </w:trPr>
        <w:tc>
          <w:tcPr>
            <w:tcW w:w="6094" w:type="dxa"/>
            <w:vAlign w:val="bottom"/>
          </w:tcPr>
          <w:p w14:paraId="2E70726F" w14:textId="77777777" w:rsidR="00584118" w:rsidRPr="006F4749" w:rsidRDefault="00584118" w:rsidP="006A6452">
            <w:pPr>
              <w:tabs>
                <w:tab w:val="right" w:pos="1202"/>
              </w:tabs>
              <w:outlineLvl w:val="0"/>
              <w:rPr>
                <w:rFonts w:ascii="Arial" w:eastAsia="Calibri" w:hAnsi="Arial" w:cs="Arial"/>
                <w:b/>
                <w:bCs/>
                <w:color w:val="000000"/>
                <w:sz w:val="17"/>
                <w:szCs w:val="17"/>
                <w:lang w:val="hr-HR"/>
              </w:rPr>
            </w:pPr>
            <w:r w:rsidRPr="006F4749">
              <w:rPr>
                <w:rFonts w:ascii="Arial" w:eastAsia="Calibri" w:hAnsi="Arial" w:cs="Arial"/>
                <w:b/>
                <w:bCs/>
                <w:color w:val="000000"/>
                <w:sz w:val="17"/>
                <w:szCs w:val="17"/>
                <w:lang w:val="hr-HR"/>
              </w:rPr>
              <w:t>Derivativna financijska imovina – pozitivna fer vrijednost</w:t>
            </w:r>
          </w:p>
        </w:tc>
        <w:tc>
          <w:tcPr>
            <w:tcW w:w="1060" w:type="dxa"/>
            <w:tcBorders>
              <w:left w:val="nil"/>
              <w:right w:val="nil"/>
            </w:tcBorders>
            <w:vAlign w:val="bottom"/>
          </w:tcPr>
          <w:p w14:paraId="2AE2D24F" w14:textId="77777777" w:rsidR="00584118" w:rsidRDefault="00584118" w:rsidP="006A6452">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vAlign w:val="bottom"/>
          </w:tcPr>
          <w:p w14:paraId="5AAAF8B4" w14:textId="77777777" w:rsidR="00584118" w:rsidRDefault="00584118" w:rsidP="006A6452">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vAlign w:val="bottom"/>
          </w:tcPr>
          <w:p w14:paraId="6C13E4F9" w14:textId="77777777" w:rsidR="00584118" w:rsidRPr="00747110" w:rsidRDefault="00584118" w:rsidP="006A6452">
            <w:pPr>
              <w:tabs>
                <w:tab w:val="right" w:pos="1202"/>
              </w:tabs>
              <w:jc w:val="right"/>
              <w:outlineLvl w:val="0"/>
              <w:rPr>
                <w:rFonts w:ascii="Arial" w:eastAsia="Calibri" w:hAnsi="Arial" w:cs="Arial"/>
                <w:color w:val="000000"/>
                <w:sz w:val="17"/>
                <w:szCs w:val="17"/>
                <w:lang w:val="hr-HR"/>
              </w:rPr>
            </w:pPr>
          </w:p>
        </w:tc>
      </w:tr>
      <w:tr w:rsidR="00584118" w:rsidRPr="00736C15" w14:paraId="591422A8" w14:textId="77777777" w:rsidTr="006A6452">
        <w:trPr>
          <w:trHeight w:val="283"/>
          <w:jc w:val="center"/>
        </w:trPr>
        <w:tc>
          <w:tcPr>
            <w:tcW w:w="6094" w:type="dxa"/>
            <w:vAlign w:val="bottom"/>
          </w:tcPr>
          <w:p w14:paraId="162ED365" w14:textId="77777777" w:rsidR="00584118" w:rsidRPr="00736C15" w:rsidRDefault="00584118" w:rsidP="006A6452">
            <w:pPr>
              <w:tabs>
                <w:tab w:val="right" w:pos="1202"/>
              </w:tabs>
              <w:outlineLvl w:val="0"/>
              <w:rPr>
                <w:rFonts w:ascii="Arial" w:eastAsia="Calibri" w:hAnsi="Arial" w:cs="Arial"/>
                <w:color w:val="000000"/>
                <w:sz w:val="17"/>
                <w:szCs w:val="17"/>
                <w:lang w:val="hr-HR"/>
              </w:rPr>
            </w:pPr>
            <w:r w:rsidRPr="006F4749">
              <w:rPr>
                <w:rFonts w:ascii="Arial" w:eastAsia="Calibri" w:hAnsi="Arial" w:cs="Arial"/>
                <w:color w:val="000000"/>
                <w:sz w:val="17"/>
                <w:szCs w:val="17"/>
                <w:lang w:val="hr-HR"/>
              </w:rPr>
              <w:t>FX swap</w:t>
            </w:r>
          </w:p>
        </w:tc>
        <w:tc>
          <w:tcPr>
            <w:tcW w:w="1060" w:type="dxa"/>
            <w:tcBorders>
              <w:left w:val="nil"/>
              <w:right w:val="nil"/>
            </w:tcBorders>
            <w:vAlign w:val="bottom"/>
          </w:tcPr>
          <w:p w14:paraId="1D708DE1" w14:textId="77777777" w:rsidR="00584118" w:rsidRDefault="00584118" w:rsidP="006A645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vAlign w:val="bottom"/>
          </w:tcPr>
          <w:p w14:paraId="01FFAF75" w14:textId="77777777" w:rsidR="00584118" w:rsidRDefault="00584118" w:rsidP="006A6452">
            <w:pPr>
              <w:tabs>
                <w:tab w:val="right" w:pos="1202"/>
              </w:tabs>
              <w:jc w:val="right"/>
              <w:outlineLvl w:val="0"/>
              <w:rPr>
                <w:rFonts w:ascii="Arial" w:eastAsia="Calibri" w:hAnsi="Arial" w:cs="Arial"/>
                <w:color w:val="000000"/>
                <w:sz w:val="17"/>
                <w:szCs w:val="17"/>
                <w:lang w:val="hr-HR"/>
              </w:rPr>
            </w:pPr>
            <w:r w:rsidRPr="00490472">
              <w:rPr>
                <w:rFonts w:ascii="Arial" w:eastAsia="Calibri" w:hAnsi="Arial" w:cs="Arial"/>
                <w:color w:val="000000"/>
                <w:sz w:val="17"/>
                <w:szCs w:val="17"/>
                <w:lang w:val="hr-HR"/>
              </w:rPr>
              <w:t>243</w:t>
            </w:r>
          </w:p>
        </w:tc>
        <w:tc>
          <w:tcPr>
            <w:tcW w:w="1060" w:type="dxa"/>
            <w:tcBorders>
              <w:top w:val="nil"/>
              <w:left w:val="nil"/>
              <w:right w:val="nil"/>
            </w:tcBorders>
            <w:vAlign w:val="bottom"/>
          </w:tcPr>
          <w:p w14:paraId="48FAD041" w14:textId="77777777" w:rsidR="00584118" w:rsidRPr="00747110" w:rsidRDefault="00584118" w:rsidP="006A645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584118" w:rsidRPr="00736C15" w14:paraId="402737AA" w14:textId="77777777" w:rsidTr="006A6452">
        <w:trPr>
          <w:trHeight w:val="283"/>
          <w:jc w:val="center"/>
        </w:trPr>
        <w:tc>
          <w:tcPr>
            <w:tcW w:w="6094" w:type="dxa"/>
            <w:vAlign w:val="bottom"/>
          </w:tcPr>
          <w:p w14:paraId="74827E17" w14:textId="77777777" w:rsidR="00584118" w:rsidRPr="00736C15" w:rsidRDefault="00584118" w:rsidP="006A6452">
            <w:pPr>
              <w:tabs>
                <w:tab w:val="right" w:pos="1202"/>
              </w:tabs>
              <w:outlineLvl w:val="0"/>
              <w:rPr>
                <w:rFonts w:ascii="Arial" w:eastAsia="Calibri" w:hAnsi="Arial" w:cs="Arial"/>
                <w:color w:val="000000"/>
                <w:sz w:val="17"/>
                <w:szCs w:val="17"/>
                <w:lang w:val="hr-HR"/>
              </w:rPr>
            </w:pPr>
            <w:r w:rsidRPr="00736C15">
              <w:rPr>
                <w:rFonts w:ascii="Arial" w:eastAsia="Calibri" w:hAnsi="Arial" w:cs="Arial"/>
                <w:b/>
                <w:color w:val="000000"/>
                <w:sz w:val="17"/>
                <w:szCs w:val="17"/>
                <w:lang w:val="hr-HR"/>
              </w:rPr>
              <w:t>Ukupno financijska imovina po fer vrijednosti kroz dobit ili gubitak</w:t>
            </w:r>
          </w:p>
        </w:tc>
        <w:tc>
          <w:tcPr>
            <w:tcW w:w="1060" w:type="dxa"/>
            <w:tcBorders>
              <w:top w:val="single" w:sz="4" w:space="0" w:color="auto"/>
              <w:left w:val="nil"/>
              <w:bottom w:val="single" w:sz="12" w:space="0" w:color="auto"/>
              <w:right w:val="nil"/>
            </w:tcBorders>
            <w:vAlign w:val="bottom"/>
          </w:tcPr>
          <w:p w14:paraId="4D2C2A3F" w14:textId="77777777" w:rsidR="00584118" w:rsidRPr="00736C15" w:rsidRDefault="00584118" w:rsidP="006A6452">
            <w:pPr>
              <w:tabs>
                <w:tab w:val="right" w:pos="1202"/>
              </w:tabs>
              <w:jc w:val="right"/>
              <w:outlineLvl w:val="0"/>
              <w:rPr>
                <w:rFonts w:ascii="Arial" w:eastAsia="Calibri" w:hAnsi="Arial" w:cs="Arial"/>
                <w:b/>
                <w:color w:val="000000"/>
                <w:sz w:val="17"/>
                <w:szCs w:val="17"/>
                <w:lang w:val="hr-HR"/>
              </w:rPr>
            </w:pPr>
            <w:r w:rsidRPr="00490472">
              <w:rPr>
                <w:rFonts w:ascii="Arial" w:eastAsia="Calibri" w:hAnsi="Arial" w:cs="Arial"/>
                <w:b/>
                <w:color w:val="000000"/>
                <w:sz w:val="17"/>
                <w:szCs w:val="17"/>
                <w:lang w:val="hr-HR"/>
              </w:rPr>
              <w:t>34.529</w:t>
            </w:r>
          </w:p>
        </w:tc>
        <w:tc>
          <w:tcPr>
            <w:tcW w:w="1060" w:type="dxa"/>
            <w:tcBorders>
              <w:top w:val="single" w:sz="4" w:space="0" w:color="auto"/>
              <w:left w:val="nil"/>
              <w:bottom w:val="single" w:sz="12" w:space="0" w:color="auto"/>
              <w:right w:val="nil"/>
            </w:tcBorders>
            <w:vAlign w:val="bottom"/>
          </w:tcPr>
          <w:p w14:paraId="325D9053" w14:textId="77777777" w:rsidR="00584118" w:rsidRPr="00736C15" w:rsidRDefault="00584118" w:rsidP="006A6452">
            <w:pPr>
              <w:tabs>
                <w:tab w:val="right" w:pos="1202"/>
              </w:tabs>
              <w:jc w:val="right"/>
              <w:outlineLvl w:val="0"/>
              <w:rPr>
                <w:rFonts w:ascii="Arial" w:eastAsia="Calibri" w:hAnsi="Arial" w:cs="Arial"/>
                <w:b/>
                <w:color w:val="000000"/>
                <w:sz w:val="17"/>
                <w:szCs w:val="17"/>
                <w:lang w:val="hr-HR"/>
              </w:rPr>
            </w:pPr>
            <w:r>
              <w:rPr>
                <w:rFonts w:ascii="Arial" w:eastAsia="Calibri" w:hAnsi="Arial" w:cs="Arial"/>
                <w:b/>
                <w:color w:val="000000"/>
                <w:sz w:val="17"/>
                <w:szCs w:val="17"/>
                <w:lang w:val="hr-HR"/>
              </w:rPr>
              <w:t>243</w:t>
            </w:r>
          </w:p>
        </w:tc>
        <w:tc>
          <w:tcPr>
            <w:tcW w:w="1060" w:type="dxa"/>
            <w:tcBorders>
              <w:top w:val="single" w:sz="4" w:space="0" w:color="auto"/>
              <w:left w:val="nil"/>
              <w:bottom w:val="single" w:sz="12" w:space="0" w:color="auto"/>
              <w:right w:val="nil"/>
            </w:tcBorders>
            <w:vAlign w:val="bottom"/>
          </w:tcPr>
          <w:p w14:paraId="4A768709" w14:textId="77777777" w:rsidR="00584118" w:rsidRPr="00736C15" w:rsidRDefault="00584118" w:rsidP="006A6452">
            <w:pPr>
              <w:tabs>
                <w:tab w:val="right" w:pos="1202"/>
              </w:tabs>
              <w:jc w:val="right"/>
              <w:outlineLvl w:val="0"/>
              <w:rPr>
                <w:rFonts w:ascii="Arial" w:eastAsia="Calibri" w:hAnsi="Arial" w:cs="Arial"/>
                <w:b/>
                <w:color w:val="000000"/>
                <w:sz w:val="17"/>
                <w:szCs w:val="17"/>
                <w:lang w:val="hr-HR"/>
              </w:rPr>
            </w:pPr>
            <w:r w:rsidRPr="00490472">
              <w:rPr>
                <w:rFonts w:ascii="Arial" w:eastAsia="Calibri" w:hAnsi="Arial" w:cs="Arial"/>
                <w:b/>
                <w:color w:val="000000"/>
                <w:sz w:val="17"/>
                <w:szCs w:val="17"/>
                <w:lang w:val="hr-HR"/>
              </w:rPr>
              <w:t>32.275</w:t>
            </w:r>
          </w:p>
        </w:tc>
      </w:tr>
      <w:tr w:rsidR="00584118" w:rsidRPr="00736C15" w14:paraId="13FA8AFA" w14:textId="77777777" w:rsidTr="006A6452">
        <w:trPr>
          <w:trHeight w:val="283"/>
          <w:jc w:val="center"/>
        </w:trPr>
        <w:tc>
          <w:tcPr>
            <w:tcW w:w="6094" w:type="dxa"/>
            <w:vAlign w:val="bottom"/>
          </w:tcPr>
          <w:p w14:paraId="3B8F54F7" w14:textId="77777777" w:rsidR="00584118" w:rsidRPr="00736C15" w:rsidRDefault="00584118" w:rsidP="006A6452">
            <w:pPr>
              <w:tabs>
                <w:tab w:val="right" w:pos="1202"/>
              </w:tabs>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Financijska imovina po fer vrijednosti kroz ostalu sveobuhvatnu dobit:</w:t>
            </w:r>
          </w:p>
        </w:tc>
        <w:tc>
          <w:tcPr>
            <w:tcW w:w="1060" w:type="dxa"/>
            <w:vAlign w:val="bottom"/>
          </w:tcPr>
          <w:p w14:paraId="04BB6A44" w14:textId="77777777" w:rsidR="00584118" w:rsidRPr="00736C15" w:rsidDel="00561A80" w:rsidRDefault="00584118" w:rsidP="006A6452">
            <w:pPr>
              <w:tabs>
                <w:tab w:val="right" w:pos="1202"/>
              </w:tabs>
              <w:jc w:val="right"/>
              <w:outlineLvl w:val="0"/>
              <w:rPr>
                <w:rFonts w:ascii="Arial" w:eastAsia="Calibri" w:hAnsi="Arial" w:cs="Arial"/>
                <w:color w:val="000000"/>
                <w:spacing w:val="-2"/>
                <w:sz w:val="17"/>
                <w:szCs w:val="17"/>
                <w:lang w:val="hr-HR"/>
              </w:rPr>
            </w:pPr>
          </w:p>
        </w:tc>
        <w:tc>
          <w:tcPr>
            <w:tcW w:w="1060" w:type="dxa"/>
            <w:vAlign w:val="bottom"/>
          </w:tcPr>
          <w:p w14:paraId="24E860B6" w14:textId="77777777" w:rsidR="00584118" w:rsidRPr="00736C15" w:rsidDel="00561A80" w:rsidRDefault="00584118" w:rsidP="006A6452">
            <w:pPr>
              <w:tabs>
                <w:tab w:val="right" w:pos="1202"/>
              </w:tabs>
              <w:jc w:val="right"/>
              <w:outlineLvl w:val="0"/>
              <w:rPr>
                <w:rFonts w:ascii="Arial" w:eastAsia="Calibri" w:hAnsi="Arial" w:cs="Arial"/>
                <w:color w:val="000000"/>
                <w:spacing w:val="-2"/>
                <w:sz w:val="17"/>
                <w:szCs w:val="17"/>
                <w:lang w:val="hr-HR"/>
              </w:rPr>
            </w:pPr>
          </w:p>
        </w:tc>
        <w:tc>
          <w:tcPr>
            <w:tcW w:w="1060" w:type="dxa"/>
            <w:vAlign w:val="bottom"/>
          </w:tcPr>
          <w:p w14:paraId="01D2EDD4" w14:textId="77777777" w:rsidR="00584118" w:rsidRPr="00736C15" w:rsidDel="00561A80" w:rsidRDefault="00584118" w:rsidP="006A6452">
            <w:pPr>
              <w:tabs>
                <w:tab w:val="right" w:pos="1202"/>
              </w:tabs>
              <w:jc w:val="right"/>
              <w:outlineLvl w:val="0"/>
              <w:rPr>
                <w:rFonts w:ascii="Arial" w:eastAsia="Calibri" w:hAnsi="Arial" w:cs="Arial"/>
                <w:color w:val="000000"/>
                <w:spacing w:val="-2"/>
                <w:sz w:val="17"/>
                <w:szCs w:val="17"/>
                <w:lang w:val="hr-HR"/>
              </w:rPr>
            </w:pPr>
          </w:p>
        </w:tc>
      </w:tr>
      <w:tr w:rsidR="00584118" w:rsidRPr="00736C15" w14:paraId="1A94A00B" w14:textId="77777777" w:rsidTr="006A6452">
        <w:trPr>
          <w:trHeight w:val="283"/>
          <w:jc w:val="center"/>
        </w:trPr>
        <w:tc>
          <w:tcPr>
            <w:tcW w:w="6094" w:type="dxa"/>
            <w:vAlign w:val="bottom"/>
          </w:tcPr>
          <w:p w14:paraId="0DB24BB4" w14:textId="77777777" w:rsidR="00584118" w:rsidRPr="00736C15" w:rsidRDefault="00584118" w:rsidP="006A6452">
            <w:pPr>
              <w:tabs>
                <w:tab w:val="right" w:pos="1202"/>
              </w:tabs>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Dužnički vrijednosni papiri:</w:t>
            </w:r>
          </w:p>
        </w:tc>
        <w:tc>
          <w:tcPr>
            <w:tcW w:w="1060" w:type="dxa"/>
            <w:vAlign w:val="bottom"/>
          </w:tcPr>
          <w:p w14:paraId="0C0EE953" w14:textId="77777777" w:rsidR="00584118" w:rsidRPr="00736C15" w:rsidDel="00561A80" w:rsidRDefault="00584118" w:rsidP="006A6452">
            <w:pPr>
              <w:tabs>
                <w:tab w:val="right" w:pos="1202"/>
              </w:tabs>
              <w:jc w:val="right"/>
              <w:outlineLvl w:val="0"/>
              <w:rPr>
                <w:rFonts w:ascii="Arial" w:eastAsia="Calibri" w:hAnsi="Arial" w:cs="Arial"/>
                <w:color w:val="000000"/>
                <w:spacing w:val="-2"/>
                <w:sz w:val="17"/>
                <w:szCs w:val="17"/>
                <w:lang w:val="hr-HR"/>
              </w:rPr>
            </w:pPr>
          </w:p>
        </w:tc>
        <w:tc>
          <w:tcPr>
            <w:tcW w:w="1060" w:type="dxa"/>
            <w:vAlign w:val="bottom"/>
          </w:tcPr>
          <w:p w14:paraId="3319B9B8" w14:textId="77777777" w:rsidR="00584118" w:rsidRPr="00736C15" w:rsidDel="00561A80" w:rsidRDefault="00584118" w:rsidP="006A6452">
            <w:pPr>
              <w:tabs>
                <w:tab w:val="right" w:pos="1202"/>
              </w:tabs>
              <w:jc w:val="right"/>
              <w:outlineLvl w:val="0"/>
              <w:rPr>
                <w:rFonts w:ascii="Arial" w:eastAsia="Calibri" w:hAnsi="Arial" w:cs="Arial"/>
                <w:color w:val="000000"/>
                <w:spacing w:val="-2"/>
                <w:sz w:val="17"/>
                <w:szCs w:val="17"/>
                <w:lang w:val="hr-HR"/>
              </w:rPr>
            </w:pPr>
          </w:p>
        </w:tc>
        <w:tc>
          <w:tcPr>
            <w:tcW w:w="1060" w:type="dxa"/>
            <w:vAlign w:val="bottom"/>
          </w:tcPr>
          <w:p w14:paraId="7CF693E4" w14:textId="77777777" w:rsidR="00584118" w:rsidRPr="00736C15" w:rsidDel="00561A80" w:rsidRDefault="00584118" w:rsidP="006A6452">
            <w:pPr>
              <w:tabs>
                <w:tab w:val="right" w:pos="1202"/>
              </w:tabs>
              <w:jc w:val="right"/>
              <w:outlineLvl w:val="0"/>
              <w:rPr>
                <w:rFonts w:ascii="Arial" w:eastAsia="Calibri" w:hAnsi="Arial" w:cs="Arial"/>
                <w:color w:val="000000"/>
                <w:spacing w:val="-2"/>
                <w:sz w:val="17"/>
                <w:szCs w:val="17"/>
                <w:lang w:val="hr-HR"/>
              </w:rPr>
            </w:pPr>
          </w:p>
        </w:tc>
      </w:tr>
      <w:tr w:rsidR="00584118" w:rsidRPr="00736C15" w14:paraId="4D8994A7" w14:textId="77777777" w:rsidTr="006A6452">
        <w:trPr>
          <w:trHeight w:val="283"/>
          <w:jc w:val="center"/>
        </w:trPr>
        <w:tc>
          <w:tcPr>
            <w:tcW w:w="6094" w:type="dxa"/>
            <w:vAlign w:val="bottom"/>
          </w:tcPr>
          <w:p w14:paraId="52CC968B" w14:textId="77777777" w:rsidR="00584118" w:rsidRPr="00736C15" w:rsidRDefault="00584118" w:rsidP="006A6452">
            <w:pPr>
              <w:tabs>
                <w:tab w:val="right" w:pos="1202"/>
              </w:tabs>
              <w:outlineLvl w:val="0"/>
              <w:rPr>
                <w:rFonts w:ascii="Arial" w:eastAsia="Calibri" w:hAnsi="Arial" w:cs="Arial"/>
                <w:b/>
                <w:i/>
                <w:color w:val="000000"/>
                <w:spacing w:val="-2"/>
                <w:sz w:val="17"/>
                <w:szCs w:val="17"/>
                <w:lang w:val="hr-HR"/>
              </w:rPr>
            </w:pPr>
            <w:r w:rsidRPr="00736C15">
              <w:rPr>
                <w:rFonts w:ascii="Arial" w:eastAsia="Calibri" w:hAnsi="Arial" w:cs="Arial"/>
                <w:b/>
                <w:i/>
                <w:color w:val="000000"/>
                <w:spacing w:val="-2"/>
                <w:sz w:val="17"/>
                <w:szCs w:val="17"/>
                <w:lang w:val="hr-HR"/>
              </w:rPr>
              <w:t>Dužnički vrijednosni papiri koji kotiraju:</w:t>
            </w:r>
          </w:p>
        </w:tc>
        <w:tc>
          <w:tcPr>
            <w:tcW w:w="1060" w:type="dxa"/>
            <w:vAlign w:val="bottom"/>
          </w:tcPr>
          <w:p w14:paraId="0DB83674" w14:textId="77777777" w:rsidR="00584118" w:rsidRPr="00736C15" w:rsidDel="00561A80" w:rsidRDefault="00584118" w:rsidP="006A6452">
            <w:pPr>
              <w:tabs>
                <w:tab w:val="right" w:pos="1202"/>
              </w:tabs>
              <w:jc w:val="right"/>
              <w:outlineLvl w:val="0"/>
              <w:rPr>
                <w:rFonts w:ascii="Arial" w:eastAsia="Calibri" w:hAnsi="Arial" w:cs="Arial"/>
                <w:color w:val="000000"/>
                <w:spacing w:val="-2"/>
                <w:sz w:val="17"/>
                <w:szCs w:val="17"/>
                <w:lang w:val="hr-HR"/>
              </w:rPr>
            </w:pPr>
          </w:p>
        </w:tc>
        <w:tc>
          <w:tcPr>
            <w:tcW w:w="1060" w:type="dxa"/>
            <w:vAlign w:val="bottom"/>
          </w:tcPr>
          <w:p w14:paraId="6F0DBF74" w14:textId="77777777" w:rsidR="00584118" w:rsidRPr="00736C15" w:rsidDel="00561A80" w:rsidRDefault="00584118" w:rsidP="006A6452">
            <w:pPr>
              <w:tabs>
                <w:tab w:val="right" w:pos="1202"/>
              </w:tabs>
              <w:jc w:val="right"/>
              <w:outlineLvl w:val="0"/>
              <w:rPr>
                <w:rFonts w:ascii="Arial" w:eastAsia="Calibri" w:hAnsi="Arial" w:cs="Arial"/>
                <w:color w:val="000000"/>
                <w:spacing w:val="-2"/>
                <w:sz w:val="17"/>
                <w:szCs w:val="17"/>
                <w:lang w:val="hr-HR"/>
              </w:rPr>
            </w:pPr>
          </w:p>
        </w:tc>
        <w:tc>
          <w:tcPr>
            <w:tcW w:w="1060" w:type="dxa"/>
            <w:vAlign w:val="bottom"/>
          </w:tcPr>
          <w:p w14:paraId="7D76B1A2" w14:textId="77777777" w:rsidR="00584118" w:rsidRPr="00736C15" w:rsidDel="00561A80" w:rsidRDefault="00584118" w:rsidP="006A6452">
            <w:pPr>
              <w:tabs>
                <w:tab w:val="right" w:pos="1202"/>
              </w:tabs>
              <w:jc w:val="right"/>
              <w:outlineLvl w:val="0"/>
              <w:rPr>
                <w:rFonts w:ascii="Arial" w:eastAsia="Calibri" w:hAnsi="Arial" w:cs="Arial"/>
                <w:color w:val="000000"/>
                <w:spacing w:val="-2"/>
                <w:sz w:val="17"/>
                <w:szCs w:val="17"/>
                <w:lang w:val="hr-HR"/>
              </w:rPr>
            </w:pPr>
          </w:p>
        </w:tc>
      </w:tr>
      <w:tr w:rsidR="00584118" w:rsidRPr="00736C15" w14:paraId="27CE1C75" w14:textId="77777777" w:rsidTr="006A6452">
        <w:trPr>
          <w:trHeight w:val="283"/>
          <w:jc w:val="center"/>
        </w:trPr>
        <w:tc>
          <w:tcPr>
            <w:tcW w:w="6094" w:type="dxa"/>
            <w:vAlign w:val="bottom"/>
          </w:tcPr>
          <w:p w14:paraId="3218ADCD" w14:textId="77777777" w:rsidR="00584118" w:rsidRPr="00736C15" w:rsidRDefault="00584118" w:rsidP="006A6452">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Obveznice Republike Hrvatske</w:t>
            </w:r>
          </w:p>
        </w:tc>
        <w:tc>
          <w:tcPr>
            <w:tcW w:w="1060" w:type="dxa"/>
            <w:tcBorders>
              <w:top w:val="nil"/>
              <w:left w:val="nil"/>
              <w:bottom w:val="nil"/>
              <w:right w:val="nil"/>
            </w:tcBorders>
            <w:vAlign w:val="bottom"/>
          </w:tcPr>
          <w:p w14:paraId="77D050DC"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sidRPr="00490472">
              <w:rPr>
                <w:rFonts w:ascii="Arial" w:eastAsia="Calibri" w:hAnsi="Arial" w:cs="Arial"/>
                <w:color w:val="000000"/>
                <w:sz w:val="17"/>
                <w:szCs w:val="17"/>
                <w:lang w:val="hr-HR"/>
              </w:rPr>
              <w:t>215.756</w:t>
            </w:r>
          </w:p>
        </w:tc>
        <w:tc>
          <w:tcPr>
            <w:tcW w:w="1060" w:type="dxa"/>
            <w:tcBorders>
              <w:top w:val="nil"/>
              <w:left w:val="nil"/>
              <w:bottom w:val="nil"/>
              <w:right w:val="nil"/>
            </w:tcBorders>
            <w:vAlign w:val="bottom"/>
          </w:tcPr>
          <w:p w14:paraId="0DBAFB64"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bottom w:val="nil"/>
              <w:right w:val="nil"/>
            </w:tcBorders>
            <w:vAlign w:val="bottom"/>
          </w:tcPr>
          <w:p w14:paraId="594ADB5B"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584118" w:rsidRPr="00736C15" w14:paraId="0475A343" w14:textId="77777777" w:rsidTr="006A6452">
        <w:trPr>
          <w:trHeight w:val="283"/>
          <w:jc w:val="center"/>
        </w:trPr>
        <w:tc>
          <w:tcPr>
            <w:tcW w:w="6094" w:type="dxa"/>
            <w:vAlign w:val="bottom"/>
          </w:tcPr>
          <w:p w14:paraId="29268BA6" w14:textId="77777777" w:rsidR="00584118" w:rsidRPr="00736C15" w:rsidRDefault="00584118" w:rsidP="006A6452">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Trezorski zapisi Ministarstva financija</w:t>
            </w:r>
          </w:p>
        </w:tc>
        <w:tc>
          <w:tcPr>
            <w:tcW w:w="1060" w:type="dxa"/>
            <w:tcBorders>
              <w:top w:val="nil"/>
              <w:left w:val="nil"/>
              <w:bottom w:val="nil"/>
              <w:right w:val="nil"/>
            </w:tcBorders>
            <w:vAlign w:val="bottom"/>
          </w:tcPr>
          <w:p w14:paraId="46C81C4C"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sidRPr="00490472">
              <w:rPr>
                <w:rFonts w:ascii="Arial" w:eastAsia="Calibri" w:hAnsi="Arial" w:cs="Arial"/>
                <w:color w:val="000000"/>
                <w:sz w:val="17"/>
                <w:szCs w:val="17"/>
                <w:lang w:val="hr-HR"/>
              </w:rPr>
              <w:t>11.919</w:t>
            </w:r>
          </w:p>
        </w:tc>
        <w:tc>
          <w:tcPr>
            <w:tcW w:w="1060" w:type="dxa"/>
            <w:tcBorders>
              <w:top w:val="nil"/>
              <w:left w:val="nil"/>
              <w:bottom w:val="nil"/>
              <w:right w:val="nil"/>
            </w:tcBorders>
            <w:vAlign w:val="bottom"/>
          </w:tcPr>
          <w:p w14:paraId="05F263E8"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bottom w:val="nil"/>
              <w:right w:val="nil"/>
            </w:tcBorders>
            <w:vAlign w:val="bottom"/>
          </w:tcPr>
          <w:p w14:paraId="3EEF7C05"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584118" w:rsidRPr="00736C15" w14:paraId="17555488" w14:textId="77777777" w:rsidTr="006A6452">
        <w:trPr>
          <w:trHeight w:val="283"/>
          <w:jc w:val="center"/>
        </w:trPr>
        <w:tc>
          <w:tcPr>
            <w:tcW w:w="6094" w:type="dxa"/>
            <w:vAlign w:val="bottom"/>
          </w:tcPr>
          <w:p w14:paraId="3004F3D8" w14:textId="77777777" w:rsidR="00584118" w:rsidRPr="00736C15" w:rsidRDefault="00584118" w:rsidP="006A6452">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 xml:space="preserve">Obračunana kamata </w:t>
            </w:r>
          </w:p>
        </w:tc>
        <w:tc>
          <w:tcPr>
            <w:tcW w:w="1060" w:type="dxa"/>
            <w:tcBorders>
              <w:top w:val="nil"/>
              <w:left w:val="nil"/>
              <w:bottom w:val="nil"/>
              <w:right w:val="nil"/>
            </w:tcBorders>
            <w:vAlign w:val="bottom"/>
          </w:tcPr>
          <w:p w14:paraId="490B6947"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sidRPr="00490472">
              <w:rPr>
                <w:rFonts w:ascii="Arial" w:eastAsia="Calibri" w:hAnsi="Arial" w:cs="Arial"/>
                <w:color w:val="000000"/>
                <w:sz w:val="17"/>
                <w:szCs w:val="17"/>
                <w:lang w:val="hr-HR"/>
              </w:rPr>
              <w:t>3.262</w:t>
            </w:r>
          </w:p>
        </w:tc>
        <w:tc>
          <w:tcPr>
            <w:tcW w:w="1060" w:type="dxa"/>
            <w:tcBorders>
              <w:top w:val="nil"/>
              <w:left w:val="nil"/>
              <w:bottom w:val="nil"/>
              <w:right w:val="nil"/>
            </w:tcBorders>
            <w:vAlign w:val="bottom"/>
          </w:tcPr>
          <w:p w14:paraId="55D2B164"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bottom w:val="nil"/>
              <w:right w:val="nil"/>
            </w:tcBorders>
            <w:vAlign w:val="bottom"/>
          </w:tcPr>
          <w:p w14:paraId="0EEC390D"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584118" w:rsidRPr="00736C15" w14:paraId="6A77948B" w14:textId="77777777" w:rsidTr="006A6452">
        <w:trPr>
          <w:trHeight w:val="283"/>
          <w:jc w:val="center"/>
        </w:trPr>
        <w:tc>
          <w:tcPr>
            <w:tcW w:w="6094" w:type="dxa"/>
            <w:vAlign w:val="bottom"/>
          </w:tcPr>
          <w:p w14:paraId="3F98B0B6" w14:textId="77777777" w:rsidR="00584118" w:rsidRPr="00736C15" w:rsidRDefault="00584118" w:rsidP="006A6452">
            <w:pPr>
              <w:tabs>
                <w:tab w:val="right" w:pos="1202"/>
              </w:tabs>
              <w:outlineLvl w:val="0"/>
              <w:rPr>
                <w:rFonts w:ascii="Arial" w:eastAsia="Calibri" w:hAnsi="Arial" w:cs="Arial"/>
                <w:b/>
                <w:i/>
                <w:color w:val="000000"/>
                <w:spacing w:val="-2"/>
                <w:sz w:val="17"/>
                <w:szCs w:val="17"/>
                <w:lang w:val="hr-HR"/>
              </w:rPr>
            </w:pPr>
            <w:r w:rsidRPr="00736C15">
              <w:rPr>
                <w:rFonts w:ascii="Arial" w:eastAsia="Calibri" w:hAnsi="Arial" w:cs="Arial"/>
                <w:b/>
                <w:i/>
                <w:color w:val="000000"/>
                <w:spacing w:val="-2"/>
                <w:sz w:val="17"/>
                <w:szCs w:val="17"/>
                <w:lang w:val="hr-HR"/>
              </w:rPr>
              <w:t>Dužnički vrijednosni papiri koji ne kotiraju:</w:t>
            </w:r>
          </w:p>
        </w:tc>
        <w:tc>
          <w:tcPr>
            <w:tcW w:w="1060" w:type="dxa"/>
            <w:tcBorders>
              <w:top w:val="nil"/>
              <w:left w:val="nil"/>
              <w:bottom w:val="nil"/>
              <w:right w:val="nil"/>
            </w:tcBorders>
            <w:vAlign w:val="bottom"/>
          </w:tcPr>
          <w:p w14:paraId="5FBFFEA5"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bottom w:val="nil"/>
              <w:right w:val="nil"/>
            </w:tcBorders>
            <w:vAlign w:val="bottom"/>
          </w:tcPr>
          <w:p w14:paraId="6398F98C" w14:textId="77777777" w:rsidR="00584118" w:rsidRPr="00736C15" w:rsidRDefault="00584118" w:rsidP="006A6452">
            <w:pPr>
              <w:tabs>
                <w:tab w:val="right" w:pos="1202"/>
              </w:tabs>
              <w:jc w:val="right"/>
              <w:outlineLvl w:val="0"/>
              <w:rPr>
                <w:rFonts w:ascii="Arial" w:eastAsia="Calibri" w:hAnsi="Arial" w:cs="Arial"/>
                <w:color w:val="000000"/>
                <w:spacing w:val="-2"/>
                <w:sz w:val="17"/>
                <w:szCs w:val="17"/>
                <w:lang w:val="hr-HR"/>
              </w:rPr>
            </w:pPr>
          </w:p>
        </w:tc>
        <w:tc>
          <w:tcPr>
            <w:tcW w:w="1060" w:type="dxa"/>
            <w:tcBorders>
              <w:top w:val="nil"/>
              <w:left w:val="nil"/>
              <w:bottom w:val="nil"/>
              <w:right w:val="nil"/>
            </w:tcBorders>
            <w:vAlign w:val="bottom"/>
          </w:tcPr>
          <w:p w14:paraId="7EAA687E" w14:textId="77777777" w:rsidR="00584118" w:rsidRPr="00736C15" w:rsidRDefault="00584118" w:rsidP="006A6452">
            <w:pPr>
              <w:tabs>
                <w:tab w:val="right" w:pos="1202"/>
              </w:tabs>
              <w:jc w:val="right"/>
              <w:outlineLvl w:val="0"/>
              <w:rPr>
                <w:rFonts w:ascii="Arial" w:eastAsia="Calibri" w:hAnsi="Arial" w:cs="Arial"/>
                <w:color w:val="000000"/>
                <w:spacing w:val="-2"/>
                <w:sz w:val="17"/>
                <w:szCs w:val="17"/>
                <w:lang w:val="hr-HR"/>
              </w:rPr>
            </w:pPr>
          </w:p>
        </w:tc>
      </w:tr>
      <w:tr w:rsidR="00584118" w:rsidRPr="00736C15" w14:paraId="754601B9" w14:textId="77777777" w:rsidTr="006A6452">
        <w:trPr>
          <w:trHeight w:val="283"/>
          <w:jc w:val="center"/>
        </w:trPr>
        <w:tc>
          <w:tcPr>
            <w:tcW w:w="6094" w:type="dxa"/>
            <w:vAlign w:val="bottom"/>
          </w:tcPr>
          <w:p w14:paraId="088A928F" w14:textId="77777777" w:rsidR="00584118" w:rsidRPr="00736C15" w:rsidRDefault="00584118" w:rsidP="006A6452">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 xml:space="preserve">Obveznice trgovačkih društava </w:t>
            </w:r>
          </w:p>
        </w:tc>
        <w:tc>
          <w:tcPr>
            <w:tcW w:w="1060" w:type="dxa"/>
            <w:tcBorders>
              <w:top w:val="nil"/>
              <w:left w:val="nil"/>
              <w:bottom w:val="nil"/>
              <w:right w:val="nil"/>
            </w:tcBorders>
            <w:vAlign w:val="bottom"/>
          </w:tcPr>
          <w:p w14:paraId="4725274E" w14:textId="77777777" w:rsidR="00584118" w:rsidRPr="00736C15" w:rsidRDefault="00584118" w:rsidP="006A6452">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060" w:type="dxa"/>
            <w:tcBorders>
              <w:top w:val="nil"/>
              <w:left w:val="nil"/>
              <w:bottom w:val="nil"/>
              <w:right w:val="nil"/>
            </w:tcBorders>
            <w:vAlign w:val="bottom"/>
          </w:tcPr>
          <w:p w14:paraId="7761AD61" w14:textId="77777777" w:rsidR="00584118" w:rsidRPr="00736C15" w:rsidRDefault="00584118" w:rsidP="006A6452">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060" w:type="dxa"/>
            <w:tcBorders>
              <w:top w:val="nil"/>
              <w:left w:val="nil"/>
              <w:bottom w:val="nil"/>
              <w:right w:val="nil"/>
            </w:tcBorders>
            <w:vAlign w:val="bottom"/>
          </w:tcPr>
          <w:p w14:paraId="79455E77" w14:textId="77777777" w:rsidR="00584118" w:rsidRPr="00736C15" w:rsidRDefault="00584118" w:rsidP="006A6452">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73</w:t>
            </w:r>
          </w:p>
        </w:tc>
      </w:tr>
      <w:tr w:rsidR="00584118" w:rsidRPr="00736C15" w14:paraId="33B85A7B" w14:textId="77777777" w:rsidTr="006A6452">
        <w:trPr>
          <w:trHeight w:val="283"/>
          <w:jc w:val="center"/>
        </w:trPr>
        <w:tc>
          <w:tcPr>
            <w:tcW w:w="6094" w:type="dxa"/>
            <w:vAlign w:val="bottom"/>
          </w:tcPr>
          <w:p w14:paraId="19BD1836" w14:textId="77777777" w:rsidR="00584118" w:rsidRPr="00736C15" w:rsidRDefault="00584118" w:rsidP="006A6452">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Zamjenjive obvezni</w:t>
            </w:r>
            <w:r>
              <w:rPr>
                <w:rFonts w:ascii="Arial" w:eastAsia="Calibri" w:hAnsi="Arial" w:cs="Arial"/>
                <w:color w:val="000000"/>
                <w:spacing w:val="-2"/>
                <w:sz w:val="17"/>
                <w:szCs w:val="17"/>
                <w:lang w:val="hr-HR"/>
              </w:rPr>
              <w:t>c</w:t>
            </w:r>
            <w:r w:rsidRPr="00736C15">
              <w:rPr>
                <w:rFonts w:ascii="Arial" w:eastAsia="Calibri" w:hAnsi="Arial" w:cs="Arial"/>
                <w:color w:val="000000"/>
                <w:spacing w:val="-2"/>
                <w:sz w:val="17"/>
                <w:szCs w:val="17"/>
                <w:lang w:val="hr-HR"/>
              </w:rPr>
              <w:t>e CB</w:t>
            </w:r>
          </w:p>
        </w:tc>
        <w:tc>
          <w:tcPr>
            <w:tcW w:w="1060" w:type="dxa"/>
            <w:tcBorders>
              <w:top w:val="nil"/>
              <w:left w:val="nil"/>
              <w:bottom w:val="nil"/>
              <w:right w:val="nil"/>
            </w:tcBorders>
            <w:vAlign w:val="bottom"/>
          </w:tcPr>
          <w:p w14:paraId="065688CB" w14:textId="77777777" w:rsidR="00584118" w:rsidRPr="00736C15" w:rsidRDefault="00584118" w:rsidP="006A6452">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060" w:type="dxa"/>
            <w:tcBorders>
              <w:top w:val="nil"/>
              <w:left w:val="nil"/>
              <w:bottom w:val="nil"/>
              <w:right w:val="nil"/>
            </w:tcBorders>
            <w:vAlign w:val="bottom"/>
          </w:tcPr>
          <w:p w14:paraId="40CA7790" w14:textId="77777777" w:rsidR="00584118" w:rsidRPr="00736C15" w:rsidRDefault="00584118" w:rsidP="006A6452">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060" w:type="dxa"/>
            <w:tcBorders>
              <w:top w:val="nil"/>
              <w:left w:val="nil"/>
              <w:bottom w:val="nil"/>
              <w:right w:val="nil"/>
            </w:tcBorders>
            <w:vAlign w:val="bottom"/>
          </w:tcPr>
          <w:p w14:paraId="3259A269" w14:textId="77777777" w:rsidR="00584118" w:rsidRPr="00736C15" w:rsidRDefault="00584118" w:rsidP="006A6452">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137</w:t>
            </w:r>
          </w:p>
        </w:tc>
      </w:tr>
      <w:tr w:rsidR="00584118" w:rsidRPr="00736C15" w14:paraId="1FFE8F07" w14:textId="77777777" w:rsidTr="006A6452">
        <w:trPr>
          <w:trHeight w:val="283"/>
          <w:jc w:val="center"/>
        </w:trPr>
        <w:tc>
          <w:tcPr>
            <w:tcW w:w="6094" w:type="dxa"/>
            <w:vAlign w:val="bottom"/>
          </w:tcPr>
          <w:p w14:paraId="4273ED56" w14:textId="77777777" w:rsidR="00584118" w:rsidRPr="00736C15" w:rsidRDefault="00584118" w:rsidP="006A6452">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Obračunata kamata</w:t>
            </w:r>
          </w:p>
        </w:tc>
        <w:tc>
          <w:tcPr>
            <w:tcW w:w="1060" w:type="dxa"/>
            <w:tcBorders>
              <w:top w:val="nil"/>
              <w:left w:val="nil"/>
              <w:bottom w:val="nil"/>
              <w:right w:val="nil"/>
            </w:tcBorders>
            <w:vAlign w:val="bottom"/>
          </w:tcPr>
          <w:p w14:paraId="7464CF1C" w14:textId="77777777" w:rsidR="00584118" w:rsidRPr="00736C15" w:rsidRDefault="00584118" w:rsidP="006A6452">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1060" w:type="dxa"/>
            <w:tcBorders>
              <w:top w:val="nil"/>
              <w:left w:val="nil"/>
              <w:bottom w:val="nil"/>
              <w:right w:val="nil"/>
            </w:tcBorders>
            <w:vAlign w:val="bottom"/>
          </w:tcPr>
          <w:p w14:paraId="5A6A6154" w14:textId="77777777" w:rsidR="00584118" w:rsidRPr="00736C15" w:rsidRDefault="00584118" w:rsidP="006A6452">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1060" w:type="dxa"/>
            <w:tcBorders>
              <w:top w:val="nil"/>
              <w:left w:val="nil"/>
              <w:bottom w:val="single" w:sz="4" w:space="0" w:color="auto"/>
              <w:right w:val="nil"/>
            </w:tcBorders>
            <w:vAlign w:val="bottom"/>
          </w:tcPr>
          <w:p w14:paraId="3E24AC9B" w14:textId="77777777" w:rsidR="00584118" w:rsidRPr="00736C15" w:rsidRDefault="00584118" w:rsidP="006A6452">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2</w:t>
            </w:r>
          </w:p>
        </w:tc>
      </w:tr>
      <w:tr w:rsidR="00584118" w:rsidRPr="00736C15" w14:paraId="4FB96496" w14:textId="77777777" w:rsidTr="006A6452">
        <w:trPr>
          <w:trHeight w:val="283"/>
          <w:jc w:val="center"/>
        </w:trPr>
        <w:tc>
          <w:tcPr>
            <w:tcW w:w="6094" w:type="dxa"/>
            <w:vAlign w:val="bottom"/>
          </w:tcPr>
          <w:p w14:paraId="03C1B56C" w14:textId="77777777" w:rsidR="00584118" w:rsidRPr="00736C15" w:rsidRDefault="00584118" w:rsidP="006A6452">
            <w:pPr>
              <w:tabs>
                <w:tab w:val="right" w:pos="1202"/>
              </w:tabs>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Ukupno dužnički vrijednosni papiri</w:t>
            </w:r>
          </w:p>
        </w:tc>
        <w:tc>
          <w:tcPr>
            <w:tcW w:w="1060" w:type="dxa"/>
            <w:tcBorders>
              <w:top w:val="single" w:sz="4" w:space="0" w:color="auto"/>
              <w:left w:val="nil"/>
              <w:bottom w:val="single" w:sz="12" w:space="0" w:color="auto"/>
              <w:right w:val="nil"/>
            </w:tcBorders>
            <w:vAlign w:val="bottom"/>
          </w:tcPr>
          <w:p w14:paraId="3959945A" w14:textId="77777777" w:rsidR="00584118" w:rsidRPr="00736C15" w:rsidRDefault="00584118" w:rsidP="006A6452">
            <w:pPr>
              <w:tabs>
                <w:tab w:val="right" w:pos="1202"/>
              </w:tabs>
              <w:jc w:val="right"/>
              <w:outlineLvl w:val="0"/>
              <w:rPr>
                <w:rFonts w:ascii="Arial" w:eastAsia="Calibri" w:hAnsi="Arial" w:cs="Arial"/>
                <w:b/>
                <w:bCs/>
                <w:color w:val="000000"/>
                <w:spacing w:val="-2"/>
                <w:sz w:val="17"/>
                <w:szCs w:val="17"/>
                <w:lang w:val="hr-HR"/>
              </w:rPr>
            </w:pPr>
            <w:r w:rsidRPr="00490472">
              <w:rPr>
                <w:rFonts w:ascii="Arial" w:eastAsia="Calibri" w:hAnsi="Arial" w:cs="Arial"/>
                <w:b/>
                <w:bCs/>
                <w:color w:val="000000"/>
                <w:spacing w:val="-2"/>
                <w:sz w:val="17"/>
                <w:szCs w:val="17"/>
                <w:lang w:val="hr-HR"/>
              </w:rPr>
              <w:t>230.937</w:t>
            </w:r>
          </w:p>
        </w:tc>
        <w:tc>
          <w:tcPr>
            <w:tcW w:w="1060" w:type="dxa"/>
            <w:tcBorders>
              <w:top w:val="single" w:sz="4" w:space="0" w:color="auto"/>
              <w:left w:val="nil"/>
              <w:bottom w:val="single" w:sz="12" w:space="0" w:color="auto"/>
              <w:right w:val="nil"/>
            </w:tcBorders>
            <w:vAlign w:val="bottom"/>
          </w:tcPr>
          <w:p w14:paraId="3C9D094D" w14:textId="77777777" w:rsidR="00584118" w:rsidRPr="00736C15" w:rsidRDefault="00584118" w:rsidP="006A6452">
            <w:pPr>
              <w:tabs>
                <w:tab w:val="right" w:pos="1202"/>
              </w:tabs>
              <w:jc w:val="right"/>
              <w:outlineLvl w:val="0"/>
              <w:rPr>
                <w:rFonts w:ascii="Arial" w:eastAsia="Calibri" w:hAnsi="Arial" w:cs="Arial"/>
                <w:b/>
                <w:bCs/>
                <w:color w:val="000000"/>
                <w:spacing w:val="-2"/>
                <w:sz w:val="17"/>
                <w:szCs w:val="17"/>
                <w:lang w:val="hr-HR"/>
              </w:rPr>
            </w:pPr>
            <w:r>
              <w:rPr>
                <w:rFonts w:ascii="Arial" w:eastAsia="Calibri" w:hAnsi="Arial" w:cs="Arial"/>
                <w:b/>
                <w:bCs/>
                <w:color w:val="000000"/>
                <w:spacing w:val="-2"/>
                <w:sz w:val="17"/>
                <w:szCs w:val="17"/>
                <w:lang w:val="hr-HR"/>
              </w:rPr>
              <w:t>-</w:t>
            </w:r>
          </w:p>
        </w:tc>
        <w:tc>
          <w:tcPr>
            <w:tcW w:w="1060" w:type="dxa"/>
            <w:tcBorders>
              <w:top w:val="single" w:sz="4" w:space="0" w:color="auto"/>
              <w:left w:val="nil"/>
              <w:bottom w:val="single" w:sz="12" w:space="0" w:color="auto"/>
              <w:right w:val="nil"/>
            </w:tcBorders>
            <w:vAlign w:val="bottom"/>
          </w:tcPr>
          <w:p w14:paraId="6F7AA92F" w14:textId="77777777" w:rsidR="00584118" w:rsidRPr="00736C15" w:rsidRDefault="00584118" w:rsidP="006A6452">
            <w:pPr>
              <w:tabs>
                <w:tab w:val="right" w:pos="1202"/>
              </w:tabs>
              <w:jc w:val="right"/>
              <w:outlineLvl w:val="0"/>
              <w:rPr>
                <w:rFonts w:ascii="Arial" w:eastAsia="Calibri" w:hAnsi="Arial" w:cs="Arial"/>
                <w:b/>
                <w:bCs/>
                <w:color w:val="000000"/>
                <w:spacing w:val="-2"/>
                <w:sz w:val="17"/>
                <w:szCs w:val="17"/>
                <w:lang w:val="hr-HR"/>
              </w:rPr>
            </w:pPr>
            <w:r>
              <w:rPr>
                <w:rFonts w:ascii="Arial" w:eastAsia="Calibri" w:hAnsi="Arial" w:cs="Arial"/>
                <w:b/>
                <w:bCs/>
                <w:color w:val="000000"/>
                <w:spacing w:val="-2"/>
                <w:sz w:val="17"/>
                <w:szCs w:val="17"/>
                <w:lang w:val="hr-HR"/>
              </w:rPr>
              <w:t>212</w:t>
            </w:r>
          </w:p>
        </w:tc>
      </w:tr>
      <w:tr w:rsidR="00584118" w:rsidRPr="00736C15" w14:paraId="1A0F1CB4" w14:textId="77777777" w:rsidTr="006A6452">
        <w:trPr>
          <w:trHeight w:val="283"/>
          <w:jc w:val="center"/>
        </w:trPr>
        <w:tc>
          <w:tcPr>
            <w:tcW w:w="6094" w:type="dxa"/>
            <w:vAlign w:val="bottom"/>
          </w:tcPr>
          <w:p w14:paraId="1654B9B8" w14:textId="77777777" w:rsidR="00584118" w:rsidRPr="00736C15" w:rsidRDefault="00584118" w:rsidP="006A6452">
            <w:pPr>
              <w:tabs>
                <w:tab w:val="right" w:pos="1202"/>
              </w:tabs>
              <w:outlineLvl w:val="0"/>
              <w:rPr>
                <w:rFonts w:ascii="Arial" w:eastAsia="Calibri" w:hAnsi="Arial" w:cs="Arial"/>
                <w:b/>
                <w:i/>
                <w:color w:val="000000"/>
                <w:spacing w:val="-2"/>
                <w:sz w:val="17"/>
                <w:szCs w:val="17"/>
                <w:lang w:val="hr-HR"/>
              </w:rPr>
            </w:pPr>
            <w:r w:rsidRPr="00736C15">
              <w:rPr>
                <w:rFonts w:ascii="Arial" w:eastAsia="Calibri" w:hAnsi="Arial" w:cs="Arial"/>
                <w:b/>
                <w:i/>
                <w:color w:val="000000"/>
                <w:spacing w:val="-2"/>
                <w:sz w:val="17"/>
                <w:szCs w:val="17"/>
                <w:lang w:val="hr-HR"/>
              </w:rPr>
              <w:t>Vlasnički vrijednosni papiri koji ne kotiraju:</w:t>
            </w:r>
          </w:p>
        </w:tc>
        <w:tc>
          <w:tcPr>
            <w:tcW w:w="1060" w:type="dxa"/>
            <w:tcBorders>
              <w:top w:val="single" w:sz="4" w:space="0" w:color="auto"/>
              <w:left w:val="nil"/>
              <w:right w:val="nil"/>
            </w:tcBorders>
            <w:vAlign w:val="bottom"/>
          </w:tcPr>
          <w:p w14:paraId="4B65788C" w14:textId="77777777" w:rsidR="00584118" w:rsidRPr="00736C15" w:rsidDel="00561A80" w:rsidRDefault="00584118" w:rsidP="006A6452">
            <w:pPr>
              <w:tabs>
                <w:tab w:val="right" w:pos="1202"/>
              </w:tabs>
              <w:jc w:val="right"/>
              <w:outlineLvl w:val="0"/>
              <w:rPr>
                <w:rFonts w:ascii="Arial" w:eastAsia="Calibri" w:hAnsi="Arial" w:cs="Arial"/>
                <w:color w:val="000000"/>
                <w:spacing w:val="-2"/>
                <w:sz w:val="17"/>
                <w:szCs w:val="17"/>
                <w:lang w:val="hr-HR"/>
              </w:rPr>
            </w:pPr>
          </w:p>
        </w:tc>
        <w:tc>
          <w:tcPr>
            <w:tcW w:w="1060" w:type="dxa"/>
            <w:tcBorders>
              <w:top w:val="single" w:sz="4" w:space="0" w:color="auto"/>
              <w:left w:val="nil"/>
              <w:right w:val="nil"/>
            </w:tcBorders>
            <w:vAlign w:val="bottom"/>
          </w:tcPr>
          <w:p w14:paraId="0ECE6F40" w14:textId="77777777" w:rsidR="00584118" w:rsidRPr="00736C15" w:rsidDel="00561A80" w:rsidRDefault="00584118" w:rsidP="006A6452">
            <w:pPr>
              <w:tabs>
                <w:tab w:val="right" w:pos="1202"/>
              </w:tabs>
              <w:jc w:val="right"/>
              <w:outlineLvl w:val="0"/>
              <w:rPr>
                <w:rFonts w:ascii="Arial" w:eastAsia="Calibri" w:hAnsi="Arial" w:cs="Arial"/>
                <w:color w:val="000000"/>
                <w:spacing w:val="-2"/>
                <w:sz w:val="17"/>
                <w:szCs w:val="17"/>
                <w:lang w:val="hr-HR"/>
              </w:rPr>
            </w:pPr>
          </w:p>
        </w:tc>
        <w:tc>
          <w:tcPr>
            <w:tcW w:w="1060" w:type="dxa"/>
            <w:tcBorders>
              <w:top w:val="single" w:sz="4" w:space="0" w:color="auto"/>
              <w:left w:val="nil"/>
              <w:right w:val="nil"/>
            </w:tcBorders>
            <w:vAlign w:val="bottom"/>
          </w:tcPr>
          <w:p w14:paraId="208E9C4E" w14:textId="77777777" w:rsidR="00584118" w:rsidRPr="00736C15" w:rsidDel="00561A80" w:rsidRDefault="00584118" w:rsidP="006A6452">
            <w:pPr>
              <w:tabs>
                <w:tab w:val="right" w:pos="1202"/>
              </w:tabs>
              <w:jc w:val="right"/>
              <w:outlineLvl w:val="0"/>
              <w:rPr>
                <w:rFonts w:ascii="Arial" w:eastAsia="Calibri" w:hAnsi="Arial" w:cs="Arial"/>
                <w:color w:val="000000"/>
                <w:spacing w:val="-2"/>
                <w:sz w:val="17"/>
                <w:szCs w:val="17"/>
                <w:lang w:val="hr-HR"/>
              </w:rPr>
            </w:pPr>
          </w:p>
        </w:tc>
      </w:tr>
      <w:tr w:rsidR="00584118" w:rsidRPr="00736C15" w14:paraId="40FF4C7A" w14:textId="77777777" w:rsidTr="006A6452">
        <w:trPr>
          <w:trHeight w:val="283"/>
          <w:jc w:val="center"/>
        </w:trPr>
        <w:tc>
          <w:tcPr>
            <w:tcW w:w="6094" w:type="dxa"/>
            <w:vAlign w:val="bottom"/>
          </w:tcPr>
          <w:p w14:paraId="50CCD9FD" w14:textId="77777777" w:rsidR="00584118" w:rsidRPr="00736C15" w:rsidRDefault="00584118" w:rsidP="006A6452">
            <w:pPr>
              <w:tabs>
                <w:tab w:val="right" w:pos="1202"/>
              </w:tabs>
              <w:outlineLvl w:val="0"/>
              <w:rPr>
                <w:rFonts w:ascii="Arial" w:eastAsia="Calibri" w:hAnsi="Arial" w:cs="Arial"/>
                <w:color w:val="000000"/>
                <w:sz w:val="17"/>
                <w:szCs w:val="17"/>
                <w:lang w:val="hr-HR"/>
              </w:rPr>
            </w:pPr>
            <w:r w:rsidRPr="00736C15">
              <w:rPr>
                <w:rFonts w:ascii="Arial" w:eastAsia="Calibri" w:hAnsi="Arial" w:cs="Arial"/>
                <w:color w:val="000000"/>
                <w:sz w:val="17"/>
                <w:szCs w:val="17"/>
                <w:lang w:val="hr-HR"/>
              </w:rPr>
              <w:t>Dionice inozemnih pravnih osoba - SWIFT</w:t>
            </w:r>
          </w:p>
        </w:tc>
        <w:tc>
          <w:tcPr>
            <w:tcW w:w="1060" w:type="dxa"/>
            <w:tcBorders>
              <w:top w:val="nil"/>
              <w:left w:val="nil"/>
              <w:bottom w:val="nil"/>
              <w:right w:val="nil"/>
            </w:tcBorders>
            <w:vAlign w:val="bottom"/>
          </w:tcPr>
          <w:p w14:paraId="5DD3AC61"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bottom w:val="nil"/>
              <w:right w:val="nil"/>
            </w:tcBorders>
            <w:vAlign w:val="bottom"/>
          </w:tcPr>
          <w:p w14:paraId="1C88ED8A"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8</w:t>
            </w:r>
          </w:p>
        </w:tc>
        <w:tc>
          <w:tcPr>
            <w:tcW w:w="1060" w:type="dxa"/>
            <w:tcBorders>
              <w:top w:val="nil"/>
              <w:left w:val="nil"/>
              <w:bottom w:val="nil"/>
              <w:right w:val="nil"/>
            </w:tcBorders>
            <w:vAlign w:val="bottom"/>
          </w:tcPr>
          <w:p w14:paraId="4C0D9AFA"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584118" w:rsidRPr="00736C15" w14:paraId="42D30435" w14:textId="77777777" w:rsidTr="006A6452">
        <w:trPr>
          <w:trHeight w:val="283"/>
          <w:jc w:val="center"/>
        </w:trPr>
        <w:tc>
          <w:tcPr>
            <w:tcW w:w="6094" w:type="dxa"/>
            <w:vAlign w:val="bottom"/>
          </w:tcPr>
          <w:p w14:paraId="1D25AE21" w14:textId="77777777" w:rsidR="00584118" w:rsidRPr="00736C15" w:rsidRDefault="00584118" w:rsidP="006A6452">
            <w:pPr>
              <w:tabs>
                <w:tab w:val="right" w:pos="1202"/>
              </w:tabs>
              <w:outlineLvl w:val="0"/>
              <w:rPr>
                <w:rFonts w:ascii="Arial" w:eastAsia="Calibri" w:hAnsi="Arial" w:cs="Arial"/>
                <w:color w:val="000000"/>
                <w:sz w:val="17"/>
                <w:szCs w:val="17"/>
                <w:lang w:val="hr-HR"/>
              </w:rPr>
            </w:pPr>
            <w:r w:rsidRPr="00736C15">
              <w:rPr>
                <w:rFonts w:ascii="Arial" w:eastAsia="Calibri" w:hAnsi="Arial" w:cs="Arial"/>
                <w:color w:val="000000"/>
                <w:sz w:val="17"/>
                <w:szCs w:val="17"/>
                <w:lang w:val="hr-HR"/>
              </w:rPr>
              <w:t>Dionice inozemnih financijskih institucija – EIF</w:t>
            </w:r>
          </w:p>
        </w:tc>
        <w:tc>
          <w:tcPr>
            <w:tcW w:w="1060" w:type="dxa"/>
            <w:tcBorders>
              <w:top w:val="nil"/>
              <w:left w:val="nil"/>
              <w:bottom w:val="nil"/>
              <w:right w:val="nil"/>
            </w:tcBorders>
            <w:vAlign w:val="bottom"/>
          </w:tcPr>
          <w:p w14:paraId="4995D83E"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bottom w:val="nil"/>
              <w:right w:val="nil"/>
            </w:tcBorders>
            <w:vAlign w:val="bottom"/>
          </w:tcPr>
          <w:p w14:paraId="14959B77"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sidRPr="00490472">
              <w:rPr>
                <w:rFonts w:ascii="Arial" w:eastAsia="Calibri" w:hAnsi="Arial" w:cs="Arial"/>
                <w:color w:val="000000"/>
                <w:sz w:val="17"/>
                <w:szCs w:val="17"/>
                <w:lang w:val="hr-HR"/>
              </w:rPr>
              <w:t>8.065</w:t>
            </w:r>
          </w:p>
        </w:tc>
        <w:tc>
          <w:tcPr>
            <w:tcW w:w="1060" w:type="dxa"/>
            <w:tcBorders>
              <w:top w:val="nil"/>
              <w:left w:val="nil"/>
              <w:bottom w:val="nil"/>
              <w:right w:val="nil"/>
            </w:tcBorders>
            <w:vAlign w:val="bottom"/>
          </w:tcPr>
          <w:p w14:paraId="4A79EF02" w14:textId="77777777" w:rsidR="00584118" w:rsidRPr="00736C15" w:rsidRDefault="00584118" w:rsidP="006A645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584118" w:rsidRPr="00736C15" w14:paraId="443A98F5" w14:textId="77777777" w:rsidTr="006A6452">
        <w:trPr>
          <w:trHeight w:val="283"/>
          <w:jc w:val="center"/>
        </w:trPr>
        <w:tc>
          <w:tcPr>
            <w:tcW w:w="6094" w:type="dxa"/>
            <w:vAlign w:val="bottom"/>
          </w:tcPr>
          <w:p w14:paraId="34552EFC" w14:textId="77777777" w:rsidR="00584118" w:rsidRPr="00736C15" w:rsidRDefault="00584118" w:rsidP="006A6452">
            <w:pPr>
              <w:tabs>
                <w:tab w:val="right" w:pos="1202"/>
              </w:tabs>
              <w:outlineLvl w:val="0"/>
              <w:rPr>
                <w:rFonts w:ascii="Arial" w:eastAsia="Calibri" w:hAnsi="Arial" w:cs="Arial"/>
                <w:b/>
                <w:color w:val="000000"/>
                <w:sz w:val="17"/>
                <w:szCs w:val="17"/>
                <w:lang w:val="hr-HR"/>
              </w:rPr>
            </w:pPr>
            <w:r w:rsidRPr="00736C15">
              <w:rPr>
                <w:rFonts w:ascii="Arial" w:eastAsia="Calibri" w:hAnsi="Arial" w:cs="Arial"/>
                <w:b/>
                <w:color w:val="000000"/>
                <w:sz w:val="17"/>
                <w:szCs w:val="17"/>
                <w:lang w:val="hr-HR"/>
              </w:rPr>
              <w:t>Ukupno vlasnički vrijednosni papiri</w:t>
            </w:r>
          </w:p>
        </w:tc>
        <w:tc>
          <w:tcPr>
            <w:tcW w:w="1060" w:type="dxa"/>
            <w:tcBorders>
              <w:top w:val="single" w:sz="4" w:space="0" w:color="auto"/>
              <w:left w:val="nil"/>
              <w:bottom w:val="single" w:sz="8" w:space="0" w:color="auto"/>
              <w:right w:val="nil"/>
            </w:tcBorders>
            <w:vAlign w:val="bottom"/>
          </w:tcPr>
          <w:p w14:paraId="42F84932" w14:textId="77777777" w:rsidR="00584118" w:rsidRPr="00736C15" w:rsidRDefault="00584118" w:rsidP="006A6452">
            <w:pPr>
              <w:tabs>
                <w:tab w:val="right" w:pos="1202"/>
              </w:tabs>
              <w:jc w:val="right"/>
              <w:outlineLvl w:val="0"/>
              <w:rPr>
                <w:rFonts w:ascii="Arial" w:eastAsia="Calibri" w:hAnsi="Arial" w:cs="Arial"/>
                <w:b/>
                <w:bCs/>
                <w:color w:val="000000"/>
                <w:sz w:val="17"/>
                <w:szCs w:val="17"/>
                <w:lang w:val="hr-HR"/>
              </w:rPr>
            </w:pPr>
            <w:r>
              <w:rPr>
                <w:rFonts w:ascii="Arial" w:eastAsia="Calibri" w:hAnsi="Arial" w:cs="Arial"/>
                <w:b/>
                <w:bCs/>
                <w:color w:val="000000"/>
                <w:sz w:val="17"/>
                <w:szCs w:val="17"/>
                <w:lang w:val="hr-HR"/>
              </w:rPr>
              <w:t>-</w:t>
            </w:r>
          </w:p>
        </w:tc>
        <w:tc>
          <w:tcPr>
            <w:tcW w:w="1060" w:type="dxa"/>
            <w:tcBorders>
              <w:top w:val="single" w:sz="4" w:space="0" w:color="auto"/>
              <w:left w:val="nil"/>
              <w:bottom w:val="single" w:sz="8" w:space="0" w:color="auto"/>
              <w:right w:val="nil"/>
            </w:tcBorders>
            <w:vAlign w:val="bottom"/>
          </w:tcPr>
          <w:p w14:paraId="4A1CE03A" w14:textId="77777777" w:rsidR="00584118" w:rsidRPr="00736C15" w:rsidRDefault="00584118" w:rsidP="006A6452">
            <w:pPr>
              <w:tabs>
                <w:tab w:val="right" w:pos="1202"/>
              </w:tabs>
              <w:jc w:val="right"/>
              <w:outlineLvl w:val="0"/>
              <w:rPr>
                <w:rFonts w:ascii="Arial" w:eastAsia="Calibri" w:hAnsi="Arial" w:cs="Arial"/>
                <w:b/>
                <w:bCs/>
                <w:color w:val="000000"/>
                <w:sz w:val="17"/>
                <w:szCs w:val="17"/>
                <w:lang w:val="hr-HR"/>
              </w:rPr>
            </w:pPr>
            <w:r w:rsidRPr="00490472">
              <w:rPr>
                <w:rFonts w:ascii="Arial" w:eastAsia="Calibri" w:hAnsi="Arial" w:cs="Arial"/>
                <w:b/>
                <w:bCs/>
                <w:color w:val="000000"/>
                <w:sz w:val="17"/>
                <w:szCs w:val="17"/>
                <w:lang w:val="hr-HR"/>
              </w:rPr>
              <w:t>8.073</w:t>
            </w:r>
          </w:p>
        </w:tc>
        <w:tc>
          <w:tcPr>
            <w:tcW w:w="1060" w:type="dxa"/>
            <w:tcBorders>
              <w:top w:val="single" w:sz="4" w:space="0" w:color="auto"/>
              <w:left w:val="nil"/>
              <w:bottom w:val="single" w:sz="8" w:space="0" w:color="auto"/>
              <w:right w:val="nil"/>
            </w:tcBorders>
            <w:vAlign w:val="bottom"/>
          </w:tcPr>
          <w:p w14:paraId="50D2DB79" w14:textId="77777777" w:rsidR="00584118" w:rsidRPr="00736C15" w:rsidRDefault="00584118" w:rsidP="006A6452">
            <w:pPr>
              <w:tabs>
                <w:tab w:val="right" w:pos="1202"/>
              </w:tabs>
              <w:jc w:val="right"/>
              <w:outlineLvl w:val="0"/>
              <w:rPr>
                <w:rFonts w:ascii="Arial" w:eastAsia="Calibri" w:hAnsi="Arial" w:cs="Arial"/>
                <w:b/>
                <w:bCs/>
                <w:color w:val="000000"/>
                <w:sz w:val="17"/>
                <w:szCs w:val="17"/>
                <w:lang w:val="hr-HR"/>
              </w:rPr>
            </w:pPr>
            <w:r>
              <w:rPr>
                <w:rFonts w:ascii="Arial" w:eastAsia="Calibri" w:hAnsi="Arial" w:cs="Arial"/>
                <w:b/>
                <w:bCs/>
                <w:color w:val="000000"/>
                <w:sz w:val="17"/>
                <w:szCs w:val="17"/>
                <w:lang w:val="hr-HR"/>
              </w:rPr>
              <w:t>-</w:t>
            </w:r>
          </w:p>
        </w:tc>
      </w:tr>
      <w:tr w:rsidR="00584118" w:rsidRPr="00736C15" w14:paraId="1BA3A92F" w14:textId="77777777" w:rsidTr="006A6452">
        <w:trPr>
          <w:trHeight w:val="283"/>
          <w:jc w:val="center"/>
        </w:trPr>
        <w:tc>
          <w:tcPr>
            <w:tcW w:w="6094" w:type="dxa"/>
            <w:vAlign w:val="bottom"/>
          </w:tcPr>
          <w:p w14:paraId="170ACD57" w14:textId="77777777" w:rsidR="00584118" w:rsidRPr="00736C15" w:rsidRDefault="00584118" w:rsidP="006A6452">
            <w:pPr>
              <w:tabs>
                <w:tab w:val="right" w:pos="1202"/>
              </w:tabs>
              <w:outlineLvl w:val="0"/>
              <w:rPr>
                <w:rFonts w:ascii="Arial" w:eastAsia="Calibri" w:hAnsi="Arial" w:cs="Arial"/>
                <w:b/>
                <w:color w:val="000000"/>
                <w:sz w:val="17"/>
                <w:szCs w:val="17"/>
                <w:lang w:val="hr-HR"/>
              </w:rPr>
            </w:pPr>
            <w:r w:rsidRPr="00736C15">
              <w:rPr>
                <w:rFonts w:ascii="Arial" w:eastAsia="Calibri" w:hAnsi="Arial" w:cs="Arial"/>
                <w:b/>
                <w:color w:val="000000"/>
                <w:sz w:val="17"/>
                <w:szCs w:val="17"/>
                <w:lang w:val="hr-HR"/>
              </w:rPr>
              <w:t>Ukupno imovina po fer vrijednosti kroz ostalu sveobuhvatnu dobit</w:t>
            </w:r>
          </w:p>
        </w:tc>
        <w:tc>
          <w:tcPr>
            <w:tcW w:w="1060" w:type="dxa"/>
            <w:tcBorders>
              <w:top w:val="single" w:sz="12" w:space="0" w:color="auto"/>
              <w:left w:val="nil"/>
              <w:bottom w:val="single" w:sz="12" w:space="0" w:color="auto"/>
              <w:right w:val="nil"/>
            </w:tcBorders>
            <w:vAlign w:val="bottom"/>
          </w:tcPr>
          <w:p w14:paraId="14745062" w14:textId="77777777" w:rsidR="00584118" w:rsidRPr="00736C15" w:rsidRDefault="00584118" w:rsidP="006A6452">
            <w:pPr>
              <w:tabs>
                <w:tab w:val="right" w:pos="1202"/>
              </w:tabs>
              <w:jc w:val="right"/>
              <w:outlineLvl w:val="0"/>
              <w:rPr>
                <w:rFonts w:ascii="Arial" w:eastAsia="Calibri" w:hAnsi="Arial" w:cs="Arial"/>
                <w:b/>
                <w:color w:val="000000"/>
                <w:sz w:val="17"/>
                <w:szCs w:val="17"/>
                <w:lang w:val="hr-HR"/>
              </w:rPr>
            </w:pPr>
            <w:r w:rsidRPr="00490472">
              <w:rPr>
                <w:rFonts w:ascii="Arial" w:eastAsia="Calibri" w:hAnsi="Arial" w:cs="Arial"/>
                <w:b/>
                <w:color w:val="000000"/>
                <w:sz w:val="17"/>
                <w:szCs w:val="17"/>
                <w:lang w:val="hr-HR"/>
              </w:rPr>
              <w:t>230.937</w:t>
            </w:r>
          </w:p>
        </w:tc>
        <w:tc>
          <w:tcPr>
            <w:tcW w:w="1060" w:type="dxa"/>
            <w:tcBorders>
              <w:top w:val="single" w:sz="12" w:space="0" w:color="auto"/>
              <w:left w:val="nil"/>
              <w:bottom w:val="single" w:sz="12" w:space="0" w:color="auto"/>
              <w:right w:val="nil"/>
            </w:tcBorders>
            <w:vAlign w:val="bottom"/>
          </w:tcPr>
          <w:p w14:paraId="4D3C87E8" w14:textId="77777777" w:rsidR="00584118" w:rsidRPr="00736C15" w:rsidRDefault="00584118" w:rsidP="006A6452">
            <w:pPr>
              <w:tabs>
                <w:tab w:val="right" w:pos="1202"/>
              </w:tabs>
              <w:jc w:val="right"/>
              <w:outlineLvl w:val="0"/>
              <w:rPr>
                <w:rFonts w:ascii="Arial" w:eastAsia="Calibri" w:hAnsi="Arial" w:cs="Arial"/>
                <w:b/>
                <w:color w:val="000000"/>
                <w:sz w:val="17"/>
                <w:szCs w:val="17"/>
                <w:lang w:val="hr-HR"/>
              </w:rPr>
            </w:pPr>
            <w:r w:rsidRPr="00490472">
              <w:rPr>
                <w:rFonts w:ascii="Arial" w:eastAsia="Calibri" w:hAnsi="Arial" w:cs="Arial"/>
                <w:b/>
                <w:color w:val="000000"/>
                <w:sz w:val="17"/>
                <w:szCs w:val="17"/>
                <w:lang w:val="hr-HR"/>
              </w:rPr>
              <w:t>8.073</w:t>
            </w:r>
          </w:p>
        </w:tc>
        <w:tc>
          <w:tcPr>
            <w:tcW w:w="1060" w:type="dxa"/>
            <w:tcBorders>
              <w:top w:val="single" w:sz="12" w:space="0" w:color="auto"/>
              <w:left w:val="nil"/>
              <w:bottom w:val="single" w:sz="12" w:space="0" w:color="auto"/>
              <w:right w:val="nil"/>
            </w:tcBorders>
            <w:vAlign w:val="bottom"/>
          </w:tcPr>
          <w:p w14:paraId="2636B3FD" w14:textId="77777777" w:rsidR="00584118" w:rsidRPr="00736C15" w:rsidRDefault="00584118" w:rsidP="006A6452">
            <w:pPr>
              <w:tabs>
                <w:tab w:val="right" w:pos="1202"/>
              </w:tabs>
              <w:jc w:val="right"/>
              <w:outlineLvl w:val="0"/>
              <w:rPr>
                <w:rFonts w:ascii="Arial" w:eastAsia="Calibri" w:hAnsi="Arial" w:cs="Arial"/>
                <w:b/>
                <w:color w:val="000000"/>
                <w:sz w:val="17"/>
                <w:szCs w:val="17"/>
                <w:lang w:val="hr-HR"/>
              </w:rPr>
            </w:pPr>
            <w:r>
              <w:rPr>
                <w:rFonts w:ascii="Arial" w:eastAsia="Calibri" w:hAnsi="Arial" w:cs="Arial"/>
                <w:b/>
                <w:color w:val="000000"/>
                <w:sz w:val="17"/>
                <w:szCs w:val="17"/>
                <w:lang w:val="hr-HR"/>
              </w:rPr>
              <w:t>212</w:t>
            </w:r>
          </w:p>
        </w:tc>
      </w:tr>
      <w:tr w:rsidR="00584118" w:rsidRPr="00736C15" w14:paraId="06B50AF3" w14:textId="77777777" w:rsidTr="006A6452">
        <w:trPr>
          <w:trHeight w:val="283"/>
          <w:jc w:val="center"/>
        </w:trPr>
        <w:tc>
          <w:tcPr>
            <w:tcW w:w="6094" w:type="dxa"/>
            <w:vAlign w:val="bottom"/>
          </w:tcPr>
          <w:p w14:paraId="709E335B" w14:textId="77777777" w:rsidR="00584118" w:rsidRPr="00D46628" w:rsidRDefault="00584118" w:rsidP="006A6452">
            <w:pPr>
              <w:tabs>
                <w:tab w:val="right" w:pos="1202"/>
              </w:tabs>
              <w:outlineLvl w:val="0"/>
              <w:rPr>
                <w:rFonts w:ascii="Arial" w:eastAsia="Calibri" w:hAnsi="Arial" w:cs="Arial"/>
                <w:b/>
                <w:color w:val="000000"/>
                <w:sz w:val="17"/>
                <w:szCs w:val="17"/>
                <w:lang w:val="hr-HR"/>
              </w:rPr>
            </w:pPr>
            <w:r w:rsidRPr="00D46628">
              <w:rPr>
                <w:rFonts w:ascii="Arial" w:eastAsia="Calibri" w:hAnsi="Arial" w:cs="Arial"/>
                <w:b/>
                <w:color w:val="000000"/>
                <w:sz w:val="17"/>
                <w:szCs w:val="17"/>
                <w:lang w:val="hr-HR"/>
              </w:rPr>
              <w:t>Derivativne financijske obveze</w:t>
            </w:r>
          </w:p>
        </w:tc>
        <w:tc>
          <w:tcPr>
            <w:tcW w:w="1060" w:type="dxa"/>
            <w:tcBorders>
              <w:top w:val="single" w:sz="12" w:space="0" w:color="auto"/>
              <w:left w:val="nil"/>
              <w:bottom w:val="single" w:sz="4" w:space="0" w:color="auto"/>
              <w:right w:val="nil"/>
            </w:tcBorders>
            <w:vAlign w:val="bottom"/>
          </w:tcPr>
          <w:p w14:paraId="00252E9C" w14:textId="77777777" w:rsidR="00584118" w:rsidRPr="00F959D0" w:rsidRDefault="00584118" w:rsidP="006A6452">
            <w:pPr>
              <w:tabs>
                <w:tab w:val="right" w:pos="1202"/>
              </w:tabs>
              <w:jc w:val="right"/>
              <w:outlineLvl w:val="0"/>
              <w:rPr>
                <w:rFonts w:ascii="Arial" w:eastAsia="Calibri" w:hAnsi="Arial" w:cs="Arial"/>
                <w:b/>
                <w:color w:val="000000"/>
                <w:spacing w:val="-2"/>
                <w:sz w:val="17"/>
                <w:szCs w:val="17"/>
                <w:highlight w:val="yellow"/>
                <w:lang w:val="hr-HR" w:eastAsia="hr-HR"/>
              </w:rPr>
            </w:pPr>
          </w:p>
        </w:tc>
        <w:tc>
          <w:tcPr>
            <w:tcW w:w="1060" w:type="dxa"/>
            <w:tcBorders>
              <w:top w:val="single" w:sz="12" w:space="0" w:color="auto"/>
              <w:left w:val="nil"/>
              <w:bottom w:val="single" w:sz="4" w:space="0" w:color="auto"/>
              <w:right w:val="nil"/>
            </w:tcBorders>
            <w:vAlign w:val="bottom"/>
          </w:tcPr>
          <w:p w14:paraId="2D79D696" w14:textId="77777777" w:rsidR="00584118" w:rsidRPr="00F959D0" w:rsidRDefault="00584118" w:rsidP="006A6452">
            <w:pPr>
              <w:tabs>
                <w:tab w:val="right" w:pos="1202"/>
              </w:tabs>
              <w:jc w:val="right"/>
              <w:outlineLvl w:val="0"/>
              <w:rPr>
                <w:rFonts w:ascii="Arial" w:eastAsia="Calibri" w:hAnsi="Arial" w:cs="Arial"/>
                <w:b/>
                <w:color w:val="000000"/>
                <w:spacing w:val="-2"/>
                <w:sz w:val="17"/>
                <w:szCs w:val="17"/>
                <w:highlight w:val="yellow"/>
                <w:lang w:val="hr-HR" w:eastAsia="hr-HR"/>
              </w:rPr>
            </w:pPr>
          </w:p>
        </w:tc>
        <w:tc>
          <w:tcPr>
            <w:tcW w:w="1060" w:type="dxa"/>
            <w:tcBorders>
              <w:top w:val="single" w:sz="12" w:space="0" w:color="auto"/>
              <w:left w:val="nil"/>
              <w:bottom w:val="single" w:sz="4" w:space="0" w:color="auto"/>
              <w:right w:val="nil"/>
            </w:tcBorders>
            <w:vAlign w:val="bottom"/>
          </w:tcPr>
          <w:p w14:paraId="362A1003" w14:textId="77777777" w:rsidR="00584118" w:rsidRPr="00F959D0" w:rsidRDefault="00584118" w:rsidP="006A6452">
            <w:pPr>
              <w:tabs>
                <w:tab w:val="right" w:pos="1202"/>
              </w:tabs>
              <w:jc w:val="right"/>
              <w:outlineLvl w:val="0"/>
              <w:rPr>
                <w:rFonts w:ascii="Arial" w:eastAsia="Calibri" w:hAnsi="Arial" w:cs="Arial"/>
                <w:b/>
                <w:color w:val="000000"/>
                <w:spacing w:val="-2"/>
                <w:sz w:val="17"/>
                <w:szCs w:val="17"/>
                <w:highlight w:val="yellow"/>
                <w:lang w:val="hr-HR" w:eastAsia="hr-HR"/>
              </w:rPr>
            </w:pPr>
          </w:p>
        </w:tc>
      </w:tr>
      <w:tr w:rsidR="00584118" w:rsidRPr="00736C15" w14:paraId="4C2BCBCB" w14:textId="77777777" w:rsidTr="006A6452">
        <w:trPr>
          <w:trHeight w:val="283"/>
          <w:jc w:val="center"/>
        </w:trPr>
        <w:tc>
          <w:tcPr>
            <w:tcW w:w="6094" w:type="dxa"/>
            <w:vAlign w:val="bottom"/>
          </w:tcPr>
          <w:p w14:paraId="6A71C72B" w14:textId="77777777" w:rsidR="00584118" w:rsidRPr="00F959D0" w:rsidRDefault="00584118" w:rsidP="006A6452">
            <w:pPr>
              <w:tabs>
                <w:tab w:val="right" w:pos="1202"/>
              </w:tabs>
              <w:outlineLvl w:val="0"/>
              <w:rPr>
                <w:rFonts w:ascii="Arial" w:eastAsia="Calibri" w:hAnsi="Arial" w:cs="Arial"/>
                <w:bCs/>
                <w:color w:val="000000"/>
                <w:sz w:val="17"/>
                <w:szCs w:val="17"/>
                <w:lang w:val="hr-HR"/>
              </w:rPr>
            </w:pPr>
            <w:r w:rsidRPr="00F959D0">
              <w:rPr>
                <w:rFonts w:ascii="Arial" w:eastAsia="Calibri" w:hAnsi="Arial" w:cs="Arial"/>
                <w:bCs/>
                <w:color w:val="000000"/>
                <w:sz w:val="17"/>
                <w:szCs w:val="17"/>
                <w:lang w:val="hr-HR"/>
              </w:rPr>
              <w:t>FX swap</w:t>
            </w:r>
          </w:p>
        </w:tc>
        <w:tc>
          <w:tcPr>
            <w:tcW w:w="1060" w:type="dxa"/>
            <w:tcBorders>
              <w:top w:val="single" w:sz="4" w:space="0" w:color="auto"/>
              <w:left w:val="nil"/>
              <w:bottom w:val="single" w:sz="12" w:space="0" w:color="auto"/>
              <w:right w:val="nil"/>
            </w:tcBorders>
            <w:vAlign w:val="bottom"/>
          </w:tcPr>
          <w:p w14:paraId="29F2B3FC" w14:textId="77777777" w:rsidR="00584118" w:rsidRPr="00D46628" w:rsidRDefault="00584118" w:rsidP="006A645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w:t>
            </w:r>
          </w:p>
        </w:tc>
        <w:tc>
          <w:tcPr>
            <w:tcW w:w="1060" w:type="dxa"/>
            <w:tcBorders>
              <w:top w:val="single" w:sz="4" w:space="0" w:color="auto"/>
              <w:left w:val="nil"/>
              <w:bottom w:val="single" w:sz="12" w:space="0" w:color="auto"/>
              <w:right w:val="nil"/>
            </w:tcBorders>
            <w:vAlign w:val="bottom"/>
          </w:tcPr>
          <w:p w14:paraId="5EEF8B95" w14:textId="77777777" w:rsidR="00584118" w:rsidRPr="00D46628" w:rsidRDefault="00584118" w:rsidP="006A645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15</w:t>
            </w:r>
          </w:p>
        </w:tc>
        <w:tc>
          <w:tcPr>
            <w:tcW w:w="1060" w:type="dxa"/>
            <w:tcBorders>
              <w:top w:val="single" w:sz="4" w:space="0" w:color="auto"/>
              <w:left w:val="nil"/>
              <w:bottom w:val="single" w:sz="12" w:space="0" w:color="auto"/>
              <w:right w:val="nil"/>
            </w:tcBorders>
            <w:vAlign w:val="bottom"/>
          </w:tcPr>
          <w:p w14:paraId="26CAC672" w14:textId="77777777" w:rsidR="00584118" w:rsidRPr="00D46628" w:rsidRDefault="00584118" w:rsidP="006A645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w:t>
            </w:r>
          </w:p>
        </w:tc>
      </w:tr>
      <w:tr w:rsidR="00584118" w:rsidRPr="00736C15" w14:paraId="168EAC7B" w14:textId="77777777" w:rsidTr="006A6452">
        <w:trPr>
          <w:trHeight w:val="283"/>
          <w:jc w:val="center"/>
        </w:trPr>
        <w:tc>
          <w:tcPr>
            <w:tcW w:w="6094" w:type="dxa"/>
            <w:vAlign w:val="bottom"/>
          </w:tcPr>
          <w:p w14:paraId="4736166B" w14:textId="77777777" w:rsidR="00584118" w:rsidRPr="00D46628" w:rsidRDefault="00584118" w:rsidP="006A6452">
            <w:pPr>
              <w:tabs>
                <w:tab w:val="right" w:pos="1202"/>
              </w:tabs>
              <w:outlineLvl w:val="0"/>
              <w:rPr>
                <w:rFonts w:ascii="Arial" w:eastAsia="Calibri" w:hAnsi="Arial" w:cs="Arial"/>
                <w:b/>
                <w:color w:val="000000"/>
                <w:sz w:val="17"/>
                <w:szCs w:val="17"/>
                <w:lang w:val="hr-HR"/>
              </w:rPr>
            </w:pPr>
            <w:r w:rsidRPr="00D46628">
              <w:rPr>
                <w:rFonts w:ascii="Arial" w:eastAsia="Calibri" w:hAnsi="Arial" w:cs="Arial"/>
                <w:b/>
                <w:color w:val="000000"/>
                <w:sz w:val="17"/>
                <w:szCs w:val="17"/>
                <w:lang w:val="hr-HR"/>
              </w:rPr>
              <w:t>Ukupno obveze</w:t>
            </w:r>
          </w:p>
        </w:tc>
        <w:tc>
          <w:tcPr>
            <w:tcW w:w="1060" w:type="dxa"/>
            <w:tcBorders>
              <w:top w:val="single" w:sz="12" w:space="0" w:color="auto"/>
              <w:left w:val="nil"/>
              <w:bottom w:val="single" w:sz="12" w:space="0" w:color="auto"/>
              <w:right w:val="nil"/>
            </w:tcBorders>
            <w:vAlign w:val="bottom"/>
          </w:tcPr>
          <w:p w14:paraId="0106E163" w14:textId="77777777" w:rsidR="00584118" w:rsidRPr="00D46628" w:rsidRDefault="00584118" w:rsidP="006A645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w:t>
            </w:r>
          </w:p>
        </w:tc>
        <w:tc>
          <w:tcPr>
            <w:tcW w:w="1060" w:type="dxa"/>
            <w:tcBorders>
              <w:top w:val="single" w:sz="12" w:space="0" w:color="auto"/>
              <w:left w:val="nil"/>
              <w:bottom w:val="single" w:sz="12" w:space="0" w:color="auto"/>
              <w:right w:val="nil"/>
            </w:tcBorders>
            <w:vAlign w:val="bottom"/>
          </w:tcPr>
          <w:p w14:paraId="000156A1" w14:textId="77777777" w:rsidR="00584118" w:rsidRPr="00D46628" w:rsidRDefault="00584118" w:rsidP="006A645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15</w:t>
            </w:r>
          </w:p>
        </w:tc>
        <w:tc>
          <w:tcPr>
            <w:tcW w:w="1060" w:type="dxa"/>
            <w:tcBorders>
              <w:top w:val="single" w:sz="12" w:space="0" w:color="auto"/>
              <w:left w:val="nil"/>
              <w:bottom w:val="single" w:sz="12" w:space="0" w:color="auto"/>
              <w:right w:val="nil"/>
            </w:tcBorders>
            <w:vAlign w:val="bottom"/>
          </w:tcPr>
          <w:p w14:paraId="4E6512CA" w14:textId="77777777" w:rsidR="00584118" w:rsidRPr="00D46628" w:rsidRDefault="00584118" w:rsidP="006A645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w:t>
            </w:r>
          </w:p>
        </w:tc>
      </w:tr>
    </w:tbl>
    <w:p w14:paraId="0FAE45A6" w14:textId="77777777" w:rsidR="00710450" w:rsidRPr="00B91D09" w:rsidRDefault="00710450" w:rsidP="00710450">
      <w:pPr>
        <w:rPr>
          <w:rFonts w:ascii="Arial" w:hAnsi="Arial" w:cs="Arial"/>
          <w:color w:val="000000" w:themeColor="text1"/>
        </w:rPr>
      </w:pPr>
    </w:p>
    <w:p w14:paraId="2BB29FB0" w14:textId="77777777" w:rsidR="00710450" w:rsidRPr="00B91D09" w:rsidRDefault="00710450" w:rsidP="003C6BA3">
      <w:pPr>
        <w:keepNext/>
        <w:jc w:val="both"/>
        <w:rPr>
          <w:rFonts w:ascii="Arial" w:hAnsi="Arial" w:cs="Arial"/>
          <w:b/>
          <w:bCs/>
          <w:color w:val="000000" w:themeColor="text1"/>
          <w:spacing w:val="-3"/>
          <w:sz w:val="22"/>
          <w:szCs w:val="22"/>
          <w:lang w:val="hr-HR"/>
        </w:rPr>
      </w:pPr>
    </w:p>
    <w:p w14:paraId="7EA4E71E" w14:textId="77777777" w:rsidR="00710450" w:rsidRPr="00B91D09" w:rsidRDefault="00710450" w:rsidP="003C6BA3">
      <w:pPr>
        <w:keepNext/>
        <w:jc w:val="both"/>
        <w:rPr>
          <w:rFonts w:ascii="Arial" w:hAnsi="Arial" w:cs="Arial"/>
          <w:b/>
          <w:bCs/>
          <w:color w:val="000000" w:themeColor="text1"/>
          <w:spacing w:val="-3"/>
          <w:sz w:val="22"/>
          <w:szCs w:val="22"/>
          <w:lang w:val="hr-HR"/>
        </w:rPr>
      </w:pPr>
    </w:p>
    <w:p w14:paraId="17437558" w14:textId="77777777" w:rsidR="00DF6947" w:rsidRPr="00B91D09" w:rsidRDefault="00DF6947" w:rsidP="00DF6947">
      <w:pPr>
        <w:keepNext/>
        <w:tabs>
          <w:tab w:val="left" w:pos="567"/>
        </w:tabs>
        <w:jc w:val="both"/>
        <w:rPr>
          <w:rFonts w:ascii="Arial" w:hAnsi="Arial" w:cs="Arial"/>
          <w:b/>
          <w:bCs/>
          <w:color w:val="000000" w:themeColor="text1"/>
          <w:spacing w:val="-3"/>
          <w:sz w:val="22"/>
          <w:szCs w:val="22"/>
          <w:lang w:val="hr-HR"/>
        </w:rPr>
      </w:pPr>
    </w:p>
    <w:p w14:paraId="11F965CC" w14:textId="77777777" w:rsidR="00946C6C" w:rsidRPr="00B91D09" w:rsidRDefault="00946C6C" w:rsidP="00946C6C">
      <w:pPr>
        <w:pStyle w:val="T1"/>
        <w:spacing w:before="120" w:line="300" w:lineRule="exact"/>
        <w:rPr>
          <w:rFonts w:cs="Arial"/>
          <w:b w:val="0"/>
          <w:bCs w:val="0"/>
          <w:color w:val="000000" w:themeColor="text1"/>
          <w:spacing w:val="-3"/>
          <w:sz w:val="22"/>
          <w:szCs w:val="22"/>
          <w:lang w:val="hr-HR"/>
        </w:rPr>
        <w:sectPr w:rsidR="00946C6C" w:rsidRPr="00B91D09" w:rsidSect="0026672F">
          <w:pgSz w:w="11907" w:h="16840" w:code="9"/>
          <w:pgMar w:top="1418" w:right="1134" w:bottom="1134" w:left="1418" w:header="851" w:footer="851" w:gutter="0"/>
          <w:cols w:space="720"/>
          <w:noEndnote/>
        </w:sectPr>
      </w:pPr>
    </w:p>
    <w:p w14:paraId="27C2F8C3" w14:textId="77777777" w:rsidR="00DF6947" w:rsidRPr="006059EC" w:rsidRDefault="00DF6947" w:rsidP="00CB00C4">
      <w:pPr>
        <w:pStyle w:val="T1"/>
        <w:spacing w:before="0" w:after="0" w:line="240" w:lineRule="auto"/>
        <w:ind w:left="709" w:hanging="709"/>
        <w:rPr>
          <w:rFonts w:cs="Arial"/>
          <w:color w:val="000000" w:themeColor="text1"/>
          <w:spacing w:val="-3"/>
          <w:sz w:val="20"/>
          <w:lang w:val="hr-HR"/>
        </w:rPr>
      </w:pPr>
    </w:p>
    <w:p w14:paraId="7DCE0669" w14:textId="200B7A83" w:rsidR="00086AB9" w:rsidRPr="006059EC" w:rsidRDefault="000273C0" w:rsidP="00086AB9">
      <w:pPr>
        <w:keepNext/>
        <w:tabs>
          <w:tab w:val="left" w:pos="567"/>
        </w:tabs>
        <w:jc w:val="both"/>
        <w:rPr>
          <w:rFonts w:ascii="Arial" w:hAnsi="Arial" w:cs="Arial"/>
          <w:b/>
          <w:bCs/>
          <w:color w:val="000000" w:themeColor="text1"/>
          <w:spacing w:val="-3"/>
          <w:sz w:val="20"/>
          <w:szCs w:val="20"/>
          <w:lang w:val="hr-HR"/>
        </w:rPr>
      </w:pPr>
      <w:r w:rsidRPr="006059EC">
        <w:rPr>
          <w:rFonts w:ascii="Arial" w:hAnsi="Arial" w:cs="Arial"/>
          <w:b/>
          <w:bCs/>
          <w:color w:val="000000" w:themeColor="text1"/>
          <w:spacing w:val="-3"/>
          <w:sz w:val="20"/>
          <w:szCs w:val="20"/>
          <w:lang w:val="hr-HR"/>
        </w:rPr>
        <w:t>3</w:t>
      </w:r>
      <w:r w:rsidR="00612687">
        <w:rPr>
          <w:rFonts w:ascii="Arial" w:hAnsi="Arial" w:cs="Arial"/>
          <w:b/>
          <w:bCs/>
          <w:color w:val="000000" w:themeColor="text1"/>
          <w:spacing w:val="-3"/>
          <w:sz w:val="20"/>
          <w:szCs w:val="20"/>
          <w:lang w:val="hr-HR"/>
        </w:rPr>
        <w:t>2</w:t>
      </w:r>
      <w:r w:rsidR="00086AB9" w:rsidRPr="006059EC">
        <w:rPr>
          <w:rFonts w:ascii="Arial" w:hAnsi="Arial" w:cs="Arial"/>
          <w:b/>
          <w:bCs/>
          <w:color w:val="000000" w:themeColor="text1"/>
          <w:spacing w:val="-3"/>
          <w:sz w:val="20"/>
          <w:szCs w:val="20"/>
          <w:lang w:val="hr-HR"/>
        </w:rPr>
        <w:t xml:space="preserve">. </w:t>
      </w:r>
      <w:r w:rsidR="00086AB9" w:rsidRPr="006059EC">
        <w:rPr>
          <w:rFonts w:ascii="Arial" w:hAnsi="Arial" w:cs="Arial"/>
          <w:b/>
          <w:bCs/>
          <w:color w:val="000000" w:themeColor="text1"/>
          <w:spacing w:val="-3"/>
          <w:sz w:val="20"/>
          <w:szCs w:val="20"/>
          <w:lang w:val="hr-HR"/>
        </w:rPr>
        <w:tab/>
        <w:t>Fer vrijednost financijske imovine i financijskih obveza (nastavak)</w:t>
      </w:r>
    </w:p>
    <w:p w14:paraId="63D8E57A" w14:textId="77777777" w:rsidR="00086AB9" w:rsidRPr="006059EC" w:rsidRDefault="00086AB9" w:rsidP="00086AB9">
      <w:pPr>
        <w:rPr>
          <w:rFonts w:ascii="Arial" w:eastAsia="Calibri" w:hAnsi="Arial" w:cs="Arial"/>
          <w:b/>
          <w:color w:val="000000" w:themeColor="text1"/>
          <w:sz w:val="20"/>
          <w:szCs w:val="20"/>
          <w:lang w:val="hr-HR"/>
        </w:rPr>
      </w:pPr>
    </w:p>
    <w:p w14:paraId="12E85290" w14:textId="6BE298F0" w:rsidR="00086AB9" w:rsidRPr="006059EC" w:rsidRDefault="000273C0" w:rsidP="00086AB9">
      <w:pPr>
        <w:keepNext/>
        <w:ind w:left="708" w:hanging="708"/>
        <w:jc w:val="both"/>
        <w:rPr>
          <w:rFonts w:ascii="Arial" w:hAnsi="Arial" w:cs="Arial"/>
          <w:b/>
          <w:bCs/>
          <w:color w:val="000000" w:themeColor="text1"/>
          <w:spacing w:val="-3"/>
          <w:sz w:val="20"/>
          <w:szCs w:val="20"/>
          <w:lang w:val="hr-HR"/>
        </w:rPr>
      </w:pPr>
      <w:r w:rsidRPr="006059EC">
        <w:rPr>
          <w:rFonts w:ascii="Arial" w:hAnsi="Arial" w:cs="Arial"/>
          <w:b/>
          <w:bCs/>
          <w:color w:val="000000" w:themeColor="text1"/>
          <w:spacing w:val="-3"/>
          <w:sz w:val="20"/>
          <w:szCs w:val="20"/>
          <w:lang w:val="hr-HR"/>
        </w:rPr>
        <w:t>3</w:t>
      </w:r>
      <w:r w:rsidR="00612687">
        <w:rPr>
          <w:rFonts w:ascii="Arial" w:hAnsi="Arial" w:cs="Arial"/>
          <w:b/>
          <w:bCs/>
          <w:color w:val="000000" w:themeColor="text1"/>
          <w:spacing w:val="-3"/>
          <w:sz w:val="20"/>
          <w:szCs w:val="20"/>
          <w:lang w:val="hr-HR"/>
        </w:rPr>
        <w:t>2</w:t>
      </w:r>
      <w:r w:rsidR="00086AB9" w:rsidRPr="006059EC">
        <w:rPr>
          <w:rFonts w:ascii="Arial" w:hAnsi="Arial" w:cs="Arial"/>
          <w:b/>
          <w:bCs/>
          <w:color w:val="000000" w:themeColor="text1"/>
          <w:spacing w:val="-3"/>
          <w:sz w:val="20"/>
          <w:szCs w:val="20"/>
          <w:lang w:val="hr-HR"/>
        </w:rPr>
        <w:t>.1.</w:t>
      </w:r>
      <w:r w:rsidR="00086AB9" w:rsidRPr="006059EC">
        <w:rPr>
          <w:rFonts w:ascii="Arial" w:hAnsi="Arial" w:cs="Arial"/>
          <w:b/>
          <w:bCs/>
          <w:color w:val="000000" w:themeColor="text1"/>
          <w:spacing w:val="-3"/>
          <w:sz w:val="20"/>
          <w:szCs w:val="20"/>
          <w:lang w:val="hr-HR"/>
        </w:rPr>
        <w:tab/>
        <w:t xml:space="preserve">Fer vrijednost financijske imovine i financijskih obveza koji se vode po fer vrijednosti (nastavak) </w:t>
      </w:r>
    </w:p>
    <w:p w14:paraId="75B41E99" w14:textId="77777777" w:rsidR="00086AB9" w:rsidRPr="006059EC" w:rsidRDefault="00086AB9" w:rsidP="00086AB9">
      <w:pPr>
        <w:rPr>
          <w:rFonts w:ascii="Arial" w:eastAsia="Calibri" w:hAnsi="Arial" w:cs="Arial"/>
          <w:b/>
          <w:color w:val="000000" w:themeColor="text1"/>
          <w:sz w:val="20"/>
          <w:szCs w:val="20"/>
          <w:lang w:val="hr-HR"/>
        </w:rPr>
      </w:pPr>
    </w:p>
    <w:p w14:paraId="1A06CDF1" w14:textId="26692FD2" w:rsidR="00086AB9" w:rsidRPr="006059EC" w:rsidRDefault="000273C0" w:rsidP="00086AB9">
      <w:pPr>
        <w:rPr>
          <w:rFonts w:ascii="Arial" w:eastAsia="Calibri" w:hAnsi="Arial" w:cs="Arial"/>
          <w:b/>
          <w:color w:val="000000" w:themeColor="text1"/>
          <w:sz w:val="20"/>
          <w:szCs w:val="20"/>
          <w:lang w:val="hr-HR"/>
        </w:rPr>
      </w:pPr>
      <w:r w:rsidRPr="006059EC">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2</w:t>
      </w:r>
      <w:r w:rsidR="00086AB9" w:rsidRPr="006059EC">
        <w:rPr>
          <w:rFonts w:ascii="Arial" w:eastAsia="Calibri" w:hAnsi="Arial" w:cs="Arial"/>
          <w:b/>
          <w:color w:val="000000" w:themeColor="text1"/>
          <w:sz w:val="20"/>
          <w:szCs w:val="20"/>
          <w:lang w:val="hr-HR"/>
        </w:rPr>
        <w:t xml:space="preserve">.1.1. </w:t>
      </w:r>
      <w:r w:rsidR="00086AB9" w:rsidRPr="006059EC">
        <w:rPr>
          <w:rFonts w:ascii="Arial" w:eastAsia="Calibri" w:hAnsi="Arial" w:cs="Arial"/>
          <w:b/>
          <w:color w:val="000000" w:themeColor="text1"/>
          <w:sz w:val="20"/>
          <w:szCs w:val="20"/>
          <w:lang w:val="hr-HR"/>
        </w:rPr>
        <w:tab/>
        <w:t>Razina 3 - fer vrijednosti</w:t>
      </w:r>
    </w:p>
    <w:p w14:paraId="121761DB" w14:textId="77777777" w:rsidR="00086AB9" w:rsidRPr="006059EC" w:rsidRDefault="00086AB9" w:rsidP="00086AB9">
      <w:pPr>
        <w:rPr>
          <w:rFonts w:ascii="Arial" w:eastAsia="Calibri" w:hAnsi="Arial" w:cs="Arial"/>
          <w:color w:val="000000" w:themeColor="text1"/>
          <w:sz w:val="20"/>
          <w:szCs w:val="20"/>
          <w:lang w:val="hr-HR"/>
        </w:rPr>
      </w:pPr>
    </w:p>
    <w:p w14:paraId="2611D717" w14:textId="77777777" w:rsidR="00D606D9" w:rsidRPr="006059EC" w:rsidRDefault="00D606D9" w:rsidP="00D606D9">
      <w:pPr>
        <w:rPr>
          <w:rFonts w:ascii="Arial" w:eastAsia="Calibri" w:hAnsi="Arial" w:cs="Arial"/>
          <w:b/>
          <w:i/>
          <w:color w:val="000000" w:themeColor="text1"/>
          <w:sz w:val="20"/>
          <w:szCs w:val="20"/>
          <w:lang w:val="hr-HR"/>
        </w:rPr>
      </w:pPr>
      <w:r w:rsidRPr="006059EC">
        <w:rPr>
          <w:rFonts w:ascii="Arial" w:eastAsia="Calibri" w:hAnsi="Arial" w:cs="Arial"/>
          <w:b/>
          <w:i/>
          <w:color w:val="000000" w:themeColor="text1"/>
          <w:sz w:val="20"/>
          <w:szCs w:val="20"/>
          <w:lang w:val="hr-HR"/>
        </w:rPr>
        <w:t>a)  Mezzanine krediti</w:t>
      </w:r>
    </w:p>
    <w:p w14:paraId="1575609B" w14:textId="77777777" w:rsidR="00D606D9" w:rsidRPr="006059EC" w:rsidRDefault="00D606D9" w:rsidP="00D606D9">
      <w:pPr>
        <w:rPr>
          <w:rFonts w:ascii="Arial" w:eastAsia="Calibri" w:hAnsi="Arial" w:cs="Arial"/>
          <w:b/>
          <w:i/>
          <w:color w:val="000000" w:themeColor="text1"/>
          <w:sz w:val="20"/>
          <w:szCs w:val="20"/>
          <w:lang w:val="hr-HR"/>
        </w:rPr>
      </w:pPr>
    </w:p>
    <w:p w14:paraId="319AF186" w14:textId="77777777" w:rsidR="00584118" w:rsidRPr="00584118" w:rsidRDefault="00584118" w:rsidP="00584118">
      <w:pPr>
        <w:suppressAutoHyphens/>
        <w:autoSpaceDN w:val="0"/>
        <w:jc w:val="both"/>
        <w:rPr>
          <w:rFonts w:ascii="Arial" w:eastAsia="Calibri" w:hAnsi="Arial" w:cs="Arial"/>
          <w:sz w:val="20"/>
          <w:szCs w:val="20"/>
          <w:lang w:val="hr-HR"/>
        </w:rPr>
      </w:pPr>
      <w:r w:rsidRPr="00584118">
        <w:rPr>
          <w:rFonts w:ascii="Arial" w:eastAsia="Calibri" w:hAnsi="Arial" w:cs="Arial"/>
          <w:sz w:val="20"/>
          <w:szCs w:val="20"/>
          <w:lang w:val="hr-HR"/>
        </w:rPr>
        <w:t>Za procjenu fer vrijednosti mezzanine kredita koristi se metoda diskontiranja očekivanih budućih novčanih tijekova.</w:t>
      </w:r>
    </w:p>
    <w:p w14:paraId="20306F28" w14:textId="77777777" w:rsidR="00584118" w:rsidRPr="00584118" w:rsidRDefault="00584118" w:rsidP="00584118">
      <w:pPr>
        <w:suppressAutoHyphens/>
        <w:autoSpaceDN w:val="0"/>
        <w:spacing w:after="120"/>
        <w:jc w:val="both"/>
        <w:rPr>
          <w:rFonts w:ascii="Arial" w:eastAsia="Calibri" w:hAnsi="Arial" w:cs="Arial"/>
          <w:sz w:val="20"/>
          <w:szCs w:val="20"/>
          <w:lang w:val="hr-HR"/>
        </w:rPr>
      </w:pPr>
      <w:r w:rsidRPr="00584118">
        <w:rPr>
          <w:rFonts w:ascii="Arial" w:eastAsia="Calibri" w:hAnsi="Arial" w:cs="Arial"/>
          <w:sz w:val="20"/>
          <w:szCs w:val="20"/>
          <w:lang w:val="hr-HR"/>
        </w:rPr>
        <w:t>Mezzanine kreditni plasmani zbog svojih ugovornih karakteristika ne prolaze na SPPI testu. Karakteristike zbog kojih mezzanine krediti ne prolaze SPPI test su sljedeće:</w:t>
      </w:r>
    </w:p>
    <w:p w14:paraId="7D252453" w14:textId="77777777" w:rsidR="00584118" w:rsidRPr="00584118" w:rsidRDefault="00584118" w:rsidP="00584118">
      <w:pPr>
        <w:numPr>
          <w:ilvl w:val="0"/>
          <w:numId w:val="30"/>
        </w:numPr>
        <w:suppressAutoHyphens/>
        <w:autoSpaceDN w:val="0"/>
        <w:contextualSpacing/>
        <w:jc w:val="both"/>
        <w:rPr>
          <w:rFonts w:ascii="Arial" w:eastAsia="Calibri" w:hAnsi="Arial" w:cs="Arial"/>
          <w:sz w:val="20"/>
          <w:szCs w:val="20"/>
          <w:lang w:val="hr-HR"/>
        </w:rPr>
      </w:pPr>
      <w:r w:rsidRPr="00584118">
        <w:rPr>
          <w:rFonts w:ascii="Arial" w:eastAsia="Calibri" w:hAnsi="Arial" w:cs="Arial"/>
          <w:sz w:val="20"/>
          <w:szCs w:val="20"/>
          <w:lang w:val="hr-HR"/>
        </w:rPr>
        <w:t>dužnik ima pravo prijevremeno otplatiti mezzanine dug vjerovniku,</w:t>
      </w:r>
    </w:p>
    <w:p w14:paraId="14EF7958" w14:textId="77777777" w:rsidR="00584118" w:rsidRPr="00584118" w:rsidRDefault="00584118" w:rsidP="00584118">
      <w:pPr>
        <w:numPr>
          <w:ilvl w:val="0"/>
          <w:numId w:val="30"/>
        </w:numPr>
        <w:suppressAutoHyphens/>
        <w:autoSpaceDN w:val="0"/>
        <w:contextualSpacing/>
        <w:jc w:val="both"/>
        <w:rPr>
          <w:rFonts w:ascii="Arial" w:eastAsia="Calibri" w:hAnsi="Arial" w:cs="Arial"/>
          <w:sz w:val="20"/>
          <w:szCs w:val="20"/>
          <w:lang w:val="hr-HR"/>
        </w:rPr>
      </w:pPr>
      <w:r w:rsidRPr="00584118">
        <w:rPr>
          <w:rFonts w:ascii="Arial" w:eastAsia="Calibri" w:hAnsi="Arial" w:cs="Arial"/>
          <w:sz w:val="20"/>
          <w:szCs w:val="20"/>
          <w:lang w:val="hr-HR"/>
        </w:rPr>
        <w:t>u slučaju ostvarenja ugovorom definiranih pokazatelja poslovanja dužnika (omjer neto duga dužnika i prosječnog iznosa EBITDA za prethodne tri godine mora biti niži od limita) tijekom unaprijed određenog razdoblja, vjerovnik mezzanine duga ima pravo, ali ne i obvezu, konverzije mezzanine duga u „senior dug“</w:t>
      </w:r>
    </w:p>
    <w:p w14:paraId="420EDBBE" w14:textId="77777777" w:rsidR="00584118" w:rsidRPr="00584118" w:rsidRDefault="00584118" w:rsidP="00584118">
      <w:pPr>
        <w:numPr>
          <w:ilvl w:val="0"/>
          <w:numId w:val="30"/>
        </w:numPr>
        <w:suppressAutoHyphens/>
        <w:autoSpaceDN w:val="0"/>
        <w:contextualSpacing/>
        <w:jc w:val="both"/>
        <w:rPr>
          <w:rFonts w:ascii="Arial" w:eastAsia="Calibri" w:hAnsi="Arial" w:cs="Arial"/>
          <w:sz w:val="20"/>
          <w:szCs w:val="20"/>
          <w:lang w:val="hr-HR"/>
        </w:rPr>
      </w:pPr>
      <w:r w:rsidRPr="00584118">
        <w:rPr>
          <w:rFonts w:ascii="Arial" w:eastAsia="Calibri" w:hAnsi="Arial" w:cs="Arial"/>
          <w:sz w:val="20"/>
          <w:szCs w:val="20"/>
          <w:lang w:val="hr-HR"/>
        </w:rPr>
        <w:t xml:space="preserve">vjerovnik mezzanine duga ima pravo, ali ne i obvezu, zatražiti od dužnika da se dugovani iznos mezzanine duga unese u temeljni kapital dužnika (povećanje temeljnog kapitala dužnika unosom prava-tražbine) </w:t>
      </w:r>
    </w:p>
    <w:p w14:paraId="4F10D965" w14:textId="77777777" w:rsidR="00584118" w:rsidRPr="00584118" w:rsidRDefault="00584118" w:rsidP="00584118">
      <w:pPr>
        <w:numPr>
          <w:ilvl w:val="0"/>
          <w:numId w:val="30"/>
        </w:numPr>
        <w:suppressAutoHyphens/>
        <w:autoSpaceDN w:val="0"/>
        <w:contextualSpacing/>
        <w:jc w:val="both"/>
        <w:rPr>
          <w:rFonts w:ascii="Arial" w:eastAsia="Calibri" w:hAnsi="Arial" w:cs="Arial"/>
          <w:sz w:val="20"/>
          <w:szCs w:val="20"/>
          <w:lang w:val="hr-HR"/>
        </w:rPr>
      </w:pPr>
      <w:r w:rsidRPr="00584118">
        <w:rPr>
          <w:rFonts w:ascii="Arial" w:eastAsia="Calibri" w:hAnsi="Arial" w:cs="Arial"/>
          <w:sz w:val="20"/>
          <w:szCs w:val="20"/>
          <w:lang w:val="hr-HR"/>
        </w:rPr>
        <w:t>dužnik ima mogućnost zatvoriti dug refinanciranjem od strane drugog vjerovnika</w:t>
      </w:r>
    </w:p>
    <w:p w14:paraId="5470DB92" w14:textId="77777777" w:rsidR="00584118" w:rsidRPr="00584118" w:rsidRDefault="00584118" w:rsidP="00584118">
      <w:pPr>
        <w:numPr>
          <w:ilvl w:val="0"/>
          <w:numId w:val="30"/>
        </w:numPr>
        <w:suppressAutoHyphens/>
        <w:autoSpaceDN w:val="0"/>
        <w:contextualSpacing/>
        <w:jc w:val="both"/>
        <w:rPr>
          <w:rFonts w:ascii="Arial" w:eastAsia="Calibri" w:hAnsi="Arial" w:cs="Arial"/>
          <w:sz w:val="20"/>
          <w:szCs w:val="20"/>
          <w:lang w:val="hr-HR"/>
        </w:rPr>
      </w:pPr>
      <w:r w:rsidRPr="00584118">
        <w:rPr>
          <w:rFonts w:ascii="Arial" w:eastAsia="Calibri" w:hAnsi="Arial" w:cs="Arial"/>
          <w:sz w:val="20"/>
          <w:szCs w:val="20"/>
          <w:lang w:val="hr-HR"/>
        </w:rPr>
        <w:t xml:space="preserve">u slučaju da sve mogućnosti zatvaranja mezzanine duga nisu provedene, zatvaranje mezzanine duga moguće je iz prodaje brodova u vlasništvu dužnika i </w:t>
      </w:r>
    </w:p>
    <w:p w14:paraId="08A44EC1" w14:textId="77777777" w:rsidR="00584118" w:rsidRPr="00584118" w:rsidRDefault="00584118" w:rsidP="00584118">
      <w:pPr>
        <w:numPr>
          <w:ilvl w:val="0"/>
          <w:numId w:val="30"/>
        </w:numPr>
        <w:suppressAutoHyphens/>
        <w:autoSpaceDN w:val="0"/>
        <w:contextualSpacing/>
        <w:jc w:val="both"/>
        <w:rPr>
          <w:rFonts w:ascii="Arial" w:eastAsia="Calibri" w:hAnsi="Arial" w:cs="Arial"/>
          <w:sz w:val="20"/>
          <w:szCs w:val="20"/>
          <w:lang w:val="hr-HR"/>
        </w:rPr>
      </w:pPr>
      <w:r w:rsidRPr="00584118">
        <w:rPr>
          <w:rFonts w:ascii="Arial" w:eastAsia="Calibri" w:hAnsi="Arial" w:cs="Arial"/>
          <w:sz w:val="20"/>
          <w:szCs w:val="20"/>
          <w:lang w:val="hr-HR"/>
        </w:rPr>
        <w:t>u slučaju prijevremenog zatvaranja mezzanine duga otplatom, refinanciranjem ili pretvaranjem mezzanine duga u kapital, kamata na mezzanine dug obračunava se do dana prijevremenog zatvaranja mezzanine duga, odnosno dok mezzanine dug postoji u tom obliku.</w:t>
      </w:r>
    </w:p>
    <w:p w14:paraId="226DE602" w14:textId="77777777" w:rsidR="00584118" w:rsidRPr="00584118" w:rsidRDefault="00584118" w:rsidP="00584118">
      <w:pPr>
        <w:suppressAutoHyphens/>
        <w:autoSpaceDN w:val="0"/>
        <w:ind w:left="720"/>
        <w:contextualSpacing/>
        <w:jc w:val="both"/>
        <w:rPr>
          <w:rFonts w:ascii="Arial" w:eastAsia="Calibri" w:hAnsi="Arial" w:cs="Arial"/>
          <w:sz w:val="20"/>
          <w:szCs w:val="20"/>
          <w:lang w:val="hr-HR"/>
        </w:rPr>
      </w:pPr>
    </w:p>
    <w:p w14:paraId="6D1D8E6D" w14:textId="77777777" w:rsidR="00584118" w:rsidRPr="00584118" w:rsidRDefault="00584118" w:rsidP="00584118">
      <w:pPr>
        <w:suppressAutoHyphens/>
        <w:autoSpaceDN w:val="0"/>
        <w:jc w:val="both"/>
        <w:rPr>
          <w:rFonts w:ascii="Arial" w:eastAsia="Calibri" w:hAnsi="Arial" w:cs="Arial"/>
          <w:sz w:val="20"/>
          <w:szCs w:val="20"/>
          <w:lang w:val="hr-HR"/>
        </w:rPr>
      </w:pPr>
      <w:r w:rsidRPr="00584118">
        <w:rPr>
          <w:rFonts w:ascii="Arial" w:eastAsia="Calibri" w:hAnsi="Arial" w:cs="Arial"/>
          <w:sz w:val="20"/>
          <w:szCs w:val="20"/>
          <w:lang w:val="hr-HR"/>
        </w:rPr>
        <w:t>Zbog navedenih karakteristika mezzanine kredita procjena fer vrijednosti ovih kredita obavljena je uz uvažavanje načela opreznosti, prema kojem se prihodi priznaju samo onda kad su stvarno nastali, a rashodi i onda kada su mogući, uz pretpostavku nastavka redovnog poslovanja dužnika u budućnosti. Navedeno predstavlja situaciju u kojoj bi Banka po konačnom dospijeću mezzanine kredita svoja potraživanja konvertirala u temeljni kapital dužnika.</w:t>
      </w:r>
    </w:p>
    <w:p w14:paraId="21EDD22D" w14:textId="77777777" w:rsidR="00584118" w:rsidRPr="00584118" w:rsidRDefault="00584118" w:rsidP="00584118">
      <w:pPr>
        <w:suppressAutoHyphens/>
        <w:autoSpaceDN w:val="0"/>
        <w:jc w:val="both"/>
        <w:rPr>
          <w:rFonts w:ascii="Arial" w:eastAsia="Calibri" w:hAnsi="Arial" w:cs="Arial"/>
          <w:sz w:val="20"/>
          <w:szCs w:val="20"/>
          <w:highlight w:val="yellow"/>
          <w:lang w:val="hr-HR"/>
        </w:rPr>
      </w:pPr>
    </w:p>
    <w:p w14:paraId="3BA4D573" w14:textId="4A48139F" w:rsidR="00584118" w:rsidRPr="00584118" w:rsidRDefault="00584118" w:rsidP="00584118">
      <w:pPr>
        <w:suppressAutoHyphens/>
        <w:autoSpaceDN w:val="0"/>
        <w:jc w:val="both"/>
        <w:rPr>
          <w:rFonts w:ascii="Arial" w:eastAsia="Calibri" w:hAnsi="Arial" w:cs="Arial"/>
          <w:sz w:val="20"/>
          <w:szCs w:val="20"/>
          <w:lang w:val="hr-HR"/>
        </w:rPr>
      </w:pPr>
      <w:r w:rsidRPr="00584118">
        <w:rPr>
          <w:rFonts w:ascii="Arial" w:eastAsia="Calibri" w:hAnsi="Arial" w:cs="Arial"/>
          <w:sz w:val="20"/>
          <w:szCs w:val="20"/>
          <w:lang w:val="hr-HR"/>
        </w:rPr>
        <w:t>Dana 3</w:t>
      </w:r>
      <w:r>
        <w:rPr>
          <w:rFonts w:ascii="Arial" w:eastAsia="Calibri" w:hAnsi="Arial" w:cs="Arial"/>
          <w:sz w:val="20"/>
          <w:szCs w:val="20"/>
          <w:lang w:val="hr-HR"/>
        </w:rPr>
        <w:t>1</w:t>
      </w:r>
      <w:r w:rsidRPr="00584118">
        <w:rPr>
          <w:rFonts w:ascii="Arial" w:eastAsia="Calibri" w:hAnsi="Arial" w:cs="Arial"/>
          <w:sz w:val="20"/>
          <w:szCs w:val="20"/>
          <w:lang w:val="hr-HR"/>
        </w:rPr>
        <w:t xml:space="preserve">. </w:t>
      </w:r>
      <w:r>
        <w:rPr>
          <w:rFonts w:ascii="Arial" w:eastAsia="Calibri" w:hAnsi="Arial" w:cs="Arial"/>
          <w:sz w:val="20"/>
          <w:szCs w:val="20"/>
          <w:lang w:val="hr-HR"/>
        </w:rPr>
        <w:t>proinca</w:t>
      </w:r>
      <w:r w:rsidRPr="00584118">
        <w:rPr>
          <w:rFonts w:ascii="Arial" w:eastAsia="Calibri" w:hAnsi="Arial" w:cs="Arial"/>
          <w:sz w:val="20"/>
          <w:szCs w:val="20"/>
          <w:lang w:val="hr-HR"/>
        </w:rPr>
        <w:t xml:space="preserve"> 2025. tržišna cijena redovnih dionica dužnika koje bi Banka mogla upisati iznosila je </w:t>
      </w:r>
      <w:r w:rsidRPr="006D2CEC">
        <w:rPr>
          <w:rFonts w:ascii="Arial" w:eastAsia="Calibri" w:hAnsi="Arial" w:cs="Arial"/>
          <w:sz w:val="20"/>
          <w:szCs w:val="20"/>
          <w:lang w:val="hr-HR"/>
        </w:rPr>
        <w:t>2.</w:t>
      </w:r>
      <w:r w:rsidR="006D2CEC" w:rsidRPr="006D2CEC">
        <w:rPr>
          <w:rFonts w:ascii="Arial" w:eastAsia="Calibri" w:hAnsi="Arial" w:cs="Arial"/>
          <w:sz w:val="20"/>
          <w:szCs w:val="20"/>
          <w:lang w:val="hr-HR"/>
        </w:rPr>
        <w:t xml:space="preserve">308 </w:t>
      </w:r>
      <w:r w:rsidRPr="006D2CEC">
        <w:rPr>
          <w:rFonts w:ascii="Arial" w:eastAsia="Calibri" w:hAnsi="Arial" w:cs="Arial"/>
          <w:sz w:val="20"/>
          <w:szCs w:val="20"/>
          <w:lang w:val="hr-HR"/>
        </w:rPr>
        <w:t>tisuća</w:t>
      </w:r>
      <w:r w:rsidRPr="00584118">
        <w:rPr>
          <w:rFonts w:ascii="Arial" w:eastAsia="Calibri" w:hAnsi="Arial" w:cs="Arial"/>
          <w:sz w:val="20"/>
          <w:szCs w:val="20"/>
          <w:lang w:val="hr-HR"/>
        </w:rPr>
        <w:t xml:space="preserve"> eura uz pretpostavku da su u tržišnu cijenu dionica uključena sva tržišna očekivanja vezana uz buduće poslovanje izdavatelja. Obzirom da je izračun napravljen pod pretpostavkom konverzije mezzanine duga dužnika u temeljni kapital dužnika s danom 3</w:t>
      </w:r>
      <w:r>
        <w:rPr>
          <w:rFonts w:ascii="Arial" w:eastAsia="Calibri" w:hAnsi="Arial" w:cs="Arial"/>
          <w:sz w:val="20"/>
          <w:szCs w:val="20"/>
          <w:lang w:val="hr-HR"/>
        </w:rPr>
        <w:t>1</w:t>
      </w:r>
      <w:r w:rsidRPr="00584118">
        <w:rPr>
          <w:rFonts w:ascii="Arial" w:eastAsia="Calibri" w:hAnsi="Arial" w:cs="Arial"/>
          <w:sz w:val="20"/>
          <w:szCs w:val="20"/>
          <w:lang w:val="hr-HR"/>
        </w:rPr>
        <w:t xml:space="preserve">. </w:t>
      </w:r>
      <w:r>
        <w:rPr>
          <w:rFonts w:ascii="Arial" w:eastAsia="Calibri" w:hAnsi="Arial" w:cs="Arial"/>
          <w:sz w:val="20"/>
          <w:szCs w:val="20"/>
          <w:lang w:val="hr-HR"/>
        </w:rPr>
        <w:t>prosinca</w:t>
      </w:r>
      <w:r w:rsidRPr="00584118">
        <w:rPr>
          <w:rFonts w:ascii="Arial" w:eastAsia="Calibri" w:hAnsi="Arial" w:cs="Arial"/>
          <w:sz w:val="20"/>
          <w:szCs w:val="20"/>
          <w:lang w:val="hr-HR"/>
        </w:rPr>
        <w:t xml:space="preserve"> 2025., tržišnu vrijednost redovnih dionica dužnika koje bi Banka mogla upisati nije potrebno diskontirati te na ovaj način namirenja </w:t>
      </w:r>
      <w:r w:rsidRPr="006D2CEC">
        <w:rPr>
          <w:rFonts w:ascii="Arial" w:eastAsia="Calibri" w:hAnsi="Arial" w:cs="Arial"/>
          <w:sz w:val="20"/>
          <w:szCs w:val="20"/>
          <w:lang w:val="hr-HR"/>
        </w:rPr>
        <w:t>procijenjena fer vrijednost mezzanine kredita na dan 31. prosinca 2025. iznosi 2</w:t>
      </w:r>
      <w:r w:rsidR="006D2CEC" w:rsidRPr="006D2CEC">
        <w:rPr>
          <w:rFonts w:ascii="Arial" w:eastAsia="Calibri" w:hAnsi="Arial" w:cs="Arial"/>
          <w:sz w:val="20"/>
          <w:szCs w:val="20"/>
          <w:lang w:val="hr-HR"/>
        </w:rPr>
        <w:t>.308</w:t>
      </w:r>
      <w:r w:rsidRPr="006D2CEC">
        <w:rPr>
          <w:rFonts w:ascii="Arial" w:eastAsia="Calibri" w:hAnsi="Arial" w:cs="Arial"/>
          <w:sz w:val="20"/>
          <w:szCs w:val="20"/>
          <w:lang w:val="hr-HR"/>
        </w:rPr>
        <w:t xml:space="preserve"> tisuća eura tj. 2.</w:t>
      </w:r>
      <w:r w:rsidR="006D2CEC" w:rsidRPr="006D2CEC">
        <w:rPr>
          <w:rFonts w:ascii="Arial" w:eastAsia="Calibri" w:hAnsi="Arial" w:cs="Arial"/>
          <w:sz w:val="20"/>
          <w:szCs w:val="20"/>
          <w:lang w:val="hr-HR"/>
        </w:rPr>
        <w:t>713</w:t>
      </w:r>
      <w:r w:rsidRPr="006D2CEC">
        <w:rPr>
          <w:rFonts w:ascii="Arial" w:eastAsia="Calibri" w:hAnsi="Arial" w:cs="Arial"/>
          <w:sz w:val="20"/>
          <w:szCs w:val="20"/>
          <w:lang w:val="hr-HR"/>
        </w:rPr>
        <w:t xml:space="preserve"> tisuća USD po tečaju na dan 31. prosinca 2025.</w:t>
      </w:r>
    </w:p>
    <w:p w14:paraId="3D9D7318" w14:textId="77777777" w:rsidR="00584118" w:rsidRPr="00584118" w:rsidRDefault="00584118" w:rsidP="00584118">
      <w:pPr>
        <w:suppressAutoHyphens/>
        <w:autoSpaceDN w:val="0"/>
        <w:jc w:val="both"/>
        <w:rPr>
          <w:rFonts w:ascii="Arial" w:eastAsia="Calibri" w:hAnsi="Arial" w:cs="Arial"/>
          <w:sz w:val="20"/>
          <w:szCs w:val="20"/>
          <w:lang w:val="hr-HR"/>
        </w:rPr>
      </w:pPr>
    </w:p>
    <w:p w14:paraId="5C554326" w14:textId="2B0D85CE" w:rsidR="00584118" w:rsidRPr="00584118" w:rsidRDefault="00584118" w:rsidP="00584118">
      <w:pPr>
        <w:suppressAutoHyphens/>
        <w:autoSpaceDN w:val="0"/>
        <w:jc w:val="both"/>
        <w:rPr>
          <w:rFonts w:ascii="Arial" w:eastAsia="Calibri" w:hAnsi="Arial" w:cs="Arial"/>
          <w:sz w:val="20"/>
          <w:szCs w:val="20"/>
          <w:lang w:val="hr-HR"/>
        </w:rPr>
      </w:pPr>
      <w:r w:rsidRPr="00584118">
        <w:rPr>
          <w:rFonts w:ascii="Arial" w:eastAsia="Calibri" w:hAnsi="Arial" w:cs="Arial"/>
          <w:sz w:val="20"/>
          <w:szCs w:val="20"/>
          <w:lang w:val="hr-HR"/>
        </w:rPr>
        <w:t xml:space="preserve">Temeljem Rješenja u predstečajnom postupku, HBOR je preuzeo 50% tražbina dužnika kao senior dug i 50% tražbina kao mezzanine dug. Mezzanine dug je iskazan </w:t>
      </w:r>
      <w:r w:rsidRPr="006D2CEC">
        <w:rPr>
          <w:rFonts w:ascii="Arial" w:eastAsia="Calibri" w:hAnsi="Arial" w:cs="Arial"/>
          <w:sz w:val="20"/>
          <w:szCs w:val="20"/>
          <w:lang w:val="hr-HR"/>
        </w:rPr>
        <w:t>u visini od 2</w:t>
      </w:r>
      <w:r w:rsidR="006D2CEC" w:rsidRPr="006D2CEC">
        <w:rPr>
          <w:rFonts w:ascii="Arial" w:eastAsia="Calibri" w:hAnsi="Arial" w:cs="Arial"/>
          <w:sz w:val="20"/>
          <w:szCs w:val="20"/>
          <w:lang w:val="hr-HR"/>
        </w:rPr>
        <w:t>.308</w:t>
      </w:r>
      <w:r w:rsidRPr="006D2CEC">
        <w:rPr>
          <w:rFonts w:ascii="Arial" w:eastAsia="Calibri" w:hAnsi="Arial" w:cs="Arial"/>
          <w:sz w:val="20"/>
          <w:szCs w:val="20"/>
          <w:lang w:val="hr-HR"/>
        </w:rPr>
        <w:t xml:space="preserve"> tisuća eura</w:t>
      </w:r>
      <w:r w:rsidRPr="00584118">
        <w:rPr>
          <w:rFonts w:ascii="Arial" w:eastAsia="Calibri" w:hAnsi="Arial" w:cs="Arial"/>
          <w:sz w:val="20"/>
          <w:szCs w:val="20"/>
          <w:lang w:val="hr-HR"/>
        </w:rPr>
        <w:t>.</w:t>
      </w:r>
    </w:p>
    <w:p w14:paraId="4DFDE411" w14:textId="77777777" w:rsidR="00584118" w:rsidRPr="00584118" w:rsidRDefault="00584118" w:rsidP="00584118">
      <w:pPr>
        <w:suppressAutoHyphens/>
        <w:autoSpaceDN w:val="0"/>
        <w:jc w:val="both"/>
        <w:rPr>
          <w:rFonts w:ascii="Arial" w:eastAsia="Calibri" w:hAnsi="Arial" w:cs="Arial"/>
          <w:sz w:val="20"/>
          <w:szCs w:val="20"/>
          <w:lang w:val="hr-HR"/>
        </w:rPr>
      </w:pPr>
    </w:p>
    <w:p w14:paraId="20234329" w14:textId="750FD111" w:rsidR="00584118" w:rsidRPr="006D2CEC" w:rsidRDefault="00584118" w:rsidP="00584118">
      <w:pPr>
        <w:suppressAutoHyphens/>
        <w:autoSpaceDN w:val="0"/>
        <w:jc w:val="both"/>
        <w:rPr>
          <w:rFonts w:ascii="Arial" w:eastAsia="Calibri" w:hAnsi="Arial" w:cs="Arial"/>
          <w:sz w:val="20"/>
          <w:szCs w:val="20"/>
          <w:lang w:val="hr-HR"/>
        </w:rPr>
      </w:pPr>
      <w:bookmarkStart w:id="1194" w:name="_Hlk142485984"/>
      <w:r w:rsidRPr="006D2CEC">
        <w:rPr>
          <w:rFonts w:ascii="Arial" w:eastAsia="Calibri" w:hAnsi="Arial" w:cs="Arial"/>
          <w:sz w:val="20"/>
          <w:szCs w:val="20"/>
          <w:lang w:val="hr-HR"/>
        </w:rPr>
        <w:t>Banka ima plasiran mezzanin kredit u visini od 30.000 tisuća eura. Fer vrijednost ovog mezzanine duga na 3</w:t>
      </w:r>
      <w:r w:rsidR="00554AF8">
        <w:rPr>
          <w:rFonts w:ascii="Arial" w:eastAsia="Calibri" w:hAnsi="Arial" w:cs="Arial"/>
          <w:sz w:val="20"/>
          <w:szCs w:val="20"/>
          <w:lang w:val="hr-HR"/>
        </w:rPr>
        <w:t>1</w:t>
      </w:r>
      <w:r w:rsidRPr="006D2CEC">
        <w:rPr>
          <w:rFonts w:ascii="Arial" w:eastAsia="Calibri" w:hAnsi="Arial" w:cs="Arial"/>
          <w:sz w:val="20"/>
          <w:szCs w:val="20"/>
          <w:lang w:val="hr-HR"/>
        </w:rPr>
        <w:t xml:space="preserve">. </w:t>
      </w:r>
      <w:r w:rsidR="00554AF8">
        <w:rPr>
          <w:rFonts w:ascii="Arial" w:eastAsia="Calibri" w:hAnsi="Arial" w:cs="Arial"/>
          <w:sz w:val="20"/>
          <w:szCs w:val="20"/>
          <w:lang w:val="hr-HR"/>
        </w:rPr>
        <w:t>prosinc</w:t>
      </w:r>
      <w:r w:rsidRPr="006D2CEC">
        <w:rPr>
          <w:rFonts w:ascii="Arial" w:eastAsia="Calibri" w:hAnsi="Arial" w:cs="Arial"/>
          <w:sz w:val="20"/>
          <w:szCs w:val="20"/>
          <w:lang w:val="hr-HR"/>
        </w:rPr>
        <w:t>a 2025. iznosi 2</w:t>
      </w:r>
      <w:r w:rsidR="006D2CEC" w:rsidRPr="006D2CEC">
        <w:rPr>
          <w:rFonts w:ascii="Arial" w:eastAsia="Calibri" w:hAnsi="Arial" w:cs="Arial"/>
          <w:sz w:val="20"/>
          <w:szCs w:val="20"/>
          <w:lang w:val="hr-HR"/>
        </w:rPr>
        <w:t>8</w:t>
      </w:r>
      <w:r w:rsidRPr="006D2CEC">
        <w:rPr>
          <w:rFonts w:ascii="Arial" w:eastAsia="Calibri" w:hAnsi="Arial" w:cs="Arial"/>
          <w:sz w:val="20"/>
          <w:szCs w:val="20"/>
          <w:lang w:val="hr-HR"/>
        </w:rPr>
        <w:t>.4</w:t>
      </w:r>
      <w:r w:rsidR="006D2CEC" w:rsidRPr="006D2CEC">
        <w:rPr>
          <w:rFonts w:ascii="Arial" w:eastAsia="Calibri" w:hAnsi="Arial" w:cs="Arial"/>
          <w:sz w:val="20"/>
          <w:szCs w:val="20"/>
          <w:lang w:val="hr-HR"/>
        </w:rPr>
        <w:t>76</w:t>
      </w:r>
      <w:r w:rsidRPr="006D2CEC">
        <w:rPr>
          <w:rFonts w:ascii="Arial" w:eastAsia="Calibri" w:hAnsi="Arial" w:cs="Arial"/>
          <w:sz w:val="20"/>
          <w:szCs w:val="20"/>
          <w:lang w:val="hr-HR"/>
        </w:rPr>
        <w:t xml:space="preserve"> tisuća eura (31. prosinca 2024.: 29.140 tisuća eura). Fer vrijednost je izračunata koristeći podatke sa Bloomberg platforme – krivulje potrebne za revalorizaciju i projekcija varijabilne kamatne stope uz korištenje premije za rizik likvidnosti.</w:t>
      </w:r>
    </w:p>
    <w:p w14:paraId="03D42D5A" w14:textId="77777777" w:rsidR="00584118" w:rsidRPr="006D2CEC" w:rsidRDefault="00584118" w:rsidP="00584118">
      <w:pPr>
        <w:suppressAutoHyphens/>
        <w:autoSpaceDN w:val="0"/>
        <w:jc w:val="both"/>
        <w:rPr>
          <w:rFonts w:ascii="Arial" w:eastAsia="Calibri" w:hAnsi="Arial" w:cs="Arial"/>
          <w:sz w:val="20"/>
          <w:szCs w:val="20"/>
          <w:lang w:val="hr-HR"/>
        </w:rPr>
      </w:pPr>
    </w:p>
    <w:p w14:paraId="7DDC84AC" w14:textId="7DD41414" w:rsidR="00584118" w:rsidRPr="006D2CEC" w:rsidRDefault="00584118" w:rsidP="00584118">
      <w:pPr>
        <w:suppressAutoHyphens/>
        <w:autoSpaceDN w:val="0"/>
        <w:jc w:val="both"/>
        <w:rPr>
          <w:rFonts w:ascii="Arial" w:eastAsia="Calibri" w:hAnsi="Arial" w:cs="Arial"/>
          <w:sz w:val="20"/>
          <w:szCs w:val="20"/>
          <w:lang w:val="hr-HR"/>
        </w:rPr>
      </w:pPr>
      <w:r w:rsidRPr="006D2CEC">
        <w:rPr>
          <w:rFonts w:ascii="Arial" w:eastAsia="Calibri" w:hAnsi="Arial" w:cs="Arial"/>
          <w:sz w:val="20"/>
          <w:szCs w:val="20"/>
          <w:lang w:val="hr-HR"/>
        </w:rPr>
        <w:t xml:space="preserve">Banka ima plasiran okvirni kredit poduzetničkim potpornim institucijama (PPI) u visini od </w:t>
      </w:r>
      <w:r w:rsidR="006D2CEC" w:rsidRPr="006D2CEC">
        <w:rPr>
          <w:rFonts w:ascii="Arial" w:eastAsia="Calibri" w:hAnsi="Arial" w:cs="Arial"/>
          <w:sz w:val="20"/>
          <w:szCs w:val="20"/>
          <w:lang w:val="hr-HR"/>
        </w:rPr>
        <w:t>158</w:t>
      </w:r>
      <w:r w:rsidRPr="006D2CEC">
        <w:rPr>
          <w:rFonts w:ascii="Arial" w:eastAsia="Calibri" w:hAnsi="Arial" w:cs="Arial"/>
          <w:sz w:val="20"/>
          <w:szCs w:val="20"/>
          <w:lang w:val="hr-HR"/>
        </w:rPr>
        <w:t xml:space="preserve"> tisuća eura. Fer vrijednost ovog duga na 31. prosinca 2025. iznosi </w:t>
      </w:r>
      <w:r w:rsidR="006D2CEC" w:rsidRPr="006D2CEC">
        <w:rPr>
          <w:rFonts w:ascii="Arial" w:eastAsia="Calibri" w:hAnsi="Arial" w:cs="Arial"/>
          <w:sz w:val="20"/>
          <w:szCs w:val="20"/>
          <w:lang w:val="hr-HR"/>
        </w:rPr>
        <w:t>151</w:t>
      </w:r>
      <w:r w:rsidRPr="006D2CEC">
        <w:rPr>
          <w:rFonts w:ascii="Arial" w:eastAsia="Calibri" w:hAnsi="Arial" w:cs="Arial"/>
          <w:sz w:val="20"/>
          <w:szCs w:val="20"/>
          <w:lang w:val="hr-HR"/>
        </w:rPr>
        <w:t xml:space="preserve"> tisuća eura. Fer vrijednost je izračunata koristeći podatke sa Bloomberg platforme – krivulje potrebne za revalorizaciju uz korištenje premije za rizik likvidnosti.</w:t>
      </w:r>
    </w:p>
    <w:p w14:paraId="0FDAB66B" w14:textId="77777777" w:rsidR="00584118" w:rsidRPr="006D2CEC" w:rsidRDefault="00584118" w:rsidP="00584118">
      <w:pPr>
        <w:suppressAutoHyphens/>
        <w:autoSpaceDN w:val="0"/>
        <w:rPr>
          <w:rFonts w:ascii="Arial" w:eastAsia="Calibri" w:hAnsi="Arial" w:cs="Arial"/>
          <w:sz w:val="20"/>
          <w:szCs w:val="20"/>
          <w:lang w:val="hr-HR"/>
        </w:rPr>
      </w:pPr>
    </w:p>
    <w:p w14:paraId="5494EB21" w14:textId="0E27E745" w:rsidR="00584118" w:rsidRPr="00584118" w:rsidRDefault="00584118" w:rsidP="00584118">
      <w:pPr>
        <w:suppressAutoHyphens/>
        <w:autoSpaceDN w:val="0"/>
        <w:jc w:val="both"/>
        <w:rPr>
          <w:rFonts w:ascii="Arial" w:eastAsia="Calibri" w:hAnsi="Arial" w:cs="Arial"/>
          <w:sz w:val="20"/>
          <w:szCs w:val="20"/>
          <w:lang w:val="hr-HR"/>
        </w:rPr>
        <w:sectPr w:rsidR="00584118" w:rsidRPr="00584118" w:rsidSect="00584118">
          <w:pgSz w:w="11906" w:h="16838"/>
          <w:pgMar w:top="1417" w:right="1417" w:bottom="1417" w:left="1417" w:header="708" w:footer="708" w:gutter="0"/>
          <w:cols w:space="708"/>
          <w:docGrid w:linePitch="360"/>
        </w:sectPr>
      </w:pPr>
      <w:r w:rsidRPr="006D2CEC">
        <w:rPr>
          <w:rFonts w:ascii="Arial" w:eastAsia="Calibri" w:hAnsi="Arial" w:cs="Arial"/>
          <w:sz w:val="20"/>
          <w:szCs w:val="20"/>
          <w:lang w:val="hr-HR"/>
        </w:rPr>
        <w:t>Ukupna fer vrijednost mezzanine duga na 31. prosinca 2025. iznosi 3</w:t>
      </w:r>
      <w:r w:rsidR="006D2CEC" w:rsidRPr="006D2CEC">
        <w:rPr>
          <w:rFonts w:ascii="Arial" w:eastAsia="Calibri" w:hAnsi="Arial" w:cs="Arial"/>
          <w:sz w:val="20"/>
          <w:szCs w:val="20"/>
          <w:lang w:val="hr-HR"/>
        </w:rPr>
        <w:t>0</w:t>
      </w:r>
      <w:r w:rsidRPr="006D2CEC">
        <w:rPr>
          <w:rFonts w:ascii="Arial" w:eastAsia="Calibri" w:hAnsi="Arial" w:cs="Arial"/>
          <w:sz w:val="20"/>
          <w:szCs w:val="20"/>
          <w:lang w:val="hr-HR"/>
        </w:rPr>
        <w:t>.</w:t>
      </w:r>
      <w:r w:rsidR="006D2CEC">
        <w:rPr>
          <w:rFonts w:ascii="Arial" w:eastAsia="Calibri" w:hAnsi="Arial" w:cs="Arial"/>
          <w:sz w:val="20"/>
          <w:szCs w:val="20"/>
          <w:lang w:val="hr-HR"/>
        </w:rPr>
        <w:t>935</w:t>
      </w:r>
      <w:r w:rsidRPr="00584118">
        <w:rPr>
          <w:rFonts w:ascii="Arial" w:eastAsia="Calibri" w:hAnsi="Arial" w:cs="Arial"/>
          <w:sz w:val="20"/>
          <w:szCs w:val="20"/>
          <w:lang w:val="hr-HR"/>
        </w:rPr>
        <w:t xml:space="preserve"> tisuća eura (31.prosinca 2024.: 32.233 tisuća eura).</w:t>
      </w:r>
    </w:p>
    <w:bookmarkEnd w:id="1194"/>
    <w:p w14:paraId="25D1CC6B" w14:textId="77777777" w:rsidR="00AD5642" w:rsidRDefault="00AD5642" w:rsidP="00D41CC0">
      <w:pPr>
        <w:jc w:val="both"/>
        <w:rPr>
          <w:rFonts w:ascii="Arial" w:eastAsia="Calibri" w:hAnsi="Arial" w:cs="Arial"/>
          <w:color w:val="000000" w:themeColor="text1"/>
          <w:sz w:val="20"/>
          <w:szCs w:val="20"/>
          <w:lang w:val="hr-HR"/>
        </w:rPr>
      </w:pPr>
    </w:p>
    <w:p w14:paraId="3B048F53" w14:textId="77777777" w:rsidR="00AD5642" w:rsidRPr="006059EC" w:rsidRDefault="00AD5642" w:rsidP="00AD5642">
      <w:pPr>
        <w:keepNext/>
        <w:tabs>
          <w:tab w:val="left" w:pos="567"/>
        </w:tabs>
        <w:jc w:val="both"/>
        <w:rPr>
          <w:rFonts w:ascii="Arial" w:hAnsi="Arial" w:cs="Arial"/>
          <w:b/>
          <w:bCs/>
          <w:color w:val="000000" w:themeColor="text1"/>
          <w:spacing w:val="-3"/>
          <w:sz w:val="20"/>
          <w:szCs w:val="20"/>
          <w:lang w:val="hr-HR"/>
        </w:rPr>
      </w:pPr>
      <w:r w:rsidRPr="006059EC">
        <w:rPr>
          <w:rFonts w:ascii="Arial" w:hAnsi="Arial" w:cs="Arial"/>
          <w:b/>
          <w:bCs/>
          <w:color w:val="000000" w:themeColor="text1"/>
          <w:spacing w:val="-3"/>
          <w:sz w:val="20"/>
          <w:szCs w:val="20"/>
          <w:lang w:val="hr-HR"/>
        </w:rPr>
        <w:t>3</w:t>
      </w:r>
      <w:r>
        <w:rPr>
          <w:rFonts w:ascii="Arial" w:hAnsi="Arial" w:cs="Arial"/>
          <w:b/>
          <w:bCs/>
          <w:color w:val="000000" w:themeColor="text1"/>
          <w:spacing w:val="-3"/>
          <w:sz w:val="20"/>
          <w:szCs w:val="20"/>
          <w:lang w:val="hr-HR"/>
        </w:rPr>
        <w:t>2</w:t>
      </w:r>
      <w:r w:rsidRPr="006059EC">
        <w:rPr>
          <w:rFonts w:ascii="Arial" w:hAnsi="Arial" w:cs="Arial"/>
          <w:b/>
          <w:bCs/>
          <w:color w:val="000000" w:themeColor="text1"/>
          <w:spacing w:val="-3"/>
          <w:sz w:val="20"/>
          <w:szCs w:val="20"/>
          <w:lang w:val="hr-HR"/>
        </w:rPr>
        <w:t xml:space="preserve">. </w:t>
      </w:r>
      <w:r w:rsidRPr="006059EC">
        <w:rPr>
          <w:rFonts w:ascii="Arial" w:hAnsi="Arial" w:cs="Arial"/>
          <w:b/>
          <w:bCs/>
          <w:color w:val="000000" w:themeColor="text1"/>
          <w:spacing w:val="-3"/>
          <w:sz w:val="20"/>
          <w:szCs w:val="20"/>
          <w:lang w:val="hr-HR"/>
        </w:rPr>
        <w:tab/>
        <w:t>Fer vrijednost financijske imovine i financijskih obveza (nastavak)</w:t>
      </w:r>
    </w:p>
    <w:p w14:paraId="38FB47EF" w14:textId="77777777" w:rsidR="00AD5642" w:rsidRPr="006059EC" w:rsidRDefault="00AD5642" w:rsidP="00AD5642">
      <w:pPr>
        <w:rPr>
          <w:rFonts w:ascii="Arial" w:eastAsia="Calibri" w:hAnsi="Arial" w:cs="Arial"/>
          <w:b/>
          <w:color w:val="000000" w:themeColor="text1"/>
          <w:sz w:val="20"/>
          <w:szCs w:val="20"/>
          <w:lang w:val="hr-HR"/>
        </w:rPr>
      </w:pPr>
    </w:p>
    <w:p w14:paraId="1B035B11" w14:textId="77777777" w:rsidR="00AD5642" w:rsidRPr="006059EC" w:rsidRDefault="00AD5642" w:rsidP="00AD5642">
      <w:pPr>
        <w:keepNext/>
        <w:ind w:left="708" w:hanging="708"/>
        <w:jc w:val="both"/>
        <w:rPr>
          <w:rFonts w:ascii="Arial" w:hAnsi="Arial" w:cs="Arial"/>
          <w:b/>
          <w:bCs/>
          <w:color w:val="000000" w:themeColor="text1"/>
          <w:spacing w:val="-3"/>
          <w:sz w:val="20"/>
          <w:szCs w:val="20"/>
          <w:lang w:val="hr-HR"/>
        </w:rPr>
      </w:pPr>
      <w:r w:rsidRPr="006059EC">
        <w:rPr>
          <w:rFonts w:ascii="Arial" w:hAnsi="Arial" w:cs="Arial"/>
          <w:b/>
          <w:bCs/>
          <w:color w:val="000000" w:themeColor="text1"/>
          <w:spacing w:val="-3"/>
          <w:sz w:val="20"/>
          <w:szCs w:val="20"/>
          <w:lang w:val="hr-HR"/>
        </w:rPr>
        <w:t>3</w:t>
      </w:r>
      <w:r>
        <w:rPr>
          <w:rFonts w:ascii="Arial" w:hAnsi="Arial" w:cs="Arial"/>
          <w:b/>
          <w:bCs/>
          <w:color w:val="000000" w:themeColor="text1"/>
          <w:spacing w:val="-3"/>
          <w:sz w:val="20"/>
          <w:szCs w:val="20"/>
          <w:lang w:val="hr-HR"/>
        </w:rPr>
        <w:t>2</w:t>
      </w:r>
      <w:r w:rsidRPr="006059EC">
        <w:rPr>
          <w:rFonts w:ascii="Arial" w:hAnsi="Arial" w:cs="Arial"/>
          <w:b/>
          <w:bCs/>
          <w:color w:val="000000" w:themeColor="text1"/>
          <w:spacing w:val="-3"/>
          <w:sz w:val="20"/>
          <w:szCs w:val="20"/>
          <w:lang w:val="hr-HR"/>
        </w:rPr>
        <w:t>.1.</w:t>
      </w:r>
      <w:r w:rsidRPr="006059EC">
        <w:rPr>
          <w:rFonts w:ascii="Arial" w:hAnsi="Arial" w:cs="Arial"/>
          <w:b/>
          <w:bCs/>
          <w:color w:val="000000" w:themeColor="text1"/>
          <w:spacing w:val="-3"/>
          <w:sz w:val="20"/>
          <w:szCs w:val="20"/>
          <w:lang w:val="hr-HR"/>
        </w:rPr>
        <w:tab/>
        <w:t xml:space="preserve">Fer vrijednost financijske imovine i financijskih obveza koji se vode po fer vrijednosti (nastavak) </w:t>
      </w:r>
    </w:p>
    <w:p w14:paraId="6AC95A57" w14:textId="77777777" w:rsidR="00AD5642" w:rsidRPr="006059EC" w:rsidRDefault="00AD5642" w:rsidP="00AD5642">
      <w:pPr>
        <w:rPr>
          <w:rFonts w:ascii="Arial" w:eastAsia="Calibri" w:hAnsi="Arial" w:cs="Arial"/>
          <w:b/>
          <w:color w:val="000000" w:themeColor="text1"/>
          <w:sz w:val="20"/>
          <w:szCs w:val="20"/>
          <w:lang w:val="hr-HR"/>
        </w:rPr>
      </w:pPr>
    </w:p>
    <w:p w14:paraId="499B9A2A" w14:textId="0BDFAB78" w:rsidR="00AD5642" w:rsidRPr="006059EC" w:rsidRDefault="00AD5642" w:rsidP="00AD5642">
      <w:pPr>
        <w:rPr>
          <w:rFonts w:ascii="Arial" w:eastAsia="Calibri" w:hAnsi="Arial" w:cs="Arial"/>
          <w:b/>
          <w:color w:val="000000" w:themeColor="text1"/>
          <w:sz w:val="20"/>
          <w:szCs w:val="20"/>
          <w:lang w:val="hr-HR"/>
        </w:rPr>
      </w:pPr>
      <w:r w:rsidRPr="006059EC">
        <w:rPr>
          <w:rFonts w:ascii="Arial" w:eastAsia="Calibri" w:hAnsi="Arial" w:cs="Arial"/>
          <w:b/>
          <w:color w:val="000000" w:themeColor="text1"/>
          <w:sz w:val="20"/>
          <w:szCs w:val="20"/>
          <w:lang w:val="hr-HR"/>
        </w:rPr>
        <w:t>3</w:t>
      </w:r>
      <w:r>
        <w:rPr>
          <w:rFonts w:ascii="Arial" w:eastAsia="Calibri" w:hAnsi="Arial" w:cs="Arial"/>
          <w:b/>
          <w:color w:val="000000" w:themeColor="text1"/>
          <w:sz w:val="20"/>
          <w:szCs w:val="20"/>
          <w:lang w:val="hr-HR"/>
        </w:rPr>
        <w:t>2</w:t>
      </w:r>
      <w:r w:rsidRPr="006059EC">
        <w:rPr>
          <w:rFonts w:ascii="Arial" w:eastAsia="Calibri" w:hAnsi="Arial" w:cs="Arial"/>
          <w:b/>
          <w:color w:val="000000" w:themeColor="text1"/>
          <w:sz w:val="20"/>
          <w:szCs w:val="20"/>
          <w:lang w:val="hr-HR"/>
        </w:rPr>
        <w:t xml:space="preserve">.1.1. </w:t>
      </w:r>
      <w:r w:rsidRPr="006059EC">
        <w:rPr>
          <w:rFonts w:ascii="Arial" w:eastAsia="Calibri" w:hAnsi="Arial" w:cs="Arial"/>
          <w:b/>
          <w:color w:val="000000" w:themeColor="text1"/>
          <w:sz w:val="20"/>
          <w:szCs w:val="20"/>
          <w:lang w:val="hr-HR"/>
        </w:rPr>
        <w:tab/>
        <w:t>Razina 3 - fer vrijednosti</w:t>
      </w:r>
      <w:r w:rsidR="0072442B">
        <w:rPr>
          <w:rFonts w:ascii="Arial" w:eastAsia="Calibri" w:hAnsi="Arial" w:cs="Arial"/>
          <w:b/>
          <w:color w:val="000000" w:themeColor="text1"/>
          <w:sz w:val="20"/>
          <w:szCs w:val="20"/>
          <w:lang w:val="hr-HR"/>
        </w:rPr>
        <w:t xml:space="preserve"> (nastavak)</w:t>
      </w:r>
    </w:p>
    <w:p w14:paraId="216D2CEA" w14:textId="77777777" w:rsidR="006C5872" w:rsidRPr="006059EC" w:rsidRDefault="006C5872" w:rsidP="006C5872">
      <w:pPr>
        <w:rPr>
          <w:rFonts w:ascii="Arial" w:eastAsia="Calibri" w:hAnsi="Arial" w:cs="Arial"/>
          <w:color w:val="000000" w:themeColor="text1"/>
          <w:sz w:val="20"/>
          <w:szCs w:val="20"/>
          <w:lang w:val="hr-HR"/>
        </w:rPr>
      </w:pPr>
    </w:p>
    <w:p w14:paraId="1F5CA2DC" w14:textId="77777777" w:rsidR="00086AB9" w:rsidRPr="006059EC" w:rsidRDefault="00D606D9" w:rsidP="003C6BA3">
      <w:pPr>
        <w:tabs>
          <w:tab w:val="left" w:pos="284"/>
        </w:tabs>
        <w:rPr>
          <w:rFonts w:ascii="Arial" w:eastAsia="Calibri" w:hAnsi="Arial" w:cs="Arial"/>
          <w:b/>
          <w:i/>
          <w:color w:val="000000" w:themeColor="text1"/>
          <w:sz w:val="20"/>
          <w:szCs w:val="20"/>
          <w:lang w:val="hr-HR"/>
        </w:rPr>
      </w:pPr>
      <w:r w:rsidRPr="006059EC">
        <w:rPr>
          <w:rFonts w:ascii="Arial" w:eastAsia="Calibri" w:hAnsi="Arial" w:cs="Arial"/>
          <w:b/>
          <w:i/>
          <w:color w:val="000000" w:themeColor="text1"/>
          <w:sz w:val="20"/>
          <w:szCs w:val="20"/>
          <w:lang w:val="hr-HR"/>
        </w:rPr>
        <w:t>b</w:t>
      </w:r>
      <w:r w:rsidR="00086AB9" w:rsidRPr="006059EC">
        <w:rPr>
          <w:rFonts w:ascii="Arial" w:eastAsia="Calibri" w:hAnsi="Arial" w:cs="Arial"/>
          <w:b/>
          <w:i/>
          <w:color w:val="000000" w:themeColor="text1"/>
          <w:sz w:val="20"/>
          <w:szCs w:val="20"/>
          <w:lang w:val="hr-HR"/>
        </w:rPr>
        <w:t xml:space="preserve">) </w:t>
      </w:r>
      <w:r w:rsidR="00086AB9" w:rsidRPr="006059EC">
        <w:rPr>
          <w:rFonts w:ascii="Arial" w:eastAsia="Calibri" w:hAnsi="Arial" w:cs="Arial"/>
          <w:b/>
          <w:i/>
          <w:color w:val="000000" w:themeColor="text1"/>
          <w:sz w:val="20"/>
          <w:szCs w:val="20"/>
          <w:lang w:val="hr-HR"/>
        </w:rPr>
        <w:tab/>
      </w:r>
      <w:r w:rsidR="001D6226" w:rsidRPr="006059EC">
        <w:rPr>
          <w:rFonts w:ascii="Arial" w:eastAsia="Calibri" w:hAnsi="Arial" w:cs="Arial"/>
          <w:b/>
          <w:i/>
          <w:color w:val="000000" w:themeColor="text1"/>
          <w:sz w:val="20"/>
          <w:szCs w:val="20"/>
          <w:lang w:val="hr-HR"/>
        </w:rPr>
        <w:t>K</w:t>
      </w:r>
      <w:r w:rsidR="00086AB9" w:rsidRPr="006059EC">
        <w:rPr>
          <w:rFonts w:ascii="Arial" w:eastAsia="Calibri" w:hAnsi="Arial" w:cs="Arial"/>
          <w:b/>
          <w:i/>
          <w:color w:val="000000" w:themeColor="text1"/>
          <w:sz w:val="20"/>
          <w:szCs w:val="20"/>
          <w:lang w:val="hr-HR"/>
        </w:rPr>
        <w:t>orporativn</w:t>
      </w:r>
      <w:r w:rsidR="001D6226" w:rsidRPr="006059EC">
        <w:rPr>
          <w:rFonts w:ascii="Arial" w:eastAsia="Calibri" w:hAnsi="Arial" w:cs="Arial"/>
          <w:b/>
          <w:i/>
          <w:color w:val="000000" w:themeColor="text1"/>
          <w:sz w:val="20"/>
          <w:szCs w:val="20"/>
          <w:lang w:val="hr-HR"/>
        </w:rPr>
        <w:t>e</w:t>
      </w:r>
      <w:r w:rsidR="00086AB9" w:rsidRPr="006059EC">
        <w:rPr>
          <w:rFonts w:ascii="Arial" w:eastAsia="Calibri" w:hAnsi="Arial" w:cs="Arial"/>
          <w:b/>
          <w:i/>
          <w:color w:val="000000" w:themeColor="text1"/>
          <w:sz w:val="20"/>
          <w:szCs w:val="20"/>
          <w:lang w:val="hr-HR"/>
        </w:rPr>
        <w:t xml:space="preserve"> obveznic</w:t>
      </w:r>
      <w:r w:rsidR="001D6226" w:rsidRPr="006059EC">
        <w:rPr>
          <w:rFonts w:ascii="Arial" w:eastAsia="Calibri" w:hAnsi="Arial" w:cs="Arial"/>
          <w:b/>
          <w:i/>
          <w:color w:val="000000" w:themeColor="text1"/>
          <w:sz w:val="20"/>
          <w:szCs w:val="20"/>
          <w:lang w:val="hr-HR"/>
        </w:rPr>
        <w:t>e</w:t>
      </w:r>
      <w:r w:rsidR="00086AB9" w:rsidRPr="006059EC">
        <w:rPr>
          <w:rFonts w:ascii="Arial" w:eastAsia="Calibri" w:hAnsi="Arial" w:cs="Arial"/>
          <w:b/>
          <w:i/>
          <w:color w:val="000000" w:themeColor="text1"/>
          <w:sz w:val="20"/>
          <w:szCs w:val="20"/>
          <w:lang w:val="hr-HR"/>
        </w:rPr>
        <w:t xml:space="preserve"> koje su raspoređene u razinu 3</w:t>
      </w:r>
    </w:p>
    <w:p w14:paraId="3FE0A697" w14:textId="77777777" w:rsidR="00D606D9" w:rsidRPr="006059EC" w:rsidRDefault="00D606D9" w:rsidP="00086AB9">
      <w:pPr>
        <w:rPr>
          <w:rFonts w:ascii="Arial" w:eastAsia="Calibri" w:hAnsi="Arial" w:cs="Arial"/>
          <w:b/>
          <w:i/>
          <w:color w:val="000000" w:themeColor="text1"/>
          <w:sz w:val="20"/>
          <w:szCs w:val="20"/>
          <w:lang w:val="hr-HR"/>
        </w:rPr>
      </w:pPr>
    </w:p>
    <w:p w14:paraId="2863D270" w14:textId="77777777" w:rsidR="00D606D9" w:rsidRPr="006059EC" w:rsidRDefault="00D606D9" w:rsidP="00086AB9">
      <w:pPr>
        <w:rPr>
          <w:rFonts w:ascii="Arial" w:eastAsia="Calibri" w:hAnsi="Arial" w:cs="Arial"/>
          <w:i/>
          <w:color w:val="000000" w:themeColor="text1"/>
          <w:sz w:val="20"/>
          <w:szCs w:val="20"/>
          <w:lang w:val="hr-HR"/>
        </w:rPr>
      </w:pPr>
      <w:r w:rsidRPr="006059EC">
        <w:rPr>
          <w:rFonts w:ascii="Arial" w:eastAsia="Calibri" w:hAnsi="Arial" w:cs="Arial"/>
          <w:i/>
          <w:color w:val="000000" w:themeColor="text1"/>
          <w:sz w:val="20"/>
          <w:szCs w:val="20"/>
          <w:lang w:val="hr-HR"/>
        </w:rPr>
        <w:t>(i) Tehnike vrednovanja i značajni ulazni podaci koji nisu vidljivi</w:t>
      </w:r>
    </w:p>
    <w:p w14:paraId="188CD587" w14:textId="77777777" w:rsidR="00086AB9" w:rsidRPr="006059EC" w:rsidRDefault="00086AB9" w:rsidP="00086AB9">
      <w:pPr>
        <w:jc w:val="both"/>
        <w:rPr>
          <w:rFonts w:ascii="Arial" w:eastAsia="Calibri" w:hAnsi="Arial" w:cs="Arial"/>
          <w:b/>
          <w:i/>
          <w:color w:val="000000" w:themeColor="text1"/>
          <w:sz w:val="20"/>
          <w:szCs w:val="20"/>
          <w:lang w:val="hr-HR"/>
        </w:rPr>
      </w:pPr>
    </w:p>
    <w:p w14:paraId="124BACC0" w14:textId="77777777" w:rsidR="00584118" w:rsidRPr="00584118" w:rsidRDefault="00584118" w:rsidP="00584118">
      <w:pPr>
        <w:tabs>
          <w:tab w:val="right" w:pos="1202"/>
        </w:tabs>
        <w:suppressAutoHyphens/>
        <w:autoSpaceDN w:val="0"/>
        <w:jc w:val="both"/>
        <w:outlineLvl w:val="0"/>
        <w:rPr>
          <w:rFonts w:ascii="Arial" w:eastAsia="Calibri" w:hAnsi="Arial" w:cs="Arial"/>
          <w:sz w:val="20"/>
          <w:szCs w:val="20"/>
          <w:lang w:val="hr-HR"/>
        </w:rPr>
      </w:pPr>
      <w:r w:rsidRPr="00584118">
        <w:rPr>
          <w:rFonts w:ascii="Arial" w:eastAsia="Calibri" w:hAnsi="Arial" w:cs="Arial"/>
          <w:sz w:val="20"/>
          <w:szCs w:val="20"/>
          <w:lang w:val="hr-HR"/>
        </w:rPr>
        <w:t>Za procjenu fer vrijednosti nelikvidnih korporativnih obveznica u portfelju HBOR-a koristi se metoda diskontiranog novčanog tijeka obveznice. Fer vrijednost obveznica je sadašnja vrijednost svih budućih novčanih tijekova obveznica izračunata primjenom diskontne stope definirane kao prinos na nerizična ulaganja uvećan za premiju specifičnog kreditnog rizika za promatranu obveznicu i premiju rizika likvidnosti obveznice.</w:t>
      </w:r>
    </w:p>
    <w:p w14:paraId="7C2EF73F" w14:textId="77777777" w:rsidR="00584118" w:rsidRPr="00584118" w:rsidRDefault="00584118" w:rsidP="00584118">
      <w:pPr>
        <w:tabs>
          <w:tab w:val="left" w:pos="3068"/>
        </w:tabs>
        <w:rPr>
          <w:rFonts w:ascii="Arial" w:hAnsi="Arial" w:cs="Arial"/>
          <w:sz w:val="18"/>
          <w:szCs w:val="18"/>
          <w:lang w:val="hr-HR"/>
        </w:rPr>
      </w:pPr>
    </w:p>
    <w:p w14:paraId="30D02040" w14:textId="77777777" w:rsidR="00584118" w:rsidRPr="00584118" w:rsidRDefault="00584118" w:rsidP="00584118">
      <w:pPr>
        <w:suppressAutoHyphens/>
        <w:autoSpaceDN w:val="0"/>
        <w:jc w:val="both"/>
        <w:rPr>
          <w:rFonts w:ascii="Arial" w:eastAsia="Calibri" w:hAnsi="Arial" w:cs="Arial"/>
          <w:sz w:val="20"/>
          <w:szCs w:val="20"/>
          <w:lang w:val="hr-HR"/>
        </w:rPr>
      </w:pPr>
      <w:r w:rsidRPr="00584118">
        <w:rPr>
          <w:rFonts w:ascii="Arial" w:eastAsia="Calibri" w:hAnsi="Arial" w:cs="Arial"/>
          <w:sz w:val="20"/>
          <w:szCs w:val="20"/>
          <w:lang w:val="hr-HR"/>
        </w:rPr>
        <w:t>Visina diskontne stope na nerizična ulaganja izračunava se kao linearno interpolirani/ekstrapolirani prinos obveznica Republike Hrvatske istog trajanja (duracije) i iste devize kao vrednovane obveznice. Izvor informacija o prinosima na obveznice Republike Hrvatske je informacijski sustav Bloomberg.</w:t>
      </w:r>
    </w:p>
    <w:p w14:paraId="3B721489" w14:textId="77777777" w:rsidR="00584118" w:rsidRPr="00584118" w:rsidRDefault="00584118" w:rsidP="00584118">
      <w:pPr>
        <w:suppressAutoHyphens/>
        <w:autoSpaceDN w:val="0"/>
        <w:jc w:val="both"/>
        <w:rPr>
          <w:rFonts w:ascii="Arial" w:eastAsia="Calibri" w:hAnsi="Arial" w:cs="Arial"/>
          <w:sz w:val="20"/>
          <w:szCs w:val="20"/>
          <w:lang w:val="hr-HR"/>
        </w:rPr>
      </w:pPr>
    </w:p>
    <w:p w14:paraId="228AAB15" w14:textId="77777777" w:rsidR="00584118" w:rsidRPr="00584118" w:rsidRDefault="00584118" w:rsidP="00584118">
      <w:pPr>
        <w:suppressAutoHyphens/>
        <w:autoSpaceDN w:val="0"/>
        <w:jc w:val="both"/>
        <w:rPr>
          <w:rFonts w:ascii="Arial" w:eastAsia="Calibri" w:hAnsi="Arial" w:cs="Arial"/>
          <w:sz w:val="20"/>
          <w:szCs w:val="20"/>
          <w:lang w:val="hr-HR"/>
        </w:rPr>
      </w:pPr>
      <w:r w:rsidRPr="00584118">
        <w:rPr>
          <w:rFonts w:ascii="Arial" w:eastAsia="Calibri" w:hAnsi="Arial" w:cs="Arial"/>
          <w:sz w:val="20"/>
          <w:szCs w:val="20"/>
          <w:lang w:val="hr-HR"/>
        </w:rPr>
        <w:t xml:space="preserve">Premija iznosa specifičnog rizika za promatranu obveznicu ovisi o HBOR-ovom internom kreditnom rejtingu izdavatelja obveznice, odnosno ako je izdavatelj član poslovne grupacije, premija rizika ovisi o internom kreditnom rejtingu matičnog društva. </w:t>
      </w:r>
    </w:p>
    <w:p w14:paraId="3CD1F9E7" w14:textId="77777777" w:rsidR="00584118" w:rsidRPr="00584118" w:rsidRDefault="00584118" w:rsidP="00584118">
      <w:pPr>
        <w:suppressAutoHyphens/>
        <w:autoSpaceDN w:val="0"/>
        <w:ind w:left="708"/>
        <w:rPr>
          <w:rFonts w:ascii="Arial" w:eastAsia="Calibri" w:hAnsi="Arial" w:cs="Arial"/>
          <w:b/>
          <w:i/>
          <w:sz w:val="20"/>
          <w:szCs w:val="20"/>
          <w:lang w:val="hr-HR"/>
        </w:rPr>
      </w:pPr>
      <w:r w:rsidRPr="00584118">
        <w:rPr>
          <w:rFonts w:ascii="Arial" w:eastAsia="Calibri" w:hAnsi="Arial" w:cs="Arial"/>
          <w:sz w:val="20"/>
          <w:szCs w:val="20"/>
          <w:lang w:val="hr-HR"/>
        </w:rPr>
        <w:t> </w:t>
      </w:r>
    </w:p>
    <w:p w14:paraId="5E6CF260" w14:textId="1A857CB1" w:rsidR="00584118" w:rsidRPr="00584118" w:rsidRDefault="00584118" w:rsidP="00584118">
      <w:pPr>
        <w:keepNext/>
        <w:tabs>
          <w:tab w:val="left" w:pos="567"/>
        </w:tabs>
        <w:suppressAutoHyphens/>
        <w:autoSpaceDN w:val="0"/>
        <w:jc w:val="both"/>
        <w:rPr>
          <w:rFonts w:ascii="Arial" w:hAnsi="Arial" w:cs="Arial"/>
          <w:bCs/>
          <w:i/>
          <w:sz w:val="20"/>
          <w:szCs w:val="20"/>
          <w:lang w:val="hr-HR"/>
        </w:rPr>
      </w:pPr>
      <w:r w:rsidRPr="00584118">
        <w:rPr>
          <w:rFonts w:ascii="Arial" w:hAnsi="Arial" w:cs="Arial"/>
          <w:bCs/>
          <w:i/>
          <w:spacing w:val="-3"/>
          <w:sz w:val="20"/>
          <w:szCs w:val="20"/>
          <w:lang w:val="hr-HR"/>
        </w:rPr>
        <w:t xml:space="preserve">(ii) Analiza senzitivnosti korporativne obveznice </w:t>
      </w:r>
      <w:r w:rsidRPr="00584118">
        <w:rPr>
          <w:rFonts w:ascii="Arial" w:hAnsi="Arial" w:cs="Arial"/>
          <w:bCs/>
          <w:i/>
          <w:sz w:val="20"/>
          <w:szCs w:val="20"/>
          <w:lang w:val="hr-HR"/>
        </w:rPr>
        <w:t>s iskazanim potencijalnim učinkom na dobit/gubitak na dan 3</w:t>
      </w:r>
      <w:r w:rsidR="00006E29">
        <w:rPr>
          <w:rFonts w:ascii="Arial" w:hAnsi="Arial" w:cs="Arial"/>
          <w:bCs/>
          <w:i/>
          <w:sz w:val="20"/>
          <w:szCs w:val="20"/>
          <w:lang w:val="hr-HR"/>
        </w:rPr>
        <w:t>1</w:t>
      </w:r>
      <w:r w:rsidRPr="00584118">
        <w:rPr>
          <w:rFonts w:ascii="Arial" w:hAnsi="Arial" w:cs="Arial"/>
          <w:bCs/>
          <w:i/>
          <w:sz w:val="20"/>
          <w:szCs w:val="20"/>
          <w:lang w:val="hr-HR"/>
        </w:rPr>
        <w:t xml:space="preserve">. </w:t>
      </w:r>
      <w:r w:rsidR="00006E29">
        <w:rPr>
          <w:rFonts w:ascii="Arial" w:hAnsi="Arial" w:cs="Arial"/>
          <w:bCs/>
          <w:i/>
          <w:sz w:val="20"/>
          <w:szCs w:val="20"/>
          <w:lang w:val="hr-HR"/>
        </w:rPr>
        <w:t xml:space="preserve">prosinca </w:t>
      </w:r>
      <w:r w:rsidRPr="00584118">
        <w:rPr>
          <w:rFonts w:ascii="Arial" w:hAnsi="Arial" w:cs="Arial"/>
          <w:bCs/>
          <w:i/>
          <w:sz w:val="20"/>
          <w:szCs w:val="20"/>
          <w:lang w:val="hr-HR"/>
        </w:rPr>
        <w:t>2025., uz pretpostavku promjene diskontirane stope (prinosa) za 2% i za 10%</w:t>
      </w:r>
    </w:p>
    <w:p w14:paraId="7014270B" w14:textId="77777777" w:rsidR="00086AB9" w:rsidRPr="006059EC" w:rsidRDefault="00086AB9" w:rsidP="00086AB9">
      <w:pPr>
        <w:jc w:val="both"/>
        <w:rPr>
          <w:rFonts w:ascii="Arial" w:eastAsia="Calibri" w:hAnsi="Arial" w:cs="Arial"/>
          <w:i/>
          <w:color w:val="000000" w:themeColor="text1"/>
          <w:sz w:val="20"/>
          <w:szCs w:val="20"/>
          <w:lang w:val="hr-HR"/>
        </w:rPr>
      </w:pPr>
    </w:p>
    <w:p w14:paraId="502AC97B" w14:textId="5CBB979B" w:rsidR="00086AB9" w:rsidRPr="00E05803" w:rsidRDefault="00086AB9" w:rsidP="00086AB9">
      <w:pPr>
        <w:jc w:val="both"/>
        <w:rPr>
          <w:rFonts w:ascii="Arial" w:eastAsia="Calibri" w:hAnsi="Arial" w:cs="Arial"/>
          <w:color w:val="000000" w:themeColor="text1"/>
          <w:sz w:val="20"/>
          <w:szCs w:val="20"/>
          <w:lang w:val="hr-HR"/>
        </w:rPr>
      </w:pPr>
      <w:r w:rsidRPr="006059EC">
        <w:rPr>
          <w:rFonts w:ascii="Arial" w:eastAsia="Calibri" w:hAnsi="Arial" w:cs="Arial"/>
          <w:color w:val="000000" w:themeColor="text1"/>
          <w:sz w:val="20"/>
          <w:szCs w:val="20"/>
          <w:lang w:val="hr-HR"/>
        </w:rPr>
        <w:t xml:space="preserve">Pod pretpostavkom da se tržišne kamatne stope promjene za 2% u odnosu na važeće na dan </w:t>
      </w:r>
      <w:r w:rsidR="006A4906" w:rsidRPr="006059EC">
        <w:rPr>
          <w:rFonts w:ascii="Arial" w:eastAsia="Calibri" w:hAnsi="Arial" w:cs="Arial"/>
          <w:color w:val="000000" w:themeColor="text1"/>
          <w:sz w:val="20"/>
          <w:szCs w:val="20"/>
          <w:lang w:val="hr-HR"/>
        </w:rPr>
        <w:t>31.</w:t>
      </w:r>
      <w:r w:rsidR="000C2DB4" w:rsidRPr="006059EC">
        <w:rPr>
          <w:rFonts w:ascii="Arial" w:eastAsia="Calibri" w:hAnsi="Arial" w:cs="Arial"/>
          <w:color w:val="000000" w:themeColor="text1"/>
          <w:sz w:val="20"/>
          <w:szCs w:val="20"/>
          <w:lang w:val="hr-HR"/>
        </w:rPr>
        <w:t xml:space="preserve"> prosin</w:t>
      </w:r>
      <w:r w:rsidR="00B34BA7">
        <w:rPr>
          <w:rFonts w:ascii="Arial" w:eastAsia="Calibri" w:hAnsi="Arial" w:cs="Arial"/>
          <w:color w:val="000000" w:themeColor="text1"/>
          <w:sz w:val="20"/>
          <w:szCs w:val="20"/>
          <w:lang w:val="hr-HR"/>
        </w:rPr>
        <w:t>ac</w:t>
      </w:r>
      <w:r w:rsidR="000C2DB4" w:rsidRPr="006059EC">
        <w:rPr>
          <w:rFonts w:ascii="Arial" w:eastAsia="Calibri" w:hAnsi="Arial" w:cs="Arial"/>
          <w:color w:val="000000" w:themeColor="text1"/>
          <w:sz w:val="20"/>
          <w:szCs w:val="20"/>
          <w:lang w:val="hr-HR"/>
        </w:rPr>
        <w:t xml:space="preserve"> </w:t>
      </w:r>
      <w:r w:rsidR="00407D31" w:rsidRPr="006059EC">
        <w:rPr>
          <w:rFonts w:ascii="Arial" w:eastAsia="Calibri" w:hAnsi="Arial" w:cs="Arial"/>
          <w:color w:val="000000" w:themeColor="text1"/>
          <w:sz w:val="20"/>
          <w:szCs w:val="20"/>
          <w:lang w:val="hr-HR"/>
        </w:rPr>
        <w:t>202</w:t>
      </w:r>
      <w:r w:rsidR="00584118">
        <w:rPr>
          <w:rFonts w:ascii="Arial" w:eastAsia="Calibri" w:hAnsi="Arial" w:cs="Arial"/>
          <w:color w:val="000000" w:themeColor="text1"/>
          <w:sz w:val="20"/>
          <w:szCs w:val="20"/>
          <w:lang w:val="hr-HR"/>
        </w:rPr>
        <w:t>5</w:t>
      </w:r>
      <w:r w:rsidRPr="006059EC">
        <w:rPr>
          <w:rFonts w:ascii="Arial" w:eastAsia="Calibri" w:hAnsi="Arial" w:cs="Arial"/>
          <w:color w:val="000000" w:themeColor="text1"/>
          <w:sz w:val="20"/>
          <w:szCs w:val="20"/>
          <w:lang w:val="hr-HR"/>
        </w:rPr>
        <w:t xml:space="preserve">., </w:t>
      </w:r>
      <w:r w:rsidRPr="00E05803">
        <w:rPr>
          <w:rFonts w:ascii="Arial" w:eastAsia="Calibri" w:hAnsi="Arial" w:cs="Arial"/>
          <w:color w:val="000000" w:themeColor="text1"/>
          <w:sz w:val="20"/>
          <w:szCs w:val="20"/>
          <w:lang w:val="hr-HR"/>
        </w:rPr>
        <w:t>efekti bi bili sljedeći:</w:t>
      </w:r>
    </w:p>
    <w:p w14:paraId="14805086" w14:textId="442EE1FA" w:rsidR="00086AB9" w:rsidRPr="00F959D0" w:rsidRDefault="00086AB9">
      <w:pPr>
        <w:numPr>
          <w:ilvl w:val="0"/>
          <w:numId w:val="28"/>
        </w:numPr>
        <w:jc w:val="both"/>
        <w:rPr>
          <w:rFonts w:ascii="Arial" w:hAnsi="Arial" w:cs="Arial"/>
          <w:color w:val="000000" w:themeColor="text1"/>
          <w:sz w:val="20"/>
          <w:szCs w:val="20"/>
          <w:lang w:val="hr-HR"/>
        </w:rPr>
      </w:pPr>
      <w:r w:rsidRPr="00E05803">
        <w:rPr>
          <w:rFonts w:ascii="Arial" w:hAnsi="Arial" w:cs="Arial"/>
          <w:color w:val="000000" w:themeColor="text1"/>
          <w:sz w:val="20"/>
          <w:szCs w:val="20"/>
          <w:lang w:val="hr-HR"/>
        </w:rPr>
        <w:t xml:space="preserve">U slučaju smanjenja tržišnih prinosa na nerizična ulaganja (linearno interpolirani/ekstrapolirani prinos obveznica Republike Hrvatske istog trajanja/duracije i iste devize kao </w:t>
      </w:r>
      <w:r w:rsidRPr="006D2CEC">
        <w:rPr>
          <w:rFonts w:ascii="Arial" w:hAnsi="Arial" w:cs="Arial"/>
          <w:color w:val="000000" w:themeColor="text1"/>
          <w:sz w:val="20"/>
          <w:szCs w:val="20"/>
          <w:lang w:val="hr-HR"/>
        </w:rPr>
        <w:t xml:space="preserve">predmetna obveznica) za 2%, diskontna stopa bi iznosila </w:t>
      </w:r>
      <w:r w:rsidR="00446FD5" w:rsidRPr="006D2CEC">
        <w:rPr>
          <w:rFonts w:ascii="Arial" w:hAnsi="Arial" w:cs="Arial"/>
          <w:color w:val="000000" w:themeColor="text1"/>
          <w:sz w:val="20"/>
          <w:szCs w:val="20"/>
          <w:lang w:val="hr-HR"/>
        </w:rPr>
        <w:t>1</w:t>
      </w:r>
      <w:r w:rsidR="00AC5750" w:rsidRPr="006D2CEC">
        <w:rPr>
          <w:rFonts w:ascii="Arial" w:hAnsi="Arial" w:cs="Arial"/>
          <w:color w:val="000000" w:themeColor="text1"/>
          <w:sz w:val="20"/>
          <w:szCs w:val="20"/>
          <w:lang w:val="hr-HR"/>
        </w:rPr>
        <w:t>5</w:t>
      </w:r>
      <w:r w:rsidR="00446FD5" w:rsidRPr="006D2CEC">
        <w:rPr>
          <w:rFonts w:ascii="Arial" w:hAnsi="Arial" w:cs="Arial"/>
          <w:color w:val="000000" w:themeColor="text1"/>
          <w:sz w:val="20"/>
          <w:szCs w:val="20"/>
          <w:lang w:val="hr-HR"/>
        </w:rPr>
        <w:t>,</w:t>
      </w:r>
      <w:r w:rsidR="006D2CEC" w:rsidRPr="006D2CEC">
        <w:rPr>
          <w:rFonts w:ascii="Arial" w:hAnsi="Arial" w:cs="Arial"/>
          <w:color w:val="000000" w:themeColor="text1"/>
          <w:sz w:val="20"/>
          <w:szCs w:val="20"/>
          <w:lang w:val="hr-HR"/>
        </w:rPr>
        <w:t>44</w:t>
      </w:r>
      <w:r w:rsidRPr="006D2CEC">
        <w:rPr>
          <w:rFonts w:ascii="Arial" w:hAnsi="Arial" w:cs="Arial"/>
          <w:color w:val="000000" w:themeColor="text1"/>
          <w:sz w:val="20"/>
          <w:szCs w:val="20"/>
          <w:lang w:val="hr-HR"/>
        </w:rPr>
        <w:t xml:space="preserve">%, cijena obveznica bi bila </w:t>
      </w:r>
      <w:r w:rsidR="00E05803" w:rsidRPr="006D2CEC">
        <w:rPr>
          <w:rFonts w:ascii="Arial" w:hAnsi="Arial" w:cs="Arial"/>
          <w:sz w:val="20"/>
          <w:szCs w:val="20"/>
          <w:lang w:val="hr-HR"/>
        </w:rPr>
        <w:t>44,</w:t>
      </w:r>
      <w:r w:rsidR="006D2CEC" w:rsidRPr="006D2CEC">
        <w:rPr>
          <w:rFonts w:ascii="Arial" w:hAnsi="Arial" w:cs="Arial"/>
          <w:sz w:val="20"/>
          <w:szCs w:val="20"/>
          <w:lang w:val="hr-HR"/>
        </w:rPr>
        <w:t>07</w:t>
      </w:r>
      <w:r w:rsidRPr="00F959D0">
        <w:rPr>
          <w:rFonts w:ascii="Arial" w:hAnsi="Arial" w:cs="Arial"/>
          <w:color w:val="000000" w:themeColor="text1"/>
          <w:sz w:val="20"/>
          <w:szCs w:val="20"/>
          <w:lang w:val="hr-HR"/>
        </w:rPr>
        <w:t xml:space="preserve">%, što bi rezultiralo povećanjem ostvarene dobiti HBOR-a za </w:t>
      </w:r>
      <w:r w:rsidR="006D2CEC">
        <w:rPr>
          <w:rFonts w:ascii="Arial" w:hAnsi="Arial" w:cs="Arial"/>
          <w:sz w:val="20"/>
          <w:szCs w:val="20"/>
          <w:lang w:val="hr-HR"/>
        </w:rPr>
        <w:t>0,74</w:t>
      </w:r>
      <w:r w:rsidR="00E05803" w:rsidRPr="00F959D0">
        <w:rPr>
          <w:rFonts w:ascii="Arial" w:hAnsi="Arial" w:cs="Arial"/>
          <w:sz w:val="20"/>
          <w:szCs w:val="20"/>
          <w:lang w:val="hr-HR"/>
        </w:rPr>
        <w:t xml:space="preserve"> </w:t>
      </w:r>
      <w:r w:rsidRPr="00F959D0">
        <w:rPr>
          <w:rFonts w:ascii="Arial" w:hAnsi="Arial" w:cs="Arial"/>
          <w:color w:val="000000" w:themeColor="text1"/>
          <w:sz w:val="20"/>
          <w:szCs w:val="20"/>
          <w:lang w:val="hr-HR"/>
        </w:rPr>
        <w:t xml:space="preserve">tisuća </w:t>
      </w:r>
      <w:r w:rsidR="00607DCF" w:rsidRPr="00F959D0">
        <w:rPr>
          <w:rFonts w:ascii="Arial" w:hAnsi="Arial" w:cs="Arial"/>
          <w:color w:val="000000" w:themeColor="text1"/>
          <w:sz w:val="20"/>
          <w:szCs w:val="20"/>
          <w:lang w:val="hr-HR"/>
        </w:rPr>
        <w:t>eur</w:t>
      </w:r>
      <w:r w:rsidRPr="00F959D0">
        <w:rPr>
          <w:rFonts w:ascii="Arial" w:hAnsi="Arial" w:cs="Arial"/>
          <w:color w:val="000000" w:themeColor="text1"/>
          <w:sz w:val="20"/>
          <w:szCs w:val="20"/>
          <w:lang w:val="hr-HR"/>
        </w:rPr>
        <w:t>a.</w:t>
      </w:r>
    </w:p>
    <w:p w14:paraId="199DDA2E" w14:textId="4F4D6C1C" w:rsidR="00086AB9" w:rsidRPr="00F959D0" w:rsidRDefault="00086AB9">
      <w:pPr>
        <w:numPr>
          <w:ilvl w:val="0"/>
          <w:numId w:val="28"/>
        </w:numPr>
        <w:contextualSpacing/>
        <w:jc w:val="both"/>
        <w:rPr>
          <w:rFonts w:ascii="Arial" w:hAnsi="Arial" w:cs="Arial"/>
          <w:color w:val="000000" w:themeColor="text1"/>
          <w:sz w:val="20"/>
          <w:szCs w:val="20"/>
          <w:lang w:val="hr-HR"/>
        </w:rPr>
      </w:pPr>
      <w:r w:rsidRPr="00E05803">
        <w:rPr>
          <w:rFonts w:ascii="Arial" w:hAnsi="Arial" w:cs="Arial"/>
          <w:color w:val="000000" w:themeColor="text1"/>
          <w:sz w:val="20"/>
          <w:szCs w:val="20"/>
          <w:lang w:val="hr-HR"/>
        </w:rPr>
        <w:t>U slučaju povećanja tržišnih prinosa na nerizična ulaganja (linearno interpolirani/ekstr</w:t>
      </w:r>
      <w:r w:rsidRPr="006D2CEC">
        <w:rPr>
          <w:rFonts w:ascii="Arial" w:hAnsi="Arial" w:cs="Arial"/>
          <w:color w:val="000000" w:themeColor="text1"/>
          <w:sz w:val="20"/>
          <w:szCs w:val="20"/>
          <w:lang w:val="hr-HR"/>
        </w:rPr>
        <w:t xml:space="preserve">apolirani prinos obveznica Republike Hrvatske istog trajanja/duracije i iste devize kao korporativne obveznice) za 2%, diskontna stopa bi iznosila </w:t>
      </w:r>
      <w:r w:rsidR="00446FD5" w:rsidRPr="006D2CEC">
        <w:rPr>
          <w:rFonts w:ascii="Arial" w:hAnsi="Arial" w:cs="Arial"/>
          <w:color w:val="000000" w:themeColor="text1"/>
          <w:sz w:val="20"/>
          <w:szCs w:val="20"/>
          <w:lang w:val="hr-HR"/>
        </w:rPr>
        <w:t>1</w:t>
      </w:r>
      <w:r w:rsidR="00AC5750" w:rsidRPr="006D2CEC">
        <w:rPr>
          <w:rFonts w:ascii="Arial" w:hAnsi="Arial" w:cs="Arial"/>
          <w:color w:val="000000" w:themeColor="text1"/>
          <w:sz w:val="20"/>
          <w:szCs w:val="20"/>
          <w:lang w:val="hr-HR"/>
        </w:rPr>
        <w:t>9</w:t>
      </w:r>
      <w:r w:rsidR="00446FD5" w:rsidRPr="006D2CEC">
        <w:rPr>
          <w:rFonts w:ascii="Arial" w:hAnsi="Arial" w:cs="Arial"/>
          <w:color w:val="000000" w:themeColor="text1"/>
          <w:sz w:val="20"/>
          <w:szCs w:val="20"/>
          <w:lang w:val="hr-HR"/>
        </w:rPr>
        <w:t>,</w:t>
      </w:r>
      <w:r w:rsidR="006D2CEC" w:rsidRPr="006D2CEC">
        <w:rPr>
          <w:rFonts w:ascii="Arial" w:hAnsi="Arial" w:cs="Arial"/>
          <w:color w:val="000000" w:themeColor="text1"/>
          <w:sz w:val="20"/>
          <w:szCs w:val="20"/>
          <w:lang w:val="hr-HR"/>
        </w:rPr>
        <w:t>44</w:t>
      </w:r>
      <w:r w:rsidRPr="006D2CEC">
        <w:rPr>
          <w:rFonts w:ascii="Arial" w:hAnsi="Arial" w:cs="Arial"/>
          <w:color w:val="000000" w:themeColor="text1"/>
          <w:sz w:val="20"/>
          <w:szCs w:val="20"/>
          <w:lang w:val="hr-HR"/>
        </w:rPr>
        <w:t xml:space="preserve">%, cijena obveznice bi bila </w:t>
      </w:r>
      <w:r w:rsidR="00E05803" w:rsidRPr="006D2CEC">
        <w:rPr>
          <w:rFonts w:ascii="Arial" w:hAnsi="Arial" w:cs="Arial"/>
          <w:color w:val="000000" w:themeColor="text1"/>
          <w:sz w:val="20"/>
          <w:szCs w:val="20"/>
          <w:lang w:val="hr-HR"/>
        </w:rPr>
        <w:t>43,</w:t>
      </w:r>
      <w:r w:rsidR="006D2CEC" w:rsidRPr="006D2CEC">
        <w:rPr>
          <w:rFonts w:ascii="Arial" w:hAnsi="Arial" w:cs="Arial"/>
          <w:color w:val="000000" w:themeColor="text1"/>
          <w:sz w:val="20"/>
          <w:szCs w:val="20"/>
          <w:lang w:val="hr-HR"/>
        </w:rPr>
        <w:t>07</w:t>
      </w:r>
      <w:r w:rsidRPr="006D2CEC">
        <w:rPr>
          <w:rFonts w:ascii="Arial" w:hAnsi="Arial" w:cs="Arial"/>
          <w:color w:val="000000" w:themeColor="text1"/>
          <w:sz w:val="20"/>
          <w:szCs w:val="20"/>
          <w:lang w:val="hr-HR"/>
        </w:rPr>
        <w:t>%,</w:t>
      </w:r>
      <w:r w:rsidRPr="00F959D0">
        <w:rPr>
          <w:rFonts w:ascii="Arial" w:hAnsi="Arial" w:cs="Arial"/>
          <w:color w:val="000000" w:themeColor="text1"/>
          <w:sz w:val="20"/>
          <w:szCs w:val="20"/>
          <w:lang w:val="hr-HR"/>
        </w:rPr>
        <w:t xml:space="preserve"> što bi rezultiralo smanjenjem ostvarene dobiti HBOR-a za </w:t>
      </w:r>
      <w:r w:rsidR="006D2CEC">
        <w:rPr>
          <w:rFonts w:ascii="Arial" w:hAnsi="Arial" w:cs="Arial"/>
          <w:color w:val="000000" w:themeColor="text1"/>
          <w:sz w:val="20"/>
          <w:szCs w:val="20"/>
          <w:lang w:val="hr-HR"/>
        </w:rPr>
        <w:t>0,72</w:t>
      </w:r>
      <w:r w:rsidR="00E05803" w:rsidRPr="00F959D0">
        <w:rPr>
          <w:rFonts w:ascii="Arial" w:hAnsi="Arial" w:cs="Arial"/>
          <w:color w:val="000000" w:themeColor="text1"/>
          <w:sz w:val="20"/>
          <w:szCs w:val="20"/>
          <w:lang w:val="hr-HR"/>
        </w:rPr>
        <w:t xml:space="preserve"> </w:t>
      </w:r>
      <w:r w:rsidRPr="00F959D0">
        <w:rPr>
          <w:rFonts w:ascii="Arial" w:hAnsi="Arial" w:cs="Arial"/>
          <w:color w:val="000000" w:themeColor="text1"/>
          <w:sz w:val="20"/>
          <w:szCs w:val="20"/>
          <w:lang w:val="hr-HR"/>
        </w:rPr>
        <w:t xml:space="preserve">tisuća </w:t>
      </w:r>
      <w:r w:rsidR="00607DCF" w:rsidRPr="00F959D0">
        <w:rPr>
          <w:rFonts w:ascii="Arial" w:hAnsi="Arial" w:cs="Arial"/>
          <w:color w:val="000000" w:themeColor="text1"/>
          <w:sz w:val="20"/>
          <w:szCs w:val="20"/>
          <w:lang w:val="hr-HR"/>
        </w:rPr>
        <w:t>eur</w:t>
      </w:r>
      <w:r w:rsidRPr="00F959D0">
        <w:rPr>
          <w:rFonts w:ascii="Arial" w:hAnsi="Arial" w:cs="Arial"/>
          <w:color w:val="000000" w:themeColor="text1"/>
          <w:sz w:val="20"/>
          <w:szCs w:val="20"/>
          <w:lang w:val="hr-HR"/>
        </w:rPr>
        <w:t>a.</w:t>
      </w:r>
    </w:p>
    <w:p w14:paraId="57C7E4B6" w14:textId="77777777" w:rsidR="00086AB9" w:rsidRPr="00E05803" w:rsidRDefault="00086AB9" w:rsidP="00086AB9">
      <w:pPr>
        <w:ind w:left="720"/>
        <w:rPr>
          <w:rFonts w:ascii="Arial" w:eastAsia="Calibri" w:hAnsi="Arial" w:cs="Arial"/>
          <w:color w:val="000000" w:themeColor="text1"/>
          <w:sz w:val="20"/>
          <w:szCs w:val="20"/>
          <w:lang w:val="hr-HR"/>
        </w:rPr>
      </w:pPr>
    </w:p>
    <w:p w14:paraId="2A9DF754" w14:textId="05401394" w:rsidR="00086AB9" w:rsidRPr="00E05803" w:rsidRDefault="00086AB9" w:rsidP="003C6BA3">
      <w:pPr>
        <w:jc w:val="both"/>
        <w:rPr>
          <w:rFonts w:ascii="Arial" w:eastAsia="Calibri" w:hAnsi="Arial" w:cs="Arial"/>
          <w:color w:val="000000" w:themeColor="text1"/>
          <w:sz w:val="20"/>
          <w:szCs w:val="20"/>
          <w:lang w:val="hr-HR"/>
        </w:rPr>
      </w:pPr>
      <w:r w:rsidRPr="00E05803">
        <w:rPr>
          <w:rFonts w:ascii="Arial" w:eastAsia="Calibri" w:hAnsi="Arial" w:cs="Arial"/>
          <w:color w:val="000000" w:themeColor="text1"/>
          <w:sz w:val="20"/>
          <w:szCs w:val="20"/>
          <w:lang w:val="hr-HR"/>
        </w:rPr>
        <w:t xml:space="preserve">Kao osnova za promjenu tržišne kamatne stope od 2% u odnosu na važeće tržišne uvjete dana </w:t>
      </w:r>
      <w:r w:rsidR="006A4906" w:rsidRPr="00E05803">
        <w:rPr>
          <w:rFonts w:ascii="Arial" w:eastAsia="Calibri" w:hAnsi="Arial" w:cs="Arial"/>
          <w:color w:val="000000" w:themeColor="text1"/>
          <w:sz w:val="20"/>
          <w:szCs w:val="20"/>
          <w:lang w:val="hr-HR"/>
        </w:rPr>
        <w:t>31.</w:t>
      </w:r>
      <w:r w:rsidR="000C2DB4" w:rsidRPr="00E05803">
        <w:rPr>
          <w:rFonts w:ascii="Arial" w:eastAsia="Calibri" w:hAnsi="Arial" w:cs="Arial"/>
          <w:color w:val="000000" w:themeColor="text1"/>
          <w:sz w:val="20"/>
          <w:szCs w:val="20"/>
          <w:lang w:val="hr-HR"/>
        </w:rPr>
        <w:t xml:space="preserve"> prosinca </w:t>
      </w:r>
      <w:r w:rsidR="0022321F" w:rsidRPr="00E05803">
        <w:rPr>
          <w:rFonts w:ascii="Arial" w:eastAsia="Calibri" w:hAnsi="Arial" w:cs="Arial"/>
          <w:color w:val="000000" w:themeColor="text1"/>
          <w:sz w:val="20"/>
          <w:szCs w:val="20"/>
          <w:lang w:val="hr-HR"/>
        </w:rPr>
        <w:t>202</w:t>
      </w:r>
      <w:r w:rsidR="00584118">
        <w:rPr>
          <w:rFonts w:ascii="Arial" w:eastAsia="Calibri" w:hAnsi="Arial" w:cs="Arial"/>
          <w:color w:val="000000" w:themeColor="text1"/>
          <w:sz w:val="20"/>
          <w:szCs w:val="20"/>
          <w:lang w:val="hr-HR"/>
        </w:rPr>
        <w:t>5</w:t>
      </w:r>
      <w:r w:rsidRPr="00E05803">
        <w:rPr>
          <w:rFonts w:ascii="Arial" w:eastAsia="Calibri" w:hAnsi="Arial" w:cs="Arial"/>
          <w:color w:val="000000" w:themeColor="text1"/>
          <w:sz w:val="20"/>
          <w:szCs w:val="20"/>
          <w:lang w:val="hr-HR"/>
        </w:rPr>
        <w:t>. korištena je definirana promjena kamatnih stopa iz „</w:t>
      </w:r>
      <w:bookmarkStart w:id="1195" w:name="_Hlk68000720"/>
      <w:r w:rsidRPr="00E05803">
        <w:rPr>
          <w:rFonts w:ascii="Arial" w:eastAsia="Calibri" w:hAnsi="Arial" w:cs="Arial"/>
          <w:color w:val="000000" w:themeColor="text1"/>
          <w:sz w:val="20"/>
          <w:szCs w:val="20"/>
          <w:lang w:val="hr-HR"/>
        </w:rPr>
        <w:t xml:space="preserve">Odluke o upravljanju kamatnim rizikom u knjizi banke“, a koja se koristi za izračun standardnog kamatnog šoka. „Standardni kamatni šok jest paralelni </w:t>
      </w:r>
      <w:bookmarkEnd w:id="1195"/>
      <w:r w:rsidRPr="00E05803">
        <w:rPr>
          <w:rFonts w:ascii="Arial" w:eastAsia="Calibri" w:hAnsi="Arial" w:cs="Arial"/>
          <w:color w:val="000000" w:themeColor="text1"/>
          <w:sz w:val="20"/>
          <w:szCs w:val="20"/>
          <w:lang w:val="hr-HR"/>
        </w:rPr>
        <w:t>pozitivan i negativan pomak kamatnih stopa na referentnoj krivulji prinosa za 200 baznih bodova, primjenjujući donju granicu stope od 0%, osim u slučajevima u kojima je ostvariva negativna kamatna stopa.“</w:t>
      </w:r>
    </w:p>
    <w:p w14:paraId="092629DC" w14:textId="77777777" w:rsidR="00086AB9" w:rsidRPr="00E05803" w:rsidRDefault="00086AB9" w:rsidP="00086AB9">
      <w:pPr>
        <w:jc w:val="both"/>
        <w:rPr>
          <w:rFonts w:ascii="Arial" w:eastAsia="Calibri" w:hAnsi="Arial" w:cs="Arial"/>
          <w:color w:val="000000" w:themeColor="text1"/>
          <w:sz w:val="20"/>
          <w:szCs w:val="20"/>
          <w:lang w:val="hr-HR"/>
        </w:rPr>
      </w:pPr>
    </w:p>
    <w:p w14:paraId="18209652" w14:textId="273427BE" w:rsidR="00086AB9" w:rsidRPr="006059EC" w:rsidRDefault="00086AB9" w:rsidP="00086AB9">
      <w:pPr>
        <w:jc w:val="both"/>
        <w:rPr>
          <w:rFonts w:ascii="Arial" w:eastAsia="Calibri" w:hAnsi="Arial" w:cs="Arial"/>
          <w:color w:val="000000" w:themeColor="text1"/>
          <w:sz w:val="20"/>
          <w:szCs w:val="20"/>
          <w:lang w:val="hr-HR"/>
        </w:rPr>
      </w:pPr>
      <w:r w:rsidRPr="00E05803">
        <w:rPr>
          <w:rFonts w:ascii="Arial" w:eastAsia="Calibri" w:hAnsi="Arial" w:cs="Arial"/>
          <w:color w:val="000000" w:themeColor="text1"/>
          <w:sz w:val="20"/>
          <w:szCs w:val="20"/>
          <w:lang w:val="hr-HR"/>
        </w:rPr>
        <w:t xml:space="preserve">U slučaju smanjenja očekivanih novčanih tijekova po korporativnoj obveznici za 10%, ostvarena dobit HBOR-a bi </w:t>
      </w:r>
      <w:r w:rsidRPr="00F959D0">
        <w:rPr>
          <w:rFonts w:ascii="Arial" w:eastAsia="Calibri" w:hAnsi="Arial" w:cs="Arial"/>
          <w:color w:val="000000" w:themeColor="text1"/>
          <w:sz w:val="20"/>
          <w:szCs w:val="20"/>
          <w:lang w:val="hr-HR"/>
        </w:rPr>
        <w:t xml:space="preserve">se smanjila </w:t>
      </w:r>
      <w:r w:rsidRPr="00F24BC8">
        <w:rPr>
          <w:rFonts w:ascii="Arial" w:eastAsia="Calibri" w:hAnsi="Arial" w:cs="Arial"/>
          <w:color w:val="000000" w:themeColor="text1"/>
          <w:sz w:val="20"/>
          <w:szCs w:val="20"/>
          <w:lang w:val="hr-HR"/>
        </w:rPr>
        <w:t>za</w:t>
      </w:r>
      <w:r w:rsidR="006D2CEC" w:rsidRPr="00F24BC8">
        <w:rPr>
          <w:rFonts w:ascii="Arial" w:eastAsia="Calibri" w:hAnsi="Arial" w:cs="Arial"/>
          <w:color w:val="000000" w:themeColor="text1"/>
          <w:sz w:val="20"/>
          <w:szCs w:val="20"/>
          <w:lang w:val="hr-HR"/>
        </w:rPr>
        <w:t xml:space="preserve"> 6</w:t>
      </w:r>
      <w:r w:rsidR="005A586D" w:rsidRPr="00F24BC8">
        <w:rPr>
          <w:rFonts w:ascii="Arial" w:eastAsia="Calibri" w:hAnsi="Arial" w:cs="Arial"/>
          <w:color w:val="000000" w:themeColor="text1"/>
          <w:sz w:val="20"/>
          <w:szCs w:val="20"/>
          <w:lang w:val="hr-HR"/>
        </w:rPr>
        <w:t>,</w:t>
      </w:r>
      <w:r w:rsidR="006D2CEC" w:rsidRPr="00F24BC8">
        <w:rPr>
          <w:rFonts w:ascii="Arial" w:eastAsia="Calibri" w:hAnsi="Arial" w:cs="Arial"/>
          <w:color w:val="000000" w:themeColor="text1"/>
          <w:sz w:val="20"/>
          <w:szCs w:val="20"/>
          <w:lang w:val="hr-HR"/>
        </w:rPr>
        <w:t>3</w:t>
      </w:r>
      <w:r w:rsidR="00E05803" w:rsidRPr="00F24BC8">
        <w:rPr>
          <w:rFonts w:ascii="Arial" w:eastAsia="Calibri" w:hAnsi="Arial" w:cs="Arial"/>
          <w:color w:val="000000" w:themeColor="text1"/>
          <w:sz w:val="20"/>
          <w:szCs w:val="20"/>
          <w:lang w:val="hr-HR"/>
        </w:rPr>
        <w:t xml:space="preserve"> </w:t>
      </w:r>
      <w:r w:rsidR="0022321F" w:rsidRPr="00F24BC8">
        <w:rPr>
          <w:rFonts w:ascii="Arial" w:eastAsia="Calibri" w:hAnsi="Arial" w:cs="Arial"/>
          <w:color w:val="000000" w:themeColor="text1"/>
          <w:sz w:val="20"/>
          <w:szCs w:val="20"/>
          <w:lang w:val="hr-HR"/>
        </w:rPr>
        <w:t>tis</w:t>
      </w:r>
      <w:r w:rsidR="0022321F" w:rsidRPr="00F959D0">
        <w:rPr>
          <w:rFonts w:ascii="Arial" w:eastAsia="Calibri" w:hAnsi="Arial" w:cs="Arial"/>
          <w:color w:val="000000" w:themeColor="text1"/>
          <w:sz w:val="20"/>
          <w:szCs w:val="20"/>
          <w:lang w:val="hr-HR"/>
        </w:rPr>
        <w:t>uć</w:t>
      </w:r>
      <w:r w:rsidR="00AC5750" w:rsidRPr="00F959D0">
        <w:rPr>
          <w:rFonts w:ascii="Arial" w:eastAsia="Calibri" w:hAnsi="Arial" w:cs="Arial"/>
          <w:color w:val="000000" w:themeColor="text1"/>
          <w:sz w:val="20"/>
          <w:szCs w:val="20"/>
          <w:lang w:val="hr-HR"/>
        </w:rPr>
        <w:t>a</w:t>
      </w:r>
      <w:r w:rsidR="00B14981" w:rsidRPr="00F959D0">
        <w:rPr>
          <w:rFonts w:ascii="Arial" w:eastAsia="Calibri" w:hAnsi="Arial" w:cs="Arial"/>
          <w:color w:val="000000" w:themeColor="text1"/>
          <w:sz w:val="20"/>
          <w:szCs w:val="20"/>
          <w:lang w:val="hr-HR"/>
        </w:rPr>
        <w:t xml:space="preserve"> eura</w:t>
      </w:r>
      <w:r w:rsidRPr="00F959D0">
        <w:rPr>
          <w:rFonts w:ascii="Arial" w:eastAsia="Calibri" w:hAnsi="Arial" w:cs="Arial"/>
          <w:color w:val="000000" w:themeColor="text1"/>
          <w:sz w:val="20"/>
          <w:szCs w:val="20"/>
          <w:lang w:val="hr-HR"/>
        </w:rPr>
        <w:t>.</w:t>
      </w:r>
    </w:p>
    <w:p w14:paraId="35338083" w14:textId="77777777" w:rsidR="006A4906" w:rsidRPr="00B91D09" w:rsidRDefault="006A4906" w:rsidP="00086AB9">
      <w:pPr>
        <w:jc w:val="both"/>
        <w:rPr>
          <w:rFonts w:ascii="Arial" w:eastAsia="Calibri" w:hAnsi="Arial" w:cs="Arial"/>
          <w:color w:val="000000" w:themeColor="text1"/>
          <w:sz w:val="22"/>
          <w:szCs w:val="22"/>
          <w:lang w:val="hr-HR"/>
        </w:rPr>
        <w:sectPr w:rsidR="006A4906" w:rsidRPr="00B91D09" w:rsidSect="0026672F">
          <w:pgSz w:w="11907" w:h="16840" w:code="9"/>
          <w:pgMar w:top="1418" w:right="1134" w:bottom="1134" w:left="1418" w:header="851" w:footer="851" w:gutter="0"/>
          <w:cols w:space="720"/>
          <w:noEndnote/>
        </w:sectPr>
      </w:pPr>
    </w:p>
    <w:p w14:paraId="13D5E853" w14:textId="77777777" w:rsidR="006A4906" w:rsidRPr="00BA5ECE" w:rsidRDefault="006A4906" w:rsidP="00086AB9">
      <w:pPr>
        <w:jc w:val="both"/>
        <w:rPr>
          <w:rFonts w:ascii="Arial" w:eastAsia="Calibri" w:hAnsi="Arial" w:cs="Arial"/>
          <w:color w:val="000000" w:themeColor="text1"/>
          <w:sz w:val="20"/>
          <w:szCs w:val="20"/>
          <w:lang w:val="hr-HR"/>
        </w:rPr>
      </w:pPr>
    </w:p>
    <w:p w14:paraId="103E7D9D" w14:textId="5D28082D" w:rsidR="00086AB9" w:rsidRPr="00BA5ECE" w:rsidRDefault="003F114D" w:rsidP="00086AB9">
      <w:pPr>
        <w:keepNext/>
        <w:tabs>
          <w:tab w:val="left" w:pos="567"/>
        </w:tabs>
        <w:jc w:val="both"/>
        <w:rPr>
          <w:rFonts w:ascii="Arial" w:hAnsi="Arial" w:cs="Arial"/>
          <w:b/>
          <w:bCs/>
          <w:color w:val="000000" w:themeColor="text1"/>
          <w:spacing w:val="-3"/>
          <w:sz w:val="20"/>
          <w:szCs w:val="20"/>
          <w:lang w:val="hr-HR"/>
        </w:rPr>
      </w:pPr>
      <w:r w:rsidRPr="00BA5ECE">
        <w:rPr>
          <w:rFonts w:ascii="Arial" w:hAnsi="Arial" w:cs="Arial"/>
          <w:b/>
          <w:bCs/>
          <w:color w:val="000000" w:themeColor="text1"/>
          <w:spacing w:val="-3"/>
          <w:sz w:val="20"/>
          <w:szCs w:val="20"/>
          <w:lang w:val="hr-HR"/>
        </w:rPr>
        <w:t>3</w:t>
      </w:r>
      <w:r w:rsidR="00612687">
        <w:rPr>
          <w:rFonts w:ascii="Arial" w:hAnsi="Arial" w:cs="Arial"/>
          <w:b/>
          <w:bCs/>
          <w:color w:val="000000" w:themeColor="text1"/>
          <w:spacing w:val="-3"/>
          <w:sz w:val="20"/>
          <w:szCs w:val="20"/>
          <w:lang w:val="hr-HR"/>
        </w:rPr>
        <w:t>2</w:t>
      </w:r>
      <w:r w:rsidR="00086AB9" w:rsidRPr="00BA5ECE">
        <w:rPr>
          <w:rFonts w:ascii="Arial" w:hAnsi="Arial" w:cs="Arial"/>
          <w:b/>
          <w:bCs/>
          <w:color w:val="000000" w:themeColor="text1"/>
          <w:spacing w:val="-3"/>
          <w:sz w:val="20"/>
          <w:szCs w:val="20"/>
          <w:lang w:val="hr-HR"/>
        </w:rPr>
        <w:t xml:space="preserve">. </w:t>
      </w:r>
      <w:r w:rsidR="00086AB9" w:rsidRPr="00BA5ECE">
        <w:rPr>
          <w:rFonts w:ascii="Arial" w:hAnsi="Arial" w:cs="Arial"/>
          <w:b/>
          <w:bCs/>
          <w:color w:val="000000" w:themeColor="text1"/>
          <w:spacing w:val="-3"/>
          <w:sz w:val="20"/>
          <w:szCs w:val="20"/>
          <w:lang w:val="hr-HR"/>
        </w:rPr>
        <w:tab/>
        <w:t>Fer vrijednost financijske imovine i financijskih obveza (nastavak)</w:t>
      </w:r>
    </w:p>
    <w:p w14:paraId="4865B21F" w14:textId="77777777" w:rsidR="00086AB9" w:rsidRPr="00BA5ECE" w:rsidRDefault="00086AB9" w:rsidP="00086AB9">
      <w:pPr>
        <w:keepNext/>
        <w:ind w:left="1428"/>
        <w:contextualSpacing/>
        <w:jc w:val="both"/>
        <w:rPr>
          <w:rFonts w:ascii="Arial" w:hAnsi="Arial" w:cs="Arial"/>
          <w:b/>
          <w:bCs/>
          <w:color w:val="000000" w:themeColor="text1"/>
          <w:spacing w:val="-3"/>
          <w:sz w:val="20"/>
          <w:szCs w:val="20"/>
          <w:lang w:val="hr-HR"/>
        </w:rPr>
      </w:pPr>
    </w:p>
    <w:p w14:paraId="006F310C" w14:textId="07ECB703" w:rsidR="00086AB9" w:rsidRPr="00BA5ECE" w:rsidRDefault="003F114D" w:rsidP="003C6BA3">
      <w:pPr>
        <w:keepNext/>
        <w:ind w:left="567" w:hanging="567"/>
        <w:jc w:val="both"/>
        <w:rPr>
          <w:rFonts w:ascii="Arial" w:hAnsi="Arial" w:cs="Arial"/>
          <w:b/>
          <w:bCs/>
          <w:color w:val="000000" w:themeColor="text1"/>
          <w:spacing w:val="-3"/>
          <w:sz w:val="20"/>
          <w:szCs w:val="20"/>
          <w:lang w:val="hr-HR"/>
        </w:rPr>
      </w:pPr>
      <w:r w:rsidRPr="00BA5ECE">
        <w:rPr>
          <w:rFonts w:ascii="Arial" w:hAnsi="Arial" w:cs="Arial"/>
          <w:b/>
          <w:bCs/>
          <w:color w:val="000000" w:themeColor="text1"/>
          <w:spacing w:val="-3"/>
          <w:sz w:val="20"/>
          <w:szCs w:val="20"/>
          <w:lang w:val="hr-HR"/>
        </w:rPr>
        <w:t>3</w:t>
      </w:r>
      <w:r w:rsidR="00612687">
        <w:rPr>
          <w:rFonts w:ascii="Arial" w:hAnsi="Arial" w:cs="Arial"/>
          <w:b/>
          <w:bCs/>
          <w:color w:val="000000" w:themeColor="text1"/>
          <w:spacing w:val="-3"/>
          <w:sz w:val="20"/>
          <w:szCs w:val="20"/>
          <w:lang w:val="hr-HR"/>
        </w:rPr>
        <w:t>2</w:t>
      </w:r>
      <w:r w:rsidR="00086AB9" w:rsidRPr="00BA5ECE">
        <w:rPr>
          <w:rFonts w:ascii="Arial" w:hAnsi="Arial" w:cs="Arial"/>
          <w:b/>
          <w:bCs/>
          <w:color w:val="000000" w:themeColor="text1"/>
          <w:spacing w:val="-3"/>
          <w:sz w:val="20"/>
          <w:szCs w:val="20"/>
          <w:lang w:val="hr-HR"/>
        </w:rPr>
        <w:t>.1.</w:t>
      </w:r>
      <w:r w:rsidR="00086AB9" w:rsidRPr="00BA5ECE">
        <w:rPr>
          <w:rFonts w:ascii="Arial" w:hAnsi="Arial" w:cs="Arial"/>
          <w:b/>
          <w:bCs/>
          <w:color w:val="000000" w:themeColor="text1"/>
          <w:spacing w:val="-3"/>
          <w:sz w:val="20"/>
          <w:szCs w:val="20"/>
          <w:lang w:val="hr-HR"/>
        </w:rPr>
        <w:tab/>
        <w:t xml:space="preserve">Fer vrijednost financijske imovine i financijskih obveza koji se vode po fer vrijednosti (nastavak) </w:t>
      </w:r>
    </w:p>
    <w:p w14:paraId="44B94E69" w14:textId="77777777" w:rsidR="00086AB9" w:rsidRPr="00BA5ECE" w:rsidRDefault="00086AB9" w:rsidP="00086AB9">
      <w:pPr>
        <w:keepNext/>
        <w:tabs>
          <w:tab w:val="left" w:pos="567"/>
        </w:tabs>
        <w:ind w:left="1428"/>
        <w:contextualSpacing/>
        <w:jc w:val="both"/>
        <w:rPr>
          <w:rFonts w:ascii="Arial" w:hAnsi="Arial" w:cs="Arial"/>
          <w:b/>
          <w:bCs/>
          <w:color w:val="000000" w:themeColor="text1"/>
          <w:spacing w:val="-3"/>
          <w:sz w:val="20"/>
          <w:szCs w:val="20"/>
          <w:lang w:val="hr-HR"/>
        </w:rPr>
      </w:pPr>
    </w:p>
    <w:p w14:paraId="1401DCB4" w14:textId="699211AE" w:rsidR="00086AB9" w:rsidRPr="00BA5ECE" w:rsidRDefault="003F114D" w:rsidP="007F5B1C">
      <w:pPr>
        <w:tabs>
          <w:tab w:val="left" w:pos="851"/>
        </w:tabs>
        <w:rPr>
          <w:rFonts w:ascii="Arial" w:eastAsia="Calibri" w:hAnsi="Arial" w:cs="Arial"/>
          <w:b/>
          <w:color w:val="000000" w:themeColor="text1"/>
          <w:sz w:val="20"/>
          <w:szCs w:val="20"/>
          <w:lang w:val="hr-HR"/>
        </w:rPr>
      </w:pPr>
      <w:r w:rsidRPr="00BA5ECE">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2</w:t>
      </w:r>
      <w:r w:rsidR="00086AB9" w:rsidRPr="00BA5ECE">
        <w:rPr>
          <w:rFonts w:ascii="Arial" w:eastAsia="Calibri" w:hAnsi="Arial" w:cs="Arial"/>
          <w:b/>
          <w:color w:val="000000" w:themeColor="text1"/>
          <w:sz w:val="20"/>
          <w:szCs w:val="20"/>
          <w:lang w:val="hr-HR"/>
        </w:rPr>
        <w:t>.1.1.</w:t>
      </w:r>
      <w:r w:rsidR="00086AB9" w:rsidRPr="00BA5ECE">
        <w:rPr>
          <w:rFonts w:ascii="Arial" w:eastAsia="Calibri" w:hAnsi="Arial" w:cs="Arial"/>
          <w:b/>
          <w:color w:val="000000" w:themeColor="text1"/>
          <w:sz w:val="20"/>
          <w:szCs w:val="20"/>
          <w:lang w:val="hr-HR"/>
        </w:rPr>
        <w:tab/>
        <w:t>Razina 3 - fer vrijednosti (nastavak)</w:t>
      </w:r>
    </w:p>
    <w:p w14:paraId="267C9A11" w14:textId="77777777" w:rsidR="00086AB9" w:rsidRPr="00BA5ECE" w:rsidRDefault="00086AB9" w:rsidP="00086AB9">
      <w:pPr>
        <w:ind w:left="1428"/>
        <w:contextualSpacing/>
        <w:rPr>
          <w:rFonts w:ascii="Arial" w:eastAsia="Calibri" w:hAnsi="Arial" w:cs="Arial"/>
          <w:color w:val="000000" w:themeColor="text1"/>
          <w:sz w:val="20"/>
          <w:szCs w:val="20"/>
          <w:lang w:val="hr-HR"/>
        </w:rPr>
      </w:pPr>
    </w:p>
    <w:p w14:paraId="152F4C41" w14:textId="615B37B7" w:rsidR="00086AB9" w:rsidRPr="00BA5ECE" w:rsidRDefault="00086AB9" w:rsidP="00BA3A62">
      <w:pPr>
        <w:tabs>
          <w:tab w:val="left" w:pos="284"/>
        </w:tabs>
        <w:rPr>
          <w:rFonts w:ascii="Arial" w:eastAsia="Calibri" w:hAnsi="Arial" w:cs="Arial"/>
          <w:b/>
          <w:i/>
          <w:color w:val="000000" w:themeColor="text1"/>
          <w:sz w:val="20"/>
          <w:szCs w:val="20"/>
          <w:lang w:val="hr-HR"/>
        </w:rPr>
      </w:pPr>
      <w:r w:rsidRPr="00BA5ECE">
        <w:rPr>
          <w:rFonts w:ascii="Arial" w:eastAsia="Calibri" w:hAnsi="Arial" w:cs="Arial"/>
          <w:b/>
          <w:i/>
          <w:color w:val="000000" w:themeColor="text1"/>
          <w:sz w:val="20"/>
          <w:szCs w:val="20"/>
          <w:lang w:val="hr-HR"/>
        </w:rPr>
        <w:t>c)</w:t>
      </w:r>
      <w:r w:rsidRPr="00BA5ECE">
        <w:rPr>
          <w:rFonts w:ascii="Arial" w:eastAsia="Calibri" w:hAnsi="Arial" w:cs="Arial"/>
          <w:b/>
          <w:i/>
          <w:color w:val="000000" w:themeColor="text1"/>
          <w:sz w:val="20"/>
          <w:szCs w:val="20"/>
          <w:lang w:val="hr-HR"/>
        </w:rPr>
        <w:tab/>
        <w:t xml:space="preserve">Usklađivanje fer vrijednosti Razine 3: </w:t>
      </w:r>
    </w:p>
    <w:p w14:paraId="528D176E" w14:textId="77777777" w:rsidR="00086AB9" w:rsidRPr="00BA5ECE" w:rsidRDefault="00086AB9" w:rsidP="00086AB9">
      <w:pPr>
        <w:rPr>
          <w:rFonts w:ascii="Arial" w:eastAsia="Calibri" w:hAnsi="Arial" w:cs="Arial"/>
          <w:color w:val="000000" w:themeColor="text1"/>
          <w:sz w:val="20"/>
          <w:szCs w:val="20"/>
          <w:lang w:val="hr-HR"/>
        </w:rPr>
      </w:pPr>
    </w:p>
    <w:p w14:paraId="09C8AB2F" w14:textId="7EA03C3A" w:rsidR="00934D85" w:rsidRPr="00BA5ECE" w:rsidRDefault="00934D85">
      <w:pPr>
        <w:pStyle w:val="ListParagraph"/>
        <w:numPr>
          <w:ilvl w:val="0"/>
          <w:numId w:val="31"/>
        </w:numPr>
        <w:tabs>
          <w:tab w:val="left" w:pos="426"/>
        </w:tabs>
        <w:ind w:left="284" w:hanging="142"/>
        <w:jc w:val="both"/>
        <w:rPr>
          <w:rFonts w:ascii="Arial" w:eastAsia="Calibri" w:hAnsi="Arial" w:cs="Arial"/>
          <w:color w:val="000000" w:themeColor="text1"/>
          <w:sz w:val="20"/>
          <w:szCs w:val="20"/>
          <w:lang w:val="hr-HR"/>
        </w:rPr>
      </w:pPr>
      <w:r w:rsidRPr="00BA5ECE">
        <w:rPr>
          <w:rFonts w:ascii="Arial" w:eastAsia="Calibri" w:hAnsi="Arial" w:cs="Arial"/>
          <w:color w:val="000000" w:themeColor="text1"/>
          <w:sz w:val="20"/>
          <w:szCs w:val="20"/>
          <w:lang w:val="hr-HR"/>
        </w:rPr>
        <w:t>Fer vrijednosti financijske imovine razine 3 koja je nakon početnog priznavanja svedena na fer vrijednost – mezzanin</w:t>
      </w:r>
      <w:r w:rsidR="00B04C5D">
        <w:rPr>
          <w:rFonts w:ascii="Arial" w:eastAsia="Calibri" w:hAnsi="Arial" w:cs="Arial"/>
          <w:color w:val="000000" w:themeColor="text1"/>
          <w:sz w:val="20"/>
          <w:szCs w:val="20"/>
          <w:lang w:val="hr-HR"/>
        </w:rPr>
        <w:t>e</w:t>
      </w:r>
      <w:r w:rsidRPr="00BA5ECE">
        <w:rPr>
          <w:rFonts w:ascii="Arial" w:eastAsia="Calibri" w:hAnsi="Arial" w:cs="Arial"/>
          <w:color w:val="000000" w:themeColor="text1"/>
          <w:sz w:val="20"/>
          <w:szCs w:val="20"/>
          <w:lang w:val="hr-HR"/>
        </w:rPr>
        <w:t xml:space="preserve"> krediti:</w:t>
      </w:r>
    </w:p>
    <w:p w14:paraId="725BE3D7" w14:textId="77777777" w:rsidR="00934D85" w:rsidRPr="00BA5ECE" w:rsidRDefault="00934D85" w:rsidP="003C6BA3">
      <w:pPr>
        <w:rPr>
          <w:rFonts w:ascii="Arial" w:eastAsia="Calibri" w:hAnsi="Arial" w:cs="Arial"/>
          <w:color w:val="000000" w:themeColor="text1"/>
          <w:sz w:val="20"/>
          <w:szCs w:val="20"/>
          <w:lang w:val="hr-HR"/>
        </w:rPr>
      </w:pPr>
    </w:p>
    <w:tbl>
      <w:tblPr>
        <w:tblW w:w="5000" w:type="pct"/>
        <w:jc w:val="center"/>
        <w:tblCellMar>
          <w:left w:w="122" w:type="dxa"/>
          <w:right w:w="122" w:type="dxa"/>
        </w:tblCellMar>
        <w:tblLook w:val="04A0" w:firstRow="1" w:lastRow="0" w:firstColumn="1" w:lastColumn="0" w:noHBand="0" w:noVBand="1"/>
      </w:tblPr>
      <w:tblGrid>
        <w:gridCol w:w="5160"/>
        <w:gridCol w:w="2099"/>
        <w:gridCol w:w="2096"/>
      </w:tblGrid>
      <w:tr w:rsidR="007370D0" w:rsidRPr="00BA5ECE" w14:paraId="4BE75B5E" w14:textId="77777777" w:rsidTr="00F30520">
        <w:trPr>
          <w:trHeight w:hRule="exact" w:val="267"/>
          <w:jc w:val="center"/>
        </w:trPr>
        <w:tc>
          <w:tcPr>
            <w:tcW w:w="2758" w:type="pct"/>
          </w:tcPr>
          <w:p w14:paraId="3700384D" w14:textId="77777777" w:rsidR="007370D0" w:rsidRPr="00BA5ECE" w:rsidRDefault="007370D0" w:rsidP="007370D0">
            <w:pPr>
              <w:tabs>
                <w:tab w:val="right" w:pos="1202"/>
              </w:tabs>
              <w:spacing w:line="260" w:lineRule="exact"/>
              <w:outlineLvl w:val="0"/>
              <w:rPr>
                <w:rFonts w:ascii="Arial" w:eastAsia="Calibri" w:hAnsi="Arial" w:cs="Arial"/>
                <w:b/>
                <w:color w:val="000000"/>
                <w:spacing w:val="-2"/>
                <w:sz w:val="20"/>
                <w:szCs w:val="20"/>
                <w:lang w:val="hr-HR"/>
              </w:rPr>
            </w:pPr>
            <w:bookmarkStart w:id="1196" w:name="_Toc67331201"/>
            <w:r w:rsidRPr="00BA5ECE">
              <w:rPr>
                <w:rFonts w:ascii="Arial" w:eastAsia="Calibri" w:hAnsi="Arial" w:cs="Arial"/>
                <w:b/>
                <w:color w:val="000000"/>
                <w:spacing w:val="-2"/>
                <w:sz w:val="20"/>
                <w:szCs w:val="20"/>
                <w:lang w:val="hr-HR"/>
              </w:rPr>
              <w:t>Grupa i Banka</w:t>
            </w:r>
            <w:bookmarkEnd w:id="1196"/>
          </w:p>
        </w:tc>
        <w:tc>
          <w:tcPr>
            <w:tcW w:w="1122" w:type="pct"/>
            <w:vAlign w:val="center"/>
          </w:tcPr>
          <w:p w14:paraId="1E7CB0BA" w14:textId="3886B199" w:rsidR="007370D0" w:rsidRPr="00BA5ECE" w:rsidRDefault="007370D0" w:rsidP="007370D0">
            <w:pPr>
              <w:tabs>
                <w:tab w:val="right" w:pos="1202"/>
              </w:tabs>
              <w:spacing w:line="260" w:lineRule="exact"/>
              <w:jc w:val="right"/>
              <w:outlineLvl w:val="0"/>
              <w:rPr>
                <w:rFonts w:ascii="Arial" w:eastAsia="Calibri" w:hAnsi="Arial" w:cs="Arial"/>
                <w:b/>
                <w:color w:val="000000"/>
                <w:sz w:val="20"/>
                <w:szCs w:val="20"/>
                <w:lang w:val="hr-HR"/>
              </w:rPr>
            </w:pPr>
            <w:bookmarkStart w:id="1197" w:name="_Toc67331202"/>
            <w:r w:rsidRPr="00BA5ECE">
              <w:rPr>
                <w:rFonts w:ascii="Arial" w:eastAsia="Calibri" w:hAnsi="Arial" w:cs="Arial"/>
                <w:b/>
                <w:color w:val="000000"/>
                <w:sz w:val="20"/>
                <w:szCs w:val="20"/>
                <w:lang w:val="hr-HR"/>
              </w:rPr>
              <w:t>202</w:t>
            </w:r>
            <w:r w:rsidR="00E201AF">
              <w:rPr>
                <w:rFonts w:ascii="Arial" w:eastAsia="Calibri" w:hAnsi="Arial" w:cs="Arial"/>
                <w:b/>
                <w:color w:val="000000"/>
                <w:sz w:val="20"/>
                <w:szCs w:val="20"/>
                <w:lang w:val="hr-HR"/>
              </w:rPr>
              <w:t>5</w:t>
            </w:r>
            <w:r w:rsidRPr="00BA5ECE">
              <w:rPr>
                <w:rFonts w:ascii="Arial" w:eastAsia="Calibri" w:hAnsi="Arial" w:cs="Arial"/>
                <w:b/>
                <w:color w:val="000000"/>
                <w:sz w:val="20"/>
                <w:szCs w:val="20"/>
                <w:lang w:val="hr-HR"/>
              </w:rPr>
              <w:t>.</w:t>
            </w:r>
            <w:bookmarkEnd w:id="1197"/>
          </w:p>
        </w:tc>
        <w:tc>
          <w:tcPr>
            <w:tcW w:w="1120" w:type="pct"/>
          </w:tcPr>
          <w:p w14:paraId="30947F60" w14:textId="2BF4B2F1" w:rsidR="007370D0" w:rsidRPr="00BA5ECE" w:rsidRDefault="007370D0" w:rsidP="007370D0">
            <w:pPr>
              <w:tabs>
                <w:tab w:val="right" w:pos="1202"/>
              </w:tabs>
              <w:spacing w:line="260" w:lineRule="exact"/>
              <w:jc w:val="right"/>
              <w:outlineLvl w:val="0"/>
              <w:rPr>
                <w:rFonts w:ascii="Arial" w:eastAsia="Calibri" w:hAnsi="Arial" w:cs="Arial"/>
                <w:b/>
                <w:color w:val="000000"/>
                <w:sz w:val="20"/>
                <w:szCs w:val="20"/>
                <w:lang w:val="hr-HR"/>
              </w:rPr>
            </w:pPr>
            <w:bookmarkStart w:id="1198" w:name="_Toc67331203"/>
            <w:r w:rsidRPr="00BA5ECE">
              <w:rPr>
                <w:rFonts w:ascii="Arial" w:eastAsia="Calibri" w:hAnsi="Arial" w:cs="Arial"/>
                <w:b/>
                <w:color w:val="000000"/>
                <w:sz w:val="20"/>
                <w:szCs w:val="20"/>
                <w:lang w:val="hr-HR"/>
              </w:rPr>
              <w:t>20</w:t>
            </w:r>
            <w:r w:rsidR="00F30520" w:rsidRPr="00BA5ECE">
              <w:rPr>
                <w:rFonts w:ascii="Arial" w:eastAsia="Calibri" w:hAnsi="Arial" w:cs="Arial"/>
                <w:b/>
                <w:color w:val="000000"/>
                <w:sz w:val="20"/>
                <w:szCs w:val="20"/>
                <w:lang w:val="hr-HR"/>
              </w:rPr>
              <w:t>2</w:t>
            </w:r>
            <w:r w:rsidR="00E201AF">
              <w:rPr>
                <w:rFonts w:ascii="Arial" w:eastAsia="Calibri" w:hAnsi="Arial" w:cs="Arial"/>
                <w:b/>
                <w:color w:val="000000"/>
                <w:sz w:val="20"/>
                <w:szCs w:val="20"/>
                <w:lang w:val="hr-HR"/>
              </w:rPr>
              <w:t>4</w:t>
            </w:r>
            <w:r w:rsidRPr="00BA5ECE">
              <w:rPr>
                <w:rFonts w:ascii="Arial" w:eastAsia="Calibri" w:hAnsi="Arial" w:cs="Arial"/>
                <w:b/>
                <w:color w:val="000000"/>
                <w:sz w:val="20"/>
                <w:szCs w:val="20"/>
                <w:lang w:val="hr-HR"/>
              </w:rPr>
              <w:t>.</w:t>
            </w:r>
            <w:bookmarkEnd w:id="1198"/>
          </w:p>
        </w:tc>
      </w:tr>
      <w:tr w:rsidR="007370D0" w:rsidRPr="00BA5ECE" w14:paraId="29AB48B3" w14:textId="77777777" w:rsidTr="00F30520">
        <w:trPr>
          <w:trHeight w:hRule="exact" w:val="239"/>
          <w:jc w:val="center"/>
        </w:trPr>
        <w:tc>
          <w:tcPr>
            <w:tcW w:w="2758" w:type="pct"/>
          </w:tcPr>
          <w:p w14:paraId="05A908A8" w14:textId="77777777" w:rsidR="007370D0" w:rsidRPr="00BA5ECE" w:rsidRDefault="007370D0" w:rsidP="007370D0">
            <w:pPr>
              <w:tabs>
                <w:tab w:val="right" w:pos="1202"/>
              </w:tabs>
              <w:spacing w:line="260" w:lineRule="exact"/>
              <w:outlineLvl w:val="0"/>
              <w:rPr>
                <w:rFonts w:ascii="Arial" w:eastAsia="Calibri" w:hAnsi="Arial" w:cs="Arial"/>
                <w:b/>
                <w:color w:val="000000"/>
                <w:spacing w:val="-2"/>
                <w:sz w:val="20"/>
                <w:szCs w:val="20"/>
                <w:lang w:val="hr-HR"/>
              </w:rPr>
            </w:pPr>
          </w:p>
        </w:tc>
        <w:tc>
          <w:tcPr>
            <w:tcW w:w="1122" w:type="pct"/>
          </w:tcPr>
          <w:p w14:paraId="40BDD0E6" w14:textId="5F5EE9E0" w:rsidR="007370D0" w:rsidRPr="00BA5ECE" w:rsidRDefault="007370D0" w:rsidP="007370D0">
            <w:pPr>
              <w:tabs>
                <w:tab w:val="right" w:pos="1202"/>
              </w:tabs>
              <w:spacing w:line="260" w:lineRule="exact"/>
              <w:jc w:val="right"/>
              <w:outlineLvl w:val="0"/>
              <w:rPr>
                <w:rFonts w:ascii="Arial" w:eastAsia="Calibri" w:hAnsi="Arial" w:cs="Arial"/>
                <w:b/>
                <w:color w:val="000000"/>
                <w:sz w:val="20"/>
                <w:szCs w:val="20"/>
                <w:lang w:val="hr-HR"/>
              </w:rPr>
            </w:pPr>
            <w:bookmarkStart w:id="1199" w:name="_Toc67331204"/>
            <w:r w:rsidRPr="00BA5ECE">
              <w:rPr>
                <w:rFonts w:ascii="Arial" w:eastAsia="Calibri" w:hAnsi="Arial" w:cs="Arial"/>
                <w:b/>
                <w:color w:val="000000"/>
                <w:sz w:val="20"/>
                <w:szCs w:val="20"/>
                <w:lang w:val="hr-HR"/>
              </w:rPr>
              <w:t xml:space="preserve">000 </w:t>
            </w:r>
            <w:r w:rsidR="00E47DBE">
              <w:rPr>
                <w:rFonts w:ascii="Arial" w:eastAsia="Calibri" w:hAnsi="Arial" w:cs="Arial"/>
                <w:b/>
                <w:color w:val="000000"/>
                <w:sz w:val="20"/>
                <w:szCs w:val="20"/>
                <w:lang w:val="hr-HR"/>
              </w:rPr>
              <w:t>eur</w:t>
            </w:r>
            <w:r w:rsidRPr="00BA5ECE">
              <w:rPr>
                <w:rFonts w:ascii="Arial" w:eastAsia="Calibri" w:hAnsi="Arial" w:cs="Arial"/>
                <w:b/>
                <w:color w:val="000000"/>
                <w:sz w:val="20"/>
                <w:szCs w:val="20"/>
                <w:lang w:val="hr-HR"/>
              </w:rPr>
              <w:t>a</w:t>
            </w:r>
            <w:bookmarkEnd w:id="1199"/>
          </w:p>
        </w:tc>
        <w:tc>
          <w:tcPr>
            <w:tcW w:w="1120" w:type="pct"/>
          </w:tcPr>
          <w:p w14:paraId="4D03E66A" w14:textId="09412FB8" w:rsidR="007370D0" w:rsidRPr="00BA5ECE" w:rsidRDefault="007370D0" w:rsidP="007370D0">
            <w:pPr>
              <w:tabs>
                <w:tab w:val="right" w:pos="1202"/>
              </w:tabs>
              <w:spacing w:line="260" w:lineRule="exact"/>
              <w:jc w:val="right"/>
              <w:outlineLvl w:val="0"/>
              <w:rPr>
                <w:rFonts w:ascii="Arial" w:eastAsia="Calibri" w:hAnsi="Arial" w:cs="Arial"/>
                <w:b/>
                <w:color w:val="000000"/>
                <w:sz w:val="20"/>
                <w:szCs w:val="20"/>
                <w:lang w:val="hr-HR"/>
              </w:rPr>
            </w:pPr>
            <w:bookmarkStart w:id="1200" w:name="_Toc67331205"/>
            <w:r w:rsidRPr="00BA5ECE">
              <w:rPr>
                <w:rFonts w:ascii="Arial" w:eastAsia="Calibri" w:hAnsi="Arial" w:cs="Arial"/>
                <w:b/>
                <w:color w:val="000000"/>
                <w:sz w:val="20"/>
                <w:szCs w:val="20"/>
                <w:lang w:val="hr-HR"/>
              </w:rPr>
              <w:t xml:space="preserve">000 </w:t>
            </w:r>
            <w:r w:rsidR="00E47DBE">
              <w:rPr>
                <w:rFonts w:ascii="Arial" w:eastAsia="Calibri" w:hAnsi="Arial" w:cs="Arial"/>
                <w:b/>
                <w:color w:val="000000"/>
                <w:sz w:val="20"/>
                <w:szCs w:val="20"/>
                <w:lang w:val="hr-HR"/>
              </w:rPr>
              <w:t>eur</w:t>
            </w:r>
            <w:r w:rsidRPr="00BA5ECE">
              <w:rPr>
                <w:rFonts w:ascii="Arial" w:eastAsia="Calibri" w:hAnsi="Arial" w:cs="Arial"/>
                <w:b/>
                <w:color w:val="000000"/>
                <w:sz w:val="20"/>
                <w:szCs w:val="20"/>
                <w:lang w:val="hr-HR"/>
              </w:rPr>
              <w:t>a</w:t>
            </w:r>
            <w:bookmarkEnd w:id="1200"/>
          </w:p>
        </w:tc>
      </w:tr>
      <w:tr w:rsidR="007370D0" w:rsidRPr="00BA5ECE" w14:paraId="4DE34E3D" w14:textId="77777777" w:rsidTr="00F959D0">
        <w:trPr>
          <w:trHeight w:hRule="exact" w:val="299"/>
          <w:jc w:val="center"/>
        </w:trPr>
        <w:tc>
          <w:tcPr>
            <w:tcW w:w="2758" w:type="pct"/>
          </w:tcPr>
          <w:p w14:paraId="2B10CCDA" w14:textId="77777777" w:rsidR="007370D0" w:rsidRPr="00BA5ECE" w:rsidRDefault="007370D0" w:rsidP="007370D0">
            <w:pPr>
              <w:tabs>
                <w:tab w:val="right" w:pos="1202"/>
              </w:tabs>
              <w:spacing w:line="260" w:lineRule="exact"/>
              <w:outlineLvl w:val="0"/>
              <w:rPr>
                <w:rFonts w:ascii="Arial" w:eastAsia="Calibri" w:hAnsi="Arial" w:cs="Arial"/>
                <w:b/>
                <w:i/>
                <w:color w:val="000000"/>
                <w:spacing w:val="-2"/>
                <w:sz w:val="20"/>
                <w:szCs w:val="20"/>
                <w:lang w:val="hr-HR"/>
              </w:rPr>
            </w:pPr>
          </w:p>
        </w:tc>
        <w:tc>
          <w:tcPr>
            <w:tcW w:w="1122" w:type="pct"/>
          </w:tcPr>
          <w:p w14:paraId="3E8F8829" w14:textId="77777777" w:rsidR="007370D0" w:rsidRPr="00BA5ECE" w:rsidRDefault="007370D0" w:rsidP="007370D0">
            <w:pPr>
              <w:tabs>
                <w:tab w:val="right" w:pos="1202"/>
              </w:tabs>
              <w:spacing w:line="260" w:lineRule="exact"/>
              <w:jc w:val="right"/>
              <w:outlineLvl w:val="0"/>
              <w:rPr>
                <w:rFonts w:ascii="Arial" w:eastAsia="Calibri" w:hAnsi="Arial" w:cs="Arial"/>
                <w:color w:val="000000"/>
                <w:sz w:val="20"/>
                <w:szCs w:val="20"/>
                <w:lang w:val="hr-HR"/>
              </w:rPr>
            </w:pPr>
          </w:p>
        </w:tc>
        <w:tc>
          <w:tcPr>
            <w:tcW w:w="1120" w:type="pct"/>
          </w:tcPr>
          <w:p w14:paraId="236752E1" w14:textId="77777777" w:rsidR="007370D0" w:rsidRPr="00BA5ECE" w:rsidRDefault="007370D0" w:rsidP="007370D0">
            <w:pPr>
              <w:tabs>
                <w:tab w:val="right" w:pos="1202"/>
              </w:tabs>
              <w:spacing w:line="260" w:lineRule="exact"/>
              <w:jc w:val="right"/>
              <w:outlineLvl w:val="0"/>
              <w:rPr>
                <w:rFonts w:ascii="Arial" w:eastAsia="Calibri" w:hAnsi="Arial" w:cs="Arial"/>
                <w:color w:val="000000"/>
                <w:sz w:val="20"/>
                <w:szCs w:val="20"/>
                <w:lang w:val="hr-HR"/>
              </w:rPr>
            </w:pPr>
          </w:p>
        </w:tc>
      </w:tr>
      <w:tr w:rsidR="00E201AF" w:rsidRPr="00BA5ECE" w14:paraId="3174DED9" w14:textId="77777777" w:rsidTr="007B3EAE">
        <w:trPr>
          <w:trHeight w:val="298"/>
          <w:jc w:val="center"/>
        </w:trPr>
        <w:tc>
          <w:tcPr>
            <w:tcW w:w="2758" w:type="pct"/>
            <w:vAlign w:val="bottom"/>
            <w:hideMark/>
          </w:tcPr>
          <w:p w14:paraId="243D6576" w14:textId="77777777" w:rsidR="00E201AF" w:rsidRPr="00BA5ECE" w:rsidRDefault="00E201AF" w:rsidP="00E201AF">
            <w:pPr>
              <w:spacing w:line="256" w:lineRule="auto"/>
              <w:rPr>
                <w:rFonts w:ascii="Arial" w:eastAsia="Calibri" w:hAnsi="Arial" w:cs="Arial"/>
                <w:b/>
                <w:bCs/>
                <w:color w:val="000000"/>
                <w:sz w:val="20"/>
                <w:szCs w:val="20"/>
                <w:lang w:val="hr-HR"/>
              </w:rPr>
            </w:pPr>
            <w:r w:rsidRPr="00BA5ECE">
              <w:rPr>
                <w:rFonts w:ascii="Arial" w:eastAsia="Calibri" w:hAnsi="Arial" w:cs="Arial"/>
                <w:b/>
                <w:bCs/>
                <w:color w:val="000000"/>
                <w:sz w:val="20"/>
                <w:szCs w:val="20"/>
                <w:lang w:val="hr-HR"/>
              </w:rPr>
              <w:t xml:space="preserve">Stanje 1. siječnja </w:t>
            </w:r>
          </w:p>
        </w:tc>
        <w:tc>
          <w:tcPr>
            <w:tcW w:w="1122" w:type="pct"/>
            <w:tcBorders>
              <w:top w:val="nil"/>
              <w:left w:val="nil"/>
              <w:bottom w:val="single" w:sz="2" w:space="0" w:color="auto"/>
              <w:right w:val="nil"/>
            </w:tcBorders>
            <w:vAlign w:val="bottom"/>
          </w:tcPr>
          <w:p w14:paraId="626A178A" w14:textId="635D97D7" w:rsidR="00E201AF" w:rsidRPr="00BA5ECE" w:rsidRDefault="006D2CEC" w:rsidP="00E201AF">
            <w:pPr>
              <w:tabs>
                <w:tab w:val="right" w:pos="1202"/>
              </w:tabs>
              <w:spacing w:line="260" w:lineRule="exact"/>
              <w:jc w:val="right"/>
              <w:outlineLvl w:val="0"/>
              <w:rPr>
                <w:rFonts w:ascii="Arial" w:eastAsia="Calibri" w:hAnsi="Arial" w:cs="Arial"/>
                <w:b/>
                <w:color w:val="000000"/>
                <w:sz w:val="20"/>
                <w:szCs w:val="20"/>
                <w:lang w:val="hr-HR"/>
              </w:rPr>
            </w:pPr>
            <w:r w:rsidRPr="006D2CEC">
              <w:rPr>
                <w:rFonts w:ascii="Arial" w:eastAsia="Calibri" w:hAnsi="Arial" w:cs="Arial"/>
                <w:b/>
                <w:color w:val="000000"/>
                <w:sz w:val="20"/>
                <w:szCs w:val="20"/>
                <w:lang w:val="hr-HR"/>
              </w:rPr>
              <w:t>32.233</w:t>
            </w:r>
          </w:p>
        </w:tc>
        <w:tc>
          <w:tcPr>
            <w:tcW w:w="1120" w:type="pct"/>
            <w:tcBorders>
              <w:top w:val="nil"/>
              <w:left w:val="nil"/>
              <w:bottom w:val="single" w:sz="2" w:space="0" w:color="auto"/>
              <w:right w:val="nil"/>
            </w:tcBorders>
            <w:vAlign w:val="bottom"/>
          </w:tcPr>
          <w:p w14:paraId="1B15E167" w14:textId="055E9CE9" w:rsidR="00E201AF" w:rsidRPr="00117CBA" w:rsidRDefault="00E201AF" w:rsidP="00E201AF">
            <w:pPr>
              <w:tabs>
                <w:tab w:val="right" w:pos="1202"/>
              </w:tabs>
              <w:spacing w:line="260" w:lineRule="exact"/>
              <w:jc w:val="right"/>
              <w:outlineLvl w:val="0"/>
              <w:rPr>
                <w:rFonts w:ascii="Arial" w:eastAsia="Calibri" w:hAnsi="Arial" w:cs="Arial"/>
                <w:b/>
                <w:bCs/>
                <w:color w:val="000000"/>
                <w:sz w:val="20"/>
                <w:szCs w:val="20"/>
                <w:lang w:val="hr-HR"/>
              </w:rPr>
            </w:pPr>
            <w:r w:rsidRPr="00ED7E70">
              <w:rPr>
                <w:rFonts w:ascii="Arial" w:eastAsia="Calibri" w:hAnsi="Arial" w:cs="Arial"/>
                <w:b/>
                <w:color w:val="000000"/>
                <w:sz w:val="20"/>
                <w:szCs w:val="20"/>
                <w:lang w:val="hr-HR"/>
              </w:rPr>
              <w:t>33.698</w:t>
            </w:r>
          </w:p>
        </w:tc>
      </w:tr>
      <w:tr w:rsidR="00E201AF" w:rsidRPr="00BA5ECE" w14:paraId="79363B4A" w14:textId="77777777" w:rsidTr="007B3EAE">
        <w:trPr>
          <w:trHeight w:val="298"/>
          <w:jc w:val="center"/>
        </w:trPr>
        <w:tc>
          <w:tcPr>
            <w:tcW w:w="2758" w:type="pct"/>
            <w:vAlign w:val="bottom"/>
          </w:tcPr>
          <w:p w14:paraId="591F5C0E" w14:textId="75D6238D" w:rsidR="00E201AF" w:rsidRPr="00F959D0" w:rsidRDefault="00E201AF" w:rsidP="00E201AF">
            <w:pPr>
              <w:spacing w:line="256" w:lineRule="auto"/>
              <w:rPr>
                <w:rFonts w:ascii="Arial" w:eastAsia="Calibri" w:hAnsi="Arial" w:cs="Arial"/>
                <w:color w:val="000000"/>
                <w:sz w:val="20"/>
                <w:szCs w:val="20"/>
                <w:lang w:val="hr-HR"/>
              </w:rPr>
            </w:pPr>
            <w:r w:rsidRPr="00F959D0">
              <w:rPr>
                <w:rFonts w:ascii="Arial" w:eastAsia="Calibri" w:hAnsi="Arial" w:cs="Arial"/>
                <w:color w:val="000000"/>
                <w:sz w:val="20"/>
                <w:szCs w:val="20"/>
                <w:lang w:val="hr-HR"/>
              </w:rPr>
              <w:t>Novi kredit</w:t>
            </w:r>
            <w:r w:rsidR="00E148D2">
              <w:rPr>
                <w:rFonts w:ascii="Arial" w:eastAsia="Calibri" w:hAnsi="Arial" w:cs="Arial"/>
                <w:color w:val="000000"/>
                <w:sz w:val="20"/>
                <w:szCs w:val="20"/>
                <w:lang w:val="hr-HR"/>
              </w:rPr>
              <w:t>i</w:t>
            </w:r>
          </w:p>
        </w:tc>
        <w:tc>
          <w:tcPr>
            <w:tcW w:w="1122" w:type="pct"/>
            <w:tcBorders>
              <w:top w:val="single" w:sz="2" w:space="0" w:color="auto"/>
              <w:left w:val="nil"/>
              <w:right w:val="nil"/>
            </w:tcBorders>
            <w:vAlign w:val="bottom"/>
          </w:tcPr>
          <w:p w14:paraId="231B6D17" w14:textId="277F1C29" w:rsidR="00E201AF" w:rsidRPr="00F959D0" w:rsidRDefault="007B3EAE" w:rsidP="00E201AF">
            <w:pPr>
              <w:tabs>
                <w:tab w:val="right" w:pos="1202"/>
              </w:tabs>
              <w:spacing w:line="260" w:lineRule="exact"/>
              <w:jc w:val="right"/>
              <w:outlineLvl w:val="0"/>
              <w:rPr>
                <w:rFonts w:ascii="Arial" w:eastAsia="Calibri" w:hAnsi="Arial" w:cs="Arial"/>
                <w:color w:val="000000"/>
                <w:sz w:val="20"/>
                <w:szCs w:val="20"/>
                <w:lang w:val="hr-HR"/>
              </w:rPr>
            </w:pPr>
            <w:r>
              <w:rPr>
                <w:rFonts w:ascii="Arial" w:eastAsia="Calibri" w:hAnsi="Arial" w:cs="Arial"/>
                <w:color w:val="000000"/>
                <w:sz w:val="20"/>
                <w:szCs w:val="20"/>
                <w:lang w:val="hr-HR"/>
              </w:rPr>
              <w:t>30.157</w:t>
            </w:r>
          </w:p>
        </w:tc>
        <w:tc>
          <w:tcPr>
            <w:tcW w:w="1120" w:type="pct"/>
            <w:tcBorders>
              <w:top w:val="single" w:sz="2" w:space="0" w:color="auto"/>
              <w:left w:val="nil"/>
              <w:right w:val="nil"/>
            </w:tcBorders>
            <w:vAlign w:val="bottom"/>
          </w:tcPr>
          <w:p w14:paraId="6E34C353" w14:textId="02BC0820" w:rsidR="00E201AF" w:rsidRPr="00F959D0" w:rsidRDefault="00E201AF" w:rsidP="00E201AF">
            <w:pPr>
              <w:tabs>
                <w:tab w:val="right" w:pos="1202"/>
              </w:tabs>
              <w:spacing w:line="260" w:lineRule="exact"/>
              <w:jc w:val="right"/>
              <w:outlineLvl w:val="0"/>
              <w:rPr>
                <w:rFonts w:ascii="Arial" w:hAnsi="Arial" w:cs="Arial"/>
                <w:sz w:val="20"/>
                <w:szCs w:val="20"/>
              </w:rPr>
            </w:pPr>
            <w:r>
              <w:rPr>
                <w:rFonts w:ascii="Arial" w:eastAsia="Calibri" w:hAnsi="Arial" w:cs="Arial"/>
                <w:color w:val="000000"/>
                <w:sz w:val="20"/>
                <w:szCs w:val="20"/>
                <w:lang w:val="hr-HR"/>
              </w:rPr>
              <w:t>-</w:t>
            </w:r>
          </w:p>
        </w:tc>
      </w:tr>
      <w:tr w:rsidR="007B3EAE" w:rsidRPr="00BA5ECE" w14:paraId="1691544A" w14:textId="77777777" w:rsidTr="007B3EAE">
        <w:trPr>
          <w:trHeight w:val="298"/>
          <w:jc w:val="center"/>
        </w:trPr>
        <w:tc>
          <w:tcPr>
            <w:tcW w:w="2758" w:type="pct"/>
            <w:vAlign w:val="bottom"/>
          </w:tcPr>
          <w:p w14:paraId="1748A56D" w14:textId="3B3D4C9E" w:rsidR="007B3EAE" w:rsidRPr="00F959D0" w:rsidRDefault="007B3EAE" w:rsidP="00E201AF">
            <w:pPr>
              <w:spacing w:line="256" w:lineRule="auto"/>
              <w:rPr>
                <w:rFonts w:ascii="Arial" w:eastAsia="Calibri" w:hAnsi="Arial" w:cs="Arial"/>
                <w:color w:val="000000"/>
                <w:sz w:val="20"/>
                <w:szCs w:val="20"/>
                <w:lang w:val="hr-HR"/>
              </w:rPr>
            </w:pPr>
            <w:r>
              <w:rPr>
                <w:rFonts w:ascii="Arial" w:eastAsia="Calibri" w:hAnsi="Arial" w:cs="Arial"/>
                <w:color w:val="000000"/>
                <w:sz w:val="20"/>
                <w:szCs w:val="20"/>
                <w:lang w:val="hr-HR"/>
              </w:rPr>
              <w:t>Povrat k</w:t>
            </w:r>
            <w:r w:rsidR="008E73A7">
              <w:rPr>
                <w:rFonts w:ascii="Arial" w:eastAsia="Calibri" w:hAnsi="Arial" w:cs="Arial"/>
                <w:color w:val="000000"/>
                <w:sz w:val="20"/>
                <w:szCs w:val="20"/>
                <w:lang w:val="hr-HR"/>
              </w:rPr>
              <w:t>redita</w:t>
            </w:r>
          </w:p>
        </w:tc>
        <w:tc>
          <w:tcPr>
            <w:tcW w:w="1122" w:type="pct"/>
            <w:tcBorders>
              <w:left w:val="nil"/>
              <w:right w:val="nil"/>
            </w:tcBorders>
            <w:vAlign w:val="bottom"/>
          </w:tcPr>
          <w:p w14:paraId="58FF0EFA" w14:textId="0770005F" w:rsidR="007B3EAE" w:rsidRDefault="007B3EAE" w:rsidP="00E201AF">
            <w:pPr>
              <w:tabs>
                <w:tab w:val="right" w:pos="1202"/>
              </w:tabs>
              <w:spacing w:line="260" w:lineRule="exact"/>
              <w:jc w:val="right"/>
              <w:outlineLvl w:val="0"/>
              <w:rPr>
                <w:rFonts w:ascii="Arial" w:eastAsia="Calibri" w:hAnsi="Arial" w:cs="Arial"/>
                <w:color w:val="000000"/>
                <w:sz w:val="20"/>
                <w:szCs w:val="20"/>
                <w:lang w:val="hr-HR"/>
              </w:rPr>
            </w:pPr>
            <w:r>
              <w:rPr>
                <w:rFonts w:ascii="Arial" w:eastAsia="Calibri" w:hAnsi="Arial" w:cs="Arial"/>
                <w:color w:val="000000"/>
                <w:sz w:val="20"/>
                <w:szCs w:val="20"/>
                <w:lang w:val="hr-HR"/>
              </w:rPr>
              <w:t>(30.000)</w:t>
            </w:r>
          </w:p>
        </w:tc>
        <w:tc>
          <w:tcPr>
            <w:tcW w:w="1120" w:type="pct"/>
            <w:tcBorders>
              <w:left w:val="nil"/>
              <w:right w:val="nil"/>
            </w:tcBorders>
            <w:vAlign w:val="bottom"/>
          </w:tcPr>
          <w:p w14:paraId="4BEE787E" w14:textId="6ECADF33" w:rsidR="007B3EAE" w:rsidRDefault="007B3EAE" w:rsidP="00E201AF">
            <w:pPr>
              <w:tabs>
                <w:tab w:val="right" w:pos="1202"/>
              </w:tabs>
              <w:spacing w:line="260" w:lineRule="exact"/>
              <w:jc w:val="right"/>
              <w:outlineLvl w:val="0"/>
              <w:rPr>
                <w:rFonts w:ascii="Arial" w:eastAsia="Calibri" w:hAnsi="Arial" w:cs="Arial"/>
                <w:color w:val="000000"/>
                <w:sz w:val="20"/>
                <w:szCs w:val="20"/>
                <w:lang w:val="hr-HR"/>
              </w:rPr>
            </w:pPr>
            <w:r>
              <w:rPr>
                <w:rFonts w:ascii="Arial" w:eastAsia="Calibri" w:hAnsi="Arial" w:cs="Arial"/>
                <w:color w:val="000000"/>
                <w:sz w:val="20"/>
                <w:szCs w:val="20"/>
                <w:lang w:val="hr-HR"/>
              </w:rPr>
              <w:t>-</w:t>
            </w:r>
          </w:p>
        </w:tc>
      </w:tr>
      <w:tr w:rsidR="00E201AF" w:rsidRPr="00BA5ECE" w14:paraId="112B5470" w14:textId="77777777" w:rsidTr="00F959D0">
        <w:trPr>
          <w:trHeight w:val="298"/>
          <w:jc w:val="center"/>
        </w:trPr>
        <w:tc>
          <w:tcPr>
            <w:tcW w:w="2758" w:type="pct"/>
            <w:vAlign w:val="bottom"/>
            <w:hideMark/>
          </w:tcPr>
          <w:p w14:paraId="6B95E7AC" w14:textId="7E9BFC60" w:rsidR="00E201AF" w:rsidRPr="00BA5ECE" w:rsidRDefault="00E201AF" w:rsidP="00E201AF">
            <w:pPr>
              <w:spacing w:line="256" w:lineRule="auto"/>
              <w:rPr>
                <w:rFonts w:ascii="Arial" w:eastAsia="Calibri" w:hAnsi="Arial" w:cs="Arial"/>
                <w:color w:val="000000"/>
                <w:sz w:val="20"/>
                <w:szCs w:val="20"/>
                <w:lang w:val="hr-HR"/>
              </w:rPr>
            </w:pPr>
            <w:r w:rsidRPr="0093058E">
              <w:rPr>
                <w:rFonts w:ascii="Arial" w:eastAsia="Calibri" w:hAnsi="Arial" w:cs="Arial"/>
                <w:color w:val="000000"/>
                <w:sz w:val="20"/>
                <w:szCs w:val="20"/>
                <w:lang w:val="hr-HR"/>
              </w:rPr>
              <w:t>(Smanjenje) fer</w:t>
            </w:r>
            <w:r w:rsidRPr="00BA5ECE">
              <w:rPr>
                <w:rFonts w:ascii="Arial" w:eastAsia="Calibri" w:hAnsi="Arial" w:cs="Arial"/>
                <w:color w:val="000000"/>
                <w:sz w:val="20"/>
                <w:szCs w:val="20"/>
                <w:lang w:val="hr-HR"/>
              </w:rPr>
              <w:t xml:space="preserve"> vrijednosti kroz račun dobiti i gubitka</w:t>
            </w:r>
          </w:p>
        </w:tc>
        <w:tc>
          <w:tcPr>
            <w:tcW w:w="1122" w:type="pct"/>
            <w:tcBorders>
              <w:left w:val="nil"/>
              <w:right w:val="nil"/>
            </w:tcBorders>
            <w:vAlign w:val="bottom"/>
          </w:tcPr>
          <w:p w14:paraId="70E59E34" w14:textId="45AC712E" w:rsidR="00E201AF" w:rsidRPr="00BA5ECE" w:rsidRDefault="0093058E" w:rsidP="00E201AF">
            <w:pPr>
              <w:tabs>
                <w:tab w:val="right" w:pos="1202"/>
              </w:tabs>
              <w:spacing w:line="260" w:lineRule="exact"/>
              <w:jc w:val="right"/>
              <w:outlineLvl w:val="0"/>
              <w:rPr>
                <w:rFonts w:ascii="Arial" w:eastAsia="Calibri" w:hAnsi="Arial" w:cs="Arial"/>
                <w:color w:val="000000"/>
                <w:sz w:val="20"/>
                <w:szCs w:val="20"/>
                <w:lang w:val="hr-HR"/>
              </w:rPr>
            </w:pPr>
            <w:r w:rsidRPr="0093058E">
              <w:rPr>
                <w:rFonts w:ascii="Arial" w:eastAsia="Calibri" w:hAnsi="Arial" w:cs="Arial"/>
                <w:color w:val="000000"/>
                <w:sz w:val="20"/>
                <w:szCs w:val="20"/>
                <w:lang w:val="hr-HR"/>
              </w:rPr>
              <w:t>(1.090)</w:t>
            </w:r>
          </w:p>
        </w:tc>
        <w:tc>
          <w:tcPr>
            <w:tcW w:w="1120" w:type="pct"/>
            <w:tcBorders>
              <w:left w:val="nil"/>
              <w:right w:val="nil"/>
            </w:tcBorders>
            <w:vAlign w:val="bottom"/>
          </w:tcPr>
          <w:p w14:paraId="33F3204F" w14:textId="78F2A090" w:rsidR="00E201AF" w:rsidRPr="007D1FE8" w:rsidRDefault="00E201AF" w:rsidP="00E201AF">
            <w:pPr>
              <w:tabs>
                <w:tab w:val="right" w:pos="1202"/>
              </w:tabs>
              <w:spacing w:line="260" w:lineRule="exact"/>
              <w:jc w:val="right"/>
              <w:outlineLvl w:val="0"/>
              <w:rPr>
                <w:rFonts w:ascii="Arial" w:eastAsia="Calibri" w:hAnsi="Arial" w:cs="Arial"/>
                <w:color w:val="000000"/>
                <w:sz w:val="20"/>
                <w:szCs w:val="20"/>
                <w:lang w:val="hr-HR"/>
              </w:rPr>
            </w:pPr>
            <w:r w:rsidRPr="00ED7E70">
              <w:rPr>
                <w:rFonts w:ascii="Arial" w:eastAsia="Calibri" w:hAnsi="Arial" w:cs="Arial"/>
                <w:color w:val="000000"/>
                <w:sz w:val="20"/>
                <w:szCs w:val="20"/>
                <w:lang w:val="hr-HR"/>
              </w:rPr>
              <w:t>(1.707)</w:t>
            </w:r>
          </w:p>
        </w:tc>
      </w:tr>
      <w:tr w:rsidR="00E201AF" w:rsidRPr="00BA5ECE" w14:paraId="50EBF42B" w14:textId="77777777" w:rsidTr="005616E0">
        <w:trPr>
          <w:trHeight w:val="298"/>
          <w:jc w:val="center"/>
        </w:trPr>
        <w:tc>
          <w:tcPr>
            <w:tcW w:w="2758" w:type="pct"/>
            <w:vAlign w:val="bottom"/>
          </w:tcPr>
          <w:p w14:paraId="410004EC" w14:textId="6C00876F" w:rsidR="00E201AF" w:rsidRPr="00BA5ECE" w:rsidRDefault="00E201AF" w:rsidP="00E201AF">
            <w:pPr>
              <w:spacing w:line="256" w:lineRule="auto"/>
              <w:rPr>
                <w:rFonts w:ascii="Arial" w:eastAsia="Calibri" w:hAnsi="Arial" w:cs="Arial"/>
                <w:color w:val="000000"/>
                <w:sz w:val="20"/>
                <w:szCs w:val="20"/>
                <w:lang w:val="hr-HR"/>
              </w:rPr>
            </w:pPr>
            <w:r w:rsidRPr="00AC5750">
              <w:rPr>
                <w:rFonts w:ascii="Arial" w:eastAsia="Calibri" w:hAnsi="Arial" w:cs="Arial"/>
                <w:color w:val="000000"/>
                <w:sz w:val="20"/>
                <w:szCs w:val="20"/>
                <w:lang w:val="hr-HR"/>
              </w:rPr>
              <w:t>Neto tečajne razlike</w:t>
            </w:r>
          </w:p>
        </w:tc>
        <w:tc>
          <w:tcPr>
            <w:tcW w:w="1122" w:type="pct"/>
            <w:tcBorders>
              <w:left w:val="nil"/>
              <w:right w:val="nil"/>
            </w:tcBorders>
            <w:vAlign w:val="bottom"/>
          </w:tcPr>
          <w:p w14:paraId="38C9AFC5" w14:textId="418D5981" w:rsidR="00E201AF" w:rsidRPr="00AC5750" w:rsidRDefault="0093058E" w:rsidP="00E201AF">
            <w:pPr>
              <w:tabs>
                <w:tab w:val="right" w:pos="1202"/>
              </w:tabs>
              <w:spacing w:line="260" w:lineRule="exact"/>
              <w:jc w:val="right"/>
              <w:outlineLvl w:val="0"/>
              <w:rPr>
                <w:rFonts w:ascii="Arial" w:eastAsia="Calibri" w:hAnsi="Arial" w:cs="Arial"/>
                <w:color w:val="000000"/>
                <w:sz w:val="20"/>
                <w:szCs w:val="20"/>
                <w:lang w:val="hr-HR"/>
              </w:rPr>
            </w:pPr>
            <w:r w:rsidRPr="0093058E">
              <w:rPr>
                <w:rFonts w:ascii="Arial" w:eastAsia="Calibri" w:hAnsi="Arial" w:cs="Arial"/>
                <w:color w:val="000000"/>
                <w:sz w:val="20"/>
                <w:szCs w:val="20"/>
                <w:lang w:val="hr-HR"/>
              </w:rPr>
              <w:t>(365)</w:t>
            </w:r>
          </w:p>
        </w:tc>
        <w:tc>
          <w:tcPr>
            <w:tcW w:w="1120" w:type="pct"/>
            <w:tcBorders>
              <w:left w:val="nil"/>
              <w:right w:val="nil"/>
            </w:tcBorders>
            <w:vAlign w:val="bottom"/>
          </w:tcPr>
          <w:p w14:paraId="2C68F0D5" w14:textId="10FF9BFC" w:rsidR="00E201AF" w:rsidRPr="007D1FE8" w:rsidRDefault="00E201AF" w:rsidP="00E201AF">
            <w:pPr>
              <w:tabs>
                <w:tab w:val="right" w:pos="1202"/>
              </w:tabs>
              <w:spacing w:line="260" w:lineRule="exact"/>
              <w:jc w:val="right"/>
              <w:outlineLvl w:val="0"/>
              <w:rPr>
                <w:rFonts w:ascii="Arial" w:eastAsia="Calibri" w:hAnsi="Arial" w:cs="Arial"/>
                <w:color w:val="000000"/>
                <w:sz w:val="20"/>
                <w:szCs w:val="20"/>
                <w:lang w:val="hr-HR"/>
              </w:rPr>
            </w:pPr>
            <w:r w:rsidRPr="00ED7E70">
              <w:rPr>
                <w:rFonts w:ascii="Arial" w:eastAsia="Calibri" w:hAnsi="Arial" w:cs="Arial"/>
                <w:color w:val="000000"/>
                <w:sz w:val="20"/>
                <w:szCs w:val="20"/>
                <w:lang w:val="hr-HR"/>
              </w:rPr>
              <w:t>242</w:t>
            </w:r>
          </w:p>
        </w:tc>
      </w:tr>
      <w:tr w:rsidR="00E201AF" w:rsidRPr="00BA5ECE" w14:paraId="3104548D" w14:textId="77777777" w:rsidTr="005616E0">
        <w:trPr>
          <w:trHeight w:val="298"/>
          <w:jc w:val="center"/>
        </w:trPr>
        <w:tc>
          <w:tcPr>
            <w:tcW w:w="2758" w:type="pct"/>
            <w:vAlign w:val="bottom"/>
          </w:tcPr>
          <w:p w14:paraId="46530914" w14:textId="3D24FA2D" w:rsidR="00E201AF" w:rsidRPr="00BA5ECE" w:rsidRDefault="00E201AF" w:rsidP="00E201AF">
            <w:pPr>
              <w:rPr>
                <w:rFonts w:ascii="Arial" w:eastAsia="Calibri" w:hAnsi="Arial" w:cs="Arial"/>
                <w:b/>
                <w:bCs/>
                <w:color w:val="000000"/>
                <w:sz w:val="20"/>
                <w:szCs w:val="20"/>
                <w:lang w:val="hr-HR"/>
              </w:rPr>
            </w:pPr>
            <w:r w:rsidRPr="00BA5ECE">
              <w:rPr>
                <w:rFonts w:ascii="Arial" w:eastAsia="Calibri" w:hAnsi="Arial" w:cs="Arial"/>
                <w:b/>
                <w:bCs/>
                <w:color w:val="000000"/>
                <w:sz w:val="20"/>
                <w:szCs w:val="20"/>
                <w:lang w:val="hr-HR"/>
              </w:rPr>
              <w:t>Stanje 31. prosinca</w:t>
            </w:r>
          </w:p>
        </w:tc>
        <w:tc>
          <w:tcPr>
            <w:tcW w:w="1122" w:type="pct"/>
            <w:tcBorders>
              <w:top w:val="single" w:sz="4" w:space="0" w:color="auto"/>
              <w:left w:val="nil"/>
              <w:bottom w:val="single" w:sz="12" w:space="0" w:color="auto"/>
              <w:right w:val="nil"/>
            </w:tcBorders>
            <w:vAlign w:val="bottom"/>
          </w:tcPr>
          <w:p w14:paraId="7A902D89" w14:textId="1F35E64F" w:rsidR="00E201AF" w:rsidRPr="00BA5ECE" w:rsidRDefault="0093058E" w:rsidP="00E201AF">
            <w:pPr>
              <w:tabs>
                <w:tab w:val="right" w:pos="1202"/>
              </w:tabs>
              <w:jc w:val="right"/>
              <w:outlineLvl w:val="0"/>
              <w:rPr>
                <w:rFonts w:ascii="Arial" w:eastAsia="Calibri" w:hAnsi="Arial" w:cs="Arial"/>
                <w:b/>
                <w:color w:val="000000"/>
                <w:sz w:val="20"/>
                <w:szCs w:val="20"/>
                <w:lang w:val="hr-HR"/>
              </w:rPr>
            </w:pPr>
            <w:r w:rsidRPr="0093058E">
              <w:rPr>
                <w:rFonts w:ascii="Arial" w:eastAsia="Calibri" w:hAnsi="Arial" w:cs="Arial"/>
                <w:b/>
                <w:color w:val="000000"/>
                <w:sz w:val="20"/>
                <w:szCs w:val="20"/>
                <w:lang w:val="hr-HR"/>
              </w:rPr>
              <w:t>30.935</w:t>
            </w:r>
          </w:p>
        </w:tc>
        <w:tc>
          <w:tcPr>
            <w:tcW w:w="1120" w:type="pct"/>
            <w:tcBorders>
              <w:top w:val="single" w:sz="4" w:space="0" w:color="auto"/>
              <w:left w:val="nil"/>
              <w:bottom w:val="single" w:sz="12" w:space="0" w:color="auto"/>
              <w:right w:val="nil"/>
            </w:tcBorders>
            <w:vAlign w:val="bottom"/>
          </w:tcPr>
          <w:p w14:paraId="082FE8D8" w14:textId="55752211" w:rsidR="00E201AF" w:rsidRPr="007D1FE8" w:rsidRDefault="00E201AF" w:rsidP="00E201AF">
            <w:pPr>
              <w:tabs>
                <w:tab w:val="right" w:pos="1202"/>
              </w:tabs>
              <w:spacing w:line="260" w:lineRule="exact"/>
              <w:jc w:val="right"/>
              <w:outlineLvl w:val="0"/>
              <w:rPr>
                <w:rFonts w:ascii="Arial" w:eastAsia="Calibri" w:hAnsi="Arial" w:cs="Arial"/>
                <w:b/>
                <w:bCs/>
                <w:color w:val="000000"/>
                <w:sz w:val="20"/>
                <w:szCs w:val="20"/>
                <w:lang w:val="hr-HR"/>
              </w:rPr>
            </w:pPr>
            <w:r w:rsidRPr="00ED7E70">
              <w:rPr>
                <w:rFonts w:ascii="Arial" w:eastAsia="Calibri" w:hAnsi="Arial" w:cs="Arial"/>
                <w:b/>
                <w:color w:val="000000"/>
                <w:sz w:val="20"/>
                <w:szCs w:val="20"/>
                <w:lang w:val="hr-HR"/>
              </w:rPr>
              <w:t>32.233</w:t>
            </w:r>
          </w:p>
        </w:tc>
      </w:tr>
    </w:tbl>
    <w:p w14:paraId="6A7E9445" w14:textId="112CF2D8" w:rsidR="00934D85" w:rsidRPr="00BA5ECE" w:rsidRDefault="00934D85" w:rsidP="00934D85">
      <w:pPr>
        <w:pStyle w:val="ListParagraph"/>
        <w:ind w:left="284"/>
        <w:rPr>
          <w:rFonts w:ascii="Arial" w:eastAsia="Calibri" w:hAnsi="Arial" w:cs="Arial"/>
          <w:color w:val="000000" w:themeColor="text1"/>
          <w:sz w:val="20"/>
          <w:szCs w:val="20"/>
          <w:lang w:val="hr-HR"/>
        </w:rPr>
      </w:pPr>
    </w:p>
    <w:p w14:paraId="150B1401" w14:textId="77777777" w:rsidR="00934D85" w:rsidRPr="00BA5ECE" w:rsidRDefault="00934D85" w:rsidP="00934D85">
      <w:pPr>
        <w:pStyle w:val="ListParagraph"/>
        <w:ind w:left="284"/>
        <w:rPr>
          <w:rFonts w:ascii="Arial" w:eastAsia="Calibri" w:hAnsi="Arial" w:cs="Arial"/>
          <w:color w:val="000000" w:themeColor="text1"/>
          <w:sz w:val="20"/>
          <w:szCs w:val="20"/>
          <w:lang w:val="hr-HR"/>
        </w:rPr>
      </w:pPr>
    </w:p>
    <w:p w14:paraId="650B2448" w14:textId="77777777" w:rsidR="00934D85" w:rsidRPr="00BA5ECE" w:rsidRDefault="00934D85">
      <w:pPr>
        <w:rPr>
          <w:rFonts w:ascii="Arial" w:eastAsia="Calibri" w:hAnsi="Arial" w:cs="Arial"/>
          <w:color w:val="000000" w:themeColor="text1"/>
          <w:sz w:val="20"/>
          <w:szCs w:val="20"/>
          <w:lang w:val="hr-HR"/>
        </w:rPr>
      </w:pPr>
    </w:p>
    <w:p w14:paraId="777BC7A7" w14:textId="77777777" w:rsidR="00086AB9" w:rsidRPr="00BA5ECE" w:rsidRDefault="00086AB9">
      <w:pPr>
        <w:pStyle w:val="ListParagraph"/>
        <w:numPr>
          <w:ilvl w:val="2"/>
          <w:numId w:val="37"/>
        </w:numPr>
        <w:ind w:left="284" w:hanging="142"/>
        <w:jc w:val="both"/>
        <w:rPr>
          <w:rFonts w:ascii="Arial" w:eastAsia="Calibri" w:hAnsi="Arial" w:cs="Arial"/>
          <w:color w:val="000000" w:themeColor="text1"/>
          <w:sz w:val="20"/>
          <w:szCs w:val="20"/>
          <w:lang w:val="hr-HR"/>
        </w:rPr>
      </w:pPr>
      <w:r w:rsidRPr="00BA5ECE">
        <w:rPr>
          <w:rFonts w:ascii="Arial" w:eastAsia="Calibri" w:hAnsi="Arial" w:cs="Arial"/>
          <w:color w:val="000000" w:themeColor="text1"/>
          <w:sz w:val="20"/>
          <w:szCs w:val="20"/>
          <w:lang w:val="hr-HR"/>
        </w:rPr>
        <w:t>Fer vrijednost financijske imovine razine 3 koja je nakon početnog priznavanja svedena na fer vrijednost – dužnički vrijednosni papiri koji ne kotiraju:</w:t>
      </w:r>
    </w:p>
    <w:p w14:paraId="62A74847" w14:textId="1E14AE0F" w:rsidR="00086AB9" w:rsidRPr="00BA5ECE" w:rsidRDefault="00086AB9" w:rsidP="00086AB9">
      <w:pPr>
        <w:rPr>
          <w:rFonts w:ascii="Arial" w:eastAsia="Calibri" w:hAnsi="Arial" w:cs="Arial"/>
          <w:color w:val="000000" w:themeColor="text1"/>
          <w:sz w:val="20"/>
          <w:szCs w:val="20"/>
          <w:lang w:val="hr-HR"/>
        </w:rPr>
      </w:pPr>
    </w:p>
    <w:tbl>
      <w:tblPr>
        <w:tblW w:w="5000" w:type="pct"/>
        <w:jc w:val="center"/>
        <w:tblCellMar>
          <w:left w:w="122" w:type="dxa"/>
          <w:right w:w="122" w:type="dxa"/>
        </w:tblCellMar>
        <w:tblLook w:val="04A0" w:firstRow="1" w:lastRow="0" w:firstColumn="1" w:lastColumn="0" w:noHBand="0" w:noVBand="1"/>
      </w:tblPr>
      <w:tblGrid>
        <w:gridCol w:w="5161"/>
        <w:gridCol w:w="2097"/>
        <w:gridCol w:w="2097"/>
      </w:tblGrid>
      <w:tr w:rsidR="003755A9" w:rsidRPr="00BA5ECE" w14:paraId="350E3CF3" w14:textId="77777777" w:rsidTr="008030F1">
        <w:trPr>
          <w:trHeight w:hRule="exact" w:val="253"/>
          <w:jc w:val="center"/>
        </w:trPr>
        <w:tc>
          <w:tcPr>
            <w:tcW w:w="2758" w:type="pct"/>
          </w:tcPr>
          <w:p w14:paraId="5886C7DD" w14:textId="77777777" w:rsidR="003755A9" w:rsidRPr="00BA5ECE" w:rsidRDefault="003755A9" w:rsidP="003755A9">
            <w:pPr>
              <w:tabs>
                <w:tab w:val="right" w:pos="1202"/>
              </w:tabs>
              <w:spacing w:line="260" w:lineRule="exact"/>
              <w:outlineLvl w:val="0"/>
              <w:rPr>
                <w:rFonts w:ascii="Arial" w:eastAsia="Calibri" w:hAnsi="Arial" w:cs="Arial"/>
                <w:b/>
                <w:color w:val="000000"/>
                <w:spacing w:val="-2"/>
                <w:sz w:val="20"/>
                <w:szCs w:val="20"/>
                <w:lang w:val="hr-HR"/>
              </w:rPr>
            </w:pPr>
            <w:bookmarkStart w:id="1201" w:name="_Toc67331212"/>
            <w:r w:rsidRPr="00BA5ECE">
              <w:rPr>
                <w:rFonts w:ascii="Arial" w:eastAsia="Calibri" w:hAnsi="Arial" w:cs="Arial"/>
                <w:b/>
                <w:color w:val="000000"/>
                <w:spacing w:val="-2"/>
                <w:sz w:val="20"/>
                <w:szCs w:val="20"/>
                <w:lang w:val="hr-HR"/>
              </w:rPr>
              <w:t>Grupa i Banka</w:t>
            </w:r>
            <w:bookmarkEnd w:id="1201"/>
          </w:p>
        </w:tc>
        <w:tc>
          <w:tcPr>
            <w:tcW w:w="1121" w:type="pct"/>
            <w:vAlign w:val="center"/>
          </w:tcPr>
          <w:p w14:paraId="45AE3C4E" w14:textId="46E79EDD" w:rsidR="003755A9" w:rsidRPr="00BA5ECE" w:rsidRDefault="003755A9" w:rsidP="003755A9">
            <w:pPr>
              <w:tabs>
                <w:tab w:val="right" w:pos="1202"/>
              </w:tabs>
              <w:spacing w:line="260" w:lineRule="exact"/>
              <w:jc w:val="right"/>
              <w:outlineLvl w:val="0"/>
              <w:rPr>
                <w:rFonts w:ascii="Arial" w:eastAsia="Calibri" w:hAnsi="Arial" w:cs="Arial"/>
                <w:b/>
                <w:color w:val="000000"/>
                <w:sz w:val="20"/>
                <w:szCs w:val="20"/>
                <w:lang w:val="hr-HR"/>
              </w:rPr>
            </w:pPr>
            <w:bookmarkStart w:id="1202" w:name="_Toc67331213"/>
            <w:r w:rsidRPr="00BA5ECE">
              <w:rPr>
                <w:rFonts w:ascii="Arial" w:hAnsi="Arial" w:cs="Arial"/>
                <w:b/>
                <w:color w:val="000000" w:themeColor="text1"/>
                <w:sz w:val="20"/>
                <w:szCs w:val="20"/>
                <w:lang w:val="hr-HR"/>
              </w:rPr>
              <w:t>202</w:t>
            </w:r>
            <w:r w:rsidR="00E201AF">
              <w:rPr>
                <w:rFonts w:ascii="Arial" w:hAnsi="Arial" w:cs="Arial"/>
                <w:b/>
                <w:color w:val="000000" w:themeColor="text1"/>
                <w:sz w:val="20"/>
                <w:szCs w:val="20"/>
                <w:lang w:val="hr-HR"/>
              </w:rPr>
              <w:t>5</w:t>
            </w:r>
            <w:r w:rsidRPr="00BA5ECE">
              <w:rPr>
                <w:rFonts w:ascii="Arial" w:hAnsi="Arial" w:cs="Arial"/>
                <w:b/>
                <w:color w:val="000000" w:themeColor="text1"/>
                <w:sz w:val="20"/>
                <w:szCs w:val="20"/>
                <w:lang w:val="hr-HR"/>
              </w:rPr>
              <w:t>.</w:t>
            </w:r>
            <w:bookmarkEnd w:id="1202"/>
          </w:p>
        </w:tc>
        <w:tc>
          <w:tcPr>
            <w:tcW w:w="1121" w:type="pct"/>
          </w:tcPr>
          <w:p w14:paraId="484C6011" w14:textId="05819BF3" w:rsidR="003755A9" w:rsidRPr="00BA5ECE" w:rsidRDefault="003755A9" w:rsidP="003755A9">
            <w:pPr>
              <w:tabs>
                <w:tab w:val="right" w:pos="1202"/>
              </w:tabs>
              <w:spacing w:line="260" w:lineRule="exact"/>
              <w:jc w:val="right"/>
              <w:outlineLvl w:val="0"/>
              <w:rPr>
                <w:rFonts w:ascii="Arial" w:eastAsia="Calibri" w:hAnsi="Arial" w:cs="Arial"/>
                <w:b/>
                <w:color w:val="000000"/>
                <w:sz w:val="20"/>
                <w:szCs w:val="20"/>
                <w:lang w:val="hr-HR"/>
              </w:rPr>
            </w:pPr>
            <w:bookmarkStart w:id="1203" w:name="_Toc67331214"/>
            <w:r w:rsidRPr="00BA5ECE">
              <w:rPr>
                <w:rFonts w:ascii="Arial" w:hAnsi="Arial" w:cs="Arial"/>
                <w:b/>
                <w:color w:val="000000" w:themeColor="text1"/>
                <w:sz w:val="20"/>
                <w:szCs w:val="20"/>
                <w:lang w:val="hr-HR"/>
              </w:rPr>
              <w:t>20</w:t>
            </w:r>
            <w:r w:rsidR="00F30520" w:rsidRPr="00BA5ECE">
              <w:rPr>
                <w:rFonts w:ascii="Arial" w:hAnsi="Arial" w:cs="Arial"/>
                <w:b/>
                <w:color w:val="000000" w:themeColor="text1"/>
                <w:sz w:val="20"/>
                <w:szCs w:val="20"/>
                <w:lang w:val="hr-HR"/>
              </w:rPr>
              <w:t>2</w:t>
            </w:r>
            <w:r w:rsidR="00B82486">
              <w:rPr>
                <w:rFonts w:ascii="Arial" w:hAnsi="Arial" w:cs="Arial"/>
                <w:b/>
                <w:color w:val="000000" w:themeColor="text1"/>
                <w:sz w:val="20"/>
                <w:szCs w:val="20"/>
                <w:lang w:val="hr-HR"/>
              </w:rPr>
              <w:t>4</w:t>
            </w:r>
            <w:r w:rsidRPr="00BA5ECE">
              <w:rPr>
                <w:rFonts w:ascii="Arial" w:hAnsi="Arial" w:cs="Arial"/>
                <w:b/>
                <w:color w:val="000000" w:themeColor="text1"/>
                <w:sz w:val="20"/>
                <w:szCs w:val="20"/>
                <w:lang w:val="hr-HR"/>
              </w:rPr>
              <w:t>.</w:t>
            </w:r>
            <w:bookmarkEnd w:id="1203"/>
          </w:p>
        </w:tc>
      </w:tr>
      <w:tr w:rsidR="00DD3F4F" w:rsidRPr="00BA5ECE" w14:paraId="2FA14851" w14:textId="77777777" w:rsidTr="008030F1">
        <w:trPr>
          <w:trHeight w:hRule="exact" w:val="227"/>
          <w:jc w:val="center"/>
        </w:trPr>
        <w:tc>
          <w:tcPr>
            <w:tcW w:w="2758" w:type="pct"/>
          </w:tcPr>
          <w:p w14:paraId="7E4508C5" w14:textId="77777777" w:rsidR="00DD3F4F" w:rsidRPr="00BA5ECE" w:rsidRDefault="00DD3F4F" w:rsidP="00DD3F4F">
            <w:pPr>
              <w:tabs>
                <w:tab w:val="right" w:pos="1202"/>
              </w:tabs>
              <w:spacing w:line="260" w:lineRule="exact"/>
              <w:outlineLvl w:val="0"/>
              <w:rPr>
                <w:rFonts w:ascii="Arial" w:eastAsia="Calibri" w:hAnsi="Arial" w:cs="Arial"/>
                <w:b/>
                <w:color w:val="000000"/>
                <w:spacing w:val="-2"/>
                <w:sz w:val="20"/>
                <w:szCs w:val="20"/>
                <w:lang w:val="hr-HR"/>
              </w:rPr>
            </w:pPr>
          </w:p>
        </w:tc>
        <w:tc>
          <w:tcPr>
            <w:tcW w:w="1121" w:type="pct"/>
          </w:tcPr>
          <w:p w14:paraId="396E6D3F" w14:textId="1A1469E1" w:rsidR="00DD3F4F" w:rsidRPr="00BA5ECE" w:rsidRDefault="00DD3F4F" w:rsidP="00DD3F4F">
            <w:pPr>
              <w:tabs>
                <w:tab w:val="right" w:pos="1202"/>
              </w:tabs>
              <w:spacing w:line="260" w:lineRule="exact"/>
              <w:jc w:val="right"/>
              <w:outlineLvl w:val="0"/>
              <w:rPr>
                <w:rFonts w:ascii="Arial" w:eastAsia="Calibri" w:hAnsi="Arial" w:cs="Arial"/>
                <w:b/>
                <w:color w:val="000000"/>
                <w:sz w:val="20"/>
                <w:szCs w:val="20"/>
                <w:lang w:val="hr-HR"/>
              </w:rPr>
            </w:pPr>
            <w:r w:rsidRPr="00BA5ECE">
              <w:rPr>
                <w:rFonts w:ascii="Arial" w:eastAsia="Calibri" w:hAnsi="Arial" w:cs="Arial"/>
                <w:b/>
                <w:color w:val="000000"/>
                <w:sz w:val="20"/>
                <w:szCs w:val="20"/>
                <w:lang w:val="hr-HR"/>
              </w:rPr>
              <w:t xml:space="preserve">000 </w:t>
            </w:r>
            <w:r>
              <w:rPr>
                <w:rFonts w:ascii="Arial" w:eastAsia="Calibri" w:hAnsi="Arial" w:cs="Arial"/>
                <w:b/>
                <w:color w:val="000000"/>
                <w:sz w:val="20"/>
                <w:szCs w:val="20"/>
                <w:lang w:val="hr-HR"/>
              </w:rPr>
              <w:t>eur</w:t>
            </w:r>
            <w:r w:rsidRPr="00BA5ECE">
              <w:rPr>
                <w:rFonts w:ascii="Arial" w:eastAsia="Calibri" w:hAnsi="Arial" w:cs="Arial"/>
                <w:b/>
                <w:color w:val="000000"/>
                <w:sz w:val="20"/>
                <w:szCs w:val="20"/>
                <w:lang w:val="hr-HR"/>
              </w:rPr>
              <w:t>a</w:t>
            </w:r>
          </w:p>
        </w:tc>
        <w:tc>
          <w:tcPr>
            <w:tcW w:w="1121" w:type="pct"/>
          </w:tcPr>
          <w:p w14:paraId="5C61D124" w14:textId="435948E4" w:rsidR="00DD3F4F" w:rsidRPr="00BA5ECE" w:rsidRDefault="00DD3F4F" w:rsidP="00DD3F4F">
            <w:pPr>
              <w:tabs>
                <w:tab w:val="right" w:pos="1202"/>
              </w:tabs>
              <w:spacing w:line="260" w:lineRule="exact"/>
              <w:jc w:val="right"/>
              <w:outlineLvl w:val="0"/>
              <w:rPr>
                <w:rFonts w:ascii="Arial" w:eastAsia="Calibri" w:hAnsi="Arial" w:cs="Arial"/>
                <w:b/>
                <w:color w:val="000000"/>
                <w:sz w:val="20"/>
                <w:szCs w:val="20"/>
                <w:lang w:val="hr-HR"/>
              </w:rPr>
            </w:pPr>
            <w:r w:rsidRPr="00BA5ECE">
              <w:rPr>
                <w:rFonts w:ascii="Arial" w:eastAsia="Calibri" w:hAnsi="Arial" w:cs="Arial"/>
                <w:b/>
                <w:color w:val="000000"/>
                <w:sz w:val="20"/>
                <w:szCs w:val="20"/>
                <w:lang w:val="hr-HR"/>
              </w:rPr>
              <w:t xml:space="preserve">000 </w:t>
            </w:r>
            <w:r>
              <w:rPr>
                <w:rFonts w:ascii="Arial" w:eastAsia="Calibri" w:hAnsi="Arial" w:cs="Arial"/>
                <w:b/>
                <w:color w:val="000000"/>
                <w:sz w:val="20"/>
                <w:szCs w:val="20"/>
                <w:lang w:val="hr-HR"/>
              </w:rPr>
              <w:t>eur</w:t>
            </w:r>
            <w:r w:rsidRPr="00BA5ECE">
              <w:rPr>
                <w:rFonts w:ascii="Arial" w:eastAsia="Calibri" w:hAnsi="Arial" w:cs="Arial"/>
                <w:b/>
                <w:color w:val="000000"/>
                <w:sz w:val="20"/>
                <w:szCs w:val="20"/>
                <w:lang w:val="hr-HR"/>
              </w:rPr>
              <w:t>a</w:t>
            </w:r>
          </w:p>
        </w:tc>
      </w:tr>
      <w:tr w:rsidR="00DD3F4F" w:rsidRPr="00BA5ECE" w14:paraId="26938F68" w14:textId="77777777" w:rsidTr="00E22FD7">
        <w:trPr>
          <w:trHeight w:hRule="exact" w:val="284"/>
          <w:jc w:val="center"/>
        </w:trPr>
        <w:tc>
          <w:tcPr>
            <w:tcW w:w="2758" w:type="pct"/>
          </w:tcPr>
          <w:p w14:paraId="59601707" w14:textId="77777777" w:rsidR="00DD3F4F" w:rsidRPr="00BA5ECE" w:rsidRDefault="00DD3F4F" w:rsidP="00DD3F4F">
            <w:pPr>
              <w:tabs>
                <w:tab w:val="right" w:pos="1202"/>
              </w:tabs>
              <w:spacing w:line="260" w:lineRule="exact"/>
              <w:outlineLvl w:val="0"/>
              <w:rPr>
                <w:rFonts w:ascii="Arial" w:eastAsia="Calibri" w:hAnsi="Arial" w:cs="Arial"/>
                <w:b/>
                <w:i/>
                <w:color w:val="000000"/>
                <w:spacing w:val="-2"/>
                <w:sz w:val="20"/>
                <w:szCs w:val="20"/>
                <w:lang w:val="hr-HR"/>
              </w:rPr>
            </w:pPr>
          </w:p>
        </w:tc>
        <w:tc>
          <w:tcPr>
            <w:tcW w:w="1121" w:type="pct"/>
          </w:tcPr>
          <w:p w14:paraId="56604BF2" w14:textId="77777777" w:rsidR="00DD3F4F" w:rsidRPr="00BA5ECE" w:rsidRDefault="00DD3F4F" w:rsidP="00DD3F4F">
            <w:pPr>
              <w:tabs>
                <w:tab w:val="right" w:pos="1202"/>
              </w:tabs>
              <w:spacing w:line="260" w:lineRule="exact"/>
              <w:jc w:val="right"/>
              <w:outlineLvl w:val="0"/>
              <w:rPr>
                <w:rFonts w:ascii="Arial" w:eastAsia="Calibri" w:hAnsi="Arial" w:cs="Arial"/>
                <w:color w:val="000000"/>
                <w:sz w:val="20"/>
                <w:szCs w:val="20"/>
                <w:lang w:val="hr-HR"/>
              </w:rPr>
            </w:pPr>
          </w:p>
        </w:tc>
        <w:tc>
          <w:tcPr>
            <w:tcW w:w="1121" w:type="pct"/>
          </w:tcPr>
          <w:p w14:paraId="474E6C0A" w14:textId="77777777" w:rsidR="00DD3F4F" w:rsidRPr="00BA5ECE" w:rsidRDefault="00DD3F4F" w:rsidP="00DD3F4F">
            <w:pPr>
              <w:tabs>
                <w:tab w:val="right" w:pos="1202"/>
              </w:tabs>
              <w:spacing w:line="260" w:lineRule="exact"/>
              <w:jc w:val="right"/>
              <w:outlineLvl w:val="0"/>
              <w:rPr>
                <w:rFonts w:ascii="Arial" w:eastAsia="Calibri" w:hAnsi="Arial" w:cs="Arial"/>
                <w:color w:val="000000"/>
                <w:sz w:val="20"/>
                <w:szCs w:val="20"/>
                <w:lang w:val="hr-HR"/>
              </w:rPr>
            </w:pPr>
          </w:p>
        </w:tc>
      </w:tr>
      <w:tr w:rsidR="00E201AF" w:rsidRPr="00BA5ECE" w14:paraId="2AB0E099" w14:textId="77777777" w:rsidTr="00467B43">
        <w:trPr>
          <w:trHeight w:val="283"/>
          <w:jc w:val="center"/>
        </w:trPr>
        <w:tc>
          <w:tcPr>
            <w:tcW w:w="2758" w:type="pct"/>
            <w:vAlign w:val="bottom"/>
            <w:hideMark/>
          </w:tcPr>
          <w:p w14:paraId="05F13F1C" w14:textId="77777777" w:rsidR="00E201AF" w:rsidRPr="00BA5ECE" w:rsidRDefault="00E201AF" w:rsidP="00E201AF">
            <w:pPr>
              <w:spacing w:line="256" w:lineRule="auto"/>
              <w:rPr>
                <w:rFonts w:ascii="Arial" w:eastAsia="Calibri" w:hAnsi="Arial" w:cs="Arial"/>
                <w:b/>
                <w:bCs/>
                <w:color w:val="000000"/>
                <w:sz w:val="20"/>
                <w:szCs w:val="20"/>
                <w:lang w:val="hr-HR"/>
              </w:rPr>
            </w:pPr>
            <w:r w:rsidRPr="00BA5ECE">
              <w:rPr>
                <w:rFonts w:ascii="Arial" w:eastAsia="Calibri" w:hAnsi="Arial" w:cs="Arial"/>
                <w:b/>
                <w:bCs/>
                <w:color w:val="000000"/>
                <w:sz w:val="20"/>
                <w:szCs w:val="20"/>
                <w:lang w:val="hr-HR"/>
              </w:rPr>
              <w:t xml:space="preserve">Stanje 1. siječnja </w:t>
            </w:r>
          </w:p>
        </w:tc>
        <w:tc>
          <w:tcPr>
            <w:tcW w:w="1121" w:type="pct"/>
            <w:tcBorders>
              <w:top w:val="nil"/>
              <w:left w:val="nil"/>
              <w:bottom w:val="single" w:sz="4" w:space="0" w:color="auto"/>
              <w:right w:val="nil"/>
            </w:tcBorders>
            <w:vAlign w:val="bottom"/>
          </w:tcPr>
          <w:p w14:paraId="130EBCBD" w14:textId="51152E33" w:rsidR="00E201AF" w:rsidRPr="00BA5ECE" w:rsidRDefault="00333E14" w:rsidP="00E201AF">
            <w:pPr>
              <w:tabs>
                <w:tab w:val="right" w:pos="1202"/>
              </w:tabs>
              <w:spacing w:line="260" w:lineRule="exact"/>
              <w:jc w:val="right"/>
              <w:outlineLvl w:val="0"/>
              <w:rPr>
                <w:rFonts w:ascii="Arial" w:eastAsia="Calibri" w:hAnsi="Arial" w:cs="Arial"/>
                <w:b/>
                <w:color w:val="000000"/>
                <w:sz w:val="20"/>
                <w:szCs w:val="20"/>
                <w:lang w:val="hr-HR"/>
              </w:rPr>
            </w:pPr>
            <w:r>
              <w:rPr>
                <w:rFonts w:ascii="Arial" w:eastAsia="Calibri" w:hAnsi="Arial" w:cs="Arial"/>
                <w:b/>
                <w:color w:val="000000"/>
                <w:sz w:val="20"/>
                <w:szCs w:val="20"/>
                <w:lang w:val="hr-HR"/>
              </w:rPr>
              <w:t>212</w:t>
            </w:r>
          </w:p>
        </w:tc>
        <w:tc>
          <w:tcPr>
            <w:tcW w:w="1121" w:type="pct"/>
            <w:tcBorders>
              <w:top w:val="nil"/>
              <w:left w:val="nil"/>
              <w:bottom w:val="single" w:sz="4" w:space="0" w:color="auto"/>
              <w:right w:val="nil"/>
            </w:tcBorders>
            <w:vAlign w:val="bottom"/>
          </w:tcPr>
          <w:p w14:paraId="376B4E8A" w14:textId="2406B6B6" w:rsidR="00E201AF" w:rsidRPr="005D2C71" w:rsidRDefault="00E201AF" w:rsidP="00E201AF">
            <w:pPr>
              <w:tabs>
                <w:tab w:val="right" w:pos="1202"/>
              </w:tabs>
              <w:spacing w:line="260" w:lineRule="exact"/>
              <w:jc w:val="right"/>
              <w:outlineLvl w:val="0"/>
              <w:rPr>
                <w:rFonts w:ascii="Arial" w:eastAsia="Calibri" w:hAnsi="Arial" w:cs="Arial"/>
                <w:b/>
                <w:sz w:val="20"/>
                <w:szCs w:val="20"/>
                <w:lang w:val="hr-HR"/>
              </w:rPr>
            </w:pPr>
            <w:r w:rsidRPr="00ED7E70">
              <w:rPr>
                <w:rFonts w:ascii="Arial" w:eastAsia="Calibri" w:hAnsi="Arial" w:cs="Arial"/>
                <w:b/>
                <w:color w:val="000000"/>
                <w:sz w:val="20"/>
                <w:szCs w:val="20"/>
                <w:lang w:val="hr-HR"/>
              </w:rPr>
              <w:t>278</w:t>
            </w:r>
          </w:p>
        </w:tc>
      </w:tr>
      <w:tr w:rsidR="00E201AF" w:rsidRPr="00BA5ECE" w14:paraId="1FA627FA" w14:textId="77777777" w:rsidTr="00703F11">
        <w:trPr>
          <w:trHeight w:val="283"/>
          <w:jc w:val="center"/>
        </w:trPr>
        <w:tc>
          <w:tcPr>
            <w:tcW w:w="2758" w:type="pct"/>
            <w:vAlign w:val="bottom"/>
            <w:hideMark/>
          </w:tcPr>
          <w:p w14:paraId="5EA5069A" w14:textId="4DF3AF56" w:rsidR="00E201AF" w:rsidRPr="00BA5ECE" w:rsidRDefault="00E201AF" w:rsidP="00E201AF">
            <w:pPr>
              <w:spacing w:line="256" w:lineRule="auto"/>
              <w:rPr>
                <w:rFonts w:ascii="Arial" w:eastAsia="Calibri" w:hAnsi="Arial" w:cs="Arial"/>
                <w:color w:val="000000"/>
                <w:sz w:val="20"/>
                <w:szCs w:val="20"/>
                <w:lang w:val="hr-HR"/>
              </w:rPr>
            </w:pPr>
            <w:r>
              <w:rPr>
                <w:rFonts w:ascii="Arial" w:eastAsia="Calibri" w:hAnsi="Arial" w:cs="Arial"/>
                <w:color w:val="000000"/>
                <w:sz w:val="20"/>
                <w:szCs w:val="20"/>
                <w:lang w:val="hr-HR"/>
              </w:rPr>
              <w:t>Povećanje</w:t>
            </w:r>
            <w:r w:rsidRPr="00BA5ECE">
              <w:rPr>
                <w:rFonts w:ascii="Arial" w:eastAsia="Calibri" w:hAnsi="Arial" w:cs="Arial"/>
                <w:color w:val="000000"/>
                <w:sz w:val="20"/>
                <w:szCs w:val="20"/>
                <w:lang w:val="hr-HR"/>
              </w:rPr>
              <w:t xml:space="preserve"> fer vrijednosti kroz ostalu sveobuhvatnu dobit</w:t>
            </w:r>
          </w:p>
        </w:tc>
        <w:tc>
          <w:tcPr>
            <w:tcW w:w="1121" w:type="pct"/>
            <w:tcBorders>
              <w:top w:val="single" w:sz="4" w:space="0" w:color="auto"/>
              <w:left w:val="nil"/>
              <w:right w:val="nil"/>
            </w:tcBorders>
            <w:vAlign w:val="bottom"/>
          </w:tcPr>
          <w:p w14:paraId="7BFB248C" w14:textId="1BFCFEA2" w:rsidR="00E201AF" w:rsidRPr="00BA5ECE" w:rsidRDefault="00333E14" w:rsidP="00E201AF">
            <w:pPr>
              <w:tabs>
                <w:tab w:val="right" w:pos="1202"/>
              </w:tabs>
              <w:spacing w:line="260" w:lineRule="exact"/>
              <w:jc w:val="right"/>
              <w:outlineLvl w:val="0"/>
              <w:rPr>
                <w:rFonts w:ascii="Arial" w:eastAsia="Calibri" w:hAnsi="Arial" w:cs="Arial"/>
                <w:color w:val="000000"/>
                <w:sz w:val="20"/>
                <w:szCs w:val="20"/>
                <w:lang w:val="hr-HR"/>
              </w:rPr>
            </w:pPr>
            <w:r>
              <w:rPr>
                <w:rFonts w:ascii="Arial" w:eastAsia="Calibri" w:hAnsi="Arial" w:cs="Arial"/>
                <w:color w:val="000000"/>
                <w:sz w:val="20"/>
                <w:szCs w:val="20"/>
                <w:lang w:val="hr-HR"/>
              </w:rPr>
              <w:t>11</w:t>
            </w:r>
          </w:p>
        </w:tc>
        <w:tc>
          <w:tcPr>
            <w:tcW w:w="1121" w:type="pct"/>
            <w:tcBorders>
              <w:top w:val="single" w:sz="4" w:space="0" w:color="auto"/>
              <w:left w:val="nil"/>
              <w:right w:val="nil"/>
            </w:tcBorders>
            <w:vAlign w:val="bottom"/>
          </w:tcPr>
          <w:p w14:paraId="6CB6108F" w14:textId="6F5EB298" w:rsidR="00E201AF" w:rsidRPr="005D2C71" w:rsidRDefault="00E201AF" w:rsidP="00E201AF">
            <w:pPr>
              <w:tabs>
                <w:tab w:val="right" w:pos="1202"/>
              </w:tabs>
              <w:spacing w:line="260" w:lineRule="exact"/>
              <w:jc w:val="right"/>
              <w:outlineLvl w:val="0"/>
              <w:rPr>
                <w:rFonts w:ascii="Arial" w:eastAsia="Calibri" w:hAnsi="Arial" w:cs="Arial"/>
                <w:sz w:val="20"/>
                <w:szCs w:val="20"/>
                <w:lang w:val="hr-HR"/>
              </w:rPr>
            </w:pPr>
            <w:r w:rsidRPr="00ED7E70">
              <w:rPr>
                <w:rFonts w:ascii="Arial" w:eastAsia="Calibri" w:hAnsi="Arial" w:cs="Arial"/>
                <w:color w:val="000000"/>
                <w:sz w:val="20"/>
                <w:szCs w:val="20"/>
                <w:lang w:val="hr-HR"/>
              </w:rPr>
              <w:t>106</w:t>
            </w:r>
          </w:p>
        </w:tc>
      </w:tr>
      <w:tr w:rsidR="00E201AF" w:rsidRPr="00BA5ECE" w14:paraId="3D20D479" w14:textId="77777777" w:rsidTr="00467B43">
        <w:trPr>
          <w:trHeight w:val="283"/>
          <w:jc w:val="center"/>
        </w:trPr>
        <w:tc>
          <w:tcPr>
            <w:tcW w:w="2758" w:type="pct"/>
            <w:vAlign w:val="bottom"/>
          </w:tcPr>
          <w:p w14:paraId="5D09DD55" w14:textId="0A5D520E" w:rsidR="00E201AF" w:rsidRDefault="00E201AF" w:rsidP="00E201AF">
            <w:pPr>
              <w:spacing w:line="256" w:lineRule="auto"/>
              <w:rPr>
                <w:rFonts w:ascii="Arial" w:eastAsia="Calibri" w:hAnsi="Arial" w:cs="Arial"/>
                <w:color w:val="000000"/>
                <w:sz w:val="20"/>
                <w:szCs w:val="20"/>
                <w:lang w:val="hr-HR"/>
              </w:rPr>
            </w:pPr>
            <w:r>
              <w:rPr>
                <w:rFonts w:ascii="Arial" w:eastAsia="Calibri" w:hAnsi="Arial" w:cs="Arial"/>
                <w:color w:val="000000"/>
                <w:sz w:val="20"/>
                <w:szCs w:val="20"/>
                <w:lang w:val="hr-HR"/>
              </w:rPr>
              <w:t>Otkup obveznica</w:t>
            </w:r>
          </w:p>
        </w:tc>
        <w:tc>
          <w:tcPr>
            <w:tcW w:w="1121" w:type="pct"/>
            <w:tcBorders>
              <w:left w:val="nil"/>
              <w:right w:val="nil"/>
            </w:tcBorders>
            <w:vAlign w:val="bottom"/>
          </w:tcPr>
          <w:p w14:paraId="5E7CE51C" w14:textId="53C14186" w:rsidR="00E201AF" w:rsidRPr="00BA5ECE" w:rsidRDefault="00333E14" w:rsidP="00E201AF">
            <w:pPr>
              <w:tabs>
                <w:tab w:val="right" w:pos="1202"/>
              </w:tabs>
              <w:spacing w:line="260" w:lineRule="exact"/>
              <w:jc w:val="right"/>
              <w:outlineLvl w:val="0"/>
              <w:rPr>
                <w:rFonts w:ascii="Arial" w:eastAsia="Calibri" w:hAnsi="Arial" w:cs="Arial"/>
                <w:color w:val="000000"/>
                <w:sz w:val="20"/>
                <w:szCs w:val="20"/>
                <w:lang w:val="hr-HR"/>
              </w:rPr>
            </w:pPr>
            <w:r>
              <w:rPr>
                <w:rFonts w:ascii="Arial" w:eastAsia="Calibri" w:hAnsi="Arial" w:cs="Arial"/>
                <w:color w:val="000000"/>
                <w:sz w:val="20"/>
                <w:szCs w:val="20"/>
                <w:lang w:val="hr-HR"/>
              </w:rPr>
              <w:t>-</w:t>
            </w:r>
          </w:p>
        </w:tc>
        <w:tc>
          <w:tcPr>
            <w:tcW w:w="1121" w:type="pct"/>
            <w:tcBorders>
              <w:left w:val="nil"/>
              <w:right w:val="nil"/>
            </w:tcBorders>
            <w:vAlign w:val="bottom"/>
          </w:tcPr>
          <w:p w14:paraId="786E5E33" w14:textId="6EEB93AB" w:rsidR="00E201AF" w:rsidRDefault="00E201AF" w:rsidP="00E201AF">
            <w:pPr>
              <w:tabs>
                <w:tab w:val="right" w:pos="1202"/>
              </w:tabs>
              <w:spacing w:line="260" w:lineRule="exact"/>
              <w:jc w:val="right"/>
              <w:outlineLvl w:val="0"/>
              <w:rPr>
                <w:rFonts w:ascii="Arial" w:eastAsia="Calibri" w:hAnsi="Arial" w:cs="Arial"/>
                <w:color w:val="000000"/>
                <w:sz w:val="20"/>
                <w:szCs w:val="20"/>
                <w:lang w:val="hr-HR"/>
              </w:rPr>
            </w:pPr>
            <w:r>
              <w:rPr>
                <w:rFonts w:ascii="Arial" w:eastAsia="Calibri" w:hAnsi="Arial" w:cs="Arial"/>
                <w:color w:val="000000"/>
                <w:sz w:val="20"/>
                <w:szCs w:val="20"/>
                <w:lang w:val="hr-HR"/>
              </w:rPr>
              <w:t>(</w:t>
            </w:r>
            <w:r w:rsidRPr="00ED7E70">
              <w:rPr>
                <w:rFonts w:ascii="Arial" w:eastAsia="Calibri" w:hAnsi="Arial" w:cs="Arial"/>
                <w:color w:val="000000"/>
                <w:sz w:val="20"/>
                <w:szCs w:val="20"/>
                <w:lang w:val="hr-HR"/>
              </w:rPr>
              <w:t>154</w:t>
            </w:r>
            <w:r>
              <w:rPr>
                <w:rFonts w:ascii="Arial" w:eastAsia="Calibri" w:hAnsi="Arial" w:cs="Arial"/>
                <w:color w:val="000000"/>
                <w:sz w:val="20"/>
                <w:szCs w:val="20"/>
                <w:lang w:val="hr-HR"/>
              </w:rPr>
              <w:t>)</w:t>
            </w:r>
          </w:p>
        </w:tc>
      </w:tr>
      <w:tr w:rsidR="00E201AF" w:rsidRPr="00BA5ECE" w14:paraId="304789EE" w14:textId="77777777" w:rsidTr="00703F11">
        <w:trPr>
          <w:trHeight w:val="283"/>
          <w:jc w:val="center"/>
        </w:trPr>
        <w:tc>
          <w:tcPr>
            <w:tcW w:w="2758" w:type="pct"/>
            <w:vAlign w:val="bottom"/>
          </w:tcPr>
          <w:p w14:paraId="2E6DF470" w14:textId="191FCA91" w:rsidR="00E201AF" w:rsidRPr="00BA5ECE" w:rsidDel="005419C8" w:rsidRDefault="00E201AF" w:rsidP="00E201AF">
            <w:pPr>
              <w:spacing w:line="256" w:lineRule="auto"/>
              <w:rPr>
                <w:rFonts w:ascii="Arial" w:eastAsia="Calibri" w:hAnsi="Arial" w:cs="Arial"/>
                <w:color w:val="000000"/>
                <w:sz w:val="20"/>
                <w:szCs w:val="20"/>
                <w:lang w:val="hr-HR"/>
              </w:rPr>
            </w:pPr>
            <w:r w:rsidRPr="005419C8">
              <w:rPr>
                <w:rFonts w:ascii="Arial" w:eastAsia="Calibri" w:hAnsi="Arial" w:cs="Arial"/>
                <w:color w:val="000000"/>
                <w:sz w:val="20"/>
                <w:szCs w:val="20"/>
                <w:lang w:val="hr-HR"/>
              </w:rPr>
              <w:t>Dospijeće glavnice</w:t>
            </w:r>
          </w:p>
        </w:tc>
        <w:tc>
          <w:tcPr>
            <w:tcW w:w="1121" w:type="pct"/>
            <w:tcBorders>
              <w:top w:val="nil"/>
              <w:left w:val="nil"/>
              <w:right w:val="nil"/>
            </w:tcBorders>
            <w:vAlign w:val="bottom"/>
          </w:tcPr>
          <w:p w14:paraId="4B473FA2" w14:textId="4089152E" w:rsidR="00E201AF" w:rsidRDefault="00333E14" w:rsidP="00E201AF">
            <w:pPr>
              <w:tabs>
                <w:tab w:val="right" w:pos="1202"/>
              </w:tabs>
              <w:spacing w:line="260" w:lineRule="exact"/>
              <w:jc w:val="right"/>
              <w:outlineLvl w:val="0"/>
              <w:rPr>
                <w:rFonts w:ascii="Arial" w:eastAsia="Calibri" w:hAnsi="Arial" w:cs="Arial"/>
                <w:color w:val="000000"/>
                <w:sz w:val="20"/>
                <w:szCs w:val="20"/>
                <w:lang w:val="hr-HR"/>
              </w:rPr>
            </w:pPr>
            <w:r>
              <w:rPr>
                <w:rFonts w:ascii="Arial" w:eastAsia="Calibri" w:hAnsi="Arial" w:cs="Arial"/>
                <w:color w:val="000000"/>
                <w:sz w:val="20"/>
                <w:szCs w:val="20"/>
                <w:lang w:val="hr-HR"/>
              </w:rPr>
              <w:t>(21)</w:t>
            </w:r>
          </w:p>
        </w:tc>
        <w:tc>
          <w:tcPr>
            <w:tcW w:w="1121" w:type="pct"/>
            <w:tcBorders>
              <w:top w:val="nil"/>
              <w:left w:val="nil"/>
              <w:right w:val="nil"/>
            </w:tcBorders>
            <w:vAlign w:val="bottom"/>
          </w:tcPr>
          <w:p w14:paraId="0761069E" w14:textId="62C673D4" w:rsidR="00E201AF" w:rsidRPr="005D2C71" w:rsidRDefault="00E201AF" w:rsidP="00E201AF">
            <w:pPr>
              <w:tabs>
                <w:tab w:val="right" w:pos="1202"/>
              </w:tabs>
              <w:spacing w:line="260" w:lineRule="exact"/>
              <w:jc w:val="right"/>
              <w:outlineLvl w:val="0"/>
              <w:rPr>
                <w:rFonts w:ascii="Arial" w:hAnsi="Arial" w:cs="Arial"/>
                <w:sz w:val="20"/>
                <w:szCs w:val="20"/>
              </w:rPr>
            </w:pPr>
            <w:r>
              <w:rPr>
                <w:rFonts w:ascii="Arial" w:eastAsia="Calibri" w:hAnsi="Arial" w:cs="Arial"/>
                <w:color w:val="000000"/>
                <w:sz w:val="20"/>
                <w:szCs w:val="20"/>
                <w:lang w:val="hr-HR"/>
              </w:rPr>
              <w:t>(20)</w:t>
            </w:r>
          </w:p>
        </w:tc>
      </w:tr>
      <w:tr w:rsidR="00E201AF" w:rsidRPr="00BA5ECE" w14:paraId="033AD159" w14:textId="77777777" w:rsidTr="00703F11">
        <w:trPr>
          <w:trHeight w:val="283"/>
          <w:jc w:val="center"/>
        </w:trPr>
        <w:tc>
          <w:tcPr>
            <w:tcW w:w="2758" w:type="pct"/>
            <w:vAlign w:val="bottom"/>
          </w:tcPr>
          <w:p w14:paraId="747630F9" w14:textId="77777777" w:rsidR="00E201AF" w:rsidRPr="00BA5ECE" w:rsidRDefault="00E201AF" w:rsidP="00E201AF">
            <w:pPr>
              <w:spacing w:line="256" w:lineRule="auto"/>
              <w:rPr>
                <w:rFonts w:ascii="Arial" w:eastAsia="Calibri" w:hAnsi="Arial" w:cs="Arial"/>
                <w:color w:val="000000"/>
                <w:sz w:val="20"/>
                <w:szCs w:val="20"/>
                <w:lang w:val="hr-HR"/>
              </w:rPr>
            </w:pPr>
            <w:r w:rsidRPr="00BA5ECE">
              <w:rPr>
                <w:rFonts w:ascii="Arial" w:eastAsia="Calibri" w:hAnsi="Arial" w:cs="Arial"/>
                <w:color w:val="000000"/>
                <w:sz w:val="20"/>
                <w:szCs w:val="20"/>
                <w:lang w:val="hr-HR"/>
              </w:rPr>
              <w:t>Obračunane kamate</w:t>
            </w:r>
          </w:p>
        </w:tc>
        <w:tc>
          <w:tcPr>
            <w:tcW w:w="1121" w:type="pct"/>
            <w:tcBorders>
              <w:left w:val="nil"/>
              <w:bottom w:val="single" w:sz="4" w:space="0" w:color="auto"/>
              <w:right w:val="nil"/>
            </w:tcBorders>
            <w:vAlign w:val="bottom"/>
          </w:tcPr>
          <w:p w14:paraId="7541AB87" w14:textId="6AE692EB" w:rsidR="00E201AF" w:rsidRPr="00BA5ECE" w:rsidRDefault="00333E14" w:rsidP="00E201AF">
            <w:pPr>
              <w:tabs>
                <w:tab w:val="right" w:pos="1202"/>
              </w:tabs>
              <w:spacing w:line="260" w:lineRule="exact"/>
              <w:jc w:val="right"/>
              <w:outlineLvl w:val="0"/>
              <w:rPr>
                <w:rFonts w:ascii="Arial" w:eastAsia="Calibri" w:hAnsi="Arial" w:cs="Arial"/>
                <w:color w:val="000000"/>
                <w:sz w:val="20"/>
                <w:szCs w:val="20"/>
                <w:lang w:val="hr-HR"/>
              </w:rPr>
            </w:pPr>
            <w:r>
              <w:rPr>
                <w:rFonts w:ascii="Arial" w:eastAsia="Calibri" w:hAnsi="Arial" w:cs="Arial"/>
                <w:color w:val="000000"/>
                <w:sz w:val="20"/>
                <w:szCs w:val="20"/>
                <w:lang w:val="hr-HR"/>
              </w:rPr>
              <w:t>-</w:t>
            </w:r>
          </w:p>
        </w:tc>
        <w:tc>
          <w:tcPr>
            <w:tcW w:w="1121" w:type="pct"/>
            <w:tcBorders>
              <w:left w:val="nil"/>
              <w:bottom w:val="single" w:sz="4" w:space="0" w:color="auto"/>
              <w:right w:val="nil"/>
            </w:tcBorders>
            <w:vAlign w:val="bottom"/>
          </w:tcPr>
          <w:p w14:paraId="735E499C" w14:textId="14CF657D" w:rsidR="00E201AF" w:rsidRPr="005D2C71" w:rsidRDefault="00E201AF" w:rsidP="00E201AF">
            <w:pPr>
              <w:tabs>
                <w:tab w:val="right" w:pos="1202"/>
              </w:tabs>
              <w:spacing w:line="260" w:lineRule="exact"/>
              <w:jc w:val="right"/>
              <w:outlineLvl w:val="0"/>
              <w:rPr>
                <w:rFonts w:ascii="Arial" w:eastAsia="Calibri" w:hAnsi="Arial" w:cs="Arial"/>
                <w:sz w:val="20"/>
                <w:szCs w:val="20"/>
                <w:lang w:val="hr-HR"/>
              </w:rPr>
            </w:pPr>
            <w:r>
              <w:rPr>
                <w:rFonts w:ascii="Arial" w:eastAsia="Calibri" w:hAnsi="Arial" w:cs="Arial"/>
                <w:color w:val="000000"/>
                <w:sz w:val="20"/>
                <w:szCs w:val="20"/>
                <w:lang w:val="hr-HR"/>
              </w:rPr>
              <w:t>2</w:t>
            </w:r>
          </w:p>
        </w:tc>
      </w:tr>
      <w:tr w:rsidR="00E201AF" w:rsidRPr="00BA5ECE" w14:paraId="107F31F7" w14:textId="77777777" w:rsidTr="005616E0">
        <w:trPr>
          <w:trHeight w:val="283"/>
          <w:jc w:val="center"/>
        </w:trPr>
        <w:tc>
          <w:tcPr>
            <w:tcW w:w="2758" w:type="pct"/>
            <w:vAlign w:val="bottom"/>
          </w:tcPr>
          <w:p w14:paraId="027DF790" w14:textId="4F87E4DE" w:rsidR="00E201AF" w:rsidRPr="00BA5ECE" w:rsidRDefault="00E201AF" w:rsidP="00E201AF">
            <w:pPr>
              <w:rPr>
                <w:rFonts w:ascii="Arial" w:eastAsia="Calibri" w:hAnsi="Arial" w:cs="Arial"/>
                <w:b/>
                <w:bCs/>
                <w:color w:val="000000"/>
                <w:sz w:val="20"/>
                <w:szCs w:val="20"/>
                <w:lang w:val="hr-HR"/>
              </w:rPr>
            </w:pPr>
            <w:r w:rsidRPr="00BA5ECE">
              <w:rPr>
                <w:rFonts w:ascii="Arial" w:eastAsia="Calibri" w:hAnsi="Arial" w:cs="Arial"/>
                <w:b/>
                <w:bCs/>
                <w:color w:val="000000"/>
                <w:sz w:val="20"/>
                <w:szCs w:val="20"/>
                <w:lang w:val="hr-HR"/>
              </w:rPr>
              <w:t>Stanje 31. prosinca</w:t>
            </w:r>
          </w:p>
        </w:tc>
        <w:tc>
          <w:tcPr>
            <w:tcW w:w="1121" w:type="pct"/>
            <w:tcBorders>
              <w:top w:val="single" w:sz="4" w:space="0" w:color="auto"/>
              <w:left w:val="nil"/>
              <w:bottom w:val="single" w:sz="12" w:space="0" w:color="auto"/>
              <w:right w:val="nil"/>
            </w:tcBorders>
            <w:vAlign w:val="bottom"/>
          </w:tcPr>
          <w:p w14:paraId="358EF395" w14:textId="4605654C" w:rsidR="00E201AF" w:rsidRPr="00BA5ECE" w:rsidRDefault="00333E14" w:rsidP="00E201AF">
            <w:pPr>
              <w:tabs>
                <w:tab w:val="right" w:pos="1202"/>
              </w:tabs>
              <w:jc w:val="right"/>
              <w:outlineLvl w:val="0"/>
              <w:rPr>
                <w:rFonts w:ascii="Arial" w:eastAsia="Calibri" w:hAnsi="Arial" w:cs="Arial"/>
                <w:b/>
                <w:color w:val="000000"/>
                <w:sz w:val="20"/>
                <w:szCs w:val="20"/>
                <w:lang w:val="hr-HR"/>
              </w:rPr>
            </w:pPr>
            <w:r>
              <w:rPr>
                <w:rFonts w:ascii="Arial" w:eastAsia="Calibri" w:hAnsi="Arial" w:cs="Arial"/>
                <w:b/>
                <w:color w:val="000000"/>
                <w:sz w:val="20"/>
                <w:szCs w:val="20"/>
                <w:lang w:val="hr-HR"/>
              </w:rPr>
              <w:t>202</w:t>
            </w:r>
          </w:p>
        </w:tc>
        <w:tc>
          <w:tcPr>
            <w:tcW w:w="1121" w:type="pct"/>
            <w:tcBorders>
              <w:top w:val="single" w:sz="4" w:space="0" w:color="auto"/>
              <w:left w:val="nil"/>
              <w:bottom w:val="single" w:sz="12" w:space="0" w:color="auto"/>
              <w:right w:val="nil"/>
            </w:tcBorders>
            <w:vAlign w:val="bottom"/>
          </w:tcPr>
          <w:p w14:paraId="4823624E" w14:textId="72C1D1B1" w:rsidR="00E201AF" w:rsidRPr="005D2C71" w:rsidRDefault="00E201AF" w:rsidP="00E201AF">
            <w:pPr>
              <w:tabs>
                <w:tab w:val="right" w:pos="1202"/>
              </w:tabs>
              <w:jc w:val="right"/>
              <w:outlineLvl w:val="0"/>
              <w:rPr>
                <w:rFonts w:ascii="Arial" w:eastAsia="Calibri" w:hAnsi="Arial" w:cs="Arial"/>
                <w:b/>
                <w:sz w:val="20"/>
                <w:szCs w:val="20"/>
                <w:lang w:val="hr-HR"/>
              </w:rPr>
            </w:pPr>
            <w:r w:rsidRPr="00ED7E70">
              <w:rPr>
                <w:rFonts w:ascii="Arial" w:eastAsia="Calibri" w:hAnsi="Arial" w:cs="Arial"/>
                <w:b/>
                <w:color w:val="000000"/>
                <w:sz w:val="20"/>
                <w:szCs w:val="20"/>
                <w:lang w:val="hr-HR"/>
              </w:rPr>
              <w:t>212</w:t>
            </w:r>
          </w:p>
        </w:tc>
      </w:tr>
    </w:tbl>
    <w:p w14:paraId="1A663058" w14:textId="519FC427" w:rsidR="003755A9" w:rsidRPr="00B91D09" w:rsidRDefault="003755A9" w:rsidP="00086AB9">
      <w:pPr>
        <w:rPr>
          <w:rFonts w:ascii="Arial" w:eastAsia="Calibri" w:hAnsi="Arial" w:cs="Arial"/>
          <w:color w:val="000000" w:themeColor="text1"/>
          <w:sz w:val="22"/>
          <w:szCs w:val="22"/>
          <w:lang w:val="hr-HR"/>
        </w:rPr>
      </w:pPr>
    </w:p>
    <w:p w14:paraId="7934E6AE" w14:textId="7D828B3B" w:rsidR="003755A9" w:rsidRPr="00B91D09" w:rsidRDefault="003755A9" w:rsidP="00086AB9">
      <w:pPr>
        <w:rPr>
          <w:rFonts w:ascii="Arial" w:eastAsia="Calibri" w:hAnsi="Arial" w:cs="Arial"/>
          <w:color w:val="000000" w:themeColor="text1"/>
          <w:sz w:val="22"/>
          <w:szCs w:val="22"/>
          <w:lang w:val="hr-HR"/>
        </w:rPr>
      </w:pPr>
    </w:p>
    <w:p w14:paraId="1424578A" w14:textId="77777777" w:rsidR="003755A9" w:rsidRPr="00B91D09" w:rsidRDefault="003755A9" w:rsidP="00086AB9">
      <w:pPr>
        <w:rPr>
          <w:rFonts w:ascii="Arial" w:eastAsia="Calibri" w:hAnsi="Arial" w:cs="Arial"/>
          <w:color w:val="000000" w:themeColor="text1"/>
          <w:sz w:val="22"/>
          <w:szCs w:val="22"/>
          <w:lang w:val="hr-HR"/>
        </w:rPr>
      </w:pPr>
    </w:p>
    <w:p w14:paraId="046EACB5" w14:textId="77777777" w:rsidR="00086AB9" w:rsidRPr="00B91D09" w:rsidRDefault="00086AB9" w:rsidP="00086AB9">
      <w:pPr>
        <w:rPr>
          <w:rFonts w:ascii="Arial" w:eastAsia="Calibri" w:hAnsi="Arial" w:cs="Arial"/>
          <w:color w:val="000000" w:themeColor="text1"/>
          <w:sz w:val="22"/>
          <w:szCs w:val="22"/>
          <w:lang w:val="hr-HR"/>
        </w:rPr>
      </w:pPr>
    </w:p>
    <w:p w14:paraId="24E43F6C" w14:textId="77777777" w:rsidR="006A4906" w:rsidRPr="00B91D09" w:rsidRDefault="006A4906" w:rsidP="00086AB9">
      <w:pPr>
        <w:jc w:val="both"/>
        <w:rPr>
          <w:rFonts w:ascii="Arial" w:eastAsia="Calibri" w:hAnsi="Arial" w:cs="Arial"/>
          <w:i/>
          <w:color w:val="000000" w:themeColor="text1"/>
          <w:sz w:val="20"/>
          <w:szCs w:val="20"/>
          <w:lang w:val="hr-HR"/>
        </w:rPr>
      </w:pPr>
    </w:p>
    <w:p w14:paraId="6361D764" w14:textId="77777777" w:rsidR="006A4906" w:rsidRPr="00B91D09" w:rsidRDefault="006A4906" w:rsidP="00086AB9">
      <w:pPr>
        <w:jc w:val="both"/>
        <w:rPr>
          <w:rFonts w:ascii="Arial" w:eastAsia="Calibri" w:hAnsi="Arial" w:cs="Arial"/>
          <w:i/>
          <w:color w:val="000000" w:themeColor="text1"/>
          <w:sz w:val="20"/>
          <w:szCs w:val="20"/>
          <w:lang w:val="hr-HR"/>
        </w:rPr>
      </w:pPr>
    </w:p>
    <w:p w14:paraId="3B910A45" w14:textId="77777777" w:rsidR="006A4906" w:rsidRPr="00B91D09" w:rsidRDefault="006A4906" w:rsidP="00086AB9">
      <w:pPr>
        <w:jc w:val="both"/>
        <w:rPr>
          <w:rFonts w:ascii="Arial" w:eastAsia="Calibri" w:hAnsi="Arial" w:cs="Arial"/>
          <w:i/>
          <w:color w:val="000000" w:themeColor="text1"/>
          <w:sz w:val="20"/>
          <w:szCs w:val="20"/>
          <w:lang w:val="hr-HR"/>
        </w:rPr>
      </w:pPr>
    </w:p>
    <w:p w14:paraId="4643C4F8" w14:textId="77777777" w:rsidR="006A4906" w:rsidRPr="00B91D09" w:rsidRDefault="006A4906" w:rsidP="00086AB9">
      <w:pPr>
        <w:jc w:val="both"/>
        <w:rPr>
          <w:rFonts w:ascii="Arial" w:eastAsia="Calibri" w:hAnsi="Arial" w:cs="Arial"/>
          <w:i/>
          <w:color w:val="000000" w:themeColor="text1"/>
          <w:sz w:val="20"/>
          <w:szCs w:val="20"/>
          <w:lang w:val="hr-HR"/>
        </w:rPr>
        <w:sectPr w:rsidR="006A4906" w:rsidRPr="00B91D09" w:rsidSect="0026672F">
          <w:pgSz w:w="11907" w:h="16840" w:code="9"/>
          <w:pgMar w:top="1418" w:right="1134" w:bottom="1134" w:left="1418" w:header="851" w:footer="851" w:gutter="0"/>
          <w:cols w:space="720"/>
          <w:noEndnote/>
        </w:sectPr>
      </w:pPr>
    </w:p>
    <w:p w14:paraId="30E83802" w14:textId="77777777" w:rsidR="007C1600" w:rsidRPr="00BA5ECE" w:rsidRDefault="007C1600" w:rsidP="00CB00C4">
      <w:pPr>
        <w:pStyle w:val="T1"/>
        <w:spacing w:before="0" w:after="0" w:line="240" w:lineRule="auto"/>
        <w:ind w:left="709" w:hanging="709"/>
        <w:rPr>
          <w:rFonts w:cs="Arial"/>
          <w:color w:val="000000" w:themeColor="text1"/>
          <w:spacing w:val="-3"/>
          <w:sz w:val="20"/>
          <w:lang w:val="hr-HR"/>
        </w:rPr>
      </w:pPr>
    </w:p>
    <w:p w14:paraId="57B97D5E" w14:textId="2A83008A" w:rsidR="007C1600" w:rsidRPr="00BA5ECE" w:rsidRDefault="003F114D" w:rsidP="007C1600">
      <w:pPr>
        <w:keepNext/>
        <w:tabs>
          <w:tab w:val="left" w:pos="567"/>
        </w:tabs>
        <w:jc w:val="both"/>
        <w:rPr>
          <w:rFonts w:ascii="Arial" w:hAnsi="Arial" w:cs="Arial"/>
          <w:b/>
          <w:bCs/>
          <w:color w:val="000000" w:themeColor="text1"/>
          <w:spacing w:val="-3"/>
          <w:sz w:val="20"/>
          <w:szCs w:val="20"/>
          <w:lang w:val="hr-HR"/>
        </w:rPr>
      </w:pPr>
      <w:r w:rsidRPr="00BA5ECE">
        <w:rPr>
          <w:rFonts w:ascii="Arial" w:hAnsi="Arial" w:cs="Arial"/>
          <w:b/>
          <w:bCs/>
          <w:color w:val="000000" w:themeColor="text1"/>
          <w:spacing w:val="-3"/>
          <w:sz w:val="20"/>
          <w:szCs w:val="20"/>
          <w:lang w:val="hr-HR"/>
        </w:rPr>
        <w:t>3</w:t>
      </w:r>
      <w:r w:rsidR="00612687">
        <w:rPr>
          <w:rFonts w:ascii="Arial" w:hAnsi="Arial" w:cs="Arial"/>
          <w:b/>
          <w:bCs/>
          <w:color w:val="000000" w:themeColor="text1"/>
          <w:spacing w:val="-3"/>
          <w:sz w:val="20"/>
          <w:szCs w:val="20"/>
          <w:lang w:val="hr-HR"/>
        </w:rPr>
        <w:t>2</w:t>
      </w:r>
      <w:r w:rsidR="007C1600" w:rsidRPr="00BA5ECE">
        <w:rPr>
          <w:rFonts w:ascii="Arial" w:hAnsi="Arial" w:cs="Arial"/>
          <w:b/>
          <w:bCs/>
          <w:color w:val="000000" w:themeColor="text1"/>
          <w:spacing w:val="-3"/>
          <w:sz w:val="20"/>
          <w:szCs w:val="20"/>
          <w:lang w:val="hr-HR"/>
        </w:rPr>
        <w:t xml:space="preserve">. </w:t>
      </w:r>
      <w:r w:rsidR="007C1600" w:rsidRPr="00BA5ECE">
        <w:rPr>
          <w:rFonts w:ascii="Arial" w:hAnsi="Arial" w:cs="Arial"/>
          <w:b/>
          <w:bCs/>
          <w:color w:val="000000" w:themeColor="text1"/>
          <w:spacing w:val="-3"/>
          <w:sz w:val="20"/>
          <w:szCs w:val="20"/>
          <w:lang w:val="hr-HR"/>
        </w:rPr>
        <w:tab/>
        <w:t>Fer vrijednost financijske imovine i financijskih obveza (nastavak)</w:t>
      </w:r>
    </w:p>
    <w:p w14:paraId="020B546C" w14:textId="77777777" w:rsidR="007C1600" w:rsidRPr="00BA5ECE" w:rsidRDefault="007C1600">
      <w:pPr>
        <w:pStyle w:val="T1"/>
        <w:keepNext w:val="0"/>
        <w:spacing w:before="0" w:after="0" w:line="240" w:lineRule="auto"/>
        <w:rPr>
          <w:rFonts w:eastAsia="Calibri" w:cs="Arial"/>
          <w:b w:val="0"/>
          <w:bCs w:val="0"/>
          <w:color w:val="000000" w:themeColor="text1"/>
          <w:sz w:val="20"/>
          <w:lang w:val="hr-HR"/>
        </w:rPr>
      </w:pPr>
    </w:p>
    <w:p w14:paraId="07B25B7A" w14:textId="0750D820" w:rsidR="007C1600" w:rsidRPr="00BA5ECE" w:rsidRDefault="003F114D" w:rsidP="007F5B1C">
      <w:pPr>
        <w:pStyle w:val="T1"/>
        <w:spacing w:before="0" w:after="0" w:line="240" w:lineRule="auto"/>
        <w:ind w:left="567" w:hanging="567"/>
        <w:rPr>
          <w:rFonts w:cs="Arial"/>
          <w:color w:val="000000" w:themeColor="text1"/>
          <w:spacing w:val="-3"/>
          <w:sz w:val="20"/>
          <w:lang w:val="hr-HR"/>
        </w:rPr>
      </w:pPr>
      <w:r w:rsidRPr="00BA5ECE">
        <w:rPr>
          <w:rFonts w:cs="Arial"/>
          <w:color w:val="000000" w:themeColor="text1"/>
          <w:spacing w:val="-3"/>
          <w:sz w:val="20"/>
          <w:lang w:val="hr-HR"/>
        </w:rPr>
        <w:t>3</w:t>
      </w:r>
      <w:r w:rsidR="00612687">
        <w:rPr>
          <w:rFonts w:cs="Arial"/>
          <w:color w:val="000000" w:themeColor="text1"/>
          <w:spacing w:val="-3"/>
          <w:sz w:val="20"/>
          <w:lang w:val="hr-HR"/>
        </w:rPr>
        <w:t>2</w:t>
      </w:r>
      <w:r w:rsidR="006914C7" w:rsidRPr="00BA5ECE">
        <w:rPr>
          <w:rFonts w:cs="Arial"/>
          <w:color w:val="000000" w:themeColor="text1"/>
          <w:spacing w:val="-3"/>
          <w:sz w:val="20"/>
          <w:lang w:val="hr-HR"/>
        </w:rPr>
        <w:t>.</w:t>
      </w:r>
      <w:r w:rsidR="009E1947" w:rsidRPr="00BA5ECE">
        <w:rPr>
          <w:rFonts w:cs="Arial"/>
          <w:color w:val="000000" w:themeColor="text1"/>
          <w:spacing w:val="-3"/>
          <w:sz w:val="20"/>
          <w:lang w:val="hr-HR"/>
        </w:rPr>
        <w:t>2.</w:t>
      </w:r>
      <w:r w:rsidR="007C1600" w:rsidRPr="00BA5ECE">
        <w:rPr>
          <w:rFonts w:cs="Arial"/>
          <w:color w:val="000000" w:themeColor="text1"/>
          <w:spacing w:val="-3"/>
          <w:sz w:val="20"/>
          <w:lang w:val="hr-HR"/>
        </w:rPr>
        <w:t xml:space="preserve"> </w:t>
      </w:r>
      <w:r w:rsidR="007C1600" w:rsidRPr="00BA5ECE">
        <w:rPr>
          <w:rFonts w:cs="Arial"/>
          <w:color w:val="000000" w:themeColor="text1"/>
          <w:spacing w:val="-3"/>
          <w:sz w:val="20"/>
          <w:lang w:val="hr-HR"/>
        </w:rPr>
        <w:tab/>
        <w:t>Financijski instrumenti koji se ne vode po fer vrijednosti</w:t>
      </w:r>
    </w:p>
    <w:p w14:paraId="606BF930" w14:textId="77777777" w:rsidR="007C1600" w:rsidRPr="00BA5ECE" w:rsidRDefault="007C1600" w:rsidP="003C6BA3">
      <w:pPr>
        <w:pStyle w:val="T1"/>
        <w:spacing w:before="0" w:after="0" w:line="240" w:lineRule="auto"/>
        <w:ind w:left="709" w:hanging="709"/>
        <w:rPr>
          <w:rFonts w:cs="Arial"/>
          <w:color w:val="000000" w:themeColor="text1"/>
          <w:spacing w:val="-3"/>
          <w:sz w:val="20"/>
          <w:lang w:val="hr-HR"/>
        </w:rPr>
      </w:pPr>
    </w:p>
    <w:p w14:paraId="29439B2B" w14:textId="575492C1" w:rsidR="00E50F2B" w:rsidRPr="00BA5ECE" w:rsidRDefault="007C1600" w:rsidP="003C6BA3">
      <w:pPr>
        <w:pStyle w:val="T1"/>
        <w:spacing w:before="0" w:after="0" w:line="240" w:lineRule="auto"/>
        <w:rPr>
          <w:rFonts w:cs="Arial"/>
          <w:b w:val="0"/>
          <w:color w:val="000000" w:themeColor="text1"/>
          <w:spacing w:val="-3"/>
          <w:sz w:val="20"/>
          <w:lang w:val="hr-HR"/>
        </w:rPr>
      </w:pPr>
      <w:r w:rsidRPr="00BA5ECE">
        <w:rPr>
          <w:rFonts w:cs="Arial"/>
          <w:b w:val="0"/>
          <w:bCs w:val="0"/>
          <w:color w:val="000000" w:themeColor="text1"/>
          <w:spacing w:val="-3"/>
          <w:sz w:val="20"/>
          <w:lang w:val="hr-HR"/>
        </w:rPr>
        <w:t xml:space="preserve">Sljedeća tablica prikazuje fer vrijednosti financijskih instrumenata koji se ne </w:t>
      </w:r>
      <w:r w:rsidRPr="00BA5ECE">
        <w:rPr>
          <w:rFonts w:cs="Arial"/>
          <w:b w:val="0"/>
          <w:color w:val="000000" w:themeColor="text1"/>
          <w:spacing w:val="-3"/>
          <w:sz w:val="20"/>
          <w:lang w:val="hr-HR"/>
        </w:rPr>
        <w:t xml:space="preserve">vode </w:t>
      </w:r>
      <w:r w:rsidRPr="00BA5ECE">
        <w:rPr>
          <w:rFonts w:cs="Arial"/>
          <w:b w:val="0"/>
          <w:bCs w:val="0"/>
          <w:color w:val="000000" w:themeColor="text1"/>
          <w:spacing w:val="-3"/>
          <w:sz w:val="20"/>
          <w:lang w:val="hr-HR"/>
        </w:rPr>
        <w:t xml:space="preserve">po fer vrijednosti </w:t>
      </w:r>
      <w:r w:rsidR="000B4639" w:rsidRPr="00BA5ECE">
        <w:rPr>
          <w:rFonts w:cs="Arial"/>
          <w:b w:val="0"/>
          <w:color w:val="000000" w:themeColor="text1"/>
          <w:spacing w:val="-3"/>
          <w:sz w:val="20"/>
          <w:lang w:val="hr-HR"/>
        </w:rPr>
        <w:t>i</w:t>
      </w:r>
      <w:r w:rsidRPr="00BA5ECE">
        <w:rPr>
          <w:rFonts w:cs="Arial"/>
          <w:b w:val="0"/>
          <w:color w:val="000000" w:themeColor="text1"/>
          <w:spacing w:val="-3"/>
          <w:sz w:val="20"/>
          <w:lang w:val="hr-HR"/>
        </w:rPr>
        <w:t xml:space="preserve"> </w:t>
      </w:r>
      <w:r w:rsidRPr="00BA5ECE">
        <w:rPr>
          <w:rFonts w:cs="Arial"/>
          <w:b w:val="0"/>
          <w:bCs w:val="0"/>
          <w:color w:val="000000" w:themeColor="text1"/>
          <w:spacing w:val="-3"/>
          <w:sz w:val="20"/>
          <w:lang w:val="hr-HR"/>
        </w:rPr>
        <w:t>analizira</w:t>
      </w:r>
      <w:r w:rsidRPr="00BA5ECE">
        <w:rPr>
          <w:rFonts w:cs="Arial"/>
          <w:b w:val="0"/>
          <w:color w:val="000000" w:themeColor="text1"/>
          <w:spacing w:val="-3"/>
          <w:sz w:val="20"/>
          <w:lang w:val="hr-HR"/>
        </w:rPr>
        <w:t xml:space="preserve"> </w:t>
      </w:r>
      <w:r w:rsidRPr="00BA5ECE">
        <w:rPr>
          <w:rFonts w:cs="Arial"/>
          <w:b w:val="0"/>
          <w:bCs w:val="0"/>
          <w:color w:val="000000" w:themeColor="text1"/>
          <w:spacing w:val="-3"/>
          <w:sz w:val="20"/>
          <w:lang w:val="hr-HR"/>
        </w:rPr>
        <w:t xml:space="preserve">ih </w:t>
      </w:r>
      <w:r w:rsidR="004E6739" w:rsidRPr="00BA5ECE">
        <w:rPr>
          <w:rFonts w:cs="Arial"/>
          <w:b w:val="0"/>
          <w:color w:val="000000" w:themeColor="text1"/>
          <w:spacing w:val="-3"/>
          <w:sz w:val="20"/>
          <w:lang w:val="hr-HR"/>
        </w:rPr>
        <w:t xml:space="preserve"> </w:t>
      </w:r>
      <w:r w:rsidRPr="00BA5ECE">
        <w:rPr>
          <w:rFonts w:cs="Arial"/>
          <w:b w:val="0"/>
          <w:bCs w:val="0"/>
          <w:color w:val="000000" w:themeColor="text1"/>
          <w:spacing w:val="-3"/>
          <w:sz w:val="20"/>
          <w:lang w:val="hr-HR"/>
        </w:rPr>
        <w:t xml:space="preserve">po razinama u hijerarhiji fer vrijednosti u koju je </w:t>
      </w:r>
      <w:r w:rsidR="009E1947" w:rsidRPr="00BA5ECE">
        <w:rPr>
          <w:rFonts w:cs="Arial"/>
          <w:b w:val="0"/>
          <w:bCs w:val="0"/>
          <w:color w:val="000000" w:themeColor="text1"/>
          <w:spacing w:val="-3"/>
          <w:sz w:val="20"/>
          <w:lang w:val="hr-HR"/>
        </w:rPr>
        <w:t>kategorizirano</w:t>
      </w:r>
      <w:r w:rsidRPr="00BA5ECE">
        <w:rPr>
          <w:rFonts w:cs="Arial"/>
          <w:b w:val="0"/>
          <w:bCs w:val="0"/>
          <w:color w:val="000000" w:themeColor="text1"/>
          <w:spacing w:val="-3"/>
          <w:sz w:val="20"/>
          <w:lang w:val="hr-HR"/>
        </w:rPr>
        <w:t xml:space="preserve"> svako mjerenje fer vrijednosti.</w:t>
      </w:r>
    </w:p>
    <w:tbl>
      <w:tblPr>
        <w:tblpPr w:leftFromText="181" w:rightFromText="181" w:vertAnchor="text" w:horzAnchor="margin" w:tblpX="-284" w:tblpY="360"/>
        <w:tblW w:w="9928" w:type="dxa"/>
        <w:tblLayout w:type="fixed"/>
        <w:tblLook w:val="0000" w:firstRow="0" w:lastRow="0" w:firstColumn="0" w:lastColumn="0" w:noHBand="0" w:noVBand="0"/>
      </w:tblPr>
      <w:tblGrid>
        <w:gridCol w:w="3402"/>
        <w:gridCol w:w="1205"/>
        <w:gridCol w:w="1205"/>
        <w:gridCol w:w="1205"/>
        <w:gridCol w:w="1205"/>
        <w:gridCol w:w="1706"/>
      </w:tblGrid>
      <w:tr w:rsidR="00E14286" w:rsidRPr="00BA5ECE" w14:paraId="5B288E6E" w14:textId="77777777" w:rsidTr="00964345">
        <w:trPr>
          <w:trHeight w:val="289"/>
        </w:trPr>
        <w:tc>
          <w:tcPr>
            <w:tcW w:w="3402" w:type="dxa"/>
            <w:vAlign w:val="bottom"/>
          </w:tcPr>
          <w:p w14:paraId="21A48B07" w14:textId="77777777" w:rsidR="00E50F2B" w:rsidRPr="00BA5ECE" w:rsidRDefault="00E50F2B" w:rsidP="00964345">
            <w:pPr>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Grupa</w:t>
            </w:r>
          </w:p>
          <w:p w14:paraId="40764D2E" w14:textId="77777777" w:rsidR="00E50F2B" w:rsidRPr="00BA5ECE" w:rsidRDefault="00E50F2B" w:rsidP="00964345">
            <w:pPr>
              <w:rPr>
                <w:rFonts w:ascii="Arial" w:hAnsi="Arial" w:cs="Arial"/>
                <w:b/>
                <w:color w:val="000000" w:themeColor="text1"/>
                <w:sz w:val="18"/>
                <w:szCs w:val="18"/>
                <w:lang w:val="hr-HR"/>
              </w:rPr>
            </w:pPr>
          </w:p>
          <w:p w14:paraId="157BBC0C" w14:textId="147541BA" w:rsidR="00E50F2B" w:rsidRPr="00BA5ECE" w:rsidRDefault="00AD2EF7" w:rsidP="00964345">
            <w:pPr>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31. prosin</w:t>
            </w:r>
            <w:r w:rsidR="00E50F2B" w:rsidRPr="00BA5ECE">
              <w:rPr>
                <w:rFonts w:ascii="Arial" w:hAnsi="Arial" w:cs="Arial"/>
                <w:b/>
                <w:color w:val="000000" w:themeColor="text1"/>
                <w:sz w:val="18"/>
                <w:szCs w:val="18"/>
                <w:lang w:val="hr-HR"/>
              </w:rPr>
              <w:t>c</w:t>
            </w:r>
            <w:r w:rsidRPr="00BA5ECE">
              <w:rPr>
                <w:rFonts w:ascii="Arial" w:hAnsi="Arial" w:cs="Arial"/>
                <w:b/>
                <w:color w:val="000000" w:themeColor="text1"/>
                <w:sz w:val="18"/>
                <w:szCs w:val="18"/>
                <w:lang w:val="hr-HR"/>
              </w:rPr>
              <w:t>a</w:t>
            </w:r>
            <w:r w:rsidR="00E50F2B" w:rsidRPr="00BA5ECE">
              <w:rPr>
                <w:rFonts w:ascii="Arial" w:hAnsi="Arial" w:cs="Arial"/>
                <w:b/>
                <w:color w:val="000000" w:themeColor="text1"/>
                <w:sz w:val="18"/>
                <w:szCs w:val="18"/>
                <w:lang w:val="hr-HR"/>
              </w:rPr>
              <w:t xml:space="preserve"> </w:t>
            </w:r>
            <w:r w:rsidR="008C1CAB" w:rsidRPr="00BA5ECE">
              <w:rPr>
                <w:rFonts w:ascii="Arial" w:hAnsi="Arial" w:cs="Arial"/>
                <w:b/>
                <w:color w:val="000000" w:themeColor="text1"/>
                <w:sz w:val="18"/>
                <w:szCs w:val="18"/>
                <w:lang w:val="hr-HR"/>
              </w:rPr>
              <w:t>202</w:t>
            </w:r>
            <w:r w:rsidR="00E201AF">
              <w:rPr>
                <w:rFonts w:ascii="Arial" w:hAnsi="Arial" w:cs="Arial"/>
                <w:b/>
                <w:color w:val="000000" w:themeColor="text1"/>
                <w:sz w:val="18"/>
                <w:szCs w:val="18"/>
                <w:lang w:val="hr-HR"/>
              </w:rPr>
              <w:t>5</w:t>
            </w:r>
            <w:r w:rsidR="00E50F2B" w:rsidRPr="00BA5ECE">
              <w:rPr>
                <w:rFonts w:ascii="Arial" w:hAnsi="Arial" w:cs="Arial"/>
                <w:b/>
                <w:color w:val="000000" w:themeColor="text1"/>
                <w:sz w:val="18"/>
                <w:szCs w:val="18"/>
                <w:lang w:val="hr-HR"/>
              </w:rPr>
              <w:t>.</w:t>
            </w:r>
          </w:p>
        </w:tc>
        <w:tc>
          <w:tcPr>
            <w:tcW w:w="1205" w:type="dxa"/>
            <w:vAlign w:val="center"/>
          </w:tcPr>
          <w:p w14:paraId="46E9E623" w14:textId="77777777" w:rsidR="00E50F2B" w:rsidRPr="00BA5ECE" w:rsidRDefault="00E50F2B" w:rsidP="00964345">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1</w:t>
            </w:r>
          </w:p>
        </w:tc>
        <w:tc>
          <w:tcPr>
            <w:tcW w:w="1205" w:type="dxa"/>
            <w:vAlign w:val="center"/>
          </w:tcPr>
          <w:p w14:paraId="162E9506" w14:textId="77777777" w:rsidR="00E50F2B" w:rsidRPr="00BA5ECE" w:rsidRDefault="00E50F2B" w:rsidP="00964345">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2</w:t>
            </w:r>
          </w:p>
        </w:tc>
        <w:tc>
          <w:tcPr>
            <w:tcW w:w="1205" w:type="dxa"/>
            <w:vAlign w:val="center"/>
          </w:tcPr>
          <w:p w14:paraId="1417C586" w14:textId="77777777" w:rsidR="00E50F2B" w:rsidRPr="00BA5ECE" w:rsidRDefault="00E50F2B" w:rsidP="00964345">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3</w:t>
            </w:r>
          </w:p>
        </w:tc>
        <w:tc>
          <w:tcPr>
            <w:tcW w:w="1205" w:type="dxa"/>
            <w:vAlign w:val="center"/>
          </w:tcPr>
          <w:p w14:paraId="6F015DF3" w14:textId="77777777" w:rsidR="00E50F2B" w:rsidRPr="00BA5ECE" w:rsidRDefault="00E50F2B" w:rsidP="00964345">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Fer vrijednost</w:t>
            </w:r>
          </w:p>
        </w:tc>
        <w:tc>
          <w:tcPr>
            <w:tcW w:w="1706" w:type="dxa"/>
            <w:vAlign w:val="center"/>
          </w:tcPr>
          <w:p w14:paraId="227E1CEE" w14:textId="77777777" w:rsidR="00E50F2B" w:rsidRPr="00BA5ECE" w:rsidRDefault="00E50F2B" w:rsidP="00964345">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Knjigovodstvena vrijednost</w:t>
            </w:r>
          </w:p>
        </w:tc>
      </w:tr>
      <w:tr w:rsidR="00DE7DFB" w:rsidRPr="00BA5ECE" w14:paraId="583A51A0" w14:textId="77777777" w:rsidTr="00964345">
        <w:trPr>
          <w:trHeight w:hRule="exact" w:val="271"/>
        </w:trPr>
        <w:tc>
          <w:tcPr>
            <w:tcW w:w="3402" w:type="dxa"/>
            <w:vAlign w:val="bottom"/>
          </w:tcPr>
          <w:p w14:paraId="3DED061A" w14:textId="77777777" w:rsidR="00DE7DFB" w:rsidRPr="00BA5ECE" w:rsidRDefault="00DE7DFB" w:rsidP="00DE7DFB">
            <w:pPr>
              <w:rPr>
                <w:rFonts w:ascii="Arial" w:hAnsi="Arial" w:cs="Arial"/>
                <w:color w:val="000000" w:themeColor="text1"/>
                <w:sz w:val="18"/>
                <w:szCs w:val="18"/>
                <w:lang w:val="hr-HR"/>
              </w:rPr>
            </w:pPr>
          </w:p>
        </w:tc>
        <w:tc>
          <w:tcPr>
            <w:tcW w:w="1205" w:type="dxa"/>
            <w:vAlign w:val="center"/>
          </w:tcPr>
          <w:p w14:paraId="490FDBC0" w14:textId="39B805E7" w:rsidR="00DE7DFB" w:rsidRPr="00BA5ECE" w:rsidRDefault="00DE7DFB" w:rsidP="00DE7DFB">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205" w:type="dxa"/>
            <w:vAlign w:val="center"/>
          </w:tcPr>
          <w:p w14:paraId="006E3975" w14:textId="32D23161" w:rsidR="00DE7DFB" w:rsidRPr="00BA5ECE" w:rsidRDefault="00DE7DFB" w:rsidP="00DE7DFB">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205" w:type="dxa"/>
            <w:vAlign w:val="center"/>
          </w:tcPr>
          <w:p w14:paraId="1F9EF5C7" w14:textId="468D7C09" w:rsidR="00DE7DFB" w:rsidRPr="00BA5ECE" w:rsidRDefault="00DE7DFB" w:rsidP="00DE7DFB">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205" w:type="dxa"/>
            <w:vAlign w:val="center"/>
          </w:tcPr>
          <w:p w14:paraId="30479695" w14:textId="6950FCA0" w:rsidR="00DE7DFB" w:rsidRPr="00BA5ECE" w:rsidRDefault="00DE7DFB" w:rsidP="00DE7DFB">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706" w:type="dxa"/>
            <w:vAlign w:val="center"/>
          </w:tcPr>
          <w:p w14:paraId="45689574" w14:textId="71E2CCBC" w:rsidR="00DE7DFB" w:rsidRPr="00BA5ECE" w:rsidRDefault="00DE7DFB" w:rsidP="00DE7DFB">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r>
      <w:tr w:rsidR="00DE7DFB" w:rsidRPr="00BA5ECE" w14:paraId="609A0D24" w14:textId="77777777" w:rsidTr="00964345">
        <w:trPr>
          <w:trHeight w:hRule="exact" w:val="162"/>
        </w:trPr>
        <w:tc>
          <w:tcPr>
            <w:tcW w:w="3402" w:type="dxa"/>
            <w:vAlign w:val="bottom"/>
          </w:tcPr>
          <w:p w14:paraId="505A5E69" w14:textId="77777777" w:rsidR="00DE7DFB" w:rsidRPr="00BA5ECE" w:rsidRDefault="00DE7DFB" w:rsidP="00DE7DFB">
            <w:pPr>
              <w:rPr>
                <w:rFonts w:ascii="Arial" w:hAnsi="Arial" w:cs="Arial"/>
                <w:color w:val="000000" w:themeColor="text1"/>
                <w:sz w:val="18"/>
                <w:szCs w:val="18"/>
                <w:lang w:val="hr-HR"/>
              </w:rPr>
            </w:pPr>
          </w:p>
        </w:tc>
        <w:tc>
          <w:tcPr>
            <w:tcW w:w="1205" w:type="dxa"/>
            <w:vAlign w:val="center"/>
          </w:tcPr>
          <w:p w14:paraId="35E4C294" w14:textId="77777777" w:rsidR="00DE7DFB" w:rsidRPr="00BA5ECE" w:rsidRDefault="00DE7DFB" w:rsidP="00DE7DFB">
            <w:pPr>
              <w:jc w:val="right"/>
              <w:rPr>
                <w:rFonts w:ascii="Arial" w:hAnsi="Arial" w:cs="Arial"/>
                <w:b/>
                <w:color w:val="000000" w:themeColor="text1"/>
                <w:sz w:val="18"/>
                <w:szCs w:val="18"/>
                <w:lang w:val="hr-HR"/>
              </w:rPr>
            </w:pPr>
          </w:p>
        </w:tc>
        <w:tc>
          <w:tcPr>
            <w:tcW w:w="1205" w:type="dxa"/>
            <w:vAlign w:val="center"/>
          </w:tcPr>
          <w:p w14:paraId="240978D7" w14:textId="77777777" w:rsidR="00DE7DFB" w:rsidRPr="00BA5ECE" w:rsidRDefault="00DE7DFB" w:rsidP="00DE7DFB">
            <w:pPr>
              <w:jc w:val="right"/>
              <w:rPr>
                <w:rFonts w:ascii="Arial" w:hAnsi="Arial" w:cs="Arial"/>
                <w:b/>
                <w:color w:val="000000" w:themeColor="text1"/>
                <w:sz w:val="18"/>
                <w:szCs w:val="18"/>
                <w:lang w:val="hr-HR"/>
              </w:rPr>
            </w:pPr>
          </w:p>
        </w:tc>
        <w:tc>
          <w:tcPr>
            <w:tcW w:w="1205" w:type="dxa"/>
            <w:vAlign w:val="center"/>
          </w:tcPr>
          <w:p w14:paraId="1A6D981D" w14:textId="77777777" w:rsidR="00DE7DFB" w:rsidRPr="00BA5ECE" w:rsidRDefault="00DE7DFB" w:rsidP="00DE7DFB">
            <w:pPr>
              <w:jc w:val="right"/>
              <w:rPr>
                <w:rFonts w:ascii="Arial" w:hAnsi="Arial" w:cs="Arial"/>
                <w:b/>
                <w:color w:val="000000" w:themeColor="text1"/>
                <w:sz w:val="18"/>
                <w:szCs w:val="18"/>
                <w:lang w:val="hr-HR"/>
              </w:rPr>
            </w:pPr>
          </w:p>
        </w:tc>
        <w:tc>
          <w:tcPr>
            <w:tcW w:w="1205" w:type="dxa"/>
            <w:vAlign w:val="center"/>
          </w:tcPr>
          <w:p w14:paraId="7971595D" w14:textId="77777777" w:rsidR="00DE7DFB" w:rsidRPr="00BA5ECE" w:rsidRDefault="00DE7DFB" w:rsidP="00DE7DFB">
            <w:pPr>
              <w:jc w:val="right"/>
              <w:rPr>
                <w:rFonts w:ascii="Arial" w:hAnsi="Arial" w:cs="Arial"/>
                <w:b/>
                <w:color w:val="000000" w:themeColor="text1"/>
                <w:sz w:val="18"/>
                <w:szCs w:val="18"/>
                <w:lang w:val="hr-HR"/>
              </w:rPr>
            </w:pPr>
          </w:p>
        </w:tc>
        <w:tc>
          <w:tcPr>
            <w:tcW w:w="1706" w:type="dxa"/>
            <w:vAlign w:val="center"/>
          </w:tcPr>
          <w:p w14:paraId="0C7E33E8" w14:textId="77777777" w:rsidR="00DE7DFB" w:rsidRPr="00BA5ECE" w:rsidRDefault="00DE7DFB" w:rsidP="00DE7DFB">
            <w:pPr>
              <w:jc w:val="right"/>
              <w:rPr>
                <w:rFonts w:ascii="Arial" w:hAnsi="Arial" w:cs="Arial"/>
                <w:b/>
                <w:color w:val="000000" w:themeColor="text1"/>
                <w:sz w:val="18"/>
                <w:szCs w:val="18"/>
                <w:lang w:val="hr-HR"/>
              </w:rPr>
            </w:pPr>
          </w:p>
        </w:tc>
      </w:tr>
      <w:tr w:rsidR="00DE7DFB" w:rsidRPr="00BA5ECE" w14:paraId="0AF1A28F" w14:textId="77777777" w:rsidTr="00964345">
        <w:trPr>
          <w:trHeight w:val="297"/>
        </w:trPr>
        <w:tc>
          <w:tcPr>
            <w:tcW w:w="3402" w:type="dxa"/>
            <w:vAlign w:val="bottom"/>
          </w:tcPr>
          <w:p w14:paraId="10F71152" w14:textId="77777777" w:rsidR="00DE7DFB" w:rsidRPr="00BA5ECE" w:rsidRDefault="00DE7DFB" w:rsidP="00DE7DFB">
            <w:pPr>
              <w:tabs>
                <w:tab w:val="right" w:pos="1202"/>
              </w:tabs>
              <w:outlineLvl w:val="0"/>
              <w:rPr>
                <w:rFonts w:ascii="Arial" w:hAnsi="Arial" w:cs="Arial"/>
                <w:b/>
                <w:bCs/>
                <w:color w:val="000000" w:themeColor="text1"/>
                <w:sz w:val="18"/>
                <w:szCs w:val="18"/>
                <w:lang w:val="hr-HR"/>
              </w:rPr>
            </w:pPr>
            <w:bookmarkStart w:id="1204" w:name="_Toc67331227"/>
            <w:r w:rsidRPr="00BA5ECE">
              <w:rPr>
                <w:rFonts w:ascii="Arial" w:eastAsia="Calibri" w:hAnsi="Arial" w:cs="Arial"/>
                <w:b/>
                <w:bCs/>
                <w:color w:val="000000" w:themeColor="text1"/>
                <w:sz w:val="18"/>
                <w:szCs w:val="18"/>
                <w:lang w:val="hr-HR"/>
              </w:rPr>
              <w:t>Imovina</w:t>
            </w:r>
            <w:bookmarkEnd w:id="1204"/>
          </w:p>
        </w:tc>
        <w:tc>
          <w:tcPr>
            <w:tcW w:w="1205" w:type="dxa"/>
            <w:vAlign w:val="center"/>
          </w:tcPr>
          <w:p w14:paraId="71603833" w14:textId="77777777" w:rsidR="00DE7DFB" w:rsidRPr="00BA5ECE" w:rsidRDefault="00DE7DFB" w:rsidP="00DE7DFB">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1358EC53" w14:textId="77777777" w:rsidR="00DE7DFB" w:rsidRPr="00BA5ECE" w:rsidRDefault="00DE7DFB" w:rsidP="00DE7DFB">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556EDFED" w14:textId="77777777" w:rsidR="00DE7DFB" w:rsidRPr="00BA5ECE" w:rsidRDefault="00DE7DFB" w:rsidP="00DE7DFB">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199174A5" w14:textId="77777777" w:rsidR="00DE7DFB" w:rsidRPr="00BA5ECE" w:rsidRDefault="00DE7DFB" w:rsidP="00DE7DFB">
            <w:pPr>
              <w:tabs>
                <w:tab w:val="right" w:pos="1202"/>
              </w:tabs>
              <w:jc w:val="right"/>
              <w:outlineLvl w:val="0"/>
              <w:rPr>
                <w:rFonts w:ascii="Arial" w:hAnsi="Arial" w:cs="Arial"/>
                <w:b/>
                <w:bCs/>
                <w:color w:val="000000" w:themeColor="text1"/>
                <w:sz w:val="18"/>
                <w:szCs w:val="18"/>
                <w:lang w:val="hr-HR"/>
              </w:rPr>
            </w:pPr>
          </w:p>
        </w:tc>
        <w:tc>
          <w:tcPr>
            <w:tcW w:w="1706" w:type="dxa"/>
            <w:vAlign w:val="center"/>
          </w:tcPr>
          <w:p w14:paraId="7C34A6D8" w14:textId="77777777" w:rsidR="00DE7DFB" w:rsidRPr="00BA5ECE" w:rsidRDefault="00DE7DFB" w:rsidP="00DE7DFB">
            <w:pPr>
              <w:tabs>
                <w:tab w:val="right" w:pos="1202"/>
              </w:tabs>
              <w:jc w:val="right"/>
              <w:outlineLvl w:val="0"/>
              <w:rPr>
                <w:rFonts w:ascii="Arial" w:hAnsi="Arial" w:cs="Arial"/>
                <w:b/>
                <w:bCs/>
                <w:color w:val="000000" w:themeColor="text1"/>
                <w:sz w:val="18"/>
                <w:szCs w:val="18"/>
                <w:lang w:val="hr-HR"/>
              </w:rPr>
            </w:pPr>
          </w:p>
        </w:tc>
      </w:tr>
      <w:tr w:rsidR="00333E14" w:rsidRPr="00BA5ECE" w14:paraId="3031D0CE" w14:textId="77777777" w:rsidTr="00FA0E76">
        <w:trPr>
          <w:trHeight w:val="297"/>
        </w:trPr>
        <w:tc>
          <w:tcPr>
            <w:tcW w:w="3402" w:type="dxa"/>
            <w:vAlign w:val="bottom"/>
          </w:tcPr>
          <w:p w14:paraId="72F6059D" w14:textId="77777777" w:rsidR="00333E14" w:rsidRPr="00BA5ECE" w:rsidRDefault="00333E14" w:rsidP="00333E14">
            <w:pPr>
              <w:tabs>
                <w:tab w:val="right" w:pos="1202"/>
              </w:tabs>
              <w:outlineLvl w:val="0"/>
              <w:rPr>
                <w:rFonts w:ascii="Arial" w:hAnsi="Arial" w:cs="Arial"/>
                <w:color w:val="000000" w:themeColor="text1"/>
                <w:sz w:val="18"/>
                <w:szCs w:val="18"/>
                <w:lang w:val="hr-HR"/>
              </w:rPr>
            </w:pPr>
            <w:bookmarkStart w:id="1205" w:name="_Toc67331228"/>
            <w:r w:rsidRPr="00BA5ECE">
              <w:rPr>
                <w:rFonts w:ascii="Arial" w:eastAsia="Calibri" w:hAnsi="Arial" w:cs="Arial"/>
                <w:color w:val="000000" w:themeColor="text1"/>
                <w:sz w:val="18"/>
                <w:szCs w:val="18"/>
                <w:lang w:val="hr-HR"/>
              </w:rPr>
              <w:t>Novčana sredstva i računi kod banaka</w:t>
            </w:r>
            <w:bookmarkEnd w:id="1205"/>
          </w:p>
        </w:tc>
        <w:tc>
          <w:tcPr>
            <w:tcW w:w="1205" w:type="dxa"/>
          </w:tcPr>
          <w:p w14:paraId="634244AE" w14:textId="77D50222" w:rsidR="00333E14" w:rsidRPr="00333E14"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67.806</w:t>
            </w:r>
          </w:p>
        </w:tc>
        <w:tc>
          <w:tcPr>
            <w:tcW w:w="1205" w:type="dxa"/>
          </w:tcPr>
          <w:p w14:paraId="0051AFBD" w14:textId="2B64437A" w:rsidR="00333E14" w:rsidRPr="00333E14"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 </w:t>
            </w:r>
          </w:p>
        </w:tc>
        <w:tc>
          <w:tcPr>
            <w:tcW w:w="1205" w:type="dxa"/>
          </w:tcPr>
          <w:p w14:paraId="58CFA80C" w14:textId="407D5AF7" w:rsidR="00333E14" w:rsidRPr="00333E14"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 </w:t>
            </w:r>
          </w:p>
        </w:tc>
        <w:tc>
          <w:tcPr>
            <w:tcW w:w="1205" w:type="dxa"/>
          </w:tcPr>
          <w:p w14:paraId="316EABA7" w14:textId="3848F937" w:rsidR="00333E14" w:rsidRPr="00333E14"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67.806</w:t>
            </w:r>
          </w:p>
        </w:tc>
        <w:tc>
          <w:tcPr>
            <w:tcW w:w="1706" w:type="dxa"/>
            <w:tcBorders>
              <w:top w:val="nil"/>
              <w:left w:val="nil"/>
              <w:bottom w:val="nil"/>
              <w:right w:val="nil"/>
            </w:tcBorders>
          </w:tcPr>
          <w:p w14:paraId="7DBBFEFB" w14:textId="14E53836" w:rsidR="00333E14" w:rsidRPr="00333E14"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67.806</w:t>
            </w:r>
          </w:p>
        </w:tc>
      </w:tr>
      <w:tr w:rsidR="00333E14" w:rsidRPr="00BA5ECE" w14:paraId="781CCAFF" w14:textId="77777777" w:rsidTr="00FA0E76">
        <w:trPr>
          <w:trHeight w:val="297"/>
        </w:trPr>
        <w:tc>
          <w:tcPr>
            <w:tcW w:w="3402" w:type="dxa"/>
            <w:vAlign w:val="bottom"/>
          </w:tcPr>
          <w:p w14:paraId="02243ECA" w14:textId="77777777" w:rsidR="00333E14" w:rsidRPr="00BA5ECE" w:rsidRDefault="00333E14" w:rsidP="00333E14">
            <w:pPr>
              <w:tabs>
                <w:tab w:val="right" w:pos="1202"/>
              </w:tabs>
              <w:outlineLvl w:val="0"/>
              <w:rPr>
                <w:rFonts w:ascii="Arial" w:hAnsi="Arial" w:cs="Arial"/>
                <w:color w:val="000000" w:themeColor="text1"/>
                <w:sz w:val="18"/>
                <w:szCs w:val="18"/>
                <w:lang w:val="hr-HR"/>
              </w:rPr>
            </w:pPr>
            <w:bookmarkStart w:id="1206" w:name="_Toc67331234"/>
            <w:r w:rsidRPr="00BA5ECE">
              <w:rPr>
                <w:rFonts w:ascii="Arial" w:eastAsia="Calibri" w:hAnsi="Arial" w:cs="Arial"/>
                <w:color w:val="000000" w:themeColor="text1"/>
                <w:sz w:val="18"/>
                <w:szCs w:val="18"/>
                <w:lang w:val="hr-HR"/>
              </w:rPr>
              <w:t>Depoziti kod drugih banaka</w:t>
            </w:r>
            <w:bookmarkEnd w:id="1206"/>
          </w:p>
        </w:tc>
        <w:tc>
          <w:tcPr>
            <w:tcW w:w="1205" w:type="dxa"/>
          </w:tcPr>
          <w:p w14:paraId="43897797" w14:textId="36F15FB0" w:rsidR="00333E14" w:rsidRPr="00333E14"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 </w:t>
            </w:r>
          </w:p>
        </w:tc>
        <w:tc>
          <w:tcPr>
            <w:tcW w:w="1205" w:type="dxa"/>
          </w:tcPr>
          <w:p w14:paraId="0BBDBC25" w14:textId="2FF87A9A" w:rsidR="00333E14" w:rsidRPr="00333E14"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63.002</w:t>
            </w:r>
          </w:p>
        </w:tc>
        <w:tc>
          <w:tcPr>
            <w:tcW w:w="1205" w:type="dxa"/>
          </w:tcPr>
          <w:p w14:paraId="08E78B38" w14:textId="0061E8AC" w:rsidR="00333E14" w:rsidRPr="00333E14"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 </w:t>
            </w:r>
          </w:p>
        </w:tc>
        <w:tc>
          <w:tcPr>
            <w:tcW w:w="1205" w:type="dxa"/>
          </w:tcPr>
          <w:p w14:paraId="35D4AA87" w14:textId="14F05496" w:rsidR="00333E14" w:rsidRPr="00333E14"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63.002</w:t>
            </w:r>
          </w:p>
        </w:tc>
        <w:tc>
          <w:tcPr>
            <w:tcW w:w="1706" w:type="dxa"/>
            <w:tcBorders>
              <w:top w:val="nil"/>
              <w:left w:val="nil"/>
              <w:bottom w:val="nil"/>
              <w:right w:val="nil"/>
            </w:tcBorders>
          </w:tcPr>
          <w:p w14:paraId="3A9EC5F3" w14:textId="208E1F85" w:rsidR="00333E14" w:rsidRPr="00333E14"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63.002</w:t>
            </w:r>
          </w:p>
        </w:tc>
      </w:tr>
      <w:tr w:rsidR="00333E14" w:rsidRPr="00BA5ECE" w14:paraId="2A33FD28" w14:textId="77777777" w:rsidTr="00FA0E76">
        <w:trPr>
          <w:trHeight w:val="307"/>
        </w:trPr>
        <w:tc>
          <w:tcPr>
            <w:tcW w:w="3402" w:type="dxa"/>
            <w:vAlign w:val="bottom"/>
          </w:tcPr>
          <w:p w14:paraId="03A4A309" w14:textId="77777777" w:rsidR="00333E14" w:rsidRPr="00BA5ECE" w:rsidRDefault="00333E14" w:rsidP="00333E14">
            <w:pPr>
              <w:tabs>
                <w:tab w:val="right" w:pos="1202"/>
              </w:tabs>
              <w:outlineLvl w:val="0"/>
              <w:rPr>
                <w:rFonts w:ascii="Arial" w:hAnsi="Arial" w:cs="Arial"/>
                <w:color w:val="000000" w:themeColor="text1"/>
                <w:sz w:val="18"/>
                <w:szCs w:val="18"/>
                <w:lang w:val="hr-HR"/>
              </w:rPr>
            </w:pPr>
            <w:bookmarkStart w:id="1207" w:name="_Toc67331240"/>
            <w:r w:rsidRPr="00BA5ECE">
              <w:rPr>
                <w:rFonts w:ascii="Arial" w:hAnsi="Arial" w:cs="Arial"/>
                <w:color w:val="000000" w:themeColor="text1"/>
                <w:sz w:val="18"/>
                <w:szCs w:val="18"/>
                <w:lang w:val="hr-HR"/>
              </w:rPr>
              <w:t>Krediti financijskim institucijama</w:t>
            </w:r>
            <w:bookmarkEnd w:id="1207"/>
          </w:p>
        </w:tc>
        <w:tc>
          <w:tcPr>
            <w:tcW w:w="1205" w:type="dxa"/>
          </w:tcPr>
          <w:p w14:paraId="5E0F3043" w14:textId="1731DD13" w:rsidR="00333E14" w:rsidRPr="00333E14"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 </w:t>
            </w:r>
          </w:p>
        </w:tc>
        <w:tc>
          <w:tcPr>
            <w:tcW w:w="1205" w:type="dxa"/>
          </w:tcPr>
          <w:p w14:paraId="07BB69B0" w14:textId="6EFAD946" w:rsidR="00333E14" w:rsidRPr="00333E14"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 </w:t>
            </w:r>
          </w:p>
        </w:tc>
        <w:tc>
          <w:tcPr>
            <w:tcW w:w="1205" w:type="dxa"/>
          </w:tcPr>
          <w:p w14:paraId="3BD23544" w14:textId="286E3530" w:rsidR="00333E14" w:rsidRPr="00333E14"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1.234.721 </w:t>
            </w:r>
          </w:p>
        </w:tc>
        <w:tc>
          <w:tcPr>
            <w:tcW w:w="1205" w:type="dxa"/>
          </w:tcPr>
          <w:p w14:paraId="0A52519D" w14:textId="26FB3580" w:rsidR="00333E14" w:rsidRPr="00333E14"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1.234.721 </w:t>
            </w:r>
          </w:p>
        </w:tc>
        <w:tc>
          <w:tcPr>
            <w:tcW w:w="1706" w:type="dxa"/>
            <w:tcBorders>
              <w:top w:val="nil"/>
              <w:left w:val="nil"/>
              <w:bottom w:val="nil"/>
              <w:right w:val="nil"/>
            </w:tcBorders>
          </w:tcPr>
          <w:p w14:paraId="1311BAB2" w14:textId="0E4038C9" w:rsidR="00333E14" w:rsidRPr="00333E14"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1.227.583 </w:t>
            </w:r>
          </w:p>
        </w:tc>
      </w:tr>
      <w:tr w:rsidR="00333E14" w:rsidRPr="00BA5ECE" w14:paraId="065D7C5B" w14:textId="77777777" w:rsidTr="00FA0E76">
        <w:trPr>
          <w:trHeight w:val="297"/>
        </w:trPr>
        <w:tc>
          <w:tcPr>
            <w:tcW w:w="3402" w:type="dxa"/>
            <w:vAlign w:val="bottom"/>
          </w:tcPr>
          <w:p w14:paraId="2783ADBE" w14:textId="77777777" w:rsidR="00333E14" w:rsidRPr="00BA5ECE" w:rsidRDefault="00333E14" w:rsidP="00333E14">
            <w:pPr>
              <w:tabs>
                <w:tab w:val="right" w:pos="1202"/>
              </w:tabs>
              <w:outlineLvl w:val="0"/>
              <w:rPr>
                <w:rFonts w:ascii="Arial" w:hAnsi="Arial" w:cs="Arial"/>
                <w:color w:val="000000" w:themeColor="text1"/>
                <w:sz w:val="18"/>
                <w:szCs w:val="18"/>
                <w:lang w:val="hr-HR"/>
              </w:rPr>
            </w:pPr>
            <w:bookmarkStart w:id="1208" w:name="_Toc67331246"/>
            <w:r w:rsidRPr="00BA5ECE">
              <w:rPr>
                <w:rFonts w:ascii="Arial" w:hAnsi="Arial" w:cs="Arial"/>
                <w:color w:val="000000" w:themeColor="text1"/>
                <w:sz w:val="18"/>
                <w:szCs w:val="18"/>
                <w:lang w:val="hr-HR"/>
              </w:rPr>
              <w:t>Krediti ostalim korisnicima</w:t>
            </w:r>
            <w:bookmarkEnd w:id="1208"/>
          </w:p>
        </w:tc>
        <w:tc>
          <w:tcPr>
            <w:tcW w:w="1205" w:type="dxa"/>
            <w:tcBorders>
              <w:bottom w:val="single" w:sz="4" w:space="0" w:color="auto"/>
            </w:tcBorders>
          </w:tcPr>
          <w:p w14:paraId="01AD0D12" w14:textId="50CF1CDC" w:rsidR="00333E14" w:rsidRPr="00333E14"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 </w:t>
            </w:r>
          </w:p>
        </w:tc>
        <w:tc>
          <w:tcPr>
            <w:tcW w:w="1205" w:type="dxa"/>
            <w:tcBorders>
              <w:bottom w:val="single" w:sz="4" w:space="0" w:color="auto"/>
            </w:tcBorders>
          </w:tcPr>
          <w:p w14:paraId="66DB241C" w14:textId="3492F359" w:rsidR="00333E14" w:rsidRPr="00333E14"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 </w:t>
            </w:r>
          </w:p>
        </w:tc>
        <w:tc>
          <w:tcPr>
            <w:tcW w:w="1205" w:type="dxa"/>
            <w:tcBorders>
              <w:bottom w:val="single" w:sz="4" w:space="0" w:color="auto"/>
            </w:tcBorders>
          </w:tcPr>
          <w:p w14:paraId="00052556" w14:textId="188078AC" w:rsidR="00333E14" w:rsidRPr="00333E14"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2.28</w:t>
            </w:r>
            <w:r w:rsidR="008178E9">
              <w:rPr>
                <w:rFonts w:ascii="Arial" w:hAnsi="Arial" w:cs="Arial"/>
                <w:sz w:val="18"/>
                <w:szCs w:val="18"/>
              </w:rPr>
              <w:t>0</w:t>
            </w:r>
            <w:r w:rsidRPr="00333E14">
              <w:rPr>
                <w:rFonts w:ascii="Arial" w:hAnsi="Arial" w:cs="Arial"/>
                <w:sz w:val="18"/>
                <w:szCs w:val="18"/>
              </w:rPr>
              <w:t>.</w:t>
            </w:r>
            <w:r w:rsidR="008178E9">
              <w:rPr>
                <w:rFonts w:ascii="Arial" w:hAnsi="Arial" w:cs="Arial"/>
                <w:sz w:val="18"/>
                <w:szCs w:val="18"/>
              </w:rPr>
              <w:t>81</w:t>
            </w:r>
            <w:r w:rsidRPr="00333E14">
              <w:rPr>
                <w:rFonts w:ascii="Arial" w:hAnsi="Arial" w:cs="Arial"/>
                <w:sz w:val="18"/>
                <w:szCs w:val="18"/>
              </w:rPr>
              <w:t xml:space="preserve">4 </w:t>
            </w:r>
          </w:p>
        </w:tc>
        <w:tc>
          <w:tcPr>
            <w:tcW w:w="1205" w:type="dxa"/>
            <w:tcBorders>
              <w:bottom w:val="single" w:sz="4" w:space="0" w:color="auto"/>
            </w:tcBorders>
          </w:tcPr>
          <w:p w14:paraId="60761295" w14:textId="1FB055E9" w:rsidR="00333E14" w:rsidRPr="00333E14"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2.28</w:t>
            </w:r>
            <w:r w:rsidR="008178E9">
              <w:rPr>
                <w:rFonts w:ascii="Arial" w:hAnsi="Arial" w:cs="Arial"/>
                <w:sz w:val="18"/>
                <w:szCs w:val="18"/>
              </w:rPr>
              <w:t>0</w:t>
            </w:r>
            <w:r w:rsidRPr="00333E14">
              <w:rPr>
                <w:rFonts w:ascii="Arial" w:hAnsi="Arial" w:cs="Arial"/>
                <w:sz w:val="18"/>
                <w:szCs w:val="18"/>
              </w:rPr>
              <w:t>.</w:t>
            </w:r>
            <w:r w:rsidR="008178E9">
              <w:rPr>
                <w:rFonts w:ascii="Arial" w:hAnsi="Arial" w:cs="Arial"/>
                <w:sz w:val="18"/>
                <w:szCs w:val="18"/>
              </w:rPr>
              <w:t>814</w:t>
            </w:r>
            <w:r w:rsidRPr="00333E14">
              <w:rPr>
                <w:rFonts w:ascii="Arial" w:hAnsi="Arial" w:cs="Arial"/>
                <w:sz w:val="18"/>
                <w:szCs w:val="18"/>
              </w:rPr>
              <w:t xml:space="preserve"> </w:t>
            </w:r>
          </w:p>
        </w:tc>
        <w:tc>
          <w:tcPr>
            <w:tcW w:w="1706" w:type="dxa"/>
            <w:tcBorders>
              <w:top w:val="nil"/>
              <w:left w:val="nil"/>
              <w:bottom w:val="single" w:sz="4" w:space="0" w:color="auto"/>
              <w:right w:val="nil"/>
            </w:tcBorders>
          </w:tcPr>
          <w:p w14:paraId="2CB3BCC4" w14:textId="3495FC3A" w:rsidR="00333E14" w:rsidRPr="00333E14"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2.148.705 </w:t>
            </w:r>
          </w:p>
        </w:tc>
      </w:tr>
      <w:tr w:rsidR="00006E29" w:rsidRPr="00BA5ECE" w14:paraId="0110213B" w14:textId="77777777" w:rsidTr="00006E29">
        <w:trPr>
          <w:trHeight w:val="297"/>
        </w:trPr>
        <w:tc>
          <w:tcPr>
            <w:tcW w:w="3402" w:type="dxa"/>
            <w:vAlign w:val="bottom"/>
          </w:tcPr>
          <w:p w14:paraId="4B7857AB" w14:textId="77777777" w:rsidR="00006E29" w:rsidRPr="00BA5ECE" w:rsidRDefault="00006E29" w:rsidP="00006E29">
            <w:pPr>
              <w:tabs>
                <w:tab w:val="right" w:pos="1202"/>
              </w:tabs>
              <w:outlineLvl w:val="0"/>
              <w:rPr>
                <w:rFonts w:ascii="Arial" w:hAnsi="Arial" w:cs="Arial"/>
                <w:color w:val="000000" w:themeColor="text1"/>
                <w:sz w:val="18"/>
                <w:szCs w:val="18"/>
                <w:lang w:val="hr-HR"/>
              </w:rPr>
            </w:pPr>
          </w:p>
        </w:tc>
        <w:tc>
          <w:tcPr>
            <w:tcW w:w="1205" w:type="dxa"/>
            <w:tcBorders>
              <w:top w:val="single" w:sz="4" w:space="0" w:color="auto"/>
            </w:tcBorders>
            <w:vAlign w:val="bottom"/>
          </w:tcPr>
          <w:p w14:paraId="62C82631" w14:textId="35D3401D" w:rsidR="00006E29" w:rsidRPr="007935B3" w:rsidRDefault="00006E29" w:rsidP="00006E29">
            <w:pPr>
              <w:tabs>
                <w:tab w:val="right" w:pos="1202"/>
              </w:tabs>
              <w:spacing w:line="301" w:lineRule="exact"/>
              <w:jc w:val="right"/>
              <w:outlineLvl w:val="0"/>
              <w:rPr>
                <w:rFonts w:ascii="Arial" w:hAnsi="Arial" w:cs="Arial"/>
                <w:b/>
                <w:bCs/>
                <w:sz w:val="18"/>
                <w:szCs w:val="18"/>
              </w:rPr>
            </w:pPr>
            <w:r w:rsidRPr="00006E29">
              <w:rPr>
                <w:rFonts w:ascii="Arial" w:hAnsi="Arial" w:cs="Arial"/>
                <w:b/>
                <w:bCs/>
                <w:sz w:val="18"/>
                <w:szCs w:val="18"/>
              </w:rPr>
              <w:t>67.806</w:t>
            </w:r>
          </w:p>
        </w:tc>
        <w:tc>
          <w:tcPr>
            <w:tcW w:w="1205" w:type="dxa"/>
            <w:tcBorders>
              <w:top w:val="single" w:sz="4" w:space="0" w:color="auto"/>
            </w:tcBorders>
            <w:vAlign w:val="bottom"/>
          </w:tcPr>
          <w:p w14:paraId="336E154C" w14:textId="757F2E95" w:rsidR="00006E29" w:rsidRPr="007935B3" w:rsidRDefault="00006E29" w:rsidP="00006E29">
            <w:pPr>
              <w:tabs>
                <w:tab w:val="right" w:pos="1202"/>
              </w:tabs>
              <w:spacing w:line="301" w:lineRule="exact"/>
              <w:jc w:val="right"/>
              <w:outlineLvl w:val="0"/>
              <w:rPr>
                <w:rFonts w:ascii="Arial" w:hAnsi="Arial" w:cs="Arial"/>
                <w:b/>
                <w:bCs/>
                <w:sz w:val="18"/>
                <w:szCs w:val="18"/>
              </w:rPr>
            </w:pPr>
            <w:r w:rsidRPr="00006E29">
              <w:rPr>
                <w:rFonts w:ascii="Arial" w:hAnsi="Arial" w:cs="Arial"/>
                <w:b/>
                <w:bCs/>
                <w:sz w:val="18"/>
                <w:szCs w:val="18"/>
              </w:rPr>
              <w:t>63.002</w:t>
            </w:r>
          </w:p>
        </w:tc>
        <w:tc>
          <w:tcPr>
            <w:tcW w:w="1205" w:type="dxa"/>
            <w:tcBorders>
              <w:top w:val="single" w:sz="4" w:space="0" w:color="auto"/>
            </w:tcBorders>
            <w:vAlign w:val="bottom"/>
          </w:tcPr>
          <w:p w14:paraId="2133C2E1" w14:textId="293E9E69" w:rsidR="00006E29" w:rsidRPr="007935B3" w:rsidRDefault="00006E29" w:rsidP="00006E29">
            <w:pPr>
              <w:tabs>
                <w:tab w:val="right" w:pos="1202"/>
              </w:tabs>
              <w:spacing w:line="301" w:lineRule="exact"/>
              <w:jc w:val="right"/>
              <w:outlineLvl w:val="0"/>
              <w:rPr>
                <w:rFonts w:ascii="Arial" w:hAnsi="Arial" w:cs="Arial"/>
                <w:b/>
                <w:bCs/>
                <w:sz w:val="18"/>
                <w:szCs w:val="18"/>
              </w:rPr>
            </w:pPr>
            <w:r w:rsidRPr="00006E29">
              <w:rPr>
                <w:rFonts w:ascii="Arial" w:hAnsi="Arial" w:cs="Arial"/>
                <w:b/>
                <w:bCs/>
                <w:sz w:val="18"/>
                <w:szCs w:val="18"/>
              </w:rPr>
              <w:t>3.515.535</w:t>
            </w:r>
          </w:p>
        </w:tc>
        <w:tc>
          <w:tcPr>
            <w:tcW w:w="1205" w:type="dxa"/>
            <w:tcBorders>
              <w:top w:val="single" w:sz="4" w:space="0" w:color="auto"/>
            </w:tcBorders>
            <w:vAlign w:val="bottom"/>
          </w:tcPr>
          <w:p w14:paraId="59C7E30A" w14:textId="2CE55960" w:rsidR="00006E29" w:rsidRPr="007935B3" w:rsidRDefault="00006E29" w:rsidP="00006E29">
            <w:pPr>
              <w:tabs>
                <w:tab w:val="right" w:pos="1202"/>
              </w:tabs>
              <w:spacing w:line="301" w:lineRule="exact"/>
              <w:jc w:val="right"/>
              <w:outlineLvl w:val="0"/>
              <w:rPr>
                <w:rFonts w:ascii="Arial" w:hAnsi="Arial" w:cs="Arial"/>
                <w:b/>
                <w:bCs/>
                <w:sz w:val="18"/>
                <w:szCs w:val="18"/>
              </w:rPr>
            </w:pPr>
            <w:r w:rsidRPr="00006E29">
              <w:rPr>
                <w:rFonts w:ascii="Arial" w:hAnsi="Arial" w:cs="Arial"/>
                <w:b/>
                <w:bCs/>
                <w:sz w:val="18"/>
                <w:szCs w:val="18"/>
              </w:rPr>
              <w:t>3.646.343</w:t>
            </w:r>
          </w:p>
        </w:tc>
        <w:tc>
          <w:tcPr>
            <w:tcW w:w="1706" w:type="dxa"/>
            <w:tcBorders>
              <w:top w:val="single" w:sz="4" w:space="0" w:color="auto"/>
              <w:left w:val="nil"/>
              <w:bottom w:val="nil"/>
              <w:right w:val="nil"/>
            </w:tcBorders>
            <w:vAlign w:val="bottom"/>
          </w:tcPr>
          <w:p w14:paraId="645DE467" w14:textId="73C9442F" w:rsidR="00006E29" w:rsidRPr="007935B3" w:rsidRDefault="00006E29" w:rsidP="00006E29">
            <w:pPr>
              <w:tabs>
                <w:tab w:val="right" w:pos="1202"/>
              </w:tabs>
              <w:spacing w:line="301" w:lineRule="exact"/>
              <w:jc w:val="right"/>
              <w:outlineLvl w:val="0"/>
              <w:rPr>
                <w:rFonts w:ascii="Arial" w:hAnsi="Arial" w:cs="Arial"/>
                <w:b/>
                <w:bCs/>
                <w:sz w:val="18"/>
                <w:szCs w:val="18"/>
              </w:rPr>
            </w:pPr>
            <w:r w:rsidRPr="00006E29">
              <w:rPr>
                <w:rFonts w:ascii="Arial" w:hAnsi="Arial" w:cs="Arial"/>
                <w:b/>
                <w:bCs/>
                <w:sz w:val="18"/>
                <w:szCs w:val="18"/>
              </w:rPr>
              <w:t>3.507.096</w:t>
            </w:r>
          </w:p>
        </w:tc>
      </w:tr>
      <w:tr w:rsidR="003C7C8B" w:rsidRPr="00BA5ECE" w14:paraId="1CA97634" w14:textId="77777777" w:rsidTr="00F625B3">
        <w:trPr>
          <w:trHeight w:hRule="exact" w:val="104"/>
        </w:trPr>
        <w:tc>
          <w:tcPr>
            <w:tcW w:w="3402" w:type="dxa"/>
            <w:vAlign w:val="bottom"/>
          </w:tcPr>
          <w:p w14:paraId="62D797CB" w14:textId="77777777" w:rsidR="003C7C8B" w:rsidRPr="00BA5ECE" w:rsidRDefault="003C7C8B" w:rsidP="003C7C8B">
            <w:pPr>
              <w:keepNext/>
              <w:keepLines/>
              <w:tabs>
                <w:tab w:val="decimal" w:pos="1202"/>
              </w:tabs>
              <w:rPr>
                <w:rFonts w:ascii="Arial" w:hAnsi="Arial" w:cs="Arial"/>
                <w:b/>
                <w:color w:val="000000" w:themeColor="text1"/>
                <w:position w:val="4"/>
                <w:sz w:val="18"/>
                <w:szCs w:val="18"/>
                <w:u w:val="thick"/>
                <w:lang w:val="hr-HR"/>
              </w:rPr>
            </w:pPr>
          </w:p>
        </w:tc>
        <w:tc>
          <w:tcPr>
            <w:tcW w:w="1205" w:type="dxa"/>
            <w:tcBorders>
              <w:top w:val="single" w:sz="12" w:space="0" w:color="auto"/>
            </w:tcBorders>
            <w:vAlign w:val="bottom"/>
          </w:tcPr>
          <w:p w14:paraId="03E72BE8" w14:textId="77777777" w:rsidR="003C7C8B" w:rsidRPr="00BA5ECE" w:rsidRDefault="003C7C8B" w:rsidP="003C7C8B">
            <w:pPr>
              <w:keepNext/>
              <w:keepLines/>
              <w:tabs>
                <w:tab w:val="decimal" w:pos="1060"/>
              </w:tabs>
              <w:jc w:val="right"/>
              <w:rPr>
                <w:rFonts w:ascii="Arial" w:hAnsi="Arial" w:cs="Arial"/>
                <w:b/>
                <w:color w:val="000000" w:themeColor="text1"/>
                <w:position w:val="4"/>
                <w:sz w:val="18"/>
                <w:szCs w:val="18"/>
                <w:u w:val="thick"/>
                <w:lang w:val="hr-HR"/>
              </w:rPr>
            </w:pPr>
          </w:p>
        </w:tc>
        <w:tc>
          <w:tcPr>
            <w:tcW w:w="1205" w:type="dxa"/>
            <w:tcBorders>
              <w:top w:val="single" w:sz="12" w:space="0" w:color="auto"/>
            </w:tcBorders>
            <w:vAlign w:val="bottom"/>
          </w:tcPr>
          <w:p w14:paraId="568C0419" w14:textId="77777777" w:rsidR="003C7C8B" w:rsidRPr="00BA5ECE" w:rsidRDefault="003C7C8B" w:rsidP="003C7C8B">
            <w:pPr>
              <w:keepNext/>
              <w:keepLines/>
              <w:tabs>
                <w:tab w:val="decimal" w:pos="1060"/>
              </w:tabs>
              <w:jc w:val="right"/>
              <w:rPr>
                <w:rFonts w:ascii="Arial" w:hAnsi="Arial" w:cs="Arial"/>
                <w:b/>
                <w:color w:val="000000" w:themeColor="text1"/>
                <w:position w:val="4"/>
                <w:sz w:val="18"/>
                <w:szCs w:val="18"/>
                <w:u w:val="thick"/>
                <w:lang w:val="hr-HR"/>
              </w:rPr>
            </w:pPr>
          </w:p>
        </w:tc>
        <w:tc>
          <w:tcPr>
            <w:tcW w:w="1205" w:type="dxa"/>
            <w:tcBorders>
              <w:top w:val="single" w:sz="12" w:space="0" w:color="auto"/>
            </w:tcBorders>
            <w:vAlign w:val="bottom"/>
          </w:tcPr>
          <w:p w14:paraId="5486225A" w14:textId="77777777" w:rsidR="003C7C8B" w:rsidRPr="00BA5ECE" w:rsidRDefault="003C7C8B" w:rsidP="003C7C8B">
            <w:pPr>
              <w:keepNext/>
              <w:keepLines/>
              <w:tabs>
                <w:tab w:val="decimal" w:pos="1060"/>
              </w:tabs>
              <w:jc w:val="right"/>
              <w:rPr>
                <w:rFonts w:ascii="Arial" w:hAnsi="Arial" w:cs="Arial"/>
                <w:b/>
                <w:color w:val="000000" w:themeColor="text1"/>
                <w:position w:val="4"/>
                <w:sz w:val="18"/>
                <w:szCs w:val="18"/>
                <w:u w:val="thick"/>
                <w:lang w:val="hr-HR"/>
              </w:rPr>
            </w:pPr>
          </w:p>
        </w:tc>
        <w:tc>
          <w:tcPr>
            <w:tcW w:w="1205" w:type="dxa"/>
            <w:tcBorders>
              <w:top w:val="single" w:sz="12" w:space="0" w:color="auto"/>
            </w:tcBorders>
            <w:vAlign w:val="bottom"/>
          </w:tcPr>
          <w:p w14:paraId="38E0A66B" w14:textId="77777777" w:rsidR="003C7C8B" w:rsidRPr="00BA5ECE" w:rsidRDefault="003C7C8B" w:rsidP="003C7C8B">
            <w:pPr>
              <w:keepNext/>
              <w:keepLines/>
              <w:tabs>
                <w:tab w:val="decimal" w:pos="1060"/>
              </w:tabs>
              <w:jc w:val="right"/>
              <w:rPr>
                <w:rFonts w:ascii="Arial" w:hAnsi="Arial" w:cs="Arial"/>
                <w:b/>
                <w:color w:val="000000" w:themeColor="text1"/>
                <w:position w:val="4"/>
                <w:sz w:val="18"/>
                <w:szCs w:val="18"/>
                <w:u w:val="thick"/>
                <w:lang w:val="hr-HR"/>
              </w:rPr>
            </w:pPr>
          </w:p>
        </w:tc>
        <w:tc>
          <w:tcPr>
            <w:tcW w:w="1706" w:type="dxa"/>
            <w:tcBorders>
              <w:top w:val="single" w:sz="12" w:space="0" w:color="auto"/>
            </w:tcBorders>
            <w:vAlign w:val="bottom"/>
          </w:tcPr>
          <w:p w14:paraId="1D5D3AE7" w14:textId="77777777" w:rsidR="003C7C8B" w:rsidRPr="00BA5ECE" w:rsidRDefault="003C7C8B" w:rsidP="003C7C8B">
            <w:pPr>
              <w:keepNext/>
              <w:keepLines/>
              <w:tabs>
                <w:tab w:val="decimal" w:pos="1060"/>
              </w:tabs>
              <w:jc w:val="right"/>
              <w:rPr>
                <w:rFonts w:ascii="Arial" w:hAnsi="Arial" w:cs="Arial"/>
                <w:b/>
                <w:color w:val="000000" w:themeColor="text1"/>
                <w:position w:val="4"/>
                <w:sz w:val="18"/>
                <w:szCs w:val="18"/>
                <w:u w:val="thick"/>
                <w:lang w:val="hr-HR"/>
              </w:rPr>
            </w:pPr>
          </w:p>
        </w:tc>
      </w:tr>
      <w:tr w:rsidR="003C7C8B" w:rsidRPr="00BA5ECE" w14:paraId="71600B63" w14:textId="77777777" w:rsidTr="00F625B3">
        <w:trPr>
          <w:trHeight w:val="307"/>
        </w:trPr>
        <w:tc>
          <w:tcPr>
            <w:tcW w:w="3402" w:type="dxa"/>
            <w:vAlign w:val="bottom"/>
          </w:tcPr>
          <w:p w14:paraId="2C286AE7" w14:textId="77777777" w:rsidR="003C7C8B" w:rsidRPr="00BA5ECE" w:rsidRDefault="003C7C8B" w:rsidP="003C7C8B">
            <w:pPr>
              <w:tabs>
                <w:tab w:val="right" w:pos="1202"/>
              </w:tabs>
              <w:outlineLvl w:val="0"/>
              <w:rPr>
                <w:rFonts w:ascii="Arial" w:hAnsi="Arial" w:cs="Arial"/>
                <w:b/>
                <w:bCs/>
                <w:color w:val="000000" w:themeColor="text1"/>
                <w:sz w:val="18"/>
                <w:szCs w:val="18"/>
                <w:lang w:val="hr-HR"/>
              </w:rPr>
            </w:pPr>
            <w:bookmarkStart w:id="1209" w:name="_Toc67331257"/>
            <w:r w:rsidRPr="00BA5ECE">
              <w:rPr>
                <w:rFonts w:ascii="Arial" w:eastAsia="Calibri" w:hAnsi="Arial" w:cs="Arial"/>
                <w:b/>
                <w:bCs/>
                <w:color w:val="000000" w:themeColor="text1"/>
                <w:sz w:val="18"/>
                <w:szCs w:val="18"/>
                <w:lang w:val="hr-HR"/>
              </w:rPr>
              <w:t>Obveze</w:t>
            </w:r>
            <w:bookmarkEnd w:id="1209"/>
          </w:p>
        </w:tc>
        <w:tc>
          <w:tcPr>
            <w:tcW w:w="1205" w:type="dxa"/>
            <w:vAlign w:val="bottom"/>
          </w:tcPr>
          <w:p w14:paraId="2599FABC" w14:textId="77777777" w:rsidR="003C7C8B" w:rsidRPr="00BA5ECE" w:rsidRDefault="003C7C8B" w:rsidP="003C7C8B">
            <w:pPr>
              <w:tabs>
                <w:tab w:val="right" w:pos="1202"/>
              </w:tabs>
              <w:jc w:val="right"/>
              <w:outlineLvl w:val="0"/>
              <w:rPr>
                <w:rFonts w:ascii="Arial" w:hAnsi="Arial" w:cs="Arial"/>
                <w:b/>
                <w:bCs/>
                <w:color w:val="000000" w:themeColor="text1"/>
                <w:sz w:val="18"/>
                <w:szCs w:val="18"/>
                <w:lang w:val="hr-HR"/>
              </w:rPr>
            </w:pPr>
          </w:p>
        </w:tc>
        <w:tc>
          <w:tcPr>
            <w:tcW w:w="1205" w:type="dxa"/>
            <w:vAlign w:val="bottom"/>
          </w:tcPr>
          <w:p w14:paraId="1F34B778" w14:textId="77777777" w:rsidR="003C7C8B" w:rsidRPr="00BA5ECE" w:rsidRDefault="003C7C8B" w:rsidP="003C7C8B">
            <w:pPr>
              <w:tabs>
                <w:tab w:val="right" w:pos="1202"/>
              </w:tabs>
              <w:jc w:val="right"/>
              <w:outlineLvl w:val="0"/>
              <w:rPr>
                <w:rFonts w:ascii="Arial" w:hAnsi="Arial" w:cs="Arial"/>
                <w:b/>
                <w:bCs/>
                <w:color w:val="000000" w:themeColor="text1"/>
                <w:sz w:val="18"/>
                <w:szCs w:val="18"/>
                <w:lang w:val="hr-HR"/>
              </w:rPr>
            </w:pPr>
          </w:p>
        </w:tc>
        <w:tc>
          <w:tcPr>
            <w:tcW w:w="1205" w:type="dxa"/>
            <w:vAlign w:val="bottom"/>
          </w:tcPr>
          <w:p w14:paraId="446F40C6" w14:textId="77777777" w:rsidR="003C7C8B" w:rsidRPr="00BA5ECE" w:rsidRDefault="003C7C8B" w:rsidP="003C7C8B">
            <w:pPr>
              <w:tabs>
                <w:tab w:val="right" w:pos="1202"/>
              </w:tabs>
              <w:jc w:val="right"/>
              <w:outlineLvl w:val="0"/>
              <w:rPr>
                <w:rFonts w:ascii="Arial" w:hAnsi="Arial" w:cs="Arial"/>
                <w:b/>
                <w:bCs/>
                <w:color w:val="000000" w:themeColor="text1"/>
                <w:sz w:val="18"/>
                <w:szCs w:val="18"/>
                <w:lang w:val="hr-HR"/>
              </w:rPr>
            </w:pPr>
          </w:p>
        </w:tc>
        <w:tc>
          <w:tcPr>
            <w:tcW w:w="1205" w:type="dxa"/>
            <w:vAlign w:val="bottom"/>
          </w:tcPr>
          <w:p w14:paraId="7B14BF06" w14:textId="77777777" w:rsidR="003C7C8B" w:rsidRPr="00BA5ECE" w:rsidRDefault="003C7C8B" w:rsidP="003C7C8B">
            <w:pPr>
              <w:tabs>
                <w:tab w:val="right" w:pos="1202"/>
              </w:tabs>
              <w:jc w:val="right"/>
              <w:outlineLvl w:val="0"/>
              <w:rPr>
                <w:rFonts w:ascii="Arial" w:hAnsi="Arial" w:cs="Arial"/>
                <w:b/>
                <w:bCs/>
                <w:color w:val="000000" w:themeColor="text1"/>
                <w:sz w:val="18"/>
                <w:szCs w:val="18"/>
                <w:lang w:val="hr-HR"/>
              </w:rPr>
            </w:pPr>
          </w:p>
        </w:tc>
        <w:tc>
          <w:tcPr>
            <w:tcW w:w="1706" w:type="dxa"/>
            <w:vAlign w:val="bottom"/>
          </w:tcPr>
          <w:p w14:paraId="65F133E0" w14:textId="77777777" w:rsidR="003C7C8B" w:rsidRPr="00BA5ECE" w:rsidRDefault="003C7C8B" w:rsidP="003C7C8B">
            <w:pPr>
              <w:tabs>
                <w:tab w:val="right" w:pos="1202"/>
              </w:tabs>
              <w:jc w:val="right"/>
              <w:outlineLvl w:val="0"/>
              <w:rPr>
                <w:rFonts w:ascii="Arial" w:hAnsi="Arial" w:cs="Arial"/>
                <w:b/>
                <w:bCs/>
                <w:color w:val="000000" w:themeColor="text1"/>
                <w:sz w:val="18"/>
                <w:szCs w:val="18"/>
                <w:lang w:val="hr-HR"/>
              </w:rPr>
            </w:pPr>
          </w:p>
        </w:tc>
      </w:tr>
      <w:tr w:rsidR="00333E14" w:rsidRPr="00BA5ECE" w14:paraId="426D80F8" w14:textId="77777777" w:rsidTr="00333E14">
        <w:trPr>
          <w:trHeight w:val="297"/>
        </w:trPr>
        <w:tc>
          <w:tcPr>
            <w:tcW w:w="3402" w:type="dxa"/>
            <w:tcBorders>
              <w:top w:val="nil"/>
              <w:left w:val="nil"/>
              <w:bottom w:val="nil"/>
              <w:right w:val="nil"/>
            </w:tcBorders>
            <w:vAlign w:val="bottom"/>
          </w:tcPr>
          <w:p w14:paraId="0CA1CE34" w14:textId="77777777" w:rsidR="00333E14" w:rsidRPr="00BA5ECE" w:rsidRDefault="00333E14" w:rsidP="00333E14">
            <w:pPr>
              <w:tabs>
                <w:tab w:val="right" w:pos="1202"/>
              </w:tabs>
              <w:outlineLvl w:val="0"/>
              <w:rPr>
                <w:rFonts w:ascii="Arial" w:hAnsi="Arial" w:cs="Arial"/>
                <w:color w:val="000000" w:themeColor="text1"/>
                <w:sz w:val="18"/>
                <w:szCs w:val="18"/>
                <w:lang w:val="hr-HR"/>
              </w:rPr>
            </w:pPr>
            <w:bookmarkStart w:id="1210" w:name="_Toc67331258"/>
            <w:r w:rsidRPr="00BA5ECE">
              <w:rPr>
                <w:rFonts w:ascii="Arial" w:hAnsi="Arial" w:cs="Arial"/>
                <w:color w:val="000000" w:themeColor="text1"/>
                <w:sz w:val="18"/>
                <w:szCs w:val="18"/>
                <w:lang w:val="hr-HR"/>
              </w:rPr>
              <w:t>Obveze po depozitima</w:t>
            </w:r>
            <w:bookmarkEnd w:id="1210"/>
          </w:p>
        </w:tc>
        <w:tc>
          <w:tcPr>
            <w:tcW w:w="1205" w:type="dxa"/>
            <w:vAlign w:val="bottom"/>
          </w:tcPr>
          <w:p w14:paraId="36705079" w14:textId="44B80DC3" w:rsidR="00333E14" w:rsidRPr="00333E14"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 </w:t>
            </w:r>
          </w:p>
        </w:tc>
        <w:tc>
          <w:tcPr>
            <w:tcW w:w="1205" w:type="dxa"/>
            <w:vAlign w:val="bottom"/>
          </w:tcPr>
          <w:p w14:paraId="0DCBF28C" w14:textId="63F4B99F" w:rsidR="00333E14" w:rsidRPr="00333E14"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151.867 </w:t>
            </w:r>
          </w:p>
        </w:tc>
        <w:tc>
          <w:tcPr>
            <w:tcW w:w="1205" w:type="dxa"/>
            <w:vAlign w:val="bottom"/>
          </w:tcPr>
          <w:p w14:paraId="6424AE5D" w14:textId="3E81E30D" w:rsidR="00333E14" w:rsidRPr="00333E14"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 </w:t>
            </w:r>
          </w:p>
        </w:tc>
        <w:tc>
          <w:tcPr>
            <w:tcW w:w="1205" w:type="dxa"/>
            <w:vAlign w:val="bottom"/>
          </w:tcPr>
          <w:p w14:paraId="6E4206E4" w14:textId="17F03ED8" w:rsidR="00333E14" w:rsidRPr="00333E14"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151.867 </w:t>
            </w:r>
          </w:p>
        </w:tc>
        <w:tc>
          <w:tcPr>
            <w:tcW w:w="1706" w:type="dxa"/>
            <w:tcBorders>
              <w:top w:val="nil"/>
              <w:left w:val="nil"/>
              <w:bottom w:val="nil"/>
              <w:right w:val="nil"/>
            </w:tcBorders>
            <w:vAlign w:val="bottom"/>
          </w:tcPr>
          <w:p w14:paraId="760F4240" w14:textId="76A7A521" w:rsidR="00333E14" w:rsidRPr="00333E14"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151.867</w:t>
            </w:r>
          </w:p>
        </w:tc>
      </w:tr>
      <w:tr w:rsidR="00333E14" w:rsidRPr="00BA5ECE" w14:paraId="71ADBBBA" w14:textId="77777777" w:rsidTr="00333E14">
        <w:trPr>
          <w:trHeight w:val="297"/>
        </w:trPr>
        <w:tc>
          <w:tcPr>
            <w:tcW w:w="3402" w:type="dxa"/>
            <w:tcBorders>
              <w:top w:val="nil"/>
              <w:left w:val="nil"/>
              <w:bottom w:val="nil"/>
              <w:right w:val="nil"/>
            </w:tcBorders>
            <w:vAlign w:val="bottom"/>
          </w:tcPr>
          <w:p w14:paraId="7DF97D56" w14:textId="77777777" w:rsidR="00333E14" w:rsidRPr="00BA5ECE" w:rsidRDefault="00333E14" w:rsidP="00333E14">
            <w:pPr>
              <w:tabs>
                <w:tab w:val="right" w:pos="1202"/>
              </w:tabs>
              <w:outlineLvl w:val="0"/>
              <w:rPr>
                <w:rFonts w:ascii="Arial" w:hAnsi="Arial" w:cs="Arial"/>
                <w:color w:val="000000" w:themeColor="text1"/>
                <w:sz w:val="18"/>
                <w:szCs w:val="18"/>
                <w:lang w:val="hr-HR"/>
              </w:rPr>
            </w:pPr>
            <w:bookmarkStart w:id="1211" w:name="_Toc67331264"/>
            <w:r w:rsidRPr="00BA5ECE">
              <w:rPr>
                <w:rFonts w:ascii="Arial" w:hAnsi="Arial" w:cs="Arial"/>
                <w:color w:val="000000" w:themeColor="text1"/>
                <w:sz w:val="18"/>
                <w:szCs w:val="18"/>
                <w:lang w:val="hr-HR"/>
              </w:rPr>
              <w:t>Obveze po kreditima</w:t>
            </w:r>
            <w:bookmarkEnd w:id="1211"/>
          </w:p>
        </w:tc>
        <w:tc>
          <w:tcPr>
            <w:tcW w:w="1205" w:type="dxa"/>
            <w:tcBorders>
              <w:bottom w:val="single" w:sz="4" w:space="0" w:color="auto"/>
            </w:tcBorders>
            <w:vAlign w:val="bottom"/>
          </w:tcPr>
          <w:p w14:paraId="674A44E0" w14:textId="1876D9D4" w:rsidR="00333E14" w:rsidRPr="00333E14"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 </w:t>
            </w:r>
          </w:p>
        </w:tc>
        <w:tc>
          <w:tcPr>
            <w:tcW w:w="1205" w:type="dxa"/>
            <w:tcBorders>
              <w:bottom w:val="single" w:sz="4" w:space="0" w:color="auto"/>
            </w:tcBorders>
            <w:vAlign w:val="bottom"/>
          </w:tcPr>
          <w:p w14:paraId="2741304D" w14:textId="228F50CA" w:rsidR="00333E14" w:rsidRPr="00333E14"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 </w:t>
            </w:r>
          </w:p>
        </w:tc>
        <w:tc>
          <w:tcPr>
            <w:tcW w:w="1205" w:type="dxa"/>
            <w:tcBorders>
              <w:bottom w:val="single" w:sz="4" w:space="0" w:color="auto"/>
            </w:tcBorders>
            <w:vAlign w:val="bottom"/>
          </w:tcPr>
          <w:p w14:paraId="0AE6B52B" w14:textId="6F1B26C1" w:rsidR="00333E14" w:rsidRPr="00333E14"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1.997.731 </w:t>
            </w:r>
          </w:p>
        </w:tc>
        <w:tc>
          <w:tcPr>
            <w:tcW w:w="1205" w:type="dxa"/>
            <w:tcBorders>
              <w:bottom w:val="single" w:sz="4" w:space="0" w:color="auto"/>
            </w:tcBorders>
            <w:vAlign w:val="bottom"/>
          </w:tcPr>
          <w:p w14:paraId="4FC0F921" w14:textId="7FAA9DFD" w:rsidR="00333E14" w:rsidRPr="00333E14"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1.997.731 </w:t>
            </w:r>
          </w:p>
        </w:tc>
        <w:tc>
          <w:tcPr>
            <w:tcW w:w="1706" w:type="dxa"/>
            <w:tcBorders>
              <w:top w:val="nil"/>
              <w:left w:val="nil"/>
              <w:bottom w:val="single" w:sz="4" w:space="0" w:color="auto"/>
              <w:right w:val="nil"/>
            </w:tcBorders>
            <w:vAlign w:val="bottom"/>
          </w:tcPr>
          <w:p w14:paraId="39223DE8" w14:textId="4F7BF80F" w:rsidR="00333E14" w:rsidRPr="00333E14"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2.230.304</w:t>
            </w:r>
          </w:p>
        </w:tc>
      </w:tr>
      <w:tr w:rsidR="00333E14" w:rsidRPr="00BA5ECE" w14:paraId="7CA2515C" w14:textId="77777777" w:rsidTr="0072053E">
        <w:trPr>
          <w:trHeight w:val="297"/>
        </w:trPr>
        <w:tc>
          <w:tcPr>
            <w:tcW w:w="3402" w:type="dxa"/>
            <w:tcBorders>
              <w:top w:val="nil"/>
              <w:left w:val="nil"/>
              <w:bottom w:val="nil"/>
              <w:right w:val="nil"/>
            </w:tcBorders>
            <w:vAlign w:val="bottom"/>
          </w:tcPr>
          <w:p w14:paraId="096B862A" w14:textId="77777777" w:rsidR="00333E14" w:rsidRPr="00BA5ECE" w:rsidRDefault="00333E14" w:rsidP="00333E14">
            <w:pPr>
              <w:tabs>
                <w:tab w:val="right" w:pos="1202"/>
              </w:tabs>
              <w:outlineLvl w:val="0"/>
              <w:rPr>
                <w:rFonts w:ascii="Arial" w:hAnsi="Arial" w:cs="Arial"/>
                <w:color w:val="000000" w:themeColor="text1"/>
                <w:sz w:val="18"/>
                <w:szCs w:val="18"/>
                <w:lang w:val="hr-HR"/>
              </w:rPr>
            </w:pPr>
          </w:p>
        </w:tc>
        <w:tc>
          <w:tcPr>
            <w:tcW w:w="1205" w:type="dxa"/>
            <w:tcBorders>
              <w:top w:val="single" w:sz="4" w:space="0" w:color="auto"/>
              <w:left w:val="nil"/>
              <w:bottom w:val="single" w:sz="12" w:space="0" w:color="auto"/>
              <w:right w:val="nil"/>
            </w:tcBorders>
          </w:tcPr>
          <w:p w14:paraId="7D06BFC3" w14:textId="47E3BE9D" w:rsidR="00333E14" w:rsidRPr="007935B3" w:rsidRDefault="00333E14" w:rsidP="00333E14">
            <w:pPr>
              <w:tabs>
                <w:tab w:val="right" w:pos="1202"/>
              </w:tabs>
              <w:spacing w:line="301" w:lineRule="exact"/>
              <w:jc w:val="right"/>
              <w:outlineLvl w:val="0"/>
              <w:rPr>
                <w:rFonts w:ascii="Arial" w:hAnsi="Arial" w:cs="Arial"/>
                <w:b/>
                <w:bCs/>
                <w:sz w:val="18"/>
                <w:szCs w:val="18"/>
              </w:rPr>
            </w:pPr>
            <w:r w:rsidRPr="00333E14">
              <w:rPr>
                <w:rFonts w:ascii="Arial" w:hAnsi="Arial" w:cs="Arial"/>
                <w:b/>
                <w:bCs/>
                <w:sz w:val="18"/>
                <w:szCs w:val="18"/>
              </w:rPr>
              <w:t xml:space="preserve"> - </w:t>
            </w:r>
          </w:p>
        </w:tc>
        <w:tc>
          <w:tcPr>
            <w:tcW w:w="1205" w:type="dxa"/>
            <w:tcBorders>
              <w:top w:val="single" w:sz="4" w:space="0" w:color="auto"/>
              <w:left w:val="nil"/>
              <w:bottom w:val="single" w:sz="12" w:space="0" w:color="auto"/>
              <w:right w:val="nil"/>
            </w:tcBorders>
          </w:tcPr>
          <w:p w14:paraId="06F79920" w14:textId="07147770" w:rsidR="00333E14" w:rsidRPr="007935B3" w:rsidRDefault="00333E14" w:rsidP="00333E14">
            <w:pPr>
              <w:tabs>
                <w:tab w:val="right" w:pos="1202"/>
              </w:tabs>
              <w:spacing w:line="301" w:lineRule="exact"/>
              <w:jc w:val="right"/>
              <w:outlineLvl w:val="0"/>
              <w:rPr>
                <w:rFonts w:ascii="Arial" w:hAnsi="Arial" w:cs="Arial"/>
                <w:b/>
                <w:bCs/>
                <w:sz w:val="18"/>
                <w:szCs w:val="18"/>
              </w:rPr>
            </w:pPr>
            <w:r w:rsidRPr="00333E14">
              <w:rPr>
                <w:rFonts w:ascii="Arial" w:hAnsi="Arial" w:cs="Arial"/>
                <w:b/>
                <w:bCs/>
                <w:sz w:val="18"/>
                <w:szCs w:val="18"/>
              </w:rPr>
              <w:t xml:space="preserve"> 151.867 </w:t>
            </w:r>
          </w:p>
        </w:tc>
        <w:tc>
          <w:tcPr>
            <w:tcW w:w="1205" w:type="dxa"/>
            <w:tcBorders>
              <w:top w:val="single" w:sz="4" w:space="0" w:color="auto"/>
              <w:left w:val="nil"/>
              <w:bottom w:val="single" w:sz="12" w:space="0" w:color="auto"/>
              <w:right w:val="nil"/>
            </w:tcBorders>
          </w:tcPr>
          <w:p w14:paraId="63BA08B6" w14:textId="3736B477" w:rsidR="00333E14" w:rsidRPr="007935B3" w:rsidRDefault="00333E14" w:rsidP="00333E14">
            <w:pPr>
              <w:tabs>
                <w:tab w:val="right" w:pos="1202"/>
              </w:tabs>
              <w:spacing w:line="301" w:lineRule="exact"/>
              <w:jc w:val="right"/>
              <w:outlineLvl w:val="0"/>
              <w:rPr>
                <w:rFonts w:ascii="Arial" w:hAnsi="Arial" w:cs="Arial"/>
                <w:b/>
                <w:bCs/>
                <w:sz w:val="18"/>
                <w:szCs w:val="18"/>
              </w:rPr>
            </w:pPr>
            <w:r w:rsidRPr="00333E14">
              <w:rPr>
                <w:rFonts w:ascii="Arial" w:hAnsi="Arial" w:cs="Arial"/>
                <w:b/>
                <w:bCs/>
                <w:sz w:val="18"/>
                <w:szCs w:val="18"/>
              </w:rPr>
              <w:t xml:space="preserve"> 1.997.731 </w:t>
            </w:r>
          </w:p>
        </w:tc>
        <w:tc>
          <w:tcPr>
            <w:tcW w:w="1205" w:type="dxa"/>
            <w:tcBorders>
              <w:top w:val="single" w:sz="4" w:space="0" w:color="auto"/>
              <w:left w:val="nil"/>
              <w:bottom w:val="single" w:sz="12" w:space="0" w:color="auto"/>
              <w:right w:val="nil"/>
            </w:tcBorders>
          </w:tcPr>
          <w:p w14:paraId="72ED0EC6" w14:textId="48B61C96" w:rsidR="00333E14" w:rsidRPr="007935B3" w:rsidRDefault="00333E14" w:rsidP="00333E14">
            <w:pPr>
              <w:tabs>
                <w:tab w:val="right" w:pos="1202"/>
              </w:tabs>
              <w:spacing w:line="301" w:lineRule="exact"/>
              <w:jc w:val="right"/>
              <w:outlineLvl w:val="0"/>
              <w:rPr>
                <w:rFonts w:ascii="Arial" w:hAnsi="Arial" w:cs="Arial"/>
                <w:b/>
                <w:bCs/>
                <w:sz w:val="18"/>
                <w:szCs w:val="18"/>
              </w:rPr>
            </w:pPr>
            <w:r w:rsidRPr="00333E14">
              <w:rPr>
                <w:rFonts w:ascii="Arial" w:hAnsi="Arial" w:cs="Arial"/>
                <w:b/>
                <w:bCs/>
                <w:sz w:val="18"/>
                <w:szCs w:val="18"/>
              </w:rPr>
              <w:t xml:space="preserve"> 2.149.598 </w:t>
            </w:r>
          </w:p>
        </w:tc>
        <w:tc>
          <w:tcPr>
            <w:tcW w:w="1706" w:type="dxa"/>
            <w:tcBorders>
              <w:top w:val="single" w:sz="4" w:space="0" w:color="auto"/>
              <w:left w:val="nil"/>
              <w:bottom w:val="single" w:sz="12" w:space="0" w:color="auto"/>
              <w:right w:val="nil"/>
            </w:tcBorders>
          </w:tcPr>
          <w:p w14:paraId="0B5CA7E9" w14:textId="0D737ACA" w:rsidR="00333E14" w:rsidRPr="007935B3" w:rsidRDefault="00333E14" w:rsidP="00333E14">
            <w:pPr>
              <w:tabs>
                <w:tab w:val="right" w:pos="1202"/>
              </w:tabs>
              <w:spacing w:line="301" w:lineRule="exact"/>
              <w:jc w:val="right"/>
              <w:outlineLvl w:val="0"/>
              <w:rPr>
                <w:rFonts w:ascii="Arial" w:hAnsi="Arial" w:cs="Arial"/>
                <w:b/>
                <w:bCs/>
                <w:sz w:val="18"/>
                <w:szCs w:val="18"/>
              </w:rPr>
            </w:pPr>
            <w:r w:rsidRPr="00333E14">
              <w:rPr>
                <w:rFonts w:ascii="Arial" w:hAnsi="Arial" w:cs="Arial"/>
                <w:b/>
                <w:bCs/>
                <w:sz w:val="18"/>
                <w:szCs w:val="18"/>
              </w:rPr>
              <w:t xml:space="preserve"> 2.382.171 </w:t>
            </w:r>
          </w:p>
        </w:tc>
      </w:tr>
    </w:tbl>
    <w:p w14:paraId="7A182DB4" w14:textId="77777777" w:rsidR="00E50F2B" w:rsidRPr="00BA5ECE" w:rsidRDefault="00E50F2B" w:rsidP="00964345">
      <w:pPr>
        <w:pStyle w:val="T1"/>
        <w:keepNext w:val="0"/>
        <w:spacing w:before="0" w:after="0" w:line="240" w:lineRule="auto"/>
        <w:rPr>
          <w:rFonts w:cs="Arial"/>
          <w:b w:val="0"/>
          <w:color w:val="000000" w:themeColor="text1"/>
          <w:spacing w:val="-3"/>
          <w:sz w:val="20"/>
          <w:lang w:val="hr-HR"/>
        </w:rPr>
      </w:pPr>
    </w:p>
    <w:p w14:paraId="0C9E5931" w14:textId="77777777" w:rsidR="00457CAD" w:rsidRPr="00BA5ECE" w:rsidRDefault="00457CAD" w:rsidP="00964345">
      <w:pPr>
        <w:pStyle w:val="T1"/>
        <w:keepNext w:val="0"/>
        <w:spacing w:before="0" w:after="0" w:line="240" w:lineRule="auto"/>
        <w:rPr>
          <w:rFonts w:cs="Arial"/>
          <w:b w:val="0"/>
          <w:color w:val="000000" w:themeColor="text1"/>
          <w:spacing w:val="-3"/>
          <w:sz w:val="20"/>
          <w:lang w:val="hr-HR"/>
        </w:rPr>
      </w:pPr>
    </w:p>
    <w:p w14:paraId="456CF1D2" w14:textId="77777777" w:rsidR="000C1A40" w:rsidRDefault="000C1A40" w:rsidP="00964345">
      <w:pPr>
        <w:pStyle w:val="T1"/>
        <w:keepNext w:val="0"/>
        <w:spacing w:before="0" w:after="0" w:line="240" w:lineRule="auto"/>
        <w:rPr>
          <w:rFonts w:cs="Arial"/>
          <w:b w:val="0"/>
          <w:color w:val="000000" w:themeColor="text1"/>
          <w:spacing w:val="-3"/>
          <w:sz w:val="16"/>
          <w:szCs w:val="16"/>
          <w:lang w:val="hr-HR"/>
        </w:rPr>
      </w:pPr>
    </w:p>
    <w:tbl>
      <w:tblPr>
        <w:tblpPr w:leftFromText="181" w:rightFromText="181" w:vertAnchor="text" w:horzAnchor="margin" w:tblpX="-284" w:tblpY="360"/>
        <w:tblW w:w="9928" w:type="dxa"/>
        <w:tblLayout w:type="fixed"/>
        <w:tblLook w:val="0000" w:firstRow="0" w:lastRow="0" w:firstColumn="0" w:lastColumn="0" w:noHBand="0" w:noVBand="0"/>
      </w:tblPr>
      <w:tblGrid>
        <w:gridCol w:w="3402"/>
        <w:gridCol w:w="1205"/>
        <w:gridCol w:w="1205"/>
        <w:gridCol w:w="1205"/>
        <w:gridCol w:w="1205"/>
        <w:gridCol w:w="1706"/>
      </w:tblGrid>
      <w:tr w:rsidR="00F24BC8" w:rsidRPr="00BA5ECE" w14:paraId="4CE363E4" w14:textId="77777777" w:rsidTr="00FA35A6">
        <w:trPr>
          <w:trHeight w:val="289"/>
        </w:trPr>
        <w:tc>
          <w:tcPr>
            <w:tcW w:w="3402" w:type="dxa"/>
            <w:vAlign w:val="bottom"/>
          </w:tcPr>
          <w:p w14:paraId="3C0C1B7A" w14:textId="77777777" w:rsidR="00F24BC8" w:rsidRPr="00BA5ECE" w:rsidRDefault="00F24BC8" w:rsidP="00FA35A6">
            <w:pPr>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Grupa</w:t>
            </w:r>
          </w:p>
          <w:p w14:paraId="3786E612" w14:textId="77777777" w:rsidR="00F24BC8" w:rsidRPr="00BA5ECE" w:rsidRDefault="00F24BC8" w:rsidP="00FA35A6">
            <w:pPr>
              <w:rPr>
                <w:rFonts w:ascii="Arial" w:hAnsi="Arial" w:cs="Arial"/>
                <w:b/>
                <w:color w:val="000000" w:themeColor="text1"/>
                <w:sz w:val="18"/>
                <w:szCs w:val="18"/>
                <w:lang w:val="hr-HR"/>
              </w:rPr>
            </w:pPr>
          </w:p>
          <w:p w14:paraId="4D3516B5" w14:textId="77777777" w:rsidR="00F24BC8" w:rsidRPr="00BA5ECE" w:rsidRDefault="00F24BC8" w:rsidP="00FA35A6">
            <w:pPr>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4</w:t>
            </w:r>
            <w:r w:rsidRPr="00BA5ECE">
              <w:rPr>
                <w:rFonts w:ascii="Arial" w:hAnsi="Arial" w:cs="Arial"/>
                <w:b/>
                <w:color w:val="000000" w:themeColor="text1"/>
                <w:sz w:val="18"/>
                <w:szCs w:val="18"/>
                <w:lang w:val="hr-HR"/>
              </w:rPr>
              <w:t>.</w:t>
            </w:r>
          </w:p>
        </w:tc>
        <w:tc>
          <w:tcPr>
            <w:tcW w:w="1205" w:type="dxa"/>
            <w:vAlign w:val="center"/>
          </w:tcPr>
          <w:p w14:paraId="08B4F340" w14:textId="77777777" w:rsidR="00F24BC8" w:rsidRPr="00BA5ECE" w:rsidRDefault="00F24BC8" w:rsidP="00FA35A6">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1</w:t>
            </w:r>
          </w:p>
        </w:tc>
        <w:tc>
          <w:tcPr>
            <w:tcW w:w="1205" w:type="dxa"/>
            <w:vAlign w:val="center"/>
          </w:tcPr>
          <w:p w14:paraId="20E49B65" w14:textId="77777777" w:rsidR="00F24BC8" w:rsidRPr="00BA5ECE" w:rsidRDefault="00F24BC8" w:rsidP="00FA35A6">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2</w:t>
            </w:r>
          </w:p>
        </w:tc>
        <w:tc>
          <w:tcPr>
            <w:tcW w:w="1205" w:type="dxa"/>
            <w:vAlign w:val="center"/>
          </w:tcPr>
          <w:p w14:paraId="7D2A2D8E" w14:textId="77777777" w:rsidR="00F24BC8" w:rsidRPr="00BA5ECE" w:rsidRDefault="00F24BC8" w:rsidP="00FA35A6">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3</w:t>
            </w:r>
          </w:p>
        </w:tc>
        <w:tc>
          <w:tcPr>
            <w:tcW w:w="1205" w:type="dxa"/>
            <w:vAlign w:val="center"/>
          </w:tcPr>
          <w:p w14:paraId="5622A5CF" w14:textId="77777777" w:rsidR="00F24BC8" w:rsidRPr="00BA5ECE" w:rsidRDefault="00F24BC8" w:rsidP="00FA35A6">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Fer vrijednost</w:t>
            </w:r>
          </w:p>
        </w:tc>
        <w:tc>
          <w:tcPr>
            <w:tcW w:w="1706" w:type="dxa"/>
            <w:vAlign w:val="center"/>
          </w:tcPr>
          <w:p w14:paraId="0A3FCE8B" w14:textId="77777777" w:rsidR="00F24BC8" w:rsidRPr="00BA5ECE" w:rsidRDefault="00F24BC8" w:rsidP="00FA35A6">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Knjigovodstvena vrijednost</w:t>
            </w:r>
          </w:p>
        </w:tc>
      </w:tr>
      <w:tr w:rsidR="00F24BC8" w:rsidRPr="00BA5ECE" w14:paraId="59ED24B1" w14:textId="77777777" w:rsidTr="00FA35A6">
        <w:trPr>
          <w:trHeight w:hRule="exact" w:val="271"/>
        </w:trPr>
        <w:tc>
          <w:tcPr>
            <w:tcW w:w="3402" w:type="dxa"/>
            <w:vAlign w:val="bottom"/>
          </w:tcPr>
          <w:p w14:paraId="4A7C00E9" w14:textId="77777777" w:rsidR="00F24BC8" w:rsidRPr="00BA5ECE" w:rsidRDefault="00F24BC8" w:rsidP="00FA35A6">
            <w:pPr>
              <w:rPr>
                <w:rFonts w:ascii="Arial" w:hAnsi="Arial" w:cs="Arial"/>
                <w:color w:val="000000" w:themeColor="text1"/>
                <w:sz w:val="18"/>
                <w:szCs w:val="18"/>
                <w:lang w:val="hr-HR"/>
              </w:rPr>
            </w:pPr>
          </w:p>
        </w:tc>
        <w:tc>
          <w:tcPr>
            <w:tcW w:w="1205" w:type="dxa"/>
            <w:vAlign w:val="center"/>
          </w:tcPr>
          <w:p w14:paraId="123BD7BE" w14:textId="77777777" w:rsidR="00F24BC8" w:rsidRPr="00BA5ECE" w:rsidRDefault="00F24BC8" w:rsidP="00FA35A6">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205" w:type="dxa"/>
            <w:vAlign w:val="center"/>
          </w:tcPr>
          <w:p w14:paraId="1CD0597C" w14:textId="77777777" w:rsidR="00F24BC8" w:rsidRPr="00BA5ECE" w:rsidRDefault="00F24BC8" w:rsidP="00FA35A6">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205" w:type="dxa"/>
            <w:vAlign w:val="center"/>
          </w:tcPr>
          <w:p w14:paraId="0005AC23" w14:textId="77777777" w:rsidR="00F24BC8" w:rsidRPr="00BA5ECE" w:rsidRDefault="00F24BC8" w:rsidP="00FA35A6">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205" w:type="dxa"/>
            <w:vAlign w:val="center"/>
          </w:tcPr>
          <w:p w14:paraId="74A97621" w14:textId="77777777" w:rsidR="00F24BC8" w:rsidRPr="00BA5ECE" w:rsidRDefault="00F24BC8" w:rsidP="00FA35A6">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706" w:type="dxa"/>
            <w:vAlign w:val="center"/>
          </w:tcPr>
          <w:p w14:paraId="2425D1C4" w14:textId="77777777" w:rsidR="00F24BC8" w:rsidRPr="00BA5ECE" w:rsidRDefault="00F24BC8" w:rsidP="00FA35A6">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r>
      <w:tr w:rsidR="00F24BC8" w:rsidRPr="00BA5ECE" w14:paraId="72E02C46" w14:textId="77777777" w:rsidTr="00FA35A6">
        <w:trPr>
          <w:trHeight w:hRule="exact" w:val="162"/>
        </w:trPr>
        <w:tc>
          <w:tcPr>
            <w:tcW w:w="3402" w:type="dxa"/>
            <w:vAlign w:val="bottom"/>
          </w:tcPr>
          <w:p w14:paraId="79A587FE" w14:textId="77777777" w:rsidR="00F24BC8" w:rsidRPr="00BA5ECE" w:rsidRDefault="00F24BC8" w:rsidP="00FA35A6">
            <w:pPr>
              <w:rPr>
                <w:rFonts w:ascii="Arial" w:hAnsi="Arial" w:cs="Arial"/>
                <w:color w:val="000000" w:themeColor="text1"/>
                <w:sz w:val="18"/>
                <w:szCs w:val="18"/>
                <w:lang w:val="hr-HR"/>
              </w:rPr>
            </w:pPr>
          </w:p>
        </w:tc>
        <w:tc>
          <w:tcPr>
            <w:tcW w:w="1205" w:type="dxa"/>
            <w:vAlign w:val="center"/>
          </w:tcPr>
          <w:p w14:paraId="5E5F187A" w14:textId="77777777" w:rsidR="00F24BC8" w:rsidRPr="00BA5ECE" w:rsidRDefault="00F24BC8" w:rsidP="00FA35A6">
            <w:pPr>
              <w:jc w:val="right"/>
              <w:rPr>
                <w:rFonts w:ascii="Arial" w:hAnsi="Arial" w:cs="Arial"/>
                <w:b/>
                <w:color w:val="000000" w:themeColor="text1"/>
                <w:sz w:val="18"/>
                <w:szCs w:val="18"/>
                <w:lang w:val="hr-HR"/>
              </w:rPr>
            </w:pPr>
          </w:p>
        </w:tc>
        <w:tc>
          <w:tcPr>
            <w:tcW w:w="1205" w:type="dxa"/>
            <w:vAlign w:val="center"/>
          </w:tcPr>
          <w:p w14:paraId="013AEE3F" w14:textId="77777777" w:rsidR="00F24BC8" w:rsidRPr="00BA5ECE" w:rsidRDefault="00F24BC8" w:rsidP="00FA35A6">
            <w:pPr>
              <w:jc w:val="right"/>
              <w:rPr>
                <w:rFonts w:ascii="Arial" w:hAnsi="Arial" w:cs="Arial"/>
                <w:b/>
                <w:color w:val="000000" w:themeColor="text1"/>
                <w:sz w:val="18"/>
                <w:szCs w:val="18"/>
                <w:lang w:val="hr-HR"/>
              </w:rPr>
            </w:pPr>
          </w:p>
        </w:tc>
        <w:tc>
          <w:tcPr>
            <w:tcW w:w="1205" w:type="dxa"/>
            <w:vAlign w:val="center"/>
          </w:tcPr>
          <w:p w14:paraId="4CD285E8" w14:textId="77777777" w:rsidR="00F24BC8" w:rsidRPr="00BA5ECE" w:rsidRDefault="00F24BC8" w:rsidP="00FA35A6">
            <w:pPr>
              <w:jc w:val="right"/>
              <w:rPr>
                <w:rFonts w:ascii="Arial" w:hAnsi="Arial" w:cs="Arial"/>
                <w:b/>
                <w:color w:val="000000" w:themeColor="text1"/>
                <w:sz w:val="18"/>
                <w:szCs w:val="18"/>
                <w:lang w:val="hr-HR"/>
              </w:rPr>
            </w:pPr>
          </w:p>
        </w:tc>
        <w:tc>
          <w:tcPr>
            <w:tcW w:w="1205" w:type="dxa"/>
            <w:vAlign w:val="center"/>
          </w:tcPr>
          <w:p w14:paraId="4367F6C4" w14:textId="77777777" w:rsidR="00F24BC8" w:rsidRPr="00BA5ECE" w:rsidRDefault="00F24BC8" w:rsidP="00FA35A6">
            <w:pPr>
              <w:jc w:val="right"/>
              <w:rPr>
                <w:rFonts w:ascii="Arial" w:hAnsi="Arial" w:cs="Arial"/>
                <w:b/>
                <w:color w:val="000000" w:themeColor="text1"/>
                <w:sz w:val="18"/>
                <w:szCs w:val="18"/>
                <w:lang w:val="hr-HR"/>
              </w:rPr>
            </w:pPr>
          </w:p>
        </w:tc>
        <w:tc>
          <w:tcPr>
            <w:tcW w:w="1706" w:type="dxa"/>
            <w:vAlign w:val="center"/>
          </w:tcPr>
          <w:p w14:paraId="06728836" w14:textId="77777777" w:rsidR="00F24BC8" w:rsidRPr="00BA5ECE" w:rsidRDefault="00F24BC8" w:rsidP="00FA35A6">
            <w:pPr>
              <w:jc w:val="right"/>
              <w:rPr>
                <w:rFonts w:ascii="Arial" w:hAnsi="Arial" w:cs="Arial"/>
                <w:b/>
                <w:color w:val="000000" w:themeColor="text1"/>
                <w:sz w:val="18"/>
                <w:szCs w:val="18"/>
                <w:lang w:val="hr-HR"/>
              </w:rPr>
            </w:pPr>
          </w:p>
        </w:tc>
      </w:tr>
      <w:tr w:rsidR="00F24BC8" w:rsidRPr="00BA5ECE" w14:paraId="7A8531C1" w14:textId="77777777" w:rsidTr="00FA35A6">
        <w:trPr>
          <w:trHeight w:val="297"/>
        </w:trPr>
        <w:tc>
          <w:tcPr>
            <w:tcW w:w="3402" w:type="dxa"/>
            <w:vAlign w:val="bottom"/>
          </w:tcPr>
          <w:p w14:paraId="1D0F5D29" w14:textId="77777777" w:rsidR="00F24BC8" w:rsidRPr="00BA5ECE" w:rsidRDefault="00F24BC8" w:rsidP="00FA35A6">
            <w:pPr>
              <w:tabs>
                <w:tab w:val="right" w:pos="1202"/>
              </w:tabs>
              <w:outlineLvl w:val="0"/>
              <w:rPr>
                <w:rFonts w:ascii="Arial" w:hAnsi="Arial" w:cs="Arial"/>
                <w:b/>
                <w:bCs/>
                <w:color w:val="000000" w:themeColor="text1"/>
                <w:sz w:val="18"/>
                <w:szCs w:val="18"/>
                <w:lang w:val="hr-HR"/>
              </w:rPr>
            </w:pPr>
            <w:r w:rsidRPr="00BA5ECE">
              <w:rPr>
                <w:rFonts w:ascii="Arial" w:eastAsia="Calibri" w:hAnsi="Arial" w:cs="Arial"/>
                <w:b/>
                <w:bCs/>
                <w:color w:val="000000" w:themeColor="text1"/>
                <w:sz w:val="18"/>
                <w:szCs w:val="18"/>
                <w:lang w:val="hr-HR"/>
              </w:rPr>
              <w:t>Imovina</w:t>
            </w:r>
          </w:p>
        </w:tc>
        <w:tc>
          <w:tcPr>
            <w:tcW w:w="1205" w:type="dxa"/>
            <w:vAlign w:val="center"/>
          </w:tcPr>
          <w:p w14:paraId="7175BEBD" w14:textId="77777777" w:rsidR="00F24BC8" w:rsidRPr="00BA5ECE" w:rsidRDefault="00F24BC8" w:rsidP="00FA35A6">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4D23587D" w14:textId="77777777" w:rsidR="00F24BC8" w:rsidRPr="00BA5ECE" w:rsidRDefault="00F24BC8" w:rsidP="00FA35A6">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600688C0" w14:textId="77777777" w:rsidR="00F24BC8" w:rsidRPr="00BA5ECE" w:rsidRDefault="00F24BC8" w:rsidP="00FA35A6">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75B929AE" w14:textId="77777777" w:rsidR="00F24BC8" w:rsidRPr="00BA5ECE" w:rsidRDefault="00F24BC8" w:rsidP="00FA35A6">
            <w:pPr>
              <w:tabs>
                <w:tab w:val="right" w:pos="1202"/>
              </w:tabs>
              <w:jc w:val="right"/>
              <w:outlineLvl w:val="0"/>
              <w:rPr>
                <w:rFonts w:ascii="Arial" w:hAnsi="Arial" w:cs="Arial"/>
                <w:b/>
                <w:bCs/>
                <w:color w:val="000000" w:themeColor="text1"/>
                <w:sz w:val="18"/>
                <w:szCs w:val="18"/>
                <w:lang w:val="hr-HR"/>
              </w:rPr>
            </w:pPr>
          </w:p>
        </w:tc>
        <w:tc>
          <w:tcPr>
            <w:tcW w:w="1706" w:type="dxa"/>
            <w:vAlign w:val="center"/>
          </w:tcPr>
          <w:p w14:paraId="5B80E2AF" w14:textId="77777777" w:rsidR="00F24BC8" w:rsidRPr="00BA5ECE" w:rsidRDefault="00F24BC8" w:rsidP="00FA35A6">
            <w:pPr>
              <w:tabs>
                <w:tab w:val="right" w:pos="1202"/>
              </w:tabs>
              <w:jc w:val="right"/>
              <w:outlineLvl w:val="0"/>
              <w:rPr>
                <w:rFonts w:ascii="Arial" w:hAnsi="Arial" w:cs="Arial"/>
                <w:b/>
                <w:bCs/>
                <w:color w:val="000000" w:themeColor="text1"/>
                <w:sz w:val="18"/>
                <w:szCs w:val="18"/>
                <w:lang w:val="hr-HR"/>
              </w:rPr>
            </w:pPr>
          </w:p>
        </w:tc>
      </w:tr>
      <w:tr w:rsidR="00F24BC8" w:rsidRPr="00BA5ECE" w14:paraId="1EB43489" w14:textId="77777777" w:rsidTr="00FA35A6">
        <w:trPr>
          <w:trHeight w:val="297"/>
        </w:trPr>
        <w:tc>
          <w:tcPr>
            <w:tcW w:w="3402" w:type="dxa"/>
            <w:vAlign w:val="bottom"/>
          </w:tcPr>
          <w:p w14:paraId="62D2C5AD" w14:textId="77777777" w:rsidR="00F24BC8" w:rsidRPr="00BA5ECE" w:rsidRDefault="00F24BC8" w:rsidP="00FA35A6">
            <w:pPr>
              <w:tabs>
                <w:tab w:val="right" w:pos="1202"/>
              </w:tabs>
              <w:outlineLvl w:val="0"/>
              <w:rPr>
                <w:rFonts w:ascii="Arial" w:hAnsi="Arial" w:cs="Arial"/>
                <w:color w:val="000000" w:themeColor="text1"/>
                <w:sz w:val="18"/>
                <w:szCs w:val="18"/>
                <w:lang w:val="hr-HR"/>
              </w:rPr>
            </w:pPr>
            <w:r w:rsidRPr="00BA5ECE">
              <w:rPr>
                <w:rFonts w:ascii="Arial" w:eastAsia="Calibri" w:hAnsi="Arial" w:cs="Arial"/>
                <w:color w:val="000000" w:themeColor="text1"/>
                <w:sz w:val="18"/>
                <w:szCs w:val="18"/>
                <w:lang w:val="hr-HR"/>
              </w:rPr>
              <w:t>Novčana sredstva i računi kod banaka</w:t>
            </w:r>
          </w:p>
        </w:tc>
        <w:tc>
          <w:tcPr>
            <w:tcW w:w="1205" w:type="dxa"/>
            <w:vAlign w:val="bottom"/>
          </w:tcPr>
          <w:p w14:paraId="4AF674C2" w14:textId="77777777" w:rsidR="00F24BC8" w:rsidRPr="007935B3" w:rsidRDefault="00F24BC8" w:rsidP="00FA35A6">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46.061</w:t>
            </w:r>
          </w:p>
        </w:tc>
        <w:tc>
          <w:tcPr>
            <w:tcW w:w="1205" w:type="dxa"/>
            <w:vAlign w:val="bottom"/>
          </w:tcPr>
          <w:p w14:paraId="6BEA1A6E" w14:textId="77777777" w:rsidR="00F24BC8" w:rsidRPr="007935B3" w:rsidRDefault="00F24BC8" w:rsidP="00FA35A6">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0F04D3A4" w14:textId="77777777" w:rsidR="00F24BC8" w:rsidRPr="007935B3" w:rsidRDefault="00F24BC8" w:rsidP="00FA35A6">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473800C9" w14:textId="77777777" w:rsidR="00F24BC8" w:rsidRPr="007935B3" w:rsidRDefault="00F24BC8" w:rsidP="00FA35A6">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46.061</w:t>
            </w:r>
          </w:p>
        </w:tc>
        <w:tc>
          <w:tcPr>
            <w:tcW w:w="1706" w:type="dxa"/>
            <w:tcBorders>
              <w:top w:val="nil"/>
              <w:left w:val="nil"/>
              <w:bottom w:val="nil"/>
              <w:right w:val="nil"/>
            </w:tcBorders>
            <w:vAlign w:val="bottom"/>
          </w:tcPr>
          <w:p w14:paraId="4A83006D" w14:textId="77777777" w:rsidR="00F24BC8" w:rsidRPr="007935B3" w:rsidRDefault="00F24BC8" w:rsidP="00FA35A6">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46.061</w:t>
            </w:r>
          </w:p>
        </w:tc>
      </w:tr>
      <w:tr w:rsidR="00F24BC8" w:rsidRPr="00BA5ECE" w14:paraId="62969265" w14:textId="77777777" w:rsidTr="00FA35A6">
        <w:trPr>
          <w:trHeight w:val="297"/>
        </w:trPr>
        <w:tc>
          <w:tcPr>
            <w:tcW w:w="3402" w:type="dxa"/>
            <w:vAlign w:val="bottom"/>
          </w:tcPr>
          <w:p w14:paraId="02502492" w14:textId="77777777" w:rsidR="00F24BC8" w:rsidRPr="00BA5ECE" w:rsidRDefault="00F24BC8" w:rsidP="00FA35A6">
            <w:pPr>
              <w:tabs>
                <w:tab w:val="right" w:pos="1202"/>
              </w:tabs>
              <w:outlineLvl w:val="0"/>
              <w:rPr>
                <w:rFonts w:ascii="Arial" w:hAnsi="Arial" w:cs="Arial"/>
                <w:color w:val="000000" w:themeColor="text1"/>
                <w:sz w:val="18"/>
                <w:szCs w:val="18"/>
                <w:lang w:val="hr-HR"/>
              </w:rPr>
            </w:pPr>
            <w:r w:rsidRPr="00BA5ECE">
              <w:rPr>
                <w:rFonts w:ascii="Arial" w:eastAsia="Calibri" w:hAnsi="Arial" w:cs="Arial"/>
                <w:color w:val="000000" w:themeColor="text1"/>
                <w:sz w:val="18"/>
                <w:szCs w:val="18"/>
                <w:lang w:val="hr-HR"/>
              </w:rPr>
              <w:t>Depoziti kod drugih banaka</w:t>
            </w:r>
          </w:p>
        </w:tc>
        <w:tc>
          <w:tcPr>
            <w:tcW w:w="1205" w:type="dxa"/>
            <w:vAlign w:val="bottom"/>
          </w:tcPr>
          <w:p w14:paraId="57979C60" w14:textId="77777777" w:rsidR="00F24BC8" w:rsidRPr="007935B3" w:rsidRDefault="00F24BC8" w:rsidP="00FA35A6">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6E56F693" w14:textId="77777777" w:rsidR="00F24BC8" w:rsidRPr="007935B3" w:rsidRDefault="00F24BC8" w:rsidP="00FA35A6">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93.871</w:t>
            </w:r>
          </w:p>
        </w:tc>
        <w:tc>
          <w:tcPr>
            <w:tcW w:w="1205" w:type="dxa"/>
            <w:vAlign w:val="bottom"/>
          </w:tcPr>
          <w:p w14:paraId="193E653C" w14:textId="77777777" w:rsidR="00F24BC8" w:rsidRPr="007935B3" w:rsidRDefault="00F24BC8" w:rsidP="00FA35A6">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09BE5DC8" w14:textId="77777777" w:rsidR="00F24BC8" w:rsidRPr="007935B3" w:rsidRDefault="00F24BC8" w:rsidP="00FA35A6">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93.871</w:t>
            </w:r>
          </w:p>
        </w:tc>
        <w:tc>
          <w:tcPr>
            <w:tcW w:w="1706" w:type="dxa"/>
            <w:tcBorders>
              <w:top w:val="nil"/>
              <w:left w:val="nil"/>
              <w:bottom w:val="nil"/>
              <w:right w:val="nil"/>
            </w:tcBorders>
            <w:vAlign w:val="bottom"/>
          </w:tcPr>
          <w:p w14:paraId="672070DC" w14:textId="77777777" w:rsidR="00F24BC8" w:rsidRPr="007935B3" w:rsidRDefault="00F24BC8" w:rsidP="00FA35A6">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93.871</w:t>
            </w:r>
          </w:p>
        </w:tc>
      </w:tr>
      <w:tr w:rsidR="00F24BC8" w:rsidRPr="00BA5ECE" w14:paraId="166BF455" w14:textId="77777777" w:rsidTr="00FA35A6">
        <w:trPr>
          <w:trHeight w:val="307"/>
        </w:trPr>
        <w:tc>
          <w:tcPr>
            <w:tcW w:w="3402" w:type="dxa"/>
            <w:vAlign w:val="bottom"/>
          </w:tcPr>
          <w:p w14:paraId="457B0ACD" w14:textId="77777777" w:rsidR="00F24BC8" w:rsidRPr="00BA5ECE" w:rsidRDefault="00F24BC8" w:rsidP="00FA35A6">
            <w:pPr>
              <w:tabs>
                <w:tab w:val="right" w:pos="1202"/>
              </w:tabs>
              <w:outlineLvl w:val="0"/>
              <w:rPr>
                <w:rFonts w:ascii="Arial" w:hAnsi="Arial" w:cs="Arial"/>
                <w:color w:val="000000" w:themeColor="text1"/>
                <w:sz w:val="18"/>
                <w:szCs w:val="18"/>
                <w:lang w:val="hr-HR"/>
              </w:rPr>
            </w:pPr>
            <w:r w:rsidRPr="00BA5ECE">
              <w:rPr>
                <w:rFonts w:ascii="Arial" w:hAnsi="Arial" w:cs="Arial"/>
                <w:color w:val="000000" w:themeColor="text1"/>
                <w:sz w:val="18"/>
                <w:szCs w:val="18"/>
                <w:lang w:val="hr-HR"/>
              </w:rPr>
              <w:t>Krediti financijskim institucijama</w:t>
            </w:r>
          </w:p>
        </w:tc>
        <w:tc>
          <w:tcPr>
            <w:tcW w:w="1205" w:type="dxa"/>
            <w:vAlign w:val="bottom"/>
          </w:tcPr>
          <w:p w14:paraId="1C5A39B6" w14:textId="77777777" w:rsidR="00F24BC8" w:rsidRPr="007935B3" w:rsidRDefault="00F24BC8" w:rsidP="00FA35A6">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4C64A96C" w14:textId="77777777" w:rsidR="00F24BC8" w:rsidRPr="007935B3" w:rsidRDefault="00F24BC8" w:rsidP="00FA35A6">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tcPr>
          <w:p w14:paraId="4CC477D0" w14:textId="77777777" w:rsidR="00F24BC8" w:rsidRPr="007935B3" w:rsidRDefault="00F24BC8" w:rsidP="00FA35A6">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1.245.143</w:t>
            </w:r>
          </w:p>
        </w:tc>
        <w:tc>
          <w:tcPr>
            <w:tcW w:w="1205" w:type="dxa"/>
          </w:tcPr>
          <w:p w14:paraId="28354FC3" w14:textId="77777777" w:rsidR="00F24BC8" w:rsidRPr="007935B3" w:rsidRDefault="00F24BC8" w:rsidP="00FA35A6">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1.245.143</w:t>
            </w:r>
          </w:p>
        </w:tc>
        <w:tc>
          <w:tcPr>
            <w:tcW w:w="1706" w:type="dxa"/>
            <w:tcBorders>
              <w:top w:val="nil"/>
              <w:left w:val="nil"/>
              <w:bottom w:val="nil"/>
              <w:right w:val="nil"/>
            </w:tcBorders>
            <w:vAlign w:val="bottom"/>
          </w:tcPr>
          <w:p w14:paraId="2041C695" w14:textId="77777777" w:rsidR="00F24BC8" w:rsidRPr="007935B3" w:rsidRDefault="00F24BC8" w:rsidP="00FA35A6">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1.225.809</w:t>
            </w:r>
          </w:p>
        </w:tc>
      </w:tr>
      <w:tr w:rsidR="00F24BC8" w:rsidRPr="00BA5ECE" w14:paraId="260E8C4D" w14:textId="77777777" w:rsidTr="00FA35A6">
        <w:trPr>
          <w:trHeight w:val="297"/>
        </w:trPr>
        <w:tc>
          <w:tcPr>
            <w:tcW w:w="3402" w:type="dxa"/>
            <w:vAlign w:val="bottom"/>
          </w:tcPr>
          <w:p w14:paraId="46892F2E" w14:textId="77777777" w:rsidR="00F24BC8" w:rsidRPr="00BA5ECE" w:rsidRDefault="00F24BC8" w:rsidP="00FA35A6">
            <w:pPr>
              <w:tabs>
                <w:tab w:val="right" w:pos="1202"/>
              </w:tabs>
              <w:outlineLvl w:val="0"/>
              <w:rPr>
                <w:rFonts w:ascii="Arial" w:hAnsi="Arial" w:cs="Arial"/>
                <w:color w:val="000000" w:themeColor="text1"/>
                <w:sz w:val="18"/>
                <w:szCs w:val="18"/>
                <w:lang w:val="hr-HR"/>
              </w:rPr>
            </w:pPr>
            <w:r w:rsidRPr="00BA5ECE">
              <w:rPr>
                <w:rFonts w:ascii="Arial" w:hAnsi="Arial" w:cs="Arial"/>
                <w:color w:val="000000" w:themeColor="text1"/>
                <w:sz w:val="18"/>
                <w:szCs w:val="18"/>
                <w:lang w:val="hr-HR"/>
              </w:rPr>
              <w:t>Krediti ostalim korisnicima</w:t>
            </w:r>
          </w:p>
        </w:tc>
        <w:tc>
          <w:tcPr>
            <w:tcW w:w="1205" w:type="dxa"/>
            <w:tcBorders>
              <w:bottom w:val="single" w:sz="4" w:space="0" w:color="auto"/>
            </w:tcBorders>
            <w:vAlign w:val="bottom"/>
          </w:tcPr>
          <w:p w14:paraId="17E3CA6F" w14:textId="77777777" w:rsidR="00F24BC8" w:rsidRPr="007935B3" w:rsidRDefault="00F24BC8" w:rsidP="00FA35A6">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tcBorders>
              <w:bottom w:val="single" w:sz="4" w:space="0" w:color="auto"/>
            </w:tcBorders>
            <w:vAlign w:val="bottom"/>
          </w:tcPr>
          <w:p w14:paraId="18D9CC2F" w14:textId="77777777" w:rsidR="00F24BC8" w:rsidRPr="007935B3" w:rsidRDefault="00F24BC8" w:rsidP="00FA35A6">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tcBorders>
              <w:bottom w:val="single" w:sz="4" w:space="0" w:color="auto"/>
            </w:tcBorders>
          </w:tcPr>
          <w:p w14:paraId="767AE1F7" w14:textId="77777777" w:rsidR="00F24BC8" w:rsidRPr="007935B3" w:rsidRDefault="00F24BC8" w:rsidP="00FA35A6">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2.463.163</w:t>
            </w:r>
          </w:p>
        </w:tc>
        <w:tc>
          <w:tcPr>
            <w:tcW w:w="1205" w:type="dxa"/>
            <w:tcBorders>
              <w:bottom w:val="single" w:sz="4" w:space="0" w:color="auto"/>
            </w:tcBorders>
          </w:tcPr>
          <w:p w14:paraId="633BB817" w14:textId="77777777" w:rsidR="00F24BC8" w:rsidRPr="007935B3" w:rsidRDefault="00F24BC8" w:rsidP="00FA35A6">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2.463.163</w:t>
            </w:r>
          </w:p>
        </w:tc>
        <w:tc>
          <w:tcPr>
            <w:tcW w:w="1706" w:type="dxa"/>
            <w:tcBorders>
              <w:top w:val="nil"/>
              <w:left w:val="nil"/>
              <w:bottom w:val="single" w:sz="4" w:space="0" w:color="auto"/>
              <w:right w:val="nil"/>
            </w:tcBorders>
            <w:vAlign w:val="bottom"/>
          </w:tcPr>
          <w:p w14:paraId="051231D6" w14:textId="77777777" w:rsidR="00F24BC8" w:rsidRPr="007935B3" w:rsidRDefault="00F24BC8" w:rsidP="00FA35A6">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2.308.436</w:t>
            </w:r>
          </w:p>
        </w:tc>
      </w:tr>
      <w:tr w:rsidR="00F24BC8" w:rsidRPr="00BA5ECE" w14:paraId="626B1713" w14:textId="77777777" w:rsidTr="00FA35A6">
        <w:trPr>
          <w:trHeight w:val="297"/>
        </w:trPr>
        <w:tc>
          <w:tcPr>
            <w:tcW w:w="3402" w:type="dxa"/>
            <w:vAlign w:val="bottom"/>
          </w:tcPr>
          <w:p w14:paraId="17292A3C" w14:textId="77777777" w:rsidR="00F24BC8" w:rsidRPr="00BA5ECE" w:rsidRDefault="00F24BC8" w:rsidP="00FA35A6">
            <w:pPr>
              <w:tabs>
                <w:tab w:val="right" w:pos="1202"/>
              </w:tabs>
              <w:outlineLvl w:val="0"/>
              <w:rPr>
                <w:rFonts w:ascii="Arial" w:hAnsi="Arial" w:cs="Arial"/>
                <w:color w:val="000000" w:themeColor="text1"/>
                <w:sz w:val="18"/>
                <w:szCs w:val="18"/>
                <w:lang w:val="hr-HR"/>
              </w:rPr>
            </w:pPr>
          </w:p>
        </w:tc>
        <w:tc>
          <w:tcPr>
            <w:tcW w:w="1205" w:type="dxa"/>
            <w:tcBorders>
              <w:top w:val="single" w:sz="4" w:space="0" w:color="auto"/>
            </w:tcBorders>
            <w:vAlign w:val="bottom"/>
          </w:tcPr>
          <w:p w14:paraId="2146057B" w14:textId="77777777" w:rsidR="00F24BC8" w:rsidRPr="007935B3" w:rsidRDefault="00F24BC8" w:rsidP="00FA35A6">
            <w:pPr>
              <w:tabs>
                <w:tab w:val="right" w:pos="1202"/>
              </w:tabs>
              <w:spacing w:line="301" w:lineRule="exact"/>
              <w:jc w:val="right"/>
              <w:outlineLvl w:val="0"/>
              <w:rPr>
                <w:rFonts w:ascii="Arial" w:hAnsi="Arial" w:cs="Arial"/>
                <w:b/>
                <w:bCs/>
                <w:sz w:val="18"/>
                <w:szCs w:val="18"/>
              </w:rPr>
            </w:pPr>
            <w:r w:rsidRPr="00D7122E">
              <w:rPr>
                <w:rFonts w:ascii="Arial" w:hAnsi="Arial" w:cs="Arial"/>
                <w:b/>
                <w:bCs/>
                <w:sz w:val="18"/>
                <w:szCs w:val="18"/>
              </w:rPr>
              <w:t>46.061</w:t>
            </w:r>
          </w:p>
        </w:tc>
        <w:tc>
          <w:tcPr>
            <w:tcW w:w="1205" w:type="dxa"/>
            <w:tcBorders>
              <w:top w:val="single" w:sz="4" w:space="0" w:color="auto"/>
            </w:tcBorders>
            <w:vAlign w:val="bottom"/>
          </w:tcPr>
          <w:p w14:paraId="164D16AE" w14:textId="77777777" w:rsidR="00F24BC8" w:rsidRPr="007935B3" w:rsidRDefault="00F24BC8" w:rsidP="00FA35A6">
            <w:pPr>
              <w:tabs>
                <w:tab w:val="right" w:pos="1202"/>
              </w:tabs>
              <w:spacing w:line="301" w:lineRule="exact"/>
              <w:jc w:val="right"/>
              <w:outlineLvl w:val="0"/>
              <w:rPr>
                <w:rFonts w:ascii="Arial" w:hAnsi="Arial" w:cs="Arial"/>
                <w:b/>
                <w:bCs/>
                <w:sz w:val="18"/>
                <w:szCs w:val="18"/>
              </w:rPr>
            </w:pPr>
            <w:r w:rsidRPr="00D7122E">
              <w:rPr>
                <w:rFonts w:ascii="Arial" w:hAnsi="Arial" w:cs="Arial"/>
                <w:b/>
                <w:bCs/>
                <w:sz w:val="18"/>
                <w:szCs w:val="18"/>
              </w:rPr>
              <w:t>93.871</w:t>
            </w:r>
          </w:p>
        </w:tc>
        <w:tc>
          <w:tcPr>
            <w:tcW w:w="1205" w:type="dxa"/>
            <w:tcBorders>
              <w:top w:val="single" w:sz="4" w:space="0" w:color="auto"/>
            </w:tcBorders>
            <w:vAlign w:val="bottom"/>
          </w:tcPr>
          <w:p w14:paraId="266BC045" w14:textId="77777777" w:rsidR="00F24BC8" w:rsidRPr="007935B3" w:rsidRDefault="00F24BC8" w:rsidP="00FA35A6">
            <w:pPr>
              <w:tabs>
                <w:tab w:val="right" w:pos="1202"/>
              </w:tabs>
              <w:spacing w:line="301" w:lineRule="exact"/>
              <w:jc w:val="right"/>
              <w:outlineLvl w:val="0"/>
              <w:rPr>
                <w:rFonts w:ascii="Arial" w:hAnsi="Arial" w:cs="Arial"/>
                <w:b/>
                <w:bCs/>
                <w:sz w:val="18"/>
                <w:szCs w:val="18"/>
              </w:rPr>
            </w:pPr>
            <w:r w:rsidRPr="00D7122E">
              <w:rPr>
                <w:rFonts w:ascii="Arial" w:hAnsi="Arial" w:cs="Arial"/>
                <w:b/>
                <w:bCs/>
                <w:sz w:val="18"/>
                <w:szCs w:val="18"/>
              </w:rPr>
              <w:t>3.708.306</w:t>
            </w:r>
          </w:p>
        </w:tc>
        <w:tc>
          <w:tcPr>
            <w:tcW w:w="1205" w:type="dxa"/>
            <w:tcBorders>
              <w:top w:val="single" w:sz="4" w:space="0" w:color="auto"/>
            </w:tcBorders>
            <w:vAlign w:val="bottom"/>
          </w:tcPr>
          <w:p w14:paraId="0EBBCD3E" w14:textId="77777777" w:rsidR="00F24BC8" w:rsidRPr="007935B3" w:rsidRDefault="00F24BC8" w:rsidP="00FA35A6">
            <w:pPr>
              <w:tabs>
                <w:tab w:val="right" w:pos="1202"/>
              </w:tabs>
              <w:spacing w:line="301" w:lineRule="exact"/>
              <w:jc w:val="right"/>
              <w:outlineLvl w:val="0"/>
              <w:rPr>
                <w:rFonts w:ascii="Arial" w:hAnsi="Arial" w:cs="Arial"/>
                <w:b/>
                <w:bCs/>
                <w:sz w:val="18"/>
                <w:szCs w:val="18"/>
              </w:rPr>
            </w:pPr>
            <w:r w:rsidRPr="00D7122E">
              <w:rPr>
                <w:rFonts w:ascii="Arial" w:hAnsi="Arial" w:cs="Arial"/>
                <w:b/>
                <w:bCs/>
                <w:sz w:val="18"/>
                <w:szCs w:val="18"/>
              </w:rPr>
              <w:t>3.848.238</w:t>
            </w:r>
          </w:p>
        </w:tc>
        <w:tc>
          <w:tcPr>
            <w:tcW w:w="1706" w:type="dxa"/>
            <w:tcBorders>
              <w:top w:val="single" w:sz="4" w:space="0" w:color="auto"/>
              <w:left w:val="nil"/>
              <w:bottom w:val="nil"/>
              <w:right w:val="nil"/>
            </w:tcBorders>
            <w:vAlign w:val="bottom"/>
          </w:tcPr>
          <w:p w14:paraId="55BD8383" w14:textId="77777777" w:rsidR="00F24BC8" w:rsidRPr="007935B3" w:rsidRDefault="00F24BC8" w:rsidP="00FA35A6">
            <w:pPr>
              <w:tabs>
                <w:tab w:val="right" w:pos="1202"/>
              </w:tabs>
              <w:spacing w:line="301" w:lineRule="exact"/>
              <w:jc w:val="right"/>
              <w:outlineLvl w:val="0"/>
              <w:rPr>
                <w:rFonts w:ascii="Arial" w:hAnsi="Arial" w:cs="Arial"/>
                <w:b/>
                <w:bCs/>
                <w:sz w:val="18"/>
                <w:szCs w:val="18"/>
              </w:rPr>
            </w:pPr>
            <w:r w:rsidRPr="00D7122E">
              <w:rPr>
                <w:rFonts w:ascii="Arial" w:hAnsi="Arial" w:cs="Arial"/>
                <w:b/>
                <w:bCs/>
                <w:sz w:val="18"/>
                <w:szCs w:val="18"/>
              </w:rPr>
              <w:t>3.674.177</w:t>
            </w:r>
          </w:p>
        </w:tc>
      </w:tr>
      <w:tr w:rsidR="00F24BC8" w:rsidRPr="00BA5ECE" w14:paraId="7A3483A9" w14:textId="77777777" w:rsidTr="00FA35A6">
        <w:trPr>
          <w:trHeight w:hRule="exact" w:val="104"/>
        </w:trPr>
        <w:tc>
          <w:tcPr>
            <w:tcW w:w="3402" w:type="dxa"/>
            <w:vAlign w:val="bottom"/>
          </w:tcPr>
          <w:p w14:paraId="41610F9D" w14:textId="77777777" w:rsidR="00F24BC8" w:rsidRPr="00BA5ECE" w:rsidRDefault="00F24BC8" w:rsidP="00FA35A6">
            <w:pPr>
              <w:keepNext/>
              <w:keepLines/>
              <w:tabs>
                <w:tab w:val="decimal" w:pos="1202"/>
              </w:tabs>
              <w:rPr>
                <w:rFonts w:ascii="Arial" w:hAnsi="Arial" w:cs="Arial"/>
                <w:b/>
                <w:color w:val="000000" w:themeColor="text1"/>
                <w:position w:val="4"/>
                <w:sz w:val="18"/>
                <w:szCs w:val="18"/>
                <w:u w:val="thick"/>
                <w:lang w:val="hr-HR"/>
              </w:rPr>
            </w:pPr>
          </w:p>
        </w:tc>
        <w:tc>
          <w:tcPr>
            <w:tcW w:w="1205" w:type="dxa"/>
            <w:tcBorders>
              <w:top w:val="single" w:sz="12" w:space="0" w:color="auto"/>
            </w:tcBorders>
            <w:vAlign w:val="bottom"/>
          </w:tcPr>
          <w:p w14:paraId="43A0E076" w14:textId="77777777" w:rsidR="00F24BC8" w:rsidRPr="00BA5ECE" w:rsidRDefault="00F24BC8" w:rsidP="00FA35A6">
            <w:pPr>
              <w:keepNext/>
              <w:keepLines/>
              <w:tabs>
                <w:tab w:val="decimal" w:pos="1060"/>
              </w:tabs>
              <w:jc w:val="right"/>
              <w:rPr>
                <w:rFonts w:ascii="Arial" w:hAnsi="Arial" w:cs="Arial"/>
                <w:b/>
                <w:color w:val="000000" w:themeColor="text1"/>
                <w:position w:val="4"/>
                <w:sz w:val="18"/>
                <w:szCs w:val="18"/>
                <w:u w:val="thick"/>
                <w:lang w:val="hr-HR"/>
              </w:rPr>
            </w:pPr>
          </w:p>
        </w:tc>
        <w:tc>
          <w:tcPr>
            <w:tcW w:w="1205" w:type="dxa"/>
            <w:tcBorders>
              <w:top w:val="single" w:sz="12" w:space="0" w:color="auto"/>
            </w:tcBorders>
            <w:vAlign w:val="bottom"/>
          </w:tcPr>
          <w:p w14:paraId="0DCFF453" w14:textId="77777777" w:rsidR="00F24BC8" w:rsidRPr="00BA5ECE" w:rsidRDefault="00F24BC8" w:rsidP="00FA35A6">
            <w:pPr>
              <w:keepNext/>
              <w:keepLines/>
              <w:tabs>
                <w:tab w:val="decimal" w:pos="1060"/>
              </w:tabs>
              <w:jc w:val="right"/>
              <w:rPr>
                <w:rFonts w:ascii="Arial" w:hAnsi="Arial" w:cs="Arial"/>
                <w:b/>
                <w:color w:val="000000" w:themeColor="text1"/>
                <w:position w:val="4"/>
                <w:sz w:val="18"/>
                <w:szCs w:val="18"/>
                <w:u w:val="thick"/>
                <w:lang w:val="hr-HR"/>
              </w:rPr>
            </w:pPr>
          </w:p>
        </w:tc>
        <w:tc>
          <w:tcPr>
            <w:tcW w:w="1205" w:type="dxa"/>
            <w:tcBorders>
              <w:top w:val="single" w:sz="12" w:space="0" w:color="auto"/>
            </w:tcBorders>
            <w:vAlign w:val="bottom"/>
          </w:tcPr>
          <w:p w14:paraId="7DDCC560" w14:textId="77777777" w:rsidR="00F24BC8" w:rsidRPr="00BA5ECE" w:rsidRDefault="00F24BC8" w:rsidP="00FA35A6">
            <w:pPr>
              <w:keepNext/>
              <w:keepLines/>
              <w:tabs>
                <w:tab w:val="decimal" w:pos="1060"/>
              </w:tabs>
              <w:jc w:val="right"/>
              <w:rPr>
                <w:rFonts w:ascii="Arial" w:hAnsi="Arial" w:cs="Arial"/>
                <w:b/>
                <w:color w:val="000000" w:themeColor="text1"/>
                <w:position w:val="4"/>
                <w:sz w:val="18"/>
                <w:szCs w:val="18"/>
                <w:u w:val="thick"/>
                <w:lang w:val="hr-HR"/>
              </w:rPr>
            </w:pPr>
          </w:p>
        </w:tc>
        <w:tc>
          <w:tcPr>
            <w:tcW w:w="1205" w:type="dxa"/>
            <w:tcBorders>
              <w:top w:val="single" w:sz="12" w:space="0" w:color="auto"/>
            </w:tcBorders>
            <w:vAlign w:val="bottom"/>
          </w:tcPr>
          <w:p w14:paraId="198D010B" w14:textId="77777777" w:rsidR="00F24BC8" w:rsidRPr="00BA5ECE" w:rsidRDefault="00F24BC8" w:rsidP="00FA35A6">
            <w:pPr>
              <w:keepNext/>
              <w:keepLines/>
              <w:tabs>
                <w:tab w:val="decimal" w:pos="1060"/>
              </w:tabs>
              <w:jc w:val="right"/>
              <w:rPr>
                <w:rFonts w:ascii="Arial" w:hAnsi="Arial" w:cs="Arial"/>
                <w:b/>
                <w:color w:val="000000" w:themeColor="text1"/>
                <w:position w:val="4"/>
                <w:sz w:val="18"/>
                <w:szCs w:val="18"/>
                <w:u w:val="thick"/>
                <w:lang w:val="hr-HR"/>
              </w:rPr>
            </w:pPr>
          </w:p>
        </w:tc>
        <w:tc>
          <w:tcPr>
            <w:tcW w:w="1706" w:type="dxa"/>
            <w:tcBorders>
              <w:top w:val="single" w:sz="12" w:space="0" w:color="auto"/>
            </w:tcBorders>
            <w:vAlign w:val="bottom"/>
          </w:tcPr>
          <w:p w14:paraId="516DBE90" w14:textId="77777777" w:rsidR="00F24BC8" w:rsidRPr="00BA5ECE" w:rsidRDefault="00F24BC8" w:rsidP="00FA35A6">
            <w:pPr>
              <w:keepNext/>
              <w:keepLines/>
              <w:tabs>
                <w:tab w:val="decimal" w:pos="1060"/>
              </w:tabs>
              <w:jc w:val="right"/>
              <w:rPr>
                <w:rFonts w:ascii="Arial" w:hAnsi="Arial" w:cs="Arial"/>
                <w:b/>
                <w:color w:val="000000" w:themeColor="text1"/>
                <w:position w:val="4"/>
                <w:sz w:val="18"/>
                <w:szCs w:val="18"/>
                <w:u w:val="thick"/>
                <w:lang w:val="hr-HR"/>
              </w:rPr>
            </w:pPr>
          </w:p>
        </w:tc>
      </w:tr>
      <w:tr w:rsidR="00F24BC8" w:rsidRPr="00BA5ECE" w14:paraId="4AEF3DA2" w14:textId="77777777" w:rsidTr="00FA35A6">
        <w:trPr>
          <w:trHeight w:val="307"/>
        </w:trPr>
        <w:tc>
          <w:tcPr>
            <w:tcW w:w="3402" w:type="dxa"/>
            <w:vAlign w:val="bottom"/>
          </w:tcPr>
          <w:p w14:paraId="4BABD312" w14:textId="77777777" w:rsidR="00F24BC8" w:rsidRPr="00BA5ECE" w:rsidRDefault="00F24BC8" w:rsidP="00FA35A6">
            <w:pPr>
              <w:tabs>
                <w:tab w:val="right" w:pos="1202"/>
              </w:tabs>
              <w:outlineLvl w:val="0"/>
              <w:rPr>
                <w:rFonts w:ascii="Arial" w:hAnsi="Arial" w:cs="Arial"/>
                <w:b/>
                <w:bCs/>
                <w:color w:val="000000" w:themeColor="text1"/>
                <w:sz w:val="18"/>
                <w:szCs w:val="18"/>
                <w:lang w:val="hr-HR"/>
              </w:rPr>
            </w:pPr>
            <w:r w:rsidRPr="00BA5ECE">
              <w:rPr>
                <w:rFonts w:ascii="Arial" w:eastAsia="Calibri" w:hAnsi="Arial" w:cs="Arial"/>
                <w:b/>
                <w:bCs/>
                <w:color w:val="000000" w:themeColor="text1"/>
                <w:sz w:val="18"/>
                <w:szCs w:val="18"/>
                <w:lang w:val="hr-HR"/>
              </w:rPr>
              <w:t>Obveze</w:t>
            </w:r>
          </w:p>
        </w:tc>
        <w:tc>
          <w:tcPr>
            <w:tcW w:w="1205" w:type="dxa"/>
            <w:vAlign w:val="bottom"/>
          </w:tcPr>
          <w:p w14:paraId="19CD29F1" w14:textId="77777777" w:rsidR="00F24BC8" w:rsidRPr="00BA5ECE" w:rsidRDefault="00F24BC8" w:rsidP="00FA35A6">
            <w:pPr>
              <w:tabs>
                <w:tab w:val="right" w:pos="1202"/>
              </w:tabs>
              <w:jc w:val="right"/>
              <w:outlineLvl w:val="0"/>
              <w:rPr>
                <w:rFonts w:ascii="Arial" w:hAnsi="Arial" w:cs="Arial"/>
                <w:b/>
                <w:bCs/>
                <w:color w:val="000000" w:themeColor="text1"/>
                <w:sz w:val="18"/>
                <w:szCs w:val="18"/>
                <w:lang w:val="hr-HR"/>
              </w:rPr>
            </w:pPr>
          </w:p>
        </w:tc>
        <w:tc>
          <w:tcPr>
            <w:tcW w:w="1205" w:type="dxa"/>
            <w:vAlign w:val="bottom"/>
          </w:tcPr>
          <w:p w14:paraId="6ECEB234" w14:textId="77777777" w:rsidR="00F24BC8" w:rsidRPr="00BA5ECE" w:rsidRDefault="00F24BC8" w:rsidP="00FA35A6">
            <w:pPr>
              <w:tabs>
                <w:tab w:val="right" w:pos="1202"/>
              </w:tabs>
              <w:jc w:val="right"/>
              <w:outlineLvl w:val="0"/>
              <w:rPr>
                <w:rFonts w:ascii="Arial" w:hAnsi="Arial" w:cs="Arial"/>
                <w:b/>
                <w:bCs/>
                <w:color w:val="000000" w:themeColor="text1"/>
                <w:sz w:val="18"/>
                <w:szCs w:val="18"/>
                <w:lang w:val="hr-HR"/>
              </w:rPr>
            </w:pPr>
          </w:p>
        </w:tc>
        <w:tc>
          <w:tcPr>
            <w:tcW w:w="1205" w:type="dxa"/>
            <w:vAlign w:val="bottom"/>
          </w:tcPr>
          <w:p w14:paraId="0A9762D0" w14:textId="77777777" w:rsidR="00F24BC8" w:rsidRPr="00BA5ECE" w:rsidRDefault="00F24BC8" w:rsidP="00FA35A6">
            <w:pPr>
              <w:tabs>
                <w:tab w:val="right" w:pos="1202"/>
              </w:tabs>
              <w:jc w:val="right"/>
              <w:outlineLvl w:val="0"/>
              <w:rPr>
                <w:rFonts w:ascii="Arial" w:hAnsi="Arial" w:cs="Arial"/>
                <w:b/>
                <w:bCs/>
                <w:color w:val="000000" w:themeColor="text1"/>
                <w:sz w:val="18"/>
                <w:szCs w:val="18"/>
                <w:lang w:val="hr-HR"/>
              </w:rPr>
            </w:pPr>
          </w:p>
        </w:tc>
        <w:tc>
          <w:tcPr>
            <w:tcW w:w="1205" w:type="dxa"/>
            <w:vAlign w:val="bottom"/>
          </w:tcPr>
          <w:p w14:paraId="6CB68B05" w14:textId="77777777" w:rsidR="00F24BC8" w:rsidRPr="00BA5ECE" w:rsidRDefault="00F24BC8" w:rsidP="00FA35A6">
            <w:pPr>
              <w:tabs>
                <w:tab w:val="right" w:pos="1202"/>
              </w:tabs>
              <w:jc w:val="right"/>
              <w:outlineLvl w:val="0"/>
              <w:rPr>
                <w:rFonts w:ascii="Arial" w:hAnsi="Arial" w:cs="Arial"/>
                <w:b/>
                <w:bCs/>
                <w:color w:val="000000" w:themeColor="text1"/>
                <w:sz w:val="18"/>
                <w:szCs w:val="18"/>
                <w:lang w:val="hr-HR"/>
              </w:rPr>
            </w:pPr>
          </w:p>
        </w:tc>
        <w:tc>
          <w:tcPr>
            <w:tcW w:w="1706" w:type="dxa"/>
            <w:vAlign w:val="bottom"/>
          </w:tcPr>
          <w:p w14:paraId="32002745" w14:textId="77777777" w:rsidR="00F24BC8" w:rsidRPr="00BA5ECE" w:rsidRDefault="00F24BC8" w:rsidP="00FA35A6">
            <w:pPr>
              <w:tabs>
                <w:tab w:val="right" w:pos="1202"/>
              </w:tabs>
              <w:jc w:val="right"/>
              <w:outlineLvl w:val="0"/>
              <w:rPr>
                <w:rFonts w:ascii="Arial" w:hAnsi="Arial" w:cs="Arial"/>
                <w:b/>
                <w:bCs/>
                <w:color w:val="000000" w:themeColor="text1"/>
                <w:sz w:val="18"/>
                <w:szCs w:val="18"/>
                <w:lang w:val="hr-HR"/>
              </w:rPr>
            </w:pPr>
          </w:p>
        </w:tc>
      </w:tr>
      <w:tr w:rsidR="00F24BC8" w:rsidRPr="00BA5ECE" w14:paraId="04326A82" w14:textId="77777777" w:rsidTr="00FA35A6">
        <w:trPr>
          <w:trHeight w:val="297"/>
        </w:trPr>
        <w:tc>
          <w:tcPr>
            <w:tcW w:w="3402" w:type="dxa"/>
            <w:tcBorders>
              <w:top w:val="nil"/>
              <w:left w:val="nil"/>
              <w:bottom w:val="nil"/>
              <w:right w:val="nil"/>
            </w:tcBorders>
            <w:vAlign w:val="bottom"/>
          </w:tcPr>
          <w:p w14:paraId="571C5933" w14:textId="77777777" w:rsidR="00F24BC8" w:rsidRPr="00BA5ECE" w:rsidRDefault="00F24BC8" w:rsidP="00FA35A6">
            <w:pPr>
              <w:tabs>
                <w:tab w:val="right" w:pos="1202"/>
              </w:tabs>
              <w:outlineLvl w:val="0"/>
              <w:rPr>
                <w:rFonts w:ascii="Arial" w:hAnsi="Arial" w:cs="Arial"/>
                <w:color w:val="000000" w:themeColor="text1"/>
                <w:sz w:val="18"/>
                <w:szCs w:val="18"/>
                <w:lang w:val="hr-HR"/>
              </w:rPr>
            </w:pPr>
            <w:r w:rsidRPr="00BA5ECE">
              <w:rPr>
                <w:rFonts w:ascii="Arial" w:hAnsi="Arial" w:cs="Arial"/>
                <w:color w:val="000000" w:themeColor="text1"/>
                <w:sz w:val="18"/>
                <w:szCs w:val="18"/>
                <w:lang w:val="hr-HR"/>
              </w:rPr>
              <w:t>Obveze po depozitima</w:t>
            </w:r>
          </w:p>
        </w:tc>
        <w:tc>
          <w:tcPr>
            <w:tcW w:w="1205" w:type="dxa"/>
            <w:vAlign w:val="bottom"/>
          </w:tcPr>
          <w:p w14:paraId="7596E233" w14:textId="77777777" w:rsidR="00F24BC8" w:rsidRPr="007935B3" w:rsidRDefault="00F24BC8" w:rsidP="00FA35A6">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3870B537" w14:textId="77777777" w:rsidR="00F24BC8" w:rsidRPr="007935B3" w:rsidRDefault="00F24BC8" w:rsidP="00FA35A6">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95.512</w:t>
            </w:r>
          </w:p>
        </w:tc>
        <w:tc>
          <w:tcPr>
            <w:tcW w:w="1205" w:type="dxa"/>
            <w:vAlign w:val="bottom"/>
          </w:tcPr>
          <w:p w14:paraId="56E4CE07" w14:textId="77777777" w:rsidR="00F24BC8" w:rsidRPr="007935B3" w:rsidRDefault="00F24BC8" w:rsidP="00FA35A6">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22C0D496" w14:textId="77777777" w:rsidR="00F24BC8" w:rsidRPr="007935B3" w:rsidRDefault="00F24BC8" w:rsidP="00FA35A6">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95.512</w:t>
            </w:r>
          </w:p>
        </w:tc>
        <w:tc>
          <w:tcPr>
            <w:tcW w:w="1706" w:type="dxa"/>
            <w:tcBorders>
              <w:top w:val="nil"/>
              <w:left w:val="nil"/>
              <w:bottom w:val="nil"/>
              <w:right w:val="nil"/>
            </w:tcBorders>
            <w:vAlign w:val="bottom"/>
          </w:tcPr>
          <w:p w14:paraId="5AA84380" w14:textId="77777777" w:rsidR="00F24BC8" w:rsidRPr="007935B3" w:rsidRDefault="00F24BC8" w:rsidP="00FA35A6">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95.512</w:t>
            </w:r>
          </w:p>
        </w:tc>
      </w:tr>
      <w:tr w:rsidR="00F24BC8" w:rsidRPr="00BA5ECE" w14:paraId="08205DF6" w14:textId="77777777" w:rsidTr="00FA35A6">
        <w:trPr>
          <w:trHeight w:val="297"/>
        </w:trPr>
        <w:tc>
          <w:tcPr>
            <w:tcW w:w="3402" w:type="dxa"/>
            <w:tcBorders>
              <w:top w:val="nil"/>
              <w:left w:val="nil"/>
              <w:bottom w:val="nil"/>
              <w:right w:val="nil"/>
            </w:tcBorders>
            <w:vAlign w:val="bottom"/>
          </w:tcPr>
          <w:p w14:paraId="1D2CAB03" w14:textId="77777777" w:rsidR="00F24BC8" w:rsidRPr="00BA5ECE" w:rsidRDefault="00F24BC8" w:rsidP="00FA35A6">
            <w:pPr>
              <w:tabs>
                <w:tab w:val="right" w:pos="1202"/>
              </w:tabs>
              <w:outlineLvl w:val="0"/>
              <w:rPr>
                <w:rFonts w:ascii="Arial" w:hAnsi="Arial" w:cs="Arial"/>
                <w:color w:val="000000" w:themeColor="text1"/>
                <w:sz w:val="18"/>
                <w:szCs w:val="18"/>
                <w:lang w:val="hr-HR"/>
              </w:rPr>
            </w:pPr>
            <w:r w:rsidRPr="00BA5ECE">
              <w:rPr>
                <w:rFonts w:ascii="Arial" w:hAnsi="Arial" w:cs="Arial"/>
                <w:color w:val="000000" w:themeColor="text1"/>
                <w:sz w:val="18"/>
                <w:szCs w:val="18"/>
                <w:lang w:val="hr-HR"/>
              </w:rPr>
              <w:t>Obveze po kreditima</w:t>
            </w:r>
          </w:p>
        </w:tc>
        <w:tc>
          <w:tcPr>
            <w:tcW w:w="1205" w:type="dxa"/>
            <w:tcBorders>
              <w:bottom w:val="single" w:sz="4" w:space="0" w:color="auto"/>
            </w:tcBorders>
            <w:vAlign w:val="bottom"/>
          </w:tcPr>
          <w:p w14:paraId="55A944E4" w14:textId="77777777" w:rsidR="00F24BC8" w:rsidRPr="007935B3" w:rsidRDefault="00F24BC8" w:rsidP="00FA35A6">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tcBorders>
              <w:bottom w:val="single" w:sz="4" w:space="0" w:color="auto"/>
            </w:tcBorders>
            <w:vAlign w:val="bottom"/>
          </w:tcPr>
          <w:p w14:paraId="59C4BE83" w14:textId="77777777" w:rsidR="00F24BC8" w:rsidRPr="007935B3" w:rsidRDefault="00F24BC8" w:rsidP="00FA35A6">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tcBorders>
              <w:bottom w:val="single" w:sz="4" w:space="0" w:color="auto"/>
            </w:tcBorders>
            <w:vAlign w:val="bottom"/>
          </w:tcPr>
          <w:p w14:paraId="6BCD7FB4" w14:textId="77777777" w:rsidR="00F24BC8" w:rsidRPr="007935B3" w:rsidRDefault="00F24BC8" w:rsidP="00FA35A6">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2.187.516</w:t>
            </w:r>
          </w:p>
        </w:tc>
        <w:tc>
          <w:tcPr>
            <w:tcW w:w="1205" w:type="dxa"/>
            <w:tcBorders>
              <w:bottom w:val="single" w:sz="4" w:space="0" w:color="auto"/>
            </w:tcBorders>
            <w:vAlign w:val="bottom"/>
          </w:tcPr>
          <w:p w14:paraId="45A90D9B" w14:textId="77777777" w:rsidR="00F24BC8" w:rsidRPr="007935B3" w:rsidRDefault="00F24BC8" w:rsidP="00FA35A6">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2.187.516</w:t>
            </w:r>
          </w:p>
        </w:tc>
        <w:tc>
          <w:tcPr>
            <w:tcW w:w="1706" w:type="dxa"/>
            <w:tcBorders>
              <w:top w:val="nil"/>
              <w:left w:val="nil"/>
              <w:bottom w:val="single" w:sz="4" w:space="0" w:color="auto"/>
              <w:right w:val="nil"/>
            </w:tcBorders>
            <w:vAlign w:val="bottom"/>
          </w:tcPr>
          <w:p w14:paraId="017BDED6" w14:textId="77777777" w:rsidR="00F24BC8" w:rsidRPr="007935B3" w:rsidRDefault="00F24BC8" w:rsidP="00FA35A6">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2.288.268</w:t>
            </w:r>
          </w:p>
        </w:tc>
      </w:tr>
      <w:tr w:rsidR="00F24BC8" w:rsidRPr="00BA5ECE" w14:paraId="20720479" w14:textId="77777777" w:rsidTr="00FA35A6">
        <w:trPr>
          <w:trHeight w:val="297"/>
        </w:trPr>
        <w:tc>
          <w:tcPr>
            <w:tcW w:w="3402" w:type="dxa"/>
            <w:tcBorders>
              <w:top w:val="nil"/>
              <w:left w:val="nil"/>
              <w:bottom w:val="nil"/>
              <w:right w:val="nil"/>
            </w:tcBorders>
            <w:vAlign w:val="bottom"/>
          </w:tcPr>
          <w:p w14:paraId="5CC14BE8" w14:textId="77777777" w:rsidR="00F24BC8" w:rsidRPr="00BA5ECE" w:rsidRDefault="00F24BC8" w:rsidP="00FA35A6">
            <w:pPr>
              <w:tabs>
                <w:tab w:val="right" w:pos="1202"/>
              </w:tabs>
              <w:outlineLvl w:val="0"/>
              <w:rPr>
                <w:rFonts w:ascii="Arial" w:hAnsi="Arial" w:cs="Arial"/>
                <w:color w:val="000000" w:themeColor="text1"/>
                <w:sz w:val="18"/>
                <w:szCs w:val="18"/>
                <w:lang w:val="hr-HR"/>
              </w:rPr>
            </w:pPr>
          </w:p>
        </w:tc>
        <w:tc>
          <w:tcPr>
            <w:tcW w:w="1205" w:type="dxa"/>
            <w:tcBorders>
              <w:top w:val="single" w:sz="4" w:space="0" w:color="auto"/>
              <w:left w:val="nil"/>
              <w:bottom w:val="single" w:sz="12" w:space="0" w:color="auto"/>
              <w:right w:val="nil"/>
            </w:tcBorders>
            <w:vAlign w:val="bottom"/>
          </w:tcPr>
          <w:p w14:paraId="7E89E8B1" w14:textId="77777777" w:rsidR="00F24BC8" w:rsidRPr="007935B3" w:rsidRDefault="00F24BC8" w:rsidP="00FA35A6">
            <w:pPr>
              <w:tabs>
                <w:tab w:val="right" w:pos="1202"/>
              </w:tabs>
              <w:spacing w:line="301" w:lineRule="exact"/>
              <w:jc w:val="right"/>
              <w:outlineLvl w:val="0"/>
              <w:rPr>
                <w:rFonts w:ascii="Arial" w:hAnsi="Arial" w:cs="Arial"/>
                <w:b/>
                <w:bCs/>
                <w:sz w:val="18"/>
                <w:szCs w:val="18"/>
              </w:rPr>
            </w:pPr>
            <w:r>
              <w:rPr>
                <w:rFonts w:ascii="Arial" w:hAnsi="Arial" w:cs="Arial"/>
                <w:b/>
                <w:bCs/>
                <w:sz w:val="18"/>
                <w:szCs w:val="18"/>
              </w:rPr>
              <w:t>-</w:t>
            </w:r>
          </w:p>
        </w:tc>
        <w:tc>
          <w:tcPr>
            <w:tcW w:w="1205" w:type="dxa"/>
            <w:tcBorders>
              <w:top w:val="single" w:sz="4" w:space="0" w:color="auto"/>
              <w:left w:val="nil"/>
              <w:bottom w:val="single" w:sz="12" w:space="0" w:color="auto"/>
              <w:right w:val="nil"/>
            </w:tcBorders>
            <w:vAlign w:val="bottom"/>
          </w:tcPr>
          <w:p w14:paraId="0BB0DBEB" w14:textId="77777777" w:rsidR="00F24BC8" w:rsidRPr="007935B3" w:rsidRDefault="00F24BC8" w:rsidP="00FA35A6">
            <w:pPr>
              <w:tabs>
                <w:tab w:val="right" w:pos="1202"/>
              </w:tabs>
              <w:spacing w:line="301" w:lineRule="exact"/>
              <w:jc w:val="right"/>
              <w:outlineLvl w:val="0"/>
              <w:rPr>
                <w:rFonts w:ascii="Arial" w:hAnsi="Arial" w:cs="Arial"/>
                <w:b/>
                <w:bCs/>
                <w:sz w:val="18"/>
                <w:szCs w:val="18"/>
              </w:rPr>
            </w:pPr>
            <w:r w:rsidRPr="00D7122E">
              <w:rPr>
                <w:rFonts w:ascii="Arial" w:hAnsi="Arial" w:cs="Arial"/>
                <w:b/>
                <w:bCs/>
                <w:sz w:val="18"/>
                <w:szCs w:val="18"/>
              </w:rPr>
              <w:t>95.512</w:t>
            </w:r>
          </w:p>
        </w:tc>
        <w:tc>
          <w:tcPr>
            <w:tcW w:w="1205" w:type="dxa"/>
            <w:tcBorders>
              <w:top w:val="single" w:sz="4" w:space="0" w:color="auto"/>
              <w:left w:val="nil"/>
              <w:bottom w:val="single" w:sz="12" w:space="0" w:color="auto"/>
              <w:right w:val="nil"/>
            </w:tcBorders>
            <w:vAlign w:val="bottom"/>
          </w:tcPr>
          <w:p w14:paraId="1AF1858A" w14:textId="77777777" w:rsidR="00F24BC8" w:rsidRPr="007935B3" w:rsidRDefault="00F24BC8" w:rsidP="00FA35A6">
            <w:pPr>
              <w:tabs>
                <w:tab w:val="right" w:pos="1202"/>
              </w:tabs>
              <w:spacing w:line="301" w:lineRule="exact"/>
              <w:jc w:val="right"/>
              <w:outlineLvl w:val="0"/>
              <w:rPr>
                <w:rFonts w:ascii="Arial" w:hAnsi="Arial" w:cs="Arial"/>
                <w:b/>
                <w:bCs/>
                <w:sz w:val="18"/>
                <w:szCs w:val="18"/>
              </w:rPr>
            </w:pPr>
            <w:r w:rsidRPr="00D7122E">
              <w:rPr>
                <w:rFonts w:ascii="Arial" w:hAnsi="Arial" w:cs="Arial"/>
                <w:b/>
                <w:bCs/>
                <w:sz w:val="18"/>
                <w:szCs w:val="18"/>
              </w:rPr>
              <w:t>2.187.516</w:t>
            </w:r>
          </w:p>
        </w:tc>
        <w:tc>
          <w:tcPr>
            <w:tcW w:w="1205" w:type="dxa"/>
            <w:tcBorders>
              <w:top w:val="single" w:sz="4" w:space="0" w:color="auto"/>
              <w:left w:val="nil"/>
              <w:bottom w:val="single" w:sz="12" w:space="0" w:color="auto"/>
              <w:right w:val="nil"/>
            </w:tcBorders>
            <w:vAlign w:val="bottom"/>
          </w:tcPr>
          <w:p w14:paraId="3E9CB754" w14:textId="77777777" w:rsidR="00F24BC8" w:rsidRPr="007935B3" w:rsidRDefault="00F24BC8" w:rsidP="00FA35A6">
            <w:pPr>
              <w:tabs>
                <w:tab w:val="right" w:pos="1202"/>
              </w:tabs>
              <w:spacing w:line="301" w:lineRule="exact"/>
              <w:jc w:val="right"/>
              <w:outlineLvl w:val="0"/>
              <w:rPr>
                <w:rFonts w:ascii="Arial" w:hAnsi="Arial" w:cs="Arial"/>
                <w:b/>
                <w:bCs/>
                <w:sz w:val="18"/>
                <w:szCs w:val="18"/>
              </w:rPr>
            </w:pPr>
            <w:r w:rsidRPr="00D7122E">
              <w:rPr>
                <w:rFonts w:ascii="Arial" w:hAnsi="Arial" w:cs="Arial"/>
                <w:b/>
                <w:bCs/>
                <w:sz w:val="18"/>
                <w:szCs w:val="18"/>
              </w:rPr>
              <w:t>2.283.028</w:t>
            </w:r>
          </w:p>
        </w:tc>
        <w:tc>
          <w:tcPr>
            <w:tcW w:w="1706" w:type="dxa"/>
            <w:tcBorders>
              <w:top w:val="single" w:sz="4" w:space="0" w:color="auto"/>
              <w:left w:val="nil"/>
              <w:bottom w:val="single" w:sz="12" w:space="0" w:color="auto"/>
              <w:right w:val="nil"/>
            </w:tcBorders>
            <w:vAlign w:val="bottom"/>
          </w:tcPr>
          <w:p w14:paraId="1D31F433" w14:textId="77777777" w:rsidR="00F24BC8" w:rsidRPr="007935B3" w:rsidRDefault="00F24BC8" w:rsidP="00FA35A6">
            <w:pPr>
              <w:tabs>
                <w:tab w:val="right" w:pos="1202"/>
              </w:tabs>
              <w:spacing w:line="301" w:lineRule="exact"/>
              <w:jc w:val="right"/>
              <w:outlineLvl w:val="0"/>
              <w:rPr>
                <w:rFonts w:ascii="Arial" w:hAnsi="Arial" w:cs="Arial"/>
                <w:b/>
                <w:bCs/>
                <w:sz w:val="18"/>
                <w:szCs w:val="18"/>
              </w:rPr>
            </w:pPr>
            <w:r w:rsidRPr="00D7122E">
              <w:rPr>
                <w:rFonts w:ascii="Arial" w:hAnsi="Arial" w:cs="Arial"/>
                <w:b/>
                <w:bCs/>
                <w:sz w:val="18"/>
                <w:szCs w:val="18"/>
              </w:rPr>
              <w:t>2.383.780</w:t>
            </w:r>
          </w:p>
        </w:tc>
      </w:tr>
    </w:tbl>
    <w:p w14:paraId="6F1171B5" w14:textId="77777777" w:rsidR="00F24BC8" w:rsidRDefault="00F24BC8" w:rsidP="00964345">
      <w:pPr>
        <w:pStyle w:val="T1"/>
        <w:keepNext w:val="0"/>
        <w:spacing w:before="0" w:after="0" w:line="240" w:lineRule="auto"/>
        <w:rPr>
          <w:rFonts w:cs="Arial"/>
          <w:b w:val="0"/>
          <w:color w:val="000000" w:themeColor="text1"/>
          <w:spacing w:val="-3"/>
          <w:sz w:val="16"/>
          <w:szCs w:val="16"/>
          <w:lang w:val="hr-HR"/>
        </w:rPr>
      </w:pPr>
    </w:p>
    <w:p w14:paraId="4CE2F9C6" w14:textId="77777777" w:rsidR="00F24BC8" w:rsidRDefault="00F24BC8" w:rsidP="00964345">
      <w:pPr>
        <w:pStyle w:val="T1"/>
        <w:keepNext w:val="0"/>
        <w:spacing w:before="0" w:after="0" w:line="240" w:lineRule="auto"/>
        <w:rPr>
          <w:rFonts w:cs="Arial"/>
          <w:b w:val="0"/>
          <w:color w:val="000000" w:themeColor="text1"/>
          <w:spacing w:val="-3"/>
          <w:sz w:val="16"/>
          <w:szCs w:val="16"/>
          <w:lang w:val="hr-HR"/>
        </w:rPr>
      </w:pPr>
    </w:p>
    <w:p w14:paraId="019E7B25" w14:textId="77777777" w:rsidR="00F24BC8" w:rsidRDefault="00F24BC8" w:rsidP="00964345">
      <w:pPr>
        <w:pStyle w:val="T1"/>
        <w:keepNext w:val="0"/>
        <w:spacing w:before="0" w:after="0" w:line="240" w:lineRule="auto"/>
        <w:rPr>
          <w:rFonts w:cs="Arial"/>
          <w:b w:val="0"/>
          <w:color w:val="000000" w:themeColor="text1"/>
          <w:spacing w:val="-3"/>
          <w:sz w:val="16"/>
          <w:szCs w:val="16"/>
          <w:lang w:val="hr-HR"/>
        </w:rPr>
      </w:pPr>
    </w:p>
    <w:p w14:paraId="1A933770" w14:textId="77777777" w:rsidR="00E201AF" w:rsidRPr="00B91D09" w:rsidRDefault="00E201AF" w:rsidP="00964345">
      <w:pPr>
        <w:pStyle w:val="T1"/>
        <w:keepNext w:val="0"/>
        <w:spacing w:before="0" w:after="0" w:line="240" w:lineRule="auto"/>
        <w:rPr>
          <w:rFonts w:cs="Arial"/>
          <w:b w:val="0"/>
          <w:color w:val="000000" w:themeColor="text1"/>
          <w:spacing w:val="-3"/>
          <w:sz w:val="16"/>
          <w:szCs w:val="16"/>
          <w:lang w:val="hr-HR"/>
        </w:rPr>
      </w:pPr>
    </w:p>
    <w:p w14:paraId="7F85E1AC" w14:textId="77777777" w:rsidR="000C1A40" w:rsidRPr="00B91D09" w:rsidRDefault="000C1A40" w:rsidP="00964345">
      <w:pPr>
        <w:pStyle w:val="T1"/>
        <w:keepNext w:val="0"/>
        <w:spacing w:before="0" w:after="0" w:line="240" w:lineRule="auto"/>
        <w:rPr>
          <w:rFonts w:cs="Arial"/>
          <w:b w:val="0"/>
          <w:color w:val="000000" w:themeColor="text1"/>
          <w:spacing w:val="-3"/>
          <w:sz w:val="16"/>
          <w:szCs w:val="16"/>
          <w:lang w:val="hr-HR"/>
        </w:rPr>
        <w:sectPr w:rsidR="000C1A40" w:rsidRPr="00B91D09" w:rsidSect="0026672F">
          <w:pgSz w:w="11907" w:h="16840" w:code="9"/>
          <w:pgMar w:top="1418" w:right="1134" w:bottom="1134" w:left="1418" w:header="851" w:footer="851" w:gutter="0"/>
          <w:cols w:space="720"/>
          <w:noEndnote/>
        </w:sectPr>
      </w:pPr>
    </w:p>
    <w:p w14:paraId="4E2F8243" w14:textId="77777777" w:rsidR="000C1A40" w:rsidRPr="00B91D09" w:rsidRDefault="000C1A40" w:rsidP="00964345">
      <w:pPr>
        <w:pStyle w:val="T1"/>
        <w:keepNext w:val="0"/>
        <w:spacing w:before="0" w:after="0" w:line="240" w:lineRule="auto"/>
        <w:rPr>
          <w:rFonts w:cs="Arial"/>
          <w:b w:val="0"/>
          <w:color w:val="000000" w:themeColor="text1"/>
          <w:spacing w:val="-3"/>
          <w:sz w:val="16"/>
          <w:szCs w:val="16"/>
          <w:lang w:val="hr-HR"/>
        </w:rPr>
      </w:pPr>
    </w:p>
    <w:p w14:paraId="0FA52B12" w14:textId="1FE9AA1A" w:rsidR="000C1A40" w:rsidRPr="00BA5ECE" w:rsidRDefault="003F114D" w:rsidP="000C1A40">
      <w:pPr>
        <w:keepNext/>
        <w:tabs>
          <w:tab w:val="left" w:pos="567"/>
        </w:tabs>
        <w:jc w:val="both"/>
        <w:rPr>
          <w:rFonts w:ascii="Arial" w:hAnsi="Arial" w:cs="Arial"/>
          <w:b/>
          <w:bCs/>
          <w:color w:val="000000" w:themeColor="text1"/>
          <w:spacing w:val="-3"/>
          <w:sz w:val="20"/>
          <w:szCs w:val="20"/>
          <w:lang w:val="hr-HR"/>
        </w:rPr>
      </w:pPr>
      <w:r w:rsidRPr="00BA5ECE">
        <w:rPr>
          <w:rFonts w:ascii="Arial" w:hAnsi="Arial" w:cs="Arial"/>
          <w:b/>
          <w:bCs/>
          <w:color w:val="000000" w:themeColor="text1"/>
          <w:spacing w:val="-3"/>
          <w:sz w:val="20"/>
          <w:szCs w:val="20"/>
          <w:lang w:val="hr-HR"/>
        </w:rPr>
        <w:t>3</w:t>
      </w:r>
      <w:r w:rsidR="00612687">
        <w:rPr>
          <w:rFonts w:ascii="Arial" w:hAnsi="Arial" w:cs="Arial"/>
          <w:b/>
          <w:bCs/>
          <w:color w:val="000000" w:themeColor="text1"/>
          <w:spacing w:val="-3"/>
          <w:sz w:val="20"/>
          <w:szCs w:val="20"/>
          <w:lang w:val="hr-HR"/>
        </w:rPr>
        <w:t>2</w:t>
      </w:r>
      <w:r w:rsidR="000C1A40" w:rsidRPr="00BA5ECE">
        <w:rPr>
          <w:rFonts w:ascii="Arial" w:hAnsi="Arial" w:cs="Arial"/>
          <w:b/>
          <w:bCs/>
          <w:color w:val="000000" w:themeColor="text1"/>
          <w:spacing w:val="-3"/>
          <w:sz w:val="20"/>
          <w:szCs w:val="20"/>
          <w:lang w:val="hr-HR"/>
        </w:rPr>
        <w:t xml:space="preserve">. </w:t>
      </w:r>
      <w:r w:rsidR="000C1A40" w:rsidRPr="00BA5ECE">
        <w:rPr>
          <w:rFonts w:ascii="Arial" w:hAnsi="Arial" w:cs="Arial"/>
          <w:b/>
          <w:bCs/>
          <w:color w:val="000000" w:themeColor="text1"/>
          <w:spacing w:val="-3"/>
          <w:sz w:val="20"/>
          <w:szCs w:val="20"/>
          <w:lang w:val="hr-HR"/>
        </w:rPr>
        <w:tab/>
        <w:t>Fer vrijednost financijske imovine i financijskih obveza (nastavak)</w:t>
      </w:r>
    </w:p>
    <w:p w14:paraId="4E720623" w14:textId="77777777" w:rsidR="000C1A40" w:rsidRPr="00BA5ECE" w:rsidRDefault="000C1A40" w:rsidP="000C1A40">
      <w:pPr>
        <w:pStyle w:val="T1"/>
        <w:keepNext w:val="0"/>
        <w:spacing w:before="0" w:after="0" w:line="240" w:lineRule="auto"/>
        <w:rPr>
          <w:rFonts w:eastAsia="Calibri" w:cs="Arial"/>
          <w:b w:val="0"/>
          <w:bCs w:val="0"/>
          <w:color w:val="000000" w:themeColor="text1"/>
          <w:sz w:val="20"/>
          <w:lang w:val="hr-HR"/>
        </w:rPr>
      </w:pPr>
    </w:p>
    <w:p w14:paraId="07625A30" w14:textId="4FA2CBAE" w:rsidR="000C1A40" w:rsidRPr="00BA5ECE" w:rsidRDefault="003F114D" w:rsidP="007F5B1C">
      <w:pPr>
        <w:pStyle w:val="T1"/>
        <w:spacing w:before="0" w:after="0" w:line="240" w:lineRule="auto"/>
        <w:ind w:left="567" w:hanging="567"/>
        <w:rPr>
          <w:rFonts w:cs="Arial"/>
          <w:color w:val="000000" w:themeColor="text1"/>
          <w:spacing w:val="-3"/>
          <w:sz w:val="20"/>
          <w:lang w:val="hr-HR"/>
        </w:rPr>
      </w:pPr>
      <w:r w:rsidRPr="00BA5ECE">
        <w:rPr>
          <w:rFonts w:cs="Arial"/>
          <w:color w:val="000000" w:themeColor="text1"/>
          <w:spacing w:val="-3"/>
          <w:sz w:val="20"/>
          <w:lang w:val="hr-HR"/>
        </w:rPr>
        <w:t>3</w:t>
      </w:r>
      <w:r w:rsidR="00612687">
        <w:rPr>
          <w:rFonts w:cs="Arial"/>
          <w:color w:val="000000" w:themeColor="text1"/>
          <w:spacing w:val="-3"/>
          <w:sz w:val="20"/>
          <w:lang w:val="hr-HR"/>
        </w:rPr>
        <w:t>2</w:t>
      </w:r>
      <w:r w:rsidR="000C1A40" w:rsidRPr="00BA5ECE">
        <w:rPr>
          <w:rFonts w:cs="Arial"/>
          <w:color w:val="000000" w:themeColor="text1"/>
          <w:spacing w:val="-3"/>
          <w:sz w:val="20"/>
          <w:lang w:val="hr-HR"/>
        </w:rPr>
        <w:t>.</w:t>
      </w:r>
      <w:r w:rsidR="009E1947" w:rsidRPr="00BA5ECE">
        <w:rPr>
          <w:rFonts w:cs="Arial"/>
          <w:color w:val="000000" w:themeColor="text1"/>
          <w:spacing w:val="-3"/>
          <w:sz w:val="20"/>
          <w:lang w:val="hr-HR"/>
        </w:rPr>
        <w:t>2.</w:t>
      </w:r>
      <w:r w:rsidR="000C1A40" w:rsidRPr="00BA5ECE">
        <w:rPr>
          <w:rFonts w:cs="Arial"/>
          <w:color w:val="000000" w:themeColor="text1"/>
          <w:spacing w:val="-3"/>
          <w:sz w:val="20"/>
          <w:lang w:val="hr-HR"/>
        </w:rPr>
        <w:t xml:space="preserve"> </w:t>
      </w:r>
      <w:r w:rsidR="000C1A40" w:rsidRPr="00BA5ECE">
        <w:rPr>
          <w:rFonts w:cs="Arial"/>
          <w:color w:val="000000" w:themeColor="text1"/>
          <w:spacing w:val="-3"/>
          <w:sz w:val="20"/>
          <w:lang w:val="hr-HR"/>
        </w:rPr>
        <w:tab/>
        <w:t>Financijski instrumenti koji se ne vode po fer vrijednosti (nastavak)</w:t>
      </w:r>
    </w:p>
    <w:p w14:paraId="632AA55F" w14:textId="77777777" w:rsidR="000C1A40" w:rsidRPr="00BA5ECE" w:rsidRDefault="000C1A40" w:rsidP="00964345">
      <w:pPr>
        <w:pStyle w:val="T1"/>
        <w:keepNext w:val="0"/>
        <w:spacing w:before="0" w:after="0" w:line="240" w:lineRule="auto"/>
        <w:rPr>
          <w:rFonts w:cs="Arial"/>
          <w:b w:val="0"/>
          <w:color w:val="000000" w:themeColor="text1"/>
          <w:spacing w:val="-3"/>
          <w:sz w:val="20"/>
          <w:lang w:val="hr-HR"/>
        </w:rPr>
      </w:pPr>
    </w:p>
    <w:tbl>
      <w:tblPr>
        <w:tblpPr w:leftFromText="181" w:rightFromText="181" w:vertAnchor="text" w:horzAnchor="margin" w:tblpX="-284" w:tblpY="360"/>
        <w:tblW w:w="9928" w:type="dxa"/>
        <w:tblLayout w:type="fixed"/>
        <w:tblLook w:val="0000" w:firstRow="0" w:lastRow="0" w:firstColumn="0" w:lastColumn="0" w:noHBand="0" w:noVBand="0"/>
      </w:tblPr>
      <w:tblGrid>
        <w:gridCol w:w="3402"/>
        <w:gridCol w:w="1205"/>
        <w:gridCol w:w="1205"/>
        <w:gridCol w:w="1205"/>
        <w:gridCol w:w="1205"/>
        <w:gridCol w:w="1706"/>
      </w:tblGrid>
      <w:tr w:rsidR="00E14286" w:rsidRPr="00BA5ECE" w14:paraId="76F0804E" w14:textId="77777777" w:rsidTr="003C6BA3">
        <w:trPr>
          <w:trHeight w:val="289"/>
        </w:trPr>
        <w:tc>
          <w:tcPr>
            <w:tcW w:w="3402" w:type="dxa"/>
            <w:vAlign w:val="bottom"/>
          </w:tcPr>
          <w:p w14:paraId="761727B7" w14:textId="77777777" w:rsidR="000C1A40" w:rsidRPr="00BA5ECE" w:rsidRDefault="000C1A40" w:rsidP="00964345">
            <w:pPr>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Banka</w:t>
            </w:r>
          </w:p>
          <w:p w14:paraId="715BA17F" w14:textId="77777777" w:rsidR="000C1A40" w:rsidRPr="00BA5ECE" w:rsidRDefault="000C1A40" w:rsidP="00964345">
            <w:pPr>
              <w:rPr>
                <w:rFonts w:ascii="Arial" w:hAnsi="Arial" w:cs="Arial"/>
                <w:b/>
                <w:color w:val="000000" w:themeColor="text1"/>
                <w:sz w:val="18"/>
                <w:szCs w:val="18"/>
                <w:lang w:val="hr-HR"/>
              </w:rPr>
            </w:pPr>
          </w:p>
          <w:p w14:paraId="634F7574" w14:textId="7255BAE0" w:rsidR="000B4639" w:rsidRPr="00BA5ECE" w:rsidRDefault="00AD2EF7" w:rsidP="00D23500">
            <w:pPr>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31. prosin</w:t>
            </w:r>
            <w:r w:rsidR="0073283D" w:rsidRPr="00BA5ECE">
              <w:rPr>
                <w:rFonts w:ascii="Arial" w:hAnsi="Arial" w:cs="Arial"/>
                <w:b/>
                <w:color w:val="000000" w:themeColor="text1"/>
                <w:sz w:val="18"/>
                <w:szCs w:val="18"/>
                <w:lang w:val="hr-HR"/>
              </w:rPr>
              <w:t>c</w:t>
            </w:r>
            <w:r w:rsidRPr="00BA5ECE">
              <w:rPr>
                <w:rFonts w:ascii="Arial" w:hAnsi="Arial" w:cs="Arial"/>
                <w:b/>
                <w:color w:val="000000" w:themeColor="text1"/>
                <w:sz w:val="18"/>
                <w:szCs w:val="18"/>
                <w:lang w:val="hr-HR"/>
              </w:rPr>
              <w:t>a</w:t>
            </w:r>
            <w:r w:rsidR="0073283D" w:rsidRPr="00BA5ECE">
              <w:rPr>
                <w:rFonts w:ascii="Arial" w:hAnsi="Arial" w:cs="Arial"/>
                <w:b/>
                <w:color w:val="000000" w:themeColor="text1"/>
                <w:sz w:val="18"/>
                <w:szCs w:val="18"/>
                <w:lang w:val="hr-HR"/>
              </w:rPr>
              <w:t xml:space="preserve"> </w:t>
            </w:r>
            <w:r w:rsidR="008C1CAB" w:rsidRPr="00BA5ECE">
              <w:rPr>
                <w:rFonts w:ascii="Arial" w:hAnsi="Arial" w:cs="Arial"/>
                <w:b/>
                <w:color w:val="000000" w:themeColor="text1"/>
                <w:sz w:val="18"/>
                <w:szCs w:val="18"/>
                <w:lang w:val="hr-HR"/>
              </w:rPr>
              <w:t>202</w:t>
            </w:r>
            <w:r w:rsidR="00E201AF">
              <w:rPr>
                <w:rFonts w:ascii="Arial" w:hAnsi="Arial" w:cs="Arial"/>
                <w:b/>
                <w:color w:val="000000" w:themeColor="text1"/>
                <w:sz w:val="18"/>
                <w:szCs w:val="18"/>
                <w:lang w:val="hr-HR"/>
              </w:rPr>
              <w:t>5</w:t>
            </w:r>
            <w:r w:rsidR="000B4639" w:rsidRPr="00BA5ECE">
              <w:rPr>
                <w:rFonts w:ascii="Arial" w:hAnsi="Arial" w:cs="Arial"/>
                <w:b/>
                <w:color w:val="000000" w:themeColor="text1"/>
                <w:sz w:val="18"/>
                <w:szCs w:val="18"/>
                <w:lang w:val="hr-HR"/>
              </w:rPr>
              <w:t xml:space="preserve">. </w:t>
            </w:r>
          </w:p>
        </w:tc>
        <w:tc>
          <w:tcPr>
            <w:tcW w:w="1205" w:type="dxa"/>
            <w:vAlign w:val="center"/>
          </w:tcPr>
          <w:p w14:paraId="7A59C7C4" w14:textId="77777777" w:rsidR="000B4639" w:rsidRPr="00BA5ECE" w:rsidRDefault="000B4639" w:rsidP="00D23500">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1</w:t>
            </w:r>
          </w:p>
        </w:tc>
        <w:tc>
          <w:tcPr>
            <w:tcW w:w="1205" w:type="dxa"/>
            <w:vAlign w:val="center"/>
          </w:tcPr>
          <w:p w14:paraId="6151A83B" w14:textId="77777777" w:rsidR="000B4639" w:rsidRPr="00BA5ECE" w:rsidRDefault="000B4639" w:rsidP="00384142">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2</w:t>
            </w:r>
          </w:p>
        </w:tc>
        <w:tc>
          <w:tcPr>
            <w:tcW w:w="1205" w:type="dxa"/>
            <w:vAlign w:val="center"/>
          </w:tcPr>
          <w:p w14:paraId="14AFCD5B" w14:textId="77777777" w:rsidR="000B4639" w:rsidRPr="00BA5ECE" w:rsidRDefault="000B4639" w:rsidP="00384142">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3</w:t>
            </w:r>
          </w:p>
        </w:tc>
        <w:tc>
          <w:tcPr>
            <w:tcW w:w="1205" w:type="dxa"/>
            <w:vAlign w:val="center"/>
          </w:tcPr>
          <w:p w14:paraId="3765E171" w14:textId="77777777" w:rsidR="000B4639" w:rsidRPr="00BA5ECE" w:rsidRDefault="000B4639" w:rsidP="00442721">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Fer vrijednost</w:t>
            </w:r>
          </w:p>
        </w:tc>
        <w:tc>
          <w:tcPr>
            <w:tcW w:w="1706" w:type="dxa"/>
            <w:vAlign w:val="center"/>
          </w:tcPr>
          <w:p w14:paraId="5A868D88" w14:textId="77777777" w:rsidR="000B4639" w:rsidRPr="00BA5ECE" w:rsidRDefault="000B4639" w:rsidP="00CD3A2D">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Knjigovodstvena vrijednost</w:t>
            </w:r>
          </w:p>
        </w:tc>
      </w:tr>
      <w:tr w:rsidR="00414FD0" w:rsidRPr="00BA5ECE" w14:paraId="034B2B1B" w14:textId="77777777" w:rsidTr="003C6BA3">
        <w:trPr>
          <w:trHeight w:hRule="exact" w:val="271"/>
        </w:trPr>
        <w:tc>
          <w:tcPr>
            <w:tcW w:w="3402" w:type="dxa"/>
            <w:vAlign w:val="bottom"/>
          </w:tcPr>
          <w:p w14:paraId="037731BE" w14:textId="77777777" w:rsidR="00414FD0" w:rsidRPr="00BA5ECE" w:rsidRDefault="00414FD0" w:rsidP="00414FD0">
            <w:pPr>
              <w:rPr>
                <w:rFonts w:ascii="Arial" w:hAnsi="Arial" w:cs="Arial"/>
                <w:color w:val="000000" w:themeColor="text1"/>
                <w:sz w:val="18"/>
                <w:szCs w:val="18"/>
                <w:lang w:val="hr-HR"/>
              </w:rPr>
            </w:pPr>
          </w:p>
        </w:tc>
        <w:tc>
          <w:tcPr>
            <w:tcW w:w="1205" w:type="dxa"/>
            <w:vAlign w:val="center"/>
          </w:tcPr>
          <w:p w14:paraId="0EBBEDD0" w14:textId="26E4E371" w:rsidR="00414FD0" w:rsidRPr="00BA5ECE" w:rsidRDefault="00414FD0" w:rsidP="00414FD0">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205" w:type="dxa"/>
            <w:vAlign w:val="center"/>
          </w:tcPr>
          <w:p w14:paraId="5A9F0958" w14:textId="40B09A03" w:rsidR="00414FD0" w:rsidRPr="00BA5ECE" w:rsidRDefault="00414FD0" w:rsidP="00414FD0">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205" w:type="dxa"/>
            <w:vAlign w:val="center"/>
          </w:tcPr>
          <w:p w14:paraId="22366B6F" w14:textId="7AB6617C" w:rsidR="00414FD0" w:rsidRPr="00BA5ECE" w:rsidRDefault="00414FD0" w:rsidP="00414FD0">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205" w:type="dxa"/>
            <w:vAlign w:val="center"/>
          </w:tcPr>
          <w:p w14:paraId="1CC43B79" w14:textId="0054F76B" w:rsidR="00414FD0" w:rsidRPr="00BA5ECE" w:rsidRDefault="00414FD0" w:rsidP="00414FD0">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706" w:type="dxa"/>
            <w:vAlign w:val="center"/>
          </w:tcPr>
          <w:p w14:paraId="2F2A42A3" w14:textId="7BDA21A7" w:rsidR="00414FD0" w:rsidRPr="00BA5ECE" w:rsidRDefault="00414FD0" w:rsidP="00414FD0">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r>
      <w:tr w:rsidR="00414FD0" w:rsidRPr="00BA5ECE" w14:paraId="2DC4E89C" w14:textId="77777777" w:rsidTr="003C6BA3">
        <w:trPr>
          <w:trHeight w:hRule="exact" w:val="162"/>
        </w:trPr>
        <w:tc>
          <w:tcPr>
            <w:tcW w:w="3402" w:type="dxa"/>
            <w:vAlign w:val="bottom"/>
          </w:tcPr>
          <w:p w14:paraId="75C14DA6" w14:textId="77777777" w:rsidR="00414FD0" w:rsidRPr="00BA5ECE" w:rsidRDefault="00414FD0" w:rsidP="00414FD0">
            <w:pPr>
              <w:rPr>
                <w:rFonts w:ascii="Arial" w:hAnsi="Arial" w:cs="Arial"/>
                <w:color w:val="000000" w:themeColor="text1"/>
                <w:sz w:val="18"/>
                <w:szCs w:val="18"/>
                <w:lang w:val="hr-HR"/>
              </w:rPr>
            </w:pPr>
          </w:p>
        </w:tc>
        <w:tc>
          <w:tcPr>
            <w:tcW w:w="1205" w:type="dxa"/>
            <w:vAlign w:val="center"/>
          </w:tcPr>
          <w:p w14:paraId="13CCC4E8" w14:textId="77777777" w:rsidR="00414FD0" w:rsidRPr="00BA5ECE" w:rsidRDefault="00414FD0" w:rsidP="00414FD0">
            <w:pPr>
              <w:jc w:val="right"/>
              <w:rPr>
                <w:rFonts w:ascii="Arial" w:hAnsi="Arial" w:cs="Arial"/>
                <w:b/>
                <w:color w:val="000000" w:themeColor="text1"/>
                <w:sz w:val="18"/>
                <w:szCs w:val="18"/>
                <w:lang w:val="hr-HR"/>
              </w:rPr>
            </w:pPr>
          </w:p>
        </w:tc>
        <w:tc>
          <w:tcPr>
            <w:tcW w:w="1205" w:type="dxa"/>
            <w:vAlign w:val="center"/>
          </w:tcPr>
          <w:p w14:paraId="31AABC8B" w14:textId="77777777" w:rsidR="00414FD0" w:rsidRPr="00BA5ECE" w:rsidRDefault="00414FD0" w:rsidP="00414FD0">
            <w:pPr>
              <w:jc w:val="right"/>
              <w:rPr>
                <w:rFonts w:ascii="Arial" w:hAnsi="Arial" w:cs="Arial"/>
                <w:b/>
                <w:color w:val="000000" w:themeColor="text1"/>
                <w:sz w:val="18"/>
                <w:szCs w:val="18"/>
                <w:lang w:val="hr-HR"/>
              </w:rPr>
            </w:pPr>
          </w:p>
        </w:tc>
        <w:tc>
          <w:tcPr>
            <w:tcW w:w="1205" w:type="dxa"/>
            <w:vAlign w:val="center"/>
          </w:tcPr>
          <w:p w14:paraId="7E0FE62D" w14:textId="77777777" w:rsidR="00414FD0" w:rsidRPr="00BA5ECE" w:rsidRDefault="00414FD0" w:rsidP="00414FD0">
            <w:pPr>
              <w:jc w:val="right"/>
              <w:rPr>
                <w:rFonts w:ascii="Arial" w:hAnsi="Arial" w:cs="Arial"/>
                <w:b/>
                <w:color w:val="000000" w:themeColor="text1"/>
                <w:sz w:val="18"/>
                <w:szCs w:val="18"/>
                <w:lang w:val="hr-HR"/>
              </w:rPr>
            </w:pPr>
          </w:p>
        </w:tc>
        <w:tc>
          <w:tcPr>
            <w:tcW w:w="1205" w:type="dxa"/>
            <w:vAlign w:val="center"/>
          </w:tcPr>
          <w:p w14:paraId="42FE49B4" w14:textId="77777777" w:rsidR="00414FD0" w:rsidRPr="00BA5ECE" w:rsidRDefault="00414FD0" w:rsidP="00414FD0">
            <w:pPr>
              <w:jc w:val="right"/>
              <w:rPr>
                <w:rFonts w:ascii="Arial" w:hAnsi="Arial" w:cs="Arial"/>
                <w:b/>
                <w:color w:val="000000" w:themeColor="text1"/>
                <w:sz w:val="18"/>
                <w:szCs w:val="18"/>
                <w:lang w:val="hr-HR"/>
              </w:rPr>
            </w:pPr>
          </w:p>
        </w:tc>
        <w:tc>
          <w:tcPr>
            <w:tcW w:w="1706" w:type="dxa"/>
            <w:vAlign w:val="center"/>
          </w:tcPr>
          <w:p w14:paraId="305E53E3" w14:textId="77777777" w:rsidR="00414FD0" w:rsidRPr="00BA5ECE" w:rsidRDefault="00414FD0" w:rsidP="00414FD0">
            <w:pPr>
              <w:jc w:val="right"/>
              <w:rPr>
                <w:rFonts w:ascii="Arial" w:hAnsi="Arial" w:cs="Arial"/>
                <w:b/>
                <w:color w:val="000000" w:themeColor="text1"/>
                <w:sz w:val="18"/>
                <w:szCs w:val="18"/>
                <w:lang w:val="hr-HR"/>
              </w:rPr>
            </w:pPr>
          </w:p>
        </w:tc>
      </w:tr>
      <w:tr w:rsidR="00414FD0" w:rsidRPr="00BA5ECE" w14:paraId="4D8D87DD" w14:textId="77777777" w:rsidTr="003C6BA3">
        <w:trPr>
          <w:trHeight w:val="297"/>
        </w:trPr>
        <w:tc>
          <w:tcPr>
            <w:tcW w:w="3402" w:type="dxa"/>
            <w:vAlign w:val="bottom"/>
          </w:tcPr>
          <w:p w14:paraId="761C6489" w14:textId="77777777" w:rsidR="00414FD0" w:rsidRPr="00BA5ECE" w:rsidRDefault="00414FD0" w:rsidP="00414FD0">
            <w:pPr>
              <w:tabs>
                <w:tab w:val="right" w:pos="1202"/>
              </w:tabs>
              <w:outlineLvl w:val="0"/>
              <w:rPr>
                <w:rFonts w:ascii="Arial" w:hAnsi="Arial" w:cs="Arial"/>
                <w:b/>
                <w:bCs/>
                <w:color w:val="000000" w:themeColor="text1"/>
                <w:sz w:val="18"/>
                <w:szCs w:val="18"/>
                <w:lang w:val="hr-HR"/>
              </w:rPr>
            </w:pPr>
            <w:bookmarkStart w:id="1212" w:name="_Toc67331335"/>
            <w:r w:rsidRPr="00BA5ECE">
              <w:rPr>
                <w:rFonts w:ascii="Arial" w:eastAsia="Calibri" w:hAnsi="Arial" w:cs="Arial"/>
                <w:b/>
                <w:bCs/>
                <w:color w:val="000000" w:themeColor="text1"/>
                <w:sz w:val="18"/>
                <w:szCs w:val="18"/>
                <w:lang w:val="hr-HR"/>
              </w:rPr>
              <w:t>Imovina</w:t>
            </w:r>
            <w:bookmarkEnd w:id="1212"/>
          </w:p>
        </w:tc>
        <w:tc>
          <w:tcPr>
            <w:tcW w:w="1205" w:type="dxa"/>
            <w:vAlign w:val="center"/>
          </w:tcPr>
          <w:p w14:paraId="3A49E0FE" w14:textId="77777777" w:rsidR="00414FD0" w:rsidRPr="00BA5ECE" w:rsidRDefault="00414FD0" w:rsidP="00414FD0">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3F49489D" w14:textId="77777777" w:rsidR="00414FD0" w:rsidRPr="00BA5ECE" w:rsidRDefault="00414FD0" w:rsidP="00414FD0">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79738ECA" w14:textId="77777777" w:rsidR="00414FD0" w:rsidRPr="00BA5ECE" w:rsidRDefault="00414FD0" w:rsidP="00414FD0">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6139E0D4" w14:textId="77777777" w:rsidR="00414FD0" w:rsidRPr="00BA5ECE" w:rsidRDefault="00414FD0" w:rsidP="00414FD0">
            <w:pPr>
              <w:tabs>
                <w:tab w:val="right" w:pos="1202"/>
              </w:tabs>
              <w:jc w:val="right"/>
              <w:outlineLvl w:val="0"/>
              <w:rPr>
                <w:rFonts w:ascii="Arial" w:hAnsi="Arial" w:cs="Arial"/>
                <w:b/>
                <w:bCs/>
                <w:color w:val="000000" w:themeColor="text1"/>
                <w:sz w:val="18"/>
                <w:szCs w:val="18"/>
                <w:lang w:val="hr-HR"/>
              </w:rPr>
            </w:pPr>
          </w:p>
        </w:tc>
        <w:tc>
          <w:tcPr>
            <w:tcW w:w="1706" w:type="dxa"/>
            <w:vAlign w:val="center"/>
          </w:tcPr>
          <w:p w14:paraId="04731231" w14:textId="77777777" w:rsidR="00414FD0" w:rsidRPr="00BA5ECE" w:rsidRDefault="00414FD0" w:rsidP="00414FD0">
            <w:pPr>
              <w:tabs>
                <w:tab w:val="right" w:pos="1202"/>
              </w:tabs>
              <w:jc w:val="right"/>
              <w:outlineLvl w:val="0"/>
              <w:rPr>
                <w:rFonts w:ascii="Arial" w:hAnsi="Arial" w:cs="Arial"/>
                <w:b/>
                <w:bCs/>
                <w:color w:val="000000" w:themeColor="text1"/>
                <w:sz w:val="18"/>
                <w:szCs w:val="18"/>
                <w:lang w:val="hr-HR"/>
              </w:rPr>
            </w:pPr>
          </w:p>
        </w:tc>
      </w:tr>
      <w:tr w:rsidR="00333E14" w:rsidRPr="00BA5ECE" w14:paraId="6E286BFE" w14:textId="77777777" w:rsidTr="00286A15">
        <w:trPr>
          <w:trHeight w:val="297"/>
        </w:trPr>
        <w:tc>
          <w:tcPr>
            <w:tcW w:w="3402" w:type="dxa"/>
            <w:vAlign w:val="bottom"/>
          </w:tcPr>
          <w:p w14:paraId="49A20D9D" w14:textId="77777777" w:rsidR="00333E14" w:rsidRPr="00BA5ECE" w:rsidRDefault="00333E14" w:rsidP="00333E14">
            <w:pPr>
              <w:tabs>
                <w:tab w:val="right" w:pos="1202"/>
              </w:tabs>
              <w:outlineLvl w:val="0"/>
              <w:rPr>
                <w:rFonts w:ascii="Arial" w:hAnsi="Arial" w:cs="Arial"/>
                <w:color w:val="000000" w:themeColor="text1"/>
                <w:sz w:val="18"/>
                <w:szCs w:val="18"/>
                <w:lang w:val="hr-HR"/>
              </w:rPr>
            </w:pPr>
            <w:bookmarkStart w:id="1213" w:name="_Toc67331336"/>
            <w:r w:rsidRPr="00BA5ECE">
              <w:rPr>
                <w:rFonts w:ascii="Arial" w:eastAsia="Calibri" w:hAnsi="Arial" w:cs="Arial"/>
                <w:color w:val="000000" w:themeColor="text1"/>
                <w:sz w:val="18"/>
                <w:szCs w:val="18"/>
                <w:lang w:val="hr-HR"/>
              </w:rPr>
              <w:t>Novčana sredstva i računi kod banaka</w:t>
            </w:r>
            <w:bookmarkEnd w:id="1213"/>
          </w:p>
        </w:tc>
        <w:tc>
          <w:tcPr>
            <w:tcW w:w="1205" w:type="dxa"/>
          </w:tcPr>
          <w:p w14:paraId="68F12230" w14:textId="00ECD35C" w:rsidR="00333E14" w:rsidRPr="00D41CC0"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66.985 </w:t>
            </w:r>
          </w:p>
        </w:tc>
        <w:tc>
          <w:tcPr>
            <w:tcW w:w="1205" w:type="dxa"/>
          </w:tcPr>
          <w:p w14:paraId="05B989B2" w14:textId="18752DB7" w:rsidR="00333E14" w:rsidRPr="00D41CC0"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 </w:t>
            </w:r>
          </w:p>
        </w:tc>
        <w:tc>
          <w:tcPr>
            <w:tcW w:w="1205" w:type="dxa"/>
          </w:tcPr>
          <w:p w14:paraId="39E4279D" w14:textId="62678F49" w:rsidR="00333E14" w:rsidRPr="00D41CC0"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 </w:t>
            </w:r>
          </w:p>
        </w:tc>
        <w:tc>
          <w:tcPr>
            <w:tcW w:w="1205" w:type="dxa"/>
          </w:tcPr>
          <w:p w14:paraId="00D0837D" w14:textId="39F0C5A4" w:rsidR="00333E14" w:rsidRPr="00D41CC0"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66.985 </w:t>
            </w:r>
          </w:p>
        </w:tc>
        <w:tc>
          <w:tcPr>
            <w:tcW w:w="1706" w:type="dxa"/>
            <w:tcBorders>
              <w:top w:val="nil"/>
              <w:left w:val="nil"/>
              <w:bottom w:val="nil"/>
              <w:right w:val="nil"/>
            </w:tcBorders>
          </w:tcPr>
          <w:p w14:paraId="5A50F088" w14:textId="64DAE5C4" w:rsidR="00333E14" w:rsidRPr="00D41CC0"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66.985</w:t>
            </w:r>
          </w:p>
        </w:tc>
      </w:tr>
      <w:tr w:rsidR="00333E14" w:rsidRPr="00BA5ECE" w14:paraId="478C901B" w14:textId="77777777" w:rsidTr="00286A15">
        <w:trPr>
          <w:trHeight w:val="297"/>
        </w:trPr>
        <w:tc>
          <w:tcPr>
            <w:tcW w:w="3402" w:type="dxa"/>
            <w:vAlign w:val="bottom"/>
          </w:tcPr>
          <w:p w14:paraId="1FC3EBBB" w14:textId="77777777" w:rsidR="00333E14" w:rsidRPr="00BA5ECE" w:rsidRDefault="00333E14" w:rsidP="00333E14">
            <w:pPr>
              <w:tabs>
                <w:tab w:val="right" w:pos="1202"/>
              </w:tabs>
              <w:outlineLvl w:val="0"/>
              <w:rPr>
                <w:rFonts w:ascii="Arial" w:hAnsi="Arial" w:cs="Arial"/>
                <w:color w:val="000000" w:themeColor="text1"/>
                <w:sz w:val="18"/>
                <w:szCs w:val="18"/>
                <w:lang w:val="hr-HR"/>
              </w:rPr>
            </w:pPr>
            <w:bookmarkStart w:id="1214" w:name="_Toc67331342"/>
            <w:r w:rsidRPr="00BA5ECE">
              <w:rPr>
                <w:rFonts w:ascii="Arial" w:eastAsia="Calibri" w:hAnsi="Arial" w:cs="Arial"/>
                <w:color w:val="000000" w:themeColor="text1"/>
                <w:sz w:val="18"/>
                <w:szCs w:val="18"/>
                <w:lang w:val="hr-HR"/>
              </w:rPr>
              <w:t>Depoziti kod drugih banaka</w:t>
            </w:r>
            <w:bookmarkEnd w:id="1214"/>
          </w:p>
        </w:tc>
        <w:tc>
          <w:tcPr>
            <w:tcW w:w="1205" w:type="dxa"/>
          </w:tcPr>
          <w:p w14:paraId="3A373389" w14:textId="3CAD6B17" w:rsidR="00333E14" w:rsidRPr="00D41CC0"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 </w:t>
            </w:r>
          </w:p>
        </w:tc>
        <w:tc>
          <w:tcPr>
            <w:tcW w:w="1205" w:type="dxa"/>
          </w:tcPr>
          <w:p w14:paraId="72C0D6FF" w14:textId="63F237DB" w:rsidR="00333E14" w:rsidRPr="00D41CC0"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59.501 </w:t>
            </w:r>
          </w:p>
        </w:tc>
        <w:tc>
          <w:tcPr>
            <w:tcW w:w="1205" w:type="dxa"/>
          </w:tcPr>
          <w:p w14:paraId="6B04F8BC" w14:textId="5E55B8FA" w:rsidR="00333E14" w:rsidRPr="00D41CC0"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 </w:t>
            </w:r>
          </w:p>
        </w:tc>
        <w:tc>
          <w:tcPr>
            <w:tcW w:w="1205" w:type="dxa"/>
          </w:tcPr>
          <w:p w14:paraId="38C72721" w14:textId="19A648A8" w:rsidR="00333E14" w:rsidRPr="00D41CC0"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59.501 </w:t>
            </w:r>
          </w:p>
        </w:tc>
        <w:tc>
          <w:tcPr>
            <w:tcW w:w="1706" w:type="dxa"/>
            <w:tcBorders>
              <w:top w:val="nil"/>
              <w:left w:val="nil"/>
              <w:bottom w:val="nil"/>
              <w:right w:val="nil"/>
            </w:tcBorders>
          </w:tcPr>
          <w:p w14:paraId="4B34E6F1" w14:textId="1B3E15D9" w:rsidR="00333E14" w:rsidRPr="00D41CC0"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59.501 </w:t>
            </w:r>
          </w:p>
        </w:tc>
      </w:tr>
      <w:tr w:rsidR="00333E14" w:rsidRPr="00BA5ECE" w14:paraId="15EF6666" w14:textId="77777777" w:rsidTr="00286A15">
        <w:trPr>
          <w:trHeight w:val="307"/>
        </w:trPr>
        <w:tc>
          <w:tcPr>
            <w:tcW w:w="3402" w:type="dxa"/>
            <w:vAlign w:val="bottom"/>
          </w:tcPr>
          <w:p w14:paraId="76812C81" w14:textId="77777777" w:rsidR="00333E14" w:rsidRPr="00BA5ECE" w:rsidRDefault="00333E14" w:rsidP="00333E14">
            <w:pPr>
              <w:tabs>
                <w:tab w:val="right" w:pos="1202"/>
              </w:tabs>
              <w:outlineLvl w:val="0"/>
              <w:rPr>
                <w:rFonts w:ascii="Arial" w:hAnsi="Arial" w:cs="Arial"/>
                <w:color w:val="000000" w:themeColor="text1"/>
                <w:sz w:val="18"/>
                <w:szCs w:val="18"/>
                <w:lang w:val="hr-HR"/>
              </w:rPr>
            </w:pPr>
            <w:bookmarkStart w:id="1215" w:name="_Toc67331348"/>
            <w:r w:rsidRPr="00BA5ECE">
              <w:rPr>
                <w:rFonts w:ascii="Arial" w:hAnsi="Arial" w:cs="Arial"/>
                <w:color w:val="000000" w:themeColor="text1"/>
                <w:sz w:val="18"/>
                <w:szCs w:val="18"/>
                <w:lang w:val="hr-HR"/>
              </w:rPr>
              <w:t>Krediti financijskim institucijama</w:t>
            </w:r>
            <w:bookmarkEnd w:id="1215"/>
          </w:p>
        </w:tc>
        <w:tc>
          <w:tcPr>
            <w:tcW w:w="1205" w:type="dxa"/>
          </w:tcPr>
          <w:p w14:paraId="549542C1" w14:textId="37D8DDE1" w:rsidR="00333E14" w:rsidRPr="00D41CC0"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 </w:t>
            </w:r>
          </w:p>
        </w:tc>
        <w:tc>
          <w:tcPr>
            <w:tcW w:w="1205" w:type="dxa"/>
          </w:tcPr>
          <w:p w14:paraId="7D2EC38C" w14:textId="15C4D57C" w:rsidR="00333E14" w:rsidRPr="00D41CC0"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 </w:t>
            </w:r>
          </w:p>
        </w:tc>
        <w:tc>
          <w:tcPr>
            <w:tcW w:w="1205" w:type="dxa"/>
          </w:tcPr>
          <w:p w14:paraId="0610BF1C" w14:textId="3B3EBA3B" w:rsidR="00333E14" w:rsidRPr="00D41CC0"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1.234.721 </w:t>
            </w:r>
          </w:p>
        </w:tc>
        <w:tc>
          <w:tcPr>
            <w:tcW w:w="1205" w:type="dxa"/>
          </w:tcPr>
          <w:p w14:paraId="4B80425A" w14:textId="707B4E82" w:rsidR="00333E14" w:rsidRPr="00D41CC0"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1.234.721 </w:t>
            </w:r>
          </w:p>
        </w:tc>
        <w:tc>
          <w:tcPr>
            <w:tcW w:w="1706" w:type="dxa"/>
            <w:tcBorders>
              <w:top w:val="nil"/>
              <w:left w:val="nil"/>
              <w:bottom w:val="nil"/>
              <w:right w:val="nil"/>
            </w:tcBorders>
          </w:tcPr>
          <w:p w14:paraId="127E64D8" w14:textId="457FD2B4" w:rsidR="00333E14" w:rsidRPr="00D41CC0"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1.227.583 </w:t>
            </w:r>
          </w:p>
        </w:tc>
      </w:tr>
      <w:tr w:rsidR="008178E9" w:rsidRPr="00BA5ECE" w14:paraId="046745CD" w14:textId="77777777" w:rsidTr="00286A15">
        <w:trPr>
          <w:trHeight w:val="297"/>
        </w:trPr>
        <w:tc>
          <w:tcPr>
            <w:tcW w:w="3402" w:type="dxa"/>
            <w:vAlign w:val="bottom"/>
          </w:tcPr>
          <w:p w14:paraId="1C3805D0" w14:textId="77777777" w:rsidR="008178E9" w:rsidRPr="00BA5ECE" w:rsidRDefault="008178E9" w:rsidP="008178E9">
            <w:pPr>
              <w:tabs>
                <w:tab w:val="right" w:pos="1202"/>
              </w:tabs>
              <w:outlineLvl w:val="0"/>
              <w:rPr>
                <w:rFonts w:ascii="Arial" w:hAnsi="Arial" w:cs="Arial"/>
                <w:color w:val="000000" w:themeColor="text1"/>
                <w:sz w:val="18"/>
                <w:szCs w:val="18"/>
                <w:lang w:val="hr-HR"/>
              </w:rPr>
            </w:pPr>
            <w:bookmarkStart w:id="1216" w:name="_Toc67331354"/>
            <w:r w:rsidRPr="00BA5ECE">
              <w:rPr>
                <w:rFonts w:ascii="Arial" w:hAnsi="Arial" w:cs="Arial"/>
                <w:color w:val="000000" w:themeColor="text1"/>
                <w:sz w:val="18"/>
                <w:szCs w:val="18"/>
                <w:lang w:val="hr-HR"/>
              </w:rPr>
              <w:t>Krediti ostalim korisnicima</w:t>
            </w:r>
            <w:bookmarkEnd w:id="1216"/>
          </w:p>
        </w:tc>
        <w:tc>
          <w:tcPr>
            <w:tcW w:w="1205" w:type="dxa"/>
            <w:tcBorders>
              <w:bottom w:val="single" w:sz="4" w:space="0" w:color="auto"/>
            </w:tcBorders>
          </w:tcPr>
          <w:p w14:paraId="2C43BD3A" w14:textId="53C3186F" w:rsidR="008178E9" w:rsidRPr="00D41CC0" w:rsidRDefault="008178E9" w:rsidP="008178E9">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 </w:t>
            </w:r>
          </w:p>
        </w:tc>
        <w:tc>
          <w:tcPr>
            <w:tcW w:w="1205" w:type="dxa"/>
            <w:tcBorders>
              <w:bottom w:val="single" w:sz="4" w:space="0" w:color="auto"/>
            </w:tcBorders>
          </w:tcPr>
          <w:p w14:paraId="3DBF2A8B" w14:textId="7E8D3A61" w:rsidR="008178E9" w:rsidRPr="00D41CC0" w:rsidRDefault="008178E9" w:rsidP="008178E9">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 </w:t>
            </w:r>
          </w:p>
        </w:tc>
        <w:tc>
          <w:tcPr>
            <w:tcW w:w="1205" w:type="dxa"/>
            <w:tcBorders>
              <w:bottom w:val="single" w:sz="4" w:space="0" w:color="auto"/>
            </w:tcBorders>
          </w:tcPr>
          <w:p w14:paraId="69CFF37B" w14:textId="533DEE9E" w:rsidR="008178E9" w:rsidRPr="00D41CC0" w:rsidRDefault="008178E9" w:rsidP="008178E9">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2.28</w:t>
            </w:r>
            <w:r>
              <w:rPr>
                <w:rFonts w:ascii="Arial" w:hAnsi="Arial" w:cs="Arial"/>
                <w:sz w:val="18"/>
                <w:szCs w:val="18"/>
              </w:rPr>
              <w:t>0</w:t>
            </w:r>
            <w:r w:rsidRPr="00333E14">
              <w:rPr>
                <w:rFonts w:ascii="Arial" w:hAnsi="Arial" w:cs="Arial"/>
                <w:sz w:val="18"/>
                <w:szCs w:val="18"/>
              </w:rPr>
              <w:t>.</w:t>
            </w:r>
            <w:r>
              <w:rPr>
                <w:rFonts w:ascii="Arial" w:hAnsi="Arial" w:cs="Arial"/>
                <w:sz w:val="18"/>
                <w:szCs w:val="18"/>
              </w:rPr>
              <w:t>81</w:t>
            </w:r>
            <w:r w:rsidRPr="00333E14">
              <w:rPr>
                <w:rFonts w:ascii="Arial" w:hAnsi="Arial" w:cs="Arial"/>
                <w:sz w:val="18"/>
                <w:szCs w:val="18"/>
              </w:rPr>
              <w:t xml:space="preserve">4 </w:t>
            </w:r>
          </w:p>
        </w:tc>
        <w:tc>
          <w:tcPr>
            <w:tcW w:w="1205" w:type="dxa"/>
            <w:tcBorders>
              <w:bottom w:val="single" w:sz="4" w:space="0" w:color="auto"/>
            </w:tcBorders>
          </w:tcPr>
          <w:p w14:paraId="69BC9F7B" w14:textId="0C026495" w:rsidR="008178E9" w:rsidRPr="00D41CC0" w:rsidRDefault="008178E9" w:rsidP="008178E9">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2.28</w:t>
            </w:r>
            <w:r>
              <w:rPr>
                <w:rFonts w:ascii="Arial" w:hAnsi="Arial" w:cs="Arial"/>
                <w:sz w:val="18"/>
                <w:szCs w:val="18"/>
              </w:rPr>
              <w:t>0</w:t>
            </w:r>
            <w:r w:rsidRPr="00333E14">
              <w:rPr>
                <w:rFonts w:ascii="Arial" w:hAnsi="Arial" w:cs="Arial"/>
                <w:sz w:val="18"/>
                <w:szCs w:val="18"/>
              </w:rPr>
              <w:t>.</w:t>
            </w:r>
            <w:r>
              <w:rPr>
                <w:rFonts w:ascii="Arial" w:hAnsi="Arial" w:cs="Arial"/>
                <w:sz w:val="18"/>
                <w:szCs w:val="18"/>
              </w:rPr>
              <w:t>814</w:t>
            </w:r>
            <w:r w:rsidRPr="00333E14">
              <w:rPr>
                <w:rFonts w:ascii="Arial" w:hAnsi="Arial" w:cs="Arial"/>
                <w:sz w:val="18"/>
                <w:szCs w:val="18"/>
              </w:rPr>
              <w:t xml:space="preserve"> </w:t>
            </w:r>
          </w:p>
        </w:tc>
        <w:tc>
          <w:tcPr>
            <w:tcW w:w="1706" w:type="dxa"/>
            <w:tcBorders>
              <w:top w:val="nil"/>
              <w:left w:val="nil"/>
              <w:bottom w:val="single" w:sz="4" w:space="0" w:color="auto"/>
              <w:right w:val="nil"/>
            </w:tcBorders>
          </w:tcPr>
          <w:p w14:paraId="043F1DCF" w14:textId="280EF11F" w:rsidR="008178E9" w:rsidRPr="00D41CC0" w:rsidRDefault="008178E9" w:rsidP="008178E9">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2.148.705 </w:t>
            </w:r>
          </w:p>
        </w:tc>
      </w:tr>
      <w:tr w:rsidR="00B54E9A" w:rsidRPr="00BA5ECE" w14:paraId="3F8DFA3D" w14:textId="77777777" w:rsidTr="00B54E9A">
        <w:trPr>
          <w:trHeight w:val="297"/>
        </w:trPr>
        <w:tc>
          <w:tcPr>
            <w:tcW w:w="3402" w:type="dxa"/>
            <w:vAlign w:val="bottom"/>
          </w:tcPr>
          <w:p w14:paraId="08ED7469" w14:textId="77777777" w:rsidR="00B54E9A" w:rsidRPr="00BA5ECE" w:rsidRDefault="00B54E9A" w:rsidP="00B54E9A">
            <w:pPr>
              <w:tabs>
                <w:tab w:val="right" w:pos="1202"/>
              </w:tabs>
              <w:outlineLvl w:val="0"/>
              <w:rPr>
                <w:rFonts w:ascii="Arial" w:hAnsi="Arial" w:cs="Arial"/>
                <w:color w:val="000000" w:themeColor="text1"/>
                <w:sz w:val="18"/>
                <w:szCs w:val="18"/>
                <w:lang w:val="hr-HR"/>
              </w:rPr>
            </w:pPr>
          </w:p>
        </w:tc>
        <w:tc>
          <w:tcPr>
            <w:tcW w:w="1205" w:type="dxa"/>
            <w:tcBorders>
              <w:top w:val="single" w:sz="4" w:space="0" w:color="auto"/>
            </w:tcBorders>
            <w:vAlign w:val="bottom"/>
          </w:tcPr>
          <w:p w14:paraId="189796B2" w14:textId="3F74755D" w:rsidR="00B54E9A" w:rsidRPr="00B54E9A" w:rsidRDefault="00B54E9A" w:rsidP="00B54E9A">
            <w:pPr>
              <w:tabs>
                <w:tab w:val="right" w:pos="1202"/>
              </w:tabs>
              <w:spacing w:line="301" w:lineRule="exact"/>
              <w:jc w:val="right"/>
              <w:outlineLvl w:val="0"/>
              <w:rPr>
                <w:rFonts w:ascii="Arial" w:hAnsi="Arial" w:cs="Arial"/>
                <w:b/>
                <w:bCs/>
                <w:sz w:val="18"/>
                <w:szCs w:val="18"/>
              </w:rPr>
            </w:pPr>
            <w:r w:rsidRPr="00B54E9A">
              <w:rPr>
                <w:rFonts w:ascii="Arial" w:hAnsi="Arial" w:cs="Arial"/>
                <w:b/>
                <w:bCs/>
                <w:sz w:val="18"/>
                <w:szCs w:val="18"/>
              </w:rPr>
              <w:t>66.985</w:t>
            </w:r>
          </w:p>
        </w:tc>
        <w:tc>
          <w:tcPr>
            <w:tcW w:w="1205" w:type="dxa"/>
            <w:tcBorders>
              <w:top w:val="single" w:sz="4" w:space="0" w:color="auto"/>
            </w:tcBorders>
            <w:vAlign w:val="bottom"/>
          </w:tcPr>
          <w:p w14:paraId="0A7CE723" w14:textId="060807FB" w:rsidR="00B54E9A" w:rsidRPr="00B54E9A" w:rsidRDefault="00B54E9A" w:rsidP="00B54E9A">
            <w:pPr>
              <w:tabs>
                <w:tab w:val="right" w:pos="1202"/>
              </w:tabs>
              <w:spacing w:line="301" w:lineRule="exact"/>
              <w:jc w:val="right"/>
              <w:outlineLvl w:val="0"/>
              <w:rPr>
                <w:rFonts w:ascii="Arial" w:hAnsi="Arial" w:cs="Arial"/>
                <w:b/>
                <w:bCs/>
                <w:sz w:val="18"/>
                <w:szCs w:val="18"/>
              </w:rPr>
            </w:pPr>
            <w:r w:rsidRPr="00B54E9A">
              <w:rPr>
                <w:rFonts w:ascii="Arial" w:hAnsi="Arial" w:cs="Arial"/>
                <w:b/>
                <w:bCs/>
                <w:sz w:val="18"/>
                <w:szCs w:val="18"/>
              </w:rPr>
              <w:t>59.501</w:t>
            </w:r>
          </w:p>
        </w:tc>
        <w:tc>
          <w:tcPr>
            <w:tcW w:w="1205" w:type="dxa"/>
            <w:tcBorders>
              <w:top w:val="single" w:sz="4" w:space="0" w:color="auto"/>
            </w:tcBorders>
            <w:vAlign w:val="bottom"/>
          </w:tcPr>
          <w:p w14:paraId="74BBCD3A" w14:textId="57ABA9B8" w:rsidR="00B54E9A" w:rsidRPr="00B54E9A" w:rsidRDefault="00B54E9A" w:rsidP="00B54E9A">
            <w:pPr>
              <w:tabs>
                <w:tab w:val="right" w:pos="1202"/>
              </w:tabs>
              <w:spacing w:line="301" w:lineRule="exact"/>
              <w:jc w:val="right"/>
              <w:outlineLvl w:val="0"/>
              <w:rPr>
                <w:rFonts w:ascii="Arial" w:hAnsi="Arial" w:cs="Arial"/>
                <w:b/>
                <w:bCs/>
                <w:sz w:val="18"/>
                <w:szCs w:val="18"/>
              </w:rPr>
            </w:pPr>
            <w:r w:rsidRPr="00B54E9A">
              <w:rPr>
                <w:rFonts w:ascii="Arial" w:hAnsi="Arial" w:cs="Arial"/>
                <w:b/>
                <w:bCs/>
                <w:sz w:val="18"/>
                <w:szCs w:val="18"/>
              </w:rPr>
              <w:t>3.515.535</w:t>
            </w:r>
          </w:p>
        </w:tc>
        <w:tc>
          <w:tcPr>
            <w:tcW w:w="1205" w:type="dxa"/>
            <w:tcBorders>
              <w:top w:val="single" w:sz="4" w:space="0" w:color="auto"/>
            </w:tcBorders>
            <w:vAlign w:val="bottom"/>
          </w:tcPr>
          <w:p w14:paraId="63BD2E04" w14:textId="23B55DDE" w:rsidR="00B54E9A" w:rsidRPr="00B54E9A" w:rsidRDefault="00B54E9A" w:rsidP="00B54E9A">
            <w:pPr>
              <w:tabs>
                <w:tab w:val="right" w:pos="1202"/>
              </w:tabs>
              <w:spacing w:line="301" w:lineRule="exact"/>
              <w:jc w:val="right"/>
              <w:outlineLvl w:val="0"/>
              <w:rPr>
                <w:rFonts w:ascii="Arial" w:hAnsi="Arial" w:cs="Arial"/>
                <w:b/>
                <w:bCs/>
                <w:sz w:val="18"/>
                <w:szCs w:val="18"/>
              </w:rPr>
            </w:pPr>
            <w:r w:rsidRPr="00B54E9A">
              <w:rPr>
                <w:rFonts w:ascii="Arial" w:hAnsi="Arial" w:cs="Arial"/>
                <w:b/>
                <w:bCs/>
                <w:sz w:val="18"/>
                <w:szCs w:val="18"/>
              </w:rPr>
              <w:t>3.642.021</w:t>
            </w:r>
          </w:p>
        </w:tc>
        <w:tc>
          <w:tcPr>
            <w:tcW w:w="1706" w:type="dxa"/>
            <w:tcBorders>
              <w:top w:val="single" w:sz="4" w:space="0" w:color="auto"/>
              <w:left w:val="nil"/>
              <w:bottom w:val="nil"/>
              <w:right w:val="nil"/>
            </w:tcBorders>
            <w:vAlign w:val="bottom"/>
          </w:tcPr>
          <w:p w14:paraId="6B9B4AB5" w14:textId="2016B520" w:rsidR="00B54E9A" w:rsidRPr="00B54E9A" w:rsidRDefault="00B54E9A" w:rsidP="00B54E9A">
            <w:pPr>
              <w:tabs>
                <w:tab w:val="right" w:pos="1202"/>
              </w:tabs>
              <w:spacing w:line="301" w:lineRule="exact"/>
              <w:jc w:val="right"/>
              <w:outlineLvl w:val="0"/>
              <w:rPr>
                <w:rFonts w:ascii="Arial" w:hAnsi="Arial" w:cs="Arial"/>
                <w:b/>
                <w:bCs/>
                <w:sz w:val="18"/>
                <w:szCs w:val="18"/>
              </w:rPr>
            </w:pPr>
            <w:r w:rsidRPr="00B54E9A">
              <w:rPr>
                <w:rFonts w:ascii="Arial" w:hAnsi="Arial" w:cs="Arial"/>
                <w:b/>
                <w:bCs/>
                <w:sz w:val="18"/>
                <w:szCs w:val="18"/>
              </w:rPr>
              <w:t>3.502.774</w:t>
            </w:r>
          </w:p>
        </w:tc>
      </w:tr>
      <w:tr w:rsidR="00333E14" w:rsidRPr="00BA5ECE" w14:paraId="6AAEAEA0" w14:textId="77777777" w:rsidTr="00F625B3">
        <w:trPr>
          <w:trHeight w:hRule="exact" w:val="104"/>
        </w:trPr>
        <w:tc>
          <w:tcPr>
            <w:tcW w:w="3402" w:type="dxa"/>
            <w:vAlign w:val="bottom"/>
          </w:tcPr>
          <w:p w14:paraId="44C5D2FF" w14:textId="77777777" w:rsidR="00333E14" w:rsidRPr="00BA5ECE" w:rsidRDefault="00333E14" w:rsidP="00333E14">
            <w:pPr>
              <w:keepLines/>
              <w:tabs>
                <w:tab w:val="decimal" w:pos="1202"/>
              </w:tabs>
              <w:rPr>
                <w:rFonts w:ascii="Arial" w:hAnsi="Arial" w:cs="Arial"/>
                <w:b/>
                <w:color w:val="000000" w:themeColor="text1"/>
                <w:position w:val="4"/>
                <w:sz w:val="18"/>
                <w:szCs w:val="18"/>
                <w:u w:val="thick"/>
                <w:lang w:val="hr-HR"/>
              </w:rPr>
            </w:pPr>
          </w:p>
        </w:tc>
        <w:tc>
          <w:tcPr>
            <w:tcW w:w="1205" w:type="dxa"/>
            <w:tcBorders>
              <w:top w:val="single" w:sz="12" w:space="0" w:color="auto"/>
            </w:tcBorders>
            <w:vAlign w:val="bottom"/>
          </w:tcPr>
          <w:p w14:paraId="743C5C7F" w14:textId="77777777" w:rsidR="00333E14" w:rsidRPr="00BA5ECE" w:rsidRDefault="00333E14" w:rsidP="00333E14">
            <w:pPr>
              <w:tabs>
                <w:tab w:val="right" w:pos="1202"/>
              </w:tabs>
              <w:spacing w:line="301" w:lineRule="exact"/>
              <w:jc w:val="right"/>
              <w:outlineLvl w:val="0"/>
              <w:rPr>
                <w:rFonts w:ascii="Arial" w:hAnsi="Arial" w:cs="Arial"/>
                <w:color w:val="000000" w:themeColor="text1"/>
                <w:sz w:val="18"/>
                <w:szCs w:val="18"/>
                <w:lang w:val="hr-HR"/>
              </w:rPr>
            </w:pPr>
          </w:p>
        </w:tc>
        <w:tc>
          <w:tcPr>
            <w:tcW w:w="1205" w:type="dxa"/>
            <w:tcBorders>
              <w:top w:val="single" w:sz="12" w:space="0" w:color="auto"/>
            </w:tcBorders>
            <w:vAlign w:val="bottom"/>
          </w:tcPr>
          <w:p w14:paraId="4AB56880" w14:textId="77777777" w:rsidR="00333E14" w:rsidRPr="00BA5ECE" w:rsidRDefault="00333E14" w:rsidP="00333E14">
            <w:pPr>
              <w:tabs>
                <w:tab w:val="right" w:pos="1202"/>
              </w:tabs>
              <w:spacing w:line="301" w:lineRule="exact"/>
              <w:jc w:val="right"/>
              <w:outlineLvl w:val="0"/>
              <w:rPr>
                <w:rFonts w:ascii="Arial" w:hAnsi="Arial" w:cs="Arial"/>
                <w:color w:val="000000" w:themeColor="text1"/>
                <w:sz w:val="18"/>
                <w:szCs w:val="18"/>
                <w:lang w:val="hr-HR"/>
              </w:rPr>
            </w:pPr>
          </w:p>
        </w:tc>
        <w:tc>
          <w:tcPr>
            <w:tcW w:w="1205" w:type="dxa"/>
            <w:tcBorders>
              <w:top w:val="single" w:sz="12" w:space="0" w:color="auto"/>
            </w:tcBorders>
            <w:vAlign w:val="bottom"/>
          </w:tcPr>
          <w:p w14:paraId="2C76D3CA" w14:textId="77777777" w:rsidR="00333E14" w:rsidRPr="00BA5ECE" w:rsidRDefault="00333E14" w:rsidP="00333E14">
            <w:pPr>
              <w:tabs>
                <w:tab w:val="right" w:pos="1202"/>
              </w:tabs>
              <w:spacing w:line="301" w:lineRule="exact"/>
              <w:jc w:val="right"/>
              <w:outlineLvl w:val="0"/>
              <w:rPr>
                <w:rFonts w:ascii="Arial" w:hAnsi="Arial" w:cs="Arial"/>
                <w:color w:val="000000" w:themeColor="text1"/>
                <w:sz w:val="18"/>
                <w:szCs w:val="18"/>
                <w:lang w:val="hr-HR"/>
              </w:rPr>
            </w:pPr>
          </w:p>
        </w:tc>
        <w:tc>
          <w:tcPr>
            <w:tcW w:w="1205" w:type="dxa"/>
            <w:tcBorders>
              <w:top w:val="single" w:sz="12" w:space="0" w:color="auto"/>
            </w:tcBorders>
            <w:vAlign w:val="bottom"/>
          </w:tcPr>
          <w:p w14:paraId="65A7A554" w14:textId="77777777" w:rsidR="00333E14" w:rsidRPr="00BA5ECE" w:rsidRDefault="00333E14" w:rsidP="00333E14">
            <w:pPr>
              <w:tabs>
                <w:tab w:val="right" w:pos="1202"/>
              </w:tabs>
              <w:spacing w:line="301" w:lineRule="exact"/>
              <w:jc w:val="right"/>
              <w:outlineLvl w:val="0"/>
              <w:rPr>
                <w:rFonts w:ascii="Arial" w:hAnsi="Arial" w:cs="Arial"/>
                <w:color w:val="000000" w:themeColor="text1"/>
                <w:sz w:val="18"/>
                <w:szCs w:val="18"/>
                <w:lang w:val="hr-HR"/>
              </w:rPr>
            </w:pPr>
          </w:p>
        </w:tc>
        <w:tc>
          <w:tcPr>
            <w:tcW w:w="1706" w:type="dxa"/>
            <w:tcBorders>
              <w:top w:val="single" w:sz="12" w:space="0" w:color="auto"/>
            </w:tcBorders>
            <w:vAlign w:val="bottom"/>
          </w:tcPr>
          <w:p w14:paraId="6B7E6327" w14:textId="77777777" w:rsidR="00333E14" w:rsidRPr="00BA5ECE" w:rsidRDefault="00333E14" w:rsidP="00333E14">
            <w:pPr>
              <w:tabs>
                <w:tab w:val="right" w:pos="1202"/>
              </w:tabs>
              <w:spacing w:line="301" w:lineRule="exact"/>
              <w:jc w:val="right"/>
              <w:outlineLvl w:val="0"/>
              <w:rPr>
                <w:rFonts w:ascii="Arial" w:hAnsi="Arial" w:cs="Arial"/>
                <w:color w:val="000000" w:themeColor="text1"/>
                <w:sz w:val="18"/>
                <w:szCs w:val="18"/>
                <w:lang w:val="hr-HR"/>
              </w:rPr>
            </w:pPr>
          </w:p>
        </w:tc>
      </w:tr>
      <w:tr w:rsidR="00333E14" w:rsidRPr="00BA5ECE" w14:paraId="4A792250" w14:textId="77777777" w:rsidTr="00F625B3">
        <w:trPr>
          <w:trHeight w:val="307"/>
        </w:trPr>
        <w:tc>
          <w:tcPr>
            <w:tcW w:w="3402" w:type="dxa"/>
            <w:vAlign w:val="bottom"/>
          </w:tcPr>
          <w:p w14:paraId="4A6E19D9" w14:textId="77777777" w:rsidR="00333E14" w:rsidRPr="00BA5ECE" w:rsidRDefault="00333E14" w:rsidP="00333E14">
            <w:pPr>
              <w:tabs>
                <w:tab w:val="right" w:pos="1202"/>
              </w:tabs>
              <w:outlineLvl w:val="0"/>
              <w:rPr>
                <w:rFonts w:ascii="Arial" w:hAnsi="Arial" w:cs="Arial"/>
                <w:b/>
                <w:bCs/>
                <w:color w:val="000000" w:themeColor="text1"/>
                <w:sz w:val="18"/>
                <w:szCs w:val="18"/>
                <w:lang w:val="hr-HR"/>
              </w:rPr>
            </w:pPr>
            <w:bookmarkStart w:id="1217" w:name="_Toc67331365"/>
            <w:r w:rsidRPr="00BA5ECE">
              <w:rPr>
                <w:rFonts w:ascii="Arial" w:eastAsia="Calibri" w:hAnsi="Arial" w:cs="Arial"/>
                <w:b/>
                <w:bCs/>
                <w:color w:val="000000" w:themeColor="text1"/>
                <w:sz w:val="18"/>
                <w:szCs w:val="18"/>
                <w:lang w:val="hr-HR"/>
              </w:rPr>
              <w:t>Obveze</w:t>
            </w:r>
            <w:bookmarkEnd w:id="1217"/>
          </w:p>
        </w:tc>
        <w:tc>
          <w:tcPr>
            <w:tcW w:w="1205" w:type="dxa"/>
            <w:vAlign w:val="bottom"/>
          </w:tcPr>
          <w:p w14:paraId="7CE27EFB" w14:textId="77777777" w:rsidR="00333E14" w:rsidRPr="00BA5ECE" w:rsidRDefault="00333E14" w:rsidP="00333E14">
            <w:pPr>
              <w:tabs>
                <w:tab w:val="right" w:pos="1202"/>
              </w:tabs>
              <w:spacing w:line="301" w:lineRule="exact"/>
              <w:jc w:val="right"/>
              <w:outlineLvl w:val="0"/>
              <w:rPr>
                <w:rFonts w:ascii="Arial" w:hAnsi="Arial" w:cs="Arial"/>
                <w:color w:val="000000" w:themeColor="text1"/>
                <w:sz w:val="18"/>
                <w:szCs w:val="18"/>
                <w:lang w:val="hr-HR"/>
              </w:rPr>
            </w:pPr>
          </w:p>
        </w:tc>
        <w:tc>
          <w:tcPr>
            <w:tcW w:w="1205" w:type="dxa"/>
            <w:vAlign w:val="bottom"/>
          </w:tcPr>
          <w:p w14:paraId="182E6BA1" w14:textId="77777777" w:rsidR="00333E14" w:rsidRPr="00BA5ECE" w:rsidRDefault="00333E14" w:rsidP="00333E14">
            <w:pPr>
              <w:tabs>
                <w:tab w:val="right" w:pos="1202"/>
              </w:tabs>
              <w:spacing w:line="301" w:lineRule="exact"/>
              <w:jc w:val="right"/>
              <w:outlineLvl w:val="0"/>
              <w:rPr>
                <w:rFonts w:ascii="Arial" w:hAnsi="Arial" w:cs="Arial"/>
                <w:color w:val="000000" w:themeColor="text1"/>
                <w:sz w:val="18"/>
                <w:szCs w:val="18"/>
                <w:lang w:val="hr-HR"/>
              </w:rPr>
            </w:pPr>
          </w:p>
        </w:tc>
        <w:tc>
          <w:tcPr>
            <w:tcW w:w="1205" w:type="dxa"/>
            <w:vAlign w:val="bottom"/>
          </w:tcPr>
          <w:p w14:paraId="47E3D07C" w14:textId="77777777" w:rsidR="00333E14" w:rsidRPr="00BA5ECE" w:rsidRDefault="00333E14" w:rsidP="00333E14">
            <w:pPr>
              <w:tabs>
                <w:tab w:val="right" w:pos="1202"/>
              </w:tabs>
              <w:spacing w:line="301" w:lineRule="exact"/>
              <w:jc w:val="right"/>
              <w:outlineLvl w:val="0"/>
              <w:rPr>
                <w:rFonts w:ascii="Arial" w:hAnsi="Arial" w:cs="Arial"/>
                <w:color w:val="000000" w:themeColor="text1"/>
                <w:sz w:val="18"/>
                <w:szCs w:val="18"/>
                <w:lang w:val="hr-HR"/>
              </w:rPr>
            </w:pPr>
          </w:p>
        </w:tc>
        <w:tc>
          <w:tcPr>
            <w:tcW w:w="1205" w:type="dxa"/>
            <w:vAlign w:val="bottom"/>
          </w:tcPr>
          <w:p w14:paraId="09C20C74" w14:textId="77777777" w:rsidR="00333E14" w:rsidRPr="00BA5ECE" w:rsidRDefault="00333E14" w:rsidP="00333E14">
            <w:pPr>
              <w:tabs>
                <w:tab w:val="right" w:pos="1202"/>
              </w:tabs>
              <w:spacing w:line="301" w:lineRule="exact"/>
              <w:jc w:val="right"/>
              <w:outlineLvl w:val="0"/>
              <w:rPr>
                <w:rFonts w:ascii="Arial" w:hAnsi="Arial" w:cs="Arial"/>
                <w:color w:val="000000" w:themeColor="text1"/>
                <w:sz w:val="18"/>
                <w:szCs w:val="18"/>
                <w:lang w:val="hr-HR"/>
              </w:rPr>
            </w:pPr>
          </w:p>
        </w:tc>
        <w:tc>
          <w:tcPr>
            <w:tcW w:w="1706" w:type="dxa"/>
            <w:vAlign w:val="bottom"/>
          </w:tcPr>
          <w:p w14:paraId="746464BA" w14:textId="77777777" w:rsidR="00333E14" w:rsidRPr="00BA5ECE" w:rsidRDefault="00333E14" w:rsidP="00333E14">
            <w:pPr>
              <w:tabs>
                <w:tab w:val="right" w:pos="1202"/>
              </w:tabs>
              <w:spacing w:line="301" w:lineRule="exact"/>
              <w:jc w:val="right"/>
              <w:outlineLvl w:val="0"/>
              <w:rPr>
                <w:rFonts w:ascii="Arial" w:hAnsi="Arial" w:cs="Arial"/>
                <w:color w:val="000000" w:themeColor="text1"/>
                <w:sz w:val="18"/>
                <w:szCs w:val="18"/>
                <w:lang w:val="hr-HR"/>
              </w:rPr>
            </w:pPr>
          </w:p>
        </w:tc>
      </w:tr>
      <w:tr w:rsidR="00333E14" w:rsidRPr="00BA5ECE" w14:paraId="1E0CF427" w14:textId="77777777" w:rsidTr="00F959D0">
        <w:trPr>
          <w:trHeight w:val="297"/>
        </w:trPr>
        <w:tc>
          <w:tcPr>
            <w:tcW w:w="3402" w:type="dxa"/>
            <w:tcBorders>
              <w:top w:val="nil"/>
              <w:left w:val="nil"/>
              <w:bottom w:val="nil"/>
              <w:right w:val="nil"/>
            </w:tcBorders>
            <w:vAlign w:val="bottom"/>
          </w:tcPr>
          <w:p w14:paraId="242642E3" w14:textId="77777777" w:rsidR="00333E14" w:rsidRPr="00BA5ECE" w:rsidRDefault="00333E14" w:rsidP="00333E14">
            <w:pPr>
              <w:tabs>
                <w:tab w:val="right" w:pos="1202"/>
              </w:tabs>
              <w:outlineLvl w:val="0"/>
              <w:rPr>
                <w:rFonts w:ascii="Arial" w:hAnsi="Arial" w:cs="Arial"/>
                <w:color w:val="000000" w:themeColor="text1"/>
                <w:sz w:val="18"/>
                <w:szCs w:val="18"/>
                <w:lang w:val="hr-HR"/>
              </w:rPr>
            </w:pPr>
            <w:bookmarkStart w:id="1218" w:name="_Toc67331366"/>
            <w:r w:rsidRPr="00BA5ECE">
              <w:rPr>
                <w:rFonts w:ascii="Arial" w:hAnsi="Arial" w:cs="Arial"/>
                <w:color w:val="000000" w:themeColor="text1"/>
                <w:sz w:val="18"/>
                <w:szCs w:val="18"/>
                <w:lang w:val="hr-HR"/>
              </w:rPr>
              <w:t>Obveze po depozitima</w:t>
            </w:r>
            <w:bookmarkEnd w:id="1218"/>
          </w:p>
        </w:tc>
        <w:tc>
          <w:tcPr>
            <w:tcW w:w="1205" w:type="dxa"/>
            <w:vAlign w:val="bottom"/>
          </w:tcPr>
          <w:p w14:paraId="6AE0C08D" w14:textId="72AAB590" w:rsidR="00333E14" w:rsidRPr="00F959D0"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 </w:t>
            </w:r>
          </w:p>
        </w:tc>
        <w:tc>
          <w:tcPr>
            <w:tcW w:w="1205" w:type="dxa"/>
            <w:vAlign w:val="bottom"/>
          </w:tcPr>
          <w:p w14:paraId="4B47C301" w14:textId="1A044F60" w:rsidR="00333E14" w:rsidRPr="00F959D0"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151.867 </w:t>
            </w:r>
          </w:p>
        </w:tc>
        <w:tc>
          <w:tcPr>
            <w:tcW w:w="1205" w:type="dxa"/>
            <w:vAlign w:val="bottom"/>
          </w:tcPr>
          <w:p w14:paraId="1B10D8DA" w14:textId="3265C54E" w:rsidR="00333E14" w:rsidRPr="00F959D0"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 </w:t>
            </w:r>
          </w:p>
        </w:tc>
        <w:tc>
          <w:tcPr>
            <w:tcW w:w="1205" w:type="dxa"/>
            <w:vAlign w:val="bottom"/>
          </w:tcPr>
          <w:p w14:paraId="705BF4B7" w14:textId="054F1A5B" w:rsidR="00333E14" w:rsidRPr="00F959D0"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151.867 </w:t>
            </w:r>
          </w:p>
        </w:tc>
        <w:tc>
          <w:tcPr>
            <w:tcW w:w="1706" w:type="dxa"/>
            <w:tcBorders>
              <w:top w:val="nil"/>
              <w:left w:val="nil"/>
              <w:bottom w:val="nil"/>
              <w:right w:val="nil"/>
            </w:tcBorders>
            <w:vAlign w:val="bottom"/>
          </w:tcPr>
          <w:p w14:paraId="12C8024D" w14:textId="46B2C071" w:rsidR="00333E14" w:rsidRPr="00F959D0"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151.867</w:t>
            </w:r>
          </w:p>
        </w:tc>
      </w:tr>
      <w:tr w:rsidR="00333E14" w:rsidRPr="00BA5ECE" w14:paraId="15CC1598" w14:textId="77777777" w:rsidTr="00F959D0">
        <w:trPr>
          <w:trHeight w:val="297"/>
        </w:trPr>
        <w:tc>
          <w:tcPr>
            <w:tcW w:w="3402" w:type="dxa"/>
            <w:tcBorders>
              <w:top w:val="nil"/>
              <w:left w:val="nil"/>
              <w:bottom w:val="nil"/>
              <w:right w:val="nil"/>
            </w:tcBorders>
            <w:vAlign w:val="bottom"/>
          </w:tcPr>
          <w:p w14:paraId="71FF4E23" w14:textId="77777777" w:rsidR="00333E14" w:rsidRPr="00BA5ECE" w:rsidRDefault="00333E14" w:rsidP="00333E14">
            <w:pPr>
              <w:tabs>
                <w:tab w:val="right" w:pos="1202"/>
              </w:tabs>
              <w:outlineLvl w:val="0"/>
              <w:rPr>
                <w:rFonts w:ascii="Arial" w:hAnsi="Arial" w:cs="Arial"/>
                <w:color w:val="000000" w:themeColor="text1"/>
                <w:sz w:val="18"/>
                <w:szCs w:val="18"/>
                <w:lang w:val="hr-HR"/>
              </w:rPr>
            </w:pPr>
            <w:bookmarkStart w:id="1219" w:name="_Toc67331372"/>
            <w:r w:rsidRPr="00BA5ECE">
              <w:rPr>
                <w:rFonts w:ascii="Arial" w:hAnsi="Arial" w:cs="Arial"/>
                <w:color w:val="000000" w:themeColor="text1"/>
                <w:sz w:val="18"/>
                <w:szCs w:val="18"/>
                <w:lang w:val="hr-HR"/>
              </w:rPr>
              <w:t>Obveze po kreditima</w:t>
            </w:r>
            <w:bookmarkEnd w:id="1219"/>
          </w:p>
        </w:tc>
        <w:tc>
          <w:tcPr>
            <w:tcW w:w="1205" w:type="dxa"/>
            <w:tcBorders>
              <w:bottom w:val="single" w:sz="4" w:space="0" w:color="auto"/>
            </w:tcBorders>
            <w:vAlign w:val="bottom"/>
          </w:tcPr>
          <w:p w14:paraId="6A6589FA" w14:textId="528D8F68" w:rsidR="00333E14" w:rsidRPr="00F959D0"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 </w:t>
            </w:r>
          </w:p>
        </w:tc>
        <w:tc>
          <w:tcPr>
            <w:tcW w:w="1205" w:type="dxa"/>
            <w:tcBorders>
              <w:bottom w:val="single" w:sz="4" w:space="0" w:color="auto"/>
            </w:tcBorders>
            <w:vAlign w:val="bottom"/>
          </w:tcPr>
          <w:p w14:paraId="546B2000" w14:textId="1BC37940" w:rsidR="00333E14" w:rsidRPr="00F959D0"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 </w:t>
            </w:r>
          </w:p>
        </w:tc>
        <w:tc>
          <w:tcPr>
            <w:tcW w:w="1205" w:type="dxa"/>
            <w:tcBorders>
              <w:bottom w:val="single" w:sz="4" w:space="0" w:color="auto"/>
            </w:tcBorders>
            <w:vAlign w:val="bottom"/>
          </w:tcPr>
          <w:p w14:paraId="2CB77439" w14:textId="350F5861" w:rsidR="00333E14" w:rsidRPr="00F959D0"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1.997.731 </w:t>
            </w:r>
          </w:p>
        </w:tc>
        <w:tc>
          <w:tcPr>
            <w:tcW w:w="1205" w:type="dxa"/>
            <w:tcBorders>
              <w:bottom w:val="single" w:sz="4" w:space="0" w:color="auto"/>
            </w:tcBorders>
            <w:vAlign w:val="bottom"/>
          </w:tcPr>
          <w:p w14:paraId="14F2687B" w14:textId="28BE49B2" w:rsidR="00333E14" w:rsidRPr="00F959D0"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 xml:space="preserve"> 1.997.731 </w:t>
            </w:r>
          </w:p>
        </w:tc>
        <w:tc>
          <w:tcPr>
            <w:tcW w:w="1706" w:type="dxa"/>
            <w:tcBorders>
              <w:top w:val="nil"/>
              <w:left w:val="nil"/>
              <w:bottom w:val="single" w:sz="4" w:space="0" w:color="auto"/>
              <w:right w:val="nil"/>
            </w:tcBorders>
            <w:vAlign w:val="bottom"/>
          </w:tcPr>
          <w:p w14:paraId="329EEBE2" w14:textId="271DFDF1" w:rsidR="00333E14" w:rsidRPr="00F959D0" w:rsidRDefault="00333E14" w:rsidP="00333E14">
            <w:pPr>
              <w:tabs>
                <w:tab w:val="right" w:pos="1202"/>
              </w:tabs>
              <w:spacing w:line="301" w:lineRule="exact"/>
              <w:jc w:val="right"/>
              <w:outlineLvl w:val="0"/>
              <w:rPr>
                <w:rFonts w:ascii="Arial" w:hAnsi="Arial" w:cs="Arial"/>
                <w:sz w:val="18"/>
                <w:szCs w:val="18"/>
              </w:rPr>
            </w:pPr>
            <w:r w:rsidRPr="00333E14">
              <w:rPr>
                <w:rFonts w:ascii="Arial" w:hAnsi="Arial" w:cs="Arial"/>
                <w:sz w:val="18"/>
                <w:szCs w:val="18"/>
              </w:rPr>
              <w:t>2.230.304</w:t>
            </w:r>
          </w:p>
        </w:tc>
      </w:tr>
      <w:tr w:rsidR="00333E14" w:rsidRPr="00BA5ECE" w14:paraId="3C58462D" w14:textId="77777777" w:rsidTr="00286A15">
        <w:trPr>
          <w:trHeight w:val="297"/>
        </w:trPr>
        <w:tc>
          <w:tcPr>
            <w:tcW w:w="3402" w:type="dxa"/>
            <w:tcBorders>
              <w:top w:val="nil"/>
              <w:left w:val="nil"/>
              <w:bottom w:val="nil"/>
              <w:right w:val="nil"/>
            </w:tcBorders>
            <w:vAlign w:val="bottom"/>
          </w:tcPr>
          <w:p w14:paraId="4ABA9DD1" w14:textId="77777777" w:rsidR="00333E14" w:rsidRPr="00BA5ECE" w:rsidRDefault="00333E14" w:rsidP="00333E14">
            <w:pPr>
              <w:tabs>
                <w:tab w:val="right" w:pos="1202"/>
              </w:tabs>
              <w:outlineLvl w:val="0"/>
              <w:rPr>
                <w:rFonts w:ascii="Arial" w:hAnsi="Arial" w:cs="Arial"/>
                <w:color w:val="000000" w:themeColor="text1"/>
                <w:sz w:val="18"/>
                <w:szCs w:val="18"/>
                <w:lang w:val="hr-HR"/>
              </w:rPr>
            </w:pPr>
          </w:p>
        </w:tc>
        <w:tc>
          <w:tcPr>
            <w:tcW w:w="1205" w:type="dxa"/>
            <w:tcBorders>
              <w:top w:val="single" w:sz="4" w:space="0" w:color="auto"/>
              <w:left w:val="nil"/>
              <w:bottom w:val="single" w:sz="12" w:space="0" w:color="auto"/>
              <w:right w:val="nil"/>
            </w:tcBorders>
          </w:tcPr>
          <w:p w14:paraId="74452DF2" w14:textId="44A3DCF1" w:rsidR="00333E14" w:rsidRPr="00BA5ECE" w:rsidRDefault="00333E14" w:rsidP="00333E14">
            <w:pPr>
              <w:tabs>
                <w:tab w:val="right" w:pos="1202"/>
              </w:tabs>
              <w:spacing w:line="301" w:lineRule="exact"/>
              <w:jc w:val="right"/>
              <w:outlineLvl w:val="0"/>
              <w:rPr>
                <w:rFonts w:ascii="Arial" w:hAnsi="Arial" w:cs="Arial"/>
                <w:b/>
                <w:bCs/>
                <w:color w:val="000000" w:themeColor="text1"/>
                <w:sz w:val="18"/>
                <w:szCs w:val="18"/>
                <w:lang w:val="hr-HR"/>
              </w:rPr>
            </w:pPr>
            <w:r w:rsidRPr="00333E14">
              <w:rPr>
                <w:rFonts w:ascii="Arial" w:hAnsi="Arial" w:cs="Arial"/>
                <w:b/>
                <w:bCs/>
                <w:sz w:val="18"/>
                <w:szCs w:val="18"/>
              </w:rPr>
              <w:t xml:space="preserve"> - </w:t>
            </w:r>
          </w:p>
        </w:tc>
        <w:tc>
          <w:tcPr>
            <w:tcW w:w="1205" w:type="dxa"/>
            <w:tcBorders>
              <w:top w:val="single" w:sz="4" w:space="0" w:color="auto"/>
              <w:left w:val="nil"/>
              <w:bottom w:val="single" w:sz="12" w:space="0" w:color="auto"/>
              <w:right w:val="nil"/>
            </w:tcBorders>
          </w:tcPr>
          <w:p w14:paraId="1D0080A5" w14:textId="5D5FF3F3" w:rsidR="00333E14" w:rsidRPr="00BA5ECE" w:rsidRDefault="00333E14" w:rsidP="00333E14">
            <w:pPr>
              <w:tabs>
                <w:tab w:val="right" w:pos="1202"/>
              </w:tabs>
              <w:spacing w:line="301" w:lineRule="exact"/>
              <w:jc w:val="right"/>
              <w:outlineLvl w:val="0"/>
              <w:rPr>
                <w:rFonts w:ascii="Arial" w:hAnsi="Arial" w:cs="Arial"/>
                <w:b/>
                <w:bCs/>
                <w:color w:val="000000" w:themeColor="text1"/>
                <w:sz w:val="18"/>
                <w:szCs w:val="18"/>
                <w:lang w:val="hr-HR"/>
              </w:rPr>
            </w:pPr>
            <w:r w:rsidRPr="00333E14">
              <w:rPr>
                <w:rFonts w:ascii="Arial" w:hAnsi="Arial" w:cs="Arial"/>
                <w:b/>
                <w:bCs/>
                <w:sz w:val="18"/>
                <w:szCs w:val="18"/>
              </w:rPr>
              <w:t xml:space="preserve"> 151.867 </w:t>
            </w:r>
          </w:p>
        </w:tc>
        <w:tc>
          <w:tcPr>
            <w:tcW w:w="1205" w:type="dxa"/>
            <w:tcBorders>
              <w:top w:val="single" w:sz="4" w:space="0" w:color="auto"/>
              <w:left w:val="nil"/>
              <w:bottom w:val="single" w:sz="12" w:space="0" w:color="auto"/>
              <w:right w:val="nil"/>
            </w:tcBorders>
          </w:tcPr>
          <w:p w14:paraId="37540ACA" w14:textId="451E886B" w:rsidR="00333E14" w:rsidRPr="00BA5ECE" w:rsidRDefault="00333E14" w:rsidP="00333E14">
            <w:pPr>
              <w:tabs>
                <w:tab w:val="right" w:pos="1202"/>
              </w:tabs>
              <w:spacing w:line="301" w:lineRule="exact"/>
              <w:jc w:val="right"/>
              <w:outlineLvl w:val="0"/>
              <w:rPr>
                <w:rFonts w:ascii="Arial" w:hAnsi="Arial" w:cs="Arial"/>
                <w:b/>
                <w:bCs/>
                <w:color w:val="000000" w:themeColor="text1"/>
                <w:sz w:val="18"/>
                <w:szCs w:val="18"/>
                <w:lang w:val="hr-HR"/>
              </w:rPr>
            </w:pPr>
            <w:r w:rsidRPr="00333E14">
              <w:rPr>
                <w:rFonts w:ascii="Arial" w:hAnsi="Arial" w:cs="Arial"/>
                <w:b/>
                <w:bCs/>
                <w:sz w:val="18"/>
                <w:szCs w:val="18"/>
              </w:rPr>
              <w:t xml:space="preserve"> 1.997.731 </w:t>
            </w:r>
          </w:p>
        </w:tc>
        <w:tc>
          <w:tcPr>
            <w:tcW w:w="1205" w:type="dxa"/>
            <w:tcBorders>
              <w:top w:val="single" w:sz="4" w:space="0" w:color="auto"/>
              <w:left w:val="nil"/>
              <w:bottom w:val="single" w:sz="12" w:space="0" w:color="auto"/>
              <w:right w:val="nil"/>
            </w:tcBorders>
          </w:tcPr>
          <w:p w14:paraId="2E2EC0D9" w14:textId="3F64543A" w:rsidR="00333E14" w:rsidRPr="00BA5ECE" w:rsidRDefault="00333E14" w:rsidP="00333E14">
            <w:pPr>
              <w:tabs>
                <w:tab w:val="right" w:pos="1202"/>
              </w:tabs>
              <w:spacing w:line="301" w:lineRule="exact"/>
              <w:jc w:val="right"/>
              <w:outlineLvl w:val="0"/>
              <w:rPr>
                <w:rFonts w:ascii="Arial" w:hAnsi="Arial" w:cs="Arial"/>
                <w:b/>
                <w:bCs/>
                <w:color w:val="000000" w:themeColor="text1"/>
                <w:sz w:val="18"/>
                <w:szCs w:val="18"/>
                <w:lang w:val="hr-HR"/>
              </w:rPr>
            </w:pPr>
            <w:r w:rsidRPr="00333E14">
              <w:rPr>
                <w:rFonts w:ascii="Arial" w:hAnsi="Arial" w:cs="Arial"/>
                <w:b/>
                <w:bCs/>
                <w:sz w:val="18"/>
                <w:szCs w:val="18"/>
              </w:rPr>
              <w:t xml:space="preserve"> 2.149.598 </w:t>
            </w:r>
          </w:p>
        </w:tc>
        <w:tc>
          <w:tcPr>
            <w:tcW w:w="1706" w:type="dxa"/>
            <w:tcBorders>
              <w:top w:val="single" w:sz="4" w:space="0" w:color="auto"/>
              <w:left w:val="nil"/>
              <w:bottom w:val="single" w:sz="12" w:space="0" w:color="auto"/>
              <w:right w:val="nil"/>
            </w:tcBorders>
          </w:tcPr>
          <w:p w14:paraId="52A91A06" w14:textId="0700095E" w:rsidR="00333E14" w:rsidRPr="00BA5ECE" w:rsidRDefault="00333E14" w:rsidP="00333E14">
            <w:pPr>
              <w:tabs>
                <w:tab w:val="right" w:pos="1202"/>
              </w:tabs>
              <w:spacing w:line="301" w:lineRule="exact"/>
              <w:jc w:val="right"/>
              <w:outlineLvl w:val="0"/>
              <w:rPr>
                <w:rFonts w:ascii="Arial" w:hAnsi="Arial" w:cs="Arial"/>
                <w:b/>
                <w:bCs/>
                <w:color w:val="000000" w:themeColor="text1"/>
                <w:sz w:val="18"/>
                <w:szCs w:val="18"/>
                <w:lang w:val="hr-HR"/>
              </w:rPr>
            </w:pPr>
            <w:r w:rsidRPr="00333E14">
              <w:rPr>
                <w:rFonts w:ascii="Arial" w:hAnsi="Arial" w:cs="Arial"/>
                <w:b/>
                <w:bCs/>
                <w:sz w:val="18"/>
                <w:szCs w:val="18"/>
              </w:rPr>
              <w:t xml:space="preserve"> 2.382.171 </w:t>
            </w:r>
          </w:p>
        </w:tc>
      </w:tr>
    </w:tbl>
    <w:p w14:paraId="2188F8B4" w14:textId="77777777" w:rsidR="00E50F2B" w:rsidRPr="00BA5ECE" w:rsidRDefault="00E50F2B" w:rsidP="00964345">
      <w:pPr>
        <w:pStyle w:val="T1"/>
        <w:keepNext w:val="0"/>
        <w:spacing w:before="0" w:after="0" w:line="240" w:lineRule="auto"/>
        <w:rPr>
          <w:rFonts w:cs="Arial"/>
          <w:color w:val="000000" w:themeColor="text1"/>
          <w:spacing w:val="-3"/>
          <w:sz w:val="20"/>
          <w:lang w:val="hr-HR"/>
        </w:rPr>
      </w:pPr>
    </w:p>
    <w:p w14:paraId="1EB9C864" w14:textId="77777777" w:rsidR="000B4639" w:rsidRPr="00BA5ECE" w:rsidRDefault="000B4639" w:rsidP="003C6BA3">
      <w:pPr>
        <w:pStyle w:val="T1"/>
        <w:spacing w:before="0" w:after="0" w:line="240" w:lineRule="auto"/>
        <w:rPr>
          <w:rFonts w:cs="Arial"/>
          <w:color w:val="000000" w:themeColor="text1"/>
          <w:spacing w:val="-3"/>
          <w:sz w:val="20"/>
          <w:lang w:val="hr-HR"/>
        </w:rPr>
      </w:pPr>
    </w:p>
    <w:p w14:paraId="5E785058" w14:textId="77777777" w:rsidR="000B4639" w:rsidRPr="00BA5ECE" w:rsidRDefault="000B4639" w:rsidP="00B73929">
      <w:pPr>
        <w:pStyle w:val="T1"/>
        <w:spacing w:before="0" w:after="0" w:line="240" w:lineRule="auto"/>
        <w:rPr>
          <w:rFonts w:cs="Arial"/>
          <w:bCs w:val="0"/>
          <w:color w:val="000000" w:themeColor="text1"/>
          <w:spacing w:val="-3"/>
          <w:sz w:val="20"/>
          <w:lang w:val="hr-HR"/>
        </w:rPr>
      </w:pPr>
    </w:p>
    <w:p w14:paraId="600AA076" w14:textId="77777777" w:rsidR="00B73929" w:rsidRDefault="00B73929" w:rsidP="003C6BA3">
      <w:pPr>
        <w:pStyle w:val="T1"/>
        <w:spacing w:before="0" w:after="0" w:line="240" w:lineRule="auto"/>
        <w:rPr>
          <w:rFonts w:cs="Arial"/>
          <w:bCs w:val="0"/>
          <w:color w:val="000000" w:themeColor="text1"/>
          <w:spacing w:val="-3"/>
          <w:sz w:val="22"/>
          <w:szCs w:val="22"/>
          <w:lang w:val="hr-HR"/>
        </w:rPr>
      </w:pPr>
    </w:p>
    <w:tbl>
      <w:tblPr>
        <w:tblpPr w:leftFromText="181" w:rightFromText="181" w:vertAnchor="text" w:horzAnchor="margin" w:tblpX="-284" w:tblpY="360"/>
        <w:tblW w:w="9928" w:type="dxa"/>
        <w:tblLayout w:type="fixed"/>
        <w:tblLook w:val="0000" w:firstRow="0" w:lastRow="0" w:firstColumn="0" w:lastColumn="0" w:noHBand="0" w:noVBand="0"/>
      </w:tblPr>
      <w:tblGrid>
        <w:gridCol w:w="3402"/>
        <w:gridCol w:w="1205"/>
        <w:gridCol w:w="1205"/>
        <w:gridCol w:w="1205"/>
        <w:gridCol w:w="1205"/>
        <w:gridCol w:w="1706"/>
      </w:tblGrid>
      <w:tr w:rsidR="00E201AF" w:rsidRPr="00BA5ECE" w14:paraId="472B85B0" w14:textId="77777777" w:rsidTr="006A6452">
        <w:trPr>
          <w:trHeight w:val="289"/>
        </w:trPr>
        <w:tc>
          <w:tcPr>
            <w:tcW w:w="3402" w:type="dxa"/>
            <w:vAlign w:val="bottom"/>
          </w:tcPr>
          <w:p w14:paraId="7C7D2BE2" w14:textId="77777777" w:rsidR="00E201AF" w:rsidRPr="00BA5ECE" w:rsidRDefault="00E201AF" w:rsidP="006A6452">
            <w:pPr>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Banka</w:t>
            </w:r>
          </w:p>
          <w:p w14:paraId="69097C41" w14:textId="77777777" w:rsidR="00E201AF" w:rsidRPr="00BA5ECE" w:rsidRDefault="00E201AF" w:rsidP="006A6452">
            <w:pPr>
              <w:rPr>
                <w:rFonts w:ascii="Arial" w:hAnsi="Arial" w:cs="Arial"/>
                <w:b/>
                <w:color w:val="000000" w:themeColor="text1"/>
                <w:sz w:val="18"/>
                <w:szCs w:val="18"/>
                <w:lang w:val="hr-HR"/>
              </w:rPr>
            </w:pPr>
          </w:p>
          <w:p w14:paraId="2BF0ACE5" w14:textId="77777777" w:rsidR="00E201AF" w:rsidRPr="00BA5ECE" w:rsidRDefault="00E201AF" w:rsidP="006A6452">
            <w:pPr>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4</w:t>
            </w:r>
            <w:r w:rsidRPr="00BA5ECE">
              <w:rPr>
                <w:rFonts w:ascii="Arial" w:hAnsi="Arial" w:cs="Arial"/>
                <w:b/>
                <w:color w:val="000000" w:themeColor="text1"/>
                <w:sz w:val="18"/>
                <w:szCs w:val="18"/>
                <w:lang w:val="hr-HR"/>
              </w:rPr>
              <w:t xml:space="preserve">. </w:t>
            </w:r>
          </w:p>
        </w:tc>
        <w:tc>
          <w:tcPr>
            <w:tcW w:w="1205" w:type="dxa"/>
            <w:vAlign w:val="center"/>
          </w:tcPr>
          <w:p w14:paraId="4B259A84" w14:textId="77777777" w:rsidR="00E201AF" w:rsidRPr="00BA5ECE" w:rsidRDefault="00E201AF" w:rsidP="006A6452">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1</w:t>
            </w:r>
          </w:p>
        </w:tc>
        <w:tc>
          <w:tcPr>
            <w:tcW w:w="1205" w:type="dxa"/>
            <w:vAlign w:val="center"/>
          </w:tcPr>
          <w:p w14:paraId="7CA5A52C" w14:textId="77777777" w:rsidR="00E201AF" w:rsidRPr="00BA5ECE" w:rsidRDefault="00E201AF" w:rsidP="006A6452">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2</w:t>
            </w:r>
          </w:p>
        </w:tc>
        <w:tc>
          <w:tcPr>
            <w:tcW w:w="1205" w:type="dxa"/>
            <w:vAlign w:val="center"/>
          </w:tcPr>
          <w:p w14:paraId="79BE8669" w14:textId="77777777" w:rsidR="00E201AF" w:rsidRPr="00BA5ECE" w:rsidRDefault="00E201AF" w:rsidP="006A6452">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3</w:t>
            </w:r>
          </w:p>
        </w:tc>
        <w:tc>
          <w:tcPr>
            <w:tcW w:w="1205" w:type="dxa"/>
            <w:vAlign w:val="center"/>
          </w:tcPr>
          <w:p w14:paraId="1D376D0C" w14:textId="77777777" w:rsidR="00E201AF" w:rsidRPr="00BA5ECE" w:rsidRDefault="00E201AF" w:rsidP="006A6452">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Fer vrijednost</w:t>
            </w:r>
          </w:p>
        </w:tc>
        <w:tc>
          <w:tcPr>
            <w:tcW w:w="1706" w:type="dxa"/>
            <w:vAlign w:val="center"/>
          </w:tcPr>
          <w:p w14:paraId="725F256C" w14:textId="77777777" w:rsidR="00E201AF" w:rsidRPr="00BA5ECE" w:rsidRDefault="00E201AF" w:rsidP="006A6452">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Knjigovodstvena vrijednost</w:t>
            </w:r>
          </w:p>
        </w:tc>
      </w:tr>
      <w:tr w:rsidR="00E201AF" w:rsidRPr="00BA5ECE" w14:paraId="2595F018" w14:textId="77777777" w:rsidTr="006A6452">
        <w:trPr>
          <w:trHeight w:hRule="exact" w:val="271"/>
        </w:trPr>
        <w:tc>
          <w:tcPr>
            <w:tcW w:w="3402" w:type="dxa"/>
            <w:vAlign w:val="bottom"/>
          </w:tcPr>
          <w:p w14:paraId="6BB488AD" w14:textId="77777777" w:rsidR="00E201AF" w:rsidRPr="00BA5ECE" w:rsidRDefault="00E201AF" w:rsidP="006A6452">
            <w:pPr>
              <w:rPr>
                <w:rFonts w:ascii="Arial" w:hAnsi="Arial" w:cs="Arial"/>
                <w:color w:val="000000" w:themeColor="text1"/>
                <w:sz w:val="18"/>
                <w:szCs w:val="18"/>
                <w:lang w:val="hr-HR"/>
              </w:rPr>
            </w:pPr>
          </w:p>
        </w:tc>
        <w:tc>
          <w:tcPr>
            <w:tcW w:w="1205" w:type="dxa"/>
            <w:vAlign w:val="center"/>
          </w:tcPr>
          <w:p w14:paraId="07EC4997" w14:textId="77777777" w:rsidR="00E201AF" w:rsidRPr="00BA5ECE" w:rsidRDefault="00E201AF" w:rsidP="006A6452">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205" w:type="dxa"/>
            <w:vAlign w:val="center"/>
          </w:tcPr>
          <w:p w14:paraId="0ECFD956" w14:textId="77777777" w:rsidR="00E201AF" w:rsidRPr="00BA5ECE" w:rsidRDefault="00E201AF" w:rsidP="006A6452">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205" w:type="dxa"/>
            <w:vAlign w:val="center"/>
          </w:tcPr>
          <w:p w14:paraId="56D1638D" w14:textId="77777777" w:rsidR="00E201AF" w:rsidRPr="00BA5ECE" w:rsidRDefault="00E201AF" w:rsidP="006A6452">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205" w:type="dxa"/>
            <w:vAlign w:val="center"/>
          </w:tcPr>
          <w:p w14:paraId="39E4F19D" w14:textId="77777777" w:rsidR="00E201AF" w:rsidRPr="00BA5ECE" w:rsidRDefault="00E201AF" w:rsidP="006A6452">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706" w:type="dxa"/>
            <w:vAlign w:val="center"/>
          </w:tcPr>
          <w:p w14:paraId="1F15E243" w14:textId="77777777" w:rsidR="00E201AF" w:rsidRPr="00BA5ECE" w:rsidRDefault="00E201AF" w:rsidP="006A6452">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r>
      <w:tr w:rsidR="00E201AF" w:rsidRPr="00BA5ECE" w14:paraId="7C748565" w14:textId="77777777" w:rsidTr="006A6452">
        <w:trPr>
          <w:trHeight w:hRule="exact" w:val="162"/>
        </w:trPr>
        <w:tc>
          <w:tcPr>
            <w:tcW w:w="3402" w:type="dxa"/>
            <w:vAlign w:val="bottom"/>
          </w:tcPr>
          <w:p w14:paraId="042894B3" w14:textId="77777777" w:rsidR="00E201AF" w:rsidRPr="00BA5ECE" w:rsidRDefault="00E201AF" w:rsidP="006A6452">
            <w:pPr>
              <w:rPr>
                <w:rFonts w:ascii="Arial" w:hAnsi="Arial" w:cs="Arial"/>
                <w:color w:val="000000" w:themeColor="text1"/>
                <w:sz w:val="18"/>
                <w:szCs w:val="18"/>
                <w:lang w:val="hr-HR"/>
              </w:rPr>
            </w:pPr>
          </w:p>
        </w:tc>
        <w:tc>
          <w:tcPr>
            <w:tcW w:w="1205" w:type="dxa"/>
            <w:vAlign w:val="center"/>
          </w:tcPr>
          <w:p w14:paraId="23DD518C" w14:textId="77777777" w:rsidR="00E201AF" w:rsidRPr="00BA5ECE" w:rsidRDefault="00E201AF" w:rsidP="006A6452">
            <w:pPr>
              <w:jc w:val="right"/>
              <w:rPr>
                <w:rFonts w:ascii="Arial" w:hAnsi="Arial" w:cs="Arial"/>
                <w:b/>
                <w:color w:val="000000" w:themeColor="text1"/>
                <w:sz w:val="18"/>
                <w:szCs w:val="18"/>
                <w:lang w:val="hr-HR"/>
              </w:rPr>
            </w:pPr>
          </w:p>
        </w:tc>
        <w:tc>
          <w:tcPr>
            <w:tcW w:w="1205" w:type="dxa"/>
            <w:vAlign w:val="center"/>
          </w:tcPr>
          <w:p w14:paraId="7C8E3C60" w14:textId="77777777" w:rsidR="00E201AF" w:rsidRPr="00BA5ECE" w:rsidRDefault="00E201AF" w:rsidP="006A6452">
            <w:pPr>
              <w:jc w:val="right"/>
              <w:rPr>
                <w:rFonts w:ascii="Arial" w:hAnsi="Arial" w:cs="Arial"/>
                <w:b/>
                <w:color w:val="000000" w:themeColor="text1"/>
                <w:sz w:val="18"/>
                <w:szCs w:val="18"/>
                <w:lang w:val="hr-HR"/>
              </w:rPr>
            </w:pPr>
          </w:p>
        </w:tc>
        <w:tc>
          <w:tcPr>
            <w:tcW w:w="1205" w:type="dxa"/>
            <w:vAlign w:val="center"/>
          </w:tcPr>
          <w:p w14:paraId="77AF2AE1" w14:textId="77777777" w:rsidR="00E201AF" w:rsidRPr="00BA5ECE" w:rsidRDefault="00E201AF" w:rsidP="006A6452">
            <w:pPr>
              <w:jc w:val="right"/>
              <w:rPr>
                <w:rFonts w:ascii="Arial" w:hAnsi="Arial" w:cs="Arial"/>
                <w:b/>
                <w:color w:val="000000" w:themeColor="text1"/>
                <w:sz w:val="18"/>
                <w:szCs w:val="18"/>
                <w:lang w:val="hr-HR"/>
              </w:rPr>
            </w:pPr>
          </w:p>
        </w:tc>
        <w:tc>
          <w:tcPr>
            <w:tcW w:w="1205" w:type="dxa"/>
            <w:vAlign w:val="center"/>
          </w:tcPr>
          <w:p w14:paraId="160CEB42" w14:textId="77777777" w:rsidR="00E201AF" w:rsidRPr="00BA5ECE" w:rsidRDefault="00E201AF" w:rsidP="006A6452">
            <w:pPr>
              <w:jc w:val="right"/>
              <w:rPr>
                <w:rFonts w:ascii="Arial" w:hAnsi="Arial" w:cs="Arial"/>
                <w:b/>
                <w:color w:val="000000" w:themeColor="text1"/>
                <w:sz w:val="18"/>
                <w:szCs w:val="18"/>
                <w:lang w:val="hr-HR"/>
              </w:rPr>
            </w:pPr>
          </w:p>
        </w:tc>
        <w:tc>
          <w:tcPr>
            <w:tcW w:w="1706" w:type="dxa"/>
            <w:vAlign w:val="center"/>
          </w:tcPr>
          <w:p w14:paraId="08A9FDA6" w14:textId="77777777" w:rsidR="00E201AF" w:rsidRPr="00BA5ECE" w:rsidRDefault="00E201AF" w:rsidP="006A6452">
            <w:pPr>
              <w:jc w:val="right"/>
              <w:rPr>
                <w:rFonts w:ascii="Arial" w:hAnsi="Arial" w:cs="Arial"/>
                <w:b/>
                <w:color w:val="000000" w:themeColor="text1"/>
                <w:sz w:val="18"/>
                <w:szCs w:val="18"/>
                <w:lang w:val="hr-HR"/>
              </w:rPr>
            </w:pPr>
          </w:p>
        </w:tc>
      </w:tr>
      <w:tr w:rsidR="00E201AF" w:rsidRPr="00BA5ECE" w14:paraId="5CB77CC4" w14:textId="77777777" w:rsidTr="006A6452">
        <w:trPr>
          <w:trHeight w:val="297"/>
        </w:trPr>
        <w:tc>
          <w:tcPr>
            <w:tcW w:w="3402" w:type="dxa"/>
            <w:vAlign w:val="bottom"/>
          </w:tcPr>
          <w:p w14:paraId="1D2E6775" w14:textId="77777777" w:rsidR="00E201AF" w:rsidRPr="00BA5ECE" w:rsidRDefault="00E201AF" w:rsidP="006A6452">
            <w:pPr>
              <w:tabs>
                <w:tab w:val="right" w:pos="1202"/>
              </w:tabs>
              <w:outlineLvl w:val="0"/>
              <w:rPr>
                <w:rFonts w:ascii="Arial" w:hAnsi="Arial" w:cs="Arial"/>
                <w:b/>
                <w:bCs/>
                <w:color w:val="000000" w:themeColor="text1"/>
                <w:sz w:val="18"/>
                <w:szCs w:val="18"/>
                <w:lang w:val="hr-HR"/>
              </w:rPr>
            </w:pPr>
            <w:r w:rsidRPr="00BA5ECE">
              <w:rPr>
                <w:rFonts w:ascii="Arial" w:eastAsia="Calibri" w:hAnsi="Arial" w:cs="Arial"/>
                <w:b/>
                <w:bCs/>
                <w:color w:val="000000" w:themeColor="text1"/>
                <w:sz w:val="18"/>
                <w:szCs w:val="18"/>
                <w:lang w:val="hr-HR"/>
              </w:rPr>
              <w:t>Imovina</w:t>
            </w:r>
          </w:p>
        </w:tc>
        <w:tc>
          <w:tcPr>
            <w:tcW w:w="1205" w:type="dxa"/>
            <w:vAlign w:val="center"/>
          </w:tcPr>
          <w:p w14:paraId="1843BF69" w14:textId="77777777" w:rsidR="00E201AF" w:rsidRPr="00BA5ECE" w:rsidRDefault="00E201AF" w:rsidP="006A6452">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7A12D2B1" w14:textId="77777777" w:rsidR="00E201AF" w:rsidRPr="00BA5ECE" w:rsidRDefault="00E201AF" w:rsidP="006A6452">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3F29CF4E" w14:textId="77777777" w:rsidR="00E201AF" w:rsidRPr="00BA5ECE" w:rsidRDefault="00E201AF" w:rsidP="006A6452">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4202B8AE" w14:textId="77777777" w:rsidR="00E201AF" w:rsidRPr="00BA5ECE" w:rsidRDefault="00E201AF" w:rsidP="006A6452">
            <w:pPr>
              <w:tabs>
                <w:tab w:val="right" w:pos="1202"/>
              </w:tabs>
              <w:jc w:val="right"/>
              <w:outlineLvl w:val="0"/>
              <w:rPr>
                <w:rFonts w:ascii="Arial" w:hAnsi="Arial" w:cs="Arial"/>
                <w:b/>
                <w:bCs/>
                <w:color w:val="000000" w:themeColor="text1"/>
                <w:sz w:val="18"/>
                <w:szCs w:val="18"/>
                <w:lang w:val="hr-HR"/>
              </w:rPr>
            </w:pPr>
          </w:p>
        </w:tc>
        <w:tc>
          <w:tcPr>
            <w:tcW w:w="1706" w:type="dxa"/>
            <w:vAlign w:val="center"/>
          </w:tcPr>
          <w:p w14:paraId="7D73C0C7" w14:textId="77777777" w:rsidR="00E201AF" w:rsidRPr="00BA5ECE" w:rsidRDefault="00E201AF" w:rsidP="006A6452">
            <w:pPr>
              <w:tabs>
                <w:tab w:val="right" w:pos="1202"/>
              </w:tabs>
              <w:jc w:val="right"/>
              <w:outlineLvl w:val="0"/>
              <w:rPr>
                <w:rFonts w:ascii="Arial" w:hAnsi="Arial" w:cs="Arial"/>
                <w:b/>
                <w:bCs/>
                <w:color w:val="000000" w:themeColor="text1"/>
                <w:sz w:val="18"/>
                <w:szCs w:val="18"/>
                <w:lang w:val="hr-HR"/>
              </w:rPr>
            </w:pPr>
          </w:p>
        </w:tc>
      </w:tr>
      <w:tr w:rsidR="00E201AF" w:rsidRPr="00BA5ECE" w14:paraId="01941310" w14:textId="77777777" w:rsidTr="006A6452">
        <w:trPr>
          <w:trHeight w:val="297"/>
        </w:trPr>
        <w:tc>
          <w:tcPr>
            <w:tcW w:w="3402" w:type="dxa"/>
            <w:vAlign w:val="bottom"/>
          </w:tcPr>
          <w:p w14:paraId="063A4964" w14:textId="77777777" w:rsidR="00E201AF" w:rsidRPr="00BA5ECE" w:rsidRDefault="00E201AF" w:rsidP="006A6452">
            <w:pPr>
              <w:tabs>
                <w:tab w:val="right" w:pos="1202"/>
              </w:tabs>
              <w:outlineLvl w:val="0"/>
              <w:rPr>
                <w:rFonts w:ascii="Arial" w:hAnsi="Arial" w:cs="Arial"/>
                <w:color w:val="000000" w:themeColor="text1"/>
                <w:sz w:val="18"/>
                <w:szCs w:val="18"/>
                <w:lang w:val="hr-HR"/>
              </w:rPr>
            </w:pPr>
            <w:r w:rsidRPr="00BA5ECE">
              <w:rPr>
                <w:rFonts w:ascii="Arial" w:eastAsia="Calibri" w:hAnsi="Arial" w:cs="Arial"/>
                <w:color w:val="000000" w:themeColor="text1"/>
                <w:sz w:val="18"/>
                <w:szCs w:val="18"/>
                <w:lang w:val="hr-HR"/>
              </w:rPr>
              <w:t>Novčana sredstva i računi kod banaka</w:t>
            </w:r>
          </w:p>
        </w:tc>
        <w:tc>
          <w:tcPr>
            <w:tcW w:w="1205" w:type="dxa"/>
            <w:vAlign w:val="bottom"/>
          </w:tcPr>
          <w:p w14:paraId="051E412C" w14:textId="77777777" w:rsidR="00E201AF" w:rsidRPr="00D41CC0" w:rsidRDefault="00E201AF" w:rsidP="006A6452">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45.543</w:t>
            </w:r>
          </w:p>
        </w:tc>
        <w:tc>
          <w:tcPr>
            <w:tcW w:w="1205" w:type="dxa"/>
            <w:vAlign w:val="bottom"/>
          </w:tcPr>
          <w:p w14:paraId="74B6DF2B" w14:textId="77777777" w:rsidR="00E201AF" w:rsidRPr="00D41CC0" w:rsidRDefault="00E201AF" w:rsidP="006A6452">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269C5894" w14:textId="77777777" w:rsidR="00E201AF" w:rsidRPr="00D41CC0" w:rsidRDefault="00E201AF" w:rsidP="006A6452">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56FEE53B" w14:textId="77777777" w:rsidR="00E201AF" w:rsidRPr="00D41CC0" w:rsidRDefault="00E201AF" w:rsidP="006A6452">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45.543</w:t>
            </w:r>
          </w:p>
        </w:tc>
        <w:tc>
          <w:tcPr>
            <w:tcW w:w="1706" w:type="dxa"/>
            <w:tcBorders>
              <w:top w:val="nil"/>
              <w:left w:val="nil"/>
              <w:bottom w:val="nil"/>
              <w:right w:val="nil"/>
            </w:tcBorders>
            <w:vAlign w:val="bottom"/>
          </w:tcPr>
          <w:p w14:paraId="0BACDC82" w14:textId="77777777" w:rsidR="00E201AF" w:rsidRPr="00D41CC0" w:rsidRDefault="00E201AF" w:rsidP="006A6452">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45.543</w:t>
            </w:r>
          </w:p>
        </w:tc>
      </w:tr>
      <w:tr w:rsidR="00E201AF" w:rsidRPr="00BA5ECE" w14:paraId="302C4F42" w14:textId="77777777" w:rsidTr="006A6452">
        <w:trPr>
          <w:trHeight w:val="297"/>
        </w:trPr>
        <w:tc>
          <w:tcPr>
            <w:tcW w:w="3402" w:type="dxa"/>
            <w:vAlign w:val="bottom"/>
          </w:tcPr>
          <w:p w14:paraId="28AC0A41" w14:textId="77777777" w:rsidR="00E201AF" w:rsidRPr="00BA5ECE" w:rsidRDefault="00E201AF" w:rsidP="006A6452">
            <w:pPr>
              <w:tabs>
                <w:tab w:val="right" w:pos="1202"/>
              </w:tabs>
              <w:outlineLvl w:val="0"/>
              <w:rPr>
                <w:rFonts w:ascii="Arial" w:hAnsi="Arial" w:cs="Arial"/>
                <w:color w:val="000000" w:themeColor="text1"/>
                <w:sz w:val="18"/>
                <w:szCs w:val="18"/>
                <w:lang w:val="hr-HR"/>
              </w:rPr>
            </w:pPr>
            <w:r w:rsidRPr="00BA5ECE">
              <w:rPr>
                <w:rFonts w:ascii="Arial" w:eastAsia="Calibri" w:hAnsi="Arial" w:cs="Arial"/>
                <w:color w:val="000000" w:themeColor="text1"/>
                <w:sz w:val="18"/>
                <w:szCs w:val="18"/>
                <w:lang w:val="hr-HR"/>
              </w:rPr>
              <w:t>Depoziti kod drugih banaka</w:t>
            </w:r>
          </w:p>
        </w:tc>
        <w:tc>
          <w:tcPr>
            <w:tcW w:w="1205" w:type="dxa"/>
            <w:vAlign w:val="bottom"/>
          </w:tcPr>
          <w:p w14:paraId="6B12375A" w14:textId="77777777" w:rsidR="00E201AF" w:rsidRPr="00D41CC0" w:rsidRDefault="00E201AF" w:rsidP="006A6452">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34E277F0" w14:textId="77777777" w:rsidR="00E201AF" w:rsidRPr="00D41CC0" w:rsidRDefault="00E201AF" w:rsidP="006A6452">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90.410</w:t>
            </w:r>
          </w:p>
        </w:tc>
        <w:tc>
          <w:tcPr>
            <w:tcW w:w="1205" w:type="dxa"/>
            <w:vAlign w:val="bottom"/>
          </w:tcPr>
          <w:p w14:paraId="6F1FF432" w14:textId="77777777" w:rsidR="00E201AF" w:rsidRPr="00D41CC0" w:rsidRDefault="00E201AF" w:rsidP="006A6452">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37E82357" w14:textId="77777777" w:rsidR="00E201AF" w:rsidRPr="00D41CC0" w:rsidRDefault="00E201AF" w:rsidP="006A6452">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90.410</w:t>
            </w:r>
          </w:p>
        </w:tc>
        <w:tc>
          <w:tcPr>
            <w:tcW w:w="1706" w:type="dxa"/>
            <w:tcBorders>
              <w:top w:val="nil"/>
              <w:left w:val="nil"/>
              <w:bottom w:val="nil"/>
              <w:right w:val="nil"/>
            </w:tcBorders>
            <w:vAlign w:val="bottom"/>
          </w:tcPr>
          <w:p w14:paraId="5FA0A023" w14:textId="77777777" w:rsidR="00E201AF" w:rsidRPr="00D41CC0" w:rsidRDefault="00E201AF" w:rsidP="006A6452">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90.410</w:t>
            </w:r>
          </w:p>
        </w:tc>
      </w:tr>
      <w:tr w:rsidR="00E201AF" w:rsidRPr="00BA5ECE" w14:paraId="2C1F228A" w14:textId="77777777" w:rsidTr="006A6452">
        <w:trPr>
          <w:trHeight w:val="307"/>
        </w:trPr>
        <w:tc>
          <w:tcPr>
            <w:tcW w:w="3402" w:type="dxa"/>
            <w:vAlign w:val="bottom"/>
          </w:tcPr>
          <w:p w14:paraId="2EE96A13" w14:textId="77777777" w:rsidR="00E201AF" w:rsidRPr="00BA5ECE" w:rsidRDefault="00E201AF" w:rsidP="006A6452">
            <w:pPr>
              <w:tabs>
                <w:tab w:val="right" w:pos="1202"/>
              </w:tabs>
              <w:outlineLvl w:val="0"/>
              <w:rPr>
                <w:rFonts w:ascii="Arial" w:hAnsi="Arial" w:cs="Arial"/>
                <w:color w:val="000000" w:themeColor="text1"/>
                <w:sz w:val="18"/>
                <w:szCs w:val="18"/>
                <w:lang w:val="hr-HR"/>
              </w:rPr>
            </w:pPr>
            <w:r w:rsidRPr="00BA5ECE">
              <w:rPr>
                <w:rFonts w:ascii="Arial" w:hAnsi="Arial" w:cs="Arial"/>
                <w:color w:val="000000" w:themeColor="text1"/>
                <w:sz w:val="18"/>
                <w:szCs w:val="18"/>
                <w:lang w:val="hr-HR"/>
              </w:rPr>
              <w:t>Krediti financijskim institucijama</w:t>
            </w:r>
          </w:p>
        </w:tc>
        <w:tc>
          <w:tcPr>
            <w:tcW w:w="1205" w:type="dxa"/>
            <w:vAlign w:val="bottom"/>
          </w:tcPr>
          <w:p w14:paraId="4B971F3D" w14:textId="77777777" w:rsidR="00E201AF" w:rsidRPr="00D41CC0" w:rsidRDefault="00E201AF" w:rsidP="006A6452">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7F9633CF" w14:textId="77777777" w:rsidR="00E201AF" w:rsidRPr="00D41CC0" w:rsidRDefault="00E201AF" w:rsidP="006A6452">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404E856F" w14:textId="77777777" w:rsidR="00E201AF" w:rsidRPr="00D41CC0" w:rsidRDefault="00E201AF" w:rsidP="006A6452">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1.245.143</w:t>
            </w:r>
          </w:p>
        </w:tc>
        <w:tc>
          <w:tcPr>
            <w:tcW w:w="1205" w:type="dxa"/>
            <w:vAlign w:val="bottom"/>
          </w:tcPr>
          <w:p w14:paraId="1F61C945" w14:textId="77777777" w:rsidR="00E201AF" w:rsidRPr="00D41CC0" w:rsidRDefault="00E201AF" w:rsidP="006A6452">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1.245.143</w:t>
            </w:r>
          </w:p>
        </w:tc>
        <w:tc>
          <w:tcPr>
            <w:tcW w:w="1706" w:type="dxa"/>
            <w:tcBorders>
              <w:top w:val="nil"/>
              <w:left w:val="nil"/>
              <w:bottom w:val="nil"/>
              <w:right w:val="nil"/>
            </w:tcBorders>
            <w:vAlign w:val="bottom"/>
          </w:tcPr>
          <w:p w14:paraId="05731CA9" w14:textId="77777777" w:rsidR="00E201AF" w:rsidRPr="00D41CC0" w:rsidRDefault="00E201AF" w:rsidP="006A6452">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1.225.809</w:t>
            </w:r>
          </w:p>
        </w:tc>
      </w:tr>
      <w:tr w:rsidR="00E201AF" w:rsidRPr="00BA5ECE" w14:paraId="5458E976" w14:textId="77777777" w:rsidTr="006A6452">
        <w:trPr>
          <w:trHeight w:val="297"/>
        </w:trPr>
        <w:tc>
          <w:tcPr>
            <w:tcW w:w="3402" w:type="dxa"/>
            <w:vAlign w:val="bottom"/>
          </w:tcPr>
          <w:p w14:paraId="417CC2E0" w14:textId="77777777" w:rsidR="00E201AF" w:rsidRPr="00BA5ECE" w:rsidRDefault="00E201AF" w:rsidP="006A6452">
            <w:pPr>
              <w:tabs>
                <w:tab w:val="right" w:pos="1202"/>
              </w:tabs>
              <w:outlineLvl w:val="0"/>
              <w:rPr>
                <w:rFonts w:ascii="Arial" w:hAnsi="Arial" w:cs="Arial"/>
                <w:color w:val="000000" w:themeColor="text1"/>
                <w:sz w:val="18"/>
                <w:szCs w:val="18"/>
                <w:lang w:val="hr-HR"/>
              </w:rPr>
            </w:pPr>
            <w:r w:rsidRPr="00BA5ECE">
              <w:rPr>
                <w:rFonts w:ascii="Arial" w:hAnsi="Arial" w:cs="Arial"/>
                <w:color w:val="000000" w:themeColor="text1"/>
                <w:sz w:val="18"/>
                <w:szCs w:val="18"/>
                <w:lang w:val="hr-HR"/>
              </w:rPr>
              <w:t>Krediti ostalim korisnicima</w:t>
            </w:r>
          </w:p>
        </w:tc>
        <w:tc>
          <w:tcPr>
            <w:tcW w:w="1205" w:type="dxa"/>
            <w:tcBorders>
              <w:bottom w:val="single" w:sz="4" w:space="0" w:color="auto"/>
            </w:tcBorders>
            <w:vAlign w:val="bottom"/>
          </w:tcPr>
          <w:p w14:paraId="6A4CF4CC" w14:textId="77777777" w:rsidR="00E201AF" w:rsidRPr="00D41CC0" w:rsidRDefault="00E201AF" w:rsidP="006A6452">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tcBorders>
              <w:bottom w:val="single" w:sz="4" w:space="0" w:color="auto"/>
            </w:tcBorders>
            <w:vAlign w:val="bottom"/>
          </w:tcPr>
          <w:p w14:paraId="255825C1" w14:textId="77777777" w:rsidR="00E201AF" w:rsidRPr="00D41CC0" w:rsidRDefault="00E201AF" w:rsidP="006A6452">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tcBorders>
              <w:bottom w:val="single" w:sz="4" w:space="0" w:color="auto"/>
            </w:tcBorders>
            <w:vAlign w:val="bottom"/>
          </w:tcPr>
          <w:p w14:paraId="41AD2951" w14:textId="77777777" w:rsidR="00E201AF" w:rsidRPr="00D41CC0" w:rsidRDefault="00E201AF" w:rsidP="006A6452">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2.463.163</w:t>
            </w:r>
          </w:p>
        </w:tc>
        <w:tc>
          <w:tcPr>
            <w:tcW w:w="1205" w:type="dxa"/>
            <w:tcBorders>
              <w:bottom w:val="single" w:sz="4" w:space="0" w:color="auto"/>
            </w:tcBorders>
            <w:vAlign w:val="bottom"/>
          </w:tcPr>
          <w:p w14:paraId="2B16D7DA" w14:textId="77777777" w:rsidR="00E201AF" w:rsidRPr="00D41CC0" w:rsidRDefault="00E201AF" w:rsidP="006A6452">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2.463.163</w:t>
            </w:r>
          </w:p>
        </w:tc>
        <w:tc>
          <w:tcPr>
            <w:tcW w:w="1706" w:type="dxa"/>
            <w:tcBorders>
              <w:top w:val="nil"/>
              <w:left w:val="nil"/>
              <w:bottom w:val="single" w:sz="4" w:space="0" w:color="auto"/>
              <w:right w:val="nil"/>
            </w:tcBorders>
            <w:vAlign w:val="bottom"/>
          </w:tcPr>
          <w:p w14:paraId="26638E5A" w14:textId="77777777" w:rsidR="00E201AF" w:rsidRPr="00D41CC0" w:rsidRDefault="00E201AF" w:rsidP="006A6452">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2.308.436</w:t>
            </w:r>
          </w:p>
        </w:tc>
      </w:tr>
      <w:tr w:rsidR="00E201AF" w:rsidRPr="00BA5ECE" w14:paraId="663729CB" w14:textId="77777777" w:rsidTr="006A6452">
        <w:trPr>
          <w:trHeight w:val="297"/>
        </w:trPr>
        <w:tc>
          <w:tcPr>
            <w:tcW w:w="3402" w:type="dxa"/>
            <w:vAlign w:val="bottom"/>
          </w:tcPr>
          <w:p w14:paraId="72013ABE" w14:textId="77777777" w:rsidR="00E201AF" w:rsidRPr="00BA5ECE" w:rsidRDefault="00E201AF" w:rsidP="006A6452">
            <w:pPr>
              <w:tabs>
                <w:tab w:val="right" w:pos="1202"/>
              </w:tabs>
              <w:outlineLvl w:val="0"/>
              <w:rPr>
                <w:rFonts w:ascii="Arial" w:hAnsi="Arial" w:cs="Arial"/>
                <w:color w:val="000000" w:themeColor="text1"/>
                <w:sz w:val="18"/>
                <w:szCs w:val="18"/>
                <w:lang w:val="hr-HR"/>
              </w:rPr>
            </w:pPr>
          </w:p>
        </w:tc>
        <w:tc>
          <w:tcPr>
            <w:tcW w:w="1205" w:type="dxa"/>
            <w:tcBorders>
              <w:top w:val="single" w:sz="4" w:space="0" w:color="auto"/>
            </w:tcBorders>
            <w:vAlign w:val="bottom"/>
          </w:tcPr>
          <w:p w14:paraId="343773ED" w14:textId="77777777" w:rsidR="00E201AF" w:rsidRPr="00BA5ECE" w:rsidRDefault="00E201AF" w:rsidP="006A6452">
            <w:pPr>
              <w:tabs>
                <w:tab w:val="right" w:pos="1202"/>
              </w:tabs>
              <w:spacing w:line="301" w:lineRule="exact"/>
              <w:jc w:val="right"/>
              <w:outlineLvl w:val="0"/>
              <w:rPr>
                <w:rFonts w:ascii="Arial" w:hAnsi="Arial" w:cs="Arial"/>
                <w:b/>
                <w:bCs/>
                <w:color w:val="000000" w:themeColor="text1"/>
                <w:sz w:val="18"/>
                <w:szCs w:val="18"/>
                <w:lang w:val="hr-HR"/>
              </w:rPr>
            </w:pPr>
            <w:r w:rsidRPr="00D7122E">
              <w:rPr>
                <w:rFonts w:ascii="Arial" w:hAnsi="Arial" w:cs="Arial"/>
                <w:b/>
                <w:bCs/>
                <w:color w:val="000000" w:themeColor="text1"/>
                <w:sz w:val="18"/>
                <w:szCs w:val="18"/>
                <w:lang w:val="hr-HR"/>
              </w:rPr>
              <w:t>45.543</w:t>
            </w:r>
          </w:p>
        </w:tc>
        <w:tc>
          <w:tcPr>
            <w:tcW w:w="1205" w:type="dxa"/>
            <w:tcBorders>
              <w:top w:val="single" w:sz="4" w:space="0" w:color="auto"/>
            </w:tcBorders>
            <w:vAlign w:val="bottom"/>
          </w:tcPr>
          <w:p w14:paraId="4E6709F6" w14:textId="77777777" w:rsidR="00E201AF" w:rsidRPr="00BA5ECE" w:rsidRDefault="00E201AF" w:rsidP="006A6452">
            <w:pPr>
              <w:tabs>
                <w:tab w:val="right" w:pos="1202"/>
              </w:tabs>
              <w:spacing w:line="301" w:lineRule="exact"/>
              <w:jc w:val="right"/>
              <w:outlineLvl w:val="0"/>
              <w:rPr>
                <w:rFonts w:ascii="Arial" w:hAnsi="Arial" w:cs="Arial"/>
                <w:b/>
                <w:bCs/>
                <w:color w:val="000000" w:themeColor="text1"/>
                <w:sz w:val="18"/>
                <w:szCs w:val="18"/>
                <w:lang w:val="hr-HR"/>
              </w:rPr>
            </w:pPr>
            <w:r w:rsidRPr="00D7122E">
              <w:rPr>
                <w:rFonts w:ascii="Arial" w:hAnsi="Arial" w:cs="Arial"/>
                <w:b/>
                <w:bCs/>
                <w:color w:val="000000" w:themeColor="text1"/>
                <w:sz w:val="18"/>
                <w:szCs w:val="18"/>
                <w:lang w:val="hr-HR"/>
              </w:rPr>
              <w:t>90.410</w:t>
            </w:r>
          </w:p>
        </w:tc>
        <w:tc>
          <w:tcPr>
            <w:tcW w:w="1205" w:type="dxa"/>
            <w:tcBorders>
              <w:top w:val="single" w:sz="4" w:space="0" w:color="auto"/>
            </w:tcBorders>
            <w:vAlign w:val="bottom"/>
          </w:tcPr>
          <w:p w14:paraId="61F60B6A" w14:textId="77777777" w:rsidR="00E201AF" w:rsidRPr="00BA5ECE" w:rsidRDefault="00E201AF" w:rsidP="006A6452">
            <w:pPr>
              <w:tabs>
                <w:tab w:val="right" w:pos="1202"/>
              </w:tabs>
              <w:spacing w:line="301" w:lineRule="exact"/>
              <w:jc w:val="right"/>
              <w:outlineLvl w:val="0"/>
              <w:rPr>
                <w:rFonts w:ascii="Arial" w:hAnsi="Arial" w:cs="Arial"/>
                <w:b/>
                <w:bCs/>
                <w:color w:val="000000" w:themeColor="text1"/>
                <w:sz w:val="18"/>
                <w:szCs w:val="18"/>
                <w:lang w:val="hr-HR"/>
              </w:rPr>
            </w:pPr>
            <w:r w:rsidRPr="00D7122E">
              <w:rPr>
                <w:rFonts w:ascii="Arial" w:hAnsi="Arial" w:cs="Arial"/>
                <w:b/>
                <w:bCs/>
                <w:color w:val="000000" w:themeColor="text1"/>
                <w:sz w:val="18"/>
                <w:szCs w:val="18"/>
                <w:lang w:val="hr-HR"/>
              </w:rPr>
              <w:t>3.708.306</w:t>
            </w:r>
          </w:p>
        </w:tc>
        <w:tc>
          <w:tcPr>
            <w:tcW w:w="1205" w:type="dxa"/>
            <w:tcBorders>
              <w:top w:val="single" w:sz="4" w:space="0" w:color="auto"/>
            </w:tcBorders>
            <w:vAlign w:val="bottom"/>
          </w:tcPr>
          <w:p w14:paraId="3720D4AC" w14:textId="77777777" w:rsidR="00E201AF" w:rsidRPr="00BA5ECE" w:rsidRDefault="00E201AF" w:rsidP="006A6452">
            <w:pPr>
              <w:tabs>
                <w:tab w:val="right" w:pos="1202"/>
              </w:tabs>
              <w:spacing w:line="301" w:lineRule="exact"/>
              <w:jc w:val="right"/>
              <w:outlineLvl w:val="0"/>
              <w:rPr>
                <w:rFonts w:ascii="Arial" w:hAnsi="Arial" w:cs="Arial"/>
                <w:b/>
                <w:bCs/>
                <w:color w:val="000000" w:themeColor="text1"/>
                <w:sz w:val="18"/>
                <w:szCs w:val="18"/>
                <w:lang w:val="hr-HR"/>
              </w:rPr>
            </w:pPr>
            <w:r w:rsidRPr="00D7122E">
              <w:rPr>
                <w:rFonts w:ascii="Arial" w:hAnsi="Arial" w:cs="Arial"/>
                <w:b/>
                <w:bCs/>
                <w:color w:val="000000" w:themeColor="text1"/>
                <w:sz w:val="18"/>
                <w:szCs w:val="18"/>
                <w:lang w:val="hr-HR"/>
              </w:rPr>
              <w:t>3.844.259</w:t>
            </w:r>
          </w:p>
        </w:tc>
        <w:tc>
          <w:tcPr>
            <w:tcW w:w="1706" w:type="dxa"/>
            <w:tcBorders>
              <w:top w:val="single" w:sz="4" w:space="0" w:color="auto"/>
              <w:left w:val="nil"/>
              <w:bottom w:val="nil"/>
              <w:right w:val="nil"/>
            </w:tcBorders>
            <w:vAlign w:val="bottom"/>
          </w:tcPr>
          <w:p w14:paraId="018BAB4C" w14:textId="77777777" w:rsidR="00E201AF" w:rsidRPr="00BA5ECE" w:rsidRDefault="00E201AF" w:rsidP="006A6452">
            <w:pPr>
              <w:tabs>
                <w:tab w:val="right" w:pos="1202"/>
              </w:tabs>
              <w:spacing w:line="301" w:lineRule="exact"/>
              <w:jc w:val="right"/>
              <w:outlineLvl w:val="0"/>
              <w:rPr>
                <w:rFonts w:ascii="Arial" w:hAnsi="Arial" w:cs="Arial"/>
                <w:b/>
                <w:bCs/>
                <w:color w:val="000000" w:themeColor="text1"/>
                <w:sz w:val="18"/>
                <w:szCs w:val="18"/>
                <w:lang w:val="hr-HR"/>
              </w:rPr>
            </w:pPr>
            <w:r w:rsidRPr="00D7122E">
              <w:rPr>
                <w:rFonts w:ascii="Arial" w:hAnsi="Arial" w:cs="Arial"/>
                <w:b/>
                <w:bCs/>
                <w:color w:val="000000" w:themeColor="text1"/>
                <w:sz w:val="18"/>
                <w:szCs w:val="18"/>
                <w:lang w:val="hr-HR"/>
              </w:rPr>
              <w:t>3.670.198</w:t>
            </w:r>
          </w:p>
        </w:tc>
      </w:tr>
      <w:tr w:rsidR="00E201AF" w:rsidRPr="00BA5ECE" w14:paraId="05100558" w14:textId="77777777" w:rsidTr="006A6452">
        <w:trPr>
          <w:trHeight w:hRule="exact" w:val="104"/>
        </w:trPr>
        <w:tc>
          <w:tcPr>
            <w:tcW w:w="3402" w:type="dxa"/>
            <w:vAlign w:val="bottom"/>
          </w:tcPr>
          <w:p w14:paraId="6D4B50DF" w14:textId="77777777" w:rsidR="00E201AF" w:rsidRPr="00BA5ECE" w:rsidRDefault="00E201AF" w:rsidP="006A6452">
            <w:pPr>
              <w:keepLines/>
              <w:tabs>
                <w:tab w:val="decimal" w:pos="1202"/>
              </w:tabs>
              <w:rPr>
                <w:rFonts w:ascii="Arial" w:hAnsi="Arial" w:cs="Arial"/>
                <w:b/>
                <w:color w:val="000000" w:themeColor="text1"/>
                <w:position w:val="4"/>
                <w:sz w:val="18"/>
                <w:szCs w:val="18"/>
                <w:u w:val="thick"/>
                <w:lang w:val="hr-HR"/>
              </w:rPr>
            </w:pPr>
          </w:p>
        </w:tc>
        <w:tc>
          <w:tcPr>
            <w:tcW w:w="1205" w:type="dxa"/>
            <w:tcBorders>
              <w:top w:val="single" w:sz="12" w:space="0" w:color="auto"/>
            </w:tcBorders>
            <w:vAlign w:val="bottom"/>
          </w:tcPr>
          <w:p w14:paraId="7D6A778A" w14:textId="77777777" w:rsidR="00E201AF" w:rsidRPr="00BA5ECE" w:rsidRDefault="00E201AF" w:rsidP="006A6452">
            <w:pPr>
              <w:tabs>
                <w:tab w:val="right" w:pos="1202"/>
              </w:tabs>
              <w:spacing w:line="301" w:lineRule="exact"/>
              <w:jc w:val="right"/>
              <w:outlineLvl w:val="0"/>
              <w:rPr>
                <w:rFonts w:ascii="Arial" w:hAnsi="Arial" w:cs="Arial"/>
                <w:color w:val="000000" w:themeColor="text1"/>
                <w:sz w:val="18"/>
                <w:szCs w:val="18"/>
                <w:lang w:val="hr-HR"/>
              </w:rPr>
            </w:pPr>
          </w:p>
        </w:tc>
        <w:tc>
          <w:tcPr>
            <w:tcW w:w="1205" w:type="dxa"/>
            <w:tcBorders>
              <w:top w:val="single" w:sz="12" w:space="0" w:color="auto"/>
            </w:tcBorders>
            <w:vAlign w:val="bottom"/>
          </w:tcPr>
          <w:p w14:paraId="7878E523" w14:textId="77777777" w:rsidR="00E201AF" w:rsidRPr="00BA5ECE" w:rsidRDefault="00E201AF" w:rsidP="006A6452">
            <w:pPr>
              <w:tabs>
                <w:tab w:val="right" w:pos="1202"/>
              </w:tabs>
              <w:spacing w:line="301" w:lineRule="exact"/>
              <w:jc w:val="right"/>
              <w:outlineLvl w:val="0"/>
              <w:rPr>
                <w:rFonts w:ascii="Arial" w:hAnsi="Arial" w:cs="Arial"/>
                <w:color w:val="000000" w:themeColor="text1"/>
                <w:sz w:val="18"/>
                <w:szCs w:val="18"/>
                <w:lang w:val="hr-HR"/>
              </w:rPr>
            </w:pPr>
          </w:p>
        </w:tc>
        <w:tc>
          <w:tcPr>
            <w:tcW w:w="1205" w:type="dxa"/>
            <w:tcBorders>
              <w:top w:val="single" w:sz="12" w:space="0" w:color="auto"/>
            </w:tcBorders>
            <w:vAlign w:val="bottom"/>
          </w:tcPr>
          <w:p w14:paraId="50FB613B" w14:textId="77777777" w:rsidR="00E201AF" w:rsidRPr="00BA5ECE" w:rsidRDefault="00E201AF" w:rsidP="006A6452">
            <w:pPr>
              <w:tabs>
                <w:tab w:val="right" w:pos="1202"/>
              </w:tabs>
              <w:spacing w:line="301" w:lineRule="exact"/>
              <w:jc w:val="right"/>
              <w:outlineLvl w:val="0"/>
              <w:rPr>
                <w:rFonts w:ascii="Arial" w:hAnsi="Arial" w:cs="Arial"/>
                <w:color w:val="000000" w:themeColor="text1"/>
                <w:sz w:val="18"/>
                <w:szCs w:val="18"/>
                <w:lang w:val="hr-HR"/>
              </w:rPr>
            </w:pPr>
          </w:p>
        </w:tc>
        <w:tc>
          <w:tcPr>
            <w:tcW w:w="1205" w:type="dxa"/>
            <w:tcBorders>
              <w:top w:val="single" w:sz="12" w:space="0" w:color="auto"/>
            </w:tcBorders>
            <w:vAlign w:val="bottom"/>
          </w:tcPr>
          <w:p w14:paraId="56CDF577" w14:textId="77777777" w:rsidR="00E201AF" w:rsidRPr="00BA5ECE" w:rsidRDefault="00E201AF" w:rsidP="006A6452">
            <w:pPr>
              <w:tabs>
                <w:tab w:val="right" w:pos="1202"/>
              </w:tabs>
              <w:spacing w:line="301" w:lineRule="exact"/>
              <w:jc w:val="right"/>
              <w:outlineLvl w:val="0"/>
              <w:rPr>
                <w:rFonts w:ascii="Arial" w:hAnsi="Arial" w:cs="Arial"/>
                <w:color w:val="000000" w:themeColor="text1"/>
                <w:sz w:val="18"/>
                <w:szCs w:val="18"/>
                <w:lang w:val="hr-HR"/>
              </w:rPr>
            </w:pPr>
          </w:p>
        </w:tc>
        <w:tc>
          <w:tcPr>
            <w:tcW w:w="1706" w:type="dxa"/>
            <w:tcBorders>
              <w:top w:val="single" w:sz="12" w:space="0" w:color="auto"/>
            </w:tcBorders>
            <w:vAlign w:val="bottom"/>
          </w:tcPr>
          <w:p w14:paraId="364EB8B0" w14:textId="77777777" w:rsidR="00E201AF" w:rsidRPr="00BA5ECE" w:rsidRDefault="00E201AF" w:rsidP="006A6452">
            <w:pPr>
              <w:tabs>
                <w:tab w:val="right" w:pos="1202"/>
              </w:tabs>
              <w:spacing w:line="301" w:lineRule="exact"/>
              <w:jc w:val="right"/>
              <w:outlineLvl w:val="0"/>
              <w:rPr>
                <w:rFonts w:ascii="Arial" w:hAnsi="Arial" w:cs="Arial"/>
                <w:color w:val="000000" w:themeColor="text1"/>
                <w:sz w:val="18"/>
                <w:szCs w:val="18"/>
                <w:lang w:val="hr-HR"/>
              </w:rPr>
            </w:pPr>
          </w:p>
        </w:tc>
      </w:tr>
      <w:tr w:rsidR="00E201AF" w:rsidRPr="00BA5ECE" w14:paraId="5013EA7F" w14:textId="77777777" w:rsidTr="006A6452">
        <w:trPr>
          <w:trHeight w:val="307"/>
        </w:trPr>
        <w:tc>
          <w:tcPr>
            <w:tcW w:w="3402" w:type="dxa"/>
            <w:vAlign w:val="bottom"/>
          </w:tcPr>
          <w:p w14:paraId="52A9A66F" w14:textId="77777777" w:rsidR="00E201AF" w:rsidRPr="00BA5ECE" w:rsidRDefault="00E201AF" w:rsidP="006A6452">
            <w:pPr>
              <w:tabs>
                <w:tab w:val="right" w:pos="1202"/>
              </w:tabs>
              <w:outlineLvl w:val="0"/>
              <w:rPr>
                <w:rFonts w:ascii="Arial" w:hAnsi="Arial" w:cs="Arial"/>
                <w:b/>
                <w:bCs/>
                <w:color w:val="000000" w:themeColor="text1"/>
                <w:sz w:val="18"/>
                <w:szCs w:val="18"/>
                <w:lang w:val="hr-HR"/>
              </w:rPr>
            </w:pPr>
            <w:r w:rsidRPr="00BA5ECE">
              <w:rPr>
                <w:rFonts w:ascii="Arial" w:eastAsia="Calibri" w:hAnsi="Arial" w:cs="Arial"/>
                <w:b/>
                <w:bCs/>
                <w:color w:val="000000" w:themeColor="text1"/>
                <w:sz w:val="18"/>
                <w:szCs w:val="18"/>
                <w:lang w:val="hr-HR"/>
              </w:rPr>
              <w:t>Obveze</w:t>
            </w:r>
          </w:p>
        </w:tc>
        <w:tc>
          <w:tcPr>
            <w:tcW w:w="1205" w:type="dxa"/>
            <w:vAlign w:val="bottom"/>
          </w:tcPr>
          <w:p w14:paraId="5162C345" w14:textId="77777777" w:rsidR="00E201AF" w:rsidRPr="00BA5ECE" w:rsidRDefault="00E201AF" w:rsidP="006A6452">
            <w:pPr>
              <w:tabs>
                <w:tab w:val="right" w:pos="1202"/>
              </w:tabs>
              <w:spacing w:line="301" w:lineRule="exact"/>
              <w:jc w:val="right"/>
              <w:outlineLvl w:val="0"/>
              <w:rPr>
                <w:rFonts w:ascii="Arial" w:hAnsi="Arial" w:cs="Arial"/>
                <w:color w:val="000000" w:themeColor="text1"/>
                <w:sz w:val="18"/>
                <w:szCs w:val="18"/>
                <w:lang w:val="hr-HR"/>
              </w:rPr>
            </w:pPr>
          </w:p>
        </w:tc>
        <w:tc>
          <w:tcPr>
            <w:tcW w:w="1205" w:type="dxa"/>
            <w:vAlign w:val="bottom"/>
          </w:tcPr>
          <w:p w14:paraId="54EA0AD4" w14:textId="77777777" w:rsidR="00E201AF" w:rsidRPr="00BA5ECE" w:rsidRDefault="00E201AF" w:rsidP="006A6452">
            <w:pPr>
              <w:tabs>
                <w:tab w:val="right" w:pos="1202"/>
              </w:tabs>
              <w:spacing w:line="301" w:lineRule="exact"/>
              <w:jc w:val="right"/>
              <w:outlineLvl w:val="0"/>
              <w:rPr>
                <w:rFonts w:ascii="Arial" w:hAnsi="Arial" w:cs="Arial"/>
                <w:color w:val="000000" w:themeColor="text1"/>
                <w:sz w:val="18"/>
                <w:szCs w:val="18"/>
                <w:lang w:val="hr-HR"/>
              </w:rPr>
            </w:pPr>
          </w:p>
        </w:tc>
        <w:tc>
          <w:tcPr>
            <w:tcW w:w="1205" w:type="dxa"/>
            <w:vAlign w:val="bottom"/>
          </w:tcPr>
          <w:p w14:paraId="31AE3BE9" w14:textId="77777777" w:rsidR="00E201AF" w:rsidRPr="00BA5ECE" w:rsidRDefault="00E201AF" w:rsidP="006A6452">
            <w:pPr>
              <w:tabs>
                <w:tab w:val="right" w:pos="1202"/>
              </w:tabs>
              <w:spacing w:line="301" w:lineRule="exact"/>
              <w:jc w:val="right"/>
              <w:outlineLvl w:val="0"/>
              <w:rPr>
                <w:rFonts w:ascii="Arial" w:hAnsi="Arial" w:cs="Arial"/>
                <w:color w:val="000000" w:themeColor="text1"/>
                <w:sz w:val="18"/>
                <w:szCs w:val="18"/>
                <w:lang w:val="hr-HR"/>
              </w:rPr>
            </w:pPr>
          </w:p>
        </w:tc>
        <w:tc>
          <w:tcPr>
            <w:tcW w:w="1205" w:type="dxa"/>
            <w:vAlign w:val="bottom"/>
          </w:tcPr>
          <w:p w14:paraId="043D2BC5" w14:textId="77777777" w:rsidR="00E201AF" w:rsidRPr="00BA5ECE" w:rsidRDefault="00E201AF" w:rsidP="006A6452">
            <w:pPr>
              <w:tabs>
                <w:tab w:val="right" w:pos="1202"/>
              </w:tabs>
              <w:spacing w:line="301" w:lineRule="exact"/>
              <w:jc w:val="right"/>
              <w:outlineLvl w:val="0"/>
              <w:rPr>
                <w:rFonts w:ascii="Arial" w:hAnsi="Arial" w:cs="Arial"/>
                <w:color w:val="000000" w:themeColor="text1"/>
                <w:sz w:val="18"/>
                <w:szCs w:val="18"/>
                <w:lang w:val="hr-HR"/>
              </w:rPr>
            </w:pPr>
          </w:p>
        </w:tc>
        <w:tc>
          <w:tcPr>
            <w:tcW w:w="1706" w:type="dxa"/>
            <w:vAlign w:val="bottom"/>
          </w:tcPr>
          <w:p w14:paraId="39C4DB0A" w14:textId="77777777" w:rsidR="00E201AF" w:rsidRPr="00BA5ECE" w:rsidRDefault="00E201AF" w:rsidP="006A6452">
            <w:pPr>
              <w:tabs>
                <w:tab w:val="right" w:pos="1202"/>
              </w:tabs>
              <w:spacing w:line="301" w:lineRule="exact"/>
              <w:jc w:val="right"/>
              <w:outlineLvl w:val="0"/>
              <w:rPr>
                <w:rFonts w:ascii="Arial" w:hAnsi="Arial" w:cs="Arial"/>
                <w:color w:val="000000" w:themeColor="text1"/>
                <w:sz w:val="18"/>
                <w:szCs w:val="18"/>
                <w:lang w:val="hr-HR"/>
              </w:rPr>
            </w:pPr>
          </w:p>
        </w:tc>
      </w:tr>
      <w:tr w:rsidR="00E201AF" w:rsidRPr="00BA5ECE" w14:paraId="1876D342" w14:textId="77777777" w:rsidTr="006A6452">
        <w:trPr>
          <w:trHeight w:val="297"/>
        </w:trPr>
        <w:tc>
          <w:tcPr>
            <w:tcW w:w="3402" w:type="dxa"/>
            <w:tcBorders>
              <w:top w:val="nil"/>
              <w:left w:val="nil"/>
              <w:bottom w:val="nil"/>
              <w:right w:val="nil"/>
            </w:tcBorders>
            <w:vAlign w:val="bottom"/>
          </w:tcPr>
          <w:p w14:paraId="2717D824" w14:textId="77777777" w:rsidR="00E201AF" w:rsidRPr="00BA5ECE" w:rsidRDefault="00E201AF" w:rsidP="006A6452">
            <w:pPr>
              <w:tabs>
                <w:tab w:val="right" w:pos="1202"/>
              </w:tabs>
              <w:outlineLvl w:val="0"/>
              <w:rPr>
                <w:rFonts w:ascii="Arial" w:hAnsi="Arial" w:cs="Arial"/>
                <w:color w:val="000000" w:themeColor="text1"/>
                <w:sz w:val="18"/>
                <w:szCs w:val="18"/>
                <w:lang w:val="hr-HR"/>
              </w:rPr>
            </w:pPr>
            <w:r w:rsidRPr="00BA5ECE">
              <w:rPr>
                <w:rFonts w:ascii="Arial" w:hAnsi="Arial" w:cs="Arial"/>
                <w:color w:val="000000" w:themeColor="text1"/>
                <w:sz w:val="18"/>
                <w:szCs w:val="18"/>
                <w:lang w:val="hr-HR"/>
              </w:rPr>
              <w:t>Obveze po depozitima</w:t>
            </w:r>
          </w:p>
        </w:tc>
        <w:tc>
          <w:tcPr>
            <w:tcW w:w="1205" w:type="dxa"/>
            <w:vAlign w:val="bottom"/>
          </w:tcPr>
          <w:p w14:paraId="58CB93ED" w14:textId="77777777" w:rsidR="00E201AF" w:rsidRPr="00F959D0" w:rsidRDefault="00E201AF" w:rsidP="006A6452">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14F6C371" w14:textId="77777777" w:rsidR="00E201AF" w:rsidRPr="00F959D0" w:rsidRDefault="00E201AF" w:rsidP="006A6452">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95.512</w:t>
            </w:r>
          </w:p>
        </w:tc>
        <w:tc>
          <w:tcPr>
            <w:tcW w:w="1205" w:type="dxa"/>
            <w:vAlign w:val="bottom"/>
          </w:tcPr>
          <w:p w14:paraId="59B47F72" w14:textId="77777777" w:rsidR="00E201AF" w:rsidRPr="00F959D0" w:rsidRDefault="00E201AF" w:rsidP="006A6452">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7C8A177F" w14:textId="77777777" w:rsidR="00E201AF" w:rsidRPr="00F959D0" w:rsidRDefault="00E201AF" w:rsidP="006A6452">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95.512</w:t>
            </w:r>
          </w:p>
        </w:tc>
        <w:tc>
          <w:tcPr>
            <w:tcW w:w="1706" w:type="dxa"/>
            <w:tcBorders>
              <w:top w:val="nil"/>
              <w:left w:val="nil"/>
              <w:bottom w:val="nil"/>
              <w:right w:val="nil"/>
            </w:tcBorders>
            <w:vAlign w:val="bottom"/>
          </w:tcPr>
          <w:p w14:paraId="58B4503B" w14:textId="77777777" w:rsidR="00E201AF" w:rsidRPr="00F959D0" w:rsidRDefault="00E201AF" w:rsidP="006A6452">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95.512</w:t>
            </w:r>
          </w:p>
        </w:tc>
      </w:tr>
      <w:tr w:rsidR="00E201AF" w:rsidRPr="00BA5ECE" w14:paraId="390A7F6F" w14:textId="77777777" w:rsidTr="006A6452">
        <w:trPr>
          <w:trHeight w:val="297"/>
        </w:trPr>
        <w:tc>
          <w:tcPr>
            <w:tcW w:w="3402" w:type="dxa"/>
            <w:tcBorders>
              <w:top w:val="nil"/>
              <w:left w:val="nil"/>
              <w:bottom w:val="nil"/>
              <w:right w:val="nil"/>
            </w:tcBorders>
            <w:vAlign w:val="bottom"/>
          </w:tcPr>
          <w:p w14:paraId="21934D11" w14:textId="77777777" w:rsidR="00E201AF" w:rsidRPr="00BA5ECE" w:rsidRDefault="00E201AF" w:rsidP="006A6452">
            <w:pPr>
              <w:tabs>
                <w:tab w:val="right" w:pos="1202"/>
              </w:tabs>
              <w:outlineLvl w:val="0"/>
              <w:rPr>
                <w:rFonts w:ascii="Arial" w:hAnsi="Arial" w:cs="Arial"/>
                <w:color w:val="000000" w:themeColor="text1"/>
                <w:sz w:val="18"/>
                <w:szCs w:val="18"/>
                <w:lang w:val="hr-HR"/>
              </w:rPr>
            </w:pPr>
            <w:r w:rsidRPr="00BA5ECE">
              <w:rPr>
                <w:rFonts w:ascii="Arial" w:hAnsi="Arial" w:cs="Arial"/>
                <w:color w:val="000000" w:themeColor="text1"/>
                <w:sz w:val="18"/>
                <w:szCs w:val="18"/>
                <w:lang w:val="hr-HR"/>
              </w:rPr>
              <w:t>Obveze po kreditima</w:t>
            </w:r>
          </w:p>
        </w:tc>
        <w:tc>
          <w:tcPr>
            <w:tcW w:w="1205" w:type="dxa"/>
            <w:tcBorders>
              <w:bottom w:val="single" w:sz="4" w:space="0" w:color="auto"/>
            </w:tcBorders>
            <w:vAlign w:val="bottom"/>
          </w:tcPr>
          <w:p w14:paraId="2B004098" w14:textId="77777777" w:rsidR="00E201AF" w:rsidRPr="00F959D0" w:rsidRDefault="00E201AF" w:rsidP="006A6452">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tcBorders>
              <w:bottom w:val="single" w:sz="4" w:space="0" w:color="auto"/>
            </w:tcBorders>
            <w:vAlign w:val="bottom"/>
          </w:tcPr>
          <w:p w14:paraId="43BAE2A2" w14:textId="77777777" w:rsidR="00E201AF" w:rsidRPr="00F959D0" w:rsidRDefault="00E201AF" w:rsidP="006A6452">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tcBorders>
              <w:bottom w:val="single" w:sz="4" w:space="0" w:color="auto"/>
            </w:tcBorders>
            <w:vAlign w:val="bottom"/>
          </w:tcPr>
          <w:p w14:paraId="73952B67" w14:textId="77777777" w:rsidR="00E201AF" w:rsidRPr="00F959D0" w:rsidRDefault="00E201AF" w:rsidP="006A6452">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2.187.516</w:t>
            </w:r>
          </w:p>
        </w:tc>
        <w:tc>
          <w:tcPr>
            <w:tcW w:w="1205" w:type="dxa"/>
            <w:tcBorders>
              <w:bottom w:val="single" w:sz="4" w:space="0" w:color="auto"/>
            </w:tcBorders>
            <w:vAlign w:val="bottom"/>
          </w:tcPr>
          <w:p w14:paraId="3CAF045B" w14:textId="77777777" w:rsidR="00E201AF" w:rsidRPr="00F959D0" w:rsidRDefault="00E201AF" w:rsidP="006A6452">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2.187.516</w:t>
            </w:r>
          </w:p>
        </w:tc>
        <w:tc>
          <w:tcPr>
            <w:tcW w:w="1706" w:type="dxa"/>
            <w:tcBorders>
              <w:top w:val="nil"/>
              <w:left w:val="nil"/>
              <w:bottom w:val="single" w:sz="4" w:space="0" w:color="auto"/>
              <w:right w:val="nil"/>
            </w:tcBorders>
            <w:vAlign w:val="bottom"/>
          </w:tcPr>
          <w:p w14:paraId="2146ED4E" w14:textId="77777777" w:rsidR="00E201AF" w:rsidRPr="00F959D0" w:rsidRDefault="00E201AF" w:rsidP="006A6452">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2.288.268</w:t>
            </w:r>
          </w:p>
        </w:tc>
      </w:tr>
      <w:tr w:rsidR="00E201AF" w:rsidRPr="00BA5ECE" w14:paraId="3F753EC7" w14:textId="77777777" w:rsidTr="006A6452">
        <w:trPr>
          <w:trHeight w:val="297"/>
        </w:trPr>
        <w:tc>
          <w:tcPr>
            <w:tcW w:w="3402" w:type="dxa"/>
            <w:tcBorders>
              <w:top w:val="nil"/>
              <w:left w:val="nil"/>
              <w:bottom w:val="nil"/>
              <w:right w:val="nil"/>
            </w:tcBorders>
            <w:vAlign w:val="bottom"/>
          </w:tcPr>
          <w:p w14:paraId="62C7A4B5" w14:textId="77777777" w:rsidR="00E201AF" w:rsidRPr="00BA5ECE" w:rsidRDefault="00E201AF" w:rsidP="006A6452">
            <w:pPr>
              <w:tabs>
                <w:tab w:val="right" w:pos="1202"/>
              </w:tabs>
              <w:outlineLvl w:val="0"/>
              <w:rPr>
                <w:rFonts w:ascii="Arial" w:hAnsi="Arial" w:cs="Arial"/>
                <w:color w:val="000000" w:themeColor="text1"/>
                <w:sz w:val="18"/>
                <w:szCs w:val="18"/>
                <w:lang w:val="hr-HR"/>
              </w:rPr>
            </w:pPr>
          </w:p>
        </w:tc>
        <w:tc>
          <w:tcPr>
            <w:tcW w:w="1205" w:type="dxa"/>
            <w:tcBorders>
              <w:top w:val="single" w:sz="4" w:space="0" w:color="auto"/>
              <w:left w:val="nil"/>
              <w:bottom w:val="single" w:sz="12" w:space="0" w:color="auto"/>
              <w:right w:val="nil"/>
            </w:tcBorders>
            <w:vAlign w:val="bottom"/>
          </w:tcPr>
          <w:p w14:paraId="2006965D" w14:textId="77777777" w:rsidR="00E201AF" w:rsidRPr="00BA5ECE" w:rsidRDefault="00E201AF" w:rsidP="006A6452">
            <w:pPr>
              <w:tabs>
                <w:tab w:val="right" w:pos="1202"/>
              </w:tabs>
              <w:spacing w:line="301" w:lineRule="exact"/>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w:t>
            </w:r>
          </w:p>
        </w:tc>
        <w:tc>
          <w:tcPr>
            <w:tcW w:w="1205" w:type="dxa"/>
            <w:tcBorders>
              <w:top w:val="single" w:sz="4" w:space="0" w:color="auto"/>
              <w:left w:val="nil"/>
              <w:bottom w:val="single" w:sz="12" w:space="0" w:color="auto"/>
              <w:right w:val="nil"/>
            </w:tcBorders>
            <w:vAlign w:val="bottom"/>
          </w:tcPr>
          <w:p w14:paraId="37C322C3" w14:textId="77777777" w:rsidR="00E201AF" w:rsidRPr="00BA5ECE" w:rsidRDefault="00E201AF" w:rsidP="006A6452">
            <w:pPr>
              <w:tabs>
                <w:tab w:val="right" w:pos="1202"/>
              </w:tabs>
              <w:spacing w:line="301" w:lineRule="exact"/>
              <w:jc w:val="right"/>
              <w:outlineLvl w:val="0"/>
              <w:rPr>
                <w:rFonts w:ascii="Arial" w:hAnsi="Arial" w:cs="Arial"/>
                <w:b/>
                <w:bCs/>
                <w:color w:val="000000" w:themeColor="text1"/>
                <w:sz w:val="18"/>
                <w:szCs w:val="18"/>
                <w:lang w:val="hr-HR"/>
              </w:rPr>
            </w:pPr>
            <w:r w:rsidRPr="00D7122E">
              <w:rPr>
                <w:rFonts w:ascii="Arial" w:hAnsi="Arial" w:cs="Arial"/>
                <w:b/>
                <w:bCs/>
                <w:color w:val="000000" w:themeColor="text1"/>
                <w:sz w:val="18"/>
                <w:szCs w:val="18"/>
                <w:lang w:val="hr-HR"/>
              </w:rPr>
              <w:t>95.512</w:t>
            </w:r>
          </w:p>
        </w:tc>
        <w:tc>
          <w:tcPr>
            <w:tcW w:w="1205" w:type="dxa"/>
            <w:tcBorders>
              <w:top w:val="single" w:sz="4" w:space="0" w:color="auto"/>
              <w:left w:val="nil"/>
              <w:bottom w:val="single" w:sz="12" w:space="0" w:color="auto"/>
              <w:right w:val="nil"/>
            </w:tcBorders>
            <w:vAlign w:val="bottom"/>
          </w:tcPr>
          <w:p w14:paraId="5419566D" w14:textId="77777777" w:rsidR="00E201AF" w:rsidRPr="00BA5ECE" w:rsidRDefault="00E201AF" w:rsidP="006A6452">
            <w:pPr>
              <w:tabs>
                <w:tab w:val="right" w:pos="1202"/>
              </w:tabs>
              <w:spacing w:line="301" w:lineRule="exact"/>
              <w:jc w:val="right"/>
              <w:outlineLvl w:val="0"/>
              <w:rPr>
                <w:rFonts w:ascii="Arial" w:hAnsi="Arial" w:cs="Arial"/>
                <w:b/>
                <w:bCs/>
                <w:color w:val="000000" w:themeColor="text1"/>
                <w:sz w:val="18"/>
                <w:szCs w:val="18"/>
                <w:lang w:val="hr-HR"/>
              </w:rPr>
            </w:pPr>
            <w:r w:rsidRPr="00D7122E">
              <w:rPr>
                <w:rFonts w:ascii="Arial" w:hAnsi="Arial" w:cs="Arial"/>
                <w:b/>
                <w:bCs/>
                <w:color w:val="000000" w:themeColor="text1"/>
                <w:sz w:val="18"/>
                <w:szCs w:val="18"/>
                <w:lang w:val="hr-HR"/>
              </w:rPr>
              <w:t>2.187.516</w:t>
            </w:r>
          </w:p>
        </w:tc>
        <w:tc>
          <w:tcPr>
            <w:tcW w:w="1205" w:type="dxa"/>
            <w:tcBorders>
              <w:top w:val="single" w:sz="4" w:space="0" w:color="auto"/>
              <w:left w:val="nil"/>
              <w:bottom w:val="single" w:sz="12" w:space="0" w:color="auto"/>
              <w:right w:val="nil"/>
            </w:tcBorders>
            <w:vAlign w:val="bottom"/>
          </w:tcPr>
          <w:p w14:paraId="6B15674A" w14:textId="77777777" w:rsidR="00E201AF" w:rsidRPr="00BA5ECE" w:rsidRDefault="00E201AF" w:rsidP="006A6452">
            <w:pPr>
              <w:tabs>
                <w:tab w:val="right" w:pos="1202"/>
              </w:tabs>
              <w:spacing w:line="301" w:lineRule="exact"/>
              <w:jc w:val="right"/>
              <w:outlineLvl w:val="0"/>
              <w:rPr>
                <w:rFonts w:ascii="Arial" w:hAnsi="Arial" w:cs="Arial"/>
                <w:b/>
                <w:bCs/>
                <w:color w:val="000000" w:themeColor="text1"/>
                <w:sz w:val="18"/>
                <w:szCs w:val="18"/>
                <w:lang w:val="hr-HR"/>
              </w:rPr>
            </w:pPr>
            <w:r w:rsidRPr="00D7122E">
              <w:rPr>
                <w:rFonts w:ascii="Arial" w:hAnsi="Arial" w:cs="Arial"/>
                <w:b/>
                <w:bCs/>
                <w:color w:val="000000" w:themeColor="text1"/>
                <w:sz w:val="18"/>
                <w:szCs w:val="18"/>
                <w:lang w:val="hr-HR"/>
              </w:rPr>
              <w:t>2.283.028</w:t>
            </w:r>
          </w:p>
        </w:tc>
        <w:tc>
          <w:tcPr>
            <w:tcW w:w="1706" w:type="dxa"/>
            <w:tcBorders>
              <w:top w:val="single" w:sz="4" w:space="0" w:color="auto"/>
              <w:left w:val="nil"/>
              <w:bottom w:val="single" w:sz="12" w:space="0" w:color="auto"/>
              <w:right w:val="nil"/>
            </w:tcBorders>
            <w:vAlign w:val="bottom"/>
          </w:tcPr>
          <w:p w14:paraId="2F287DF7" w14:textId="77777777" w:rsidR="00E201AF" w:rsidRPr="00BA5ECE" w:rsidRDefault="00E201AF" w:rsidP="006A6452">
            <w:pPr>
              <w:tabs>
                <w:tab w:val="right" w:pos="1202"/>
              </w:tabs>
              <w:spacing w:line="301" w:lineRule="exact"/>
              <w:jc w:val="right"/>
              <w:outlineLvl w:val="0"/>
              <w:rPr>
                <w:rFonts w:ascii="Arial" w:hAnsi="Arial" w:cs="Arial"/>
                <w:b/>
                <w:bCs/>
                <w:color w:val="000000" w:themeColor="text1"/>
                <w:sz w:val="18"/>
                <w:szCs w:val="18"/>
                <w:lang w:val="hr-HR"/>
              </w:rPr>
            </w:pPr>
            <w:r w:rsidRPr="00D7122E">
              <w:rPr>
                <w:rFonts w:ascii="Arial" w:hAnsi="Arial" w:cs="Arial"/>
                <w:b/>
                <w:bCs/>
                <w:color w:val="000000" w:themeColor="text1"/>
                <w:sz w:val="18"/>
                <w:szCs w:val="18"/>
                <w:lang w:val="hr-HR"/>
              </w:rPr>
              <w:t>2.383.780</w:t>
            </w:r>
          </w:p>
        </w:tc>
      </w:tr>
    </w:tbl>
    <w:p w14:paraId="030A6E85" w14:textId="51C3CFE0" w:rsidR="00BA5ECE" w:rsidRPr="00B91D09" w:rsidRDefault="00BA5ECE" w:rsidP="003C6BA3">
      <w:pPr>
        <w:pStyle w:val="T1"/>
        <w:spacing w:before="0" w:after="0" w:line="240" w:lineRule="auto"/>
        <w:rPr>
          <w:rFonts w:cs="Arial"/>
          <w:bCs w:val="0"/>
          <w:color w:val="000000" w:themeColor="text1"/>
          <w:spacing w:val="-3"/>
          <w:sz w:val="22"/>
          <w:szCs w:val="22"/>
          <w:lang w:val="hr-HR"/>
        </w:rPr>
        <w:sectPr w:rsidR="00BA5ECE" w:rsidRPr="00B91D09" w:rsidSect="0026672F">
          <w:pgSz w:w="11907" w:h="16840" w:code="9"/>
          <w:pgMar w:top="1418" w:right="1134" w:bottom="1134" w:left="1418" w:header="851" w:footer="851" w:gutter="0"/>
          <w:cols w:space="720"/>
          <w:noEndnote/>
        </w:sectPr>
      </w:pPr>
    </w:p>
    <w:p w14:paraId="423E8895" w14:textId="77777777" w:rsidR="00CB00C4" w:rsidRPr="00C6554C" w:rsidRDefault="00CB00C4">
      <w:pPr>
        <w:pStyle w:val="T1"/>
        <w:spacing w:before="0" w:after="0" w:line="240" w:lineRule="auto"/>
        <w:ind w:left="709" w:hanging="709"/>
        <w:rPr>
          <w:rFonts w:cs="Arial"/>
          <w:bCs w:val="0"/>
          <w:color w:val="000000" w:themeColor="text1"/>
          <w:spacing w:val="-3"/>
          <w:sz w:val="20"/>
          <w:lang w:val="hr-HR"/>
        </w:rPr>
      </w:pPr>
    </w:p>
    <w:p w14:paraId="740A92AC" w14:textId="6ABB0446" w:rsidR="00490360" w:rsidRPr="00C6554C" w:rsidRDefault="003F114D">
      <w:pPr>
        <w:jc w:val="both"/>
        <w:rPr>
          <w:rFonts w:ascii="Arial" w:hAnsi="Arial" w:cs="Arial"/>
          <w:b/>
          <w:color w:val="000000" w:themeColor="text1"/>
          <w:sz w:val="20"/>
          <w:szCs w:val="20"/>
          <w:lang w:val="hr-HR"/>
        </w:rPr>
      </w:pPr>
      <w:r w:rsidRPr="00C6554C">
        <w:rPr>
          <w:rFonts w:ascii="Arial" w:hAnsi="Arial" w:cs="Arial"/>
          <w:b/>
          <w:color w:val="000000" w:themeColor="text1"/>
          <w:spacing w:val="-3"/>
          <w:sz w:val="20"/>
          <w:szCs w:val="20"/>
          <w:lang w:val="hr-HR"/>
        </w:rPr>
        <w:t>3</w:t>
      </w:r>
      <w:r w:rsidR="00612687">
        <w:rPr>
          <w:rFonts w:ascii="Arial" w:hAnsi="Arial" w:cs="Arial"/>
          <w:b/>
          <w:color w:val="000000" w:themeColor="text1"/>
          <w:spacing w:val="-3"/>
          <w:sz w:val="20"/>
          <w:szCs w:val="20"/>
          <w:lang w:val="hr-HR"/>
        </w:rPr>
        <w:t>3</w:t>
      </w:r>
      <w:r w:rsidR="00490360" w:rsidRPr="00C6554C">
        <w:rPr>
          <w:rFonts w:ascii="Arial" w:hAnsi="Arial" w:cs="Arial"/>
          <w:b/>
          <w:color w:val="000000" w:themeColor="text1"/>
          <w:spacing w:val="-3"/>
          <w:sz w:val="20"/>
          <w:szCs w:val="20"/>
          <w:lang w:val="hr-HR"/>
        </w:rPr>
        <w:t xml:space="preserve">. </w:t>
      </w:r>
      <w:r w:rsidR="00490360" w:rsidRPr="00C6554C">
        <w:rPr>
          <w:rFonts w:ascii="Arial" w:hAnsi="Arial" w:cs="Arial"/>
          <w:b/>
          <w:color w:val="000000" w:themeColor="text1"/>
          <w:spacing w:val="-3"/>
          <w:sz w:val="20"/>
          <w:szCs w:val="20"/>
          <w:lang w:val="hr-HR"/>
        </w:rPr>
        <w:tab/>
      </w:r>
      <w:r w:rsidR="00490360" w:rsidRPr="00C6554C">
        <w:rPr>
          <w:rFonts w:ascii="Arial" w:hAnsi="Arial" w:cs="Arial"/>
          <w:b/>
          <w:color w:val="000000" w:themeColor="text1"/>
          <w:sz w:val="20"/>
          <w:szCs w:val="20"/>
          <w:lang w:val="hr-HR"/>
        </w:rPr>
        <w:t>Izvještavanje po segmentima</w:t>
      </w:r>
    </w:p>
    <w:p w14:paraId="54A9B975" w14:textId="77777777" w:rsidR="00CB00C4" w:rsidRPr="00C6554C" w:rsidRDefault="00CB00C4" w:rsidP="00CB00C4">
      <w:pPr>
        <w:jc w:val="both"/>
        <w:rPr>
          <w:rFonts w:ascii="Arial" w:hAnsi="Arial" w:cs="Arial"/>
          <w:b/>
          <w:color w:val="000000" w:themeColor="text1"/>
          <w:sz w:val="20"/>
          <w:szCs w:val="20"/>
          <w:lang w:val="hr-HR"/>
        </w:rPr>
      </w:pPr>
    </w:p>
    <w:p w14:paraId="0E3CA9C7" w14:textId="77777777" w:rsidR="00490360" w:rsidRPr="00C6554C" w:rsidRDefault="00490360" w:rsidP="00CB00C4">
      <w:pPr>
        <w:jc w:val="both"/>
        <w:rPr>
          <w:rFonts w:ascii="Arial" w:hAnsi="Arial" w:cs="Arial"/>
          <w:color w:val="000000" w:themeColor="text1"/>
          <w:sz w:val="20"/>
          <w:szCs w:val="20"/>
          <w:lang w:val="hr-HR"/>
        </w:rPr>
      </w:pPr>
      <w:r w:rsidRPr="00C6554C">
        <w:rPr>
          <w:rFonts w:ascii="Arial" w:hAnsi="Arial" w:cs="Arial"/>
          <w:color w:val="000000" w:themeColor="text1"/>
          <w:sz w:val="20"/>
          <w:szCs w:val="20"/>
          <w:lang w:val="hr-HR"/>
        </w:rPr>
        <w:t xml:space="preserve">Osnovne informacije o segmentima su predstavljene u odnosu na poslovne segmente Grupe. </w:t>
      </w:r>
    </w:p>
    <w:p w14:paraId="4849FCD4" w14:textId="77777777" w:rsidR="00490360" w:rsidRPr="00C6554C" w:rsidRDefault="00490360" w:rsidP="00CB00C4">
      <w:pPr>
        <w:jc w:val="both"/>
        <w:rPr>
          <w:rFonts w:ascii="Arial" w:hAnsi="Arial" w:cs="Arial"/>
          <w:color w:val="000000" w:themeColor="text1"/>
          <w:sz w:val="20"/>
          <w:szCs w:val="20"/>
          <w:lang w:val="hr-HR"/>
        </w:rPr>
      </w:pPr>
      <w:r w:rsidRPr="00C6554C">
        <w:rPr>
          <w:rFonts w:ascii="Arial" w:hAnsi="Arial" w:cs="Arial"/>
          <w:color w:val="000000" w:themeColor="text1"/>
          <w:sz w:val="20"/>
          <w:szCs w:val="20"/>
          <w:lang w:val="hr-HR"/>
        </w:rPr>
        <w:t xml:space="preserve">Kako Grupa ne raspoređuje administrativne troškove i </w:t>
      </w:r>
      <w:r w:rsidR="00902EE8" w:rsidRPr="00C6554C">
        <w:rPr>
          <w:rFonts w:ascii="Arial" w:hAnsi="Arial" w:cs="Arial"/>
          <w:color w:val="000000" w:themeColor="text1"/>
          <w:sz w:val="20"/>
          <w:szCs w:val="20"/>
          <w:lang w:val="hr-HR"/>
        </w:rPr>
        <w:t>kapital i rezerve</w:t>
      </w:r>
      <w:r w:rsidRPr="00C6554C">
        <w:rPr>
          <w:rFonts w:ascii="Arial" w:hAnsi="Arial" w:cs="Arial"/>
          <w:color w:val="000000" w:themeColor="text1"/>
          <w:sz w:val="20"/>
          <w:szCs w:val="20"/>
          <w:lang w:val="hr-HR"/>
        </w:rPr>
        <w:t xml:space="preserve"> po segmentima, nije prikazana profitabilnost segmenata.</w:t>
      </w:r>
    </w:p>
    <w:p w14:paraId="59751A12" w14:textId="77777777" w:rsidR="00CB00C4" w:rsidRPr="00C6554C" w:rsidRDefault="00CB00C4" w:rsidP="00CB00C4">
      <w:pPr>
        <w:jc w:val="both"/>
        <w:rPr>
          <w:rFonts w:ascii="Arial" w:hAnsi="Arial" w:cs="Arial"/>
          <w:color w:val="000000" w:themeColor="text1"/>
          <w:sz w:val="20"/>
          <w:szCs w:val="20"/>
          <w:lang w:val="hr-HR"/>
        </w:rPr>
      </w:pPr>
    </w:p>
    <w:p w14:paraId="7C760232" w14:textId="77777777" w:rsidR="00490360" w:rsidRPr="00C6554C" w:rsidRDefault="00490360" w:rsidP="00CB00C4">
      <w:pPr>
        <w:jc w:val="both"/>
        <w:rPr>
          <w:rFonts w:ascii="Arial" w:hAnsi="Arial" w:cs="Arial"/>
          <w:color w:val="000000" w:themeColor="text1"/>
          <w:sz w:val="20"/>
          <w:szCs w:val="20"/>
          <w:lang w:val="hr-HR"/>
        </w:rPr>
      </w:pPr>
      <w:r w:rsidRPr="00C6554C">
        <w:rPr>
          <w:rFonts w:ascii="Arial" w:hAnsi="Arial" w:cs="Arial"/>
          <w:color w:val="000000" w:themeColor="text1"/>
          <w:sz w:val="20"/>
          <w:szCs w:val="20"/>
          <w:lang w:val="hr-HR"/>
        </w:rPr>
        <w:t xml:space="preserve">Imovina i obveze po segmentima iskazani su neto, tj. bruto nakon umanjenja vrijednosti i rezerviranja, a prije uzimanja u obzir primljenih kolaterala.  </w:t>
      </w:r>
    </w:p>
    <w:p w14:paraId="563F3A50" w14:textId="77777777" w:rsidR="00CB00C4" w:rsidRPr="00C6554C" w:rsidRDefault="00CB00C4" w:rsidP="00CB00C4">
      <w:pPr>
        <w:jc w:val="both"/>
        <w:rPr>
          <w:rFonts w:ascii="Arial" w:hAnsi="Arial" w:cs="Arial"/>
          <w:color w:val="000000" w:themeColor="text1"/>
          <w:sz w:val="20"/>
          <w:szCs w:val="20"/>
          <w:lang w:val="hr-HR"/>
        </w:rPr>
      </w:pPr>
    </w:p>
    <w:p w14:paraId="52ACFC88" w14:textId="77777777" w:rsidR="00490360" w:rsidRPr="00C6554C" w:rsidRDefault="00490360" w:rsidP="00CB00C4">
      <w:pPr>
        <w:jc w:val="both"/>
        <w:rPr>
          <w:rFonts w:ascii="Arial" w:hAnsi="Arial" w:cs="Arial"/>
          <w:color w:val="000000" w:themeColor="text1"/>
          <w:sz w:val="20"/>
          <w:szCs w:val="20"/>
          <w:lang w:val="hr-HR"/>
        </w:rPr>
      </w:pPr>
      <w:r w:rsidRPr="00C6554C">
        <w:rPr>
          <w:rFonts w:ascii="Arial" w:hAnsi="Arial" w:cs="Arial"/>
          <w:color w:val="000000" w:themeColor="text1"/>
          <w:sz w:val="20"/>
          <w:szCs w:val="20"/>
          <w:lang w:val="hr-HR"/>
        </w:rPr>
        <w:t>Poslovanje segmenata je organizacijski i upravljački odvojeno i svaki segment predstavlja cjelinu koja pruža različite proizvode i usluge i posluje na različitim tržištima.</w:t>
      </w:r>
    </w:p>
    <w:p w14:paraId="5160D5B5" w14:textId="77777777" w:rsidR="00CB00C4" w:rsidRPr="00C6554C" w:rsidRDefault="00CB00C4" w:rsidP="00CB00C4">
      <w:pPr>
        <w:jc w:val="both"/>
        <w:rPr>
          <w:rFonts w:ascii="Arial" w:hAnsi="Arial" w:cs="Arial"/>
          <w:color w:val="000000" w:themeColor="text1"/>
          <w:sz w:val="20"/>
          <w:szCs w:val="20"/>
          <w:lang w:val="hr-HR"/>
        </w:rPr>
      </w:pPr>
    </w:p>
    <w:p w14:paraId="0AF3549A" w14:textId="77777777" w:rsidR="00E41AD2" w:rsidRPr="00C6554C" w:rsidRDefault="00E41AD2" w:rsidP="00CB00C4">
      <w:pPr>
        <w:jc w:val="both"/>
        <w:rPr>
          <w:rFonts w:ascii="Arial" w:hAnsi="Arial" w:cs="Arial"/>
          <w:b/>
          <w:color w:val="000000" w:themeColor="text1"/>
          <w:sz w:val="20"/>
          <w:szCs w:val="20"/>
          <w:lang w:val="hr-HR"/>
        </w:rPr>
      </w:pPr>
      <w:r w:rsidRPr="00C6554C">
        <w:rPr>
          <w:rFonts w:ascii="Arial" w:hAnsi="Arial" w:cs="Arial"/>
          <w:b/>
          <w:color w:val="000000" w:themeColor="text1"/>
          <w:sz w:val="20"/>
          <w:szCs w:val="20"/>
          <w:lang w:val="hr-HR"/>
        </w:rPr>
        <w:t>Poslovni segmenti:</w:t>
      </w:r>
    </w:p>
    <w:p w14:paraId="3401553D" w14:textId="77777777" w:rsidR="00CB00C4" w:rsidRPr="00C6554C" w:rsidRDefault="00CB00C4" w:rsidP="00CB00C4">
      <w:pPr>
        <w:jc w:val="both"/>
        <w:rPr>
          <w:rFonts w:ascii="Arial" w:hAnsi="Arial" w:cs="Arial"/>
          <w:b/>
          <w:color w:val="000000" w:themeColor="text1"/>
          <w:sz w:val="20"/>
          <w:szCs w:val="20"/>
          <w:lang w:val="hr-HR"/>
        </w:rPr>
      </w:pPr>
    </w:p>
    <w:p w14:paraId="322FCEF7" w14:textId="77777777" w:rsidR="00E41AD2" w:rsidRPr="00C6554C" w:rsidRDefault="00E41AD2" w:rsidP="00CB00C4">
      <w:pPr>
        <w:jc w:val="both"/>
        <w:rPr>
          <w:rFonts w:ascii="Arial" w:hAnsi="Arial" w:cs="Arial"/>
          <w:color w:val="000000" w:themeColor="text1"/>
          <w:sz w:val="20"/>
          <w:szCs w:val="20"/>
          <w:lang w:val="hr-HR"/>
        </w:rPr>
      </w:pPr>
      <w:r w:rsidRPr="00C6554C">
        <w:rPr>
          <w:rFonts w:ascii="Arial" w:hAnsi="Arial" w:cs="Arial"/>
          <w:color w:val="000000" w:themeColor="text1"/>
          <w:sz w:val="20"/>
          <w:szCs w:val="20"/>
          <w:lang w:val="hr-HR"/>
        </w:rPr>
        <w:t>Grupa ima sljedeće poslovne segmente:</w:t>
      </w:r>
    </w:p>
    <w:tbl>
      <w:tblPr>
        <w:tblW w:w="0" w:type="auto"/>
        <w:tblLook w:val="01E0" w:firstRow="1" w:lastRow="1" w:firstColumn="1" w:lastColumn="1" w:noHBand="0" w:noVBand="0"/>
      </w:tblPr>
      <w:tblGrid>
        <w:gridCol w:w="3528"/>
        <w:gridCol w:w="236"/>
        <w:gridCol w:w="5524"/>
      </w:tblGrid>
      <w:tr w:rsidR="00E14286" w:rsidRPr="00C6554C" w14:paraId="31B1349B" w14:textId="77777777" w:rsidTr="00CB00C4">
        <w:trPr>
          <w:trHeight w:val="153"/>
        </w:trPr>
        <w:tc>
          <w:tcPr>
            <w:tcW w:w="3528" w:type="dxa"/>
          </w:tcPr>
          <w:p w14:paraId="6F23B058" w14:textId="77777777" w:rsidR="00E41AD2" w:rsidRPr="00C6554C" w:rsidRDefault="00E41AD2" w:rsidP="00CB00C4">
            <w:pPr>
              <w:jc w:val="both"/>
              <w:rPr>
                <w:rFonts w:ascii="Arial" w:hAnsi="Arial" w:cs="Arial"/>
                <w:b/>
                <w:color w:val="000000" w:themeColor="text1"/>
                <w:sz w:val="20"/>
                <w:szCs w:val="20"/>
                <w:lang w:val="hr-HR"/>
              </w:rPr>
            </w:pPr>
            <w:r w:rsidRPr="00C6554C">
              <w:rPr>
                <w:rFonts w:ascii="Arial" w:hAnsi="Arial" w:cs="Arial"/>
                <w:b/>
                <w:color w:val="000000" w:themeColor="text1"/>
                <w:sz w:val="20"/>
                <w:szCs w:val="20"/>
                <w:lang w:val="hr-HR"/>
              </w:rPr>
              <w:t>Segment:</w:t>
            </w:r>
          </w:p>
        </w:tc>
        <w:tc>
          <w:tcPr>
            <w:tcW w:w="236" w:type="dxa"/>
          </w:tcPr>
          <w:p w14:paraId="47311F46" w14:textId="77777777" w:rsidR="00E41AD2" w:rsidRPr="00C6554C" w:rsidRDefault="00E41AD2" w:rsidP="00CB00C4">
            <w:pPr>
              <w:jc w:val="both"/>
              <w:rPr>
                <w:rFonts w:ascii="Arial" w:hAnsi="Arial" w:cs="Arial"/>
                <w:b/>
                <w:color w:val="000000" w:themeColor="text1"/>
                <w:sz w:val="20"/>
                <w:szCs w:val="20"/>
                <w:lang w:val="hr-HR"/>
              </w:rPr>
            </w:pPr>
          </w:p>
        </w:tc>
        <w:tc>
          <w:tcPr>
            <w:tcW w:w="5524" w:type="dxa"/>
          </w:tcPr>
          <w:p w14:paraId="42898B49" w14:textId="77777777" w:rsidR="00E41AD2" w:rsidRPr="00C6554C" w:rsidRDefault="00E41AD2" w:rsidP="00CB00C4">
            <w:pPr>
              <w:pStyle w:val="NormalWeb"/>
              <w:spacing w:before="0" w:beforeAutospacing="0" w:after="0" w:afterAutospacing="0"/>
              <w:jc w:val="both"/>
              <w:rPr>
                <w:rFonts w:ascii="Arial" w:hAnsi="Arial" w:cs="Arial"/>
                <w:b/>
                <w:color w:val="000000" w:themeColor="text1"/>
                <w:sz w:val="20"/>
                <w:szCs w:val="20"/>
                <w:lang w:val="hr-HR"/>
              </w:rPr>
            </w:pPr>
            <w:r w:rsidRPr="00C6554C">
              <w:rPr>
                <w:rFonts w:ascii="Arial" w:hAnsi="Arial" w:cs="Arial"/>
                <w:b/>
                <w:color w:val="000000" w:themeColor="text1"/>
                <w:sz w:val="20"/>
                <w:szCs w:val="20"/>
                <w:lang w:val="hr-HR"/>
              </w:rPr>
              <w:t>Poslovne aktivnosti segmenta uključuju:</w:t>
            </w:r>
          </w:p>
        </w:tc>
      </w:tr>
      <w:tr w:rsidR="00E14286" w:rsidRPr="00C6554C" w14:paraId="540C2DAB" w14:textId="77777777">
        <w:tc>
          <w:tcPr>
            <w:tcW w:w="3528" w:type="dxa"/>
          </w:tcPr>
          <w:p w14:paraId="763BE3EA" w14:textId="77777777" w:rsidR="00E41AD2" w:rsidRPr="00C6554C" w:rsidRDefault="00E41AD2" w:rsidP="00CB00C4">
            <w:pPr>
              <w:jc w:val="both"/>
              <w:rPr>
                <w:rFonts w:ascii="Arial" w:hAnsi="Arial" w:cs="Arial"/>
                <w:color w:val="000000" w:themeColor="text1"/>
                <w:sz w:val="20"/>
                <w:szCs w:val="20"/>
                <w:lang w:val="hr-HR"/>
              </w:rPr>
            </w:pPr>
          </w:p>
        </w:tc>
        <w:tc>
          <w:tcPr>
            <w:tcW w:w="236" w:type="dxa"/>
          </w:tcPr>
          <w:p w14:paraId="72A37E64" w14:textId="77777777" w:rsidR="00E41AD2" w:rsidRPr="00C6554C" w:rsidRDefault="00E41AD2" w:rsidP="00CB00C4">
            <w:pPr>
              <w:jc w:val="both"/>
              <w:rPr>
                <w:rFonts w:ascii="Arial" w:hAnsi="Arial" w:cs="Arial"/>
                <w:color w:val="000000" w:themeColor="text1"/>
                <w:sz w:val="20"/>
                <w:szCs w:val="20"/>
                <w:lang w:val="hr-HR"/>
              </w:rPr>
            </w:pPr>
          </w:p>
        </w:tc>
        <w:tc>
          <w:tcPr>
            <w:tcW w:w="5524" w:type="dxa"/>
          </w:tcPr>
          <w:p w14:paraId="0534C23C" w14:textId="77777777" w:rsidR="00E41AD2" w:rsidRPr="00C6554C" w:rsidRDefault="00E41AD2" w:rsidP="00CB00C4">
            <w:pPr>
              <w:pStyle w:val="NormalWeb"/>
              <w:spacing w:before="0" w:beforeAutospacing="0" w:after="0" w:afterAutospacing="0"/>
              <w:jc w:val="both"/>
              <w:rPr>
                <w:rFonts w:ascii="Arial" w:hAnsi="Arial" w:cs="Arial"/>
                <w:color w:val="000000" w:themeColor="text1"/>
                <w:sz w:val="20"/>
                <w:szCs w:val="20"/>
                <w:lang w:val="hr-HR"/>
              </w:rPr>
            </w:pPr>
          </w:p>
        </w:tc>
      </w:tr>
      <w:tr w:rsidR="00E14286" w:rsidRPr="00C6554C" w14:paraId="138A9887" w14:textId="77777777">
        <w:tc>
          <w:tcPr>
            <w:tcW w:w="3528" w:type="dxa"/>
          </w:tcPr>
          <w:p w14:paraId="7240E9F6" w14:textId="77777777" w:rsidR="00E41AD2" w:rsidRPr="00C6554C" w:rsidRDefault="00E41AD2" w:rsidP="00CB00C4">
            <w:pPr>
              <w:jc w:val="both"/>
              <w:rPr>
                <w:rFonts w:ascii="Arial" w:hAnsi="Arial" w:cs="Arial"/>
                <w:color w:val="000000" w:themeColor="text1"/>
                <w:sz w:val="20"/>
                <w:szCs w:val="20"/>
                <w:lang w:val="hr-HR"/>
              </w:rPr>
            </w:pPr>
            <w:r w:rsidRPr="00C6554C">
              <w:rPr>
                <w:rFonts w:ascii="Arial" w:hAnsi="Arial" w:cs="Arial"/>
                <w:color w:val="000000" w:themeColor="text1"/>
                <w:sz w:val="20"/>
                <w:szCs w:val="20"/>
                <w:lang w:val="hr-HR"/>
              </w:rPr>
              <w:t>Bankarske aktivnosti</w:t>
            </w:r>
          </w:p>
        </w:tc>
        <w:tc>
          <w:tcPr>
            <w:tcW w:w="236" w:type="dxa"/>
          </w:tcPr>
          <w:p w14:paraId="3F5C7156" w14:textId="77777777" w:rsidR="00E41AD2" w:rsidRPr="00C6554C" w:rsidRDefault="00E41AD2" w:rsidP="00CB00C4">
            <w:pPr>
              <w:jc w:val="both"/>
              <w:rPr>
                <w:rFonts w:ascii="Arial" w:hAnsi="Arial" w:cs="Arial"/>
                <w:color w:val="000000" w:themeColor="text1"/>
                <w:sz w:val="20"/>
                <w:szCs w:val="20"/>
                <w:lang w:val="hr-HR"/>
              </w:rPr>
            </w:pPr>
          </w:p>
        </w:tc>
        <w:tc>
          <w:tcPr>
            <w:tcW w:w="5524" w:type="dxa"/>
          </w:tcPr>
          <w:p w14:paraId="5874CA88" w14:textId="392B5E32" w:rsidR="00E41AD2" w:rsidRPr="00C6554C" w:rsidRDefault="00E41AD2" w:rsidP="00CB00C4">
            <w:pPr>
              <w:pStyle w:val="NormalWeb"/>
              <w:spacing w:before="0" w:beforeAutospacing="0" w:after="0" w:afterAutospacing="0"/>
              <w:jc w:val="both"/>
              <w:rPr>
                <w:rFonts w:ascii="Arial" w:hAnsi="Arial" w:cs="Arial"/>
                <w:color w:val="000000" w:themeColor="text1"/>
                <w:sz w:val="20"/>
                <w:szCs w:val="20"/>
                <w:lang w:val="hr-HR"/>
              </w:rPr>
            </w:pPr>
            <w:r w:rsidRPr="00C6554C">
              <w:rPr>
                <w:rFonts w:ascii="Arial" w:hAnsi="Arial" w:cs="Arial"/>
                <w:color w:val="000000" w:themeColor="text1"/>
                <w:sz w:val="20"/>
                <w:szCs w:val="20"/>
                <w:lang w:val="hr-HR"/>
              </w:rPr>
              <w:t>financiranje obnove i razvitka hrvatskoga gospodarstva, financiranje infrastrukture, poticanje izvoza, potporu razvitku malog i srednjeg poduzetništva, poticanje zaštite okoliša, kao i osiguranje izvoza hrvatskih roba i usluga od netržišnih rizika u ime i za račun Republike Hrvatske</w:t>
            </w:r>
          </w:p>
        </w:tc>
      </w:tr>
      <w:tr w:rsidR="00E14286" w:rsidRPr="00C6554C" w14:paraId="678E07F5" w14:textId="77777777">
        <w:tc>
          <w:tcPr>
            <w:tcW w:w="3528" w:type="dxa"/>
          </w:tcPr>
          <w:p w14:paraId="470A33B5" w14:textId="77777777" w:rsidR="00E41AD2" w:rsidRPr="00C6554C" w:rsidRDefault="00E41AD2" w:rsidP="00CB00C4">
            <w:pPr>
              <w:jc w:val="both"/>
              <w:rPr>
                <w:rFonts w:ascii="Arial" w:hAnsi="Arial" w:cs="Arial"/>
                <w:color w:val="000000" w:themeColor="text1"/>
                <w:sz w:val="20"/>
                <w:szCs w:val="20"/>
                <w:lang w:val="hr-HR"/>
              </w:rPr>
            </w:pPr>
          </w:p>
        </w:tc>
        <w:tc>
          <w:tcPr>
            <w:tcW w:w="236" w:type="dxa"/>
          </w:tcPr>
          <w:p w14:paraId="6D6E7739" w14:textId="77777777" w:rsidR="00E41AD2" w:rsidRPr="00C6554C" w:rsidRDefault="00E41AD2" w:rsidP="00CB00C4">
            <w:pPr>
              <w:jc w:val="both"/>
              <w:rPr>
                <w:rFonts w:ascii="Arial" w:hAnsi="Arial" w:cs="Arial"/>
                <w:color w:val="000000" w:themeColor="text1"/>
                <w:sz w:val="20"/>
                <w:szCs w:val="20"/>
                <w:lang w:val="hr-HR"/>
              </w:rPr>
            </w:pPr>
          </w:p>
        </w:tc>
        <w:tc>
          <w:tcPr>
            <w:tcW w:w="5524" w:type="dxa"/>
          </w:tcPr>
          <w:p w14:paraId="41E0C90E" w14:textId="77777777" w:rsidR="00E41AD2" w:rsidRPr="00C6554C" w:rsidRDefault="00E41AD2" w:rsidP="00CB00C4">
            <w:pPr>
              <w:jc w:val="both"/>
              <w:rPr>
                <w:rFonts w:ascii="Arial" w:hAnsi="Arial" w:cs="Arial"/>
                <w:color w:val="000000" w:themeColor="text1"/>
                <w:sz w:val="20"/>
                <w:szCs w:val="20"/>
                <w:lang w:val="hr-HR"/>
              </w:rPr>
            </w:pPr>
          </w:p>
        </w:tc>
      </w:tr>
      <w:tr w:rsidR="00E14286" w:rsidRPr="00C6554C" w14:paraId="00901B28" w14:textId="77777777">
        <w:tc>
          <w:tcPr>
            <w:tcW w:w="3528" w:type="dxa"/>
          </w:tcPr>
          <w:p w14:paraId="4ED43518" w14:textId="77777777" w:rsidR="00E41AD2" w:rsidRPr="00C6554C" w:rsidRDefault="00E41AD2" w:rsidP="00CB00C4">
            <w:pPr>
              <w:jc w:val="both"/>
              <w:rPr>
                <w:rFonts w:ascii="Arial" w:hAnsi="Arial" w:cs="Arial"/>
                <w:color w:val="000000" w:themeColor="text1"/>
                <w:sz w:val="20"/>
                <w:szCs w:val="20"/>
                <w:lang w:val="hr-HR"/>
              </w:rPr>
            </w:pPr>
            <w:r w:rsidRPr="00C6554C">
              <w:rPr>
                <w:rFonts w:ascii="Arial" w:hAnsi="Arial" w:cs="Arial"/>
                <w:color w:val="000000" w:themeColor="text1"/>
                <w:sz w:val="20"/>
                <w:szCs w:val="20"/>
                <w:lang w:val="hr-HR"/>
              </w:rPr>
              <w:t>Osiguravateljske aktivnosti</w:t>
            </w:r>
          </w:p>
        </w:tc>
        <w:tc>
          <w:tcPr>
            <w:tcW w:w="236" w:type="dxa"/>
          </w:tcPr>
          <w:p w14:paraId="3E05B38F" w14:textId="77777777" w:rsidR="00E41AD2" w:rsidRPr="00C6554C" w:rsidRDefault="00E41AD2" w:rsidP="00CB00C4">
            <w:pPr>
              <w:jc w:val="both"/>
              <w:rPr>
                <w:rFonts w:ascii="Arial" w:hAnsi="Arial" w:cs="Arial"/>
                <w:color w:val="000000" w:themeColor="text1"/>
                <w:sz w:val="20"/>
                <w:szCs w:val="20"/>
                <w:lang w:val="hr-HR"/>
              </w:rPr>
            </w:pPr>
          </w:p>
        </w:tc>
        <w:tc>
          <w:tcPr>
            <w:tcW w:w="5524" w:type="dxa"/>
          </w:tcPr>
          <w:p w14:paraId="7BC6469E" w14:textId="77777777" w:rsidR="00E41AD2" w:rsidRPr="00C6554C" w:rsidRDefault="00E41AD2" w:rsidP="00CB00C4">
            <w:pPr>
              <w:jc w:val="both"/>
              <w:rPr>
                <w:rFonts w:ascii="Arial" w:hAnsi="Arial" w:cs="Arial"/>
                <w:color w:val="000000" w:themeColor="text1"/>
                <w:sz w:val="20"/>
                <w:szCs w:val="20"/>
                <w:lang w:val="hr-HR"/>
              </w:rPr>
            </w:pPr>
            <w:r w:rsidRPr="00C6554C">
              <w:rPr>
                <w:rFonts w:ascii="Arial" w:hAnsi="Arial" w:cs="Arial"/>
                <w:color w:val="000000" w:themeColor="text1"/>
                <w:sz w:val="20"/>
                <w:szCs w:val="20"/>
                <w:lang w:val="hr-HR"/>
              </w:rPr>
              <w:t xml:space="preserve">osiguravanje inozemnih i domaćih kratkoročnih potraživanja poslovnih subjekata vezanih za isporuke roba i usluga </w:t>
            </w:r>
          </w:p>
        </w:tc>
      </w:tr>
      <w:tr w:rsidR="00E14286" w:rsidRPr="00C6554C" w14:paraId="1E964D90" w14:textId="77777777">
        <w:tc>
          <w:tcPr>
            <w:tcW w:w="3528" w:type="dxa"/>
          </w:tcPr>
          <w:p w14:paraId="336E7578" w14:textId="77777777" w:rsidR="00E41AD2" w:rsidRPr="00C6554C" w:rsidRDefault="00E41AD2" w:rsidP="00CB00C4">
            <w:pPr>
              <w:jc w:val="both"/>
              <w:rPr>
                <w:rFonts w:ascii="Arial" w:hAnsi="Arial" w:cs="Arial"/>
                <w:color w:val="000000" w:themeColor="text1"/>
                <w:sz w:val="20"/>
                <w:szCs w:val="20"/>
                <w:lang w:val="hr-HR"/>
              </w:rPr>
            </w:pPr>
          </w:p>
        </w:tc>
        <w:tc>
          <w:tcPr>
            <w:tcW w:w="236" w:type="dxa"/>
          </w:tcPr>
          <w:p w14:paraId="2F9D4F51" w14:textId="77777777" w:rsidR="00E41AD2" w:rsidRPr="00C6554C" w:rsidRDefault="00E41AD2" w:rsidP="00CB00C4">
            <w:pPr>
              <w:jc w:val="both"/>
              <w:rPr>
                <w:rFonts w:ascii="Arial" w:hAnsi="Arial" w:cs="Arial"/>
                <w:color w:val="000000" w:themeColor="text1"/>
                <w:sz w:val="20"/>
                <w:szCs w:val="20"/>
                <w:lang w:val="hr-HR"/>
              </w:rPr>
            </w:pPr>
          </w:p>
        </w:tc>
        <w:tc>
          <w:tcPr>
            <w:tcW w:w="5524" w:type="dxa"/>
          </w:tcPr>
          <w:p w14:paraId="40F8A9C9" w14:textId="77777777" w:rsidR="00E41AD2" w:rsidRPr="00C6554C" w:rsidRDefault="00E41AD2" w:rsidP="00CB00C4">
            <w:pPr>
              <w:jc w:val="both"/>
              <w:rPr>
                <w:rFonts w:ascii="Arial" w:hAnsi="Arial" w:cs="Arial"/>
                <w:color w:val="000000" w:themeColor="text1"/>
                <w:sz w:val="20"/>
                <w:szCs w:val="20"/>
                <w:lang w:val="hr-HR"/>
              </w:rPr>
            </w:pPr>
          </w:p>
        </w:tc>
      </w:tr>
      <w:tr w:rsidR="00E41AD2" w:rsidRPr="00C6554C" w14:paraId="7F0D5072" w14:textId="77777777">
        <w:tc>
          <w:tcPr>
            <w:tcW w:w="3528" w:type="dxa"/>
          </w:tcPr>
          <w:p w14:paraId="072A5EB0" w14:textId="77777777" w:rsidR="00E41AD2" w:rsidRPr="00C6554C" w:rsidRDefault="00E41AD2" w:rsidP="00CB00C4">
            <w:pPr>
              <w:jc w:val="both"/>
              <w:rPr>
                <w:rFonts w:ascii="Arial" w:hAnsi="Arial" w:cs="Arial"/>
                <w:color w:val="000000" w:themeColor="text1"/>
                <w:sz w:val="20"/>
                <w:szCs w:val="20"/>
                <w:lang w:val="hr-HR"/>
              </w:rPr>
            </w:pPr>
            <w:r w:rsidRPr="00C6554C">
              <w:rPr>
                <w:rFonts w:ascii="Arial" w:hAnsi="Arial" w:cs="Arial"/>
                <w:color w:val="000000" w:themeColor="text1"/>
                <w:sz w:val="20"/>
                <w:szCs w:val="20"/>
                <w:lang w:val="hr-HR"/>
              </w:rPr>
              <w:t>Ostalo</w:t>
            </w:r>
          </w:p>
        </w:tc>
        <w:tc>
          <w:tcPr>
            <w:tcW w:w="236" w:type="dxa"/>
          </w:tcPr>
          <w:p w14:paraId="7F7F4373" w14:textId="77777777" w:rsidR="00E41AD2" w:rsidRPr="00C6554C" w:rsidRDefault="00E41AD2" w:rsidP="00CB00C4">
            <w:pPr>
              <w:jc w:val="both"/>
              <w:rPr>
                <w:rFonts w:ascii="Arial" w:hAnsi="Arial" w:cs="Arial"/>
                <w:color w:val="000000" w:themeColor="text1"/>
                <w:sz w:val="20"/>
                <w:szCs w:val="20"/>
                <w:lang w:val="hr-HR"/>
              </w:rPr>
            </w:pPr>
          </w:p>
        </w:tc>
        <w:tc>
          <w:tcPr>
            <w:tcW w:w="5524" w:type="dxa"/>
          </w:tcPr>
          <w:p w14:paraId="504B97D9" w14:textId="77777777" w:rsidR="00E41AD2" w:rsidRPr="00C6554C" w:rsidRDefault="00E41AD2" w:rsidP="00CB00C4">
            <w:pPr>
              <w:jc w:val="both"/>
              <w:rPr>
                <w:rFonts w:ascii="Arial" w:hAnsi="Arial" w:cs="Arial"/>
                <w:color w:val="000000" w:themeColor="text1"/>
                <w:sz w:val="20"/>
                <w:szCs w:val="20"/>
                <w:lang w:val="hr-HR"/>
              </w:rPr>
            </w:pPr>
            <w:r w:rsidRPr="00C6554C">
              <w:rPr>
                <w:rFonts w:ascii="Arial" w:hAnsi="Arial" w:cs="Arial"/>
                <w:color w:val="000000" w:themeColor="text1"/>
                <w:sz w:val="20"/>
                <w:szCs w:val="20"/>
                <w:lang w:val="hr-HR"/>
              </w:rPr>
              <w:t>izrade analiza, procjena kreditnih rizika</w:t>
            </w:r>
            <w:r w:rsidR="009F7ACF" w:rsidRPr="00C6554C">
              <w:rPr>
                <w:rFonts w:ascii="Arial" w:hAnsi="Arial" w:cs="Arial"/>
                <w:color w:val="000000" w:themeColor="text1"/>
                <w:sz w:val="20"/>
                <w:szCs w:val="20"/>
                <w:lang w:val="hr-HR"/>
              </w:rPr>
              <w:t xml:space="preserve"> </w:t>
            </w:r>
            <w:r w:rsidRPr="00C6554C">
              <w:rPr>
                <w:rFonts w:ascii="Arial" w:hAnsi="Arial" w:cs="Arial"/>
                <w:color w:val="000000" w:themeColor="text1"/>
                <w:sz w:val="20"/>
                <w:szCs w:val="20"/>
                <w:lang w:val="hr-HR"/>
              </w:rPr>
              <w:t xml:space="preserve">i pružanje informacija o kreditnoj sposobnosti </w:t>
            </w:r>
          </w:p>
        </w:tc>
      </w:tr>
    </w:tbl>
    <w:p w14:paraId="3CD425D7" w14:textId="77777777" w:rsidR="00E41AD2" w:rsidRPr="00C6554C" w:rsidRDefault="00E41AD2" w:rsidP="00353005">
      <w:pPr>
        <w:spacing w:before="120" w:line="300" w:lineRule="exact"/>
        <w:jc w:val="both"/>
        <w:rPr>
          <w:rFonts w:ascii="Arial" w:hAnsi="Arial" w:cs="Arial"/>
          <w:color w:val="000000" w:themeColor="text1"/>
          <w:sz w:val="20"/>
          <w:szCs w:val="20"/>
          <w:lang w:val="hr-HR"/>
        </w:rPr>
      </w:pPr>
    </w:p>
    <w:p w14:paraId="31BC8FD5" w14:textId="77777777" w:rsidR="00E41AD2" w:rsidRPr="00B91D09" w:rsidRDefault="00E41AD2" w:rsidP="00E41AD2">
      <w:pPr>
        <w:spacing w:before="120" w:line="300" w:lineRule="exact"/>
        <w:jc w:val="both"/>
        <w:rPr>
          <w:rFonts w:ascii="Arial" w:hAnsi="Arial" w:cs="Arial"/>
          <w:color w:val="000000" w:themeColor="text1"/>
          <w:sz w:val="22"/>
          <w:szCs w:val="22"/>
          <w:lang w:val="hr-HR"/>
        </w:rPr>
        <w:sectPr w:rsidR="00E41AD2" w:rsidRPr="00B91D09" w:rsidSect="0026672F">
          <w:pgSz w:w="11907" w:h="16840" w:code="9"/>
          <w:pgMar w:top="1418" w:right="1134" w:bottom="1134" w:left="1418" w:header="851" w:footer="851" w:gutter="0"/>
          <w:cols w:space="720"/>
          <w:noEndnote/>
        </w:sectPr>
      </w:pPr>
    </w:p>
    <w:p w14:paraId="29E6B958" w14:textId="77777777" w:rsidR="00CB00C4" w:rsidRPr="003014A0" w:rsidRDefault="00CB00C4" w:rsidP="00CB00C4">
      <w:pPr>
        <w:jc w:val="both"/>
        <w:rPr>
          <w:rFonts w:ascii="Arial" w:hAnsi="Arial" w:cs="Arial"/>
          <w:b/>
          <w:color w:val="000000" w:themeColor="text1"/>
          <w:spacing w:val="-3"/>
          <w:sz w:val="20"/>
          <w:szCs w:val="20"/>
          <w:lang w:val="hr-HR"/>
        </w:rPr>
      </w:pPr>
    </w:p>
    <w:p w14:paraId="13612C14" w14:textId="457C59C5" w:rsidR="00E41AD2" w:rsidRPr="003014A0" w:rsidRDefault="003F114D" w:rsidP="00CB00C4">
      <w:pPr>
        <w:jc w:val="both"/>
        <w:rPr>
          <w:rFonts w:ascii="Arial" w:hAnsi="Arial" w:cs="Arial"/>
          <w:b/>
          <w:color w:val="000000" w:themeColor="text1"/>
          <w:sz w:val="20"/>
          <w:szCs w:val="20"/>
          <w:lang w:val="hr-HR"/>
        </w:rPr>
      </w:pPr>
      <w:bookmarkStart w:id="1220" w:name="_Hlk3804134"/>
      <w:r w:rsidRPr="003014A0">
        <w:rPr>
          <w:rFonts w:ascii="Arial" w:hAnsi="Arial" w:cs="Arial"/>
          <w:b/>
          <w:color w:val="000000" w:themeColor="text1"/>
          <w:spacing w:val="-3"/>
          <w:sz w:val="20"/>
          <w:szCs w:val="20"/>
          <w:lang w:val="hr-HR"/>
        </w:rPr>
        <w:t>3</w:t>
      </w:r>
      <w:r w:rsidR="00612687">
        <w:rPr>
          <w:rFonts w:ascii="Arial" w:hAnsi="Arial" w:cs="Arial"/>
          <w:b/>
          <w:color w:val="000000" w:themeColor="text1"/>
          <w:spacing w:val="-3"/>
          <w:sz w:val="20"/>
          <w:szCs w:val="20"/>
          <w:lang w:val="hr-HR"/>
        </w:rPr>
        <w:t>3</w:t>
      </w:r>
      <w:r w:rsidR="00E41AD2" w:rsidRPr="003014A0">
        <w:rPr>
          <w:rFonts w:ascii="Arial" w:hAnsi="Arial" w:cs="Arial"/>
          <w:b/>
          <w:color w:val="000000" w:themeColor="text1"/>
          <w:spacing w:val="-3"/>
          <w:sz w:val="20"/>
          <w:szCs w:val="20"/>
          <w:lang w:val="hr-HR"/>
        </w:rPr>
        <w:t xml:space="preserve">. </w:t>
      </w:r>
      <w:r w:rsidR="00E41AD2" w:rsidRPr="003014A0">
        <w:rPr>
          <w:rFonts w:ascii="Arial" w:hAnsi="Arial" w:cs="Arial"/>
          <w:b/>
          <w:color w:val="000000" w:themeColor="text1"/>
          <w:spacing w:val="-3"/>
          <w:sz w:val="20"/>
          <w:szCs w:val="20"/>
          <w:lang w:val="hr-HR"/>
        </w:rPr>
        <w:tab/>
      </w:r>
      <w:r w:rsidR="00E41AD2" w:rsidRPr="003014A0">
        <w:rPr>
          <w:rFonts w:ascii="Arial" w:hAnsi="Arial" w:cs="Arial"/>
          <w:b/>
          <w:color w:val="000000" w:themeColor="text1"/>
          <w:sz w:val="20"/>
          <w:szCs w:val="20"/>
          <w:lang w:val="hr-HR"/>
        </w:rPr>
        <w:t>Izvještavanje po segmentima (nastavak)</w:t>
      </w:r>
    </w:p>
    <w:p w14:paraId="11E4BD35" w14:textId="77777777" w:rsidR="00C51BA6" w:rsidRPr="003014A0" w:rsidRDefault="00C51BA6" w:rsidP="00E41AD2">
      <w:pPr>
        <w:spacing w:before="120" w:line="300" w:lineRule="exact"/>
        <w:jc w:val="both"/>
        <w:rPr>
          <w:rFonts w:ascii="Arial" w:hAnsi="Arial" w:cs="Arial"/>
          <w:b/>
          <w:color w:val="000000" w:themeColor="text1"/>
          <w:sz w:val="20"/>
          <w:szCs w:val="20"/>
          <w:lang w:val="hr-HR"/>
        </w:rPr>
      </w:pPr>
    </w:p>
    <w:tbl>
      <w:tblPr>
        <w:tblpPr w:leftFromText="181" w:rightFromText="181" w:vertAnchor="text" w:horzAnchor="margin" w:tblpXSpec="center" w:tblpY="1"/>
        <w:tblW w:w="9923" w:type="dxa"/>
        <w:tblLayout w:type="fixed"/>
        <w:tblLook w:val="04A0" w:firstRow="1" w:lastRow="0" w:firstColumn="1" w:lastColumn="0" w:noHBand="0" w:noVBand="1"/>
      </w:tblPr>
      <w:tblGrid>
        <w:gridCol w:w="3261"/>
        <w:gridCol w:w="1134"/>
        <w:gridCol w:w="1667"/>
        <w:gridCol w:w="1168"/>
        <w:gridCol w:w="1559"/>
        <w:gridCol w:w="1134"/>
      </w:tblGrid>
      <w:tr w:rsidR="00E14286" w:rsidRPr="003014A0" w14:paraId="4ABCD36E" w14:textId="77777777" w:rsidTr="003C6BA3">
        <w:trPr>
          <w:trHeight w:val="300"/>
        </w:trPr>
        <w:tc>
          <w:tcPr>
            <w:tcW w:w="3261" w:type="dxa"/>
            <w:tcBorders>
              <w:top w:val="nil"/>
              <w:left w:val="nil"/>
              <w:right w:val="nil"/>
            </w:tcBorders>
            <w:vAlign w:val="bottom"/>
          </w:tcPr>
          <w:p w14:paraId="0F3B47BD" w14:textId="77777777" w:rsidR="00C51BA6" w:rsidRPr="003014A0" w:rsidRDefault="00C51BA6" w:rsidP="00C51BA6">
            <w:pPr>
              <w:spacing w:line="300" w:lineRule="exact"/>
              <w:rPr>
                <w:rFonts w:ascii="Arial" w:hAnsi="Arial" w:cs="Arial"/>
                <w:b/>
                <w:bCs/>
                <w:color w:val="000000" w:themeColor="text1"/>
                <w:sz w:val="18"/>
                <w:szCs w:val="18"/>
                <w:lang w:val="hr-HR"/>
              </w:rPr>
            </w:pPr>
            <w:bookmarkStart w:id="1221" w:name="_Hlk1989013"/>
          </w:p>
        </w:tc>
        <w:tc>
          <w:tcPr>
            <w:tcW w:w="1134" w:type="dxa"/>
            <w:tcBorders>
              <w:top w:val="nil"/>
              <w:left w:val="nil"/>
              <w:right w:val="nil"/>
            </w:tcBorders>
            <w:noWrap/>
          </w:tcPr>
          <w:p w14:paraId="703BDAF3" w14:textId="77777777" w:rsidR="00C51BA6" w:rsidRPr="003014A0" w:rsidRDefault="00C51BA6" w:rsidP="00C51BA6">
            <w:pPr>
              <w:spacing w:line="300" w:lineRule="exact"/>
              <w:jc w:val="right"/>
              <w:rPr>
                <w:rFonts w:ascii="Arial" w:hAnsi="Arial" w:cs="Arial"/>
                <w:b/>
                <w:color w:val="000000" w:themeColor="text1"/>
                <w:sz w:val="18"/>
                <w:szCs w:val="18"/>
                <w:lang w:val="hr-HR"/>
              </w:rPr>
            </w:pPr>
          </w:p>
        </w:tc>
        <w:tc>
          <w:tcPr>
            <w:tcW w:w="1667" w:type="dxa"/>
            <w:tcBorders>
              <w:top w:val="nil"/>
              <w:left w:val="nil"/>
              <w:right w:val="nil"/>
            </w:tcBorders>
            <w:noWrap/>
            <w:vAlign w:val="bottom"/>
          </w:tcPr>
          <w:p w14:paraId="434B8C72" w14:textId="77777777" w:rsidR="00C51BA6" w:rsidRPr="003014A0" w:rsidRDefault="00C51BA6" w:rsidP="00C51BA6">
            <w:pPr>
              <w:spacing w:line="300" w:lineRule="exact"/>
              <w:jc w:val="right"/>
              <w:rPr>
                <w:rFonts w:ascii="Arial" w:hAnsi="Arial" w:cs="Arial"/>
                <w:b/>
                <w:color w:val="000000" w:themeColor="text1"/>
                <w:sz w:val="18"/>
                <w:szCs w:val="18"/>
                <w:lang w:val="hr-HR"/>
              </w:rPr>
            </w:pPr>
          </w:p>
        </w:tc>
        <w:tc>
          <w:tcPr>
            <w:tcW w:w="1168" w:type="dxa"/>
            <w:tcBorders>
              <w:top w:val="nil"/>
              <w:left w:val="nil"/>
              <w:right w:val="nil"/>
            </w:tcBorders>
            <w:noWrap/>
            <w:vAlign w:val="bottom"/>
          </w:tcPr>
          <w:p w14:paraId="4457C81B" w14:textId="77777777" w:rsidR="00C51BA6" w:rsidRPr="003014A0" w:rsidRDefault="00C51BA6" w:rsidP="00C51BA6">
            <w:pPr>
              <w:spacing w:line="300" w:lineRule="exact"/>
              <w:jc w:val="right"/>
              <w:rPr>
                <w:rFonts w:ascii="Arial" w:hAnsi="Arial" w:cs="Arial"/>
                <w:b/>
                <w:color w:val="000000" w:themeColor="text1"/>
                <w:sz w:val="18"/>
                <w:szCs w:val="18"/>
                <w:lang w:val="hr-HR"/>
              </w:rPr>
            </w:pPr>
          </w:p>
        </w:tc>
        <w:tc>
          <w:tcPr>
            <w:tcW w:w="1559" w:type="dxa"/>
            <w:tcBorders>
              <w:top w:val="nil"/>
              <w:left w:val="nil"/>
              <w:right w:val="nil"/>
            </w:tcBorders>
            <w:noWrap/>
            <w:vAlign w:val="bottom"/>
          </w:tcPr>
          <w:p w14:paraId="76A493B7" w14:textId="77777777" w:rsidR="00C51BA6" w:rsidRPr="003014A0" w:rsidRDefault="00C51BA6" w:rsidP="00C51BA6">
            <w:pPr>
              <w:spacing w:line="300" w:lineRule="exact"/>
              <w:jc w:val="right"/>
              <w:rPr>
                <w:rFonts w:ascii="Arial" w:hAnsi="Arial" w:cs="Arial"/>
                <w:b/>
                <w:color w:val="000000" w:themeColor="text1"/>
                <w:sz w:val="18"/>
                <w:szCs w:val="18"/>
                <w:lang w:val="hr-HR"/>
              </w:rPr>
            </w:pPr>
          </w:p>
        </w:tc>
        <w:tc>
          <w:tcPr>
            <w:tcW w:w="1134" w:type="dxa"/>
            <w:tcBorders>
              <w:top w:val="nil"/>
              <w:left w:val="nil"/>
              <w:right w:val="nil"/>
            </w:tcBorders>
            <w:noWrap/>
            <w:vAlign w:val="bottom"/>
          </w:tcPr>
          <w:p w14:paraId="22C3C081" w14:textId="77777777" w:rsidR="00C51BA6" w:rsidRPr="003014A0" w:rsidRDefault="00C51BA6" w:rsidP="00C51BA6">
            <w:pPr>
              <w:spacing w:line="300" w:lineRule="exact"/>
              <w:jc w:val="right"/>
              <w:rPr>
                <w:rFonts w:ascii="Arial" w:hAnsi="Arial" w:cs="Arial"/>
                <w:b/>
                <w:color w:val="000000" w:themeColor="text1"/>
                <w:sz w:val="18"/>
                <w:szCs w:val="18"/>
                <w:lang w:val="hr-HR"/>
              </w:rPr>
            </w:pPr>
          </w:p>
        </w:tc>
      </w:tr>
      <w:tr w:rsidR="00E14286" w:rsidRPr="003014A0" w14:paraId="3CCF6E2A" w14:textId="77777777" w:rsidTr="00F625B3">
        <w:trPr>
          <w:trHeight w:val="600"/>
        </w:trPr>
        <w:tc>
          <w:tcPr>
            <w:tcW w:w="3261" w:type="dxa"/>
            <w:tcBorders>
              <w:left w:val="nil"/>
              <w:right w:val="nil"/>
            </w:tcBorders>
            <w:vAlign w:val="bottom"/>
          </w:tcPr>
          <w:p w14:paraId="4907F023" w14:textId="20FA2863" w:rsidR="00C51BA6" w:rsidRPr="003014A0" w:rsidRDefault="00A221C1" w:rsidP="002D751A">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1.</w:t>
            </w:r>
            <w:r w:rsidR="007D2E16" w:rsidRPr="003014A0">
              <w:rPr>
                <w:rFonts w:ascii="Arial" w:hAnsi="Arial" w:cs="Arial"/>
                <w:b/>
                <w:bCs/>
                <w:color w:val="000000" w:themeColor="text1"/>
                <w:sz w:val="18"/>
                <w:szCs w:val="18"/>
                <w:lang w:val="hr-HR"/>
              </w:rPr>
              <w:t xml:space="preserve"> siječnja -</w:t>
            </w:r>
            <w:r w:rsidRPr="003014A0">
              <w:rPr>
                <w:rFonts w:ascii="Arial" w:hAnsi="Arial" w:cs="Arial"/>
                <w:b/>
                <w:bCs/>
                <w:color w:val="000000" w:themeColor="text1"/>
                <w:sz w:val="18"/>
                <w:szCs w:val="18"/>
                <w:lang w:val="hr-HR"/>
              </w:rPr>
              <w:t xml:space="preserve"> 31.</w:t>
            </w:r>
            <w:r w:rsidR="007D2E16" w:rsidRPr="003014A0">
              <w:rPr>
                <w:rFonts w:ascii="Arial" w:hAnsi="Arial" w:cs="Arial"/>
                <w:b/>
                <w:bCs/>
                <w:color w:val="000000" w:themeColor="text1"/>
                <w:sz w:val="18"/>
                <w:szCs w:val="18"/>
                <w:lang w:val="hr-HR"/>
              </w:rPr>
              <w:t xml:space="preserve"> prosinca </w:t>
            </w:r>
            <w:r w:rsidR="00AD24F2" w:rsidRPr="003014A0">
              <w:rPr>
                <w:rFonts w:ascii="Arial" w:hAnsi="Arial" w:cs="Arial"/>
                <w:b/>
                <w:bCs/>
                <w:color w:val="000000" w:themeColor="text1"/>
                <w:sz w:val="18"/>
                <w:szCs w:val="18"/>
                <w:lang w:val="hr-HR"/>
              </w:rPr>
              <w:t>202</w:t>
            </w:r>
            <w:r w:rsidR="00E201AF">
              <w:rPr>
                <w:rFonts w:ascii="Arial" w:hAnsi="Arial" w:cs="Arial"/>
                <w:b/>
                <w:bCs/>
                <w:color w:val="000000" w:themeColor="text1"/>
                <w:sz w:val="18"/>
                <w:szCs w:val="18"/>
                <w:lang w:val="hr-HR"/>
              </w:rPr>
              <w:t>5</w:t>
            </w:r>
            <w:r w:rsidR="00B7630E" w:rsidRPr="003014A0">
              <w:rPr>
                <w:rFonts w:ascii="Arial" w:hAnsi="Arial" w:cs="Arial"/>
                <w:b/>
                <w:bCs/>
                <w:color w:val="000000" w:themeColor="text1"/>
                <w:sz w:val="18"/>
                <w:szCs w:val="18"/>
                <w:lang w:val="hr-HR"/>
              </w:rPr>
              <w:t>.</w:t>
            </w:r>
          </w:p>
        </w:tc>
        <w:tc>
          <w:tcPr>
            <w:tcW w:w="1134" w:type="dxa"/>
            <w:tcBorders>
              <w:left w:val="nil"/>
              <w:right w:val="nil"/>
            </w:tcBorders>
          </w:tcPr>
          <w:p w14:paraId="50944C00" w14:textId="77777777" w:rsidR="00C51BA6" w:rsidRPr="003014A0" w:rsidRDefault="00C51BA6" w:rsidP="00C51BA6">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Bankarske aktivnosti</w:t>
            </w:r>
          </w:p>
        </w:tc>
        <w:tc>
          <w:tcPr>
            <w:tcW w:w="1667" w:type="dxa"/>
            <w:tcBorders>
              <w:left w:val="nil"/>
              <w:right w:val="nil"/>
            </w:tcBorders>
          </w:tcPr>
          <w:p w14:paraId="64347B4F" w14:textId="77777777" w:rsidR="00C51BA6" w:rsidRPr="003014A0" w:rsidRDefault="00C51BA6" w:rsidP="00C51BA6">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Osiguravateljske aktivnosti</w:t>
            </w:r>
          </w:p>
        </w:tc>
        <w:tc>
          <w:tcPr>
            <w:tcW w:w="1168" w:type="dxa"/>
            <w:tcBorders>
              <w:left w:val="nil"/>
              <w:right w:val="nil"/>
            </w:tcBorders>
          </w:tcPr>
          <w:p w14:paraId="4C6B6156" w14:textId="77777777" w:rsidR="00C51BA6" w:rsidRPr="003014A0" w:rsidRDefault="00C51BA6" w:rsidP="00C51BA6">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Ostale aktivnosti</w:t>
            </w:r>
          </w:p>
        </w:tc>
        <w:tc>
          <w:tcPr>
            <w:tcW w:w="1559" w:type="dxa"/>
            <w:tcBorders>
              <w:left w:val="nil"/>
              <w:right w:val="nil"/>
            </w:tcBorders>
          </w:tcPr>
          <w:p w14:paraId="4E81FFB3" w14:textId="77777777" w:rsidR="00C51BA6" w:rsidRPr="003014A0" w:rsidRDefault="00C51BA6" w:rsidP="00C51BA6">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Neraspoređeno</w:t>
            </w:r>
          </w:p>
        </w:tc>
        <w:tc>
          <w:tcPr>
            <w:tcW w:w="1134" w:type="dxa"/>
            <w:tcBorders>
              <w:left w:val="nil"/>
              <w:right w:val="nil"/>
            </w:tcBorders>
          </w:tcPr>
          <w:p w14:paraId="6C3B5F99" w14:textId="77777777" w:rsidR="00C51BA6" w:rsidRPr="003014A0" w:rsidRDefault="00B7630E" w:rsidP="00C51BA6">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Ukupno</w:t>
            </w:r>
          </w:p>
        </w:tc>
      </w:tr>
      <w:tr w:rsidR="008A42CE" w:rsidRPr="003014A0" w14:paraId="3A5F7F53" w14:textId="77777777" w:rsidTr="003C6BA3">
        <w:trPr>
          <w:trHeight w:val="234"/>
        </w:trPr>
        <w:tc>
          <w:tcPr>
            <w:tcW w:w="3261" w:type="dxa"/>
            <w:tcBorders>
              <w:left w:val="nil"/>
              <w:bottom w:val="nil"/>
              <w:right w:val="nil"/>
            </w:tcBorders>
            <w:vAlign w:val="bottom"/>
          </w:tcPr>
          <w:p w14:paraId="7CC20537" w14:textId="77777777" w:rsidR="008A42CE" w:rsidRPr="003014A0" w:rsidRDefault="008A42CE" w:rsidP="008A42CE">
            <w:pPr>
              <w:spacing w:line="300" w:lineRule="exact"/>
              <w:rPr>
                <w:rFonts w:ascii="Arial" w:hAnsi="Arial" w:cs="Arial"/>
                <w:b/>
                <w:bCs/>
                <w:color w:val="000000" w:themeColor="text1"/>
                <w:sz w:val="18"/>
                <w:szCs w:val="18"/>
                <w:lang w:val="hr-HR"/>
              </w:rPr>
            </w:pPr>
          </w:p>
        </w:tc>
        <w:tc>
          <w:tcPr>
            <w:tcW w:w="1134" w:type="dxa"/>
            <w:tcBorders>
              <w:left w:val="nil"/>
              <w:bottom w:val="nil"/>
              <w:right w:val="nil"/>
            </w:tcBorders>
            <w:noWrap/>
            <w:vAlign w:val="bottom"/>
          </w:tcPr>
          <w:p w14:paraId="3A4F0585" w14:textId="6AF24F11" w:rsidR="008A42CE" w:rsidRPr="003014A0" w:rsidRDefault="008A42CE" w:rsidP="008A42CE">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667" w:type="dxa"/>
            <w:tcBorders>
              <w:left w:val="nil"/>
              <w:bottom w:val="nil"/>
              <w:right w:val="nil"/>
            </w:tcBorders>
            <w:noWrap/>
            <w:vAlign w:val="bottom"/>
          </w:tcPr>
          <w:p w14:paraId="04938095" w14:textId="08EBE2B8" w:rsidR="008A42CE" w:rsidRPr="003014A0" w:rsidRDefault="008A42CE" w:rsidP="008A42CE">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w:t>
            </w:r>
            <w:r w:rsidRPr="003014A0">
              <w:rPr>
                <w:rFonts w:ascii="Arial" w:hAnsi="Arial" w:cs="Arial"/>
                <w:b/>
                <w:bCs/>
                <w:color w:val="000000" w:themeColor="text1"/>
                <w:sz w:val="18"/>
                <w:szCs w:val="18"/>
                <w:lang w:val="hr-HR"/>
              </w:rPr>
              <w:t>a</w:t>
            </w:r>
          </w:p>
        </w:tc>
        <w:tc>
          <w:tcPr>
            <w:tcW w:w="1168" w:type="dxa"/>
            <w:tcBorders>
              <w:left w:val="nil"/>
              <w:bottom w:val="nil"/>
              <w:right w:val="nil"/>
            </w:tcBorders>
            <w:noWrap/>
            <w:vAlign w:val="bottom"/>
          </w:tcPr>
          <w:p w14:paraId="29B88FA0" w14:textId="365590AC" w:rsidR="008A42CE" w:rsidRPr="003014A0" w:rsidRDefault="008A42CE" w:rsidP="008A42CE">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559" w:type="dxa"/>
            <w:tcBorders>
              <w:left w:val="nil"/>
              <w:bottom w:val="nil"/>
              <w:right w:val="nil"/>
            </w:tcBorders>
            <w:noWrap/>
            <w:vAlign w:val="bottom"/>
          </w:tcPr>
          <w:p w14:paraId="286AA925" w14:textId="761ACBF2" w:rsidR="008A42CE" w:rsidRPr="003014A0" w:rsidRDefault="008A42CE" w:rsidP="008A42CE">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w:t>
            </w:r>
            <w:r w:rsidRPr="003014A0">
              <w:rPr>
                <w:rFonts w:ascii="Arial" w:hAnsi="Arial" w:cs="Arial"/>
                <w:b/>
                <w:bCs/>
                <w:color w:val="000000" w:themeColor="text1"/>
                <w:sz w:val="18"/>
                <w:szCs w:val="18"/>
                <w:lang w:val="hr-HR"/>
              </w:rPr>
              <w:t>a</w:t>
            </w:r>
          </w:p>
        </w:tc>
        <w:tc>
          <w:tcPr>
            <w:tcW w:w="1134" w:type="dxa"/>
            <w:tcBorders>
              <w:left w:val="nil"/>
              <w:bottom w:val="nil"/>
              <w:right w:val="nil"/>
            </w:tcBorders>
            <w:noWrap/>
            <w:vAlign w:val="bottom"/>
          </w:tcPr>
          <w:p w14:paraId="1EE7B6E0" w14:textId="422B7C56" w:rsidR="008A42CE" w:rsidRPr="003014A0" w:rsidRDefault="008A42CE" w:rsidP="008A42CE">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w:t>
            </w:r>
            <w:r w:rsidRPr="003014A0">
              <w:rPr>
                <w:rFonts w:ascii="Arial" w:hAnsi="Arial" w:cs="Arial"/>
                <w:b/>
                <w:bCs/>
                <w:color w:val="000000" w:themeColor="text1"/>
                <w:sz w:val="18"/>
                <w:szCs w:val="18"/>
                <w:lang w:val="hr-HR"/>
              </w:rPr>
              <w:t>a</w:t>
            </w:r>
          </w:p>
        </w:tc>
      </w:tr>
      <w:tr w:rsidR="008A42CE" w:rsidRPr="003014A0" w14:paraId="5C2A156F" w14:textId="77777777" w:rsidTr="003C6BA3">
        <w:trPr>
          <w:trHeight w:val="59"/>
        </w:trPr>
        <w:tc>
          <w:tcPr>
            <w:tcW w:w="3261" w:type="dxa"/>
            <w:tcBorders>
              <w:top w:val="nil"/>
              <w:left w:val="nil"/>
              <w:bottom w:val="nil"/>
              <w:right w:val="nil"/>
            </w:tcBorders>
            <w:vAlign w:val="bottom"/>
          </w:tcPr>
          <w:p w14:paraId="7CA465B8" w14:textId="77777777" w:rsidR="008A42CE" w:rsidRPr="003014A0" w:rsidRDefault="008A42CE" w:rsidP="008A42CE">
            <w:pPr>
              <w:spacing w:line="140" w:lineRule="exact"/>
              <w:rPr>
                <w:rFonts w:ascii="Arial" w:hAnsi="Arial" w:cs="Arial"/>
                <w:color w:val="000000" w:themeColor="text1"/>
                <w:sz w:val="18"/>
                <w:szCs w:val="18"/>
                <w:lang w:val="hr-HR"/>
              </w:rPr>
            </w:pPr>
          </w:p>
        </w:tc>
        <w:tc>
          <w:tcPr>
            <w:tcW w:w="1134" w:type="dxa"/>
            <w:tcBorders>
              <w:top w:val="nil"/>
              <w:left w:val="nil"/>
              <w:bottom w:val="nil"/>
              <w:right w:val="nil"/>
            </w:tcBorders>
            <w:noWrap/>
            <w:vAlign w:val="bottom"/>
          </w:tcPr>
          <w:p w14:paraId="49DF4A7D" w14:textId="77777777" w:rsidR="008A42CE" w:rsidRPr="003014A0" w:rsidRDefault="008A42CE" w:rsidP="008A42CE">
            <w:pPr>
              <w:spacing w:line="140" w:lineRule="exact"/>
              <w:rPr>
                <w:rFonts w:ascii="Arial" w:hAnsi="Arial" w:cs="Arial"/>
                <w:color w:val="000000" w:themeColor="text1"/>
                <w:sz w:val="18"/>
                <w:szCs w:val="18"/>
                <w:lang w:val="hr-HR"/>
              </w:rPr>
            </w:pPr>
          </w:p>
        </w:tc>
        <w:tc>
          <w:tcPr>
            <w:tcW w:w="1667" w:type="dxa"/>
            <w:tcBorders>
              <w:top w:val="nil"/>
              <w:left w:val="nil"/>
              <w:bottom w:val="nil"/>
              <w:right w:val="nil"/>
            </w:tcBorders>
            <w:noWrap/>
            <w:vAlign w:val="bottom"/>
          </w:tcPr>
          <w:p w14:paraId="163986FD" w14:textId="77777777" w:rsidR="008A42CE" w:rsidRPr="003014A0" w:rsidRDefault="008A42CE" w:rsidP="008A42CE">
            <w:pPr>
              <w:spacing w:line="140" w:lineRule="exact"/>
              <w:rPr>
                <w:rFonts w:ascii="Arial" w:hAnsi="Arial" w:cs="Arial"/>
                <w:color w:val="000000" w:themeColor="text1"/>
                <w:sz w:val="18"/>
                <w:szCs w:val="18"/>
                <w:lang w:val="hr-HR"/>
              </w:rPr>
            </w:pPr>
          </w:p>
        </w:tc>
        <w:tc>
          <w:tcPr>
            <w:tcW w:w="1168" w:type="dxa"/>
            <w:tcBorders>
              <w:top w:val="nil"/>
              <w:left w:val="nil"/>
              <w:bottom w:val="nil"/>
              <w:right w:val="nil"/>
            </w:tcBorders>
            <w:noWrap/>
            <w:vAlign w:val="bottom"/>
          </w:tcPr>
          <w:p w14:paraId="37FC48C4" w14:textId="77777777" w:rsidR="008A42CE" w:rsidRPr="003014A0" w:rsidRDefault="008A42CE" w:rsidP="008A42CE">
            <w:pPr>
              <w:spacing w:line="140" w:lineRule="exact"/>
              <w:rPr>
                <w:rFonts w:ascii="Arial" w:hAnsi="Arial" w:cs="Arial"/>
                <w:color w:val="000000" w:themeColor="text1"/>
                <w:sz w:val="18"/>
                <w:szCs w:val="18"/>
                <w:lang w:val="hr-HR"/>
              </w:rPr>
            </w:pPr>
          </w:p>
        </w:tc>
        <w:tc>
          <w:tcPr>
            <w:tcW w:w="1559" w:type="dxa"/>
            <w:tcBorders>
              <w:top w:val="nil"/>
              <w:left w:val="nil"/>
              <w:bottom w:val="nil"/>
              <w:right w:val="nil"/>
            </w:tcBorders>
            <w:noWrap/>
            <w:vAlign w:val="bottom"/>
          </w:tcPr>
          <w:p w14:paraId="64804B29" w14:textId="77777777" w:rsidR="008A42CE" w:rsidRPr="003014A0" w:rsidRDefault="008A42CE" w:rsidP="008A42CE">
            <w:pPr>
              <w:spacing w:line="140" w:lineRule="exact"/>
              <w:rPr>
                <w:rFonts w:ascii="Arial" w:hAnsi="Arial" w:cs="Arial"/>
                <w:color w:val="000000" w:themeColor="text1"/>
                <w:sz w:val="18"/>
                <w:szCs w:val="18"/>
                <w:lang w:val="hr-HR"/>
              </w:rPr>
            </w:pPr>
          </w:p>
        </w:tc>
        <w:tc>
          <w:tcPr>
            <w:tcW w:w="1134" w:type="dxa"/>
            <w:tcBorders>
              <w:top w:val="nil"/>
              <w:left w:val="nil"/>
              <w:bottom w:val="nil"/>
              <w:right w:val="nil"/>
            </w:tcBorders>
            <w:noWrap/>
            <w:vAlign w:val="bottom"/>
          </w:tcPr>
          <w:p w14:paraId="28D05A6F" w14:textId="77777777" w:rsidR="008A42CE" w:rsidRPr="003014A0" w:rsidRDefault="008A42CE" w:rsidP="008A42CE">
            <w:pPr>
              <w:spacing w:line="140" w:lineRule="exact"/>
              <w:rPr>
                <w:rFonts w:ascii="Arial" w:hAnsi="Arial" w:cs="Arial"/>
                <w:color w:val="000000" w:themeColor="text1"/>
                <w:sz w:val="18"/>
                <w:szCs w:val="18"/>
                <w:lang w:val="hr-HR"/>
              </w:rPr>
            </w:pPr>
          </w:p>
        </w:tc>
      </w:tr>
      <w:tr w:rsidR="008510FB" w:rsidRPr="003014A0" w14:paraId="0108A4A3" w14:textId="77777777" w:rsidTr="008510FB">
        <w:trPr>
          <w:trHeight w:val="300"/>
        </w:trPr>
        <w:tc>
          <w:tcPr>
            <w:tcW w:w="3261" w:type="dxa"/>
            <w:tcBorders>
              <w:top w:val="nil"/>
              <w:left w:val="nil"/>
              <w:bottom w:val="nil"/>
              <w:right w:val="nil"/>
            </w:tcBorders>
            <w:vAlign w:val="bottom"/>
          </w:tcPr>
          <w:p w14:paraId="55853D9B" w14:textId="189A5E2C" w:rsidR="008510FB" w:rsidRPr="003014A0" w:rsidRDefault="008510FB" w:rsidP="008510FB">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Neto prihod od kamata</w:t>
            </w:r>
          </w:p>
        </w:tc>
        <w:tc>
          <w:tcPr>
            <w:tcW w:w="1134" w:type="dxa"/>
            <w:noWrap/>
            <w:vAlign w:val="bottom"/>
          </w:tcPr>
          <w:p w14:paraId="73994DEE" w14:textId="2C6B9034"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68.698 </w:t>
            </w:r>
          </w:p>
        </w:tc>
        <w:tc>
          <w:tcPr>
            <w:tcW w:w="1667" w:type="dxa"/>
            <w:noWrap/>
            <w:vAlign w:val="bottom"/>
          </w:tcPr>
          <w:p w14:paraId="5B4F8F82" w14:textId="37F8E752"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212 </w:t>
            </w:r>
          </w:p>
        </w:tc>
        <w:tc>
          <w:tcPr>
            <w:tcW w:w="1168" w:type="dxa"/>
            <w:noWrap/>
            <w:vAlign w:val="bottom"/>
          </w:tcPr>
          <w:p w14:paraId="1641455F" w14:textId="386636B8"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 </w:t>
            </w:r>
          </w:p>
        </w:tc>
        <w:tc>
          <w:tcPr>
            <w:tcW w:w="1559" w:type="dxa"/>
            <w:noWrap/>
            <w:vAlign w:val="bottom"/>
          </w:tcPr>
          <w:p w14:paraId="610F0A80" w14:textId="444DFDA5" w:rsidR="008510FB" w:rsidRPr="008510FB" w:rsidRDefault="008510FB" w:rsidP="008510FB">
            <w:pPr>
              <w:spacing w:line="300" w:lineRule="exact"/>
              <w:jc w:val="right"/>
              <w:rPr>
                <w:rFonts w:ascii="Arial" w:hAnsi="Arial" w:cs="Arial"/>
                <w:color w:val="000000" w:themeColor="text1"/>
                <w:sz w:val="18"/>
                <w:szCs w:val="18"/>
                <w:lang w:val="hr-HR"/>
              </w:rPr>
            </w:pPr>
          </w:p>
        </w:tc>
        <w:tc>
          <w:tcPr>
            <w:tcW w:w="1134" w:type="dxa"/>
            <w:noWrap/>
            <w:vAlign w:val="bottom"/>
          </w:tcPr>
          <w:p w14:paraId="1912CB29" w14:textId="04B32A4E"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68.910 </w:t>
            </w:r>
          </w:p>
        </w:tc>
      </w:tr>
      <w:tr w:rsidR="008510FB" w:rsidRPr="003014A0" w14:paraId="76D46A51" w14:textId="77777777" w:rsidTr="008510FB">
        <w:trPr>
          <w:trHeight w:val="300"/>
        </w:trPr>
        <w:tc>
          <w:tcPr>
            <w:tcW w:w="3261" w:type="dxa"/>
            <w:tcBorders>
              <w:top w:val="nil"/>
              <w:left w:val="nil"/>
              <w:bottom w:val="nil"/>
              <w:right w:val="nil"/>
            </w:tcBorders>
            <w:vAlign w:val="bottom"/>
          </w:tcPr>
          <w:p w14:paraId="2959B64C" w14:textId="5D2D287A" w:rsidR="008510FB" w:rsidRPr="003014A0" w:rsidRDefault="008510FB" w:rsidP="008510FB">
            <w:pPr>
              <w:spacing w:line="300" w:lineRule="exact"/>
              <w:rPr>
                <w:rFonts w:ascii="Arial" w:hAnsi="Arial" w:cs="Arial"/>
                <w:color w:val="000000" w:themeColor="text1"/>
                <w:sz w:val="18"/>
                <w:szCs w:val="18"/>
                <w:lang w:val="hr-HR"/>
              </w:rPr>
            </w:pPr>
            <w:r w:rsidRPr="00CB68A4">
              <w:rPr>
                <w:rFonts w:ascii="Arial" w:hAnsi="Arial" w:cs="Arial"/>
                <w:color w:val="000000" w:themeColor="text1"/>
                <w:sz w:val="18"/>
                <w:szCs w:val="18"/>
                <w:lang w:val="hr-HR"/>
              </w:rPr>
              <w:t>Prihod od ukidanja razgraničenja subvencije na teret poslovanja HBOR-a</w:t>
            </w:r>
          </w:p>
        </w:tc>
        <w:tc>
          <w:tcPr>
            <w:tcW w:w="1134" w:type="dxa"/>
            <w:noWrap/>
            <w:vAlign w:val="bottom"/>
          </w:tcPr>
          <w:p w14:paraId="71B34D36" w14:textId="5E67EE3C"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2.120 </w:t>
            </w:r>
          </w:p>
        </w:tc>
        <w:tc>
          <w:tcPr>
            <w:tcW w:w="1667" w:type="dxa"/>
            <w:noWrap/>
            <w:vAlign w:val="bottom"/>
          </w:tcPr>
          <w:p w14:paraId="06A5F506" w14:textId="49132498"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w:t>
            </w:r>
          </w:p>
        </w:tc>
        <w:tc>
          <w:tcPr>
            <w:tcW w:w="1168" w:type="dxa"/>
            <w:noWrap/>
            <w:vAlign w:val="bottom"/>
          </w:tcPr>
          <w:p w14:paraId="27B5A9F1" w14:textId="2A4837EE"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w:t>
            </w:r>
          </w:p>
        </w:tc>
        <w:tc>
          <w:tcPr>
            <w:tcW w:w="1559" w:type="dxa"/>
            <w:noWrap/>
            <w:vAlign w:val="bottom"/>
          </w:tcPr>
          <w:p w14:paraId="7F455651" w14:textId="4B878D65"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w:t>
            </w:r>
          </w:p>
        </w:tc>
        <w:tc>
          <w:tcPr>
            <w:tcW w:w="1134" w:type="dxa"/>
            <w:noWrap/>
            <w:vAlign w:val="bottom"/>
          </w:tcPr>
          <w:p w14:paraId="220D647A" w14:textId="6A06398E"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2.120 </w:t>
            </w:r>
          </w:p>
        </w:tc>
      </w:tr>
      <w:tr w:rsidR="008510FB" w:rsidRPr="003014A0" w14:paraId="58D2300B" w14:textId="77777777" w:rsidTr="008510FB">
        <w:trPr>
          <w:trHeight w:val="300"/>
        </w:trPr>
        <w:tc>
          <w:tcPr>
            <w:tcW w:w="3261" w:type="dxa"/>
            <w:tcBorders>
              <w:top w:val="nil"/>
              <w:left w:val="nil"/>
              <w:bottom w:val="nil"/>
              <w:right w:val="nil"/>
            </w:tcBorders>
            <w:vAlign w:val="bottom"/>
          </w:tcPr>
          <w:p w14:paraId="43A0B24B" w14:textId="751B6EFC" w:rsidR="008510FB" w:rsidRPr="003014A0" w:rsidRDefault="008510FB" w:rsidP="008510FB">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Neto prihod od naknada</w:t>
            </w:r>
          </w:p>
        </w:tc>
        <w:tc>
          <w:tcPr>
            <w:tcW w:w="1134" w:type="dxa"/>
            <w:noWrap/>
            <w:vAlign w:val="bottom"/>
          </w:tcPr>
          <w:p w14:paraId="06E4C01E" w14:textId="6A548C3C"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3.112 </w:t>
            </w:r>
          </w:p>
        </w:tc>
        <w:tc>
          <w:tcPr>
            <w:tcW w:w="1667" w:type="dxa"/>
            <w:noWrap/>
            <w:vAlign w:val="bottom"/>
          </w:tcPr>
          <w:p w14:paraId="10AAE7D0" w14:textId="7E6FC5C3"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w:t>
            </w:r>
          </w:p>
        </w:tc>
        <w:tc>
          <w:tcPr>
            <w:tcW w:w="1168" w:type="dxa"/>
            <w:noWrap/>
            <w:vAlign w:val="bottom"/>
          </w:tcPr>
          <w:p w14:paraId="078BD0C9" w14:textId="01763A6B"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329 </w:t>
            </w:r>
          </w:p>
        </w:tc>
        <w:tc>
          <w:tcPr>
            <w:tcW w:w="1559" w:type="dxa"/>
            <w:noWrap/>
            <w:vAlign w:val="bottom"/>
          </w:tcPr>
          <w:p w14:paraId="19D567AB" w14:textId="6BCA8D01"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 </w:t>
            </w:r>
          </w:p>
        </w:tc>
        <w:tc>
          <w:tcPr>
            <w:tcW w:w="1134" w:type="dxa"/>
            <w:noWrap/>
            <w:vAlign w:val="bottom"/>
          </w:tcPr>
          <w:p w14:paraId="2AF6CAE3" w14:textId="403DB014"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3.441 </w:t>
            </w:r>
          </w:p>
        </w:tc>
      </w:tr>
      <w:tr w:rsidR="008510FB" w:rsidRPr="003014A0" w14:paraId="09BDF17F" w14:textId="77777777" w:rsidTr="008510FB">
        <w:trPr>
          <w:trHeight w:val="280"/>
        </w:trPr>
        <w:tc>
          <w:tcPr>
            <w:tcW w:w="3261" w:type="dxa"/>
            <w:tcBorders>
              <w:top w:val="nil"/>
              <w:left w:val="nil"/>
              <w:bottom w:val="nil"/>
              <w:right w:val="nil"/>
            </w:tcBorders>
            <w:vAlign w:val="bottom"/>
          </w:tcPr>
          <w:p w14:paraId="1289FE13" w14:textId="387DB1CF" w:rsidR="008510FB" w:rsidRPr="003014A0" w:rsidRDefault="008510FB" w:rsidP="008510FB">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 xml:space="preserve">Neto prihodi od financijskih aktivnosti </w:t>
            </w:r>
          </w:p>
        </w:tc>
        <w:tc>
          <w:tcPr>
            <w:tcW w:w="1134" w:type="dxa"/>
            <w:noWrap/>
            <w:vAlign w:val="bottom"/>
          </w:tcPr>
          <w:p w14:paraId="52E4DDD7" w14:textId="15C6BE37"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6.517 </w:t>
            </w:r>
          </w:p>
        </w:tc>
        <w:tc>
          <w:tcPr>
            <w:tcW w:w="1667" w:type="dxa"/>
            <w:noWrap/>
            <w:vAlign w:val="bottom"/>
          </w:tcPr>
          <w:p w14:paraId="311F7120" w14:textId="2102D549"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w:t>
            </w:r>
          </w:p>
        </w:tc>
        <w:tc>
          <w:tcPr>
            <w:tcW w:w="1168" w:type="dxa"/>
            <w:noWrap/>
            <w:vAlign w:val="bottom"/>
          </w:tcPr>
          <w:p w14:paraId="1E43A14F" w14:textId="12961DEC"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1 </w:t>
            </w:r>
          </w:p>
        </w:tc>
        <w:tc>
          <w:tcPr>
            <w:tcW w:w="1559" w:type="dxa"/>
            <w:noWrap/>
            <w:vAlign w:val="bottom"/>
          </w:tcPr>
          <w:p w14:paraId="23900E85" w14:textId="2BD860FB"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 </w:t>
            </w:r>
          </w:p>
        </w:tc>
        <w:tc>
          <w:tcPr>
            <w:tcW w:w="1134" w:type="dxa"/>
            <w:noWrap/>
            <w:vAlign w:val="bottom"/>
          </w:tcPr>
          <w:p w14:paraId="6889CE58" w14:textId="442CA5BC"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6.518 </w:t>
            </w:r>
          </w:p>
        </w:tc>
      </w:tr>
      <w:tr w:rsidR="008510FB" w:rsidRPr="003014A0" w14:paraId="51D21069" w14:textId="77777777" w:rsidTr="008510FB">
        <w:trPr>
          <w:trHeight w:val="280"/>
        </w:trPr>
        <w:tc>
          <w:tcPr>
            <w:tcW w:w="3261" w:type="dxa"/>
            <w:tcBorders>
              <w:top w:val="nil"/>
              <w:left w:val="nil"/>
              <w:bottom w:val="nil"/>
              <w:right w:val="nil"/>
            </w:tcBorders>
            <w:vAlign w:val="bottom"/>
          </w:tcPr>
          <w:p w14:paraId="409D30B2" w14:textId="491B1A35" w:rsidR="008510FB" w:rsidRPr="003014A0" w:rsidRDefault="008510FB" w:rsidP="008510FB">
            <w:pPr>
              <w:spacing w:line="300" w:lineRule="exact"/>
              <w:rPr>
                <w:rFonts w:ascii="Arial" w:hAnsi="Arial" w:cs="Arial"/>
                <w:color w:val="000000" w:themeColor="text1"/>
                <w:sz w:val="18"/>
                <w:szCs w:val="18"/>
                <w:lang w:val="hr-HR"/>
              </w:rPr>
            </w:pPr>
            <w:r w:rsidRPr="00A4202A">
              <w:rPr>
                <w:rFonts w:ascii="Arial" w:hAnsi="Arial" w:cs="Arial"/>
                <w:color w:val="000000" w:themeColor="text1"/>
                <w:sz w:val="18"/>
                <w:szCs w:val="18"/>
                <w:lang w:val="hr-HR"/>
              </w:rPr>
              <w:t>Dobitak od umanjenja vrijednosti</w:t>
            </w:r>
          </w:p>
        </w:tc>
        <w:tc>
          <w:tcPr>
            <w:tcW w:w="1134" w:type="dxa"/>
            <w:noWrap/>
            <w:vAlign w:val="bottom"/>
          </w:tcPr>
          <w:p w14:paraId="6961F826" w14:textId="25D8E11E"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20.664 </w:t>
            </w:r>
          </w:p>
        </w:tc>
        <w:tc>
          <w:tcPr>
            <w:tcW w:w="1667" w:type="dxa"/>
            <w:noWrap/>
            <w:vAlign w:val="bottom"/>
          </w:tcPr>
          <w:p w14:paraId="6E79C1B0" w14:textId="04BD0659"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w:t>
            </w:r>
          </w:p>
        </w:tc>
        <w:tc>
          <w:tcPr>
            <w:tcW w:w="1168" w:type="dxa"/>
            <w:noWrap/>
            <w:vAlign w:val="bottom"/>
          </w:tcPr>
          <w:p w14:paraId="50086EC1" w14:textId="62A939FB"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w:t>
            </w:r>
          </w:p>
        </w:tc>
        <w:tc>
          <w:tcPr>
            <w:tcW w:w="1559" w:type="dxa"/>
            <w:noWrap/>
            <w:vAlign w:val="bottom"/>
          </w:tcPr>
          <w:p w14:paraId="6E8DB8A7" w14:textId="0A572087"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w:t>
            </w:r>
          </w:p>
        </w:tc>
        <w:tc>
          <w:tcPr>
            <w:tcW w:w="1134" w:type="dxa"/>
            <w:noWrap/>
            <w:vAlign w:val="bottom"/>
          </w:tcPr>
          <w:p w14:paraId="4DF1D701" w14:textId="62382F73"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20.664 </w:t>
            </w:r>
          </w:p>
        </w:tc>
      </w:tr>
      <w:tr w:rsidR="008510FB" w:rsidRPr="003014A0" w14:paraId="7F87D43C" w14:textId="77777777" w:rsidTr="008510FB">
        <w:trPr>
          <w:trHeight w:val="300"/>
        </w:trPr>
        <w:tc>
          <w:tcPr>
            <w:tcW w:w="3261" w:type="dxa"/>
            <w:tcBorders>
              <w:top w:val="nil"/>
              <w:left w:val="nil"/>
              <w:bottom w:val="nil"/>
              <w:right w:val="nil"/>
            </w:tcBorders>
            <w:vAlign w:val="bottom"/>
          </w:tcPr>
          <w:p w14:paraId="56E63B59" w14:textId="2FC92C16" w:rsidR="008510FB" w:rsidRPr="003014A0" w:rsidRDefault="008510FB" w:rsidP="008510FB">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Neto zarađene premije</w:t>
            </w:r>
          </w:p>
        </w:tc>
        <w:tc>
          <w:tcPr>
            <w:tcW w:w="1134" w:type="dxa"/>
            <w:noWrap/>
            <w:vAlign w:val="bottom"/>
          </w:tcPr>
          <w:p w14:paraId="597FB799" w14:textId="1B276BB6"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 </w:t>
            </w:r>
          </w:p>
        </w:tc>
        <w:tc>
          <w:tcPr>
            <w:tcW w:w="1667" w:type="dxa"/>
            <w:noWrap/>
            <w:vAlign w:val="bottom"/>
          </w:tcPr>
          <w:p w14:paraId="13B34280" w14:textId="2C7C43C2"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2.449 </w:t>
            </w:r>
          </w:p>
        </w:tc>
        <w:tc>
          <w:tcPr>
            <w:tcW w:w="1168" w:type="dxa"/>
            <w:noWrap/>
            <w:vAlign w:val="bottom"/>
          </w:tcPr>
          <w:p w14:paraId="5F0ADAC6" w14:textId="11222E20"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w:t>
            </w:r>
          </w:p>
        </w:tc>
        <w:tc>
          <w:tcPr>
            <w:tcW w:w="1559" w:type="dxa"/>
            <w:noWrap/>
            <w:vAlign w:val="bottom"/>
          </w:tcPr>
          <w:p w14:paraId="3E77D990" w14:textId="6750303A"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w:t>
            </w:r>
          </w:p>
        </w:tc>
        <w:tc>
          <w:tcPr>
            <w:tcW w:w="1134" w:type="dxa"/>
            <w:noWrap/>
            <w:vAlign w:val="bottom"/>
          </w:tcPr>
          <w:p w14:paraId="16E237EA" w14:textId="122C5013"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2.449 </w:t>
            </w:r>
          </w:p>
        </w:tc>
      </w:tr>
      <w:tr w:rsidR="008510FB" w:rsidRPr="003014A0" w14:paraId="4E86852F" w14:textId="77777777" w:rsidTr="008510FB">
        <w:trPr>
          <w:trHeight w:val="300"/>
        </w:trPr>
        <w:tc>
          <w:tcPr>
            <w:tcW w:w="3261" w:type="dxa"/>
            <w:tcBorders>
              <w:top w:val="nil"/>
              <w:left w:val="nil"/>
              <w:right w:val="nil"/>
            </w:tcBorders>
            <w:vAlign w:val="bottom"/>
          </w:tcPr>
          <w:p w14:paraId="18E605E6" w14:textId="53AD10BF" w:rsidR="008510FB" w:rsidRPr="003014A0" w:rsidRDefault="008510FB" w:rsidP="008510FB">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Ostali prihodi</w:t>
            </w:r>
          </w:p>
        </w:tc>
        <w:tc>
          <w:tcPr>
            <w:tcW w:w="1134" w:type="dxa"/>
            <w:tcBorders>
              <w:top w:val="nil"/>
              <w:left w:val="nil"/>
              <w:bottom w:val="single" w:sz="2" w:space="0" w:color="auto"/>
              <w:right w:val="nil"/>
            </w:tcBorders>
            <w:noWrap/>
            <w:vAlign w:val="bottom"/>
          </w:tcPr>
          <w:p w14:paraId="4B7D0505" w14:textId="6BB177E8"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3.468 </w:t>
            </w:r>
          </w:p>
        </w:tc>
        <w:tc>
          <w:tcPr>
            <w:tcW w:w="1667" w:type="dxa"/>
            <w:tcBorders>
              <w:top w:val="nil"/>
              <w:left w:val="nil"/>
              <w:bottom w:val="single" w:sz="2" w:space="0" w:color="auto"/>
              <w:right w:val="nil"/>
            </w:tcBorders>
            <w:noWrap/>
            <w:vAlign w:val="bottom"/>
          </w:tcPr>
          <w:p w14:paraId="16368110" w14:textId="6C0B6917"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338 </w:t>
            </w:r>
          </w:p>
        </w:tc>
        <w:tc>
          <w:tcPr>
            <w:tcW w:w="1168" w:type="dxa"/>
            <w:tcBorders>
              <w:top w:val="nil"/>
              <w:left w:val="nil"/>
              <w:bottom w:val="single" w:sz="2" w:space="0" w:color="auto"/>
              <w:right w:val="nil"/>
            </w:tcBorders>
            <w:noWrap/>
            <w:vAlign w:val="bottom"/>
          </w:tcPr>
          <w:p w14:paraId="4401FA09" w14:textId="74B6B1D7"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46 </w:t>
            </w:r>
          </w:p>
        </w:tc>
        <w:tc>
          <w:tcPr>
            <w:tcW w:w="1559" w:type="dxa"/>
            <w:tcBorders>
              <w:top w:val="nil"/>
              <w:left w:val="nil"/>
              <w:bottom w:val="single" w:sz="2" w:space="0" w:color="auto"/>
              <w:right w:val="nil"/>
            </w:tcBorders>
            <w:noWrap/>
            <w:vAlign w:val="bottom"/>
          </w:tcPr>
          <w:p w14:paraId="1AE20017" w14:textId="432222F6"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(45)</w:t>
            </w:r>
          </w:p>
        </w:tc>
        <w:tc>
          <w:tcPr>
            <w:tcW w:w="1134" w:type="dxa"/>
            <w:tcBorders>
              <w:top w:val="nil"/>
              <w:left w:val="nil"/>
              <w:bottom w:val="single" w:sz="2" w:space="0" w:color="auto"/>
              <w:right w:val="nil"/>
            </w:tcBorders>
            <w:noWrap/>
            <w:vAlign w:val="bottom"/>
          </w:tcPr>
          <w:p w14:paraId="6B2A3D82" w14:textId="25518320"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3.807 </w:t>
            </w:r>
          </w:p>
        </w:tc>
      </w:tr>
      <w:tr w:rsidR="008510FB" w:rsidRPr="003014A0" w14:paraId="5E5A6FCD" w14:textId="77777777" w:rsidTr="008510FB">
        <w:trPr>
          <w:trHeight w:val="300"/>
        </w:trPr>
        <w:tc>
          <w:tcPr>
            <w:tcW w:w="3261" w:type="dxa"/>
            <w:tcBorders>
              <w:left w:val="nil"/>
              <w:right w:val="nil"/>
            </w:tcBorders>
            <w:vAlign w:val="bottom"/>
          </w:tcPr>
          <w:p w14:paraId="19B037B7" w14:textId="3168578A" w:rsidR="008510FB" w:rsidRPr="003014A0" w:rsidRDefault="008510FB" w:rsidP="008510FB">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Prihod iz poslovanja</w:t>
            </w:r>
          </w:p>
        </w:tc>
        <w:tc>
          <w:tcPr>
            <w:tcW w:w="1134" w:type="dxa"/>
            <w:tcBorders>
              <w:top w:val="single" w:sz="2" w:space="0" w:color="auto"/>
              <w:left w:val="nil"/>
              <w:bottom w:val="single" w:sz="12" w:space="0" w:color="auto"/>
              <w:right w:val="nil"/>
            </w:tcBorders>
            <w:noWrap/>
            <w:vAlign w:val="bottom"/>
          </w:tcPr>
          <w:p w14:paraId="18562094" w14:textId="4304FDB6" w:rsidR="008510FB" w:rsidRPr="008510FB" w:rsidRDefault="008510FB" w:rsidP="008510FB">
            <w:pPr>
              <w:spacing w:line="300" w:lineRule="exact"/>
              <w:jc w:val="right"/>
              <w:rPr>
                <w:rFonts w:ascii="Arial" w:hAnsi="Arial" w:cs="Arial"/>
                <w:b/>
                <w:bCs/>
                <w:color w:val="000000" w:themeColor="text1"/>
                <w:sz w:val="18"/>
                <w:szCs w:val="18"/>
                <w:lang w:val="hr-HR"/>
              </w:rPr>
            </w:pPr>
            <w:r w:rsidRPr="008510FB">
              <w:rPr>
                <w:rFonts w:ascii="Arial" w:hAnsi="Arial" w:cs="Arial"/>
                <w:b/>
                <w:bCs/>
                <w:color w:val="000000" w:themeColor="text1"/>
                <w:sz w:val="18"/>
                <w:szCs w:val="18"/>
                <w:lang w:val="hr-HR"/>
              </w:rPr>
              <w:t xml:space="preserve"> 104.579 </w:t>
            </w:r>
          </w:p>
        </w:tc>
        <w:tc>
          <w:tcPr>
            <w:tcW w:w="1667" w:type="dxa"/>
            <w:tcBorders>
              <w:top w:val="single" w:sz="2" w:space="0" w:color="auto"/>
              <w:left w:val="nil"/>
              <w:bottom w:val="single" w:sz="12" w:space="0" w:color="auto"/>
              <w:right w:val="nil"/>
            </w:tcBorders>
            <w:noWrap/>
            <w:vAlign w:val="bottom"/>
          </w:tcPr>
          <w:p w14:paraId="3B2C90FA" w14:textId="7B74AECE" w:rsidR="008510FB" w:rsidRPr="008510FB" w:rsidRDefault="008510FB" w:rsidP="008510FB">
            <w:pPr>
              <w:spacing w:line="300" w:lineRule="exact"/>
              <w:jc w:val="right"/>
              <w:rPr>
                <w:rFonts w:ascii="Arial" w:hAnsi="Arial" w:cs="Arial"/>
                <w:b/>
                <w:bCs/>
                <w:color w:val="000000" w:themeColor="text1"/>
                <w:sz w:val="18"/>
                <w:szCs w:val="18"/>
                <w:lang w:val="hr-HR"/>
              </w:rPr>
            </w:pPr>
            <w:r w:rsidRPr="008510FB">
              <w:rPr>
                <w:rFonts w:ascii="Arial" w:hAnsi="Arial" w:cs="Arial"/>
                <w:b/>
                <w:bCs/>
                <w:color w:val="000000" w:themeColor="text1"/>
                <w:sz w:val="18"/>
                <w:szCs w:val="18"/>
                <w:lang w:val="hr-HR"/>
              </w:rPr>
              <w:t xml:space="preserve"> 2.999 </w:t>
            </w:r>
          </w:p>
        </w:tc>
        <w:tc>
          <w:tcPr>
            <w:tcW w:w="1168" w:type="dxa"/>
            <w:tcBorders>
              <w:top w:val="single" w:sz="2" w:space="0" w:color="auto"/>
              <w:left w:val="nil"/>
              <w:bottom w:val="single" w:sz="12" w:space="0" w:color="auto"/>
              <w:right w:val="nil"/>
            </w:tcBorders>
            <w:noWrap/>
            <w:vAlign w:val="bottom"/>
          </w:tcPr>
          <w:p w14:paraId="37C29E0A" w14:textId="6244D124" w:rsidR="008510FB" w:rsidRPr="008510FB" w:rsidRDefault="008510FB" w:rsidP="008510FB">
            <w:pPr>
              <w:spacing w:line="300" w:lineRule="exact"/>
              <w:jc w:val="right"/>
              <w:rPr>
                <w:rFonts w:ascii="Arial" w:hAnsi="Arial" w:cs="Arial"/>
                <w:b/>
                <w:bCs/>
                <w:color w:val="000000" w:themeColor="text1"/>
                <w:sz w:val="18"/>
                <w:szCs w:val="18"/>
                <w:lang w:val="hr-HR"/>
              </w:rPr>
            </w:pPr>
            <w:r w:rsidRPr="008510FB">
              <w:rPr>
                <w:rFonts w:ascii="Arial" w:hAnsi="Arial" w:cs="Arial"/>
                <w:b/>
                <w:bCs/>
                <w:color w:val="000000" w:themeColor="text1"/>
                <w:sz w:val="18"/>
                <w:szCs w:val="18"/>
                <w:lang w:val="hr-HR"/>
              </w:rPr>
              <w:t xml:space="preserve"> 376 </w:t>
            </w:r>
          </w:p>
        </w:tc>
        <w:tc>
          <w:tcPr>
            <w:tcW w:w="1559" w:type="dxa"/>
            <w:tcBorders>
              <w:top w:val="single" w:sz="2" w:space="0" w:color="auto"/>
              <w:left w:val="nil"/>
              <w:bottom w:val="single" w:sz="12" w:space="0" w:color="auto"/>
              <w:right w:val="nil"/>
            </w:tcBorders>
            <w:noWrap/>
            <w:vAlign w:val="bottom"/>
          </w:tcPr>
          <w:p w14:paraId="4035A998" w14:textId="0B7946A0" w:rsidR="008510FB" w:rsidRPr="008510FB" w:rsidRDefault="008510FB" w:rsidP="008510FB">
            <w:pPr>
              <w:spacing w:line="300" w:lineRule="exact"/>
              <w:jc w:val="right"/>
              <w:rPr>
                <w:rFonts w:ascii="Arial" w:hAnsi="Arial" w:cs="Arial"/>
                <w:b/>
                <w:bCs/>
                <w:color w:val="000000" w:themeColor="text1"/>
                <w:sz w:val="18"/>
                <w:szCs w:val="18"/>
                <w:lang w:val="hr-HR"/>
              </w:rPr>
            </w:pPr>
            <w:r w:rsidRPr="008510FB">
              <w:rPr>
                <w:rFonts w:ascii="Arial" w:hAnsi="Arial" w:cs="Arial"/>
                <w:b/>
                <w:bCs/>
                <w:color w:val="000000" w:themeColor="text1"/>
                <w:sz w:val="18"/>
                <w:szCs w:val="18"/>
                <w:lang w:val="hr-HR"/>
              </w:rPr>
              <w:t xml:space="preserve"> (45)</w:t>
            </w:r>
          </w:p>
        </w:tc>
        <w:tc>
          <w:tcPr>
            <w:tcW w:w="1134" w:type="dxa"/>
            <w:tcBorders>
              <w:top w:val="single" w:sz="2" w:space="0" w:color="auto"/>
              <w:left w:val="nil"/>
              <w:bottom w:val="single" w:sz="12" w:space="0" w:color="auto"/>
              <w:right w:val="nil"/>
            </w:tcBorders>
            <w:noWrap/>
            <w:vAlign w:val="bottom"/>
          </w:tcPr>
          <w:p w14:paraId="65B7FC64" w14:textId="2CEE216C" w:rsidR="008510FB" w:rsidRPr="008510FB" w:rsidRDefault="008510FB" w:rsidP="008510FB">
            <w:pPr>
              <w:spacing w:line="300" w:lineRule="exact"/>
              <w:jc w:val="right"/>
              <w:rPr>
                <w:rFonts w:ascii="Arial" w:hAnsi="Arial" w:cs="Arial"/>
                <w:b/>
                <w:bCs/>
                <w:color w:val="000000" w:themeColor="text1"/>
                <w:sz w:val="18"/>
                <w:szCs w:val="18"/>
                <w:lang w:val="hr-HR"/>
              </w:rPr>
            </w:pPr>
            <w:r w:rsidRPr="008510FB">
              <w:rPr>
                <w:rFonts w:ascii="Arial" w:hAnsi="Arial" w:cs="Arial"/>
                <w:b/>
                <w:bCs/>
                <w:color w:val="000000" w:themeColor="text1"/>
                <w:sz w:val="18"/>
                <w:szCs w:val="18"/>
                <w:lang w:val="hr-HR"/>
              </w:rPr>
              <w:t xml:space="preserve"> 107.909 </w:t>
            </w:r>
          </w:p>
        </w:tc>
      </w:tr>
      <w:tr w:rsidR="008A42CE" w:rsidRPr="003014A0" w14:paraId="514A6FF0" w14:textId="77777777" w:rsidTr="00F625B3">
        <w:trPr>
          <w:trHeight w:val="60"/>
        </w:trPr>
        <w:tc>
          <w:tcPr>
            <w:tcW w:w="3261" w:type="dxa"/>
            <w:tcBorders>
              <w:left w:val="nil"/>
              <w:bottom w:val="nil"/>
              <w:right w:val="nil"/>
            </w:tcBorders>
            <w:vAlign w:val="bottom"/>
          </w:tcPr>
          <w:p w14:paraId="4E8005C1" w14:textId="77777777" w:rsidR="008A42CE" w:rsidRPr="003014A0" w:rsidRDefault="008A42CE" w:rsidP="008A42CE">
            <w:pPr>
              <w:spacing w:line="140" w:lineRule="exact"/>
              <w:rPr>
                <w:rFonts w:ascii="Arial" w:hAnsi="Arial" w:cs="Arial"/>
                <w:color w:val="000000" w:themeColor="text1"/>
                <w:sz w:val="18"/>
                <w:szCs w:val="18"/>
                <w:lang w:val="hr-HR"/>
              </w:rPr>
            </w:pPr>
          </w:p>
        </w:tc>
        <w:tc>
          <w:tcPr>
            <w:tcW w:w="1134" w:type="dxa"/>
            <w:tcBorders>
              <w:top w:val="single" w:sz="12" w:space="0" w:color="auto"/>
              <w:left w:val="nil"/>
              <w:bottom w:val="nil"/>
              <w:right w:val="nil"/>
            </w:tcBorders>
            <w:noWrap/>
            <w:vAlign w:val="bottom"/>
          </w:tcPr>
          <w:p w14:paraId="2069A7BD" w14:textId="77777777" w:rsidR="008A42CE" w:rsidRPr="008510FB" w:rsidRDefault="008A42CE" w:rsidP="008A42CE">
            <w:pPr>
              <w:spacing w:line="140" w:lineRule="exact"/>
              <w:jc w:val="right"/>
              <w:rPr>
                <w:rFonts w:ascii="Arial" w:hAnsi="Arial" w:cs="Arial"/>
                <w:color w:val="000000" w:themeColor="text1"/>
                <w:sz w:val="18"/>
                <w:szCs w:val="18"/>
                <w:lang w:val="hr-HR"/>
              </w:rPr>
            </w:pPr>
          </w:p>
        </w:tc>
        <w:tc>
          <w:tcPr>
            <w:tcW w:w="1667" w:type="dxa"/>
            <w:tcBorders>
              <w:top w:val="single" w:sz="12" w:space="0" w:color="auto"/>
              <w:left w:val="nil"/>
              <w:bottom w:val="nil"/>
              <w:right w:val="nil"/>
            </w:tcBorders>
            <w:noWrap/>
            <w:vAlign w:val="bottom"/>
          </w:tcPr>
          <w:p w14:paraId="1054C359" w14:textId="77777777" w:rsidR="008A42CE" w:rsidRPr="008510FB" w:rsidRDefault="008A42CE" w:rsidP="008A42CE">
            <w:pPr>
              <w:spacing w:line="140" w:lineRule="exact"/>
              <w:jc w:val="right"/>
              <w:rPr>
                <w:rFonts w:ascii="Arial" w:hAnsi="Arial" w:cs="Arial"/>
                <w:color w:val="000000" w:themeColor="text1"/>
                <w:sz w:val="18"/>
                <w:szCs w:val="18"/>
                <w:lang w:val="hr-HR"/>
              </w:rPr>
            </w:pPr>
          </w:p>
        </w:tc>
        <w:tc>
          <w:tcPr>
            <w:tcW w:w="1168" w:type="dxa"/>
            <w:tcBorders>
              <w:top w:val="single" w:sz="12" w:space="0" w:color="auto"/>
              <w:left w:val="nil"/>
              <w:bottom w:val="nil"/>
              <w:right w:val="nil"/>
            </w:tcBorders>
            <w:noWrap/>
            <w:vAlign w:val="bottom"/>
          </w:tcPr>
          <w:p w14:paraId="1ED6DDF6" w14:textId="77777777" w:rsidR="008A42CE" w:rsidRPr="008510FB" w:rsidRDefault="008A42CE" w:rsidP="008A42CE">
            <w:pPr>
              <w:spacing w:line="140" w:lineRule="exact"/>
              <w:jc w:val="right"/>
              <w:rPr>
                <w:rFonts w:ascii="Arial" w:hAnsi="Arial" w:cs="Arial"/>
                <w:color w:val="000000" w:themeColor="text1"/>
                <w:sz w:val="18"/>
                <w:szCs w:val="18"/>
                <w:lang w:val="hr-HR"/>
              </w:rPr>
            </w:pPr>
          </w:p>
        </w:tc>
        <w:tc>
          <w:tcPr>
            <w:tcW w:w="1559" w:type="dxa"/>
            <w:tcBorders>
              <w:top w:val="single" w:sz="12" w:space="0" w:color="auto"/>
              <w:left w:val="nil"/>
              <w:bottom w:val="nil"/>
              <w:right w:val="nil"/>
            </w:tcBorders>
            <w:noWrap/>
            <w:vAlign w:val="bottom"/>
          </w:tcPr>
          <w:p w14:paraId="340DFBC9" w14:textId="77777777" w:rsidR="008A42CE" w:rsidRPr="008510FB" w:rsidRDefault="008A42CE" w:rsidP="008A42CE">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noWrap/>
            <w:vAlign w:val="bottom"/>
          </w:tcPr>
          <w:p w14:paraId="17812A8F" w14:textId="77777777" w:rsidR="008A42CE" w:rsidRPr="008510FB" w:rsidRDefault="008A42CE" w:rsidP="008A42CE">
            <w:pPr>
              <w:spacing w:line="140" w:lineRule="exact"/>
              <w:jc w:val="right"/>
              <w:rPr>
                <w:rFonts w:ascii="Arial" w:hAnsi="Arial" w:cs="Arial"/>
                <w:color w:val="000000" w:themeColor="text1"/>
                <w:sz w:val="18"/>
                <w:szCs w:val="18"/>
                <w:lang w:val="hr-HR"/>
              </w:rPr>
            </w:pPr>
          </w:p>
        </w:tc>
      </w:tr>
      <w:tr w:rsidR="008510FB" w:rsidRPr="003014A0" w14:paraId="1C72C682" w14:textId="77777777" w:rsidTr="008510FB">
        <w:trPr>
          <w:trHeight w:val="300"/>
        </w:trPr>
        <w:tc>
          <w:tcPr>
            <w:tcW w:w="3261" w:type="dxa"/>
            <w:tcBorders>
              <w:top w:val="nil"/>
              <w:left w:val="nil"/>
              <w:bottom w:val="nil"/>
              <w:right w:val="nil"/>
            </w:tcBorders>
            <w:vAlign w:val="bottom"/>
          </w:tcPr>
          <w:p w14:paraId="2FB528AC" w14:textId="77777777" w:rsidR="008510FB" w:rsidRPr="003014A0" w:rsidRDefault="008510FB" w:rsidP="008510FB">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Operativni troškovi</w:t>
            </w:r>
          </w:p>
        </w:tc>
        <w:tc>
          <w:tcPr>
            <w:tcW w:w="1134" w:type="dxa"/>
            <w:noWrap/>
            <w:vAlign w:val="bottom"/>
          </w:tcPr>
          <w:p w14:paraId="53E62A32" w14:textId="10B6BF2C"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(33.884)</w:t>
            </w:r>
          </w:p>
        </w:tc>
        <w:tc>
          <w:tcPr>
            <w:tcW w:w="1667" w:type="dxa"/>
            <w:noWrap/>
            <w:vAlign w:val="bottom"/>
          </w:tcPr>
          <w:p w14:paraId="3FEDA697" w14:textId="4DD0A88A"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(491)</w:t>
            </w:r>
          </w:p>
        </w:tc>
        <w:tc>
          <w:tcPr>
            <w:tcW w:w="1168" w:type="dxa"/>
            <w:noWrap/>
            <w:vAlign w:val="bottom"/>
          </w:tcPr>
          <w:p w14:paraId="1B1CD450" w14:textId="58DEA0C1"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(310)</w:t>
            </w:r>
          </w:p>
        </w:tc>
        <w:tc>
          <w:tcPr>
            <w:tcW w:w="1559" w:type="dxa"/>
            <w:noWrap/>
            <w:vAlign w:val="bottom"/>
          </w:tcPr>
          <w:p w14:paraId="3C09B24A" w14:textId="6FC9F828"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45 </w:t>
            </w:r>
          </w:p>
        </w:tc>
        <w:tc>
          <w:tcPr>
            <w:tcW w:w="1134" w:type="dxa"/>
            <w:noWrap/>
            <w:vAlign w:val="bottom"/>
          </w:tcPr>
          <w:p w14:paraId="5B09A7AF" w14:textId="324213E3"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(34.640)</w:t>
            </w:r>
          </w:p>
        </w:tc>
      </w:tr>
      <w:tr w:rsidR="008510FB" w:rsidRPr="003014A0" w14:paraId="785A4D2A" w14:textId="77777777" w:rsidTr="008510FB">
        <w:trPr>
          <w:trHeight w:val="600"/>
        </w:trPr>
        <w:tc>
          <w:tcPr>
            <w:tcW w:w="3261" w:type="dxa"/>
            <w:tcBorders>
              <w:top w:val="nil"/>
              <w:left w:val="nil"/>
              <w:bottom w:val="nil"/>
              <w:right w:val="nil"/>
            </w:tcBorders>
            <w:vAlign w:val="bottom"/>
          </w:tcPr>
          <w:p w14:paraId="7A362C36" w14:textId="0C691E91" w:rsidR="008510FB" w:rsidRPr="003014A0" w:rsidRDefault="008510FB" w:rsidP="008510FB">
            <w:pPr>
              <w:spacing w:line="300" w:lineRule="exact"/>
              <w:rPr>
                <w:rFonts w:ascii="Arial" w:hAnsi="Arial" w:cs="Arial"/>
                <w:color w:val="000000" w:themeColor="text1"/>
                <w:sz w:val="18"/>
                <w:szCs w:val="18"/>
                <w:lang w:val="hr-HR"/>
              </w:rPr>
            </w:pPr>
            <w:r>
              <w:rPr>
                <w:rFonts w:ascii="Arial" w:hAnsi="Arial" w:cs="Arial"/>
                <w:color w:val="000000" w:themeColor="text1"/>
                <w:sz w:val="18"/>
                <w:szCs w:val="18"/>
                <w:lang w:val="hr-HR"/>
              </w:rPr>
              <w:t>Dobitak/g</w:t>
            </w:r>
            <w:r w:rsidRPr="003014A0">
              <w:rPr>
                <w:rFonts w:ascii="Arial" w:hAnsi="Arial" w:cs="Arial"/>
                <w:color w:val="000000" w:themeColor="text1"/>
                <w:sz w:val="18"/>
                <w:szCs w:val="18"/>
                <w:lang w:val="hr-HR"/>
              </w:rPr>
              <w:t>ubitak od umanjenja vrijednosti i rezerviranja</w:t>
            </w:r>
          </w:p>
        </w:tc>
        <w:tc>
          <w:tcPr>
            <w:tcW w:w="1134" w:type="dxa"/>
            <w:noWrap/>
            <w:vAlign w:val="bottom"/>
          </w:tcPr>
          <w:p w14:paraId="0B4AFC4C" w14:textId="2B6743BA"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w:t>
            </w:r>
          </w:p>
        </w:tc>
        <w:tc>
          <w:tcPr>
            <w:tcW w:w="1667" w:type="dxa"/>
            <w:noWrap/>
            <w:vAlign w:val="bottom"/>
          </w:tcPr>
          <w:p w14:paraId="56BD99A5" w14:textId="2C01C0F6"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(9)</w:t>
            </w:r>
          </w:p>
        </w:tc>
        <w:tc>
          <w:tcPr>
            <w:tcW w:w="1168" w:type="dxa"/>
            <w:noWrap/>
            <w:vAlign w:val="bottom"/>
          </w:tcPr>
          <w:p w14:paraId="42BC24F6" w14:textId="5A545A82"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(11)</w:t>
            </w:r>
          </w:p>
        </w:tc>
        <w:tc>
          <w:tcPr>
            <w:tcW w:w="1559" w:type="dxa"/>
            <w:noWrap/>
            <w:vAlign w:val="bottom"/>
          </w:tcPr>
          <w:p w14:paraId="46E2B8EC" w14:textId="71210F74"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 </w:t>
            </w:r>
          </w:p>
        </w:tc>
        <w:tc>
          <w:tcPr>
            <w:tcW w:w="1134" w:type="dxa"/>
            <w:noWrap/>
            <w:vAlign w:val="bottom"/>
          </w:tcPr>
          <w:p w14:paraId="02DD217C" w14:textId="1C5ADA5E"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(20)</w:t>
            </w:r>
          </w:p>
        </w:tc>
      </w:tr>
      <w:tr w:rsidR="008510FB" w:rsidRPr="003014A0" w14:paraId="00B1CE0A" w14:textId="77777777" w:rsidTr="008510FB">
        <w:trPr>
          <w:trHeight w:val="600"/>
        </w:trPr>
        <w:tc>
          <w:tcPr>
            <w:tcW w:w="3261" w:type="dxa"/>
            <w:tcBorders>
              <w:top w:val="nil"/>
              <w:left w:val="nil"/>
              <w:bottom w:val="nil"/>
              <w:right w:val="nil"/>
            </w:tcBorders>
            <w:vAlign w:val="bottom"/>
          </w:tcPr>
          <w:p w14:paraId="75529341" w14:textId="0FD650A9" w:rsidR="008510FB" w:rsidRPr="003014A0" w:rsidRDefault="008510FB" w:rsidP="008510FB">
            <w:pPr>
              <w:spacing w:line="300" w:lineRule="exact"/>
              <w:rPr>
                <w:rFonts w:ascii="Arial" w:hAnsi="Arial" w:cs="Arial"/>
                <w:color w:val="000000" w:themeColor="text1"/>
                <w:sz w:val="18"/>
                <w:szCs w:val="18"/>
                <w:lang w:val="hr-HR"/>
              </w:rPr>
            </w:pPr>
            <w:r w:rsidRPr="00B12087">
              <w:rPr>
                <w:rFonts w:ascii="Arial" w:hAnsi="Arial" w:cs="Arial"/>
                <w:color w:val="000000" w:themeColor="text1"/>
                <w:sz w:val="18"/>
                <w:szCs w:val="18"/>
                <w:lang w:val="hr-HR"/>
              </w:rPr>
              <w:t>Trošak subvencije na teret poslovanja HBOR-a</w:t>
            </w:r>
          </w:p>
        </w:tc>
        <w:tc>
          <w:tcPr>
            <w:tcW w:w="1134" w:type="dxa"/>
            <w:noWrap/>
            <w:vAlign w:val="bottom"/>
          </w:tcPr>
          <w:p w14:paraId="7BE82855" w14:textId="6477FA20"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(7.665)</w:t>
            </w:r>
          </w:p>
        </w:tc>
        <w:tc>
          <w:tcPr>
            <w:tcW w:w="1667" w:type="dxa"/>
            <w:noWrap/>
            <w:vAlign w:val="bottom"/>
          </w:tcPr>
          <w:p w14:paraId="146051AC" w14:textId="08EEA881"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w:t>
            </w:r>
          </w:p>
        </w:tc>
        <w:tc>
          <w:tcPr>
            <w:tcW w:w="1168" w:type="dxa"/>
            <w:noWrap/>
            <w:vAlign w:val="bottom"/>
          </w:tcPr>
          <w:p w14:paraId="4E29F2A6" w14:textId="46C324B8"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w:t>
            </w:r>
          </w:p>
        </w:tc>
        <w:tc>
          <w:tcPr>
            <w:tcW w:w="1559" w:type="dxa"/>
            <w:noWrap/>
            <w:vAlign w:val="bottom"/>
          </w:tcPr>
          <w:p w14:paraId="3A4EA8DD" w14:textId="4764881A"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w:t>
            </w:r>
          </w:p>
        </w:tc>
        <w:tc>
          <w:tcPr>
            <w:tcW w:w="1134" w:type="dxa"/>
            <w:noWrap/>
            <w:vAlign w:val="bottom"/>
          </w:tcPr>
          <w:p w14:paraId="76B108F6" w14:textId="69C37D62"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(7.665)</w:t>
            </w:r>
          </w:p>
        </w:tc>
      </w:tr>
      <w:tr w:rsidR="00D84DF7" w:rsidRPr="003014A0" w14:paraId="5113A0BD" w14:textId="77777777" w:rsidTr="008510FB">
        <w:trPr>
          <w:trHeight w:val="310"/>
        </w:trPr>
        <w:tc>
          <w:tcPr>
            <w:tcW w:w="3261" w:type="dxa"/>
            <w:tcBorders>
              <w:top w:val="nil"/>
              <w:left w:val="nil"/>
              <w:bottom w:val="nil"/>
              <w:right w:val="nil"/>
            </w:tcBorders>
            <w:vAlign w:val="bottom"/>
          </w:tcPr>
          <w:p w14:paraId="3B4F2A2A" w14:textId="77777777" w:rsidR="00D84DF7" w:rsidRPr="003014A0" w:rsidRDefault="00D84DF7" w:rsidP="00D84DF7">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Izdaci za osigurane slučajeve</w:t>
            </w:r>
          </w:p>
        </w:tc>
        <w:tc>
          <w:tcPr>
            <w:tcW w:w="1134" w:type="dxa"/>
            <w:noWrap/>
            <w:vAlign w:val="bottom"/>
          </w:tcPr>
          <w:p w14:paraId="67115902" w14:textId="4586A24A" w:rsidR="00D84DF7" w:rsidRPr="008510FB" w:rsidRDefault="00D84DF7" w:rsidP="00D84DF7">
            <w:pPr>
              <w:spacing w:line="300" w:lineRule="exact"/>
              <w:jc w:val="right"/>
              <w:rPr>
                <w:rFonts w:ascii="Arial" w:hAnsi="Arial" w:cs="Arial"/>
                <w:color w:val="000000" w:themeColor="text1"/>
                <w:sz w:val="18"/>
                <w:szCs w:val="18"/>
                <w:lang w:val="hr-HR"/>
              </w:rPr>
            </w:pPr>
          </w:p>
        </w:tc>
        <w:tc>
          <w:tcPr>
            <w:tcW w:w="1667" w:type="dxa"/>
            <w:noWrap/>
            <w:vAlign w:val="bottom"/>
          </w:tcPr>
          <w:p w14:paraId="1F909412" w14:textId="379E0DDD" w:rsidR="00D84DF7" w:rsidRPr="008510FB" w:rsidRDefault="00D84DF7" w:rsidP="00D84DF7">
            <w:pPr>
              <w:spacing w:line="300" w:lineRule="exact"/>
              <w:jc w:val="right"/>
              <w:rPr>
                <w:rFonts w:ascii="Arial" w:hAnsi="Arial" w:cs="Arial"/>
                <w:color w:val="000000" w:themeColor="text1"/>
                <w:sz w:val="18"/>
                <w:szCs w:val="18"/>
                <w:lang w:val="hr-HR"/>
              </w:rPr>
            </w:pPr>
          </w:p>
        </w:tc>
        <w:tc>
          <w:tcPr>
            <w:tcW w:w="1168" w:type="dxa"/>
            <w:noWrap/>
            <w:vAlign w:val="bottom"/>
          </w:tcPr>
          <w:p w14:paraId="088D3110" w14:textId="7F6743B9" w:rsidR="00D84DF7" w:rsidRPr="008510FB" w:rsidRDefault="00D84DF7" w:rsidP="00D84DF7">
            <w:pPr>
              <w:spacing w:line="300" w:lineRule="exact"/>
              <w:jc w:val="right"/>
              <w:rPr>
                <w:rFonts w:ascii="Arial" w:hAnsi="Arial" w:cs="Arial"/>
                <w:color w:val="000000" w:themeColor="text1"/>
                <w:sz w:val="18"/>
                <w:szCs w:val="18"/>
                <w:lang w:val="hr-HR"/>
              </w:rPr>
            </w:pPr>
          </w:p>
        </w:tc>
        <w:tc>
          <w:tcPr>
            <w:tcW w:w="1559" w:type="dxa"/>
            <w:noWrap/>
            <w:vAlign w:val="bottom"/>
          </w:tcPr>
          <w:p w14:paraId="2B9FE0F8" w14:textId="6B92F253" w:rsidR="00D84DF7" w:rsidRPr="008510FB" w:rsidRDefault="00D84DF7" w:rsidP="00D84DF7">
            <w:pPr>
              <w:spacing w:line="300" w:lineRule="exact"/>
              <w:jc w:val="right"/>
              <w:rPr>
                <w:rFonts w:ascii="Arial" w:hAnsi="Arial" w:cs="Arial"/>
                <w:color w:val="000000" w:themeColor="text1"/>
                <w:sz w:val="18"/>
                <w:szCs w:val="18"/>
                <w:lang w:val="hr-HR"/>
              </w:rPr>
            </w:pPr>
          </w:p>
        </w:tc>
        <w:tc>
          <w:tcPr>
            <w:tcW w:w="1134" w:type="dxa"/>
            <w:noWrap/>
            <w:vAlign w:val="bottom"/>
          </w:tcPr>
          <w:p w14:paraId="2F865FBD" w14:textId="5DB7B476" w:rsidR="00D84DF7" w:rsidRPr="008510FB" w:rsidRDefault="00D84DF7" w:rsidP="00D84DF7">
            <w:pPr>
              <w:spacing w:line="300" w:lineRule="exact"/>
              <w:jc w:val="right"/>
              <w:rPr>
                <w:rFonts w:ascii="Arial" w:hAnsi="Arial" w:cs="Arial"/>
                <w:color w:val="000000" w:themeColor="text1"/>
                <w:sz w:val="18"/>
                <w:szCs w:val="18"/>
                <w:lang w:val="hr-HR"/>
              </w:rPr>
            </w:pPr>
          </w:p>
        </w:tc>
      </w:tr>
      <w:tr w:rsidR="008510FB" w:rsidRPr="003014A0" w14:paraId="55E89021" w14:textId="77777777" w:rsidTr="008510FB">
        <w:trPr>
          <w:trHeight w:val="310"/>
        </w:trPr>
        <w:tc>
          <w:tcPr>
            <w:tcW w:w="3261" w:type="dxa"/>
            <w:tcBorders>
              <w:top w:val="nil"/>
              <w:left w:val="nil"/>
              <w:bottom w:val="nil"/>
              <w:right w:val="nil"/>
            </w:tcBorders>
            <w:vAlign w:val="bottom"/>
          </w:tcPr>
          <w:p w14:paraId="5B9434F3" w14:textId="29D620CA" w:rsidR="008510FB" w:rsidRPr="003014A0" w:rsidRDefault="008510FB" w:rsidP="008510FB">
            <w:pPr>
              <w:spacing w:line="300" w:lineRule="exact"/>
              <w:rPr>
                <w:rFonts w:ascii="Arial" w:hAnsi="Arial" w:cs="Arial"/>
                <w:color w:val="000000" w:themeColor="text1"/>
                <w:sz w:val="18"/>
                <w:szCs w:val="18"/>
                <w:lang w:val="hr-HR"/>
              </w:rPr>
            </w:pPr>
            <w:r w:rsidRPr="00765261">
              <w:rPr>
                <w:rFonts w:ascii="Arial" w:hAnsi="Arial" w:cs="Arial"/>
                <w:color w:val="000000" w:themeColor="text1"/>
                <w:sz w:val="18"/>
                <w:szCs w:val="18"/>
                <w:lang w:val="hr-HR"/>
              </w:rPr>
              <w:t>Neto rashodi od naknada i provizija</w:t>
            </w:r>
          </w:p>
        </w:tc>
        <w:tc>
          <w:tcPr>
            <w:tcW w:w="1134" w:type="dxa"/>
            <w:noWrap/>
            <w:vAlign w:val="bottom"/>
          </w:tcPr>
          <w:p w14:paraId="5FC03228" w14:textId="1E749C27"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w:t>
            </w:r>
          </w:p>
        </w:tc>
        <w:tc>
          <w:tcPr>
            <w:tcW w:w="1667" w:type="dxa"/>
            <w:noWrap/>
            <w:vAlign w:val="bottom"/>
          </w:tcPr>
          <w:p w14:paraId="6B51073D" w14:textId="5BA72352"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(329)</w:t>
            </w:r>
          </w:p>
        </w:tc>
        <w:tc>
          <w:tcPr>
            <w:tcW w:w="1168" w:type="dxa"/>
            <w:noWrap/>
            <w:vAlign w:val="bottom"/>
          </w:tcPr>
          <w:p w14:paraId="1E8F9FC8" w14:textId="352318A1"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w:t>
            </w:r>
          </w:p>
        </w:tc>
        <w:tc>
          <w:tcPr>
            <w:tcW w:w="1559" w:type="dxa"/>
            <w:noWrap/>
            <w:vAlign w:val="bottom"/>
          </w:tcPr>
          <w:p w14:paraId="06F16F6F" w14:textId="76C61E71"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w:t>
            </w:r>
          </w:p>
        </w:tc>
        <w:tc>
          <w:tcPr>
            <w:tcW w:w="1134" w:type="dxa"/>
            <w:noWrap/>
            <w:vAlign w:val="bottom"/>
          </w:tcPr>
          <w:p w14:paraId="774CBC81" w14:textId="3602E378"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(329)</w:t>
            </w:r>
          </w:p>
        </w:tc>
      </w:tr>
      <w:tr w:rsidR="008510FB" w:rsidRPr="003014A0" w14:paraId="10A6010F" w14:textId="77777777" w:rsidTr="008510FB">
        <w:trPr>
          <w:trHeight w:val="300"/>
        </w:trPr>
        <w:tc>
          <w:tcPr>
            <w:tcW w:w="3261" w:type="dxa"/>
            <w:tcBorders>
              <w:top w:val="nil"/>
              <w:left w:val="nil"/>
              <w:bottom w:val="nil"/>
              <w:right w:val="nil"/>
            </w:tcBorders>
            <w:vAlign w:val="bottom"/>
          </w:tcPr>
          <w:p w14:paraId="790A4CA5" w14:textId="37C64B50" w:rsidR="008510FB" w:rsidRPr="003014A0" w:rsidRDefault="008510FB" w:rsidP="008510FB">
            <w:pPr>
              <w:spacing w:line="300" w:lineRule="exact"/>
              <w:rPr>
                <w:rFonts w:ascii="Arial" w:hAnsi="Arial" w:cs="Arial"/>
                <w:color w:val="000000" w:themeColor="text1"/>
                <w:sz w:val="18"/>
                <w:szCs w:val="18"/>
                <w:lang w:val="hr-HR"/>
              </w:rPr>
            </w:pPr>
            <w:r w:rsidRPr="00765261">
              <w:rPr>
                <w:rFonts w:ascii="Arial" w:hAnsi="Arial" w:cs="Arial"/>
                <w:color w:val="000000" w:themeColor="text1"/>
                <w:sz w:val="18"/>
                <w:szCs w:val="18"/>
                <w:lang w:val="hr-HR"/>
              </w:rPr>
              <w:t>Neto rashodi od financijskih aktivnosti</w:t>
            </w:r>
          </w:p>
        </w:tc>
        <w:tc>
          <w:tcPr>
            <w:tcW w:w="1134" w:type="dxa"/>
            <w:noWrap/>
            <w:vAlign w:val="bottom"/>
          </w:tcPr>
          <w:p w14:paraId="1B2B5BEA" w14:textId="7A973877"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w:t>
            </w:r>
          </w:p>
        </w:tc>
        <w:tc>
          <w:tcPr>
            <w:tcW w:w="1667" w:type="dxa"/>
            <w:noWrap/>
            <w:vAlign w:val="bottom"/>
          </w:tcPr>
          <w:p w14:paraId="6971F127" w14:textId="27DD54E7"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(1)</w:t>
            </w:r>
          </w:p>
        </w:tc>
        <w:tc>
          <w:tcPr>
            <w:tcW w:w="1168" w:type="dxa"/>
            <w:noWrap/>
            <w:vAlign w:val="bottom"/>
          </w:tcPr>
          <w:p w14:paraId="533D5A81" w14:textId="29657AC1"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w:t>
            </w:r>
          </w:p>
        </w:tc>
        <w:tc>
          <w:tcPr>
            <w:tcW w:w="1559" w:type="dxa"/>
            <w:noWrap/>
            <w:vAlign w:val="bottom"/>
          </w:tcPr>
          <w:p w14:paraId="73C5F1EF" w14:textId="298ABC74"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w:t>
            </w:r>
          </w:p>
        </w:tc>
        <w:tc>
          <w:tcPr>
            <w:tcW w:w="1134" w:type="dxa"/>
            <w:noWrap/>
            <w:vAlign w:val="bottom"/>
          </w:tcPr>
          <w:p w14:paraId="0BDF4D52" w14:textId="62E940AB"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(1)</w:t>
            </w:r>
          </w:p>
        </w:tc>
      </w:tr>
      <w:tr w:rsidR="008510FB" w:rsidRPr="003014A0" w14:paraId="2D5DB8E8" w14:textId="77777777" w:rsidTr="008510FB">
        <w:trPr>
          <w:trHeight w:val="300"/>
        </w:trPr>
        <w:tc>
          <w:tcPr>
            <w:tcW w:w="3261" w:type="dxa"/>
            <w:tcBorders>
              <w:top w:val="nil"/>
              <w:left w:val="nil"/>
              <w:right w:val="nil"/>
            </w:tcBorders>
            <w:vAlign w:val="bottom"/>
          </w:tcPr>
          <w:p w14:paraId="4B834DC0" w14:textId="77777777" w:rsidR="008510FB" w:rsidRPr="003014A0" w:rsidRDefault="008510FB" w:rsidP="008510FB">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Ostali rashodi</w:t>
            </w:r>
          </w:p>
        </w:tc>
        <w:tc>
          <w:tcPr>
            <w:tcW w:w="1134" w:type="dxa"/>
            <w:tcBorders>
              <w:top w:val="nil"/>
              <w:left w:val="nil"/>
              <w:bottom w:val="single" w:sz="4" w:space="0" w:color="auto"/>
              <w:right w:val="nil"/>
            </w:tcBorders>
            <w:noWrap/>
            <w:vAlign w:val="bottom"/>
          </w:tcPr>
          <w:p w14:paraId="074AAC86" w14:textId="165E2532"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w:t>
            </w:r>
          </w:p>
        </w:tc>
        <w:tc>
          <w:tcPr>
            <w:tcW w:w="1667" w:type="dxa"/>
            <w:tcBorders>
              <w:top w:val="nil"/>
              <w:left w:val="nil"/>
              <w:bottom w:val="single" w:sz="4" w:space="0" w:color="auto"/>
              <w:right w:val="nil"/>
            </w:tcBorders>
            <w:noWrap/>
            <w:vAlign w:val="bottom"/>
          </w:tcPr>
          <w:p w14:paraId="56C94820" w14:textId="2962D8D5"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(2.195)</w:t>
            </w:r>
          </w:p>
        </w:tc>
        <w:tc>
          <w:tcPr>
            <w:tcW w:w="1168" w:type="dxa"/>
            <w:tcBorders>
              <w:top w:val="nil"/>
              <w:left w:val="nil"/>
              <w:bottom w:val="single" w:sz="4" w:space="0" w:color="auto"/>
              <w:right w:val="nil"/>
            </w:tcBorders>
            <w:noWrap/>
            <w:vAlign w:val="bottom"/>
          </w:tcPr>
          <w:p w14:paraId="02E0DD5A" w14:textId="3EBB101A"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w:t>
            </w:r>
          </w:p>
        </w:tc>
        <w:tc>
          <w:tcPr>
            <w:tcW w:w="1559" w:type="dxa"/>
            <w:tcBorders>
              <w:top w:val="nil"/>
              <w:left w:val="nil"/>
              <w:bottom w:val="single" w:sz="4" w:space="0" w:color="auto"/>
              <w:right w:val="nil"/>
            </w:tcBorders>
            <w:noWrap/>
            <w:vAlign w:val="bottom"/>
          </w:tcPr>
          <w:p w14:paraId="0798847D" w14:textId="4A6C7B17"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w:t>
            </w:r>
          </w:p>
        </w:tc>
        <w:tc>
          <w:tcPr>
            <w:tcW w:w="1134" w:type="dxa"/>
            <w:tcBorders>
              <w:top w:val="nil"/>
              <w:left w:val="nil"/>
              <w:bottom w:val="single" w:sz="4" w:space="0" w:color="auto"/>
              <w:right w:val="nil"/>
            </w:tcBorders>
            <w:noWrap/>
            <w:vAlign w:val="bottom"/>
          </w:tcPr>
          <w:p w14:paraId="011F6B22" w14:textId="50252EC2"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(2.195)</w:t>
            </w:r>
          </w:p>
        </w:tc>
      </w:tr>
      <w:tr w:rsidR="008510FB" w:rsidRPr="003014A0" w14:paraId="1425F6EA" w14:textId="77777777" w:rsidTr="008510FB">
        <w:trPr>
          <w:trHeight w:val="300"/>
        </w:trPr>
        <w:tc>
          <w:tcPr>
            <w:tcW w:w="3261" w:type="dxa"/>
            <w:tcBorders>
              <w:left w:val="nil"/>
              <w:right w:val="nil"/>
            </w:tcBorders>
            <w:vAlign w:val="bottom"/>
          </w:tcPr>
          <w:p w14:paraId="7F8B6463" w14:textId="77777777" w:rsidR="008510FB" w:rsidRPr="003014A0" w:rsidRDefault="008510FB" w:rsidP="008510FB">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Troškovi poslovanja</w:t>
            </w:r>
          </w:p>
        </w:tc>
        <w:tc>
          <w:tcPr>
            <w:tcW w:w="1134" w:type="dxa"/>
            <w:tcBorders>
              <w:top w:val="single" w:sz="4" w:space="0" w:color="auto"/>
              <w:left w:val="nil"/>
              <w:bottom w:val="single" w:sz="12" w:space="0" w:color="auto"/>
              <w:right w:val="nil"/>
            </w:tcBorders>
            <w:noWrap/>
            <w:vAlign w:val="bottom"/>
          </w:tcPr>
          <w:p w14:paraId="2197330C" w14:textId="069EE851" w:rsidR="008510FB" w:rsidRPr="008510FB" w:rsidRDefault="008510FB" w:rsidP="008510FB">
            <w:pPr>
              <w:spacing w:line="300" w:lineRule="exact"/>
              <w:jc w:val="right"/>
              <w:rPr>
                <w:rFonts w:ascii="Arial" w:hAnsi="Arial" w:cs="Arial"/>
                <w:b/>
                <w:bCs/>
                <w:color w:val="000000" w:themeColor="text1"/>
                <w:sz w:val="18"/>
                <w:szCs w:val="18"/>
                <w:lang w:val="hr-HR"/>
              </w:rPr>
            </w:pPr>
            <w:r w:rsidRPr="008510FB">
              <w:rPr>
                <w:rFonts w:ascii="Arial" w:hAnsi="Arial" w:cs="Arial"/>
                <w:b/>
                <w:bCs/>
                <w:color w:val="000000" w:themeColor="text1"/>
                <w:sz w:val="18"/>
                <w:szCs w:val="18"/>
                <w:lang w:val="hr-HR"/>
              </w:rPr>
              <w:t xml:space="preserve"> (41.549)</w:t>
            </w:r>
          </w:p>
        </w:tc>
        <w:tc>
          <w:tcPr>
            <w:tcW w:w="1667" w:type="dxa"/>
            <w:tcBorders>
              <w:top w:val="single" w:sz="4" w:space="0" w:color="auto"/>
              <w:left w:val="nil"/>
              <w:bottom w:val="single" w:sz="12" w:space="0" w:color="auto"/>
              <w:right w:val="nil"/>
            </w:tcBorders>
            <w:noWrap/>
            <w:vAlign w:val="bottom"/>
          </w:tcPr>
          <w:p w14:paraId="408E2601" w14:textId="194328CB" w:rsidR="008510FB" w:rsidRPr="008510FB" w:rsidRDefault="008510FB" w:rsidP="008510FB">
            <w:pPr>
              <w:spacing w:line="300" w:lineRule="exact"/>
              <w:jc w:val="right"/>
              <w:rPr>
                <w:rFonts w:ascii="Arial" w:hAnsi="Arial" w:cs="Arial"/>
                <w:b/>
                <w:bCs/>
                <w:color w:val="000000" w:themeColor="text1"/>
                <w:sz w:val="18"/>
                <w:szCs w:val="18"/>
                <w:lang w:val="hr-HR"/>
              </w:rPr>
            </w:pPr>
            <w:r w:rsidRPr="008510FB">
              <w:rPr>
                <w:rFonts w:ascii="Arial" w:hAnsi="Arial" w:cs="Arial"/>
                <w:b/>
                <w:bCs/>
                <w:color w:val="000000" w:themeColor="text1"/>
                <w:sz w:val="18"/>
                <w:szCs w:val="18"/>
                <w:lang w:val="hr-HR"/>
              </w:rPr>
              <w:t xml:space="preserve"> (3.025)</w:t>
            </w:r>
          </w:p>
        </w:tc>
        <w:tc>
          <w:tcPr>
            <w:tcW w:w="1168" w:type="dxa"/>
            <w:tcBorders>
              <w:top w:val="single" w:sz="4" w:space="0" w:color="auto"/>
              <w:left w:val="nil"/>
              <w:bottom w:val="single" w:sz="12" w:space="0" w:color="auto"/>
              <w:right w:val="nil"/>
            </w:tcBorders>
            <w:noWrap/>
            <w:vAlign w:val="bottom"/>
          </w:tcPr>
          <w:p w14:paraId="2854DB9E" w14:textId="4080C485" w:rsidR="008510FB" w:rsidRPr="008510FB" w:rsidRDefault="008510FB" w:rsidP="008510FB">
            <w:pPr>
              <w:spacing w:line="300" w:lineRule="exact"/>
              <w:jc w:val="right"/>
              <w:rPr>
                <w:rFonts w:ascii="Arial" w:hAnsi="Arial" w:cs="Arial"/>
                <w:b/>
                <w:bCs/>
                <w:color w:val="000000" w:themeColor="text1"/>
                <w:sz w:val="18"/>
                <w:szCs w:val="18"/>
                <w:lang w:val="hr-HR"/>
              </w:rPr>
            </w:pPr>
            <w:r w:rsidRPr="008510FB">
              <w:rPr>
                <w:rFonts w:ascii="Arial" w:hAnsi="Arial" w:cs="Arial"/>
                <w:b/>
                <w:bCs/>
                <w:color w:val="000000" w:themeColor="text1"/>
                <w:sz w:val="18"/>
                <w:szCs w:val="18"/>
                <w:lang w:val="hr-HR"/>
              </w:rPr>
              <w:t xml:space="preserve"> (321)</w:t>
            </w:r>
          </w:p>
        </w:tc>
        <w:tc>
          <w:tcPr>
            <w:tcW w:w="1559" w:type="dxa"/>
            <w:tcBorders>
              <w:top w:val="single" w:sz="4" w:space="0" w:color="auto"/>
              <w:left w:val="nil"/>
              <w:bottom w:val="single" w:sz="12" w:space="0" w:color="auto"/>
              <w:right w:val="nil"/>
            </w:tcBorders>
            <w:noWrap/>
            <w:vAlign w:val="bottom"/>
          </w:tcPr>
          <w:p w14:paraId="5A79FB69" w14:textId="26FFF4D0" w:rsidR="008510FB" w:rsidRPr="008510FB" w:rsidRDefault="008510FB" w:rsidP="008510FB">
            <w:pPr>
              <w:spacing w:line="300" w:lineRule="exact"/>
              <w:jc w:val="right"/>
              <w:rPr>
                <w:rFonts w:ascii="Arial" w:hAnsi="Arial" w:cs="Arial"/>
                <w:b/>
                <w:bCs/>
                <w:color w:val="000000" w:themeColor="text1"/>
                <w:sz w:val="18"/>
                <w:szCs w:val="18"/>
                <w:lang w:val="hr-HR"/>
              </w:rPr>
            </w:pPr>
            <w:r w:rsidRPr="008510FB">
              <w:rPr>
                <w:rFonts w:ascii="Arial" w:hAnsi="Arial" w:cs="Arial"/>
                <w:b/>
                <w:bCs/>
                <w:color w:val="000000" w:themeColor="text1"/>
                <w:sz w:val="18"/>
                <w:szCs w:val="18"/>
                <w:lang w:val="hr-HR"/>
              </w:rPr>
              <w:t xml:space="preserve"> 45 </w:t>
            </w:r>
          </w:p>
        </w:tc>
        <w:tc>
          <w:tcPr>
            <w:tcW w:w="1134" w:type="dxa"/>
            <w:tcBorders>
              <w:top w:val="single" w:sz="4" w:space="0" w:color="auto"/>
              <w:left w:val="nil"/>
              <w:bottom w:val="single" w:sz="12" w:space="0" w:color="auto"/>
              <w:right w:val="nil"/>
            </w:tcBorders>
            <w:noWrap/>
            <w:vAlign w:val="bottom"/>
          </w:tcPr>
          <w:p w14:paraId="14AEE222" w14:textId="445FA8E1" w:rsidR="008510FB" w:rsidRPr="008510FB" w:rsidRDefault="008510FB" w:rsidP="008510FB">
            <w:pPr>
              <w:spacing w:line="300" w:lineRule="exact"/>
              <w:jc w:val="right"/>
              <w:rPr>
                <w:rFonts w:ascii="Arial" w:hAnsi="Arial" w:cs="Arial"/>
                <w:b/>
                <w:bCs/>
                <w:color w:val="000000" w:themeColor="text1"/>
                <w:sz w:val="18"/>
                <w:szCs w:val="18"/>
                <w:lang w:val="hr-HR"/>
              </w:rPr>
            </w:pPr>
            <w:r w:rsidRPr="008510FB">
              <w:rPr>
                <w:rFonts w:ascii="Arial" w:hAnsi="Arial" w:cs="Arial"/>
                <w:b/>
                <w:bCs/>
                <w:color w:val="000000" w:themeColor="text1"/>
                <w:sz w:val="18"/>
                <w:szCs w:val="18"/>
                <w:lang w:val="hr-HR"/>
              </w:rPr>
              <w:t xml:space="preserve"> (44.850)</w:t>
            </w:r>
          </w:p>
        </w:tc>
      </w:tr>
      <w:tr w:rsidR="00D84DF7" w:rsidRPr="003014A0" w14:paraId="6AEE7643" w14:textId="77777777" w:rsidTr="008510FB">
        <w:trPr>
          <w:trHeight w:val="174"/>
        </w:trPr>
        <w:tc>
          <w:tcPr>
            <w:tcW w:w="3261" w:type="dxa"/>
            <w:tcBorders>
              <w:left w:val="nil"/>
              <w:bottom w:val="nil"/>
              <w:right w:val="nil"/>
            </w:tcBorders>
            <w:vAlign w:val="bottom"/>
          </w:tcPr>
          <w:p w14:paraId="0F7E2A34" w14:textId="77777777" w:rsidR="00D84DF7" w:rsidRPr="003014A0" w:rsidRDefault="00D84DF7" w:rsidP="00D84DF7">
            <w:pPr>
              <w:spacing w:line="140" w:lineRule="exact"/>
              <w:rPr>
                <w:rFonts w:ascii="Arial" w:hAnsi="Arial" w:cs="Arial"/>
                <w:color w:val="000000" w:themeColor="text1"/>
                <w:sz w:val="18"/>
                <w:szCs w:val="18"/>
                <w:lang w:val="hr-HR"/>
              </w:rPr>
            </w:pPr>
          </w:p>
        </w:tc>
        <w:tc>
          <w:tcPr>
            <w:tcW w:w="1134" w:type="dxa"/>
            <w:tcBorders>
              <w:top w:val="single" w:sz="12" w:space="0" w:color="auto"/>
              <w:left w:val="nil"/>
              <w:bottom w:val="nil"/>
              <w:right w:val="nil"/>
            </w:tcBorders>
            <w:noWrap/>
            <w:vAlign w:val="bottom"/>
          </w:tcPr>
          <w:p w14:paraId="7625D365" w14:textId="77777777" w:rsidR="00D84DF7" w:rsidRPr="008510FB" w:rsidRDefault="00D84DF7" w:rsidP="008510FB">
            <w:pPr>
              <w:spacing w:line="300" w:lineRule="exact"/>
              <w:jc w:val="right"/>
              <w:rPr>
                <w:rFonts w:ascii="Arial" w:hAnsi="Arial" w:cs="Arial"/>
                <w:color w:val="000000" w:themeColor="text1"/>
                <w:sz w:val="18"/>
                <w:szCs w:val="18"/>
                <w:lang w:val="hr-HR"/>
              </w:rPr>
            </w:pPr>
          </w:p>
        </w:tc>
        <w:tc>
          <w:tcPr>
            <w:tcW w:w="1667" w:type="dxa"/>
            <w:tcBorders>
              <w:top w:val="single" w:sz="12" w:space="0" w:color="auto"/>
              <w:left w:val="nil"/>
              <w:bottom w:val="nil"/>
              <w:right w:val="nil"/>
            </w:tcBorders>
            <w:noWrap/>
            <w:vAlign w:val="bottom"/>
          </w:tcPr>
          <w:p w14:paraId="242BC6F9" w14:textId="77777777" w:rsidR="00D84DF7" w:rsidRPr="008510FB" w:rsidRDefault="00D84DF7" w:rsidP="008510FB">
            <w:pPr>
              <w:spacing w:line="300" w:lineRule="exact"/>
              <w:jc w:val="right"/>
              <w:rPr>
                <w:rFonts w:ascii="Arial" w:hAnsi="Arial" w:cs="Arial"/>
                <w:color w:val="000000" w:themeColor="text1"/>
                <w:sz w:val="18"/>
                <w:szCs w:val="18"/>
                <w:lang w:val="hr-HR"/>
              </w:rPr>
            </w:pPr>
          </w:p>
        </w:tc>
        <w:tc>
          <w:tcPr>
            <w:tcW w:w="1168" w:type="dxa"/>
            <w:tcBorders>
              <w:top w:val="single" w:sz="12" w:space="0" w:color="auto"/>
              <w:left w:val="nil"/>
              <w:bottom w:val="nil"/>
              <w:right w:val="nil"/>
            </w:tcBorders>
            <w:noWrap/>
            <w:vAlign w:val="bottom"/>
          </w:tcPr>
          <w:p w14:paraId="3E7D0CE8" w14:textId="77777777" w:rsidR="00D84DF7" w:rsidRPr="008510FB" w:rsidRDefault="00D84DF7" w:rsidP="008510FB">
            <w:pPr>
              <w:spacing w:line="300" w:lineRule="exact"/>
              <w:jc w:val="right"/>
              <w:rPr>
                <w:rFonts w:ascii="Arial" w:hAnsi="Arial" w:cs="Arial"/>
                <w:color w:val="000000" w:themeColor="text1"/>
                <w:sz w:val="18"/>
                <w:szCs w:val="18"/>
                <w:lang w:val="hr-HR"/>
              </w:rPr>
            </w:pPr>
          </w:p>
        </w:tc>
        <w:tc>
          <w:tcPr>
            <w:tcW w:w="1559" w:type="dxa"/>
            <w:tcBorders>
              <w:top w:val="single" w:sz="12" w:space="0" w:color="auto"/>
              <w:left w:val="nil"/>
              <w:bottom w:val="nil"/>
              <w:right w:val="nil"/>
            </w:tcBorders>
            <w:noWrap/>
            <w:vAlign w:val="bottom"/>
          </w:tcPr>
          <w:p w14:paraId="5E6500F0" w14:textId="77777777" w:rsidR="00D84DF7" w:rsidRPr="008510FB" w:rsidRDefault="00D84DF7" w:rsidP="008510FB">
            <w:pPr>
              <w:spacing w:line="30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noWrap/>
            <w:vAlign w:val="bottom"/>
          </w:tcPr>
          <w:p w14:paraId="63E1DD2A" w14:textId="77777777" w:rsidR="00D84DF7" w:rsidRPr="008510FB" w:rsidRDefault="00D84DF7" w:rsidP="008510FB">
            <w:pPr>
              <w:spacing w:line="300" w:lineRule="exact"/>
              <w:jc w:val="right"/>
              <w:rPr>
                <w:rFonts w:ascii="Arial" w:hAnsi="Arial" w:cs="Arial"/>
                <w:color w:val="000000" w:themeColor="text1"/>
                <w:sz w:val="18"/>
                <w:szCs w:val="18"/>
                <w:lang w:val="hr-HR"/>
              </w:rPr>
            </w:pPr>
          </w:p>
        </w:tc>
      </w:tr>
      <w:tr w:rsidR="008510FB" w:rsidRPr="003014A0" w14:paraId="7F0BD00D" w14:textId="77777777" w:rsidTr="008510FB">
        <w:trPr>
          <w:trHeight w:val="300"/>
        </w:trPr>
        <w:tc>
          <w:tcPr>
            <w:tcW w:w="3261" w:type="dxa"/>
            <w:tcBorders>
              <w:top w:val="nil"/>
              <w:left w:val="nil"/>
              <w:bottom w:val="nil"/>
              <w:right w:val="nil"/>
            </w:tcBorders>
            <w:vAlign w:val="bottom"/>
          </w:tcPr>
          <w:p w14:paraId="593BD8A8" w14:textId="58B42EAD" w:rsidR="008510FB" w:rsidRPr="003014A0" w:rsidRDefault="008510FB" w:rsidP="008510FB">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Dobit</w:t>
            </w:r>
            <w:r w:rsidR="00713040">
              <w:rPr>
                <w:rFonts w:ascii="Arial" w:hAnsi="Arial" w:cs="Arial"/>
                <w:b/>
                <w:bCs/>
                <w:color w:val="000000" w:themeColor="text1"/>
                <w:sz w:val="18"/>
                <w:szCs w:val="18"/>
                <w:lang w:val="hr-HR"/>
              </w:rPr>
              <w:t>/(gubitak)</w:t>
            </w:r>
            <w:r w:rsidRPr="003014A0">
              <w:rPr>
                <w:rFonts w:ascii="Arial" w:hAnsi="Arial" w:cs="Arial"/>
                <w:b/>
                <w:bCs/>
                <w:color w:val="000000" w:themeColor="text1"/>
                <w:sz w:val="18"/>
                <w:szCs w:val="18"/>
                <w:lang w:val="hr-HR"/>
              </w:rPr>
              <w:t xml:space="preserve"> prije oporezivanja</w:t>
            </w:r>
          </w:p>
        </w:tc>
        <w:tc>
          <w:tcPr>
            <w:tcW w:w="1134" w:type="dxa"/>
            <w:noWrap/>
            <w:vAlign w:val="bottom"/>
          </w:tcPr>
          <w:p w14:paraId="67F389A8" w14:textId="5791B0A4"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63.030 </w:t>
            </w:r>
          </w:p>
        </w:tc>
        <w:tc>
          <w:tcPr>
            <w:tcW w:w="1667" w:type="dxa"/>
            <w:noWrap/>
            <w:vAlign w:val="bottom"/>
          </w:tcPr>
          <w:p w14:paraId="04F4F011" w14:textId="0B3270E7"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(26)</w:t>
            </w:r>
          </w:p>
        </w:tc>
        <w:tc>
          <w:tcPr>
            <w:tcW w:w="1168" w:type="dxa"/>
            <w:noWrap/>
            <w:vAlign w:val="bottom"/>
          </w:tcPr>
          <w:p w14:paraId="43AA5D38" w14:textId="292201EC"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55 </w:t>
            </w:r>
          </w:p>
        </w:tc>
        <w:tc>
          <w:tcPr>
            <w:tcW w:w="1559" w:type="dxa"/>
            <w:noWrap/>
            <w:vAlign w:val="bottom"/>
          </w:tcPr>
          <w:p w14:paraId="79C70B27" w14:textId="18B07076"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 </w:t>
            </w:r>
          </w:p>
        </w:tc>
        <w:tc>
          <w:tcPr>
            <w:tcW w:w="1134" w:type="dxa"/>
            <w:noWrap/>
            <w:vAlign w:val="bottom"/>
          </w:tcPr>
          <w:p w14:paraId="6403C0E4" w14:textId="43D71B69"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63.059 </w:t>
            </w:r>
          </w:p>
        </w:tc>
      </w:tr>
      <w:tr w:rsidR="008510FB" w:rsidRPr="003014A0" w14:paraId="36B774CF" w14:textId="77777777" w:rsidTr="008510FB">
        <w:trPr>
          <w:trHeight w:val="300"/>
        </w:trPr>
        <w:tc>
          <w:tcPr>
            <w:tcW w:w="3261" w:type="dxa"/>
            <w:tcBorders>
              <w:top w:val="nil"/>
              <w:left w:val="nil"/>
              <w:right w:val="nil"/>
            </w:tcBorders>
            <w:vAlign w:val="bottom"/>
          </w:tcPr>
          <w:p w14:paraId="03399224" w14:textId="77777777" w:rsidR="008510FB" w:rsidRPr="003014A0" w:rsidRDefault="008510FB" w:rsidP="008510FB">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Porez na dobit</w:t>
            </w:r>
          </w:p>
        </w:tc>
        <w:tc>
          <w:tcPr>
            <w:tcW w:w="1134" w:type="dxa"/>
            <w:tcBorders>
              <w:top w:val="nil"/>
              <w:left w:val="nil"/>
              <w:bottom w:val="single" w:sz="4" w:space="0" w:color="auto"/>
              <w:right w:val="nil"/>
            </w:tcBorders>
            <w:noWrap/>
            <w:vAlign w:val="bottom"/>
          </w:tcPr>
          <w:p w14:paraId="52A815AA" w14:textId="136F818F" w:rsidR="008510FB" w:rsidRPr="008510FB" w:rsidRDefault="00713040" w:rsidP="008510FB">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667" w:type="dxa"/>
            <w:tcBorders>
              <w:top w:val="nil"/>
              <w:left w:val="nil"/>
              <w:bottom w:val="single" w:sz="4" w:space="0" w:color="auto"/>
              <w:right w:val="nil"/>
            </w:tcBorders>
            <w:noWrap/>
            <w:vAlign w:val="bottom"/>
          </w:tcPr>
          <w:p w14:paraId="15540982" w14:textId="2E435BFE"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 </w:t>
            </w:r>
          </w:p>
        </w:tc>
        <w:tc>
          <w:tcPr>
            <w:tcW w:w="1168" w:type="dxa"/>
            <w:tcBorders>
              <w:top w:val="nil"/>
              <w:left w:val="nil"/>
              <w:bottom w:val="single" w:sz="4" w:space="0" w:color="auto"/>
              <w:right w:val="nil"/>
            </w:tcBorders>
            <w:noWrap/>
            <w:vAlign w:val="bottom"/>
          </w:tcPr>
          <w:p w14:paraId="53FD762D" w14:textId="692CF8BC"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(6)</w:t>
            </w:r>
          </w:p>
        </w:tc>
        <w:tc>
          <w:tcPr>
            <w:tcW w:w="1559" w:type="dxa"/>
            <w:tcBorders>
              <w:top w:val="nil"/>
              <w:left w:val="nil"/>
              <w:bottom w:val="single" w:sz="4" w:space="0" w:color="auto"/>
              <w:right w:val="nil"/>
            </w:tcBorders>
            <w:noWrap/>
            <w:vAlign w:val="bottom"/>
          </w:tcPr>
          <w:p w14:paraId="3DAB6DCC" w14:textId="37CA1534" w:rsidR="008510FB" w:rsidRPr="008510FB" w:rsidRDefault="00713040" w:rsidP="008510FB">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tcBorders>
              <w:top w:val="nil"/>
              <w:left w:val="nil"/>
              <w:bottom w:val="single" w:sz="4" w:space="0" w:color="auto"/>
              <w:right w:val="nil"/>
            </w:tcBorders>
            <w:noWrap/>
            <w:vAlign w:val="bottom"/>
          </w:tcPr>
          <w:p w14:paraId="749FEF97" w14:textId="7D4F3FDA"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(6)</w:t>
            </w:r>
          </w:p>
        </w:tc>
      </w:tr>
      <w:tr w:rsidR="008510FB" w:rsidRPr="003014A0" w14:paraId="4F4B2539" w14:textId="77777777" w:rsidTr="008510FB">
        <w:trPr>
          <w:trHeight w:val="315"/>
        </w:trPr>
        <w:tc>
          <w:tcPr>
            <w:tcW w:w="3261" w:type="dxa"/>
            <w:tcBorders>
              <w:left w:val="nil"/>
              <w:right w:val="nil"/>
            </w:tcBorders>
            <w:vAlign w:val="bottom"/>
          </w:tcPr>
          <w:p w14:paraId="3708F3E7" w14:textId="77777777" w:rsidR="008510FB" w:rsidRPr="003014A0" w:rsidRDefault="008510FB" w:rsidP="008510FB">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Dobit za godinu</w:t>
            </w:r>
          </w:p>
        </w:tc>
        <w:tc>
          <w:tcPr>
            <w:tcW w:w="1134" w:type="dxa"/>
            <w:noWrap/>
            <w:vAlign w:val="bottom"/>
          </w:tcPr>
          <w:p w14:paraId="6D81C26D" w14:textId="64517C30" w:rsidR="008510FB" w:rsidRPr="008510FB" w:rsidRDefault="008510FB" w:rsidP="008510FB">
            <w:pPr>
              <w:spacing w:line="300" w:lineRule="exact"/>
              <w:jc w:val="right"/>
              <w:rPr>
                <w:rFonts w:ascii="Arial" w:hAnsi="Arial" w:cs="Arial"/>
                <w:b/>
                <w:bCs/>
                <w:color w:val="000000" w:themeColor="text1"/>
                <w:sz w:val="18"/>
                <w:szCs w:val="18"/>
                <w:lang w:val="hr-HR"/>
              </w:rPr>
            </w:pPr>
            <w:r w:rsidRPr="008510FB">
              <w:rPr>
                <w:rFonts w:ascii="Arial" w:hAnsi="Arial" w:cs="Arial"/>
                <w:b/>
                <w:bCs/>
                <w:color w:val="000000" w:themeColor="text1"/>
                <w:sz w:val="18"/>
                <w:szCs w:val="18"/>
                <w:lang w:val="hr-HR"/>
              </w:rPr>
              <w:t xml:space="preserve"> 63.030 </w:t>
            </w:r>
          </w:p>
        </w:tc>
        <w:tc>
          <w:tcPr>
            <w:tcW w:w="1667" w:type="dxa"/>
            <w:noWrap/>
            <w:vAlign w:val="bottom"/>
          </w:tcPr>
          <w:p w14:paraId="260CC3D0" w14:textId="25163028" w:rsidR="008510FB" w:rsidRPr="008510FB" w:rsidRDefault="008510FB" w:rsidP="008510FB">
            <w:pPr>
              <w:spacing w:line="300" w:lineRule="exact"/>
              <w:jc w:val="right"/>
              <w:rPr>
                <w:rFonts w:ascii="Arial" w:hAnsi="Arial" w:cs="Arial"/>
                <w:b/>
                <w:bCs/>
                <w:color w:val="000000" w:themeColor="text1"/>
                <w:sz w:val="18"/>
                <w:szCs w:val="18"/>
                <w:lang w:val="hr-HR"/>
              </w:rPr>
            </w:pPr>
            <w:r w:rsidRPr="008510FB">
              <w:rPr>
                <w:rFonts w:ascii="Arial" w:hAnsi="Arial" w:cs="Arial"/>
                <w:b/>
                <w:bCs/>
                <w:color w:val="000000" w:themeColor="text1"/>
                <w:sz w:val="18"/>
                <w:szCs w:val="18"/>
                <w:lang w:val="hr-HR"/>
              </w:rPr>
              <w:t xml:space="preserve"> (26)</w:t>
            </w:r>
          </w:p>
        </w:tc>
        <w:tc>
          <w:tcPr>
            <w:tcW w:w="1168" w:type="dxa"/>
            <w:tcBorders>
              <w:top w:val="single" w:sz="4" w:space="0" w:color="auto"/>
              <w:left w:val="nil"/>
              <w:bottom w:val="single" w:sz="12" w:space="0" w:color="auto"/>
              <w:right w:val="nil"/>
            </w:tcBorders>
            <w:noWrap/>
            <w:vAlign w:val="bottom"/>
          </w:tcPr>
          <w:p w14:paraId="52C0D1E9" w14:textId="5F422587" w:rsidR="008510FB" w:rsidRPr="008510FB" w:rsidRDefault="008510FB" w:rsidP="008510FB">
            <w:pPr>
              <w:spacing w:line="300" w:lineRule="exact"/>
              <w:jc w:val="right"/>
              <w:rPr>
                <w:rFonts w:ascii="Arial" w:hAnsi="Arial" w:cs="Arial"/>
                <w:b/>
                <w:bCs/>
                <w:color w:val="000000" w:themeColor="text1"/>
                <w:sz w:val="18"/>
                <w:szCs w:val="18"/>
                <w:lang w:val="hr-HR"/>
              </w:rPr>
            </w:pPr>
            <w:r w:rsidRPr="008510FB">
              <w:rPr>
                <w:rFonts w:ascii="Arial" w:hAnsi="Arial" w:cs="Arial"/>
                <w:b/>
                <w:bCs/>
                <w:color w:val="000000" w:themeColor="text1"/>
                <w:sz w:val="18"/>
                <w:szCs w:val="18"/>
                <w:lang w:val="hr-HR"/>
              </w:rPr>
              <w:t xml:space="preserve"> 49 </w:t>
            </w:r>
          </w:p>
        </w:tc>
        <w:tc>
          <w:tcPr>
            <w:tcW w:w="1559" w:type="dxa"/>
            <w:tcBorders>
              <w:top w:val="single" w:sz="4" w:space="0" w:color="auto"/>
              <w:left w:val="nil"/>
              <w:bottom w:val="single" w:sz="12" w:space="0" w:color="auto"/>
              <w:right w:val="nil"/>
            </w:tcBorders>
            <w:noWrap/>
            <w:vAlign w:val="bottom"/>
          </w:tcPr>
          <w:p w14:paraId="4A41BF32" w14:textId="07A69253" w:rsidR="008510FB" w:rsidRPr="008510FB" w:rsidRDefault="008510FB" w:rsidP="008510FB">
            <w:pPr>
              <w:spacing w:line="300" w:lineRule="exact"/>
              <w:jc w:val="right"/>
              <w:rPr>
                <w:rFonts w:ascii="Arial" w:hAnsi="Arial" w:cs="Arial"/>
                <w:b/>
                <w:bCs/>
                <w:color w:val="000000" w:themeColor="text1"/>
                <w:sz w:val="18"/>
                <w:szCs w:val="18"/>
                <w:lang w:val="hr-HR"/>
              </w:rPr>
            </w:pPr>
            <w:r w:rsidRPr="008510FB">
              <w:rPr>
                <w:rFonts w:ascii="Arial" w:hAnsi="Arial" w:cs="Arial"/>
                <w:b/>
                <w:bCs/>
                <w:color w:val="000000" w:themeColor="text1"/>
                <w:sz w:val="18"/>
                <w:szCs w:val="18"/>
                <w:lang w:val="hr-HR"/>
              </w:rPr>
              <w:t xml:space="preserve"> - </w:t>
            </w:r>
          </w:p>
        </w:tc>
        <w:tc>
          <w:tcPr>
            <w:tcW w:w="1134" w:type="dxa"/>
            <w:tcBorders>
              <w:top w:val="single" w:sz="4" w:space="0" w:color="auto"/>
              <w:left w:val="nil"/>
              <w:bottom w:val="single" w:sz="12" w:space="0" w:color="auto"/>
              <w:right w:val="nil"/>
            </w:tcBorders>
            <w:noWrap/>
            <w:vAlign w:val="bottom"/>
          </w:tcPr>
          <w:p w14:paraId="5750BC0D" w14:textId="1C482B4F" w:rsidR="008510FB" w:rsidRPr="008510FB" w:rsidRDefault="008510FB" w:rsidP="008510FB">
            <w:pPr>
              <w:spacing w:line="300" w:lineRule="exact"/>
              <w:jc w:val="right"/>
              <w:rPr>
                <w:rFonts w:ascii="Arial" w:hAnsi="Arial" w:cs="Arial"/>
                <w:b/>
                <w:bCs/>
                <w:color w:val="000000" w:themeColor="text1"/>
                <w:sz w:val="18"/>
                <w:szCs w:val="18"/>
                <w:lang w:val="hr-HR"/>
              </w:rPr>
            </w:pPr>
            <w:r w:rsidRPr="008510FB">
              <w:rPr>
                <w:rFonts w:ascii="Arial" w:hAnsi="Arial" w:cs="Arial"/>
                <w:b/>
                <w:bCs/>
                <w:color w:val="000000" w:themeColor="text1"/>
                <w:sz w:val="18"/>
                <w:szCs w:val="18"/>
                <w:lang w:val="hr-HR"/>
              </w:rPr>
              <w:t xml:space="preserve"> 63.053 </w:t>
            </w:r>
          </w:p>
        </w:tc>
      </w:tr>
      <w:tr w:rsidR="00D84DF7" w:rsidRPr="003014A0" w14:paraId="7053197F" w14:textId="77777777" w:rsidTr="00F625B3">
        <w:trPr>
          <w:trHeight w:val="52"/>
        </w:trPr>
        <w:tc>
          <w:tcPr>
            <w:tcW w:w="3261" w:type="dxa"/>
            <w:tcBorders>
              <w:left w:val="nil"/>
              <w:bottom w:val="nil"/>
              <w:right w:val="nil"/>
            </w:tcBorders>
            <w:vAlign w:val="bottom"/>
          </w:tcPr>
          <w:p w14:paraId="10DFE822" w14:textId="77777777" w:rsidR="00D84DF7" w:rsidRPr="003014A0" w:rsidRDefault="00D84DF7" w:rsidP="00D84DF7">
            <w:pPr>
              <w:spacing w:line="140" w:lineRule="exact"/>
              <w:rPr>
                <w:rFonts w:ascii="Arial" w:hAnsi="Arial" w:cs="Arial"/>
                <w:color w:val="000000" w:themeColor="text1"/>
                <w:sz w:val="18"/>
                <w:szCs w:val="18"/>
                <w:lang w:val="hr-HR"/>
              </w:rPr>
            </w:pPr>
          </w:p>
        </w:tc>
        <w:tc>
          <w:tcPr>
            <w:tcW w:w="1134" w:type="dxa"/>
            <w:tcBorders>
              <w:top w:val="single" w:sz="12" w:space="0" w:color="auto"/>
              <w:left w:val="nil"/>
              <w:bottom w:val="nil"/>
              <w:right w:val="nil"/>
            </w:tcBorders>
            <w:noWrap/>
            <w:vAlign w:val="bottom"/>
          </w:tcPr>
          <w:p w14:paraId="78D90D75" w14:textId="77777777" w:rsidR="00D84DF7" w:rsidRPr="008510FB" w:rsidRDefault="00D84DF7" w:rsidP="00D84DF7">
            <w:pPr>
              <w:spacing w:line="140" w:lineRule="exact"/>
              <w:jc w:val="right"/>
              <w:rPr>
                <w:rFonts w:ascii="Arial" w:hAnsi="Arial" w:cs="Arial"/>
                <w:color w:val="000000" w:themeColor="text1"/>
                <w:sz w:val="18"/>
                <w:szCs w:val="18"/>
                <w:lang w:val="hr-HR"/>
              </w:rPr>
            </w:pPr>
          </w:p>
        </w:tc>
        <w:tc>
          <w:tcPr>
            <w:tcW w:w="1667" w:type="dxa"/>
            <w:tcBorders>
              <w:top w:val="single" w:sz="12" w:space="0" w:color="auto"/>
              <w:left w:val="nil"/>
              <w:bottom w:val="nil"/>
              <w:right w:val="nil"/>
            </w:tcBorders>
            <w:noWrap/>
            <w:vAlign w:val="bottom"/>
          </w:tcPr>
          <w:p w14:paraId="39E628AE" w14:textId="77777777" w:rsidR="00D84DF7" w:rsidRPr="008510FB" w:rsidRDefault="00D84DF7" w:rsidP="00D84DF7">
            <w:pPr>
              <w:spacing w:line="140" w:lineRule="exact"/>
              <w:jc w:val="right"/>
              <w:rPr>
                <w:rFonts w:ascii="Arial" w:hAnsi="Arial" w:cs="Arial"/>
                <w:color w:val="000000" w:themeColor="text1"/>
                <w:sz w:val="18"/>
                <w:szCs w:val="18"/>
                <w:lang w:val="hr-HR"/>
              </w:rPr>
            </w:pPr>
          </w:p>
        </w:tc>
        <w:tc>
          <w:tcPr>
            <w:tcW w:w="1168" w:type="dxa"/>
            <w:tcBorders>
              <w:top w:val="single" w:sz="12" w:space="0" w:color="auto"/>
              <w:left w:val="nil"/>
              <w:bottom w:val="nil"/>
              <w:right w:val="nil"/>
            </w:tcBorders>
            <w:noWrap/>
            <w:vAlign w:val="bottom"/>
          </w:tcPr>
          <w:p w14:paraId="4DB379B2" w14:textId="77777777" w:rsidR="00D84DF7" w:rsidRPr="008510FB" w:rsidRDefault="00D84DF7" w:rsidP="00D84DF7">
            <w:pPr>
              <w:spacing w:line="140" w:lineRule="exact"/>
              <w:jc w:val="right"/>
              <w:rPr>
                <w:rFonts w:ascii="Arial" w:hAnsi="Arial" w:cs="Arial"/>
                <w:color w:val="000000" w:themeColor="text1"/>
                <w:sz w:val="18"/>
                <w:szCs w:val="18"/>
                <w:lang w:val="hr-HR"/>
              </w:rPr>
            </w:pPr>
          </w:p>
        </w:tc>
        <w:tc>
          <w:tcPr>
            <w:tcW w:w="1559" w:type="dxa"/>
            <w:tcBorders>
              <w:top w:val="single" w:sz="12" w:space="0" w:color="auto"/>
              <w:left w:val="nil"/>
              <w:bottom w:val="nil"/>
              <w:right w:val="nil"/>
            </w:tcBorders>
            <w:noWrap/>
            <w:vAlign w:val="bottom"/>
          </w:tcPr>
          <w:p w14:paraId="79507D60" w14:textId="77777777" w:rsidR="00D84DF7" w:rsidRPr="008510FB" w:rsidRDefault="00D84DF7" w:rsidP="00D84DF7">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noWrap/>
            <w:vAlign w:val="bottom"/>
          </w:tcPr>
          <w:p w14:paraId="1FE6B24E" w14:textId="77777777" w:rsidR="00D84DF7" w:rsidRPr="008510FB" w:rsidRDefault="00D84DF7" w:rsidP="00D84DF7">
            <w:pPr>
              <w:spacing w:line="140" w:lineRule="exact"/>
              <w:jc w:val="right"/>
              <w:rPr>
                <w:rFonts w:ascii="Arial" w:hAnsi="Arial" w:cs="Arial"/>
                <w:color w:val="000000" w:themeColor="text1"/>
                <w:sz w:val="18"/>
                <w:szCs w:val="18"/>
                <w:lang w:val="hr-HR"/>
              </w:rPr>
            </w:pPr>
          </w:p>
        </w:tc>
      </w:tr>
      <w:tr w:rsidR="00D84DF7" w:rsidRPr="003014A0" w14:paraId="263123C4" w14:textId="77777777" w:rsidTr="00F625B3">
        <w:trPr>
          <w:trHeight w:val="300"/>
        </w:trPr>
        <w:tc>
          <w:tcPr>
            <w:tcW w:w="3261" w:type="dxa"/>
            <w:tcBorders>
              <w:top w:val="nil"/>
              <w:left w:val="nil"/>
              <w:right w:val="nil"/>
            </w:tcBorders>
            <w:vAlign w:val="bottom"/>
          </w:tcPr>
          <w:p w14:paraId="1F9281D3" w14:textId="2038EB96" w:rsidR="00D84DF7" w:rsidRPr="003014A0" w:rsidRDefault="00D84DF7" w:rsidP="00D84DF7">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31. prosinca 202</w:t>
            </w:r>
            <w:r w:rsidR="00E201AF">
              <w:rPr>
                <w:rFonts w:ascii="Arial" w:hAnsi="Arial" w:cs="Arial"/>
                <w:b/>
                <w:bCs/>
                <w:color w:val="000000" w:themeColor="text1"/>
                <w:sz w:val="18"/>
                <w:szCs w:val="18"/>
                <w:lang w:val="hr-HR"/>
              </w:rPr>
              <w:t>5</w:t>
            </w:r>
            <w:r w:rsidRPr="003014A0">
              <w:rPr>
                <w:rFonts w:ascii="Arial" w:hAnsi="Arial" w:cs="Arial"/>
                <w:b/>
                <w:bCs/>
                <w:color w:val="000000" w:themeColor="text1"/>
                <w:sz w:val="18"/>
                <w:szCs w:val="18"/>
                <w:lang w:val="hr-HR"/>
              </w:rPr>
              <w:t>.</w:t>
            </w:r>
          </w:p>
        </w:tc>
        <w:tc>
          <w:tcPr>
            <w:tcW w:w="1134" w:type="dxa"/>
            <w:tcBorders>
              <w:top w:val="nil"/>
              <w:left w:val="nil"/>
              <w:bottom w:val="single" w:sz="4" w:space="0" w:color="auto"/>
              <w:right w:val="nil"/>
            </w:tcBorders>
            <w:noWrap/>
            <w:vAlign w:val="bottom"/>
          </w:tcPr>
          <w:p w14:paraId="528B4336" w14:textId="77777777" w:rsidR="00D84DF7" w:rsidRPr="008510FB" w:rsidRDefault="00D84DF7" w:rsidP="00D84DF7">
            <w:pPr>
              <w:spacing w:line="300" w:lineRule="exact"/>
              <w:jc w:val="right"/>
              <w:rPr>
                <w:rFonts w:ascii="Arial" w:hAnsi="Arial" w:cs="Arial"/>
                <w:color w:val="000000" w:themeColor="text1"/>
                <w:sz w:val="18"/>
                <w:szCs w:val="18"/>
                <w:lang w:val="hr-HR"/>
              </w:rPr>
            </w:pPr>
          </w:p>
        </w:tc>
        <w:tc>
          <w:tcPr>
            <w:tcW w:w="1667" w:type="dxa"/>
            <w:tcBorders>
              <w:top w:val="nil"/>
              <w:left w:val="nil"/>
              <w:bottom w:val="single" w:sz="4" w:space="0" w:color="auto"/>
              <w:right w:val="nil"/>
            </w:tcBorders>
            <w:noWrap/>
            <w:vAlign w:val="bottom"/>
          </w:tcPr>
          <w:p w14:paraId="439E4B01" w14:textId="77777777" w:rsidR="00D84DF7" w:rsidRPr="008510FB" w:rsidRDefault="00D84DF7" w:rsidP="00D84DF7">
            <w:pPr>
              <w:spacing w:line="300" w:lineRule="exact"/>
              <w:jc w:val="right"/>
              <w:rPr>
                <w:rFonts w:ascii="Arial" w:hAnsi="Arial" w:cs="Arial"/>
                <w:color w:val="000000" w:themeColor="text1"/>
                <w:sz w:val="18"/>
                <w:szCs w:val="18"/>
                <w:lang w:val="hr-HR"/>
              </w:rPr>
            </w:pPr>
          </w:p>
        </w:tc>
        <w:tc>
          <w:tcPr>
            <w:tcW w:w="1168" w:type="dxa"/>
            <w:tcBorders>
              <w:top w:val="nil"/>
              <w:left w:val="nil"/>
              <w:bottom w:val="single" w:sz="4" w:space="0" w:color="auto"/>
              <w:right w:val="nil"/>
            </w:tcBorders>
            <w:noWrap/>
            <w:vAlign w:val="bottom"/>
          </w:tcPr>
          <w:p w14:paraId="2AB03DC8" w14:textId="77777777" w:rsidR="00D84DF7" w:rsidRPr="008510FB" w:rsidRDefault="00D84DF7" w:rsidP="00D84DF7">
            <w:pPr>
              <w:spacing w:line="300" w:lineRule="exact"/>
              <w:jc w:val="right"/>
              <w:rPr>
                <w:rFonts w:ascii="Arial" w:hAnsi="Arial" w:cs="Arial"/>
                <w:color w:val="000000" w:themeColor="text1"/>
                <w:sz w:val="18"/>
                <w:szCs w:val="18"/>
                <w:lang w:val="hr-HR"/>
              </w:rPr>
            </w:pPr>
          </w:p>
        </w:tc>
        <w:tc>
          <w:tcPr>
            <w:tcW w:w="1559" w:type="dxa"/>
            <w:tcBorders>
              <w:top w:val="nil"/>
              <w:left w:val="nil"/>
              <w:bottom w:val="single" w:sz="4" w:space="0" w:color="auto"/>
              <w:right w:val="nil"/>
            </w:tcBorders>
            <w:noWrap/>
            <w:vAlign w:val="bottom"/>
          </w:tcPr>
          <w:p w14:paraId="463EE205" w14:textId="77777777" w:rsidR="00D84DF7" w:rsidRPr="008510FB" w:rsidRDefault="00D84DF7" w:rsidP="00D84DF7">
            <w:pPr>
              <w:spacing w:line="300" w:lineRule="exact"/>
              <w:jc w:val="right"/>
              <w:rPr>
                <w:rFonts w:ascii="Arial" w:hAnsi="Arial" w:cs="Arial"/>
                <w:color w:val="000000" w:themeColor="text1"/>
                <w:sz w:val="18"/>
                <w:szCs w:val="18"/>
                <w:lang w:val="hr-HR"/>
              </w:rPr>
            </w:pPr>
          </w:p>
        </w:tc>
        <w:tc>
          <w:tcPr>
            <w:tcW w:w="1134" w:type="dxa"/>
            <w:tcBorders>
              <w:top w:val="nil"/>
              <w:left w:val="nil"/>
              <w:bottom w:val="single" w:sz="4" w:space="0" w:color="auto"/>
              <w:right w:val="nil"/>
            </w:tcBorders>
            <w:noWrap/>
            <w:vAlign w:val="bottom"/>
          </w:tcPr>
          <w:p w14:paraId="7571B4C7" w14:textId="77777777" w:rsidR="00D84DF7" w:rsidRPr="008510FB" w:rsidRDefault="00D84DF7" w:rsidP="00D84DF7">
            <w:pPr>
              <w:spacing w:line="300" w:lineRule="exact"/>
              <w:jc w:val="right"/>
              <w:rPr>
                <w:rFonts w:ascii="Arial" w:hAnsi="Arial" w:cs="Arial"/>
                <w:color w:val="000000" w:themeColor="text1"/>
                <w:sz w:val="18"/>
                <w:szCs w:val="18"/>
                <w:lang w:val="hr-HR"/>
              </w:rPr>
            </w:pPr>
          </w:p>
        </w:tc>
      </w:tr>
      <w:tr w:rsidR="008510FB" w:rsidRPr="003014A0" w14:paraId="385D6549" w14:textId="77777777" w:rsidTr="008510FB">
        <w:trPr>
          <w:trHeight w:val="300"/>
        </w:trPr>
        <w:tc>
          <w:tcPr>
            <w:tcW w:w="3261" w:type="dxa"/>
            <w:tcBorders>
              <w:top w:val="nil"/>
              <w:left w:val="nil"/>
              <w:right w:val="nil"/>
            </w:tcBorders>
            <w:vAlign w:val="bottom"/>
          </w:tcPr>
          <w:p w14:paraId="3F06220F" w14:textId="77777777" w:rsidR="008510FB" w:rsidRPr="003014A0" w:rsidRDefault="008510FB" w:rsidP="008510FB">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Imovina segmenta</w:t>
            </w:r>
          </w:p>
        </w:tc>
        <w:tc>
          <w:tcPr>
            <w:tcW w:w="1134" w:type="dxa"/>
            <w:tcBorders>
              <w:top w:val="nil"/>
              <w:left w:val="nil"/>
              <w:bottom w:val="single" w:sz="4" w:space="0" w:color="auto"/>
              <w:right w:val="nil"/>
            </w:tcBorders>
            <w:noWrap/>
            <w:vAlign w:val="bottom"/>
          </w:tcPr>
          <w:p w14:paraId="69557C47" w14:textId="3C047DB2"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4.056.039 </w:t>
            </w:r>
          </w:p>
        </w:tc>
        <w:tc>
          <w:tcPr>
            <w:tcW w:w="1667" w:type="dxa"/>
            <w:tcBorders>
              <w:top w:val="nil"/>
              <w:left w:val="nil"/>
              <w:bottom w:val="single" w:sz="4" w:space="0" w:color="auto"/>
              <w:right w:val="nil"/>
            </w:tcBorders>
            <w:noWrap/>
            <w:vAlign w:val="bottom"/>
          </w:tcPr>
          <w:p w14:paraId="0F8DA00A" w14:textId="1356DD60"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11.227 </w:t>
            </w:r>
          </w:p>
        </w:tc>
        <w:tc>
          <w:tcPr>
            <w:tcW w:w="1168" w:type="dxa"/>
            <w:tcBorders>
              <w:top w:val="nil"/>
              <w:left w:val="nil"/>
              <w:bottom w:val="single" w:sz="4" w:space="0" w:color="auto"/>
              <w:right w:val="nil"/>
            </w:tcBorders>
            <w:noWrap/>
            <w:vAlign w:val="bottom"/>
          </w:tcPr>
          <w:p w14:paraId="474156DB" w14:textId="067758D6"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185 </w:t>
            </w:r>
          </w:p>
        </w:tc>
        <w:tc>
          <w:tcPr>
            <w:tcW w:w="1559" w:type="dxa"/>
            <w:tcBorders>
              <w:top w:val="nil"/>
              <w:left w:val="nil"/>
              <w:bottom w:val="single" w:sz="4" w:space="0" w:color="auto"/>
              <w:right w:val="nil"/>
            </w:tcBorders>
            <w:noWrap/>
            <w:vAlign w:val="bottom"/>
          </w:tcPr>
          <w:p w14:paraId="30ADE461" w14:textId="2B97BC9F"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(7.583)</w:t>
            </w:r>
          </w:p>
        </w:tc>
        <w:tc>
          <w:tcPr>
            <w:tcW w:w="1134" w:type="dxa"/>
            <w:tcBorders>
              <w:top w:val="nil"/>
              <w:left w:val="nil"/>
              <w:bottom w:val="single" w:sz="4" w:space="0" w:color="auto"/>
              <w:right w:val="nil"/>
            </w:tcBorders>
            <w:noWrap/>
            <w:vAlign w:val="bottom"/>
          </w:tcPr>
          <w:p w14:paraId="1A1F2865" w14:textId="772BE00C"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4.059.868 </w:t>
            </w:r>
          </w:p>
        </w:tc>
      </w:tr>
      <w:tr w:rsidR="008510FB" w:rsidRPr="003014A0" w14:paraId="1CF957A1" w14:textId="77777777" w:rsidTr="008510FB">
        <w:trPr>
          <w:trHeight w:val="315"/>
        </w:trPr>
        <w:tc>
          <w:tcPr>
            <w:tcW w:w="3261" w:type="dxa"/>
            <w:tcBorders>
              <w:left w:val="nil"/>
              <w:right w:val="nil"/>
            </w:tcBorders>
            <w:vAlign w:val="bottom"/>
          </w:tcPr>
          <w:p w14:paraId="72037D01" w14:textId="77777777" w:rsidR="008510FB" w:rsidRPr="003014A0" w:rsidRDefault="008510FB" w:rsidP="008510FB">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Ukupna imovina</w:t>
            </w:r>
          </w:p>
        </w:tc>
        <w:tc>
          <w:tcPr>
            <w:tcW w:w="1134" w:type="dxa"/>
            <w:tcBorders>
              <w:top w:val="single" w:sz="4" w:space="0" w:color="auto"/>
              <w:left w:val="nil"/>
              <w:bottom w:val="single" w:sz="12" w:space="0" w:color="auto"/>
              <w:right w:val="nil"/>
            </w:tcBorders>
            <w:noWrap/>
            <w:vAlign w:val="bottom"/>
          </w:tcPr>
          <w:p w14:paraId="0ADF8741" w14:textId="693F26B7" w:rsidR="008510FB" w:rsidRPr="008510FB" w:rsidRDefault="008510FB" w:rsidP="008510FB">
            <w:pPr>
              <w:spacing w:line="300" w:lineRule="exact"/>
              <w:jc w:val="right"/>
              <w:rPr>
                <w:rFonts w:ascii="Arial" w:hAnsi="Arial" w:cs="Arial"/>
                <w:b/>
                <w:bCs/>
                <w:color w:val="000000" w:themeColor="text1"/>
                <w:sz w:val="18"/>
                <w:szCs w:val="18"/>
                <w:lang w:val="hr-HR"/>
              </w:rPr>
            </w:pPr>
            <w:r w:rsidRPr="008510FB">
              <w:rPr>
                <w:rFonts w:ascii="Arial" w:hAnsi="Arial" w:cs="Arial"/>
                <w:b/>
                <w:bCs/>
                <w:color w:val="000000" w:themeColor="text1"/>
                <w:sz w:val="18"/>
                <w:szCs w:val="18"/>
                <w:lang w:val="hr-HR"/>
              </w:rPr>
              <w:t xml:space="preserve"> 4.056.039 </w:t>
            </w:r>
          </w:p>
        </w:tc>
        <w:tc>
          <w:tcPr>
            <w:tcW w:w="1667" w:type="dxa"/>
            <w:tcBorders>
              <w:top w:val="single" w:sz="4" w:space="0" w:color="auto"/>
              <w:left w:val="nil"/>
              <w:bottom w:val="single" w:sz="12" w:space="0" w:color="auto"/>
              <w:right w:val="nil"/>
            </w:tcBorders>
            <w:noWrap/>
            <w:vAlign w:val="bottom"/>
          </w:tcPr>
          <w:p w14:paraId="3C546DB4" w14:textId="36BD2C26" w:rsidR="008510FB" w:rsidRPr="008510FB" w:rsidRDefault="008510FB" w:rsidP="008510FB">
            <w:pPr>
              <w:spacing w:line="300" w:lineRule="exact"/>
              <w:jc w:val="right"/>
              <w:rPr>
                <w:rFonts w:ascii="Arial" w:hAnsi="Arial" w:cs="Arial"/>
                <w:b/>
                <w:bCs/>
                <w:color w:val="000000" w:themeColor="text1"/>
                <w:sz w:val="18"/>
                <w:szCs w:val="18"/>
                <w:lang w:val="hr-HR"/>
              </w:rPr>
            </w:pPr>
            <w:r w:rsidRPr="008510FB">
              <w:rPr>
                <w:rFonts w:ascii="Arial" w:hAnsi="Arial" w:cs="Arial"/>
                <w:b/>
                <w:bCs/>
                <w:color w:val="000000" w:themeColor="text1"/>
                <w:sz w:val="18"/>
                <w:szCs w:val="18"/>
                <w:lang w:val="hr-HR"/>
              </w:rPr>
              <w:t xml:space="preserve"> 11.227 </w:t>
            </w:r>
          </w:p>
        </w:tc>
        <w:tc>
          <w:tcPr>
            <w:tcW w:w="1168" w:type="dxa"/>
            <w:tcBorders>
              <w:top w:val="single" w:sz="4" w:space="0" w:color="auto"/>
              <w:left w:val="nil"/>
              <w:bottom w:val="single" w:sz="12" w:space="0" w:color="auto"/>
              <w:right w:val="nil"/>
            </w:tcBorders>
            <w:noWrap/>
            <w:vAlign w:val="bottom"/>
          </w:tcPr>
          <w:p w14:paraId="0E0168DC" w14:textId="12537657" w:rsidR="008510FB" w:rsidRPr="008510FB" w:rsidRDefault="008510FB" w:rsidP="008510FB">
            <w:pPr>
              <w:spacing w:line="300" w:lineRule="exact"/>
              <w:jc w:val="right"/>
              <w:rPr>
                <w:rFonts w:ascii="Arial" w:hAnsi="Arial" w:cs="Arial"/>
                <w:b/>
                <w:bCs/>
                <w:color w:val="000000" w:themeColor="text1"/>
                <w:sz w:val="18"/>
                <w:szCs w:val="18"/>
                <w:lang w:val="hr-HR"/>
              </w:rPr>
            </w:pPr>
            <w:r w:rsidRPr="008510FB">
              <w:rPr>
                <w:rFonts w:ascii="Arial" w:hAnsi="Arial" w:cs="Arial"/>
                <w:b/>
                <w:bCs/>
                <w:color w:val="000000" w:themeColor="text1"/>
                <w:sz w:val="18"/>
                <w:szCs w:val="18"/>
                <w:lang w:val="hr-HR"/>
              </w:rPr>
              <w:t xml:space="preserve"> 185 </w:t>
            </w:r>
          </w:p>
        </w:tc>
        <w:tc>
          <w:tcPr>
            <w:tcW w:w="1559" w:type="dxa"/>
            <w:tcBorders>
              <w:top w:val="single" w:sz="4" w:space="0" w:color="auto"/>
              <w:left w:val="nil"/>
              <w:bottom w:val="single" w:sz="12" w:space="0" w:color="auto"/>
              <w:right w:val="nil"/>
            </w:tcBorders>
            <w:noWrap/>
            <w:vAlign w:val="bottom"/>
          </w:tcPr>
          <w:p w14:paraId="67208AEC" w14:textId="26EF947D" w:rsidR="008510FB" w:rsidRPr="008510FB" w:rsidRDefault="008510FB" w:rsidP="008510FB">
            <w:pPr>
              <w:spacing w:line="300" w:lineRule="exact"/>
              <w:jc w:val="right"/>
              <w:rPr>
                <w:rFonts w:ascii="Arial" w:hAnsi="Arial" w:cs="Arial"/>
                <w:b/>
                <w:bCs/>
                <w:color w:val="000000" w:themeColor="text1"/>
                <w:sz w:val="18"/>
                <w:szCs w:val="18"/>
                <w:lang w:val="hr-HR"/>
              </w:rPr>
            </w:pPr>
            <w:r w:rsidRPr="008510FB">
              <w:rPr>
                <w:rFonts w:ascii="Arial" w:hAnsi="Arial" w:cs="Arial"/>
                <w:b/>
                <w:bCs/>
                <w:color w:val="000000" w:themeColor="text1"/>
                <w:sz w:val="18"/>
                <w:szCs w:val="18"/>
                <w:lang w:val="hr-HR"/>
              </w:rPr>
              <w:t xml:space="preserve"> (7.583)</w:t>
            </w:r>
          </w:p>
        </w:tc>
        <w:tc>
          <w:tcPr>
            <w:tcW w:w="1134" w:type="dxa"/>
            <w:tcBorders>
              <w:top w:val="single" w:sz="4" w:space="0" w:color="auto"/>
              <w:left w:val="nil"/>
              <w:bottom w:val="single" w:sz="12" w:space="0" w:color="auto"/>
              <w:right w:val="nil"/>
            </w:tcBorders>
            <w:noWrap/>
            <w:vAlign w:val="bottom"/>
          </w:tcPr>
          <w:p w14:paraId="667E791E" w14:textId="502051AE" w:rsidR="008510FB" w:rsidRPr="008510FB" w:rsidRDefault="008510FB" w:rsidP="008510FB">
            <w:pPr>
              <w:spacing w:line="300" w:lineRule="exact"/>
              <w:jc w:val="right"/>
              <w:rPr>
                <w:rFonts w:ascii="Arial" w:hAnsi="Arial" w:cs="Arial"/>
                <w:b/>
                <w:bCs/>
                <w:color w:val="000000" w:themeColor="text1"/>
                <w:sz w:val="18"/>
                <w:szCs w:val="18"/>
                <w:lang w:val="hr-HR"/>
              </w:rPr>
            </w:pPr>
            <w:r w:rsidRPr="008510FB">
              <w:rPr>
                <w:rFonts w:ascii="Arial" w:hAnsi="Arial" w:cs="Arial"/>
                <w:b/>
                <w:bCs/>
                <w:color w:val="000000" w:themeColor="text1"/>
                <w:sz w:val="18"/>
                <w:szCs w:val="18"/>
                <w:lang w:val="hr-HR"/>
              </w:rPr>
              <w:t xml:space="preserve"> 4.059.868 </w:t>
            </w:r>
          </w:p>
        </w:tc>
      </w:tr>
      <w:tr w:rsidR="00D84DF7" w:rsidRPr="003014A0" w14:paraId="00F60AD7" w14:textId="77777777" w:rsidTr="00F625B3">
        <w:trPr>
          <w:trHeight w:val="121"/>
        </w:trPr>
        <w:tc>
          <w:tcPr>
            <w:tcW w:w="3261" w:type="dxa"/>
            <w:tcBorders>
              <w:left w:val="nil"/>
              <w:bottom w:val="nil"/>
              <w:right w:val="nil"/>
            </w:tcBorders>
            <w:vAlign w:val="bottom"/>
          </w:tcPr>
          <w:p w14:paraId="24A38C43" w14:textId="77777777" w:rsidR="00D84DF7" w:rsidRPr="003014A0" w:rsidRDefault="00D84DF7" w:rsidP="00D84DF7">
            <w:pPr>
              <w:spacing w:line="140" w:lineRule="exact"/>
              <w:rPr>
                <w:rFonts w:ascii="Arial" w:hAnsi="Arial" w:cs="Arial"/>
                <w:color w:val="000000" w:themeColor="text1"/>
                <w:sz w:val="18"/>
                <w:szCs w:val="18"/>
                <w:lang w:val="hr-HR"/>
              </w:rPr>
            </w:pPr>
          </w:p>
        </w:tc>
        <w:tc>
          <w:tcPr>
            <w:tcW w:w="1134" w:type="dxa"/>
            <w:tcBorders>
              <w:top w:val="single" w:sz="12" w:space="0" w:color="auto"/>
              <w:left w:val="nil"/>
              <w:bottom w:val="nil"/>
              <w:right w:val="nil"/>
            </w:tcBorders>
            <w:noWrap/>
            <w:vAlign w:val="bottom"/>
          </w:tcPr>
          <w:p w14:paraId="3148B8D6" w14:textId="77777777" w:rsidR="00D84DF7" w:rsidRPr="008510FB" w:rsidRDefault="00D84DF7" w:rsidP="00D84DF7">
            <w:pPr>
              <w:spacing w:line="140" w:lineRule="exact"/>
              <w:jc w:val="right"/>
              <w:rPr>
                <w:rFonts w:ascii="Arial" w:hAnsi="Arial" w:cs="Arial"/>
                <w:color w:val="000000" w:themeColor="text1"/>
                <w:sz w:val="18"/>
                <w:szCs w:val="18"/>
                <w:lang w:val="hr-HR"/>
              </w:rPr>
            </w:pPr>
          </w:p>
        </w:tc>
        <w:tc>
          <w:tcPr>
            <w:tcW w:w="1667" w:type="dxa"/>
            <w:tcBorders>
              <w:top w:val="single" w:sz="12" w:space="0" w:color="auto"/>
              <w:left w:val="nil"/>
              <w:bottom w:val="nil"/>
              <w:right w:val="nil"/>
            </w:tcBorders>
            <w:noWrap/>
            <w:vAlign w:val="bottom"/>
          </w:tcPr>
          <w:p w14:paraId="4DE7C30E" w14:textId="77777777" w:rsidR="00D84DF7" w:rsidRPr="008510FB" w:rsidRDefault="00D84DF7" w:rsidP="00D84DF7">
            <w:pPr>
              <w:spacing w:line="140" w:lineRule="exact"/>
              <w:jc w:val="right"/>
              <w:rPr>
                <w:rFonts w:ascii="Arial" w:hAnsi="Arial" w:cs="Arial"/>
                <w:color w:val="000000" w:themeColor="text1"/>
                <w:sz w:val="18"/>
                <w:szCs w:val="18"/>
                <w:lang w:val="hr-HR"/>
              </w:rPr>
            </w:pPr>
          </w:p>
        </w:tc>
        <w:tc>
          <w:tcPr>
            <w:tcW w:w="1168" w:type="dxa"/>
            <w:tcBorders>
              <w:top w:val="single" w:sz="12" w:space="0" w:color="auto"/>
              <w:left w:val="nil"/>
              <w:bottom w:val="nil"/>
              <w:right w:val="nil"/>
            </w:tcBorders>
            <w:noWrap/>
            <w:vAlign w:val="bottom"/>
          </w:tcPr>
          <w:p w14:paraId="4F32DDB5" w14:textId="77777777" w:rsidR="00D84DF7" w:rsidRPr="008510FB" w:rsidRDefault="00D84DF7" w:rsidP="00D84DF7">
            <w:pPr>
              <w:spacing w:line="140" w:lineRule="exact"/>
              <w:jc w:val="right"/>
              <w:rPr>
                <w:rFonts w:ascii="Arial" w:hAnsi="Arial" w:cs="Arial"/>
                <w:color w:val="000000" w:themeColor="text1"/>
                <w:sz w:val="18"/>
                <w:szCs w:val="18"/>
                <w:lang w:val="hr-HR"/>
              </w:rPr>
            </w:pPr>
          </w:p>
        </w:tc>
        <w:tc>
          <w:tcPr>
            <w:tcW w:w="1559" w:type="dxa"/>
            <w:tcBorders>
              <w:top w:val="single" w:sz="12" w:space="0" w:color="auto"/>
              <w:left w:val="nil"/>
              <w:bottom w:val="nil"/>
              <w:right w:val="nil"/>
            </w:tcBorders>
            <w:noWrap/>
            <w:vAlign w:val="bottom"/>
          </w:tcPr>
          <w:p w14:paraId="6D7038A0" w14:textId="77777777" w:rsidR="00D84DF7" w:rsidRPr="008510FB" w:rsidRDefault="00D84DF7" w:rsidP="00D84DF7">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noWrap/>
            <w:vAlign w:val="bottom"/>
          </w:tcPr>
          <w:p w14:paraId="05394418" w14:textId="77777777" w:rsidR="00D84DF7" w:rsidRPr="008510FB" w:rsidRDefault="00D84DF7" w:rsidP="00D84DF7">
            <w:pPr>
              <w:spacing w:line="140" w:lineRule="exact"/>
              <w:jc w:val="right"/>
              <w:rPr>
                <w:rFonts w:ascii="Arial" w:hAnsi="Arial" w:cs="Arial"/>
                <w:color w:val="000000" w:themeColor="text1"/>
                <w:sz w:val="18"/>
                <w:szCs w:val="18"/>
                <w:lang w:val="hr-HR"/>
              </w:rPr>
            </w:pPr>
          </w:p>
        </w:tc>
      </w:tr>
      <w:tr w:rsidR="008510FB" w:rsidRPr="003014A0" w14:paraId="1C8E40FD" w14:textId="77777777" w:rsidTr="008510FB">
        <w:trPr>
          <w:trHeight w:val="300"/>
        </w:trPr>
        <w:tc>
          <w:tcPr>
            <w:tcW w:w="3261" w:type="dxa"/>
            <w:tcBorders>
              <w:top w:val="nil"/>
              <w:left w:val="nil"/>
              <w:bottom w:val="nil"/>
              <w:right w:val="nil"/>
            </w:tcBorders>
            <w:vAlign w:val="bottom"/>
          </w:tcPr>
          <w:p w14:paraId="7A0A7D78" w14:textId="77777777" w:rsidR="008510FB" w:rsidRPr="003014A0" w:rsidRDefault="008510FB" w:rsidP="008510FB">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Obveze segmenta</w:t>
            </w:r>
          </w:p>
        </w:tc>
        <w:tc>
          <w:tcPr>
            <w:tcW w:w="1134" w:type="dxa"/>
            <w:noWrap/>
            <w:vAlign w:val="bottom"/>
          </w:tcPr>
          <w:p w14:paraId="7F7C5A9A" w14:textId="48AD77A8"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2.487.722 </w:t>
            </w:r>
          </w:p>
        </w:tc>
        <w:tc>
          <w:tcPr>
            <w:tcW w:w="1667" w:type="dxa"/>
            <w:noWrap/>
            <w:vAlign w:val="bottom"/>
          </w:tcPr>
          <w:p w14:paraId="60ACD4FB" w14:textId="41D43DF9"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3.006 </w:t>
            </w:r>
          </w:p>
        </w:tc>
        <w:tc>
          <w:tcPr>
            <w:tcW w:w="1168" w:type="dxa"/>
            <w:noWrap/>
            <w:vAlign w:val="bottom"/>
          </w:tcPr>
          <w:p w14:paraId="617397F1" w14:textId="065A606A"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90 </w:t>
            </w:r>
          </w:p>
        </w:tc>
        <w:tc>
          <w:tcPr>
            <w:tcW w:w="1559" w:type="dxa"/>
            <w:noWrap/>
            <w:vAlign w:val="bottom"/>
          </w:tcPr>
          <w:p w14:paraId="2A98F4EF" w14:textId="543165A6"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(68)</w:t>
            </w:r>
          </w:p>
        </w:tc>
        <w:tc>
          <w:tcPr>
            <w:tcW w:w="1134" w:type="dxa"/>
            <w:noWrap/>
            <w:vAlign w:val="bottom"/>
          </w:tcPr>
          <w:p w14:paraId="48F93C61" w14:textId="0615726A"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2.490.750 </w:t>
            </w:r>
          </w:p>
        </w:tc>
      </w:tr>
      <w:tr w:rsidR="008510FB" w:rsidRPr="003014A0" w14:paraId="63C3A6AB" w14:textId="77777777" w:rsidTr="008510FB">
        <w:trPr>
          <w:trHeight w:val="300"/>
        </w:trPr>
        <w:tc>
          <w:tcPr>
            <w:tcW w:w="3261" w:type="dxa"/>
            <w:tcBorders>
              <w:top w:val="nil"/>
              <w:left w:val="nil"/>
              <w:right w:val="nil"/>
            </w:tcBorders>
            <w:vAlign w:val="bottom"/>
          </w:tcPr>
          <w:p w14:paraId="185FE508" w14:textId="77777777" w:rsidR="008510FB" w:rsidRPr="003014A0" w:rsidRDefault="008510FB" w:rsidP="008510FB">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Ukupni kapital i rezerve</w:t>
            </w:r>
          </w:p>
        </w:tc>
        <w:tc>
          <w:tcPr>
            <w:tcW w:w="1134" w:type="dxa"/>
            <w:tcBorders>
              <w:top w:val="nil"/>
              <w:left w:val="nil"/>
              <w:bottom w:val="single" w:sz="4" w:space="0" w:color="auto"/>
              <w:right w:val="nil"/>
            </w:tcBorders>
            <w:noWrap/>
            <w:vAlign w:val="bottom"/>
          </w:tcPr>
          <w:p w14:paraId="31E22372" w14:textId="7FD30F91"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1.568.317 </w:t>
            </w:r>
          </w:p>
        </w:tc>
        <w:tc>
          <w:tcPr>
            <w:tcW w:w="1667" w:type="dxa"/>
            <w:tcBorders>
              <w:top w:val="nil"/>
              <w:left w:val="nil"/>
              <w:bottom w:val="single" w:sz="4" w:space="0" w:color="auto"/>
              <w:right w:val="nil"/>
            </w:tcBorders>
            <w:noWrap/>
            <w:vAlign w:val="bottom"/>
          </w:tcPr>
          <w:p w14:paraId="4B76A774" w14:textId="5F091D51"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8.160 </w:t>
            </w:r>
          </w:p>
        </w:tc>
        <w:tc>
          <w:tcPr>
            <w:tcW w:w="1168" w:type="dxa"/>
            <w:tcBorders>
              <w:top w:val="nil"/>
              <w:left w:val="nil"/>
              <w:bottom w:val="single" w:sz="4" w:space="0" w:color="auto"/>
              <w:right w:val="nil"/>
            </w:tcBorders>
            <w:noWrap/>
            <w:vAlign w:val="bottom"/>
          </w:tcPr>
          <w:p w14:paraId="2202DB38" w14:textId="7BB69F23"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53 </w:t>
            </w:r>
          </w:p>
        </w:tc>
        <w:tc>
          <w:tcPr>
            <w:tcW w:w="1559" w:type="dxa"/>
            <w:tcBorders>
              <w:top w:val="nil"/>
              <w:left w:val="nil"/>
              <w:bottom w:val="single" w:sz="4" w:space="0" w:color="auto"/>
              <w:right w:val="nil"/>
            </w:tcBorders>
            <w:noWrap/>
            <w:vAlign w:val="bottom"/>
          </w:tcPr>
          <w:p w14:paraId="62A0B128" w14:textId="28040571"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(7.412)</w:t>
            </w:r>
          </w:p>
        </w:tc>
        <w:tc>
          <w:tcPr>
            <w:tcW w:w="1134" w:type="dxa"/>
            <w:tcBorders>
              <w:top w:val="nil"/>
              <w:left w:val="nil"/>
              <w:bottom w:val="single" w:sz="4" w:space="0" w:color="auto"/>
              <w:right w:val="nil"/>
            </w:tcBorders>
            <w:noWrap/>
            <w:vAlign w:val="bottom"/>
          </w:tcPr>
          <w:p w14:paraId="49B9461D" w14:textId="3D51801D" w:rsidR="008510FB" w:rsidRPr="008510FB" w:rsidRDefault="008510FB" w:rsidP="008510FB">
            <w:pPr>
              <w:spacing w:line="300" w:lineRule="exact"/>
              <w:jc w:val="right"/>
              <w:rPr>
                <w:rFonts w:ascii="Arial" w:hAnsi="Arial" w:cs="Arial"/>
                <w:color w:val="000000" w:themeColor="text1"/>
                <w:sz w:val="18"/>
                <w:szCs w:val="18"/>
                <w:lang w:val="hr-HR"/>
              </w:rPr>
            </w:pPr>
            <w:r w:rsidRPr="008510FB">
              <w:rPr>
                <w:rFonts w:ascii="Arial" w:hAnsi="Arial" w:cs="Arial"/>
                <w:color w:val="000000" w:themeColor="text1"/>
                <w:sz w:val="18"/>
                <w:szCs w:val="18"/>
                <w:lang w:val="hr-HR"/>
              </w:rPr>
              <w:t xml:space="preserve"> 1.569.118 </w:t>
            </w:r>
          </w:p>
        </w:tc>
      </w:tr>
      <w:tr w:rsidR="008510FB" w:rsidRPr="003014A0" w14:paraId="189EB2D3" w14:textId="77777777" w:rsidTr="008510FB">
        <w:trPr>
          <w:trHeight w:val="315"/>
        </w:trPr>
        <w:tc>
          <w:tcPr>
            <w:tcW w:w="3261" w:type="dxa"/>
            <w:tcBorders>
              <w:left w:val="nil"/>
              <w:right w:val="nil"/>
            </w:tcBorders>
            <w:vAlign w:val="bottom"/>
          </w:tcPr>
          <w:p w14:paraId="63DDC9AE" w14:textId="77777777" w:rsidR="008510FB" w:rsidRPr="003014A0" w:rsidRDefault="008510FB" w:rsidP="008510FB">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Ukupne obveze i kapital i rezerve</w:t>
            </w:r>
          </w:p>
        </w:tc>
        <w:tc>
          <w:tcPr>
            <w:tcW w:w="1134" w:type="dxa"/>
            <w:tcBorders>
              <w:top w:val="single" w:sz="4" w:space="0" w:color="auto"/>
              <w:left w:val="nil"/>
              <w:bottom w:val="single" w:sz="12" w:space="0" w:color="auto"/>
              <w:right w:val="nil"/>
            </w:tcBorders>
            <w:noWrap/>
            <w:vAlign w:val="bottom"/>
          </w:tcPr>
          <w:p w14:paraId="4E8F1710" w14:textId="7AACBDFC" w:rsidR="008510FB" w:rsidRPr="008510FB" w:rsidRDefault="008510FB" w:rsidP="008510FB">
            <w:pPr>
              <w:spacing w:line="300" w:lineRule="exact"/>
              <w:jc w:val="right"/>
              <w:rPr>
                <w:rFonts w:ascii="Arial" w:hAnsi="Arial" w:cs="Arial"/>
                <w:b/>
                <w:bCs/>
                <w:color w:val="000000" w:themeColor="text1"/>
                <w:sz w:val="18"/>
                <w:szCs w:val="18"/>
                <w:lang w:val="hr-HR"/>
              </w:rPr>
            </w:pPr>
            <w:r w:rsidRPr="008510FB">
              <w:rPr>
                <w:rFonts w:ascii="Arial" w:hAnsi="Arial" w:cs="Arial"/>
                <w:b/>
                <w:bCs/>
                <w:color w:val="000000" w:themeColor="text1"/>
                <w:sz w:val="18"/>
                <w:szCs w:val="18"/>
                <w:lang w:val="hr-HR"/>
              </w:rPr>
              <w:t xml:space="preserve"> 4.056.039 </w:t>
            </w:r>
          </w:p>
        </w:tc>
        <w:tc>
          <w:tcPr>
            <w:tcW w:w="1667" w:type="dxa"/>
            <w:tcBorders>
              <w:top w:val="single" w:sz="4" w:space="0" w:color="auto"/>
              <w:left w:val="nil"/>
              <w:bottom w:val="single" w:sz="12" w:space="0" w:color="auto"/>
              <w:right w:val="nil"/>
            </w:tcBorders>
            <w:noWrap/>
            <w:vAlign w:val="bottom"/>
          </w:tcPr>
          <w:p w14:paraId="6274AE81" w14:textId="50016A80" w:rsidR="008510FB" w:rsidRPr="008510FB" w:rsidRDefault="008510FB" w:rsidP="008510FB">
            <w:pPr>
              <w:spacing w:line="300" w:lineRule="exact"/>
              <w:jc w:val="right"/>
              <w:rPr>
                <w:rFonts w:ascii="Arial" w:hAnsi="Arial" w:cs="Arial"/>
                <w:b/>
                <w:bCs/>
                <w:color w:val="000000" w:themeColor="text1"/>
                <w:sz w:val="18"/>
                <w:szCs w:val="18"/>
                <w:lang w:val="hr-HR"/>
              </w:rPr>
            </w:pPr>
            <w:r w:rsidRPr="008510FB">
              <w:rPr>
                <w:rFonts w:ascii="Arial" w:hAnsi="Arial" w:cs="Arial"/>
                <w:b/>
                <w:bCs/>
                <w:color w:val="000000" w:themeColor="text1"/>
                <w:sz w:val="18"/>
                <w:szCs w:val="18"/>
                <w:lang w:val="hr-HR"/>
              </w:rPr>
              <w:t xml:space="preserve"> 11.166 </w:t>
            </w:r>
          </w:p>
        </w:tc>
        <w:tc>
          <w:tcPr>
            <w:tcW w:w="1168" w:type="dxa"/>
            <w:tcBorders>
              <w:top w:val="single" w:sz="4" w:space="0" w:color="auto"/>
              <w:left w:val="nil"/>
              <w:bottom w:val="single" w:sz="12" w:space="0" w:color="auto"/>
              <w:right w:val="nil"/>
            </w:tcBorders>
            <w:noWrap/>
            <w:vAlign w:val="bottom"/>
          </w:tcPr>
          <w:p w14:paraId="31578812" w14:textId="615F9760" w:rsidR="008510FB" w:rsidRPr="008510FB" w:rsidRDefault="008510FB" w:rsidP="008510FB">
            <w:pPr>
              <w:spacing w:line="300" w:lineRule="exact"/>
              <w:jc w:val="right"/>
              <w:rPr>
                <w:rFonts w:ascii="Arial" w:hAnsi="Arial" w:cs="Arial"/>
                <w:b/>
                <w:bCs/>
                <w:color w:val="000000" w:themeColor="text1"/>
                <w:sz w:val="18"/>
                <w:szCs w:val="18"/>
                <w:lang w:val="hr-HR"/>
              </w:rPr>
            </w:pPr>
            <w:r w:rsidRPr="008510FB">
              <w:rPr>
                <w:rFonts w:ascii="Arial" w:hAnsi="Arial" w:cs="Arial"/>
                <w:b/>
                <w:bCs/>
                <w:color w:val="000000" w:themeColor="text1"/>
                <w:sz w:val="18"/>
                <w:szCs w:val="18"/>
                <w:lang w:val="hr-HR"/>
              </w:rPr>
              <w:t xml:space="preserve"> 143 </w:t>
            </w:r>
          </w:p>
        </w:tc>
        <w:tc>
          <w:tcPr>
            <w:tcW w:w="1559" w:type="dxa"/>
            <w:tcBorders>
              <w:top w:val="single" w:sz="4" w:space="0" w:color="auto"/>
              <w:left w:val="nil"/>
              <w:bottom w:val="single" w:sz="12" w:space="0" w:color="auto"/>
              <w:right w:val="nil"/>
            </w:tcBorders>
            <w:noWrap/>
            <w:vAlign w:val="bottom"/>
          </w:tcPr>
          <w:p w14:paraId="060BE206" w14:textId="2B3F26C7" w:rsidR="008510FB" w:rsidRPr="008510FB" w:rsidRDefault="008510FB" w:rsidP="008510FB">
            <w:pPr>
              <w:spacing w:line="300" w:lineRule="exact"/>
              <w:jc w:val="right"/>
              <w:rPr>
                <w:rFonts w:ascii="Arial" w:hAnsi="Arial" w:cs="Arial"/>
                <w:b/>
                <w:bCs/>
                <w:color w:val="000000" w:themeColor="text1"/>
                <w:sz w:val="18"/>
                <w:szCs w:val="18"/>
                <w:lang w:val="hr-HR"/>
              </w:rPr>
            </w:pPr>
            <w:r w:rsidRPr="008510FB">
              <w:rPr>
                <w:rFonts w:ascii="Arial" w:hAnsi="Arial" w:cs="Arial"/>
                <w:b/>
                <w:bCs/>
                <w:color w:val="000000" w:themeColor="text1"/>
                <w:sz w:val="18"/>
                <w:szCs w:val="18"/>
                <w:lang w:val="hr-HR"/>
              </w:rPr>
              <w:t xml:space="preserve"> (7.480)</w:t>
            </w:r>
          </w:p>
        </w:tc>
        <w:tc>
          <w:tcPr>
            <w:tcW w:w="1134" w:type="dxa"/>
            <w:tcBorders>
              <w:top w:val="single" w:sz="4" w:space="0" w:color="auto"/>
              <w:left w:val="nil"/>
              <w:bottom w:val="single" w:sz="12" w:space="0" w:color="auto"/>
              <w:right w:val="nil"/>
            </w:tcBorders>
            <w:noWrap/>
            <w:vAlign w:val="bottom"/>
          </w:tcPr>
          <w:p w14:paraId="10EABE99" w14:textId="30BF5F29" w:rsidR="008510FB" w:rsidRPr="008510FB" w:rsidRDefault="008510FB" w:rsidP="008510FB">
            <w:pPr>
              <w:spacing w:line="300" w:lineRule="exact"/>
              <w:jc w:val="right"/>
              <w:rPr>
                <w:rFonts w:ascii="Arial" w:hAnsi="Arial" w:cs="Arial"/>
                <w:b/>
                <w:bCs/>
                <w:color w:val="000000" w:themeColor="text1"/>
                <w:sz w:val="18"/>
                <w:szCs w:val="18"/>
                <w:lang w:val="hr-HR"/>
              </w:rPr>
            </w:pPr>
            <w:r w:rsidRPr="008510FB">
              <w:rPr>
                <w:rFonts w:ascii="Arial" w:hAnsi="Arial" w:cs="Arial"/>
                <w:b/>
                <w:bCs/>
                <w:color w:val="000000" w:themeColor="text1"/>
                <w:sz w:val="18"/>
                <w:szCs w:val="18"/>
                <w:lang w:val="hr-HR"/>
              </w:rPr>
              <w:t xml:space="preserve"> 4.059.868 </w:t>
            </w:r>
          </w:p>
        </w:tc>
      </w:tr>
      <w:bookmarkEnd w:id="1221"/>
    </w:tbl>
    <w:p w14:paraId="1B3F07D2" w14:textId="77777777" w:rsidR="00C41D8C" w:rsidRPr="003014A0" w:rsidRDefault="00C41D8C" w:rsidP="00361B04">
      <w:pPr>
        <w:jc w:val="both"/>
        <w:rPr>
          <w:rFonts w:ascii="Arial" w:hAnsi="Arial" w:cs="Arial"/>
          <w:color w:val="000000" w:themeColor="text1"/>
          <w:sz w:val="20"/>
          <w:szCs w:val="20"/>
          <w:lang w:val="hr-HR"/>
        </w:rPr>
      </w:pPr>
    </w:p>
    <w:p w14:paraId="5C1BBB7C" w14:textId="77777777" w:rsidR="00C41D8C" w:rsidRPr="003014A0" w:rsidRDefault="00C41D8C" w:rsidP="00361B04">
      <w:pPr>
        <w:jc w:val="both"/>
        <w:rPr>
          <w:rFonts w:ascii="Arial" w:hAnsi="Arial" w:cs="Arial"/>
          <w:color w:val="000000" w:themeColor="text1"/>
          <w:sz w:val="20"/>
          <w:szCs w:val="20"/>
          <w:lang w:val="hr-HR"/>
        </w:rPr>
      </w:pPr>
    </w:p>
    <w:p w14:paraId="2EF466BB" w14:textId="77777777" w:rsidR="004532CA" w:rsidRPr="003014A0" w:rsidRDefault="00724E3F" w:rsidP="00361B04">
      <w:pPr>
        <w:jc w:val="both"/>
        <w:rPr>
          <w:rFonts w:ascii="Arial" w:hAnsi="Arial" w:cs="Arial"/>
          <w:color w:val="000000" w:themeColor="text1"/>
          <w:sz w:val="20"/>
          <w:szCs w:val="20"/>
          <w:lang w:val="hr-HR"/>
        </w:rPr>
      </w:pPr>
      <w:r w:rsidRPr="003014A0">
        <w:rPr>
          <w:rFonts w:ascii="Arial" w:hAnsi="Arial" w:cs="Arial"/>
          <w:color w:val="000000" w:themeColor="text1"/>
          <w:sz w:val="20"/>
          <w:szCs w:val="20"/>
          <w:lang w:val="hr-HR"/>
        </w:rPr>
        <w:t>Međusobni odnosi između članica Grupe iskazani su u koloni „Neraspoređeno“.</w:t>
      </w:r>
    </w:p>
    <w:p w14:paraId="6CD4AA33" w14:textId="77777777" w:rsidR="00C41D8C" w:rsidRPr="003014A0" w:rsidRDefault="00C41D8C" w:rsidP="00361B04">
      <w:pPr>
        <w:jc w:val="both"/>
        <w:rPr>
          <w:rFonts w:ascii="Arial" w:hAnsi="Arial" w:cs="Arial"/>
          <w:color w:val="000000" w:themeColor="text1"/>
          <w:sz w:val="20"/>
          <w:szCs w:val="20"/>
          <w:lang w:val="hr-HR"/>
        </w:rPr>
      </w:pPr>
    </w:p>
    <w:p w14:paraId="35926109" w14:textId="77777777" w:rsidR="003360D4" w:rsidRPr="003014A0" w:rsidRDefault="003360D4" w:rsidP="00361B04">
      <w:pPr>
        <w:jc w:val="both"/>
        <w:rPr>
          <w:rFonts w:ascii="Arial" w:hAnsi="Arial" w:cs="Arial"/>
          <w:color w:val="000000" w:themeColor="text1"/>
          <w:sz w:val="20"/>
          <w:szCs w:val="20"/>
          <w:lang w:val="hr-HR"/>
        </w:rPr>
      </w:pPr>
      <w:r w:rsidRPr="003014A0">
        <w:rPr>
          <w:rFonts w:ascii="Arial" w:hAnsi="Arial" w:cs="Arial"/>
          <w:color w:val="000000" w:themeColor="text1"/>
          <w:sz w:val="20"/>
          <w:szCs w:val="20"/>
          <w:lang w:val="hr-HR"/>
        </w:rPr>
        <w:t>Grupa se odredila za jednostavan pristup iskazivanja operativnih segmenata uvažavajući osnovni poslovni model svake članice Grupe kako je prethodno opisano u ovoj bilješci.</w:t>
      </w:r>
    </w:p>
    <w:bookmarkEnd w:id="1220"/>
    <w:p w14:paraId="4BA16F82" w14:textId="77777777" w:rsidR="004532CA" w:rsidRPr="003014A0" w:rsidRDefault="004532CA" w:rsidP="00E41AD2">
      <w:pPr>
        <w:spacing w:before="120" w:line="300" w:lineRule="exact"/>
        <w:jc w:val="both"/>
        <w:rPr>
          <w:rFonts w:ascii="Arial" w:hAnsi="Arial" w:cs="Arial"/>
          <w:b/>
          <w:color w:val="000000" w:themeColor="text1"/>
          <w:sz w:val="20"/>
          <w:szCs w:val="20"/>
          <w:lang w:val="hr-HR"/>
        </w:rPr>
      </w:pPr>
    </w:p>
    <w:p w14:paraId="0B3FB4E2" w14:textId="77777777" w:rsidR="00AF2EEB" w:rsidRPr="003014A0" w:rsidRDefault="00AF2EEB" w:rsidP="00E41AD2">
      <w:pPr>
        <w:spacing w:before="120" w:line="300" w:lineRule="exact"/>
        <w:jc w:val="both"/>
        <w:rPr>
          <w:rFonts w:ascii="Arial" w:hAnsi="Arial" w:cs="Arial"/>
          <w:b/>
          <w:color w:val="000000" w:themeColor="text1"/>
          <w:sz w:val="20"/>
          <w:szCs w:val="20"/>
          <w:lang w:val="hr-HR"/>
        </w:rPr>
        <w:sectPr w:rsidR="00AF2EEB" w:rsidRPr="003014A0" w:rsidSect="0026672F">
          <w:pgSz w:w="11907" w:h="16840" w:code="9"/>
          <w:pgMar w:top="1418" w:right="1134" w:bottom="1134" w:left="1418" w:header="851" w:footer="851" w:gutter="0"/>
          <w:cols w:space="720"/>
          <w:noEndnote/>
        </w:sectPr>
      </w:pPr>
    </w:p>
    <w:p w14:paraId="260AEFBC" w14:textId="77777777" w:rsidR="006B4E35" w:rsidRPr="003014A0" w:rsidRDefault="006B4E35" w:rsidP="006B4E35">
      <w:pPr>
        <w:jc w:val="both"/>
        <w:rPr>
          <w:rFonts w:ascii="Arial" w:hAnsi="Arial" w:cs="Arial"/>
          <w:b/>
          <w:color w:val="000000" w:themeColor="text1"/>
          <w:spacing w:val="-3"/>
          <w:sz w:val="20"/>
          <w:szCs w:val="20"/>
          <w:lang w:val="hr-HR"/>
        </w:rPr>
      </w:pPr>
    </w:p>
    <w:p w14:paraId="0C9BCA87" w14:textId="092AF1DA" w:rsidR="00CB00C4" w:rsidRPr="003014A0" w:rsidRDefault="003F114D" w:rsidP="006B4E35">
      <w:pPr>
        <w:jc w:val="both"/>
        <w:rPr>
          <w:rFonts w:ascii="Arial" w:hAnsi="Arial" w:cs="Arial"/>
          <w:b/>
          <w:color w:val="000000" w:themeColor="text1"/>
          <w:sz w:val="20"/>
          <w:szCs w:val="20"/>
          <w:lang w:val="hr-HR"/>
        </w:rPr>
      </w:pPr>
      <w:r w:rsidRPr="003014A0">
        <w:rPr>
          <w:rFonts w:ascii="Arial" w:hAnsi="Arial" w:cs="Arial"/>
          <w:b/>
          <w:color w:val="000000" w:themeColor="text1"/>
          <w:spacing w:val="-3"/>
          <w:sz w:val="20"/>
          <w:szCs w:val="20"/>
          <w:lang w:val="hr-HR"/>
        </w:rPr>
        <w:t>3</w:t>
      </w:r>
      <w:r w:rsidR="00612687">
        <w:rPr>
          <w:rFonts w:ascii="Arial" w:hAnsi="Arial" w:cs="Arial"/>
          <w:b/>
          <w:color w:val="000000" w:themeColor="text1"/>
          <w:spacing w:val="-3"/>
          <w:sz w:val="20"/>
          <w:szCs w:val="20"/>
          <w:lang w:val="hr-HR"/>
        </w:rPr>
        <w:t>3</w:t>
      </w:r>
      <w:r w:rsidR="004532CA" w:rsidRPr="003014A0">
        <w:rPr>
          <w:rFonts w:ascii="Arial" w:hAnsi="Arial" w:cs="Arial"/>
          <w:b/>
          <w:color w:val="000000" w:themeColor="text1"/>
          <w:spacing w:val="-3"/>
          <w:sz w:val="20"/>
          <w:szCs w:val="20"/>
          <w:lang w:val="hr-HR"/>
        </w:rPr>
        <w:t xml:space="preserve">. </w:t>
      </w:r>
      <w:r w:rsidR="004532CA" w:rsidRPr="003014A0">
        <w:rPr>
          <w:rFonts w:ascii="Arial" w:hAnsi="Arial" w:cs="Arial"/>
          <w:b/>
          <w:color w:val="000000" w:themeColor="text1"/>
          <w:spacing w:val="-3"/>
          <w:sz w:val="20"/>
          <w:szCs w:val="20"/>
          <w:lang w:val="hr-HR"/>
        </w:rPr>
        <w:tab/>
      </w:r>
      <w:r w:rsidR="004532CA" w:rsidRPr="003014A0">
        <w:rPr>
          <w:rFonts w:ascii="Arial" w:hAnsi="Arial" w:cs="Arial"/>
          <w:b/>
          <w:color w:val="000000" w:themeColor="text1"/>
          <w:sz w:val="20"/>
          <w:szCs w:val="20"/>
          <w:lang w:val="hr-HR"/>
        </w:rPr>
        <w:t>Izvještavanje po segmentima (nastavak)</w:t>
      </w:r>
    </w:p>
    <w:p w14:paraId="604F4B56" w14:textId="77777777" w:rsidR="00F30520" w:rsidRPr="003014A0" w:rsidRDefault="00F30520" w:rsidP="006B4E35">
      <w:pPr>
        <w:jc w:val="both"/>
        <w:rPr>
          <w:rFonts w:ascii="Arial" w:hAnsi="Arial" w:cs="Arial"/>
          <w:b/>
          <w:color w:val="000000" w:themeColor="text1"/>
          <w:sz w:val="20"/>
          <w:szCs w:val="20"/>
          <w:lang w:val="hr-HR"/>
        </w:rPr>
      </w:pPr>
    </w:p>
    <w:tbl>
      <w:tblPr>
        <w:tblpPr w:leftFromText="181" w:rightFromText="181" w:vertAnchor="text" w:horzAnchor="margin" w:tblpXSpec="center" w:tblpY="1"/>
        <w:tblW w:w="9923" w:type="dxa"/>
        <w:tblLayout w:type="fixed"/>
        <w:tblLook w:val="04A0" w:firstRow="1" w:lastRow="0" w:firstColumn="1" w:lastColumn="0" w:noHBand="0" w:noVBand="1"/>
      </w:tblPr>
      <w:tblGrid>
        <w:gridCol w:w="3261"/>
        <w:gridCol w:w="1134"/>
        <w:gridCol w:w="1667"/>
        <w:gridCol w:w="1168"/>
        <w:gridCol w:w="1559"/>
        <w:gridCol w:w="1134"/>
      </w:tblGrid>
      <w:tr w:rsidR="00E201AF" w:rsidRPr="003014A0" w14:paraId="1F7C50DA" w14:textId="77777777" w:rsidTr="006A6452">
        <w:trPr>
          <w:trHeight w:val="300"/>
        </w:trPr>
        <w:tc>
          <w:tcPr>
            <w:tcW w:w="3261" w:type="dxa"/>
            <w:tcBorders>
              <w:top w:val="nil"/>
              <w:left w:val="nil"/>
              <w:right w:val="nil"/>
            </w:tcBorders>
            <w:vAlign w:val="bottom"/>
          </w:tcPr>
          <w:p w14:paraId="7F36E0DD" w14:textId="77777777" w:rsidR="00E201AF" w:rsidRPr="003014A0" w:rsidRDefault="00E201AF" w:rsidP="006A6452">
            <w:pPr>
              <w:spacing w:line="300" w:lineRule="exact"/>
              <w:rPr>
                <w:rFonts w:ascii="Arial" w:hAnsi="Arial" w:cs="Arial"/>
                <w:b/>
                <w:bCs/>
                <w:color w:val="000000" w:themeColor="text1"/>
                <w:sz w:val="18"/>
                <w:szCs w:val="18"/>
                <w:lang w:val="hr-HR"/>
              </w:rPr>
            </w:pPr>
          </w:p>
        </w:tc>
        <w:tc>
          <w:tcPr>
            <w:tcW w:w="1134" w:type="dxa"/>
            <w:tcBorders>
              <w:top w:val="nil"/>
              <w:left w:val="nil"/>
              <w:right w:val="nil"/>
            </w:tcBorders>
            <w:noWrap/>
          </w:tcPr>
          <w:p w14:paraId="775D8334" w14:textId="77777777" w:rsidR="00E201AF" w:rsidRPr="003014A0" w:rsidRDefault="00E201AF" w:rsidP="006A6452">
            <w:pPr>
              <w:spacing w:line="300" w:lineRule="exact"/>
              <w:jc w:val="right"/>
              <w:rPr>
                <w:rFonts w:ascii="Arial" w:hAnsi="Arial" w:cs="Arial"/>
                <w:b/>
                <w:color w:val="000000" w:themeColor="text1"/>
                <w:sz w:val="18"/>
                <w:szCs w:val="18"/>
                <w:lang w:val="hr-HR"/>
              </w:rPr>
            </w:pPr>
          </w:p>
        </w:tc>
        <w:tc>
          <w:tcPr>
            <w:tcW w:w="1667" w:type="dxa"/>
            <w:tcBorders>
              <w:top w:val="nil"/>
              <w:left w:val="nil"/>
              <w:right w:val="nil"/>
            </w:tcBorders>
            <w:noWrap/>
            <w:vAlign w:val="bottom"/>
          </w:tcPr>
          <w:p w14:paraId="597F6B15" w14:textId="77777777" w:rsidR="00E201AF" w:rsidRPr="003014A0" w:rsidRDefault="00E201AF" w:rsidP="006A6452">
            <w:pPr>
              <w:spacing w:line="300" w:lineRule="exact"/>
              <w:jc w:val="right"/>
              <w:rPr>
                <w:rFonts w:ascii="Arial" w:hAnsi="Arial" w:cs="Arial"/>
                <w:b/>
                <w:color w:val="000000" w:themeColor="text1"/>
                <w:sz w:val="18"/>
                <w:szCs w:val="18"/>
                <w:lang w:val="hr-HR"/>
              </w:rPr>
            </w:pPr>
          </w:p>
        </w:tc>
        <w:tc>
          <w:tcPr>
            <w:tcW w:w="1168" w:type="dxa"/>
            <w:tcBorders>
              <w:top w:val="nil"/>
              <w:left w:val="nil"/>
              <w:right w:val="nil"/>
            </w:tcBorders>
            <w:noWrap/>
            <w:vAlign w:val="bottom"/>
          </w:tcPr>
          <w:p w14:paraId="083BF4F3" w14:textId="77777777" w:rsidR="00E201AF" w:rsidRPr="003014A0" w:rsidRDefault="00E201AF" w:rsidP="006A6452">
            <w:pPr>
              <w:spacing w:line="300" w:lineRule="exact"/>
              <w:jc w:val="right"/>
              <w:rPr>
                <w:rFonts w:ascii="Arial" w:hAnsi="Arial" w:cs="Arial"/>
                <w:b/>
                <w:color w:val="000000" w:themeColor="text1"/>
                <w:sz w:val="18"/>
                <w:szCs w:val="18"/>
                <w:lang w:val="hr-HR"/>
              </w:rPr>
            </w:pPr>
          </w:p>
        </w:tc>
        <w:tc>
          <w:tcPr>
            <w:tcW w:w="1559" w:type="dxa"/>
            <w:tcBorders>
              <w:top w:val="nil"/>
              <w:left w:val="nil"/>
              <w:right w:val="nil"/>
            </w:tcBorders>
            <w:noWrap/>
            <w:vAlign w:val="bottom"/>
          </w:tcPr>
          <w:p w14:paraId="7F30CC77" w14:textId="77777777" w:rsidR="00E201AF" w:rsidRPr="003014A0" w:rsidRDefault="00E201AF" w:rsidP="006A6452">
            <w:pPr>
              <w:spacing w:line="300" w:lineRule="exact"/>
              <w:jc w:val="right"/>
              <w:rPr>
                <w:rFonts w:ascii="Arial" w:hAnsi="Arial" w:cs="Arial"/>
                <w:b/>
                <w:color w:val="000000" w:themeColor="text1"/>
                <w:sz w:val="18"/>
                <w:szCs w:val="18"/>
                <w:lang w:val="hr-HR"/>
              </w:rPr>
            </w:pPr>
          </w:p>
        </w:tc>
        <w:tc>
          <w:tcPr>
            <w:tcW w:w="1134" w:type="dxa"/>
            <w:tcBorders>
              <w:top w:val="nil"/>
              <w:left w:val="nil"/>
              <w:right w:val="nil"/>
            </w:tcBorders>
            <w:noWrap/>
            <w:vAlign w:val="bottom"/>
          </w:tcPr>
          <w:p w14:paraId="0E20E84B" w14:textId="77777777" w:rsidR="00E201AF" w:rsidRPr="003014A0" w:rsidRDefault="00E201AF" w:rsidP="006A6452">
            <w:pPr>
              <w:spacing w:line="300" w:lineRule="exact"/>
              <w:jc w:val="right"/>
              <w:rPr>
                <w:rFonts w:ascii="Arial" w:hAnsi="Arial" w:cs="Arial"/>
                <w:b/>
                <w:color w:val="000000" w:themeColor="text1"/>
                <w:sz w:val="18"/>
                <w:szCs w:val="18"/>
                <w:lang w:val="hr-HR"/>
              </w:rPr>
            </w:pPr>
          </w:p>
        </w:tc>
      </w:tr>
      <w:tr w:rsidR="00E201AF" w:rsidRPr="003014A0" w14:paraId="327D2410" w14:textId="77777777" w:rsidTr="006A6452">
        <w:trPr>
          <w:trHeight w:val="600"/>
        </w:trPr>
        <w:tc>
          <w:tcPr>
            <w:tcW w:w="3261" w:type="dxa"/>
            <w:tcBorders>
              <w:left w:val="nil"/>
              <w:right w:val="nil"/>
            </w:tcBorders>
            <w:vAlign w:val="bottom"/>
          </w:tcPr>
          <w:p w14:paraId="7F36793B" w14:textId="77777777" w:rsidR="00E201AF" w:rsidRPr="003014A0" w:rsidRDefault="00E201AF" w:rsidP="006A6452">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1. siječnja - 31. prosinca 202</w:t>
            </w:r>
            <w:r>
              <w:rPr>
                <w:rFonts w:ascii="Arial" w:hAnsi="Arial" w:cs="Arial"/>
                <w:b/>
                <w:bCs/>
                <w:color w:val="000000" w:themeColor="text1"/>
                <w:sz w:val="18"/>
                <w:szCs w:val="18"/>
                <w:lang w:val="hr-HR"/>
              </w:rPr>
              <w:t>4</w:t>
            </w:r>
            <w:r w:rsidRPr="003014A0">
              <w:rPr>
                <w:rFonts w:ascii="Arial" w:hAnsi="Arial" w:cs="Arial"/>
                <w:b/>
                <w:bCs/>
                <w:color w:val="000000" w:themeColor="text1"/>
                <w:sz w:val="18"/>
                <w:szCs w:val="18"/>
                <w:lang w:val="hr-HR"/>
              </w:rPr>
              <w:t>.</w:t>
            </w:r>
          </w:p>
        </w:tc>
        <w:tc>
          <w:tcPr>
            <w:tcW w:w="1134" w:type="dxa"/>
            <w:tcBorders>
              <w:left w:val="nil"/>
              <w:right w:val="nil"/>
            </w:tcBorders>
          </w:tcPr>
          <w:p w14:paraId="67D5DBEB" w14:textId="77777777" w:rsidR="00E201AF" w:rsidRPr="003014A0" w:rsidRDefault="00E201AF" w:rsidP="006A6452">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Bankarske aktivnosti</w:t>
            </w:r>
          </w:p>
        </w:tc>
        <w:tc>
          <w:tcPr>
            <w:tcW w:w="1667" w:type="dxa"/>
            <w:tcBorders>
              <w:left w:val="nil"/>
              <w:right w:val="nil"/>
            </w:tcBorders>
          </w:tcPr>
          <w:p w14:paraId="1262C095" w14:textId="77777777" w:rsidR="00E201AF" w:rsidRPr="003014A0" w:rsidRDefault="00E201AF" w:rsidP="006A6452">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Osiguravateljske aktivnosti</w:t>
            </w:r>
          </w:p>
        </w:tc>
        <w:tc>
          <w:tcPr>
            <w:tcW w:w="1168" w:type="dxa"/>
            <w:tcBorders>
              <w:left w:val="nil"/>
              <w:right w:val="nil"/>
            </w:tcBorders>
          </w:tcPr>
          <w:p w14:paraId="7182D16B" w14:textId="77777777" w:rsidR="00E201AF" w:rsidRPr="003014A0" w:rsidRDefault="00E201AF" w:rsidP="006A6452">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Ostale aktivnosti</w:t>
            </w:r>
          </w:p>
        </w:tc>
        <w:tc>
          <w:tcPr>
            <w:tcW w:w="1559" w:type="dxa"/>
            <w:tcBorders>
              <w:left w:val="nil"/>
              <w:right w:val="nil"/>
            </w:tcBorders>
          </w:tcPr>
          <w:p w14:paraId="42A8E60A" w14:textId="77777777" w:rsidR="00E201AF" w:rsidRPr="003014A0" w:rsidRDefault="00E201AF" w:rsidP="006A6452">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Neraspoređeno</w:t>
            </w:r>
          </w:p>
        </w:tc>
        <w:tc>
          <w:tcPr>
            <w:tcW w:w="1134" w:type="dxa"/>
            <w:tcBorders>
              <w:left w:val="nil"/>
              <w:right w:val="nil"/>
            </w:tcBorders>
          </w:tcPr>
          <w:p w14:paraId="648DE453" w14:textId="77777777" w:rsidR="00E201AF" w:rsidRPr="003014A0" w:rsidRDefault="00E201AF" w:rsidP="006A6452">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Ukupno</w:t>
            </w:r>
          </w:p>
        </w:tc>
      </w:tr>
      <w:tr w:rsidR="00E201AF" w:rsidRPr="003014A0" w14:paraId="076ABC04" w14:textId="77777777" w:rsidTr="006A6452">
        <w:trPr>
          <w:trHeight w:val="234"/>
        </w:trPr>
        <w:tc>
          <w:tcPr>
            <w:tcW w:w="3261" w:type="dxa"/>
            <w:tcBorders>
              <w:left w:val="nil"/>
              <w:bottom w:val="nil"/>
              <w:right w:val="nil"/>
            </w:tcBorders>
            <w:vAlign w:val="bottom"/>
          </w:tcPr>
          <w:p w14:paraId="05DD4079" w14:textId="77777777" w:rsidR="00E201AF" w:rsidRPr="003014A0" w:rsidRDefault="00E201AF" w:rsidP="006A6452">
            <w:pPr>
              <w:spacing w:line="300" w:lineRule="exact"/>
              <w:rPr>
                <w:rFonts w:ascii="Arial" w:hAnsi="Arial" w:cs="Arial"/>
                <w:b/>
                <w:bCs/>
                <w:color w:val="000000" w:themeColor="text1"/>
                <w:sz w:val="18"/>
                <w:szCs w:val="18"/>
                <w:lang w:val="hr-HR"/>
              </w:rPr>
            </w:pPr>
          </w:p>
        </w:tc>
        <w:tc>
          <w:tcPr>
            <w:tcW w:w="1134" w:type="dxa"/>
            <w:tcBorders>
              <w:left w:val="nil"/>
              <w:bottom w:val="nil"/>
              <w:right w:val="nil"/>
            </w:tcBorders>
            <w:noWrap/>
            <w:vAlign w:val="bottom"/>
          </w:tcPr>
          <w:p w14:paraId="13FF2073" w14:textId="77777777" w:rsidR="00E201AF" w:rsidRPr="003014A0" w:rsidRDefault="00E201AF" w:rsidP="006A6452">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667" w:type="dxa"/>
            <w:tcBorders>
              <w:left w:val="nil"/>
              <w:bottom w:val="nil"/>
              <w:right w:val="nil"/>
            </w:tcBorders>
            <w:noWrap/>
            <w:vAlign w:val="bottom"/>
          </w:tcPr>
          <w:p w14:paraId="3D8CA1FC" w14:textId="77777777" w:rsidR="00E201AF" w:rsidRPr="003014A0" w:rsidRDefault="00E201AF" w:rsidP="006A6452">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w:t>
            </w:r>
            <w:r w:rsidRPr="003014A0">
              <w:rPr>
                <w:rFonts w:ascii="Arial" w:hAnsi="Arial" w:cs="Arial"/>
                <w:b/>
                <w:bCs/>
                <w:color w:val="000000" w:themeColor="text1"/>
                <w:sz w:val="18"/>
                <w:szCs w:val="18"/>
                <w:lang w:val="hr-HR"/>
              </w:rPr>
              <w:t>a</w:t>
            </w:r>
          </w:p>
        </w:tc>
        <w:tc>
          <w:tcPr>
            <w:tcW w:w="1168" w:type="dxa"/>
            <w:tcBorders>
              <w:left w:val="nil"/>
              <w:bottom w:val="nil"/>
              <w:right w:val="nil"/>
            </w:tcBorders>
            <w:noWrap/>
            <w:vAlign w:val="bottom"/>
          </w:tcPr>
          <w:p w14:paraId="572F21F4" w14:textId="77777777" w:rsidR="00E201AF" w:rsidRPr="003014A0" w:rsidRDefault="00E201AF" w:rsidP="006A6452">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559" w:type="dxa"/>
            <w:tcBorders>
              <w:left w:val="nil"/>
              <w:bottom w:val="nil"/>
              <w:right w:val="nil"/>
            </w:tcBorders>
            <w:noWrap/>
            <w:vAlign w:val="bottom"/>
          </w:tcPr>
          <w:p w14:paraId="46366C93" w14:textId="77777777" w:rsidR="00E201AF" w:rsidRPr="003014A0" w:rsidRDefault="00E201AF" w:rsidP="006A6452">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w:t>
            </w:r>
            <w:r w:rsidRPr="003014A0">
              <w:rPr>
                <w:rFonts w:ascii="Arial" w:hAnsi="Arial" w:cs="Arial"/>
                <w:b/>
                <w:bCs/>
                <w:color w:val="000000" w:themeColor="text1"/>
                <w:sz w:val="18"/>
                <w:szCs w:val="18"/>
                <w:lang w:val="hr-HR"/>
              </w:rPr>
              <w:t>a</w:t>
            </w:r>
          </w:p>
        </w:tc>
        <w:tc>
          <w:tcPr>
            <w:tcW w:w="1134" w:type="dxa"/>
            <w:tcBorders>
              <w:left w:val="nil"/>
              <w:bottom w:val="nil"/>
              <w:right w:val="nil"/>
            </w:tcBorders>
            <w:noWrap/>
            <w:vAlign w:val="bottom"/>
          </w:tcPr>
          <w:p w14:paraId="30F02290" w14:textId="77777777" w:rsidR="00E201AF" w:rsidRPr="003014A0" w:rsidRDefault="00E201AF" w:rsidP="006A6452">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w:t>
            </w:r>
            <w:r w:rsidRPr="003014A0">
              <w:rPr>
                <w:rFonts w:ascii="Arial" w:hAnsi="Arial" w:cs="Arial"/>
                <w:b/>
                <w:bCs/>
                <w:color w:val="000000" w:themeColor="text1"/>
                <w:sz w:val="18"/>
                <w:szCs w:val="18"/>
                <w:lang w:val="hr-HR"/>
              </w:rPr>
              <w:t>a</w:t>
            </w:r>
          </w:p>
        </w:tc>
      </w:tr>
      <w:tr w:rsidR="00E201AF" w:rsidRPr="003014A0" w14:paraId="3C0B3410" w14:textId="77777777" w:rsidTr="006A6452">
        <w:trPr>
          <w:trHeight w:val="59"/>
        </w:trPr>
        <w:tc>
          <w:tcPr>
            <w:tcW w:w="3261" w:type="dxa"/>
            <w:tcBorders>
              <w:top w:val="nil"/>
              <w:left w:val="nil"/>
              <w:bottom w:val="nil"/>
              <w:right w:val="nil"/>
            </w:tcBorders>
            <w:vAlign w:val="bottom"/>
          </w:tcPr>
          <w:p w14:paraId="24BBA6CB" w14:textId="77777777" w:rsidR="00E201AF" w:rsidRPr="003014A0" w:rsidRDefault="00E201AF" w:rsidP="006A6452">
            <w:pPr>
              <w:spacing w:line="140" w:lineRule="exact"/>
              <w:rPr>
                <w:rFonts w:ascii="Arial" w:hAnsi="Arial" w:cs="Arial"/>
                <w:color w:val="000000" w:themeColor="text1"/>
                <w:sz w:val="18"/>
                <w:szCs w:val="18"/>
                <w:lang w:val="hr-HR"/>
              </w:rPr>
            </w:pPr>
          </w:p>
        </w:tc>
        <w:tc>
          <w:tcPr>
            <w:tcW w:w="1134" w:type="dxa"/>
            <w:tcBorders>
              <w:top w:val="nil"/>
              <w:left w:val="nil"/>
              <w:bottom w:val="nil"/>
              <w:right w:val="nil"/>
            </w:tcBorders>
            <w:noWrap/>
            <w:vAlign w:val="bottom"/>
          </w:tcPr>
          <w:p w14:paraId="4DFA7C35" w14:textId="77777777" w:rsidR="00E201AF" w:rsidRPr="003014A0" w:rsidRDefault="00E201AF" w:rsidP="006A6452">
            <w:pPr>
              <w:spacing w:line="140" w:lineRule="exact"/>
              <w:rPr>
                <w:rFonts w:ascii="Arial" w:hAnsi="Arial" w:cs="Arial"/>
                <w:color w:val="000000" w:themeColor="text1"/>
                <w:sz w:val="18"/>
                <w:szCs w:val="18"/>
                <w:lang w:val="hr-HR"/>
              </w:rPr>
            </w:pPr>
          </w:p>
        </w:tc>
        <w:tc>
          <w:tcPr>
            <w:tcW w:w="1667" w:type="dxa"/>
            <w:tcBorders>
              <w:top w:val="nil"/>
              <w:left w:val="nil"/>
              <w:bottom w:val="nil"/>
              <w:right w:val="nil"/>
            </w:tcBorders>
            <w:noWrap/>
            <w:vAlign w:val="bottom"/>
          </w:tcPr>
          <w:p w14:paraId="1D7BDB84" w14:textId="77777777" w:rsidR="00E201AF" w:rsidRPr="003014A0" w:rsidRDefault="00E201AF" w:rsidP="006A6452">
            <w:pPr>
              <w:spacing w:line="140" w:lineRule="exact"/>
              <w:rPr>
                <w:rFonts w:ascii="Arial" w:hAnsi="Arial" w:cs="Arial"/>
                <w:color w:val="000000" w:themeColor="text1"/>
                <w:sz w:val="18"/>
                <w:szCs w:val="18"/>
                <w:lang w:val="hr-HR"/>
              </w:rPr>
            </w:pPr>
          </w:p>
        </w:tc>
        <w:tc>
          <w:tcPr>
            <w:tcW w:w="1168" w:type="dxa"/>
            <w:tcBorders>
              <w:top w:val="nil"/>
              <w:left w:val="nil"/>
              <w:bottom w:val="nil"/>
              <w:right w:val="nil"/>
            </w:tcBorders>
            <w:noWrap/>
            <w:vAlign w:val="bottom"/>
          </w:tcPr>
          <w:p w14:paraId="33A11DC3" w14:textId="77777777" w:rsidR="00E201AF" w:rsidRPr="003014A0" w:rsidRDefault="00E201AF" w:rsidP="006A6452">
            <w:pPr>
              <w:spacing w:line="140" w:lineRule="exact"/>
              <w:rPr>
                <w:rFonts w:ascii="Arial" w:hAnsi="Arial" w:cs="Arial"/>
                <w:color w:val="000000" w:themeColor="text1"/>
                <w:sz w:val="18"/>
                <w:szCs w:val="18"/>
                <w:lang w:val="hr-HR"/>
              </w:rPr>
            </w:pPr>
          </w:p>
        </w:tc>
        <w:tc>
          <w:tcPr>
            <w:tcW w:w="1559" w:type="dxa"/>
            <w:tcBorders>
              <w:top w:val="nil"/>
              <w:left w:val="nil"/>
              <w:bottom w:val="nil"/>
              <w:right w:val="nil"/>
            </w:tcBorders>
            <w:noWrap/>
            <w:vAlign w:val="bottom"/>
          </w:tcPr>
          <w:p w14:paraId="46FF8E44" w14:textId="77777777" w:rsidR="00E201AF" w:rsidRPr="003014A0" w:rsidRDefault="00E201AF" w:rsidP="006A6452">
            <w:pPr>
              <w:spacing w:line="140" w:lineRule="exact"/>
              <w:rPr>
                <w:rFonts w:ascii="Arial" w:hAnsi="Arial" w:cs="Arial"/>
                <w:color w:val="000000" w:themeColor="text1"/>
                <w:sz w:val="18"/>
                <w:szCs w:val="18"/>
                <w:lang w:val="hr-HR"/>
              </w:rPr>
            </w:pPr>
          </w:p>
        </w:tc>
        <w:tc>
          <w:tcPr>
            <w:tcW w:w="1134" w:type="dxa"/>
            <w:tcBorders>
              <w:top w:val="nil"/>
              <w:left w:val="nil"/>
              <w:bottom w:val="nil"/>
              <w:right w:val="nil"/>
            </w:tcBorders>
            <w:noWrap/>
            <w:vAlign w:val="bottom"/>
          </w:tcPr>
          <w:p w14:paraId="5501AB08" w14:textId="77777777" w:rsidR="00E201AF" w:rsidRPr="003014A0" w:rsidRDefault="00E201AF" w:rsidP="006A6452">
            <w:pPr>
              <w:spacing w:line="140" w:lineRule="exact"/>
              <w:rPr>
                <w:rFonts w:ascii="Arial" w:hAnsi="Arial" w:cs="Arial"/>
                <w:color w:val="000000" w:themeColor="text1"/>
                <w:sz w:val="18"/>
                <w:szCs w:val="18"/>
                <w:lang w:val="hr-HR"/>
              </w:rPr>
            </w:pPr>
          </w:p>
        </w:tc>
      </w:tr>
      <w:tr w:rsidR="00E201AF" w:rsidRPr="003014A0" w14:paraId="3BA6AF8A" w14:textId="77777777" w:rsidTr="006A6452">
        <w:trPr>
          <w:trHeight w:val="300"/>
        </w:trPr>
        <w:tc>
          <w:tcPr>
            <w:tcW w:w="3261" w:type="dxa"/>
            <w:tcBorders>
              <w:top w:val="nil"/>
              <w:left w:val="nil"/>
              <w:bottom w:val="nil"/>
              <w:right w:val="nil"/>
            </w:tcBorders>
            <w:vAlign w:val="bottom"/>
          </w:tcPr>
          <w:p w14:paraId="14D921B5" w14:textId="77777777" w:rsidR="00E201AF" w:rsidRPr="003014A0" w:rsidRDefault="00E201AF" w:rsidP="006A6452">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Neto prihod od kamata</w:t>
            </w:r>
          </w:p>
        </w:tc>
        <w:tc>
          <w:tcPr>
            <w:tcW w:w="1134" w:type="dxa"/>
            <w:noWrap/>
          </w:tcPr>
          <w:p w14:paraId="68EED2B3" w14:textId="77777777" w:rsidR="00E201AF" w:rsidRPr="003014A0" w:rsidRDefault="00E201AF" w:rsidP="006A6452">
            <w:pPr>
              <w:spacing w:line="300" w:lineRule="exact"/>
              <w:jc w:val="right"/>
              <w:rPr>
                <w:rFonts w:ascii="Arial" w:hAnsi="Arial" w:cs="Arial"/>
                <w:color w:val="000000" w:themeColor="text1"/>
                <w:sz w:val="18"/>
                <w:szCs w:val="18"/>
                <w:lang w:val="hr-HR"/>
              </w:rPr>
            </w:pPr>
            <w:r w:rsidRPr="00CB68A4">
              <w:rPr>
                <w:rFonts w:ascii="Arial" w:hAnsi="Arial" w:cs="Arial"/>
                <w:color w:val="000000" w:themeColor="text1"/>
                <w:sz w:val="18"/>
                <w:szCs w:val="18"/>
                <w:lang w:val="hr-HR"/>
              </w:rPr>
              <w:t>74.399</w:t>
            </w:r>
          </w:p>
        </w:tc>
        <w:tc>
          <w:tcPr>
            <w:tcW w:w="1667" w:type="dxa"/>
            <w:noWrap/>
          </w:tcPr>
          <w:p w14:paraId="2D1614D7" w14:textId="77777777" w:rsidR="00E201AF" w:rsidRPr="003014A0" w:rsidRDefault="00E201AF" w:rsidP="006A6452">
            <w:pPr>
              <w:spacing w:line="300" w:lineRule="exact"/>
              <w:jc w:val="right"/>
              <w:rPr>
                <w:rFonts w:ascii="Arial" w:hAnsi="Arial" w:cs="Arial"/>
                <w:color w:val="000000" w:themeColor="text1"/>
                <w:sz w:val="18"/>
                <w:szCs w:val="18"/>
                <w:lang w:val="hr-HR"/>
              </w:rPr>
            </w:pPr>
            <w:r w:rsidRPr="00CB68A4">
              <w:rPr>
                <w:rFonts w:ascii="Arial" w:hAnsi="Arial" w:cs="Arial"/>
                <w:color w:val="000000" w:themeColor="text1"/>
                <w:sz w:val="18"/>
                <w:szCs w:val="18"/>
                <w:lang w:val="hr-HR"/>
              </w:rPr>
              <w:t>252</w:t>
            </w:r>
          </w:p>
        </w:tc>
        <w:tc>
          <w:tcPr>
            <w:tcW w:w="1168" w:type="dxa"/>
            <w:noWrap/>
          </w:tcPr>
          <w:p w14:paraId="432A4097" w14:textId="77777777" w:rsidR="00E201AF" w:rsidRPr="003014A0" w:rsidRDefault="00E201AF" w:rsidP="006A6452">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559" w:type="dxa"/>
            <w:noWrap/>
          </w:tcPr>
          <w:p w14:paraId="46FCBB72" w14:textId="77777777" w:rsidR="00E201AF" w:rsidRPr="003014A0" w:rsidRDefault="00E201AF" w:rsidP="006A6452">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noWrap/>
          </w:tcPr>
          <w:p w14:paraId="68AFCF0A" w14:textId="77777777" w:rsidR="00E201AF" w:rsidRPr="003014A0" w:rsidRDefault="00E201AF" w:rsidP="006A6452">
            <w:pPr>
              <w:spacing w:line="300" w:lineRule="exact"/>
              <w:jc w:val="right"/>
              <w:rPr>
                <w:rFonts w:ascii="Arial" w:hAnsi="Arial" w:cs="Arial"/>
                <w:color w:val="000000" w:themeColor="text1"/>
                <w:sz w:val="18"/>
                <w:szCs w:val="18"/>
                <w:lang w:val="hr-HR"/>
              </w:rPr>
            </w:pPr>
            <w:r w:rsidRPr="00CB68A4">
              <w:rPr>
                <w:rFonts w:ascii="Arial" w:hAnsi="Arial" w:cs="Arial"/>
                <w:color w:val="000000" w:themeColor="text1"/>
                <w:sz w:val="18"/>
                <w:szCs w:val="18"/>
                <w:lang w:val="hr-HR"/>
              </w:rPr>
              <w:t>74.651</w:t>
            </w:r>
          </w:p>
        </w:tc>
      </w:tr>
      <w:tr w:rsidR="00E201AF" w:rsidRPr="003014A0" w14:paraId="7A1B2A6A" w14:textId="77777777" w:rsidTr="006A6452">
        <w:trPr>
          <w:trHeight w:val="300"/>
        </w:trPr>
        <w:tc>
          <w:tcPr>
            <w:tcW w:w="3261" w:type="dxa"/>
            <w:tcBorders>
              <w:top w:val="nil"/>
              <w:left w:val="nil"/>
              <w:bottom w:val="nil"/>
              <w:right w:val="nil"/>
            </w:tcBorders>
            <w:vAlign w:val="bottom"/>
          </w:tcPr>
          <w:p w14:paraId="04A9131C" w14:textId="77777777" w:rsidR="00E201AF" w:rsidRPr="003014A0" w:rsidRDefault="00E201AF" w:rsidP="006A6452">
            <w:pPr>
              <w:spacing w:line="300" w:lineRule="exact"/>
              <w:rPr>
                <w:rFonts w:ascii="Arial" w:hAnsi="Arial" w:cs="Arial"/>
                <w:color w:val="000000" w:themeColor="text1"/>
                <w:sz w:val="18"/>
                <w:szCs w:val="18"/>
                <w:lang w:val="hr-HR"/>
              </w:rPr>
            </w:pPr>
            <w:r w:rsidRPr="00CB68A4">
              <w:rPr>
                <w:rFonts w:ascii="Arial" w:hAnsi="Arial" w:cs="Arial"/>
                <w:color w:val="000000" w:themeColor="text1"/>
                <w:sz w:val="18"/>
                <w:szCs w:val="18"/>
                <w:lang w:val="hr-HR"/>
              </w:rPr>
              <w:t>Prihod od ukidanja razgraničenja subvencije na teret poslovanja HBOR-a</w:t>
            </w:r>
          </w:p>
        </w:tc>
        <w:tc>
          <w:tcPr>
            <w:tcW w:w="1134" w:type="dxa"/>
            <w:noWrap/>
            <w:vAlign w:val="bottom"/>
          </w:tcPr>
          <w:p w14:paraId="654EC1B5" w14:textId="77777777" w:rsidR="00E201AF" w:rsidRPr="003014A0" w:rsidRDefault="00E201AF" w:rsidP="006A6452">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rPr>
              <w:t>598</w:t>
            </w:r>
          </w:p>
        </w:tc>
        <w:tc>
          <w:tcPr>
            <w:tcW w:w="1667" w:type="dxa"/>
            <w:noWrap/>
            <w:vAlign w:val="bottom"/>
          </w:tcPr>
          <w:p w14:paraId="196A20DC" w14:textId="77777777" w:rsidR="00E201AF" w:rsidRPr="003014A0" w:rsidRDefault="00E201AF" w:rsidP="006A6452">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rPr>
              <w:t>-</w:t>
            </w:r>
          </w:p>
        </w:tc>
        <w:tc>
          <w:tcPr>
            <w:tcW w:w="1168" w:type="dxa"/>
            <w:noWrap/>
            <w:vAlign w:val="bottom"/>
          </w:tcPr>
          <w:p w14:paraId="177B652D" w14:textId="77777777" w:rsidR="00E201AF" w:rsidRPr="003014A0" w:rsidRDefault="00E201AF" w:rsidP="006A6452">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rPr>
              <w:t>-</w:t>
            </w:r>
          </w:p>
        </w:tc>
        <w:tc>
          <w:tcPr>
            <w:tcW w:w="1559" w:type="dxa"/>
            <w:noWrap/>
            <w:vAlign w:val="bottom"/>
          </w:tcPr>
          <w:p w14:paraId="73E52D3C" w14:textId="77777777" w:rsidR="00E201AF" w:rsidRPr="003014A0" w:rsidRDefault="00E201AF" w:rsidP="006A6452">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rPr>
              <w:t>-</w:t>
            </w:r>
          </w:p>
        </w:tc>
        <w:tc>
          <w:tcPr>
            <w:tcW w:w="1134" w:type="dxa"/>
            <w:noWrap/>
            <w:vAlign w:val="bottom"/>
          </w:tcPr>
          <w:p w14:paraId="3A055859" w14:textId="77777777" w:rsidR="00E201AF" w:rsidRPr="003014A0" w:rsidRDefault="00E201AF" w:rsidP="006A6452">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rPr>
              <w:t>598</w:t>
            </w:r>
          </w:p>
        </w:tc>
      </w:tr>
      <w:tr w:rsidR="00E201AF" w:rsidRPr="003014A0" w14:paraId="60BE8E66" w14:textId="77777777" w:rsidTr="006A6452">
        <w:trPr>
          <w:trHeight w:val="300"/>
        </w:trPr>
        <w:tc>
          <w:tcPr>
            <w:tcW w:w="3261" w:type="dxa"/>
            <w:tcBorders>
              <w:top w:val="nil"/>
              <w:left w:val="nil"/>
              <w:bottom w:val="nil"/>
              <w:right w:val="nil"/>
            </w:tcBorders>
            <w:vAlign w:val="bottom"/>
          </w:tcPr>
          <w:p w14:paraId="7F372DC6" w14:textId="77777777" w:rsidR="00E201AF" w:rsidRPr="003014A0" w:rsidRDefault="00E201AF" w:rsidP="006A6452">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Neto prihod od naknada</w:t>
            </w:r>
          </w:p>
        </w:tc>
        <w:tc>
          <w:tcPr>
            <w:tcW w:w="1134" w:type="dxa"/>
            <w:noWrap/>
          </w:tcPr>
          <w:p w14:paraId="02E3FC25" w14:textId="77777777" w:rsidR="00E201AF" w:rsidRPr="003014A0" w:rsidRDefault="00E201AF" w:rsidP="006A6452">
            <w:pPr>
              <w:spacing w:line="300" w:lineRule="exact"/>
              <w:jc w:val="right"/>
              <w:rPr>
                <w:rFonts w:ascii="Arial" w:hAnsi="Arial" w:cs="Arial"/>
                <w:color w:val="000000" w:themeColor="text1"/>
                <w:sz w:val="18"/>
                <w:szCs w:val="18"/>
                <w:lang w:val="hr-HR"/>
              </w:rPr>
            </w:pPr>
            <w:r w:rsidRPr="00CB68A4">
              <w:rPr>
                <w:rFonts w:ascii="Arial" w:hAnsi="Arial" w:cs="Arial"/>
                <w:color w:val="000000" w:themeColor="text1"/>
                <w:sz w:val="18"/>
                <w:szCs w:val="18"/>
                <w:lang w:val="hr-HR"/>
              </w:rPr>
              <w:t>1.589</w:t>
            </w:r>
          </w:p>
        </w:tc>
        <w:tc>
          <w:tcPr>
            <w:tcW w:w="1667" w:type="dxa"/>
            <w:noWrap/>
          </w:tcPr>
          <w:p w14:paraId="7F4CCA9D" w14:textId="77777777" w:rsidR="00E201AF" w:rsidRPr="003014A0" w:rsidRDefault="00E201AF" w:rsidP="006A6452">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68" w:type="dxa"/>
            <w:noWrap/>
          </w:tcPr>
          <w:p w14:paraId="4005EB90" w14:textId="77777777" w:rsidR="00E201AF" w:rsidRPr="003014A0" w:rsidRDefault="00E201AF" w:rsidP="006A6452">
            <w:pPr>
              <w:spacing w:line="300" w:lineRule="exact"/>
              <w:jc w:val="right"/>
              <w:rPr>
                <w:rFonts w:ascii="Arial" w:hAnsi="Arial" w:cs="Arial"/>
                <w:color w:val="000000" w:themeColor="text1"/>
                <w:sz w:val="18"/>
                <w:szCs w:val="18"/>
                <w:lang w:val="hr-HR"/>
              </w:rPr>
            </w:pPr>
            <w:r w:rsidRPr="00CB68A4">
              <w:rPr>
                <w:rFonts w:ascii="Arial" w:hAnsi="Arial" w:cs="Arial"/>
                <w:color w:val="000000" w:themeColor="text1"/>
                <w:sz w:val="18"/>
                <w:szCs w:val="18"/>
                <w:lang w:val="hr-HR"/>
              </w:rPr>
              <w:t>314</w:t>
            </w:r>
          </w:p>
        </w:tc>
        <w:tc>
          <w:tcPr>
            <w:tcW w:w="1559" w:type="dxa"/>
            <w:noWrap/>
          </w:tcPr>
          <w:p w14:paraId="3E2ACDE7" w14:textId="77777777" w:rsidR="00E201AF" w:rsidRPr="003014A0" w:rsidRDefault="00E201AF" w:rsidP="006A6452">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noWrap/>
          </w:tcPr>
          <w:p w14:paraId="0B29E18D" w14:textId="77777777" w:rsidR="00E201AF" w:rsidRPr="003014A0" w:rsidRDefault="00E201AF" w:rsidP="006A6452">
            <w:pPr>
              <w:spacing w:line="300" w:lineRule="exact"/>
              <w:jc w:val="right"/>
              <w:rPr>
                <w:rFonts w:ascii="Arial" w:hAnsi="Arial" w:cs="Arial"/>
                <w:color w:val="000000" w:themeColor="text1"/>
                <w:sz w:val="18"/>
                <w:szCs w:val="18"/>
                <w:lang w:val="hr-HR"/>
              </w:rPr>
            </w:pPr>
            <w:r w:rsidRPr="00CB68A4">
              <w:rPr>
                <w:rFonts w:ascii="Arial" w:hAnsi="Arial" w:cs="Arial"/>
                <w:color w:val="000000" w:themeColor="text1"/>
                <w:sz w:val="18"/>
                <w:szCs w:val="18"/>
                <w:lang w:val="hr-HR"/>
              </w:rPr>
              <w:t>1.903</w:t>
            </w:r>
          </w:p>
        </w:tc>
      </w:tr>
      <w:tr w:rsidR="00E201AF" w:rsidRPr="003014A0" w14:paraId="365C6537" w14:textId="77777777" w:rsidTr="006A6452">
        <w:trPr>
          <w:trHeight w:val="280"/>
        </w:trPr>
        <w:tc>
          <w:tcPr>
            <w:tcW w:w="3261" w:type="dxa"/>
            <w:tcBorders>
              <w:top w:val="nil"/>
              <w:left w:val="nil"/>
              <w:bottom w:val="nil"/>
              <w:right w:val="nil"/>
            </w:tcBorders>
            <w:vAlign w:val="bottom"/>
          </w:tcPr>
          <w:p w14:paraId="0969D765" w14:textId="77777777" w:rsidR="00E201AF" w:rsidRPr="003014A0" w:rsidRDefault="00E201AF" w:rsidP="006A6452">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 xml:space="preserve">Neto prihodi od financijskih aktivnosti </w:t>
            </w:r>
          </w:p>
        </w:tc>
        <w:tc>
          <w:tcPr>
            <w:tcW w:w="1134" w:type="dxa"/>
            <w:noWrap/>
            <w:vAlign w:val="bottom"/>
          </w:tcPr>
          <w:p w14:paraId="3C78E63A" w14:textId="77777777" w:rsidR="00E201AF" w:rsidRPr="003014A0" w:rsidRDefault="00E201AF" w:rsidP="006A6452">
            <w:pPr>
              <w:spacing w:line="300" w:lineRule="exact"/>
              <w:jc w:val="right"/>
              <w:rPr>
                <w:rFonts w:ascii="Arial" w:hAnsi="Arial" w:cs="Arial"/>
                <w:color w:val="000000" w:themeColor="text1"/>
                <w:sz w:val="18"/>
                <w:szCs w:val="18"/>
                <w:lang w:val="hr-HR"/>
              </w:rPr>
            </w:pPr>
            <w:r w:rsidRPr="00CB68A4">
              <w:rPr>
                <w:rFonts w:ascii="Arial" w:hAnsi="Arial" w:cs="Arial"/>
                <w:color w:val="000000" w:themeColor="text1"/>
                <w:sz w:val="18"/>
                <w:szCs w:val="18"/>
                <w:lang w:val="hr-HR"/>
              </w:rPr>
              <w:t>768</w:t>
            </w:r>
          </w:p>
        </w:tc>
        <w:tc>
          <w:tcPr>
            <w:tcW w:w="1667" w:type="dxa"/>
            <w:noWrap/>
            <w:vAlign w:val="bottom"/>
          </w:tcPr>
          <w:p w14:paraId="0525232E" w14:textId="77777777" w:rsidR="00E201AF" w:rsidRPr="00A4202A" w:rsidRDefault="00E201AF" w:rsidP="006A6452">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68" w:type="dxa"/>
            <w:noWrap/>
            <w:vAlign w:val="bottom"/>
          </w:tcPr>
          <w:p w14:paraId="7CC34298" w14:textId="77777777" w:rsidR="00E201AF" w:rsidRPr="00A4202A" w:rsidRDefault="00E201AF" w:rsidP="006A6452">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3</w:t>
            </w:r>
          </w:p>
        </w:tc>
        <w:tc>
          <w:tcPr>
            <w:tcW w:w="1559" w:type="dxa"/>
            <w:noWrap/>
            <w:vAlign w:val="bottom"/>
          </w:tcPr>
          <w:p w14:paraId="69DECBD5" w14:textId="77777777" w:rsidR="00E201AF" w:rsidRPr="00A4202A" w:rsidRDefault="00E201AF" w:rsidP="006A6452">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noWrap/>
            <w:vAlign w:val="bottom"/>
          </w:tcPr>
          <w:p w14:paraId="233EAC15" w14:textId="77777777" w:rsidR="00E201AF" w:rsidRPr="00A4202A" w:rsidRDefault="00E201AF" w:rsidP="006A6452">
            <w:pPr>
              <w:spacing w:line="300" w:lineRule="exact"/>
              <w:jc w:val="right"/>
              <w:rPr>
                <w:rFonts w:ascii="Arial" w:hAnsi="Arial" w:cs="Arial"/>
                <w:color w:val="000000" w:themeColor="text1"/>
                <w:sz w:val="18"/>
                <w:szCs w:val="18"/>
                <w:lang w:val="hr-HR"/>
              </w:rPr>
            </w:pPr>
            <w:r w:rsidRPr="00CB68A4">
              <w:rPr>
                <w:rFonts w:ascii="Arial" w:hAnsi="Arial" w:cs="Arial"/>
                <w:color w:val="000000" w:themeColor="text1"/>
                <w:sz w:val="18"/>
                <w:szCs w:val="18"/>
                <w:lang w:val="hr-HR"/>
              </w:rPr>
              <w:t>771</w:t>
            </w:r>
          </w:p>
        </w:tc>
      </w:tr>
      <w:tr w:rsidR="00E201AF" w:rsidRPr="003014A0" w14:paraId="387397F6" w14:textId="77777777" w:rsidTr="006A6452">
        <w:trPr>
          <w:trHeight w:val="280"/>
        </w:trPr>
        <w:tc>
          <w:tcPr>
            <w:tcW w:w="3261" w:type="dxa"/>
            <w:tcBorders>
              <w:top w:val="nil"/>
              <w:left w:val="nil"/>
              <w:bottom w:val="nil"/>
              <w:right w:val="nil"/>
            </w:tcBorders>
            <w:vAlign w:val="bottom"/>
          </w:tcPr>
          <w:p w14:paraId="11A3C2AE" w14:textId="77777777" w:rsidR="00E201AF" w:rsidRPr="003014A0" w:rsidRDefault="00E201AF" w:rsidP="006A6452">
            <w:pPr>
              <w:spacing w:line="300" w:lineRule="exact"/>
              <w:rPr>
                <w:rFonts w:ascii="Arial" w:hAnsi="Arial" w:cs="Arial"/>
                <w:color w:val="000000" w:themeColor="text1"/>
                <w:sz w:val="18"/>
                <w:szCs w:val="18"/>
                <w:lang w:val="hr-HR"/>
              </w:rPr>
            </w:pPr>
            <w:r w:rsidRPr="00A4202A">
              <w:rPr>
                <w:rFonts w:ascii="Arial" w:hAnsi="Arial" w:cs="Arial"/>
                <w:color w:val="000000" w:themeColor="text1"/>
                <w:sz w:val="18"/>
                <w:szCs w:val="18"/>
                <w:lang w:val="hr-HR"/>
              </w:rPr>
              <w:t>Dobitak od umanjenja vrijednosti</w:t>
            </w:r>
          </w:p>
        </w:tc>
        <w:tc>
          <w:tcPr>
            <w:tcW w:w="1134" w:type="dxa"/>
            <w:noWrap/>
            <w:vAlign w:val="bottom"/>
          </w:tcPr>
          <w:p w14:paraId="52703C91" w14:textId="77777777" w:rsidR="00E201AF" w:rsidRPr="003014A0" w:rsidRDefault="00E201AF" w:rsidP="006A6452">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667" w:type="dxa"/>
            <w:noWrap/>
            <w:vAlign w:val="bottom"/>
          </w:tcPr>
          <w:p w14:paraId="36D058B9" w14:textId="77777777" w:rsidR="00E201AF" w:rsidRPr="00A4202A" w:rsidRDefault="00E201AF" w:rsidP="006A6452">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68" w:type="dxa"/>
            <w:noWrap/>
            <w:vAlign w:val="bottom"/>
          </w:tcPr>
          <w:p w14:paraId="71E88712" w14:textId="77777777" w:rsidR="00E201AF" w:rsidRPr="00A4202A" w:rsidRDefault="00E201AF" w:rsidP="006A6452">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559" w:type="dxa"/>
            <w:noWrap/>
            <w:vAlign w:val="bottom"/>
          </w:tcPr>
          <w:p w14:paraId="0092C3E4" w14:textId="77777777" w:rsidR="00E201AF" w:rsidRPr="00A4202A" w:rsidRDefault="00E201AF" w:rsidP="006A6452">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noWrap/>
            <w:vAlign w:val="bottom"/>
          </w:tcPr>
          <w:p w14:paraId="1971A92B" w14:textId="77777777" w:rsidR="00E201AF" w:rsidRPr="00A4202A" w:rsidRDefault="00E201AF" w:rsidP="006A6452">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r>
      <w:tr w:rsidR="00E201AF" w:rsidRPr="003014A0" w14:paraId="60008864" w14:textId="77777777" w:rsidTr="006A6452">
        <w:trPr>
          <w:trHeight w:val="300"/>
        </w:trPr>
        <w:tc>
          <w:tcPr>
            <w:tcW w:w="3261" w:type="dxa"/>
            <w:tcBorders>
              <w:top w:val="nil"/>
              <w:left w:val="nil"/>
              <w:bottom w:val="nil"/>
              <w:right w:val="nil"/>
            </w:tcBorders>
            <w:vAlign w:val="bottom"/>
          </w:tcPr>
          <w:p w14:paraId="45998654" w14:textId="77777777" w:rsidR="00E201AF" w:rsidRPr="003014A0" w:rsidRDefault="00E201AF" w:rsidP="006A6452">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Neto zarađene premije</w:t>
            </w:r>
          </w:p>
        </w:tc>
        <w:tc>
          <w:tcPr>
            <w:tcW w:w="1134" w:type="dxa"/>
            <w:noWrap/>
          </w:tcPr>
          <w:p w14:paraId="2DC33176" w14:textId="77777777" w:rsidR="00E201AF" w:rsidRPr="003014A0" w:rsidRDefault="00E201AF" w:rsidP="006A6452">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667" w:type="dxa"/>
            <w:noWrap/>
          </w:tcPr>
          <w:p w14:paraId="344D59C1" w14:textId="77777777" w:rsidR="00E201AF" w:rsidRPr="003014A0" w:rsidRDefault="00E201AF" w:rsidP="006A6452">
            <w:pPr>
              <w:spacing w:line="300" w:lineRule="exact"/>
              <w:jc w:val="right"/>
              <w:rPr>
                <w:rFonts w:ascii="Arial" w:hAnsi="Arial" w:cs="Arial"/>
                <w:color w:val="000000" w:themeColor="text1"/>
                <w:sz w:val="18"/>
                <w:szCs w:val="18"/>
                <w:lang w:val="hr-HR"/>
              </w:rPr>
            </w:pPr>
            <w:r w:rsidRPr="00CB68A4">
              <w:rPr>
                <w:rFonts w:ascii="Arial" w:hAnsi="Arial" w:cs="Arial"/>
                <w:color w:val="000000" w:themeColor="text1"/>
                <w:sz w:val="18"/>
                <w:szCs w:val="18"/>
                <w:lang w:val="hr-HR"/>
              </w:rPr>
              <w:t>2.388</w:t>
            </w:r>
          </w:p>
        </w:tc>
        <w:tc>
          <w:tcPr>
            <w:tcW w:w="1168" w:type="dxa"/>
            <w:noWrap/>
          </w:tcPr>
          <w:p w14:paraId="16790B72" w14:textId="77777777" w:rsidR="00E201AF" w:rsidRPr="003014A0" w:rsidRDefault="00E201AF" w:rsidP="006A6452">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559" w:type="dxa"/>
            <w:noWrap/>
          </w:tcPr>
          <w:p w14:paraId="3CB8CF15" w14:textId="77777777" w:rsidR="00E201AF" w:rsidRPr="003014A0" w:rsidRDefault="00E201AF" w:rsidP="006A6452">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noWrap/>
          </w:tcPr>
          <w:p w14:paraId="18ED3B16" w14:textId="77777777" w:rsidR="00E201AF" w:rsidRPr="003014A0" w:rsidRDefault="00E201AF" w:rsidP="006A6452">
            <w:pPr>
              <w:spacing w:line="300" w:lineRule="exact"/>
              <w:jc w:val="right"/>
              <w:rPr>
                <w:rFonts w:ascii="Arial" w:hAnsi="Arial" w:cs="Arial"/>
                <w:color w:val="000000" w:themeColor="text1"/>
                <w:sz w:val="18"/>
                <w:szCs w:val="18"/>
                <w:lang w:val="hr-HR"/>
              </w:rPr>
            </w:pPr>
            <w:r w:rsidRPr="00CB68A4">
              <w:rPr>
                <w:rFonts w:ascii="Arial" w:hAnsi="Arial" w:cs="Arial"/>
                <w:color w:val="000000" w:themeColor="text1"/>
                <w:sz w:val="18"/>
                <w:szCs w:val="18"/>
                <w:lang w:val="hr-HR"/>
              </w:rPr>
              <w:t>2.388</w:t>
            </w:r>
          </w:p>
        </w:tc>
      </w:tr>
      <w:tr w:rsidR="00E201AF" w:rsidRPr="003014A0" w14:paraId="433FFCB8" w14:textId="77777777" w:rsidTr="006A6452">
        <w:trPr>
          <w:trHeight w:val="300"/>
        </w:trPr>
        <w:tc>
          <w:tcPr>
            <w:tcW w:w="3261" w:type="dxa"/>
            <w:tcBorders>
              <w:top w:val="nil"/>
              <w:left w:val="nil"/>
              <w:right w:val="nil"/>
            </w:tcBorders>
            <w:vAlign w:val="bottom"/>
          </w:tcPr>
          <w:p w14:paraId="0F7D5686" w14:textId="77777777" w:rsidR="00E201AF" w:rsidRPr="003014A0" w:rsidRDefault="00E201AF" w:rsidP="006A6452">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Ostali prihodi</w:t>
            </w:r>
          </w:p>
        </w:tc>
        <w:tc>
          <w:tcPr>
            <w:tcW w:w="1134" w:type="dxa"/>
            <w:tcBorders>
              <w:top w:val="nil"/>
              <w:left w:val="nil"/>
              <w:bottom w:val="single" w:sz="2" w:space="0" w:color="auto"/>
              <w:right w:val="nil"/>
            </w:tcBorders>
            <w:noWrap/>
          </w:tcPr>
          <w:p w14:paraId="566CFF43" w14:textId="77777777" w:rsidR="00E201AF" w:rsidRPr="003014A0" w:rsidRDefault="00E201AF" w:rsidP="006A6452">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3.122</w:t>
            </w:r>
          </w:p>
        </w:tc>
        <w:tc>
          <w:tcPr>
            <w:tcW w:w="1667" w:type="dxa"/>
            <w:tcBorders>
              <w:top w:val="nil"/>
              <w:left w:val="nil"/>
              <w:bottom w:val="single" w:sz="2" w:space="0" w:color="auto"/>
              <w:right w:val="nil"/>
            </w:tcBorders>
            <w:noWrap/>
          </w:tcPr>
          <w:p w14:paraId="2E898A1A" w14:textId="77777777" w:rsidR="00E201AF" w:rsidRPr="003014A0" w:rsidRDefault="00E201AF" w:rsidP="006A6452">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323</w:t>
            </w:r>
          </w:p>
        </w:tc>
        <w:tc>
          <w:tcPr>
            <w:tcW w:w="1168" w:type="dxa"/>
            <w:tcBorders>
              <w:top w:val="nil"/>
              <w:left w:val="nil"/>
              <w:bottom w:val="single" w:sz="2" w:space="0" w:color="auto"/>
              <w:right w:val="nil"/>
            </w:tcBorders>
            <w:noWrap/>
          </w:tcPr>
          <w:p w14:paraId="6D83DC56" w14:textId="77777777" w:rsidR="00E201AF" w:rsidRPr="003014A0" w:rsidRDefault="00E201AF" w:rsidP="006A6452">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43</w:t>
            </w:r>
          </w:p>
        </w:tc>
        <w:tc>
          <w:tcPr>
            <w:tcW w:w="1559" w:type="dxa"/>
            <w:tcBorders>
              <w:top w:val="nil"/>
              <w:left w:val="nil"/>
              <w:bottom w:val="single" w:sz="2" w:space="0" w:color="auto"/>
              <w:right w:val="nil"/>
            </w:tcBorders>
            <w:noWrap/>
          </w:tcPr>
          <w:p w14:paraId="76A8C7B9" w14:textId="77777777" w:rsidR="00E201AF" w:rsidRPr="003014A0" w:rsidRDefault="00E201AF" w:rsidP="006A6452">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(41)</w:t>
            </w:r>
          </w:p>
        </w:tc>
        <w:tc>
          <w:tcPr>
            <w:tcW w:w="1134" w:type="dxa"/>
            <w:tcBorders>
              <w:top w:val="nil"/>
              <w:left w:val="nil"/>
              <w:bottom w:val="single" w:sz="2" w:space="0" w:color="auto"/>
              <w:right w:val="nil"/>
            </w:tcBorders>
            <w:noWrap/>
          </w:tcPr>
          <w:p w14:paraId="44030768" w14:textId="77777777" w:rsidR="00E201AF" w:rsidRPr="003014A0" w:rsidRDefault="00E201AF" w:rsidP="006A6452">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3.447</w:t>
            </w:r>
          </w:p>
        </w:tc>
      </w:tr>
      <w:tr w:rsidR="00E201AF" w:rsidRPr="003014A0" w14:paraId="18BDB74C" w14:textId="77777777" w:rsidTr="006A6452">
        <w:trPr>
          <w:trHeight w:val="300"/>
        </w:trPr>
        <w:tc>
          <w:tcPr>
            <w:tcW w:w="3261" w:type="dxa"/>
            <w:tcBorders>
              <w:left w:val="nil"/>
              <w:right w:val="nil"/>
            </w:tcBorders>
            <w:vAlign w:val="bottom"/>
          </w:tcPr>
          <w:p w14:paraId="08CEF3D1" w14:textId="77777777" w:rsidR="00E201AF" w:rsidRPr="003014A0" w:rsidRDefault="00E201AF" w:rsidP="006A6452">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Prihod iz poslovanja</w:t>
            </w:r>
          </w:p>
        </w:tc>
        <w:tc>
          <w:tcPr>
            <w:tcW w:w="1134" w:type="dxa"/>
            <w:tcBorders>
              <w:top w:val="single" w:sz="2" w:space="0" w:color="auto"/>
              <w:left w:val="nil"/>
              <w:bottom w:val="single" w:sz="12" w:space="0" w:color="auto"/>
              <w:right w:val="nil"/>
            </w:tcBorders>
            <w:noWrap/>
            <w:vAlign w:val="bottom"/>
          </w:tcPr>
          <w:p w14:paraId="066C4BA8" w14:textId="77777777" w:rsidR="00E201AF" w:rsidRPr="003014A0" w:rsidRDefault="00E201AF" w:rsidP="006A6452">
            <w:pPr>
              <w:spacing w:line="300" w:lineRule="exact"/>
              <w:jc w:val="right"/>
              <w:rPr>
                <w:rFonts w:ascii="Arial" w:hAnsi="Arial" w:cs="Arial"/>
                <w:b/>
                <w:bCs/>
                <w:color w:val="000000" w:themeColor="text1"/>
                <w:sz w:val="18"/>
                <w:szCs w:val="18"/>
                <w:lang w:val="hr-HR"/>
              </w:rPr>
            </w:pPr>
            <w:r w:rsidRPr="006B601E">
              <w:rPr>
                <w:rFonts w:ascii="Arial" w:hAnsi="Arial" w:cs="Arial"/>
                <w:b/>
                <w:bCs/>
                <w:color w:val="000000" w:themeColor="text1"/>
                <w:sz w:val="18"/>
                <w:szCs w:val="18"/>
                <w:lang w:val="hr-HR"/>
              </w:rPr>
              <w:t>80.476</w:t>
            </w:r>
          </w:p>
        </w:tc>
        <w:tc>
          <w:tcPr>
            <w:tcW w:w="1667" w:type="dxa"/>
            <w:tcBorders>
              <w:top w:val="single" w:sz="2" w:space="0" w:color="auto"/>
              <w:left w:val="nil"/>
              <w:bottom w:val="single" w:sz="12" w:space="0" w:color="auto"/>
              <w:right w:val="nil"/>
            </w:tcBorders>
            <w:noWrap/>
            <w:vAlign w:val="bottom"/>
          </w:tcPr>
          <w:p w14:paraId="039F1E63" w14:textId="77777777" w:rsidR="00E201AF" w:rsidRPr="00A4202A" w:rsidRDefault="00E201AF" w:rsidP="006A6452">
            <w:pPr>
              <w:spacing w:line="300" w:lineRule="exact"/>
              <w:jc w:val="right"/>
              <w:rPr>
                <w:rFonts w:ascii="Arial" w:hAnsi="Arial" w:cs="Arial"/>
                <w:b/>
                <w:bCs/>
                <w:color w:val="000000" w:themeColor="text1"/>
                <w:sz w:val="18"/>
                <w:szCs w:val="18"/>
                <w:lang w:val="hr-HR"/>
              </w:rPr>
            </w:pPr>
            <w:r w:rsidRPr="006B601E">
              <w:rPr>
                <w:rFonts w:ascii="Arial" w:hAnsi="Arial" w:cs="Arial"/>
                <w:b/>
                <w:bCs/>
                <w:color w:val="000000" w:themeColor="text1"/>
                <w:sz w:val="18"/>
                <w:szCs w:val="18"/>
                <w:lang w:val="hr-HR"/>
              </w:rPr>
              <w:t>2.963</w:t>
            </w:r>
          </w:p>
        </w:tc>
        <w:tc>
          <w:tcPr>
            <w:tcW w:w="1168" w:type="dxa"/>
            <w:tcBorders>
              <w:top w:val="single" w:sz="2" w:space="0" w:color="auto"/>
              <w:left w:val="nil"/>
              <w:bottom w:val="single" w:sz="12" w:space="0" w:color="auto"/>
              <w:right w:val="nil"/>
            </w:tcBorders>
            <w:noWrap/>
            <w:vAlign w:val="bottom"/>
          </w:tcPr>
          <w:p w14:paraId="0A5D71D8" w14:textId="77777777" w:rsidR="00E201AF" w:rsidRPr="00A4202A" w:rsidRDefault="00E201AF" w:rsidP="006A6452">
            <w:pPr>
              <w:spacing w:line="300" w:lineRule="exact"/>
              <w:jc w:val="right"/>
              <w:rPr>
                <w:rFonts w:ascii="Arial" w:hAnsi="Arial" w:cs="Arial"/>
                <w:b/>
                <w:bCs/>
                <w:color w:val="000000" w:themeColor="text1"/>
                <w:sz w:val="18"/>
                <w:szCs w:val="18"/>
                <w:lang w:val="hr-HR"/>
              </w:rPr>
            </w:pPr>
            <w:r w:rsidRPr="006B601E">
              <w:rPr>
                <w:rFonts w:ascii="Arial" w:hAnsi="Arial" w:cs="Arial"/>
                <w:b/>
                <w:bCs/>
                <w:color w:val="000000" w:themeColor="text1"/>
                <w:sz w:val="18"/>
                <w:szCs w:val="18"/>
                <w:lang w:val="hr-HR"/>
              </w:rPr>
              <w:t>360</w:t>
            </w:r>
          </w:p>
        </w:tc>
        <w:tc>
          <w:tcPr>
            <w:tcW w:w="1559" w:type="dxa"/>
            <w:tcBorders>
              <w:top w:val="single" w:sz="2" w:space="0" w:color="auto"/>
              <w:left w:val="nil"/>
              <w:bottom w:val="single" w:sz="12" w:space="0" w:color="auto"/>
              <w:right w:val="nil"/>
            </w:tcBorders>
            <w:noWrap/>
            <w:vAlign w:val="bottom"/>
          </w:tcPr>
          <w:p w14:paraId="3DE50F96" w14:textId="77777777" w:rsidR="00E201AF" w:rsidRPr="00A4202A" w:rsidRDefault="00E201AF" w:rsidP="006A6452">
            <w:pPr>
              <w:spacing w:line="300" w:lineRule="exact"/>
              <w:jc w:val="right"/>
              <w:rPr>
                <w:rFonts w:ascii="Arial" w:hAnsi="Arial" w:cs="Arial"/>
                <w:b/>
                <w:bCs/>
                <w:color w:val="000000" w:themeColor="text1"/>
                <w:sz w:val="18"/>
                <w:szCs w:val="18"/>
                <w:lang w:val="hr-HR"/>
              </w:rPr>
            </w:pPr>
            <w:r w:rsidRPr="006B601E">
              <w:rPr>
                <w:rFonts w:ascii="Arial" w:hAnsi="Arial" w:cs="Arial"/>
                <w:b/>
                <w:bCs/>
                <w:color w:val="000000" w:themeColor="text1"/>
                <w:sz w:val="18"/>
                <w:szCs w:val="18"/>
                <w:lang w:val="hr-HR"/>
              </w:rPr>
              <w:t>(41)</w:t>
            </w:r>
          </w:p>
        </w:tc>
        <w:tc>
          <w:tcPr>
            <w:tcW w:w="1134" w:type="dxa"/>
            <w:tcBorders>
              <w:top w:val="single" w:sz="2" w:space="0" w:color="auto"/>
              <w:left w:val="nil"/>
              <w:bottom w:val="single" w:sz="12" w:space="0" w:color="auto"/>
              <w:right w:val="nil"/>
            </w:tcBorders>
            <w:noWrap/>
            <w:vAlign w:val="bottom"/>
          </w:tcPr>
          <w:p w14:paraId="1793B61A" w14:textId="77777777" w:rsidR="00E201AF" w:rsidRPr="00A4202A" w:rsidRDefault="00E201AF" w:rsidP="006A6452">
            <w:pPr>
              <w:spacing w:line="300" w:lineRule="exact"/>
              <w:jc w:val="right"/>
              <w:rPr>
                <w:rFonts w:ascii="Arial" w:hAnsi="Arial" w:cs="Arial"/>
                <w:b/>
                <w:bCs/>
                <w:color w:val="000000" w:themeColor="text1"/>
                <w:sz w:val="18"/>
                <w:szCs w:val="18"/>
                <w:lang w:val="hr-HR"/>
              </w:rPr>
            </w:pPr>
            <w:r w:rsidRPr="006B601E">
              <w:rPr>
                <w:rFonts w:ascii="Arial" w:hAnsi="Arial" w:cs="Arial"/>
                <w:b/>
                <w:bCs/>
                <w:color w:val="000000" w:themeColor="text1"/>
                <w:sz w:val="18"/>
                <w:szCs w:val="18"/>
                <w:lang w:val="hr-HR"/>
              </w:rPr>
              <w:t>83.758</w:t>
            </w:r>
          </w:p>
        </w:tc>
      </w:tr>
      <w:tr w:rsidR="00E201AF" w:rsidRPr="003014A0" w14:paraId="26416362" w14:textId="77777777" w:rsidTr="006A6452">
        <w:trPr>
          <w:trHeight w:val="60"/>
        </w:trPr>
        <w:tc>
          <w:tcPr>
            <w:tcW w:w="3261" w:type="dxa"/>
            <w:tcBorders>
              <w:left w:val="nil"/>
              <w:bottom w:val="nil"/>
              <w:right w:val="nil"/>
            </w:tcBorders>
            <w:vAlign w:val="bottom"/>
          </w:tcPr>
          <w:p w14:paraId="412DACC3" w14:textId="77777777" w:rsidR="00E201AF" w:rsidRPr="003014A0" w:rsidRDefault="00E201AF" w:rsidP="006A6452">
            <w:pPr>
              <w:spacing w:line="140" w:lineRule="exact"/>
              <w:rPr>
                <w:rFonts w:ascii="Arial" w:hAnsi="Arial" w:cs="Arial"/>
                <w:color w:val="000000" w:themeColor="text1"/>
                <w:sz w:val="18"/>
                <w:szCs w:val="18"/>
                <w:lang w:val="hr-HR"/>
              </w:rPr>
            </w:pPr>
          </w:p>
        </w:tc>
        <w:tc>
          <w:tcPr>
            <w:tcW w:w="1134" w:type="dxa"/>
            <w:tcBorders>
              <w:top w:val="single" w:sz="12" w:space="0" w:color="auto"/>
              <w:left w:val="nil"/>
              <w:bottom w:val="nil"/>
              <w:right w:val="nil"/>
            </w:tcBorders>
            <w:noWrap/>
            <w:vAlign w:val="bottom"/>
          </w:tcPr>
          <w:p w14:paraId="104979A1" w14:textId="77777777" w:rsidR="00E201AF" w:rsidRPr="003014A0" w:rsidRDefault="00E201AF" w:rsidP="006A6452">
            <w:pPr>
              <w:spacing w:line="140" w:lineRule="exact"/>
              <w:jc w:val="right"/>
              <w:rPr>
                <w:rFonts w:ascii="Arial" w:hAnsi="Arial" w:cs="Arial"/>
                <w:color w:val="000000" w:themeColor="text1"/>
                <w:sz w:val="18"/>
                <w:szCs w:val="18"/>
                <w:lang w:val="hr-HR"/>
              </w:rPr>
            </w:pPr>
          </w:p>
        </w:tc>
        <w:tc>
          <w:tcPr>
            <w:tcW w:w="1667" w:type="dxa"/>
            <w:tcBorders>
              <w:top w:val="single" w:sz="12" w:space="0" w:color="auto"/>
              <w:left w:val="nil"/>
              <w:bottom w:val="nil"/>
              <w:right w:val="nil"/>
            </w:tcBorders>
            <w:noWrap/>
            <w:vAlign w:val="bottom"/>
          </w:tcPr>
          <w:p w14:paraId="6DCBBF39" w14:textId="77777777" w:rsidR="00E201AF" w:rsidRPr="003014A0" w:rsidRDefault="00E201AF" w:rsidP="006A6452">
            <w:pPr>
              <w:spacing w:line="140" w:lineRule="exact"/>
              <w:jc w:val="right"/>
              <w:rPr>
                <w:rFonts w:ascii="Arial" w:hAnsi="Arial" w:cs="Arial"/>
                <w:color w:val="000000" w:themeColor="text1"/>
                <w:sz w:val="18"/>
                <w:szCs w:val="18"/>
                <w:lang w:val="hr-HR"/>
              </w:rPr>
            </w:pPr>
          </w:p>
        </w:tc>
        <w:tc>
          <w:tcPr>
            <w:tcW w:w="1168" w:type="dxa"/>
            <w:tcBorders>
              <w:top w:val="single" w:sz="12" w:space="0" w:color="auto"/>
              <w:left w:val="nil"/>
              <w:bottom w:val="nil"/>
              <w:right w:val="nil"/>
            </w:tcBorders>
            <w:noWrap/>
            <w:vAlign w:val="bottom"/>
          </w:tcPr>
          <w:p w14:paraId="3C73CE37" w14:textId="77777777" w:rsidR="00E201AF" w:rsidRPr="003014A0" w:rsidRDefault="00E201AF" w:rsidP="006A6452">
            <w:pPr>
              <w:spacing w:line="140" w:lineRule="exact"/>
              <w:jc w:val="right"/>
              <w:rPr>
                <w:rFonts w:ascii="Arial" w:hAnsi="Arial" w:cs="Arial"/>
                <w:color w:val="000000" w:themeColor="text1"/>
                <w:sz w:val="18"/>
                <w:szCs w:val="18"/>
                <w:lang w:val="hr-HR"/>
              </w:rPr>
            </w:pPr>
          </w:p>
        </w:tc>
        <w:tc>
          <w:tcPr>
            <w:tcW w:w="1559" w:type="dxa"/>
            <w:tcBorders>
              <w:top w:val="single" w:sz="12" w:space="0" w:color="auto"/>
              <w:left w:val="nil"/>
              <w:bottom w:val="nil"/>
              <w:right w:val="nil"/>
            </w:tcBorders>
            <w:noWrap/>
            <w:vAlign w:val="bottom"/>
          </w:tcPr>
          <w:p w14:paraId="41BAEC05" w14:textId="77777777" w:rsidR="00E201AF" w:rsidRPr="003014A0" w:rsidRDefault="00E201AF" w:rsidP="006A6452">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noWrap/>
            <w:vAlign w:val="bottom"/>
          </w:tcPr>
          <w:p w14:paraId="3AFD6611" w14:textId="77777777" w:rsidR="00E201AF" w:rsidRPr="003014A0" w:rsidRDefault="00E201AF" w:rsidP="006A6452">
            <w:pPr>
              <w:spacing w:line="140" w:lineRule="exact"/>
              <w:jc w:val="right"/>
              <w:rPr>
                <w:rFonts w:ascii="Arial" w:hAnsi="Arial" w:cs="Arial"/>
                <w:color w:val="000000" w:themeColor="text1"/>
                <w:sz w:val="18"/>
                <w:szCs w:val="18"/>
                <w:lang w:val="hr-HR"/>
              </w:rPr>
            </w:pPr>
          </w:p>
        </w:tc>
      </w:tr>
      <w:tr w:rsidR="00E201AF" w:rsidRPr="003014A0" w14:paraId="3E83F8E1" w14:textId="77777777" w:rsidTr="006A6452">
        <w:trPr>
          <w:trHeight w:val="300"/>
        </w:trPr>
        <w:tc>
          <w:tcPr>
            <w:tcW w:w="3261" w:type="dxa"/>
            <w:tcBorders>
              <w:top w:val="nil"/>
              <w:left w:val="nil"/>
              <w:bottom w:val="nil"/>
              <w:right w:val="nil"/>
            </w:tcBorders>
            <w:vAlign w:val="bottom"/>
          </w:tcPr>
          <w:p w14:paraId="358E6BD6" w14:textId="77777777" w:rsidR="00E201AF" w:rsidRPr="003014A0" w:rsidRDefault="00E201AF" w:rsidP="006A6452">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Operativni troškovi</w:t>
            </w:r>
          </w:p>
        </w:tc>
        <w:tc>
          <w:tcPr>
            <w:tcW w:w="1134" w:type="dxa"/>
            <w:noWrap/>
            <w:vAlign w:val="bottom"/>
          </w:tcPr>
          <w:p w14:paraId="33CBC44A" w14:textId="77777777" w:rsidR="00E201AF" w:rsidRPr="003014A0" w:rsidRDefault="00E201AF" w:rsidP="006A6452">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(28.335)</w:t>
            </w:r>
          </w:p>
        </w:tc>
        <w:tc>
          <w:tcPr>
            <w:tcW w:w="1667" w:type="dxa"/>
            <w:noWrap/>
            <w:vAlign w:val="bottom"/>
          </w:tcPr>
          <w:p w14:paraId="2B3612AA" w14:textId="77777777" w:rsidR="00E201AF" w:rsidRPr="003014A0" w:rsidRDefault="00E201AF" w:rsidP="006A6452">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(1.053)</w:t>
            </w:r>
          </w:p>
        </w:tc>
        <w:tc>
          <w:tcPr>
            <w:tcW w:w="1168" w:type="dxa"/>
            <w:noWrap/>
            <w:vAlign w:val="bottom"/>
          </w:tcPr>
          <w:p w14:paraId="5476DE0C" w14:textId="77777777" w:rsidR="00E201AF" w:rsidRPr="003014A0" w:rsidRDefault="00E201AF" w:rsidP="006A6452">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(326)</w:t>
            </w:r>
          </w:p>
        </w:tc>
        <w:tc>
          <w:tcPr>
            <w:tcW w:w="1559" w:type="dxa"/>
            <w:noWrap/>
            <w:vAlign w:val="bottom"/>
          </w:tcPr>
          <w:p w14:paraId="6F31477A" w14:textId="77777777" w:rsidR="00E201AF" w:rsidRPr="003014A0" w:rsidRDefault="00E201AF" w:rsidP="006A6452">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41</w:t>
            </w:r>
          </w:p>
        </w:tc>
        <w:tc>
          <w:tcPr>
            <w:tcW w:w="1134" w:type="dxa"/>
            <w:noWrap/>
            <w:vAlign w:val="bottom"/>
          </w:tcPr>
          <w:p w14:paraId="508FFA59" w14:textId="77777777" w:rsidR="00E201AF" w:rsidRPr="003014A0" w:rsidRDefault="00E201AF" w:rsidP="006A6452">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(29.673)</w:t>
            </w:r>
          </w:p>
        </w:tc>
      </w:tr>
      <w:tr w:rsidR="00E201AF" w:rsidRPr="003014A0" w14:paraId="6C1E9670" w14:textId="77777777" w:rsidTr="006A6452">
        <w:trPr>
          <w:trHeight w:val="600"/>
        </w:trPr>
        <w:tc>
          <w:tcPr>
            <w:tcW w:w="3261" w:type="dxa"/>
            <w:tcBorders>
              <w:top w:val="nil"/>
              <w:left w:val="nil"/>
              <w:bottom w:val="nil"/>
              <w:right w:val="nil"/>
            </w:tcBorders>
            <w:vAlign w:val="bottom"/>
          </w:tcPr>
          <w:p w14:paraId="67EFB3B1" w14:textId="77777777" w:rsidR="00E201AF" w:rsidRPr="003014A0" w:rsidRDefault="00E201AF" w:rsidP="006A6452">
            <w:pPr>
              <w:spacing w:line="300" w:lineRule="exact"/>
              <w:rPr>
                <w:rFonts w:ascii="Arial" w:hAnsi="Arial" w:cs="Arial"/>
                <w:color w:val="000000" w:themeColor="text1"/>
                <w:sz w:val="18"/>
                <w:szCs w:val="18"/>
                <w:lang w:val="hr-HR"/>
              </w:rPr>
            </w:pPr>
            <w:r>
              <w:rPr>
                <w:rFonts w:ascii="Arial" w:hAnsi="Arial" w:cs="Arial"/>
                <w:color w:val="000000" w:themeColor="text1"/>
                <w:sz w:val="18"/>
                <w:szCs w:val="18"/>
                <w:lang w:val="hr-HR"/>
              </w:rPr>
              <w:t>Dobitak/g</w:t>
            </w:r>
            <w:r w:rsidRPr="003014A0">
              <w:rPr>
                <w:rFonts w:ascii="Arial" w:hAnsi="Arial" w:cs="Arial"/>
                <w:color w:val="000000" w:themeColor="text1"/>
                <w:sz w:val="18"/>
                <w:szCs w:val="18"/>
                <w:lang w:val="hr-HR"/>
              </w:rPr>
              <w:t>ubitak od umanjenja vrijednosti i rezerviranja</w:t>
            </w:r>
          </w:p>
        </w:tc>
        <w:tc>
          <w:tcPr>
            <w:tcW w:w="1134" w:type="dxa"/>
            <w:noWrap/>
            <w:vAlign w:val="bottom"/>
          </w:tcPr>
          <w:p w14:paraId="71CD72FA" w14:textId="77777777" w:rsidR="00E201AF" w:rsidRPr="003014A0" w:rsidRDefault="00E201AF" w:rsidP="006A6452">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(8.543)</w:t>
            </w:r>
          </w:p>
        </w:tc>
        <w:tc>
          <w:tcPr>
            <w:tcW w:w="1667" w:type="dxa"/>
            <w:noWrap/>
            <w:vAlign w:val="bottom"/>
          </w:tcPr>
          <w:p w14:paraId="71C0CD50" w14:textId="77777777" w:rsidR="00E201AF" w:rsidRPr="003014A0" w:rsidRDefault="00E201AF" w:rsidP="006A6452">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68" w:type="dxa"/>
            <w:noWrap/>
            <w:vAlign w:val="bottom"/>
          </w:tcPr>
          <w:p w14:paraId="0C9176DE" w14:textId="77777777" w:rsidR="00E201AF" w:rsidRPr="003014A0" w:rsidRDefault="00E201AF" w:rsidP="006A6452">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559" w:type="dxa"/>
            <w:noWrap/>
            <w:vAlign w:val="bottom"/>
          </w:tcPr>
          <w:p w14:paraId="4389DF6A" w14:textId="77777777" w:rsidR="00E201AF" w:rsidRPr="003014A0" w:rsidRDefault="00E201AF" w:rsidP="006A6452">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noWrap/>
            <w:vAlign w:val="bottom"/>
          </w:tcPr>
          <w:p w14:paraId="1B4CCB43" w14:textId="77777777" w:rsidR="00E201AF" w:rsidRPr="003014A0" w:rsidRDefault="00E201AF" w:rsidP="006A6452">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(8.543)</w:t>
            </w:r>
          </w:p>
        </w:tc>
      </w:tr>
      <w:tr w:rsidR="00E201AF" w:rsidRPr="003014A0" w14:paraId="5006C49F" w14:textId="77777777" w:rsidTr="006A6452">
        <w:trPr>
          <w:trHeight w:val="600"/>
        </w:trPr>
        <w:tc>
          <w:tcPr>
            <w:tcW w:w="3261" w:type="dxa"/>
            <w:tcBorders>
              <w:top w:val="nil"/>
              <w:left w:val="nil"/>
              <w:bottom w:val="nil"/>
              <w:right w:val="nil"/>
            </w:tcBorders>
            <w:vAlign w:val="bottom"/>
          </w:tcPr>
          <w:p w14:paraId="6C7E435E" w14:textId="77777777" w:rsidR="00E201AF" w:rsidRPr="003014A0" w:rsidRDefault="00E201AF" w:rsidP="006A6452">
            <w:pPr>
              <w:spacing w:line="300" w:lineRule="exact"/>
              <w:rPr>
                <w:rFonts w:ascii="Arial" w:hAnsi="Arial" w:cs="Arial"/>
                <w:color w:val="000000" w:themeColor="text1"/>
                <w:sz w:val="18"/>
                <w:szCs w:val="18"/>
                <w:lang w:val="hr-HR"/>
              </w:rPr>
            </w:pPr>
            <w:r w:rsidRPr="00B12087">
              <w:rPr>
                <w:rFonts w:ascii="Arial" w:hAnsi="Arial" w:cs="Arial"/>
                <w:color w:val="000000" w:themeColor="text1"/>
                <w:sz w:val="18"/>
                <w:szCs w:val="18"/>
                <w:lang w:val="hr-HR"/>
              </w:rPr>
              <w:t>Trošak subvencije na teret poslovanja HBOR-a</w:t>
            </w:r>
          </w:p>
        </w:tc>
        <w:tc>
          <w:tcPr>
            <w:tcW w:w="1134" w:type="dxa"/>
            <w:noWrap/>
            <w:vAlign w:val="bottom"/>
          </w:tcPr>
          <w:p w14:paraId="42EB5094" w14:textId="77777777" w:rsidR="00E201AF" w:rsidRPr="003014A0" w:rsidRDefault="00E201AF" w:rsidP="006A6452">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(3.701)</w:t>
            </w:r>
          </w:p>
        </w:tc>
        <w:tc>
          <w:tcPr>
            <w:tcW w:w="1667" w:type="dxa"/>
            <w:noWrap/>
            <w:vAlign w:val="bottom"/>
          </w:tcPr>
          <w:p w14:paraId="587F191A" w14:textId="77777777" w:rsidR="00E201AF" w:rsidRPr="003014A0" w:rsidRDefault="00E201AF" w:rsidP="006A6452">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68" w:type="dxa"/>
            <w:noWrap/>
            <w:vAlign w:val="bottom"/>
          </w:tcPr>
          <w:p w14:paraId="1EF2E465" w14:textId="77777777" w:rsidR="00E201AF" w:rsidRPr="003014A0" w:rsidRDefault="00E201AF" w:rsidP="006A6452">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559" w:type="dxa"/>
            <w:noWrap/>
            <w:vAlign w:val="bottom"/>
          </w:tcPr>
          <w:p w14:paraId="6730CA62" w14:textId="77777777" w:rsidR="00E201AF" w:rsidRPr="003014A0" w:rsidRDefault="00E201AF" w:rsidP="006A6452">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noWrap/>
            <w:vAlign w:val="bottom"/>
          </w:tcPr>
          <w:p w14:paraId="55D10DAF" w14:textId="77777777" w:rsidR="00E201AF" w:rsidRPr="003014A0" w:rsidRDefault="00E201AF" w:rsidP="006A6452">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(3.701)</w:t>
            </w:r>
          </w:p>
        </w:tc>
      </w:tr>
      <w:tr w:rsidR="00E201AF" w:rsidRPr="003014A0" w14:paraId="34356819" w14:textId="77777777" w:rsidTr="006A6452">
        <w:trPr>
          <w:trHeight w:val="310"/>
        </w:trPr>
        <w:tc>
          <w:tcPr>
            <w:tcW w:w="3261" w:type="dxa"/>
            <w:tcBorders>
              <w:top w:val="nil"/>
              <w:left w:val="nil"/>
              <w:bottom w:val="nil"/>
              <w:right w:val="nil"/>
            </w:tcBorders>
            <w:vAlign w:val="bottom"/>
          </w:tcPr>
          <w:p w14:paraId="2EB1DDA2" w14:textId="77777777" w:rsidR="00E201AF" w:rsidRPr="003014A0" w:rsidRDefault="00E201AF" w:rsidP="006A6452">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Izdaci za osigurane slučajeve</w:t>
            </w:r>
          </w:p>
        </w:tc>
        <w:tc>
          <w:tcPr>
            <w:tcW w:w="1134" w:type="dxa"/>
            <w:noWrap/>
            <w:vAlign w:val="bottom"/>
          </w:tcPr>
          <w:p w14:paraId="78904978" w14:textId="77777777" w:rsidR="00E201AF" w:rsidRPr="003014A0" w:rsidRDefault="00E201AF" w:rsidP="006A6452">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667" w:type="dxa"/>
            <w:noWrap/>
            <w:vAlign w:val="bottom"/>
          </w:tcPr>
          <w:p w14:paraId="525F7495" w14:textId="77777777" w:rsidR="00E201AF" w:rsidRPr="003014A0" w:rsidRDefault="00E201AF" w:rsidP="006A6452">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68" w:type="dxa"/>
            <w:noWrap/>
            <w:vAlign w:val="bottom"/>
          </w:tcPr>
          <w:p w14:paraId="330858DD" w14:textId="77777777" w:rsidR="00E201AF" w:rsidRPr="003014A0" w:rsidRDefault="00E201AF" w:rsidP="006A6452">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559" w:type="dxa"/>
            <w:noWrap/>
            <w:vAlign w:val="bottom"/>
          </w:tcPr>
          <w:p w14:paraId="6245DCDE" w14:textId="77777777" w:rsidR="00E201AF" w:rsidRPr="003014A0" w:rsidRDefault="00E201AF" w:rsidP="006A6452">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noWrap/>
            <w:vAlign w:val="bottom"/>
          </w:tcPr>
          <w:p w14:paraId="2D370E89" w14:textId="77777777" w:rsidR="00E201AF" w:rsidRPr="003014A0" w:rsidRDefault="00E201AF" w:rsidP="006A6452">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r>
      <w:tr w:rsidR="00E201AF" w:rsidRPr="003014A0" w14:paraId="4B1D4D10" w14:textId="77777777" w:rsidTr="006A6452">
        <w:trPr>
          <w:trHeight w:val="310"/>
        </w:trPr>
        <w:tc>
          <w:tcPr>
            <w:tcW w:w="3261" w:type="dxa"/>
            <w:tcBorders>
              <w:top w:val="nil"/>
              <w:left w:val="nil"/>
              <w:bottom w:val="nil"/>
              <w:right w:val="nil"/>
            </w:tcBorders>
            <w:vAlign w:val="bottom"/>
          </w:tcPr>
          <w:p w14:paraId="7FE7681C" w14:textId="77777777" w:rsidR="00E201AF" w:rsidRPr="003014A0" w:rsidRDefault="00E201AF" w:rsidP="006A6452">
            <w:pPr>
              <w:spacing w:line="300" w:lineRule="exact"/>
              <w:rPr>
                <w:rFonts w:ascii="Arial" w:hAnsi="Arial" w:cs="Arial"/>
                <w:color w:val="000000" w:themeColor="text1"/>
                <w:sz w:val="18"/>
                <w:szCs w:val="18"/>
                <w:lang w:val="hr-HR"/>
              </w:rPr>
            </w:pPr>
            <w:r w:rsidRPr="00765261">
              <w:rPr>
                <w:rFonts w:ascii="Arial" w:hAnsi="Arial" w:cs="Arial"/>
                <w:color w:val="000000" w:themeColor="text1"/>
                <w:sz w:val="18"/>
                <w:szCs w:val="18"/>
                <w:lang w:val="hr-HR"/>
              </w:rPr>
              <w:t>Neto rashodi od naknada i provizija</w:t>
            </w:r>
          </w:p>
        </w:tc>
        <w:tc>
          <w:tcPr>
            <w:tcW w:w="1134" w:type="dxa"/>
            <w:noWrap/>
            <w:vAlign w:val="bottom"/>
          </w:tcPr>
          <w:p w14:paraId="6B9202FD" w14:textId="77777777" w:rsidR="00E201AF" w:rsidRDefault="00E201AF" w:rsidP="006A6452">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667" w:type="dxa"/>
            <w:noWrap/>
            <w:vAlign w:val="bottom"/>
          </w:tcPr>
          <w:p w14:paraId="5B8997D3" w14:textId="77777777" w:rsidR="00E201AF" w:rsidRDefault="00E201AF" w:rsidP="006A6452">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(314)</w:t>
            </w:r>
          </w:p>
        </w:tc>
        <w:tc>
          <w:tcPr>
            <w:tcW w:w="1168" w:type="dxa"/>
            <w:noWrap/>
            <w:vAlign w:val="bottom"/>
          </w:tcPr>
          <w:p w14:paraId="4892537E" w14:textId="77777777" w:rsidR="00E201AF" w:rsidRDefault="00E201AF" w:rsidP="006A6452">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559" w:type="dxa"/>
            <w:noWrap/>
            <w:vAlign w:val="bottom"/>
          </w:tcPr>
          <w:p w14:paraId="3099DA72" w14:textId="77777777" w:rsidR="00E201AF" w:rsidRDefault="00E201AF" w:rsidP="006A6452">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noWrap/>
            <w:vAlign w:val="bottom"/>
          </w:tcPr>
          <w:p w14:paraId="195E20CE" w14:textId="77777777" w:rsidR="00E201AF" w:rsidRDefault="00E201AF" w:rsidP="006A6452">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(314)</w:t>
            </w:r>
          </w:p>
        </w:tc>
      </w:tr>
      <w:tr w:rsidR="00E201AF" w:rsidRPr="003014A0" w14:paraId="2AB82385" w14:textId="77777777" w:rsidTr="006A6452">
        <w:trPr>
          <w:trHeight w:val="300"/>
        </w:trPr>
        <w:tc>
          <w:tcPr>
            <w:tcW w:w="3261" w:type="dxa"/>
            <w:tcBorders>
              <w:top w:val="nil"/>
              <w:left w:val="nil"/>
              <w:bottom w:val="nil"/>
              <w:right w:val="nil"/>
            </w:tcBorders>
            <w:vAlign w:val="bottom"/>
          </w:tcPr>
          <w:p w14:paraId="3E222A91" w14:textId="77777777" w:rsidR="00E201AF" w:rsidRPr="003014A0" w:rsidRDefault="00E201AF" w:rsidP="006A6452">
            <w:pPr>
              <w:spacing w:line="300" w:lineRule="exact"/>
              <w:rPr>
                <w:rFonts w:ascii="Arial" w:hAnsi="Arial" w:cs="Arial"/>
                <w:color w:val="000000" w:themeColor="text1"/>
                <w:sz w:val="18"/>
                <w:szCs w:val="18"/>
                <w:lang w:val="hr-HR"/>
              </w:rPr>
            </w:pPr>
            <w:r w:rsidRPr="00765261">
              <w:rPr>
                <w:rFonts w:ascii="Arial" w:hAnsi="Arial" w:cs="Arial"/>
                <w:color w:val="000000" w:themeColor="text1"/>
                <w:sz w:val="18"/>
                <w:szCs w:val="18"/>
                <w:lang w:val="hr-HR"/>
              </w:rPr>
              <w:t>Neto rashodi od financijskih aktivnosti</w:t>
            </w:r>
          </w:p>
        </w:tc>
        <w:tc>
          <w:tcPr>
            <w:tcW w:w="1134" w:type="dxa"/>
            <w:noWrap/>
            <w:vAlign w:val="bottom"/>
          </w:tcPr>
          <w:p w14:paraId="3FC7C8A7" w14:textId="77777777" w:rsidR="00E201AF" w:rsidRPr="003014A0" w:rsidRDefault="00E201AF" w:rsidP="006A6452">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667" w:type="dxa"/>
            <w:noWrap/>
            <w:vAlign w:val="bottom"/>
          </w:tcPr>
          <w:p w14:paraId="6E698F8C" w14:textId="77777777" w:rsidR="00E201AF" w:rsidRPr="003014A0" w:rsidRDefault="00E201AF" w:rsidP="006A6452">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(4)</w:t>
            </w:r>
          </w:p>
        </w:tc>
        <w:tc>
          <w:tcPr>
            <w:tcW w:w="1168" w:type="dxa"/>
            <w:noWrap/>
            <w:vAlign w:val="bottom"/>
          </w:tcPr>
          <w:p w14:paraId="62B4E8BD" w14:textId="77777777" w:rsidR="00E201AF" w:rsidRPr="003014A0" w:rsidRDefault="00E201AF" w:rsidP="006A6452">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559" w:type="dxa"/>
            <w:noWrap/>
            <w:vAlign w:val="bottom"/>
          </w:tcPr>
          <w:p w14:paraId="515196AA" w14:textId="77777777" w:rsidR="00E201AF" w:rsidRPr="003014A0" w:rsidRDefault="00E201AF" w:rsidP="006A6452">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noWrap/>
            <w:vAlign w:val="bottom"/>
          </w:tcPr>
          <w:p w14:paraId="420DE933" w14:textId="77777777" w:rsidR="00E201AF" w:rsidRPr="003014A0" w:rsidRDefault="00E201AF" w:rsidP="006A6452">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(4)</w:t>
            </w:r>
          </w:p>
        </w:tc>
      </w:tr>
      <w:tr w:rsidR="00E201AF" w:rsidRPr="003014A0" w14:paraId="07B54756" w14:textId="77777777" w:rsidTr="006A6452">
        <w:trPr>
          <w:trHeight w:val="300"/>
        </w:trPr>
        <w:tc>
          <w:tcPr>
            <w:tcW w:w="3261" w:type="dxa"/>
            <w:tcBorders>
              <w:top w:val="nil"/>
              <w:left w:val="nil"/>
              <w:right w:val="nil"/>
            </w:tcBorders>
            <w:vAlign w:val="bottom"/>
          </w:tcPr>
          <w:p w14:paraId="75375E8F" w14:textId="77777777" w:rsidR="00E201AF" w:rsidRPr="003014A0" w:rsidRDefault="00E201AF" w:rsidP="006A6452">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Ostali rashodi</w:t>
            </w:r>
          </w:p>
        </w:tc>
        <w:tc>
          <w:tcPr>
            <w:tcW w:w="1134" w:type="dxa"/>
            <w:tcBorders>
              <w:top w:val="nil"/>
              <w:left w:val="nil"/>
              <w:bottom w:val="single" w:sz="4" w:space="0" w:color="auto"/>
              <w:right w:val="nil"/>
            </w:tcBorders>
            <w:noWrap/>
            <w:vAlign w:val="bottom"/>
          </w:tcPr>
          <w:p w14:paraId="68338B75" w14:textId="77777777" w:rsidR="00E201AF" w:rsidRPr="003014A0" w:rsidRDefault="00E201AF" w:rsidP="006A6452">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667" w:type="dxa"/>
            <w:tcBorders>
              <w:top w:val="nil"/>
              <w:left w:val="nil"/>
              <w:bottom w:val="single" w:sz="4" w:space="0" w:color="auto"/>
              <w:right w:val="nil"/>
            </w:tcBorders>
            <w:noWrap/>
            <w:vAlign w:val="bottom"/>
          </w:tcPr>
          <w:p w14:paraId="1C79FCEB" w14:textId="77777777" w:rsidR="00E201AF" w:rsidRPr="003014A0" w:rsidRDefault="00E201AF" w:rsidP="006A6452">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(1.277)</w:t>
            </w:r>
          </w:p>
        </w:tc>
        <w:tc>
          <w:tcPr>
            <w:tcW w:w="1168" w:type="dxa"/>
            <w:tcBorders>
              <w:top w:val="nil"/>
              <w:left w:val="nil"/>
              <w:bottom w:val="single" w:sz="4" w:space="0" w:color="auto"/>
              <w:right w:val="nil"/>
            </w:tcBorders>
            <w:noWrap/>
            <w:vAlign w:val="bottom"/>
          </w:tcPr>
          <w:p w14:paraId="0EE88F0D" w14:textId="77777777" w:rsidR="00E201AF" w:rsidRPr="003014A0" w:rsidRDefault="00E201AF" w:rsidP="006A6452">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559" w:type="dxa"/>
            <w:tcBorders>
              <w:top w:val="nil"/>
              <w:left w:val="nil"/>
              <w:bottom w:val="single" w:sz="4" w:space="0" w:color="auto"/>
              <w:right w:val="nil"/>
            </w:tcBorders>
            <w:noWrap/>
            <w:vAlign w:val="bottom"/>
          </w:tcPr>
          <w:p w14:paraId="0AC4AABC" w14:textId="77777777" w:rsidR="00E201AF" w:rsidRPr="003014A0" w:rsidRDefault="00E201AF" w:rsidP="006A6452">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tcBorders>
              <w:top w:val="nil"/>
              <w:left w:val="nil"/>
              <w:bottom w:val="single" w:sz="4" w:space="0" w:color="auto"/>
              <w:right w:val="nil"/>
            </w:tcBorders>
            <w:noWrap/>
            <w:vAlign w:val="bottom"/>
          </w:tcPr>
          <w:p w14:paraId="35D6ACF0" w14:textId="77777777" w:rsidR="00E201AF" w:rsidRPr="003014A0" w:rsidRDefault="00E201AF" w:rsidP="006A6452">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(1.277)</w:t>
            </w:r>
          </w:p>
        </w:tc>
      </w:tr>
      <w:tr w:rsidR="00E201AF" w:rsidRPr="003014A0" w14:paraId="36B3BBB7" w14:textId="77777777" w:rsidTr="006A6452">
        <w:trPr>
          <w:trHeight w:val="300"/>
        </w:trPr>
        <w:tc>
          <w:tcPr>
            <w:tcW w:w="3261" w:type="dxa"/>
            <w:tcBorders>
              <w:left w:val="nil"/>
              <w:right w:val="nil"/>
            </w:tcBorders>
            <w:vAlign w:val="bottom"/>
          </w:tcPr>
          <w:p w14:paraId="507E610B" w14:textId="77777777" w:rsidR="00E201AF" w:rsidRPr="003014A0" w:rsidRDefault="00E201AF" w:rsidP="006A6452">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Troškovi poslovanja</w:t>
            </w:r>
          </w:p>
        </w:tc>
        <w:tc>
          <w:tcPr>
            <w:tcW w:w="1134" w:type="dxa"/>
            <w:tcBorders>
              <w:top w:val="single" w:sz="4" w:space="0" w:color="auto"/>
              <w:left w:val="nil"/>
              <w:bottom w:val="single" w:sz="12" w:space="0" w:color="auto"/>
              <w:right w:val="nil"/>
            </w:tcBorders>
            <w:noWrap/>
          </w:tcPr>
          <w:p w14:paraId="1B5DC2AF" w14:textId="77777777" w:rsidR="00E201AF" w:rsidRPr="003014A0" w:rsidRDefault="00E201AF" w:rsidP="006A6452">
            <w:pPr>
              <w:spacing w:line="300" w:lineRule="exact"/>
              <w:jc w:val="right"/>
              <w:rPr>
                <w:rFonts w:ascii="Arial" w:hAnsi="Arial" w:cs="Arial"/>
                <w:b/>
                <w:bCs/>
                <w:color w:val="000000" w:themeColor="text1"/>
                <w:sz w:val="18"/>
                <w:szCs w:val="18"/>
                <w:lang w:val="hr-HR"/>
              </w:rPr>
            </w:pPr>
            <w:r w:rsidRPr="006B601E">
              <w:rPr>
                <w:rFonts w:ascii="Arial" w:hAnsi="Arial" w:cs="Arial"/>
                <w:b/>
                <w:bCs/>
                <w:color w:val="000000" w:themeColor="text1"/>
                <w:sz w:val="18"/>
                <w:szCs w:val="18"/>
                <w:lang w:val="hr-HR"/>
              </w:rPr>
              <w:t>(40.579)</w:t>
            </w:r>
          </w:p>
        </w:tc>
        <w:tc>
          <w:tcPr>
            <w:tcW w:w="1667" w:type="dxa"/>
            <w:tcBorders>
              <w:top w:val="single" w:sz="4" w:space="0" w:color="auto"/>
              <w:left w:val="nil"/>
              <w:bottom w:val="single" w:sz="12" w:space="0" w:color="auto"/>
              <w:right w:val="nil"/>
            </w:tcBorders>
            <w:noWrap/>
          </w:tcPr>
          <w:p w14:paraId="77026553" w14:textId="77777777" w:rsidR="00E201AF" w:rsidRPr="003014A0" w:rsidRDefault="00E201AF" w:rsidP="006A6452">
            <w:pPr>
              <w:spacing w:line="300" w:lineRule="exact"/>
              <w:jc w:val="right"/>
              <w:rPr>
                <w:rFonts w:ascii="Arial" w:hAnsi="Arial" w:cs="Arial"/>
                <w:b/>
                <w:bCs/>
                <w:color w:val="000000" w:themeColor="text1"/>
                <w:sz w:val="18"/>
                <w:szCs w:val="18"/>
                <w:lang w:val="hr-HR"/>
              </w:rPr>
            </w:pPr>
            <w:r w:rsidRPr="006B601E">
              <w:rPr>
                <w:rFonts w:ascii="Arial" w:hAnsi="Arial" w:cs="Arial"/>
                <w:b/>
                <w:bCs/>
                <w:color w:val="000000" w:themeColor="text1"/>
                <w:sz w:val="18"/>
                <w:szCs w:val="18"/>
                <w:lang w:val="hr-HR"/>
              </w:rPr>
              <w:t>(2.648)</w:t>
            </w:r>
          </w:p>
        </w:tc>
        <w:tc>
          <w:tcPr>
            <w:tcW w:w="1168" w:type="dxa"/>
            <w:tcBorders>
              <w:top w:val="single" w:sz="4" w:space="0" w:color="auto"/>
              <w:left w:val="nil"/>
              <w:bottom w:val="single" w:sz="12" w:space="0" w:color="auto"/>
              <w:right w:val="nil"/>
            </w:tcBorders>
            <w:noWrap/>
          </w:tcPr>
          <w:p w14:paraId="31F6125F" w14:textId="77777777" w:rsidR="00E201AF" w:rsidRPr="003014A0" w:rsidRDefault="00E201AF" w:rsidP="006A6452">
            <w:pPr>
              <w:spacing w:line="300" w:lineRule="exact"/>
              <w:jc w:val="right"/>
              <w:rPr>
                <w:rFonts w:ascii="Arial" w:hAnsi="Arial" w:cs="Arial"/>
                <w:b/>
                <w:bCs/>
                <w:color w:val="000000" w:themeColor="text1"/>
                <w:sz w:val="18"/>
                <w:szCs w:val="18"/>
                <w:lang w:val="hr-HR"/>
              </w:rPr>
            </w:pPr>
            <w:r w:rsidRPr="006B601E">
              <w:rPr>
                <w:rFonts w:ascii="Arial" w:hAnsi="Arial" w:cs="Arial"/>
                <w:b/>
                <w:bCs/>
                <w:color w:val="000000" w:themeColor="text1"/>
                <w:sz w:val="18"/>
                <w:szCs w:val="18"/>
                <w:lang w:val="hr-HR"/>
              </w:rPr>
              <w:t>(326)</w:t>
            </w:r>
          </w:p>
        </w:tc>
        <w:tc>
          <w:tcPr>
            <w:tcW w:w="1559" w:type="dxa"/>
            <w:tcBorders>
              <w:top w:val="single" w:sz="4" w:space="0" w:color="auto"/>
              <w:left w:val="nil"/>
              <w:bottom w:val="single" w:sz="12" w:space="0" w:color="auto"/>
              <w:right w:val="nil"/>
            </w:tcBorders>
            <w:noWrap/>
          </w:tcPr>
          <w:p w14:paraId="482B8BAC" w14:textId="77777777" w:rsidR="00E201AF" w:rsidRPr="003014A0" w:rsidRDefault="00E201AF" w:rsidP="006A6452">
            <w:pPr>
              <w:spacing w:line="300" w:lineRule="exact"/>
              <w:jc w:val="right"/>
              <w:rPr>
                <w:rFonts w:ascii="Arial" w:hAnsi="Arial" w:cs="Arial"/>
                <w:b/>
                <w:bCs/>
                <w:color w:val="000000" w:themeColor="text1"/>
                <w:sz w:val="18"/>
                <w:szCs w:val="18"/>
                <w:lang w:val="hr-HR"/>
              </w:rPr>
            </w:pPr>
            <w:r w:rsidRPr="006B601E">
              <w:rPr>
                <w:rFonts w:ascii="Arial" w:hAnsi="Arial" w:cs="Arial"/>
                <w:b/>
                <w:bCs/>
                <w:color w:val="000000" w:themeColor="text1"/>
                <w:sz w:val="18"/>
                <w:szCs w:val="18"/>
                <w:lang w:val="hr-HR"/>
              </w:rPr>
              <w:t>41</w:t>
            </w:r>
          </w:p>
        </w:tc>
        <w:tc>
          <w:tcPr>
            <w:tcW w:w="1134" w:type="dxa"/>
            <w:tcBorders>
              <w:top w:val="single" w:sz="4" w:space="0" w:color="auto"/>
              <w:left w:val="nil"/>
              <w:bottom w:val="single" w:sz="12" w:space="0" w:color="auto"/>
              <w:right w:val="nil"/>
            </w:tcBorders>
            <w:noWrap/>
          </w:tcPr>
          <w:p w14:paraId="499A1210" w14:textId="77777777" w:rsidR="00E201AF" w:rsidRPr="003014A0" w:rsidRDefault="00E201AF" w:rsidP="006A6452">
            <w:pPr>
              <w:spacing w:line="300" w:lineRule="exact"/>
              <w:jc w:val="right"/>
              <w:rPr>
                <w:rFonts w:ascii="Arial" w:hAnsi="Arial" w:cs="Arial"/>
                <w:b/>
                <w:bCs/>
                <w:color w:val="000000" w:themeColor="text1"/>
                <w:sz w:val="18"/>
                <w:szCs w:val="18"/>
                <w:lang w:val="hr-HR"/>
              </w:rPr>
            </w:pPr>
            <w:r w:rsidRPr="006B601E">
              <w:rPr>
                <w:rFonts w:ascii="Arial" w:hAnsi="Arial" w:cs="Arial"/>
                <w:b/>
                <w:bCs/>
                <w:color w:val="000000" w:themeColor="text1"/>
                <w:sz w:val="18"/>
                <w:szCs w:val="18"/>
                <w:lang w:val="hr-HR"/>
              </w:rPr>
              <w:t>(43.512)</w:t>
            </w:r>
          </w:p>
        </w:tc>
      </w:tr>
      <w:tr w:rsidR="00E201AF" w:rsidRPr="003014A0" w14:paraId="5CC1497D" w14:textId="77777777" w:rsidTr="006A6452">
        <w:trPr>
          <w:trHeight w:val="174"/>
        </w:trPr>
        <w:tc>
          <w:tcPr>
            <w:tcW w:w="3261" w:type="dxa"/>
            <w:tcBorders>
              <w:left w:val="nil"/>
              <w:bottom w:val="nil"/>
              <w:right w:val="nil"/>
            </w:tcBorders>
            <w:vAlign w:val="bottom"/>
          </w:tcPr>
          <w:p w14:paraId="28353565" w14:textId="77777777" w:rsidR="00E201AF" w:rsidRPr="003014A0" w:rsidRDefault="00E201AF" w:rsidP="006A6452">
            <w:pPr>
              <w:spacing w:line="140" w:lineRule="exact"/>
              <w:rPr>
                <w:rFonts w:ascii="Arial" w:hAnsi="Arial" w:cs="Arial"/>
                <w:color w:val="000000" w:themeColor="text1"/>
                <w:sz w:val="18"/>
                <w:szCs w:val="18"/>
                <w:lang w:val="hr-HR"/>
              </w:rPr>
            </w:pPr>
          </w:p>
        </w:tc>
        <w:tc>
          <w:tcPr>
            <w:tcW w:w="1134" w:type="dxa"/>
            <w:tcBorders>
              <w:top w:val="single" w:sz="12" w:space="0" w:color="auto"/>
              <w:left w:val="nil"/>
              <w:bottom w:val="nil"/>
              <w:right w:val="nil"/>
            </w:tcBorders>
            <w:noWrap/>
            <w:vAlign w:val="bottom"/>
          </w:tcPr>
          <w:p w14:paraId="1C4E3C56" w14:textId="77777777" w:rsidR="00E201AF" w:rsidRPr="003014A0" w:rsidRDefault="00E201AF" w:rsidP="006A6452">
            <w:pPr>
              <w:spacing w:line="140" w:lineRule="exact"/>
              <w:jc w:val="right"/>
              <w:rPr>
                <w:rFonts w:ascii="Arial" w:hAnsi="Arial" w:cs="Arial"/>
                <w:color w:val="000000" w:themeColor="text1"/>
                <w:sz w:val="18"/>
                <w:szCs w:val="18"/>
                <w:lang w:val="hr-HR"/>
              </w:rPr>
            </w:pPr>
          </w:p>
        </w:tc>
        <w:tc>
          <w:tcPr>
            <w:tcW w:w="1667" w:type="dxa"/>
            <w:tcBorders>
              <w:top w:val="single" w:sz="12" w:space="0" w:color="auto"/>
              <w:left w:val="nil"/>
              <w:bottom w:val="nil"/>
              <w:right w:val="nil"/>
            </w:tcBorders>
            <w:noWrap/>
            <w:vAlign w:val="bottom"/>
          </w:tcPr>
          <w:p w14:paraId="006D5E27" w14:textId="77777777" w:rsidR="00E201AF" w:rsidRPr="003014A0" w:rsidRDefault="00E201AF" w:rsidP="006A6452">
            <w:pPr>
              <w:spacing w:line="140" w:lineRule="exact"/>
              <w:jc w:val="right"/>
              <w:rPr>
                <w:rFonts w:ascii="Arial" w:hAnsi="Arial" w:cs="Arial"/>
                <w:color w:val="000000" w:themeColor="text1"/>
                <w:sz w:val="18"/>
                <w:szCs w:val="18"/>
                <w:lang w:val="hr-HR"/>
              </w:rPr>
            </w:pPr>
          </w:p>
        </w:tc>
        <w:tc>
          <w:tcPr>
            <w:tcW w:w="1168" w:type="dxa"/>
            <w:tcBorders>
              <w:top w:val="single" w:sz="12" w:space="0" w:color="auto"/>
              <w:left w:val="nil"/>
              <w:bottom w:val="nil"/>
              <w:right w:val="nil"/>
            </w:tcBorders>
            <w:noWrap/>
            <w:vAlign w:val="bottom"/>
          </w:tcPr>
          <w:p w14:paraId="7EC1A667" w14:textId="77777777" w:rsidR="00E201AF" w:rsidRPr="003014A0" w:rsidRDefault="00E201AF" w:rsidP="006A6452">
            <w:pPr>
              <w:spacing w:line="140" w:lineRule="exact"/>
              <w:jc w:val="right"/>
              <w:rPr>
                <w:rFonts w:ascii="Arial" w:hAnsi="Arial" w:cs="Arial"/>
                <w:color w:val="000000" w:themeColor="text1"/>
                <w:sz w:val="18"/>
                <w:szCs w:val="18"/>
                <w:lang w:val="hr-HR"/>
              </w:rPr>
            </w:pPr>
          </w:p>
        </w:tc>
        <w:tc>
          <w:tcPr>
            <w:tcW w:w="1559" w:type="dxa"/>
            <w:tcBorders>
              <w:top w:val="single" w:sz="12" w:space="0" w:color="auto"/>
              <w:left w:val="nil"/>
              <w:bottom w:val="nil"/>
              <w:right w:val="nil"/>
            </w:tcBorders>
            <w:noWrap/>
            <w:vAlign w:val="bottom"/>
          </w:tcPr>
          <w:p w14:paraId="6619AC03" w14:textId="77777777" w:rsidR="00E201AF" w:rsidRPr="003014A0" w:rsidRDefault="00E201AF" w:rsidP="006A6452">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noWrap/>
            <w:vAlign w:val="bottom"/>
          </w:tcPr>
          <w:p w14:paraId="01E8D85E" w14:textId="77777777" w:rsidR="00E201AF" w:rsidRPr="003014A0" w:rsidRDefault="00E201AF" w:rsidP="006A6452">
            <w:pPr>
              <w:spacing w:line="140" w:lineRule="exact"/>
              <w:jc w:val="right"/>
              <w:rPr>
                <w:rFonts w:ascii="Arial" w:hAnsi="Arial" w:cs="Arial"/>
                <w:color w:val="000000" w:themeColor="text1"/>
                <w:sz w:val="18"/>
                <w:szCs w:val="18"/>
                <w:lang w:val="hr-HR"/>
              </w:rPr>
            </w:pPr>
          </w:p>
        </w:tc>
      </w:tr>
      <w:tr w:rsidR="00E201AF" w:rsidRPr="003014A0" w14:paraId="2BBBF041" w14:textId="77777777" w:rsidTr="006A6452">
        <w:trPr>
          <w:trHeight w:val="300"/>
        </w:trPr>
        <w:tc>
          <w:tcPr>
            <w:tcW w:w="3261" w:type="dxa"/>
            <w:tcBorders>
              <w:top w:val="nil"/>
              <w:left w:val="nil"/>
              <w:bottom w:val="nil"/>
              <w:right w:val="nil"/>
            </w:tcBorders>
            <w:vAlign w:val="bottom"/>
          </w:tcPr>
          <w:p w14:paraId="7E2D3B37" w14:textId="77777777" w:rsidR="00E201AF" w:rsidRPr="003014A0" w:rsidRDefault="00E201AF" w:rsidP="006A6452">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Dobit prije oporezivanja</w:t>
            </w:r>
          </w:p>
        </w:tc>
        <w:tc>
          <w:tcPr>
            <w:tcW w:w="1134" w:type="dxa"/>
            <w:noWrap/>
          </w:tcPr>
          <w:p w14:paraId="2845B906" w14:textId="77777777" w:rsidR="00E201AF" w:rsidRPr="00A4202A" w:rsidRDefault="00E201AF" w:rsidP="006A6452">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39.897</w:t>
            </w:r>
          </w:p>
        </w:tc>
        <w:tc>
          <w:tcPr>
            <w:tcW w:w="1667" w:type="dxa"/>
            <w:noWrap/>
          </w:tcPr>
          <w:p w14:paraId="15D7E164" w14:textId="77777777" w:rsidR="00E201AF" w:rsidRPr="00A4202A" w:rsidRDefault="00E201AF" w:rsidP="006A6452">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315</w:t>
            </w:r>
          </w:p>
        </w:tc>
        <w:tc>
          <w:tcPr>
            <w:tcW w:w="1168" w:type="dxa"/>
            <w:noWrap/>
          </w:tcPr>
          <w:p w14:paraId="15EE7460" w14:textId="77777777" w:rsidR="00E201AF" w:rsidRPr="00A4202A" w:rsidRDefault="00E201AF" w:rsidP="006A6452">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34</w:t>
            </w:r>
          </w:p>
        </w:tc>
        <w:tc>
          <w:tcPr>
            <w:tcW w:w="1559" w:type="dxa"/>
            <w:noWrap/>
          </w:tcPr>
          <w:p w14:paraId="77F33F71" w14:textId="77777777" w:rsidR="00E201AF" w:rsidRPr="00A4202A" w:rsidRDefault="00E201AF" w:rsidP="006A6452">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noWrap/>
          </w:tcPr>
          <w:p w14:paraId="49D5D793" w14:textId="77777777" w:rsidR="00E201AF" w:rsidRPr="00A4202A" w:rsidRDefault="00E201AF" w:rsidP="006A6452">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40.246</w:t>
            </w:r>
          </w:p>
        </w:tc>
      </w:tr>
      <w:tr w:rsidR="00E201AF" w:rsidRPr="003014A0" w14:paraId="1666ECCC" w14:textId="77777777" w:rsidTr="006A6452">
        <w:trPr>
          <w:trHeight w:val="300"/>
        </w:trPr>
        <w:tc>
          <w:tcPr>
            <w:tcW w:w="3261" w:type="dxa"/>
            <w:tcBorders>
              <w:top w:val="nil"/>
              <w:left w:val="nil"/>
              <w:right w:val="nil"/>
            </w:tcBorders>
            <w:vAlign w:val="bottom"/>
          </w:tcPr>
          <w:p w14:paraId="63FCBCE3" w14:textId="77777777" w:rsidR="00E201AF" w:rsidRPr="003014A0" w:rsidRDefault="00E201AF" w:rsidP="006A6452">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Porez na dobit</w:t>
            </w:r>
          </w:p>
        </w:tc>
        <w:tc>
          <w:tcPr>
            <w:tcW w:w="1134" w:type="dxa"/>
            <w:tcBorders>
              <w:top w:val="nil"/>
              <w:left w:val="nil"/>
              <w:bottom w:val="single" w:sz="4" w:space="0" w:color="auto"/>
              <w:right w:val="nil"/>
            </w:tcBorders>
            <w:noWrap/>
          </w:tcPr>
          <w:p w14:paraId="71E7310B" w14:textId="77777777" w:rsidR="00E201AF" w:rsidRPr="003014A0" w:rsidRDefault="00E201AF" w:rsidP="006A6452">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667" w:type="dxa"/>
            <w:tcBorders>
              <w:top w:val="nil"/>
              <w:left w:val="nil"/>
              <w:bottom w:val="single" w:sz="4" w:space="0" w:color="auto"/>
              <w:right w:val="nil"/>
            </w:tcBorders>
            <w:noWrap/>
          </w:tcPr>
          <w:p w14:paraId="4D51785E" w14:textId="77777777" w:rsidR="00E201AF" w:rsidRPr="00F959D0" w:rsidRDefault="00E201AF" w:rsidP="006A6452">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(61)</w:t>
            </w:r>
          </w:p>
        </w:tc>
        <w:tc>
          <w:tcPr>
            <w:tcW w:w="1168" w:type="dxa"/>
            <w:tcBorders>
              <w:top w:val="nil"/>
              <w:left w:val="nil"/>
              <w:bottom w:val="single" w:sz="4" w:space="0" w:color="auto"/>
              <w:right w:val="nil"/>
            </w:tcBorders>
            <w:noWrap/>
          </w:tcPr>
          <w:p w14:paraId="49839447" w14:textId="77777777" w:rsidR="00E201AF" w:rsidRPr="00F959D0" w:rsidRDefault="00E201AF" w:rsidP="006A6452">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(3)</w:t>
            </w:r>
          </w:p>
        </w:tc>
        <w:tc>
          <w:tcPr>
            <w:tcW w:w="1559" w:type="dxa"/>
            <w:tcBorders>
              <w:top w:val="nil"/>
              <w:left w:val="nil"/>
              <w:bottom w:val="single" w:sz="4" w:space="0" w:color="auto"/>
              <w:right w:val="nil"/>
            </w:tcBorders>
            <w:noWrap/>
          </w:tcPr>
          <w:p w14:paraId="57DC315F" w14:textId="77777777" w:rsidR="00E201AF" w:rsidRPr="00F959D0" w:rsidRDefault="00E201AF" w:rsidP="006A6452">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tcBorders>
              <w:top w:val="nil"/>
              <w:left w:val="nil"/>
              <w:bottom w:val="single" w:sz="4" w:space="0" w:color="auto"/>
              <w:right w:val="nil"/>
            </w:tcBorders>
            <w:noWrap/>
          </w:tcPr>
          <w:p w14:paraId="355EF197" w14:textId="77777777" w:rsidR="00E201AF" w:rsidRPr="00F959D0" w:rsidRDefault="00E201AF" w:rsidP="006A6452">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(64)</w:t>
            </w:r>
          </w:p>
        </w:tc>
      </w:tr>
      <w:tr w:rsidR="00E201AF" w:rsidRPr="003014A0" w14:paraId="13C83D9E" w14:textId="77777777" w:rsidTr="006A6452">
        <w:trPr>
          <w:trHeight w:val="315"/>
        </w:trPr>
        <w:tc>
          <w:tcPr>
            <w:tcW w:w="3261" w:type="dxa"/>
            <w:tcBorders>
              <w:left w:val="nil"/>
              <w:right w:val="nil"/>
            </w:tcBorders>
            <w:vAlign w:val="bottom"/>
          </w:tcPr>
          <w:p w14:paraId="059717C5" w14:textId="77777777" w:rsidR="00E201AF" w:rsidRPr="003014A0" w:rsidRDefault="00E201AF" w:rsidP="006A6452">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Dobit za godinu</w:t>
            </w:r>
          </w:p>
        </w:tc>
        <w:tc>
          <w:tcPr>
            <w:tcW w:w="1134" w:type="dxa"/>
            <w:noWrap/>
          </w:tcPr>
          <w:p w14:paraId="107782E3" w14:textId="77777777" w:rsidR="00E201AF" w:rsidRPr="00765261" w:rsidRDefault="00E201AF" w:rsidP="006A6452">
            <w:pPr>
              <w:spacing w:line="300" w:lineRule="exact"/>
              <w:jc w:val="right"/>
              <w:rPr>
                <w:rFonts w:ascii="Arial" w:hAnsi="Arial" w:cs="Arial"/>
                <w:b/>
                <w:bCs/>
                <w:color w:val="000000" w:themeColor="text1"/>
                <w:sz w:val="18"/>
                <w:szCs w:val="18"/>
                <w:lang w:val="hr-HR"/>
              </w:rPr>
            </w:pPr>
            <w:r w:rsidRPr="006B601E">
              <w:rPr>
                <w:rFonts w:ascii="Arial" w:hAnsi="Arial" w:cs="Arial"/>
                <w:b/>
                <w:bCs/>
                <w:color w:val="000000" w:themeColor="text1"/>
                <w:sz w:val="18"/>
                <w:szCs w:val="18"/>
                <w:lang w:val="hr-HR"/>
              </w:rPr>
              <w:t>39.897</w:t>
            </w:r>
          </w:p>
        </w:tc>
        <w:tc>
          <w:tcPr>
            <w:tcW w:w="1667" w:type="dxa"/>
            <w:noWrap/>
          </w:tcPr>
          <w:p w14:paraId="53E4F948" w14:textId="77777777" w:rsidR="00E201AF" w:rsidRPr="00765261" w:rsidRDefault="00E201AF" w:rsidP="006A6452">
            <w:pPr>
              <w:spacing w:line="300" w:lineRule="exact"/>
              <w:jc w:val="right"/>
              <w:rPr>
                <w:rFonts w:ascii="Arial" w:hAnsi="Arial" w:cs="Arial"/>
                <w:b/>
                <w:bCs/>
                <w:color w:val="000000" w:themeColor="text1"/>
                <w:sz w:val="18"/>
                <w:szCs w:val="18"/>
                <w:lang w:val="hr-HR"/>
              </w:rPr>
            </w:pPr>
            <w:r w:rsidRPr="006B601E">
              <w:rPr>
                <w:rFonts w:ascii="Arial" w:hAnsi="Arial" w:cs="Arial"/>
                <w:b/>
                <w:bCs/>
                <w:color w:val="000000" w:themeColor="text1"/>
                <w:sz w:val="18"/>
                <w:szCs w:val="18"/>
                <w:lang w:val="hr-HR"/>
              </w:rPr>
              <w:t>254</w:t>
            </w:r>
          </w:p>
        </w:tc>
        <w:tc>
          <w:tcPr>
            <w:tcW w:w="1168" w:type="dxa"/>
            <w:tcBorders>
              <w:top w:val="single" w:sz="4" w:space="0" w:color="auto"/>
              <w:left w:val="nil"/>
              <w:bottom w:val="single" w:sz="12" w:space="0" w:color="auto"/>
              <w:right w:val="nil"/>
            </w:tcBorders>
            <w:noWrap/>
          </w:tcPr>
          <w:p w14:paraId="123C2F8D" w14:textId="77777777" w:rsidR="00E201AF" w:rsidRPr="00765261" w:rsidRDefault="00E201AF" w:rsidP="006A6452">
            <w:pPr>
              <w:spacing w:line="300" w:lineRule="exact"/>
              <w:jc w:val="right"/>
              <w:rPr>
                <w:rFonts w:ascii="Arial" w:hAnsi="Arial" w:cs="Arial"/>
                <w:b/>
                <w:bCs/>
                <w:color w:val="000000" w:themeColor="text1"/>
                <w:sz w:val="18"/>
                <w:szCs w:val="18"/>
                <w:lang w:val="hr-HR"/>
              </w:rPr>
            </w:pPr>
            <w:r w:rsidRPr="006B601E">
              <w:rPr>
                <w:rFonts w:ascii="Arial" w:hAnsi="Arial" w:cs="Arial"/>
                <w:b/>
                <w:bCs/>
                <w:color w:val="000000" w:themeColor="text1"/>
                <w:sz w:val="18"/>
                <w:szCs w:val="18"/>
                <w:lang w:val="hr-HR"/>
              </w:rPr>
              <w:t>31</w:t>
            </w:r>
          </w:p>
        </w:tc>
        <w:tc>
          <w:tcPr>
            <w:tcW w:w="1559" w:type="dxa"/>
            <w:tcBorders>
              <w:top w:val="single" w:sz="4" w:space="0" w:color="auto"/>
              <w:left w:val="nil"/>
              <w:bottom w:val="single" w:sz="12" w:space="0" w:color="auto"/>
              <w:right w:val="nil"/>
            </w:tcBorders>
            <w:noWrap/>
          </w:tcPr>
          <w:p w14:paraId="29F8F962" w14:textId="77777777" w:rsidR="00E201AF" w:rsidRPr="00765261" w:rsidRDefault="00E201AF" w:rsidP="006A6452">
            <w:pPr>
              <w:spacing w:line="300" w:lineRule="exact"/>
              <w:jc w:val="right"/>
              <w:rPr>
                <w:rFonts w:ascii="Arial" w:hAnsi="Arial" w:cs="Arial"/>
                <w:b/>
                <w:bCs/>
                <w:color w:val="000000" w:themeColor="text1"/>
                <w:sz w:val="18"/>
                <w:szCs w:val="18"/>
                <w:lang w:val="hr-HR"/>
              </w:rPr>
            </w:pPr>
            <w:r>
              <w:rPr>
                <w:rFonts w:ascii="Arial" w:hAnsi="Arial" w:cs="Arial"/>
                <w:b/>
                <w:bCs/>
                <w:color w:val="000000" w:themeColor="text1"/>
                <w:sz w:val="18"/>
                <w:szCs w:val="18"/>
                <w:lang w:val="hr-HR"/>
              </w:rPr>
              <w:t>-</w:t>
            </w:r>
          </w:p>
        </w:tc>
        <w:tc>
          <w:tcPr>
            <w:tcW w:w="1134" w:type="dxa"/>
            <w:tcBorders>
              <w:top w:val="single" w:sz="4" w:space="0" w:color="auto"/>
              <w:left w:val="nil"/>
              <w:bottom w:val="single" w:sz="12" w:space="0" w:color="auto"/>
              <w:right w:val="nil"/>
            </w:tcBorders>
            <w:noWrap/>
          </w:tcPr>
          <w:p w14:paraId="4F83F12D" w14:textId="77777777" w:rsidR="00E201AF" w:rsidRPr="00765261" w:rsidRDefault="00E201AF" w:rsidP="006A6452">
            <w:pPr>
              <w:spacing w:line="300" w:lineRule="exact"/>
              <w:jc w:val="right"/>
              <w:rPr>
                <w:rFonts w:ascii="Arial" w:hAnsi="Arial" w:cs="Arial"/>
                <w:b/>
                <w:bCs/>
                <w:color w:val="000000" w:themeColor="text1"/>
                <w:sz w:val="18"/>
                <w:szCs w:val="18"/>
                <w:lang w:val="hr-HR"/>
              </w:rPr>
            </w:pPr>
            <w:r w:rsidRPr="006B601E">
              <w:rPr>
                <w:rFonts w:ascii="Arial" w:hAnsi="Arial" w:cs="Arial"/>
                <w:b/>
                <w:bCs/>
                <w:color w:val="000000" w:themeColor="text1"/>
                <w:sz w:val="18"/>
                <w:szCs w:val="18"/>
                <w:lang w:val="hr-HR"/>
              </w:rPr>
              <w:t>40.182</w:t>
            </w:r>
          </w:p>
        </w:tc>
      </w:tr>
      <w:tr w:rsidR="00E201AF" w:rsidRPr="003014A0" w14:paraId="1ACB3F47" w14:textId="77777777" w:rsidTr="006A6452">
        <w:trPr>
          <w:trHeight w:val="52"/>
        </w:trPr>
        <w:tc>
          <w:tcPr>
            <w:tcW w:w="3261" w:type="dxa"/>
            <w:tcBorders>
              <w:left w:val="nil"/>
              <w:bottom w:val="nil"/>
              <w:right w:val="nil"/>
            </w:tcBorders>
            <w:vAlign w:val="bottom"/>
          </w:tcPr>
          <w:p w14:paraId="03F089F4" w14:textId="77777777" w:rsidR="00E201AF" w:rsidRPr="003014A0" w:rsidRDefault="00E201AF" w:rsidP="006A6452">
            <w:pPr>
              <w:spacing w:line="140" w:lineRule="exact"/>
              <w:rPr>
                <w:rFonts w:ascii="Arial" w:hAnsi="Arial" w:cs="Arial"/>
                <w:color w:val="000000" w:themeColor="text1"/>
                <w:sz w:val="18"/>
                <w:szCs w:val="18"/>
                <w:lang w:val="hr-HR"/>
              </w:rPr>
            </w:pPr>
          </w:p>
        </w:tc>
        <w:tc>
          <w:tcPr>
            <w:tcW w:w="1134" w:type="dxa"/>
            <w:tcBorders>
              <w:top w:val="single" w:sz="12" w:space="0" w:color="auto"/>
              <w:left w:val="nil"/>
              <w:bottom w:val="nil"/>
              <w:right w:val="nil"/>
            </w:tcBorders>
            <w:noWrap/>
            <w:vAlign w:val="bottom"/>
          </w:tcPr>
          <w:p w14:paraId="3DE907EB" w14:textId="77777777" w:rsidR="00E201AF" w:rsidRPr="003014A0" w:rsidRDefault="00E201AF" w:rsidP="006A6452">
            <w:pPr>
              <w:spacing w:line="140" w:lineRule="exact"/>
              <w:jc w:val="right"/>
              <w:rPr>
                <w:rFonts w:ascii="Arial" w:hAnsi="Arial" w:cs="Arial"/>
                <w:color w:val="000000" w:themeColor="text1"/>
                <w:sz w:val="18"/>
                <w:szCs w:val="18"/>
                <w:lang w:val="hr-HR"/>
              </w:rPr>
            </w:pPr>
          </w:p>
        </w:tc>
        <w:tc>
          <w:tcPr>
            <w:tcW w:w="1667" w:type="dxa"/>
            <w:tcBorders>
              <w:top w:val="single" w:sz="12" w:space="0" w:color="auto"/>
              <w:left w:val="nil"/>
              <w:bottom w:val="nil"/>
              <w:right w:val="nil"/>
            </w:tcBorders>
            <w:noWrap/>
            <w:vAlign w:val="bottom"/>
          </w:tcPr>
          <w:p w14:paraId="2FE197A4" w14:textId="77777777" w:rsidR="00E201AF" w:rsidRPr="003014A0" w:rsidRDefault="00E201AF" w:rsidP="006A6452">
            <w:pPr>
              <w:spacing w:line="140" w:lineRule="exact"/>
              <w:jc w:val="right"/>
              <w:rPr>
                <w:rFonts w:ascii="Arial" w:hAnsi="Arial" w:cs="Arial"/>
                <w:color w:val="000000" w:themeColor="text1"/>
                <w:sz w:val="18"/>
                <w:szCs w:val="18"/>
                <w:lang w:val="hr-HR"/>
              </w:rPr>
            </w:pPr>
          </w:p>
        </w:tc>
        <w:tc>
          <w:tcPr>
            <w:tcW w:w="1168" w:type="dxa"/>
            <w:tcBorders>
              <w:top w:val="single" w:sz="12" w:space="0" w:color="auto"/>
              <w:left w:val="nil"/>
              <w:bottom w:val="nil"/>
              <w:right w:val="nil"/>
            </w:tcBorders>
            <w:noWrap/>
            <w:vAlign w:val="bottom"/>
          </w:tcPr>
          <w:p w14:paraId="7C833D2D" w14:textId="77777777" w:rsidR="00E201AF" w:rsidRPr="003014A0" w:rsidRDefault="00E201AF" w:rsidP="006A6452">
            <w:pPr>
              <w:spacing w:line="140" w:lineRule="exact"/>
              <w:jc w:val="right"/>
              <w:rPr>
                <w:rFonts w:ascii="Arial" w:hAnsi="Arial" w:cs="Arial"/>
                <w:color w:val="000000" w:themeColor="text1"/>
                <w:sz w:val="18"/>
                <w:szCs w:val="18"/>
                <w:lang w:val="hr-HR"/>
              </w:rPr>
            </w:pPr>
          </w:p>
        </w:tc>
        <w:tc>
          <w:tcPr>
            <w:tcW w:w="1559" w:type="dxa"/>
            <w:tcBorders>
              <w:top w:val="single" w:sz="12" w:space="0" w:color="auto"/>
              <w:left w:val="nil"/>
              <w:bottom w:val="nil"/>
              <w:right w:val="nil"/>
            </w:tcBorders>
            <w:noWrap/>
            <w:vAlign w:val="bottom"/>
          </w:tcPr>
          <w:p w14:paraId="51CED5F1" w14:textId="77777777" w:rsidR="00E201AF" w:rsidRPr="003014A0" w:rsidRDefault="00E201AF" w:rsidP="006A6452">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noWrap/>
            <w:vAlign w:val="bottom"/>
          </w:tcPr>
          <w:p w14:paraId="06F25C4A" w14:textId="77777777" w:rsidR="00E201AF" w:rsidRPr="003014A0" w:rsidRDefault="00E201AF" w:rsidP="006A6452">
            <w:pPr>
              <w:spacing w:line="140" w:lineRule="exact"/>
              <w:jc w:val="right"/>
              <w:rPr>
                <w:rFonts w:ascii="Arial" w:hAnsi="Arial" w:cs="Arial"/>
                <w:color w:val="000000" w:themeColor="text1"/>
                <w:sz w:val="18"/>
                <w:szCs w:val="18"/>
                <w:lang w:val="hr-HR"/>
              </w:rPr>
            </w:pPr>
          </w:p>
        </w:tc>
      </w:tr>
      <w:tr w:rsidR="00E201AF" w:rsidRPr="003014A0" w14:paraId="0B6BA552" w14:textId="77777777" w:rsidTr="006A6452">
        <w:trPr>
          <w:trHeight w:val="300"/>
        </w:trPr>
        <w:tc>
          <w:tcPr>
            <w:tcW w:w="3261" w:type="dxa"/>
            <w:tcBorders>
              <w:top w:val="nil"/>
              <w:left w:val="nil"/>
              <w:right w:val="nil"/>
            </w:tcBorders>
            <w:vAlign w:val="bottom"/>
          </w:tcPr>
          <w:p w14:paraId="024749B5" w14:textId="77777777" w:rsidR="00E201AF" w:rsidRPr="003014A0" w:rsidRDefault="00E201AF" w:rsidP="006A6452">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31. prosinca 202</w:t>
            </w:r>
            <w:r>
              <w:rPr>
                <w:rFonts w:ascii="Arial" w:hAnsi="Arial" w:cs="Arial"/>
                <w:b/>
                <w:bCs/>
                <w:color w:val="000000" w:themeColor="text1"/>
                <w:sz w:val="18"/>
                <w:szCs w:val="18"/>
                <w:lang w:val="hr-HR"/>
              </w:rPr>
              <w:t>4</w:t>
            </w:r>
            <w:r w:rsidRPr="003014A0">
              <w:rPr>
                <w:rFonts w:ascii="Arial" w:hAnsi="Arial" w:cs="Arial"/>
                <w:b/>
                <w:bCs/>
                <w:color w:val="000000" w:themeColor="text1"/>
                <w:sz w:val="18"/>
                <w:szCs w:val="18"/>
                <w:lang w:val="hr-HR"/>
              </w:rPr>
              <w:t>.</w:t>
            </w:r>
          </w:p>
        </w:tc>
        <w:tc>
          <w:tcPr>
            <w:tcW w:w="1134" w:type="dxa"/>
            <w:tcBorders>
              <w:top w:val="nil"/>
              <w:left w:val="nil"/>
              <w:bottom w:val="single" w:sz="4" w:space="0" w:color="auto"/>
              <w:right w:val="nil"/>
            </w:tcBorders>
            <w:noWrap/>
            <w:vAlign w:val="bottom"/>
          </w:tcPr>
          <w:p w14:paraId="03E3601A" w14:textId="77777777" w:rsidR="00E201AF" w:rsidRPr="003014A0" w:rsidRDefault="00E201AF" w:rsidP="006A6452">
            <w:pPr>
              <w:spacing w:line="300" w:lineRule="exact"/>
              <w:jc w:val="right"/>
              <w:rPr>
                <w:rFonts w:ascii="Arial" w:hAnsi="Arial" w:cs="Arial"/>
                <w:color w:val="000000" w:themeColor="text1"/>
                <w:sz w:val="18"/>
                <w:szCs w:val="18"/>
                <w:lang w:val="hr-HR"/>
              </w:rPr>
            </w:pPr>
          </w:p>
        </w:tc>
        <w:tc>
          <w:tcPr>
            <w:tcW w:w="1667" w:type="dxa"/>
            <w:tcBorders>
              <w:top w:val="nil"/>
              <w:left w:val="nil"/>
              <w:bottom w:val="single" w:sz="4" w:space="0" w:color="auto"/>
              <w:right w:val="nil"/>
            </w:tcBorders>
            <w:noWrap/>
            <w:vAlign w:val="bottom"/>
          </w:tcPr>
          <w:p w14:paraId="44EA7387" w14:textId="77777777" w:rsidR="00E201AF" w:rsidRPr="003014A0" w:rsidRDefault="00E201AF" w:rsidP="006A6452">
            <w:pPr>
              <w:spacing w:line="300" w:lineRule="exact"/>
              <w:jc w:val="right"/>
              <w:rPr>
                <w:rFonts w:ascii="Arial" w:hAnsi="Arial" w:cs="Arial"/>
                <w:color w:val="000000" w:themeColor="text1"/>
                <w:sz w:val="18"/>
                <w:szCs w:val="18"/>
                <w:lang w:val="hr-HR"/>
              </w:rPr>
            </w:pPr>
          </w:p>
        </w:tc>
        <w:tc>
          <w:tcPr>
            <w:tcW w:w="1168" w:type="dxa"/>
            <w:tcBorders>
              <w:top w:val="nil"/>
              <w:left w:val="nil"/>
              <w:bottom w:val="single" w:sz="4" w:space="0" w:color="auto"/>
              <w:right w:val="nil"/>
            </w:tcBorders>
            <w:noWrap/>
            <w:vAlign w:val="bottom"/>
          </w:tcPr>
          <w:p w14:paraId="715EE7B5" w14:textId="77777777" w:rsidR="00E201AF" w:rsidRPr="003014A0" w:rsidRDefault="00E201AF" w:rsidP="006A6452">
            <w:pPr>
              <w:spacing w:line="300" w:lineRule="exact"/>
              <w:jc w:val="right"/>
              <w:rPr>
                <w:rFonts w:ascii="Arial" w:hAnsi="Arial" w:cs="Arial"/>
                <w:color w:val="000000" w:themeColor="text1"/>
                <w:sz w:val="18"/>
                <w:szCs w:val="18"/>
                <w:lang w:val="hr-HR"/>
              </w:rPr>
            </w:pPr>
          </w:p>
        </w:tc>
        <w:tc>
          <w:tcPr>
            <w:tcW w:w="1559" w:type="dxa"/>
            <w:tcBorders>
              <w:top w:val="nil"/>
              <w:left w:val="nil"/>
              <w:bottom w:val="single" w:sz="4" w:space="0" w:color="auto"/>
              <w:right w:val="nil"/>
            </w:tcBorders>
            <w:noWrap/>
            <w:vAlign w:val="bottom"/>
          </w:tcPr>
          <w:p w14:paraId="60EC0E54" w14:textId="77777777" w:rsidR="00E201AF" w:rsidRPr="003014A0" w:rsidRDefault="00E201AF" w:rsidP="006A6452">
            <w:pPr>
              <w:spacing w:line="300" w:lineRule="exact"/>
              <w:jc w:val="right"/>
              <w:rPr>
                <w:rFonts w:ascii="Arial" w:hAnsi="Arial" w:cs="Arial"/>
                <w:color w:val="000000" w:themeColor="text1"/>
                <w:sz w:val="18"/>
                <w:szCs w:val="18"/>
                <w:lang w:val="hr-HR"/>
              </w:rPr>
            </w:pPr>
          </w:p>
        </w:tc>
        <w:tc>
          <w:tcPr>
            <w:tcW w:w="1134" w:type="dxa"/>
            <w:tcBorders>
              <w:top w:val="nil"/>
              <w:left w:val="nil"/>
              <w:bottom w:val="single" w:sz="4" w:space="0" w:color="auto"/>
              <w:right w:val="nil"/>
            </w:tcBorders>
            <w:noWrap/>
            <w:vAlign w:val="bottom"/>
          </w:tcPr>
          <w:p w14:paraId="5AEE84DB" w14:textId="77777777" w:rsidR="00E201AF" w:rsidRPr="003014A0" w:rsidRDefault="00E201AF" w:rsidP="006A6452">
            <w:pPr>
              <w:spacing w:line="300" w:lineRule="exact"/>
              <w:jc w:val="right"/>
              <w:rPr>
                <w:rFonts w:ascii="Arial" w:hAnsi="Arial" w:cs="Arial"/>
                <w:color w:val="000000" w:themeColor="text1"/>
                <w:sz w:val="18"/>
                <w:szCs w:val="18"/>
                <w:lang w:val="hr-HR"/>
              </w:rPr>
            </w:pPr>
          </w:p>
        </w:tc>
      </w:tr>
      <w:tr w:rsidR="00E201AF" w:rsidRPr="003014A0" w14:paraId="32CDF792" w14:textId="77777777" w:rsidTr="006A6452">
        <w:trPr>
          <w:trHeight w:val="300"/>
        </w:trPr>
        <w:tc>
          <w:tcPr>
            <w:tcW w:w="3261" w:type="dxa"/>
            <w:tcBorders>
              <w:top w:val="nil"/>
              <w:left w:val="nil"/>
              <w:right w:val="nil"/>
            </w:tcBorders>
            <w:vAlign w:val="bottom"/>
          </w:tcPr>
          <w:p w14:paraId="3BB1F383" w14:textId="77777777" w:rsidR="00E201AF" w:rsidRPr="003014A0" w:rsidRDefault="00E201AF" w:rsidP="006A6452">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Imovina segmenta</w:t>
            </w:r>
          </w:p>
        </w:tc>
        <w:tc>
          <w:tcPr>
            <w:tcW w:w="1134" w:type="dxa"/>
            <w:tcBorders>
              <w:top w:val="nil"/>
              <w:left w:val="nil"/>
              <w:bottom w:val="single" w:sz="4" w:space="0" w:color="auto"/>
              <w:right w:val="nil"/>
            </w:tcBorders>
            <w:noWrap/>
          </w:tcPr>
          <w:p w14:paraId="34D7AF53" w14:textId="77777777" w:rsidR="00E201AF" w:rsidRPr="00F959D0" w:rsidRDefault="00E201AF" w:rsidP="006A6452">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3.995.905</w:t>
            </w:r>
          </w:p>
        </w:tc>
        <w:tc>
          <w:tcPr>
            <w:tcW w:w="1667" w:type="dxa"/>
            <w:tcBorders>
              <w:top w:val="nil"/>
              <w:left w:val="nil"/>
              <w:bottom w:val="single" w:sz="4" w:space="0" w:color="auto"/>
              <w:right w:val="nil"/>
            </w:tcBorders>
            <w:noWrap/>
          </w:tcPr>
          <w:p w14:paraId="516DC89C" w14:textId="77777777" w:rsidR="00E201AF" w:rsidRPr="00F959D0" w:rsidRDefault="00E201AF" w:rsidP="006A6452">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11.124</w:t>
            </w:r>
          </w:p>
        </w:tc>
        <w:tc>
          <w:tcPr>
            <w:tcW w:w="1168" w:type="dxa"/>
            <w:tcBorders>
              <w:top w:val="nil"/>
              <w:left w:val="nil"/>
              <w:bottom w:val="single" w:sz="4" w:space="0" w:color="auto"/>
              <w:right w:val="nil"/>
            </w:tcBorders>
            <w:noWrap/>
          </w:tcPr>
          <w:p w14:paraId="7BB5F11E" w14:textId="77777777" w:rsidR="00E201AF" w:rsidRPr="00F959D0" w:rsidRDefault="00E201AF" w:rsidP="006A6452">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193</w:t>
            </w:r>
          </w:p>
        </w:tc>
        <w:tc>
          <w:tcPr>
            <w:tcW w:w="1559" w:type="dxa"/>
            <w:tcBorders>
              <w:top w:val="nil"/>
              <w:left w:val="nil"/>
              <w:bottom w:val="single" w:sz="4" w:space="0" w:color="auto"/>
              <w:right w:val="nil"/>
            </w:tcBorders>
            <w:noWrap/>
          </w:tcPr>
          <w:p w14:paraId="0DF0140C" w14:textId="77777777" w:rsidR="00E201AF" w:rsidRPr="00F959D0" w:rsidRDefault="00E201AF" w:rsidP="006A6452">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(7.575)</w:t>
            </w:r>
          </w:p>
        </w:tc>
        <w:tc>
          <w:tcPr>
            <w:tcW w:w="1134" w:type="dxa"/>
            <w:tcBorders>
              <w:top w:val="nil"/>
              <w:left w:val="nil"/>
              <w:bottom w:val="single" w:sz="4" w:space="0" w:color="auto"/>
              <w:right w:val="nil"/>
            </w:tcBorders>
            <w:noWrap/>
          </w:tcPr>
          <w:p w14:paraId="4E3DC57C" w14:textId="77777777" w:rsidR="00E201AF" w:rsidRPr="00F959D0" w:rsidRDefault="00E201AF" w:rsidP="006A6452">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3.999.647</w:t>
            </w:r>
          </w:p>
        </w:tc>
      </w:tr>
      <w:tr w:rsidR="00E201AF" w:rsidRPr="003014A0" w14:paraId="57813D90" w14:textId="77777777" w:rsidTr="006A6452">
        <w:trPr>
          <w:trHeight w:val="315"/>
        </w:trPr>
        <w:tc>
          <w:tcPr>
            <w:tcW w:w="3261" w:type="dxa"/>
            <w:tcBorders>
              <w:left w:val="nil"/>
              <w:right w:val="nil"/>
            </w:tcBorders>
            <w:vAlign w:val="bottom"/>
          </w:tcPr>
          <w:p w14:paraId="229F677E" w14:textId="77777777" w:rsidR="00E201AF" w:rsidRPr="003014A0" w:rsidRDefault="00E201AF" w:rsidP="006A6452">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Ukupna imovina</w:t>
            </w:r>
          </w:p>
        </w:tc>
        <w:tc>
          <w:tcPr>
            <w:tcW w:w="1134" w:type="dxa"/>
            <w:tcBorders>
              <w:top w:val="single" w:sz="4" w:space="0" w:color="auto"/>
              <w:left w:val="nil"/>
              <w:bottom w:val="single" w:sz="12" w:space="0" w:color="auto"/>
              <w:right w:val="nil"/>
            </w:tcBorders>
            <w:noWrap/>
          </w:tcPr>
          <w:p w14:paraId="5852233D" w14:textId="77777777" w:rsidR="00E201AF" w:rsidRPr="00765261" w:rsidRDefault="00E201AF" w:rsidP="006A6452">
            <w:pPr>
              <w:spacing w:line="300" w:lineRule="exact"/>
              <w:jc w:val="right"/>
              <w:rPr>
                <w:rFonts w:ascii="Arial" w:hAnsi="Arial" w:cs="Arial"/>
                <w:b/>
                <w:bCs/>
                <w:color w:val="000000" w:themeColor="text1"/>
                <w:sz w:val="18"/>
                <w:szCs w:val="18"/>
                <w:lang w:val="hr-HR"/>
              </w:rPr>
            </w:pPr>
            <w:r w:rsidRPr="006B601E">
              <w:rPr>
                <w:rFonts w:ascii="Arial" w:hAnsi="Arial" w:cs="Arial"/>
                <w:b/>
                <w:bCs/>
                <w:color w:val="000000" w:themeColor="text1"/>
                <w:sz w:val="18"/>
                <w:szCs w:val="18"/>
                <w:lang w:val="hr-HR"/>
              </w:rPr>
              <w:t>3.995.905</w:t>
            </w:r>
          </w:p>
        </w:tc>
        <w:tc>
          <w:tcPr>
            <w:tcW w:w="1667" w:type="dxa"/>
            <w:tcBorders>
              <w:top w:val="single" w:sz="4" w:space="0" w:color="auto"/>
              <w:left w:val="nil"/>
              <w:bottom w:val="single" w:sz="12" w:space="0" w:color="auto"/>
              <w:right w:val="nil"/>
            </w:tcBorders>
            <w:noWrap/>
          </w:tcPr>
          <w:p w14:paraId="621ECC86" w14:textId="77777777" w:rsidR="00E201AF" w:rsidRPr="00765261" w:rsidRDefault="00E201AF" w:rsidP="006A6452">
            <w:pPr>
              <w:spacing w:line="300" w:lineRule="exact"/>
              <w:jc w:val="right"/>
              <w:rPr>
                <w:rFonts w:ascii="Arial" w:hAnsi="Arial" w:cs="Arial"/>
                <w:b/>
                <w:bCs/>
                <w:color w:val="000000" w:themeColor="text1"/>
                <w:sz w:val="18"/>
                <w:szCs w:val="18"/>
                <w:lang w:val="hr-HR"/>
              </w:rPr>
            </w:pPr>
            <w:r w:rsidRPr="006B601E">
              <w:rPr>
                <w:rFonts w:ascii="Arial" w:hAnsi="Arial" w:cs="Arial"/>
                <w:b/>
                <w:bCs/>
                <w:color w:val="000000" w:themeColor="text1"/>
                <w:sz w:val="18"/>
                <w:szCs w:val="18"/>
                <w:lang w:val="hr-HR"/>
              </w:rPr>
              <w:t>11.124</w:t>
            </w:r>
          </w:p>
        </w:tc>
        <w:tc>
          <w:tcPr>
            <w:tcW w:w="1168" w:type="dxa"/>
            <w:tcBorders>
              <w:top w:val="single" w:sz="4" w:space="0" w:color="auto"/>
              <w:left w:val="nil"/>
              <w:bottom w:val="single" w:sz="12" w:space="0" w:color="auto"/>
              <w:right w:val="nil"/>
            </w:tcBorders>
            <w:noWrap/>
          </w:tcPr>
          <w:p w14:paraId="52992A10" w14:textId="77777777" w:rsidR="00E201AF" w:rsidRPr="00765261" w:rsidRDefault="00E201AF" w:rsidP="006A6452">
            <w:pPr>
              <w:spacing w:line="300" w:lineRule="exact"/>
              <w:jc w:val="right"/>
              <w:rPr>
                <w:rFonts w:ascii="Arial" w:hAnsi="Arial" w:cs="Arial"/>
                <w:b/>
                <w:bCs/>
                <w:color w:val="000000" w:themeColor="text1"/>
                <w:sz w:val="18"/>
                <w:szCs w:val="18"/>
                <w:lang w:val="hr-HR"/>
              </w:rPr>
            </w:pPr>
            <w:r w:rsidRPr="006B601E">
              <w:rPr>
                <w:rFonts w:ascii="Arial" w:hAnsi="Arial" w:cs="Arial"/>
                <w:b/>
                <w:bCs/>
                <w:color w:val="000000" w:themeColor="text1"/>
                <w:sz w:val="18"/>
                <w:szCs w:val="18"/>
                <w:lang w:val="hr-HR"/>
              </w:rPr>
              <w:t>193</w:t>
            </w:r>
          </w:p>
        </w:tc>
        <w:tc>
          <w:tcPr>
            <w:tcW w:w="1559" w:type="dxa"/>
            <w:tcBorders>
              <w:top w:val="single" w:sz="4" w:space="0" w:color="auto"/>
              <w:left w:val="nil"/>
              <w:bottom w:val="single" w:sz="12" w:space="0" w:color="auto"/>
              <w:right w:val="nil"/>
            </w:tcBorders>
            <w:noWrap/>
          </w:tcPr>
          <w:p w14:paraId="58EF8B8A" w14:textId="77777777" w:rsidR="00E201AF" w:rsidRPr="00765261" w:rsidRDefault="00E201AF" w:rsidP="006A6452">
            <w:pPr>
              <w:spacing w:line="300" w:lineRule="exact"/>
              <w:jc w:val="right"/>
              <w:rPr>
                <w:rFonts w:ascii="Arial" w:hAnsi="Arial" w:cs="Arial"/>
                <w:b/>
                <w:bCs/>
                <w:color w:val="000000" w:themeColor="text1"/>
                <w:sz w:val="18"/>
                <w:szCs w:val="18"/>
                <w:lang w:val="hr-HR"/>
              </w:rPr>
            </w:pPr>
            <w:r w:rsidRPr="006B601E">
              <w:rPr>
                <w:rFonts w:ascii="Arial" w:hAnsi="Arial" w:cs="Arial"/>
                <w:b/>
                <w:bCs/>
                <w:color w:val="000000" w:themeColor="text1"/>
                <w:sz w:val="18"/>
                <w:szCs w:val="18"/>
                <w:lang w:val="hr-HR"/>
              </w:rPr>
              <w:t>(7.575)</w:t>
            </w:r>
          </w:p>
        </w:tc>
        <w:tc>
          <w:tcPr>
            <w:tcW w:w="1134" w:type="dxa"/>
            <w:tcBorders>
              <w:top w:val="single" w:sz="4" w:space="0" w:color="auto"/>
              <w:left w:val="nil"/>
              <w:bottom w:val="single" w:sz="12" w:space="0" w:color="auto"/>
              <w:right w:val="nil"/>
            </w:tcBorders>
            <w:noWrap/>
          </w:tcPr>
          <w:p w14:paraId="78C92444" w14:textId="77777777" w:rsidR="00E201AF" w:rsidRPr="00765261" w:rsidRDefault="00E201AF" w:rsidP="006A6452">
            <w:pPr>
              <w:spacing w:line="300" w:lineRule="exact"/>
              <w:jc w:val="right"/>
              <w:rPr>
                <w:rFonts w:ascii="Arial" w:hAnsi="Arial" w:cs="Arial"/>
                <w:b/>
                <w:bCs/>
                <w:color w:val="000000" w:themeColor="text1"/>
                <w:sz w:val="18"/>
                <w:szCs w:val="18"/>
                <w:lang w:val="hr-HR"/>
              </w:rPr>
            </w:pPr>
            <w:r w:rsidRPr="006B601E">
              <w:rPr>
                <w:rFonts w:ascii="Arial" w:hAnsi="Arial" w:cs="Arial"/>
                <w:b/>
                <w:bCs/>
                <w:color w:val="000000" w:themeColor="text1"/>
                <w:sz w:val="18"/>
                <w:szCs w:val="18"/>
                <w:lang w:val="hr-HR"/>
              </w:rPr>
              <w:t>3.999.647</w:t>
            </w:r>
          </w:p>
        </w:tc>
      </w:tr>
      <w:tr w:rsidR="00E201AF" w:rsidRPr="003014A0" w14:paraId="46E2FA21" w14:textId="77777777" w:rsidTr="006A6452">
        <w:trPr>
          <w:trHeight w:val="121"/>
        </w:trPr>
        <w:tc>
          <w:tcPr>
            <w:tcW w:w="3261" w:type="dxa"/>
            <w:tcBorders>
              <w:left w:val="nil"/>
              <w:bottom w:val="nil"/>
              <w:right w:val="nil"/>
            </w:tcBorders>
            <w:vAlign w:val="bottom"/>
          </w:tcPr>
          <w:p w14:paraId="142396B4" w14:textId="77777777" w:rsidR="00E201AF" w:rsidRPr="003014A0" w:rsidRDefault="00E201AF" w:rsidP="006A6452">
            <w:pPr>
              <w:spacing w:line="140" w:lineRule="exact"/>
              <w:rPr>
                <w:rFonts w:ascii="Arial" w:hAnsi="Arial" w:cs="Arial"/>
                <w:color w:val="000000" w:themeColor="text1"/>
                <w:sz w:val="18"/>
                <w:szCs w:val="18"/>
                <w:lang w:val="hr-HR"/>
              </w:rPr>
            </w:pPr>
          </w:p>
        </w:tc>
        <w:tc>
          <w:tcPr>
            <w:tcW w:w="1134" w:type="dxa"/>
            <w:tcBorders>
              <w:top w:val="single" w:sz="12" w:space="0" w:color="auto"/>
              <w:left w:val="nil"/>
              <w:bottom w:val="nil"/>
              <w:right w:val="nil"/>
            </w:tcBorders>
            <w:noWrap/>
            <w:vAlign w:val="bottom"/>
          </w:tcPr>
          <w:p w14:paraId="3459459E" w14:textId="77777777" w:rsidR="00E201AF" w:rsidRPr="003014A0" w:rsidRDefault="00E201AF" w:rsidP="006A6452">
            <w:pPr>
              <w:spacing w:line="140" w:lineRule="exact"/>
              <w:jc w:val="right"/>
              <w:rPr>
                <w:rFonts w:ascii="Arial" w:hAnsi="Arial" w:cs="Arial"/>
                <w:color w:val="000000" w:themeColor="text1"/>
                <w:sz w:val="18"/>
                <w:szCs w:val="18"/>
                <w:lang w:val="hr-HR"/>
              </w:rPr>
            </w:pPr>
          </w:p>
        </w:tc>
        <w:tc>
          <w:tcPr>
            <w:tcW w:w="1667" w:type="dxa"/>
            <w:tcBorders>
              <w:top w:val="single" w:sz="12" w:space="0" w:color="auto"/>
              <w:left w:val="nil"/>
              <w:bottom w:val="nil"/>
              <w:right w:val="nil"/>
            </w:tcBorders>
            <w:noWrap/>
            <w:vAlign w:val="bottom"/>
          </w:tcPr>
          <w:p w14:paraId="5FD08A26" w14:textId="77777777" w:rsidR="00E201AF" w:rsidRPr="003014A0" w:rsidRDefault="00E201AF" w:rsidP="006A6452">
            <w:pPr>
              <w:spacing w:line="140" w:lineRule="exact"/>
              <w:jc w:val="right"/>
              <w:rPr>
                <w:rFonts w:ascii="Arial" w:hAnsi="Arial" w:cs="Arial"/>
                <w:color w:val="000000" w:themeColor="text1"/>
                <w:sz w:val="18"/>
                <w:szCs w:val="18"/>
                <w:lang w:val="hr-HR"/>
              </w:rPr>
            </w:pPr>
          </w:p>
        </w:tc>
        <w:tc>
          <w:tcPr>
            <w:tcW w:w="1168" w:type="dxa"/>
            <w:tcBorders>
              <w:top w:val="single" w:sz="12" w:space="0" w:color="auto"/>
              <w:left w:val="nil"/>
              <w:bottom w:val="nil"/>
              <w:right w:val="nil"/>
            </w:tcBorders>
            <w:noWrap/>
            <w:vAlign w:val="bottom"/>
          </w:tcPr>
          <w:p w14:paraId="5E50C625" w14:textId="77777777" w:rsidR="00E201AF" w:rsidRPr="003014A0" w:rsidRDefault="00E201AF" w:rsidP="006A6452">
            <w:pPr>
              <w:spacing w:line="140" w:lineRule="exact"/>
              <w:jc w:val="right"/>
              <w:rPr>
                <w:rFonts w:ascii="Arial" w:hAnsi="Arial" w:cs="Arial"/>
                <w:color w:val="000000" w:themeColor="text1"/>
                <w:sz w:val="18"/>
                <w:szCs w:val="18"/>
                <w:lang w:val="hr-HR"/>
              </w:rPr>
            </w:pPr>
          </w:p>
        </w:tc>
        <w:tc>
          <w:tcPr>
            <w:tcW w:w="1559" w:type="dxa"/>
            <w:tcBorders>
              <w:top w:val="single" w:sz="12" w:space="0" w:color="auto"/>
              <w:left w:val="nil"/>
              <w:bottom w:val="nil"/>
              <w:right w:val="nil"/>
            </w:tcBorders>
            <w:noWrap/>
            <w:vAlign w:val="bottom"/>
          </w:tcPr>
          <w:p w14:paraId="5BCE5A53" w14:textId="77777777" w:rsidR="00E201AF" w:rsidRPr="003014A0" w:rsidRDefault="00E201AF" w:rsidP="006A6452">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noWrap/>
            <w:vAlign w:val="bottom"/>
          </w:tcPr>
          <w:p w14:paraId="166BF6AD" w14:textId="77777777" w:rsidR="00E201AF" w:rsidRPr="003014A0" w:rsidRDefault="00E201AF" w:rsidP="006A6452">
            <w:pPr>
              <w:spacing w:line="140" w:lineRule="exact"/>
              <w:jc w:val="right"/>
              <w:rPr>
                <w:rFonts w:ascii="Arial" w:hAnsi="Arial" w:cs="Arial"/>
                <w:color w:val="000000" w:themeColor="text1"/>
                <w:sz w:val="18"/>
                <w:szCs w:val="18"/>
                <w:lang w:val="hr-HR"/>
              </w:rPr>
            </w:pPr>
          </w:p>
        </w:tc>
      </w:tr>
      <w:tr w:rsidR="00E201AF" w:rsidRPr="003014A0" w14:paraId="401CD385" w14:textId="77777777" w:rsidTr="006A6452">
        <w:trPr>
          <w:trHeight w:val="300"/>
        </w:trPr>
        <w:tc>
          <w:tcPr>
            <w:tcW w:w="3261" w:type="dxa"/>
            <w:tcBorders>
              <w:top w:val="nil"/>
              <w:left w:val="nil"/>
              <w:bottom w:val="nil"/>
              <w:right w:val="nil"/>
            </w:tcBorders>
            <w:vAlign w:val="bottom"/>
          </w:tcPr>
          <w:p w14:paraId="0CA28F12" w14:textId="77777777" w:rsidR="00E201AF" w:rsidRPr="003014A0" w:rsidRDefault="00E201AF" w:rsidP="006A6452">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Obveze segmenta</w:t>
            </w:r>
          </w:p>
        </w:tc>
        <w:tc>
          <w:tcPr>
            <w:tcW w:w="1134" w:type="dxa"/>
            <w:noWrap/>
          </w:tcPr>
          <w:p w14:paraId="5357592A" w14:textId="77777777" w:rsidR="00E201AF" w:rsidRPr="00F959D0" w:rsidRDefault="00E201AF" w:rsidP="006A6452">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2.492.412</w:t>
            </w:r>
          </w:p>
        </w:tc>
        <w:tc>
          <w:tcPr>
            <w:tcW w:w="1667" w:type="dxa"/>
            <w:noWrap/>
          </w:tcPr>
          <w:p w14:paraId="59047FDD" w14:textId="77777777" w:rsidR="00E201AF" w:rsidRPr="00F959D0" w:rsidRDefault="00E201AF" w:rsidP="006A6452">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2.923</w:t>
            </w:r>
          </w:p>
        </w:tc>
        <w:tc>
          <w:tcPr>
            <w:tcW w:w="1168" w:type="dxa"/>
            <w:noWrap/>
          </w:tcPr>
          <w:p w14:paraId="1CAA38CC" w14:textId="77777777" w:rsidR="00E201AF" w:rsidRPr="00F959D0" w:rsidRDefault="00E201AF" w:rsidP="006A6452">
            <w:pPr>
              <w:spacing w:line="300" w:lineRule="exact"/>
              <w:jc w:val="right"/>
              <w:rPr>
                <w:rFonts w:ascii="Arial" w:hAnsi="Arial" w:cs="Arial"/>
                <w:color w:val="000000" w:themeColor="text1"/>
                <w:sz w:val="18"/>
                <w:szCs w:val="18"/>
                <w:lang w:val="hr-HR"/>
              </w:rPr>
            </w:pPr>
            <w:r w:rsidRPr="00776008">
              <w:rPr>
                <w:rFonts w:ascii="Arial" w:hAnsi="Arial" w:cs="Arial"/>
                <w:color w:val="000000" w:themeColor="text1"/>
                <w:sz w:val="18"/>
                <w:szCs w:val="18"/>
                <w:lang w:val="hr-HR"/>
              </w:rPr>
              <w:t>86</w:t>
            </w:r>
          </w:p>
        </w:tc>
        <w:tc>
          <w:tcPr>
            <w:tcW w:w="1559" w:type="dxa"/>
            <w:noWrap/>
          </w:tcPr>
          <w:p w14:paraId="4951B915" w14:textId="77777777" w:rsidR="00E201AF" w:rsidRPr="00F959D0" w:rsidRDefault="00E201AF" w:rsidP="006A6452">
            <w:pPr>
              <w:spacing w:line="300" w:lineRule="exact"/>
              <w:jc w:val="right"/>
              <w:rPr>
                <w:rFonts w:ascii="Arial" w:hAnsi="Arial" w:cs="Arial"/>
                <w:color w:val="000000" w:themeColor="text1"/>
                <w:sz w:val="18"/>
                <w:szCs w:val="18"/>
                <w:lang w:val="hr-HR"/>
              </w:rPr>
            </w:pPr>
            <w:r w:rsidRPr="00776008">
              <w:rPr>
                <w:rFonts w:ascii="Arial" w:hAnsi="Arial" w:cs="Arial"/>
                <w:color w:val="000000" w:themeColor="text1"/>
                <w:sz w:val="18"/>
                <w:szCs w:val="18"/>
                <w:lang w:val="hr-HR"/>
              </w:rPr>
              <w:t>(60)</w:t>
            </w:r>
          </w:p>
        </w:tc>
        <w:tc>
          <w:tcPr>
            <w:tcW w:w="1134" w:type="dxa"/>
            <w:noWrap/>
          </w:tcPr>
          <w:p w14:paraId="5F3645B3" w14:textId="77777777" w:rsidR="00E201AF" w:rsidRPr="00F959D0" w:rsidRDefault="00E201AF" w:rsidP="006A6452">
            <w:pPr>
              <w:spacing w:line="300" w:lineRule="exact"/>
              <w:jc w:val="right"/>
              <w:rPr>
                <w:rFonts w:ascii="Arial" w:hAnsi="Arial" w:cs="Arial"/>
                <w:color w:val="000000" w:themeColor="text1"/>
                <w:sz w:val="18"/>
                <w:szCs w:val="18"/>
                <w:lang w:val="hr-HR"/>
              </w:rPr>
            </w:pPr>
            <w:r w:rsidRPr="00776008">
              <w:rPr>
                <w:rFonts w:ascii="Arial" w:hAnsi="Arial" w:cs="Arial"/>
                <w:color w:val="000000" w:themeColor="text1"/>
                <w:sz w:val="18"/>
                <w:szCs w:val="18"/>
                <w:lang w:val="hr-HR"/>
              </w:rPr>
              <w:t>2.495.361</w:t>
            </w:r>
          </w:p>
        </w:tc>
      </w:tr>
      <w:tr w:rsidR="00E201AF" w:rsidRPr="003014A0" w14:paraId="34985957" w14:textId="77777777" w:rsidTr="006A6452">
        <w:trPr>
          <w:trHeight w:val="300"/>
        </w:trPr>
        <w:tc>
          <w:tcPr>
            <w:tcW w:w="3261" w:type="dxa"/>
            <w:tcBorders>
              <w:top w:val="nil"/>
              <w:left w:val="nil"/>
              <w:right w:val="nil"/>
            </w:tcBorders>
            <w:vAlign w:val="bottom"/>
          </w:tcPr>
          <w:p w14:paraId="2CEB79F2" w14:textId="77777777" w:rsidR="00E201AF" w:rsidRPr="003014A0" w:rsidRDefault="00E201AF" w:rsidP="006A6452">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Ukupni kapital i rezerve</w:t>
            </w:r>
          </w:p>
        </w:tc>
        <w:tc>
          <w:tcPr>
            <w:tcW w:w="1134" w:type="dxa"/>
            <w:tcBorders>
              <w:top w:val="nil"/>
              <w:left w:val="nil"/>
              <w:bottom w:val="single" w:sz="4" w:space="0" w:color="auto"/>
              <w:right w:val="nil"/>
            </w:tcBorders>
            <w:noWrap/>
          </w:tcPr>
          <w:p w14:paraId="60B21094" w14:textId="77777777" w:rsidR="00E201AF" w:rsidRPr="00F959D0" w:rsidRDefault="00E201AF" w:rsidP="006A6452">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1.503.493</w:t>
            </w:r>
          </w:p>
        </w:tc>
        <w:tc>
          <w:tcPr>
            <w:tcW w:w="1667" w:type="dxa"/>
            <w:tcBorders>
              <w:top w:val="nil"/>
              <w:left w:val="nil"/>
              <w:bottom w:val="single" w:sz="4" w:space="0" w:color="auto"/>
              <w:right w:val="nil"/>
            </w:tcBorders>
            <w:noWrap/>
          </w:tcPr>
          <w:p w14:paraId="2A32EB8A" w14:textId="77777777" w:rsidR="00E201AF" w:rsidRPr="00F959D0" w:rsidRDefault="00E201AF" w:rsidP="006A6452">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8.145</w:t>
            </w:r>
          </w:p>
        </w:tc>
        <w:tc>
          <w:tcPr>
            <w:tcW w:w="1168" w:type="dxa"/>
            <w:tcBorders>
              <w:top w:val="nil"/>
              <w:left w:val="nil"/>
              <w:bottom w:val="single" w:sz="4" w:space="0" w:color="auto"/>
              <w:right w:val="nil"/>
            </w:tcBorders>
            <w:noWrap/>
          </w:tcPr>
          <w:p w14:paraId="7E82C494" w14:textId="77777777" w:rsidR="00E201AF" w:rsidRPr="00F959D0" w:rsidRDefault="00E201AF" w:rsidP="006A6452">
            <w:pPr>
              <w:spacing w:line="300" w:lineRule="exact"/>
              <w:jc w:val="right"/>
              <w:rPr>
                <w:rFonts w:ascii="Arial" w:hAnsi="Arial" w:cs="Arial"/>
                <w:color w:val="000000" w:themeColor="text1"/>
                <w:sz w:val="18"/>
                <w:szCs w:val="18"/>
                <w:lang w:val="hr-HR"/>
              </w:rPr>
            </w:pPr>
            <w:r w:rsidRPr="00776008">
              <w:rPr>
                <w:rFonts w:ascii="Arial" w:hAnsi="Arial" w:cs="Arial"/>
                <w:color w:val="000000" w:themeColor="text1"/>
                <w:sz w:val="18"/>
                <w:szCs w:val="18"/>
                <w:lang w:val="hr-HR"/>
              </w:rPr>
              <w:t>67</w:t>
            </w:r>
          </w:p>
        </w:tc>
        <w:tc>
          <w:tcPr>
            <w:tcW w:w="1559" w:type="dxa"/>
            <w:tcBorders>
              <w:top w:val="nil"/>
              <w:left w:val="nil"/>
              <w:bottom w:val="single" w:sz="4" w:space="0" w:color="auto"/>
              <w:right w:val="nil"/>
            </w:tcBorders>
            <w:noWrap/>
          </w:tcPr>
          <w:p w14:paraId="79BC4B7C" w14:textId="77777777" w:rsidR="00E201AF" w:rsidRPr="00F959D0" w:rsidRDefault="00E201AF" w:rsidP="006A6452">
            <w:pPr>
              <w:spacing w:line="300" w:lineRule="exact"/>
              <w:jc w:val="right"/>
              <w:rPr>
                <w:rFonts w:ascii="Arial" w:hAnsi="Arial" w:cs="Arial"/>
                <w:color w:val="000000" w:themeColor="text1"/>
                <w:sz w:val="18"/>
                <w:szCs w:val="18"/>
                <w:lang w:val="hr-HR"/>
              </w:rPr>
            </w:pPr>
            <w:r w:rsidRPr="00776008">
              <w:rPr>
                <w:rFonts w:ascii="Arial" w:hAnsi="Arial" w:cs="Arial"/>
                <w:color w:val="000000" w:themeColor="text1"/>
                <w:sz w:val="18"/>
                <w:szCs w:val="18"/>
                <w:lang w:val="hr-HR"/>
              </w:rPr>
              <w:t>(7.419)</w:t>
            </w:r>
          </w:p>
        </w:tc>
        <w:tc>
          <w:tcPr>
            <w:tcW w:w="1134" w:type="dxa"/>
            <w:tcBorders>
              <w:top w:val="nil"/>
              <w:left w:val="nil"/>
              <w:bottom w:val="single" w:sz="4" w:space="0" w:color="auto"/>
              <w:right w:val="nil"/>
            </w:tcBorders>
            <w:noWrap/>
          </w:tcPr>
          <w:p w14:paraId="47A8DFA3" w14:textId="77777777" w:rsidR="00E201AF" w:rsidRPr="00F959D0" w:rsidRDefault="00E201AF" w:rsidP="006A6452">
            <w:pPr>
              <w:spacing w:line="300" w:lineRule="exact"/>
              <w:jc w:val="right"/>
              <w:rPr>
                <w:rFonts w:ascii="Arial" w:hAnsi="Arial" w:cs="Arial"/>
                <w:color w:val="000000" w:themeColor="text1"/>
                <w:sz w:val="18"/>
                <w:szCs w:val="18"/>
                <w:lang w:val="hr-HR"/>
              </w:rPr>
            </w:pPr>
            <w:r w:rsidRPr="00776008">
              <w:rPr>
                <w:rFonts w:ascii="Arial" w:hAnsi="Arial" w:cs="Arial"/>
                <w:color w:val="000000" w:themeColor="text1"/>
                <w:sz w:val="18"/>
                <w:szCs w:val="18"/>
                <w:lang w:val="hr-HR"/>
              </w:rPr>
              <w:t>1.504.286</w:t>
            </w:r>
          </w:p>
        </w:tc>
      </w:tr>
      <w:tr w:rsidR="00E201AF" w:rsidRPr="003014A0" w14:paraId="3EC65EF1" w14:textId="77777777" w:rsidTr="006A6452">
        <w:trPr>
          <w:trHeight w:val="315"/>
        </w:trPr>
        <w:tc>
          <w:tcPr>
            <w:tcW w:w="3261" w:type="dxa"/>
            <w:tcBorders>
              <w:left w:val="nil"/>
              <w:right w:val="nil"/>
            </w:tcBorders>
            <w:vAlign w:val="bottom"/>
          </w:tcPr>
          <w:p w14:paraId="53A83260" w14:textId="77777777" w:rsidR="00E201AF" w:rsidRPr="003014A0" w:rsidRDefault="00E201AF" w:rsidP="006A6452">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Ukupne obveze i kapital i rezerve</w:t>
            </w:r>
          </w:p>
        </w:tc>
        <w:tc>
          <w:tcPr>
            <w:tcW w:w="1134" w:type="dxa"/>
            <w:tcBorders>
              <w:top w:val="single" w:sz="4" w:space="0" w:color="auto"/>
              <w:left w:val="nil"/>
              <w:bottom w:val="single" w:sz="12" w:space="0" w:color="auto"/>
              <w:right w:val="nil"/>
            </w:tcBorders>
            <w:noWrap/>
          </w:tcPr>
          <w:p w14:paraId="76A1698F" w14:textId="77777777" w:rsidR="00E201AF" w:rsidRPr="00765261" w:rsidRDefault="00E201AF" w:rsidP="006A6452">
            <w:pPr>
              <w:spacing w:line="300" w:lineRule="exact"/>
              <w:jc w:val="right"/>
              <w:rPr>
                <w:rFonts w:ascii="Arial" w:hAnsi="Arial" w:cs="Arial"/>
                <w:b/>
                <w:bCs/>
                <w:color w:val="000000" w:themeColor="text1"/>
                <w:sz w:val="18"/>
                <w:szCs w:val="18"/>
                <w:lang w:val="hr-HR"/>
              </w:rPr>
            </w:pPr>
            <w:r w:rsidRPr="006B601E">
              <w:rPr>
                <w:rFonts w:ascii="Arial" w:hAnsi="Arial" w:cs="Arial"/>
                <w:b/>
                <w:bCs/>
                <w:color w:val="000000" w:themeColor="text1"/>
                <w:sz w:val="18"/>
                <w:szCs w:val="18"/>
                <w:lang w:val="hr-HR"/>
              </w:rPr>
              <w:t>3.995.905</w:t>
            </w:r>
          </w:p>
        </w:tc>
        <w:tc>
          <w:tcPr>
            <w:tcW w:w="1667" w:type="dxa"/>
            <w:tcBorders>
              <w:top w:val="single" w:sz="4" w:space="0" w:color="auto"/>
              <w:left w:val="nil"/>
              <w:bottom w:val="single" w:sz="12" w:space="0" w:color="auto"/>
              <w:right w:val="nil"/>
            </w:tcBorders>
            <w:noWrap/>
          </w:tcPr>
          <w:p w14:paraId="295B873D" w14:textId="77777777" w:rsidR="00E201AF" w:rsidRPr="00765261" w:rsidRDefault="00E201AF" w:rsidP="006A6452">
            <w:pPr>
              <w:spacing w:line="300" w:lineRule="exact"/>
              <w:jc w:val="right"/>
              <w:rPr>
                <w:rFonts w:ascii="Arial" w:hAnsi="Arial" w:cs="Arial"/>
                <w:b/>
                <w:bCs/>
                <w:color w:val="000000" w:themeColor="text1"/>
                <w:sz w:val="18"/>
                <w:szCs w:val="18"/>
                <w:lang w:val="hr-HR"/>
              </w:rPr>
            </w:pPr>
            <w:r w:rsidRPr="006B601E">
              <w:rPr>
                <w:rFonts w:ascii="Arial" w:hAnsi="Arial" w:cs="Arial"/>
                <w:b/>
                <w:bCs/>
                <w:color w:val="000000" w:themeColor="text1"/>
                <w:sz w:val="18"/>
                <w:szCs w:val="18"/>
                <w:lang w:val="hr-HR"/>
              </w:rPr>
              <w:t>11.068</w:t>
            </w:r>
          </w:p>
        </w:tc>
        <w:tc>
          <w:tcPr>
            <w:tcW w:w="1168" w:type="dxa"/>
            <w:tcBorders>
              <w:top w:val="single" w:sz="4" w:space="0" w:color="auto"/>
              <w:left w:val="nil"/>
              <w:bottom w:val="single" w:sz="12" w:space="0" w:color="auto"/>
              <w:right w:val="nil"/>
            </w:tcBorders>
            <w:noWrap/>
          </w:tcPr>
          <w:p w14:paraId="37600567" w14:textId="77777777" w:rsidR="00E201AF" w:rsidRPr="00765261" w:rsidRDefault="00E201AF" w:rsidP="006A6452">
            <w:pPr>
              <w:spacing w:line="300" w:lineRule="exact"/>
              <w:jc w:val="right"/>
              <w:rPr>
                <w:rFonts w:ascii="Arial" w:hAnsi="Arial" w:cs="Arial"/>
                <w:b/>
                <w:bCs/>
                <w:color w:val="000000" w:themeColor="text1"/>
                <w:sz w:val="18"/>
                <w:szCs w:val="18"/>
                <w:lang w:val="hr-HR"/>
              </w:rPr>
            </w:pPr>
            <w:r w:rsidRPr="00776008">
              <w:rPr>
                <w:rFonts w:ascii="Arial" w:hAnsi="Arial" w:cs="Arial"/>
                <w:b/>
                <w:bCs/>
                <w:color w:val="000000" w:themeColor="text1"/>
                <w:sz w:val="18"/>
                <w:szCs w:val="18"/>
                <w:lang w:val="hr-HR"/>
              </w:rPr>
              <w:t>153</w:t>
            </w:r>
          </w:p>
        </w:tc>
        <w:tc>
          <w:tcPr>
            <w:tcW w:w="1559" w:type="dxa"/>
            <w:tcBorders>
              <w:top w:val="single" w:sz="4" w:space="0" w:color="auto"/>
              <w:left w:val="nil"/>
              <w:bottom w:val="single" w:sz="12" w:space="0" w:color="auto"/>
              <w:right w:val="nil"/>
            </w:tcBorders>
            <w:noWrap/>
          </w:tcPr>
          <w:p w14:paraId="79BC1CE0" w14:textId="77777777" w:rsidR="00E201AF" w:rsidRPr="00765261" w:rsidRDefault="00E201AF" w:rsidP="006A6452">
            <w:pPr>
              <w:spacing w:line="300" w:lineRule="exact"/>
              <w:jc w:val="right"/>
              <w:rPr>
                <w:rFonts w:ascii="Arial" w:hAnsi="Arial" w:cs="Arial"/>
                <w:b/>
                <w:bCs/>
                <w:color w:val="000000" w:themeColor="text1"/>
                <w:sz w:val="18"/>
                <w:szCs w:val="18"/>
                <w:lang w:val="hr-HR"/>
              </w:rPr>
            </w:pPr>
            <w:r w:rsidRPr="00776008">
              <w:rPr>
                <w:rFonts w:ascii="Arial" w:hAnsi="Arial" w:cs="Arial"/>
                <w:b/>
                <w:bCs/>
                <w:color w:val="000000" w:themeColor="text1"/>
                <w:sz w:val="18"/>
                <w:szCs w:val="18"/>
                <w:lang w:val="hr-HR"/>
              </w:rPr>
              <w:t>(7.479)</w:t>
            </w:r>
          </w:p>
        </w:tc>
        <w:tc>
          <w:tcPr>
            <w:tcW w:w="1134" w:type="dxa"/>
            <w:tcBorders>
              <w:top w:val="single" w:sz="4" w:space="0" w:color="auto"/>
              <w:left w:val="nil"/>
              <w:bottom w:val="single" w:sz="12" w:space="0" w:color="auto"/>
              <w:right w:val="nil"/>
            </w:tcBorders>
            <w:noWrap/>
          </w:tcPr>
          <w:p w14:paraId="40ACC31F" w14:textId="77777777" w:rsidR="00E201AF" w:rsidRPr="00765261" w:rsidRDefault="00E201AF" w:rsidP="006A6452">
            <w:pPr>
              <w:spacing w:line="300" w:lineRule="exact"/>
              <w:jc w:val="right"/>
              <w:rPr>
                <w:rFonts w:ascii="Arial" w:hAnsi="Arial" w:cs="Arial"/>
                <w:b/>
                <w:bCs/>
                <w:color w:val="000000" w:themeColor="text1"/>
                <w:sz w:val="18"/>
                <w:szCs w:val="18"/>
                <w:lang w:val="hr-HR"/>
              </w:rPr>
            </w:pPr>
            <w:r w:rsidRPr="00776008">
              <w:rPr>
                <w:rFonts w:ascii="Arial" w:hAnsi="Arial" w:cs="Arial"/>
                <w:b/>
                <w:bCs/>
                <w:color w:val="000000" w:themeColor="text1"/>
                <w:sz w:val="18"/>
                <w:szCs w:val="18"/>
                <w:lang w:val="hr-HR"/>
              </w:rPr>
              <w:t>3.999.647</w:t>
            </w:r>
          </w:p>
        </w:tc>
      </w:tr>
    </w:tbl>
    <w:p w14:paraId="4FB55E9B" w14:textId="77777777" w:rsidR="00D17A9D" w:rsidRPr="003014A0" w:rsidRDefault="00D17A9D" w:rsidP="00D17A9D">
      <w:pPr>
        <w:spacing w:before="120" w:line="300" w:lineRule="exact"/>
        <w:jc w:val="both"/>
        <w:rPr>
          <w:rFonts w:ascii="Arial" w:hAnsi="Arial" w:cs="Arial"/>
          <w:b/>
          <w:color w:val="000000" w:themeColor="text1"/>
          <w:sz w:val="20"/>
          <w:szCs w:val="20"/>
          <w:lang w:val="hr-HR"/>
        </w:rPr>
      </w:pPr>
    </w:p>
    <w:p w14:paraId="5C58EF59" w14:textId="77777777" w:rsidR="00CB00C4" w:rsidRPr="003014A0" w:rsidRDefault="00CB00C4" w:rsidP="00CB00C4">
      <w:pPr>
        <w:jc w:val="both"/>
        <w:rPr>
          <w:rFonts w:ascii="Arial" w:hAnsi="Arial" w:cs="Arial"/>
          <w:b/>
          <w:color w:val="000000" w:themeColor="text1"/>
          <w:sz w:val="20"/>
          <w:szCs w:val="20"/>
          <w:lang w:val="hr-HR"/>
        </w:rPr>
      </w:pPr>
    </w:p>
    <w:p w14:paraId="5AE31407" w14:textId="77777777" w:rsidR="00724E3F" w:rsidRPr="003014A0" w:rsidRDefault="00724E3F" w:rsidP="00CB00C4">
      <w:pPr>
        <w:jc w:val="both"/>
        <w:rPr>
          <w:rFonts w:ascii="Arial" w:hAnsi="Arial" w:cs="Arial"/>
          <w:color w:val="000000" w:themeColor="text1"/>
          <w:sz w:val="20"/>
          <w:szCs w:val="20"/>
          <w:lang w:val="hr-HR"/>
        </w:rPr>
      </w:pPr>
      <w:r w:rsidRPr="003014A0">
        <w:rPr>
          <w:rFonts w:ascii="Arial" w:hAnsi="Arial" w:cs="Arial"/>
          <w:color w:val="000000" w:themeColor="text1"/>
          <w:sz w:val="20"/>
          <w:szCs w:val="20"/>
          <w:lang w:val="hr-HR"/>
        </w:rPr>
        <w:t>Međusobni odnosi između članica Grupe iskazani su u koloni „Neraspoređeno“.</w:t>
      </w:r>
    </w:p>
    <w:p w14:paraId="5484438F" w14:textId="77777777" w:rsidR="004532CA" w:rsidRPr="003014A0" w:rsidRDefault="004532CA" w:rsidP="00E41AD2">
      <w:pPr>
        <w:spacing w:before="120" w:line="300" w:lineRule="exact"/>
        <w:jc w:val="both"/>
        <w:rPr>
          <w:rFonts w:ascii="Arial" w:hAnsi="Arial" w:cs="Arial"/>
          <w:b/>
          <w:color w:val="000000" w:themeColor="text1"/>
          <w:sz w:val="20"/>
          <w:szCs w:val="20"/>
          <w:lang w:val="hr-HR"/>
        </w:rPr>
      </w:pPr>
    </w:p>
    <w:p w14:paraId="712097D1" w14:textId="77777777" w:rsidR="004532CA" w:rsidRPr="003014A0" w:rsidRDefault="004532CA" w:rsidP="00E41AD2">
      <w:pPr>
        <w:spacing w:before="120" w:line="300" w:lineRule="exact"/>
        <w:jc w:val="both"/>
        <w:rPr>
          <w:rFonts w:ascii="Arial" w:hAnsi="Arial" w:cs="Arial"/>
          <w:b/>
          <w:color w:val="000000" w:themeColor="text1"/>
          <w:sz w:val="20"/>
          <w:szCs w:val="20"/>
          <w:lang w:val="hr-HR"/>
        </w:rPr>
      </w:pPr>
    </w:p>
    <w:p w14:paraId="0A6D2916" w14:textId="77777777" w:rsidR="004532CA" w:rsidRPr="003014A0" w:rsidRDefault="004532CA" w:rsidP="00E41AD2">
      <w:pPr>
        <w:spacing w:before="120" w:line="300" w:lineRule="exact"/>
        <w:jc w:val="both"/>
        <w:rPr>
          <w:rFonts w:ascii="Arial" w:hAnsi="Arial" w:cs="Arial"/>
          <w:b/>
          <w:color w:val="000000" w:themeColor="text1"/>
          <w:sz w:val="20"/>
          <w:szCs w:val="20"/>
          <w:lang w:val="hr-HR"/>
        </w:rPr>
      </w:pPr>
    </w:p>
    <w:p w14:paraId="18CDE3B9" w14:textId="77777777" w:rsidR="007E13BF" w:rsidRPr="00B91D09" w:rsidRDefault="007E13BF" w:rsidP="00E41AD2">
      <w:pPr>
        <w:spacing w:before="120" w:line="300" w:lineRule="exact"/>
        <w:jc w:val="both"/>
        <w:rPr>
          <w:rFonts w:ascii="Arial" w:hAnsi="Arial" w:cs="Arial"/>
          <w:b/>
          <w:color w:val="000000" w:themeColor="text1"/>
          <w:sz w:val="22"/>
          <w:szCs w:val="22"/>
          <w:lang w:val="hr-HR"/>
        </w:rPr>
        <w:sectPr w:rsidR="007E13BF" w:rsidRPr="00B91D09" w:rsidSect="0026672F">
          <w:pgSz w:w="11907" w:h="16840" w:code="9"/>
          <w:pgMar w:top="1418" w:right="1134" w:bottom="1134" w:left="1418" w:header="851" w:footer="851" w:gutter="0"/>
          <w:cols w:space="720"/>
          <w:noEndnote/>
        </w:sectPr>
      </w:pPr>
    </w:p>
    <w:p w14:paraId="2DA5E28F" w14:textId="77777777" w:rsidR="006B4E35" w:rsidRPr="00B91D09" w:rsidRDefault="006B4E35" w:rsidP="006B4E35">
      <w:pPr>
        <w:pStyle w:val="T1"/>
        <w:spacing w:before="0" w:after="0" w:line="240" w:lineRule="auto"/>
        <w:ind w:left="709" w:hanging="709"/>
        <w:rPr>
          <w:rFonts w:cs="Arial"/>
          <w:color w:val="000000" w:themeColor="text1"/>
          <w:spacing w:val="-3"/>
          <w:sz w:val="22"/>
          <w:szCs w:val="22"/>
          <w:lang w:val="hr-HR"/>
        </w:rPr>
      </w:pPr>
    </w:p>
    <w:p w14:paraId="4FF1642F" w14:textId="6A9C09C7" w:rsidR="00060D6D" w:rsidRPr="003E7B9E" w:rsidRDefault="006914C7" w:rsidP="006B4E35">
      <w:pPr>
        <w:pStyle w:val="T1"/>
        <w:spacing w:before="0" w:after="0" w:line="240" w:lineRule="auto"/>
        <w:ind w:left="709" w:hanging="709"/>
        <w:rPr>
          <w:rFonts w:cs="Arial"/>
          <w:color w:val="000000" w:themeColor="text1"/>
          <w:spacing w:val="-3"/>
          <w:sz w:val="20"/>
          <w:lang w:val="hr-HR"/>
        </w:rPr>
      </w:pPr>
      <w:r w:rsidRPr="003E7B9E">
        <w:rPr>
          <w:rFonts w:cs="Arial"/>
          <w:color w:val="000000" w:themeColor="text1"/>
          <w:spacing w:val="-3"/>
          <w:sz w:val="20"/>
          <w:lang w:val="hr-HR"/>
        </w:rPr>
        <w:t>3</w:t>
      </w:r>
      <w:r w:rsidR="00612687">
        <w:rPr>
          <w:rFonts w:cs="Arial"/>
          <w:color w:val="000000" w:themeColor="text1"/>
          <w:spacing w:val="-3"/>
          <w:sz w:val="20"/>
          <w:lang w:val="hr-HR"/>
        </w:rPr>
        <w:t>4</w:t>
      </w:r>
      <w:r w:rsidR="00060D6D" w:rsidRPr="003E7B9E">
        <w:rPr>
          <w:rFonts w:cs="Arial"/>
          <w:color w:val="000000" w:themeColor="text1"/>
          <w:spacing w:val="-3"/>
          <w:sz w:val="20"/>
          <w:lang w:val="hr-HR"/>
        </w:rPr>
        <w:t>.</w:t>
      </w:r>
      <w:r w:rsidR="00060D6D" w:rsidRPr="003E7B9E">
        <w:rPr>
          <w:rFonts w:cs="Arial"/>
          <w:color w:val="000000" w:themeColor="text1"/>
          <w:spacing w:val="-3"/>
          <w:sz w:val="20"/>
          <w:lang w:val="hr-HR"/>
        </w:rPr>
        <w:tab/>
        <w:t>Upravljanje kapitalom</w:t>
      </w:r>
    </w:p>
    <w:p w14:paraId="7A9D4FEA" w14:textId="77777777" w:rsidR="006B4E35" w:rsidRPr="003E7B9E" w:rsidRDefault="006B4E35" w:rsidP="006B4E35">
      <w:pPr>
        <w:pStyle w:val="T1"/>
        <w:tabs>
          <w:tab w:val="right" w:pos="9781"/>
        </w:tabs>
        <w:spacing w:before="0" w:after="0" w:line="240" w:lineRule="auto"/>
        <w:rPr>
          <w:rFonts w:cs="Arial"/>
          <w:b w:val="0"/>
          <w:bCs w:val="0"/>
          <w:color w:val="000000" w:themeColor="text1"/>
          <w:sz w:val="20"/>
          <w:lang w:val="hr-HR"/>
        </w:rPr>
      </w:pPr>
    </w:p>
    <w:p w14:paraId="25EC787D" w14:textId="5B94B8AF" w:rsidR="00C07373" w:rsidRDefault="00C07373" w:rsidP="00C07373">
      <w:pPr>
        <w:pStyle w:val="T1"/>
        <w:tabs>
          <w:tab w:val="right" w:pos="9781"/>
        </w:tabs>
        <w:spacing w:before="0" w:after="0" w:line="240" w:lineRule="auto"/>
        <w:rPr>
          <w:rFonts w:cs="Arial"/>
          <w:b w:val="0"/>
          <w:bCs w:val="0"/>
          <w:color w:val="000000" w:themeColor="text1"/>
          <w:sz w:val="20"/>
          <w:lang w:val="hr-HR"/>
        </w:rPr>
      </w:pPr>
      <w:r w:rsidRPr="00C07373">
        <w:rPr>
          <w:rFonts w:cs="Arial"/>
          <w:b w:val="0"/>
          <w:bCs w:val="0"/>
          <w:color w:val="000000" w:themeColor="text1"/>
          <w:sz w:val="20"/>
          <w:lang w:val="hr-HR"/>
        </w:rPr>
        <w:t>Osnovni ciljevi Banke u upravljanju kapitalom su osiguravanje pretpostavki neograničenosti poslovanja („going-concern“) i poštivanja regulatornih i ugovornih zahtjeva od strane vjerovnika o održavanju adekvatnosti kapitala.</w:t>
      </w:r>
    </w:p>
    <w:p w14:paraId="737DF048" w14:textId="77777777" w:rsidR="00C07373" w:rsidRPr="00C07373" w:rsidRDefault="00C07373" w:rsidP="00C07373">
      <w:pPr>
        <w:pStyle w:val="T1"/>
        <w:tabs>
          <w:tab w:val="right" w:pos="9781"/>
        </w:tabs>
        <w:spacing w:before="0" w:after="0" w:line="240" w:lineRule="auto"/>
        <w:rPr>
          <w:rFonts w:cs="Arial"/>
          <w:b w:val="0"/>
          <w:bCs w:val="0"/>
          <w:color w:val="000000" w:themeColor="text1"/>
          <w:sz w:val="20"/>
          <w:lang w:val="hr-HR"/>
        </w:rPr>
      </w:pPr>
    </w:p>
    <w:p w14:paraId="04AEEB68" w14:textId="4177EAC6" w:rsidR="00C07373" w:rsidRDefault="00C07373" w:rsidP="00C07373">
      <w:pPr>
        <w:pStyle w:val="T1"/>
        <w:tabs>
          <w:tab w:val="right" w:pos="9781"/>
        </w:tabs>
        <w:spacing w:before="0" w:after="0" w:line="240" w:lineRule="auto"/>
        <w:rPr>
          <w:rFonts w:cs="Arial"/>
          <w:b w:val="0"/>
          <w:bCs w:val="0"/>
          <w:color w:val="000000" w:themeColor="text1"/>
          <w:sz w:val="20"/>
          <w:lang w:val="hr-HR"/>
        </w:rPr>
      </w:pPr>
      <w:r w:rsidRPr="00C07373">
        <w:rPr>
          <w:rFonts w:cs="Arial"/>
          <w:b w:val="0"/>
          <w:bCs w:val="0"/>
          <w:color w:val="000000" w:themeColor="text1"/>
          <w:sz w:val="20"/>
          <w:lang w:val="hr-HR"/>
        </w:rPr>
        <w:t>Grupa je odredila regulatorni kapital kao kategoriju kapitala kojom upravlja.</w:t>
      </w:r>
    </w:p>
    <w:p w14:paraId="30768812" w14:textId="77777777" w:rsidR="00C07373" w:rsidRPr="00C07373" w:rsidRDefault="00C07373" w:rsidP="00C07373">
      <w:pPr>
        <w:pStyle w:val="T1"/>
        <w:tabs>
          <w:tab w:val="right" w:pos="9781"/>
        </w:tabs>
        <w:spacing w:before="0" w:after="0" w:line="240" w:lineRule="auto"/>
        <w:rPr>
          <w:rFonts w:cs="Arial"/>
          <w:b w:val="0"/>
          <w:bCs w:val="0"/>
          <w:color w:val="000000" w:themeColor="text1"/>
          <w:sz w:val="20"/>
          <w:lang w:val="hr-HR"/>
        </w:rPr>
      </w:pPr>
    </w:p>
    <w:p w14:paraId="4589B7C4" w14:textId="4E4EE1B8" w:rsidR="00C07373" w:rsidRDefault="00C07373" w:rsidP="00C07373">
      <w:pPr>
        <w:pStyle w:val="T1"/>
        <w:tabs>
          <w:tab w:val="right" w:pos="9781"/>
        </w:tabs>
        <w:spacing w:before="0" w:after="0" w:line="240" w:lineRule="auto"/>
        <w:rPr>
          <w:rFonts w:cs="Arial"/>
          <w:b w:val="0"/>
          <w:bCs w:val="0"/>
          <w:color w:val="000000" w:themeColor="text1"/>
          <w:sz w:val="20"/>
          <w:lang w:val="hr-HR"/>
        </w:rPr>
      </w:pPr>
      <w:r w:rsidRPr="00C07373">
        <w:rPr>
          <w:rFonts w:cs="Arial"/>
          <w:b w:val="0"/>
          <w:bCs w:val="0"/>
          <w:color w:val="000000" w:themeColor="text1"/>
          <w:sz w:val="20"/>
          <w:lang w:val="hr-HR"/>
        </w:rPr>
        <w:t xml:space="preserve">Regulatorni kapital je iznos izvora sredstava koji se održava radi sigurnog i stabilnog poslovanja, odnosno radi ispunjenja obveza prema vjerovnicima. </w:t>
      </w:r>
    </w:p>
    <w:p w14:paraId="43363F1D" w14:textId="77777777" w:rsidR="00C07373" w:rsidRPr="00C07373" w:rsidRDefault="00C07373" w:rsidP="00C07373">
      <w:pPr>
        <w:pStyle w:val="T1"/>
        <w:tabs>
          <w:tab w:val="right" w:pos="9781"/>
        </w:tabs>
        <w:spacing w:before="0" w:after="0" w:line="240" w:lineRule="auto"/>
        <w:rPr>
          <w:rFonts w:cs="Arial"/>
          <w:b w:val="0"/>
          <w:bCs w:val="0"/>
          <w:color w:val="000000" w:themeColor="text1"/>
          <w:sz w:val="20"/>
          <w:lang w:val="hr-HR"/>
        </w:rPr>
      </w:pPr>
    </w:p>
    <w:p w14:paraId="736C9505" w14:textId="77777777" w:rsidR="00C07373" w:rsidRDefault="00C07373" w:rsidP="00C07373">
      <w:pPr>
        <w:pStyle w:val="T1"/>
        <w:tabs>
          <w:tab w:val="right" w:pos="9781"/>
        </w:tabs>
        <w:spacing w:before="0" w:after="0" w:line="240" w:lineRule="auto"/>
        <w:rPr>
          <w:rFonts w:cs="Arial"/>
          <w:b w:val="0"/>
          <w:bCs w:val="0"/>
          <w:color w:val="000000" w:themeColor="text1"/>
          <w:sz w:val="20"/>
          <w:lang w:val="hr-HR"/>
        </w:rPr>
      </w:pPr>
      <w:r w:rsidRPr="00C07373">
        <w:rPr>
          <w:rFonts w:cs="Arial"/>
          <w:b w:val="0"/>
          <w:bCs w:val="0"/>
          <w:color w:val="000000" w:themeColor="text1"/>
          <w:sz w:val="20"/>
          <w:lang w:val="hr-HR"/>
        </w:rPr>
        <w:t xml:space="preserve">Regulatorni kapital HBOR-a je zbroj osnovnog kapitala i dopunskog kapitala. </w:t>
      </w:r>
    </w:p>
    <w:p w14:paraId="6CC8E5D7" w14:textId="77777777" w:rsidR="00C07373" w:rsidRDefault="00C07373" w:rsidP="00C07373">
      <w:pPr>
        <w:pStyle w:val="T1"/>
        <w:tabs>
          <w:tab w:val="right" w:pos="9781"/>
        </w:tabs>
        <w:spacing w:before="0" w:after="0" w:line="240" w:lineRule="auto"/>
        <w:rPr>
          <w:rFonts w:cs="Arial"/>
          <w:b w:val="0"/>
          <w:bCs w:val="0"/>
          <w:color w:val="000000" w:themeColor="text1"/>
          <w:sz w:val="20"/>
          <w:lang w:val="hr-HR"/>
        </w:rPr>
      </w:pPr>
    </w:p>
    <w:p w14:paraId="0E500211" w14:textId="279DD389" w:rsidR="00C07373" w:rsidRPr="00C07373" w:rsidRDefault="00C07373" w:rsidP="00C07373">
      <w:pPr>
        <w:pStyle w:val="T1"/>
        <w:tabs>
          <w:tab w:val="right" w:pos="9781"/>
        </w:tabs>
        <w:spacing w:before="0" w:after="0" w:line="240" w:lineRule="auto"/>
        <w:rPr>
          <w:rFonts w:cs="Arial"/>
          <w:b w:val="0"/>
          <w:bCs w:val="0"/>
          <w:color w:val="000000" w:themeColor="text1"/>
          <w:sz w:val="20"/>
          <w:lang w:val="hr-HR"/>
        </w:rPr>
      </w:pPr>
      <w:r w:rsidRPr="00C07373">
        <w:rPr>
          <w:rFonts w:cs="Arial"/>
          <w:b w:val="0"/>
          <w:bCs w:val="0"/>
          <w:color w:val="000000" w:themeColor="text1"/>
          <w:sz w:val="20"/>
          <w:lang w:val="hr-HR"/>
        </w:rPr>
        <w:t>HBOR osigurava da u svakom trenutku ima iznos kapitala adekvatan vrstama, opsegu i složenosti poslova koje obavlja i rizicima kojima je izložen ili bi mogao biti izložen u svom poslovanju.</w:t>
      </w:r>
    </w:p>
    <w:p w14:paraId="58680F88" w14:textId="77777777" w:rsidR="00C07373" w:rsidRPr="00C07373" w:rsidRDefault="00C07373" w:rsidP="00C07373">
      <w:pPr>
        <w:pStyle w:val="T1"/>
        <w:tabs>
          <w:tab w:val="right" w:pos="9781"/>
        </w:tabs>
        <w:spacing w:before="0" w:after="0" w:line="240" w:lineRule="auto"/>
        <w:rPr>
          <w:rFonts w:cs="Arial"/>
          <w:b w:val="0"/>
          <w:bCs w:val="0"/>
          <w:color w:val="000000" w:themeColor="text1"/>
          <w:sz w:val="20"/>
          <w:lang w:val="hr-HR"/>
        </w:rPr>
      </w:pPr>
      <w:r w:rsidRPr="00C07373">
        <w:rPr>
          <w:rFonts w:cs="Arial"/>
          <w:b w:val="0"/>
          <w:bCs w:val="0"/>
          <w:color w:val="000000" w:themeColor="text1"/>
          <w:sz w:val="20"/>
          <w:lang w:val="hr-HR"/>
        </w:rPr>
        <w:t xml:space="preserve">Stopa ukupnog kapitala HBOR-a izračunava se kao odnos između regulatornog kapitala i ukupnog: </w:t>
      </w:r>
    </w:p>
    <w:p w14:paraId="2B28B285" w14:textId="77777777" w:rsidR="00C07373" w:rsidRPr="00C07373" w:rsidRDefault="00C07373" w:rsidP="00C07373">
      <w:pPr>
        <w:pStyle w:val="T1"/>
        <w:numPr>
          <w:ilvl w:val="0"/>
          <w:numId w:val="3"/>
        </w:numPr>
        <w:tabs>
          <w:tab w:val="right" w:pos="9781"/>
        </w:tabs>
        <w:spacing w:before="0" w:after="0" w:line="240" w:lineRule="auto"/>
        <w:ind w:left="714" w:hanging="357"/>
        <w:rPr>
          <w:rFonts w:cs="Arial"/>
          <w:b w:val="0"/>
          <w:bCs w:val="0"/>
          <w:color w:val="000000" w:themeColor="text1"/>
          <w:sz w:val="20"/>
          <w:lang w:val="hr-HR"/>
        </w:rPr>
      </w:pPr>
      <w:r w:rsidRPr="00C07373">
        <w:rPr>
          <w:rFonts w:cs="Arial"/>
          <w:b w:val="0"/>
          <w:bCs w:val="0"/>
          <w:color w:val="000000" w:themeColor="text1"/>
          <w:sz w:val="20"/>
          <w:lang w:val="hr-HR"/>
        </w:rPr>
        <w:t xml:space="preserve">1. iznosa izloženosti ponderiranog kreditnim rizikom (propisan Metodologijom za izračun stope ukupnog kapitala HBOR-a) i </w:t>
      </w:r>
    </w:p>
    <w:p w14:paraId="53555130" w14:textId="5956AEBE" w:rsidR="00C07373" w:rsidRDefault="00C07373" w:rsidP="00C07373">
      <w:pPr>
        <w:pStyle w:val="T1"/>
        <w:numPr>
          <w:ilvl w:val="0"/>
          <w:numId w:val="3"/>
        </w:numPr>
        <w:tabs>
          <w:tab w:val="right" w:pos="9781"/>
        </w:tabs>
        <w:spacing w:before="0" w:after="0" w:line="240" w:lineRule="auto"/>
        <w:ind w:left="714" w:hanging="357"/>
        <w:rPr>
          <w:rFonts w:cs="Arial"/>
          <w:b w:val="0"/>
          <w:bCs w:val="0"/>
          <w:color w:val="000000" w:themeColor="text1"/>
          <w:sz w:val="20"/>
          <w:lang w:val="hr-HR"/>
        </w:rPr>
      </w:pPr>
      <w:r w:rsidRPr="00C07373">
        <w:rPr>
          <w:rFonts w:cs="Arial"/>
          <w:b w:val="0"/>
          <w:bCs w:val="0"/>
          <w:color w:val="000000" w:themeColor="text1"/>
          <w:sz w:val="20"/>
          <w:lang w:val="hr-HR"/>
        </w:rPr>
        <w:t xml:space="preserve">2. iznosa inicijalnih kapitalnih zahtjeva za tržišne rizike, rizik namire i operativni rizik (propisani Metodologijom za izračun stope ukupnog kapitala HBOR-a), pomnoženih s 12,5. </w:t>
      </w:r>
    </w:p>
    <w:p w14:paraId="6D7AA675" w14:textId="044631AD" w:rsidR="00C07373" w:rsidRDefault="00C07373" w:rsidP="00C07373">
      <w:pPr>
        <w:pStyle w:val="T1"/>
        <w:tabs>
          <w:tab w:val="right" w:pos="9781"/>
        </w:tabs>
        <w:spacing w:before="0" w:after="0" w:line="240" w:lineRule="auto"/>
        <w:rPr>
          <w:rFonts w:cs="Arial"/>
          <w:b w:val="0"/>
          <w:bCs w:val="0"/>
          <w:color w:val="000000" w:themeColor="text1"/>
          <w:sz w:val="20"/>
          <w:lang w:val="hr-HR"/>
        </w:rPr>
      </w:pPr>
    </w:p>
    <w:p w14:paraId="787DCF1E" w14:textId="77777777" w:rsidR="00C07373" w:rsidRPr="00C07373" w:rsidRDefault="00C07373" w:rsidP="00C07373">
      <w:pPr>
        <w:pStyle w:val="T1"/>
        <w:tabs>
          <w:tab w:val="right" w:pos="9781"/>
        </w:tabs>
        <w:spacing w:before="0" w:after="0" w:line="240" w:lineRule="auto"/>
        <w:rPr>
          <w:rFonts w:cs="Arial"/>
          <w:b w:val="0"/>
          <w:bCs w:val="0"/>
          <w:color w:val="000000" w:themeColor="text1"/>
          <w:sz w:val="20"/>
          <w:lang w:val="hr-HR"/>
        </w:rPr>
      </w:pPr>
      <w:r w:rsidRPr="00C07373">
        <w:rPr>
          <w:rFonts w:cs="Arial"/>
          <w:b w:val="0"/>
          <w:bCs w:val="0"/>
          <w:color w:val="000000" w:themeColor="text1"/>
          <w:sz w:val="20"/>
          <w:lang w:val="hr-HR"/>
        </w:rPr>
        <w:t xml:space="preserve">Stopa ukupnog kapitala izračunava se temeljem interne metodologije utemeljene na regulatornom okviru u skladu s pristupom izračuna Basel II, na primjeni određenih odredbi važeće bankovne regulative ovisno o mogućnostima sustava HBOR-a i uz daljnje strateško usmjerenje na njezin razvoj u skladu s važećom bankovnom regulativom, primjenjivom na HBOR kao razvojnu i izvoznu banku Republike Hrvatske. </w:t>
      </w:r>
    </w:p>
    <w:p w14:paraId="0D7F97BB" w14:textId="77777777" w:rsidR="00C07373" w:rsidRPr="00C07373" w:rsidRDefault="00C07373" w:rsidP="00C07373">
      <w:pPr>
        <w:pStyle w:val="T1"/>
        <w:tabs>
          <w:tab w:val="right" w:pos="9781"/>
        </w:tabs>
        <w:spacing w:before="0" w:after="0" w:line="240" w:lineRule="auto"/>
        <w:rPr>
          <w:rFonts w:cs="Arial"/>
          <w:b w:val="0"/>
          <w:bCs w:val="0"/>
          <w:color w:val="000000" w:themeColor="text1"/>
          <w:sz w:val="20"/>
          <w:lang w:val="hr-HR"/>
        </w:rPr>
      </w:pPr>
    </w:p>
    <w:p w14:paraId="72EC8EB6" w14:textId="77777777" w:rsidR="00C07373" w:rsidRPr="00C07373" w:rsidRDefault="00C07373" w:rsidP="00C07373">
      <w:pPr>
        <w:pStyle w:val="T1"/>
        <w:tabs>
          <w:tab w:val="right" w:pos="9781"/>
        </w:tabs>
        <w:spacing w:before="0" w:after="0" w:line="240" w:lineRule="auto"/>
        <w:rPr>
          <w:rFonts w:cs="Arial"/>
          <w:b w:val="0"/>
          <w:bCs w:val="0"/>
          <w:color w:val="000000" w:themeColor="text1"/>
          <w:sz w:val="20"/>
          <w:lang w:val="hr-HR"/>
        </w:rPr>
      </w:pPr>
      <w:r w:rsidRPr="00C07373">
        <w:rPr>
          <w:rFonts w:cs="Arial"/>
          <w:b w:val="0"/>
          <w:bCs w:val="0"/>
          <w:color w:val="000000" w:themeColor="text1"/>
          <w:sz w:val="20"/>
          <w:lang w:val="hr-HR"/>
        </w:rPr>
        <w:t xml:space="preserve">Sklonost preuzimanju rizika (apetit za rizik) jest razina i vrste rizika koje je HBOR spreman preuzeti kako bi ostvario ciljeve iz svoje strategije poslovanja, a uvijek se utvrđuje unutar definirane sposobnosti podnošenja rizika, koja predstavlja najveću razinu rizika koju HBOR može preuzeti s obzirom na svoju kapitalnu osnovu, sposobnost upravljanja rizicima i kontrole te regulatorna ograničenja ako su propisana i primjenjiva na HBOR. </w:t>
      </w:r>
    </w:p>
    <w:p w14:paraId="782BDBA4" w14:textId="77777777" w:rsidR="00C07373" w:rsidRPr="00C07373" w:rsidRDefault="00C07373" w:rsidP="00C07373">
      <w:pPr>
        <w:pStyle w:val="T1"/>
        <w:tabs>
          <w:tab w:val="right" w:pos="9781"/>
        </w:tabs>
        <w:spacing w:before="0" w:after="0" w:line="240" w:lineRule="auto"/>
        <w:rPr>
          <w:rFonts w:cs="Arial"/>
          <w:b w:val="0"/>
          <w:bCs w:val="0"/>
          <w:color w:val="000000" w:themeColor="text1"/>
          <w:sz w:val="20"/>
          <w:lang w:val="hr-HR"/>
        </w:rPr>
      </w:pPr>
    </w:p>
    <w:p w14:paraId="459628C6" w14:textId="59D6943E" w:rsidR="00C07373" w:rsidRDefault="00C07373" w:rsidP="00C07373">
      <w:pPr>
        <w:pStyle w:val="T1"/>
        <w:tabs>
          <w:tab w:val="right" w:pos="9781"/>
        </w:tabs>
        <w:spacing w:before="0" w:after="0" w:line="240" w:lineRule="auto"/>
        <w:rPr>
          <w:rFonts w:cs="Arial"/>
          <w:b w:val="0"/>
          <w:bCs w:val="0"/>
          <w:color w:val="000000" w:themeColor="text1"/>
          <w:sz w:val="20"/>
          <w:lang w:val="hr-HR"/>
        </w:rPr>
      </w:pPr>
      <w:r w:rsidRPr="00C07373">
        <w:rPr>
          <w:rFonts w:cs="Arial"/>
          <w:b w:val="0"/>
          <w:bCs w:val="0"/>
          <w:color w:val="000000" w:themeColor="text1"/>
          <w:sz w:val="20"/>
          <w:lang w:val="hr-HR"/>
        </w:rPr>
        <w:t>U okviru definiranja sklonosti preuzimanju rizika na strateškoj razini utvrđena je minimalno prihvatljiva stopa ukupnog kapitala u visini 20%</w:t>
      </w:r>
      <w:r>
        <w:rPr>
          <w:rFonts w:cs="Arial"/>
          <w:b w:val="0"/>
          <w:bCs w:val="0"/>
          <w:color w:val="000000" w:themeColor="text1"/>
          <w:sz w:val="20"/>
          <w:lang w:val="hr-HR"/>
        </w:rPr>
        <w:t>.</w:t>
      </w:r>
    </w:p>
    <w:p w14:paraId="38866D5B" w14:textId="77777777" w:rsidR="00C07373" w:rsidRPr="00C07373" w:rsidRDefault="00C07373" w:rsidP="00C07373">
      <w:pPr>
        <w:pStyle w:val="T1"/>
        <w:tabs>
          <w:tab w:val="right" w:pos="9781"/>
        </w:tabs>
        <w:spacing w:before="0" w:after="0" w:line="240" w:lineRule="auto"/>
        <w:rPr>
          <w:rFonts w:cs="Arial"/>
          <w:b w:val="0"/>
          <w:bCs w:val="0"/>
          <w:color w:val="000000" w:themeColor="text1"/>
          <w:sz w:val="20"/>
          <w:lang w:val="hr-HR"/>
        </w:rPr>
      </w:pPr>
    </w:p>
    <w:p w14:paraId="0B18731C" w14:textId="39537218" w:rsidR="00C07373" w:rsidRPr="00C07373" w:rsidRDefault="00C07373" w:rsidP="00C07373">
      <w:pPr>
        <w:pStyle w:val="T1"/>
        <w:tabs>
          <w:tab w:val="right" w:pos="9781"/>
        </w:tabs>
        <w:spacing w:before="0" w:after="0" w:line="240" w:lineRule="auto"/>
        <w:rPr>
          <w:rFonts w:cs="Arial"/>
          <w:b w:val="0"/>
          <w:bCs w:val="0"/>
          <w:color w:val="000000" w:themeColor="text1"/>
          <w:sz w:val="20"/>
          <w:lang w:val="hr-HR"/>
        </w:rPr>
      </w:pPr>
      <w:r w:rsidRPr="00C07373">
        <w:rPr>
          <w:rFonts w:cs="Arial"/>
          <w:b w:val="0"/>
          <w:bCs w:val="0"/>
          <w:color w:val="000000" w:themeColor="text1"/>
          <w:sz w:val="20"/>
          <w:lang w:val="hr-HR"/>
        </w:rPr>
        <w:t>U nastavku se daje pregled stope adekvatnosti kapitala na dane 31. prosinca 202</w:t>
      </w:r>
      <w:r w:rsidR="00E201AF">
        <w:rPr>
          <w:rFonts w:cs="Arial"/>
          <w:b w:val="0"/>
          <w:bCs w:val="0"/>
          <w:color w:val="000000" w:themeColor="text1"/>
          <w:sz w:val="20"/>
          <w:lang w:val="hr-HR"/>
        </w:rPr>
        <w:t>5</w:t>
      </w:r>
      <w:r w:rsidRPr="00C07373">
        <w:rPr>
          <w:rFonts w:cs="Arial"/>
          <w:b w:val="0"/>
          <w:bCs w:val="0"/>
          <w:color w:val="000000" w:themeColor="text1"/>
          <w:sz w:val="20"/>
          <w:lang w:val="hr-HR"/>
        </w:rPr>
        <w:t>. i 31. prosinca 202</w:t>
      </w:r>
      <w:r w:rsidR="00E201AF">
        <w:rPr>
          <w:rFonts w:cs="Arial"/>
          <w:b w:val="0"/>
          <w:bCs w:val="0"/>
          <w:color w:val="000000" w:themeColor="text1"/>
          <w:sz w:val="20"/>
          <w:lang w:val="hr-HR"/>
        </w:rPr>
        <w:t>4</w:t>
      </w:r>
      <w:r w:rsidRPr="00C07373">
        <w:rPr>
          <w:rFonts w:cs="Arial"/>
          <w:b w:val="0"/>
          <w:bCs w:val="0"/>
          <w:color w:val="000000" w:themeColor="text1"/>
          <w:sz w:val="20"/>
          <w:lang w:val="hr-HR"/>
        </w:rPr>
        <w:t>.</w:t>
      </w:r>
    </w:p>
    <w:p w14:paraId="5D85A5DC" w14:textId="72265659" w:rsidR="00D17A9D" w:rsidRPr="003E7B9E" w:rsidRDefault="00D17A9D" w:rsidP="00C07373">
      <w:pPr>
        <w:pStyle w:val="T1"/>
        <w:tabs>
          <w:tab w:val="right" w:pos="9781"/>
        </w:tabs>
        <w:spacing w:before="0" w:after="0" w:line="240" w:lineRule="auto"/>
        <w:rPr>
          <w:rFonts w:cs="Arial"/>
          <w:b w:val="0"/>
          <w:bCs w:val="0"/>
          <w:color w:val="000000" w:themeColor="text1"/>
          <w:sz w:val="20"/>
          <w:lang w:val="hr-HR"/>
        </w:rPr>
      </w:pPr>
    </w:p>
    <w:tbl>
      <w:tblPr>
        <w:tblW w:w="5228" w:type="pct"/>
        <w:jc w:val="center"/>
        <w:tblLayout w:type="fixed"/>
        <w:tblLook w:val="01E0" w:firstRow="1" w:lastRow="1" w:firstColumn="1" w:lastColumn="1" w:noHBand="0" w:noVBand="0"/>
      </w:tblPr>
      <w:tblGrid>
        <w:gridCol w:w="4254"/>
        <w:gridCol w:w="1382"/>
        <w:gridCol w:w="1382"/>
        <w:gridCol w:w="1381"/>
        <w:gridCol w:w="1383"/>
      </w:tblGrid>
      <w:tr w:rsidR="00E14286" w:rsidRPr="00753068" w14:paraId="59D8B29D" w14:textId="77777777" w:rsidTr="003C6BA3">
        <w:trPr>
          <w:trHeight w:val="190"/>
          <w:jc w:val="center"/>
        </w:trPr>
        <w:tc>
          <w:tcPr>
            <w:tcW w:w="2174" w:type="pct"/>
          </w:tcPr>
          <w:p w14:paraId="6B38D20B" w14:textId="77777777" w:rsidR="00F55B39" w:rsidRPr="00753068" w:rsidRDefault="00F55B39" w:rsidP="007A66E0">
            <w:pPr>
              <w:pStyle w:val="T1"/>
              <w:keepNext w:val="0"/>
              <w:tabs>
                <w:tab w:val="right" w:pos="9781"/>
              </w:tabs>
              <w:spacing w:before="0" w:after="0" w:line="220" w:lineRule="exact"/>
              <w:rPr>
                <w:rFonts w:cs="Arial"/>
                <w:b w:val="0"/>
                <w:bCs w:val="0"/>
                <w:color w:val="000000" w:themeColor="text1"/>
                <w:sz w:val="18"/>
                <w:szCs w:val="18"/>
                <w:lang w:val="hr-HR"/>
              </w:rPr>
            </w:pPr>
          </w:p>
        </w:tc>
        <w:tc>
          <w:tcPr>
            <w:tcW w:w="706" w:type="pct"/>
            <w:vAlign w:val="bottom"/>
          </w:tcPr>
          <w:p w14:paraId="7DDEEA20" w14:textId="6D2D9A11" w:rsidR="00F55B39" w:rsidRPr="00753068" w:rsidRDefault="00F55B39" w:rsidP="007A66E0">
            <w:pPr>
              <w:pStyle w:val="TH"/>
              <w:jc w:val="right"/>
              <w:rPr>
                <w:rFonts w:cs="Arial"/>
                <w:color w:val="000000" w:themeColor="text1"/>
                <w:sz w:val="18"/>
                <w:szCs w:val="18"/>
                <w:lang w:val="hr-HR"/>
              </w:rPr>
            </w:pPr>
          </w:p>
        </w:tc>
        <w:tc>
          <w:tcPr>
            <w:tcW w:w="706" w:type="pct"/>
            <w:vAlign w:val="bottom"/>
          </w:tcPr>
          <w:p w14:paraId="6BC8D0D2" w14:textId="77777777" w:rsidR="00F55B39" w:rsidRPr="00753068" w:rsidRDefault="00EB0614" w:rsidP="008A32EF">
            <w:pPr>
              <w:pStyle w:val="TH"/>
              <w:jc w:val="right"/>
              <w:rPr>
                <w:rFonts w:cs="Arial"/>
                <w:color w:val="000000" w:themeColor="text1"/>
                <w:sz w:val="18"/>
                <w:szCs w:val="18"/>
                <w:lang w:val="hr-HR"/>
              </w:rPr>
            </w:pPr>
            <w:bookmarkStart w:id="1222" w:name="_Toc67331443"/>
            <w:r w:rsidRPr="00753068">
              <w:rPr>
                <w:rFonts w:cs="Arial"/>
                <w:color w:val="000000" w:themeColor="text1"/>
                <w:sz w:val="18"/>
                <w:szCs w:val="18"/>
                <w:lang w:val="hr-HR"/>
              </w:rPr>
              <w:t>Grupa</w:t>
            </w:r>
            <w:bookmarkEnd w:id="1222"/>
          </w:p>
        </w:tc>
        <w:tc>
          <w:tcPr>
            <w:tcW w:w="706" w:type="pct"/>
            <w:vAlign w:val="bottom"/>
          </w:tcPr>
          <w:p w14:paraId="12000A98" w14:textId="07AA4555" w:rsidR="00F55B39" w:rsidRPr="00753068" w:rsidRDefault="00F55B39" w:rsidP="007A66E0">
            <w:pPr>
              <w:pStyle w:val="TH"/>
              <w:jc w:val="right"/>
              <w:rPr>
                <w:rFonts w:cs="Arial"/>
                <w:color w:val="000000" w:themeColor="text1"/>
                <w:sz w:val="18"/>
                <w:szCs w:val="18"/>
                <w:lang w:val="hr-HR"/>
              </w:rPr>
            </w:pPr>
          </w:p>
        </w:tc>
        <w:tc>
          <w:tcPr>
            <w:tcW w:w="707" w:type="pct"/>
          </w:tcPr>
          <w:p w14:paraId="26A317E7" w14:textId="77777777" w:rsidR="00F55B39" w:rsidRPr="00753068" w:rsidRDefault="00EB0614" w:rsidP="008A32EF">
            <w:pPr>
              <w:pStyle w:val="TH"/>
              <w:jc w:val="right"/>
              <w:rPr>
                <w:rFonts w:cs="Arial"/>
                <w:color w:val="000000" w:themeColor="text1"/>
                <w:sz w:val="18"/>
                <w:szCs w:val="18"/>
                <w:lang w:val="hr-HR"/>
              </w:rPr>
            </w:pPr>
            <w:bookmarkStart w:id="1223" w:name="_Toc67331444"/>
            <w:r w:rsidRPr="00753068">
              <w:rPr>
                <w:rFonts w:cs="Arial"/>
                <w:color w:val="000000" w:themeColor="text1"/>
                <w:sz w:val="18"/>
                <w:szCs w:val="18"/>
                <w:lang w:val="hr-HR"/>
              </w:rPr>
              <w:t>Banka</w:t>
            </w:r>
            <w:bookmarkEnd w:id="1223"/>
          </w:p>
        </w:tc>
      </w:tr>
      <w:tr w:rsidR="00E201AF" w:rsidRPr="00753068" w14:paraId="72413AED" w14:textId="77777777" w:rsidTr="003C6BA3">
        <w:trPr>
          <w:trHeight w:val="190"/>
          <w:jc w:val="center"/>
        </w:trPr>
        <w:tc>
          <w:tcPr>
            <w:tcW w:w="2174" w:type="pct"/>
          </w:tcPr>
          <w:p w14:paraId="694905A1" w14:textId="77777777" w:rsidR="00E201AF" w:rsidRPr="00753068" w:rsidRDefault="00E201AF" w:rsidP="00E201AF">
            <w:pPr>
              <w:pStyle w:val="T1"/>
              <w:keepNext w:val="0"/>
              <w:tabs>
                <w:tab w:val="right" w:pos="9781"/>
              </w:tabs>
              <w:spacing w:before="0" w:after="0" w:line="220" w:lineRule="exact"/>
              <w:rPr>
                <w:rFonts w:cs="Arial"/>
                <w:b w:val="0"/>
                <w:bCs w:val="0"/>
                <w:color w:val="000000" w:themeColor="text1"/>
                <w:sz w:val="18"/>
                <w:szCs w:val="18"/>
                <w:lang w:val="hr-HR"/>
              </w:rPr>
            </w:pPr>
          </w:p>
        </w:tc>
        <w:tc>
          <w:tcPr>
            <w:tcW w:w="706" w:type="pct"/>
            <w:vAlign w:val="bottom"/>
          </w:tcPr>
          <w:p w14:paraId="3169CE1A" w14:textId="2487248E" w:rsidR="00E201AF" w:rsidRPr="00A451D1" w:rsidRDefault="00E201AF" w:rsidP="00E201AF">
            <w:pPr>
              <w:pStyle w:val="TH"/>
              <w:jc w:val="right"/>
              <w:rPr>
                <w:rFonts w:cs="Arial"/>
                <w:color w:val="000000" w:themeColor="text1"/>
                <w:sz w:val="18"/>
                <w:szCs w:val="18"/>
                <w:lang w:val="hr-HR"/>
              </w:rPr>
            </w:pPr>
            <w:bookmarkStart w:id="1224" w:name="_Toc67331445"/>
            <w:r w:rsidRPr="00A451D1">
              <w:rPr>
                <w:rFonts w:cs="Arial"/>
                <w:color w:val="000000" w:themeColor="text1"/>
                <w:sz w:val="18"/>
                <w:szCs w:val="18"/>
                <w:lang w:val="hr-HR"/>
              </w:rPr>
              <w:t>31. prosinca 202</w:t>
            </w:r>
            <w:r>
              <w:rPr>
                <w:rFonts w:cs="Arial"/>
                <w:color w:val="000000" w:themeColor="text1"/>
                <w:sz w:val="18"/>
                <w:szCs w:val="18"/>
                <w:lang w:val="hr-HR"/>
              </w:rPr>
              <w:t>5</w:t>
            </w:r>
            <w:r w:rsidRPr="00A451D1">
              <w:rPr>
                <w:rFonts w:cs="Arial"/>
                <w:color w:val="000000" w:themeColor="text1"/>
                <w:sz w:val="18"/>
                <w:szCs w:val="18"/>
                <w:lang w:val="hr-HR"/>
              </w:rPr>
              <w:t>.</w:t>
            </w:r>
            <w:bookmarkEnd w:id="1224"/>
          </w:p>
        </w:tc>
        <w:tc>
          <w:tcPr>
            <w:tcW w:w="706" w:type="pct"/>
            <w:vAlign w:val="bottom"/>
          </w:tcPr>
          <w:p w14:paraId="43148267" w14:textId="62B68D06" w:rsidR="00E201AF" w:rsidRPr="00753068" w:rsidRDefault="00E201AF" w:rsidP="00E201AF">
            <w:pPr>
              <w:pStyle w:val="TH"/>
              <w:jc w:val="right"/>
              <w:rPr>
                <w:rFonts w:cs="Arial"/>
                <w:color w:val="000000" w:themeColor="text1"/>
                <w:sz w:val="18"/>
                <w:szCs w:val="18"/>
                <w:lang w:val="hr-HR"/>
              </w:rPr>
            </w:pPr>
            <w:r w:rsidRPr="00A451D1">
              <w:rPr>
                <w:rFonts w:cs="Arial"/>
                <w:color w:val="000000" w:themeColor="text1"/>
                <w:sz w:val="18"/>
                <w:szCs w:val="18"/>
                <w:lang w:val="hr-HR"/>
              </w:rPr>
              <w:t>31. prosinca 202</w:t>
            </w:r>
            <w:r>
              <w:rPr>
                <w:rFonts w:cs="Arial"/>
                <w:color w:val="000000" w:themeColor="text1"/>
                <w:sz w:val="18"/>
                <w:szCs w:val="18"/>
                <w:lang w:val="hr-HR"/>
              </w:rPr>
              <w:t>4</w:t>
            </w:r>
            <w:r w:rsidRPr="00A451D1">
              <w:rPr>
                <w:rFonts w:cs="Arial"/>
                <w:color w:val="000000" w:themeColor="text1"/>
                <w:sz w:val="18"/>
                <w:szCs w:val="18"/>
                <w:lang w:val="hr-HR"/>
              </w:rPr>
              <w:t>.</w:t>
            </w:r>
          </w:p>
        </w:tc>
        <w:tc>
          <w:tcPr>
            <w:tcW w:w="706" w:type="pct"/>
            <w:vAlign w:val="bottom"/>
          </w:tcPr>
          <w:p w14:paraId="04DB83C9" w14:textId="766F8A2A" w:rsidR="00E201AF" w:rsidRPr="00753068" w:rsidRDefault="00E201AF" w:rsidP="00E201AF">
            <w:pPr>
              <w:pStyle w:val="TH"/>
              <w:jc w:val="right"/>
              <w:rPr>
                <w:rFonts w:cs="Arial"/>
                <w:color w:val="000000" w:themeColor="text1"/>
                <w:sz w:val="18"/>
                <w:szCs w:val="18"/>
                <w:lang w:val="hr-HR"/>
              </w:rPr>
            </w:pPr>
            <w:bookmarkStart w:id="1225" w:name="_Toc67331446"/>
            <w:r w:rsidRPr="00753068">
              <w:rPr>
                <w:rFonts w:cs="Arial"/>
                <w:color w:val="000000" w:themeColor="text1"/>
                <w:sz w:val="18"/>
                <w:szCs w:val="18"/>
                <w:lang w:val="hr-HR"/>
              </w:rPr>
              <w:t>31. prosinca 202</w:t>
            </w:r>
            <w:r>
              <w:rPr>
                <w:rFonts w:cs="Arial"/>
                <w:color w:val="000000" w:themeColor="text1"/>
                <w:sz w:val="18"/>
                <w:szCs w:val="18"/>
                <w:lang w:val="hr-HR"/>
              </w:rPr>
              <w:t>5</w:t>
            </w:r>
            <w:r w:rsidRPr="00753068">
              <w:rPr>
                <w:rFonts w:cs="Arial"/>
                <w:color w:val="000000" w:themeColor="text1"/>
                <w:sz w:val="18"/>
                <w:szCs w:val="18"/>
                <w:lang w:val="hr-HR"/>
              </w:rPr>
              <w:t>.</w:t>
            </w:r>
            <w:bookmarkEnd w:id="1225"/>
          </w:p>
        </w:tc>
        <w:tc>
          <w:tcPr>
            <w:tcW w:w="707" w:type="pct"/>
            <w:vAlign w:val="bottom"/>
          </w:tcPr>
          <w:p w14:paraId="745B6BBE" w14:textId="17A19D1B" w:rsidR="00E201AF" w:rsidRPr="00753068" w:rsidRDefault="00E201AF" w:rsidP="00E201AF">
            <w:pPr>
              <w:pStyle w:val="TH"/>
              <w:jc w:val="right"/>
              <w:rPr>
                <w:rFonts w:cs="Arial"/>
                <w:color w:val="000000" w:themeColor="text1"/>
                <w:sz w:val="18"/>
                <w:szCs w:val="18"/>
                <w:lang w:val="hr-HR"/>
              </w:rPr>
            </w:pPr>
            <w:bookmarkStart w:id="1226" w:name="_Toc67331447"/>
            <w:r w:rsidRPr="00753068">
              <w:rPr>
                <w:rFonts w:cs="Arial"/>
                <w:color w:val="000000" w:themeColor="text1"/>
                <w:sz w:val="18"/>
                <w:szCs w:val="18"/>
                <w:lang w:val="hr-HR"/>
              </w:rPr>
              <w:t>31. prosinca 202</w:t>
            </w:r>
            <w:r>
              <w:rPr>
                <w:rFonts w:cs="Arial"/>
                <w:color w:val="000000" w:themeColor="text1"/>
                <w:sz w:val="18"/>
                <w:szCs w:val="18"/>
                <w:lang w:val="hr-HR"/>
              </w:rPr>
              <w:t>4</w:t>
            </w:r>
            <w:r w:rsidRPr="00753068">
              <w:rPr>
                <w:rFonts w:cs="Arial"/>
                <w:color w:val="000000" w:themeColor="text1"/>
                <w:sz w:val="18"/>
                <w:szCs w:val="18"/>
                <w:lang w:val="hr-HR"/>
              </w:rPr>
              <w:t>.</w:t>
            </w:r>
            <w:bookmarkEnd w:id="1226"/>
          </w:p>
        </w:tc>
      </w:tr>
      <w:tr w:rsidR="00E201AF" w:rsidRPr="00753068" w14:paraId="03F520E4" w14:textId="77777777" w:rsidTr="003C6BA3">
        <w:trPr>
          <w:trHeight w:val="185"/>
          <w:jc w:val="center"/>
        </w:trPr>
        <w:tc>
          <w:tcPr>
            <w:tcW w:w="2174" w:type="pct"/>
          </w:tcPr>
          <w:p w14:paraId="4B7E8D4F" w14:textId="77777777" w:rsidR="00E201AF" w:rsidRPr="00753068" w:rsidRDefault="00E201AF" w:rsidP="00E201AF">
            <w:pPr>
              <w:pStyle w:val="TH"/>
              <w:tabs>
                <w:tab w:val="right" w:pos="9781"/>
              </w:tabs>
              <w:spacing w:line="220" w:lineRule="exact"/>
              <w:rPr>
                <w:rFonts w:cs="Arial"/>
                <w:b w:val="0"/>
                <w:bCs/>
                <w:color w:val="000000" w:themeColor="text1"/>
                <w:sz w:val="18"/>
                <w:szCs w:val="18"/>
                <w:lang w:val="hr-HR"/>
              </w:rPr>
            </w:pPr>
          </w:p>
        </w:tc>
        <w:tc>
          <w:tcPr>
            <w:tcW w:w="706" w:type="pct"/>
            <w:vAlign w:val="center"/>
          </w:tcPr>
          <w:p w14:paraId="50FFE93D" w14:textId="519216E2" w:rsidR="00E201AF" w:rsidRPr="00A451D1" w:rsidRDefault="00E201AF" w:rsidP="00E201AF">
            <w:pPr>
              <w:pStyle w:val="TH"/>
              <w:spacing w:line="220" w:lineRule="exact"/>
              <w:jc w:val="right"/>
              <w:rPr>
                <w:rFonts w:cs="Arial"/>
                <w:color w:val="000000" w:themeColor="text1"/>
                <w:sz w:val="18"/>
                <w:szCs w:val="18"/>
                <w:lang w:val="hr-HR"/>
              </w:rPr>
            </w:pPr>
            <w:bookmarkStart w:id="1227" w:name="_Toc67331449"/>
            <w:r w:rsidRPr="00A451D1">
              <w:rPr>
                <w:rFonts w:cs="Arial"/>
                <w:color w:val="000000" w:themeColor="text1"/>
                <w:sz w:val="18"/>
                <w:szCs w:val="18"/>
                <w:lang w:val="hr-HR"/>
              </w:rPr>
              <w:t>000 eura</w:t>
            </w:r>
            <w:bookmarkEnd w:id="1227"/>
          </w:p>
        </w:tc>
        <w:tc>
          <w:tcPr>
            <w:tcW w:w="706" w:type="pct"/>
            <w:vAlign w:val="center"/>
          </w:tcPr>
          <w:p w14:paraId="04A3A553" w14:textId="715F6724" w:rsidR="00E201AF" w:rsidRPr="00753068" w:rsidRDefault="00E201AF" w:rsidP="00E201AF">
            <w:pPr>
              <w:pStyle w:val="TH"/>
              <w:spacing w:line="220" w:lineRule="exact"/>
              <w:jc w:val="right"/>
              <w:rPr>
                <w:rFonts w:cs="Arial"/>
                <w:color w:val="000000" w:themeColor="text1"/>
                <w:sz w:val="18"/>
                <w:szCs w:val="18"/>
                <w:lang w:val="hr-HR"/>
              </w:rPr>
            </w:pPr>
            <w:r w:rsidRPr="00A451D1">
              <w:rPr>
                <w:rFonts w:cs="Arial"/>
                <w:color w:val="000000" w:themeColor="text1"/>
                <w:sz w:val="18"/>
                <w:szCs w:val="18"/>
                <w:lang w:val="hr-HR"/>
              </w:rPr>
              <w:t>000 eura</w:t>
            </w:r>
          </w:p>
        </w:tc>
        <w:tc>
          <w:tcPr>
            <w:tcW w:w="706" w:type="pct"/>
            <w:vAlign w:val="center"/>
          </w:tcPr>
          <w:p w14:paraId="150A24AA" w14:textId="770213F9" w:rsidR="00E201AF" w:rsidRPr="00753068" w:rsidRDefault="00E201AF" w:rsidP="00E201AF">
            <w:pPr>
              <w:pStyle w:val="T1"/>
              <w:spacing w:before="0" w:after="0" w:line="220" w:lineRule="exact"/>
              <w:jc w:val="right"/>
              <w:rPr>
                <w:rFonts w:cs="Arial"/>
                <w:color w:val="000000" w:themeColor="text1"/>
                <w:sz w:val="18"/>
                <w:szCs w:val="18"/>
                <w:lang w:val="hr-HR"/>
              </w:rPr>
            </w:pPr>
            <w:bookmarkStart w:id="1228" w:name="_Toc67331450"/>
            <w:r w:rsidRPr="00753068">
              <w:rPr>
                <w:rFonts w:cs="Arial"/>
                <w:color w:val="000000" w:themeColor="text1"/>
                <w:sz w:val="18"/>
                <w:szCs w:val="18"/>
                <w:lang w:val="hr-HR"/>
              </w:rPr>
              <w:t xml:space="preserve">000 </w:t>
            </w:r>
            <w:r>
              <w:rPr>
                <w:rFonts w:cs="Arial"/>
                <w:color w:val="000000" w:themeColor="text1"/>
                <w:sz w:val="18"/>
                <w:szCs w:val="18"/>
                <w:lang w:val="hr-HR"/>
              </w:rPr>
              <w:t>eur</w:t>
            </w:r>
            <w:r w:rsidRPr="00753068">
              <w:rPr>
                <w:rFonts w:cs="Arial"/>
                <w:color w:val="000000" w:themeColor="text1"/>
                <w:sz w:val="18"/>
                <w:szCs w:val="18"/>
                <w:lang w:val="hr-HR"/>
              </w:rPr>
              <w:t>a</w:t>
            </w:r>
            <w:bookmarkEnd w:id="1228"/>
          </w:p>
        </w:tc>
        <w:tc>
          <w:tcPr>
            <w:tcW w:w="707" w:type="pct"/>
            <w:vAlign w:val="center"/>
          </w:tcPr>
          <w:p w14:paraId="412D5A7C" w14:textId="1890B02E" w:rsidR="00E201AF" w:rsidRPr="00753068" w:rsidRDefault="00E201AF" w:rsidP="00E201AF">
            <w:pPr>
              <w:pStyle w:val="T1"/>
              <w:spacing w:before="0" w:after="0" w:line="220" w:lineRule="exact"/>
              <w:jc w:val="right"/>
              <w:rPr>
                <w:rFonts w:cs="Arial"/>
                <w:color w:val="000000" w:themeColor="text1"/>
                <w:sz w:val="18"/>
                <w:szCs w:val="18"/>
                <w:lang w:val="hr-HR"/>
              </w:rPr>
            </w:pPr>
            <w:r w:rsidRPr="00753068">
              <w:rPr>
                <w:rFonts w:cs="Arial"/>
                <w:color w:val="000000" w:themeColor="text1"/>
                <w:sz w:val="18"/>
                <w:szCs w:val="18"/>
                <w:lang w:val="hr-HR"/>
              </w:rPr>
              <w:t xml:space="preserve">000 </w:t>
            </w:r>
            <w:r>
              <w:rPr>
                <w:rFonts w:cs="Arial"/>
                <w:color w:val="000000" w:themeColor="text1"/>
                <w:sz w:val="18"/>
                <w:szCs w:val="18"/>
                <w:lang w:val="hr-HR"/>
              </w:rPr>
              <w:t>eur</w:t>
            </w:r>
            <w:r w:rsidRPr="00753068">
              <w:rPr>
                <w:rFonts w:cs="Arial"/>
                <w:color w:val="000000" w:themeColor="text1"/>
                <w:sz w:val="18"/>
                <w:szCs w:val="18"/>
                <w:lang w:val="hr-HR"/>
              </w:rPr>
              <w:t>a</w:t>
            </w:r>
          </w:p>
        </w:tc>
      </w:tr>
      <w:tr w:rsidR="00E201AF" w:rsidRPr="00753068" w14:paraId="36B6FE9E" w14:textId="77777777" w:rsidTr="003C6BA3">
        <w:trPr>
          <w:trHeight w:val="185"/>
          <w:jc w:val="center"/>
        </w:trPr>
        <w:tc>
          <w:tcPr>
            <w:tcW w:w="2174" w:type="pct"/>
          </w:tcPr>
          <w:p w14:paraId="6DFB7622" w14:textId="77777777" w:rsidR="00E201AF" w:rsidRPr="00753068" w:rsidRDefault="00E201AF" w:rsidP="00E201AF">
            <w:pPr>
              <w:pStyle w:val="TH"/>
              <w:tabs>
                <w:tab w:val="right" w:pos="9781"/>
              </w:tabs>
              <w:spacing w:line="220" w:lineRule="exact"/>
              <w:rPr>
                <w:rFonts w:cs="Arial"/>
                <w:b w:val="0"/>
                <w:bCs/>
                <w:color w:val="000000" w:themeColor="text1"/>
                <w:sz w:val="18"/>
                <w:szCs w:val="18"/>
                <w:lang w:val="hr-HR"/>
              </w:rPr>
            </w:pPr>
          </w:p>
        </w:tc>
        <w:tc>
          <w:tcPr>
            <w:tcW w:w="706" w:type="pct"/>
            <w:vAlign w:val="center"/>
          </w:tcPr>
          <w:p w14:paraId="62EFF61A" w14:textId="77777777" w:rsidR="00E201AF" w:rsidRPr="00A451D1" w:rsidRDefault="00E201AF" w:rsidP="00E201AF">
            <w:pPr>
              <w:pStyle w:val="TH"/>
              <w:spacing w:line="220" w:lineRule="exact"/>
              <w:jc w:val="right"/>
              <w:rPr>
                <w:rFonts w:cs="Arial"/>
                <w:color w:val="000000" w:themeColor="text1"/>
                <w:sz w:val="18"/>
                <w:szCs w:val="18"/>
                <w:lang w:val="hr-HR"/>
              </w:rPr>
            </w:pPr>
          </w:p>
        </w:tc>
        <w:tc>
          <w:tcPr>
            <w:tcW w:w="706" w:type="pct"/>
            <w:vAlign w:val="center"/>
          </w:tcPr>
          <w:p w14:paraId="2AC1381C" w14:textId="77777777" w:rsidR="00E201AF" w:rsidRPr="00753068" w:rsidRDefault="00E201AF" w:rsidP="00E201AF">
            <w:pPr>
              <w:pStyle w:val="TH"/>
              <w:spacing w:line="220" w:lineRule="exact"/>
              <w:jc w:val="right"/>
              <w:rPr>
                <w:rFonts w:cs="Arial"/>
                <w:color w:val="000000" w:themeColor="text1"/>
                <w:sz w:val="18"/>
                <w:szCs w:val="18"/>
                <w:lang w:val="hr-HR"/>
              </w:rPr>
            </w:pPr>
          </w:p>
        </w:tc>
        <w:tc>
          <w:tcPr>
            <w:tcW w:w="706" w:type="pct"/>
            <w:vAlign w:val="center"/>
          </w:tcPr>
          <w:p w14:paraId="51925CE4" w14:textId="77777777" w:rsidR="00E201AF" w:rsidRPr="00753068" w:rsidRDefault="00E201AF" w:rsidP="00E201AF">
            <w:pPr>
              <w:pStyle w:val="T1"/>
              <w:spacing w:before="0" w:after="0" w:line="220" w:lineRule="exact"/>
              <w:jc w:val="right"/>
              <w:rPr>
                <w:rFonts w:cs="Arial"/>
                <w:color w:val="000000" w:themeColor="text1"/>
                <w:sz w:val="18"/>
                <w:szCs w:val="18"/>
                <w:lang w:val="hr-HR"/>
              </w:rPr>
            </w:pPr>
          </w:p>
        </w:tc>
        <w:tc>
          <w:tcPr>
            <w:tcW w:w="707" w:type="pct"/>
            <w:vAlign w:val="center"/>
          </w:tcPr>
          <w:p w14:paraId="7702850B" w14:textId="77777777" w:rsidR="00E201AF" w:rsidRPr="00753068" w:rsidRDefault="00E201AF" w:rsidP="00E201AF">
            <w:pPr>
              <w:pStyle w:val="T1"/>
              <w:spacing w:before="0" w:after="0" w:line="220" w:lineRule="exact"/>
              <w:jc w:val="right"/>
              <w:rPr>
                <w:rFonts w:cs="Arial"/>
                <w:color w:val="000000" w:themeColor="text1"/>
                <w:sz w:val="18"/>
                <w:szCs w:val="18"/>
                <w:lang w:val="hr-HR"/>
              </w:rPr>
            </w:pPr>
          </w:p>
        </w:tc>
      </w:tr>
      <w:tr w:rsidR="00E4596F" w:rsidRPr="00753068" w14:paraId="5622DB38" w14:textId="77777777" w:rsidTr="00E4596F">
        <w:trPr>
          <w:trHeight w:val="241"/>
          <w:jc w:val="center"/>
        </w:trPr>
        <w:tc>
          <w:tcPr>
            <w:tcW w:w="2174" w:type="pct"/>
            <w:vAlign w:val="bottom"/>
          </w:tcPr>
          <w:p w14:paraId="2552C48C" w14:textId="77777777" w:rsidR="00E4596F" w:rsidRPr="00753068" w:rsidRDefault="00E4596F" w:rsidP="00E4596F">
            <w:pPr>
              <w:pStyle w:val="TT"/>
              <w:tabs>
                <w:tab w:val="right" w:pos="9781"/>
              </w:tabs>
              <w:spacing w:line="220" w:lineRule="exact"/>
              <w:rPr>
                <w:rFonts w:cs="Arial"/>
                <w:b/>
                <w:bCs/>
                <w:color w:val="000000" w:themeColor="text1"/>
                <w:sz w:val="18"/>
                <w:szCs w:val="18"/>
                <w:lang w:val="hr-HR"/>
              </w:rPr>
            </w:pPr>
            <w:bookmarkStart w:id="1229" w:name="_Toc67331451"/>
            <w:r w:rsidRPr="00753068">
              <w:rPr>
                <w:rFonts w:cs="Arial"/>
                <w:b/>
                <w:bCs/>
                <w:color w:val="000000" w:themeColor="text1"/>
                <w:sz w:val="18"/>
                <w:szCs w:val="18"/>
                <w:lang w:val="hr-HR"/>
              </w:rPr>
              <w:t>Ukupni regulatorni kapital</w:t>
            </w:r>
            <w:bookmarkEnd w:id="1229"/>
          </w:p>
        </w:tc>
        <w:tc>
          <w:tcPr>
            <w:tcW w:w="706" w:type="pct"/>
            <w:tcBorders>
              <w:top w:val="nil"/>
              <w:left w:val="nil"/>
              <w:bottom w:val="nil"/>
              <w:right w:val="nil"/>
            </w:tcBorders>
            <w:vAlign w:val="bottom"/>
          </w:tcPr>
          <w:p w14:paraId="734AFDD5" w14:textId="5E864758" w:rsidR="00E4596F" w:rsidRPr="00E4596F" w:rsidRDefault="00E4596F" w:rsidP="00E4596F">
            <w:pPr>
              <w:pStyle w:val="TT"/>
              <w:jc w:val="right"/>
              <w:rPr>
                <w:rFonts w:cs="Arial"/>
                <w:b/>
                <w:bCs/>
                <w:sz w:val="18"/>
                <w:szCs w:val="18"/>
              </w:rPr>
            </w:pPr>
            <w:r w:rsidRPr="00E4596F">
              <w:rPr>
                <w:rFonts w:cs="Arial"/>
                <w:b/>
                <w:bCs/>
                <w:sz w:val="18"/>
                <w:szCs w:val="18"/>
              </w:rPr>
              <w:t xml:space="preserve"> 1.563.763 </w:t>
            </w:r>
          </w:p>
        </w:tc>
        <w:tc>
          <w:tcPr>
            <w:tcW w:w="706" w:type="pct"/>
            <w:tcBorders>
              <w:top w:val="nil"/>
              <w:left w:val="nil"/>
              <w:bottom w:val="nil"/>
              <w:right w:val="nil"/>
            </w:tcBorders>
            <w:vAlign w:val="bottom"/>
          </w:tcPr>
          <w:p w14:paraId="1EF8BF74" w14:textId="01C39AFF" w:rsidR="00E4596F" w:rsidRPr="00E4596F" w:rsidRDefault="00E4596F" w:rsidP="00E4596F">
            <w:pPr>
              <w:pStyle w:val="TT"/>
              <w:jc w:val="right"/>
              <w:rPr>
                <w:rFonts w:cs="Arial"/>
                <w:b/>
                <w:bCs/>
                <w:sz w:val="18"/>
                <w:szCs w:val="18"/>
                <w:lang w:val="hr-HR"/>
              </w:rPr>
            </w:pPr>
            <w:r w:rsidRPr="00E4596F">
              <w:rPr>
                <w:rFonts w:cs="Arial"/>
                <w:b/>
                <w:bCs/>
                <w:color w:val="000000" w:themeColor="text1"/>
                <w:sz w:val="18"/>
                <w:szCs w:val="18"/>
                <w:lang w:val="hr-HR"/>
              </w:rPr>
              <w:t>1.498.852</w:t>
            </w:r>
          </w:p>
        </w:tc>
        <w:tc>
          <w:tcPr>
            <w:tcW w:w="706" w:type="pct"/>
            <w:tcBorders>
              <w:top w:val="nil"/>
              <w:left w:val="nil"/>
              <w:bottom w:val="nil"/>
              <w:right w:val="nil"/>
            </w:tcBorders>
            <w:vAlign w:val="bottom"/>
          </w:tcPr>
          <w:p w14:paraId="47D58E58" w14:textId="37998FBD" w:rsidR="00E4596F" w:rsidRPr="00E4596F" w:rsidRDefault="00E4596F" w:rsidP="00E4596F">
            <w:pPr>
              <w:pStyle w:val="TT"/>
              <w:jc w:val="right"/>
              <w:rPr>
                <w:rFonts w:cs="Arial"/>
                <w:b/>
                <w:bCs/>
                <w:sz w:val="18"/>
                <w:szCs w:val="18"/>
              </w:rPr>
            </w:pPr>
            <w:r w:rsidRPr="00E4596F">
              <w:rPr>
                <w:rFonts w:cs="Arial"/>
                <w:b/>
                <w:bCs/>
                <w:sz w:val="18"/>
                <w:szCs w:val="18"/>
              </w:rPr>
              <w:t xml:space="preserve"> 1.563.788 </w:t>
            </w:r>
          </w:p>
        </w:tc>
        <w:tc>
          <w:tcPr>
            <w:tcW w:w="707" w:type="pct"/>
            <w:tcBorders>
              <w:top w:val="nil"/>
              <w:left w:val="nil"/>
              <w:bottom w:val="nil"/>
              <w:right w:val="nil"/>
            </w:tcBorders>
            <w:vAlign w:val="bottom"/>
          </w:tcPr>
          <w:p w14:paraId="66C2B190" w14:textId="5CC71E6F" w:rsidR="00E4596F" w:rsidRPr="00605D27" w:rsidRDefault="00E4596F" w:rsidP="00E4596F">
            <w:pPr>
              <w:pStyle w:val="TT"/>
              <w:jc w:val="right"/>
              <w:rPr>
                <w:rFonts w:cs="Arial"/>
                <w:b/>
                <w:bCs/>
                <w:sz w:val="18"/>
                <w:szCs w:val="18"/>
                <w:lang w:val="hr-HR"/>
              </w:rPr>
            </w:pPr>
            <w:r w:rsidRPr="00D84DF7">
              <w:rPr>
                <w:rFonts w:cs="Arial"/>
                <w:b/>
                <w:bCs/>
                <w:color w:val="000000" w:themeColor="text1"/>
                <w:sz w:val="18"/>
                <w:szCs w:val="18"/>
                <w:lang w:val="hr-HR"/>
              </w:rPr>
              <w:t>1.498.634</w:t>
            </w:r>
          </w:p>
        </w:tc>
      </w:tr>
      <w:tr w:rsidR="00E4596F" w:rsidRPr="00753068" w14:paraId="633B4129" w14:textId="77777777" w:rsidTr="00E4596F">
        <w:trPr>
          <w:trHeight w:val="311"/>
          <w:jc w:val="center"/>
        </w:trPr>
        <w:tc>
          <w:tcPr>
            <w:tcW w:w="2174" w:type="pct"/>
            <w:vAlign w:val="bottom"/>
          </w:tcPr>
          <w:p w14:paraId="1240E17E" w14:textId="77777777" w:rsidR="00E4596F" w:rsidRPr="00753068" w:rsidRDefault="00E4596F" w:rsidP="00E4596F">
            <w:pPr>
              <w:pStyle w:val="TT"/>
              <w:tabs>
                <w:tab w:val="right" w:pos="9781"/>
              </w:tabs>
              <w:spacing w:line="220" w:lineRule="exact"/>
              <w:rPr>
                <w:rFonts w:cs="Arial"/>
                <w:b/>
                <w:bCs/>
                <w:color w:val="000000" w:themeColor="text1"/>
                <w:sz w:val="18"/>
                <w:szCs w:val="18"/>
                <w:lang w:val="hr-HR"/>
              </w:rPr>
            </w:pPr>
            <w:bookmarkStart w:id="1230" w:name="_Toc67331456"/>
            <w:r w:rsidRPr="00753068">
              <w:rPr>
                <w:rFonts w:cs="Arial"/>
                <w:color w:val="000000" w:themeColor="text1"/>
                <w:sz w:val="18"/>
                <w:szCs w:val="18"/>
                <w:lang w:val="hr-HR"/>
              </w:rPr>
              <w:t>Iznos izloženosti ponderiran kreditnim rizikom</w:t>
            </w:r>
            <w:bookmarkEnd w:id="1230"/>
          </w:p>
        </w:tc>
        <w:tc>
          <w:tcPr>
            <w:tcW w:w="706" w:type="pct"/>
            <w:tcBorders>
              <w:top w:val="nil"/>
              <w:left w:val="nil"/>
              <w:bottom w:val="nil"/>
              <w:right w:val="nil"/>
            </w:tcBorders>
            <w:vAlign w:val="bottom"/>
          </w:tcPr>
          <w:p w14:paraId="5E1752B2" w14:textId="606BD2EF" w:rsidR="00E4596F" w:rsidRPr="00E4596F" w:rsidRDefault="00E4596F" w:rsidP="00E4596F">
            <w:pPr>
              <w:pStyle w:val="TT"/>
              <w:jc w:val="right"/>
              <w:rPr>
                <w:rFonts w:cs="Arial"/>
                <w:sz w:val="18"/>
                <w:szCs w:val="18"/>
              </w:rPr>
            </w:pPr>
            <w:r w:rsidRPr="00E4596F">
              <w:rPr>
                <w:rFonts w:cs="Arial"/>
                <w:sz w:val="18"/>
                <w:szCs w:val="18"/>
              </w:rPr>
              <w:t xml:space="preserve"> 2.377.392 </w:t>
            </w:r>
          </w:p>
        </w:tc>
        <w:tc>
          <w:tcPr>
            <w:tcW w:w="706" w:type="pct"/>
            <w:tcBorders>
              <w:top w:val="nil"/>
              <w:left w:val="nil"/>
              <w:bottom w:val="nil"/>
              <w:right w:val="nil"/>
            </w:tcBorders>
            <w:vAlign w:val="bottom"/>
          </w:tcPr>
          <w:p w14:paraId="3FCC7225" w14:textId="5DE76FCC" w:rsidR="00E4596F" w:rsidRPr="00605D27" w:rsidRDefault="00E4596F" w:rsidP="00E4596F">
            <w:pPr>
              <w:pStyle w:val="TT"/>
              <w:jc w:val="right"/>
              <w:rPr>
                <w:rFonts w:cs="Arial"/>
                <w:sz w:val="18"/>
                <w:szCs w:val="18"/>
                <w:lang w:val="hr-HR"/>
              </w:rPr>
            </w:pPr>
            <w:r w:rsidRPr="00D84DF7">
              <w:rPr>
                <w:rFonts w:cs="Arial"/>
                <w:color w:val="000000" w:themeColor="text1"/>
                <w:sz w:val="18"/>
                <w:szCs w:val="18"/>
                <w:lang w:val="hr-HR"/>
              </w:rPr>
              <w:t>2.398.598</w:t>
            </w:r>
          </w:p>
        </w:tc>
        <w:tc>
          <w:tcPr>
            <w:tcW w:w="706" w:type="pct"/>
            <w:tcBorders>
              <w:top w:val="nil"/>
              <w:left w:val="nil"/>
              <w:bottom w:val="nil"/>
              <w:right w:val="nil"/>
            </w:tcBorders>
            <w:vAlign w:val="bottom"/>
          </w:tcPr>
          <w:p w14:paraId="2143DC78" w14:textId="192C1CE1" w:rsidR="00E4596F" w:rsidRPr="00F959D0" w:rsidRDefault="00E4596F" w:rsidP="00E4596F">
            <w:pPr>
              <w:pStyle w:val="TT"/>
              <w:jc w:val="right"/>
              <w:rPr>
                <w:rFonts w:cs="Arial"/>
                <w:sz w:val="18"/>
                <w:szCs w:val="18"/>
              </w:rPr>
            </w:pPr>
            <w:r w:rsidRPr="00E4596F">
              <w:rPr>
                <w:rFonts w:cs="Arial"/>
                <w:sz w:val="18"/>
                <w:szCs w:val="18"/>
              </w:rPr>
              <w:t xml:space="preserve"> 2.374.008 </w:t>
            </w:r>
          </w:p>
        </w:tc>
        <w:tc>
          <w:tcPr>
            <w:tcW w:w="707" w:type="pct"/>
            <w:tcBorders>
              <w:top w:val="nil"/>
              <w:left w:val="nil"/>
              <w:bottom w:val="nil"/>
              <w:right w:val="nil"/>
            </w:tcBorders>
            <w:vAlign w:val="bottom"/>
          </w:tcPr>
          <w:p w14:paraId="436DB811" w14:textId="2941FB53" w:rsidR="00E4596F" w:rsidRPr="00605D27" w:rsidRDefault="00E4596F" w:rsidP="00E4596F">
            <w:pPr>
              <w:pStyle w:val="TT"/>
              <w:jc w:val="right"/>
              <w:rPr>
                <w:rFonts w:cs="Arial"/>
                <w:sz w:val="18"/>
                <w:szCs w:val="18"/>
                <w:lang w:val="hr-HR"/>
              </w:rPr>
            </w:pPr>
            <w:r w:rsidRPr="00D84DF7">
              <w:rPr>
                <w:rFonts w:cs="Arial"/>
                <w:sz w:val="18"/>
                <w:szCs w:val="18"/>
              </w:rPr>
              <w:t>2.396.236</w:t>
            </w:r>
          </w:p>
        </w:tc>
      </w:tr>
      <w:tr w:rsidR="00E4596F" w:rsidRPr="00753068" w14:paraId="0A0D9738" w14:textId="77777777" w:rsidTr="00E4596F">
        <w:trPr>
          <w:trHeight w:val="311"/>
          <w:jc w:val="center"/>
        </w:trPr>
        <w:tc>
          <w:tcPr>
            <w:tcW w:w="2174" w:type="pct"/>
            <w:vAlign w:val="bottom"/>
          </w:tcPr>
          <w:p w14:paraId="733FABB1" w14:textId="44ADD634" w:rsidR="00E4596F" w:rsidRPr="00753068" w:rsidRDefault="00E4596F" w:rsidP="00E4596F">
            <w:pPr>
              <w:pStyle w:val="TT"/>
              <w:tabs>
                <w:tab w:val="right" w:pos="9781"/>
              </w:tabs>
              <w:spacing w:line="220" w:lineRule="exact"/>
              <w:rPr>
                <w:rFonts w:cs="Arial"/>
                <w:b/>
                <w:bCs/>
                <w:color w:val="000000" w:themeColor="text1"/>
                <w:sz w:val="18"/>
                <w:szCs w:val="18"/>
                <w:lang w:val="hr-HR"/>
              </w:rPr>
            </w:pPr>
            <w:bookmarkStart w:id="1231" w:name="_Toc67331461"/>
            <w:r>
              <w:rPr>
                <w:rFonts w:cs="Arial"/>
                <w:color w:val="000000" w:themeColor="text1"/>
                <w:sz w:val="18"/>
                <w:szCs w:val="18"/>
                <w:lang w:val="hr-HR"/>
              </w:rPr>
              <w:t>Kapitalni</w:t>
            </w:r>
            <w:r w:rsidRPr="00753068">
              <w:rPr>
                <w:rFonts w:cs="Arial"/>
                <w:color w:val="000000" w:themeColor="text1"/>
                <w:sz w:val="18"/>
                <w:szCs w:val="18"/>
                <w:lang w:val="hr-HR"/>
              </w:rPr>
              <w:t xml:space="preserve"> zahtjev za operativni rizik</w:t>
            </w:r>
            <w:bookmarkEnd w:id="1231"/>
          </w:p>
        </w:tc>
        <w:tc>
          <w:tcPr>
            <w:tcW w:w="706" w:type="pct"/>
            <w:tcBorders>
              <w:top w:val="nil"/>
              <w:left w:val="nil"/>
              <w:bottom w:val="nil"/>
              <w:right w:val="nil"/>
            </w:tcBorders>
            <w:vAlign w:val="bottom"/>
          </w:tcPr>
          <w:p w14:paraId="6CAA916B" w14:textId="2388151C" w:rsidR="00E4596F" w:rsidRPr="00E4596F" w:rsidRDefault="00E4596F" w:rsidP="00E4596F">
            <w:pPr>
              <w:pStyle w:val="TT"/>
              <w:jc w:val="right"/>
              <w:rPr>
                <w:rFonts w:cs="Arial"/>
                <w:sz w:val="18"/>
                <w:szCs w:val="18"/>
              </w:rPr>
            </w:pPr>
            <w:r w:rsidRPr="00E4596F">
              <w:rPr>
                <w:rFonts w:cs="Arial"/>
                <w:sz w:val="18"/>
                <w:szCs w:val="18"/>
              </w:rPr>
              <w:t xml:space="preserve"> 154.200 </w:t>
            </w:r>
          </w:p>
        </w:tc>
        <w:tc>
          <w:tcPr>
            <w:tcW w:w="706" w:type="pct"/>
            <w:tcBorders>
              <w:top w:val="nil"/>
              <w:left w:val="nil"/>
              <w:bottom w:val="nil"/>
              <w:right w:val="nil"/>
            </w:tcBorders>
            <w:vAlign w:val="bottom"/>
          </w:tcPr>
          <w:p w14:paraId="6699BA44" w14:textId="63537624" w:rsidR="00E4596F" w:rsidRPr="00605D27" w:rsidRDefault="00E4596F" w:rsidP="00E4596F">
            <w:pPr>
              <w:pStyle w:val="TT"/>
              <w:jc w:val="right"/>
              <w:rPr>
                <w:rFonts w:cs="Arial"/>
                <w:sz w:val="18"/>
                <w:szCs w:val="18"/>
                <w:lang w:val="hr-HR"/>
              </w:rPr>
            </w:pPr>
            <w:r w:rsidRPr="00D84DF7">
              <w:rPr>
                <w:rFonts w:cs="Arial"/>
                <w:color w:val="000000" w:themeColor="text1"/>
                <w:sz w:val="18"/>
                <w:szCs w:val="18"/>
                <w:lang w:val="hr-HR"/>
              </w:rPr>
              <w:t>144.263</w:t>
            </w:r>
          </w:p>
        </w:tc>
        <w:tc>
          <w:tcPr>
            <w:tcW w:w="706" w:type="pct"/>
            <w:tcBorders>
              <w:top w:val="nil"/>
              <w:left w:val="nil"/>
              <w:bottom w:val="nil"/>
              <w:right w:val="nil"/>
            </w:tcBorders>
            <w:vAlign w:val="bottom"/>
          </w:tcPr>
          <w:p w14:paraId="328BC168" w14:textId="4C5CA7B3" w:rsidR="00E4596F" w:rsidRPr="00F959D0" w:rsidRDefault="00E4596F" w:rsidP="00E4596F">
            <w:pPr>
              <w:pStyle w:val="TT"/>
              <w:jc w:val="right"/>
              <w:rPr>
                <w:rFonts w:cs="Arial"/>
                <w:sz w:val="18"/>
                <w:szCs w:val="18"/>
              </w:rPr>
            </w:pPr>
            <w:r w:rsidRPr="00E4596F">
              <w:rPr>
                <w:rFonts w:cs="Arial"/>
                <w:sz w:val="18"/>
                <w:szCs w:val="18"/>
              </w:rPr>
              <w:t xml:space="preserve"> 148.543 </w:t>
            </w:r>
          </w:p>
        </w:tc>
        <w:tc>
          <w:tcPr>
            <w:tcW w:w="707" w:type="pct"/>
            <w:tcBorders>
              <w:top w:val="nil"/>
              <w:left w:val="nil"/>
              <w:bottom w:val="nil"/>
              <w:right w:val="nil"/>
            </w:tcBorders>
            <w:vAlign w:val="bottom"/>
          </w:tcPr>
          <w:p w14:paraId="3687928A" w14:textId="215B20DC" w:rsidR="00E4596F" w:rsidRPr="00605D27" w:rsidRDefault="00E4596F" w:rsidP="00E4596F">
            <w:pPr>
              <w:pStyle w:val="TT"/>
              <w:jc w:val="right"/>
              <w:rPr>
                <w:rFonts w:cs="Arial"/>
                <w:sz w:val="18"/>
                <w:szCs w:val="18"/>
                <w:lang w:val="hr-HR"/>
              </w:rPr>
            </w:pPr>
            <w:r w:rsidRPr="00D84DF7">
              <w:rPr>
                <w:rFonts w:cs="Arial"/>
                <w:sz w:val="18"/>
                <w:szCs w:val="18"/>
              </w:rPr>
              <w:t>139.138</w:t>
            </w:r>
          </w:p>
        </w:tc>
      </w:tr>
      <w:tr w:rsidR="00E4596F" w:rsidRPr="00753068" w14:paraId="17CA2460" w14:textId="77777777" w:rsidTr="00E4596F">
        <w:trPr>
          <w:trHeight w:val="311"/>
          <w:jc w:val="center"/>
        </w:trPr>
        <w:tc>
          <w:tcPr>
            <w:tcW w:w="2174" w:type="pct"/>
            <w:vAlign w:val="bottom"/>
          </w:tcPr>
          <w:p w14:paraId="466F0613" w14:textId="77777777" w:rsidR="00E4596F" w:rsidRPr="00753068" w:rsidRDefault="00E4596F" w:rsidP="00E4596F">
            <w:pPr>
              <w:pStyle w:val="TT"/>
              <w:tabs>
                <w:tab w:val="right" w:pos="9781"/>
              </w:tabs>
              <w:spacing w:line="220" w:lineRule="exact"/>
              <w:rPr>
                <w:rFonts w:cs="Arial"/>
                <w:b/>
                <w:bCs/>
                <w:color w:val="000000" w:themeColor="text1"/>
                <w:sz w:val="18"/>
                <w:szCs w:val="18"/>
                <w:lang w:val="hr-HR"/>
              </w:rPr>
            </w:pPr>
            <w:bookmarkStart w:id="1232" w:name="_Toc67331466"/>
            <w:r w:rsidRPr="00753068">
              <w:rPr>
                <w:rFonts w:cs="Arial"/>
                <w:color w:val="000000" w:themeColor="text1"/>
                <w:sz w:val="18"/>
                <w:szCs w:val="18"/>
                <w:lang w:val="hr-HR"/>
              </w:rPr>
              <w:t>Kapitalni zahtjev za valutni rizik</w:t>
            </w:r>
            <w:bookmarkEnd w:id="1232"/>
          </w:p>
        </w:tc>
        <w:tc>
          <w:tcPr>
            <w:tcW w:w="706" w:type="pct"/>
            <w:tcBorders>
              <w:top w:val="nil"/>
              <w:left w:val="nil"/>
              <w:bottom w:val="nil"/>
              <w:right w:val="nil"/>
            </w:tcBorders>
            <w:vAlign w:val="bottom"/>
          </w:tcPr>
          <w:p w14:paraId="2C48F2BA" w14:textId="369E976F" w:rsidR="00E4596F" w:rsidRPr="00E4596F" w:rsidRDefault="00E4596F" w:rsidP="00E4596F">
            <w:pPr>
              <w:pStyle w:val="TT"/>
              <w:jc w:val="right"/>
              <w:rPr>
                <w:rFonts w:cs="Arial"/>
                <w:sz w:val="18"/>
                <w:szCs w:val="18"/>
              </w:rPr>
            </w:pPr>
            <w:r w:rsidRPr="00E4596F">
              <w:rPr>
                <w:rFonts w:cs="Arial"/>
                <w:sz w:val="18"/>
                <w:szCs w:val="18"/>
              </w:rPr>
              <w:t xml:space="preserve"> - </w:t>
            </w:r>
          </w:p>
        </w:tc>
        <w:tc>
          <w:tcPr>
            <w:tcW w:w="706" w:type="pct"/>
            <w:tcBorders>
              <w:top w:val="nil"/>
              <w:left w:val="nil"/>
              <w:bottom w:val="nil"/>
              <w:right w:val="nil"/>
            </w:tcBorders>
            <w:vAlign w:val="bottom"/>
          </w:tcPr>
          <w:p w14:paraId="05948BA9" w14:textId="4008500B" w:rsidR="00E4596F" w:rsidRPr="00605D27" w:rsidRDefault="00E4596F" w:rsidP="00E4596F">
            <w:pPr>
              <w:pStyle w:val="TT"/>
              <w:jc w:val="right"/>
              <w:rPr>
                <w:rFonts w:cs="Arial"/>
                <w:sz w:val="18"/>
                <w:szCs w:val="18"/>
                <w:lang w:val="hr-HR"/>
              </w:rPr>
            </w:pPr>
            <w:r>
              <w:rPr>
                <w:rFonts w:cs="Arial"/>
                <w:color w:val="000000" w:themeColor="text1"/>
                <w:sz w:val="18"/>
                <w:szCs w:val="18"/>
                <w:lang w:val="hr-HR"/>
              </w:rPr>
              <w:t>-</w:t>
            </w:r>
          </w:p>
        </w:tc>
        <w:tc>
          <w:tcPr>
            <w:tcW w:w="706" w:type="pct"/>
            <w:tcBorders>
              <w:top w:val="nil"/>
              <w:left w:val="nil"/>
              <w:bottom w:val="nil"/>
              <w:right w:val="nil"/>
            </w:tcBorders>
            <w:vAlign w:val="bottom"/>
          </w:tcPr>
          <w:p w14:paraId="2EBE8DD0" w14:textId="199A4E34" w:rsidR="00E4596F" w:rsidRPr="00F959D0" w:rsidRDefault="00E4596F" w:rsidP="00E4596F">
            <w:pPr>
              <w:pStyle w:val="TT"/>
              <w:jc w:val="right"/>
              <w:rPr>
                <w:rFonts w:cs="Arial"/>
                <w:sz w:val="18"/>
                <w:szCs w:val="18"/>
              </w:rPr>
            </w:pPr>
            <w:r w:rsidRPr="00E4596F">
              <w:rPr>
                <w:rFonts w:cs="Arial"/>
                <w:sz w:val="18"/>
                <w:szCs w:val="18"/>
              </w:rPr>
              <w:t xml:space="preserve"> - </w:t>
            </w:r>
          </w:p>
        </w:tc>
        <w:tc>
          <w:tcPr>
            <w:tcW w:w="707" w:type="pct"/>
            <w:tcBorders>
              <w:top w:val="nil"/>
              <w:left w:val="nil"/>
              <w:bottom w:val="nil"/>
              <w:right w:val="nil"/>
            </w:tcBorders>
            <w:vAlign w:val="bottom"/>
          </w:tcPr>
          <w:p w14:paraId="5F533FF9" w14:textId="4ACBD12A" w:rsidR="00E4596F" w:rsidRPr="00605D27" w:rsidRDefault="00E4596F" w:rsidP="00E4596F">
            <w:pPr>
              <w:pStyle w:val="TT"/>
              <w:jc w:val="right"/>
              <w:rPr>
                <w:rFonts w:cs="Arial"/>
                <w:sz w:val="18"/>
                <w:szCs w:val="18"/>
                <w:lang w:val="hr-HR"/>
              </w:rPr>
            </w:pPr>
            <w:r>
              <w:rPr>
                <w:rFonts w:cs="Arial"/>
                <w:sz w:val="18"/>
                <w:szCs w:val="18"/>
              </w:rPr>
              <w:t>-</w:t>
            </w:r>
          </w:p>
        </w:tc>
      </w:tr>
      <w:tr w:rsidR="00E4596F" w:rsidRPr="00753068" w14:paraId="36CF443E" w14:textId="77777777" w:rsidTr="00E4596F">
        <w:trPr>
          <w:trHeight w:val="311"/>
          <w:jc w:val="center"/>
        </w:trPr>
        <w:tc>
          <w:tcPr>
            <w:tcW w:w="2174" w:type="pct"/>
            <w:vAlign w:val="bottom"/>
          </w:tcPr>
          <w:p w14:paraId="40E24673" w14:textId="77777777" w:rsidR="00E4596F" w:rsidRPr="00753068" w:rsidRDefault="00E4596F" w:rsidP="00E4596F">
            <w:pPr>
              <w:pStyle w:val="TT"/>
              <w:tabs>
                <w:tab w:val="right" w:pos="9781"/>
              </w:tabs>
              <w:spacing w:line="220" w:lineRule="exact"/>
              <w:rPr>
                <w:rFonts w:cs="Arial"/>
                <w:b/>
                <w:bCs/>
                <w:color w:val="000000" w:themeColor="text1"/>
                <w:sz w:val="18"/>
                <w:szCs w:val="18"/>
                <w:lang w:val="hr-HR"/>
              </w:rPr>
            </w:pPr>
            <w:bookmarkStart w:id="1233" w:name="_Toc67331471"/>
            <w:r w:rsidRPr="00753068">
              <w:rPr>
                <w:rFonts w:cs="Arial"/>
                <w:b/>
                <w:bCs/>
                <w:color w:val="000000" w:themeColor="text1"/>
                <w:sz w:val="18"/>
                <w:szCs w:val="18"/>
                <w:lang w:val="hr-HR"/>
              </w:rPr>
              <w:t>Ukupno kapitalni zahtjevi</w:t>
            </w:r>
            <w:bookmarkEnd w:id="1233"/>
          </w:p>
        </w:tc>
        <w:tc>
          <w:tcPr>
            <w:tcW w:w="706" w:type="pct"/>
            <w:tcBorders>
              <w:top w:val="nil"/>
              <w:left w:val="nil"/>
              <w:bottom w:val="nil"/>
              <w:right w:val="nil"/>
            </w:tcBorders>
            <w:vAlign w:val="bottom"/>
          </w:tcPr>
          <w:p w14:paraId="43B57FDF" w14:textId="7D244301" w:rsidR="00E4596F" w:rsidRPr="00E4596F" w:rsidRDefault="00E4596F" w:rsidP="00E4596F">
            <w:pPr>
              <w:pStyle w:val="TT"/>
              <w:jc w:val="right"/>
              <w:rPr>
                <w:rFonts w:cs="Arial"/>
                <w:b/>
                <w:bCs/>
                <w:sz w:val="18"/>
                <w:szCs w:val="18"/>
              </w:rPr>
            </w:pPr>
            <w:r w:rsidRPr="00E4596F">
              <w:rPr>
                <w:rFonts w:cs="Arial"/>
                <w:b/>
                <w:bCs/>
                <w:sz w:val="18"/>
                <w:szCs w:val="18"/>
              </w:rPr>
              <w:t xml:space="preserve"> 2.531.592 </w:t>
            </w:r>
          </w:p>
        </w:tc>
        <w:tc>
          <w:tcPr>
            <w:tcW w:w="706" w:type="pct"/>
            <w:tcBorders>
              <w:top w:val="nil"/>
              <w:left w:val="nil"/>
              <w:bottom w:val="nil"/>
              <w:right w:val="nil"/>
            </w:tcBorders>
            <w:vAlign w:val="bottom"/>
          </w:tcPr>
          <w:p w14:paraId="24F75C8A" w14:textId="08240FDA" w:rsidR="00E4596F" w:rsidRPr="00E4596F" w:rsidRDefault="00E4596F" w:rsidP="00E4596F">
            <w:pPr>
              <w:pStyle w:val="TT"/>
              <w:jc w:val="right"/>
              <w:rPr>
                <w:rFonts w:cs="Arial"/>
                <w:b/>
                <w:bCs/>
                <w:sz w:val="18"/>
                <w:szCs w:val="18"/>
                <w:lang w:val="hr-HR"/>
              </w:rPr>
            </w:pPr>
            <w:r w:rsidRPr="00E4596F">
              <w:rPr>
                <w:rFonts w:cs="Arial"/>
                <w:b/>
                <w:bCs/>
                <w:color w:val="000000" w:themeColor="text1"/>
                <w:sz w:val="18"/>
                <w:szCs w:val="18"/>
                <w:lang w:val="hr-HR"/>
              </w:rPr>
              <w:t>2.542.861</w:t>
            </w:r>
          </w:p>
        </w:tc>
        <w:tc>
          <w:tcPr>
            <w:tcW w:w="706" w:type="pct"/>
            <w:tcBorders>
              <w:top w:val="nil"/>
              <w:left w:val="nil"/>
              <w:bottom w:val="single" w:sz="12" w:space="0" w:color="auto"/>
              <w:right w:val="nil"/>
            </w:tcBorders>
            <w:vAlign w:val="bottom"/>
          </w:tcPr>
          <w:p w14:paraId="40A5DB65" w14:textId="4FB6E201" w:rsidR="00E4596F" w:rsidRPr="00E4596F" w:rsidRDefault="00E4596F" w:rsidP="00E4596F">
            <w:pPr>
              <w:pStyle w:val="TT"/>
              <w:jc w:val="right"/>
              <w:rPr>
                <w:rFonts w:cs="Arial"/>
                <w:b/>
                <w:bCs/>
                <w:sz w:val="18"/>
                <w:szCs w:val="18"/>
              </w:rPr>
            </w:pPr>
            <w:r w:rsidRPr="00E4596F">
              <w:rPr>
                <w:rFonts w:cs="Arial"/>
                <w:b/>
                <w:bCs/>
                <w:sz w:val="18"/>
                <w:szCs w:val="18"/>
              </w:rPr>
              <w:t xml:space="preserve"> 2.522.551 </w:t>
            </w:r>
          </w:p>
        </w:tc>
        <w:tc>
          <w:tcPr>
            <w:tcW w:w="707" w:type="pct"/>
            <w:tcBorders>
              <w:top w:val="nil"/>
              <w:left w:val="nil"/>
              <w:bottom w:val="nil"/>
              <w:right w:val="nil"/>
            </w:tcBorders>
            <w:vAlign w:val="bottom"/>
          </w:tcPr>
          <w:p w14:paraId="35DE938C" w14:textId="60AEB801" w:rsidR="00E4596F" w:rsidRPr="00605D27" w:rsidRDefault="00E4596F" w:rsidP="00E4596F">
            <w:pPr>
              <w:pStyle w:val="TT"/>
              <w:jc w:val="right"/>
              <w:rPr>
                <w:rFonts w:cs="Arial"/>
                <w:b/>
                <w:sz w:val="18"/>
                <w:szCs w:val="18"/>
                <w:lang w:val="hr-HR"/>
              </w:rPr>
            </w:pPr>
            <w:r w:rsidRPr="00D84DF7">
              <w:rPr>
                <w:rFonts w:cs="Arial"/>
                <w:b/>
                <w:color w:val="000000" w:themeColor="text1"/>
                <w:sz w:val="18"/>
                <w:szCs w:val="18"/>
                <w:lang w:val="hr-HR"/>
              </w:rPr>
              <w:t>2.535.374</w:t>
            </w:r>
          </w:p>
        </w:tc>
      </w:tr>
      <w:tr w:rsidR="00E201AF" w:rsidRPr="00753068" w14:paraId="614056A1" w14:textId="77777777" w:rsidTr="003C6BA3">
        <w:trPr>
          <w:trHeight w:val="179"/>
          <w:jc w:val="center"/>
        </w:trPr>
        <w:tc>
          <w:tcPr>
            <w:tcW w:w="2174" w:type="pct"/>
          </w:tcPr>
          <w:p w14:paraId="4879C4F5" w14:textId="77777777" w:rsidR="00E201AF" w:rsidRPr="00753068" w:rsidRDefault="00E201AF" w:rsidP="00E201AF">
            <w:pPr>
              <w:pStyle w:val="T1"/>
              <w:keepNext w:val="0"/>
              <w:tabs>
                <w:tab w:val="right" w:pos="9781"/>
              </w:tabs>
              <w:spacing w:before="0" w:after="0" w:line="140" w:lineRule="exact"/>
              <w:rPr>
                <w:rFonts w:cs="Arial"/>
                <w:b w:val="0"/>
                <w:bCs w:val="0"/>
                <w:color w:val="000000" w:themeColor="text1"/>
                <w:sz w:val="18"/>
                <w:szCs w:val="18"/>
                <w:lang w:val="hr-HR"/>
              </w:rPr>
            </w:pPr>
          </w:p>
        </w:tc>
        <w:tc>
          <w:tcPr>
            <w:tcW w:w="706" w:type="pct"/>
            <w:tcBorders>
              <w:top w:val="single" w:sz="12" w:space="0" w:color="auto"/>
            </w:tcBorders>
            <w:vAlign w:val="bottom"/>
          </w:tcPr>
          <w:p w14:paraId="0285BAF5" w14:textId="77777777" w:rsidR="00E201AF" w:rsidRPr="00753068" w:rsidRDefault="00E201AF" w:rsidP="00E201AF">
            <w:pPr>
              <w:pStyle w:val="Thick"/>
              <w:jc w:val="right"/>
              <w:rPr>
                <w:rFonts w:cs="Arial"/>
                <w:color w:val="000000" w:themeColor="text1"/>
                <w:sz w:val="18"/>
                <w:szCs w:val="18"/>
                <w:lang w:val="hr-HR"/>
              </w:rPr>
            </w:pPr>
          </w:p>
        </w:tc>
        <w:tc>
          <w:tcPr>
            <w:tcW w:w="706" w:type="pct"/>
            <w:tcBorders>
              <w:top w:val="single" w:sz="12" w:space="0" w:color="auto"/>
            </w:tcBorders>
            <w:vAlign w:val="bottom"/>
          </w:tcPr>
          <w:p w14:paraId="5F61F536" w14:textId="77777777" w:rsidR="00E201AF" w:rsidRPr="00753068" w:rsidRDefault="00E201AF" w:rsidP="00E201AF">
            <w:pPr>
              <w:pStyle w:val="Thick"/>
              <w:jc w:val="right"/>
              <w:rPr>
                <w:rFonts w:cs="Arial"/>
                <w:color w:val="000000" w:themeColor="text1"/>
                <w:sz w:val="18"/>
                <w:szCs w:val="18"/>
                <w:lang w:val="hr-HR"/>
              </w:rPr>
            </w:pPr>
          </w:p>
        </w:tc>
        <w:tc>
          <w:tcPr>
            <w:tcW w:w="706" w:type="pct"/>
            <w:tcBorders>
              <w:top w:val="single" w:sz="12" w:space="0" w:color="auto"/>
            </w:tcBorders>
            <w:vAlign w:val="bottom"/>
          </w:tcPr>
          <w:p w14:paraId="4C08F8E7" w14:textId="77777777" w:rsidR="00E201AF" w:rsidRPr="00753068" w:rsidRDefault="00E201AF" w:rsidP="00E201AF">
            <w:pPr>
              <w:pStyle w:val="Thick"/>
              <w:jc w:val="right"/>
              <w:rPr>
                <w:rFonts w:cs="Arial"/>
                <w:color w:val="000000" w:themeColor="text1"/>
                <w:sz w:val="18"/>
                <w:szCs w:val="18"/>
                <w:lang w:val="hr-HR"/>
              </w:rPr>
            </w:pPr>
          </w:p>
        </w:tc>
        <w:tc>
          <w:tcPr>
            <w:tcW w:w="707" w:type="pct"/>
            <w:tcBorders>
              <w:top w:val="single" w:sz="12" w:space="0" w:color="auto"/>
            </w:tcBorders>
            <w:vAlign w:val="bottom"/>
          </w:tcPr>
          <w:p w14:paraId="0F41900F" w14:textId="77777777" w:rsidR="00E201AF" w:rsidRPr="00753068" w:rsidRDefault="00E201AF" w:rsidP="00E201AF">
            <w:pPr>
              <w:pStyle w:val="Thick"/>
              <w:jc w:val="right"/>
              <w:rPr>
                <w:rFonts w:cs="Arial"/>
                <w:color w:val="000000" w:themeColor="text1"/>
                <w:sz w:val="18"/>
                <w:szCs w:val="18"/>
                <w:lang w:val="hr-HR"/>
              </w:rPr>
            </w:pPr>
          </w:p>
        </w:tc>
      </w:tr>
      <w:tr w:rsidR="00E201AF" w:rsidRPr="00753068" w14:paraId="6332F3E7" w14:textId="77777777" w:rsidTr="003C6BA3">
        <w:trPr>
          <w:trHeight w:val="170"/>
          <w:jc w:val="center"/>
        </w:trPr>
        <w:tc>
          <w:tcPr>
            <w:tcW w:w="2174" w:type="pct"/>
          </w:tcPr>
          <w:p w14:paraId="7C484DC1" w14:textId="77777777" w:rsidR="00E201AF" w:rsidRPr="00753068" w:rsidRDefault="00E201AF" w:rsidP="00E201AF">
            <w:pPr>
              <w:pStyle w:val="T1"/>
              <w:keepNext w:val="0"/>
              <w:tabs>
                <w:tab w:val="right" w:pos="9781"/>
              </w:tabs>
              <w:spacing w:before="0" w:after="0" w:line="220" w:lineRule="exact"/>
              <w:rPr>
                <w:rFonts w:cs="Arial"/>
                <w:b w:val="0"/>
                <w:bCs w:val="0"/>
                <w:color w:val="000000" w:themeColor="text1"/>
                <w:sz w:val="18"/>
                <w:szCs w:val="18"/>
                <w:lang w:val="hr-HR"/>
              </w:rPr>
            </w:pPr>
          </w:p>
        </w:tc>
        <w:tc>
          <w:tcPr>
            <w:tcW w:w="706" w:type="pct"/>
            <w:vAlign w:val="bottom"/>
          </w:tcPr>
          <w:p w14:paraId="7CDBDB32" w14:textId="59A49DC0" w:rsidR="00E201AF" w:rsidRPr="00753068" w:rsidRDefault="00E4596F" w:rsidP="00E201AF">
            <w:pPr>
              <w:pStyle w:val="T1"/>
              <w:keepNext w:val="0"/>
              <w:tabs>
                <w:tab w:val="right" w:pos="9781"/>
              </w:tabs>
              <w:spacing w:before="0" w:after="0" w:line="220" w:lineRule="exact"/>
              <w:jc w:val="right"/>
              <w:rPr>
                <w:rFonts w:cs="Arial"/>
                <w:bCs w:val="0"/>
                <w:color w:val="000000" w:themeColor="text1"/>
                <w:sz w:val="18"/>
                <w:szCs w:val="18"/>
                <w:lang w:val="hr-HR"/>
              </w:rPr>
            </w:pPr>
            <w:r>
              <w:rPr>
                <w:rFonts w:cs="Arial"/>
                <w:bCs w:val="0"/>
                <w:color w:val="000000" w:themeColor="text1"/>
                <w:sz w:val="18"/>
                <w:szCs w:val="18"/>
                <w:lang w:val="hr-HR"/>
              </w:rPr>
              <w:t>%</w:t>
            </w:r>
          </w:p>
        </w:tc>
        <w:tc>
          <w:tcPr>
            <w:tcW w:w="706" w:type="pct"/>
            <w:vAlign w:val="bottom"/>
          </w:tcPr>
          <w:p w14:paraId="1975178F" w14:textId="29D5E731" w:rsidR="00E201AF" w:rsidRPr="00753068" w:rsidRDefault="00E201AF" w:rsidP="00E201AF">
            <w:pPr>
              <w:pStyle w:val="T1"/>
              <w:keepNext w:val="0"/>
              <w:tabs>
                <w:tab w:val="right" w:pos="9781"/>
              </w:tabs>
              <w:spacing w:before="0" w:after="0" w:line="220" w:lineRule="exact"/>
              <w:jc w:val="right"/>
              <w:rPr>
                <w:rFonts w:cs="Arial"/>
                <w:bCs w:val="0"/>
                <w:color w:val="000000" w:themeColor="text1"/>
                <w:sz w:val="18"/>
                <w:szCs w:val="18"/>
                <w:lang w:val="hr-HR"/>
              </w:rPr>
            </w:pPr>
            <w:r w:rsidRPr="00753068">
              <w:rPr>
                <w:rFonts w:cs="Arial"/>
                <w:bCs w:val="0"/>
                <w:color w:val="000000" w:themeColor="text1"/>
                <w:sz w:val="18"/>
                <w:szCs w:val="18"/>
                <w:lang w:val="hr-HR"/>
              </w:rPr>
              <w:t>%</w:t>
            </w:r>
          </w:p>
        </w:tc>
        <w:tc>
          <w:tcPr>
            <w:tcW w:w="706" w:type="pct"/>
            <w:vAlign w:val="bottom"/>
          </w:tcPr>
          <w:p w14:paraId="3C158F4F" w14:textId="625B0A3C" w:rsidR="00E201AF" w:rsidRPr="00753068" w:rsidRDefault="00E4596F" w:rsidP="00E201AF">
            <w:pPr>
              <w:pStyle w:val="T1"/>
              <w:keepNext w:val="0"/>
              <w:tabs>
                <w:tab w:val="right" w:pos="9781"/>
              </w:tabs>
              <w:spacing w:before="0" w:after="0" w:line="220" w:lineRule="exact"/>
              <w:jc w:val="right"/>
              <w:rPr>
                <w:rFonts w:cs="Arial"/>
                <w:bCs w:val="0"/>
                <w:color w:val="000000" w:themeColor="text1"/>
                <w:sz w:val="18"/>
                <w:szCs w:val="18"/>
                <w:lang w:val="hr-HR"/>
              </w:rPr>
            </w:pPr>
            <w:r>
              <w:rPr>
                <w:rFonts w:cs="Arial"/>
                <w:bCs w:val="0"/>
                <w:color w:val="000000" w:themeColor="text1"/>
                <w:sz w:val="18"/>
                <w:szCs w:val="18"/>
                <w:lang w:val="hr-HR"/>
              </w:rPr>
              <w:t>%</w:t>
            </w:r>
          </w:p>
        </w:tc>
        <w:tc>
          <w:tcPr>
            <w:tcW w:w="707" w:type="pct"/>
            <w:vAlign w:val="bottom"/>
          </w:tcPr>
          <w:p w14:paraId="222792AE" w14:textId="6EBDBD2B" w:rsidR="00E201AF" w:rsidRPr="00753068" w:rsidRDefault="00E201AF" w:rsidP="00E201AF">
            <w:pPr>
              <w:pStyle w:val="T1"/>
              <w:keepNext w:val="0"/>
              <w:tabs>
                <w:tab w:val="right" w:pos="9781"/>
              </w:tabs>
              <w:spacing w:before="0" w:after="0" w:line="220" w:lineRule="exact"/>
              <w:jc w:val="right"/>
              <w:rPr>
                <w:rFonts w:cs="Arial"/>
                <w:bCs w:val="0"/>
                <w:color w:val="000000" w:themeColor="text1"/>
                <w:sz w:val="18"/>
                <w:szCs w:val="18"/>
                <w:lang w:val="hr-HR"/>
              </w:rPr>
            </w:pPr>
            <w:r w:rsidRPr="00753068">
              <w:rPr>
                <w:rFonts w:cs="Arial"/>
                <w:bCs w:val="0"/>
                <w:color w:val="000000" w:themeColor="text1"/>
                <w:sz w:val="18"/>
                <w:szCs w:val="18"/>
                <w:lang w:val="hr-HR"/>
              </w:rPr>
              <w:t>%</w:t>
            </w:r>
          </w:p>
        </w:tc>
      </w:tr>
      <w:tr w:rsidR="00E201AF" w:rsidRPr="00753068" w14:paraId="48E13207" w14:textId="77777777" w:rsidTr="003C6BA3">
        <w:trPr>
          <w:trHeight w:val="271"/>
          <w:jc w:val="center"/>
        </w:trPr>
        <w:tc>
          <w:tcPr>
            <w:tcW w:w="2174" w:type="pct"/>
            <w:vAlign w:val="bottom"/>
          </w:tcPr>
          <w:p w14:paraId="34C3C4D4" w14:textId="77777777" w:rsidR="00E201AF" w:rsidRPr="00753068" w:rsidRDefault="00E201AF" w:rsidP="00E201AF">
            <w:pPr>
              <w:pStyle w:val="Tot"/>
              <w:tabs>
                <w:tab w:val="right" w:pos="9781"/>
              </w:tabs>
              <w:spacing w:line="220" w:lineRule="exact"/>
              <w:rPr>
                <w:rFonts w:cs="Arial"/>
                <w:b/>
                <w:bCs/>
                <w:color w:val="000000" w:themeColor="text1"/>
                <w:sz w:val="18"/>
                <w:szCs w:val="18"/>
                <w:lang w:val="hr-HR"/>
              </w:rPr>
            </w:pPr>
            <w:bookmarkStart w:id="1234" w:name="_Toc67331476"/>
            <w:r w:rsidRPr="00753068">
              <w:rPr>
                <w:rFonts w:cs="Arial"/>
                <w:b/>
                <w:bCs/>
                <w:color w:val="000000" w:themeColor="text1"/>
                <w:sz w:val="18"/>
                <w:szCs w:val="18"/>
                <w:lang w:val="hr-HR"/>
              </w:rPr>
              <w:t>Stopa adekvatnosti kapitala</w:t>
            </w:r>
            <w:bookmarkEnd w:id="1234"/>
          </w:p>
        </w:tc>
        <w:tc>
          <w:tcPr>
            <w:tcW w:w="706" w:type="pct"/>
            <w:tcBorders>
              <w:top w:val="nil"/>
              <w:left w:val="nil"/>
              <w:bottom w:val="single" w:sz="12" w:space="0" w:color="auto"/>
              <w:right w:val="nil"/>
            </w:tcBorders>
            <w:vAlign w:val="center"/>
          </w:tcPr>
          <w:p w14:paraId="5562BFAC" w14:textId="76BCE851" w:rsidR="00E201AF" w:rsidRPr="00753068" w:rsidRDefault="00E4596F" w:rsidP="00E201AF">
            <w:pPr>
              <w:pStyle w:val="Tot"/>
              <w:jc w:val="right"/>
              <w:rPr>
                <w:rFonts w:cs="Arial"/>
                <w:b/>
                <w:bCs/>
                <w:color w:val="000000" w:themeColor="text1"/>
                <w:sz w:val="18"/>
                <w:szCs w:val="18"/>
                <w:lang w:val="hr-HR"/>
              </w:rPr>
            </w:pPr>
            <w:r w:rsidRPr="00E4596F">
              <w:rPr>
                <w:rFonts w:cs="Arial"/>
                <w:b/>
                <w:bCs/>
                <w:color w:val="000000" w:themeColor="text1"/>
                <w:sz w:val="18"/>
                <w:szCs w:val="18"/>
                <w:lang w:val="hr-HR"/>
              </w:rPr>
              <w:t>61,77</w:t>
            </w:r>
          </w:p>
        </w:tc>
        <w:tc>
          <w:tcPr>
            <w:tcW w:w="706" w:type="pct"/>
            <w:tcBorders>
              <w:top w:val="nil"/>
              <w:left w:val="nil"/>
              <w:bottom w:val="single" w:sz="12" w:space="0" w:color="auto"/>
              <w:right w:val="nil"/>
            </w:tcBorders>
            <w:vAlign w:val="center"/>
          </w:tcPr>
          <w:p w14:paraId="48600E56" w14:textId="000EFEF4" w:rsidR="00E201AF" w:rsidRPr="00753068" w:rsidRDefault="00E201AF" w:rsidP="00E201AF">
            <w:pPr>
              <w:pStyle w:val="Tot"/>
              <w:jc w:val="right"/>
              <w:rPr>
                <w:rFonts w:cs="Arial"/>
                <w:b/>
                <w:bCs/>
                <w:color w:val="000000" w:themeColor="text1"/>
                <w:sz w:val="18"/>
                <w:szCs w:val="18"/>
                <w:lang w:val="hr-HR"/>
              </w:rPr>
            </w:pPr>
            <w:r w:rsidRPr="00D84DF7">
              <w:rPr>
                <w:rFonts w:cs="Arial"/>
                <w:b/>
                <w:bCs/>
                <w:color w:val="000000" w:themeColor="text1"/>
                <w:sz w:val="18"/>
                <w:szCs w:val="18"/>
                <w:lang w:val="hr-HR"/>
              </w:rPr>
              <w:t>58,94</w:t>
            </w:r>
          </w:p>
        </w:tc>
        <w:tc>
          <w:tcPr>
            <w:tcW w:w="706" w:type="pct"/>
            <w:tcBorders>
              <w:top w:val="nil"/>
              <w:left w:val="nil"/>
              <w:bottom w:val="single" w:sz="12" w:space="0" w:color="auto"/>
              <w:right w:val="nil"/>
            </w:tcBorders>
            <w:vAlign w:val="center"/>
          </w:tcPr>
          <w:p w14:paraId="2812E5D1" w14:textId="74149F52" w:rsidR="00E201AF" w:rsidRPr="00753068" w:rsidRDefault="00E4596F" w:rsidP="00E201AF">
            <w:pPr>
              <w:pStyle w:val="Tot"/>
              <w:jc w:val="right"/>
              <w:rPr>
                <w:rFonts w:cs="Arial"/>
                <w:b/>
                <w:bCs/>
                <w:color w:val="000000" w:themeColor="text1"/>
                <w:sz w:val="18"/>
                <w:szCs w:val="18"/>
                <w:lang w:val="hr-HR"/>
              </w:rPr>
            </w:pPr>
            <w:r w:rsidRPr="00E4596F">
              <w:rPr>
                <w:rFonts w:cs="Arial"/>
                <w:b/>
                <w:bCs/>
                <w:color w:val="000000" w:themeColor="text1"/>
                <w:sz w:val="18"/>
                <w:szCs w:val="18"/>
                <w:lang w:val="hr-HR"/>
              </w:rPr>
              <w:t>61,99</w:t>
            </w:r>
          </w:p>
        </w:tc>
        <w:tc>
          <w:tcPr>
            <w:tcW w:w="707" w:type="pct"/>
            <w:tcBorders>
              <w:top w:val="nil"/>
              <w:left w:val="nil"/>
              <w:bottom w:val="single" w:sz="12" w:space="0" w:color="auto"/>
              <w:right w:val="nil"/>
            </w:tcBorders>
            <w:vAlign w:val="center"/>
          </w:tcPr>
          <w:p w14:paraId="78073DF7" w14:textId="46B885D2" w:rsidR="00E201AF" w:rsidRPr="00753068" w:rsidRDefault="00E201AF" w:rsidP="00E201AF">
            <w:pPr>
              <w:pStyle w:val="Tot"/>
              <w:jc w:val="right"/>
              <w:rPr>
                <w:rFonts w:cs="Arial"/>
                <w:b/>
                <w:bCs/>
                <w:color w:val="000000" w:themeColor="text1"/>
                <w:sz w:val="18"/>
                <w:szCs w:val="18"/>
                <w:lang w:val="hr-HR"/>
              </w:rPr>
            </w:pPr>
            <w:r w:rsidRPr="00D84DF7">
              <w:rPr>
                <w:rFonts w:cs="Arial"/>
                <w:b/>
                <w:bCs/>
                <w:color w:val="000000" w:themeColor="text1"/>
                <w:sz w:val="18"/>
                <w:szCs w:val="18"/>
                <w:lang w:val="hr-HR"/>
              </w:rPr>
              <w:t>59,11</w:t>
            </w:r>
          </w:p>
        </w:tc>
      </w:tr>
      <w:tr w:rsidR="00E201AF" w:rsidRPr="00753068" w14:paraId="42D7E594" w14:textId="77777777" w:rsidTr="003C6BA3">
        <w:trPr>
          <w:trHeight w:hRule="exact" w:val="221"/>
          <w:jc w:val="center"/>
        </w:trPr>
        <w:tc>
          <w:tcPr>
            <w:tcW w:w="2174" w:type="pct"/>
            <w:vAlign w:val="bottom"/>
          </w:tcPr>
          <w:p w14:paraId="024915C8" w14:textId="77777777" w:rsidR="00E201AF" w:rsidRPr="00753068" w:rsidRDefault="00E201AF" w:rsidP="00E201AF">
            <w:pPr>
              <w:pStyle w:val="Tot"/>
              <w:tabs>
                <w:tab w:val="right" w:pos="9781"/>
              </w:tabs>
              <w:spacing w:line="220" w:lineRule="exact"/>
              <w:rPr>
                <w:rFonts w:cs="Arial"/>
                <w:b/>
                <w:bCs/>
                <w:color w:val="000000" w:themeColor="text1"/>
                <w:sz w:val="18"/>
                <w:szCs w:val="18"/>
                <w:lang w:val="hr-HR"/>
              </w:rPr>
            </w:pPr>
          </w:p>
        </w:tc>
        <w:tc>
          <w:tcPr>
            <w:tcW w:w="706" w:type="pct"/>
            <w:tcBorders>
              <w:top w:val="single" w:sz="12" w:space="0" w:color="auto"/>
              <w:left w:val="nil"/>
              <w:bottom w:val="nil"/>
              <w:right w:val="nil"/>
            </w:tcBorders>
            <w:vAlign w:val="center"/>
          </w:tcPr>
          <w:p w14:paraId="48D547F6" w14:textId="77777777" w:rsidR="00E201AF" w:rsidRPr="00753068" w:rsidRDefault="00E201AF" w:rsidP="00E201AF">
            <w:pPr>
              <w:pStyle w:val="Tot"/>
              <w:jc w:val="right"/>
              <w:rPr>
                <w:rFonts w:cs="Arial"/>
                <w:b/>
                <w:bCs/>
                <w:color w:val="000000" w:themeColor="text1"/>
                <w:sz w:val="18"/>
                <w:szCs w:val="18"/>
                <w:lang w:val="hr-HR"/>
              </w:rPr>
            </w:pPr>
          </w:p>
        </w:tc>
        <w:tc>
          <w:tcPr>
            <w:tcW w:w="706" w:type="pct"/>
            <w:tcBorders>
              <w:top w:val="single" w:sz="12" w:space="0" w:color="auto"/>
              <w:left w:val="nil"/>
              <w:bottom w:val="nil"/>
              <w:right w:val="nil"/>
            </w:tcBorders>
            <w:vAlign w:val="center"/>
          </w:tcPr>
          <w:p w14:paraId="39368BF3" w14:textId="77777777" w:rsidR="00E201AF" w:rsidRPr="00753068" w:rsidRDefault="00E201AF" w:rsidP="00E201AF">
            <w:pPr>
              <w:pStyle w:val="Tot"/>
              <w:jc w:val="right"/>
              <w:rPr>
                <w:rFonts w:cs="Arial"/>
                <w:b/>
                <w:bCs/>
                <w:color w:val="000000" w:themeColor="text1"/>
                <w:sz w:val="18"/>
                <w:szCs w:val="18"/>
                <w:lang w:val="hr-HR"/>
              </w:rPr>
            </w:pPr>
          </w:p>
        </w:tc>
        <w:tc>
          <w:tcPr>
            <w:tcW w:w="706" w:type="pct"/>
            <w:tcBorders>
              <w:top w:val="single" w:sz="12" w:space="0" w:color="auto"/>
              <w:left w:val="nil"/>
              <w:bottom w:val="nil"/>
              <w:right w:val="nil"/>
            </w:tcBorders>
            <w:vAlign w:val="center"/>
          </w:tcPr>
          <w:p w14:paraId="7CA3C31D" w14:textId="77777777" w:rsidR="00E201AF" w:rsidRPr="00753068" w:rsidRDefault="00E201AF" w:rsidP="00E201AF">
            <w:pPr>
              <w:pStyle w:val="Tot"/>
              <w:jc w:val="right"/>
              <w:rPr>
                <w:rFonts w:cs="Arial"/>
                <w:b/>
                <w:bCs/>
                <w:color w:val="000000" w:themeColor="text1"/>
                <w:sz w:val="18"/>
                <w:szCs w:val="18"/>
                <w:lang w:val="hr-HR"/>
              </w:rPr>
            </w:pPr>
          </w:p>
        </w:tc>
        <w:tc>
          <w:tcPr>
            <w:tcW w:w="707" w:type="pct"/>
            <w:tcBorders>
              <w:top w:val="single" w:sz="12" w:space="0" w:color="auto"/>
              <w:left w:val="nil"/>
              <w:bottom w:val="nil"/>
              <w:right w:val="nil"/>
            </w:tcBorders>
            <w:vAlign w:val="center"/>
          </w:tcPr>
          <w:p w14:paraId="31812792" w14:textId="77777777" w:rsidR="00E201AF" w:rsidRPr="00753068" w:rsidRDefault="00E201AF" w:rsidP="00E201AF">
            <w:pPr>
              <w:pStyle w:val="Tot"/>
              <w:jc w:val="right"/>
              <w:rPr>
                <w:rFonts w:cs="Arial"/>
                <w:b/>
                <w:bCs/>
                <w:color w:val="000000" w:themeColor="text1"/>
                <w:sz w:val="18"/>
                <w:szCs w:val="18"/>
                <w:lang w:val="hr-HR"/>
              </w:rPr>
            </w:pPr>
          </w:p>
        </w:tc>
      </w:tr>
      <w:tr w:rsidR="00E201AF" w:rsidRPr="00753068" w14:paraId="6E8D9ACD" w14:textId="77777777" w:rsidTr="003C6F58">
        <w:trPr>
          <w:trHeight w:val="180"/>
          <w:jc w:val="center"/>
        </w:trPr>
        <w:tc>
          <w:tcPr>
            <w:tcW w:w="2174" w:type="pct"/>
            <w:vAlign w:val="bottom"/>
          </w:tcPr>
          <w:p w14:paraId="6F8F3AED" w14:textId="77777777" w:rsidR="00E201AF" w:rsidRPr="00753068" w:rsidRDefault="00E201AF" w:rsidP="00E201AF">
            <w:pPr>
              <w:pStyle w:val="T1"/>
              <w:keepNext w:val="0"/>
              <w:tabs>
                <w:tab w:val="right" w:pos="9781"/>
              </w:tabs>
              <w:spacing w:before="0" w:after="0" w:line="220" w:lineRule="exact"/>
              <w:jc w:val="left"/>
              <w:rPr>
                <w:rFonts w:cs="Arial"/>
                <w:b w:val="0"/>
                <w:bCs w:val="0"/>
                <w:color w:val="000000" w:themeColor="text1"/>
                <w:sz w:val="18"/>
                <w:szCs w:val="18"/>
                <w:lang w:val="hr-HR"/>
              </w:rPr>
            </w:pPr>
          </w:p>
        </w:tc>
        <w:tc>
          <w:tcPr>
            <w:tcW w:w="706" w:type="pct"/>
            <w:vAlign w:val="center"/>
          </w:tcPr>
          <w:p w14:paraId="64D47FF8" w14:textId="30DFBDB5" w:rsidR="00E201AF" w:rsidRPr="00753068" w:rsidRDefault="002969E9" w:rsidP="00E201AF">
            <w:pPr>
              <w:pStyle w:val="TH"/>
              <w:spacing w:line="220" w:lineRule="exact"/>
              <w:jc w:val="right"/>
              <w:rPr>
                <w:rFonts w:cs="Arial"/>
                <w:color w:val="000000" w:themeColor="text1"/>
                <w:sz w:val="18"/>
                <w:szCs w:val="18"/>
                <w:lang w:val="hr-HR"/>
              </w:rPr>
            </w:pPr>
            <w:r w:rsidRPr="002969E9">
              <w:rPr>
                <w:rFonts w:cs="Arial"/>
                <w:color w:val="000000" w:themeColor="text1"/>
                <w:sz w:val="18"/>
                <w:szCs w:val="18"/>
                <w:lang w:val="hr-HR"/>
              </w:rPr>
              <w:t>000 eura</w:t>
            </w:r>
          </w:p>
        </w:tc>
        <w:tc>
          <w:tcPr>
            <w:tcW w:w="706" w:type="pct"/>
            <w:vAlign w:val="center"/>
          </w:tcPr>
          <w:p w14:paraId="473E4042" w14:textId="2FF29D6F" w:rsidR="00E201AF" w:rsidRPr="00753068" w:rsidRDefault="00E201AF" w:rsidP="00E201AF">
            <w:pPr>
              <w:pStyle w:val="TH"/>
              <w:spacing w:line="220" w:lineRule="exact"/>
              <w:jc w:val="right"/>
              <w:rPr>
                <w:rFonts w:cs="Arial"/>
                <w:color w:val="000000" w:themeColor="text1"/>
                <w:sz w:val="18"/>
                <w:szCs w:val="18"/>
                <w:lang w:val="hr-HR"/>
              </w:rPr>
            </w:pPr>
            <w:r w:rsidRPr="00753068">
              <w:rPr>
                <w:rFonts w:cs="Arial"/>
                <w:color w:val="000000" w:themeColor="text1"/>
                <w:sz w:val="18"/>
                <w:szCs w:val="18"/>
                <w:lang w:val="hr-HR"/>
              </w:rPr>
              <w:t xml:space="preserve">000 </w:t>
            </w:r>
            <w:r>
              <w:rPr>
                <w:rFonts w:cs="Arial"/>
                <w:color w:val="000000" w:themeColor="text1"/>
                <w:sz w:val="18"/>
                <w:szCs w:val="18"/>
                <w:lang w:val="hr-HR"/>
              </w:rPr>
              <w:t>eur</w:t>
            </w:r>
            <w:r w:rsidRPr="00753068">
              <w:rPr>
                <w:rFonts w:cs="Arial"/>
                <w:color w:val="000000" w:themeColor="text1"/>
                <w:sz w:val="18"/>
                <w:szCs w:val="18"/>
                <w:lang w:val="hr-HR"/>
              </w:rPr>
              <w:t>a</w:t>
            </w:r>
          </w:p>
        </w:tc>
        <w:tc>
          <w:tcPr>
            <w:tcW w:w="706" w:type="pct"/>
            <w:vAlign w:val="center"/>
          </w:tcPr>
          <w:p w14:paraId="3A3404C9" w14:textId="7FD2C09C" w:rsidR="00E201AF" w:rsidRPr="00753068" w:rsidRDefault="002969E9" w:rsidP="00E201AF">
            <w:pPr>
              <w:pStyle w:val="TH"/>
              <w:spacing w:line="220" w:lineRule="exact"/>
              <w:jc w:val="right"/>
              <w:rPr>
                <w:rFonts w:cs="Arial"/>
                <w:color w:val="000000" w:themeColor="text1"/>
                <w:sz w:val="18"/>
                <w:szCs w:val="18"/>
                <w:lang w:val="hr-HR"/>
              </w:rPr>
            </w:pPr>
            <w:r w:rsidRPr="002969E9">
              <w:rPr>
                <w:rFonts w:cs="Arial"/>
                <w:color w:val="000000" w:themeColor="text1"/>
                <w:sz w:val="18"/>
                <w:szCs w:val="18"/>
                <w:lang w:val="hr-HR"/>
              </w:rPr>
              <w:t>000 eura</w:t>
            </w:r>
          </w:p>
        </w:tc>
        <w:tc>
          <w:tcPr>
            <w:tcW w:w="707" w:type="pct"/>
            <w:vAlign w:val="center"/>
          </w:tcPr>
          <w:p w14:paraId="78A86091" w14:textId="5AE763D5" w:rsidR="00E201AF" w:rsidRPr="00753068" w:rsidRDefault="00E201AF" w:rsidP="00E201AF">
            <w:pPr>
              <w:pStyle w:val="TH"/>
              <w:spacing w:line="220" w:lineRule="exact"/>
              <w:jc w:val="right"/>
              <w:rPr>
                <w:rFonts w:cs="Arial"/>
                <w:color w:val="000000" w:themeColor="text1"/>
                <w:sz w:val="18"/>
                <w:szCs w:val="18"/>
                <w:lang w:val="hr-HR"/>
              </w:rPr>
            </w:pPr>
            <w:r w:rsidRPr="00753068">
              <w:rPr>
                <w:rFonts w:cs="Arial"/>
                <w:color w:val="000000" w:themeColor="text1"/>
                <w:sz w:val="18"/>
                <w:szCs w:val="18"/>
                <w:lang w:val="hr-HR"/>
              </w:rPr>
              <w:t xml:space="preserve">000 </w:t>
            </w:r>
            <w:r>
              <w:rPr>
                <w:rFonts w:cs="Arial"/>
                <w:color w:val="000000" w:themeColor="text1"/>
                <w:sz w:val="18"/>
                <w:szCs w:val="18"/>
                <w:lang w:val="hr-HR"/>
              </w:rPr>
              <w:t>eur</w:t>
            </w:r>
            <w:r w:rsidRPr="00753068">
              <w:rPr>
                <w:rFonts w:cs="Arial"/>
                <w:color w:val="000000" w:themeColor="text1"/>
                <w:sz w:val="18"/>
                <w:szCs w:val="18"/>
                <w:lang w:val="hr-HR"/>
              </w:rPr>
              <w:t>a</w:t>
            </w:r>
          </w:p>
        </w:tc>
      </w:tr>
      <w:tr w:rsidR="00E201AF" w:rsidRPr="00753068" w14:paraId="64BB953E" w14:textId="77777777" w:rsidTr="003C6BA3">
        <w:trPr>
          <w:trHeight w:val="703"/>
          <w:jc w:val="center"/>
        </w:trPr>
        <w:tc>
          <w:tcPr>
            <w:tcW w:w="2174" w:type="pct"/>
            <w:vAlign w:val="bottom"/>
          </w:tcPr>
          <w:p w14:paraId="49789BB0" w14:textId="77777777" w:rsidR="00E201AF" w:rsidRPr="00753068" w:rsidRDefault="00E201AF" w:rsidP="00E201AF">
            <w:pPr>
              <w:pStyle w:val="Tot"/>
              <w:tabs>
                <w:tab w:val="right" w:pos="9781"/>
              </w:tabs>
              <w:spacing w:line="220" w:lineRule="exact"/>
              <w:rPr>
                <w:rFonts w:cs="Arial"/>
                <w:b/>
                <w:bCs/>
                <w:color w:val="000000" w:themeColor="text1"/>
                <w:sz w:val="18"/>
                <w:szCs w:val="18"/>
                <w:lang w:val="hr-HR"/>
              </w:rPr>
            </w:pPr>
            <w:bookmarkStart w:id="1235" w:name="_Toc67331485"/>
            <w:r w:rsidRPr="00753068">
              <w:rPr>
                <w:rFonts w:cs="Arial"/>
                <w:b/>
                <w:bCs/>
                <w:color w:val="000000" w:themeColor="text1"/>
                <w:sz w:val="18"/>
                <w:szCs w:val="18"/>
                <w:lang w:val="hr-HR"/>
              </w:rPr>
              <w:t>Potreban iznos regulatornog kapitala za pokriće kapitalnih zahtjeva prema regulatornim zahtjevima</w:t>
            </w:r>
            <w:bookmarkEnd w:id="1235"/>
          </w:p>
        </w:tc>
        <w:tc>
          <w:tcPr>
            <w:tcW w:w="706" w:type="pct"/>
            <w:tcBorders>
              <w:bottom w:val="single" w:sz="12" w:space="0" w:color="auto"/>
            </w:tcBorders>
            <w:vAlign w:val="bottom"/>
          </w:tcPr>
          <w:p w14:paraId="32F99A76" w14:textId="2D642096" w:rsidR="00E201AF" w:rsidRPr="00753068" w:rsidRDefault="00E4596F" w:rsidP="00E201AF">
            <w:pPr>
              <w:pStyle w:val="Tot"/>
              <w:jc w:val="right"/>
              <w:rPr>
                <w:rFonts w:cs="Arial"/>
                <w:b/>
                <w:bCs/>
                <w:color w:val="000000" w:themeColor="text1"/>
                <w:sz w:val="18"/>
                <w:szCs w:val="18"/>
                <w:lang w:val="hr-HR"/>
              </w:rPr>
            </w:pPr>
            <w:r w:rsidRPr="00E4596F">
              <w:rPr>
                <w:rFonts w:cs="Arial"/>
                <w:b/>
                <w:bCs/>
                <w:color w:val="000000" w:themeColor="text1"/>
                <w:sz w:val="18"/>
                <w:szCs w:val="18"/>
                <w:lang w:val="hr-HR"/>
              </w:rPr>
              <w:t>303.791</w:t>
            </w:r>
          </w:p>
        </w:tc>
        <w:tc>
          <w:tcPr>
            <w:tcW w:w="706" w:type="pct"/>
            <w:tcBorders>
              <w:bottom w:val="single" w:sz="12" w:space="0" w:color="auto"/>
            </w:tcBorders>
            <w:vAlign w:val="bottom"/>
          </w:tcPr>
          <w:p w14:paraId="2CA76D72" w14:textId="79EDD398" w:rsidR="00E201AF" w:rsidRPr="00753068" w:rsidRDefault="00E201AF" w:rsidP="00E201AF">
            <w:pPr>
              <w:pStyle w:val="Tot"/>
              <w:jc w:val="right"/>
              <w:rPr>
                <w:rFonts w:cs="Arial"/>
                <w:b/>
                <w:bCs/>
                <w:color w:val="000000" w:themeColor="text1"/>
                <w:sz w:val="18"/>
                <w:szCs w:val="18"/>
                <w:lang w:val="hr-HR"/>
              </w:rPr>
            </w:pPr>
            <w:r>
              <w:rPr>
                <w:rFonts w:cs="Arial"/>
                <w:b/>
                <w:bCs/>
                <w:color w:val="000000" w:themeColor="text1"/>
                <w:sz w:val="18"/>
                <w:szCs w:val="18"/>
                <w:lang w:val="hr-HR"/>
              </w:rPr>
              <w:t>305.143</w:t>
            </w:r>
          </w:p>
        </w:tc>
        <w:tc>
          <w:tcPr>
            <w:tcW w:w="706" w:type="pct"/>
            <w:tcBorders>
              <w:bottom w:val="single" w:sz="12" w:space="0" w:color="auto"/>
            </w:tcBorders>
            <w:vAlign w:val="bottom"/>
          </w:tcPr>
          <w:p w14:paraId="2E1E7A51" w14:textId="3EACD024" w:rsidR="00E201AF" w:rsidRPr="00753068" w:rsidRDefault="00E4596F" w:rsidP="00E201AF">
            <w:pPr>
              <w:pStyle w:val="Tot"/>
              <w:jc w:val="right"/>
              <w:rPr>
                <w:rFonts w:cs="Arial"/>
                <w:b/>
                <w:bCs/>
                <w:color w:val="000000" w:themeColor="text1"/>
                <w:sz w:val="18"/>
                <w:szCs w:val="18"/>
                <w:lang w:val="hr-HR"/>
              </w:rPr>
            </w:pPr>
            <w:r w:rsidRPr="00E4596F">
              <w:rPr>
                <w:rFonts w:cs="Arial"/>
                <w:b/>
                <w:bCs/>
                <w:color w:val="000000" w:themeColor="text1"/>
                <w:sz w:val="18"/>
                <w:szCs w:val="18"/>
                <w:lang w:val="hr-HR"/>
              </w:rPr>
              <w:t>302.706</w:t>
            </w:r>
          </w:p>
        </w:tc>
        <w:tc>
          <w:tcPr>
            <w:tcW w:w="707" w:type="pct"/>
            <w:tcBorders>
              <w:bottom w:val="single" w:sz="12" w:space="0" w:color="auto"/>
            </w:tcBorders>
            <w:vAlign w:val="bottom"/>
          </w:tcPr>
          <w:p w14:paraId="62474F57" w14:textId="3A0D27B3" w:rsidR="00E201AF" w:rsidRPr="00753068" w:rsidRDefault="00E201AF" w:rsidP="00E201AF">
            <w:pPr>
              <w:pStyle w:val="Tot"/>
              <w:jc w:val="right"/>
              <w:rPr>
                <w:rFonts w:cs="Arial"/>
                <w:b/>
                <w:bCs/>
                <w:color w:val="000000" w:themeColor="text1"/>
                <w:sz w:val="18"/>
                <w:szCs w:val="18"/>
                <w:lang w:val="hr-HR"/>
              </w:rPr>
            </w:pPr>
            <w:r>
              <w:rPr>
                <w:rFonts w:cs="Arial"/>
                <w:b/>
                <w:bCs/>
                <w:color w:val="000000" w:themeColor="text1"/>
                <w:sz w:val="18"/>
                <w:szCs w:val="18"/>
                <w:lang w:val="hr-HR"/>
              </w:rPr>
              <w:t>304.245</w:t>
            </w:r>
          </w:p>
        </w:tc>
      </w:tr>
    </w:tbl>
    <w:p w14:paraId="0B596729" w14:textId="77777777" w:rsidR="00807403" w:rsidRPr="003E7B9E" w:rsidRDefault="00807403" w:rsidP="00807403">
      <w:pPr>
        <w:pStyle w:val="T1"/>
        <w:spacing w:before="0" w:after="0" w:line="240" w:lineRule="auto"/>
        <w:rPr>
          <w:rFonts w:cs="Arial"/>
          <w:b w:val="0"/>
          <w:color w:val="000000" w:themeColor="text1"/>
          <w:sz w:val="20"/>
          <w:lang w:val="hr-HR"/>
        </w:rPr>
      </w:pPr>
    </w:p>
    <w:p w14:paraId="3B4EC4AB" w14:textId="77777777" w:rsidR="0039620B" w:rsidRPr="00B91D09" w:rsidRDefault="0039620B" w:rsidP="00807403">
      <w:pPr>
        <w:pStyle w:val="T1"/>
        <w:tabs>
          <w:tab w:val="left" w:pos="567"/>
        </w:tabs>
        <w:spacing w:before="0" w:after="0" w:line="240" w:lineRule="auto"/>
        <w:ind w:left="709" w:hanging="709"/>
        <w:rPr>
          <w:rFonts w:cs="Arial"/>
          <w:color w:val="000000" w:themeColor="text1"/>
          <w:spacing w:val="-3"/>
          <w:sz w:val="22"/>
          <w:szCs w:val="22"/>
          <w:lang w:val="hr-HR"/>
        </w:rPr>
        <w:sectPr w:rsidR="0039620B" w:rsidRPr="00B91D09" w:rsidSect="0026672F">
          <w:pgSz w:w="11907" w:h="16840" w:code="9"/>
          <w:pgMar w:top="1418" w:right="1134" w:bottom="1134" w:left="1418" w:header="851" w:footer="851" w:gutter="0"/>
          <w:cols w:space="720"/>
          <w:noEndnote/>
        </w:sectPr>
      </w:pPr>
    </w:p>
    <w:p w14:paraId="7E913894" w14:textId="04E0B364" w:rsidR="00807403" w:rsidRPr="003E7B9E" w:rsidRDefault="00807403" w:rsidP="00807403">
      <w:pPr>
        <w:pStyle w:val="T1"/>
        <w:tabs>
          <w:tab w:val="left" w:pos="567"/>
        </w:tabs>
        <w:spacing w:before="0" w:after="0" w:line="240" w:lineRule="auto"/>
        <w:ind w:left="709" w:hanging="709"/>
        <w:rPr>
          <w:rFonts w:cs="Arial"/>
          <w:color w:val="000000" w:themeColor="text1"/>
          <w:spacing w:val="-3"/>
          <w:sz w:val="20"/>
          <w:lang w:val="hr-HR"/>
        </w:rPr>
      </w:pPr>
    </w:p>
    <w:p w14:paraId="243489DE" w14:textId="6FE318C2" w:rsidR="00C40BDB" w:rsidRPr="003E7B9E" w:rsidRDefault="006914C7">
      <w:pPr>
        <w:pStyle w:val="NormalWeb"/>
        <w:tabs>
          <w:tab w:val="left" w:pos="567"/>
        </w:tabs>
        <w:spacing w:before="0" w:beforeAutospacing="0" w:after="0" w:afterAutospacing="0"/>
        <w:rPr>
          <w:rFonts w:ascii="Arial" w:hAnsi="Arial" w:cs="Arial"/>
          <w:b/>
          <w:color w:val="000000" w:themeColor="text1"/>
          <w:sz w:val="20"/>
          <w:szCs w:val="20"/>
          <w:lang w:val="hr-HR"/>
        </w:rPr>
      </w:pPr>
      <w:r w:rsidRPr="003E7B9E">
        <w:rPr>
          <w:rFonts w:ascii="Arial" w:hAnsi="Arial" w:cs="Arial"/>
          <w:b/>
          <w:color w:val="000000" w:themeColor="text1"/>
          <w:sz w:val="20"/>
          <w:szCs w:val="20"/>
          <w:lang w:val="hr-HR"/>
        </w:rPr>
        <w:t>3</w:t>
      </w:r>
      <w:r w:rsidR="00612687">
        <w:rPr>
          <w:rFonts w:ascii="Arial" w:hAnsi="Arial" w:cs="Arial"/>
          <w:b/>
          <w:color w:val="000000" w:themeColor="text1"/>
          <w:sz w:val="20"/>
          <w:szCs w:val="20"/>
          <w:lang w:val="hr-HR"/>
        </w:rPr>
        <w:t>5</w:t>
      </w:r>
      <w:r w:rsidR="00C40BDB" w:rsidRPr="003E7B9E">
        <w:rPr>
          <w:rFonts w:ascii="Arial" w:hAnsi="Arial" w:cs="Arial"/>
          <w:b/>
          <w:color w:val="000000" w:themeColor="text1"/>
          <w:sz w:val="20"/>
          <w:szCs w:val="20"/>
          <w:lang w:val="hr-HR"/>
        </w:rPr>
        <w:t xml:space="preserve">. </w:t>
      </w:r>
      <w:r w:rsidR="00C40BDB" w:rsidRPr="003E7B9E">
        <w:rPr>
          <w:rFonts w:ascii="Arial" w:hAnsi="Arial" w:cs="Arial"/>
          <w:b/>
          <w:color w:val="000000" w:themeColor="text1"/>
          <w:sz w:val="20"/>
          <w:szCs w:val="20"/>
          <w:lang w:val="hr-HR"/>
        </w:rPr>
        <w:tab/>
        <w:t>Zarada po dionici</w:t>
      </w:r>
    </w:p>
    <w:p w14:paraId="0E99C61E" w14:textId="77777777" w:rsidR="00807403" w:rsidRPr="003E7B9E" w:rsidRDefault="00807403">
      <w:pPr>
        <w:pStyle w:val="NormalWeb"/>
        <w:tabs>
          <w:tab w:val="left" w:pos="567"/>
        </w:tabs>
        <w:spacing w:before="0" w:beforeAutospacing="0" w:after="0" w:afterAutospacing="0"/>
        <w:rPr>
          <w:rFonts w:ascii="Arial" w:hAnsi="Arial" w:cs="Arial"/>
          <w:b/>
          <w:color w:val="000000" w:themeColor="text1"/>
          <w:sz w:val="20"/>
          <w:szCs w:val="20"/>
          <w:lang w:val="hr-HR"/>
        </w:rPr>
      </w:pPr>
    </w:p>
    <w:p w14:paraId="3C5236C7" w14:textId="77777777" w:rsidR="00C40BDB" w:rsidRPr="003E7B9E" w:rsidRDefault="00C40BDB">
      <w:pPr>
        <w:pStyle w:val="NormalWeb"/>
        <w:spacing w:before="0" w:beforeAutospacing="0" w:after="0" w:afterAutospacing="0"/>
        <w:jc w:val="both"/>
        <w:rPr>
          <w:rFonts w:ascii="Arial" w:hAnsi="Arial" w:cs="Arial"/>
          <w:color w:val="000000" w:themeColor="text1"/>
          <w:sz w:val="20"/>
          <w:szCs w:val="20"/>
          <w:lang w:val="hr-HR"/>
        </w:rPr>
      </w:pPr>
      <w:r w:rsidRPr="003E7B9E">
        <w:rPr>
          <w:rFonts w:ascii="Arial" w:hAnsi="Arial" w:cs="Arial"/>
          <w:color w:val="000000" w:themeColor="text1"/>
          <w:sz w:val="20"/>
          <w:szCs w:val="20"/>
          <w:lang w:val="hr-HR"/>
        </w:rPr>
        <w:t>Sukladno Zakonu o HBOR-u temeljni kapital Banke čini jedan poslovni udio koji se ne može dijeliti, prenositi niti zalagati i u isključivom je vlasništvu Republike Hrvatske.</w:t>
      </w:r>
    </w:p>
    <w:p w14:paraId="390C4DE1" w14:textId="434E3565" w:rsidR="00C40BDB" w:rsidRPr="003E7B9E" w:rsidRDefault="00C40BDB">
      <w:pPr>
        <w:pStyle w:val="T1"/>
        <w:keepNext w:val="0"/>
        <w:spacing w:before="0" w:after="0" w:line="240" w:lineRule="auto"/>
        <w:rPr>
          <w:rFonts w:cs="Arial"/>
          <w:b w:val="0"/>
          <w:color w:val="000000" w:themeColor="text1"/>
          <w:sz w:val="20"/>
          <w:lang w:val="hr-HR"/>
        </w:rPr>
      </w:pPr>
      <w:r w:rsidRPr="003E7B9E">
        <w:rPr>
          <w:rFonts w:cs="Arial"/>
          <w:b w:val="0"/>
          <w:color w:val="000000" w:themeColor="text1"/>
          <w:sz w:val="20"/>
          <w:lang w:val="hr-HR"/>
        </w:rPr>
        <w:t>U svrhu izračuna zarade po dionici</w:t>
      </w:r>
      <w:r w:rsidR="00123421" w:rsidRPr="003E7B9E">
        <w:rPr>
          <w:rFonts w:cs="Arial"/>
          <w:b w:val="0"/>
          <w:color w:val="000000" w:themeColor="text1"/>
          <w:sz w:val="20"/>
          <w:lang w:val="hr-HR"/>
        </w:rPr>
        <w:t>,</w:t>
      </w:r>
      <w:r w:rsidRPr="003E7B9E">
        <w:rPr>
          <w:rFonts w:cs="Arial"/>
          <w:b w:val="0"/>
          <w:color w:val="000000" w:themeColor="text1"/>
          <w:sz w:val="20"/>
          <w:lang w:val="hr-HR"/>
        </w:rPr>
        <w:t xml:space="preserve"> zarada predstavlja neto dobit poslije oporezivanja.</w:t>
      </w:r>
    </w:p>
    <w:p w14:paraId="3D7B6DB9" w14:textId="7CABCD86" w:rsidR="00456F85" w:rsidRPr="003E7B9E" w:rsidRDefault="00456F85" w:rsidP="00456F85">
      <w:pPr>
        <w:pStyle w:val="T1"/>
        <w:tabs>
          <w:tab w:val="left" w:pos="567"/>
        </w:tabs>
        <w:spacing w:before="0" w:after="0" w:line="240" w:lineRule="auto"/>
        <w:ind w:left="709" w:hanging="709"/>
        <w:rPr>
          <w:rFonts w:cs="Arial"/>
          <w:color w:val="000000" w:themeColor="text1"/>
          <w:spacing w:val="-3"/>
          <w:sz w:val="20"/>
          <w:lang w:val="hr-HR"/>
        </w:rPr>
      </w:pPr>
    </w:p>
    <w:p w14:paraId="618E7BB1" w14:textId="7E7F0A59" w:rsidR="00135964" w:rsidRPr="00961E03" w:rsidRDefault="00135964" w:rsidP="00961E03">
      <w:pPr>
        <w:pStyle w:val="T1"/>
        <w:keepNext w:val="0"/>
        <w:spacing w:before="0" w:after="0" w:line="240" w:lineRule="auto"/>
        <w:rPr>
          <w:rFonts w:cs="Arial"/>
          <w:b w:val="0"/>
          <w:color w:val="000000" w:themeColor="text1"/>
          <w:sz w:val="20"/>
          <w:lang w:val="hr-HR"/>
        </w:rPr>
      </w:pPr>
      <w:bookmarkStart w:id="1236" w:name="_Hlk98750651"/>
      <w:bookmarkStart w:id="1237" w:name="_Hlk98849048"/>
    </w:p>
    <w:p w14:paraId="112B884A" w14:textId="77777777" w:rsidR="00A73498" w:rsidRPr="00F24BC8" w:rsidRDefault="00A73498" w:rsidP="00A73498">
      <w:pPr>
        <w:pStyle w:val="T1"/>
        <w:keepNext w:val="0"/>
        <w:tabs>
          <w:tab w:val="left" w:pos="567"/>
        </w:tabs>
        <w:spacing w:before="0" w:after="0" w:line="240" w:lineRule="auto"/>
        <w:rPr>
          <w:rFonts w:cs="Arial"/>
          <w:bCs w:val="0"/>
          <w:sz w:val="20"/>
          <w:lang w:val="hr-HR"/>
        </w:rPr>
      </w:pPr>
      <w:bookmarkStart w:id="1238" w:name="_Hlk97029861"/>
      <w:bookmarkEnd w:id="1236"/>
      <w:r w:rsidRPr="00F24BC8">
        <w:rPr>
          <w:rFonts w:cs="Arial"/>
          <w:bCs w:val="0"/>
          <w:sz w:val="20"/>
          <w:lang w:val="hr-HR"/>
        </w:rPr>
        <w:t xml:space="preserve">36. </w:t>
      </w:r>
      <w:r w:rsidRPr="00F24BC8">
        <w:rPr>
          <w:rFonts w:cs="Arial"/>
          <w:bCs w:val="0"/>
          <w:sz w:val="20"/>
          <w:lang w:val="hr-HR"/>
        </w:rPr>
        <w:tab/>
        <w:t>Događaji nakon datuma izvještajnog razdoblja</w:t>
      </w:r>
    </w:p>
    <w:p w14:paraId="4E184910" w14:textId="77777777" w:rsidR="00A73498" w:rsidRPr="00F24BC8" w:rsidRDefault="00A73498" w:rsidP="00A73498">
      <w:pPr>
        <w:pStyle w:val="T1"/>
        <w:keepNext w:val="0"/>
        <w:tabs>
          <w:tab w:val="left" w:pos="567"/>
        </w:tabs>
        <w:spacing w:before="0" w:after="0" w:line="240" w:lineRule="auto"/>
        <w:rPr>
          <w:rFonts w:cs="Arial"/>
          <w:bCs w:val="0"/>
          <w:sz w:val="20"/>
          <w:lang w:val="hr-HR"/>
        </w:rPr>
      </w:pPr>
    </w:p>
    <w:p w14:paraId="14B7BDE9" w14:textId="77777777" w:rsidR="00A73498" w:rsidRPr="00F24BC8" w:rsidRDefault="00A73498" w:rsidP="00A73498">
      <w:pPr>
        <w:pStyle w:val="T1"/>
        <w:keepNext w:val="0"/>
        <w:tabs>
          <w:tab w:val="left" w:pos="567"/>
        </w:tabs>
        <w:spacing w:before="0" w:after="0" w:line="240" w:lineRule="auto"/>
        <w:rPr>
          <w:rFonts w:cs="Arial"/>
          <w:bCs w:val="0"/>
          <w:sz w:val="20"/>
          <w:lang w:val="hr-HR"/>
        </w:rPr>
      </w:pPr>
      <w:r w:rsidRPr="00F24BC8">
        <w:rPr>
          <w:rFonts w:cs="Arial"/>
          <w:bCs w:val="0"/>
          <w:sz w:val="20"/>
          <w:lang w:val="hr-HR"/>
        </w:rPr>
        <w:t>36.1. Nadzorni odbor HBOR-a</w:t>
      </w:r>
    </w:p>
    <w:p w14:paraId="67FD57FA" w14:textId="77777777" w:rsidR="00A73498" w:rsidRPr="00F24BC8" w:rsidRDefault="00A73498" w:rsidP="00A73498">
      <w:pPr>
        <w:pStyle w:val="T1"/>
        <w:keepNext w:val="0"/>
        <w:spacing w:before="0" w:after="0" w:line="240" w:lineRule="auto"/>
        <w:rPr>
          <w:rFonts w:cs="Arial"/>
          <w:b w:val="0"/>
          <w:color w:val="000000" w:themeColor="text1"/>
          <w:sz w:val="20"/>
          <w:lang w:val="hr-HR"/>
        </w:rPr>
      </w:pPr>
    </w:p>
    <w:bookmarkEnd w:id="1238"/>
    <w:p w14:paraId="26749452" w14:textId="77777777" w:rsidR="000705C3" w:rsidRPr="00F24BC8" w:rsidRDefault="000705C3" w:rsidP="000705C3">
      <w:pPr>
        <w:jc w:val="both"/>
        <w:rPr>
          <w:rFonts w:ascii="Arial" w:hAnsi="Arial" w:cs="Arial"/>
          <w:color w:val="000000"/>
          <w:sz w:val="20"/>
          <w:szCs w:val="20"/>
        </w:rPr>
      </w:pPr>
      <w:r w:rsidRPr="00F24BC8">
        <w:rPr>
          <w:rFonts w:ascii="Arial" w:hAnsi="Arial" w:cs="Arial"/>
          <w:color w:val="000000"/>
          <w:sz w:val="20"/>
          <w:szCs w:val="20"/>
          <w:lang w:val="hr-HR"/>
        </w:rPr>
        <w:t>Nakon izvještajnog razdoblja, Vlada Republike Hrvatske je na sjednici održanoj 5. veljače 2026. donijela Rješenje o imenovanju dr. sc. Tomislava Ćorića, potpredsjednika Vlade Republike Hrvatske i ministra financija, predsjednikom Nadzornog odbora Hrvatske banke za obnovu i razvitak, po položaju. Prethodno je Vlada Republike Hrvatske na istoj sjednici donijela Rješenje o razrješenju dr. sc. Marka Primorca dužnosti predsjednika Nadzornog odbora Hrvatske banke za obnovu i razvitak</w:t>
      </w:r>
      <w:r w:rsidRPr="00F24BC8">
        <w:rPr>
          <w:rFonts w:ascii="Arial" w:hAnsi="Arial" w:cs="Arial"/>
          <w:color w:val="000000"/>
          <w:sz w:val="20"/>
          <w:szCs w:val="20"/>
        </w:rPr>
        <w:t>.</w:t>
      </w:r>
    </w:p>
    <w:p w14:paraId="616ADC3D" w14:textId="77777777" w:rsidR="000705C3" w:rsidRPr="00F24BC8" w:rsidRDefault="000705C3" w:rsidP="000705C3">
      <w:pPr>
        <w:jc w:val="both"/>
        <w:rPr>
          <w:rFonts w:ascii="Arial" w:hAnsi="Arial" w:cs="Arial"/>
          <w:color w:val="000000"/>
          <w:sz w:val="20"/>
          <w:szCs w:val="20"/>
        </w:rPr>
      </w:pPr>
    </w:p>
    <w:p w14:paraId="5B8FF0D1" w14:textId="77777777" w:rsidR="000705C3" w:rsidRPr="00F24BC8" w:rsidRDefault="000705C3" w:rsidP="000705C3">
      <w:pPr>
        <w:jc w:val="both"/>
        <w:rPr>
          <w:rFonts w:ascii="Arial" w:hAnsi="Arial" w:cs="Arial"/>
          <w:color w:val="000000"/>
          <w:sz w:val="20"/>
          <w:szCs w:val="20"/>
          <w:lang w:val="hr-HR" w:eastAsia="hr-HR"/>
        </w:rPr>
      </w:pPr>
      <w:r w:rsidRPr="00F24BC8">
        <w:rPr>
          <w:rFonts w:ascii="Arial" w:hAnsi="Arial" w:cs="Arial"/>
          <w:color w:val="000000"/>
          <w:sz w:val="20"/>
          <w:szCs w:val="20"/>
          <w:lang w:val="hr-HR" w:eastAsia="hr-HR"/>
        </w:rPr>
        <w:t>Sukladno navedenome, s danom 5. veljače 2026. godine Nadzorni odbor HBOR-a djeluje u sljedećem sastavu:</w:t>
      </w:r>
    </w:p>
    <w:p w14:paraId="3C1667E7" w14:textId="77777777" w:rsidR="000705C3" w:rsidRPr="00F24BC8" w:rsidRDefault="000705C3" w:rsidP="000705C3">
      <w:pPr>
        <w:numPr>
          <w:ilvl w:val="0"/>
          <w:numId w:val="10"/>
        </w:numPr>
        <w:ind w:left="851" w:hanging="284"/>
        <w:contextualSpacing/>
        <w:jc w:val="both"/>
        <w:rPr>
          <w:rFonts w:ascii="Arial" w:hAnsi="Arial" w:cs="Arial"/>
          <w:color w:val="000000"/>
          <w:sz w:val="20"/>
          <w:szCs w:val="20"/>
          <w:lang w:val="hr-HR"/>
        </w:rPr>
      </w:pPr>
      <w:r w:rsidRPr="00F24BC8">
        <w:rPr>
          <w:rFonts w:ascii="Arial" w:hAnsi="Arial" w:cs="Arial"/>
          <w:color w:val="000000"/>
          <w:sz w:val="20"/>
          <w:szCs w:val="20"/>
          <w:lang w:val="hr-HR"/>
        </w:rPr>
        <w:t xml:space="preserve">dr. sc. Tomislav Ćorić, potpredsjednik Vlade Republike Hrvatske i ministar financija – po položaju predsjednik Nadzornog odbora, </w:t>
      </w:r>
    </w:p>
    <w:p w14:paraId="429CEAED" w14:textId="77777777" w:rsidR="000705C3" w:rsidRPr="00F24BC8" w:rsidRDefault="000705C3" w:rsidP="000705C3">
      <w:pPr>
        <w:numPr>
          <w:ilvl w:val="0"/>
          <w:numId w:val="10"/>
        </w:numPr>
        <w:ind w:left="851" w:hanging="284"/>
        <w:contextualSpacing/>
        <w:jc w:val="both"/>
        <w:rPr>
          <w:rFonts w:ascii="Arial" w:hAnsi="Arial" w:cs="Arial"/>
          <w:color w:val="000000"/>
          <w:sz w:val="20"/>
          <w:szCs w:val="20"/>
          <w:lang w:val="hr-HR"/>
        </w:rPr>
      </w:pPr>
      <w:r w:rsidRPr="00F24BC8">
        <w:rPr>
          <w:rFonts w:ascii="Arial" w:hAnsi="Arial" w:cs="Arial"/>
          <w:color w:val="000000"/>
          <w:sz w:val="20"/>
          <w:szCs w:val="20"/>
          <w:lang w:val="hr-HR"/>
        </w:rPr>
        <w:t>Ante Šušnjar, ministar gospodarstva – po položaju zamjenik predsjednika Nadzornog odbora,</w:t>
      </w:r>
    </w:p>
    <w:p w14:paraId="18ED500E" w14:textId="77777777" w:rsidR="000705C3" w:rsidRPr="00F24BC8" w:rsidRDefault="000705C3" w:rsidP="000705C3">
      <w:pPr>
        <w:numPr>
          <w:ilvl w:val="0"/>
          <w:numId w:val="10"/>
        </w:numPr>
        <w:ind w:left="851" w:hanging="284"/>
        <w:contextualSpacing/>
        <w:jc w:val="both"/>
        <w:rPr>
          <w:rFonts w:ascii="Arial" w:hAnsi="Arial" w:cs="Arial"/>
          <w:color w:val="000000"/>
          <w:sz w:val="20"/>
          <w:szCs w:val="20"/>
          <w:lang w:val="hr-HR"/>
        </w:rPr>
      </w:pPr>
      <w:r w:rsidRPr="00F24BC8">
        <w:rPr>
          <w:rFonts w:ascii="Arial" w:hAnsi="Arial" w:cs="Arial"/>
          <w:color w:val="000000"/>
          <w:sz w:val="20"/>
          <w:szCs w:val="20"/>
          <w:lang w:val="hr-HR"/>
        </w:rPr>
        <w:t>David Vlajčić, potpredsjednik Vlade Republike Hrvatske i ministar poljoprivrede, šumarstva i ribarstva,</w:t>
      </w:r>
    </w:p>
    <w:p w14:paraId="6324E746" w14:textId="77777777" w:rsidR="000705C3" w:rsidRPr="00F24BC8" w:rsidRDefault="000705C3" w:rsidP="000705C3">
      <w:pPr>
        <w:numPr>
          <w:ilvl w:val="0"/>
          <w:numId w:val="10"/>
        </w:numPr>
        <w:ind w:left="851" w:hanging="284"/>
        <w:contextualSpacing/>
        <w:jc w:val="both"/>
        <w:rPr>
          <w:rFonts w:ascii="Arial" w:hAnsi="Arial" w:cs="Arial"/>
          <w:color w:val="000000"/>
          <w:sz w:val="20"/>
          <w:szCs w:val="20"/>
          <w:lang w:val="hr-HR"/>
        </w:rPr>
      </w:pPr>
      <w:r w:rsidRPr="00F24BC8">
        <w:rPr>
          <w:rFonts w:ascii="Arial" w:hAnsi="Arial" w:cs="Arial"/>
          <w:color w:val="000000"/>
          <w:sz w:val="20"/>
          <w:szCs w:val="20"/>
          <w:lang w:val="hr-HR"/>
        </w:rPr>
        <w:t>Branko Bačić, potpredsjednik Vlade Republike Hrvatske i ministar prostornoga uređenja, graditeljstva i državne imovine,</w:t>
      </w:r>
    </w:p>
    <w:p w14:paraId="19C95F7E" w14:textId="77777777" w:rsidR="000705C3" w:rsidRPr="00F24BC8" w:rsidRDefault="000705C3" w:rsidP="000705C3">
      <w:pPr>
        <w:numPr>
          <w:ilvl w:val="0"/>
          <w:numId w:val="10"/>
        </w:numPr>
        <w:ind w:left="851" w:hanging="284"/>
        <w:contextualSpacing/>
        <w:jc w:val="both"/>
        <w:rPr>
          <w:rFonts w:ascii="Arial" w:hAnsi="Arial" w:cs="Arial"/>
          <w:color w:val="000000"/>
          <w:sz w:val="20"/>
          <w:szCs w:val="20"/>
          <w:lang w:val="hr-HR"/>
        </w:rPr>
      </w:pPr>
      <w:r w:rsidRPr="00F24BC8">
        <w:rPr>
          <w:rFonts w:ascii="Arial" w:hAnsi="Arial" w:cs="Arial"/>
          <w:color w:val="000000"/>
          <w:sz w:val="20"/>
          <w:szCs w:val="20"/>
          <w:lang w:val="hr-HR"/>
        </w:rPr>
        <w:t>Nataša Mikuš Žigman, ministrica regionalnoga razvoja i fondova Europske unije,</w:t>
      </w:r>
    </w:p>
    <w:p w14:paraId="5D61304D" w14:textId="77777777" w:rsidR="000705C3" w:rsidRPr="00F24BC8" w:rsidRDefault="000705C3" w:rsidP="000705C3">
      <w:pPr>
        <w:numPr>
          <w:ilvl w:val="0"/>
          <w:numId w:val="10"/>
        </w:numPr>
        <w:ind w:left="851" w:hanging="284"/>
        <w:contextualSpacing/>
        <w:jc w:val="both"/>
        <w:rPr>
          <w:rFonts w:ascii="Arial" w:hAnsi="Arial" w:cs="Arial"/>
          <w:color w:val="000000"/>
          <w:sz w:val="20"/>
          <w:szCs w:val="20"/>
          <w:lang w:val="hr-HR"/>
        </w:rPr>
      </w:pPr>
      <w:r w:rsidRPr="00F24BC8">
        <w:rPr>
          <w:rFonts w:ascii="Arial" w:hAnsi="Arial" w:cs="Arial"/>
          <w:color w:val="000000"/>
          <w:sz w:val="20"/>
          <w:szCs w:val="20"/>
          <w:lang w:val="hr-HR"/>
        </w:rPr>
        <w:t>mr. sc. Marija Vučković, ministrica zaštite okoliša i zelene tranzicije,</w:t>
      </w:r>
    </w:p>
    <w:p w14:paraId="7486D768" w14:textId="77777777" w:rsidR="000705C3" w:rsidRPr="00F24BC8" w:rsidRDefault="000705C3" w:rsidP="000705C3">
      <w:pPr>
        <w:numPr>
          <w:ilvl w:val="0"/>
          <w:numId w:val="10"/>
        </w:numPr>
        <w:ind w:left="851" w:hanging="284"/>
        <w:contextualSpacing/>
        <w:jc w:val="both"/>
        <w:rPr>
          <w:rFonts w:ascii="Arial" w:hAnsi="Arial" w:cs="Arial"/>
          <w:color w:val="000000"/>
          <w:sz w:val="20"/>
          <w:szCs w:val="20"/>
          <w:lang w:val="hr-HR"/>
        </w:rPr>
      </w:pPr>
      <w:r w:rsidRPr="00F24BC8">
        <w:rPr>
          <w:rFonts w:ascii="Arial" w:hAnsi="Arial" w:cs="Arial"/>
          <w:color w:val="000000"/>
          <w:sz w:val="20"/>
          <w:szCs w:val="20"/>
          <w:lang w:val="hr-HR"/>
        </w:rPr>
        <w:t>dr. sc. Luka Burilović, predsjednik Hrvatske gospodarske komore – po položaju član Nadzornog odbora,</w:t>
      </w:r>
    </w:p>
    <w:p w14:paraId="74029E06" w14:textId="77777777" w:rsidR="000705C3" w:rsidRPr="00F24BC8" w:rsidRDefault="000705C3" w:rsidP="000705C3">
      <w:pPr>
        <w:numPr>
          <w:ilvl w:val="0"/>
          <w:numId w:val="10"/>
        </w:numPr>
        <w:ind w:left="851" w:hanging="284"/>
        <w:contextualSpacing/>
        <w:jc w:val="both"/>
        <w:rPr>
          <w:rFonts w:ascii="Arial" w:hAnsi="Arial" w:cs="Arial"/>
          <w:color w:val="000000"/>
          <w:sz w:val="20"/>
          <w:szCs w:val="20"/>
          <w:lang w:val="hr-HR"/>
        </w:rPr>
      </w:pPr>
      <w:r w:rsidRPr="00F24BC8">
        <w:rPr>
          <w:rFonts w:ascii="Arial" w:hAnsi="Arial" w:cs="Arial"/>
          <w:color w:val="000000"/>
          <w:sz w:val="20"/>
          <w:szCs w:val="20"/>
          <w:lang w:val="hr-HR"/>
        </w:rPr>
        <w:t>Branka Juričev-Martinčev, saborska zastupnica,</w:t>
      </w:r>
    </w:p>
    <w:p w14:paraId="23754617" w14:textId="77777777" w:rsidR="000705C3" w:rsidRPr="00F24BC8" w:rsidRDefault="000705C3" w:rsidP="000705C3">
      <w:pPr>
        <w:numPr>
          <w:ilvl w:val="0"/>
          <w:numId w:val="10"/>
        </w:numPr>
        <w:ind w:left="851" w:hanging="284"/>
        <w:contextualSpacing/>
        <w:jc w:val="both"/>
        <w:rPr>
          <w:rFonts w:ascii="Arial" w:hAnsi="Arial" w:cs="Arial"/>
          <w:color w:val="000000"/>
          <w:sz w:val="20"/>
          <w:szCs w:val="20"/>
          <w:lang w:val="hr-HR"/>
        </w:rPr>
      </w:pPr>
      <w:r w:rsidRPr="00F24BC8">
        <w:rPr>
          <w:rFonts w:ascii="Arial" w:hAnsi="Arial" w:cs="Arial"/>
          <w:color w:val="000000"/>
          <w:sz w:val="20"/>
          <w:szCs w:val="20"/>
          <w:lang w:val="hr-HR"/>
        </w:rPr>
        <w:t>Predrag Štromar, saborski zastupnik,</w:t>
      </w:r>
    </w:p>
    <w:p w14:paraId="306942C0" w14:textId="1ABCE0A7" w:rsidR="00B651F0" w:rsidRPr="00F24BC8" w:rsidRDefault="000705C3" w:rsidP="00361B04">
      <w:pPr>
        <w:numPr>
          <w:ilvl w:val="0"/>
          <w:numId w:val="10"/>
        </w:numPr>
        <w:ind w:left="851" w:hanging="284"/>
        <w:contextualSpacing/>
        <w:jc w:val="both"/>
        <w:rPr>
          <w:rFonts w:ascii="Arial" w:hAnsi="Arial" w:cs="Arial"/>
          <w:color w:val="000000"/>
          <w:sz w:val="20"/>
          <w:szCs w:val="20"/>
          <w:lang w:val="hr-HR"/>
        </w:rPr>
      </w:pPr>
      <w:r w:rsidRPr="00F24BC8">
        <w:rPr>
          <w:rFonts w:ascii="Arial" w:hAnsi="Arial" w:cs="Arial"/>
          <w:color w:val="000000"/>
          <w:sz w:val="20"/>
          <w:szCs w:val="20"/>
          <w:lang w:val="hr-HR"/>
        </w:rPr>
        <w:t>mr. sc. Boris Piližota, saborski zastupnik.</w:t>
      </w:r>
    </w:p>
    <w:p w14:paraId="2DBF99AD" w14:textId="77777777" w:rsidR="000705C3" w:rsidRPr="00F24BC8" w:rsidRDefault="000705C3" w:rsidP="00361B04">
      <w:pPr>
        <w:rPr>
          <w:rFonts w:ascii="Arial" w:hAnsi="Arial" w:cs="Arial"/>
          <w:color w:val="000000" w:themeColor="text1"/>
          <w:sz w:val="22"/>
          <w:szCs w:val="22"/>
          <w:lang w:val="hr-HR"/>
        </w:rPr>
      </w:pPr>
    </w:p>
    <w:p w14:paraId="51DF71EB" w14:textId="77777777" w:rsidR="000705C3" w:rsidRPr="00F24BC8" w:rsidRDefault="000705C3" w:rsidP="000705C3">
      <w:pPr>
        <w:pStyle w:val="T1"/>
        <w:keepNext w:val="0"/>
        <w:tabs>
          <w:tab w:val="left" w:pos="567"/>
        </w:tabs>
        <w:spacing w:before="0" w:after="0" w:line="240" w:lineRule="auto"/>
        <w:rPr>
          <w:rFonts w:cs="Arial"/>
          <w:bCs w:val="0"/>
          <w:sz w:val="20"/>
          <w:lang w:val="hr-HR"/>
        </w:rPr>
      </w:pPr>
    </w:p>
    <w:p w14:paraId="29C979E8" w14:textId="0D182683" w:rsidR="000705C3" w:rsidRPr="00F24BC8" w:rsidRDefault="000705C3" w:rsidP="000705C3">
      <w:pPr>
        <w:pStyle w:val="T1"/>
        <w:keepNext w:val="0"/>
        <w:tabs>
          <w:tab w:val="left" w:pos="567"/>
        </w:tabs>
        <w:spacing w:before="0" w:after="0" w:line="240" w:lineRule="auto"/>
        <w:rPr>
          <w:rFonts w:cs="Arial"/>
          <w:bCs w:val="0"/>
          <w:sz w:val="20"/>
          <w:lang w:val="hr-HR"/>
        </w:rPr>
      </w:pPr>
      <w:r w:rsidRPr="00F24BC8">
        <w:rPr>
          <w:rFonts w:cs="Arial"/>
          <w:bCs w:val="0"/>
          <w:sz w:val="20"/>
          <w:lang w:val="hr-HR"/>
        </w:rPr>
        <w:t>36.2.</w:t>
      </w:r>
      <w:r w:rsidR="00F24BC8" w:rsidRPr="00F24BC8">
        <w:rPr>
          <w:rFonts w:cs="Arial"/>
          <w:bCs w:val="0"/>
          <w:sz w:val="20"/>
          <w:lang w:val="hr-HR"/>
        </w:rPr>
        <w:t xml:space="preserve"> Pribavljanje sredstava</w:t>
      </w:r>
    </w:p>
    <w:p w14:paraId="3FA89DAD" w14:textId="77777777" w:rsidR="000705C3" w:rsidRPr="00F24BC8" w:rsidRDefault="000705C3" w:rsidP="000705C3">
      <w:pPr>
        <w:pStyle w:val="T1"/>
        <w:keepNext w:val="0"/>
        <w:tabs>
          <w:tab w:val="left" w:pos="567"/>
        </w:tabs>
        <w:spacing w:before="0" w:after="0" w:line="240" w:lineRule="auto"/>
        <w:rPr>
          <w:rFonts w:cs="Arial"/>
          <w:bCs w:val="0"/>
          <w:sz w:val="20"/>
          <w:lang w:val="hr-HR"/>
        </w:rPr>
      </w:pPr>
    </w:p>
    <w:p w14:paraId="6674D583" w14:textId="77777777" w:rsidR="000705C3" w:rsidRPr="00F24BC8" w:rsidRDefault="000705C3" w:rsidP="000705C3">
      <w:pPr>
        <w:jc w:val="both"/>
        <w:rPr>
          <w:rFonts w:ascii="Arial" w:hAnsi="Arial" w:cs="Arial"/>
          <w:color w:val="000000" w:themeColor="text1"/>
          <w:sz w:val="20"/>
          <w:szCs w:val="20"/>
          <w:lang w:val="hr-HR"/>
        </w:rPr>
      </w:pPr>
      <w:r w:rsidRPr="00F24BC8">
        <w:rPr>
          <w:rFonts w:ascii="Arial" w:hAnsi="Arial" w:cs="Arial"/>
          <w:color w:val="000000" w:themeColor="text1"/>
          <w:sz w:val="20"/>
          <w:szCs w:val="20"/>
          <w:lang w:val="hr-HR"/>
        </w:rPr>
        <w:t>HBOR je nakon izvještajnog razdoblja, dana 15. siječnja 2026. godine potpisao ugovor o zajmu u iznosu od 100 milijuna eura s Europskom investicijskom bankom (EIB) za financiranje MSP, Mid-Cap poduzeća, javni sektor i velika privatna poduzeća. Poseban naglasak ovog zajma bit će na poticanju zelenih ulaganja, a radi se o trećoj tranši financijskog sporazuma između dvije institucije, ukupne vrijednosti 500 milijuna eura, kojim će se dodatno proširiti dostupnost financiranja hrvatskim poduzećima.</w:t>
      </w:r>
    </w:p>
    <w:p w14:paraId="67618B89" w14:textId="77777777" w:rsidR="000705C3" w:rsidRDefault="000705C3" w:rsidP="000705C3">
      <w:pPr>
        <w:jc w:val="both"/>
        <w:rPr>
          <w:rFonts w:ascii="Arial" w:hAnsi="Arial" w:cs="Arial"/>
          <w:color w:val="000000" w:themeColor="text1"/>
          <w:sz w:val="20"/>
          <w:szCs w:val="20"/>
          <w:highlight w:val="yellow"/>
          <w:lang w:val="hr-HR"/>
        </w:rPr>
      </w:pPr>
    </w:p>
    <w:p w14:paraId="507A9FD9" w14:textId="77777777" w:rsidR="000705C3" w:rsidRDefault="000705C3" w:rsidP="000705C3">
      <w:pPr>
        <w:jc w:val="both"/>
        <w:rPr>
          <w:rFonts w:ascii="Arial" w:hAnsi="Arial" w:cs="Arial"/>
          <w:color w:val="000000" w:themeColor="text1"/>
          <w:sz w:val="20"/>
          <w:szCs w:val="20"/>
          <w:highlight w:val="yellow"/>
          <w:lang w:val="hr-HR"/>
        </w:rPr>
      </w:pPr>
    </w:p>
    <w:p w14:paraId="5D429FCD" w14:textId="5AF07AF9" w:rsidR="000705C3" w:rsidRPr="000705C3" w:rsidRDefault="000705C3" w:rsidP="000705C3">
      <w:pPr>
        <w:jc w:val="both"/>
        <w:rPr>
          <w:rFonts w:ascii="Arial" w:hAnsi="Arial" w:cs="Arial"/>
          <w:color w:val="000000" w:themeColor="text1"/>
          <w:sz w:val="20"/>
          <w:szCs w:val="20"/>
          <w:highlight w:val="yellow"/>
          <w:lang w:val="hr-HR"/>
        </w:rPr>
        <w:sectPr w:rsidR="000705C3" w:rsidRPr="000705C3" w:rsidSect="0026672F">
          <w:pgSz w:w="11907" w:h="16840" w:code="9"/>
          <w:pgMar w:top="1418" w:right="1134" w:bottom="1134" w:left="1418" w:header="851" w:footer="851" w:gutter="0"/>
          <w:cols w:space="720"/>
          <w:noEndnote/>
        </w:sectPr>
      </w:pPr>
    </w:p>
    <w:bookmarkEnd w:id="1237"/>
    <w:p w14:paraId="5FF96D49" w14:textId="77777777" w:rsidR="00807403" w:rsidRPr="00B91D09" w:rsidRDefault="00807403" w:rsidP="007F0E1B">
      <w:pPr>
        <w:rPr>
          <w:rFonts w:ascii="Arial" w:hAnsi="Arial" w:cs="Arial"/>
          <w:b/>
          <w:color w:val="000000" w:themeColor="text1"/>
          <w:sz w:val="22"/>
          <w:szCs w:val="22"/>
          <w:lang w:val="hr-HR"/>
        </w:rPr>
      </w:pPr>
    </w:p>
    <w:tbl>
      <w:tblPr>
        <w:tblpPr w:leftFromText="181" w:rightFromText="181" w:vertAnchor="text" w:horzAnchor="margin" w:tblpXSpec="center" w:tblpY="1"/>
        <w:tblW w:w="9013" w:type="dxa"/>
        <w:tblLayout w:type="fixed"/>
        <w:tblLook w:val="04A0" w:firstRow="1" w:lastRow="0" w:firstColumn="1" w:lastColumn="0" w:noHBand="0" w:noVBand="1"/>
      </w:tblPr>
      <w:tblGrid>
        <w:gridCol w:w="6576"/>
        <w:gridCol w:w="1219"/>
        <w:gridCol w:w="1218"/>
      </w:tblGrid>
      <w:tr w:rsidR="00E14286" w:rsidRPr="00B91D09" w14:paraId="67463AF5" w14:textId="77777777" w:rsidTr="00207F67">
        <w:trPr>
          <w:trHeight w:val="80"/>
        </w:trPr>
        <w:tc>
          <w:tcPr>
            <w:tcW w:w="6576" w:type="dxa"/>
            <w:tcBorders>
              <w:left w:val="nil"/>
              <w:bottom w:val="nil"/>
              <w:right w:val="nil"/>
            </w:tcBorders>
            <w:vAlign w:val="bottom"/>
          </w:tcPr>
          <w:p w14:paraId="7EE28659" w14:textId="77777777" w:rsidR="00CF4603" w:rsidRPr="00B91D09" w:rsidRDefault="00CF4603" w:rsidP="00CF4603">
            <w:pPr>
              <w:rPr>
                <w:rFonts w:ascii="Arial" w:hAnsi="Arial" w:cs="Arial"/>
                <w:b/>
                <w:bCs/>
                <w:color w:val="000000" w:themeColor="text1"/>
                <w:sz w:val="18"/>
                <w:szCs w:val="18"/>
                <w:lang w:val="hr-HR"/>
              </w:rPr>
            </w:pPr>
          </w:p>
        </w:tc>
        <w:tc>
          <w:tcPr>
            <w:tcW w:w="1219" w:type="dxa"/>
            <w:tcBorders>
              <w:left w:val="nil"/>
              <w:bottom w:val="nil"/>
              <w:right w:val="nil"/>
            </w:tcBorders>
            <w:noWrap/>
            <w:vAlign w:val="bottom"/>
          </w:tcPr>
          <w:p w14:paraId="5348F5B3" w14:textId="52A80208" w:rsidR="00CF4603" w:rsidRPr="00B91D09" w:rsidRDefault="00CF4603" w:rsidP="00CF4603">
            <w:pPr>
              <w:jc w:val="right"/>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20</w:t>
            </w:r>
            <w:r w:rsidR="005B748B" w:rsidRPr="00B91D09">
              <w:rPr>
                <w:rFonts w:ascii="Arial" w:hAnsi="Arial" w:cs="Arial"/>
                <w:b/>
                <w:bCs/>
                <w:color w:val="000000" w:themeColor="text1"/>
                <w:sz w:val="18"/>
                <w:szCs w:val="18"/>
                <w:lang w:val="hr-HR"/>
              </w:rPr>
              <w:t>2</w:t>
            </w:r>
            <w:r w:rsidR="006D603C">
              <w:rPr>
                <w:rFonts w:ascii="Arial" w:hAnsi="Arial" w:cs="Arial"/>
                <w:b/>
                <w:bCs/>
                <w:color w:val="000000" w:themeColor="text1"/>
                <w:sz w:val="18"/>
                <w:szCs w:val="18"/>
                <w:lang w:val="hr-HR"/>
              </w:rPr>
              <w:t>5</w:t>
            </w:r>
            <w:r w:rsidRPr="00B91D09">
              <w:rPr>
                <w:rFonts w:ascii="Arial" w:hAnsi="Arial" w:cs="Arial"/>
                <w:b/>
                <w:bCs/>
                <w:color w:val="000000" w:themeColor="text1"/>
                <w:sz w:val="18"/>
                <w:szCs w:val="18"/>
                <w:lang w:val="hr-HR"/>
              </w:rPr>
              <w:t>.</w:t>
            </w:r>
          </w:p>
        </w:tc>
        <w:tc>
          <w:tcPr>
            <w:tcW w:w="1218" w:type="dxa"/>
            <w:tcBorders>
              <w:left w:val="nil"/>
              <w:bottom w:val="nil"/>
              <w:right w:val="nil"/>
            </w:tcBorders>
            <w:vAlign w:val="bottom"/>
          </w:tcPr>
          <w:p w14:paraId="3106A720" w14:textId="1E374A7A" w:rsidR="00CF4603" w:rsidRPr="00B91D09" w:rsidRDefault="003B1644" w:rsidP="00CF4603">
            <w:pPr>
              <w:jc w:val="right"/>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20</w:t>
            </w:r>
            <w:r w:rsidR="00107217" w:rsidRPr="00B91D09">
              <w:rPr>
                <w:rFonts w:ascii="Arial" w:hAnsi="Arial" w:cs="Arial"/>
                <w:b/>
                <w:bCs/>
                <w:color w:val="000000" w:themeColor="text1"/>
                <w:sz w:val="18"/>
                <w:szCs w:val="18"/>
                <w:lang w:val="hr-HR"/>
              </w:rPr>
              <w:t>2</w:t>
            </w:r>
            <w:r w:rsidR="006D603C">
              <w:rPr>
                <w:rFonts w:ascii="Arial" w:hAnsi="Arial" w:cs="Arial"/>
                <w:b/>
                <w:bCs/>
                <w:color w:val="000000" w:themeColor="text1"/>
                <w:sz w:val="18"/>
                <w:szCs w:val="18"/>
                <w:lang w:val="hr-HR"/>
              </w:rPr>
              <w:t>4</w:t>
            </w:r>
            <w:r w:rsidR="00CF4603" w:rsidRPr="00B91D09">
              <w:rPr>
                <w:rFonts w:ascii="Arial" w:hAnsi="Arial" w:cs="Arial"/>
                <w:b/>
                <w:bCs/>
                <w:color w:val="000000" w:themeColor="text1"/>
                <w:sz w:val="18"/>
                <w:szCs w:val="18"/>
                <w:lang w:val="hr-HR"/>
              </w:rPr>
              <w:t>.</w:t>
            </w:r>
          </w:p>
        </w:tc>
      </w:tr>
      <w:tr w:rsidR="00E14286" w:rsidRPr="00B91D09" w14:paraId="3F2A6DF3" w14:textId="77777777" w:rsidTr="00207F67">
        <w:trPr>
          <w:trHeight w:val="64"/>
        </w:trPr>
        <w:tc>
          <w:tcPr>
            <w:tcW w:w="6576" w:type="dxa"/>
            <w:tcBorders>
              <w:left w:val="nil"/>
              <w:bottom w:val="nil"/>
              <w:right w:val="nil"/>
            </w:tcBorders>
            <w:vAlign w:val="bottom"/>
          </w:tcPr>
          <w:p w14:paraId="0C50BC06" w14:textId="77777777" w:rsidR="00CF4603" w:rsidRPr="00B91D09" w:rsidRDefault="00CF4603" w:rsidP="00CF4603">
            <w:pPr>
              <w:rPr>
                <w:rFonts w:ascii="Arial" w:hAnsi="Arial" w:cs="Arial"/>
                <w:b/>
                <w:bCs/>
                <w:color w:val="000000" w:themeColor="text1"/>
                <w:sz w:val="18"/>
                <w:szCs w:val="18"/>
                <w:lang w:val="hr-HR"/>
              </w:rPr>
            </w:pPr>
          </w:p>
        </w:tc>
        <w:tc>
          <w:tcPr>
            <w:tcW w:w="1219" w:type="dxa"/>
            <w:tcBorders>
              <w:left w:val="nil"/>
              <w:right w:val="nil"/>
            </w:tcBorders>
            <w:noWrap/>
            <w:vAlign w:val="bottom"/>
          </w:tcPr>
          <w:p w14:paraId="1049DEB1" w14:textId="69B75175" w:rsidR="00CF4603" w:rsidRPr="00B91D09" w:rsidRDefault="00CF4603" w:rsidP="00CF4603">
            <w:pPr>
              <w:jc w:val="right"/>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 xml:space="preserve">000 </w:t>
            </w:r>
            <w:r w:rsidR="00490E77">
              <w:rPr>
                <w:rFonts w:ascii="Arial" w:hAnsi="Arial" w:cs="Arial"/>
                <w:b/>
                <w:bCs/>
                <w:color w:val="000000" w:themeColor="text1"/>
                <w:sz w:val="18"/>
                <w:szCs w:val="18"/>
                <w:lang w:val="hr-HR"/>
              </w:rPr>
              <w:t>eur</w:t>
            </w:r>
            <w:r w:rsidRPr="00B91D09">
              <w:rPr>
                <w:rFonts w:ascii="Arial" w:hAnsi="Arial" w:cs="Arial"/>
                <w:b/>
                <w:bCs/>
                <w:color w:val="000000" w:themeColor="text1"/>
                <w:sz w:val="18"/>
                <w:szCs w:val="18"/>
                <w:lang w:val="hr-HR"/>
              </w:rPr>
              <w:t>a</w:t>
            </w:r>
          </w:p>
        </w:tc>
        <w:tc>
          <w:tcPr>
            <w:tcW w:w="1218" w:type="dxa"/>
            <w:tcBorders>
              <w:left w:val="nil"/>
              <w:right w:val="nil"/>
            </w:tcBorders>
            <w:vAlign w:val="bottom"/>
          </w:tcPr>
          <w:p w14:paraId="7CF0DBBA" w14:textId="1162383B" w:rsidR="00CF4603" w:rsidRPr="00B91D09" w:rsidRDefault="00CF4603" w:rsidP="00CF4603">
            <w:pPr>
              <w:jc w:val="right"/>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 xml:space="preserve">000 </w:t>
            </w:r>
            <w:r w:rsidR="00490E77">
              <w:rPr>
                <w:rFonts w:ascii="Arial" w:hAnsi="Arial" w:cs="Arial"/>
                <w:b/>
                <w:bCs/>
                <w:color w:val="000000" w:themeColor="text1"/>
                <w:sz w:val="18"/>
                <w:szCs w:val="18"/>
                <w:lang w:val="hr-HR"/>
              </w:rPr>
              <w:t>eur</w:t>
            </w:r>
            <w:r w:rsidRPr="00B91D09">
              <w:rPr>
                <w:rFonts w:ascii="Arial" w:hAnsi="Arial" w:cs="Arial"/>
                <w:b/>
                <w:bCs/>
                <w:color w:val="000000" w:themeColor="text1"/>
                <w:sz w:val="18"/>
                <w:szCs w:val="18"/>
                <w:lang w:val="hr-HR"/>
              </w:rPr>
              <w:t>a</w:t>
            </w:r>
          </w:p>
        </w:tc>
      </w:tr>
      <w:tr w:rsidR="00321896" w:rsidRPr="00B91D09" w14:paraId="5E1A9E46" w14:textId="77777777" w:rsidTr="00207F67">
        <w:trPr>
          <w:trHeight w:val="64"/>
        </w:trPr>
        <w:tc>
          <w:tcPr>
            <w:tcW w:w="6576" w:type="dxa"/>
            <w:tcBorders>
              <w:left w:val="nil"/>
              <w:bottom w:val="nil"/>
              <w:right w:val="nil"/>
            </w:tcBorders>
            <w:vAlign w:val="bottom"/>
          </w:tcPr>
          <w:p w14:paraId="338565CD" w14:textId="77777777" w:rsidR="00321896" w:rsidRPr="00B91D09" w:rsidRDefault="00321896" w:rsidP="00CF4603">
            <w:pPr>
              <w:rPr>
                <w:rFonts w:ascii="Arial" w:hAnsi="Arial" w:cs="Arial"/>
                <w:b/>
                <w:bCs/>
                <w:color w:val="000000" w:themeColor="text1"/>
                <w:sz w:val="18"/>
                <w:szCs w:val="18"/>
                <w:lang w:val="hr-HR"/>
              </w:rPr>
            </w:pPr>
          </w:p>
        </w:tc>
        <w:tc>
          <w:tcPr>
            <w:tcW w:w="1219" w:type="dxa"/>
            <w:tcBorders>
              <w:left w:val="nil"/>
              <w:right w:val="nil"/>
            </w:tcBorders>
            <w:noWrap/>
            <w:vAlign w:val="bottom"/>
          </w:tcPr>
          <w:p w14:paraId="1F9F3B5F" w14:textId="77777777" w:rsidR="00321896" w:rsidRPr="00B91D09" w:rsidRDefault="00321896" w:rsidP="00CF4603">
            <w:pPr>
              <w:jc w:val="right"/>
              <w:rPr>
                <w:rFonts w:ascii="Arial" w:hAnsi="Arial" w:cs="Arial"/>
                <w:b/>
                <w:bCs/>
                <w:color w:val="000000" w:themeColor="text1"/>
                <w:sz w:val="18"/>
                <w:szCs w:val="18"/>
                <w:lang w:val="hr-HR"/>
              </w:rPr>
            </w:pPr>
          </w:p>
        </w:tc>
        <w:tc>
          <w:tcPr>
            <w:tcW w:w="1218" w:type="dxa"/>
            <w:tcBorders>
              <w:left w:val="nil"/>
              <w:right w:val="nil"/>
            </w:tcBorders>
            <w:vAlign w:val="bottom"/>
          </w:tcPr>
          <w:p w14:paraId="3AB57372" w14:textId="77777777" w:rsidR="00321896" w:rsidRPr="00B91D09" w:rsidRDefault="00321896" w:rsidP="00CF4603">
            <w:pPr>
              <w:jc w:val="right"/>
              <w:rPr>
                <w:rFonts w:ascii="Arial" w:hAnsi="Arial" w:cs="Arial"/>
                <w:b/>
                <w:bCs/>
                <w:color w:val="000000" w:themeColor="text1"/>
                <w:sz w:val="18"/>
                <w:szCs w:val="18"/>
                <w:lang w:val="hr-HR"/>
              </w:rPr>
            </w:pPr>
          </w:p>
        </w:tc>
      </w:tr>
      <w:tr w:rsidR="006D603C" w:rsidRPr="00B91D09" w14:paraId="0FAAA902" w14:textId="77777777" w:rsidTr="00207F67">
        <w:trPr>
          <w:trHeight w:val="64"/>
        </w:trPr>
        <w:tc>
          <w:tcPr>
            <w:tcW w:w="6576" w:type="dxa"/>
            <w:tcBorders>
              <w:left w:val="nil"/>
              <w:bottom w:val="nil"/>
              <w:right w:val="nil"/>
            </w:tcBorders>
            <w:vAlign w:val="bottom"/>
          </w:tcPr>
          <w:p w14:paraId="78AC98C2" w14:textId="0E8E7B7A" w:rsidR="006D603C" w:rsidRPr="00B91D09" w:rsidRDefault="006D603C" w:rsidP="006D603C">
            <w:pPr>
              <w:rPr>
                <w:rFonts w:ascii="Arial" w:hAnsi="Arial" w:cs="Arial"/>
                <w:b/>
                <w:bCs/>
                <w:color w:val="000000" w:themeColor="text1"/>
                <w:sz w:val="18"/>
                <w:szCs w:val="18"/>
                <w:lang w:val="hr-HR"/>
              </w:rPr>
            </w:pPr>
            <w:r w:rsidRPr="00321896">
              <w:rPr>
                <w:rFonts w:ascii="Arial" w:hAnsi="Arial" w:cs="Arial"/>
                <w:b/>
                <w:bCs/>
                <w:color w:val="000000" w:themeColor="text1"/>
                <w:sz w:val="18"/>
                <w:szCs w:val="18"/>
                <w:lang w:val="hr-HR"/>
              </w:rPr>
              <w:t>Prihodi od ugovora o osiguranju</w:t>
            </w:r>
          </w:p>
        </w:tc>
        <w:tc>
          <w:tcPr>
            <w:tcW w:w="1219" w:type="dxa"/>
            <w:tcBorders>
              <w:left w:val="nil"/>
              <w:bottom w:val="single" w:sz="12" w:space="0" w:color="auto"/>
              <w:right w:val="nil"/>
            </w:tcBorders>
            <w:noWrap/>
            <w:vAlign w:val="bottom"/>
          </w:tcPr>
          <w:p w14:paraId="106D442A" w14:textId="23B40549" w:rsidR="006D603C" w:rsidRPr="00B91D09" w:rsidRDefault="00E747EC" w:rsidP="006D603C">
            <w:pPr>
              <w:jc w:val="right"/>
              <w:rPr>
                <w:rFonts w:ascii="Arial" w:hAnsi="Arial" w:cs="Arial"/>
                <w:b/>
                <w:bCs/>
                <w:color w:val="000000" w:themeColor="text1"/>
                <w:sz w:val="18"/>
                <w:szCs w:val="18"/>
                <w:lang w:val="hr-HR"/>
              </w:rPr>
            </w:pPr>
            <w:r w:rsidRPr="00E747EC">
              <w:rPr>
                <w:rFonts w:ascii="Arial" w:hAnsi="Arial" w:cs="Arial"/>
                <w:b/>
                <w:bCs/>
                <w:color w:val="000000" w:themeColor="text1"/>
                <w:sz w:val="18"/>
                <w:szCs w:val="18"/>
                <w:lang w:val="hr-HR"/>
              </w:rPr>
              <w:t>2</w:t>
            </w:r>
            <w:r w:rsidR="00B34BA7">
              <w:rPr>
                <w:rFonts w:ascii="Arial" w:hAnsi="Arial" w:cs="Arial"/>
                <w:b/>
                <w:bCs/>
                <w:color w:val="000000" w:themeColor="text1"/>
                <w:sz w:val="18"/>
                <w:szCs w:val="18"/>
                <w:lang w:val="hr-HR"/>
              </w:rPr>
              <w:t>.</w:t>
            </w:r>
            <w:r w:rsidRPr="00E747EC">
              <w:rPr>
                <w:rFonts w:ascii="Arial" w:hAnsi="Arial" w:cs="Arial"/>
                <w:b/>
                <w:bCs/>
                <w:color w:val="000000" w:themeColor="text1"/>
                <w:sz w:val="18"/>
                <w:szCs w:val="18"/>
                <w:lang w:val="hr-HR"/>
              </w:rPr>
              <w:t>778</w:t>
            </w:r>
          </w:p>
        </w:tc>
        <w:tc>
          <w:tcPr>
            <w:tcW w:w="1218" w:type="dxa"/>
            <w:tcBorders>
              <w:left w:val="nil"/>
              <w:bottom w:val="single" w:sz="12" w:space="0" w:color="auto"/>
              <w:right w:val="nil"/>
            </w:tcBorders>
            <w:vAlign w:val="bottom"/>
          </w:tcPr>
          <w:p w14:paraId="4ADCB222" w14:textId="0F93F11C" w:rsidR="006D603C" w:rsidRPr="00B91D09" w:rsidRDefault="006D603C" w:rsidP="006D603C">
            <w:pPr>
              <w:jc w:val="right"/>
              <w:rPr>
                <w:rFonts w:ascii="Arial" w:hAnsi="Arial" w:cs="Arial"/>
                <w:b/>
                <w:bCs/>
                <w:color w:val="000000" w:themeColor="text1"/>
                <w:sz w:val="18"/>
                <w:szCs w:val="18"/>
                <w:lang w:val="hr-HR"/>
              </w:rPr>
            </w:pPr>
            <w:r w:rsidRPr="00791BE4">
              <w:rPr>
                <w:rFonts w:ascii="Arial" w:hAnsi="Arial" w:cs="Arial"/>
                <w:b/>
                <w:bCs/>
                <w:color w:val="000000" w:themeColor="text1"/>
                <w:sz w:val="18"/>
                <w:szCs w:val="18"/>
                <w:lang w:val="hr-HR"/>
              </w:rPr>
              <w:t>2</w:t>
            </w:r>
            <w:r>
              <w:rPr>
                <w:rFonts w:ascii="Arial" w:hAnsi="Arial" w:cs="Arial"/>
                <w:b/>
                <w:bCs/>
                <w:color w:val="000000" w:themeColor="text1"/>
                <w:sz w:val="18"/>
                <w:szCs w:val="18"/>
                <w:lang w:val="hr-HR"/>
              </w:rPr>
              <w:t>.</w:t>
            </w:r>
            <w:r w:rsidRPr="00791BE4">
              <w:rPr>
                <w:rFonts w:ascii="Arial" w:hAnsi="Arial" w:cs="Arial"/>
                <w:b/>
                <w:bCs/>
                <w:color w:val="000000" w:themeColor="text1"/>
                <w:sz w:val="18"/>
                <w:szCs w:val="18"/>
                <w:lang w:val="hr-HR"/>
              </w:rPr>
              <w:t>70</w:t>
            </w:r>
            <w:r>
              <w:rPr>
                <w:rFonts w:ascii="Arial" w:hAnsi="Arial" w:cs="Arial"/>
                <w:b/>
                <w:bCs/>
                <w:color w:val="000000" w:themeColor="text1"/>
                <w:sz w:val="18"/>
                <w:szCs w:val="18"/>
                <w:lang w:val="hr-HR"/>
              </w:rPr>
              <w:t>2</w:t>
            </w:r>
          </w:p>
        </w:tc>
      </w:tr>
      <w:tr w:rsidR="006D603C" w:rsidRPr="00B91D09" w14:paraId="4FB6DF9A" w14:textId="77777777" w:rsidTr="00207F67">
        <w:trPr>
          <w:trHeight w:val="122"/>
        </w:trPr>
        <w:tc>
          <w:tcPr>
            <w:tcW w:w="6576" w:type="dxa"/>
            <w:tcBorders>
              <w:left w:val="nil"/>
              <w:bottom w:val="nil"/>
              <w:right w:val="nil"/>
            </w:tcBorders>
            <w:vAlign w:val="bottom"/>
          </w:tcPr>
          <w:p w14:paraId="0B55D7FA" w14:textId="77777777" w:rsidR="006D603C" w:rsidRPr="00F959D0" w:rsidRDefault="006D603C" w:rsidP="006D603C">
            <w:pPr>
              <w:rPr>
                <w:rFonts w:ascii="Arial" w:hAnsi="Arial" w:cs="Arial"/>
                <w:b/>
                <w:bCs/>
                <w:color w:val="000000" w:themeColor="text1"/>
                <w:sz w:val="4"/>
                <w:szCs w:val="4"/>
                <w:lang w:val="hr-HR"/>
              </w:rPr>
            </w:pPr>
          </w:p>
        </w:tc>
        <w:tc>
          <w:tcPr>
            <w:tcW w:w="1219" w:type="dxa"/>
            <w:tcBorders>
              <w:top w:val="single" w:sz="12" w:space="0" w:color="auto"/>
              <w:left w:val="nil"/>
              <w:bottom w:val="nil"/>
              <w:right w:val="nil"/>
            </w:tcBorders>
            <w:noWrap/>
            <w:vAlign w:val="bottom"/>
          </w:tcPr>
          <w:p w14:paraId="774B3FD3" w14:textId="77777777" w:rsidR="006D603C" w:rsidRPr="00F959D0" w:rsidRDefault="006D603C" w:rsidP="006D603C">
            <w:pPr>
              <w:jc w:val="right"/>
              <w:rPr>
                <w:rFonts w:ascii="Arial" w:hAnsi="Arial" w:cs="Arial"/>
                <w:b/>
                <w:bCs/>
                <w:color w:val="000000" w:themeColor="text1"/>
                <w:sz w:val="4"/>
                <w:szCs w:val="4"/>
                <w:lang w:val="hr-HR"/>
              </w:rPr>
            </w:pPr>
          </w:p>
        </w:tc>
        <w:tc>
          <w:tcPr>
            <w:tcW w:w="1218" w:type="dxa"/>
            <w:tcBorders>
              <w:top w:val="single" w:sz="12" w:space="0" w:color="auto"/>
              <w:left w:val="nil"/>
              <w:bottom w:val="nil"/>
              <w:right w:val="nil"/>
            </w:tcBorders>
            <w:vAlign w:val="bottom"/>
          </w:tcPr>
          <w:p w14:paraId="1CDC6FB9" w14:textId="77777777" w:rsidR="006D603C" w:rsidRPr="00F959D0" w:rsidRDefault="006D603C" w:rsidP="006D603C">
            <w:pPr>
              <w:jc w:val="right"/>
              <w:rPr>
                <w:rFonts w:ascii="Arial" w:hAnsi="Arial" w:cs="Arial"/>
                <w:b/>
                <w:bCs/>
                <w:color w:val="000000" w:themeColor="text1"/>
                <w:sz w:val="4"/>
                <w:szCs w:val="4"/>
                <w:lang w:val="hr-HR"/>
              </w:rPr>
            </w:pPr>
          </w:p>
        </w:tc>
      </w:tr>
      <w:tr w:rsidR="006D603C" w:rsidRPr="00B91D09" w14:paraId="60FC27AF" w14:textId="77777777" w:rsidTr="00207F67">
        <w:trPr>
          <w:trHeight w:val="132"/>
        </w:trPr>
        <w:tc>
          <w:tcPr>
            <w:tcW w:w="6576" w:type="dxa"/>
            <w:tcBorders>
              <w:top w:val="nil"/>
              <w:left w:val="nil"/>
              <w:bottom w:val="nil"/>
              <w:right w:val="nil"/>
            </w:tcBorders>
            <w:vAlign w:val="bottom"/>
          </w:tcPr>
          <w:p w14:paraId="7F94FA0B" w14:textId="77777777" w:rsidR="006D603C" w:rsidRPr="00B91D09" w:rsidRDefault="006D603C" w:rsidP="006D603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Neto prihodi od ulaganja</w:t>
            </w:r>
          </w:p>
        </w:tc>
        <w:tc>
          <w:tcPr>
            <w:tcW w:w="1219" w:type="dxa"/>
            <w:noWrap/>
            <w:vAlign w:val="bottom"/>
          </w:tcPr>
          <w:p w14:paraId="11497C79" w14:textId="7E6FD70A" w:rsidR="006D603C" w:rsidRPr="007C7186" w:rsidRDefault="00E747EC" w:rsidP="006D603C">
            <w:pPr>
              <w:jc w:val="right"/>
              <w:rPr>
                <w:rFonts w:ascii="Arial" w:hAnsi="Arial" w:cs="Arial"/>
                <w:bCs/>
                <w:color w:val="000000"/>
                <w:sz w:val="18"/>
                <w:szCs w:val="18"/>
              </w:rPr>
            </w:pPr>
            <w:r w:rsidRPr="00E747EC">
              <w:rPr>
                <w:rFonts w:ascii="Arial" w:hAnsi="Arial" w:cs="Arial"/>
                <w:bCs/>
                <w:color w:val="000000"/>
                <w:sz w:val="18"/>
                <w:szCs w:val="18"/>
              </w:rPr>
              <w:t>212</w:t>
            </w:r>
          </w:p>
        </w:tc>
        <w:tc>
          <w:tcPr>
            <w:tcW w:w="1218" w:type="dxa"/>
            <w:vAlign w:val="bottom"/>
          </w:tcPr>
          <w:p w14:paraId="4B38E6D4" w14:textId="32813118" w:rsidR="006D603C" w:rsidRPr="00644C5D" w:rsidRDefault="006D603C" w:rsidP="006D603C">
            <w:pPr>
              <w:jc w:val="right"/>
              <w:rPr>
                <w:rFonts w:ascii="Arial" w:hAnsi="Arial" w:cs="Arial"/>
                <w:bCs/>
                <w:color w:val="000000" w:themeColor="text1"/>
                <w:sz w:val="18"/>
                <w:szCs w:val="18"/>
                <w:lang w:val="hr-HR"/>
              </w:rPr>
            </w:pPr>
            <w:r>
              <w:rPr>
                <w:rFonts w:ascii="Arial" w:hAnsi="Arial" w:cs="Arial"/>
                <w:bCs/>
                <w:color w:val="000000"/>
                <w:sz w:val="18"/>
                <w:szCs w:val="18"/>
              </w:rPr>
              <w:t>251</w:t>
            </w:r>
          </w:p>
        </w:tc>
      </w:tr>
      <w:tr w:rsidR="006D603C" w:rsidRPr="00B91D09" w14:paraId="0BC6FE09" w14:textId="77777777" w:rsidTr="00207F67">
        <w:trPr>
          <w:trHeight w:val="125"/>
        </w:trPr>
        <w:tc>
          <w:tcPr>
            <w:tcW w:w="6576" w:type="dxa"/>
            <w:tcBorders>
              <w:top w:val="nil"/>
              <w:left w:val="nil"/>
              <w:right w:val="nil"/>
            </w:tcBorders>
            <w:vAlign w:val="bottom"/>
          </w:tcPr>
          <w:p w14:paraId="448B4827" w14:textId="77777777" w:rsidR="006D603C" w:rsidRPr="00B91D09" w:rsidRDefault="006D603C" w:rsidP="006D603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Ostali poslovni prihodi</w:t>
            </w:r>
          </w:p>
        </w:tc>
        <w:tc>
          <w:tcPr>
            <w:tcW w:w="1219" w:type="dxa"/>
            <w:tcBorders>
              <w:top w:val="nil"/>
              <w:left w:val="nil"/>
              <w:bottom w:val="single" w:sz="4" w:space="0" w:color="auto"/>
              <w:right w:val="nil"/>
            </w:tcBorders>
            <w:noWrap/>
            <w:vAlign w:val="bottom"/>
          </w:tcPr>
          <w:p w14:paraId="2E5BE95E" w14:textId="1220FA17" w:rsidR="006D603C" w:rsidRPr="007C7186" w:rsidRDefault="00E747EC" w:rsidP="006D603C">
            <w:pPr>
              <w:jc w:val="right"/>
              <w:rPr>
                <w:rFonts w:ascii="Arial" w:hAnsi="Arial" w:cs="Arial"/>
                <w:bCs/>
                <w:color w:val="000000"/>
                <w:sz w:val="18"/>
                <w:szCs w:val="18"/>
              </w:rPr>
            </w:pPr>
            <w:r w:rsidRPr="00E747EC">
              <w:rPr>
                <w:rFonts w:ascii="Arial" w:hAnsi="Arial" w:cs="Arial"/>
                <w:bCs/>
                <w:color w:val="000000"/>
                <w:sz w:val="18"/>
                <w:szCs w:val="18"/>
              </w:rPr>
              <w:t>10</w:t>
            </w:r>
          </w:p>
        </w:tc>
        <w:tc>
          <w:tcPr>
            <w:tcW w:w="1218" w:type="dxa"/>
            <w:tcBorders>
              <w:top w:val="nil"/>
              <w:left w:val="nil"/>
              <w:bottom w:val="single" w:sz="4" w:space="0" w:color="auto"/>
              <w:right w:val="nil"/>
            </w:tcBorders>
            <w:vAlign w:val="bottom"/>
          </w:tcPr>
          <w:p w14:paraId="171495E4" w14:textId="76AFF91F" w:rsidR="006D603C" w:rsidRPr="00644C5D" w:rsidRDefault="006D603C" w:rsidP="006D603C">
            <w:pPr>
              <w:jc w:val="right"/>
              <w:rPr>
                <w:rFonts w:ascii="Arial" w:hAnsi="Arial" w:cs="Arial"/>
                <w:color w:val="000000" w:themeColor="text1"/>
                <w:sz w:val="18"/>
                <w:szCs w:val="18"/>
                <w:lang w:val="hr-HR"/>
              </w:rPr>
            </w:pPr>
            <w:r>
              <w:rPr>
                <w:rFonts w:ascii="Arial" w:hAnsi="Arial" w:cs="Arial"/>
                <w:bCs/>
                <w:color w:val="000000"/>
                <w:sz w:val="18"/>
                <w:szCs w:val="18"/>
              </w:rPr>
              <w:t>11</w:t>
            </w:r>
          </w:p>
        </w:tc>
      </w:tr>
      <w:tr w:rsidR="006D603C" w:rsidRPr="00B91D09" w14:paraId="3E94D21B" w14:textId="77777777" w:rsidTr="00207F67">
        <w:trPr>
          <w:trHeight w:val="112"/>
        </w:trPr>
        <w:tc>
          <w:tcPr>
            <w:tcW w:w="6576" w:type="dxa"/>
            <w:tcBorders>
              <w:left w:val="nil"/>
              <w:right w:val="nil"/>
            </w:tcBorders>
            <w:vAlign w:val="bottom"/>
          </w:tcPr>
          <w:p w14:paraId="6C0C4734" w14:textId="77777777" w:rsidR="006D603C" w:rsidRPr="00B91D09" w:rsidRDefault="006D603C" w:rsidP="006D603C">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Neto prihodi</w:t>
            </w:r>
          </w:p>
        </w:tc>
        <w:tc>
          <w:tcPr>
            <w:tcW w:w="1219" w:type="dxa"/>
            <w:tcBorders>
              <w:top w:val="single" w:sz="4" w:space="0" w:color="auto"/>
              <w:left w:val="nil"/>
              <w:bottom w:val="single" w:sz="12" w:space="0" w:color="auto"/>
              <w:right w:val="nil"/>
            </w:tcBorders>
            <w:noWrap/>
            <w:vAlign w:val="bottom"/>
          </w:tcPr>
          <w:p w14:paraId="2E148EFA" w14:textId="4BDC73CC" w:rsidR="006D603C" w:rsidRPr="00B91D09" w:rsidRDefault="00E747EC" w:rsidP="006D603C">
            <w:pPr>
              <w:jc w:val="right"/>
              <w:rPr>
                <w:rFonts w:ascii="Arial" w:hAnsi="Arial" w:cs="Arial"/>
                <w:b/>
                <w:bCs/>
                <w:color w:val="000000" w:themeColor="text1"/>
                <w:sz w:val="18"/>
                <w:szCs w:val="18"/>
                <w:lang w:val="hr-HR"/>
              </w:rPr>
            </w:pPr>
            <w:r w:rsidRPr="00E747EC">
              <w:rPr>
                <w:rFonts w:ascii="Arial" w:hAnsi="Arial" w:cs="Arial"/>
                <w:b/>
                <w:bCs/>
                <w:color w:val="000000" w:themeColor="text1"/>
                <w:sz w:val="18"/>
                <w:szCs w:val="18"/>
                <w:lang w:val="hr-HR"/>
              </w:rPr>
              <w:t>3.000</w:t>
            </w:r>
          </w:p>
        </w:tc>
        <w:tc>
          <w:tcPr>
            <w:tcW w:w="1218" w:type="dxa"/>
            <w:tcBorders>
              <w:top w:val="single" w:sz="4" w:space="0" w:color="auto"/>
              <w:left w:val="nil"/>
              <w:bottom w:val="single" w:sz="12" w:space="0" w:color="auto"/>
              <w:right w:val="nil"/>
            </w:tcBorders>
            <w:vAlign w:val="bottom"/>
          </w:tcPr>
          <w:p w14:paraId="65BDD4AD" w14:textId="6F2DAE2F" w:rsidR="006D603C" w:rsidRPr="00501B08" w:rsidRDefault="006D603C" w:rsidP="006D603C">
            <w:pPr>
              <w:jc w:val="right"/>
              <w:rPr>
                <w:rFonts w:ascii="Arial" w:hAnsi="Arial" w:cs="Arial"/>
                <w:b/>
                <w:bCs/>
                <w:color w:val="000000" w:themeColor="text1"/>
                <w:sz w:val="18"/>
                <w:szCs w:val="18"/>
                <w:lang w:val="hr-HR"/>
              </w:rPr>
            </w:pPr>
            <w:r w:rsidRPr="00791BE4">
              <w:rPr>
                <w:rFonts w:ascii="Arial" w:hAnsi="Arial" w:cs="Arial"/>
                <w:b/>
                <w:bCs/>
                <w:color w:val="000000" w:themeColor="text1"/>
                <w:sz w:val="18"/>
                <w:szCs w:val="18"/>
                <w:lang w:val="hr-HR"/>
              </w:rPr>
              <w:t>2.964</w:t>
            </w:r>
          </w:p>
        </w:tc>
      </w:tr>
      <w:tr w:rsidR="006D603C" w:rsidRPr="00B91D09" w14:paraId="30951D2F" w14:textId="77777777" w:rsidTr="00207F67">
        <w:trPr>
          <w:trHeight w:val="123"/>
        </w:trPr>
        <w:tc>
          <w:tcPr>
            <w:tcW w:w="6576" w:type="dxa"/>
            <w:tcBorders>
              <w:left w:val="nil"/>
              <w:right w:val="nil"/>
            </w:tcBorders>
            <w:vAlign w:val="bottom"/>
          </w:tcPr>
          <w:p w14:paraId="38C74506" w14:textId="77777777" w:rsidR="006D603C" w:rsidRPr="00B91D09" w:rsidRDefault="006D603C" w:rsidP="006D603C">
            <w:pPr>
              <w:rPr>
                <w:rFonts w:ascii="Arial" w:hAnsi="Arial" w:cs="Arial"/>
                <w:b/>
                <w:bCs/>
                <w:color w:val="000000" w:themeColor="text1"/>
                <w:sz w:val="18"/>
                <w:szCs w:val="18"/>
                <w:lang w:val="hr-HR"/>
              </w:rPr>
            </w:pPr>
          </w:p>
        </w:tc>
        <w:tc>
          <w:tcPr>
            <w:tcW w:w="1219" w:type="dxa"/>
            <w:tcBorders>
              <w:top w:val="single" w:sz="4" w:space="0" w:color="auto"/>
              <w:left w:val="nil"/>
              <w:bottom w:val="single" w:sz="4" w:space="0" w:color="auto"/>
              <w:right w:val="nil"/>
            </w:tcBorders>
            <w:noWrap/>
            <w:vAlign w:val="bottom"/>
          </w:tcPr>
          <w:p w14:paraId="4FAFC04F" w14:textId="77777777" w:rsidR="006D603C" w:rsidRPr="00B91D09" w:rsidRDefault="006D603C" w:rsidP="006D603C">
            <w:pPr>
              <w:jc w:val="right"/>
              <w:rPr>
                <w:rFonts w:ascii="Arial" w:hAnsi="Arial" w:cs="Arial"/>
                <w:b/>
                <w:color w:val="000000" w:themeColor="text1"/>
                <w:sz w:val="18"/>
                <w:szCs w:val="18"/>
                <w:lang w:val="hr-HR"/>
              </w:rPr>
            </w:pPr>
          </w:p>
        </w:tc>
        <w:tc>
          <w:tcPr>
            <w:tcW w:w="1218" w:type="dxa"/>
            <w:tcBorders>
              <w:top w:val="single" w:sz="4" w:space="0" w:color="auto"/>
              <w:left w:val="nil"/>
              <w:bottom w:val="single" w:sz="4" w:space="0" w:color="auto"/>
              <w:right w:val="nil"/>
            </w:tcBorders>
            <w:vAlign w:val="bottom"/>
          </w:tcPr>
          <w:p w14:paraId="24717B54" w14:textId="77777777" w:rsidR="006D603C" w:rsidRPr="00501B08" w:rsidRDefault="006D603C" w:rsidP="006D603C">
            <w:pPr>
              <w:jc w:val="right"/>
              <w:rPr>
                <w:rFonts w:ascii="Arial" w:hAnsi="Arial" w:cs="Arial"/>
                <w:b/>
                <w:bCs/>
                <w:sz w:val="18"/>
                <w:szCs w:val="18"/>
              </w:rPr>
            </w:pPr>
          </w:p>
        </w:tc>
      </w:tr>
      <w:tr w:rsidR="006D603C" w:rsidRPr="00B91D09" w14:paraId="7F0DDD05" w14:textId="77777777" w:rsidTr="00207F67">
        <w:trPr>
          <w:trHeight w:val="123"/>
        </w:trPr>
        <w:tc>
          <w:tcPr>
            <w:tcW w:w="6576" w:type="dxa"/>
            <w:tcBorders>
              <w:left w:val="nil"/>
              <w:right w:val="nil"/>
            </w:tcBorders>
            <w:vAlign w:val="bottom"/>
          </w:tcPr>
          <w:p w14:paraId="1A923E1A" w14:textId="4EE1E3CD" w:rsidR="006D603C" w:rsidRPr="00B91D09" w:rsidRDefault="006D603C" w:rsidP="006D603C">
            <w:pPr>
              <w:rPr>
                <w:rFonts w:ascii="Arial" w:hAnsi="Arial" w:cs="Arial"/>
                <w:b/>
                <w:bCs/>
                <w:color w:val="000000" w:themeColor="text1"/>
                <w:sz w:val="18"/>
                <w:szCs w:val="18"/>
                <w:lang w:val="hr-HR"/>
              </w:rPr>
            </w:pPr>
            <w:r w:rsidRPr="000D7A41">
              <w:rPr>
                <w:rFonts w:ascii="Arial" w:hAnsi="Arial" w:cs="Arial"/>
                <w:b/>
                <w:bCs/>
                <w:color w:val="000000" w:themeColor="text1"/>
                <w:sz w:val="18"/>
                <w:szCs w:val="18"/>
                <w:lang w:val="hr-HR"/>
              </w:rPr>
              <w:t>Rashodi od ugovora o osiguranju</w:t>
            </w:r>
          </w:p>
        </w:tc>
        <w:tc>
          <w:tcPr>
            <w:tcW w:w="1219" w:type="dxa"/>
            <w:tcBorders>
              <w:top w:val="single" w:sz="4" w:space="0" w:color="auto"/>
              <w:left w:val="nil"/>
              <w:bottom w:val="single" w:sz="4" w:space="0" w:color="auto"/>
              <w:right w:val="nil"/>
            </w:tcBorders>
            <w:noWrap/>
            <w:vAlign w:val="bottom"/>
          </w:tcPr>
          <w:p w14:paraId="77653C97" w14:textId="5436E976" w:rsidR="006D603C" w:rsidRPr="00B91D09" w:rsidRDefault="00E747EC" w:rsidP="006D603C">
            <w:pPr>
              <w:jc w:val="right"/>
              <w:rPr>
                <w:rFonts w:ascii="Arial" w:hAnsi="Arial" w:cs="Arial"/>
                <w:b/>
                <w:color w:val="000000" w:themeColor="text1"/>
                <w:sz w:val="18"/>
                <w:szCs w:val="18"/>
                <w:lang w:val="hr-HR"/>
              </w:rPr>
            </w:pPr>
            <w:r>
              <w:rPr>
                <w:rFonts w:ascii="Arial" w:hAnsi="Arial" w:cs="Arial"/>
                <w:b/>
                <w:color w:val="000000" w:themeColor="text1"/>
                <w:sz w:val="18"/>
                <w:szCs w:val="18"/>
                <w:lang w:val="hr-HR"/>
              </w:rPr>
              <w:t>(</w:t>
            </w:r>
            <w:r w:rsidRPr="00E747EC">
              <w:rPr>
                <w:rFonts w:ascii="Arial" w:hAnsi="Arial" w:cs="Arial"/>
                <w:b/>
                <w:color w:val="000000" w:themeColor="text1"/>
                <w:sz w:val="18"/>
                <w:szCs w:val="18"/>
                <w:lang w:val="hr-HR"/>
              </w:rPr>
              <w:t>2</w:t>
            </w:r>
            <w:r>
              <w:rPr>
                <w:rFonts w:ascii="Arial" w:hAnsi="Arial" w:cs="Arial"/>
                <w:b/>
                <w:color w:val="000000" w:themeColor="text1"/>
                <w:sz w:val="18"/>
                <w:szCs w:val="18"/>
                <w:lang w:val="hr-HR"/>
              </w:rPr>
              <w:t>.</w:t>
            </w:r>
            <w:r w:rsidRPr="00E747EC">
              <w:rPr>
                <w:rFonts w:ascii="Arial" w:hAnsi="Arial" w:cs="Arial"/>
                <w:b/>
                <w:color w:val="000000" w:themeColor="text1"/>
                <w:sz w:val="18"/>
                <w:szCs w:val="18"/>
                <w:lang w:val="hr-HR"/>
              </w:rPr>
              <w:t>703</w:t>
            </w:r>
            <w:r>
              <w:rPr>
                <w:rFonts w:ascii="Arial" w:hAnsi="Arial" w:cs="Arial"/>
                <w:b/>
                <w:color w:val="000000" w:themeColor="text1"/>
                <w:sz w:val="18"/>
                <w:szCs w:val="18"/>
                <w:lang w:val="hr-HR"/>
              </w:rPr>
              <w:t>)</w:t>
            </w:r>
          </w:p>
        </w:tc>
        <w:tc>
          <w:tcPr>
            <w:tcW w:w="1218" w:type="dxa"/>
            <w:tcBorders>
              <w:top w:val="single" w:sz="4" w:space="0" w:color="auto"/>
              <w:left w:val="nil"/>
              <w:bottom w:val="single" w:sz="4" w:space="0" w:color="auto"/>
              <w:right w:val="nil"/>
            </w:tcBorders>
            <w:vAlign w:val="bottom"/>
          </w:tcPr>
          <w:p w14:paraId="01D26233" w14:textId="3DEF325B" w:rsidR="006D603C" w:rsidRPr="00501B08" w:rsidRDefault="006D603C" w:rsidP="006D603C">
            <w:pPr>
              <w:jc w:val="right"/>
              <w:rPr>
                <w:rFonts w:ascii="Arial" w:hAnsi="Arial" w:cs="Arial"/>
                <w:b/>
                <w:bCs/>
                <w:sz w:val="18"/>
                <w:szCs w:val="18"/>
              </w:rPr>
            </w:pPr>
            <w:r>
              <w:rPr>
                <w:rFonts w:ascii="Arial" w:hAnsi="Arial" w:cs="Arial"/>
                <w:b/>
                <w:color w:val="000000" w:themeColor="text1"/>
                <w:sz w:val="18"/>
                <w:szCs w:val="18"/>
                <w:lang w:val="hr-HR"/>
              </w:rPr>
              <w:t>(</w:t>
            </w:r>
            <w:r w:rsidRPr="00791BE4">
              <w:rPr>
                <w:rFonts w:ascii="Arial" w:hAnsi="Arial" w:cs="Arial"/>
                <w:b/>
                <w:color w:val="000000" w:themeColor="text1"/>
                <w:sz w:val="18"/>
                <w:szCs w:val="18"/>
                <w:lang w:val="hr-HR"/>
              </w:rPr>
              <w:t>2</w:t>
            </w:r>
            <w:r>
              <w:rPr>
                <w:rFonts w:ascii="Arial" w:hAnsi="Arial" w:cs="Arial"/>
                <w:b/>
                <w:color w:val="000000" w:themeColor="text1"/>
                <w:sz w:val="18"/>
                <w:szCs w:val="18"/>
                <w:lang w:val="hr-HR"/>
              </w:rPr>
              <w:t>.</w:t>
            </w:r>
            <w:r w:rsidRPr="00791BE4">
              <w:rPr>
                <w:rFonts w:ascii="Arial" w:hAnsi="Arial" w:cs="Arial"/>
                <w:b/>
                <w:color w:val="000000" w:themeColor="text1"/>
                <w:sz w:val="18"/>
                <w:szCs w:val="18"/>
                <w:lang w:val="hr-HR"/>
              </w:rPr>
              <w:t>086</w:t>
            </w:r>
            <w:r>
              <w:rPr>
                <w:rFonts w:ascii="Arial" w:hAnsi="Arial" w:cs="Arial"/>
                <w:b/>
                <w:color w:val="000000" w:themeColor="text1"/>
                <w:sz w:val="18"/>
                <w:szCs w:val="18"/>
                <w:lang w:val="hr-HR"/>
              </w:rPr>
              <w:t>)</w:t>
            </w:r>
          </w:p>
        </w:tc>
      </w:tr>
      <w:tr w:rsidR="006D603C" w:rsidRPr="00B91D09" w14:paraId="3F26B334" w14:textId="77777777" w:rsidTr="00207F67">
        <w:trPr>
          <w:trHeight w:val="123"/>
        </w:trPr>
        <w:tc>
          <w:tcPr>
            <w:tcW w:w="6576" w:type="dxa"/>
            <w:tcBorders>
              <w:left w:val="nil"/>
              <w:right w:val="nil"/>
            </w:tcBorders>
            <w:vAlign w:val="bottom"/>
          </w:tcPr>
          <w:p w14:paraId="3C811F85" w14:textId="5133B70A" w:rsidR="006D603C" w:rsidRPr="00B91D09" w:rsidRDefault="006D603C" w:rsidP="006D603C">
            <w:pPr>
              <w:rPr>
                <w:rFonts w:ascii="Arial" w:hAnsi="Arial" w:cs="Arial"/>
                <w:b/>
                <w:bCs/>
                <w:color w:val="000000" w:themeColor="text1"/>
                <w:sz w:val="18"/>
                <w:szCs w:val="18"/>
                <w:lang w:val="hr-HR"/>
              </w:rPr>
            </w:pPr>
            <w:r w:rsidRPr="000D7A41">
              <w:rPr>
                <w:rFonts w:ascii="Arial" w:hAnsi="Arial" w:cs="Arial"/>
                <w:b/>
                <w:bCs/>
                <w:color w:val="000000" w:themeColor="text1"/>
                <w:sz w:val="18"/>
                <w:szCs w:val="18"/>
                <w:lang w:val="hr-HR"/>
              </w:rPr>
              <w:t>Neto rezultat ugovora o (pasivnom) reosiguranju</w:t>
            </w:r>
          </w:p>
        </w:tc>
        <w:tc>
          <w:tcPr>
            <w:tcW w:w="1219" w:type="dxa"/>
            <w:tcBorders>
              <w:top w:val="single" w:sz="4" w:space="0" w:color="auto"/>
              <w:left w:val="nil"/>
              <w:bottom w:val="single" w:sz="12" w:space="0" w:color="auto"/>
              <w:right w:val="nil"/>
            </w:tcBorders>
            <w:noWrap/>
            <w:vAlign w:val="bottom"/>
          </w:tcPr>
          <w:p w14:paraId="40A30C94" w14:textId="42B658E3" w:rsidR="006D603C" w:rsidRPr="00B91D09" w:rsidRDefault="00E747EC" w:rsidP="006D603C">
            <w:pPr>
              <w:jc w:val="right"/>
              <w:rPr>
                <w:rFonts w:ascii="Arial" w:hAnsi="Arial" w:cs="Arial"/>
                <w:b/>
                <w:color w:val="000000" w:themeColor="text1"/>
                <w:sz w:val="18"/>
                <w:szCs w:val="18"/>
                <w:lang w:val="hr-HR"/>
              </w:rPr>
            </w:pPr>
            <w:r>
              <w:rPr>
                <w:rFonts w:ascii="Arial" w:hAnsi="Arial" w:cs="Arial"/>
                <w:b/>
                <w:color w:val="000000" w:themeColor="text1"/>
                <w:sz w:val="18"/>
                <w:szCs w:val="18"/>
                <w:lang w:val="hr-HR"/>
              </w:rPr>
              <w:t>(243)</w:t>
            </w:r>
          </w:p>
        </w:tc>
        <w:tc>
          <w:tcPr>
            <w:tcW w:w="1218" w:type="dxa"/>
            <w:tcBorders>
              <w:top w:val="single" w:sz="4" w:space="0" w:color="auto"/>
              <w:left w:val="nil"/>
              <w:bottom w:val="single" w:sz="12" w:space="0" w:color="auto"/>
              <w:right w:val="nil"/>
            </w:tcBorders>
            <w:vAlign w:val="bottom"/>
          </w:tcPr>
          <w:p w14:paraId="4A266CBF" w14:textId="677BC7E8" w:rsidR="006D603C" w:rsidRPr="00501B08" w:rsidRDefault="006D603C" w:rsidP="006D603C">
            <w:pPr>
              <w:jc w:val="right"/>
              <w:rPr>
                <w:rFonts w:ascii="Arial" w:hAnsi="Arial" w:cs="Arial"/>
                <w:b/>
                <w:bCs/>
                <w:sz w:val="18"/>
                <w:szCs w:val="18"/>
              </w:rPr>
            </w:pPr>
            <w:r>
              <w:rPr>
                <w:rFonts w:ascii="Arial" w:hAnsi="Arial" w:cs="Arial"/>
                <w:b/>
                <w:color w:val="000000" w:themeColor="text1"/>
                <w:sz w:val="18"/>
                <w:szCs w:val="18"/>
                <w:lang w:val="hr-HR"/>
              </w:rPr>
              <w:t>(</w:t>
            </w:r>
            <w:r w:rsidRPr="00791BE4">
              <w:rPr>
                <w:rFonts w:ascii="Arial" w:hAnsi="Arial" w:cs="Arial"/>
                <w:b/>
                <w:color w:val="000000" w:themeColor="text1"/>
                <w:sz w:val="18"/>
                <w:szCs w:val="18"/>
                <w:lang w:val="hr-HR"/>
              </w:rPr>
              <w:t>525</w:t>
            </w:r>
            <w:r>
              <w:rPr>
                <w:rFonts w:ascii="Arial" w:hAnsi="Arial" w:cs="Arial"/>
                <w:b/>
                <w:color w:val="000000" w:themeColor="text1"/>
                <w:sz w:val="18"/>
                <w:szCs w:val="18"/>
                <w:lang w:val="hr-HR"/>
              </w:rPr>
              <w:t>)</w:t>
            </w:r>
          </w:p>
        </w:tc>
      </w:tr>
      <w:tr w:rsidR="006D603C" w:rsidRPr="00B91D09" w14:paraId="29333FE1" w14:textId="77777777" w:rsidTr="00207F67">
        <w:trPr>
          <w:trHeight w:val="82"/>
        </w:trPr>
        <w:tc>
          <w:tcPr>
            <w:tcW w:w="6576" w:type="dxa"/>
            <w:tcBorders>
              <w:left w:val="nil"/>
              <w:bottom w:val="nil"/>
              <w:right w:val="nil"/>
            </w:tcBorders>
            <w:vAlign w:val="bottom"/>
          </w:tcPr>
          <w:p w14:paraId="36AC53DD" w14:textId="77777777" w:rsidR="006D603C" w:rsidRPr="00B91D09" w:rsidRDefault="006D603C" w:rsidP="006D603C">
            <w:pPr>
              <w:spacing w:line="140" w:lineRule="exact"/>
              <w:rPr>
                <w:rFonts w:ascii="Arial" w:hAnsi="Arial" w:cs="Arial"/>
                <w:color w:val="000000" w:themeColor="text1"/>
                <w:sz w:val="18"/>
                <w:szCs w:val="18"/>
                <w:lang w:val="hr-HR"/>
              </w:rPr>
            </w:pPr>
          </w:p>
        </w:tc>
        <w:tc>
          <w:tcPr>
            <w:tcW w:w="1219" w:type="dxa"/>
            <w:tcBorders>
              <w:top w:val="single" w:sz="12" w:space="0" w:color="auto"/>
              <w:left w:val="nil"/>
              <w:bottom w:val="nil"/>
              <w:right w:val="nil"/>
            </w:tcBorders>
            <w:noWrap/>
            <w:vAlign w:val="bottom"/>
          </w:tcPr>
          <w:p w14:paraId="0C1A281E" w14:textId="77777777" w:rsidR="006D603C" w:rsidRPr="00B91D09" w:rsidRDefault="006D603C" w:rsidP="006D603C">
            <w:pPr>
              <w:spacing w:line="140" w:lineRule="exact"/>
              <w:jc w:val="right"/>
              <w:rPr>
                <w:rFonts w:ascii="Arial" w:hAnsi="Arial" w:cs="Arial"/>
                <w:color w:val="000000" w:themeColor="text1"/>
                <w:sz w:val="18"/>
                <w:szCs w:val="18"/>
                <w:lang w:val="hr-HR"/>
              </w:rPr>
            </w:pPr>
          </w:p>
        </w:tc>
        <w:tc>
          <w:tcPr>
            <w:tcW w:w="1218" w:type="dxa"/>
            <w:tcBorders>
              <w:top w:val="single" w:sz="12" w:space="0" w:color="auto"/>
              <w:left w:val="nil"/>
              <w:bottom w:val="nil"/>
              <w:right w:val="nil"/>
            </w:tcBorders>
            <w:vAlign w:val="bottom"/>
          </w:tcPr>
          <w:p w14:paraId="6281D0C7" w14:textId="77777777" w:rsidR="006D603C" w:rsidRPr="00B91D09" w:rsidRDefault="006D603C" w:rsidP="006D603C">
            <w:pPr>
              <w:spacing w:line="140" w:lineRule="exact"/>
              <w:jc w:val="right"/>
              <w:rPr>
                <w:rFonts w:ascii="Arial" w:hAnsi="Arial" w:cs="Arial"/>
                <w:color w:val="000000" w:themeColor="text1"/>
                <w:sz w:val="18"/>
                <w:szCs w:val="18"/>
                <w:lang w:val="hr-HR"/>
              </w:rPr>
            </w:pPr>
          </w:p>
        </w:tc>
      </w:tr>
      <w:tr w:rsidR="006D603C" w:rsidRPr="00B91D09" w14:paraId="1DF54EC7" w14:textId="77777777" w:rsidTr="00207F67">
        <w:trPr>
          <w:trHeight w:val="140"/>
        </w:trPr>
        <w:tc>
          <w:tcPr>
            <w:tcW w:w="6576" w:type="dxa"/>
            <w:tcBorders>
              <w:left w:val="nil"/>
              <w:right w:val="nil"/>
            </w:tcBorders>
            <w:vAlign w:val="bottom"/>
          </w:tcPr>
          <w:p w14:paraId="3CEE54AA" w14:textId="77777777" w:rsidR="006D603C" w:rsidRPr="00B91D09" w:rsidRDefault="006D603C" w:rsidP="006D603C">
            <w:pPr>
              <w:rPr>
                <w:rFonts w:ascii="Arial" w:hAnsi="Arial" w:cs="Arial"/>
                <w:bCs/>
                <w:color w:val="000000" w:themeColor="text1"/>
                <w:sz w:val="18"/>
                <w:szCs w:val="18"/>
                <w:lang w:val="hr-HR"/>
              </w:rPr>
            </w:pPr>
            <w:r w:rsidRPr="00B91D09">
              <w:rPr>
                <w:rFonts w:ascii="Arial" w:hAnsi="Arial" w:cs="Arial"/>
                <w:bCs/>
                <w:color w:val="000000" w:themeColor="text1"/>
                <w:sz w:val="18"/>
                <w:szCs w:val="18"/>
                <w:lang w:val="hr-HR"/>
              </w:rPr>
              <w:t>Ostali poslovni troškovi</w:t>
            </w:r>
          </w:p>
        </w:tc>
        <w:tc>
          <w:tcPr>
            <w:tcW w:w="1219" w:type="dxa"/>
            <w:noWrap/>
            <w:vAlign w:val="bottom"/>
          </w:tcPr>
          <w:p w14:paraId="1E32E576" w14:textId="0C94915E" w:rsidR="006D603C" w:rsidRPr="007C7186" w:rsidRDefault="00E747EC" w:rsidP="006D603C">
            <w:pPr>
              <w:jc w:val="right"/>
              <w:rPr>
                <w:rFonts w:ascii="Arial" w:hAnsi="Arial" w:cs="Arial"/>
                <w:bCs/>
                <w:color w:val="000000"/>
                <w:sz w:val="18"/>
                <w:szCs w:val="18"/>
              </w:rPr>
            </w:pPr>
            <w:r w:rsidRPr="00E747EC">
              <w:rPr>
                <w:rFonts w:ascii="Arial" w:hAnsi="Arial" w:cs="Arial"/>
                <w:bCs/>
                <w:color w:val="000000"/>
                <w:sz w:val="18"/>
                <w:szCs w:val="18"/>
              </w:rPr>
              <w:t>(25)</w:t>
            </w:r>
          </w:p>
        </w:tc>
        <w:tc>
          <w:tcPr>
            <w:tcW w:w="1218" w:type="dxa"/>
            <w:vAlign w:val="bottom"/>
          </w:tcPr>
          <w:p w14:paraId="2199A255" w14:textId="0F58D50F" w:rsidR="006D603C" w:rsidRPr="00501B08" w:rsidRDefault="006D603C" w:rsidP="006D603C">
            <w:pPr>
              <w:jc w:val="right"/>
              <w:rPr>
                <w:rFonts w:ascii="Arial" w:hAnsi="Arial" w:cs="Arial"/>
                <w:bCs/>
                <w:color w:val="000000" w:themeColor="text1"/>
                <w:sz w:val="18"/>
                <w:szCs w:val="18"/>
                <w:lang w:val="hr-HR"/>
              </w:rPr>
            </w:pPr>
            <w:r w:rsidRPr="00791BE4">
              <w:rPr>
                <w:rFonts w:ascii="Arial" w:hAnsi="Arial" w:cs="Arial"/>
                <w:bCs/>
                <w:color w:val="000000"/>
                <w:sz w:val="18"/>
                <w:szCs w:val="18"/>
              </w:rPr>
              <w:t>(4)</w:t>
            </w:r>
          </w:p>
        </w:tc>
      </w:tr>
      <w:tr w:rsidR="006D603C" w:rsidRPr="00B91D09" w14:paraId="381745BA" w14:textId="77777777" w:rsidTr="00207F67">
        <w:trPr>
          <w:trHeight w:val="73"/>
        </w:trPr>
        <w:tc>
          <w:tcPr>
            <w:tcW w:w="6576" w:type="dxa"/>
            <w:tcBorders>
              <w:left w:val="nil"/>
              <w:right w:val="nil"/>
            </w:tcBorders>
            <w:vAlign w:val="bottom"/>
          </w:tcPr>
          <w:p w14:paraId="10780ABC" w14:textId="77777777" w:rsidR="006D603C" w:rsidRPr="00B91D09" w:rsidRDefault="006D603C" w:rsidP="006D603C">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Dobit prije oporezivanja</w:t>
            </w:r>
          </w:p>
        </w:tc>
        <w:tc>
          <w:tcPr>
            <w:tcW w:w="1219" w:type="dxa"/>
            <w:tcBorders>
              <w:top w:val="single" w:sz="4" w:space="0" w:color="auto"/>
              <w:left w:val="nil"/>
              <w:bottom w:val="single" w:sz="12" w:space="0" w:color="auto"/>
              <w:right w:val="nil"/>
            </w:tcBorders>
            <w:noWrap/>
            <w:vAlign w:val="bottom"/>
          </w:tcPr>
          <w:p w14:paraId="6840843E" w14:textId="64A7D66C" w:rsidR="006D603C" w:rsidRPr="00B91D09" w:rsidRDefault="00E747EC" w:rsidP="006D603C">
            <w:pPr>
              <w:jc w:val="right"/>
              <w:rPr>
                <w:rFonts w:ascii="Arial" w:hAnsi="Arial" w:cs="Arial"/>
                <w:b/>
                <w:bCs/>
                <w:color w:val="000000" w:themeColor="text1"/>
                <w:sz w:val="18"/>
                <w:szCs w:val="18"/>
                <w:lang w:val="hr-HR"/>
              </w:rPr>
            </w:pPr>
            <w:r w:rsidRPr="00E747EC">
              <w:rPr>
                <w:rFonts w:ascii="Arial" w:hAnsi="Arial" w:cs="Arial"/>
                <w:b/>
                <w:bCs/>
                <w:color w:val="000000" w:themeColor="text1"/>
                <w:sz w:val="18"/>
                <w:szCs w:val="18"/>
                <w:lang w:val="hr-HR"/>
              </w:rPr>
              <w:t>29</w:t>
            </w:r>
          </w:p>
        </w:tc>
        <w:tc>
          <w:tcPr>
            <w:tcW w:w="1218" w:type="dxa"/>
            <w:tcBorders>
              <w:top w:val="single" w:sz="4" w:space="0" w:color="auto"/>
              <w:left w:val="nil"/>
              <w:bottom w:val="single" w:sz="12" w:space="0" w:color="auto"/>
              <w:right w:val="nil"/>
            </w:tcBorders>
            <w:vAlign w:val="bottom"/>
          </w:tcPr>
          <w:p w14:paraId="0E1E3656" w14:textId="7C01B2F3" w:rsidR="006D603C" w:rsidRPr="0018536B" w:rsidRDefault="006D603C" w:rsidP="006D603C">
            <w:pPr>
              <w:jc w:val="right"/>
              <w:rPr>
                <w:rFonts w:ascii="Arial" w:hAnsi="Arial" w:cs="Arial"/>
                <w:b/>
                <w:bCs/>
                <w:color w:val="000000" w:themeColor="text1"/>
                <w:sz w:val="18"/>
                <w:szCs w:val="18"/>
                <w:lang w:val="hr-HR"/>
              </w:rPr>
            </w:pPr>
            <w:r w:rsidRPr="00791BE4">
              <w:rPr>
                <w:rFonts w:ascii="Arial" w:hAnsi="Arial" w:cs="Arial"/>
                <w:b/>
                <w:bCs/>
                <w:color w:val="000000" w:themeColor="text1"/>
                <w:sz w:val="18"/>
                <w:szCs w:val="18"/>
                <w:lang w:val="hr-HR"/>
              </w:rPr>
              <w:t>349</w:t>
            </w:r>
          </w:p>
        </w:tc>
      </w:tr>
      <w:tr w:rsidR="006D603C" w:rsidRPr="00B91D09" w14:paraId="551B59AD" w14:textId="77777777" w:rsidTr="00207F67">
        <w:trPr>
          <w:trHeight w:hRule="exact" w:val="129"/>
        </w:trPr>
        <w:tc>
          <w:tcPr>
            <w:tcW w:w="6576" w:type="dxa"/>
            <w:tcBorders>
              <w:left w:val="nil"/>
              <w:right w:val="nil"/>
            </w:tcBorders>
            <w:vAlign w:val="bottom"/>
          </w:tcPr>
          <w:p w14:paraId="6FDACB28" w14:textId="77777777" w:rsidR="006D603C" w:rsidRPr="00B91D09" w:rsidRDefault="006D603C" w:rsidP="006D603C">
            <w:pPr>
              <w:spacing w:line="140" w:lineRule="exact"/>
              <w:rPr>
                <w:rFonts w:ascii="Arial" w:hAnsi="Arial" w:cs="Arial"/>
                <w:bCs/>
                <w:color w:val="000000" w:themeColor="text1"/>
                <w:sz w:val="18"/>
                <w:szCs w:val="18"/>
                <w:lang w:val="hr-HR"/>
              </w:rPr>
            </w:pPr>
          </w:p>
        </w:tc>
        <w:tc>
          <w:tcPr>
            <w:tcW w:w="1219" w:type="dxa"/>
            <w:tcBorders>
              <w:top w:val="single" w:sz="12" w:space="0" w:color="auto"/>
              <w:left w:val="nil"/>
              <w:bottom w:val="nil"/>
              <w:right w:val="nil"/>
            </w:tcBorders>
            <w:noWrap/>
            <w:vAlign w:val="bottom"/>
          </w:tcPr>
          <w:p w14:paraId="37B0AE86" w14:textId="77777777" w:rsidR="006D603C" w:rsidRPr="00B91D09" w:rsidRDefault="006D603C" w:rsidP="006D603C">
            <w:pPr>
              <w:spacing w:line="140" w:lineRule="exact"/>
              <w:jc w:val="right"/>
              <w:rPr>
                <w:rFonts w:ascii="Arial" w:hAnsi="Arial" w:cs="Arial"/>
                <w:bCs/>
                <w:color w:val="000000" w:themeColor="text1"/>
                <w:sz w:val="18"/>
                <w:szCs w:val="18"/>
                <w:lang w:val="hr-HR"/>
              </w:rPr>
            </w:pPr>
          </w:p>
        </w:tc>
        <w:tc>
          <w:tcPr>
            <w:tcW w:w="1218" w:type="dxa"/>
            <w:tcBorders>
              <w:top w:val="single" w:sz="12" w:space="0" w:color="auto"/>
              <w:left w:val="nil"/>
              <w:bottom w:val="nil"/>
              <w:right w:val="nil"/>
            </w:tcBorders>
            <w:vAlign w:val="bottom"/>
          </w:tcPr>
          <w:p w14:paraId="1024213A" w14:textId="77777777" w:rsidR="006D603C" w:rsidRPr="00B91D09" w:rsidRDefault="006D603C" w:rsidP="006D603C">
            <w:pPr>
              <w:spacing w:line="140" w:lineRule="exact"/>
              <w:jc w:val="right"/>
              <w:rPr>
                <w:rFonts w:ascii="Arial" w:hAnsi="Arial" w:cs="Arial"/>
                <w:bCs/>
                <w:color w:val="000000" w:themeColor="text1"/>
                <w:sz w:val="18"/>
                <w:szCs w:val="18"/>
                <w:lang w:val="hr-HR"/>
              </w:rPr>
            </w:pPr>
          </w:p>
        </w:tc>
      </w:tr>
      <w:tr w:rsidR="006D603C" w:rsidRPr="00B91D09" w14:paraId="7F75F03F" w14:textId="77777777" w:rsidTr="00207F67">
        <w:trPr>
          <w:trHeight w:val="102"/>
        </w:trPr>
        <w:tc>
          <w:tcPr>
            <w:tcW w:w="6576" w:type="dxa"/>
            <w:tcBorders>
              <w:left w:val="nil"/>
              <w:right w:val="nil"/>
            </w:tcBorders>
            <w:vAlign w:val="bottom"/>
          </w:tcPr>
          <w:p w14:paraId="154C371D" w14:textId="77777777" w:rsidR="006D603C" w:rsidRPr="00B91D09" w:rsidRDefault="006D603C" w:rsidP="006D603C">
            <w:pPr>
              <w:rPr>
                <w:rFonts w:ascii="Arial" w:hAnsi="Arial" w:cs="Arial"/>
                <w:bCs/>
                <w:color w:val="000000" w:themeColor="text1"/>
                <w:sz w:val="18"/>
                <w:szCs w:val="18"/>
                <w:lang w:val="hr-HR"/>
              </w:rPr>
            </w:pPr>
            <w:r w:rsidRPr="00B91D09">
              <w:rPr>
                <w:rFonts w:ascii="Arial" w:hAnsi="Arial" w:cs="Arial"/>
                <w:bCs/>
                <w:color w:val="000000" w:themeColor="text1"/>
                <w:sz w:val="18"/>
                <w:szCs w:val="18"/>
                <w:lang w:val="hr-HR"/>
              </w:rPr>
              <w:t>Porez na dobit</w:t>
            </w:r>
          </w:p>
        </w:tc>
        <w:tc>
          <w:tcPr>
            <w:tcW w:w="1219" w:type="dxa"/>
            <w:noWrap/>
            <w:vAlign w:val="bottom"/>
          </w:tcPr>
          <w:p w14:paraId="27EB1147" w14:textId="3F0AC47B" w:rsidR="006D603C" w:rsidRPr="00B91D09" w:rsidRDefault="00E747EC" w:rsidP="006D603C">
            <w:pPr>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(6)</w:t>
            </w:r>
          </w:p>
        </w:tc>
        <w:tc>
          <w:tcPr>
            <w:tcW w:w="1218" w:type="dxa"/>
            <w:vAlign w:val="bottom"/>
          </w:tcPr>
          <w:p w14:paraId="00029E0C" w14:textId="3C7990D9" w:rsidR="006D603C" w:rsidRPr="00D56EA9" w:rsidRDefault="006D603C" w:rsidP="006D603C">
            <w:pPr>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(64)</w:t>
            </w:r>
          </w:p>
        </w:tc>
      </w:tr>
      <w:tr w:rsidR="006D603C" w:rsidRPr="00B91D09" w14:paraId="1F058279" w14:textId="77777777" w:rsidTr="00207F67">
        <w:trPr>
          <w:trHeight w:val="20"/>
        </w:trPr>
        <w:tc>
          <w:tcPr>
            <w:tcW w:w="6576" w:type="dxa"/>
            <w:tcBorders>
              <w:left w:val="nil"/>
              <w:right w:val="nil"/>
            </w:tcBorders>
            <w:vAlign w:val="bottom"/>
          </w:tcPr>
          <w:p w14:paraId="6A8EA270" w14:textId="77777777" w:rsidR="006D603C" w:rsidRPr="00632DEE" w:rsidRDefault="006D603C" w:rsidP="00632DEE">
            <w:pPr>
              <w:spacing w:line="140" w:lineRule="exact"/>
              <w:jc w:val="right"/>
              <w:rPr>
                <w:rFonts w:ascii="Arial" w:hAnsi="Arial" w:cs="Arial"/>
                <w:bCs/>
                <w:color w:val="000000" w:themeColor="text1"/>
                <w:sz w:val="18"/>
                <w:szCs w:val="18"/>
                <w:lang w:val="hr-HR"/>
              </w:rPr>
            </w:pPr>
          </w:p>
        </w:tc>
        <w:tc>
          <w:tcPr>
            <w:tcW w:w="1219" w:type="dxa"/>
            <w:tcBorders>
              <w:top w:val="nil"/>
              <w:left w:val="nil"/>
              <w:bottom w:val="single" w:sz="4" w:space="0" w:color="auto"/>
              <w:right w:val="nil"/>
            </w:tcBorders>
            <w:noWrap/>
            <w:vAlign w:val="bottom"/>
          </w:tcPr>
          <w:p w14:paraId="7CFA8C8F" w14:textId="77777777" w:rsidR="006D603C" w:rsidRPr="00632DEE" w:rsidRDefault="006D603C" w:rsidP="00632DEE">
            <w:pPr>
              <w:spacing w:line="140" w:lineRule="exact"/>
              <w:jc w:val="right"/>
              <w:rPr>
                <w:rFonts w:ascii="Arial" w:hAnsi="Arial" w:cs="Arial"/>
                <w:bCs/>
                <w:color w:val="000000" w:themeColor="text1"/>
                <w:sz w:val="18"/>
                <w:szCs w:val="18"/>
                <w:lang w:val="hr-HR"/>
              </w:rPr>
            </w:pPr>
          </w:p>
        </w:tc>
        <w:tc>
          <w:tcPr>
            <w:tcW w:w="1218" w:type="dxa"/>
            <w:tcBorders>
              <w:top w:val="nil"/>
              <w:left w:val="nil"/>
              <w:bottom w:val="single" w:sz="4" w:space="0" w:color="auto"/>
              <w:right w:val="nil"/>
            </w:tcBorders>
            <w:vAlign w:val="bottom"/>
          </w:tcPr>
          <w:p w14:paraId="32EF3D0A" w14:textId="77777777" w:rsidR="006D603C" w:rsidRPr="00632DEE" w:rsidRDefault="006D603C" w:rsidP="00632DEE">
            <w:pPr>
              <w:spacing w:line="140" w:lineRule="exact"/>
              <w:jc w:val="right"/>
              <w:rPr>
                <w:rFonts w:ascii="Arial" w:hAnsi="Arial" w:cs="Arial"/>
                <w:bCs/>
                <w:color w:val="000000" w:themeColor="text1"/>
                <w:sz w:val="18"/>
                <w:szCs w:val="18"/>
                <w:lang w:val="hr-HR"/>
              </w:rPr>
            </w:pPr>
          </w:p>
        </w:tc>
      </w:tr>
      <w:tr w:rsidR="006D603C" w:rsidRPr="00B91D09" w14:paraId="0EF2827C" w14:textId="77777777" w:rsidTr="00207F67">
        <w:trPr>
          <w:trHeight w:val="135"/>
        </w:trPr>
        <w:tc>
          <w:tcPr>
            <w:tcW w:w="6576" w:type="dxa"/>
            <w:tcBorders>
              <w:left w:val="nil"/>
              <w:right w:val="nil"/>
            </w:tcBorders>
            <w:vAlign w:val="bottom"/>
          </w:tcPr>
          <w:p w14:paraId="316B2DA1" w14:textId="77777777" w:rsidR="006D603C" w:rsidRPr="00B91D09" w:rsidRDefault="006D603C" w:rsidP="006D603C">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Dobit tekuće godine</w:t>
            </w:r>
          </w:p>
        </w:tc>
        <w:tc>
          <w:tcPr>
            <w:tcW w:w="1219" w:type="dxa"/>
            <w:tcBorders>
              <w:top w:val="single" w:sz="4" w:space="0" w:color="auto"/>
              <w:left w:val="nil"/>
              <w:bottom w:val="single" w:sz="12" w:space="0" w:color="auto"/>
              <w:right w:val="nil"/>
            </w:tcBorders>
            <w:noWrap/>
            <w:vAlign w:val="bottom"/>
          </w:tcPr>
          <w:p w14:paraId="77C252E0" w14:textId="28F5122D" w:rsidR="006D603C" w:rsidRPr="00B91D09" w:rsidRDefault="00E747EC" w:rsidP="006D603C">
            <w:pPr>
              <w:jc w:val="right"/>
              <w:rPr>
                <w:rFonts w:ascii="Arial" w:hAnsi="Arial" w:cs="Arial"/>
                <w:b/>
                <w:bCs/>
                <w:color w:val="000000" w:themeColor="text1"/>
                <w:sz w:val="18"/>
                <w:szCs w:val="18"/>
                <w:lang w:val="hr-HR"/>
              </w:rPr>
            </w:pPr>
            <w:r w:rsidRPr="00E747EC">
              <w:rPr>
                <w:rFonts w:ascii="Arial" w:hAnsi="Arial" w:cs="Arial"/>
                <w:b/>
                <w:bCs/>
                <w:color w:val="000000" w:themeColor="text1"/>
                <w:sz w:val="18"/>
                <w:szCs w:val="18"/>
                <w:lang w:val="hr-HR"/>
              </w:rPr>
              <w:t>23</w:t>
            </w:r>
          </w:p>
        </w:tc>
        <w:tc>
          <w:tcPr>
            <w:tcW w:w="1218" w:type="dxa"/>
            <w:tcBorders>
              <w:top w:val="single" w:sz="4" w:space="0" w:color="auto"/>
              <w:left w:val="nil"/>
              <w:bottom w:val="single" w:sz="12" w:space="0" w:color="auto"/>
              <w:right w:val="nil"/>
            </w:tcBorders>
            <w:vAlign w:val="bottom"/>
          </w:tcPr>
          <w:p w14:paraId="74F24FF6" w14:textId="5E5E106D" w:rsidR="006D603C" w:rsidRPr="00D56EA9" w:rsidRDefault="006D603C" w:rsidP="006D603C">
            <w:pPr>
              <w:jc w:val="right"/>
              <w:rPr>
                <w:rFonts w:ascii="Arial" w:hAnsi="Arial" w:cs="Arial"/>
                <w:b/>
                <w:bCs/>
                <w:color w:val="000000" w:themeColor="text1"/>
                <w:sz w:val="18"/>
                <w:szCs w:val="18"/>
                <w:lang w:val="hr-HR"/>
              </w:rPr>
            </w:pPr>
            <w:r w:rsidRPr="00791BE4">
              <w:rPr>
                <w:rFonts w:ascii="Arial" w:hAnsi="Arial" w:cs="Arial"/>
                <w:b/>
                <w:bCs/>
                <w:color w:val="000000" w:themeColor="text1"/>
                <w:sz w:val="18"/>
                <w:szCs w:val="18"/>
                <w:lang w:val="hr-HR"/>
              </w:rPr>
              <w:t>285</w:t>
            </w:r>
          </w:p>
        </w:tc>
      </w:tr>
      <w:tr w:rsidR="006D603C" w:rsidRPr="00B91D09" w14:paraId="1CF53ABA" w14:textId="77777777" w:rsidTr="00207F67">
        <w:trPr>
          <w:trHeight w:val="134"/>
        </w:trPr>
        <w:tc>
          <w:tcPr>
            <w:tcW w:w="6576" w:type="dxa"/>
            <w:tcBorders>
              <w:left w:val="nil"/>
              <w:right w:val="nil"/>
            </w:tcBorders>
            <w:vAlign w:val="bottom"/>
          </w:tcPr>
          <w:p w14:paraId="08849B1A" w14:textId="77777777" w:rsidR="006D603C" w:rsidRPr="00B91D09" w:rsidRDefault="006D603C" w:rsidP="006D603C">
            <w:pPr>
              <w:spacing w:line="140" w:lineRule="exact"/>
              <w:rPr>
                <w:rFonts w:ascii="Arial" w:hAnsi="Arial" w:cs="Arial"/>
                <w:b/>
                <w:bCs/>
                <w:color w:val="000000" w:themeColor="text1"/>
                <w:sz w:val="18"/>
                <w:szCs w:val="18"/>
                <w:lang w:val="hr-HR"/>
              </w:rPr>
            </w:pPr>
          </w:p>
        </w:tc>
        <w:tc>
          <w:tcPr>
            <w:tcW w:w="1219" w:type="dxa"/>
            <w:tcBorders>
              <w:top w:val="single" w:sz="12" w:space="0" w:color="auto"/>
              <w:left w:val="nil"/>
              <w:bottom w:val="nil"/>
              <w:right w:val="nil"/>
            </w:tcBorders>
            <w:noWrap/>
            <w:vAlign w:val="bottom"/>
          </w:tcPr>
          <w:p w14:paraId="623EF5EE" w14:textId="77777777" w:rsidR="006D603C" w:rsidRPr="00B91D09" w:rsidRDefault="006D603C" w:rsidP="006D603C">
            <w:pPr>
              <w:spacing w:line="140" w:lineRule="exact"/>
              <w:jc w:val="right"/>
              <w:rPr>
                <w:rFonts w:ascii="Arial" w:hAnsi="Arial" w:cs="Arial"/>
                <w:b/>
                <w:bCs/>
                <w:color w:val="000000" w:themeColor="text1"/>
                <w:sz w:val="18"/>
                <w:szCs w:val="18"/>
                <w:lang w:val="hr-HR"/>
              </w:rPr>
            </w:pPr>
          </w:p>
        </w:tc>
        <w:tc>
          <w:tcPr>
            <w:tcW w:w="1218" w:type="dxa"/>
            <w:tcBorders>
              <w:top w:val="single" w:sz="12" w:space="0" w:color="auto"/>
              <w:left w:val="nil"/>
              <w:bottom w:val="nil"/>
              <w:right w:val="nil"/>
            </w:tcBorders>
            <w:vAlign w:val="bottom"/>
          </w:tcPr>
          <w:p w14:paraId="246DA239" w14:textId="77777777" w:rsidR="006D603C" w:rsidRPr="00B91D09" w:rsidRDefault="006D603C" w:rsidP="006D603C">
            <w:pPr>
              <w:spacing w:line="140" w:lineRule="exact"/>
              <w:jc w:val="right"/>
              <w:rPr>
                <w:rFonts w:ascii="Arial" w:hAnsi="Arial" w:cs="Arial"/>
                <w:b/>
                <w:bCs/>
                <w:color w:val="000000" w:themeColor="text1"/>
                <w:sz w:val="18"/>
                <w:szCs w:val="18"/>
                <w:lang w:val="hr-HR"/>
              </w:rPr>
            </w:pPr>
          </w:p>
        </w:tc>
      </w:tr>
      <w:tr w:rsidR="006D603C" w:rsidRPr="00B91D09" w14:paraId="562BCB2D" w14:textId="77777777" w:rsidTr="00207F67">
        <w:trPr>
          <w:trHeight w:val="213"/>
        </w:trPr>
        <w:tc>
          <w:tcPr>
            <w:tcW w:w="6576" w:type="dxa"/>
            <w:tcBorders>
              <w:left w:val="nil"/>
              <w:right w:val="nil"/>
            </w:tcBorders>
            <w:vAlign w:val="bottom"/>
          </w:tcPr>
          <w:p w14:paraId="06DAB921" w14:textId="77777777" w:rsidR="006D603C" w:rsidRPr="00B91D09" w:rsidRDefault="006D603C" w:rsidP="006D603C">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Ostala sveobuhvatna dobit</w:t>
            </w:r>
          </w:p>
        </w:tc>
        <w:tc>
          <w:tcPr>
            <w:tcW w:w="1219" w:type="dxa"/>
            <w:noWrap/>
            <w:vAlign w:val="bottom"/>
          </w:tcPr>
          <w:p w14:paraId="0FFCEC60" w14:textId="77777777" w:rsidR="006D603C" w:rsidRPr="00B91D09" w:rsidRDefault="006D603C" w:rsidP="006D603C">
            <w:pPr>
              <w:jc w:val="right"/>
              <w:rPr>
                <w:rFonts w:ascii="Arial" w:hAnsi="Arial" w:cs="Arial"/>
                <w:b/>
                <w:bCs/>
                <w:color w:val="000000" w:themeColor="text1"/>
                <w:sz w:val="18"/>
                <w:szCs w:val="18"/>
                <w:lang w:val="hr-HR"/>
              </w:rPr>
            </w:pPr>
          </w:p>
        </w:tc>
        <w:tc>
          <w:tcPr>
            <w:tcW w:w="1218" w:type="dxa"/>
            <w:vAlign w:val="bottom"/>
          </w:tcPr>
          <w:p w14:paraId="7504D9FE" w14:textId="77777777" w:rsidR="006D603C" w:rsidRPr="00B91D09" w:rsidRDefault="006D603C" w:rsidP="006D603C">
            <w:pPr>
              <w:jc w:val="right"/>
              <w:rPr>
                <w:rFonts w:ascii="Arial" w:hAnsi="Arial" w:cs="Arial"/>
                <w:b/>
                <w:bCs/>
                <w:color w:val="000000" w:themeColor="text1"/>
                <w:sz w:val="18"/>
                <w:szCs w:val="18"/>
                <w:lang w:val="hr-HR"/>
              </w:rPr>
            </w:pPr>
          </w:p>
        </w:tc>
      </w:tr>
      <w:tr w:rsidR="006D603C" w:rsidRPr="00B91D09" w14:paraId="201EA328" w14:textId="77777777" w:rsidTr="00207F67">
        <w:trPr>
          <w:trHeight w:val="64"/>
        </w:trPr>
        <w:tc>
          <w:tcPr>
            <w:tcW w:w="6576" w:type="dxa"/>
            <w:tcBorders>
              <w:left w:val="nil"/>
              <w:right w:val="nil"/>
            </w:tcBorders>
            <w:vAlign w:val="bottom"/>
          </w:tcPr>
          <w:p w14:paraId="2D5FA239" w14:textId="77777777" w:rsidR="006D603C" w:rsidRPr="00B91D09" w:rsidRDefault="006D603C" w:rsidP="006D603C">
            <w:pPr>
              <w:spacing w:line="140" w:lineRule="exact"/>
              <w:rPr>
                <w:rFonts w:ascii="Arial" w:hAnsi="Arial" w:cs="Arial"/>
                <w:bCs/>
                <w:color w:val="000000" w:themeColor="text1"/>
                <w:sz w:val="18"/>
                <w:szCs w:val="18"/>
                <w:lang w:val="hr-HR"/>
              </w:rPr>
            </w:pPr>
          </w:p>
        </w:tc>
        <w:tc>
          <w:tcPr>
            <w:tcW w:w="1219" w:type="dxa"/>
            <w:tcBorders>
              <w:left w:val="nil"/>
              <w:bottom w:val="nil"/>
              <w:right w:val="nil"/>
            </w:tcBorders>
            <w:noWrap/>
            <w:vAlign w:val="bottom"/>
          </w:tcPr>
          <w:p w14:paraId="48DF1EC7" w14:textId="77777777" w:rsidR="006D603C" w:rsidRPr="00B91D09" w:rsidRDefault="006D603C" w:rsidP="006D603C">
            <w:pPr>
              <w:spacing w:line="140" w:lineRule="exact"/>
              <w:jc w:val="right"/>
              <w:rPr>
                <w:rFonts w:ascii="Arial" w:hAnsi="Arial" w:cs="Arial"/>
                <w:bCs/>
                <w:color w:val="000000" w:themeColor="text1"/>
                <w:sz w:val="18"/>
                <w:szCs w:val="18"/>
                <w:lang w:val="hr-HR"/>
              </w:rPr>
            </w:pPr>
          </w:p>
        </w:tc>
        <w:tc>
          <w:tcPr>
            <w:tcW w:w="1218" w:type="dxa"/>
            <w:tcBorders>
              <w:left w:val="nil"/>
              <w:bottom w:val="nil"/>
              <w:right w:val="nil"/>
            </w:tcBorders>
            <w:vAlign w:val="bottom"/>
          </w:tcPr>
          <w:p w14:paraId="32AC895E" w14:textId="77777777" w:rsidR="006D603C" w:rsidRPr="00B91D09" w:rsidRDefault="006D603C" w:rsidP="006D603C">
            <w:pPr>
              <w:spacing w:line="140" w:lineRule="exact"/>
              <w:jc w:val="right"/>
              <w:rPr>
                <w:rFonts w:ascii="Arial" w:hAnsi="Arial" w:cs="Arial"/>
                <w:bCs/>
                <w:color w:val="000000" w:themeColor="text1"/>
                <w:sz w:val="18"/>
                <w:szCs w:val="18"/>
                <w:lang w:val="hr-HR"/>
              </w:rPr>
            </w:pPr>
          </w:p>
        </w:tc>
      </w:tr>
      <w:tr w:rsidR="006D603C" w:rsidRPr="00B91D09" w14:paraId="60CFA26D" w14:textId="77777777" w:rsidTr="00207F67">
        <w:trPr>
          <w:trHeight w:val="124"/>
        </w:trPr>
        <w:tc>
          <w:tcPr>
            <w:tcW w:w="6576" w:type="dxa"/>
            <w:tcBorders>
              <w:left w:val="nil"/>
              <w:right w:val="nil"/>
            </w:tcBorders>
            <w:vAlign w:val="bottom"/>
          </w:tcPr>
          <w:p w14:paraId="5265FE5C" w14:textId="77777777" w:rsidR="006D603C" w:rsidRPr="00B91D09" w:rsidRDefault="006D603C" w:rsidP="006D603C">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Stavke koje se kasnije mogu uračunati u dobit ili gubitak:</w:t>
            </w:r>
          </w:p>
        </w:tc>
        <w:tc>
          <w:tcPr>
            <w:tcW w:w="1219" w:type="dxa"/>
            <w:noWrap/>
            <w:vAlign w:val="bottom"/>
          </w:tcPr>
          <w:p w14:paraId="2DDBFE8B" w14:textId="77777777" w:rsidR="006D603C" w:rsidRPr="00B91D09" w:rsidRDefault="006D603C" w:rsidP="006D603C">
            <w:pPr>
              <w:jc w:val="right"/>
              <w:rPr>
                <w:rFonts w:ascii="Arial" w:hAnsi="Arial" w:cs="Arial"/>
                <w:b/>
                <w:bCs/>
                <w:color w:val="000000" w:themeColor="text1"/>
                <w:sz w:val="18"/>
                <w:szCs w:val="18"/>
                <w:lang w:val="hr-HR"/>
              </w:rPr>
            </w:pPr>
          </w:p>
        </w:tc>
        <w:tc>
          <w:tcPr>
            <w:tcW w:w="1218" w:type="dxa"/>
            <w:vAlign w:val="bottom"/>
          </w:tcPr>
          <w:p w14:paraId="6BC0DC48" w14:textId="77777777" w:rsidR="006D603C" w:rsidRPr="00A94D0A" w:rsidRDefault="006D603C" w:rsidP="006D603C">
            <w:pPr>
              <w:jc w:val="right"/>
              <w:rPr>
                <w:rFonts w:ascii="Arial" w:hAnsi="Arial" w:cs="Arial"/>
                <w:b/>
                <w:bCs/>
                <w:color w:val="000000" w:themeColor="text1"/>
                <w:sz w:val="18"/>
                <w:szCs w:val="18"/>
                <w:lang w:val="hr-HR"/>
              </w:rPr>
            </w:pPr>
          </w:p>
        </w:tc>
      </w:tr>
      <w:tr w:rsidR="006D603C" w:rsidRPr="00B91D09" w14:paraId="75F3BBEE" w14:textId="77777777" w:rsidTr="00207F67">
        <w:trPr>
          <w:trHeight w:val="115"/>
        </w:trPr>
        <w:tc>
          <w:tcPr>
            <w:tcW w:w="6576" w:type="dxa"/>
            <w:tcBorders>
              <w:left w:val="nil"/>
              <w:right w:val="nil"/>
            </w:tcBorders>
            <w:vAlign w:val="bottom"/>
          </w:tcPr>
          <w:p w14:paraId="18971B92" w14:textId="77777777" w:rsidR="006D603C" w:rsidRPr="00B91D09" w:rsidRDefault="006D603C" w:rsidP="006D603C">
            <w:pPr>
              <w:rPr>
                <w:rFonts w:ascii="Arial" w:hAnsi="Arial" w:cs="Arial"/>
                <w:bCs/>
                <w:color w:val="000000" w:themeColor="text1"/>
                <w:sz w:val="18"/>
                <w:szCs w:val="18"/>
                <w:lang w:val="hr-HR"/>
              </w:rPr>
            </w:pPr>
            <w:r w:rsidRPr="00B91D09">
              <w:rPr>
                <w:rFonts w:ascii="Arial" w:hAnsi="Arial" w:cs="Arial"/>
                <w:bCs/>
                <w:color w:val="000000" w:themeColor="text1"/>
                <w:sz w:val="18"/>
                <w:szCs w:val="18"/>
                <w:lang w:val="hr-HR"/>
              </w:rPr>
              <w:t>Dobici proizašli iz revalorizacije financijske imovine raspoložive za prodaju</w:t>
            </w:r>
          </w:p>
        </w:tc>
        <w:tc>
          <w:tcPr>
            <w:tcW w:w="1219" w:type="dxa"/>
            <w:noWrap/>
            <w:vAlign w:val="bottom"/>
          </w:tcPr>
          <w:p w14:paraId="7809800F" w14:textId="6C251147" w:rsidR="006D603C" w:rsidRPr="00B91D09" w:rsidRDefault="00E747EC" w:rsidP="006D603C">
            <w:pPr>
              <w:jc w:val="right"/>
              <w:rPr>
                <w:rFonts w:ascii="Arial" w:hAnsi="Arial" w:cs="Arial"/>
                <w:bCs/>
                <w:color w:val="000000" w:themeColor="text1"/>
                <w:sz w:val="18"/>
                <w:szCs w:val="18"/>
                <w:lang w:val="hr-HR"/>
              </w:rPr>
            </w:pPr>
            <w:r w:rsidRPr="00E747EC">
              <w:rPr>
                <w:rFonts w:ascii="Arial" w:hAnsi="Arial" w:cs="Arial"/>
                <w:bCs/>
                <w:color w:val="000000" w:themeColor="text1"/>
                <w:sz w:val="18"/>
                <w:szCs w:val="18"/>
                <w:lang w:val="hr-HR"/>
              </w:rPr>
              <w:t>104</w:t>
            </w:r>
          </w:p>
        </w:tc>
        <w:tc>
          <w:tcPr>
            <w:tcW w:w="1218" w:type="dxa"/>
            <w:vAlign w:val="bottom"/>
          </w:tcPr>
          <w:p w14:paraId="1F82BF5B" w14:textId="67CEB808" w:rsidR="006D603C" w:rsidRPr="00A94D0A" w:rsidRDefault="006D603C" w:rsidP="006D603C">
            <w:pPr>
              <w:jc w:val="right"/>
              <w:rPr>
                <w:rFonts w:ascii="Arial" w:hAnsi="Arial" w:cs="Arial"/>
                <w:bCs/>
                <w:color w:val="000000" w:themeColor="text1"/>
                <w:sz w:val="18"/>
                <w:szCs w:val="18"/>
                <w:lang w:val="hr-HR"/>
              </w:rPr>
            </w:pPr>
            <w:r w:rsidRPr="00791BE4">
              <w:rPr>
                <w:rFonts w:ascii="Arial" w:hAnsi="Arial" w:cs="Arial"/>
                <w:bCs/>
                <w:color w:val="000000" w:themeColor="text1"/>
                <w:sz w:val="18"/>
                <w:szCs w:val="18"/>
                <w:lang w:val="hr-HR"/>
              </w:rPr>
              <w:t>242</w:t>
            </w:r>
          </w:p>
        </w:tc>
      </w:tr>
      <w:tr w:rsidR="006D603C" w:rsidRPr="00B91D09" w14:paraId="7A3CA622" w14:textId="77777777" w:rsidTr="00207F67">
        <w:trPr>
          <w:trHeight w:val="178"/>
        </w:trPr>
        <w:tc>
          <w:tcPr>
            <w:tcW w:w="6576" w:type="dxa"/>
            <w:tcBorders>
              <w:left w:val="nil"/>
              <w:right w:val="nil"/>
            </w:tcBorders>
            <w:vAlign w:val="bottom"/>
          </w:tcPr>
          <w:p w14:paraId="227D8A4E" w14:textId="77777777" w:rsidR="006D603C" w:rsidRPr="00B91D09" w:rsidRDefault="006D603C" w:rsidP="006D603C">
            <w:pPr>
              <w:rPr>
                <w:rFonts w:ascii="Arial" w:hAnsi="Arial" w:cs="Arial"/>
                <w:bCs/>
                <w:color w:val="000000" w:themeColor="text1"/>
                <w:sz w:val="18"/>
                <w:szCs w:val="18"/>
                <w:lang w:val="hr-HR"/>
              </w:rPr>
            </w:pPr>
            <w:r w:rsidRPr="00B91D09">
              <w:rPr>
                <w:rFonts w:ascii="Arial" w:hAnsi="Arial" w:cs="Arial"/>
                <w:bCs/>
                <w:color w:val="000000" w:themeColor="text1"/>
                <w:sz w:val="18"/>
                <w:szCs w:val="18"/>
                <w:lang w:val="hr-HR"/>
              </w:rPr>
              <w:t>Smanjenje fer vrijednosti imovine raspoložive za prodaju</w:t>
            </w:r>
          </w:p>
        </w:tc>
        <w:tc>
          <w:tcPr>
            <w:tcW w:w="1219" w:type="dxa"/>
            <w:noWrap/>
            <w:vAlign w:val="bottom"/>
          </w:tcPr>
          <w:p w14:paraId="452F9B17" w14:textId="663B6E42" w:rsidR="006D603C" w:rsidRPr="00B91D09" w:rsidRDefault="00E747EC" w:rsidP="006D603C">
            <w:pPr>
              <w:jc w:val="right"/>
              <w:rPr>
                <w:rFonts w:ascii="Arial" w:hAnsi="Arial" w:cs="Arial"/>
                <w:bCs/>
                <w:color w:val="000000" w:themeColor="text1"/>
                <w:sz w:val="18"/>
                <w:szCs w:val="18"/>
                <w:lang w:val="hr-HR"/>
              </w:rPr>
            </w:pPr>
            <w:r w:rsidRPr="00E747EC">
              <w:rPr>
                <w:rFonts w:ascii="Arial" w:hAnsi="Arial" w:cs="Arial"/>
                <w:bCs/>
                <w:color w:val="000000" w:themeColor="text1"/>
                <w:sz w:val="18"/>
                <w:szCs w:val="18"/>
                <w:lang w:val="hr-HR"/>
              </w:rPr>
              <w:t>(131)</w:t>
            </w:r>
          </w:p>
        </w:tc>
        <w:tc>
          <w:tcPr>
            <w:tcW w:w="1218" w:type="dxa"/>
            <w:vAlign w:val="bottom"/>
          </w:tcPr>
          <w:p w14:paraId="4E5DA981" w14:textId="6D9994E4" w:rsidR="006D603C" w:rsidRPr="00A94D0A" w:rsidRDefault="006D603C" w:rsidP="006D603C">
            <w:pPr>
              <w:jc w:val="right"/>
              <w:rPr>
                <w:rFonts w:ascii="Arial" w:hAnsi="Arial" w:cs="Arial"/>
                <w:bCs/>
                <w:color w:val="000000" w:themeColor="text1"/>
                <w:sz w:val="18"/>
                <w:szCs w:val="18"/>
                <w:lang w:val="hr-HR"/>
              </w:rPr>
            </w:pPr>
            <w:r w:rsidRPr="00791BE4">
              <w:rPr>
                <w:rFonts w:ascii="Arial" w:hAnsi="Arial" w:cs="Arial"/>
                <w:bCs/>
                <w:color w:val="000000" w:themeColor="text1"/>
                <w:sz w:val="18"/>
                <w:szCs w:val="18"/>
                <w:lang w:val="hr-HR"/>
              </w:rPr>
              <w:t>(76)</w:t>
            </w:r>
          </w:p>
        </w:tc>
      </w:tr>
      <w:tr w:rsidR="006D603C" w:rsidRPr="00B91D09" w14:paraId="50391AE1" w14:textId="77777777" w:rsidTr="00207F67">
        <w:trPr>
          <w:trHeight w:val="178"/>
        </w:trPr>
        <w:tc>
          <w:tcPr>
            <w:tcW w:w="6576" w:type="dxa"/>
            <w:tcBorders>
              <w:left w:val="nil"/>
              <w:right w:val="nil"/>
            </w:tcBorders>
            <w:vAlign w:val="bottom"/>
          </w:tcPr>
          <w:p w14:paraId="69D8E1E5" w14:textId="3F1C1B69" w:rsidR="006D603C" w:rsidRPr="00B91D09" w:rsidRDefault="006D603C" w:rsidP="006D603C">
            <w:pPr>
              <w:rPr>
                <w:rFonts w:ascii="Arial" w:hAnsi="Arial" w:cs="Arial"/>
                <w:bCs/>
                <w:color w:val="000000" w:themeColor="text1"/>
                <w:sz w:val="18"/>
                <w:szCs w:val="18"/>
                <w:lang w:val="hr-HR"/>
              </w:rPr>
            </w:pPr>
            <w:r w:rsidRPr="00193238">
              <w:rPr>
                <w:rFonts w:ascii="Arial" w:hAnsi="Arial" w:cs="Arial"/>
                <w:bCs/>
                <w:color w:val="000000" w:themeColor="text1"/>
                <w:sz w:val="18"/>
                <w:szCs w:val="18"/>
                <w:lang w:val="hr-HR"/>
              </w:rPr>
              <w:t>Umanjenje financijske imovine po fer vrijednosti kroz ostalu sveobuhvatnu dobit</w:t>
            </w:r>
          </w:p>
        </w:tc>
        <w:tc>
          <w:tcPr>
            <w:tcW w:w="1219" w:type="dxa"/>
            <w:noWrap/>
            <w:vAlign w:val="bottom"/>
          </w:tcPr>
          <w:p w14:paraId="405F0FF8" w14:textId="385268F8" w:rsidR="006D603C" w:rsidRPr="00193238" w:rsidRDefault="00E747EC" w:rsidP="006D603C">
            <w:pPr>
              <w:jc w:val="right"/>
              <w:rPr>
                <w:rFonts w:ascii="Arial" w:hAnsi="Arial" w:cs="Arial"/>
                <w:bCs/>
                <w:color w:val="000000" w:themeColor="text1"/>
                <w:sz w:val="18"/>
                <w:szCs w:val="18"/>
                <w:lang w:val="hr-HR"/>
              </w:rPr>
            </w:pPr>
            <w:r w:rsidRPr="00E747EC">
              <w:rPr>
                <w:rFonts w:ascii="Arial" w:hAnsi="Arial" w:cs="Arial"/>
                <w:bCs/>
                <w:color w:val="000000" w:themeColor="text1"/>
                <w:sz w:val="18"/>
                <w:szCs w:val="18"/>
                <w:lang w:val="hr-HR"/>
              </w:rPr>
              <w:t>8</w:t>
            </w:r>
          </w:p>
        </w:tc>
        <w:tc>
          <w:tcPr>
            <w:tcW w:w="1218" w:type="dxa"/>
            <w:vAlign w:val="bottom"/>
          </w:tcPr>
          <w:p w14:paraId="19F467A6" w14:textId="54E52037" w:rsidR="006D603C" w:rsidRPr="00A94D0A" w:rsidRDefault="006D603C" w:rsidP="006D603C">
            <w:pPr>
              <w:jc w:val="right"/>
              <w:rPr>
                <w:rFonts w:ascii="Arial" w:hAnsi="Arial" w:cs="Arial"/>
                <w:sz w:val="18"/>
                <w:szCs w:val="18"/>
              </w:rPr>
            </w:pPr>
            <w:r w:rsidRPr="00791BE4">
              <w:rPr>
                <w:rFonts w:ascii="Arial" w:hAnsi="Arial" w:cs="Arial"/>
                <w:bCs/>
                <w:color w:val="000000" w:themeColor="text1"/>
                <w:sz w:val="18"/>
                <w:szCs w:val="18"/>
                <w:lang w:val="hr-HR"/>
              </w:rPr>
              <w:t>(1)</w:t>
            </w:r>
          </w:p>
        </w:tc>
      </w:tr>
      <w:tr w:rsidR="006D603C" w:rsidRPr="00B91D09" w14:paraId="799C5AE4" w14:textId="77777777" w:rsidTr="00207F67">
        <w:trPr>
          <w:trHeight w:val="102"/>
        </w:trPr>
        <w:tc>
          <w:tcPr>
            <w:tcW w:w="6576" w:type="dxa"/>
            <w:tcBorders>
              <w:left w:val="nil"/>
              <w:right w:val="nil"/>
            </w:tcBorders>
            <w:vAlign w:val="bottom"/>
          </w:tcPr>
          <w:p w14:paraId="2E852DA2" w14:textId="77777777" w:rsidR="006D603C" w:rsidRPr="00B91D09" w:rsidRDefault="006D603C" w:rsidP="006D603C">
            <w:pPr>
              <w:rPr>
                <w:rFonts w:ascii="Arial" w:hAnsi="Arial" w:cs="Arial"/>
                <w:bCs/>
                <w:color w:val="000000" w:themeColor="text1"/>
                <w:sz w:val="18"/>
                <w:szCs w:val="18"/>
                <w:lang w:val="hr-HR"/>
              </w:rPr>
            </w:pPr>
            <w:r w:rsidRPr="00B91D09">
              <w:rPr>
                <w:rFonts w:ascii="Arial" w:hAnsi="Arial" w:cs="Arial"/>
                <w:bCs/>
                <w:color w:val="000000" w:themeColor="text1"/>
                <w:sz w:val="18"/>
                <w:szCs w:val="18"/>
                <w:lang w:val="hr-HR"/>
              </w:rPr>
              <w:t>Odgođeni porez</w:t>
            </w:r>
          </w:p>
        </w:tc>
        <w:tc>
          <w:tcPr>
            <w:tcW w:w="1219" w:type="dxa"/>
            <w:tcBorders>
              <w:top w:val="nil"/>
              <w:left w:val="nil"/>
              <w:bottom w:val="single" w:sz="4" w:space="0" w:color="auto"/>
              <w:right w:val="nil"/>
            </w:tcBorders>
            <w:noWrap/>
            <w:vAlign w:val="bottom"/>
          </w:tcPr>
          <w:p w14:paraId="46345AD2" w14:textId="0D0EB4C3" w:rsidR="006D603C" w:rsidRPr="00B91D09" w:rsidRDefault="00E747EC" w:rsidP="006D603C">
            <w:pPr>
              <w:jc w:val="right"/>
              <w:rPr>
                <w:rFonts w:ascii="Arial" w:hAnsi="Arial" w:cs="Arial"/>
                <w:bCs/>
                <w:color w:val="000000" w:themeColor="text1"/>
                <w:sz w:val="18"/>
                <w:szCs w:val="18"/>
                <w:lang w:val="hr-HR"/>
              </w:rPr>
            </w:pPr>
            <w:r w:rsidRPr="00E747EC">
              <w:rPr>
                <w:rFonts w:ascii="Arial" w:hAnsi="Arial" w:cs="Arial"/>
                <w:bCs/>
                <w:color w:val="000000" w:themeColor="text1"/>
                <w:sz w:val="18"/>
                <w:szCs w:val="18"/>
                <w:lang w:val="hr-HR"/>
              </w:rPr>
              <w:t>5</w:t>
            </w:r>
          </w:p>
        </w:tc>
        <w:tc>
          <w:tcPr>
            <w:tcW w:w="1218" w:type="dxa"/>
            <w:tcBorders>
              <w:top w:val="nil"/>
              <w:left w:val="nil"/>
              <w:bottom w:val="single" w:sz="4" w:space="0" w:color="auto"/>
              <w:right w:val="nil"/>
            </w:tcBorders>
            <w:vAlign w:val="bottom"/>
          </w:tcPr>
          <w:p w14:paraId="618D0241" w14:textId="44865C4C" w:rsidR="006D603C" w:rsidRPr="00A94D0A" w:rsidRDefault="006D603C" w:rsidP="006D603C">
            <w:pPr>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w:t>
            </w:r>
            <w:r w:rsidRPr="00791BE4">
              <w:rPr>
                <w:rFonts w:ascii="Arial" w:hAnsi="Arial" w:cs="Arial"/>
                <w:bCs/>
                <w:color w:val="000000" w:themeColor="text1"/>
                <w:sz w:val="18"/>
                <w:szCs w:val="18"/>
                <w:lang w:val="hr-HR"/>
              </w:rPr>
              <w:t>30</w:t>
            </w:r>
            <w:r>
              <w:rPr>
                <w:rFonts w:ascii="Arial" w:hAnsi="Arial" w:cs="Arial"/>
                <w:bCs/>
                <w:color w:val="000000" w:themeColor="text1"/>
                <w:sz w:val="18"/>
                <w:szCs w:val="18"/>
                <w:lang w:val="hr-HR"/>
              </w:rPr>
              <w:t>)</w:t>
            </w:r>
          </w:p>
        </w:tc>
      </w:tr>
      <w:tr w:rsidR="006D603C" w:rsidRPr="00B91D09" w14:paraId="59655AC4" w14:textId="77777777" w:rsidTr="00207F67">
        <w:trPr>
          <w:trHeight w:val="213"/>
        </w:trPr>
        <w:tc>
          <w:tcPr>
            <w:tcW w:w="6576" w:type="dxa"/>
            <w:tcBorders>
              <w:left w:val="nil"/>
              <w:right w:val="nil"/>
            </w:tcBorders>
            <w:vAlign w:val="bottom"/>
          </w:tcPr>
          <w:p w14:paraId="7E57D084" w14:textId="77777777" w:rsidR="006D603C" w:rsidRPr="00B91D09" w:rsidRDefault="006D603C" w:rsidP="006D603C">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Ukupno stavke koje se kasnije mogu uračunati u dobit ili gubitak</w:t>
            </w:r>
          </w:p>
        </w:tc>
        <w:tc>
          <w:tcPr>
            <w:tcW w:w="1219" w:type="dxa"/>
            <w:tcBorders>
              <w:top w:val="single" w:sz="4" w:space="0" w:color="auto"/>
              <w:left w:val="nil"/>
              <w:bottom w:val="single" w:sz="12" w:space="0" w:color="auto"/>
              <w:right w:val="nil"/>
            </w:tcBorders>
            <w:noWrap/>
            <w:vAlign w:val="bottom"/>
          </w:tcPr>
          <w:p w14:paraId="09E7432E" w14:textId="5E206195" w:rsidR="006D603C" w:rsidRPr="00B91D09" w:rsidRDefault="00E747EC" w:rsidP="006D603C">
            <w:pPr>
              <w:jc w:val="right"/>
              <w:rPr>
                <w:rFonts w:ascii="Arial" w:hAnsi="Arial" w:cs="Arial"/>
                <w:b/>
                <w:color w:val="000000" w:themeColor="text1"/>
                <w:sz w:val="18"/>
                <w:szCs w:val="18"/>
                <w:lang w:val="hr-HR"/>
              </w:rPr>
            </w:pPr>
            <w:r w:rsidRPr="00E747EC">
              <w:rPr>
                <w:rFonts w:ascii="Arial" w:hAnsi="Arial" w:cs="Arial"/>
                <w:b/>
                <w:color w:val="000000" w:themeColor="text1"/>
                <w:sz w:val="18"/>
                <w:szCs w:val="18"/>
                <w:lang w:val="hr-HR"/>
              </w:rPr>
              <w:t>(14)</w:t>
            </w:r>
          </w:p>
        </w:tc>
        <w:tc>
          <w:tcPr>
            <w:tcW w:w="1218" w:type="dxa"/>
            <w:tcBorders>
              <w:top w:val="single" w:sz="4" w:space="0" w:color="auto"/>
              <w:left w:val="nil"/>
              <w:bottom w:val="single" w:sz="12" w:space="0" w:color="auto"/>
              <w:right w:val="nil"/>
            </w:tcBorders>
            <w:vAlign w:val="bottom"/>
          </w:tcPr>
          <w:p w14:paraId="0808EC7E" w14:textId="2E33C029" w:rsidR="006D603C" w:rsidRPr="00031FB9" w:rsidRDefault="006D603C" w:rsidP="006D603C">
            <w:pPr>
              <w:jc w:val="right"/>
              <w:rPr>
                <w:rFonts w:ascii="Arial" w:hAnsi="Arial" w:cs="Arial"/>
                <w:b/>
                <w:bCs/>
                <w:color w:val="000000" w:themeColor="text1"/>
                <w:sz w:val="18"/>
                <w:szCs w:val="18"/>
                <w:lang w:val="hr-HR"/>
              </w:rPr>
            </w:pPr>
            <w:r>
              <w:rPr>
                <w:rFonts w:ascii="Arial" w:hAnsi="Arial" w:cs="Arial"/>
                <w:b/>
                <w:color w:val="000000" w:themeColor="text1"/>
                <w:sz w:val="18"/>
                <w:szCs w:val="18"/>
                <w:lang w:val="hr-HR"/>
              </w:rPr>
              <w:t>135</w:t>
            </w:r>
          </w:p>
        </w:tc>
      </w:tr>
      <w:tr w:rsidR="006D603C" w:rsidRPr="00B91D09" w14:paraId="71873BCF" w14:textId="77777777" w:rsidTr="00207F67">
        <w:trPr>
          <w:trHeight w:hRule="exact" w:val="113"/>
        </w:trPr>
        <w:tc>
          <w:tcPr>
            <w:tcW w:w="6576" w:type="dxa"/>
            <w:tcBorders>
              <w:left w:val="nil"/>
              <w:right w:val="nil"/>
            </w:tcBorders>
            <w:vAlign w:val="bottom"/>
          </w:tcPr>
          <w:p w14:paraId="2057E580" w14:textId="77777777" w:rsidR="006D603C" w:rsidRPr="00B91D09" w:rsidRDefault="006D603C" w:rsidP="006D603C">
            <w:pPr>
              <w:spacing w:line="140" w:lineRule="exact"/>
              <w:rPr>
                <w:rFonts w:ascii="Arial" w:hAnsi="Arial" w:cs="Arial"/>
                <w:b/>
                <w:bCs/>
                <w:color w:val="000000" w:themeColor="text1"/>
                <w:sz w:val="18"/>
                <w:szCs w:val="18"/>
                <w:lang w:val="hr-HR"/>
              </w:rPr>
            </w:pPr>
          </w:p>
        </w:tc>
        <w:tc>
          <w:tcPr>
            <w:tcW w:w="1219" w:type="dxa"/>
            <w:tcBorders>
              <w:top w:val="single" w:sz="12" w:space="0" w:color="auto"/>
              <w:left w:val="nil"/>
              <w:right w:val="nil"/>
            </w:tcBorders>
            <w:noWrap/>
            <w:vAlign w:val="bottom"/>
          </w:tcPr>
          <w:p w14:paraId="670C203C" w14:textId="77777777" w:rsidR="006D603C" w:rsidRPr="00B91D09" w:rsidRDefault="006D603C" w:rsidP="006D603C">
            <w:pPr>
              <w:jc w:val="right"/>
              <w:rPr>
                <w:rFonts w:ascii="Arial" w:hAnsi="Arial" w:cs="Arial"/>
                <w:b/>
                <w:color w:val="000000" w:themeColor="text1"/>
                <w:sz w:val="18"/>
                <w:szCs w:val="18"/>
                <w:lang w:val="hr-HR"/>
              </w:rPr>
            </w:pPr>
          </w:p>
        </w:tc>
        <w:tc>
          <w:tcPr>
            <w:tcW w:w="1218" w:type="dxa"/>
            <w:tcBorders>
              <w:top w:val="single" w:sz="12" w:space="0" w:color="auto"/>
              <w:left w:val="nil"/>
              <w:right w:val="nil"/>
            </w:tcBorders>
            <w:vAlign w:val="bottom"/>
          </w:tcPr>
          <w:p w14:paraId="573D9B9A" w14:textId="77777777" w:rsidR="006D603C" w:rsidRPr="00A94D0A" w:rsidRDefault="006D603C" w:rsidP="006D603C">
            <w:pPr>
              <w:spacing w:line="140" w:lineRule="exact"/>
              <w:jc w:val="right"/>
              <w:rPr>
                <w:rFonts w:ascii="Arial" w:hAnsi="Arial" w:cs="Arial"/>
                <w:bCs/>
                <w:color w:val="000000" w:themeColor="text1"/>
                <w:sz w:val="18"/>
                <w:szCs w:val="18"/>
                <w:lang w:val="hr-HR"/>
              </w:rPr>
            </w:pPr>
          </w:p>
        </w:tc>
      </w:tr>
      <w:tr w:rsidR="006D603C" w:rsidRPr="00B91D09" w14:paraId="26F027D6" w14:textId="77777777" w:rsidTr="00207F67">
        <w:trPr>
          <w:trHeight w:val="94"/>
        </w:trPr>
        <w:tc>
          <w:tcPr>
            <w:tcW w:w="6576" w:type="dxa"/>
            <w:tcBorders>
              <w:left w:val="nil"/>
              <w:right w:val="nil"/>
            </w:tcBorders>
            <w:vAlign w:val="bottom"/>
          </w:tcPr>
          <w:p w14:paraId="6C0E5E5F" w14:textId="77777777" w:rsidR="006D603C" w:rsidRPr="00B91D09" w:rsidRDefault="006D603C" w:rsidP="006D603C">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Ostala sveobuhvatna dobit nakon oporezivanja</w:t>
            </w:r>
          </w:p>
        </w:tc>
        <w:tc>
          <w:tcPr>
            <w:tcW w:w="1219" w:type="dxa"/>
            <w:tcBorders>
              <w:bottom w:val="single" w:sz="4" w:space="0" w:color="auto"/>
            </w:tcBorders>
            <w:noWrap/>
            <w:vAlign w:val="bottom"/>
          </w:tcPr>
          <w:p w14:paraId="7E474B2F" w14:textId="43DFFEF8" w:rsidR="006D603C" w:rsidRPr="00B91D09" w:rsidRDefault="00E747EC" w:rsidP="006D603C">
            <w:pPr>
              <w:jc w:val="right"/>
              <w:rPr>
                <w:rFonts w:ascii="Arial" w:hAnsi="Arial" w:cs="Arial"/>
                <w:b/>
                <w:color w:val="000000" w:themeColor="text1"/>
                <w:sz w:val="18"/>
                <w:szCs w:val="18"/>
                <w:lang w:val="hr-HR"/>
              </w:rPr>
            </w:pPr>
            <w:r w:rsidRPr="00E747EC">
              <w:rPr>
                <w:rFonts w:ascii="Arial" w:hAnsi="Arial" w:cs="Arial"/>
                <w:b/>
                <w:color w:val="000000" w:themeColor="text1"/>
                <w:sz w:val="18"/>
                <w:szCs w:val="18"/>
                <w:lang w:val="hr-HR"/>
              </w:rPr>
              <w:t>(14)</w:t>
            </w:r>
          </w:p>
        </w:tc>
        <w:tc>
          <w:tcPr>
            <w:tcW w:w="1218" w:type="dxa"/>
            <w:tcBorders>
              <w:bottom w:val="single" w:sz="4" w:space="0" w:color="auto"/>
            </w:tcBorders>
            <w:vAlign w:val="bottom"/>
          </w:tcPr>
          <w:p w14:paraId="101C40D7" w14:textId="7A8D2D5A" w:rsidR="006D603C" w:rsidRPr="00A94D0A" w:rsidRDefault="006D603C" w:rsidP="006D603C">
            <w:pPr>
              <w:jc w:val="right"/>
              <w:rPr>
                <w:rFonts w:ascii="Arial" w:hAnsi="Arial" w:cs="Arial"/>
                <w:b/>
                <w:bCs/>
                <w:color w:val="000000" w:themeColor="text1"/>
                <w:sz w:val="18"/>
                <w:szCs w:val="18"/>
                <w:lang w:val="hr-HR"/>
              </w:rPr>
            </w:pPr>
            <w:r>
              <w:rPr>
                <w:rFonts w:ascii="Arial" w:hAnsi="Arial" w:cs="Arial"/>
                <w:b/>
                <w:color w:val="000000" w:themeColor="text1"/>
                <w:sz w:val="18"/>
                <w:szCs w:val="18"/>
                <w:lang w:val="hr-HR"/>
              </w:rPr>
              <w:t>135</w:t>
            </w:r>
          </w:p>
        </w:tc>
      </w:tr>
      <w:tr w:rsidR="006D603C" w:rsidRPr="00B91D09" w14:paraId="75A6C5E4" w14:textId="77777777" w:rsidTr="00207F67">
        <w:trPr>
          <w:trHeight w:hRule="exact" w:val="125"/>
        </w:trPr>
        <w:tc>
          <w:tcPr>
            <w:tcW w:w="6576" w:type="dxa"/>
            <w:tcBorders>
              <w:left w:val="nil"/>
              <w:right w:val="nil"/>
            </w:tcBorders>
            <w:vAlign w:val="bottom"/>
          </w:tcPr>
          <w:p w14:paraId="66350B44" w14:textId="77777777" w:rsidR="006D603C" w:rsidRPr="00B91D09" w:rsidRDefault="006D603C" w:rsidP="006D603C">
            <w:pPr>
              <w:spacing w:line="140" w:lineRule="exact"/>
              <w:rPr>
                <w:rFonts w:ascii="Arial" w:hAnsi="Arial" w:cs="Arial"/>
                <w:b/>
                <w:bCs/>
                <w:color w:val="000000" w:themeColor="text1"/>
                <w:sz w:val="18"/>
                <w:szCs w:val="18"/>
                <w:lang w:val="hr-HR"/>
              </w:rPr>
            </w:pPr>
          </w:p>
        </w:tc>
        <w:tc>
          <w:tcPr>
            <w:tcW w:w="1219" w:type="dxa"/>
            <w:tcBorders>
              <w:top w:val="single" w:sz="4" w:space="0" w:color="auto"/>
              <w:left w:val="nil"/>
              <w:right w:val="nil"/>
            </w:tcBorders>
            <w:noWrap/>
            <w:vAlign w:val="bottom"/>
          </w:tcPr>
          <w:p w14:paraId="1BFE1755" w14:textId="77777777" w:rsidR="006D603C" w:rsidRPr="00B91D09" w:rsidRDefault="006D603C" w:rsidP="006D603C">
            <w:pPr>
              <w:jc w:val="right"/>
              <w:rPr>
                <w:rFonts w:ascii="Arial" w:hAnsi="Arial" w:cs="Arial"/>
                <w:b/>
                <w:color w:val="000000" w:themeColor="text1"/>
                <w:sz w:val="18"/>
                <w:szCs w:val="18"/>
                <w:lang w:val="hr-HR"/>
              </w:rPr>
            </w:pPr>
          </w:p>
        </w:tc>
        <w:tc>
          <w:tcPr>
            <w:tcW w:w="1218" w:type="dxa"/>
            <w:tcBorders>
              <w:top w:val="single" w:sz="4" w:space="0" w:color="auto"/>
              <w:left w:val="nil"/>
              <w:right w:val="nil"/>
            </w:tcBorders>
            <w:vAlign w:val="bottom"/>
          </w:tcPr>
          <w:p w14:paraId="7DD1D35E" w14:textId="77777777" w:rsidR="006D603C" w:rsidRPr="00A94D0A" w:rsidRDefault="006D603C" w:rsidP="006D603C">
            <w:pPr>
              <w:spacing w:line="140" w:lineRule="exact"/>
              <w:jc w:val="right"/>
              <w:rPr>
                <w:rFonts w:ascii="Arial" w:hAnsi="Arial" w:cs="Arial"/>
                <w:b/>
                <w:bCs/>
                <w:color w:val="000000" w:themeColor="text1"/>
                <w:sz w:val="18"/>
                <w:szCs w:val="18"/>
                <w:lang w:val="hr-HR"/>
              </w:rPr>
            </w:pPr>
          </w:p>
        </w:tc>
      </w:tr>
      <w:tr w:rsidR="006D603C" w:rsidRPr="00B91D09" w14:paraId="7116BD55" w14:textId="77777777" w:rsidTr="00207F67">
        <w:trPr>
          <w:trHeight w:val="123"/>
        </w:trPr>
        <w:tc>
          <w:tcPr>
            <w:tcW w:w="6576" w:type="dxa"/>
            <w:tcBorders>
              <w:left w:val="nil"/>
              <w:right w:val="nil"/>
            </w:tcBorders>
            <w:vAlign w:val="bottom"/>
          </w:tcPr>
          <w:p w14:paraId="1A02A8B4" w14:textId="77777777" w:rsidR="006D603C" w:rsidRPr="00B91D09" w:rsidRDefault="006D603C" w:rsidP="006D603C">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Ukupna sveobuhvatna dobit prije oporezivanja</w:t>
            </w:r>
          </w:p>
        </w:tc>
        <w:tc>
          <w:tcPr>
            <w:tcW w:w="1219" w:type="dxa"/>
            <w:tcBorders>
              <w:left w:val="nil"/>
              <w:bottom w:val="single" w:sz="12" w:space="0" w:color="auto"/>
              <w:right w:val="nil"/>
            </w:tcBorders>
            <w:noWrap/>
            <w:vAlign w:val="bottom"/>
          </w:tcPr>
          <w:p w14:paraId="730EB204" w14:textId="243D3D49" w:rsidR="006D603C" w:rsidRPr="00B91D09" w:rsidRDefault="00E747EC" w:rsidP="006D603C">
            <w:pPr>
              <w:jc w:val="right"/>
              <w:rPr>
                <w:rFonts w:ascii="Arial" w:hAnsi="Arial" w:cs="Arial"/>
                <w:b/>
                <w:color w:val="000000" w:themeColor="text1"/>
                <w:sz w:val="18"/>
                <w:szCs w:val="18"/>
                <w:lang w:val="hr-HR"/>
              </w:rPr>
            </w:pPr>
            <w:r w:rsidRPr="00E747EC">
              <w:rPr>
                <w:rFonts w:ascii="Arial" w:hAnsi="Arial" w:cs="Arial"/>
                <w:b/>
                <w:color w:val="000000" w:themeColor="text1"/>
                <w:sz w:val="18"/>
                <w:szCs w:val="18"/>
                <w:lang w:val="hr-HR"/>
              </w:rPr>
              <w:t>9</w:t>
            </w:r>
          </w:p>
        </w:tc>
        <w:tc>
          <w:tcPr>
            <w:tcW w:w="1218" w:type="dxa"/>
            <w:tcBorders>
              <w:left w:val="nil"/>
              <w:bottom w:val="single" w:sz="12" w:space="0" w:color="auto"/>
              <w:right w:val="nil"/>
            </w:tcBorders>
            <w:vAlign w:val="bottom"/>
          </w:tcPr>
          <w:p w14:paraId="15D03F3D" w14:textId="649E9476" w:rsidR="006D603C" w:rsidRPr="00A94D0A" w:rsidRDefault="006D603C" w:rsidP="006D603C">
            <w:pPr>
              <w:jc w:val="right"/>
              <w:rPr>
                <w:rFonts w:ascii="Arial" w:hAnsi="Arial" w:cs="Arial"/>
                <w:b/>
                <w:bCs/>
                <w:color w:val="000000" w:themeColor="text1"/>
                <w:sz w:val="18"/>
                <w:szCs w:val="18"/>
                <w:lang w:val="hr-HR"/>
              </w:rPr>
            </w:pPr>
            <w:r>
              <w:rPr>
                <w:rFonts w:ascii="Arial" w:hAnsi="Arial" w:cs="Arial"/>
                <w:b/>
                <w:color w:val="000000" w:themeColor="text1"/>
                <w:sz w:val="18"/>
                <w:szCs w:val="18"/>
                <w:lang w:val="hr-HR"/>
              </w:rPr>
              <w:t>420</w:t>
            </w:r>
          </w:p>
        </w:tc>
      </w:tr>
      <w:tr w:rsidR="006D603C" w:rsidRPr="00B91D09" w14:paraId="52055FD6" w14:textId="77777777" w:rsidTr="00207F67">
        <w:trPr>
          <w:trHeight w:hRule="exact" w:val="125"/>
        </w:trPr>
        <w:tc>
          <w:tcPr>
            <w:tcW w:w="6576" w:type="dxa"/>
            <w:tcBorders>
              <w:left w:val="nil"/>
              <w:right w:val="nil"/>
            </w:tcBorders>
            <w:vAlign w:val="bottom"/>
          </w:tcPr>
          <w:p w14:paraId="106A4C3C" w14:textId="77777777" w:rsidR="006D603C" w:rsidRPr="00B91D09" w:rsidRDefault="006D603C" w:rsidP="006D603C">
            <w:pPr>
              <w:spacing w:line="140" w:lineRule="exact"/>
              <w:rPr>
                <w:rFonts w:ascii="Arial" w:hAnsi="Arial" w:cs="Arial"/>
                <w:bCs/>
                <w:color w:val="000000" w:themeColor="text1"/>
                <w:sz w:val="18"/>
                <w:szCs w:val="18"/>
                <w:lang w:val="hr-HR"/>
              </w:rPr>
            </w:pPr>
          </w:p>
        </w:tc>
        <w:tc>
          <w:tcPr>
            <w:tcW w:w="1219" w:type="dxa"/>
            <w:tcBorders>
              <w:top w:val="single" w:sz="12" w:space="0" w:color="auto"/>
              <w:left w:val="nil"/>
              <w:bottom w:val="nil"/>
              <w:right w:val="nil"/>
            </w:tcBorders>
            <w:noWrap/>
            <w:vAlign w:val="bottom"/>
          </w:tcPr>
          <w:p w14:paraId="58FB5211" w14:textId="77777777" w:rsidR="006D603C" w:rsidRPr="00B91D09" w:rsidRDefault="006D603C" w:rsidP="006D603C">
            <w:pPr>
              <w:jc w:val="right"/>
              <w:rPr>
                <w:rFonts w:ascii="Arial" w:hAnsi="Arial" w:cs="Arial"/>
                <w:b/>
                <w:color w:val="000000" w:themeColor="text1"/>
                <w:sz w:val="18"/>
                <w:szCs w:val="18"/>
                <w:lang w:val="hr-HR"/>
              </w:rPr>
            </w:pPr>
          </w:p>
        </w:tc>
        <w:tc>
          <w:tcPr>
            <w:tcW w:w="1218" w:type="dxa"/>
            <w:tcBorders>
              <w:top w:val="single" w:sz="12" w:space="0" w:color="auto"/>
              <w:left w:val="nil"/>
              <w:bottom w:val="nil"/>
              <w:right w:val="nil"/>
            </w:tcBorders>
            <w:vAlign w:val="bottom"/>
          </w:tcPr>
          <w:p w14:paraId="3C883FD3" w14:textId="77777777" w:rsidR="006D603C" w:rsidRPr="00A94D0A" w:rsidRDefault="006D603C" w:rsidP="006D603C">
            <w:pPr>
              <w:spacing w:line="140" w:lineRule="exact"/>
              <w:jc w:val="right"/>
              <w:rPr>
                <w:rFonts w:ascii="Arial" w:hAnsi="Arial" w:cs="Arial"/>
                <w:bCs/>
                <w:color w:val="000000" w:themeColor="text1"/>
                <w:sz w:val="18"/>
                <w:szCs w:val="18"/>
                <w:lang w:val="hr-HR"/>
              </w:rPr>
            </w:pPr>
          </w:p>
        </w:tc>
      </w:tr>
      <w:tr w:rsidR="006D603C" w:rsidRPr="00B91D09" w14:paraId="3DB47DF8" w14:textId="77777777" w:rsidTr="00207F67">
        <w:trPr>
          <w:trHeight w:val="69"/>
        </w:trPr>
        <w:tc>
          <w:tcPr>
            <w:tcW w:w="6576" w:type="dxa"/>
            <w:tcBorders>
              <w:left w:val="nil"/>
              <w:right w:val="nil"/>
            </w:tcBorders>
            <w:vAlign w:val="bottom"/>
          </w:tcPr>
          <w:p w14:paraId="333A7AF2" w14:textId="77777777" w:rsidR="006D603C" w:rsidRPr="00B91D09" w:rsidRDefault="006D603C" w:rsidP="006D603C">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Ukupna sveobuhvatna dobit za raspodjelu:</w:t>
            </w:r>
          </w:p>
        </w:tc>
        <w:tc>
          <w:tcPr>
            <w:tcW w:w="1219" w:type="dxa"/>
            <w:noWrap/>
            <w:vAlign w:val="bottom"/>
          </w:tcPr>
          <w:p w14:paraId="658B6676" w14:textId="77777777" w:rsidR="006D603C" w:rsidRPr="00B91D09" w:rsidRDefault="006D603C" w:rsidP="006D603C">
            <w:pPr>
              <w:jc w:val="right"/>
              <w:rPr>
                <w:rFonts w:ascii="Arial" w:hAnsi="Arial" w:cs="Arial"/>
                <w:b/>
                <w:color w:val="000000" w:themeColor="text1"/>
                <w:sz w:val="18"/>
                <w:szCs w:val="18"/>
                <w:lang w:val="hr-HR"/>
              </w:rPr>
            </w:pPr>
          </w:p>
        </w:tc>
        <w:tc>
          <w:tcPr>
            <w:tcW w:w="1218" w:type="dxa"/>
            <w:vAlign w:val="bottom"/>
          </w:tcPr>
          <w:p w14:paraId="2FE6A0D3" w14:textId="77777777" w:rsidR="006D603C" w:rsidRPr="00A94D0A" w:rsidRDefault="006D603C" w:rsidP="006D603C">
            <w:pPr>
              <w:jc w:val="right"/>
              <w:rPr>
                <w:rFonts w:ascii="Arial" w:hAnsi="Arial" w:cs="Arial"/>
                <w:bCs/>
                <w:color w:val="000000" w:themeColor="text1"/>
                <w:sz w:val="18"/>
                <w:szCs w:val="18"/>
                <w:lang w:val="hr-HR"/>
              </w:rPr>
            </w:pPr>
          </w:p>
        </w:tc>
      </w:tr>
      <w:tr w:rsidR="006D603C" w:rsidRPr="00B91D09" w14:paraId="1E75AEF1" w14:textId="77777777" w:rsidTr="00207F67">
        <w:trPr>
          <w:trHeight w:val="54"/>
        </w:trPr>
        <w:tc>
          <w:tcPr>
            <w:tcW w:w="6576" w:type="dxa"/>
            <w:tcBorders>
              <w:left w:val="nil"/>
              <w:right w:val="nil"/>
            </w:tcBorders>
            <w:vAlign w:val="bottom"/>
          </w:tcPr>
          <w:p w14:paraId="5051593A" w14:textId="77777777" w:rsidR="006D603C" w:rsidRPr="00B91D09" w:rsidRDefault="006D603C" w:rsidP="006D603C">
            <w:pPr>
              <w:rPr>
                <w:rFonts w:ascii="Arial" w:hAnsi="Arial" w:cs="Arial"/>
                <w:bCs/>
                <w:color w:val="000000" w:themeColor="text1"/>
                <w:sz w:val="18"/>
                <w:szCs w:val="18"/>
                <w:lang w:val="hr-HR"/>
              </w:rPr>
            </w:pPr>
            <w:r w:rsidRPr="00B91D09">
              <w:rPr>
                <w:rFonts w:ascii="Arial" w:hAnsi="Arial" w:cs="Arial"/>
                <w:bCs/>
                <w:color w:val="000000" w:themeColor="text1"/>
                <w:sz w:val="18"/>
                <w:szCs w:val="18"/>
                <w:lang w:val="hr-HR"/>
              </w:rPr>
              <w:t>Vlasnicima društva</w:t>
            </w:r>
          </w:p>
        </w:tc>
        <w:tc>
          <w:tcPr>
            <w:tcW w:w="1219" w:type="dxa"/>
            <w:tcBorders>
              <w:top w:val="nil"/>
              <w:left w:val="nil"/>
              <w:bottom w:val="single" w:sz="12" w:space="0" w:color="auto"/>
              <w:right w:val="nil"/>
            </w:tcBorders>
            <w:noWrap/>
            <w:vAlign w:val="bottom"/>
          </w:tcPr>
          <w:p w14:paraId="5BD8E082" w14:textId="1296A263" w:rsidR="006D603C" w:rsidRPr="00B91D09" w:rsidRDefault="00E747EC" w:rsidP="006D603C">
            <w:pPr>
              <w:jc w:val="right"/>
              <w:rPr>
                <w:rFonts w:ascii="Arial" w:hAnsi="Arial" w:cs="Arial"/>
                <w:color w:val="000000" w:themeColor="text1"/>
                <w:sz w:val="18"/>
                <w:szCs w:val="18"/>
                <w:lang w:val="hr-HR"/>
              </w:rPr>
            </w:pPr>
            <w:r w:rsidRPr="00E747EC">
              <w:rPr>
                <w:rFonts w:ascii="Arial" w:hAnsi="Arial" w:cs="Arial"/>
                <w:color w:val="000000" w:themeColor="text1"/>
                <w:sz w:val="18"/>
                <w:szCs w:val="18"/>
                <w:lang w:val="hr-HR"/>
              </w:rPr>
              <w:t>9</w:t>
            </w:r>
          </w:p>
        </w:tc>
        <w:tc>
          <w:tcPr>
            <w:tcW w:w="1218" w:type="dxa"/>
            <w:tcBorders>
              <w:top w:val="nil"/>
              <w:left w:val="nil"/>
              <w:bottom w:val="single" w:sz="12" w:space="0" w:color="auto"/>
              <w:right w:val="nil"/>
            </w:tcBorders>
            <w:vAlign w:val="bottom"/>
          </w:tcPr>
          <w:p w14:paraId="2A29BE49" w14:textId="7E4C60E1" w:rsidR="006D603C" w:rsidRPr="00B91D09" w:rsidRDefault="006D603C" w:rsidP="006D603C">
            <w:pPr>
              <w:jc w:val="right"/>
              <w:rPr>
                <w:rFonts w:ascii="Arial" w:hAnsi="Arial" w:cs="Arial"/>
                <w:bCs/>
                <w:color w:val="000000" w:themeColor="text1"/>
                <w:sz w:val="18"/>
                <w:szCs w:val="18"/>
                <w:lang w:val="hr-HR"/>
              </w:rPr>
            </w:pPr>
            <w:r>
              <w:rPr>
                <w:rFonts w:ascii="Arial" w:hAnsi="Arial" w:cs="Arial"/>
                <w:color w:val="000000" w:themeColor="text1"/>
                <w:sz w:val="18"/>
                <w:szCs w:val="18"/>
                <w:lang w:val="hr-HR"/>
              </w:rPr>
              <w:t>420</w:t>
            </w:r>
          </w:p>
        </w:tc>
      </w:tr>
    </w:tbl>
    <w:p w14:paraId="23C524C6" w14:textId="77777777" w:rsidR="00335A38" w:rsidRPr="00F959D0" w:rsidRDefault="00335A38" w:rsidP="00F959D0">
      <w:pPr>
        <w:spacing w:line="300" w:lineRule="exact"/>
        <w:rPr>
          <w:rFonts w:ascii="Arial" w:hAnsi="Arial" w:cs="Arial"/>
          <w:b/>
          <w:color w:val="000000" w:themeColor="text1"/>
          <w:sz w:val="16"/>
          <w:szCs w:val="16"/>
          <w:lang w:val="hr-HR"/>
        </w:rPr>
      </w:pPr>
    </w:p>
    <w:p w14:paraId="5D2095DF" w14:textId="53855A4D" w:rsidR="00CF079F" w:rsidRPr="00B91D09" w:rsidRDefault="00CF079F" w:rsidP="00CF079F">
      <w:pPr>
        <w:spacing w:before="120"/>
        <w:jc w:val="both"/>
        <w:rPr>
          <w:rFonts w:ascii="Arial" w:hAnsi="Arial" w:cs="Arial"/>
          <w:color w:val="000000" w:themeColor="text1"/>
          <w:sz w:val="20"/>
          <w:szCs w:val="20"/>
          <w:lang w:val="hr-HR"/>
        </w:rPr>
      </w:pPr>
    </w:p>
    <w:p w14:paraId="462272F7" w14:textId="77777777" w:rsidR="007E056A" w:rsidRPr="00B91D09" w:rsidRDefault="007E056A" w:rsidP="007F0E1B">
      <w:pPr>
        <w:spacing w:before="120" w:line="300" w:lineRule="exact"/>
        <w:rPr>
          <w:rFonts w:ascii="Arial" w:hAnsi="Arial" w:cs="Arial"/>
          <w:b/>
          <w:color w:val="000000" w:themeColor="text1"/>
          <w:sz w:val="20"/>
          <w:szCs w:val="20"/>
          <w:lang w:val="hr-HR"/>
        </w:rPr>
        <w:sectPr w:rsidR="007E056A" w:rsidRPr="00B91D09" w:rsidSect="0026672F">
          <w:headerReference w:type="default" r:id="rId90"/>
          <w:pgSz w:w="11907" w:h="16840" w:code="9"/>
          <w:pgMar w:top="1418" w:right="1134" w:bottom="1134" w:left="1418" w:header="851" w:footer="851" w:gutter="0"/>
          <w:cols w:space="720"/>
          <w:noEndnote/>
        </w:sectPr>
      </w:pPr>
    </w:p>
    <w:p w14:paraId="32A1373C" w14:textId="77777777" w:rsidR="008217AF" w:rsidRPr="00B91D09" w:rsidRDefault="008217AF" w:rsidP="00DC6688">
      <w:pPr>
        <w:spacing w:before="120" w:line="300" w:lineRule="exact"/>
        <w:ind w:firstLine="680"/>
        <w:rPr>
          <w:rFonts w:ascii="Arial" w:hAnsi="Arial" w:cs="Arial"/>
          <w:b/>
          <w:color w:val="000000" w:themeColor="text1"/>
          <w:sz w:val="22"/>
          <w:szCs w:val="22"/>
          <w:lang w:val="hr-HR"/>
        </w:rPr>
      </w:pPr>
    </w:p>
    <w:tbl>
      <w:tblPr>
        <w:tblpPr w:leftFromText="181" w:rightFromText="181" w:vertAnchor="text" w:horzAnchor="margin" w:tblpXSpec="center" w:tblpY="1"/>
        <w:tblW w:w="8472" w:type="dxa"/>
        <w:tblLayout w:type="fixed"/>
        <w:tblLook w:val="04A0" w:firstRow="1" w:lastRow="0" w:firstColumn="1" w:lastColumn="0" w:noHBand="0" w:noVBand="1"/>
      </w:tblPr>
      <w:tblGrid>
        <w:gridCol w:w="6062"/>
        <w:gridCol w:w="1276"/>
        <w:gridCol w:w="1134"/>
      </w:tblGrid>
      <w:tr w:rsidR="00E14286" w:rsidRPr="000F6ED5" w14:paraId="2016F454" w14:textId="77777777" w:rsidTr="000F6ED5">
        <w:trPr>
          <w:trHeight w:val="119"/>
        </w:trPr>
        <w:tc>
          <w:tcPr>
            <w:tcW w:w="6062" w:type="dxa"/>
            <w:tcBorders>
              <w:left w:val="nil"/>
              <w:bottom w:val="nil"/>
              <w:right w:val="nil"/>
            </w:tcBorders>
            <w:vAlign w:val="bottom"/>
          </w:tcPr>
          <w:p w14:paraId="6DD0D9E7" w14:textId="77777777" w:rsidR="00CF4603" w:rsidRPr="000F6ED5" w:rsidRDefault="00CF4603" w:rsidP="00CF4603">
            <w:pPr>
              <w:rPr>
                <w:rFonts w:ascii="Arial" w:hAnsi="Arial" w:cs="Arial"/>
                <w:b/>
                <w:bCs/>
                <w:color w:val="000000" w:themeColor="text1"/>
                <w:sz w:val="18"/>
                <w:szCs w:val="18"/>
                <w:lang w:val="hr-HR"/>
              </w:rPr>
            </w:pPr>
          </w:p>
        </w:tc>
        <w:tc>
          <w:tcPr>
            <w:tcW w:w="1276" w:type="dxa"/>
            <w:tcBorders>
              <w:left w:val="nil"/>
              <w:bottom w:val="nil"/>
              <w:right w:val="nil"/>
            </w:tcBorders>
            <w:noWrap/>
            <w:vAlign w:val="bottom"/>
          </w:tcPr>
          <w:p w14:paraId="00445C59" w14:textId="0615A368" w:rsidR="00CF4603" w:rsidRPr="000F6ED5" w:rsidRDefault="00D96AB2" w:rsidP="00CF4603">
            <w:pPr>
              <w:jc w:val="right"/>
              <w:rPr>
                <w:rFonts w:ascii="Arial" w:hAnsi="Arial" w:cs="Arial"/>
                <w:b/>
                <w:bCs/>
                <w:color w:val="000000" w:themeColor="text1"/>
                <w:sz w:val="18"/>
                <w:szCs w:val="18"/>
                <w:lang w:val="hr-HR"/>
              </w:rPr>
            </w:pPr>
            <w:r w:rsidRPr="000F6ED5">
              <w:rPr>
                <w:rFonts w:ascii="Arial" w:hAnsi="Arial" w:cs="Arial"/>
                <w:b/>
                <w:bCs/>
                <w:color w:val="000000" w:themeColor="text1"/>
                <w:sz w:val="18"/>
                <w:szCs w:val="18"/>
                <w:lang w:val="hr-HR"/>
              </w:rPr>
              <w:t>20</w:t>
            </w:r>
            <w:r w:rsidR="005B748B" w:rsidRPr="000F6ED5">
              <w:rPr>
                <w:rFonts w:ascii="Arial" w:hAnsi="Arial" w:cs="Arial"/>
                <w:b/>
                <w:bCs/>
                <w:color w:val="000000" w:themeColor="text1"/>
                <w:sz w:val="18"/>
                <w:szCs w:val="18"/>
                <w:lang w:val="hr-HR"/>
              </w:rPr>
              <w:t>2</w:t>
            </w:r>
            <w:r w:rsidR="006D603C">
              <w:rPr>
                <w:rFonts w:ascii="Arial" w:hAnsi="Arial" w:cs="Arial"/>
                <w:b/>
                <w:bCs/>
                <w:color w:val="000000" w:themeColor="text1"/>
                <w:sz w:val="18"/>
                <w:szCs w:val="18"/>
                <w:lang w:val="hr-HR"/>
              </w:rPr>
              <w:t>5</w:t>
            </w:r>
            <w:r w:rsidR="00CF4603" w:rsidRPr="000F6ED5">
              <w:rPr>
                <w:rFonts w:ascii="Arial" w:hAnsi="Arial" w:cs="Arial"/>
                <w:b/>
                <w:bCs/>
                <w:color w:val="000000" w:themeColor="text1"/>
                <w:sz w:val="18"/>
                <w:szCs w:val="18"/>
                <w:lang w:val="hr-HR"/>
              </w:rPr>
              <w:t>.</w:t>
            </w:r>
          </w:p>
        </w:tc>
        <w:tc>
          <w:tcPr>
            <w:tcW w:w="1134" w:type="dxa"/>
            <w:tcBorders>
              <w:left w:val="nil"/>
              <w:bottom w:val="nil"/>
              <w:right w:val="nil"/>
            </w:tcBorders>
            <w:vAlign w:val="bottom"/>
          </w:tcPr>
          <w:p w14:paraId="59976553" w14:textId="406906A0" w:rsidR="00CF4603" w:rsidRPr="000F6ED5" w:rsidRDefault="00D96AB2" w:rsidP="00CF4603">
            <w:pPr>
              <w:jc w:val="right"/>
              <w:rPr>
                <w:rFonts w:ascii="Arial" w:hAnsi="Arial" w:cs="Arial"/>
                <w:b/>
                <w:bCs/>
                <w:color w:val="000000" w:themeColor="text1"/>
                <w:sz w:val="18"/>
                <w:szCs w:val="18"/>
                <w:lang w:val="hr-HR"/>
              </w:rPr>
            </w:pPr>
            <w:r w:rsidRPr="000F6ED5">
              <w:rPr>
                <w:rFonts w:ascii="Arial" w:hAnsi="Arial" w:cs="Arial"/>
                <w:b/>
                <w:bCs/>
                <w:color w:val="000000" w:themeColor="text1"/>
                <w:sz w:val="18"/>
                <w:szCs w:val="18"/>
                <w:lang w:val="hr-HR"/>
              </w:rPr>
              <w:t>20</w:t>
            </w:r>
            <w:r w:rsidR="00107217" w:rsidRPr="000F6ED5">
              <w:rPr>
                <w:rFonts w:ascii="Arial" w:hAnsi="Arial" w:cs="Arial"/>
                <w:b/>
                <w:bCs/>
                <w:color w:val="000000" w:themeColor="text1"/>
                <w:sz w:val="18"/>
                <w:szCs w:val="18"/>
                <w:lang w:val="hr-HR"/>
              </w:rPr>
              <w:t>2</w:t>
            </w:r>
            <w:r w:rsidR="006D603C">
              <w:rPr>
                <w:rFonts w:ascii="Arial" w:hAnsi="Arial" w:cs="Arial"/>
                <w:b/>
                <w:bCs/>
                <w:color w:val="000000" w:themeColor="text1"/>
                <w:sz w:val="18"/>
                <w:szCs w:val="18"/>
                <w:lang w:val="hr-HR"/>
              </w:rPr>
              <w:t>4</w:t>
            </w:r>
            <w:r w:rsidR="00CF4603" w:rsidRPr="000F6ED5">
              <w:rPr>
                <w:rFonts w:ascii="Arial" w:hAnsi="Arial" w:cs="Arial"/>
                <w:b/>
                <w:bCs/>
                <w:color w:val="000000" w:themeColor="text1"/>
                <w:sz w:val="18"/>
                <w:szCs w:val="18"/>
                <w:lang w:val="hr-HR"/>
              </w:rPr>
              <w:t>.</w:t>
            </w:r>
          </w:p>
        </w:tc>
      </w:tr>
      <w:tr w:rsidR="00490E77" w:rsidRPr="000F6ED5" w14:paraId="6C24B127" w14:textId="77777777" w:rsidTr="000F6ED5">
        <w:trPr>
          <w:trHeight w:val="95"/>
        </w:trPr>
        <w:tc>
          <w:tcPr>
            <w:tcW w:w="6062" w:type="dxa"/>
            <w:tcBorders>
              <w:left w:val="nil"/>
              <w:bottom w:val="nil"/>
              <w:right w:val="nil"/>
            </w:tcBorders>
            <w:vAlign w:val="bottom"/>
          </w:tcPr>
          <w:p w14:paraId="2BA7EDD8" w14:textId="77777777" w:rsidR="00490E77" w:rsidRPr="000F6ED5" w:rsidRDefault="00490E77" w:rsidP="00490E77">
            <w:pPr>
              <w:rPr>
                <w:rFonts w:ascii="Arial" w:hAnsi="Arial" w:cs="Arial"/>
                <w:b/>
                <w:bCs/>
                <w:color w:val="000000" w:themeColor="text1"/>
                <w:sz w:val="18"/>
                <w:szCs w:val="18"/>
                <w:lang w:val="hr-HR"/>
              </w:rPr>
            </w:pPr>
          </w:p>
        </w:tc>
        <w:tc>
          <w:tcPr>
            <w:tcW w:w="1276" w:type="dxa"/>
            <w:tcBorders>
              <w:left w:val="nil"/>
              <w:bottom w:val="nil"/>
              <w:right w:val="nil"/>
            </w:tcBorders>
            <w:noWrap/>
            <w:vAlign w:val="bottom"/>
          </w:tcPr>
          <w:p w14:paraId="645C3B34" w14:textId="0C2F902B" w:rsidR="00490E77" w:rsidRPr="000F6ED5" w:rsidRDefault="00490E77" w:rsidP="00490E77">
            <w:pPr>
              <w:jc w:val="right"/>
              <w:rPr>
                <w:rFonts w:ascii="Arial" w:hAnsi="Arial" w:cs="Arial"/>
                <w:b/>
                <w:bCs/>
                <w:color w:val="000000" w:themeColor="text1"/>
                <w:sz w:val="18"/>
                <w:szCs w:val="18"/>
                <w:lang w:val="hr-HR"/>
              </w:rPr>
            </w:pPr>
            <w:r w:rsidRPr="000F6ED5">
              <w:rPr>
                <w:rFonts w:ascii="Arial" w:hAnsi="Arial" w:cs="Arial"/>
                <w:b/>
                <w:bCs/>
                <w:color w:val="000000" w:themeColor="text1"/>
                <w:sz w:val="18"/>
                <w:szCs w:val="18"/>
                <w:lang w:val="hr-HR"/>
              </w:rPr>
              <w:t>000 eura</w:t>
            </w:r>
          </w:p>
        </w:tc>
        <w:tc>
          <w:tcPr>
            <w:tcW w:w="1134" w:type="dxa"/>
            <w:tcBorders>
              <w:left w:val="nil"/>
              <w:bottom w:val="nil"/>
              <w:right w:val="nil"/>
            </w:tcBorders>
            <w:vAlign w:val="bottom"/>
          </w:tcPr>
          <w:p w14:paraId="41581B86" w14:textId="66987859" w:rsidR="00490E77" w:rsidRPr="000F6ED5" w:rsidRDefault="00490E77" w:rsidP="00490E77">
            <w:pPr>
              <w:jc w:val="right"/>
              <w:rPr>
                <w:rFonts w:ascii="Arial" w:hAnsi="Arial" w:cs="Arial"/>
                <w:b/>
                <w:bCs/>
                <w:color w:val="000000" w:themeColor="text1"/>
                <w:sz w:val="18"/>
                <w:szCs w:val="18"/>
                <w:lang w:val="hr-HR"/>
              </w:rPr>
            </w:pPr>
            <w:r w:rsidRPr="000F6ED5">
              <w:rPr>
                <w:rFonts w:ascii="Arial" w:hAnsi="Arial" w:cs="Arial"/>
                <w:b/>
                <w:bCs/>
                <w:color w:val="000000" w:themeColor="text1"/>
                <w:sz w:val="18"/>
                <w:szCs w:val="18"/>
                <w:lang w:val="hr-HR"/>
              </w:rPr>
              <w:t>000 eura</w:t>
            </w:r>
          </w:p>
        </w:tc>
      </w:tr>
      <w:tr w:rsidR="00490E77" w:rsidRPr="000F6ED5" w14:paraId="464F2549" w14:textId="77777777" w:rsidTr="000F6ED5">
        <w:trPr>
          <w:trHeight w:val="59"/>
        </w:trPr>
        <w:tc>
          <w:tcPr>
            <w:tcW w:w="6062" w:type="dxa"/>
            <w:tcBorders>
              <w:top w:val="nil"/>
              <w:left w:val="nil"/>
              <w:bottom w:val="nil"/>
              <w:right w:val="nil"/>
            </w:tcBorders>
            <w:vAlign w:val="bottom"/>
          </w:tcPr>
          <w:p w14:paraId="56AD1E53" w14:textId="77777777" w:rsidR="00490E77" w:rsidRPr="000F6ED5" w:rsidRDefault="00490E77" w:rsidP="00490E77">
            <w:pPr>
              <w:spacing w:line="140" w:lineRule="exact"/>
              <w:rPr>
                <w:rFonts w:ascii="Arial" w:hAnsi="Arial" w:cs="Arial"/>
                <w:color w:val="000000" w:themeColor="text1"/>
                <w:sz w:val="18"/>
                <w:szCs w:val="18"/>
                <w:lang w:val="hr-HR"/>
              </w:rPr>
            </w:pPr>
          </w:p>
        </w:tc>
        <w:tc>
          <w:tcPr>
            <w:tcW w:w="1276" w:type="dxa"/>
            <w:tcBorders>
              <w:top w:val="nil"/>
              <w:left w:val="nil"/>
              <w:bottom w:val="nil"/>
              <w:right w:val="nil"/>
            </w:tcBorders>
            <w:noWrap/>
            <w:vAlign w:val="bottom"/>
          </w:tcPr>
          <w:p w14:paraId="4A714B6A" w14:textId="77777777" w:rsidR="00490E77" w:rsidRPr="000F6ED5" w:rsidRDefault="00490E77" w:rsidP="00490E77">
            <w:pPr>
              <w:spacing w:line="140" w:lineRule="exact"/>
              <w:rPr>
                <w:rFonts w:ascii="Arial" w:hAnsi="Arial" w:cs="Arial"/>
                <w:color w:val="000000" w:themeColor="text1"/>
                <w:sz w:val="18"/>
                <w:szCs w:val="18"/>
                <w:lang w:val="hr-HR"/>
              </w:rPr>
            </w:pPr>
          </w:p>
        </w:tc>
        <w:tc>
          <w:tcPr>
            <w:tcW w:w="1134" w:type="dxa"/>
            <w:tcBorders>
              <w:top w:val="nil"/>
              <w:left w:val="nil"/>
              <w:bottom w:val="nil"/>
              <w:right w:val="nil"/>
            </w:tcBorders>
            <w:vAlign w:val="bottom"/>
          </w:tcPr>
          <w:p w14:paraId="7767059C" w14:textId="77777777" w:rsidR="00490E77" w:rsidRPr="000F6ED5" w:rsidRDefault="00490E77" w:rsidP="00490E77">
            <w:pPr>
              <w:spacing w:line="140" w:lineRule="exact"/>
              <w:rPr>
                <w:rFonts w:ascii="Arial" w:hAnsi="Arial" w:cs="Arial"/>
                <w:color w:val="000000" w:themeColor="text1"/>
                <w:sz w:val="18"/>
                <w:szCs w:val="18"/>
                <w:lang w:val="hr-HR"/>
              </w:rPr>
            </w:pPr>
          </w:p>
        </w:tc>
      </w:tr>
      <w:tr w:rsidR="00490E77" w:rsidRPr="000F6ED5" w14:paraId="39CC20C9" w14:textId="77777777" w:rsidTr="000F6ED5">
        <w:trPr>
          <w:trHeight w:val="109"/>
        </w:trPr>
        <w:tc>
          <w:tcPr>
            <w:tcW w:w="6062" w:type="dxa"/>
            <w:tcBorders>
              <w:top w:val="nil"/>
              <w:left w:val="nil"/>
              <w:bottom w:val="nil"/>
              <w:right w:val="nil"/>
            </w:tcBorders>
            <w:vAlign w:val="bottom"/>
          </w:tcPr>
          <w:p w14:paraId="655645D9" w14:textId="77777777" w:rsidR="00490E77" w:rsidRPr="000F6ED5" w:rsidRDefault="00490E77" w:rsidP="00490E77">
            <w:pPr>
              <w:rPr>
                <w:rFonts w:ascii="Arial" w:hAnsi="Arial" w:cs="Arial"/>
                <w:b/>
                <w:color w:val="000000" w:themeColor="text1"/>
                <w:sz w:val="18"/>
                <w:szCs w:val="18"/>
                <w:lang w:val="hr-HR"/>
              </w:rPr>
            </w:pPr>
            <w:r w:rsidRPr="000F6ED5">
              <w:rPr>
                <w:rFonts w:ascii="Arial" w:hAnsi="Arial" w:cs="Arial"/>
                <w:b/>
                <w:color w:val="000000" w:themeColor="text1"/>
                <w:sz w:val="18"/>
                <w:szCs w:val="18"/>
                <w:lang w:val="hr-HR"/>
              </w:rPr>
              <w:t>Imovina</w:t>
            </w:r>
          </w:p>
        </w:tc>
        <w:tc>
          <w:tcPr>
            <w:tcW w:w="1276" w:type="dxa"/>
            <w:tcBorders>
              <w:top w:val="nil"/>
              <w:left w:val="nil"/>
              <w:bottom w:val="nil"/>
              <w:right w:val="nil"/>
            </w:tcBorders>
            <w:noWrap/>
            <w:vAlign w:val="bottom"/>
          </w:tcPr>
          <w:p w14:paraId="39C277FD" w14:textId="77777777" w:rsidR="00490E77" w:rsidRPr="000F6ED5" w:rsidRDefault="00490E77" w:rsidP="00490E77">
            <w:pPr>
              <w:jc w:val="right"/>
              <w:rPr>
                <w:rFonts w:ascii="Arial" w:hAnsi="Arial" w:cs="Arial"/>
                <w:color w:val="000000" w:themeColor="text1"/>
                <w:sz w:val="18"/>
                <w:szCs w:val="18"/>
                <w:lang w:val="hr-HR"/>
              </w:rPr>
            </w:pPr>
          </w:p>
        </w:tc>
        <w:tc>
          <w:tcPr>
            <w:tcW w:w="1134" w:type="dxa"/>
            <w:tcBorders>
              <w:top w:val="nil"/>
              <w:left w:val="nil"/>
              <w:bottom w:val="nil"/>
              <w:right w:val="nil"/>
            </w:tcBorders>
            <w:vAlign w:val="bottom"/>
          </w:tcPr>
          <w:p w14:paraId="7481FCCC" w14:textId="77777777" w:rsidR="00490E77" w:rsidRPr="000F6ED5" w:rsidRDefault="00490E77" w:rsidP="00490E77">
            <w:pPr>
              <w:jc w:val="right"/>
              <w:rPr>
                <w:rFonts w:ascii="Arial" w:hAnsi="Arial" w:cs="Arial"/>
                <w:color w:val="000000" w:themeColor="text1"/>
                <w:sz w:val="18"/>
                <w:szCs w:val="18"/>
                <w:lang w:val="hr-HR"/>
              </w:rPr>
            </w:pPr>
          </w:p>
        </w:tc>
      </w:tr>
      <w:tr w:rsidR="00490E77" w:rsidRPr="000F6ED5" w14:paraId="3CE70130" w14:textId="77777777" w:rsidTr="000F6ED5">
        <w:trPr>
          <w:trHeight w:val="66"/>
        </w:trPr>
        <w:tc>
          <w:tcPr>
            <w:tcW w:w="6062" w:type="dxa"/>
            <w:tcBorders>
              <w:top w:val="nil"/>
              <w:left w:val="nil"/>
              <w:bottom w:val="nil"/>
              <w:right w:val="nil"/>
            </w:tcBorders>
            <w:vAlign w:val="bottom"/>
          </w:tcPr>
          <w:p w14:paraId="67129077" w14:textId="77777777" w:rsidR="00490E77" w:rsidRPr="000F6ED5" w:rsidRDefault="00490E77" w:rsidP="00490E77">
            <w:pPr>
              <w:rPr>
                <w:rFonts w:ascii="Arial" w:hAnsi="Arial" w:cs="Arial"/>
                <w:b/>
                <w:color w:val="000000" w:themeColor="text1"/>
                <w:sz w:val="18"/>
                <w:szCs w:val="18"/>
                <w:lang w:val="hr-HR"/>
              </w:rPr>
            </w:pPr>
            <w:r w:rsidRPr="000F6ED5">
              <w:rPr>
                <w:rFonts w:ascii="Arial" w:hAnsi="Arial" w:cs="Arial"/>
                <w:b/>
                <w:color w:val="000000" w:themeColor="text1"/>
                <w:sz w:val="18"/>
                <w:szCs w:val="18"/>
                <w:lang w:val="hr-HR"/>
              </w:rPr>
              <w:t>Dugotrajna imovina</w:t>
            </w:r>
          </w:p>
        </w:tc>
        <w:tc>
          <w:tcPr>
            <w:tcW w:w="1276" w:type="dxa"/>
            <w:tcBorders>
              <w:top w:val="nil"/>
              <w:left w:val="nil"/>
              <w:bottom w:val="nil"/>
              <w:right w:val="nil"/>
            </w:tcBorders>
            <w:noWrap/>
            <w:vAlign w:val="bottom"/>
          </w:tcPr>
          <w:p w14:paraId="4E3D1014" w14:textId="77777777" w:rsidR="00490E77" w:rsidRPr="000F6ED5" w:rsidRDefault="00490E77" w:rsidP="00490E77">
            <w:pPr>
              <w:jc w:val="right"/>
              <w:rPr>
                <w:rFonts w:ascii="Arial" w:hAnsi="Arial" w:cs="Arial"/>
                <w:color w:val="000000" w:themeColor="text1"/>
                <w:sz w:val="18"/>
                <w:szCs w:val="18"/>
                <w:lang w:val="hr-HR"/>
              </w:rPr>
            </w:pPr>
          </w:p>
        </w:tc>
        <w:tc>
          <w:tcPr>
            <w:tcW w:w="1134" w:type="dxa"/>
            <w:tcBorders>
              <w:top w:val="nil"/>
              <w:left w:val="nil"/>
              <w:bottom w:val="nil"/>
              <w:right w:val="nil"/>
            </w:tcBorders>
            <w:vAlign w:val="bottom"/>
          </w:tcPr>
          <w:p w14:paraId="179EA9DB" w14:textId="77777777" w:rsidR="00490E77" w:rsidRPr="000F6ED5" w:rsidRDefault="00490E77" w:rsidP="00490E77">
            <w:pPr>
              <w:jc w:val="right"/>
              <w:rPr>
                <w:rFonts w:ascii="Arial" w:hAnsi="Arial" w:cs="Arial"/>
                <w:color w:val="000000" w:themeColor="text1"/>
                <w:sz w:val="18"/>
                <w:szCs w:val="18"/>
                <w:lang w:val="hr-HR"/>
              </w:rPr>
            </w:pPr>
          </w:p>
        </w:tc>
      </w:tr>
      <w:tr w:rsidR="006D603C" w:rsidRPr="000F6ED5" w14:paraId="5EC6F410" w14:textId="77777777" w:rsidTr="00014130">
        <w:trPr>
          <w:trHeight w:val="180"/>
        </w:trPr>
        <w:tc>
          <w:tcPr>
            <w:tcW w:w="6062" w:type="dxa"/>
            <w:tcBorders>
              <w:top w:val="nil"/>
              <w:left w:val="nil"/>
              <w:bottom w:val="nil"/>
              <w:right w:val="nil"/>
            </w:tcBorders>
            <w:vAlign w:val="bottom"/>
          </w:tcPr>
          <w:p w14:paraId="052564FC" w14:textId="77777777" w:rsidR="006D603C" w:rsidRPr="000F6ED5" w:rsidRDefault="006D603C" w:rsidP="006D603C">
            <w:pPr>
              <w:rPr>
                <w:rFonts w:ascii="Arial" w:hAnsi="Arial" w:cs="Arial"/>
                <w:color w:val="000000" w:themeColor="text1"/>
                <w:sz w:val="18"/>
                <w:szCs w:val="18"/>
                <w:lang w:val="hr-HR"/>
              </w:rPr>
            </w:pPr>
            <w:r w:rsidRPr="000F6ED5">
              <w:rPr>
                <w:rFonts w:ascii="Arial" w:hAnsi="Arial" w:cs="Arial"/>
                <w:color w:val="000000" w:themeColor="text1"/>
                <w:sz w:val="18"/>
                <w:szCs w:val="18"/>
                <w:lang w:val="hr-HR"/>
              </w:rPr>
              <w:t>Nekretnine i oprema</w:t>
            </w:r>
          </w:p>
        </w:tc>
        <w:tc>
          <w:tcPr>
            <w:tcW w:w="1276" w:type="dxa"/>
            <w:noWrap/>
            <w:vAlign w:val="bottom"/>
          </w:tcPr>
          <w:p w14:paraId="069FC329" w14:textId="40B00B41" w:rsidR="006D603C" w:rsidRPr="000F6ED5" w:rsidRDefault="00E747EC" w:rsidP="006D603C">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156</w:t>
            </w:r>
          </w:p>
        </w:tc>
        <w:tc>
          <w:tcPr>
            <w:tcW w:w="1134" w:type="dxa"/>
            <w:vAlign w:val="bottom"/>
          </w:tcPr>
          <w:p w14:paraId="3A0EA46E" w14:textId="1755A4BC" w:rsidR="006D603C" w:rsidRPr="000F6ED5" w:rsidRDefault="006D603C" w:rsidP="006D603C">
            <w:pPr>
              <w:jc w:val="right"/>
              <w:rPr>
                <w:rFonts w:ascii="Arial" w:hAnsi="Arial" w:cs="Arial"/>
                <w:color w:val="000000" w:themeColor="text1"/>
                <w:sz w:val="18"/>
                <w:szCs w:val="18"/>
                <w:lang w:val="hr-HR"/>
              </w:rPr>
            </w:pPr>
            <w:r w:rsidRPr="00791BE4">
              <w:rPr>
                <w:rFonts w:ascii="Arial" w:hAnsi="Arial" w:cs="Arial"/>
                <w:color w:val="000000" w:themeColor="text1"/>
                <w:sz w:val="18"/>
                <w:szCs w:val="18"/>
                <w:lang w:val="hr-HR"/>
              </w:rPr>
              <w:t>146</w:t>
            </w:r>
          </w:p>
        </w:tc>
      </w:tr>
      <w:tr w:rsidR="006D603C" w:rsidRPr="000F6ED5" w14:paraId="6CFDEB9C" w14:textId="77777777" w:rsidTr="00014130">
        <w:trPr>
          <w:trHeight w:val="180"/>
        </w:trPr>
        <w:tc>
          <w:tcPr>
            <w:tcW w:w="6062" w:type="dxa"/>
            <w:tcBorders>
              <w:top w:val="nil"/>
              <w:left w:val="nil"/>
              <w:bottom w:val="nil"/>
              <w:right w:val="nil"/>
            </w:tcBorders>
            <w:vAlign w:val="bottom"/>
          </w:tcPr>
          <w:p w14:paraId="118DFD6E" w14:textId="77777777" w:rsidR="006D603C" w:rsidRPr="000F6ED5" w:rsidRDefault="006D603C" w:rsidP="006D603C">
            <w:pPr>
              <w:rPr>
                <w:rFonts w:ascii="Arial" w:hAnsi="Arial" w:cs="Arial"/>
                <w:color w:val="000000" w:themeColor="text1"/>
                <w:sz w:val="18"/>
                <w:szCs w:val="18"/>
                <w:lang w:val="hr-HR"/>
              </w:rPr>
            </w:pPr>
            <w:r w:rsidRPr="000F6ED5">
              <w:rPr>
                <w:rFonts w:ascii="Arial" w:hAnsi="Arial" w:cs="Arial"/>
                <w:color w:val="000000" w:themeColor="text1"/>
                <w:sz w:val="18"/>
                <w:szCs w:val="18"/>
                <w:lang w:val="hr-HR"/>
              </w:rPr>
              <w:t>Nematerijalna imovina</w:t>
            </w:r>
          </w:p>
        </w:tc>
        <w:tc>
          <w:tcPr>
            <w:tcW w:w="1276" w:type="dxa"/>
            <w:noWrap/>
            <w:vAlign w:val="bottom"/>
          </w:tcPr>
          <w:p w14:paraId="0F4022DB" w14:textId="4598C05A" w:rsidR="006D603C" w:rsidRPr="000F6ED5" w:rsidRDefault="00E747EC" w:rsidP="006D603C">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48</w:t>
            </w:r>
          </w:p>
        </w:tc>
        <w:tc>
          <w:tcPr>
            <w:tcW w:w="1134" w:type="dxa"/>
            <w:vAlign w:val="bottom"/>
          </w:tcPr>
          <w:p w14:paraId="2A85E062" w14:textId="72C580B8" w:rsidR="006D603C" w:rsidRPr="000F6ED5" w:rsidRDefault="006D603C" w:rsidP="006D603C">
            <w:pPr>
              <w:jc w:val="right"/>
              <w:rPr>
                <w:rFonts w:ascii="Arial" w:hAnsi="Arial" w:cs="Arial"/>
                <w:color w:val="000000" w:themeColor="text1"/>
                <w:sz w:val="18"/>
                <w:szCs w:val="18"/>
                <w:lang w:val="hr-HR"/>
              </w:rPr>
            </w:pPr>
            <w:r w:rsidRPr="00791BE4">
              <w:rPr>
                <w:rFonts w:ascii="Arial" w:hAnsi="Arial" w:cs="Arial"/>
                <w:color w:val="000000" w:themeColor="text1"/>
                <w:sz w:val="18"/>
                <w:szCs w:val="18"/>
                <w:lang w:val="hr-HR"/>
              </w:rPr>
              <w:t>67</w:t>
            </w:r>
          </w:p>
        </w:tc>
      </w:tr>
      <w:tr w:rsidR="006D603C" w:rsidRPr="000F6ED5" w14:paraId="7A9C86C3" w14:textId="77777777" w:rsidTr="00014130">
        <w:trPr>
          <w:trHeight w:val="180"/>
        </w:trPr>
        <w:tc>
          <w:tcPr>
            <w:tcW w:w="6062" w:type="dxa"/>
            <w:tcBorders>
              <w:top w:val="nil"/>
              <w:left w:val="nil"/>
              <w:bottom w:val="nil"/>
              <w:right w:val="nil"/>
            </w:tcBorders>
            <w:vAlign w:val="bottom"/>
          </w:tcPr>
          <w:p w14:paraId="05FBFD0F" w14:textId="2000DF2C" w:rsidR="006D603C" w:rsidRPr="000F6ED5" w:rsidRDefault="006D603C" w:rsidP="006D603C">
            <w:pPr>
              <w:rPr>
                <w:rFonts w:ascii="Arial" w:hAnsi="Arial" w:cs="Arial"/>
                <w:color w:val="000000" w:themeColor="text1"/>
                <w:sz w:val="18"/>
                <w:szCs w:val="18"/>
                <w:lang w:val="hr-HR"/>
              </w:rPr>
            </w:pPr>
            <w:r w:rsidRPr="000F6ED5">
              <w:rPr>
                <w:rFonts w:ascii="Arial" w:hAnsi="Arial" w:cs="Arial"/>
                <w:color w:val="000000" w:themeColor="text1"/>
                <w:sz w:val="18"/>
                <w:szCs w:val="18"/>
                <w:lang w:val="hr-HR"/>
              </w:rPr>
              <w:t>Odgođena porezna imovina</w:t>
            </w:r>
          </w:p>
        </w:tc>
        <w:tc>
          <w:tcPr>
            <w:tcW w:w="1276" w:type="dxa"/>
            <w:tcBorders>
              <w:bottom w:val="single" w:sz="4" w:space="0" w:color="auto"/>
            </w:tcBorders>
            <w:noWrap/>
            <w:vAlign w:val="bottom"/>
          </w:tcPr>
          <w:p w14:paraId="2F27D3D6" w14:textId="01156238" w:rsidR="006D603C" w:rsidRPr="000F6ED5" w:rsidRDefault="00E747EC" w:rsidP="006D603C">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146</w:t>
            </w:r>
          </w:p>
        </w:tc>
        <w:tc>
          <w:tcPr>
            <w:tcW w:w="1134" w:type="dxa"/>
            <w:tcBorders>
              <w:bottom w:val="single" w:sz="4" w:space="0" w:color="auto"/>
            </w:tcBorders>
            <w:vAlign w:val="bottom"/>
          </w:tcPr>
          <w:p w14:paraId="25F672BD" w14:textId="69D6949F" w:rsidR="006D603C" w:rsidRPr="000F6ED5" w:rsidRDefault="006D603C" w:rsidP="006D603C">
            <w:pPr>
              <w:jc w:val="right"/>
              <w:rPr>
                <w:rFonts w:ascii="Arial" w:hAnsi="Arial" w:cs="Arial"/>
                <w:color w:val="000000"/>
                <w:sz w:val="18"/>
                <w:szCs w:val="18"/>
              </w:rPr>
            </w:pPr>
            <w:r w:rsidRPr="00791BE4">
              <w:rPr>
                <w:rFonts w:ascii="Arial" w:hAnsi="Arial" w:cs="Arial"/>
                <w:color w:val="000000" w:themeColor="text1"/>
                <w:sz w:val="18"/>
                <w:szCs w:val="18"/>
                <w:lang w:val="hr-HR"/>
              </w:rPr>
              <w:t>91</w:t>
            </w:r>
          </w:p>
        </w:tc>
      </w:tr>
      <w:tr w:rsidR="006D603C" w:rsidRPr="000F6ED5" w14:paraId="44D96C9E" w14:textId="77777777" w:rsidTr="007731B2">
        <w:trPr>
          <w:trHeight w:val="164"/>
        </w:trPr>
        <w:tc>
          <w:tcPr>
            <w:tcW w:w="6062" w:type="dxa"/>
            <w:tcBorders>
              <w:left w:val="nil"/>
              <w:right w:val="nil"/>
            </w:tcBorders>
            <w:vAlign w:val="bottom"/>
          </w:tcPr>
          <w:p w14:paraId="49453F90" w14:textId="77777777" w:rsidR="006D603C" w:rsidRPr="000F6ED5" w:rsidRDefault="006D603C" w:rsidP="006D603C">
            <w:pPr>
              <w:rPr>
                <w:rFonts w:ascii="Arial" w:hAnsi="Arial" w:cs="Arial"/>
                <w:b/>
                <w:color w:val="000000" w:themeColor="text1"/>
                <w:sz w:val="18"/>
                <w:szCs w:val="18"/>
                <w:lang w:val="hr-HR"/>
              </w:rPr>
            </w:pPr>
            <w:r w:rsidRPr="000F6ED5">
              <w:rPr>
                <w:rFonts w:ascii="Arial" w:hAnsi="Arial" w:cs="Arial"/>
                <w:b/>
                <w:color w:val="000000" w:themeColor="text1"/>
                <w:sz w:val="18"/>
                <w:szCs w:val="18"/>
                <w:lang w:val="hr-HR"/>
              </w:rPr>
              <w:t>Ukupna dugotrajna imovina</w:t>
            </w:r>
          </w:p>
        </w:tc>
        <w:tc>
          <w:tcPr>
            <w:tcW w:w="1276" w:type="dxa"/>
            <w:tcBorders>
              <w:top w:val="single" w:sz="4" w:space="0" w:color="auto"/>
              <w:left w:val="nil"/>
              <w:bottom w:val="single" w:sz="12" w:space="0" w:color="auto"/>
              <w:right w:val="nil"/>
            </w:tcBorders>
            <w:noWrap/>
            <w:vAlign w:val="bottom"/>
          </w:tcPr>
          <w:p w14:paraId="00A4482A" w14:textId="79CA8D0A" w:rsidR="006D603C" w:rsidRPr="000F6ED5" w:rsidRDefault="00E747EC" w:rsidP="006D603C">
            <w:pPr>
              <w:jc w:val="right"/>
              <w:rPr>
                <w:rFonts w:ascii="Arial" w:hAnsi="Arial" w:cs="Arial"/>
                <w:b/>
                <w:bCs/>
                <w:color w:val="000000" w:themeColor="text1"/>
                <w:sz w:val="18"/>
                <w:szCs w:val="18"/>
                <w:lang w:val="hr-HR"/>
              </w:rPr>
            </w:pPr>
            <w:r>
              <w:rPr>
                <w:rFonts w:ascii="Arial" w:hAnsi="Arial" w:cs="Arial"/>
                <w:b/>
                <w:bCs/>
                <w:color w:val="000000" w:themeColor="text1"/>
                <w:sz w:val="18"/>
                <w:szCs w:val="18"/>
                <w:lang w:val="hr-HR"/>
              </w:rPr>
              <w:t>350</w:t>
            </w:r>
          </w:p>
        </w:tc>
        <w:tc>
          <w:tcPr>
            <w:tcW w:w="1134" w:type="dxa"/>
            <w:tcBorders>
              <w:top w:val="single" w:sz="4" w:space="0" w:color="auto"/>
              <w:left w:val="nil"/>
              <w:bottom w:val="single" w:sz="12" w:space="0" w:color="auto"/>
              <w:right w:val="nil"/>
            </w:tcBorders>
            <w:vAlign w:val="bottom"/>
          </w:tcPr>
          <w:p w14:paraId="3971265C" w14:textId="5FFBCC64" w:rsidR="006D603C" w:rsidRPr="00AD14CE" w:rsidRDefault="006D603C" w:rsidP="006D603C">
            <w:pPr>
              <w:jc w:val="right"/>
              <w:rPr>
                <w:rFonts w:ascii="Arial" w:hAnsi="Arial" w:cs="Arial"/>
                <w:b/>
                <w:bCs/>
                <w:color w:val="000000" w:themeColor="text1"/>
                <w:sz w:val="18"/>
                <w:szCs w:val="18"/>
                <w:lang w:val="hr-HR"/>
              </w:rPr>
            </w:pPr>
            <w:r w:rsidRPr="00791BE4">
              <w:rPr>
                <w:rFonts w:ascii="Arial" w:hAnsi="Arial" w:cs="Arial"/>
                <w:b/>
                <w:bCs/>
                <w:color w:val="000000" w:themeColor="text1"/>
                <w:sz w:val="18"/>
                <w:szCs w:val="18"/>
                <w:lang w:val="hr-HR"/>
              </w:rPr>
              <w:t>304</w:t>
            </w:r>
          </w:p>
        </w:tc>
      </w:tr>
      <w:tr w:rsidR="006D603C" w:rsidRPr="000F6ED5" w14:paraId="41F3818B" w14:textId="77777777" w:rsidTr="000F6ED5">
        <w:trPr>
          <w:trHeight w:val="60"/>
        </w:trPr>
        <w:tc>
          <w:tcPr>
            <w:tcW w:w="6062" w:type="dxa"/>
            <w:tcBorders>
              <w:left w:val="nil"/>
              <w:bottom w:val="nil"/>
              <w:right w:val="nil"/>
            </w:tcBorders>
            <w:vAlign w:val="bottom"/>
          </w:tcPr>
          <w:p w14:paraId="6428BC7E" w14:textId="77777777" w:rsidR="006D603C" w:rsidRPr="000F6ED5" w:rsidRDefault="006D603C" w:rsidP="006D603C">
            <w:pPr>
              <w:spacing w:line="140" w:lineRule="exact"/>
              <w:rPr>
                <w:rFonts w:ascii="Arial" w:hAnsi="Arial" w:cs="Arial"/>
                <w:color w:val="000000" w:themeColor="text1"/>
                <w:sz w:val="18"/>
                <w:szCs w:val="18"/>
                <w:lang w:val="hr-HR"/>
              </w:rPr>
            </w:pPr>
          </w:p>
        </w:tc>
        <w:tc>
          <w:tcPr>
            <w:tcW w:w="1276" w:type="dxa"/>
            <w:tcBorders>
              <w:top w:val="single" w:sz="12" w:space="0" w:color="auto"/>
              <w:left w:val="nil"/>
              <w:bottom w:val="nil"/>
              <w:right w:val="nil"/>
            </w:tcBorders>
            <w:noWrap/>
            <w:vAlign w:val="bottom"/>
          </w:tcPr>
          <w:p w14:paraId="09D4187A" w14:textId="77777777" w:rsidR="006D603C" w:rsidRPr="000F6ED5" w:rsidRDefault="006D603C" w:rsidP="006D603C">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vAlign w:val="bottom"/>
          </w:tcPr>
          <w:p w14:paraId="28BBA69C" w14:textId="77777777" w:rsidR="006D603C" w:rsidRPr="000F6ED5" w:rsidRDefault="006D603C" w:rsidP="006D603C">
            <w:pPr>
              <w:spacing w:line="140" w:lineRule="exact"/>
              <w:jc w:val="right"/>
              <w:rPr>
                <w:rFonts w:ascii="Arial" w:hAnsi="Arial" w:cs="Arial"/>
                <w:color w:val="000000" w:themeColor="text1"/>
                <w:sz w:val="18"/>
                <w:szCs w:val="18"/>
                <w:lang w:val="hr-HR"/>
              </w:rPr>
            </w:pPr>
          </w:p>
        </w:tc>
      </w:tr>
      <w:tr w:rsidR="006D603C" w:rsidRPr="000F6ED5" w14:paraId="25853955" w14:textId="77777777" w:rsidTr="000F6ED5">
        <w:trPr>
          <w:trHeight w:val="148"/>
        </w:trPr>
        <w:tc>
          <w:tcPr>
            <w:tcW w:w="6062" w:type="dxa"/>
            <w:tcBorders>
              <w:top w:val="nil"/>
              <w:left w:val="nil"/>
              <w:bottom w:val="nil"/>
              <w:right w:val="nil"/>
            </w:tcBorders>
            <w:vAlign w:val="bottom"/>
          </w:tcPr>
          <w:p w14:paraId="35BD874A" w14:textId="77777777" w:rsidR="006D603C" w:rsidRPr="000F6ED5" w:rsidRDefault="006D603C" w:rsidP="006D603C">
            <w:pPr>
              <w:rPr>
                <w:rFonts w:ascii="Arial" w:hAnsi="Arial" w:cs="Arial"/>
                <w:b/>
                <w:color w:val="000000" w:themeColor="text1"/>
                <w:sz w:val="18"/>
                <w:szCs w:val="18"/>
                <w:lang w:val="hr-HR"/>
              </w:rPr>
            </w:pPr>
            <w:r w:rsidRPr="000F6ED5">
              <w:rPr>
                <w:rFonts w:ascii="Arial" w:hAnsi="Arial" w:cs="Arial"/>
                <w:b/>
                <w:color w:val="000000" w:themeColor="text1"/>
                <w:sz w:val="18"/>
                <w:szCs w:val="18"/>
                <w:lang w:val="hr-HR"/>
              </w:rPr>
              <w:t>Kratkotrajna imovina</w:t>
            </w:r>
          </w:p>
        </w:tc>
        <w:tc>
          <w:tcPr>
            <w:tcW w:w="1276" w:type="dxa"/>
            <w:noWrap/>
            <w:vAlign w:val="bottom"/>
          </w:tcPr>
          <w:p w14:paraId="42FBFAE6" w14:textId="77777777" w:rsidR="006D603C" w:rsidRPr="000F6ED5" w:rsidRDefault="006D603C" w:rsidP="006D603C">
            <w:pPr>
              <w:jc w:val="right"/>
              <w:rPr>
                <w:rFonts w:ascii="Arial" w:hAnsi="Arial" w:cs="Arial"/>
                <w:color w:val="000000" w:themeColor="text1"/>
                <w:sz w:val="18"/>
                <w:szCs w:val="18"/>
                <w:lang w:val="hr-HR"/>
              </w:rPr>
            </w:pPr>
          </w:p>
        </w:tc>
        <w:tc>
          <w:tcPr>
            <w:tcW w:w="1134" w:type="dxa"/>
            <w:vAlign w:val="bottom"/>
          </w:tcPr>
          <w:p w14:paraId="57D51B4D" w14:textId="77777777" w:rsidR="006D603C" w:rsidRPr="000F6ED5" w:rsidRDefault="006D603C" w:rsidP="006D603C">
            <w:pPr>
              <w:jc w:val="right"/>
              <w:rPr>
                <w:rFonts w:ascii="Arial" w:hAnsi="Arial" w:cs="Arial"/>
                <w:color w:val="000000" w:themeColor="text1"/>
                <w:sz w:val="18"/>
                <w:szCs w:val="18"/>
                <w:lang w:val="hr-HR"/>
              </w:rPr>
            </w:pPr>
          </w:p>
        </w:tc>
      </w:tr>
      <w:tr w:rsidR="006D603C" w:rsidRPr="000F6ED5" w14:paraId="5C2DC29D" w14:textId="77777777" w:rsidTr="000F6ED5">
        <w:trPr>
          <w:trHeight w:val="254"/>
        </w:trPr>
        <w:tc>
          <w:tcPr>
            <w:tcW w:w="6062" w:type="dxa"/>
            <w:tcBorders>
              <w:top w:val="nil"/>
              <w:left w:val="nil"/>
              <w:bottom w:val="nil"/>
              <w:right w:val="nil"/>
            </w:tcBorders>
            <w:vAlign w:val="bottom"/>
          </w:tcPr>
          <w:p w14:paraId="02F53BFD" w14:textId="77777777" w:rsidR="006D603C" w:rsidRPr="000F6ED5" w:rsidRDefault="006D603C" w:rsidP="006D603C">
            <w:pPr>
              <w:rPr>
                <w:rFonts w:ascii="Arial" w:hAnsi="Arial" w:cs="Arial"/>
                <w:color w:val="000000" w:themeColor="text1"/>
                <w:sz w:val="18"/>
                <w:szCs w:val="18"/>
                <w:lang w:val="hr-HR"/>
              </w:rPr>
            </w:pPr>
            <w:r w:rsidRPr="000F6ED5">
              <w:rPr>
                <w:rFonts w:ascii="Arial" w:hAnsi="Arial" w:cs="Arial"/>
                <w:color w:val="000000" w:themeColor="text1"/>
                <w:sz w:val="18"/>
                <w:szCs w:val="18"/>
                <w:lang w:val="hr-HR"/>
              </w:rPr>
              <w:t>Ulaganja raspoloživa za prodaju</w:t>
            </w:r>
          </w:p>
        </w:tc>
        <w:tc>
          <w:tcPr>
            <w:tcW w:w="1276" w:type="dxa"/>
            <w:noWrap/>
            <w:vAlign w:val="bottom"/>
          </w:tcPr>
          <w:p w14:paraId="150AFEAD" w14:textId="586EB448" w:rsidR="006D603C" w:rsidRPr="000F6ED5" w:rsidRDefault="00E747EC" w:rsidP="006D603C">
            <w:pPr>
              <w:jc w:val="right"/>
              <w:rPr>
                <w:rFonts w:ascii="Arial" w:hAnsi="Arial" w:cs="Arial"/>
                <w:color w:val="000000" w:themeColor="text1"/>
                <w:sz w:val="18"/>
                <w:szCs w:val="18"/>
                <w:lang w:val="hr-HR"/>
              </w:rPr>
            </w:pPr>
            <w:r w:rsidRPr="00E747EC">
              <w:rPr>
                <w:rFonts w:ascii="Arial" w:hAnsi="Arial" w:cs="Arial"/>
                <w:color w:val="000000" w:themeColor="text1"/>
                <w:sz w:val="18"/>
                <w:szCs w:val="18"/>
                <w:lang w:val="hr-HR"/>
              </w:rPr>
              <w:t>5.223</w:t>
            </w:r>
          </w:p>
        </w:tc>
        <w:tc>
          <w:tcPr>
            <w:tcW w:w="1134" w:type="dxa"/>
            <w:vAlign w:val="bottom"/>
          </w:tcPr>
          <w:p w14:paraId="61D8FB4E" w14:textId="100BE1B7" w:rsidR="006D603C" w:rsidRPr="000F6ED5" w:rsidRDefault="006D603C" w:rsidP="006D603C">
            <w:pPr>
              <w:jc w:val="right"/>
              <w:rPr>
                <w:rFonts w:ascii="Arial" w:hAnsi="Arial" w:cs="Arial"/>
                <w:color w:val="000000" w:themeColor="text1"/>
                <w:sz w:val="18"/>
                <w:szCs w:val="18"/>
                <w:lang w:val="hr-HR"/>
              </w:rPr>
            </w:pPr>
            <w:r w:rsidRPr="00791BE4">
              <w:rPr>
                <w:rFonts w:ascii="Arial" w:hAnsi="Arial" w:cs="Arial"/>
                <w:color w:val="000000" w:themeColor="text1"/>
                <w:sz w:val="18"/>
                <w:szCs w:val="18"/>
                <w:lang w:val="hr-HR"/>
              </w:rPr>
              <w:t>6.165</w:t>
            </w:r>
          </w:p>
        </w:tc>
      </w:tr>
      <w:tr w:rsidR="006D603C" w:rsidRPr="000F6ED5" w14:paraId="00747C68" w14:textId="77777777" w:rsidTr="000F6ED5">
        <w:trPr>
          <w:trHeight w:val="254"/>
        </w:trPr>
        <w:tc>
          <w:tcPr>
            <w:tcW w:w="6062" w:type="dxa"/>
            <w:tcBorders>
              <w:top w:val="nil"/>
              <w:left w:val="nil"/>
              <w:bottom w:val="nil"/>
              <w:right w:val="nil"/>
            </w:tcBorders>
            <w:vAlign w:val="bottom"/>
          </w:tcPr>
          <w:p w14:paraId="47E6C13D" w14:textId="5586CEDB" w:rsidR="006D603C" w:rsidRPr="000F6ED5" w:rsidRDefault="006D603C" w:rsidP="006D603C">
            <w:pPr>
              <w:rPr>
                <w:rFonts w:ascii="Arial" w:hAnsi="Arial" w:cs="Arial"/>
                <w:color w:val="000000" w:themeColor="text1"/>
                <w:sz w:val="18"/>
                <w:szCs w:val="18"/>
                <w:lang w:val="hr-HR"/>
              </w:rPr>
            </w:pPr>
            <w:r w:rsidRPr="000F6ED5">
              <w:rPr>
                <w:rFonts w:ascii="Arial" w:hAnsi="Arial" w:cs="Arial"/>
                <w:color w:val="000000" w:themeColor="text1"/>
                <w:sz w:val="18"/>
                <w:szCs w:val="18"/>
                <w:lang w:val="hr-HR"/>
              </w:rPr>
              <w:t>Depoziti u bankama</w:t>
            </w:r>
          </w:p>
        </w:tc>
        <w:tc>
          <w:tcPr>
            <w:tcW w:w="1276" w:type="dxa"/>
            <w:noWrap/>
            <w:vAlign w:val="bottom"/>
          </w:tcPr>
          <w:p w14:paraId="7A901527" w14:textId="0779F602" w:rsidR="006D603C" w:rsidRPr="000F6ED5" w:rsidRDefault="00E747EC" w:rsidP="006D603C">
            <w:pPr>
              <w:jc w:val="right"/>
              <w:rPr>
                <w:rFonts w:ascii="Arial" w:hAnsi="Arial" w:cs="Arial"/>
                <w:color w:val="000000" w:themeColor="text1"/>
                <w:sz w:val="18"/>
                <w:szCs w:val="18"/>
                <w:lang w:val="hr-HR"/>
              </w:rPr>
            </w:pPr>
            <w:r w:rsidRPr="00E747EC">
              <w:rPr>
                <w:rFonts w:ascii="Arial" w:hAnsi="Arial" w:cs="Arial"/>
                <w:color w:val="000000" w:themeColor="text1"/>
                <w:sz w:val="18"/>
                <w:szCs w:val="18"/>
                <w:lang w:val="hr-HR"/>
              </w:rPr>
              <w:t>3.501</w:t>
            </w:r>
          </w:p>
        </w:tc>
        <w:tc>
          <w:tcPr>
            <w:tcW w:w="1134" w:type="dxa"/>
            <w:vAlign w:val="bottom"/>
          </w:tcPr>
          <w:p w14:paraId="04886AC3" w14:textId="299622C6" w:rsidR="006D603C" w:rsidRPr="000F6ED5" w:rsidRDefault="006D603C" w:rsidP="006D603C">
            <w:pPr>
              <w:jc w:val="right"/>
              <w:rPr>
                <w:rFonts w:ascii="Arial" w:hAnsi="Arial" w:cs="Arial"/>
                <w:color w:val="000000" w:themeColor="text1"/>
                <w:sz w:val="18"/>
                <w:szCs w:val="18"/>
                <w:lang w:val="hr-HR"/>
              </w:rPr>
            </w:pPr>
            <w:r w:rsidRPr="00791BE4">
              <w:rPr>
                <w:rFonts w:ascii="Arial" w:hAnsi="Arial" w:cs="Arial"/>
                <w:color w:val="000000" w:themeColor="text1"/>
                <w:sz w:val="18"/>
                <w:szCs w:val="18"/>
                <w:lang w:val="hr-HR"/>
              </w:rPr>
              <w:t>3.461</w:t>
            </w:r>
          </w:p>
        </w:tc>
      </w:tr>
      <w:tr w:rsidR="006D603C" w:rsidRPr="000F6ED5" w14:paraId="729FD156" w14:textId="77777777" w:rsidTr="000F6ED5">
        <w:trPr>
          <w:trHeight w:val="254"/>
        </w:trPr>
        <w:tc>
          <w:tcPr>
            <w:tcW w:w="6062" w:type="dxa"/>
            <w:tcBorders>
              <w:top w:val="nil"/>
              <w:left w:val="nil"/>
              <w:bottom w:val="nil"/>
              <w:right w:val="nil"/>
            </w:tcBorders>
            <w:vAlign w:val="bottom"/>
          </w:tcPr>
          <w:p w14:paraId="3A174773" w14:textId="04156E5A" w:rsidR="006D603C" w:rsidRPr="000F6ED5" w:rsidRDefault="006D603C" w:rsidP="006D603C">
            <w:pPr>
              <w:rPr>
                <w:rFonts w:ascii="Arial" w:hAnsi="Arial" w:cs="Arial"/>
                <w:color w:val="000000" w:themeColor="text1"/>
                <w:sz w:val="18"/>
                <w:szCs w:val="18"/>
                <w:lang w:val="hr-HR"/>
              </w:rPr>
            </w:pPr>
            <w:r w:rsidRPr="00324DAF">
              <w:rPr>
                <w:rFonts w:ascii="Arial" w:hAnsi="Arial" w:cs="Arial"/>
                <w:color w:val="000000" w:themeColor="text1"/>
                <w:sz w:val="18"/>
                <w:szCs w:val="18"/>
                <w:lang w:val="hr-HR"/>
              </w:rPr>
              <w:t>Imovina iz ugovora o reosiguranju</w:t>
            </w:r>
          </w:p>
        </w:tc>
        <w:tc>
          <w:tcPr>
            <w:tcW w:w="1276" w:type="dxa"/>
            <w:noWrap/>
            <w:vAlign w:val="bottom"/>
          </w:tcPr>
          <w:p w14:paraId="2A1CC7AB" w14:textId="501A7B4E" w:rsidR="006D603C" w:rsidRPr="00324DAF" w:rsidRDefault="00E747EC" w:rsidP="006D603C">
            <w:pPr>
              <w:jc w:val="right"/>
              <w:rPr>
                <w:rFonts w:ascii="Arial" w:hAnsi="Arial" w:cs="Arial"/>
                <w:color w:val="000000" w:themeColor="text1"/>
                <w:sz w:val="18"/>
                <w:szCs w:val="18"/>
                <w:lang w:val="hr-HR"/>
              </w:rPr>
            </w:pPr>
            <w:r w:rsidRPr="00E747EC">
              <w:rPr>
                <w:rFonts w:ascii="Arial" w:hAnsi="Arial" w:cs="Arial"/>
                <w:color w:val="000000" w:themeColor="text1"/>
                <w:sz w:val="18"/>
                <w:szCs w:val="18"/>
                <w:lang w:val="hr-HR"/>
              </w:rPr>
              <w:t>1.329</w:t>
            </w:r>
          </w:p>
        </w:tc>
        <w:tc>
          <w:tcPr>
            <w:tcW w:w="1134" w:type="dxa"/>
            <w:vAlign w:val="bottom"/>
          </w:tcPr>
          <w:p w14:paraId="2D24AA23" w14:textId="2397CE49" w:rsidR="006D603C" w:rsidRPr="000F6ED5" w:rsidRDefault="006D603C" w:rsidP="006D603C">
            <w:pPr>
              <w:jc w:val="right"/>
              <w:rPr>
                <w:rFonts w:ascii="Arial" w:hAnsi="Arial" w:cs="Arial"/>
                <w:sz w:val="18"/>
                <w:szCs w:val="18"/>
              </w:rPr>
            </w:pPr>
            <w:r w:rsidRPr="00791BE4">
              <w:rPr>
                <w:rFonts w:ascii="Arial" w:hAnsi="Arial" w:cs="Arial"/>
                <w:color w:val="000000" w:themeColor="text1"/>
                <w:sz w:val="18"/>
                <w:szCs w:val="18"/>
                <w:lang w:val="hr-HR"/>
              </w:rPr>
              <w:t>683</w:t>
            </w:r>
          </w:p>
        </w:tc>
      </w:tr>
      <w:tr w:rsidR="006D603C" w:rsidRPr="000F6ED5" w14:paraId="7B70830B" w14:textId="77777777" w:rsidTr="000F6ED5">
        <w:trPr>
          <w:trHeight w:val="254"/>
        </w:trPr>
        <w:tc>
          <w:tcPr>
            <w:tcW w:w="6062" w:type="dxa"/>
            <w:tcBorders>
              <w:top w:val="nil"/>
              <w:left w:val="nil"/>
              <w:bottom w:val="nil"/>
              <w:right w:val="nil"/>
            </w:tcBorders>
            <w:vAlign w:val="bottom"/>
          </w:tcPr>
          <w:p w14:paraId="27F42382" w14:textId="77777777" w:rsidR="006D603C" w:rsidRPr="000F6ED5" w:rsidRDefault="006D603C" w:rsidP="006D603C">
            <w:pPr>
              <w:rPr>
                <w:rFonts w:ascii="Arial" w:hAnsi="Arial" w:cs="Arial"/>
                <w:color w:val="000000" w:themeColor="text1"/>
                <w:sz w:val="18"/>
                <w:szCs w:val="18"/>
                <w:lang w:val="hr-HR"/>
              </w:rPr>
            </w:pPr>
            <w:r w:rsidRPr="000F6ED5">
              <w:rPr>
                <w:rFonts w:ascii="Arial" w:hAnsi="Arial" w:cs="Arial"/>
                <w:color w:val="000000" w:themeColor="text1"/>
                <w:sz w:val="18"/>
                <w:szCs w:val="18"/>
                <w:lang w:val="hr-HR"/>
              </w:rPr>
              <w:t>Ostala potraživanja</w:t>
            </w:r>
          </w:p>
        </w:tc>
        <w:tc>
          <w:tcPr>
            <w:tcW w:w="1276" w:type="dxa"/>
            <w:noWrap/>
            <w:vAlign w:val="bottom"/>
          </w:tcPr>
          <w:p w14:paraId="5C02E88C" w14:textId="4F8EB3F3" w:rsidR="006D603C" w:rsidRPr="000F6ED5" w:rsidRDefault="00E747EC" w:rsidP="006D603C">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53</w:t>
            </w:r>
          </w:p>
        </w:tc>
        <w:tc>
          <w:tcPr>
            <w:tcW w:w="1134" w:type="dxa"/>
            <w:vAlign w:val="bottom"/>
          </w:tcPr>
          <w:p w14:paraId="76A03725" w14:textId="11879817" w:rsidR="006D603C" w:rsidRPr="000F6ED5" w:rsidRDefault="006D603C" w:rsidP="006D603C">
            <w:pPr>
              <w:jc w:val="right"/>
              <w:rPr>
                <w:rFonts w:ascii="Arial" w:hAnsi="Arial" w:cs="Arial"/>
                <w:color w:val="000000" w:themeColor="text1"/>
                <w:sz w:val="18"/>
                <w:szCs w:val="18"/>
                <w:lang w:val="hr-HR"/>
              </w:rPr>
            </w:pPr>
            <w:r w:rsidRPr="00791BE4">
              <w:rPr>
                <w:rFonts w:ascii="Arial" w:hAnsi="Arial" w:cs="Arial"/>
                <w:color w:val="000000" w:themeColor="text1"/>
                <w:sz w:val="18"/>
                <w:szCs w:val="18"/>
                <w:lang w:val="hr-HR"/>
              </w:rPr>
              <w:t>59</w:t>
            </w:r>
          </w:p>
        </w:tc>
      </w:tr>
      <w:tr w:rsidR="006D603C" w:rsidRPr="000F6ED5" w14:paraId="7FE8F6C8" w14:textId="77777777" w:rsidTr="000F6ED5">
        <w:trPr>
          <w:trHeight w:val="254"/>
        </w:trPr>
        <w:tc>
          <w:tcPr>
            <w:tcW w:w="6062" w:type="dxa"/>
            <w:tcBorders>
              <w:top w:val="nil"/>
              <w:left w:val="nil"/>
              <w:bottom w:val="nil"/>
              <w:right w:val="nil"/>
            </w:tcBorders>
            <w:vAlign w:val="bottom"/>
          </w:tcPr>
          <w:p w14:paraId="26603FE6" w14:textId="77777777" w:rsidR="006D603C" w:rsidRPr="000F6ED5" w:rsidRDefault="006D603C" w:rsidP="006D603C">
            <w:pPr>
              <w:rPr>
                <w:rFonts w:ascii="Arial" w:hAnsi="Arial" w:cs="Arial"/>
                <w:color w:val="000000" w:themeColor="text1"/>
                <w:sz w:val="18"/>
                <w:szCs w:val="18"/>
                <w:lang w:val="hr-HR"/>
              </w:rPr>
            </w:pPr>
            <w:r w:rsidRPr="000F6ED5">
              <w:rPr>
                <w:rFonts w:ascii="Arial" w:hAnsi="Arial" w:cs="Arial"/>
                <w:color w:val="000000" w:themeColor="text1"/>
                <w:sz w:val="18"/>
                <w:szCs w:val="18"/>
                <w:lang w:val="hr-HR"/>
              </w:rPr>
              <w:t>Novac i novčani ekvivalenti</w:t>
            </w:r>
          </w:p>
        </w:tc>
        <w:tc>
          <w:tcPr>
            <w:tcW w:w="1276" w:type="dxa"/>
            <w:tcBorders>
              <w:top w:val="nil"/>
              <w:left w:val="nil"/>
              <w:bottom w:val="single" w:sz="4" w:space="0" w:color="auto"/>
              <w:right w:val="nil"/>
            </w:tcBorders>
            <w:noWrap/>
            <w:vAlign w:val="bottom"/>
          </w:tcPr>
          <w:p w14:paraId="55801A9E" w14:textId="004DC8CB" w:rsidR="006D603C" w:rsidRPr="000F6ED5" w:rsidRDefault="00E747EC" w:rsidP="006D603C">
            <w:pPr>
              <w:jc w:val="right"/>
              <w:rPr>
                <w:rFonts w:ascii="Arial" w:hAnsi="Arial" w:cs="Arial"/>
                <w:color w:val="000000" w:themeColor="text1"/>
                <w:sz w:val="18"/>
                <w:szCs w:val="18"/>
                <w:lang w:val="hr-HR"/>
              </w:rPr>
            </w:pPr>
            <w:r w:rsidRPr="00E747EC">
              <w:rPr>
                <w:rFonts w:ascii="Arial" w:hAnsi="Arial" w:cs="Arial"/>
                <w:color w:val="000000" w:themeColor="text1"/>
                <w:sz w:val="18"/>
                <w:szCs w:val="18"/>
                <w:lang w:val="hr-HR"/>
              </w:rPr>
              <w:t>822</w:t>
            </w:r>
          </w:p>
        </w:tc>
        <w:tc>
          <w:tcPr>
            <w:tcW w:w="1134" w:type="dxa"/>
            <w:tcBorders>
              <w:top w:val="nil"/>
              <w:left w:val="nil"/>
              <w:bottom w:val="single" w:sz="4" w:space="0" w:color="auto"/>
              <w:right w:val="nil"/>
            </w:tcBorders>
            <w:vAlign w:val="bottom"/>
          </w:tcPr>
          <w:p w14:paraId="2E8A04DA" w14:textId="1F38E365" w:rsidR="006D603C" w:rsidRPr="000F6ED5" w:rsidRDefault="006D603C" w:rsidP="006D603C">
            <w:pPr>
              <w:jc w:val="right"/>
              <w:rPr>
                <w:rFonts w:ascii="Arial" w:hAnsi="Arial" w:cs="Arial"/>
                <w:color w:val="000000" w:themeColor="text1"/>
                <w:sz w:val="18"/>
                <w:szCs w:val="18"/>
                <w:lang w:val="hr-HR"/>
              </w:rPr>
            </w:pPr>
            <w:r w:rsidRPr="00791BE4">
              <w:rPr>
                <w:rFonts w:ascii="Arial" w:hAnsi="Arial" w:cs="Arial"/>
                <w:color w:val="000000" w:themeColor="text1"/>
                <w:sz w:val="18"/>
                <w:szCs w:val="18"/>
                <w:lang w:val="hr-HR"/>
              </w:rPr>
              <w:t>518</w:t>
            </w:r>
          </w:p>
        </w:tc>
      </w:tr>
      <w:tr w:rsidR="006D603C" w:rsidRPr="000F6ED5" w14:paraId="008100FB" w14:textId="77777777" w:rsidTr="000F6ED5">
        <w:trPr>
          <w:trHeight w:val="190"/>
        </w:trPr>
        <w:tc>
          <w:tcPr>
            <w:tcW w:w="6062" w:type="dxa"/>
            <w:tcBorders>
              <w:left w:val="nil"/>
              <w:right w:val="nil"/>
            </w:tcBorders>
            <w:vAlign w:val="bottom"/>
          </w:tcPr>
          <w:p w14:paraId="275063D3" w14:textId="77777777" w:rsidR="006D603C" w:rsidRPr="000F6ED5" w:rsidRDefault="006D603C" w:rsidP="006D603C">
            <w:pPr>
              <w:rPr>
                <w:rFonts w:ascii="Arial" w:hAnsi="Arial" w:cs="Arial"/>
                <w:b/>
                <w:bCs/>
                <w:color w:val="000000" w:themeColor="text1"/>
                <w:sz w:val="18"/>
                <w:szCs w:val="18"/>
                <w:lang w:val="hr-HR"/>
              </w:rPr>
            </w:pPr>
            <w:r w:rsidRPr="000F6ED5">
              <w:rPr>
                <w:rFonts w:ascii="Arial" w:hAnsi="Arial" w:cs="Arial"/>
                <w:b/>
                <w:bCs/>
                <w:color w:val="000000" w:themeColor="text1"/>
                <w:sz w:val="18"/>
                <w:szCs w:val="18"/>
                <w:lang w:val="hr-HR"/>
              </w:rPr>
              <w:t>Ukupna kratkotrajna imovina</w:t>
            </w:r>
          </w:p>
        </w:tc>
        <w:tc>
          <w:tcPr>
            <w:tcW w:w="1276" w:type="dxa"/>
            <w:tcBorders>
              <w:top w:val="single" w:sz="4" w:space="0" w:color="auto"/>
              <w:left w:val="nil"/>
              <w:bottom w:val="single" w:sz="12" w:space="0" w:color="auto"/>
              <w:right w:val="nil"/>
            </w:tcBorders>
            <w:noWrap/>
            <w:vAlign w:val="bottom"/>
          </w:tcPr>
          <w:p w14:paraId="52125138" w14:textId="7F66EC62" w:rsidR="006D603C" w:rsidRPr="000F6ED5" w:rsidRDefault="00E747EC" w:rsidP="006D603C">
            <w:pPr>
              <w:jc w:val="right"/>
              <w:rPr>
                <w:rFonts w:ascii="Arial" w:hAnsi="Arial" w:cs="Arial"/>
                <w:b/>
                <w:bCs/>
                <w:color w:val="000000" w:themeColor="text1"/>
                <w:sz w:val="18"/>
                <w:szCs w:val="18"/>
                <w:lang w:val="hr-HR"/>
              </w:rPr>
            </w:pPr>
            <w:r w:rsidRPr="00E747EC">
              <w:rPr>
                <w:rFonts w:ascii="Arial" w:hAnsi="Arial" w:cs="Arial"/>
                <w:b/>
                <w:bCs/>
                <w:color w:val="000000" w:themeColor="text1"/>
                <w:sz w:val="18"/>
                <w:szCs w:val="18"/>
                <w:lang w:val="hr-HR"/>
              </w:rPr>
              <w:t>10.928</w:t>
            </w:r>
          </w:p>
        </w:tc>
        <w:tc>
          <w:tcPr>
            <w:tcW w:w="1134" w:type="dxa"/>
            <w:tcBorders>
              <w:top w:val="single" w:sz="4" w:space="0" w:color="auto"/>
              <w:left w:val="nil"/>
              <w:bottom w:val="single" w:sz="12" w:space="0" w:color="auto"/>
              <w:right w:val="nil"/>
            </w:tcBorders>
            <w:vAlign w:val="bottom"/>
          </w:tcPr>
          <w:p w14:paraId="23C2BAB2" w14:textId="775A6F19" w:rsidR="006D603C" w:rsidRPr="00AD14CE" w:rsidRDefault="006D603C" w:rsidP="006D603C">
            <w:pPr>
              <w:jc w:val="right"/>
              <w:rPr>
                <w:rFonts w:ascii="Arial" w:hAnsi="Arial" w:cs="Arial"/>
                <w:b/>
                <w:bCs/>
                <w:color w:val="000000" w:themeColor="text1"/>
                <w:sz w:val="18"/>
                <w:szCs w:val="18"/>
                <w:lang w:val="hr-HR"/>
              </w:rPr>
            </w:pPr>
            <w:r w:rsidRPr="00791BE4">
              <w:rPr>
                <w:rFonts w:ascii="Arial" w:hAnsi="Arial" w:cs="Arial"/>
                <w:b/>
                <w:bCs/>
                <w:color w:val="000000" w:themeColor="text1"/>
                <w:sz w:val="18"/>
                <w:szCs w:val="18"/>
                <w:lang w:val="hr-HR"/>
              </w:rPr>
              <w:t>10.886</w:t>
            </w:r>
          </w:p>
        </w:tc>
      </w:tr>
      <w:tr w:rsidR="006D603C" w:rsidRPr="000F6ED5" w14:paraId="43AA991B" w14:textId="77777777" w:rsidTr="000F6ED5">
        <w:trPr>
          <w:trHeight w:val="56"/>
        </w:trPr>
        <w:tc>
          <w:tcPr>
            <w:tcW w:w="6062" w:type="dxa"/>
            <w:tcBorders>
              <w:left w:val="nil"/>
              <w:bottom w:val="nil"/>
              <w:right w:val="nil"/>
            </w:tcBorders>
            <w:vAlign w:val="bottom"/>
          </w:tcPr>
          <w:p w14:paraId="700F4724" w14:textId="77777777" w:rsidR="006D603C" w:rsidRPr="000F6ED5" w:rsidRDefault="006D603C" w:rsidP="006D603C">
            <w:pPr>
              <w:spacing w:line="140" w:lineRule="exact"/>
              <w:rPr>
                <w:rFonts w:ascii="Arial" w:hAnsi="Arial" w:cs="Arial"/>
                <w:color w:val="000000" w:themeColor="text1"/>
                <w:sz w:val="18"/>
                <w:szCs w:val="18"/>
                <w:lang w:val="hr-HR"/>
              </w:rPr>
            </w:pPr>
          </w:p>
        </w:tc>
        <w:tc>
          <w:tcPr>
            <w:tcW w:w="1276" w:type="dxa"/>
            <w:tcBorders>
              <w:top w:val="single" w:sz="12" w:space="0" w:color="auto"/>
              <w:left w:val="nil"/>
              <w:bottom w:val="single" w:sz="4" w:space="0" w:color="auto"/>
              <w:right w:val="nil"/>
            </w:tcBorders>
            <w:noWrap/>
            <w:vAlign w:val="bottom"/>
          </w:tcPr>
          <w:p w14:paraId="1529257F" w14:textId="77777777" w:rsidR="006D603C" w:rsidRPr="000F6ED5" w:rsidRDefault="006D603C" w:rsidP="006D603C">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single" w:sz="4" w:space="0" w:color="auto"/>
              <w:right w:val="nil"/>
            </w:tcBorders>
            <w:vAlign w:val="bottom"/>
          </w:tcPr>
          <w:p w14:paraId="66902A10" w14:textId="77777777" w:rsidR="006D603C" w:rsidRPr="000F6ED5" w:rsidRDefault="006D603C" w:rsidP="006D603C">
            <w:pPr>
              <w:spacing w:line="140" w:lineRule="exact"/>
              <w:jc w:val="right"/>
              <w:rPr>
                <w:rFonts w:ascii="Arial" w:hAnsi="Arial" w:cs="Arial"/>
                <w:color w:val="000000" w:themeColor="text1"/>
                <w:sz w:val="18"/>
                <w:szCs w:val="18"/>
                <w:lang w:val="hr-HR"/>
              </w:rPr>
            </w:pPr>
          </w:p>
        </w:tc>
      </w:tr>
      <w:tr w:rsidR="006D603C" w:rsidRPr="000F6ED5" w14:paraId="43B9C289" w14:textId="77777777" w:rsidTr="000F6ED5">
        <w:trPr>
          <w:trHeight w:val="220"/>
        </w:trPr>
        <w:tc>
          <w:tcPr>
            <w:tcW w:w="6062" w:type="dxa"/>
            <w:tcBorders>
              <w:top w:val="nil"/>
              <w:left w:val="nil"/>
              <w:bottom w:val="nil"/>
              <w:right w:val="nil"/>
            </w:tcBorders>
            <w:vAlign w:val="bottom"/>
          </w:tcPr>
          <w:p w14:paraId="02C06CDD" w14:textId="77777777" w:rsidR="006D603C" w:rsidRPr="000F6ED5" w:rsidRDefault="006D603C" w:rsidP="006D603C">
            <w:pPr>
              <w:rPr>
                <w:rFonts w:ascii="Arial" w:hAnsi="Arial" w:cs="Arial"/>
                <w:b/>
                <w:bCs/>
                <w:color w:val="000000" w:themeColor="text1"/>
                <w:sz w:val="18"/>
                <w:szCs w:val="18"/>
                <w:lang w:val="hr-HR"/>
              </w:rPr>
            </w:pPr>
            <w:r w:rsidRPr="000F6ED5">
              <w:rPr>
                <w:rFonts w:ascii="Arial" w:hAnsi="Arial" w:cs="Arial"/>
                <w:b/>
                <w:bCs/>
                <w:color w:val="000000" w:themeColor="text1"/>
                <w:sz w:val="18"/>
                <w:szCs w:val="18"/>
                <w:lang w:val="hr-HR"/>
              </w:rPr>
              <w:t>Ukupna imovina</w:t>
            </w:r>
          </w:p>
        </w:tc>
        <w:tc>
          <w:tcPr>
            <w:tcW w:w="1276" w:type="dxa"/>
            <w:tcBorders>
              <w:top w:val="single" w:sz="4" w:space="0" w:color="auto"/>
              <w:left w:val="nil"/>
              <w:bottom w:val="single" w:sz="12" w:space="0" w:color="auto"/>
              <w:right w:val="nil"/>
            </w:tcBorders>
            <w:noWrap/>
            <w:vAlign w:val="bottom"/>
          </w:tcPr>
          <w:p w14:paraId="2B1D1BC6" w14:textId="6C82C12F" w:rsidR="006D603C" w:rsidRPr="000F6ED5" w:rsidRDefault="00E747EC" w:rsidP="006D603C">
            <w:pPr>
              <w:jc w:val="right"/>
              <w:rPr>
                <w:rFonts w:ascii="Arial" w:hAnsi="Arial" w:cs="Arial"/>
                <w:b/>
                <w:bCs/>
                <w:color w:val="000000" w:themeColor="text1"/>
                <w:sz w:val="18"/>
                <w:szCs w:val="18"/>
                <w:lang w:val="hr-HR"/>
              </w:rPr>
            </w:pPr>
            <w:r w:rsidRPr="00E747EC">
              <w:rPr>
                <w:rFonts w:ascii="Arial" w:hAnsi="Arial" w:cs="Arial"/>
                <w:b/>
                <w:bCs/>
                <w:color w:val="000000" w:themeColor="text1"/>
                <w:sz w:val="18"/>
                <w:szCs w:val="18"/>
                <w:lang w:val="hr-HR"/>
              </w:rPr>
              <w:t>11.278</w:t>
            </w:r>
          </w:p>
        </w:tc>
        <w:tc>
          <w:tcPr>
            <w:tcW w:w="1134" w:type="dxa"/>
            <w:tcBorders>
              <w:top w:val="single" w:sz="4" w:space="0" w:color="auto"/>
              <w:left w:val="nil"/>
              <w:bottom w:val="single" w:sz="12" w:space="0" w:color="auto"/>
              <w:right w:val="nil"/>
            </w:tcBorders>
            <w:vAlign w:val="bottom"/>
          </w:tcPr>
          <w:p w14:paraId="16BF4B55" w14:textId="37A94A33" w:rsidR="006D603C" w:rsidRPr="000F6ED5" w:rsidRDefault="006D603C" w:rsidP="006D603C">
            <w:pPr>
              <w:jc w:val="right"/>
              <w:rPr>
                <w:rFonts w:ascii="Arial" w:hAnsi="Arial" w:cs="Arial"/>
                <w:b/>
                <w:bCs/>
                <w:color w:val="000000" w:themeColor="text1"/>
                <w:sz w:val="18"/>
                <w:szCs w:val="18"/>
                <w:lang w:val="hr-HR"/>
              </w:rPr>
            </w:pPr>
            <w:r w:rsidRPr="00791BE4">
              <w:rPr>
                <w:rFonts w:ascii="Arial" w:hAnsi="Arial" w:cs="Arial"/>
                <w:b/>
                <w:bCs/>
                <w:color w:val="000000" w:themeColor="text1"/>
                <w:sz w:val="18"/>
                <w:szCs w:val="18"/>
                <w:lang w:val="hr-HR"/>
              </w:rPr>
              <w:t>11.190</w:t>
            </w:r>
          </w:p>
        </w:tc>
      </w:tr>
      <w:tr w:rsidR="006D603C" w:rsidRPr="000F6ED5" w14:paraId="62317374" w14:textId="77777777" w:rsidTr="000F6ED5">
        <w:trPr>
          <w:trHeight w:val="74"/>
        </w:trPr>
        <w:tc>
          <w:tcPr>
            <w:tcW w:w="6062" w:type="dxa"/>
            <w:tcBorders>
              <w:top w:val="nil"/>
              <w:left w:val="nil"/>
              <w:bottom w:val="nil"/>
              <w:right w:val="nil"/>
            </w:tcBorders>
            <w:vAlign w:val="bottom"/>
          </w:tcPr>
          <w:p w14:paraId="4868E69F" w14:textId="77777777" w:rsidR="006D603C" w:rsidRPr="000F6ED5" w:rsidRDefault="006D603C" w:rsidP="006D603C">
            <w:pPr>
              <w:spacing w:line="140" w:lineRule="exact"/>
              <w:rPr>
                <w:rFonts w:ascii="Arial" w:hAnsi="Arial" w:cs="Arial"/>
                <w:color w:val="000000" w:themeColor="text1"/>
                <w:sz w:val="18"/>
                <w:szCs w:val="18"/>
                <w:lang w:val="hr-HR"/>
              </w:rPr>
            </w:pPr>
          </w:p>
        </w:tc>
        <w:tc>
          <w:tcPr>
            <w:tcW w:w="1276" w:type="dxa"/>
            <w:tcBorders>
              <w:top w:val="single" w:sz="12" w:space="0" w:color="auto"/>
              <w:left w:val="nil"/>
              <w:bottom w:val="nil"/>
              <w:right w:val="nil"/>
            </w:tcBorders>
            <w:noWrap/>
            <w:vAlign w:val="bottom"/>
          </w:tcPr>
          <w:p w14:paraId="7B644E54" w14:textId="77777777" w:rsidR="006D603C" w:rsidRPr="000F6ED5" w:rsidRDefault="006D603C" w:rsidP="006D603C">
            <w:pPr>
              <w:spacing w:line="140" w:lineRule="exact"/>
              <w:jc w:val="right"/>
              <w:rPr>
                <w:rFonts w:ascii="Arial" w:hAnsi="Arial" w:cs="Arial"/>
                <w:bCs/>
                <w:color w:val="000000" w:themeColor="text1"/>
                <w:sz w:val="18"/>
                <w:szCs w:val="18"/>
                <w:lang w:val="hr-HR"/>
              </w:rPr>
            </w:pPr>
          </w:p>
        </w:tc>
        <w:tc>
          <w:tcPr>
            <w:tcW w:w="1134" w:type="dxa"/>
            <w:tcBorders>
              <w:top w:val="single" w:sz="12" w:space="0" w:color="auto"/>
              <w:left w:val="nil"/>
              <w:bottom w:val="nil"/>
              <w:right w:val="nil"/>
            </w:tcBorders>
            <w:vAlign w:val="bottom"/>
          </w:tcPr>
          <w:p w14:paraId="521DF449" w14:textId="77777777" w:rsidR="006D603C" w:rsidRPr="000F6ED5" w:rsidRDefault="006D603C" w:rsidP="006D603C">
            <w:pPr>
              <w:spacing w:line="140" w:lineRule="exact"/>
              <w:jc w:val="right"/>
              <w:rPr>
                <w:rFonts w:ascii="Arial" w:hAnsi="Arial" w:cs="Arial"/>
                <w:bCs/>
                <w:color w:val="000000" w:themeColor="text1"/>
                <w:sz w:val="18"/>
                <w:szCs w:val="18"/>
                <w:lang w:val="hr-HR"/>
              </w:rPr>
            </w:pPr>
          </w:p>
        </w:tc>
      </w:tr>
      <w:tr w:rsidR="006D603C" w:rsidRPr="000F6ED5" w14:paraId="0A4FA0E7" w14:textId="77777777" w:rsidTr="000F6ED5">
        <w:trPr>
          <w:trHeight w:val="196"/>
        </w:trPr>
        <w:tc>
          <w:tcPr>
            <w:tcW w:w="6062" w:type="dxa"/>
            <w:tcBorders>
              <w:top w:val="nil"/>
              <w:left w:val="nil"/>
              <w:bottom w:val="nil"/>
              <w:right w:val="nil"/>
            </w:tcBorders>
            <w:vAlign w:val="bottom"/>
          </w:tcPr>
          <w:p w14:paraId="1E27084D" w14:textId="77777777" w:rsidR="006D603C" w:rsidRPr="000F6ED5" w:rsidRDefault="006D603C" w:rsidP="006D603C">
            <w:pPr>
              <w:rPr>
                <w:rFonts w:ascii="Arial" w:hAnsi="Arial" w:cs="Arial"/>
                <w:b/>
                <w:color w:val="000000" w:themeColor="text1"/>
                <w:sz w:val="18"/>
                <w:szCs w:val="18"/>
                <w:lang w:val="hr-HR"/>
              </w:rPr>
            </w:pPr>
            <w:r w:rsidRPr="000F6ED5">
              <w:rPr>
                <w:rFonts w:ascii="Arial" w:hAnsi="Arial" w:cs="Arial"/>
                <w:b/>
                <w:color w:val="000000" w:themeColor="text1"/>
                <w:sz w:val="18"/>
                <w:szCs w:val="18"/>
                <w:lang w:val="hr-HR"/>
              </w:rPr>
              <w:t>Kapital i obveze</w:t>
            </w:r>
          </w:p>
        </w:tc>
        <w:tc>
          <w:tcPr>
            <w:tcW w:w="1276" w:type="dxa"/>
            <w:noWrap/>
            <w:vAlign w:val="bottom"/>
          </w:tcPr>
          <w:p w14:paraId="5A763FAC" w14:textId="77777777" w:rsidR="006D603C" w:rsidRPr="000F6ED5" w:rsidRDefault="006D603C" w:rsidP="006D603C">
            <w:pPr>
              <w:jc w:val="right"/>
              <w:rPr>
                <w:rFonts w:ascii="Arial" w:hAnsi="Arial" w:cs="Arial"/>
                <w:bCs/>
                <w:color w:val="000000" w:themeColor="text1"/>
                <w:sz w:val="18"/>
                <w:szCs w:val="18"/>
                <w:lang w:val="hr-HR"/>
              </w:rPr>
            </w:pPr>
          </w:p>
        </w:tc>
        <w:tc>
          <w:tcPr>
            <w:tcW w:w="1134" w:type="dxa"/>
            <w:vAlign w:val="bottom"/>
          </w:tcPr>
          <w:p w14:paraId="05759130" w14:textId="77777777" w:rsidR="006D603C" w:rsidRPr="000F6ED5" w:rsidRDefault="006D603C" w:rsidP="006D603C">
            <w:pPr>
              <w:jc w:val="right"/>
              <w:rPr>
                <w:rFonts w:ascii="Arial" w:hAnsi="Arial" w:cs="Arial"/>
                <w:bCs/>
                <w:color w:val="000000" w:themeColor="text1"/>
                <w:sz w:val="18"/>
                <w:szCs w:val="18"/>
                <w:lang w:val="hr-HR"/>
              </w:rPr>
            </w:pPr>
          </w:p>
        </w:tc>
      </w:tr>
      <w:tr w:rsidR="006D603C" w:rsidRPr="000F6ED5" w14:paraId="5EE7D689" w14:textId="77777777" w:rsidTr="000F6ED5">
        <w:trPr>
          <w:trHeight w:val="186"/>
        </w:trPr>
        <w:tc>
          <w:tcPr>
            <w:tcW w:w="6062" w:type="dxa"/>
            <w:tcBorders>
              <w:top w:val="nil"/>
              <w:left w:val="nil"/>
              <w:right w:val="nil"/>
            </w:tcBorders>
            <w:vAlign w:val="bottom"/>
          </w:tcPr>
          <w:p w14:paraId="2BDC75D1" w14:textId="77777777" w:rsidR="006D603C" w:rsidRPr="000F6ED5" w:rsidRDefault="006D603C" w:rsidP="006D603C">
            <w:pPr>
              <w:rPr>
                <w:rFonts w:ascii="Arial" w:hAnsi="Arial" w:cs="Arial"/>
                <w:b/>
                <w:color w:val="000000" w:themeColor="text1"/>
                <w:sz w:val="18"/>
                <w:szCs w:val="18"/>
                <w:lang w:val="hr-HR"/>
              </w:rPr>
            </w:pPr>
            <w:r w:rsidRPr="000F6ED5">
              <w:rPr>
                <w:rFonts w:ascii="Arial" w:hAnsi="Arial" w:cs="Arial"/>
                <w:b/>
                <w:color w:val="000000" w:themeColor="text1"/>
                <w:sz w:val="18"/>
                <w:szCs w:val="18"/>
                <w:lang w:val="hr-HR"/>
              </w:rPr>
              <w:t>Kapital</w:t>
            </w:r>
          </w:p>
        </w:tc>
        <w:tc>
          <w:tcPr>
            <w:tcW w:w="1276" w:type="dxa"/>
            <w:noWrap/>
            <w:vAlign w:val="bottom"/>
          </w:tcPr>
          <w:p w14:paraId="43A099BC" w14:textId="77777777" w:rsidR="006D603C" w:rsidRPr="000F6ED5" w:rsidRDefault="006D603C" w:rsidP="006D603C">
            <w:pPr>
              <w:jc w:val="right"/>
              <w:rPr>
                <w:rFonts w:ascii="Arial" w:hAnsi="Arial" w:cs="Arial"/>
                <w:color w:val="000000" w:themeColor="text1"/>
                <w:sz w:val="18"/>
                <w:szCs w:val="18"/>
                <w:lang w:val="hr-HR"/>
              </w:rPr>
            </w:pPr>
          </w:p>
        </w:tc>
        <w:tc>
          <w:tcPr>
            <w:tcW w:w="1134" w:type="dxa"/>
            <w:vAlign w:val="bottom"/>
          </w:tcPr>
          <w:p w14:paraId="03368DBA" w14:textId="77777777" w:rsidR="006D603C" w:rsidRPr="000F6ED5" w:rsidRDefault="006D603C" w:rsidP="006D603C">
            <w:pPr>
              <w:jc w:val="right"/>
              <w:rPr>
                <w:rFonts w:ascii="Arial" w:hAnsi="Arial" w:cs="Arial"/>
                <w:color w:val="000000" w:themeColor="text1"/>
                <w:sz w:val="18"/>
                <w:szCs w:val="18"/>
                <w:lang w:val="hr-HR"/>
              </w:rPr>
            </w:pPr>
          </w:p>
        </w:tc>
      </w:tr>
      <w:tr w:rsidR="006D603C" w:rsidRPr="000F6ED5" w14:paraId="64917C96" w14:textId="77777777" w:rsidTr="002C40EE">
        <w:trPr>
          <w:trHeight w:val="186"/>
        </w:trPr>
        <w:tc>
          <w:tcPr>
            <w:tcW w:w="6062" w:type="dxa"/>
            <w:tcBorders>
              <w:top w:val="nil"/>
              <w:left w:val="nil"/>
              <w:right w:val="nil"/>
            </w:tcBorders>
            <w:vAlign w:val="bottom"/>
          </w:tcPr>
          <w:p w14:paraId="7F1E27ED" w14:textId="77777777" w:rsidR="006D603C" w:rsidRPr="000F6ED5" w:rsidRDefault="006D603C" w:rsidP="006D603C">
            <w:pPr>
              <w:rPr>
                <w:rFonts w:ascii="Arial" w:hAnsi="Arial" w:cs="Arial"/>
                <w:color w:val="000000" w:themeColor="text1"/>
                <w:sz w:val="18"/>
                <w:szCs w:val="18"/>
                <w:lang w:val="hr-HR"/>
              </w:rPr>
            </w:pPr>
            <w:r w:rsidRPr="000F6ED5">
              <w:rPr>
                <w:rFonts w:ascii="Arial" w:hAnsi="Arial" w:cs="Arial"/>
                <w:color w:val="000000" w:themeColor="text1"/>
                <w:sz w:val="18"/>
                <w:szCs w:val="18"/>
                <w:lang w:val="hr-HR"/>
              </w:rPr>
              <w:t>Temeljni kapital</w:t>
            </w:r>
          </w:p>
        </w:tc>
        <w:tc>
          <w:tcPr>
            <w:tcW w:w="1276" w:type="dxa"/>
            <w:noWrap/>
          </w:tcPr>
          <w:p w14:paraId="42EE9DFE" w14:textId="2B909FEA" w:rsidR="006D603C" w:rsidRPr="00F959D0" w:rsidRDefault="00E747EC" w:rsidP="006D603C">
            <w:pPr>
              <w:jc w:val="right"/>
              <w:rPr>
                <w:rFonts w:ascii="Arial" w:hAnsi="Arial" w:cs="Arial"/>
                <w:sz w:val="18"/>
                <w:szCs w:val="18"/>
              </w:rPr>
            </w:pPr>
            <w:r w:rsidRPr="00E747EC">
              <w:rPr>
                <w:rFonts w:ascii="Arial" w:hAnsi="Arial" w:cs="Arial"/>
                <w:sz w:val="18"/>
                <w:szCs w:val="18"/>
              </w:rPr>
              <w:t>7.648</w:t>
            </w:r>
          </w:p>
        </w:tc>
        <w:tc>
          <w:tcPr>
            <w:tcW w:w="1134" w:type="dxa"/>
          </w:tcPr>
          <w:p w14:paraId="572FEC85" w14:textId="5EA60C29" w:rsidR="006D603C" w:rsidRPr="000F6ED5" w:rsidRDefault="006D603C" w:rsidP="006D603C">
            <w:pPr>
              <w:jc w:val="right"/>
              <w:rPr>
                <w:rFonts w:ascii="Arial" w:hAnsi="Arial" w:cs="Arial"/>
                <w:color w:val="000000" w:themeColor="text1"/>
                <w:sz w:val="18"/>
                <w:szCs w:val="18"/>
                <w:lang w:val="hr-HR"/>
              </w:rPr>
            </w:pPr>
            <w:r w:rsidRPr="00791BE4">
              <w:rPr>
                <w:rFonts w:ascii="Arial" w:hAnsi="Arial" w:cs="Arial"/>
                <w:sz w:val="18"/>
                <w:szCs w:val="18"/>
              </w:rPr>
              <w:t>7.648</w:t>
            </w:r>
          </w:p>
        </w:tc>
      </w:tr>
      <w:tr w:rsidR="006D603C" w:rsidRPr="000F6ED5" w14:paraId="02D85317" w14:textId="77777777" w:rsidTr="002C40EE">
        <w:trPr>
          <w:trHeight w:val="186"/>
        </w:trPr>
        <w:tc>
          <w:tcPr>
            <w:tcW w:w="6062" w:type="dxa"/>
            <w:tcBorders>
              <w:top w:val="nil"/>
              <w:left w:val="nil"/>
              <w:right w:val="nil"/>
            </w:tcBorders>
            <w:vAlign w:val="bottom"/>
          </w:tcPr>
          <w:p w14:paraId="3C657144" w14:textId="77777777" w:rsidR="006D603C" w:rsidRPr="000F6ED5" w:rsidRDefault="006D603C" w:rsidP="006D603C">
            <w:pPr>
              <w:rPr>
                <w:rFonts w:ascii="Arial" w:hAnsi="Arial" w:cs="Arial"/>
                <w:color w:val="000000" w:themeColor="text1"/>
                <w:sz w:val="18"/>
                <w:szCs w:val="18"/>
                <w:lang w:val="hr-HR"/>
              </w:rPr>
            </w:pPr>
            <w:r w:rsidRPr="000F6ED5">
              <w:rPr>
                <w:rFonts w:ascii="Arial" w:hAnsi="Arial" w:cs="Arial"/>
                <w:color w:val="000000" w:themeColor="text1"/>
                <w:sz w:val="18"/>
                <w:szCs w:val="18"/>
                <w:lang w:val="hr-HR"/>
              </w:rPr>
              <w:t>Zadržana dobit i rezerve</w:t>
            </w:r>
          </w:p>
        </w:tc>
        <w:tc>
          <w:tcPr>
            <w:tcW w:w="1276" w:type="dxa"/>
            <w:noWrap/>
          </w:tcPr>
          <w:p w14:paraId="1AB71153" w14:textId="56998895" w:rsidR="006D603C" w:rsidRPr="00F959D0" w:rsidRDefault="00E747EC" w:rsidP="006D603C">
            <w:pPr>
              <w:jc w:val="right"/>
              <w:rPr>
                <w:rFonts w:ascii="Arial" w:hAnsi="Arial" w:cs="Arial"/>
                <w:sz w:val="18"/>
                <w:szCs w:val="18"/>
              </w:rPr>
            </w:pPr>
            <w:r w:rsidRPr="00E747EC">
              <w:rPr>
                <w:rFonts w:ascii="Arial" w:hAnsi="Arial" w:cs="Arial"/>
                <w:sz w:val="18"/>
                <w:szCs w:val="18"/>
              </w:rPr>
              <w:t>1</w:t>
            </w:r>
            <w:r>
              <w:rPr>
                <w:rFonts w:ascii="Arial" w:hAnsi="Arial" w:cs="Arial"/>
                <w:sz w:val="18"/>
                <w:szCs w:val="18"/>
              </w:rPr>
              <w:t>.</w:t>
            </w:r>
            <w:r w:rsidRPr="00E747EC">
              <w:rPr>
                <w:rFonts w:ascii="Arial" w:hAnsi="Arial" w:cs="Arial"/>
                <w:sz w:val="18"/>
                <w:szCs w:val="18"/>
              </w:rPr>
              <w:t>091</w:t>
            </w:r>
          </w:p>
        </w:tc>
        <w:tc>
          <w:tcPr>
            <w:tcW w:w="1134" w:type="dxa"/>
          </w:tcPr>
          <w:p w14:paraId="7C206BE6" w14:textId="1F016455" w:rsidR="006D603C" w:rsidRPr="000F6ED5" w:rsidRDefault="006D603C" w:rsidP="006D603C">
            <w:pPr>
              <w:jc w:val="right"/>
              <w:rPr>
                <w:rFonts w:ascii="Arial" w:hAnsi="Arial" w:cs="Arial"/>
                <w:color w:val="000000" w:themeColor="text1"/>
                <w:sz w:val="18"/>
                <w:szCs w:val="18"/>
                <w:lang w:val="hr-HR"/>
              </w:rPr>
            </w:pPr>
            <w:r w:rsidRPr="00791BE4">
              <w:rPr>
                <w:rFonts w:ascii="Arial" w:hAnsi="Arial" w:cs="Arial"/>
                <w:sz w:val="18"/>
                <w:szCs w:val="18"/>
              </w:rPr>
              <w:t>806</w:t>
            </w:r>
          </w:p>
        </w:tc>
      </w:tr>
      <w:tr w:rsidR="006D603C" w:rsidRPr="000F6ED5" w14:paraId="2C5D10B4" w14:textId="77777777" w:rsidTr="002C40EE">
        <w:trPr>
          <w:trHeight w:val="186"/>
        </w:trPr>
        <w:tc>
          <w:tcPr>
            <w:tcW w:w="6062" w:type="dxa"/>
            <w:tcBorders>
              <w:top w:val="nil"/>
              <w:left w:val="nil"/>
              <w:right w:val="nil"/>
            </w:tcBorders>
            <w:vAlign w:val="bottom"/>
          </w:tcPr>
          <w:p w14:paraId="3FF848A3" w14:textId="77777777" w:rsidR="006D603C" w:rsidRPr="000F6ED5" w:rsidRDefault="006D603C" w:rsidP="006D603C">
            <w:pPr>
              <w:rPr>
                <w:rFonts w:ascii="Arial" w:hAnsi="Arial" w:cs="Arial"/>
                <w:color w:val="000000" w:themeColor="text1"/>
                <w:sz w:val="18"/>
                <w:szCs w:val="18"/>
                <w:lang w:val="hr-HR"/>
              </w:rPr>
            </w:pPr>
            <w:r w:rsidRPr="000F6ED5">
              <w:rPr>
                <w:rFonts w:ascii="Arial" w:hAnsi="Arial" w:cs="Arial"/>
                <w:color w:val="000000" w:themeColor="text1"/>
                <w:sz w:val="18"/>
                <w:szCs w:val="18"/>
                <w:lang w:val="hr-HR"/>
              </w:rPr>
              <w:t>Ostale rezerve</w:t>
            </w:r>
          </w:p>
        </w:tc>
        <w:tc>
          <w:tcPr>
            <w:tcW w:w="1276" w:type="dxa"/>
            <w:noWrap/>
          </w:tcPr>
          <w:p w14:paraId="3307604C" w14:textId="10ED7C17" w:rsidR="006D603C" w:rsidRPr="00F959D0" w:rsidRDefault="00E747EC" w:rsidP="006D603C">
            <w:pPr>
              <w:jc w:val="right"/>
              <w:rPr>
                <w:rFonts w:ascii="Arial" w:hAnsi="Arial" w:cs="Arial"/>
                <w:sz w:val="18"/>
                <w:szCs w:val="18"/>
              </w:rPr>
            </w:pPr>
            <w:r>
              <w:rPr>
                <w:rFonts w:ascii="Arial" w:hAnsi="Arial" w:cs="Arial"/>
                <w:sz w:val="18"/>
                <w:szCs w:val="18"/>
              </w:rPr>
              <w:t>(</w:t>
            </w:r>
            <w:r w:rsidRPr="00E747EC">
              <w:rPr>
                <w:rFonts w:ascii="Arial" w:hAnsi="Arial" w:cs="Arial"/>
                <w:sz w:val="18"/>
                <w:szCs w:val="18"/>
              </w:rPr>
              <w:t>512</w:t>
            </w:r>
            <w:r>
              <w:rPr>
                <w:rFonts w:ascii="Arial" w:hAnsi="Arial" w:cs="Arial"/>
                <w:sz w:val="18"/>
                <w:szCs w:val="18"/>
              </w:rPr>
              <w:t>)</w:t>
            </w:r>
          </w:p>
        </w:tc>
        <w:tc>
          <w:tcPr>
            <w:tcW w:w="1134" w:type="dxa"/>
          </w:tcPr>
          <w:p w14:paraId="3D060E3D" w14:textId="36BB1386" w:rsidR="006D603C" w:rsidRPr="000F6ED5" w:rsidRDefault="006D603C" w:rsidP="006D603C">
            <w:pPr>
              <w:jc w:val="right"/>
              <w:rPr>
                <w:rFonts w:ascii="Arial" w:hAnsi="Arial" w:cs="Arial"/>
                <w:color w:val="000000" w:themeColor="text1"/>
                <w:sz w:val="18"/>
                <w:szCs w:val="18"/>
                <w:lang w:val="hr-HR"/>
              </w:rPr>
            </w:pPr>
            <w:r>
              <w:rPr>
                <w:rFonts w:ascii="Arial" w:hAnsi="Arial" w:cs="Arial"/>
                <w:sz w:val="18"/>
                <w:szCs w:val="18"/>
              </w:rPr>
              <w:t>(</w:t>
            </w:r>
            <w:r w:rsidRPr="00791BE4">
              <w:rPr>
                <w:rFonts w:ascii="Arial" w:hAnsi="Arial" w:cs="Arial"/>
                <w:sz w:val="18"/>
                <w:szCs w:val="18"/>
              </w:rPr>
              <w:t>498</w:t>
            </w:r>
            <w:r>
              <w:rPr>
                <w:rFonts w:ascii="Arial" w:hAnsi="Arial" w:cs="Arial"/>
                <w:sz w:val="18"/>
                <w:szCs w:val="18"/>
              </w:rPr>
              <w:t>)</w:t>
            </w:r>
          </w:p>
        </w:tc>
      </w:tr>
      <w:tr w:rsidR="006D603C" w:rsidRPr="000F6ED5" w14:paraId="27B89E77" w14:textId="77777777" w:rsidTr="002C40EE">
        <w:trPr>
          <w:trHeight w:val="186"/>
        </w:trPr>
        <w:tc>
          <w:tcPr>
            <w:tcW w:w="6062" w:type="dxa"/>
            <w:tcBorders>
              <w:top w:val="nil"/>
              <w:left w:val="nil"/>
              <w:right w:val="nil"/>
            </w:tcBorders>
            <w:vAlign w:val="bottom"/>
          </w:tcPr>
          <w:p w14:paraId="09569B5E" w14:textId="77777777" w:rsidR="006D603C" w:rsidRPr="000F6ED5" w:rsidRDefault="006D603C" w:rsidP="006D603C">
            <w:pPr>
              <w:rPr>
                <w:rFonts w:ascii="Arial" w:hAnsi="Arial" w:cs="Arial"/>
                <w:color w:val="000000" w:themeColor="text1"/>
                <w:sz w:val="18"/>
                <w:szCs w:val="18"/>
                <w:lang w:val="hr-HR"/>
              </w:rPr>
            </w:pPr>
            <w:r w:rsidRPr="000F6ED5">
              <w:rPr>
                <w:rFonts w:ascii="Arial" w:hAnsi="Arial" w:cs="Arial"/>
                <w:color w:val="000000" w:themeColor="text1"/>
                <w:sz w:val="18"/>
                <w:szCs w:val="18"/>
                <w:lang w:val="hr-HR"/>
              </w:rPr>
              <w:t>Dobit tekuće godine</w:t>
            </w:r>
          </w:p>
        </w:tc>
        <w:tc>
          <w:tcPr>
            <w:tcW w:w="1276" w:type="dxa"/>
            <w:tcBorders>
              <w:top w:val="nil"/>
              <w:left w:val="nil"/>
              <w:bottom w:val="single" w:sz="4" w:space="0" w:color="auto"/>
              <w:right w:val="nil"/>
            </w:tcBorders>
            <w:noWrap/>
          </w:tcPr>
          <w:p w14:paraId="5A930DAF" w14:textId="549E1121" w:rsidR="006D603C" w:rsidRPr="00F959D0" w:rsidRDefault="00E747EC" w:rsidP="006D603C">
            <w:pPr>
              <w:jc w:val="right"/>
              <w:rPr>
                <w:rFonts w:ascii="Arial" w:hAnsi="Arial" w:cs="Arial"/>
                <w:sz w:val="18"/>
                <w:szCs w:val="18"/>
              </w:rPr>
            </w:pPr>
            <w:r w:rsidRPr="00E747EC">
              <w:rPr>
                <w:rFonts w:ascii="Arial" w:hAnsi="Arial" w:cs="Arial"/>
                <w:sz w:val="18"/>
                <w:szCs w:val="18"/>
              </w:rPr>
              <w:t>23</w:t>
            </w:r>
          </w:p>
        </w:tc>
        <w:tc>
          <w:tcPr>
            <w:tcW w:w="1134" w:type="dxa"/>
            <w:tcBorders>
              <w:top w:val="nil"/>
              <w:left w:val="nil"/>
              <w:bottom w:val="single" w:sz="4" w:space="0" w:color="auto"/>
              <w:right w:val="nil"/>
            </w:tcBorders>
          </w:tcPr>
          <w:p w14:paraId="5680D6AD" w14:textId="18B68AA2" w:rsidR="006D603C" w:rsidRPr="000F6ED5" w:rsidRDefault="006D603C" w:rsidP="006D603C">
            <w:pPr>
              <w:jc w:val="right"/>
              <w:rPr>
                <w:rFonts w:ascii="Arial" w:hAnsi="Arial" w:cs="Arial"/>
                <w:color w:val="000000" w:themeColor="text1"/>
                <w:sz w:val="18"/>
                <w:szCs w:val="18"/>
                <w:lang w:val="hr-HR"/>
              </w:rPr>
            </w:pPr>
            <w:r w:rsidRPr="00791BE4">
              <w:rPr>
                <w:rFonts w:ascii="Arial" w:hAnsi="Arial" w:cs="Arial"/>
                <w:sz w:val="18"/>
                <w:szCs w:val="18"/>
              </w:rPr>
              <w:t>285</w:t>
            </w:r>
          </w:p>
        </w:tc>
      </w:tr>
      <w:tr w:rsidR="006D603C" w:rsidRPr="000F6ED5" w14:paraId="217FB931" w14:textId="77777777" w:rsidTr="002C40EE">
        <w:trPr>
          <w:trHeight w:val="166"/>
        </w:trPr>
        <w:tc>
          <w:tcPr>
            <w:tcW w:w="6062" w:type="dxa"/>
            <w:tcBorders>
              <w:left w:val="nil"/>
              <w:right w:val="nil"/>
            </w:tcBorders>
            <w:vAlign w:val="bottom"/>
          </w:tcPr>
          <w:p w14:paraId="70A3F91E" w14:textId="77777777" w:rsidR="006D603C" w:rsidRPr="000F6ED5" w:rsidRDefault="006D603C" w:rsidP="006D603C">
            <w:pPr>
              <w:rPr>
                <w:rFonts w:ascii="Arial" w:hAnsi="Arial" w:cs="Arial"/>
                <w:b/>
                <w:bCs/>
                <w:color w:val="000000" w:themeColor="text1"/>
                <w:sz w:val="18"/>
                <w:szCs w:val="18"/>
                <w:lang w:val="hr-HR"/>
              </w:rPr>
            </w:pPr>
            <w:r w:rsidRPr="000F6ED5">
              <w:rPr>
                <w:rFonts w:ascii="Arial" w:hAnsi="Arial" w:cs="Arial"/>
                <w:b/>
                <w:bCs/>
                <w:color w:val="000000" w:themeColor="text1"/>
                <w:sz w:val="18"/>
                <w:szCs w:val="18"/>
                <w:lang w:val="hr-HR"/>
              </w:rPr>
              <w:t>Ukupan kapital</w:t>
            </w:r>
          </w:p>
        </w:tc>
        <w:tc>
          <w:tcPr>
            <w:tcW w:w="1276" w:type="dxa"/>
            <w:tcBorders>
              <w:top w:val="single" w:sz="4" w:space="0" w:color="auto"/>
              <w:left w:val="nil"/>
              <w:bottom w:val="single" w:sz="12" w:space="0" w:color="auto"/>
              <w:right w:val="nil"/>
            </w:tcBorders>
            <w:noWrap/>
          </w:tcPr>
          <w:p w14:paraId="5D98F573" w14:textId="529A05B5" w:rsidR="006D603C" w:rsidRPr="00F959D0" w:rsidRDefault="00E747EC" w:rsidP="006D603C">
            <w:pPr>
              <w:jc w:val="right"/>
              <w:rPr>
                <w:rFonts w:ascii="Arial" w:hAnsi="Arial" w:cs="Arial"/>
                <w:b/>
                <w:bCs/>
                <w:sz w:val="18"/>
                <w:szCs w:val="18"/>
              </w:rPr>
            </w:pPr>
            <w:r w:rsidRPr="00E747EC">
              <w:rPr>
                <w:rFonts w:ascii="Arial" w:hAnsi="Arial" w:cs="Arial"/>
                <w:b/>
                <w:bCs/>
                <w:sz w:val="18"/>
                <w:szCs w:val="18"/>
              </w:rPr>
              <w:t>8.250</w:t>
            </w:r>
          </w:p>
        </w:tc>
        <w:tc>
          <w:tcPr>
            <w:tcW w:w="1134" w:type="dxa"/>
            <w:tcBorders>
              <w:top w:val="single" w:sz="4" w:space="0" w:color="auto"/>
              <w:left w:val="nil"/>
              <w:bottom w:val="single" w:sz="12" w:space="0" w:color="auto"/>
              <w:right w:val="nil"/>
            </w:tcBorders>
          </w:tcPr>
          <w:p w14:paraId="500D18DD" w14:textId="192B6DE9" w:rsidR="006D603C" w:rsidRPr="000F6ED5" w:rsidRDefault="006D603C" w:rsidP="006D603C">
            <w:pPr>
              <w:jc w:val="right"/>
              <w:rPr>
                <w:rFonts w:ascii="Arial" w:hAnsi="Arial" w:cs="Arial"/>
                <w:b/>
                <w:bCs/>
                <w:color w:val="000000" w:themeColor="text1"/>
                <w:sz w:val="18"/>
                <w:szCs w:val="18"/>
                <w:lang w:val="hr-HR"/>
              </w:rPr>
            </w:pPr>
            <w:r w:rsidRPr="00791BE4">
              <w:rPr>
                <w:rFonts w:ascii="Arial" w:hAnsi="Arial" w:cs="Arial"/>
                <w:b/>
                <w:bCs/>
                <w:sz w:val="18"/>
                <w:szCs w:val="18"/>
              </w:rPr>
              <w:t>8.241</w:t>
            </w:r>
          </w:p>
        </w:tc>
      </w:tr>
      <w:tr w:rsidR="006D603C" w:rsidRPr="000F6ED5" w14:paraId="0F75C479" w14:textId="77777777" w:rsidTr="000F6ED5">
        <w:trPr>
          <w:trHeight w:val="96"/>
        </w:trPr>
        <w:tc>
          <w:tcPr>
            <w:tcW w:w="6062" w:type="dxa"/>
            <w:tcBorders>
              <w:left w:val="nil"/>
              <w:bottom w:val="nil"/>
              <w:right w:val="nil"/>
            </w:tcBorders>
            <w:vAlign w:val="bottom"/>
          </w:tcPr>
          <w:p w14:paraId="3BF05DA6" w14:textId="77777777" w:rsidR="006D603C" w:rsidRPr="000F6ED5" w:rsidRDefault="006D603C" w:rsidP="006D603C">
            <w:pPr>
              <w:spacing w:line="140" w:lineRule="exact"/>
              <w:rPr>
                <w:rFonts w:ascii="Arial" w:hAnsi="Arial" w:cs="Arial"/>
                <w:color w:val="000000" w:themeColor="text1"/>
                <w:sz w:val="18"/>
                <w:szCs w:val="18"/>
                <w:lang w:val="hr-HR"/>
              </w:rPr>
            </w:pPr>
          </w:p>
        </w:tc>
        <w:tc>
          <w:tcPr>
            <w:tcW w:w="1276" w:type="dxa"/>
            <w:tcBorders>
              <w:top w:val="single" w:sz="12" w:space="0" w:color="auto"/>
              <w:left w:val="nil"/>
              <w:bottom w:val="nil"/>
              <w:right w:val="nil"/>
            </w:tcBorders>
            <w:noWrap/>
            <w:vAlign w:val="bottom"/>
          </w:tcPr>
          <w:p w14:paraId="0F4582C6" w14:textId="77777777" w:rsidR="006D603C" w:rsidRPr="000F6ED5" w:rsidRDefault="006D603C" w:rsidP="006D603C">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vAlign w:val="bottom"/>
          </w:tcPr>
          <w:p w14:paraId="78B694C2" w14:textId="77777777" w:rsidR="006D603C" w:rsidRPr="000F6ED5" w:rsidRDefault="006D603C" w:rsidP="006D603C">
            <w:pPr>
              <w:spacing w:line="140" w:lineRule="exact"/>
              <w:jc w:val="right"/>
              <w:rPr>
                <w:rFonts w:ascii="Arial" w:hAnsi="Arial" w:cs="Arial"/>
                <w:color w:val="000000" w:themeColor="text1"/>
                <w:sz w:val="18"/>
                <w:szCs w:val="18"/>
                <w:lang w:val="hr-HR"/>
              </w:rPr>
            </w:pPr>
          </w:p>
        </w:tc>
      </w:tr>
      <w:tr w:rsidR="006D603C" w:rsidRPr="000F6ED5" w14:paraId="5AFC2616" w14:textId="77777777" w:rsidTr="000F6ED5">
        <w:trPr>
          <w:trHeight w:val="164"/>
        </w:trPr>
        <w:tc>
          <w:tcPr>
            <w:tcW w:w="6062" w:type="dxa"/>
            <w:tcBorders>
              <w:top w:val="nil"/>
              <w:left w:val="nil"/>
              <w:right w:val="nil"/>
            </w:tcBorders>
            <w:vAlign w:val="bottom"/>
          </w:tcPr>
          <w:p w14:paraId="33FF224F" w14:textId="77777777" w:rsidR="006D603C" w:rsidRPr="000F6ED5" w:rsidRDefault="006D603C" w:rsidP="006D603C">
            <w:pPr>
              <w:rPr>
                <w:rFonts w:ascii="Arial" w:hAnsi="Arial" w:cs="Arial"/>
                <w:b/>
                <w:color w:val="000000" w:themeColor="text1"/>
                <w:sz w:val="18"/>
                <w:szCs w:val="18"/>
                <w:lang w:val="hr-HR"/>
              </w:rPr>
            </w:pPr>
            <w:r w:rsidRPr="000F6ED5">
              <w:rPr>
                <w:rFonts w:ascii="Arial" w:hAnsi="Arial" w:cs="Arial"/>
                <w:b/>
                <w:color w:val="000000" w:themeColor="text1"/>
                <w:sz w:val="18"/>
                <w:szCs w:val="18"/>
                <w:lang w:val="hr-HR"/>
              </w:rPr>
              <w:t>Tehničke pričuve</w:t>
            </w:r>
          </w:p>
        </w:tc>
        <w:tc>
          <w:tcPr>
            <w:tcW w:w="1276" w:type="dxa"/>
            <w:noWrap/>
            <w:vAlign w:val="bottom"/>
          </w:tcPr>
          <w:p w14:paraId="5DD40E0F" w14:textId="77777777" w:rsidR="006D603C" w:rsidRPr="000F6ED5" w:rsidRDefault="006D603C" w:rsidP="006D603C">
            <w:pPr>
              <w:jc w:val="right"/>
              <w:rPr>
                <w:rFonts w:ascii="Arial" w:hAnsi="Arial" w:cs="Arial"/>
                <w:color w:val="000000" w:themeColor="text1"/>
                <w:sz w:val="18"/>
                <w:szCs w:val="18"/>
                <w:lang w:val="hr-HR"/>
              </w:rPr>
            </w:pPr>
          </w:p>
        </w:tc>
        <w:tc>
          <w:tcPr>
            <w:tcW w:w="1134" w:type="dxa"/>
            <w:vAlign w:val="bottom"/>
          </w:tcPr>
          <w:p w14:paraId="2B2C3BBA" w14:textId="77777777" w:rsidR="006D603C" w:rsidRPr="000F6ED5" w:rsidRDefault="006D603C" w:rsidP="006D603C">
            <w:pPr>
              <w:jc w:val="right"/>
              <w:rPr>
                <w:rFonts w:ascii="Arial" w:hAnsi="Arial" w:cs="Arial"/>
                <w:color w:val="000000" w:themeColor="text1"/>
                <w:sz w:val="18"/>
                <w:szCs w:val="18"/>
                <w:lang w:val="hr-HR"/>
              </w:rPr>
            </w:pPr>
          </w:p>
        </w:tc>
      </w:tr>
      <w:tr w:rsidR="006D603C" w:rsidRPr="000F6ED5" w14:paraId="37E4A165" w14:textId="77777777" w:rsidTr="000F6ED5">
        <w:trPr>
          <w:trHeight w:val="164"/>
        </w:trPr>
        <w:tc>
          <w:tcPr>
            <w:tcW w:w="6062" w:type="dxa"/>
            <w:tcBorders>
              <w:top w:val="nil"/>
              <w:left w:val="nil"/>
              <w:right w:val="nil"/>
            </w:tcBorders>
            <w:vAlign w:val="bottom"/>
          </w:tcPr>
          <w:p w14:paraId="0D6F8F00" w14:textId="009DEB56" w:rsidR="006D603C" w:rsidRPr="00F959D0" w:rsidRDefault="006D603C" w:rsidP="006D603C">
            <w:pPr>
              <w:rPr>
                <w:rFonts w:ascii="Arial" w:hAnsi="Arial" w:cs="Arial"/>
                <w:bCs/>
                <w:color w:val="000000" w:themeColor="text1"/>
                <w:sz w:val="18"/>
                <w:szCs w:val="18"/>
                <w:lang w:val="hr-HR"/>
              </w:rPr>
            </w:pPr>
            <w:r w:rsidRPr="00F959D0">
              <w:rPr>
                <w:rFonts w:ascii="Arial" w:hAnsi="Arial" w:cs="Arial"/>
                <w:bCs/>
                <w:color w:val="000000" w:themeColor="text1"/>
                <w:sz w:val="18"/>
                <w:szCs w:val="18"/>
                <w:lang w:val="hr-HR"/>
              </w:rPr>
              <w:t>Obveze za preostalo pokriće</w:t>
            </w:r>
          </w:p>
        </w:tc>
        <w:tc>
          <w:tcPr>
            <w:tcW w:w="1276" w:type="dxa"/>
            <w:noWrap/>
            <w:vAlign w:val="bottom"/>
          </w:tcPr>
          <w:p w14:paraId="0BCDBBE9" w14:textId="57F01875" w:rsidR="006D603C" w:rsidRPr="000F6ED5" w:rsidRDefault="00E747EC" w:rsidP="006D603C">
            <w:pPr>
              <w:jc w:val="right"/>
              <w:rPr>
                <w:rFonts w:ascii="Arial" w:hAnsi="Arial" w:cs="Arial"/>
                <w:color w:val="000000" w:themeColor="text1"/>
                <w:sz w:val="18"/>
                <w:szCs w:val="18"/>
                <w:lang w:val="hr-HR"/>
              </w:rPr>
            </w:pPr>
            <w:r w:rsidRPr="00E747EC">
              <w:rPr>
                <w:rFonts w:ascii="Arial" w:hAnsi="Arial" w:cs="Arial"/>
                <w:color w:val="000000" w:themeColor="text1"/>
                <w:sz w:val="18"/>
                <w:szCs w:val="18"/>
                <w:lang w:val="hr-HR"/>
              </w:rPr>
              <w:t>1.186</w:t>
            </w:r>
          </w:p>
        </w:tc>
        <w:tc>
          <w:tcPr>
            <w:tcW w:w="1134" w:type="dxa"/>
            <w:vAlign w:val="bottom"/>
          </w:tcPr>
          <w:p w14:paraId="6EAE8301" w14:textId="337D2543" w:rsidR="006D603C" w:rsidRPr="000F6ED5" w:rsidRDefault="006D603C" w:rsidP="006D603C">
            <w:pPr>
              <w:jc w:val="right"/>
              <w:rPr>
                <w:rFonts w:ascii="Arial" w:hAnsi="Arial" w:cs="Arial"/>
                <w:color w:val="000000" w:themeColor="text1"/>
                <w:sz w:val="18"/>
                <w:szCs w:val="18"/>
                <w:lang w:val="hr-HR"/>
              </w:rPr>
            </w:pPr>
            <w:r w:rsidRPr="00791BE4">
              <w:rPr>
                <w:rFonts w:ascii="Arial" w:hAnsi="Arial" w:cs="Arial"/>
                <w:color w:val="000000" w:themeColor="text1"/>
                <w:sz w:val="18"/>
                <w:szCs w:val="18"/>
                <w:lang w:val="hr-HR"/>
              </w:rPr>
              <w:t>1.053</w:t>
            </w:r>
          </w:p>
        </w:tc>
      </w:tr>
      <w:tr w:rsidR="006D603C" w:rsidRPr="000F6ED5" w14:paraId="7C0D8435" w14:textId="77777777" w:rsidTr="000F6ED5">
        <w:trPr>
          <w:trHeight w:val="164"/>
        </w:trPr>
        <w:tc>
          <w:tcPr>
            <w:tcW w:w="6062" w:type="dxa"/>
            <w:tcBorders>
              <w:top w:val="nil"/>
              <w:left w:val="nil"/>
              <w:right w:val="nil"/>
            </w:tcBorders>
            <w:vAlign w:val="bottom"/>
          </w:tcPr>
          <w:p w14:paraId="70BBD611" w14:textId="6F43A432" w:rsidR="006D603C" w:rsidRPr="00F959D0" w:rsidRDefault="006D603C" w:rsidP="006D603C">
            <w:pPr>
              <w:rPr>
                <w:rFonts w:ascii="Arial" w:hAnsi="Arial" w:cs="Arial"/>
                <w:bCs/>
                <w:color w:val="000000" w:themeColor="text1"/>
                <w:sz w:val="18"/>
                <w:szCs w:val="18"/>
                <w:lang w:val="hr-HR"/>
              </w:rPr>
            </w:pPr>
            <w:r w:rsidRPr="00F959D0">
              <w:rPr>
                <w:rFonts w:ascii="Arial" w:hAnsi="Arial" w:cs="Arial"/>
                <w:bCs/>
                <w:color w:val="000000" w:themeColor="text1"/>
                <w:sz w:val="18"/>
                <w:szCs w:val="18"/>
                <w:lang w:val="hr-HR"/>
              </w:rPr>
              <w:t>Obveze za nastale štete</w:t>
            </w:r>
          </w:p>
        </w:tc>
        <w:tc>
          <w:tcPr>
            <w:tcW w:w="1276" w:type="dxa"/>
            <w:noWrap/>
            <w:vAlign w:val="bottom"/>
          </w:tcPr>
          <w:p w14:paraId="71104B80" w14:textId="0FAFDC3F" w:rsidR="006D603C" w:rsidRPr="000F6ED5" w:rsidRDefault="00E747EC" w:rsidP="006D603C">
            <w:pPr>
              <w:jc w:val="right"/>
              <w:rPr>
                <w:rFonts w:ascii="Arial" w:hAnsi="Arial" w:cs="Arial"/>
                <w:color w:val="000000" w:themeColor="text1"/>
                <w:sz w:val="18"/>
                <w:szCs w:val="18"/>
                <w:lang w:val="hr-HR"/>
              </w:rPr>
            </w:pPr>
            <w:r w:rsidRPr="00E747EC">
              <w:rPr>
                <w:rFonts w:ascii="Arial" w:hAnsi="Arial" w:cs="Arial"/>
                <w:color w:val="000000" w:themeColor="text1"/>
                <w:sz w:val="18"/>
                <w:szCs w:val="18"/>
                <w:lang w:val="hr-HR"/>
              </w:rPr>
              <w:t>1.617</w:t>
            </w:r>
          </w:p>
        </w:tc>
        <w:tc>
          <w:tcPr>
            <w:tcW w:w="1134" w:type="dxa"/>
            <w:vAlign w:val="bottom"/>
          </w:tcPr>
          <w:p w14:paraId="192D5B1F" w14:textId="41B63B14" w:rsidR="006D603C" w:rsidRPr="000F6ED5" w:rsidRDefault="006D603C" w:rsidP="006D603C">
            <w:pPr>
              <w:jc w:val="right"/>
              <w:rPr>
                <w:rFonts w:ascii="Arial" w:hAnsi="Arial" w:cs="Arial"/>
                <w:color w:val="000000" w:themeColor="text1"/>
                <w:sz w:val="18"/>
                <w:szCs w:val="18"/>
                <w:lang w:val="hr-HR"/>
              </w:rPr>
            </w:pPr>
            <w:r w:rsidRPr="00791BE4">
              <w:rPr>
                <w:rFonts w:ascii="Arial" w:hAnsi="Arial" w:cs="Arial"/>
                <w:color w:val="000000" w:themeColor="text1"/>
                <w:sz w:val="18"/>
                <w:szCs w:val="18"/>
                <w:lang w:val="hr-HR"/>
              </w:rPr>
              <w:t>1.633</w:t>
            </w:r>
          </w:p>
        </w:tc>
      </w:tr>
      <w:tr w:rsidR="006D603C" w:rsidRPr="000F6ED5" w14:paraId="0FF1F985" w14:textId="77777777" w:rsidTr="000F6ED5">
        <w:trPr>
          <w:trHeight w:val="182"/>
        </w:trPr>
        <w:tc>
          <w:tcPr>
            <w:tcW w:w="6062" w:type="dxa"/>
            <w:tcBorders>
              <w:left w:val="nil"/>
              <w:right w:val="nil"/>
            </w:tcBorders>
            <w:vAlign w:val="bottom"/>
          </w:tcPr>
          <w:p w14:paraId="67E1A535" w14:textId="77777777" w:rsidR="006D603C" w:rsidRPr="000F6ED5" w:rsidRDefault="006D603C" w:rsidP="006D603C">
            <w:pPr>
              <w:rPr>
                <w:rFonts w:ascii="Arial" w:hAnsi="Arial" w:cs="Arial"/>
                <w:b/>
                <w:bCs/>
                <w:color w:val="000000" w:themeColor="text1"/>
                <w:sz w:val="18"/>
                <w:szCs w:val="18"/>
                <w:lang w:val="hr-HR"/>
              </w:rPr>
            </w:pPr>
          </w:p>
        </w:tc>
        <w:tc>
          <w:tcPr>
            <w:tcW w:w="1276" w:type="dxa"/>
            <w:tcBorders>
              <w:top w:val="single" w:sz="4" w:space="0" w:color="auto"/>
              <w:left w:val="nil"/>
              <w:bottom w:val="single" w:sz="12" w:space="0" w:color="auto"/>
              <w:right w:val="nil"/>
            </w:tcBorders>
            <w:noWrap/>
            <w:vAlign w:val="bottom"/>
          </w:tcPr>
          <w:p w14:paraId="568BC1B6" w14:textId="6EFA452B" w:rsidR="006D603C" w:rsidRPr="000F6ED5" w:rsidRDefault="00E747EC" w:rsidP="006D603C">
            <w:pPr>
              <w:jc w:val="right"/>
              <w:rPr>
                <w:rFonts w:ascii="Arial" w:hAnsi="Arial" w:cs="Arial"/>
                <w:b/>
                <w:bCs/>
                <w:color w:val="000000" w:themeColor="text1"/>
                <w:sz w:val="18"/>
                <w:szCs w:val="18"/>
                <w:lang w:val="hr-HR"/>
              </w:rPr>
            </w:pPr>
            <w:r w:rsidRPr="00E747EC">
              <w:rPr>
                <w:rFonts w:ascii="Arial" w:hAnsi="Arial" w:cs="Arial"/>
                <w:b/>
                <w:bCs/>
                <w:color w:val="000000" w:themeColor="text1"/>
                <w:sz w:val="18"/>
                <w:szCs w:val="18"/>
                <w:lang w:val="hr-HR"/>
              </w:rPr>
              <w:t>2.803</w:t>
            </w:r>
          </w:p>
        </w:tc>
        <w:tc>
          <w:tcPr>
            <w:tcW w:w="1134" w:type="dxa"/>
            <w:tcBorders>
              <w:top w:val="single" w:sz="4" w:space="0" w:color="auto"/>
              <w:left w:val="nil"/>
              <w:bottom w:val="single" w:sz="12" w:space="0" w:color="auto"/>
              <w:right w:val="nil"/>
            </w:tcBorders>
            <w:vAlign w:val="bottom"/>
          </w:tcPr>
          <w:p w14:paraId="4A934CB1" w14:textId="6F8A3729" w:rsidR="006D603C" w:rsidRPr="000F6ED5" w:rsidRDefault="006D603C" w:rsidP="006D603C">
            <w:pPr>
              <w:jc w:val="right"/>
              <w:rPr>
                <w:rFonts w:ascii="Arial" w:hAnsi="Arial" w:cs="Arial"/>
                <w:b/>
                <w:bCs/>
                <w:color w:val="000000" w:themeColor="text1"/>
                <w:sz w:val="18"/>
                <w:szCs w:val="18"/>
                <w:lang w:val="hr-HR"/>
              </w:rPr>
            </w:pPr>
            <w:r w:rsidRPr="00791BE4">
              <w:rPr>
                <w:rFonts w:ascii="Arial" w:hAnsi="Arial" w:cs="Arial"/>
                <w:b/>
                <w:bCs/>
                <w:color w:val="000000" w:themeColor="text1"/>
                <w:sz w:val="18"/>
                <w:szCs w:val="18"/>
                <w:lang w:val="hr-HR"/>
              </w:rPr>
              <w:t>2.686</w:t>
            </w:r>
          </w:p>
        </w:tc>
      </w:tr>
      <w:tr w:rsidR="006D603C" w:rsidRPr="000F6ED5" w14:paraId="0FD8322D" w14:textId="77777777" w:rsidTr="000F6ED5">
        <w:trPr>
          <w:trHeight w:val="121"/>
        </w:trPr>
        <w:tc>
          <w:tcPr>
            <w:tcW w:w="6062" w:type="dxa"/>
            <w:tcBorders>
              <w:left w:val="nil"/>
              <w:bottom w:val="nil"/>
              <w:right w:val="nil"/>
            </w:tcBorders>
            <w:vAlign w:val="bottom"/>
          </w:tcPr>
          <w:p w14:paraId="50FE2747" w14:textId="77777777" w:rsidR="006D603C" w:rsidRPr="000F6ED5" w:rsidRDefault="006D603C" w:rsidP="006D603C">
            <w:pPr>
              <w:spacing w:line="140" w:lineRule="exact"/>
              <w:rPr>
                <w:rFonts w:ascii="Arial" w:hAnsi="Arial" w:cs="Arial"/>
                <w:color w:val="000000" w:themeColor="text1"/>
                <w:sz w:val="18"/>
                <w:szCs w:val="18"/>
                <w:lang w:val="hr-HR"/>
              </w:rPr>
            </w:pPr>
          </w:p>
        </w:tc>
        <w:tc>
          <w:tcPr>
            <w:tcW w:w="1276" w:type="dxa"/>
            <w:tcBorders>
              <w:top w:val="single" w:sz="12" w:space="0" w:color="auto"/>
              <w:left w:val="nil"/>
              <w:bottom w:val="nil"/>
              <w:right w:val="nil"/>
            </w:tcBorders>
            <w:noWrap/>
            <w:vAlign w:val="bottom"/>
          </w:tcPr>
          <w:p w14:paraId="41359EF7" w14:textId="77777777" w:rsidR="006D603C" w:rsidRPr="000F6ED5" w:rsidRDefault="006D603C" w:rsidP="006D603C">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vAlign w:val="bottom"/>
          </w:tcPr>
          <w:p w14:paraId="41205135" w14:textId="77777777" w:rsidR="006D603C" w:rsidRPr="000F6ED5" w:rsidRDefault="006D603C" w:rsidP="006D603C">
            <w:pPr>
              <w:spacing w:line="140" w:lineRule="exact"/>
              <w:jc w:val="right"/>
              <w:rPr>
                <w:rFonts w:ascii="Arial" w:hAnsi="Arial" w:cs="Arial"/>
                <w:color w:val="000000" w:themeColor="text1"/>
                <w:sz w:val="18"/>
                <w:szCs w:val="18"/>
                <w:lang w:val="hr-HR"/>
              </w:rPr>
            </w:pPr>
          </w:p>
        </w:tc>
      </w:tr>
      <w:tr w:rsidR="006D603C" w:rsidRPr="000F6ED5" w14:paraId="51CF0BE2" w14:textId="77777777" w:rsidTr="000F6ED5">
        <w:trPr>
          <w:trHeight w:val="240"/>
        </w:trPr>
        <w:tc>
          <w:tcPr>
            <w:tcW w:w="6062" w:type="dxa"/>
            <w:tcBorders>
              <w:top w:val="nil"/>
              <w:left w:val="nil"/>
              <w:bottom w:val="nil"/>
              <w:right w:val="nil"/>
            </w:tcBorders>
            <w:vAlign w:val="bottom"/>
          </w:tcPr>
          <w:p w14:paraId="7409AC9B" w14:textId="77777777" w:rsidR="006D603C" w:rsidRPr="000F6ED5" w:rsidRDefault="006D603C" w:rsidP="006D603C">
            <w:pPr>
              <w:rPr>
                <w:rFonts w:ascii="Arial" w:hAnsi="Arial" w:cs="Arial"/>
                <w:b/>
                <w:color w:val="000000" w:themeColor="text1"/>
                <w:sz w:val="18"/>
                <w:szCs w:val="18"/>
                <w:lang w:val="hr-HR"/>
              </w:rPr>
            </w:pPr>
            <w:r w:rsidRPr="000F6ED5">
              <w:rPr>
                <w:rFonts w:ascii="Arial" w:hAnsi="Arial" w:cs="Arial"/>
                <w:b/>
                <w:color w:val="000000" w:themeColor="text1"/>
                <w:sz w:val="18"/>
                <w:szCs w:val="18"/>
                <w:lang w:val="hr-HR"/>
              </w:rPr>
              <w:t>Kratkotrajne obveze</w:t>
            </w:r>
          </w:p>
        </w:tc>
        <w:tc>
          <w:tcPr>
            <w:tcW w:w="1276" w:type="dxa"/>
            <w:noWrap/>
            <w:vAlign w:val="bottom"/>
          </w:tcPr>
          <w:p w14:paraId="322FA25B" w14:textId="77777777" w:rsidR="006D603C" w:rsidRPr="000F6ED5" w:rsidRDefault="006D603C" w:rsidP="006D603C">
            <w:pPr>
              <w:jc w:val="right"/>
              <w:rPr>
                <w:rFonts w:ascii="Arial" w:hAnsi="Arial" w:cs="Arial"/>
                <w:color w:val="000000" w:themeColor="text1"/>
                <w:sz w:val="18"/>
                <w:szCs w:val="18"/>
                <w:lang w:val="hr-HR"/>
              </w:rPr>
            </w:pPr>
          </w:p>
        </w:tc>
        <w:tc>
          <w:tcPr>
            <w:tcW w:w="1134" w:type="dxa"/>
            <w:vAlign w:val="bottom"/>
          </w:tcPr>
          <w:p w14:paraId="68745433" w14:textId="77777777" w:rsidR="006D603C" w:rsidRPr="000F6ED5" w:rsidRDefault="006D603C" w:rsidP="006D603C">
            <w:pPr>
              <w:jc w:val="right"/>
              <w:rPr>
                <w:rFonts w:ascii="Arial" w:hAnsi="Arial" w:cs="Arial"/>
                <w:color w:val="000000" w:themeColor="text1"/>
                <w:sz w:val="18"/>
                <w:szCs w:val="18"/>
                <w:lang w:val="hr-HR"/>
              </w:rPr>
            </w:pPr>
          </w:p>
        </w:tc>
      </w:tr>
      <w:tr w:rsidR="006D603C" w:rsidRPr="000F6ED5" w14:paraId="5E97EBAE" w14:textId="77777777" w:rsidTr="000F6ED5">
        <w:trPr>
          <w:trHeight w:val="145"/>
        </w:trPr>
        <w:tc>
          <w:tcPr>
            <w:tcW w:w="6062" w:type="dxa"/>
            <w:tcBorders>
              <w:top w:val="nil"/>
              <w:left w:val="nil"/>
              <w:bottom w:val="nil"/>
              <w:right w:val="nil"/>
            </w:tcBorders>
            <w:vAlign w:val="bottom"/>
          </w:tcPr>
          <w:p w14:paraId="0338305A" w14:textId="621591D0" w:rsidR="006D603C" w:rsidRPr="000F6ED5" w:rsidRDefault="006D603C" w:rsidP="006D603C">
            <w:pPr>
              <w:rPr>
                <w:rFonts w:ascii="Arial" w:hAnsi="Arial" w:cs="Arial"/>
                <w:color w:val="000000" w:themeColor="text1"/>
                <w:sz w:val="18"/>
                <w:szCs w:val="18"/>
                <w:lang w:val="hr-HR"/>
              </w:rPr>
            </w:pPr>
            <w:r w:rsidRPr="00324DAF">
              <w:rPr>
                <w:rFonts w:ascii="Arial" w:hAnsi="Arial" w:cs="Arial"/>
                <w:color w:val="000000" w:themeColor="text1"/>
                <w:sz w:val="18"/>
                <w:szCs w:val="18"/>
                <w:lang w:val="hr-HR"/>
              </w:rPr>
              <w:t xml:space="preserve">Odgođena i tekuća porezna obveza </w:t>
            </w:r>
          </w:p>
        </w:tc>
        <w:tc>
          <w:tcPr>
            <w:tcW w:w="1276" w:type="dxa"/>
            <w:noWrap/>
            <w:vAlign w:val="bottom"/>
          </w:tcPr>
          <w:p w14:paraId="1DA3AFC2" w14:textId="70315901" w:rsidR="006D603C" w:rsidRPr="000F6ED5" w:rsidRDefault="00E747EC" w:rsidP="006D603C">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7</w:t>
            </w:r>
          </w:p>
        </w:tc>
        <w:tc>
          <w:tcPr>
            <w:tcW w:w="1134" w:type="dxa"/>
            <w:vAlign w:val="bottom"/>
          </w:tcPr>
          <w:p w14:paraId="2B9A6EC3" w14:textId="12FA6E63" w:rsidR="006D603C" w:rsidRPr="000F6ED5" w:rsidRDefault="006D603C" w:rsidP="006D603C">
            <w:pPr>
              <w:jc w:val="right"/>
              <w:rPr>
                <w:rFonts w:ascii="Arial" w:hAnsi="Arial" w:cs="Arial"/>
                <w:sz w:val="18"/>
                <w:szCs w:val="18"/>
              </w:rPr>
            </w:pPr>
            <w:r w:rsidRPr="00791BE4">
              <w:rPr>
                <w:rFonts w:ascii="Arial" w:hAnsi="Arial" w:cs="Arial"/>
                <w:color w:val="000000" w:themeColor="text1"/>
                <w:sz w:val="18"/>
                <w:szCs w:val="18"/>
                <w:lang w:val="hr-HR"/>
              </w:rPr>
              <w:t>46</w:t>
            </w:r>
          </w:p>
        </w:tc>
      </w:tr>
      <w:tr w:rsidR="006D603C" w:rsidRPr="000F6ED5" w14:paraId="55FE91DD" w14:textId="77777777" w:rsidTr="000F6ED5">
        <w:trPr>
          <w:trHeight w:val="204"/>
        </w:trPr>
        <w:tc>
          <w:tcPr>
            <w:tcW w:w="6062" w:type="dxa"/>
            <w:tcBorders>
              <w:top w:val="nil"/>
              <w:left w:val="nil"/>
              <w:bottom w:val="nil"/>
              <w:right w:val="nil"/>
            </w:tcBorders>
            <w:vAlign w:val="bottom"/>
          </w:tcPr>
          <w:p w14:paraId="045D5F26" w14:textId="77777777" w:rsidR="006D603C" w:rsidRPr="000F6ED5" w:rsidRDefault="006D603C" w:rsidP="006D603C">
            <w:pPr>
              <w:rPr>
                <w:rFonts w:ascii="Arial" w:hAnsi="Arial" w:cs="Arial"/>
                <w:color w:val="000000" w:themeColor="text1"/>
                <w:sz w:val="18"/>
                <w:szCs w:val="18"/>
                <w:lang w:val="hr-HR"/>
              </w:rPr>
            </w:pPr>
            <w:r w:rsidRPr="000F6ED5">
              <w:rPr>
                <w:rFonts w:ascii="Arial" w:hAnsi="Arial" w:cs="Arial"/>
                <w:color w:val="000000" w:themeColor="text1"/>
                <w:sz w:val="18"/>
                <w:szCs w:val="18"/>
                <w:lang w:val="hr-HR"/>
              </w:rPr>
              <w:t>Ostale obveze</w:t>
            </w:r>
          </w:p>
        </w:tc>
        <w:tc>
          <w:tcPr>
            <w:tcW w:w="1276" w:type="dxa"/>
            <w:tcBorders>
              <w:top w:val="nil"/>
              <w:left w:val="nil"/>
              <w:bottom w:val="single" w:sz="4" w:space="0" w:color="auto"/>
              <w:right w:val="nil"/>
            </w:tcBorders>
            <w:noWrap/>
            <w:vAlign w:val="bottom"/>
          </w:tcPr>
          <w:p w14:paraId="0D17F70B" w14:textId="46F5A6F9" w:rsidR="006D603C" w:rsidRPr="000F6ED5" w:rsidRDefault="00E747EC" w:rsidP="006D603C">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218</w:t>
            </w:r>
          </w:p>
        </w:tc>
        <w:tc>
          <w:tcPr>
            <w:tcW w:w="1134" w:type="dxa"/>
            <w:tcBorders>
              <w:top w:val="nil"/>
              <w:left w:val="nil"/>
              <w:bottom w:val="single" w:sz="4" w:space="0" w:color="auto"/>
              <w:right w:val="nil"/>
            </w:tcBorders>
            <w:vAlign w:val="bottom"/>
          </w:tcPr>
          <w:p w14:paraId="6B6D2A59" w14:textId="68EE6554" w:rsidR="006D603C" w:rsidRPr="000F6ED5" w:rsidRDefault="006D603C" w:rsidP="006D603C">
            <w:pPr>
              <w:jc w:val="right"/>
              <w:rPr>
                <w:rFonts w:ascii="Arial" w:hAnsi="Arial" w:cs="Arial"/>
                <w:color w:val="000000" w:themeColor="text1"/>
                <w:sz w:val="18"/>
                <w:szCs w:val="18"/>
                <w:lang w:val="hr-HR"/>
              </w:rPr>
            </w:pPr>
            <w:r w:rsidRPr="00791BE4">
              <w:rPr>
                <w:rFonts w:ascii="Arial" w:hAnsi="Arial" w:cs="Arial"/>
                <w:color w:val="000000" w:themeColor="text1"/>
                <w:sz w:val="18"/>
                <w:szCs w:val="18"/>
                <w:lang w:val="hr-HR"/>
              </w:rPr>
              <w:t>217</w:t>
            </w:r>
          </w:p>
        </w:tc>
      </w:tr>
      <w:tr w:rsidR="006D603C" w:rsidRPr="000F6ED5" w14:paraId="2ADBB630" w14:textId="77777777" w:rsidTr="000F6ED5">
        <w:trPr>
          <w:trHeight w:val="144"/>
        </w:trPr>
        <w:tc>
          <w:tcPr>
            <w:tcW w:w="6062" w:type="dxa"/>
            <w:tcBorders>
              <w:left w:val="nil"/>
              <w:right w:val="nil"/>
            </w:tcBorders>
            <w:vAlign w:val="bottom"/>
          </w:tcPr>
          <w:p w14:paraId="222EBD1A" w14:textId="77777777" w:rsidR="006D603C" w:rsidRPr="000F6ED5" w:rsidRDefault="006D603C" w:rsidP="006D603C">
            <w:pPr>
              <w:rPr>
                <w:rFonts w:ascii="Arial" w:hAnsi="Arial" w:cs="Arial"/>
                <w:b/>
                <w:bCs/>
                <w:color w:val="000000" w:themeColor="text1"/>
                <w:sz w:val="18"/>
                <w:szCs w:val="18"/>
                <w:lang w:val="hr-HR"/>
              </w:rPr>
            </w:pPr>
            <w:r w:rsidRPr="000F6ED5">
              <w:rPr>
                <w:rFonts w:ascii="Arial" w:hAnsi="Arial" w:cs="Arial"/>
                <w:b/>
                <w:bCs/>
                <w:color w:val="000000" w:themeColor="text1"/>
                <w:sz w:val="18"/>
                <w:szCs w:val="18"/>
                <w:lang w:val="hr-HR"/>
              </w:rPr>
              <w:t>Ukupno obveze</w:t>
            </w:r>
          </w:p>
        </w:tc>
        <w:tc>
          <w:tcPr>
            <w:tcW w:w="1276" w:type="dxa"/>
            <w:tcBorders>
              <w:top w:val="single" w:sz="4" w:space="0" w:color="auto"/>
              <w:left w:val="nil"/>
              <w:bottom w:val="single" w:sz="12" w:space="0" w:color="auto"/>
              <w:right w:val="nil"/>
            </w:tcBorders>
            <w:noWrap/>
            <w:vAlign w:val="bottom"/>
          </w:tcPr>
          <w:p w14:paraId="761964E9" w14:textId="5CA91FAD" w:rsidR="006D603C" w:rsidRPr="000F6ED5" w:rsidRDefault="00E747EC" w:rsidP="006D603C">
            <w:pPr>
              <w:jc w:val="right"/>
              <w:rPr>
                <w:rFonts w:ascii="Arial" w:hAnsi="Arial" w:cs="Arial"/>
                <w:b/>
                <w:bCs/>
                <w:color w:val="000000" w:themeColor="text1"/>
                <w:sz w:val="18"/>
                <w:szCs w:val="18"/>
                <w:lang w:val="hr-HR"/>
              </w:rPr>
            </w:pPr>
            <w:r w:rsidRPr="00E747EC">
              <w:rPr>
                <w:rFonts w:ascii="Arial" w:hAnsi="Arial" w:cs="Arial"/>
                <w:b/>
                <w:bCs/>
                <w:color w:val="000000" w:themeColor="text1"/>
                <w:sz w:val="18"/>
                <w:szCs w:val="18"/>
                <w:lang w:val="hr-HR"/>
              </w:rPr>
              <w:t>225</w:t>
            </w:r>
          </w:p>
        </w:tc>
        <w:tc>
          <w:tcPr>
            <w:tcW w:w="1134" w:type="dxa"/>
            <w:tcBorders>
              <w:top w:val="single" w:sz="4" w:space="0" w:color="auto"/>
              <w:left w:val="nil"/>
              <w:bottom w:val="single" w:sz="12" w:space="0" w:color="auto"/>
              <w:right w:val="nil"/>
            </w:tcBorders>
            <w:vAlign w:val="bottom"/>
          </w:tcPr>
          <w:p w14:paraId="47413003" w14:textId="7CFDA074" w:rsidR="006D603C" w:rsidRPr="000F6ED5" w:rsidRDefault="006D603C" w:rsidP="006D603C">
            <w:pPr>
              <w:jc w:val="right"/>
              <w:rPr>
                <w:rFonts w:ascii="Arial" w:hAnsi="Arial" w:cs="Arial"/>
                <w:b/>
                <w:bCs/>
                <w:color w:val="000000" w:themeColor="text1"/>
                <w:sz w:val="18"/>
                <w:szCs w:val="18"/>
                <w:lang w:val="hr-HR"/>
              </w:rPr>
            </w:pPr>
            <w:r w:rsidRPr="00791BE4">
              <w:rPr>
                <w:rFonts w:ascii="Arial" w:hAnsi="Arial" w:cs="Arial"/>
                <w:b/>
                <w:bCs/>
                <w:color w:val="000000" w:themeColor="text1"/>
                <w:sz w:val="18"/>
                <w:szCs w:val="18"/>
                <w:lang w:val="hr-HR"/>
              </w:rPr>
              <w:t>263</w:t>
            </w:r>
          </w:p>
        </w:tc>
      </w:tr>
      <w:tr w:rsidR="006D603C" w:rsidRPr="000F6ED5" w14:paraId="16F197CC" w14:textId="77777777" w:rsidTr="000F6ED5">
        <w:trPr>
          <w:trHeight w:val="56"/>
        </w:trPr>
        <w:tc>
          <w:tcPr>
            <w:tcW w:w="6062" w:type="dxa"/>
            <w:tcBorders>
              <w:left w:val="nil"/>
              <w:right w:val="nil"/>
            </w:tcBorders>
            <w:vAlign w:val="bottom"/>
          </w:tcPr>
          <w:p w14:paraId="49E913C6" w14:textId="77777777" w:rsidR="006D603C" w:rsidRPr="000F6ED5" w:rsidRDefault="006D603C" w:rsidP="006D603C">
            <w:pPr>
              <w:spacing w:line="140" w:lineRule="exact"/>
              <w:rPr>
                <w:rFonts w:ascii="Arial" w:hAnsi="Arial" w:cs="Arial"/>
                <w:b/>
                <w:bCs/>
                <w:color w:val="000000" w:themeColor="text1"/>
                <w:sz w:val="18"/>
                <w:szCs w:val="18"/>
                <w:lang w:val="hr-HR"/>
              </w:rPr>
            </w:pPr>
          </w:p>
        </w:tc>
        <w:tc>
          <w:tcPr>
            <w:tcW w:w="1276" w:type="dxa"/>
            <w:tcBorders>
              <w:top w:val="single" w:sz="12" w:space="0" w:color="auto"/>
              <w:left w:val="nil"/>
              <w:bottom w:val="single" w:sz="4" w:space="0" w:color="auto"/>
              <w:right w:val="nil"/>
            </w:tcBorders>
            <w:noWrap/>
            <w:vAlign w:val="bottom"/>
          </w:tcPr>
          <w:p w14:paraId="0DA85F96" w14:textId="77777777" w:rsidR="006D603C" w:rsidRPr="000F6ED5" w:rsidRDefault="006D603C" w:rsidP="006D603C">
            <w:pPr>
              <w:spacing w:line="140" w:lineRule="exact"/>
              <w:jc w:val="right"/>
              <w:rPr>
                <w:rFonts w:ascii="Arial" w:hAnsi="Arial" w:cs="Arial"/>
                <w:b/>
                <w:bCs/>
                <w:color w:val="000000" w:themeColor="text1"/>
                <w:sz w:val="18"/>
                <w:szCs w:val="18"/>
                <w:lang w:val="hr-HR"/>
              </w:rPr>
            </w:pPr>
          </w:p>
        </w:tc>
        <w:tc>
          <w:tcPr>
            <w:tcW w:w="1134" w:type="dxa"/>
            <w:tcBorders>
              <w:top w:val="single" w:sz="12" w:space="0" w:color="auto"/>
              <w:left w:val="nil"/>
              <w:bottom w:val="single" w:sz="4" w:space="0" w:color="auto"/>
              <w:right w:val="nil"/>
            </w:tcBorders>
            <w:vAlign w:val="bottom"/>
          </w:tcPr>
          <w:p w14:paraId="0F67AA01" w14:textId="77777777" w:rsidR="006D603C" w:rsidRPr="000F6ED5" w:rsidRDefault="006D603C" w:rsidP="006D603C">
            <w:pPr>
              <w:spacing w:line="140" w:lineRule="exact"/>
              <w:jc w:val="right"/>
              <w:rPr>
                <w:rFonts w:ascii="Arial" w:hAnsi="Arial" w:cs="Arial"/>
                <w:b/>
                <w:bCs/>
                <w:color w:val="000000" w:themeColor="text1"/>
                <w:sz w:val="18"/>
                <w:szCs w:val="18"/>
                <w:lang w:val="hr-HR"/>
              </w:rPr>
            </w:pPr>
          </w:p>
        </w:tc>
      </w:tr>
      <w:tr w:rsidR="006D603C" w:rsidRPr="000F6ED5" w14:paraId="39BA9C73" w14:textId="77777777" w:rsidTr="000F6ED5">
        <w:trPr>
          <w:trHeight w:val="230"/>
        </w:trPr>
        <w:tc>
          <w:tcPr>
            <w:tcW w:w="6062" w:type="dxa"/>
            <w:tcBorders>
              <w:left w:val="nil"/>
              <w:right w:val="nil"/>
            </w:tcBorders>
            <w:vAlign w:val="bottom"/>
          </w:tcPr>
          <w:p w14:paraId="4D591FC3" w14:textId="77777777" w:rsidR="006D603C" w:rsidRPr="000F6ED5" w:rsidRDefault="006D603C" w:rsidP="006D603C">
            <w:pPr>
              <w:rPr>
                <w:rFonts w:ascii="Arial" w:hAnsi="Arial" w:cs="Arial"/>
                <w:b/>
                <w:bCs/>
                <w:color w:val="000000" w:themeColor="text1"/>
                <w:sz w:val="18"/>
                <w:szCs w:val="18"/>
                <w:lang w:val="hr-HR"/>
              </w:rPr>
            </w:pPr>
            <w:r w:rsidRPr="000F6ED5">
              <w:rPr>
                <w:rFonts w:ascii="Arial" w:hAnsi="Arial" w:cs="Arial"/>
                <w:b/>
                <w:bCs/>
                <w:color w:val="000000" w:themeColor="text1"/>
                <w:sz w:val="18"/>
                <w:szCs w:val="18"/>
                <w:lang w:val="hr-HR"/>
              </w:rPr>
              <w:t>Ukupno kapital i obveze</w:t>
            </w:r>
          </w:p>
        </w:tc>
        <w:tc>
          <w:tcPr>
            <w:tcW w:w="1276" w:type="dxa"/>
            <w:tcBorders>
              <w:top w:val="single" w:sz="4" w:space="0" w:color="auto"/>
              <w:left w:val="nil"/>
              <w:bottom w:val="single" w:sz="12" w:space="0" w:color="auto"/>
              <w:right w:val="nil"/>
            </w:tcBorders>
            <w:noWrap/>
            <w:vAlign w:val="bottom"/>
          </w:tcPr>
          <w:p w14:paraId="6F244D96" w14:textId="18966CCF" w:rsidR="006D603C" w:rsidRPr="000F6ED5" w:rsidRDefault="00E747EC" w:rsidP="006D603C">
            <w:pPr>
              <w:jc w:val="right"/>
              <w:rPr>
                <w:rFonts w:ascii="Arial" w:hAnsi="Arial" w:cs="Arial"/>
                <w:b/>
                <w:bCs/>
                <w:color w:val="000000" w:themeColor="text1"/>
                <w:sz w:val="18"/>
                <w:szCs w:val="18"/>
                <w:lang w:val="hr-HR"/>
              </w:rPr>
            </w:pPr>
            <w:r w:rsidRPr="00E747EC">
              <w:rPr>
                <w:rFonts w:ascii="Arial" w:hAnsi="Arial" w:cs="Arial"/>
                <w:b/>
                <w:bCs/>
                <w:color w:val="000000" w:themeColor="text1"/>
                <w:sz w:val="18"/>
                <w:szCs w:val="18"/>
                <w:lang w:val="hr-HR"/>
              </w:rPr>
              <w:t>11.278</w:t>
            </w:r>
          </w:p>
        </w:tc>
        <w:tc>
          <w:tcPr>
            <w:tcW w:w="1134" w:type="dxa"/>
            <w:tcBorders>
              <w:top w:val="single" w:sz="4" w:space="0" w:color="auto"/>
              <w:left w:val="nil"/>
              <w:bottom w:val="single" w:sz="12" w:space="0" w:color="auto"/>
              <w:right w:val="nil"/>
            </w:tcBorders>
            <w:vAlign w:val="bottom"/>
          </w:tcPr>
          <w:p w14:paraId="5EC153D9" w14:textId="3A4B57C8" w:rsidR="006D603C" w:rsidRPr="000F6ED5" w:rsidRDefault="006D603C" w:rsidP="006D603C">
            <w:pPr>
              <w:jc w:val="right"/>
              <w:rPr>
                <w:rFonts w:ascii="Arial" w:hAnsi="Arial" w:cs="Arial"/>
                <w:b/>
                <w:bCs/>
                <w:color w:val="000000" w:themeColor="text1"/>
                <w:sz w:val="18"/>
                <w:szCs w:val="18"/>
                <w:lang w:val="hr-HR"/>
              </w:rPr>
            </w:pPr>
            <w:r w:rsidRPr="00791BE4">
              <w:rPr>
                <w:rFonts w:ascii="Arial" w:hAnsi="Arial" w:cs="Arial"/>
                <w:b/>
                <w:bCs/>
                <w:color w:val="000000" w:themeColor="text1"/>
                <w:sz w:val="18"/>
                <w:szCs w:val="18"/>
                <w:lang w:val="hr-HR"/>
              </w:rPr>
              <w:t>11.190</w:t>
            </w:r>
          </w:p>
        </w:tc>
      </w:tr>
    </w:tbl>
    <w:p w14:paraId="4710C1D7" w14:textId="77777777" w:rsidR="00BB3D2C" w:rsidRPr="00B91D09" w:rsidRDefault="00BB3D2C" w:rsidP="001E1400">
      <w:pPr>
        <w:spacing w:before="120" w:line="300" w:lineRule="exact"/>
        <w:rPr>
          <w:rFonts w:ascii="Arial" w:hAnsi="Arial" w:cs="Arial"/>
          <w:b/>
          <w:color w:val="000000" w:themeColor="text1"/>
          <w:sz w:val="22"/>
          <w:szCs w:val="22"/>
          <w:lang w:val="hr-HR"/>
        </w:rPr>
      </w:pPr>
    </w:p>
    <w:p w14:paraId="68E93BAE" w14:textId="77777777" w:rsidR="00BB3D2C" w:rsidRPr="00B91D09" w:rsidRDefault="00BB3D2C" w:rsidP="00DC6688">
      <w:pPr>
        <w:rPr>
          <w:rFonts w:ascii="Arial" w:hAnsi="Arial" w:cs="Arial"/>
          <w:color w:val="000000" w:themeColor="text1"/>
          <w:sz w:val="22"/>
          <w:szCs w:val="22"/>
          <w:lang w:val="hr-HR"/>
        </w:rPr>
      </w:pPr>
    </w:p>
    <w:p w14:paraId="56A37599" w14:textId="77777777" w:rsidR="00BB3D2C" w:rsidRPr="00B91D09" w:rsidRDefault="00BB3D2C" w:rsidP="00DC6688">
      <w:pPr>
        <w:ind w:firstLine="680"/>
        <w:rPr>
          <w:rFonts w:ascii="Arial" w:hAnsi="Arial" w:cs="Arial"/>
          <w:color w:val="000000" w:themeColor="text1"/>
          <w:sz w:val="22"/>
          <w:szCs w:val="22"/>
          <w:lang w:val="hr-HR"/>
        </w:rPr>
      </w:pPr>
    </w:p>
    <w:p w14:paraId="57E3644B" w14:textId="77777777" w:rsidR="00BB3D2C" w:rsidRPr="00B91D09" w:rsidRDefault="00BB3D2C" w:rsidP="00DC6688">
      <w:pPr>
        <w:rPr>
          <w:rFonts w:ascii="Arial" w:hAnsi="Arial" w:cs="Arial"/>
          <w:color w:val="000000" w:themeColor="text1"/>
          <w:sz w:val="22"/>
          <w:szCs w:val="22"/>
          <w:lang w:val="hr-HR"/>
        </w:rPr>
      </w:pPr>
    </w:p>
    <w:p w14:paraId="498B78CC" w14:textId="77777777" w:rsidR="00BB3D2C" w:rsidRPr="00B91D09" w:rsidRDefault="00BB3D2C" w:rsidP="00DC6688">
      <w:pPr>
        <w:rPr>
          <w:rFonts w:ascii="Arial" w:hAnsi="Arial" w:cs="Arial"/>
          <w:color w:val="000000" w:themeColor="text1"/>
          <w:sz w:val="22"/>
          <w:szCs w:val="22"/>
          <w:lang w:val="hr-HR"/>
        </w:rPr>
      </w:pPr>
    </w:p>
    <w:p w14:paraId="06A60500" w14:textId="77777777" w:rsidR="00BB3D2C" w:rsidRPr="00B91D09" w:rsidRDefault="00BB3D2C" w:rsidP="00DC6688">
      <w:pPr>
        <w:rPr>
          <w:rFonts w:ascii="Arial" w:hAnsi="Arial" w:cs="Arial"/>
          <w:color w:val="000000" w:themeColor="text1"/>
          <w:sz w:val="22"/>
          <w:szCs w:val="22"/>
          <w:lang w:val="hr-HR"/>
        </w:rPr>
      </w:pPr>
    </w:p>
    <w:p w14:paraId="2A1A9124" w14:textId="77777777" w:rsidR="00BB3D2C" w:rsidRPr="00B91D09" w:rsidRDefault="00BB3D2C" w:rsidP="00DC6688">
      <w:pPr>
        <w:rPr>
          <w:rFonts w:ascii="Arial" w:hAnsi="Arial" w:cs="Arial"/>
          <w:color w:val="000000" w:themeColor="text1"/>
          <w:sz w:val="22"/>
          <w:szCs w:val="22"/>
          <w:lang w:val="hr-HR"/>
        </w:rPr>
      </w:pPr>
    </w:p>
    <w:p w14:paraId="583ED823" w14:textId="77777777" w:rsidR="00BB3D2C" w:rsidRPr="00B91D09" w:rsidRDefault="00BB3D2C" w:rsidP="00DC6688">
      <w:pPr>
        <w:rPr>
          <w:rFonts w:ascii="Arial" w:hAnsi="Arial" w:cs="Arial"/>
          <w:color w:val="000000" w:themeColor="text1"/>
          <w:sz w:val="22"/>
          <w:szCs w:val="22"/>
          <w:lang w:val="hr-HR"/>
        </w:rPr>
      </w:pPr>
    </w:p>
    <w:p w14:paraId="7DF68A2E" w14:textId="77777777" w:rsidR="00A22362" w:rsidRPr="00B91D09" w:rsidRDefault="00A22362" w:rsidP="00DC6688">
      <w:pPr>
        <w:rPr>
          <w:rFonts w:ascii="Arial" w:hAnsi="Arial" w:cs="Arial"/>
          <w:color w:val="000000" w:themeColor="text1"/>
          <w:sz w:val="22"/>
          <w:szCs w:val="22"/>
          <w:lang w:val="hr-HR"/>
        </w:rPr>
        <w:sectPr w:rsidR="00A22362" w:rsidRPr="00B91D09" w:rsidSect="0026672F">
          <w:headerReference w:type="default" r:id="rId91"/>
          <w:pgSz w:w="11907" w:h="16840" w:code="9"/>
          <w:pgMar w:top="1418" w:right="1134" w:bottom="1134" w:left="1418" w:header="851" w:footer="851" w:gutter="0"/>
          <w:cols w:space="720"/>
          <w:noEndnote/>
        </w:sectPr>
      </w:pPr>
    </w:p>
    <w:p w14:paraId="7620143F" w14:textId="77777777" w:rsidR="008217AF" w:rsidRPr="00B91D09" w:rsidRDefault="008217AF" w:rsidP="001E1400">
      <w:pPr>
        <w:spacing w:before="120" w:line="300" w:lineRule="exact"/>
        <w:rPr>
          <w:rFonts w:ascii="Arial" w:hAnsi="Arial" w:cs="Arial"/>
          <w:b/>
          <w:color w:val="000000" w:themeColor="text1"/>
          <w:sz w:val="22"/>
          <w:szCs w:val="22"/>
          <w:lang w:val="hr-HR"/>
        </w:rPr>
      </w:pPr>
    </w:p>
    <w:tbl>
      <w:tblPr>
        <w:tblpPr w:leftFromText="181" w:rightFromText="181" w:vertAnchor="text" w:horzAnchor="margin" w:tblpXSpec="center" w:tblpY="1"/>
        <w:tblW w:w="8647" w:type="dxa"/>
        <w:tblLayout w:type="fixed"/>
        <w:tblLook w:val="04A0" w:firstRow="1" w:lastRow="0" w:firstColumn="1" w:lastColumn="0" w:noHBand="0" w:noVBand="1"/>
      </w:tblPr>
      <w:tblGrid>
        <w:gridCol w:w="6237"/>
        <w:gridCol w:w="1276"/>
        <w:gridCol w:w="1134"/>
      </w:tblGrid>
      <w:tr w:rsidR="00E14286" w:rsidRPr="00B91D09" w14:paraId="42EA9383" w14:textId="77777777" w:rsidTr="00E86836">
        <w:trPr>
          <w:trHeight w:val="66"/>
        </w:trPr>
        <w:tc>
          <w:tcPr>
            <w:tcW w:w="6237" w:type="dxa"/>
            <w:tcBorders>
              <w:left w:val="nil"/>
              <w:right w:val="nil"/>
            </w:tcBorders>
          </w:tcPr>
          <w:p w14:paraId="47B5B9BC" w14:textId="77777777" w:rsidR="00BB3D2C" w:rsidRPr="00B91D09" w:rsidRDefault="00BB3D2C" w:rsidP="00BB3D2C">
            <w:pPr>
              <w:spacing w:line="140" w:lineRule="exact"/>
              <w:rPr>
                <w:rFonts w:ascii="Arial" w:hAnsi="Arial" w:cs="Arial"/>
                <w:color w:val="000000" w:themeColor="text1"/>
                <w:sz w:val="18"/>
                <w:szCs w:val="18"/>
                <w:lang w:val="hr-HR"/>
              </w:rPr>
            </w:pPr>
          </w:p>
        </w:tc>
        <w:tc>
          <w:tcPr>
            <w:tcW w:w="1276" w:type="dxa"/>
            <w:tcBorders>
              <w:left w:val="nil"/>
              <w:right w:val="nil"/>
            </w:tcBorders>
          </w:tcPr>
          <w:p w14:paraId="21A33D16" w14:textId="77777777" w:rsidR="00BB3D2C" w:rsidRPr="00B91D09" w:rsidRDefault="00BB3D2C" w:rsidP="00BB3D2C">
            <w:pPr>
              <w:spacing w:line="140" w:lineRule="exact"/>
              <w:jc w:val="right"/>
              <w:rPr>
                <w:rFonts w:ascii="Arial" w:hAnsi="Arial" w:cs="Arial"/>
                <w:color w:val="000000" w:themeColor="text1"/>
                <w:sz w:val="18"/>
                <w:szCs w:val="18"/>
                <w:lang w:val="hr-HR"/>
              </w:rPr>
            </w:pPr>
          </w:p>
        </w:tc>
        <w:tc>
          <w:tcPr>
            <w:tcW w:w="1134" w:type="dxa"/>
            <w:tcBorders>
              <w:left w:val="nil"/>
              <w:right w:val="nil"/>
            </w:tcBorders>
          </w:tcPr>
          <w:p w14:paraId="0E6B3C07" w14:textId="77777777" w:rsidR="00BB3D2C" w:rsidRPr="00B91D09" w:rsidRDefault="00BB3D2C" w:rsidP="00BB3D2C">
            <w:pPr>
              <w:spacing w:line="140" w:lineRule="exact"/>
              <w:jc w:val="right"/>
              <w:rPr>
                <w:rFonts w:ascii="Arial" w:hAnsi="Arial" w:cs="Arial"/>
                <w:color w:val="000000" w:themeColor="text1"/>
                <w:sz w:val="18"/>
                <w:szCs w:val="18"/>
                <w:lang w:val="hr-HR"/>
              </w:rPr>
            </w:pPr>
          </w:p>
        </w:tc>
      </w:tr>
      <w:tr w:rsidR="00E14286" w:rsidRPr="00B91D09" w14:paraId="321AC2AE" w14:textId="77777777" w:rsidTr="00E86836">
        <w:trPr>
          <w:trHeight w:val="119"/>
        </w:trPr>
        <w:tc>
          <w:tcPr>
            <w:tcW w:w="6237" w:type="dxa"/>
            <w:tcBorders>
              <w:left w:val="nil"/>
              <w:bottom w:val="nil"/>
              <w:right w:val="nil"/>
            </w:tcBorders>
            <w:vAlign w:val="bottom"/>
          </w:tcPr>
          <w:p w14:paraId="3C29E08E" w14:textId="77777777" w:rsidR="00CF4603" w:rsidRPr="00B91D09" w:rsidRDefault="00CF4603" w:rsidP="00CF4603">
            <w:pPr>
              <w:rPr>
                <w:rFonts w:ascii="Arial" w:hAnsi="Arial" w:cs="Arial"/>
                <w:b/>
                <w:bCs/>
                <w:color w:val="000000" w:themeColor="text1"/>
                <w:sz w:val="18"/>
                <w:szCs w:val="18"/>
                <w:lang w:val="hr-HR"/>
              </w:rPr>
            </w:pPr>
          </w:p>
        </w:tc>
        <w:tc>
          <w:tcPr>
            <w:tcW w:w="1276" w:type="dxa"/>
            <w:tcBorders>
              <w:left w:val="nil"/>
              <w:bottom w:val="nil"/>
              <w:right w:val="nil"/>
            </w:tcBorders>
            <w:noWrap/>
            <w:vAlign w:val="bottom"/>
          </w:tcPr>
          <w:p w14:paraId="2D988ADE" w14:textId="356DF1B4" w:rsidR="00CF4603" w:rsidRPr="00B91D09" w:rsidRDefault="00D96AB2" w:rsidP="00CF4603">
            <w:pPr>
              <w:jc w:val="right"/>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20</w:t>
            </w:r>
            <w:r w:rsidR="005B748B" w:rsidRPr="00B91D09">
              <w:rPr>
                <w:rFonts w:ascii="Arial" w:hAnsi="Arial" w:cs="Arial"/>
                <w:b/>
                <w:bCs/>
                <w:color w:val="000000" w:themeColor="text1"/>
                <w:sz w:val="18"/>
                <w:szCs w:val="18"/>
                <w:lang w:val="hr-HR"/>
              </w:rPr>
              <w:t>2</w:t>
            </w:r>
            <w:r w:rsidR="006D603C">
              <w:rPr>
                <w:rFonts w:ascii="Arial" w:hAnsi="Arial" w:cs="Arial"/>
                <w:b/>
                <w:bCs/>
                <w:color w:val="000000" w:themeColor="text1"/>
                <w:sz w:val="18"/>
                <w:szCs w:val="18"/>
                <w:lang w:val="hr-HR"/>
              </w:rPr>
              <w:t>5</w:t>
            </w:r>
            <w:r w:rsidR="00CF4603" w:rsidRPr="00B91D09">
              <w:rPr>
                <w:rFonts w:ascii="Arial" w:hAnsi="Arial" w:cs="Arial"/>
                <w:b/>
                <w:bCs/>
                <w:color w:val="000000" w:themeColor="text1"/>
                <w:sz w:val="18"/>
                <w:szCs w:val="18"/>
                <w:lang w:val="hr-HR"/>
              </w:rPr>
              <w:t>.</w:t>
            </w:r>
          </w:p>
        </w:tc>
        <w:tc>
          <w:tcPr>
            <w:tcW w:w="1134" w:type="dxa"/>
            <w:tcBorders>
              <w:left w:val="nil"/>
              <w:bottom w:val="nil"/>
              <w:right w:val="nil"/>
            </w:tcBorders>
            <w:vAlign w:val="bottom"/>
          </w:tcPr>
          <w:p w14:paraId="501433F9" w14:textId="0F519209" w:rsidR="00CF4603" w:rsidRPr="00B91D09" w:rsidRDefault="00D96AB2" w:rsidP="00CF4603">
            <w:pPr>
              <w:jc w:val="right"/>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20</w:t>
            </w:r>
            <w:r w:rsidR="00107217" w:rsidRPr="00B91D09">
              <w:rPr>
                <w:rFonts w:ascii="Arial" w:hAnsi="Arial" w:cs="Arial"/>
                <w:b/>
                <w:bCs/>
                <w:color w:val="000000" w:themeColor="text1"/>
                <w:sz w:val="18"/>
                <w:szCs w:val="18"/>
                <w:lang w:val="hr-HR"/>
              </w:rPr>
              <w:t>2</w:t>
            </w:r>
            <w:r w:rsidR="006D603C">
              <w:rPr>
                <w:rFonts w:ascii="Arial" w:hAnsi="Arial" w:cs="Arial"/>
                <w:b/>
                <w:bCs/>
                <w:color w:val="000000" w:themeColor="text1"/>
                <w:sz w:val="18"/>
                <w:szCs w:val="18"/>
                <w:lang w:val="hr-HR"/>
              </w:rPr>
              <w:t>4</w:t>
            </w:r>
            <w:r w:rsidR="00CF4603" w:rsidRPr="00B91D09">
              <w:rPr>
                <w:rFonts w:ascii="Arial" w:hAnsi="Arial" w:cs="Arial"/>
                <w:b/>
                <w:bCs/>
                <w:color w:val="000000" w:themeColor="text1"/>
                <w:sz w:val="18"/>
                <w:szCs w:val="18"/>
                <w:lang w:val="hr-HR"/>
              </w:rPr>
              <w:t>.</w:t>
            </w:r>
          </w:p>
        </w:tc>
      </w:tr>
      <w:tr w:rsidR="0042227B" w:rsidRPr="00B91D09" w14:paraId="36B7CF5A" w14:textId="77777777" w:rsidTr="003C6F58">
        <w:trPr>
          <w:trHeight w:val="95"/>
        </w:trPr>
        <w:tc>
          <w:tcPr>
            <w:tcW w:w="6237" w:type="dxa"/>
            <w:tcBorders>
              <w:left w:val="nil"/>
              <w:bottom w:val="nil"/>
              <w:right w:val="nil"/>
            </w:tcBorders>
            <w:vAlign w:val="bottom"/>
          </w:tcPr>
          <w:p w14:paraId="47AB6447" w14:textId="77777777" w:rsidR="0042227B" w:rsidRPr="00B91D09" w:rsidRDefault="0042227B" w:rsidP="0042227B">
            <w:pPr>
              <w:rPr>
                <w:rFonts w:ascii="Arial" w:hAnsi="Arial" w:cs="Arial"/>
                <w:b/>
                <w:bCs/>
                <w:color w:val="000000" w:themeColor="text1"/>
                <w:sz w:val="18"/>
                <w:szCs w:val="18"/>
                <w:lang w:val="hr-HR"/>
              </w:rPr>
            </w:pPr>
          </w:p>
        </w:tc>
        <w:tc>
          <w:tcPr>
            <w:tcW w:w="1276" w:type="dxa"/>
            <w:tcBorders>
              <w:left w:val="nil"/>
              <w:bottom w:val="nil"/>
              <w:right w:val="nil"/>
            </w:tcBorders>
            <w:noWrap/>
            <w:vAlign w:val="bottom"/>
          </w:tcPr>
          <w:p w14:paraId="1532D42F" w14:textId="2058272C" w:rsidR="0042227B" w:rsidRPr="00B91D09" w:rsidRDefault="0042227B" w:rsidP="0042227B">
            <w:pPr>
              <w:jc w:val="right"/>
              <w:rPr>
                <w:rFonts w:ascii="Arial" w:hAnsi="Arial" w:cs="Arial"/>
                <w:b/>
                <w:bCs/>
                <w:color w:val="000000" w:themeColor="text1"/>
                <w:sz w:val="18"/>
                <w:szCs w:val="18"/>
                <w:lang w:val="hr-HR"/>
              </w:rPr>
            </w:pPr>
            <w:r w:rsidRPr="000F6ED5">
              <w:rPr>
                <w:rFonts w:ascii="Arial" w:hAnsi="Arial" w:cs="Arial"/>
                <w:b/>
                <w:bCs/>
                <w:color w:val="000000" w:themeColor="text1"/>
                <w:sz w:val="18"/>
                <w:szCs w:val="18"/>
                <w:lang w:val="hr-HR"/>
              </w:rPr>
              <w:t>000 eura</w:t>
            </w:r>
          </w:p>
        </w:tc>
        <w:tc>
          <w:tcPr>
            <w:tcW w:w="1134" w:type="dxa"/>
            <w:tcBorders>
              <w:left w:val="nil"/>
              <w:bottom w:val="nil"/>
              <w:right w:val="nil"/>
            </w:tcBorders>
            <w:vAlign w:val="bottom"/>
          </w:tcPr>
          <w:p w14:paraId="5A02C120" w14:textId="661E26AB" w:rsidR="0042227B" w:rsidRPr="00B91D09" w:rsidRDefault="0042227B" w:rsidP="0042227B">
            <w:pPr>
              <w:jc w:val="right"/>
              <w:rPr>
                <w:rFonts w:ascii="Arial" w:hAnsi="Arial" w:cs="Arial"/>
                <w:b/>
                <w:bCs/>
                <w:color w:val="000000" w:themeColor="text1"/>
                <w:sz w:val="18"/>
                <w:szCs w:val="18"/>
                <w:lang w:val="hr-HR"/>
              </w:rPr>
            </w:pPr>
            <w:r w:rsidRPr="000F6ED5">
              <w:rPr>
                <w:rFonts w:ascii="Arial" w:hAnsi="Arial" w:cs="Arial"/>
                <w:b/>
                <w:bCs/>
                <w:color w:val="000000" w:themeColor="text1"/>
                <w:sz w:val="18"/>
                <w:szCs w:val="18"/>
                <w:lang w:val="hr-HR"/>
              </w:rPr>
              <w:t>000 eura</w:t>
            </w:r>
          </w:p>
        </w:tc>
      </w:tr>
      <w:tr w:rsidR="0042227B" w:rsidRPr="00B91D09" w14:paraId="6208A651" w14:textId="77777777" w:rsidTr="00E86836">
        <w:trPr>
          <w:trHeight w:val="59"/>
        </w:trPr>
        <w:tc>
          <w:tcPr>
            <w:tcW w:w="6237" w:type="dxa"/>
            <w:tcBorders>
              <w:top w:val="nil"/>
              <w:left w:val="nil"/>
              <w:bottom w:val="nil"/>
              <w:right w:val="nil"/>
            </w:tcBorders>
            <w:vAlign w:val="bottom"/>
          </w:tcPr>
          <w:p w14:paraId="449A8AA9" w14:textId="77777777" w:rsidR="0042227B" w:rsidRPr="00B91D09" w:rsidRDefault="0042227B" w:rsidP="0042227B">
            <w:pPr>
              <w:spacing w:line="140" w:lineRule="exact"/>
              <w:rPr>
                <w:rFonts w:ascii="Arial" w:hAnsi="Arial" w:cs="Arial"/>
                <w:color w:val="000000" w:themeColor="text1"/>
                <w:sz w:val="18"/>
                <w:szCs w:val="18"/>
                <w:lang w:val="hr-HR"/>
              </w:rPr>
            </w:pPr>
          </w:p>
        </w:tc>
        <w:tc>
          <w:tcPr>
            <w:tcW w:w="1276" w:type="dxa"/>
            <w:tcBorders>
              <w:top w:val="nil"/>
              <w:left w:val="nil"/>
              <w:bottom w:val="nil"/>
              <w:right w:val="nil"/>
            </w:tcBorders>
            <w:noWrap/>
            <w:vAlign w:val="bottom"/>
          </w:tcPr>
          <w:p w14:paraId="77C63C80" w14:textId="77777777" w:rsidR="0042227B" w:rsidRPr="00B91D09" w:rsidRDefault="0042227B" w:rsidP="0042227B">
            <w:pPr>
              <w:spacing w:line="140" w:lineRule="exact"/>
              <w:rPr>
                <w:rFonts w:ascii="Arial" w:hAnsi="Arial" w:cs="Arial"/>
                <w:color w:val="000000" w:themeColor="text1"/>
                <w:sz w:val="18"/>
                <w:szCs w:val="18"/>
                <w:lang w:val="hr-HR"/>
              </w:rPr>
            </w:pPr>
          </w:p>
        </w:tc>
        <w:tc>
          <w:tcPr>
            <w:tcW w:w="1134" w:type="dxa"/>
            <w:tcBorders>
              <w:top w:val="nil"/>
              <w:left w:val="nil"/>
              <w:bottom w:val="nil"/>
              <w:right w:val="nil"/>
            </w:tcBorders>
            <w:vAlign w:val="bottom"/>
          </w:tcPr>
          <w:p w14:paraId="0B0BE2CE" w14:textId="77777777" w:rsidR="0042227B" w:rsidRPr="00B91D09" w:rsidRDefault="0042227B" w:rsidP="0042227B">
            <w:pPr>
              <w:spacing w:line="140" w:lineRule="exact"/>
              <w:rPr>
                <w:rFonts w:ascii="Arial" w:hAnsi="Arial" w:cs="Arial"/>
                <w:color w:val="000000" w:themeColor="text1"/>
                <w:sz w:val="18"/>
                <w:szCs w:val="18"/>
                <w:lang w:val="hr-HR"/>
              </w:rPr>
            </w:pPr>
          </w:p>
        </w:tc>
      </w:tr>
      <w:tr w:rsidR="0042227B" w:rsidRPr="00B91D09" w14:paraId="4679E9F4" w14:textId="77777777" w:rsidTr="00E86836">
        <w:trPr>
          <w:trHeight w:val="109"/>
        </w:trPr>
        <w:tc>
          <w:tcPr>
            <w:tcW w:w="6237" w:type="dxa"/>
            <w:tcBorders>
              <w:top w:val="nil"/>
              <w:left w:val="nil"/>
              <w:bottom w:val="nil"/>
              <w:right w:val="nil"/>
            </w:tcBorders>
            <w:vAlign w:val="bottom"/>
          </w:tcPr>
          <w:p w14:paraId="00E15516" w14:textId="77777777" w:rsidR="0042227B" w:rsidRPr="00B91D09" w:rsidRDefault="0042227B" w:rsidP="0042227B">
            <w:pPr>
              <w:rPr>
                <w:rFonts w:ascii="Arial" w:hAnsi="Arial" w:cs="Arial"/>
                <w:b/>
                <w:color w:val="000000" w:themeColor="text1"/>
                <w:sz w:val="18"/>
                <w:szCs w:val="18"/>
                <w:lang w:val="hr-HR"/>
              </w:rPr>
            </w:pPr>
            <w:r w:rsidRPr="00B91D09">
              <w:rPr>
                <w:rFonts w:ascii="Arial" w:hAnsi="Arial" w:cs="Arial"/>
                <w:b/>
                <w:color w:val="000000" w:themeColor="text1"/>
                <w:sz w:val="18"/>
                <w:szCs w:val="18"/>
                <w:lang w:val="hr-HR"/>
              </w:rPr>
              <w:t>Poslovne aktivnosti</w:t>
            </w:r>
          </w:p>
        </w:tc>
        <w:tc>
          <w:tcPr>
            <w:tcW w:w="1276" w:type="dxa"/>
            <w:tcBorders>
              <w:top w:val="nil"/>
              <w:left w:val="nil"/>
              <w:bottom w:val="nil"/>
              <w:right w:val="nil"/>
            </w:tcBorders>
            <w:noWrap/>
            <w:vAlign w:val="bottom"/>
          </w:tcPr>
          <w:p w14:paraId="5F89D06F" w14:textId="77777777" w:rsidR="0042227B" w:rsidRPr="00B91D09" w:rsidRDefault="0042227B" w:rsidP="0042227B">
            <w:pPr>
              <w:jc w:val="right"/>
              <w:rPr>
                <w:rFonts w:ascii="Arial" w:hAnsi="Arial" w:cs="Arial"/>
                <w:color w:val="000000" w:themeColor="text1"/>
                <w:sz w:val="18"/>
                <w:szCs w:val="18"/>
                <w:lang w:val="hr-HR"/>
              </w:rPr>
            </w:pPr>
          </w:p>
        </w:tc>
        <w:tc>
          <w:tcPr>
            <w:tcW w:w="1134" w:type="dxa"/>
            <w:tcBorders>
              <w:top w:val="nil"/>
              <w:left w:val="nil"/>
              <w:bottom w:val="nil"/>
              <w:right w:val="nil"/>
            </w:tcBorders>
            <w:vAlign w:val="bottom"/>
          </w:tcPr>
          <w:p w14:paraId="450E08F1" w14:textId="77777777" w:rsidR="0042227B" w:rsidRPr="00B91D09" w:rsidRDefault="0042227B" w:rsidP="0042227B">
            <w:pPr>
              <w:jc w:val="right"/>
              <w:rPr>
                <w:rFonts w:ascii="Arial" w:hAnsi="Arial" w:cs="Arial"/>
                <w:color w:val="000000" w:themeColor="text1"/>
                <w:sz w:val="18"/>
                <w:szCs w:val="18"/>
                <w:lang w:val="hr-HR"/>
              </w:rPr>
            </w:pPr>
          </w:p>
        </w:tc>
      </w:tr>
      <w:tr w:rsidR="006D603C" w:rsidRPr="00B91D09" w14:paraId="57CB8A5E" w14:textId="77777777" w:rsidTr="005A6F18">
        <w:trPr>
          <w:trHeight w:val="66"/>
        </w:trPr>
        <w:tc>
          <w:tcPr>
            <w:tcW w:w="6237" w:type="dxa"/>
            <w:tcBorders>
              <w:top w:val="nil"/>
              <w:left w:val="nil"/>
              <w:bottom w:val="nil"/>
              <w:right w:val="nil"/>
            </w:tcBorders>
            <w:vAlign w:val="bottom"/>
          </w:tcPr>
          <w:p w14:paraId="4E111EC4" w14:textId="77777777" w:rsidR="006D603C" w:rsidRPr="00B91D09" w:rsidRDefault="006D603C" w:rsidP="006D603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Dobit prije oporezivanja</w:t>
            </w:r>
          </w:p>
        </w:tc>
        <w:tc>
          <w:tcPr>
            <w:tcW w:w="1276" w:type="dxa"/>
            <w:noWrap/>
            <w:vAlign w:val="bottom"/>
          </w:tcPr>
          <w:p w14:paraId="01D618FA" w14:textId="11AB5731" w:rsidR="006D603C" w:rsidRPr="00B91D09" w:rsidRDefault="00E747EC" w:rsidP="006D603C">
            <w:pPr>
              <w:jc w:val="right"/>
              <w:rPr>
                <w:rFonts w:ascii="Arial" w:hAnsi="Arial" w:cs="Arial"/>
                <w:bCs/>
                <w:color w:val="000000" w:themeColor="text1"/>
                <w:sz w:val="18"/>
                <w:szCs w:val="18"/>
                <w:lang w:val="hr-HR"/>
              </w:rPr>
            </w:pPr>
            <w:r w:rsidRPr="00E747EC">
              <w:rPr>
                <w:rFonts w:ascii="Arial" w:hAnsi="Arial" w:cs="Arial"/>
                <w:bCs/>
                <w:color w:val="000000" w:themeColor="text1"/>
                <w:sz w:val="18"/>
                <w:szCs w:val="18"/>
                <w:lang w:val="hr-HR"/>
              </w:rPr>
              <w:t>29</w:t>
            </w:r>
          </w:p>
        </w:tc>
        <w:tc>
          <w:tcPr>
            <w:tcW w:w="1134" w:type="dxa"/>
            <w:vAlign w:val="bottom"/>
          </w:tcPr>
          <w:p w14:paraId="0D88E526" w14:textId="08D58EDD" w:rsidR="006D603C" w:rsidRPr="00B91D09" w:rsidRDefault="006D603C" w:rsidP="006D603C">
            <w:pPr>
              <w:jc w:val="right"/>
              <w:rPr>
                <w:rFonts w:ascii="Arial" w:hAnsi="Arial" w:cs="Arial"/>
                <w:bCs/>
                <w:color w:val="000000" w:themeColor="text1"/>
                <w:sz w:val="18"/>
                <w:szCs w:val="18"/>
                <w:lang w:val="hr-HR"/>
              </w:rPr>
            </w:pPr>
            <w:r w:rsidRPr="00213CB6">
              <w:rPr>
                <w:rFonts w:ascii="Arial" w:hAnsi="Arial" w:cs="Arial"/>
                <w:bCs/>
                <w:color w:val="000000" w:themeColor="text1"/>
                <w:sz w:val="18"/>
                <w:szCs w:val="18"/>
                <w:lang w:val="hr-HR"/>
              </w:rPr>
              <w:t>349</w:t>
            </w:r>
          </w:p>
        </w:tc>
      </w:tr>
      <w:tr w:rsidR="006D603C" w:rsidRPr="00B91D09" w14:paraId="3A9F620F" w14:textId="77777777" w:rsidTr="005A6F18">
        <w:trPr>
          <w:trHeight w:val="180"/>
        </w:trPr>
        <w:tc>
          <w:tcPr>
            <w:tcW w:w="6237" w:type="dxa"/>
            <w:tcBorders>
              <w:top w:val="nil"/>
              <w:left w:val="nil"/>
              <w:bottom w:val="nil"/>
              <w:right w:val="nil"/>
            </w:tcBorders>
            <w:vAlign w:val="bottom"/>
          </w:tcPr>
          <w:p w14:paraId="36882565" w14:textId="77777777" w:rsidR="006D603C" w:rsidRPr="00B91D09" w:rsidRDefault="006D603C" w:rsidP="006D603C">
            <w:pPr>
              <w:rPr>
                <w:rFonts w:ascii="Arial" w:hAnsi="Arial" w:cs="Arial"/>
                <w:i/>
                <w:color w:val="000000" w:themeColor="text1"/>
                <w:sz w:val="18"/>
                <w:szCs w:val="18"/>
                <w:lang w:val="hr-HR"/>
              </w:rPr>
            </w:pPr>
            <w:r w:rsidRPr="00B91D09">
              <w:rPr>
                <w:rFonts w:ascii="Arial" w:hAnsi="Arial" w:cs="Arial"/>
                <w:i/>
                <w:color w:val="000000" w:themeColor="text1"/>
                <w:sz w:val="18"/>
                <w:szCs w:val="18"/>
                <w:lang w:val="hr-HR"/>
              </w:rPr>
              <w:t>Usklađenje na neto novčana sredstva ostvarena i uporabljena za poslovne aktivnosti</w:t>
            </w:r>
          </w:p>
        </w:tc>
        <w:tc>
          <w:tcPr>
            <w:tcW w:w="1276" w:type="dxa"/>
            <w:noWrap/>
            <w:vAlign w:val="bottom"/>
          </w:tcPr>
          <w:p w14:paraId="200F6717" w14:textId="77777777" w:rsidR="006D603C" w:rsidRPr="00B91D09" w:rsidRDefault="006D603C" w:rsidP="006D603C">
            <w:pPr>
              <w:jc w:val="right"/>
              <w:rPr>
                <w:rFonts w:ascii="Arial" w:hAnsi="Arial" w:cs="Arial"/>
                <w:color w:val="000000" w:themeColor="text1"/>
                <w:sz w:val="18"/>
                <w:szCs w:val="18"/>
                <w:lang w:val="hr-HR"/>
              </w:rPr>
            </w:pPr>
          </w:p>
        </w:tc>
        <w:tc>
          <w:tcPr>
            <w:tcW w:w="1134" w:type="dxa"/>
            <w:vAlign w:val="bottom"/>
          </w:tcPr>
          <w:p w14:paraId="09F29734" w14:textId="77777777" w:rsidR="006D603C" w:rsidRPr="00B91D09" w:rsidRDefault="006D603C" w:rsidP="006D603C">
            <w:pPr>
              <w:jc w:val="right"/>
              <w:rPr>
                <w:rFonts w:ascii="Arial" w:hAnsi="Arial" w:cs="Arial"/>
                <w:color w:val="000000" w:themeColor="text1"/>
                <w:sz w:val="18"/>
                <w:szCs w:val="18"/>
                <w:lang w:val="hr-HR"/>
              </w:rPr>
            </w:pPr>
          </w:p>
        </w:tc>
      </w:tr>
      <w:tr w:rsidR="006D603C" w:rsidRPr="00B91D09" w14:paraId="4502AD3E" w14:textId="77777777" w:rsidTr="00DF0E66">
        <w:trPr>
          <w:trHeight w:val="180"/>
        </w:trPr>
        <w:tc>
          <w:tcPr>
            <w:tcW w:w="6237" w:type="dxa"/>
            <w:tcBorders>
              <w:top w:val="nil"/>
              <w:left w:val="nil"/>
              <w:bottom w:val="nil"/>
              <w:right w:val="nil"/>
            </w:tcBorders>
            <w:vAlign w:val="bottom"/>
          </w:tcPr>
          <w:p w14:paraId="0F81ADD2" w14:textId="77777777" w:rsidR="006D603C" w:rsidRPr="00B91D09" w:rsidRDefault="006D603C" w:rsidP="006D603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Amortizacija</w:t>
            </w:r>
          </w:p>
        </w:tc>
        <w:tc>
          <w:tcPr>
            <w:tcW w:w="1276" w:type="dxa"/>
            <w:noWrap/>
            <w:vAlign w:val="bottom"/>
          </w:tcPr>
          <w:p w14:paraId="7CF618FE" w14:textId="4F23D1A5" w:rsidR="006D603C" w:rsidRPr="00B91D09" w:rsidRDefault="00E747EC" w:rsidP="006D603C">
            <w:pPr>
              <w:jc w:val="right"/>
              <w:rPr>
                <w:rFonts w:ascii="Arial" w:hAnsi="Arial" w:cs="Arial"/>
                <w:color w:val="000000" w:themeColor="text1"/>
                <w:sz w:val="18"/>
                <w:szCs w:val="18"/>
                <w:lang w:val="hr-HR"/>
              </w:rPr>
            </w:pPr>
            <w:r w:rsidRPr="00E747EC">
              <w:rPr>
                <w:rFonts w:ascii="Arial" w:hAnsi="Arial" w:cs="Arial"/>
                <w:color w:val="000000" w:themeColor="text1"/>
                <w:sz w:val="18"/>
                <w:szCs w:val="18"/>
                <w:lang w:val="hr-HR"/>
              </w:rPr>
              <w:t>81</w:t>
            </w:r>
          </w:p>
        </w:tc>
        <w:tc>
          <w:tcPr>
            <w:tcW w:w="1134" w:type="dxa"/>
            <w:vAlign w:val="bottom"/>
          </w:tcPr>
          <w:p w14:paraId="0829C1F6" w14:textId="514C4D0C" w:rsidR="006D603C" w:rsidRPr="004C7969" w:rsidRDefault="006D603C" w:rsidP="006D603C">
            <w:pPr>
              <w:jc w:val="right"/>
              <w:rPr>
                <w:rFonts w:ascii="Arial" w:hAnsi="Arial" w:cs="Arial"/>
                <w:color w:val="000000" w:themeColor="text1"/>
                <w:sz w:val="18"/>
                <w:szCs w:val="18"/>
                <w:lang w:val="hr-HR"/>
              </w:rPr>
            </w:pPr>
            <w:r w:rsidRPr="00213CB6">
              <w:rPr>
                <w:rFonts w:ascii="Arial" w:hAnsi="Arial" w:cs="Arial"/>
                <w:color w:val="000000" w:themeColor="text1"/>
                <w:sz w:val="18"/>
                <w:szCs w:val="18"/>
                <w:lang w:val="hr-HR"/>
              </w:rPr>
              <w:t>82</w:t>
            </w:r>
          </w:p>
        </w:tc>
      </w:tr>
      <w:tr w:rsidR="006D603C" w:rsidRPr="00B91D09" w14:paraId="3D6F6917" w14:textId="77777777" w:rsidTr="00DF0E66">
        <w:trPr>
          <w:trHeight w:val="180"/>
        </w:trPr>
        <w:tc>
          <w:tcPr>
            <w:tcW w:w="6237" w:type="dxa"/>
            <w:tcBorders>
              <w:top w:val="nil"/>
              <w:left w:val="nil"/>
              <w:bottom w:val="nil"/>
              <w:right w:val="nil"/>
            </w:tcBorders>
            <w:vAlign w:val="bottom"/>
          </w:tcPr>
          <w:p w14:paraId="12BD0A2E" w14:textId="77777777" w:rsidR="006D603C" w:rsidRPr="00B91D09" w:rsidRDefault="006D603C" w:rsidP="006D603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Gubitak od umanjenja vrijednosti i rezerviranja</w:t>
            </w:r>
          </w:p>
        </w:tc>
        <w:tc>
          <w:tcPr>
            <w:tcW w:w="1276" w:type="dxa"/>
            <w:noWrap/>
            <w:vAlign w:val="bottom"/>
          </w:tcPr>
          <w:p w14:paraId="793C3457" w14:textId="00DBA1D1" w:rsidR="006D603C" w:rsidRPr="00B91D09" w:rsidRDefault="00E747EC" w:rsidP="006D603C">
            <w:pPr>
              <w:jc w:val="right"/>
              <w:rPr>
                <w:rFonts w:ascii="Arial" w:hAnsi="Arial" w:cs="Arial"/>
                <w:color w:val="000000" w:themeColor="text1"/>
                <w:sz w:val="18"/>
                <w:szCs w:val="18"/>
                <w:lang w:val="hr-HR"/>
              </w:rPr>
            </w:pPr>
            <w:r w:rsidRPr="00E747EC">
              <w:rPr>
                <w:rFonts w:ascii="Arial" w:hAnsi="Arial" w:cs="Arial"/>
                <w:color w:val="000000" w:themeColor="text1"/>
                <w:sz w:val="18"/>
                <w:szCs w:val="18"/>
                <w:lang w:val="hr-HR"/>
              </w:rPr>
              <w:t>18</w:t>
            </w:r>
          </w:p>
        </w:tc>
        <w:tc>
          <w:tcPr>
            <w:tcW w:w="1134" w:type="dxa"/>
            <w:vAlign w:val="bottom"/>
          </w:tcPr>
          <w:p w14:paraId="15B0DF33" w14:textId="3BE59581" w:rsidR="006D603C" w:rsidRPr="004C7969" w:rsidRDefault="006D603C" w:rsidP="006D603C">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r>
      <w:tr w:rsidR="006D603C" w:rsidRPr="00B91D09" w14:paraId="6C9C0AC1" w14:textId="77777777" w:rsidTr="00DF0E66">
        <w:trPr>
          <w:trHeight w:val="184"/>
        </w:trPr>
        <w:tc>
          <w:tcPr>
            <w:tcW w:w="6237" w:type="dxa"/>
            <w:tcBorders>
              <w:top w:val="nil"/>
              <w:left w:val="nil"/>
              <w:bottom w:val="nil"/>
              <w:right w:val="nil"/>
            </w:tcBorders>
            <w:vAlign w:val="bottom"/>
          </w:tcPr>
          <w:p w14:paraId="761F6EB8" w14:textId="77777777" w:rsidR="006D603C" w:rsidRPr="00B91D09" w:rsidRDefault="006D603C" w:rsidP="006D603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Porez na dobit</w:t>
            </w:r>
          </w:p>
        </w:tc>
        <w:tc>
          <w:tcPr>
            <w:tcW w:w="1276" w:type="dxa"/>
            <w:noWrap/>
            <w:vAlign w:val="bottom"/>
          </w:tcPr>
          <w:p w14:paraId="2EE7811B" w14:textId="730B6A06" w:rsidR="006D603C" w:rsidRPr="00B91D09" w:rsidRDefault="00E747EC" w:rsidP="006D603C">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r w:rsidRPr="00E747EC">
              <w:rPr>
                <w:rFonts w:ascii="Arial" w:hAnsi="Arial" w:cs="Arial"/>
                <w:color w:val="000000" w:themeColor="text1"/>
                <w:sz w:val="18"/>
                <w:szCs w:val="18"/>
                <w:lang w:val="hr-HR"/>
              </w:rPr>
              <w:t>10</w:t>
            </w:r>
            <w:r>
              <w:rPr>
                <w:rFonts w:ascii="Arial" w:hAnsi="Arial" w:cs="Arial"/>
                <w:color w:val="000000" w:themeColor="text1"/>
                <w:sz w:val="18"/>
                <w:szCs w:val="18"/>
                <w:lang w:val="hr-HR"/>
              </w:rPr>
              <w:t>)</w:t>
            </w:r>
          </w:p>
        </w:tc>
        <w:tc>
          <w:tcPr>
            <w:tcW w:w="1134" w:type="dxa"/>
            <w:vAlign w:val="bottom"/>
          </w:tcPr>
          <w:p w14:paraId="0250B0D2" w14:textId="6FE9674C" w:rsidR="006D603C" w:rsidRPr="004C7969" w:rsidRDefault="006D603C" w:rsidP="006D603C">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(2)</w:t>
            </w:r>
          </w:p>
        </w:tc>
      </w:tr>
      <w:tr w:rsidR="006D603C" w:rsidRPr="00B91D09" w14:paraId="3344D963" w14:textId="77777777" w:rsidTr="00DF0E66">
        <w:trPr>
          <w:trHeight w:val="184"/>
        </w:trPr>
        <w:tc>
          <w:tcPr>
            <w:tcW w:w="6237" w:type="dxa"/>
            <w:tcBorders>
              <w:top w:val="nil"/>
              <w:left w:val="nil"/>
              <w:bottom w:val="nil"/>
              <w:right w:val="nil"/>
            </w:tcBorders>
            <w:vAlign w:val="bottom"/>
          </w:tcPr>
          <w:p w14:paraId="39557D3C" w14:textId="77777777" w:rsidR="006D603C" w:rsidRPr="00B91D09" w:rsidRDefault="006D603C" w:rsidP="006D603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Obračunane kamate</w:t>
            </w:r>
          </w:p>
        </w:tc>
        <w:tc>
          <w:tcPr>
            <w:tcW w:w="1276" w:type="dxa"/>
            <w:noWrap/>
            <w:vAlign w:val="bottom"/>
          </w:tcPr>
          <w:p w14:paraId="1FB23F97" w14:textId="544B22F4" w:rsidR="006D603C" w:rsidRPr="00B91D09" w:rsidRDefault="00E747EC" w:rsidP="006D603C">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33</w:t>
            </w:r>
          </w:p>
        </w:tc>
        <w:tc>
          <w:tcPr>
            <w:tcW w:w="1134" w:type="dxa"/>
            <w:vAlign w:val="bottom"/>
          </w:tcPr>
          <w:p w14:paraId="143E40B3" w14:textId="1A854D9F" w:rsidR="006D603C" w:rsidRPr="004C7969" w:rsidRDefault="006D603C" w:rsidP="006D603C">
            <w:pPr>
              <w:jc w:val="right"/>
              <w:rPr>
                <w:rFonts w:ascii="Arial" w:hAnsi="Arial" w:cs="Arial"/>
                <w:color w:val="000000" w:themeColor="text1"/>
                <w:sz w:val="18"/>
                <w:szCs w:val="18"/>
                <w:lang w:val="hr-HR"/>
              </w:rPr>
            </w:pPr>
            <w:r w:rsidRPr="00C85807">
              <w:rPr>
                <w:rFonts w:ascii="Arial" w:hAnsi="Arial" w:cs="Arial"/>
                <w:color w:val="000000" w:themeColor="text1"/>
                <w:sz w:val="18"/>
                <w:szCs w:val="18"/>
                <w:lang w:val="hr-HR"/>
              </w:rPr>
              <w:t>7</w:t>
            </w:r>
          </w:p>
        </w:tc>
      </w:tr>
      <w:tr w:rsidR="006D603C" w:rsidRPr="00B91D09" w14:paraId="04B61EEA" w14:textId="77777777" w:rsidTr="00DF0E66">
        <w:trPr>
          <w:trHeight w:val="184"/>
        </w:trPr>
        <w:tc>
          <w:tcPr>
            <w:tcW w:w="6237" w:type="dxa"/>
            <w:tcBorders>
              <w:top w:val="nil"/>
              <w:left w:val="nil"/>
              <w:bottom w:val="nil"/>
              <w:right w:val="nil"/>
            </w:tcBorders>
            <w:vAlign w:val="bottom"/>
          </w:tcPr>
          <w:p w14:paraId="67BFAD1B" w14:textId="12704369" w:rsidR="006D603C" w:rsidRPr="00B91D09" w:rsidRDefault="006D603C" w:rsidP="006D603C">
            <w:pPr>
              <w:rPr>
                <w:rFonts w:ascii="Arial" w:hAnsi="Arial" w:cs="Arial"/>
                <w:color w:val="000000" w:themeColor="text1"/>
                <w:sz w:val="18"/>
                <w:szCs w:val="18"/>
                <w:lang w:val="hr-HR"/>
              </w:rPr>
            </w:pPr>
            <w:r w:rsidRPr="009A7E9C">
              <w:rPr>
                <w:rFonts w:ascii="Arial" w:hAnsi="Arial" w:cs="Arial"/>
                <w:color w:val="000000" w:themeColor="text1"/>
                <w:sz w:val="18"/>
                <w:szCs w:val="18"/>
                <w:lang w:val="hr-HR"/>
              </w:rPr>
              <w:t>Premija/diskont od FVOC</w:t>
            </w:r>
          </w:p>
        </w:tc>
        <w:tc>
          <w:tcPr>
            <w:tcW w:w="1276" w:type="dxa"/>
            <w:noWrap/>
            <w:vAlign w:val="bottom"/>
          </w:tcPr>
          <w:p w14:paraId="3F60D786" w14:textId="6188D556" w:rsidR="006D603C" w:rsidRPr="00B91D09" w:rsidRDefault="00E747EC" w:rsidP="006D603C">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2</w:t>
            </w:r>
          </w:p>
        </w:tc>
        <w:tc>
          <w:tcPr>
            <w:tcW w:w="1134" w:type="dxa"/>
            <w:vAlign w:val="bottom"/>
          </w:tcPr>
          <w:p w14:paraId="01390D0B" w14:textId="1573F87A" w:rsidR="006D603C" w:rsidRPr="004C7969" w:rsidRDefault="006D603C" w:rsidP="006D603C">
            <w:pPr>
              <w:jc w:val="right"/>
              <w:rPr>
                <w:rFonts w:ascii="Arial" w:hAnsi="Arial" w:cs="Arial"/>
                <w:sz w:val="18"/>
                <w:szCs w:val="18"/>
              </w:rPr>
            </w:pPr>
            <w:r w:rsidRPr="00C85807">
              <w:rPr>
                <w:rFonts w:ascii="Arial" w:hAnsi="Arial" w:cs="Arial"/>
                <w:color w:val="000000" w:themeColor="text1"/>
                <w:sz w:val="18"/>
                <w:szCs w:val="18"/>
                <w:lang w:val="hr-HR"/>
              </w:rPr>
              <w:t>9</w:t>
            </w:r>
          </w:p>
        </w:tc>
      </w:tr>
      <w:tr w:rsidR="006D603C" w:rsidRPr="00B91D09" w14:paraId="1979EB84" w14:textId="77777777" w:rsidTr="00DF0E66">
        <w:trPr>
          <w:trHeight w:val="164"/>
        </w:trPr>
        <w:tc>
          <w:tcPr>
            <w:tcW w:w="6237" w:type="dxa"/>
            <w:tcBorders>
              <w:left w:val="nil"/>
              <w:right w:val="nil"/>
            </w:tcBorders>
            <w:vAlign w:val="bottom"/>
          </w:tcPr>
          <w:p w14:paraId="356CBCBF" w14:textId="77777777" w:rsidR="006D603C" w:rsidRPr="00B91D09" w:rsidRDefault="006D603C" w:rsidP="006D603C">
            <w:pPr>
              <w:rPr>
                <w:rFonts w:ascii="Arial" w:hAnsi="Arial" w:cs="Arial"/>
                <w:i/>
                <w:color w:val="000000" w:themeColor="text1"/>
                <w:sz w:val="18"/>
                <w:szCs w:val="18"/>
                <w:lang w:val="hr-HR"/>
              </w:rPr>
            </w:pPr>
            <w:r w:rsidRPr="00B91D09">
              <w:rPr>
                <w:rFonts w:ascii="Arial" w:hAnsi="Arial" w:cs="Arial"/>
                <w:i/>
                <w:color w:val="000000" w:themeColor="text1"/>
                <w:sz w:val="18"/>
                <w:szCs w:val="18"/>
                <w:lang w:val="hr-HR"/>
              </w:rPr>
              <w:t>Dobit iz poslovnih aktivnosti prije promjena radnoga kapitala</w:t>
            </w:r>
          </w:p>
        </w:tc>
        <w:tc>
          <w:tcPr>
            <w:tcW w:w="1276" w:type="dxa"/>
            <w:noWrap/>
            <w:vAlign w:val="bottom"/>
          </w:tcPr>
          <w:p w14:paraId="2791B1F9" w14:textId="32CCA7A0" w:rsidR="006D603C" w:rsidRPr="00765E31" w:rsidRDefault="00E747EC" w:rsidP="006D603C">
            <w:pPr>
              <w:jc w:val="right"/>
              <w:rPr>
                <w:rFonts w:ascii="Arial" w:hAnsi="Arial" w:cs="Arial"/>
                <w:bCs/>
                <w:i/>
                <w:iCs/>
                <w:color w:val="000000" w:themeColor="text1"/>
                <w:sz w:val="18"/>
                <w:szCs w:val="18"/>
                <w:lang w:val="hr-HR"/>
              </w:rPr>
            </w:pPr>
            <w:r>
              <w:rPr>
                <w:rFonts w:ascii="Arial" w:hAnsi="Arial" w:cs="Arial"/>
                <w:bCs/>
                <w:i/>
                <w:iCs/>
                <w:color w:val="000000" w:themeColor="text1"/>
                <w:sz w:val="18"/>
                <w:szCs w:val="18"/>
                <w:lang w:val="hr-HR"/>
              </w:rPr>
              <w:t>153</w:t>
            </w:r>
          </w:p>
        </w:tc>
        <w:tc>
          <w:tcPr>
            <w:tcW w:w="1134" w:type="dxa"/>
            <w:vAlign w:val="bottom"/>
          </w:tcPr>
          <w:p w14:paraId="1B6554FB" w14:textId="104C82D3" w:rsidR="006D603C" w:rsidRPr="00765E31" w:rsidRDefault="006D603C" w:rsidP="006D603C">
            <w:pPr>
              <w:jc w:val="right"/>
              <w:rPr>
                <w:rFonts w:ascii="Arial" w:hAnsi="Arial" w:cs="Arial"/>
                <w:bCs/>
                <w:i/>
                <w:iCs/>
                <w:color w:val="000000" w:themeColor="text1"/>
                <w:sz w:val="18"/>
                <w:szCs w:val="18"/>
                <w:lang w:val="hr-HR"/>
              </w:rPr>
            </w:pPr>
            <w:r w:rsidRPr="00C85807">
              <w:rPr>
                <w:rFonts w:ascii="Arial" w:hAnsi="Arial" w:cs="Arial"/>
                <w:bCs/>
                <w:i/>
                <w:iCs/>
                <w:color w:val="000000" w:themeColor="text1"/>
                <w:sz w:val="18"/>
                <w:szCs w:val="18"/>
                <w:lang w:val="hr-HR"/>
              </w:rPr>
              <w:t>445</w:t>
            </w:r>
          </w:p>
        </w:tc>
      </w:tr>
      <w:tr w:rsidR="006D603C" w:rsidRPr="00B91D09" w14:paraId="18A142F5" w14:textId="77777777" w:rsidTr="005A6F18">
        <w:trPr>
          <w:trHeight w:val="60"/>
        </w:trPr>
        <w:tc>
          <w:tcPr>
            <w:tcW w:w="6237" w:type="dxa"/>
            <w:tcBorders>
              <w:left w:val="nil"/>
              <w:bottom w:val="nil"/>
              <w:right w:val="nil"/>
            </w:tcBorders>
            <w:vAlign w:val="bottom"/>
          </w:tcPr>
          <w:p w14:paraId="754CE19E" w14:textId="77777777" w:rsidR="006D603C" w:rsidRPr="00B91D09" w:rsidRDefault="006D603C" w:rsidP="006D603C">
            <w:pPr>
              <w:spacing w:line="140" w:lineRule="exact"/>
              <w:rPr>
                <w:rFonts w:ascii="Arial" w:hAnsi="Arial" w:cs="Arial"/>
                <w:color w:val="000000" w:themeColor="text1"/>
                <w:sz w:val="18"/>
                <w:szCs w:val="18"/>
                <w:lang w:val="hr-HR"/>
              </w:rPr>
            </w:pPr>
          </w:p>
        </w:tc>
        <w:tc>
          <w:tcPr>
            <w:tcW w:w="1276" w:type="dxa"/>
            <w:noWrap/>
            <w:vAlign w:val="bottom"/>
          </w:tcPr>
          <w:p w14:paraId="21787338" w14:textId="77777777" w:rsidR="006D603C" w:rsidRPr="00B91D09" w:rsidRDefault="006D603C" w:rsidP="006D603C">
            <w:pPr>
              <w:spacing w:line="140" w:lineRule="exact"/>
              <w:jc w:val="right"/>
              <w:rPr>
                <w:rFonts w:ascii="Arial" w:hAnsi="Arial" w:cs="Arial"/>
                <w:color w:val="000000" w:themeColor="text1"/>
                <w:sz w:val="18"/>
                <w:szCs w:val="18"/>
                <w:lang w:val="hr-HR"/>
              </w:rPr>
            </w:pPr>
          </w:p>
        </w:tc>
        <w:tc>
          <w:tcPr>
            <w:tcW w:w="1134" w:type="dxa"/>
            <w:vAlign w:val="bottom"/>
          </w:tcPr>
          <w:p w14:paraId="24E8F8E6" w14:textId="77777777" w:rsidR="006D603C" w:rsidRPr="00B91D09" w:rsidRDefault="006D603C" w:rsidP="006D603C">
            <w:pPr>
              <w:spacing w:line="140" w:lineRule="exact"/>
              <w:jc w:val="right"/>
              <w:rPr>
                <w:rFonts w:ascii="Arial" w:hAnsi="Arial" w:cs="Arial"/>
                <w:color w:val="000000" w:themeColor="text1"/>
                <w:sz w:val="18"/>
                <w:szCs w:val="18"/>
                <w:lang w:val="hr-HR"/>
              </w:rPr>
            </w:pPr>
          </w:p>
        </w:tc>
      </w:tr>
      <w:tr w:rsidR="006D603C" w:rsidRPr="00B91D09" w14:paraId="3C5368F0" w14:textId="77777777" w:rsidTr="005A6F18">
        <w:trPr>
          <w:trHeight w:val="148"/>
        </w:trPr>
        <w:tc>
          <w:tcPr>
            <w:tcW w:w="6237" w:type="dxa"/>
            <w:tcBorders>
              <w:top w:val="nil"/>
              <w:left w:val="nil"/>
              <w:bottom w:val="nil"/>
              <w:right w:val="nil"/>
            </w:tcBorders>
            <w:vAlign w:val="bottom"/>
          </w:tcPr>
          <w:p w14:paraId="7D927BB4" w14:textId="77777777" w:rsidR="006D603C" w:rsidRPr="00B91D09" w:rsidRDefault="006D603C" w:rsidP="006D603C">
            <w:pPr>
              <w:rPr>
                <w:rFonts w:ascii="Arial" w:hAnsi="Arial" w:cs="Arial"/>
                <w:b/>
                <w:color w:val="000000" w:themeColor="text1"/>
                <w:sz w:val="18"/>
                <w:szCs w:val="18"/>
                <w:lang w:val="hr-HR"/>
              </w:rPr>
            </w:pPr>
            <w:r w:rsidRPr="00B91D09">
              <w:rPr>
                <w:rFonts w:ascii="Arial" w:hAnsi="Arial" w:cs="Arial"/>
                <w:b/>
                <w:color w:val="000000" w:themeColor="text1"/>
                <w:sz w:val="18"/>
                <w:szCs w:val="18"/>
                <w:lang w:val="hr-HR"/>
              </w:rPr>
              <w:t>Promjene u poslovnim sredstvima i izvorima</w:t>
            </w:r>
          </w:p>
        </w:tc>
        <w:tc>
          <w:tcPr>
            <w:tcW w:w="1276" w:type="dxa"/>
            <w:noWrap/>
            <w:vAlign w:val="bottom"/>
          </w:tcPr>
          <w:p w14:paraId="77A0AC43" w14:textId="77777777" w:rsidR="006D603C" w:rsidRPr="00B91D09" w:rsidRDefault="006D603C" w:rsidP="006D603C">
            <w:pPr>
              <w:jc w:val="right"/>
              <w:rPr>
                <w:rFonts w:ascii="Arial" w:hAnsi="Arial" w:cs="Arial"/>
                <w:color w:val="000000" w:themeColor="text1"/>
                <w:sz w:val="18"/>
                <w:szCs w:val="18"/>
                <w:lang w:val="hr-HR"/>
              </w:rPr>
            </w:pPr>
          </w:p>
        </w:tc>
        <w:tc>
          <w:tcPr>
            <w:tcW w:w="1134" w:type="dxa"/>
            <w:vAlign w:val="bottom"/>
          </w:tcPr>
          <w:p w14:paraId="69FD7A8D" w14:textId="77777777" w:rsidR="006D603C" w:rsidRPr="00B91D09" w:rsidRDefault="006D603C" w:rsidP="006D603C">
            <w:pPr>
              <w:jc w:val="right"/>
              <w:rPr>
                <w:rFonts w:ascii="Arial" w:hAnsi="Arial" w:cs="Arial"/>
                <w:color w:val="000000" w:themeColor="text1"/>
                <w:sz w:val="18"/>
                <w:szCs w:val="18"/>
                <w:lang w:val="hr-HR"/>
              </w:rPr>
            </w:pPr>
          </w:p>
        </w:tc>
      </w:tr>
      <w:tr w:rsidR="006D603C" w:rsidRPr="00B91D09" w14:paraId="3D9958EA" w14:textId="77777777" w:rsidTr="00613D2C">
        <w:trPr>
          <w:trHeight w:val="148"/>
        </w:trPr>
        <w:tc>
          <w:tcPr>
            <w:tcW w:w="6237" w:type="dxa"/>
            <w:tcBorders>
              <w:top w:val="nil"/>
              <w:left w:val="nil"/>
              <w:bottom w:val="nil"/>
              <w:right w:val="nil"/>
            </w:tcBorders>
            <w:vAlign w:val="bottom"/>
          </w:tcPr>
          <w:p w14:paraId="4A167381" w14:textId="2C348838" w:rsidR="006D603C" w:rsidRPr="00E86836" w:rsidRDefault="006D603C" w:rsidP="006D603C">
            <w:pPr>
              <w:rPr>
                <w:rFonts w:ascii="Arial" w:hAnsi="Arial" w:cs="Arial"/>
                <w:color w:val="000000" w:themeColor="text1"/>
                <w:sz w:val="18"/>
                <w:szCs w:val="18"/>
                <w:lang w:val="hr-HR"/>
              </w:rPr>
            </w:pPr>
            <w:r w:rsidRPr="00E86836">
              <w:rPr>
                <w:rFonts w:ascii="Arial" w:hAnsi="Arial" w:cs="Arial"/>
                <w:color w:val="000000" w:themeColor="text1"/>
                <w:sz w:val="18"/>
                <w:szCs w:val="18"/>
                <w:lang w:val="hr-HR"/>
              </w:rPr>
              <w:t xml:space="preserve">Neto </w:t>
            </w:r>
            <w:r>
              <w:rPr>
                <w:rFonts w:ascii="Arial" w:hAnsi="Arial" w:cs="Arial"/>
                <w:color w:val="000000" w:themeColor="text1"/>
                <w:sz w:val="18"/>
                <w:szCs w:val="18"/>
                <w:lang w:val="hr-HR"/>
              </w:rPr>
              <w:t xml:space="preserve">(povećanje) </w:t>
            </w:r>
            <w:r w:rsidRPr="00E86836">
              <w:rPr>
                <w:rFonts w:ascii="Arial" w:hAnsi="Arial" w:cs="Arial"/>
                <w:color w:val="000000" w:themeColor="text1"/>
                <w:sz w:val="18"/>
                <w:szCs w:val="18"/>
                <w:lang w:val="hr-HR"/>
              </w:rPr>
              <w:t>depozita kod drugih banaka</w:t>
            </w:r>
          </w:p>
        </w:tc>
        <w:tc>
          <w:tcPr>
            <w:tcW w:w="1276" w:type="dxa"/>
            <w:noWrap/>
            <w:vAlign w:val="bottom"/>
          </w:tcPr>
          <w:p w14:paraId="5A59E990" w14:textId="78141C10" w:rsidR="006D603C" w:rsidRPr="00B91D09" w:rsidRDefault="00E747EC" w:rsidP="006D603C">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(50)</w:t>
            </w:r>
          </w:p>
        </w:tc>
        <w:tc>
          <w:tcPr>
            <w:tcW w:w="1134" w:type="dxa"/>
            <w:vAlign w:val="bottom"/>
          </w:tcPr>
          <w:p w14:paraId="46622103" w14:textId="5335CD3D" w:rsidR="006D603C" w:rsidRPr="00F86D58" w:rsidRDefault="006D603C" w:rsidP="006D603C">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r w:rsidRPr="00C85807">
              <w:rPr>
                <w:rFonts w:ascii="Arial" w:hAnsi="Arial" w:cs="Arial"/>
                <w:color w:val="000000" w:themeColor="text1"/>
                <w:sz w:val="18"/>
                <w:szCs w:val="18"/>
                <w:lang w:val="hr-HR"/>
              </w:rPr>
              <w:t>1.150</w:t>
            </w:r>
            <w:r>
              <w:rPr>
                <w:rFonts w:ascii="Arial" w:hAnsi="Arial" w:cs="Arial"/>
                <w:color w:val="000000" w:themeColor="text1"/>
                <w:sz w:val="18"/>
                <w:szCs w:val="18"/>
                <w:lang w:val="hr-HR"/>
              </w:rPr>
              <w:t>)</w:t>
            </w:r>
          </w:p>
        </w:tc>
      </w:tr>
      <w:tr w:rsidR="006D603C" w:rsidRPr="00B91D09" w14:paraId="404D35F5" w14:textId="77777777" w:rsidTr="00F959D0">
        <w:trPr>
          <w:trHeight w:val="254"/>
        </w:trPr>
        <w:tc>
          <w:tcPr>
            <w:tcW w:w="6237" w:type="dxa"/>
            <w:tcBorders>
              <w:top w:val="nil"/>
              <w:left w:val="nil"/>
              <w:bottom w:val="nil"/>
              <w:right w:val="nil"/>
            </w:tcBorders>
            <w:vAlign w:val="bottom"/>
          </w:tcPr>
          <w:p w14:paraId="46D72A8D" w14:textId="77777777" w:rsidR="006D603C" w:rsidRPr="00B91D09" w:rsidRDefault="006D603C" w:rsidP="006D603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Potraživanja po premijama</w:t>
            </w:r>
          </w:p>
        </w:tc>
        <w:tc>
          <w:tcPr>
            <w:tcW w:w="1276" w:type="dxa"/>
            <w:noWrap/>
            <w:vAlign w:val="bottom"/>
          </w:tcPr>
          <w:p w14:paraId="478849B9" w14:textId="556EA3EB" w:rsidR="006D603C" w:rsidRPr="00B91D09" w:rsidRDefault="00E747EC" w:rsidP="006D603C">
            <w:pPr>
              <w:jc w:val="right"/>
              <w:rPr>
                <w:rFonts w:ascii="Arial" w:hAnsi="Arial" w:cs="Arial"/>
                <w:color w:val="000000" w:themeColor="text1"/>
                <w:sz w:val="18"/>
                <w:szCs w:val="18"/>
                <w:lang w:val="hr-HR"/>
              </w:rPr>
            </w:pPr>
            <w:r w:rsidRPr="00E747EC">
              <w:rPr>
                <w:rFonts w:ascii="Arial" w:hAnsi="Arial" w:cs="Arial"/>
                <w:color w:val="000000" w:themeColor="text1"/>
                <w:sz w:val="18"/>
                <w:szCs w:val="18"/>
                <w:lang w:val="hr-HR"/>
              </w:rPr>
              <w:t>(647)</w:t>
            </w:r>
          </w:p>
        </w:tc>
        <w:tc>
          <w:tcPr>
            <w:tcW w:w="1134" w:type="dxa"/>
            <w:vAlign w:val="bottom"/>
          </w:tcPr>
          <w:p w14:paraId="52812AA1" w14:textId="5E497A61" w:rsidR="006D603C" w:rsidRPr="00F86D58" w:rsidRDefault="006D603C" w:rsidP="006D603C">
            <w:pPr>
              <w:jc w:val="right"/>
              <w:rPr>
                <w:rFonts w:ascii="Arial" w:hAnsi="Arial" w:cs="Arial"/>
                <w:color w:val="000000" w:themeColor="text1"/>
                <w:sz w:val="18"/>
                <w:szCs w:val="18"/>
                <w:lang w:val="hr-HR"/>
              </w:rPr>
            </w:pPr>
            <w:r w:rsidRPr="00C85807">
              <w:rPr>
                <w:rFonts w:ascii="Arial" w:hAnsi="Arial" w:cs="Arial"/>
                <w:color w:val="000000" w:themeColor="text1"/>
                <w:sz w:val="18"/>
                <w:szCs w:val="18"/>
                <w:lang w:val="hr-HR"/>
              </w:rPr>
              <w:t>50</w:t>
            </w:r>
          </w:p>
        </w:tc>
      </w:tr>
      <w:tr w:rsidR="006D603C" w:rsidRPr="00B91D09" w14:paraId="13C0D8EA" w14:textId="77777777" w:rsidTr="00F959D0">
        <w:trPr>
          <w:trHeight w:val="254"/>
        </w:trPr>
        <w:tc>
          <w:tcPr>
            <w:tcW w:w="6237" w:type="dxa"/>
            <w:tcBorders>
              <w:top w:val="nil"/>
              <w:left w:val="nil"/>
              <w:bottom w:val="nil"/>
              <w:right w:val="nil"/>
            </w:tcBorders>
            <w:vAlign w:val="bottom"/>
          </w:tcPr>
          <w:p w14:paraId="6D1BDF2E" w14:textId="0CBAA0DD" w:rsidR="006D603C" w:rsidRPr="00B91D09" w:rsidRDefault="006D603C" w:rsidP="006D603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Neto (povećanje)</w:t>
            </w:r>
            <w:r>
              <w:rPr>
                <w:rFonts w:ascii="Arial" w:hAnsi="Arial" w:cs="Arial"/>
                <w:color w:val="000000" w:themeColor="text1"/>
                <w:sz w:val="18"/>
                <w:szCs w:val="18"/>
                <w:lang w:val="hr-HR"/>
              </w:rPr>
              <w:t xml:space="preserve"> </w:t>
            </w:r>
            <w:r w:rsidRPr="00B91D09">
              <w:rPr>
                <w:rFonts w:ascii="Arial" w:hAnsi="Arial" w:cs="Arial"/>
                <w:color w:val="000000" w:themeColor="text1"/>
                <w:sz w:val="18"/>
                <w:szCs w:val="18"/>
                <w:lang w:val="hr-HR"/>
              </w:rPr>
              <w:t>ostale imovine</w:t>
            </w:r>
          </w:p>
        </w:tc>
        <w:tc>
          <w:tcPr>
            <w:tcW w:w="1276" w:type="dxa"/>
            <w:noWrap/>
            <w:vAlign w:val="bottom"/>
          </w:tcPr>
          <w:p w14:paraId="614DC61E" w14:textId="62576753" w:rsidR="006D603C" w:rsidRPr="00B91D09" w:rsidRDefault="00E747EC" w:rsidP="006D603C">
            <w:pPr>
              <w:jc w:val="right"/>
              <w:rPr>
                <w:rFonts w:ascii="Arial" w:hAnsi="Arial" w:cs="Arial"/>
                <w:color w:val="000000" w:themeColor="text1"/>
                <w:sz w:val="18"/>
                <w:szCs w:val="18"/>
                <w:lang w:val="hr-HR"/>
              </w:rPr>
            </w:pPr>
            <w:r w:rsidRPr="00E747EC">
              <w:rPr>
                <w:rFonts w:ascii="Arial" w:hAnsi="Arial" w:cs="Arial"/>
                <w:color w:val="000000" w:themeColor="text1"/>
                <w:sz w:val="18"/>
                <w:szCs w:val="18"/>
                <w:lang w:val="hr-HR"/>
              </w:rPr>
              <w:t>(3)</w:t>
            </w:r>
          </w:p>
        </w:tc>
        <w:tc>
          <w:tcPr>
            <w:tcW w:w="1134" w:type="dxa"/>
            <w:vAlign w:val="bottom"/>
          </w:tcPr>
          <w:p w14:paraId="7FB66801" w14:textId="51CDCE0F" w:rsidR="006D603C" w:rsidRPr="00F86D58" w:rsidRDefault="006D603C" w:rsidP="006D603C">
            <w:pPr>
              <w:jc w:val="right"/>
              <w:rPr>
                <w:rFonts w:ascii="Arial" w:hAnsi="Arial" w:cs="Arial"/>
                <w:color w:val="000000" w:themeColor="text1"/>
                <w:sz w:val="18"/>
                <w:szCs w:val="18"/>
                <w:lang w:val="hr-HR"/>
              </w:rPr>
            </w:pPr>
            <w:r w:rsidRPr="00C85807">
              <w:rPr>
                <w:rFonts w:ascii="Arial" w:hAnsi="Arial" w:cs="Arial"/>
                <w:color w:val="000000" w:themeColor="text1"/>
                <w:sz w:val="18"/>
                <w:szCs w:val="18"/>
                <w:lang w:val="hr-HR"/>
              </w:rPr>
              <w:t>(12)</w:t>
            </w:r>
          </w:p>
        </w:tc>
      </w:tr>
      <w:tr w:rsidR="006D603C" w:rsidRPr="00B91D09" w14:paraId="385413F7" w14:textId="77777777" w:rsidTr="00F959D0">
        <w:trPr>
          <w:trHeight w:val="254"/>
        </w:trPr>
        <w:tc>
          <w:tcPr>
            <w:tcW w:w="6237" w:type="dxa"/>
            <w:tcBorders>
              <w:top w:val="nil"/>
              <w:left w:val="nil"/>
              <w:bottom w:val="nil"/>
              <w:right w:val="nil"/>
            </w:tcBorders>
            <w:vAlign w:val="bottom"/>
          </w:tcPr>
          <w:p w14:paraId="1F897406" w14:textId="0B47B18A" w:rsidR="006D603C" w:rsidRPr="00B91D09" w:rsidRDefault="006D603C" w:rsidP="006D603C">
            <w:pPr>
              <w:rPr>
                <w:rFonts w:ascii="Arial" w:hAnsi="Arial" w:cs="Arial"/>
                <w:color w:val="000000" w:themeColor="text1"/>
                <w:sz w:val="18"/>
                <w:szCs w:val="18"/>
                <w:lang w:val="hr-HR"/>
              </w:rPr>
            </w:pPr>
            <w:r w:rsidRPr="008019B7">
              <w:rPr>
                <w:rFonts w:ascii="Arial" w:hAnsi="Arial" w:cs="Arial"/>
                <w:color w:val="000000" w:themeColor="text1"/>
                <w:sz w:val="18"/>
                <w:szCs w:val="18"/>
                <w:lang w:val="hr-HR"/>
              </w:rPr>
              <w:t>Neto povećanje tehničkih pričuva</w:t>
            </w:r>
          </w:p>
        </w:tc>
        <w:tc>
          <w:tcPr>
            <w:tcW w:w="1276" w:type="dxa"/>
            <w:noWrap/>
            <w:vAlign w:val="bottom"/>
          </w:tcPr>
          <w:p w14:paraId="7734BD94" w14:textId="3FEA4E66" w:rsidR="006D603C" w:rsidRPr="00B91D09" w:rsidRDefault="00E747EC" w:rsidP="006D603C">
            <w:pPr>
              <w:jc w:val="right"/>
              <w:rPr>
                <w:rFonts w:ascii="Arial" w:hAnsi="Arial" w:cs="Arial"/>
                <w:color w:val="000000" w:themeColor="text1"/>
                <w:sz w:val="18"/>
                <w:szCs w:val="18"/>
                <w:lang w:val="hr-HR"/>
              </w:rPr>
            </w:pPr>
            <w:r w:rsidRPr="00E747EC">
              <w:rPr>
                <w:rFonts w:ascii="Arial" w:hAnsi="Arial" w:cs="Arial"/>
                <w:color w:val="000000" w:themeColor="text1"/>
                <w:sz w:val="18"/>
                <w:szCs w:val="18"/>
                <w:lang w:val="hr-HR"/>
              </w:rPr>
              <w:t>116</w:t>
            </w:r>
          </w:p>
        </w:tc>
        <w:tc>
          <w:tcPr>
            <w:tcW w:w="1134" w:type="dxa"/>
            <w:vAlign w:val="bottom"/>
          </w:tcPr>
          <w:p w14:paraId="3D59C7D5" w14:textId="445A1FB7" w:rsidR="006D603C" w:rsidRPr="00F86D58" w:rsidRDefault="006D603C" w:rsidP="006D603C">
            <w:pPr>
              <w:jc w:val="right"/>
              <w:rPr>
                <w:rFonts w:ascii="Arial" w:hAnsi="Arial" w:cs="Arial"/>
                <w:color w:val="000000" w:themeColor="text1"/>
                <w:sz w:val="18"/>
                <w:szCs w:val="18"/>
                <w:lang w:val="hr-HR"/>
              </w:rPr>
            </w:pPr>
            <w:r w:rsidRPr="00C85807">
              <w:rPr>
                <w:rFonts w:ascii="Arial" w:hAnsi="Arial" w:cs="Arial"/>
                <w:color w:val="000000" w:themeColor="text1"/>
                <w:sz w:val="18"/>
                <w:szCs w:val="18"/>
                <w:lang w:val="hr-HR"/>
              </w:rPr>
              <w:t>346</w:t>
            </w:r>
          </w:p>
        </w:tc>
      </w:tr>
      <w:tr w:rsidR="006D603C" w:rsidRPr="00B91D09" w14:paraId="1DE624DE" w14:textId="77777777" w:rsidTr="00F959D0">
        <w:trPr>
          <w:trHeight w:val="254"/>
        </w:trPr>
        <w:tc>
          <w:tcPr>
            <w:tcW w:w="6237" w:type="dxa"/>
            <w:tcBorders>
              <w:top w:val="nil"/>
              <w:left w:val="nil"/>
              <w:bottom w:val="nil"/>
              <w:right w:val="nil"/>
            </w:tcBorders>
            <w:vAlign w:val="bottom"/>
          </w:tcPr>
          <w:p w14:paraId="0C8EBF8E" w14:textId="77777777" w:rsidR="006D603C" w:rsidRPr="00B91D09" w:rsidRDefault="006D603C" w:rsidP="006D603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Neto povećanje ostalih obveza</w:t>
            </w:r>
          </w:p>
        </w:tc>
        <w:tc>
          <w:tcPr>
            <w:tcW w:w="1276" w:type="dxa"/>
            <w:tcBorders>
              <w:top w:val="nil"/>
              <w:left w:val="nil"/>
              <w:bottom w:val="single" w:sz="4" w:space="0" w:color="auto"/>
              <w:right w:val="nil"/>
            </w:tcBorders>
            <w:noWrap/>
            <w:vAlign w:val="bottom"/>
          </w:tcPr>
          <w:p w14:paraId="5B574F60" w14:textId="76F71B00" w:rsidR="006D603C" w:rsidRPr="00B91D09" w:rsidRDefault="00E747EC" w:rsidP="006D603C">
            <w:pPr>
              <w:jc w:val="right"/>
              <w:rPr>
                <w:rFonts w:ascii="Arial" w:hAnsi="Arial" w:cs="Arial"/>
                <w:color w:val="000000" w:themeColor="text1"/>
                <w:sz w:val="18"/>
                <w:szCs w:val="18"/>
                <w:lang w:val="hr-HR"/>
              </w:rPr>
            </w:pPr>
            <w:r w:rsidRPr="00E747EC">
              <w:rPr>
                <w:rFonts w:ascii="Arial" w:hAnsi="Arial" w:cs="Arial"/>
                <w:color w:val="000000" w:themeColor="text1"/>
                <w:sz w:val="18"/>
                <w:szCs w:val="18"/>
                <w:lang w:val="hr-HR"/>
              </w:rPr>
              <w:t>8</w:t>
            </w:r>
          </w:p>
        </w:tc>
        <w:tc>
          <w:tcPr>
            <w:tcW w:w="1134" w:type="dxa"/>
            <w:tcBorders>
              <w:top w:val="nil"/>
              <w:left w:val="nil"/>
              <w:bottom w:val="single" w:sz="4" w:space="0" w:color="auto"/>
              <w:right w:val="nil"/>
            </w:tcBorders>
            <w:vAlign w:val="bottom"/>
          </w:tcPr>
          <w:p w14:paraId="3F8CF6D5" w14:textId="45BE77BD" w:rsidR="006D603C" w:rsidRPr="00F86D58" w:rsidRDefault="006D603C" w:rsidP="006D603C">
            <w:pPr>
              <w:jc w:val="right"/>
              <w:rPr>
                <w:rFonts w:ascii="Arial" w:hAnsi="Arial" w:cs="Arial"/>
                <w:color w:val="000000" w:themeColor="text1"/>
                <w:sz w:val="18"/>
                <w:szCs w:val="18"/>
                <w:lang w:val="hr-HR"/>
              </w:rPr>
            </w:pPr>
            <w:r w:rsidRPr="00C85807">
              <w:rPr>
                <w:rFonts w:ascii="Arial" w:hAnsi="Arial" w:cs="Arial"/>
                <w:color w:val="000000" w:themeColor="text1"/>
                <w:sz w:val="18"/>
                <w:szCs w:val="18"/>
                <w:lang w:val="hr-HR"/>
              </w:rPr>
              <w:t>136</w:t>
            </w:r>
          </w:p>
        </w:tc>
      </w:tr>
      <w:tr w:rsidR="006D603C" w:rsidRPr="00B91D09" w14:paraId="76351988" w14:textId="77777777" w:rsidTr="00613D2C">
        <w:trPr>
          <w:trHeight w:val="190"/>
        </w:trPr>
        <w:tc>
          <w:tcPr>
            <w:tcW w:w="6237" w:type="dxa"/>
            <w:tcBorders>
              <w:left w:val="nil"/>
              <w:right w:val="nil"/>
            </w:tcBorders>
            <w:vAlign w:val="bottom"/>
          </w:tcPr>
          <w:p w14:paraId="21212A2C" w14:textId="40F7FB7C" w:rsidR="006D603C" w:rsidRPr="00B91D09" w:rsidRDefault="006D603C" w:rsidP="006D603C">
            <w:pPr>
              <w:rPr>
                <w:rFonts w:ascii="Arial" w:hAnsi="Arial" w:cs="Arial"/>
                <w:b/>
                <w:bCs/>
                <w:color w:val="000000" w:themeColor="text1"/>
                <w:sz w:val="18"/>
                <w:szCs w:val="18"/>
                <w:lang w:val="hr-HR"/>
              </w:rPr>
            </w:pPr>
            <w:r w:rsidRPr="008019B7">
              <w:rPr>
                <w:rFonts w:ascii="Arial" w:hAnsi="Arial" w:cs="Arial"/>
                <w:b/>
                <w:bCs/>
                <w:color w:val="000000" w:themeColor="text1"/>
                <w:sz w:val="18"/>
                <w:szCs w:val="18"/>
                <w:lang w:val="hr-HR"/>
              </w:rPr>
              <w:t>Neto novčana sredstva (uporabljena) u poslovnim aktivnostima</w:t>
            </w:r>
          </w:p>
        </w:tc>
        <w:tc>
          <w:tcPr>
            <w:tcW w:w="1276" w:type="dxa"/>
            <w:tcBorders>
              <w:top w:val="single" w:sz="4" w:space="0" w:color="auto"/>
              <w:left w:val="nil"/>
              <w:bottom w:val="nil"/>
              <w:right w:val="nil"/>
            </w:tcBorders>
            <w:noWrap/>
            <w:vAlign w:val="bottom"/>
          </w:tcPr>
          <w:p w14:paraId="105BA571" w14:textId="4E64B40B" w:rsidR="006D603C" w:rsidRPr="00B91D09" w:rsidRDefault="00632DEE" w:rsidP="006D603C">
            <w:pPr>
              <w:jc w:val="right"/>
              <w:rPr>
                <w:rFonts w:ascii="Arial" w:hAnsi="Arial" w:cs="Arial"/>
                <w:b/>
                <w:bCs/>
                <w:color w:val="000000" w:themeColor="text1"/>
                <w:sz w:val="18"/>
                <w:szCs w:val="18"/>
                <w:lang w:val="hr-HR"/>
              </w:rPr>
            </w:pPr>
            <w:r>
              <w:rPr>
                <w:rFonts w:ascii="Arial" w:hAnsi="Arial" w:cs="Arial"/>
                <w:b/>
                <w:bCs/>
                <w:color w:val="000000" w:themeColor="text1"/>
                <w:sz w:val="18"/>
                <w:szCs w:val="18"/>
                <w:lang w:val="hr-HR"/>
              </w:rPr>
              <w:t>(</w:t>
            </w:r>
            <w:r w:rsidR="00E747EC">
              <w:rPr>
                <w:rFonts w:ascii="Arial" w:hAnsi="Arial" w:cs="Arial"/>
                <w:b/>
                <w:bCs/>
                <w:color w:val="000000" w:themeColor="text1"/>
                <w:sz w:val="18"/>
                <w:szCs w:val="18"/>
                <w:lang w:val="hr-HR"/>
              </w:rPr>
              <w:t>423</w:t>
            </w:r>
            <w:r>
              <w:rPr>
                <w:rFonts w:ascii="Arial" w:hAnsi="Arial" w:cs="Arial"/>
                <w:b/>
                <w:bCs/>
                <w:color w:val="000000" w:themeColor="text1"/>
                <w:sz w:val="18"/>
                <w:szCs w:val="18"/>
                <w:lang w:val="hr-HR"/>
              </w:rPr>
              <w:t>)</w:t>
            </w:r>
          </w:p>
        </w:tc>
        <w:tc>
          <w:tcPr>
            <w:tcW w:w="1134" w:type="dxa"/>
            <w:tcBorders>
              <w:top w:val="single" w:sz="4" w:space="0" w:color="auto"/>
              <w:left w:val="nil"/>
              <w:bottom w:val="nil"/>
              <w:right w:val="nil"/>
            </w:tcBorders>
            <w:vAlign w:val="bottom"/>
          </w:tcPr>
          <w:p w14:paraId="26E69028" w14:textId="40E095B4" w:rsidR="006D603C" w:rsidRPr="00F86D58" w:rsidRDefault="006D603C" w:rsidP="006D603C">
            <w:pPr>
              <w:jc w:val="right"/>
              <w:rPr>
                <w:rFonts w:ascii="Arial" w:hAnsi="Arial" w:cs="Arial"/>
                <w:b/>
                <w:bCs/>
                <w:color w:val="000000" w:themeColor="text1"/>
                <w:sz w:val="18"/>
                <w:szCs w:val="18"/>
                <w:lang w:val="hr-HR"/>
              </w:rPr>
            </w:pPr>
            <w:r>
              <w:rPr>
                <w:rFonts w:ascii="Arial" w:hAnsi="Arial" w:cs="Arial"/>
                <w:b/>
                <w:bCs/>
                <w:color w:val="000000" w:themeColor="text1"/>
                <w:sz w:val="18"/>
                <w:szCs w:val="18"/>
                <w:lang w:val="hr-HR"/>
              </w:rPr>
              <w:t>(</w:t>
            </w:r>
            <w:r w:rsidRPr="00C85807">
              <w:rPr>
                <w:rFonts w:ascii="Arial" w:hAnsi="Arial" w:cs="Arial"/>
                <w:b/>
                <w:bCs/>
                <w:color w:val="000000" w:themeColor="text1"/>
                <w:sz w:val="18"/>
                <w:szCs w:val="18"/>
                <w:lang w:val="hr-HR"/>
              </w:rPr>
              <w:t>185</w:t>
            </w:r>
            <w:r>
              <w:rPr>
                <w:rFonts w:ascii="Arial" w:hAnsi="Arial" w:cs="Arial"/>
                <w:b/>
                <w:bCs/>
                <w:color w:val="000000" w:themeColor="text1"/>
                <w:sz w:val="18"/>
                <w:szCs w:val="18"/>
                <w:lang w:val="hr-HR"/>
              </w:rPr>
              <w:t>)</w:t>
            </w:r>
          </w:p>
        </w:tc>
      </w:tr>
      <w:tr w:rsidR="006D603C" w:rsidRPr="00B91D09" w14:paraId="07F4CA12" w14:textId="77777777" w:rsidTr="005A6F18">
        <w:trPr>
          <w:trHeight w:val="74"/>
        </w:trPr>
        <w:tc>
          <w:tcPr>
            <w:tcW w:w="6237" w:type="dxa"/>
            <w:tcBorders>
              <w:top w:val="nil"/>
              <w:left w:val="nil"/>
              <w:bottom w:val="nil"/>
              <w:right w:val="nil"/>
            </w:tcBorders>
            <w:vAlign w:val="bottom"/>
          </w:tcPr>
          <w:p w14:paraId="6E216FCA" w14:textId="77777777" w:rsidR="006D603C" w:rsidRPr="00B91D09" w:rsidRDefault="006D603C" w:rsidP="006D603C">
            <w:pPr>
              <w:spacing w:line="140" w:lineRule="exact"/>
              <w:rPr>
                <w:rFonts w:ascii="Arial" w:hAnsi="Arial" w:cs="Arial"/>
                <w:color w:val="000000" w:themeColor="text1"/>
                <w:sz w:val="18"/>
                <w:szCs w:val="18"/>
                <w:lang w:val="hr-HR"/>
              </w:rPr>
            </w:pPr>
          </w:p>
        </w:tc>
        <w:tc>
          <w:tcPr>
            <w:tcW w:w="1276" w:type="dxa"/>
            <w:tcBorders>
              <w:top w:val="single" w:sz="12" w:space="0" w:color="auto"/>
              <w:left w:val="nil"/>
              <w:bottom w:val="nil"/>
              <w:right w:val="nil"/>
            </w:tcBorders>
            <w:noWrap/>
            <w:vAlign w:val="bottom"/>
          </w:tcPr>
          <w:p w14:paraId="13CA7C1E" w14:textId="77777777" w:rsidR="006D603C" w:rsidRPr="00B91D09" w:rsidRDefault="006D603C" w:rsidP="006D603C">
            <w:pPr>
              <w:spacing w:line="140" w:lineRule="exact"/>
              <w:jc w:val="right"/>
              <w:rPr>
                <w:rFonts w:ascii="Arial" w:hAnsi="Arial" w:cs="Arial"/>
                <w:bCs/>
                <w:color w:val="000000" w:themeColor="text1"/>
                <w:sz w:val="18"/>
                <w:szCs w:val="18"/>
                <w:lang w:val="hr-HR"/>
              </w:rPr>
            </w:pPr>
          </w:p>
        </w:tc>
        <w:tc>
          <w:tcPr>
            <w:tcW w:w="1134" w:type="dxa"/>
            <w:tcBorders>
              <w:top w:val="single" w:sz="12" w:space="0" w:color="auto"/>
              <w:left w:val="nil"/>
              <w:bottom w:val="nil"/>
              <w:right w:val="nil"/>
            </w:tcBorders>
            <w:vAlign w:val="bottom"/>
          </w:tcPr>
          <w:p w14:paraId="5A083562" w14:textId="77777777" w:rsidR="006D603C" w:rsidRPr="00B91D09" w:rsidRDefault="006D603C" w:rsidP="006D603C">
            <w:pPr>
              <w:spacing w:line="140" w:lineRule="exact"/>
              <w:jc w:val="right"/>
              <w:rPr>
                <w:rFonts w:ascii="Arial" w:hAnsi="Arial" w:cs="Arial"/>
                <w:bCs/>
                <w:color w:val="000000" w:themeColor="text1"/>
                <w:sz w:val="18"/>
                <w:szCs w:val="18"/>
                <w:lang w:val="hr-HR"/>
              </w:rPr>
            </w:pPr>
          </w:p>
        </w:tc>
      </w:tr>
      <w:tr w:rsidR="006D603C" w:rsidRPr="00B91D09" w14:paraId="1A1CD71C" w14:textId="77777777" w:rsidTr="005A6F18">
        <w:trPr>
          <w:trHeight w:val="196"/>
        </w:trPr>
        <w:tc>
          <w:tcPr>
            <w:tcW w:w="6237" w:type="dxa"/>
            <w:tcBorders>
              <w:top w:val="nil"/>
              <w:left w:val="nil"/>
              <w:bottom w:val="nil"/>
              <w:right w:val="nil"/>
            </w:tcBorders>
            <w:vAlign w:val="bottom"/>
          </w:tcPr>
          <w:p w14:paraId="54F8C35E" w14:textId="77777777" w:rsidR="006D603C" w:rsidRPr="00B91D09" w:rsidRDefault="006D603C" w:rsidP="006D603C">
            <w:pPr>
              <w:rPr>
                <w:rFonts w:ascii="Arial" w:hAnsi="Arial" w:cs="Arial"/>
                <w:b/>
                <w:color w:val="000000" w:themeColor="text1"/>
                <w:sz w:val="18"/>
                <w:szCs w:val="18"/>
                <w:lang w:val="hr-HR"/>
              </w:rPr>
            </w:pPr>
            <w:r w:rsidRPr="00B91D09">
              <w:rPr>
                <w:rFonts w:ascii="Arial" w:hAnsi="Arial" w:cs="Arial"/>
                <w:b/>
                <w:color w:val="000000" w:themeColor="text1"/>
                <w:sz w:val="18"/>
                <w:szCs w:val="18"/>
                <w:lang w:val="hr-HR"/>
              </w:rPr>
              <w:t>Ulagateljske aktivnosti</w:t>
            </w:r>
          </w:p>
        </w:tc>
        <w:tc>
          <w:tcPr>
            <w:tcW w:w="1276" w:type="dxa"/>
            <w:noWrap/>
            <w:vAlign w:val="bottom"/>
          </w:tcPr>
          <w:p w14:paraId="666BDB24" w14:textId="77777777" w:rsidR="006D603C" w:rsidRPr="00B91D09" w:rsidRDefault="006D603C" w:rsidP="006D603C">
            <w:pPr>
              <w:jc w:val="right"/>
              <w:rPr>
                <w:rFonts w:ascii="Arial" w:hAnsi="Arial" w:cs="Arial"/>
                <w:bCs/>
                <w:color w:val="000000" w:themeColor="text1"/>
                <w:sz w:val="18"/>
                <w:szCs w:val="18"/>
                <w:lang w:val="hr-HR"/>
              </w:rPr>
            </w:pPr>
          </w:p>
        </w:tc>
        <w:tc>
          <w:tcPr>
            <w:tcW w:w="1134" w:type="dxa"/>
            <w:vAlign w:val="bottom"/>
          </w:tcPr>
          <w:p w14:paraId="52C2E6CB" w14:textId="77777777" w:rsidR="006D603C" w:rsidRPr="00B91D09" w:rsidRDefault="006D603C" w:rsidP="006D603C">
            <w:pPr>
              <w:jc w:val="right"/>
              <w:rPr>
                <w:rFonts w:ascii="Arial" w:hAnsi="Arial" w:cs="Arial"/>
                <w:bCs/>
                <w:color w:val="000000" w:themeColor="text1"/>
                <w:sz w:val="18"/>
                <w:szCs w:val="18"/>
                <w:lang w:val="hr-HR"/>
              </w:rPr>
            </w:pPr>
          </w:p>
        </w:tc>
      </w:tr>
      <w:tr w:rsidR="006D603C" w:rsidRPr="00B91D09" w14:paraId="0016B87E" w14:textId="77777777" w:rsidTr="005A6F18">
        <w:trPr>
          <w:trHeight w:val="186"/>
        </w:trPr>
        <w:tc>
          <w:tcPr>
            <w:tcW w:w="6237" w:type="dxa"/>
            <w:tcBorders>
              <w:top w:val="nil"/>
              <w:left w:val="nil"/>
              <w:right w:val="nil"/>
            </w:tcBorders>
            <w:vAlign w:val="bottom"/>
          </w:tcPr>
          <w:p w14:paraId="4F1F3F69" w14:textId="77777777" w:rsidR="006D603C" w:rsidRPr="00B91D09" w:rsidRDefault="006D603C" w:rsidP="006D603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Neto kupovina imovine raspoložive za prodaju</w:t>
            </w:r>
          </w:p>
        </w:tc>
        <w:tc>
          <w:tcPr>
            <w:tcW w:w="1276" w:type="dxa"/>
            <w:noWrap/>
            <w:vAlign w:val="bottom"/>
          </w:tcPr>
          <w:p w14:paraId="7CD08C63" w14:textId="5C138010" w:rsidR="006D603C" w:rsidRPr="00B91D09" w:rsidRDefault="00745B48" w:rsidP="006D603C">
            <w:pPr>
              <w:jc w:val="right"/>
              <w:rPr>
                <w:rFonts w:ascii="Arial" w:hAnsi="Arial" w:cs="Arial"/>
                <w:color w:val="000000" w:themeColor="text1"/>
                <w:sz w:val="18"/>
                <w:szCs w:val="18"/>
                <w:lang w:val="hr-HR"/>
              </w:rPr>
            </w:pPr>
            <w:r w:rsidRPr="00745B48">
              <w:rPr>
                <w:rFonts w:ascii="Arial" w:hAnsi="Arial" w:cs="Arial"/>
                <w:color w:val="000000" w:themeColor="text1"/>
                <w:sz w:val="18"/>
                <w:szCs w:val="18"/>
                <w:lang w:val="hr-HR"/>
              </w:rPr>
              <w:t>801</w:t>
            </w:r>
          </w:p>
        </w:tc>
        <w:tc>
          <w:tcPr>
            <w:tcW w:w="1134" w:type="dxa"/>
            <w:vAlign w:val="bottom"/>
          </w:tcPr>
          <w:p w14:paraId="67A6ABB9" w14:textId="4C1B42C2" w:rsidR="006D603C" w:rsidRPr="00B91D09" w:rsidRDefault="006D603C" w:rsidP="006D603C">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r>
      <w:tr w:rsidR="006D603C" w:rsidRPr="00B91D09" w14:paraId="7812B8A3" w14:textId="77777777" w:rsidTr="005A6F18">
        <w:trPr>
          <w:trHeight w:val="186"/>
        </w:trPr>
        <w:tc>
          <w:tcPr>
            <w:tcW w:w="6237" w:type="dxa"/>
            <w:tcBorders>
              <w:top w:val="nil"/>
              <w:left w:val="nil"/>
              <w:right w:val="nil"/>
            </w:tcBorders>
            <w:vAlign w:val="bottom"/>
          </w:tcPr>
          <w:p w14:paraId="02B07CEA" w14:textId="77777777" w:rsidR="006D603C" w:rsidRPr="00B91D09" w:rsidRDefault="006D603C" w:rsidP="006D603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Neto prodaja imovine raspoložive za prodaju</w:t>
            </w:r>
          </w:p>
        </w:tc>
        <w:tc>
          <w:tcPr>
            <w:tcW w:w="1276" w:type="dxa"/>
            <w:noWrap/>
            <w:vAlign w:val="bottom"/>
          </w:tcPr>
          <w:p w14:paraId="47B4C6E5" w14:textId="7324CB0A" w:rsidR="006D603C" w:rsidRPr="00B91D09" w:rsidRDefault="00745B48" w:rsidP="006D603C">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vAlign w:val="bottom"/>
          </w:tcPr>
          <w:p w14:paraId="7D3F14ED" w14:textId="53C13FFA" w:rsidR="006D603C" w:rsidRPr="00B91D09" w:rsidRDefault="006D603C" w:rsidP="006D603C">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264</w:t>
            </w:r>
          </w:p>
        </w:tc>
      </w:tr>
      <w:tr w:rsidR="006D603C" w:rsidRPr="00B91D09" w14:paraId="25D3D8F9" w14:textId="77777777" w:rsidTr="00E23DCA">
        <w:trPr>
          <w:trHeight w:val="186"/>
        </w:trPr>
        <w:tc>
          <w:tcPr>
            <w:tcW w:w="6237" w:type="dxa"/>
            <w:tcBorders>
              <w:top w:val="nil"/>
              <w:left w:val="nil"/>
              <w:right w:val="nil"/>
            </w:tcBorders>
            <w:vAlign w:val="bottom"/>
          </w:tcPr>
          <w:p w14:paraId="6ABC601D" w14:textId="77777777" w:rsidR="006D603C" w:rsidRPr="00B91D09" w:rsidRDefault="006D603C" w:rsidP="006D603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Neto nabava nekretnina, postrojenja i opreme i nematerijalne imovine</w:t>
            </w:r>
          </w:p>
        </w:tc>
        <w:tc>
          <w:tcPr>
            <w:tcW w:w="1276" w:type="dxa"/>
            <w:tcBorders>
              <w:top w:val="nil"/>
              <w:left w:val="nil"/>
              <w:bottom w:val="single" w:sz="4" w:space="0" w:color="auto"/>
              <w:right w:val="nil"/>
            </w:tcBorders>
            <w:noWrap/>
            <w:vAlign w:val="bottom"/>
          </w:tcPr>
          <w:p w14:paraId="57C03584" w14:textId="1FCC2AD2" w:rsidR="006D603C" w:rsidRPr="00B91D09" w:rsidRDefault="00E747EC" w:rsidP="006D603C">
            <w:pPr>
              <w:jc w:val="right"/>
              <w:rPr>
                <w:rFonts w:ascii="Arial" w:hAnsi="Arial" w:cs="Arial"/>
                <w:color w:val="000000" w:themeColor="text1"/>
                <w:sz w:val="18"/>
                <w:szCs w:val="18"/>
                <w:lang w:val="hr-HR"/>
              </w:rPr>
            </w:pPr>
            <w:r w:rsidRPr="00E747EC">
              <w:rPr>
                <w:rFonts w:ascii="Arial" w:hAnsi="Arial" w:cs="Arial"/>
                <w:color w:val="000000" w:themeColor="text1"/>
                <w:sz w:val="18"/>
                <w:szCs w:val="18"/>
                <w:lang w:val="hr-HR"/>
              </w:rPr>
              <w:t>(74)</w:t>
            </w:r>
          </w:p>
        </w:tc>
        <w:tc>
          <w:tcPr>
            <w:tcW w:w="1134" w:type="dxa"/>
            <w:tcBorders>
              <w:top w:val="nil"/>
              <w:left w:val="nil"/>
              <w:bottom w:val="single" w:sz="4" w:space="0" w:color="auto"/>
              <w:right w:val="nil"/>
            </w:tcBorders>
            <w:vAlign w:val="bottom"/>
          </w:tcPr>
          <w:p w14:paraId="03D1E1E6" w14:textId="63D84893" w:rsidR="006D603C" w:rsidRPr="00AB289B" w:rsidRDefault="006D603C" w:rsidP="006D603C">
            <w:pPr>
              <w:jc w:val="right"/>
              <w:rPr>
                <w:rFonts w:ascii="Arial" w:hAnsi="Arial" w:cs="Arial"/>
                <w:color w:val="000000" w:themeColor="text1"/>
                <w:sz w:val="18"/>
                <w:szCs w:val="18"/>
                <w:lang w:val="hr-HR"/>
              </w:rPr>
            </w:pPr>
            <w:r w:rsidRPr="00C85807">
              <w:rPr>
                <w:rFonts w:ascii="Arial" w:hAnsi="Arial" w:cs="Arial"/>
                <w:color w:val="000000" w:themeColor="text1"/>
                <w:sz w:val="18"/>
                <w:szCs w:val="18"/>
                <w:lang w:val="hr-HR"/>
              </w:rPr>
              <w:t>(152)</w:t>
            </w:r>
          </w:p>
        </w:tc>
      </w:tr>
      <w:tr w:rsidR="006D603C" w:rsidRPr="00B91D09" w14:paraId="5566DC0F" w14:textId="77777777" w:rsidTr="00E23DCA">
        <w:trPr>
          <w:trHeight w:val="166"/>
        </w:trPr>
        <w:tc>
          <w:tcPr>
            <w:tcW w:w="6237" w:type="dxa"/>
            <w:tcBorders>
              <w:left w:val="nil"/>
              <w:right w:val="nil"/>
            </w:tcBorders>
            <w:vAlign w:val="bottom"/>
          </w:tcPr>
          <w:p w14:paraId="4B378692" w14:textId="66B91D72" w:rsidR="006D603C" w:rsidRPr="00B91D09" w:rsidRDefault="006D603C" w:rsidP="006D603C">
            <w:pPr>
              <w:rPr>
                <w:rFonts w:ascii="Arial" w:hAnsi="Arial" w:cs="Arial"/>
                <w:b/>
                <w:bCs/>
                <w:color w:val="000000" w:themeColor="text1"/>
                <w:sz w:val="18"/>
                <w:szCs w:val="18"/>
                <w:lang w:val="hr-HR"/>
              </w:rPr>
            </w:pPr>
            <w:r w:rsidRPr="008019B7">
              <w:rPr>
                <w:rFonts w:ascii="Arial" w:hAnsi="Arial" w:cs="Arial"/>
                <w:b/>
                <w:bCs/>
                <w:color w:val="000000" w:themeColor="text1"/>
                <w:sz w:val="18"/>
                <w:szCs w:val="18"/>
                <w:lang w:val="hr-HR"/>
              </w:rPr>
              <w:t>Neto novčana sredstva ostvarena u ulagateljskim aktivnostima</w:t>
            </w:r>
          </w:p>
        </w:tc>
        <w:tc>
          <w:tcPr>
            <w:tcW w:w="1276" w:type="dxa"/>
            <w:tcBorders>
              <w:top w:val="single" w:sz="4" w:space="0" w:color="auto"/>
              <w:left w:val="nil"/>
              <w:bottom w:val="single" w:sz="12" w:space="0" w:color="auto"/>
              <w:right w:val="nil"/>
            </w:tcBorders>
            <w:noWrap/>
            <w:vAlign w:val="bottom"/>
          </w:tcPr>
          <w:p w14:paraId="2C327F22" w14:textId="5F300A93" w:rsidR="006D603C" w:rsidRPr="00B91D09" w:rsidRDefault="00E747EC" w:rsidP="006D603C">
            <w:pPr>
              <w:jc w:val="right"/>
              <w:rPr>
                <w:rFonts w:ascii="Arial" w:hAnsi="Arial" w:cs="Arial"/>
                <w:b/>
                <w:bCs/>
                <w:color w:val="000000" w:themeColor="text1"/>
                <w:sz w:val="18"/>
                <w:szCs w:val="18"/>
                <w:lang w:val="hr-HR"/>
              </w:rPr>
            </w:pPr>
            <w:r>
              <w:rPr>
                <w:rFonts w:ascii="Arial" w:hAnsi="Arial" w:cs="Arial"/>
                <w:b/>
                <w:bCs/>
                <w:color w:val="000000" w:themeColor="text1"/>
                <w:sz w:val="18"/>
                <w:szCs w:val="18"/>
                <w:lang w:val="hr-HR"/>
              </w:rPr>
              <w:t>727</w:t>
            </w:r>
          </w:p>
        </w:tc>
        <w:tc>
          <w:tcPr>
            <w:tcW w:w="1134" w:type="dxa"/>
            <w:tcBorders>
              <w:top w:val="single" w:sz="4" w:space="0" w:color="auto"/>
              <w:left w:val="nil"/>
              <w:bottom w:val="single" w:sz="12" w:space="0" w:color="auto"/>
              <w:right w:val="nil"/>
            </w:tcBorders>
            <w:vAlign w:val="bottom"/>
          </w:tcPr>
          <w:p w14:paraId="28440B01" w14:textId="6EA1BB60" w:rsidR="006D603C" w:rsidRPr="00AD14CE" w:rsidRDefault="006D603C" w:rsidP="006D603C">
            <w:pPr>
              <w:jc w:val="right"/>
              <w:rPr>
                <w:rFonts w:ascii="Arial" w:hAnsi="Arial" w:cs="Arial"/>
                <w:b/>
                <w:bCs/>
                <w:color w:val="000000" w:themeColor="text1"/>
                <w:sz w:val="18"/>
                <w:szCs w:val="18"/>
                <w:lang w:val="hr-HR"/>
              </w:rPr>
            </w:pPr>
            <w:r w:rsidRPr="00C85807">
              <w:rPr>
                <w:rFonts w:ascii="Arial" w:hAnsi="Arial" w:cs="Arial"/>
                <w:b/>
                <w:bCs/>
                <w:color w:val="000000" w:themeColor="text1"/>
                <w:sz w:val="18"/>
                <w:szCs w:val="18"/>
                <w:lang w:val="hr-HR"/>
              </w:rPr>
              <w:t>112</w:t>
            </w:r>
          </w:p>
        </w:tc>
      </w:tr>
      <w:tr w:rsidR="004974E7" w:rsidRPr="00B91D09" w14:paraId="5FACBCB1" w14:textId="77777777" w:rsidTr="00E23DCA">
        <w:trPr>
          <w:trHeight w:val="166"/>
        </w:trPr>
        <w:tc>
          <w:tcPr>
            <w:tcW w:w="6237" w:type="dxa"/>
            <w:tcBorders>
              <w:left w:val="nil"/>
              <w:right w:val="nil"/>
            </w:tcBorders>
            <w:vAlign w:val="bottom"/>
          </w:tcPr>
          <w:p w14:paraId="0EDAD01B" w14:textId="77777777" w:rsidR="004974E7" w:rsidRPr="008019B7" w:rsidRDefault="004974E7" w:rsidP="006D603C">
            <w:pPr>
              <w:rPr>
                <w:rFonts w:ascii="Arial" w:hAnsi="Arial" w:cs="Arial"/>
                <w:b/>
                <w:bCs/>
                <w:color w:val="000000" w:themeColor="text1"/>
                <w:sz w:val="18"/>
                <w:szCs w:val="18"/>
                <w:lang w:val="hr-HR"/>
              </w:rPr>
            </w:pPr>
          </w:p>
        </w:tc>
        <w:tc>
          <w:tcPr>
            <w:tcW w:w="1276" w:type="dxa"/>
            <w:tcBorders>
              <w:top w:val="single" w:sz="4" w:space="0" w:color="auto"/>
              <w:left w:val="nil"/>
              <w:bottom w:val="single" w:sz="12" w:space="0" w:color="auto"/>
              <w:right w:val="nil"/>
            </w:tcBorders>
            <w:noWrap/>
            <w:vAlign w:val="bottom"/>
          </w:tcPr>
          <w:p w14:paraId="7B6E5CB1" w14:textId="77777777" w:rsidR="004974E7" w:rsidRDefault="004974E7" w:rsidP="006D603C">
            <w:pPr>
              <w:jc w:val="right"/>
              <w:rPr>
                <w:rFonts w:ascii="Arial" w:hAnsi="Arial" w:cs="Arial"/>
                <w:b/>
                <w:bCs/>
                <w:color w:val="000000" w:themeColor="text1"/>
                <w:sz w:val="18"/>
                <w:szCs w:val="18"/>
                <w:lang w:val="hr-HR"/>
              </w:rPr>
            </w:pPr>
          </w:p>
        </w:tc>
        <w:tc>
          <w:tcPr>
            <w:tcW w:w="1134" w:type="dxa"/>
            <w:tcBorders>
              <w:top w:val="single" w:sz="4" w:space="0" w:color="auto"/>
              <w:left w:val="nil"/>
              <w:bottom w:val="single" w:sz="12" w:space="0" w:color="auto"/>
              <w:right w:val="nil"/>
            </w:tcBorders>
            <w:vAlign w:val="bottom"/>
          </w:tcPr>
          <w:p w14:paraId="53E6FE0B" w14:textId="77777777" w:rsidR="004974E7" w:rsidRPr="00C85807" w:rsidRDefault="004974E7" w:rsidP="006D603C">
            <w:pPr>
              <w:jc w:val="right"/>
              <w:rPr>
                <w:rFonts w:ascii="Arial" w:hAnsi="Arial" w:cs="Arial"/>
                <w:b/>
                <w:bCs/>
                <w:color w:val="000000" w:themeColor="text1"/>
                <w:sz w:val="18"/>
                <w:szCs w:val="18"/>
                <w:lang w:val="hr-HR"/>
              </w:rPr>
            </w:pPr>
          </w:p>
        </w:tc>
      </w:tr>
      <w:tr w:rsidR="004974E7" w:rsidRPr="00B91D09" w14:paraId="689DB76F" w14:textId="77777777" w:rsidTr="001B0853">
        <w:trPr>
          <w:trHeight w:val="166"/>
        </w:trPr>
        <w:tc>
          <w:tcPr>
            <w:tcW w:w="6237" w:type="dxa"/>
            <w:tcBorders>
              <w:left w:val="nil"/>
              <w:bottom w:val="nil"/>
              <w:right w:val="nil"/>
            </w:tcBorders>
            <w:vAlign w:val="bottom"/>
          </w:tcPr>
          <w:p w14:paraId="46925DF2" w14:textId="75B43AC7" w:rsidR="004974E7" w:rsidRPr="008019B7" w:rsidRDefault="004974E7" w:rsidP="004974E7">
            <w:pPr>
              <w:rPr>
                <w:rFonts w:ascii="Arial" w:hAnsi="Arial" w:cs="Arial"/>
                <w:b/>
                <w:bCs/>
                <w:color w:val="000000" w:themeColor="text1"/>
                <w:sz w:val="18"/>
                <w:szCs w:val="18"/>
                <w:lang w:val="hr-HR"/>
              </w:rPr>
            </w:pPr>
            <w:r w:rsidRPr="00E86836">
              <w:rPr>
                <w:rFonts w:ascii="Arial" w:hAnsi="Arial" w:cs="Arial"/>
                <w:b/>
                <w:color w:val="000000" w:themeColor="text1"/>
                <w:sz w:val="18"/>
                <w:szCs w:val="18"/>
                <w:lang w:val="hr-HR"/>
              </w:rPr>
              <w:t>Financijske aktivnosti</w:t>
            </w:r>
          </w:p>
        </w:tc>
        <w:tc>
          <w:tcPr>
            <w:tcW w:w="1276" w:type="dxa"/>
            <w:tcBorders>
              <w:left w:val="nil"/>
              <w:bottom w:val="nil"/>
              <w:right w:val="nil"/>
            </w:tcBorders>
            <w:noWrap/>
            <w:vAlign w:val="bottom"/>
          </w:tcPr>
          <w:p w14:paraId="782ADE82" w14:textId="77777777" w:rsidR="004974E7" w:rsidRDefault="004974E7" w:rsidP="004974E7">
            <w:pPr>
              <w:jc w:val="right"/>
              <w:rPr>
                <w:rFonts w:ascii="Arial" w:hAnsi="Arial" w:cs="Arial"/>
                <w:b/>
                <w:bCs/>
                <w:color w:val="000000" w:themeColor="text1"/>
                <w:sz w:val="18"/>
                <w:szCs w:val="18"/>
                <w:lang w:val="hr-HR"/>
              </w:rPr>
            </w:pPr>
          </w:p>
        </w:tc>
        <w:tc>
          <w:tcPr>
            <w:tcW w:w="1134" w:type="dxa"/>
            <w:tcBorders>
              <w:left w:val="nil"/>
              <w:bottom w:val="nil"/>
              <w:right w:val="nil"/>
            </w:tcBorders>
            <w:vAlign w:val="bottom"/>
          </w:tcPr>
          <w:p w14:paraId="1FA71A03" w14:textId="77777777" w:rsidR="004974E7" w:rsidRPr="00C85807" w:rsidRDefault="004974E7" w:rsidP="004974E7">
            <w:pPr>
              <w:jc w:val="right"/>
              <w:rPr>
                <w:rFonts w:ascii="Arial" w:hAnsi="Arial" w:cs="Arial"/>
                <w:b/>
                <w:bCs/>
                <w:color w:val="000000" w:themeColor="text1"/>
                <w:sz w:val="18"/>
                <w:szCs w:val="18"/>
                <w:lang w:val="hr-HR"/>
              </w:rPr>
            </w:pPr>
          </w:p>
        </w:tc>
      </w:tr>
      <w:tr w:rsidR="004974E7" w:rsidRPr="00B91D09" w14:paraId="2B16D674" w14:textId="77777777" w:rsidTr="001B0853">
        <w:trPr>
          <w:trHeight w:val="166"/>
        </w:trPr>
        <w:tc>
          <w:tcPr>
            <w:tcW w:w="6237" w:type="dxa"/>
            <w:tcBorders>
              <w:left w:val="nil"/>
              <w:bottom w:val="nil"/>
              <w:right w:val="nil"/>
            </w:tcBorders>
            <w:vAlign w:val="bottom"/>
          </w:tcPr>
          <w:p w14:paraId="6EA6FAA5" w14:textId="1E3FD463" w:rsidR="004974E7" w:rsidRPr="008019B7" w:rsidRDefault="004974E7" w:rsidP="004974E7">
            <w:pPr>
              <w:rPr>
                <w:rFonts w:ascii="Arial" w:hAnsi="Arial" w:cs="Arial"/>
                <w:b/>
                <w:bCs/>
                <w:color w:val="000000" w:themeColor="text1"/>
                <w:sz w:val="18"/>
                <w:szCs w:val="18"/>
                <w:lang w:val="hr-HR"/>
              </w:rPr>
            </w:pPr>
            <w:r w:rsidRPr="00E86836">
              <w:rPr>
                <w:rFonts w:ascii="Arial" w:hAnsi="Arial" w:cs="Arial"/>
                <w:color w:val="000000" w:themeColor="text1"/>
                <w:sz w:val="18"/>
                <w:szCs w:val="18"/>
                <w:lang w:val="hr-HR"/>
              </w:rPr>
              <w:t>Neto povećanje osnivačkog kapitala</w:t>
            </w:r>
          </w:p>
        </w:tc>
        <w:tc>
          <w:tcPr>
            <w:tcW w:w="1276" w:type="dxa"/>
            <w:tcBorders>
              <w:left w:val="nil"/>
              <w:bottom w:val="single" w:sz="4" w:space="0" w:color="auto"/>
              <w:right w:val="nil"/>
            </w:tcBorders>
            <w:noWrap/>
            <w:vAlign w:val="bottom"/>
          </w:tcPr>
          <w:p w14:paraId="16EA74FE" w14:textId="11C3A99E" w:rsidR="004974E7" w:rsidRDefault="004974E7" w:rsidP="004974E7">
            <w:pPr>
              <w:jc w:val="right"/>
              <w:rPr>
                <w:rFonts w:ascii="Arial" w:hAnsi="Arial" w:cs="Arial"/>
                <w:b/>
                <w:bCs/>
                <w:color w:val="000000" w:themeColor="text1"/>
                <w:sz w:val="18"/>
                <w:szCs w:val="18"/>
                <w:lang w:val="hr-HR"/>
              </w:rPr>
            </w:pPr>
            <w:r>
              <w:rPr>
                <w:rFonts w:ascii="Arial" w:hAnsi="Arial" w:cs="Arial"/>
                <w:color w:val="000000" w:themeColor="text1"/>
                <w:sz w:val="18"/>
                <w:szCs w:val="18"/>
                <w:lang w:val="hr-HR"/>
              </w:rPr>
              <w:t>-</w:t>
            </w:r>
          </w:p>
        </w:tc>
        <w:tc>
          <w:tcPr>
            <w:tcW w:w="1134" w:type="dxa"/>
            <w:tcBorders>
              <w:left w:val="nil"/>
              <w:bottom w:val="single" w:sz="4" w:space="0" w:color="auto"/>
              <w:right w:val="nil"/>
            </w:tcBorders>
            <w:vAlign w:val="bottom"/>
          </w:tcPr>
          <w:p w14:paraId="3B97013A" w14:textId="1A4EC919" w:rsidR="004974E7" w:rsidRPr="00C85807" w:rsidRDefault="004974E7" w:rsidP="004974E7">
            <w:pPr>
              <w:jc w:val="right"/>
              <w:rPr>
                <w:rFonts w:ascii="Arial" w:hAnsi="Arial" w:cs="Arial"/>
                <w:b/>
                <w:bCs/>
                <w:color w:val="000000" w:themeColor="text1"/>
                <w:sz w:val="18"/>
                <w:szCs w:val="18"/>
                <w:lang w:val="hr-HR"/>
              </w:rPr>
            </w:pPr>
            <w:r>
              <w:rPr>
                <w:rFonts w:ascii="Arial" w:hAnsi="Arial" w:cs="Arial"/>
                <w:color w:val="000000" w:themeColor="text1"/>
                <w:sz w:val="18"/>
                <w:szCs w:val="18"/>
                <w:lang w:val="hr-HR"/>
              </w:rPr>
              <w:t>-</w:t>
            </w:r>
          </w:p>
        </w:tc>
      </w:tr>
      <w:tr w:rsidR="004974E7" w:rsidRPr="00B91D09" w14:paraId="05EE0419" w14:textId="77777777" w:rsidTr="001B0853">
        <w:trPr>
          <w:trHeight w:val="96"/>
        </w:trPr>
        <w:tc>
          <w:tcPr>
            <w:tcW w:w="6237" w:type="dxa"/>
            <w:tcBorders>
              <w:left w:val="nil"/>
              <w:bottom w:val="nil"/>
              <w:right w:val="nil"/>
            </w:tcBorders>
            <w:vAlign w:val="bottom"/>
          </w:tcPr>
          <w:p w14:paraId="66151C37" w14:textId="5B858E7C" w:rsidR="004974E7" w:rsidRPr="00B91D09" w:rsidRDefault="004974E7" w:rsidP="004974E7">
            <w:pPr>
              <w:spacing w:line="140" w:lineRule="exact"/>
              <w:rPr>
                <w:rFonts w:ascii="Arial" w:hAnsi="Arial" w:cs="Arial"/>
                <w:color w:val="000000" w:themeColor="text1"/>
                <w:sz w:val="18"/>
                <w:szCs w:val="18"/>
                <w:lang w:val="hr-HR"/>
              </w:rPr>
            </w:pPr>
            <w:r w:rsidRPr="009D1B23">
              <w:rPr>
                <w:rFonts w:ascii="Arial" w:hAnsi="Arial" w:cs="Arial"/>
                <w:b/>
                <w:bCs/>
                <w:color w:val="000000" w:themeColor="text1"/>
                <w:sz w:val="18"/>
                <w:szCs w:val="18"/>
                <w:lang w:val="hr-HR"/>
              </w:rPr>
              <w:t xml:space="preserve">Neto novčana sredstva ostvarena </w:t>
            </w:r>
            <w:r>
              <w:rPr>
                <w:rFonts w:ascii="Arial" w:hAnsi="Arial" w:cs="Arial"/>
                <w:b/>
                <w:bCs/>
                <w:color w:val="000000" w:themeColor="text1"/>
                <w:sz w:val="18"/>
                <w:szCs w:val="18"/>
                <w:lang w:val="hr-HR"/>
              </w:rPr>
              <w:t xml:space="preserve">u </w:t>
            </w:r>
            <w:r w:rsidRPr="009D1B23">
              <w:rPr>
                <w:rFonts w:ascii="Arial" w:hAnsi="Arial" w:cs="Arial"/>
                <w:b/>
                <w:bCs/>
                <w:color w:val="000000" w:themeColor="text1"/>
                <w:sz w:val="18"/>
                <w:szCs w:val="18"/>
                <w:lang w:val="hr-HR"/>
              </w:rPr>
              <w:t>financijskim aktivnostima</w:t>
            </w:r>
          </w:p>
        </w:tc>
        <w:tc>
          <w:tcPr>
            <w:tcW w:w="1276" w:type="dxa"/>
            <w:tcBorders>
              <w:top w:val="single" w:sz="4" w:space="0" w:color="auto"/>
              <w:left w:val="nil"/>
              <w:bottom w:val="single" w:sz="12" w:space="0" w:color="auto"/>
              <w:right w:val="nil"/>
            </w:tcBorders>
            <w:noWrap/>
            <w:vAlign w:val="bottom"/>
          </w:tcPr>
          <w:p w14:paraId="52E851FB" w14:textId="2DB8130C" w:rsidR="004974E7" w:rsidRPr="00B91D09" w:rsidRDefault="004974E7" w:rsidP="004974E7">
            <w:pPr>
              <w:spacing w:line="140" w:lineRule="exact"/>
              <w:jc w:val="right"/>
              <w:rPr>
                <w:rFonts w:ascii="Arial" w:hAnsi="Arial" w:cs="Arial"/>
                <w:color w:val="000000" w:themeColor="text1"/>
                <w:sz w:val="18"/>
                <w:szCs w:val="18"/>
                <w:lang w:val="hr-HR"/>
              </w:rPr>
            </w:pPr>
            <w:r>
              <w:rPr>
                <w:rFonts w:ascii="Arial" w:hAnsi="Arial" w:cs="Arial"/>
                <w:b/>
                <w:bCs/>
                <w:color w:val="000000" w:themeColor="text1"/>
                <w:sz w:val="18"/>
                <w:szCs w:val="18"/>
                <w:lang w:val="hr-HR"/>
              </w:rPr>
              <w:t>-</w:t>
            </w:r>
          </w:p>
        </w:tc>
        <w:tc>
          <w:tcPr>
            <w:tcW w:w="1134" w:type="dxa"/>
            <w:tcBorders>
              <w:top w:val="single" w:sz="4" w:space="0" w:color="auto"/>
              <w:left w:val="nil"/>
              <w:bottom w:val="single" w:sz="12" w:space="0" w:color="auto"/>
              <w:right w:val="nil"/>
            </w:tcBorders>
            <w:vAlign w:val="bottom"/>
          </w:tcPr>
          <w:p w14:paraId="359DE885" w14:textId="09BF91B3" w:rsidR="004974E7" w:rsidRPr="00AB289B" w:rsidRDefault="004974E7" w:rsidP="004974E7">
            <w:pPr>
              <w:spacing w:line="140" w:lineRule="exact"/>
              <w:jc w:val="right"/>
              <w:rPr>
                <w:rFonts w:ascii="Arial" w:hAnsi="Arial" w:cs="Arial"/>
                <w:color w:val="000000" w:themeColor="text1"/>
                <w:sz w:val="18"/>
                <w:szCs w:val="18"/>
                <w:lang w:val="hr-HR"/>
              </w:rPr>
            </w:pPr>
            <w:r>
              <w:rPr>
                <w:rFonts w:ascii="Arial" w:hAnsi="Arial" w:cs="Arial"/>
                <w:b/>
                <w:bCs/>
                <w:color w:val="000000" w:themeColor="text1"/>
                <w:sz w:val="18"/>
                <w:szCs w:val="18"/>
                <w:lang w:val="hr-HR"/>
              </w:rPr>
              <w:t>-</w:t>
            </w:r>
          </w:p>
        </w:tc>
      </w:tr>
      <w:tr w:rsidR="004974E7" w:rsidRPr="00B91D09" w14:paraId="760DAF46" w14:textId="77777777" w:rsidTr="005A6F18">
        <w:trPr>
          <w:trHeight w:val="96"/>
        </w:trPr>
        <w:tc>
          <w:tcPr>
            <w:tcW w:w="6237" w:type="dxa"/>
            <w:tcBorders>
              <w:left w:val="nil"/>
              <w:bottom w:val="nil"/>
              <w:right w:val="nil"/>
            </w:tcBorders>
            <w:vAlign w:val="bottom"/>
          </w:tcPr>
          <w:p w14:paraId="0910FDDC" w14:textId="77777777" w:rsidR="004974E7" w:rsidRPr="00B91D09" w:rsidRDefault="004974E7" w:rsidP="006D603C">
            <w:pPr>
              <w:spacing w:line="140" w:lineRule="exact"/>
              <w:rPr>
                <w:rFonts w:ascii="Arial" w:hAnsi="Arial" w:cs="Arial"/>
                <w:color w:val="000000" w:themeColor="text1"/>
                <w:sz w:val="18"/>
                <w:szCs w:val="18"/>
                <w:lang w:val="hr-HR"/>
              </w:rPr>
            </w:pPr>
          </w:p>
        </w:tc>
        <w:tc>
          <w:tcPr>
            <w:tcW w:w="1276" w:type="dxa"/>
            <w:tcBorders>
              <w:top w:val="single" w:sz="12" w:space="0" w:color="auto"/>
              <w:left w:val="nil"/>
              <w:bottom w:val="nil"/>
              <w:right w:val="nil"/>
            </w:tcBorders>
            <w:noWrap/>
            <w:vAlign w:val="bottom"/>
          </w:tcPr>
          <w:p w14:paraId="6BE7A34E" w14:textId="77777777" w:rsidR="004974E7" w:rsidRPr="00B91D09" w:rsidRDefault="004974E7" w:rsidP="006D603C">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vAlign w:val="bottom"/>
          </w:tcPr>
          <w:p w14:paraId="3070E4FE" w14:textId="77777777" w:rsidR="004974E7" w:rsidRPr="00AB289B" w:rsidRDefault="004974E7" w:rsidP="006D603C">
            <w:pPr>
              <w:spacing w:line="140" w:lineRule="exact"/>
              <w:jc w:val="right"/>
              <w:rPr>
                <w:rFonts w:ascii="Arial" w:hAnsi="Arial" w:cs="Arial"/>
                <w:color w:val="000000" w:themeColor="text1"/>
                <w:sz w:val="18"/>
                <w:szCs w:val="18"/>
                <w:lang w:val="hr-HR"/>
              </w:rPr>
            </w:pPr>
          </w:p>
        </w:tc>
      </w:tr>
      <w:tr w:rsidR="006D603C" w:rsidRPr="00B91D09" w14:paraId="6E0824F1" w14:textId="77777777" w:rsidTr="005A6F18">
        <w:trPr>
          <w:trHeight w:val="164"/>
        </w:trPr>
        <w:tc>
          <w:tcPr>
            <w:tcW w:w="6237" w:type="dxa"/>
            <w:tcBorders>
              <w:top w:val="nil"/>
              <w:left w:val="nil"/>
              <w:right w:val="nil"/>
            </w:tcBorders>
            <w:vAlign w:val="bottom"/>
          </w:tcPr>
          <w:p w14:paraId="171FD507" w14:textId="77777777" w:rsidR="006D603C" w:rsidRPr="00B91D09" w:rsidRDefault="006D603C" w:rsidP="006D603C">
            <w:pPr>
              <w:rPr>
                <w:rFonts w:ascii="Arial" w:hAnsi="Arial" w:cs="Arial"/>
                <w:b/>
                <w:color w:val="000000" w:themeColor="text1"/>
                <w:sz w:val="18"/>
                <w:szCs w:val="18"/>
                <w:lang w:val="hr-HR"/>
              </w:rPr>
            </w:pPr>
            <w:r w:rsidRPr="00B91D09">
              <w:rPr>
                <w:rFonts w:ascii="Arial" w:hAnsi="Arial" w:cs="Arial"/>
                <w:b/>
                <w:color w:val="000000" w:themeColor="text1"/>
                <w:sz w:val="18"/>
                <w:szCs w:val="18"/>
                <w:lang w:val="hr-HR"/>
              </w:rPr>
              <w:t>Učinci promjene tečajeva na novac i novčane ekvivalente</w:t>
            </w:r>
          </w:p>
        </w:tc>
        <w:tc>
          <w:tcPr>
            <w:tcW w:w="1276" w:type="dxa"/>
            <w:noWrap/>
            <w:vAlign w:val="bottom"/>
          </w:tcPr>
          <w:p w14:paraId="3B3C2BE2" w14:textId="77777777" w:rsidR="006D603C" w:rsidRPr="00B91D09" w:rsidRDefault="006D603C" w:rsidP="006D603C">
            <w:pPr>
              <w:jc w:val="right"/>
              <w:rPr>
                <w:rFonts w:ascii="Arial" w:hAnsi="Arial" w:cs="Arial"/>
                <w:color w:val="000000" w:themeColor="text1"/>
                <w:sz w:val="18"/>
                <w:szCs w:val="18"/>
                <w:lang w:val="hr-HR"/>
              </w:rPr>
            </w:pPr>
          </w:p>
        </w:tc>
        <w:tc>
          <w:tcPr>
            <w:tcW w:w="1134" w:type="dxa"/>
            <w:vAlign w:val="bottom"/>
          </w:tcPr>
          <w:p w14:paraId="0E6C5BBD" w14:textId="77777777" w:rsidR="006D603C" w:rsidRPr="00934339" w:rsidRDefault="006D603C" w:rsidP="006D603C">
            <w:pPr>
              <w:jc w:val="right"/>
              <w:rPr>
                <w:rFonts w:ascii="Arial" w:hAnsi="Arial" w:cs="Arial"/>
                <w:color w:val="000000" w:themeColor="text1"/>
                <w:sz w:val="18"/>
                <w:szCs w:val="18"/>
                <w:lang w:val="hr-HR"/>
              </w:rPr>
            </w:pPr>
          </w:p>
        </w:tc>
      </w:tr>
      <w:tr w:rsidR="006D603C" w:rsidRPr="00B91D09" w14:paraId="18269206" w14:textId="77777777" w:rsidTr="00E23DCA">
        <w:trPr>
          <w:trHeight w:val="164"/>
        </w:trPr>
        <w:tc>
          <w:tcPr>
            <w:tcW w:w="6237" w:type="dxa"/>
            <w:tcBorders>
              <w:top w:val="nil"/>
              <w:left w:val="nil"/>
              <w:right w:val="nil"/>
            </w:tcBorders>
            <w:vAlign w:val="bottom"/>
          </w:tcPr>
          <w:p w14:paraId="497E3619" w14:textId="77777777" w:rsidR="006D603C" w:rsidRPr="00B91D09" w:rsidRDefault="006D603C" w:rsidP="006D603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 xml:space="preserve">Neto tečajne razlike </w:t>
            </w:r>
          </w:p>
        </w:tc>
        <w:tc>
          <w:tcPr>
            <w:tcW w:w="1276" w:type="dxa"/>
            <w:noWrap/>
            <w:vAlign w:val="bottom"/>
          </w:tcPr>
          <w:p w14:paraId="09EE435D" w14:textId="6C1DBF06" w:rsidR="006D603C" w:rsidRPr="00B91D09" w:rsidRDefault="00E747EC" w:rsidP="006D603C">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vAlign w:val="bottom"/>
          </w:tcPr>
          <w:p w14:paraId="149AF7F1" w14:textId="34DC914F" w:rsidR="006D603C" w:rsidRPr="00934339" w:rsidRDefault="006D603C" w:rsidP="006D603C">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1</w:t>
            </w:r>
          </w:p>
        </w:tc>
      </w:tr>
      <w:tr w:rsidR="006D603C" w:rsidRPr="00B91D09" w14:paraId="18C6BEEF" w14:textId="77777777" w:rsidTr="00E23DCA">
        <w:trPr>
          <w:trHeight w:val="164"/>
        </w:trPr>
        <w:tc>
          <w:tcPr>
            <w:tcW w:w="6237" w:type="dxa"/>
            <w:tcBorders>
              <w:top w:val="nil"/>
              <w:left w:val="nil"/>
              <w:right w:val="nil"/>
            </w:tcBorders>
            <w:vAlign w:val="bottom"/>
          </w:tcPr>
          <w:p w14:paraId="1ABCAFDF" w14:textId="77777777" w:rsidR="006D603C" w:rsidRPr="00B91D09" w:rsidRDefault="006D603C" w:rsidP="006D603C">
            <w:pPr>
              <w:rPr>
                <w:rFonts w:ascii="Arial" w:hAnsi="Arial" w:cs="Arial"/>
                <w:b/>
                <w:color w:val="000000" w:themeColor="text1"/>
                <w:sz w:val="18"/>
                <w:szCs w:val="18"/>
                <w:lang w:val="hr-HR"/>
              </w:rPr>
            </w:pPr>
            <w:r w:rsidRPr="00B91D09">
              <w:rPr>
                <w:rFonts w:ascii="Arial" w:hAnsi="Arial" w:cs="Arial"/>
                <w:b/>
                <w:color w:val="000000" w:themeColor="text1"/>
                <w:sz w:val="18"/>
                <w:szCs w:val="18"/>
                <w:lang w:val="hr-HR"/>
              </w:rPr>
              <w:t>Neto učinak</w:t>
            </w:r>
          </w:p>
        </w:tc>
        <w:tc>
          <w:tcPr>
            <w:tcW w:w="1276" w:type="dxa"/>
            <w:tcBorders>
              <w:top w:val="single" w:sz="4" w:space="0" w:color="auto"/>
              <w:left w:val="nil"/>
              <w:bottom w:val="nil"/>
              <w:right w:val="nil"/>
            </w:tcBorders>
            <w:noWrap/>
            <w:vAlign w:val="bottom"/>
          </w:tcPr>
          <w:p w14:paraId="53B3C09F" w14:textId="4C3627AA" w:rsidR="006D603C" w:rsidRPr="00B91D09" w:rsidRDefault="00E747EC" w:rsidP="006D603C">
            <w:pPr>
              <w:jc w:val="right"/>
              <w:rPr>
                <w:rFonts w:ascii="Arial" w:hAnsi="Arial" w:cs="Arial"/>
                <w:b/>
                <w:color w:val="000000" w:themeColor="text1"/>
                <w:sz w:val="18"/>
                <w:szCs w:val="18"/>
                <w:lang w:val="hr-HR"/>
              </w:rPr>
            </w:pPr>
            <w:r>
              <w:rPr>
                <w:rFonts w:ascii="Arial" w:hAnsi="Arial" w:cs="Arial"/>
                <w:b/>
                <w:color w:val="000000" w:themeColor="text1"/>
                <w:sz w:val="18"/>
                <w:szCs w:val="18"/>
                <w:lang w:val="hr-HR"/>
              </w:rPr>
              <w:t>-</w:t>
            </w:r>
          </w:p>
        </w:tc>
        <w:tc>
          <w:tcPr>
            <w:tcW w:w="1134" w:type="dxa"/>
            <w:tcBorders>
              <w:top w:val="single" w:sz="4" w:space="0" w:color="auto"/>
              <w:left w:val="nil"/>
              <w:bottom w:val="nil"/>
              <w:right w:val="nil"/>
            </w:tcBorders>
            <w:vAlign w:val="bottom"/>
          </w:tcPr>
          <w:p w14:paraId="31F17FF6" w14:textId="21E2066C" w:rsidR="006D603C" w:rsidRPr="00AD14CE" w:rsidRDefault="006D603C" w:rsidP="006D603C">
            <w:pPr>
              <w:jc w:val="right"/>
              <w:rPr>
                <w:rFonts w:ascii="Arial" w:hAnsi="Arial" w:cs="Arial"/>
                <w:b/>
                <w:bCs/>
                <w:color w:val="000000" w:themeColor="text1"/>
                <w:sz w:val="18"/>
                <w:szCs w:val="18"/>
                <w:lang w:val="hr-HR"/>
              </w:rPr>
            </w:pPr>
            <w:r>
              <w:rPr>
                <w:rFonts w:ascii="Arial" w:hAnsi="Arial" w:cs="Arial"/>
                <w:b/>
                <w:color w:val="000000" w:themeColor="text1"/>
                <w:sz w:val="18"/>
                <w:szCs w:val="18"/>
                <w:lang w:val="hr-HR"/>
              </w:rPr>
              <w:t>1</w:t>
            </w:r>
          </w:p>
        </w:tc>
      </w:tr>
      <w:tr w:rsidR="006D603C" w:rsidRPr="00B91D09" w14:paraId="48E58CA7" w14:textId="77777777" w:rsidTr="005A6F18">
        <w:trPr>
          <w:trHeight w:val="56"/>
        </w:trPr>
        <w:tc>
          <w:tcPr>
            <w:tcW w:w="6237" w:type="dxa"/>
            <w:tcBorders>
              <w:top w:val="nil"/>
              <w:left w:val="nil"/>
              <w:right w:val="nil"/>
            </w:tcBorders>
            <w:vAlign w:val="bottom"/>
          </w:tcPr>
          <w:p w14:paraId="1B97A401" w14:textId="77777777" w:rsidR="006D603C" w:rsidRPr="00B91D09" w:rsidRDefault="006D603C" w:rsidP="006D603C">
            <w:pPr>
              <w:spacing w:line="140" w:lineRule="exact"/>
              <w:rPr>
                <w:rFonts w:ascii="Arial" w:hAnsi="Arial" w:cs="Arial"/>
                <w:color w:val="000000" w:themeColor="text1"/>
                <w:sz w:val="18"/>
                <w:szCs w:val="18"/>
                <w:lang w:val="hr-HR"/>
              </w:rPr>
            </w:pPr>
          </w:p>
        </w:tc>
        <w:tc>
          <w:tcPr>
            <w:tcW w:w="1276" w:type="dxa"/>
            <w:tcBorders>
              <w:top w:val="single" w:sz="12" w:space="0" w:color="auto"/>
              <w:left w:val="nil"/>
              <w:bottom w:val="nil"/>
              <w:right w:val="nil"/>
            </w:tcBorders>
            <w:noWrap/>
            <w:vAlign w:val="bottom"/>
          </w:tcPr>
          <w:p w14:paraId="237B714A" w14:textId="77777777" w:rsidR="006D603C" w:rsidRPr="00B91D09" w:rsidRDefault="006D603C" w:rsidP="006D603C">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vAlign w:val="bottom"/>
          </w:tcPr>
          <w:p w14:paraId="51B5DCD4" w14:textId="77777777" w:rsidR="006D603C" w:rsidRPr="00934339" w:rsidRDefault="006D603C" w:rsidP="006D603C">
            <w:pPr>
              <w:spacing w:line="140" w:lineRule="exact"/>
              <w:jc w:val="right"/>
              <w:rPr>
                <w:rFonts w:ascii="Arial" w:hAnsi="Arial" w:cs="Arial"/>
                <w:color w:val="000000" w:themeColor="text1"/>
                <w:sz w:val="18"/>
                <w:szCs w:val="18"/>
                <w:lang w:val="hr-HR"/>
              </w:rPr>
            </w:pPr>
          </w:p>
        </w:tc>
      </w:tr>
      <w:tr w:rsidR="006D603C" w:rsidRPr="00B91D09" w14:paraId="6E8CF958" w14:textId="77777777" w:rsidTr="005A6F18">
        <w:trPr>
          <w:trHeight w:val="164"/>
        </w:trPr>
        <w:tc>
          <w:tcPr>
            <w:tcW w:w="6237" w:type="dxa"/>
            <w:tcBorders>
              <w:top w:val="nil"/>
              <w:left w:val="nil"/>
              <w:right w:val="nil"/>
            </w:tcBorders>
            <w:vAlign w:val="bottom"/>
          </w:tcPr>
          <w:p w14:paraId="2951C221" w14:textId="0196D74D" w:rsidR="006D603C" w:rsidRPr="00B91D09" w:rsidRDefault="006D603C" w:rsidP="006D603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 xml:space="preserve">Neto </w:t>
            </w:r>
            <w:r w:rsidR="00E747EC">
              <w:rPr>
                <w:rFonts w:ascii="Arial" w:hAnsi="Arial" w:cs="Arial"/>
                <w:color w:val="000000" w:themeColor="text1"/>
                <w:sz w:val="18"/>
                <w:szCs w:val="18"/>
                <w:lang w:val="hr-HR"/>
              </w:rPr>
              <w:t>povećanje/</w:t>
            </w:r>
            <w:r w:rsidRPr="00E86836">
              <w:rPr>
                <w:rFonts w:ascii="Arial" w:hAnsi="Arial" w:cs="Arial"/>
                <w:color w:val="000000" w:themeColor="text1"/>
                <w:sz w:val="18"/>
                <w:szCs w:val="18"/>
                <w:lang w:val="hr-HR"/>
              </w:rPr>
              <w:t>(smanjenje)</w:t>
            </w:r>
            <w:r w:rsidRPr="00B91D09">
              <w:rPr>
                <w:rFonts w:ascii="Arial" w:hAnsi="Arial" w:cs="Arial"/>
                <w:color w:val="000000" w:themeColor="text1"/>
                <w:sz w:val="18"/>
                <w:szCs w:val="18"/>
                <w:lang w:val="hr-HR"/>
              </w:rPr>
              <w:t xml:space="preserve"> novca i novčanih ekvivalenata</w:t>
            </w:r>
          </w:p>
        </w:tc>
        <w:tc>
          <w:tcPr>
            <w:tcW w:w="1276" w:type="dxa"/>
            <w:noWrap/>
            <w:vAlign w:val="bottom"/>
          </w:tcPr>
          <w:p w14:paraId="40912F33" w14:textId="39E5F29B" w:rsidR="006D603C" w:rsidRPr="00B91D09" w:rsidRDefault="00E747EC" w:rsidP="006D603C">
            <w:pPr>
              <w:jc w:val="right"/>
              <w:rPr>
                <w:rFonts w:ascii="Arial" w:hAnsi="Arial" w:cs="Arial"/>
                <w:color w:val="000000" w:themeColor="text1"/>
                <w:sz w:val="18"/>
                <w:szCs w:val="18"/>
                <w:lang w:val="hr-HR"/>
              </w:rPr>
            </w:pPr>
            <w:r w:rsidRPr="00E747EC">
              <w:rPr>
                <w:rFonts w:ascii="Arial" w:hAnsi="Arial" w:cs="Arial"/>
                <w:color w:val="000000" w:themeColor="text1"/>
                <w:sz w:val="18"/>
                <w:szCs w:val="18"/>
                <w:lang w:val="hr-HR"/>
              </w:rPr>
              <w:t>304</w:t>
            </w:r>
          </w:p>
        </w:tc>
        <w:tc>
          <w:tcPr>
            <w:tcW w:w="1134" w:type="dxa"/>
            <w:vAlign w:val="bottom"/>
          </w:tcPr>
          <w:p w14:paraId="1CCC8EBF" w14:textId="347820DD" w:rsidR="006D603C" w:rsidRPr="00934339" w:rsidRDefault="006D603C" w:rsidP="006D603C">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r w:rsidRPr="004506CC">
              <w:rPr>
                <w:rFonts w:ascii="Arial" w:hAnsi="Arial" w:cs="Arial"/>
                <w:color w:val="000000" w:themeColor="text1"/>
                <w:sz w:val="18"/>
                <w:szCs w:val="18"/>
                <w:lang w:val="hr-HR"/>
              </w:rPr>
              <w:t>72</w:t>
            </w:r>
            <w:r>
              <w:rPr>
                <w:rFonts w:ascii="Arial" w:hAnsi="Arial" w:cs="Arial"/>
                <w:color w:val="000000" w:themeColor="text1"/>
                <w:sz w:val="18"/>
                <w:szCs w:val="18"/>
                <w:lang w:val="hr-HR"/>
              </w:rPr>
              <w:t>)</w:t>
            </w:r>
          </w:p>
        </w:tc>
      </w:tr>
      <w:tr w:rsidR="006D603C" w:rsidRPr="00B91D09" w14:paraId="63F53F3B" w14:textId="77777777" w:rsidTr="005A6F18">
        <w:trPr>
          <w:trHeight w:val="66"/>
        </w:trPr>
        <w:tc>
          <w:tcPr>
            <w:tcW w:w="6237" w:type="dxa"/>
            <w:tcBorders>
              <w:top w:val="nil"/>
              <w:left w:val="nil"/>
              <w:right w:val="nil"/>
            </w:tcBorders>
            <w:vAlign w:val="bottom"/>
          </w:tcPr>
          <w:p w14:paraId="31469B82" w14:textId="77777777" w:rsidR="006D603C" w:rsidRPr="00B91D09" w:rsidRDefault="006D603C" w:rsidP="006D603C">
            <w:pPr>
              <w:spacing w:line="140" w:lineRule="exact"/>
              <w:rPr>
                <w:rFonts w:ascii="Arial" w:hAnsi="Arial" w:cs="Arial"/>
                <w:color w:val="000000" w:themeColor="text1"/>
                <w:sz w:val="18"/>
                <w:szCs w:val="18"/>
                <w:lang w:val="hr-HR"/>
              </w:rPr>
            </w:pPr>
          </w:p>
        </w:tc>
        <w:tc>
          <w:tcPr>
            <w:tcW w:w="1276" w:type="dxa"/>
            <w:noWrap/>
            <w:vAlign w:val="bottom"/>
          </w:tcPr>
          <w:p w14:paraId="7CC88B7C" w14:textId="77777777" w:rsidR="006D603C" w:rsidRPr="00B91D09" w:rsidRDefault="006D603C" w:rsidP="006D603C">
            <w:pPr>
              <w:spacing w:line="140" w:lineRule="exact"/>
              <w:jc w:val="right"/>
              <w:rPr>
                <w:rFonts w:ascii="Arial" w:hAnsi="Arial" w:cs="Arial"/>
                <w:color w:val="000000" w:themeColor="text1"/>
                <w:sz w:val="18"/>
                <w:szCs w:val="18"/>
                <w:lang w:val="hr-HR"/>
              </w:rPr>
            </w:pPr>
          </w:p>
        </w:tc>
        <w:tc>
          <w:tcPr>
            <w:tcW w:w="1134" w:type="dxa"/>
            <w:vAlign w:val="bottom"/>
          </w:tcPr>
          <w:p w14:paraId="349C1C44" w14:textId="77777777" w:rsidR="006D603C" w:rsidRPr="00934339" w:rsidRDefault="006D603C" w:rsidP="006D603C">
            <w:pPr>
              <w:spacing w:line="140" w:lineRule="exact"/>
              <w:jc w:val="right"/>
              <w:rPr>
                <w:rFonts w:ascii="Arial" w:hAnsi="Arial" w:cs="Arial"/>
                <w:color w:val="000000" w:themeColor="text1"/>
                <w:sz w:val="18"/>
                <w:szCs w:val="18"/>
                <w:lang w:val="hr-HR"/>
              </w:rPr>
            </w:pPr>
          </w:p>
        </w:tc>
      </w:tr>
      <w:tr w:rsidR="006D603C" w:rsidRPr="00B91D09" w14:paraId="043959FC" w14:textId="77777777" w:rsidTr="00E23DCA">
        <w:trPr>
          <w:trHeight w:val="164"/>
        </w:trPr>
        <w:tc>
          <w:tcPr>
            <w:tcW w:w="6237" w:type="dxa"/>
            <w:tcBorders>
              <w:top w:val="nil"/>
              <w:left w:val="nil"/>
              <w:right w:val="nil"/>
            </w:tcBorders>
            <w:vAlign w:val="bottom"/>
          </w:tcPr>
          <w:p w14:paraId="5287B52A" w14:textId="77777777" w:rsidR="006D603C" w:rsidRPr="00B91D09" w:rsidRDefault="006D603C" w:rsidP="006D603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Stanje na dan 1. siječnja</w:t>
            </w:r>
          </w:p>
        </w:tc>
        <w:tc>
          <w:tcPr>
            <w:tcW w:w="1276" w:type="dxa"/>
            <w:noWrap/>
            <w:vAlign w:val="bottom"/>
          </w:tcPr>
          <w:p w14:paraId="3B3DFA54" w14:textId="0D80459C" w:rsidR="006D603C" w:rsidRPr="00B91D09" w:rsidRDefault="00745B48" w:rsidP="006D603C">
            <w:pPr>
              <w:jc w:val="right"/>
              <w:rPr>
                <w:rFonts w:ascii="Arial" w:hAnsi="Arial" w:cs="Arial"/>
                <w:color w:val="000000" w:themeColor="text1"/>
                <w:sz w:val="18"/>
                <w:szCs w:val="18"/>
                <w:lang w:val="hr-HR"/>
              </w:rPr>
            </w:pPr>
            <w:r w:rsidRPr="00745B48">
              <w:rPr>
                <w:rFonts w:ascii="Arial" w:hAnsi="Arial" w:cs="Arial"/>
                <w:color w:val="000000" w:themeColor="text1"/>
                <w:sz w:val="18"/>
                <w:szCs w:val="18"/>
                <w:lang w:val="hr-HR"/>
              </w:rPr>
              <w:t>518</w:t>
            </w:r>
          </w:p>
        </w:tc>
        <w:tc>
          <w:tcPr>
            <w:tcW w:w="1134" w:type="dxa"/>
            <w:vAlign w:val="bottom"/>
          </w:tcPr>
          <w:p w14:paraId="53B93BD6" w14:textId="0D8BEC10" w:rsidR="006D603C" w:rsidRPr="00934339" w:rsidRDefault="006D603C" w:rsidP="006D603C">
            <w:pPr>
              <w:jc w:val="right"/>
              <w:rPr>
                <w:rFonts w:ascii="Arial" w:hAnsi="Arial" w:cs="Arial"/>
                <w:color w:val="000000" w:themeColor="text1"/>
                <w:sz w:val="18"/>
                <w:szCs w:val="18"/>
                <w:lang w:val="hr-HR"/>
              </w:rPr>
            </w:pPr>
            <w:r w:rsidRPr="004506CC">
              <w:rPr>
                <w:rFonts w:ascii="Arial" w:hAnsi="Arial" w:cs="Arial"/>
                <w:color w:val="000000" w:themeColor="text1"/>
                <w:sz w:val="18"/>
                <w:szCs w:val="18"/>
                <w:lang w:val="hr-HR"/>
              </w:rPr>
              <w:t>590</w:t>
            </w:r>
          </w:p>
        </w:tc>
      </w:tr>
      <w:tr w:rsidR="006D603C" w:rsidRPr="00B91D09" w14:paraId="06B27A65" w14:textId="77777777" w:rsidTr="00E23DCA">
        <w:trPr>
          <w:trHeight w:val="164"/>
        </w:trPr>
        <w:tc>
          <w:tcPr>
            <w:tcW w:w="6237" w:type="dxa"/>
            <w:tcBorders>
              <w:top w:val="nil"/>
              <w:left w:val="nil"/>
              <w:right w:val="nil"/>
            </w:tcBorders>
            <w:vAlign w:val="bottom"/>
          </w:tcPr>
          <w:p w14:paraId="273DD8D6" w14:textId="6547AC93" w:rsidR="006D603C" w:rsidRPr="00B91D09" w:rsidRDefault="006D603C" w:rsidP="006D603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 xml:space="preserve">Neto </w:t>
            </w:r>
            <w:r w:rsidR="00745B48">
              <w:rPr>
                <w:rFonts w:ascii="Arial" w:hAnsi="Arial" w:cs="Arial"/>
                <w:color w:val="000000" w:themeColor="text1"/>
                <w:sz w:val="18"/>
                <w:szCs w:val="18"/>
                <w:lang w:val="hr-HR"/>
              </w:rPr>
              <w:t>povećanje/</w:t>
            </w:r>
            <w:r w:rsidRPr="00E86836">
              <w:rPr>
                <w:rFonts w:ascii="Arial" w:hAnsi="Arial" w:cs="Arial"/>
                <w:color w:val="000000" w:themeColor="text1"/>
                <w:sz w:val="18"/>
                <w:szCs w:val="18"/>
                <w:lang w:val="hr-HR"/>
              </w:rPr>
              <w:t>(smanjenje</w:t>
            </w:r>
            <w:r>
              <w:rPr>
                <w:rFonts w:ascii="Arial" w:hAnsi="Arial" w:cs="Arial"/>
                <w:color w:val="000000" w:themeColor="text1"/>
                <w:sz w:val="18"/>
                <w:szCs w:val="18"/>
                <w:lang w:val="hr-HR"/>
              </w:rPr>
              <w:t>)</w:t>
            </w:r>
            <w:r w:rsidRPr="00E86836">
              <w:rPr>
                <w:rFonts w:ascii="Arial" w:hAnsi="Arial" w:cs="Arial"/>
                <w:color w:val="000000" w:themeColor="text1"/>
                <w:sz w:val="18"/>
                <w:szCs w:val="18"/>
                <w:lang w:val="hr-HR"/>
              </w:rPr>
              <w:t xml:space="preserve"> </w:t>
            </w:r>
            <w:r w:rsidRPr="00B91D09">
              <w:rPr>
                <w:rFonts w:ascii="Arial" w:hAnsi="Arial" w:cs="Arial"/>
                <w:color w:val="000000" w:themeColor="text1"/>
                <w:sz w:val="18"/>
                <w:szCs w:val="18"/>
                <w:lang w:val="hr-HR"/>
              </w:rPr>
              <w:t>novca</w:t>
            </w:r>
          </w:p>
        </w:tc>
        <w:tc>
          <w:tcPr>
            <w:tcW w:w="1276" w:type="dxa"/>
            <w:noWrap/>
            <w:vAlign w:val="bottom"/>
          </w:tcPr>
          <w:p w14:paraId="0AB45DBE" w14:textId="790EC489" w:rsidR="006D603C" w:rsidRPr="00B91D09" w:rsidRDefault="00745B48" w:rsidP="006D603C">
            <w:pPr>
              <w:jc w:val="right"/>
              <w:rPr>
                <w:rFonts w:ascii="Arial" w:hAnsi="Arial" w:cs="Arial"/>
                <w:color w:val="000000" w:themeColor="text1"/>
                <w:sz w:val="18"/>
                <w:szCs w:val="18"/>
                <w:lang w:val="hr-HR"/>
              </w:rPr>
            </w:pPr>
            <w:r w:rsidRPr="00745B48">
              <w:rPr>
                <w:rFonts w:ascii="Arial" w:hAnsi="Arial" w:cs="Arial"/>
                <w:color w:val="000000" w:themeColor="text1"/>
                <w:sz w:val="18"/>
                <w:szCs w:val="18"/>
                <w:lang w:val="hr-HR"/>
              </w:rPr>
              <w:t>304</w:t>
            </w:r>
          </w:p>
        </w:tc>
        <w:tc>
          <w:tcPr>
            <w:tcW w:w="1134" w:type="dxa"/>
            <w:vAlign w:val="bottom"/>
          </w:tcPr>
          <w:p w14:paraId="447CE6E3" w14:textId="30CCD048" w:rsidR="006D603C" w:rsidRPr="00934339" w:rsidRDefault="006D603C" w:rsidP="006D603C">
            <w:pPr>
              <w:jc w:val="right"/>
              <w:rPr>
                <w:rFonts w:ascii="Arial" w:hAnsi="Arial" w:cs="Arial"/>
                <w:color w:val="000000" w:themeColor="text1"/>
                <w:sz w:val="18"/>
                <w:szCs w:val="18"/>
                <w:lang w:val="hr-HR"/>
              </w:rPr>
            </w:pPr>
            <w:r w:rsidRPr="004506CC">
              <w:rPr>
                <w:rFonts w:ascii="Arial" w:hAnsi="Arial" w:cs="Arial"/>
                <w:color w:val="000000" w:themeColor="text1"/>
                <w:sz w:val="18"/>
                <w:szCs w:val="18"/>
                <w:lang w:val="hr-HR"/>
              </w:rPr>
              <w:t>(72)</w:t>
            </w:r>
          </w:p>
        </w:tc>
      </w:tr>
      <w:tr w:rsidR="006D603C" w:rsidRPr="00B91D09" w14:paraId="407045C0" w14:textId="77777777" w:rsidTr="005A6F18">
        <w:trPr>
          <w:trHeight w:val="66"/>
        </w:trPr>
        <w:tc>
          <w:tcPr>
            <w:tcW w:w="6237" w:type="dxa"/>
            <w:tcBorders>
              <w:top w:val="nil"/>
              <w:left w:val="nil"/>
              <w:right w:val="nil"/>
            </w:tcBorders>
            <w:vAlign w:val="bottom"/>
          </w:tcPr>
          <w:p w14:paraId="080E25B3" w14:textId="77777777" w:rsidR="006D603C" w:rsidRPr="00B91D09" w:rsidRDefault="006D603C" w:rsidP="006D603C">
            <w:pPr>
              <w:spacing w:line="140" w:lineRule="exact"/>
              <w:rPr>
                <w:rFonts w:ascii="Arial" w:hAnsi="Arial" w:cs="Arial"/>
                <w:color w:val="000000" w:themeColor="text1"/>
                <w:sz w:val="18"/>
                <w:szCs w:val="18"/>
                <w:lang w:val="hr-HR"/>
              </w:rPr>
            </w:pPr>
          </w:p>
        </w:tc>
        <w:tc>
          <w:tcPr>
            <w:tcW w:w="1276" w:type="dxa"/>
            <w:noWrap/>
            <w:vAlign w:val="bottom"/>
          </w:tcPr>
          <w:p w14:paraId="21C8EF90" w14:textId="77777777" w:rsidR="006D603C" w:rsidRPr="00B91D09" w:rsidRDefault="006D603C" w:rsidP="006D603C">
            <w:pPr>
              <w:spacing w:line="140" w:lineRule="exact"/>
              <w:jc w:val="right"/>
              <w:rPr>
                <w:rFonts w:ascii="Arial" w:hAnsi="Arial" w:cs="Arial"/>
                <w:color w:val="000000" w:themeColor="text1"/>
                <w:sz w:val="18"/>
                <w:szCs w:val="18"/>
                <w:lang w:val="hr-HR"/>
              </w:rPr>
            </w:pPr>
          </w:p>
        </w:tc>
        <w:tc>
          <w:tcPr>
            <w:tcW w:w="1134" w:type="dxa"/>
            <w:vAlign w:val="bottom"/>
          </w:tcPr>
          <w:p w14:paraId="349B2F3F" w14:textId="77777777" w:rsidR="006D603C" w:rsidRPr="00934339" w:rsidRDefault="006D603C" w:rsidP="006D603C">
            <w:pPr>
              <w:spacing w:line="140" w:lineRule="exact"/>
              <w:jc w:val="right"/>
              <w:rPr>
                <w:rFonts w:ascii="Arial" w:hAnsi="Arial" w:cs="Arial"/>
                <w:color w:val="000000" w:themeColor="text1"/>
                <w:sz w:val="18"/>
                <w:szCs w:val="18"/>
                <w:lang w:val="hr-HR"/>
              </w:rPr>
            </w:pPr>
          </w:p>
        </w:tc>
      </w:tr>
      <w:tr w:rsidR="006D603C" w:rsidRPr="00B91D09" w14:paraId="2CF97379" w14:textId="77777777" w:rsidTr="005A6F18">
        <w:trPr>
          <w:trHeight w:val="164"/>
        </w:trPr>
        <w:tc>
          <w:tcPr>
            <w:tcW w:w="6237" w:type="dxa"/>
            <w:tcBorders>
              <w:top w:val="nil"/>
              <w:left w:val="nil"/>
              <w:right w:val="nil"/>
            </w:tcBorders>
            <w:vAlign w:val="bottom"/>
          </w:tcPr>
          <w:p w14:paraId="2E30A3A1" w14:textId="77777777" w:rsidR="006D603C" w:rsidRPr="00B91D09" w:rsidRDefault="006D603C" w:rsidP="006D603C">
            <w:pPr>
              <w:rPr>
                <w:rFonts w:ascii="Arial" w:hAnsi="Arial" w:cs="Arial"/>
                <w:b/>
                <w:color w:val="000000" w:themeColor="text1"/>
                <w:sz w:val="18"/>
                <w:szCs w:val="18"/>
                <w:lang w:val="hr-HR"/>
              </w:rPr>
            </w:pPr>
            <w:r w:rsidRPr="00B91D09">
              <w:rPr>
                <w:rFonts w:ascii="Arial" w:hAnsi="Arial" w:cs="Arial"/>
                <w:b/>
                <w:color w:val="000000" w:themeColor="text1"/>
                <w:sz w:val="18"/>
                <w:szCs w:val="18"/>
                <w:lang w:val="hr-HR"/>
              </w:rPr>
              <w:t>Stanje na dan 31. prosinca</w:t>
            </w:r>
          </w:p>
        </w:tc>
        <w:tc>
          <w:tcPr>
            <w:tcW w:w="1276" w:type="dxa"/>
            <w:tcBorders>
              <w:top w:val="single" w:sz="4" w:space="0" w:color="auto"/>
              <w:left w:val="nil"/>
              <w:bottom w:val="single" w:sz="12" w:space="0" w:color="auto"/>
              <w:right w:val="nil"/>
            </w:tcBorders>
            <w:noWrap/>
            <w:vAlign w:val="bottom"/>
          </w:tcPr>
          <w:p w14:paraId="1B0218E7" w14:textId="672DAE9E" w:rsidR="006D603C" w:rsidRPr="00B91D09" w:rsidRDefault="00745B48" w:rsidP="006D603C">
            <w:pPr>
              <w:jc w:val="right"/>
              <w:rPr>
                <w:rFonts w:ascii="Arial" w:hAnsi="Arial" w:cs="Arial"/>
                <w:b/>
                <w:color w:val="000000" w:themeColor="text1"/>
                <w:sz w:val="18"/>
                <w:szCs w:val="18"/>
                <w:lang w:val="hr-HR"/>
              </w:rPr>
            </w:pPr>
            <w:r w:rsidRPr="00745B48">
              <w:rPr>
                <w:rFonts w:ascii="Arial" w:hAnsi="Arial" w:cs="Arial"/>
                <w:b/>
                <w:color w:val="000000" w:themeColor="text1"/>
                <w:sz w:val="18"/>
                <w:szCs w:val="18"/>
                <w:lang w:val="hr-HR"/>
              </w:rPr>
              <w:t>822</w:t>
            </w:r>
          </w:p>
        </w:tc>
        <w:tc>
          <w:tcPr>
            <w:tcW w:w="1134" w:type="dxa"/>
            <w:tcBorders>
              <w:top w:val="single" w:sz="4" w:space="0" w:color="auto"/>
              <w:left w:val="nil"/>
              <w:bottom w:val="single" w:sz="12" w:space="0" w:color="auto"/>
              <w:right w:val="nil"/>
            </w:tcBorders>
            <w:vAlign w:val="bottom"/>
          </w:tcPr>
          <w:p w14:paraId="3A821F59" w14:textId="28E7EB81" w:rsidR="006D603C" w:rsidRPr="00934339" w:rsidRDefault="006D603C" w:rsidP="006D603C">
            <w:pPr>
              <w:jc w:val="right"/>
              <w:rPr>
                <w:rFonts w:ascii="Arial" w:hAnsi="Arial" w:cs="Arial"/>
                <w:b/>
                <w:color w:val="000000" w:themeColor="text1"/>
                <w:sz w:val="18"/>
                <w:szCs w:val="18"/>
                <w:lang w:val="hr-HR"/>
              </w:rPr>
            </w:pPr>
            <w:r w:rsidRPr="00757A22">
              <w:rPr>
                <w:rFonts w:ascii="Arial" w:hAnsi="Arial" w:cs="Arial"/>
                <w:b/>
                <w:color w:val="000000" w:themeColor="text1"/>
                <w:sz w:val="18"/>
                <w:szCs w:val="18"/>
                <w:lang w:val="hr-HR"/>
              </w:rPr>
              <w:t>518</w:t>
            </w:r>
          </w:p>
        </w:tc>
      </w:tr>
    </w:tbl>
    <w:p w14:paraId="78CFB023" w14:textId="77777777" w:rsidR="00BB3D2C" w:rsidRPr="00B91D09" w:rsidRDefault="00BB3D2C" w:rsidP="001E1400">
      <w:pPr>
        <w:spacing w:before="120" w:line="300" w:lineRule="exact"/>
        <w:rPr>
          <w:rFonts w:ascii="Arial" w:hAnsi="Arial" w:cs="Arial"/>
          <w:b/>
          <w:color w:val="000000" w:themeColor="text1"/>
          <w:sz w:val="22"/>
          <w:szCs w:val="22"/>
          <w:lang w:val="hr-HR"/>
        </w:rPr>
      </w:pPr>
    </w:p>
    <w:p w14:paraId="52A51DFC" w14:textId="77777777" w:rsidR="00BB3D2C" w:rsidRPr="00B91D09" w:rsidRDefault="00BB3D2C" w:rsidP="001E1400">
      <w:pPr>
        <w:spacing w:before="120" w:line="300" w:lineRule="exact"/>
        <w:rPr>
          <w:rFonts w:ascii="Arial" w:hAnsi="Arial" w:cs="Arial"/>
          <w:b/>
          <w:color w:val="000000" w:themeColor="text1"/>
          <w:sz w:val="22"/>
          <w:szCs w:val="22"/>
          <w:lang w:val="hr-HR"/>
        </w:rPr>
      </w:pPr>
    </w:p>
    <w:p w14:paraId="237C1C59" w14:textId="77777777" w:rsidR="00BB3D2C" w:rsidRPr="00B91D09" w:rsidRDefault="00BB3D2C" w:rsidP="001E1400">
      <w:pPr>
        <w:spacing w:before="120" w:line="300" w:lineRule="exact"/>
        <w:rPr>
          <w:rFonts w:ascii="Arial" w:hAnsi="Arial" w:cs="Arial"/>
          <w:b/>
          <w:color w:val="000000" w:themeColor="text1"/>
          <w:sz w:val="22"/>
          <w:szCs w:val="22"/>
          <w:lang w:val="hr-HR"/>
        </w:rPr>
      </w:pPr>
    </w:p>
    <w:p w14:paraId="6B5846F7" w14:textId="77777777" w:rsidR="00BB3D2C" w:rsidRPr="00B91D09" w:rsidRDefault="00BB3D2C" w:rsidP="001E1400">
      <w:pPr>
        <w:spacing w:before="120" w:line="300" w:lineRule="exact"/>
        <w:rPr>
          <w:rFonts w:ascii="Arial" w:hAnsi="Arial" w:cs="Arial"/>
          <w:b/>
          <w:color w:val="000000" w:themeColor="text1"/>
          <w:sz w:val="22"/>
          <w:szCs w:val="22"/>
          <w:lang w:val="hr-HR"/>
        </w:rPr>
      </w:pPr>
    </w:p>
    <w:p w14:paraId="34A75A42" w14:textId="77777777" w:rsidR="00BB3D2C" w:rsidRPr="00B91D09" w:rsidRDefault="00BB3D2C" w:rsidP="001E1400">
      <w:pPr>
        <w:spacing w:before="120" w:line="300" w:lineRule="exact"/>
        <w:rPr>
          <w:rFonts w:ascii="Arial" w:hAnsi="Arial" w:cs="Arial"/>
          <w:b/>
          <w:color w:val="000000" w:themeColor="text1"/>
          <w:sz w:val="22"/>
          <w:szCs w:val="22"/>
          <w:lang w:val="hr-HR"/>
        </w:rPr>
        <w:sectPr w:rsidR="00BB3D2C" w:rsidRPr="00B91D09" w:rsidSect="0026672F">
          <w:headerReference w:type="default" r:id="rId92"/>
          <w:pgSz w:w="11907" w:h="16840" w:code="9"/>
          <w:pgMar w:top="1418" w:right="1134" w:bottom="1134" w:left="1418" w:header="851" w:footer="851" w:gutter="0"/>
          <w:cols w:space="720"/>
          <w:noEndnote/>
        </w:sectPr>
      </w:pPr>
    </w:p>
    <w:p w14:paraId="133E5871" w14:textId="77777777" w:rsidR="00BB3D2C" w:rsidRPr="00B91D09" w:rsidRDefault="00BB3D2C" w:rsidP="001E1400">
      <w:pPr>
        <w:spacing w:before="120" w:line="300" w:lineRule="exact"/>
        <w:rPr>
          <w:rFonts w:ascii="Arial" w:hAnsi="Arial" w:cs="Arial"/>
          <w:b/>
          <w:color w:val="000000" w:themeColor="text1"/>
          <w:sz w:val="22"/>
          <w:szCs w:val="22"/>
          <w:lang w:val="hr-HR"/>
        </w:rPr>
      </w:pPr>
    </w:p>
    <w:tbl>
      <w:tblPr>
        <w:tblpPr w:leftFromText="180" w:rightFromText="180" w:vertAnchor="page" w:horzAnchor="margin" w:tblpXSpec="center" w:tblpY="3044"/>
        <w:tblW w:w="5317" w:type="pct"/>
        <w:tblLayout w:type="fixed"/>
        <w:tblCellMar>
          <w:left w:w="120" w:type="dxa"/>
          <w:right w:w="120" w:type="dxa"/>
        </w:tblCellMar>
        <w:tblLook w:val="0000" w:firstRow="0" w:lastRow="0" w:firstColumn="0" w:lastColumn="0" w:noHBand="0" w:noVBand="0"/>
      </w:tblPr>
      <w:tblGrid>
        <w:gridCol w:w="2626"/>
        <w:gridCol w:w="1244"/>
        <w:gridCol w:w="1397"/>
        <w:gridCol w:w="1138"/>
        <w:gridCol w:w="1138"/>
        <w:gridCol w:w="1281"/>
        <w:gridCol w:w="1124"/>
      </w:tblGrid>
      <w:tr w:rsidR="00E14286" w:rsidRPr="00B91D09" w14:paraId="524C538C" w14:textId="77777777" w:rsidTr="003C6BA3">
        <w:trPr>
          <w:trHeight w:val="783"/>
        </w:trPr>
        <w:tc>
          <w:tcPr>
            <w:tcW w:w="1320" w:type="pct"/>
          </w:tcPr>
          <w:p w14:paraId="59D39EF2" w14:textId="77777777" w:rsidR="00B9511A" w:rsidRPr="00B91D09" w:rsidRDefault="00B9511A" w:rsidP="00B9511A">
            <w:pPr>
              <w:tabs>
                <w:tab w:val="right" w:pos="1202"/>
              </w:tabs>
              <w:spacing w:line="301" w:lineRule="exact"/>
              <w:outlineLvl w:val="0"/>
              <w:rPr>
                <w:rFonts w:ascii="Arial" w:eastAsia="Calibri" w:hAnsi="Arial" w:cs="Arial"/>
                <w:b/>
                <w:iCs/>
                <w:color w:val="000000" w:themeColor="text1"/>
                <w:sz w:val="17"/>
                <w:szCs w:val="17"/>
                <w:lang w:val="hr-HR"/>
              </w:rPr>
            </w:pPr>
          </w:p>
        </w:tc>
        <w:tc>
          <w:tcPr>
            <w:tcW w:w="625" w:type="pct"/>
            <w:vAlign w:val="bottom"/>
          </w:tcPr>
          <w:p w14:paraId="26859716" w14:textId="77777777" w:rsidR="00B9511A" w:rsidRPr="00B91D09" w:rsidRDefault="00B9511A" w:rsidP="00B9511A">
            <w:pPr>
              <w:tabs>
                <w:tab w:val="right" w:pos="1202"/>
              </w:tabs>
              <w:spacing w:line="301" w:lineRule="exact"/>
              <w:jc w:val="right"/>
              <w:outlineLvl w:val="0"/>
              <w:rPr>
                <w:rFonts w:ascii="Arial" w:eastAsia="Calibri" w:hAnsi="Arial" w:cs="Arial"/>
                <w:b/>
                <w:iCs/>
                <w:color w:val="000000" w:themeColor="text1"/>
                <w:sz w:val="17"/>
                <w:szCs w:val="17"/>
                <w:lang w:val="hr-HR"/>
              </w:rPr>
            </w:pPr>
            <w:bookmarkStart w:id="1239" w:name="_Toc67331490"/>
            <w:r w:rsidRPr="00B91D09">
              <w:rPr>
                <w:rFonts w:ascii="Arial" w:eastAsia="Calibri" w:hAnsi="Arial" w:cs="Arial"/>
                <w:b/>
                <w:iCs/>
                <w:color w:val="000000" w:themeColor="text1"/>
                <w:sz w:val="17"/>
                <w:szCs w:val="17"/>
                <w:lang w:val="hr-HR"/>
              </w:rPr>
              <w:t>Temeljni</w:t>
            </w:r>
            <w:bookmarkEnd w:id="1239"/>
            <w:r w:rsidRPr="00B91D09">
              <w:rPr>
                <w:rFonts w:ascii="Arial" w:eastAsia="Calibri" w:hAnsi="Arial" w:cs="Arial"/>
                <w:b/>
                <w:iCs/>
                <w:color w:val="000000" w:themeColor="text1"/>
                <w:sz w:val="17"/>
                <w:szCs w:val="17"/>
                <w:lang w:val="hr-HR"/>
              </w:rPr>
              <w:t xml:space="preserve"> </w:t>
            </w:r>
          </w:p>
          <w:p w14:paraId="6E01F36B" w14:textId="77777777" w:rsidR="00B9511A" w:rsidRPr="00B91D09" w:rsidRDefault="00B9511A" w:rsidP="00B9511A">
            <w:pPr>
              <w:tabs>
                <w:tab w:val="right" w:pos="1202"/>
              </w:tabs>
              <w:spacing w:line="301" w:lineRule="exact"/>
              <w:jc w:val="right"/>
              <w:outlineLvl w:val="0"/>
              <w:rPr>
                <w:rFonts w:ascii="Arial" w:eastAsia="Calibri" w:hAnsi="Arial" w:cs="Arial"/>
                <w:b/>
                <w:iCs/>
                <w:color w:val="000000" w:themeColor="text1"/>
                <w:sz w:val="17"/>
                <w:szCs w:val="17"/>
                <w:lang w:val="hr-HR"/>
              </w:rPr>
            </w:pPr>
            <w:bookmarkStart w:id="1240" w:name="_Toc67331491"/>
            <w:r w:rsidRPr="00B91D09">
              <w:rPr>
                <w:rFonts w:ascii="Arial" w:eastAsia="Calibri" w:hAnsi="Arial" w:cs="Arial"/>
                <w:b/>
                <w:iCs/>
                <w:color w:val="000000" w:themeColor="text1"/>
                <w:sz w:val="17"/>
                <w:szCs w:val="17"/>
                <w:lang w:val="hr-HR"/>
              </w:rPr>
              <w:t>kapital</w:t>
            </w:r>
            <w:bookmarkEnd w:id="1240"/>
          </w:p>
        </w:tc>
        <w:tc>
          <w:tcPr>
            <w:tcW w:w="702" w:type="pct"/>
            <w:vAlign w:val="bottom"/>
          </w:tcPr>
          <w:p w14:paraId="5BE43433" w14:textId="77777777" w:rsidR="00B9511A" w:rsidRPr="00B91D09" w:rsidRDefault="00B538E2" w:rsidP="00B9511A">
            <w:pPr>
              <w:tabs>
                <w:tab w:val="right" w:pos="1202"/>
              </w:tabs>
              <w:spacing w:line="301" w:lineRule="exact"/>
              <w:jc w:val="right"/>
              <w:outlineLvl w:val="0"/>
              <w:rPr>
                <w:rFonts w:ascii="Arial" w:eastAsia="Calibri" w:hAnsi="Arial" w:cs="Arial"/>
                <w:b/>
                <w:iCs/>
                <w:color w:val="000000" w:themeColor="text1"/>
                <w:sz w:val="17"/>
                <w:szCs w:val="17"/>
                <w:lang w:val="hr-HR"/>
              </w:rPr>
            </w:pPr>
            <w:bookmarkStart w:id="1241" w:name="_Toc67331492"/>
            <w:r w:rsidRPr="00B91D09">
              <w:rPr>
                <w:rFonts w:ascii="Arial" w:eastAsia="Calibri" w:hAnsi="Arial" w:cs="Arial"/>
                <w:b/>
                <w:iCs/>
                <w:color w:val="000000" w:themeColor="text1"/>
                <w:sz w:val="17"/>
                <w:szCs w:val="17"/>
                <w:lang w:val="hr-HR"/>
              </w:rPr>
              <w:t>Zadržana dobit i rezerve</w:t>
            </w:r>
            <w:bookmarkEnd w:id="1241"/>
          </w:p>
        </w:tc>
        <w:tc>
          <w:tcPr>
            <w:tcW w:w="572" w:type="pct"/>
            <w:vAlign w:val="bottom"/>
          </w:tcPr>
          <w:p w14:paraId="5CB36AC2" w14:textId="77777777" w:rsidR="00B9511A" w:rsidRPr="00B91D09" w:rsidRDefault="00B9511A" w:rsidP="00B9511A">
            <w:pPr>
              <w:tabs>
                <w:tab w:val="right" w:pos="1202"/>
              </w:tabs>
              <w:spacing w:line="301" w:lineRule="exact"/>
              <w:jc w:val="right"/>
              <w:outlineLvl w:val="0"/>
              <w:rPr>
                <w:rFonts w:ascii="Arial" w:eastAsia="Calibri" w:hAnsi="Arial" w:cs="Arial"/>
                <w:b/>
                <w:iCs/>
                <w:color w:val="000000" w:themeColor="text1"/>
                <w:sz w:val="17"/>
                <w:szCs w:val="17"/>
                <w:lang w:val="hr-HR"/>
              </w:rPr>
            </w:pPr>
            <w:bookmarkStart w:id="1242" w:name="_Toc67331493"/>
            <w:r w:rsidRPr="00B91D09">
              <w:rPr>
                <w:rFonts w:ascii="Arial" w:eastAsia="Calibri" w:hAnsi="Arial" w:cs="Arial"/>
                <w:b/>
                <w:iCs/>
                <w:color w:val="000000" w:themeColor="text1"/>
                <w:sz w:val="17"/>
                <w:szCs w:val="17"/>
                <w:lang w:val="hr-HR"/>
              </w:rPr>
              <w:t>Ostale rezerve</w:t>
            </w:r>
            <w:bookmarkEnd w:id="1242"/>
          </w:p>
        </w:tc>
        <w:tc>
          <w:tcPr>
            <w:tcW w:w="572" w:type="pct"/>
            <w:vAlign w:val="bottom"/>
          </w:tcPr>
          <w:p w14:paraId="6A137355" w14:textId="77777777" w:rsidR="00B9511A" w:rsidRPr="00B91D09" w:rsidRDefault="00B9511A" w:rsidP="00B9511A">
            <w:pPr>
              <w:tabs>
                <w:tab w:val="right" w:pos="1202"/>
              </w:tabs>
              <w:spacing w:line="301" w:lineRule="exact"/>
              <w:jc w:val="right"/>
              <w:outlineLvl w:val="0"/>
              <w:rPr>
                <w:rFonts w:ascii="Arial" w:eastAsia="Calibri" w:hAnsi="Arial" w:cs="Arial"/>
                <w:b/>
                <w:iCs/>
                <w:color w:val="000000" w:themeColor="text1"/>
                <w:sz w:val="17"/>
                <w:szCs w:val="17"/>
                <w:lang w:val="hr-HR"/>
              </w:rPr>
            </w:pPr>
            <w:bookmarkStart w:id="1243" w:name="_Toc67331494"/>
            <w:r w:rsidRPr="00B91D09">
              <w:rPr>
                <w:rFonts w:ascii="Arial" w:eastAsia="Calibri" w:hAnsi="Arial" w:cs="Arial"/>
                <w:b/>
                <w:iCs/>
                <w:color w:val="000000" w:themeColor="text1"/>
                <w:sz w:val="17"/>
                <w:szCs w:val="17"/>
                <w:lang w:val="hr-HR"/>
              </w:rPr>
              <w:t>Neto dobit</w:t>
            </w:r>
            <w:bookmarkEnd w:id="1243"/>
            <w:r w:rsidRPr="00B91D09">
              <w:rPr>
                <w:rFonts w:ascii="Arial" w:eastAsia="Calibri" w:hAnsi="Arial" w:cs="Arial"/>
                <w:b/>
                <w:iCs/>
                <w:color w:val="000000" w:themeColor="text1"/>
                <w:sz w:val="17"/>
                <w:szCs w:val="17"/>
                <w:lang w:val="hr-HR"/>
              </w:rPr>
              <w:t xml:space="preserve"> </w:t>
            </w:r>
          </w:p>
          <w:p w14:paraId="073C8270" w14:textId="77777777" w:rsidR="00B9511A" w:rsidRPr="00B91D09" w:rsidRDefault="00B9511A" w:rsidP="00B9511A">
            <w:pPr>
              <w:tabs>
                <w:tab w:val="right" w:pos="1202"/>
              </w:tabs>
              <w:spacing w:line="301" w:lineRule="exact"/>
              <w:jc w:val="right"/>
              <w:outlineLvl w:val="0"/>
              <w:rPr>
                <w:rFonts w:ascii="Arial" w:eastAsia="Calibri" w:hAnsi="Arial" w:cs="Arial"/>
                <w:b/>
                <w:iCs/>
                <w:color w:val="000000" w:themeColor="text1"/>
                <w:sz w:val="17"/>
                <w:szCs w:val="17"/>
                <w:lang w:val="hr-HR"/>
              </w:rPr>
            </w:pPr>
            <w:bookmarkStart w:id="1244" w:name="_Toc67331495"/>
            <w:r w:rsidRPr="00B91D09">
              <w:rPr>
                <w:rFonts w:ascii="Arial" w:eastAsia="Calibri" w:hAnsi="Arial" w:cs="Arial"/>
                <w:b/>
                <w:iCs/>
                <w:color w:val="000000" w:themeColor="text1"/>
                <w:sz w:val="17"/>
                <w:szCs w:val="17"/>
                <w:lang w:val="hr-HR"/>
              </w:rPr>
              <w:t>tekuće godine</w:t>
            </w:r>
            <w:bookmarkEnd w:id="1244"/>
          </w:p>
        </w:tc>
        <w:tc>
          <w:tcPr>
            <w:tcW w:w="644" w:type="pct"/>
            <w:vAlign w:val="bottom"/>
          </w:tcPr>
          <w:p w14:paraId="3764AE26" w14:textId="77777777" w:rsidR="00B9511A" w:rsidRPr="00B91D09" w:rsidRDefault="00B9511A" w:rsidP="00B9511A">
            <w:pPr>
              <w:tabs>
                <w:tab w:val="right" w:pos="1202"/>
              </w:tabs>
              <w:spacing w:line="301" w:lineRule="exact"/>
              <w:jc w:val="right"/>
              <w:outlineLvl w:val="0"/>
              <w:rPr>
                <w:rFonts w:ascii="Arial" w:eastAsia="Calibri" w:hAnsi="Arial" w:cs="Arial"/>
                <w:b/>
                <w:iCs/>
                <w:color w:val="000000" w:themeColor="text1"/>
                <w:sz w:val="17"/>
                <w:szCs w:val="17"/>
                <w:lang w:val="hr-HR"/>
              </w:rPr>
            </w:pPr>
            <w:bookmarkStart w:id="1245" w:name="_Toc67331496"/>
            <w:r w:rsidRPr="00B91D09">
              <w:rPr>
                <w:rFonts w:ascii="Arial" w:eastAsia="Calibri" w:hAnsi="Arial" w:cs="Arial"/>
                <w:b/>
                <w:iCs/>
                <w:color w:val="000000" w:themeColor="text1"/>
                <w:sz w:val="17"/>
                <w:szCs w:val="17"/>
                <w:lang w:val="hr-HR"/>
              </w:rPr>
              <w:t>Ukupni kapital koji pripada vlasnicima društva</w:t>
            </w:r>
            <w:bookmarkEnd w:id="1245"/>
          </w:p>
        </w:tc>
        <w:tc>
          <w:tcPr>
            <w:tcW w:w="565" w:type="pct"/>
            <w:vAlign w:val="bottom"/>
          </w:tcPr>
          <w:p w14:paraId="2C79A8C5" w14:textId="77777777" w:rsidR="00B9511A" w:rsidRPr="00B91D09" w:rsidRDefault="00B9511A" w:rsidP="00B9511A">
            <w:pPr>
              <w:tabs>
                <w:tab w:val="right" w:pos="1202"/>
              </w:tabs>
              <w:spacing w:line="301" w:lineRule="exact"/>
              <w:jc w:val="right"/>
              <w:outlineLvl w:val="0"/>
              <w:rPr>
                <w:rFonts w:ascii="Arial" w:eastAsia="Calibri" w:hAnsi="Arial" w:cs="Arial"/>
                <w:b/>
                <w:iCs/>
                <w:color w:val="000000" w:themeColor="text1"/>
                <w:sz w:val="17"/>
                <w:szCs w:val="17"/>
                <w:lang w:val="hr-HR"/>
              </w:rPr>
            </w:pPr>
            <w:bookmarkStart w:id="1246" w:name="_Toc67331497"/>
            <w:r w:rsidRPr="00B91D09">
              <w:rPr>
                <w:rFonts w:ascii="Arial" w:eastAsia="Calibri" w:hAnsi="Arial" w:cs="Arial"/>
                <w:b/>
                <w:iCs/>
                <w:color w:val="000000" w:themeColor="text1"/>
                <w:sz w:val="17"/>
                <w:szCs w:val="17"/>
                <w:lang w:val="hr-HR"/>
              </w:rPr>
              <w:t>Ukupni kapital</w:t>
            </w:r>
            <w:bookmarkEnd w:id="1246"/>
          </w:p>
        </w:tc>
      </w:tr>
      <w:tr w:rsidR="000110EF" w:rsidRPr="00B91D09" w14:paraId="7A55AC7A" w14:textId="77777777" w:rsidTr="003C6F58">
        <w:trPr>
          <w:trHeight w:val="298"/>
        </w:trPr>
        <w:tc>
          <w:tcPr>
            <w:tcW w:w="1320" w:type="pct"/>
          </w:tcPr>
          <w:p w14:paraId="552E14B9" w14:textId="77777777" w:rsidR="000110EF" w:rsidRPr="00B91D09" w:rsidRDefault="000110EF" w:rsidP="000110EF">
            <w:pPr>
              <w:tabs>
                <w:tab w:val="right" w:pos="1202"/>
              </w:tabs>
              <w:spacing w:line="301" w:lineRule="exact"/>
              <w:outlineLvl w:val="0"/>
              <w:rPr>
                <w:rFonts w:ascii="Arial" w:eastAsia="Calibri" w:hAnsi="Arial" w:cs="Arial"/>
                <w:iCs/>
                <w:color w:val="000000" w:themeColor="text1"/>
                <w:sz w:val="17"/>
                <w:szCs w:val="17"/>
                <w:lang w:val="hr-HR"/>
              </w:rPr>
            </w:pPr>
          </w:p>
        </w:tc>
        <w:tc>
          <w:tcPr>
            <w:tcW w:w="625" w:type="pct"/>
            <w:tcBorders>
              <w:left w:val="nil"/>
              <w:bottom w:val="nil"/>
              <w:right w:val="nil"/>
            </w:tcBorders>
            <w:vAlign w:val="bottom"/>
          </w:tcPr>
          <w:p w14:paraId="63DDE881" w14:textId="35D2FD81" w:rsidR="000110EF" w:rsidRPr="00B91D09" w:rsidRDefault="000110EF" w:rsidP="000110EF">
            <w:pPr>
              <w:keepLines/>
              <w:tabs>
                <w:tab w:val="right" w:pos="1202"/>
              </w:tabs>
              <w:spacing w:line="301" w:lineRule="exact"/>
              <w:jc w:val="right"/>
              <w:outlineLvl w:val="0"/>
              <w:rPr>
                <w:rFonts w:ascii="Arial" w:eastAsia="Calibri" w:hAnsi="Arial" w:cs="Arial"/>
                <w:b/>
                <w:bCs/>
                <w:color w:val="000000" w:themeColor="text1"/>
                <w:sz w:val="17"/>
                <w:szCs w:val="17"/>
                <w:lang w:val="hr-HR"/>
              </w:rPr>
            </w:pPr>
            <w:r w:rsidRPr="000F6ED5">
              <w:rPr>
                <w:rFonts w:ascii="Arial" w:hAnsi="Arial" w:cs="Arial"/>
                <w:b/>
                <w:bCs/>
                <w:color w:val="000000" w:themeColor="text1"/>
                <w:sz w:val="18"/>
                <w:szCs w:val="18"/>
                <w:lang w:val="hr-HR"/>
              </w:rPr>
              <w:t>000 eura</w:t>
            </w:r>
          </w:p>
        </w:tc>
        <w:tc>
          <w:tcPr>
            <w:tcW w:w="702" w:type="pct"/>
            <w:tcBorders>
              <w:left w:val="nil"/>
              <w:bottom w:val="nil"/>
              <w:right w:val="nil"/>
            </w:tcBorders>
            <w:vAlign w:val="bottom"/>
          </w:tcPr>
          <w:p w14:paraId="532D7AE6" w14:textId="04B701BE" w:rsidR="000110EF" w:rsidRPr="00B91D09" w:rsidRDefault="000110EF" w:rsidP="000110EF">
            <w:pPr>
              <w:keepLines/>
              <w:tabs>
                <w:tab w:val="right" w:pos="1202"/>
              </w:tabs>
              <w:spacing w:line="301" w:lineRule="exact"/>
              <w:jc w:val="right"/>
              <w:outlineLvl w:val="0"/>
              <w:rPr>
                <w:rFonts w:ascii="Arial" w:eastAsia="Calibri" w:hAnsi="Arial" w:cs="Arial"/>
                <w:b/>
                <w:bCs/>
                <w:color w:val="000000" w:themeColor="text1"/>
                <w:sz w:val="17"/>
                <w:szCs w:val="17"/>
                <w:lang w:val="hr-HR"/>
              </w:rPr>
            </w:pPr>
            <w:r w:rsidRPr="000F6ED5">
              <w:rPr>
                <w:rFonts w:ascii="Arial" w:hAnsi="Arial" w:cs="Arial"/>
                <w:b/>
                <w:bCs/>
                <w:color w:val="000000" w:themeColor="text1"/>
                <w:sz w:val="18"/>
                <w:szCs w:val="18"/>
                <w:lang w:val="hr-HR"/>
              </w:rPr>
              <w:t>000 eura</w:t>
            </w:r>
          </w:p>
        </w:tc>
        <w:tc>
          <w:tcPr>
            <w:tcW w:w="572" w:type="pct"/>
            <w:tcBorders>
              <w:left w:val="nil"/>
              <w:bottom w:val="nil"/>
              <w:right w:val="nil"/>
            </w:tcBorders>
            <w:vAlign w:val="bottom"/>
          </w:tcPr>
          <w:p w14:paraId="12D0A1D3" w14:textId="0D12BB13" w:rsidR="000110EF" w:rsidRPr="00B91D09" w:rsidRDefault="000110EF" w:rsidP="000110EF">
            <w:pPr>
              <w:keepLines/>
              <w:tabs>
                <w:tab w:val="right" w:pos="1202"/>
              </w:tabs>
              <w:spacing w:line="301" w:lineRule="exact"/>
              <w:jc w:val="right"/>
              <w:outlineLvl w:val="0"/>
              <w:rPr>
                <w:rFonts w:ascii="Arial" w:eastAsia="Calibri" w:hAnsi="Arial" w:cs="Arial"/>
                <w:b/>
                <w:bCs/>
                <w:color w:val="000000" w:themeColor="text1"/>
                <w:sz w:val="17"/>
                <w:szCs w:val="17"/>
                <w:lang w:val="hr-HR"/>
              </w:rPr>
            </w:pPr>
            <w:r w:rsidRPr="000F6ED5">
              <w:rPr>
                <w:rFonts w:ascii="Arial" w:hAnsi="Arial" w:cs="Arial"/>
                <w:b/>
                <w:bCs/>
                <w:color w:val="000000" w:themeColor="text1"/>
                <w:sz w:val="18"/>
                <w:szCs w:val="18"/>
                <w:lang w:val="hr-HR"/>
              </w:rPr>
              <w:t>000 eura</w:t>
            </w:r>
          </w:p>
        </w:tc>
        <w:tc>
          <w:tcPr>
            <w:tcW w:w="572" w:type="pct"/>
            <w:tcBorders>
              <w:left w:val="nil"/>
              <w:bottom w:val="nil"/>
              <w:right w:val="nil"/>
            </w:tcBorders>
            <w:vAlign w:val="bottom"/>
          </w:tcPr>
          <w:p w14:paraId="68DCCE14" w14:textId="5A6CD3FF" w:rsidR="000110EF" w:rsidRPr="00B91D09" w:rsidRDefault="000110EF" w:rsidP="000110EF">
            <w:pPr>
              <w:keepLines/>
              <w:tabs>
                <w:tab w:val="right" w:pos="1202"/>
              </w:tabs>
              <w:spacing w:line="301" w:lineRule="exact"/>
              <w:jc w:val="right"/>
              <w:outlineLvl w:val="0"/>
              <w:rPr>
                <w:rFonts w:ascii="Arial" w:eastAsia="Calibri" w:hAnsi="Arial" w:cs="Arial"/>
                <w:b/>
                <w:bCs/>
                <w:color w:val="000000" w:themeColor="text1"/>
                <w:sz w:val="17"/>
                <w:szCs w:val="17"/>
                <w:lang w:val="hr-HR"/>
              </w:rPr>
            </w:pPr>
            <w:r w:rsidRPr="000F6ED5">
              <w:rPr>
                <w:rFonts w:ascii="Arial" w:hAnsi="Arial" w:cs="Arial"/>
                <w:b/>
                <w:bCs/>
                <w:color w:val="000000" w:themeColor="text1"/>
                <w:sz w:val="18"/>
                <w:szCs w:val="18"/>
                <w:lang w:val="hr-HR"/>
              </w:rPr>
              <w:t>000 eura</w:t>
            </w:r>
          </w:p>
        </w:tc>
        <w:tc>
          <w:tcPr>
            <w:tcW w:w="644" w:type="pct"/>
            <w:tcBorders>
              <w:left w:val="nil"/>
              <w:bottom w:val="nil"/>
              <w:right w:val="nil"/>
            </w:tcBorders>
            <w:vAlign w:val="bottom"/>
          </w:tcPr>
          <w:p w14:paraId="79DAB878" w14:textId="222F0D51" w:rsidR="000110EF" w:rsidRPr="00B91D09" w:rsidRDefault="000110EF" w:rsidP="000110EF">
            <w:pPr>
              <w:keepLines/>
              <w:tabs>
                <w:tab w:val="right" w:pos="1202"/>
              </w:tabs>
              <w:spacing w:line="301" w:lineRule="exact"/>
              <w:jc w:val="right"/>
              <w:outlineLvl w:val="0"/>
              <w:rPr>
                <w:rFonts w:ascii="Arial" w:eastAsia="Calibri" w:hAnsi="Arial" w:cs="Arial"/>
                <w:b/>
                <w:bCs/>
                <w:color w:val="000000" w:themeColor="text1"/>
                <w:sz w:val="17"/>
                <w:szCs w:val="17"/>
                <w:lang w:val="hr-HR"/>
              </w:rPr>
            </w:pPr>
            <w:r w:rsidRPr="000F6ED5">
              <w:rPr>
                <w:rFonts w:ascii="Arial" w:hAnsi="Arial" w:cs="Arial"/>
                <w:b/>
                <w:bCs/>
                <w:color w:val="000000" w:themeColor="text1"/>
                <w:sz w:val="18"/>
                <w:szCs w:val="18"/>
                <w:lang w:val="hr-HR"/>
              </w:rPr>
              <w:t>000 eura</w:t>
            </w:r>
          </w:p>
        </w:tc>
        <w:tc>
          <w:tcPr>
            <w:tcW w:w="565" w:type="pct"/>
            <w:tcBorders>
              <w:left w:val="nil"/>
              <w:bottom w:val="nil"/>
              <w:right w:val="nil"/>
            </w:tcBorders>
            <w:vAlign w:val="bottom"/>
          </w:tcPr>
          <w:p w14:paraId="56E3C050" w14:textId="6E7CC94C" w:rsidR="000110EF" w:rsidRPr="00B91D09" w:rsidRDefault="000110EF" w:rsidP="000110EF">
            <w:pPr>
              <w:keepLines/>
              <w:tabs>
                <w:tab w:val="right" w:pos="1202"/>
              </w:tabs>
              <w:spacing w:line="301" w:lineRule="exact"/>
              <w:jc w:val="right"/>
              <w:outlineLvl w:val="0"/>
              <w:rPr>
                <w:rFonts w:ascii="Arial" w:eastAsia="Calibri" w:hAnsi="Arial" w:cs="Arial"/>
                <w:b/>
                <w:bCs/>
                <w:color w:val="000000" w:themeColor="text1"/>
                <w:sz w:val="17"/>
                <w:szCs w:val="17"/>
                <w:lang w:val="hr-HR"/>
              </w:rPr>
            </w:pPr>
            <w:r w:rsidRPr="000F6ED5">
              <w:rPr>
                <w:rFonts w:ascii="Arial" w:hAnsi="Arial" w:cs="Arial"/>
                <w:b/>
                <w:bCs/>
                <w:color w:val="000000" w:themeColor="text1"/>
                <w:sz w:val="18"/>
                <w:szCs w:val="18"/>
                <w:lang w:val="hr-HR"/>
              </w:rPr>
              <w:t>000 eura</w:t>
            </w:r>
          </w:p>
        </w:tc>
      </w:tr>
      <w:tr w:rsidR="000110EF" w:rsidRPr="00B91D09" w14:paraId="219D9639" w14:textId="77777777" w:rsidTr="003C6BA3">
        <w:trPr>
          <w:trHeight w:val="132"/>
        </w:trPr>
        <w:tc>
          <w:tcPr>
            <w:tcW w:w="1320" w:type="pct"/>
          </w:tcPr>
          <w:p w14:paraId="43C6C858" w14:textId="77777777" w:rsidR="000110EF" w:rsidRPr="00B91D09" w:rsidRDefault="000110EF" w:rsidP="000110EF">
            <w:pPr>
              <w:tabs>
                <w:tab w:val="right" w:pos="1202"/>
              </w:tabs>
              <w:spacing w:line="140" w:lineRule="exact"/>
              <w:outlineLvl w:val="0"/>
              <w:rPr>
                <w:rFonts w:ascii="Arial" w:eastAsia="Calibri" w:hAnsi="Arial" w:cs="Arial"/>
                <w:iCs/>
                <w:color w:val="000000" w:themeColor="text1"/>
                <w:sz w:val="17"/>
                <w:szCs w:val="17"/>
                <w:lang w:val="hr-HR"/>
              </w:rPr>
            </w:pPr>
          </w:p>
        </w:tc>
        <w:tc>
          <w:tcPr>
            <w:tcW w:w="625" w:type="pct"/>
            <w:vAlign w:val="bottom"/>
          </w:tcPr>
          <w:p w14:paraId="3C00B3E8" w14:textId="77777777" w:rsidR="000110EF" w:rsidRPr="00B91D09" w:rsidRDefault="000110EF" w:rsidP="000110EF">
            <w:pPr>
              <w:tabs>
                <w:tab w:val="right" w:pos="1202"/>
              </w:tabs>
              <w:spacing w:line="140" w:lineRule="exact"/>
              <w:jc w:val="right"/>
              <w:outlineLvl w:val="0"/>
              <w:rPr>
                <w:rFonts w:ascii="Arial" w:eastAsia="Calibri" w:hAnsi="Arial" w:cs="Arial"/>
                <w:b/>
                <w:bCs/>
                <w:color w:val="000000" w:themeColor="text1"/>
                <w:sz w:val="17"/>
                <w:szCs w:val="17"/>
                <w:lang w:val="hr-HR"/>
              </w:rPr>
            </w:pPr>
          </w:p>
        </w:tc>
        <w:tc>
          <w:tcPr>
            <w:tcW w:w="702" w:type="pct"/>
            <w:vAlign w:val="bottom"/>
          </w:tcPr>
          <w:p w14:paraId="0202A041" w14:textId="77777777" w:rsidR="000110EF" w:rsidRPr="00B91D09" w:rsidRDefault="000110EF" w:rsidP="000110EF">
            <w:pPr>
              <w:tabs>
                <w:tab w:val="right" w:pos="1202"/>
              </w:tabs>
              <w:spacing w:line="140" w:lineRule="exact"/>
              <w:jc w:val="right"/>
              <w:outlineLvl w:val="0"/>
              <w:rPr>
                <w:rFonts w:ascii="Arial" w:eastAsia="Calibri" w:hAnsi="Arial" w:cs="Arial"/>
                <w:b/>
                <w:bCs/>
                <w:color w:val="000000" w:themeColor="text1"/>
                <w:sz w:val="17"/>
                <w:szCs w:val="17"/>
                <w:lang w:val="hr-HR"/>
              </w:rPr>
            </w:pPr>
          </w:p>
        </w:tc>
        <w:tc>
          <w:tcPr>
            <w:tcW w:w="572" w:type="pct"/>
          </w:tcPr>
          <w:p w14:paraId="39CA9057" w14:textId="77777777" w:rsidR="000110EF" w:rsidRPr="00B91D09" w:rsidRDefault="000110EF" w:rsidP="000110EF">
            <w:pPr>
              <w:tabs>
                <w:tab w:val="right" w:pos="1202"/>
              </w:tabs>
              <w:spacing w:line="140" w:lineRule="exact"/>
              <w:jc w:val="right"/>
              <w:outlineLvl w:val="0"/>
              <w:rPr>
                <w:rFonts w:ascii="Arial" w:eastAsia="Calibri" w:hAnsi="Arial" w:cs="Arial"/>
                <w:b/>
                <w:bCs/>
                <w:color w:val="000000" w:themeColor="text1"/>
                <w:sz w:val="17"/>
                <w:szCs w:val="17"/>
                <w:lang w:val="hr-HR"/>
              </w:rPr>
            </w:pPr>
          </w:p>
        </w:tc>
        <w:tc>
          <w:tcPr>
            <w:tcW w:w="572" w:type="pct"/>
            <w:vAlign w:val="bottom"/>
          </w:tcPr>
          <w:p w14:paraId="2B103253" w14:textId="77777777" w:rsidR="000110EF" w:rsidRPr="00B91D09" w:rsidRDefault="000110EF" w:rsidP="000110EF">
            <w:pPr>
              <w:tabs>
                <w:tab w:val="right" w:pos="1202"/>
              </w:tabs>
              <w:spacing w:line="140" w:lineRule="exact"/>
              <w:jc w:val="right"/>
              <w:outlineLvl w:val="0"/>
              <w:rPr>
                <w:rFonts w:ascii="Arial" w:eastAsia="Calibri" w:hAnsi="Arial" w:cs="Arial"/>
                <w:b/>
                <w:bCs/>
                <w:color w:val="000000" w:themeColor="text1"/>
                <w:sz w:val="17"/>
                <w:szCs w:val="17"/>
                <w:lang w:val="hr-HR"/>
              </w:rPr>
            </w:pPr>
          </w:p>
        </w:tc>
        <w:tc>
          <w:tcPr>
            <w:tcW w:w="644" w:type="pct"/>
            <w:vAlign w:val="bottom"/>
          </w:tcPr>
          <w:p w14:paraId="27676708" w14:textId="77777777" w:rsidR="000110EF" w:rsidRPr="00B91D09" w:rsidRDefault="000110EF" w:rsidP="000110EF">
            <w:pPr>
              <w:tabs>
                <w:tab w:val="right" w:pos="1202"/>
              </w:tabs>
              <w:spacing w:line="140" w:lineRule="exact"/>
              <w:jc w:val="right"/>
              <w:outlineLvl w:val="0"/>
              <w:rPr>
                <w:rFonts w:ascii="Arial" w:eastAsia="Calibri" w:hAnsi="Arial" w:cs="Arial"/>
                <w:b/>
                <w:bCs/>
                <w:color w:val="000000" w:themeColor="text1"/>
                <w:sz w:val="17"/>
                <w:szCs w:val="17"/>
                <w:lang w:val="hr-HR"/>
              </w:rPr>
            </w:pPr>
          </w:p>
        </w:tc>
        <w:tc>
          <w:tcPr>
            <w:tcW w:w="565" w:type="pct"/>
            <w:vAlign w:val="bottom"/>
          </w:tcPr>
          <w:p w14:paraId="44E85F52" w14:textId="77777777" w:rsidR="000110EF" w:rsidRPr="00B91D09" w:rsidRDefault="000110EF" w:rsidP="000110EF">
            <w:pPr>
              <w:tabs>
                <w:tab w:val="right" w:pos="1202"/>
              </w:tabs>
              <w:spacing w:line="140" w:lineRule="exact"/>
              <w:jc w:val="right"/>
              <w:outlineLvl w:val="0"/>
              <w:rPr>
                <w:rFonts w:ascii="Arial" w:eastAsia="Calibri" w:hAnsi="Arial" w:cs="Arial"/>
                <w:b/>
                <w:bCs/>
                <w:color w:val="000000" w:themeColor="text1"/>
                <w:sz w:val="17"/>
                <w:szCs w:val="17"/>
                <w:lang w:val="hr-HR"/>
              </w:rPr>
            </w:pPr>
          </w:p>
        </w:tc>
      </w:tr>
      <w:tr w:rsidR="006D603C" w:rsidRPr="00B91D09" w14:paraId="2C4E91B2" w14:textId="77777777" w:rsidTr="005074D1">
        <w:trPr>
          <w:trHeight w:val="473"/>
        </w:trPr>
        <w:tc>
          <w:tcPr>
            <w:tcW w:w="1320" w:type="pct"/>
            <w:vAlign w:val="bottom"/>
          </w:tcPr>
          <w:p w14:paraId="3598BC7C" w14:textId="1FF3FE75" w:rsidR="006D603C" w:rsidRPr="00B91D09" w:rsidRDefault="006D603C" w:rsidP="006D603C">
            <w:pPr>
              <w:tabs>
                <w:tab w:val="right" w:pos="1202"/>
              </w:tabs>
              <w:spacing w:line="240" w:lineRule="exact"/>
              <w:outlineLvl w:val="0"/>
              <w:rPr>
                <w:rFonts w:ascii="Arial" w:eastAsia="Calibri" w:hAnsi="Arial" w:cs="Arial"/>
                <w:b/>
                <w:iCs/>
                <w:color w:val="000000" w:themeColor="text1"/>
                <w:sz w:val="17"/>
                <w:szCs w:val="17"/>
                <w:lang w:val="hr-HR"/>
              </w:rPr>
            </w:pPr>
            <w:bookmarkStart w:id="1247" w:name="_Toc67331504"/>
            <w:r w:rsidRPr="00B91D09">
              <w:rPr>
                <w:rFonts w:ascii="Arial" w:eastAsia="Calibri" w:hAnsi="Arial" w:cs="Arial"/>
                <w:b/>
                <w:iCs/>
                <w:color w:val="000000" w:themeColor="text1"/>
                <w:sz w:val="17"/>
                <w:szCs w:val="17"/>
                <w:lang w:val="hr-HR"/>
              </w:rPr>
              <w:t>Stanje 1. siječnja 202</w:t>
            </w:r>
            <w:r>
              <w:rPr>
                <w:rFonts w:ascii="Arial" w:eastAsia="Calibri" w:hAnsi="Arial" w:cs="Arial"/>
                <w:b/>
                <w:iCs/>
                <w:color w:val="000000" w:themeColor="text1"/>
                <w:sz w:val="17"/>
                <w:szCs w:val="17"/>
                <w:lang w:val="hr-HR"/>
              </w:rPr>
              <w:t>4</w:t>
            </w:r>
            <w:r w:rsidRPr="00B91D09">
              <w:rPr>
                <w:rFonts w:ascii="Arial" w:eastAsia="Calibri" w:hAnsi="Arial" w:cs="Arial"/>
                <w:b/>
                <w:iCs/>
                <w:color w:val="000000" w:themeColor="text1"/>
                <w:sz w:val="17"/>
                <w:szCs w:val="17"/>
                <w:lang w:val="hr-HR"/>
              </w:rPr>
              <w:t>.</w:t>
            </w:r>
            <w:bookmarkEnd w:id="1247"/>
            <w:r w:rsidRPr="00B91D09">
              <w:rPr>
                <w:rFonts w:ascii="Arial" w:eastAsia="Calibri" w:hAnsi="Arial" w:cs="Arial"/>
                <w:b/>
                <w:iCs/>
                <w:color w:val="000000" w:themeColor="text1"/>
                <w:sz w:val="17"/>
                <w:szCs w:val="17"/>
                <w:lang w:val="hr-HR"/>
              </w:rPr>
              <w:t xml:space="preserve"> </w:t>
            </w:r>
          </w:p>
        </w:tc>
        <w:tc>
          <w:tcPr>
            <w:tcW w:w="625" w:type="pct"/>
            <w:tcBorders>
              <w:top w:val="nil"/>
              <w:left w:val="nil"/>
              <w:bottom w:val="single" w:sz="12" w:space="0" w:color="auto"/>
              <w:right w:val="nil"/>
            </w:tcBorders>
            <w:vAlign w:val="bottom"/>
          </w:tcPr>
          <w:p w14:paraId="3F83A83B" w14:textId="7EB1F4F9" w:rsidR="006D603C" w:rsidRPr="00B62B94" w:rsidRDefault="006D603C" w:rsidP="006D603C">
            <w:pPr>
              <w:jc w:val="right"/>
              <w:rPr>
                <w:rFonts w:ascii="Arial" w:eastAsia="Calibri" w:hAnsi="Arial" w:cs="Arial"/>
                <w:b/>
                <w:bCs/>
                <w:color w:val="000000" w:themeColor="text1"/>
                <w:sz w:val="17"/>
                <w:szCs w:val="17"/>
                <w:lang w:val="hr-HR"/>
              </w:rPr>
            </w:pPr>
            <w:r w:rsidRPr="00F959D0">
              <w:rPr>
                <w:rFonts w:ascii="Arial" w:hAnsi="Arial" w:cs="Arial"/>
                <w:b/>
                <w:bCs/>
                <w:sz w:val="17"/>
                <w:szCs w:val="17"/>
              </w:rPr>
              <w:t>7.648</w:t>
            </w:r>
          </w:p>
        </w:tc>
        <w:tc>
          <w:tcPr>
            <w:tcW w:w="702" w:type="pct"/>
            <w:tcBorders>
              <w:top w:val="nil"/>
              <w:left w:val="nil"/>
              <w:bottom w:val="single" w:sz="12" w:space="0" w:color="auto"/>
              <w:right w:val="nil"/>
            </w:tcBorders>
            <w:vAlign w:val="bottom"/>
          </w:tcPr>
          <w:p w14:paraId="38D9A857" w14:textId="5921809F" w:rsidR="006D603C" w:rsidRPr="00B62B94" w:rsidRDefault="006D603C" w:rsidP="006D603C">
            <w:pPr>
              <w:jc w:val="right"/>
              <w:rPr>
                <w:rFonts w:ascii="Arial" w:eastAsia="Calibri" w:hAnsi="Arial" w:cs="Arial"/>
                <w:b/>
                <w:bCs/>
                <w:color w:val="000000" w:themeColor="text1"/>
                <w:sz w:val="17"/>
                <w:szCs w:val="17"/>
                <w:lang w:val="hr-HR"/>
              </w:rPr>
            </w:pPr>
            <w:r w:rsidRPr="00F959D0">
              <w:rPr>
                <w:rFonts w:ascii="Arial" w:hAnsi="Arial" w:cs="Arial"/>
                <w:b/>
                <w:bCs/>
                <w:sz w:val="17"/>
                <w:szCs w:val="17"/>
              </w:rPr>
              <w:t>663</w:t>
            </w:r>
          </w:p>
        </w:tc>
        <w:tc>
          <w:tcPr>
            <w:tcW w:w="572" w:type="pct"/>
            <w:tcBorders>
              <w:top w:val="nil"/>
              <w:left w:val="nil"/>
              <w:bottom w:val="single" w:sz="12" w:space="0" w:color="auto"/>
              <w:right w:val="nil"/>
            </w:tcBorders>
            <w:vAlign w:val="bottom"/>
          </w:tcPr>
          <w:p w14:paraId="111BE155" w14:textId="248429FC" w:rsidR="006D603C" w:rsidRPr="00B62B94" w:rsidRDefault="006D603C" w:rsidP="006D603C">
            <w:pPr>
              <w:jc w:val="right"/>
              <w:rPr>
                <w:rFonts w:ascii="Arial" w:eastAsia="Calibri" w:hAnsi="Arial" w:cs="Arial"/>
                <w:b/>
                <w:bCs/>
                <w:color w:val="000000" w:themeColor="text1"/>
                <w:sz w:val="17"/>
                <w:szCs w:val="17"/>
                <w:lang w:val="hr-HR"/>
              </w:rPr>
            </w:pPr>
            <w:r w:rsidRPr="00F959D0">
              <w:rPr>
                <w:rFonts w:ascii="Arial" w:hAnsi="Arial" w:cs="Arial"/>
                <w:b/>
                <w:bCs/>
                <w:sz w:val="17"/>
                <w:szCs w:val="17"/>
              </w:rPr>
              <w:t>(611)</w:t>
            </w:r>
          </w:p>
        </w:tc>
        <w:tc>
          <w:tcPr>
            <w:tcW w:w="572" w:type="pct"/>
            <w:tcBorders>
              <w:top w:val="nil"/>
              <w:left w:val="nil"/>
              <w:bottom w:val="single" w:sz="12" w:space="0" w:color="auto"/>
              <w:right w:val="nil"/>
            </w:tcBorders>
            <w:vAlign w:val="bottom"/>
          </w:tcPr>
          <w:p w14:paraId="75A0378B" w14:textId="50A2D201" w:rsidR="006D603C" w:rsidRPr="00B62B94" w:rsidRDefault="006D603C" w:rsidP="006D603C">
            <w:pPr>
              <w:jc w:val="right"/>
              <w:rPr>
                <w:rFonts w:ascii="Arial" w:eastAsia="Calibri" w:hAnsi="Arial" w:cs="Arial"/>
                <w:b/>
                <w:bCs/>
                <w:color w:val="000000" w:themeColor="text1"/>
                <w:sz w:val="17"/>
                <w:szCs w:val="17"/>
                <w:lang w:val="hr-HR"/>
              </w:rPr>
            </w:pPr>
            <w:r w:rsidRPr="00F959D0">
              <w:rPr>
                <w:rFonts w:ascii="Arial" w:hAnsi="Arial" w:cs="Arial"/>
                <w:b/>
                <w:bCs/>
                <w:sz w:val="17"/>
                <w:szCs w:val="17"/>
              </w:rPr>
              <w:t>105</w:t>
            </w:r>
          </w:p>
        </w:tc>
        <w:tc>
          <w:tcPr>
            <w:tcW w:w="644" w:type="pct"/>
            <w:tcBorders>
              <w:top w:val="nil"/>
              <w:left w:val="nil"/>
              <w:bottom w:val="single" w:sz="12" w:space="0" w:color="auto"/>
              <w:right w:val="nil"/>
            </w:tcBorders>
            <w:vAlign w:val="bottom"/>
          </w:tcPr>
          <w:p w14:paraId="1E7FBC25" w14:textId="109FF3B4" w:rsidR="006D603C" w:rsidRPr="00B62B94" w:rsidRDefault="006D603C" w:rsidP="006D603C">
            <w:pPr>
              <w:jc w:val="right"/>
              <w:rPr>
                <w:rFonts w:ascii="Arial" w:eastAsia="Calibri" w:hAnsi="Arial" w:cs="Arial"/>
                <w:b/>
                <w:bCs/>
                <w:color w:val="000000" w:themeColor="text1"/>
                <w:sz w:val="17"/>
                <w:szCs w:val="17"/>
                <w:lang w:val="hr-HR"/>
              </w:rPr>
            </w:pPr>
            <w:r w:rsidRPr="00F959D0">
              <w:rPr>
                <w:rFonts w:ascii="Arial" w:hAnsi="Arial" w:cs="Arial"/>
                <w:b/>
                <w:bCs/>
                <w:sz w:val="17"/>
                <w:szCs w:val="17"/>
              </w:rPr>
              <w:t>7.805</w:t>
            </w:r>
          </w:p>
        </w:tc>
        <w:tc>
          <w:tcPr>
            <w:tcW w:w="565" w:type="pct"/>
            <w:tcBorders>
              <w:top w:val="nil"/>
              <w:left w:val="nil"/>
              <w:bottom w:val="single" w:sz="12" w:space="0" w:color="auto"/>
              <w:right w:val="nil"/>
            </w:tcBorders>
            <w:vAlign w:val="bottom"/>
          </w:tcPr>
          <w:p w14:paraId="2561999B" w14:textId="4CE89FA6" w:rsidR="006D603C" w:rsidRPr="00B62B94" w:rsidRDefault="006D603C" w:rsidP="006D603C">
            <w:pPr>
              <w:jc w:val="right"/>
              <w:rPr>
                <w:rFonts w:ascii="Arial" w:eastAsia="Calibri" w:hAnsi="Arial" w:cs="Arial"/>
                <w:b/>
                <w:bCs/>
                <w:color w:val="000000" w:themeColor="text1"/>
                <w:sz w:val="17"/>
                <w:szCs w:val="17"/>
                <w:lang w:val="hr-HR"/>
              </w:rPr>
            </w:pPr>
            <w:r w:rsidRPr="00F959D0">
              <w:rPr>
                <w:rFonts w:ascii="Arial" w:hAnsi="Arial" w:cs="Arial"/>
                <w:b/>
                <w:bCs/>
                <w:sz w:val="17"/>
                <w:szCs w:val="17"/>
              </w:rPr>
              <w:t>7.805</w:t>
            </w:r>
          </w:p>
        </w:tc>
      </w:tr>
      <w:tr w:rsidR="006D603C" w:rsidRPr="00B91D09" w14:paraId="48DC3E9A" w14:textId="77777777" w:rsidTr="005074D1">
        <w:trPr>
          <w:trHeight w:val="61"/>
        </w:trPr>
        <w:tc>
          <w:tcPr>
            <w:tcW w:w="1320" w:type="pct"/>
          </w:tcPr>
          <w:p w14:paraId="5D3830F4" w14:textId="77777777" w:rsidR="006D603C" w:rsidRPr="00B91D09" w:rsidRDefault="006D603C" w:rsidP="006D603C">
            <w:pPr>
              <w:tabs>
                <w:tab w:val="right" w:pos="1202"/>
              </w:tabs>
              <w:spacing w:line="140" w:lineRule="exact"/>
              <w:jc w:val="right"/>
              <w:outlineLvl w:val="0"/>
              <w:rPr>
                <w:rFonts w:ascii="Arial" w:eastAsia="Calibri" w:hAnsi="Arial" w:cs="Arial"/>
                <w:b/>
                <w:iCs/>
                <w:color w:val="000000" w:themeColor="text1"/>
                <w:sz w:val="17"/>
                <w:szCs w:val="17"/>
                <w:lang w:val="hr-HR"/>
              </w:rPr>
            </w:pPr>
          </w:p>
        </w:tc>
        <w:tc>
          <w:tcPr>
            <w:tcW w:w="625" w:type="pct"/>
            <w:tcBorders>
              <w:top w:val="single" w:sz="12" w:space="0" w:color="auto"/>
            </w:tcBorders>
            <w:vAlign w:val="bottom"/>
          </w:tcPr>
          <w:p w14:paraId="4FBAF1EE" w14:textId="77777777" w:rsidR="006D603C" w:rsidRPr="00B91D09" w:rsidRDefault="006D603C" w:rsidP="006D603C">
            <w:pPr>
              <w:keepNext/>
              <w:keepLines/>
              <w:tabs>
                <w:tab w:val="decimal" w:pos="1015"/>
              </w:tabs>
              <w:spacing w:line="140" w:lineRule="exact"/>
              <w:jc w:val="right"/>
              <w:rPr>
                <w:rFonts w:ascii="Arial" w:eastAsia="Calibri" w:hAnsi="Arial" w:cs="Arial"/>
                <w:b/>
                <w:color w:val="000000" w:themeColor="text1"/>
                <w:position w:val="4"/>
                <w:sz w:val="17"/>
                <w:szCs w:val="17"/>
                <w:u w:val="thick"/>
                <w:lang w:val="hr-HR"/>
              </w:rPr>
            </w:pPr>
          </w:p>
        </w:tc>
        <w:tc>
          <w:tcPr>
            <w:tcW w:w="702" w:type="pct"/>
            <w:tcBorders>
              <w:top w:val="single" w:sz="12" w:space="0" w:color="auto"/>
            </w:tcBorders>
            <w:vAlign w:val="bottom"/>
          </w:tcPr>
          <w:p w14:paraId="51E029E0" w14:textId="77777777" w:rsidR="006D603C" w:rsidRPr="00B91D09" w:rsidRDefault="006D603C" w:rsidP="006D603C">
            <w:pPr>
              <w:keepNext/>
              <w:keepLines/>
              <w:tabs>
                <w:tab w:val="decimal" w:pos="1015"/>
              </w:tabs>
              <w:spacing w:line="140" w:lineRule="exact"/>
              <w:jc w:val="right"/>
              <w:rPr>
                <w:rFonts w:ascii="Arial" w:eastAsia="Calibri" w:hAnsi="Arial" w:cs="Arial"/>
                <w:b/>
                <w:color w:val="000000" w:themeColor="text1"/>
                <w:position w:val="4"/>
                <w:sz w:val="17"/>
                <w:szCs w:val="17"/>
                <w:u w:val="thick"/>
                <w:lang w:val="hr-HR"/>
              </w:rPr>
            </w:pPr>
          </w:p>
        </w:tc>
        <w:tc>
          <w:tcPr>
            <w:tcW w:w="572" w:type="pct"/>
            <w:tcBorders>
              <w:top w:val="single" w:sz="12" w:space="0" w:color="auto"/>
            </w:tcBorders>
            <w:vAlign w:val="bottom"/>
          </w:tcPr>
          <w:p w14:paraId="1FB35E3A" w14:textId="77777777" w:rsidR="006D603C" w:rsidRPr="00B91D09" w:rsidRDefault="006D603C" w:rsidP="006D603C">
            <w:pPr>
              <w:keepNext/>
              <w:keepLines/>
              <w:tabs>
                <w:tab w:val="decimal" w:pos="1015"/>
              </w:tabs>
              <w:spacing w:line="140" w:lineRule="exact"/>
              <w:jc w:val="right"/>
              <w:rPr>
                <w:rFonts w:ascii="Arial" w:eastAsia="Calibri" w:hAnsi="Arial" w:cs="Arial"/>
                <w:b/>
                <w:color w:val="000000" w:themeColor="text1"/>
                <w:position w:val="4"/>
                <w:sz w:val="17"/>
                <w:szCs w:val="17"/>
                <w:u w:val="thick"/>
                <w:lang w:val="hr-HR"/>
              </w:rPr>
            </w:pPr>
          </w:p>
        </w:tc>
        <w:tc>
          <w:tcPr>
            <w:tcW w:w="572" w:type="pct"/>
            <w:tcBorders>
              <w:top w:val="single" w:sz="12" w:space="0" w:color="auto"/>
            </w:tcBorders>
            <w:vAlign w:val="bottom"/>
          </w:tcPr>
          <w:p w14:paraId="3F32A778" w14:textId="77777777" w:rsidR="006D603C" w:rsidRPr="00B91D09" w:rsidRDefault="006D603C" w:rsidP="006D603C">
            <w:pPr>
              <w:keepNext/>
              <w:keepLines/>
              <w:tabs>
                <w:tab w:val="decimal" w:pos="1015"/>
              </w:tabs>
              <w:spacing w:line="140" w:lineRule="exact"/>
              <w:jc w:val="right"/>
              <w:rPr>
                <w:rFonts w:ascii="Arial" w:eastAsia="Calibri" w:hAnsi="Arial" w:cs="Arial"/>
                <w:b/>
                <w:color w:val="000000" w:themeColor="text1"/>
                <w:position w:val="4"/>
                <w:sz w:val="17"/>
                <w:szCs w:val="17"/>
                <w:u w:val="thick"/>
                <w:lang w:val="hr-HR"/>
              </w:rPr>
            </w:pPr>
          </w:p>
        </w:tc>
        <w:tc>
          <w:tcPr>
            <w:tcW w:w="644" w:type="pct"/>
            <w:tcBorders>
              <w:top w:val="single" w:sz="12" w:space="0" w:color="auto"/>
            </w:tcBorders>
            <w:vAlign w:val="bottom"/>
          </w:tcPr>
          <w:p w14:paraId="154F7C9D" w14:textId="77777777" w:rsidR="006D603C" w:rsidRPr="00B91D09" w:rsidRDefault="006D603C" w:rsidP="006D603C">
            <w:pPr>
              <w:keepNext/>
              <w:keepLines/>
              <w:tabs>
                <w:tab w:val="decimal" w:pos="1015"/>
              </w:tabs>
              <w:spacing w:line="140" w:lineRule="exact"/>
              <w:jc w:val="right"/>
              <w:rPr>
                <w:rFonts w:ascii="Arial" w:eastAsia="Calibri" w:hAnsi="Arial" w:cs="Arial"/>
                <w:b/>
                <w:color w:val="000000" w:themeColor="text1"/>
                <w:position w:val="4"/>
                <w:sz w:val="17"/>
                <w:szCs w:val="17"/>
                <w:u w:val="thick"/>
                <w:lang w:val="hr-HR"/>
              </w:rPr>
            </w:pPr>
          </w:p>
        </w:tc>
        <w:tc>
          <w:tcPr>
            <w:tcW w:w="565" w:type="pct"/>
            <w:tcBorders>
              <w:top w:val="single" w:sz="12" w:space="0" w:color="auto"/>
            </w:tcBorders>
            <w:vAlign w:val="bottom"/>
          </w:tcPr>
          <w:p w14:paraId="256C5A98" w14:textId="77777777" w:rsidR="006D603C" w:rsidRPr="00B91D09" w:rsidRDefault="006D603C" w:rsidP="006D603C">
            <w:pPr>
              <w:keepNext/>
              <w:keepLines/>
              <w:tabs>
                <w:tab w:val="decimal" w:pos="1015"/>
              </w:tabs>
              <w:spacing w:line="140" w:lineRule="exact"/>
              <w:jc w:val="right"/>
              <w:rPr>
                <w:rFonts w:ascii="Arial" w:eastAsia="Calibri" w:hAnsi="Arial" w:cs="Arial"/>
                <w:b/>
                <w:color w:val="000000" w:themeColor="text1"/>
                <w:position w:val="4"/>
                <w:sz w:val="17"/>
                <w:szCs w:val="17"/>
                <w:u w:val="thick"/>
                <w:lang w:val="hr-HR"/>
              </w:rPr>
            </w:pPr>
          </w:p>
        </w:tc>
      </w:tr>
      <w:tr w:rsidR="006D603C" w:rsidRPr="00B91D09" w14:paraId="5E8ED633" w14:textId="77777777" w:rsidTr="007B15CF">
        <w:trPr>
          <w:trHeight w:val="77"/>
        </w:trPr>
        <w:tc>
          <w:tcPr>
            <w:tcW w:w="1320" w:type="pct"/>
            <w:vAlign w:val="bottom"/>
          </w:tcPr>
          <w:p w14:paraId="445A7B6D" w14:textId="77777777" w:rsidR="006D603C" w:rsidRPr="00B91D09" w:rsidRDefault="006D603C" w:rsidP="006D603C">
            <w:pPr>
              <w:tabs>
                <w:tab w:val="right" w:pos="1202"/>
              </w:tabs>
              <w:spacing w:line="240" w:lineRule="exact"/>
              <w:outlineLvl w:val="0"/>
              <w:rPr>
                <w:rFonts w:ascii="Arial" w:eastAsia="Calibri" w:hAnsi="Arial" w:cs="Arial"/>
                <w:iCs/>
                <w:color w:val="000000" w:themeColor="text1"/>
                <w:sz w:val="17"/>
                <w:szCs w:val="17"/>
                <w:lang w:val="hr-HR"/>
              </w:rPr>
            </w:pPr>
            <w:bookmarkStart w:id="1248" w:name="_Toc67331505"/>
            <w:r w:rsidRPr="00B91D09">
              <w:rPr>
                <w:rFonts w:ascii="Arial" w:eastAsia="Calibri" w:hAnsi="Arial" w:cs="Arial"/>
                <w:iCs/>
                <w:color w:val="000000" w:themeColor="text1"/>
                <w:sz w:val="17"/>
                <w:szCs w:val="17"/>
                <w:lang w:val="hr-HR"/>
              </w:rPr>
              <w:t>Dobit tekuće godine</w:t>
            </w:r>
            <w:bookmarkEnd w:id="1248"/>
          </w:p>
        </w:tc>
        <w:tc>
          <w:tcPr>
            <w:tcW w:w="625" w:type="pct"/>
            <w:vAlign w:val="bottom"/>
          </w:tcPr>
          <w:p w14:paraId="5E3DEA80" w14:textId="51F7CB49" w:rsidR="006D603C" w:rsidRPr="00270552" w:rsidRDefault="006D603C" w:rsidP="006D603C">
            <w:pPr>
              <w:tabs>
                <w:tab w:val="right" w:pos="1202"/>
              </w:tabs>
              <w:spacing w:line="301" w:lineRule="exact"/>
              <w:jc w:val="right"/>
              <w:outlineLvl w:val="0"/>
              <w:rPr>
                <w:rFonts w:ascii="Arial" w:eastAsia="Calibri" w:hAnsi="Arial" w:cs="Arial"/>
                <w:iCs/>
                <w:color w:val="000000" w:themeColor="text1"/>
                <w:sz w:val="17"/>
                <w:szCs w:val="17"/>
                <w:lang w:val="hr-HR"/>
              </w:rPr>
            </w:pPr>
            <w:r>
              <w:rPr>
                <w:rFonts w:ascii="Arial" w:hAnsi="Arial" w:cs="Arial"/>
                <w:color w:val="000000"/>
                <w:sz w:val="17"/>
                <w:szCs w:val="17"/>
              </w:rPr>
              <w:t>-</w:t>
            </w:r>
          </w:p>
        </w:tc>
        <w:tc>
          <w:tcPr>
            <w:tcW w:w="702" w:type="pct"/>
            <w:vAlign w:val="bottom"/>
          </w:tcPr>
          <w:p w14:paraId="085A0B8B" w14:textId="3DCC0D36" w:rsidR="006D603C" w:rsidRPr="00270552" w:rsidRDefault="006D603C" w:rsidP="006D603C">
            <w:pPr>
              <w:tabs>
                <w:tab w:val="right" w:pos="1202"/>
              </w:tabs>
              <w:spacing w:line="301" w:lineRule="exact"/>
              <w:jc w:val="right"/>
              <w:outlineLvl w:val="0"/>
              <w:rPr>
                <w:rFonts w:ascii="Arial" w:eastAsia="Calibri" w:hAnsi="Arial" w:cs="Arial"/>
                <w:iCs/>
                <w:color w:val="000000" w:themeColor="text1"/>
                <w:sz w:val="17"/>
                <w:szCs w:val="17"/>
                <w:lang w:val="hr-HR"/>
              </w:rPr>
            </w:pPr>
            <w:r>
              <w:rPr>
                <w:rFonts w:ascii="Arial" w:hAnsi="Arial" w:cs="Arial"/>
                <w:color w:val="000000"/>
                <w:sz w:val="17"/>
                <w:szCs w:val="17"/>
              </w:rPr>
              <w:t>-</w:t>
            </w:r>
          </w:p>
        </w:tc>
        <w:tc>
          <w:tcPr>
            <w:tcW w:w="572" w:type="pct"/>
            <w:vAlign w:val="bottom"/>
          </w:tcPr>
          <w:p w14:paraId="01797B36" w14:textId="6D0F8800" w:rsidR="006D603C" w:rsidRPr="00270552" w:rsidRDefault="006D603C" w:rsidP="006D603C">
            <w:pPr>
              <w:tabs>
                <w:tab w:val="right" w:pos="1202"/>
              </w:tabs>
              <w:spacing w:line="301" w:lineRule="exact"/>
              <w:jc w:val="right"/>
              <w:outlineLvl w:val="0"/>
              <w:rPr>
                <w:rFonts w:ascii="Arial" w:eastAsia="Calibri" w:hAnsi="Arial" w:cs="Arial"/>
                <w:iCs/>
                <w:color w:val="000000" w:themeColor="text1"/>
                <w:sz w:val="17"/>
                <w:szCs w:val="17"/>
                <w:lang w:val="hr-HR"/>
              </w:rPr>
            </w:pPr>
            <w:r>
              <w:rPr>
                <w:rFonts w:ascii="Arial" w:hAnsi="Arial" w:cs="Arial"/>
                <w:color w:val="000000"/>
                <w:sz w:val="17"/>
                <w:szCs w:val="17"/>
              </w:rPr>
              <w:t>-</w:t>
            </w:r>
          </w:p>
        </w:tc>
        <w:tc>
          <w:tcPr>
            <w:tcW w:w="572" w:type="pct"/>
            <w:vAlign w:val="bottom"/>
          </w:tcPr>
          <w:p w14:paraId="2C78846F" w14:textId="68FAD797" w:rsidR="006D603C" w:rsidRPr="00270552" w:rsidRDefault="006D603C" w:rsidP="006D603C">
            <w:pPr>
              <w:tabs>
                <w:tab w:val="right" w:pos="1202"/>
              </w:tabs>
              <w:spacing w:line="301" w:lineRule="exact"/>
              <w:jc w:val="right"/>
              <w:outlineLvl w:val="0"/>
              <w:rPr>
                <w:rFonts w:ascii="Arial" w:eastAsia="Calibri" w:hAnsi="Arial" w:cs="Arial"/>
                <w:iCs/>
                <w:color w:val="000000" w:themeColor="text1"/>
                <w:sz w:val="17"/>
                <w:szCs w:val="17"/>
                <w:lang w:val="hr-HR"/>
              </w:rPr>
            </w:pPr>
            <w:r w:rsidRPr="00220618">
              <w:rPr>
                <w:rFonts w:ascii="Arial" w:hAnsi="Arial" w:cs="Arial"/>
                <w:color w:val="000000"/>
                <w:sz w:val="17"/>
                <w:szCs w:val="17"/>
              </w:rPr>
              <w:t>285</w:t>
            </w:r>
          </w:p>
        </w:tc>
        <w:tc>
          <w:tcPr>
            <w:tcW w:w="644" w:type="pct"/>
            <w:vAlign w:val="bottom"/>
          </w:tcPr>
          <w:p w14:paraId="267D6A8C" w14:textId="44ABDE9E" w:rsidR="006D603C" w:rsidRPr="00270552" w:rsidRDefault="006D603C" w:rsidP="006D603C">
            <w:pPr>
              <w:tabs>
                <w:tab w:val="right" w:pos="1202"/>
              </w:tabs>
              <w:spacing w:line="301" w:lineRule="exact"/>
              <w:jc w:val="right"/>
              <w:outlineLvl w:val="0"/>
              <w:rPr>
                <w:rFonts w:ascii="Arial" w:eastAsia="Calibri" w:hAnsi="Arial" w:cs="Arial"/>
                <w:b/>
                <w:iCs/>
                <w:color w:val="000000" w:themeColor="text1"/>
                <w:sz w:val="17"/>
                <w:szCs w:val="17"/>
                <w:lang w:val="hr-HR"/>
              </w:rPr>
            </w:pPr>
            <w:r w:rsidRPr="00220618">
              <w:rPr>
                <w:rFonts w:ascii="Arial" w:hAnsi="Arial" w:cs="Arial"/>
                <w:color w:val="000000"/>
                <w:sz w:val="17"/>
                <w:szCs w:val="17"/>
              </w:rPr>
              <w:t>285</w:t>
            </w:r>
          </w:p>
        </w:tc>
        <w:tc>
          <w:tcPr>
            <w:tcW w:w="565" w:type="pct"/>
            <w:vAlign w:val="bottom"/>
          </w:tcPr>
          <w:p w14:paraId="346D4222" w14:textId="52285B3F" w:rsidR="006D603C" w:rsidRPr="00270552" w:rsidRDefault="006D603C" w:rsidP="006D603C">
            <w:pPr>
              <w:tabs>
                <w:tab w:val="right" w:pos="1202"/>
              </w:tabs>
              <w:spacing w:line="301" w:lineRule="exact"/>
              <w:jc w:val="right"/>
              <w:outlineLvl w:val="0"/>
              <w:rPr>
                <w:rFonts w:ascii="Arial" w:eastAsia="Calibri" w:hAnsi="Arial" w:cs="Arial"/>
                <w:b/>
                <w:iCs/>
                <w:color w:val="000000" w:themeColor="text1"/>
                <w:sz w:val="17"/>
                <w:szCs w:val="17"/>
                <w:lang w:val="hr-HR"/>
              </w:rPr>
            </w:pPr>
            <w:r w:rsidRPr="00220618">
              <w:rPr>
                <w:rFonts w:ascii="Arial" w:hAnsi="Arial" w:cs="Arial"/>
                <w:b/>
                <w:bCs/>
                <w:color w:val="000000"/>
                <w:sz w:val="17"/>
                <w:szCs w:val="17"/>
              </w:rPr>
              <w:t>285</w:t>
            </w:r>
          </w:p>
        </w:tc>
      </w:tr>
      <w:tr w:rsidR="006D603C" w:rsidRPr="00B91D09" w14:paraId="584891A7" w14:textId="77777777" w:rsidTr="007B15CF">
        <w:trPr>
          <w:trHeight w:val="77"/>
        </w:trPr>
        <w:tc>
          <w:tcPr>
            <w:tcW w:w="1320" w:type="pct"/>
            <w:vAlign w:val="bottom"/>
          </w:tcPr>
          <w:p w14:paraId="28BC3B6E" w14:textId="77777777" w:rsidR="006D603C" w:rsidRPr="00B91D09" w:rsidRDefault="006D603C" w:rsidP="006D603C">
            <w:pPr>
              <w:tabs>
                <w:tab w:val="right" w:pos="1202"/>
              </w:tabs>
              <w:spacing w:line="240" w:lineRule="exact"/>
              <w:outlineLvl w:val="0"/>
              <w:rPr>
                <w:rFonts w:ascii="Arial" w:eastAsia="Calibri" w:hAnsi="Arial" w:cs="Arial"/>
                <w:iCs/>
                <w:color w:val="000000" w:themeColor="text1"/>
                <w:sz w:val="17"/>
                <w:szCs w:val="17"/>
                <w:lang w:val="hr-HR"/>
              </w:rPr>
            </w:pPr>
            <w:bookmarkStart w:id="1249" w:name="_Toc67331512"/>
            <w:r w:rsidRPr="00B91D09">
              <w:rPr>
                <w:rFonts w:ascii="Arial" w:eastAsia="Calibri" w:hAnsi="Arial" w:cs="Arial"/>
                <w:iCs/>
                <w:color w:val="000000" w:themeColor="text1"/>
                <w:sz w:val="17"/>
                <w:szCs w:val="17"/>
                <w:lang w:val="hr-HR"/>
              </w:rPr>
              <w:t>Ostala sveobuhvatna dobit</w:t>
            </w:r>
            <w:bookmarkEnd w:id="1249"/>
          </w:p>
        </w:tc>
        <w:tc>
          <w:tcPr>
            <w:tcW w:w="625" w:type="pct"/>
            <w:tcBorders>
              <w:top w:val="nil"/>
              <w:left w:val="nil"/>
              <w:bottom w:val="single" w:sz="4" w:space="0" w:color="auto"/>
              <w:right w:val="nil"/>
            </w:tcBorders>
            <w:vAlign w:val="bottom"/>
          </w:tcPr>
          <w:p w14:paraId="5840C579" w14:textId="74D6B253" w:rsidR="006D603C" w:rsidRPr="00270552" w:rsidRDefault="006D603C" w:rsidP="006D603C">
            <w:pPr>
              <w:tabs>
                <w:tab w:val="right" w:pos="1202"/>
              </w:tabs>
              <w:spacing w:line="301" w:lineRule="exact"/>
              <w:jc w:val="right"/>
              <w:outlineLvl w:val="0"/>
              <w:rPr>
                <w:rFonts w:ascii="Arial" w:eastAsia="Calibri" w:hAnsi="Arial" w:cs="Arial"/>
                <w:iCs/>
                <w:color w:val="000000" w:themeColor="text1"/>
                <w:sz w:val="17"/>
                <w:szCs w:val="17"/>
                <w:lang w:val="hr-HR"/>
              </w:rPr>
            </w:pPr>
            <w:r>
              <w:rPr>
                <w:rFonts w:ascii="Arial" w:hAnsi="Arial" w:cs="Arial"/>
                <w:color w:val="000000"/>
                <w:sz w:val="17"/>
                <w:szCs w:val="17"/>
              </w:rPr>
              <w:t>-</w:t>
            </w:r>
          </w:p>
        </w:tc>
        <w:tc>
          <w:tcPr>
            <w:tcW w:w="702" w:type="pct"/>
            <w:tcBorders>
              <w:top w:val="nil"/>
              <w:left w:val="nil"/>
              <w:bottom w:val="single" w:sz="4" w:space="0" w:color="auto"/>
              <w:right w:val="nil"/>
            </w:tcBorders>
            <w:vAlign w:val="bottom"/>
          </w:tcPr>
          <w:p w14:paraId="47E49CFB" w14:textId="42C38B89" w:rsidR="006D603C" w:rsidRPr="00270552" w:rsidRDefault="006D603C" w:rsidP="006D603C">
            <w:pPr>
              <w:tabs>
                <w:tab w:val="right" w:pos="1202"/>
              </w:tabs>
              <w:spacing w:line="301" w:lineRule="exact"/>
              <w:jc w:val="right"/>
              <w:outlineLvl w:val="0"/>
              <w:rPr>
                <w:rFonts w:ascii="Arial" w:eastAsia="Calibri" w:hAnsi="Arial" w:cs="Arial"/>
                <w:iCs/>
                <w:color w:val="000000" w:themeColor="text1"/>
                <w:sz w:val="17"/>
                <w:szCs w:val="17"/>
                <w:lang w:val="hr-HR"/>
              </w:rPr>
            </w:pPr>
            <w:r>
              <w:rPr>
                <w:rFonts w:ascii="Arial" w:hAnsi="Arial" w:cs="Arial"/>
                <w:color w:val="000000"/>
                <w:sz w:val="17"/>
                <w:szCs w:val="17"/>
              </w:rPr>
              <w:t>-</w:t>
            </w:r>
          </w:p>
        </w:tc>
        <w:tc>
          <w:tcPr>
            <w:tcW w:w="572" w:type="pct"/>
            <w:tcBorders>
              <w:top w:val="nil"/>
              <w:left w:val="nil"/>
              <w:bottom w:val="single" w:sz="4" w:space="0" w:color="auto"/>
              <w:right w:val="nil"/>
            </w:tcBorders>
            <w:vAlign w:val="bottom"/>
          </w:tcPr>
          <w:p w14:paraId="286723D9" w14:textId="66FA278D" w:rsidR="006D603C" w:rsidRPr="00270552" w:rsidRDefault="006D603C" w:rsidP="006D603C">
            <w:pPr>
              <w:tabs>
                <w:tab w:val="right" w:pos="1202"/>
              </w:tabs>
              <w:spacing w:line="301" w:lineRule="exact"/>
              <w:jc w:val="right"/>
              <w:outlineLvl w:val="0"/>
              <w:rPr>
                <w:rFonts w:ascii="Arial" w:eastAsia="Calibri" w:hAnsi="Arial" w:cs="Arial"/>
                <w:iCs/>
                <w:color w:val="000000" w:themeColor="text1"/>
                <w:sz w:val="17"/>
                <w:szCs w:val="17"/>
                <w:lang w:val="hr-HR"/>
              </w:rPr>
            </w:pPr>
            <w:r w:rsidRPr="00220618">
              <w:rPr>
                <w:rFonts w:ascii="Arial" w:hAnsi="Arial" w:cs="Arial"/>
                <w:color w:val="000000"/>
                <w:sz w:val="17"/>
                <w:szCs w:val="17"/>
              </w:rPr>
              <w:t>135</w:t>
            </w:r>
          </w:p>
        </w:tc>
        <w:tc>
          <w:tcPr>
            <w:tcW w:w="572" w:type="pct"/>
            <w:tcBorders>
              <w:top w:val="nil"/>
              <w:left w:val="nil"/>
              <w:bottom w:val="single" w:sz="4" w:space="0" w:color="auto"/>
              <w:right w:val="nil"/>
            </w:tcBorders>
            <w:vAlign w:val="bottom"/>
          </w:tcPr>
          <w:p w14:paraId="17D70D6F" w14:textId="27581D65" w:rsidR="006D603C" w:rsidRPr="00270552" w:rsidRDefault="006D603C" w:rsidP="006D603C">
            <w:pPr>
              <w:tabs>
                <w:tab w:val="right" w:pos="1202"/>
              </w:tabs>
              <w:spacing w:line="301" w:lineRule="exact"/>
              <w:jc w:val="right"/>
              <w:outlineLvl w:val="0"/>
              <w:rPr>
                <w:rFonts w:ascii="Arial" w:eastAsia="Calibri" w:hAnsi="Arial" w:cs="Arial"/>
                <w:iCs/>
                <w:color w:val="000000" w:themeColor="text1"/>
                <w:sz w:val="17"/>
                <w:szCs w:val="17"/>
                <w:lang w:val="hr-HR"/>
              </w:rPr>
            </w:pPr>
            <w:r>
              <w:rPr>
                <w:rFonts w:ascii="Arial" w:hAnsi="Arial" w:cs="Arial"/>
                <w:color w:val="000000"/>
                <w:sz w:val="17"/>
                <w:szCs w:val="17"/>
              </w:rPr>
              <w:t>-</w:t>
            </w:r>
          </w:p>
        </w:tc>
        <w:tc>
          <w:tcPr>
            <w:tcW w:w="644" w:type="pct"/>
            <w:tcBorders>
              <w:top w:val="nil"/>
              <w:left w:val="nil"/>
              <w:bottom w:val="single" w:sz="4" w:space="0" w:color="auto"/>
              <w:right w:val="nil"/>
            </w:tcBorders>
            <w:vAlign w:val="bottom"/>
          </w:tcPr>
          <w:p w14:paraId="302B0762" w14:textId="2E7F98C6" w:rsidR="006D603C" w:rsidRPr="00270552" w:rsidRDefault="006D603C" w:rsidP="006D603C">
            <w:pPr>
              <w:tabs>
                <w:tab w:val="right" w:pos="1202"/>
              </w:tabs>
              <w:spacing w:line="301" w:lineRule="exact"/>
              <w:jc w:val="right"/>
              <w:outlineLvl w:val="0"/>
              <w:rPr>
                <w:rFonts w:ascii="Arial" w:eastAsia="Calibri" w:hAnsi="Arial" w:cs="Arial"/>
                <w:b/>
                <w:iCs/>
                <w:color w:val="000000" w:themeColor="text1"/>
                <w:sz w:val="17"/>
                <w:szCs w:val="17"/>
                <w:lang w:val="hr-HR"/>
              </w:rPr>
            </w:pPr>
            <w:r w:rsidRPr="00220618">
              <w:rPr>
                <w:rFonts w:ascii="Arial" w:hAnsi="Arial" w:cs="Arial"/>
                <w:color w:val="000000"/>
                <w:sz w:val="17"/>
                <w:szCs w:val="17"/>
              </w:rPr>
              <w:t>135</w:t>
            </w:r>
          </w:p>
        </w:tc>
        <w:tc>
          <w:tcPr>
            <w:tcW w:w="565" w:type="pct"/>
            <w:tcBorders>
              <w:top w:val="nil"/>
              <w:left w:val="nil"/>
              <w:bottom w:val="single" w:sz="4" w:space="0" w:color="auto"/>
              <w:right w:val="nil"/>
            </w:tcBorders>
            <w:vAlign w:val="bottom"/>
          </w:tcPr>
          <w:p w14:paraId="7DC70CF2" w14:textId="6209B68E" w:rsidR="006D603C" w:rsidRPr="00270552" w:rsidRDefault="006D603C" w:rsidP="006D603C">
            <w:pPr>
              <w:tabs>
                <w:tab w:val="right" w:pos="1202"/>
              </w:tabs>
              <w:spacing w:line="301" w:lineRule="exact"/>
              <w:jc w:val="right"/>
              <w:outlineLvl w:val="0"/>
              <w:rPr>
                <w:rFonts w:ascii="Arial" w:eastAsia="Calibri" w:hAnsi="Arial" w:cs="Arial"/>
                <w:b/>
                <w:iCs/>
                <w:color w:val="000000" w:themeColor="text1"/>
                <w:sz w:val="17"/>
                <w:szCs w:val="17"/>
                <w:lang w:val="hr-HR"/>
              </w:rPr>
            </w:pPr>
            <w:r w:rsidRPr="00220618">
              <w:rPr>
                <w:rFonts w:ascii="Arial" w:hAnsi="Arial" w:cs="Arial"/>
                <w:b/>
                <w:bCs/>
                <w:color w:val="000000"/>
                <w:sz w:val="17"/>
                <w:szCs w:val="17"/>
              </w:rPr>
              <w:t>135</w:t>
            </w:r>
          </w:p>
        </w:tc>
      </w:tr>
      <w:tr w:rsidR="006D603C" w:rsidRPr="00B91D09" w14:paraId="502167F8" w14:textId="77777777" w:rsidTr="003C6F58">
        <w:trPr>
          <w:trHeight w:val="132"/>
        </w:trPr>
        <w:tc>
          <w:tcPr>
            <w:tcW w:w="1320" w:type="pct"/>
          </w:tcPr>
          <w:p w14:paraId="7308A9AD" w14:textId="77777777" w:rsidR="006D603C" w:rsidRPr="00B91D09" w:rsidRDefault="006D603C" w:rsidP="006D603C">
            <w:pPr>
              <w:tabs>
                <w:tab w:val="right" w:pos="1202"/>
              </w:tabs>
              <w:spacing w:line="140" w:lineRule="exact"/>
              <w:jc w:val="right"/>
              <w:outlineLvl w:val="0"/>
              <w:rPr>
                <w:rFonts w:ascii="Arial" w:eastAsia="Calibri" w:hAnsi="Arial" w:cs="Arial"/>
                <w:iCs/>
                <w:color w:val="000000" w:themeColor="text1"/>
                <w:sz w:val="17"/>
                <w:szCs w:val="17"/>
                <w:lang w:val="hr-HR"/>
              </w:rPr>
            </w:pPr>
          </w:p>
        </w:tc>
        <w:tc>
          <w:tcPr>
            <w:tcW w:w="625" w:type="pct"/>
            <w:tcBorders>
              <w:top w:val="single" w:sz="4" w:space="0" w:color="auto"/>
              <w:left w:val="nil"/>
              <w:bottom w:val="nil"/>
              <w:right w:val="nil"/>
            </w:tcBorders>
            <w:vAlign w:val="bottom"/>
          </w:tcPr>
          <w:p w14:paraId="2E625546" w14:textId="77777777" w:rsidR="006D603C" w:rsidRPr="00270552" w:rsidRDefault="006D603C" w:rsidP="006D603C">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702" w:type="pct"/>
            <w:tcBorders>
              <w:top w:val="single" w:sz="4" w:space="0" w:color="auto"/>
              <w:left w:val="nil"/>
              <w:bottom w:val="nil"/>
              <w:right w:val="nil"/>
            </w:tcBorders>
            <w:vAlign w:val="bottom"/>
          </w:tcPr>
          <w:p w14:paraId="0D6E28FD" w14:textId="77777777" w:rsidR="006D603C" w:rsidRPr="00270552" w:rsidRDefault="006D603C" w:rsidP="006D603C">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572" w:type="pct"/>
            <w:tcBorders>
              <w:top w:val="single" w:sz="4" w:space="0" w:color="auto"/>
              <w:left w:val="nil"/>
              <w:bottom w:val="nil"/>
              <w:right w:val="nil"/>
            </w:tcBorders>
            <w:vAlign w:val="bottom"/>
          </w:tcPr>
          <w:p w14:paraId="56271B1F" w14:textId="77777777" w:rsidR="006D603C" w:rsidRPr="00270552" w:rsidRDefault="006D603C" w:rsidP="006D603C">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572" w:type="pct"/>
            <w:tcBorders>
              <w:top w:val="single" w:sz="4" w:space="0" w:color="auto"/>
              <w:left w:val="nil"/>
              <w:bottom w:val="nil"/>
              <w:right w:val="nil"/>
            </w:tcBorders>
            <w:vAlign w:val="bottom"/>
          </w:tcPr>
          <w:p w14:paraId="35484A5B" w14:textId="77777777" w:rsidR="006D603C" w:rsidRPr="00270552" w:rsidRDefault="006D603C" w:rsidP="006D603C">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644" w:type="pct"/>
            <w:tcBorders>
              <w:top w:val="single" w:sz="4" w:space="0" w:color="auto"/>
              <w:left w:val="nil"/>
              <w:bottom w:val="nil"/>
              <w:right w:val="nil"/>
            </w:tcBorders>
            <w:vAlign w:val="bottom"/>
          </w:tcPr>
          <w:p w14:paraId="31595396" w14:textId="77777777" w:rsidR="006D603C" w:rsidRPr="00270552" w:rsidRDefault="006D603C" w:rsidP="006D603C">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565" w:type="pct"/>
            <w:tcBorders>
              <w:top w:val="single" w:sz="4" w:space="0" w:color="auto"/>
              <w:left w:val="nil"/>
              <w:bottom w:val="nil"/>
              <w:right w:val="nil"/>
            </w:tcBorders>
            <w:vAlign w:val="bottom"/>
          </w:tcPr>
          <w:p w14:paraId="4AE862C1" w14:textId="77777777" w:rsidR="006D603C" w:rsidRPr="00270552" w:rsidRDefault="006D603C" w:rsidP="006D603C">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r>
      <w:tr w:rsidR="006D603C" w:rsidRPr="00B91D09" w14:paraId="12A60940" w14:textId="77777777" w:rsidTr="00480F71">
        <w:trPr>
          <w:trHeight w:val="77"/>
        </w:trPr>
        <w:tc>
          <w:tcPr>
            <w:tcW w:w="1320" w:type="pct"/>
            <w:vAlign w:val="bottom"/>
          </w:tcPr>
          <w:p w14:paraId="2C9E777A" w14:textId="77777777" w:rsidR="006D603C" w:rsidRPr="00B91D09" w:rsidRDefault="006D603C" w:rsidP="006D603C">
            <w:pPr>
              <w:tabs>
                <w:tab w:val="right" w:pos="1202"/>
              </w:tabs>
              <w:spacing w:line="240" w:lineRule="exact"/>
              <w:outlineLvl w:val="0"/>
              <w:rPr>
                <w:rFonts w:ascii="Arial" w:eastAsia="Calibri" w:hAnsi="Arial" w:cs="Arial"/>
                <w:iCs/>
                <w:color w:val="000000" w:themeColor="text1"/>
                <w:sz w:val="17"/>
                <w:szCs w:val="17"/>
                <w:lang w:val="hr-HR"/>
              </w:rPr>
            </w:pPr>
            <w:bookmarkStart w:id="1250" w:name="_Toc67331519"/>
            <w:r w:rsidRPr="00B91D09">
              <w:rPr>
                <w:rFonts w:ascii="Arial" w:eastAsia="Calibri" w:hAnsi="Arial" w:cs="Arial"/>
                <w:iCs/>
                <w:color w:val="000000" w:themeColor="text1"/>
                <w:sz w:val="17"/>
                <w:szCs w:val="17"/>
                <w:lang w:val="hr-HR"/>
              </w:rPr>
              <w:t>Ukupna sveobuhvatna dobit</w:t>
            </w:r>
            <w:bookmarkEnd w:id="1250"/>
          </w:p>
        </w:tc>
        <w:tc>
          <w:tcPr>
            <w:tcW w:w="625" w:type="pct"/>
            <w:tcBorders>
              <w:top w:val="nil"/>
              <w:left w:val="nil"/>
              <w:bottom w:val="single" w:sz="4" w:space="0" w:color="auto"/>
              <w:right w:val="nil"/>
            </w:tcBorders>
            <w:vAlign w:val="bottom"/>
          </w:tcPr>
          <w:p w14:paraId="565A49C0" w14:textId="77080306" w:rsidR="006D603C" w:rsidRPr="00270552" w:rsidRDefault="006D603C" w:rsidP="006D603C">
            <w:pPr>
              <w:tabs>
                <w:tab w:val="right" w:pos="1202"/>
              </w:tabs>
              <w:spacing w:line="301" w:lineRule="exact"/>
              <w:jc w:val="right"/>
              <w:outlineLvl w:val="0"/>
              <w:rPr>
                <w:rFonts w:ascii="Arial" w:eastAsia="Calibri" w:hAnsi="Arial" w:cs="Arial"/>
                <w:iCs/>
                <w:color w:val="000000" w:themeColor="text1"/>
                <w:sz w:val="17"/>
                <w:szCs w:val="17"/>
                <w:lang w:val="hr-HR"/>
              </w:rPr>
            </w:pPr>
            <w:r>
              <w:rPr>
                <w:rFonts w:ascii="Arial" w:hAnsi="Arial" w:cs="Arial"/>
                <w:color w:val="000000"/>
                <w:sz w:val="17"/>
                <w:szCs w:val="17"/>
              </w:rPr>
              <w:t>-</w:t>
            </w:r>
          </w:p>
        </w:tc>
        <w:tc>
          <w:tcPr>
            <w:tcW w:w="702" w:type="pct"/>
            <w:tcBorders>
              <w:top w:val="nil"/>
              <w:left w:val="nil"/>
              <w:bottom w:val="single" w:sz="4" w:space="0" w:color="auto"/>
              <w:right w:val="nil"/>
            </w:tcBorders>
            <w:vAlign w:val="bottom"/>
          </w:tcPr>
          <w:p w14:paraId="60CC410F" w14:textId="1BA52C29" w:rsidR="006D603C" w:rsidRPr="00270552" w:rsidRDefault="006D603C" w:rsidP="006D603C">
            <w:pPr>
              <w:tabs>
                <w:tab w:val="right" w:pos="1202"/>
              </w:tabs>
              <w:spacing w:line="301" w:lineRule="exact"/>
              <w:jc w:val="right"/>
              <w:outlineLvl w:val="0"/>
              <w:rPr>
                <w:rFonts w:ascii="Arial" w:eastAsia="Calibri" w:hAnsi="Arial" w:cs="Arial"/>
                <w:iCs/>
                <w:color w:val="000000" w:themeColor="text1"/>
                <w:sz w:val="17"/>
                <w:szCs w:val="17"/>
                <w:lang w:val="hr-HR"/>
              </w:rPr>
            </w:pPr>
            <w:r>
              <w:rPr>
                <w:rFonts w:ascii="Arial" w:hAnsi="Arial" w:cs="Arial"/>
                <w:color w:val="000000"/>
                <w:sz w:val="17"/>
                <w:szCs w:val="17"/>
              </w:rPr>
              <w:t>-</w:t>
            </w:r>
          </w:p>
        </w:tc>
        <w:tc>
          <w:tcPr>
            <w:tcW w:w="572" w:type="pct"/>
            <w:tcBorders>
              <w:top w:val="nil"/>
              <w:left w:val="nil"/>
              <w:bottom w:val="single" w:sz="4" w:space="0" w:color="auto"/>
              <w:right w:val="nil"/>
            </w:tcBorders>
            <w:vAlign w:val="bottom"/>
          </w:tcPr>
          <w:p w14:paraId="16E8D563" w14:textId="3B0EC591" w:rsidR="006D603C" w:rsidRPr="00270552" w:rsidRDefault="006D603C" w:rsidP="006D603C">
            <w:pPr>
              <w:tabs>
                <w:tab w:val="right" w:pos="1202"/>
              </w:tabs>
              <w:spacing w:line="301" w:lineRule="exact"/>
              <w:jc w:val="right"/>
              <w:outlineLvl w:val="0"/>
              <w:rPr>
                <w:rFonts w:ascii="Arial" w:eastAsia="Calibri" w:hAnsi="Arial" w:cs="Arial"/>
                <w:iCs/>
                <w:color w:val="000000" w:themeColor="text1"/>
                <w:sz w:val="17"/>
                <w:szCs w:val="17"/>
                <w:lang w:val="hr-HR"/>
              </w:rPr>
            </w:pPr>
            <w:r w:rsidRPr="00220618">
              <w:rPr>
                <w:rFonts w:ascii="Arial" w:hAnsi="Arial" w:cs="Arial"/>
                <w:color w:val="000000"/>
                <w:sz w:val="17"/>
                <w:szCs w:val="17"/>
              </w:rPr>
              <w:t>135</w:t>
            </w:r>
          </w:p>
        </w:tc>
        <w:tc>
          <w:tcPr>
            <w:tcW w:w="572" w:type="pct"/>
            <w:tcBorders>
              <w:top w:val="nil"/>
              <w:left w:val="nil"/>
              <w:bottom w:val="single" w:sz="4" w:space="0" w:color="auto"/>
              <w:right w:val="nil"/>
            </w:tcBorders>
            <w:vAlign w:val="bottom"/>
          </w:tcPr>
          <w:p w14:paraId="7D4EF0E2" w14:textId="5947AF69" w:rsidR="006D603C" w:rsidRPr="00270552" w:rsidRDefault="006D603C" w:rsidP="006D603C">
            <w:pPr>
              <w:tabs>
                <w:tab w:val="right" w:pos="1202"/>
              </w:tabs>
              <w:spacing w:line="301" w:lineRule="exact"/>
              <w:jc w:val="right"/>
              <w:outlineLvl w:val="0"/>
              <w:rPr>
                <w:rFonts w:ascii="Arial" w:eastAsia="Calibri" w:hAnsi="Arial" w:cs="Arial"/>
                <w:iCs/>
                <w:color w:val="000000" w:themeColor="text1"/>
                <w:sz w:val="17"/>
                <w:szCs w:val="17"/>
                <w:lang w:val="hr-HR"/>
              </w:rPr>
            </w:pPr>
            <w:r w:rsidRPr="00220618">
              <w:rPr>
                <w:rFonts w:ascii="Arial" w:hAnsi="Arial" w:cs="Arial"/>
                <w:color w:val="000000"/>
                <w:sz w:val="17"/>
                <w:szCs w:val="17"/>
              </w:rPr>
              <w:t>285</w:t>
            </w:r>
          </w:p>
        </w:tc>
        <w:tc>
          <w:tcPr>
            <w:tcW w:w="644" w:type="pct"/>
            <w:tcBorders>
              <w:top w:val="nil"/>
              <w:left w:val="nil"/>
              <w:bottom w:val="single" w:sz="4" w:space="0" w:color="auto"/>
              <w:right w:val="nil"/>
            </w:tcBorders>
            <w:vAlign w:val="bottom"/>
          </w:tcPr>
          <w:p w14:paraId="587BF799" w14:textId="48F77FAD" w:rsidR="006D603C" w:rsidRPr="000D0813" w:rsidRDefault="006D603C" w:rsidP="006D603C">
            <w:pPr>
              <w:tabs>
                <w:tab w:val="right" w:pos="1202"/>
              </w:tabs>
              <w:spacing w:line="301" w:lineRule="exact"/>
              <w:jc w:val="right"/>
              <w:outlineLvl w:val="0"/>
              <w:rPr>
                <w:rFonts w:ascii="Arial" w:eastAsia="Calibri" w:hAnsi="Arial" w:cs="Arial"/>
                <w:iCs/>
                <w:color w:val="000000" w:themeColor="text1"/>
                <w:sz w:val="17"/>
                <w:szCs w:val="17"/>
                <w:lang w:val="hr-HR"/>
              </w:rPr>
            </w:pPr>
            <w:r w:rsidRPr="00220618">
              <w:rPr>
                <w:rFonts w:ascii="Arial" w:hAnsi="Arial" w:cs="Arial"/>
                <w:b/>
                <w:bCs/>
                <w:color w:val="000000"/>
                <w:sz w:val="17"/>
                <w:szCs w:val="17"/>
              </w:rPr>
              <w:t>420</w:t>
            </w:r>
          </w:p>
        </w:tc>
        <w:tc>
          <w:tcPr>
            <w:tcW w:w="565" w:type="pct"/>
            <w:tcBorders>
              <w:top w:val="nil"/>
              <w:left w:val="nil"/>
              <w:bottom w:val="single" w:sz="4" w:space="0" w:color="auto"/>
              <w:right w:val="nil"/>
            </w:tcBorders>
            <w:vAlign w:val="bottom"/>
          </w:tcPr>
          <w:p w14:paraId="26D69F32" w14:textId="7DE1F4AA" w:rsidR="006D603C" w:rsidRPr="00270552" w:rsidRDefault="006D603C" w:rsidP="006D603C">
            <w:pPr>
              <w:tabs>
                <w:tab w:val="right" w:pos="1202"/>
              </w:tabs>
              <w:spacing w:line="301" w:lineRule="exact"/>
              <w:jc w:val="right"/>
              <w:outlineLvl w:val="0"/>
              <w:rPr>
                <w:rFonts w:ascii="Arial" w:eastAsia="Calibri" w:hAnsi="Arial" w:cs="Arial"/>
                <w:b/>
                <w:iCs/>
                <w:color w:val="000000" w:themeColor="text1"/>
                <w:sz w:val="17"/>
                <w:szCs w:val="17"/>
                <w:lang w:val="hr-HR"/>
              </w:rPr>
            </w:pPr>
            <w:r w:rsidRPr="00220618">
              <w:rPr>
                <w:rFonts w:ascii="Arial" w:hAnsi="Arial" w:cs="Arial"/>
                <w:b/>
                <w:bCs/>
                <w:color w:val="000000"/>
                <w:sz w:val="17"/>
                <w:szCs w:val="17"/>
              </w:rPr>
              <w:t>420</w:t>
            </w:r>
          </w:p>
        </w:tc>
      </w:tr>
      <w:tr w:rsidR="006D603C" w:rsidRPr="00B91D09" w14:paraId="43A2D9F8" w14:textId="77777777" w:rsidTr="003C6F58">
        <w:trPr>
          <w:trHeight w:val="132"/>
        </w:trPr>
        <w:tc>
          <w:tcPr>
            <w:tcW w:w="1320" w:type="pct"/>
          </w:tcPr>
          <w:p w14:paraId="06BD85B0" w14:textId="77777777" w:rsidR="006D603C" w:rsidRPr="00B91D09" w:rsidRDefault="006D603C" w:rsidP="006D603C">
            <w:pPr>
              <w:tabs>
                <w:tab w:val="right" w:pos="1202"/>
              </w:tabs>
              <w:spacing w:line="140" w:lineRule="exact"/>
              <w:jc w:val="right"/>
              <w:outlineLvl w:val="0"/>
              <w:rPr>
                <w:rFonts w:ascii="Arial" w:eastAsia="Calibri" w:hAnsi="Arial" w:cs="Arial"/>
                <w:iCs/>
                <w:color w:val="000000" w:themeColor="text1"/>
                <w:sz w:val="17"/>
                <w:szCs w:val="17"/>
                <w:lang w:val="hr-HR"/>
              </w:rPr>
            </w:pPr>
          </w:p>
        </w:tc>
        <w:tc>
          <w:tcPr>
            <w:tcW w:w="625" w:type="pct"/>
            <w:tcBorders>
              <w:top w:val="single" w:sz="4" w:space="0" w:color="auto"/>
              <w:left w:val="nil"/>
              <w:bottom w:val="nil"/>
              <w:right w:val="nil"/>
            </w:tcBorders>
            <w:vAlign w:val="bottom"/>
          </w:tcPr>
          <w:p w14:paraId="2FBE7593" w14:textId="77777777" w:rsidR="006D603C" w:rsidRPr="00270552" w:rsidRDefault="006D603C" w:rsidP="006D603C">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702" w:type="pct"/>
            <w:tcBorders>
              <w:top w:val="single" w:sz="4" w:space="0" w:color="auto"/>
              <w:left w:val="nil"/>
              <w:bottom w:val="nil"/>
              <w:right w:val="nil"/>
            </w:tcBorders>
            <w:vAlign w:val="bottom"/>
          </w:tcPr>
          <w:p w14:paraId="38B14A91" w14:textId="77777777" w:rsidR="006D603C" w:rsidRPr="00270552" w:rsidRDefault="006D603C" w:rsidP="006D603C">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572" w:type="pct"/>
            <w:tcBorders>
              <w:top w:val="single" w:sz="4" w:space="0" w:color="auto"/>
              <w:left w:val="nil"/>
              <w:bottom w:val="nil"/>
              <w:right w:val="nil"/>
            </w:tcBorders>
            <w:vAlign w:val="bottom"/>
          </w:tcPr>
          <w:p w14:paraId="04865F11" w14:textId="77777777" w:rsidR="006D603C" w:rsidRPr="00270552" w:rsidRDefault="006D603C" w:rsidP="006D603C">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572" w:type="pct"/>
            <w:tcBorders>
              <w:top w:val="single" w:sz="4" w:space="0" w:color="auto"/>
              <w:left w:val="nil"/>
              <w:bottom w:val="nil"/>
              <w:right w:val="nil"/>
            </w:tcBorders>
            <w:vAlign w:val="bottom"/>
          </w:tcPr>
          <w:p w14:paraId="31F9C01B" w14:textId="77777777" w:rsidR="006D603C" w:rsidRPr="00270552" w:rsidRDefault="006D603C" w:rsidP="006D603C">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644" w:type="pct"/>
            <w:tcBorders>
              <w:top w:val="single" w:sz="4" w:space="0" w:color="auto"/>
              <w:left w:val="nil"/>
              <w:bottom w:val="nil"/>
              <w:right w:val="nil"/>
            </w:tcBorders>
            <w:vAlign w:val="bottom"/>
          </w:tcPr>
          <w:p w14:paraId="554B96BC" w14:textId="77777777" w:rsidR="006D603C" w:rsidRPr="00270552" w:rsidRDefault="006D603C" w:rsidP="006D603C">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565" w:type="pct"/>
            <w:tcBorders>
              <w:top w:val="single" w:sz="4" w:space="0" w:color="auto"/>
              <w:left w:val="nil"/>
              <w:bottom w:val="nil"/>
              <w:right w:val="nil"/>
            </w:tcBorders>
            <w:vAlign w:val="bottom"/>
          </w:tcPr>
          <w:p w14:paraId="4FE29CB6" w14:textId="77777777" w:rsidR="006D603C" w:rsidRPr="00270552" w:rsidRDefault="006D603C" w:rsidP="006D603C">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r>
      <w:tr w:rsidR="006D603C" w:rsidRPr="00B91D09" w14:paraId="328C9DB4" w14:textId="77777777" w:rsidTr="001C42A7">
        <w:trPr>
          <w:trHeight w:val="463"/>
        </w:trPr>
        <w:tc>
          <w:tcPr>
            <w:tcW w:w="1320" w:type="pct"/>
            <w:vAlign w:val="bottom"/>
          </w:tcPr>
          <w:p w14:paraId="5990CF7E" w14:textId="092D4962" w:rsidR="006D603C" w:rsidRPr="005E4B9D" w:rsidRDefault="006D603C" w:rsidP="006D603C">
            <w:pPr>
              <w:rPr>
                <w:rFonts w:ascii="Arial" w:hAnsi="Arial" w:cs="Arial"/>
                <w:color w:val="000000"/>
                <w:sz w:val="17"/>
                <w:szCs w:val="17"/>
                <w:lang w:val="hr-HR"/>
              </w:rPr>
            </w:pPr>
            <w:r w:rsidRPr="005E4B9D">
              <w:rPr>
                <w:rFonts w:ascii="Arial" w:hAnsi="Arial" w:cs="Arial"/>
                <w:color w:val="000000"/>
                <w:sz w:val="17"/>
                <w:szCs w:val="17"/>
                <w:lang w:val="hr-HR"/>
              </w:rPr>
              <w:t>Prijenos dobiti prethodne godine u zadržanu dobit</w:t>
            </w:r>
          </w:p>
        </w:tc>
        <w:tc>
          <w:tcPr>
            <w:tcW w:w="625" w:type="pct"/>
            <w:vAlign w:val="bottom"/>
          </w:tcPr>
          <w:p w14:paraId="2374EACB" w14:textId="63D8FF14" w:rsidR="006D603C" w:rsidRPr="001C42A7" w:rsidRDefault="006D603C" w:rsidP="006D603C">
            <w:pPr>
              <w:tabs>
                <w:tab w:val="right" w:pos="1202"/>
              </w:tabs>
              <w:spacing w:line="301" w:lineRule="exact"/>
              <w:jc w:val="right"/>
              <w:outlineLvl w:val="0"/>
              <w:rPr>
                <w:rFonts w:ascii="Arial" w:eastAsia="Calibri" w:hAnsi="Arial" w:cs="Arial"/>
                <w:iCs/>
                <w:color w:val="000000" w:themeColor="text1"/>
                <w:sz w:val="17"/>
                <w:szCs w:val="17"/>
                <w:lang w:val="hr-HR"/>
              </w:rPr>
            </w:pPr>
            <w:r>
              <w:rPr>
                <w:rFonts w:ascii="Arial" w:hAnsi="Arial" w:cs="Arial"/>
                <w:color w:val="000000"/>
                <w:sz w:val="17"/>
                <w:szCs w:val="17"/>
              </w:rPr>
              <w:t>-</w:t>
            </w:r>
          </w:p>
        </w:tc>
        <w:tc>
          <w:tcPr>
            <w:tcW w:w="702" w:type="pct"/>
            <w:vAlign w:val="bottom"/>
          </w:tcPr>
          <w:p w14:paraId="5760354D" w14:textId="2624788A" w:rsidR="006D603C" w:rsidRPr="001C42A7" w:rsidRDefault="006D603C" w:rsidP="006D603C">
            <w:pPr>
              <w:tabs>
                <w:tab w:val="right" w:pos="1202"/>
              </w:tabs>
              <w:spacing w:line="301" w:lineRule="exact"/>
              <w:jc w:val="right"/>
              <w:outlineLvl w:val="0"/>
              <w:rPr>
                <w:rFonts w:ascii="Arial" w:eastAsia="Calibri" w:hAnsi="Arial" w:cs="Arial"/>
                <w:iCs/>
                <w:color w:val="000000" w:themeColor="text1"/>
                <w:sz w:val="17"/>
                <w:szCs w:val="17"/>
                <w:lang w:val="hr-HR"/>
              </w:rPr>
            </w:pPr>
            <w:r w:rsidRPr="00220618">
              <w:rPr>
                <w:rFonts w:ascii="Arial" w:hAnsi="Arial" w:cs="Arial"/>
                <w:color w:val="000000"/>
                <w:sz w:val="17"/>
                <w:szCs w:val="17"/>
              </w:rPr>
              <w:t>105</w:t>
            </w:r>
          </w:p>
        </w:tc>
        <w:tc>
          <w:tcPr>
            <w:tcW w:w="572" w:type="pct"/>
            <w:vAlign w:val="bottom"/>
          </w:tcPr>
          <w:p w14:paraId="20E9B6B9" w14:textId="5728CAB0" w:rsidR="006D603C" w:rsidRPr="001C42A7" w:rsidRDefault="006D603C" w:rsidP="006D603C">
            <w:pPr>
              <w:tabs>
                <w:tab w:val="right" w:pos="1202"/>
              </w:tabs>
              <w:spacing w:line="301" w:lineRule="exact"/>
              <w:jc w:val="right"/>
              <w:outlineLvl w:val="0"/>
              <w:rPr>
                <w:rFonts w:ascii="Arial" w:eastAsia="Calibri" w:hAnsi="Arial" w:cs="Arial"/>
                <w:iCs/>
                <w:color w:val="000000" w:themeColor="text1"/>
                <w:sz w:val="17"/>
                <w:szCs w:val="17"/>
                <w:lang w:val="hr-HR"/>
              </w:rPr>
            </w:pPr>
            <w:r>
              <w:rPr>
                <w:rFonts w:ascii="Arial" w:hAnsi="Arial" w:cs="Arial"/>
                <w:color w:val="000000"/>
                <w:sz w:val="17"/>
                <w:szCs w:val="17"/>
              </w:rPr>
              <w:t>-</w:t>
            </w:r>
          </w:p>
        </w:tc>
        <w:tc>
          <w:tcPr>
            <w:tcW w:w="572" w:type="pct"/>
            <w:vAlign w:val="bottom"/>
          </w:tcPr>
          <w:p w14:paraId="41139253" w14:textId="1086EABF" w:rsidR="006D603C" w:rsidRPr="001C42A7" w:rsidRDefault="006D603C" w:rsidP="006D603C">
            <w:pPr>
              <w:tabs>
                <w:tab w:val="right" w:pos="1202"/>
              </w:tabs>
              <w:spacing w:line="301" w:lineRule="exact"/>
              <w:jc w:val="right"/>
              <w:outlineLvl w:val="0"/>
              <w:rPr>
                <w:rFonts w:ascii="Arial" w:eastAsia="Calibri" w:hAnsi="Arial" w:cs="Arial"/>
                <w:iCs/>
                <w:color w:val="000000" w:themeColor="text1"/>
                <w:sz w:val="17"/>
                <w:szCs w:val="17"/>
                <w:lang w:val="hr-HR"/>
              </w:rPr>
            </w:pPr>
            <w:r>
              <w:rPr>
                <w:rFonts w:ascii="Arial" w:hAnsi="Arial" w:cs="Arial"/>
                <w:color w:val="000000"/>
                <w:sz w:val="17"/>
                <w:szCs w:val="17"/>
              </w:rPr>
              <w:t>(</w:t>
            </w:r>
            <w:r w:rsidRPr="00220618">
              <w:rPr>
                <w:rFonts w:ascii="Arial" w:hAnsi="Arial" w:cs="Arial"/>
                <w:color w:val="000000"/>
                <w:sz w:val="17"/>
                <w:szCs w:val="17"/>
              </w:rPr>
              <w:t>105</w:t>
            </w:r>
            <w:r>
              <w:rPr>
                <w:rFonts w:ascii="Arial" w:hAnsi="Arial" w:cs="Arial"/>
                <w:color w:val="000000"/>
                <w:sz w:val="17"/>
                <w:szCs w:val="17"/>
              </w:rPr>
              <w:t>)</w:t>
            </w:r>
          </w:p>
        </w:tc>
        <w:tc>
          <w:tcPr>
            <w:tcW w:w="644" w:type="pct"/>
            <w:vAlign w:val="bottom"/>
          </w:tcPr>
          <w:p w14:paraId="26E1600F" w14:textId="49622D8C" w:rsidR="006D603C" w:rsidRPr="001C42A7" w:rsidRDefault="006D603C" w:rsidP="006D603C">
            <w:pPr>
              <w:tabs>
                <w:tab w:val="right" w:pos="1202"/>
              </w:tabs>
              <w:spacing w:line="301" w:lineRule="exact"/>
              <w:jc w:val="right"/>
              <w:outlineLvl w:val="0"/>
              <w:rPr>
                <w:rFonts w:ascii="Arial" w:eastAsia="Calibri" w:hAnsi="Arial" w:cs="Arial"/>
                <w:b/>
                <w:iCs/>
                <w:color w:val="000000" w:themeColor="text1"/>
                <w:sz w:val="17"/>
                <w:szCs w:val="17"/>
                <w:lang w:val="hr-HR"/>
              </w:rPr>
            </w:pPr>
            <w:r>
              <w:rPr>
                <w:rFonts w:ascii="Arial" w:hAnsi="Arial" w:cs="Arial"/>
                <w:b/>
                <w:bCs/>
                <w:color w:val="000000"/>
                <w:sz w:val="17"/>
                <w:szCs w:val="17"/>
              </w:rPr>
              <w:t>-</w:t>
            </w:r>
          </w:p>
        </w:tc>
        <w:tc>
          <w:tcPr>
            <w:tcW w:w="565" w:type="pct"/>
            <w:vAlign w:val="bottom"/>
          </w:tcPr>
          <w:p w14:paraId="2F2ED420" w14:textId="28B39824" w:rsidR="006D603C" w:rsidRPr="001C42A7" w:rsidRDefault="006D603C" w:rsidP="006D603C">
            <w:pPr>
              <w:tabs>
                <w:tab w:val="right" w:pos="1202"/>
              </w:tabs>
              <w:spacing w:line="301" w:lineRule="exact"/>
              <w:jc w:val="right"/>
              <w:outlineLvl w:val="0"/>
              <w:rPr>
                <w:rFonts w:ascii="Arial" w:eastAsia="Calibri" w:hAnsi="Arial" w:cs="Arial"/>
                <w:b/>
                <w:iCs/>
                <w:color w:val="000000" w:themeColor="text1"/>
                <w:sz w:val="17"/>
                <w:szCs w:val="17"/>
                <w:lang w:val="hr-HR"/>
              </w:rPr>
            </w:pPr>
            <w:r>
              <w:rPr>
                <w:rFonts w:ascii="Arial" w:hAnsi="Arial" w:cs="Arial"/>
                <w:b/>
                <w:bCs/>
                <w:color w:val="000000"/>
                <w:sz w:val="17"/>
                <w:szCs w:val="17"/>
              </w:rPr>
              <w:t>-</w:t>
            </w:r>
          </w:p>
        </w:tc>
      </w:tr>
      <w:tr w:rsidR="006D603C" w:rsidRPr="00B91D09" w14:paraId="7D2696B6" w14:textId="77777777" w:rsidTr="001C42A7">
        <w:trPr>
          <w:trHeight w:val="130"/>
        </w:trPr>
        <w:tc>
          <w:tcPr>
            <w:tcW w:w="1320" w:type="pct"/>
            <w:vAlign w:val="bottom"/>
          </w:tcPr>
          <w:p w14:paraId="1FD64229" w14:textId="209D4EEB" w:rsidR="006D603C" w:rsidRPr="0033168B" w:rsidRDefault="006D603C" w:rsidP="006D603C">
            <w:pPr>
              <w:rPr>
                <w:rFonts w:ascii="Arial" w:hAnsi="Arial" w:cs="Arial"/>
                <w:color w:val="000000"/>
                <w:sz w:val="17"/>
                <w:szCs w:val="17"/>
                <w:lang w:val="hr-HR"/>
              </w:rPr>
            </w:pPr>
            <w:r w:rsidRPr="0033168B">
              <w:rPr>
                <w:rFonts w:ascii="Arial" w:hAnsi="Arial" w:cs="Arial"/>
                <w:color w:val="000000"/>
                <w:sz w:val="17"/>
                <w:szCs w:val="17"/>
                <w:lang w:val="hr-HR"/>
              </w:rPr>
              <w:t>Uplate u temeljni kapital</w:t>
            </w:r>
          </w:p>
        </w:tc>
        <w:tc>
          <w:tcPr>
            <w:tcW w:w="625" w:type="pct"/>
            <w:vAlign w:val="bottom"/>
          </w:tcPr>
          <w:p w14:paraId="79B4E40D" w14:textId="6BBDD5FA" w:rsidR="006D603C" w:rsidRPr="001C42A7" w:rsidRDefault="00632DEE" w:rsidP="006D603C">
            <w:pPr>
              <w:tabs>
                <w:tab w:val="right" w:pos="1202"/>
              </w:tabs>
              <w:spacing w:line="301" w:lineRule="exact"/>
              <w:jc w:val="right"/>
              <w:outlineLvl w:val="0"/>
              <w:rPr>
                <w:rFonts w:ascii="Arial" w:eastAsia="Calibri" w:hAnsi="Arial" w:cs="Arial"/>
                <w:iCs/>
                <w:color w:val="000000" w:themeColor="text1"/>
                <w:sz w:val="17"/>
                <w:szCs w:val="17"/>
                <w:lang w:val="hr-HR"/>
              </w:rPr>
            </w:pPr>
            <w:r>
              <w:rPr>
                <w:rFonts w:ascii="Arial" w:eastAsia="Calibri" w:hAnsi="Arial" w:cs="Arial"/>
                <w:iCs/>
                <w:color w:val="000000" w:themeColor="text1"/>
                <w:sz w:val="17"/>
                <w:szCs w:val="17"/>
                <w:lang w:val="hr-HR"/>
              </w:rPr>
              <w:t>-</w:t>
            </w:r>
          </w:p>
        </w:tc>
        <w:tc>
          <w:tcPr>
            <w:tcW w:w="702" w:type="pct"/>
            <w:vAlign w:val="bottom"/>
          </w:tcPr>
          <w:p w14:paraId="2B9DB9AA" w14:textId="6CC6DB04" w:rsidR="006D603C" w:rsidRPr="001C42A7" w:rsidRDefault="00632DEE" w:rsidP="006D603C">
            <w:pPr>
              <w:tabs>
                <w:tab w:val="right" w:pos="1202"/>
              </w:tabs>
              <w:spacing w:line="301" w:lineRule="exact"/>
              <w:jc w:val="right"/>
              <w:outlineLvl w:val="0"/>
              <w:rPr>
                <w:rFonts w:ascii="Arial" w:eastAsia="Calibri" w:hAnsi="Arial" w:cs="Arial"/>
                <w:iCs/>
                <w:color w:val="000000" w:themeColor="text1"/>
                <w:sz w:val="17"/>
                <w:szCs w:val="17"/>
                <w:lang w:val="hr-HR"/>
              </w:rPr>
            </w:pPr>
            <w:r>
              <w:rPr>
                <w:rFonts w:ascii="Arial" w:eastAsia="Calibri" w:hAnsi="Arial" w:cs="Arial"/>
                <w:iCs/>
                <w:color w:val="000000" w:themeColor="text1"/>
                <w:sz w:val="17"/>
                <w:szCs w:val="17"/>
                <w:lang w:val="hr-HR"/>
              </w:rPr>
              <w:t>-</w:t>
            </w:r>
          </w:p>
        </w:tc>
        <w:tc>
          <w:tcPr>
            <w:tcW w:w="572" w:type="pct"/>
            <w:vAlign w:val="bottom"/>
          </w:tcPr>
          <w:p w14:paraId="5CE87ACF" w14:textId="23CD2AC1" w:rsidR="006D603C" w:rsidRPr="001C42A7" w:rsidRDefault="00632DEE" w:rsidP="006D603C">
            <w:pPr>
              <w:tabs>
                <w:tab w:val="right" w:pos="1202"/>
              </w:tabs>
              <w:spacing w:line="301" w:lineRule="exact"/>
              <w:jc w:val="right"/>
              <w:outlineLvl w:val="0"/>
              <w:rPr>
                <w:rFonts w:ascii="Arial" w:eastAsia="Calibri" w:hAnsi="Arial" w:cs="Arial"/>
                <w:iCs/>
                <w:color w:val="000000" w:themeColor="text1"/>
                <w:sz w:val="17"/>
                <w:szCs w:val="17"/>
                <w:lang w:val="hr-HR"/>
              </w:rPr>
            </w:pPr>
            <w:r>
              <w:rPr>
                <w:rFonts w:ascii="Arial" w:eastAsia="Calibri" w:hAnsi="Arial" w:cs="Arial"/>
                <w:iCs/>
                <w:color w:val="000000" w:themeColor="text1"/>
                <w:sz w:val="17"/>
                <w:szCs w:val="17"/>
                <w:lang w:val="hr-HR"/>
              </w:rPr>
              <w:t>-</w:t>
            </w:r>
          </w:p>
        </w:tc>
        <w:tc>
          <w:tcPr>
            <w:tcW w:w="572" w:type="pct"/>
            <w:vAlign w:val="bottom"/>
          </w:tcPr>
          <w:p w14:paraId="5DBC3F0C" w14:textId="10EE0329" w:rsidR="006D603C" w:rsidRPr="001C42A7" w:rsidRDefault="00632DEE" w:rsidP="006D603C">
            <w:pPr>
              <w:tabs>
                <w:tab w:val="right" w:pos="1202"/>
              </w:tabs>
              <w:spacing w:line="301" w:lineRule="exact"/>
              <w:jc w:val="right"/>
              <w:outlineLvl w:val="0"/>
              <w:rPr>
                <w:rFonts w:ascii="Arial" w:eastAsia="Calibri" w:hAnsi="Arial" w:cs="Arial"/>
                <w:iCs/>
                <w:color w:val="000000" w:themeColor="text1"/>
                <w:sz w:val="17"/>
                <w:szCs w:val="17"/>
                <w:lang w:val="hr-HR"/>
              </w:rPr>
            </w:pPr>
            <w:r>
              <w:rPr>
                <w:rFonts w:ascii="Arial" w:eastAsia="Calibri" w:hAnsi="Arial" w:cs="Arial"/>
                <w:iCs/>
                <w:color w:val="000000" w:themeColor="text1"/>
                <w:sz w:val="17"/>
                <w:szCs w:val="17"/>
                <w:lang w:val="hr-HR"/>
              </w:rPr>
              <w:t>-</w:t>
            </w:r>
          </w:p>
        </w:tc>
        <w:tc>
          <w:tcPr>
            <w:tcW w:w="644" w:type="pct"/>
            <w:vAlign w:val="bottom"/>
          </w:tcPr>
          <w:p w14:paraId="19CBA620" w14:textId="15FBF598" w:rsidR="006D603C" w:rsidRPr="001C42A7" w:rsidRDefault="00632DEE" w:rsidP="006D603C">
            <w:pPr>
              <w:tabs>
                <w:tab w:val="right" w:pos="1202"/>
              </w:tabs>
              <w:spacing w:line="301" w:lineRule="exact"/>
              <w:jc w:val="right"/>
              <w:outlineLvl w:val="0"/>
              <w:rPr>
                <w:rFonts w:ascii="Arial" w:eastAsia="Calibri" w:hAnsi="Arial" w:cs="Arial"/>
                <w:b/>
                <w:iCs/>
                <w:color w:val="000000" w:themeColor="text1"/>
                <w:sz w:val="17"/>
                <w:szCs w:val="17"/>
                <w:lang w:val="hr-HR"/>
              </w:rPr>
            </w:pPr>
            <w:r>
              <w:rPr>
                <w:rFonts w:ascii="Arial" w:eastAsia="Calibri" w:hAnsi="Arial" w:cs="Arial"/>
                <w:b/>
                <w:iCs/>
                <w:color w:val="000000" w:themeColor="text1"/>
                <w:sz w:val="17"/>
                <w:szCs w:val="17"/>
                <w:lang w:val="hr-HR"/>
              </w:rPr>
              <w:t>-</w:t>
            </w:r>
          </w:p>
        </w:tc>
        <w:tc>
          <w:tcPr>
            <w:tcW w:w="565" w:type="pct"/>
            <w:vAlign w:val="bottom"/>
          </w:tcPr>
          <w:p w14:paraId="34B0C948" w14:textId="7E097672" w:rsidR="006D603C" w:rsidRPr="001C42A7" w:rsidRDefault="00632DEE" w:rsidP="006D603C">
            <w:pPr>
              <w:tabs>
                <w:tab w:val="right" w:pos="1202"/>
              </w:tabs>
              <w:spacing w:line="301" w:lineRule="exact"/>
              <w:jc w:val="right"/>
              <w:outlineLvl w:val="0"/>
              <w:rPr>
                <w:rFonts w:ascii="Arial" w:eastAsia="Calibri" w:hAnsi="Arial" w:cs="Arial"/>
                <w:b/>
                <w:iCs/>
                <w:color w:val="000000" w:themeColor="text1"/>
                <w:sz w:val="17"/>
                <w:szCs w:val="17"/>
                <w:lang w:val="hr-HR"/>
              </w:rPr>
            </w:pPr>
            <w:r>
              <w:rPr>
                <w:rFonts w:ascii="Arial" w:eastAsia="Calibri" w:hAnsi="Arial" w:cs="Arial"/>
                <w:b/>
                <w:iCs/>
                <w:color w:val="000000" w:themeColor="text1"/>
                <w:sz w:val="17"/>
                <w:szCs w:val="17"/>
                <w:lang w:val="hr-HR"/>
              </w:rPr>
              <w:t>-</w:t>
            </w:r>
          </w:p>
        </w:tc>
      </w:tr>
      <w:tr w:rsidR="006D603C" w:rsidRPr="00B91D09" w14:paraId="032F967B" w14:textId="77777777" w:rsidTr="00776005">
        <w:trPr>
          <w:trHeight w:val="130"/>
        </w:trPr>
        <w:tc>
          <w:tcPr>
            <w:tcW w:w="1320" w:type="pct"/>
            <w:vAlign w:val="bottom"/>
          </w:tcPr>
          <w:p w14:paraId="6C3E1D77" w14:textId="6344F547" w:rsidR="006D603C" w:rsidRPr="0033168B" w:rsidRDefault="006D603C" w:rsidP="006D603C">
            <w:pPr>
              <w:rPr>
                <w:rFonts w:ascii="Arial" w:hAnsi="Arial" w:cs="Arial"/>
                <w:color w:val="000000"/>
                <w:sz w:val="17"/>
                <w:szCs w:val="17"/>
                <w:lang w:val="hr-HR"/>
              </w:rPr>
            </w:pPr>
            <w:r w:rsidRPr="00324DAF">
              <w:rPr>
                <w:rFonts w:ascii="Arial" w:eastAsia="Calibri" w:hAnsi="Arial" w:cs="Arial"/>
                <w:iCs/>
                <w:color w:val="000000" w:themeColor="text1"/>
                <w:sz w:val="17"/>
                <w:szCs w:val="17"/>
                <w:lang w:val="hr-HR"/>
              </w:rPr>
              <w:t>Ostala usklađenja</w:t>
            </w:r>
          </w:p>
        </w:tc>
        <w:tc>
          <w:tcPr>
            <w:tcW w:w="625" w:type="pct"/>
            <w:vAlign w:val="bottom"/>
          </w:tcPr>
          <w:p w14:paraId="25FD51D9" w14:textId="10C82565" w:rsidR="006D603C" w:rsidRPr="001C42A7" w:rsidRDefault="006D603C" w:rsidP="006D603C">
            <w:pPr>
              <w:tabs>
                <w:tab w:val="right" w:pos="1202"/>
              </w:tabs>
              <w:spacing w:line="301" w:lineRule="exact"/>
              <w:jc w:val="right"/>
              <w:outlineLvl w:val="0"/>
              <w:rPr>
                <w:rFonts w:ascii="Arial" w:eastAsia="Calibri" w:hAnsi="Arial" w:cs="Arial"/>
                <w:iCs/>
                <w:color w:val="000000" w:themeColor="text1"/>
                <w:sz w:val="17"/>
                <w:szCs w:val="17"/>
                <w:lang w:val="hr-HR"/>
              </w:rPr>
            </w:pPr>
            <w:r>
              <w:rPr>
                <w:rFonts w:ascii="Arial" w:hAnsi="Arial" w:cs="Arial"/>
                <w:color w:val="000000"/>
                <w:sz w:val="17"/>
                <w:szCs w:val="17"/>
              </w:rPr>
              <w:t>-</w:t>
            </w:r>
          </w:p>
        </w:tc>
        <w:tc>
          <w:tcPr>
            <w:tcW w:w="702" w:type="pct"/>
            <w:vAlign w:val="bottom"/>
          </w:tcPr>
          <w:p w14:paraId="0239AFCD" w14:textId="22A64012" w:rsidR="006D603C" w:rsidRPr="001C42A7" w:rsidRDefault="006D603C" w:rsidP="006D603C">
            <w:pPr>
              <w:tabs>
                <w:tab w:val="right" w:pos="1202"/>
              </w:tabs>
              <w:spacing w:line="301" w:lineRule="exact"/>
              <w:jc w:val="right"/>
              <w:outlineLvl w:val="0"/>
              <w:rPr>
                <w:rFonts w:ascii="Arial" w:eastAsia="Calibri" w:hAnsi="Arial" w:cs="Arial"/>
                <w:iCs/>
                <w:color w:val="000000" w:themeColor="text1"/>
                <w:sz w:val="17"/>
                <w:szCs w:val="17"/>
                <w:lang w:val="hr-HR"/>
              </w:rPr>
            </w:pPr>
            <w:r w:rsidRPr="00220618">
              <w:rPr>
                <w:rFonts w:ascii="Arial" w:hAnsi="Arial" w:cs="Arial"/>
                <w:color w:val="000000"/>
                <w:sz w:val="17"/>
                <w:szCs w:val="17"/>
              </w:rPr>
              <w:t>38</w:t>
            </w:r>
          </w:p>
        </w:tc>
        <w:tc>
          <w:tcPr>
            <w:tcW w:w="572" w:type="pct"/>
            <w:vAlign w:val="bottom"/>
          </w:tcPr>
          <w:p w14:paraId="7A1A0743" w14:textId="6B8EADBE" w:rsidR="006D603C" w:rsidRPr="001C42A7" w:rsidRDefault="006D603C" w:rsidP="006D603C">
            <w:pPr>
              <w:tabs>
                <w:tab w:val="right" w:pos="1202"/>
              </w:tabs>
              <w:spacing w:line="301" w:lineRule="exact"/>
              <w:jc w:val="right"/>
              <w:outlineLvl w:val="0"/>
              <w:rPr>
                <w:rFonts w:ascii="Arial" w:eastAsia="Calibri" w:hAnsi="Arial" w:cs="Arial"/>
                <w:iCs/>
                <w:color w:val="000000" w:themeColor="text1"/>
                <w:sz w:val="17"/>
                <w:szCs w:val="17"/>
                <w:lang w:val="hr-HR"/>
              </w:rPr>
            </w:pPr>
            <w:r>
              <w:rPr>
                <w:rFonts w:ascii="Arial" w:hAnsi="Arial" w:cs="Arial"/>
                <w:color w:val="000000"/>
                <w:sz w:val="17"/>
                <w:szCs w:val="17"/>
              </w:rPr>
              <w:t>(</w:t>
            </w:r>
            <w:r w:rsidRPr="00220618">
              <w:rPr>
                <w:rFonts w:ascii="Arial" w:hAnsi="Arial" w:cs="Arial"/>
                <w:color w:val="000000"/>
                <w:sz w:val="17"/>
                <w:szCs w:val="17"/>
              </w:rPr>
              <w:t>22</w:t>
            </w:r>
            <w:r>
              <w:rPr>
                <w:rFonts w:ascii="Arial" w:hAnsi="Arial" w:cs="Arial"/>
                <w:color w:val="000000"/>
                <w:sz w:val="17"/>
                <w:szCs w:val="17"/>
              </w:rPr>
              <w:t>)</w:t>
            </w:r>
          </w:p>
        </w:tc>
        <w:tc>
          <w:tcPr>
            <w:tcW w:w="572" w:type="pct"/>
            <w:vAlign w:val="bottom"/>
          </w:tcPr>
          <w:p w14:paraId="53959398" w14:textId="7A2F2B98" w:rsidR="006D603C" w:rsidRPr="001C42A7" w:rsidRDefault="006D603C" w:rsidP="006D603C">
            <w:pPr>
              <w:tabs>
                <w:tab w:val="right" w:pos="1202"/>
              </w:tabs>
              <w:spacing w:line="301" w:lineRule="exact"/>
              <w:jc w:val="right"/>
              <w:outlineLvl w:val="0"/>
              <w:rPr>
                <w:rFonts w:ascii="Arial" w:eastAsia="Calibri" w:hAnsi="Arial" w:cs="Arial"/>
                <w:iCs/>
                <w:color w:val="000000" w:themeColor="text1"/>
                <w:sz w:val="17"/>
                <w:szCs w:val="17"/>
                <w:lang w:val="hr-HR"/>
              </w:rPr>
            </w:pPr>
            <w:r>
              <w:rPr>
                <w:rFonts w:ascii="Arial" w:hAnsi="Arial" w:cs="Arial"/>
                <w:color w:val="000000"/>
                <w:sz w:val="17"/>
                <w:szCs w:val="17"/>
              </w:rPr>
              <w:t>-</w:t>
            </w:r>
          </w:p>
        </w:tc>
        <w:tc>
          <w:tcPr>
            <w:tcW w:w="644" w:type="pct"/>
            <w:vAlign w:val="bottom"/>
          </w:tcPr>
          <w:p w14:paraId="2C4C2189" w14:textId="1BEA005E" w:rsidR="006D603C" w:rsidRPr="00702E5D" w:rsidRDefault="006D603C" w:rsidP="006D603C">
            <w:pPr>
              <w:tabs>
                <w:tab w:val="right" w:pos="1202"/>
              </w:tabs>
              <w:spacing w:line="301" w:lineRule="exact"/>
              <w:jc w:val="right"/>
              <w:outlineLvl w:val="0"/>
              <w:rPr>
                <w:rFonts w:ascii="Arial" w:eastAsia="Calibri" w:hAnsi="Arial" w:cs="Arial"/>
                <w:iCs/>
                <w:color w:val="000000" w:themeColor="text1"/>
                <w:sz w:val="17"/>
                <w:szCs w:val="17"/>
                <w:lang w:val="hr-HR"/>
              </w:rPr>
            </w:pPr>
            <w:r>
              <w:rPr>
                <w:rFonts w:ascii="Arial" w:hAnsi="Arial" w:cs="Arial"/>
                <w:b/>
                <w:bCs/>
                <w:color w:val="000000"/>
                <w:sz w:val="17"/>
                <w:szCs w:val="17"/>
              </w:rPr>
              <w:t>16</w:t>
            </w:r>
          </w:p>
        </w:tc>
        <w:tc>
          <w:tcPr>
            <w:tcW w:w="565" w:type="pct"/>
            <w:vAlign w:val="bottom"/>
          </w:tcPr>
          <w:p w14:paraId="7FAF4D26" w14:textId="1D443036" w:rsidR="006D603C" w:rsidRPr="001C42A7" w:rsidRDefault="006D603C" w:rsidP="006D603C">
            <w:pPr>
              <w:tabs>
                <w:tab w:val="right" w:pos="1202"/>
              </w:tabs>
              <w:spacing w:line="301" w:lineRule="exact"/>
              <w:jc w:val="right"/>
              <w:outlineLvl w:val="0"/>
              <w:rPr>
                <w:rFonts w:ascii="Arial" w:eastAsia="Calibri" w:hAnsi="Arial" w:cs="Arial"/>
                <w:b/>
                <w:iCs/>
                <w:color w:val="000000" w:themeColor="text1"/>
                <w:sz w:val="17"/>
                <w:szCs w:val="17"/>
                <w:lang w:val="hr-HR"/>
              </w:rPr>
            </w:pPr>
            <w:r>
              <w:rPr>
                <w:rFonts w:ascii="Arial" w:hAnsi="Arial" w:cs="Arial"/>
                <w:b/>
                <w:bCs/>
                <w:color w:val="000000"/>
                <w:sz w:val="17"/>
                <w:szCs w:val="17"/>
              </w:rPr>
              <w:t>16</w:t>
            </w:r>
          </w:p>
        </w:tc>
      </w:tr>
      <w:tr w:rsidR="00776005" w:rsidRPr="00B91D09" w14:paraId="34155AFE" w14:textId="77777777" w:rsidTr="001C42A7">
        <w:trPr>
          <w:trHeight w:val="132"/>
        </w:trPr>
        <w:tc>
          <w:tcPr>
            <w:tcW w:w="1320" w:type="pct"/>
          </w:tcPr>
          <w:p w14:paraId="578AC035" w14:textId="77777777" w:rsidR="00776005" w:rsidRPr="00B91D09" w:rsidRDefault="00776005" w:rsidP="00776005">
            <w:pPr>
              <w:tabs>
                <w:tab w:val="right" w:pos="1202"/>
              </w:tabs>
              <w:spacing w:line="140" w:lineRule="exact"/>
              <w:jc w:val="right"/>
              <w:outlineLvl w:val="0"/>
              <w:rPr>
                <w:rFonts w:ascii="Arial" w:eastAsia="Calibri" w:hAnsi="Arial" w:cs="Arial"/>
                <w:iCs/>
                <w:color w:val="000000" w:themeColor="text1"/>
                <w:sz w:val="17"/>
                <w:szCs w:val="17"/>
                <w:lang w:val="hr-HR"/>
              </w:rPr>
            </w:pPr>
          </w:p>
        </w:tc>
        <w:tc>
          <w:tcPr>
            <w:tcW w:w="625" w:type="pct"/>
            <w:tcBorders>
              <w:top w:val="single" w:sz="4" w:space="0" w:color="auto"/>
              <w:left w:val="nil"/>
              <w:bottom w:val="nil"/>
              <w:right w:val="nil"/>
            </w:tcBorders>
            <w:vAlign w:val="bottom"/>
          </w:tcPr>
          <w:p w14:paraId="00FC857A" w14:textId="77777777" w:rsidR="00776005" w:rsidRPr="001C42A7" w:rsidRDefault="00776005" w:rsidP="00776005">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702" w:type="pct"/>
            <w:tcBorders>
              <w:top w:val="single" w:sz="4" w:space="0" w:color="auto"/>
              <w:left w:val="nil"/>
              <w:bottom w:val="nil"/>
              <w:right w:val="nil"/>
            </w:tcBorders>
            <w:vAlign w:val="bottom"/>
          </w:tcPr>
          <w:p w14:paraId="72995316" w14:textId="77777777" w:rsidR="00776005" w:rsidRPr="001C42A7" w:rsidRDefault="00776005" w:rsidP="00776005">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572" w:type="pct"/>
            <w:tcBorders>
              <w:top w:val="single" w:sz="4" w:space="0" w:color="auto"/>
              <w:left w:val="nil"/>
              <w:bottom w:val="nil"/>
              <w:right w:val="nil"/>
            </w:tcBorders>
            <w:vAlign w:val="bottom"/>
          </w:tcPr>
          <w:p w14:paraId="7F1574EA" w14:textId="77777777" w:rsidR="00776005" w:rsidRPr="001C42A7" w:rsidRDefault="00776005" w:rsidP="00776005">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572" w:type="pct"/>
            <w:tcBorders>
              <w:top w:val="single" w:sz="4" w:space="0" w:color="auto"/>
              <w:left w:val="nil"/>
              <w:bottom w:val="nil"/>
              <w:right w:val="nil"/>
            </w:tcBorders>
            <w:vAlign w:val="bottom"/>
          </w:tcPr>
          <w:p w14:paraId="75333F66" w14:textId="77777777" w:rsidR="00776005" w:rsidRPr="001C42A7" w:rsidRDefault="00776005" w:rsidP="00776005">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644" w:type="pct"/>
            <w:tcBorders>
              <w:top w:val="single" w:sz="4" w:space="0" w:color="auto"/>
              <w:left w:val="nil"/>
              <w:bottom w:val="nil"/>
              <w:right w:val="nil"/>
            </w:tcBorders>
            <w:vAlign w:val="bottom"/>
          </w:tcPr>
          <w:p w14:paraId="4A1418C6" w14:textId="77777777" w:rsidR="00776005" w:rsidRPr="001C42A7" w:rsidRDefault="00776005" w:rsidP="00776005">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565" w:type="pct"/>
            <w:tcBorders>
              <w:top w:val="single" w:sz="4" w:space="0" w:color="auto"/>
              <w:left w:val="nil"/>
              <w:bottom w:val="nil"/>
              <w:right w:val="nil"/>
            </w:tcBorders>
            <w:vAlign w:val="bottom"/>
          </w:tcPr>
          <w:p w14:paraId="0007535A" w14:textId="77777777" w:rsidR="00776005" w:rsidRPr="001C42A7" w:rsidRDefault="00776005" w:rsidP="00776005">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r>
      <w:tr w:rsidR="006D603C" w:rsidRPr="00B91D09" w14:paraId="2E97DAA4" w14:textId="77777777" w:rsidTr="00776005">
        <w:trPr>
          <w:trHeight w:val="275"/>
        </w:trPr>
        <w:tc>
          <w:tcPr>
            <w:tcW w:w="1320" w:type="pct"/>
            <w:vAlign w:val="bottom"/>
          </w:tcPr>
          <w:p w14:paraId="32509E10" w14:textId="2F866F25" w:rsidR="006D603C" w:rsidRPr="00B91D09" w:rsidRDefault="006D603C" w:rsidP="006D603C">
            <w:pPr>
              <w:tabs>
                <w:tab w:val="right" w:pos="1202"/>
              </w:tabs>
              <w:spacing w:line="240" w:lineRule="exact"/>
              <w:outlineLvl w:val="0"/>
              <w:rPr>
                <w:rFonts w:ascii="Arial" w:eastAsia="Calibri" w:hAnsi="Arial" w:cs="Arial"/>
                <w:b/>
                <w:iCs/>
                <w:color w:val="000000" w:themeColor="text1"/>
                <w:sz w:val="17"/>
                <w:szCs w:val="17"/>
                <w:lang w:val="hr-HR"/>
              </w:rPr>
            </w:pPr>
            <w:bookmarkStart w:id="1251" w:name="_Toc67331540"/>
            <w:r w:rsidRPr="00B91D09">
              <w:rPr>
                <w:rFonts w:ascii="Arial" w:eastAsia="Calibri" w:hAnsi="Arial" w:cs="Arial"/>
                <w:b/>
                <w:iCs/>
                <w:color w:val="000000" w:themeColor="text1"/>
                <w:sz w:val="17"/>
                <w:szCs w:val="17"/>
                <w:lang w:val="hr-HR"/>
              </w:rPr>
              <w:t>Stanje 31. prosinca 202</w:t>
            </w:r>
            <w:r>
              <w:rPr>
                <w:rFonts w:ascii="Arial" w:eastAsia="Calibri" w:hAnsi="Arial" w:cs="Arial"/>
                <w:b/>
                <w:iCs/>
                <w:color w:val="000000" w:themeColor="text1"/>
                <w:sz w:val="17"/>
                <w:szCs w:val="17"/>
                <w:lang w:val="hr-HR"/>
              </w:rPr>
              <w:t>4</w:t>
            </w:r>
            <w:r w:rsidRPr="00B91D09">
              <w:rPr>
                <w:rFonts w:ascii="Arial" w:eastAsia="Calibri" w:hAnsi="Arial" w:cs="Arial"/>
                <w:b/>
                <w:iCs/>
                <w:color w:val="000000" w:themeColor="text1"/>
                <w:sz w:val="17"/>
                <w:szCs w:val="17"/>
                <w:lang w:val="hr-HR"/>
              </w:rPr>
              <w:t>.</w:t>
            </w:r>
            <w:bookmarkEnd w:id="1251"/>
            <w:r w:rsidRPr="00B91D09">
              <w:rPr>
                <w:rFonts w:ascii="Arial" w:eastAsia="Calibri" w:hAnsi="Arial" w:cs="Arial"/>
                <w:b/>
                <w:iCs/>
                <w:color w:val="000000" w:themeColor="text1"/>
                <w:sz w:val="17"/>
                <w:szCs w:val="17"/>
                <w:lang w:val="hr-HR"/>
              </w:rPr>
              <w:t xml:space="preserve"> </w:t>
            </w:r>
          </w:p>
        </w:tc>
        <w:tc>
          <w:tcPr>
            <w:tcW w:w="625" w:type="pct"/>
            <w:tcBorders>
              <w:top w:val="nil"/>
              <w:left w:val="nil"/>
              <w:bottom w:val="single" w:sz="12" w:space="0" w:color="auto"/>
              <w:right w:val="nil"/>
            </w:tcBorders>
            <w:vAlign w:val="bottom"/>
          </w:tcPr>
          <w:p w14:paraId="59CCA07B" w14:textId="6CFE3021" w:rsidR="006D603C" w:rsidRPr="001C42A7" w:rsidRDefault="006D603C" w:rsidP="006D603C">
            <w:pPr>
              <w:jc w:val="right"/>
              <w:rPr>
                <w:rFonts w:ascii="Arial" w:eastAsia="Calibri" w:hAnsi="Arial" w:cs="Arial"/>
                <w:b/>
                <w:bCs/>
                <w:color w:val="000000" w:themeColor="text1"/>
                <w:sz w:val="17"/>
                <w:szCs w:val="17"/>
                <w:lang w:val="hr-HR"/>
              </w:rPr>
            </w:pPr>
            <w:r w:rsidRPr="00220618">
              <w:rPr>
                <w:rFonts w:ascii="Arial" w:hAnsi="Arial" w:cs="Arial"/>
                <w:b/>
                <w:bCs/>
                <w:sz w:val="17"/>
                <w:szCs w:val="17"/>
              </w:rPr>
              <w:t>7.648</w:t>
            </w:r>
          </w:p>
        </w:tc>
        <w:tc>
          <w:tcPr>
            <w:tcW w:w="702" w:type="pct"/>
            <w:tcBorders>
              <w:top w:val="nil"/>
              <w:left w:val="nil"/>
              <w:bottom w:val="single" w:sz="12" w:space="0" w:color="auto"/>
              <w:right w:val="nil"/>
            </w:tcBorders>
            <w:vAlign w:val="bottom"/>
          </w:tcPr>
          <w:p w14:paraId="1A357244" w14:textId="25527D1A" w:rsidR="006D603C" w:rsidRPr="001C42A7" w:rsidRDefault="006D603C" w:rsidP="006D603C">
            <w:pPr>
              <w:jc w:val="right"/>
              <w:rPr>
                <w:rFonts w:ascii="Arial" w:eastAsia="Calibri" w:hAnsi="Arial" w:cs="Arial"/>
                <w:b/>
                <w:bCs/>
                <w:color w:val="000000" w:themeColor="text1"/>
                <w:sz w:val="17"/>
                <w:szCs w:val="17"/>
                <w:lang w:val="hr-HR"/>
              </w:rPr>
            </w:pPr>
            <w:r w:rsidRPr="00220618">
              <w:rPr>
                <w:rFonts w:ascii="Arial" w:hAnsi="Arial" w:cs="Arial"/>
                <w:b/>
                <w:bCs/>
                <w:sz w:val="17"/>
                <w:szCs w:val="17"/>
              </w:rPr>
              <w:t>806</w:t>
            </w:r>
          </w:p>
        </w:tc>
        <w:tc>
          <w:tcPr>
            <w:tcW w:w="572" w:type="pct"/>
            <w:tcBorders>
              <w:top w:val="nil"/>
              <w:left w:val="nil"/>
              <w:bottom w:val="single" w:sz="12" w:space="0" w:color="auto"/>
              <w:right w:val="nil"/>
            </w:tcBorders>
            <w:vAlign w:val="bottom"/>
          </w:tcPr>
          <w:p w14:paraId="0F6D5D8B" w14:textId="60CB6A43" w:rsidR="006D603C" w:rsidRPr="001C42A7" w:rsidRDefault="006D603C" w:rsidP="006D603C">
            <w:pPr>
              <w:jc w:val="right"/>
              <w:rPr>
                <w:rFonts w:ascii="Arial" w:eastAsia="Calibri" w:hAnsi="Arial" w:cs="Arial"/>
                <w:b/>
                <w:bCs/>
                <w:color w:val="000000" w:themeColor="text1"/>
                <w:sz w:val="17"/>
                <w:szCs w:val="17"/>
                <w:lang w:val="hr-HR"/>
              </w:rPr>
            </w:pPr>
            <w:r>
              <w:rPr>
                <w:rFonts w:ascii="Arial" w:hAnsi="Arial" w:cs="Arial"/>
                <w:b/>
                <w:bCs/>
                <w:sz w:val="17"/>
                <w:szCs w:val="17"/>
              </w:rPr>
              <w:t>(</w:t>
            </w:r>
            <w:r w:rsidRPr="00220618">
              <w:rPr>
                <w:rFonts w:ascii="Arial" w:hAnsi="Arial" w:cs="Arial"/>
                <w:b/>
                <w:bCs/>
                <w:sz w:val="17"/>
                <w:szCs w:val="17"/>
              </w:rPr>
              <w:t>498</w:t>
            </w:r>
            <w:r>
              <w:rPr>
                <w:rFonts w:ascii="Arial" w:hAnsi="Arial" w:cs="Arial"/>
                <w:b/>
                <w:bCs/>
                <w:sz w:val="17"/>
                <w:szCs w:val="17"/>
              </w:rPr>
              <w:t>)</w:t>
            </w:r>
          </w:p>
        </w:tc>
        <w:tc>
          <w:tcPr>
            <w:tcW w:w="572" w:type="pct"/>
            <w:tcBorders>
              <w:top w:val="nil"/>
              <w:left w:val="nil"/>
              <w:bottom w:val="single" w:sz="12" w:space="0" w:color="auto"/>
              <w:right w:val="nil"/>
            </w:tcBorders>
            <w:vAlign w:val="bottom"/>
          </w:tcPr>
          <w:p w14:paraId="71AA51DE" w14:textId="1ED25ABE" w:rsidR="006D603C" w:rsidRPr="001C42A7" w:rsidRDefault="006D603C" w:rsidP="006D603C">
            <w:pPr>
              <w:jc w:val="right"/>
              <w:rPr>
                <w:rFonts w:ascii="Arial" w:eastAsia="Calibri" w:hAnsi="Arial" w:cs="Arial"/>
                <w:b/>
                <w:bCs/>
                <w:color w:val="000000" w:themeColor="text1"/>
                <w:sz w:val="17"/>
                <w:szCs w:val="17"/>
                <w:lang w:val="hr-HR"/>
              </w:rPr>
            </w:pPr>
            <w:r w:rsidRPr="00220618">
              <w:rPr>
                <w:rFonts w:ascii="Arial" w:hAnsi="Arial" w:cs="Arial"/>
                <w:b/>
                <w:bCs/>
                <w:sz w:val="17"/>
                <w:szCs w:val="17"/>
              </w:rPr>
              <w:t>285</w:t>
            </w:r>
          </w:p>
        </w:tc>
        <w:tc>
          <w:tcPr>
            <w:tcW w:w="644" w:type="pct"/>
            <w:tcBorders>
              <w:top w:val="nil"/>
              <w:left w:val="nil"/>
              <w:bottom w:val="single" w:sz="12" w:space="0" w:color="auto"/>
              <w:right w:val="nil"/>
            </w:tcBorders>
            <w:vAlign w:val="bottom"/>
          </w:tcPr>
          <w:p w14:paraId="2E13B094" w14:textId="3D820BCA" w:rsidR="006D603C" w:rsidRPr="001C42A7" w:rsidRDefault="006D603C" w:rsidP="006D603C">
            <w:pPr>
              <w:jc w:val="right"/>
              <w:rPr>
                <w:rFonts w:ascii="Arial" w:eastAsia="Calibri" w:hAnsi="Arial" w:cs="Arial"/>
                <w:b/>
                <w:bCs/>
                <w:color w:val="000000" w:themeColor="text1"/>
                <w:sz w:val="17"/>
                <w:szCs w:val="17"/>
                <w:lang w:val="hr-HR"/>
              </w:rPr>
            </w:pPr>
            <w:r w:rsidRPr="00220618">
              <w:rPr>
                <w:rFonts w:ascii="Arial" w:hAnsi="Arial" w:cs="Arial"/>
                <w:b/>
                <w:bCs/>
                <w:sz w:val="17"/>
                <w:szCs w:val="17"/>
              </w:rPr>
              <w:t>8.241</w:t>
            </w:r>
          </w:p>
        </w:tc>
        <w:tc>
          <w:tcPr>
            <w:tcW w:w="565" w:type="pct"/>
            <w:tcBorders>
              <w:top w:val="nil"/>
              <w:left w:val="nil"/>
              <w:bottom w:val="single" w:sz="12" w:space="0" w:color="auto"/>
              <w:right w:val="nil"/>
            </w:tcBorders>
            <w:vAlign w:val="bottom"/>
          </w:tcPr>
          <w:p w14:paraId="4469EC37" w14:textId="63007D76" w:rsidR="006D603C" w:rsidRPr="001C42A7" w:rsidRDefault="006D603C" w:rsidP="006D603C">
            <w:pPr>
              <w:jc w:val="right"/>
              <w:rPr>
                <w:rFonts w:ascii="Arial" w:eastAsia="Calibri" w:hAnsi="Arial" w:cs="Arial"/>
                <w:b/>
                <w:bCs/>
                <w:color w:val="000000" w:themeColor="text1"/>
                <w:sz w:val="17"/>
                <w:szCs w:val="17"/>
                <w:lang w:val="hr-HR"/>
              </w:rPr>
            </w:pPr>
            <w:r w:rsidRPr="00220618">
              <w:rPr>
                <w:rFonts w:ascii="Arial" w:hAnsi="Arial" w:cs="Arial"/>
                <w:b/>
                <w:bCs/>
                <w:sz w:val="17"/>
                <w:szCs w:val="17"/>
              </w:rPr>
              <w:t>8.241</w:t>
            </w:r>
          </w:p>
        </w:tc>
      </w:tr>
      <w:tr w:rsidR="00776005" w:rsidRPr="00B91D09" w14:paraId="17E07B81" w14:textId="77777777" w:rsidTr="00776005">
        <w:trPr>
          <w:trHeight w:val="222"/>
        </w:trPr>
        <w:tc>
          <w:tcPr>
            <w:tcW w:w="1320" w:type="pct"/>
            <w:vAlign w:val="bottom"/>
          </w:tcPr>
          <w:p w14:paraId="12AB8532" w14:textId="424FE7FF" w:rsidR="00776005" w:rsidRPr="00D960D0" w:rsidRDefault="00776005" w:rsidP="00776005">
            <w:pPr>
              <w:tabs>
                <w:tab w:val="right" w:pos="1202"/>
              </w:tabs>
              <w:jc w:val="both"/>
              <w:outlineLvl w:val="0"/>
              <w:rPr>
                <w:rFonts w:ascii="Arial" w:eastAsia="Calibri" w:hAnsi="Arial" w:cs="Arial"/>
                <w:b/>
                <w:iCs/>
                <w:color w:val="000000" w:themeColor="text1"/>
                <w:sz w:val="17"/>
                <w:szCs w:val="17"/>
                <w:lang w:val="hr-HR"/>
              </w:rPr>
            </w:pPr>
          </w:p>
        </w:tc>
        <w:tc>
          <w:tcPr>
            <w:tcW w:w="625" w:type="pct"/>
            <w:tcBorders>
              <w:top w:val="single" w:sz="12" w:space="0" w:color="auto"/>
            </w:tcBorders>
            <w:vAlign w:val="bottom"/>
          </w:tcPr>
          <w:p w14:paraId="59218ACE" w14:textId="20178B83" w:rsidR="00776005" w:rsidRPr="005325F7" w:rsidRDefault="00776005" w:rsidP="00776005">
            <w:pPr>
              <w:keepNext/>
              <w:keepLines/>
              <w:tabs>
                <w:tab w:val="decimal" w:pos="1015"/>
              </w:tabs>
              <w:jc w:val="right"/>
              <w:rPr>
                <w:rFonts w:ascii="Arial" w:eastAsia="Calibri" w:hAnsi="Arial" w:cs="Arial"/>
                <w:bCs/>
                <w:color w:val="000000" w:themeColor="text1"/>
                <w:position w:val="4"/>
                <w:sz w:val="17"/>
                <w:szCs w:val="17"/>
                <w:lang w:val="hr-HR"/>
              </w:rPr>
            </w:pPr>
          </w:p>
        </w:tc>
        <w:tc>
          <w:tcPr>
            <w:tcW w:w="702" w:type="pct"/>
            <w:tcBorders>
              <w:top w:val="single" w:sz="12" w:space="0" w:color="auto"/>
            </w:tcBorders>
            <w:vAlign w:val="bottom"/>
          </w:tcPr>
          <w:p w14:paraId="76D6F127" w14:textId="295795B8" w:rsidR="00776005" w:rsidRPr="005325F7" w:rsidRDefault="00776005" w:rsidP="00776005">
            <w:pPr>
              <w:keepNext/>
              <w:keepLines/>
              <w:tabs>
                <w:tab w:val="decimal" w:pos="1015"/>
              </w:tabs>
              <w:jc w:val="right"/>
              <w:rPr>
                <w:rFonts w:ascii="Arial" w:eastAsia="Calibri" w:hAnsi="Arial" w:cs="Arial"/>
                <w:bCs/>
                <w:color w:val="000000" w:themeColor="text1"/>
                <w:position w:val="4"/>
                <w:sz w:val="17"/>
                <w:szCs w:val="17"/>
                <w:lang w:val="hr-HR"/>
              </w:rPr>
            </w:pPr>
          </w:p>
        </w:tc>
        <w:tc>
          <w:tcPr>
            <w:tcW w:w="572" w:type="pct"/>
            <w:tcBorders>
              <w:top w:val="single" w:sz="12" w:space="0" w:color="auto"/>
            </w:tcBorders>
            <w:vAlign w:val="bottom"/>
          </w:tcPr>
          <w:p w14:paraId="2EEE49B9" w14:textId="3E825730" w:rsidR="00776005" w:rsidRPr="005325F7" w:rsidRDefault="00776005" w:rsidP="00776005">
            <w:pPr>
              <w:keepNext/>
              <w:keepLines/>
              <w:tabs>
                <w:tab w:val="decimal" w:pos="1015"/>
              </w:tabs>
              <w:jc w:val="right"/>
              <w:rPr>
                <w:rFonts w:ascii="Arial" w:eastAsia="Calibri" w:hAnsi="Arial" w:cs="Arial"/>
                <w:bCs/>
                <w:color w:val="000000" w:themeColor="text1"/>
                <w:position w:val="4"/>
                <w:sz w:val="17"/>
                <w:szCs w:val="17"/>
                <w:lang w:val="hr-HR"/>
              </w:rPr>
            </w:pPr>
          </w:p>
        </w:tc>
        <w:tc>
          <w:tcPr>
            <w:tcW w:w="572" w:type="pct"/>
            <w:tcBorders>
              <w:top w:val="single" w:sz="12" w:space="0" w:color="auto"/>
            </w:tcBorders>
            <w:vAlign w:val="bottom"/>
          </w:tcPr>
          <w:p w14:paraId="068F0F0F" w14:textId="008662A0" w:rsidR="00776005" w:rsidRPr="005325F7" w:rsidRDefault="00776005" w:rsidP="00776005">
            <w:pPr>
              <w:keepNext/>
              <w:keepLines/>
              <w:tabs>
                <w:tab w:val="decimal" w:pos="1015"/>
              </w:tabs>
              <w:jc w:val="right"/>
              <w:rPr>
                <w:rFonts w:ascii="Arial" w:eastAsia="Calibri" w:hAnsi="Arial" w:cs="Arial"/>
                <w:bCs/>
                <w:color w:val="000000" w:themeColor="text1"/>
                <w:position w:val="4"/>
                <w:sz w:val="17"/>
                <w:szCs w:val="17"/>
                <w:lang w:val="hr-HR"/>
              </w:rPr>
            </w:pPr>
          </w:p>
        </w:tc>
        <w:tc>
          <w:tcPr>
            <w:tcW w:w="644" w:type="pct"/>
            <w:tcBorders>
              <w:top w:val="single" w:sz="12" w:space="0" w:color="auto"/>
            </w:tcBorders>
            <w:vAlign w:val="bottom"/>
          </w:tcPr>
          <w:p w14:paraId="3941658D" w14:textId="7FF1F664" w:rsidR="00776005" w:rsidRPr="005325F7" w:rsidRDefault="00776005" w:rsidP="00776005">
            <w:pPr>
              <w:keepNext/>
              <w:keepLines/>
              <w:tabs>
                <w:tab w:val="decimal" w:pos="1015"/>
              </w:tabs>
              <w:jc w:val="right"/>
              <w:rPr>
                <w:rFonts w:ascii="Arial" w:eastAsia="Calibri" w:hAnsi="Arial" w:cs="Arial"/>
                <w:bCs/>
                <w:color w:val="000000" w:themeColor="text1"/>
                <w:position w:val="4"/>
                <w:sz w:val="17"/>
                <w:szCs w:val="17"/>
                <w:lang w:val="hr-HR"/>
              </w:rPr>
            </w:pPr>
          </w:p>
        </w:tc>
        <w:tc>
          <w:tcPr>
            <w:tcW w:w="565" w:type="pct"/>
            <w:tcBorders>
              <w:top w:val="single" w:sz="12" w:space="0" w:color="auto"/>
            </w:tcBorders>
            <w:vAlign w:val="bottom"/>
          </w:tcPr>
          <w:p w14:paraId="1CE1A76B" w14:textId="4A462478" w:rsidR="00776005" w:rsidRPr="005325F7" w:rsidRDefault="00776005" w:rsidP="00776005">
            <w:pPr>
              <w:keepNext/>
              <w:keepLines/>
              <w:tabs>
                <w:tab w:val="decimal" w:pos="1015"/>
              </w:tabs>
              <w:jc w:val="right"/>
              <w:rPr>
                <w:rFonts w:ascii="Arial" w:eastAsia="Calibri" w:hAnsi="Arial" w:cs="Arial"/>
                <w:bCs/>
                <w:color w:val="000000" w:themeColor="text1"/>
                <w:position w:val="4"/>
                <w:sz w:val="17"/>
                <w:szCs w:val="17"/>
                <w:lang w:val="hr-HR"/>
              </w:rPr>
            </w:pPr>
          </w:p>
        </w:tc>
      </w:tr>
      <w:tr w:rsidR="008019B7" w:rsidRPr="00B91D09" w14:paraId="21DA7A96" w14:textId="77777777" w:rsidTr="00776005">
        <w:trPr>
          <w:trHeight w:val="76"/>
        </w:trPr>
        <w:tc>
          <w:tcPr>
            <w:tcW w:w="1320" w:type="pct"/>
            <w:vAlign w:val="bottom"/>
          </w:tcPr>
          <w:p w14:paraId="19EED038" w14:textId="77777777" w:rsidR="008019B7" w:rsidRPr="00B91D09" w:rsidRDefault="008019B7" w:rsidP="008019B7">
            <w:pPr>
              <w:tabs>
                <w:tab w:val="right" w:pos="1202"/>
              </w:tabs>
              <w:spacing w:line="240" w:lineRule="exact"/>
              <w:outlineLvl w:val="0"/>
              <w:rPr>
                <w:rFonts w:ascii="Arial" w:eastAsia="Calibri" w:hAnsi="Arial" w:cs="Arial"/>
                <w:iCs/>
                <w:color w:val="000000" w:themeColor="text1"/>
                <w:sz w:val="17"/>
                <w:szCs w:val="17"/>
                <w:lang w:val="hr-HR"/>
              </w:rPr>
            </w:pPr>
            <w:bookmarkStart w:id="1252" w:name="_Toc67331541"/>
            <w:r w:rsidRPr="00B91D09">
              <w:rPr>
                <w:rFonts w:ascii="Arial" w:eastAsia="Calibri" w:hAnsi="Arial" w:cs="Arial"/>
                <w:iCs/>
                <w:color w:val="000000" w:themeColor="text1"/>
                <w:sz w:val="17"/>
                <w:szCs w:val="17"/>
                <w:lang w:val="hr-HR"/>
              </w:rPr>
              <w:t>Dobit tekuće godine</w:t>
            </w:r>
            <w:bookmarkEnd w:id="1252"/>
          </w:p>
        </w:tc>
        <w:tc>
          <w:tcPr>
            <w:tcW w:w="625" w:type="pct"/>
            <w:vAlign w:val="bottom"/>
          </w:tcPr>
          <w:p w14:paraId="79B6AB57" w14:textId="5E90CE78" w:rsidR="008019B7" w:rsidRPr="001C42A7" w:rsidRDefault="00745B48" w:rsidP="008019B7">
            <w:pPr>
              <w:jc w:val="right"/>
              <w:rPr>
                <w:rFonts w:ascii="Arial" w:hAnsi="Arial" w:cs="Arial"/>
                <w:color w:val="000000"/>
                <w:sz w:val="17"/>
                <w:szCs w:val="17"/>
              </w:rPr>
            </w:pPr>
            <w:r>
              <w:rPr>
                <w:rFonts w:ascii="Arial" w:hAnsi="Arial" w:cs="Arial"/>
                <w:color w:val="000000"/>
                <w:sz w:val="17"/>
                <w:szCs w:val="17"/>
              </w:rPr>
              <w:t>-</w:t>
            </w:r>
          </w:p>
        </w:tc>
        <w:tc>
          <w:tcPr>
            <w:tcW w:w="702" w:type="pct"/>
            <w:vAlign w:val="bottom"/>
          </w:tcPr>
          <w:p w14:paraId="6FD80EE1" w14:textId="744DC116" w:rsidR="008019B7" w:rsidRPr="001C42A7" w:rsidRDefault="00745B48" w:rsidP="008019B7">
            <w:pPr>
              <w:jc w:val="right"/>
              <w:rPr>
                <w:rFonts w:ascii="Arial" w:hAnsi="Arial" w:cs="Arial"/>
                <w:color w:val="000000"/>
                <w:sz w:val="17"/>
                <w:szCs w:val="17"/>
              </w:rPr>
            </w:pPr>
            <w:r>
              <w:rPr>
                <w:rFonts w:ascii="Arial" w:hAnsi="Arial" w:cs="Arial"/>
                <w:color w:val="000000"/>
                <w:sz w:val="17"/>
                <w:szCs w:val="17"/>
              </w:rPr>
              <w:t>-</w:t>
            </w:r>
          </w:p>
        </w:tc>
        <w:tc>
          <w:tcPr>
            <w:tcW w:w="572" w:type="pct"/>
            <w:vAlign w:val="bottom"/>
          </w:tcPr>
          <w:p w14:paraId="4EBFCBB1" w14:textId="65F54D9E" w:rsidR="008019B7" w:rsidRPr="001C42A7" w:rsidRDefault="00745B48" w:rsidP="008019B7">
            <w:pPr>
              <w:jc w:val="right"/>
              <w:rPr>
                <w:rFonts w:ascii="Arial" w:hAnsi="Arial" w:cs="Arial"/>
                <w:color w:val="000000"/>
                <w:sz w:val="17"/>
                <w:szCs w:val="17"/>
              </w:rPr>
            </w:pPr>
            <w:r>
              <w:rPr>
                <w:rFonts w:ascii="Arial" w:hAnsi="Arial" w:cs="Arial"/>
                <w:color w:val="000000"/>
                <w:sz w:val="17"/>
                <w:szCs w:val="17"/>
              </w:rPr>
              <w:t>-</w:t>
            </w:r>
          </w:p>
        </w:tc>
        <w:tc>
          <w:tcPr>
            <w:tcW w:w="572" w:type="pct"/>
            <w:vAlign w:val="bottom"/>
          </w:tcPr>
          <w:p w14:paraId="2EF62C2E" w14:textId="0346B73E" w:rsidR="008019B7" w:rsidRPr="001C42A7" w:rsidRDefault="00745B48" w:rsidP="008019B7">
            <w:pPr>
              <w:jc w:val="right"/>
              <w:rPr>
                <w:rFonts w:ascii="Arial" w:hAnsi="Arial" w:cs="Arial"/>
                <w:color w:val="000000"/>
                <w:sz w:val="17"/>
                <w:szCs w:val="17"/>
              </w:rPr>
            </w:pPr>
            <w:r>
              <w:rPr>
                <w:rFonts w:ascii="Arial" w:hAnsi="Arial" w:cs="Arial"/>
                <w:color w:val="000000"/>
                <w:sz w:val="17"/>
                <w:szCs w:val="17"/>
              </w:rPr>
              <w:t>23</w:t>
            </w:r>
          </w:p>
        </w:tc>
        <w:tc>
          <w:tcPr>
            <w:tcW w:w="644" w:type="pct"/>
            <w:vAlign w:val="bottom"/>
          </w:tcPr>
          <w:p w14:paraId="3509A340" w14:textId="065906F0" w:rsidR="008019B7" w:rsidRPr="00623195" w:rsidRDefault="00745B48" w:rsidP="008019B7">
            <w:pPr>
              <w:jc w:val="right"/>
              <w:rPr>
                <w:rFonts w:ascii="Arial" w:hAnsi="Arial" w:cs="Arial"/>
                <w:color w:val="000000"/>
                <w:sz w:val="17"/>
                <w:szCs w:val="17"/>
              </w:rPr>
            </w:pPr>
            <w:r>
              <w:rPr>
                <w:rFonts w:ascii="Arial" w:hAnsi="Arial" w:cs="Arial"/>
                <w:color w:val="000000"/>
                <w:sz w:val="17"/>
                <w:szCs w:val="17"/>
              </w:rPr>
              <w:t>23</w:t>
            </w:r>
          </w:p>
        </w:tc>
        <w:tc>
          <w:tcPr>
            <w:tcW w:w="565" w:type="pct"/>
            <w:vAlign w:val="bottom"/>
          </w:tcPr>
          <w:p w14:paraId="4DC88D1D" w14:textId="6341707D" w:rsidR="008019B7" w:rsidRPr="001C42A7" w:rsidRDefault="00745B48" w:rsidP="008019B7">
            <w:pPr>
              <w:jc w:val="right"/>
              <w:rPr>
                <w:rFonts w:ascii="Arial" w:hAnsi="Arial" w:cs="Arial"/>
                <w:b/>
                <w:bCs/>
                <w:color w:val="000000"/>
                <w:sz w:val="17"/>
                <w:szCs w:val="17"/>
              </w:rPr>
            </w:pPr>
            <w:r>
              <w:rPr>
                <w:rFonts w:ascii="Arial" w:hAnsi="Arial" w:cs="Arial"/>
                <w:b/>
                <w:bCs/>
                <w:color w:val="000000"/>
                <w:sz w:val="17"/>
                <w:szCs w:val="17"/>
              </w:rPr>
              <w:t>23</w:t>
            </w:r>
          </w:p>
        </w:tc>
      </w:tr>
      <w:tr w:rsidR="008019B7" w:rsidRPr="00B91D09" w14:paraId="4C7DFD0E" w14:textId="77777777" w:rsidTr="001C42A7">
        <w:trPr>
          <w:trHeight w:val="76"/>
        </w:trPr>
        <w:tc>
          <w:tcPr>
            <w:tcW w:w="1320" w:type="pct"/>
            <w:vAlign w:val="bottom"/>
          </w:tcPr>
          <w:p w14:paraId="559D994B" w14:textId="77777777" w:rsidR="008019B7" w:rsidRPr="00B91D09" w:rsidRDefault="008019B7" w:rsidP="008019B7">
            <w:pPr>
              <w:tabs>
                <w:tab w:val="right" w:pos="1202"/>
              </w:tabs>
              <w:spacing w:line="240" w:lineRule="exact"/>
              <w:outlineLvl w:val="0"/>
              <w:rPr>
                <w:rFonts w:ascii="Arial" w:eastAsia="Calibri" w:hAnsi="Arial" w:cs="Arial"/>
                <w:iCs/>
                <w:color w:val="000000" w:themeColor="text1"/>
                <w:sz w:val="17"/>
                <w:szCs w:val="17"/>
                <w:lang w:val="hr-HR"/>
              </w:rPr>
            </w:pPr>
            <w:bookmarkStart w:id="1253" w:name="_Toc67331542"/>
            <w:r w:rsidRPr="00B91D09">
              <w:rPr>
                <w:rFonts w:ascii="Arial" w:eastAsia="Calibri" w:hAnsi="Arial" w:cs="Arial"/>
                <w:iCs/>
                <w:color w:val="000000" w:themeColor="text1"/>
                <w:sz w:val="17"/>
                <w:szCs w:val="17"/>
                <w:lang w:val="hr-HR"/>
              </w:rPr>
              <w:t>Ostala sveobuhvatna dobit</w:t>
            </w:r>
            <w:bookmarkEnd w:id="1253"/>
          </w:p>
        </w:tc>
        <w:tc>
          <w:tcPr>
            <w:tcW w:w="625" w:type="pct"/>
            <w:tcBorders>
              <w:top w:val="nil"/>
              <w:left w:val="nil"/>
              <w:bottom w:val="single" w:sz="4" w:space="0" w:color="auto"/>
              <w:right w:val="nil"/>
            </w:tcBorders>
            <w:vAlign w:val="bottom"/>
          </w:tcPr>
          <w:p w14:paraId="1A0EB30E" w14:textId="7A357788" w:rsidR="008019B7" w:rsidRPr="001C42A7" w:rsidRDefault="00745B48" w:rsidP="008019B7">
            <w:pPr>
              <w:jc w:val="right"/>
              <w:rPr>
                <w:rFonts w:ascii="Arial" w:hAnsi="Arial" w:cs="Arial"/>
                <w:color w:val="000000"/>
                <w:sz w:val="17"/>
                <w:szCs w:val="17"/>
              </w:rPr>
            </w:pPr>
            <w:r>
              <w:rPr>
                <w:rFonts w:ascii="Arial" w:hAnsi="Arial" w:cs="Arial"/>
                <w:color w:val="000000"/>
                <w:sz w:val="17"/>
                <w:szCs w:val="17"/>
              </w:rPr>
              <w:t>-</w:t>
            </w:r>
          </w:p>
        </w:tc>
        <w:tc>
          <w:tcPr>
            <w:tcW w:w="702" w:type="pct"/>
            <w:tcBorders>
              <w:top w:val="nil"/>
              <w:left w:val="nil"/>
              <w:bottom w:val="single" w:sz="4" w:space="0" w:color="auto"/>
              <w:right w:val="nil"/>
            </w:tcBorders>
            <w:vAlign w:val="bottom"/>
          </w:tcPr>
          <w:p w14:paraId="40F7EDA3" w14:textId="7037866D" w:rsidR="008019B7" w:rsidRPr="001C42A7" w:rsidRDefault="00745B48" w:rsidP="008019B7">
            <w:pPr>
              <w:jc w:val="right"/>
              <w:rPr>
                <w:rFonts w:ascii="Arial" w:hAnsi="Arial" w:cs="Arial"/>
                <w:color w:val="000000"/>
                <w:sz w:val="17"/>
                <w:szCs w:val="17"/>
              </w:rPr>
            </w:pPr>
            <w:r>
              <w:rPr>
                <w:rFonts w:ascii="Arial" w:hAnsi="Arial" w:cs="Arial"/>
                <w:color w:val="000000"/>
                <w:sz w:val="17"/>
                <w:szCs w:val="17"/>
              </w:rPr>
              <w:t>-</w:t>
            </w:r>
          </w:p>
        </w:tc>
        <w:tc>
          <w:tcPr>
            <w:tcW w:w="572" w:type="pct"/>
            <w:tcBorders>
              <w:top w:val="nil"/>
              <w:left w:val="nil"/>
              <w:bottom w:val="single" w:sz="4" w:space="0" w:color="auto"/>
              <w:right w:val="nil"/>
            </w:tcBorders>
            <w:vAlign w:val="bottom"/>
          </w:tcPr>
          <w:p w14:paraId="02645FFC" w14:textId="7183FCFC" w:rsidR="008019B7" w:rsidRPr="001C42A7" w:rsidRDefault="00745B48" w:rsidP="008019B7">
            <w:pPr>
              <w:jc w:val="right"/>
              <w:rPr>
                <w:rFonts w:ascii="Arial" w:hAnsi="Arial" w:cs="Arial"/>
                <w:color w:val="000000"/>
                <w:sz w:val="17"/>
                <w:szCs w:val="17"/>
              </w:rPr>
            </w:pPr>
            <w:r>
              <w:rPr>
                <w:rFonts w:ascii="Arial" w:hAnsi="Arial" w:cs="Arial"/>
                <w:color w:val="000000"/>
                <w:sz w:val="17"/>
                <w:szCs w:val="17"/>
              </w:rPr>
              <w:t>(14)</w:t>
            </w:r>
          </w:p>
        </w:tc>
        <w:tc>
          <w:tcPr>
            <w:tcW w:w="572" w:type="pct"/>
            <w:tcBorders>
              <w:top w:val="nil"/>
              <w:left w:val="nil"/>
              <w:bottom w:val="single" w:sz="4" w:space="0" w:color="auto"/>
              <w:right w:val="nil"/>
            </w:tcBorders>
            <w:vAlign w:val="bottom"/>
          </w:tcPr>
          <w:p w14:paraId="5FC2EAE3" w14:textId="1D2D04B4" w:rsidR="008019B7" w:rsidRPr="001C42A7" w:rsidRDefault="00745B48" w:rsidP="008019B7">
            <w:pPr>
              <w:jc w:val="right"/>
              <w:rPr>
                <w:rFonts w:ascii="Arial" w:hAnsi="Arial" w:cs="Arial"/>
                <w:color w:val="000000"/>
                <w:sz w:val="17"/>
                <w:szCs w:val="17"/>
              </w:rPr>
            </w:pPr>
            <w:r>
              <w:rPr>
                <w:rFonts w:ascii="Arial" w:hAnsi="Arial" w:cs="Arial"/>
                <w:color w:val="000000"/>
                <w:sz w:val="17"/>
                <w:szCs w:val="17"/>
              </w:rPr>
              <w:t>-</w:t>
            </w:r>
          </w:p>
        </w:tc>
        <w:tc>
          <w:tcPr>
            <w:tcW w:w="644" w:type="pct"/>
            <w:tcBorders>
              <w:top w:val="nil"/>
              <w:left w:val="nil"/>
              <w:bottom w:val="single" w:sz="4" w:space="0" w:color="auto"/>
              <w:right w:val="nil"/>
            </w:tcBorders>
            <w:vAlign w:val="bottom"/>
          </w:tcPr>
          <w:p w14:paraId="53B9E3FA" w14:textId="695B9837" w:rsidR="008019B7" w:rsidRPr="00623195" w:rsidRDefault="00745B48" w:rsidP="008019B7">
            <w:pPr>
              <w:jc w:val="right"/>
              <w:rPr>
                <w:rFonts w:ascii="Arial" w:hAnsi="Arial" w:cs="Arial"/>
                <w:color w:val="000000"/>
                <w:sz w:val="17"/>
                <w:szCs w:val="17"/>
              </w:rPr>
            </w:pPr>
            <w:r w:rsidRPr="00745B48">
              <w:rPr>
                <w:rFonts w:ascii="Arial" w:hAnsi="Arial" w:cs="Arial"/>
                <w:color w:val="000000"/>
                <w:sz w:val="17"/>
                <w:szCs w:val="17"/>
              </w:rPr>
              <w:t>(14)</w:t>
            </w:r>
          </w:p>
        </w:tc>
        <w:tc>
          <w:tcPr>
            <w:tcW w:w="565" w:type="pct"/>
            <w:tcBorders>
              <w:top w:val="nil"/>
              <w:left w:val="nil"/>
              <w:bottom w:val="single" w:sz="4" w:space="0" w:color="auto"/>
              <w:right w:val="nil"/>
            </w:tcBorders>
            <w:vAlign w:val="bottom"/>
          </w:tcPr>
          <w:p w14:paraId="1D6BD2AD" w14:textId="7B7CB4EA" w:rsidR="008019B7" w:rsidRPr="001C42A7" w:rsidRDefault="00745B48" w:rsidP="008019B7">
            <w:pPr>
              <w:jc w:val="right"/>
              <w:rPr>
                <w:rFonts w:ascii="Arial" w:hAnsi="Arial" w:cs="Arial"/>
                <w:b/>
                <w:bCs/>
                <w:color w:val="000000"/>
                <w:sz w:val="17"/>
                <w:szCs w:val="17"/>
              </w:rPr>
            </w:pPr>
            <w:r w:rsidRPr="00745B48">
              <w:rPr>
                <w:rFonts w:ascii="Arial" w:hAnsi="Arial" w:cs="Arial"/>
                <w:b/>
                <w:bCs/>
                <w:color w:val="000000"/>
                <w:sz w:val="17"/>
                <w:szCs w:val="17"/>
              </w:rPr>
              <w:t>(14)</w:t>
            </w:r>
          </w:p>
        </w:tc>
      </w:tr>
      <w:tr w:rsidR="008019B7" w:rsidRPr="00B91D09" w14:paraId="1458FCEA" w14:textId="77777777" w:rsidTr="00F625B3">
        <w:trPr>
          <w:trHeight w:val="76"/>
        </w:trPr>
        <w:tc>
          <w:tcPr>
            <w:tcW w:w="1320" w:type="pct"/>
          </w:tcPr>
          <w:p w14:paraId="1861E37F" w14:textId="77777777" w:rsidR="008019B7" w:rsidRPr="00B91D09" w:rsidRDefault="008019B7" w:rsidP="008019B7">
            <w:pPr>
              <w:tabs>
                <w:tab w:val="right" w:pos="1202"/>
              </w:tabs>
              <w:spacing w:line="140" w:lineRule="exact"/>
              <w:jc w:val="right"/>
              <w:outlineLvl w:val="0"/>
              <w:rPr>
                <w:rFonts w:ascii="Arial" w:eastAsia="Calibri" w:hAnsi="Arial" w:cs="Arial"/>
                <w:iCs/>
                <w:color w:val="000000" w:themeColor="text1"/>
                <w:sz w:val="17"/>
                <w:szCs w:val="17"/>
                <w:lang w:val="hr-HR"/>
              </w:rPr>
            </w:pPr>
          </w:p>
        </w:tc>
        <w:tc>
          <w:tcPr>
            <w:tcW w:w="625" w:type="pct"/>
            <w:tcBorders>
              <w:top w:val="single" w:sz="4" w:space="0" w:color="auto"/>
              <w:left w:val="nil"/>
              <w:bottom w:val="nil"/>
              <w:right w:val="nil"/>
            </w:tcBorders>
            <w:vAlign w:val="bottom"/>
          </w:tcPr>
          <w:p w14:paraId="7E6137B4" w14:textId="77777777" w:rsidR="008019B7" w:rsidRPr="00B91D09" w:rsidRDefault="008019B7" w:rsidP="008019B7">
            <w:pPr>
              <w:jc w:val="right"/>
              <w:rPr>
                <w:rFonts w:ascii="Arial" w:hAnsi="Arial" w:cs="Arial"/>
                <w:color w:val="000000"/>
                <w:sz w:val="17"/>
                <w:szCs w:val="17"/>
              </w:rPr>
            </w:pPr>
          </w:p>
        </w:tc>
        <w:tc>
          <w:tcPr>
            <w:tcW w:w="702" w:type="pct"/>
            <w:tcBorders>
              <w:top w:val="single" w:sz="4" w:space="0" w:color="auto"/>
              <w:left w:val="nil"/>
              <w:bottom w:val="nil"/>
              <w:right w:val="nil"/>
            </w:tcBorders>
            <w:vAlign w:val="bottom"/>
          </w:tcPr>
          <w:p w14:paraId="72A2F9E9" w14:textId="77777777" w:rsidR="008019B7" w:rsidRPr="00B91D09" w:rsidRDefault="008019B7" w:rsidP="008019B7">
            <w:pPr>
              <w:jc w:val="right"/>
              <w:rPr>
                <w:rFonts w:ascii="Arial" w:hAnsi="Arial" w:cs="Arial"/>
                <w:color w:val="000000"/>
                <w:sz w:val="17"/>
                <w:szCs w:val="17"/>
              </w:rPr>
            </w:pPr>
          </w:p>
        </w:tc>
        <w:tc>
          <w:tcPr>
            <w:tcW w:w="572" w:type="pct"/>
            <w:tcBorders>
              <w:top w:val="single" w:sz="4" w:space="0" w:color="auto"/>
              <w:left w:val="nil"/>
              <w:bottom w:val="nil"/>
              <w:right w:val="nil"/>
            </w:tcBorders>
            <w:vAlign w:val="bottom"/>
          </w:tcPr>
          <w:p w14:paraId="715A53DB" w14:textId="77777777" w:rsidR="008019B7" w:rsidRPr="00B91D09" w:rsidRDefault="008019B7" w:rsidP="008019B7">
            <w:pPr>
              <w:jc w:val="right"/>
              <w:rPr>
                <w:rFonts w:ascii="Arial" w:hAnsi="Arial" w:cs="Arial"/>
                <w:color w:val="000000"/>
                <w:sz w:val="17"/>
                <w:szCs w:val="17"/>
              </w:rPr>
            </w:pPr>
          </w:p>
        </w:tc>
        <w:tc>
          <w:tcPr>
            <w:tcW w:w="572" w:type="pct"/>
            <w:tcBorders>
              <w:top w:val="single" w:sz="4" w:space="0" w:color="auto"/>
              <w:left w:val="nil"/>
              <w:bottom w:val="nil"/>
              <w:right w:val="nil"/>
            </w:tcBorders>
            <w:vAlign w:val="bottom"/>
          </w:tcPr>
          <w:p w14:paraId="314FEE46" w14:textId="77777777" w:rsidR="008019B7" w:rsidRPr="00B91D09" w:rsidRDefault="008019B7" w:rsidP="008019B7">
            <w:pPr>
              <w:jc w:val="right"/>
              <w:rPr>
                <w:rFonts w:ascii="Arial" w:hAnsi="Arial" w:cs="Arial"/>
                <w:color w:val="000000"/>
                <w:sz w:val="17"/>
                <w:szCs w:val="17"/>
              </w:rPr>
            </w:pPr>
          </w:p>
        </w:tc>
        <w:tc>
          <w:tcPr>
            <w:tcW w:w="644" w:type="pct"/>
            <w:tcBorders>
              <w:top w:val="single" w:sz="4" w:space="0" w:color="auto"/>
              <w:left w:val="nil"/>
              <w:bottom w:val="nil"/>
              <w:right w:val="nil"/>
            </w:tcBorders>
            <w:vAlign w:val="bottom"/>
          </w:tcPr>
          <w:p w14:paraId="6274B4B1" w14:textId="77777777" w:rsidR="008019B7" w:rsidRPr="00B91D09" w:rsidRDefault="008019B7" w:rsidP="008019B7">
            <w:pPr>
              <w:jc w:val="right"/>
              <w:rPr>
                <w:rFonts w:ascii="Arial" w:hAnsi="Arial" w:cs="Arial"/>
                <w:b/>
                <w:bCs/>
                <w:color w:val="000000"/>
                <w:sz w:val="17"/>
                <w:szCs w:val="17"/>
              </w:rPr>
            </w:pPr>
          </w:p>
        </w:tc>
        <w:tc>
          <w:tcPr>
            <w:tcW w:w="565" w:type="pct"/>
            <w:tcBorders>
              <w:top w:val="single" w:sz="4" w:space="0" w:color="auto"/>
              <w:left w:val="nil"/>
              <w:bottom w:val="nil"/>
              <w:right w:val="nil"/>
            </w:tcBorders>
            <w:vAlign w:val="bottom"/>
          </w:tcPr>
          <w:p w14:paraId="3244CC29" w14:textId="77777777" w:rsidR="008019B7" w:rsidRPr="00B91D09" w:rsidRDefault="008019B7" w:rsidP="008019B7">
            <w:pPr>
              <w:jc w:val="right"/>
              <w:rPr>
                <w:rFonts w:ascii="Arial" w:hAnsi="Arial" w:cs="Arial"/>
                <w:b/>
                <w:bCs/>
                <w:color w:val="000000"/>
                <w:sz w:val="17"/>
                <w:szCs w:val="17"/>
              </w:rPr>
            </w:pPr>
          </w:p>
        </w:tc>
      </w:tr>
      <w:tr w:rsidR="008019B7" w:rsidRPr="00B91D09" w14:paraId="1794D0FF" w14:textId="77777777" w:rsidTr="00F625B3">
        <w:trPr>
          <w:trHeight w:val="76"/>
        </w:trPr>
        <w:tc>
          <w:tcPr>
            <w:tcW w:w="1320" w:type="pct"/>
            <w:vAlign w:val="bottom"/>
          </w:tcPr>
          <w:p w14:paraId="34EB6371" w14:textId="77777777" w:rsidR="008019B7" w:rsidRPr="00B91D09" w:rsidRDefault="008019B7" w:rsidP="008019B7">
            <w:pPr>
              <w:tabs>
                <w:tab w:val="right" w:pos="1202"/>
              </w:tabs>
              <w:spacing w:line="240" w:lineRule="exact"/>
              <w:outlineLvl w:val="0"/>
              <w:rPr>
                <w:rFonts w:ascii="Arial" w:eastAsia="Calibri" w:hAnsi="Arial" w:cs="Arial"/>
                <w:iCs/>
                <w:color w:val="000000" w:themeColor="text1"/>
                <w:sz w:val="17"/>
                <w:szCs w:val="17"/>
                <w:lang w:val="hr-HR"/>
              </w:rPr>
            </w:pPr>
            <w:bookmarkStart w:id="1254" w:name="_Toc67331543"/>
            <w:r w:rsidRPr="00B91D09">
              <w:rPr>
                <w:rFonts w:ascii="Arial" w:eastAsia="Calibri" w:hAnsi="Arial" w:cs="Arial"/>
                <w:iCs/>
                <w:color w:val="000000" w:themeColor="text1"/>
                <w:sz w:val="17"/>
                <w:szCs w:val="17"/>
                <w:lang w:val="hr-HR"/>
              </w:rPr>
              <w:t>Ukupna sveobuhvatna dobit</w:t>
            </w:r>
            <w:bookmarkEnd w:id="1254"/>
          </w:p>
        </w:tc>
        <w:tc>
          <w:tcPr>
            <w:tcW w:w="625" w:type="pct"/>
            <w:tcBorders>
              <w:top w:val="nil"/>
              <w:left w:val="nil"/>
              <w:bottom w:val="single" w:sz="4" w:space="0" w:color="auto"/>
              <w:right w:val="nil"/>
            </w:tcBorders>
            <w:vAlign w:val="bottom"/>
          </w:tcPr>
          <w:p w14:paraId="4552B600" w14:textId="7B293527" w:rsidR="008019B7" w:rsidRPr="00B91D09" w:rsidRDefault="00745B48" w:rsidP="008019B7">
            <w:pPr>
              <w:jc w:val="right"/>
              <w:rPr>
                <w:rFonts w:ascii="Arial" w:hAnsi="Arial" w:cs="Arial"/>
                <w:color w:val="000000"/>
                <w:sz w:val="17"/>
                <w:szCs w:val="17"/>
              </w:rPr>
            </w:pPr>
            <w:r>
              <w:rPr>
                <w:rFonts w:ascii="Arial" w:hAnsi="Arial" w:cs="Arial"/>
                <w:color w:val="000000"/>
                <w:sz w:val="17"/>
                <w:szCs w:val="17"/>
              </w:rPr>
              <w:t>-</w:t>
            </w:r>
          </w:p>
        </w:tc>
        <w:tc>
          <w:tcPr>
            <w:tcW w:w="702" w:type="pct"/>
            <w:tcBorders>
              <w:top w:val="nil"/>
              <w:left w:val="nil"/>
              <w:bottom w:val="single" w:sz="4" w:space="0" w:color="auto"/>
              <w:right w:val="nil"/>
            </w:tcBorders>
            <w:vAlign w:val="bottom"/>
          </w:tcPr>
          <w:p w14:paraId="111CF093" w14:textId="76E9214F" w:rsidR="008019B7" w:rsidRPr="00B91D09" w:rsidRDefault="00745B48" w:rsidP="008019B7">
            <w:pPr>
              <w:jc w:val="right"/>
              <w:rPr>
                <w:rFonts w:ascii="Arial" w:hAnsi="Arial" w:cs="Arial"/>
                <w:color w:val="000000"/>
                <w:sz w:val="17"/>
                <w:szCs w:val="17"/>
              </w:rPr>
            </w:pPr>
            <w:r>
              <w:rPr>
                <w:rFonts w:ascii="Arial" w:hAnsi="Arial" w:cs="Arial"/>
                <w:color w:val="000000"/>
                <w:sz w:val="17"/>
                <w:szCs w:val="17"/>
              </w:rPr>
              <w:t>-</w:t>
            </w:r>
          </w:p>
        </w:tc>
        <w:tc>
          <w:tcPr>
            <w:tcW w:w="572" w:type="pct"/>
            <w:tcBorders>
              <w:top w:val="nil"/>
              <w:left w:val="nil"/>
              <w:bottom w:val="single" w:sz="4" w:space="0" w:color="auto"/>
              <w:right w:val="nil"/>
            </w:tcBorders>
            <w:vAlign w:val="bottom"/>
          </w:tcPr>
          <w:p w14:paraId="1E45F153" w14:textId="280760E9" w:rsidR="008019B7" w:rsidRPr="00B91D09" w:rsidRDefault="00745B48" w:rsidP="008019B7">
            <w:pPr>
              <w:jc w:val="right"/>
              <w:rPr>
                <w:rFonts w:ascii="Arial" w:hAnsi="Arial" w:cs="Arial"/>
                <w:color w:val="000000"/>
                <w:sz w:val="17"/>
                <w:szCs w:val="17"/>
              </w:rPr>
            </w:pPr>
            <w:r w:rsidRPr="00745B48">
              <w:rPr>
                <w:rFonts w:ascii="Arial" w:hAnsi="Arial" w:cs="Arial"/>
                <w:color w:val="000000"/>
                <w:sz w:val="17"/>
                <w:szCs w:val="17"/>
              </w:rPr>
              <w:t>(14)</w:t>
            </w:r>
          </w:p>
        </w:tc>
        <w:tc>
          <w:tcPr>
            <w:tcW w:w="572" w:type="pct"/>
            <w:tcBorders>
              <w:top w:val="nil"/>
              <w:left w:val="nil"/>
              <w:bottom w:val="single" w:sz="4" w:space="0" w:color="auto"/>
              <w:right w:val="nil"/>
            </w:tcBorders>
            <w:vAlign w:val="bottom"/>
          </w:tcPr>
          <w:p w14:paraId="7C47C049" w14:textId="0D5F52B8" w:rsidR="008019B7" w:rsidRPr="00B91D09" w:rsidRDefault="00745B48" w:rsidP="008019B7">
            <w:pPr>
              <w:jc w:val="right"/>
              <w:rPr>
                <w:rFonts w:ascii="Arial" w:hAnsi="Arial" w:cs="Arial"/>
                <w:color w:val="000000"/>
                <w:sz w:val="17"/>
                <w:szCs w:val="17"/>
              </w:rPr>
            </w:pPr>
            <w:r>
              <w:rPr>
                <w:rFonts w:ascii="Arial" w:hAnsi="Arial" w:cs="Arial"/>
                <w:color w:val="000000"/>
                <w:sz w:val="17"/>
                <w:szCs w:val="17"/>
              </w:rPr>
              <w:t>23</w:t>
            </w:r>
          </w:p>
        </w:tc>
        <w:tc>
          <w:tcPr>
            <w:tcW w:w="644" w:type="pct"/>
            <w:tcBorders>
              <w:top w:val="nil"/>
              <w:left w:val="nil"/>
              <w:bottom w:val="single" w:sz="4" w:space="0" w:color="auto"/>
              <w:right w:val="nil"/>
            </w:tcBorders>
            <w:vAlign w:val="bottom"/>
          </w:tcPr>
          <w:p w14:paraId="67A8A721" w14:textId="1CF52394" w:rsidR="008019B7" w:rsidRPr="00B91D09" w:rsidRDefault="00745B48" w:rsidP="008019B7">
            <w:pPr>
              <w:jc w:val="right"/>
              <w:rPr>
                <w:rFonts w:ascii="Arial" w:hAnsi="Arial" w:cs="Arial"/>
                <w:b/>
                <w:bCs/>
                <w:color w:val="000000"/>
                <w:sz w:val="17"/>
                <w:szCs w:val="17"/>
              </w:rPr>
            </w:pPr>
            <w:r>
              <w:rPr>
                <w:rFonts w:ascii="Arial" w:hAnsi="Arial" w:cs="Arial"/>
                <w:b/>
                <w:bCs/>
                <w:color w:val="000000"/>
                <w:sz w:val="17"/>
                <w:szCs w:val="17"/>
              </w:rPr>
              <w:t>9</w:t>
            </w:r>
          </w:p>
        </w:tc>
        <w:tc>
          <w:tcPr>
            <w:tcW w:w="565" w:type="pct"/>
            <w:tcBorders>
              <w:top w:val="nil"/>
              <w:left w:val="nil"/>
              <w:bottom w:val="single" w:sz="4" w:space="0" w:color="auto"/>
              <w:right w:val="nil"/>
            </w:tcBorders>
            <w:vAlign w:val="bottom"/>
          </w:tcPr>
          <w:p w14:paraId="4C208B82" w14:textId="0362AA3A" w:rsidR="008019B7" w:rsidRPr="00B91D09" w:rsidRDefault="00745B48" w:rsidP="008019B7">
            <w:pPr>
              <w:jc w:val="right"/>
              <w:rPr>
                <w:rFonts w:ascii="Arial" w:hAnsi="Arial" w:cs="Arial"/>
                <w:b/>
                <w:bCs/>
                <w:color w:val="000000"/>
                <w:sz w:val="17"/>
                <w:szCs w:val="17"/>
              </w:rPr>
            </w:pPr>
            <w:r>
              <w:rPr>
                <w:rFonts w:ascii="Arial" w:hAnsi="Arial" w:cs="Arial"/>
                <w:b/>
                <w:bCs/>
                <w:color w:val="000000"/>
                <w:sz w:val="17"/>
                <w:szCs w:val="17"/>
              </w:rPr>
              <w:t>9</w:t>
            </w:r>
          </w:p>
        </w:tc>
      </w:tr>
      <w:tr w:rsidR="008019B7" w:rsidRPr="00B91D09" w14:paraId="379AAD68" w14:textId="77777777" w:rsidTr="00F625B3">
        <w:trPr>
          <w:trHeight w:val="76"/>
        </w:trPr>
        <w:tc>
          <w:tcPr>
            <w:tcW w:w="1320" w:type="pct"/>
          </w:tcPr>
          <w:p w14:paraId="43228726" w14:textId="77777777" w:rsidR="008019B7" w:rsidRPr="00B91D09" w:rsidRDefault="008019B7" w:rsidP="008019B7">
            <w:pPr>
              <w:tabs>
                <w:tab w:val="right" w:pos="1202"/>
              </w:tabs>
              <w:spacing w:line="140" w:lineRule="exact"/>
              <w:jc w:val="right"/>
              <w:outlineLvl w:val="0"/>
              <w:rPr>
                <w:rFonts w:ascii="Arial" w:eastAsia="Calibri" w:hAnsi="Arial" w:cs="Arial"/>
                <w:iCs/>
                <w:color w:val="000000" w:themeColor="text1"/>
                <w:sz w:val="17"/>
                <w:szCs w:val="17"/>
                <w:lang w:val="hr-HR"/>
              </w:rPr>
            </w:pPr>
          </w:p>
        </w:tc>
        <w:tc>
          <w:tcPr>
            <w:tcW w:w="625" w:type="pct"/>
            <w:tcBorders>
              <w:top w:val="single" w:sz="4" w:space="0" w:color="auto"/>
              <w:left w:val="nil"/>
              <w:bottom w:val="nil"/>
              <w:right w:val="nil"/>
            </w:tcBorders>
            <w:vAlign w:val="bottom"/>
          </w:tcPr>
          <w:p w14:paraId="1EA7A5B5" w14:textId="77777777" w:rsidR="008019B7" w:rsidRPr="00B91D09" w:rsidRDefault="008019B7" w:rsidP="008019B7">
            <w:pPr>
              <w:jc w:val="right"/>
              <w:rPr>
                <w:rFonts w:ascii="Arial" w:hAnsi="Arial" w:cs="Arial"/>
                <w:color w:val="000000"/>
                <w:sz w:val="17"/>
                <w:szCs w:val="17"/>
              </w:rPr>
            </w:pPr>
          </w:p>
        </w:tc>
        <w:tc>
          <w:tcPr>
            <w:tcW w:w="702" w:type="pct"/>
            <w:tcBorders>
              <w:top w:val="single" w:sz="4" w:space="0" w:color="auto"/>
              <w:left w:val="nil"/>
              <w:bottom w:val="nil"/>
              <w:right w:val="nil"/>
            </w:tcBorders>
            <w:vAlign w:val="bottom"/>
          </w:tcPr>
          <w:p w14:paraId="208CCF9F" w14:textId="77777777" w:rsidR="008019B7" w:rsidRPr="00B91D09" w:rsidRDefault="008019B7" w:rsidP="008019B7">
            <w:pPr>
              <w:jc w:val="right"/>
              <w:rPr>
                <w:rFonts w:ascii="Arial" w:hAnsi="Arial" w:cs="Arial"/>
                <w:color w:val="000000"/>
                <w:sz w:val="17"/>
                <w:szCs w:val="17"/>
              </w:rPr>
            </w:pPr>
          </w:p>
        </w:tc>
        <w:tc>
          <w:tcPr>
            <w:tcW w:w="572" w:type="pct"/>
            <w:tcBorders>
              <w:top w:val="single" w:sz="4" w:space="0" w:color="auto"/>
              <w:left w:val="nil"/>
              <w:bottom w:val="nil"/>
              <w:right w:val="nil"/>
            </w:tcBorders>
            <w:vAlign w:val="bottom"/>
          </w:tcPr>
          <w:p w14:paraId="5505C972" w14:textId="77777777" w:rsidR="008019B7" w:rsidRPr="00B91D09" w:rsidRDefault="008019B7" w:rsidP="008019B7">
            <w:pPr>
              <w:jc w:val="right"/>
              <w:rPr>
                <w:rFonts w:ascii="Arial" w:hAnsi="Arial" w:cs="Arial"/>
                <w:color w:val="000000"/>
                <w:sz w:val="17"/>
                <w:szCs w:val="17"/>
              </w:rPr>
            </w:pPr>
          </w:p>
        </w:tc>
        <w:tc>
          <w:tcPr>
            <w:tcW w:w="572" w:type="pct"/>
            <w:tcBorders>
              <w:top w:val="single" w:sz="4" w:space="0" w:color="auto"/>
              <w:left w:val="nil"/>
              <w:bottom w:val="nil"/>
              <w:right w:val="nil"/>
            </w:tcBorders>
            <w:vAlign w:val="bottom"/>
          </w:tcPr>
          <w:p w14:paraId="5A0E0D94" w14:textId="77777777" w:rsidR="008019B7" w:rsidRPr="00B91D09" w:rsidRDefault="008019B7" w:rsidP="008019B7">
            <w:pPr>
              <w:jc w:val="right"/>
              <w:rPr>
                <w:rFonts w:ascii="Arial" w:hAnsi="Arial" w:cs="Arial"/>
                <w:color w:val="000000"/>
                <w:sz w:val="17"/>
                <w:szCs w:val="17"/>
              </w:rPr>
            </w:pPr>
          </w:p>
        </w:tc>
        <w:tc>
          <w:tcPr>
            <w:tcW w:w="644" w:type="pct"/>
            <w:tcBorders>
              <w:top w:val="single" w:sz="4" w:space="0" w:color="auto"/>
              <w:left w:val="nil"/>
              <w:bottom w:val="nil"/>
              <w:right w:val="nil"/>
            </w:tcBorders>
            <w:vAlign w:val="bottom"/>
          </w:tcPr>
          <w:p w14:paraId="682BC792" w14:textId="77777777" w:rsidR="008019B7" w:rsidRPr="00B91D09" w:rsidRDefault="008019B7" w:rsidP="008019B7">
            <w:pPr>
              <w:jc w:val="right"/>
              <w:rPr>
                <w:rFonts w:ascii="Arial" w:hAnsi="Arial" w:cs="Arial"/>
                <w:b/>
                <w:bCs/>
                <w:color w:val="000000"/>
                <w:sz w:val="17"/>
                <w:szCs w:val="17"/>
              </w:rPr>
            </w:pPr>
          </w:p>
        </w:tc>
        <w:tc>
          <w:tcPr>
            <w:tcW w:w="565" w:type="pct"/>
            <w:tcBorders>
              <w:top w:val="single" w:sz="4" w:space="0" w:color="auto"/>
              <w:left w:val="nil"/>
              <w:bottom w:val="nil"/>
              <w:right w:val="nil"/>
            </w:tcBorders>
            <w:vAlign w:val="bottom"/>
          </w:tcPr>
          <w:p w14:paraId="72941FF3" w14:textId="77777777" w:rsidR="008019B7" w:rsidRPr="00B91D09" w:rsidRDefault="008019B7" w:rsidP="008019B7">
            <w:pPr>
              <w:jc w:val="right"/>
              <w:rPr>
                <w:rFonts w:ascii="Arial" w:hAnsi="Arial" w:cs="Arial"/>
                <w:b/>
                <w:bCs/>
                <w:color w:val="000000"/>
                <w:sz w:val="17"/>
                <w:szCs w:val="17"/>
              </w:rPr>
            </w:pPr>
          </w:p>
        </w:tc>
      </w:tr>
      <w:tr w:rsidR="008019B7" w:rsidRPr="00B91D09" w14:paraId="1B371AD5" w14:textId="77777777" w:rsidTr="00F625B3">
        <w:trPr>
          <w:trHeight w:val="76"/>
        </w:trPr>
        <w:tc>
          <w:tcPr>
            <w:tcW w:w="1320" w:type="pct"/>
          </w:tcPr>
          <w:p w14:paraId="43FB39A2" w14:textId="46394432" w:rsidR="008019B7" w:rsidRPr="00B91D09" w:rsidRDefault="008019B7" w:rsidP="008019B7">
            <w:pPr>
              <w:tabs>
                <w:tab w:val="right" w:pos="1202"/>
              </w:tabs>
              <w:spacing w:line="240" w:lineRule="exact"/>
              <w:outlineLvl w:val="0"/>
              <w:rPr>
                <w:rFonts w:ascii="Arial" w:eastAsia="Calibri" w:hAnsi="Arial" w:cs="Arial"/>
                <w:i/>
                <w:iCs/>
                <w:color w:val="000000" w:themeColor="text1"/>
                <w:sz w:val="17"/>
                <w:szCs w:val="17"/>
                <w:lang w:val="hr-HR"/>
              </w:rPr>
            </w:pPr>
            <w:r w:rsidRPr="009D1B23">
              <w:rPr>
                <w:rFonts w:ascii="Arial" w:eastAsia="Calibri" w:hAnsi="Arial" w:cs="Arial"/>
                <w:iCs/>
                <w:color w:val="000000" w:themeColor="text1"/>
                <w:sz w:val="17"/>
                <w:szCs w:val="17"/>
                <w:lang w:val="hr-HR"/>
              </w:rPr>
              <w:t>Prijenos dobiti prethodne godine u zadržanu dobit</w:t>
            </w:r>
          </w:p>
        </w:tc>
        <w:tc>
          <w:tcPr>
            <w:tcW w:w="625" w:type="pct"/>
            <w:vAlign w:val="bottom"/>
          </w:tcPr>
          <w:p w14:paraId="17DEE74D" w14:textId="68AFD58C" w:rsidR="008019B7" w:rsidRPr="00B91D09" w:rsidRDefault="00745B48" w:rsidP="008019B7">
            <w:pPr>
              <w:jc w:val="right"/>
              <w:rPr>
                <w:rFonts w:ascii="Arial" w:hAnsi="Arial" w:cs="Arial"/>
                <w:color w:val="000000"/>
                <w:sz w:val="17"/>
                <w:szCs w:val="17"/>
              </w:rPr>
            </w:pPr>
            <w:r>
              <w:rPr>
                <w:rFonts w:ascii="Arial" w:hAnsi="Arial" w:cs="Arial"/>
                <w:color w:val="000000"/>
                <w:sz w:val="17"/>
                <w:szCs w:val="17"/>
              </w:rPr>
              <w:t>-</w:t>
            </w:r>
          </w:p>
        </w:tc>
        <w:tc>
          <w:tcPr>
            <w:tcW w:w="702" w:type="pct"/>
            <w:vAlign w:val="bottom"/>
          </w:tcPr>
          <w:p w14:paraId="5D5C3A94" w14:textId="5441D923" w:rsidR="008019B7" w:rsidRPr="00B91D09" w:rsidRDefault="00745B48" w:rsidP="008019B7">
            <w:pPr>
              <w:jc w:val="right"/>
              <w:rPr>
                <w:rFonts w:ascii="Arial" w:hAnsi="Arial" w:cs="Arial"/>
                <w:color w:val="000000"/>
                <w:sz w:val="17"/>
                <w:szCs w:val="17"/>
              </w:rPr>
            </w:pPr>
            <w:r w:rsidRPr="00745B48">
              <w:rPr>
                <w:rFonts w:ascii="Arial" w:hAnsi="Arial" w:cs="Arial"/>
                <w:color w:val="000000"/>
                <w:sz w:val="17"/>
                <w:szCs w:val="17"/>
              </w:rPr>
              <w:t>285</w:t>
            </w:r>
          </w:p>
        </w:tc>
        <w:tc>
          <w:tcPr>
            <w:tcW w:w="572" w:type="pct"/>
            <w:vAlign w:val="bottom"/>
          </w:tcPr>
          <w:p w14:paraId="36403627" w14:textId="7D340694" w:rsidR="008019B7" w:rsidRPr="00B91D09" w:rsidRDefault="00745B48" w:rsidP="008019B7">
            <w:pPr>
              <w:jc w:val="right"/>
              <w:rPr>
                <w:rFonts w:ascii="Arial" w:hAnsi="Arial" w:cs="Arial"/>
                <w:color w:val="000000"/>
                <w:sz w:val="17"/>
                <w:szCs w:val="17"/>
              </w:rPr>
            </w:pPr>
            <w:r>
              <w:rPr>
                <w:rFonts w:ascii="Arial" w:hAnsi="Arial" w:cs="Arial"/>
                <w:color w:val="000000"/>
                <w:sz w:val="17"/>
                <w:szCs w:val="17"/>
              </w:rPr>
              <w:t>-</w:t>
            </w:r>
          </w:p>
        </w:tc>
        <w:tc>
          <w:tcPr>
            <w:tcW w:w="572" w:type="pct"/>
            <w:vAlign w:val="bottom"/>
          </w:tcPr>
          <w:p w14:paraId="586A4FB5" w14:textId="7E4FBACE" w:rsidR="008019B7" w:rsidRPr="00B91D09" w:rsidRDefault="00745B48" w:rsidP="008019B7">
            <w:pPr>
              <w:jc w:val="right"/>
              <w:rPr>
                <w:rFonts w:ascii="Arial" w:hAnsi="Arial" w:cs="Arial"/>
                <w:color w:val="000000"/>
                <w:sz w:val="17"/>
                <w:szCs w:val="17"/>
              </w:rPr>
            </w:pPr>
            <w:r>
              <w:rPr>
                <w:rFonts w:ascii="Arial" w:hAnsi="Arial" w:cs="Arial"/>
                <w:color w:val="000000"/>
                <w:sz w:val="17"/>
                <w:szCs w:val="17"/>
              </w:rPr>
              <w:t>(</w:t>
            </w:r>
            <w:r w:rsidRPr="00745B48">
              <w:rPr>
                <w:rFonts w:ascii="Arial" w:hAnsi="Arial" w:cs="Arial"/>
                <w:color w:val="000000"/>
                <w:sz w:val="17"/>
                <w:szCs w:val="17"/>
              </w:rPr>
              <w:t>285</w:t>
            </w:r>
            <w:r>
              <w:rPr>
                <w:rFonts w:ascii="Arial" w:hAnsi="Arial" w:cs="Arial"/>
                <w:color w:val="000000"/>
                <w:sz w:val="17"/>
                <w:szCs w:val="17"/>
              </w:rPr>
              <w:t>)</w:t>
            </w:r>
          </w:p>
        </w:tc>
        <w:tc>
          <w:tcPr>
            <w:tcW w:w="644" w:type="pct"/>
            <w:vAlign w:val="bottom"/>
          </w:tcPr>
          <w:p w14:paraId="0180AEEB" w14:textId="53BE6E6A" w:rsidR="008019B7" w:rsidRPr="00B91D09" w:rsidRDefault="00745B48" w:rsidP="008019B7">
            <w:pPr>
              <w:jc w:val="right"/>
              <w:rPr>
                <w:rFonts w:ascii="Arial" w:hAnsi="Arial" w:cs="Arial"/>
                <w:b/>
                <w:bCs/>
                <w:color w:val="000000"/>
                <w:sz w:val="17"/>
                <w:szCs w:val="17"/>
              </w:rPr>
            </w:pPr>
            <w:r>
              <w:rPr>
                <w:rFonts w:ascii="Arial" w:hAnsi="Arial" w:cs="Arial"/>
                <w:b/>
                <w:bCs/>
                <w:color w:val="000000"/>
                <w:sz w:val="17"/>
                <w:szCs w:val="17"/>
              </w:rPr>
              <w:t>-</w:t>
            </w:r>
          </w:p>
        </w:tc>
        <w:tc>
          <w:tcPr>
            <w:tcW w:w="565" w:type="pct"/>
            <w:vAlign w:val="bottom"/>
          </w:tcPr>
          <w:p w14:paraId="40C330E2" w14:textId="4B9EC2D5" w:rsidR="008019B7" w:rsidRPr="00B91D09" w:rsidRDefault="00745B48" w:rsidP="008019B7">
            <w:pPr>
              <w:jc w:val="right"/>
              <w:rPr>
                <w:rFonts w:ascii="Arial" w:hAnsi="Arial" w:cs="Arial"/>
                <w:b/>
                <w:bCs/>
                <w:color w:val="000000"/>
                <w:sz w:val="17"/>
                <w:szCs w:val="17"/>
              </w:rPr>
            </w:pPr>
            <w:r>
              <w:rPr>
                <w:rFonts w:ascii="Arial" w:hAnsi="Arial" w:cs="Arial"/>
                <w:b/>
                <w:bCs/>
                <w:color w:val="000000"/>
                <w:sz w:val="17"/>
                <w:szCs w:val="17"/>
              </w:rPr>
              <w:t>-</w:t>
            </w:r>
          </w:p>
        </w:tc>
      </w:tr>
      <w:tr w:rsidR="008019B7" w:rsidRPr="00B91D09" w14:paraId="01EB287F" w14:textId="77777777" w:rsidTr="00F625B3">
        <w:trPr>
          <w:trHeight w:val="76"/>
        </w:trPr>
        <w:tc>
          <w:tcPr>
            <w:tcW w:w="1320" w:type="pct"/>
          </w:tcPr>
          <w:p w14:paraId="0835AD8E" w14:textId="5F779732" w:rsidR="008019B7" w:rsidRPr="009D1B23" w:rsidRDefault="008019B7" w:rsidP="008019B7">
            <w:pPr>
              <w:tabs>
                <w:tab w:val="right" w:pos="1202"/>
              </w:tabs>
              <w:spacing w:line="240" w:lineRule="exact"/>
              <w:outlineLvl w:val="0"/>
              <w:rPr>
                <w:rFonts w:ascii="Arial" w:eastAsia="Calibri" w:hAnsi="Arial" w:cs="Arial"/>
                <w:iCs/>
                <w:color w:val="000000" w:themeColor="text1"/>
                <w:sz w:val="17"/>
                <w:szCs w:val="17"/>
                <w:lang w:val="hr-HR"/>
              </w:rPr>
            </w:pPr>
            <w:r w:rsidRPr="009D1B23">
              <w:rPr>
                <w:rFonts w:ascii="Arial" w:eastAsia="Calibri" w:hAnsi="Arial" w:cs="Arial"/>
                <w:iCs/>
                <w:color w:val="000000" w:themeColor="text1"/>
                <w:sz w:val="17"/>
                <w:szCs w:val="17"/>
                <w:lang w:val="hr-HR"/>
              </w:rPr>
              <w:t>Uplate u temeljni kapital</w:t>
            </w:r>
          </w:p>
        </w:tc>
        <w:tc>
          <w:tcPr>
            <w:tcW w:w="625" w:type="pct"/>
            <w:vAlign w:val="bottom"/>
          </w:tcPr>
          <w:p w14:paraId="0E4FD94F" w14:textId="24A5358E" w:rsidR="008019B7" w:rsidRPr="00B91D09" w:rsidRDefault="00745B48" w:rsidP="008019B7">
            <w:pPr>
              <w:jc w:val="right"/>
              <w:rPr>
                <w:rFonts w:ascii="Arial" w:hAnsi="Arial" w:cs="Arial"/>
                <w:color w:val="000000"/>
                <w:sz w:val="17"/>
                <w:szCs w:val="17"/>
              </w:rPr>
            </w:pPr>
            <w:r>
              <w:rPr>
                <w:rFonts w:ascii="Arial" w:hAnsi="Arial" w:cs="Arial"/>
                <w:color w:val="000000"/>
                <w:sz w:val="17"/>
                <w:szCs w:val="17"/>
              </w:rPr>
              <w:t>-</w:t>
            </w:r>
          </w:p>
        </w:tc>
        <w:tc>
          <w:tcPr>
            <w:tcW w:w="702" w:type="pct"/>
            <w:vAlign w:val="bottom"/>
          </w:tcPr>
          <w:p w14:paraId="2850726F" w14:textId="710449B2" w:rsidR="008019B7" w:rsidRPr="00B91D09" w:rsidRDefault="00745B48" w:rsidP="008019B7">
            <w:pPr>
              <w:jc w:val="right"/>
              <w:rPr>
                <w:rFonts w:ascii="Arial" w:hAnsi="Arial" w:cs="Arial"/>
                <w:color w:val="000000"/>
                <w:sz w:val="17"/>
                <w:szCs w:val="17"/>
              </w:rPr>
            </w:pPr>
            <w:r>
              <w:rPr>
                <w:rFonts w:ascii="Arial" w:hAnsi="Arial" w:cs="Arial"/>
                <w:color w:val="000000"/>
                <w:sz w:val="17"/>
                <w:szCs w:val="17"/>
              </w:rPr>
              <w:t>-</w:t>
            </w:r>
          </w:p>
        </w:tc>
        <w:tc>
          <w:tcPr>
            <w:tcW w:w="572" w:type="pct"/>
            <w:vAlign w:val="bottom"/>
          </w:tcPr>
          <w:p w14:paraId="3142D1C9" w14:textId="4C8C2BF2" w:rsidR="008019B7" w:rsidRPr="00B91D09" w:rsidRDefault="00745B48" w:rsidP="008019B7">
            <w:pPr>
              <w:jc w:val="right"/>
              <w:rPr>
                <w:rFonts w:ascii="Arial" w:hAnsi="Arial" w:cs="Arial"/>
                <w:color w:val="000000"/>
                <w:sz w:val="17"/>
                <w:szCs w:val="17"/>
              </w:rPr>
            </w:pPr>
            <w:r>
              <w:rPr>
                <w:rFonts w:ascii="Arial" w:hAnsi="Arial" w:cs="Arial"/>
                <w:color w:val="000000"/>
                <w:sz w:val="17"/>
                <w:szCs w:val="17"/>
              </w:rPr>
              <w:t>-</w:t>
            </w:r>
          </w:p>
        </w:tc>
        <w:tc>
          <w:tcPr>
            <w:tcW w:w="572" w:type="pct"/>
            <w:vAlign w:val="bottom"/>
          </w:tcPr>
          <w:p w14:paraId="6B76CE1B" w14:textId="387ECD8A" w:rsidR="008019B7" w:rsidRPr="00B91D09" w:rsidRDefault="00745B48" w:rsidP="008019B7">
            <w:pPr>
              <w:jc w:val="right"/>
              <w:rPr>
                <w:rFonts w:ascii="Arial" w:hAnsi="Arial" w:cs="Arial"/>
                <w:color w:val="000000"/>
                <w:sz w:val="17"/>
                <w:szCs w:val="17"/>
              </w:rPr>
            </w:pPr>
            <w:r>
              <w:rPr>
                <w:rFonts w:ascii="Arial" w:hAnsi="Arial" w:cs="Arial"/>
                <w:color w:val="000000"/>
                <w:sz w:val="17"/>
                <w:szCs w:val="17"/>
              </w:rPr>
              <w:t>-</w:t>
            </w:r>
          </w:p>
        </w:tc>
        <w:tc>
          <w:tcPr>
            <w:tcW w:w="644" w:type="pct"/>
            <w:vAlign w:val="bottom"/>
          </w:tcPr>
          <w:p w14:paraId="47CDC397" w14:textId="739FECD0" w:rsidR="008019B7" w:rsidRPr="00B91D09" w:rsidRDefault="00745B48" w:rsidP="008019B7">
            <w:pPr>
              <w:jc w:val="right"/>
              <w:rPr>
                <w:rFonts w:ascii="Arial" w:hAnsi="Arial" w:cs="Arial"/>
                <w:b/>
                <w:bCs/>
                <w:color w:val="000000"/>
                <w:sz w:val="17"/>
                <w:szCs w:val="17"/>
              </w:rPr>
            </w:pPr>
            <w:r>
              <w:rPr>
                <w:rFonts w:ascii="Arial" w:hAnsi="Arial" w:cs="Arial"/>
                <w:b/>
                <w:bCs/>
                <w:color w:val="000000"/>
                <w:sz w:val="17"/>
                <w:szCs w:val="17"/>
              </w:rPr>
              <w:t>-</w:t>
            </w:r>
          </w:p>
        </w:tc>
        <w:tc>
          <w:tcPr>
            <w:tcW w:w="565" w:type="pct"/>
            <w:vAlign w:val="bottom"/>
          </w:tcPr>
          <w:p w14:paraId="3BD55358" w14:textId="594CE4EB" w:rsidR="008019B7" w:rsidRPr="00B91D09" w:rsidRDefault="00745B48" w:rsidP="008019B7">
            <w:pPr>
              <w:jc w:val="right"/>
              <w:rPr>
                <w:rFonts w:ascii="Arial" w:hAnsi="Arial" w:cs="Arial"/>
                <w:b/>
                <w:bCs/>
                <w:color w:val="000000"/>
                <w:sz w:val="17"/>
                <w:szCs w:val="17"/>
              </w:rPr>
            </w:pPr>
            <w:r>
              <w:rPr>
                <w:rFonts w:ascii="Arial" w:hAnsi="Arial" w:cs="Arial"/>
                <w:b/>
                <w:bCs/>
                <w:color w:val="000000"/>
                <w:sz w:val="17"/>
                <w:szCs w:val="17"/>
              </w:rPr>
              <w:t>-</w:t>
            </w:r>
          </w:p>
        </w:tc>
      </w:tr>
      <w:tr w:rsidR="008019B7" w:rsidRPr="00B91D09" w14:paraId="18A5ECC4" w14:textId="77777777" w:rsidTr="00F625B3">
        <w:trPr>
          <w:trHeight w:val="83"/>
        </w:trPr>
        <w:tc>
          <w:tcPr>
            <w:tcW w:w="1320" w:type="pct"/>
          </w:tcPr>
          <w:p w14:paraId="19237D4D" w14:textId="77777777" w:rsidR="008019B7" w:rsidRPr="00B91D09" w:rsidRDefault="008019B7" w:rsidP="008019B7">
            <w:pPr>
              <w:tabs>
                <w:tab w:val="right" w:pos="1202"/>
              </w:tabs>
              <w:spacing w:line="140" w:lineRule="exact"/>
              <w:jc w:val="right"/>
              <w:outlineLvl w:val="0"/>
              <w:rPr>
                <w:rFonts w:ascii="Arial" w:eastAsia="Calibri" w:hAnsi="Arial" w:cs="Arial"/>
                <w:iCs/>
                <w:color w:val="000000" w:themeColor="text1"/>
                <w:sz w:val="6"/>
                <w:szCs w:val="6"/>
                <w:lang w:val="hr-HR"/>
              </w:rPr>
            </w:pPr>
          </w:p>
        </w:tc>
        <w:tc>
          <w:tcPr>
            <w:tcW w:w="625" w:type="pct"/>
            <w:tcBorders>
              <w:top w:val="single" w:sz="4" w:space="0" w:color="auto"/>
              <w:left w:val="nil"/>
              <w:bottom w:val="nil"/>
              <w:right w:val="nil"/>
            </w:tcBorders>
            <w:vAlign w:val="bottom"/>
          </w:tcPr>
          <w:p w14:paraId="018AAC39" w14:textId="77777777" w:rsidR="008019B7" w:rsidRPr="00B91D09" w:rsidRDefault="008019B7" w:rsidP="008019B7">
            <w:pPr>
              <w:jc w:val="right"/>
              <w:rPr>
                <w:rFonts w:ascii="Arial" w:hAnsi="Arial" w:cs="Arial"/>
                <w:b/>
                <w:bCs/>
                <w:color w:val="000000"/>
                <w:sz w:val="6"/>
                <w:szCs w:val="6"/>
              </w:rPr>
            </w:pPr>
          </w:p>
        </w:tc>
        <w:tc>
          <w:tcPr>
            <w:tcW w:w="702" w:type="pct"/>
            <w:tcBorders>
              <w:top w:val="single" w:sz="4" w:space="0" w:color="auto"/>
              <w:left w:val="nil"/>
              <w:bottom w:val="nil"/>
              <w:right w:val="nil"/>
            </w:tcBorders>
            <w:vAlign w:val="bottom"/>
          </w:tcPr>
          <w:p w14:paraId="3FFDB17E" w14:textId="77777777" w:rsidR="008019B7" w:rsidRPr="00B91D09" w:rsidRDefault="008019B7" w:rsidP="008019B7">
            <w:pPr>
              <w:jc w:val="right"/>
              <w:rPr>
                <w:rFonts w:ascii="Arial" w:hAnsi="Arial" w:cs="Arial"/>
                <w:b/>
                <w:bCs/>
                <w:color w:val="000000"/>
                <w:sz w:val="6"/>
                <w:szCs w:val="6"/>
              </w:rPr>
            </w:pPr>
          </w:p>
        </w:tc>
        <w:tc>
          <w:tcPr>
            <w:tcW w:w="572" w:type="pct"/>
            <w:tcBorders>
              <w:top w:val="single" w:sz="4" w:space="0" w:color="auto"/>
              <w:left w:val="nil"/>
              <w:bottom w:val="nil"/>
              <w:right w:val="nil"/>
            </w:tcBorders>
            <w:vAlign w:val="bottom"/>
          </w:tcPr>
          <w:p w14:paraId="028EFDC1" w14:textId="77777777" w:rsidR="008019B7" w:rsidRPr="00B91D09" w:rsidRDefault="008019B7" w:rsidP="008019B7">
            <w:pPr>
              <w:jc w:val="right"/>
              <w:rPr>
                <w:rFonts w:ascii="Arial" w:hAnsi="Arial" w:cs="Arial"/>
                <w:b/>
                <w:bCs/>
                <w:color w:val="000000"/>
                <w:sz w:val="6"/>
                <w:szCs w:val="6"/>
              </w:rPr>
            </w:pPr>
          </w:p>
        </w:tc>
        <w:tc>
          <w:tcPr>
            <w:tcW w:w="572" w:type="pct"/>
            <w:tcBorders>
              <w:top w:val="single" w:sz="4" w:space="0" w:color="auto"/>
              <w:left w:val="nil"/>
              <w:bottom w:val="nil"/>
              <w:right w:val="nil"/>
            </w:tcBorders>
            <w:vAlign w:val="bottom"/>
          </w:tcPr>
          <w:p w14:paraId="42A97EEC" w14:textId="77777777" w:rsidR="008019B7" w:rsidRPr="00B91D09" w:rsidRDefault="008019B7" w:rsidP="008019B7">
            <w:pPr>
              <w:jc w:val="right"/>
              <w:rPr>
                <w:rFonts w:ascii="Arial" w:hAnsi="Arial" w:cs="Arial"/>
                <w:b/>
                <w:bCs/>
                <w:color w:val="000000"/>
                <w:sz w:val="6"/>
                <w:szCs w:val="6"/>
              </w:rPr>
            </w:pPr>
          </w:p>
        </w:tc>
        <w:tc>
          <w:tcPr>
            <w:tcW w:w="644" w:type="pct"/>
            <w:tcBorders>
              <w:top w:val="single" w:sz="4" w:space="0" w:color="auto"/>
              <w:left w:val="nil"/>
              <w:bottom w:val="nil"/>
              <w:right w:val="nil"/>
            </w:tcBorders>
            <w:vAlign w:val="bottom"/>
          </w:tcPr>
          <w:p w14:paraId="7B770B36" w14:textId="77777777" w:rsidR="008019B7" w:rsidRPr="00B91D09" w:rsidRDefault="008019B7" w:rsidP="008019B7">
            <w:pPr>
              <w:jc w:val="right"/>
              <w:rPr>
                <w:rFonts w:ascii="Arial" w:hAnsi="Arial" w:cs="Arial"/>
                <w:b/>
                <w:bCs/>
                <w:color w:val="000000"/>
                <w:sz w:val="6"/>
                <w:szCs w:val="6"/>
              </w:rPr>
            </w:pPr>
          </w:p>
        </w:tc>
        <w:tc>
          <w:tcPr>
            <w:tcW w:w="565" w:type="pct"/>
            <w:tcBorders>
              <w:top w:val="single" w:sz="4" w:space="0" w:color="auto"/>
              <w:left w:val="nil"/>
              <w:bottom w:val="nil"/>
              <w:right w:val="nil"/>
            </w:tcBorders>
            <w:vAlign w:val="bottom"/>
          </w:tcPr>
          <w:p w14:paraId="20F6018B" w14:textId="77777777" w:rsidR="008019B7" w:rsidRPr="00B91D09" w:rsidRDefault="008019B7" w:rsidP="008019B7">
            <w:pPr>
              <w:jc w:val="right"/>
              <w:rPr>
                <w:rFonts w:ascii="Arial" w:hAnsi="Arial" w:cs="Arial"/>
                <w:b/>
                <w:bCs/>
                <w:color w:val="000000"/>
                <w:sz w:val="6"/>
                <w:szCs w:val="6"/>
              </w:rPr>
            </w:pPr>
          </w:p>
        </w:tc>
      </w:tr>
      <w:tr w:rsidR="00745B48" w:rsidRPr="00B91D09" w14:paraId="0EE03800" w14:textId="77777777" w:rsidTr="00745B48">
        <w:trPr>
          <w:trHeight w:val="313"/>
        </w:trPr>
        <w:tc>
          <w:tcPr>
            <w:tcW w:w="1320" w:type="pct"/>
            <w:vAlign w:val="bottom"/>
          </w:tcPr>
          <w:p w14:paraId="3078E8AE" w14:textId="0E136A85" w:rsidR="00745B48" w:rsidRPr="00B91D09" w:rsidRDefault="00745B48" w:rsidP="00745B48">
            <w:pPr>
              <w:tabs>
                <w:tab w:val="right" w:pos="1202"/>
              </w:tabs>
              <w:spacing w:line="240" w:lineRule="exact"/>
              <w:outlineLvl w:val="0"/>
              <w:rPr>
                <w:rFonts w:ascii="Arial" w:eastAsia="Calibri" w:hAnsi="Arial" w:cs="Arial"/>
                <w:iCs/>
                <w:color w:val="000000" w:themeColor="text1"/>
                <w:sz w:val="17"/>
                <w:szCs w:val="17"/>
                <w:lang w:val="hr-HR"/>
              </w:rPr>
            </w:pPr>
            <w:bookmarkStart w:id="1255" w:name="_Toc67331546"/>
            <w:r w:rsidRPr="00B91D09">
              <w:rPr>
                <w:rFonts w:ascii="Arial" w:eastAsia="Calibri" w:hAnsi="Arial" w:cs="Arial"/>
                <w:b/>
                <w:iCs/>
                <w:color w:val="000000" w:themeColor="text1"/>
                <w:sz w:val="17"/>
                <w:szCs w:val="17"/>
                <w:lang w:val="hr-HR"/>
              </w:rPr>
              <w:t>Stanje 31. prosinca 202</w:t>
            </w:r>
            <w:r>
              <w:rPr>
                <w:rFonts w:ascii="Arial" w:eastAsia="Calibri" w:hAnsi="Arial" w:cs="Arial"/>
                <w:b/>
                <w:iCs/>
                <w:color w:val="000000" w:themeColor="text1"/>
                <w:sz w:val="17"/>
                <w:szCs w:val="17"/>
                <w:lang w:val="hr-HR"/>
              </w:rPr>
              <w:t>5</w:t>
            </w:r>
            <w:r w:rsidRPr="00B91D09">
              <w:rPr>
                <w:rFonts w:ascii="Arial" w:eastAsia="Calibri" w:hAnsi="Arial" w:cs="Arial"/>
                <w:b/>
                <w:iCs/>
                <w:color w:val="000000" w:themeColor="text1"/>
                <w:sz w:val="17"/>
                <w:szCs w:val="17"/>
                <w:lang w:val="hr-HR"/>
              </w:rPr>
              <w:t>.</w:t>
            </w:r>
            <w:bookmarkEnd w:id="1255"/>
            <w:r w:rsidRPr="00B91D09">
              <w:rPr>
                <w:rFonts w:ascii="Arial" w:eastAsia="Calibri" w:hAnsi="Arial" w:cs="Arial"/>
                <w:b/>
                <w:iCs/>
                <w:color w:val="000000" w:themeColor="text1"/>
                <w:sz w:val="17"/>
                <w:szCs w:val="17"/>
                <w:lang w:val="hr-HR"/>
              </w:rPr>
              <w:t xml:space="preserve"> </w:t>
            </w:r>
          </w:p>
        </w:tc>
        <w:tc>
          <w:tcPr>
            <w:tcW w:w="625" w:type="pct"/>
            <w:tcBorders>
              <w:top w:val="nil"/>
              <w:left w:val="nil"/>
              <w:bottom w:val="single" w:sz="12" w:space="0" w:color="auto"/>
              <w:right w:val="nil"/>
            </w:tcBorders>
            <w:vAlign w:val="bottom"/>
          </w:tcPr>
          <w:p w14:paraId="29832E02" w14:textId="00D24D74" w:rsidR="00745B48" w:rsidRPr="00F959D0" w:rsidRDefault="00745B48" w:rsidP="00745B48">
            <w:pPr>
              <w:jc w:val="right"/>
              <w:rPr>
                <w:rFonts w:ascii="Arial" w:hAnsi="Arial" w:cs="Arial"/>
                <w:b/>
                <w:bCs/>
                <w:sz w:val="17"/>
                <w:szCs w:val="17"/>
              </w:rPr>
            </w:pPr>
            <w:r w:rsidRPr="00745B48">
              <w:rPr>
                <w:rFonts w:ascii="Arial" w:hAnsi="Arial" w:cs="Arial"/>
                <w:b/>
                <w:bCs/>
                <w:sz w:val="17"/>
                <w:szCs w:val="17"/>
              </w:rPr>
              <w:t>7.648</w:t>
            </w:r>
          </w:p>
        </w:tc>
        <w:tc>
          <w:tcPr>
            <w:tcW w:w="702" w:type="pct"/>
            <w:tcBorders>
              <w:top w:val="nil"/>
              <w:left w:val="nil"/>
              <w:bottom w:val="single" w:sz="12" w:space="0" w:color="auto"/>
              <w:right w:val="nil"/>
            </w:tcBorders>
            <w:vAlign w:val="bottom"/>
          </w:tcPr>
          <w:p w14:paraId="2888D18E" w14:textId="1EF21C2E" w:rsidR="00745B48" w:rsidRPr="00F959D0" w:rsidRDefault="00745B48" w:rsidP="00745B48">
            <w:pPr>
              <w:jc w:val="right"/>
              <w:rPr>
                <w:rFonts w:ascii="Arial" w:hAnsi="Arial" w:cs="Arial"/>
                <w:b/>
                <w:bCs/>
                <w:sz w:val="17"/>
                <w:szCs w:val="17"/>
              </w:rPr>
            </w:pPr>
            <w:r w:rsidRPr="00745B48">
              <w:rPr>
                <w:rFonts w:ascii="Arial" w:hAnsi="Arial" w:cs="Arial"/>
                <w:b/>
                <w:bCs/>
                <w:sz w:val="17"/>
                <w:szCs w:val="17"/>
              </w:rPr>
              <w:t>1.091</w:t>
            </w:r>
          </w:p>
        </w:tc>
        <w:tc>
          <w:tcPr>
            <w:tcW w:w="572" w:type="pct"/>
            <w:tcBorders>
              <w:top w:val="nil"/>
              <w:left w:val="nil"/>
              <w:bottom w:val="single" w:sz="12" w:space="0" w:color="auto"/>
              <w:right w:val="nil"/>
            </w:tcBorders>
            <w:vAlign w:val="bottom"/>
          </w:tcPr>
          <w:p w14:paraId="23DBEB5C" w14:textId="5048F189" w:rsidR="00745B48" w:rsidRPr="00F959D0" w:rsidRDefault="00745B48" w:rsidP="00745B48">
            <w:pPr>
              <w:jc w:val="right"/>
              <w:rPr>
                <w:rFonts w:ascii="Arial" w:hAnsi="Arial" w:cs="Arial"/>
                <w:b/>
                <w:bCs/>
                <w:sz w:val="17"/>
                <w:szCs w:val="17"/>
              </w:rPr>
            </w:pPr>
            <w:r>
              <w:rPr>
                <w:rFonts w:ascii="Arial" w:hAnsi="Arial" w:cs="Arial"/>
                <w:b/>
                <w:bCs/>
                <w:sz w:val="17"/>
                <w:szCs w:val="17"/>
              </w:rPr>
              <w:t>(</w:t>
            </w:r>
            <w:r w:rsidRPr="00745B48">
              <w:rPr>
                <w:rFonts w:ascii="Arial" w:hAnsi="Arial" w:cs="Arial"/>
                <w:b/>
                <w:bCs/>
                <w:sz w:val="17"/>
                <w:szCs w:val="17"/>
              </w:rPr>
              <w:t>512</w:t>
            </w:r>
            <w:r>
              <w:rPr>
                <w:rFonts w:ascii="Arial" w:hAnsi="Arial" w:cs="Arial"/>
                <w:b/>
                <w:bCs/>
                <w:sz w:val="17"/>
                <w:szCs w:val="17"/>
              </w:rPr>
              <w:t>)</w:t>
            </w:r>
          </w:p>
        </w:tc>
        <w:tc>
          <w:tcPr>
            <w:tcW w:w="572" w:type="pct"/>
            <w:tcBorders>
              <w:top w:val="nil"/>
              <w:left w:val="nil"/>
              <w:bottom w:val="single" w:sz="12" w:space="0" w:color="auto"/>
              <w:right w:val="nil"/>
            </w:tcBorders>
            <w:vAlign w:val="bottom"/>
          </w:tcPr>
          <w:p w14:paraId="46E0F9CB" w14:textId="4C5796A4" w:rsidR="00745B48" w:rsidRPr="00F959D0" w:rsidRDefault="00745B48" w:rsidP="00745B48">
            <w:pPr>
              <w:jc w:val="right"/>
              <w:rPr>
                <w:rFonts w:ascii="Arial" w:hAnsi="Arial" w:cs="Arial"/>
                <w:b/>
                <w:bCs/>
                <w:sz w:val="17"/>
                <w:szCs w:val="17"/>
              </w:rPr>
            </w:pPr>
            <w:r w:rsidRPr="00745B48">
              <w:rPr>
                <w:rFonts w:ascii="Arial" w:hAnsi="Arial" w:cs="Arial"/>
                <w:b/>
                <w:bCs/>
                <w:sz w:val="17"/>
                <w:szCs w:val="17"/>
              </w:rPr>
              <w:t>23</w:t>
            </w:r>
          </w:p>
        </w:tc>
        <w:tc>
          <w:tcPr>
            <w:tcW w:w="644" w:type="pct"/>
            <w:tcBorders>
              <w:top w:val="nil"/>
              <w:left w:val="nil"/>
              <w:bottom w:val="single" w:sz="12" w:space="0" w:color="auto"/>
              <w:right w:val="nil"/>
            </w:tcBorders>
            <w:vAlign w:val="bottom"/>
          </w:tcPr>
          <w:p w14:paraId="3FDBC4A0" w14:textId="573AE57F" w:rsidR="00745B48" w:rsidRPr="00F959D0" w:rsidRDefault="00745B48" w:rsidP="00745B48">
            <w:pPr>
              <w:jc w:val="right"/>
              <w:rPr>
                <w:rFonts w:ascii="Arial" w:hAnsi="Arial" w:cs="Arial"/>
                <w:b/>
                <w:bCs/>
                <w:sz w:val="17"/>
                <w:szCs w:val="17"/>
              </w:rPr>
            </w:pPr>
            <w:r w:rsidRPr="00745B48">
              <w:rPr>
                <w:rFonts w:ascii="Arial" w:hAnsi="Arial" w:cs="Arial"/>
                <w:b/>
                <w:bCs/>
                <w:sz w:val="17"/>
                <w:szCs w:val="17"/>
              </w:rPr>
              <w:t>8.250</w:t>
            </w:r>
          </w:p>
        </w:tc>
        <w:tc>
          <w:tcPr>
            <w:tcW w:w="565" w:type="pct"/>
            <w:tcBorders>
              <w:top w:val="nil"/>
              <w:left w:val="nil"/>
              <w:bottom w:val="single" w:sz="12" w:space="0" w:color="auto"/>
              <w:right w:val="nil"/>
            </w:tcBorders>
            <w:vAlign w:val="bottom"/>
          </w:tcPr>
          <w:p w14:paraId="6D130CD5" w14:textId="098323C3" w:rsidR="00745B48" w:rsidRPr="00F959D0" w:rsidRDefault="00745B48" w:rsidP="00745B48">
            <w:pPr>
              <w:jc w:val="right"/>
              <w:rPr>
                <w:rFonts w:ascii="Arial" w:hAnsi="Arial" w:cs="Arial"/>
                <w:b/>
                <w:bCs/>
                <w:sz w:val="17"/>
                <w:szCs w:val="17"/>
              </w:rPr>
            </w:pPr>
            <w:r w:rsidRPr="00745B48">
              <w:rPr>
                <w:rFonts w:ascii="Arial" w:hAnsi="Arial" w:cs="Arial"/>
                <w:b/>
                <w:bCs/>
                <w:sz w:val="17"/>
                <w:szCs w:val="17"/>
              </w:rPr>
              <w:t>8.250</w:t>
            </w:r>
          </w:p>
        </w:tc>
      </w:tr>
    </w:tbl>
    <w:p w14:paraId="4AD10BC6" w14:textId="77777777" w:rsidR="00B9511A" w:rsidRPr="00B91D09" w:rsidRDefault="00B9511A" w:rsidP="001E1400">
      <w:pPr>
        <w:spacing w:before="120" w:line="300" w:lineRule="exact"/>
        <w:rPr>
          <w:rFonts w:ascii="Arial" w:hAnsi="Arial" w:cs="Arial"/>
          <w:b/>
          <w:color w:val="000000" w:themeColor="text1"/>
          <w:sz w:val="22"/>
          <w:szCs w:val="22"/>
          <w:lang w:val="hr-HR"/>
        </w:rPr>
      </w:pPr>
    </w:p>
    <w:sectPr w:rsidR="00B9511A" w:rsidRPr="00B91D09" w:rsidSect="0026672F">
      <w:headerReference w:type="default" r:id="rId93"/>
      <w:pgSz w:w="11907" w:h="16840" w:code="9"/>
      <w:pgMar w:top="1418" w:right="1134" w:bottom="1134" w:left="1418" w:header="851" w:footer="85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BF600A" w14:textId="77777777" w:rsidR="003B6A96" w:rsidRDefault="003B6A96">
      <w:r>
        <w:separator/>
      </w:r>
    </w:p>
  </w:endnote>
  <w:endnote w:type="continuationSeparator" w:id="0">
    <w:p w14:paraId="76664E64" w14:textId="77777777" w:rsidR="003B6A96" w:rsidRDefault="003B6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msRmn 12pt Italic">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MT">
    <w:altName w:val="Times New Roman"/>
    <w:charset w:val="00"/>
    <w:family w:val="swiss"/>
    <w:pitch w:val="default"/>
    <w:sig w:usb0="00000003" w:usb1="00000000" w:usb2="00000000" w:usb3="00000000" w:csb0="00000001" w:csb1="00000000"/>
  </w:font>
  <w:font w:name="FrutigerNextPro-Light">
    <w:altName w:val="Times New Roman"/>
    <w:panose1 w:val="00000000000000000000"/>
    <w:charset w:val="4D"/>
    <w:family w:val="auto"/>
    <w:notTrueType/>
    <w:pitch w:val="default"/>
    <w:sig w:usb0="00000000" w:usb1="00000000" w:usb2="00000000" w:usb3="00000000" w:csb0="00000001" w:csb1="00000000"/>
  </w:font>
  <w:font w:name="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5B" w:usb2="00000009" w:usb3="00000000" w:csb0="000001FF" w:csb1="00000000"/>
  </w:font>
  <w:font w:name="Futura Lt BT">
    <w:altName w:val="Segoe UI Semiligh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SimHei">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A3B17" w14:textId="77777777" w:rsidR="00ED0D83" w:rsidRPr="00E1235A" w:rsidRDefault="00ED0D83" w:rsidP="00E1235A">
    <w:pPr>
      <w:pStyle w:val="Footer"/>
      <w:framePr w:wrap="notBesid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790A1" w14:textId="5BF88623" w:rsidR="00437BE3" w:rsidRPr="00437BE3" w:rsidRDefault="00437BE3" w:rsidP="00FF7F3C">
    <w:pPr>
      <w:pStyle w:val="Footer"/>
      <w:framePr w:wrap="around"/>
      <w:rPr>
        <w:rFonts w:ascii="Trebuchet MS" w:hAnsi="Trebuchet MS"/>
        <w:sz w:val="20"/>
        <w:lang w:val="hr-HR"/>
      </w:rPr>
    </w:pPr>
    <w:r w:rsidRPr="00437BE3">
      <w:rPr>
        <w:rFonts w:ascii="Trebuchet MS" w:hAnsi="Trebuchet MS"/>
        <w:sz w:val="20"/>
        <w:lang w:val="hr-HR"/>
      </w:rPr>
      <w:t>65</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E1D86" w14:textId="62AD1BBE" w:rsidR="00437BE3" w:rsidRPr="00437BE3" w:rsidRDefault="00437BE3" w:rsidP="00FF7F3C">
    <w:pPr>
      <w:pStyle w:val="Footer"/>
      <w:framePr w:wrap="around"/>
      <w:rPr>
        <w:rFonts w:ascii="Trebuchet MS" w:hAnsi="Trebuchet MS"/>
        <w:sz w:val="20"/>
        <w:lang w:val="hr-HR"/>
      </w:rPr>
    </w:pPr>
    <w:r w:rsidRPr="00437BE3">
      <w:rPr>
        <w:rFonts w:ascii="Trebuchet MS" w:hAnsi="Trebuchet MS"/>
        <w:sz w:val="20"/>
        <w:lang w:val="hr-HR"/>
      </w:rPr>
      <w:t>66</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A05E3" w14:textId="078C67C4" w:rsidR="00437BE3" w:rsidRPr="00437BE3" w:rsidRDefault="00437BE3" w:rsidP="00FF7F3C">
    <w:pPr>
      <w:pStyle w:val="Footer"/>
      <w:framePr w:wrap="around"/>
      <w:rPr>
        <w:rFonts w:ascii="Trebuchet MS" w:hAnsi="Trebuchet MS"/>
        <w:sz w:val="20"/>
        <w:lang w:val="hr-HR"/>
      </w:rPr>
    </w:pPr>
    <w:r w:rsidRPr="00437BE3">
      <w:rPr>
        <w:rFonts w:ascii="Trebuchet MS" w:hAnsi="Trebuchet MS"/>
        <w:sz w:val="20"/>
        <w:lang w:val="hr-HR"/>
      </w:rPr>
      <w:t>67</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7A533" w14:textId="4B8DB17E" w:rsidR="00437BE3" w:rsidRPr="00437BE3" w:rsidRDefault="00437BE3" w:rsidP="00FF7F3C">
    <w:pPr>
      <w:pStyle w:val="Footer"/>
      <w:framePr w:wrap="around"/>
      <w:rPr>
        <w:rFonts w:ascii="Trebuchet MS" w:hAnsi="Trebuchet MS"/>
        <w:sz w:val="20"/>
        <w:lang w:val="hr-HR"/>
      </w:rPr>
    </w:pPr>
    <w:r w:rsidRPr="00437BE3">
      <w:rPr>
        <w:rFonts w:ascii="Trebuchet MS" w:hAnsi="Trebuchet MS"/>
        <w:sz w:val="20"/>
        <w:lang w:val="hr-HR"/>
      </w:rPr>
      <w:t>68</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90978" w14:textId="128BFD9D" w:rsidR="00437BE3" w:rsidRPr="00437BE3" w:rsidRDefault="00437BE3" w:rsidP="00FF7F3C">
    <w:pPr>
      <w:pStyle w:val="Footer"/>
      <w:framePr w:wrap="around"/>
      <w:rPr>
        <w:rFonts w:ascii="Trebuchet MS" w:hAnsi="Trebuchet MS"/>
        <w:sz w:val="20"/>
        <w:lang w:val="hr-HR"/>
      </w:rPr>
    </w:pPr>
    <w:r w:rsidRPr="00437BE3">
      <w:rPr>
        <w:rFonts w:ascii="Trebuchet MS" w:hAnsi="Trebuchet MS"/>
        <w:sz w:val="20"/>
        <w:lang w:val="hr-HR"/>
      </w:rPr>
      <w:t>69</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70742" w14:textId="0B900F49" w:rsidR="00437BE3" w:rsidRPr="00437BE3" w:rsidRDefault="00437BE3" w:rsidP="00FF7F3C">
    <w:pPr>
      <w:pStyle w:val="Footer"/>
      <w:framePr w:wrap="around"/>
      <w:rPr>
        <w:rFonts w:ascii="Trebuchet MS" w:hAnsi="Trebuchet MS"/>
        <w:sz w:val="20"/>
        <w:lang w:val="hr-HR"/>
      </w:rPr>
    </w:pPr>
    <w:r w:rsidRPr="00437BE3">
      <w:rPr>
        <w:rFonts w:ascii="Trebuchet MS" w:hAnsi="Trebuchet MS"/>
        <w:sz w:val="20"/>
        <w:lang w:val="hr-HR"/>
      </w:rPr>
      <w:t>70</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C993B" w14:textId="65B314F6" w:rsidR="00234284" w:rsidRPr="000C7416" w:rsidRDefault="00234284" w:rsidP="00234284">
    <w:pPr>
      <w:pStyle w:val="Podnoje1"/>
      <w:pBdr>
        <w:top w:val="single" w:sz="4" w:space="1" w:color="000000"/>
      </w:pBdr>
      <w:tabs>
        <w:tab w:val="clear" w:pos="4153"/>
        <w:tab w:val="clear" w:pos="8306"/>
        <w:tab w:val="left" w:pos="8916"/>
      </w:tabs>
      <w:ind w:right="4"/>
      <w:rPr>
        <w:lang w:val="it-IT"/>
      </w:rPr>
    </w:pPr>
    <w:r>
      <w:rPr>
        <w:rStyle w:val="Brojstranice1"/>
        <w:rFonts w:ascii="Calibri" w:hAnsi="Calibri"/>
        <w:sz w:val="19"/>
        <w:lang w:val="pl-PL"/>
      </w:rPr>
      <w:fldChar w:fldCharType="begin"/>
    </w:r>
    <w:r>
      <w:rPr>
        <w:rStyle w:val="Brojstranice1"/>
        <w:rFonts w:ascii="Calibri" w:hAnsi="Calibri"/>
        <w:sz w:val="19"/>
        <w:lang w:val="pl-PL"/>
      </w:rPr>
      <w:instrText xml:space="preserve"> PAGE </w:instrText>
    </w:r>
    <w:r>
      <w:rPr>
        <w:rStyle w:val="Brojstranice1"/>
        <w:rFonts w:ascii="Calibri" w:hAnsi="Calibri"/>
        <w:sz w:val="19"/>
        <w:lang w:val="pl-PL"/>
      </w:rPr>
      <w:fldChar w:fldCharType="separate"/>
    </w:r>
    <w:r>
      <w:rPr>
        <w:rStyle w:val="Brojstranice1"/>
        <w:rFonts w:ascii="Calibri" w:hAnsi="Calibri"/>
        <w:sz w:val="19"/>
        <w:lang w:val="pl-PL"/>
      </w:rPr>
      <w:t>56</w:t>
    </w:r>
    <w:r>
      <w:rPr>
        <w:rStyle w:val="Brojstranice1"/>
        <w:rFonts w:ascii="Calibri" w:hAnsi="Calibri"/>
        <w:sz w:val="19"/>
        <w:lang w:val="pl-PL"/>
      </w:rPr>
      <w:fldChar w:fldCharType="end"/>
    </w:r>
    <w:r>
      <w:rPr>
        <w:rStyle w:val="Brojstranice1"/>
        <w:rFonts w:ascii="Calibri" w:hAnsi="Calibri"/>
        <w:sz w:val="19"/>
        <w:lang w:val="pl-PL"/>
      </w:rPr>
      <w:t xml:space="preserve"> Hrvatska </w:t>
    </w:r>
    <w:r w:rsidRPr="006D0EB6">
      <w:rPr>
        <w:rStyle w:val="Brojstranice1"/>
        <w:rFonts w:ascii="Calibri" w:hAnsi="Calibri"/>
        <w:sz w:val="19"/>
        <w:lang w:val="pl-PL"/>
      </w:rPr>
      <w:t>banka za obnovu i razvitak</w:t>
    </w:r>
  </w:p>
  <w:p w14:paraId="4E5F3C95" w14:textId="77777777" w:rsidR="00234284" w:rsidRPr="008B7BC5" w:rsidRDefault="00234284" w:rsidP="006835EB">
    <w:pPr>
      <w:pStyle w:val="Podnoje1"/>
      <w:tabs>
        <w:tab w:val="clear" w:pos="4153"/>
        <w:tab w:val="clear" w:pos="8306"/>
        <w:tab w:val="left" w:pos="1600"/>
        <w:tab w:val="left" w:pos="2347"/>
      </w:tabs>
      <w:ind w:right="4"/>
      <w:rPr>
        <w:rStyle w:val="PageNumber"/>
        <w:rFonts w:ascii="Arial" w:hAnsi="Arial" w:cs="Arial"/>
        <w:b/>
        <w:bCs/>
        <w:sz w:val="17"/>
        <w:szCs w:val="17"/>
        <w:lang w:val="pl-PL"/>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E5B04" w14:textId="77777777" w:rsidR="002754CB" w:rsidRPr="000C7416" w:rsidRDefault="002754CB" w:rsidP="00234284">
    <w:pPr>
      <w:pStyle w:val="Podnoje1"/>
      <w:pBdr>
        <w:top w:val="single" w:sz="4" w:space="1" w:color="000000"/>
      </w:pBdr>
      <w:tabs>
        <w:tab w:val="clear" w:pos="4153"/>
        <w:tab w:val="clear" w:pos="8306"/>
        <w:tab w:val="left" w:pos="8916"/>
      </w:tabs>
      <w:ind w:right="4"/>
      <w:rPr>
        <w:lang w:val="it-IT"/>
      </w:rPr>
    </w:pPr>
    <w:r>
      <w:rPr>
        <w:rStyle w:val="Brojstranice1"/>
        <w:rFonts w:ascii="Calibri" w:hAnsi="Calibri"/>
        <w:sz w:val="19"/>
        <w:lang w:val="pl-PL"/>
      </w:rPr>
      <w:fldChar w:fldCharType="begin"/>
    </w:r>
    <w:r>
      <w:rPr>
        <w:rStyle w:val="Brojstranice1"/>
        <w:rFonts w:ascii="Calibri" w:hAnsi="Calibri"/>
        <w:sz w:val="19"/>
        <w:lang w:val="pl-PL"/>
      </w:rPr>
      <w:instrText xml:space="preserve"> PAGE </w:instrText>
    </w:r>
    <w:r>
      <w:rPr>
        <w:rStyle w:val="Brojstranice1"/>
        <w:rFonts w:ascii="Calibri" w:hAnsi="Calibri"/>
        <w:sz w:val="19"/>
        <w:lang w:val="pl-PL"/>
      </w:rPr>
      <w:fldChar w:fldCharType="separate"/>
    </w:r>
    <w:r>
      <w:rPr>
        <w:rStyle w:val="Brojstranice1"/>
        <w:rFonts w:ascii="Calibri" w:hAnsi="Calibri"/>
        <w:sz w:val="19"/>
        <w:lang w:val="pl-PL"/>
      </w:rPr>
      <w:t>56</w:t>
    </w:r>
    <w:r>
      <w:rPr>
        <w:rStyle w:val="Brojstranice1"/>
        <w:rFonts w:ascii="Calibri" w:hAnsi="Calibri"/>
        <w:sz w:val="19"/>
        <w:lang w:val="pl-PL"/>
      </w:rPr>
      <w:fldChar w:fldCharType="end"/>
    </w:r>
    <w:r>
      <w:rPr>
        <w:rStyle w:val="Brojstranice1"/>
        <w:rFonts w:ascii="Calibri" w:hAnsi="Calibri"/>
        <w:sz w:val="19"/>
        <w:lang w:val="pl-PL"/>
      </w:rPr>
      <w:t xml:space="preserve"> Hrvatska </w:t>
    </w:r>
    <w:r w:rsidRPr="006D0EB6">
      <w:rPr>
        <w:rStyle w:val="Brojstranice1"/>
        <w:rFonts w:ascii="Calibri" w:hAnsi="Calibri"/>
        <w:sz w:val="19"/>
        <w:lang w:val="pl-PL"/>
      </w:rPr>
      <w:t>banka za obnovu i razvitak</w:t>
    </w:r>
  </w:p>
  <w:p w14:paraId="1B865EA1" w14:textId="77777777" w:rsidR="002754CB" w:rsidRPr="008B7BC5" w:rsidRDefault="002754CB" w:rsidP="006835EB">
    <w:pPr>
      <w:pStyle w:val="Podnoje1"/>
      <w:tabs>
        <w:tab w:val="clear" w:pos="4153"/>
        <w:tab w:val="clear" w:pos="8306"/>
        <w:tab w:val="left" w:pos="1600"/>
        <w:tab w:val="left" w:pos="2347"/>
      </w:tabs>
      <w:ind w:right="4"/>
      <w:rPr>
        <w:rStyle w:val="PageNumber"/>
        <w:rFonts w:ascii="Arial" w:hAnsi="Arial" w:cs="Arial"/>
        <w:b/>
        <w:bCs/>
        <w:sz w:val="17"/>
        <w:szCs w:val="17"/>
        <w:lang w:val="pl-PL"/>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DC4F5" w14:textId="77777777" w:rsidR="002754CB" w:rsidRPr="000C7416" w:rsidRDefault="002754CB" w:rsidP="00234284">
    <w:pPr>
      <w:pStyle w:val="Podnoje1"/>
      <w:pBdr>
        <w:top w:val="single" w:sz="4" w:space="1" w:color="000000"/>
      </w:pBdr>
      <w:tabs>
        <w:tab w:val="clear" w:pos="4153"/>
        <w:tab w:val="clear" w:pos="8306"/>
        <w:tab w:val="left" w:pos="8916"/>
      </w:tabs>
      <w:ind w:right="4"/>
      <w:rPr>
        <w:lang w:val="it-IT"/>
      </w:rPr>
    </w:pPr>
    <w:r>
      <w:rPr>
        <w:rStyle w:val="Brojstranice1"/>
        <w:rFonts w:ascii="Calibri" w:hAnsi="Calibri"/>
        <w:sz w:val="19"/>
        <w:lang w:val="pl-PL"/>
      </w:rPr>
      <w:fldChar w:fldCharType="begin"/>
    </w:r>
    <w:r>
      <w:rPr>
        <w:rStyle w:val="Brojstranice1"/>
        <w:rFonts w:ascii="Calibri" w:hAnsi="Calibri"/>
        <w:sz w:val="19"/>
        <w:lang w:val="pl-PL"/>
      </w:rPr>
      <w:instrText xml:space="preserve"> PAGE </w:instrText>
    </w:r>
    <w:r>
      <w:rPr>
        <w:rStyle w:val="Brojstranice1"/>
        <w:rFonts w:ascii="Calibri" w:hAnsi="Calibri"/>
        <w:sz w:val="19"/>
        <w:lang w:val="pl-PL"/>
      </w:rPr>
      <w:fldChar w:fldCharType="separate"/>
    </w:r>
    <w:r>
      <w:rPr>
        <w:rStyle w:val="Brojstranice1"/>
        <w:rFonts w:ascii="Calibri" w:hAnsi="Calibri"/>
        <w:sz w:val="19"/>
        <w:lang w:val="pl-PL"/>
      </w:rPr>
      <w:t>56</w:t>
    </w:r>
    <w:r>
      <w:rPr>
        <w:rStyle w:val="Brojstranice1"/>
        <w:rFonts w:ascii="Calibri" w:hAnsi="Calibri"/>
        <w:sz w:val="19"/>
        <w:lang w:val="pl-PL"/>
      </w:rPr>
      <w:fldChar w:fldCharType="end"/>
    </w:r>
    <w:r>
      <w:rPr>
        <w:rStyle w:val="Brojstranice1"/>
        <w:rFonts w:ascii="Calibri" w:hAnsi="Calibri"/>
        <w:sz w:val="19"/>
        <w:lang w:val="pl-PL"/>
      </w:rPr>
      <w:t xml:space="preserve"> Hrvatska </w:t>
    </w:r>
    <w:r w:rsidRPr="006D0EB6">
      <w:rPr>
        <w:rStyle w:val="Brojstranice1"/>
        <w:rFonts w:ascii="Calibri" w:hAnsi="Calibri"/>
        <w:sz w:val="19"/>
        <w:lang w:val="pl-PL"/>
      </w:rPr>
      <w:t>banka za obnovu i razvitak</w:t>
    </w:r>
  </w:p>
  <w:p w14:paraId="6289BD93" w14:textId="77777777" w:rsidR="002754CB" w:rsidRPr="008B7BC5" w:rsidRDefault="002754CB" w:rsidP="006835EB">
    <w:pPr>
      <w:pStyle w:val="Podnoje1"/>
      <w:tabs>
        <w:tab w:val="clear" w:pos="4153"/>
        <w:tab w:val="clear" w:pos="8306"/>
        <w:tab w:val="left" w:pos="1600"/>
        <w:tab w:val="left" w:pos="2347"/>
      </w:tabs>
      <w:ind w:right="4"/>
      <w:rPr>
        <w:rStyle w:val="PageNumber"/>
        <w:rFonts w:ascii="Arial" w:hAnsi="Arial" w:cs="Arial"/>
        <w:b/>
        <w:bCs/>
        <w:sz w:val="17"/>
        <w:szCs w:val="17"/>
        <w:lang w:val="pl-P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9300606"/>
      <w:docPartObj>
        <w:docPartGallery w:val="Page Numbers (Bottom of Page)"/>
        <w:docPartUnique/>
      </w:docPartObj>
    </w:sdtPr>
    <w:sdtContent>
      <w:p w14:paraId="40147155" w14:textId="77777777" w:rsidR="00ED0D83" w:rsidRDefault="00ED0D83" w:rsidP="003C1683">
        <w:pPr>
          <w:pStyle w:val="Footer"/>
          <w:framePr w:wrap="around"/>
          <w:jc w:val="right"/>
        </w:pPr>
        <w:r>
          <w:fldChar w:fldCharType="begin"/>
        </w:r>
        <w:r>
          <w:instrText>PAGE   \* MERGEFORMAT</w:instrText>
        </w:r>
        <w:r>
          <w:fldChar w:fldCharType="separate"/>
        </w:r>
        <w:r>
          <w:rPr>
            <w:lang w:val="hr-HR"/>
          </w:rPr>
          <w:t>2</w:t>
        </w:r>
        <w:r>
          <w:fldChar w:fldCharType="end"/>
        </w:r>
      </w:p>
    </w:sdtContent>
  </w:sdt>
  <w:p w14:paraId="6B4CB03B" w14:textId="77777777" w:rsidR="00ED0D83" w:rsidRDefault="00ED0D83">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ECE0D" w14:textId="77777777" w:rsidR="000022B0" w:rsidRDefault="000022B0">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0D752" w14:textId="77777777" w:rsidR="000022B0" w:rsidRDefault="000022B0">
    <w:pPr>
      <w:pStyle w:val="Footer"/>
      <w:framePr w:wrap="aroun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79FF0" w14:textId="246121F5" w:rsidR="00FF7F3C" w:rsidRDefault="00FF7F3C" w:rsidP="00FF7F3C">
    <w:pPr>
      <w:pStyle w:val="Footer"/>
      <w:framePr w:wrap="around"/>
      <w:jc w:val="right"/>
    </w:pPr>
    <w:r>
      <w:t>59</w:t>
    </w:r>
  </w:p>
  <w:p w14:paraId="14E196EC" w14:textId="59743A29" w:rsidR="000022B0" w:rsidRPr="00FF7F3C" w:rsidRDefault="000022B0" w:rsidP="00FF7F3C">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0B9FE" w14:textId="18C93535" w:rsidR="00070D62" w:rsidRPr="000C7416" w:rsidRDefault="00FF7F3C" w:rsidP="00070D62">
    <w:pPr>
      <w:pStyle w:val="Podnoje1"/>
      <w:framePr w:wrap="around" w:vAnchor="text" w:hAnchor="margin" w:xAlign="right" w:y="1"/>
      <w:pBdr>
        <w:top w:val="single" w:sz="4" w:space="1" w:color="000000"/>
      </w:pBdr>
      <w:tabs>
        <w:tab w:val="clear" w:pos="4153"/>
        <w:tab w:val="clear" w:pos="8306"/>
        <w:tab w:val="left" w:pos="8916"/>
      </w:tabs>
      <w:ind w:right="4"/>
      <w:rPr>
        <w:lang w:val="it-IT"/>
      </w:rPr>
    </w:pPr>
    <w:r>
      <w:rPr>
        <w:rStyle w:val="Brojstranice1"/>
        <w:rFonts w:ascii="Calibri" w:hAnsi="Calibri"/>
        <w:sz w:val="19"/>
        <w:lang w:val="pl-PL"/>
      </w:rPr>
      <w:t>62</w:t>
    </w:r>
    <w:r w:rsidR="00070D62">
      <w:rPr>
        <w:rStyle w:val="Brojstranice1"/>
        <w:rFonts w:ascii="Calibri" w:hAnsi="Calibri"/>
        <w:sz w:val="19"/>
        <w:lang w:val="pl-PL"/>
      </w:rPr>
      <w:t xml:space="preserve"> Hrvatska </w:t>
    </w:r>
    <w:r w:rsidR="00070D62" w:rsidRPr="006D0EB6">
      <w:rPr>
        <w:rStyle w:val="Brojstranice1"/>
        <w:rFonts w:ascii="Calibri" w:hAnsi="Calibri"/>
        <w:sz w:val="19"/>
        <w:lang w:val="pl-PL"/>
      </w:rPr>
      <w:t>banka za obnovu i razvitak</w:t>
    </w:r>
  </w:p>
  <w:p w14:paraId="4D8D2F98" w14:textId="77777777" w:rsidR="00070D62" w:rsidRDefault="00070D62">
    <w:pPr>
      <w:pStyle w:val="Footer"/>
      <w:framePr w:wrap="around"/>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3F50A" w14:textId="059843C1" w:rsidR="00FF7F3C" w:rsidRPr="00FF7F3C" w:rsidRDefault="00FF7F3C" w:rsidP="00FF7F3C">
    <w:pPr>
      <w:pStyle w:val="Footer"/>
      <w:framePr w:wrap="around"/>
      <w:rPr>
        <w:lang w:val="hr-HR"/>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7029166"/>
      <w:docPartObj>
        <w:docPartGallery w:val="Page Numbers (Bottom of Page)"/>
        <w:docPartUnique/>
      </w:docPartObj>
    </w:sdtPr>
    <w:sdtEndPr>
      <w:rPr>
        <w:rFonts w:ascii="Trebuchet MS" w:hAnsi="Trebuchet MS"/>
        <w:noProof/>
        <w:sz w:val="20"/>
      </w:rPr>
    </w:sdtEndPr>
    <w:sdtContent>
      <w:p w14:paraId="51CF67F4" w14:textId="77777777" w:rsidR="00BE0DFE" w:rsidRPr="00036F2C" w:rsidRDefault="00BE0DFE" w:rsidP="00036F2C">
        <w:pPr>
          <w:pStyle w:val="Footer"/>
          <w:framePr w:wrap="around"/>
          <w:jc w:val="right"/>
          <w:rPr>
            <w:rFonts w:ascii="Trebuchet MS" w:hAnsi="Trebuchet MS"/>
            <w:sz w:val="20"/>
          </w:rPr>
        </w:pPr>
        <w:r w:rsidRPr="00036F2C">
          <w:rPr>
            <w:rFonts w:ascii="Trebuchet MS" w:hAnsi="Trebuchet MS"/>
            <w:sz w:val="20"/>
          </w:rPr>
          <w:fldChar w:fldCharType="begin"/>
        </w:r>
        <w:r w:rsidRPr="00036F2C">
          <w:rPr>
            <w:rFonts w:ascii="Trebuchet MS" w:hAnsi="Trebuchet MS"/>
            <w:sz w:val="20"/>
          </w:rPr>
          <w:instrText xml:space="preserve"> PAGE   \* MERGEFORMAT </w:instrText>
        </w:r>
        <w:r w:rsidRPr="00036F2C">
          <w:rPr>
            <w:rFonts w:ascii="Trebuchet MS" w:hAnsi="Trebuchet MS"/>
            <w:sz w:val="20"/>
          </w:rPr>
          <w:fldChar w:fldCharType="separate"/>
        </w:r>
        <w:r w:rsidRPr="00036F2C">
          <w:rPr>
            <w:rFonts w:ascii="Trebuchet MS" w:hAnsi="Trebuchet MS"/>
            <w:noProof/>
            <w:sz w:val="20"/>
          </w:rPr>
          <w:t>2</w:t>
        </w:r>
        <w:r w:rsidRPr="00036F2C">
          <w:rPr>
            <w:rFonts w:ascii="Trebuchet MS" w:hAnsi="Trebuchet MS"/>
            <w:noProof/>
            <w:sz w:val="20"/>
          </w:rPr>
          <w:fldChar w:fldCharType="end"/>
        </w:r>
      </w:p>
    </w:sdtContent>
  </w:sdt>
  <w:p w14:paraId="1CD3E8F7" w14:textId="77777777" w:rsidR="00BE0DFE" w:rsidRPr="00036F2C" w:rsidRDefault="00BE0DFE" w:rsidP="00036F2C">
    <w:pPr>
      <w:pStyle w:val="Podnoje1"/>
      <w:tabs>
        <w:tab w:val="clear" w:pos="4153"/>
        <w:tab w:val="clear" w:pos="8306"/>
        <w:tab w:val="left" w:pos="1600"/>
        <w:tab w:val="left" w:pos="2347"/>
      </w:tabs>
      <w:ind w:right="4"/>
      <w:rPr>
        <w:rStyle w:val="PageNumber"/>
        <w:rFonts w:ascii="Trebuchet MS" w:hAnsi="Trebuchet MS" w:cs="Arial"/>
        <w:b/>
        <w:bCs/>
        <w:sz w:val="20"/>
        <w:lang w:val="pl-PL"/>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5B34B" w14:textId="77777777" w:rsidR="00437BE3" w:rsidRPr="00437BE3" w:rsidRDefault="00437BE3" w:rsidP="00FF7F3C">
    <w:pPr>
      <w:pStyle w:val="Footer"/>
      <w:framePr w:wrap="around"/>
      <w:rPr>
        <w:rFonts w:ascii="Trebuchet MS" w:hAnsi="Trebuchet MS"/>
        <w:sz w:val="20"/>
        <w:lang w:val="hr-HR"/>
      </w:rPr>
    </w:pPr>
    <w:r w:rsidRPr="00437BE3">
      <w:rPr>
        <w:rFonts w:ascii="Trebuchet MS" w:hAnsi="Trebuchet MS"/>
        <w:sz w:val="20"/>
        <w:lang w:val="hr-HR"/>
      </w:rPr>
      <w:t>64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49A72F" w14:textId="77777777" w:rsidR="003B6A96" w:rsidRDefault="003B6A96">
      <w:r>
        <w:separator/>
      </w:r>
    </w:p>
  </w:footnote>
  <w:footnote w:type="continuationSeparator" w:id="0">
    <w:p w14:paraId="67A5D293" w14:textId="77777777" w:rsidR="003B6A96" w:rsidRDefault="003B6A96">
      <w:r>
        <w:continuationSeparator/>
      </w:r>
    </w:p>
  </w:footnote>
  <w:footnote w:id="1">
    <w:p w14:paraId="2D8A1F10" w14:textId="48492E58" w:rsidR="009D01B4" w:rsidRPr="00982B7B" w:rsidRDefault="009D01B4" w:rsidP="009D01B4">
      <w:pPr>
        <w:pStyle w:val="FootnoteText"/>
        <w:jc w:val="both"/>
        <w:rPr>
          <w:rFonts w:ascii="Arial" w:hAnsi="Arial" w:cs="Arial"/>
          <w:i/>
          <w:iCs/>
          <w:sz w:val="18"/>
          <w:szCs w:val="18"/>
        </w:rPr>
      </w:pPr>
      <w:r w:rsidRPr="00F959D0">
        <w:rPr>
          <w:rStyle w:val="FootnoteReference"/>
          <w:rFonts w:ascii="Arial" w:hAnsi="Arial" w:cs="Arial"/>
          <w:i/>
          <w:iCs/>
          <w:sz w:val="18"/>
          <w:szCs w:val="18"/>
        </w:rPr>
        <w:t>1</w:t>
      </w:r>
      <w:r>
        <w:rPr>
          <w:rStyle w:val="FootnoteReference"/>
          <w:rFonts w:ascii="Arial" w:hAnsi="Arial" w:cs="Arial"/>
          <w:i/>
          <w:iCs/>
          <w:sz w:val="18"/>
          <w:szCs w:val="18"/>
        </w:rPr>
        <w:t>,2,</w:t>
      </w:r>
      <w:r w:rsidRPr="00F959D0">
        <w:rPr>
          <w:rStyle w:val="FootnoteReference"/>
          <w:rFonts w:ascii="Arial" w:hAnsi="Arial" w:cs="Arial"/>
          <w:i/>
          <w:iCs/>
          <w:sz w:val="18"/>
          <w:szCs w:val="18"/>
        </w:rPr>
        <w:t>3</w:t>
      </w:r>
      <w:r>
        <w:rPr>
          <w:rStyle w:val="FootnoteReference"/>
          <w:rFonts w:ascii="Arial" w:hAnsi="Arial" w:cs="Arial"/>
          <w:i/>
          <w:iCs/>
          <w:sz w:val="18"/>
          <w:szCs w:val="18"/>
        </w:rPr>
        <w:t xml:space="preserve"> i 4</w:t>
      </w:r>
      <w:r w:rsidRPr="00F959D0">
        <w:rPr>
          <w:rFonts w:ascii="Arial" w:hAnsi="Arial" w:cs="Arial"/>
          <w:i/>
          <w:iCs/>
          <w:sz w:val="18"/>
          <w:szCs w:val="18"/>
        </w:rPr>
        <w:t xml:space="preserve"> </w:t>
      </w:r>
      <w:r w:rsidRPr="00F959D0">
        <w:rPr>
          <w:rStyle w:val="FootnoteReference"/>
          <w:rFonts w:ascii="Arial" w:hAnsi="Arial" w:cs="Arial"/>
          <w:i/>
          <w:iCs/>
          <w:sz w:val="18"/>
          <w:szCs w:val="18"/>
        </w:rPr>
        <w:t xml:space="preserve"> </w:t>
      </w:r>
      <w:r w:rsidRPr="00D77D5E">
        <w:rPr>
          <w:rFonts w:ascii="Arial" w:hAnsi="Arial" w:cs="Arial"/>
          <w:i/>
          <w:iCs/>
          <w:sz w:val="18"/>
          <w:szCs w:val="18"/>
        </w:rPr>
        <w:t xml:space="preserve"> </w:t>
      </w:r>
      <w:r w:rsidRPr="00D77D5E">
        <w:rPr>
          <w:rFonts w:ascii="Arial" w:hAnsi="Arial" w:cs="Arial"/>
          <w:i/>
          <w:iCs/>
          <w:color w:val="000000" w:themeColor="text1"/>
          <w:sz w:val="18"/>
          <w:szCs w:val="18"/>
        </w:rPr>
        <w:t xml:space="preserve">Fer vrijednost neto imovine </w:t>
      </w:r>
      <w:r w:rsidRPr="00F959D0">
        <w:rPr>
          <w:rFonts w:ascii="Arial" w:hAnsi="Arial" w:cs="Arial"/>
          <w:i/>
          <w:iCs/>
          <w:color w:val="000000" w:themeColor="text1"/>
          <w:sz w:val="18"/>
          <w:szCs w:val="18"/>
        </w:rPr>
        <w:t xml:space="preserve">Osiguranja izvoznih poslova, </w:t>
      </w:r>
      <w:r>
        <w:rPr>
          <w:rFonts w:ascii="Arial" w:hAnsi="Arial" w:cs="Arial"/>
          <w:i/>
          <w:iCs/>
          <w:color w:val="000000" w:themeColor="text1"/>
          <w:sz w:val="18"/>
          <w:szCs w:val="18"/>
        </w:rPr>
        <w:t>3SI</w:t>
      </w:r>
      <w:r w:rsidR="008E1888">
        <w:rPr>
          <w:rFonts w:ascii="Arial" w:hAnsi="Arial" w:cs="Arial"/>
          <w:i/>
          <w:iCs/>
          <w:color w:val="000000" w:themeColor="text1"/>
          <w:sz w:val="18"/>
          <w:szCs w:val="18"/>
        </w:rPr>
        <w:t>I</w:t>
      </w:r>
      <w:r>
        <w:rPr>
          <w:rFonts w:ascii="Arial" w:hAnsi="Arial" w:cs="Arial"/>
          <w:i/>
          <w:iCs/>
          <w:color w:val="000000" w:themeColor="text1"/>
          <w:sz w:val="18"/>
          <w:szCs w:val="18"/>
        </w:rPr>
        <w:t xml:space="preserve"> Fonda za inovacije, </w:t>
      </w:r>
      <w:r w:rsidRPr="00D77D5E">
        <w:rPr>
          <w:rFonts w:ascii="Arial" w:hAnsi="Arial" w:cs="Arial"/>
          <w:i/>
          <w:iCs/>
          <w:color w:val="000000" w:themeColor="text1"/>
          <w:sz w:val="18"/>
          <w:szCs w:val="18"/>
        </w:rPr>
        <w:t>Investicijskog fonda Inicijative triju mora</w:t>
      </w:r>
      <w:r>
        <w:rPr>
          <w:rFonts w:ascii="Arial" w:hAnsi="Arial" w:cs="Arial"/>
          <w:i/>
          <w:iCs/>
          <w:color w:val="000000" w:themeColor="text1"/>
          <w:sz w:val="18"/>
          <w:szCs w:val="18"/>
        </w:rPr>
        <w:t xml:space="preserve"> i za NPOO – Vlasnička ulaganja </w:t>
      </w:r>
      <w:r w:rsidRPr="00D77D5E">
        <w:rPr>
          <w:rFonts w:ascii="Arial" w:hAnsi="Arial" w:cs="Arial"/>
          <w:i/>
          <w:iCs/>
          <w:color w:val="000000" w:themeColor="text1"/>
          <w:sz w:val="18"/>
          <w:szCs w:val="18"/>
        </w:rPr>
        <w:t>u 202</w:t>
      </w:r>
      <w:r>
        <w:rPr>
          <w:rFonts w:ascii="Arial" w:hAnsi="Arial" w:cs="Arial"/>
          <w:i/>
          <w:iCs/>
          <w:color w:val="000000" w:themeColor="text1"/>
          <w:sz w:val="18"/>
          <w:szCs w:val="18"/>
        </w:rPr>
        <w:t>5</w:t>
      </w:r>
      <w:r w:rsidRPr="00F959D0">
        <w:rPr>
          <w:rFonts w:ascii="Arial" w:hAnsi="Arial" w:cs="Arial"/>
          <w:i/>
          <w:iCs/>
          <w:color w:val="000000" w:themeColor="text1"/>
          <w:sz w:val="18"/>
          <w:szCs w:val="18"/>
        </w:rPr>
        <w:t>.</w:t>
      </w:r>
      <w:r>
        <w:rPr>
          <w:rFonts w:ascii="Arial" w:hAnsi="Arial" w:cs="Arial"/>
          <w:i/>
          <w:iCs/>
          <w:color w:val="000000" w:themeColor="text1"/>
          <w:sz w:val="18"/>
          <w:szCs w:val="18"/>
        </w:rPr>
        <w:t>,</w:t>
      </w:r>
      <w:r w:rsidRPr="00D77D5E">
        <w:rPr>
          <w:rFonts w:ascii="Arial" w:hAnsi="Arial" w:cs="Arial"/>
          <w:i/>
          <w:iCs/>
          <w:color w:val="000000" w:themeColor="text1"/>
          <w:sz w:val="18"/>
          <w:szCs w:val="18"/>
        </w:rPr>
        <w:t xml:space="preserve"> iskazana je prema zadnjim raspoloživim podacima i ne predstavlja konačnu fer vrijednost dok je za 202</w:t>
      </w:r>
      <w:r>
        <w:rPr>
          <w:rFonts w:ascii="Arial" w:hAnsi="Arial" w:cs="Arial"/>
          <w:i/>
          <w:iCs/>
          <w:color w:val="000000" w:themeColor="text1"/>
          <w:sz w:val="18"/>
          <w:szCs w:val="18"/>
        </w:rPr>
        <w:t>4</w:t>
      </w:r>
      <w:r w:rsidRPr="00D77D5E">
        <w:rPr>
          <w:rFonts w:ascii="Arial" w:hAnsi="Arial" w:cs="Arial"/>
          <w:i/>
          <w:iCs/>
          <w:color w:val="000000" w:themeColor="text1"/>
          <w:sz w:val="18"/>
          <w:szCs w:val="18"/>
        </w:rPr>
        <w:t>. godinu iznos iskazan prema revidiranim financijskim izvještajima.</w:t>
      </w:r>
    </w:p>
    <w:p w14:paraId="4E93528F" w14:textId="77777777" w:rsidR="009D01B4" w:rsidRDefault="009D01B4" w:rsidP="009D01B4"/>
    <w:p w14:paraId="04D324AD" w14:textId="77777777" w:rsidR="009D01B4" w:rsidRPr="00F959D0" w:rsidRDefault="009D01B4" w:rsidP="009D01B4">
      <w:pPr>
        <w:pStyle w:val="FootnoteText"/>
        <w:rPr>
          <w:sz w:val="8"/>
          <w:szCs w:val="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B7C30" w14:textId="77777777" w:rsidR="000022B0" w:rsidRDefault="000022B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D1A18" w14:textId="77777777" w:rsidR="00D15C60" w:rsidRDefault="00D15C60" w:rsidP="008B0750">
    <w:pPr>
      <w:pStyle w:val="PH1"/>
      <w:pBdr>
        <w:bottom w:val="single" w:sz="4" w:space="1" w:color="auto"/>
      </w:pBdr>
      <w:spacing w:line="360" w:lineRule="auto"/>
      <w:rPr>
        <w:rFonts w:cs="Arial"/>
        <w:sz w:val="24"/>
        <w:lang w:val="pl-PL"/>
      </w:rPr>
    </w:pPr>
    <w:r>
      <w:rPr>
        <w:rFonts w:cs="Arial"/>
        <w:sz w:val="24"/>
        <w:lang w:val="pl-PL"/>
      </w:rPr>
      <w:t>Konsolidirani izvještaj o financijskom položaju</w:t>
    </w:r>
  </w:p>
  <w:p w14:paraId="203EEB27" w14:textId="77777777" w:rsidR="00D15C60" w:rsidRDefault="00D15C60" w:rsidP="008B0750">
    <w:pPr>
      <w:pStyle w:val="PH1"/>
      <w:pBdr>
        <w:bottom w:val="single" w:sz="4" w:space="1" w:color="auto"/>
      </w:pBdr>
      <w:spacing w:line="360" w:lineRule="auto"/>
      <w:rPr>
        <w:rFonts w:cs="Arial"/>
        <w:sz w:val="24"/>
        <w:lang w:val="pl-PL"/>
      </w:rPr>
    </w:pPr>
    <w:r>
      <w:rPr>
        <w:rFonts w:cs="Arial"/>
        <w:sz w:val="24"/>
        <w:lang w:val="pl-PL"/>
      </w:rPr>
      <w:t>na dan 31. prosinca 2011.</w:t>
    </w:r>
    <w:r w:rsidRPr="00C87849">
      <w:rPr>
        <w:rFonts w:cs="Arial"/>
        <w:sz w:val="24"/>
        <w:lang w:val="pl-PL"/>
      </w:rPr>
      <w:t xml:space="preserve"> godin</w:t>
    </w:r>
    <w:r>
      <w:rPr>
        <w:rFonts w:cs="Arial"/>
        <w:sz w:val="24"/>
        <w:lang w:val="pl-PL"/>
      </w:rPr>
      <w:t xml:space="preserve">e </w:t>
    </w:r>
  </w:p>
  <w:p w14:paraId="28D0083E" w14:textId="77777777" w:rsidR="00D15C60" w:rsidRPr="00D334D3" w:rsidRDefault="00D15C60" w:rsidP="008B0750">
    <w:pPr>
      <w:pStyle w:val="PH"/>
      <w:pBdr>
        <w:bottom w:val="single" w:sz="4" w:space="1" w:color="auto"/>
      </w:pBdr>
      <w:spacing w:line="360" w:lineRule="auto"/>
      <w:rPr>
        <w:rFonts w:cs="Arial"/>
        <w:sz w:val="19"/>
        <w:szCs w:val="19"/>
        <w:lang w:val="pl-PL"/>
      </w:rPr>
    </w:pPr>
    <w:r w:rsidRPr="00D334D3">
      <w:rPr>
        <w:rFonts w:cs="Arial"/>
        <w:sz w:val="19"/>
        <w:szCs w:val="19"/>
        <w:lang w:val="pl-PL"/>
      </w:rPr>
      <w:t>(Svi iznosi izraženi su u tisućama kuna)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FFC3C" w14:textId="77777777" w:rsidR="00D15C60" w:rsidRPr="004B4498" w:rsidRDefault="00D15C60" w:rsidP="003C6BA3">
    <w:pPr>
      <w:pStyle w:val="PH"/>
      <w:pBdr>
        <w:bottom w:val="single" w:sz="4" w:space="1" w:color="auto"/>
      </w:pBdr>
      <w:spacing w:line="240" w:lineRule="auto"/>
      <w:rPr>
        <w:rFonts w:cs="Arial"/>
        <w:szCs w:val="24"/>
        <w:lang w:val="pl-PL"/>
      </w:rPr>
    </w:pPr>
    <w:r w:rsidRPr="004B4498">
      <w:rPr>
        <w:rFonts w:cs="Arial"/>
        <w:szCs w:val="24"/>
        <w:lang w:val="pl-PL"/>
      </w:rPr>
      <w:t>Konsolidirani financijski izvještaji Grupe</w:t>
    </w:r>
  </w:p>
  <w:p w14:paraId="72C79128" w14:textId="76EB4485" w:rsidR="00D15C60" w:rsidRPr="004B4498" w:rsidRDefault="00D15C60" w:rsidP="0086205D">
    <w:pPr>
      <w:pStyle w:val="PH"/>
      <w:pBdr>
        <w:bottom w:val="single" w:sz="4" w:space="1" w:color="auto"/>
      </w:pBdr>
      <w:spacing w:line="240" w:lineRule="auto"/>
      <w:rPr>
        <w:rFonts w:cs="Arial"/>
        <w:szCs w:val="24"/>
        <w:lang w:val="pl-PL"/>
      </w:rPr>
    </w:pPr>
    <w:r w:rsidRPr="004B4498">
      <w:rPr>
        <w:rFonts w:cs="Arial"/>
        <w:szCs w:val="24"/>
        <w:lang w:val="pl-PL"/>
      </w:rPr>
      <w:t xml:space="preserve">Izvještaj o financijskom položaju na dan 31. prosinca </w:t>
    </w:r>
  </w:p>
  <w:p w14:paraId="6D1897CD" w14:textId="1EB88C65" w:rsidR="00D15C60" w:rsidRPr="004B4498" w:rsidRDefault="00D15C60" w:rsidP="00AB5E26">
    <w:pPr>
      <w:pStyle w:val="BodyText3"/>
      <w:pBdr>
        <w:bottom w:val="single" w:sz="4" w:space="1" w:color="auto"/>
      </w:pBdr>
      <w:spacing w:line="301" w:lineRule="atLeast"/>
      <w:rPr>
        <w:rFonts w:ascii="Arial" w:hAnsi="Arial" w:cs="Arial"/>
        <w:sz w:val="20"/>
        <w:lang w:val="pl-PL"/>
      </w:rPr>
    </w:pPr>
    <w:r w:rsidRPr="004B4498">
      <w:rPr>
        <w:rFonts w:ascii="Arial" w:hAnsi="Arial" w:cs="Arial"/>
        <w:sz w:val="20"/>
        <w:lang w:val="pl-PL"/>
      </w:rPr>
      <w:t xml:space="preserve">(Svi iznosi izraženi su u tisućama </w:t>
    </w:r>
    <w:r w:rsidR="005E4C85">
      <w:rPr>
        <w:rFonts w:ascii="Arial" w:hAnsi="Arial" w:cs="Arial"/>
        <w:sz w:val="20"/>
        <w:lang w:val="pl-PL"/>
      </w:rPr>
      <w:t>eura</w:t>
    </w:r>
    <w:r w:rsidRPr="004B4498">
      <w:rPr>
        <w:rFonts w:ascii="Arial" w:hAnsi="Arial" w:cs="Arial"/>
        <w:sz w:val="20"/>
        <w:lang w:val="pl-PL"/>
      </w:rP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A0883" w14:textId="77777777" w:rsidR="00D15C60" w:rsidRPr="004B4498" w:rsidRDefault="00D15C60" w:rsidP="003C6BA3">
    <w:pPr>
      <w:pStyle w:val="PH"/>
      <w:pBdr>
        <w:bottom w:val="single" w:sz="4" w:space="1" w:color="auto"/>
      </w:pBdr>
      <w:spacing w:line="240" w:lineRule="auto"/>
      <w:rPr>
        <w:rFonts w:cs="Arial"/>
        <w:szCs w:val="24"/>
        <w:lang w:val="pl-PL"/>
      </w:rPr>
    </w:pPr>
    <w:r w:rsidRPr="004B4498">
      <w:rPr>
        <w:rFonts w:cs="Arial"/>
        <w:szCs w:val="24"/>
        <w:lang w:val="pl-PL"/>
      </w:rPr>
      <w:t>Konsolidirani financijski izvještaji Grupe</w:t>
    </w:r>
  </w:p>
  <w:p w14:paraId="22841920" w14:textId="10AB263E" w:rsidR="00D15C60" w:rsidRPr="004B4498" w:rsidRDefault="00D15C60" w:rsidP="0086205D">
    <w:pPr>
      <w:pStyle w:val="PH"/>
      <w:pBdr>
        <w:bottom w:val="single" w:sz="4" w:space="1" w:color="auto"/>
      </w:pBdr>
      <w:spacing w:line="240" w:lineRule="auto"/>
      <w:rPr>
        <w:rFonts w:cs="Arial"/>
        <w:szCs w:val="24"/>
        <w:lang w:val="pl-PL"/>
      </w:rPr>
    </w:pPr>
    <w:r w:rsidRPr="004B4498">
      <w:rPr>
        <w:rFonts w:cs="Arial"/>
        <w:szCs w:val="24"/>
        <w:lang w:val="hr-HR"/>
      </w:rPr>
      <w:t xml:space="preserve">Izvještaj o novčanim tokovima </w:t>
    </w:r>
    <w:r w:rsidRPr="004B4498">
      <w:rPr>
        <w:rFonts w:cs="Arial"/>
        <w:szCs w:val="24"/>
        <w:lang w:val="pl-PL"/>
      </w:rPr>
      <w:t>za godinu koja je završila 31. prosinca</w:t>
    </w:r>
  </w:p>
  <w:p w14:paraId="40C4A483" w14:textId="1799EE35" w:rsidR="00D15C60" w:rsidRPr="004B4498" w:rsidRDefault="00D15C60" w:rsidP="00AB5E26">
    <w:pPr>
      <w:pStyle w:val="BodyText3"/>
      <w:pBdr>
        <w:bottom w:val="single" w:sz="4" w:space="1" w:color="auto"/>
      </w:pBdr>
      <w:spacing w:line="301" w:lineRule="atLeast"/>
      <w:rPr>
        <w:rFonts w:ascii="Arial" w:hAnsi="Arial" w:cs="Arial"/>
        <w:sz w:val="20"/>
        <w:lang w:val="pl-PL"/>
      </w:rPr>
    </w:pPr>
    <w:r w:rsidRPr="004B4498">
      <w:rPr>
        <w:rFonts w:ascii="Arial" w:hAnsi="Arial" w:cs="Arial"/>
        <w:sz w:val="20"/>
        <w:lang w:val="pl-PL"/>
      </w:rPr>
      <w:t xml:space="preserve">(Svi iznosi izraženi su u tisućama </w:t>
    </w:r>
    <w:r w:rsidR="00960C0A">
      <w:rPr>
        <w:rFonts w:ascii="Arial" w:hAnsi="Arial" w:cs="Arial"/>
        <w:sz w:val="20"/>
        <w:lang w:val="pl-PL"/>
      </w:rPr>
      <w:t>eura</w:t>
    </w:r>
    <w:r w:rsidRPr="004B4498">
      <w:rPr>
        <w:rFonts w:ascii="Arial" w:hAnsi="Arial" w:cs="Arial"/>
        <w:sz w:val="20"/>
        <w:lang w:val="pl-PL"/>
      </w:rPr>
      <w: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69D58" w14:textId="77777777" w:rsidR="00D15C60" w:rsidRDefault="00D15C60" w:rsidP="008B0750">
    <w:pPr>
      <w:pStyle w:val="PH1"/>
      <w:pBdr>
        <w:bottom w:val="single" w:sz="4" w:space="1" w:color="auto"/>
      </w:pBdr>
      <w:spacing w:line="360" w:lineRule="auto"/>
      <w:rPr>
        <w:rFonts w:cs="Arial"/>
        <w:sz w:val="24"/>
        <w:lang w:val="pl-PL"/>
      </w:rPr>
    </w:pPr>
    <w:r>
      <w:rPr>
        <w:rFonts w:cs="Arial"/>
        <w:sz w:val="24"/>
        <w:lang w:val="pl-PL"/>
      </w:rPr>
      <w:t>Konsolidirani izvještaj o promjenama na kapitalu</w:t>
    </w:r>
  </w:p>
  <w:p w14:paraId="496F0C83" w14:textId="77777777" w:rsidR="00D15C60" w:rsidRDefault="00D15C60" w:rsidP="008B0750">
    <w:pPr>
      <w:pStyle w:val="PH1"/>
      <w:pBdr>
        <w:bottom w:val="single" w:sz="4" w:space="1" w:color="auto"/>
      </w:pBdr>
      <w:spacing w:line="360" w:lineRule="auto"/>
      <w:rPr>
        <w:rFonts w:cs="Arial"/>
        <w:sz w:val="24"/>
        <w:lang w:val="pl-PL"/>
      </w:rPr>
    </w:pPr>
    <w:r>
      <w:rPr>
        <w:rFonts w:cs="Arial"/>
        <w:sz w:val="24"/>
        <w:lang w:val="pl-PL"/>
      </w:rPr>
      <w:t>za godinu koja je završila 31. prosinca 2011.</w:t>
    </w:r>
    <w:r w:rsidRPr="00C87849">
      <w:rPr>
        <w:rFonts w:cs="Arial"/>
        <w:sz w:val="24"/>
        <w:lang w:val="pl-PL"/>
      </w:rPr>
      <w:t xml:space="preserve"> godin</w:t>
    </w:r>
    <w:r>
      <w:rPr>
        <w:rFonts w:cs="Arial"/>
        <w:sz w:val="24"/>
        <w:lang w:val="pl-PL"/>
      </w:rPr>
      <w:t xml:space="preserve">e </w:t>
    </w:r>
  </w:p>
  <w:p w14:paraId="443FEBBC" w14:textId="77777777" w:rsidR="00D15C60" w:rsidRPr="00D334D3" w:rsidRDefault="00D15C60" w:rsidP="008B0750">
    <w:pPr>
      <w:pStyle w:val="PH"/>
      <w:pBdr>
        <w:bottom w:val="single" w:sz="4" w:space="1" w:color="auto"/>
      </w:pBdr>
      <w:spacing w:line="360" w:lineRule="auto"/>
      <w:rPr>
        <w:rFonts w:cs="Arial"/>
        <w:sz w:val="19"/>
        <w:szCs w:val="19"/>
        <w:lang w:val="pl-PL"/>
      </w:rPr>
    </w:pPr>
    <w:r w:rsidRPr="00D334D3">
      <w:rPr>
        <w:rFonts w:cs="Arial"/>
        <w:sz w:val="19"/>
        <w:szCs w:val="19"/>
        <w:lang w:val="pl-PL"/>
      </w:rPr>
      <w:t>(Svi iznosi izraženi su u tisućama kuna)</w:t>
    </w:r>
  </w:p>
  <w:p w14:paraId="63436595" w14:textId="77777777" w:rsidR="00D15C60" w:rsidRPr="00A021AA" w:rsidRDefault="00D15C60">
    <w:pPr>
      <w:pStyle w:val="Header"/>
      <w:rPr>
        <w:lang w:val="pl-PL"/>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D47B3" w14:textId="77777777" w:rsidR="00D15C60" w:rsidRPr="004B4498" w:rsidRDefault="00D15C60" w:rsidP="00CB06AA">
    <w:pPr>
      <w:pStyle w:val="PH"/>
      <w:pBdr>
        <w:bottom w:val="single" w:sz="4" w:space="1" w:color="auto"/>
      </w:pBdr>
      <w:spacing w:line="240" w:lineRule="auto"/>
      <w:rPr>
        <w:rFonts w:cs="Arial"/>
        <w:szCs w:val="24"/>
        <w:lang w:val="pl-PL"/>
      </w:rPr>
    </w:pPr>
    <w:r w:rsidRPr="004B4498">
      <w:rPr>
        <w:rFonts w:cs="Arial"/>
        <w:szCs w:val="24"/>
        <w:lang w:val="pl-PL"/>
      </w:rPr>
      <w:t>Konsolidirani financijski izvještaji Grupe</w:t>
    </w:r>
  </w:p>
  <w:p w14:paraId="6DB0017C" w14:textId="065584DC" w:rsidR="00D15C60" w:rsidRPr="004B4498" w:rsidRDefault="00D15C60" w:rsidP="0086205D">
    <w:pPr>
      <w:pStyle w:val="PH"/>
      <w:pBdr>
        <w:bottom w:val="single" w:sz="4" w:space="1" w:color="auto"/>
      </w:pBdr>
      <w:spacing w:line="240" w:lineRule="auto"/>
      <w:rPr>
        <w:rFonts w:cs="Arial"/>
        <w:szCs w:val="24"/>
        <w:lang w:val="hr-HR"/>
      </w:rPr>
    </w:pPr>
    <w:r w:rsidRPr="004B4498">
      <w:rPr>
        <w:rFonts w:cs="Arial"/>
        <w:szCs w:val="24"/>
        <w:lang w:val="hr-HR"/>
      </w:rPr>
      <w:t>Izvještaj o promjenama na kapitalu i rezervama</w:t>
    </w:r>
    <w:r w:rsidR="0086205D">
      <w:rPr>
        <w:rFonts w:cs="Arial"/>
        <w:szCs w:val="24"/>
        <w:lang w:val="hr-HR"/>
      </w:rPr>
      <w:t xml:space="preserve"> </w:t>
    </w:r>
    <w:r w:rsidRPr="004B4498">
      <w:rPr>
        <w:rFonts w:cs="Arial"/>
        <w:szCs w:val="24"/>
        <w:lang w:val="hr-HR"/>
      </w:rPr>
      <w:t>za godinu koja je završila 31. prosinca</w:t>
    </w:r>
  </w:p>
  <w:p w14:paraId="1435DBDA" w14:textId="0B3AF3AE" w:rsidR="00D15C60" w:rsidRPr="004B4498" w:rsidRDefault="00D15C60" w:rsidP="00AB5E26">
    <w:pPr>
      <w:pStyle w:val="BodyText3"/>
      <w:pBdr>
        <w:bottom w:val="single" w:sz="4" w:space="1" w:color="auto"/>
      </w:pBdr>
      <w:spacing w:line="301" w:lineRule="atLeast"/>
      <w:rPr>
        <w:rFonts w:ascii="Arial" w:hAnsi="Arial" w:cs="Arial"/>
        <w:sz w:val="20"/>
        <w:lang w:val="hr-HR"/>
      </w:rPr>
    </w:pPr>
    <w:r w:rsidRPr="004B4498">
      <w:rPr>
        <w:rFonts w:ascii="Arial" w:hAnsi="Arial" w:cs="Arial"/>
        <w:sz w:val="20"/>
        <w:lang w:val="hr-HR"/>
      </w:rPr>
      <w:t xml:space="preserve">(Svi iznosi izraženi su u tisućama </w:t>
    </w:r>
    <w:r w:rsidR="00A53ACD">
      <w:rPr>
        <w:rFonts w:ascii="Arial" w:hAnsi="Arial" w:cs="Arial"/>
        <w:sz w:val="20"/>
        <w:lang w:val="hr-HR"/>
      </w:rPr>
      <w:t>eura</w:t>
    </w:r>
    <w:r w:rsidRPr="004B4498">
      <w:rPr>
        <w:rFonts w:ascii="Arial" w:hAnsi="Arial" w:cs="Arial"/>
        <w:sz w:val="20"/>
        <w:lang w:val="hr-HR"/>
      </w:rPr>
      <w: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5FFE6" w14:textId="77777777" w:rsidR="00D15C60" w:rsidRPr="004B4498" w:rsidRDefault="00D15C60" w:rsidP="003C6BA3">
    <w:pPr>
      <w:pStyle w:val="PH1"/>
      <w:pBdr>
        <w:bottom w:val="single" w:sz="4" w:space="1" w:color="auto"/>
      </w:pBdr>
      <w:spacing w:line="240" w:lineRule="auto"/>
      <w:rPr>
        <w:rFonts w:cs="Arial"/>
        <w:sz w:val="24"/>
        <w:szCs w:val="24"/>
        <w:lang w:val="pl-PL"/>
      </w:rPr>
    </w:pPr>
    <w:r w:rsidRPr="004B4498">
      <w:rPr>
        <w:rFonts w:cs="Arial"/>
        <w:sz w:val="24"/>
        <w:szCs w:val="24"/>
        <w:lang w:val="pl-PL"/>
      </w:rPr>
      <w:t>Odvojeni financijski izvještaji Banke</w:t>
    </w:r>
  </w:p>
  <w:p w14:paraId="7AE388D7" w14:textId="2DB73534" w:rsidR="00D15C60" w:rsidRPr="004B4498" w:rsidRDefault="00D15C60" w:rsidP="0086205D">
    <w:pPr>
      <w:pStyle w:val="PH1"/>
      <w:pBdr>
        <w:bottom w:val="single" w:sz="4" w:space="1" w:color="auto"/>
      </w:pBdr>
      <w:spacing w:line="240" w:lineRule="auto"/>
      <w:rPr>
        <w:rFonts w:cs="Arial"/>
        <w:sz w:val="24"/>
        <w:szCs w:val="24"/>
        <w:lang w:val="pl-PL"/>
      </w:rPr>
    </w:pPr>
    <w:r w:rsidRPr="004B4498">
      <w:rPr>
        <w:rFonts w:cs="Arial"/>
        <w:sz w:val="24"/>
        <w:szCs w:val="24"/>
        <w:lang w:val="pl-PL"/>
      </w:rPr>
      <w:t>Račun dobiti i gubitka za godinu koja je završila 31. prosinca</w:t>
    </w:r>
  </w:p>
  <w:p w14:paraId="0605A40F" w14:textId="01A4F957" w:rsidR="00D15C60" w:rsidRPr="004B4498" w:rsidRDefault="00D15C60" w:rsidP="00AB5E26">
    <w:pPr>
      <w:pStyle w:val="BodyText3"/>
      <w:pBdr>
        <w:bottom w:val="single" w:sz="4" w:space="1" w:color="auto"/>
      </w:pBdr>
      <w:spacing w:line="301" w:lineRule="atLeast"/>
      <w:rPr>
        <w:rFonts w:ascii="Arial" w:hAnsi="Arial" w:cs="Arial"/>
        <w:sz w:val="20"/>
        <w:lang w:val="pl-PL"/>
      </w:rPr>
    </w:pPr>
    <w:r w:rsidRPr="004B4498">
      <w:rPr>
        <w:rFonts w:ascii="Arial" w:hAnsi="Arial" w:cs="Arial"/>
        <w:sz w:val="20"/>
        <w:lang w:val="pl-PL"/>
      </w:rPr>
      <w:t xml:space="preserve">(Svi iznosi izraženi su u tisućama </w:t>
    </w:r>
    <w:r w:rsidR="00961F88">
      <w:rPr>
        <w:rFonts w:ascii="Arial" w:hAnsi="Arial" w:cs="Arial"/>
        <w:sz w:val="20"/>
        <w:lang w:val="pl-PL"/>
      </w:rPr>
      <w:t>eura</w:t>
    </w:r>
    <w:r w:rsidRPr="004B4498">
      <w:rPr>
        <w:rFonts w:ascii="Arial" w:hAnsi="Arial" w:cs="Arial"/>
        <w:sz w:val="20"/>
        <w:lang w:val="pl-PL"/>
      </w:rPr>
      <w: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E4C4E" w14:textId="77777777" w:rsidR="00D15C60" w:rsidRPr="004B4498" w:rsidRDefault="00D15C60">
    <w:pPr>
      <w:pStyle w:val="PH1"/>
      <w:pBdr>
        <w:bottom w:val="single" w:sz="4" w:space="1" w:color="auto"/>
      </w:pBdr>
      <w:spacing w:line="240" w:lineRule="auto"/>
      <w:rPr>
        <w:rFonts w:cs="Arial"/>
        <w:sz w:val="24"/>
        <w:szCs w:val="24"/>
        <w:lang w:val="pl-PL"/>
      </w:rPr>
    </w:pPr>
    <w:r w:rsidRPr="004B4498">
      <w:rPr>
        <w:rFonts w:cs="Arial"/>
        <w:sz w:val="24"/>
        <w:szCs w:val="24"/>
        <w:lang w:val="pl-PL"/>
      </w:rPr>
      <w:t>Odvojeni financijski izvještaji Banke</w:t>
    </w:r>
  </w:p>
  <w:p w14:paraId="368258D9" w14:textId="5D226EE6" w:rsidR="00D15C60" w:rsidRPr="004B4498" w:rsidRDefault="00D15C60" w:rsidP="0086205D">
    <w:pPr>
      <w:pStyle w:val="PH"/>
      <w:pBdr>
        <w:bottom w:val="single" w:sz="4" w:space="1" w:color="auto"/>
      </w:pBdr>
      <w:spacing w:line="240" w:lineRule="auto"/>
      <w:rPr>
        <w:rFonts w:cs="Arial"/>
        <w:szCs w:val="24"/>
        <w:lang w:val="pl-PL"/>
      </w:rPr>
    </w:pPr>
    <w:r w:rsidRPr="004B4498">
      <w:rPr>
        <w:rFonts w:cs="Arial"/>
        <w:szCs w:val="24"/>
        <w:lang w:val="pl-PL"/>
      </w:rPr>
      <w:t>Izvještaj o dobiti i gubitku te ostaloj sveobuhvatnoj dobiti za godinu koja je završila 31. prosinca</w:t>
    </w:r>
  </w:p>
  <w:p w14:paraId="41974AD5" w14:textId="37246D10" w:rsidR="00D15C60" w:rsidRPr="004B4498" w:rsidRDefault="00D15C60" w:rsidP="00AB5E26">
    <w:pPr>
      <w:pStyle w:val="BodyText3"/>
      <w:pBdr>
        <w:bottom w:val="single" w:sz="4" w:space="1" w:color="auto"/>
      </w:pBdr>
      <w:spacing w:line="301" w:lineRule="atLeast"/>
      <w:rPr>
        <w:rFonts w:ascii="Arial" w:hAnsi="Arial" w:cs="Arial"/>
        <w:sz w:val="20"/>
        <w:lang w:val="pl-PL"/>
      </w:rPr>
    </w:pPr>
    <w:r w:rsidRPr="004B4498">
      <w:rPr>
        <w:rFonts w:ascii="Arial" w:hAnsi="Arial" w:cs="Arial"/>
        <w:sz w:val="20"/>
        <w:lang w:val="pl-PL"/>
      </w:rPr>
      <w:t xml:space="preserve">(Svi iznosi izraženi su u tisućama </w:t>
    </w:r>
    <w:r w:rsidR="00E2355D">
      <w:rPr>
        <w:rFonts w:ascii="Arial" w:hAnsi="Arial" w:cs="Arial"/>
        <w:sz w:val="20"/>
        <w:lang w:val="pl-PL"/>
      </w:rPr>
      <w:t>eura</w:t>
    </w:r>
    <w:r w:rsidRPr="004B4498">
      <w:rPr>
        <w:rFonts w:ascii="Arial" w:hAnsi="Arial" w:cs="Arial"/>
        <w:sz w:val="20"/>
        <w:lang w:val="pl-PL"/>
      </w:rPr>
      <w: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33B33" w14:textId="77777777" w:rsidR="00D15C60" w:rsidRDefault="00D15C60" w:rsidP="008B0750">
    <w:pPr>
      <w:pStyle w:val="PH1"/>
      <w:pBdr>
        <w:bottom w:val="single" w:sz="4" w:space="1" w:color="auto"/>
      </w:pBdr>
      <w:spacing w:line="360" w:lineRule="auto"/>
      <w:rPr>
        <w:rFonts w:cs="Arial"/>
        <w:sz w:val="24"/>
        <w:lang w:val="pl-PL"/>
      </w:rPr>
    </w:pPr>
    <w:r>
      <w:rPr>
        <w:rFonts w:cs="Arial"/>
        <w:sz w:val="24"/>
        <w:lang w:val="pl-PL"/>
      </w:rPr>
      <w:t>Nekonsolidirani izvještaj o novčanim tokovima</w:t>
    </w:r>
  </w:p>
  <w:p w14:paraId="5082CCEC" w14:textId="77777777" w:rsidR="00D15C60" w:rsidRDefault="00D15C60" w:rsidP="008B0750">
    <w:pPr>
      <w:pStyle w:val="PH1"/>
      <w:pBdr>
        <w:bottom w:val="single" w:sz="4" w:space="1" w:color="auto"/>
      </w:pBdr>
      <w:spacing w:line="360" w:lineRule="auto"/>
      <w:rPr>
        <w:rFonts w:cs="Arial"/>
        <w:sz w:val="24"/>
        <w:lang w:val="pl-PL"/>
      </w:rPr>
    </w:pPr>
    <w:r>
      <w:rPr>
        <w:rFonts w:cs="Arial"/>
        <w:sz w:val="24"/>
        <w:lang w:val="pl-PL"/>
      </w:rPr>
      <w:t>za godinu koja je završila 31. prosinca 2011.</w:t>
    </w:r>
    <w:r w:rsidRPr="00C87849">
      <w:rPr>
        <w:rFonts w:cs="Arial"/>
        <w:sz w:val="24"/>
        <w:lang w:val="pl-PL"/>
      </w:rPr>
      <w:t xml:space="preserve"> godin</w:t>
    </w:r>
    <w:r>
      <w:rPr>
        <w:rFonts w:cs="Arial"/>
        <w:sz w:val="24"/>
        <w:lang w:val="pl-PL"/>
      </w:rPr>
      <w:t xml:space="preserve">e </w:t>
    </w:r>
  </w:p>
  <w:p w14:paraId="44FC58D2" w14:textId="77777777" w:rsidR="00D15C60" w:rsidRPr="00D334D3" w:rsidRDefault="00D15C60" w:rsidP="008B0750">
    <w:pPr>
      <w:pStyle w:val="PH"/>
      <w:pBdr>
        <w:bottom w:val="single" w:sz="4" w:space="1" w:color="auto"/>
      </w:pBdr>
      <w:spacing w:line="360" w:lineRule="auto"/>
      <w:rPr>
        <w:rFonts w:cs="Arial"/>
        <w:sz w:val="19"/>
        <w:szCs w:val="19"/>
        <w:lang w:val="pl-PL"/>
      </w:rPr>
    </w:pPr>
    <w:r w:rsidRPr="00D334D3">
      <w:rPr>
        <w:rFonts w:cs="Arial"/>
        <w:sz w:val="19"/>
        <w:szCs w:val="19"/>
        <w:lang w:val="pl-PL"/>
      </w:rPr>
      <w:t>(Svi iznosi izraženi su u tisućama kuna)</w:t>
    </w:r>
  </w:p>
  <w:p w14:paraId="1FE83706" w14:textId="77777777" w:rsidR="00D15C60" w:rsidRPr="00A021AA" w:rsidRDefault="00D15C60" w:rsidP="00B62016">
    <w:pPr>
      <w:pStyle w:val="Header"/>
      <w:rPr>
        <w:lang w:val="pl-PL"/>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CA3A9" w14:textId="77777777" w:rsidR="00D15C60" w:rsidRPr="004B4498" w:rsidRDefault="00D15C60">
    <w:pPr>
      <w:pStyle w:val="PH1"/>
      <w:pBdr>
        <w:bottom w:val="single" w:sz="4" w:space="1" w:color="auto"/>
      </w:pBdr>
      <w:spacing w:line="240" w:lineRule="auto"/>
      <w:rPr>
        <w:rFonts w:cs="Arial"/>
        <w:sz w:val="24"/>
        <w:szCs w:val="24"/>
        <w:lang w:val="pl-PL"/>
      </w:rPr>
    </w:pPr>
    <w:r w:rsidRPr="004B4498">
      <w:rPr>
        <w:rFonts w:cs="Arial"/>
        <w:sz w:val="24"/>
        <w:szCs w:val="24"/>
        <w:lang w:val="pl-PL"/>
      </w:rPr>
      <w:t>Odvojeni financijski izvještaji Banke</w:t>
    </w:r>
  </w:p>
  <w:p w14:paraId="7535939E" w14:textId="491B1728" w:rsidR="00D15C60" w:rsidRPr="004B4498" w:rsidRDefault="00D15C60" w:rsidP="0086205D">
    <w:pPr>
      <w:pStyle w:val="PH"/>
      <w:pBdr>
        <w:bottom w:val="single" w:sz="4" w:space="1" w:color="auto"/>
      </w:pBdr>
      <w:spacing w:line="240" w:lineRule="auto"/>
      <w:rPr>
        <w:rFonts w:cs="Arial"/>
        <w:szCs w:val="24"/>
        <w:lang w:val="pl-PL"/>
      </w:rPr>
    </w:pPr>
    <w:r w:rsidRPr="004B4498">
      <w:rPr>
        <w:rFonts w:cs="Arial"/>
        <w:szCs w:val="24"/>
        <w:lang w:val="hr-HR"/>
      </w:rPr>
      <w:t xml:space="preserve">Izvještaj o financijskom položaju </w:t>
    </w:r>
    <w:r w:rsidRPr="004B4498">
      <w:rPr>
        <w:rFonts w:cs="Arial"/>
        <w:szCs w:val="24"/>
        <w:lang w:val="pl-PL"/>
      </w:rPr>
      <w:t>na dan 31. prosinca</w:t>
    </w:r>
  </w:p>
  <w:p w14:paraId="236D0C49" w14:textId="362E27FD" w:rsidR="00D15C60" w:rsidRPr="004B4498" w:rsidRDefault="00D15C60" w:rsidP="00AB5E26">
    <w:pPr>
      <w:pStyle w:val="PH"/>
      <w:pBdr>
        <w:bottom w:val="single" w:sz="4" w:space="1" w:color="auto"/>
      </w:pBdr>
      <w:rPr>
        <w:rFonts w:cs="Arial"/>
        <w:sz w:val="20"/>
        <w:lang w:val="pl-PL"/>
      </w:rPr>
    </w:pPr>
    <w:r w:rsidRPr="004B4498">
      <w:rPr>
        <w:rFonts w:cs="Arial"/>
        <w:sz w:val="20"/>
        <w:lang w:val="pl-PL"/>
      </w:rPr>
      <w:t xml:space="preserve">(Svi iznosi izraženi su u tisućama </w:t>
    </w:r>
    <w:r w:rsidR="0081407B">
      <w:rPr>
        <w:rFonts w:cs="Arial"/>
        <w:sz w:val="20"/>
        <w:lang w:val="pl-PL"/>
      </w:rPr>
      <w:t>eura</w:t>
    </w:r>
    <w:r w:rsidRPr="004B4498">
      <w:rPr>
        <w:rFonts w:cs="Arial"/>
        <w:sz w:val="20"/>
        <w:lang w:val="pl-PL"/>
      </w:rPr>
      <w: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D81ED" w14:textId="370F72CB" w:rsidR="00D15C60" w:rsidRPr="004B4498" w:rsidRDefault="00D15C60" w:rsidP="00827319">
    <w:pPr>
      <w:pStyle w:val="PH1"/>
      <w:pBdr>
        <w:bottom w:val="single" w:sz="4" w:space="1" w:color="auto"/>
      </w:pBdr>
      <w:spacing w:line="240" w:lineRule="auto"/>
      <w:rPr>
        <w:rFonts w:cs="Arial"/>
        <w:sz w:val="24"/>
        <w:szCs w:val="24"/>
        <w:lang w:val="pl-PL"/>
      </w:rPr>
    </w:pPr>
    <w:r w:rsidRPr="004B4498">
      <w:rPr>
        <w:rFonts w:cs="Arial"/>
        <w:sz w:val="24"/>
        <w:szCs w:val="24"/>
        <w:lang w:val="pl-PL"/>
      </w:rPr>
      <w:t>Odvojeni financijski izvještaji Banke</w:t>
    </w:r>
  </w:p>
  <w:p w14:paraId="602EB477" w14:textId="5FF62741" w:rsidR="00D15C60" w:rsidRPr="0086205D" w:rsidRDefault="00D15C60" w:rsidP="0086205D">
    <w:pPr>
      <w:pStyle w:val="PH"/>
      <w:pBdr>
        <w:bottom w:val="single" w:sz="4" w:space="1" w:color="auto"/>
      </w:pBdr>
      <w:spacing w:line="240" w:lineRule="auto"/>
      <w:rPr>
        <w:rFonts w:cs="Arial"/>
        <w:szCs w:val="24"/>
        <w:lang w:val="hr-HR"/>
      </w:rPr>
    </w:pPr>
    <w:r w:rsidRPr="004B4498">
      <w:rPr>
        <w:rFonts w:cs="Arial"/>
        <w:szCs w:val="24"/>
        <w:lang w:val="hr-HR"/>
      </w:rPr>
      <w:t xml:space="preserve">Izvještaj o novčanim tokovima </w:t>
    </w:r>
    <w:r w:rsidRPr="004B4498">
      <w:rPr>
        <w:rFonts w:cs="Arial"/>
        <w:szCs w:val="24"/>
        <w:lang w:val="pl-PL"/>
      </w:rPr>
      <w:t>za godinu koja je završila 31. prosinca</w:t>
    </w:r>
  </w:p>
  <w:p w14:paraId="7ACE1CF5" w14:textId="2218078D" w:rsidR="00D15C60" w:rsidRPr="004B4498" w:rsidRDefault="00D15C60" w:rsidP="00AB5E26">
    <w:pPr>
      <w:pStyle w:val="PH"/>
      <w:pBdr>
        <w:bottom w:val="single" w:sz="4" w:space="1" w:color="auto"/>
      </w:pBdr>
      <w:rPr>
        <w:rFonts w:cs="Arial"/>
        <w:sz w:val="20"/>
        <w:lang w:val="pl-PL"/>
      </w:rPr>
    </w:pPr>
    <w:r w:rsidRPr="004B4498">
      <w:rPr>
        <w:rFonts w:cs="Arial"/>
        <w:sz w:val="20"/>
        <w:lang w:val="pl-PL"/>
      </w:rPr>
      <w:t xml:space="preserve">(Svi iznosi izraženi su u tisućama </w:t>
    </w:r>
    <w:r w:rsidR="001D52F3">
      <w:rPr>
        <w:rFonts w:cs="Arial"/>
        <w:sz w:val="20"/>
        <w:lang w:val="pl-PL"/>
      </w:rPr>
      <w:t>eura</w:t>
    </w:r>
    <w:r w:rsidRPr="004B4498">
      <w:rPr>
        <w:rFonts w:cs="Arial"/>
        <w:sz w:val="20"/>
        <w:lang w:val="pl-PL"/>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4F6CD" w14:textId="77777777" w:rsidR="000022B0" w:rsidRDefault="000022B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269B9" w14:textId="77777777" w:rsidR="00D15C60" w:rsidRPr="004B4498" w:rsidRDefault="00D15C60">
    <w:pPr>
      <w:pStyle w:val="PH1"/>
      <w:pBdr>
        <w:bottom w:val="single" w:sz="4" w:space="1" w:color="auto"/>
      </w:pBdr>
      <w:spacing w:line="240" w:lineRule="auto"/>
      <w:rPr>
        <w:rFonts w:cs="Arial"/>
        <w:sz w:val="24"/>
        <w:szCs w:val="24"/>
        <w:lang w:val="pl-PL"/>
      </w:rPr>
    </w:pPr>
    <w:r w:rsidRPr="004B4498">
      <w:rPr>
        <w:rFonts w:cs="Arial"/>
        <w:sz w:val="24"/>
        <w:szCs w:val="24"/>
        <w:lang w:val="pl-PL"/>
      </w:rPr>
      <w:t>Odvojeni financijski izvještaji Banke</w:t>
    </w:r>
  </w:p>
  <w:p w14:paraId="2EF9FEE2" w14:textId="5D4DF9E3" w:rsidR="00D15C60" w:rsidRPr="004B4498" w:rsidRDefault="00D15C60" w:rsidP="0086205D">
    <w:pPr>
      <w:pStyle w:val="PH"/>
      <w:pBdr>
        <w:bottom w:val="single" w:sz="4" w:space="1" w:color="auto"/>
      </w:pBdr>
      <w:spacing w:line="240" w:lineRule="auto"/>
      <w:rPr>
        <w:rFonts w:cs="Arial"/>
        <w:szCs w:val="24"/>
        <w:lang w:val="hr-HR"/>
      </w:rPr>
    </w:pPr>
    <w:r w:rsidRPr="004B4498">
      <w:rPr>
        <w:rFonts w:cs="Arial"/>
        <w:szCs w:val="24"/>
        <w:lang w:val="hr-HR"/>
      </w:rPr>
      <w:t>Izvještaj o promjenama na kapitalu i rezervama za godinu koja je završila 31. prosinca</w:t>
    </w:r>
  </w:p>
  <w:p w14:paraId="47B3F4CD" w14:textId="1DDC2248" w:rsidR="00D15C60" w:rsidRPr="004B4498" w:rsidRDefault="00D15C60" w:rsidP="00AB5E26">
    <w:pPr>
      <w:pStyle w:val="PH"/>
      <w:pBdr>
        <w:bottom w:val="single" w:sz="4" w:space="1" w:color="auto"/>
      </w:pBdr>
      <w:rPr>
        <w:rFonts w:cs="Arial"/>
        <w:sz w:val="20"/>
        <w:lang w:val="hr-HR"/>
      </w:rPr>
    </w:pPr>
    <w:r w:rsidRPr="004B4498">
      <w:rPr>
        <w:rFonts w:cs="Arial"/>
        <w:sz w:val="20"/>
        <w:lang w:val="hr-HR"/>
      </w:rPr>
      <w:t xml:space="preserve">(Svi iznosi izraženi su u tisućama </w:t>
    </w:r>
    <w:r w:rsidR="005D2361">
      <w:rPr>
        <w:rFonts w:cs="Arial"/>
        <w:sz w:val="20"/>
        <w:lang w:val="hr-HR"/>
      </w:rPr>
      <w:t>eura</w:t>
    </w:r>
    <w:r w:rsidRPr="004B4498">
      <w:rPr>
        <w:rFonts w:cs="Arial"/>
        <w:sz w:val="20"/>
        <w:lang w:val="hr-HR"/>
      </w:rPr>
      <w: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28CB7" w14:textId="77777777" w:rsidR="00733FC6" w:rsidRDefault="00D15C60" w:rsidP="008B0750">
    <w:pPr>
      <w:pStyle w:val="PH1"/>
      <w:pBdr>
        <w:bottom w:val="single" w:sz="4" w:space="1" w:color="auto"/>
      </w:pBdr>
      <w:spacing w:line="360" w:lineRule="auto"/>
      <w:rPr>
        <w:rFonts w:cs="Arial"/>
        <w:sz w:val="24"/>
        <w:lang w:val="pl-PL"/>
      </w:rPr>
    </w:pPr>
    <w:r>
      <w:rPr>
        <w:rFonts w:cs="Arial"/>
        <w:sz w:val="24"/>
        <w:lang w:val="pl-PL"/>
      </w:rPr>
      <w:t>Bilješ</w:t>
    </w:r>
  </w:p>
  <w:p w14:paraId="22E26570" w14:textId="62DE229B" w:rsidR="00D15C60" w:rsidRDefault="00D15C60" w:rsidP="008B0750">
    <w:pPr>
      <w:pStyle w:val="PH1"/>
      <w:pBdr>
        <w:bottom w:val="single" w:sz="4" w:space="1" w:color="auto"/>
      </w:pBdr>
      <w:spacing w:line="360" w:lineRule="auto"/>
      <w:rPr>
        <w:rFonts w:cs="Arial"/>
        <w:sz w:val="24"/>
        <w:lang w:val="pl-PL"/>
      </w:rPr>
    </w:pPr>
    <w:r>
      <w:rPr>
        <w:rFonts w:cs="Arial"/>
        <w:sz w:val="24"/>
        <w:lang w:val="pl-PL"/>
      </w:rPr>
      <w:t>ke uz financijske izvještaje</w:t>
    </w:r>
  </w:p>
  <w:p w14:paraId="625A4091" w14:textId="77777777" w:rsidR="00D15C60" w:rsidRDefault="00D15C60" w:rsidP="008B0750">
    <w:pPr>
      <w:pStyle w:val="PH1"/>
      <w:pBdr>
        <w:bottom w:val="single" w:sz="4" w:space="1" w:color="auto"/>
      </w:pBdr>
      <w:spacing w:line="360" w:lineRule="auto"/>
      <w:rPr>
        <w:rFonts w:cs="Arial"/>
        <w:sz w:val="24"/>
        <w:lang w:val="pl-PL"/>
      </w:rPr>
    </w:pPr>
    <w:r>
      <w:rPr>
        <w:rFonts w:cs="Arial"/>
        <w:sz w:val="24"/>
        <w:lang w:val="pl-PL"/>
      </w:rPr>
      <w:t>za godinu koja je završila 31. prosinca 2011.</w:t>
    </w:r>
    <w:r w:rsidRPr="00C87849">
      <w:rPr>
        <w:rFonts w:cs="Arial"/>
        <w:sz w:val="24"/>
        <w:lang w:val="pl-PL"/>
      </w:rPr>
      <w:t xml:space="preserve"> godin</w:t>
    </w:r>
    <w:r>
      <w:rPr>
        <w:rFonts w:cs="Arial"/>
        <w:sz w:val="24"/>
        <w:lang w:val="pl-PL"/>
      </w:rPr>
      <w:t xml:space="preserve">e </w:t>
    </w:r>
  </w:p>
  <w:p w14:paraId="3B6BF46F" w14:textId="77777777" w:rsidR="00D15C60" w:rsidRPr="00555641" w:rsidRDefault="00D15C60" w:rsidP="00555641">
    <w:pPr>
      <w:pStyle w:val="PH"/>
      <w:pBdr>
        <w:bottom w:val="single" w:sz="4" w:space="1" w:color="auto"/>
      </w:pBdr>
      <w:spacing w:line="360" w:lineRule="auto"/>
      <w:rPr>
        <w:rFonts w:cs="Arial"/>
        <w:sz w:val="19"/>
        <w:szCs w:val="19"/>
        <w:lang w:val="pl-PL"/>
      </w:rPr>
    </w:pPr>
    <w:r w:rsidRPr="00D334D3">
      <w:rPr>
        <w:rFonts w:cs="Arial"/>
        <w:sz w:val="19"/>
        <w:szCs w:val="19"/>
        <w:lang w:val="pl-PL"/>
      </w:rPr>
      <w:t>(Svi iznosi izraženi su u tisućama kuna)</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8F88F" w14:textId="4BABE687" w:rsidR="00D15C60" w:rsidRPr="004B4498" w:rsidRDefault="00D15C60" w:rsidP="0086205D">
    <w:pPr>
      <w:pStyle w:val="BodyText3"/>
      <w:pBdr>
        <w:bottom w:val="single" w:sz="4" w:space="1" w:color="auto"/>
      </w:pBdr>
      <w:rPr>
        <w:rFonts w:ascii="Arial" w:hAnsi="Arial" w:cs="Arial"/>
        <w:spacing w:val="0"/>
        <w:sz w:val="24"/>
        <w:szCs w:val="24"/>
        <w:lang w:val="hr-HR"/>
      </w:rPr>
    </w:pPr>
    <w:r w:rsidRPr="004B4498">
      <w:rPr>
        <w:rFonts w:ascii="Arial" w:hAnsi="Arial" w:cs="Arial"/>
        <w:spacing w:val="0"/>
        <w:sz w:val="24"/>
        <w:szCs w:val="24"/>
        <w:lang w:val="hr-HR"/>
      </w:rPr>
      <w:t>Bilješke uz financijske izvještaje</w:t>
    </w:r>
    <w:r w:rsidR="0086205D">
      <w:rPr>
        <w:rFonts w:ascii="Arial" w:hAnsi="Arial" w:cs="Arial"/>
        <w:spacing w:val="0"/>
        <w:sz w:val="24"/>
        <w:szCs w:val="24"/>
        <w:lang w:val="hr-HR"/>
      </w:rPr>
      <w:t xml:space="preserve"> </w:t>
    </w:r>
    <w:r w:rsidRPr="004B4498">
      <w:rPr>
        <w:rFonts w:ascii="Arial" w:hAnsi="Arial" w:cs="Arial"/>
        <w:spacing w:val="0"/>
        <w:sz w:val="24"/>
        <w:szCs w:val="24"/>
        <w:lang w:val="hr-HR"/>
      </w:rPr>
      <w:t xml:space="preserve">za godinu koja je završila 31. prosinca </w:t>
    </w:r>
    <w:r w:rsidR="00D54887" w:rsidRPr="004B4498">
      <w:rPr>
        <w:rFonts w:ascii="Arial" w:hAnsi="Arial" w:cs="Arial"/>
        <w:spacing w:val="0"/>
        <w:sz w:val="24"/>
        <w:szCs w:val="24"/>
        <w:lang w:val="hr-HR"/>
      </w:rPr>
      <w:t>202</w:t>
    </w:r>
    <w:r w:rsidR="00C61EA2">
      <w:rPr>
        <w:rFonts w:ascii="Arial" w:hAnsi="Arial" w:cs="Arial"/>
        <w:spacing w:val="0"/>
        <w:sz w:val="24"/>
        <w:szCs w:val="24"/>
        <w:lang w:val="hr-HR"/>
      </w:rPr>
      <w:t>5</w:t>
    </w:r>
    <w:r w:rsidRPr="004B4498">
      <w:rPr>
        <w:rFonts w:ascii="Arial" w:hAnsi="Arial" w:cs="Arial"/>
        <w:spacing w:val="0"/>
        <w:sz w:val="24"/>
        <w:szCs w:val="24"/>
        <w:lang w:val="hr-HR"/>
      </w:rPr>
      <w:t>.</w:t>
    </w:r>
  </w:p>
  <w:p w14:paraId="40044DA8" w14:textId="29AB2384" w:rsidR="00D15C60" w:rsidRPr="004B4498" w:rsidRDefault="00D15C60" w:rsidP="00AB5E26">
    <w:pPr>
      <w:pStyle w:val="BodyText3"/>
      <w:pBdr>
        <w:bottom w:val="single" w:sz="4" w:space="1" w:color="auto"/>
      </w:pBdr>
      <w:spacing w:line="301" w:lineRule="atLeast"/>
      <w:rPr>
        <w:rFonts w:ascii="Arial" w:hAnsi="Arial" w:cs="Arial"/>
        <w:sz w:val="20"/>
        <w:lang w:val="pl-PL"/>
      </w:rPr>
    </w:pPr>
    <w:r w:rsidRPr="004B4498">
      <w:rPr>
        <w:rFonts w:ascii="Arial" w:hAnsi="Arial" w:cs="Arial"/>
        <w:sz w:val="20"/>
        <w:lang w:val="pl-PL"/>
      </w:rPr>
      <w:t xml:space="preserve">(Svi iznosi izraženi su u tisućama </w:t>
    </w:r>
    <w:r w:rsidR="00E83C6F">
      <w:rPr>
        <w:rFonts w:ascii="Arial" w:hAnsi="Arial" w:cs="Arial"/>
        <w:sz w:val="20"/>
        <w:lang w:val="pl-PL"/>
      </w:rPr>
      <w:t>eura</w:t>
    </w:r>
    <w:r w:rsidRPr="004B4498">
      <w:rPr>
        <w:rFonts w:ascii="Arial" w:hAnsi="Arial" w:cs="Arial"/>
        <w:sz w:val="20"/>
        <w:lang w:val="pl-PL"/>
      </w:rPr>
      <w: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1CAEE" w14:textId="77777777" w:rsidR="00D15C60" w:rsidRDefault="00D15C60" w:rsidP="008B0750">
    <w:pPr>
      <w:pStyle w:val="PH1"/>
      <w:pBdr>
        <w:bottom w:val="single" w:sz="4" w:space="1" w:color="auto"/>
      </w:pBdr>
      <w:spacing w:line="360" w:lineRule="auto"/>
      <w:rPr>
        <w:rFonts w:cs="Arial"/>
        <w:sz w:val="24"/>
        <w:lang w:val="pl-PL"/>
      </w:rPr>
    </w:pPr>
    <w:r>
      <w:rPr>
        <w:rFonts w:cs="Arial"/>
        <w:sz w:val="24"/>
        <w:lang w:val="pl-PL"/>
      </w:rPr>
      <w:t>Bilješke uz financijske izvještaje (nastavak)</w:t>
    </w:r>
  </w:p>
  <w:p w14:paraId="4E73197A" w14:textId="77777777" w:rsidR="00D15C60" w:rsidRDefault="00D15C60" w:rsidP="008B0750">
    <w:pPr>
      <w:pStyle w:val="PH1"/>
      <w:pBdr>
        <w:bottom w:val="single" w:sz="4" w:space="1" w:color="auto"/>
      </w:pBdr>
      <w:spacing w:line="360" w:lineRule="auto"/>
      <w:rPr>
        <w:rFonts w:cs="Arial"/>
        <w:sz w:val="24"/>
        <w:lang w:val="pl-PL"/>
      </w:rPr>
    </w:pPr>
    <w:r>
      <w:rPr>
        <w:rFonts w:cs="Arial"/>
        <w:sz w:val="24"/>
        <w:lang w:val="pl-PL"/>
      </w:rPr>
      <w:t>za godinu koja je završila 31. prosinca 2011.</w:t>
    </w:r>
    <w:r w:rsidRPr="00C87849">
      <w:rPr>
        <w:rFonts w:cs="Arial"/>
        <w:sz w:val="24"/>
        <w:lang w:val="pl-PL"/>
      </w:rPr>
      <w:t xml:space="preserve"> godin</w:t>
    </w:r>
    <w:r>
      <w:rPr>
        <w:rFonts w:cs="Arial"/>
        <w:sz w:val="24"/>
        <w:lang w:val="pl-PL"/>
      </w:rPr>
      <w:t xml:space="preserve">e </w:t>
    </w:r>
  </w:p>
  <w:p w14:paraId="30A53FB4" w14:textId="77777777" w:rsidR="00D15C60" w:rsidRPr="00555641" w:rsidRDefault="00D15C60" w:rsidP="00555641">
    <w:pPr>
      <w:pStyle w:val="PH"/>
      <w:pBdr>
        <w:bottom w:val="single" w:sz="4" w:space="1" w:color="auto"/>
      </w:pBdr>
      <w:spacing w:line="360" w:lineRule="auto"/>
      <w:rPr>
        <w:rFonts w:cs="Arial"/>
        <w:sz w:val="19"/>
        <w:szCs w:val="19"/>
        <w:lang w:val="pl-PL"/>
      </w:rPr>
    </w:pPr>
    <w:r w:rsidRPr="00D334D3">
      <w:rPr>
        <w:rFonts w:cs="Arial"/>
        <w:sz w:val="19"/>
        <w:szCs w:val="19"/>
        <w:lang w:val="pl-PL"/>
      </w:rPr>
      <w:t>(Svi iznosi izraženi su u tisućama kuna)</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6137C" w14:textId="4C7D6370" w:rsidR="00D15C60" w:rsidRPr="004B4498" w:rsidRDefault="00D15C60" w:rsidP="0086205D">
    <w:pPr>
      <w:pStyle w:val="BodyText3"/>
      <w:pBdr>
        <w:bottom w:val="single" w:sz="4" w:space="1" w:color="auto"/>
      </w:pBdr>
      <w:rPr>
        <w:rFonts w:ascii="Arial" w:hAnsi="Arial" w:cs="Arial"/>
        <w:spacing w:val="0"/>
        <w:sz w:val="24"/>
        <w:szCs w:val="24"/>
        <w:lang w:val="hr-HR"/>
      </w:rPr>
    </w:pPr>
    <w:r w:rsidRPr="0050762C">
      <w:rPr>
        <w:rStyle w:val="Brojstranice1"/>
        <w:rFonts w:ascii="Arial" w:hAnsi="Arial" w:cs="Arial"/>
        <w:sz w:val="24"/>
        <w:szCs w:val="24"/>
        <w:lang w:val="pl-PL"/>
      </w:rPr>
      <w:t>Bilješke</w:t>
    </w:r>
    <w:r w:rsidRPr="0050762C">
      <w:rPr>
        <w:rFonts w:ascii="Arial" w:hAnsi="Arial" w:cs="Arial"/>
        <w:spacing w:val="0"/>
        <w:sz w:val="24"/>
        <w:szCs w:val="24"/>
        <w:lang w:val="hr-HR"/>
      </w:rPr>
      <w:t xml:space="preserve"> </w:t>
    </w:r>
    <w:r w:rsidRPr="004B4498">
      <w:rPr>
        <w:rFonts w:ascii="Arial" w:hAnsi="Arial" w:cs="Arial"/>
        <w:spacing w:val="0"/>
        <w:sz w:val="24"/>
        <w:szCs w:val="24"/>
        <w:lang w:val="hr-HR"/>
      </w:rPr>
      <w:t xml:space="preserve">uz financijske izvještaje koje obuhvaćaju važne računovodstvene politike i druga objašnjenja za godinu koja je završila 31. prosinca </w:t>
    </w:r>
    <w:r w:rsidR="00B02F21" w:rsidRPr="004B4498">
      <w:rPr>
        <w:rFonts w:ascii="Arial" w:hAnsi="Arial" w:cs="Arial"/>
        <w:spacing w:val="0"/>
        <w:sz w:val="24"/>
        <w:szCs w:val="24"/>
        <w:lang w:val="hr-HR"/>
      </w:rPr>
      <w:t>202</w:t>
    </w:r>
    <w:r w:rsidR="00C61EA2">
      <w:rPr>
        <w:rFonts w:ascii="Arial" w:hAnsi="Arial" w:cs="Arial"/>
        <w:spacing w:val="0"/>
        <w:sz w:val="24"/>
        <w:szCs w:val="24"/>
        <w:lang w:val="hr-HR"/>
      </w:rPr>
      <w:t>5</w:t>
    </w:r>
    <w:r w:rsidRPr="004B4498">
      <w:rPr>
        <w:rFonts w:ascii="Arial" w:hAnsi="Arial" w:cs="Arial"/>
        <w:spacing w:val="0"/>
        <w:sz w:val="24"/>
        <w:szCs w:val="24"/>
        <w:lang w:val="hr-HR"/>
      </w:rPr>
      <w:t>. (nastavak)</w:t>
    </w:r>
  </w:p>
  <w:p w14:paraId="77A64480" w14:textId="3E58D1D2" w:rsidR="00D15C60" w:rsidRPr="004B4498" w:rsidRDefault="00D15C60" w:rsidP="00AB5E26">
    <w:pPr>
      <w:pStyle w:val="BodyText3"/>
      <w:pBdr>
        <w:bottom w:val="single" w:sz="4" w:space="1" w:color="auto"/>
      </w:pBdr>
      <w:spacing w:line="301" w:lineRule="atLeast"/>
      <w:rPr>
        <w:rFonts w:ascii="Arial" w:hAnsi="Arial" w:cs="Arial"/>
        <w:sz w:val="20"/>
        <w:lang w:val="pl-PL"/>
      </w:rPr>
    </w:pPr>
    <w:r w:rsidRPr="004B4498">
      <w:rPr>
        <w:rFonts w:ascii="Arial" w:hAnsi="Arial" w:cs="Arial"/>
        <w:sz w:val="20"/>
        <w:lang w:val="pl-PL"/>
      </w:rPr>
      <w:t xml:space="preserve">(Svi iznosi izraženi su u tisućama </w:t>
    </w:r>
    <w:r w:rsidR="000E56C8">
      <w:rPr>
        <w:rFonts w:ascii="Arial" w:hAnsi="Arial" w:cs="Arial"/>
        <w:sz w:val="20"/>
        <w:lang w:val="pl-PL"/>
      </w:rPr>
      <w:t>eura</w:t>
    </w:r>
    <w:r w:rsidRPr="004B4498">
      <w:rPr>
        <w:rFonts w:ascii="Arial" w:hAnsi="Arial" w:cs="Arial"/>
        <w:sz w:val="20"/>
        <w:lang w:val="pl-PL"/>
      </w:rPr>
      <w: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0D5B5" w14:textId="77777777" w:rsidR="00D15C60" w:rsidRPr="00306935" w:rsidRDefault="00D15C60" w:rsidP="00306935">
    <w:pPr>
      <w:pStyle w:val="PH"/>
      <w:pBdr>
        <w:bottom w:val="single" w:sz="4" w:space="0" w:color="auto"/>
      </w:pBdr>
      <w:spacing w:line="240" w:lineRule="auto"/>
      <w:rPr>
        <w:rFonts w:cs="Arial"/>
        <w:szCs w:val="24"/>
        <w:lang w:val="hr-HR"/>
      </w:rPr>
    </w:pPr>
    <w:r w:rsidRPr="00306935">
      <w:rPr>
        <w:rFonts w:cs="Arial"/>
        <w:szCs w:val="24"/>
        <w:lang w:val="hr-HR"/>
      </w:rPr>
      <w:t xml:space="preserve">Dodatak uz financijske izvještaje – Financijsko poslovanje Grupe HKO </w:t>
    </w:r>
  </w:p>
  <w:p w14:paraId="52F34BAF" w14:textId="77777777" w:rsidR="00D15C60" w:rsidRPr="00306935" w:rsidRDefault="00D15C60" w:rsidP="00306935">
    <w:pPr>
      <w:pStyle w:val="PH"/>
      <w:pBdr>
        <w:bottom w:val="single" w:sz="4" w:space="0" w:color="auto"/>
      </w:pBdr>
      <w:spacing w:line="240" w:lineRule="auto"/>
      <w:rPr>
        <w:rFonts w:cs="Arial"/>
        <w:szCs w:val="24"/>
        <w:lang w:val="hr-HR"/>
      </w:rPr>
    </w:pPr>
    <w:r w:rsidRPr="00306935">
      <w:rPr>
        <w:rFonts w:cs="Arial"/>
        <w:szCs w:val="24"/>
        <w:lang w:val="hr-HR"/>
      </w:rPr>
      <w:t>Izvještaj o dobiti i gubitku te ostaloj sveobuhvatnoj dobiti</w:t>
    </w:r>
  </w:p>
  <w:p w14:paraId="5AAB5BA1" w14:textId="3B57BE29" w:rsidR="00D15C60" w:rsidRPr="00306935" w:rsidRDefault="00D15C60" w:rsidP="00306935">
    <w:pPr>
      <w:pStyle w:val="PH"/>
      <w:pBdr>
        <w:bottom w:val="single" w:sz="4" w:space="0" w:color="auto"/>
      </w:pBdr>
      <w:spacing w:line="240" w:lineRule="auto"/>
      <w:rPr>
        <w:rFonts w:cs="Arial"/>
        <w:szCs w:val="24"/>
        <w:lang w:val="hr-HR"/>
      </w:rPr>
    </w:pPr>
    <w:r w:rsidRPr="00306935">
      <w:rPr>
        <w:rFonts w:cs="Arial"/>
        <w:szCs w:val="24"/>
        <w:lang w:val="hr-HR"/>
      </w:rPr>
      <w:t xml:space="preserve">za godinu koja je završila 31. prosinca </w:t>
    </w:r>
  </w:p>
  <w:p w14:paraId="7AE70E45" w14:textId="7D9CD7E2" w:rsidR="00D15C60" w:rsidRPr="00306935" w:rsidRDefault="00D15C60" w:rsidP="007E056A">
    <w:pPr>
      <w:pStyle w:val="PH"/>
      <w:pBdr>
        <w:bottom w:val="single" w:sz="4" w:space="0" w:color="auto"/>
      </w:pBdr>
      <w:spacing w:line="400" w:lineRule="exact"/>
      <w:rPr>
        <w:rFonts w:asciiTheme="minorHAnsi" w:hAnsiTheme="minorHAnsi"/>
        <w:sz w:val="20"/>
        <w:lang w:val="hr-HR"/>
      </w:rPr>
    </w:pPr>
    <w:r w:rsidRPr="00306935">
      <w:rPr>
        <w:rFonts w:asciiTheme="minorHAnsi" w:hAnsiTheme="minorHAnsi" w:cs="Arial"/>
        <w:sz w:val="20"/>
        <w:lang w:val="pl-PL"/>
      </w:rPr>
      <w:t xml:space="preserve">(Svi iznosi izraženi su u tisućama </w:t>
    </w:r>
    <w:r w:rsidR="00770050">
      <w:rPr>
        <w:rFonts w:asciiTheme="minorHAnsi" w:hAnsiTheme="minorHAnsi" w:cs="Arial"/>
        <w:sz w:val="20"/>
        <w:lang w:val="pl-PL"/>
      </w:rPr>
      <w:t>eura</w:t>
    </w:r>
    <w:r w:rsidRPr="00306935">
      <w:rPr>
        <w:rFonts w:asciiTheme="minorHAnsi" w:hAnsiTheme="minorHAnsi" w:cs="Arial"/>
        <w:sz w:val="20"/>
        <w:lang w:val="pl-PL"/>
      </w:rPr>
      <w: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1309C" w14:textId="77777777" w:rsidR="00D15C60" w:rsidRPr="00306935" w:rsidRDefault="00D15C60" w:rsidP="00306935">
    <w:pPr>
      <w:pStyle w:val="PH"/>
      <w:pBdr>
        <w:bottom w:val="single" w:sz="4" w:space="0" w:color="auto"/>
      </w:pBdr>
      <w:spacing w:line="240" w:lineRule="auto"/>
      <w:rPr>
        <w:rFonts w:cs="Arial"/>
        <w:szCs w:val="24"/>
        <w:lang w:val="hr-HR"/>
      </w:rPr>
    </w:pPr>
    <w:r w:rsidRPr="00306935">
      <w:rPr>
        <w:rFonts w:cs="Arial"/>
        <w:szCs w:val="24"/>
        <w:lang w:val="hr-HR"/>
      </w:rPr>
      <w:t xml:space="preserve">Dodatak uz financijske izvještaje – Financijsko poslovanje Grupe HKO </w:t>
    </w:r>
  </w:p>
  <w:p w14:paraId="35E2B7A0" w14:textId="77777777" w:rsidR="00D15C60" w:rsidRPr="00306935" w:rsidRDefault="00D15C60" w:rsidP="00306935">
    <w:pPr>
      <w:pStyle w:val="PH"/>
      <w:pBdr>
        <w:bottom w:val="single" w:sz="4" w:space="0" w:color="auto"/>
      </w:pBdr>
      <w:spacing w:line="240" w:lineRule="auto"/>
      <w:rPr>
        <w:rFonts w:cs="Arial"/>
        <w:szCs w:val="24"/>
        <w:lang w:val="hr-HR"/>
      </w:rPr>
    </w:pPr>
    <w:r w:rsidRPr="00306935">
      <w:rPr>
        <w:rFonts w:cs="Arial"/>
        <w:szCs w:val="24"/>
        <w:lang w:val="hr-HR"/>
      </w:rPr>
      <w:t>Izvještaj o financijskom položaju</w:t>
    </w:r>
  </w:p>
  <w:p w14:paraId="55AB3EC7" w14:textId="77777777" w:rsidR="00D15C60" w:rsidRPr="00306935" w:rsidRDefault="00D15C60" w:rsidP="00306935">
    <w:pPr>
      <w:pStyle w:val="PH"/>
      <w:pBdr>
        <w:bottom w:val="single" w:sz="4" w:space="0" w:color="auto"/>
      </w:pBdr>
      <w:spacing w:line="240" w:lineRule="auto"/>
      <w:rPr>
        <w:rFonts w:cs="Arial"/>
        <w:szCs w:val="24"/>
        <w:lang w:val="hr-HR"/>
      </w:rPr>
    </w:pPr>
    <w:r w:rsidRPr="00306935">
      <w:rPr>
        <w:rFonts w:cs="Arial"/>
        <w:szCs w:val="24"/>
        <w:lang w:val="hr-HR"/>
      </w:rPr>
      <w:t xml:space="preserve">na dan 31. prosinca </w:t>
    </w:r>
  </w:p>
  <w:p w14:paraId="25944757" w14:textId="32F2C199" w:rsidR="00D15C60" w:rsidRPr="00306935" w:rsidRDefault="00D15C60" w:rsidP="007F0E1B">
    <w:pPr>
      <w:pStyle w:val="BodyText3"/>
      <w:pBdr>
        <w:bottom w:val="single" w:sz="4" w:space="0" w:color="auto"/>
      </w:pBdr>
      <w:spacing w:line="400" w:lineRule="exact"/>
      <w:rPr>
        <w:rFonts w:ascii="Arial" w:hAnsi="Arial" w:cs="Arial"/>
        <w:sz w:val="20"/>
        <w:lang w:val="pl-PL"/>
      </w:rPr>
    </w:pPr>
    <w:r w:rsidRPr="00306935">
      <w:rPr>
        <w:rFonts w:ascii="Arial" w:hAnsi="Arial" w:cs="Arial"/>
        <w:sz w:val="20"/>
        <w:lang w:val="pl-PL"/>
      </w:rPr>
      <w:t xml:space="preserve">(Svi iznosi izraženi su u tisućama </w:t>
    </w:r>
    <w:r w:rsidR="00770050">
      <w:rPr>
        <w:rFonts w:ascii="Arial" w:hAnsi="Arial" w:cs="Arial"/>
        <w:sz w:val="20"/>
        <w:lang w:val="pl-PL"/>
      </w:rPr>
      <w:t>eura</w:t>
    </w:r>
    <w:r w:rsidRPr="00306935">
      <w:rPr>
        <w:rFonts w:ascii="Arial" w:hAnsi="Arial" w:cs="Arial"/>
        <w:sz w:val="20"/>
        <w:lang w:val="pl-PL"/>
      </w:rPr>
      <w: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812A1" w14:textId="77777777" w:rsidR="00D15C60" w:rsidRPr="00306935" w:rsidRDefault="00D15C60" w:rsidP="00306935">
    <w:pPr>
      <w:pStyle w:val="PH"/>
      <w:pBdr>
        <w:bottom w:val="single" w:sz="4" w:space="0" w:color="auto"/>
      </w:pBdr>
      <w:spacing w:line="240" w:lineRule="auto"/>
      <w:rPr>
        <w:rFonts w:cs="Arial"/>
        <w:szCs w:val="24"/>
        <w:lang w:val="hr-HR"/>
      </w:rPr>
    </w:pPr>
    <w:r w:rsidRPr="00306935">
      <w:rPr>
        <w:rFonts w:cs="Arial"/>
        <w:szCs w:val="24"/>
        <w:lang w:val="hr-HR"/>
      </w:rPr>
      <w:t xml:space="preserve">Dodatak uz financijske izvještaje – Financijsko poslovanje Grupe HKO </w:t>
    </w:r>
  </w:p>
  <w:p w14:paraId="689F6FA5" w14:textId="77777777" w:rsidR="00D15C60" w:rsidRPr="00306935" w:rsidRDefault="00D15C60" w:rsidP="00306935">
    <w:pPr>
      <w:pStyle w:val="PH"/>
      <w:pBdr>
        <w:bottom w:val="single" w:sz="4" w:space="0" w:color="auto"/>
      </w:pBdr>
      <w:spacing w:line="240" w:lineRule="auto"/>
      <w:rPr>
        <w:rFonts w:cs="Arial"/>
        <w:szCs w:val="24"/>
        <w:lang w:val="hr-HR"/>
      </w:rPr>
    </w:pPr>
    <w:r w:rsidRPr="00306935">
      <w:rPr>
        <w:rFonts w:cs="Arial"/>
        <w:szCs w:val="24"/>
        <w:lang w:val="hr-HR"/>
      </w:rPr>
      <w:t>Izvještaj o novčanim tokovima</w:t>
    </w:r>
  </w:p>
  <w:p w14:paraId="478AFFE2" w14:textId="77777777" w:rsidR="00D15C60" w:rsidRPr="00306935" w:rsidRDefault="00D15C60" w:rsidP="00306935">
    <w:pPr>
      <w:pStyle w:val="PH"/>
      <w:pBdr>
        <w:bottom w:val="single" w:sz="4" w:space="0" w:color="auto"/>
      </w:pBdr>
      <w:spacing w:line="240" w:lineRule="auto"/>
      <w:rPr>
        <w:rFonts w:cs="Arial"/>
        <w:szCs w:val="24"/>
        <w:lang w:val="hr-HR"/>
      </w:rPr>
    </w:pPr>
    <w:r w:rsidRPr="00306935">
      <w:rPr>
        <w:rFonts w:cs="Arial"/>
        <w:szCs w:val="24"/>
        <w:lang w:val="hr-HR"/>
      </w:rPr>
      <w:t xml:space="preserve">za godinu koja je završila 31. prosinca </w:t>
    </w:r>
  </w:p>
  <w:p w14:paraId="3A874D01" w14:textId="28EE935E" w:rsidR="00D15C60" w:rsidRPr="00306935" w:rsidRDefault="00D15C60" w:rsidP="007F0E1B">
    <w:pPr>
      <w:pStyle w:val="BodyText3"/>
      <w:pBdr>
        <w:bottom w:val="single" w:sz="4" w:space="0" w:color="auto"/>
      </w:pBdr>
      <w:spacing w:line="400" w:lineRule="exact"/>
      <w:rPr>
        <w:rFonts w:ascii="Arial" w:hAnsi="Arial" w:cs="Arial"/>
        <w:sz w:val="20"/>
        <w:lang w:val="pl-PL"/>
      </w:rPr>
    </w:pPr>
    <w:r w:rsidRPr="00306935">
      <w:rPr>
        <w:rFonts w:ascii="Arial" w:hAnsi="Arial" w:cs="Arial"/>
        <w:sz w:val="20"/>
        <w:lang w:val="pl-PL"/>
      </w:rPr>
      <w:t xml:space="preserve">(Svi iznosi izraženi su u tisućama </w:t>
    </w:r>
    <w:r w:rsidR="00770050">
      <w:rPr>
        <w:rFonts w:ascii="Arial" w:hAnsi="Arial" w:cs="Arial"/>
        <w:sz w:val="20"/>
        <w:lang w:val="pl-PL"/>
      </w:rPr>
      <w:t>eura</w:t>
    </w:r>
    <w:r w:rsidRPr="00306935">
      <w:rPr>
        <w:rFonts w:ascii="Arial" w:hAnsi="Arial" w:cs="Arial"/>
        <w:sz w:val="20"/>
        <w:lang w:val="pl-PL"/>
      </w:rPr>
      <w:t>)</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4F16F" w14:textId="77777777" w:rsidR="00D15C60" w:rsidRPr="00306935" w:rsidRDefault="00D15C60" w:rsidP="00306935">
    <w:pPr>
      <w:pStyle w:val="PH"/>
      <w:pBdr>
        <w:bottom w:val="single" w:sz="4" w:space="0" w:color="auto"/>
      </w:pBdr>
      <w:spacing w:line="240" w:lineRule="auto"/>
      <w:rPr>
        <w:rFonts w:cs="Arial"/>
        <w:szCs w:val="24"/>
        <w:lang w:val="hr-HR"/>
      </w:rPr>
    </w:pPr>
    <w:r w:rsidRPr="00306935">
      <w:rPr>
        <w:rFonts w:cs="Arial"/>
        <w:szCs w:val="24"/>
        <w:lang w:val="hr-HR"/>
      </w:rPr>
      <w:t xml:space="preserve">Dodatak uz financijske izvještaje – Financijsko poslovanje Grupe HKO </w:t>
    </w:r>
  </w:p>
  <w:p w14:paraId="150F04AC" w14:textId="77777777" w:rsidR="00D15C60" w:rsidRPr="00306935" w:rsidRDefault="00D15C60" w:rsidP="00306935">
    <w:pPr>
      <w:pStyle w:val="PH"/>
      <w:pBdr>
        <w:bottom w:val="single" w:sz="4" w:space="0" w:color="auto"/>
      </w:pBdr>
      <w:spacing w:line="240" w:lineRule="auto"/>
      <w:rPr>
        <w:rFonts w:cs="Arial"/>
        <w:szCs w:val="24"/>
        <w:lang w:val="hr-HR"/>
      </w:rPr>
    </w:pPr>
    <w:r w:rsidRPr="00306935">
      <w:rPr>
        <w:rFonts w:cs="Arial"/>
        <w:szCs w:val="24"/>
        <w:lang w:val="hr-HR"/>
      </w:rPr>
      <w:t>Izvještaj o promjenama na kapitalu</w:t>
    </w:r>
  </w:p>
  <w:p w14:paraId="7C32E9B0" w14:textId="77777777" w:rsidR="00D15C60" w:rsidRPr="00306935" w:rsidRDefault="00D15C60" w:rsidP="00306935">
    <w:pPr>
      <w:pStyle w:val="PH"/>
      <w:pBdr>
        <w:bottom w:val="single" w:sz="4" w:space="0" w:color="auto"/>
      </w:pBdr>
      <w:spacing w:line="240" w:lineRule="auto"/>
      <w:rPr>
        <w:rFonts w:cs="Arial"/>
        <w:szCs w:val="24"/>
        <w:lang w:val="hr-HR"/>
      </w:rPr>
    </w:pPr>
    <w:r w:rsidRPr="00306935">
      <w:rPr>
        <w:rFonts w:cs="Arial"/>
        <w:szCs w:val="24"/>
        <w:lang w:val="hr-HR"/>
      </w:rPr>
      <w:t xml:space="preserve">za godinu koja je završila 31. prosinca </w:t>
    </w:r>
  </w:p>
  <w:p w14:paraId="483BEF69" w14:textId="21FB4F77" w:rsidR="00D15C60" w:rsidRPr="008576C3" w:rsidRDefault="00D15C60" w:rsidP="007F0E1B">
    <w:pPr>
      <w:pStyle w:val="BodyText3"/>
      <w:pBdr>
        <w:bottom w:val="single" w:sz="4" w:space="0" w:color="auto"/>
      </w:pBdr>
      <w:spacing w:line="400" w:lineRule="exact"/>
      <w:rPr>
        <w:rFonts w:ascii="Arial" w:hAnsi="Arial" w:cs="Arial"/>
        <w:sz w:val="20"/>
        <w:lang w:val="pl-PL"/>
      </w:rPr>
    </w:pPr>
    <w:r w:rsidRPr="008576C3">
      <w:rPr>
        <w:rFonts w:ascii="Arial" w:hAnsi="Arial" w:cs="Arial"/>
        <w:sz w:val="20"/>
        <w:lang w:val="pl-PL"/>
      </w:rPr>
      <w:t xml:space="preserve">(Svi iznosi izraženi su u tisućama </w:t>
    </w:r>
    <w:r w:rsidR="00770050">
      <w:rPr>
        <w:rFonts w:ascii="Arial" w:hAnsi="Arial" w:cs="Arial"/>
        <w:sz w:val="20"/>
        <w:lang w:val="pl-PL"/>
      </w:rPr>
      <w:t>eura</w:t>
    </w:r>
    <w:r w:rsidRPr="008576C3">
      <w:rPr>
        <w:rFonts w:ascii="Arial" w:hAnsi="Arial" w:cs="Arial"/>
        <w:sz w:val="20"/>
        <w:lang w:val="pl-PL"/>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8E600" w14:textId="77777777" w:rsidR="000022B0" w:rsidRDefault="000022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8AE01" w14:textId="77777777" w:rsidR="00793F6C" w:rsidRDefault="00793F6C">
    <w:pPr>
      <w:pStyle w:val="Header"/>
      <w:framePr w:wrap="auto" w:vAnchor="text" w:hAnchor="page" w:x="4762" w:y="-311"/>
      <w:rPr>
        <w:rStyle w:val="PageNumber"/>
      </w:rPr>
    </w:pPr>
  </w:p>
  <w:p w14:paraId="3F5826EB" w14:textId="111E3105" w:rsidR="00793F6C" w:rsidRPr="004B4498" w:rsidRDefault="00757BD6" w:rsidP="00757BD6">
    <w:pPr>
      <w:pStyle w:val="PH"/>
      <w:pBdr>
        <w:bottom w:val="single" w:sz="4" w:space="1" w:color="auto"/>
      </w:pBdr>
      <w:ind w:right="4"/>
      <w:rPr>
        <w:rFonts w:cs="Arial"/>
        <w:szCs w:val="24"/>
        <w:lang w:val="hr-HR"/>
      </w:rPr>
    </w:pPr>
    <w:r w:rsidRPr="00757BD6">
      <w:rPr>
        <w:rFonts w:cs="Arial"/>
        <w:szCs w:val="24"/>
        <w:lang w:val="hr-HR"/>
      </w:rPr>
      <w:t>Odgovornosti Uprave</w:t>
    </w:r>
    <w:r w:rsidR="000022B0">
      <w:rPr>
        <w:rFonts w:cs="Arial"/>
        <w:szCs w:val="24"/>
        <w:lang w:val="hr-HR"/>
      </w:rPr>
      <w:t xml:space="preserve"> i Nadzornog odbora</w:t>
    </w:r>
    <w:r w:rsidRPr="00757BD6">
      <w:rPr>
        <w:rFonts w:cs="Arial"/>
        <w:szCs w:val="24"/>
        <w:lang w:val="hr-HR"/>
      </w:rPr>
      <w:t xml:space="preserve"> za pripremu i prihvaćanje odvojenih i konsolidiranih financijskih izvještaja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141F3" w14:textId="77777777" w:rsidR="00793F6C" w:rsidRPr="00793F6C" w:rsidRDefault="00793F6C" w:rsidP="00793F6C">
    <w:pPr>
      <w:pStyle w:val="Header"/>
      <w:pBdr>
        <w:bottom w:val="single" w:sz="4" w:space="1" w:color="auto"/>
      </w:pBdr>
      <w:rPr>
        <w:rFonts w:ascii="Arial" w:hAnsi="Arial" w:cs="Arial"/>
        <w:i w:val="0"/>
        <w:iCs/>
        <w:lang w:val="hr-HR"/>
      </w:rPr>
    </w:pPr>
    <w:r w:rsidRPr="00793F6C">
      <w:rPr>
        <w:rFonts w:ascii="Arial" w:hAnsi="Arial" w:cs="Arial"/>
        <w:i w:val="0"/>
        <w:iCs/>
        <w:lang w:val="hr-HR"/>
      </w:rPr>
      <w:t>S</w:t>
    </w:r>
    <w:r>
      <w:rPr>
        <w:rFonts w:ascii="Arial" w:hAnsi="Arial" w:cs="Arial"/>
        <w:i w:val="0"/>
        <w:iCs/>
        <w:lang w:val="hr-HR"/>
      </w:rPr>
      <w:t>adržaj</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B4EA5" w14:textId="77777777" w:rsidR="00BE0DFE" w:rsidRDefault="00BE0DFE">
    <w:pPr>
      <w:pStyle w:val="Header"/>
      <w:framePr w:wrap="auto" w:vAnchor="text" w:hAnchor="page" w:x="4762" w:y="-311"/>
      <w:rPr>
        <w:rStyle w:val="PageNumbe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BE0DFE" w14:paraId="65466371" w14:textId="77777777" w:rsidTr="00283BA9">
      <w:tc>
        <w:tcPr>
          <w:tcW w:w="4530" w:type="dxa"/>
        </w:tcPr>
        <w:p w14:paraId="4354F71E" w14:textId="77777777" w:rsidR="00BE0DFE" w:rsidRDefault="00BE0DFE" w:rsidP="0026672F">
          <w:pPr>
            <w:pStyle w:val="Header"/>
            <w:rPr>
              <w:rFonts w:ascii="Trebuchet MS" w:hAnsi="Trebuchet MS"/>
            </w:rPr>
          </w:pPr>
          <w:bookmarkStart w:id="79" w:name="_Hlk193351971"/>
          <w:r>
            <w:rPr>
              <w:noProof/>
              <w:lang w:val="hr-HR" w:eastAsia="hr-HR"/>
            </w:rPr>
            <w:drawing>
              <wp:inline distT="0" distB="0" distL="0" distR="0" wp14:anchorId="13B1C883" wp14:editId="2665F846">
                <wp:extent cx="1019175" cy="385902"/>
                <wp:effectExtent l="0" t="0" r="0" b="0"/>
                <wp:docPr id="1710680939" name="Picture 1" descr="BDO_Logo_RGB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O_Logo_RGB 100%"/>
                        <pic:cNvPicPr>
                          <a:picLocks noChangeAspect="1" noChangeArrowheads="1"/>
                        </pic:cNvPicPr>
                      </pic:nvPicPr>
                      <pic:blipFill>
                        <a:blip r:embed="rId1"/>
                        <a:srcRect/>
                        <a:stretch>
                          <a:fillRect/>
                        </a:stretch>
                      </pic:blipFill>
                      <pic:spPr bwMode="auto">
                        <a:xfrm>
                          <a:off x="0" y="0"/>
                          <a:ext cx="1038948" cy="393389"/>
                        </a:xfrm>
                        <a:prstGeom prst="rect">
                          <a:avLst/>
                        </a:prstGeom>
                        <a:noFill/>
                        <a:ln w="9525">
                          <a:noFill/>
                          <a:miter lim="800000"/>
                          <a:headEnd/>
                          <a:tailEnd/>
                        </a:ln>
                      </pic:spPr>
                    </pic:pic>
                  </a:graphicData>
                </a:graphic>
              </wp:inline>
            </w:drawing>
          </w:r>
        </w:p>
      </w:tc>
      <w:tc>
        <w:tcPr>
          <w:tcW w:w="4531" w:type="dxa"/>
        </w:tcPr>
        <w:p w14:paraId="2D99184F" w14:textId="77777777" w:rsidR="00BE0DFE" w:rsidRDefault="00BE0DFE" w:rsidP="0026672F">
          <w:pPr>
            <w:pStyle w:val="Header"/>
            <w:jc w:val="right"/>
            <w:rPr>
              <w:rFonts w:ascii="Trebuchet MS" w:hAnsi="Trebuchet MS"/>
            </w:rPr>
          </w:pPr>
          <w:r w:rsidRPr="006D47A4">
            <w:rPr>
              <w:rFonts w:ascii="Trebuchet MS" w:hAnsi="Trebuchet MS"/>
              <w:noProof/>
            </w:rPr>
            <w:drawing>
              <wp:inline distT="0" distB="0" distL="0" distR="0" wp14:anchorId="30F24F20" wp14:editId="5AD25338">
                <wp:extent cx="1009650" cy="486646"/>
                <wp:effectExtent l="0" t="0" r="0" b="8890"/>
                <wp:docPr id="1649083609" name="Picture 1" descr="A blue oval with white text&#10;&#10;AI-generated content may be incorrect.">
                  <a:extLst xmlns:a="http://schemas.openxmlformats.org/drawingml/2006/main">
                    <a:ext uri="{FF2B5EF4-FFF2-40B4-BE49-F238E27FC236}">
                      <a16:creationId xmlns:a16="http://schemas.microsoft.com/office/drawing/2014/main" id="{B7316D55-8BB9-793D-4BD1-9C2D58B182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89476" name="Picture 1" descr="A blue oval with white text&#10;&#10;AI-generated content may be incorrect.">
                          <a:extLst>
                            <a:ext uri="{FF2B5EF4-FFF2-40B4-BE49-F238E27FC236}">
                              <a16:creationId xmlns:a16="http://schemas.microsoft.com/office/drawing/2014/main" id="{B7316D55-8BB9-793D-4BD1-9C2D58B1820C}"/>
                            </a:ext>
                          </a:extLst>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t="11327" b="15679"/>
                        <a:stretch/>
                      </pic:blipFill>
                      <pic:spPr bwMode="auto">
                        <a:xfrm>
                          <a:off x="0" y="0"/>
                          <a:ext cx="1028979" cy="495963"/>
                        </a:xfrm>
                        <a:prstGeom prst="rect">
                          <a:avLst/>
                        </a:prstGeom>
                        <a:noFill/>
                        <a:ln>
                          <a:noFill/>
                        </a:ln>
                        <a:extLst>
                          <a:ext uri="{53640926-AAD7-44D8-BBD7-CCE9431645EC}">
                            <a14:shadowObscured xmlns:a14="http://schemas.microsoft.com/office/drawing/2010/main"/>
                          </a:ext>
                        </a:extLst>
                      </pic:spPr>
                    </pic:pic>
                  </a:graphicData>
                </a:graphic>
              </wp:inline>
            </w:drawing>
          </w:r>
        </w:p>
      </w:tc>
    </w:tr>
    <w:bookmarkEnd w:id="79"/>
  </w:tbl>
  <w:p w14:paraId="5861D099" w14:textId="77777777" w:rsidR="00BE0DFE" w:rsidRPr="004B4498" w:rsidRDefault="00BE0DFE" w:rsidP="0026672F">
    <w:pPr>
      <w:pStyle w:val="PH"/>
      <w:ind w:right="4"/>
      <w:rPr>
        <w:rFonts w:cs="Arial"/>
        <w:szCs w:val="24"/>
        <w:lang w:val="hr-HR"/>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1AEC1" w14:textId="61F25CB9" w:rsidR="000022B0" w:rsidRDefault="00BE0DFE" w:rsidP="00BE0DFE">
    <w:pPr>
      <w:pStyle w:val="Header"/>
      <w:rPr>
        <w:rFonts w:ascii="Trebuchet MS" w:hAnsi="Trebuchet MS"/>
        <w:noProof/>
      </w:rPr>
    </w:pPr>
    <w:r>
      <w:rPr>
        <w:noProof/>
        <w:lang w:val="hr-HR" w:eastAsia="hr-HR"/>
      </w:rPr>
      <w:drawing>
        <wp:inline distT="0" distB="0" distL="0" distR="0" wp14:anchorId="792D4AF7" wp14:editId="59A1D90B">
          <wp:extent cx="1019175" cy="385902"/>
          <wp:effectExtent l="0" t="0" r="0" b="0"/>
          <wp:docPr id="520593972" name="Picture 1" descr="BDO_Logo_RGB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O_Logo_RGB 100%"/>
                  <pic:cNvPicPr>
                    <a:picLocks noChangeAspect="1" noChangeArrowheads="1"/>
                  </pic:cNvPicPr>
                </pic:nvPicPr>
                <pic:blipFill>
                  <a:blip r:embed="rId1"/>
                  <a:srcRect/>
                  <a:stretch>
                    <a:fillRect/>
                  </a:stretch>
                </pic:blipFill>
                <pic:spPr bwMode="auto">
                  <a:xfrm>
                    <a:off x="0" y="0"/>
                    <a:ext cx="1038948" cy="393389"/>
                  </a:xfrm>
                  <a:prstGeom prst="rect">
                    <a:avLst/>
                  </a:prstGeom>
                  <a:noFill/>
                  <a:ln w="9525">
                    <a:noFill/>
                    <a:miter lim="800000"/>
                    <a:headEnd/>
                    <a:tailEnd/>
                  </a:ln>
                </pic:spPr>
              </pic:pic>
            </a:graphicData>
          </a:graphic>
        </wp:inline>
      </w:drawing>
    </w:r>
    <w:r>
      <w:rPr>
        <w:rFonts w:ascii="Trebuchet MS" w:hAnsi="Trebuchet MS"/>
        <w:noProof/>
      </w:rPr>
      <w:t xml:space="preserve">                                                                                </w:t>
    </w:r>
    <w:r w:rsidRPr="006D47A4">
      <w:rPr>
        <w:rFonts w:ascii="Trebuchet MS" w:hAnsi="Trebuchet MS"/>
        <w:noProof/>
      </w:rPr>
      <w:drawing>
        <wp:inline distT="0" distB="0" distL="0" distR="0" wp14:anchorId="29DC141A" wp14:editId="7AFBFCB0">
          <wp:extent cx="1009650" cy="486646"/>
          <wp:effectExtent l="0" t="0" r="0" b="8890"/>
          <wp:docPr id="415658923" name="Picture 1" descr="A blue oval with white text&#10;&#10;AI-generated content may be incorrect.">
            <a:extLst xmlns:a="http://schemas.openxmlformats.org/drawingml/2006/main">
              <a:ext uri="{FF2B5EF4-FFF2-40B4-BE49-F238E27FC236}">
                <a16:creationId xmlns:a16="http://schemas.microsoft.com/office/drawing/2014/main" id="{B7316D55-8BB9-793D-4BD1-9C2D58B182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89476" name="Picture 1" descr="A blue oval with white text&#10;&#10;AI-generated content may be incorrect.">
                    <a:extLst>
                      <a:ext uri="{FF2B5EF4-FFF2-40B4-BE49-F238E27FC236}">
                        <a16:creationId xmlns:a16="http://schemas.microsoft.com/office/drawing/2014/main" id="{B7316D55-8BB9-793D-4BD1-9C2D58B1820C}"/>
                      </a:ext>
                    </a:extLst>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t="11327" b="15679"/>
                  <a:stretch/>
                </pic:blipFill>
                <pic:spPr bwMode="auto">
                  <a:xfrm>
                    <a:off x="0" y="0"/>
                    <a:ext cx="1028979" cy="495963"/>
                  </a:xfrm>
                  <a:prstGeom prst="rect">
                    <a:avLst/>
                  </a:prstGeom>
                  <a:noFill/>
                  <a:ln>
                    <a:noFill/>
                  </a:ln>
                  <a:extLst>
                    <a:ext uri="{53640926-AAD7-44D8-BBD7-CCE9431645EC}">
                      <a14:shadowObscured xmlns:a14="http://schemas.microsoft.com/office/drawing/2010/main"/>
                    </a:ext>
                  </a:extLst>
                </pic:spPr>
              </pic:pic>
            </a:graphicData>
          </a:graphic>
        </wp:inline>
      </w:drawing>
    </w:r>
  </w:p>
  <w:p w14:paraId="4C78E2F1" w14:textId="77777777" w:rsidR="00BE0DFE" w:rsidRPr="00793F6C" w:rsidRDefault="00BE0DFE" w:rsidP="00BE0DFE">
    <w:pPr>
      <w:pStyle w:val="Header"/>
      <w:rPr>
        <w:rFonts w:ascii="Arial" w:hAnsi="Arial" w:cs="Arial"/>
        <w:i w:val="0"/>
        <w:iCs/>
        <w:lang w:val="hr-HR"/>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BCF82" w14:textId="77777777" w:rsidR="00150B8C" w:rsidRPr="004B4498" w:rsidRDefault="00150B8C" w:rsidP="003C6BA3">
    <w:pPr>
      <w:pStyle w:val="PH"/>
      <w:pBdr>
        <w:bottom w:val="single" w:sz="4" w:space="1" w:color="auto"/>
      </w:pBdr>
      <w:spacing w:line="240" w:lineRule="auto"/>
      <w:rPr>
        <w:rFonts w:cs="Arial"/>
        <w:szCs w:val="24"/>
        <w:lang w:val="pl-PL"/>
      </w:rPr>
    </w:pPr>
    <w:r w:rsidRPr="004B4498">
      <w:rPr>
        <w:rFonts w:cs="Arial"/>
        <w:szCs w:val="24"/>
        <w:lang w:val="pl-PL"/>
      </w:rPr>
      <w:t>Konsolidirani financijski izvještaji Grupe</w:t>
    </w:r>
  </w:p>
  <w:p w14:paraId="7D6ACC0D" w14:textId="68FF353A" w:rsidR="00150B8C" w:rsidRPr="00D80315" w:rsidRDefault="00150B8C" w:rsidP="00085521">
    <w:pPr>
      <w:pStyle w:val="PH"/>
      <w:pBdr>
        <w:bottom w:val="single" w:sz="4" w:space="1" w:color="auto"/>
      </w:pBdr>
      <w:spacing w:line="240" w:lineRule="auto"/>
      <w:rPr>
        <w:rFonts w:cs="Arial"/>
        <w:szCs w:val="24"/>
        <w:lang w:val="pl-PL"/>
      </w:rPr>
    </w:pPr>
    <w:r w:rsidRPr="004B4498">
      <w:rPr>
        <w:rFonts w:cs="Arial"/>
        <w:szCs w:val="24"/>
        <w:lang w:val="pl-PL"/>
      </w:rPr>
      <w:t xml:space="preserve">Račun dobiti i gubitka  </w:t>
    </w:r>
    <w:r w:rsidRPr="004B4498">
      <w:t>za godinu koja je završila 31. prosinca</w:t>
    </w:r>
  </w:p>
  <w:p w14:paraId="05231479" w14:textId="77777777" w:rsidR="00150B8C" w:rsidRPr="004B4498" w:rsidRDefault="00150B8C" w:rsidP="00AB5E26">
    <w:pPr>
      <w:pStyle w:val="BodyText3"/>
      <w:pBdr>
        <w:bottom w:val="single" w:sz="4" w:space="1" w:color="auto"/>
      </w:pBdr>
      <w:spacing w:line="301" w:lineRule="atLeast"/>
      <w:rPr>
        <w:rFonts w:ascii="Arial" w:hAnsi="Arial" w:cs="Arial"/>
        <w:sz w:val="20"/>
        <w:lang w:val="pl-PL"/>
      </w:rPr>
    </w:pPr>
    <w:r w:rsidRPr="004B4498">
      <w:rPr>
        <w:rFonts w:ascii="Arial" w:hAnsi="Arial" w:cs="Arial"/>
        <w:sz w:val="20"/>
        <w:lang w:val="pl-PL"/>
      </w:rPr>
      <w:t xml:space="preserve">(Svi iznosi izraženi su u tisućama </w:t>
    </w:r>
    <w:r>
      <w:rPr>
        <w:rFonts w:ascii="Arial" w:hAnsi="Arial" w:cs="Arial"/>
        <w:sz w:val="20"/>
        <w:lang w:val="pl-PL"/>
      </w:rPr>
      <w:t>eura</w:t>
    </w:r>
    <w:r w:rsidRPr="004B4498">
      <w:rPr>
        <w:rFonts w:ascii="Arial" w:hAnsi="Arial" w:cs="Arial"/>
        <w:sz w:val="20"/>
        <w:lang w:val="pl-PL"/>
      </w:rPr>
      <w:t>)</w:t>
    </w:r>
  </w:p>
  <w:p w14:paraId="2DD52247" w14:textId="77777777" w:rsidR="00150B8C" w:rsidRPr="00060FB1" w:rsidRDefault="00150B8C" w:rsidP="00447AB8">
    <w:pPr>
      <w:pStyle w:val="BodyText3"/>
      <w:spacing w:line="400" w:lineRule="exact"/>
      <w:rPr>
        <w:rFonts w:asciiTheme="minorHAnsi" w:hAnsiTheme="minorHAnsi" w:cs="Arial"/>
        <w:szCs w:val="22"/>
        <w:lang w:val="pl-PL"/>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20411" w14:textId="77777777" w:rsidR="00D15C60" w:rsidRPr="004B4498" w:rsidRDefault="00D15C60" w:rsidP="003C6BA3">
    <w:pPr>
      <w:pStyle w:val="PH"/>
      <w:pBdr>
        <w:bottom w:val="single" w:sz="4" w:space="1" w:color="auto"/>
      </w:pBdr>
      <w:spacing w:line="240" w:lineRule="auto"/>
      <w:rPr>
        <w:rFonts w:cs="Arial"/>
        <w:szCs w:val="24"/>
        <w:lang w:val="pl-PL"/>
      </w:rPr>
    </w:pPr>
    <w:r w:rsidRPr="004B4498">
      <w:rPr>
        <w:rFonts w:cs="Arial"/>
        <w:szCs w:val="24"/>
        <w:lang w:val="pl-PL"/>
      </w:rPr>
      <w:t>Konsolidirani financijski izvještaji Grupe</w:t>
    </w:r>
  </w:p>
  <w:p w14:paraId="54F8F61A" w14:textId="00349AFA" w:rsidR="00D15C60" w:rsidRPr="004B4498" w:rsidRDefault="00D15C60" w:rsidP="0086205D">
    <w:pPr>
      <w:pStyle w:val="PH"/>
      <w:pBdr>
        <w:bottom w:val="single" w:sz="4" w:space="1" w:color="auto"/>
      </w:pBdr>
      <w:spacing w:line="240" w:lineRule="auto"/>
      <w:rPr>
        <w:rFonts w:cs="Arial"/>
        <w:szCs w:val="24"/>
        <w:lang w:val="pl-PL"/>
      </w:rPr>
    </w:pPr>
    <w:r w:rsidRPr="004B4498">
      <w:rPr>
        <w:rFonts w:cs="Arial"/>
        <w:szCs w:val="24"/>
        <w:lang w:val="pl-PL"/>
      </w:rPr>
      <w:t xml:space="preserve">Izvještaj o dobiti i gubitku te ostaloj sveobuhvatnoj dobiti </w:t>
    </w:r>
    <w:r w:rsidR="0086205D">
      <w:rPr>
        <w:rFonts w:cs="Arial"/>
        <w:szCs w:val="24"/>
        <w:lang w:val="pl-PL"/>
      </w:rPr>
      <w:t xml:space="preserve"> </w:t>
    </w:r>
    <w:r w:rsidRPr="004B4498">
      <w:rPr>
        <w:rFonts w:cs="Arial"/>
        <w:szCs w:val="24"/>
        <w:lang w:val="pl-PL"/>
      </w:rPr>
      <w:t>za godinu koja je završila 31. prosinca</w:t>
    </w:r>
  </w:p>
  <w:p w14:paraId="6E06193C" w14:textId="7FDED513" w:rsidR="00D15C60" w:rsidRPr="004B4498" w:rsidRDefault="00D15C60" w:rsidP="00AB5E26">
    <w:pPr>
      <w:pStyle w:val="BodyText3"/>
      <w:pBdr>
        <w:bottom w:val="single" w:sz="4" w:space="1" w:color="auto"/>
      </w:pBdr>
      <w:spacing w:line="301" w:lineRule="atLeast"/>
      <w:rPr>
        <w:rFonts w:ascii="Arial" w:hAnsi="Arial" w:cs="Arial"/>
        <w:sz w:val="20"/>
        <w:lang w:val="pl-PL"/>
      </w:rPr>
    </w:pPr>
    <w:r w:rsidRPr="004B4498">
      <w:rPr>
        <w:rFonts w:ascii="Arial" w:hAnsi="Arial" w:cs="Arial"/>
        <w:sz w:val="20"/>
        <w:lang w:val="pl-PL"/>
      </w:rPr>
      <w:t xml:space="preserve">(Svi iznosi izraženi su u tisućama </w:t>
    </w:r>
    <w:r w:rsidR="00886ED6">
      <w:rPr>
        <w:rFonts w:ascii="Arial" w:hAnsi="Arial" w:cs="Arial"/>
        <w:sz w:val="20"/>
        <w:lang w:val="pl-PL"/>
      </w:rPr>
      <w:t>eura</w:t>
    </w:r>
    <w:r w:rsidRPr="004B4498">
      <w:rPr>
        <w:rFonts w:ascii="Arial" w:hAnsi="Arial" w:cs="Arial"/>
        <w:sz w:val="20"/>
        <w:lang w:val="pl-PL"/>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D37AE"/>
    <w:multiLevelType w:val="hybridMultilevel"/>
    <w:tmpl w:val="B3160ABE"/>
    <w:lvl w:ilvl="0" w:tplc="7940234A">
      <w:numFmt w:val="bullet"/>
      <w:lvlText w:val="-"/>
      <w:lvlJc w:val="left"/>
      <w:pPr>
        <w:ind w:left="720" w:hanging="360"/>
      </w:pPr>
      <w:rPr>
        <w:rFonts w:ascii="Courier New" w:eastAsia="Courier New" w:hAnsi="Courier New" w:cs="Courier New" w:hint="default"/>
        <w:b w:val="0"/>
        <w:bCs w:val="0"/>
        <w:i w:val="0"/>
        <w:iCs w:val="0"/>
        <w:w w:val="99"/>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16A7C1F"/>
    <w:multiLevelType w:val="hybridMultilevel"/>
    <w:tmpl w:val="1AF81976"/>
    <w:lvl w:ilvl="0" w:tplc="6BC62CD4">
      <w:numFmt w:val="bullet"/>
      <w:lvlText w:val="-"/>
      <w:lvlJc w:val="left"/>
      <w:pPr>
        <w:ind w:left="720" w:hanging="360"/>
      </w:pPr>
      <w:rPr>
        <w:rFonts w:ascii="Times New Roman" w:hAnsi="Times New Roman" w:cs="Times New Roman"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47C4458"/>
    <w:multiLevelType w:val="singleLevel"/>
    <w:tmpl w:val="041A0001"/>
    <w:lvl w:ilvl="0">
      <w:start w:val="1"/>
      <w:numFmt w:val="bullet"/>
      <w:lvlText w:val=""/>
      <w:lvlJc w:val="left"/>
      <w:pPr>
        <w:ind w:left="360" w:hanging="360"/>
      </w:pPr>
      <w:rPr>
        <w:rFonts w:ascii="Symbol" w:hAnsi="Symbol" w:hint="default"/>
        <w:color w:val="auto"/>
        <w:sz w:val="24"/>
      </w:rPr>
    </w:lvl>
  </w:abstractNum>
  <w:abstractNum w:abstractNumId="3" w15:restartNumberingAfterBreak="0">
    <w:nsid w:val="055B1E6C"/>
    <w:multiLevelType w:val="hybridMultilevel"/>
    <w:tmpl w:val="88909706"/>
    <w:lvl w:ilvl="0" w:tplc="5E02CD10">
      <w:start w:val="1"/>
      <w:numFmt w:val="bullet"/>
      <w:lvlText w:val=""/>
      <w:lvlJc w:val="left"/>
      <w:pPr>
        <w:tabs>
          <w:tab w:val="num" w:pos="720"/>
        </w:tabs>
        <w:ind w:left="720" w:hanging="360"/>
      </w:pPr>
      <w:rPr>
        <w:rFonts w:ascii="Wingdings" w:hAnsi="Wingdings" w:hint="default"/>
      </w:rPr>
    </w:lvl>
    <w:lvl w:ilvl="1" w:tplc="99246792" w:tentative="1">
      <w:start w:val="1"/>
      <w:numFmt w:val="bullet"/>
      <w:lvlText w:val=""/>
      <w:lvlJc w:val="left"/>
      <w:pPr>
        <w:tabs>
          <w:tab w:val="num" w:pos="1440"/>
        </w:tabs>
        <w:ind w:left="1440" w:hanging="360"/>
      </w:pPr>
      <w:rPr>
        <w:rFonts w:ascii="Wingdings" w:hAnsi="Wingdings" w:hint="default"/>
      </w:rPr>
    </w:lvl>
    <w:lvl w:ilvl="2" w:tplc="041A0001">
      <w:start w:val="1"/>
      <w:numFmt w:val="bullet"/>
      <w:lvlText w:val=""/>
      <w:lvlJc w:val="left"/>
      <w:pPr>
        <w:tabs>
          <w:tab w:val="num" w:pos="2160"/>
        </w:tabs>
        <w:ind w:left="2160" w:hanging="360"/>
      </w:pPr>
      <w:rPr>
        <w:rFonts w:ascii="Symbol" w:hAnsi="Symbol" w:hint="default"/>
      </w:rPr>
    </w:lvl>
    <w:lvl w:ilvl="3" w:tplc="F1C0D3E2" w:tentative="1">
      <w:start w:val="1"/>
      <w:numFmt w:val="bullet"/>
      <w:lvlText w:val=""/>
      <w:lvlJc w:val="left"/>
      <w:pPr>
        <w:tabs>
          <w:tab w:val="num" w:pos="2880"/>
        </w:tabs>
        <w:ind w:left="2880" w:hanging="360"/>
      </w:pPr>
      <w:rPr>
        <w:rFonts w:ascii="Wingdings" w:hAnsi="Wingdings" w:hint="default"/>
      </w:rPr>
    </w:lvl>
    <w:lvl w:ilvl="4" w:tplc="1146179A" w:tentative="1">
      <w:start w:val="1"/>
      <w:numFmt w:val="bullet"/>
      <w:lvlText w:val=""/>
      <w:lvlJc w:val="left"/>
      <w:pPr>
        <w:tabs>
          <w:tab w:val="num" w:pos="3600"/>
        </w:tabs>
        <w:ind w:left="3600" w:hanging="360"/>
      </w:pPr>
      <w:rPr>
        <w:rFonts w:ascii="Wingdings" w:hAnsi="Wingdings" w:hint="default"/>
      </w:rPr>
    </w:lvl>
    <w:lvl w:ilvl="5" w:tplc="F82A2586" w:tentative="1">
      <w:start w:val="1"/>
      <w:numFmt w:val="bullet"/>
      <w:lvlText w:val=""/>
      <w:lvlJc w:val="left"/>
      <w:pPr>
        <w:tabs>
          <w:tab w:val="num" w:pos="4320"/>
        </w:tabs>
        <w:ind w:left="4320" w:hanging="360"/>
      </w:pPr>
      <w:rPr>
        <w:rFonts w:ascii="Wingdings" w:hAnsi="Wingdings" w:hint="default"/>
      </w:rPr>
    </w:lvl>
    <w:lvl w:ilvl="6" w:tplc="D64A6F72" w:tentative="1">
      <w:start w:val="1"/>
      <w:numFmt w:val="bullet"/>
      <w:lvlText w:val=""/>
      <w:lvlJc w:val="left"/>
      <w:pPr>
        <w:tabs>
          <w:tab w:val="num" w:pos="5040"/>
        </w:tabs>
        <w:ind w:left="5040" w:hanging="360"/>
      </w:pPr>
      <w:rPr>
        <w:rFonts w:ascii="Wingdings" w:hAnsi="Wingdings" w:hint="default"/>
      </w:rPr>
    </w:lvl>
    <w:lvl w:ilvl="7" w:tplc="C8C49A72" w:tentative="1">
      <w:start w:val="1"/>
      <w:numFmt w:val="bullet"/>
      <w:lvlText w:val=""/>
      <w:lvlJc w:val="left"/>
      <w:pPr>
        <w:tabs>
          <w:tab w:val="num" w:pos="5760"/>
        </w:tabs>
        <w:ind w:left="5760" w:hanging="360"/>
      </w:pPr>
      <w:rPr>
        <w:rFonts w:ascii="Wingdings" w:hAnsi="Wingdings" w:hint="default"/>
      </w:rPr>
    </w:lvl>
    <w:lvl w:ilvl="8" w:tplc="A3EAFA3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CD439D"/>
    <w:multiLevelType w:val="hybridMultilevel"/>
    <w:tmpl w:val="6972D638"/>
    <w:lvl w:ilvl="0" w:tplc="041A001B">
      <w:start w:val="1"/>
      <w:numFmt w:val="low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60F2379"/>
    <w:multiLevelType w:val="hybridMultilevel"/>
    <w:tmpl w:val="1F66D4E4"/>
    <w:lvl w:ilvl="0" w:tplc="041A0001">
      <w:start w:val="1"/>
      <w:numFmt w:val="bullet"/>
      <w:lvlText w:val=""/>
      <w:lvlJc w:val="left"/>
      <w:pPr>
        <w:ind w:left="771" w:hanging="360"/>
      </w:pPr>
      <w:rPr>
        <w:rFonts w:ascii="Symbol" w:hAnsi="Symbol" w:hint="default"/>
      </w:rPr>
    </w:lvl>
    <w:lvl w:ilvl="1" w:tplc="041A0003">
      <w:start w:val="1"/>
      <w:numFmt w:val="bullet"/>
      <w:lvlText w:val="o"/>
      <w:lvlJc w:val="left"/>
      <w:pPr>
        <w:ind w:left="1491" w:hanging="360"/>
      </w:pPr>
      <w:rPr>
        <w:rFonts w:ascii="Courier New" w:hAnsi="Courier New" w:cs="Courier New" w:hint="default"/>
      </w:rPr>
    </w:lvl>
    <w:lvl w:ilvl="2" w:tplc="041A0005" w:tentative="1">
      <w:start w:val="1"/>
      <w:numFmt w:val="bullet"/>
      <w:lvlText w:val=""/>
      <w:lvlJc w:val="left"/>
      <w:pPr>
        <w:ind w:left="2211" w:hanging="360"/>
      </w:pPr>
      <w:rPr>
        <w:rFonts w:ascii="Wingdings" w:hAnsi="Wingdings" w:hint="default"/>
      </w:rPr>
    </w:lvl>
    <w:lvl w:ilvl="3" w:tplc="041A0001" w:tentative="1">
      <w:start w:val="1"/>
      <w:numFmt w:val="bullet"/>
      <w:lvlText w:val=""/>
      <w:lvlJc w:val="left"/>
      <w:pPr>
        <w:ind w:left="2931" w:hanging="360"/>
      </w:pPr>
      <w:rPr>
        <w:rFonts w:ascii="Symbol" w:hAnsi="Symbol" w:hint="default"/>
      </w:rPr>
    </w:lvl>
    <w:lvl w:ilvl="4" w:tplc="041A0003" w:tentative="1">
      <w:start w:val="1"/>
      <w:numFmt w:val="bullet"/>
      <w:lvlText w:val="o"/>
      <w:lvlJc w:val="left"/>
      <w:pPr>
        <w:ind w:left="3651" w:hanging="360"/>
      </w:pPr>
      <w:rPr>
        <w:rFonts w:ascii="Courier New" w:hAnsi="Courier New" w:cs="Courier New" w:hint="default"/>
      </w:rPr>
    </w:lvl>
    <w:lvl w:ilvl="5" w:tplc="041A0005" w:tentative="1">
      <w:start w:val="1"/>
      <w:numFmt w:val="bullet"/>
      <w:lvlText w:val=""/>
      <w:lvlJc w:val="left"/>
      <w:pPr>
        <w:ind w:left="4371" w:hanging="360"/>
      </w:pPr>
      <w:rPr>
        <w:rFonts w:ascii="Wingdings" w:hAnsi="Wingdings" w:hint="default"/>
      </w:rPr>
    </w:lvl>
    <w:lvl w:ilvl="6" w:tplc="041A0001" w:tentative="1">
      <w:start w:val="1"/>
      <w:numFmt w:val="bullet"/>
      <w:lvlText w:val=""/>
      <w:lvlJc w:val="left"/>
      <w:pPr>
        <w:ind w:left="5091" w:hanging="360"/>
      </w:pPr>
      <w:rPr>
        <w:rFonts w:ascii="Symbol" w:hAnsi="Symbol" w:hint="default"/>
      </w:rPr>
    </w:lvl>
    <w:lvl w:ilvl="7" w:tplc="041A0003" w:tentative="1">
      <w:start w:val="1"/>
      <w:numFmt w:val="bullet"/>
      <w:lvlText w:val="o"/>
      <w:lvlJc w:val="left"/>
      <w:pPr>
        <w:ind w:left="5811" w:hanging="360"/>
      </w:pPr>
      <w:rPr>
        <w:rFonts w:ascii="Courier New" w:hAnsi="Courier New" w:cs="Courier New" w:hint="default"/>
      </w:rPr>
    </w:lvl>
    <w:lvl w:ilvl="8" w:tplc="041A0005" w:tentative="1">
      <w:start w:val="1"/>
      <w:numFmt w:val="bullet"/>
      <w:lvlText w:val=""/>
      <w:lvlJc w:val="left"/>
      <w:pPr>
        <w:ind w:left="6531" w:hanging="360"/>
      </w:pPr>
      <w:rPr>
        <w:rFonts w:ascii="Wingdings" w:hAnsi="Wingdings" w:hint="default"/>
      </w:rPr>
    </w:lvl>
  </w:abstractNum>
  <w:abstractNum w:abstractNumId="6" w15:restartNumberingAfterBreak="0">
    <w:nsid w:val="0637115B"/>
    <w:multiLevelType w:val="hybridMultilevel"/>
    <w:tmpl w:val="28B2AA32"/>
    <w:lvl w:ilvl="0" w:tplc="B614A01C">
      <w:start w:val="26"/>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ED7450"/>
    <w:multiLevelType w:val="multilevel"/>
    <w:tmpl w:val="EA8802D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8" w15:restartNumberingAfterBreak="0">
    <w:nsid w:val="0A63298E"/>
    <w:multiLevelType w:val="multilevel"/>
    <w:tmpl w:val="82E2A854"/>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9" w15:restartNumberingAfterBreak="0">
    <w:nsid w:val="0AB458B5"/>
    <w:multiLevelType w:val="hybridMultilevel"/>
    <w:tmpl w:val="80781AF8"/>
    <w:lvl w:ilvl="0" w:tplc="F30486C2">
      <w:start w:val="1"/>
      <w:numFmt w:val="decimal"/>
      <w:lvlText w:val="%1."/>
      <w:lvlJc w:val="left"/>
      <w:pPr>
        <w:tabs>
          <w:tab w:val="num" w:pos="720"/>
        </w:tabs>
        <w:ind w:left="720" w:hanging="360"/>
      </w:pPr>
      <w:rPr>
        <w:b w:val="0"/>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0" w15:restartNumberingAfterBreak="0">
    <w:nsid w:val="0AE82946"/>
    <w:multiLevelType w:val="hybridMultilevel"/>
    <w:tmpl w:val="5F84E4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DAC4302"/>
    <w:multiLevelType w:val="hybridMultilevel"/>
    <w:tmpl w:val="B81A4A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DB17357"/>
    <w:multiLevelType w:val="hybridMultilevel"/>
    <w:tmpl w:val="48D0A5DC"/>
    <w:lvl w:ilvl="0" w:tplc="7940234A">
      <w:numFmt w:val="bullet"/>
      <w:lvlText w:val="-"/>
      <w:lvlJc w:val="left"/>
      <w:pPr>
        <w:ind w:left="720" w:hanging="360"/>
      </w:pPr>
      <w:rPr>
        <w:rFonts w:ascii="Courier New" w:eastAsia="Courier New" w:hAnsi="Courier New" w:cs="Courier New" w:hint="default"/>
        <w:b w:val="0"/>
        <w:bCs w:val="0"/>
        <w:i w:val="0"/>
        <w:iCs w:val="0"/>
        <w:w w:val="99"/>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ED77D0F"/>
    <w:multiLevelType w:val="hybridMultilevel"/>
    <w:tmpl w:val="A8F8B4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18A0AB0"/>
    <w:multiLevelType w:val="multilevel"/>
    <w:tmpl w:val="5F547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3E43F23"/>
    <w:multiLevelType w:val="hybridMultilevel"/>
    <w:tmpl w:val="A6EC3B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4B22C72"/>
    <w:multiLevelType w:val="hybridMultilevel"/>
    <w:tmpl w:val="BACCAA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15370918"/>
    <w:multiLevelType w:val="hybridMultilevel"/>
    <w:tmpl w:val="1B74A8FC"/>
    <w:lvl w:ilvl="0" w:tplc="89A2892E">
      <w:numFmt w:val="bullet"/>
      <w:lvlText w:val="-"/>
      <w:lvlJc w:val="left"/>
      <w:pPr>
        <w:tabs>
          <w:tab w:val="num" w:pos="1040"/>
        </w:tabs>
        <w:ind w:left="1040" w:hanging="360"/>
      </w:pPr>
      <w:rPr>
        <w:rFonts w:ascii="Arial" w:eastAsia="Times New Roman" w:hAnsi="Arial" w:cs="Arial" w:hint="default"/>
      </w:rPr>
    </w:lvl>
    <w:lvl w:ilvl="1" w:tplc="04090003">
      <w:start w:val="1"/>
      <w:numFmt w:val="bullet"/>
      <w:lvlText w:val="o"/>
      <w:lvlJc w:val="left"/>
      <w:pPr>
        <w:tabs>
          <w:tab w:val="num" w:pos="1760"/>
        </w:tabs>
        <w:ind w:left="1760" w:hanging="360"/>
      </w:pPr>
      <w:rPr>
        <w:rFonts w:ascii="Courier New" w:hAnsi="Courier New" w:cs="Courier New" w:hint="default"/>
      </w:rPr>
    </w:lvl>
    <w:lvl w:ilvl="2" w:tplc="04090005" w:tentative="1">
      <w:start w:val="1"/>
      <w:numFmt w:val="bullet"/>
      <w:lvlText w:val=""/>
      <w:lvlJc w:val="left"/>
      <w:pPr>
        <w:tabs>
          <w:tab w:val="num" w:pos="2480"/>
        </w:tabs>
        <w:ind w:left="2480" w:hanging="360"/>
      </w:pPr>
      <w:rPr>
        <w:rFonts w:ascii="Wingdings" w:hAnsi="Wingdings" w:hint="default"/>
      </w:rPr>
    </w:lvl>
    <w:lvl w:ilvl="3" w:tplc="04090001" w:tentative="1">
      <w:start w:val="1"/>
      <w:numFmt w:val="bullet"/>
      <w:lvlText w:val=""/>
      <w:lvlJc w:val="left"/>
      <w:pPr>
        <w:tabs>
          <w:tab w:val="num" w:pos="3200"/>
        </w:tabs>
        <w:ind w:left="3200" w:hanging="360"/>
      </w:pPr>
      <w:rPr>
        <w:rFonts w:ascii="Symbol" w:hAnsi="Symbol" w:hint="default"/>
      </w:rPr>
    </w:lvl>
    <w:lvl w:ilvl="4" w:tplc="04090003" w:tentative="1">
      <w:start w:val="1"/>
      <w:numFmt w:val="bullet"/>
      <w:lvlText w:val="o"/>
      <w:lvlJc w:val="left"/>
      <w:pPr>
        <w:tabs>
          <w:tab w:val="num" w:pos="3920"/>
        </w:tabs>
        <w:ind w:left="3920" w:hanging="360"/>
      </w:pPr>
      <w:rPr>
        <w:rFonts w:ascii="Courier New" w:hAnsi="Courier New" w:cs="Courier New" w:hint="default"/>
      </w:rPr>
    </w:lvl>
    <w:lvl w:ilvl="5" w:tplc="04090005" w:tentative="1">
      <w:start w:val="1"/>
      <w:numFmt w:val="bullet"/>
      <w:lvlText w:val=""/>
      <w:lvlJc w:val="left"/>
      <w:pPr>
        <w:tabs>
          <w:tab w:val="num" w:pos="4640"/>
        </w:tabs>
        <w:ind w:left="4640" w:hanging="360"/>
      </w:pPr>
      <w:rPr>
        <w:rFonts w:ascii="Wingdings" w:hAnsi="Wingdings" w:hint="default"/>
      </w:rPr>
    </w:lvl>
    <w:lvl w:ilvl="6" w:tplc="04090001" w:tentative="1">
      <w:start w:val="1"/>
      <w:numFmt w:val="bullet"/>
      <w:lvlText w:val=""/>
      <w:lvlJc w:val="left"/>
      <w:pPr>
        <w:tabs>
          <w:tab w:val="num" w:pos="5360"/>
        </w:tabs>
        <w:ind w:left="5360" w:hanging="360"/>
      </w:pPr>
      <w:rPr>
        <w:rFonts w:ascii="Symbol" w:hAnsi="Symbol" w:hint="default"/>
      </w:rPr>
    </w:lvl>
    <w:lvl w:ilvl="7" w:tplc="04090003" w:tentative="1">
      <w:start w:val="1"/>
      <w:numFmt w:val="bullet"/>
      <w:lvlText w:val="o"/>
      <w:lvlJc w:val="left"/>
      <w:pPr>
        <w:tabs>
          <w:tab w:val="num" w:pos="6080"/>
        </w:tabs>
        <w:ind w:left="6080" w:hanging="360"/>
      </w:pPr>
      <w:rPr>
        <w:rFonts w:ascii="Courier New" w:hAnsi="Courier New" w:cs="Courier New" w:hint="default"/>
      </w:rPr>
    </w:lvl>
    <w:lvl w:ilvl="8" w:tplc="04090005" w:tentative="1">
      <w:start w:val="1"/>
      <w:numFmt w:val="bullet"/>
      <w:lvlText w:val=""/>
      <w:lvlJc w:val="left"/>
      <w:pPr>
        <w:tabs>
          <w:tab w:val="num" w:pos="6800"/>
        </w:tabs>
        <w:ind w:left="6800" w:hanging="360"/>
      </w:pPr>
      <w:rPr>
        <w:rFonts w:ascii="Wingdings" w:hAnsi="Wingdings" w:hint="default"/>
      </w:rPr>
    </w:lvl>
  </w:abstractNum>
  <w:abstractNum w:abstractNumId="18" w15:restartNumberingAfterBreak="0">
    <w:nsid w:val="17F7245A"/>
    <w:multiLevelType w:val="multilevel"/>
    <w:tmpl w:val="82FC88FE"/>
    <w:lvl w:ilvl="0">
      <w:start w:val="5"/>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19" w15:restartNumberingAfterBreak="0">
    <w:nsid w:val="18441D61"/>
    <w:multiLevelType w:val="multilevel"/>
    <w:tmpl w:val="341432A6"/>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19CC584F"/>
    <w:multiLevelType w:val="multilevel"/>
    <w:tmpl w:val="4AEA5B98"/>
    <w:lvl w:ilvl="0">
      <w:start w:val="3"/>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21" w15:restartNumberingAfterBreak="0">
    <w:nsid w:val="1BD1528B"/>
    <w:multiLevelType w:val="hybridMultilevel"/>
    <w:tmpl w:val="D41007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BE72493"/>
    <w:multiLevelType w:val="hybridMultilevel"/>
    <w:tmpl w:val="BF12CC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DDB0ACB"/>
    <w:multiLevelType w:val="hybridMultilevel"/>
    <w:tmpl w:val="4AD060C0"/>
    <w:lvl w:ilvl="0" w:tplc="389E5C28">
      <w:numFmt w:val="bullet"/>
      <w:lvlText w:val="-"/>
      <w:lvlJc w:val="left"/>
      <w:pPr>
        <w:ind w:left="1353" w:hanging="360"/>
      </w:pPr>
      <w:rPr>
        <w:rFonts w:ascii="Calibri" w:eastAsia="Times New Roman" w:hAnsi="Calibri" w:cs="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1F6F0ED6"/>
    <w:multiLevelType w:val="hybridMultilevel"/>
    <w:tmpl w:val="E7381476"/>
    <w:lvl w:ilvl="0" w:tplc="89A2892E">
      <w:numFmt w:val="bullet"/>
      <w:lvlText w:val="-"/>
      <w:lvlJc w:val="left"/>
      <w:pPr>
        <w:tabs>
          <w:tab w:val="num" w:pos="840"/>
        </w:tabs>
        <w:ind w:left="840" w:hanging="360"/>
      </w:pPr>
      <w:rPr>
        <w:rFonts w:ascii="Arial" w:eastAsia="Times New Roman" w:hAnsi="Arial" w:cs="Arial" w:hint="default"/>
      </w:rPr>
    </w:lvl>
    <w:lvl w:ilvl="1" w:tplc="041A0003">
      <w:start w:val="1"/>
      <w:numFmt w:val="bullet"/>
      <w:lvlText w:val="o"/>
      <w:lvlJc w:val="left"/>
      <w:pPr>
        <w:tabs>
          <w:tab w:val="num" w:pos="1320"/>
        </w:tabs>
        <w:ind w:left="1320" w:hanging="360"/>
      </w:pPr>
      <w:rPr>
        <w:rFonts w:ascii="Courier New" w:hAnsi="Courier New" w:cs="Courier New" w:hint="default"/>
      </w:rPr>
    </w:lvl>
    <w:lvl w:ilvl="2" w:tplc="54E41676">
      <w:numFmt w:val="bullet"/>
      <w:lvlText w:val="–"/>
      <w:lvlJc w:val="left"/>
      <w:pPr>
        <w:tabs>
          <w:tab w:val="num" w:pos="2040"/>
        </w:tabs>
        <w:ind w:left="2040" w:hanging="360"/>
      </w:pPr>
      <w:rPr>
        <w:rFonts w:ascii="Times New Roman" w:eastAsia="Times New Roman" w:hAnsi="Times New Roman" w:cs="Times New Roman" w:hint="default"/>
      </w:rPr>
    </w:lvl>
    <w:lvl w:ilvl="3" w:tplc="041A0001" w:tentative="1">
      <w:start w:val="1"/>
      <w:numFmt w:val="bullet"/>
      <w:lvlText w:val=""/>
      <w:lvlJc w:val="left"/>
      <w:pPr>
        <w:tabs>
          <w:tab w:val="num" w:pos="2760"/>
        </w:tabs>
        <w:ind w:left="2760" w:hanging="360"/>
      </w:pPr>
      <w:rPr>
        <w:rFonts w:ascii="Symbol" w:hAnsi="Symbol" w:hint="default"/>
      </w:rPr>
    </w:lvl>
    <w:lvl w:ilvl="4" w:tplc="041A0003" w:tentative="1">
      <w:start w:val="1"/>
      <w:numFmt w:val="bullet"/>
      <w:lvlText w:val="o"/>
      <w:lvlJc w:val="left"/>
      <w:pPr>
        <w:tabs>
          <w:tab w:val="num" w:pos="3480"/>
        </w:tabs>
        <w:ind w:left="3480" w:hanging="360"/>
      </w:pPr>
      <w:rPr>
        <w:rFonts w:ascii="Courier New" w:hAnsi="Courier New" w:cs="Courier New" w:hint="default"/>
      </w:rPr>
    </w:lvl>
    <w:lvl w:ilvl="5" w:tplc="041A0005" w:tentative="1">
      <w:start w:val="1"/>
      <w:numFmt w:val="bullet"/>
      <w:lvlText w:val=""/>
      <w:lvlJc w:val="left"/>
      <w:pPr>
        <w:tabs>
          <w:tab w:val="num" w:pos="4200"/>
        </w:tabs>
        <w:ind w:left="4200" w:hanging="360"/>
      </w:pPr>
      <w:rPr>
        <w:rFonts w:ascii="Wingdings" w:hAnsi="Wingdings" w:hint="default"/>
      </w:rPr>
    </w:lvl>
    <w:lvl w:ilvl="6" w:tplc="041A0001" w:tentative="1">
      <w:start w:val="1"/>
      <w:numFmt w:val="bullet"/>
      <w:lvlText w:val=""/>
      <w:lvlJc w:val="left"/>
      <w:pPr>
        <w:tabs>
          <w:tab w:val="num" w:pos="4920"/>
        </w:tabs>
        <w:ind w:left="4920" w:hanging="360"/>
      </w:pPr>
      <w:rPr>
        <w:rFonts w:ascii="Symbol" w:hAnsi="Symbol" w:hint="default"/>
      </w:rPr>
    </w:lvl>
    <w:lvl w:ilvl="7" w:tplc="041A0003" w:tentative="1">
      <w:start w:val="1"/>
      <w:numFmt w:val="bullet"/>
      <w:lvlText w:val="o"/>
      <w:lvlJc w:val="left"/>
      <w:pPr>
        <w:tabs>
          <w:tab w:val="num" w:pos="5640"/>
        </w:tabs>
        <w:ind w:left="5640" w:hanging="360"/>
      </w:pPr>
      <w:rPr>
        <w:rFonts w:ascii="Courier New" w:hAnsi="Courier New" w:cs="Courier New" w:hint="default"/>
      </w:rPr>
    </w:lvl>
    <w:lvl w:ilvl="8" w:tplc="041A0005" w:tentative="1">
      <w:start w:val="1"/>
      <w:numFmt w:val="bullet"/>
      <w:lvlText w:val=""/>
      <w:lvlJc w:val="left"/>
      <w:pPr>
        <w:tabs>
          <w:tab w:val="num" w:pos="6360"/>
        </w:tabs>
        <w:ind w:left="6360" w:hanging="360"/>
      </w:pPr>
      <w:rPr>
        <w:rFonts w:ascii="Wingdings" w:hAnsi="Wingdings" w:hint="default"/>
      </w:rPr>
    </w:lvl>
  </w:abstractNum>
  <w:abstractNum w:abstractNumId="25" w15:restartNumberingAfterBreak="0">
    <w:nsid w:val="1F774466"/>
    <w:multiLevelType w:val="hybridMultilevel"/>
    <w:tmpl w:val="115A2B82"/>
    <w:lvl w:ilvl="0" w:tplc="4CCA37E0">
      <w:start w:val="1"/>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20CD026C"/>
    <w:multiLevelType w:val="singleLevel"/>
    <w:tmpl w:val="BBE868AE"/>
    <w:lvl w:ilvl="0">
      <w:numFmt w:val="bullet"/>
      <w:pStyle w:val="T1PARAGRAPH"/>
      <w:lvlText w:val="-"/>
      <w:lvlJc w:val="left"/>
      <w:pPr>
        <w:tabs>
          <w:tab w:val="num" w:pos="720"/>
        </w:tabs>
        <w:ind w:left="720" w:hanging="720"/>
      </w:pPr>
      <w:rPr>
        <w:rFonts w:hint="default"/>
      </w:rPr>
    </w:lvl>
  </w:abstractNum>
  <w:abstractNum w:abstractNumId="27" w15:restartNumberingAfterBreak="0">
    <w:nsid w:val="22640817"/>
    <w:multiLevelType w:val="hybridMultilevel"/>
    <w:tmpl w:val="0FC2CC72"/>
    <w:lvl w:ilvl="0" w:tplc="27126A0E">
      <w:start w:val="39"/>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22F66830"/>
    <w:multiLevelType w:val="hybridMultilevel"/>
    <w:tmpl w:val="738E7C9A"/>
    <w:lvl w:ilvl="0" w:tplc="B4C2223E">
      <w:start w:val="1"/>
      <w:numFmt w:val="bullet"/>
      <w:lvlText w:val=""/>
      <w:lvlJc w:val="left"/>
      <w:pPr>
        <w:ind w:left="720" w:hanging="360"/>
      </w:pPr>
      <w:rPr>
        <w:rFonts w:ascii="Symbol" w:hAnsi="Symbol"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40C0CE8"/>
    <w:multiLevelType w:val="multilevel"/>
    <w:tmpl w:val="98CEABD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0" w15:restartNumberingAfterBreak="0">
    <w:nsid w:val="26CC22CC"/>
    <w:multiLevelType w:val="multilevel"/>
    <w:tmpl w:val="179C3478"/>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1" w15:restartNumberingAfterBreak="0">
    <w:nsid w:val="277E41DC"/>
    <w:multiLevelType w:val="hybridMultilevel"/>
    <w:tmpl w:val="55E477B6"/>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2781279D"/>
    <w:multiLevelType w:val="multilevel"/>
    <w:tmpl w:val="B6B4A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9251E38"/>
    <w:multiLevelType w:val="hybridMultilevel"/>
    <w:tmpl w:val="0708FA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296550F6"/>
    <w:multiLevelType w:val="hybridMultilevel"/>
    <w:tmpl w:val="4E1AA2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2BFA4A6A"/>
    <w:multiLevelType w:val="hybridMultilevel"/>
    <w:tmpl w:val="338E1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C46B82"/>
    <w:multiLevelType w:val="hybridMultilevel"/>
    <w:tmpl w:val="085E41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2F9D635F"/>
    <w:multiLevelType w:val="hybridMultilevel"/>
    <w:tmpl w:val="F782CD12"/>
    <w:styleLink w:val="LFO63"/>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2D71175"/>
    <w:multiLevelType w:val="hybridMultilevel"/>
    <w:tmpl w:val="E18A2A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34527A39"/>
    <w:multiLevelType w:val="multilevel"/>
    <w:tmpl w:val="6E7035FC"/>
    <w:styleLink w:val="LFO6"/>
    <w:lvl w:ilvl="0">
      <w:start w:val="1"/>
      <w:numFmt w:val="decimal"/>
      <w:pStyle w:val="Bullet"/>
      <w:lvlText w:val="Example %1"/>
      <w:lvlJc w:val="left"/>
      <w:pPr>
        <w:ind w:left="720" w:hanging="720"/>
      </w:pPr>
      <w:rPr>
        <w:b/>
        <w:i w:val="0"/>
        <w:sz w:val="22"/>
      </w:rPr>
    </w:lvl>
    <w:lvl w:ilvl="1">
      <w:numFmt w:val="bullet"/>
      <w:lvlText w:val=""/>
      <w:lvlJc w:val="left"/>
      <w:pPr>
        <w:ind w:left="643" w:hanging="360"/>
      </w:pPr>
      <w:rPr>
        <w:rFonts w:ascii="Wingdings" w:hAnsi="Wingdings"/>
        <w:sz w:val="24"/>
      </w:rPr>
    </w:lvl>
    <w:lvl w:ilvl="2">
      <w:start w:val="1"/>
      <w:numFmt w:val="lowerRoman"/>
      <w:lvlText w:val="%3."/>
      <w:lvlJc w:val="right"/>
      <w:pPr>
        <w:ind w:left="2160" w:hanging="180"/>
      </w:pPr>
    </w:lvl>
    <w:lvl w:ilvl="3">
      <w:numFmt w:val="bullet"/>
      <w:lvlText w:val="•"/>
      <w:lvlJc w:val="left"/>
      <w:pPr>
        <w:ind w:left="3240" w:hanging="720"/>
      </w:pPr>
      <w:rPr>
        <w:rFonts w:ascii="Arial" w:eastAsia="Times New Roman" w:hAnsi="Arial"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5123D9B"/>
    <w:multiLevelType w:val="multilevel"/>
    <w:tmpl w:val="61D6ABDA"/>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41" w15:restartNumberingAfterBreak="0">
    <w:nsid w:val="36046897"/>
    <w:multiLevelType w:val="hybridMultilevel"/>
    <w:tmpl w:val="49D60E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36645300"/>
    <w:multiLevelType w:val="hybridMultilevel"/>
    <w:tmpl w:val="1B8E9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B915E0C"/>
    <w:multiLevelType w:val="multilevel"/>
    <w:tmpl w:val="66CAD6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4" w15:restartNumberingAfterBreak="0">
    <w:nsid w:val="3E42210D"/>
    <w:multiLevelType w:val="hybridMultilevel"/>
    <w:tmpl w:val="652CDBA2"/>
    <w:lvl w:ilvl="0" w:tplc="041A0017">
      <w:start w:val="1"/>
      <w:numFmt w:val="lowerLetter"/>
      <w:lvlText w:val="%1)"/>
      <w:lvlJc w:val="left"/>
      <w:pPr>
        <w:ind w:left="1428" w:hanging="360"/>
      </w:pPr>
    </w:lvl>
    <w:lvl w:ilvl="1" w:tplc="041A0019">
      <w:start w:val="1"/>
      <w:numFmt w:val="lowerLetter"/>
      <w:lvlText w:val="%2."/>
      <w:lvlJc w:val="left"/>
      <w:pPr>
        <w:ind w:left="2148" w:hanging="360"/>
      </w:pPr>
    </w:lvl>
    <w:lvl w:ilvl="2" w:tplc="041A001B">
      <w:start w:val="1"/>
      <w:numFmt w:val="lowerRoman"/>
      <w:lvlText w:val="%3."/>
      <w:lvlJc w:val="right"/>
      <w:pPr>
        <w:ind w:left="2868" w:hanging="180"/>
      </w:pPr>
    </w:lvl>
    <w:lvl w:ilvl="3" w:tplc="041A000F">
      <w:start w:val="1"/>
      <w:numFmt w:val="decimal"/>
      <w:lvlText w:val="%4."/>
      <w:lvlJc w:val="left"/>
      <w:pPr>
        <w:ind w:left="3588" w:hanging="360"/>
      </w:pPr>
    </w:lvl>
    <w:lvl w:ilvl="4" w:tplc="041A0019">
      <w:start w:val="1"/>
      <w:numFmt w:val="lowerLetter"/>
      <w:lvlText w:val="%5."/>
      <w:lvlJc w:val="left"/>
      <w:pPr>
        <w:ind w:left="4308" w:hanging="360"/>
      </w:pPr>
    </w:lvl>
    <w:lvl w:ilvl="5" w:tplc="041A001B">
      <w:start w:val="1"/>
      <w:numFmt w:val="lowerRoman"/>
      <w:lvlText w:val="%6."/>
      <w:lvlJc w:val="right"/>
      <w:pPr>
        <w:ind w:left="5028" w:hanging="180"/>
      </w:pPr>
    </w:lvl>
    <w:lvl w:ilvl="6" w:tplc="041A000F">
      <w:start w:val="1"/>
      <w:numFmt w:val="decimal"/>
      <w:lvlText w:val="%7."/>
      <w:lvlJc w:val="left"/>
      <w:pPr>
        <w:ind w:left="5748" w:hanging="360"/>
      </w:pPr>
    </w:lvl>
    <w:lvl w:ilvl="7" w:tplc="041A0019">
      <w:start w:val="1"/>
      <w:numFmt w:val="lowerLetter"/>
      <w:lvlText w:val="%8."/>
      <w:lvlJc w:val="left"/>
      <w:pPr>
        <w:ind w:left="6468" w:hanging="360"/>
      </w:pPr>
    </w:lvl>
    <w:lvl w:ilvl="8" w:tplc="041A001B">
      <w:start w:val="1"/>
      <w:numFmt w:val="lowerRoman"/>
      <w:lvlText w:val="%9."/>
      <w:lvlJc w:val="right"/>
      <w:pPr>
        <w:ind w:left="7188" w:hanging="180"/>
      </w:pPr>
    </w:lvl>
  </w:abstractNum>
  <w:abstractNum w:abstractNumId="45" w15:restartNumberingAfterBreak="0">
    <w:nsid w:val="3F376449"/>
    <w:multiLevelType w:val="hybridMultilevel"/>
    <w:tmpl w:val="2078E810"/>
    <w:lvl w:ilvl="0" w:tplc="389E5C28">
      <w:numFmt w:val="bullet"/>
      <w:lvlText w:val="-"/>
      <w:lvlJc w:val="left"/>
      <w:pPr>
        <w:ind w:left="720" w:hanging="360"/>
      </w:pPr>
      <w:rPr>
        <w:rFonts w:ascii="Calibri" w:eastAsia="Times New Roman" w:hAnsi="Calibri" w:cs="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401648A8"/>
    <w:multiLevelType w:val="hybridMultilevel"/>
    <w:tmpl w:val="E1B0B0B6"/>
    <w:lvl w:ilvl="0" w:tplc="94E22872">
      <w:start w:val="4"/>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7" w15:restartNumberingAfterBreak="0">
    <w:nsid w:val="439E4811"/>
    <w:multiLevelType w:val="hybridMultilevel"/>
    <w:tmpl w:val="D4F8B35E"/>
    <w:lvl w:ilvl="0" w:tplc="96D4EABC">
      <w:start w:val="1"/>
      <w:numFmt w:val="bullet"/>
      <w:lvlText w:val=""/>
      <w:lvlJc w:val="left"/>
      <w:pPr>
        <w:ind w:left="1440" w:hanging="360"/>
      </w:pPr>
      <w:rPr>
        <w:rFonts w:ascii="Symbol" w:hAnsi="Symbol" w:hint="default"/>
        <w:color w:val="000000" w:themeColor="text1"/>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8" w15:restartNumberingAfterBreak="0">
    <w:nsid w:val="43ED2906"/>
    <w:multiLevelType w:val="hybridMultilevel"/>
    <w:tmpl w:val="2CA88C12"/>
    <w:lvl w:ilvl="0" w:tplc="04090001">
      <w:start w:val="1"/>
      <w:numFmt w:val="bullet"/>
      <w:lvlText w:val=""/>
      <w:lvlJc w:val="left"/>
      <w:pPr>
        <w:tabs>
          <w:tab w:val="num" w:pos="1040"/>
        </w:tabs>
        <w:ind w:left="1040" w:hanging="360"/>
      </w:pPr>
      <w:rPr>
        <w:rFonts w:ascii="Symbol" w:hAnsi="Symbol" w:hint="default"/>
      </w:rPr>
    </w:lvl>
    <w:lvl w:ilvl="1" w:tplc="04090003">
      <w:start w:val="1"/>
      <w:numFmt w:val="bullet"/>
      <w:lvlText w:val="o"/>
      <w:lvlJc w:val="left"/>
      <w:pPr>
        <w:tabs>
          <w:tab w:val="num" w:pos="1760"/>
        </w:tabs>
        <w:ind w:left="1760" w:hanging="360"/>
      </w:pPr>
      <w:rPr>
        <w:rFonts w:ascii="Courier New" w:hAnsi="Courier New" w:cs="Courier New" w:hint="default"/>
      </w:rPr>
    </w:lvl>
    <w:lvl w:ilvl="2" w:tplc="04090005" w:tentative="1">
      <w:start w:val="1"/>
      <w:numFmt w:val="bullet"/>
      <w:lvlText w:val=""/>
      <w:lvlJc w:val="left"/>
      <w:pPr>
        <w:tabs>
          <w:tab w:val="num" w:pos="2480"/>
        </w:tabs>
        <w:ind w:left="2480" w:hanging="360"/>
      </w:pPr>
      <w:rPr>
        <w:rFonts w:ascii="Wingdings" w:hAnsi="Wingdings" w:hint="default"/>
      </w:rPr>
    </w:lvl>
    <w:lvl w:ilvl="3" w:tplc="04090001" w:tentative="1">
      <w:start w:val="1"/>
      <w:numFmt w:val="bullet"/>
      <w:lvlText w:val=""/>
      <w:lvlJc w:val="left"/>
      <w:pPr>
        <w:tabs>
          <w:tab w:val="num" w:pos="3200"/>
        </w:tabs>
        <w:ind w:left="3200" w:hanging="360"/>
      </w:pPr>
      <w:rPr>
        <w:rFonts w:ascii="Symbol" w:hAnsi="Symbol" w:hint="default"/>
      </w:rPr>
    </w:lvl>
    <w:lvl w:ilvl="4" w:tplc="04090003" w:tentative="1">
      <w:start w:val="1"/>
      <w:numFmt w:val="bullet"/>
      <w:lvlText w:val="o"/>
      <w:lvlJc w:val="left"/>
      <w:pPr>
        <w:tabs>
          <w:tab w:val="num" w:pos="3920"/>
        </w:tabs>
        <w:ind w:left="3920" w:hanging="360"/>
      </w:pPr>
      <w:rPr>
        <w:rFonts w:ascii="Courier New" w:hAnsi="Courier New" w:cs="Courier New" w:hint="default"/>
      </w:rPr>
    </w:lvl>
    <w:lvl w:ilvl="5" w:tplc="04090005" w:tentative="1">
      <w:start w:val="1"/>
      <w:numFmt w:val="bullet"/>
      <w:lvlText w:val=""/>
      <w:lvlJc w:val="left"/>
      <w:pPr>
        <w:tabs>
          <w:tab w:val="num" w:pos="4640"/>
        </w:tabs>
        <w:ind w:left="4640" w:hanging="360"/>
      </w:pPr>
      <w:rPr>
        <w:rFonts w:ascii="Wingdings" w:hAnsi="Wingdings" w:hint="default"/>
      </w:rPr>
    </w:lvl>
    <w:lvl w:ilvl="6" w:tplc="04090001" w:tentative="1">
      <w:start w:val="1"/>
      <w:numFmt w:val="bullet"/>
      <w:lvlText w:val=""/>
      <w:lvlJc w:val="left"/>
      <w:pPr>
        <w:tabs>
          <w:tab w:val="num" w:pos="5360"/>
        </w:tabs>
        <w:ind w:left="5360" w:hanging="360"/>
      </w:pPr>
      <w:rPr>
        <w:rFonts w:ascii="Symbol" w:hAnsi="Symbol" w:hint="default"/>
      </w:rPr>
    </w:lvl>
    <w:lvl w:ilvl="7" w:tplc="04090003" w:tentative="1">
      <w:start w:val="1"/>
      <w:numFmt w:val="bullet"/>
      <w:lvlText w:val="o"/>
      <w:lvlJc w:val="left"/>
      <w:pPr>
        <w:tabs>
          <w:tab w:val="num" w:pos="6080"/>
        </w:tabs>
        <w:ind w:left="6080" w:hanging="360"/>
      </w:pPr>
      <w:rPr>
        <w:rFonts w:ascii="Courier New" w:hAnsi="Courier New" w:cs="Courier New" w:hint="default"/>
      </w:rPr>
    </w:lvl>
    <w:lvl w:ilvl="8" w:tplc="04090005" w:tentative="1">
      <w:start w:val="1"/>
      <w:numFmt w:val="bullet"/>
      <w:lvlText w:val=""/>
      <w:lvlJc w:val="left"/>
      <w:pPr>
        <w:tabs>
          <w:tab w:val="num" w:pos="6800"/>
        </w:tabs>
        <w:ind w:left="6800" w:hanging="360"/>
      </w:pPr>
      <w:rPr>
        <w:rFonts w:ascii="Wingdings" w:hAnsi="Wingdings" w:hint="default"/>
      </w:rPr>
    </w:lvl>
  </w:abstractNum>
  <w:abstractNum w:abstractNumId="49" w15:restartNumberingAfterBreak="0">
    <w:nsid w:val="46D10C2D"/>
    <w:multiLevelType w:val="hybridMultilevel"/>
    <w:tmpl w:val="A5FE83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47AF4B18"/>
    <w:multiLevelType w:val="hybridMultilevel"/>
    <w:tmpl w:val="5EEA9D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47B77BFA"/>
    <w:multiLevelType w:val="hybridMultilevel"/>
    <w:tmpl w:val="2D0EE4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47F36921"/>
    <w:multiLevelType w:val="multilevel"/>
    <w:tmpl w:val="D46CE21C"/>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3" w15:restartNumberingAfterBreak="0">
    <w:nsid w:val="499E7CC0"/>
    <w:multiLevelType w:val="multilevel"/>
    <w:tmpl w:val="3614E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C6D4680"/>
    <w:multiLevelType w:val="hybridMultilevel"/>
    <w:tmpl w:val="FD347504"/>
    <w:lvl w:ilvl="0" w:tplc="041A0017">
      <w:start w:val="1"/>
      <w:numFmt w:val="lowerLetter"/>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5" w15:restartNumberingAfterBreak="0">
    <w:nsid w:val="4DFC07DC"/>
    <w:multiLevelType w:val="hybridMultilevel"/>
    <w:tmpl w:val="674651FE"/>
    <w:lvl w:ilvl="0" w:tplc="38465924">
      <w:start w:val="1"/>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4E777516"/>
    <w:multiLevelType w:val="hybridMultilevel"/>
    <w:tmpl w:val="263069B0"/>
    <w:lvl w:ilvl="0" w:tplc="041A0011">
      <w:start w:val="1"/>
      <w:numFmt w:val="decimal"/>
      <w:lvlText w:val="%1)"/>
      <w:lvlJc w:val="left"/>
      <w:pPr>
        <w:ind w:left="720" w:hanging="360"/>
      </w:p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7" w15:restartNumberingAfterBreak="0">
    <w:nsid w:val="51AB422E"/>
    <w:multiLevelType w:val="hybridMultilevel"/>
    <w:tmpl w:val="2870C9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53EA0BBE"/>
    <w:multiLevelType w:val="hybridMultilevel"/>
    <w:tmpl w:val="DDCC8EC2"/>
    <w:lvl w:ilvl="0" w:tplc="38465924">
      <w:start w:val="1"/>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54603FBB"/>
    <w:multiLevelType w:val="hybridMultilevel"/>
    <w:tmpl w:val="226E37CA"/>
    <w:lvl w:ilvl="0" w:tplc="38465924">
      <w:start w:val="1"/>
      <w:numFmt w:val="bullet"/>
      <w:lvlText w:val="-"/>
      <w:lvlJc w:val="left"/>
      <w:pPr>
        <w:tabs>
          <w:tab w:val="num" w:pos="720"/>
        </w:tabs>
        <w:ind w:left="720" w:hanging="360"/>
      </w:pPr>
      <w:rPr>
        <w:rFonts w:ascii="Arial" w:eastAsia="Times New Roman"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660664C"/>
    <w:multiLevelType w:val="hybridMultilevel"/>
    <w:tmpl w:val="6F6289AE"/>
    <w:lvl w:ilvl="0" w:tplc="08090001">
      <w:start w:val="1"/>
      <w:numFmt w:val="bullet"/>
      <w:lvlText w:val=""/>
      <w:lvlJc w:val="left"/>
      <w:pPr>
        <w:ind w:left="388" w:hanging="360"/>
      </w:pPr>
      <w:rPr>
        <w:rFonts w:ascii="Symbol" w:hAnsi="Symbol" w:hint="default"/>
      </w:rPr>
    </w:lvl>
    <w:lvl w:ilvl="1" w:tplc="08090003">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abstractNum w:abstractNumId="61" w15:restartNumberingAfterBreak="0">
    <w:nsid w:val="56A719E1"/>
    <w:multiLevelType w:val="multilevel"/>
    <w:tmpl w:val="0BEC9C80"/>
    <w:lvl w:ilvl="0">
      <w:start w:val="2"/>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62" w15:restartNumberingAfterBreak="0">
    <w:nsid w:val="57A17E57"/>
    <w:multiLevelType w:val="hybridMultilevel"/>
    <w:tmpl w:val="486E1764"/>
    <w:lvl w:ilvl="0" w:tplc="041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3" w15:restartNumberingAfterBreak="0">
    <w:nsid w:val="57F04F6F"/>
    <w:multiLevelType w:val="multilevel"/>
    <w:tmpl w:val="11F42512"/>
    <w:lvl w:ilvl="0">
      <w:start w:val="4"/>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64" w15:restartNumberingAfterBreak="0">
    <w:nsid w:val="59A71680"/>
    <w:multiLevelType w:val="hybridMultilevel"/>
    <w:tmpl w:val="C17897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5A71714B"/>
    <w:multiLevelType w:val="hybridMultilevel"/>
    <w:tmpl w:val="53A205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5CE930DB"/>
    <w:multiLevelType w:val="multilevel"/>
    <w:tmpl w:val="E2405FE8"/>
    <w:styleLink w:val="LFO1"/>
    <w:lvl w:ilvl="0">
      <w:numFmt w:val="bullet"/>
      <w:lvlText w:val="-"/>
      <w:lvlJc w:val="left"/>
      <w:pPr>
        <w:ind w:left="720" w:hanging="72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7" w15:restartNumberingAfterBreak="0">
    <w:nsid w:val="60B00180"/>
    <w:multiLevelType w:val="hybridMultilevel"/>
    <w:tmpl w:val="510C90EC"/>
    <w:lvl w:ilvl="0" w:tplc="FFFFFFFF">
      <w:start w:val="1"/>
      <w:numFmt w:val="bullet"/>
      <w:lvlText w:val=""/>
      <w:lvlJc w:val="left"/>
      <w:pPr>
        <w:ind w:left="388" w:hanging="360"/>
      </w:pPr>
      <w:rPr>
        <w:rFonts w:ascii="Symbol" w:hAnsi="Symbol" w:hint="default"/>
      </w:rPr>
    </w:lvl>
    <w:lvl w:ilvl="1" w:tplc="08090003">
      <w:start w:val="1"/>
      <w:numFmt w:val="bullet"/>
      <w:lvlText w:val="o"/>
      <w:lvlJc w:val="left"/>
      <w:pPr>
        <w:ind w:left="1108" w:hanging="360"/>
      </w:pPr>
      <w:rPr>
        <w:rFonts w:ascii="Courier New" w:hAnsi="Courier New" w:cs="Courier New" w:hint="default"/>
      </w:rPr>
    </w:lvl>
    <w:lvl w:ilvl="2" w:tplc="FFFFFFFF" w:tentative="1">
      <w:start w:val="1"/>
      <w:numFmt w:val="bullet"/>
      <w:lvlText w:val=""/>
      <w:lvlJc w:val="left"/>
      <w:pPr>
        <w:ind w:left="1828" w:hanging="360"/>
      </w:pPr>
      <w:rPr>
        <w:rFonts w:ascii="Wingdings" w:hAnsi="Wingdings" w:hint="default"/>
      </w:rPr>
    </w:lvl>
    <w:lvl w:ilvl="3" w:tplc="FFFFFFFF" w:tentative="1">
      <w:start w:val="1"/>
      <w:numFmt w:val="bullet"/>
      <w:lvlText w:val=""/>
      <w:lvlJc w:val="left"/>
      <w:pPr>
        <w:ind w:left="2548" w:hanging="360"/>
      </w:pPr>
      <w:rPr>
        <w:rFonts w:ascii="Symbol" w:hAnsi="Symbol" w:hint="default"/>
      </w:rPr>
    </w:lvl>
    <w:lvl w:ilvl="4" w:tplc="FFFFFFFF" w:tentative="1">
      <w:start w:val="1"/>
      <w:numFmt w:val="bullet"/>
      <w:lvlText w:val="o"/>
      <w:lvlJc w:val="left"/>
      <w:pPr>
        <w:ind w:left="3268" w:hanging="360"/>
      </w:pPr>
      <w:rPr>
        <w:rFonts w:ascii="Courier New" w:hAnsi="Courier New" w:cs="Courier New" w:hint="default"/>
      </w:rPr>
    </w:lvl>
    <w:lvl w:ilvl="5" w:tplc="FFFFFFFF" w:tentative="1">
      <w:start w:val="1"/>
      <w:numFmt w:val="bullet"/>
      <w:lvlText w:val=""/>
      <w:lvlJc w:val="left"/>
      <w:pPr>
        <w:ind w:left="3988" w:hanging="360"/>
      </w:pPr>
      <w:rPr>
        <w:rFonts w:ascii="Wingdings" w:hAnsi="Wingdings" w:hint="default"/>
      </w:rPr>
    </w:lvl>
    <w:lvl w:ilvl="6" w:tplc="FFFFFFFF" w:tentative="1">
      <w:start w:val="1"/>
      <w:numFmt w:val="bullet"/>
      <w:lvlText w:val=""/>
      <w:lvlJc w:val="left"/>
      <w:pPr>
        <w:ind w:left="4708" w:hanging="360"/>
      </w:pPr>
      <w:rPr>
        <w:rFonts w:ascii="Symbol" w:hAnsi="Symbol" w:hint="default"/>
      </w:rPr>
    </w:lvl>
    <w:lvl w:ilvl="7" w:tplc="FFFFFFFF" w:tentative="1">
      <w:start w:val="1"/>
      <w:numFmt w:val="bullet"/>
      <w:lvlText w:val="o"/>
      <w:lvlJc w:val="left"/>
      <w:pPr>
        <w:ind w:left="5428" w:hanging="360"/>
      </w:pPr>
      <w:rPr>
        <w:rFonts w:ascii="Courier New" w:hAnsi="Courier New" w:cs="Courier New" w:hint="default"/>
      </w:rPr>
    </w:lvl>
    <w:lvl w:ilvl="8" w:tplc="FFFFFFFF" w:tentative="1">
      <w:start w:val="1"/>
      <w:numFmt w:val="bullet"/>
      <w:lvlText w:val=""/>
      <w:lvlJc w:val="left"/>
      <w:pPr>
        <w:ind w:left="6148" w:hanging="360"/>
      </w:pPr>
      <w:rPr>
        <w:rFonts w:ascii="Wingdings" w:hAnsi="Wingdings" w:hint="default"/>
      </w:rPr>
    </w:lvl>
  </w:abstractNum>
  <w:abstractNum w:abstractNumId="68" w15:restartNumberingAfterBreak="0">
    <w:nsid w:val="60E04F52"/>
    <w:multiLevelType w:val="multilevel"/>
    <w:tmpl w:val="AABA44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9" w15:restartNumberingAfterBreak="0">
    <w:nsid w:val="61D91427"/>
    <w:multiLevelType w:val="hybridMultilevel"/>
    <w:tmpl w:val="7B4EE91A"/>
    <w:lvl w:ilvl="0" w:tplc="041A0001">
      <w:start w:val="1"/>
      <w:numFmt w:val="bullet"/>
      <w:lvlText w:val=""/>
      <w:lvlJc w:val="left"/>
      <w:pPr>
        <w:ind w:left="700" w:hanging="360"/>
      </w:pPr>
      <w:rPr>
        <w:rFonts w:ascii="Symbol" w:hAnsi="Symbol" w:hint="default"/>
      </w:rPr>
    </w:lvl>
    <w:lvl w:ilvl="1" w:tplc="041A0003" w:tentative="1">
      <w:start w:val="1"/>
      <w:numFmt w:val="bullet"/>
      <w:lvlText w:val="o"/>
      <w:lvlJc w:val="left"/>
      <w:pPr>
        <w:ind w:left="1420" w:hanging="360"/>
      </w:pPr>
      <w:rPr>
        <w:rFonts w:ascii="Courier New" w:hAnsi="Courier New" w:cs="Courier New" w:hint="default"/>
      </w:rPr>
    </w:lvl>
    <w:lvl w:ilvl="2" w:tplc="041A0005" w:tentative="1">
      <w:start w:val="1"/>
      <w:numFmt w:val="bullet"/>
      <w:lvlText w:val=""/>
      <w:lvlJc w:val="left"/>
      <w:pPr>
        <w:ind w:left="2140" w:hanging="360"/>
      </w:pPr>
      <w:rPr>
        <w:rFonts w:ascii="Wingdings" w:hAnsi="Wingdings" w:hint="default"/>
      </w:rPr>
    </w:lvl>
    <w:lvl w:ilvl="3" w:tplc="041A0001" w:tentative="1">
      <w:start w:val="1"/>
      <w:numFmt w:val="bullet"/>
      <w:lvlText w:val=""/>
      <w:lvlJc w:val="left"/>
      <w:pPr>
        <w:ind w:left="2860" w:hanging="360"/>
      </w:pPr>
      <w:rPr>
        <w:rFonts w:ascii="Symbol" w:hAnsi="Symbol" w:hint="default"/>
      </w:rPr>
    </w:lvl>
    <w:lvl w:ilvl="4" w:tplc="041A0003" w:tentative="1">
      <w:start w:val="1"/>
      <w:numFmt w:val="bullet"/>
      <w:lvlText w:val="o"/>
      <w:lvlJc w:val="left"/>
      <w:pPr>
        <w:ind w:left="3580" w:hanging="360"/>
      </w:pPr>
      <w:rPr>
        <w:rFonts w:ascii="Courier New" w:hAnsi="Courier New" w:cs="Courier New" w:hint="default"/>
      </w:rPr>
    </w:lvl>
    <w:lvl w:ilvl="5" w:tplc="041A0005" w:tentative="1">
      <w:start w:val="1"/>
      <w:numFmt w:val="bullet"/>
      <w:lvlText w:val=""/>
      <w:lvlJc w:val="left"/>
      <w:pPr>
        <w:ind w:left="4300" w:hanging="360"/>
      </w:pPr>
      <w:rPr>
        <w:rFonts w:ascii="Wingdings" w:hAnsi="Wingdings" w:hint="default"/>
      </w:rPr>
    </w:lvl>
    <w:lvl w:ilvl="6" w:tplc="041A0001" w:tentative="1">
      <w:start w:val="1"/>
      <w:numFmt w:val="bullet"/>
      <w:lvlText w:val=""/>
      <w:lvlJc w:val="left"/>
      <w:pPr>
        <w:ind w:left="5020" w:hanging="360"/>
      </w:pPr>
      <w:rPr>
        <w:rFonts w:ascii="Symbol" w:hAnsi="Symbol" w:hint="default"/>
      </w:rPr>
    </w:lvl>
    <w:lvl w:ilvl="7" w:tplc="041A0003" w:tentative="1">
      <w:start w:val="1"/>
      <w:numFmt w:val="bullet"/>
      <w:lvlText w:val="o"/>
      <w:lvlJc w:val="left"/>
      <w:pPr>
        <w:ind w:left="5740" w:hanging="360"/>
      </w:pPr>
      <w:rPr>
        <w:rFonts w:ascii="Courier New" w:hAnsi="Courier New" w:cs="Courier New" w:hint="default"/>
      </w:rPr>
    </w:lvl>
    <w:lvl w:ilvl="8" w:tplc="041A0005" w:tentative="1">
      <w:start w:val="1"/>
      <w:numFmt w:val="bullet"/>
      <w:lvlText w:val=""/>
      <w:lvlJc w:val="left"/>
      <w:pPr>
        <w:ind w:left="6460" w:hanging="360"/>
      </w:pPr>
      <w:rPr>
        <w:rFonts w:ascii="Wingdings" w:hAnsi="Wingdings" w:hint="default"/>
      </w:rPr>
    </w:lvl>
  </w:abstractNum>
  <w:abstractNum w:abstractNumId="70" w15:restartNumberingAfterBreak="0">
    <w:nsid w:val="62DE2000"/>
    <w:multiLevelType w:val="hybridMultilevel"/>
    <w:tmpl w:val="A6B287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63AC7DD4"/>
    <w:multiLevelType w:val="hybridMultilevel"/>
    <w:tmpl w:val="93D03B7E"/>
    <w:lvl w:ilvl="0" w:tplc="041A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2" w15:restartNumberingAfterBreak="0">
    <w:nsid w:val="65B50E0F"/>
    <w:multiLevelType w:val="hybridMultilevel"/>
    <w:tmpl w:val="304C2C5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690C4640"/>
    <w:multiLevelType w:val="hybridMultilevel"/>
    <w:tmpl w:val="B7C207DC"/>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6A59137B"/>
    <w:multiLevelType w:val="hybridMultilevel"/>
    <w:tmpl w:val="3738C0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6D9F461D"/>
    <w:multiLevelType w:val="hybridMultilevel"/>
    <w:tmpl w:val="59569234"/>
    <w:lvl w:ilvl="0" w:tplc="6512DF76">
      <w:start w:val="2024"/>
      <w:numFmt w:val="bullet"/>
      <w:lvlText w:val="-"/>
      <w:lvlJc w:val="left"/>
      <w:pPr>
        <w:ind w:left="720" w:hanging="360"/>
      </w:pPr>
      <w:rPr>
        <w:rFonts w:ascii="Calibri" w:eastAsiaTheme="maj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6E0D4770"/>
    <w:multiLevelType w:val="hybridMultilevel"/>
    <w:tmpl w:val="BCF2017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7" w15:restartNumberingAfterBreak="0">
    <w:nsid w:val="6E9D5019"/>
    <w:multiLevelType w:val="hybridMultilevel"/>
    <w:tmpl w:val="4F4816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6F4B6492"/>
    <w:multiLevelType w:val="hybridMultilevel"/>
    <w:tmpl w:val="7242CD22"/>
    <w:lvl w:ilvl="0" w:tplc="D5FCAD42">
      <w:start w:val="2024"/>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6F880C88"/>
    <w:multiLevelType w:val="hybridMultilevel"/>
    <w:tmpl w:val="05108C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70181D8D"/>
    <w:multiLevelType w:val="hybridMultilevel"/>
    <w:tmpl w:val="3B8CBF04"/>
    <w:lvl w:ilvl="0" w:tplc="38465924">
      <w:start w:val="1"/>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7203347A"/>
    <w:multiLevelType w:val="hybridMultilevel"/>
    <w:tmpl w:val="C102F6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77013F3F"/>
    <w:multiLevelType w:val="hybridMultilevel"/>
    <w:tmpl w:val="07CECF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89E20A4"/>
    <w:multiLevelType w:val="hybridMultilevel"/>
    <w:tmpl w:val="D6FC4078"/>
    <w:lvl w:ilvl="0" w:tplc="7940234A">
      <w:numFmt w:val="bullet"/>
      <w:lvlText w:val="-"/>
      <w:lvlJc w:val="left"/>
      <w:pPr>
        <w:ind w:left="720" w:hanging="360"/>
      </w:pPr>
      <w:rPr>
        <w:rFonts w:ascii="Courier New" w:eastAsia="Courier New" w:hAnsi="Courier New" w:cs="Courier New" w:hint="default"/>
        <w:b w:val="0"/>
        <w:bCs w:val="0"/>
        <w:i w:val="0"/>
        <w:iCs w:val="0"/>
        <w:w w:val="99"/>
        <w:sz w:val="20"/>
        <w:szCs w:val="20"/>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7B8163CA"/>
    <w:multiLevelType w:val="hybridMultilevel"/>
    <w:tmpl w:val="6F9E6F52"/>
    <w:lvl w:ilvl="0" w:tplc="38465924">
      <w:start w:val="1"/>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7D4875CF"/>
    <w:multiLevelType w:val="hybridMultilevel"/>
    <w:tmpl w:val="E264CA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7EB070C7"/>
    <w:multiLevelType w:val="multilevel"/>
    <w:tmpl w:val="879862F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7" w15:restartNumberingAfterBreak="0">
    <w:nsid w:val="7FCB58C6"/>
    <w:multiLevelType w:val="hybridMultilevel"/>
    <w:tmpl w:val="D8F824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712803773">
    <w:abstractNumId w:val="26"/>
  </w:num>
  <w:num w:numId="2" w16cid:durableId="96604591">
    <w:abstractNumId w:val="59"/>
  </w:num>
  <w:num w:numId="3" w16cid:durableId="492453491">
    <w:abstractNumId w:val="37"/>
  </w:num>
  <w:num w:numId="4" w16cid:durableId="279920793">
    <w:abstractNumId w:val="9"/>
  </w:num>
  <w:num w:numId="5" w16cid:durableId="601499266">
    <w:abstractNumId w:val="6"/>
  </w:num>
  <w:num w:numId="6" w16cid:durableId="1241217102">
    <w:abstractNumId w:val="24"/>
  </w:num>
  <w:num w:numId="7" w16cid:durableId="350185121">
    <w:abstractNumId w:val="17"/>
  </w:num>
  <w:num w:numId="8" w16cid:durableId="1772509798">
    <w:abstractNumId w:val="54"/>
  </w:num>
  <w:num w:numId="9" w16cid:durableId="362946726">
    <w:abstractNumId w:val="11"/>
  </w:num>
  <w:num w:numId="10" w16cid:durableId="280964949">
    <w:abstractNumId w:val="23"/>
  </w:num>
  <w:num w:numId="11" w16cid:durableId="395785281">
    <w:abstractNumId w:val="1"/>
  </w:num>
  <w:num w:numId="12" w16cid:durableId="650713324">
    <w:abstractNumId w:val="56"/>
    <w:lvlOverride w:ilvl="0">
      <w:startOverride w:val="1"/>
    </w:lvlOverride>
    <w:lvlOverride w:ilvl="1"/>
    <w:lvlOverride w:ilvl="2"/>
    <w:lvlOverride w:ilvl="3"/>
    <w:lvlOverride w:ilvl="4"/>
    <w:lvlOverride w:ilvl="5"/>
    <w:lvlOverride w:ilvl="6"/>
    <w:lvlOverride w:ilvl="7"/>
    <w:lvlOverride w:ilvl="8"/>
  </w:num>
  <w:num w:numId="13" w16cid:durableId="16240725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58370803">
    <w:abstractNumId w:val="13"/>
  </w:num>
  <w:num w:numId="15" w16cid:durableId="449936627">
    <w:abstractNumId w:val="22"/>
  </w:num>
  <w:num w:numId="16" w16cid:durableId="1596285032">
    <w:abstractNumId w:val="33"/>
  </w:num>
  <w:num w:numId="17" w16cid:durableId="1809740214">
    <w:abstractNumId w:val="72"/>
  </w:num>
  <w:num w:numId="18" w16cid:durableId="1455369270">
    <w:abstractNumId w:val="50"/>
  </w:num>
  <w:num w:numId="19" w16cid:durableId="298802557">
    <w:abstractNumId w:val="57"/>
  </w:num>
  <w:num w:numId="20" w16cid:durableId="774012767">
    <w:abstractNumId w:val="41"/>
  </w:num>
  <w:num w:numId="21" w16cid:durableId="252203722">
    <w:abstractNumId w:val="87"/>
  </w:num>
  <w:num w:numId="22" w16cid:durableId="392706036">
    <w:abstractNumId w:val="70"/>
  </w:num>
  <w:num w:numId="23" w16cid:durableId="551112836">
    <w:abstractNumId w:val="10"/>
  </w:num>
  <w:num w:numId="24" w16cid:durableId="1590578226">
    <w:abstractNumId w:val="5"/>
  </w:num>
  <w:num w:numId="25" w16cid:durableId="722946458">
    <w:abstractNumId w:val="34"/>
  </w:num>
  <w:num w:numId="26" w16cid:durableId="581718434">
    <w:abstractNumId w:val="77"/>
  </w:num>
  <w:num w:numId="27" w16cid:durableId="1264151263">
    <w:abstractNumId w:val="48"/>
  </w:num>
  <w:num w:numId="28" w16cid:durableId="168670954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82603126">
    <w:abstractNumId w:val="45"/>
  </w:num>
  <w:num w:numId="30" w16cid:durableId="734619623">
    <w:abstractNumId w:val="25"/>
  </w:num>
  <w:num w:numId="31" w16cid:durableId="1407337517">
    <w:abstractNumId w:val="4"/>
  </w:num>
  <w:num w:numId="32" w16cid:durableId="2076858805">
    <w:abstractNumId w:val="39"/>
  </w:num>
  <w:num w:numId="33" w16cid:durableId="378406364">
    <w:abstractNumId w:val="8"/>
  </w:num>
  <w:num w:numId="34" w16cid:durableId="2009481711">
    <w:abstractNumId w:val="2"/>
  </w:num>
  <w:num w:numId="35" w16cid:durableId="1663309307">
    <w:abstractNumId w:val="79"/>
  </w:num>
  <w:num w:numId="36" w16cid:durableId="165874662">
    <w:abstractNumId w:val="27"/>
  </w:num>
  <w:num w:numId="37" w16cid:durableId="546265147">
    <w:abstractNumId w:val="46"/>
  </w:num>
  <w:num w:numId="38" w16cid:durableId="478808901">
    <w:abstractNumId w:val="60"/>
  </w:num>
  <w:num w:numId="39" w16cid:durableId="513417287">
    <w:abstractNumId w:val="67"/>
  </w:num>
  <w:num w:numId="40" w16cid:durableId="960576167">
    <w:abstractNumId w:val="65"/>
  </w:num>
  <w:num w:numId="41" w16cid:durableId="2088719745">
    <w:abstractNumId w:val="3"/>
  </w:num>
  <w:num w:numId="42" w16cid:durableId="1758670129">
    <w:abstractNumId w:val="66"/>
  </w:num>
  <w:num w:numId="43" w16cid:durableId="1732801189">
    <w:abstractNumId w:val="7"/>
  </w:num>
  <w:num w:numId="44" w16cid:durableId="340473842">
    <w:abstractNumId w:val="68"/>
  </w:num>
  <w:num w:numId="45" w16cid:durableId="680086883">
    <w:abstractNumId w:val="40"/>
  </w:num>
  <w:num w:numId="46" w16cid:durableId="578558111">
    <w:abstractNumId w:val="61"/>
  </w:num>
  <w:num w:numId="47" w16cid:durableId="675303489">
    <w:abstractNumId w:val="20"/>
  </w:num>
  <w:num w:numId="48" w16cid:durableId="951211312">
    <w:abstractNumId w:val="63"/>
  </w:num>
  <w:num w:numId="49" w16cid:durableId="1834099460">
    <w:abstractNumId w:val="18"/>
  </w:num>
  <w:num w:numId="50" w16cid:durableId="879829738">
    <w:abstractNumId w:val="62"/>
  </w:num>
  <w:num w:numId="51" w16cid:durableId="995648528">
    <w:abstractNumId w:val="16"/>
  </w:num>
  <w:num w:numId="52" w16cid:durableId="1388190060">
    <w:abstractNumId w:val="52"/>
  </w:num>
  <w:num w:numId="53" w16cid:durableId="1165781456">
    <w:abstractNumId w:val="28"/>
  </w:num>
  <w:num w:numId="54" w16cid:durableId="509950805">
    <w:abstractNumId w:val="29"/>
  </w:num>
  <w:num w:numId="55" w16cid:durableId="1668441980">
    <w:abstractNumId w:val="43"/>
  </w:num>
  <w:num w:numId="56" w16cid:durableId="284966516">
    <w:abstractNumId w:val="36"/>
  </w:num>
  <w:num w:numId="57" w16cid:durableId="1509708000">
    <w:abstractNumId w:val="74"/>
  </w:num>
  <w:num w:numId="58" w16cid:durableId="1090783825">
    <w:abstractNumId w:val="81"/>
  </w:num>
  <w:num w:numId="59" w16cid:durableId="742679074">
    <w:abstractNumId w:val="85"/>
  </w:num>
  <w:num w:numId="60" w16cid:durableId="1292055493">
    <w:abstractNumId w:val="73"/>
  </w:num>
  <w:num w:numId="61" w16cid:durableId="1008021846">
    <w:abstractNumId w:val="14"/>
  </w:num>
  <w:num w:numId="62" w16cid:durableId="899830831">
    <w:abstractNumId w:val="47"/>
  </w:num>
  <w:num w:numId="63" w16cid:durableId="1854613208">
    <w:abstractNumId w:val="69"/>
  </w:num>
  <w:num w:numId="64" w16cid:durableId="2102483807">
    <w:abstractNumId w:val="15"/>
  </w:num>
  <w:num w:numId="65" w16cid:durableId="1162235906">
    <w:abstractNumId w:val="19"/>
  </w:num>
  <w:num w:numId="66" w16cid:durableId="280183889">
    <w:abstractNumId w:val="21"/>
  </w:num>
  <w:num w:numId="67" w16cid:durableId="2042826596">
    <w:abstractNumId w:val="38"/>
  </w:num>
  <w:num w:numId="68" w16cid:durableId="108941188">
    <w:abstractNumId w:val="53"/>
  </w:num>
  <w:num w:numId="69" w16cid:durableId="922298231">
    <w:abstractNumId w:val="51"/>
  </w:num>
  <w:num w:numId="70" w16cid:durableId="1616593032">
    <w:abstractNumId w:val="64"/>
  </w:num>
  <w:num w:numId="71" w16cid:durableId="1742021578">
    <w:abstractNumId w:val="23"/>
  </w:num>
  <w:num w:numId="72" w16cid:durableId="840580272">
    <w:abstractNumId w:val="82"/>
  </w:num>
  <w:num w:numId="73" w16cid:durableId="929703021">
    <w:abstractNumId w:val="35"/>
  </w:num>
  <w:num w:numId="74" w16cid:durableId="1574658210">
    <w:abstractNumId w:val="76"/>
  </w:num>
  <w:num w:numId="75" w16cid:durableId="762190225">
    <w:abstractNumId w:val="12"/>
  </w:num>
  <w:num w:numId="76" w16cid:durableId="352194480">
    <w:abstractNumId w:val="0"/>
  </w:num>
  <w:num w:numId="77" w16cid:durableId="41444034">
    <w:abstractNumId w:val="78"/>
  </w:num>
  <w:num w:numId="78" w16cid:durableId="774177898">
    <w:abstractNumId w:val="86"/>
  </w:num>
  <w:num w:numId="79" w16cid:durableId="1028146135">
    <w:abstractNumId w:val="49"/>
  </w:num>
  <w:num w:numId="80" w16cid:durableId="846407339">
    <w:abstractNumId w:val="75"/>
  </w:num>
  <w:num w:numId="81" w16cid:durableId="1133136613">
    <w:abstractNumId w:val="83"/>
  </w:num>
  <w:num w:numId="82" w16cid:durableId="325668633">
    <w:abstractNumId w:val="71"/>
  </w:num>
  <w:num w:numId="83" w16cid:durableId="181089133">
    <w:abstractNumId w:val="32"/>
  </w:num>
  <w:num w:numId="84" w16cid:durableId="4211210">
    <w:abstractNumId w:val="31"/>
  </w:num>
  <w:num w:numId="85" w16cid:durableId="843937802">
    <w:abstractNumId w:val="44"/>
  </w:num>
  <w:num w:numId="86" w16cid:durableId="1862744222">
    <w:abstractNumId w:val="42"/>
  </w:num>
  <w:num w:numId="87" w16cid:durableId="389693286">
    <w:abstractNumId w:val="58"/>
  </w:num>
  <w:num w:numId="88" w16cid:durableId="1824545955">
    <w:abstractNumId w:val="80"/>
  </w:num>
  <w:num w:numId="89" w16cid:durableId="260576378">
    <w:abstractNumId w:val="84"/>
  </w:num>
  <w:num w:numId="90" w16cid:durableId="937517550">
    <w:abstractNumId w:val="55"/>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S2DocOpenMode" w:val="AS2DocumentEdit"/>
  </w:docVars>
  <w:rsids>
    <w:rsidRoot w:val="00A6761C"/>
    <w:rsid w:val="0000048D"/>
    <w:rsid w:val="000007F7"/>
    <w:rsid w:val="00000A59"/>
    <w:rsid w:val="00000C3C"/>
    <w:rsid w:val="00000E9B"/>
    <w:rsid w:val="00000F91"/>
    <w:rsid w:val="0000106F"/>
    <w:rsid w:val="00001088"/>
    <w:rsid w:val="00001289"/>
    <w:rsid w:val="0000158A"/>
    <w:rsid w:val="000017A4"/>
    <w:rsid w:val="000018AD"/>
    <w:rsid w:val="00001BA7"/>
    <w:rsid w:val="00001C9C"/>
    <w:rsid w:val="00001F26"/>
    <w:rsid w:val="00002051"/>
    <w:rsid w:val="0000210E"/>
    <w:rsid w:val="00002249"/>
    <w:rsid w:val="000022B0"/>
    <w:rsid w:val="0000257E"/>
    <w:rsid w:val="00002655"/>
    <w:rsid w:val="00002662"/>
    <w:rsid w:val="00002945"/>
    <w:rsid w:val="00002FE2"/>
    <w:rsid w:val="00003051"/>
    <w:rsid w:val="00003136"/>
    <w:rsid w:val="0000322D"/>
    <w:rsid w:val="0000325C"/>
    <w:rsid w:val="000033EF"/>
    <w:rsid w:val="0000381C"/>
    <w:rsid w:val="00003851"/>
    <w:rsid w:val="00003EA6"/>
    <w:rsid w:val="00004036"/>
    <w:rsid w:val="000040E6"/>
    <w:rsid w:val="00004142"/>
    <w:rsid w:val="0000422D"/>
    <w:rsid w:val="00004623"/>
    <w:rsid w:val="000046C6"/>
    <w:rsid w:val="000048F6"/>
    <w:rsid w:val="00004AAF"/>
    <w:rsid w:val="00004E3E"/>
    <w:rsid w:val="0000505B"/>
    <w:rsid w:val="00005B8F"/>
    <w:rsid w:val="00005BE1"/>
    <w:rsid w:val="00005CA6"/>
    <w:rsid w:val="00005D94"/>
    <w:rsid w:val="00005F58"/>
    <w:rsid w:val="000063E6"/>
    <w:rsid w:val="000067C7"/>
    <w:rsid w:val="0000688A"/>
    <w:rsid w:val="00006E29"/>
    <w:rsid w:val="00006E43"/>
    <w:rsid w:val="00006F7B"/>
    <w:rsid w:val="00006FCC"/>
    <w:rsid w:val="00007165"/>
    <w:rsid w:val="0000721E"/>
    <w:rsid w:val="00007290"/>
    <w:rsid w:val="0000778D"/>
    <w:rsid w:val="000078BF"/>
    <w:rsid w:val="0000793E"/>
    <w:rsid w:val="0000793F"/>
    <w:rsid w:val="00007BB2"/>
    <w:rsid w:val="00007D74"/>
    <w:rsid w:val="0001032E"/>
    <w:rsid w:val="000103F0"/>
    <w:rsid w:val="00010DD5"/>
    <w:rsid w:val="0001101C"/>
    <w:rsid w:val="000110EF"/>
    <w:rsid w:val="0001141D"/>
    <w:rsid w:val="0001150C"/>
    <w:rsid w:val="00011E7A"/>
    <w:rsid w:val="00012023"/>
    <w:rsid w:val="000120C1"/>
    <w:rsid w:val="00012250"/>
    <w:rsid w:val="000124FC"/>
    <w:rsid w:val="00012A37"/>
    <w:rsid w:val="00012A8B"/>
    <w:rsid w:val="00012B92"/>
    <w:rsid w:val="00012D55"/>
    <w:rsid w:val="00012D77"/>
    <w:rsid w:val="00013192"/>
    <w:rsid w:val="000131A2"/>
    <w:rsid w:val="000132C3"/>
    <w:rsid w:val="000139D0"/>
    <w:rsid w:val="00013AD1"/>
    <w:rsid w:val="00013C52"/>
    <w:rsid w:val="00013E33"/>
    <w:rsid w:val="00013F72"/>
    <w:rsid w:val="00013FA6"/>
    <w:rsid w:val="00014088"/>
    <w:rsid w:val="00014533"/>
    <w:rsid w:val="000148F3"/>
    <w:rsid w:val="00014DB6"/>
    <w:rsid w:val="00014EE0"/>
    <w:rsid w:val="0001506D"/>
    <w:rsid w:val="00015326"/>
    <w:rsid w:val="00015440"/>
    <w:rsid w:val="0001590F"/>
    <w:rsid w:val="00015A73"/>
    <w:rsid w:val="00015F4E"/>
    <w:rsid w:val="00016039"/>
    <w:rsid w:val="00016236"/>
    <w:rsid w:val="0001642B"/>
    <w:rsid w:val="0001670B"/>
    <w:rsid w:val="000167DF"/>
    <w:rsid w:val="00016822"/>
    <w:rsid w:val="00016B15"/>
    <w:rsid w:val="00016B18"/>
    <w:rsid w:val="00016C98"/>
    <w:rsid w:val="0001704A"/>
    <w:rsid w:val="00017872"/>
    <w:rsid w:val="000179C9"/>
    <w:rsid w:val="000179FD"/>
    <w:rsid w:val="00017C0F"/>
    <w:rsid w:val="00017C2D"/>
    <w:rsid w:val="00017D91"/>
    <w:rsid w:val="0002009A"/>
    <w:rsid w:val="000200BF"/>
    <w:rsid w:val="000203A0"/>
    <w:rsid w:val="000204BE"/>
    <w:rsid w:val="0002085D"/>
    <w:rsid w:val="00020BB4"/>
    <w:rsid w:val="00021182"/>
    <w:rsid w:val="0002126B"/>
    <w:rsid w:val="000213CA"/>
    <w:rsid w:val="0002177D"/>
    <w:rsid w:val="000217AC"/>
    <w:rsid w:val="000218D7"/>
    <w:rsid w:val="000219B6"/>
    <w:rsid w:val="00021A51"/>
    <w:rsid w:val="00021BC5"/>
    <w:rsid w:val="00021DAD"/>
    <w:rsid w:val="00021EFC"/>
    <w:rsid w:val="000222F5"/>
    <w:rsid w:val="000226AE"/>
    <w:rsid w:val="000228D6"/>
    <w:rsid w:val="00022F49"/>
    <w:rsid w:val="000230B7"/>
    <w:rsid w:val="00023393"/>
    <w:rsid w:val="00023967"/>
    <w:rsid w:val="00023AE3"/>
    <w:rsid w:val="00023AE8"/>
    <w:rsid w:val="00023C5A"/>
    <w:rsid w:val="00023C6E"/>
    <w:rsid w:val="0002452D"/>
    <w:rsid w:val="000248A7"/>
    <w:rsid w:val="00024C6D"/>
    <w:rsid w:val="00024DC3"/>
    <w:rsid w:val="00024FF3"/>
    <w:rsid w:val="0002528C"/>
    <w:rsid w:val="000254B1"/>
    <w:rsid w:val="00025742"/>
    <w:rsid w:val="00025D3F"/>
    <w:rsid w:val="00026249"/>
    <w:rsid w:val="0002651F"/>
    <w:rsid w:val="0002665D"/>
    <w:rsid w:val="00026A01"/>
    <w:rsid w:val="00026B05"/>
    <w:rsid w:val="000270F0"/>
    <w:rsid w:val="000272A5"/>
    <w:rsid w:val="000273C0"/>
    <w:rsid w:val="00027498"/>
    <w:rsid w:val="000276A1"/>
    <w:rsid w:val="000276C3"/>
    <w:rsid w:val="00027706"/>
    <w:rsid w:val="000277C4"/>
    <w:rsid w:val="000278D2"/>
    <w:rsid w:val="00027945"/>
    <w:rsid w:val="00027D49"/>
    <w:rsid w:val="00027DBF"/>
    <w:rsid w:val="00027E56"/>
    <w:rsid w:val="00030139"/>
    <w:rsid w:val="00030267"/>
    <w:rsid w:val="000302BC"/>
    <w:rsid w:val="000303E4"/>
    <w:rsid w:val="00030420"/>
    <w:rsid w:val="00030C0C"/>
    <w:rsid w:val="00030D99"/>
    <w:rsid w:val="0003112D"/>
    <w:rsid w:val="000314C4"/>
    <w:rsid w:val="0003174B"/>
    <w:rsid w:val="00031899"/>
    <w:rsid w:val="00031A55"/>
    <w:rsid w:val="00031CC2"/>
    <w:rsid w:val="00031D93"/>
    <w:rsid w:val="00031FB9"/>
    <w:rsid w:val="000320A5"/>
    <w:rsid w:val="00032443"/>
    <w:rsid w:val="00032BE1"/>
    <w:rsid w:val="00032C57"/>
    <w:rsid w:val="0003300F"/>
    <w:rsid w:val="00033B94"/>
    <w:rsid w:val="00033C3C"/>
    <w:rsid w:val="0003435B"/>
    <w:rsid w:val="00034A3D"/>
    <w:rsid w:val="00034BAA"/>
    <w:rsid w:val="00034E27"/>
    <w:rsid w:val="0003519B"/>
    <w:rsid w:val="000354DE"/>
    <w:rsid w:val="00035552"/>
    <w:rsid w:val="00035560"/>
    <w:rsid w:val="00035C30"/>
    <w:rsid w:val="00036301"/>
    <w:rsid w:val="00036307"/>
    <w:rsid w:val="00036358"/>
    <w:rsid w:val="00036C86"/>
    <w:rsid w:val="00036D79"/>
    <w:rsid w:val="00036E60"/>
    <w:rsid w:val="00036F2C"/>
    <w:rsid w:val="00036F9B"/>
    <w:rsid w:val="000371A2"/>
    <w:rsid w:val="00037AC3"/>
    <w:rsid w:val="00037AE2"/>
    <w:rsid w:val="00037C34"/>
    <w:rsid w:val="00037D54"/>
    <w:rsid w:val="00037DCC"/>
    <w:rsid w:val="00037E24"/>
    <w:rsid w:val="00037E38"/>
    <w:rsid w:val="00040CF7"/>
    <w:rsid w:val="00040F37"/>
    <w:rsid w:val="00041081"/>
    <w:rsid w:val="0004108F"/>
    <w:rsid w:val="000410F1"/>
    <w:rsid w:val="00041270"/>
    <w:rsid w:val="0004162A"/>
    <w:rsid w:val="00041ED2"/>
    <w:rsid w:val="00041F36"/>
    <w:rsid w:val="00041F40"/>
    <w:rsid w:val="000420D5"/>
    <w:rsid w:val="000420F9"/>
    <w:rsid w:val="000425E4"/>
    <w:rsid w:val="00042609"/>
    <w:rsid w:val="0004275F"/>
    <w:rsid w:val="000427EA"/>
    <w:rsid w:val="000428C8"/>
    <w:rsid w:val="00042ACB"/>
    <w:rsid w:val="00042BD5"/>
    <w:rsid w:val="00042E90"/>
    <w:rsid w:val="00042EA9"/>
    <w:rsid w:val="00042FE5"/>
    <w:rsid w:val="00042FEF"/>
    <w:rsid w:val="000430CA"/>
    <w:rsid w:val="000438DF"/>
    <w:rsid w:val="000439BC"/>
    <w:rsid w:val="00043BBB"/>
    <w:rsid w:val="00043D4E"/>
    <w:rsid w:val="00043D93"/>
    <w:rsid w:val="00043DEC"/>
    <w:rsid w:val="000441AB"/>
    <w:rsid w:val="00044205"/>
    <w:rsid w:val="000443AE"/>
    <w:rsid w:val="000449BA"/>
    <w:rsid w:val="000449E8"/>
    <w:rsid w:val="00044EA5"/>
    <w:rsid w:val="00044F47"/>
    <w:rsid w:val="00044FFA"/>
    <w:rsid w:val="00045666"/>
    <w:rsid w:val="0004577D"/>
    <w:rsid w:val="00045D9F"/>
    <w:rsid w:val="00045F0A"/>
    <w:rsid w:val="00045F5D"/>
    <w:rsid w:val="00045FCC"/>
    <w:rsid w:val="00046014"/>
    <w:rsid w:val="00046244"/>
    <w:rsid w:val="00046906"/>
    <w:rsid w:val="00046C04"/>
    <w:rsid w:val="0004719D"/>
    <w:rsid w:val="0004721B"/>
    <w:rsid w:val="00047242"/>
    <w:rsid w:val="00047865"/>
    <w:rsid w:val="000478F3"/>
    <w:rsid w:val="00047AA3"/>
    <w:rsid w:val="00047B1E"/>
    <w:rsid w:val="00047C26"/>
    <w:rsid w:val="0005030C"/>
    <w:rsid w:val="000503DA"/>
    <w:rsid w:val="00050412"/>
    <w:rsid w:val="00050522"/>
    <w:rsid w:val="00050604"/>
    <w:rsid w:val="00050C04"/>
    <w:rsid w:val="00050C41"/>
    <w:rsid w:val="00050C59"/>
    <w:rsid w:val="00050C61"/>
    <w:rsid w:val="00051334"/>
    <w:rsid w:val="00051498"/>
    <w:rsid w:val="00051888"/>
    <w:rsid w:val="00051A9C"/>
    <w:rsid w:val="00051C27"/>
    <w:rsid w:val="000521C6"/>
    <w:rsid w:val="00052236"/>
    <w:rsid w:val="000522C6"/>
    <w:rsid w:val="00052742"/>
    <w:rsid w:val="00052887"/>
    <w:rsid w:val="00052A6E"/>
    <w:rsid w:val="00052B9B"/>
    <w:rsid w:val="00052DDB"/>
    <w:rsid w:val="00052F45"/>
    <w:rsid w:val="00052FA7"/>
    <w:rsid w:val="00053663"/>
    <w:rsid w:val="00053A61"/>
    <w:rsid w:val="00054100"/>
    <w:rsid w:val="00054111"/>
    <w:rsid w:val="000543C0"/>
    <w:rsid w:val="00054673"/>
    <w:rsid w:val="0005483C"/>
    <w:rsid w:val="00054ADC"/>
    <w:rsid w:val="00054D40"/>
    <w:rsid w:val="00054D9C"/>
    <w:rsid w:val="00054E05"/>
    <w:rsid w:val="00055026"/>
    <w:rsid w:val="00055537"/>
    <w:rsid w:val="000555E2"/>
    <w:rsid w:val="00055EEC"/>
    <w:rsid w:val="00055F35"/>
    <w:rsid w:val="0005617B"/>
    <w:rsid w:val="000564FB"/>
    <w:rsid w:val="00056AA7"/>
    <w:rsid w:val="00056B4F"/>
    <w:rsid w:val="00056F0E"/>
    <w:rsid w:val="00056F94"/>
    <w:rsid w:val="00056FFC"/>
    <w:rsid w:val="00057083"/>
    <w:rsid w:val="000571D5"/>
    <w:rsid w:val="0005740B"/>
    <w:rsid w:val="0005745F"/>
    <w:rsid w:val="0006009D"/>
    <w:rsid w:val="000603BC"/>
    <w:rsid w:val="000605D6"/>
    <w:rsid w:val="00060D6D"/>
    <w:rsid w:val="00060E16"/>
    <w:rsid w:val="00060F3B"/>
    <w:rsid w:val="00060F71"/>
    <w:rsid w:val="00060FB1"/>
    <w:rsid w:val="00060FB2"/>
    <w:rsid w:val="000610B3"/>
    <w:rsid w:val="000613B0"/>
    <w:rsid w:val="00061B21"/>
    <w:rsid w:val="00061DAE"/>
    <w:rsid w:val="00062253"/>
    <w:rsid w:val="0006249A"/>
    <w:rsid w:val="00062668"/>
    <w:rsid w:val="000629A5"/>
    <w:rsid w:val="00063258"/>
    <w:rsid w:val="000633C4"/>
    <w:rsid w:val="00063495"/>
    <w:rsid w:val="00063624"/>
    <w:rsid w:val="00063832"/>
    <w:rsid w:val="00063BD5"/>
    <w:rsid w:val="000640BE"/>
    <w:rsid w:val="00064185"/>
    <w:rsid w:val="0006450B"/>
    <w:rsid w:val="000645DF"/>
    <w:rsid w:val="0006477F"/>
    <w:rsid w:val="00064AD1"/>
    <w:rsid w:val="00064D07"/>
    <w:rsid w:val="00064E08"/>
    <w:rsid w:val="00065006"/>
    <w:rsid w:val="000650BE"/>
    <w:rsid w:val="0006537D"/>
    <w:rsid w:val="0006557E"/>
    <w:rsid w:val="0006582F"/>
    <w:rsid w:val="00065A33"/>
    <w:rsid w:val="00066023"/>
    <w:rsid w:val="00066567"/>
    <w:rsid w:val="00066AC4"/>
    <w:rsid w:val="00066BAC"/>
    <w:rsid w:val="00066C9D"/>
    <w:rsid w:val="00066E91"/>
    <w:rsid w:val="00066F16"/>
    <w:rsid w:val="0006700A"/>
    <w:rsid w:val="00067053"/>
    <w:rsid w:val="0006709F"/>
    <w:rsid w:val="000670A8"/>
    <w:rsid w:val="00067396"/>
    <w:rsid w:val="00067595"/>
    <w:rsid w:val="000675A2"/>
    <w:rsid w:val="000677E4"/>
    <w:rsid w:val="0006799C"/>
    <w:rsid w:val="00067DF8"/>
    <w:rsid w:val="00067F55"/>
    <w:rsid w:val="000700A1"/>
    <w:rsid w:val="00070153"/>
    <w:rsid w:val="00070269"/>
    <w:rsid w:val="000705C3"/>
    <w:rsid w:val="00070A66"/>
    <w:rsid w:val="00070D62"/>
    <w:rsid w:val="00070D7D"/>
    <w:rsid w:val="000712B5"/>
    <w:rsid w:val="000718FC"/>
    <w:rsid w:val="00071F00"/>
    <w:rsid w:val="0007253D"/>
    <w:rsid w:val="0007284F"/>
    <w:rsid w:val="0007297F"/>
    <w:rsid w:val="000730DD"/>
    <w:rsid w:val="0007339D"/>
    <w:rsid w:val="000734E0"/>
    <w:rsid w:val="0007375D"/>
    <w:rsid w:val="00073A83"/>
    <w:rsid w:val="00073BAB"/>
    <w:rsid w:val="00073BF3"/>
    <w:rsid w:val="00074219"/>
    <w:rsid w:val="000742B5"/>
    <w:rsid w:val="000742CF"/>
    <w:rsid w:val="00074AEF"/>
    <w:rsid w:val="00074D8C"/>
    <w:rsid w:val="00074F4C"/>
    <w:rsid w:val="000752A0"/>
    <w:rsid w:val="0007570C"/>
    <w:rsid w:val="00075C74"/>
    <w:rsid w:val="00075CC4"/>
    <w:rsid w:val="00076000"/>
    <w:rsid w:val="0007611C"/>
    <w:rsid w:val="000762F6"/>
    <w:rsid w:val="0007650C"/>
    <w:rsid w:val="00076753"/>
    <w:rsid w:val="00076936"/>
    <w:rsid w:val="00076DA8"/>
    <w:rsid w:val="0007715A"/>
    <w:rsid w:val="000772CA"/>
    <w:rsid w:val="000773A3"/>
    <w:rsid w:val="00077625"/>
    <w:rsid w:val="00077722"/>
    <w:rsid w:val="000779B9"/>
    <w:rsid w:val="00077B29"/>
    <w:rsid w:val="00077B53"/>
    <w:rsid w:val="00077C2F"/>
    <w:rsid w:val="00077D50"/>
    <w:rsid w:val="000801EE"/>
    <w:rsid w:val="0008045B"/>
    <w:rsid w:val="000808A3"/>
    <w:rsid w:val="000808D0"/>
    <w:rsid w:val="00080A5B"/>
    <w:rsid w:val="000811A4"/>
    <w:rsid w:val="000814C6"/>
    <w:rsid w:val="000817F9"/>
    <w:rsid w:val="00081D86"/>
    <w:rsid w:val="000821F8"/>
    <w:rsid w:val="0008223D"/>
    <w:rsid w:val="000822EA"/>
    <w:rsid w:val="000824CF"/>
    <w:rsid w:val="00082742"/>
    <w:rsid w:val="0008281D"/>
    <w:rsid w:val="0008287F"/>
    <w:rsid w:val="00082F96"/>
    <w:rsid w:val="00083234"/>
    <w:rsid w:val="00083397"/>
    <w:rsid w:val="000835D7"/>
    <w:rsid w:val="00083AAB"/>
    <w:rsid w:val="00083BDD"/>
    <w:rsid w:val="00083CD0"/>
    <w:rsid w:val="00083F0E"/>
    <w:rsid w:val="000843FC"/>
    <w:rsid w:val="00084624"/>
    <w:rsid w:val="00084863"/>
    <w:rsid w:val="00084CA5"/>
    <w:rsid w:val="00084DCD"/>
    <w:rsid w:val="00085435"/>
    <w:rsid w:val="00085453"/>
    <w:rsid w:val="00085521"/>
    <w:rsid w:val="00085687"/>
    <w:rsid w:val="00085B2D"/>
    <w:rsid w:val="00085C3C"/>
    <w:rsid w:val="00085E6B"/>
    <w:rsid w:val="00085F73"/>
    <w:rsid w:val="00086053"/>
    <w:rsid w:val="00086480"/>
    <w:rsid w:val="00086784"/>
    <w:rsid w:val="00086AA1"/>
    <w:rsid w:val="00086AB9"/>
    <w:rsid w:val="00086B2B"/>
    <w:rsid w:val="00086EDB"/>
    <w:rsid w:val="00087830"/>
    <w:rsid w:val="00087B89"/>
    <w:rsid w:val="00087BF7"/>
    <w:rsid w:val="00087F15"/>
    <w:rsid w:val="000902B4"/>
    <w:rsid w:val="000905EB"/>
    <w:rsid w:val="000906C1"/>
    <w:rsid w:val="00090A77"/>
    <w:rsid w:val="00090B80"/>
    <w:rsid w:val="00090BC9"/>
    <w:rsid w:val="00090E6D"/>
    <w:rsid w:val="00091702"/>
    <w:rsid w:val="000917A4"/>
    <w:rsid w:val="0009183B"/>
    <w:rsid w:val="0009186F"/>
    <w:rsid w:val="0009188F"/>
    <w:rsid w:val="00091C4B"/>
    <w:rsid w:val="00091E4F"/>
    <w:rsid w:val="00091E56"/>
    <w:rsid w:val="00091FD6"/>
    <w:rsid w:val="000921A7"/>
    <w:rsid w:val="00092307"/>
    <w:rsid w:val="00092418"/>
    <w:rsid w:val="000927DC"/>
    <w:rsid w:val="00092905"/>
    <w:rsid w:val="0009296E"/>
    <w:rsid w:val="00092E0E"/>
    <w:rsid w:val="00092F9B"/>
    <w:rsid w:val="00093196"/>
    <w:rsid w:val="00093368"/>
    <w:rsid w:val="00093F0D"/>
    <w:rsid w:val="00093F1A"/>
    <w:rsid w:val="00094039"/>
    <w:rsid w:val="00094092"/>
    <w:rsid w:val="000941A4"/>
    <w:rsid w:val="00094590"/>
    <w:rsid w:val="000946EA"/>
    <w:rsid w:val="00094A70"/>
    <w:rsid w:val="00094E0F"/>
    <w:rsid w:val="00094EB9"/>
    <w:rsid w:val="0009518F"/>
    <w:rsid w:val="000953F6"/>
    <w:rsid w:val="00095552"/>
    <w:rsid w:val="0009563B"/>
    <w:rsid w:val="000956B4"/>
    <w:rsid w:val="000956DF"/>
    <w:rsid w:val="00095931"/>
    <w:rsid w:val="00095978"/>
    <w:rsid w:val="00096535"/>
    <w:rsid w:val="0009656D"/>
    <w:rsid w:val="000967FF"/>
    <w:rsid w:val="00096A49"/>
    <w:rsid w:val="00096E9B"/>
    <w:rsid w:val="000975C8"/>
    <w:rsid w:val="000A000C"/>
    <w:rsid w:val="000A0382"/>
    <w:rsid w:val="000A067B"/>
    <w:rsid w:val="000A0EEF"/>
    <w:rsid w:val="000A140C"/>
    <w:rsid w:val="000A146F"/>
    <w:rsid w:val="000A1FC5"/>
    <w:rsid w:val="000A200D"/>
    <w:rsid w:val="000A24D9"/>
    <w:rsid w:val="000A2564"/>
    <w:rsid w:val="000A2FC9"/>
    <w:rsid w:val="000A3076"/>
    <w:rsid w:val="000A3921"/>
    <w:rsid w:val="000A3B4E"/>
    <w:rsid w:val="000A3D05"/>
    <w:rsid w:val="000A408A"/>
    <w:rsid w:val="000A4169"/>
    <w:rsid w:val="000A4554"/>
    <w:rsid w:val="000A46D1"/>
    <w:rsid w:val="000A4D22"/>
    <w:rsid w:val="000A4DD7"/>
    <w:rsid w:val="000A4DF5"/>
    <w:rsid w:val="000A4F09"/>
    <w:rsid w:val="000A5759"/>
    <w:rsid w:val="000A57C0"/>
    <w:rsid w:val="000A5924"/>
    <w:rsid w:val="000A5A33"/>
    <w:rsid w:val="000A5AA4"/>
    <w:rsid w:val="000A5D78"/>
    <w:rsid w:val="000A5DD5"/>
    <w:rsid w:val="000A6100"/>
    <w:rsid w:val="000A6227"/>
    <w:rsid w:val="000A6260"/>
    <w:rsid w:val="000A6A25"/>
    <w:rsid w:val="000A6C50"/>
    <w:rsid w:val="000A732C"/>
    <w:rsid w:val="000A73C0"/>
    <w:rsid w:val="000A78B9"/>
    <w:rsid w:val="000A79D6"/>
    <w:rsid w:val="000A7A59"/>
    <w:rsid w:val="000B0146"/>
    <w:rsid w:val="000B01BC"/>
    <w:rsid w:val="000B036D"/>
    <w:rsid w:val="000B0548"/>
    <w:rsid w:val="000B087F"/>
    <w:rsid w:val="000B0B58"/>
    <w:rsid w:val="000B0BF5"/>
    <w:rsid w:val="000B0CCA"/>
    <w:rsid w:val="000B0E7B"/>
    <w:rsid w:val="000B0EC4"/>
    <w:rsid w:val="000B0F17"/>
    <w:rsid w:val="000B1209"/>
    <w:rsid w:val="000B12E2"/>
    <w:rsid w:val="000B133B"/>
    <w:rsid w:val="000B145D"/>
    <w:rsid w:val="000B153B"/>
    <w:rsid w:val="000B1A08"/>
    <w:rsid w:val="000B1A28"/>
    <w:rsid w:val="000B1B40"/>
    <w:rsid w:val="000B25A6"/>
    <w:rsid w:val="000B25B9"/>
    <w:rsid w:val="000B28F6"/>
    <w:rsid w:val="000B2A6C"/>
    <w:rsid w:val="000B2B68"/>
    <w:rsid w:val="000B37F0"/>
    <w:rsid w:val="000B3B7B"/>
    <w:rsid w:val="000B3C26"/>
    <w:rsid w:val="000B3C51"/>
    <w:rsid w:val="000B3D19"/>
    <w:rsid w:val="000B4050"/>
    <w:rsid w:val="000B4277"/>
    <w:rsid w:val="000B4399"/>
    <w:rsid w:val="000B4539"/>
    <w:rsid w:val="000B4639"/>
    <w:rsid w:val="000B4888"/>
    <w:rsid w:val="000B4A6D"/>
    <w:rsid w:val="000B4AB7"/>
    <w:rsid w:val="000B4B15"/>
    <w:rsid w:val="000B4D55"/>
    <w:rsid w:val="000B4DC0"/>
    <w:rsid w:val="000B4FE8"/>
    <w:rsid w:val="000B5348"/>
    <w:rsid w:val="000B54A1"/>
    <w:rsid w:val="000B5561"/>
    <w:rsid w:val="000B5B55"/>
    <w:rsid w:val="000B611F"/>
    <w:rsid w:val="000B653D"/>
    <w:rsid w:val="000B6CC7"/>
    <w:rsid w:val="000B6DD9"/>
    <w:rsid w:val="000B6FA7"/>
    <w:rsid w:val="000B6FB9"/>
    <w:rsid w:val="000B712B"/>
    <w:rsid w:val="000B727D"/>
    <w:rsid w:val="000B7583"/>
    <w:rsid w:val="000B7697"/>
    <w:rsid w:val="000B76E5"/>
    <w:rsid w:val="000B7822"/>
    <w:rsid w:val="000B7AFD"/>
    <w:rsid w:val="000B7D98"/>
    <w:rsid w:val="000C00CE"/>
    <w:rsid w:val="000C0414"/>
    <w:rsid w:val="000C0762"/>
    <w:rsid w:val="000C089C"/>
    <w:rsid w:val="000C08C3"/>
    <w:rsid w:val="000C0BBE"/>
    <w:rsid w:val="000C0EDD"/>
    <w:rsid w:val="000C13AF"/>
    <w:rsid w:val="000C13E3"/>
    <w:rsid w:val="000C14B5"/>
    <w:rsid w:val="000C15E5"/>
    <w:rsid w:val="000C1625"/>
    <w:rsid w:val="000C184F"/>
    <w:rsid w:val="000C1855"/>
    <w:rsid w:val="000C1A40"/>
    <w:rsid w:val="000C1D93"/>
    <w:rsid w:val="000C1DD5"/>
    <w:rsid w:val="000C1E7F"/>
    <w:rsid w:val="000C2542"/>
    <w:rsid w:val="000C261A"/>
    <w:rsid w:val="000C2A6A"/>
    <w:rsid w:val="000C2CA5"/>
    <w:rsid w:val="000C2DB4"/>
    <w:rsid w:val="000C3172"/>
    <w:rsid w:val="000C3979"/>
    <w:rsid w:val="000C3E5E"/>
    <w:rsid w:val="000C4152"/>
    <w:rsid w:val="000C4707"/>
    <w:rsid w:val="000C473F"/>
    <w:rsid w:val="000C4A95"/>
    <w:rsid w:val="000C4C88"/>
    <w:rsid w:val="000C4CFF"/>
    <w:rsid w:val="000C4D1B"/>
    <w:rsid w:val="000C4FBD"/>
    <w:rsid w:val="000C50EE"/>
    <w:rsid w:val="000C52D7"/>
    <w:rsid w:val="000C59C2"/>
    <w:rsid w:val="000C5BCA"/>
    <w:rsid w:val="000C5BF1"/>
    <w:rsid w:val="000C5D61"/>
    <w:rsid w:val="000C62C5"/>
    <w:rsid w:val="000C6330"/>
    <w:rsid w:val="000C6D44"/>
    <w:rsid w:val="000C6D94"/>
    <w:rsid w:val="000C71BC"/>
    <w:rsid w:val="000C7265"/>
    <w:rsid w:val="000C746B"/>
    <w:rsid w:val="000C76FC"/>
    <w:rsid w:val="000C7771"/>
    <w:rsid w:val="000C7C8E"/>
    <w:rsid w:val="000C7CB3"/>
    <w:rsid w:val="000C7E9A"/>
    <w:rsid w:val="000C7ED9"/>
    <w:rsid w:val="000D0167"/>
    <w:rsid w:val="000D0719"/>
    <w:rsid w:val="000D079C"/>
    <w:rsid w:val="000D0813"/>
    <w:rsid w:val="000D0896"/>
    <w:rsid w:val="000D0BDC"/>
    <w:rsid w:val="000D0C7C"/>
    <w:rsid w:val="000D0DC5"/>
    <w:rsid w:val="000D0E56"/>
    <w:rsid w:val="000D1B39"/>
    <w:rsid w:val="000D204A"/>
    <w:rsid w:val="000D2061"/>
    <w:rsid w:val="000D273E"/>
    <w:rsid w:val="000D2D0F"/>
    <w:rsid w:val="000D2D21"/>
    <w:rsid w:val="000D300D"/>
    <w:rsid w:val="000D30DC"/>
    <w:rsid w:val="000D3231"/>
    <w:rsid w:val="000D38FF"/>
    <w:rsid w:val="000D3A95"/>
    <w:rsid w:val="000D3DE9"/>
    <w:rsid w:val="000D3FF8"/>
    <w:rsid w:val="000D4083"/>
    <w:rsid w:val="000D4281"/>
    <w:rsid w:val="000D4489"/>
    <w:rsid w:val="000D46B1"/>
    <w:rsid w:val="000D4785"/>
    <w:rsid w:val="000D4A47"/>
    <w:rsid w:val="000D4ED2"/>
    <w:rsid w:val="000D50ED"/>
    <w:rsid w:val="000D531F"/>
    <w:rsid w:val="000D5412"/>
    <w:rsid w:val="000D58F0"/>
    <w:rsid w:val="000D5987"/>
    <w:rsid w:val="000D5B80"/>
    <w:rsid w:val="000D5F77"/>
    <w:rsid w:val="000D5F78"/>
    <w:rsid w:val="000D650C"/>
    <w:rsid w:val="000D65C9"/>
    <w:rsid w:val="000D6913"/>
    <w:rsid w:val="000D6BA0"/>
    <w:rsid w:val="000D6BCE"/>
    <w:rsid w:val="000D6CFB"/>
    <w:rsid w:val="000D6F0B"/>
    <w:rsid w:val="000D710C"/>
    <w:rsid w:val="000D731A"/>
    <w:rsid w:val="000D7337"/>
    <w:rsid w:val="000D7695"/>
    <w:rsid w:val="000D7A41"/>
    <w:rsid w:val="000D7B07"/>
    <w:rsid w:val="000D7E59"/>
    <w:rsid w:val="000D7F80"/>
    <w:rsid w:val="000E0060"/>
    <w:rsid w:val="000E026D"/>
    <w:rsid w:val="000E02E9"/>
    <w:rsid w:val="000E0892"/>
    <w:rsid w:val="000E0D20"/>
    <w:rsid w:val="000E0FE8"/>
    <w:rsid w:val="000E117F"/>
    <w:rsid w:val="000E1259"/>
    <w:rsid w:val="000E1619"/>
    <w:rsid w:val="000E16E3"/>
    <w:rsid w:val="000E17CE"/>
    <w:rsid w:val="000E1C03"/>
    <w:rsid w:val="000E1CC4"/>
    <w:rsid w:val="000E2087"/>
    <w:rsid w:val="000E2130"/>
    <w:rsid w:val="000E23CA"/>
    <w:rsid w:val="000E24EF"/>
    <w:rsid w:val="000E26F8"/>
    <w:rsid w:val="000E2870"/>
    <w:rsid w:val="000E2F09"/>
    <w:rsid w:val="000E3105"/>
    <w:rsid w:val="000E335A"/>
    <w:rsid w:val="000E3FCE"/>
    <w:rsid w:val="000E406E"/>
    <w:rsid w:val="000E439A"/>
    <w:rsid w:val="000E45AD"/>
    <w:rsid w:val="000E45E4"/>
    <w:rsid w:val="000E460C"/>
    <w:rsid w:val="000E4AEE"/>
    <w:rsid w:val="000E4BE8"/>
    <w:rsid w:val="000E4F21"/>
    <w:rsid w:val="000E5283"/>
    <w:rsid w:val="000E56AF"/>
    <w:rsid w:val="000E56C8"/>
    <w:rsid w:val="000E5758"/>
    <w:rsid w:val="000E5BEE"/>
    <w:rsid w:val="000E5E71"/>
    <w:rsid w:val="000E6513"/>
    <w:rsid w:val="000E668E"/>
    <w:rsid w:val="000E67C5"/>
    <w:rsid w:val="000E702A"/>
    <w:rsid w:val="000E70B3"/>
    <w:rsid w:val="000E760F"/>
    <w:rsid w:val="000E762F"/>
    <w:rsid w:val="000E7937"/>
    <w:rsid w:val="000E798F"/>
    <w:rsid w:val="000E79FB"/>
    <w:rsid w:val="000E7E7C"/>
    <w:rsid w:val="000E7FB2"/>
    <w:rsid w:val="000F00D2"/>
    <w:rsid w:val="000F03F2"/>
    <w:rsid w:val="000F04C2"/>
    <w:rsid w:val="000F09E4"/>
    <w:rsid w:val="000F0A79"/>
    <w:rsid w:val="000F0BB2"/>
    <w:rsid w:val="000F15B3"/>
    <w:rsid w:val="000F2049"/>
    <w:rsid w:val="000F216A"/>
    <w:rsid w:val="000F21E7"/>
    <w:rsid w:val="000F228D"/>
    <w:rsid w:val="000F25D4"/>
    <w:rsid w:val="000F2622"/>
    <w:rsid w:val="000F27E7"/>
    <w:rsid w:val="000F283C"/>
    <w:rsid w:val="000F2BAC"/>
    <w:rsid w:val="000F2D5F"/>
    <w:rsid w:val="000F2FAC"/>
    <w:rsid w:val="000F317A"/>
    <w:rsid w:val="000F3420"/>
    <w:rsid w:val="000F3571"/>
    <w:rsid w:val="000F37E2"/>
    <w:rsid w:val="000F3906"/>
    <w:rsid w:val="000F3923"/>
    <w:rsid w:val="000F3B3A"/>
    <w:rsid w:val="000F3D9C"/>
    <w:rsid w:val="000F3DF4"/>
    <w:rsid w:val="000F3FB9"/>
    <w:rsid w:val="000F454B"/>
    <w:rsid w:val="000F49CB"/>
    <w:rsid w:val="000F4B04"/>
    <w:rsid w:val="000F4F93"/>
    <w:rsid w:val="000F5029"/>
    <w:rsid w:val="000F52B6"/>
    <w:rsid w:val="000F58FE"/>
    <w:rsid w:val="000F6057"/>
    <w:rsid w:val="000F6245"/>
    <w:rsid w:val="000F630C"/>
    <w:rsid w:val="000F6829"/>
    <w:rsid w:val="000F6982"/>
    <w:rsid w:val="000F6A63"/>
    <w:rsid w:val="000F6B6A"/>
    <w:rsid w:val="000F6ED5"/>
    <w:rsid w:val="000F6F95"/>
    <w:rsid w:val="000F711E"/>
    <w:rsid w:val="000F7350"/>
    <w:rsid w:val="000F746E"/>
    <w:rsid w:val="000F75B2"/>
    <w:rsid w:val="000F7600"/>
    <w:rsid w:val="000F766A"/>
    <w:rsid w:val="000F7AF4"/>
    <w:rsid w:val="000F7C21"/>
    <w:rsid w:val="000F7D10"/>
    <w:rsid w:val="000F7FFA"/>
    <w:rsid w:val="00100293"/>
    <w:rsid w:val="00100331"/>
    <w:rsid w:val="00100879"/>
    <w:rsid w:val="00100BAC"/>
    <w:rsid w:val="00100E72"/>
    <w:rsid w:val="00100ED3"/>
    <w:rsid w:val="001010B2"/>
    <w:rsid w:val="001011A4"/>
    <w:rsid w:val="0010140B"/>
    <w:rsid w:val="00101620"/>
    <w:rsid w:val="00101657"/>
    <w:rsid w:val="001019BC"/>
    <w:rsid w:val="00101AAC"/>
    <w:rsid w:val="00101E9E"/>
    <w:rsid w:val="00101FFF"/>
    <w:rsid w:val="0010275F"/>
    <w:rsid w:val="00102855"/>
    <w:rsid w:val="00102B9F"/>
    <w:rsid w:val="00102C7B"/>
    <w:rsid w:val="00102D01"/>
    <w:rsid w:val="0010316F"/>
    <w:rsid w:val="00103194"/>
    <w:rsid w:val="001033F0"/>
    <w:rsid w:val="0010391B"/>
    <w:rsid w:val="001039FF"/>
    <w:rsid w:val="00103AFD"/>
    <w:rsid w:val="00103BAC"/>
    <w:rsid w:val="00103C09"/>
    <w:rsid w:val="00103DA1"/>
    <w:rsid w:val="00103DE9"/>
    <w:rsid w:val="00104085"/>
    <w:rsid w:val="001040F5"/>
    <w:rsid w:val="00104129"/>
    <w:rsid w:val="00104234"/>
    <w:rsid w:val="001043A2"/>
    <w:rsid w:val="001045BE"/>
    <w:rsid w:val="00104704"/>
    <w:rsid w:val="00104755"/>
    <w:rsid w:val="0010495C"/>
    <w:rsid w:val="00104D1C"/>
    <w:rsid w:val="00104E6A"/>
    <w:rsid w:val="00104FFB"/>
    <w:rsid w:val="001052A0"/>
    <w:rsid w:val="001053B9"/>
    <w:rsid w:val="001055FE"/>
    <w:rsid w:val="00105908"/>
    <w:rsid w:val="00105B80"/>
    <w:rsid w:val="00105C31"/>
    <w:rsid w:val="00106037"/>
    <w:rsid w:val="0010604C"/>
    <w:rsid w:val="001060C7"/>
    <w:rsid w:val="001060FF"/>
    <w:rsid w:val="0010614F"/>
    <w:rsid w:val="0010691A"/>
    <w:rsid w:val="00106C0A"/>
    <w:rsid w:val="00106D2B"/>
    <w:rsid w:val="00107217"/>
    <w:rsid w:val="001075F4"/>
    <w:rsid w:val="001077F1"/>
    <w:rsid w:val="00107C20"/>
    <w:rsid w:val="00107D52"/>
    <w:rsid w:val="00110008"/>
    <w:rsid w:val="00110741"/>
    <w:rsid w:val="00110954"/>
    <w:rsid w:val="00110CEC"/>
    <w:rsid w:val="00111012"/>
    <w:rsid w:val="00111188"/>
    <w:rsid w:val="001113CE"/>
    <w:rsid w:val="001114DA"/>
    <w:rsid w:val="001117B4"/>
    <w:rsid w:val="001119DE"/>
    <w:rsid w:val="001119F5"/>
    <w:rsid w:val="00111D0D"/>
    <w:rsid w:val="0011246C"/>
    <w:rsid w:val="00112988"/>
    <w:rsid w:val="00112A9A"/>
    <w:rsid w:val="00112D24"/>
    <w:rsid w:val="00112D52"/>
    <w:rsid w:val="00112E56"/>
    <w:rsid w:val="00113173"/>
    <w:rsid w:val="0011321C"/>
    <w:rsid w:val="00113601"/>
    <w:rsid w:val="00113B10"/>
    <w:rsid w:val="00113C09"/>
    <w:rsid w:val="00113D86"/>
    <w:rsid w:val="00114089"/>
    <w:rsid w:val="001141AB"/>
    <w:rsid w:val="00114385"/>
    <w:rsid w:val="00114494"/>
    <w:rsid w:val="0011459D"/>
    <w:rsid w:val="001145C8"/>
    <w:rsid w:val="001147FC"/>
    <w:rsid w:val="00114D55"/>
    <w:rsid w:val="00115138"/>
    <w:rsid w:val="0011519B"/>
    <w:rsid w:val="001151EB"/>
    <w:rsid w:val="0011545F"/>
    <w:rsid w:val="0011591D"/>
    <w:rsid w:val="00115AE4"/>
    <w:rsid w:val="00115B2F"/>
    <w:rsid w:val="00115E79"/>
    <w:rsid w:val="001160C7"/>
    <w:rsid w:val="00116266"/>
    <w:rsid w:val="00116337"/>
    <w:rsid w:val="001164E6"/>
    <w:rsid w:val="00116793"/>
    <w:rsid w:val="00116905"/>
    <w:rsid w:val="00116C9D"/>
    <w:rsid w:val="0011726C"/>
    <w:rsid w:val="0011732C"/>
    <w:rsid w:val="00117473"/>
    <w:rsid w:val="00117574"/>
    <w:rsid w:val="001175B1"/>
    <w:rsid w:val="00117909"/>
    <w:rsid w:val="00117CBA"/>
    <w:rsid w:val="00117CCD"/>
    <w:rsid w:val="00117D38"/>
    <w:rsid w:val="00117DE0"/>
    <w:rsid w:val="00120057"/>
    <w:rsid w:val="00120210"/>
    <w:rsid w:val="001211E7"/>
    <w:rsid w:val="001211ED"/>
    <w:rsid w:val="00121224"/>
    <w:rsid w:val="0012145E"/>
    <w:rsid w:val="001214D5"/>
    <w:rsid w:val="0012166C"/>
    <w:rsid w:val="00121942"/>
    <w:rsid w:val="00121EE5"/>
    <w:rsid w:val="00122141"/>
    <w:rsid w:val="00122326"/>
    <w:rsid w:val="001226BF"/>
    <w:rsid w:val="00122884"/>
    <w:rsid w:val="00122AD7"/>
    <w:rsid w:val="00122C2F"/>
    <w:rsid w:val="00122D76"/>
    <w:rsid w:val="00122E6A"/>
    <w:rsid w:val="0012311C"/>
    <w:rsid w:val="00123421"/>
    <w:rsid w:val="00123603"/>
    <w:rsid w:val="001238E0"/>
    <w:rsid w:val="00123956"/>
    <w:rsid w:val="00123B34"/>
    <w:rsid w:val="00123D93"/>
    <w:rsid w:val="00123EA8"/>
    <w:rsid w:val="0012425D"/>
    <w:rsid w:val="001245B7"/>
    <w:rsid w:val="00124788"/>
    <w:rsid w:val="001247A3"/>
    <w:rsid w:val="001248EB"/>
    <w:rsid w:val="001249B1"/>
    <w:rsid w:val="00124D47"/>
    <w:rsid w:val="00124F12"/>
    <w:rsid w:val="001255CB"/>
    <w:rsid w:val="001259D7"/>
    <w:rsid w:val="00125CF1"/>
    <w:rsid w:val="00125D45"/>
    <w:rsid w:val="00125E63"/>
    <w:rsid w:val="00125F64"/>
    <w:rsid w:val="001260B4"/>
    <w:rsid w:val="00126121"/>
    <w:rsid w:val="001261E3"/>
    <w:rsid w:val="00126218"/>
    <w:rsid w:val="00126272"/>
    <w:rsid w:val="001264BB"/>
    <w:rsid w:val="00126A86"/>
    <w:rsid w:val="00126D62"/>
    <w:rsid w:val="00126E89"/>
    <w:rsid w:val="00126EF4"/>
    <w:rsid w:val="001274DB"/>
    <w:rsid w:val="00127557"/>
    <w:rsid w:val="001279E4"/>
    <w:rsid w:val="00127ABA"/>
    <w:rsid w:val="00127AC1"/>
    <w:rsid w:val="00127D37"/>
    <w:rsid w:val="00127DE7"/>
    <w:rsid w:val="00127EB9"/>
    <w:rsid w:val="00127ECC"/>
    <w:rsid w:val="00127F20"/>
    <w:rsid w:val="00130032"/>
    <w:rsid w:val="0013022B"/>
    <w:rsid w:val="0013039E"/>
    <w:rsid w:val="0013063D"/>
    <w:rsid w:val="0013076E"/>
    <w:rsid w:val="0013084E"/>
    <w:rsid w:val="001309DE"/>
    <w:rsid w:val="00130C1F"/>
    <w:rsid w:val="00130C75"/>
    <w:rsid w:val="00130FA8"/>
    <w:rsid w:val="0013124C"/>
    <w:rsid w:val="00131376"/>
    <w:rsid w:val="001313FA"/>
    <w:rsid w:val="00131510"/>
    <w:rsid w:val="00131658"/>
    <w:rsid w:val="00131750"/>
    <w:rsid w:val="00131866"/>
    <w:rsid w:val="001319B4"/>
    <w:rsid w:val="00131EA9"/>
    <w:rsid w:val="001320EA"/>
    <w:rsid w:val="001322F7"/>
    <w:rsid w:val="0013299E"/>
    <w:rsid w:val="001329EB"/>
    <w:rsid w:val="00132BBA"/>
    <w:rsid w:val="00132C9F"/>
    <w:rsid w:val="00132F90"/>
    <w:rsid w:val="001339A5"/>
    <w:rsid w:val="00133ADF"/>
    <w:rsid w:val="00133B56"/>
    <w:rsid w:val="00133D9C"/>
    <w:rsid w:val="00133DD6"/>
    <w:rsid w:val="001347BC"/>
    <w:rsid w:val="00134DBA"/>
    <w:rsid w:val="00134EB8"/>
    <w:rsid w:val="00134EDA"/>
    <w:rsid w:val="00134F7B"/>
    <w:rsid w:val="001357FC"/>
    <w:rsid w:val="00135964"/>
    <w:rsid w:val="00135B27"/>
    <w:rsid w:val="00136265"/>
    <w:rsid w:val="00136332"/>
    <w:rsid w:val="00136347"/>
    <w:rsid w:val="00136A38"/>
    <w:rsid w:val="00136A6E"/>
    <w:rsid w:val="00136B33"/>
    <w:rsid w:val="00136CD9"/>
    <w:rsid w:val="00136D75"/>
    <w:rsid w:val="001372F0"/>
    <w:rsid w:val="001373B5"/>
    <w:rsid w:val="0013758D"/>
    <w:rsid w:val="001377E1"/>
    <w:rsid w:val="001378C7"/>
    <w:rsid w:val="00137904"/>
    <w:rsid w:val="001379B9"/>
    <w:rsid w:val="00137CB9"/>
    <w:rsid w:val="00137CE5"/>
    <w:rsid w:val="00137F54"/>
    <w:rsid w:val="0014002D"/>
    <w:rsid w:val="00140AC5"/>
    <w:rsid w:val="00140B65"/>
    <w:rsid w:val="00140CF2"/>
    <w:rsid w:val="001410C7"/>
    <w:rsid w:val="0014123A"/>
    <w:rsid w:val="00141843"/>
    <w:rsid w:val="001418AC"/>
    <w:rsid w:val="00141BEA"/>
    <w:rsid w:val="00141DDC"/>
    <w:rsid w:val="00141EDA"/>
    <w:rsid w:val="001420AC"/>
    <w:rsid w:val="00142587"/>
    <w:rsid w:val="00142910"/>
    <w:rsid w:val="00142C81"/>
    <w:rsid w:val="00142CFB"/>
    <w:rsid w:val="00142D02"/>
    <w:rsid w:val="00142EDC"/>
    <w:rsid w:val="00143164"/>
    <w:rsid w:val="00143606"/>
    <w:rsid w:val="00143B86"/>
    <w:rsid w:val="00143DA7"/>
    <w:rsid w:val="0014400C"/>
    <w:rsid w:val="001445BD"/>
    <w:rsid w:val="00144678"/>
    <w:rsid w:val="00144751"/>
    <w:rsid w:val="001448C7"/>
    <w:rsid w:val="001449EF"/>
    <w:rsid w:val="00144A2D"/>
    <w:rsid w:val="00144A59"/>
    <w:rsid w:val="00144B86"/>
    <w:rsid w:val="00144CBF"/>
    <w:rsid w:val="00144D98"/>
    <w:rsid w:val="00145444"/>
    <w:rsid w:val="00145879"/>
    <w:rsid w:val="001459AE"/>
    <w:rsid w:val="00145A9A"/>
    <w:rsid w:val="00145D1A"/>
    <w:rsid w:val="00145E55"/>
    <w:rsid w:val="00145EBE"/>
    <w:rsid w:val="00145F91"/>
    <w:rsid w:val="00146073"/>
    <w:rsid w:val="001463A8"/>
    <w:rsid w:val="0014671E"/>
    <w:rsid w:val="0014682D"/>
    <w:rsid w:val="0014698E"/>
    <w:rsid w:val="00146B83"/>
    <w:rsid w:val="001471C8"/>
    <w:rsid w:val="0014763D"/>
    <w:rsid w:val="0014771A"/>
    <w:rsid w:val="00147C55"/>
    <w:rsid w:val="00147D58"/>
    <w:rsid w:val="0015007D"/>
    <w:rsid w:val="00150415"/>
    <w:rsid w:val="001505B8"/>
    <w:rsid w:val="0015064D"/>
    <w:rsid w:val="0015076C"/>
    <w:rsid w:val="001507F0"/>
    <w:rsid w:val="00150AA4"/>
    <w:rsid w:val="00150AC8"/>
    <w:rsid w:val="00150B8C"/>
    <w:rsid w:val="00150CA8"/>
    <w:rsid w:val="00151133"/>
    <w:rsid w:val="001513EB"/>
    <w:rsid w:val="0015147E"/>
    <w:rsid w:val="001519B6"/>
    <w:rsid w:val="00151D83"/>
    <w:rsid w:val="00152611"/>
    <w:rsid w:val="00152982"/>
    <w:rsid w:val="00152D5F"/>
    <w:rsid w:val="00152E0B"/>
    <w:rsid w:val="00152F5A"/>
    <w:rsid w:val="00152FC6"/>
    <w:rsid w:val="00153649"/>
    <w:rsid w:val="00153D06"/>
    <w:rsid w:val="0015416B"/>
    <w:rsid w:val="0015425F"/>
    <w:rsid w:val="001545FC"/>
    <w:rsid w:val="001546C6"/>
    <w:rsid w:val="0015516D"/>
    <w:rsid w:val="0015537E"/>
    <w:rsid w:val="00155718"/>
    <w:rsid w:val="001558D8"/>
    <w:rsid w:val="00155974"/>
    <w:rsid w:val="00155DE9"/>
    <w:rsid w:val="00155F9C"/>
    <w:rsid w:val="00156487"/>
    <w:rsid w:val="0015650D"/>
    <w:rsid w:val="001565C2"/>
    <w:rsid w:val="001566EC"/>
    <w:rsid w:val="0015676E"/>
    <w:rsid w:val="001567C8"/>
    <w:rsid w:val="00156934"/>
    <w:rsid w:val="001570D3"/>
    <w:rsid w:val="001571C8"/>
    <w:rsid w:val="001572CC"/>
    <w:rsid w:val="00157382"/>
    <w:rsid w:val="0015757C"/>
    <w:rsid w:val="00157730"/>
    <w:rsid w:val="00157786"/>
    <w:rsid w:val="001578CC"/>
    <w:rsid w:val="001578D2"/>
    <w:rsid w:val="00157A41"/>
    <w:rsid w:val="00157AA6"/>
    <w:rsid w:val="00157F53"/>
    <w:rsid w:val="001607EA"/>
    <w:rsid w:val="00160B98"/>
    <w:rsid w:val="00160C77"/>
    <w:rsid w:val="00160D89"/>
    <w:rsid w:val="00161456"/>
    <w:rsid w:val="001615F8"/>
    <w:rsid w:val="00161655"/>
    <w:rsid w:val="00161A3F"/>
    <w:rsid w:val="00161CBB"/>
    <w:rsid w:val="00162493"/>
    <w:rsid w:val="00162767"/>
    <w:rsid w:val="001627C1"/>
    <w:rsid w:val="0016291A"/>
    <w:rsid w:val="0016293D"/>
    <w:rsid w:val="00162BAB"/>
    <w:rsid w:val="00162C6D"/>
    <w:rsid w:val="00162F34"/>
    <w:rsid w:val="0016316B"/>
    <w:rsid w:val="00163179"/>
    <w:rsid w:val="00163209"/>
    <w:rsid w:val="00163416"/>
    <w:rsid w:val="00163BAA"/>
    <w:rsid w:val="00163CB2"/>
    <w:rsid w:val="00163D60"/>
    <w:rsid w:val="00164062"/>
    <w:rsid w:val="00164131"/>
    <w:rsid w:val="001641EA"/>
    <w:rsid w:val="0016427B"/>
    <w:rsid w:val="001643EB"/>
    <w:rsid w:val="001644AF"/>
    <w:rsid w:val="001644E4"/>
    <w:rsid w:val="001645F1"/>
    <w:rsid w:val="001647F7"/>
    <w:rsid w:val="0016497F"/>
    <w:rsid w:val="00164BC9"/>
    <w:rsid w:val="00165006"/>
    <w:rsid w:val="0016502C"/>
    <w:rsid w:val="00165170"/>
    <w:rsid w:val="00165742"/>
    <w:rsid w:val="001657FD"/>
    <w:rsid w:val="0016595F"/>
    <w:rsid w:val="0016598F"/>
    <w:rsid w:val="00165E42"/>
    <w:rsid w:val="001663CC"/>
    <w:rsid w:val="001664A5"/>
    <w:rsid w:val="001665B6"/>
    <w:rsid w:val="001665FA"/>
    <w:rsid w:val="0016679D"/>
    <w:rsid w:val="00166902"/>
    <w:rsid w:val="001669CC"/>
    <w:rsid w:val="00166FEF"/>
    <w:rsid w:val="00167141"/>
    <w:rsid w:val="00167225"/>
    <w:rsid w:val="00167AD1"/>
    <w:rsid w:val="001701D9"/>
    <w:rsid w:val="00170A63"/>
    <w:rsid w:val="00170BA0"/>
    <w:rsid w:val="00170C38"/>
    <w:rsid w:val="00170CCC"/>
    <w:rsid w:val="00170DE5"/>
    <w:rsid w:val="00170E53"/>
    <w:rsid w:val="0017106F"/>
    <w:rsid w:val="00171116"/>
    <w:rsid w:val="001711B8"/>
    <w:rsid w:val="00171209"/>
    <w:rsid w:val="0017150D"/>
    <w:rsid w:val="00171616"/>
    <w:rsid w:val="0017192A"/>
    <w:rsid w:val="0017259A"/>
    <w:rsid w:val="00172931"/>
    <w:rsid w:val="00172A99"/>
    <w:rsid w:val="00172B29"/>
    <w:rsid w:val="00172B98"/>
    <w:rsid w:val="00172C27"/>
    <w:rsid w:val="001730FB"/>
    <w:rsid w:val="001731F8"/>
    <w:rsid w:val="001732F7"/>
    <w:rsid w:val="001736AF"/>
    <w:rsid w:val="00173757"/>
    <w:rsid w:val="00173C60"/>
    <w:rsid w:val="00173E47"/>
    <w:rsid w:val="00173FDA"/>
    <w:rsid w:val="001743C9"/>
    <w:rsid w:val="00174802"/>
    <w:rsid w:val="0017489A"/>
    <w:rsid w:val="0017496E"/>
    <w:rsid w:val="00174DB1"/>
    <w:rsid w:val="00174E06"/>
    <w:rsid w:val="001750F4"/>
    <w:rsid w:val="001755E3"/>
    <w:rsid w:val="001758E7"/>
    <w:rsid w:val="00175A27"/>
    <w:rsid w:val="00175EE5"/>
    <w:rsid w:val="00175EF4"/>
    <w:rsid w:val="0017604D"/>
    <w:rsid w:val="0017610D"/>
    <w:rsid w:val="001762F1"/>
    <w:rsid w:val="001763D1"/>
    <w:rsid w:val="0017671F"/>
    <w:rsid w:val="00176954"/>
    <w:rsid w:val="00176A28"/>
    <w:rsid w:val="00176B24"/>
    <w:rsid w:val="00176C13"/>
    <w:rsid w:val="00176C87"/>
    <w:rsid w:val="0017710C"/>
    <w:rsid w:val="00177706"/>
    <w:rsid w:val="0017780C"/>
    <w:rsid w:val="0017787B"/>
    <w:rsid w:val="001778E3"/>
    <w:rsid w:val="00177B3D"/>
    <w:rsid w:val="00177ED3"/>
    <w:rsid w:val="00177FFE"/>
    <w:rsid w:val="0018003B"/>
    <w:rsid w:val="00180211"/>
    <w:rsid w:val="00180416"/>
    <w:rsid w:val="00180524"/>
    <w:rsid w:val="00180686"/>
    <w:rsid w:val="00180849"/>
    <w:rsid w:val="00180AC4"/>
    <w:rsid w:val="00180C05"/>
    <w:rsid w:val="00180E89"/>
    <w:rsid w:val="00181AED"/>
    <w:rsid w:val="00181EB0"/>
    <w:rsid w:val="00181F71"/>
    <w:rsid w:val="00182173"/>
    <w:rsid w:val="001822DB"/>
    <w:rsid w:val="001822E7"/>
    <w:rsid w:val="001823EB"/>
    <w:rsid w:val="001825D7"/>
    <w:rsid w:val="00182647"/>
    <w:rsid w:val="0018264D"/>
    <w:rsid w:val="00182B7E"/>
    <w:rsid w:val="00182DBD"/>
    <w:rsid w:val="00182DC2"/>
    <w:rsid w:val="00182EE7"/>
    <w:rsid w:val="0018318B"/>
    <w:rsid w:val="00183882"/>
    <w:rsid w:val="00183C8C"/>
    <w:rsid w:val="00183CB2"/>
    <w:rsid w:val="00183D8C"/>
    <w:rsid w:val="00183F46"/>
    <w:rsid w:val="00183F6D"/>
    <w:rsid w:val="00184051"/>
    <w:rsid w:val="00184608"/>
    <w:rsid w:val="001847F6"/>
    <w:rsid w:val="00184DC5"/>
    <w:rsid w:val="00184E01"/>
    <w:rsid w:val="00184E58"/>
    <w:rsid w:val="00185244"/>
    <w:rsid w:val="0018536B"/>
    <w:rsid w:val="0018554C"/>
    <w:rsid w:val="00185760"/>
    <w:rsid w:val="00185D1F"/>
    <w:rsid w:val="00185DAF"/>
    <w:rsid w:val="00185E37"/>
    <w:rsid w:val="0018645F"/>
    <w:rsid w:val="001865B8"/>
    <w:rsid w:val="0018668C"/>
    <w:rsid w:val="00186847"/>
    <w:rsid w:val="00186D66"/>
    <w:rsid w:val="00186E95"/>
    <w:rsid w:val="00186F12"/>
    <w:rsid w:val="001879C0"/>
    <w:rsid w:val="001879F4"/>
    <w:rsid w:val="00187AD3"/>
    <w:rsid w:val="00187C2D"/>
    <w:rsid w:val="00187EAB"/>
    <w:rsid w:val="00187F4C"/>
    <w:rsid w:val="00187FA4"/>
    <w:rsid w:val="00190007"/>
    <w:rsid w:val="00190389"/>
    <w:rsid w:val="00190601"/>
    <w:rsid w:val="001906C6"/>
    <w:rsid w:val="001909CE"/>
    <w:rsid w:val="00191000"/>
    <w:rsid w:val="0019135D"/>
    <w:rsid w:val="0019137D"/>
    <w:rsid w:val="001917BF"/>
    <w:rsid w:val="00191985"/>
    <w:rsid w:val="00191CE5"/>
    <w:rsid w:val="00191E50"/>
    <w:rsid w:val="00191E8A"/>
    <w:rsid w:val="0019203F"/>
    <w:rsid w:val="001927E9"/>
    <w:rsid w:val="00192C66"/>
    <w:rsid w:val="00192E08"/>
    <w:rsid w:val="00192E15"/>
    <w:rsid w:val="00193238"/>
    <w:rsid w:val="001935E7"/>
    <w:rsid w:val="0019400E"/>
    <w:rsid w:val="001940D7"/>
    <w:rsid w:val="0019410F"/>
    <w:rsid w:val="001942B2"/>
    <w:rsid w:val="0019459E"/>
    <w:rsid w:val="001952A1"/>
    <w:rsid w:val="001956BB"/>
    <w:rsid w:val="001959A3"/>
    <w:rsid w:val="00195A92"/>
    <w:rsid w:val="00195CC5"/>
    <w:rsid w:val="00195FC7"/>
    <w:rsid w:val="0019603B"/>
    <w:rsid w:val="00196073"/>
    <w:rsid w:val="001960FE"/>
    <w:rsid w:val="00196386"/>
    <w:rsid w:val="00196805"/>
    <w:rsid w:val="00196B86"/>
    <w:rsid w:val="00196D48"/>
    <w:rsid w:val="0019721A"/>
    <w:rsid w:val="0019739D"/>
    <w:rsid w:val="00197629"/>
    <w:rsid w:val="001977D9"/>
    <w:rsid w:val="001979EB"/>
    <w:rsid w:val="00197CD0"/>
    <w:rsid w:val="00197D7D"/>
    <w:rsid w:val="00197DC5"/>
    <w:rsid w:val="001A0108"/>
    <w:rsid w:val="001A01F1"/>
    <w:rsid w:val="001A021B"/>
    <w:rsid w:val="001A048F"/>
    <w:rsid w:val="001A04BA"/>
    <w:rsid w:val="001A04D7"/>
    <w:rsid w:val="001A06FD"/>
    <w:rsid w:val="001A0B9D"/>
    <w:rsid w:val="001A13C8"/>
    <w:rsid w:val="001A17BD"/>
    <w:rsid w:val="001A1959"/>
    <w:rsid w:val="001A1AA0"/>
    <w:rsid w:val="001A1AAD"/>
    <w:rsid w:val="001A1B79"/>
    <w:rsid w:val="001A1BE7"/>
    <w:rsid w:val="001A1BF3"/>
    <w:rsid w:val="001A1E20"/>
    <w:rsid w:val="001A2115"/>
    <w:rsid w:val="001A2425"/>
    <w:rsid w:val="001A246D"/>
    <w:rsid w:val="001A2717"/>
    <w:rsid w:val="001A27B7"/>
    <w:rsid w:val="001A2B60"/>
    <w:rsid w:val="001A2BA8"/>
    <w:rsid w:val="001A2F3F"/>
    <w:rsid w:val="001A2FDF"/>
    <w:rsid w:val="001A32BB"/>
    <w:rsid w:val="001A347B"/>
    <w:rsid w:val="001A35AF"/>
    <w:rsid w:val="001A38DC"/>
    <w:rsid w:val="001A4574"/>
    <w:rsid w:val="001A4B7B"/>
    <w:rsid w:val="001A4C1C"/>
    <w:rsid w:val="001A4C41"/>
    <w:rsid w:val="001A530F"/>
    <w:rsid w:val="001A55BE"/>
    <w:rsid w:val="001A5613"/>
    <w:rsid w:val="001A5A32"/>
    <w:rsid w:val="001A5B9C"/>
    <w:rsid w:val="001A5EAD"/>
    <w:rsid w:val="001A5F16"/>
    <w:rsid w:val="001A6196"/>
    <w:rsid w:val="001A667C"/>
    <w:rsid w:val="001A6C4B"/>
    <w:rsid w:val="001A7AE9"/>
    <w:rsid w:val="001A7BE4"/>
    <w:rsid w:val="001A7C92"/>
    <w:rsid w:val="001A7CCE"/>
    <w:rsid w:val="001B015B"/>
    <w:rsid w:val="001B0375"/>
    <w:rsid w:val="001B0412"/>
    <w:rsid w:val="001B0616"/>
    <w:rsid w:val="001B0786"/>
    <w:rsid w:val="001B084A"/>
    <w:rsid w:val="001B09ED"/>
    <w:rsid w:val="001B0BE3"/>
    <w:rsid w:val="001B0C35"/>
    <w:rsid w:val="001B0DEA"/>
    <w:rsid w:val="001B12CE"/>
    <w:rsid w:val="001B14A2"/>
    <w:rsid w:val="001B14DB"/>
    <w:rsid w:val="001B17B0"/>
    <w:rsid w:val="001B1940"/>
    <w:rsid w:val="001B195A"/>
    <w:rsid w:val="001B1A7D"/>
    <w:rsid w:val="001B1D73"/>
    <w:rsid w:val="001B1F92"/>
    <w:rsid w:val="001B202E"/>
    <w:rsid w:val="001B2AC3"/>
    <w:rsid w:val="001B32E9"/>
    <w:rsid w:val="001B3499"/>
    <w:rsid w:val="001B34CB"/>
    <w:rsid w:val="001B3648"/>
    <w:rsid w:val="001B379D"/>
    <w:rsid w:val="001B3DE9"/>
    <w:rsid w:val="001B3FB1"/>
    <w:rsid w:val="001B3FB2"/>
    <w:rsid w:val="001B3FC6"/>
    <w:rsid w:val="001B4123"/>
    <w:rsid w:val="001B4226"/>
    <w:rsid w:val="001B461F"/>
    <w:rsid w:val="001B4979"/>
    <w:rsid w:val="001B4A59"/>
    <w:rsid w:val="001B4B2D"/>
    <w:rsid w:val="001B4B34"/>
    <w:rsid w:val="001B4CFA"/>
    <w:rsid w:val="001B4DEF"/>
    <w:rsid w:val="001B4E10"/>
    <w:rsid w:val="001B4EF0"/>
    <w:rsid w:val="001B5262"/>
    <w:rsid w:val="001B52F6"/>
    <w:rsid w:val="001B54F0"/>
    <w:rsid w:val="001B554A"/>
    <w:rsid w:val="001B5998"/>
    <w:rsid w:val="001B5ACC"/>
    <w:rsid w:val="001B5C49"/>
    <w:rsid w:val="001B5DB5"/>
    <w:rsid w:val="001B6313"/>
    <w:rsid w:val="001B647D"/>
    <w:rsid w:val="001B64B4"/>
    <w:rsid w:val="001B683C"/>
    <w:rsid w:val="001B687E"/>
    <w:rsid w:val="001B6D73"/>
    <w:rsid w:val="001B6DBE"/>
    <w:rsid w:val="001B6DEA"/>
    <w:rsid w:val="001B7194"/>
    <w:rsid w:val="001B7259"/>
    <w:rsid w:val="001B7593"/>
    <w:rsid w:val="001B7CBC"/>
    <w:rsid w:val="001B7FC6"/>
    <w:rsid w:val="001C00B2"/>
    <w:rsid w:val="001C0ABC"/>
    <w:rsid w:val="001C0B0C"/>
    <w:rsid w:val="001C0B2D"/>
    <w:rsid w:val="001C0EB2"/>
    <w:rsid w:val="001C0F14"/>
    <w:rsid w:val="001C1012"/>
    <w:rsid w:val="001C1212"/>
    <w:rsid w:val="001C1341"/>
    <w:rsid w:val="001C1357"/>
    <w:rsid w:val="001C1666"/>
    <w:rsid w:val="001C16E1"/>
    <w:rsid w:val="001C173B"/>
    <w:rsid w:val="001C1BBC"/>
    <w:rsid w:val="001C20D5"/>
    <w:rsid w:val="001C214A"/>
    <w:rsid w:val="001C2F0E"/>
    <w:rsid w:val="001C300F"/>
    <w:rsid w:val="001C310E"/>
    <w:rsid w:val="001C32D6"/>
    <w:rsid w:val="001C33E1"/>
    <w:rsid w:val="001C366A"/>
    <w:rsid w:val="001C3BEE"/>
    <w:rsid w:val="001C3D60"/>
    <w:rsid w:val="001C3DF0"/>
    <w:rsid w:val="001C3F89"/>
    <w:rsid w:val="001C3FC0"/>
    <w:rsid w:val="001C401A"/>
    <w:rsid w:val="001C4057"/>
    <w:rsid w:val="001C42A7"/>
    <w:rsid w:val="001C43C5"/>
    <w:rsid w:val="001C4440"/>
    <w:rsid w:val="001C4740"/>
    <w:rsid w:val="001C497F"/>
    <w:rsid w:val="001C4CA2"/>
    <w:rsid w:val="001C4F76"/>
    <w:rsid w:val="001C6182"/>
    <w:rsid w:val="001C6281"/>
    <w:rsid w:val="001C6462"/>
    <w:rsid w:val="001C65B6"/>
    <w:rsid w:val="001C67CA"/>
    <w:rsid w:val="001C6844"/>
    <w:rsid w:val="001C684D"/>
    <w:rsid w:val="001C6DAE"/>
    <w:rsid w:val="001C74CF"/>
    <w:rsid w:val="001C79F4"/>
    <w:rsid w:val="001C7C83"/>
    <w:rsid w:val="001D016F"/>
    <w:rsid w:val="001D0463"/>
    <w:rsid w:val="001D08CC"/>
    <w:rsid w:val="001D0969"/>
    <w:rsid w:val="001D09A1"/>
    <w:rsid w:val="001D0A07"/>
    <w:rsid w:val="001D0A0D"/>
    <w:rsid w:val="001D1577"/>
    <w:rsid w:val="001D1A20"/>
    <w:rsid w:val="001D1B93"/>
    <w:rsid w:val="001D1CC0"/>
    <w:rsid w:val="001D1CD1"/>
    <w:rsid w:val="001D1D9D"/>
    <w:rsid w:val="001D20A1"/>
    <w:rsid w:val="001D21E6"/>
    <w:rsid w:val="001D233C"/>
    <w:rsid w:val="001D3051"/>
    <w:rsid w:val="001D3454"/>
    <w:rsid w:val="001D35E2"/>
    <w:rsid w:val="001D37F9"/>
    <w:rsid w:val="001D39A9"/>
    <w:rsid w:val="001D3B74"/>
    <w:rsid w:val="001D3E4E"/>
    <w:rsid w:val="001D433E"/>
    <w:rsid w:val="001D451A"/>
    <w:rsid w:val="001D453A"/>
    <w:rsid w:val="001D477E"/>
    <w:rsid w:val="001D490E"/>
    <w:rsid w:val="001D49AC"/>
    <w:rsid w:val="001D49CF"/>
    <w:rsid w:val="001D49F7"/>
    <w:rsid w:val="001D4CE4"/>
    <w:rsid w:val="001D4F35"/>
    <w:rsid w:val="001D5049"/>
    <w:rsid w:val="001D52F3"/>
    <w:rsid w:val="001D532E"/>
    <w:rsid w:val="001D54BB"/>
    <w:rsid w:val="001D54F8"/>
    <w:rsid w:val="001D54FB"/>
    <w:rsid w:val="001D5500"/>
    <w:rsid w:val="001D5509"/>
    <w:rsid w:val="001D5528"/>
    <w:rsid w:val="001D59D2"/>
    <w:rsid w:val="001D5B70"/>
    <w:rsid w:val="001D5BE4"/>
    <w:rsid w:val="001D5E3F"/>
    <w:rsid w:val="001D6041"/>
    <w:rsid w:val="001D6226"/>
    <w:rsid w:val="001D6562"/>
    <w:rsid w:val="001D67C4"/>
    <w:rsid w:val="001D68D4"/>
    <w:rsid w:val="001D69CE"/>
    <w:rsid w:val="001D6D4B"/>
    <w:rsid w:val="001D6ED2"/>
    <w:rsid w:val="001D7103"/>
    <w:rsid w:val="001D7BB1"/>
    <w:rsid w:val="001D7BC9"/>
    <w:rsid w:val="001D7EC3"/>
    <w:rsid w:val="001D7F65"/>
    <w:rsid w:val="001D7F86"/>
    <w:rsid w:val="001E0473"/>
    <w:rsid w:val="001E0530"/>
    <w:rsid w:val="001E092F"/>
    <w:rsid w:val="001E09CE"/>
    <w:rsid w:val="001E134E"/>
    <w:rsid w:val="001E1400"/>
    <w:rsid w:val="001E1BAD"/>
    <w:rsid w:val="001E1F52"/>
    <w:rsid w:val="001E2544"/>
    <w:rsid w:val="001E269F"/>
    <w:rsid w:val="001E27A5"/>
    <w:rsid w:val="001E29D6"/>
    <w:rsid w:val="001E2BD3"/>
    <w:rsid w:val="001E2FCA"/>
    <w:rsid w:val="001E2FFE"/>
    <w:rsid w:val="001E30F7"/>
    <w:rsid w:val="001E3356"/>
    <w:rsid w:val="001E35A0"/>
    <w:rsid w:val="001E39B2"/>
    <w:rsid w:val="001E3B3D"/>
    <w:rsid w:val="001E3C29"/>
    <w:rsid w:val="001E40E4"/>
    <w:rsid w:val="001E4144"/>
    <w:rsid w:val="001E435C"/>
    <w:rsid w:val="001E46DE"/>
    <w:rsid w:val="001E49DB"/>
    <w:rsid w:val="001E4B35"/>
    <w:rsid w:val="001E4B4C"/>
    <w:rsid w:val="001E4BBE"/>
    <w:rsid w:val="001E4D78"/>
    <w:rsid w:val="001E4F65"/>
    <w:rsid w:val="001E5273"/>
    <w:rsid w:val="001E533B"/>
    <w:rsid w:val="001E546B"/>
    <w:rsid w:val="001E54EB"/>
    <w:rsid w:val="001E5A8C"/>
    <w:rsid w:val="001E5ED7"/>
    <w:rsid w:val="001E5EEC"/>
    <w:rsid w:val="001E5FAD"/>
    <w:rsid w:val="001E624A"/>
    <w:rsid w:val="001E6491"/>
    <w:rsid w:val="001E66B7"/>
    <w:rsid w:val="001E670A"/>
    <w:rsid w:val="001E67CE"/>
    <w:rsid w:val="001E69FE"/>
    <w:rsid w:val="001E6CD7"/>
    <w:rsid w:val="001E6DF4"/>
    <w:rsid w:val="001E6ECF"/>
    <w:rsid w:val="001E6EFB"/>
    <w:rsid w:val="001E73D6"/>
    <w:rsid w:val="001E744D"/>
    <w:rsid w:val="001E79CD"/>
    <w:rsid w:val="001E7BD8"/>
    <w:rsid w:val="001E7CC4"/>
    <w:rsid w:val="001E7DAA"/>
    <w:rsid w:val="001E7E78"/>
    <w:rsid w:val="001F0163"/>
    <w:rsid w:val="001F0375"/>
    <w:rsid w:val="001F0718"/>
    <w:rsid w:val="001F076C"/>
    <w:rsid w:val="001F077D"/>
    <w:rsid w:val="001F093E"/>
    <w:rsid w:val="001F0A5E"/>
    <w:rsid w:val="001F0C8F"/>
    <w:rsid w:val="001F0CF4"/>
    <w:rsid w:val="001F0D3E"/>
    <w:rsid w:val="001F1274"/>
    <w:rsid w:val="001F143E"/>
    <w:rsid w:val="001F1472"/>
    <w:rsid w:val="001F1530"/>
    <w:rsid w:val="001F1734"/>
    <w:rsid w:val="001F17C3"/>
    <w:rsid w:val="001F17EE"/>
    <w:rsid w:val="001F1B3F"/>
    <w:rsid w:val="001F1FDC"/>
    <w:rsid w:val="001F2011"/>
    <w:rsid w:val="001F2227"/>
    <w:rsid w:val="001F22AA"/>
    <w:rsid w:val="001F256F"/>
    <w:rsid w:val="001F279E"/>
    <w:rsid w:val="001F28C3"/>
    <w:rsid w:val="001F2BF8"/>
    <w:rsid w:val="001F2C43"/>
    <w:rsid w:val="001F2D41"/>
    <w:rsid w:val="001F36E0"/>
    <w:rsid w:val="001F39BB"/>
    <w:rsid w:val="001F3A17"/>
    <w:rsid w:val="001F3D0F"/>
    <w:rsid w:val="001F3E7E"/>
    <w:rsid w:val="001F40AD"/>
    <w:rsid w:val="001F41D3"/>
    <w:rsid w:val="001F43C0"/>
    <w:rsid w:val="001F4468"/>
    <w:rsid w:val="001F4591"/>
    <w:rsid w:val="001F45E7"/>
    <w:rsid w:val="001F473E"/>
    <w:rsid w:val="001F4E32"/>
    <w:rsid w:val="001F4ED6"/>
    <w:rsid w:val="001F5182"/>
    <w:rsid w:val="001F53B3"/>
    <w:rsid w:val="001F56C1"/>
    <w:rsid w:val="001F585A"/>
    <w:rsid w:val="001F5B41"/>
    <w:rsid w:val="001F5D12"/>
    <w:rsid w:val="001F5EB8"/>
    <w:rsid w:val="001F61D3"/>
    <w:rsid w:val="001F704F"/>
    <w:rsid w:val="001F709B"/>
    <w:rsid w:val="001F723B"/>
    <w:rsid w:val="001F76A6"/>
    <w:rsid w:val="001F77D8"/>
    <w:rsid w:val="001F797D"/>
    <w:rsid w:val="002001B5"/>
    <w:rsid w:val="002001ED"/>
    <w:rsid w:val="00200438"/>
    <w:rsid w:val="00200476"/>
    <w:rsid w:val="00200540"/>
    <w:rsid w:val="002006B1"/>
    <w:rsid w:val="00200BCA"/>
    <w:rsid w:val="00200CEF"/>
    <w:rsid w:val="00200E08"/>
    <w:rsid w:val="0020119E"/>
    <w:rsid w:val="00201455"/>
    <w:rsid w:val="00201B46"/>
    <w:rsid w:val="00201FD6"/>
    <w:rsid w:val="00202094"/>
    <w:rsid w:val="0020210C"/>
    <w:rsid w:val="00202227"/>
    <w:rsid w:val="0020227A"/>
    <w:rsid w:val="00202609"/>
    <w:rsid w:val="00202833"/>
    <w:rsid w:val="0020319F"/>
    <w:rsid w:val="002033AC"/>
    <w:rsid w:val="00203536"/>
    <w:rsid w:val="002036A7"/>
    <w:rsid w:val="00203742"/>
    <w:rsid w:val="00203840"/>
    <w:rsid w:val="00203BD7"/>
    <w:rsid w:val="00203C30"/>
    <w:rsid w:val="00203C94"/>
    <w:rsid w:val="00203F31"/>
    <w:rsid w:val="002040FC"/>
    <w:rsid w:val="0020460F"/>
    <w:rsid w:val="00204650"/>
    <w:rsid w:val="002047A1"/>
    <w:rsid w:val="0020488B"/>
    <w:rsid w:val="00204BED"/>
    <w:rsid w:val="00205165"/>
    <w:rsid w:val="00205234"/>
    <w:rsid w:val="00205258"/>
    <w:rsid w:val="00205471"/>
    <w:rsid w:val="00205610"/>
    <w:rsid w:val="00205654"/>
    <w:rsid w:val="00205710"/>
    <w:rsid w:val="00205C90"/>
    <w:rsid w:val="002060B7"/>
    <w:rsid w:val="0020630C"/>
    <w:rsid w:val="00206359"/>
    <w:rsid w:val="0020688A"/>
    <w:rsid w:val="00206EE4"/>
    <w:rsid w:val="002071FC"/>
    <w:rsid w:val="00207256"/>
    <w:rsid w:val="002075A1"/>
    <w:rsid w:val="00207F67"/>
    <w:rsid w:val="00210207"/>
    <w:rsid w:val="0021039E"/>
    <w:rsid w:val="00210534"/>
    <w:rsid w:val="002108A3"/>
    <w:rsid w:val="00210B4C"/>
    <w:rsid w:val="00210EFE"/>
    <w:rsid w:val="00211469"/>
    <w:rsid w:val="00211700"/>
    <w:rsid w:val="00211726"/>
    <w:rsid w:val="00211A27"/>
    <w:rsid w:val="00211C8E"/>
    <w:rsid w:val="00212181"/>
    <w:rsid w:val="00212480"/>
    <w:rsid w:val="002126B2"/>
    <w:rsid w:val="00212812"/>
    <w:rsid w:val="002128F7"/>
    <w:rsid w:val="00212B21"/>
    <w:rsid w:val="002136EF"/>
    <w:rsid w:val="00213BD2"/>
    <w:rsid w:val="00213C77"/>
    <w:rsid w:val="00213DD6"/>
    <w:rsid w:val="00213EB0"/>
    <w:rsid w:val="00214040"/>
    <w:rsid w:val="002140F5"/>
    <w:rsid w:val="00214100"/>
    <w:rsid w:val="00214542"/>
    <w:rsid w:val="002147DF"/>
    <w:rsid w:val="002148CF"/>
    <w:rsid w:val="00214D0C"/>
    <w:rsid w:val="002151CC"/>
    <w:rsid w:val="00215818"/>
    <w:rsid w:val="00215C83"/>
    <w:rsid w:val="00215DE4"/>
    <w:rsid w:val="00215DFE"/>
    <w:rsid w:val="00215F46"/>
    <w:rsid w:val="00215F48"/>
    <w:rsid w:val="00216082"/>
    <w:rsid w:val="002160B1"/>
    <w:rsid w:val="0021620A"/>
    <w:rsid w:val="0021634B"/>
    <w:rsid w:val="0021659A"/>
    <w:rsid w:val="00216835"/>
    <w:rsid w:val="00216A20"/>
    <w:rsid w:val="00216A9F"/>
    <w:rsid w:val="00216AE1"/>
    <w:rsid w:val="00216D22"/>
    <w:rsid w:val="00216FDE"/>
    <w:rsid w:val="002171BA"/>
    <w:rsid w:val="00217240"/>
    <w:rsid w:val="00217261"/>
    <w:rsid w:val="002173AE"/>
    <w:rsid w:val="00217746"/>
    <w:rsid w:val="00217991"/>
    <w:rsid w:val="00217F79"/>
    <w:rsid w:val="00220082"/>
    <w:rsid w:val="0022016E"/>
    <w:rsid w:val="00220383"/>
    <w:rsid w:val="002203DC"/>
    <w:rsid w:val="002208A1"/>
    <w:rsid w:val="00220925"/>
    <w:rsid w:val="00220BDD"/>
    <w:rsid w:val="00220DFB"/>
    <w:rsid w:val="002218B7"/>
    <w:rsid w:val="002218DA"/>
    <w:rsid w:val="00221BCE"/>
    <w:rsid w:val="002220E9"/>
    <w:rsid w:val="002221AF"/>
    <w:rsid w:val="0022229F"/>
    <w:rsid w:val="002224A2"/>
    <w:rsid w:val="0022278C"/>
    <w:rsid w:val="00222859"/>
    <w:rsid w:val="0022294D"/>
    <w:rsid w:val="00222953"/>
    <w:rsid w:val="0022296D"/>
    <w:rsid w:val="00222A56"/>
    <w:rsid w:val="00222A7D"/>
    <w:rsid w:val="00222FC7"/>
    <w:rsid w:val="0022321F"/>
    <w:rsid w:val="002232C7"/>
    <w:rsid w:val="00223460"/>
    <w:rsid w:val="00223825"/>
    <w:rsid w:val="00223DA1"/>
    <w:rsid w:val="00224391"/>
    <w:rsid w:val="002247A1"/>
    <w:rsid w:val="00224908"/>
    <w:rsid w:val="00224932"/>
    <w:rsid w:val="00224B48"/>
    <w:rsid w:val="00224FED"/>
    <w:rsid w:val="00225028"/>
    <w:rsid w:val="00225339"/>
    <w:rsid w:val="00225A14"/>
    <w:rsid w:val="00225F02"/>
    <w:rsid w:val="00226A10"/>
    <w:rsid w:val="00226AB7"/>
    <w:rsid w:val="002270FE"/>
    <w:rsid w:val="00227349"/>
    <w:rsid w:val="00227C76"/>
    <w:rsid w:val="00227EA3"/>
    <w:rsid w:val="00227F1B"/>
    <w:rsid w:val="00227FCF"/>
    <w:rsid w:val="0023038D"/>
    <w:rsid w:val="00230A4F"/>
    <w:rsid w:val="00230AA9"/>
    <w:rsid w:val="00230C4C"/>
    <w:rsid w:val="00230D7A"/>
    <w:rsid w:val="00230DA5"/>
    <w:rsid w:val="00230F48"/>
    <w:rsid w:val="0023108B"/>
    <w:rsid w:val="002311C2"/>
    <w:rsid w:val="00231306"/>
    <w:rsid w:val="002319D0"/>
    <w:rsid w:val="00231BE6"/>
    <w:rsid w:val="00231FB8"/>
    <w:rsid w:val="0023246D"/>
    <w:rsid w:val="00232518"/>
    <w:rsid w:val="00232525"/>
    <w:rsid w:val="0023313F"/>
    <w:rsid w:val="00233516"/>
    <w:rsid w:val="002339B3"/>
    <w:rsid w:val="00233EFE"/>
    <w:rsid w:val="00234007"/>
    <w:rsid w:val="00234263"/>
    <w:rsid w:val="00234284"/>
    <w:rsid w:val="002342F8"/>
    <w:rsid w:val="002344B6"/>
    <w:rsid w:val="002349C6"/>
    <w:rsid w:val="00234AE8"/>
    <w:rsid w:val="00234EBA"/>
    <w:rsid w:val="00235049"/>
    <w:rsid w:val="0023521A"/>
    <w:rsid w:val="0023533C"/>
    <w:rsid w:val="0023534C"/>
    <w:rsid w:val="002355B7"/>
    <w:rsid w:val="00235825"/>
    <w:rsid w:val="00235EFD"/>
    <w:rsid w:val="00235F37"/>
    <w:rsid w:val="0023606A"/>
    <w:rsid w:val="00236962"/>
    <w:rsid w:val="00236A79"/>
    <w:rsid w:val="00237043"/>
    <w:rsid w:val="00237191"/>
    <w:rsid w:val="0023735E"/>
    <w:rsid w:val="00237392"/>
    <w:rsid w:val="00237BA9"/>
    <w:rsid w:val="00237DE3"/>
    <w:rsid w:val="00237EFC"/>
    <w:rsid w:val="00237F21"/>
    <w:rsid w:val="00237F55"/>
    <w:rsid w:val="00237FB7"/>
    <w:rsid w:val="0024006F"/>
    <w:rsid w:val="002400AC"/>
    <w:rsid w:val="00240141"/>
    <w:rsid w:val="0024054C"/>
    <w:rsid w:val="002405D0"/>
    <w:rsid w:val="002406CA"/>
    <w:rsid w:val="00240BAD"/>
    <w:rsid w:val="00240C79"/>
    <w:rsid w:val="00240D39"/>
    <w:rsid w:val="00241118"/>
    <w:rsid w:val="0024119F"/>
    <w:rsid w:val="002411BC"/>
    <w:rsid w:val="00241806"/>
    <w:rsid w:val="00241867"/>
    <w:rsid w:val="002418FF"/>
    <w:rsid w:val="00241B25"/>
    <w:rsid w:val="00241BE4"/>
    <w:rsid w:val="00241E7C"/>
    <w:rsid w:val="00242002"/>
    <w:rsid w:val="0024255C"/>
    <w:rsid w:val="002427B5"/>
    <w:rsid w:val="00242883"/>
    <w:rsid w:val="00242A56"/>
    <w:rsid w:val="00242EC4"/>
    <w:rsid w:val="00242F75"/>
    <w:rsid w:val="00243032"/>
    <w:rsid w:val="00243043"/>
    <w:rsid w:val="00243384"/>
    <w:rsid w:val="00243552"/>
    <w:rsid w:val="002435B6"/>
    <w:rsid w:val="0024363A"/>
    <w:rsid w:val="00243AF4"/>
    <w:rsid w:val="00243DE3"/>
    <w:rsid w:val="0024413B"/>
    <w:rsid w:val="0024425E"/>
    <w:rsid w:val="00244647"/>
    <w:rsid w:val="002447A5"/>
    <w:rsid w:val="002449E2"/>
    <w:rsid w:val="002451A3"/>
    <w:rsid w:val="00245670"/>
    <w:rsid w:val="002459C4"/>
    <w:rsid w:val="00245AD3"/>
    <w:rsid w:val="002460B3"/>
    <w:rsid w:val="00246518"/>
    <w:rsid w:val="002467C7"/>
    <w:rsid w:val="00246B69"/>
    <w:rsid w:val="00246B85"/>
    <w:rsid w:val="00246E8A"/>
    <w:rsid w:val="00246FF6"/>
    <w:rsid w:val="002472C1"/>
    <w:rsid w:val="002472D6"/>
    <w:rsid w:val="00247722"/>
    <w:rsid w:val="00247B45"/>
    <w:rsid w:val="00247D7A"/>
    <w:rsid w:val="00247F48"/>
    <w:rsid w:val="00247F92"/>
    <w:rsid w:val="00250020"/>
    <w:rsid w:val="00250AB7"/>
    <w:rsid w:val="00250DA0"/>
    <w:rsid w:val="002511CE"/>
    <w:rsid w:val="002515D0"/>
    <w:rsid w:val="0025175F"/>
    <w:rsid w:val="002517A5"/>
    <w:rsid w:val="002518C9"/>
    <w:rsid w:val="002518CC"/>
    <w:rsid w:val="00251D2F"/>
    <w:rsid w:val="00251E60"/>
    <w:rsid w:val="00251FA8"/>
    <w:rsid w:val="00252113"/>
    <w:rsid w:val="00252454"/>
    <w:rsid w:val="00252BED"/>
    <w:rsid w:val="00252E3E"/>
    <w:rsid w:val="00252FAE"/>
    <w:rsid w:val="00252FC2"/>
    <w:rsid w:val="002530C6"/>
    <w:rsid w:val="002530DF"/>
    <w:rsid w:val="002531CA"/>
    <w:rsid w:val="00253529"/>
    <w:rsid w:val="00253837"/>
    <w:rsid w:val="0025397E"/>
    <w:rsid w:val="00253B6C"/>
    <w:rsid w:val="002541EC"/>
    <w:rsid w:val="002541F4"/>
    <w:rsid w:val="002544FC"/>
    <w:rsid w:val="002545BA"/>
    <w:rsid w:val="00254A18"/>
    <w:rsid w:val="00254D58"/>
    <w:rsid w:val="00254FFA"/>
    <w:rsid w:val="0025555F"/>
    <w:rsid w:val="0025557A"/>
    <w:rsid w:val="002555E5"/>
    <w:rsid w:val="00255786"/>
    <w:rsid w:val="00255943"/>
    <w:rsid w:val="00255B8E"/>
    <w:rsid w:val="00255F23"/>
    <w:rsid w:val="0025612B"/>
    <w:rsid w:val="002561B0"/>
    <w:rsid w:val="00256332"/>
    <w:rsid w:val="002565E6"/>
    <w:rsid w:val="002565F8"/>
    <w:rsid w:val="002569A4"/>
    <w:rsid w:val="00256A3F"/>
    <w:rsid w:val="00256A4B"/>
    <w:rsid w:val="00256A52"/>
    <w:rsid w:val="00256E45"/>
    <w:rsid w:val="002570BC"/>
    <w:rsid w:val="0025778F"/>
    <w:rsid w:val="00257EAC"/>
    <w:rsid w:val="002606D5"/>
    <w:rsid w:val="002607BC"/>
    <w:rsid w:val="00260A03"/>
    <w:rsid w:val="00260AF4"/>
    <w:rsid w:val="0026155B"/>
    <w:rsid w:val="00261968"/>
    <w:rsid w:val="00261A6C"/>
    <w:rsid w:val="00261A99"/>
    <w:rsid w:val="00262167"/>
    <w:rsid w:val="00262411"/>
    <w:rsid w:val="00262494"/>
    <w:rsid w:val="0026252C"/>
    <w:rsid w:val="00262556"/>
    <w:rsid w:val="002625EB"/>
    <w:rsid w:val="002628C3"/>
    <w:rsid w:val="00262945"/>
    <w:rsid w:val="00263323"/>
    <w:rsid w:val="00263493"/>
    <w:rsid w:val="00263B00"/>
    <w:rsid w:val="00263E88"/>
    <w:rsid w:val="00263EB3"/>
    <w:rsid w:val="00263FE8"/>
    <w:rsid w:val="002640BD"/>
    <w:rsid w:val="002641D9"/>
    <w:rsid w:val="002645E8"/>
    <w:rsid w:val="002646D3"/>
    <w:rsid w:val="00264712"/>
    <w:rsid w:val="0026471B"/>
    <w:rsid w:val="002648E7"/>
    <w:rsid w:val="002648FA"/>
    <w:rsid w:val="00264ED8"/>
    <w:rsid w:val="00264FD0"/>
    <w:rsid w:val="00265006"/>
    <w:rsid w:val="00265060"/>
    <w:rsid w:val="00265081"/>
    <w:rsid w:val="002651AC"/>
    <w:rsid w:val="002654C5"/>
    <w:rsid w:val="002655CB"/>
    <w:rsid w:val="002657E0"/>
    <w:rsid w:val="00265925"/>
    <w:rsid w:val="00265A31"/>
    <w:rsid w:val="00265A54"/>
    <w:rsid w:val="00265F56"/>
    <w:rsid w:val="00265F73"/>
    <w:rsid w:val="002662C0"/>
    <w:rsid w:val="0026660B"/>
    <w:rsid w:val="0026672F"/>
    <w:rsid w:val="00266902"/>
    <w:rsid w:val="0026708E"/>
    <w:rsid w:val="002670F1"/>
    <w:rsid w:val="00267179"/>
    <w:rsid w:val="00267853"/>
    <w:rsid w:val="00267894"/>
    <w:rsid w:val="00267ECE"/>
    <w:rsid w:val="00270167"/>
    <w:rsid w:val="00270347"/>
    <w:rsid w:val="00270466"/>
    <w:rsid w:val="00270552"/>
    <w:rsid w:val="00270913"/>
    <w:rsid w:val="002709E7"/>
    <w:rsid w:val="00270F85"/>
    <w:rsid w:val="0027106E"/>
    <w:rsid w:val="002711A0"/>
    <w:rsid w:val="0027136B"/>
    <w:rsid w:val="00271395"/>
    <w:rsid w:val="0027158D"/>
    <w:rsid w:val="002716B4"/>
    <w:rsid w:val="00271707"/>
    <w:rsid w:val="00271C04"/>
    <w:rsid w:val="00271D9B"/>
    <w:rsid w:val="00272023"/>
    <w:rsid w:val="00272330"/>
    <w:rsid w:val="002724C8"/>
    <w:rsid w:val="00272569"/>
    <w:rsid w:val="00272661"/>
    <w:rsid w:val="002726DD"/>
    <w:rsid w:val="00272826"/>
    <w:rsid w:val="002728DF"/>
    <w:rsid w:val="00272A20"/>
    <w:rsid w:val="00272C9F"/>
    <w:rsid w:val="00273308"/>
    <w:rsid w:val="0027373F"/>
    <w:rsid w:val="00273910"/>
    <w:rsid w:val="0027391E"/>
    <w:rsid w:val="00273AC1"/>
    <w:rsid w:val="00273D2E"/>
    <w:rsid w:val="0027404F"/>
    <w:rsid w:val="00274B03"/>
    <w:rsid w:val="00274BD5"/>
    <w:rsid w:val="00274D30"/>
    <w:rsid w:val="00274F9F"/>
    <w:rsid w:val="002754CB"/>
    <w:rsid w:val="00275BB7"/>
    <w:rsid w:val="00275C63"/>
    <w:rsid w:val="00275EDD"/>
    <w:rsid w:val="0027607F"/>
    <w:rsid w:val="00276106"/>
    <w:rsid w:val="00276111"/>
    <w:rsid w:val="00276333"/>
    <w:rsid w:val="002763F4"/>
    <w:rsid w:val="002763FB"/>
    <w:rsid w:val="00276651"/>
    <w:rsid w:val="0027666D"/>
    <w:rsid w:val="002766CB"/>
    <w:rsid w:val="00276AB9"/>
    <w:rsid w:val="00276E9E"/>
    <w:rsid w:val="00276EFA"/>
    <w:rsid w:val="00277268"/>
    <w:rsid w:val="00277534"/>
    <w:rsid w:val="002776A1"/>
    <w:rsid w:val="0027784D"/>
    <w:rsid w:val="00277ABD"/>
    <w:rsid w:val="00277CE7"/>
    <w:rsid w:val="00277E08"/>
    <w:rsid w:val="00277E13"/>
    <w:rsid w:val="00277FA7"/>
    <w:rsid w:val="00280746"/>
    <w:rsid w:val="002809CF"/>
    <w:rsid w:val="00280AE5"/>
    <w:rsid w:val="00280C5A"/>
    <w:rsid w:val="00280D09"/>
    <w:rsid w:val="00280FB5"/>
    <w:rsid w:val="0028119D"/>
    <w:rsid w:val="002812CF"/>
    <w:rsid w:val="00281400"/>
    <w:rsid w:val="00281521"/>
    <w:rsid w:val="0028183E"/>
    <w:rsid w:val="00281D79"/>
    <w:rsid w:val="0028252D"/>
    <w:rsid w:val="002828DD"/>
    <w:rsid w:val="00282D00"/>
    <w:rsid w:val="00282D92"/>
    <w:rsid w:val="00282DC1"/>
    <w:rsid w:val="00283175"/>
    <w:rsid w:val="002831DF"/>
    <w:rsid w:val="002833AB"/>
    <w:rsid w:val="00283CC5"/>
    <w:rsid w:val="00283E49"/>
    <w:rsid w:val="00284095"/>
    <w:rsid w:val="0028416E"/>
    <w:rsid w:val="0028422B"/>
    <w:rsid w:val="0028432F"/>
    <w:rsid w:val="00284357"/>
    <w:rsid w:val="002846D1"/>
    <w:rsid w:val="002847AA"/>
    <w:rsid w:val="00284934"/>
    <w:rsid w:val="00284EFC"/>
    <w:rsid w:val="00285121"/>
    <w:rsid w:val="002853EE"/>
    <w:rsid w:val="0028580E"/>
    <w:rsid w:val="002860D0"/>
    <w:rsid w:val="002865E5"/>
    <w:rsid w:val="002867FC"/>
    <w:rsid w:val="00286841"/>
    <w:rsid w:val="00286984"/>
    <w:rsid w:val="00286F16"/>
    <w:rsid w:val="00286F62"/>
    <w:rsid w:val="002870E4"/>
    <w:rsid w:val="0028711A"/>
    <w:rsid w:val="002872BD"/>
    <w:rsid w:val="002874E4"/>
    <w:rsid w:val="00287582"/>
    <w:rsid w:val="0028772D"/>
    <w:rsid w:val="00287B6B"/>
    <w:rsid w:val="00287C13"/>
    <w:rsid w:val="00287EE1"/>
    <w:rsid w:val="00287FAD"/>
    <w:rsid w:val="00290473"/>
    <w:rsid w:val="002906F7"/>
    <w:rsid w:val="00290989"/>
    <w:rsid w:val="002909B4"/>
    <w:rsid w:val="00290AD7"/>
    <w:rsid w:val="00290F19"/>
    <w:rsid w:val="00291059"/>
    <w:rsid w:val="002910DA"/>
    <w:rsid w:val="002910E6"/>
    <w:rsid w:val="002911A6"/>
    <w:rsid w:val="002911D9"/>
    <w:rsid w:val="002912DF"/>
    <w:rsid w:val="00291319"/>
    <w:rsid w:val="00291332"/>
    <w:rsid w:val="0029144C"/>
    <w:rsid w:val="002917C7"/>
    <w:rsid w:val="00291C13"/>
    <w:rsid w:val="00291D54"/>
    <w:rsid w:val="00291D5C"/>
    <w:rsid w:val="00292156"/>
    <w:rsid w:val="00292484"/>
    <w:rsid w:val="00292722"/>
    <w:rsid w:val="00292845"/>
    <w:rsid w:val="00292B8B"/>
    <w:rsid w:val="00292F81"/>
    <w:rsid w:val="00293233"/>
    <w:rsid w:val="002936CA"/>
    <w:rsid w:val="00293D98"/>
    <w:rsid w:val="00293E87"/>
    <w:rsid w:val="00293E92"/>
    <w:rsid w:val="002944E6"/>
    <w:rsid w:val="00294594"/>
    <w:rsid w:val="00294720"/>
    <w:rsid w:val="00294931"/>
    <w:rsid w:val="00294A9F"/>
    <w:rsid w:val="00294C7A"/>
    <w:rsid w:val="002958B7"/>
    <w:rsid w:val="00296139"/>
    <w:rsid w:val="00296418"/>
    <w:rsid w:val="0029669B"/>
    <w:rsid w:val="002969E9"/>
    <w:rsid w:val="00296D74"/>
    <w:rsid w:val="00296D9B"/>
    <w:rsid w:val="00297031"/>
    <w:rsid w:val="002970E9"/>
    <w:rsid w:val="00297284"/>
    <w:rsid w:val="0029774F"/>
    <w:rsid w:val="00297869"/>
    <w:rsid w:val="0029795F"/>
    <w:rsid w:val="0029798E"/>
    <w:rsid w:val="002A018E"/>
    <w:rsid w:val="002A01D6"/>
    <w:rsid w:val="002A0288"/>
    <w:rsid w:val="002A0A1F"/>
    <w:rsid w:val="002A0A58"/>
    <w:rsid w:val="002A0DE0"/>
    <w:rsid w:val="002A0F7A"/>
    <w:rsid w:val="002A11C3"/>
    <w:rsid w:val="002A11E0"/>
    <w:rsid w:val="002A136C"/>
    <w:rsid w:val="002A1927"/>
    <w:rsid w:val="002A1E3F"/>
    <w:rsid w:val="002A1E46"/>
    <w:rsid w:val="002A1F47"/>
    <w:rsid w:val="002A2002"/>
    <w:rsid w:val="002A27CF"/>
    <w:rsid w:val="002A2964"/>
    <w:rsid w:val="002A2B8B"/>
    <w:rsid w:val="002A2BA1"/>
    <w:rsid w:val="002A310B"/>
    <w:rsid w:val="002A312F"/>
    <w:rsid w:val="002A3255"/>
    <w:rsid w:val="002A3926"/>
    <w:rsid w:val="002A3E5E"/>
    <w:rsid w:val="002A4185"/>
    <w:rsid w:val="002A430D"/>
    <w:rsid w:val="002A43BD"/>
    <w:rsid w:val="002A48C8"/>
    <w:rsid w:val="002A4AF9"/>
    <w:rsid w:val="002A4F0A"/>
    <w:rsid w:val="002A532D"/>
    <w:rsid w:val="002A5704"/>
    <w:rsid w:val="002A5A2E"/>
    <w:rsid w:val="002A6103"/>
    <w:rsid w:val="002A639C"/>
    <w:rsid w:val="002A6403"/>
    <w:rsid w:val="002A64D6"/>
    <w:rsid w:val="002A65B1"/>
    <w:rsid w:val="002A65F3"/>
    <w:rsid w:val="002A677A"/>
    <w:rsid w:val="002A69F3"/>
    <w:rsid w:val="002A6AFB"/>
    <w:rsid w:val="002A6D41"/>
    <w:rsid w:val="002A7463"/>
    <w:rsid w:val="002A74A4"/>
    <w:rsid w:val="002A7A46"/>
    <w:rsid w:val="002B0028"/>
    <w:rsid w:val="002B01D2"/>
    <w:rsid w:val="002B04F0"/>
    <w:rsid w:val="002B0657"/>
    <w:rsid w:val="002B06AE"/>
    <w:rsid w:val="002B0912"/>
    <w:rsid w:val="002B0C68"/>
    <w:rsid w:val="002B0DEE"/>
    <w:rsid w:val="002B0F5E"/>
    <w:rsid w:val="002B0F73"/>
    <w:rsid w:val="002B157D"/>
    <w:rsid w:val="002B1634"/>
    <w:rsid w:val="002B16A0"/>
    <w:rsid w:val="002B181F"/>
    <w:rsid w:val="002B19DE"/>
    <w:rsid w:val="002B1BC7"/>
    <w:rsid w:val="002B2171"/>
    <w:rsid w:val="002B24E3"/>
    <w:rsid w:val="002B2585"/>
    <w:rsid w:val="002B29B1"/>
    <w:rsid w:val="002B29ED"/>
    <w:rsid w:val="002B2B97"/>
    <w:rsid w:val="002B3067"/>
    <w:rsid w:val="002B33B2"/>
    <w:rsid w:val="002B3935"/>
    <w:rsid w:val="002B3CA0"/>
    <w:rsid w:val="002B4101"/>
    <w:rsid w:val="002B44E2"/>
    <w:rsid w:val="002B4539"/>
    <w:rsid w:val="002B4A7A"/>
    <w:rsid w:val="002B4ADE"/>
    <w:rsid w:val="002B4B32"/>
    <w:rsid w:val="002B4D6F"/>
    <w:rsid w:val="002B514A"/>
    <w:rsid w:val="002B5198"/>
    <w:rsid w:val="002B55BC"/>
    <w:rsid w:val="002B5B3A"/>
    <w:rsid w:val="002B5DED"/>
    <w:rsid w:val="002B5EA8"/>
    <w:rsid w:val="002B6622"/>
    <w:rsid w:val="002B665C"/>
    <w:rsid w:val="002B6682"/>
    <w:rsid w:val="002B67F5"/>
    <w:rsid w:val="002B6B7C"/>
    <w:rsid w:val="002B705A"/>
    <w:rsid w:val="002B714D"/>
    <w:rsid w:val="002B7260"/>
    <w:rsid w:val="002B74DB"/>
    <w:rsid w:val="002B758C"/>
    <w:rsid w:val="002B7A72"/>
    <w:rsid w:val="002B7BAE"/>
    <w:rsid w:val="002B7C24"/>
    <w:rsid w:val="002B7CB5"/>
    <w:rsid w:val="002B7F93"/>
    <w:rsid w:val="002C045B"/>
    <w:rsid w:val="002C09B6"/>
    <w:rsid w:val="002C0DE8"/>
    <w:rsid w:val="002C0F15"/>
    <w:rsid w:val="002C0FBC"/>
    <w:rsid w:val="002C116D"/>
    <w:rsid w:val="002C11F5"/>
    <w:rsid w:val="002C14A8"/>
    <w:rsid w:val="002C18CD"/>
    <w:rsid w:val="002C1FFE"/>
    <w:rsid w:val="002C235E"/>
    <w:rsid w:val="002C27A6"/>
    <w:rsid w:val="002C2979"/>
    <w:rsid w:val="002C2A53"/>
    <w:rsid w:val="002C2A7D"/>
    <w:rsid w:val="002C2B37"/>
    <w:rsid w:val="002C30EB"/>
    <w:rsid w:val="002C36C0"/>
    <w:rsid w:val="002C39CC"/>
    <w:rsid w:val="002C3A08"/>
    <w:rsid w:val="002C3CD6"/>
    <w:rsid w:val="002C4219"/>
    <w:rsid w:val="002C4624"/>
    <w:rsid w:val="002C4688"/>
    <w:rsid w:val="002C49A9"/>
    <w:rsid w:val="002C4AB9"/>
    <w:rsid w:val="002C4DBA"/>
    <w:rsid w:val="002C4E3C"/>
    <w:rsid w:val="002C4E5A"/>
    <w:rsid w:val="002C5384"/>
    <w:rsid w:val="002C5931"/>
    <w:rsid w:val="002C5BDE"/>
    <w:rsid w:val="002C5EBD"/>
    <w:rsid w:val="002C6067"/>
    <w:rsid w:val="002C60FC"/>
    <w:rsid w:val="002C6105"/>
    <w:rsid w:val="002C62EA"/>
    <w:rsid w:val="002C6B7B"/>
    <w:rsid w:val="002C6D2A"/>
    <w:rsid w:val="002C7022"/>
    <w:rsid w:val="002C7D26"/>
    <w:rsid w:val="002C7D5D"/>
    <w:rsid w:val="002D00CB"/>
    <w:rsid w:val="002D01E0"/>
    <w:rsid w:val="002D08AC"/>
    <w:rsid w:val="002D08C1"/>
    <w:rsid w:val="002D0B10"/>
    <w:rsid w:val="002D1427"/>
    <w:rsid w:val="002D151F"/>
    <w:rsid w:val="002D1787"/>
    <w:rsid w:val="002D196D"/>
    <w:rsid w:val="002D19D1"/>
    <w:rsid w:val="002D19E8"/>
    <w:rsid w:val="002D1AF8"/>
    <w:rsid w:val="002D1B0B"/>
    <w:rsid w:val="002D1B42"/>
    <w:rsid w:val="002D1CBB"/>
    <w:rsid w:val="002D1D34"/>
    <w:rsid w:val="002D20D8"/>
    <w:rsid w:val="002D2122"/>
    <w:rsid w:val="002D22DC"/>
    <w:rsid w:val="002D22E4"/>
    <w:rsid w:val="002D2365"/>
    <w:rsid w:val="002D2A57"/>
    <w:rsid w:val="002D336C"/>
    <w:rsid w:val="002D37F7"/>
    <w:rsid w:val="002D3AAA"/>
    <w:rsid w:val="002D3B69"/>
    <w:rsid w:val="002D3E57"/>
    <w:rsid w:val="002D3EE5"/>
    <w:rsid w:val="002D40EE"/>
    <w:rsid w:val="002D4464"/>
    <w:rsid w:val="002D45E5"/>
    <w:rsid w:val="002D4CEA"/>
    <w:rsid w:val="002D4F3C"/>
    <w:rsid w:val="002D5289"/>
    <w:rsid w:val="002D52ED"/>
    <w:rsid w:val="002D5764"/>
    <w:rsid w:val="002D595E"/>
    <w:rsid w:val="002D5CD2"/>
    <w:rsid w:val="002D5D50"/>
    <w:rsid w:val="002D5ED2"/>
    <w:rsid w:val="002D60B3"/>
    <w:rsid w:val="002D61C2"/>
    <w:rsid w:val="002D61E6"/>
    <w:rsid w:val="002D62A5"/>
    <w:rsid w:val="002D63AC"/>
    <w:rsid w:val="002D667A"/>
    <w:rsid w:val="002D6C9D"/>
    <w:rsid w:val="002D6EE7"/>
    <w:rsid w:val="002D724E"/>
    <w:rsid w:val="002D7333"/>
    <w:rsid w:val="002D751A"/>
    <w:rsid w:val="002D7A68"/>
    <w:rsid w:val="002D7BE9"/>
    <w:rsid w:val="002D7C9E"/>
    <w:rsid w:val="002D7EB5"/>
    <w:rsid w:val="002D7EFA"/>
    <w:rsid w:val="002E0286"/>
    <w:rsid w:val="002E0671"/>
    <w:rsid w:val="002E0C4B"/>
    <w:rsid w:val="002E0F3F"/>
    <w:rsid w:val="002E10B7"/>
    <w:rsid w:val="002E15B5"/>
    <w:rsid w:val="002E16D9"/>
    <w:rsid w:val="002E1859"/>
    <w:rsid w:val="002E18FC"/>
    <w:rsid w:val="002E1A97"/>
    <w:rsid w:val="002E1B74"/>
    <w:rsid w:val="002E1BCD"/>
    <w:rsid w:val="002E1CBB"/>
    <w:rsid w:val="002E255A"/>
    <w:rsid w:val="002E25BF"/>
    <w:rsid w:val="002E273C"/>
    <w:rsid w:val="002E2973"/>
    <w:rsid w:val="002E2A5B"/>
    <w:rsid w:val="002E2E33"/>
    <w:rsid w:val="002E30BF"/>
    <w:rsid w:val="002E339C"/>
    <w:rsid w:val="002E3709"/>
    <w:rsid w:val="002E3AC6"/>
    <w:rsid w:val="002E3B38"/>
    <w:rsid w:val="002E3C5B"/>
    <w:rsid w:val="002E418C"/>
    <w:rsid w:val="002E41B5"/>
    <w:rsid w:val="002E41B6"/>
    <w:rsid w:val="002E43D5"/>
    <w:rsid w:val="002E44C0"/>
    <w:rsid w:val="002E45E4"/>
    <w:rsid w:val="002E45EC"/>
    <w:rsid w:val="002E4649"/>
    <w:rsid w:val="002E4B6F"/>
    <w:rsid w:val="002E4D80"/>
    <w:rsid w:val="002E4E3A"/>
    <w:rsid w:val="002E4E47"/>
    <w:rsid w:val="002E570E"/>
    <w:rsid w:val="002E5717"/>
    <w:rsid w:val="002E572F"/>
    <w:rsid w:val="002E5B21"/>
    <w:rsid w:val="002E5C99"/>
    <w:rsid w:val="002E5FDB"/>
    <w:rsid w:val="002E661E"/>
    <w:rsid w:val="002E667E"/>
    <w:rsid w:val="002E68C5"/>
    <w:rsid w:val="002E6924"/>
    <w:rsid w:val="002E6D68"/>
    <w:rsid w:val="002E7A0E"/>
    <w:rsid w:val="002E7A85"/>
    <w:rsid w:val="002E7C51"/>
    <w:rsid w:val="002F0266"/>
    <w:rsid w:val="002F0321"/>
    <w:rsid w:val="002F0790"/>
    <w:rsid w:val="002F079A"/>
    <w:rsid w:val="002F091D"/>
    <w:rsid w:val="002F0B2B"/>
    <w:rsid w:val="002F0CC2"/>
    <w:rsid w:val="002F0FFE"/>
    <w:rsid w:val="002F1A37"/>
    <w:rsid w:val="002F1D09"/>
    <w:rsid w:val="002F1F55"/>
    <w:rsid w:val="002F1F8E"/>
    <w:rsid w:val="002F201B"/>
    <w:rsid w:val="002F20D2"/>
    <w:rsid w:val="002F22C7"/>
    <w:rsid w:val="002F2344"/>
    <w:rsid w:val="002F293C"/>
    <w:rsid w:val="002F2BF4"/>
    <w:rsid w:val="002F2D2A"/>
    <w:rsid w:val="002F2DF5"/>
    <w:rsid w:val="002F30E2"/>
    <w:rsid w:val="002F3158"/>
    <w:rsid w:val="002F31C4"/>
    <w:rsid w:val="002F327C"/>
    <w:rsid w:val="002F3959"/>
    <w:rsid w:val="002F39FB"/>
    <w:rsid w:val="002F3A86"/>
    <w:rsid w:val="002F3C64"/>
    <w:rsid w:val="002F3FA5"/>
    <w:rsid w:val="002F3FEE"/>
    <w:rsid w:val="002F40A9"/>
    <w:rsid w:val="002F43A9"/>
    <w:rsid w:val="002F4479"/>
    <w:rsid w:val="002F44E8"/>
    <w:rsid w:val="002F461E"/>
    <w:rsid w:val="002F48DF"/>
    <w:rsid w:val="002F4D17"/>
    <w:rsid w:val="002F4E59"/>
    <w:rsid w:val="002F4F8B"/>
    <w:rsid w:val="002F56AA"/>
    <w:rsid w:val="002F59C0"/>
    <w:rsid w:val="002F5C1B"/>
    <w:rsid w:val="002F5C5F"/>
    <w:rsid w:val="002F5CB8"/>
    <w:rsid w:val="002F5D2A"/>
    <w:rsid w:val="002F5FA1"/>
    <w:rsid w:val="002F6051"/>
    <w:rsid w:val="002F61ED"/>
    <w:rsid w:val="002F65D5"/>
    <w:rsid w:val="002F6CF8"/>
    <w:rsid w:val="002F6DB7"/>
    <w:rsid w:val="002F6E35"/>
    <w:rsid w:val="002F70F0"/>
    <w:rsid w:val="002F7217"/>
    <w:rsid w:val="002F7559"/>
    <w:rsid w:val="002F7658"/>
    <w:rsid w:val="002F770F"/>
    <w:rsid w:val="002F7A0D"/>
    <w:rsid w:val="002F7F1D"/>
    <w:rsid w:val="002F7F32"/>
    <w:rsid w:val="003004A7"/>
    <w:rsid w:val="003009D2"/>
    <w:rsid w:val="00300C4C"/>
    <w:rsid w:val="00300CC1"/>
    <w:rsid w:val="00300D82"/>
    <w:rsid w:val="0030105C"/>
    <w:rsid w:val="0030149B"/>
    <w:rsid w:val="003014A0"/>
    <w:rsid w:val="003016A0"/>
    <w:rsid w:val="00301AF9"/>
    <w:rsid w:val="0030236E"/>
    <w:rsid w:val="003023D6"/>
    <w:rsid w:val="003025B7"/>
    <w:rsid w:val="003025F3"/>
    <w:rsid w:val="0030261C"/>
    <w:rsid w:val="003027DA"/>
    <w:rsid w:val="00302B3B"/>
    <w:rsid w:val="00302D15"/>
    <w:rsid w:val="003031A1"/>
    <w:rsid w:val="00303395"/>
    <w:rsid w:val="00304062"/>
    <w:rsid w:val="00304077"/>
    <w:rsid w:val="00304448"/>
    <w:rsid w:val="003044E5"/>
    <w:rsid w:val="00304643"/>
    <w:rsid w:val="003048D5"/>
    <w:rsid w:val="00304ACB"/>
    <w:rsid w:val="00304BC7"/>
    <w:rsid w:val="00304E2E"/>
    <w:rsid w:val="003052F7"/>
    <w:rsid w:val="0030564D"/>
    <w:rsid w:val="00305B6C"/>
    <w:rsid w:val="00305FB1"/>
    <w:rsid w:val="00306295"/>
    <w:rsid w:val="0030633E"/>
    <w:rsid w:val="0030644F"/>
    <w:rsid w:val="003064AF"/>
    <w:rsid w:val="0030689F"/>
    <w:rsid w:val="00306935"/>
    <w:rsid w:val="00306B75"/>
    <w:rsid w:val="00306F48"/>
    <w:rsid w:val="003071FD"/>
    <w:rsid w:val="00307501"/>
    <w:rsid w:val="00307CC8"/>
    <w:rsid w:val="00307CF4"/>
    <w:rsid w:val="00307E33"/>
    <w:rsid w:val="00307E4C"/>
    <w:rsid w:val="0031011B"/>
    <w:rsid w:val="00310C97"/>
    <w:rsid w:val="00311091"/>
    <w:rsid w:val="00311177"/>
    <w:rsid w:val="0031142A"/>
    <w:rsid w:val="003119F2"/>
    <w:rsid w:val="00311A3F"/>
    <w:rsid w:val="00311C61"/>
    <w:rsid w:val="00311C6E"/>
    <w:rsid w:val="00311CB7"/>
    <w:rsid w:val="00311D17"/>
    <w:rsid w:val="00311D2D"/>
    <w:rsid w:val="00311DAC"/>
    <w:rsid w:val="00312074"/>
    <w:rsid w:val="003121F7"/>
    <w:rsid w:val="0031230D"/>
    <w:rsid w:val="00312311"/>
    <w:rsid w:val="0031245A"/>
    <w:rsid w:val="003125DB"/>
    <w:rsid w:val="00312AA8"/>
    <w:rsid w:val="00312ABA"/>
    <w:rsid w:val="00312AC6"/>
    <w:rsid w:val="00312AF7"/>
    <w:rsid w:val="00312D69"/>
    <w:rsid w:val="00313223"/>
    <w:rsid w:val="00313435"/>
    <w:rsid w:val="00313C08"/>
    <w:rsid w:val="003146B2"/>
    <w:rsid w:val="00314EA7"/>
    <w:rsid w:val="00315021"/>
    <w:rsid w:val="003151D0"/>
    <w:rsid w:val="00315874"/>
    <w:rsid w:val="00315A43"/>
    <w:rsid w:val="00315B45"/>
    <w:rsid w:val="00315D37"/>
    <w:rsid w:val="00315ED1"/>
    <w:rsid w:val="00315F28"/>
    <w:rsid w:val="003161E2"/>
    <w:rsid w:val="0031622E"/>
    <w:rsid w:val="0031623B"/>
    <w:rsid w:val="003162E0"/>
    <w:rsid w:val="0031642B"/>
    <w:rsid w:val="00316574"/>
    <w:rsid w:val="00316A72"/>
    <w:rsid w:val="00316BF2"/>
    <w:rsid w:val="00316DC5"/>
    <w:rsid w:val="00316ED6"/>
    <w:rsid w:val="003171E9"/>
    <w:rsid w:val="003176AA"/>
    <w:rsid w:val="003176EE"/>
    <w:rsid w:val="003178D0"/>
    <w:rsid w:val="00317CBA"/>
    <w:rsid w:val="003201AF"/>
    <w:rsid w:val="00320250"/>
    <w:rsid w:val="003203D8"/>
    <w:rsid w:val="00320750"/>
    <w:rsid w:val="0032078A"/>
    <w:rsid w:val="003208AF"/>
    <w:rsid w:val="00320972"/>
    <w:rsid w:val="003209CF"/>
    <w:rsid w:val="00320C4C"/>
    <w:rsid w:val="00320E22"/>
    <w:rsid w:val="003212F3"/>
    <w:rsid w:val="0032148A"/>
    <w:rsid w:val="0032165A"/>
    <w:rsid w:val="00321784"/>
    <w:rsid w:val="00321896"/>
    <w:rsid w:val="00321ADE"/>
    <w:rsid w:val="00321EAD"/>
    <w:rsid w:val="003222BF"/>
    <w:rsid w:val="003224D9"/>
    <w:rsid w:val="0032258D"/>
    <w:rsid w:val="00322735"/>
    <w:rsid w:val="00322894"/>
    <w:rsid w:val="00322A33"/>
    <w:rsid w:val="00322BD9"/>
    <w:rsid w:val="00322D3A"/>
    <w:rsid w:val="003230A2"/>
    <w:rsid w:val="00323171"/>
    <w:rsid w:val="00323650"/>
    <w:rsid w:val="00323E14"/>
    <w:rsid w:val="003245CB"/>
    <w:rsid w:val="003249EB"/>
    <w:rsid w:val="00324D61"/>
    <w:rsid w:val="00324DAF"/>
    <w:rsid w:val="00325052"/>
    <w:rsid w:val="003252B2"/>
    <w:rsid w:val="003252D0"/>
    <w:rsid w:val="003253F3"/>
    <w:rsid w:val="00325AC0"/>
    <w:rsid w:val="00325B86"/>
    <w:rsid w:val="00325BFD"/>
    <w:rsid w:val="00325F78"/>
    <w:rsid w:val="00326397"/>
    <w:rsid w:val="00326578"/>
    <w:rsid w:val="003265DD"/>
    <w:rsid w:val="00326810"/>
    <w:rsid w:val="003269D8"/>
    <w:rsid w:val="00326D9D"/>
    <w:rsid w:val="00326DE2"/>
    <w:rsid w:val="00327136"/>
    <w:rsid w:val="00327425"/>
    <w:rsid w:val="003275C4"/>
    <w:rsid w:val="003275E1"/>
    <w:rsid w:val="00327761"/>
    <w:rsid w:val="003279BB"/>
    <w:rsid w:val="00327A0D"/>
    <w:rsid w:val="00327A4E"/>
    <w:rsid w:val="00327A86"/>
    <w:rsid w:val="00327C58"/>
    <w:rsid w:val="00327CDA"/>
    <w:rsid w:val="00327DD0"/>
    <w:rsid w:val="00330151"/>
    <w:rsid w:val="003303EF"/>
    <w:rsid w:val="003307B2"/>
    <w:rsid w:val="00330ACA"/>
    <w:rsid w:val="00330C71"/>
    <w:rsid w:val="00330D93"/>
    <w:rsid w:val="00330F11"/>
    <w:rsid w:val="00330F19"/>
    <w:rsid w:val="0033118E"/>
    <w:rsid w:val="003315C4"/>
    <w:rsid w:val="0033168B"/>
    <w:rsid w:val="00331813"/>
    <w:rsid w:val="00331971"/>
    <w:rsid w:val="00331D8A"/>
    <w:rsid w:val="00331E38"/>
    <w:rsid w:val="00331F4B"/>
    <w:rsid w:val="00332064"/>
    <w:rsid w:val="00332156"/>
    <w:rsid w:val="00332382"/>
    <w:rsid w:val="003327E4"/>
    <w:rsid w:val="00332A64"/>
    <w:rsid w:val="00332B8A"/>
    <w:rsid w:val="00332C0D"/>
    <w:rsid w:val="00332E55"/>
    <w:rsid w:val="00332F11"/>
    <w:rsid w:val="00332F18"/>
    <w:rsid w:val="00332FF7"/>
    <w:rsid w:val="00333524"/>
    <w:rsid w:val="003335D7"/>
    <w:rsid w:val="00333632"/>
    <w:rsid w:val="0033379E"/>
    <w:rsid w:val="003339C5"/>
    <w:rsid w:val="00333A91"/>
    <w:rsid w:val="00333AA8"/>
    <w:rsid w:val="00333CE2"/>
    <w:rsid w:val="00333E14"/>
    <w:rsid w:val="00333E84"/>
    <w:rsid w:val="00333F95"/>
    <w:rsid w:val="00334040"/>
    <w:rsid w:val="003340E3"/>
    <w:rsid w:val="00334133"/>
    <w:rsid w:val="0033422C"/>
    <w:rsid w:val="003342E3"/>
    <w:rsid w:val="00334499"/>
    <w:rsid w:val="00334E69"/>
    <w:rsid w:val="0033531A"/>
    <w:rsid w:val="00335A38"/>
    <w:rsid w:val="00335C18"/>
    <w:rsid w:val="00335CE5"/>
    <w:rsid w:val="00335D4A"/>
    <w:rsid w:val="00335E00"/>
    <w:rsid w:val="00335FA9"/>
    <w:rsid w:val="003360D4"/>
    <w:rsid w:val="0033610E"/>
    <w:rsid w:val="00336443"/>
    <w:rsid w:val="003364B5"/>
    <w:rsid w:val="003365B5"/>
    <w:rsid w:val="0033663C"/>
    <w:rsid w:val="00336641"/>
    <w:rsid w:val="00336C25"/>
    <w:rsid w:val="00336C7E"/>
    <w:rsid w:val="00336CEC"/>
    <w:rsid w:val="00336D88"/>
    <w:rsid w:val="003372A0"/>
    <w:rsid w:val="0033734C"/>
    <w:rsid w:val="00337468"/>
    <w:rsid w:val="00337B8F"/>
    <w:rsid w:val="00340048"/>
    <w:rsid w:val="00340692"/>
    <w:rsid w:val="003408C9"/>
    <w:rsid w:val="00340B95"/>
    <w:rsid w:val="00340C6F"/>
    <w:rsid w:val="00341110"/>
    <w:rsid w:val="0034117F"/>
    <w:rsid w:val="00341292"/>
    <w:rsid w:val="003414F9"/>
    <w:rsid w:val="003415DF"/>
    <w:rsid w:val="00341837"/>
    <w:rsid w:val="003418DF"/>
    <w:rsid w:val="00341901"/>
    <w:rsid w:val="0034234C"/>
    <w:rsid w:val="00342496"/>
    <w:rsid w:val="003429A6"/>
    <w:rsid w:val="00342E67"/>
    <w:rsid w:val="003430CF"/>
    <w:rsid w:val="00343152"/>
    <w:rsid w:val="00343B03"/>
    <w:rsid w:val="00343C6F"/>
    <w:rsid w:val="00343F46"/>
    <w:rsid w:val="0034406B"/>
    <w:rsid w:val="00344206"/>
    <w:rsid w:val="0034489C"/>
    <w:rsid w:val="00344AFC"/>
    <w:rsid w:val="00344B41"/>
    <w:rsid w:val="00344C77"/>
    <w:rsid w:val="0034501A"/>
    <w:rsid w:val="00345030"/>
    <w:rsid w:val="0034505C"/>
    <w:rsid w:val="0034510D"/>
    <w:rsid w:val="003453D8"/>
    <w:rsid w:val="00345525"/>
    <w:rsid w:val="0034597A"/>
    <w:rsid w:val="00345BBB"/>
    <w:rsid w:val="00345BF7"/>
    <w:rsid w:val="00345D1E"/>
    <w:rsid w:val="00345D53"/>
    <w:rsid w:val="0034632D"/>
    <w:rsid w:val="00346330"/>
    <w:rsid w:val="00346380"/>
    <w:rsid w:val="0034649D"/>
    <w:rsid w:val="003464B2"/>
    <w:rsid w:val="003465AD"/>
    <w:rsid w:val="0034660C"/>
    <w:rsid w:val="0034680F"/>
    <w:rsid w:val="00346DE6"/>
    <w:rsid w:val="00346E17"/>
    <w:rsid w:val="0034737B"/>
    <w:rsid w:val="00347537"/>
    <w:rsid w:val="00347734"/>
    <w:rsid w:val="00347EC0"/>
    <w:rsid w:val="00347F2F"/>
    <w:rsid w:val="003503DD"/>
    <w:rsid w:val="0035041E"/>
    <w:rsid w:val="00350483"/>
    <w:rsid w:val="003504A8"/>
    <w:rsid w:val="003504C0"/>
    <w:rsid w:val="0035097D"/>
    <w:rsid w:val="00350D57"/>
    <w:rsid w:val="00350D7C"/>
    <w:rsid w:val="00351558"/>
    <w:rsid w:val="0035186E"/>
    <w:rsid w:val="00351AF8"/>
    <w:rsid w:val="00351D22"/>
    <w:rsid w:val="00351E1D"/>
    <w:rsid w:val="00351F3D"/>
    <w:rsid w:val="003522A9"/>
    <w:rsid w:val="003522BD"/>
    <w:rsid w:val="0035239F"/>
    <w:rsid w:val="003524AB"/>
    <w:rsid w:val="003527D8"/>
    <w:rsid w:val="00352AA5"/>
    <w:rsid w:val="00352B9C"/>
    <w:rsid w:val="00353005"/>
    <w:rsid w:val="003530F5"/>
    <w:rsid w:val="0035346C"/>
    <w:rsid w:val="00353615"/>
    <w:rsid w:val="003538F6"/>
    <w:rsid w:val="00353A60"/>
    <w:rsid w:val="00353AAD"/>
    <w:rsid w:val="00353C04"/>
    <w:rsid w:val="00353C5D"/>
    <w:rsid w:val="003544FC"/>
    <w:rsid w:val="00354741"/>
    <w:rsid w:val="00354813"/>
    <w:rsid w:val="003548AE"/>
    <w:rsid w:val="003549EC"/>
    <w:rsid w:val="00354BD6"/>
    <w:rsid w:val="00354D2D"/>
    <w:rsid w:val="00354EA6"/>
    <w:rsid w:val="00354EDF"/>
    <w:rsid w:val="0035513E"/>
    <w:rsid w:val="00355240"/>
    <w:rsid w:val="00355621"/>
    <w:rsid w:val="00355AEB"/>
    <w:rsid w:val="00355B9D"/>
    <w:rsid w:val="00355BC2"/>
    <w:rsid w:val="003561BB"/>
    <w:rsid w:val="00356246"/>
    <w:rsid w:val="00356332"/>
    <w:rsid w:val="003563BC"/>
    <w:rsid w:val="003566A2"/>
    <w:rsid w:val="00356725"/>
    <w:rsid w:val="00356B37"/>
    <w:rsid w:val="00356B8D"/>
    <w:rsid w:val="00356BB2"/>
    <w:rsid w:val="00356D90"/>
    <w:rsid w:val="00357804"/>
    <w:rsid w:val="00357867"/>
    <w:rsid w:val="00357E88"/>
    <w:rsid w:val="00357EA3"/>
    <w:rsid w:val="0036001B"/>
    <w:rsid w:val="00360586"/>
    <w:rsid w:val="0036073E"/>
    <w:rsid w:val="00360D7B"/>
    <w:rsid w:val="00360E92"/>
    <w:rsid w:val="00360F67"/>
    <w:rsid w:val="00360F78"/>
    <w:rsid w:val="00361116"/>
    <w:rsid w:val="00361134"/>
    <w:rsid w:val="003613E4"/>
    <w:rsid w:val="003615CF"/>
    <w:rsid w:val="00361612"/>
    <w:rsid w:val="003619F6"/>
    <w:rsid w:val="00361B04"/>
    <w:rsid w:val="00361D31"/>
    <w:rsid w:val="00362876"/>
    <w:rsid w:val="003628B2"/>
    <w:rsid w:val="00362A22"/>
    <w:rsid w:val="00362B2E"/>
    <w:rsid w:val="00362B5B"/>
    <w:rsid w:val="00362B6E"/>
    <w:rsid w:val="00362CD4"/>
    <w:rsid w:val="00362E73"/>
    <w:rsid w:val="00362EB1"/>
    <w:rsid w:val="003632E0"/>
    <w:rsid w:val="00363369"/>
    <w:rsid w:val="003635DF"/>
    <w:rsid w:val="003637CC"/>
    <w:rsid w:val="00363A37"/>
    <w:rsid w:val="00363B19"/>
    <w:rsid w:val="00363B80"/>
    <w:rsid w:val="00363C0D"/>
    <w:rsid w:val="00363C9B"/>
    <w:rsid w:val="003644C1"/>
    <w:rsid w:val="00364623"/>
    <w:rsid w:val="00364C8E"/>
    <w:rsid w:val="00364FA9"/>
    <w:rsid w:val="00365611"/>
    <w:rsid w:val="0036575B"/>
    <w:rsid w:val="00365760"/>
    <w:rsid w:val="003657FF"/>
    <w:rsid w:val="003659EA"/>
    <w:rsid w:val="00365AB8"/>
    <w:rsid w:val="00365AF5"/>
    <w:rsid w:val="00366420"/>
    <w:rsid w:val="003664CC"/>
    <w:rsid w:val="0036672F"/>
    <w:rsid w:val="00366A9B"/>
    <w:rsid w:val="003671C5"/>
    <w:rsid w:val="003673CD"/>
    <w:rsid w:val="00367705"/>
    <w:rsid w:val="00367779"/>
    <w:rsid w:val="003679E7"/>
    <w:rsid w:val="00370641"/>
    <w:rsid w:val="00370A76"/>
    <w:rsid w:val="00370ACB"/>
    <w:rsid w:val="00370F46"/>
    <w:rsid w:val="003716F2"/>
    <w:rsid w:val="00372109"/>
    <w:rsid w:val="00372AEC"/>
    <w:rsid w:val="00372B7D"/>
    <w:rsid w:val="00372CCB"/>
    <w:rsid w:val="0037336B"/>
    <w:rsid w:val="003737DA"/>
    <w:rsid w:val="00373C7F"/>
    <w:rsid w:val="00373E1C"/>
    <w:rsid w:val="00373FC7"/>
    <w:rsid w:val="003741BE"/>
    <w:rsid w:val="003741DF"/>
    <w:rsid w:val="003745B1"/>
    <w:rsid w:val="003745E9"/>
    <w:rsid w:val="00374B1B"/>
    <w:rsid w:val="0037507F"/>
    <w:rsid w:val="0037511C"/>
    <w:rsid w:val="00375311"/>
    <w:rsid w:val="003754DB"/>
    <w:rsid w:val="003755A9"/>
    <w:rsid w:val="003757CE"/>
    <w:rsid w:val="003759CC"/>
    <w:rsid w:val="00375AA9"/>
    <w:rsid w:val="00375B37"/>
    <w:rsid w:val="00375B96"/>
    <w:rsid w:val="00375BCB"/>
    <w:rsid w:val="00375C19"/>
    <w:rsid w:val="00376644"/>
    <w:rsid w:val="00376667"/>
    <w:rsid w:val="00376746"/>
    <w:rsid w:val="0037676F"/>
    <w:rsid w:val="00376919"/>
    <w:rsid w:val="00376DED"/>
    <w:rsid w:val="00376E41"/>
    <w:rsid w:val="00377355"/>
    <w:rsid w:val="00377457"/>
    <w:rsid w:val="003777DE"/>
    <w:rsid w:val="00377945"/>
    <w:rsid w:val="00377973"/>
    <w:rsid w:val="00377B31"/>
    <w:rsid w:val="00377F6F"/>
    <w:rsid w:val="00380463"/>
    <w:rsid w:val="003805E3"/>
    <w:rsid w:val="0038077E"/>
    <w:rsid w:val="0038085D"/>
    <w:rsid w:val="00380A38"/>
    <w:rsid w:val="00380D0D"/>
    <w:rsid w:val="00380D75"/>
    <w:rsid w:val="00381008"/>
    <w:rsid w:val="00381065"/>
    <w:rsid w:val="003816BA"/>
    <w:rsid w:val="0038181B"/>
    <w:rsid w:val="00381A59"/>
    <w:rsid w:val="00381AA1"/>
    <w:rsid w:val="00381ABE"/>
    <w:rsid w:val="00381D11"/>
    <w:rsid w:val="00381DD9"/>
    <w:rsid w:val="00381EC6"/>
    <w:rsid w:val="003825AE"/>
    <w:rsid w:val="0038276B"/>
    <w:rsid w:val="003827A5"/>
    <w:rsid w:val="00382C35"/>
    <w:rsid w:val="00382D46"/>
    <w:rsid w:val="00383062"/>
    <w:rsid w:val="00383093"/>
    <w:rsid w:val="00383111"/>
    <w:rsid w:val="00383880"/>
    <w:rsid w:val="0038413E"/>
    <w:rsid w:val="00384142"/>
    <w:rsid w:val="0038459B"/>
    <w:rsid w:val="0038483C"/>
    <w:rsid w:val="00384A10"/>
    <w:rsid w:val="00384D19"/>
    <w:rsid w:val="00384ED6"/>
    <w:rsid w:val="00385523"/>
    <w:rsid w:val="00385539"/>
    <w:rsid w:val="00385623"/>
    <w:rsid w:val="00385CD6"/>
    <w:rsid w:val="00385D3B"/>
    <w:rsid w:val="00385EC6"/>
    <w:rsid w:val="00386059"/>
    <w:rsid w:val="003861C9"/>
    <w:rsid w:val="003865FC"/>
    <w:rsid w:val="00386664"/>
    <w:rsid w:val="00386942"/>
    <w:rsid w:val="003869BA"/>
    <w:rsid w:val="00386F0F"/>
    <w:rsid w:val="00387234"/>
    <w:rsid w:val="00387414"/>
    <w:rsid w:val="003875B7"/>
    <w:rsid w:val="00387633"/>
    <w:rsid w:val="003879E5"/>
    <w:rsid w:val="00387AC4"/>
    <w:rsid w:val="00387C83"/>
    <w:rsid w:val="00387D59"/>
    <w:rsid w:val="00387F22"/>
    <w:rsid w:val="00387F72"/>
    <w:rsid w:val="003900A3"/>
    <w:rsid w:val="0039012F"/>
    <w:rsid w:val="003909F4"/>
    <w:rsid w:val="00390B8D"/>
    <w:rsid w:val="003916B9"/>
    <w:rsid w:val="003917C8"/>
    <w:rsid w:val="00391A61"/>
    <w:rsid w:val="00391F10"/>
    <w:rsid w:val="00391FCC"/>
    <w:rsid w:val="00392061"/>
    <w:rsid w:val="00392140"/>
    <w:rsid w:val="003921DD"/>
    <w:rsid w:val="00392211"/>
    <w:rsid w:val="0039246B"/>
    <w:rsid w:val="00392602"/>
    <w:rsid w:val="00392683"/>
    <w:rsid w:val="00392AD9"/>
    <w:rsid w:val="00392C29"/>
    <w:rsid w:val="00392D38"/>
    <w:rsid w:val="00392E17"/>
    <w:rsid w:val="00392F36"/>
    <w:rsid w:val="00393407"/>
    <w:rsid w:val="0039354B"/>
    <w:rsid w:val="00393683"/>
    <w:rsid w:val="00393B53"/>
    <w:rsid w:val="00393CC4"/>
    <w:rsid w:val="00393DAF"/>
    <w:rsid w:val="00393DD7"/>
    <w:rsid w:val="003941FB"/>
    <w:rsid w:val="00394243"/>
    <w:rsid w:val="0039430F"/>
    <w:rsid w:val="0039445D"/>
    <w:rsid w:val="003944CE"/>
    <w:rsid w:val="003944EC"/>
    <w:rsid w:val="00394C60"/>
    <w:rsid w:val="00394C69"/>
    <w:rsid w:val="003951A3"/>
    <w:rsid w:val="003951ED"/>
    <w:rsid w:val="00395343"/>
    <w:rsid w:val="00395707"/>
    <w:rsid w:val="0039588B"/>
    <w:rsid w:val="003958AF"/>
    <w:rsid w:val="003959F8"/>
    <w:rsid w:val="00395B95"/>
    <w:rsid w:val="00396077"/>
    <w:rsid w:val="0039620B"/>
    <w:rsid w:val="0039651D"/>
    <w:rsid w:val="0039665E"/>
    <w:rsid w:val="003966A7"/>
    <w:rsid w:val="00396A7D"/>
    <w:rsid w:val="00396AA0"/>
    <w:rsid w:val="00396BC8"/>
    <w:rsid w:val="00397014"/>
    <w:rsid w:val="00397043"/>
    <w:rsid w:val="003977D5"/>
    <w:rsid w:val="00397BB8"/>
    <w:rsid w:val="00397CAB"/>
    <w:rsid w:val="00397E47"/>
    <w:rsid w:val="00397EAF"/>
    <w:rsid w:val="003A04E4"/>
    <w:rsid w:val="003A060C"/>
    <w:rsid w:val="003A0705"/>
    <w:rsid w:val="003A0A1B"/>
    <w:rsid w:val="003A0A44"/>
    <w:rsid w:val="003A0BB0"/>
    <w:rsid w:val="003A0BCC"/>
    <w:rsid w:val="003A12C8"/>
    <w:rsid w:val="003A13C3"/>
    <w:rsid w:val="003A1585"/>
    <w:rsid w:val="003A1B2E"/>
    <w:rsid w:val="003A1DA0"/>
    <w:rsid w:val="003A1DA9"/>
    <w:rsid w:val="003A1DB6"/>
    <w:rsid w:val="003A2301"/>
    <w:rsid w:val="003A2506"/>
    <w:rsid w:val="003A256D"/>
    <w:rsid w:val="003A2575"/>
    <w:rsid w:val="003A26AA"/>
    <w:rsid w:val="003A27EE"/>
    <w:rsid w:val="003A2A41"/>
    <w:rsid w:val="003A2A94"/>
    <w:rsid w:val="003A2AD6"/>
    <w:rsid w:val="003A2DA8"/>
    <w:rsid w:val="003A32BD"/>
    <w:rsid w:val="003A33FB"/>
    <w:rsid w:val="003A3652"/>
    <w:rsid w:val="003A3692"/>
    <w:rsid w:val="003A36A6"/>
    <w:rsid w:val="003A3B15"/>
    <w:rsid w:val="003A400F"/>
    <w:rsid w:val="003A40B5"/>
    <w:rsid w:val="003A42AC"/>
    <w:rsid w:val="003A4807"/>
    <w:rsid w:val="003A48C1"/>
    <w:rsid w:val="003A4B4D"/>
    <w:rsid w:val="003A4F8D"/>
    <w:rsid w:val="003A52EB"/>
    <w:rsid w:val="003A55C8"/>
    <w:rsid w:val="003A5699"/>
    <w:rsid w:val="003A58A4"/>
    <w:rsid w:val="003A594B"/>
    <w:rsid w:val="003A5CBB"/>
    <w:rsid w:val="003A5E9E"/>
    <w:rsid w:val="003A6337"/>
    <w:rsid w:val="003A64D5"/>
    <w:rsid w:val="003A6536"/>
    <w:rsid w:val="003A68C0"/>
    <w:rsid w:val="003A6DA0"/>
    <w:rsid w:val="003A6F0F"/>
    <w:rsid w:val="003A700D"/>
    <w:rsid w:val="003A70B2"/>
    <w:rsid w:val="003A7269"/>
    <w:rsid w:val="003A73AB"/>
    <w:rsid w:val="003A76F4"/>
    <w:rsid w:val="003A7719"/>
    <w:rsid w:val="003A7778"/>
    <w:rsid w:val="003A79F0"/>
    <w:rsid w:val="003A7AD2"/>
    <w:rsid w:val="003A7CFC"/>
    <w:rsid w:val="003A7D50"/>
    <w:rsid w:val="003A7D70"/>
    <w:rsid w:val="003B08A4"/>
    <w:rsid w:val="003B0997"/>
    <w:rsid w:val="003B09BA"/>
    <w:rsid w:val="003B0BB5"/>
    <w:rsid w:val="003B0F97"/>
    <w:rsid w:val="003B1479"/>
    <w:rsid w:val="003B14F8"/>
    <w:rsid w:val="003B153C"/>
    <w:rsid w:val="003B1569"/>
    <w:rsid w:val="003B1644"/>
    <w:rsid w:val="003B1663"/>
    <w:rsid w:val="003B1AE7"/>
    <w:rsid w:val="003B1CC5"/>
    <w:rsid w:val="003B2370"/>
    <w:rsid w:val="003B271B"/>
    <w:rsid w:val="003B284A"/>
    <w:rsid w:val="003B2D75"/>
    <w:rsid w:val="003B3148"/>
    <w:rsid w:val="003B31C5"/>
    <w:rsid w:val="003B348A"/>
    <w:rsid w:val="003B36BE"/>
    <w:rsid w:val="003B39A0"/>
    <w:rsid w:val="003B3A3F"/>
    <w:rsid w:val="003B3F6A"/>
    <w:rsid w:val="003B3FD9"/>
    <w:rsid w:val="003B435A"/>
    <w:rsid w:val="003B47D0"/>
    <w:rsid w:val="003B4959"/>
    <w:rsid w:val="003B4F11"/>
    <w:rsid w:val="003B5121"/>
    <w:rsid w:val="003B5270"/>
    <w:rsid w:val="003B5317"/>
    <w:rsid w:val="003B539E"/>
    <w:rsid w:val="003B53E3"/>
    <w:rsid w:val="003B54FE"/>
    <w:rsid w:val="003B5598"/>
    <w:rsid w:val="003B5664"/>
    <w:rsid w:val="003B5B15"/>
    <w:rsid w:val="003B5C38"/>
    <w:rsid w:val="003B5D1C"/>
    <w:rsid w:val="003B5DB1"/>
    <w:rsid w:val="003B6878"/>
    <w:rsid w:val="003B6961"/>
    <w:rsid w:val="003B6A24"/>
    <w:rsid w:val="003B6A96"/>
    <w:rsid w:val="003B6DA9"/>
    <w:rsid w:val="003B6FAD"/>
    <w:rsid w:val="003B7586"/>
    <w:rsid w:val="003B7FB1"/>
    <w:rsid w:val="003C0BB2"/>
    <w:rsid w:val="003C0DE6"/>
    <w:rsid w:val="003C11E4"/>
    <w:rsid w:val="003C12A7"/>
    <w:rsid w:val="003C1559"/>
    <w:rsid w:val="003C1C42"/>
    <w:rsid w:val="003C1D87"/>
    <w:rsid w:val="003C1DC5"/>
    <w:rsid w:val="003C1E7E"/>
    <w:rsid w:val="003C211E"/>
    <w:rsid w:val="003C24BF"/>
    <w:rsid w:val="003C2640"/>
    <w:rsid w:val="003C2CFA"/>
    <w:rsid w:val="003C2F61"/>
    <w:rsid w:val="003C323D"/>
    <w:rsid w:val="003C3493"/>
    <w:rsid w:val="003C34AA"/>
    <w:rsid w:val="003C3787"/>
    <w:rsid w:val="003C3893"/>
    <w:rsid w:val="003C3909"/>
    <w:rsid w:val="003C3CA6"/>
    <w:rsid w:val="003C3E65"/>
    <w:rsid w:val="003C409B"/>
    <w:rsid w:val="003C42C2"/>
    <w:rsid w:val="003C468B"/>
    <w:rsid w:val="003C46F1"/>
    <w:rsid w:val="003C480C"/>
    <w:rsid w:val="003C4815"/>
    <w:rsid w:val="003C49C7"/>
    <w:rsid w:val="003C4CE2"/>
    <w:rsid w:val="003C4D16"/>
    <w:rsid w:val="003C5052"/>
    <w:rsid w:val="003C51C4"/>
    <w:rsid w:val="003C529B"/>
    <w:rsid w:val="003C52B6"/>
    <w:rsid w:val="003C5438"/>
    <w:rsid w:val="003C56FE"/>
    <w:rsid w:val="003C5C41"/>
    <w:rsid w:val="003C5DC0"/>
    <w:rsid w:val="003C5F90"/>
    <w:rsid w:val="003C5FC8"/>
    <w:rsid w:val="003C6566"/>
    <w:rsid w:val="003C6BA3"/>
    <w:rsid w:val="003C6BDC"/>
    <w:rsid w:val="003C6DBD"/>
    <w:rsid w:val="003C6EA4"/>
    <w:rsid w:val="003C6F58"/>
    <w:rsid w:val="003C702D"/>
    <w:rsid w:val="003C7477"/>
    <w:rsid w:val="003C758B"/>
    <w:rsid w:val="003C768C"/>
    <w:rsid w:val="003C7812"/>
    <w:rsid w:val="003C7989"/>
    <w:rsid w:val="003C7C8B"/>
    <w:rsid w:val="003C7DAE"/>
    <w:rsid w:val="003D0031"/>
    <w:rsid w:val="003D042B"/>
    <w:rsid w:val="003D0961"/>
    <w:rsid w:val="003D0D1E"/>
    <w:rsid w:val="003D0E2F"/>
    <w:rsid w:val="003D13CA"/>
    <w:rsid w:val="003D142D"/>
    <w:rsid w:val="003D156F"/>
    <w:rsid w:val="003D1674"/>
    <w:rsid w:val="003D1752"/>
    <w:rsid w:val="003D1CEA"/>
    <w:rsid w:val="003D1EA8"/>
    <w:rsid w:val="003D23A9"/>
    <w:rsid w:val="003D23FD"/>
    <w:rsid w:val="003D243D"/>
    <w:rsid w:val="003D24E4"/>
    <w:rsid w:val="003D284F"/>
    <w:rsid w:val="003D2A47"/>
    <w:rsid w:val="003D2A83"/>
    <w:rsid w:val="003D2AC1"/>
    <w:rsid w:val="003D2E28"/>
    <w:rsid w:val="003D339B"/>
    <w:rsid w:val="003D3EAA"/>
    <w:rsid w:val="003D434E"/>
    <w:rsid w:val="003D4B88"/>
    <w:rsid w:val="003D4CA6"/>
    <w:rsid w:val="003D551F"/>
    <w:rsid w:val="003D58F9"/>
    <w:rsid w:val="003D5B84"/>
    <w:rsid w:val="003D5B9A"/>
    <w:rsid w:val="003D5CDA"/>
    <w:rsid w:val="003D5D0D"/>
    <w:rsid w:val="003D6216"/>
    <w:rsid w:val="003D6543"/>
    <w:rsid w:val="003D65E5"/>
    <w:rsid w:val="003D6634"/>
    <w:rsid w:val="003D678A"/>
    <w:rsid w:val="003D6A8D"/>
    <w:rsid w:val="003D6CF2"/>
    <w:rsid w:val="003D6F11"/>
    <w:rsid w:val="003D752E"/>
    <w:rsid w:val="003D7757"/>
    <w:rsid w:val="003D78D8"/>
    <w:rsid w:val="003D7930"/>
    <w:rsid w:val="003D7989"/>
    <w:rsid w:val="003D7A15"/>
    <w:rsid w:val="003D7C2D"/>
    <w:rsid w:val="003D7C32"/>
    <w:rsid w:val="003E0197"/>
    <w:rsid w:val="003E01B9"/>
    <w:rsid w:val="003E0BC3"/>
    <w:rsid w:val="003E0DE7"/>
    <w:rsid w:val="003E0E99"/>
    <w:rsid w:val="003E136D"/>
    <w:rsid w:val="003E1437"/>
    <w:rsid w:val="003E1482"/>
    <w:rsid w:val="003E1759"/>
    <w:rsid w:val="003E17D2"/>
    <w:rsid w:val="003E1969"/>
    <w:rsid w:val="003E1BF9"/>
    <w:rsid w:val="003E1C4B"/>
    <w:rsid w:val="003E2018"/>
    <w:rsid w:val="003E254B"/>
    <w:rsid w:val="003E2763"/>
    <w:rsid w:val="003E27A8"/>
    <w:rsid w:val="003E2D7A"/>
    <w:rsid w:val="003E3209"/>
    <w:rsid w:val="003E3A14"/>
    <w:rsid w:val="003E3A7D"/>
    <w:rsid w:val="003E484F"/>
    <w:rsid w:val="003E4997"/>
    <w:rsid w:val="003E49FE"/>
    <w:rsid w:val="003E4DDB"/>
    <w:rsid w:val="003E4F1F"/>
    <w:rsid w:val="003E5537"/>
    <w:rsid w:val="003E554A"/>
    <w:rsid w:val="003E5589"/>
    <w:rsid w:val="003E5BCF"/>
    <w:rsid w:val="003E5DF8"/>
    <w:rsid w:val="003E60B2"/>
    <w:rsid w:val="003E6272"/>
    <w:rsid w:val="003E662B"/>
    <w:rsid w:val="003E6690"/>
    <w:rsid w:val="003E68B3"/>
    <w:rsid w:val="003E697B"/>
    <w:rsid w:val="003E69B8"/>
    <w:rsid w:val="003E6AF7"/>
    <w:rsid w:val="003E70A4"/>
    <w:rsid w:val="003E7191"/>
    <w:rsid w:val="003E7520"/>
    <w:rsid w:val="003E7B78"/>
    <w:rsid w:val="003E7B9E"/>
    <w:rsid w:val="003E7ECF"/>
    <w:rsid w:val="003E7FAD"/>
    <w:rsid w:val="003F005A"/>
    <w:rsid w:val="003F0283"/>
    <w:rsid w:val="003F0333"/>
    <w:rsid w:val="003F056C"/>
    <w:rsid w:val="003F062F"/>
    <w:rsid w:val="003F0877"/>
    <w:rsid w:val="003F0B01"/>
    <w:rsid w:val="003F0C3B"/>
    <w:rsid w:val="003F0E9B"/>
    <w:rsid w:val="003F0EC8"/>
    <w:rsid w:val="003F0FF2"/>
    <w:rsid w:val="003F1020"/>
    <w:rsid w:val="003F1128"/>
    <w:rsid w:val="003F114D"/>
    <w:rsid w:val="003F1975"/>
    <w:rsid w:val="003F1A52"/>
    <w:rsid w:val="003F1CA3"/>
    <w:rsid w:val="003F1E02"/>
    <w:rsid w:val="003F2011"/>
    <w:rsid w:val="003F258A"/>
    <w:rsid w:val="003F28F7"/>
    <w:rsid w:val="003F2E2C"/>
    <w:rsid w:val="003F32F9"/>
    <w:rsid w:val="003F39B1"/>
    <w:rsid w:val="003F3A29"/>
    <w:rsid w:val="003F3ACB"/>
    <w:rsid w:val="003F3E11"/>
    <w:rsid w:val="003F3FE7"/>
    <w:rsid w:val="003F43C1"/>
    <w:rsid w:val="003F4836"/>
    <w:rsid w:val="003F4A6A"/>
    <w:rsid w:val="003F5180"/>
    <w:rsid w:val="003F518B"/>
    <w:rsid w:val="003F540D"/>
    <w:rsid w:val="003F5605"/>
    <w:rsid w:val="003F5820"/>
    <w:rsid w:val="003F5B46"/>
    <w:rsid w:val="003F5BF6"/>
    <w:rsid w:val="003F5E0C"/>
    <w:rsid w:val="003F5E52"/>
    <w:rsid w:val="003F625A"/>
    <w:rsid w:val="003F655D"/>
    <w:rsid w:val="003F66AE"/>
    <w:rsid w:val="003F66EF"/>
    <w:rsid w:val="003F6760"/>
    <w:rsid w:val="003F68AC"/>
    <w:rsid w:val="003F6A9F"/>
    <w:rsid w:val="003F6D66"/>
    <w:rsid w:val="003F6E55"/>
    <w:rsid w:val="003F7209"/>
    <w:rsid w:val="003F7461"/>
    <w:rsid w:val="003F7756"/>
    <w:rsid w:val="003F790A"/>
    <w:rsid w:val="003F7941"/>
    <w:rsid w:val="003F7C37"/>
    <w:rsid w:val="003F7D3C"/>
    <w:rsid w:val="003F7EDB"/>
    <w:rsid w:val="003F7F95"/>
    <w:rsid w:val="00400053"/>
    <w:rsid w:val="00400566"/>
    <w:rsid w:val="004005FF"/>
    <w:rsid w:val="00400678"/>
    <w:rsid w:val="004007D5"/>
    <w:rsid w:val="0040093E"/>
    <w:rsid w:val="0040096B"/>
    <w:rsid w:val="00400D6D"/>
    <w:rsid w:val="00401178"/>
    <w:rsid w:val="004011D5"/>
    <w:rsid w:val="00401243"/>
    <w:rsid w:val="0040131E"/>
    <w:rsid w:val="004013B0"/>
    <w:rsid w:val="004013EA"/>
    <w:rsid w:val="00401844"/>
    <w:rsid w:val="004018ED"/>
    <w:rsid w:val="00401B5C"/>
    <w:rsid w:val="00401C4F"/>
    <w:rsid w:val="00401CDA"/>
    <w:rsid w:val="00401FBD"/>
    <w:rsid w:val="004022FB"/>
    <w:rsid w:val="0040240D"/>
    <w:rsid w:val="00402862"/>
    <w:rsid w:val="0040295F"/>
    <w:rsid w:val="00402B0E"/>
    <w:rsid w:val="00402D36"/>
    <w:rsid w:val="00402DAA"/>
    <w:rsid w:val="00403831"/>
    <w:rsid w:val="0040398A"/>
    <w:rsid w:val="00403A06"/>
    <w:rsid w:val="00403B48"/>
    <w:rsid w:val="00404ED1"/>
    <w:rsid w:val="0040531D"/>
    <w:rsid w:val="004059CB"/>
    <w:rsid w:val="00405B72"/>
    <w:rsid w:val="00405D14"/>
    <w:rsid w:val="00405E8F"/>
    <w:rsid w:val="00405EC1"/>
    <w:rsid w:val="00405FE5"/>
    <w:rsid w:val="004062FB"/>
    <w:rsid w:val="004064D3"/>
    <w:rsid w:val="0040655C"/>
    <w:rsid w:val="00406567"/>
    <w:rsid w:val="00406873"/>
    <w:rsid w:val="0040695D"/>
    <w:rsid w:val="004069C6"/>
    <w:rsid w:val="00406A00"/>
    <w:rsid w:val="00406C07"/>
    <w:rsid w:val="00407096"/>
    <w:rsid w:val="00407185"/>
    <w:rsid w:val="00407734"/>
    <w:rsid w:val="004077C9"/>
    <w:rsid w:val="00407869"/>
    <w:rsid w:val="00407D31"/>
    <w:rsid w:val="00407DF8"/>
    <w:rsid w:val="00407E10"/>
    <w:rsid w:val="00407FAE"/>
    <w:rsid w:val="00410071"/>
    <w:rsid w:val="004100F6"/>
    <w:rsid w:val="0041036C"/>
    <w:rsid w:val="00410869"/>
    <w:rsid w:val="00410917"/>
    <w:rsid w:val="00410DD2"/>
    <w:rsid w:val="00410E16"/>
    <w:rsid w:val="0041116B"/>
    <w:rsid w:val="00411192"/>
    <w:rsid w:val="004112EC"/>
    <w:rsid w:val="00411394"/>
    <w:rsid w:val="004114E2"/>
    <w:rsid w:val="004115A1"/>
    <w:rsid w:val="00411BE0"/>
    <w:rsid w:val="00411C42"/>
    <w:rsid w:val="00411D24"/>
    <w:rsid w:val="00411F39"/>
    <w:rsid w:val="004120A5"/>
    <w:rsid w:val="004120FC"/>
    <w:rsid w:val="00412383"/>
    <w:rsid w:val="00412526"/>
    <w:rsid w:val="004132DA"/>
    <w:rsid w:val="0041337C"/>
    <w:rsid w:val="004134DE"/>
    <w:rsid w:val="004136F2"/>
    <w:rsid w:val="0041391C"/>
    <w:rsid w:val="00413B4B"/>
    <w:rsid w:val="00413B74"/>
    <w:rsid w:val="00413BE5"/>
    <w:rsid w:val="00413E09"/>
    <w:rsid w:val="00413E5F"/>
    <w:rsid w:val="00413FE1"/>
    <w:rsid w:val="00414BFC"/>
    <w:rsid w:val="00414D28"/>
    <w:rsid w:val="00414EE6"/>
    <w:rsid w:val="00414FD0"/>
    <w:rsid w:val="004152EA"/>
    <w:rsid w:val="0041540B"/>
    <w:rsid w:val="00415A5B"/>
    <w:rsid w:val="00415C4B"/>
    <w:rsid w:val="004161AC"/>
    <w:rsid w:val="00416577"/>
    <w:rsid w:val="00417118"/>
    <w:rsid w:val="00417132"/>
    <w:rsid w:val="004173CF"/>
    <w:rsid w:val="00417B8B"/>
    <w:rsid w:val="00417B98"/>
    <w:rsid w:val="00420291"/>
    <w:rsid w:val="004202AB"/>
    <w:rsid w:val="00420650"/>
    <w:rsid w:val="00420757"/>
    <w:rsid w:val="004209DA"/>
    <w:rsid w:val="00420DE9"/>
    <w:rsid w:val="00420E3A"/>
    <w:rsid w:val="00421882"/>
    <w:rsid w:val="00421A06"/>
    <w:rsid w:val="00421A67"/>
    <w:rsid w:val="00421ADD"/>
    <w:rsid w:val="0042207E"/>
    <w:rsid w:val="0042227B"/>
    <w:rsid w:val="004227D8"/>
    <w:rsid w:val="004229E0"/>
    <w:rsid w:val="00422F93"/>
    <w:rsid w:val="00423068"/>
    <w:rsid w:val="004230CF"/>
    <w:rsid w:val="00423247"/>
    <w:rsid w:val="00423AC8"/>
    <w:rsid w:val="00423FA9"/>
    <w:rsid w:val="0042418F"/>
    <w:rsid w:val="00424581"/>
    <w:rsid w:val="00424839"/>
    <w:rsid w:val="004248DE"/>
    <w:rsid w:val="0042491E"/>
    <w:rsid w:val="00424A93"/>
    <w:rsid w:val="004250B5"/>
    <w:rsid w:val="0042574B"/>
    <w:rsid w:val="00425D74"/>
    <w:rsid w:val="00425F19"/>
    <w:rsid w:val="0042625E"/>
    <w:rsid w:val="00426630"/>
    <w:rsid w:val="004267DB"/>
    <w:rsid w:val="00426F78"/>
    <w:rsid w:val="00426FC0"/>
    <w:rsid w:val="0042746E"/>
    <w:rsid w:val="004275B9"/>
    <w:rsid w:val="004278B7"/>
    <w:rsid w:val="00427A14"/>
    <w:rsid w:val="00427B29"/>
    <w:rsid w:val="00427C1D"/>
    <w:rsid w:val="00427DA9"/>
    <w:rsid w:val="00427F0D"/>
    <w:rsid w:val="00427FE3"/>
    <w:rsid w:val="00430007"/>
    <w:rsid w:val="004301A2"/>
    <w:rsid w:val="00430531"/>
    <w:rsid w:val="004305FF"/>
    <w:rsid w:val="00430684"/>
    <w:rsid w:val="0043095F"/>
    <w:rsid w:val="00430BE1"/>
    <w:rsid w:val="00431013"/>
    <w:rsid w:val="00431B73"/>
    <w:rsid w:val="00431CF3"/>
    <w:rsid w:val="00431F8D"/>
    <w:rsid w:val="004323EE"/>
    <w:rsid w:val="0043242B"/>
    <w:rsid w:val="00432871"/>
    <w:rsid w:val="00432C25"/>
    <w:rsid w:val="0043310A"/>
    <w:rsid w:val="00433376"/>
    <w:rsid w:val="004333D6"/>
    <w:rsid w:val="004334C5"/>
    <w:rsid w:val="004334F6"/>
    <w:rsid w:val="004337D8"/>
    <w:rsid w:val="00433B8B"/>
    <w:rsid w:val="00433E18"/>
    <w:rsid w:val="004340B4"/>
    <w:rsid w:val="004342D3"/>
    <w:rsid w:val="0043454B"/>
    <w:rsid w:val="00434829"/>
    <w:rsid w:val="0043483A"/>
    <w:rsid w:val="00434A11"/>
    <w:rsid w:val="00434ACD"/>
    <w:rsid w:val="00434C7E"/>
    <w:rsid w:val="00434D9A"/>
    <w:rsid w:val="00434E70"/>
    <w:rsid w:val="00434ED2"/>
    <w:rsid w:val="0043509C"/>
    <w:rsid w:val="004350C1"/>
    <w:rsid w:val="004357AE"/>
    <w:rsid w:val="004357BC"/>
    <w:rsid w:val="00435B12"/>
    <w:rsid w:val="00435C9F"/>
    <w:rsid w:val="00436356"/>
    <w:rsid w:val="00436662"/>
    <w:rsid w:val="004369FA"/>
    <w:rsid w:val="004370B1"/>
    <w:rsid w:val="00437376"/>
    <w:rsid w:val="00437547"/>
    <w:rsid w:val="00437694"/>
    <w:rsid w:val="00437896"/>
    <w:rsid w:val="00437953"/>
    <w:rsid w:val="004379B5"/>
    <w:rsid w:val="004379E9"/>
    <w:rsid w:val="00437BE3"/>
    <w:rsid w:val="00440319"/>
    <w:rsid w:val="0044032E"/>
    <w:rsid w:val="00440381"/>
    <w:rsid w:val="00440892"/>
    <w:rsid w:val="00440A2B"/>
    <w:rsid w:val="00440E96"/>
    <w:rsid w:val="004411FF"/>
    <w:rsid w:val="00441207"/>
    <w:rsid w:val="0044120C"/>
    <w:rsid w:val="00441561"/>
    <w:rsid w:val="00441617"/>
    <w:rsid w:val="00441777"/>
    <w:rsid w:val="004417C3"/>
    <w:rsid w:val="004417C5"/>
    <w:rsid w:val="004418A9"/>
    <w:rsid w:val="004418B3"/>
    <w:rsid w:val="00441961"/>
    <w:rsid w:val="004420C6"/>
    <w:rsid w:val="0044235C"/>
    <w:rsid w:val="004424F6"/>
    <w:rsid w:val="00442721"/>
    <w:rsid w:val="00442809"/>
    <w:rsid w:val="00442C98"/>
    <w:rsid w:val="00442F18"/>
    <w:rsid w:val="004432F1"/>
    <w:rsid w:val="00443403"/>
    <w:rsid w:val="0044358A"/>
    <w:rsid w:val="00443CE6"/>
    <w:rsid w:val="0044417A"/>
    <w:rsid w:val="004442AB"/>
    <w:rsid w:val="0044475B"/>
    <w:rsid w:val="00444771"/>
    <w:rsid w:val="00444858"/>
    <w:rsid w:val="00444A56"/>
    <w:rsid w:val="0044511E"/>
    <w:rsid w:val="0044575B"/>
    <w:rsid w:val="004459AF"/>
    <w:rsid w:val="00445F3C"/>
    <w:rsid w:val="0044640A"/>
    <w:rsid w:val="004465CF"/>
    <w:rsid w:val="004467FD"/>
    <w:rsid w:val="00446FD5"/>
    <w:rsid w:val="00447095"/>
    <w:rsid w:val="004470CE"/>
    <w:rsid w:val="004473F4"/>
    <w:rsid w:val="004475BF"/>
    <w:rsid w:val="0044777E"/>
    <w:rsid w:val="0044791D"/>
    <w:rsid w:val="004479A3"/>
    <w:rsid w:val="00447AB8"/>
    <w:rsid w:val="00447CA1"/>
    <w:rsid w:val="00447D94"/>
    <w:rsid w:val="0045010A"/>
    <w:rsid w:val="0045017F"/>
    <w:rsid w:val="00450367"/>
    <w:rsid w:val="00450577"/>
    <w:rsid w:val="0045062D"/>
    <w:rsid w:val="004506B7"/>
    <w:rsid w:val="00450857"/>
    <w:rsid w:val="00450D00"/>
    <w:rsid w:val="0045106E"/>
    <w:rsid w:val="004511A3"/>
    <w:rsid w:val="004511F4"/>
    <w:rsid w:val="00451333"/>
    <w:rsid w:val="004513FB"/>
    <w:rsid w:val="00451AB4"/>
    <w:rsid w:val="00451B65"/>
    <w:rsid w:val="00451BA6"/>
    <w:rsid w:val="00451DC2"/>
    <w:rsid w:val="004520DA"/>
    <w:rsid w:val="004521AB"/>
    <w:rsid w:val="00452476"/>
    <w:rsid w:val="00452CC4"/>
    <w:rsid w:val="00452E5F"/>
    <w:rsid w:val="0045300A"/>
    <w:rsid w:val="004531BA"/>
    <w:rsid w:val="00453249"/>
    <w:rsid w:val="004532CA"/>
    <w:rsid w:val="00453360"/>
    <w:rsid w:val="00453529"/>
    <w:rsid w:val="004536EF"/>
    <w:rsid w:val="00453C05"/>
    <w:rsid w:val="00453CE3"/>
    <w:rsid w:val="00453E94"/>
    <w:rsid w:val="0045411B"/>
    <w:rsid w:val="0045426D"/>
    <w:rsid w:val="004543F8"/>
    <w:rsid w:val="004544EA"/>
    <w:rsid w:val="004548CB"/>
    <w:rsid w:val="00454987"/>
    <w:rsid w:val="00454A6A"/>
    <w:rsid w:val="00454DAE"/>
    <w:rsid w:val="00454DFC"/>
    <w:rsid w:val="0045549A"/>
    <w:rsid w:val="004554E7"/>
    <w:rsid w:val="004555AE"/>
    <w:rsid w:val="0045572C"/>
    <w:rsid w:val="00455AD1"/>
    <w:rsid w:val="00455CA7"/>
    <w:rsid w:val="00455D2C"/>
    <w:rsid w:val="00455F40"/>
    <w:rsid w:val="004563F9"/>
    <w:rsid w:val="00456974"/>
    <w:rsid w:val="00456C07"/>
    <w:rsid w:val="00456E16"/>
    <w:rsid w:val="00456F85"/>
    <w:rsid w:val="0045705F"/>
    <w:rsid w:val="0045712D"/>
    <w:rsid w:val="00457145"/>
    <w:rsid w:val="00457208"/>
    <w:rsid w:val="0045725B"/>
    <w:rsid w:val="004572CA"/>
    <w:rsid w:val="00457422"/>
    <w:rsid w:val="004574FB"/>
    <w:rsid w:val="0045769E"/>
    <w:rsid w:val="00457847"/>
    <w:rsid w:val="00457A46"/>
    <w:rsid w:val="00457CAD"/>
    <w:rsid w:val="00457CE2"/>
    <w:rsid w:val="00457EBA"/>
    <w:rsid w:val="00460064"/>
    <w:rsid w:val="0046012A"/>
    <w:rsid w:val="0046032C"/>
    <w:rsid w:val="00460425"/>
    <w:rsid w:val="00460521"/>
    <w:rsid w:val="004605BC"/>
    <w:rsid w:val="004607B8"/>
    <w:rsid w:val="004608C1"/>
    <w:rsid w:val="00460ADA"/>
    <w:rsid w:val="00460C34"/>
    <w:rsid w:val="00460EB7"/>
    <w:rsid w:val="00461128"/>
    <w:rsid w:val="004614D4"/>
    <w:rsid w:val="00461614"/>
    <w:rsid w:val="00461959"/>
    <w:rsid w:val="00461A53"/>
    <w:rsid w:val="00461CB4"/>
    <w:rsid w:val="00461EE2"/>
    <w:rsid w:val="00462196"/>
    <w:rsid w:val="00462564"/>
    <w:rsid w:val="00462736"/>
    <w:rsid w:val="00462AF6"/>
    <w:rsid w:val="00462B7E"/>
    <w:rsid w:val="00462F01"/>
    <w:rsid w:val="00462F6C"/>
    <w:rsid w:val="00463167"/>
    <w:rsid w:val="0046339F"/>
    <w:rsid w:val="00463413"/>
    <w:rsid w:val="0046347C"/>
    <w:rsid w:val="004636EB"/>
    <w:rsid w:val="004637BC"/>
    <w:rsid w:val="00463A16"/>
    <w:rsid w:val="00463B15"/>
    <w:rsid w:val="00463E9C"/>
    <w:rsid w:val="00464AD4"/>
    <w:rsid w:val="00464BD0"/>
    <w:rsid w:val="00464BEC"/>
    <w:rsid w:val="00464F3C"/>
    <w:rsid w:val="0046532A"/>
    <w:rsid w:val="004655A3"/>
    <w:rsid w:val="004658B0"/>
    <w:rsid w:val="00465A79"/>
    <w:rsid w:val="00465AD6"/>
    <w:rsid w:val="00465ADA"/>
    <w:rsid w:val="00465CDF"/>
    <w:rsid w:val="00465F2B"/>
    <w:rsid w:val="00466101"/>
    <w:rsid w:val="00466201"/>
    <w:rsid w:val="0046642E"/>
    <w:rsid w:val="0046690E"/>
    <w:rsid w:val="00466C0C"/>
    <w:rsid w:val="00466D61"/>
    <w:rsid w:val="00466E1A"/>
    <w:rsid w:val="00466F8B"/>
    <w:rsid w:val="004670CB"/>
    <w:rsid w:val="00467519"/>
    <w:rsid w:val="00467537"/>
    <w:rsid w:val="0046795B"/>
    <w:rsid w:val="00467B43"/>
    <w:rsid w:val="00467C20"/>
    <w:rsid w:val="00467C78"/>
    <w:rsid w:val="00467D56"/>
    <w:rsid w:val="00467E09"/>
    <w:rsid w:val="00470021"/>
    <w:rsid w:val="00470126"/>
    <w:rsid w:val="00470188"/>
    <w:rsid w:val="0047044C"/>
    <w:rsid w:val="00470865"/>
    <w:rsid w:val="00470DAA"/>
    <w:rsid w:val="00471322"/>
    <w:rsid w:val="004715DF"/>
    <w:rsid w:val="004718A8"/>
    <w:rsid w:val="00471935"/>
    <w:rsid w:val="0047196D"/>
    <w:rsid w:val="00471BEB"/>
    <w:rsid w:val="00471DA4"/>
    <w:rsid w:val="00471E90"/>
    <w:rsid w:val="0047248A"/>
    <w:rsid w:val="004725A8"/>
    <w:rsid w:val="004725E0"/>
    <w:rsid w:val="004725EF"/>
    <w:rsid w:val="0047295E"/>
    <w:rsid w:val="00472A1A"/>
    <w:rsid w:val="00472BF9"/>
    <w:rsid w:val="00472CC9"/>
    <w:rsid w:val="00472DEA"/>
    <w:rsid w:val="00472F5E"/>
    <w:rsid w:val="004731E7"/>
    <w:rsid w:val="004738DB"/>
    <w:rsid w:val="00473B39"/>
    <w:rsid w:val="00473ED8"/>
    <w:rsid w:val="00474680"/>
    <w:rsid w:val="00474842"/>
    <w:rsid w:val="00474E64"/>
    <w:rsid w:val="00474F87"/>
    <w:rsid w:val="004751CF"/>
    <w:rsid w:val="004753B8"/>
    <w:rsid w:val="004757ED"/>
    <w:rsid w:val="00475902"/>
    <w:rsid w:val="00475E92"/>
    <w:rsid w:val="00475EF5"/>
    <w:rsid w:val="00476378"/>
    <w:rsid w:val="0047694E"/>
    <w:rsid w:val="00476982"/>
    <w:rsid w:val="00476AFC"/>
    <w:rsid w:val="004770C0"/>
    <w:rsid w:val="004775D6"/>
    <w:rsid w:val="00477B61"/>
    <w:rsid w:val="00477CAA"/>
    <w:rsid w:val="004800A1"/>
    <w:rsid w:val="004800C3"/>
    <w:rsid w:val="004801B9"/>
    <w:rsid w:val="0048022A"/>
    <w:rsid w:val="00480612"/>
    <w:rsid w:val="00480699"/>
    <w:rsid w:val="004807ED"/>
    <w:rsid w:val="00481141"/>
    <w:rsid w:val="00481161"/>
    <w:rsid w:val="0048154C"/>
    <w:rsid w:val="004816A3"/>
    <w:rsid w:val="00481AFA"/>
    <w:rsid w:val="00481ECD"/>
    <w:rsid w:val="00482139"/>
    <w:rsid w:val="00482250"/>
    <w:rsid w:val="0048239A"/>
    <w:rsid w:val="0048246D"/>
    <w:rsid w:val="00482AF5"/>
    <w:rsid w:val="00482B24"/>
    <w:rsid w:val="00482E5C"/>
    <w:rsid w:val="00482FC8"/>
    <w:rsid w:val="004830E1"/>
    <w:rsid w:val="0048373E"/>
    <w:rsid w:val="00483ADC"/>
    <w:rsid w:val="00483C66"/>
    <w:rsid w:val="00483DAD"/>
    <w:rsid w:val="00483DD5"/>
    <w:rsid w:val="00483ED2"/>
    <w:rsid w:val="00483FC8"/>
    <w:rsid w:val="00483FD0"/>
    <w:rsid w:val="00484529"/>
    <w:rsid w:val="00484822"/>
    <w:rsid w:val="004848D1"/>
    <w:rsid w:val="00484B53"/>
    <w:rsid w:val="00484C71"/>
    <w:rsid w:val="00484F92"/>
    <w:rsid w:val="00484FD7"/>
    <w:rsid w:val="00485285"/>
    <w:rsid w:val="00485388"/>
    <w:rsid w:val="0048541D"/>
    <w:rsid w:val="00485561"/>
    <w:rsid w:val="004855F9"/>
    <w:rsid w:val="00485740"/>
    <w:rsid w:val="00485991"/>
    <w:rsid w:val="00485AC0"/>
    <w:rsid w:val="00485C41"/>
    <w:rsid w:val="00485E38"/>
    <w:rsid w:val="00485E74"/>
    <w:rsid w:val="0048617B"/>
    <w:rsid w:val="004862B4"/>
    <w:rsid w:val="004862F5"/>
    <w:rsid w:val="004866D9"/>
    <w:rsid w:val="00486B21"/>
    <w:rsid w:val="00486E0E"/>
    <w:rsid w:val="004876EB"/>
    <w:rsid w:val="004877CC"/>
    <w:rsid w:val="00487BB9"/>
    <w:rsid w:val="00487DC8"/>
    <w:rsid w:val="0049016C"/>
    <w:rsid w:val="00490360"/>
    <w:rsid w:val="00490472"/>
    <w:rsid w:val="004904C1"/>
    <w:rsid w:val="004904DD"/>
    <w:rsid w:val="004906F3"/>
    <w:rsid w:val="004909EC"/>
    <w:rsid w:val="00490ADA"/>
    <w:rsid w:val="00490E77"/>
    <w:rsid w:val="00490F87"/>
    <w:rsid w:val="00490FF7"/>
    <w:rsid w:val="004912DD"/>
    <w:rsid w:val="0049140D"/>
    <w:rsid w:val="004914CD"/>
    <w:rsid w:val="004917F7"/>
    <w:rsid w:val="00491812"/>
    <w:rsid w:val="00491E0D"/>
    <w:rsid w:val="00491F32"/>
    <w:rsid w:val="00492583"/>
    <w:rsid w:val="00492703"/>
    <w:rsid w:val="00492B4A"/>
    <w:rsid w:val="0049360D"/>
    <w:rsid w:val="0049376B"/>
    <w:rsid w:val="00493A20"/>
    <w:rsid w:val="00493DDD"/>
    <w:rsid w:val="00493E7B"/>
    <w:rsid w:val="00493F45"/>
    <w:rsid w:val="00494019"/>
    <w:rsid w:val="0049413C"/>
    <w:rsid w:val="004945AA"/>
    <w:rsid w:val="0049467A"/>
    <w:rsid w:val="00494695"/>
    <w:rsid w:val="004948F7"/>
    <w:rsid w:val="00494902"/>
    <w:rsid w:val="00494A27"/>
    <w:rsid w:val="00494D15"/>
    <w:rsid w:val="00494DDF"/>
    <w:rsid w:val="00494E8F"/>
    <w:rsid w:val="0049523F"/>
    <w:rsid w:val="00495374"/>
    <w:rsid w:val="0049567B"/>
    <w:rsid w:val="00495980"/>
    <w:rsid w:val="00495D16"/>
    <w:rsid w:val="00495ED1"/>
    <w:rsid w:val="0049601E"/>
    <w:rsid w:val="00496115"/>
    <w:rsid w:val="00496682"/>
    <w:rsid w:val="00496889"/>
    <w:rsid w:val="00496A62"/>
    <w:rsid w:val="00496AE7"/>
    <w:rsid w:val="00496CC1"/>
    <w:rsid w:val="004973B5"/>
    <w:rsid w:val="004973D4"/>
    <w:rsid w:val="004974E7"/>
    <w:rsid w:val="00497877"/>
    <w:rsid w:val="00497AFC"/>
    <w:rsid w:val="00497FB0"/>
    <w:rsid w:val="004A0180"/>
    <w:rsid w:val="004A0237"/>
    <w:rsid w:val="004A0732"/>
    <w:rsid w:val="004A075A"/>
    <w:rsid w:val="004A0CDF"/>
    <w:rsid w:val="004A0FE6"/>
    <w:rsid w:val="004A10EE"/>
    <w:rsid w:val="004A12E1"/>
    <w:rsid w:val="004A1562"/>
    <w:rsid w:val="004A15CA"/>
    <w:rsid w:val="004A16C5"/>
    <w:rsid w:val="004A16CF"/>
    <w:rsid w:val="004A16D1"/>
    <w:rsid w:val="004A16DF"/>
    <w:rsid w:val="004A194F"/>
    <w:rsid w:val="004A19D8"/>
    <w:rsid w:val="004A1D29"/>
    <w:rsid w:val="004A1E5E"/>
    <w:rsid w:val="004A21A9"/>
    <w:rsid w:val="004A26AA"/>
    <w:rsid w:val="004A2A05"/>
    <w:rsid w:val="004A2A5A"/>
    <w:rsid w:val="004A2B10"/>
    <w:rsid w:val="004A2B3D"/>
    <w:rsid w:val="004A2B81"/>
    <w:rsid w:val="004A2C15"/>
    <w:rsid w:val="004A2F07"/>
    <w:rsid w:val="004A3091"/>
    <w:rsid w:val="004A37C9"/>
    <w:rsid w:val="004A3AC2"/>
    <w:rsid w:val="004A3AE9"/>
    <w:rsid w:val="004A3CB9"/>
    <w:rsid w:val="004A4087"/>
    <w:rsid w:val="004A435B"/>
    <w:rsid w:val="004A43AF"/>
    <w:rsid w:val="004A47FF"/>
    <w:rsid w:val="004A484F"/>
    <w:rsid w:val="004A49EE"/>
    <w:rsid w:val="004A4C3B"/>
    <w:rsid w:val="004A4E19"/>
    <w:rsid w:val="004A5238"/>
    <w:rsid w:val="004A534D"/>
    <w:rsid w:val="004A55E0"/>
    <w:rsid w:val="004A57C5"/>
    <w:rsid w:val="004A5896"/>
    <w:rsid w:val="004A5BA5"/>
    <w:rsid w:val="004A5EAC"/>
    <w:rsid w:val="004A601B"/>
    <w:rsid w:val="004A6559"/>
    <w:rsid w:val="004A6D53"/>
    <w:rsid w:val="004A6D6C"/>
    <w:rsid w:val="004A717D"/>
    <w:rsid w:val="004A748E"/>
    <w:rsid w:val="004A7B8C"/>
    <w:rsid w:val="004B03DA"/>
    <w:rsid w:val="004B05F3"/>
    <w:rsid w:val="004B06E1"/>
    <w:rsid w:val="004B0707"/>
    <w:rsid w:val="004B0DB3"/>
    <w:rsid w:val="004B1531"/>
    <w:rsid w:val="004B15EE"/>
    <w:rsid w:val="004B1ACD"/>
    <w:rsid w:val="004B1C08"/>
    <w:rsid w:val="004B1CEC"/>
    <w:rsid w:val="004B28CB"/>
    <w:rsid w:val="004B2C3B"/>
    <w:rsid w:val="004B2CA8"/>
    <w:rsid w:val="004B3A46"/>
    <w:rsid w:val="004B414A"/>
    <w:rsid w:val="004B4498"/>
    <w:rsid w:val="004B4683"/>
    <w:rsid w:val="004B47A0"/>
    <w:rsid w:val="004B4AF8"/>
    <w:rsid w:val="004B4EBC"/>
    <w:rsid w:val="004B504B"/>
    <w:rsid w:val="004B50A0"/>
    <w:rsid w:val="004B50C5"/>
    <w:rsid w:val="004B5111"/>
    <w:rsid w:val="004B5160"/>
    <w:rsid w:val="004B55D6"/>
    <w:rsid w:val="004B57AA"/>
    <w:rsid w:val="004B5B8C"/>
    <w:rsid w:val="004B5CAD"/>
    <w:rsid w:val="004B5D84"/>
    <w:rsid w:val="004B5EBA"/>
    <w:rsid w:val="004B6709"/>
    <w:rsid w:val="004B6BAC"/>
    <w:rsid w:val="004B6BDF"/>
    <w:rsid w:val="004B6BEC"/>
    <w:rsid w:val="004B6CB1"/>
    <w:rsid w:val="004B70F1"/>
    <w:rsid w:val="004B74F7"/>
    <w:rsid w:val="004B7725"/>
    <w:rsid w:val="004B782C"/>
    <w:rsid w:val="004B791E"/>
    <w:rsid w:val="004B7C5F"/>
    <w:rsid w:val="004B7DD9"/>
    <w:rsid w:val="004C010E"/>
    <w:rsid w:val="004C0182"/>
    <w:rsid w:val="004C029B"/>
    <w:rsid w:val="004C060D"/>
    <w:rsid w:val="004C0A18"/>
    <w:rsid w:val="004C0EAF"/>
    <w:rsid w:val="004C12A6"/>
    <w:rsid w:val="004C149E"/>
    <w:rsid w:val="004C14EB"/>
    <w:rsid w:val="004C1843"/>
    <w:rsid w:val="004C2312"/>
    <w:rsid w:val="004C26CA"/>
    <w:rsid w:val="004C2A22"/>
    <w:rsid w:val="004C2E5A"/>
    <w:rsid w:val="004C2FCF"/>
    <w:rsid w:val="004C32E7"/>
    <w:rsid w:val="004C3671"/>
    <w:rsid w:val="004C3C60"/>
    <w:rsid w:val="004C3D16"/>
    <w:rsid w:val="004C3FD0"/>
    <w:rsid w:val="004C42A2"/>
    <w:rsid w:val="004C483E"/>
    <w:rsid w:val="004C49A1"/>
    <w:rsid w:val="004C5202"/>
    <w:rsid w:val="004C54AA"/>
    <w:rsid w:val="004C54AE"/>
    <w:rsid w:val="004C58AC"/>
    <w:rsid w:val="004C5A6B"/>
    <w:rsid w:val="004C5F6D"/>
    <w:rsid w:val="004C64C7"/>
    <w:rsid w:val="004C65BA"/>
    <w:rsid w:val="004C688F"/>
    <w:rsid w:val="004C68D8"/>
    <w:rsid w:val="004C7104"/>
    <w:rsid w:val="004C727A"/>
    <w:rsid w:val="004C73C0"/>
    <w:rsid w:val="004C77CE"/>
    <w:rsid w:val="004C7969"/>
    <w:rsid w:val="004C7AA2"/>
    <w:rsid w:val="004C7BA7"/>
    <w:rsid w:val="004D02F1"/>
    <w:rsid w:val="004D051B"/>
    <w:rsid w:val="004D0883"/>
    <w:rsid w:val="004D0A9A"/>
    <w:rsid w:val="004D0AC9"/>
    <w:rsid w:val="004D1C0A"/>
    <w:rsid w:val="004D1F71"/>
    <w:rsid w:val="004D2152"/>
    <w:rsid w:val="004D2357"/>
    <w:rsid w:val="004D2B00"/>
    <w:rsid w:val="004D2B85"/>
    <w:rsid w:val="004D2CB4"/>
    <w:rsid w:val="004D2DFC"/>
    <w:rsid w:val="004D2FD4"/>
    <w:rsid w:val="004D3878"/>
    <w:rsid w:val="004D3940"/>
    <w:rsid w:val="004D396C"/>
    <w:rsid w:val="004D399E"/>
    <w:rsid w:val="004D3BE0"/>
    <w:rsid w:val="004D40D4"/>
    <w:rsid w:val="004D4612"/>
    <w:rsid w:val="004D46CB"/>
    <w:rsid w:val="004D4A55"/>
    <w:rsid w:val="004D4C11"/>
    <w:rsid w:val="004D4E4A"/>
    <w:rsid w:val="004D4ED0"/>
    <w:rsid w:val="004D5361"/>
    <w:rsid w:val="004D55FD"/>
    <w:rsid w:val="004D5752"/>
    <w:rsid w:val="004D5876"/>
    <w:rsid w:val="004D5AFD"/>
    <w:rsid w:val="004D5EC4"/>
    <w:rsid w:val="004D6818"/>
    <w:rsid w:val="004D686C"/>
    <w:rsid w:val="004D6899"/>
    <w:rsid w:val="004D68A9"/>
    <w:rsid w:val="004D6AAC"/>
    <w:rsid w:val="004D6ACA"/>
    <w:rsid w:val="004D6D8E"/>
    <w:rsid w:val="004D72D0"/>
    <w:rsid w:val="004D7439"/>
    <w:rsid w:val="004D76C4"/>
    <w:rsid w:val="004D7A06"/>
    <w:rsid w:val="004D7A3E"/>
    <w:rsid w:val="004D7B05"/>
    <w:rsid w:val="004D7B0D"/>
    <w:rsid w:val="004D7E55"/>
    <w:rsid w:val="004D7F43"/>
    <w:rsid w:val="004E0056"/>
    <w:rsid w:val="004E0354"/>
    <w:rsid w:val="004E06E2"/>
    <w:rsid w:val="004E0714"/>
    <w:rsid w:val="004E085F"/>
    <w:rsid w:val="004E09DD"/>
    <w:rsid w:val="004E0AD9"/>
    <w:rsid w:val="004E0B39"/>
    <w:rsid w:val="004E0BA5"/>
    <w:rsid w:val="004E108D"/>
    <w:rsid w:val="004E10ED"/>
    <w:rsid w:val="004E1631"/>
    <w:rsid w:val="004E16C0"/>
    <w:rsid w:val="004E1BE0"/>
    <w:rsid w:val="004E1F1D"/>
    <w:rsid w:val="004E1F50"/>
    <w:rsid w:val="004E2136"/>
    <w:rsid w:val="004E243E"/>
    <w:rsid w:val="004E2543"/>
    <w:rsid w:val="004E2872"/>
    <w:rsid w:val="004E2A5F"/>
    <w:rsid w:val="004E2AD9"/>
    <w:rsid w:val="004E2EDD"/>
    <w:rsid w:val="004E314C"/>
    <w:rsid w:val="004E32CB"/>
    <w:rsid w:val="004E3355"/>
    <w:rsid w:val="004E344D"/>
    <w:rsid w:val="004E376C"/>
    <w:rsid w:val="004E3867"/>
    <w:rsid w:val="004E3944"/>
    <w:rsid w:val="004E3E9F"/>
    <w:rsid w:val="004E4005"/>
    <w:rsid w:val="004E440B"/>
    <w:rsid w:val="004E4675"/>
    <w:rsid w:val="004E47AD"/>
    <w:rsid w:val="004E49CD"/>
    <w:rsid w:val="004E4B84"/>
    <w:rsid w:val="004E4BB2"/>
    <w:rsid w:val="004E4C7F"/>
    <w:rsid w:val="004E4F37"/>
    <w:rsid w:val="004E50F5"/>
    <w:rsid w:val="004E52D2"/>
    <w:rsid w:val="004E548E"/>
    <w:rsid w:val="004E5827"/>
    <w:rsid w:val="004E59A2"/>
    <w:rsid w:val="004E5A28"/>
    <w:rsid w:val="004E5A75"/>
    <w:rsid w:val="004E5AF3"/>
    <w:rsid w:val="004E5E6F"/>
    <w:rsid w:val="004E5EDC"/>
    <w:rsid w:val="004E61B5"/>
    <w:rsid w:val="004E66A7"/>
    <w:rsid w:val="004E6739"/>
    <w:rsid w:val="004E6938"/>
    <w:rsid w:val="004E6D4E"/>
    <w:rsid w:val="004E73F1"/>
    <w:rsid w:val="004E798A"/>
    <w:rsid w:val="004E7AEA"/>
    <w:rsid w:val="004E7DE9"/>
    <w:rsid w:val="004E7EB9"/>
    <w:rsid w:val="004E7FB1"/>
    <w:rsid w:val="004F035F"/>
    <w:rsid w:val="004F04E4"/>
    <w:rsid w:val="004F056E"/>
    <w:rsid w:val="004F0628"/>
    <w:rsid w:val="004F0C6A"/>
    <w:rsid w:val="004F1576"/>
    <w:rsid w:val="004F1624"/>
    <w:rsid w:val="004F176D"/>
    <w:rsid w:val="004F19C1"/>
    <w:rsid w:val="004F1A54"/>
    <w:rsid w:val="004F1B87"/>
    <w:rsid w:val="004F2159"/>
    <w:rsid w:val="004F2569"/>
    <w:rsid w:val="004F2D73"/>
    <w:rsid w:val="004F2DF0"/>
    <w:rsid w:val="004F2F36"/>
    <w:rsid w:val="004F3078"/>
    <w:rsid w:val="004F31A4"/>
    <w:rsid w:val="004F3522"/>
    <w:rsid w:val="004F38C1"/>
    <w:rsid w:val="004F3981"/>
    <w:rsid w:val="004F3ADC"/>
    <w:rsid w:val="004F3BB2"/>
    <w:rsid w:val="004F3DD2"/>
    <w:rsid w:val="004F3F90"/>
    <w:rsid w:val="004F4017"/>
    <w:rsid w:val="004F428D"/>
    <w:rsid w:val="004F4625"/>
    <w:rsid w:val="004F49CA"/>
    <w:rsid w:val="004F4B80"/>
    <w:rsid w:val="004F4E39"/>
    <w:rsid w:val="004F4FE6"/>
    <w:rsid w:val="004F573F"/>
    <w:rsid w:val="004F5787"/>
    <w:rsid w:val="004F581F"/>
    <w:rsid w:val="004F5839"/>
    <w:rsid w:val="004F59AA"/>
    <w:rsid w:val="004F5B74"/>
    <w:rsid w:val="004F5FAB"/>
    <w:rsid w:val="004F6239"/>
    <w:rsid w:val="004F623F"/>
    <w:rsid w:val="004F6309"/>
    <w:rsid w:val="004F65DB"/>
    <w:rsid w:val="004F6A32"/>
    <w:rsid w:val="004F6ABB"/>
    <w:rsid w:val="004F7068"/>
    <w:rsid w:val="004F746C"/>
    <w:rsid w:val="004F7592"/>
    <w:rsid w:val="004F77B6"/>
    <w:rsid w:val="004F78D5"/>
    <w:rsid w:val="004F7A67"/>
    <w:rsid w:val="004F7BF8"/>
    <w:rsid w:val="004F7EAC"/>
    <w:rsid w:val="004F7F8B"/>
    <w:rsid w:val="0050027D"/>
    <w:rsid w:val="0050068E"/>
    <w:rsid w:val="00500B03"/>
    <w:rsid w:val="00500D22"/>
    <w:rsid w:val="00500DDD"/>
    <w:rsid w:val="00500E34"/>
    <w:rsid w:val="005013EE"/>
    <w:rsid w:val="00501420"/>
    <w:rsid w:val="0050151E"/>
    <w:rsid w:val="005015AE"/>
    <w:rsid w:val="00501929"/>
    <w:rsid w:val="00501A33"/>
    <w:rsid w:val="00501B08"/>
    <w:rsid w:val="00501EFB"/>
    <w:rsid w:val="0050200A"/>
    <w:rsid w:val="005022E3"/>
    <w:rsid w:val="005024A3"/>
    <w:rsid w:val="005024AD"/>
    <w:rsid w:val="00502603"/>
    <w:rsid w:val="00502694"/>
    <w:rsid w:val="005028E4"/>
    <w:rsid w:val="0050290A"/>
    <w:rsid w:val="00502993"/>
    <w:rsid w:val="005029C5"/>
    <w:rsid w:val="00502B25"/>
    <w:rsid w:val="00502B90"/>
    <w:rsid w:val="00502ED7"/>
    <w:rsid w:val="00502FE5"/>
    <w:rsid w:val="00503043"/>
    <w:rsid w:val="00503302"/>
    <w:rsid w:val="005033CC"/>
    <w:rsid w:val="00503596"/>
    <w:rsid w:val="005035B3"/>
    <w:rsid w:val="00503ADA"/>
    <w:rsid w:val="00503B3C"/>
    <w:rsid w:val="00503C29"/>
    <w:rsid w:val="005046D0"/>
    <w:rsid w:val="005047FD"/>
    <w:rsid w:val="0050481C"/>
    <w:rsid w:val="00504B47"/>
    <w:rsid w:val="00504F3D"/>
    <w:rsid w:val="00504F67"/>
    <w:rsid w:val="005052BD"/>
    <w:rsid w:val="0050544A"/>
    <w:rsid w:val="0050578B"/>
    <w:rsid w:val="005058AB"/>
    <w:rsid w:val="00505942"/>
    <w:rsid w:val="00505F94"/>
    <w:rsid w:val="005061B3"/>
    <w:rsid w:val="00506799"/>
    <w:rsid w:val="00506E4D"/>
    <w:rsid w:val="00506F3C"/>
    <w:rsid w:val="00507029"/>
    <w:rsid w:val="00507248"/>
    <w:rsid w:val="00507556"/>
    <w:rsid w:val="005075B5"/>
    <w:rsid w:val="0050762C"/>
    <w:rsid w:val="005076EA"/>
    <w:rsid w:val="00510575"/>
    <w:rsid w:val="00510ACE"/>
    <w:rsid w:val="00510C80"/>
    <w:rsid w:val="00510FE7"/>
    <w:rsid w:val="00511243"/>
    <w:rsid w:val="005114D1"/>
    <w:rsid w:val="00511595"/>
    <w:rsid w:val="00511802"/>
    <w:rsid w:val="00511BA9"/>
    <w:rsid w:val="00511BFA"/>
    <w:rsid w:val="00511D26"/>
    <w:rsid w:val="00511F01"/>
    <w:rsid w:val="005120CA"/>
    <w:rsid w:val="00512277"/>
    <w:rsid w:val="005128C1"/>
    <w:rsid w:val="005128F1"/>
    <w:rsid w:val="00512D0D"/>
    <w:rsid w:val="0051307B"/>
    <w:rsid w:val="00513086"/>
    <w:rsid w:val="00513141"/>
    <w:rsid w:val="00513229"/>
    <w:rsid w:val="005133D4"/>
    <w:rsid w:val="00513923"/>
    <w:rsid w:val="00513A7F"/>
    <w:rsid w:val="00513ADF"/>
    <w:rsid w:val="00513CF4"/>
    <w:rsid w:val="00513D18"/>
    <w:rsid w:val="00513E07"/>
    <w:rsid w:val="00513FEC"/>
    <w:rsid w:val="0051410C"/>
    <w:rsid w:val="0051416C"/>
    <w:rsid w:val="005147F7"/>
    <w:rsid w:val="00514AD4"/>
    <w:rsid w:val="00514BC6"/>
    <w:rsid w:val="00514DB0"/>
    <w:rsid w:val="00514FFF"/>
    <w:rsid w:val="0051523B"/>
    <w:rsid w:val="00515680"/>
    <w:rsid w:val="0051599B"/>
    <w:rsid w:val="00515B48"/>
    <w:rsid w:val="00515C0E"/>
    <w:rsid w:val="00515EFA"/>
    <w:rsid w:val="00516032"/>
    <w:rsid w:val="005161CB"/>
    <w:rsid w:val="005164A4"/>
    <w:rsid w:val="005165FD"/>
    <w:rsid w:val="00516603"/>
    <w:rsid w:val="0051662F"/>
    <w:rsid w:val="00516911"/>
    <w:rsid w:val="00516A96"/>
    <w:rsid w:val="00516CF0"/>
    <w:rsid w:val="00517235"/>
    <w:rsid w:val="0051728E"/>
    <w:rsid w:val="00517408"/>
    <w:rsid w:val="005175F1"/>
    <w:rsid w:val="00517D97"/>
    <w:rsid w:val="00520112"/>
    <w:rsid w:val="005202CA"/>
    <w:rsid w:val="005202E1"/>
    <w:rsid w:val="0052084C"/>
    <w:rsid w:val="00520901"/>
    <w:rsid w:val="00520AC0"/>
    <w:rsid w:val="00520B8F"/>
    <w:rsid w:val="00520BC7"/>
    <w:rsid w:val="00521079"/>
    <w:rsid w:val="0052110D"/>
    <w:rsid w:val="0052184E"/>
    <w:rsid w:val="00521C35"/>
    <w:rsid w:val="00521D16"/>
    <w:rsid w:val="00521FC4"/>
    <w:rsid w:val="00522058"/>
    <w:rsid w:val="005221D1"/>
    <w:rsid w:val="005223DC"/>
    <w:rsid w:val="005229C6"/>
    <w:rsid w:val="00522BE0"/>
    <w:rsid w:val="00522C28"/>
    <w:rsid w:val="00522D8B"/>
    <w:rsid w:val="00522E6A"/>
    <w:rsid w:val="0052318E"/>
    <w:rsid w:val="00523862"/>
    <w:rsid w:val="00523BAB"/>
    <w:rsid w:val="0052402C"/>
    <w:rsid w:val="005240F2"/>
    <w:rsid w:val="005241AE"/>
    <w:rsid w:val="005243BE"/>
    <w:rsid w:val="005244A4"/>
    <w:rsid w:val="005245CF"/>
    <w:rsid w:val="00524B3E"/>
    <w:rsid w:val="00524DF5"/>
    <w:rsid w:val="00524F5A"/>
    <w:rsid w:val="00524F60"/>
    <w:rsid w:val="005251D3"/>
    <w:rsid w:val="005252EC"/>
    <w:rsid w:val="005254B8"/>
    <w:rsid w:val="0052597D"/>
    <w:rsid w:val="005260B2"/>
    <w:rsid w:val="005269A0"/>
    <w:rsid w:val="00526DC2"/>
    <w:rsid w:val="00526E37"/>
    <w:rsid w:val="00526EA2"/>
    <w:rsid w:val="005270A0"/>
    <w:rsid w:val="00527260"/>
    <w:rsid w:val="0052740B"/>
    <w:rsid w:val="00527845"/>
    <w:rsid w:val="00527AB3"/>
    <w:rsid w:val="00527B27"/>
    <w:rsid w:val="00527B6D"/>
    <w:rsid w:val="00527CEA"/>
    <w:rsid w:val="00527FB7"/>
    <w:rsid w:val="00530293"/>
    <w:rsid w:val="00530CA8"/>
    <w:rsid w:val="00530DAC"/>
    <w:rsid w:val="00531094"/>
    <w:rsid w:val="0053143D"/>
    <w:rsid w:val="005315D0"/>
    <w:rsid w:val="0053190A"/>
    <w:rsid w:val="00531CE5"/>
    <w:rsid w:val="0053204C"/>
    <w:rsid w:val="00532129"/>
    <w:rsid w:val="005322C9"/>
    <w:rsid w:val="00532551"/>
    <w:rsid w:val="005325F7"/>
    <w:rsid w:val="005329EE"/>
    <w:rsid w:val="00532C6F"/>
    <w:rsid w:val="00532FFD"/>
    <w:rsid w:val="00533C91"/>
    <w:rsid w:val="00533F54"/>
    <w:rsid w:val="00533FEF"/>
    <w:rsid w:val="005346AC"/>
    <w:rsid w:val="005348E7"/>
    <w:rsid w:val="00534E0A"/>
    <w:rsid w:val="00534F92"/>
    <w:rsid w:val="0053510C"/>
    <w:rsid w:val="0053519A"/>
    <w:rsid w:val="005357C9"/>
    <w:rsid w:val="005357D9"/>
    <w:rsid w:val="0053595E"/>
    <w:rsid w:val="005365AA"/>
    <w:rsid w:val="00536AA5"/>
    <w:rsid w:val="00536B92"/>
    <w:rsid w:val="00536BE2"/>
    <w:rsid w:val="00536CA5"/>
    <w:rsid w:val="00537613"/>
    <w:rsid w:val="00537719"/>
    <w:rsid w:val="005402AB"/>
    <w:rsid w:val="00540396"/>
    <w:rsid w:val="005406EE"/>
    <w:rsid w:val="00540829"/>
    <w:rsid w:val="00540E91"/>
    <w:rsid w:val="00540F16"/>
    <w:rsid w:val="005413ED"/>
    <w:rsid w:val="00541891"/>
    <w:rsid w:val="005419C8"/>
    <w:rsid w:val="00541E76"/>
    <w:rsid w:val="0054247C"/>
    <w:rsid w:val="005425CB"/>
    <w:rsid w:val="005429D3"/>
    <w:rsid w:val="00542B6C"/>
    <w:rsid w:val="00542EC1"/>
    <w:rsid w:val="005434F2"/>
    <w:rsid w:val="0054364A"/>
    <w:rsid w:val="00543C02"/>
    <w:rsid w:val="00543F0E"/>
    <w:rsid w:val="00544137"/>
    <w:rsid w:val="0054413D"/>
    <w:rsid w:val="005446C4"/>
    <w:rsid w:val="005447B7"/>
    <w:rsid w:val="005447C5"/>
    <w:rsid w:val="0054498F"/>
    <w:rsid w:val="00544DB6"/>
    <w:rsid w:val="00544E18"/>
    <w:rsid w:val="005458CB"/>
    <w:rsid w:val="00545A2D"/>
    <w:rsid w:val="00545C1E"/>
    <w:rsid w:val="00545D2A"/>
    <w:rsid w:val="00545D30"/>
    <w:rsid w:val="00545F38"/>
    <w:rsid w:val="00546210"/>
    <w:rsid w:val="005464E8"/>
    <w:rsid w:val="005468EF"/>
    <w:rsid w:val="00546AF2"/>
    <w:rsid w:val="00546DB8"/>
    <w:rsid w:val="005479E1"/>
    <w:rsid w:val="00547D3C"/>
    <w:rsid w:val="00547EFC"/>
    <w:rsid w:val="00547F2F"/>
    <w:rsid w:val="00550381"/>
    <w:rsid w:val="00550468"/>
    <w:rsid w:val="00550480"/>
    <w:rsid w:val="00550757"/>
    <w:rsid w:val="00550945"/>
    <w:rsid w:val="00550E3D"/>
    <w:rsid w:val="00551352"/>
    <w:rsid w:val="0055136F"/>
    <w:rsid w:val="005528B6"/>
    <w:rsid w:val="00552B18"/>
    <w:rsid w:val="00552B44"/>
    <w:rsid w:val="00553663"/>
    <w:rsid w:val="0055399A"/>
    <w:rsid w:val="00553B23"/>
    <w:rsid w:val="00553E47"/>
    <w:rsid w:val="00553F64"/>
    <w:rsid w:val="0055431C"/>
    <w:rsid w:val="00554639"/>
    <w:rsid w:val="00554AF8"/>
    <w:rsid w:val="00554E5D"/>
    <w:rsid w:val="00555641"/>
    <w:rsid w:val="00555A83"/>
    <w:rsid w:val="00555EDA"/>
    <w:rsid w:val="00556086"/>
    <w:rsid w:val="00556292"/>
    <w:rsid w:val="0055634D"/>
    <w:rsid w:val="0055636A"/>
    <w:rsid w:val="0055659E"/>
    <w:rsid w:val="00556B78"/>
    <w:rsid w:val="00556CFA"/>
    <w:rsid w:val="00556D82"/>
    <w:rsid w:val="00556FCB"/>
    <w:rsid w:val="00556FE2"/>
    <w:rsid w:val="00557347"/>
    <w:rsid w:val="005577D3"/>
    <w:rsid w:val="00557B32"/>
    <w:rsid w:val="00557FBA"/>
    <w:rsid w:val="00560329"/>
    <w:rsid w:val="00560439"/>
    <w:rsid w:val="00560842"/>
    <w:rsid w:val="00560913"/>
    <w:rsid w:val="005609BB"/>
    <w:rsid w:val="00560A92"/>
    <w:rsid w:val="00560F55"/>
    <w:rsid w:val="005611EB"/>
    <w:rsid w:val="005616E0"/>
    <w:rsid w:val="00561790"/>
    <w:rsid w:val="005617DE"/>
    <w:rsid w:val="005618CA"/>
    <w:rsid w:val="0056192A"/>
    <w:rsid w:val="00561A80"/>
    <w:rsid w:val="005622EE"/>
    <w:rsid w:val="005626CF"/>
    <w:rsid w:val="005629B3"/>
    <w:rsid w:val="005629E0"/>
    <w:rsid w:val="0056310B"/>
    <w:rsid w:val="005632C9"/>
    <w:rsid w:val="005633A9"/>
    <w:rsid w:val="0056355A"/>
    <w:rsid w:val="00563622"/>
    <w:rsid w:val="00563970"/>
    <w:rsid w:val="00563AB1"/>
    <w:rsid w:val="00563DC2"/>
    <w:rsid w:val="00563FC7"/>
    <w:rsid w:val="0056404B"/>
    <w:rsid w:val="0056410B"/>
    <w:rsid w:val="005641A5"/>
    <w:rsid w:val="005641F1"/>
    <w:rsid w:val="00564934"/>
    <w:rsid w:val="00564971"/>
    <w:rsid w:val="00564C61"/>
    <w:rsid w:val="00564D80"/>
    <w:rsid w:val="00564FFA"/>
    <w:rsid w:val="005651A1"/>
    <w:rsid w:val="005653A0"/>
    <w:rsid w:val="0056583D"/>
    <w:rsid w:val="00565D2B"/>
    <w:rsid w:val="00566579"/>
    <w:rsid w:val="00566DE8"/>
    <w:rsid w:val="00566E5A"/>
    <w:rsid w:val="00566FD5"/>
    <w:rsid w:val="0056730B"/>
    <w:rsid w:val="005674A8"/>
    <w:rsid w:val="00567596"/>
    <w:rsid w:val="00567775"/>
    <w:rsid w:val="00567974"/>
    <w:rsid w:val="00567B44"/>
    <w:rsid w:val="00567C35"/>
    <w:rsid w:val="00567FBA"/>
    <w:rsid w:val="00570249"/>
    <w:rsid w:val="00570403"/>
    <w:rsid w:val="005709A5"/>
    <w:rsid w:val="00570B38"/>
    <w:rsid w:val="00570B3C"/>
    <w:rsid w:val="00570D82"/>
    <w:rsid w:val="005711A8"/>
    <w:rsid w:val="005717A4"/>
    <w:rsid w:val="005717BE"/>
    <w:rsid w:val="0057186E"/>
    <w:rsid w:val="00571B15"/>
    <w:rsid w:val="00572057"/>
    <w:rsid w:val="00572060"/>
    <w:rsid w:val="005720C0"/>
    <w:rsid w:val="005721A7"/>
    <w:rsid w:val="005723FD"/>
    <w:rsid w:val="005725B7"/>
    <w:rsid w:val="00572778"/>
    <w:rsid w:val="00572927"/>
    <w:rsid w:val="00572B43"/>
    <w:rsid w:val="00572C9A"/>
    <w:rsid w:val="00572E60"/>
    <w:rsid w:val="00572E85"/>
    <w:rsid w:val="00572EC0"/>
    <w:rsid w:val="0057302D"/>
    <w:rsid w:val="005734D3"/>
    <w:rsid w:val="0057384F"/>
    <w:rsid w:val="00573DCA"/>
    <w:rsid w:val="00573EE4"/>
    <w:rsid w:val="00573F5D"/>
    <w:rsid w:val="005741CC"/>
    <w:rsid w:val="00574288"/>
    <w:rsid w:val="00574428"/>
    <w:rsid w:val="0057461D"/>
    <w:rsid w:val="0057495D"/>
    <w:rsid w:val="00574AFE"/>
    <w:rsid w:val="00574D19"/>
    <w:rsid w:val="00574D85"/>
    <w:rsid w:val="00574E0A"/>
    <w:rsid w:val="00575341"/>
    <w:rsid w:val="00575516"/>
    <w:rsid w:val="0057570D"/>
    <w:rsid w:val="00575D66"/>
    <w:rsid w:val="005766F6"/>
    <w:rsid w:val="00576763"/>
    <w:rsid w:val="00576851"/>
    <w:rsid w:val="00576E95"/>
    <w:rsid w:val="00577947"/>
    <w:rsid w:val="00577E91"/>
    <w:rsid w:val="0058000A"/>
    <w:rsid w:val="005800E5"/>
    <w:rsid w:val="00580385"/>
    <w:rsid w:val="00580652"/>
    <w:rsid w:val="005807DC"/>
    <w:rsid w:val="00580A8A"/>
    <w:rsid w:val="00580B58"/>
    <w:rsid w:val="00580BD3"/>
    <w:rsid w:val="00580C8B"/>
    <w:rsid w:val="00580CE2"/>
    <w:rsid w:val="00580DD6"/>
    <w:rsid w:val="0058100E"/>
    <w:rsid w:val="00581023"/>
    <w:rsid w:val="0058166A"/>
    <w:rsid w:val="005817DA"/>
    <w:rsid w:val="005819E0"/>
    <w:rsid w:val="00581D07"/>
    <w:rsid w:val="00582125"/>
    <w:rsid w:val="005824F8"/>
    <w:rsid w:val="00582660"/>
    <w:rsid w:val="005826AA"/>
    <w:rsid w:val="005829D5"/>
    <w:rsid w:val="005829D6"/>
    <w:rsid w:val="00582B9E"/>
    <w:rsid w:val="00582E42"/>
    <w:rsid w:val="00582E67"/>
    <w:rsid w:val="0058306F"/>
    <w:rsid w:val="005836E9"/>
    <w:rsid w:val="005837F8"/>
    <w:rsid w:val="00583CA7"/>
    <w:rsid w:val="00583DE0"/>
    <w:rsid w:val="00583E01"/>
    <w:rsid w:val="00584118"/>
    <w:rsid w:val="005842B9"/>
    <w:rsid w:val="005845EB"/>
    <w:rsid w:val="00584794"/>
    <w:rsid w:val="00584BA0"/>
    <w:rsid w:val="00584DDC"/>
    <w:rsid w:val="00585171"/>
    <w:rsid w:val="00585556"/>
    <w:rsid w:val="0058564D"/>
    <w:rsid w:val="00585670"/>
    <w:rsid w:val="005856FE"/>
    <w:rsid w:val="005857BE"/>
    <w:rsid w:val="00585897"/>
    <w:rsid w:val="00585A6D"/>
    <w:rsid w:val="00585B0A"/>
    <w:rsid w:val="00585D40"/>
    <w:rsid w:val="00585E53"/>
    <w:rsid w:val="005866A3"/>
    <w:rsid w:val="00586B14"/>
    <w:rsid w:val="00586C6B"/>
    <w:rsid w:val="00586FB6"/>
    <w:rsid w:val="005870B7"/>
    <w:rsid w:val="0058713F"/>
    <w:rsid w:val="00587652"/>
    <w:rsid w:val="005879D9"/>
    <w:rsid w:val="00587B2B"/>
    <w:rsid w:val="00587E5F"/>
    <w:rsid w:val="00587F76"/>
    <w:rsid w:val="0059001D"/>
    <w:rsid w:val="005900DE"/>
    <w:rsid w:val="00590535"/>
    <w:rsid w:val="005907C8"/>
    <w:rsid w:val="00590975"/>
    <w:rsid w:val="00590C75"/>
    <w:rsid w:val="00590D76"/>
    <w:rsid w:val="00591172"/>
    <w:rsid w:val="005912D2"/>
    <w:rsid w:val="00591330"/>
    <w:rsid w:val="00591367"/>
    <w:rsid w:val="005915AF"/>
    <w:rsid w:val="0059178A"/>
    <w:rsid w:val="00591806"/>
    <w:rsid w:val="00591BB9"/>
    <w:rsid w:val="0059205F"/>
    <w:rsid w:val="005927D1"/>
    <w:rsid w:val="00593314"/>
    <w:rsid w:val="00593574"/>
    <w:rsid w:val="0059389B"/>
    <w:rsid w:val="00593BB8"/>
    <w:rsid w:val="00593CA7"/>
    <w:rsid w:val="00593FF4"/>
    <w:rsid w:val="0059421C"/>
    <w:rsid w:val="005942AE"/>
    <w:rsid w:val="005943B3"/>
    <w:rsid w:val="0059449C"/>
    <w:rsid w:val="00594B1B"/>
    <w:rsid w:val="00594B4E"/>
    <w:rsid w:val="0059523B"/>
    <w:rsid w:val="005959D8"/>
    <w:rsid w:val="00595D79"/>
    <w:rsid w:val="00596409"/>
    <w:rsid w:val="00596526"/>
    <w:rsid w:val="00596A31"/>
    <w:rsid w:val="00596A54"/>
    <w:rsid w:val="00596C53"/>
    <w:rsid w:val="00596CB3"/>
    <w:rsid w:val="0059709A"/>
    <w:rsid w:val="00597191"/>
    <w:rsid w:val="005972FC"/>
    <w:rsid w:val="005978A0"/>
    <w:rsid w:val="00597954"/>
    <w:rsid w:val="00597C84"/>
    <w:rsid w:val="00597E6E"/>
    <w:rsid w:val="005A00FA"/>
    <w:rsid w:val="005A047E"/>
    <w:rsid w:val="005A047F"/>
    <w:rsid w:val="005A0701"/>
    <w:rsid w:val="005A0C86"/>
    <w:rsid w:val="005A10A8"/>
    <w:rsid w:val="005A122F"/>
    <w:rsid w:val="005A1248"/>
    <w:rsid w:val="005A15E7"/>
    <w:rsid w:val="005A17B7"/>
    <w:rsid w:val="005A18FF"/>
    <w:rsid w:val="005A19DB"/>
    <w:rsid w:val="005A1C64"/>
    <w:rsid w:val="005A1DB4"/>
    <w:rsid w:val="005A1ED6"/>
    <w:rsid w:val="005A1ED8"/>
    <w:rsid w:val="005A1F26"/>
    <w:rsid w:val="005A1FED"/>
    <w:rsid w:val="005A2121"/>
    <w:rsid w:val="005A21AC"/>
    <w:rsid w:val="005A21AF"/>
    <w:rsid w:val="005A291C"/>
    <w:rsid w:val="005A2C8C"/>
    <w:rsid w:val="005A2E7C"/>
    <w:rsid w:val="005A2E83"/>
    <w:rsid w:val="005A2EBF"/>
    <w:rsid w:val="005A2F25"/>
    <w:rsid w:val="005A2F4D"/>
    <w:rsid w:val="005A2F94"/>
    <w:rsid w:val="005A2FC7"/>
    <w:rsid w:val="005A3220"/>
    <w:rsid w:val="005A364C"/>
    <w:rsid w:val="005A3863"/>
    <w:rsid w:val="005A4073"/>
    <w:rsid w:val="005A423B"/>
    <w:rsid w:val="005A4337"/>
    <w:rsid w:val="005A4669"/>
    <w:rsid w:val="005A46DB"/>
    <w:rsid w:val="005A46E9"/>
    <w:rsid w:val="005A4CB9"/>
    <w:rsid w:val="005A4EDF"/>
    <w:rsid w:val="005A5391"/>
    <w:rsid w:val="005A5451"/>
    <w:rsid w:val="005A55F6"/>
    <w:rsid w:val="005A56CF"/>
    <w:rsid w:val="005A57C7"/>
    <w:rsid w:val="005A586D"/>
    <w:rsid w:val="005A5A18"/>
    <w:rsid w:val="005A5AD3"/>
    <w:rsid w:val="005A5ADE"/>
    <w:rsid w:val="005A5B93"/>
    <w:rsid w:val="005A5C40"/>
    <w:rsid w:val="005A5E3F"/>
    <w:rsid w:val="005A5FE5"/>
    <w:rsid w:val="005A6021"/>
    <w:rsid w:val="005A6171"/>
    <w:rsid w:val="005A6544"/>
    <w:rsid w:val="005A66A4"/>
    <w:rsid w:val="005A6F18"/>
    <w:rsid w:val="005A7430"/>
    <w:rsid w:val="005A7581"/>
    <w:rsid w:val="005A75CF"/>
    <w:rsid w:val="005A78BA"/>
    <w:rsid w:val="005A7D2E"/>
    <w:rsid w:val="005A7F26"/>
    <w:rsid w:val="005A7F87"/>
    <w:rsid w:val="005A7FEF"/>
    <w:rsid w:val="005B02C8"/>
    <w:rsid w:val="005B038D"/>
    <w:rsid w:val="005B0597"/>
    <w:rsid w:val="005B0CE1"/>
    <w:rsid w:val="005B0E79"/>
    <w:rsid w:val="005B0FF6"/>
    <w:rsid w:val="005B14C2"/>
    <w:rsid w:val="005B1A16"/>
    <w:rsid w:val="005B1EF8"/>
    <w:rsid w:val="005B2120"/>
    <w:rsid w:val="005B242F"/>
    <w:rsid w:val="005B27EE"/>
    <w:rsid w:val="005B2850"/>
    <w:rsid w:val="005B288C"/>
    <w:rsid w:val="005B2D03"/>
    <w:rsid w:val="005B2D47"/>
    <w:rsid w:val="005B3066"/>
    <w:rsid w:val="005B3226"/>
    <w:rsid w:val="005B3374"/>
    <w:rsid w:val="005B3463"/>
    <w:rsid w:val="005B346B"/>
    <w:rsid w:val="005B35F4"/>
    <w:rsid w:val="005B379F"/>
    <w:rsid w:val="005B3A44"/>
    <w:rsid w:val="005B3CEF"/>
    <w:rsid w:val="005B3DC7"/>
    <w:rsid w:val="005B3E33"/>
    <w:rsid w:val="005B3FC8"/>
    <w:rsid w:val="005B45ED"/>
    <w:rsid w:val="005B481C"/>
    <w:rsid w:val="005B48E0"/>
    <w:rsid w:val="005B4B24"/>
    <w:rsid w:val="005B52A0"/>
    <w:rsid w:val="005B5B14"/>
    <w:rsid w:val="005B5F6D"/>
    <w:rsid w:val="005B6020"/>
    <w:rsid w:val="005B6044"/>
    <w:rsid w:val="005B619D"/>
    <w:rsid w:val="005B6383"/>
    <w:rsid w:val="005B65C6"/>
    <w:rsid w:val="005B6A8E"/>
    <w:rsid w:val="005B6C1C"/>
    <w:rsid w:val="005B6DEA"/>
    <w:rsid w:val="005B725F"/>
    <w:rsid w:val="005B748B"/>
    <w:rsid w:val="005B77C3"/>
    <w:rsid w:val="005B7BCD"/>
    <w:rsid w:val="005C0263"/>
    <w:rsid w:val="005C044D"/>
    <w:rsid w:val="005C0583"/>
    <w:rsid w:val="005C05CC"/>
    <w:rsid w:val="005C08AE"/>
    <w:rsid w:val="005C0C4D"/>
    <w:rsid w:val="005C1100"/>
    <w:rsid w:val="005C15F6"/>
    <w:rsid w:val="005C1DE0"/>
    <w:rsid w:val="005C1E8D"/>
    <w:rsid w:val="005C1FB9"/>
    <w:rsid w:val="005C28A8"/>
    <w:rsid w:val="005C2D7A"/>
    <w:rsid w:val="005C32A2"/>
    <w:rsid w:val="005C3423"/>
    <w:rsid w:val="005C3911"/>
    <w:rsid w:val="005C3A09"/>
    <w:rsid w:val="005C3C2C"/>
    <w:rsid w:val="005C3E33"/>
    <w:rsid w:val="005C3E64"/>
    <w:rsid w:val="005C3E92"/>
    <w:rsid w:val="005C4012"/>
    <w:rsid w:val="005C4898"/>
    <w:rsid w:val="005C492C"/>
    <w:rsid w:val="005C4A24"/>
    <w:rsid w:val="005C4FF0"/>
    <w:rsid w:val="005C5E74"/>
    <w:rsid w:val="005C5EE8"/>
    <w:rsid w:val="005C5F5B"/>
    <w:rsid w:val="005C62DD"/>
    <w:rsid w:val="005C6723"/>
    <w:rsid w:val="005C67F9"/>
    <w:rsid w:val="005C6B55"/>
    <w:rsid w:val="005C717B"/>
    <w:rsid w:val="005C7200"/>
    <w:rsid w:val="005C7483"/>
    <w:rsid w:val="005C7525"/>
    <w:rsid w:val="005C7953"/>
    <w:rsid w:val="005C79D0"/>
    <w:rsid w:val="005C7C8C"/>
    <w:rsid w:val="005C7E31"/>
    <w:rsid w:val="005D0068"/>
    <w:rsid w:val="005D009B"/>
    <w:rsid w:val="005D02BB"/>
    <w:rsid w:val="005D06EF"/>
    <w:rsid w:val="005D09CF"/>
    <w:rsid w:val="005D0A9A"/>
    <w:rsid w:val="005D0F3E"/>
    <w:rsid w:val="005D120B"/>
    <w:rsid w:val="005D12B5"/>
    <w:rsid w:val="005D1444"/>
    <w:rsid w:val="005D14C7"/>
    <w:rsid w:val="005D1719"/>
    <w:rsid w:val="005D1BBE"/>
    <w:rsid w:val="005D1D01"/>
    <w:rsid w:val="005D1FA4"/>
    <w:rsid w:val="005D2018"/>
    <w:rsid w:val="005D2361"/>
    <w:rsid w:val="005D237C"/>
    <w:rsid w:val="005D2893"/>
    <w:rsid w:val="005D2A69"/>
    <w:rsid w:val="005D2C68"/>
    <w:rsid w:val="005D2C71"/>
    <w:rsid w:val="005D316C"/>
    <w:rsid w:val="005D31C1"/>
    <w:rsid w:val="005D3497"/>
    <w:rsid w:val="005D3594"/>
    <w:rsid w:val="005D38CD"/>
    <w:rsid w:val="005D3AD2"/>
    <w:rsid w:val="005D3B61"/>
    <w:rsid w:val="005D3BA7"/>
    <w:rsid w:val="005D3EED"/>
    <w:rsid w:val="005D43D4"/>
    <w:rsid w:val="005D4597"/>
    <w:rsid w:val="005D48DD"/>
    <w:rsid w:val="005D497C"/>
    <w:rsid w:val="005D4981"/>
    <w:rsid w:val="005D4A65"/>
    <w:rsid w:val="005D4D05"/>
    <w:rsid w:val="005D50D9"/>
    <w:rsid w:val="005D5424"/>
    <w:rsid w:val="005D5461"/>
    <w:rsid w:val="005D569B"/>
    <w:rsid w:val="005D5FD5"/>
    <w:rsid w:val="005D6236"/>
    <w:rsid w:val="005D646D"/>
    <w:rsid w:val="005D6957"/>
    <w:rsid w:val="005D6B7F"/>
    <w:rsid w:val="005D6E2E"/>
    <w:rsid w:val="005D73A1"/>
    <w:rsid w:val="005D7434"/>
    <w:rsid w:val="005D743D"/>
    <w:rsid w:val="005D794D"/>
    <w:rsid w:val="005D79B8"/>
    <w:rsid w:val="005D7F19"/>
    <w:rsid w:val="005E005B"/>
    <w:rsid w:val="005E00D0"/>
    <w:rsid w:val="005E01D1"/>
    <w:rsid w:val="005E01F3"/>
    <w:rsid w:val="005E0C1C"/>
    <w:rsid w:val="005E0D2F"/>
    <w:rsid w:val="005E0F16"/>
    <w:rsid w:val="005E0F53"/>
    <w:rsid w:val="005E12B5"/>
    <w:rsid w:val="005E180A"/>
    <w:rsid w:val="005E1937"/>
    <w:rsid w:val="005E1975"/>
    <w:rsid w:val="005E1B12"/>
    <w:rsid w:val="005E1CC2"/>
    <w:rsid w:val="005E1D9A"/>
    <w:rsid w:val="005E200E"/>
    <w:rsid w:val="005E2335"/>
    <w:rsid w:val="005E2AAD"/>
    <w:rsid w:val="005E2F9D"/>
    <w:rsid w:val="005E339C"/>
    <w:rsid w:val="005E3486"/>
    <w:rsid w:val="005E3609"/>
    <w:rsid w:val="005E3C17"/>
    <w:rsid w:val="005E3DFD"/>
    <w:rsid w:val="005E432E"/>
    <w:rsid w:val="005E439D"/>
    <w:rsid w:val="005E44B0"/>
    <w:rsid w:val="005E4B9D"/>
    <w:rsid w:val="005E4C85"/>
    <w:rsid w:val="005E4CB6"/>
    <w:rsid w:val="005E5323"/>
    <w:rsid w:val="005E5391"/>
    <w:rsid w:val="005E53E7"/>
    <w:rsid w:val="005E5D5D"/>
    <w:rsid w:val="005E5EAB"/>
    <w:rsid w:val="005E5ECA"/>
    <w:rsid w:val="005E62FC"/>
    <w:rsid w:val="005E6363"/>
    <w:rsid w:val="005E67B3"/>
    <w:rsid w:val="005E6A3F"/>
    <w:rsid w:val="005E6B02"/>
    <w:rsid w:val="005E6D34"/>
    <w:rsid w:val="005E703A"/>
    <w:rsid w:val="005E7387"/>
    <w:rsid w:val="005E7394"/>
    <w:rsid w:val="005E745F"/>
    <w:rsid w:val="005E75B6"/>
    <w:rsid w:val="005E75BD"/>
    <w:rsid w:val="005E769C"/>
    <w:rsid w:val="005E781A"/>
    <w:rsid w:val="005E7934"/>
    <w:rsid w:val="005E7B0A"/>
    <w:rsid w:val="005E7C75"/>
    <w:rsid w:val="005E7CDB"/>
    <w:rsid w:val="005E7EB2"/>
    <w:rsid w:val="005E7FB8"/>
    <w:rsid w:val="005F03F8"/>
    <w:rsid w:val="005F055D"/>
    <w:rsid w:val="005F07EC"/>
    <w:rsid w:val="005F12DC"/>
    <w:rsid w:val="005F13C7"/>
    <w:rsid w:val="005F1436"/>
    <w:rsid w:val="005F1963"/>
    <w:rsid w:val="005F19A8"/>
    <w:rsid w:val="005F1B2D"/>
    <w:rsid w:val="005F1E0A"/>
    <w:rsid w:val="005F1E67"/>
    <w:rsid w:val="005F2001"/>
    <w:rsid w:val="005F2596"/>
    <w:rsid w:val="005F2A9E"/>
    <w:rsid w:val="005F2AA0"/>
    <w:rsid w:val="005F2F7A"/>
    <w:rsid w:val="005F3422"/>
    <w:rsid w:val="005F34CE"/>
    <w:rsid w:val="005F371D"/>
    <w:rsid w:val="005F387B"/>
    <w:rsid w:val="005F3CC4"/>
    <w:rsid w:val="005F3F52"/>
    <w:rsid w:val="005F405B"/>
    <w:rsid w:val="005F430E"/>
    <w:rsid w:val="005F43CF"/>
    <w:rsid w:val="005F446E"/>
    <w:rsid w:val="005F455E"/>
    <w:rsid w:val="005F4584"/>
    <w:rsid w:val="005F47CF"/>
    <w:rsid w:val="005F4B28"/>
    <w:rsid w:val="005F4E6A"/>
    <w:rsid w:val="005F4E88"/>
    <w:rsid w:val="005F549D"/>
    <w:rsid w:val="005F54B7"/>
    <w:rsid w:val="005F5726"/>
    <w:rsid w:val="005F5C4E"/>
    <w:rsid w:val="005F5D7B"/>
    <w:rsid w:val="005F5FD6"/>
    <w:rsid w:val="005F626A"/>
    <w:rsid w:val="005F6280"/>
    <w:rsid w:val="005F63C0"/>
    <w:rsid w:val="005F667C"/>
    <w:rsid w:val="005F6739"/>
    <w:rsid w:val="005F6771"/>
    <w:rsid w:val="005F69FA"/>
    <w:rsid w:val="005F6D7D"/>
    <w:rsid w:val="005F6E34"/>
    <w:rsid w:val="005F75EC"/>
    <w:rsid w:val="005F779E"/>
    <w:rsid w:val="005F77A3"/>
    <w:rsid w:val="005F780A"/>
    <w:rsid w:val="005F7964"/>
    <w:rsid w:val="005F7C73"/>
    <w:rsid w:val="005F7C80"/>
    <w:rsid w:val="005F7EA8"/>
    <w:rsid w:val="006002A0"/>
    <w:rsid w:val="006002CE"/>
    <w:rsid w:val="006003FF"/>
    <w:rsid w:val="00600713"/>
    <w:rsid w:val="006007EB"/>
    <w:rsid w:val="0060080E"/>
    <w:rsid w:val="00600855"/>
    <w:rsid w:val="00600D79"/>
    <w:rsid w:val="006010A6"/>
    <w:rsid w:val="00601B35"/>
    <w:rsid w:val="00601BB8"/>
    <w:rsid w:val="00601D0B"/>
    <w:rsid w:val="006023BC"/>
    <w:rsid w:val="006023D7"/>
    <w:rsid w:val="00602CF2"/>
    <w:rsid w:val="00603154"/>
    <w:rsid w:val="00603200"/>
    <w:rsid w:val="006032EE"/>
    <w:rsid w:val="0060335A"/>
    <w:rsid w:val="006033F5"/>
    <w:rsid w:val="006039E2"/>
    <w:rsid w:val="00603BFE"/>
    <w:rsid w:val="00603D9D"/>
    <w:rsid w:val="00603F8A"/>
    <w:rsid w:val="006043A3"/>
    <w:rsid w:val="0060456E"/>
    <w:rsid w:val="006047AB"/>
    <w:rsid w:val="006048F8"/>
    <w:rsid w:val="00604A01"/>
    <w:rsid w:val="00604FE4"/>
    <w:rsid w:val="0060504A"/>
    <w:rsid w:val="00605787"/>
    <w:rsid w:val="006059B2"/>
    <w:rsid w:val="006059EC"/>
    <w:rsid w:val="00605B21"/>
    <w:rsid w:val="00605B5D"/>
    <w:rsid w:val="00605C86"/>
    <w:rsid w:val="00605D27"/>
    <w:rsid w:val="006060BA"/>
    <w:rsid w:val="00606236"/>
    <w:rsid w:val="0060641A"/>
    <w:rsid w:val="00606729"/>
    <w:rsid w:val="00606775"/>
    <w:rsid w:val="00606966"/>
    <w:rsid w:val="006069CA"/>
    <w:rsid w:val="00606C89"/>
    <w:rsid w:val="00606F8E"/>
    <w:rsid w:val="00607103"/>
    <w:rsid w:val="006071FE"/>
    <w:rsid w:val="006077BA"/>
    <w:rsid w:val="00607ACB"/>
    <w:rsid w:val="00607DCF"/>
    <w:rsid w:val="00607F45"/>
    <w:rsid w:val="00607F7B"/>
    <w:rsid w:val="006102E6"/>
    <w:rsid w:val="0061098C"/>
    <w:rsid w:val="00610CB7"/>
    <w:rsid w:val="00610E1C"/>
    <w:rsid w:val="0061124B"/>
    <w:rsid w:val="0061156C"/>
    <w:rsid w:val="00611AA0"/>
    <w:rsid w:val="00611F27"/>
    <w:rsid w:val="0061209E"/>
    <w:rsid w:val="00612371"/>
    <w:rsid w:val="00612566"/>
    <w:rsid w:val="0061263C"/>
    <w:rsid w:val="00612652"/>
    <w:rsid w:val="00612687"/>
    <w:rsid w:val="00612839"/>
    <w:rsid w:val="006128F2"/>
    <w:rsid w:val="00612A54"/>
    <w:rsid w:val="00612DD7"/>
    <w:rsid w:val="00613070"/>
    <w:rsid w:val="006132C5"/>
    <w:rsid w:val="00613479"/>
    <w:rsid w:val="00613726"/>
    <w:rsid w:val="00613A7F"/>
    <w:rsid w:val="00613A9F"/>
    <w:rsid w:val="00614000"/>
    <w:rsid w:val="00614087"/>
    <w:rsid w:val="00614474"/>
    <w:rsid w:val="0061467F"/>
    <w:rsid w:val="00614B1D"/>
    <w:rsid w:val="006158A9"/>
    <w:rsid w:val="006159DC"/>
    <w:rsid w:val="00615B54"/>
    <w:rsid w:val="00615B91"/>
    <w:rsid w:val="00615F38"/>
    <w:rsid w:val="00615F3B"/>
    <w:rsid w:val="00615F92"/>
    <w:rsid w:val="0061628F"/>
    <w:rsid w:val="0061646E"/>
    <w:rsid w:val="0061662D"/>
    <w:rsid w:val="00616894"/>
    <w:rsid w:val="00616FBA"/>
    <w:rsid w:val="00616FC9"/>
    <w:rsid w:val="00617245"/>
    <w:rsid w:val="006173B2"/>
    <w:rsid w:val="006174F1"/>
    <w:rsid w:val="006178DE"/>
    <w:rsid w:val="006178F1"/>
    <w:rsid w:val="00617B25"/>
    <w:rsid w:val="00617DE6"/>
    <w:rsid w:val="00617E8C"/>
    <w:rsid w:val="00617F07"/>
    <w:rsid w:val="00620424"/>
    <w:rsid w:val="006205BA"/>
    <w:rsid w:val="006205DA"/>
    <w:rsid w:val="0062099D"/>
    <w:rsid w:val="00620B73"/>
    <w:rsid w:val="00620DEA"/>
    <w:rsid w:val="00620E75"/>
    <w:rsid w:val="006211EF"/>
    <w:rsid w:val="00621218"/>
    <w:rsid w:val="006212E6"/>
    <w:rsid w:val="006216BB"/>
    <w:rsid w:val="0062171F"/>
    <w:rsid w:val="0062173D"/>
    <w:rsid w:val="00621D8F"/>
    <w:rsid w:val="00621F38"/>
    <w:rsid w:val="00621FA4"/>
    <w:rsid w:val="00622533"/>
    <w:rsid w:val="006227B1"/>
    <w:rsid w:val="00622803"/>
    <w:rsid w:val="00622AB7"/>
    <w:rsid w:val="00622BC6"/>
    <w:rsid w:val="00622BEC"/>
    <w:rsid w:val="00622C96"/>
    <w:rsid w:val="00623195"/>
    <w:rsid w:val="00623379"/>
    <w:rsid w:val="006233E8"/>
    <w:rsid w:val="006237A7"/>
    <w:rsid w:val="00623AA3"/>
    <w:rsid w:val="00623AD9"/>
    <w:rsid w:val="00623BEA"/>
    <w:rsid w:val="00623D69"/>
    <w:rsid w:val="00623DBA"/>
    <w:rsid w:val="00623DED"/>
    <w:rsid w:val="00623F0E"/>
    <w:rsid w:val="00623F6D"/>
    <w:rsid w:val="0062423D"/>
    <w:rsid w:val="006243EF"/>
    <w:rsid w:val="0062441B"/>
    <w:rsid w:val="0062461B"/>
    <w:rsid w:val="00624734"/>
    <w:rsid w:val="0062476A"/>
    <w:rsid w:val="006249F2"/>
    <w:rsid w:val="00625192"/>
    <w:rsid w:val="0062550A"/>
    <w:rsid w:val="006255D7"/>
    <w:rsid w:val="00625987"/>
    <w:rsid w:val="00625A83"/>
    <w:rsid w:val="00625F29"/>
    <w:rsid w:val="0062666D"/>
    <w:rsid w:val="00626726"/>
    <w:rsid w:val="006269D2"/>
    <w:rsid w:val="00626D8F"/>
    <w:rsid w:val="00626E5B"/>
    <w:rsid w:val="00627B32"/>
    <w:rsid w:val="00627BC3"/>
    <w:rsid w:val="006300DB"/>
    <w:rsid w:val="006303BA"/>
    <w:rsid w:val="00630410"/>
    <w:rsid w:val="0063085E"/>
    <w:rsid w:val="0063097D"/>
    <w:rsid w:val="006309A4"/>
    <w:rsid w:val="00630CE7"/>
    <w:rsid w:val="00630F6B"/>
    <w:rsid w:val="0063129C"/>
    <w:rsid w:val="006314E5"/>
    <w:rsid w:val="0063176D"/>
    <w:rsid w:val="0063177E"/>
    <w:rsid w:val="006318A0"/>
    <w:rsid w:val="00631962"/>
    <w:rsid w:val="00631BD7"/>
    <w:rsid w:val="00631E33"/>
    <w:rsid w:val="00631E62"/>
    <w:rsid w:val="00631EB6"/>
    <w:rsid w:val="00632348"/>
    <w:rsid w:val="0063236A"/>
    <w:rsid w:val="006324AF"/>
    <w:rsid w:val="006324E4"/>
    <w:rsid w:val="00632649"/>
    <w:rsid w:val="00632655"/>
    <w:rsid w:val="00632969"/>
    <w:rsid w:val="00632B66"/>
    <w:rsid w:val="00632C4E"/>
    <w:rsid w:val="00632DEE"/>
    <w:rsid w:val="00632E54"/>
    <w:rsid w:val="00632EBD"/>
    <w:rsid w:val="00632F95"/>
    <w:rsid w:val="0063312A"/>
    <w:rsid w:val="006335A0"/>
    <w:rsid w:val="00633951"/>
    <w:rsid w:val="00633A83"/>
    <w:rsid w:val="00633CA5"/>
    <w:rsid w:val="00633DE2"/>
    <w:rsid w:val="00633E38"/>
    <w:rsid w:val="00633E93"/>
    <w:rsid w:val="00633EC1"/>
    <w:rsid w:val="00634171"/>
    <w:rsid w:val="00634307"/>
    <w:rsid w:val="0063441C"/>
    <w:rsid w:val="00634740"/>
    <w:rsid w:val="00634C56"/>
    <w:rsid w:val="00634CE2"/>
    <w:rsid w:val="00634DB6"/>
    <w:rsid w:val="00635562"/>
    <w:rsid w:val="006356AB"/>
    <w:rsid w:val="0063574F"/>
    <w:rsid w:val="0063592F"/>
    <w:rsid w:val="00635B07"/>
    <w:rsid w:val="00635C44"/>
    <w:rsid w:val="00635FDA"/>
    <w:rsid w:val="0063609C"/>
    <w:rsid w:val="00636144"/>
    <w:rsid w:val="00636530"/>
    <w:rsid w:val="00636637"/>
    <w:rsid w:val="0063667F"/>
    <w:rsid w:val="00636B36"/>
    <w:rsid w:val="0063716C"/>
    <w:rsid w:val="0063731B"/>
    <w:rsid w:val="006377C3"/>
    <w:rsid w:val="006378DC"/>
    <w:rsid w:val="0063797B"/>
    <w:rsid w:val="00637A6E"/>
    <w:rsid w:val="00637CF7"/>
    <w:rsid w:val="00640224"/>
    <w:rsid w:val="006403B6"/>
    <w:rsid w:val="006403CD"/>
    <w:rsid w:val="00640489"/>
    <w:rsid w:val="006407F8"/>
    <w:rsid w:val="00640928"/>
    <w:rsid w:val="00640A14"/>
    <w:rsid w:val="00640AAD"/>
    <w:rsid w:val="00640BB7"/>
    <w:rsid w:val="00640BE0"/>
    <w:rsid w:val="00641D09"/>
    <w:rsid w:val="00641E4C"/>
    <w:rsid w:val="00642005"/>
    <w:rsid w:val="0064256B"/>
    <w:rsid w:val="00642595"/>
    <w:rsid w:val="00642B5E"/>
    <w:rsid w:val="00642BBF"/>
    <w:rsid w:val="00642DA4"/>
    <w:rsid w:val="00642E18"/>
    <w:rsid w:val="00643086"/>
    <w:rsid w:val="0064323E"/>
    <w:rsid w:val="0064329E"/>
    <w:rsid w:val="006433A2"/>
    <w:rsid w:val="0064366A"/>
    <w:rsid w:val="006439A5"/>
    <w:rsid w:val="00643BD5"/>
    <w:rsid w:val="00643D68"/>
    <w:rsid w:val="00643ED0"/>
    <w:rsid w:val="00644218"/>
    <w:rsid w:val="00644248"/>
    <w:rsid w:val="00644298"/>
    <w:rsid w:val="00644317"/>
    <w:rsid w:val="00644537"/>
    <w:rsid w:val="006447D6"/>
    <w:rsid w:val="006448BB"/>
    <w:rsid w:val="00644909"/>
    <w:rsid w:val="006449E2"/>
    <w:rsid w:val="00644B0B"/>
    <w:rsid w:val="00644B76"/>
    <w:rsid w:val="00644C5D"/>
    <w:rsid w:val="00644D8B"/>
    <w:rsid w:val="00644EC6"/>
    <w:rsid w:val="006451DB"/>
    <w:rsid w:val="00645361"/>
    <w:rsid w:val="006458B2"/>
    <w:rsid w:val="00645A9F"/>
    <w:rsid w:val="00645CE9"/>
    <w:rsid w:val="00645D18"/>
    <w:rsid w:val="00646193"/>
    <w:rsid w:val="00646593"/>
    <w:rsid w:val="00646644"/>
    <w:rsid w:val="00646C41"/>
    <w:rsid w:val="00646CC9"/>
    <w:rsid w:val="00646FDF"/>
    <w:rsid w:val="0064717A"/>
    <w:rsid w:val="006474DE"/>
    <w:rsid w:val="00647890"/>
    <w:rsid w:val="00647F77"/>
    <w:rsid w:val="006503C9"/>
    <w:rsid w:val="0065079C"/>
    <w:rsid w:val="00650B02"/>
    <w:rsid w:val="00650BD3"/>
    <w:rsid w:val="00650C9B"/>
    <w:rsid w:val="00650DF9"/>
    <w:rsid w:val="00650F27"/>
    <w:rsid w:val="0065117C"/>
    <w:rsid w:val="00651347"/>
    <w:rsid w:val="0065159E"/>
    <w:rsid w:val="00651922"/>
    <w:rsid w:val="006519E4"/>
    <w:rsid w:val="00651AD0"/>
    <w:rsid w:val="00651DF0"/>
    <w:rsid w:val="006521E3"/>
    <w:rsid w:val="006522DF"/>
    <w:rsid w:val="00652334"/>
    <w:rsid w:val="0065278C"/>
    <w:rsid w:val="006528B1"/>
    <w:rsid w:val="00652AAA"/>
    <w:rsid w:val="00652F03"/>
    <w:rsid w:val="00652F98"/>
    <w:rsid w:val="0065323E"/>
    <w:rsid w:val="006532C5"/>
    <w:rsid w:val="006533FB"/>
    <w:rsid w:val="00653428"/>
    <w:rsid w:val="006537CF"/>
    <w:rsid w:val="006539C3"/>
    <w:rsid w:val="006539F7"/>
    <w:rsid w:val="00653A4C"/>
    <w:rsid w:val="00653B0A"/>
    <w:rsid w:val="00653CBB"/>
    <w:rsid w:val="00653F9B"/>
    <w:rsid w:val="0065432B"/>
    <w:rsid w:val="006544E1"/>
    <w:rsid w:val="00654577"/>
    <w:rsid w:val="006545CF"/>
    <w:rsid w:val="00654944"/>
    <w:rsid w:val="00654C1C"/>
    <w:rsid w:val="00654D6B"/>
    <w:rsid w:val="00654E1D"/>
    <w:rsid w:val="00654F91"/>
    <w:rsid w:val="006551E0"/>
    <w:rsid w:val="0065538D"/>
    <w:rsid w:val="0065564F"/>
    <w:rsid w:val="00655912"/>
    <w:rsid w:val="00655A45"/>
    <w:rsid w:val="00655B96"/>
    <w:rsid w:val="00655EB6"/>
    <w:rsid w:val="00656065"/>
    <w:rsid w:val="006562E8"/>
    <w:rsid w:val="006567DB"/>
    <w:rsid w:val="00656DB4"/>
    <w:rsid w:val="00657110"/>
    <w:rsid w:val="006574FD"/>
    <w:rsid w:val="00657705"/>
    <w:rsid w:val="0065795E"/>
    <w:rsid w:val="00657A59"/>
    <w:rsid w:val="00657D27"/>
    <w:rsid w:val="00657D4D"/>
    <w:rsid w:val="00660059"/>
    <w:rsid w:val="006603C5"/>
    <w:rsid w:val="006608C6"/>
    <w:rsid w:val="00660C15"/>
    <w:rsid w:val="00660CD1"/>
    <w:rsid w:val="00661030"/>
    <w:rsid w:val="0066115E"/>
    <w:rsid w:val="006611D9"/>
    <w:rsid w:val="006615C7"/>
    <w:rsid w:val="006618D7"/>
    <w:rsid w:val="0066196A"/>
    <w:rsid w:val="00661FB7"/>
    <w:rsid w:val="006621B1"/>
    <w:rsid w:val="006622A8"/>
    <w:rsid w:val="006622DD"/>
    <w:rsid w:val="006624BF"/>
    <w:rsid w:val="006625FE"/>
    <w:rsid w:val="006629DA"/>
    <w:rsid w:val="00662A28"/>
    <w:rsid w:val="00662A51"/>
    <w:rsid w:val="00662A85"/>
    <w:rsid w:val="00662C19"/>
    <w:rsid w:val="00662DE9"/>
    <w:rsid w:val="00663003"/>
    <w:rsid w:val="00663014"/>
    <w:rsid w:val="00663473"/>
    <w:rsid w:val="006637B4"/>
    <w:rsid w:val="006639AA"/>
    <w:rsid w:val="00663C96"/>
    <w:rsid w:val="00663E5A"/>
    <w:rsid w:val="00663EC9"/>
    <w:rsid w:val="00664205"/>
    <w:rsid w:val="00664A75"/>
    <w:rsid w:val="00664D8C"/>
    <w:rsid w:val="00664E05"/>
    <w:rsid w:val="0066607F"/>
    <w:rsid w:val="00666277"/>
    <w:rsid w:val="00666456"/>
    <w:rsid w:val="00666708"/>
    <w:rsid w:val="0066680B"/>
    <w:rsid w:val="006668D6"/>
    <w:rsid w:val="00666AF0"/>
    <w:rsid w:val="00666B05"/>
    <w:rsid w:val="00666E7A"/>
    <w:rsid w:val="00666EB3"/>
    <w:rsid w:val="0066753C"/>
    <w:rsid w:val="00667C07"/>
    <w:rsid w:val="0067004C"/>
    <w:rsid w:val="006702CC"/>
    <w:rsid w:val="0067051A"/>
    <w:rsid w:val="00670833"/>
    <w:rsid w:val="00670836"/>
    <w:rsid w:val="006708DF"/>
    <w:rsid w:val="006709AA"/>
    <w:rsid w:val="00670C74"/>
    <w:rsid w:val="00670E5B"/>
    <w:rsid w:val="00670E92"/>
    <w:rsid w:val="00670E9D"/>
    <w:rsid w:val="00670F0A"/>
    <w:rsid w:val="00671073"/>
    <w:rsid w:val="006711C0"/>
    <w:rsid w:val="00671450"/>
    <w:rsid w:val="006716CB"/>
    <w:rsid w:val="00671763"/>
    <w:rsid w:val="00671994"/>
    <w:rsid w:val="00671C1E"/>
    <w:rsid w:val="00671FBF"/>
    <w:rsid w:val="0067209C"/>
    <w:rsid w:val="00672490"/>
    <w:rsid w:val="006726BA"/>
    <w:rsid w:val="00672DD5"/>
    <w:rsid w:val="00672F0B"/>
    <w:rsid w:val="00672F16"/>
    <w:rsid w:val="00672F5F"/>
    <w:rsid w:val="006732CB"/>
    <w:rsid w:val="00673481"/>
    <w:rsid w:val="006734E1"/>
    <w:rsid w:val="006735C2"/>
    <w:rsid w:val="006735E8"/>
    <w:rsid w:val="0067384E"/>
    <w:rsid w:val="00673B5B"/>
    <w:rsid w:val="00673DFB"/>
    <w:rsid w:val="00673E8E"/>
    <w:rsid w:val="0067415D"/>
    <w:rsid w:val="00674209"/>
    <w:rsid w:val="0067442D"/>
    <w:rsid w:val="0067449F"/>
    <w:rsid w:val="006744B1"/>
    <w:rsid w:val="00674820"/>
    <w:rsid w:val="006748A5"/>
    <w:rsid w:val="00674AD9"/>
    <w:rsid w:val="00674B4C"/>
    <w:rsid w:val="00674CEF"/>
    <w:rsid w:val="00674D64"/>
    <w:rsid w:val="00675333"/>
    <w:rsid w:val="00676433"/>
    <w:rsid w:val="006765E1"/>
    <w:rsid w:val="0067686A"/>
    <w:rsid w:val="0067687A"/>
    <w:rsid w:val="00676A2D"/>
    <w:rsid w:val="006770AC"/>
    <w:rsid w:val="00677A02"/>
    <w:rsid w:val="00677B94"/>
    <w:rsid w:val="00677D5E"/>
    <w:rsid w:val="00677DAF"/>
    <w:rsid w:val="00680052"/>
    <w:rsid w:val="0068015F"/>
    <w:rsid w:val="006805CD"/>
    <w:rsid w:val="006805E0"/>
    <w:rsid w:val="006806D5"/>
    <w:rsid w:val="00680879"/>
    <w:rsid w:val="006809CF"/>
    <w:rsid w:val="00680C2A"/>
    <w:rsid w:val="00680C4D"/>
    <w:rsid w:val="00680EAD"/>
    <w:rsid w:val="00681688"/>
    <w:rsid w:val="006816EC"/>
    <w:rsid w:val="00681952"/>
    <w:rsid w:val="00681B43"/>
    <w:rsid w:val="00681B77"/>
    <w:rsid w:val="00681B99"/>
    <w:rsid w:val="006821CE"/>
    <w:rsid w:val="006822F5"/>
    <w:rsid w:val="00682491"/>
    <w:rsid w:val="00682E02"/>
    <w:rsid w:val="00682F5F"/>
    <w:rsid w:val="00683363"/>
    <w:rsid w:val="006834C4"/>
    <w:rsid w:val="00683532"/>
    <w:rsid w:val="006835EB"/>
    <w:rsid w:val="0068367D"/>
    <w:rsid w:val="00683723"/>
    <w:rsid w:val="00683BDD"/>
    <w:rsid w:val="006846AA"/>
    <w:rsid w:val="00684752"/>
    <w:rsid w:val="00684952"/>
    <w:rsid w:val="00684B31"/>
    <w:rsid w:val="00684D6A"/>
    <w:rsid w:val="006850D9"/>
    <w:rsid w:val="006850E5"/>
    <w:rsid w:val="006850F1"/>
    <w:rsid w:val="00685407"/>
    <w:rsid w:val="00685A1B"/>
    <w:rsid w:val="00685E73"/>
    <w:rsid w:val="00686092"/>
    <w:rsid w:val="006860F6"/>
    <w:rsid w:val="0068645B"/>
    <w:rsid w:val="006865D7"/>
    <w:rsid w:val="0068697C"/>
    <w:rsid w:val="00686A37"/>
    <w:rsid w:val="00686C88"/>
    <w:rsid w:val="00686D0C"/>
    <w:rsid w:val="0068706C"/>
    <w:rsid w:val="0068734D"/>
    <w:rsid w:val="0068767E"/>
    <w:rsid w:val="006876E0"/>
    <w:rsid w:val="00687776"/>
    <w:rsid w:val="00687DEC"/>
    <w:rsid w:val="006903E2"/>
    <w:rsid w:val="006905B7"/>
    <w:rsid w:val="00690820"/>
    <w:rsid w:val="006908AE"/>
    <w:rsid w:val="006908BA"/>
    <w:rsid w:val="00690B6B"/>
    <w:rsid w:val="00690FED"/>
    <w:rsid w:val="006911CE"/>
    <w:rsid w:val="006914C7"/>
    <w:rsid w:val="006917A3"/>
    <w:rsid w:val="006918D9"/>
    <w:rsid w:val="00692192"/>
    <w:rsid w:val="00692456"/>
    <w:rsid w:val="00692921"/>
    <w:rsid w:val="00692941"/>
    <w:rsid w:val="00692A17"/>
    <w:rsid w:val="00692CE9"/>
    <w:rsid w:val="006938D4"/>
    <w:rsid w:val="00693BEF"/>
    <w:rsid w:val="00693F01"/>
    <w:rsid w:val="00693F32"/>
    <w:rsid w:val="00694349"/>
    <w:rsid w:val="00694505"/>
    <w:rsid w:val="006945D1"/>
    <w:rsid w:val="00694E0A"/>
    <w:rsid w:val="00694E9F"/>
    <w:rsid w:val="00694ECC"/>
    <w:rsid w:val="00695144"/>
    <w:rsid w:val="00695199"/>
    <w:rsid w:val="006952D0"/>
    <w:rsid w:val="00695321"/>
    <w:rsid w:val="006953D2"/>
    <w:rsid w:val="00695753"/>
    <w:rsid w:val="00695A14"/>
    <w:rsid w:val="00695B5A"/>
    <w:rsid w:val="00695C40"/>
    <w:rsid w:val="00695D06"/>
    <w:rsid w:val="00695FBD"/>
    <w:rsid w:val="00696242"/>
    <w:rsid w:val="0069650C"/>
    <w:rsid w:val="0069692E"/>
    <w:rsid w:val="00696942"/>
    <w:rsid w:val="00696987"/>
    <w:rsid w:val="0069699E"/>
    <w:rsid w:val="006969E0"/>
    <w:rsid w:val="00696C65"/>
    <w:rsid w:val="00696FC4"/>
    <w:rsid w:val="00697052"/>
    <w:rsid w:val="006973C9"/>
    <w:rsid w:val="006974BA"/>
    <w:rsid w:val="006977CB"/>
    <w:rsid w:val="0069793B"/>
    <w:rsid w:val="006979EA"/>
    <w:rsid w:val="00697A44"/>
    <w:rsid w:val="00697B66"/>
    <w:rsid w:val="006A0B4F"/>
    <w:rsid w:val="006A0B91"/>
    <w:rsid w:val="006A0BAB"/>
    <w:rsid w:val="006A0C9F"/>
    <w:rsid w:val="006A0D4C"/>
    <w:rsid w:val="006A0FCD"/>
    <w:rsid w:val="006A11DC"/>
    <w:rsid w:val="006A1A3D"/>
    <w:rsid w:val="006A1B62"/>
    <w:rsid w:val="006A2571"/>
    <w:rsid w:val="006A259F"/>
    <w:rsid w:val="006A272E"/>
    <w:rsid w:val="006A2851"/>
    <w:rsid w:val="006A2C97"/>
    <w:rsid w:val="006A2DD6"/>
    <w:rsid w:val="006A321C"/>
    <w:rsid w:val="006A351B"/>
    <w:rsid w:val="006A3A3D"/>
    <w:rsid w:val="006A3A7C"/>
    <w:rsid w:val="006A3BE6"/>
    <w:rsid w:val="006A3CB8"/>
    <w:rsid w:val="006A3D54"/>
    <w:rsid w:val="006A3EB2"/>
    <w:rsid w:val="006A3F40"/>
    <w:rsid w:val="006A4233"/>
    <w:rsid w:val="006A4314"/>
    <w:rsid w:val="006A448B"/>
    <w:rsid w:val="006A4906"/>
    <w:rsid w:val="006A4F3E"/>
    <w:rsid w:val="006A5770"/>
    <w:rsid w:val="006A59E0"/>
    <w:rsid w:val="006A61B1"/>
    <w:rsid w:val="006A649F"/>
    <w:rsid w:val="006A64E8"/>
    <w:rsid w:val="006A66CE"/>
    <w:rsid w:val="006A6867"/>
    <w:rsid w:val="006A6907"/>
    <w:rsid w:val="006A6B0B"/>
    <w:rsid w:val="006A7AE2"/>
    <w:rsid w:val="006B0053"/>
    <w:rsid w:val="006B0186"/>
    <w:rsid w:val="006B0978"/>
    <w:rsid w:val="006B0D31"/>
    <w:rsid w:val="006B0E92"/>
    <w:rsid w:val="006B0FC9"/>
    <w:rsid w:val="006B10E1"/>
    <w:rsid w:val="006B111D"/>
    <w:rsid w:val="006B1476"/>
    <w:rsid w:val="006B1659"/>
    <w:rsid w:val="006B1BF7"/>
    <w:rsid w:val="006B1CBD"/>
    <w:rsid w:val="006B243C"/>
    <w:rsid w:val="006B2640"/>
    <w:rsid w:val="006B2848"/>
    <w:rsid w:val="006B2884"/>
    <w:rsid w:val="006B2D05"/>
    <w:rsid w:val="006B2E5A"/>
    <w:rsid w:val="006B2FA7"/>
    <w:rsid w:val="006B31E1"/>
    <w:rsid w:val="006B357F"/>
    <w:rsid w:val="006B3693"/>
    <w:rsid w:val="006B3B96"/>
    <w:rsid w:val="006B3F24"/>
    <w:rsid w:val="006B3F5D"/>
    <w:rsid w:val="006B4174"/>
    <w:rsid w:val="006B4185"/>
    <w:rsid w:val="006B41B2"/>
    <w:rsid w:val="006B43E2"/>
    <w:rsid w:val="006B4526"/>
    <w:rsid w:val="006B4ACF"/>
    <w:rsid w:val="006B4B2F"/>
    <w:rsid w:val="006B4B78"/>
    <w:rsid w:val="006B4E35"/>
    <w:rsid w:val="006B4F40"/>
    <w:rsid w:val="006B4F58"/>
    <w:rsid w:val="006B54C5"/>
    <w:rsid w:val="006B5D41"/>
    <w:rsid w:val="006B6B70"/>
    <w:rsid w:val="006B6ECD"/>
    <w:rsid w:val="006B7341"/>
    <w:rsid w:val="006B7527"/>
    <w:rsid w:val="006B759A"/>
    <w:rsid w:val="006B76BA"/>
    <w:rsid w:val="006B7928"/>
    <w:rsid w:val="006B7A10"/>
    <w:rsid w:val="006B7FB3"/>
    <w:rsid w:val="006C013A"/>
    <w:rsid w:val="006C03BF"/>
    <w:rsid w:val="006C0684"/>
    <w:rsid w:val="006C0823"/>
    <w:rsid w:val="006C0881"/>
    <w:rsid w:val="006C08BA"/>
    <w:rsid w:val="006C0930"/>
    <w:rsid w:val="006C0DF7"/>
    <w:rsid w:val="006C0F4E"/>
    <w:rsid w:val="006C0FCB"/>
    <w:rsid w:val="006C10C4"/>
    <w:rsid w:val="006C1539"/>
    <w:rsid w:val="006C1708"/>
    <w:rsid w:val="006C1796"/>
    <w:rsid w:val="006C18FB"/>
    <w:rsid w:val="006C1A22"/>
    <w:rsid w:val="006C1FD2"/>
    <w:rsid w:val="006C21B8"/>
    <w:rsid w:val="006C25D7"/>
    <w:rsid w:val="006C2681"/>
    <w:rsid w:val="006C28B0"/>
    <w:rsid w:val="006C2918"/>
    <w:rsid w:val="006C2A7B"/>
    <w:rsid w:val="006C2B50"/>
    <w:rsid w:val="006C2C2C"/>
    <w:rsid w:val="006C307F"/>
    <w:rsid w:val="006C3102"/>
    <w:rsid w:val="006C3187"/>
    <w:rsid w:val="006C33CC"/>
    <w:rsid w:val="006C3705"/>
    <w:rsid w:val="006C3A0C"/>
    <w:rsid w:val="006C3ED3"/>
    <w:rsid w:val="006C4193"/>
    <w:rsid w:val="006C4609"/>
    <w:rsid w:val="006C476E"/>
    <w:rsid w:val="006C47CA"/>
    <w:rsid w:val="006C489F"/>
    <w:rsid w:val="006C48AC"/>
    <w:rsid w:val="006C4F3F"/>
    <w:rsid w:val="006C4F5B"/>
    <w:rsid w:val="006C5050"/>
    <w:rsid w:val="006C510A"/>
    <w:rsid w:val="006C56C9"/>
    <w:rsid w:val="006C586F"/>
    <w:rsid w:val="006C5872"/>
    <w:rsid w:val="006C5C5A"/>
    <w:rsid w:val="006C6148"/>
    <w:rsid w:val="006C68E9"/>
    <w:rsid w:val="006C68ED"/>
    <w:rsid w:val="006C6A83"/>
    <w:rsid w:val="006C6ED5"/>
    <w:rsid w:val="006C6FDB"/>
    <w:rsid w:val="006C72C6"/>
    <w:rsid w:val="006C7356"/>
    <w:rsid w:val="006C74AC"/>
    <w:rsid w:val="006C7725"/>
    <w:rsid w:val="006C7948"/>
    <w:rsid w:val="006C79B0"/>
    <w:rsid w:val="006C79B9"/>
    <w:rsid w:val="006C79C4"/>
    <w:rsid w:val="006C7DA1"/>
    <w:rsid w:val="006D0017"/>
    <w:rsid w:val="006D0046"/>
    <w:rsid w:val="006D00C8"/>
    <w:rsid w:val="006D0266"/>
    <w:rsid w:val="006D0591"/>
    <w:rsid w:val="006D05E6"/>
    <w:rsid w:val="006D0890"/>
    <w:rsid w:val="006D096E"/>
    <w:rsid w:val="006D102B"/>
    <w:rsid w:val="006D1135"/>
    <w:rsid w:val="006D166B"/>
    <w:rsid w:val="006D16C2"/>
    <w:rsid w:val="006D18A4"/>
    <w:rsid w:val="006D1AB6"/>
    <w:rsid w:val="006D1CA8"/>
    <w:rsid w:val="006D1F67"/>
    <w:rsid w:val="006D1F88"/>
    <w:rsid w:val="006D1FBC"/>
    <w:rsid w:val="006D21D7"/>
    <w:rsid w:val="006D2316"/>
    <w:rsid w:val="006D23EA"/>
    <w:rsid w:val="006D276B"/>
    <w:rsid w:val="006D27AD"/>
    <w:rsid w:val="006D2AF3"/>
    <w:rsid w:val="006D2C18"/>
    <w:rsid w:val="006D2CEC"/>
    <w:rsid w:val="006D2DC2"/>
    <w:rsid w:val="006D30B2"/>
    <w:rsid w:val="006D33A1"/>
    <w:rsid w:val="006D3482"/>
    <w:rsid w:val="006D377C"/>
    <w:rsid w:val="006D3818"/>
    <w:rsid w:val="006D3BA3"/>
    <w:rsid w:val="006D3CA0"/>
    <w:rsid w:val="006D3D32"/>
    <w:rsid w:val="006D3F23"/>
    <w:rsid w:val="006D419E"/>
    <w:rsid w:val="006D437D"/>
    <w:rsid w:val="006D445E"/>
    <w:rsid w:val="006D4831"/>
    <w:rsid w:val="006D4F00"/>
    <w:rsid w:val="006D5019"/>
    <w:rsid w:val="006D5224"/>
    <w:rsid w:val="006D52D6"/>
    <w:rsid w:val="006D53A5"/>
    <w:rsid w:val="006D541A"/>
    <w:rsid w:val="006D541E"/>
    <w:rsid w:val="006D54AB"/>
    <w:rsid w:val="006D5C09"/>
    <w:rsid w:val="006D5C0D"/>
    <w:rsid w:val="006D5FF0"/>
    <w:rsid w:val="006D603C"/>
    <w:rsid w:val="006D6176"/>
    <w:rsid w:val="006D63AB"/>
    <w:rsid w:val="006D6C68"/>
    <w:rsid w:val="006D765F"/>
    <w:rsid w:val="006D7909"/>
    <w:rsid w:val="006D7BF5"/>
    <w:rsid w:val="006D7D97"/>
    <w:rsid w:val="006E03C8"/>
    <w:rsid w:val="006E0F23"/>
    <w:rsid w:val="006E1419"/>
    <w:rsid w:val="006E17B2"/>
    <w:rsid w:val="006E18E2"/>
    <w:rsid w:val="006E1B51"/>
    <w:rsid w:val="006E21A3"/>
    <w:rsid w:val="006E21F0"/>
    <w:rsid w:val="006E24CC"/>
    <w:rsid w:val="006E2525"/>
    <w:rsid w:val="006E254D"/>
    <w:rsid w:val="006E259C"/>
    <w:rsid w:val="006E2605"/>
    <w:rsid w:val="006E281B"/>
    <w:rsid w:val="006E2992"/>
    <w:rsid w:val="006E2A56"/>
    <w:rsid w:val="006E2C67"/>
    <w:rsid w:val="006E2D5D"/>
    <w:rsid w:val="006E2FDA"/>
    <w:rsid w:val="006E35BA"/>
    <w:rsid w:val="006E3E90"/>
    <w:rsid w:val="006E41E7"/>
    <w:rsid w:val="006E43DA"/>
    <w:rsid w:val="006E47E5"/>
    <w:rsid w:val="006E4DBC"/>
    <w:rsid w:val="006E4F6A"/>
    <w:rsid w:val="006E5877"/>
    <w:rsid w:val="006E5BC6"/>
    <w:rsid w:val="006E6023"/>
    <w:rsid w:val="006E62EA"/>
    <w:rsid w:val="006E6675"/>
    <w:rsid w:val="006E67C3"/>
    <w:rsid w:val="006E68DA"/>
    <w:rsid w:val="006E71F8"/>
    <w:rsid w:val="006E74F0"/>
    <w:rsid w:val="006E75CA"/>
    <w:rsid w:val="006E7925"/>
    <w:rsid w:val="006E7DA5"/>
    <w:rsid w:val="006E7F3B"/>
    <w:rsid w:val="006E7FC9"/>
    <w:rsid w:val="006F02A6"/>
    <w:rsid w:val="006F086B"/>
    <w:rsid w:val="006F0977"/>
    <w:rsid w:val="006F09AB"/>
    <w:rsid w:val="006F0A92"/>
    <w:rsid w:val="006F133C"/>
    <w:rsid w:val="006F15B6"/>
    <w:rsid w:val="006F16ED"/>
    <w:rsid w:val="006F1790"/>
    <w:rsid w:val="006F1A88"/>
    <w:rsid w:val="006F1AAD"/>
    <w:rsid w:val="006F1B6F"/>
    <w:rsid w:val="006F2000"/>
    <w:rsid w:val="006F2010"/>
    <w:rsid w:val="006F214D"/>
    <w:rsid w:val="006F2AD4"/>
    <w:rsid w:val="006F2C96"/>
    <w:rsid w:val="006F2D8A"/>
    <w:rsid w:val="006F2E39"/>
    <w:rsid w:val="006F3062"/>
    <w:rsid w:val="006F32EC"/>
    <w:rsid w:val="006F33F1"/>
    <w:rsid w:val="006F3430"/>
    <w:rsid w:val="006F38D6"/>
    <w:rsid w:val="006F3A2C"/>
    <w:rsid w:val="006F3C83"/>
    <w:rsid w:val="006F3EDD"/>
    <w:rsid w:val="006F40FA"/>
    <w:rsid w:val="006F4525"/>
    <w:rsid w:val="006F4561"/>
    <w:rsid w:val="006F4588"/>
    <w:rsid w:val="006F4671"/>
    <w:rsid w:val="006F4749"/>
    <w:rsid w:val="006F5025"/>
    <w:rsid w:val="006F53CF"/>
    <w:rsid w:val="006F58AB"/>
    <w:rsid w:val="006F5976"/>
    <w:rsid w:val="006F59C9"/>
    <w:rsid w:val="006F5C6C"/>
    <w:rsid w:val="006F5FD6"/>
    <w:rsid w:val="006F6126"/>
    <w:rsid w:val="006F61ED"/>
    <w:rsid w:val="006F64B4"/>
    <w:rsid w:val="006F65D3"/>
    <w:rsid w:val="006F67F4"/>
    <w:rsid w:val="006F6CC3"/>
    <w:rsid w:val="006F74C4"/>
    <w:rsid w:val="006F79A2"/>
    <w:rsid w:val="006F7B59"/>
    <w:rsid w:val="006F7BBD"/>
    <w:rsid w:val="006F7DB8"/>
    <w:rsid w:val="006F7F73"/>
    <w:rsid w:val="00700187"/>
    <w:rsid w:val="00700389"/>
    <w:rsid w:val="007003BC"/>
    <w:rsid w:val="00700A08"/>
    <w:rsid w:val="00700E3E"/>
    <w:rsid w:val="0070117F"/>
    <w:rsid w:val="00701208"/>
    <w:rsid w:val="007012D4"/>
    <w:rsid w:val="007016FD"/>
    <w:rsid w:val="0070179D"/>
    <w:rsid w:val="0070185E"/>
    <w:rsid w:val="0070190A"/>
    <w:rsid w:val="00701CA4"/>
    <w:rsid w:val="00701E33"/>
    <w:rsid w:val="00701F69"/>
    <w:rsid w:val="0070211B"/>
    <w:rsid w:val="0070241C"/>
    <w:rsid w:val="00702644"/>
    <w:rsid w:val="0070266D"/>
    <w:rsid w:val="0070277B"/>
    <w:rsid w:val="00702923"/>
    <w:rsid w:val="00702987"/>
    <w:rsid w:val="00702B1D"/>
    <w:rsid w:val="00702B29"/>
    <w:rsid w:val="00702E5D"/>
    <w:rsid w:val="00703202"/>
    <w:rsid w:val="007037E5"/>
    <w:rsid w:val="00703A35"/>
    <w:rsid w:val="00703B95"/>
    <w:rsid w:val="00703D1F"/>
    <w:rsid w:val="00703DB6"/>
    <w:rsid w:val="00704035"/>
    <w:rsid w:val="00704774"/>
    <w:rsid w:val="00704930"/>
    <w:rsid w:val="00704BFF"/>
    <w:rsid w:val="00704DB9"/>
    <w:rsid w:val="007050EC"/>
    <w:rsid w:val="007052A3"/>
    <w:rsid w:val="007052A5"/>
    <w:rsid w:val="00705333"/>
    <w:rsid w:val="0070683D"/>
    <w:rsid w:val="007068CE"/>
    <w:rsid w:val="007068FF"/>
    <w:rsid w:val="00706927"/>
    <w:rsid w:val="00706D43"/>
    <w:rsid w:val="00706F95"/>
    <w:rsid w:val="00707129"/>
    <w:rsid w:val="00707192"/>
    <w:rsid w:val="007073E1"/>
    <w:rsid w:val="00707DE2"/>
    <w:rsid w:val="0071033A"/>
    <w:rsid w:val="00710362"/>
    <w:rsid w:val="00710450"/>
    <w:rsid w:val="00710622"/>
    <w:rsid w:val="0071073D"/>
    <w:rsid w:val="0071088C"/>
    <w:rsid w:val="00710991"/>
    <w:rsid w:val="00710AB4"/>
    <w:rsid w:val="00710ADD"/>
    <w:rsid w:val="00710AF9"/>
    <w:rsid w:val="00710BEC"/>
    <w:rsid w:val="00710CC1"/>
    <w:rsid w:val="00710DBE"/>
    <w:rsid w:val="00710EE9"/>
    <w:rsid w:val="00711060"/>
    <w:rsid w:val="0071111E"/>
    <w:rsid w:val="0071114B"/>
    <w:rsid w:val="00711525"/>
    <w:rsid w:val="0071184D"/>
    <w:rsid w:val="00711BFD"/>
    <w:rsid w:val="00711EE1"/>
    <w:rsid w:val="00711FFD"/>
    <w:rsid w:val="007121B8"/>
    <w:rsid w:val="00712805"/>
    <w:rsid w:val="00712880"/>
    <w:rsid w:val="007129D7"/>
    <w:rsid w:val="00712D3E"/>
    <w:rsid w:val="00713040"/>
    <w:rsid w:val="007131E6"/>
    <w:rsid w:val="00713D02"/>
    <w:rsid w:val="00713E22"/>
    <w:rsid w:val="00713EFA"/>
    <w:rsid w:val="007142C7"/>
    <w:rsid w:val="007143FB"/>
    <w:rsid w:val="007149E7"/>
    <w:rsid w:val="00714DC9"/>
    <w:rsid w:val="00714EAD"/>
    <w:rsid w:val="00715211"/>
    <w:rsid w:val="007152ED"/>
    <w:rsid w:val="00715324"/>
    <w:rsid w:val="00715816"/>
    <w:rsid w:val="00715859"/>
    <w:rsid w:val="00715BF4"/>
    <w:rsid w:val="00715C54"/>
    <w:rsid w:val="00715D27"/>
    <w:rsid w:val="00715D78"/>
    <w:rsid w:val="00715EF0"/>
    <w:rsid w:val="0071600E"/>
    <w:rsid w:val="00716386"/>
    <w:rsid w:val="0071640A"/>
    <w:rsid w:val="00716CB7"/>
    <w:rsid w:val="00716D22"/>
    <w:rsid w:val="00716F01"/>
    <w:rsid w:val="007172DF"/>
    <w:rsid w:val="00717632"/>
    <w:rsid w:val="007177E2"/>
    <w:rsid w:val="00717AE1"/>
    <w:rsid w:val="00717D89"/>
    <w:rsid w:val="00717EAB"/>
    <w:rsid w:val="007200FF"/>
    <w:rsid w:val="007202A7"/>
    <w:rsid w:val="0072035C"/>
    <w:rsid w:val="007204AE"/>
    <w:rsid w:val="00720522"/>
    <w:rsid w:val="007205EA"/>
    <w:rsid w:val="00720642"/>
    <w:rsid w:val="007208D2"/>
    <w:rsid w:val="00720AB2"/>
    <w:rsid w:val="007211C1"/>
    <w:rsid w:val="0072140C"/>
    <w:rsid w:val="00721470"/>
    <w:rsid w:val="007216D3"/>
    <w:rsid w:val="007216DA"/>
    <w:rsid w:val="007216E6"/>
    <w:rsid w:val="007217D2"/>
    <w:rsid w:val="00721823"/>
    <w:rsid w:val="00721ADD"/>
    <w:rsid w:val="00721C7B"/>
    <w:rsid w:val="00721F10"/>
    <w:rsid w:val="00721FED"/>
    <w:rsid w:val="00722980"/>
    <w:rsid w:val="0072299C"/>
    <w:rsid w:val="00722A60"/>
    <w:rsid w:val="00722CE1"/>
    <w:rsid w:val="00724048"/>
    <w:rsid w:val="007240F0"/>
    <w:rsid w:val="00724106"/>
    <w:rsid w:val="00724174"/>
    <w:rsid w:val="007241FD"/>
    <w:rsid w:val="0072437F"/>
    <w:rsid w:val="0072442B"/>
    <w:rsid w:val="0072454C"/>
    <w:rsid w:val="00724795"/>
    <w:rsid w:val="00724E3F"/>
    <w:rsid w:val="0072592E"/>
    <w:rsid w:val="007259FE"/>
    <w:rsid w:val="00725A78"/>
    <w:rsid w:val="0072609D"/>
    <w:rsid w:val="007262C0"/>
    <w:rsid w:val="00726505"/>
    <w:rsid w:val="007265C8"/>
    <w:rsid w:val="007265E9"/>
    <w:rsid w:val="00726820"/>
    <w:rsid w:val="00726B26"/>
    <w:rsid w:val="00726C85"/>
    <w:rsid w:val="00726E36"/>
    <w:rsid w:val="0072715E"/>
    <w:rsid w:val="00727183"/>
    <w:rsid w:val="00727294"/>
    <w:rsid w:val="007272FE"/>
    <w:rsid w:val="007275EE"/>
    <w:rsid w:val="00727A31"/>
    <w:rsid w:val="00727BF0"/>
    <w:rsid w:val="0073032C"/>
    <w:rsid w:val="00730792"/>
    <w:rsid w:val="00730805"/>
    <w:rsid w:val="00730AF7"/>
    <w:rsid w:val="00730DC0"/>
    <w:rsid w:val="00730FA3"/>
    <w:rsid w:val="0073103F"/>
    <w:rsid w:val="007310D9"/>
    <w:rsid w:val="0073146D"/>
    <w:rsid w:val="007316EA"/>
    <w:rsid w:val="00731928"/>
    <w:rsid w:val="00731A85"/>
    <w:rsid w:val="00731AD8"/>
    <w:rsid w:val="00731C5B"/>
    <w:rsid w:val="00732342"/>
    <w:rsid w:val="00732504"/>
    <w:rsid w:val="00732680"/>
    <w:rsid w:val="007327A7"/>
    <w:rsid w:val="0073283D"/>
    <w:rsid w:val="00732B1F"/>
    <w:rsid w:val="00732B73"/>
    <w:rsid w:val="00732D16"/>
    <w:rsid w:val="00732D3C"/>
    <w:rsid w:val="00732DFD"/>
    <w:rsid w:val="007332D0"/>
    <w:rsid w:val="0073352D"/>
    <w:rsid w:val="00733F74"/>
    <w:rsid w:val="00733FC6"/>
    <w:rsid w:val="00733FD4"/>
    <w:rsid w:val="00734064"/>
    <w:rsid w:val="00734068"/>
    <w:rsid w:val="007342BD"/>
    <w:rsid w:val="00734598"/>
    <w:rsid w:val="00734892"/>
    <w:rsid w:val="00734898"/>
    <w:rsid w:val="00734A57"/>
    <w:rsid w:val="00734B0B"/>
    <w:rsid w:val="00734B26"/>
    <w:rsid w:val="00734EF3"/>
    <w:rsid w:val="00734F66"/>
    <w:rsid w:val="00734FBA"/>
    <w:rsid w:val="00735007"/>
    <w:rsid w:val="00735021"/>
    <w:rsid w:val="00735508"/>
    <w:rsid w:val="00735C8E"/>
    <w:rsid w:val="0073609E"/>
    <w:rsid w:val="00736174"/>
    <w:rsid w:val="007363E1"/>
    <w:rsid w:val="00736470"/>
    <w:rsid w:val="007365AF"/>
    <w:rsid w:val="007368B9"/>
    <w:rsid w:val="00736B61"/>
    <w:rsid w:val="00736C15"/>
    <w:rsid w:val="00736FE3"/>
    <w:rsid w:val="007370D0"/>
    <w:rsid w:val="00737206"/>
    <w:rsid w:val="00737CC9"/>
    <w:rsid w:val="00737D21"/>
    <w:rsid w:val="00737EF8"/>
    <w:rsid w:val="0074004A"/>
    <w:rsid w:val="007405FE"/>
    <w:rsid w:val="0074061E"/>
    <w:rsid w:val="007409AF"/>
    <w:rsid w:val="00740DA4"/>
    <w:rsid w:val="00740ED3"/>
    <w:rsid w:val="007413B5"/>
    <w:rsid w:val="007414E5"/>
    <w:rsid w:val="007418EC"/>
    <w:rsid w:val="00741D83"/>
    <w:rsid w:val="00742084"/>
    <w:rsid w:val="007420B2"/>
    <w:rsid w:val="00742573"/>
    <w:rsid w:val="0074270D"/>
    <w:rsid w:val="00742A8B"/>
    <w:rsid w:val="00742B15"/>
    <w:rsid w:val="00742C2A"/>
    <w:rsid w:val="00742E41"/>
    <w:rsid w:val="00742E46"/>
    <w:rsid w:val="0074300C"/>
    <w:rsid w:val="00743285"/>
    <w:rsid w:val="007433DE"/>
    <w:rsid w:val="00743431"/>
    <w:rsid w:val="00743667"/>
    <w:rsid w:val="007436DE"/>
    <w:rsid w:val="0074393A"/>
    <w:rsid w:val="00743F43"/>
    <w:rsid w:val="00744204"/>
    <w:rsid w:val="0074439D"/>
    <w:rsid w:val="00744662"/>
    <w:rsid w:val="007448F3"/>
    <w:rsid w:val="00744D1B"/>
    <w:rsid w:val="0074531E"/>
    <w:rsid w:val="007453CD"/>
    <w:rsid w:val="00745681"/>
    <w:rsid w:val="00745682"/>
    <w:rsid w:val="007456CD"/>
    <w:rsid w:val="00745B1D"/>
    <w:rsid w:val="00745B48"/>
    <w:rsid w:val="00746028"/>
    <w:rsid w:val="0074614B"/>
    <w:rsid w:val="00746291"/>
    <w:rsid w:val="00746C12"/>
    <w:rsid w:val="00746DC8"/>
    <w:rsid w:val="00746F25"/>
    <w:rsid w:val="00746F4B"/>
    <w:rsid w:val="00747110"/>
    <w:rsid w:val="00747273"/>
    <w:rsid w:val="00747356"/>
    <w:rsid w:val="007474DA"/>
    <w:rsid w:val="007474DC"/>
    <w:rsid w:val="0074756C"/>
    <w:rsid w:val="00747CC3"/>
    <w:rsid w:val="00747F32"/>
    <w:rsid w:val="00747FB8"/>
    <w:rsid w:val="0075001A"/>
    <w:rsid w:val="007502BF"/>
    <w:rsid w:val="007505B4"/>
    <w:rsid w:val="00750600"/>
    <w:rsid w:val="00750C94"/>
    <w:rsid w:val="00750CE0"/>
    <w:rsid w:val="00750E62"/>
    <w:rsid w:val="0075106A"/>
    <w:rsid w:val="00751197"/>
    <w:rsid w:val="00751618"/>
    <w:rsid w:val="00751AB4"/>
    <w:rsid w:val="00751E78"/>
    <w:rsid w:val="00752A1A"/>
    <w:rsid w:val="00752CD8"/>
    <w:rsid w:val="00752E76"/>
    <w:rsid w:val="00752F20"/>
    <w:rsid w:val="00752FD7"/>
    <w:rsid w:val="00753068"/>
    <w:rsid w:val="00753212"/>
    <w:rsid w:val="007532DD"/>
    <w:rsid w:val="0075343C"/>
    <w:rsid w:val="007534B0"/>
    <w:rsid w:val="00753503"/>
    <w:rsid w:val="007537D8"/>
    <w:rsid w:val="00753905"/>
    <w:rsid w:val="00753AA8"/>
    <w:rsid w:val="00754083"/>
    <w:rsid w:val="00754137"/>
    <w:rsid w:val="00754192"/>
    <w:rsid w:val="00754379"/>
    <w:rsid w:val="00754571"/>
    <w:rsid w:val="007549D2"/>
    <w:rsid w:val="00754B59"/>
    <w:rsid w:val="00754BD4"/>
    <w:rsid w:val="00754C52"/>
    <w:rsid w:val="00754F51"/>
    <w:rsid w:val="0075504A"/>
    <w:rsid w:val="0075517B"/>
    <w:rsid w:val="007551DB"/>
    <w:rsid w:val="0075549F"/>
    <w:rsid w:val="007555C3"/>
    <w:rsid w:val="0075561F"/>
    <w:rsid w:val="00755C7F"/>
    <w:rsid w:val="00755EAD"/>
    <w:rsid w:val="00756CA8"/>
    <w:rsid w:val="00757111"/>
    <w:rsid w:val="0075764D"/>
    <w:rsid w:val="00757BD6"/>
    <w:rsid w:val="0076032D"/>
    <w:rsid w:val="00760740"/>
    <w:rsid w:val="00760759"/>
    <w:rsid w:val="0076080F"/>
    <w:rsid w:val="007608F0"/>
    <w:rsid w:val="00760910"/>
    <w:rsid w:val="00760EA2"/>
    <w:rsid w:val="00760ED2"/>
    <w:rsid w:val="00760F25"/>
    <w:rsid w:val="0076132C"/>
    <w:rsid w:val="00761471"/>
    <w:rsid w:val="00761496"/>
    <w:rsid w:val="00761859"/>
    <w:rsid w:val="007618B9"/>
    <w:rsid w:val="00761EA0"/>
    <w:rsid w:val="00761EB4"/>
    <w:rsid w:val="00762B47"/>
    <w:rsid w:val="00762D32"/>
    <w:rsid w:val="007630A8"/>
    <w:rsid w:val="00763194"/>
    <w:rsid w:val="00763395"/>
    <w:rsid w:val="0076393E"/>
    <w:rsid w:val="00764160"/>
    <w:rsid w:val="00764246"/>
    <w:rsid w:val="00764BB4"/>
    <w:rsid w:val="00764C33"/>
    <w:rsid w:val="00764D57"/>
    <w:rsid w:val="00765045"/>
    <w:rsid w:val="0076522E"/>
    <w:rsid w:val="00765261"/>
    <w:rsid w:val="007652D2"/>
    <w:rsid w:val="0076536B"/>
    <w:rsid w:val="007659EC"/>
    <w:rsid w:val="00765E31"/>
    <w:rsid w:val="00765E61"/>
    <w:rsid w:val="00765F51"/>
    <w:rsid w:val="0076601B"/>
    <w:rsid w:val="00766114"/>
    <w:rsid w:val="00766147"/>
    <w:rsid w:val="0076647C"/>
    <w:rsid w:val="00766656"/>
    <w:rsid w:val="00766FCA"/>
    <w:rsid w:val="00767223"/>
    <w:rsid w:val="00767282"/>
    <w:rsid w:val="007672F5"/>
    <w:rsid w:val="007673A2"/>
    <w:rsid w:val="007673DD"/>
    <w:rsid w:val="00767BBA"/>
    <w:rsid w:val="00767E68"/>
    <w:rsid w:val="00767FEE"/>
    <w:rsid w:val="00770050"/>
    <w:rsid w:val="00770144"/>
    <w:rsid w:val="0077019E"/>
    <w:rsid w:val="007704F5"/>
    <w:rsid w:val="00770547"/>
    <w:rsid w:val="00770A80"/>
    <w:rsid w:val="00770D19"/>
    <w:rsid w:val="007717A6"/>
    <w:rsid w:val="0077198A"/>
    <w:rsid w:val="00771A03"/>
    <w:rsid w:val="00771B45"/>
    <w:rsid w:val="00771DD0"/>
    <w:rsid w:val="00771E6E"/>
    <w:rsid w:val="007720E0"/>
    <w:rsid w:val="0077228B"/>
    <w:rsid w:val="007722BC"/>
    <w:rsid w:val="0077231A"/>
    <w:rsid w:val="007727D5"/>
    <w:rsid w:val="00772FBF"/>
    <w:rsid w:val="00773054"/>
    <w:rsid w:val="0077311D"/>
    <w:rsid w:val="007731B2"/>
    <w:rsid w:val="0077322F"/>
    <w:rsid w:val="0077382E"/>
    <w:rsid w:val="00773A0C"/>
    <w:rsid w:val="00773B30"/>
    <w:rsid w:val="00773F73"/>
    <w:rsid w:val="00773FDB"/>
    <w:rsid w:val="0077425E"/>
    <w:rsid w:val="007742A7"/>
    <w:rsid w:val="007742F2"/>
    <w:rsid w:val="00774517"/>
    <w:rsid w:val="0077498F"/>
    <w:rsid w:val="007750C0"/>
    <w:rsid w:val="0077538B"/>
    <w:rsid w:val="00775415"/>
    <w:rsid w:val="00775515"/>
    <w:rsid w:val="00775E9B"/>
    <w:rsid w:val="00776005"/>
    <w:rsid w:val="007761F9"/>
    <w:rsid w:val="00776280"/>
    <w:rsid w:val="00776300"/>
    <w:rsid w:val="00776B98"/>
    <w:rsid w:val="00776C0D"/>
    <w:rsid w:val="00776C26"/>
    <w:rsid w:val="00776FCC"/>
    <w:rsid w:val="00776FF6"/>
    <w:rsid w:val="00777552"/>
    <w:rsid w:val="00777BAB"/>
    <w:rsid w:val="00780012"/>
    <w:rsid w:val="0078010D"/>
    <w:rsid w:val="0078021F"/>
    <w:rsid w:val="0078024F"/>
    <w:rsid w:val="0078034B"/>
    <w:rsid w:val="00780640"/>
    <w:rsid w:val="007808D0"/>
    <w:rsid w:val="007808EA"/>
    <w:rsid w:val="00780915"/>
    <w:rsid w:val="00780935"/>
    <w:rsid w:val="00780C70"/>
    <w:rsid w:val="00781B3E"/>
    <w:rsid w:val="00781E83"/>
    <w:rsid w:val="0078225C"/>
    <w:rsid w:val="007822B2"/>
    <w:rsid w:val="00782774"/>
    <w:rsid w:val="007828B1"/>
    <w:rsid w:val="00782DE0"/>
    <w:rsid w:val="00783358"/>
    <w:rsid w:val="0078374A"/>
    <w:rsid w:val="00783A2E"/>
    <w:rsid w:val="00783AE6"/>
    <w:rsid w:val="00783E63"/>
    <w:rsid w:val="00784384"/>
    <w:rsid w:val="0078468B"/>
    <w:rsid w:val="007847A4"/>
    <w:rsid w:val="007847EE"/>
    <w:rsid w:val="007848EE"/>
    <w:rsid w:val="00784AFE"/>
    <w:rsid w:val="00785177"/>
    <w:rsid w:val="00785FED"/>
    <w:rsid w:val="00786031"/>
    <w:rsid w:val="007860FB"/>
    <w:rsid w:val="0078611A"/>
    <w:rsid w:val="0078613B"/>
    <w:rsid w:val="0078615C"/>
    <w:rsid w:val="0078646E"/>
    <w:rsid w:val="00786550"/>
    <w:rsid w:val="00786CB7"/>
    <w:rsid w:val="007870C0"/>
    <w:rsid w:val="0078721D"/>
    <w:rsid w:val="00787487"/>
    <w:rsid w:val="0078754E"/>
    <w:rsid w:val="00787613"/>
    <w:rsid w:val="0078795C"/>
    <w:rsid w:val="00787B04"/>
    <w:rsid w:val="00790106"/>
    <w:rsid w:val="00790396"/>
    <w:rsid w:val="007904B6"/>
    <w:rsid w:val="00790AB6"/>
    <w:rsid w:val="00790CCB"/>
    <w:rsid w:val="00791717"/>
    <w:rsid w:val="00791772"/>
    <w:rsid w:val="007917A9"/>
    <w:rsid w:val="00792641"/>
    <w:rsid w:val="00792746"/>
    <w:rsid w:val="00792774"/>
    <w:rsid w:val="00792940"/>
    <w:rsid w:val="007929C8"/>
    <w:rsid w:val="00792C37"/>
    <w:rsid w:val="00793299"/>
    <w:rsid w:val="00793377"/>
    <w:rsid w:val="007935B3"/>
    <w:rsid w:val="007935F8"/>
    <w:rsid w:val="0079360D"/>
    <w:rsid w:val="007937C2"/>
    <w:rsid w:val="0079383F"/>
    <w:rsid w:val="00793B9F"/>
    <w:rsid w:val="00793CCF"/>
    <w:rsid w:val="00793F6C"/>
    <w:rsid w:val="0079404D"/>
    <w:rsid w:val="0079409D"/>
    <w:rsid w:val="007940B1"/>
    <w:rsid w:val="00794221"/>
    <w:rsid w:val="00794682"/>
    <w:rsid w:val="00794F85"/>
    <w:rsid w:val="00795270"/>
    <w:rsid w:val="00795371"/>
    <w:rsid w:val="00795730"/>
    <w:rsid w:val="00795783"/>
    <w:rsid w:val="0079589F"/>
    <w:rsid w:val="007958FC"/>
    <w:rsid w:val="00795B4F"/>
    <w:rsid w:val="00795F59"/>
    <w:rsid w:val="007960EA"/>
    <w:rsid w:val="007961FA"/>
    <w:rsid w:val="0079627A"/>
    <w:rsid w:val="0079658A"/>
    <w:rsid w:val="007966DB"/>
    <w:rsid w:val="00796A39"/>
    <w:rsid w:val="00796D02"/>
    <w:rsid w:val="00796F52"/>
    <w:rsid w:val="007972EC"/>
    <w:rsid w:val="00797328"/>
    <w:rsid w:val="0079757D"/>
    <w:rsid w:val="0079770F"/>
    <w:rsid w:val="00797B0E"/>
    <w:rsid w:val="00797EE8"/>
    <w:rsid w:val="007A029B"/>
    <w:rsid w:val="007A05D1"/>
    <w:rsid w:val="007A063E"/>
    <w:rsid w:val="007A068E"/>
    <w:rsid w:val="007A0959"/>
    <w:rsid w:val="007A0AC3"/>
    <w:rsid w:val="007A0B20"/>
    <w:rsid w:val="007A0E0A"/>
    <w:rsid w:val="007A0FCE"/>
    <w:rsid w:val="007A115B"/>
    <w:rsid w:val="007A1197"/>
    <w:rsid w:val="007A1538"/>
    <w:rsid w:val="007A18EC"/>
    <w:rsid w:val="007A1D9E"/>
    <w:rsid w:val="007A1F80"/>
    <w:rsid w:val="007A203D"/>
    <w:rsid w:val="007A2040"/>
    <w:rsid w:val="007A21E6"/>
    <w:rsid w:val="007A27A9"/>
    <w:rsid w:val="007A2801"/>
    <w:rsid w:val="007A29D4"/>
    <w:rsid w:val="007A2B9C"/>
    <w:rsid w:val="007A2C0C"/>
    <w:rsid w:val="007A2DA9"/>
    <w:rsid w:val="007A2F79"/>
    <w:rsid w:val="007A31F1"/>
    <w:rsid w:val="007A328E"/>
    <w:rsid w:val="007A3583"/>
    <w:rsid w:val="007A35E6"/>
    <w:rsid w:val="007A3C26"/>
    <w:rsid w:val="007A429A"/>
    <w:rsid w:val="007A42E0"/>
    <w:rsid w:val="007A4427"/>
    <w:rsid w:val="007A45BA"/>
    <w:rsid w:val="007A474F"/>
    <w:rsid w:val="007A4981"/>
    <w:rsid w:val="007A4C94"/>
    <w:rsid w:val="007A4DAC"/>
    <w:rsid w:val="007A5192"/>
    <w:rsid w:val="007A558D"/>
    <w:rsid w:val="007A5871"/>
    <w:rsid w:val="007A5FEB"/>
    <w:rsid w:val="007A6323"/>
    <w:rsid w:val="007A66E0"/>
    <w:rsid w:val="007A69EE"/>
    <w:rsid w:val="007A6B54"/>
    <w:rsid w:val="007A6D81"/>
    <w:rsid w:val="007A71C2"/>
    <w:rsid w:val="007A7445"/>
    <w:rsid w:val="007A7A7D"/>
    <w:rsid w:val="007A7B13"/>
    <w:rsid w:val="007A7D41"/>
    <w:rsid w:val="007A7EBC"/>
    <w:rsid w:val="007B00A0"/>
    <w:rsid w:val="007B0886"/>
    <w:rsid w:val="007B0AB8"/>
    <w:rsid w:val="007B13F5"/>
    <w:rsid w:val="007B1C4F"/>
    <w:rsid w:val="007B210D"/>
    <w:rsid w:val="007B21AD"/>
    <w:rsid w:val="007B21C0"/>
    <w:rsid w:val="007B24C6"/>
    <w:rsid w:val="007B2824"/>
    <w:rsid w:val="007B2E67"/>
    <w:rsid w:val="007B2EA9"/>
    <w:rsid w:val="007B3062"/>
    <w:rsid w:val="007B30D4"/>
    <w:rsid w:val="007B3155"/>
    <w:rsid w:val="007B31A9"/>
    <w:rsid w:val="007B31FC"/>
    <w:rsid w:val="007B3327"/>
    <w:rsid w:val="007B367F"/>
    <w:rsid w:val="007B3799"/>
    <w:rsid w:val="007B3EAE"/>
    <w:rsid w:val="007B408A"/>
    <w:rsid w:val="007B4367"/>
    <w:rsid w:val="007B4416"/>
    <w:rsid w:val="007B44E1"/>
    <w:rsid w:val="007B4786"/>
    <w:rsid w:val="007B49A1"/>
    <w:rsid w:val="007B4F31"/>
    <w:rsid w:val="007B503A"/>
    <w:rsid w:val="007B5063"/>
    <w:rsid w:val="007B535C"/>
    <w:rsid w:val="007B56AA"/>
    <w:rsid w:val="007B58F7"/>
    <w:rsid w:val="007B5C1D"/>
    <w:rsid w:val="007B5DBF"/>
    <w:rsid w:val="007B6195"/>
    <w:rsid w:val="007B64AF"/>
    <w:rsid w:val="007B661D"/>
    <w:rsid w:val="007B67C7"/>
    <w:rsid w:val="007B6984"/>
    <w:rsid w:val="007B6EE3"/>
    <w:rsid w:val="007B6F3D"/>
    <w:rsid w:val="007B7302"/>
    <w:rsid w:val="007B73EA"/>
    <w:rsid w:val="007B74CC"/>
    <w:rsid w:val="007B7509"/>
    <w:rsid w:val="007B763A"/>
    <w:rsid w:val="007B7887"/>
    <w:rsid w:val="007B78EC"/>
    <w:rsid w:val="007B7A7E"/>
    <w:rsid w:val="007C03BD"/>
    <w:rsid w:val="007C0A5A"/>
    <w:rsid w:val="007C0FFB"/>
    <w:rsid w:val="007C12E0"/>
    <w:rsid w:val="007C131F"/>
    <w:rsid w:val="007C1600"/>
    <w:rsid w:val="007C1EB3"/>
    <w:rsid w:val="007C23A4"/>
    <w:rsid w:val="007C2642"/>
    <w:rsid w:val="007C26B4"/>
    <w:rsid w:val="007C2876"/>
    <w:rsid w:val="007C2B65"/>
    <w:rsid w:val="007C2D35"/>
    <w:rsid w:val="007C3598"/>
    <w:rsid w:val="007C3B1E"/>
    <w:rsid w:val="007C3B94"/>
    <w:rsid w:val="007C3D48"/>
    <w:rsid w:val="007C40CE"/>
    <w:rsid w:val="007C40D1"/>
    <w:rsid w:val="007C416F"/>
    <w:rsid w:val="007C431B"/>
    <w:rsid w:val="007C4629"/>
    <w:rsid w:val="007C4A78"/>
    <w:rsid w:val="007C4B39"/>
    <w:rsid w:val="007C4D51"/>
    <w:rsid w:val="007C5023"/>
    <w:rsid w:val="007C55A8"/>
    <w:rsid w:val="007C5696"/>
    <w:rsid w:val="007C58C7"/>
    <w:rsid w:val="007C5A9C"/>
    <w:rsid w:val="007C5F42"/>
    <w:rsid w:val="007C60B1"/>
    <w:rsid w:val="007C63EA"/>
    <w:rsid w:val="007C670A"/>
    <w:rsid w:val="007C67DD"/>
    <w:rsid w:val="007C6847"/>
    <w:rsid w:val="007C6B59"/>
    <w:rsid w:val="007C6C8B"/>
    <w:rsid w:val="007C6F34"/>
    <w:rsid w:val="007C6F81"/>
    <w:rsid w:val="007C7186"/>
    <w:rsid w:val="007C75B9"/>
    <w:rsid w:val="007C79DC"/>
    <w:rsid w:val="007D02AA"/>
    <w:rsid w:val="007D072D"/>
    <w:rsid w:val="007D113B"/>
    <w:rsid w:val="007D16CD"/>
    <w:rsid w:val="007D18AF"/>
    <w:rsid w:val="007D1ABB"/>
    <w:rsid w:val="007D1F8F"/>
    <w:rsid w:val="007D1FE8"/>
    <w:rsid w:val="007D24FB"/>
    <w:rsid w:val="007D2514"/>
    <w:rsid w:val="007D2717"/>
    <w:rsid w:val="007D2A27"/>
    <w:rsid w:val="007D2DC8"/>
    <w:rsid w:val="007D2E16"/>
    <w:rsid w:val="007D2F4D"/>
    <w:rsid w:val="007D3175"/>
    <w:rsid w:val="007D3295"/>
    <w:rsid w:val="007D3561"/>
    <w:rsid w:val="007D35FC"/>
    <w:rsid w:val="007D376A"/>
    <w:rsid w:val="007D3C77"/>
    <w:rsid w:val="007D427D"/>
    <w:rsid w:val="007D4523"/>
    <w:rsid w:val="007D45F7"/>
    <w:rsid w:val="007D4615"/>
    <w:rsid w:val="007D4619"/>
    <w:rsid w:val="007D4931"/>
    <w:rsid w:val="007D4973"/>
    <w:rsid w:val="007D4BC0"/>
    <w:rsid w:val="007D4D37"/>
    <w:rsid w:val="007D4FFE"/>
    <w:rsid w:val="007D5160"/>
    <w:rsid w:val="007D5198"/>
    <w:rsid w:val="007D546E"/>
    <w:rsid w:val="007D5579"/>
    <w:rsid w:val="007D56CE"/>
    <w:rsid w:val="007D5908"/>
    <w:rsid w:val="007D59C6"/>
    <w:rsid w:val="007D5B2D"/>
    <w:rsid w:val="007D5E6A"/>
    <w:rsid w:val="007D6637"/>
    <w:rsid w:val="007D6652"/>
    <w:rsid w:val="007D685D"/>
    <w:rsid w:val="007D6988"/>
    <w:rsid w:val="007D69B3"/>
    <w:rsid w:val="007D6A9A"/>
    <w:rsid w:val="007D6BD2"/>
    <w:rsid w:val="007D6C48"/>
    <w:rsid w:val="007D6FB1"/>
    <w:rsid w:val="007D7317"/>
    <w:rsid w:val="007D76F1"/>
    <w:rsid w:val="007D7883"/>
    <w:rsid w:val="007D7CEC"/>
    <w:rsid w:val="007D7E0C"/>
    <w:rsid w:val="007E0361"/>
    <w:rsid w:val="007E056A"/>
    <w:rsid w:val="007E079C"/>
    <w:rsid w:val="007E08B1"/>
    <w:rsid w:val="007E0BE8"/>
    <w:rsid w:val="007E1201"/>
    <w:rsid w:val="007E13BF"/>
    <w:rsid w:val="007E1583"/>
    <w:rsid w:val="007E1B60"/>
    <w:rsid w:val="007E1D43"/>
    <w:rsid w:val="007E1EF6"/>
    <w:rsid w:val="007E283B"/>
    <w:rsid w:val="007E286D"/>
    <w:rsid w:val="007E29BC"/>
    <w:rsid w:val="007E2B43"/>
    <w:rsid w:val="007E2C05"/>
    <w:rsid w:val="007E2CE7"/>
    <w:rsid w:val="007E2EAD"/>
    <w:rsid w:val="007E33AA"/>
    <w:rsid w:val="007E3492"/>
    <w:rsid w:val="007E3599"/>
    <w:rsid w:val="007E3699"/>
    <w:rsid w:val="007E3702"/>
    <w:rsid w:val="007E38CF"/>
    <w:rsid w:val="007E393A"/>
    <w:rsid w:val="007E3EE0"/>
    <w:rsid w:val="007E4171"/>
    <w:rsid w:val="007E4442"/>
    <w:rsid w:val="007E4A0B"/>
    <w:rsid w:val="007E4A4E"/>
    <w:rsid w:val="007E4AC0"/>
    <w:rsid w:val="007E4BE3"/>
    <w:rsid w:val="007E4C6F"/>
    <w:rsid w:val="007E5689"/>
    <w:rsid w:val="007E5A11"/>
    <w:rsid w:val="007E5A4E"/>
    <w:rsid w:val="007E5BF1"/>
    <w:rsid w:val="007E5D71"/>
    <w:rsid w:val="007E5E20"/>
    <w:rsid w:val="007E5FB4"/>
    <w:rsid w:val="007E6223"/>
    <w:rsid w:val="007E64DE"/>
    <w:rsid w:val="007E6529"/>
    <w:rsid w:val="007E675A"/>
    <w:rsid w:val="007E67FA"/>
    <w:rsid w:val="007E6ECA"/>
    <w:rsid w:val="007E7437"/>
    <w:rsid w:val="007E7507"/>
    <w:rsid w:val="007E75FD"/>
    <w:rsid w:val="007F0214"/>
    <w:rsid w:val="007F0237"/>
    <w:rsid w:val="007F0315"/>
    <w:rsid w:val="007F0354"/>
    <w:rsid w:val="007F0686"/>
    <w:rsid w:val="007F0CB6"/>
    <w:rsid w:val="007F0D59"/>
    <w:rsid w:val="007F0E1B"/>
    <w:rsid w:val="007F0FD5"/>
    <w:rsid w:val="007F10FB"/>
    <w:rsid w:val="007F1239"/>
    <w:rsid w:val="007F1394"/>
    <w:rsid w:val="007F158C"/>
    <w:rsid w:val="007F1691"/>
    <w:rsid w:val="007F183E"/>
    <w:rsid w:val="007F18DC"/>
    <w:rsid w:val="007F1936"/>
    <w:rsid w:val="007F195F"/>
    <w:rsid w:val="007F1986"/>
    <w:rsid w:val="007F1D2B"/>
    <w:rsid w:val="007F2131"/>
    <w:rsid w:val="007F2873"/>
    <w:rsid w:val="007F28F4"/>
    <w:rsid w:val="007F2A7F"/>
    <w:rsid w:val="007F2DF2"/>
    <w:rsid w:val="007F31B5"/>
    <w:rsid w:val="007F33C3"/>
    <w:rsid w:val="007F35DD"/>
    <w:rsid w:val="007F360E"/>
    <w:rsid w:val="007F3681"/>
    <w:rsid w:val="007F3880"/>
    <w:rsid w:val="007F3E3F"/>
    <w:rsid w:val="007F438E"/>
    <w:rsid w:val="007F47FC"/>
    <w:rsid w:val="007F48B2"/>
    <w:rsid w:val="007F534C"/>
    <w:rsid w:val="007F54C1"/>
    <w:rsid w:val="007F57DA"/>
    <w:rsid w:val="007F58D5"/>
    <w:rsid w:val="007F5A5F"/>
    <w:rsid w:val="007F5B1C"/>
    <w:rsid w:val="007F5D96"/>
    <w:rsid w:val="007F5DBB"/>
    <w:rsid w:val="007F5E6F"/>
    <w:rsid w:val="007F60B7"/>
    <w:rsid w:val="007F62B5"/>
    <w:rsid w:val="007F6417"/>
    <w:rsid w:val="007F65B0"/>
    <w:rsid w:val="007F685A"/>
    <w:rsid w:val="007F6AFC"/>
    <w:rsid w:val="007F6BFB"/>
    <w:rsid w:val="007F6D35"/>
    <w:rsid w:val="007F6DD2"/>
    <w:rsid w:val="007F6DD3"/>
    <w:rsid w:val="007F6F15"/>
    <w:rsid w:val="007F6F25"/>
    <w:rsid w:val="007F77EF"/>
    <w:rsid w:val="007F7E28"/>
    <w:rsid w:val="007F7F01"/>
    <w:rsid w:val="00800199"/>
    <w:rsid w:val="00800358"/>
    <w:rsid w:val="00800652"/>
    <w:rsid w:val="008006C5"/>
    <w:rsid w:val="008008F5"/>
    <w:rsid w:val="00800AEB"/>
    <w:rsid w:val="00800BED"/>
    <w:rsid w:val="00800C5F"/>
    <w:rsid w:val="00800CF0"/>
    <w:rsid w:val="0080101D"/>
    <w:rsid w:val="00801081"/>
    <w:rsid w:val="008011B9"/>
    <w:rsid w:val="008019B7"/>
    <w:rsid w:val="00801B5A"/>
    <w:rsid w:val="00801C19"/>
    <w:rsid w:val="00801DCB"/>
    <w:rsid w:val="00802273"/>
    <w:rsid w:val="00802B44"/>
    <w:rsid w:val="008030F1"/>
    <w:rsid w:val="0080314B"/>
    <w:rsid w:val="008033A1"/>
    <w:rsid w:val="00803475"/>
    <w:rsid w:val="0080351F"/>
    <w:rsid w:val="0080381E"/>
    <w:rsid w:val="00804280"/>
    <w:rsid w:val="008043B2"/>
    <w:rsid w:val="008044E8"/>
    <w:rsid w:val="008048BF"/>
    <w:rsid w:val="0080493E"/>
    <w:rsid w:val="00804AA1"/>
    <w:rsid w:val="00804B7A"/>
    <w:rsid w:val="00804B99"/>
    <w:rsid w:val="00804C01"/>
    <w:rsid w:val="00804C85"/>
    <w:rsid w:val="00804D05"/>
    <w:rsid w:val="00804F60"/>
    <w:rsid w:val="008051F1"/>
    <w:rsid w:val="00805384"/>
    <w:rsid w:val="008056E2"/>
    <w:rsid w:val="0080594D"/>
    <w:rsid w:val="00805A70"/>
    <w:rsid w:val="00805BC5"/>
    <w:rsid w:val="008060BE"/>
    <w:rsid w:val="00806716"/>
    <w:rsid w:val="008069BD"/>
    <w:rsid w:val="00806A97"/>
    <w:rsid w:val="00806E2C"/>
    <w:rsid w:val="0080703A"/>
    <w:rsid w:val="00807215"/>
    <w:rsid w:val="00807403"/>
    <w:rsid w:val="0080749F"/>
    <w:rsid w:val="00807B60"/>
    <w:rsid w:val="00807C67"/>
    <w:rsid w:val="00807C9E"/>
    <w:rsid w:val="00807DFD"/>
    <w:rsid w:val="00807E64"/>
    <w:rsid w:val="00807ECE"/>
    <w:rsid w:val="0081003F"/>
    <w:rsid w:val="0081025E"/>
    <w:rsid w:val="00810453"/>
    <w:rsid w:val="008108A3"/>
    <w:rsid w:val="00810A75"/>
    <w:rsid w:val="00810B2E"/>
    <w:rsid w:val="008112AB"/>
    <w:rsid w:val="008113EF"/>
    <w:rsid w:val="008115A9"/>
    <w:rsid w:val="00811E85"/>
    <w:rsid w:val="00812139"/>
    <w:rsid w:val="0081230B"/>
    <w:rsid w:val="0081259B"/>
    <w:rsid w:val="00812671"/>
    <w:rsid w:val="0081272D"/>
    <w:rsid w:val="0081297A"/>
    <w:rsid w:val="00812F82"/>
    <w:rsid w:val="0081346C"/>
    <w:rsid w:val="008134BC"/>
    <w:rsid w:val="00813A67"/>
    <w:rsid w:val="00813BA8"/>
    <w:rsid w:val="00813EE4"/>
    <w:rsid w:val="0081403B"/>
    <w:rsid w:val="0081407B"/>
    <w:rsid w:val="008144FE"/>
    <w:rsid w:val="00814532"/>
    <w:rsid w:val="008148FC"/>
    <w:rsid w:val="00814967"/>
    <w:rsid w:val="00814C8E"/>
    <w:rsid w:val="00814CF3"/>
    <w:rsid w:val="00814F59"/>
    <w:rsid w:val="008154EC"/>
    <w:rsid w:val="00815B69"/>
    <w:rsid w:val="00815E7F"/>
    <w:rsid w:val="00815E90"/>
    <w:rsid w:val="00816010"/>
    <w:rsid w:val="00816185"/>
    <w:rsid w:val="008163A5"/>
    <w:rsid w:val="008164D7"/>
    <w:rsid w:val="00816ACF"/>
    <w:rsid w:val="00816C78"/>
    <w:rsid w:val="008170F0"/>
    <w:rsid w:val="0081723E"/>
    <w:rsid w:val="008174AF"/>
    <w:rsid w:val="00817686"/>
    <w:rsid w:val="008178E9"/>
    <w:rsid w:val="008179BA"/>
    <w:rsid w:val="00817AB7"/>
    <w:rsid w:val="00817BAB"/>
    <w:rsid w:val="00817CFB"/>
    <w:rsid w:val="00817ECC"/>
    <w:rsid w:val="00820084"/>
    <w:rsid w:val="008202C3"/>
    <w:rsid w:val="0082079A"/>
    <w:rsid w:val="008208CA"/>
    <w:rsid w:val="00820AFB"/>
    <w:rsid w:val="00820D88"/>
    <w:rsid w:val="00820F12"/>
    <w:rsid w:val="0082134D"/>
    <w:rsid w:val="008217AF"/>
    <w:rsid w:val="00822374"/>
    <w:rsid w:val="008223A9"/>
    <w:rsid w:val="008225DD"/>
    <w:rsid w:val="0082267B"/>
    <w:rsid w:val="008226EE"/>
    <w:rsid w:val="0082290F"/>
    <w:rsid w:val="00822BED"/>
    <w:rsid w:val="00822D1B"/>
    <w:rsid w:val="00823254"/>
    <w:rsid w:val="008232EA"/>
    <w:rsid w:val="0082351F"/>
    <w:rsid w:val="008235A1"/>
    <w:rsid w:val="00823AA2"/>
    <w:rsid w:val="00823ABA"/>
    <w:rsid w:val="00823B5F"/>
    <w:rsid w:val="00823DDD"/>
    <w:rsid w:val="00823F04"/>
    <w:rsid w:val="008240A8"/>
    <w:rsid w:val="00824192"/>
    <w:rsid w:val="00824282"/>
    <w:rsid w:val="0082464C"/>
    <w:rsid w:val="008249F9"/>
    <w:rsid w:val="00824CF4"/>
    <w:rsid w:val="008255CF"/>
    <w:rsid w:val="008255FB"/>
    <w:rsid w:val="008256C7"/>
    <w:rsid w:val="008258B4"/>
    <w:rsid w:val="00825A9D"/>
    <w:rsid w:val="00825CB8"/>
    <w:rsid w:val="00826073"/>
    <w:rsid w:val="008267C6"/>
    <w:rsid w:val="008267D3"/>
    <w:rsid w:val="00826815"/>
    <w:rsid w:val="00826D2B"/>
    <w:rsid w:val="00826D8D"/>
    <w:rsid w:val="008270B9"/>
    <w:rsid w:val="00827319"/>
    <w:rsid w:val="0082736E"/>
    <w:rsid w:val="008275FE"/>
    <w:rsid w:val="00827D0D"/>
    <w:rsid w:val="00827E38"/>
    <w:rsid w:val="00827E7C"/>
    <w:rsid w:val="00827FE7"/>
    <w:rsid w:val="008301A0"/>
    <w:rsid w:val="00830756"/>
    <w:rsid w:val="0083099D"/>
    <w:rsid w:val="00830BF3"/>
    <w:rsid w:val="00830D3C"/>
    <w:rsid w:val="00830E5C"/>
    <w:rsid w:val="00830E93"/>
    <w:rsid w:val="00830F63"/>
    <w:rsid w:val="00830FE5"/>
    <w:rsid w:val="00830FEF"/>
    <w:rsid w:val="00831068"/>
    <w:rsid w:val="0083126A"/>
    <w:rsid w:val="008313A2"/>
    <w:rsid w:val="00831A78"/>
    <w:rsid w:val="00831BAD"/>
    <w:rsid w:val="00831BC7"/>
    <w:rsid w:val="00831E0F"/>
    <w:rsid w:val="008323AF"/>
    <w:rsid w:val="00832597"/>
    <w:rsid w:val="008325DA"/>
    <w:rsid w:val="0083279C"/>
    <w:rsid w:val="008329B8"/>
    <w:rsid w:val="008335FC"/>
    <w:rsid w:val="00833713"/>
    <w:rsid w:val="008338EC"/>
    <w:rsid w:val="00833A21"/>
    <w:rsid w:val="00833AE3"/>
    <w:rsid w:val="00833C94"/>
    <w:rsid w:val="008342AA"/>
    <w:rsid w:val="00834396"/>
    <w:rsid w:val="008343C1"/>
    <w:rsid w:val="00834541"/>
    <w:rsid w:val="00834646"/>
    <w:rsid w:val="0083469F"/>
    <w:rsid w:val="0083476E"/>
    <w:rsid w:val="00834A26"/>
    <w:rsid w:val="00834A7F"/>
    <w:rsid w:val="00834B22"/>
    <w:rsid w:val="00834F40"/>
    <w:rsid w:val="00835502"/>
    <w:rsid w:val="00835597"/>
    <w:rsid w:val="008356C2"/>
    <w:rsid w:val="00835988"/>
    <w:rsid w:val="00835C97"/>
    <w:rsid w:val="00835DA3"/>
    <w:rsid w:val="00836101"/>
    <w:rsid w:val="0083666F"/>
    <w:rsid w:val="00836973"/>
    <w:rsid w:val="00836B52"/>
    <w:rsid w:val="00836D93"/>
    <w:rsid w:val="00837717"/>
    <w:rsid w:val="00837877"/>
    <w:rsid w:val="008378D3"/>
    <w:rsid w:val="008379BA"/>
    <w:rsid w:val="00837A99"/>
    <w:rsid w:val="00837EC6"/>
    <w:rsid w:val="00840229"/>
    <w:rsid w:val="008402AC"/>
    <w:rsid w:val="00840526"/>
    <w:rsid w:val="008406EE"/>
    <w:rsid w:val="008407CE"/>
    <w:rsid w:val="008408A1"/>
    <w:rsid w:val="00840B1D"/>
    <w:rsid w:val="00840BB5"/>
    <w:rsid w:val="008410DB"/>
    <w:rsid w:val="00841758"/>
    <w:rsid w:val="0084191E"/>
    <w:rsid w:val="00841992"/>
    <w:rsid w:val="008419BF"/>
    <w:rsid w:val="00841AEF"/>
    <w:rsid w:val="00841C23"/>
    <w:rsid w:val="00842082"/>
    <w:rsid w:val="0084241B"/>
    <w:rsid w:val="008429C7"/>
    <w:rsid w:val="00842BC6"/>
    <w:rsid w:val="00842C55"/>
    <w:rsid w:val="00842CA4"/>
    <w:rsid w:val="00843052"/>
    <w:rsid w:val="00843640"/>
    <w:rsid w:val="00843680"/>
    <w:rsid w:val="00843745"/>
    <w:rsid w:val="0084398C"/>
    <w:rsid w:val="00843E89"/>
    <w:rsid w:val="008442AB"/>
    <w:rsid w:val="008446E7"/>
    <w:rsid w:val="008446EA"/>
    <w:rsid w:val="008448E2"/>
    <w:rsid w:val="00844C4E"/>
    <w:rsid w:val="008454A7"/>
    <w:rsid w:val="0084551F"/>
    <w:rsid w:val="008457D6"/>
    <w:rsid w:val="00845835"/>
    <w:rsid w:val="00845987"/>
    <w:rsid w:val="008460A8"/>
    <w:rsid w:val="008462EB"/>
    <w:rsid w:val="00846454"/>
    <w:rsid w:val="00846757"/>
    <w:rsid w:val="0084696D"/>
    <w:rsid w:val="00846984"/>
    <w:rsid w:val="00846D19"/>
    <w:rsid w:val="00846FDF"/>
    <w:rsid w:val="00847120"/>
    <w:rsid w:val="008471FD"/>
    <w:rsid w:val="008472CF"/>
    <w:rsid w:val="008474EC"/>
    <w:rsid w:val="008476AB"/>
    <w:rsid w:val="0084783E"/>
    <w:rsid w:val="008478F0"/>
    <w:rsid w:val="008478F5"/>
    <w:rsid w:val="00847A0A"/>
    <w:rsid w:val="00847CAC"/>
    <w:rsid w:val="00847DC9"/>
    <w:rsid w:val="00847F42"/>
    <w:rsid w:val="00850151"/>
    <w:rsid w:val="0085027A"/>
    <w:rsid w:val="0085101D"/>
    <w:rsid w:val="008510B6"/>
    <w:rsid w:val="008510FB"/>
    <w:rsid w:val="00851604"/>
    <w:rsid w:val="0085160F"/>
    <w:rsid w:val="00851A88"/>
    <w:rsid w:val="00851AC1"/>
    <w:rsid w:val="00851FAE"/>
    <w:rsid w:val="00851FE3"/>
    <w:rsid w:val="00852015"/>
    <w:rsid w:val="0085209B"/>
    <w:rsid w:val="008524EF"/>
    <w:rsid w:val="008525F9"/>
    <w:rsid w:val="00852754"/>
    <w:rsid w:val="00852784"/>
    <w:rsid w:val="008528D2"/>
    <w:rsid w:val="008528D6"/>
    <w:rsid w:val="00852A5E"/>
    <w:rsid w:val="00852B3B"/>
    <w:rsid w:val="00852BF5"/>
    <w:rsid w:val="00852EBC"/>
    <w:rsid w:val="00852EC8"/>
    <w:rsid w:val="0085334A"/>
    <w:rsid w:val="0085337D"/>
    <w:rsid w:val="008535BB"/>
    <w:rsid w:val="008536C2"/>
    <w:rsid w:val="00853A47"/>
    <w:rsid w:val="00853B05"/>
    <w:rsid w:val="00853BF2"/>
    <w:rsid w:val="00853E3A"/>
    <w:rsid w:val="00853E93"/>
    <w:rsid w:val="00854156"/>
    <w:rsid w:val="0085466D"/>
    <w:rsid w:val="00854A0C"/>
    <w:rsid w:val="00854A27"/>
    <w:rsid w:val="00854C3C"/>
    <w:rsid w:val="00854E0B"/>
    <w:rsid w:val="0085506D"/>
    <w:rsid w:val="00855281"/>
    <w:rsid w:val="00855431"/>
    <w:rsid w:val="0085559B"/>
    <w:rsid w:val="0085561F"/>
    <w:rsid w:val="008557F0"/>
    <w:rsid w:val="00855AB9"/>
    <w:rsid w:val="00855AC2"/>
    <w:rsid w:val="00855B2D"/>
    <w:rsid w:val="00856085"/>
    <w:rsid w:val="0085621D"/>
    <w:rsid w:val="008563B7"/>
    <w:rsid w:val="008567ED"/>
    <w:rsid w:val="00856A60"/>
    <w:rsid w:val="00856C25"/>
    <w:rsid w:val="00856C3F"/>
    <w:rsid w:val="00857012"/>
    <w:rsid w:val="00857121"/>
    <w:rsid w:val="0085753C"/>
    <w:rsid w:val="008575F9"/>
    <w:rsid w:val="0085767E"/>
    <w:rsid w:val="008576C3"/>
    <w:rsid w:val="00857821"/>
    <w:rsid w:val="00857834"/>
    <w:rsid w:val="008579B1"/>
    <w:rsid w:val="00860050"/>
    <w:rsid w:val="00860069"/>
    <w:rsid w:val="0086023B"/>
    <w:rsid w:val="0086061A"/>
    <w:rsid w:val="0086064A"/>
    <w:rsid w:val="00860781"/>
    <w:rsid w:val="00860889"/>
    <w:rsid w:val="008608B0"/>
    <w:rsid w:val="00860950"/>
    <w:rsid w:val="00860ABF"/>
    <w:rsid w:val="00860B18"/>
    <w:rsid w:val="00860B7F"/>
    <w:rsid w:val="00860BEB"/>
    <w:rsid w:val="00860D4E"/>
    <w:rsid w:val="00861598"/>
    <w:rsid w:val="00861A16"/>
    <w:rsid w:val="00861FD9"/>
    <w:rsid w:val="00861FF7"/>
    <w:rsid w:val="0086205D"/>
    <w:rsid w:val="0086222C"/>
    <w:rsid w:val="00862673"/>
    <w:rsid w:val="0086283A"/>
    <w:rsid w:val="008629B2"/>
    <w:rsid w:val="00862B27"/>
    <w:rsid w:val="00862C54"/>
    <w:rsid w:val="00862C87"/>
    <w:rsid w:val="00862D9D"/>
    <w:rsid w:val="00862E42"/>
    <w:rsid w:val="00862E65"/>
    <w:rsid w:val="0086306E"/>
    <w:rsid w:val="00863725"/>
    <w:rsid w:val="008638C6"/>
    <w:rsid w:val="00863D07"/>
    <w:rsid w:val="00863E0E"/>
    <w:rsid w:val="00864243"/>
    <w:rsid w:val="0086464F"/>
    <w:rsid w:val="008648CE"/>
    <w:rsid w:val="00864C5A"/>
    <w:rsid w:val="00864C87"/>
    <w:rsid w:val="00864C8A"/>
    <w:rsid w:val="00864FC2"/>
    <w:rsid w:val="008654E4"/>
    <w:rsid w:val="008657D6"/>
    <w:rsid w:val="00865A32"/>
    <w:rsid w:val="00865CF0"/>
    <w:rsid w:val="008661A8"/>
    <w:rsid w:val="008664BD"/>
    <w:rsid w:val="00866724"/>
    <w:rsid w:val="00867278"/>
    <w:rsid w:val="0086757C"/>
    <w:rsid w:val="0086785E"/>
    <w:rsid w:val="00867990"/>
    <w:rsid w:val="00867992"/>
    <w:rsid w:val="00867C0E"/>
    <w:rsid w:val="00867CAC"/>
    <w:rsid w:val="0087069B"/>
    <w:rsid w:val="008709A3"/>
    <w:rsid w:val="00870CF6"/>
    <w:rsid w:val="00870D2A"/>
    <w:rsid w:val="00870D3E"/>
    <w:rsid w:val="00871030"/>
    <w:rsid w:val="00871079"/>
    <w:rsid w:val="00871283"/>
    <w:rsid w:val="00871351"/>
    <w:rsid w:val="0087136A"/>
    <w:rsid w:val="008715F3"/>
    <w:rsid w:val="00871B19"/>
    <w:rsid w:val="00871B7D"/>
    <w:rsid w:val="00871D0A"/>
    <w:rsid w:val="0087208E"/>
    <w:rsid w:val="00872098"/>
    <w:rsid w:val="008720E1"/>
    <w:rsid w:val="0087210C"/>
    <w:rsid w:val="008722E6"/>
    <w:rsid w:val="008722FE"/>
    <w:rsid w:val="00872AC4"/>
    <w:rsid w:val="00872B5A"/>
    <w:rsid w:val="00873ABE"/>
    <w:rsid w:val="00873B11"/>
    <w:rsid w:val="00874003"/>
    <w:rsid w:val="008741BF"/>
    <w:rsid w:val="008745E7"/>
    <w:rsid w:val="00874B0A"/>
    <w:rsid w:val="00874E1D"/>
    <w:rsid w:val="00875054"/>
    <w:rsid w:val="008751BC"/>
    <w:rsid w:val="0087527E"/>
    <w:rsid w:val="00875307"/>
    <w:rsid w:val="008754DC"/>
    <w:rsid w:val="00875889"/>
    <w:rsid w:val="00875C2B"/>
    <w:rsid w:val="00875F56"/>
    <w:rsid w:val="008762E0"/>
    <w:rsid w:val="00876563"/>
    <w:rsid w:val="00876866"/>
    <w:rsid w:val="00876B93"/>
    <w:rsid w:val="00876E0C"/>
    <w:rsid w:val="00876F8A"/>
    <w:rsid w:val="00876FA7"/>
    <w:rsid w:val="008770A1"/>
    <w:rsid w:val="0087722F"/>
    <w:rsid w:val="0087737F"/>
    <w:rsid w:val="008775BF"/>
    <w:rsid w:val="008776E4"/>
    <w:rsid w:val="00877CBD"/>
    <w:rsid w:val="00877E93"/>
    <w:rsid w:val="00877ED0"/>
    <w:rsid w:val="00877F2E"/>
    <w:rsid w:val="00880892"/>
    <w:rsid w:val="008808A9"/>
    <w:rsid w:val="00880961"/>
    <w:rsid w:val="008809A3"/>
    <w:rsid w:val="00880DEA"/>
    <w:rsid w:val="00880E4F"/>
    <w:rsid w:val="00881023"/>
    <w:rsid w:val="0088168E"/>
    <w:rsid w:val="008816BE"/>
    <w:rsid w:val="008816E3"/>
    <w:rsid w:val="00881C5A"/>
    <w:rsid w:val="00882554"/>
    <w:rsid w:val="00882573"/>
    <w:rsid w:val="00882593"/>
    <w:rsid w:val="008825F1"/>
    <w:rsid w:val="00882604"/>
    <w:rsid w:val="00882B16"/>
    <w:rsid w:val="00882B6A"/>
    <w:rsid w:val="008833A7"/>
    <w:rsid w:val="008836AB"/>
    <w:rsid w:val="00883AC1"/>
    <w:rsid w:val="00883C61"/>
    <w:rsid w:val="00883E59"/>
    <w:rsid w:val="008842CA"/>
    <w:rsid w:val="008843FF"/>
    <w:rsid w:val="00884554"/>
    <w:rsid w:val="00884916"/>
    <w:rsid w:val="00884BFA"/>
    <w:rsid w:val="00884CB4"/>
    <w:rsid w:val="00884D9E"/>
    <w:rsid w:val="00885473"/>
    <w:rsid w:val="00885C80"/>
    <w:rsid w:val="00885CD8"/>
    <w:rsid w:val="00885D00"/>
    <w:rsid w:val="00885DFD"/>
    <w:rsid w:val="00885EB1"/>
    <w:rsid w:val="0088632B"/>
    <w:rsid w:val="00886ED6"/>
    <w:rsid w:val="00887068"/>
    <w:rsid w:val="00887108"/>
    <w:rsid w:val="00887196"/>
    <w:rsid w:val="00887520"/>
    <w:rsid w:val="008875DB"/>
    <w:rsid w:val="00887764"/>
    <w:rsid w:val="0088792E"/>
    <w:rsid w:val="00887940"/>
    <w:rsid w:val="00887C79"/>
    <w:rsid w:val="0089065D"/>
    <w:rsid w:val="00890780"/>
    <w:rsid w:val="008909AC"/>
    <w:rsid w:val="008909CE"/>
    <w:rsid w:val="008909DD"/>
    <w:rsid w:val="00890F29"/>
    <w:rsid w:val="00890FB1"/>
    <w:rsid w:val="00891290"/>
    <w:rsid w:val="00891315"/>
    <w:rsid w:val="008913A2"/>
    <w:rsid w:val="00891497"/>
    <w:rsid w:val="00891814"/>
    <w:rsid w:val="00891B45"/>
    <w:rsid w:val="00891CF9"/>
    <w:rsid w:val="00891DA5"/>
    <w:rsid w:val="00891F06"/>
    <w:rsid w:val="00892422"/>
    <w:rsid w:val="0089269F"/>
    <w:rsid w:val="00892C25"/>
    <w:rsid w:val="00893111"/>
    <w:rsid w:val="008932AB"/>
    <w:rsid w:val="008939F1"/>
    <w:rsid w:val="00893BF5"/>
    <w:rsid w:val="00894150"/>
    <w:rsid w:val="008946D3"/>
    <w:rsid w:val="00894766"/>
    <w:rsid w:val="00894996"/>
    <w:rsid w:val="0089499E"/>
    <w:rsid w:val="00894B71"/>
    <w:rsid w:val="00894B87"/>
    <w:rsid w:val="00895663"/>
    <w:rsid w:val="008956C9"/>
    <w:rsid w:val="0089584D"/>
    <w:rsid w:val="0089592A"/>
    <w:rsid w:val="00895D48"/>
    <w:rsid w:val="00895E4F"/>
    <w:rsid w:val="00896057"/>
    <w:rsid w:val="00896359"/>
    <w:rsid w:val="008965CB"/>
    <w:rsid w:val="00896606"/>
    <w:rsid w:val="008968FF"/>
    <w:rsid w:val="00896986"/>
    <w:rsid w:val="00896C23"/>
    <w:rsid w:val="00896CFC"/>
    <w:rsid w:val="008972F8"/>
    <w:rsid w:val="0089734C"/>
    <w:rsid w:val="008974A4"/>
    <w:rsid w:val="00897EF7"/>
    <w:rsid w:val="008A0144"/>
    <w:rsid w:val="008A0354"/>
    <w:rsid w:val="008A06A6"/>
    <w:rsid w:val="008A09D5"/>
    <w:rsid w:val="008A0BD3"/>
    <w:rsid w:val="008A0D3F"/>
    <w:rsid w:val="008A0F8E"/>
    <w:rsid w:val="008A1062"/>
    <w:rsid w:val="008A118B"/>
    <w:rsid w:val="008A1451"/>
    <w:rsid w:val="008A15B6"/>
    <w:rsid w:val="008A19BA"/>
    <w:rsid w:val="008A1BB5"/>
    <w:rsid w:val="008A1BB7"/>
    <w:rsid w:val="008A1E58"/>
    <w:rsid w:val="008A1EEE"/>
    <w:rsid w:val="008A2337"/>
    <w:rsid w:val="008A260B"/>
    <w:rsid w:val="008A264A"/>
    <w:rsid w:val="008A29AB"/>
    <w:rsid w:val="008A2C41"/>
    <w:rsid w:val="008A2CAF"/>
    <w:rsid w:val="008A2CB1"/>
    <w:rsid w:val="008A2CC2"/>
    <w:rsid w:val="008A319A"/>
    <w:rsid w:val="008A32EF"/>
    <w:rsid w:val="008A35AD"/>
    <w:rsid w:val="008A378D"/>
    <w:rsid w:val="008A3793"/>
    <w:rsid w:val="008A3A21"/>
    <w:rsid w:val="008A3C18"/>
    <w:rsid w:val="008A425C"/>
    <w:rsid w:val="008A42CE"/>
    <w:rsid w:val="008A4A63"/>
    <w:rsid w:val="008A56A7"/>
    <w:rsid w:val="008A587C"/>
    <w:rsid w:val="008A5B0B"/>
    <w:rsid w:val="008A5C14"/>
    <w:rsid w:val="008A5C19"/>
    <w:rsid w:val="008A5F37"/>
    <w:rsid w:val="008A6203"/>
    <w:rsid w:val="008A62D2"/>
    <w:rsid w:val="008A6447"/>
    <w:rsid w:val="008A64DC"/>
    <w:rsid w:val="008A68FC"/>
    <w:rsid w:val="008A6A46"/>
    <w:rsid w:val="008A6B2C"/>
    <w:rsid w:val="008A6CF1"/>
    <w:rsid w:val="008A6D43"/>
    <w:rsid w:val="008A6E22"/>
    <w:rsid w:val="008A7072"/>
    <w:rsid w:val="008A756F"/>
    <w:rsid w:val="008A783E"/>
    <w:rsid w:val="008A79E2"/>
    <w:rsid w:val="008A7B90"/>
    <w:rsid w:val="008A7E1E"/>
    <w:rsid w:val="008A7F16"/>
    <w:rsid w:val="008B0299"/>
    <w:rsid w:val="008B03A3"/>
    <w:rsid w:val="008B045A"/>
    <w:rsid w:val="008B0553"/>
    <w:rsid w:val="008B062A"/>
    <w:rsid w:val="008B0750"/>
    <w:rsid w:val="008B076F"/>
    <w:rsid w:val="008B07B3"/>
    <w:rsid w:val="008B08CC"/>
    <w:rsid w:val="008B0D10"/>
    <w:rsid w:val="008B130D"/>
    <w:rsid w:val="008B1703"/>
    <w:rsid w:val="008B178B"/>
    <w:rsid w:val="008B185B"/>
    <w:rsid w:val="008B19A2"/>
    <w:rsid w:val="008B1BF5"/>
    <w:rsid w:val="008B2044"/>
    <w:rsid w:val="008B21D0"/>
    <w:rsid w:val="008B2280"/>
    <w:rsid w:val="008B2319"/>
    <w:rsid w:val="008B25D2"/>
    <w:rsid w:val="008B2694"/>
    <w:rsid w:val="008B2790"/>
    <w:rsid w:val="008B2BC8"/>
    <w:rsid w:val="008B2C40"/>
    <w:rsid w:val="008B2D68"/>
    <w:rsid w:val="008B2E19"/>
    <w:rsid w:val="008B306B"/>
    <w:rsid w:val="008B33AC"/>
    <w:rsid w:val="008B3418"/>
    <w:rsid w:val="008B361C"/>
    <w:rsid w:val="008B381A"/>
    <w:rsid w:val="008B3ACB"/>
    <w:rsid w:val="008B3CC6"/>
    <w:rsid w:val="008B40C5"/>
    <w:rsid w:val="008B42C7"/>
    <w:rsid w:val="008B4417"/>
    <w:rsid w:val="008B4552"/>
    <w:rsid w:val="008B45E4"/>
    <w:rsid w:val="008B4DFB"/>
    <w:rsid w:val="008B50D6"/>
    <w:rsid w:val="008B569A"/>
    <w:rsid w:val="008B56A0"/>
    <w:rsid w:val="008B5751"/>
    <w:rsid w:val="008B57F3"/>
    <w:rsid w:val="008B5B00"/>
    <w:rsid w:val="008B5DB9"/>
    <w:rsid w:val="008B603C"/>
    <w:rsid w:val="008B63CA"/>
    <w:rsid w:val="008B68A7"/>
    <w:rsid w:val="008B6AF0"/>
    <w:rsid w:val="008B6F96"/>
    <w:rsid w:val="008B7102"/>
    <w:rsid w:val="008B7337"/>
    <w:rsid w:val="008B7683"/>
    <w:rsid w:val="008B7976"/>
    <w:rsid w:val="008B79DE"/>
    <w:rsid w:val="008B7A58"/>
    <w:rsid w:val="008B7B22"/>
    <w:rsid w:val="008B7C58"/>
    <w:rsid w:val="008B7CA1"/>
    <w:rsid w:val="008B7DD9"/>
    <w:rsid w:val="008C01B9"/>
    <w:rsid w:val="008C044B"/>
    <w:rsid w:val="008C0626"/>
    <w:rsid w:val="008C1241"/>
    <w:rsid w:val="008C1924"/>
    <w:rsid w:val="008C1CAB"/>
    <w:rsid w:val="008C1F75"/>
    <w:rsid w:val="008C23C1"/>
    <w:rsid w:val="008C24D2"/>
    <w:rsid w:val="008C28B3"/>
    <w:rsid w:val="008C2A0E"/>
    <w:rsid w:val="008C2CA9"/>
    <w:rsid w:val="008C30C9"/>
    <w:rsid w:val="008C316D"/>
    <w:rsid w:val="008C327F"/>
    <w:rsid w:val="008C3750"/>
    <w:rsid w:val="008C396A"/>
    <w:rsid w:val="008C3B4A"/>
    <w:rsid w:val="008C3F89"/>
    <w:rsid w:val="008C423E"/>
    <w:rsid w:val="008C4296"/>
    <w:rsid w:val="008C4390"/>
    <w:rsid w:val="008C4459"/>
    <w:rsid w:val="008C4CE7"/>
    <w:rsid w:val="008C4D62"/>
    <w:rsid w:val="008C5434"/>
    <w:rsid w:val="008C5A08"/>
    <w:rsid w:val="008C5A3D"/>
    <w:rsid w:val="008C5A95"/>
    <w:rsid w:val="008C5B17"/>
    <w:rsid w:val="008C5DBD"/>
    <w:rsid w:val="008C64F8"/>
    <w:rsid w:val="008C6F0D"/>
    <w:rsid w:val="008C700B"/>
    <w:rsid w:val="008C77BB"/>
    <w:rsid w:val="008C791D"/>
    <w:rsid w:val="008C79D8"/>
    <w:rsid w:val="008C7BCF"/>
    <w:rsid w:val="008D0094"/>
    <w:rsid w:val="008D01F5"/>
    <w:rsid w:val="008D040F"/>
    <w:rsid w:val="008D04C6"/>
    <w:rsid w:val="008D0A1E"/>
    <w:rsid w:val="008D10D1"/>
    <w:rsid w:val="008D11D2"/>
    <w:rsid w:val="008D1424"/>
    <w:rsid w:val="008D163C"/>
    <w:rsid w:val="008D1650"/>
    <w:rsid w:val="008D1B3C"/>
    <w:rsid w:val="008D1C09"/>
    <w:rsid w:val="008D21A9"/>
    <w:rsid w:val="008D22DC"/>
    <w:rsid w:val="008D2366"/>
    <w:rsid w:val="008D250F"/>
    <w:rsid w:val="008D262D"/>
    <w:rsid w:val="008D29F2"/>
    <w:rsid w:val="008D2B13"/>
    <w:rsid w:val="008D2B33"/>
    <w:rsid w:val="008D2CFD"/>
    <w:rsid w:val="008D2E88"/>
    <w:rsid w:val="008D3235"/>
    <w:rsid w:val="008D3253"/>
    <w:rsid w:val="008D34D1"/>
    <w:rsid w:val="008D3706"/>
    <w:rsid w:val="008D38ED"/>
    <w:rsid w:val="008D3A34"/>
    <w:rsid w:val="008D3B0B"/>
    <w:rsid w:val="008D3BC7"/>
    <w:rsid w:val="008D40EA"/>
    <w:rsid w:val="008D4235"/>
    <w:rsid w:val="008D443A"/>
    <w:rsid w:val="008D463C"/>
    <w:rsid w:val="008D4AC4"/>
    <w:rsid w:val="008D4BB7"/>
    <w:rsid w:val="008D4CF5"/>
    <w:rsid w:val="008D4E79"/>
    <w:rsid w:val="008D5066"/>
    <w:rsid w:val="008D514B"/>
    <w:rsid w:val="008D5360"/>
    <w:rsid w:val="008D54AB"/>
    <w:rsid w:val="008D54F6"/>
    <w:rsid w:val="008D553F"/>
    <w:rsid w:val="008D5669"/>
    <w:rsid w:val="008D56E8"/>
    <w:rsid w:val="008D5964"/>
    <w:rsid w:val="008D5A38"/>
    <w:rsid w:val="008D5A9C"/>
    <w:rsid w:val="008D5E35"/>
    <w:rsid w:val="008D6072"/>
    <w:rsid w:val="008D61BF"/>
    <w:rsid w:val="008D63E8"/>
    <w:rsid w:val="008D6431"/>
    <w:rsid w:val="008D65C8"/>
    <w:rsid w:val="008D6725"/>
    <w:rsid w:val="008D67D8"/>
    <w:rsid w:val="008D6D59"/>
    <w:rsid w:val="008D6ED3"/>
    <w:rsid w:val="008D74A3"/>
    <w:rsid w:val="008D7A67"/>
    <w:rsid w:val="008D7AFA"/>
    <w:rsid w:val="008D7CD7"/>
    <w:rsid w:val="008D7D23"/>
    <w:rsid w:val="008E01FF"/>
    <w:rsid w:val="008E0963"/>
    <w:rsid w:val="008E1444"/>
    <w:rsid w:val="008E162E"/>
    <w:rsid w:val="008E1888"/>
    <w:rsid w:val="008E1B3B"/>
    <w:rsid w:val="008E1C7A"/>
    <w:rsid w:val="008E1C86"/>
    <w:rsid w:val="008E1CE7"/>
    <w:rsid w:val="008E1F6B"/>
    <w:rsid w:val="008E2071"/>
    <w:rsid w:val="008E211A"/>
    <w:rsid w:val="008E222B"/>
    <w:rsid w:val="008E2698"/>
    <w:rsid w:val="008E272C"/>
    <w:rsid w:val="008E2CB8"/>
    <w:rsid w:val="008E2D26"/>
    <w:rsid w:val="008E2E2D"/>
    <w:rsid w:val="008E2FC4"/>
    <w:rsid w:val="008E3166"/>
    <w:rsid w:val="008E32FA"/>
    <w:rsid w:val="008E33F8"/>
    <w:rsid w:val="008E372C"/>
    <w:rsid w:val="008E39DA"/>
    <w:rsid w:val="008E3DB5"/>
    <w:rsid w:val="008E40F3"/>
    <w:rsid w:val="008E41E7"/>
    <w:rsid w:val="008E44FE"/>
    <w:rsid w:val="008E4877"/>
    <w:rsid w:val="008E4CB6"/>
    <w:rsid w:val="008E4D39"/>
    <w:rsid w:val="008E4DC9"/>
    <w:rsid w:val="008E537C"/>
    <w:rsid w:val="008E545B"/>
    <w:rsid w:val="008E56B9"/>
    <w:rsid w:val="008E59CB"/>
    <w:rsid w:val="008E5A0B"/>
    <w:rsid w:val="008E5A7E"/>
    <w:rsid w:val="008E5CB0"/>
    <w:rsid w:val="008E5CC6"/>
    <w:rsid w:val="008E635A"/>
    <w:rsid w:val="008E65D1"/>
    <w:rsid w:val="008E6656"/>
    <w:rsid w:val="008E698D"/>
    <w:rsid w:val="008E6C98"/>
    <w:rsid w:val="008E71DC"/>
    <w:rsid w:val="008E73A7"/>
    <w:rsid w:val="008E743F"/>
    <w:rsid w:val="008E7C04"/>
    <w:rsid w:val="008E7F95"/>
    <w:rsid w:val="008F022F"/>
    <w:rsid w:val="008F02C9"/>
    <w:rsid w:val="008F03EC"/>
    <w:rsid w:val="008F08B0"/>
    <w:rsid w:val="008F0966"/>
    <w:rsid w:val="008F0B09"/>
    <w:rsid w:val="008F0B8D"/>
    <w:rsid w:val="008F0C20"/>
    <w:rsid w:val="008F0C3E"/>
    <w:rsid w:val="008F0C90"/>
    <w:rsid w:val="008F0EF2"/>
    <w:rsid w:val="008F1422"/>
    <w:rsid w:val="008F15AA"/>
    <w:rsid w:val="008F1749"/>
    <w:rsid w:val="008F19CE"/>
    <w:rsid w:val="008F1C0F"/>
    <w:rsid w:val="008F1F08"/>
    <w:rsid w:val="008F2500"/>
    <w:rsid w:val="008F252C"/>
    <w:rsid w:val="008F280A"/>
    <w:rsid w:val="008F2883"/>
    <w:rsid w:val="008F2AAC"/>
    <w:rsid w:val="008F31B4"/>
    <w:rsid w:val="008F31C0"/>
    <w:rsid w:val="008F34C1"/>
    <w:rsid w:val="008F3581"/>
    <w:rsid w:val="008F38BD"/>
    <w:rsid w:val="008F391E"/>
    <w:rsid w:val="008F399E"/>
    <w:rsid w:val="008F39D6"/>
    <w:rsid w:val="008F3A5E"/>
    <w:rsid w:val="008F3A61"/>
    <w:rsid w:val="008F3A87"/>
    <w:rsid w:val="008F3A90"/>
    <w:rsid w:val="008F4432"/>
    <w:rsid w:val="008F457F"/>
    <w:rsid w:val="008F4678"/>
    <w:rsid w:val="008F488E"/>
    <w:rsid w:val="008F49EB"/>
    <w:rsid w:val="008F4BDD"/>
    <w:rsid w:val="008F4CAD"/>
    <w:rsid w:val="008F55DB"/>
    <w:rsid w:val="008F579B"/>
    <w:rsid w:val="008F5870"/>
    <w:rsid w:val="008F5CFE"/>
    <w:rsid w:val="008F5D6E"/>
    <w:rsid w:val="008F6476"/>
    <w:rsid w:val="008F672A"/>
    <w:rsid w:val="008F69AF"/>
    <w:rsid w:val="008F7504"/>
    <w:rsid w:val="008F7666"/>
    <w:rsid w:val="008F7B62"/>
    <w:rsid w:val="008F7CB8"/>
    <w:rsid w:val="008F7E71"/>
    <w:rsid w:val="008F7FF9"/>
    <w:rsid w:val="00900295"/>
    <w:rsid w:val="009003AA"/>
    <w:rsid w:val="009004A4"/>
    <w:rsid w:val="00900703"/>
    <w:rsid w:val="00900A18"/>
    <w:rsid w:val="00900ACF"/>
    <w:rsid w:val="00900C58"/>
    <w:rsid w:val="00901164"/>
    <w:rsid w:val="00901174"/>
    <w:rsid w:val="00901229"/>
    <w:rsid w:val="009012E1"/>
    <w:rsid w:val="00901322"/>
    <w:rsid w:val="00901605"/>
    <w:rsid w:val="0090192E"/>
    <w:rsid w:val="009019A4"/>
    <w:rsid w:val="00901C81"/>
    <w:rsid w:val="00901DC2"/>
    <w:rsid w:val="009020F6"/>
    <w:rsid w:val="009021CC"/>
    <w:rsid w:val="009023A7"/>
    <w:rsid w:val="00902ACD"/>
    <w:rsid w:val="00902BA2"/>
    <w:rsid w:val="00902E5E"/>
    <w:rsid w:val="00902EE8"/>
    <w:rsid w:val="009034C3"/>
    <w:rsid w:val="00903917"/>
    <w:rsid w:val="00903A2A"/>
    <w:rsid w:val="00903B74"/>
    <w:rsid w:val="00903C86"/>
    <w:rsid w:val="00904187"/>
    <w:rsid w:val="009041FE"/>
    <w:rsid w:val="0090478F"/>
    <w:rsid w:val="0090512F"/>
    <w:rsid w:val="00905135"/>
    <w:rsid w:val="009054ED"/>
    <w:rsid w:val="0090565B"/>
    <w:rsid w:val="009056E8"/>
    <w:rsid w:val="00905716"/>
    <w:rsid w:val="00905AAF"/>
    <w:rsid w:val="0090602E"/>
    <w:rsid w:val="00906086"/>
    <w:rsid w:val="009062D8"/>
    <w:rsid w:val="009062FD"/>
    <w:rsid w:val="0090660D"/>
    <w:rsid w:val="009067BC"/>
    <w:rsid w:val="00906AB8"/>
    <w:rsid w:val="009070EF"/>
    <w:rsid w:val="009070F6"/>
    <w:rsid w:val="0090711C"/>
    <w:rsid w:val="0090713B"/>
    <w:rsid w:val="009071ED"/>
    <w:rsid w:val="009072E2"/>
    <w:rsid w:val="00907426"/>
    <w:rsid w:val="00907552"/>
    <w:rsid w:val="00907620"/>
    <w:rsid w:val="009077C9"/>
    <w:rsid w:val="009078FD"/>
    <w:rsid w:val="00907911"/>
    <w:rsid w:val="00907A27"/>
    <w:rsid w:val="00907AF2"/>
    <w:rsid w:val="00907B7A"/>
    <w:rsid w:val="00907BD8"/>
    <w:rsid w:val="00907DCA"/>
    <w:rsid w:val="00907E6D"/>
    <w:rsid w:val="00907E76"/>
    <w:rsid w:val="009101CB"/>
    <w:rsid w:val="00910218"/>
    <w:rsid w:val="009105F1"/>
    <w:rsid w:val="0091069C"/>
    <w:rsid w:val="0091071D"/>
    <w:rsid w:val="0091098E"/>
    <w:rsid w:val="00910B75"/>
    <w:rsid w:val="00910C7A"/>
    <w:rsid w:val="00910DB1"/>
    <w:rsid w:val="00910DBA"/>
    <w:rsid w:val="00911028"/>
    <w:rsid w:val="009112C0"/>
    <w:rsid w:val="009115D8"/>
    <w:rsid w:val="0091162C"/>
    <w:rsid w:val="00911646"/>
    <w:rsid w:val="009116A9"/>
    <w:rsid w:val="00911910"/>
    <w:rsid w:val="00911979"/>
    <w:rsid w:val="00911B45"/>
    <w:rsid w:val="00911F1E"/>
    <w:rsid w:val="009120B9"/>
    <w:rsid w:val="00912274"/>
    <w:rsid w:val="00912497"/>
    <w:rsid w:val="00912530"/>
    <w:rsid w:val="00912787"/>
    <w:rsid w:val="009127F0"/>
    <w:rsid w:val="0091285E"/>
    <w:rsid w:val="00912A9B"/>
    <w:rsid w:val="00912D40"/>
    <w:rsid w:val="00912F33"/>
    <w:rsid w:val="00912F6F"/>
    <w:rsid w:val="0091366B"/>
    <w:rsid w:val="00913D5B"/>
    <w:rsid w:val="0091414D"/>
    <w:rsid w:val="009146E2"/>
    <w:rsid w:val="009147D9"/>
    <w:rsid w:val="00914A27"/>
    <w:rsid w:val="00914C8D"/>
    <w:rsid w:val="00914EAE"/>
    <w:rsid w:val="00914FED"/>
    <w:rsid w:val="00915302"/>
    <w:rsid w:val="009157F7"/>
    <w:rsid w:val="00916154"/>
    <w:rsid w:val="00916174"/>
    <w:rsid w:val="00916937"/>
    <w:rsid w:val="00916E72"/>
    <w:rsid w:val="00916FAB"/>
    <w:rsid w:val="009172CE"/>
    <w:rsid w:val="009173D2"/>
    <w:rsid w:val="00917523"/>
    <w:rsid w:val="0091766A"/>
    <w:rsid w:val="0091766F"/>
    <w:rsid w:val="0091783F"/>
    <w:rsid w:val="00917890"/>
    <w:rsid w:val="009179DA"/>
    <w:rsid w:val="00917A5E"/>
    <w:rsid w:val="00917A5F"/>
    <w:rsid w:val="00917AD6"/>
    <w:rsid w:val="00917C6F"/>
    <w:rsid w:val="00917D61"/>
    <w:rsid w:val="00920096"/>
    <w:rsid w:val="009204BA"/>
    <w:rsid w:val="0092094B"/>
    <w:rsid w:val="00920B4A"/>
    <w:rsid w:val="00920C89"/>
    <w:rsid w:val="00920DD1"/>
    <w:rsid w:val="00920EAE"/>
    <w:rsid w:val="00920FD7"/>
    <w:rsid w:val="009211A9"/>
    <w:rsid w:val="009211AF"/>
    <w:rsid w:val="009212EF"/>
    <w:rsid w:val="00921362"/>
    <w:rsid w:val="00921486"/>
    <w:rsid w:val="00921549"/>
    <w:rsid w:val="0092154F"/>
    <w:rsid w:val="00921643"/>
    <w:rsid w:val="0092174A"/>
    <w:rsid w:val="00921C09"/>
    <w:rsid w:val="00921C7D"/>
    <w:rsid w:val="009221CA"/>
    <w:rsid w:val="00922B56"/>
    <w:rsid w:val="00922E14"/>
    <w:rsid w:val="009230C1"/>
    <w:rsid w:val="00923191"/>
    <w:rsid w:val="00923240"/>
    <w:rsid w:val="00923412"/>
    <w:rsid w:val="0092346C"/>
    <w:rsid w:val="009236E9"/>
    <w:rsid w:val="0092370B"/>
    <w:rsid w:val="009237D7"/>
    <w:rsid w:val="009239C8"/>
    <w:rsid w:val="00923C12"/>
    <w:rsid w:val="00923D6D"/>
    <w:rsid w:val="00923E54"/>
    <w:rsid w:val="00923F39"/>
    <w:rsid w:val="00924225"/>
    <w:rsid w:val="00924307"/>
    <w:rsid w:val="009243F9"/>
    <w:rsid w:val="009246D4"/>
    <w:rsid w:val="00924A03"/>
    <w:rsid w:val="00924DC2"/>
    <w:rsid w:val="00925006"/>
    <w:rsid w:val="0092536E"/>
    <w:rsid w:val="00925518"/>
    <w:rsid w:val="009257B3"/>
    <w:rsid w:val="00925A39"/>
    <w:rsid w:val="00925B36"/>
    <w:rsid w:val="0092643D"/>
    <w:rsid w:val="00926463"/>
    <w:rsid w:val="00926473"/>
    <w:rsid w:val="00926530"/>
    <w:rsid w:val="00926A86"/>
    <w:rsid w:val="00926B0F"/>
    <w:rsid w:val="00926F6E"/>
    <w:rsid w:val="009272A4"/>
    <w:rsid w:val="009272CA"/>
    <w:rsid w:val="00927643"/>
    <w:rsid w:val="00927A3F"/>
    <w:rsid w:val="00927A66"/>
    <w:rsid w:val="00927E5B"/>
    <w:rsid w:val="0093009C"/>
    <w:rsid w:val="00930105"/>
    <w:rsid w:val="0093058E"/>
    <w:rsid w:val="00930710"/>
    <w:rsid w:val="00930ABA"/>
    <w:rsid w:val="00930B43"/>
    <w:rsid w:val="00930CEE"/>
    <w:rsid w:val="00931197"/>
    <w:rsid w:val="00931335"/>
    <w:rsid w:val="009318F4"/>
    <w:rsid w:val="00931E3B"/>
    <w:rsid w:val="00931F4D"/>
    <w:rsid w:val="0093211C"/>
    <w:rsid w:val="009321B0"/>
    <w:rsid w:val="00932584"/>
    <w:rsid w:val="00932B27"/>
    <w:rsid w:val="00932FB0"/>
    <w:rsid w:val="0093316D"/>
    <w:rsid w:val="0093354F"/>
    <w:rsid w:val="0093378B"/>
    <w:rsid w:val="00933799"/>
    <w:rsid w:val="009337F7"/>
    <w:rsid w:val="00933AAB"/>
    <w:rsid w:val="00933ABB"/>
    <w:rsid w:val="00933B87"/>
    <w:rsid w:val="00933C7B"/>
    <w:rsid w:val="009340E4"/>
    <w:rsid w:val="00934254"/>
    <w:rsid w:val="00934339"/>
    <w:rsid w:val="00934741"/>
    <w:rsid w:val="00934ABE"/>
    <w:rsid w:val="00934B68"/>
    <w:rsid w:val="00934BD7"/>
    <w:rsid w:val="00934C56"/>
    <w:rsid w:val="00934C87"/>
    <w:rsid w:val="00934D85"/>
    <w:rsid w:val="009354DF"/>
    <w:rsid w:val="00935BE2"/>
    <w:rsid w:val="00935F76"/>
    <w:rsid w:val="00935FF1"/>
    <w:rsid w:val="0093601D"/>
    <w:rsid w:val="0093619B"/>
    <w:rsid w:val="009368BC"/>
    <w:rsid w:val="00936991"/>
    <w:rsid w:val="009369EE"/>
    <w:rsid w:val="009370FE"/>
    <w:rsid w:val="009372AF"/>
    <w:rsid w:val="0093751B"/>
    <w:rsid w:val="0093776D"/>
    <w:rsid w:val="009378FB"/>
    <w:rsid w:val="00937B6C"/>
    <w:rsid w:val="00937E0A"/>
    <w:rsid w:val="00937F4C"/>
    <w:rsid w:val="009401EA"/>
    <w:rsid w:val="00940A24"/>
    <w:rsid w:val="00940C4D"/>
    <w:rsid w:val="00940FEB"/>
    <w:rsid w:val="0094104B"/>
    <w:rsid w:val="00941211"/>
    <w:rsid w:val="00941522"/>
    <w:rsid w:val="009416A5"/>
    <w:rsid w:val="009416AE"/>
    <w:rsid w:val="0094178D"/>
    <w:rsid w:val="00941C38"/>
    <w:rsid w:val="00941C80"/>
    <w:rsid w:val="00941CE9"/>
    <w:rsid w:val="00941E2F"/>
    <w:rsid w:val="00942397"/>
    <w:rsid w:val="009424C2"/>
    <w:rsid w:val="009426A0"/>
    <w:rsid w:val="0094285D"/>
    <w:rsid w:val="0094293C"/>
    <w:rsid w:val="0094295E"/>
    <w:rsid w:val="00942978"/>
    <w:rsid w:val="009430B2"/>
    <w:rsid w:val="009430E3"/>
    <w:rsid w:val="00943152"/>
    <w:rsid w:val="009435AA"/>
    <w:rsid w:val="0094365C"/>
    <w:rsid w:val="009436DC"/>
    <w:rsid w:val="00943860"/>
    <w:rsid w:val="009438BC"/>
    <w:rsid w:val="00943986"/>
    <w:rsid w:val="00943C76"/>
    <w:rsid w:val="00943CBF"/>
    <w:rsid w:val="00943E87"/>
    <w:rsid w:val="0094415B"/>
    <w:rsid w:val="009443B6"/>
    <w:rsid w:val="00944433"/>
    <w:rsid w:val="00944B03"/>
    <w:rsid w:val="00944BC9"/>
    <w:rsid w:val="00944C20"/>
    <w:rsid w:val="00944D26"/>
    <w:rsid w:val="009451C0"/>
    <w:rsid w:val="00945521"/>
    <w:rsid w:val="00945933"/>
    <w:rsid w:val="009459ED"/>
    <w:rsid w:val="00945A2D"/>
    <w:rsid w:val="00945ABB"/>
    <w:rsid w:val="00945D58"/>
    <w:rsid w:val="00945DC2"/>
    <w:rsid w:val="00946051"/>
    <w:rsid w:val="00946245"/>
    <w:rsid w:val="009463E3"/>
    <w:rsid w:val="0094668E"/>
    <w:rsid w:val="00946B10"/>
    <w:rsid w:val="00946C6C"/>
    <w:rsid w:val="00946F7A"/>
    <w:rsid w:val="009471CB"/>
    <w:rsid w:val="009471F3"/>
    <w:rsid w:val="0094730E"/>
    <w:rsid w:val="009474C0"/>
    <w:rsid w:val="00947857"/>
    <w:rsid w:val="00947892"/>
    <w:rsid w:val="00947F3F"/>
    <w:rsid w:val="009501A5"/>
    <w:rsid w:val="0095073B"/>
    <w:rsid w:val="00950753"/>
    <w:rsid w:val="00950882"/>
    <w:rsid w:val="00950A4A"/>
    <w:rsid w:val="00950BA8"/>
    <w:rsid w:val="00950CA6"/>
    <w:rsid w:val="009511E3"/>
    <w:rsid w:val="009517F3"/>
    <w:rsid w:val="00951950"/>
    <w:rsid w:val="0095196C"/>
    <w:rsid w:val="00951CA6"/>
    <w:rsid w:val="00951D84"/>
    <w:rsid w:val="00951DBF"/>
    <w:rsid w:val="00952091"/>
    <w:rsid w:val="0095229A"/>
    <w:rsid w:val="0095234C"/>
    <w:rsid w:val="0095240D"/>
    <w:rsid w:val="009526CC"/>
    <w:rsid w:val="00952D42"/>
    <w:rsid w:val="00953000"/>
    <w:rsid w:val="00953408"/>
    <w:rsid w:val="00953518"/>
    <w:rsid w:val="0095365D"/>
    <w:rsid w:val="00953823"/>
    <w:rsid w:val="00953864"/>
    <w:rsid w:val="00953C63"/>
    <w:rsid w:val="00953DFE"/>
    <w:rsid w:val="0095444A"/>
    <w:rsid w:val="0095495C"/>
    <w:rsid w:val="00954BCB"/>
    <w:rsid w:val="00954C61"/>
    <w:rsid w:val="00954D5B"/>
    <w:rsid w:val="00954DD4"/>
    <w:rsid w:val="00954DDA"/>
    <w:rsid w:val="0095527C"/>
    <w:rsid w:val="0095572B"/>
    <w:rsid w:val="009558ED"/>
    <w:rsid w:val="009559FE"/>
    <w:rsid w:val="00955ADC"/>
    <w:rsid w:val="00955C8F"/>
    <w:rsid w:val="009560D7"/>
    <w:rsid w:val="00956243"/>
    <w:rsid w:val="00956750"/>
    <w:rsid w:val="00956C63"/>
    <w:rsid w:val="00956E23"/>
    <w:rsid w:val="0095706D"/>
    <w:rsid w:val="009576A0"/>
    <w:rsid w:val="009576E0"/>
    <w:rsid w:val="00957A12"/>
    <w:rsid w:val="00957B95"/>
    <w:rsid w:val="00957BAC"/>
    <w:rsid w:val="00957C7E"/>
    <w:rsid w:val="00957FB3"/>
    <w:rsid w:val="009601C0"/>
    <w:rsid w:val="009602DA"/>
    <w:rsid w:val="009604E4"/>
    <w:rsid w:val="00960670"/>
    <w:rsid w:val="00960968"/>
    <w:rsid w:val="0096096F"/>
    <w:rsid w:val="00960C0A"/>
    <w:rsid w:val="00960CCF"/>
    <w:rsid w:val="00960E9F"/>
    <w:rsid w:val="00961639"/>
    <w:rsid w:val="0096185A"/>
    <w:rsid w:val="00961C86"/>
    <w:rsid w:val="00961CD4"/>
    <w:rsid w:val="00961E03"/>
    <w:rsid w:val="00961F88"/>
    <w:rsid w:val="0096235E"/>
    <w:rsid w:val="00962B38"/>
    <w:rsid w:val="00963157"/>
    <w:rsid w:val="00963172"/>
    <w:rsid w:val="009633CF"/>
    <w:rsid w:val="009636AC"/>
    <w:rsid w:val="009639EF"/>
    <w:rsid w:val="00963CD1"/>
    <w:rsid w:val="00963D23"/>
    <w:rsid w:val="00963E0D"/>
    <w:rsid w:val="00963F02"/>
    <w:rsid w:val="009640B8"/>
    <w:rsid w:val="00964345"/>
    <w:rsid w:val="00964512"/>
    <w:rsid w:val="009646A5"/>
    <w:rsid w:val="00965080"/>
    <w:rsid w:val="0096523A"/>
    <w:rsid w:val="00965621"/>
    <w:rsid w:val="009659A0"/>
    <w:rsid w:val="00965D6A"/>
    <w:rsid w:val="00965EE0"/>
    <w:rsid w:val="00966253"/>
    <w:rsid w:val="00966703"/>
    <w:rsid w:val="0096681A"/>
    <w:rsid w:val="00966834"/>
    <w:rsid w:val="00966C38"/>
    <w:rsid w:val="00966CB3"/>
    <w:rsid w:val="00966F64"/>
    <w:rsid w:val="009674B0"/>
    <w:rsid w:val="009674E8"/>
    <w:rsid w:val="0096753D"/>
    <w:rsid w:val="0096764B"/>
    <w:rsid w:val="0096780D"/>
    <w:rsid w:val="00967A5B"/>
    <w:rsid w:val="00967A78"/>
    <w:rsid w:val="0097001A"/>
    <w:rsid w:val="0097059B"/>
    <w:rsid w:val="009706AD"/>
    <w:rsid w:val="009707A9"/>
    <w:rsid w:val="009707EE"/>
    <w:rsid w:val="00970C1B"/>
    <w:rsid w:val="00971D47"/>
    <w:rsid w:val="00971D62"/>
    <w:rsid w:val="00971F2D"/>
    <w:rsid w:val="0097205E"/>
    <w:rsid w:val="00972101"/>
    <w:rsid w:val="009721EF"/>
    <w:rsid w:val="0097246C"/>
    <w:rsid w:val="009724FA"/>
    <w:rsid w:val="0097276E"/>
    <w:rsid w:val="0097296E"/>
    <w:rsid w:val="00972B1D"/>
    <w:rsid w:val="00973173"/>
    <w:rsid w:val="009735D1"/>
    <w:rsid w:val="009739F5"/>
    <w:rsid w:val="00973F06"/>
    <w:rsid w:val="0097411B"/>
    <w:rsid w:val="009741ED"/>
    <w:rsid w:val="00974307"/>
    <w:rsid w:val="0097436D"/>
    <w:rsid w:val="00974EA8"/>
    <w:rsid w:val="0097548D"/>
    <w:rsid w:val="009755A3"/>
    <w:rsid w:val="00975AEC"/>
    <w:rsid w:val="00975FA8"/>
    <w:rsid w:val="00976218"/>
    <w:rsid w:val="00976300"/>
    <w:rsid w:val="0097631E"/>
    <w:rsid w:val="00976504"/>
    <w:rsid w:val="009766C5"/>
    <w:rsid w:val="00976880"/>
    <w:rsid w:val="00976900"/>
    <w:rsid w:val="00976B3F"/>
    <w:rsid w:val="00976CC7"/>
    <w:rsid w:val="00976DCB"/>
    <w:rsid w:val="00976E9A"/>
    <w:rsid w:val="00976FA5"/>
    <w:rsid w:val="0097707A"/>
    <w:rsid w:val="0097719F"/>
    <w:rsid w:val="009774CE"/>
    <w:rsid w:val="00977C41"/>
    <w:rsid w:val="00977EBF"/>
    <w:rsid w:val="00980299"/>
    <w:rsid w:val="00980410"/>
    <w:rsid w:val="00980634"/>
    <w:rsid w:val="009808C2"/>
    <w:rsid w:val="0098091D"/>
    <w:rsid w:val="00981028"/>
    <w:rsid w:val="009811E2"/>
    <w:rsid w:val="009811FD"/>
    <w:rsid w:val="00981259"/>
    <w:rsid w:val="009818C1"/>
    <w:rsid w:val="00982200"/>
    <w:rsid w:val="00982727"/>
    <w:rsid w:val="00982A82"/>
    <w:rsid w:val="00982B04"/>
    <w:rsid w:val="00982B7B"/>
    <w:rsid w:val="00983088"/>
    <w:rsid w:val="0098313E"/>
    <w:rsid w:val="009834EE"/>
    <w:rsid w:val="0098364D"/>
    <w:rsid w:val="00983E6F"/>
    <w:rsid w:val="00984299"/>
    <w:rsid w:val="00984362"/>
    <w:rsid w:val="0098472E"/>
    <w:rsid w:val="00984737"/>
    <w:rsid w:val="0098482C"/>
    <w:rsid w:val="009849D9"/>
    <w:rsid w:val="00984A44"/>
    <w:rsid w:val="00984B5E"/>
    <w:rsid w:val="00984EBC"/>
    <w:rsid w:val="009854DA"/>
    <w:rsid w:val="00985623"/>
    <w:rsid w:val="0098590A"/>
    <w:rsid w:val="00985B8C"/>
    <w:rsid w:val="00985BCD"/>
    <w:rsid w:val="00985CA9"/>
    <w:rsid w:val="00985D5D"/>
    <w:rsid w:val="00985E9F"/>
    <w:rsid w:val="0098605E"/>
    <w:rsid w:val="00986216"/>
    <w:rsid w:val="00986602"/>
    <w:rsid w:val="00986EF8"/>
    <w:rsid w:val="0098719E"/>
    <w:rsid w:val="009875AC"/>
    <w:rsid w:val="0098768E"/>
    <w:rsid w:val="009877AD"/>
    <w:rsid w:val="009877C4"/>
    <w:rsid w:val="009879EC"/>
    <w:rsid w:val="0099048E"/>
    <w:rsid w:val="0099049D"/>
    <w:rsid w:val="009905D6"/>
    <w:rsid w:val="00990C33"/>
    <w:rsid w:val="00990EA8"/>
    <w:rsid w:val="0099112F"/>
    <w:rsid w:val="009911B2"/>
    <w:rsid w:val="00991601"/>
    <w:rsid w:val="009917E9"/>
    <w:rsid w:val="00991881"/>
    <w:rsid w:val="00991C2A"/>
    <w:rsid w:val="00991C40"/>
    <w:rsid w:val="00991C61"/>
    <w:rsid w:val="00991DE0"/>
    <w:rsid w:val="0099210C"/>
    <w:rsid w:val="009924A7"/>
    <w:rsid w:val="00992911"/>
    <w:rsid w:val="00992BD1"/>
    <w:rsid w:val="00992CFD"/>
    <w:rsid w:val="00992F14"/>
    <w:rsid w:val="00992FE8"/>
    <w:rsid w:val="00993476"/>
    <w:rsid w:val="00993485"/>
    <w:rsid w:val="0099375F"/>
    <w:rsid w:val="009938D9"/>
    <w:rsid w:val="009939F7"/>
    <w:rsid w:val="00993A0D"/>
    <w:rsid w:val="00993A48"/>
    <w:rsid w:val="00993E62"/>
    <w:rsid w:val="00993F30"/>
    <w:rsid w:val="0099422B"/>
    <w:rsid w:val="009943BD"/>
    <w:rsid w:val="00994672"/>
    <w:rsid w:val="009946AF"/>
    <w:rsid w:val="00994A3E"/>
    <w:rsid w:val="00994FB8"/>
    <w:rsid w:val="009950BE"/>
    <w:rsid w:val="0099540F"/>
    <w:rsid w:val="009954E2"/>
    <w:rsid w:val="00995886"/>
    <w:rsid w:val="00995D5D"/>
    <w:rsid w:val="0099631D"/>
    <w:rsid w:val="00996503"/>
    <w:rsid w:val="0099679D"/>
    <w:rsid w:val="009967A0"/>
    <w:rsid w:val="0099684D"/>
    <w:rsid w:val="00996B4C"/>
    <w:rsid w:val="00996D27"/>
    <w:rsid w:val="009974E1"/>
    <w:rsid w:val="00997508"/>
    <w:rsid w:val="009975B2"/>
    <w:rsid w:val="009976E9"/>
    <w:rsid w:val="009978A2"/>
    <w:rsid w:val="009979C6"/>
    <w:rsid w:val="00997C25"/>
    <w:rsid w:val="009A0280"/>
    <w:rsid w:val="009A0715"/>
    <w:rsid w:val="009A0766"/>
    <w:rsid w:val="009A07E7"/>
    <w:rsid w:val="009A092E"/>
    <w:rsid w:val="009A0B95"/>
    <w:rsid w:val="009A1035"/>
    <w:rsid w:val="009A10BD"/>
    <w:rsid w:val="009A10CE"/>
    <w:rsid w:val="009A1D76"/>
    <w:rsid w:val="009A1DB2"/>
    <w:rsid w:val="009A1E55"/>
    <w:rsid w:val="009A1E71"/>
    <w:rsid w:val="009A2580"/>
    <w:rsid w:val="009A26E5"/>
    <w:rsid w:val="009A2898"/>
    <w:rsid w:val="009A298C"/>
    <w:rsid w:val="009A2A3C"/>
    <w:rsid w:val="009A2D8E"/>
    <w:rsid w:val="009A2E5A"/>
    <w:rsid w:val="009A2EEE"/>
    <w:rsid w:val="009A3024"/>
    <w:rsid w:val="009A32BD"/>
    <w:rsid w:val="009A43C2"/>
    <w:rsid w:val="009A4400"/>
    <w:rsid w:val="009A45A1"/>
    <w:rsid w:val="009A4A3D"/>
    <w:rsid w:val="009A53F0"/>
    <w:rsid w:val="009A568D"/>
    <w:rsid w:val="009A5AD9"/>
    <w:rsid w:val="009A5BEE"/>
    <w:rsid w:val="009A630A"/>
    <w:rsid w:val="009A69F0"/>
    <w:rsid w:val="009A6A40"/>
    <w:rsid w:val="009A6D67"/>
    <w:rsid w:val="009A6E16"/>
    <w:rsid w:val="009A6F6E"/>
    <w:rsid w:val="009A70A9"/>
    <w:rsid w:val="009A7A3C"/>
    <w:rsid w:val="009A7B6B"/>
    <w:rsid w:val="009A7D80"/>
    <w:rsid w:val="009A7E9C"/>
    <w:rsid w:val="009B0827"/>
    <w:rsid w:val="009B08A1"/>
    <w:rsid w:val="009B08C0"/>
    <w:rsid w:val="009B0B97"/>
    <w:rsid w:val="009B0C05"/>
    <w:rsid w:val="009B0CAA"/>
    <w:rsid w:val="009B0CB6"/>
    <w:rsid w:val="009B0DB2"/>
    <w:rsid w:val="009B0F59"/>
    <w:rsid w:val="009B1215"/>
    <w:rsid w:val="009B145A"/>
    <w:rsid w:val="009B172A"/>
    <w:rsid w:val="009B1829"/>
    <w:rsid w:val="009B1A81"/>
    <w:rsid w:val="009B1EBB"/>
    <w:rsid w:val="009B21C6"/>
    <w:rsid w:val="009B2205"/>
    <w:rsid w:val="009B2218"/>
    <w:rsid w:val="009B2435"/>
    <w:rsid w:val="009B2666"/>
    <w:rsid w:val="009B26BB"/>
    <w:rsid w:val="009B2B05"/>
    <w:rsid w:val="009B2C18"/>
    <w:rsid w:val="009B2F81"/>
    <w:rsid w:val="009B39F1"/>
    <w:rsid w:val="009B3C4C"/>
    <w:rsid w:val="009B3D06"/>
    <w:rsid w:val="009B3EE8"/>
    <w:rsid w:val="009B3EE9"/>
    <w:rsid w:val="009B3FCB"/>
    <w:rsid w:val="009B491F"/>
    <w:rsid w:val="009B49CB"/>
    <w:rsid w:val="009B4A2F"/>
    <w:rsid w:val="009B4B1D"/>
    <w:rsid w:val="009B4BF1"/>
    <w:rsid w:val="009B4D86"/>
    <w:rsid w:val="009B4DE9"/>
    <w:rsid w:val="009B50C8"/>
    <w:rsid w:val="009B544C"/>
    <w:rsid w:val="009B5731"/>
    <w:rsid w:val="009B5998"/>
    <w:rsid w:val="009B6276"/>
    <w:rsid w:val="009B64F2"/>
    <w:rsid w:val="009B660B"/>
    <w:rsid w:val="009B6886"/>
    <w:rsid w:val="009B6C89"/>
    <w:rsid w:val="009B7321"/>
    <w:rsid w:val="009B789C"/>
    <w:rsid w:val="009B7D06"/>
    <w:rsid w:val="009B7EFC"/>
    <w:rsid w:val="009B7FA3"/>
    <w:rsid w:val="009C0082"/>
    <w:rsid w:val="009C00FF"/>
    <w:rsid w:val="009C01FF"/>
    <w:rsid w:val="009C0265"/>
    <w:rsid w:val="009C085E"/>
    <w:rsid w:val="009C0CFC"/>
    <w:rsid w:val="009C0D2E"/>
    <w:rsid w:val="009C11D3"/>
    <w:rsid w:val="009C1268"/>
    <w:rsid w:val="009C1331"/>
    <w:rsid w:val="009C13E7"/>
    <w:rsid w:val="009C173C"/>
    <w:rsid w:val="009C19C5"/>
    <w:rsid w:val="009C1E8C"/>
    <w:rsid w:val="009C21BC"/>
    <w:rsid w:val="009C2256"/>
    <w:rsid w:val="009C23B6"/>
    <w:rsid w:val="009C2497"/>
    <w:rsid w:val="009C26F7"/>
    <w:rsid w:val="009C2769"/>
    <w:rsid w:val="009C27EE"/>
    <w:rsid w:val="009C28EE"/>
    <w:rsid w:val="009C2B20"/>
    <w:rsid w:val="009C2CEE"/>
    <w:rsid w:val="009C2EEC"/>
    <w:rsid w:val="009C3078"/>
    <w:rsid w:val="009C3211"/>
    <w:rsid w:val="009C322E"/>
    <w:rsid w:val="009C36D3"/>
    <w:rsid w:val="009C36E6"/>
    <w:rsid w:val="009C3E75"/>
    <w:rsid w:val="009C403D"/>
    <w:rsid w:val="009C407A"/>
    <w:rsid w:val="009C40EA"/>
    <w:rsid w:val="009C411C"/>
    <w:rsid w:val="009C4158"/>
    <w:rsid w:val="009C48D2"/>
    <w:rsid w:val="009C4A80"/>
    <w:rsid w:val="009C4C01"/>
    <w:rsid w:val="009C4F45"/>
    <w:rsid w:val="009C51A3"/>
    <w:rsid w:val="009C51FE"/>
    <w:rsid w:val="009C5221"/>
    <w:rsid w:val="009C5835"/>
    <w:rsid w:val="009C5A07"/>
    <w:rsid w:val="009C5D2A"/>
    <w:rsid w:val="009C5FBC"/>
    <w:rsid w:val="009C60CE"/>
    <w:rsid w:val="009C615A"/>
    <w:rsid w:val="009C659F"/>
    <w:rsid w:val="009C6A03"/>
    <w:rsid w:val="009C6BA1"/>
    <w:rsid w:val="009C71C3"/>
    <w:rsid w:val="009C7667"/>
    <w:rsid w:val="009C79DD"/>
    <w:rsid w:val="009C7C7A"/>
    <w:rsid w:val="009C7D3A"/>
    <w:rsid w:val="009C7EF8"/>
    <w:rsid w:val="009C7F14"/>
    <w:rsid w:val="009D01B4"/>
    <w:rsid w:val="009D077F"/>
    <w:rsid w:val="009D0BA8"/>
    <w:rsid w:val="009D0D53"/>
    <w:rsid w:val="009D0F2E"/>
    <w:rsid w:val="009D0F68"/>
    <w:rsid w:val="009D11FA"/>
    <w:rsid w:val="009D158F"/>
    <w:rsid w:val="009D17B1"/>
    <w:rsid w:val="009D19E7"/>
    <w:rsid w:val="009D1B23"/>
    <w:rsid w:val="009D1BF2"/>
    <w:rsid w:val="009D1CC0"/>
    <w:rsid w:val="009D1DC5"/>
    <w:rsid w:val="009D2028"/>
    <w:rsid w:val="009D2664"/>
    <w:rsid w:val="009D292E"/>
    <w:rsid w:val="009D2EF6"/>
    <w:rsid w:val="009D3042"/>
    <w:rsid w:val="009D31F6"/>
    <w:rsid w:val="009D3297"/>
    <w:rsid w:val="009D340C"/>
    <w:rsid w:val="009D360E"/>
    <w:rsid w:val="009D364E"/>
    <w:rsid w:val="009D3A35"/>
    <w:rsid w:val="009D3D28"/>
    <w:rsid w:val="009D3D84"/>
    <w:rsid w:val="009D3E20"/>
    <w:rsid w:val="009D3F11"/>
    <w:rsid w:val="009D3F50"/>
    <w:rsid w:val="009D4001"/>
    <w:rsid w:val="009D41E8"/>
    <w:rsid w:val="009D4880"/>
    <w:rsid w:val="009D48D9"/>
    <w:rsid w:val="009D4B0E"/>
    <w:rsid w:val="009D51C4"/>
    <w:rsid w:val="009D53B3"/>
    <w:rsid w:val="009D55A0"/>
    <w:rsid w:val="009D5664"/>
    <w:rsid w:val="009D5B5D"/>
    <w:rsid w:val="009D5BA6"/>
    <w:rsid w:val="009D5BDD"/>
    <w:rsid w:val="009D5C6F"/>
    <w:rsid w:val="009D5F56"/>
    <w:rsid w:val="009D60CF"/>
    <w:rsid w:val="009D63FF"/>
    <w:rsid w:val="009D675E"/>
    <w:rsid w:val="009D6C5C"/>
    <w:rsid w:val="009D6CEC"/>
    <w:rsid w:val="009D6EFA"/>
    <w:rsid w:val="009D7880"/>
    <w:rsid w:val="009D7D0A"/>
    <w:rsid w:val="009E004D"/>
    <w:rsid w:val="009E042E"/>
    <w:rsid w:val="009E0BF8"/>
    <w:rsid w:val="009E10CC"/>
    <w:rsid w:val="009E191C"/>
    <w:rsid w:val="009E1947"/>
    <w:rsid w:val="009E197B"/>
    <w:rsid w:val="009E19B0"/>
    <w:rsid w:val="009E21C4"/>
    <w:rsid w:val="009E2748"/>
    <w:rsid w:val="009E2B14"/>
    <w:rsid w:val="009E2EEA"/>
    <w:rsid w:val="009E325B"/>
    <w:rsid w:val="009E3616"/>
    <w:rsid w:val="009E39ED"/>
    <w:rsid w:val="009E3E2E"/>
    <w:rsid w:val="009E3E7E"/>
    <w:rsid w:val="009E40E4"/>
    <w:rsid w:val="009E4224"/>
    <w:rsid w:val="009E4275"/>
    <w:rsid w:val="009E43B2"/>
    <w:rsid w:val="009E441B"/>
    <w:rsid w:val="009E44CE"/>
    <w:rsid w:val="009E4619"/>
    <w:rsid w:val="009E49D4"/>
    <w:rsid w:val="009E4C79"/>
    <w:rsid w:val="009E4DD8"/>
    <w:rsid w:val="009E4E01"/>
    <w:rsid w:val="009E521E"/>
    <w:rsid w:val="009E526D"/>
    <w:rsid w:val="009E53DC"/>
    <w:rsid w:val="009E58D0"/>
    <w:rsid w:val="009E5ECB"/>
    <w:rsid w:val="009E63E7"/>
    <w:rsid w:val="009E6827"/>
    <w:rsid w:val="009E6929"/>
    <w:rsid w:val="009E6DEC"/>
    <w:rsid w:val="009E6F41"/>
    <w:rsid w:val="009E72A3"/>
    <w:rsid w:val="009E75AF"/>
    <w:rsid w:val="009E75B7"/>
    <w:rsid w:val="009E76A8"/>
    <w:rsid w:val="009E77A9"/>
    <w:rsid w:val="009E77B5"/>
    <w:rsid w:val="009E7AE1"/>
    <w:rsid w:val="009E7DB5"/>
    <w:rsid w:val="009F02B2"/>
    <w:rsid w:val="009F0899"/>
    <w:rsid w:val="009F0A7E"/>
    <w:rsid w:val="009F0D9C"/>
    <w:rsid w:val="009F0FF3"/>
    <w:rsid w:val="009F1107"/>
    <w:rsid w:val="009F175B"/>
    <w:rsid w:val="009F1ACB"/>
    <w:rsid w:val="009F1AFB"/>
    <w:rsid w:val="009F1B48"/>
    <w:rsid w:val="009F1BE3"/>
    <w:rsid w:val="009F1BF1"/>
    <w:rsid w:val="009F1E31"/>
    <w:rsid w:val="009F1E76"/>
    <w:rsid w:val="009F1EB8"/>
    <w:rsid w:val="009F1F02"/>
    <w:rsid w:val="009F2578"/>
    <w:rsid w:val="009F31AF"/>
    <w:rsid w:val="009F33A8"/>
    <w:rsid w:val="009F377C"/>
    <w:rsid w:val="009F37A2"/>
    <w:rsid w:val="009F385C"/>
    <w:rsid w:val="009F3A44"/>
    <w:rsid w:val="009F3BE0"/>
    <w:rsid w:val="009F47E0"/>
    <w:rsid w:val="009F485D"/>
    <w:rsid w:val="009F4BB8"/>
    <w:rsid w:val="009F4EBA"/>
    <w:rsid w:val="009F4FCB"/>
    <w:rsid w:val="009F512A"/>
    <w:rsid w:val="009F5321"/>
    <w:rsid w:val="009F5550"/>
    <w:rsid w:val="009F55BA"/>
    <w:rsid w:val="009F58CD"/>
    <w:rsid w:val="009F5906"/>
    <w:rsid w:val="009F59EA"/>
    <w:rsid w:val="009F5A71"/>
    <w:rsid w:val="009F63E1"/>
    <w:rsid w:val="009F6749"/>
    <w:rsid w:val="009F67E7"/>
    <w:rsid w:val="009F69A6"/>
    <w:rsid w:val="009F6A13"/>
    <w:rsid w:val="009F768B"/>
    <w:rsid w:val="009F7886"/>
    <w:rsid w:val="009F7ACF"/>
    <w:rsid w:val="009F7E5D"/>
    <w:rsid w:val="00A00056"/>
    <w:rsid w:val="00A0047C"/>
    <w:rsid w:val="00A00809"/>
    <w:rsid w:val="00A00921"/>
    <w:rsid w:val="00A00A02"/>
    <w:rsid w:val="00A00C9B"/>
    <w:rsid w:val="00A00CBB"/>
    <w:rsid w:val="00A00E58"/>
    <w:rsid w:val="00A010D4"/>
    <w:rsid w:val="00A01868"/>
    <w:rsid w:val="00A019E8"/>
    <w:rsid w:val="00A01E5F"/>
    <w:rsid w:val="00A01F6A"/>
    <w:rsid w:val="00A020E5"/>
    <w:rsid w:val="00A021AA"/>
    <w:rsid w:val="00A0239D"/>
    <w:rsid w:val="00A02A85"/>
    <w:rsid w:val="00A02BF1"/>
    <w:rsid w:val="00A02E7E"/>
    <w:rsid w:val="00A032E4"/>
    <w:rsid w:val="00A03752"/>
    <w:rsid w:val="00A039A1"/>
    <w:rsid w:val="00A03B73"/>
    <w:rsid w:val="00A03E42"/>
    <w:rsid w:val="00A03EB4"/>
    <w:rsid w:val="00A0465B"/>
    <w:rsid w:val="00A047DA"/>
    <w:rsid w:val="00A048B2"/>
    <w:rsid w:val="00A04A2D"/>
    <w:rsid w:val="00A04A55"/>
    <w:rsid w:val="00A04AA2"/>
    <w:rsid w:val="00A04ADC"/>
    <w:rsid w:val="00A04B95"/>
    <w:rsid w:val="00A04B9D"/>
    <w:rsid w:val="00A05309"/>
    <w:rsid w:val="00A0555B"/>
    <w:rsid w:val="00A05711"/>
    <w:rsid w:val="00A05D10"/>
    <w:rsid w:val="00A05D1B"/>
    <w:rsid w:val="00A06233"/>
    <w:rsid w:val="00A062E7"/>
    <w:rsid w:val="00A063F8"/>
    <w:rsid w:val="00A064CB"/>
    <w:rsid w:val="00A066C4"/>
    <w:rsid w:val="00A06C10"/>
    <w:rsid w:val="00A071AF"/>
    <w:rsid w:val="00A0749E"/>
    <w:rsid w:val="00A0756A"/>
    <w:rsid w:val="00A078F4"/>
    <w:rsid w:val="00A07B50"/>
    <w:rsid w:val="00A07F2F"/>
    <w:rsid w:val="00A10046"/>
    <w:rsid w:val="00A108BF"/>
    <w:rsid w:val="00A10A32"/>
    <w:rsid w:val="00A11026"/>
    <w:rsid w:val="00A1107F"/>
    <w:rsid w:val="00A111AD"/>
    <w:rsid w:val="00A1132D"/>
    <w:rsid w:val="00A119A1"/>
    <w:rsid w:val="00A11C92"/>
    <w:rsid w:val="00A11D23"/>
    <w:rsid w:val="00A11D55"/>
    <w:rsid w:val="00A11E4B"/>
    <w:rsid w:val="00A11E4E"/>
    <w:rsid w:val="00A12092"/>
    <w:rsid w:val="00A123FB"/>
    <w:rsid w:val="00A126D4"/>
    <w:rsid w:val="00A12942"/>
    <w:rsid w:val="00A12967"/>
    <w:rsid w:val="00A12F9D"/>
    <w:rsid w:val="00A13010"/>
    <w:rsid w:val="00A134A7"/>
    <w:rsid w:val="00A1376B"/>
    <w:rsid w:val="00A139CD"/>
    <w:rsid w:val="00A13DED"/>
    <w:rsid w:val="00A14042"/>
    <w:rsid w:val="00A14176"/>
    <w:rsid w:val="00A1434E"/>
    <w:rsid w:val="00A1436A"/>
    <w:rsid w:val="00A143D0"/>
    <w:rsid w:val="00A144CE"/>
    <w:rsid w:val="00A1451D"/>
    <w:rsid w:val="00A14E75"/>
    <w:rsid w:val="00A14ED1"/>
    <w:rsid w:val="00A15100"/>
    <w:rsid w:val="00A154DF"/>
    <w:rsid w:val="00A156A3"/>
    <w:rsid w:val="00A158EF"/>
    <w:rsid w:val="00A1599A"/>
    <w:rsid w:val="00A15A77"/>
    <w:rsid w:val="00A15E4C"/>
    <w:rsid w:val="00A165A8"/>
    <w:rsid w:val="00A16822"/>
    <w:rsid w:val="00A16827"/>
    <w:rsid w:val="00A170F2"/>
    <w:rsid w:val="00A17114"/>
    <w:rsid w:val="00A17483"/>
    <w:rsid w:val="00A17664"/>
    <w:rsid w:val="00A17A8B"/>
    <w:rsid w:val="00A17E9E"/>
    <w:rsid w:val="00A17F01"/>
    <w:rsid w:val="00A20440"/>
    <w:rsid w:val="00A20453"/>
    <w:rsid w:val="00A2052F"/>
    <w:rsid w:val="00A2061E"/>
    <w:rsid w:val="00A208C3"/>
    <w:rsid w:val="00A20A61"/>
    <w:rsid w:val="00A20EF8"/>
    <w:rsid w:val="00A21229"/>
    <w:rsid w:val="00A21AA7"/>
    <w:rsid w:val="00A21C12"/>
    <w:rsid w:val="00A21FC5"/>
    <w:rsid w:val="00A221C1"/>
    <w:rsid w:val="00A22362"/>
    <w:rsid w:val="00A223B8"/>
    <w:rsid w:val="00A22691"/>
    <w:rsid w:val="00A226C4"/>
    <w:rsid w:val="00A22A1A"/>
    <w:rsid w:val="00A22D04"/>
    <w:rsid w:val="00A23019"/>
    <w:rsid w:val="00A230CA"/>
    <w:rsid w:val="00A23B17"/>
    <w:rsid w:val="00A24227"/>
    <w:rsid w:val="00A242FA"/>
    <w:rsid w:val="00A24850"/>
    <w:rsid w:val="00A24A35"/>
    <w:rsid w:val="00A24CD3"/>
    <w:rsid w:val="00A24FCB"/>
    <w:rsid w:val="00A251F0"/>
    <w:rsid w:val="00A2523B"/>
    <w:rsid w:val="00A255D7"/>
    <w:rsid w:val="00A25730"/>
    <w:rsid w:val="00A25CBB"/>
    <w:rsid w:val="00A26215"/>
    <w:rsid w:val="00A26282"/>
    <w:rsid w:val="00A265BA"/>
    <w:rsid w:val="00A266C7"/>
    <w:rsid w:val="00A26A71"/>
    <w:rsid w:val="00A26D74"/>
    <w:rsid w:val="00A26E97"/>
    <w:rsid w:val="00A27419"/>
    <w:rsid w:val="00A276F3"/>
    <w:rsid w:val="00A27768"/>
    <w:rsid w:val="00A279F6"/>
    <w:rsid w:val="00A27C01"/>
    <w:rsid w:val="00A30023"/>
    <w:rsid w:val="00A30545"/>
    <w:rsid w:val="00A30978"/>
    <w:rsid w:val="00A30BE1"/>
    <w:rsid w:val="00A30E07"/>
    <w:rsid w:val="00A310B6"/>
    <w:rsid w:val="00A3150E"/>
    <w:rsid w:val="00A31553"/>
    <w:rsid w:val="00A3170A"/>
    <w:rsid w:val="00A31858"/>
    <w:rsid w:val="00A31969"/>
    <w:rsid w:val="00A31C82"/>
    <w:rsid w:val="00A31ED5"/>
    <w:rsid w:val="00A31F10"/>
    <w:rsid w:val="00A3237D"/>
    <w:rsid w:val="00A32395"/>
    <w:rsid w:val="00A3252B"/>
    <w:rsid w:val="00A32928"/>
    <w:rsid w:val="00A329AF"/>
    <w:rsid w:val="00A329C6"/>
    <w:rsid w:val="00A32A36"/>
    <w:rsid w:val="00A32BDA"/>
    <w:rsid w:val="00A331AC"/>
    <w:rsid w:val="00A3321E"/>
    <w:rsid w:val="00A3349F"/>
    <w:rsid w:val="00A338FE"/>
    <w:rsid w:val="00A33B86"/>
    <w:rsid w:val="00A34493"/>
    <w:rsid w:val="00A346AC"/>
    <w:rsid w:val="00A34771"/>
    <w:rsid w:val="00A34C23"/>
    <w:rsid w:val="00A34FB5"/>
    <w:rsid w:val="00A3511F"/>
    <w:rsid w:val="00A35368"/>
    <w:rsid w:val="00A355C0"/>
    <w:rsid w:val="00A35A84"/>
    <w:rsid w:val="00A35AF3"/>
    <w:rsid w:val="00A35E51"/>
    <w:rsid w:val="00A361F7"/>
    <w:rsid w:val="00A3659D"/>
    <w:rsid w:val="00A36739"/>
    <w:rsid w:val="00A367C7"/>
    <w:rsid w:val="00A3686A"/>
    <w:rsid w:val="00A369FF"/>
    <w:rsid w:val="00A36A11"/>
    <w:rsid w:val="00A36CB1"/>
    <w:rsid w:val="00A36D5E"/>
    <w:rsid w:val="00A36FD6"/>
    <w:rsid w:val="00A37135"/>
    <w:rsid w:val="00A37254"/>
    <w:rsid w:val="00A3731F"/>
    <w:rsid w:val="00A3751E"/>
    <w:rsid w:val="00A37658"/>
    <w:rsid w:val="00A3776A"/>
    <w:rsid w:val="00A37913"/>
    <w:rsid w:val="00A37D33"/>
    <w:rsid w:val="00A37D65"/>
    <w:rsid w:val="00A37D87"/>
    <w:rsid w:val="00A37E65"/>
    <w:rsid w:val="00A400A8"/>
    <w:rsid w:val="00A402B6"/>
    <w:rsid w:val="00A402CA"/>
    <w:rsid w:val="00A4036D"/>
    <w:rsid w:val="00A404C5"/>
    <w:rsid w:val="00A406D3"/>
    <w:rsid w:val="00A4079D"/>
    <w:rsid w:val="00A40947"/>
    <w:rsid w:val="00A40CB8"/>
    <w:rsid w:val="00A40E16"/>
    <w:rsid w:val="00A41157"/>
    <w:rsid w:val="00A41282"/>
    <w:rsid w:val="00A4143E"/>
    <w:rsid w:val="00A41581"/>
    <w:rsid w:val="00A417A2"/>
    <w:rsid w:val="00A41830"/>
    <w:rsid w:val="00A418BF"/>
    <w:rsid w:val="00A41B1A"/>
    <w:rsid w:val="00A4202A"/>
    <w:rsid w:val="00A42524"/>
    <w:rsid w:val="00A42555"/>
    <w:rsid w:val="00A42581"/>
    <w:rsid w:val="00A426C0"/>
    <w:rsid w:val="00A42990"/>
    <w:rsid w:val="00A429C8"/>
    <w:rsid w:val="00A42F3F"/>
    <w:rsid w:val="00A43460"/>
    <w:rsid w:val="00A43643"/>
    <w:rsid w:val="00A43793"/>
    <w:rsid w:val="00A4388C"/>
    <w:rsid w:val="00A43C69"/>
    <w:rsid w:val="00A43F3E"/>
    <w:rsid w:val="00A43FF3"/>
    <w:rsid w:val="00A44281"/>
    <w:rsid w:val="00A443CD"/>
    <w:rsid w:val="00A446FA"/>
    <w:rsid w:val="00A44C51"/>
    <w:rsid w:val="00A44C9C"/>
    <w:rsid w:val="00A44D30"/>
    <w:rsid w:val="00A44E0A"/>
    <w:rsid w:val="00A44E12"/>
    <w:rsid w:val="00A451D1"/>
    <w:rsid w:val="00A45261"/>
    <w:rsid w:val="00A4531B"/>
    <w:rsid w:val="00A455B8"/>
    <w:rsid w:val="00A45609"/>
    <w:rsid w:val="00A4585E"/>
    <w:rsid w:val="00A45A05"/>
    <w:rsid w:val="00A45C61"/>
    <w:rsid w:val="00A45D30"/>
    <w:rsid w:val="00A45D32"/>
    <w:rsid w:val="00A46059"/>
    <w:rsid w:val="00A460E2"/>
    <w:rsid w:val="00A4620A"/>
    <w:rsid w:val="00A46410"/>
    <w:rsid w:val="00A46488"/>
    <w:rsid w:val="00A466D3"/>
    <w:rsid w:val="00A466F9"/>
    <w:rsid w:val="00A46847"/>
    <w:rsid w:val="00A47678"/>
    <w:rsid w:val="00A476F6"/>
    <w:rsid w:val="00A47793"/>
    <w:rsid w:val="00A479B3"/>
    <w:rsid w:val="00A479EB"/>
    <w:rsid w:val="00A47A80"/>
    <w:rsid w:val="00A47EFB"/>
    <w:rsid w:val="00A501CE"/>
    <w:rsid w:val="00A5030C"/>
    <w:rsid w:val="00A50848"/>
    <w:rsid w:val="00A50850"/>
    <w:rsid w:val="00A50AF4"/>
    <w:rsid w:val="00A50B0E"/>
    <w:rsid w:val="00A50D9E"/>
    <w:rsid w:val="00A50F88"/>
    <w:rsid w:val="00A51061"/>
    <w:rsid w:val="00A514CC"/>
    <w:rsid w:val="00A51652"/>
    <w:rsid w:val="00A516CF"/>
    <w:rsid w:val="00A51855"/>
    <w:rsid w:val="00A51987"/>
    <w:rsid w:val="00A51A0F"/>
    <w:rsid w:val="00A52039"/>
    <w:rsid w:val="00A52086"/>
    <w:rsid w:val="00A523AF"/>
    <w:rsid w:val="00A523C4"/>
    <w:rsid w:val="00A5242E"/>
    <w:rsid w:val="00A526A4"/>
    <w:rsid w:val="00A526BF"/>
    <w:rsid w:val="00A5279A"/>
    <w:rsid w:val="00A52AE7"/>
    <w:rsid w:val="00A52B6A"/>
    <w:rsid w:val="00A52C36"/>
    <w:rsid w:val="00A52ED0"/>
    <w:rsid w:val="00A53120"/>
    <w:rsid w:val="00A53547"/>
    <w:rsid w:val="00A53655"/>
    <w:rsid w:val="00A539FA"/>
    <w:rsid w:val="00A53ACD"/>
    <w:rsid w:val="00A53BAA"/>
    <w:rsid w:val="00A53DFB"/>
    <w:rsid w:val="00A53E02"/>
    <w:rsid w:val="00A54C06"/>
    <w:rsid w:val="00A54C76"/>
    <w:rsid w:val="00A5527F"/>
    <w:rsid w:val="00A553F7"/>
    <w:rsid w:val="00A554AA"/>
    <w:rsid w:val="00A55760"/>
    <w:rsid w:val="00A558AD"/>
    <w:rsid w:val="00A55920"/>
    <w:rsid w:val="00A55FA1"/>
    <w:rsid w:val="00A56104"/>
    <w:rsid w:val="00A56969"/>
    <w:rsid w:val="00A5698C"/>
    <w:rsid w:val="00A569C2"/>
    <w:rsid w:val="00A56F2C"/>
    <w:rsid w:val="00A570F2"/>
    <w:rsid w:val="00A57318"/>
    <w:rsid w:val="00A57387"/>
    <w:rsid w:val="00A57485"/>
    <w:rsid w:val="00A574A5"/>
    <w:rsid w:val="00A5755E"/>
    <w:rsid w:val="00A5765B"/>
    <w:rsid w:val="00A57B29"/>
    <w:rsid w:val="00A60088"/>
    <w:rsid w:val="00A60198"/>
    <w:rsid w:val="00A6024F"/>
    <w:rsid w:val="00A60282"/>
    <w:rsid w:val="00A603AA"/>
    <w:rsid w:val="00A60442"/>
    <w:rsid w:val="00A6048D"/>
    <w:rsid w:val="00A60516"/>
    <w:rsid w:val="00A6094C"/>
    <w:rsid w:val="00A60A00"/>
    <w:rsid w:val="00A610C4"/>
    <w:rsid w:val="00A6116F"/>
    <w:rsid w:val="00A61383"/>
    <w:rsid w:val="00A616FD"/>
    <w:rsid w:val="00A618A8"/>
    <w:rsid w:val="00A618A9"/>
    <w:rsid w:val="00A618EB"/>
    <w:rsid w:val="00A61CA2"/>
    <w:rsid w:val="00A61E3F"/>
    <w:rsid w:val="00A62514"/>
    <w:rsid w:val="00A6251E"/>
    <w:rsid w:val="00A62738"/>
    <w:rsid w:val="00A62BF4"/>
    <w:rsid w:val="00A62CB3"/>
    <w:rsid w:val="00A62DC8"/>
    <w:rsid w:val="00A6302B"/>
    <w:rsid w:val="00A63A54"/>
    <w:rsid w:val="00A63BA5"/>
    <w:rsid w:val="00A63BED"/>
    <w:rsid w:val="00A640CB"/>
    <w:rsid w:val="00A64394"/>
    <w:rsid w:val="00A6453C"/>
    <w:rsid w:val="00A649DB"/>
    <w:rsid w:val="00A64A59"/>
    <w:rsid w:val="00A64A86"/>
    <w:rsid w:val="00A64C49"/>
    <w:rsid w:val="00A64E92"/>
    <w:rsid w:val="00A64E96"/>
    <w:rsid w:val="00A6540E"/>
    <w:rsid w:val="00A658DC"/>
    <w:rsid w:val="00A659F2"/>
    <w:rsid w:val="00A65A57"/>
    <w:rsid w:val="00A65CEC"/>
    <w:rsid w:val="00A65EFB"/>
    <w:rsid w:val="00A6629E"/>
    <w:rsid w:val="00A662D6"/>
    <w:rsid w:val="00A6634E"/>
    <w:rsid w:val="00A66400"/>
    <w:rsid w:val="00A66485"/>
    <w:rsid w:val="00A667C3"/>
    <w:rsid w:val="00A667FF"/>
    <w:rsid w:val="00A668FE"/>
    <w:rsid w:val="00A66A89"/>
    <w:rsid w:val="00A66AC2"/>
    <w:rsid w:val="00A66E33"/>
    <w:rsid w:val="00A6722F"/>
    <w:rsid w:val="00A67257"/>
    <w:rsid w:val="00A672A8"/>
    <w:rsid w:val="00A674B0"/>
    <w:rsid w:val="00A6759C"/>
    <w:rsid w:val="00A6761C"/>
    <w:rsid w:val="00A676A8"/>
    <w:rsid w:val="00A677AE"/>
    <w:rsid w:val="00A67C30"/>
    <w:rsid w:val="00A67E71"/>
    <w:rsid w:val="00A7021A"/>
    <w:rsid w:val="00A70314"/>
    <w:rsid w:val="00A7032F"/>
    <w:rsid w:val="00A70623"/>
    <w:rsid w:val="00A70933"/>
    <w:rsid w:val="00A70D4A"/>
    <w:rsid w:val="00A70DD9"/>
    <w:rsid w:val="00A713A0"/>
    <w:rsid w:val="00A716BC"/>
    <w:rsid w:val="00A718FA"/>
    <w:rsid w:val="00A71DC9"/>
    <w:rsid w:val="00A71EA8"/>
    <w:rsid w:val="00A71F5A"/>
    <w:rsid w:val="00A72161"/>
    <w:rsid w:val="00A728B2"/>
    <w:rsid w:val="00A72AA1"/>
    <w:rsid w:val="00A72D81"/>
    <w:rsid w:val="00A72E2F"/>
    <w:rsid w:val="00A72E8C"/>
    <w:rsid w:val="00A73498"/>
    <w:rsid w:val="00A7352E"/>
    <w:rsid w:val="00A73588"/>
    <w:rsid w:val="00A73644"/>
    <w:rsid w:val="00A73734"/>
    <w:rsid w:val="00A73827"/>
    <w:rsid w:val="00A739A1"/>
    <w:rsid w:val="00A73BDC"/>
    <w:rsid w:val="00A73C5E"/>
    <w:rsid w:val="00A73CAE"/>
    <w:rsid w:val="00A73D66"/>
    <w:rsid w:val="00A7410F"/>
    <w:rsid w:val="00A74480"/>
    <w:rsid w:val="00A74943"/>
    <w:rsid w:val="00A74B18"/>
    <w:rsid w:val="00A74C52"/>
    <w:rsid w:val="00A74C68"/>
    <w:rsid w:val="00A75272"/>
    <w:rsid w:val="00A75426"/>
    <w:rsid w:val="00A754BE"/>
    <w:rsid w:val="00A75887"/>
    <w:rsid w:val="00A75CCC"/>
    <w:rsid w:val="00A763C3"/>
    <w:rsid w:val="00A7649D"/>
    <w:rsid w:val="00A76A4F"/>
    <w:rsid w:val="00A76C8D"/>
    <w:rsid w:val="00A76D2C"/>
    <w:rsid w:val="00A76E0F"/>
    <w:rsid w:val="00A76EEF"/>
    <w:rsid w:val="00A76F69"/>
    <w:rsid w:val="00A77006"/>
    <w:rsid w:val="00A7747D"/>
    <w:rsid w:val="00A77DD6"/>
    <w:rsid w:val="00A80157"/>
    <w:rsid w:val="00A8037F"/>
    <w:rsid w:val="00A80519"/>
    <w:rsid w:val="00A805C8"/>
    <w:rsid w:val="00A807FF"/>
    <w:rsid w:val="00A80926"/>
    <w:rsid w:val="00A80D6D"/>
    <w:rsid w:val="00A812B5"/>
    <w:rsid w:val="00A814CB"/>
    <w:rsid w:val="00A81591"/>
    <w:rsid w:val="00A815BE"/>
    <w:rsid w:val="00A818C6"/>
    <w:rsid w:val="00A81A64"/>
    <w:rsid w:val="00A81A80"/>
    <w:rsid w:val="00A81AB7"/>
    <w:rsid w:val="00A81B35"/>
    <w:rsid w:val="00A81BD8"/>
    <w:rsid w:val="00A81F39"/>
    <w:rsid w:val="00A826CB"/>
    <w:rsid w:val="00A828F4"/>
    <w:rsid w:val="00A829D2"/>
    <w:rsid w:val="00A82AFA"/>
    <w:rsid w:val="00A82CCC"/>
    <w:rsid w:val="00A82D2F"/>
    <w:rsid w:val="00A82EA8"/>
    <w:rsid w:val="00A82F19"/>
    <w:rsid w:val="00A8310F"/>
    <w:rsid w:val="00A8330A"/>
    <w:rsid w:val="00A83D4A"/>
    <w:rsid w:val="00A83FA7"/>
    <w:rsid w:val="00A8448E"/>
    <w:rsid w:val="00A84741"/>
    <w:rsid w:val="00A84A73"/>
    <w:rsid w:val="00A84C81"/>
    <w:rsid w:val="00A85BD2"/>
    <w:rsid w:val="00A85D21"/>
    <w:rsid w:val="00A85E26"/>
    <w:rsid w:val="00A85E4D"/>
    <w:rsid w:val="00A85E71"/>
    <w:rsid w:val="00A8639B"/>
    <w:rsid w:val="00A864E2"/>
    <w:rsid w:val="00A86526"/>
    <w:rsid w:val="00A8672C"/>
    <w:rsid w:val="00A869BA"/>
    <w:rsid w:val="00A869DD"/>
    <w:rsid w:val="00A86B60"/>
    <w:rsid w:val="00A86BA1"/>
    <w:rsid w:val="00A86EC6"/>
    <w:rsid w:val="00A8721E"/>
    <w:rsid w:val="00A873B4"/>
    <w:rsid w:val="00A873BB"/>
    <w:rsid w:val="00A8758E"/>
    <w:rsid w:val="00A87B10"/>
    <w:rsid w:val="00A87D43"/>
    <w:rsid w:val="00A87FA2"/>
    <w:rsid w:val="00A904D5"/>
    <w:rsid w:val="00A908C0"/>
    <w:rsid w:val="00A90950"/>
    <w:rsid w:val="00A90B59"/>
    <w:rsid w:val="00A90C3B"/>
    <w:rsid w:val="00A90D04"/>
    <w:rsid w:val="00A90DCE"/>
    <w:rsid w:val="00A90EA0"/>
    <w:rsid w:val="00A90EA8"/>
    <w:rsid w:val="00A9116F"/>
    <w:rsid w:val="00A91890"/>
    <w:rsid w:val="00A91927"/>
    <w:rsid w:val="00A91B3F"/>
    <w:rsid w:val="00A92386"/>
    <w:rsid w:val="00A9238D"/>
    <w:rsid w:val="00A92893"/>
    <w:rsid w:val="00A929C6"/>
    <w:rsid w:val="00A92C31"/>
    <w:rsid w:val="00A92D43"/>
    <w:rsid w:val="00A9324C"/>
    <w:rsid w:val="00A9330E"/>
    <w:rsid w:val="00A9379C"/>
    <w:rsid w:val="00A937B9"/>
    <w:rsid w:val="00A93911"/>
    <w:rsid w:val="00A93ACE"/>
    <w:rsid w:val="00A940A2"/>
    <w:rsid w:val="00A9423D"/>
    <w:rsid w:val="00A94306"/>
    <w:rsid w:val="00A948F8"/>
    <w:rsid w:val="00A94D0A"/>
    <w:rsid w:val="00A94E1E"/>
    <w:rsid w:val="00A95349"/>
    <w:rsid w:val="00A95495"/>
    <w:rsid w:val="00A95832"/>
    <w:rsid w:val="00A95B45"/>
    <w:rsid w:val="00A95C5B"/>
    <w:rsid w:val="00A95DD7"/>
    <w:rsid w:val="00A95FD2"/>
    <w:rsid w:val="00A9630F"/>
    <w:rsid w:val="00A968B5"/>
    <w:rsid w:val="00A96A84"/>
    <w:rsid w:val="00A96AB9"/>
    <w:rsid w:val="00A96B08"/>
    <w:rsid w:val="00A96B4D"/>
    <w:rsid w:val="00A96C59"/>
    <w:rsid w:val="00A96D88"/>
    <w:rsid w:val="00A96FC8"/>
    <w:rsid w:val="00A96FE0"/>
    <w:rsid w:val="00A97500"/>
    <w:rsid w:val="00A979D1"/>
    <w:rsid w:val="00A97C40"/>
    <w:rsid w:val="00A97E13"/>
    <w:rsid w:val="00AA00D4"/>
    <w:rsid w:val="00AA01FD"/>
    <w:rsid w:val="00AA0484"/>
    <w:rsid w:val="00AA0DD8"/>
    <w:rsid w:val="00AA0F2B"/>
    <w:rsid w:val="00AA110C"/>
    <w:rsid w:val="00AA122D"/>
    <w:rsid w:val="00AA1BED"/>
    <w:rsid w:val="00AA21D0"/>
    <w:rsid w:val="00AA2521"/>
    <w:rsid w:val="00AA2742"/>
    <w:rsid w:val="00AA2960"/>
    <w:rsid w:val="00AA2998"/>
    <w:rsid w:val="00AA2D5F"/>
    <w:rsid w:val="00AA2F7F"/>
    <w:rsid w:val="00AA2F81"/>
    <w:rsid w:val="00AA305D"/>
    <w:rsid w:val="00AA32DF"/>
    <w:rsid w:val="00AA3470"/>
    <w:rsid w:val="00AA34BC"/>
    <w:rsid w:val="00AA3587"/>
    <w:rsid w:val="00AA362D"/>
    <w:rsid w:val="00AA37BC"/>
    <w:rsid w:val="00AA3823"/>
    <w:rsid w:val="00AA39E7"/>
    <w:rsid w:val="00AA39FC"/>
    <w:rsid w:val="00AA3C5C"/>
    <w:rsid w:val="00AA4463"/>
    <w:rsid w:val="00AA463A"/>
    <w:rsid w:val="00AA4B87"/>
    <w:rsid w:val="00AA4CCD"/>
    <w:rsid w:val="00AA5268"/>
    <w:rsid w:val="00AA536C"/>
    <w:rsid w:val="00AA57B6"/>
    <w:rsid w:val="00AA59C2"/>
    <w:rsid w:val="00AA5A15"/>
    <w:rsid w:val="00AA5E46"/>
    <w:rsid w:val="00AA5ECA"/>
    <w:rsid w:val="00AA5F2C"/>
    <w:rsid w:val="00AA6AA4"/>
    <w:rsid w:val="00AA6F62"/>
    <w:rsid w:val="00AA7226"/>
    <w:rsid w:val="00AA7806"/>
    <w:rsid w:val="00AA7838"/>
    <w:rsid w:val="00AA7AC6"/>
    <w:rsid w:val="00AA7C89"/>
    <w:rsid w:val="00AA7D69"/>
    <w:rsid w:val="00AB02FA"/>
    <w:rsid w:val="00AB04C8"/>
    <w:rsid w:val="00AB05BD"/>
    <w:rsid w:val="00AB065F"/>
    <w:rsid w:val="00AB06DA"/>
    <w:rsid w:val="00AB0953"/>
    <w:rsid w:val="00AB0DA7"/>
    <w:rsid w:val="00AB0E84"/>
    <w:rsid w:val="00AB0F78"/>
    <w:rsid w:val="00AB1164"/>
    <w:rsid w:val="00AB1265"/>
    <w:rsid w:val="00AB1283"/>
    <w:rsid w:val="00AB145B"/>
    <w:rsid w:val="00AB188D"/>
    <w:rsid w:val="00AB18B9"/>
    <w:rsid w:val="00AB1AFF"/>
    <w:rsid w:val="00AB1CDA"/>
    <w:rsid w:val="00AB289B"/>
    <w:rsid w:val="00AB298A"/>
    <w:rsid w:val="00AB2A4A"/>
    <w:rsid w:val="00AB2CE6"/>
    <w:rsid w:val="00AB3053"/>
    <w:rsid w:val="00AB31FF"/>
    <w:rsid w:val="00AB346B"/>
    <w:rsid w:val="00AB3910"/>
    <w:rsid w:val="00AB3A2A"/>
    <w:rsid w:val="00AB3B61"/>
    <w:rsid w:val="00AB3BC7"/>
    <w:rsid w:val="00AB3EA7"/>
    <w:rsid w:val="00AB3FE7"/>
    <w:rsid w:val="00AB4158"/>
    <w:rsid w:val="00AB41E3"/>
    <w:rsid w:val="00AB43A3"/>
    <w:rsid w:val="00AB4763"/>
    <w:rsid w:val="00AB48ED"/>
    <w:rsid w:val="00AB4A37"/>
    <w:rsid w:val="00AB4D47"/>
    <w:rsid w:val="00AB4F94"/>
    <w:rsid w:val="00AB4F98"/>
    <w:rsid w:val="00AB514E"/>
    <w:rsid w:val="00AB52CD"/>
    <w:rsid w:val="00AB54E8"/>
    <w:rsid w:val="00AB5746"/>
    <w:rsid w:val="00AB58E3"/>
    <w:rsid w:val="00AB5E26"/>
    <w:rsid w:val="00AB5E84"/>
    <w:rsid w:val="00AB634F"/>
    <w:rsid w:val="00AB6350"/>
    <w:rsid w:val="00AB63CA"/>
    <w:rsid w:val="00AB646D"/>
    <w:rsid w:val="00AB6C90"/>
    <w:rsid w:val="00AB6DE1"/>
    <w:rsid w:val="00AB6E3B"/>
    <w:rsid w:val="00AB6E53"/>
    <w:rsid w:val="00AB72CD"/>
    <w:rsid w:val="00AB7313"/>
    <w:rsid w:val="00AB74B7"/>
    <w:rsid w:val="00AB75D8"/>
    <w:rsid w:val="00AB78D4"/>
    <w:rsid w:val="00AB7B18"/>
    <w:rsid w:val="00AB7DD7"/>
    <w:rsid w:val="00AC0319"/>
    <w:rsid w:val="00AC03C0"/>
    <w:rsid w:val="00AC063D"/>
    <w:rsid w:val="00AC0BC6"/>
    <w:rsid w:val="00AC0D03"/>
    <w:rsid w:val="00AC0D9A"/>
    <w:rsid w:val="00AC0FC6"/>
    <w:rsid w:val="00AC1200"/>
    <w:rsid w:val="00AC13B6"/>
    <w:rsid w:val="00AC14BE"/>
    <w:rsid w:val="00AC1673"/>
    <w:rsid w:val="00AC17FC"/>
    <w:rsid w:val="00AC18D2"/>
    <w:rsid w:val="00AC1AFD"/>
    <w:rsid w:val="00AC1F28"/>
    <w:rsid w:val="00AC1F82"/>
    <w:rsid w:val="00AC1FCB"/>
    <w:rsid w:val="00AC2014"/>
    <w:rsid w:val="00AC2676"/>
    <w:rsid w:val="00AC28B5"/>
    <w:rsid w:val="00AC2B75"/>
    <w:rsid w:val="00AC2DF0"/>
    <w:rsid w:val="00AC376F"/>
    <w:rsid w:val="00AC37A1"/>
    <w:rsid w:val="00AC3B61"/>
    <w:rsid w:val="00AC3E64"/>
    <w:rsid w:val="00AC3EBC"/>
    <w:rsid w:val="00AC4350"/>
    <w:rsid w:val="00AC443D"/>
    <w:rsid w:val="00AC4600"/>
    <w:rsid w:val="00AC4D07"/>
    <w:rsid w:val="00AC4FD9"/>
    <w:rsid w:val="00AC50A7"/>
    <w:rsid w:val="00AC5616"/>
    <w:rsid w:val="00AC5750"/>
    <w:rsid w:val="00AC5779"/>
    <w:rsid w:val="00AC5F42"/>
    <w:rsid w:val="00AC6020"/>
    <w:rsid w:val="00AC63B0"/>
    <w:rsid w:val="00AC6648"/>
    <w:rsid w:val="00AC689C"/>
    <w:rsid w:val="00AC6979"/>
    <w:rsid w:val="00AC69D7"/>
    <w:rsid w:val="00AC6CD3"/>
    <w:rsid w:val="00AC6DB4"/>
    <w:rsid w:val="00AC7013"/>
    <w:rsid w:val="00AC70B6"/>
    <w:rsid w:val="00AC737A"/>
    <w:rsid w:val="00AC74D3"/>
    <w:rsid w:val="00AC766F"/>
    <w:rsid w:val="00AC77AB"/>
    <w:rsid w:val="00AC7EBB"/>
    <w:rsid w:val="00AC7FEC"/>
    <w:rsid w:val="00AD0ECE"/>
    <w:rsid w:val="00AD0FD8"/>
    <w:rsid w:val="00AD0FE7"/>
    <w:rsid w:val="00AD102A"/>
    <w:rsid w:val="00AD14CE"/>
    <w:rsid w:val="00AD159E"/>
    <w:rsid w:val="00AD170D"/>
    <w:rsid w:val="00AD1AB5"/>
    <w:rsid w:val="00AD1FBB"/>
    <w:rsid w:val="00AD22A7"/>
    <w:rsid w:val="00AD23CB"/>
    <w:rsid w:val="00AD24F2"/>
    <w:rsid w:val="00AD2AC2"/>
    <w:rsid w:val="00AD2C37"/>
    <w:rsid w:val="00AD2D73"/>
    <w:rsid w:val="00AD2EF7"/>
    <w:rsid w:val="00AD2FDB"/>
    <w:rsid w:val="00AD31D3"/>
    <w:rsid w:val="00AD3478"/>
    <w:rsid w:val="00AD34E9"/>
    <w:rsid w:val="00AD35AF"/>
    <w:rsid w:val="00AD363B"/>
    <w:rsid w:val="00AD36B0"/>
    <w:rsid w:val="00AD3755"/>
    <w:rsid w:val="00AD38AB"/>
    <w:rsid w:val="00AD3950"/>
    <w:rsid w:val="00AD3CCF"/>
    <w:rsid w:val="00AD3E21"/>
    <w:rsid w:val="00AD4170"/>
    <w:rsid w:val="00AD4482"/>
    <w:rsid w:val="00AD4611"/>
    <w:rsid w:val="00AD535E"/>
    <w:rsid w:val="00AD5390"/>
    <w:rsid w:val="00AD5642"/>
    <w:rsid w:val="00AD5A45"/>
    <w:rsid w:val="00AD5A5C"/>
    <w:rsid w:val="00AD5B00"/>
    <w:rsid w:val="00AD5C0A"/>
    <w:rsid w:val="00AD5C5A"/>
    <w:rsid w:val="00AD5F9A"/>
    <w:rsid w:val="00AD6031"/>
    <w:rsid w:val="00AD605F"/>
    <w:rsid w:val="00AD60BA"/>
    <w:rsid w:val="00AD6206"/>
    <w:rsid w:val="00AD6365"/>
    <w:rsid w:val="00AD66AD"/>
    <w:rsid w:val="00AD67CB"/>
    <w:rsid w:val="00AD6896"/>
    <w:rsid w:val="00AD6BC1"/>
    <w:rsid w:val="00AD7138"/>
    <w:rsid w:val="00AD7286"/>
    <w:rsid w:val="00AD741B"/>
    <w:rsid w:val="00AD77D4"/>
    <w:rsid w:val="00AD7953"/>
    <w:rsid w:val="00AD7A96"/>
    <w:rsid w:val="00AD7D7C"/>
    <w:rsid w:val="00AD7FB6"/>
    <w:rsid w:val="00AE0534"/>
    <w:rsid w:val="00AE0647"/>
    <w:rsid w:val="00AE07F1"/>
    <w:rsid w:val="00AE0F5C"/>
    <w:rsid w:val="00AE1160"/>
    <w:rsid w:val="00AE1270"/>
    <w:rsid w:val="00AE1761"/>
    <w:rsid w:val="00AE1DBE"/>
    <w:rsid w:val="00AE224B"/>
    <w:rsid w:val="00AE2C02"/>
    <w:rsid w:val="00AE2CB9"/>
    <w:rsid w:val="00AE2E05"/>
    <w:rsid w:val="00AE2E7F"/>
    <w:rsid w:val="00AE332E"/>
    <w:rsid w:val="00AE33AE"/>
    <w:rsid w:val="00AE3432"/>
    <w:rsid w:val="00AE35D7"/>
    <w:rsid w:val="00AE36D1"/>
    <w:rsid w:val="00AE394B"/>
    <w:rsid w:val="00AE39D7"/>
    <w:rsid w:val="00AE4309"/>
    <w:rsid w:val="00AE4763"/>
    <w:rsid w:val="00AE47A3"/>
    <w:rsid w:val="00AE483A"/>
    <w:rsid w:val="00AE4DCF"/>
    <w:rsid w:val="00AE50B6"/>
    <w:rsid w:val="00AE50CC"/>
    <w:rsid w:val="00AE52DA"/>
    <w:rsid w:val="00AE55AD"/>
    <w:rsid w:val="00AE5F8C"/>
    <w:rsid w:val="00AE6504"/>
    <w:rsid w:val="00AE65CD"/>
    <w:rsid w:val="00AE6945"/>
    <w:rsid w:val="00AE70A3"/>
    <w:rsid w:val="00AE7306"/>
    <w:rsid w:val="00AE73DA"/>
    <w:rsid w:val="00AE755B"/>
    <w:rsid w:val="00AE761F"/>
    <w:rsid w:val="00AE7883"/>
    <w:rsid w:val="00AE78CA"/>
    <w:rsid w:val="00AE7979"/>
    <w:rsid w:val="00AE7B3B"/>
    <w:rsid w:val="00AF005F"/>
    <w:rsid w:val="00AF015A"/>
    <w:rsid w:val="00AF0345"/>
    <w:rsid w:val="00AF04C5"/>
    <w:rsid w:val="00AF06FB"/>
    <w:rsid w:val="00AF09C4"/>
    <w:rsid w:val="00AF1589"/>
    <w:rsid w:val="00AF159C"/>
    <w:rsid w:val="00AF198C"/>
    <w:rsid w:val="00AF1AED"/>
    <w:rsid w:val="00AF1DB8"/>
    <w:rsid w:val="00AF1E88"/>
    <w:rsid w:val="00AF20AF"/>
    <w:rsid w:val="00AF2211"/>
    <w:rsid w:val="00AF2411"/>
    <w:rsid w:val="00AF2459"/>
    <w:rsid w:val="00AF27D8"/>
    <w:rsid w:val="00AF28A0"/>
    <w:rsid w:val="00AF2EEB"/>
    <w:rsid w:val="00AF31AE"/>
    <w:rsid w:val="00AF3272"/>
    <w:rsid w:val="00AF3395"/>
    <w:rsid w:val="00AF3451"/>
    <w:rsid w:val="00AF3463"/>
    <w:rsid w:val="00AF3556"/>
    <w:rsid w:val="00AF3701"/>
    <w:rsid w:val="00AF3CCD"/>
    <w:rsid w:val="00AF3F82"/>
    <w:rsid w:val="00AF401D"/>
    <w:rsid w:val="00AF4445"/>
    <w:rsid w:val="00AF4C6F"/>
    <w:rsid w:val="00AF4F02"/>
    <w:rsid w:val="00AF5255"/>
    <w:rsid w:val="00AF588E"/>
    <w:rsid w:val="00AF5AAB"/>
    <w:rsid w:val="00AF5AC8"/>
    <w:rsid w:val="00AF5CF1"/>
    <w:rsid w:val="00AF5CF3"/>
    <w:rsid w:val="00AF6131"/>
    <w:rsid w:val="00AF6287"/>
    <w:rsid w:val="00AF64CF"/>
    <w:rsid w:val="00AF64D5"/>
    <w:rsid w:val="00AF6758"/>
    <w:rsid w:val="00AF6817"/>
    <w:rsid w:val="00AF6903"/>
    <w:rsid w:val="00AF6984"/>
    <w:rsid w:val="00AF6CBE"/>
    <w:rsid w:val="00AF6CDE"/>
    <w:rsid w:val="00AF6D5E"/>
    <w:rsid w:val="00AF7762"/>
    <w:rsid w:val="00AF7B60"/>
    <w:rsid w:val="00AF7CB1"/>
    <w:rsid w:val="00AF7D00"/>
    <w:rsid w:val="00AF7D4A"/>
    <w:rsid w:val="00B004D0"/>
    <w:rsid w:val="00B0075E"/>
    <w:rsid w:val="00B00840"/>
    <w:rsid w:val="00B008CB"/>
    <w:rsid w:val="00B00962"/>
    <w:rsid w:val="00B00B80"/>
    <w:rsid w:val="00B00C42"/>
    <w:rsid w:val="00B00EAE"/>
    <w:rsid w:val="00B01196"/>
    <w:rsid w:val="00B01338"/>
    <w:rsid w:val="00B013A6"/>
    <w:rsid w:val="00B014B7"/>
    <w:rsid w:val="00B0153C"/>
    <w:rsid w:val="00B0171B"/>
    <w:rsid w:val="00B01861"/>
    <w:rsid w:val="00B019A6"/>
    <w:rsid w:val="00B01E80"/>
    <w:rsid w:val="00B02278"/>
    <w:rsid w:val="00B025BF"/>
    <w:rsid w:val="00B02F21"/>
    <w:rsid w:val="00B03092"/>
    <w:rsid w:val="00B0353F"/>
    <w:rsid w:val="00B03972"/>
    <w:rsid w:val="00B03AA0"/>
    <w:rsid w:val="00B03F2F"/>
    <w:rsid w:val="00B04389"/>
    <w:rsid w:val="00B044CB"/>
    <w:rsid w:val="00B04508"/>
    <w:rsid w:val="00B04653"/>
    <w:rsid w:val="00B0466C"/>
    <w:rsid w:val="00B04826"/>
    <w:rsid w:val="00B04C5D"/>
    <w:rsid w:val="00B04D37"/>
    <w:rsid w:val="00B05132"/>
    <w:rsid w:val="00B05208"/>
    <w:rsid w:val="00B05718"/>
    <w:rsid w:val="00B058A3"/>
    <w:rsid w:val="00B05D56"/>
    <w:rsid w:val="00B06331"/>
    <w:rsid w:val="00B0654C"/>
    <w:rsid w:val="00B06696"/>
    <w:rsid w:val="00B06831"/>
    <w:rsid w:val="00B068BE"/>
    <w:rsid w:val="00B06D8C"/>
    <w:rsid w:val="00B070E9"/>
    <w:rsid w:val="00B071FF"/>
    <w:rsid w:val="00B0739B"/>
    <w:rsid w:val="00B075FE"/>
    <w:rsid w:val="00B07632"/>
    <w:rsid w:val="00B077FB"/>
    <w:rsid w:val="00B07BA6"/>
    <w:rsid w:val="00B07BD8"/>
    <w:rsid w:val="00B07C50"/>
    <w:rsid w:val="00B07F1B"/>
    <w:rsid w:val="00B1030E"/>
    <w:rsid w:val="00B1037C"/>
    <w:rsid w:val="00B1047E"/>
    <w:rsid w:val="00B1068A"/>
    <w:rsid w:val="00B10A4A"/>
    <w:rsid w:val="00B10BDC"/>
    <w:rsid w:val="00B10C17"/>
    <w:rsid w:val="00B10C6B"/>
    <w:rsid w:val="00B10D70"/>
    <w:rsid w:val="00B10F83"/>
    <w:rsid w:val="00B11467"/>
    <w:rsid w:val="00B119F0"/>
    <w:rsid w:val="00B11CF5"/>
    <w:rsid w:val="00B12087"/>
    <w:rsid w:val="00B12133"/>
    <w:rsid w:val="00B12260"/>
    <w:rsid w:val="00B128C8"/>
    <w:rsid w:val="00B12D03"/>
    <w:rsid w:val="00B12EBC"/>
    <w:rsid w:val="00B12F09"/>
    <w:rsid w:val="00B130F7"/>
    <w:rsid w:val="00B13318"/>
    <w:rsid w:val="00B13434"/>
    <w:rsid w:val="00B13477"/>
    <w:rsid w:val="00B13CBF"/>
    <w:rsid w:val="00B13E32"/>
    <w:rsid w:val="00B14981"/>
    <w:rsid w:val="00B14A0E"/>
    <w:rsid w:val="00B14B1E"/>
    <w:rsid w:val="00B14CBA"/>
    <w:rsid w:val="00B15083"/>
    <w:rsid w:val="00B15404"/>
    <w:rsid w:val="00B156A3"/>
    <w:rsid w:val="00B158F8"/>
    <w:rsid w:val="00B15A8B"/>
    <w:rsid w:val="00B15EB2"/>
    <w:rsid w:val="00B15F01"/>
    <w:rsid w:val="00B1614D"/>
    <w:rsid w:val="00B16647"/>
    <w:rsid w:val="00B16B2C"/>
    <w:rsid w:val="00B16B54"/>
    <w:rsid w:val="00B16F40"/>
    <w:rsid w:val="00B16F72"/>
    <w:rsid w:val="00B16FA7"/>
    <w:rsid w:val="00B171D9"/>
    <w:rsid w:val="00B17443"/>
    <w:rsid w:val="00B17B65"/>
    <w:rsid w:val="00B20294"/>
    <w:rsid w:val="00B2041C"/>
    <w:rsid w:val="00B2049E"/>
    <w:rsid w:val="00B20536"/>
    <w:rsid w:val="00B20600"/>
    <w:rsid w:val="00B208EA"/>
    <w:rsid w:val="00B20AF9"/>
    <w:rsid w:val="00B20EE3"/>
    <w:rsid w:val="00B20FA1"/>
    <w:rsid w:val="00B20FD3"/>
    <w:rsid w:val="00B210F9"/>
    <w:rsid w:val="00B217C4"/>
    <w:rsid w:val="00B21BAF"/>
    <w:rsid w:val="00B21E4A"/>
    <w:rsid w:val="00B22153"/>
    <w:rsid w:val="00B2265E"/>
    <w:rsid w:val="00B2294A"/>
    <w:rsid w:val="00B22A01"/>
    <w:rsid w:val="00B22E57"/>
    <w:rsid w:val="00B22ECC"/>
    <w:rsid w:val="00B22F20"/>
    <w:rsid w:val="00B22FA3"/>
    <w:rsid w:val="00B23042"/>
    <w:rsid w:val="00B2312E"/>
    <w:rsid w:val="00B23258"/>
    <w:rsid w:val="00B2377D"/>
    <w:rsid w:val="00B23900"/>
    <w:rsid w:val="00B23A5E"/>
    <w:rsid w:val="00B23EA5"/>
    <w:rsid w:val="00B2409C"/>
    <w:rsid w:val="00B241CD"/>
    <w:rsid w:val="00B24294"/>
    <w:rsid w:val="00B244C7"/>
    <w:rsid w:val="00B24D98"/>
    <w:rsid w:val="00B24E7F"/>
    <w:rsid w:val="00B25292"/>
    <w:rsid w:val="00B25D24"/>
    <w:rsid w:val="00B26097"/>
    <w:rsid w:val="00B26208"/>
    <w:rsid w:val="00B263A4"/>
    <w:rsid w:val="00B26502"/>
    <w:rsid w:val="00B268C1"/>
    <w:rsid w:val="00B26A26"/>
    <w:rsid w:val="00B26A9E"/>
    <w:rsid w:val="00B26C06"/>
    <w:rsid w:val="00B26F25"/>
    <w:rsid w:val="00B273DA"/>
    <w:rsid w:val="00B27452"/>
    <w:rsid w:val="00B275C2"/>
    <w:rsid w:val="00B27B36"/>
    <w:rsid w:val="00B27B5A"/>
    <w:rsid w:val="00B27BBB"/>
    <w:rsid w:val="00B27D78"/>
    <w:rsid w:val="00B27F4E"/>
    <w:rsid w:val="00B30672"/>
    <w:rsid w:val="00B307E4"/>
    <w:rsid w:val="00B30D31"/>
    <w:rsid w:val="00B30D58"/>
    <w:rsid w:val="00B30D66"/>
    <w:rsid w:val="00B30D9B"/>
    <w:rsid w:val="00B30DD4"/>
    <w:rsid w:val="00B30EED"/>
    <w:rsid w:val="00B311C0"/>
    <w:rsid w:val="00B31285"/>
    <w:rsid w:val="00B312CE"/>
    <w:rsid w:val="00B313D1"/>
    <w:rsid w:val="00B3178A"/>
    <w:rsid w:val="00B31845"/>
    <w:rsid w:val="00B31AE8"/>
    <w:rsid w:val="00B31B64"/>
    <w:rsid w:val="00B31B6D"/>
    <w:rsid w:val="00B32008"/>
    <w:rsid w:val="00B32486"/>
    <w:rsid w:val="00B328D1"/>
    <w:rsid w:val="00B32903"/>
    <w:rsid w:val="00B32961"/>
    <w:rsid w:val="00B32A69"/>
    <w:rsid w:val="00B32B15"/>
    <w:rsid w:val="00B32E70"/>
    <w:rsid w:val="00B32FAE"/>
    <w:rsid w:val="00B3300A"/>
    <w:rsid w:val="00B333EB"/>
    <w:rsid w:val="00B334EA"/>
    <w:rsid w:val="00B33640"/>
    <w:rsid w:val="00B33A4A"/>
    <w:rsid w:val="00B33DC2"/>
    <w:rsid w:val="00B33F1F"/>
    <w:rsid w:val="00B34008"/>
    <w:rsid w:val="00B34BA7"/>
    <w:rsid w:val="00B34ED1"/>
    <w:rsid w:val="00B3519D"/>
    <w:rsid w:val="00B353DF"/>
    <w:rsid w:val="00B35905"/>
    <w:rsid w:val="00B359C2"/>
    <w:rsid w:val="00B359C5"/>
    <w:rsid w:val="00B35A5A"/>
    <w:rsid w:val="00B35A87"/>
    <w:rsid w:val="00B35CCC"/>
    <w:rsid w:val="00B35D15"/>
    <w:rsid w:val="00B36312"/>
    <w:rsid w:val="00B363CB"/>
    <w:rsid w:val="00B36469"/>
    <w:rsid w:val="00B367E3"/>
    <w:rsid w:val="00B3684F"/>
    <w:rsid w:val="00B36996"/>
    <w:rsid w:val="00B36A36"/>
    <w:rsid w:val="00B36A45"/>
    <w:rsid w:val="00B36AA4"/>
    <w:rsid w:val="00B36B0B"/>
    <w:rsid w:val="00B36B34"/>
    <w:rsid w:val="00B36C58"/>
    <w:rsid w:val="00B36CA7"/>
    <w:rsid w:val="00B36F6D"/>
    <w:rsid w:val="00B37571"/>
    <w:rsid w:val="00B375B6"/>
    <w:rsid w:val="00B375EE"/>
    <w:rsid w:val="00B37D1F"/>
    <w:rsid w:val="00B37D6C"/>
    <w:rsid w:val="00B37DA4"/>
    <w:rsid w:val="00B40151"/>
    <w:rsid w:val="00B4063F"/>
    <w:rsid w:val="00B40A51"/>
    <w:rsid w:val="00B40BB9"/>
    <w:rsid w:val="00B40BF7"/>
    <w:rsid w:val="00B40FE0"/>
    <w:rsid w:val="00B412A0"/>
    <w:rsid w:val="00B4142B"/>
    <w:rsid w:val="00B4152E"/>
    <w:rsid w:val="00B4180B"/>
    <w:rsid w:val="00B41927"/>
    <w:rsid w:val="00B4198C"/>
    <w:rsid w:val="00B41C1A"/>
    <w:rsid w:val="00B41D91"/>
    <w:rsid w:val="00B42196"/>
    <w:rsid w:val="00B4226A"/>
    <w:rsid w:val="00B4232F"/>
    <w:rsid w:val="00B4240A"/>
    <w:rsid w:val="00B42886"/>
    <w:rsid w:val="00B42ED3"/>
    <w:rsid w:val="00B43267"/>
    <w:rsid w:val="00B432A9"/>
    <w:rsid w:val="00B43435"/>
    <w:rsid w:val="00B4343F"/>
    <w:rsid w:val="00B437FC"/>
    <w:rsid w:val="00B439D0"/>
    <w:rsid w:val="00B43B31"/>
    <w:rsid w:val="00B43B78"/>
    <w:rsid w:val="00B43E6F"/>
    <w:rsid w:val="00B44646"/>
    <w:rsid w:val="00B44A61"/>
    <w:rsid w:val="00B44AA7"/>
    <w:rsid w:val="00B44C2A"/>
    <w:rsid w:val="00B44D55"/>
    <w:rsid w:val="00B44DA1"/>
    <w:rsid w:val="00B451E4"/>
    <w:rsid w:val="00B452A6"/>
    <w:rsid w:val="00B45391"/>
    <w:rsid w:val="00B45458"/>
    <w:rsid w:val="00B4549C"/>
    <w:rsid w:val="00B455BF"/>
    <w:rsid w:val="00B4583C"/>
    <w:rsid w:val="00B459A8"/>
    <w:rsid w:val="00B45B62"/>
    <w:rsid w:val="00B45C4F"/>
    <w:rsid w:val="00B45CF8"/>
    <w:rsid w:val="00B45F6A"/>
    <w:rsid w:val="00B46479"/>
    <w:rsid w:val="00B4688F"/>
    <w:rsid w:val="00B46F3C"/>
    <w:rsid w:val="00B4704D"/>
    <w:rsid w:val="00B471DD"/>
    <w:rsid w:val="00B473D9"/>
    <w:rsid w:val="00B47530"/>
    <w:rsid w:val="00B47820"/>
    <w:rsid w:val="00B4795D"/>
    <w:rsid w:val="00B47F8F"/>
    <w:rsid w:val="00B47FAA"/>
    <w:rsid w:val="00B50528"/>
    <w:rsid w:val="00B50694"/>
    <w:rsid w:val="00B50DBA"/>
    <w:rsid w:val="00B50EBC"/>
    <w:rsid w:val="00B5115F"/>
    <w:rsid w:val="00B5118C"/>
    <w:rsid w:val="00B51D68"/>
    <w:rsid w:val="00B51DE9"/>
    <w:rsid w:val="00B51E2C"/>
    <w:rsid w:val="00B523A1"/>
    <w:rsid w:val="00B52466"/>
    <w:rsid w:val="00B52585"/>
    <w:rsid w:val="00B526B7"/>
    <w:rsid w:val="00B52779"/>
    <w:rsid w:val="00B5277D"/>
    <w:rsid w:val="00B52C81"/>
    <w:rsid w:val="00B53025"/>
    <w:rsid w:val="00B53527"/>
    <w:rsid w:val="00B535A8"/>
    <w:rsid w:val="00B538E2"/>
    <w:rsid w:val="00B53EFF"/>
    <w:rsid w:val="00B540EB"/>
    <w:rsid w:val="00B541A4"/>
    <w:rsid w:val="00B542E2"/>
    <w:rsid w:val="00B54363"/>
    <w:rsid w:val="00B544AA"/>
    <w:rsid w:val="00B546DB"/>
    <w:rsid w:val="00B5474C"/>
    <w:rsid w:val="00B547B9"/>
    <w:rsid w:val="00B5490B"/>
    <w:rsid w:val="00B54AE3"/>
    <w:rsid w:val="00B54DFC"/>
    <w:rsid w:val="00B54E9A"/>
    <w:rsid w:val="00B55167"/>
    <w:rsid w:val="00B556AE"/>
    <w:rsid w:val="00B55764"/>
    <w:rsid w:val="00B55922"/>
    <w:rsid w:val="00B55CF4"/>
    <w:rsid w:val="00B56053"/>
    <w:rsid w:val="00B560F9"/>
    <w:rsid w:val="00B56322"/>
    <w:rsid w:val="00B56A6C"/>
    <w:rsid w:val="00B57020"/>
    <w:rsid w:val="00B5735A"/>
    <w:rsid w:val="00B57368"/>
    <w:rsid w:val="00B575D6"/>
    <w:rsid w:val="00B57607"/>
    <w:rsid w:val="00B577B7"/>
    <w:rsid w:val="00B57831"/>
    <w:rsid w:val="00B579B6"/>
    <w:rsid w:val="00B57D67"/>
    <w:rsid w:val="00B57EAA"/>
    <w:rsid w:val="00B57EE7"/>
    <w:rsid w:val="00B57FF5"/>
    <w:rsid w:val="00B600FD"/>
    <w:rsid w:val="00B60138"/>
    <w:rsid w:val="00B60249"/>
    <w:rsid w:val="00B6066E"/>
    <w:rsid w:val="00B60745"/>
    <w:rsid w:val="00B60795"/>
    <w:rsid w:val="00B60C6B"/>
    <w:rsid w:val="00B60D28"/>
    <w:rsid w:val="00B60E6D"/>
    <w:rsid w:val="00B61238"/>
    <w:rsid w:val="00B61571"/>
    <w:rsid w:val="00B615D5"/>
    <w:rsid w:val="00B61648"/>
    <w:rsid w:val="00B61849"/>
    <w:rsid w:val="00B618A6"/>
    <w:rsid w:val="00B6193E"/>
    <w:rsid w:val="00B61C30"/>
    <w:rsid w:val="00B62016"/>
    <w:rsid w:val="00B6213E"/>
    <w:rsid w:val="00B62793"/>
    <w:rsid w:val="00B6295A"/>
    <w:rsid w:val="00B62B40"/>
    <w:rsid w:val="00B62B94"/>
    <w:rsid w:val="00B62D05"/>
    <w:rsid w:val="00B62EA4"/>
    <w:rsid w:val="00B63124"/>
    <w:rsid w:val="00B634F9"/>
    <w:rsid w:val="00B63A36"/>
    <w:rsid w:val="00B64370"/>
    <w:rsid w:val="00B6467A"/>
    <w:rsid w:val="00B64938"/>
    <w:rsid w:val="00B65175"/>
    <w:rsid w:val="00B651F0"/>
    <w:rsid w:val="00B6541B"/>
    <w:rsid w:val="00B6550A"/>
    <w:rsid w:val="00B65619"/>
    <w:rsid w:val="00B6569A"/>
    <w:rsid w:val="00B65B7A"/>
    <w:rsid w:val="00B65B83"/>
    <w:rsid w:val="00B65D38"/>
    <w:rsid w:val="00B65E86"/>
    <w:rsid w:val="00B66105"/>
    <w:rsid w:val="00B663D4"/>
    <w:rsid w:val="00B667CE"/>
    <w:rsid w:val="00B66851"/>
    <w:rsid w:val="00B6694F"/>
    <w:rsid w:val="00B66C39"/>
    <w:rsid w:val="00B6717F"/>
    <w:rsid w:val="00B67532"/>
    <w:rsid w:val="00B702DD"/>
    <w:rsid w:val="00B70511"/>
    <w:rsid w:val="00B70820"/>
    <w:rsid w:val="00B70B74"/>
    <w:rsid w:val="00B71026"/>
    <w:rsid w:val="00B71614"/>
    <w:rsid w:val="00B7170D"/>
    <w:rsid w:val="00B7183B"/>
    <w:rsid w:val="00B719A3"/>
    <w:rsid w:val="00B719CD"/>
    <w:rsid w:val="00B71D46"/>
    <w:rsid w:val="00B71FBC"/>
    <w:rsid w:val="00B72156"/>
    <w:rsid w:val="00B721FD"/>
    <w:rsid w:val="00B7237D"/>
    <w:rsid w:val="00B72594"/>
    <w:rsid w:val="00B726F1"/>
    <w:rsid w:val="00B7283A"/>
    <w:rsid w:val="00B729DA"/>
    <w:rsid w:val="00B72AFE"/>
    <w:rsid w:val="00B72B45"/>
    <w:rsid w:val="00B72C44"/>
    <w:rsid w:val="00B73120"/>
    <w:rsid w:val="00B7319B"/>
    <w:rsid w:val="00B732DC"/>
    <w:rsid w:val="00B73929"/>
    <w:rsid w:val="00B73E9F"/>
    <w:rsid w:val="00B74302"/>
    <w:rsid w:val="00B74600"/>
    <w:rsid w:val="00B74CD0"/>
    <w:rsid w:val="00B74EF7"/>
    <w:rsid w:val="00B75245"/>
    <w:rsid w:val="00B752EC"/>
    <w:rsid w:val="00B75377"/>
    <w:rsid w:val="00B75776"/>
    <w:rsid w:val="00B757B2"/>
    <w:rsid w:val="00B76085"/>
    <w:rsid w:val="00B7630E"/>
    <w:rsid w:val="00B76385"/>
    <w:rsid w:val="00B768CE"/>
    <w:rsid w:val="00B7691D"/>
    <w:rsid w:val="00B76BF3"/>
    <w:rsid w:val="00B76DA2"/>
    <w:rsid w:val="00B76F19"/>
    <w:rsid w:val="00B76F85"/>
    <w:rsid w:val="00B772F1"/>
    <w:rsid w:val="00B774C9"/>
    <w:rsid w:val="00B77633"/>
    <w:rsid w:val="00B77D91"/>
    <w:rsid w:val="00B77F5D"/>
    <w:rsid w:val="00B77F75"/>
    <w:rsid w:val="00B77F95"/>
    <w:rsid w:val="00B8016C"/>
    <w:rsid w:val="00B8018D"/>
    <w:rsid w:val="00B8024C"/>
    <w:rsid w:val="00B8075B"/>
    <w:rsid w:val="00B8081E"/>
    <w:rsid w:val="00B80FB7"/>
    <w:rsid w:val="00B81041"/>
    <w:rsid w:val="00B81566"/>
    <w:rsid w:val="00B8170C"/>
    <w:rsid w:val="00B818DB"/>
    <w:rsid w:val="00B82486"/>
    <w:rsid w:val="00B82495"/>
    <w:rsid w:val="00B82722"/>
    <w:rsid w:val="00B827B2"/>
    <w:rsid w:val="00B827BF"/>
    <w:rsid w:val="00B82A0F"/>
    <w:rsid w:val="00B832BD"/>
    <w:rsid w:val="00B8361A"/>
    <w:rsid w:val="00B836EE"/>
    <w:rsid w:val="00B83949"/>
    <w:rsid w:val="00B83A24"/>
    <w:rsid w:val="00B83BC2"/>
    <w:rsid w:val="00B83C49"/>
    <w:rsid w:val="00B83C6A"/>
    <w:rsid w:val="00B83CBB"/>
    <w:rsid w:val="00B83CFC"/>
    <w:rsid w:val="00B83F7B"/>
    <w:rsid w:val="00B842C1"/>
    <w:rsid w:val="00B8437D"/>
    <w:rsid w:val="00B8477D"/>
    <w:rsid w:val="00B84902"/>
    <w:rsid w:val="00B84994"/>
    <w:rsid w:val="00B84B80"/>
    <w:rsid w:val="00B84B91"/>
    <w:rsid w:val="00B84DEA"/>
    <w:rsid w:val="00B84E49"/>
    <w:rsid w:val="00B84FE9"/>
    <w:rsid w:val="00B85773"/>
    <w:rsid w:val="00B857DB"/>
    <w:rsid w:val="00B85874"/>
    <w:rsid w:val="00B85A85"/>
    <w:rsid w:val="00B85B07"/>
    <w:rsid w:val="00B85D36"/>
    <w:rsid w:val="00B85E2E"/>
    <w:rsid w:val="00B86061"/>
    <w:rsid w:val="00B861E2"/>
    <w:rsid w:val="00B867F2"/>
    <w:rsid w:val="00B86A1E"/>
    <w:rsid w:val="00B86C35"/>
    <w:rsid w:val="00B86C71"/>
    <w:rsid w:val="00B86F08"/>
    <w:rsid w:val="00B8735C"/>
    <w:rsid w:val="00B876C4"/>
    <w:rsid w:val="00B87736"/>
    <w:rsid w:val="00B87ADF"/>
    <w:rsid w:val="00B87B5E"/>
    <w:rsid w:val="00B87DAB"/>
    <w:rsid w:val="00B87EEA"/>
    <w:rsid w:val="00B90079"/>
    <w:rsid w:val="00B9014B"/>
    <w:rsid w:val="00B90262"/>
    <w:rsid w:val="00B90276"/>
    <w:rsid w:val="00B904CD"/>
    <w:rsid w:val="00B905C7"/>
    <w:rsid w:val="00B907C4"/>
    <w:rsid w:val="00B90AF9"/>
    <w:rsid w:val="00B90B3C"/>
    <w:rsid w:val="00B90B52"/>
    <w:rsid w:val="00B90C40"/>
    <w:rsid w:val="00B91125"/>
    <w:rsid w:val="00B91366"/>
    <w:rsid w:val="00B918D3"/>
    <w:rsid w:val="00B91D09"/>
    <w:rsid w:val="00B91D1A"/>
    <w:rsid w:val="00B91D63"/>
    <w:rsid w:val="00B91F68"/>
    <w:rsid w:val="00B9249D"/>
    <w:rsid w:val="00B928B6"/>
    <w:rsid w:val="00B92A2F"/>
    <w:rsid w:val="00B92C94"/>
    <w:rsid w:val="00B92CB4"/>
    <w:rsid w:val="00B92D31"/>
    <w:rsid w:val="00B93066"/>
    <w:rsid w:val="00B93232"/>
    <w:rsid w:val="00B933A8"/>
    <w:rsid w:val="00B93604"/>
    <w:rsid w:val="00B9373B"/>
    <w:rsid w:val="00B93746"/>
    <w:rsid w:val="00B939BB"/>
    <w:rsid w:val="00B939D0"/>
    <w:rsid w:val="00B93A4A"/>
    <w:rsid w:val="00B93E51"/>
    <w:rsid w:val="00B93F6E"/>
    <w:rsid w:val="00B9439B"/>
    <w:rsid w:val="00B9469F"/>
    <w:rsid w:val="00B946A2"/>
    <w:rsid w:val="00B94745"/>
    <w:rsid w:val="00B94E1C"/>
    <w:rsid w:val="00B94E42"/>
    <w:rsid w:val="00B94F1E"/>
    <w:rsid w:val="00B9511A"/>
    <w:rsid w:val="00B9529C"/>
    <w:rsid w:val="00B958F3"/>
    <w:rsid w:val="00B95BC7"/>
    <w:rsid w:val="00B95CCF"/>
    <w:rsid w:val="00B95EC8"/>
    <w:rsid w:val="00B96239"/>
    <w:rsid w:val="00B96A72"/>
    <w:rsid w:val="00B96A99"/>
    <w:rsid w:val="00B96CB8"/>
    <w:rsid w:val="00B96D37"/>
    <w:rsid w:val="00B96F0D"/>
    <w:rsid w:val="00B97252"/>
    <w:rsid w:val="00B97944"/>
    <w:rsid w:val="00B9797A"/>
    <w:rsid w:val="00B97AA5"/>
    <w:rsid w:val="00B97AE3"/>
    <w:rsid w:val="00B97C0F"/>
    <w:rsid w:val="00B97E21"/>
    <w:rsid w:val="00BA08A7"/>
    <w:rsid w:val="00BA0C05"/>
    <w:rsid w:val="00BA128A"/>
    <w:rsid w:val="00BA1324"/>
    <w:rsid w:val="00BA1395"/>
    <w:rsid w:val="00BA1769"/>
    <w:rsid w:val="00BA18E5"/>
    <w:rsid w:val="00BA19A3"/>
    <w:rsid w:val="00BA2268"/>
    <w:rsid w:val="00BA2917"/>
    <w:rsid w:val="00BA298D"/>
    <w:rsid w:val="00BA2B5E"/>
    <w:rsid w:val="00BA2C4D"/>
    <w:rsid w:val="00BA2D03"/>
    <w:rsid w:val="00BA2E7B"/>
    <w:rsid w:val="00BA2F74"/>
    <w:rsid w:val="00BA35C9"/>
    <w:rsid w:val="00BA36B7"/>
    <w:rsid w:val="00BA3955"/>
    <w:rsid w:val="00BA3A62"/>
    <w:rsid w:val="00BA3B1B"/>
    <w:rsid w:val="00BA3B23"/>
    <w:rsid w:val="00BA3C28"/>
    <w:rsid w:val="00BA3D66"/>
    <w:rsid w:val="00BA4018"/>
    <w:rsid w:val="00BA417E"/>
    <w:rsid w:val="00BA43EF"/>
    <w:rsid w:val="00BA4564"/>
    <w:rsid w:val="00BA46CE"/>
    <w:rsid w:val="00BA4B19"/>
    <w:rsid w:val="00BA4F46"/>
    <w:rsid w:val="00BA4F53"/>
    <w:rsid w:val="00BA4F94"/>
    <w:rsid w:val="00BA551B"/>
    <w:rsid w:val="00BA56D3"/>
    <w:rsid w:val="00BA57F6"/>
    <w:rsid w:val="00BA5804"/>
    <w:rsid w:val="00BA5D3B"/>
    <w:rsid w:val="00BA5ECE"/>
    <w:rsid w:val="00BA6068"/>
    <w:rsid w:val="00BA61B3"/>
    <w:rsid w:val="00BA62BF"/>
    <w:rsid w:val="00BA62D4"/>
    <w:rsid w:val="00BA65CE"/>
    <w:rsid w:val="00BA687D"/>
    <w:rsid w:val="00BA6894"/>
    <w:rsid w:val="00BA720A"/>
    <w:rsid w:val="00BA727D"/>
    <w:rsid w:val="00BA7361"/>
    <w:rsid w:val="00BA75C5"/>
    <w:rsid w:val="00BA760B"/>
    <w:rsid w:val="00BA766C"/>
    <w:rsid w:val="00BA7A5E"/>
    <w:rsid w:val="00BA7C02"/>
    <w:rsid w:val="00BA7DB2"/>
    <w:rsid w:val="00BB00FA"/>
    <w:rsid w:val="00BB033B"/>
    <w:rsid w:val="00BB0B2A"/>
    <w:rsid w:val="00BB0B5F"/>
    <w:rsid w:val="00BB0BA9"/>
    <w:rsid w:val="00BB0EC3"/>
    <w:rsid w:val="00BB1087"/>
    <w:rsid w:val="00BB11CB"/>
    <w:rsid w:val="00BB13BA"/>
    <w:rsid w:val="00BB1516"/>
    <w:rsid w:val="00BB151F"/>
    <w:rsid w:val="00BB168F"/>
    <w:rsid w:val="00BB16CF"/>
    <w:rsid w:val="00BB1722"/>
    <w:rsid w:val="00BB1A92"/>
    <w:rsid w:val="00BB1BC3"/>
    <w:rsid w:val="00BB1D8C"/>
    <w:rsid w:val="00BB1E5F"/>
    <w:rsid w:val="00BB214E"/>
    <w:rsid w:val="00BB2476"/>
    <w:rsid w:val="00BB256A"/>
    <w:rsid w:val="00BB2600"/>
    <w:rsid w:val="00BB2C85"/>
    <w:rsid w:val="00BB2DB4"/>
    <w:rsid w:val="00BB2FD7"/>
    <w:rsid w:val="00BB33ED"/>
    <w:rsid w:val="00BB383E"/>
    <w:rsid w:val="00BB3C17"/>
    <w:rsid w:val="00BB3CC2"/>
    <w:rsid w:val="00BB3D2C"/>
    <w:rsid w:val="00BB3DBE"/>
    <w:rsid w:val="00BB3E29"/>
    <w:rsid w:val="00BB3F2C"/>
    <w:rsid w:val="00BB40ED"/>
    <w:rsid w:val="00BB4158"/>
    <w:rsid w:val="00BB438F"/>
    <w:rsid w:val="00BB459F"/>
    <w:rsid w:val="00BB489F"/>
    <w:rsid w:val="00BB4A60"/>
    <w:rsid w:val="00BB4DE9"/>
    <w:rsid w:val="00BB5068"/>
    <w:rsid w:val="00BB554C"/>
    <w:rsid w:val="00BB5613"/>
    <w:rsid w:val="00BB58A3"/>
    <w:rsid w:val="00BB5F04"/>
    <w:rsid w:val="00BB6030"/>
    <w:rsid w:val="00BB61E2"/>
    <w:rsid w:val="00BB630A"/>
    <w:rsid w:val="00BB6A3B"/>
    <w:rsid w:val="00BB6B1E"/>
    <w:rsid w:val="00BB6F28"/>
    <w:rsid w:val="00BB7B86"/>
    <w:rsid w:val="00BB7C9D"/>
    <w:rsid w:val="00BB7D72"/>
    <w:rsid w:val="00BC038B"/>
    <w:rsid w:val="00BC0657"/>
    <w:rsid w:val="00BC0709"/>
    <w:rsid w:val="00BC09CA"/>
    <w:rsid w:val="00BC0B43"/>
    <w:rsid w:val="00BC0E7A"/>
    <w:rsid w:val="00BC111F"/>
    <w:rsid w:val="00BC11B4"/>
    <w:rsid w:val="00BC12E7"/>
    <w:rsid w:val="00BC141F"/>
    <w:rsid w:val="00BC1440"/>
    <w:rsid w:val="00BC1610"/>
    <w:rsid w:val="00BC1B13"/>
    <w:rsid w:val="00BC1C7A"/>
    <w:rsid w:val="00BC1C97"/>
    <w:rsid w:val="00BC2157"/>
    <w:rsid w:val="00BC21FF"/>
    <w:rsid w:val="00BC2233"/>
    <w:rsid w:val="00BC2606"/>
    <w:rsid w:val="00BC268D"/>
    <w:rsid w:val="00BC296D"/>
    <w:rsid w:val="00BC2A3A"/>
    <w:rsid w:val="00BC2B33"/>
    <w:rsid w:val="00BC33A9"/>
    <w:rsid w:val="00BC3A25"/>
    <w:rsid w:val="00BC3AF6"/>
    <w:rsid w:val="00BC3E0D"/>
    <w:rsid w:val="00BC41C1"/>
    <w:rsid w:val="00BC44E9"/>
    <w:rsid w:val="00BC4A74"/>
    <w:rsid w:val="00BC4AAB"/>
    <w:rsid w:val="00BC4F7A"/>
    <w:rsid w:val="00BC5393"/>
    <w:rsid w:val="00BC5693"/>
    <w:rsid w:val="00BC57D2"/>
    <w:rsid w:val="00BC5A84"/>
    <w:rsid w:val="00BC5BA3"/>
    <w:rsid w:val="00BC5FFC"/>
    <w:rsid w:val="00BC6302"/>
    <w:rsid w:val="00BC6674"/>
    <w:rsid w:val="00BC68A3"/>
    <w:rsid w:val="00BC68BE"/>
    <w:rsid w:val="00BC692E"/>
    <w:rsid w:val="00BC6BCF"/>
    <w:rsid w:val="00BC6D35"/>
    <w:rsid w:val="00BC72C7"/>
    <w:rsid w:val="00BC72DD"/>
    <w:rsid w:val="00BC7653"/>
    <w:rsid w:val="00BC7B17"/>
    <w:rsid w:val="00BC7B5E"/>
    <w:rsid w:val="00BC7BA6"/>
    <w:rsid w:val="00BD041F"/>
    <w:rsid w:val="00BD05B2"/>
    <w:rsid w:val="00BD0626"/>
    <w:rsid w:val="00BD064F"/>
    <w:rsid w:val="00BD0873"/>
    <w:rsid w:val="00BD1156"/>
    <w:rsid w:val="00BD128D"/>
    <w:rsid w:val="00BD1445"/>
    <w:rsid w:val="00BD146B"/>
    <w:rsid w:val="00BD1740"/>
    <w:rsid w:val="00BD1810"/>
    <w:rsid w:val="00BD19FF"/>
    <w:rsid w:val="00BD1C41"/>
    <w:rsid w:val="00BD1DC2"/>
    <w:rsid w:val="00BD1EC3"/>
    <w:rsid w:val="00BD202A"/>
    <w:rsid w:val="00BD2123"/>
    <w:rsid w:val="00BD21FD"/>
    <w:rsid w:val="00BD268A"/>
    <w:rsid w:val="00BD2836"/>
    <w:rsid w:val="00BD2AC6"/>
    <w:rsid w:val="00BD2EC9"/>
    <w:rsid w:val="00BD3019"/>
    <w:rsid w:val="00BD36CD"/>
    <w:rsid w:val="00BD36D7"/>
    <w:rsid w:val="00BD3778"/>
    <w:rsid w:val="00BD3BF2"/>
    <w:rsid w:val="00BD3E2F"/>
    <w:rsid w:val="00BD4357"/>
    <w:rsid w:val="00BD4526"/>
    <w:rsid w:val="00BD455B"/>
    <w:rsid w:val="00BD46B5"/>
    <w:rsid w:val="00BD479E"/>
    <w:rsid w:val="00BD489E"/>
    <w:rsid w:val="00BD4B5A"/>
    <w:rsid w:val="00BD5269"/>
    <w:rsid w:val="00BD5339"/>
    <w:rsid w:val="00BD55E1"/>
    <w:rsid w:val="00BD5693"/>
    <w:rsid w:val="00BD56A6"/>
    <w:rsid w:val="00BD5797"/>
    <w:rsid w:val="00BD58B3"/>
    <w:rsid w:val="00BD5C30"/>
    <w:rsid w:val="00BD5DCF"/>
    <w:rsid w:val="00BD6012"/>
    <w:rsid w:val="00BD6139"/>
    <w:rsid w:val="00BD628E"/>
    <w:rsid w:val="00BD645A"/>
    <w:rsid w:val="00BD66BA"/>
    <w:rsid w:val="00BD6821"/>
    <w:rsid w:val="00BD6960"/>
    <w:rsid w:val="00BD71F5"/>
    <w:rsid w:val="00BD7D49"/>
    <w:rsid w:val="00BD7DC4"/>
    <w:rsid w:val="00BD7E44"/>
    <w:rsid w:val="00BD7E5B"/>
    <w:rsid w:val="00BD7F48"/>
    <w:rsid w:val="00BE0054"/>
    <w:rsid w:val="00BE039E"/>
    <w:rsid w:val="00BE0712"/>
    <w:rsid w:val="00BE0CAE"/>
    <w:rsid w:val="00BE0DFE"/>
    <w:rsid w:val="00BE0E2D"/>
    <w:rsid w:val="00BE0F94"/>
    <w:rsid w:val="00BE0FDB"/>
    <w:rsid w:val="00BE13DB"/>
    <w:rsid w:val="00BE1566"/>
    <w:rsid w:val="00BE169A"/>
    <w:rsid w:val="00BE1CAE"/>
    <w:rsid w:val="00BE1CC9"/>
    <w:rsid w:val="00BE1FDF"/>
    <w:rsid w:val="00BE20C8"/>
    <w:rsid w:val="00BE238F"/>
    <w:rsid w:val="00BE24FD"/>
    <w:rsid w:val="00BE2632"/>
    <w:rsid w:val="00BE26D3"/>
    <w:rsid w:val="00BE27B3"/>
    <w:rsid w:val="00BE2CB8"/>
    <w:rsid w:val="00BE2D14"/>
    <w:rsid w:val="00BE2E00"/>
    <w:rsid w:val="00BE2E53"/>
    <w:rsid w:val="00BE2EB8"/>
    <w:rsid w:val="00BE2EF9"/>
    <w:rsid w:val="00BE31D1"/>
    <w:rsid w:val="00BE32F3"/>
    <w:rsid w:val="00BE3411"/>
    <w:rsid w:val="00BE34CC"/>
    <w:rsid w:val="00BE35AE"/>
    <w:rsid w:val="00BE3708"/>
    <w:rsid w:val="00BE378C"/>
    <w:rsid w:val="00BE3C39"/>
    <w:rsid w:val="00BE3CEF"/>
    <w:rsid w:val="00BE40C0"/>
    <w:rsid w:val="00BE42D6"/>
    <w:rsid w:val="00BE434F"/>
    <w:rsid w:val="00BE43DC"/>
    <w:rsid w:val="00BE45DC"/>
    <w:rsid w:val="00BE4660"/>
    <w:rsid w:val="00BE4B71"/>
    <w:rsid w:val="00BE4B81"/>
    <w:rsid w:val="00BE4D7B"/>
    <w:rsid w:val="00BE4E78"/>
    <w:rsid w:val="00BE4EBB"/>
    <w:rsid w:val="00BE4EED"/>
    <w:rsid w:val="00BE518D"/>
    <w:rsid w:val="00BE52C9"/>
    <w:rsid w:val="00BE5A5A"/>
    <w:rsid w:val="00BE5B54"/>
    <w:rsid w:val="00BE608E"/>
    <w:rsid w:val="00BE60C8"/>
    <w:rsid w:val="00BE6292"/>
    <w:rsid w:val="00BE6322"/>
    <w:rsid w:val="00BE6373"/>
    <w:rsid w:val="00BE64B8"/>
    <w:rsid w:val="00BE64D7"/>
    <w:rsid w:val="00BE6617"/>
    <w:rsid w:val="00BE6665"/>
    <w:rsid w:val="00BE67DC"/>
    <w:rsid w:val="00BE6C2D"/>
    <w:rsid w:val="00BE6C7B"/>
    <w:rsid w:val="00BE708B"/>
    <w:rsid w:val="00BE715A"/>
    <w:rsid w:val="00BE71F1"/>
    <w:rsid w:val="00BE783A"/>
    <w:rsid w:val="00BF00CB"/>
    <w:rsid w:val="00BF012C"/>
    <w:rsid w:val="00BF04DB"/>
    <w:rsid w:val="00BF0B5E"/>
    <w:rsid w:val="00BF1041"/>
    <w:rsid w:val="00BF1354"/>
    <w:rsid w:val="00BF1C22"/>
    <w:rsid w:val="00BF1DE6"/>
    <w:rsid w:val="00BF2189"/>
    <w:rsid w:val="00BF21DF"/>
    <w:rsid w:val="00BF22C7"/>
    <w:rsid w:val="00BF2533"/>
    <w:rsid w:val="00BF25C0"/>
    <w:rsid w:val="00BF26A6"/>
    <w:rsid w:val="00BF2727"/>
    <w:rsid w:val="00BF2D12"/>
    <w:rsid w:val="00BF2D2B"/>
    <w:rsid w:val="00BF2E71"/>
    <w:rsid w:val="00BF2F16"/>
    <w:rsid w:val="00BF32E4"/>
    <w:rsid w:val="00BF3592"/>
    <w:rsid w:val="00BF3671"/>
    <w:rsid w:val="00BF3750"/>
    <w:rsid w:val="00BF377C"/>
    <w:rsid w:val="00BF3AAD"/>
    <w:rsid w:val="00BF3D33"/>
    <w:rsid w:val="00BF41D5"/>
    <w:rsid w:val="00BF45F7"/>
    <w:rsid w:val="00BF478F"/>
    <w:rsid w:val="00BF4AD9"/>
    <w:rsid w:val="00BF4BA8"/>
    <w:rsid w:val="00BF4C66"/>
    <w:rsid w:val="00BF4D77"/>
    <w:rsid w:val="00BF517F"/>
    <w:rsid w:val="00BF5797"/>
    <w:rsid w:val="00BF5951"/>
    <w:rsid w:val="00BF598C"/>
    <w:rsid w:val="00BF5D37"/>
    <w:rsid w:val="00BF6068"/>
    <w:rsid w:val="00BF69B8"/>
    <w:rsid w:val="00BF69E2"/>
    <w:rsid w:val="00BF6F4B"/>
    <w:rsid w:val="00BF6FDC"/>
    <w:rsid w:val="00BF6FFF"/>
    <w:rsid w:val="00BF7056"/>
    <w:rsid w:val="00BF7063"/>
    <w:rsid w:val="00BF7185"/>
    <w:rsid w:val="00BF71FE"/>
    <w:rsid w:val="00BF788E"/>
    <w:rsid w:val="00BF7A3E"/>
    <w:rsid w:val="00BF7B42"/>
    <w:rsid w:val="00BF7E2B"/>
    <w:rsid w:val="00C00286"/>
    <w:rsid w:val="00C00420"/>
    <w:rsid w:val="00C00767"/>
    <w:rsid w:val="00C00888"/>
    <w:rsid w:val="00C00BBB"/>
    <w:rsid w:val="00C00C8A"/>
    <w:rsid w:val="00C00CC9"/>
    <w:rsid w:val="00C00E98"/>
    <w:rsid w:val="00C0105C"/>
    <w:rsid w:val="00C012D8"/>
    <w:rsid w:val="00C01573"/>
    <w:rsid w:val="00C01B6A"/>
    <w:rsid w:val="00C01E5A"/>
    <w:rsid w:val="00C01F96"/>
    <w:rsid w:val="00C022C6"/>
    <w:rsid w:val="00C02479"/>
    <w:rsid w:val="00C028DC"/>
    <w:rsid w:val="00C02ACF"/>
    <w:rsid w:val="00C02DB5"/>
    <w:rsid w:val="00C02FFC"/>
    <w:rsid w:val="00C03111"/>
    <w:rsid w:val="00C0349F"/>
    <w:rsid w:val="00C035EF"/>
    <w:rsid w:val="00C0386E"/>
    <w:rsid w:val="00C0388E"/>
    <w:rsid w:val="00C0390B"/>
    <w:rsid w:val="00C03B5C"/>
    <w:rsid w:val="00C03BF7"/>
    <w:rsid w:val="00C03D6B"/>
    <w:rsid w:val="00C03F1F"/>
    <w:rsid w:val="00C04071"/>
    <w:rsid w:val="00C04249"/>
    <w:rsid w:val="00C04A8C"/>
    <w:rsid w:val="00C04AC5"/>
    <w:rsid w:val="00C04D95"/>
    <w:rsid w:val="00C04E12"/>
    <w:rsid w:val="00C04EB9"/>
    <w:rsid w:val="00C05256"/>
    <w:rsid w:val="00C05278"/>
    <w:rsid w:val="00C05320"/>
    <w:rsid w:val="00C05735"/>
    <w:rsid w:val="00C05796"/>
    <w:rsid w:val="00C058D3"/>
    <w:rsid w:val="00C058D8"/>
    <w:rsid w:val="00C059A2"/>
    <w:rsid w:val="00C05A20"/>
    <w:rsid w:val="00C061AB"/>
    <w:rsid w:val="00C061AC"/>
    <w:rsid w:val="00C0622E"/>
    <w:rsid w:val="00C0631F"/>
    <w:rsid w:val="00C0687F"/>
    <w:rsid w:val="00C0698E"/>
    <w:rsid w:val="00C06B0F"/>
    <w:rsid w:val="00C07033"/>
    <w:rsid w:val="00C07091"/>
    <w:rsid w:val="00C070EE"/>
    <w:rsid w:val="00C072C7"/>
    <w:rsid w:val="00C07373"/>
    <w:rsid w:val="00C07418"/>
    <w:rsid w:val="00C07850"/>
    <w:rsid w:val="00C07A5C"/>
    <w:rsid w:val="00C07BD9"/>
    <w:rsid w:val="00C07CAD"/>
    <w:rsid w:val="00C1006B"/>
    <w:rsid w:val="00C102B6"/>
    <w:rsid w:val="00C10A3B"/>
    <w:rsid w:val="00C10B12"/>
    <w:rsid w:val="00C10D0F"/>
    <w:rsid w:val="00C11194"/>
    <w:rsid w:val="00C112AA"/>
    <w:rsid w:val="00C11581"/>
    <w:rsid w:val="00C11931"/>
    <w:rsid w:val="00C1208B"/>
    <w:rsid w:val="00C12253"/>
    <w:rsid w:val="00C1257D"/>
    <w:rsid w:val="00C125C0"/>
    <w:rsid w:val="00C12A8A"/>
    <w:rsid w:val="00C12CC8"/>
    <w:rsid w:val="00C12E2A"/>
    <w:rsid w:val="00C12E48"/>
    <w:rsid w:val="00C12E90"/>
    <w:rsid w:val="00C13A1B"/>
    <w:rsid w:val="00C13EB1"/>
    <w:rsid w:val="00C13F57"/>
    <w:rsid w:val="00C13FB0"/>
    <w:rsid w:val="00C14073"/>
    <w:rsid w:val="00C1408C"/>
    <w:rsid w:val="00C140E1"/>
    <w:rsid w:val="00C1436D"/>
    <w:rsid w:val="00C144A9"/>
    <w:rsid w:val="00C145D7"/>
    <w:rsid w:val="00C1498A"/>
    <w:rsid w:val="00C14B1F"/>
    <w:rsid w:val="00C14CF2"/>
    <w:rsid w:val="00C14ECF"/>
    <w:rsid w:val="00C154D3"/>
    <w:rsid w:val="00C1572A"/>
    <w:rsid w:val="00C1593A"/>
    <w:rsid w:val="00C16065"/>
    <w:rsid w:val="00C1617B"/>
    <w:rsid w:val="00C163D2"/>
    <w:rsid w:val="00C16A69"/>
    <w:rsid w:val="00C16B90"/>
    <w:rsid w:val="00C16DF7"/>
    <w:rsid w:val="00C16F5B"/>
    <w:rsid w:val="00C17325"/>
    <w:rsid w:val="00C173ED"/>
    <w:rsid w:val="00C1755A"/>
    <w:rsid w:val="00C17648"/>
    <w:rsid w:val="00C1768C"/>
    <w:rsid w:val="00C179D3"/>
    <w:rsid w:val="00C17BDA"/>
    <w:rsid w:val="00C20448"/>
    <w:rsid w:val="00C204AA"/>
    <w:rsid w:val="00C20870"/>
    <w:rsid w:val="00C20AB9"/>
    <w:rsid w:val="00C21201"/>
    <w:rsid w:val="00C2174F"/>
    <w:rsid w:val="00C21E4D"/>
    <w:rsid w:val="00C21E7A"/>
    <w:rsid w:val="00C220B3"/>
    <w:rsid w:val="00C220DD"/>
    <w:rsid w:val="00C22248"/>
    <w:rsid w:val="00C222DB"/>
    <w:rsid w:val="00C224AD"/>
    <w:rsid w:val="00C2261A"/>
    <w:rsid w:val="00C2266F"/>
    <w:rsid w:val="00C22A70"/>
    <w:rsid w:val="00C22AF3"/>
    <w:rsid w:val="00C22C6A"/>
    <w:rsid w:val="00C22E9C"/>
    <w:rsid w:val="00C233E1"/>
    <w:rsid w:val="00C239E5"/>
    <w:rsid w:val="00C23A9F"/>
    <w:rsid w:val="00C23BB6"/>
    <w:rsid w:val="00C23D6B"/>
    <w:rsid w:val="00C241BB"/>
    <w:rsid w:val="00C2433A"/>
    <w:rsid w:val="00C24773"/>
    <w:rsid w:val="00C24CEF"/>
    <w:rsid w:val="00C24F6E"/>
    <w:rsid w:val="00C25393"/>
    <w:rsid w:val="00C25807"/>
    <w:rsid w:val="00C25848"/>
    <w:rsid w:val="00C25AFB"/>
    <w:rsid w:val="00C25BBA"/>
    <w:rsid w:val="00C26108"/>
    <w:rsid w:val="00C261A0"/>
    <w:rsid w:val="00C263AE"/>
    <w:rsid w:val="00C26665"/>
    <w:rsid w:val="00C26ADE"/>
    <w:rsid w:val="00C26B48"/>
    <w:rsid w:val="00C26BB8"/>
    <w:rsid w:val="00C27387"/>
    <w:rsid w:val="00C27463"/>
    <w:rsid w:val="00C276DF"/>
    <w:rsid w:val="00C27B00"/>
    <w:rsid w:val="00C27BD6"/>
    <w:rsid w:val="00C27D80"/>
    <w:rsid w:val="00C3013B"/>
    <w:rsid w:val="00C303A6"/>
    <w:rsid w:val="00C3061B"/>
    <w:rsid w:val="00C30874"/>
    <w:rsid w:val="00C30894"/>
    <w:rsid w:val="00C30910"/>
    <w:rsid w:val="00C30F46"/>
    <w:rsid w:val="00C30FC3"/>
    <w:rsid w:val="00C313E6"/>
    <w:rsid w:val="00C31537"/>
    <w:rsid w:val="00C318F4"/>
    <w:rsid w:val="00C3197A"/>
    <w:rsid w:val="00C3199F"/>
    <w:rsid w:val="00C31B0A"/>
    <w:rsid w:val="00C31D49"/>
    <w:rsid w:val="00C31EAD"/>
    <w:rsid w:val="00C32373"/>
    <w:rsid w:val="00C32888"/>
    <w:rsid w:val="00C32B38"/>
    <w:rsid w:val="00C330A4"/>
    <w:rsid w:val="00C331C9"/>
    <w:rsid w:val="00C33234"/>
    <w:rsid w:val="00C3327B"/>
    <w:rsid w:val="00C333C1"/>
    <w:rsid w:val="00C334AF"/>
    <w:rsid w:val="00C33570"/>
    <w:rsid w:val="00C3386B"/>
    <w:rsid w:val="00C33AB9"/>
    <w:rsid w:val="00C33BFA"/>
    <w:rsid w:val="00C33CC0"/>
    <w:rsid w:val="00C33F82"/>
    <w:rsid w:val="00C3403A"/>
    <w:rsid w:val="00C34274"/>
    <w:rsid w:val="00C34484"/>
    <w:rsid w:val="00C345B7"/>
    <w:rsid w:val="00C34A57"/>
    <w:rsid w:val="00C3507B"/>
    <w:rsid w:val="00C35ACC"/>
    <w:rsid w:val="00C35EAB"/>
    <w:rsid w:val="00C360E3"/>
    <w:rsid w:val="00C361E0"/>
    <w:rsid w:val="00C365B0"/>
    <w:rsid w:val="00C36650"/>
    <w:rsid w:val="00C36674"/>
    <w:rsid w:val="00C36962"/>
    <w:rsid w:val="00C3696D"/>
    <w:rsid w:val="00C369D4"/>
    <w:rsid w:val="00C3757A"/>
    <w:rsid w:val="00C37721"/>
    <w:rsid w:val="00C37869"/>
    <w:rsid w:val="00C37D57"/>
    <w:rsid w:val="00C37E5D"/>
    <w:rsid w:val="00C37E81"/>
    <w:rsid w:val="00C403E1"/>
    <w:rsid w:val="00C40415"/>
    <w:rsid w:val="00C404A5"/>
    <w:rsid w:val="00C40A22"/>
    <w:rsid w:val="00C40A4C"/>
    <w:rsid w:val="00C40AF0"/>
    <w:rsid w:val="00C40B38"/>
    <w:rsid w:val="00C40BDB"/>
    <w:rsid w:val="00C40C1D"/>
    <w:rsid w:val="00C40E07"/>
    <w:rsid w:val="00C4106E"/>
    <w:rsid w:val="00C41143"/>
    <w:rsid w:val="00C4118D"/>
    <w:rsid w:val="00C414A1"/>
    <w:rsid w:val="00C418B9"/>
    <w:rsid w:val="00C41959"/>
    <w:rsid w:val="00C41B1E"/>
    <w:rsid w:val="00C41D8C"/>
    <w:rsid w:val="00C41FEE"/>
    <w:rsid w:val="00C420C7"/>
    <w:rsid w:val="00C421BD"/>
    <w:rsid w:val="00C421FE"/>
    <w:rsid w:val="00C4238C"/>
    <w:rsid w:val="00C4269E"/>
    <w:rsid w:val="00C4284A"/>
    <w:rsid w:val="00C42BE8"/>
    <w:rsid w:val="00C42DD4"/>
    <w:rsid w:val="00C42F01"/>
    <w:rsid w:val="00C433D2"/>
    <w:rsid w:val="00C43432"/>
    <w:rsid w:val="00C43520"/>
    <w:rsid w:val="00C436DB"/>
    <w:rsid w:val="00C4372F"/>
    <w:rsid w:val="00C43978"/>
    <w:rsid w:val="00C43A17"/>
    <w:rsid w:val="00C43F15"/>
    <w:rsid w:val="00C44143"/>
    <w:rsid w:val="00C4415A"/>
    <w:rsid w:val="00C443D2"/>
    <w:rsid w:val="00C4469E"/>
    <w:rsid w:val="00C4477D"/>
    <w:rsid w:val="00C4479A"/>
    <w:rsid w:val="00C44863"/>
    <w:rsid w:val="00C44F71"/>
    <w:rsid w:val="00C45423"/>
    <w:rsid w:val="00C45928"/>
    <w:rsid w:val="00C45960"/>
    <w:rsid w:val="00C45F1F"/>
    <w:rsid w:val="00C46227"/>
    <w:rsid w:val="00C466CA"/>
    <w:rsid w:val="00C46729"/>
    <w:rsid w:val="00C46AC7"/>
    <w:rsid w:val="00C46EBD"/>
    <w:rsid w:val="00C4703D"/>
    <w:rsid w:val="00C4731A"/>
    <w:rsid w:val="00C4741E"/>
    <w:rsid w:val="00C47513"/>
    <w:rsid w:val="00C47566"/>
    <w:rsid w:val="00C47861"/>
    <w:rsid w:val="00C47B97"/>
    <w:rsid w:val="00C47C76"/>
    <w:rsid w:val="00C47D26"/>
    <w:rsid w:val="00C5062D"/>
    <w:rsid w:val="00C507E7"/>
    <w:rsid w:val="00C507EC"/>
    <w:rsid w:val="00C5081B"/>
    <w:rsid w:val="00C50C31"/>
    <w:rsid w:val="00C50E35"/>
    <w:rsid w:val="00C511FB"/>
    <w:rsid w:val="00C512E9"/>
    <w:rsid w:val="00C51349"/>
    <w:rsid w:val="00C51439"/>
    <w:rsid w:val="00C51BA6"/>
    <w:rsid w:val="00C51F52"/>
    <w:rsid w:val="00C52144"/>
    <w:rsid w:val="00C5229C"/>
    <w:rsid w:val="00C523CF"/>
    <w:rsid w:val="00C52AC3"/>
    <w:rsid w:val="00C52B2B"/>
    <w:rsid w:val="00C52FDF"/>
    <w:rsid w:val="00C5382F"/>
    <w:rsid w:val="00C53EE9"/>
    <w:rsid w:val="00C53F28"/>
    <w:rsid w:val="00C540B1"/>
    <w:rsid w:val="00C54131"/>
    <w:rsid w:val="00C5416F"/>
    <w:rsid w:val="00C54303"/>
    <w:rsid w:val="00C54BF2"/>
    <w:rsid w:val="00C55363"/>
    <w:rsid w:val="00C55756"/>
    <w:rsid w:val="00C55939"/>
    <w:rsid w:val="00C55ACA"/>
    <w:rsid w:val="00C55B59"/>
    <w:rsid w:val="00C55CA3"/>
    <w:rsid w:val="00C561C7"/>
    <w:rsid w:val="00C56383"/>
    <w:rsid w:val="00C5649D"/>
    <w:rsid w:val="00C56759"/>
    <w:rsid w:val="00C56B15"/>
    <w:rsid w:val="00C57196"/>
    <w:rsid w:val="00C572A4"/>
    <w:rsid w:val="00C572D1"/>
    <w:rsid w:val="00C57893"/>
    <w:rsid w:val="00C57B06"/>
    <w:rsid w:val="00C57B5F"/>
    <w:rsid w:val="00C57D88"/>
    <w:rsid w:val="00C60074"/>
    <w:rsid w:val="00C60157"/>
    <w:rsid w:val="00C602E8"/>
    <w:rsid w:val="00C60532"/>
    <w:rsid w:val="00C6087D"/>
    <w:rsid w:val="00C60AC0"/>
    <w:rsid w:val="00C61659"/>
    <w:rsid w:val="00C616F1"/>
    <w:rsid w:val="00C617AB"/>
    <w:rsid w:val="00C6192F"/>
    <w:rsid w:val="00C6193E"/>
    <w:rsid w:val="00C61EA2"/>
    <w:rsid w:val="00C61EB0"/>
    <w:rsid w:val="00C6217A"/>
    <w:rsid w:val="00C622B8"/>
    <w:rsid w:val="00C625DE"/>
    <w:rsid w:val="00C63164"/>
    <w:rsid w:val="00C63AB8"/>
    <w:rsid w:val="00C63D62"/>
    <w:rsid w:val="00C63E5D"/>
    <w:rsid w:val="00C63E8D"/>
    <w:rsid w:val="00C6414E"/>
    <w:rsid w:val="00C641A4"/>
    <w:rsid w:val="00C64552"/>
    <w:rsid w:val="00C647C6"/>
    <w:rsid w:val="00C649E7"/>
    <w:rsid w:val="00C64A2B"/>
    <w:rsid w:val="00C64AD0"/>
    <w:rsid w:val="00C6509D"/>
    <w:rsid w:val="00C6512E"/>
    <w:rsid w:val="00C651CA"/>
    <w:rsid w:val="00C65321"/>
    <w:rsid w:val="00C6554C"/>
    <w:rsid w:val="00C656EE"/>
    <w:rsid w:val="00C658AC"/>
    <w:rsid w:val="00C65955"/>
    <w:rsid w:val="00C65B51"/>
    <w:rsid w:val="00C65BE2"/>
    <w:rsid w:val="00C65C3E"/>
    <w:rsid w:val="00C65CBE"/>
    <w:rsid w:val="00C65DB9"/>
    <w:rsid w:val="00C65EC4"/>
    <w:rsid w:val="00C65EC9"/>
    <w:rsid w:val="00C6618C"/>
    <w:rsid w:val="00C665E7"/>
    <w:rsid w:val="00C66F17"/>
    <w:rsid w:val="00C66FC3"/>
    <w:rsid w:val="00C67607"/>
    <w:rsid w:val="00C679A7"/>
    <w:rsid w:val="00C67BAC"/>
    <w:rsid w:val="00C67DB6"/>
    <w:rsid w:val="00C70279"/>
    <w:rsid w:val="00C70340"/>
    <w:rsid w:val="00C7088F"/>
    <w:rsid w:val="00C70B80"/>
    <w:rsid w:val="00C7105B"/>
    <w:rsid w:val="00C717D0"/>
    <w:rsid w:val="00C71AA7"/>
    <w:rsid w:val="00C71B90"/>
    <w:rsid w:val="00C71D2A"/>
    <w:rsid w:val="00C71EE6"/>
    <w:rsid w:val="00C72641"/>
    <w:rsid w:val="00C7274C"/>
    <w:rsid w:val="00C72B30"/>
    <w:rsid w:val="00C731A3"/>
    <w:rsid w:val="00C73355"/>
    <w:rsid w:val="00C733A3"/>
    <w:rsid w:val="00C739DC"/>
    <w:rsid w:val="00C73A55"/>
    <w:rsid w:val="00C7405F"/>
    <w:rsid w:val="00C740F5"/>
    <w:rsid w:val="00C746E9"/>
    <w:rsid w:val="00C74771"/>
    <w:rsid w:val="00C74A2E"/>
    <w:rsid w:val="00C74D01"/>
    <w:rsid w:val="00C74EB4"/>
    <w:rsid w:val="00C75263"/>
    <w:rsid w:val="00C7526B"/>
    <w:rsid w:val="00C7529F"/>
    <w:rsid w:val="00C757CA"/>
    <w:rsid w:val="00C75D0E"/>
    <w:rsid w:val="00C75DDC"/>
    <w:rsid w:val="00C76627"/>
    <w:rsid w:val="00C77333"/>
    <w:rsid w:val="00C77A65"/>
    <w:rsid w:val="00C77C07"/>
    <w:rsid w:val="00C77C61"/>
    <w:rsid w:val="00C77F64"/>
    <w:rsid w:val="00C802CF"/>
    <w:rsid w:val="00C806D6"/>
    <w:rsid w:val="00C809B5"/>
    <w:rsid w:val="00C80A2B"/>
    <w:rsid w:val="00C80C58"/>
    <w:rsid w:val="00C81293"/>
    <w:rsid w:val="00C81491"/>
    <w:rsid w:val="00C818D3"/>
    <w:rsid w:val="00C818E0"/>
    <w:rsid w:val="00C819AD"/>
    <w:rsid w:val="00C81D85"/>
    <w:rsid w:val="00C81E73"/>
    <w:rsid w:val="00C8206B"/>
    <w:rsid w:val="00C823DF"/>
    <w:rsid w:val="00C8240E"/>
    <w:rsid w:val="00C8273C"/>
    <w:rsid w:val="00C82873"/>
    <w:rsid w:val="00C82C97"/>
    <w:rsid w:val="00C82F14"/>
    <w:rsid w:val="00C82F59"/>
    <w:rsid w:val="00C83017"/>
    <w:rsid w:val="00C83089"/>
    <w:rsid w:val="00C8319A"/>
    <w:rsid w:val="00C83374"/>
    <w:rsid w:val="00C83463"/>
    <w:rsid w:val="00C8370B"/>
    <w:rsid w:val="00C837C7"/>
    <w:rsid w:val="00C8382B"/>
    <w:rsid w:val="00C83994"/>
    <w:rsid w:val="00C83A04"/>
    <w:rsid w:val="00C83C96"/>
    <w:rsid w:val="00C83DD4"/>
    <w:rsid w:val="00C84377"/>
    <w:rsid w:val="00C84515"/>
    <w:rsid w:val="00C84BB2"/>
    <w:rsid w:val="00C84E29"/>
    <w:rsid w:val="00C851BD"/>
    <w:rsid w:val="00C85385"/>
    <w:rsid w:val="00C855D7"/>
    <w:rsid w:val="00C85625"/>
    <w:rsid w:val="00C859AB"/>
    <w:rsid w:val="00C85AA5"/>
    <w:rsid w:val="00C85C11"/>
    <w:rsid w:val="00C85C52"/>
    <w:rsid w:val="00C85E40"/>
    <w:rsid w:val="00C85EDA"/>
    <w:rsid w:val="00C85F55"/>
    <w:rsid w:val="00C860E7"/>
    <w:rsid w:val="00C860EC"/>
    <w:rsid w:val="00C86561"/>
    <w:rsid w:val="00C86B4A"/>
    <w:rsid w:val="00C86C91"/>
    <w:rsid w:val="00C86CF5"/>
    <w:rsid w:val="00C86FD6"/>
    <w:rsid w:val="00C87086"/>
    <w:rsid w:val="00C87364"/>
    <w:rsid w:val="00C87728"/>
    <w:rsid w:val="00C87849"/>
    <w:rsid w:val="00C879EB"/>
    <w:rsid w:val="00C87A0A"/>
    <w:rsid w:val="00C87A52"/>
    <w:rsid w:val="00C87ED9"/>
    <w:rsid w:val="00C87FE0"/>
    <w:rsid w:val="00C90051"/>
    <w:rsid w:val="00C901EC"/>
    <w:rsid w:val="00C90364"/>
    <w:rsid w:val="00C9060A"/>
    <w:rsid w:val="00C90A05"/>
    <w:rsid w:val="00C90B9A"/>
    <w:rsid w:val="00C90C70"/>
    <w:rsid w:val="00C910DA"/>
    <w:rsid w:val="00C910EF"/>
    <w:rsid w:val="00C912B0"/>
    <w:rsid w:val="00C91306"/>
    <w:rsid w:val="00C915FE"/>
    <w:rsid w:val="00C918E5"/>
    <w:rsid w:val="00C91DDB"/>
    <w:rsid w:val="00C91FF0"/>
    <w:rsid w:val="00C92088"/>
    <w:rsid w:val="00C9220F"/>
    <w:rsid w:val="00C92689"/>
    <w:rsid w:val="00C928BB"/>
    <w:rsid w:val="00C92ED5"/>
    <w:rsid w:val="00C92F4C"/>
    <w:rsid w:val="00C92F7F"/>
    <w:rsid w:val="00C932EF"/>
    <w:rsid w:val="00C9332D"/>
    <w:rsid w:val="00C93348"/>
    <w:rsid w:val="00C9339F"/>
    <w:rsid w:val="00C93402"/>
    <w:rsid w:val="00C93D26"/>
    <w:rsid w:val="00C93F3A"/>
    <w:rsid w:val="00C94854"/>
    <w:rsid w:val="00C94BDD"/>
    <w:rsid w:val="00C94CE2"/>
    <w:rsid w:val="00C94D33"/>
    <w:rsid w:val="00C94E7A"/>
    <w:rsid w:val="00C955EB"/>
    <w:rsid w:val="00C956D5"/>
    <w:rsid w:val="00C963AE"/>
    <w:rsid w:val="00C963DE"/>
    <w:rsid w:val="00C963FE"/>
    <w:rsid w:val="00C979A9"/>
    <w:rsid w:val="00C97DDA"/>
    <w:rsid w:val="00C97E98"/>
    <w:rsid w:val="00CA02B5"/>
    <w:rsid w:val="00CA0578"/>
    <w:rsid w:val="00CA065D"/>
    <w:rsid w:val="00CA0770"/>
    <w:rsid w:val="00CA07EC"/>
    <w:rsid w:val="00CA0A58"/>
    <w:rsid w:val="00CA105B"/>
    <w:rsid w:val="00CA106C"/>
    <w:rsid w:val="00CA1414"/>
    <w:rsid w:val="00CA1774"/>
    <w:rsid w:val="00CA1CFC"/>
    <w:rsid w:val="00CA2063"/>
    <w:rsid w:val="00CA2230"/>
    <w:rsid w:val="00CA257F"/>
    <w:rsid w:val="00CA2629"/>
    <w:rsid w:val="00CA29A5"/>
    <w:rsid w:val="00CA29BD"/>
    <w:rsid w:val="00CA2E8F"/>
    <w:rsid w:val="00CA30A0"/>
    <w:rsid w:val="00CA33F1"/>
    <w:rsid w:val="00CA3650"/>
    <w:rsid w:val="00CA39A3"/>
    <w:rsid w:val="00CA39AA"/>
    <w:rsid w:val="00CA3B36"/>
    <w:rsid w:val="00CA3CDB"/>
    <w:rsid w:val="00CA3E86"/>
    <w:rsid w:val="00CA4138"/>
    <w:rsid w:val="00CA4224"/>
    <w:rsid w:val="00CA432C"/>
    <w:rsid w:val="00CA4333"/>
    <w:rsid w:val="00CA459D"/>
    <w:rsid w:val="00CA4975"/>
    <w:rsid w:val="00CA4D37"/>
    <w:rsid w:val="00CA4DA8"/>
    <w:rsid w:val="00CA4FCD"/>
    <w:rsid w:val="00CA5220"/>
    <w:rsid w:val="00CA528F"/>
    <w:rsid w:val="00CA565B"/>
    <w:rsid w:val="00CA56E9"/>
    <w:rsid w:val="00CA5708"/>
    <w:rsid w:val="00CA5718"/>
    <w:rsid w:val="00CA5916"/>
    <w:rsid w:val="00CA5AC7"/>
    <w:rsid w:val="00CA5B2E"/>
    <w:rsid w:val="00CA5DBA"/>
    <w:rsid w:val="00CA61B4"/>
    <w:rsid w:val="00CA61C3"/>
    <w:rsid w:val="00CA620A"/>
    <w:rsid w:val="00CA6625"/>
    <w:rsid w:val="00CA663B"/>
    <w:rsid w:val="00CA68F4"/>
    <w:rsid w:val="00CA6C35"/>
    <w:rsid w:val="00CA7205"/>
    <w:rsid w:val="00CA72D0"/>
    <w:rsid w:val="00CA7809"/>
    <w:rsid w:val="00CA79E4"/>
    <w:rsid w:val="00CA7D99"/>
    <w:rsid w:val="00CA7DE8"/>
    <w:rsid w:val="00CA7EC9"/>
    <w:rsid w:val="00CA7FC9"/>
    <w:rsid w:val="00CB00C4"/>
    <w:rsid w:val="00CB0117"/>
    <w:rsid w:val="00CB06AA"/>
    <w:rsid w:val="00CB0858"/>
    <w:rsid w:val="00CB09C8"/>
    <w:rsid w:val="00CB0A11"/>
    <w:rsid w:val="00CB0A57"/>
    <w:rsid w:val="00CB0C17"/>
    <w:rsid w:val="00CB14B0"/>
    <w:rsid w:val="00CB15AC"/>
    <w:rsid w:val="00CB15D7"/>
    <w:rsid w:val="00CB15E6"/>
    <w:rsid w:val="00CB1651"/>
    <w:rsid w:val="00CB167D"/>
    <w:rsid w:val="00CB17B4"/>
    <w:rsid w:val="00CB1906"/>
    <w:rsid w:val="00CB1D24"/>
    <w:rsid w:val="00CB1DF9"/>
    <w:rsid w:val="00CB1ED8"/>
    <w:rsid w:val="00CB1FC0"/>
    <w:rsid w:val="00CB2037"/>
    <w:rsid w:val="00CB20DA"/>
    <w:rsid w:val="00CB21B5"/>
    <w:rsid w:val="00CB220F"/>
    <w:rsid w:val="00CB22D0"/>
    <w:rsid w:val="00CB2B53"/>
    <w:rsid w:val="00CB2BE2"/>
    <w:rsid w:val="00CB2D82"/>
    <w:rsid w:val="00CB3647"/>
    <w:rsid w:val="00CB37B1"/>
    <w:rsid w:val="00CB39BB"/>
    <w:rsid w:val="00CB3F7D"/>
    <w:rsid w:val="00CB4192"/>
    <w:rsid w:val="00CB42D3"/>
    <w:rsid w:val="00CB4376"/>
    <w:rsid w:val="00CB44AD"/>
    <w:rsid w:val="00CB44FE"/>
    <w:rsid w:val="00CB4757"/>
    <w:rsid w:val="00CB4793"/>
    <w:rsid w:val="00CB4997"/>
    <w:rsid w:val="00CB4AE9"/>
    <w:rsid w:val="00CB4B32"/>
    <w:rsid w:val="00CB4C15"/>
    <w:rsid w:val="00CB4C77"/>
    <w:rsid w:val="00CB4DE9"/>
    <w:rsid w:val="00CB4F95"/>
    <w:rsid w:val="00CB506C"/>
    <w:rsid w:val="00CB54A7"/>
    <w:rsid w:val="00CB54A8"/>
    <w:rsid w:val="00CB59D3"/>
    <w:rsid w:val="00CB5C50"/>
    <w:rsid w:val="00CB5D4F"/>
    <w:rsid w:val="00CB5DCA"/>
    <w:rsid w:val="00CB617F"/>
    <w:rsid w:val="00CB628C"/>
    <w:rsid w:val="00CB6730"/>
    <w:rsid w:val="00CB6ADA"/>
    <w:rsid w:val="00CB6B85"/>
    <w:rsid w:val="00CB6C8F"/>
    <w:rsid w:val="00CB77DB"/>
    <w:rsid w:val="00CB7AB0"/>
    <w:rsid w:val="00CB7C3B"/>
    <w:rsid w:val="00CB7DD2"/>
    <w:rsid w:val="00CB7EF0"/>
    <w:rsid w:val="00CC03BB"/>
    <w:rsid w:val="00CC0787"/>
    <w:rsid w:val="00CC081B"/>
    <w:rsid w:val="00CC09CC"/>
    <w:rsid w:val="00CC0F51"/>
    <w:rsid w:val="00CC1080"/>
    <w:rsid w:val="00CC110C"/>
    <w:rsid w:val="00CC1164"/>
    <w:rsid w:val="00CC1311"/>
    <w:rsid w:val="00CC152E"/>
    <w:rsid w:val="00CC154B"/>
    <w:rsid w:val="00CC1B10"/>
    <w:rsid w:val="00CC1F8B"/>
    <w:rsid w:val="00CC2017"/>
    <w:rsid w:val="00CC207F"/>
    <w:rsid w:val="00CC27C7"/>
    <w:rsid w:val="00CC28F2"/>
    <w:rsid w:val="00CC2E73"/>
    <w:rsid w:val="00CC2ED8"/>
    <w:rsid w:val="00CC2EDF"/>
    <w:rsid w:val="00CC2FB3"/>
    <w:rsid w:val="00CC32A8"/>
    <w:rsid w:val="00CC3C0B"/>
    <w:rsid w:val="00CC41B5"/>
    <w:rsid w:val="00CC46AA"/>
    <w:rsid w:val="00CC48F4"/>
    <w:rsid w:val="00CC4A8D"/>
    <w:rsid w:val="00CC4DBC"/>
    <w:rsid w:val="00CC515F"/>
    <w:rsid w:val="00CC517F"/>
    <w:rsid w:val="00CC55ED"/>
    <w:rsid w:val="00CC59BA"/>
    <w:rsid w:val="00CC610D"/>
    <w:rsid w:val="00CC618B"/>
    <w:rsid w:val="00CC6242"/>
    <w:rsid w:val="00CC634F"/>
    <w:rsid w:val="00CC6732"/>
    <w:rsid w:val="00CC7244"/>
    <w:rsid w:val="00CC7301"/>
    <w:rsid w:val="00CC76FA"/>
    <w:rsid w:val="00CC79C7"/>
    <w:rsid w:val="00CC7B4D"/>
    <w:rsid w:val="00CC7DF6"/>
    <w:rsid w:val="00CD012A"/>
    <w:rsid w:val="00CD05F9"/>
    <w:rsid w:val="00CD181D"/>
    <w:rsid w:val="00CD1892"/>
    <w:rsid w:val="00CD1BE8"/>
    <w:rsid w:val="00CD2356"/>
    <w:rsid w:val="00CD28B6"/>
    <w:rsid w:val="00CD2903"/>
    <w:rsid w:val="00CD2C13"/>
    <w:rsid w:val="00CD2EF7"/>
    <w:rsid w:val="00CD2EFA"/>
    <w:rsid w:val="00CD3435"/>
    <w:rsid w:val="00CD3A2D"/>
    <w:rsid w:val="00CD3D01"/>
    <w:rsid w:val="00CD3E3D"/>
    <w:rsid w:val="00CD403E"/>
    <w:rsid w:val="00CD409A"/>
    <w:rsid w:val="00CD4189"/>
    <w:rsid w:val="00CD4201"/>
    <w:rsid w:val="00CD4242"/>
    <w:rsid w:val="00CD42BA"/>
    <w:rsid w:val="00CD4599"/>
    <w:rsid w:val="00CD4962"/>
    <w:rsid w:val="00CD4D65"/>
    <w:rsid w:val="00CD4E13"/>
    <w:rsid w:val="00CD4E7F"/>
    <w:rsid w:val="00CD5307"/>
    <w:rsid w:val="00CD53F6"/>
    <w:rsid w:val="00CD64D6"/>
    <w:rsid w:val="00CD664C"/>
    <w:rsid w:val="00CD66A4"/>
    <w:rsid w:val="00CD670B"/>
    <w:rsid w:val="00CD672C"/>
    <w:rsid w:val="00CD6A1B"/>
    <w:rsid w:val="00CD6C19"/>
    <w:rsid w:val="00CD6F49"/>
    <w:rsid w:val="00CD7120"/>
    <w:rsid w:val="00CD71FF"/>
    <w:rsid w:val="00CD72B2"/>
    <w:rsid w:val="00CD7340"/>
    <w:rsid w:val="00CD746F"/>
    <w:rsid w:val="00CD78F3"/>
    <w:rsid w:val="00CD7C96"/>
    <w:rsid w:val="00CD7FA3"/>
    <w:rsid w:val="00CD7FEA"/>
    <w:rsid w:val="00CE0020"/>
    <w:rsid w:val="00CE0137"/>
    <w:rsid w:val="00CE0265"/>
    <w:rsid w:val="00CE040E"/>
    <w:rsid w:val="00CE04AF"/>
    <w:rsid w:val="00CE07AE"/>
    <w:rsid w:val="00CE0882"/>
    <w:rsid w:val="00CE099C"/>
    <w:rsid w:val="00CE09D2"/>
    <w:rsid w:val="00CE0A77"/>
    <w:rsid w:val="00CE0AE3"/>
    <w:rsid w:val="00CE1138"/>
    <w:rsid w:val="00CE11A7"/>
    <w:rsid w:val="00CE11C6"/>
    <w:rsid w:val="00CE163A"/>
    <w:rsid w:val="00CE1685"/>
    <w:rsid w:val="00CE1976"/>
    <w:rsid w:val="00CE1ACC"/>
    <w:rsid w:val="00CE21D6"/>
    <w:rsid w:val="00CE2345"/>
    <w:rsid w:val="00CE23C4"/>
    <w:rsid w:val="00CE2693"/>
    <w:rsid w:val="00CE2BEA"/>
    <w:rsid w:val="00CE2D67"/>
    <w:rsid w:val="00CE2D80"/>
    <w:rsid w:val="00CE2DE5"/>
    <w:rsid w:val="00CE2EA4"/>
    <w:rsid w:val="00CE39BE"/>
    <w:rsid w:val="00CE39EA"/>
    <w:rsid w:val="00CE3E5A"/>
    <w:rsid w:val="00CE4545"/>
    <w:rsid w:val="00CE482C"/>
    <w:rsid w:val="00CE57E5"/>
    <w:rsid w:val="00CE5A26"/>
    <w:rsid w:val="00CE5CA0"/>
    <w:rsid w:val="00CE5CC3"/>
    <w:rsid w:val="00CE620F"/>
    <w:rsid w:val="00CE6351"/>
    <w:rsid w:val="00CE650E"/>
    <w:rsid w:val="00CE654D"/>
    <w:rsid w:val="00CE6673"/>
    <w:rsid w:val="00CE6830"/>
    <w:rsid w:val="00CE714F"/>
    <w:rsid w:val="00CE7162"/>
    <w:rsid w:val="00CE7199"/>
    <w:rsid w:val="00CE7207"/>
    <w:rsid w:val="00CE733B"/>
    <w:rsid w:val="00CE741F"/>
    <w:rsid w:val="00CE7587"/>
    <w:rsid w:val="00CE7774"/>
    <w:rsid w:val="00CE78EA"/>
    <w:rsid w:val="00CE7AF0"/>
    <w:rsid w:val="00CE7C71"/>
    <w:rsid w:val="00CE7EE3"/>
    <w:rsid w:val="00CF02A5"/>
    <w:rsid w:val="00CF046A"/>
    <w:rsid w:val="00CF04BE"/>
    <w:rsid w:val="00CF079F"/>
    <w:rsid w:val="00CF0A08"/>
    <w:rsid w:val="00CF0DEF"/>
    <w:rsid w:val="00CF0F41"/>
    <w:rsid w:val="00CF1166"/>
    <w:rsid w:val="00CF1208"/>
    <w:rsid w:val="00CF151A"/>
    <w:rsid w:val="00CF17F9"/>
    <w:rsid w:val="00CF1875"/>
    <w:rsid w:val="00CF1DED"/>
    <w:rsid w:val="00CF247C"/>
    <w:rsid w:val="00CF252D"/>
    <w:rsid w:val="00CF27E6"/>
    <w:rsid w:val="00CF2911"/>
    <w:rsid w:val="00CF2CF9"/>
    <w:rsid w:val="00CF2DF3"/>
    <w:rsid w:val="00CF389D"/>
    <w:rsid w:val="00CF38D1"/>
    <w:rsid w:val="00CF3AF9"/>
    <w:rsid w:val="00CF3E32"/>
    <w:rsid w:val="00CF4149"/>
    <w:rsid w:val="00CF45E9"/>
    <w:rsid w:val="00CF4603"/>
    <w:rsid w:val="00CF4674"/>
    <w:rsid w:val="00CF47D8"/>
    <w:rsid w:val="00CF4DD2"/>
    <w:rsid w:val="00CF528C"/>
    <w:rsid w:val="00CF5651"/>
    <w:rsid w:val="00CF58C1"/>
    <w:rsid w:val="00CF5D9F"/>
    <w:rsid w:val="00CF5E09"/>
    <w:rsid w:val="00CF6293"/>
    <w:rsid w:val="00CF697B"/>
    <w:rsid w:val="00CF6A70"/>
    <w:rsid w:val="00CF6B30"/>
    <w:rsid w:val="00CF6D70"/>
    <w:rsid w:val="00CF6DF8"/>
    <w:rsid w:val="00CF6F46"/>
    <w:rsid w:val="00CF7057"/>
    <w:rsid w:val="00CF70EA"/>
    <w:rsid w:val="00CF71E3"/>
    <w:rsid w:val="00CF72B9"/>
    <w:rsid w:val="00CF75E8"/>
    <w:rsid w:val="00CF7673"/>
    <w:rsid w:val="00CF7B25"/>
    <w:rsid w:val="00CF7B4C"/>
    <w:rsid w:val="00CF7BB7"/>
    <w:rsid w:val="00CF7D09"/>
    <w:rsid w:val="00CF7EE6"/>
    <w:rsid w:val="00D001DA"/>
    <w:rsid w:val="00D00B09"/>
    <w:rsid w:val="00D00B6B"/>
    <w:rsid w:val="00D0101E"/>
    <w:rsid w:val="00D014B8"/>
    <w:rsid w:val="00D015B1"/>
    <w:rsid w:val="00D01901"/>
    <w:rsid w:val="00D01C3A"/>
    <w:rsid w:val="00D01CDE"/>
    <w:rsid w:val="00D01D36"/>
    <w:rsid w:val="00D01DD5"/>
    <w:rsid w:val="00D01DFD"/>
    <w:rsid w:val="00D025C1"/>
    <w:rsid w:val="00D02A57"/>
    <w:rsid w:val="00D02AA3"/>
    <w:rsid w:val="00D02D32"/>
    <w:rsid w:val="00D031E5"/>
    <w:rsid w:val="00D0390F"/>
    <w:rsid w:val="00D03AAE"/>
    <w:rsid w:val="00D03C1D"/>
    <w:rsid w:val="00D03E58"/>
    <w:rsid w:val="00D03F30"/>
    <w:rsid w:val="00D0438F"/>
    <w:rsid w:val="00D0474D"/>
    <w:rsid w:val="00D04777"/>
    <w:rsid w:val="00D04AFD"/>
    <w:rsid w:val="00D04DBB"/>
    <w:rsid w:val="00D04DF2"/>
    <w:rsid w:val="00D04E0A"/>
    <w:rsid w:val="00D05005"/>
    <w:rsid w:val="00D050FC"/>
    <w:rsid w:val="00D05300"/>
    <w:rsid w:val="00D05397"/>
    <w:rsid w:val="00D054EB"/>
    <w:rsid w:val="00D0553F"/>
    <w:rsid w:val="00D05621"/>
    <w:rsid w:val="00D059D7"/>
    <w:rsid w:val="00D05BB3"/>
    <w:rsid w:val="00D05D83"/>
    <w:rsid w:val="00D05F20"/>
    <w:rsid w:val="00D060FC"/>
    <w:rsid w:val="00D06541"/>
    <w:rsid w:val="00D066A4"/>
    <w:rsid w:val="00D0686E"/>
    <w:rsid w:val="00D06D09"/>
    <w:rsid w:val="00D06DD2"/>
    <w:rsid w:val="00D07475"/>
    <w:rsid w:val="00D079DF"/>
    <w:rsid w:val="00D07AC7"/>
    <w:rsid w:val="00D07D48"/>
    <w:rsid w:val="00D100B4"/>
    <w:rsid w:val="00D10182"/>
    <w:rsid w:val="00D1090B"/>
    <w:rsid w:val="00D10960"/>
    <w:rsid w:val="00D10AAA"/>
    <w:rsid w:val="00D1135D"/>
    <w:rsid w:val="00D11792"/>
    <w:rsid w:val="00D11CE9"/>
    <w:rsid w:val="00D11EF0"/>
    <w:rsid w:val="00D123F6"/>
    <w:rsid w:val="00D12924"/>
    <w:rsid w:val="00D12B3A"/>
    <w:rsid w:val="00D12BD3"/>
    <w:rsid w:val="00D12C6F"/>
    <w:rsid w:val="00D12CA9"/>
    <w:rsid w:val="00D12EEA"/>
    <w:rsid w:val="00D1326E"/>
    <w:rsid w:val="00D132AC"/>
    <w:rsid w:val="00D13339"/>
    <w:rsid w:val="00D1333E"/>
    <w:rsid w:val="00D138FC"/>
    <w:rsid w:val="00D13BBF"/>
    <w:rsid w:val="00D13D0A"/>
    <w:rsid w:val="00D13FB3"/>
    <w:rsid w:val="00D142F5"/>
    <w:rsid w:val="00D14589"/>
    <w:rsid w:val="00D14B63"/>
    <w:rsid w:val="00D14CB5"/>
    <w:rsid w:val="00D15094"/>
    <w:rsid w:val="00D1529E"/>
    <w:rsid w:val="00D153EF"/>
    <w:rsid w:val="00D15643"/>
    <w:rsid w:val="00D15C60"/>
    <w:rsid w:val="00D15DAF"/>
    <w:rsid w:val="00D15DD2"/>
    <w:rsid w:val="00D16A4E"/>
    <w:rsid w:val="00D16C48"/>
    <w:rsid w:val="00D16DD5"/>
    <w:rsid w:val="00D173BE"/>
    <w:rsid w:val="00D1788A"/>
    <w:rsid w:val="00D179F1"/>
    <w:rsid w:val="00D17A9D"/>
    <w:rsid w:val="00D17EE8"/>
    <w:rsid w:val="00D20019"/>
    <w:rsid w:val="00D20468"/>
    <w:rsid w:val="00D206B4"/>
    <w:rsid w:val="00D20751"/>
    <w:rsid w:val="00D209F2"/>
    <w:rsid w:val="00D20BA3"/>
    <w:rsid w:val="00D20CD4"/>
    <w:rsid w:val="00D20CF4"/>
    <w:rsid w:val="00D20E56"/>
    <w:rsid w:val="00D20EBC"/>
    <w:rsid w:val="00D2115F"/>
    <w:rsid w:val="00D21A13"/>
    <w:rsid w:val="00D21A66"/>
    <w:rsid w:val="00D21B51"/>
    <w:rsid w:val="00D21B59"/>
    <w:rsid w:val="00D21BCA"/>
    <w:rsid w:val="00D21D03"/>
    <w:rsid w:val="00D21D5C"/>
    <w:rsid w:val="00D21EBC"/>
    <w:rsid w:val="00D220EB"/>
    <w:rsid w:val="00D225D0"/>
    <w:rsid w:val="00D227D8"/>
    <w:rsid w:val="00D2315B"/>
    <w:rsid w:val="00D23276"/>
    <w:rsid w:val="00D23500"/>
    <w:rsid w:val="00D23502"/>
    <w:rsid w:val="00D2369F"/>
    <w:rsid w:val="00D23E83"/>
    <w:rsid w:val="00D23FD2"/>
    <w:rsid w:val="00D240BD"/>
    <w:rsid w:val="00D241F2"/>
    <w:rsid w:val="00D24249"/>
    <w:rsid w:val="00D24328"/>
    <w:rsid w:val="00D243E1"/>
    <w:rsid w:val="00D245BE"/>
    <w:rsid w:val="00D2507C"/>
    <w:rsid w:val="00D251BF"/>
    <w:rsid w:val="00D25FC0"/>
    <w:rsid w:val="00D261CA"/>
    <w:rsid w:val="00D262BB"/>
    <w:rsid w:val="00D26615"/>
    <w:rsid w:val="00D26A8E"/>
    <w:rsid w:val="00D26A96"/>
    <w:rsid w:val="00D27121"/>
    <w:rsid w:val="00D27156"/>
    <w:rsid w:val="00D278F8"/>
    <w:rsid w:val="00D27999"/>
    <w:rsid w:val="00D27AE4"/>
    <w:rsid w:val="00D27C1B"/>
    <w:rsid w:val="00D303DC"/>
    <w:rsid w:val="00D307AC"/>
    <w:rsid w:val="00D30CBC"/>
    <w:rsid w:val="00D30CC5"/>
    <w:rsid w:val="00D30F29"/>
    <w:rsid w:val="00D31147"/>
    <w:rsid w:val="00D31270"/>
    <w:rsid w:val="00D312BE"/>
    <w:rsid w:val="00D31772"/>
    <w:rsid w:val="00D31849"/>
    <w:rsid w:val="00D31B88"/>
    <w:rsid w:val="00D31DCB"/>
    <w:rsid w:val="00D31DEA"/>
    <w:rsid w:val="00D31F26"/>
    <w:rsid w:val="00D322F0"/>
    <w:rsid w:val="00D32489"/>
    <w:rsid w:val="00D3248A"/>
    <w:rsid w:val="00D325C1"/>
    <w:rsid w:val="00D32AE8"/>
    <w:rsid w:val="00D32C74"/>
    <w:rsid w:val="00D3303B"/>
    <w:rsid w:val="00D3316D"/>
    <w:rsid w:val="00D33350"/>
    <w:rsid w:val="00D33446"/>
    <w:rsid w:val="00D334D3"/>
    <w:rsid w:val="00D33734"/>
    <w:rsid w:val="00D33776"/>
    <w:rsid w:val="00D339CE"/>
    <w:rsid w:val="00D339F0"/>
    <w:rsid w:val="00D33C4C"/>
    <w:rsid w:val="00D33C58"/>
    <w:rsid w:val="00D33DEA"/>
    <w:rsid w:val="00D33F76"/>
    <w:rsid w:val="00D34407"/>
    <w:rsid w:val="00D34483"/>
    <w:rsid w:val="00D34565"/>
    <w:rsid w:val="00D3488A"/>
    <w:rsid w:val="00D34C60"/>
    <w:rsid w:val="00D3535B"/>
    <w:rsid w:val="00D353C6"/>
    <w:rsid w:val="00D35420"/>
    <w:rsid w:val="00D356D7"/>
    <w:rsid w:val="00D35B54"/>
    <w:rsid w:val="00D36544"/>
    <w:rsid w:val="00D368C4"/>
    <w:rsid w:val="00D36B66"/>
    <w:rsid w:val="00D36BEE"/>
    <w:rsid w:val="00D37156"/>
    <w:rsid w:val="00D373F7"/>
    <w:rsid w:val="00D378BC"/>
    <w:rsid w:val="00D37B00"/>
    <w:rsid w:val="00D37C0C"/>
    <w:rsid w:val="00D37D6B"/>
    <w:rsid w:val="00D400FE"/>
    <w:rsid w:val="00D40382"/>
    <w:rsid w:val="00D404FB"/>
    <w:rsid w:val="00D40672"/>
    <w:rsid w:val="00D408B5"/>
    <w:rsid w:val="00D4091C"/>
    <w:rsid w:val="00D40969"/>
    <w:rsid w:val="00D40B54"/>
    <w:rsid w:val="00D40BAC"/>
    <w:rsid w:val="00D40EFA"/>
    <w:rsid w:val="00D40FFD"/>
    <w:rsid w:val="00D41178"/>
    <w:rsid w:val="00D4122E"/>
    <w:rsid w:val="00D415BF"/>
    <w:rsid w:val="00D41B4D"/>
    <w:rsid w:val="00D41CC0"/>
    <w:rsid w:val="00D41F4A"/>
    <w:rsid w:val="00D41F8B"/>
    <w:rsid w:val="00D4201E"/>
    <w:rsid w:val="00D421BB"/>
    <w:rsid w:val="00D422BE"/>
    <w:rsid w:val="00D4235E"/>
    <w:rsid w:val="00D4253D"/>
    <w:rsid w:val="00D4262C"/>
    <w:rsid w:val="00D4292F"/>
    <w:rsid w:val="00D42EE1"/>
    <w:rsid w:val="00D430AB"/>
    <w:rsid w:val="00D4312F"/>
    <w:rsid w:val="00D43145"/>
    <w:rsid w:val="00D435BC"/>
    <w:rsid w:val="00D43BDD"/>
    <w:rsid w:val="00D44168"/>
    <w:rsid w:val="00D441A5"/>
    <w:rsid w:val="00D441CF"/>
    <w:rsid w:val="00D44280"/>
    <w:rsid w:val="00D44505"/>
    <w:rsid w:val="00D4455C"/>
    <w:rsid w:val="00D445EE"/>
    <w:rsid w:val="00D4464E"/>
    <w:rsid w:val="00D446EF"/>
    <w:rsid w:val="00D44709"/>
    <w:rsid w:val="00D447CE"/>
    <w:rsid w:val="00D44B33"/>
    <w:rsid w:val="00D44CCC"/>
    <w:rsid w:val="00D44F7C"/>
    <w:rsid w:val="00D4531F"/>
    <w:rsid w:val="00D45650"/>
    <w:rsid w:val="00D45C9A"/>
    <w:rsid w:val="00D45D31"/>
    <w:rsid w:val="00D4624F"/>
    <w:rsid w:val="00D46628"/>
    <w:rsid w:val="00D46938"/>
    <w:rsid w:val="00D46AA0"/>
    <w:rsid w:val="00D46F20"/>
    <w:rsid w:val="00D471CE"/>
    <w:rsid w:val="00D473F1"/>
    <w:rsid w:val="00D4762C"/>
    <w:rsid w:val="00D4764E"/>
    <w:rsid w:val="00D47979"/>
    <w:rsid w:val="00D47984"/>
    <w:rsid w:val="00D47AF1"/>
    <w:rsid w:val="00D47D1C"/>
    <w:rsid w:val="00D47F1D"/>
    <w:rsid w:val="00D501E0"/>
    <w:rsid w:val="00D505CB"/>
    <w:rsid w:val="00D50946"/>
    <w:rsid w:val="00D50987"/>
    <w:rsid w:val="00D50A7A"/>
    <w:rsid w:val="00D51914"/>
    <w:rsid w:val="00D5192A"/>
    <w:rsid w:val="00D51BA9"/>
    <w:rsid w:val="00D51DFA"/>
    <w:rsid w:val="00D52121"/>
    <w:rsid w:val="00D52298"/>
    <w:rsid w:val="00D5249F"/>
    <w:rsid w:val="00D524E3"/>
    <w:rsid w:val="00D5276B"/>
    <w:rsid w:val="00D52847"/>
    <w:rsid w:val="00D52BEF"/>
    <w:rsid w:val="00D52C03"/>
    <w:rsid w:val="00D537A4"/>
    <w:rsid w:val="00D53A54"/>
    <w:rsid w:val="00D53E35"/>
    <w:rsid w:val="00D5429A"/>
    <w:rsid w:val="00D5476C"/>
    <w:rsid w:val="00D54887"/>
    <w:rsid w:val="00D54B0F"/>
    <w:rsid w:val="00D54CC6"/>
    <w:rsid w:val="00D54D28"/>
    <w:rsid w:val="00D54F07"/>
    <w:rsid w:val="00D55300"/>
    <w:rsid w:val="00D55734"/>
    <w:rsid w:val="00D5575E"/>
    <w:rsid w:val="00D55DFB"/>
    <w:rsid w:val="00D55FA3"/>
    <w:rsid w:val="00D564BA"/>
    <w:rsid w:val="00D56581"/>
    <w:rsid w:val="00D565E1"/>
    <w:rsid w:val="00D565E3"/>
    <w:rsid w:val="00D5678D"/>
    <w:rsid w:val="00D56A35"/>
    <w:rsid w:val="00D56C3C"/>
    <w:rsid w:val="00D56EA9"/>
    <w:rsid w:val="00D56FAA"/>
    <w:rsid w:val="00D57173"/>
    <w:rsid w:val="00D573BA"/>
    <w:rsid w:val="00D573F5"/>
    <w:rsid w:val="00D57499"/>
    <w:rsid w:val="00D57A95"/>
    <w:rsid w:val="00D57AB3"/>
    <w:rsid w:val="00D57B08"/>
    <w:rsid w:val="00D57F28"/>
    <w:rsid w:val="00D6049A"/>
    <w:rsid w:val="00D606D9"/>
    <w:rsid w:val="00D60ADA"/>
    <w:rsid w:val="00D60B61"/>
    <w:rsid w:val="00D6107A"/>
    <w:rsid w:val="00D610F6"/>
    <w:rsid w:val="00D61114"/>
    <w:rsid w:val="00D61150"/>
    <w:rsid w:val="00D611F4"/>
    <w:rsid w:val="00D617FE"/>
    <w:rsid w:val="00D61CB9"/>
    <w:rsid w:val="00D61D45"/>
    <w:rsid w:val="00D61FD9"/>
    <w:rsid w:val="00D62132"/>
    <w:rsid w:val="00D625FB"/>
    <w:rsid w:val="00D62AE3"/>
    <w:rsid w:val="00D63008"/>
    <w:rsid w:val="00D63311"/>
    <w:rsid w:val="00D6347F"/>
    <w:rsid w:val="00D637DF"/>
    <w:rsid w:val="00D63B63"/>
    <w:rsid w:val="00D63C4F"/>
    <w:rsid w:val="00D63DBD"/>
    <w:rsid w:val="00D63F0A"/>
    <w:rsid w:val="00D64240"/>
    <w:rsid w:val="00D644F2"/>
    <w:rsid w:val="00D64A2E"/>
    <w:rsid w:val="00D64D7D"/>
    <w:rsid w:val="00D6533C"/>
    <w:rsid w:val="00D65436"/>
    <w:rsid w:val="00D6572F"/>
    <w:rsid w:val="00D6580F"/>
    <w:rsid w:val="00D65962"/>
    <w:rsid w:val="00D6625B"/>
    <w:rsid w:val="00D664CA"/>
    <w:rsid w:val="00D6650C"/>
    <w:rsid w:val="00D6661E"/>
    <w:rsid w:val="00D6681D"/>
    <w:rsid w:val="00D669EA"/>
    <w:rsid w:val="00D67396"/>
    <w:rsid w:val="00D67457"/>
    <w:rsid w:val="00D6753C"/>
    <w:rsid w:val="00D70122"/>
    <w:rsid w:val="00D70279"/>
    <w:rsid w:val="00D7039C"/>
    <w:rsid w:val="00D70549"/>
    <w:rsid w:val="00D7068F"/>
    <w:rsid w:val="00D708F8"/>
    <w:rsid w:val="00D70DFA"/>
    <w:rsid w:val="00D7122E"/>
    <w:rsid w:val="00D7126C"/>
    <w:rsid w:val="00D71569"/>
    <w:rsid w:val="00D71913"/>
    <w:rsid w:val="00D7197C"/>
    <w:rsid w:val="00D72836"/>
    <w:rsid w:val="00D7286C"/>
    <w:rsid w:val="00D72880"/>
    <w:rsid w:val="00D72DE1"/>
    <w:rsid w:val="00D73471"/>
    <w:rsid w:val="00D736B6"/>
    <w:rsid w:val="00D737C9"/>
    <w:rsid w:val="00D73A0D"/>
    <w:rsid w:val="00D742D3"/>
    <w:rsid w:val="00D7456B"/>
    <w:rsid w:val="00D745B9"/>
    <w:rsid w:val="00D749C7"/>
    <w:rsid w:val="00D74AAB"/>
    <w:rsid w:val="00D74C6A"/>
    <w:rsid w:val="00D750BD"/>
    <w:rsid w:val="00D750D3"/>
    <w:rsid w:val="00D752BE"/>
    <w:rsid w:val="00D75549"/>
    <w:rsid w:val="00D7558C"/>
    <w:rsid w:val="00D757A3"/>
    <w:rsid w:val="00D75A53"/>
    <w:rsid w:val="00D75A55"/>
    <w:rsid w:val="00D75C49"/>
    <w:rsid w:val="00D7611B"/>
    <w:rsid w:val="00D76171"/>
    <w:rsid w:val="00D7642E"/>
    <w:rsid w:val="00D765B9"/>
    <w:rsid w:val="00D76944"/>
    <w:rsid w:val="00D76E39"/>
    <w:rsid w:val="00D76F13"/>
    <w:rsid w:val="00D77124"/>
    <w:rsid w:val="00D776F8"/>
    <w:rsid w:val="00D77B02"/>
    <w:rsid w:val="00D77BAD"/>
    <w:rsid w:val="00D77C69"/>
    <w:rsid w:val="00D77CBB"/>
    <w:rsid w:val="00D77D5E"/>
    <w:rsid w:val="00D77E17"/>
    <w:rsid w:val="00D77EA0"/>
    <w:rsid w:val="00D80315"/>
    <w:rsid w:val="00D8035A"/>
    <w:rsid w:val="00D80421"/>
    <w:rsid w:val="00D8044B"/>
    <w:rsid w:val="00D8052D"/>
    <w:rsid w:val="00D80917"/>
    <w:rsid w:val="00D80BA1"/>
    <w:rsid w:val="00D80C1F"/>
    <w:rsid w:val="00D80C59"/>
    <w:rsid w:val="00D80E04"/>
    <w:rsid w:val="00D80FD9"/>
    <w:rsid w:val="00D81149"/>
    <w:rsid w:val="00D819BA"/>
    <w:rsid w:val="00D81A30"/>
    <w:rsid w:val="00D81AF5"/>
    <w:rsid w:val="00D81BB5"/>
    <w:rsid w:val="00D81C82"/>
    <w:rsid w:val="00D81F13"/>
    <w:rsid w:val="00D82351"/>
    <w:rsid w:val="00D824C9"/>
    <w:rsid w:val="00D826A0"/>
    <w:rsid w:val="00D826B7"/>
    <w:rsid w:val="00D8279E"/>
    <w:rsid w:val="00D828AD"/>
    <w:rsid w:val="00D82BF6"/>
    <w:rsid w:val="00D82D69"/>
    <w:rsid w:val="00D82F61"/>
    <w:rsid w:val="00D83392"/>
    <w:rsid w:val="00D8371C"/>
    <w:rsid w:val="00D8396C"/>
    <w:rsid w:val="00D83C67"/>
    <w:rsid w:val="00D83F27"/>
    <w:rsid w:val="00D84155"/>
    <w:rsid w:val="00D84221"/>
    <w:rsid w:val="00D84262"/>
    <w:rsid w:val="00D848A5"/>
    <w:rsid w:val="00D84DF7"/>
    <w:rsid w:val="00D84E18"/>
    <w:rsid w:val="00D84F0C"/>
    <w:rsid w:val="00D850A0"/>
    <w:rsid w:val="00D8522D"/>
    <w:rsid w:val="00D8560E"/>
    <w:rsid w:val="00D859DE"/>
    <w:rsid w:val="00D85B81"/>
    <w:rsid w:val="00D85C00"/>
    <w:rsid w:val="00D85CBB"/>
    <w:rsid w:val="00D86020"/>
    <w:rsid w:val="00D86305"/>
    <w:rsid w:val="00D865CE"/>
    <w:rsid w:val="00D86808"/>
    <w:rsid w:val="00D86878"/>
    <w:rsid w:val="00D86B26"/>
    <w:rsid w:val="00D86D57"/>
    <w:rsid w:val="00D872DE"/>
    <w:rsid w:val="00D873B8"/>
    <w:rsid w:val="00D87431"/>
    <w:rsid w:val="00D874B5"/>
    <w:rsid w:val="00D87AED"/>
    <w:rsid w:val="00D87BF5"/>
    <w:rsid w:val="00D87D1A"/>
    <w:rsid w:val="00D87F2E"/>
    <w:rsid w:val="00D90128"/>
    <w:rsid w:val="00D9016C"/>
    <w:rsid w:val="00D9025F"/>
    <w:rsid w:val="00D90261"/>
    <w:rsid w:val="00D90273"/>
    <w:rsid w:val="00D902FF"/>
    <w:rsid w:val="00D90349"/>
    <w:rsid w:val="00D904D3"/>
    <w:rsid w:val="00D90A65"/>
    <w:rsid w:val="00D91155"/>
    <w:rsid w:val="00D91848"/>
    <w:rsid w:val="00D91AF0"/>
    <w:rsid w:val="00D91C6E"/>
    <w:rsid w:val="00D91F5B"/>
    <w:rsid w:val="00D921DB"/>
    <w:rsid w:val="00D9284B"/>
    <w:rsid w:val="00D93013"/>
    <w:rsid w:val="00D9321E"/>
    <w:rsid w:val="00D933E7"/>
    <w:rsid w:val="00D934E5"/>
    <w:rsid w:val="00D9369D"/>
    <w:rsid w:val="00D93C6B"/>
    <w:rsid w:val="00D93E83"/>
    <w:rsid w:val="00D93F1C"/>
    <w:rsid w:val="00D94351"/>
    <w:rsid w:val="00D948AA"/>
    <w:rsid w:val="00D94B68"/>
    <w:rsid w:val="00D952AA"/>
    <w:rsid w:val="00D9539D"/>
    <w:rsid w:val="00D9546D"/>
    <w:rsid w:val="00D95A23"/>
    <w:rsid w:val="00D95ADB"/>
    <w:rsid w:val="00D95AE6"/>
    <w:rsid w:val="00D95C8A"/>
    <w:rsid w:val="00D96056"/>
    <w:rsid w:val="00D960AD"/>
    <w:rsid w:val="00D960B5"/>
    <w:rsid w:val="00D960D0"/>
    <w:rsid w:val="00D961E4"/>
    <w:rsid w:val="00D96492"/>
    <w:rsid w:val="00D968C5"/>
    <w:rsid w:val="00D96964"/>
    <w:rsid w:val="00D96AB2"/>
    <w:rsid w:val="00D96BB6"/>
    <w:rsid w:val="00D96DA4"/>
    <w:rsid w:val="00D96F8A"/>
    <w:rsid w:val="00D97173"/>
    <w:rsid w:val="00D971B2"/>
    <w:rsid w:val="00D97747"/>
    <w:rsid w:val="00D979D3"/>
    <w:rsid w:val="00D979D5"/>
    <w:rsid w:val="00D97BD1"/>
    <w:rsid w:val="00D97D9D"/>
    <w:rsid w:val="00D97DAC"/>
    <w:rsid w:val="00D97E72"/>
    <w:rsid w:val="00DA02CE"/>
    <w:rsid w:val="00DA0C5A"/>
    <w:rsid w:val="00DA0E35"/>
    <w:rsid w:val="00DA0E4B"/>
    <w:rsid w:val="00DA0EF3"/>
    <w:rsid w:val="00DA13B1"/>
    <w:rsid w:val="00DA17A9"/>
    <w:rsid w:val="00DA180B"/>
    <w:rsid w:val="00DA18E9"/>
    <w:rsid w:val="00DA2291"/>
    <w:rsid w:val="00DA22F7"/>
    <w:rsid w:val="00DA2349"/>
    <w:rsid w:val="00DA248C"/>
    <w:rsid w:val="00DA253D"/>
    <w:rsid w:val="00DA25D1"/>
    <w:rsid w:val="00DA2923"/>
    <w:rsid w:val="00DA2B69"/>
    <w:rsid w:val="00DA33CF"/>
    <w:rsid w:val="00DA3720"/>
    <w:rsid w:val="00DA382A"/>
    <w:rsid w:val="00DA3A0E"/>
    <w:rsid w:val="00DA3A2F"/>
    <w:rsid w:val="00DA3D9A"/>
    <w:rsid w:val="00DA3DC1"/>
    <w:rsid w:val="00DA3EE1"/>
    <w:rsid w:val="00DA3F1B"/>
    <w:rsid w:val="00DA4050"/>
    <w:rsid w:val="00DA44FA"/>
    <w:rsid w:val="00DA450E"/>
    <w:rsid w:val="00DA4DA0"/>
    <w:rsid w:val="00DA4E48"/>
    <w:rsid w:val="00DA543D"/>
    <w:rsid w:val="00DA54E8"/>
    <w:rsid w:val="00DA5B54"/>
    <w:rsid w:val="00DA5F05"/>
    <w:rsid w:val="00DA624A"/>
    <w:rsid w:val="00DA640F"/>
    <w:rsid w:val="00DA64DC"/>
    <w:rsid w:val="00DA653C"/>
    <w:rsid w:val="00DA65EC"/>
    <w:rsid w:val="00DA71A3"/>
    <w:rsid w:val="00DA71F8"/>
    <w:rsid w:val="00DA727D"/>
    <w:rsid w:val="00DA72F7"/>
    <w:rsid w:val="00DA74FE"/>
    <w:rsid w:val="00DA7722"/>
    <w:rsid w:val="00DA7CCE"/>
    <w:rsid w:val="00DA7DD5"/>
    <w:rsid w:val="00DB02E7"/>
    <w:rsid w:val="00DB046D"/>
    <w:rsid w:val="00DB057D"/>
    <w:rsid w:val="00DB065F"/>
    <w:rsid w:val="00DB0A55"/>
    <w:rsid w:val="00DB10A8"/>
    <w:rsid w:val="00DB10E0"/>
    <w:rsid w:val="00DB13F9"/>
    <w:rsid w:val="00DB15A4"/>
    <w:rsid w:val="00DB16A7"/>
    <w:rsid w:val="00DB1A0C"/>
    <w:rsid w:val="00DB2031"/>
    <w:rsid w:val="00DB224C"/>
    <w:rsid w:val="00DB22D9"/>
    <w:rsid w:val="00DB2326"/>
    <w:rsid w:val="00DB2385"/>
    <w:rsid w:val="00DB2710"/>
    <w:rsid w:val="00DB2ABF"/>
    <w:rsid w:val="00DB2AD8"/>
    <w:rsid w:val="00DB2B5E"/>
    <w:rsid w:val="00DB2B8D"/>
    <w:rsid w:val="00DB2FE0"/>
    <w:rsid w:val="00DB3124"/>
    <w:rsid w:val="00DB32B3"/>
    <w:rsid w:val="00DB360A"/>
    <w:rsid w:val="00DB3706"/>
    <w:rsid w:val="00DB37F3"/>
    <w:rsid w:val="00DB39A2"/>
    <w:rsid w:val="00DB3C9E"/>
    <w:rsid w:val="00DB3DAB"/>
    <w:rsid w:val="00DB451C"/>
    <w:rsid w:val="00DB454E"/>
    <w:rsid w:val="00DB465E"/>
    <w:rsid w:val="00DB46AC"/>
    <w:rsid w:val="00DB46EA"/>
    <w:rsid w:val="00DB47F6"/>
    <w:rsid w:val="00DB4B98"/>
    <w:rsid w:val="00DB4C26"/>
    <w:rsid w:val="00DB4DB9"/>
    <w:rsid w:val="00DB508C"/>
    <w:rsid w:val="00DB52C9"/>
    <w:rsid w:val="00DB591E"/>
    <w:rsid w:val="00DB5F48"/>
    <w:rsid w:val="00DB619B"/>
    <w:rsid w:val="00DB635B"/>
    <w:rsid w:val="00DB63D4"/>
    <w:rsid w:val="00DB667A"/>
    <w:rsid w:val="00DB690B"/>
    <w:rsid w:val="00DB6E98"/>
    <w:rsid w:val="00DB74BF"/>
    <w:rsid w:val="00DB74F2"/>
    <w:rsid w:val="00DB7658"/>
    <w:rsid w:val="00DB7697"/>
    <w:rsid w:val="00DB7859"/>
    <w:rsid w:val="00DB78D3"/>
    <w:rsid w:val="00DB7A32"/>
    <w:rsid w:val="00DB7AD5"/>
    <w:rsid w:val="00DB7F78"/>
    <w:rsid w:val="00DB7F7A"/>
    <w:rsid w:val="00DC0227"/>
    <w:rsid w:val="00DC031F"/>
    <w:rsid w:val="00DC03AE"/>
    <w:rsid w:val="00DC06AE"/>
    <w:rsid w:val="00DC0AB6"/>
    <w:rsid w:val="00DC0BA4"/>
    <w:rsid w:val="00DC0C9C"/>
    <w:rsid w:val="00DC0E64"/>
    <w:rsid w:val="00DC1062"/>
    <w:rsid w:val="00DC1074"/>
    <w:rsid w:val="00DC12CD"/>
    <w:rsid w:val="00DC1313"/>
    <w:rsid w:val="00DC1419"/>
    <w:rsid w:val="00DC1752"/>
    <w:rsid w:val="00DC181A"/>
    <w:rsid w:val="00DC1A08"/>
    <w:rsid w:val="00DC1AD1"/>
    <w:rsid w:val="00DC1E8F"/>
    <w:rsid w:val="00DC206E"/>
    <w:rsid w:val="00DC212A"/>
    <w:rsid w:val="00DC228C"/>
    <w:rsid w:val="00DC2757"/>
    <w:rsid w:val="00DC293F"/>
    <w:rsid w:val="00DC2BEE"/>
    <w:rsid w:val="00DC2C76"/>
    <w:rsid w:val="00DC2FD8"/>
    <w:rsid w:val="00DC3415"/>
    <w:rsid w:val="00DC3436"/>
    <w:rsid w:val="00DC3647"/>
    <w:rsid w:val="00DC37C2"/>
    <w:rsid w:val="00DC3882"/>
    <w:rsid w:val="00DC3AB8"/>
    <w:rsid w:val="00DC3B1A"/>
    <w:rsid w:val="00DC3B8A"/>
    <w:rsid w:val="00DC3CD7"/>
    <w:rsid w:val="00DC3CE9"/>
    <w:rsid w:val="00DC3D5A"/>
    <w:rsid w:val="00DC40C6"/>
    <w:rsid w:val="00DC427B"/>
    <w:rsid w:val="00DC4840"/>
    <w:rsid w:val="00DC4D36"/>
    <w:rsid w:val="00DC50F5"/>
    <w:rsid w:val="00DC5458"/>
    <w:rsid w:val="00DC562B"/>
    <w:rsid w:val="00DC56EC"/>
    <w:rsid w:val="00DC5745"/>
    <w:rsid w:val="00DC5A34"/>
    <w:rsid w:val="00DC5B56"/>
    <w:rsid w:val="00DC5B93"/>
    <w:rsid w:val="00DC5C11"/>
    <w:rsid w:val="00DC5D1E"/>
    <w:rsid w:val="00DC5D26"/>
    <w:rsid w:val="00DC61E0"/>
    <w:rsid w:val="00DC62D8"/>
    <w:rsid w:val="00DC62F7"/>
    <w:rsid w:val="00DC63AA"/>
    <w:rsid w:val="00DC6688"/>
    <w:rsid w:val="00DC6A16"/>
    <w:rsid w:val="00DC6AA2"/>
    <w:rsid w:val="00DC6C76"/>
    <w:rsid w:val="00DC6D0F"/>
    <w:rsid w:val="00DC729C"/>
    <w:rsid w:val="00DC7AC0"/>
    <w:rsid w:val="00DC7BD9"/>
    <w:rsid w:val="00DC7C7B"/>
    <w:rsid w:val="00DC7E59"/>
    <w:rsid w:val="00DD0E58"/>
    <w:rsid w:val="00DD0E67"/>
    <w:rsid w:val="00DD0F23"/>
    <w:rsid w:val="00DD1630"/>
    <w:rsid w:val="00DD167C"/>
    <w:rsid w:val="00DD17CA"/>
    <w:rsid w:val="00DD1871"/>
    <w:rsid w:val="00DD1904"/>
    <w:rsid w:val="00DD1D34"/>
    <w:rsid w:val="00DD1D9D"/>
    <w:rsid w:val="00DD1E37"/>
    <w:rsid w:val="00DD1EDF"/>
    <w:rsid w:val="00DD2401"/>
    <w:rsid w:val="00DD2454"/>
    <w:rsid w:val="00DD2B24"/>
    <w:rsid w:val="00DD2BBE"/>
    <w:rsid w:val="00DD2D0F"/>
    <w:rsid w:val="00DD33DF"/>
    <w:rsid w:val="00DD35EB"/>
    <w:rsid w:val="00DD3A7C"/>
    <w:rsid w:val="00DD3EDC"/>
    <w:rsid w:val="00DD3F4F"/>
    <w:rsid w:val="00DD4194"/>
    <w:rsid w:val="00DD437D"/>
    <w:rsid w:val="00DD4486"/>
    <w:rsid w:val="00DD4593"/>
    <w:rsid w:val="00DD46D8"/>
    <w:rsid w:val="00DD4B4E"/>
    <w:rsid w:val="00DD4C02"/>
    <w:rsid w:val="00DD4E70"/>
    <w:rsid w:val="00DD4EC6"/>
    <w:rsid w:val="00DD54B7"/>
    <w:rsid w:val="00DD552D"/>
    <w:rsid w:val="00DD5549"/>
    <w:rsid w:val="00DD57AD"/>
    <w:rsid w:val="00DD5883"/>
    <w:rsid w:val="00DD5BF0"/>
    <w:rsid w:val="00DD5D9A"/>
    <w:rsid w:val="00DD5E98"/>
    <w:rsid w:val="00DD5F19"/>
    <w:rsid w:val="00DD60EF"/>
    <w:rsid w:val="00DD64AE"/>
    <w:rsid w:val="00DD663D"/>
    <w:rsid w:val="00DD6681"/>
    <w:rsid w:val="00DD6D45"/>
    <w:rsid w:val="00DD6D7C"/>
    <w:rsid w:val="00DD79AA"/>
    <w:rsid w:val="00DD7A31"/>
    <w:rsid w:val="00DD7DCD"/>
    <w:rsid w:val="00DD7EEF"/>
    <w:rsid w:val="00DE006A"/>
    <w:rsid w:val="00DE0111"/>
    <w:rsid w:val="00DE0146"/>
    <w:rsid w:val="00DE02D4"/>
    <w:rsid w:val="00DE03FB"/>
    <w:rsid w:val="00DE0723"/>
    <w:rsid w:val="00DE0751"/>
    <w:rsid w:val="00DE07E5"/>
    <w:rsid w:val="00DE0858"/>
    <w:rsid w:val="00DE0CD9"/>
    <w:rsid w:val="00DE0E4B"/>
    <w:rsid w:val="00DE1259"/>
    <w:rsid w:val="00DE1F04"/>
    <w:rsid w:val="00DE21F9"/>
    <w:rsid w:val="00DE2429"/>
    <w:rsid w:val="00DE259E"/>
    <w:rsid w:val="00DE26CE"/>
    <w:rsid w:val="00DE29F9"/>
    <w:rsid w:val="00DE3130"/>
    <w:rsid w:val="00DE33EC"/>
    <w:rsid w:val="00DE357C"/>
    <w:rsid w:val="00DE35B7"/>
    <w:rsid w:val="00DE37A6"/>
    <w:rsid w:val="00DE3FFF"/>
    <w:rsid w:val="00DE431D"/>
    <w:rsid w:val="00DE4461"/>
    <w:rsid w:val="00DE452B"/>
    <w:rsid w:val="00DE4B29"/>
    <w:rsid w:val="00DE4BB1"/>
    <w:rsid w:val="00DE4BD8"/>
    <w:rsid w:val="00DE5217"/>
    <w:rsid w:val="00DE5304"/>
    <w:rsid w:val="00DE53D3"/>
    <w:rsid w:val="00DE5453"/>
    <w:rsid w:val="00DE5B39"/>
    <w:rsid w:val="00DE5B48"/>
    <w:rsid w:val="00DE5C97"/>
    <w:rsid w:val="00DE5F1F"/>
    <w:rsid w:val="00DE5F98"/>
    <w:rsid w:val="00DE5FF0"/>
    <w:rsid w:val="00DE62A2"/>
    <w:rsid w:val="00DE6323"/>
    <w:rsid w:val="00DE6FAF"/>
    <w:rsid w:val="00DE7120"/>
    <w:rsid w:val="00DE7140"/>
    <w:rsid w:val="00DE714F"/>
    <w:rsid w:val="00DE71EA"/>
    <w:rsid w:val="00DE71F5"/>
    <w:rsid w:val="00DE76C2"/>
    <w:rsid w:val="00DE7950"/>
    <w:rsid w:val="00DE7DFB"/>
    <w:rsid w:val="00DE7E0E"/>
    <w:rsid w:val="00DF0731"/>
    <w:rsid w:val="00DF07AD"/>
    <w:rsid w:val="00DF09AF"/>
    <w:rsid w:val="00DF0A13"/>
    <w:rsid w:val="00DF0D17"/>
    <w:rsid w:val="00DF1062"/>
    <w:rsid w:val="00DF117E"/>
    <w:rsid w:val="00DF13D2"/>
    <w:rsid w:val="00DF14BD"/>
    <w:rsid w:val="00DF15FB"/>
    <w:rsid w:val="00DF18D0"/>
    <w:rsid w:val="00DF18DD"/>
    <w:rsid w:val="00DF1BC5"/>
    <w:rsid w:val="00DF1D03"/>
    <w:rsid w:val="00DF2035"/>
    <w:rsid w:val="00DF2803"/>
    <w:rsid w:val="00DF2C2C"/>
    <w:rsid w:val="00DF2F1F"/>
    <w:rsid w:val="00DF2F86"/>
    <w:rsid w:val="00DF2FDB"/>
    <w:rsid w:val="00DF309F"/>
    <w:rsid w:val="00DF33AA"/>
    <w:rsid w:val="00DF3478"/>
    <w:rsid w:val="00DF3650"/>
    <w:rsid w:val="00DF3C88"/>
    <w:rsid w:val="00DF3D22"/>
    <w:rsid w:val="00DF4278"/>
    <w:rsid w:val="00DF4478"/>
    <w:rsid w:val="00DF44C6"/>
    <w:rsid w:val="00DF4703"/>
    <w:rsid w:val="00DF49E6"/>
    <w:rsid w:val="00DF4E94"/>
    <w:rsid w:val="00DF4F09"/>
    <w:rsid w:val="00DF4F21"/>
    <w:rsid w:val="00DF53C7"/>
    <w:rsid w:val="00DF5433"/>
    <w:rsid w:val="00DF5551"/>
    <w:rsid w:val="00DF568C"/>
    <w:rsid w:val="00DF57B7"/>
    <w:rsid w:val="00DF5C55"/>
    <w:rsid w:val="00DF633F"/>
    <w:rsid w:val="00DF6358"/>
    <w:rsid w:val="00DF6362"/>
    <w:rsid w:val="00DF6554"/>
    <w:rsid w:val="00DF676E"/>
    <w:rsid w:val="00DF6947"/>
    <w:rsid w:val="00DF6959"/>
    <w:rsid w:val="00DF6ACB"/>
    <w:rsid w:val="00DF6EFA"/>
    <w:rsid w:val="00DF7B07"/>
    <w:rsid w:val="00DF7B59"/>
    <w:rsid w:val="00DF7B97"/>
    <w:rsid w:val="00DF7DE0"/>
    <w:rsid w:val="00E00220"/>
    <w:rsid w:val="00E00489"/>
    <w:rsid w:val="00E00678"/>
    <w:rsid w:val="00E00765"/>
    <w:rsid w:val="00E00865"/>
    <w:rsid w:val="00E00E8A"/>
    <w:rsid w:val="00E00F5B"/>
    <w:rsid w:val="00E01F97"/>
    <w:rsid w:val="00E020C1"/>
    <w:rsid w:val="00E023DF"/>
    <w:rsid w:val="00E02686"/>
    <w:rsid w:val="00E02994"/>
    <w:rsid w:val="00E02CBA"/>
    <w:rsid w:val="00E02E90"/>
    <w:rsid w:val="00E02F32"/>
    <w:rsid w:val="00E031AD"/>
    <w:rsid w:val="00E0335B"/>
    <w:rsid w:val="00E033BF"/>
    <w:rsid w:val="00E03C30"/>
    <w:rsid w:val="00E03C50"/>
    <w:rsid w:val="00E03D98"/>
    <w:rsid w:val="00E03EAB"/>
    <w:rsid w:val="00E04033"/>
    <w:rsid w:val="00E04190"/>
    <w:rsid w:val="00E041D3"/>
    <w:rsid w:val="00E041F9"/>
    <w:rsid w:val="00E042FF"/>
    <w:rsid w:val="00E04491"/>
    <w:rsid w:val="00E04A7D"/>
    <w:rsid w:val="00E04B6F"/>
    <w:rsid w:val="00E04EAA"/>
    <w:rsid w:val="00E04ED5"/>
    <w:rsid w:val="00E052E1"/>
    <w:rsid w:val="00E056D3"/>
    <w:rsid w:val="00E057F6"/>
    <w:rsid w:val="00E05803"/>
    <w:rsid w:val="00E05B14"/>
    <w:rsid w:val="00E05BA9"/>
    <w:rsid w:val="00E05C96"/>
    <w:rsid w:val="00E05D2C"/>
    <w:rsid w:val="00E05F70"/>
    <w:rsid w:val="00E06291"/>
    <w:rsid w:val="00E062EF"/>
    <w:rsid w:val="00E07579"/>
    <w:rsid w:val="00E076FC"/>
    <w:rsid w:val="00E077CF"/>
    <w:rsid w:val="00E077F2"/>
    <w:rsid w:val="00E07F44"/>
    <w:rsid w:val="00E10165"/>
    <w:rsid w:val="00E106DD"/>
    <w:rsid w:val="00E1097B"/>
    <w:rsid w:val="00E10F8F"/>
    <w:rsid w:val="00E110D2"/>
    <w:rsid w:val="00E110D4"/>
    <w:rsid w:val="00E1139F"/>
    <w:rsid w:val="00E11738"/>
    <w:rsid w:val="00E118F1"/>
    <w:rsid w:val="00E11992"/>
    <w:rsid w:val="00E11C51"/>
    <w:rsid w:val="00E11DB6"/>
    <w:rsid w:val="00E1227A"/>
    <w:rsid w:val="00E126FB"/>
    <w:rsid w:val="00E12781"/>
    <w:rsid w:val="00E128EC"/>
    <w:rsid w:val="00E12902"/>
    <w:rsid w:val="00E12968"/>
    <w:rsid w:val="00E12A80"/>
    <w:rsid w:val="00E12B71"/>
    <w:rsid w:val="00E12F1C"/>
    <w:rsid w:val="00E12F58"/>
    <w:rsid w:val="00E12FCD"/>
    <w:rsid w:val="00E13486"/>
    <w:rsid w:val="00E1399A"/>
    <w:rsid w:val="00E139A8"/>
    <w:rsid w:val="00E13DAF"/>
    <w:rsid w:val="00E13E4E"/>
    <w:rsid w:val="00E14286"/>
    <w:rsid w:val="00E142EC"/>
    <w:rsid w:val="00E148D2"/>
    <w:rsid w:val="00E14C19"/>
    <w:rsid w:val="00E14C95"/>
    <w:rsid w:val="00E14FD4"/>
    <w:rsid w:val="00E1544D"/>
    <w:rsid w:val="00E15584"/>
    <w:rsid w:val="00E15602"/>
    <w:rsid w:val="00E156A5"/>
    <w:rsid w:val="00E157E0"/>
    <w:rsid w:val="00E15A52"/>
    <w:rsid w:val="00E15AF4"/>
    <w:rsid w:val="00E15B47"/>
    <w:rsid w:val="00E15D74"/>
    <w:rsid w:val="00E15F74"/>
    <w:rsid w:val="00E1639E"/>
    <w:rsid w:val="00E164D2"/>
    <w:rsid w:val="00E16541"/>
    <w:rsid w:val="00E1676B"/>
    <w:rsid w:val="00E1688B"/>
    <w:rsid w:val="00E16DB3"/>
    <w:rsid w:val="00E16E00"/>
    <w:rsid w:val="00E16EF9"/>
    <w:rsid w:val="00E16FDD"/>
    <w:rsid w:val="00E1717C"/>
    <w:rsid w:val="00E17468"/>
    <w:rsid w:val="00E17819"/>
    <w:rsid w:val="00E17BAB"/>
    <w:rsid w:val="00E17E2F"/>
    <w:rsid w:val="00E20034"/>
    <w:rsid w:val="00E201AF"/>
    <w:rsid w:val="00E20418"/>
    <w:rsid w:val="00E2044A"/>
    <w:rsid w:val="00E204A4"/>
    <w:rsid w:val="00E2076F"/>
    <w:rsid w:val="00E20869"/>
    <w:rsid w:val="00E20AC8"/>
    <w:rsid w:val="00E21029"/>
    <w:rsid w:val="00E21324"/>
    <w:rsid w:val="00E2132D"/>
    <w:rsid w:val="00E21596"/>
    <w:rsid w:val="00E21628"/>
    <w:rsid w:val="00E21C14"/>
    <w:rsid w:val="00E21D72"/>
    <w:rsid w:val="00E21EEA"/>
    <w:rsid w:val="00E223C4"/>
    <w:rsid w:val="00E22618"/>
    <w:rsid w:val="00E22631"/>
    <w:rsid w:val="00E2270E"/>
    <w:rsid w:val="00E2292A"/>
    <w:rsid w:val="00E22E73"/>
    <w:rsid w:val="00E22FD7"/>
    <w:rsid w:val="00E230B3"/>
    <w:rsid w:val="00E2355D"/>
    <w:rsid w:val="00E23651"/>
    <w:rsid w:val="00E237CA"/>
    <w:rsid w:val="00E23966"/>
    <w:rsid w:val="00E23B8B"/>
    <w:rsid w:val="00E23C42"/>
    <w:rsid w:val="00E23E4D"/>
    <w:rsid w:val="00E23FDF"/>
    <w:rsid w:val="00E24051"/>
    <w:rsid w:val="00E24084"/>
    <w:rsid w:val="00E24270"/>
    <w:rsid w:val="00E2447B"/>
    <w:rsid w:val="00E24857"/>
    <w:rsid w:val="00E2495F"/>
    <w:rsid w:val="00E2497D"/>
    <w:rsid w:val="00E24C1A"/>
    <w:rsid w:val="00E25365"/>
    <w:rsid w:val="00E25528"/>
    <w:rsid w:val="00E2586D"/>
    <w:rsid w:val="00E25C44"/>
    <w:rsid w:val="00E25CB3"/>
    <w:rsid w:val="00E25D77"/>
    <w:rsid w:val="00E264A4"/>
    <w:rsid w:val="00E26516"/>
    <w:rsid w:val="00E265A5"/>
    <w:rsid w:val="00E26678"/>
    <w:rsid w:val="00E266C9"/>
    <w:rsid w:val="00E26734"/>
    <w:rsid w:val="00E2685F"/>
    <w:rsid w:val="00E26968"/>
    <w:rsid w:val="00E26A8A"/>
    <w:rsid w:val="00E26CC6"/>
    <w:rsid w:val="00E273EA"/>
    <w:rsid w:val="00E27B5B"/>
    <w:rsid w:val="00E27CB7"/>
    <w:rsid w:val="00E27DD0"/>
    <w:rsid w:val="00E27E85"/>
    <w:rsid w:val="00E27ED2"/>
    <w:rsid w:val="00E27FBC"/>
    <w:rsid w:val="00E302AB"/>
    <w:rsid w:val="00E30682"/>
    <w:rsid w:val="00E308ED"/>
    <w:rsid w:val="00E30ACF"/>
    <w:rsid w:val="00E30B7A"/>
    <w:rsid w:val="00E30CD2"/>
    <w:rsid w:val="00E30DAD"/>
    <w:rsid w:val="00E30EEC"/>
    <w:rsid w:val="00E30FB1"/>
    <w:rsid w:val="00E310FB"/>
    <w:rsid w:val="00E3172D"/>
    <w:rsid w:val="00E31DE9"/>
    <w:rsid w:val="00E31F2B"/>
    <w:rsid w:val="00E3239E"/>
    <w:rsid w:val="00E32A3E"/>
    <w:rsid w:val="00E32ACC"/>
    <w:rsid w:val="00E330FA"/>
    <w:rsid w:val="00E3322A"/>
    <w:rsid w:val="00E33339"/>
    <w:rsid w:val="00E33586"/>
    <w:rsid w:val="00E335D8"/>
    <w:rsid w:val="00E33B1F"/>
    <w:rsid w:val="00E34195"/>
    <w:rsid w:val="00E345AC"/>
    <w:rsid w:val="00E3474F"/>
    <w:rsid w:val="00E3479F"/>
    <w:rsid w:val="00E34887"/>
    <w:rsid w:val="00E348F0"/>
    <w:rsid w:val="00E3491D"/>
    <w:rsid w:val="00E34E80"/>
    <w:rsid w:val="00E35011"/>
    <w:rsid w:val="00E355A4"/>
    <w:rsid w:val="00E3563F"/>
    <w:rsid w:val="00E356AE"/>
    <w:rsid w:val="00E35778"/>
    <w:rsid w:val="00E35882"/>
    <w:rsid w:val="00E36284"/>
    <w:rsid w:val="00E365BF"/>
    <w:rsid w:val="00E36610"/>
    <w:rsid w:val="00E36985"/>
    <w:rsid w:val="00E369D1"/>
    <w:rsid w:val="00E36E37"/>
    <w:rsid w:val="00E370EA"/>
    <w:rsid w:val="00E371B4"/>
    <w:rsid w:val="00E3740E"/>
    <w:rsid w:val="00E37730"/>
    <w:rsid w:val="00E37887"/>
    <w:rsid w:val="00E37F03"/>
    <w:rsid w:val="00E37FE9"/>
    <w:rsid w:val="00E400AA"/>
    <w:rsid w:val="00E4021F"/>
    <w:rsid w:val="00E40B92"/>
    <w:rsid w:val="00E41030"/>
    <w:rsid w:val="00E41102"/>
    <w:rsid w:val="00E41117"/>
    <w:rsid w:val="00E41353"/>
    <w:rsid w:val="00E41413"/>
    <w:rsid w:val="00E417F7"/>
    <w:rsid w:val="00E41AD2"/>
    <w:rsid w:val="00E41C0C"/>
    <w:rsid w:val="00E42075"/>
    <w:rsid w:val="00E42086"/>
    <w:rsid w:val="00E422A6"/>
    <w:rsid w:val="00E4239A"/>
    <w:rsid w:val="00E4256E"/>
    <w:rsid w:val="00E4259F"/>
    <w:rsid w:val="00E42754"/>
    <w:rsid w:val="00E42CE3"/>
    <w:rsid w:val="00E431A1"/>
    <w:rsid w:val="00E4340F"/>
    <w:rsid w:val="00E434EC"/>
    <w:rsid w:val="00E435C9"/>
    <w:rsid w:val="00E437FD"/>
    <w:rsid w:val="00E43822"/>
    <w:rsid w:val="00E43BA0"/>
    <w:rsid w:val="00E44032"/>
    <w:rsid w:val="00E441A7"/>
    <w:rsid w:val="00E44319"/>
    <w:rsid w:val="00E4433C"/>
    <w:rsid w:val="00E44495"/>
    <w:rsid w:val="00E445E6"/>
    <w:rsid w:val="00E446A5"/>
    <w:rsid w:val="00E4480D"/>
    <w:rsid w:val="00E44913"/>
    <w:rsid w:val="00E44CDC"/>
    <w:rsid w:val="00E44DBC"/>
    <w:rsid w:val="00E4549F"/>
    <w:rsid w:val="00E4550D"/>
    <w:rsid w:val="00E4596F"/>
    <w:rsid w:val="00E45A8D"/>
    <w:rsid w:val="00E45DA3"/>
    <w:rsid w:val="00E462CE"/>
    <w:rsid w:val="00E467A3"/>
    <w:rsid w:val="00E46922"/>
    <w:rsid w:val="00E46FDB"/>
    <w:rsid w:val="00E470D1"/>
    <w:rsid w:val="00E47497"/>
    <w:rsid w:val="00E4750A"/>
    <w:rsid w:val="00E475ED"/>
    <w:rsid w:val="00E4762F"/>
    <w:rsid w:val="00E477D2"/>
    <w:rsid w:val="00E478C5"/>
    <w:rsid w:val="00E47910"/>
    <w:rsid w:val="00E47BE9"/>
    <w:rsid w:val="00E47C6B"/>
    <w:rsid w:val="00E47D9B"/>
    <w:rsid w:val="00E47DBE"/>
    <w:rsid w:val="00E47F56"/>
    <w:rsid w:val="00E50050"/>
    <w:rsid w:val="00E5067B"/>
    <w:rsid w:val="00E50BB3"/>
    <w:rsid w:val="00E50BEE"/>
    <w:rsid w:val="00E50DC1"/>
    <w:rsid w:val="00E50F2B"/>
    <w:rsid w:val="00E51223"/>
    <w:rsid w:val="00E515DB"/>
    <w:rsid w:val="00E51824"/>
    <w:rsid w:val="00E51960"/>
    <w:rsid w:val="00E51B56"/>
    <w:rsid w:val="00E51BFC"/>
    <w:rsid w:val="00E51FED"/>
    <w:rsid w:val="00E52238"/>
    <w:rsid w:val="00E524BC"/>
    <w:rsid w:val="00E52777"/>
    <w:rsid w:val="00E52889"/>
    <w:rsid w:val="00E52961"/>
    <w:rsid w:val="00E52CF8"/>
    <w:rsid w:val="00E52E15"/>
    <w:rsid w:val="00E5312B"/>
    <w:rsid w:val="00E53256"/>
    <w:rsid w:val="00E53272"/>
    <w:rsid w:val="00E537B7"/>
    <w:rsid w:val="00E53838"/>
    <w:rsid w:val="00E53A77"/>
    <w:rsid w:val="00E53EB6"/>
    <w:rsid w:val="00E5403D"/>
    <w:rsid w:val="00E541D0"/>
    <w:rsid w:val="00E54240"/>
    <w:rsid w:val="00E546A6"/>
    <w:rsid w:val="00E54977"/>
    <w:rsid w:val="00E54DFC"/>
    <w:rsid w:val="00E54E2D"/>
    <w:rsid w:val="00E54EF7"/>
    <w:rsid w:val="00E54F79"/>
    <w:rsid w:val="00E550E5"/>
    <w:rsid w:val="00E55516"/>
    <w:rsid w:val="00E55B13"/>
    <w:rsid w:val="00E55EA9"/>
    <w:rsid w:val="00E56034"/>
    <w:rsid w:val="00E56228"/>
    <w:rsid w:val="00E56883"/>
    <w:rsid w:val="00E568A7"/>
    <w:rsid w:val="00E56BC3"/>
    <w:rsid w:val="00E56BF2"/>
    <w:rsid w:val="00E56C53"/>
    <w:rsid w:val="00E56D31"/>
    <w:rsid w:val="00E56E2F"/>
    <w:rsid w:val="00E56EA3"/>
    <w:rsid w:val="00E56FB2"/>
    <w:rsid w:val="00E572B4"/>
    <w:rsid w:val="00E574ED"/>
    <w:rsid w:val="00E57959"/>
    <w:rsid w:val="00E57AA6"/>
    <w:rsid w:val="00E57D4F"/>
    <w:rsid w:val="00E57FD4"/>
    <w:rsid w:val="00E600BE"/>
    <w:rsid w:val="00E605FE"/>
    <w:rsid w:val="00E60A8C"/>
    <w:rsid w:val="00E60C1E"/>
    <w:rsid w:val="00E60C4D"/>
    <w:rsid w:val="00E618B7"/>
    <w:rsid w:val="00E61C82"/>
    <w:rsid w:val="00E61C90"/>
    <w:rsid w:val="00E6214C"/>
    <w:rsid w:val="00E6228B"/>
    <w:rsid w:val="00E62295"/>
    <w:rsid w:val="00E62387"/>
    <w:rsid w:val="00E62396"/>
    <w:rsid w:val="00E625E1"/>
    <w:rsid w:val="00E6297D"/>
    <w:rsid w:val="00E62E94"/>
    <w:rsid w:val="00E63956"/>
    <w:rsid w:val="00E63B0E"/>
    <w:rsid w:val="00E641A2"/>
    <w:rsid w:val="00E64203"/>
    <w:rsid w:val="00E644AB"/>
    <w:rsid w:val="00E646B5"/>
    <w:rsid w:val="00E65031"/>
    <w:rsid w:val="00E6507F"/>
    <w:rsid w:val="00E65183"/>
    <w:rsid w:val="00E6534D"/>
    <w:rsid w:val="00E657F3"/>
    <w:rsid w:val="00E6596E"/>
    <w:rsid w:val="00E661AC"/>
    <w:rsid w:val="00E66354"/>
    <w:rsid w:val="00E6643E"/>
    <w:rsid w:val="00E665C9"/>
    <w:rsid w:val="00E666F4"/>
    <w:rsid w:val="00E668DA"/>
    <w:rsid w:val="00E66960"/>
    <w:rsid w:val="00E66AB5"/>
    <w:rsid w:val="00E66D01"/>
    <w:rsid w:val="00E67581"/>
    <w:rsid w:val="00E675CB"/>
    <w:rsid w:val="00E67850"/>
    <w:rsid w:val="00E67A83"/>
    <w:rsid w:val="00E67D55"/>
    <w:rsid w:val="00E67E8E"/>
    <w:rsid w:val="00E70343"/>
    <w:rsid w:val="00E703F5"/>
    <w:rsid w:val="00E706B4"/>
    <w:rsid w:val="00E7095E"/>
    <w:rsid w:val="00E70DDD"/>
    <w:rsid w:val="00E712DC"/>
    <w:rsid w:val="00E71691"/>
    <w:rsid w:val="00E71745"/>
    <w:rsid w:val="00E717D1"/>
    <w:rsid w:val="00E71A2A"/>
    <w:rsid w:val="00E71AB9"/>
    <w:rsid w:val="00E71DAA"/>
    <w:rsid w:val="00E72700"/>
    <w:rsid w:val="00E72960"/>
    <w:rsid w:val="00E72D2A"/>
    <w:rsid w:val="00E72D94"/>
    <w:rsid w:val="00E72E38"/>
    <w:rsid w:val="00E73443"/>
    <w:rsid w:val="00E73A74"/>
    <w:rsid w:val="00E73EB8"/>
    <w:rsid w:val="00E73EEE"/>
    <w:rsid w:val="00E742D0"/>
    <w:rsid w:val="00E7436A"/>
    <w:rsid w:val="00E743BE"/>
    <w:rsid w:val="00E7443F"/>
    <w:rsid w:val="00E747D5"/>
    <w:rsid w:val="00E747EC"/>
    <w:rsid w:val="00E75071"/>
    <w:rsid w:val="00E7509F"/>
    <w:rsid w:val="00E75508"/>
    <w:rsid w:val="00E75525"/>
    <w:rsid w:val="00E7568A"/>
    <w:rsid w:val="00E75A61"/>
    <w:rsid w:val="00E75F69"/>
    <w:rsid w:val="00E75F8A"/>
    <w:rsid w:val="00E75FCF"/>
    <w:rsid w:val="00E760F2"/>
    <w:rsid w:val="00E76522"/>
    <w:rsid w:val="00E76896"/>
    <w:rsid w:val="00E76B23"/>
    <w:rsid w:val="00E76B88"/>
    <w:rsid w:val="00E76F4B"/>
    <w:rsid w:val="00E77B21"/>
    <w:rsid w:val="00E80729"/>
    <w:rsid w:val="00E807DC"/>
    <w:rsid w:val="00E807F2"/>
    <w:rsid w:val="00E80FAE"/>
    <w:rsid w:val="00E81087"/>
    <w:rsid w:val="00E81315"/>
    <w:rsid w:val="00E819AB"/>
    <w:rsid w:val="00E819AD"/>
    <w:rsid w:val="00E81C7D"/>
    <w:rsid w:val="00E81FB1"/>
    <w:rsid w:val="00E82020"/>
    <w:rsid w:val="00E822EA"/>
    <w:rsid w:val="00E822F8"/>
    <w:rsid w:val="00E82873"/>
    <w:rsid w:val="00E82FC6"/>
    <w:rsid w:val="00E8316A"/>
    <w:rsid w:val="00E83203"/>
    <w:rsid w:val="00E832C5"/>
    <w:rsid w:val="00E835A2"/>
    <w:rsid w:val="00E83C6F"/>
    <w:rsid w:val="00E83E4A"/>
    <w:rsid w:val="00E844E2"/>
    <w:rsid w:val="00E84659"/>
    <w:rsid w:val="00E84B9D"/>
    <w:rsid w:val="00E84DBF"/>
    <w:rsid w:val="00E850E9"/>
    <w:rsid w:val="00E85139"/>
    <w:rsid w:val="00E8523E"/>
    <w:rsid w:val="00E85437"/>
    <w:rsid w:val="00E85718"/>
    <w:rsid w:val="00E85887"/>
    <w:rsid w:val="00E85A2A"/>
    <w:rsid w:val="00E85A2E"/>
    <w:rsid w:val="00E85ABF"/>
    <w:rsid w:val="00E85FA4"/>
    <w:rsid w:val="00E864E1"/>
    <w:rsid w:val="00E8651B"/>
    <w:rsid w:val="00E86836"/>
    <w:rsid w:val="00E869BB"/>
    <w:rsid w:val="00E8722B"/>
    <w:rsid w:val="00E873A0"/>
    <w:rsid w:val="00E87630"/>
    <w:rsid w:val="00E8764A"/>
    <w:rsid w:val="00E87715"/>
    <w:rsid w:val="00E87C85"/>
    <w:rsid w:val="00E87EE3"/>
    <w:rsid w:val="00E87F57"/>
    <w:rsid w:val="00E87F94"/>
    <w:rsid w:val="00E902C7"/>
    <w:rsid w:val="00E903C1"/>
    <w:rsid w:val="00E904C3"/>
    <w:rsid w:val="00E9056B"/>
    <w:rsid w:val="00E90664"/>
    <w:rsid w:val="00E9079F"/>
    <w:rsid w:val="00E90830"/>
    <w:rsid w:val="00E90BBB"/>
    <w:rsid w:val="00E90C44"/>
    <w:rsid w:val="00E90E3D"/>
    <w:rsid w:val="00E91027"/>
    <w:rsid w:val="00E917BD"/>
    <w:rsid w:val="00E921C2"/>
    <w:rsid w:val="00E9229C"/>
    <w:rsid w:val="00E922B1"/>
    <w:rsid w:val="00E92697"/>
    <w:rsid w:val="00E92726"/>
    <w:rsid w:val="00E92904"/>
    <w:rsid w:val="00E92C3B"/>
    <w:rsid w:val="00E92FA5"/>
    <w:rsid w:val="00E9318C"/>
    <w:rsid w:val="00E934AB"/>
    <w:rsid w:val="00E93549"/>
    <w:rsid w:val="00E9400B"/>
    <w:rsid w:val="00E9421C"/>
    <w:rsid w:val="00E944B0"/>
    <w:rsid w:val="00E94500"/>
    <w:rsid w:val="00E949DF"/>
    <w:rsid w:val="00E94A3E"/>
    <w:rsid w:val="00E95054"/>
    <w:rsid w:val="00E95701"/>
    <w:rsid w:val="00E95B1A"/>
    <w:rsid w:val="00E95BF5"/>
    <w:rsid w:val="00E95CCF"/>
    <w:rsid w:val="00E95EC4"/>
    <w:rsid w:val="00E95F0A"/>
    <w:rsid w:val="00E960B2"/>
    <w:rsid w:val="00E961F6"/>
    <w:rsid w:val="00E9645A"/>
    <w:rsid w:val="00E96698"/>
    <w:rsid w:val="00E966B7"/>
    <w:rsid w:val="00E96823"/>
    <w:rsid w:val="00E96AF3"/>
    <w:rsid w:val="00E9743C"/>
    <w:rsid w:val="00E97993"/>
    <w:rsid w:val="00E97B1D"/>
    <w:rsid w:val="00E97CC1"/>
    <w:rsid w:val="00E97E3D"/>
    <w:rsid w:val="00E97E77"/>
    <w:rsid w:val="00EA0177"/>
    <w:rsid w:val="00EA0184"/>
    <w:rsid w:val="00EA0829"/>
    <w:rsid w:val="00EA08E3"/>
    <w:rsid w:val="00EA0ADB"/>
    <w:rsid w:val="00EA0BEE"/>
    <w:rsid w:val="00EA0C09"/>
    <w:rsid w:val="00EA1063"/>
    <w:rsid w:val="00EA14C1"/>
    <w:rsid w:val="00EA193E"/>
    <w:rsid w:val="00EA1951"/>
    <w:rsid w:val="00EA1B5E"/>
    <w:rsid w:val="00EA1BFF"/>
    <w:rsid w:val="00EA1C51"/>
    <w:rsid w:val="00EA1DD3"/>
    <w:rsid w:val="00EA1EA5"/>
    <w:rsid w:val="00EA1FE7"/>
    <w:rsid w:val="00EA201F"/>
    <w:rsid w:val="00EA23AE"/>
    <w:rsid w:val="00EA2530"/>
    <w:rsid w:val="00EA26E6"/>
    <w:rsid w:val="00EA292C"/>
    <w:rsid w:val="00EA2CF1"/>
    <w:rsid w:val="00EA2FBB"/>
    <w:rsid w:val="00EA34AF"/>
    <w:rsid w:val="00EA3678"/>
    <w:rsid w:val="00EA3924"/>
    <w:rsid w:val="00EA3DAE"/>
    <w:rsid w:val="00EA4380"/>
    <w:rsid w:val="00EA4BEC"/>
    <w:rsid w:val="00EA4C68"/>
    <w:rsid w:val="00EA52FB"/>
    <w:rsid w:val="00EA53DA"/>
    <w:rsid w:val="00EA57DD"/>
    <w:rsid w:val="00EA59C5"/>
    <w:rsid w:val="00EA5A9A"/>
    <w:rsid w:val="00EA64D3"/>
    <w:rsid w:val="00EA6D12"/>
    <w:rsid w:val="00EA6D2C"/>
    <w:rsid w:val="00EA6F7E"/>
    <w:rsid w:val="00EA7564"/>
    <w:rsid w:val="00EA7694"/>
    <w:rsid w:val="00EA776C"/>
    <w:rsid w:val="00EA79EB"/>
    <w:rsid w:val="00EA7A17"/>
    <w:rsid w:val="00EB0179"/>
    <w:rsid w:val="00EB0561"/>
    <w:rsid w:val="00EB0579"/>
    <w:rsid w:val="00EB0614"/>
    <w:rsid w:val="00EB096B"/>
    <w:rsid w:val="00EB0B68"/>
    <w:rsid w:val="00EB1035"/>
    <w:rsid w:val="00EB106B"/>
    <w:rsid w:val="00EB1207"/>
    <w:rsid w:val="00EB1782"/>
    <w:rsid w:val="00EB180A"/>
    <w:rsid w:val="00EB1A59"/>
    <w:rsid w:val="00EB1B0D"/>
    <w:rsid w:val="00EB1E30"/>
    <w:rsid w:val="00EB1F03"/>
    <w:rsid w:val="00EB1F1C"/>
    <w:rsid w:val="00EB1F7A"/>
    <w:rsid w:val="00EB2065"/>
    <w:rsid w:val="00EB21C7"/>
    <w:rsid w:val="00EB227D"/>
    <w:rsid w:val="00EB24C3"/>
    <w:rsid w:val="00EB2829"/>
    <w:rsid w:val="00EB2913"/>
    <w:rsid w:val="00EB29AC"/>
    <w:rsid w:val="00EB2BD5"/>
    <w:rsid w:val="00EB2F54"/>
    <w:rsid w:val="00EB31CC"/>
    <w:rsid w:val="00EB32E8"/>
    <w:rsid w:val="00EB36FF"/>
    <w:rsid w:val="00EB3A29"/>
    <w:rsid w:val="00EB3F92"/>
    <w:rsid w:val="00EB4107"/>
    <w:rsid w:val="00EB4711"/>
    <w:rsid w:val="00EB4A12"/>
    <w:rsid w:val="00EB4C0C"/>
    <w:rsid w:val="00EB4C67"/>
    <w:rsid w:val="00EB5036"/>
    <w:rsid w:val="00EB54EE"/>
    <w:rsid w:val="00EB55E1"/>
    <w:rsid w:val="00EB56CC"/>
    <w:rsid w:val="00EB5BBC"/>
    <w:rsid w:val="00EB60C2"/>
    <w:rsid w:val="00EB62CE"/>
    <w:rsid w:val="00EB6322"/>
    <w:rsid w:val="00EB6363"/>
    <w:rsid w:val="00EB657A"/>
    <w:rsid w:val="00EB66D5"/>
    <w:rsid w:val="00EB73C5"/>
    <w:rsid w:val="00EB73F1"/>
    <w:rsid w:val="00EB797A"/>
    <w:rsid w:val="00EB7BE9"/>
    <w:rsid w:val="00EB7C4E"/>
    <w:rsid w:val="00EB7D13"/>
    <w:rsid w:val="00EB7E3C"/>
    <w:rsid w:val="00EC06B1"/>
    <w:rsid w:val="00EC08D2"/>
    <w:rsid w:val="00EC08E0"/>
    <w:rsid w:val="00EC0998"/>
    <w:rsid w:val="00EC09C9"/>
    <w:rsid w:val="00EC0FAC"/>
    <w:rsid w:val="00EC103A"/>
    <w:rsid w:val="00EC1142"/>
    <w:rsid w:val="00EC13DF"/>
    <w:rsid w:val="00EC152A"/>
    <w:rsid w:val="00EC156B"/>
    <w:rsid w:val="00EC15CD"/>
    <w:rsid w:val="00EC1F02"/>
    <w:rsid w:val="00EC21F1"/>
    <w:rsid w:val="00EC226D"/>
    <w:rsid w:val="00EC2562"/>
    <w:rsid w:val="00EC287F"/>
    <w:rsid w:val="00EC2C41"/>
    <w:rsid w:val="00EC307B"/>
    <w:rsid w:val="00EC33A8"/>
    <w:rsid w:val="00EC39A0"/>
    <w:rsid w:val="00EC3DB5"/>
    <w:rsid w:val="00EC3F83"/>
    <w:rsid w:val="00EC429E"/>
    <w:rsid w:val="00EC435E"/>
    <w:rsid w:val="00EC44BA"/>
    <w:rsid w:val="00EC45F5"/>
    <w:rsid w:val="00EC4760"/>
    <w:rsid w:val="00EC4FD2"/>
    <w:rsid w:val="00EC52B9"/>
    <w:rsid w:val="00EC5335"/>
    <w:rsid w:val="00EC5794"/>
    <w:rsid w:val="00EC58B2"/>
    <w:rsid w:val="00EC6101"/>
    <w:rsid w:val="00EC611B"/>
    <w:rsid w:val="00EC61BA"/>
    <w:rsid w:val="00EC6303"/>
    <w:rsid w:val="00EC63C1"/>
    <w:rsid w:val="00EC64F1"/>
    <w:rsid w:val="00EC673B"/>
    <w:rsid w:val="00EC6A56"/>
    <w:rsid w:val="00EC6FBF"/>
    <w:rsid w:val="00EC7209"/>
    <w:rsid w:val="00EC72EE"/>
    <w:rsid w:val="00EC744D"/>
    <w:rsid w:val="00EC7557"/>
    <w:rsid w:val="00EC7605"/>
    <w:rsid w:val="00EC761F"/>
    <w:rsid w:val="00EC79DE"/>
    <w:rsid w:val="00EC7A8E"/>
    <w:rsid w:val="00EC7DFC"/>
    <w:rsid w:val="00ED0002"/>
    <w:rsid w:val="00ED005D"/>
    <w:rsid w:val="00ED009C"/>
    <w:rsid w:val="00ED01D8"/>
    <w:rsid w:val="00ED047C"/>
    <w:rsid w:val="00ED0BED"/>
    <w:rsid w:val="00ED0D83"/>
    <w:rsid w:val="00ED0ED4"/>
    <w:rsid w:val="00ED1858"/>
    <w:rsid w:val="00ED1AE6"/>
    <w:rsid w:val="00ED1B06"/>
    <w:rsid w:val="00ED1B13"/>
    <w:rsid w:val="00ED1D44"/>
    <w:rsid w:val="00ED1F2D"/>
    <w:rsid w:val="00ED1FFA"/>
    <w:rsid w:val="00ED2195"/>
    <w:rsid w:val="00ED22A1"/>
    <w:rsid w:val="00ED2346"/>
    <w:rsid w:val="00ED24EC"/>
    <w:rsid w:val="00ED2732"/>
    <w:rsid w:val="00ED2BFE"/>
    <w:rsid w:val="00ED2F41"/>
    <w:rsid w:val="00ED37D7"/>
    <w:rsid w:val="00ED395C"/>
    <w:rsid w:val="00ED39B6"/>
    <w:rsid w:val="00ED3AA4"/>
    <w:rsid w:val="00ED3CD0"/>
    <w:rsid w:val="00ED3DB5"/>
    <w:rsid w:val="00ED3DCB"/>
    <w:rsid w:val="00ED3ECE"/>
    <w:rsid w:val="00ED4299"/>
    <w:rsid w:val="00ED4394"/>
    <w:rsid w:val="00ED4849"/>
    <w:rsid w:val="00ED4A0D"/>
    <w:rsid w:val="00ED4B50"/>
    <w:rsid w:val="00ED4C6F"/>
    <w:rsid w:val="00ED4CF5"/>
    <w:rsid w:val="00ED53A0"/>
    <w:rsid w:val="00ED54A8"/>
    <w:rsid w:val="00ED54F3"/>
    <w:rsid w:val="00ED5A6B"/>
    <w:rsid w:val="00ED5C40"/>
    <w:rsid w:val="00ED5D34"/>
    <w:rsid w:val="00ED60D5"/>
    <w:rsid w:val="00ED6177"/>
    <w:rsid w:val="00ED61D5"/>
    <w:rsid w:val="00ED64A6"/>
    <w:rsid w:val="00ED65DF"/>
    <w:rsid w:val="00ED6776"/>
    <w:rsid w:val="00ED6940"/>
    <w:rsid w:val="00ED6B0B"/>
    <w:rsid w:val="00ED6E3F"/>
    <w:rsid w:val="00ED7058"/>
    <w:rsid w:val="00ED76D4"/>
    <w:rsid w:val="00ED78B8"/>
    <w:rsid w:val="00ED7C6B"/>
    <w:rsid w:val="00ED7D08"/>
    <w:rsid w:val="00ED7E70"/>
    <w:rsid w:val="00EE0080"/>
    <w:rsid w:val="00EE0165"/>
    <w:rsid w:val="00EE01A6"/>
    <w:rsid w:val="00EE03A7"/>
    <w:rsid w:val="00EE0431"/>
    <w:rsid w:val="00EE1812"/>
    <w:rsid w:val="00EE1CDC"/>
    <w:rsid w:val="00EE1F17"/>
    <w:rsid w:val="00EE22F6"/>
    <w:rsid w:val="00EE2576"/>
    <w:rsid w:val="00EE26E4"/>
    <w:rsid w:val="00EE270D"/>
    <w:rsid w:val="00EE27A4"/>
    <w:rsid w:val="00EE2A9E"/>
    <w:rsid w:val="00EE2B63"/>
    <w:rsid w:val="00EE2E01"/>
    <w:rsid w:val="00EE30EC"/>
    <w:rsid w:val="00EE37AB"/>
    <w:rsid w:val="00EE3A1B"/>
    <w:rsid w:val="00EE3A52"/>
    <w:rsid w:val="00EE3E5B"/>
    <w:rsid w:val="00EE402D"/>
    <w:rsid w:val="00EE46B2"/>
    <w:rsid w:val="00EE5001"/>
    <w:rsid w:val="00EE517A"/>
    <w:rsid w:val="00EE5237"/>
    <w:rsid w:val="00EE5455"/>
    <w:rsid w:val="00EE54D8"/>
    <w:rsid w:val="00EE5512"/>
    <w:rsid w:val="00EE553A"/>
    <w:rsid w:val="00EE562D"/>
    <w:rsid w:val="00EE5907"/>
    <w:rsid w:val="00EE5A45"/>
    <w:rsid w:val="00EE5B22"/>
    <w:rsid w:val="00EE5BB9"/>
    <w:rsid w:val="00EE5C95"/>
    <w:rsid w:val="00EE5CB9"/>
    <w:rsid w:val="00EE5CC9"/>
    <w:rsid w:val="00EE5F1F"/>
    <w:rsid w:val="00EE5F64"/>
    <w:rsid w:val="00EE6048"/>
    <w:rsid w:val="00EE62E4"/>
    <w:rsid w:val="00EE62F3"/>
    <w:rsid w:val="00EE634B"/>
    <w:rsid w:val="00EE64D4"/>
    <w:rsid w:val="00EE668D"/>
    <w:rsid w:val="00EE6718"/>
    <w:rsid w:val="00EE67BE"/>
    <w:rsid w:val="00EE68D4"/>
    <w:rsid w:val="00EE6931"/>
    <w:rsid w:val="00EE7737"/>
    <w:rsid w:val="00EE7812"/>
    <w:rsid w:val="00EE78C0"/>
    <w:rsid w:val="00EE79D6"/>
    <w:rsid w:val="00EE7A0C"/>
    <w:rsid w:val="00EF0174"/>
    <w:rsid w:val="00EF1003"/>
    <w:rsid w:val="00EF111F"/>
    <w:rsid w:val="00EF1173"/>
    <w:rsid w:val="00EF1CF9"/>
    <w:rsid w:val="00EF1ECC"/>
    <w:rsid w:val="00EF2027"/>
    <w:rsid w:val="00EF2303"/>
    <w:rsid w:val="00EF247E"/>
    <w:rsid w:val="00EF273A"/>
    <w:rsid w:val="00EF29BA"/>
    <w:rsid w:val="00EF2E3A"/>
    <w:rsid w:val="00EF3054"/>
    <w:rsid w:val="00EF30B4"/>
    <w:rsid w:val="00EF348A"/>
    <w:rsid w:val="00EF34A1"/>
    <w:rsid w:val="00EF3C47"/>
    <w:rsid w:val="00EF3D26"/>
    <w:rsid w:val="00EF3DD6"/>
    <w:rsid w:val="00EF3EA9"/>
    <w:rsid w:val="00EF40D4"/>
    <w:rsid w:val="00EF44A3"/>
    <w:rsid w:val="00EF4F7E"/>
    <w:rsid w:val="00EF4F8C"/>
    <w:rsid w:val="00EF53CB"/>
    <w:rsid w:val="00EF5933"/>
    <w:rsid w:val="00EF5B26"/>
    <w:rsid w:val="00EF5BFF"/>
    <w:rsid w:val="00EF5D3C"/>
    <w:rsid w:val="00EF5D90"/>
    <w:rsid w:val="00EF5FD9"/>
    <w:rsid w:val="00EF6139"/>
    <w:rsid w:val="00EF639C"/>
    <w:rsid w:val="00EF641B"/>
    <w:rsid w:val="00EF6497"/>
    <w:rsid w:val="00EF68AC"/>
    <w:rsid w:val="00EF6A51"/>
    <w:rsid w:val="00EF6F4F"/>
    <w:rsid w:val="00EF71C8"/>
    <w:rsid w:val="00EF720D"/>
    <w:rsid w:val="00EF7418"/>
    <w:rsid w:val="00EF74B4"/>
    <w:rsid w:val="00EF789D"/>
    <w:rsid w:val="00EF7B20"/>
    <w:rsid w:val="00EF7CAC"/>
    <w:rsid w:val="00EF7F08"/>
    <w:rsid w:val="00EF7F44"/>
    <w:rsid w:val="00F0007F"/>
    <w:rsid w:val="00F0014A"/>
    <w:rsid w:val="00F0036B"/>
    <w:rsid w:val="00F00D44"/>
    <w:rsid w:val="00F00EE7"/>
    <w:rsid w:val="00F0130D"/>
    <w:rsid w:val="00F014E2"/>
    <w:rsid w:val="00F01838"/>
    <w:rsid w:val="00F01876"/>
    <w:rsid w:val="00F01B1A"/>
    <w:rsid w:val="00F024EE"/>
    <w:rsid w:val="00F026FE"/>
    <w:rsid w:val="00F02794"/>
    <w:rsid w:val="00F0295E"/>
    <w:rsid w:val="00F029BC"/>
    <w:rsid w:val="00F02C69"/>
    <w:rsid w:val="00F02D4E"/>
    <w:rsid w:val="00F02E55"/>
    <w:rsid w:val="00F0306D"/>
    <w:rsid w:val="00F030FC"/>
    <w:rsid w:val="00F03215"/>
    <w:rsid w:val="00F03230"/>
    <w:rsid w:val="00F0330B"/>
    <w:rsid w:val="00F036C4"/>
    <w:rsid w:val="00F0392E"/>
    <w:rsid w:val="00F04215"/>
    <w:rsid w:val="00F0455D"/>
    <w:rsid w:val="00F04609"/>
    <w:rsid w:val="00F04843"/>
    <w:rsid w:val="00F04BD3"/>
    <w:rsid w:val="00F05446"/>
    <w:rsid w:val="00F055CB"/>
    <w:rsid w:val="00F056BF"/>
    <w:rsid w:val="00F05B19"/>
    <w:rsid w:val="00F05EFE"/>
    <w:rsid w:val="00F06109"/>
    <w:rsid w:val="00F062BF"/>
    <w:rsid w:val="00F062D9"/>
    <w:rsid w:val="00F06665"/>
    <w:rsid w:val="00F0689E"/>
    <w:rsid w:val="00F06E06"/>
    <w:rsid w:val="00F06E0A"/>
    <w:rsid w:val="00F07165"/>
    <w:rsid w:val="00F07197"/>
    <w:rsid w:val="00F07202"/>
    <w:rsid w:val="00F072AB"/>
    <w:rsid w:val="00F07371"/>
    <w:rsid w:val="00F07BD8"/>
    <w:rsid w:val="00F1026D"/>
    <w:rsid w:val="00F10326"/>
    <w:rsid w:val="00F1039D"/>
    <w:rsid w:val="00F1047D"/>
    <w:rsid w:val="00F10651"/>
    <w:rsid w:val="00F107F0"/>
    <w:rsid w:val="00F10A77"/>
    <w:rsid w:val="00F10B4A"/>
    <w:rsid w:val="00F10E01"/>
    <w:rsid w:val="00F10EA3"/>
    <w:rsid w:val="00F11517"/>
    <w:rsid w:val="00F11544"/>
    <w:rsid w:val="00F11810"/>
    <w:rsid w:val="00F119EC"/>
    <w:rsid w:val="00F119FF"/>
    <w:rsid w:val="00F11F10"/>
    <w:rsid w:val="00F12081"/>
    <w:rsid w:val="00F121C3"/>
    <w:rsid w:val="00F12218"/>
    <w:rsid w:val="00F126C6"/>
    <w:rsid w:val="00F12A0C"/>
    <w:rsid w:val="00F12A4D"/>
    <w:rsid w:val="00F12A8B"/>
    <w:rsid w:val="00F12BA7"/>
    <w:rsid w:val="00F12E3D"/>
    <w:rsid w:val="00F13467"/>
    <w:rsid w:val="00F135D1"/>
    <w:rsid w:val="00F13784"/>
    <w:rsid w:val="00F13BA4"/>
    <w:rsid w:val="00F13CBB"/>
    <w:rsid w:val="00F13CBD"/>
    <w:rsid w:val="00F13DE9"/>
    <w:rsid w:val="00F13DF2"/>
    <w:rsid w:val="00F13E0B"/>
    <w:rsid w:val="00F14288"/>
    <w:rsid w:val="00F1484A"/>
    <w:rsid w:val="00F14A43"/>
    <w:rsid w:val="00F14DB5"/>
    <w:rsid w:val="00F15254"/>
    <w:rsid w:val="00F1529F"/>
    <w:rsid w:val="00F152F2"/>
    <w:rsid w:val="00F1545D"/>
    <w:rsid w:val="00F15466"/>
    <w:rsid w:val="00F1550C"/>
    <w:rsid w:val="00F155CE"/>
    <w:rsid w:val="00F15F83"/>
    <w:rsid w:val="00F15FC3"/>
    <w:rsid w:val="00F1629D"/>
    <w:rsid w:val="00F16379"/>
    <w:rsid w:val="00F16861"/>
    <w:rsid w:val="00F17009"/>
    <w:rsid w:val="00F172E9"/>
    <w:rsid w:val="00F175B3"/>
    <w:rsid w:val="00F1761B"/>
    <w:rsid w:val="00F17773"/>
    <w:rsid w:val="00F17D0A"/>
    <w:rsid w:val="00F17D89"/>
    <w:rsid w:val="00F20513"/>
    <w:rsid w:val="00F205B1"/>
    <w:rsid w:val="00F205E2"/>
    <w:rsid w:val="00F206ED"/>
    <w:rsid w:val="00F2085E"/>
    <w:rsid w:val="00F20B85"/>
    <w:rsid w:val="00F21029"/>
    <w:rsid w:val="00F21402"/>
    <w:rsid w:val="00F21A1E"/>
    <w:rsid w:val="00F21AC7"/>
    <w:rsid w:val="00F21C09"/>
    <w:rsid w:val="00F220B8"/>
    <w:rsid w:val="00F221AA"/>
    <w:rsid w:val="00F22209"/>
    <w:rsid w:val="00F2226A"/>
    <w:rsid w:val="00F22F6E"/>
    <w:rsid w:val="00F22F75"/>
    <w:rsid w:val="00F23060"/>
    <w:rsid w:val="00F23180"/>
    <w:rsid w:val="00F2328D"/>
    <w:rsid w:val="00F2369B"/>
    <w:rsid w:val="00F23982"/>
    <w:rsid w:val="00F239C4"/>
    <w:rsid w:val="00F239E7"/>
    <w:rsid w:val="00F23B5F"/>
    <w:rsid w:val="00F23BE1"/>
    <w:rsid w:val="00F23D9A"/>
    <w:rsid w:val="00F2477E"/>
    <w:rsid w:val="00F24BC8"/>
    <w:rsid w:val="00F24F7D"/>
    <w:rsid w:val="00F2505C"/>
    <w:rsid w:val="00F252C2"/>
    <w:rsid w:val="00F2531D"/>
    <w:rsid w:val="00F255EC"/>
    <w:rsid w:val="00F25602"/>
    <w:rsid w:val="00F2564F"/>
    <w:rsid w:val="00F257BD"/>
    <w:rsid w:val="00F2590B"/>
    <w:rsid w:val="00F259F6"/>
    <w:rsid w:val="00F25ABD"/>
    <w:rsid w:val="00F25BAC"/>
    <w:rsid w:val="00F25D6D"/>
    <w:rsid w:val="00F25D85"/>
    <w:rsid w:val="00F25FCD"/>
    <w:rsid w:val="00F260EB"/>
    <w:rsid w:val="00F26170"/>
    <w:rsid w:val="00F26209"/>
    <w:rsid w:val="00F263DB"/>
    <w:rsid w:val="00F26682"/>
    <w:rsid w:val="00F26876"/>
    <w:rsid w:val="00F26CD9"/>
    <w:rsid w:val="00F26D99"/>
    <w:rsid w:val="00F26E01"/>
    <w:rsid w:val="00F271F0"/>
    <w:rsid w:val="00F272B3"/>
    <w:rsid w:val="00F274CA"/>
    <w:rsid w:val="00F274D6"/>
    <w:rsid w:val="00F279B8"/>
    <w:rsid w:val="00F27C4B"/>
    <w:rsid w:val="00F27E36"/>
    <w:rsid w:val="00F27F37"/>
    <w:rsid w:val="00F27FA6"/>
    <w:rsid w:val="00F301F7"/>
    <w:rsid w:val="00F30428"/>
    <w:rsid w:val="00F30501"/>
    <w:rsid w:val="00F30520"/>
    <w:rsid w:val="00F3057D"/>
    <w:rsid w:val="00F30630"/>
    <w:rsid w:val="00F30CBA"/>
    <w:rsid w:val="00F31188"/>
    <w:rsid w:val="00F312C1"/>
    <w:rsid w:val="00F31416"/>
    <w:rsid w:val="00F3144B"/>
    <w:rsid w:val="00F31740"/>
    <w:rsid w:val="00F31DA5"/>
    <w:rsid w:val="00F31F5C"/>
    <w:rsid w:val="00F31FC9"/>
    <w:rsid w:val="00F32043"/>
    <w:rsid w:val="00F32055"/>
    <w:rsid w:val="00F321EE"/>
    <w:rsid w:val="00F32AC3"/>
    <w:rsid w:val="00F332EA"/>
    <w:rsid w:val="00F3372E"/>
    <w:rsid w:val="00F3381A"/>
    <w:rsid w:val="00F33B55"/>
    <w:rsid w:val="00F33B5C"/>
    <w:rsid w:val="00F33CCD"/>
    <w:rsid w:val="00F33DB1"/>
    <w:rsid w:val="00F33F25"/>
    <w:rsid w:val="00F3437B"/>
    <w:rsid w:val="00F3479D"/>
    <w:rsid w:val="00F348DA"/>
    <w:rsid w:val="00F34C24"/>
    <w:rsid w:val="00F34FE6"/>
    <w:rsid w:val="00F357E4"/>
    <w:rsid w:val="00F3581B"/>
    <w:rsid w:val="00F3612F"/>
    <w:rsid w:val="00F362B1"/>
    <w:rsid w:val="00F37423"/>
    <w:rsid w:val="00F37442"/>
    <w:rsid w:val="00F375D4"/>
    <w:rsid w:val="00F37799"/>
    <w:rsid w:val="00F37B82"/>
    <w:rsid w:val="00F37CF9"/>
    <w:rsid w:val="00F37FC5"/>
    <w:rsid w:val="00F40076"/>
    <w:rsid w:val="00F401F9"/>
    <w:rsid w:val="00F402AA"/>
    <w:rsid w:val="00F40621"/>
    <w:rsid w:val="00F406F7"/>
    <w:rsid w:val="00F40A29"/>
    <w:rsid w:val="00F40D36"/>
    <w:rsid w:val="00F40F0E"/>
    <w:rsid w:val="00F415C5"/>
    <w:rsid w:val="00F416DC"/>
    <w:rsid w:val="00F416FF"/>
    <w:rsid w:val="00F41875"/>
    <w:rsid w:val="00F42072"/>
    <w:rsid w:val="00F420AC"/>
    <w:rsid w:val="00F42232"/>
    <w:rsid w:val="00F42566"/>
    <w:rsid w:val="00F425F8"/>
    <w:rsid w:val="00F42AE0"/>
    <w:rsid w:val="00F42E94"/>
    <w:rsid w:val="00F4302A"/>
    <w:rsid w:val="00F43DEC"/>
    <w:rsid w:val="00F43E57"/>
    <w:rsid w:val="00F43F13"/>
    <w:rsid w:val="00F44462"/>
    <w:rsid w:val="00F4462A"/>
    <w:rsid w:val="00F44780"/>
    <w:rsid w:val="00F45113"/>
    <w:rsid w:val="00F45153"/>
    <w:rsid w:val="00F453BB"/>
    <w:rsid w:val="00F45482"/>
    <w:rsid w:val="00F455BE"/>
    <w:rsid w:val="00F45815"/>
    <w:rsid w:val="00F45A72"/>
    <w:rsid w:val="00F468F8"/>
    <w:rsid w:val="00F47441"/>
    <w:rsid w:val="00F474F0"/>
    <w:rsid w:val="00F47D3F"/>
    <w:rsid w:val="00F47DAD"/>
    <w:rsid w:val="00F5007A"/>
    <w:rsid w:val="00F50222"/>
    <w:rsid w:val="00F505F9"/>
    <w:rsid w:val="00F507EE"/>
    <w:rsid w:val="00F50BC4"/>
    <w:rsid w:val="00F50C01"/>
    <w:rsid w:val="00F50EB8"/>
    <w:rsid w:val="00F50EC9"/>
    <w:rsid w:val="00F510CF"/>
    <w:rsid w:val="00F5133C"/>
    <w:rsid w:val="00F518B7"/>
    <w:rsid w:val="00F51A5E"/>
    <w:rsid w:val="00F51CD9"/>
    <w:rsid w:val="00F51E2C"/>
    <w:rsid w:val="00F5217A"/>
    <w:rsid w:val="00F522D4"/>
    <w:rsid w:val="00F524E1"/>
    <w:rsid w:val="00F5280A"/>
    <w:rsid w:val="00F52A2E"/>
    <w:rsid w:val="00F52B5C"/>
    <w:rsid w:val="00F52F97"/>
    <w:rsid w:val="00F53106"/>
    <w:rsid w:val="00F5312F"/>
    <w:rsid w:val="00F533CD"/>
    <w:rsid w:val="00F53683"/>
    <w:rsid w:val="00F536F8"/>
    <w:rsid w:val="00F53DD9"/>
    <w:rsid w:val="00F53F82"/>
    <w:rsid w:val="00F54586"/>
    <w:rsid w:val="00F5480E"/>
    <w:rsid w:val="00F548FA"/>
    <w:rsid w:val="00F54AB2"/>
    <w:rsid w:val="00F553D2"/>
    <w:rsid w:val="00F554D8"/>
    <w:rsid w:val="00F55A0A"/>
    <w:rsid w:val="00F55B39"/>
    <w:rsid w:val="00F55B54"/>
    <w:rsid w:val="00F55E1F"/>
    <w:rsid w:val="00F56015"/>
    <w:rsid w:val="00F56033"/>
    <w:rsid w:val="00F5605B"/>
    <w:rsid w:val="00F56491"/>
    <w:rsid w:val="00F5667F"/>
    <w:rsid w:val="00F5669C"/>
    <w:rsid w:val="00F5674E"/>
    <w:rsid w:val="00F5682C"/>
    <w:rsid w:val="00F568AF"/>
    <w:rsid w:val="00F56A24"/>
    <w:rsid w:val="00F57152"/>
    <w:rsid w:val="00F57661"/>
    <w:rsid w:val="00F57719"/>
    <w:rsid w:val="00F57829"/>
    <w:rsid w:val="00F57B6E"/>
    <w:rsid w:val="00F57D0F"/>
    <w:rsid w:val="00F602BC"/>
    <w:rsid w:val="00F60647"/>
    <w:rsid w:val="00F608BB"/>
    <w:rsid w:val="00F6098D"/>
    <w:rsid w:val="00F60AE4"/>
    <w:rsid w:val="00F60CF7"/>
    <w:rsid w:val="00F60DBC"/>
    <w:rsid w:val="00F6146C"/>
    <w:rsid w:val="00F61506"/>
    <w:rsid w:val="00F621A8"/>
    <w:rsid w:val="00F62274"/>
    <w:rsid w:val="00F622B6"/>
    <w:rsid w:val="00F62451"/>
    <w:rsid w:val="00F625B3"/>
    <w:rsid w:val="00F62700"/>
    <w:rsid w:val="00F629B8"/>
    <w:rsid w:val="00F62C2B"/>
    <w:rsid w:val="00F62CD6"/>
    <w:rsid w:val="00F636C6"/>
    <w:rsid w:val="00F6380A"/>
    <w:rsid w:val="00F63BDA"/>
    <w:rsid w:val="00F63E6A"/>
    <w:rsid w:val="00F63F33"/>
    <w:rsid w:val="00F63FCB"/>
    <w:rsid w:val="00F64881"/>
    <w:rsid w:val="00F652AB"/>
    <w:rsid w:val="00F6543E"/>
    <w:rsid w:val="00F654EB"/>
    <w:rsid w:val="00F65551"/>
    <w:rsid w:val="00F65829"/>
    <w:rsid w:val="00F65847"/>
    <w:rsid w:val="00F65876"/>
    <w:rsid w:val="00F65C8C"/>
    <w:rsid w:val="00F65E52"/>
    <w:rsid w:val="00F65E70"/>
    <w:rsid w:val="00F65E81"/>
    <w:rsid w:val="00F65F51"/>
    <w:rsid w:val="00F663B0"/>
    <w:rsid w:val="00F664C4"/>
    <w:rsid w:val="00F66750"/>
    <w:rsid w:val="00F667C7"/>
    <w:rsid w:val="00F66C37"/>
    <w:rsid w:val="00F66C75"/>
    <w:rsid w:val="00F6723F"/>
    <w:rsid w:val="00F6743B"/>
    <w:rsid w:val="00F67463"/>
    <w:rsid w:val="00F675E1"/>
    <w:rsid w:val="00F67735"/>
    <w:rsid w:val="00F67C21"/>
    <w:rsid w:val="00F67D27"/>
    <w:rsid w:val="00F67EF7"/>
    <w:rsid w:val="00F67F96"/>
    <w:rsid w:val="00F67FB2"/>
    <w:rsid w:val="00F701B0"/>
    <w:rsid w:val="00F70223"/>
    <w:rsid w:val="00F705A9"/>
    <w:rsid w:val="00F70673"/>
    <w:rsid w:val="00F70719"/>
    <w:rsid w:val="00F70743"/>
    <w:rsid w:val="00F708AB"/>
    <w:rsid w:val="00F7098D"/>
    <w:rsid w:val="00F70B9F"/>
    <w:rsid w:val="00F70D27"/>
    <w:rsid w:val="00F70F3E"/>
    <w:rsid w:val="00F70F7E"/>
    <w:rsid w:val="00F712B1"/>
    <w:rsid w:val="00F71353"/>
    <w:rsid w:val="00F71372"/>
    <w:rsid w:val="00F715D4"/>
    <w:rsid w:val="00F7167F"/>
    <w:rsid w:val="00F716B9"/>
    <w:rsid w:val="00F71A44"/>
    <w:rsid w:val="00F71AF4"/>
    <w:rsid w:val="00F71B89"/>
    <w:rsid w:val="00F723AC"/>
    <w:rsid w:val="00F723C3"/>
    <w:rsid w:val="00F72651"/>
    <w:rsid w:val="00F727EC"/>
    <w:rsid w:val="00F72889"/>
    <w:rsid w:val="00F72BE8"/>
    <w:rsid w:val="00F72D12"/>
    <w:rsid w:val="00F733D7"/>
    <w:rsid w:val="00F73657"/>
    <w:rsid w:val="00F739C6"/>
    <w:rsid w:val="00F73AE6"/>
    <w:rsid w:val="00F73F9F"/>
    <w:rsid w:val="00F74480"/>
    <w:rsid w:val="00F74A2E"/>
    <w:rsid w:val="00F74A36"/>
    <w:rsid w:val="00F74D4E"/>
    <w:rsid w:val="00F74E36"/>
    <w:rsid w:val="00F74EAC"/>
    <w:rsid w:val="00F75285"/>
    <w:rsid w:val="00F757E5"/>
    <w:rsid w:val="00F7596B"/>
    <w:rsid w:val="00F75A7A"/>
    <w:rsid w:val="00F762A0"/>
    <w:rsid w:val="00F76471"/>
    <w:rsid w:val="00F76482"/>
    <w:rsid w:val="00F76575"/>
    <w:rsid w:val="00F76605"/>
    <w:rsid w:val="00F77109"/>
    <w:rsid w:val="00F771B7"/>
    <w:rsid w:val="00F77739"/>
    <w:rsid w:val="00F7785F"/>
    <w:rsid w:val="00F77B18"/>
    <w:rsid w:val="00F77C22"/>
    <w:rsid w:val="00F77CE5"/>
    <w:rsid w:val="00F77CF7"/>
    <w:rsid w:val="00F77FB7"/>
    <w:rsid w:val="00F80AC7"/>
    <w:rsid w:val="00F80C1B"/>
    <w:rsid w:val="00F80DD4"/>
    <w:rsid w:val="00F81593"/>
    <w:rsid w:val="00F819DB"/>
    <w:rsid w:val="00F81A4C"/>
    <w:rsid w:val="00F81AA7"/>
    <w:rsid w:val="00F81EA9"/>
    <w:rsid w:val="00F82013"/>
    <w:rsid w:val="00F821F8"/>
    <w:rsid w:val="00F824BE"/>
    <w:rsid w:val="00F8251B"/>
    <w:rsid w:val="00F8275A"/>
    <w:rsid w:val="00F827B9"/>
    <w:rsid w:val="00F829F3"/>
    <w:rsid w:val="00F82B67"/>
    <w:rsid w:val="00F82BC0"/>
    <w:rsid w:val="00F83288"/>
    <w:rsid w:val="00F83648"/>
    <w:rsid w:val="00F83E71"/>
    <w:rsid w:val="00F83F0D"/>
    <w:rsid w:val="00F83FD6"/>
    <w:rsid w:val="00F84238"/>
    <w:rsid w:val="00F84F06"/>
    <w:rsid w:val="00F8518E"/>
    <w:rsid w:val="00F8519C"/>
    <w:rsid w:val="00F853A9"/>
    <w:rsid w:val="00F8551E"/>
    <w:rsid w:val="00F856FB"/>
    <w:rsid w:val="00F85B07"/>
    <w:rsid w:val="00F85B8B"/>
    <w:rsid w:val="00F86024"/>
    <w:rsid w:val="00F861E2"/>
    <w:rsid w:val="00F86319"/>
    <w:rsid w:val="00F864B4"/>
    <w:rsid w:val="00F86574"/>
    <w:rsid w:val="00F867BC"/>
    <w:rsid w:val="00F8689D"/>
    <w:rsid w:val="00F86984"/>
    <w:rsid w:val="00F86D58"/>
    <w:rsid w:val="00F86EBE"/>
    <w:rsid w:val="00F87101"/>
    <w:rsid w:val="00F8735E"/>
    <w:rsid w:val="00F877A1"/>
    <w:rsid w:val="00F87827"/>
    <w:rsid w:val="00F87908"/>
    <w:rsid w:val="00F8790F"/>
    <w:rsid w:val="00F87930"/>
    <w:rsid w:val="00F87A6D"/>
    <w:rsid w:val="00F87BEC"/>
    <w:rsid w:val="00F87BED"/>
    <w:rsid w:val="00F87C4E"/>
    <w:rsid w:val="00F87C9B"/>
    <w:rsid w:val="00F87D29"/>
    <w:rsid w:val="00F90126"/>
    <w:rsid w:val="00F90236"/>
    <w:rsid w:val="00F9046A"/>
    <w:rsid w:val="00F905B3"/>
    <w:rsid w:val="00F90611"/>
    <w:rsid w:val="00F906A0"/>
    <w:rsid w:val="00F909EF"/>
    <w:rsid w:val="00F90BE3"/>
    <w:rsid w:val="00F91056"/>
    <w:rsid w:val="00F910F1"/>
    <w:rsid w:val="00F912A8"/>
    <w:rsid w:val="00F91646"/>
    <w:rsid w:val="00F91782"/>
    <w:rsid w:val="00F917C0"/>
    <w:rsid w:val="00F91859"/>
    <w:rsid w:val="00F91BED"/>
    <w:rsid w:val="00F92313"/>
    <w:rsid w:val="00F92353"/>
    <w:rsid w:val="00F92384"/>
    <w:rsid w:val="00F92743"/>
    <w:rsid w:val="00F927CC"/>
    <w:rsid w:val="00F92B93"/>
    <w:rsid w:val="00F92BF7"/>
    <w:rsid w:val="00F92D56"/>
    <w:rsid w:val="00F9338B"/>
    <w:rsid w:val="00F93641"/>
    <w:rsid w:val="00F936B7"/>
    <w:rsid w:val="00F936F3"/>
    <w:rsid w:val="00F9384C"/>
    <w:rsid w:val="00F93C0E"/>
    <w:rsid w:val="00F9413A"/>
    <w:rsid w:val="00F9468F"/>
    <w:rsid w:val="00F946A5"/>
    <w:rsid w:val="00F947BE"/>
    <w:rsid w:val="00F948F5"/>
    <w:rsid w:val="00F951BF"/>
    <w:rsid w:val="00F9521F"/>
    <w:rsid w:val="00F952EB"/>
    <w:rsid w:val="00F95399"/>
    <w:rsid w:val="00F95962"/>
    <w:rsid w:val="00F959D0"/>
    <w:rsid w:val="00F963DF"/>
    <w:rsid w:val="00F96760"/>
    <w:rsid w:val="00F96790"/>
    <w:rsid w:val="00F968F6"/>
    <w:rsid w:val="00F971F5"/>
    <w:rsid w:val="00F97236"/>
    <w:rsid w:val="00F97936"/>
    <w:rsid w:val="00F97969"/>
    <w:rsid w:val="00F97A0D"/>
    <w:rsid w:val="00F97A44"/>
    <w:rsid w:val="00F97A55"/>
    <w:rsid w:val="00F97AEA"/>
    <w:rsid w:val="00F97CE5"/>
    <w:rsid w:val="00F97E6F"/>
    <w:rsid w:val="00F97EC0"/>
    <w:rsid w:val="00F97F99"/>
    <w:rsid w:val="00FA04A4"/>
    <w:rsid w:val="00FA04E9"/>
    <w:rsid w:val="00FA05B4"/>
    <w:rsid w:val="00FA0611"/>
    <w:rsid w:val="00FA06EA"/>
    <w:rsid w:val="00FA0F26"/>
    <w:rsid w:val="00FA0F59"/>
    <w:rsid w:val="00FA19E7"/>
    <w:rsid w:val="00FA1BD6"/>
    <w:rsid w:val="00FA1D46"/>
    <w:rsid w:val="00FA1D85"/>
    <w:rsid w:val="00FA211C"/>
    <w:rsid w:val="00FA2156"/>
    <w:rsid w:val="00FA25B0"/>
    <w:rsid w:val="00FA2693"/>
    <w:rsid w:val="00FA28D6"/>
    <w:rsid w:val="00FA2A6D"/>
    <w:rsid w:val="00FA2AFC"/>
    <w:rsid w:val="00FA2B41"/>
    <w:rsid w:val="00FA2BF7"/>
    <w:rsid w:val="00FA2D62"/>
    <w:rsid w:val="00FA32D1"/>
    <w:rsid w:val="00FA366E"/>
    <w:rsid w:val="00FA3B1F"/>
    <w:rsid w:val="00FA407C"/>
    <w:rsid w:val="00FA4085"/>
    <w:rsid w:val="00FA41A0"/>
    <w:rsid w:val="00FA42FC"/>
    <w:rsid w:val="00FA44F0"/>
    <w:rsid w:val="00FA45C0"/>
    <w:rsid w:val="00FA47E7"/>
    <w:rsid w:val="00FA4960"/>
    <w:rsid w:val="00FA49A1"/>
    <w:rsid w:val="00FA4C11"/>
    <w:rsid w:val="00FA53CE"/>
    <w:rsid w:val="00FA5A06"/>
    <w:rsid w:val="00FA5BC8"/>
    <w:rsid w:val="00FA5DA6"/>
    <w:rsid w:val="00FA5F5F"/>
    <w:rsid w:val="00FA5F87"/>
    <w:rsid w:val="00FA60EA"/>
    <w:rsid w:val="00FA63F2"/>
    <w:rsid w:val="00FA66A8"/>
    <w:rsid w:val="00FA6A4C"/>
    <w:rsid w:val="00FA6CB1"/>
    <w:rsid w:val="00FA6F06"/>
    <w:rsid w:val="00FA6F91"/>
    <w:rsid w:val="00FA6FD1"/>
    <w:rsid w:val="00FA768D"/>
    <w:rsid w:val="00FA7831"/>
    <w:rsid w:val="00FA7B18"/>
    <w:rsid w:val="00FA7BFF"/>
    <w:rsid w:val="00FA7D3E"/>
    <w:rsid w:val="00FB082B"/>
    <w:rsid w:val="00FB0BA8"/>
    <w:rsid w:val="00FB0D22"/>
    <w:rsid w:val="00FB0FAA"/>
    <w:rsid w:val="00FB1285"/>
    <w:rsid w:val="00FB1456"/>
    <w:rsid w:val="00FB14C5"/>
    <w:rsid w:val="00FB16FB"/>
    <w:rsid w:val="00FB1832"/>
    <w:rsid w:val="00FB1D94"/>
    <w:rsid w:val="00FB1DB6"/>
    <w:rsid w:val="00FB1E6A"/>
    <w:rsid w:val="00FB1EF5"/>
    <w:rsid w:val="00FB2019"/>
    <w:rsid w:val="00FB2418"/>
    <w:rsid w:val="00FB2718"/>
    <w:rsid w:val="00FB28E6"/>
    <w:rsid w:val="00FB2D00"/>
    <w:rsid w:val="00FB2E98"/>
    <w:rsid w:val="00FB33C5"/>
    <w:rsid w:val="00FB35D4"/>
    <w:rsid w:val="00FB371A"/>
    <w:rsid w:val="00FB379D"/>
    <w:rsid w:val="00FB38DE"/>
    <w:rsid w:val="00FB39C8"/>
    <w:rsid w:val="00FB3A44"/>
    <w:rsid w:val="00FB3A7C"/>
    <w:rsid w:val="00FB3AD9"/>
    <w:rsid w:val="00FB3B33"/>
    <w:rsid w:val="00FB40C7"/>
    <w:rsid w:val="00FB4299"/>
    <w:rsid w:val="00FB4460"/>
    <w:rsid w:val="00FB46CB"/>
    <w:rsid w:val="00FB4A2F"/>
    <w:rsid w:val="00FB4B0C"/>
    <w:rsid w:val="00FB544A"/>
    <w:rsid w:val="00FB5770"/>
    <w:rsid w:val="00FB5776"/>
    <w:rsid w:val="00FB5F41"/>
    <w:rsid w:val="00FB5F54"/>
    <w:rsid w:val="00FB5F5F"/>
    <w:rsid w:val="00FB623A"/>
    <w:rsid w:val="00FB68AA"/>
    <w:rsid w:val="00FB6B5D"/>
    <w:rsid w:val="00FB6EFF"/>
    <w:rsid w:val="00FB6FB6"/>
    <w:rsid w:val="00FB7194"/>
    <w:rsid w:val="00FB7233"/>
    <w:rsid w:val="00FB772F"/>
    <w:rsid w:val="00FB782D"/>
    <w:rsid w:val="00FB7A08"/>
    <w:rsid w:val="00FB7E6C"/>
    <w:rsid w:val="00FC016E"/>
    <w:rsid w:val="00FC049B"/>
    <w:rsid w:val="00FC05A5"/>
    <w:rsid w:val="00FC087F"/>
    <w:rsid w:val="00FC0B2B"/>
    <w:rsid w:val="00FC0BDA"/>
    <w:rsid w:val="00FC0C22"/>
    <w:rsid w:val="00FC0C58"/>
    <w:rsid w:val="00FC0DCC"/>
    <w:rsid w:val="00FC0EAB"/>
    <w:rsid w:val="00FC0F8F"/>
    <w:rsid w:val="00FC0FAA"/>
    <w:rsid w:val="00FC12B8"/>
    <w:rsid w:val="00FC168B"/>
    <w:rsid w:val="00FC1B60"/>
    <w:rsid w:val="00FC1C98"/>
    <w:rsid w:val="00FC1F94"/>
    <w:rsid w:val="00FC2639"/>
    <w:rsid w:val="00FC26DD"/>
    <w:rsid w:val="00FC2882"/>
    <w:rsid w:val="00FC28B8"/>
    <w:rsid w:val="00FC2CC6"/>
    <w:rsid w:val="00FC32E5"/>
    <w:rsid w:val="00FC39A1"/>
    <w:rsid w:val="00FC3D21"/>
    <w:rsid w:val="00FC4172"/>
    <w:rsid w:val="00FC4637"/>
    <w:rsid w:val="00FC46D6"/>
    <w:rsid w:val="00FC46F3"/>
    <w:rsid w:val="00FC471C"/>
    <w:rsid w:val="00FC4986"/>
    <w:rsid w:val="00FC498F"/>
    <w:rsid w:val="00FC4A4E"/>
    <w:rsid w:val="00FC53FE"/>
    <w:rsid w:val="00FC54DF"/>
    <w:rsid w:val="00FC5690"/>
    <w:rsid w:val="00FC594F"/>
    <w:rsid w:val="00FC5B07"/>
    <w:rsid w:val="00FC6137"/>
    <w:rsid w:val="00FC6195"/>
    <w:rsid w:val="00FC61FF"/>
    <w:rsid w:val="00FC6340"/>
    <w:rsid w:val="00FC64C2"/>
    <w:rsid w:val="00FC6505"/>
    <w:rsid w:val="00FC6675"/>
    <w:rsid w:val="00FC72CE"/>
    <w:rsid w:val="00FC73C2"/>
    <w:rsid w:val="00FC73D7"/>
    <w:rsid w:val="00FC7628"/>
    <w:rsid w:val="00FC79CD"/>
    <w:rsid w:val="00FC7AD1"/>
    <w:rsid w:val="00FC7B55"/>
    <w:rsid w:val="00FC7B62"/>
    <w:rsid w:val="00FC7D0B"/>
    <w:rsid w:val="00FC7E65"/>
    <w:rsid w:val="00FC7E66"/>
    <w:rsid w:val="00FC7EB8"/>
    <w:rsid w:val="00FD006B"/>
    <w:rsid w:val="00FD0101"/>
    <w:rsid w:val="00FD055C"/>
    <w:rsid w:val="00FD098D"/>
    <w:rsid w:val="00FD0B2B"/>
    <w:rsid w:val="00FD119F"/>
    <w:rsid w:val="00FD12A8"/>
    <w:rsid w:val="00FD17CC"/>
    <w:rsid w:val="00FD19DE"/>
    <w:rsid w:val="00FD1C27"/>
    <w:rsid w:val="00FD1F61"/>
    <w:rsid w:val="00FD2080"/>
    <w:rsid w:val="00FD21F8"/>
    <w:rsid w:val="00FD2662"/>
    <w:rsid w:val="00FD2701"/>
    <w:rsid w:val="00FD2732"/>
    <w:rsid w:val="00FD28B8"/>
    <w:rsid w:val="00FD2B90"/>
    <w:rsid w:val="00FD2C78"/>
    <w:rsid w:val="00FD2ED8"/>
    <w:rsid w:val="00FD3017"/>
    <w:rsid w:val="00FD31B1"/>
    <w:rsid w:val="00FD3300"/>
    <w:rsid w:val="00FD3373"/>
    <w:rsid w:val="00FD3419"/>
    <w:rsid w:val="00FD34E2"/>
    <w:rsid w:val="00FD3690"/>
    <w:rsid w:val="00FD382C"/>
    <w:rsid w:val="00FD3A07"/>
    <w:rsid w:val="00FD3BDD"/>
    <w:rsid w:val="00FD3CFF"/>
    <w:rsid w:val="00FD410B"/>
    <w:rsid w:val="00FD483F"/>
    <w:rsid w:val="00FD49B6"/>
    <w:rsid w:val="00FD4F9D"/>
    <w:rsid w:val="00FD5177"/>
    <w:rsid w:val="00FD51A6"/>
    <w:rsid w:val="00FD51D7"/>
    <w:rsid w:val="00FD5219"/>
    <w:rsid w:val="00FD586D"/>
    <w:rsid w:val="00FD59F5"/>
    <w:rsid w:val="00FD5BDE"/>
    <w:rsid w:val="00FD5E5D"/>
    <w:rsid w:val="00FD5EE5"/>
    <w:rsid w:val="00FD631E"/>
    <w:rsid w:val="00FD645D"/>
    <w:rsid w:val="00FD6CAC"/>
    <w:rsid w:val="00FD70FC"/>
    <w:rsid w:val="00FD7326"/>
    <w:rsid w:val="00FD76B8"/>
    <w:rsid w:val="00FD77DB"/>
    <w:rsid w:val="00FD79DF"/>
    <w:rsid w:val="00FD7A33"/>
    <w:rsid w:val="00FD7D24"/>
    <w:rsid w:val="00FE01FB"/>
    <w:rsid w:val="00FE038C"/>
    <w:rsid w:val="00FE03C6"/>
    <w:rsid w:val="00FE0522"/>
    <w:rsid w:val="00FE073A"/>
    <w:rsid w:val="00FE0940"/>
    <w:rsid w:val="00FE0CB5"/>
    <w:rsid w:val="00FE0CD2"/>
    <w:rsid w:val="00FE0E21"/>
    <w:rsid w:val="00FE0EC0"/>
    <w:rsid w:val="00FE1328"/>
    <w:rsid w:val="00FE14AC"/>
    <w:rsid w:val="00FE1BE7"/>
    <w:rsid w:val="00FE23A0"/>
    <w:rsid w:val="00FE24A4"/>
    <w:rsid w:val="00FE296F"/>
    <w:rsid w:val="00FE29E0"/>
    <w:rsid w:val="00FE2A91"/>
    <w:rsid w:val="00FE2D1C"/>
    <w:rsid w:val="00FE316F"/>
    <w:rsid w:val="00FE3370"/>
    <w:rsid w:val="00FE33E5"/>
    <w:rsid w:val="00FE379E"/>
    <w:rsid w:val="00FE3C09"/>
    <w:rsid w:val="00FE43D3"/>
    <w:rsid w:val="00FE4B1A"/>
    <w:rsid w:val="00FE4EA2"/>
    <w:rsid w:val="00FE4EEE"/>
    <w:rsid w:val="00FE50AE"/>
    <w:rsid w:val="00FE5482"/>
    <w:rsid w:val="00FE559F"/>
    <w:rsid w:val="00FE5630"/>
    <w:rsid w:val="00FE56F8"/>
    <w:rsid w:val="00FE59F7"/>
    <w:rsid w:val="00FE6514"/>
    <w:rsid w:val="00FE65AB"/>
    <w:rsid w:val="00FE65FE"/>
    <w:rsid w:val="00FE665F"/>
    <w:rsid w:val="00FE683F"/>
    <w:rsid w:val="00FE6882"/>
    <w:rsid w:val="00FE6941"/>
    <w:rsid w:val="00FE71C8"/>
    <w:rsid w:val="00FE7290"/>
    <w:rsid w:val="00FE7704"/>
    <w:rsid w:val="00FE7D41"/>
    <w:rsid w:val="00FE7D46"/>
    <w:rsid w:val="00FF040B"/>
    <w:rsid w:val="00FF0634"/>
    <w:rsid w:val="00FF067C"/>
    <w:rsid w:val="00FF06FE"/>
    <w:rsid w:val="00FF09D8"/>
    <w:rsid w:val="00FF0B13"/>
    <w:rsid w:val="00FF0CB5"/>
    <w:rsid w:val="00FF0D13"/>
    <w:rsid w:val="00FF1053"/>
    <w:rsid w:val="00FF12E0"/>
    <w:rsid w:val="00FF14F1"/>
    <w:rsid w:val="00FF161B"/>
    <w:rsid w:val="00FF1866"/>
    <w:rsid w:val="00FF18E1"/>
    <w:rsid w:val="00FF19E0"/>
    <w:rsid w:val="00FF1C89"/>
    <w:rsid w:val="00FF1D14"/>
    <w:rsid w:val="00FF1D9C"/>
    <w:rsid w:val="00FF1ECE"/>
    <w:rsid w:val="00FF2046"/>
    <w:rsid w:val="00FF206F"/>
    <w:rsid w:val="00FF22CA"/>
    <w:rsid w:val="00FF22D3"/>
    <w:rsid w:val="00FF25B2"/>
    <w:rsid w:val="00FF268F"/>
    <w:rsid w:val="00FF26B6"/>
    <w:rsid w:val="00FF2870"/>
    <w:rsid w:val="00FF2BAC"/>
    <w:rsid w:val="00FF2FD7"/>
    <w:rsid w:val="00FF310A"/>
    <w:rsid w:val="00FF321E"/>
    <w:rsid w:val="00FF3B82"/>
    <w:rsid w:val="00FF3DF5"/>
    <w:rsid w:val="00FF3F8B"/>
    <w:rsid w:val="00FF3FC9"/>
    <w:rsid w:val="00FF4287"/>
    <w:rsid w:val="00FF48B5"/>
    <w:rsid w:val="00FF4C51"/>
    <w:rsid w:val="00FF4E55"/>
    <w:rsid w:val="00FF50C8"/>
    <w:rsid w:val="00FF5490"/>
    <w:rsid w:val="00FF5501"/>
    <w:rsid w:val="00FF553D"/>
    <w:rsid w:val="00FF5594"/>
    <w:rsid w:val="00FF5922"/>
    <w:rsid w:val="00FF5BE7"/>
    <w:rsid w:val="00FF5C86"/>
    <w:rsid w:val="00FF5D68"/>
    <w:rsid w:val="00FF5E33"/>
    <w:rsid w:val="00FF5F52"/>
    <w:rsid w:val="00FF5F86"/>
    <w:rsid w:val="00FF5FAC"/>
    <w:rsid w:val="00FF676C"/>
    <w:rsid w:val="00FF67F3"/>
    <w:rsid w:val="00FF6B5D"/>
    <w:rsid w:val="00FF6B8D"/>
    <w:rsid w:val="00FF70B3"/>
    <w:rsid w:val="00FF7A71"/>
    <w:rsid w:val="00FF7F3C"/>
    <w:rsid w:val="29F737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1B72DB"/>
  <w15:docId w15:val="{E388B734-DD68-4EEC-A802-522041838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4118"/>
    <w:rPr>
      <w:sz w:val="24"/>
      <w:szCs w:val="24"/>
    </w:rPr>
  </w:style>
  <w:style w:type="paragraph" w:styleId="Heading1">
    <w:name w:val="heading 1"/>
    <w:aliases w:val="h1"/>
    <w:basedOn w:val="Normal"/>
    <w:next w:val="Normal"/>
    <w:link w:val="Heading1Char"/>
    <w:uiPriority w:val="9"/>
    <w:qFormat/>
    <w:rsid w:val="0094668E"/>
    <w:pPr>
      <w:keepNext/>
      <w:tabs>
        <w:tab w:val="left" w:pos="-720"/>
      </w:tabs>
      <w:suppressAutoHyphens/>
      <w:jc w:val="both"/>
      <w:outlineLvl w:val="0"/>
    </w:pPr>
    <w:rPr>
      <w:spacing w:val="-3"/>
      <w:sz w:val="22"/>
      <w:szCs w:val="20"/>
      <w:u w:val="single"/>
      <w:lang w:val="en-GB"/>
    </w:rPr>
  </w:style>
  <w:style w:type="paragraph" w:styleId="Heading2">
    <w:name w:val="heading 2"/>
    <w:basedOn w:val="Normal"/>
    <w:next w:val="Normal"/>
    <w:link w:val="Heading2Char"/>
    <w:uiPriority w:val="9"/>
    <w:qFormat/>
    <w:rsid w:val="0094668E"/>
    <w:pPr>
      <w:keepNext/>
      <w:spacing w:line="280" w:lineRule="atLeast"/>
      <w:jc w:val="center"/>
      <w:outlineLvl w:val="1"/>
    </w:pPr>
    <w:rPr>
      <w:rFonts w:ascii="Arial" w:hAnsi="Arial" w:cs="Arial"/>
      <w:b/>
      <w:bCs/>
    </w:rPr>
  </w:style>
  <w:style w:type="paragraph" w:styleId="Heading3">
    <w:name w:val="heading 3"/>
    <w:basedOn w:val="Normal"/>
    <w:next w:val="Normal"/>
    <w:link w:val="Heading3Char"/>
    <w:uiPriority w:val="9"/>
    <w:qFormat/>
    <w:rsid w:val="0094668E"/>
    <w:pPr>
      <w:keepNext/>
      <w:outlineLvl w:val="2"/>
    </w:pPr>
    <w:rPr>
      <w:rFonts w:ascii="Arial" w:hAnsi="Arial" w:cs="Arial"/>
      <w:b/>
      <w:bCs/>
      <w:lang w:val="pl-PL"/>
    </w:rPr>
  </w:style>
  <w:style w:type="paragraph" w:styleId="Heading4">
    <w:name w:val="heading 4"/>
    <w:basedOn w:val="Normal"/>
    <w:next w:val="Normal"/>
    <w:link w:val="Heading4Char"/>
    <w:uiPriority w:val="9"/>
    <w:qFormat/>
    <w:rsid w:val="0094668E"/>
    <w:pPr>
      <w:keepNext/>
      <w:jc w:val="right"/>
      <w:outlineLvl w:val="3"/>
    </w:pPr>
    <w:rPr>
      <w:rFonts w:ascii="Arial" w:hAnsi="Arial" w:cs="Arial"/>
      <w:sz w:val="19"/>
    </w:rPr>
  </w:style>
  <w:style w:type="paragraph" w:styleId="Heading5">
    <w:name w:val="heading 5"/>
    <w:basedOn w:val="Normal"/>
    <w:next w:val="Normal"/>
    <w:link w:val="Heading5Char"/>
    <w:uiPriority w:val="9"/>
    <w:semiHidden/>
    <w:unhideWhenUsed/>
    <w:qFormat/>
    <w:rsid w:val="00BC038B"/>
    <w:pPr>
      <w:keepNext/>
      <w:keepLines/>
      <w:spacing w:before="40"/>
      <w:outlineLvl w:val="4"/>
    </w:pPr>
    <w:rPr>
      <w:rFonts w:ascii="Calibri" w:eastAsia="SimSun" w:hAnsi="Calibri"/>
      <w:color w:val="3476B1"/>
    </w:rPr>
  </w:style>
  <w:style w:type="paragraph" w:styleId="Heading6">
    <w:name w:val="heading 6"/>
    <w:basedOn w:val="Normal"/>
    <w:next w:val="Normal"/>
    <w:link w:val="Heading6Char"/>
    <w:uiPriority w:val="9"/>
    <w:semiHidden/>
    <w:unhideWhenUsed/>
    <w:qFormat/>
    <w:rsid w:val="00BC038B"/>
    <w:pPr>
      <w:keepNext/>
      <w:keepLines/>
      <w:spacing w:before="40"/>
      <w:outlineLvl w:val="5"/>
    </w:pPr>
    <w:rPr>
      <w:rFonts w:ascii="Calibri" w:eastAsia="SimSun" w:hAnsi="Calibri"/>
      <w:i/>
      <w:iCs/>
      <w:color w:val="234F77"/>
    </w:rPr>
  </w:style>
  <w:style w:type="paragraph" w:styleId="Heading7">
    <w:name w:val="heading 7"/>
    <w:basedOn w:val="Normal"/>
    <w:next w:val="Normal"/>
    <w:link w:val="Heading7Char"/>
    <w:uiPriority w:val="9"/>
    <w:semiHidden/>
    <w:unhideWhenUsed/>
    <w:qFormat/>
    <w:rsid w:val="00BC038B"/>
    <w:pPr>
      <w:keepNext/>
      <w:keepLines/>
      <w:spacing w:before="40"/>
      <w:outlineLvl w:val="6"/>
    </w:pPr>
    <w:rPr>
      <w:rFonts w:ascii="Calibri" w:eastAsia="SimSun" w:hAnsi="Calibri"/>
      <w:b/>
      <w:bCs/>
      <w:color w:val="234F77"/>
      <w:sz w:val="22"/>
      <w:szCs w:val="22"/>
    </w:rPr>
  </w:style>
  <w:style w:type="paragraph" w:styleId="Heading8">
    <w:name w:val="heading 8"/>
    <w:basedOn w:val="Normal"/>
    <w:next w:val="Normal"/>
    <w:link w:val="Heading8Char"/>
    <w:uiPriority w:val="9"/>
    <w:semiHidden/>
    <w:unhideWhenUsed/>
    <w:qFormat/>
    <w:rsid w:val="00BC038B"/>
    <w:pPr>
      <w:keepNext/>
      <w:keepLines/>
      <w:spacing w:before="40"/>
      <w:outlineLvl w:val="7"/>
    </w:pPr>
    <w:rPr>
      <w:rFonts w:ascii="Calibri" w:eastAsia="SimSun" w:hAnsi="Calibri"/>
      <w:color w:val="234F77"/>
      <w:sz w:val="22"/>
      <w:szCs w:val="22"/>
    </w:rPr>
  </w:style>
  <w:style w:type="paragraph" w:styleId="Heading9">
    <w:name w:val="heading 9"/>
    <w:basedOn w:val="Normal"/>
    <w:next w:val="Normal"/>
    <w:link w:val="Heading9Char"/>
    <w:uiPriority w:val="9"/>
    <w:semiHidden/>
    <w:unhideWhenUsed/>
    <w:qFormat/>
    <w:rsid w:val="00BC038B"/>
    <w:pPr>
      <w:keepNext/>
      <w:keepLines/>
      <w:spacing w:before="40"/>
      <w:outlineLvl w:val="8"/>
    </w:pPr>
    <w:rPr>
      <w:rFonts w:ascii="Calibri" w:eastAsia="SimSun" w:hAnsi="Calibri"/>
      <w:i/>
      <w:iCs/>
      <w:color w:val="234F77"/>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uiPriority w:val="9"/>
    <w:rsid w:val="00FB3B33"/>
    <w:rPr>
      <w:spacing w:val="-3"/>
      <w:sz w:val="22"/>
      <w:u w:val="single"/>
      <w:lang w:val="en-GB"/>
    </w:rPr>
  </w:style>
  <w:style w:type="character" w:customStyle="1" w:styleId="Heading2Char">
    <w:name w:val="Heading 2 Char"/>
    <w:link w:val="Heading2"/>
    <w:uiPriority w:val="9"/>
    <w:rsid w:val="00FB3B33"/>
    <w:rPr>
      <w:rFonts w:ascii="Arial" w:hAnsi="Arial" w:cs="Arial"/>
      <w:b/>
      <w:bCs/>
      <w:sz w:val="24"/>
      <w:szCs w:val="24"/>
    </w:rPr>
  </w:style>
  <w:style w:type="character" w:customStyle="1" w:styleId="Heading3Char">
    <w:name w:val="Heading 3 Char"/>
    <w:basedOn w:val="DefaultParagraphFont"/>
    <w:link w:val="Heading3"/>
    <w:uiPriority w:val="9"/>
    <w:rsid w:val="00FB3B33"/>
    <w:rPr>
      <w:rFonts w:ascii="Arial" w:hAnsi="Arial" w:cs="Arial"/>
      <w:b/>
      <w:bCs/>
      <w:sz w:val="24"/>
      <w:szCs w:val="24"/>
      <w:lang w:val="pl-PL"/>
    </w:rPr>
  </w:style>
  <w:style w:type="paragraph" w:customStyle="1" w:styleId="T1">
    <w:name w:val="T1"/>
    <w:basedOn w:val="Heading1"/>
    <w:link w:val="T1Char"/>
    <w:rsid w:val="0094668E"/>
    <w:pPr>
      <w:tabs>
        <w:tab w:val="clear" w:pos="-720"/>
      </w:tabs>
      <w:suppressAutoHyphens w:val="0"/>
      <w:spacing w:before="240" w:after="120" w:line="360" w:lineRule="auto"/>
      <w:outlineLvl w:val="9"/>
    </w:pPr>
    <w:rPr>
      <w:rFonts w:ascii="Arial" w:hAnsi="Arial"/>
      <w:b/>
      <w:bCs/>
      <w:spacing w:val="0"/>
      <w:sz w:val="19"/>
      <w:u w:val="none"/>
      <w:lang w:val="pl-PL"/>
    </w:rPr>
  </w:style>
  <w:style w:type="character" w:customStyle="1" w:styleId="T1Char">
    <w:name w:val="T1 Char"/>
    <w:link w:val="T1"/>
    <w:rsid w:val="002E1859"/>
    <w:rPr>
      <w:rFonts w:ascii="Arial" w:hAnsi="Arial"/>
      <w:b/>
      <w:bCs/>
      <w:sz w:val="19"/>
      <w:lang w:val="pl-PL" w:eastAsia="en-US" w:bidi="ar-SA"/>
    </w:rPr>
  </w:style>
  <w:style w:type="paragraph" w:customStyle="1" w:styleId="TT">
    <w:name w:val="TT"/>
    <w:basedOn w:val="Normal"/>
    <w:rsid w:val="0094668E"/>
    <w:pPr>
      <w:tabs>
        <w:tab w:val="right" w:pos="1202"/>
      </w:tabs>
      <w:spacing w:line="301" w:lineRule="exact"/>
      <w:outlineLvl w:val="0"/>
    </w:pPr>
    <w:rPr>
      <w:rFonts w:ascii="Arial" w:hAnsi="Arial"/>
      <w:sz w:val="19"/>
      <w:szCs w:val="20"/>
      <w:lang w:val="en-GB"/>
    </w:rPr>
  </w:style>
  <w:style w:type="paragraph" w:customStyle="1" w:styleId="PH">
    <w:name w:val="PH"/>
    <w:basedOn w:val="Header"/>
    <w:rsid w:val="0094668E"/>
    <w:pPr>
      <w:tabs>
        <w:tab w:val="clear" w:pos="4153"/>
        <w:tab w:val="clear" w:pos="8306"/>
      </w:tabs>
      <w:spacing w:line="301" w:lineRule="atLeast"/>
    </w:pPr>
    <w:rPr>
      <w:rFonts w:ascii="Arial" w:hAnsi="Arial"/>
      <w:i w:val="0"/>
      <w:lang w:val="en-GB"/>
    </w:rPr>
  </w:style>
  <w:style w:type="paragraph" w:styleId="Header">
    <w:name w:val="header"/>
    <w:basedOn w:val="Normal"/>
    <w:link w:val="HeaderChar"/>
    <w:uiPriority w:val="99"/>
    <w:rsid w:val="0094668E"/>
    <w:pPr>
      <w:tabs>
        <w:tab w:val="center" w:pos="4153"/>
        <w:tab w:val="right" w:pos="8306"/>
      </w:tabs>
    </w:pPr>
    <w:rPr>
      <w:rFonts w:ascii="TmsRmn 12pt Italic" w:hAnsi="TmsRmn 12pt Italic"/>
      <w:i/>
      <w:szCs w:val="20"/>
    </w:rPr>
  </w:style>
  <w:style w:type="character" w:customStyle="1" w:styleId="HeaderChar">
    <w:name w:val="Header Char"/>
    <w:basedOn w:val="DefaultParagraphFont"/>
    <w:link w:val="Header"/>
    <w:uiPriority w:val="99"/>
    <w:rsid w:val="0074270D"/>
    <w:rPr>
      <w:rFonts w:ascii="TmsRmn 12pt Italic" w:hAnsi="TmsRmn 12pt Italic"/>
      <w:i/>
      <w:sz w:val="24"/>
    </w:rPr>
  </w:style>
  <w:style w:type="paragraph" w:customStyle="1" w:styleId="Thin">
    <w:name w:val="Thin"/>
    <w:basedOn w:val="Normal"/>
    <w:next w:val="Normal"/>
    <w:rsid w:val="0094668E"/>
    <w:pPr>
      <w:keepNext/>
      <w:keepLines/>
      <w:tabs>
        <w:tab w:val="decimal" w:pos="1202"/>
      </w:tabs>
      <w:spacing w:line="100" w:lineRule="exact"/>
    </w:pPr>
    <w:rPr>
      <w:rFonts w:ascii="Arial" w:hAnsi="Arial"/>
      <w:b/>
      <w:position w:val="4"/>
      <w:sz w:val="16"/>
      <w:szCs w:val="20"/>
    </w:rPr>
  </w:style>
  <w:style w:type="paragraph" w:customStyle="1" w:styleId="Tot">
    <w:name w:val="Tot"/>
    <w:basedOn w:val="TT"/>
    <w:rsid w:val="0094668E"/>
    <w:pPr>
      <w:spacing w:line="340" w:lineRule="exact"/>
    </w:pPr>
  </w:style>
  <w:style w:type="paragraph" w:customStyle="1" w:styleId="Thick">
    <w:name w:val="Thick"/>
    <w:basedOn w:val="Thin"/>
    <w:next w:val="Normal"/>
    <w:rsid w:val="0094668E"/>
    <w:rPr>
      <w:u w:val="thick"/>
    </w:rPr>
  </w:style>
  <w:style w:type="paragraph" w:customStyle="1" w:styleId="PH1">
    <w:name w:val="PH1"/>
    <w:basedOn w:val="PH"/>
    <w:rsid w:val="0094668E"/>
    <w:pPr>
      <w:spacing w:line="301" w:lineRule="exact"/>
    </w:pPr>
    <w:rPr>
      <w:sz w:val="19"/>
    </w:rPr>
  </w:style>
  <w:style w:type="paragraph" w:customStyle="1" w:styleId="TH">
    <w:name w:val="TH"/>
    <w:basedOn w:val="Normal"/>
    <w:rsid w:val="0094668E"/>
    <w:pPr>
      <w:tabs>
        <w:tab w:val="right" w:pos="1202"/>
      </w:tabs>
      <w:spacing w:line="240" w:lineRule="atLeast"/>
      <w:outlineLvl w:val="0"/>
    </w:pPr>
    <w:rPr>
      <w:rFonts w:ascii="Arial" w:hAnsi="Arial"/>
      <w:b/>
      <w:sz w:val="19"/>
      <w:szCs w:val="20"/>
      <w:lang w:val="en-GB"/>
    </w:rPr>
  </w:style>
  <w:style w:type="paragraph" w:customStyle="1" w:styleId="accountingpolicytitle">
    <w:name w:val="accounting policy title"/>
    <w:basedOn w:val="Normal"/>
    <w:uiPriority w:val="99"/>
    <w:rsid w:val="0094668E"/>
    <w:pPr>
      <w:jc w:val="both"/>
    </w:pPr>
    <w:rPr>
      <w:rFonts w:ascii="Arial" w:hAnsi="Arial"/>
      <w:b/>
      <w:sz w:val="19"/>
      <w:szCs w:val="20"/>
      <w:lang w:val="pl-PL"/>
    </w:rPr>
  </w:style>
  <w:style w:type="paragraph" w:styleId="BodyText">
    <w:name w:val="Body Text"/>
    <w:aliases w:val="Body Text1,b,heading3,Body Text - Level 2,Body Text x,Szövegtörzs1,body text,contents,body,b-heading 1/heading 2,bd,heading1body-heading2body,bt"/>
    <w:basedOn w:val="Normal"/>
    <w:link w:val="BodyTextChar"/>
    <w:qFormat/>
    <w:rsid w:val="0094668E"/>
    <w:pPr>
      <w:tabs>
        <w:tab w:val="left" w:pos="-720"/>
      </w:tabs>
      <w:suppressAutoHyphens/>
      <w:ind w:right="-612"/>
    </w:pPr>
    <w:rPr>
      <w:szCs w:val="20"/>
      <w:lang w:val="en-GB"/>
    </w:rPr>
  </w:style>
  <w:style w:type="paragraph" w:styleId="BodyTextIndent2">
    <w:name w:val="Body Text Indent 2"/>
    <w:basedOn w:val="Normal"/>
    <w:link w:val="BodyTextIndent2Char"/>
    <w:rsid w:val="0094668E"/>
    <w:pPr>
      <w:tabs>
        <w:tab w:val="left" w:pos="-720"/>
      </w:tabs>
      <w:suppressAutoHyphens/>
      <w:ind w:left="709" w:hanging="709"/>
      <w:jc w:val="both"/>
    </w:pPr>
    <w:rPr>
      <w:b/>
      <w:spacing w:val="-3"/>
      <w:szCs w:val="20"/>
      <w:lang w:val="en-GB"/>
    </w:rPr>
  </w:style>
  <w:style w:type="paragraph" w:styleId="BodyText3">
    <w:name w:val="Body Text 3"/>
    <w:basedOn w:val="Normal"/>
    <w:link w:val="BodyText3Char"/>
    <w:rsid w:val="0094668E"/>
    <w:pPr>
      <w:tabs>
        <w:tab w:val="center" w:pos="4513"/>
      </w:tabs>
      <w:suppressAutoHyphens/>
      <w:jc w:val="both"/>
    </w:pPr>
    <w:rPr>
      <w:spacing w:val="-3"/>
      <w:sz w:val="22"/>
      <w:szCs w:val="20"/>
      <w:lang w:val="en-GB"/>
    </w:rPr>
  </w:style>
  <w:style w:type="paragraph" w:styleId="BodyTextIndent3">
    <w:name w:val="Body Text Indent 3"/>
    <w:basedOn w:val="Normal"/>
    <w:link w:val="BodyTextIndent3Char"/>
    <w:rsid w:val="0094668E"/>
    <w:pPr>
      <w:tabs>
        <w:tab w:val="left" w:pos="-720"/>
      </w:tabs>
      <w:suppressAutoHyphens/>
      <w:ind w:firstLine="4416"/>
      <w:jc w:val="both"/>
    </w:pPr>
    <w:rPr>
      <w:spacing w:val="-2"/>
      <w:sz w:val="20"/>
      <w:szCs w:val="20"/>
      <w:lang w:val="en-GB"/>
    </w:rPr>
  </w:style>
  <w:style w:type="paragraph" w:styleId="BodyText2">
    <w:name w:val="Body Text 2"/>
    <w:basedOn w:val="Normal"/>
    <w:link w:val="BodyText2Char"/>
    <w:rsid w:val="0094668E"/>
    <w:pPr>
      <w:ind w:right="708"/>
      <w:jc w:val="both"/>
    </w:pPr>
    <w:rPr>
      <w:szCs w:val="20"/>
      <w:lang w:val="en-GB"/>
    </w:rPr>
  </w:style>
  <w:style w:type="paragraph" w:styleId="BodyTextIndent">
    <w:name w:val="Body Text Indent"/>
    <w:basedOn w:val="Normal"/>
    <w:link w:val="BodyTextIndentChar"/>
    <w:rsid w:val="0094668E"/>
    <w:pPr>
      <w:tabs>
        <w:tab w:val="left" w:pos="-720"/>
      </w:tabs>
      <w:suppressAutoHyphens/>
      <w:ind w:left="709"/>
      <w:jc w:val="both"/>
    </w:pPr>
    <w:rPr>
      <w:b/>
      <w:spacing w:val="-3"/>
      <w:szCs w:val="20"/>
      <w:lang w:val="en-GB"/>
    </w:rPr>
  </w:style>
  <w:style w:type="character" w:styleId="PageNumber">
    <w:name w:val="page number"/>
    <w:basedOn w:val="DefaultParagraphFont"/>
    <w:rsid w:val="0094668E"/>
  </w:style>
  <w:style w:type="paragraph" w:styleId="Footer">
    <w:name w:val="footer"/>
    <w:basedOn w:val="Normal"/>
    <w:link w:val="FooterChar"/>
    <w:uiPriority w:val="99"/>
    <w:rsid w:val="0094668E"/>
    <w:pPr>
      <w:framePr w:wrap="around" w:vAnchor="text" w:hAnchor="margin" w:xAlign="right" w:y="1"/>
      <w:tabs>
        <w:tab w:val="center" w:pos="4153"/>
        <w:tab w:val="right" w:pos="8306"/>
      </w:tabs>
    </w:pPr>
    <w:rPr>
      <w:szCs w:val="20"/>
      <w:lang w:val="en-GB"/>
    </w:rPr>
  </w:style>
  <w:style w:type="character" w:customStyle="1" w:styleId="FooterChar">
    <w:name w:val="Footer Char"/>
    <w:link w:val="Footer"/>
    <w:uiPriority w:val="99"/>
    <w:rsid w:val="008E6656"/>
    <w:rPr>
      <w:sz w:val="24"/>
      <w:lang w:val="en-GB"/>
    </w:rPr>
  </w:style>
  <w:style w:type="paragraph" w:styleId="CommentSubject">
    <w:name w:val="annotation subject"/>
    <w:basedOn w:val="CommentText"/>
    <w:next w:val="CommentText"/>
    <w:link w:val="CommentSubjectChar"/>
    <w:semiHidden/>
    <w:rsid w:val="0094668E"/>
    <w:pPr>
      <w:tabs>
        <w:tab w:val="left" w:pos="1134"/>
      </w:tabs>
      <w:spacing w:line="280" w:lineRule="atLeast"/>
    </w:pPr>
    <w:rPr>
      <w:b/>
      <w:bCs/>
    </w:rPr>
  </w:style>
  <w:style w:type="paragraph" w:styleId="CommentText">
    <w:name w:val="annotation text"/>
    <w:basedOn w:val="Normal"/>
    <w:link w:val="CommentTextChar"/>
    <w:uiPriority w:val="99"/>
    <w:rsid w:val="0094668E"/>
    <w:rPr>
      <w:sz w:val="20"/>
      <w:szCs w:val="20"/>
    </w:rPr>
  </w:style>
  <w:style w:type="character" w:customStyle="1" w:styleId="CommentTextChar">
    <w:name w:val="Comment Text Char"/>
    <w:link w:val="CommentText"/>
    <w:uiPriority w:val="99"/>
    <w:rsid w:val="00F72889"/>
    <w:rPr>
      <w:lang w:val="en-US" w:eastAsia="en-US"/>
    </w:rPr>
  </w:style>
  <w:style w:type="paragraph" w:customStyle="1" w:styleId="T2">
    <w:name w:val="T2"/>
    <w:basedOn w:val="T1"/>
    <w:rsid w:val="0094668E"/>
    <w:pPr>
      <w:spacing w:before="0" w:after="0" w:line="301" w:lineRule="atLeast"/>
      <w:jc w:val="left"/>
    </w:pPr>
    <w:rPr>
      <w:b w:val="0"/>
      <w:bCs w:val="0"/>
      <w:lang w:val="en-GB"/>
    </w:rPr>
  </w:style>
  <w:style w:type="character" w:styleId="FootnoteReference">
    <w:name w:val="footnote reference"/>
    <w:uiPriority w:val="99"/>
    <w:rsid w:val="0094668E"/>
    <w:rPr>
      <w:vertAlign w:val="superscript"/>
    </w:rPr>
  </w:style>
  <w:style w:type="paragraph" w:customStyle="1" w:styleId="Notetext">
    <w:name w:val="Note text"/>
    <w:basedOn w:val="Normal"/>
    <w:rsid w:val="0094668E"/>
    <w:pPr>
      <w:widowControl w:val="0"/>
      <w:tabs>
        <w:tab w:val="left" w:pos="0"/>
      </w:tabs>
      <w:spacing w:after="240"/>
    </w:pPr>
    <w:rPr>
      <w:rFonts w:ascii="Arial" w:hAnsi="Arial"/>
      <w:snapToGrid w:val="0"/>
      <w:sz w:val="18"/>
      <w:szCs w:val="20"/>
      <w:lang w:val="en-GB"/>
    </w:rPr>
  </w:style>
  <w:style w:type="paragraph" w:customStyle="1" w:styleId="Notetotable">
    <w:name w:val="Note to table"/>
    <w:basedOn w:val="Normal"/>
    <w:rsid w:val="0094668E"/>
    <w:pPr>
      <w:spacing w:line="240" w:lineRule="atLeast"/>
      <w:ind w:left="357" w:hanging="357"/>
    </w:pPr>
    <w:rPr>
      <w:rFonts w:ascii="Arial" w:hAnsi="Arial"/>
      <w:sz w:val="13"/>
      <w:szCs w:val="20"/>
    </w:rPr>
  </w:style>
  <w:style w:type="paragraph" w:customStyle="1" w:styleId="BodyTextBodyText1">
    <w:name w:val="Body Text.Body Text1"/>
    <w:basedOn w:val="Normal"/>
    <w:rsid w:val="0094668E"/>
    <w:pPr>
      <w:tabs>
        <w:tab w:val="left" w:pos="1134"/>
      </w:tabs>
      <w:spacing w:after="120" w:line="280" w:lineRule="atLeast"/>
    </w:pPr>
    <w:rPr>
      <w:sz w:val="20"/>
      <w:szCs w:val="20"/>
    </w:rPr>
  </w:style>
  <w:style w:type="paragraph" w:customStyle="1" w:styleId="TTH">
    <w:name w:val="TT&amp;H"/>
    <w:basedOn w:val="Normal"/>
    <w:rsid w:val="0094668E"/>
    <w:pPr>
      <w:keepNext/>
      <w:tabs>
        <w:tab w:val="left" w:pos="1134"/>
        <w:tab w:val="right" w:pos="1202"/>
      </w:tabs>
      <w:spacing w:before="120" w:line="301" w:lineRule="exact"/>
      <w:outlineLvl w:val="0"/>
    </w:pPr>
    <w:rPr>
      <w:rFonts w:ascii="Arial" w:hAnsi="Arial"/>
      <w:sz w:val="19"/>
      <w:szCs w:val="20"/>
    </w:rPr>
  </w:style>
  <w:style w:type="paragraph" w:customStyle="1" w:styleId="thin0">
    <w:name w:val="¸thin"/>
    <w:basedOn w:val="Thin"/>
    <w:rsid w:val="0094668E"/>
    <w:pPr>
      <w:tabs>
        <w:tab w:val="left" w:pos="1134"/>
      </w:tabs>
    </w:pPr>
  </w:style>
  <w:style w:type="paragraph" w:styleId="BalloonText">
    <w:name w:val="Balloon Text"/>
    <w:basedOn w:val="Normal"/>
    <w:link w:val="BalloonTextChar"/>
    <w:uiPriority w:val="99"/>
    <w:semiHidden/>
    <w:rsid w:val="0094668E"/>
    <w:pPr>
      <w:tabs>
        <w:tab w:val="left" w:pos="1134"/>
      </w:tabs>
      <w:spacing w:line="280" w:lineRule="atLeast"/>
    </w:pPr>
    <w:rPr>
      <w:rFonts w:ascii="Tahoma" w:hAnsi="Tahoma" w:cs="Tahoma"/>
      <w:sz w:val="16"/>
      <w:szCs w:val="16"/>
    </w:rPr>
  </w:style>
  <w:style w:type="paragraph" w:customStyle="1" w:styleId="FootnotesTitle">
    <w:name w:val="Footnotes Title"/>
    <w:basedOn w:val="Normal"/>
    <w:rsid w:val="0094668E"/>
    <w:pPr>
      <w:widowControl w:val="0"/>
    </w:pPr>
    <w:rPr>
      <w:rFonts w:ascii="Arial" w:hAnsi="Arial"/>
      <w:b/>
      <w:snapToGrid w:val="0"/>
      <w:sz w:val="16"/>
      <w:szCs w:val="20"/>
      <w:lang w:val="en-GB"/>
    </w:rPr>
  </w:style>
  <w:style w:type="paragraph" w:customStyle="1" w:styleId="Noteheading1">
    <w:name w:val="Note heading1"/>
    <w:basedOn w:val="Normal"/>
    <w:autoRedefine/>
    <w:rsid w:val="0094668E"/>
    <w:pPr>
      <w:tabs>
        <w:tab w:val="num" w:pos="720"/>
      </w:tabs>
      <w:spacing w:before="360" w:after="240"/>
      <w:ind w:left="720" w:hanging="360"/>
      <w:jc w:val="both"/>
    </w:pPr>
    <w:rPr>
      <w:rFonts w:ascii="Arial" w:hAnsi="Arial" w:cs="Arial"/>
      <w:b/>
      <w:bCs/>
      <w:sz w:val="19"/>
      <w:szCs w:val="20"/>
    </w:rPr>
  </w:style>
  <w:style w:type="paragraph" w:customStyle="1" w:styleId="performed">
    <w:name w:val="performed"/>
    <w:basedOn w:val="Normal"/>
    <w:rsid w:val="0094668E"/>
    <w:pPr>
      <w:keepNext/>
      <w:keepLines/>
      <w:spacing w:before="120"/>
      <w:jc w:val="center"/>
    </w:pPr>
    <w:rPr>
      <w:sz w:val="22"/>
      <w:szCs w:val="22"/>
    </w:rPr>
  </w:style>
  <w:style w:type="paragraph" w:styleId="NormalIndent">
    <w:name w:val="Normal Indent"/>
    <w:basedOn w:val="Normal"/>
    <w:rsid w:val="0094668E"/>
    <w:pPr>
      <w:spacing w:line="240" w:lineRule="atLeast"/>
      <w:ind w:left="851"/>
      <w:jc w:val="both"/>
    </w:pPr>
    <w:rPr>
      <w:rFonts w:ascii="Arial" w:hAnsi="Arial"/>
      <w:szCs w:val="20"/>
      <w:lang w:val="de-DE"/>
    </w:rPr>
  </w:style>
  <w:style w:type="paragraph" w:customStyle="1" w:styleId="T1PARAGRAPH">
    <w:name w:val="T1PARAGRAPH"/>
    <w:basedOn w:val="BodyText3"/>
    <w:uiPriority w:val="99"/>
    <w:rsid w:val="0094668E"/>
    <w:pPr>
      <w:numPr>
        <w:numId w:val="1"/>
      </w:numPr>
      <w:tabs>
        <w:tab w:val="clear" w:pos="4513"/>
      </w:tabs>
      <w:suppressAutoHyphens w:val="0"/>
      <w:spacing w:after="301" w:line="301" w:lineRule="atLeast"/>
    </w:pPr>
    <w:rPr>
      <w:rFonts w:ascii="Arial" w:hAnsi="Arial" w:cs="Arial"/>
      <w:spacing w:val="0"/>
      <w:sz w:val="19"/>
      <w:lang w:val="hr-HR"/>
    </w:rPr>
  </w:style>
  <w:style w:type="paragraph" w:customStyle="1" w:styleId="T1PARAGRAPH0">
    <w:name w:val="T1 PARAGRAPH"/>
    <w:basedOn w:val="T1"/>
    <w:next w:val="T1"/>
    <w:rsid w:val="0094668E"/>
    <w:pPr>
      <w:spacing w:before="160" w:after="160" w:line="200" w:lineRule="exact"/>
      <w:ind w:left="547"/>
      <w:jc w:val="left"/>
    </w:pPr>
    <w:rPr>
      <w:b w:val="0"/>
      <w:bCs w:val="0"/>
      <w:lang w:val="hr-HR"/>
    </w:rPr>
  </w:style>
  <w:style w:type="character" w:styleId="CommentReference">
    <w:name w:val="annotation reference"/>
    <w:uiPriority w:val="99"/>
    <w:rsid w:val="0094668E"/>
    <w:rPr>
      <w:sz w:val="16"/>
      <w:szCs w:val="16"/>
    </w:rPr>
  </w:style>
  <w:style w:type="paragraph" w:customStyle="1" w:styleId="Italics">
    <w:name w:val="Italics"/>
    <w:basedOn w:val="Normal"/>
    <w:rsid w:val="0094668E"/>
    <w:pPr>
      <w:spacing w:before="120" w:line="240" w:lineRule="atLeast"/>
      <w:jc w:val="both"/>
    </w:pPr>
    <w:rPr>
      <w:rFonts w:ascii="Arial" w:hAnsi="Arial"/>
      <w:i/>
      <w:sz w:val="20"/>
      <w:szCs w:val="20"/>
    </w:rPr>
  </w:style>
  <w:style w:type="paragraph" w:styleId="Caption">
    <w:name w:val="caption"/>
    <w:basedOn w:val="Normal"/>
    <w:next w:val="Normal"/>
    <w:uiPriority w:val="35"/>
    <w:qFormat/>
    <w:rsid w:val="0094668E"/>
    <w:pPr>
      <w:spacing w:before="120" w:after="120" w:line="240" w:lineRule="atLeast"/>
      <w:ind w:left="567"/>
    </w:pPr>
    <w:rPr>
      <w:rFonts w:ascii="Arial" w:hAnsi="Arial"/>
      <w:b/>
      <w:sz w:val="20"/>
      <w:szCs w:val="20"/>
      <w:lang w:val="en-GB"/>
    </w:rPr>
  </w:style>
  <w:style w:type="paragraph" w:styleId="NormalWeb">
    <w:name w:val="Normal (Web)"/>
    <w:basedOn w:val="Normal"/>
    <w:link w:val="NormalWebChar"/>
    <w:uiPriority w:val="99"/>
    <w:rsid w:val="0094668E"/>
    <w:pPr>
      <w:spacing w:before="100" w:beforeAutospacing="1" w:after="100" w:afterAutospacing="1"/>
    </w:pPr>
    <w:rPr>
      <w:lang w:eastAsia="hr-HR"/>
    </w:rPr>
  </w:style>
  <w:style w:type="character" w:customStyle="1" w:styleId="NormalWebChar">
    <w:name w:val="Normal (Web) Char"/>
    <w:basedOn w:val="DefaultParagraphFont"/>
    <w:link w:val="NormalWeb"/>
    <w:uiPriority w:val="99"/>
    <w:rsid w:val="00FB3B33"/>
    <w:rPr>
      <w:sz w:val="24"/>
      <w:szCs w:val="24"/>
      <w:lang w:eastAsia="hr-HR"/>
    </w:rPr>
  </w:style>
  <w:style w:type="character" w:styleId="Strong">
    <w:name w:val="Strong"/>
    <w:uiPriority w:val="22"/>
    <w:qFormat/>
    <w:rsid w:val="0094668E"/>
    <w:rPr>
      <w:b/>
      <w:bCs/>
    </w:rPr>
  </w:style>
  <w:style w:type="paragraph" w:customStyle="1" w:styleId="AuditReport">
    <w:name w:val="Audit Report"/>
    <w:basedOn w:val="Normal"/>
    <w:rsid w:val="00C63E8D"/>
    <w:pPr>
      <w:tabs>
        <w:tab w:val="left" w:pos="284"/>
      </w:tabs>
      <w:spacing w:before="120" w:line="260" w:lineRule="atLeast"/>
      <w:jc w:val="both"/>
    </w:pPr>
    <w:rPr>
      <w:rFonts w:ascii="Arial" w:hAnsi="Arial"/>
      <w:sz w:val="19"/>
      <w:szCs w:val="20"/>
      <w:lang w:val="en-GB"/>
    </w:rPr>
  </w:style>
  <w:style w:type="paragraph" w:customStyle="1" w:styleId="tt0">
    <w:name w:val="tt"/>
    <w:basedOn w:val="Normal"/>
    <w:rsid w:val="0094668E"/>
    <w:pPr>
      <w:spacing w:line="301" w:lineRule="atLeast"/>
    </w:pPr>
    <w:rPr>
      <w:rFonts w:ascii="Arial" w:hAnsi="Arial" w:cs="Arial"/>
      <w:sz w:val="19"/>
      <w:szCs w:val="19"/>
    </w:rPr>
  </w:style>
  <w:style w:type="table" w:styleId="TableGrid">
    <w:name w:val="Table Grid"/>
    <w:basedOn w:val="TableNormal"/>
    <w:uiPriority w:val="39"/>
    <w:rsid w:val="004103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3">
    <w:name w:val="T3"/>
    <w:basedOn w:val="T2"/>
    <w:next w:val="T1"/>
    <w:rsid w:val="00BB40ED"/>
    <w:pPr>
      <w:keepNext w:val="0"/>
      <w:spacing w:after="240" w:line="300" w:lineRule="atLeast"/>
      <w:jc w:val="both"/>
    </w:pPr>
    <w:rPr>
      <w:kern w:val="19"/>
    </w:rPr>
  </w:style>
  <w:style w:type="paragraph" w:customStyle="1" w:styleId="Normaltext">
    <w:name w:val="Normal text"/>
    <w:basedOn w:val="Normal"/>
    <w:rsid w:val="00891DA5"/>
    <w:pPr>
      <w:overflowPunct w:val="0"/>
      <w:autoSpaceDE w:val="0"/>
      <w:autoSpaceDN w:val="0"/>
      <w:adjustRightInd w:val="0"/>
      <w:spacing w:line="240" w:lineRule="atLeast"/>
      <w:ind w:right="568"/>
      <w:jc w:val="both"/>
      <w:textAlignment w:val="baseline"/>
    </w:pPr>
    <w:rPr>
      <w:lang w:val="en-GB"/>
    </w:rPr>
  </w:style>
  <w:style w:type="paragraph" w:styleId="Revision">
    <w:name w:val="Revision"/>
    <w:hidden/>
    <w:uiPriority w:val="99"/>
    <w:rsid w:val="002D22DC"/>
    <w:rPr>
      <w:sz w:val="24"/>
      <w:szCs w:val="24"/>
    </w:rPr>
  </w:style>
  <w:style w:type="paragraph" w:styleId="PlainText">
    <w:name w:val="Plain Text"/>
    <w:basedOn w:val="Normal"/>
    <w:link w:val="PlainTextChar"/>
    <w:uiPriority w:val="99"/>
    <w:unhideWhenUsed/>
    <w:rsid w:val="00746DC8"/>
    <w:rPr>
      <w:rFonts w:ascii="Verdana" w:hAnsi="Verdana"/>
      <w:color w:val="000000"/>
      <w:sz w:val="20"/>
      <w:szCs w:val="21"/>
    </w:rPr>
  </w:style>
  <w:style w:type="character" w:customStyle="1" w:styleId="PlainTextChar">
    <w:name w:val="Plain Text Char"/>
    <w:link w:val="PlainText"/>
    <w:uiPriority w:val="99"/>
    <w:rsid w:val="00746DC8"/>
    <w:rPr>
      <w:rFonts w:ascii="Verdana" w:hAnsi="Verdana"/>
      <w:color w:val="000000"/>
      <w:szCs w:val="21"/>
    </w:rPr>
  </w:style>
  <w:style w:type="paragraph" w:customStyle="1" w:styleId="MACNormal">
    <w:name w:val="MACNormal"/>
    <w:rsid w:val="0027106E"/>
    <w:pPr>
      <w:tabs>
        <w:tab w:val="left" w:pos="-1440"/>
        <w:tab w:val="left" w:pos="-720"/>
      </w:tabs>
      <w:jc w:val="both"/>
    </w:pPr>
    <w:rPr>
      <w:color w:val="000000"/>
      <w:lang w:val="en-GB" w:eastAsia="hr-HR"/>
    </w:rPr>
  </w:style>
  <w:style w:type="paragraph" w:customStyle="1" w:styleId="Legalentity">
    <w:name w:val="Legal entity"/>
    <w:basedOn w:val="Normal"/>
    <w:rsid w:val="000C089C"/>
    <w:pPr>
      <w:widowControl w:val="0"/>
      <w:suppressAutoHyphens/>
      <w:autoSpaceDE w:val="0"/>
      <w:autoSpaceDN w:val="0"/>
      <w:adjustRightInd w:val="0"/>
      <w:spacing w:after="90" w:line="180" w:lineRule="atLeast"/>
      <w:textAlignment w:val="center"/>
    </w:pPr>
    <w:rPr>
      <w:rFonts w:ascii="ArialMT" w:hAnsi="ArialMT"/>
      <w:color w:val="000000"/>
      <w:sz w:val="15"/>
      <w:szCs w:val="20"/>
      <w:lang w:val="en-GB" w:eastAsia="en-GB"/>
    </w:rPr>
  </w:style>
  <w:style w:type="paragraph" w:customStyle="1" w:styleId="Amember">
    <w:name w:val="A member"/>
    <w:basedOn w:val="Normal"/>
    <w:rsid w:val="000C089C"/>
    <w:pPr>
      <w:widowControl w:val="0"/>
      <w:suppressAutoHyphens/>
      <w:autoSpaceDE w:val="0"/>
      <w:autoSpaceDN w:val="0"/>
      <w:adjustRightInd w:val="0"/>
      <w:spacing w:line="160" w:lineRule="atLeast"/>
      <w:textAlignment w:val="center"/>
    </w:pPr>
    <w:rPr>
      <w:rFonts w:ascii="FrutigerNextPro-Light" w:hAnsi="FrutigerNextPro-Light"/>
      <w:color w:val="000000"/>
      <w:sz w:val="14"/>
      <w:szCs w:val="20"/>
      <w:lang w:val="en-GB" w:eastAsia="en-GB"/>
    </w:rPr>
  </w:style>
  <w:style w:type="paragraph" w:customStyle="1" w:styleId="tekst">
    <w:name w:val="tekst"/>
    <w:basedOn w:val="Normal"/>
    <w:rsid w:val="000438DF"/>
    <w:pPr>
      <w:spacing w:before="100" w:beforeAutospacing="1" w:after="100" w:afterAutospacing="1"/>
    </w:pPr>
    <w:rPr>
      <w:lang w:val="hr-HR" w:eastAsia="hr-HR"/>
    </w:rPr>
  </w:style>
  <w:style w:type="character" w:customStyle="1" w:styleId="bold">
    <w:name w:val="bold"/>
    <w:basedOn w:val="DefaultParagraphFont"/>
    <w:rsid w:val="000438DF"/>
  </w:style>
  <w:style w:type="paragraph" w:styleId="ListParagraph">
    <w:name w:val="List Paragraph"/>
    <w:aliases w:val="Lettre d'introduction,REPORT Bullet,Resume Title,Citation List,Paragrafo elenco,List Paragraph1,1st level - Bullet List Paragraph,Paragraph,List Paragraph Red,lp1,Heading 12,heading 1,naslov 1,Naslov 12,Graf,3,Akapit z listą BS,Bullet1,Ha"/>
    <w:basedOn w:val="Normal"/>
    <w:link w:val="ListParagraphChar"/>
    <w:uiPriority w:val="34"/>
    <w:qFormat/>
    <w:rsid w:val="00BC11B4"/>
    <w:pPr>
      <w:ind w:left="720"/>
      <w:contextualSpacing/>
    </w:pPr>
  </w:style>
  <w:style w:type="character" w:customStyle="1" w:styleId="ListParagraphChar">
    <w:name w:val="List Paragraph Char"/>
    <w:aliases w:val="Lettre d'introduction Char,REPORT Bullet Char,Resume Title Char,Citation List Char,Paragrafo elenco Char,List Paragraph1 Char,1st level - Bullet List Paragraph Char,Paragraph Char,List Paragraph Red Char,lp1 Char,Heading 12 Char"/>
    <w:link w:val="ListParagraph"/>
    <w:uiPriority w:val="34"/>
    <w:qFormat/>
    <w:rsid w:val="00FB3B33"/>
    <w:rPr>
      <w:sz w:val="24"/>
      <w:szCs w:val="24"/>
    </w:rPr>
  </w:style>
  <w:style w:type="paragraph" w:customStyle="1" w:styleId="Bodycopy">
    <w:name w:val="Body copy"/>
    <w:rsid w:val="001A2F3F"/>
    <w:pPr>
      <w:spacing w:before="20" w:line="210" w:lineRule="exact"/>
    </w:pPr>
    <w:rPr>
      <w:rFonts w:ascii="Arial" w:eastAsia="PMingLiU" w:hAnsi="Arial" w:cs="Arial"/>
      <w:color w:val="000000"/>
      <w:sz w:val="17"/>
      <w:szCs w:val="17"/>
      <w:lang w:val="hr-HR" w:eastAsia="hr-HR" w:bidi="hr-HR"/>
    </w:rPr>
  </w:style>
  <w:style w:type="paragraph" w:customStyle="1" w:styleId="t-9-8">
    <w:name w:val="t-9-8"/>
    <w:basedOn w:val="Normal"/>
    <w:rsid w:val="007A27A9"/>
    <w:pPr>
      <w:spacing w:before="100" w:beforeAutospacing="1" w:after="100" w:afterAutospacing="1"/>
    </w:pPr>
    <w:rPr>
      <w:rFonts w:eastAsiaTheme="minorHAnsi"/>
      <w:lang w:val="hr-HR" w:eastAsia="hr-HR"/>
    </w:rPr>
  </w:style>
  <w:style w:type="character" w:customStyle="1" w:styleId="HeaderChar1">
    <w:name w:val="Header Char1"/>
    <w:uiPriority w:val="99"/>
    <w:rsid w:val="00C63164"/>
    <w:rPr>
      <w:rFonts w:ascii="Arial" w:eastAsia="Times New Roman" w:hAnsi="Arial" w:cs="Times New Roman"/>
      <w:sz w:val="28"/>
      <w:szCs w:val="20"/>
      <w:lang w:val="x-none"/>
    </w:rPr>
  </w:style>
  <w:style w:type="table" w:customStyle="1" w:styleId="TableGrid2">
    <w:name w:val="Table Grid2"/>
    <w:basedOn w:val="TableNormal"/>
    <w:next w:val="TableGrid"/>
    <w:uiPriority w:val="59"/>
    <w:rsid w:val="004570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23F04"/>
    <w:pPr>
      <w:autoSpaceDE w:val="0"/>
      <w:autoSpaceDN w:val="0"/>
      <w:adjustRightInd w:val="0"/>
    </w:pPr>
    <w:rPr>
      <w:rFonts w:ascii="Arial" w:eastAsiaTheme="minorHAnsi" w:hAnsi="Arial" w:cs="Arial"/>
      <w:color w:val="000000"/>
      <w:sz w:val="24"/>
      <w:szCs w:val="24"/>
      <w:lang w:val="hr-HR"/>
    </w:rPr>
  </w:style>
  <w:style w:type="paragraph" w:customStyle="1" w:styleId="Header1">
    <w:name w:val="Header 1"/>
    <w:basedOn w:val="Header"/>
    <w:uiPriority w:val="99"/>
    <w:rsid w:val="005A1ED8"/>
    <w:pPr>
      <w:tabs>
        <w:tab w:val="clear" w:pos="4153"/>
        <w:tab w:val="clear" w:pos="8306"/>
      </w:tabs>
      <w:spacing w:before="120" w:line="260" w:lineRule="atLeast"/>
    </w:pPr>
    <w:rPr>
      <w:rFonts w:ascii="Arial" w:hAnsi="Arial"/>
      <w:b/>
      <w:i w:val="0"/>
      <w:sz w:val="22"/>
    </w:rPr>
  </w:style>
  <w:style w:type="character" w:customStyle="1" w:styleId="DocumentMapChar">
    <w:name w:val="Document Map Char"/>
    <w:basedOn w:val="DefaultParagraphFont"/>
    <w:link w:val="DocumentMap"/>
    <w:rsid w:val="00FB3B33"/>
    <w:rPr>
      <w:rFonts w:ascii="Tahoma" w:hAnsi="Tahoma" w:cs="Tahoma"/>
      <w:shd w:val="clear" w:color="auto" w:fill="000080"/>
      <w:lang w:val="hr-HR" w:eastAsia="hr-HR"/>
    </w:rPr>
  </w:style>
  <w:style w:type="paragraph" w:styleId="DocumentMap">
    <w:name w:val="Document Map"/>
    <w:basedOn w:val="Normal"/>
    <w:link w:val="DocumentMapChar"/>
    <w:semiHidden/>
    <w:rsid w:val="00FB3B33"/>
    <w:pPr>
      <w:shd w:val="clear" w:color="auto" w:fill="000080"/>
    </w:pPr>
    <w:rPr>
      <w:rFonts w:ascii="Tahoma" w:hAnsi="Tahoma" w:cs="Tahoma"/>
      <w:sz w:val="20"/>
      <w:szCs w:val="20"/>
      <w:lang w:val="hr-HR" w:eastAsia="hr-HR"/>
    </w:rPr>
  </w:style>
  <w:style w:type="paragraph" w:styleId="NoSpacing">
    <w:name w:val="No Spacing"/>
    <w:link w:val="NoSpacingChar"/>
    <w:uiPriority w:val="1"/>
    <w:qFormat/>
    <w:rsid w:val="00FB3B33"/>
    <w:rPr>
      <w:rFonts w:ascii="Calibri" w:hAnsi="Calibri"/>
      <w:sz w:val="22"/>
      <w:szCs w:val="22"/>
      <w:lang w:val="hr-HR"/>
    </w:rPr>
  </w:style>
  <w:style w:type="character" w:customStyle="1" w:styleId="NoSpacingChar">
    <w:name w:val="No Spacing Char"/>
    <w:link w:val="NoSpacing"/>
    <w:uiPriority w:val="1"/>
    <w:rsid w:val="00FB3B33"/>
    <w:rPr>
      <w:rFonts w:ascii="Calibri" w:hAnsi="Calibri"/>
      <w:sz w:val="22"/>
      <w:szCs w:val="22"/>
      <w:lang w:val="hr-HR"/>
    </w:rPr>
  </w:style>
  <w:style w:type="paragraph" w:styleId="TOCHeading">
    <w:name w:val="TOC Heading"/>
    <w:basedOn w:val="Heading1"/>
    <w:next w:val="Normal"/>
    <w:uiPriority w:val="39"/>
    <w:qFormat/>
    <w:rsid w:val="00FB3B33"/>
    <w:pPr>
      <w:keepLines/>
      <w:tabs>
        <w:tab w:val="clear" w:pos="-720"/>
      </w:tabs>
      <w:suppressAutoHyphens w:val="0"/>
      <w:spacing w:before="480" w:line="276" w:lineRule="auto"/>
      <w:jc w:val="left"/>
      <w:outlineLvl w:val="9"/>
    </w:pPr>
    <w:rPr>
      <w:rFonts w:ascii="Cambria" w:hAnsi="Cambria"/>
      <w:b/>
      <w:bCs/>
      <w:color w:val="365F91"/>
      <w:spacing w:val="0"/>
      <w:sz w:val="28"/>
      <w:szCs w:val="28"/>
      <w:u w:val="none"/>
      <w:lang w:val="en-US"/>
    </w:rPr>
  </w:style>
  <w:style w:type="paragraph" w:styleId="TOC1">
    <w:name w:val="toc 1"/>
    <w:basedOn w:val="Normal"/>
    <w:next w:val="Normal"/>
    <w:autoRedefine/>
    <w:uiPriority w:val="39"/>
    <w:rsid w:val="001274DB"/>
    <w:pPr>
      <w:tabs>
        <w:tab w:val="right" w:leader="dot" w:pos="9062"/>
      </w:tabs>
      <w:spacing w:line="276" w:lineRule="auto"/>
    </w:pPr>
    <w:rPr>
      <w:rFonts w:ascii="Calibri" w:hAnsi="Calibri" w:cs="Calibri"/>
      <w:b/>
      <w:noProof/>
      <w:sz w:val="28"/>
      <w:szCs w:val="28"/>
      <w:lang w:val="hr-HR" w:eastAsia="hr-HR"/>
    </w:rPr>
  </w:style>
  <w:style w:type="character" w:styleId="Hyperlink">
    <w:name w:val="Hyperlink"/>
    <w:uiPriority w:val="99"/>
    <w:unhideWhenUsed/>
    <w:rsid w:val="00FB3B33"/>
    <w:rPr>
      <w:color w:val="0000FF"/>
      <w:u w:val="single"/>
    </w:rPr>
  </w:style>
  <w:style w:type="character" w:styleId="FollowedHyperlink">
    <w:name w:val="FollowedHyperlink"/>
    <w:rsid w:val="00FB3B33"/>
    <w:rPr>
      <w:color w:val="800080"/>
      <w:u w:val="single"/>
    </w:rPr>
  </w:style>
  <w:style w:type="character" w:customStyle="1" w:styleId="xclaimempty">
    <w:name w:val="xclaimempty"/>
    <w:basedOn w:val="DefaultParagraphFont"/>
    <w:rsid w:val="00FB3B33"/>
  </w:style>
  <w:style w:type="paragraph" w:customStyle="1" w:styleId="ParagrafL">
    <w:name w:val="Paragraf L"/>
    <w:basedOn w:val="Normal"/>
    <w:link w:val="ParagrafLChar"/>
    <w:rsid w:val="00FB3B33"/>
    <w:pPr>
      <w:widowControl w:val="0"/>
      <w:autoSpaceDE w:val="0"/>
      <w:autoSpaceDN w:val="0"/>
      <w:adjustRightInd w:val="0"/>
      <w:spacing w:line="312" w:lineRule="auto"/>
      <w:jc w:val="both"/>
    </w:pPr>
    <w:rPr>
      <w:rFonts w:ascii="Arial" w:hAnsi="Arial" w:cs="Arial"/>
      <w:iCs/>
      <w:sz w:val="20"/>
      <w:szCs w:val="20"/>
      <w:lang w:val="hr-HR" w:eastAsia="hr-HR"/>
    </w:rPr>
  </w:style>
  <w:style w:type="character" w:customStyle="1" w:styleId="ParagrafLChar">
    <w:name w:val="Paragraf L Char"/>
    <w:link w:val="ParagrafL"/>
    <w:rsid w:val="00FB3B33"/>
    <w:rPr>
      <w:rFonts w:ascii="Arial" w:hAnsi="Arial" w:cs="Arial"/>
      <w:iCs/>
      <w:lang w:val="hr-HR" w:eastAsia="hr-HR"/>
    </w:rPr>
  </w:style>
  <w:style w:type="paragraph" w:styleId="TOC2">
    <w:name w:val="toc 2"/>
    <w:basedOn w:val="Normal"/>
    <w:next w:val="Normal"/>
    <w:autoRedefine/>
    <w:uiPriority w:val="39"/>
    <w:rsid w:val="00FB3B33"/>
    <w:pPr>
      <w:tabs>
        <w:tab w:val="right" w:leader="dot" w:pos="9062"/>
      </w:tabs>
      <w:spacing w:after="100"/>
      <w:ind w:left="240"/>
    </w:pPr>
    <w:rPr>
      <w:rFonts w:asciiTheme="minorHAnsi" w:hAnsiTheme="minorHAnsi" w:cstheme="minorHAnsi"/>
      <w:bCs/>
      <w:iCs/>
      <w:noProof/>
      <w:lang w:val="hr-HR" w:eastAsia="x-none"/>
    </w:rPr>
  </w:style>
  <w:style w:type="paragraph" w:customStyle="1" w:styleId="tekstdiv">
    <w:name w:val="tekstdiv"/>
    <w:basedOn w:val="Normal"/>
    <w:rsid w:val="00FB3B33"/>
    <w:pPr>
      <w:spacing w:before="100" w:beforeAutospacing="1" w:after="100" w:afterAutospacing="1"/>
    </w:pPr>
    <w:rPr>
      <w:rFonts w:eastAsia="SimSun"/>
      <w:lang w:val="hr-HR" w:eastAsia="zh-CN"/>
    </w:rPr>
  </w:style>
  <w:style w:type="paragraph" w:styleId="FootnoteText">
    <w:name w:val="footnote text"/>
    <w:basedOn w:val="Normal"/>
    <w:link w:val="FootnoteTextChar"/>
    <w:uiPriority w:val="99"/>
    <w:rsid w:val="00FB3B33"/>
    <w:rPr>
      <w:sz w:val="20"/>
      <w:szCs w:val="20"/>
      <w:lang w:val="hr-HR" w:eastAsia="hr-HR"/>
    </w:rPr>
  </w:style>
  <w:style w:type="character" w:customStyle="1" w:styleId="FootnoteTextChar">
    <w:name w:val="Footnote Text Char"/>
    <w:basedOn w:val="DefaultParagraphFont"/>
    <w:link w:val="FootnoteText"/>
    <w:uiPriority w:val="99"/>
    <w:rsid w:val="00FB3B33"/>
    <w:rPr>
      <w:lang w:val="hr-HR" w:eastAsia="hr-HR"/>
    </w:rPr>
  </w:style>
  <w:style w:type="paragraph" w:styleId="TOC3">
    <w:name w:val="toc 3"/>
    <w:basedOn w:val="Normal"/>
    <w:next w:val="Normal"/>
    <w:autoRedefine/>
    <w:uiPriority w:val="39"/>
    <w:rsid w:val="00FB3B33"/>
    <w:pPr>
      <w:spacing w:after="100"/>
      <w:ind w:left="480"/>
    </w:pPr>
    <w:rPr>
      <w:lang w:val="hr-HR" w:eastAsia="hr-HR"/>
    </w:rPr>
  </w:style>
  <w:style w:type="character" w:customStyle="1" w:styleId="st">
    <w:name w:val="st"/>
    <w:basedOn w:val="DefaultParagraphFont"/>
    <w:rsid w:val="00FB3B33"/>
  </w:style>
  <w:style w:type="paragraph" w:customStyle="1" w:styleId="ColorfulShading-Accent11">
    <w:name w:val="Colorful Shading - Accent 11"/>
    <w:hidden/>
    <w:uiPriority w:val="99"/>
    <w:rsid w:val="00AD4170"/>
    <w:rPr>
      <w:sz w:val="24"/>
      <w:szCs w:val="24"/>
    </w:rPr>
  </w:style>
  <w:style w:type="paragraph" w:customStyle="1" w:styleId="ColorfulList-Accent11">
    <w:name w:val="Colorful List - Accent 11"/>
    <w:basedOn w:val="Normal"/>
    <w:link w:val="ColorfulList-Accent1Char"/>
    <w:uiPriority w:val="34"/>
    <w:qFormat/>
    <w:rsid w:val="00AD4170"/>
    <w:pPr>
      <w:ind w:left="720"/>
      <w:contextualSpacing/>
    </w:pPr>
    <w:rPr>
      <w:lang w:val="x-none" w:eastAsia="x-none"/>
    </w:rPr>
  </w:style>
  <w:style w:type="character" w:customStyle="1" w:styleId="ColorfulList-Accent1Char">
    <w:name w:val="Colorful List - Accent 1 Char"/>
    <w:link w:val="ColorfulList-Accent11"/>
    <w:uiPriority w:val="34"/>
    <w:rsid w:val="00AD4170"/>
    <w:rPr>
      <w:sz w:val="24"/>
      <w:szCs w:val="24"/>
      <w:lang w:val="x-none" w:eastAsia="x-none"/>
    </w:rPr>
  </w:style>
  <w:style w:type="paragraph" w:customStyle="1" w:styleId="MediumGrid21">
    <w:name w:val="Medium Grid 21"/>
    <w:link w:val="MediumGrid2Char"/>
    <w:uiPriority w:val="1"/>
    <w:qFormat/>
    <w:rsid w:val="00AD4170"/>
    <w:rPr>
      <w:rFonts w:ascii="Calibri" w:hAnsi="Calibri"/>
      <w:sz w:val="22"/>
      <w:szCs w:val="22"/>
      <w:lang w:val="hr-HR" w:eastAsia="hr-HR"/>
    </w:rPr>
  </w:style>
  <w:style w:type="character" w:customStyle="1" w:styleId="MediumGrid2Char">
    <w:name w:val="Medium Grid 2 Char"/>
    <w:link w:val="MediumGrid21"/>
    <w:uiPriority w:val="1"/>
    <w:rsid w:val="00AD4170"/>
    <w:rPr>
      <w:rFonts w:ascii="Calibri" w:hAnsi="Calibri"/>
      <w:sz w:val="22"/>
      <w:szCs w:val="22"/>
      <w:lang w:val="hr-HR" w:eastAsia="hr-HR"/>
    </w:rPr>
  </w:style>
  <w:style w:type="paragraph" w:customStyle="1" w:styleId="GridTable31">
    <w:name w:val="Grid Table 31"/>
    <w:basedOn w:val="Heading1"/>
    <w:next w:val="Normal"/>
    <w:uiPriority w:val="39"/>
    <w:qFormat/>
    <w:rsid w:val="00AD4170"/>
    <w:pPr>
      <w:keepLines/>
      <w:tabs>
        <w:tab w:val="clear" w:pos="-720"/>
      </w:tabs>
      <w:suppressAutoHyphens w:val="0"/>
      <w:spacing w:before="480" w:line="276" w:lineRule="auto"/>
      <w:jc w:val="left"/>
      <w:outlineLvl w:val="9"/>
    </w:pPr>
    <w:rPr>
      <w:rFonts w:ascii="Cambria" w:hAnsi="Cambria"/>
      <w:b/>
      <w:bCs/>
      <w:color w:val="365F91"/>
      <w:spacing w:val="0"/>
      <w:sz w:val="28"/>
      <w:szCs w:val="28"/>
      <w:u w:val="none"/>
      <w:lang w:val="en-US" w:eastAsia="x-none"/>
    </w:rPr>
  </w:style>
  <w:style w:type="character" w:styleId="Emphasis">
    <w:name w:val="Emphasis"/>
    <w:uiPriority w:val="20"/>
    <w:qFormat/>
    <w:rsid w:val="00AD4170"/>
    <w:rPr>
      <w:i/>
      <w:iCs/>
    </w:rPr>
  </w:style>
  <w:style w:type="character" w:customStyle="1" w:styleId="CommentTitleChar">
    <w:name w:val="Comment Title Char"/>
    <w:basedOn w:val="DefaultParagraphFont"/>
    <w:link w:val="CommentTitle"/>
    <w:locked/>
    <w:rsid w:val="000B4539"/>
    <w:rPr>
      <w:rFonts w:ascii="Arial Unicode MS" w:eastAsia="Arial Unicode MS" w:hAnsi="Arial Unicode MS" w:cs="Arial Unicode MS"/>
      <w:b/>
      <w:kern w:val="12"/>
      <w:szCs w:val="24"/>
    </w:rPr>
  </w:style>
  <w:style w:type="paragraph" w:customStyle="1" w:styleId="CommentTitle">
    <w:name w:val="Comment Title"/>
    <w:basedOn w:val="Normal"/>
    <w:next w:val="Normal"/>
    <w:link w:val="CommentTitleChar"/>
    <w:qFormat/>
    <w:rsid w:val="000B4539"/>
    <w:pPr>
      <w:keepNext/>
      <w:tabs>
        <w:tab w:val="left" w:pos="907"/>
      </w:tabs>
      <w:suppressAutoHyphens/>
      <w:spacing w:after="260" w:line="240" w:lineRule="atLeast"/>
      <w:outlineLvl w:val="2"/>
    </w:pPr>
    <w:rPr>
      <w:rFonts w:ascii="Arial Unicode MS" w:eastAsia="Arial Unicode MS" w:hAnsi="Arial Unicode MS" w:cs="Arial Unicode MS"/>
      <w:b/>
      <w:kern w:val="12"/>
      <w:sz w:val="20"/>
    </w:rPr>
  </w:style>
  <w:style w:type="character" w:customStyle="1" w:styleId="BalloonTextChar">
    <w:name w:val="Balloon Text Char"/>
    <w:basedOn w:val="DefaultParagraphFont"/>
    <w:link w:val="BalloonText"/>
    <w:uiPriority w:val="99"/>
    <w:rsid w:val="000B4539"/>
    <w:rPr>
      <w:rFonts w:ascii="Tahoma" w:hAnsi="Tahoma" w:cs="Tahoma"/>
      <w:sz w:val="16"/>
      <w:szCs w:val="16"/>
    </w:rPr>
  </w:style>
  <w:style w:type="table" w:styleId="GridTable1Light-Accent5">
    <w:name w:val="Grid Table 1 Light Accent 5"/>
    <w:basedOn w:val="TableNormal"/>
    <w:uiPriority w:val="46"/>
    <w:rsid w:val="009F0899"/>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HTMLPreformatted">
    <w:name w:val="HTML Preformatted"/>
    <w:basedOn w:val="Normal"/>
    <w:link w:val="HTMLPreformattedChar"/>
    <w:uiPriority w:val="99"/>
    <w:unhideWhenUsed/>
    <w:rsid w:val="007B6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hr-HR" w:eastAsia="hr-HR"/>
    </w:rPr>
  </w:style>
  <w:style w:type="character" w:customStyle="1" w:styleId="HTMLPreformattedChar">
    <w:name w:val="HTML Preformatted Char"/>
    <w:basedOn w:val="DefaultParagraphFont"/>
    <w:link w:val="HTMLPreformatted"/>
    <w:uiPriority w:val="99"/>
    <w:rsid w:val="007B6195"/>
    <w:rPr>
      <w:rFonts w:ascii="Courier New" w:hAnsi="Courier New" w:cs="Courier New"/>
      <w:lang w:val="hr-HR" w:eastAsia="hr-HR"/>
    </w:rPr>
  </w:style>
  <w:style w:type="table" w:customStyle="1" w:styleId="GridTable5Dark-Accent51">
    <w:name w:val="Grid Table 5 Dark - Accent 51"/>
    <w:basedOn w:val="TableNormal"/>
    <w:next w:val="GridTable5Dark-Accent5"/>
    <w:uiPriority w:val="50"/>
    <w:rsid w:val="008D74A3"/>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Nerijeenospominjanje1">
    <w:name w:val="Neriješeno spominjanje1"/>
    <w:basedOn w:val="DefaultParagraphFont"/>
    <w:uiPriority w:val="99"/>
    <w:unhideWhenUsed/>
    <w:rsid w:val="008D74A3"/>
    <w:rPr>
      <w:color w:val="808080"/>
      <w:shd w:val="clear" w:color="auto" w:fill="E6E6E6"/>
    </w:rPr>
  </w:style>
  <w:style w:type="table" w:styleId="GridTable5Dark-Accent5">
    <w:name w:val="Grid Table 5 Dark Accent 5"/>
    <w:basedOn w:val="TableNormal"/>
    <w:uiPriority w:val="50"/>
    <w:rsid w:val="008D74A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CharStyle31">
    <w:name w:val="Char Style 31"/>
    <w:basedOn w:val="DefaultParagraphFont"/>
    <w:link w:val="Style26"/>
    <w:rsid w:val="004077C9"/>
    <w:rPr>
      <w:rFonts w:ascii="Arial" w:eastAsia="Arial" w:hAnsi="Arial" w:cs="Arial"/>
      <w:sz w:val="18"/>
      <w:szCs w:val="18"/>
      <w:shd w:val="clear" w:color="auto" w:fill="FFFFFF"/>
    </w:rPr>
  </w:style>
  <w:style w:type="paragraph" w:customStyle="1" w:styleId="Style26">
    <w:name w:val="Style 26"/>
    <w:basedOn w:val="Normal"/>
    <w:link w:val="CharStyle31"/>
    <w:qFormat/>
    <w:rsid w:val="004077C9"/>
    <w:pPr>
      <w:widowControl w:val="0"/>
      <w:shd w:val="clear" w:color="auto" w:fill="FFFFFF"/>
      <w:spacing w:before="140" w:line="216" w:lineRule="exact"/>
      <w:ind w:hanging="900"/>
    </w:pPr>
    <w:rPr>
      <w:rFonts w:ascii="Arial" w:eastAsia="Arial" w:hAnsi="Arial" w:cs="Arial"/>
      <w:sz w:val="18"/>
      <w:szCs w:val="18"/>
    </w:rPr>
  </w:style>
  <w:style w:type="character" w:customStyle="1" w:styleId="CharStyle65">
    <w:name w:val="Char Style 65"/>
    <w:basedOn w:val="CharStyle31"/>
    <w:unhideWhenUsed/>
    <w:rsid w:val="00D77C69"/>
    <w:rPr>
      <w:rFonts w:ascii="Arial" w:eastAsia="Arial" w:hAnsi="Arial" w:cs="Arial"/>
      <w:color w:val="000000"/>
      <w:spacing w:val="0"/>
      <w:w w:val="100"/>
      <w:position w:val="0"/>
      <w:sz w:val="16"/>
      <w:szCs w:val="16"/>
      <w:shd w:val="clear" w:color="auto" w:fill="FFFFFF"/>
      <w:lang w:val="en-US" w:eastAsia="en-US" w:bidi="en-US"/>
    </w:rPr>
  </w:style>
  <w:style w:type="character" w:customStyle="1" w:styleId="CharStyle118">
    <w:name w:val="Char Style 118"/>
    <w:basedOn w:val="CharStyle31"/>
    <w:unhideWhenUsed/>
    <w:rsid w:val="00D77C69"/>
    <w:rPr>
      <w:rFonts w:ascii="Arial" w:eastAsia="Arial" w:hAnsi="Arial" w:cs="Arial"/>
      <w:i/>
      <w:iCs/>
      <w:color w:val="000000"/>
      <w:spacing w:val="0"/>
      <w:w w:val="100"/>
      <w:position w:val="0"/>
      <w:sz w:val="16"/>
      <w:szCs w:val="16"/>
      <w:shd w:val="clear" w:color="auto" w:fill="FFFFFF"/>
      <w:lang w:val="en-US" w:eastAsia="en-US" w:bidi="en-US"/>
    </w:rPr>
  </w:style>
  <w:style w:type="character" w:customStyle="1" w:styleId="CharStyle3">
    <w:name w:val="Char Style 3"/>
    <w:basedOn w:val="DefaultParagraphFont"/>
    <w:link w:val="Style2"/>
    <w:rsid w:val="00C303A6"/>
    <w:rPr>
      <w:rFonts w:ascii="Arial" w:eastAsia="Arial" w:hAnsi="Arial" w:cs="Arial"/>
      <w:sz w:val="16"/>
      <w:szCs w:val="16"/>
      <w:shd w:val="clear" w:color="auto" w:fill="FFFFFF"/>
    </w:rPr>
  </w:style>
  <w:style w:type="paragraph" w:customStyle="1" w:styleId="Style2">
    <w:name w:val="Style 2"/>
    <w:basedOn w:val="Normal"/>
    <w:link w:val="CharStyle3"/>
    <w:rsid w:val="00C303A6"/>
    <w:pPr>
      <w:widowControl w:val="0"/>
      <w:shd w:val="clear" w:color="auto" w:fill="FFFFFF"/>
      <w:spacing w:line="216" w:lineRule="exact"/>
    </w:pPr>
    <w:rPr>
      <w:rFonts w:ascii="Arial" w:eastAsia="Arial" w:hAnsi="Arial" w:cs="Arial"/>
      <w:sz w:val="16"/>
      <w:szCs w:val="16"/>
    </w:rPr>
  </w:style>
  <w:style w:type="character" w:customStyle="1" w:styleId="CharStyle53">
    <w:name w:val="Char Style 53"/>
    <w:basedOn w:val="DefaultParagraphFont"/>
    <w:link w:val="Style44"/>
    <w:rsid w:val="00E30B7A"/>
    <w:rPr>
      <w:rFonts w:ascii="Arial" w:eastAsia="Arial" w:hAnsi="Arial" w:cs="Arial"/>
      <w:sz w:val="16"/>
      <w:szCs w:val="16"/>
      <w:shd w:val="clear" w:color="auto" w:fill="FFFFFF"/>
    </w:rPr>
  </w:style>
  <w:style w:type="paragraph" w:customStyle="1" w:styleId="Style44">
    <w:name w:val="Style 44"/>
    <w:basedOn w:val="Normal"/>
    <w:link w:val="CharStyle53"/>
    <w:rsid w:val="00E30B7A"/>
    <w:pPr>
      <w:widowControl w:val="0"/>
      <w:shd w:val="clear" w:color="auto" w:fill="FFFFFF"/>
      <w:spacing w:line="326" w:lineRule="exact"/>
      <w:ind w:hanging="380"/>
    </w:pPr>
    <w:rPr>
      <w:rFonts w:ascii="Arial" w:eastAsia="Arial" w:hAnsi="Arial" w:cs="Arial"/>
      <w:sz w:val="16"/>
      <w:szCs w:val="16"/>
    </w:rPr>
  </w:style>
  <w:style w:type="paragraph" w:customStyle="1" w:styleId="sez">
    <w:name w:val="sez"/>
    <w:rsid w:val="00AD3755"/>
    <w:pPr>
      <w:keepLines/>
      <w:widowControl w:val="0"/>
      <w:tabs>
        <w:tab w:val="left" w:pos="0"/>
        <w:tab w:val="left" w:pos="1077"/>
        <w:tab w:val="left" w:pos="2160"/>
        <w:tab w:val="left" w:pos="3237"/>
        <w:tab w:val="left" w:pos="4320"/>
        <w:tab w:val="left" w:pos="5397"/>
        <w:tab w:val="left" w:pos="6480"/>
        <w:tab w:val="left" w:pos="7557"/>
        <w:tab w:val="left" w:pos="8640"/>
        <w:tab w:val="left" w:pos="9717"/>
        <w:tab w:val="left" w:pos="10800"/>
        <w:tab w:val="left" w:pos="11883"/>
        <w:tab w:val="left" w:pos="12960"/>
        <w:tab w:val="left" w:pos="14037"/>
        <w:tab w:val="left" w:pos="15120"/>
        <w:tab w:val="left" w:pos="16197"/>
        <w:tab w:val="left" w:pos="17280"/>
        <w:tab w:val="left" w:pos="18357"/>
        <w:tab w:val="left" w:pos="19440"/>
        <w:tab w:val="left" w:pos="20517"/>
        <w:tab w:val="left" w:pos="21600"/>
        <w:tab w:val="left" w:pos="22677"/>
        <w:tab w:val="left" w:pos="23760"/>
        <w:tab w:val="left" w:pos="24843"/>
        <w:tab w:val="left" w:pos="25920"/>
        <w:tab w:val="left" w:pos="26997"/>
        <w:tab w:val="left" w:pos="28080"/>
        <w:tab w:val="left" w:pos="29157"/>
        <w:tab w:val="left" w:pos="30240"/>
        <w:tab w:val="left" w:pos="31317"/>
      </w:tabs>
      <w:spacing w:before="303" w:after="113" w:line="220" w:lineRule="atLeast"/>
      <w:jc w:val="both"/>
    </w:pPr>
    <w:rPr>
      <w:rFonts w:ascii="Times" w:eastAsiaTheme="minorHAnsi" w:hAnsi="Times" w:cstheme="minorBidi"/>
      <w:b/>
      <w:sz w:val="24"/>
      <w:szCs w:val="22"/>
      <w:lang w:val="en-GB" w:eastAsia="ko-KR"/>
    </w:rPr>
  </w:style>
  <w:style w:type="paragraph" w:customStyle="1" w:styleId="Tabletext">
    <w:name w:val="Tabletext"/>
    <w:basedOn w:val="Normal"/>
    <w:uiPriority w:val="99"/>
    <w:rsid w:val="00A361F7"/>
    <w:pPr>
      <w:ind w:left="153" w:hanging="153"/>
    </w:pPr>
    <w:rPr>
      <w:rFonts w:ascii="Futura Lt BT" w:hAnsi="Futura Lt BT" w:cs="Futura Lt BT"/>
      <w:sz w:val="18"/>
      <w:szCs w:val="18"/>
      <w:lang w:val="en-GB"/>
    </w:rPr>
  </w:style>
  <w:style w:type="character" w:styleId="LineNumber">
    <w:name w:val="line number"/>
    <w:basedOn w:val="DefaultParagraphFont"/>
    <w:semiHidden/>
    <w:unhideWhenUsed/>
    <w:rsid w:val="00CF697B"/>
  </w:style>
  <w:style w:type="paragraph" w:styleId="EndnoteText">
    <w:name w:val="endnote text"/>
    <w:basedOn w:val="Normal"/>
    <w:link w:val="EndnoteTextChar"/>
    <w:semiHidden/>
    <w:unhideWhenUsed/>
    <w:rsid w:val="00C224AD"/>
    <w:rPr>
      <w:sz w:val="20"/>
      <w:szCs w:val="20"/>
    </w:rPr>
  </w:style>
  <w:style w:type="character" w:customStyle="1" w:styleId="EndnoteTextChar">
    <w:name w:val="Endnote Text Char"/>
    <w:basedOn w:val="DefaultParagraphFont"/>
    <w:link w:val="EndnoteText"/>
    <w:rsid w:val="00C224AD"/>
  </w:style>
  <w:style w:type="character" w:styleId="EndnoteReference">
    <w:name w:val="endnote reference"/>
    <w:basedOn w:val="DefaultParagraphFont"/>
    <w:semiHidden/>
    <w:unhideWhenUsed/>
    <w:rsid w:val="00C224AD"/>
    <w:rPr>
      <w:vertAlign w:val="superscript"/>
    </w:rPr>
  </w:style>
  <w:style w:type="character" w:styleId="UnresolvedMention">
    <w:name w:val="Unresolved Mention"/>
    <w:basedOn w:val="DefaultParagraphFont"/>
    <w:uiPriority w:val="99"/>
    <w:unhideWhenUsed/>
    <w:rsid w:val="002B5EA8"/>
    <w:rPr>
      <w:color w:val="605E5C"/>
      <w:shd w:val="clear" w:color="auto" w:fill="E1DFDD"/>
    </w:rPr>
  </w:style>
  <w:style w:type="paragraph" w:customStyle="1" w:styleId="Naslovipoglavlja">
    <w:name w:val="Naslovi poglavlja"/>
    <w:basedOn w:val="Heading1"/>
    <w:rsid w:val="008D5A38"/>
    <w:pPr>
      <w:tabs>
        <w:tab w:val="clear" w:pos="-720"/>
      </w:tabs>
      <w:autoSpaceDN w:val="0"/>
      <w:textAlignment w:val="baseline"/>
    </w:pPr>
    <w:rPr>
      <w:rFonts w:ascii="Arial" w:hAnsi="Arial"/>
      <w:b/>
      <w:spacing w:val="0"/>
      <w:kern w:val="3"/>
      <w:sz w:val="28"/>
      <w:u w:val="none"/>
    </w:rPr>
  </w:style>
  <w:style w:type="paragraph" w:customStyle="1" w:styleId="KAMKNormal">
    <w:name w:val="KAMKNormal"/>
    <w:basedOn w:val="Normal"/>
    <w:link w:val="KAMKNormalChar"/>
    <w:qFormat/>
    <w:rsid w:val="00B24D98"/>
    <w:pPr>
      <w:suppressAutoHyphens/>
      <w:autoSpaceDN w:val="0"/>
      <w:spacing w:before="120" w:after="120"/>
      <w:textAlignment w:val="baseline"/>
    </w:pPr>
    <w:rPr>
      <w:rFonts w:ascii="Tahoma" w:hAnsi="Tahoma"/>
      <w:color w:val="000000"/>
      <w:sz w:val="22"/>
    </w:rPr>
  </w:style>
  <w:style w:type="character" w:customStyle="1" w:styleId="KAMKNormalChar">
    <w:name w:val="KAMKNormal Char"/>
    <w:link w:val="KAMKNormal"/>
    <w:rsid w:val="00B24D98"/>
    <w:rPr>
      <w:rFonts w:ascii="Tahoma" w:hAnsi="Tahoma"/>
      <w:color w:val="000000"/>
      <w:sz w:val="22"/>
      <w:szCs w:val="24"/>
    </w:rPr>
  </w:style>
  <w:style w:type="paragraph" w:customStyle="1" w:styleId="Bullet">
    <w:name w:val="Bullet"/>
    <w:basedOn w:val="Normal"/>
    <w:rsid w:val="00B24D98"/>
    <w:pPr>
      <w:numPr>
        <w:numId w:val="32"/>
      </w:numPr>
      <w:suppressAutoHyphens/>
      <w:autoSpaceDN w:val="0"/>
      <w:textAlignment w:val="baseline"/>
    </w:pPr>
  </w:style>
  <w:style w:type="numbering" w:customStyle="1" w:styleId="LFO6">
    <w:name w:val="LFO6"/>
    <w:basedOn w:val="NoList"/>
    <w:rsid w:val="00B24D98"/>
    <w:pPr>
      <w:numPr>
        <w:numId w:val="32"/>
      </w:numPr>
    </w:pPr>
  </w:style>
  <w:style w:type="paragraph" w:styleId="List">
    <w:name w:val="List"/>
    <w:basedOn w:val="Normal"/>
    <w:rsid w:val="00B24D98"/>
    <w:pPr>
      <w:suppressAutoHyphens/>
      <w:autoSpaceDN w:val="0"/>
      <w:ind w:left="283" w:hanging="283"/>
      <w:textAlignment w:val="baseline"/>
    </w:pPr>
    <w:rPr>
      <w:sz w:val="22"/>
      <w:szCs w:val="20"/>
      <w:lang w:val="en-GB"/>
    </w:rPr>
  </w:style>
  <w:style w:type="paragraph" w:customStyle="1" w:styleId="RNormal">
    <w:name w:val="RNormal"/>
    <w:basedOn w:val="Normal"/>
    <w:rsid w:val="00B24D98"/>
    <w:pPr>
      <w:autoSpaceDN w:val="0"/>
      <w:jc w:val="both"/>
    </w:pPr>
    <w:rPr>
      <w:sz w:val="22"/>
    </w:rPr>
  </w:style>
  <w:style w:type="numbering" w:customStyle="1" w:styleId="NoList1">
    <w:name w:val="No List1"/>
    <w:next w:val="NoList"/>
    <w:uiPriority w:val="99"/>
    <w:semiHidden/>
    <w:unhideWhenUsed/>
    <w:rsid w:val="00890F29"/>
  </w:style>
  <w:style w:type="character" w:customStyle="1" w:styleId="BodyText3Char">
    <w:name w:val="Body Text 3 Char"/>
    <w:basedOn w:val="DefaultParagraphFont"/>
    <w:link w:val="BodyText3"/>
    <w:rsid w:val="00890F29"/>
    <w:rPr>
      <w:spacing w:val="-3"/>
      <w:sz w:val="22"/>
      <w:lang w:val="en-GB"/>
    </w:rPr>
  </w:style>
  <w:style w:type="character" w:customStyle="1" w:styleId="BodyTextChar">
    <w:name w:val="Body Text Char"/>
    <w:aliases w:val="Body Text1 Char,b Char,heading3 Char,Body Text - Level 2 Char,Body Text x Char,Szövegtörzs1 Char,body text Char,contents Char,body Char,b-heading 1/heading 2 Char,bd Char,heading1body-heading2body Char,bt Char"/>
    <w:basedOn w:val="DefaultParagraphFont"/>
    <w:link w:val="BodyText"/>
    <w:rsid w:val="00890F29"/>
    <w:rPr>
      <w:sz w:val="24"/>
      <w:lang w:val="en-GB"/>
    </w:rPr>
  </w:style>
  <w:style w:type="table" w:customStyle="1" w:styleId="TableGrid1">
    <w:name w:val="Table Grid1"/>
    <w:basedOn w:val="TableNormal"/>
    <w:next w:val="TableGrid"/>
    <w:rsid w:val="00890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
    <w:name w:val="Comment Subject Char"/>
    <w:basedOn w:val="CommentTextChar"/>
    <w:link w:val="CommentSubject"/>
    <w:semiHidden/>
    <w:rsid w:val="00890F29"/>
    <w:rPr>
      <w:b/>
      <w:bCs/>
      <w:lang w:val="en-US" w:eastAsia="en-US"/>
    </w:rPr>
  </w:style>
  <w:style w:type="numbering" w:customStyle="1" w:styleId="LFO61">
    <w:name w:val="LFO61"/>
    <w:basedOn w:val="NoList"/>
    <w:rsid w:val="00890F29"/>
  </w:style>
  <w:style w:type="paragraph" w:customStyle="1" w:styleId="Heading51">
    <w:name w:val="Heading 51"/>
    <w:basedOn w:val="Normal"/>
    <w:next w:val="Normal"/>
    <w:uiPriority w:val="9"/>
    <w:unhideWhenUsed/>
    <w:qFormat/>
    <w:rsid w:val="00BC038B"/>
    <w:pPr>
      <w:keepNext/>
      <w:keepLines/>
      <w:spacing w:before="80"/>
      <w:jc w:val="both"/>
      <w:outlineLvl w:val="4"/>
    </w:pPr>
    <w:rPr>
      <w:rFonts w:ascii="Calibri" w:eastAsia="SimSun" w:hAnsi="Calibri"/>
      <w:color w:val="3476B1"/>
    </w:rPr>
  </w:style>
  <w:style w:type="paragraph" w:customStyle="1" w:styleId="Heading61">
    <w:name w:val="Heading 61"/>
    <w:basedOn w:val="Normal"/>
    <w:next w:val="Normal"/>
    <w:uiPriority w:val="9"/>
    <w:unhideWhenUsed/>
    <w:qFormat/>
    <w:rsid w:val="00BC038B"/>
    <w:pPr>
      <w:keepNext/>
      <w:keepLines/>
      <w:spacing w:before="80"/>
      <w:jc w:val="both"/>
      <w:outlineLvl w:val="5"/>
    </w:pPr>
    <w:rPr>
      <w:rFonts w:ascii="Calibri" w:eastAsia="SimSun" w:hAnsi="Calibri"/>
      <w:i/>
      <w:iCs/>
      <w:color w:val="234F77"/>
    </w:rPr>
  </w:style>
  <w:style w:type="paragraph" w:customStyle="1" w:styleId="Heading71">
    <w:name w:val="Heading 71"/>
    <w:basedOn w:val="Normal"/>
    <w:next w:val="Normal"/>
    <w:uiPriority w:val="9"/>
    <w:unhideWhenUsed/>
    <w:qFormat/>
    <w:rsid w:val="00BC038B"/>
    <w:pPr>
      <w:keepNext/>
      <w:keepLines/>
      <w:spacing w:before="80"/>
      <w:jc w:val="both"/>
      <w:outlineLvl w:val="6"/>
    </w:pPr>
    <w:rPr>
      <w:rFonts w:ascii="Calibri" w:eastAsia="SimSun" w:hAnsi="Calibri"/>
      <w:b/>
      <w:bCs/>
      <w:color w:val="234F77"/>
      <w:sz w:val="22"/>
      <w:szCs w:val="22"/>
    </w:rPr>
  </w:style>
  <w:style w:type="paragraph" w:customStyle="1" w:styleId="Heading81">
    <w:name w:val="Heading 81"/>
    <w:basedOn w:val="Normal"/>
    <w:next w:val="Normal"/>
    <w:uiPriority w:val="9"/>
    <w:unhideWhenUsed/>
    <w:qFormat/>
    <w:rsid w:val="00BC038B"/>
    <w:pPr>
      <w:keepNext/>
      <w:keepLines/>
      <w:spacing w:before="80"/>
      <w:jc w:val="both"/>
      <w:outlineLvl w:val="7"/>
    </w:pPr>
    <w:rPr>
      <w:rFonts w:ascii="Calibri" w:eastAsia="SimSun" w:hAnsi="Calibri"/>
      <w:color w:val="234F77"/>
      <w:sz w:val="22"/>
      <w:szCs w:val="22"/>
    </w:rPr>
  </w:style>
  <w:style w:type="paragraph" w:customStyle="1" w:styleId="Heading91">
    <w:name w:val="Heading 91"/>
    <w:basedOn w:val="Normal"/>
    <w:next w:val="Normal"/>
    <w:uiPriority w:val="9"/>
    <w:unhideWhenUsed/>
    <w:qFormat/>
    <w:rsid w:val="00BC038B"/>
    <w:pPr>
      <w:keepNext/>
      <w:keepLines/>
      <w:spacing w:before="80"/>
      <w:jc w:val="both"/>
      <w:outlineLvl w:val="8"/>
    </w:pPr>
    <w:rPr>
      <w:rFonts w:ascii="Calibri" w:eastAsia="SimSun" w:hAnsi="Calibri"/>
      <w:i/>
      <w:iCs/>
      <w:color w:val="234F77"/>
      <w:sz w:val="22"/>
      <w:szCs w:val="22"/>
    </w:rPr>
  </w:style>
  <w:style w:type="numbering" w:customStyle="1" w:styleId="NoList2">
    <w:name w:val="No List2"/>
    <w:next w:val="NoList"/>
    <w:uiPriority w:val="99"/>
    <w:semiHidden/>
    <w:unhideWhenUsed/>
    <w:rsid w:val="00BC038B"/>
  </w:style>
  <w:style w:type="table" w:customStyle="1" w:styleId="TableGrid3">
    <w:name w:val="Table Grid3"/>
    <w:basedOn w:val="TableNormal"/>
    <w:next w:val="TableGrid"/>
    <w:rsid w:val="00BC038B"/>
    <w:pPr>
      <w:spacing w:after="160" w:line="276" w:lineRule="auto"/>
    </w:pPr>
    <w:rPr>
      <w:rFonts w:ascii="Calibri" w:eastAsia="SimSu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BC038B"/>
    <w:pPr>
      <w:spacing w:after="160" w:line="276" w:lineRule="auto"/>
    </w:pPr>
    <w:rPr>
      <w:rFonts w:ascii="Calibri" w:eastAsia="SimSu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next w:val="GridTable1Light-Accent5"/>
    <w:uiPriority w:val="46"/>
    <w:rsid w:val="00BC038B"/>
    <w:pPr>
      <w:spacing w:after="160" w:line="276" w:lineRule="auto"/>
    </w:pPr>
    <w:rPr>
      <w:rFonts w:ascii="Calibri" w:eastAsia="SimSun" w:hAnsi="Calibri"/>
      <w:sz w:val="21"/>
      <w:szCs w:val="21"/>
    </w:rPr>
    <w:tblPr>
      <w:tblStyleRowBandSize w:val="1"/>
      <w:tblStyleColBandSize w:val="1"/>
      <w:tblBorders>
        <w:top w:val="single" w:sz="4" w:space="0" w:color="BCD9DE"/>
        <w:left w:val="single" w:sz="4" w:space="0" w:color="BCD9DE"/>
        <w:bottom w:val="single" w:sz="4" w:space="0" w:color="BCD9DE"/>
        <w:right w:val="single" w:sz="4" w:space="0" w:color="BCD9DE"/>
        <w:insideH w:val="single" w:sz="4" w:space="0" w:color="BCD9DE"/>
        <w:insideV w:val="single" w:sz="4" w:space="0" w:color="BCD9DE"/>
      </w:tblBorders>
    </w:tblPr>
    <w:tblStylePr w:type="firstRow">
      <w:rPr>
        <w:b/>
        <w:bCs/>
      </w:rPr>
      <w:tblPr/>
      <w:tcPr>
        <w:tcBorders>
          <w:bottom w:val="single" w:sz="12" w:space="0" w:color="9BC7CE"/>
        </w:tcBorders>
      </w:tcPr>
    </w:tblStylePr>
    <w:tblStylePr w:type="lastRow">
      <w:rPr>
        <w:b/>
        <w:bCs/>
      </w:rPr>
      <w:tblPr/>
      <w:tcPr>
        <w:tcBorders>
          <w:top w:val="double" w:sz="2" w:space="0" w:color="9BC7CE"/>
        </w:tcBorders>
      </w:tcPr>
    </w:tblStylePr>
    <w:tblStylePr w:type="firstCol">
      <w:rPr>
        <w:b/>
        <w:bCs/>
      </w:rPr>
    </w:tblStylePr>
    <w:tblStylePr w:type="lastCol">
      <w:rPr>
        <w:b/>
        <w:bCs/>
      </w:rPr>
    </w:tblStylePr>
  </w:style>
  <w:style w:type="table" w:customStyle="1" w:styleId="GridTable5Dark-Accent511">
    <w:name w:val="Grid Table 5 Dark - Accent 511"/>
    <w:basedOn w:val="TableNormal"/>
    <w:next w:val="GridTable5Dark-Accent5"/>
    <w:uiPriority w:val="50"/>
    <w:rsid w:val="00BC038B"/>
    <w:pPr>
      <w:spacing w:after="160" w:line="276" w:lineRule="auto"/>
    </w:pPr>
    <w:rPr>
      <w:rFonts w:ascii="Calibri" w:eastAsia="SimSun" w:hAnsi="Calibri"/>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52">
    <w:name w:val="Grid Table 5 Dark - Accent 52"/>
    <w:basedOn w:val="TableNormal"/>
    <w:next w:val="GridTable5Dark-Accent5"/>
    <w:uiPriority w:val="50"/>
    <w:rsid w:val="00BC038B"/>
    <w:pPr>
      <w:spacing w:after="160" w:line="276" w:lineRule="auto"/>
    </w:pPr>
    <w:rPr>
      <w:rFonts w:ascii="Calibri" w:eastAsia="SimSun" w:hAnsi="Calibri"/>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C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2A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2A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2A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2AE"/>
      </w:tcPr>
    </w:tblStylePr>
    <w:tblStylePr w:type="band1Vert">
      <w:tblPr/>
      <w:tcPr>
        <w:shd w:val="clear" w:color="auto" w:fill="BCD9DE"/>
      </w:tcPr>
    </w:tblStylePr>
    <w:tblStylePr w:type="band1Horz">
      <w:tblPr/>
      <w:tcPr>
        <w:shd w:val="clear" w:color="auto" w:fill="BCD9DE"/>
      </w:tcPr>
    </w:tblStylePr>
  </w:style>
  <w:style w:type="numbering" w:customStyle="1" w:styleId="LFO62">
    <w:name w:val="LFO62"/>
    <w:basedOn w:val="NoList"/>
    <w:rsid w:val="00BC038B"/>
  </w:style>
  <w:style w:type="character" w:customStyle="1" w:styleId="st1">
    <w:name w:val="st1"/>
    <w:basedOn w:val="DefaultParagraphFont"/>
    <w:rsid w:val="00BC038B"/>
  </w:style>
  <w:style w:type="paragraph" w:customStyle="1" w:styleId="TOC41">
    <w:name w:val="TOC 41"/>
    <w:basedOn w:val="Normal"/>
    <w:next w:val="Normal"/>
    <w:autoRedefine/>
    <w:unhideWhenUsed/>
    <w:rsid w:val="00BC038B"/>
    <w:pPr>
      <w:spacing w:after="160" w:line="276" w:lineRule="auto"/>
      <w:ind w:left="480"/>
      <w:jc w:val="both"/>
    </w:pPr>
    <w:rPr>
      <w:rFonts w:ascii="Calibri" w:eastAsia="SimSun" w:hAnsi="Calibri"/>
      <w:sz w:val="20"/>
      <w:szCs w:val="20"/>
    </w:rPr>
  </w:style>
  <w:style w:type="paragraph" w:customStyle="1" w:styleId="TOC51">
    <w:name w:val="TOC 51"/>
    <w:basedOn w:val="Normal"/>
    <w:next w:val="Normal"/>
    <w:autoRedefine/>
    <w:unhideWhenUsed/>
    <w:rsid w:val="00BC038B"/>
    <w:pPr>
      <w:spacing w:after="160" w:line="276" w:lineRule="auto"/>
      <w:ind w:left="720"/>
      <w:jc w:val="both"/>
    </w:pPr>
    <w:rPr>
      <w:rFonts w:ascii="Calibri" w:eastAsia="SimSun" w:hAnsi="Calibri"/>
      <w:sz w:val="20"/>
      <w:szCs w:val="20"/>
    </w:rPr>
  </w:style>
  <w:style w:type="paragraph" w:customStyle="1" w:styleId="TOC61">
    <w:name w:val="TOC 61"/>
    <w:basedOn w:val="Normal"/>
    <w:next w:val="Normal"/>
    <w:autoRedefine/>
    <w:unhideWhenUsed/>
    <w:rsid w:val="00BC038B"/>
    <w:pPr>
      <w:spacing w:after="160" w:line="276" w:lineRule="auto"/>
      <w:ind w:left="960"/>
      <w:jc w:val="both"/>
    </w:pPr>
    <w:rPr>
      <w:rFonts w:ascii="Calibri" w:eastAsia="SimSun" w:hAnsi="Calibri"/>
      <w:sz w:val="20"/>
      <w:szCs w:val="20"/>
    </w:rPr>
  </w:style>
  <w:style w:type="paragraph" w:customStyle="1" w:styleId="TOC71">
    <w:name w:val="TOC 71"/>
    <w:basedOn w:val="Normal"/>
    <w:next w:val="Normal"/>
    <w:autoRedefine/>
    <w:unhideWhenUsed/>
    <w:rsid w:val="00BC038B"/>
    <w:pPr>
      <w:spacing w:after="160" w:line="276" w:lineRule="auto"/>
      <w:ind w:left="1200"/>
      <w:jc w:val="both"/>
    </w:pPr>
    <w:rPr>
      <w:rFonts w:ascii="Calibri" w:eastAsia="SimSun" w:hAnsi="Calibri"/>
      <w:sz w:val="20"/>
      <w:szCs w:val="20"/>
    </w:rPr>
  </w:style>
  <w:style w:type="paragraph" w:customStyle="1" w:styleId="TOC81">
    <w:name w:val="TOC 81"/>
    <w:basedOn w:val="Normal"/>
    <w:next w:val="Normal"/>
    <w:autoRedefine/>
    <w:unhideWhenUsed/>
    <w:rsid w:val="00BC038B"/>
    <w:pPr>
      <w:spacing w:after="160" w:line="276" w:lineRule="auto"/>
      <w:ind w:left="1440"/>
      <w:jc w:val="both"/>
    </w:pPr>
    <w:rPr>
      <w:rFonts w:ascii="Calibri" w:eastAsia="SimSun" w:hAnsi="Calibri"/>
      <w:sz w:val="20"/>
      <w:szCs w:val="20"/>
    </w:rPr>
  </w:style>
  <w:style w:type="paragraph" w:customStyle="1" w:styleId="TOC91">
    <w:name w:val="TOC 91"/>
    <w:basedOn w:val="Normal"/>
    <w:next w:val="Normal"/>
    <w:autoRedefine/>
    <w:unhideWhenUsed/>
    <w:rsid w:val="00BC038B"/>
    <w:pPr>
      <w:spacing w:after="160" w:line="276" w:lineRule="auto"/>
      <w:ind w:left="1680"/>
      <w:jc w:val="both"/>
    </w:pPr>
    <w:rPr>
      <w:rFonts w:ascii="Calibri" w:eastAsia="SimSun" w:hAnsi="Calibri"/>
      <w:sz w:val="20"/>
      <w:szCs w:val="20"/>
    </w:rPr>
  </w:style>
  <w:style w:type="table" w:customStyle="1" w:styleId="MediumList2-Accent11">
    <w:name w:val="Medium List 2 - Accent 11"/>
    <w:basedOn w:val="TableNormal"/>
    <w:next w:val="MediumList2-Accent1"/>
    <w:uiPriority w:val="66"/>
    <w:rsid w:val="00BC038B"/>
    <w:pPr>
      <w:spacing w:after="160" w:line="276" w:lineRule="auto"/>
    </w:pPr>
    <w:rPr>
      <w:rFonts w:ascii="Calibri" w:eastAsia="SimSun" w:hAnsi="Calibri"/>
      <w:color w:val="000000"/>
      <w:sz w:val="22"/>
      <w:szCs w:val="22"/>
      <w:lang w:val="hr-HR" w:eastAsia="hr-HR"/>
    </w:rPr>
    <w:tblPr>
      <w:tblStyleRowBandSize w:val="1"/>
      <w:tblStyleColBandSize w:val="1"/>
      <w:tblBorders>
        <w:top w:val="single" w:sz="8" w:space="0" w:color="4A66AC"/>
        <w:left w:val="single" w:sz="8" w:space="0" w:color="4A66AC"/>
        <w:bottom w:val="single" w:sz="8" w:space="0" w:color="4A66AC"/>
        <w:right w:val="single" w:sz="8" w:space="0" w:color="4A66AC"/>
      </w:tblBorders>
    </w:tblPr>
    <w:tblStylePr w:type="firstRow">
      <w:rPr>
        <w:sz w:val="24"/>
        <w:szCs w:val="24"/>
      </w:rPr>
      <w:tblPr/>
      <w:tcPr>
        <w:tcBorders>
          <w:top w:val="nil"/>
          <w:left w:val="nil"/>
          <w:bottom w:val="single" w:sz="24" w:space="0" w:color="4A66AC"/>
          <w:right w:val="nil"/>
          <w:insideH w:val="nil"/>
          <w:insideV w:val="nil"/>
        </w:tcBorders>
        <w:shd w:val="clear" w:color="auto" w:fill="FFFFFF"/>
      </w:tcPr>
    </w:tblStylePr>
    <w:tblStylePr w:type="lastRow">
      <w:tblPr/>
      <w:tcPr>
        <w:tcBorders>
          <w:top w:val="single" w:sz="8" w:space="0" w:color="4A66AC"/>
          <w:left w:val="nil"/>
          <w:bottom w:val="nil"/>
          <w:right w:val="nil"/>
          <w:insideH w:val="nil"/>
          <w:insideV w:val="nil"/>
        </w:tcBorders>
        <w:shd w:val="clear" w:color="auto" w:fill="FFFFFF"/>
      </w:tcPr>
    </w:tblStylePr>
    <w:tblStylePr w:type="firstCol">
      <w:tblPr/>
      <w:tcPr>
        <w:tcBorders>
          <w:top w:val="nil"/>
          <w:left w:val="nil"/>
          <w:bottom w:val="nil"/>
          <w:right w:val="single" w:sz="8" w:space="0" w:color="4A66AC"/>
          <w:insideH w:val="nil"/>
          <w:insideV w:val="nil"/>
        </w:tcBorders>
        <w:shd w:val="clear" w:color="auto" w:fill="FFFFFF"/>
      </w:tcPr>
    </w:tblStylePr>
    <w:tblStylePr w:type="lastCol">
      <w:tblPr/>
      <w:tcPr>
        <w:tcBorders>
          <w:top w:val="nil"/>
          <w:left w:val="single" w:sz="8" w:space="0" w:color="4A66AC"/>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1D8EB"/>
      </w:tcPr>
    </w:tblStylePr>
    <w:tblStylePr w:type="band1Horz">
      <w:tblPr/>
      <w:tcPr>
        <w:tcBorders>
          <w:top w:val="nil"/>
          <w:bottom w:val="nil"/>
          <w:insideH w:val="nil"/>
          <w:insideV w:val="nil"/>
        </w:tcBorders>
        <w:shd w:val="clear" w:color="auto" w:fill="D1D8EB"/>
      </w:tcPr>
    </w:tblStylePr>
    <w:tblStylePr w:type="nwCell">
      <w:tblPr/>
      <w:tcPr>
        <w:shd w:val="clear" w:color="auto" w:fill="FFFFFF"/>
      </w:tcPr>
    </w:tblStylePr>
    <w:tblStylePr w:type="swCell">
      <w:tblPr/>
      <w:tcPr>
        <w:tcBorders>
          <w:top w:val="nil"/>
        </w:tcBorders>
      </w:tcPr>
    </w:tblStylePr>
  </w:style>
  <w:style w:type="table" w:customStyle="1" w:styleId="GridTable21">
    <w:name w:val="Grid Table 21"/>
    <w:basedOn w:val="TableNormal"/>
    <w:next w:val="GridTable2"/>
    <w:uiPriority w:val="47"/>
    <w:rsid w:val="00BC038B"/>
    <w:pPr>
      <w:spacing w:after="160" w:line="276" w:lineRule="auto"/>
    </w:pPr>
    <w:rPr>
      <w:rFonts w:ascii="Calibri" w:eastAsia="SimSun" w:hAnsi="Calibri"/>
      <w:sz w:val="21"/>
      <w:szCs w:val="21"/>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Accent11">
    <w:name w:val="List Table 3 - Accent 11"/>
    <w:basedOn w:val="TableNormal"/>
    <w:next w:val="ListTable3-Accent1"/>
    <w:uiPriority w:val="48"/>
    <w:rsid w:val="00BC038B"/>
    <w:pPr>
      <w:spacing w:after="160" w:line="276" w:lineRule="auto"/>
    </w:pPr>
    <w:rPr>
      <w:rFonts w:ascii="Calibri" w:eastAsia="SimSun" w:hAnsi="Calibri"/>
      <w:sz w:val="21"/>
      <w:szCs w:val="21"/>
    </w:rPr>
    <w:tblPr>
      <w:tblStyleRowBandSize w:val="1"/>
      <w:tblStyleColBandSize w:val="1"/>
      <w:tblBorders>
        <w:top w:val="single" w:sz="4" w:space="0" w:color="4A66AC"/>
        <w:left w:val="single" w:sz="4" w:space="0" w:color="4A66AC"/>
        <w:bottom w:val="single" w:sz="4" w:space="0" w:color="4A66AC"/>
        <w:right w:val="single" w:sz="4" w:space="0" w:color="4A66AC"/>
      </w:tblBorders>
    </w:tblPr>
    <w:tblStylePr w:type="firstRow">
      <w:rPr>
        <w:b/>
        <w:bCs/>
        <w:color w:val="FFFFFF"/>
      </w:rPr>
      <w:tblPr/>
      <w:tcPr>
        <w:shd w:val="clear" w:color="auto" w:fill="4A66AC"/>
      </w:tcPr>
    </w:tblStylePr>
    <w:tblStylePr w:type="lastRow">
      <w:rPr>
        <w:b/>
        <w:bCs/>
      </w:rPr>
      <w:tblPr/>
      <w:tcPr>
        <w:tcBorders>
          <w:top w:val="double" w:sz="4" w:space="0" w:color="4A66A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A66AC"/>
          <w:right w:val="single" w:sz="4" w:space="0" w:color="4A66AC"/>
        </w:tcBorders>
      </w:tcPr>
    </w:tblStylePr>
    <w:tblStylePr w:type="band1Horz">
      <w:tblPr/>
      <w:tcPr>
        <w:tcBorders>
          <w:top w:val="single" w:sz="4" w:space="0" w:color="4A66AC"/>
          <w:bottom w:val="single" w:sz="4" w:space="0" w:color="4A66A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66AC"/>
          <w:left w:val="nil"/>
        </w:tcBorders>
      </w:tcPr>
    </w:tblStylePr>
    <w:tblStylePr w:type="swCell">
      <w:tblPr/>
      <w:tcPr>
        <w:tcBorders>
          <w:top w:val="double" w:sz="4" w:space="0" w:color="4A66AC"/>
          <w:right w:val="nil"/>
        </w:tcBorders>
      </w:tcPr>
    </w:tblStylePr>
  </w:style>
  <w:style w:type="table" w:customStyle="1" w:styleId="ListTable4-Accent11">
    <w:name w:val="List Table 4 - Accent 11"/>
    <w:basedOn w:val="TableNormal"/>
    <w:next w:val="ListTable4-Accent1"/>
    <w:uiPriority w:val="49"/>
    <w:rsid w:val="00BC038B"/>
    <w:pPr>
      <w:spacing w:after="160" w:line="276" w:lineRule="auto"/>
    </w:pPr>
    <w:rPr>
      <w:rFonts w:ascii="Calibri" w:eastAsia="SimSun" w:hAnsi="Calibri"/>
      <w:sz w:val="21"/>
      <w:szCs w:val="21"/>
    </w:rPr>
    <w:tblPr>
      <w:tblStyleRowBandSize w:val="1"/>
      <w:tblStyleColBandSize w:val="1"/>
      <w:tblBorders>
        <w:top w:val="single" w:sz="4" w:space="0" w:color="90A1CF"/>
        <w:left w:val="single" w:sz="4" w:space="0" w:color="90A1CF"/>
        <w:bottom w:val="single" w:sz="4" w:space="0" w:color="90A1CF"/>
        <w:right w:val="single" w:sz="4" w:space="0" w:color="90A1CF"/>
        <w:insideH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tcBorders>
        <w:shd w:val="clear" w:color="auto" w:fill="4A66AC"/>
      </w:tcPr>
    </w:tblStylePr>
    <w:tblStylePr w:type="lastRow">
      <w:rPr>
        <w:b/>
        <w:bCs/>
      </w:rPr>
      <w:tblPr/>
      <w:tcPr>
        <w:tcBorders>
          <w:top w:val="double" w:sz="4" w:space="0" w:color="90A1CF"/>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GridTable4-Accent11">
    <w:name w:val="Grid Table 4 - Accent 11"/>
    <w:basedOn w:val="TableNormal"/>
    <w:next w:val="GridTable4-Accent1"/>
    <w:uiPriority w:val="49"/>
    <w:rsid w:val="00BC038B"/>
    <w:pPr>
      <w:spacing w:after="160" w:line="276" w:lineRule="auto"/>
    </w:pPr>
    <w:rPr>
      <w:rFonts w:ascii="Calibri" w:eastAsia="SimSun" w:hAnsi="Calibri"/>
      <w:sz w:val="21"/>
      <w:szCs w:val="21"/>
    </w:rPr>
    <w:tblPr>
      <w:tblStyleRowBandSize w:val="1"/>
      <w:tblStyleColBandSize w:val="1"/>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insideV w:val="nil"/>
        </w:tcBorders>
        <w:shd w:val="clear" w:color="auto" w:fill="4A66AC"/>
      </w:tcPr>
    </w:tblStylePr>
    <w:tblStylePr w:type="lastRow">
      <w:rPr>
        <w:b/>
        <w:bCs/>
      </w:rPr>
      <w:tblPr/>
      <w:tcPr>
        <w:tcBorders>
          <w:top w:val="double" w:sz="4" w:space="0" w:color="4A66AC"/>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ListTable31">
    <w:name w:val="List Table 31"/>
    <w:basedOn w:val="TableNormal"/>
    <w:next w:val="ListTable3"/>
    <w:uiPriority w:val="48"/>
    <w:rsid w:val="00BC038B"/>
    <w:pPr>
      <w:spacing w:after="160" w:line="276" w:lineRule="auto"/>
    </w:pPr>
    <w:rPr>
      <w:rFonts w:ascii="Calibri" w:eastAsia="SimSun" w:hAnsi="Calibri"/>
      <w:sz w:val="21"/>
      <w:szCs w:val="21"/>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41">
    <w:name w:val="List Table 41"/>
    <w:basedOn w:val="TableNormal"/>
    <w:next w:val="ListTable4"/>
    <w:uiPriority w:val="49"/>
    <w:rsid w:val="00BC038B"/>
    <w:pPr>
      <w:spacing w:after="160" w:line="276" w:lineRule="auto"/>
    </w:pPr>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eading4Char">
    <w:name w:val="Heading 4 Char"/>
    <w:basedOn w:val="DefaultParagraphFont"/>
    <w:link w:val="Heading4"/>
    <w:uiPriority w:val="9"/>
    <w:rsid w:val="00BC038B"/>
    <w:rPr>
      <w:rFonts w:ascii="Arial" w:hAnsi="Arial" w:cs="Arial"/>
      <w:sz w:val="19"/>
      <w:szCs w:val="24"/>
    </w:rPr>
  </w:style>
  <w:style w:type="character" w:customStyle="1" w:styleId="Heading5Char">
    <w:name w:val="Heading 5 Char"/>
    <w:basedOn w:val="DefaultParagraphFont"/>
    <w:link w:val="Heading5"/>
    <w:uiPriority w:val="9"/>
    <w:rsid w:val="00BC038B"/>
    <w:rPr>
      <w:rFonts w:ascii="Calibri" w:eastAsia="SimSun" w:hAnsi="Calibri" w:cs="Times New Roman"/>
      <w:color w:val="3476B1"/>
      <w:sz w:val="24"/>
      <w:szCs w:val="24"/>
    </w:rPr>
  </w:style>
  <w:style w:type="character" w:customStyle="1" w:styleId="Heading6Char">
    <w:name w:val="Heading 6 Char"/>
    <w:basedOn w:val="DefaultParagraphFont"/>
    <w:link w:val="Heading6"/>
    <w:uiPriority w:val="9"/>
    <w:rsid w:val="00BC038B"/>
    <w:rPr>
      <w:rFonts w:ascii="Calibri" w:eastAsia="SimSun" w:hAnsi="Calibri" w:cs="Times New Roman"/>
      <w:i/>
      <w:iCs/>
      <w:color w:val="234F77"/>
      <w:sz w:val="24"/>
      <w:szCs w:val="24"/>
    </w:rPr>
  </w:style>
  <w:style w:type="character" w:customStyle="1" w:styleId="Heading7Char">
    <w:name w:val="Heading 7 Char"/>
    <w:basedOn w:val="DefaultParagraphFont"/>
    <w:link w:val="Heading7"/>
    <w:uiPriority w:val="9"/>
    <w:rsid w:val="00BC038B"/>
    <w:rPr>
      <w:rFonts w:ascii="Calibri" w:eastAsia="SimSun" w:hAnsi="Calibri" w:cs="Times New Roman"/>
      <w:b/>
      <w:bCs/>
      <w:color w:val="234F77"/>
      <w:sz w:val="22"/>
      <w:szCs w:val="22"/>
    </w:rPr>
  </w:style>
  <w:style w:type="character" w:customStyle="1" w:styleId="Heading8Char">
    <w:name w:val="Heading 8 Char"/>
    <w:basedOn w:val="DefaultParagraphFont"/>
    <w:link w:val="Heading8"/>
    <w:uiPriority w:val="9"/>
    <w:rsid w:val="00BC038B"/>
    <w:rPr>
      <w:rFonts w:ascii="Calibri" w:eastAsia="SimSun" w:hAnsi="Calibri" w:cs="Times New Roman"/>
      <w:color w:val="234F77"/>
      <w:sz w:val="22"/>
      <w:szCs w:val="22"/>
    </w:rPr>
  </w:style>
  <w:style w:type="character" w:customStyle="1" w:styleId="Heading9Char">
    <w:name w:val="Heading 9 Char"/>
    <w:basedOn w:val="DefaultParagraphFont"/>
    <w:link w:val="Heading9"/>
    <w:uiPriority w:val="9"/>
    <w:rsid w:val="00BC038B"/>
    <w:rPr>
      <w:rFonts w:ascii="Calibri" w:eastAsia="SimSun" w:hAnsi="Calibri" w:cs="Times New Roman"/>
      <w:i/>
      <w:iCs/>
      <w:color w:val="234F77"/>
      <w:sz w:val="22"/>
      <w:szCs w:val="22"/>
    </w:rPr>
  </w:style>
  <w:style w:type="paragraph" w:customStyle="1" w:styleId="Title1">
    <w:name w:val="Title1"/>
    <w:basedOn w:val="Normal"/>
    <w:next w:val="Normal"/>
    <w:uiPriority w:val="10"/>
    <w:qFormat/>
    <w:rsid w:val="00BC038B"/>
    <w:pPr>
      <w:contextualSpacing/>
      <w:jc w:val="both"/>
    </w:pPr>
    <w:rPr>
      <w:rFonts w:ascii="Calibri" w:eastAsia="SimSun" w:hAnsi="Calibri"/>
      <w:color w:val="262626"/>
      <w:sz w:val="96"/>
      <w:szCs w:val="96"/>
    </w:rPr>
  </w:style>
  <w:style w:type="character" w:customStyle="1" w:styleId="TitleChar">
    <w:name w:val="Title Char"/>
    <w:basedOn w:val="DefaultParagraphFont"/>
    <w:link w:val="Title"/>
    <w:uiPriority w:val="10"/>
    <w:rsid w:val="00BC038B"/>
    <w:rPr>
      <w:rFonts w:ascii="Calibri" w:eastAsia="SimSun" w:hAnsi="Calibri" w:cs="Times New Roman"/>
      <w:color w:val="262626"/>
      <w:sz w:val="96"/>
      <w:szCs w:val="96"/>
    </w:rPr>
  </w:style>
  <w:style w:type="paragraph" w:customStyle="1" w:styleId="Subtitle1">
    <w:name w:val="Subtitle1"/>
    <w:basedOn w:val="Normal"/>
    <w:next w:val="Normal"/>
    <w:uiPriority w:val="11"/>
    <w:qFormat/>
    <w:rsid w:val="00BC038B"/>
    <w:pPr>
      <w:numPr>
        <w:ilvl w:val="1"/>
      </w:numPr>
      <w:spacing w:after="240" w:line="276" w:lineRule="auto"/>
      <w:jc w:val="both"/>
    </w:pPr>
    <w:rPr>
      <w:rFonts w:ascii="Calibri" w:eastAsia="SimSun" w:hAnsi="Calibri"/>
      <w:caps/>
      <w:color w:val="404040"/>
      <w:spacing w:val="20"/>
      <w:sz w:val="28"/>
      <w:szCs w:val="28"/>
    </w:rPr>
  </w:style>
  <w:style w:type="character" w:customStyle="1" w:styleId="SubtitleChar">
    <w:name w:val="Subtitle Char"/>
    <w:basedOn w:val="DefaultParagraphFont"/>
    <w:link w:val="Subtitle"/>
    <w:uiPriority w:val="11"/>
    <w:rsid w:val="00BC038B"/>
    <w:rPr>
      <w:caps/>
      <w:color w:val="404040"/>
      <w:spacing w:val="20"/>
      <w:sz w:val="28"/>
      <w:szCs w:val="28"/>
    </w:rPr>
  </w:style>
  <w:style w:type="paragraph" w:customStyle="1" w:styleId="Quote1">
    <w:name w:val="Quote1"/>
    <w:basedOn w:val="Normal"/>
    <w:next w:val="Normal"/>
    <w:uiPriority w:val="29"/>
    <w:qFormat/>
    <w:rsid w:val="00BC038B"/>
    <w:pPr>
      <w:spacing w:before="160" w:after="160" w:line="276" w:lineRule="auto"/>
      <w:ind w:left="720" w:right="720"/>
      <w:jc w:val="center"/>
    </w:pPr>
    <w:rPr>
      <w:rFonts w:ascii="Calibri" w:eastAsia="SimSun" w:hAnsi="Calibri"/>
      <w:color w:val="000000"/>
    </w:rPr>
  </w:style>
  <w:style w:type="character" w:customStyle="1" w:styleId="QuoteChar">
    <w:name w:val="Quote Char"/>
    <w:basedOn w:val="DefaultParagraphFont"/>
    <w:link w:val="Quote"/>
    <w:uiPriority w:val="29"/>
    <w:rsid w:val="00BC038B"/>
    <w:rPr>
      <w:rFonts w:ascii="Calibri" w:eastAsia="SimSun" w:hAnsi="Calibri" w:cs="Times New Roman"/>
      <w:color w:val="000000"/>
      <w:sz w:val="24"/>
      <w:szCs w:val="24"/>
    </w:rPr>
  </w:style>
  <w:style w:type="paragraph" w:customStyle="1" w:styleId="IntenseQuote1">
    <w:name w:val="Intense Quote1"/>
    <w:basedOn w:val="Normal"/>
    <w:next w:val="Normal"/>
    <w:uiPriority w:val="30"/>
    <w:qFormat/>
    <w:rsid w:val="00BC038B"/>
    <w:pPr>
      <w:pBdr>
        <w:top w:val="single" w:sz="24" w:space="4" w:color="629DD1"/>
      </w:pBdr>
      <w:spacing w:before="240" w:after="240"/>
      <w:ind w:left="936" w:right="936"/>
      <w:jc w:val="center"/>
    </w:pPr>
    <w:rPr>
      <w:rFonts w:ascii="Calibri" w:eastAsia="SimSun" w:hAnsi="Calibri"/>
    </w:rPr>
  </w:style>
  <w:style w:type="character" w:customStyle="1" w:styleId="IntenseQuoteChar">
    <w:name w:val="Intense Quote Char"/>
    <w:basedOn w:val="DefaultParagraphFont"/>
    <w:link w:val="IntenseQuote"/>
    <w:uiPriority w:val="30"/>
    <w:rsid w:val="00BC038B"/>
    <w:rPr>
      <w:rFonts w:ascii="Calibri" w:eastAsia="SimSun" w:hAnsi="Calibri" w:cs="Times New Roman"/>
      <w:sz w:val="24"/>
      <w:szCs w:val="24"/>
    </w:rPr>
  </w:style>
  <w:style w:type="character" w:customStyle="1" w:styleId="SubtleEmphasis1">
    <w:name w:val="Subtle Emphasis1"/>
    <w:basedOn w:val="DefaultParagraphFont"/>
    <w:uiPriority w:val="19"/>
    <w:qFormat/>
    <w:rsid w:val="00BC038B"/>
    <w:rPr>
      <w:i/>
      <w:iCs/>
      <w:color w:val="595959"/>
    </w:rPr>
  </w:style>
  <w:style w:type="character" w:customStyle="1" w:styleId="IntenseEmphasis1">
    <w:name w:val="Intense Emphasis1"/>
    <w:basedOn w:val="DefaultParagraphFont"/>
    <w:uiPriority w:val="21"/>
    <w:qFormat/>
    <w:rsid w:val="00BC038B"/>
    <w:rPr>
      <w:b/>
      <w:bCs/>
      <w:i/>
      <w:iCs/>
      <w:caps w:val="0"/>
      <w:smallCaps w:val="0"/>
      <w:strike w:val="0"/>
      <w:dstrike w:val="0"/>
      <w:color w:val="629DD1"/>
    </w:rPr>
  </w:style>
  <w:style w:type="character" w:customStyle="1" w:styleId="SubtleReference1">
    <w:name w:val="Subtle Reference1"/>
    <w:basedOn w:val="DefaultParagraphFont"/>
    <w:uiPriority w:val="31"/>
    <w:qFormat/>
    <w:rsid w:val="00BC038B"/>
    <w:rPr>
      <w:caps w:val="0"/>
      <w:smallCaps/>
      <w:color w:val="404040"/>
      <w:spacing w:val="0"/>
      <w:u w:val="single" w:color="7F7F7F"/>
    </w:rPr>
  </w:style>
  <w:style w:type="character" w:styleId="IntenseReference">
    <w:name w:val="Intense Reference"/>
    <w:basedOn w:val="DefaultParagraphFont"/>
    <w:uiPriority w:val="32"/>
    <w:qFormat/>
    <w:rsid w:val="00BC038B"/>
    <w:rPr>
      <w:b/>
      <w:bCs/>
      <w:caps w:val="0"/>
      <w:smallCaps/>
      <w:color w:val="auto"/>
      <w:spacing w:val="0"/>
      <w:u w:val="single"/>
    </w:rPr>
  </w:style>
  <w:style w:type="character" w:styleId="BookTitle">
    <w:name w:val="Book Title"/>
    <w:basedOn w:val="DefaultParagraphFont"/>
    <w:uiPriority w:val="33"/>
    <w:qFormat/>
    <w:rsid w:val="00BC038B"/>
    <w:rPr>
      <w:b/>
      <w:bCs/>
      <w:caps w:val="0"/>
      <w:smallCaps/>
      <w:spacing w:val="0"/>
    </w:rPr>
  </w:style>
  <w:style w:type="table" w:customStyle="1" w:styleId="GridTable41">
    <w:name w:val="Grid Table 41"/>
    <w:basedOn w:val="TableNormal"/>
    <w:next w:val="GridTable4"/>
    <w:uiPriority w:val="49"/>
    <w:rsid w:val="00BC038B"/>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MediumList2-Accent1">
    <w:name w:val="Medium List 2 Accent 1"/>
    <w:basedOn w:val="TableNormal"/>
    <w:uiPriority w:val="66"/>
    <w:semiHidden/>
    <w:unhideWhenUsed/>
    <w:rsid w:val="00BC038B"/>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ridTable2">
    <w:name w:val="Grid Table 2"/>
    <w:basedOn w:val="TableNormal"/>
    <w:uiPriority w:val="47"/>
    <w:rsid w:val="00BC038B"/>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1">
    <w:name w:val="List Table 3 Accent 1"/>
    <w:basedOn w:val="TableNormal"/>
    <w:uiPriority w:val="48"/>
    <w:rsid w:val="00BC038B"/>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4-Accent1">
    <w:name w:val="List Table 4 Accent 1"/>
    <w:basedOn w:val="TableNormal"/>
    <w:uiPriority w:val="49"/>
    <w:rsid w:val="00BC038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BC038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
    <w:name w:val="List Table 3"/>
    <w:basedOn w:val="TableNormal"/>
    <w:uiPriority w:val="48"/>
    <w:rsid w:val="00BC038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
    <w:name w:val="List Table 4"/>
    <w:basedOn w:val="TableNormal"/>
    <w:uiPriority w:val="49"/>
    <w:rsid w:val="00BC038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5Char1">
    <w:name w:val="Heading 5 Char1"/>
    <w:basedOn w:val="DefaultParagraphFont"/>
    <w:rsid w:val="00BC038B"/>
    <w:rPr>
      <w:rFonts w:asciiTheme="majorHAnsi" w:eastAsiaTheme="majorEastAsia" w:hAnsiTheme="majorHAnsi" w:cstheme="majorBidi"/>
      <w:color w:val="365F91" w:themeColor="accent1" w:themeShade="BF"/>
      <w:sz w:val="24"/>
      <w:szCs w:val="24"/>
    </w:rPr>
  </w:style>
  <w:style w:type="character" w:customStyle="1" w:styleId="Heading6Char1">
    <w:name w:val="Heading 6 Char1"/>
    <w:basedOn w:val="DefaultParagraphFont"/>
    <w:rsid w:val="00BC038B"/>
    <w:rPr>
      <w:rFonts w:asciiTheme="majorHAnsi" w:eastAsiaTheme="majorEastAsia" w:hAnsiTheme="majorHAnsi" w:cstheme="majorBidi"/>
      <w:color w:val="243F60" w:themeColor="accent1" w:themeShade="7F"/>
      <w:sz w:val="24"/>
      <w:szCs w:val="24"/>
    </w:rPr>
  </w:style>
  <w:style w:type="character" w:customStyle="1" w:styleId="Heading7Char1">
    <w:name w:val="Heading 7 Char1"/>
    <w:basedOn w:val="DefaultParagraphFont"/>
    <w:rsid w:val="00BC038B"/>
    <w:rPr>
      <w:rFonts w:asciiTheme="majorHAnsi" w:eastAsiaTheme="majorEastAsia" w:hAnsiTheme="majorHAnsi" w:cstheme="majorBidi"/>
      <w:i/>
      <w:iCs/>
      <w:color w:val="243F60" w:themeColor="accent1" w:themeShade="7F"/>
      <w:sz w:val="24"/>
      <w:szCs w:val="24"/>
    </w:rPr>
  </w:style>
  <w:style w:type="character" w:customStyle="1" w:styleId="Heading8Char1">
    <w:name w:val="Heading 8 Char1"/>
    <w:basedOn w:val="DefaultParagraphFont"/>
    <w:rsid w:val="00BC038B"/>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rsid w:val="00BC038B"/>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BC038B"/>
    <w:pPr>
      <w:contextualSpacing/>
    </w:pPr>
    <w:rPr>
      <w:rFonts w:ascii="Calibri" w:eastAsia="SimSun" w:hAnsi="Calibri"/>
      <w:color w:val="262626"/>
      <w:sz w:val="96"/>
      <w:szCs w:val="96"/>
    </w:rPr>
  </w:style>
  <w:style w:type="character" w:customStyle="1" w:styleId="TitleChar1">
    <w:name w:val="Title Char1"/>
    <w:basedOn w:val="DefaultParagraphFont"/>
    <w:rsid w:val="00BC03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038B"/>
    <w:pPr>
      <w:numPr>
        <w:ilvl w:val="1"/>
      </w:numPr>
      <w:spacing w:after="160"/>
    </w:pPr>
    <w:rPr>
      <w:caps/>
      <w:color w:val="404040"/>
      <w:spacing w:val="20"/>
      <w:sz w:val="28"/>
      <w:szCs w:val="28"/>
    </w:rPr>
  </w:style>
  <w:style w:type="character" w:customStyle="1" w:styleId="SubtitleChar1">
    <w:name w:val="Subtitle Char1"/>
    <w:basedOn w:val="DefaultParagraphFont"/>
    <w:rsid w:val="00BC038B"/>
    <w:rPr>
      <w:rFonts w:asciiTheme="minorHAnsi" w:eastAsiaTheme="minorEastAsia" w:hAnsiTheme="minorHAnsi" w:cstheme="minorBidi"/>
      <w:color w:val="5A5A5A" w:themeColor="text1" w:themeTint="A5"/>
      <w:spacing w:val="15"/>
      <w:sz w:val="22"/>
      <w:szCs w:val="22"/>
    </w:rPr>
  </w:style>
  <w:style w:type="paragraph" w:styleId="Quote">
    <w:name w:val="Quote"/>
    <w:basedOn w:val="Normal"/>
    <w:next w:val="Normal"/>
    <w:link w:val="QuoteChar"/>
    <w:uiPriority w:val="29"/>
    <w:qFormat/>
    <w:rsid w:val="00BC038B"/>
    <w:pPr>
      <w:spacing w:before="200" w:after="160"/>
      <w:ind w:left="864" w:right="864"/>
      <w:jc w:val="center"/>
    </w:pPr>
    <w:rPr>
      <w:rFonts w:ascii="Calibri" w:eastAsia="SimSun" w:hAnsi="Calibri"/>
      <w:color w:val="000000"/>
    </w:rPr>
  </w:style>
  <w:style w:type="character" w:customStyle="1" w:styleId="QuoteChar1">
    <w:name w:val="Quote Char1"/>
    <w:basedOn w:val="DefaultParagraphFont"/>
    <w:uiPriority w:val="29"/>
    <w:rsid w:val="00BC038B"/>
    <w:rPr>
      <w:i/>
      <w:iCs/>
      <w:color w:val="404040" w:themeColor="text1" w:themeTint="BF"/>
      <w:sz w:val="24"/>
      <w:szCs w:val="24"/>
    </w:rPr>
  </w:style>
  <w:style w:type="paragraph" w:styleId="IntenseQuote">
    <w:name w:val="Intense Quote"/>
    <w:basedOn w:val="Normal"/>
    <w:next w:val="Normal"/>
    <w:link w:val="IntenseQuoteChar"/>
    <w:uiPriority w:val="30"/>
    <w:qFormat/>
    <w:rsid w:val="00BC038B"/>
    <w:pPr>
      <w:pBdr>
        <w:top w:val="single" w:sz="4" w:space="10" w:color="4F81BD" w:themeColor="accent1"/>
        <w:bottom w:val="single" w:sz="4" w:space="10" w:color="4F81BD" w:themeColor="accent1"/>
      </w:pBdr>
      <w:spacing w:before="360" w:after="360"/>
      <w:ind w:left="864" w:right="864"/>
      <w:jc w:val="center"/>
    </w:pPr>
    <w:rPr>
      <w:rFonts w:ascii="Calibri" w:eastAsia="SimSun" w:hAnsi="Calibri"/>
    </w:rPr>
  </w:style>
  <w:style w:type="character" w:customStyle="1" w:styleId="IntenseQuoteChar1">
    <w:name w:val="Intense Quote Char1"/>
    <w:basedOn w:val="DefaultParagraphFont"/>
    <w:uiPriority w:val="30"/>
    <w:rsid w:val="00BC038B"/>
    <w:rPr>
      <w:i/>
      <w:iCs/>
      <w:color w:val="4F81BD" w:themeColor="accent1"/>
      <w:sz w:val="24"/>
      <w:szCs w:val="24"/>
    </w:rPr>
  </w:style>
  <w:style w:type="character" w:styleId="SubtleEmphasis">
    <w:name w:val="Subtle Emphasis"/>
    <w:basedOn w:val="DefaultParagraphFont"/>
    <w:uiPriority w:val="19"/>
    <w:qFormat/>
    <w:rsid w:val="00BC038B"/>
    <w:rPr>
      <w:i/>
      <w:iCs/>
      <w:color w:val="404040" w:themeColor="text1" w:themeTint="BF"/>
    </w:rPr>
  </w:style>
  <w:style w:type="character" w:styleId="IntenseEmphasis">
    <w:name w:val="Intense Emphasis"/>
    <w:basedOn w:val="DefaultParagraphFont"/>
    <w:uiPriority w:val="21"/>
    <w:qFormat/>
    <w:rsid w:val="00BC038B"/>
    <w:rPr>
      <w:i/>
      <w:iCs/>
      <w:color w:val="4F81BD" w:themeColor="accent1"/>
    </w:rPr>
  </w:style>
  <w:style w:type="character" w:styleId="SubtleReference">
    <w:name w:val="Subtle Reference"/>
    <w:basedOn w:val="DefaultParagraphFont"/>
    <w:uiPriority w:val="31"/>
    <w:qFormat/>
    <w:rsid w:val="00BC038B"/>
    <w:rPr>
      <w:smallCaps/>
      <w:color w:val="5A5A5A" w:themeColor="text1" w:themeTint="A5"/>
    </w:rPr>
  </w:style>
  <w:style w:type="table" w:styleId="GridTable4">
    <w:name w:val="Grid Table 4"/>
    <w:basedOn w:val="TableNormal"/>
    <w:uiPriority w:val="49"/>
    <w:rsid w:val="00BC038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2">
    <w:name w:val="List Table 42"/>
    <w:basedOn w:val="TableNormal"/>
    <w:next w:val="ListTable4"/>
    <w:uiPriority w:val="49"/>
    <w:rsid w:val="00B15A8B"/>
    <w:pPr>
      <w:spacing w:after="160" w:line="276" w:lineRule="auto"/>
    </w:pPr>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2">
    <w:name w:val="List Table 32"/>
    <w:basedOn w:val="TableNormal"/>
    <w:next w:val="ListTable3"/>
    <w:uiPriority w:val="48"/>
    <w:rsid w:val="00AB5746"/>
    <w:pPr>
      <w:spacing w:after="160" w:line="276" w:lineRule="auto"/>
    </w:pPr>
    <w:rPr>
      <w:rFonts w:ascii="Calibri" w:eastAsia="SimSun" w:hAnsi="Calibri"/>
      <w:sz w:val="21"/>
      <w:szCs w:val="21"/>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styleId="TOC4">
    <w:name w:val="toc 4"/>
    <w:basedOn w:val="Normal"/>
    <w:next w:val="Normal"/>
    <w:autoRedefine/>
    <w:uiPriority w:val="39"/>
    <w:unhideWhenUsed/>
    <w:rsid w:val="0076536B"/>
    <w:pPr>
      <w:spacing w:after="100" w:line="259" w:lineRule="auto"/>
      <w:ind w:left="660"/>
    </w:pPr>
    <w:rPr>
      <w:rFonts w:asciiTheme="minorHAnsi" w:eastAsiaTheme="minorEastAsia" w:hAnsiTheme="minorHAnsi" w:cstheme="minorBidi"/>
      <w:sz w:val="22"/>
      <w:szCs w:val="22"/>
      <w:lang w:val="hr-HR" w:eastAsia="hr-HR"/>
    </w:rPr>
  </w:style>
  <w:style w:type="paragraph" w:styleId="TOC5">
    <w:name w:val="toc 5"/>
    <w:basedOn w:val="Normal"/>
    <w:next w:val="Normal"/>
    <w:autoRedefine/>
    <w:uiPriority w:val="39"/>
    <w:unhideWhenUsed/>
    <w:rsid w:val="0076536B"/>
    <w:pPr>
      <w:spacing w:after="100" w:line="259" w:lineRule="auto"/>
      <w:ind w:left="880"/>
    </w:pPr>
    <w:rPr>
      <w:rFonts w:asciiTheme="minorHAnsi" w:eastAsiaTheme="minorEastAsia" w:hAnsiTheme="minorHAnsi" w:cstheme="minorBidi"/>
      <w:sz w:val="22"/>
      <w:szCs w:val="22"/>
      <w:lang w:val="hr-HR" w:eastAsia="hr-HR"/>
    </w:rPr>
  </w:style>
  <w:style w:type="paragraph" w:styleId="TOC6">
    <w:name w:val="toc 6"/>
    <w:basedOn w:val="Normal"/>
    <w:next w:val="Normal"/>
    <w:autoRedefine/>
    <w:uiPriority w:val="39"/>
    <w:unhideWhenUsed/>
    <w:rsid w:val="0076536B"/>
    <w:pPr>
      <w:spacing w:after="100" w:line="259" w:lineRule="auto"/>
      <w:ind w:left="1100"/>
    </w:pPr>
    <w:rPr>
      <w:rFonts w:asciiTheme="minorHAnsi" w:eastAsiaTheme="minorEastAsia" w:hAnsiTheme="minorHAnsi" w:cstheme="minorBidi"/>
      <w:sz w:val="22"/>
      <w:szCs w:val="22"/>
      <w:lang w:val="hr-HR" w:eastAsia="hr-HR"/>
    </w:rPr>
  </w:style>
  <w:style w:type="paragraph" w:styleId="TOC7">
    <w:name w:val="toc 7"/>
    <w:basedOn w:val="Normal"/>
    <w:next w:val="Normal"/>
    <w:autoRedefine/>
    <w:uiPriority w:val="39"/>
    <w:unhideWhenUsed/>
    <w:rsid w:val="0076536B"/>
    <w:pPr>
      <w:spacing w:after="100" w:line="259" w:lineRule="auto"/>
      <w:ind w:left="1320"/>
    </w:pPr>
    <w:rPr>
      <w:rFonts w:asciiTheme="minorHAnsi" w:eastAsiaTheme="minorEastAsia" w:hAnsiTheme="minorHAnsi" w:cstheme="minorBidi"/>
      <w:sz w:val="22"/>
      <w:szCs w:val="22"/>
      <w:lang w:val="hr-HR" w:eastAsia="hr-HR"/>
    </w:rPr>
  </w:style>
  <w:style w:type="paragraph" w:styleId="TOC8">
    <w:name w:val="toc 8"/>
    <w:basedOn w:val="Normal"/>
    <w:next w:val="Normal"/>
    <w:autoRedefine/>
    <w:uiPriority w:val="39"/>
    <w:unhideWhenUsed/>
    <w:rsid w:val="0076536B"/>
    <w:pPr>
      <w:spacing w:after="100" w:line="259" w:lineRule="auto"/>
      <w:ind w:left="1540"/>
    </w:pPr>
    <w:rPr>
      <w:rFonts w:asciiTheme="minorHAnsi" w:eastAsiaTheme="minorEastAsia" w:hAnsiTheme="minorHAnsi" w:cstheme="minorBidi"/>
      <w:sz w:val="22"/>
      <w:szCs w:val="22"/>
      <w:lang w:val="hr-HR" w:eastAsia="hr-HR"/>
    </w:rPr>
  </w:style>
  <w:style w:type="paragraph" w:styleId="TOC9">
    <w:name w:val="toc 9"/>
    <w:basedOn w:val="Normal"/>
    <w:next w:val="Normal"/>
    <w:autoRedefine/>
    <w:uiPriority w:val="39"/>
    <w:unhideWhenUsed/>
    <w:rsid w:val="0076536B"/>
    <w:pPr>
      <w:spacing w:after="100" w:line="259" w:lineRule="auto"/>
      <w:ind w:left="1760"/>
    </w:pPr>
    <w:rPr>
      <w:rFonts w:asciiTheme="minorHAnsi" w:eastAsiaTheme="minorEastAsia" w:hAnsiTheme="minorHAnsi" w:cstheme="minorBidi"/>
      <w:sz w:val="22"/>
      <w:szCs w:val="22"/>
      <w:lang w:val="hr-HR" w:eastAsia="hr-HR"/>
    </w:rPr>
  </w:style>
  <w:style w:type="paragraph" w:customStyle="1" w:styleId="BDONormal">
    <w:name w:val="BDO_Normal"/>
    <w:rsid w:val="00312AC6"/>
    <w:rPr>
      <w:rFonts w:ascii="Trebuchet MS" w:hAnsi="Trebuchet MS"/>
      <w:szCs w:val="24"/>
      <w:lang w:val="en-GB" w:eastAsia="en-GB"/>
    </w:rPr>
  </w:style>
  <w:style w:type="paragraph" w:customStyle="1" w:styleId="BDOAddress">
    <w:name w:val="BDO_Address"/>
    <w:basedOn w:val="BDONormal"/>
    <w:rsid w:val="00312AC6"/>
    <w:pPr>
      <w:spacing w:line="170" w:lineRule="exact"/>
    </w:pPr>
    <w:rPr>
      <w:color w:val="786860"/>
      <w:sz w:val="16"/>
    </w:rPr>
  </w:style>
  <w:style w:type="paragraph" w:customStyle="1" w:styleId="BDOAddressBold">
    <w:name w:val="BDO_Address (Bold)"/>
    <w:basedOn w:val="BDOAddress"/>
    <w:rsid w:val="00312AC6"/>
    <w:rPr>
      <w:b/>
    </w:rPr>
  </w:style>
  <w:style w:type="table" w:customStyle="1" w:styleId="TableGrid18">
    <w:name w:val="Table Grid18"/>
    <w:basedOn w:val="TableNormal"/>
    <w:uiPriority w:val="59"/>
    <w:rsid w:val="00D031E5"/>
    <w:pPr>
      <w:jc w:val="both"/>
    </w:pPr>
    <w:rPr>
      <w:rFonts w:ascii="Calibri" w:eastAsia="Calibri" w:hAnsi="Calibri"/>
      <w:sz w:val="22"/>
      <w:szCs w:val="22"/>
      <w:lang w:val="af-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59"/>
    <w:rsid w:val="00D031E5"/>
    <w:pPr>
      <w:jc w:val="both"/>
    </w:pPr>
    <w:rPr>
      <w:rFonts w:ascii="Calibri" w:eastAsia="Calibri" w:hAnsi="Calibri"/>
      <w:sz w:val="22"/>
      <w:szCs w:val="22"/>
      <w:lang w:val="af-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995886"/>
  </w:style>
  <w:style w:type="table" w:customStyle="1" w:styleId="TableGrid4">
    <w:name w:val="Table Grid4"/>
    <w:basedOn w:val="TableNormal"/>
    <w:next w:val="TableGrid"/>
    <w:rsid w:val="00995886"/>
    <w:pPr>
      <w:spacing w:after="160" w:line="276" w:lineRule="auto"/>
    </w:pPr>
    <w:rPr>
      <w:rFonts w:ascii="Calibri" w:eastAsia="SimSu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995886"/>
    <w:pPr>
      <w:spacing w:after="160" w:line="276" w:lineRule="auto"/>
    </w:pPr>
    <w:rPr>
      <w:rFonts w:ascii="Calibri" w:eastAsia="SimSu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2">
    <w:name w:val="Grid Table 1 Light - Accent 52"/>
    <w:basedOn w:val="TableNormal"/>
    <w:next w:val="GridTable1Light-Accent5"/>
    <w:uiPriority w:val="46"/>
    <w:rsid w:val="00995886"/>
    <w:pPr>
      <w:spacing w:after="160" w:line="276" w:lineRule="auto"/>
    </w:pPr>
    <w:rPr>
      <w:rFonts w:ascii="Calibri" w:eastAsia="SimSun" w:hAnsi="Calibri"/>
      <w:sz w:val="21"/>
      <w:szCs w:val="21"/>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Pr/>
      <w:tcPr>
        <w:tcBorders>
          <w:bottom w:val="single" w:sz="12" w:space="0" w:color="9F9F9F"/>
        </w:tcBorders>
      </w:tcPr>
    </w:tblStylePr>
    <w:tblStylePr w:type="lastRow">
      <w:rPr>
        <w:b/>
        <w:bCs/>
      </w:rPr>
      <w:tblPr/>
      <w:tcPr>
        <w:tcBorders>
          <w:top w:val="double" w:sz="2" w:space="0" w:color="9F9F9F"/>
        </w:tcBorders>
      </w:tcPr>
    </w:tblStylePr>
    <w:tblStylePr w:type="firstCol">
      <w:rPr>
        <w:b/>
        <w:bCs/>
      </w:rPr>
    </w:tblStylePr>
    <w:tblStylePr w:type="lastCol">
      <w:rPr>
        <w:b/>
        <w:bCs/>
      </w:rPr>
    </w:tblStylePr>
  </w:style>
  <w:style w:type="table" w:customStyle="1" w:styleId="GridTable5Dark-Accent512">
    <w:name w:val="Grid Table 5 Dark - Accent 512"/>
    <w:basedOn w:val="TableNormal"/>
    <w:next w:val="GridTable5Dark-Accent5"/>
    <w:uiPriority w:val="50"/>
    <w:rsid w:val="00995886"/>
    <w:pPr>
      <w:spacing w:after="160" w:line="276" w:lineRule="auto"/>
    </w:pPr>
    <w:rPr>
      <w:rFonts w:ascii="Calibri" w:eastAsia="SimSun" w:hAnsi="Calibri"/>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53">
    <w:name w:val="Grid Table 5 Dark - Accent 53"/>
    <w:basedOn w:val="TableNormal"/>
    <w:next w:val="GridTable5Dark-Accent5"/>
    <w:uiPriority w:val="50"/>
    <w:rsid w:val="00995886"/>
    <w:pPr>
      <w:spacing w:after="160" w:line="276" w:lineRule="auto"/>
    </w:pPr>
    <w:rPr>
      <w:rFonts w:ascii="Calibri" w:eastAsia="SimSun" w:hAnsi="Calibri"/>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numbering" w:customStyle="1" w:styleId="LFO63">
    <w:name w:val="LFO63"/>
    <w:basedOn w:val="NoList"/>
    <w:rsid w:val="00995886"/>
    <w:pPr>
      <w:numPr>
        <w:numId w:val="3"/>
      </w:numPr>
    </w:pPr>
  </w:style>
  <w:style w:type="table" w:customStyle="1" w:styleId="MediumList2-Accent12">
    <w:name w:val="Medium List 2 - Accent 12"/>
    <w:basedOn w:val="TableNormal"/>
    <w:next w:val="MediumList2-Accent1"/>
    <w:uiPriority w:val="66"/>
    <w:rsid w:val="00995886"/>
    <w:pPr>
      <w:spacing w:after="160" w:line="276" w:lineRule="auto"/>
    </w:pPr>
    <w:rPr>
      <w:rFonts w:ascii="Calibri" w:eastAsia="SimHei" w:hAnsi="Calibri"/>
      <w:color w:val="000000"/>
      <w:sz w:val="22"/>
      <w:szCs w:val="22"/>
      <w:lang w:val="hr-HR" w:eastAsia="hr-H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rPr>
        <w:sz w:val="24"/>
        <w:szCs w:val="24"/>
      </w:rPr>
      <w:tblPr/>
      <w:tcPr>
        <w:tcBorders>
          <w:top w:val="nil"/>
          <w:left w:val="nil"/>
          <w:bottom w:val="single" w:sz="24" w:space="0" w:color="DDDDDD"/>
          <w:right w:val="nil"/>
          <w:insideH w:val="nil"/>
          <w:insideV w:val="nil"/>
        </w:tcBorders>
        <w:shd w:val="clear" w:color="auto" w:fill="FFFFFF"/>
      </w:tcPr>
    </w:tblStylePr>
    <w:tblStylePr w:type="lastRow">
      <w:tblPr/>
      <w:tcPr>
        <w:tcBorders>
          <w:top w:val="single" w:sz="8" w:space="0" w:color="DDDDDD"/>
          <w:left w:val="nil"/>
          <w:bottom w:val="nil"/>
          <w:right w:val="nil"/>
          <w:insideH w:val="nil"/>
          <w:insideV w:val="nil"/>
        </w:tcBorders>
        <w:shd w:val="clear" w:color="auto" w:fill="FFFFFF"/>
      </w:tcPr>
    </w:tblStylePr>
    <w:tblStylePr w:type="firstCol">
      <w:tblPr/>
      <w:tcPr>
        <w:tcBorders>
          <w:top w:val="nil"/>
          <w:left w:val="nil"/>
          <w:bottom w:val="nil"/>
          <w:right w:val="single" w:sz="8" w:space="0" w:color="DDDDDD"/>
          <w:insideH w:val="nil"/>
          <w:insideV w:val="nil"/>
        </w:tcBorders>
        <w:shd w:val="clear" w:color="auto" w:fill="FFFFFF"/>
      </w:tcPr>
    </w:tblStylePr>
    <w:tblStylePr w:type="lastCol">
      <w:tblPr/>
      <w:tcPr>
        <w:tcBorders>
          <w:top w:val="nil"/>
          <w:left w:val="single" w:sz="8" w:space="0" w:color="DDDDD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6F6F6"/>
      </w:tcPr>
    </w:tblStylePr>
    <w:tblStylePr w:type="band1Horz">
      <w:tblPr/>
      <w:tcPr>
        <w:tcBorders>
          <w:top w:val="nil"/>
          <w:bottom w:val="nil"/>
          <w:insideH w:val="nil"/>
          <w:insideV w:val="nil"/>
        </w:tcBorders>
        <w:shd w:val="clear" w:color="auto" w:fill="F6F6F6"/>
      </w:tcPr>
    </w:tblStylePr>
    <w:tblStylePr w:type="nwCell">
      <w:tblPr/>
      <w:tcPr>
        <w:shd w:val="clear" w:color="auto" w:fill="FFFFFF"/>
      </w:tcPr>
    </w:tblStylePr>
    <w:tblStylePr w:type="swCell">
      <w:tblPr/>
      <w:tcPr>
        <w:tcBorders>
          <w:top w:val="nil"/>
        </w:tcBorders>
      </w:tcPr>
    </w:tblStylePr>
  </w:style>
  <w:style w:type="table" w:customStyle="1" w:styleId="GridTable22">
    <w:name w:val="Grid Table 22"/>
    <w:basedOn w:val="TableNormal"/>
    <w:next w:val="GridTable2"/>
    <w:uiPriority w:val="47"/>
    <w:rsid w:val="00995886"/>
    <w:pPr>
      <w:spacing w:after="160" w:line="276" w:lineRule="auto"/>
    </w:pPr>
    <w:rPr>
      <w:rFonts w:ascii="Calibri" w:eastAsia="SimSun" w:hAnsi="Calibri"/>
      <w:sz w:val="21"/>
      <w:szCs w:val="21"/>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Accent12">
    <w:name w:val="List Table 3 - Accent 12"/>
    <w:basedOn w:val="TableNormal"/>
    <w:next w:val="ListTable3-Accent1"/>
    <w:uiPriority w:val="48"/>
    <w:rsid w:val="00995886"/>
    <w:pPr>
      <w:spacing w:after="160" w:line="276" w:lineRule="auto"/>
    </w:pPr>
    <w:rPr>
      <w:rFonts w:ascii="Calibri" w:eastAsia="SimSun" w:hAnsi="Calibri"/>
      <w:sz w:val="21"/>
      <w:szCs w:val="21"/>
    </w:rPr>
    <w:tblPr>
      <w:tblStyleRowBandSize w:val="1"/>
      <w:tblStyleColBandSize w:val="1"/>
      <w:tblBorders>
        <w:top w:val="single" w:sz="4" w:space="0" w:color="DDDDDD"/>
        <w:left w:val="single" w:sz="4" w:space="0" w:color="DDDDDD"/>
        <w:bottom w:val="single" w:sz="4" w:space="0" w:color="DDDDDD"/>
        <w:right w:val="single" w:sz="4" w:space="0" w:color="DDDDDD"/>
      </w:tblBorders>
    </w:tblPr>
    <w:tblStylePr w:type="firstRow">
      <w:rPr>
        <w:b/>
        <w:bCs/>
        <w:color w:val="FFFFFF"/>
      </w:rPr>
      <w:tblPr/>
      <w:tcPr>
        <w:shd w:val="clear" w:color="auto" w:fill="DDDDDD"/>
      </w:tcPr>
    </w:tblStylePr>
    <w:tblStylePr w:type="lastRow">
      <w:rPr>
        <w:b/>
        <w:bCs/>
      </w:rPr>
      <w:tblPr/>
      <w:tcPr>
        <w:tcBorders>
          <w:top w:val="double" w:sz="4" w:space="0" w:color="DDDDD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DDDDDD"/>
          <w:right w:val="single" w:sz="4" w:space="0" w:color="DDDDDD"/>
        </w:tcBorders>
      </w:tcPr>
    </w:tblStylePr>
    <w:tblStylePr w:type="band1Horz">
      <w:tblPr/>
      <w:tcPr>
        <w:tcBorders>
          <w:top w:val="single" w:sz="4" w:space="0" w:color="DDDDDD"/>
          <w:bottom w:val="single" w:sz="4" w:space="0" w:color="DDDDD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DDDD"/>
          <w:left w:val="nil"/>
        </w:tcBorders>
      </w:tcPr>
    </w:tblStylePr>
    <w:tblStylePr w:type="swCell">
      <w:tblPr/>
      <w:tcPr>
        <w:tcBorders>
          <w:top w:val="double" w:sz="4" w:space="0" w:color="DDDDDD"/>
          <w:right w:val="nil"/>
        </w:tcBorders>
      </w:tcPr>
    </w:tblStylePr>
  </w:style>
  <w:style w:type="table" w:customStyle="1" w:styleId="ListTable4-Accent12">
    <w:name w:val="List Table 4 - Accent 12"/>
    <w:basedOn w:val="TableNormal"/>
    <w:next w:val="ListTable4-Accent1"/>
    <w:uiPriority w:val="49"/>
    <w:rsid w:val="00995886"/>
    <w:pPr>
      <w:spacing w:after="160" w:line="276" w:lineRule="auto"/>
    </w:pPr>
    <w:rPr>
      <w:rFonts w:ascii="Calibri" w:eastAsia="SimSun" w:hAnsi="Calibri"/>
      <w:sz w:val="21"/>
      <w:szCs w:val="21"/>
    </w:rPr>
    <w:tblPr>
      <w:tblStyleRowBandSize w:val="1"/>
      <w:tblStyleColBandSize w:val="1"/>
      <w:tblBorders>
        <w:top w:val="single" w:sz="4" w:space="0" w:color="EAEAEA"/>
        <w:left w:val="single" w:sz="4" w:space="0" w:color="EAEAEA"/>
        <w:bottom w:val="single" w:sz="4" w:space="0" w:color="EAEAEA"/>
        <w:right w:val="single" w:sz="4" w:space="0" w:color="EAEAEA"/>
        <w:insideH w:val="single" w:sz="4" w:space="0" w:color="EAEAEA"/>
      </w:tblBorders>
    </w:tblPr>
    <w:tblStylePr w:type="firstRow">
      <w:rPr>
        <w:b/>
        <w:bCs/>
        <w:color w:val="FFFFFF"/>
      </w:rPr>
      <w:tblPr/>
      <w:tcPr>
        <w:tcBorders>
          <w:top w:val="single" w:sz="4" w:space="0" w:color="DDDDDD"/>
          <w:left w:val="single" w:sz="4" w:space="0" w:color="DDDDDD"/>
          <w:bottom w:val="single" w:sz="4" w:space="0" w:color="DDDDDD"/>
          <w:right w:val="single" w:sz="4" w:space="0" w:color="DDDDDD"/>
          <w:insideH w:val="nil"/>
        </w:tcBorders>
        <w:shd w:val="clear" w:color="auto" w:fill="DDDDDD"/>
      </w:tcPr>
    </w:tblStylePr>
    <w:tblStylePr w:type="lastRow">
      <w:rPr>
        <w:b/>
        <w:bCs/>
      </w:rPr>
      <w:tblPr/>
      <w:tcPr>
        <w:tcBorders>
          <w:top w:val="double" w:sz="4" w:space="0" w:color="EAEAEA"/>
        </w:tcBorders>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GridTable4-Accent12">
    <w:name w:val="Grid Table 4 - Accent 12"/>
    <w:basedOn w:val="TableNormal"/>
    <w:next w:val="GridTable4-Accent1"/>
    <w:uiPriority w:val="49"/>
    <w:rsid w:val="00995886"/>
    <w:pPr>
      <w:spacing w:after="160" w:line="276" w:lineRule="auto"/>
    </w:pPr>
    <w:rPr>
      <w:rFonts w:ascii="Calibri" w:eastAsia="SimSun" w:hAnsi="Calibri"/>
      <w:sz w:val="21"/>
      <w:szCs w:val="21"/>
    </w:rPr>
    <w:tblPr>
      <w:tblStyleRowBandSize w:val="1"/>
      <w:tblStyleColBandSize w:val="1"/>
      <w:tblBorders>
        <w:top w:val="single" w:sz="4" w:space="0" w:color="EAEAEA"/>
        <w:left w:val="single" w:sz="4" w:space="0" w:color="EAEAEA"/>
        <w:bottom w:val="single" w:sz="4" w:space="0" w:color="EAEAEA"/>
        <w:right w:val="single" w:sz="4" w:space="0" w:color="EAEAEA"/>
        <w:insideH w:val="single" w:sz="4" w:space="0" w:color="EAEAEA"/>
        <w:insideV w:val="single" w:sz="4" w:space="0" w:color="EAEAEA"/>
      </w:tblBorders>
    </w:tblPr>
    <w:tblStylePr w:type="firstRow">
      <w:rPr>
        <w:b/>
        <w:bCs/>
        <w:color w:val="FFFFFF"/>
      </w:rPr>
      <w:tblPr/>
      <w:tcPr>
        <w:tcBorders>
          <w:top w:val="single" w:sz="4" w:space="0" w:color="DDDDDD"/>
          <w:left w:val="single" w:sz="4" w:space="0" w:color="DDDDDD"/>
          <w:bottom w:val="single" w:sz="4" w:space="0" w:color="DDDDDD"/>
          <w:right w:val="single" w:sz="4" w:space="0" w:color="DDDDDD"/>
          <w:insideH w:val="nil"/>
          <w:insideV w:val="nil"/>
        </w:tcBorders>
        <w:shd w:val="clear" w:color="auto" w:fill="DDDDDD"/>
      </w:tcPr>
    </w:tblStylePr>
    <w:tblStylePr w:type="lastRow">
      <w:rPr>
        <w:b/>
        <w:bCs/>
      </w:rPr>
      <w:tblPr/>
      <w:tcPr>
        <w:tcBorders>
          <w:top w:val="double" w:sz="4" w:space="0" w:color="DDDDDD"/>
        </w:tcBorders>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ListTable33">
    <w:name w:val="List Table 33"/>
    <w:basedOn w:val="TableNormal"/>
    <w:next w:val="ListTable3"/>
    <w:uiPriority w:val="48"/>
    <w:rsid w:val="00995886"/>
    <w:pPr>
      <w:spacing w:after="160" w:line="276" w:lineRule="auto"/>
    </w:pPr>
    <w:rPr>
      <w:rFonts w:ascii="Calibri" w:eastAsia="SimSun" w:hAnsi="Calibri"/>
      <w:sz w:val="21"/>
      <w:szCs w:val="21"/>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43">
    <w:name w:val="List Table 43"/>
    <w:basedOn w:val="TableNormal"/>
    <w:next w:val="ListTable4"/>
    <w:uiPriority w:val="49"/>
    <w:rsid w:val="00995886"/>
    <w:pPr>
      <w:spacing w:after="160" w:line="276" w:lineRule="auto"/>
    </w:pPr>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2">
    <w:name w:val="Grid Table 42"/>
    <w:basedOn w:val="TableNormal"/>
    <w:next w:val="GridTable4"/>
    <w:uiPriority w:val="49"/>
    <w:rsid w:val="00995886"/>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s1">
    <w:name w:val="s1"/>
    <w:basedOn w:val="DefaultParagraphFont"/>
    <w:rsid w:val="00995886"/>
  </w:style>
  <w:style w:type="table" w:customStyle="1" w:styleId="ListTable311">
    <w:name w:val="List Table 311"/>
    <w:basedOn w:val="TableNormal"/>
    <w:uiPriority w:val="48"/>
    <w:rsid w:val="00995886"/>
    <w:pPr>
      <w:spacing w:after="160" w:line="276" w:lineRule="auto"/>
    </w:pPr>
    <w:rPr>
      <w:rFonts w:ascii="Calibri" w:eastAsia="SimSun" w:hAnsi="Calibri"/>
      <w:sz w:val="21"/>
      <w:szCs w:val="21"/>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style>
  <w:style w:type="paragraph" w:customStyle="1" w:styleId="paragraph">
    <w:name w:val="paragraph"/>
    <w:basedOn w:val="Normal"/>
    <w:rsid w:val="00995886"/>
    <w:rPr>
      <w:rFonts w:ascii="Calibri" w:eastAsia="Calibri" w:hAnsi="Calibri" w:cs="Calibri"/>
      <w:sz w:val="22"/>
      <w:szCs w:val="22"/>
      <w:lang w:val="hr-HR" w:eastAsia="hr-HR"/>
    </w:rPr>
  </w:style>
  <w:style w:type="character" w:customStyle="1" w:styleId="normaltextrun">
    <w:name w:val="normaltextrun"/>
    <w:basedOn w:val="DefaultParagraphFont"/>
    <w:rsid w:val="00995886"/>
  </w:style>
  <w:style w:type="character" w:styleId="Mention">
    <w:name w:val="Mention"/>
    <w:basedOn w:val="DefaultParagraphFont"/>
    <w:uiPriority w:val="99"/>
    <w:unhideWhenUsed/>
    <w:rsid w:val="00995886"/>
    <w:rPr>
      <w:color w:val="2B579A"/>
      <w:shd w:val="clear" w:color="auto" w:fill="E6E6E6"/>
    </w:rPr>
  </w:style>
  <w:style w:type="paragraph" w:customStyle="1" w:styleId="Naslov11">
    <w:name w:val="Naslov 11"/>
    <w:basedOn w:val="Normal"/>
    <w:next w:val="Normal"/>
    <w:rsid w:val="00765E61"/>
    <w:pPr>
      <w:keepNext/>
      <w:tabs>
        <w:tab w:val="left" w:pos="-720"/>
      </w:tabs>
      <w:suppressAutoHyphens/>
      <w:autoSpaceDN w:val="0"/>
      <w:jc w:val="both"/>
      <w:outlineLvl w:val="0"/>
    </w:pPr>
    <w:rPr>
      <w:spacing w:val="-3"/>
      <w:sz w:val="22"/>
      <w:szCs w:val="20"/>
      <w:u w:val="single"/>
      <w:lang w:val="en-GB"/>
    </w:rPr>
  </w:style>
  <w:style w:type="paragraph" w:customStyle="1" w:styleId="Naslov21">
    <w:name w:val="Naslov 21"/>
    <w:basedOn w:val="Normal"/>
    <w:next w:val="Normal"/>
    <w:rsid w:val="00765E61"/>
    <w:pPr>
      <w:keepNext/>
      <w:suppressAutoHyphens/>
      <w:autoSpaceDN w:val="0"/>
      <w:spacing w:line="280" w:lineRule="atLeast"/>
      <w:jc w:val="center"/>
      <w:outlineLvl w:val="1"/>
    </w:pPr>
    <w:rPr>
      <w:rFonts w:ascii="Arial" w:hAnsi="Arial" w:cs="Arial"/>
      <w:b/>
      <w:bCs/>
    </w:rPr>
  </w:style>
  <w:style w:type="paragraph" w:customStyle="1" w:styleId="Naslov31">
    <w:name w:val="Naslov 31"/>
    <w:basedOn w:val="Normal"/>
    <w:next w:val="Normal"/>
    <w:rsid w:val="00765E61"/>
    <w:pPr>
      <w:keepNext/>
      <w:suppressAutoHyphens/>
      <w:autoSpaceDN w:val="0"/>
      <w:outlineLvl w:val="2"/>
    </w:pPr>
    <w:rPr>
      <w:rFonts w:ascii="Arial" w:hAnsi="Arial" w:cs="Arial"/>
      <w:b/>
      <w:bCs/>
      <w:lang w:val="pl-PL"/>
    </w:rPr>
  </w:style>
  <w:style w:type="paragraph" w:customStyle="1" w:styleId="Naslov41">
    <w:name w:val="Naslov 41"/>
    <w:basedOn w:val="Normal"/>
    <w:next w:val="Normal"/>
    <w:rsid w:val="00765E61"/>
    <w:pPr>
      <w:keepNext/>
      <w:suppressAutoHyphens/>
      <w:autoSpaceDN w:val="0"/>
      <w:jc w:val="right"/>
      <w:outlineLvl w:val="3"/>
    </w:pPr>
    <w:rPr>
      <w:rFonts w:ascii="Arial" w:hAnsi="Arial" w:cs="Arial"/>
      <w:sz w:val="19"/>
    </w:rPr>
  </w:style>
  <w:style w:type="paragraph" w:customStyle="1" w:styleId="Naslov51">
    <w:name w:val="Naslov 51"/>
    <w:basedOn w:val="Normal"/>
    <w:next w:val="Normal"/>
    <w:rsid w:val="00765E61"/>
    <w:pPr>
      <w:keepNext/>
      <w:keepLines/>
      <w:suppressAutoHyphens/>
      <w:autoSpaceDN w:val="0"/>
      <w:spacing w:before="40"/>
      <w:outlineLvl w:val="4"/>
    </w:pPr>
    <w:rPr>
      <w:rFonts w:ascii="Calibri" w:eastAsia="SimSun" w:hAnsi="Calibri"/>
      <w:color w:val="3476B1"/>
    </w:rPr>
  </w:style>
  <w:style w:type="paragraph" w:customStyle="1" w:styleId="Naslov61">
    <w:name w:val="Naslov 61"/>
    <w:basedOn w:val="Normal"/>
    <w:next w:val="Normal"/>
    <w:rsid w:val="00765E61"/>
    <w:pPr>
      <w:keepNext/>
      <w:keepLines/>
      <w:suppressAutoHyphens/>
      <w:autoSpaceDN w:val="0"/>
      <w:spacing w:before="40"/>
      <w:outlineLvl w:val="5"/>
    </w:pPr>
    <w:rPr>
      <w:rFonts w:ascii="Calibri" w:eastAsia="SimSun" w:hAnsi="Calibri"/>
      <w:i/>
      <w:iCs/>
      <w:color w:val="234F77"/>
    </w:rPr>
  </w:style>
  <w:style w:type="paragraph" w:customStyle="1" w:styleId="Naslov71">
    <w:name w:val="Naslov 71"/>
    <w:basedOn w:val="Normal"/>
    <w:next w:val="Normal"/>
    <w:rsid w:val="00765E61"/>
    <w:pPr>
      <w:keepNext/>
      <w:keepLines/>
      <w:suppressAutoHyphens/>
      <w:autoSpaceDN w:val="0"/>
      <w:spacing w:before="40"/>
      <w:outlineLvl w:val="6"/>
    </w:pPr>
    <w:rPr>
      <w:rFonts w:ascii="Calibri" w:eastAsia="SimSun" w:hAnsi="Calibri"/>
      <w:b/>
      <w:bCs/>
      <w:color w:val="234F77"/>
      <w:sz w:val="22"/>
      <w:szCs w:val="22"/>
    </w:rPr>
  </w:style>
  <w:style w:type="paragraph" w:customStyle="1" w:styleId="Naslov81">
    <w:name w:val="Naslov 81"/>
    <w:basedOn w:val="Normal"/>
    <w:next w:val="Normal"/>
    <w:rsid w:val="00765E61"/>
    <w:pPr>
      <w:keepNext/>
      <w:keepLines/>
      <w:suppressAutoHyphens/>
      <w:autoSpaceDN w:val="0"/>
      <w:spacing w:before="40"/>
      <w:outlineLvl w:val="7"/>
    </w:pPr>
    <w:rPr>
      <w:rFonts w:ascii="Calibri" w:eastAsia="SimSun" w:hAnsi="Calibri"/>
      <w:color w:val="234F77"/>
      <w:sz w:val="22"/>
      <w:szCs w:val="22"/>
    </w:rPr>
  </w:style>
  <w:style w:type="paragraph" w:customStyle="1" w:styleId="Naslov91">
    <w:name w:val="Naslov 91"/>
    <w:basedOn w:val="Normal"/>
    <w:next w:val="Normal"/>
    <w:rsid w:val="00765E61"/>
    <w:pPr>
      <w:keepNext/>
      <w:keepLines/>
      <w:suppressAutoHyphens/>
      <w:autoSpaceDN w:val="0"/>
      <w:spacing w:before="40"/>
      <w:outlineLvl w:val="8"/>
    </w:pPr>
    <w:rPr>
      <w:rFonts w:ascii="Calibri" w:eastAsia="SimSun" w:hAnsi="Calibri"/>
      <w:i/>
      <w:iCs/>
      <w:color w:val="234F77"/>
      <w:sz w:val="22"/>
      <w:szCs w:val="22"/>
    </w:rPr>
  </w:style>
  <w:style w:type="character" w:customStyle="1" w:styleId="Zadanifontodlomka1">
    <w:name w:val="Zadani font odlomka1"/>
    <w:rsid w:val="00765E61"/>
  </w:style>
  <w:style w:type="character" w:customStyle="1" w:styleId="Naslov2Char">
    <w:name w:val="Naslov 2 Char"/>
    <w:uiPriority w:val="9"/>
    <w:rsid w:val="00765E61"/>
    <w:rPr>
      <w:rFonts w:ascii="Arial" w:hAnsi="Arial" w:cs="Arial"/>
      <w:b/>
      <w:bCs/>
      <w:sz w:val="24"/>
      <w:szCs w:val="24"/>
    </w:rPr>
  </w:style>
  <w:style w:type="character" w:customStyle="1" w:styleId="Naslov3Char">
    <w:name w:val="Naslov 3 Char"/>
    <w:basedOn w:val="Zadanifontodlomka1"/>
    <w:uiPriority w:val="9"/>
    <w:rsid w:val="00765E61"/>
    <w:rPr>
      <w:rFonts w:ascii="Arial" w:hAnsi="Arial" w:cs="Arial"/>
      <w:b/>
      <w:bCs/>
      <w:sz w:val="24"/>
      <w:szCs w:val="24"/>
      <w:lang w:val="pl-PL"/>
    </w:rPr>
  </w:style>
  <w:style w:type="paragraph" w:customStyle="1" w:styleId="Zaglavlje1">
    <w:name w:val="Zaglavlje1"/>
    <w:basedOn w:val="Normal"/>
    <w:rsid w:val="00765E61"/>
    <w:pPr>
      <w:tabs>
        <w:tab w:val="center" w:pos="4153"/>
        <w:tab w:val="right" w:pos="8306"/>
      </w:tabs>
      <w:suppressAutoHyphens/>
      <w:autoSpaceDN w:val="0"/>
    </w:pPr>
    <w:rPr>
      <w:rFonts w:ascii="TmsRmn 12pt Italic" w:hAnsi="TmsRmn 12pt Italic"/>
      <w:i/>
      <w:szCs w:val="20"/>
    </w:rPr>
  </w:style>
  <w:style w:type="character" w:customStyle="1" w:styleId="ZaglavljeChar">
    <w:name w:val="Zaglavlje Char"/>
    <w:basedOn w:val="Zadanifontodlomka1"/>
    <w:uiPriority w:val="99"/>
    <w:rsid w:val="00765E61"/>
    <w:rPr>
      <w:rFonts w:ascii="TmsRmn 12pt Italic" w:hAnsi="TmsRmn 12pt Italic"/>
      <w:i/>
      <w:sz w:val="24"/>
    </w:rPr>
  </w:style>
  <w:style w:type="paragraph" w:customStyle="1" w:styleId="Tijeloteksta1">
    <w:name w:val="Tijelo teksta1"/>
    <w:basedOn w:val="Normal"/>
    <w:rsid w:val="00765E61"/>
    <w:pPr>
      <w:tabs>
        <w:tab w:val="left" w:pos="-720"/>
      </w:tabs>
      <w:suppressAutoHyphens/>
      <w:autoSpaceDN w:val="0"/>
      <w:ind w:right="-612"/>
    </w:pPr>
    <w:rPr>
      <w:szCs w:val="20"/>
      <w:lang w:val="en-GB"/>
    </w:rPr>
  </w:style>
  <w:style w:type="paragraph" w:customStyle="1" w:styleId="Tijeloteksta-uvlaka21">
    <w:name w:val="Tijelo teksta - uvlaka 21"/>
    <w:basedOn w:val="Normal"/>
    <w:rsid w:val="00765E61"/>
    <w:pPr>
      <w:tabs>
        <w:tab w:val="left" w:pos="-720"/>
      </w:tabs>
      <w:suppressAutoHyphens/>
      <w:autoSpaceDN w:val="0"/>
      <w:ind w:left="709" w:hanging="709"/>
      <w:jc w:val="both"/>
    </w:pPr>
    <w:rPr>
      <w:b/>
      <w:spacing w:val="-3"/>
      <w:szCs w:val="20"/>
      <w:lang w:val="en-GB"/>
    </w:rPr>
  </w:style>
  <w:style w:type="paragraph" w:customStyle="1" w:styleId="Tijeloteksta31">
    <w:name w:val="Tijelo teksta 31"/>
    <w:basedOn w:val="Normal"/>
    <w:rsid w:val="00765E61"/>
    <w:pPr>
      <w:tabs>
        <w:tab w:val="center" w:pos="4513"/>
      </w:tabs>
      <w:suppressAutoHyphens/>
      <w:autoSpaceDN w:val="0"/>
      <w:jc w:val="both"/>
    </w:pPr>
    <w:rPr>
      <w:spacing w:val="-3"/>
      <w:sz w:val="22"/>
      <w:szCs w:val="20"/>
      <w:lang w:val="en-GB"/>
    </w:rPr>
  </w:style>
  <w:style w:type="paragraph" w:customStyle="1" w:styleId="Tijeloteksta-uvlaka31">
    <w:name w:val="Tijelo teksta - uvlaka 31"/>
    <w:basedOn w:val="Normal"/>
    <w:rsid w:val="00765E61"/>
    <w:pPr>
      <w:tabs>
        <w:tab w:val="left" w:pos="-720"/>
      </w:tabs>
      <w:suppressAutoHyphens/>
      <w:autoSpaceDN w:val="0"/>
      <w:ind w:firstLine="4416"/>
      <w:jc w:val="both"/>
    </w:pPr>
    <w:rPr>
      <w:spacing w:val="-2"/>
      <w:sz w:val="20"/>
      <w:szCs w:val="20"/>
      <w:lang w:val="en-GB"/>
    </w:rPr>
  </w:style>
  <w:style w:type="paragraph" w:customStyle="1" w:styleId="Tijeloteksta21">
    <w:name w:val="Tijelo teksta 21"/>
    <w:basedOn w:val="Normal"/>
    <w:rsid w:val="00765E61"/>
    <w:pPr>
      <w:suppressAutoHyphens/>
      <w:autoSpaceDN w:val="0"/>
      <w:ind w:right="708"/>
      <w:jc w:val="both"/>
    </w:pPr>
    <w:rPr>
      <w:szCs w:val="20"/>
      <w:lang w:val="en-GB"/>
    </w:rPr>
  </w:style>
  <w:style w:type="paragraph" w:customStyle="1" w:styleId="Uvuenotijeloteksta1">
    <w:name w:val="Uvučeno tijelo teksta1"/>
    <w:basedOn w:val="Normal"/>
    <w:rsid w:val="00765E61"/>
    <w:pPr>
      <w:tabs>
        <w:tab w:val="left" w:pos="-720"/>
      </w:tabs>
      <w:suppressAutoHyphens/>
      <w:autoSpaceDN w:val="0"/>
      <w:ind w:left="709"/>
      <w:jc w:val="both"/>
    </w:pPr>
    <w:rPr>
      <w:b/>
      <w:spacing w:val="-3"/>
      <w:szCs w:val="20"/>
      <w:lang w:val="en-GB"/>
    </w:rPr>
  </w:style>
  <w:style w:type="character" w:customStyle="1" w:styleId="Brojstranice1">
    <w:name w:val="Broj stranice1"/>
    <w:basedOn w:val="Zadanifontodlomka1"/>
    <w:rsid w:val="00765E61"/>
  </w:style>
  <w:style w:type="paragraph" w:customStyle="1" w:styleId="Podnoje1">
    <w:name w:val="Podnožje1"/>
    <w:basedOn w:val="Normal"/>
    <w:rsid w:val="00765E61"/>
    <w:pPr>
      <w:tabs>
        <w:tab w:val="center" w:pos="4153"/>
        <w:tab w:val="right" w:pos="8306"/>
      </w:tabs>
      <w:suppressAutoHyphens/>
      <w:autoSpaceDN w:val="0"/>
    </w:pPr>
    <w:rPr>
      <w:szCs w:val="20"/>
      <w:lang w:val="en-GB"/>
    </w:rPr>
  </w:style>
  <w:style w:type="character" w:customStyle="1" w:styleId="PodnojeChar">
    <w:name w:val="Podnožje Char"/>
    <w:uiPriority w:val="99"/>
    <w:rsid w:val="00765E61"/>
    <w:rPr>
      <w:sz w:val="24"/>
      <w:lang w:val="en-GB"/>
    </w:rPr>
  </w:style>
  <w:style w:type="paragraph" w:customStyle="1" w:styleId="Predmetkomentara1">
    <w:name w:val="Predmet komentara1"/>
    <w:basedOn w:val="Tekstkomentara1"/>
    <w:next w:val="Tekstkomentara1"/>
    <w:rsid w:val="00765E61"/>
    <w:pPr>
      <w:tabs>
        <w:tab w:val="left" w:pos="1134"/>
      </w:tabs>
      <w:spacing w:line="280" w:lineRule="atLeast"/>
    </w:pPr>
    <w:rPr>
      <w:b/>
      <w:bCs/>
    </w:rPr>
  </w:style>
  <w:style w:type="paragraph" w:customStyle="1" w:styleId="Tekstkomentara1">
    <w:name w:val="Tekst komentara1"/>
    <w:basedOn w:val="Normal"/>
    <w:rsid w:val="00765E61"/>
    <w:pPr>
      <w:suppressAutoHyphens/>
      <w:autoSpaceDN w:val="0"/>
    </w:pPr>
    <w:rPr>
      <w:sz w:val="20"/>
      <w:szCs w:val="20"/>
    </w:rPr>
  </w:style>
  <w:style w:type="character" w:customStyle="1" w:styleId="TekstkomentaraChar">
    <w:name w:val="Tekst komentara Char"/>
    <w:uiPriority w:val="99"/>
    <w:rsid w:val="00765E61"/>
    <w:rPr>
      <w:lang w:val="en-US" w:eastAsia="en-US"/>
    </w:rPr>
  </w:style>
  <w:style w:type="character" w:customStyle="1" w:styleId="Referencafusnote1">
    <w:name w:val="Referenca fusnote1"/>
    <w:rsid w:val="00765E61"/>
    <w:rPr>
      <w:position w:val="0"/>
      <w:vertAlign w:val="superscript"/>
    </w:rPr>
  </w:style>
  <w:style w:type="paragraph" w:customStyle="1" w:styleId="Tekstbalonia1">
    <w:name w:val="Tekst balončića1"/>
    <w:basedOn w:val="Normal"/>
    <w:rsid w:val="00765E61"/>
    <w:pPr>
      <w:tabs>
        <w:tab w:val="left" w:pos="1134"/>
      </w:tabs>
      <w:suppressAutoHyphens/>
      <w:autoSpaceDN w:val="0"/>
      <w:spacing w:line="280" w:lineRule="atLeast"/>
    </w:pPr>
    <w:rPr>
      <w:rFonts w:ascii="Tahoma" w:hAnsi="Tahoma" w:cs="Tahoma"/>
      <w:sz w:val="16"/>
      <w:szCs w:val="16"/>
    </w:rPr>
  </w:style>
  <w:style w:type="paragraph" w:customStyle="1" w:styleId="Obinouvueno1">
    <w:name w:val="Obično uvučeno1"/>
    <w:basedOn w:val="Normal"/>
    <w:rsid w:val="00765E61"/>
    <w:pPr>
      <w:suppressAutoHyphens/>
      <w:autoSpaceDN w:val="0"/>
      <w:spacing w:line="240" w:lineRule="atLeast"/>
      <w:ind w:left="851"/>
      <w:jc w:val="both"/>
    </w:pPr>
    <w:rPr>
      <w:rFonts w:ascii="Arial" w:hAnsi="Arial"/>
      <w:szCs w:val="20"/>
      <w:lang w:val="de-DE"/>
    </w:rPr>
  </w:style>
  <w:style w:type="character" w:customStyle="1" w:styleId="Referencakomentara1">
    <w:name w:val="Referenca komentara1"/>
    <w:rsid w:val="00765E61"/>
    <w:rPr>
      <w:sz w:val="16"/>
      <w:szCs w:val="16"/>
    </w:rPr>
  </w:style>
  <w:style w:type="paragraph" w:customStyle="1" w:styleId="Opisslike1">
    <w:name w:val="Opis slike1"/>
    <w:basedOn w:val="Normal"/>
    <w:next w:val="Normal"/>
    <w:rsid w:val="00765E61"/>
    <w:pPr>
      <w:suppressAutoHyphens/>
      <w:autoSpaceDN w:val="0"/>
      <w:spacing w:before="120" w:after="120" w:line="240" w:lineRule="atLeast"/>
      <w:ind w:left="567"/>
    </w:pPr>
    <w:rPr>
      <w:rFonts w:ascii="Arial" w:hAnsi="Arial"/>
      <w:b/>
      <w:sz w:val="20"/>
      <w:szCs w:val="20"/>
      <w:lang w:val="en-GB"/>
    </w:rPr>
  </w:style>
  <w:style w:type="paragraph" w:customStyle="1" w:styleId="StandardWeb1">
    <w:name w:val="Standard (Web)1"/>
    <w:basedOn w:val="Normal"/>
    <w:rsid w:val="00765E61"/>
    <w:pPr>
      <w:suppressAutoHyphens/>
      <w:autoSpaceDN w:val="0"/>
      <w:spacing w:before="100" w:after="100"/>
    </w:pPr>
    <w:rPr>
      <w:lang w:eastAsia="hr-HR"/>
    </w:rPr>
  </w:style>
  <w:style w:type="character" w:customStyle="1" w:styleId="Naglaeno1">
    <w:name w:val="Naglašeno1"/>
    <w:rsid w:val="00765E61"/>
    <w:rPr>
      <w:b/>
      <w:bCs/>
    </w:rPr>
  </w:style>
  <w:style w:type="paragraph" w:customStyle="1" w:styleId="Revizija1">
    <w:name w:val="Revizija1"/>
    <w:rsid w:val="00765E61"/>
    <w:pPr>
      <w:suppressAutoHyphens/>
      <w:autoSpaceDN w:val="0"/>
    </w:pPr>
    <w:rPr>
      <w:sz w:val="24"/>
      <w:szCs w:val="24"/>
    </w:rPr>
  </w:style>
  <w:style w:type="paragraph" w:customStyle="1" w:styleId="Obinitekst1">
    <w:name w:val="Obični tekst1"/>
    <w:basedOn w:val="Normal"/>
    <w:rsid w:val="00765E61"/>
    <w:pPr>
      <w:suppressAutoHyphens/>
      <w:autoSpaceDN w:val="0"/>
    </w:pPr>
    <w:rPr>
      <w:rFonts w:ascii="Verdana" w:hAnsi="Verdana"/>
      <w:color w:val="000000"/>
      <w:sz w:val="20"/>
      <w:szCs w:val="21"/>
    </w:rPr>
  </w:style>
  <w:style w:type="paragraph" w:customStyle="1" w:styleId="Odlomakpopisa1">
    <w:name w:val="Odlomak popisa1"/>
    <w:basedOn w:val="Normal"/>
    <w:rsid w:val="00765E61"/>
    <w:pPr>
      <w:suppressAutoHyphens/>
      <w:autoSpaceDN w:val="0"/>
      <w:ind w:left="720"/>
      <w:contextualSpacing/>
    </w:pPr>
  </w:style>
  <w:style w:type="paragraph" w:customStyle="1" w:styleId="Kartadokumenta1">
    <w:name w:val="Karta dokumenta1"/>
    <w:basedOn w:val="Normal"/>
    <w:rsid w:val="00765E61"/>
    <w:pPr>
      <w:shd w:val="clear" w:color="auto" w:fill="000080"/>
      <w:suppressAutoHyphens/>
      <w:autoSpaceDN w:val="0"/>
    </w:pPr>
    <w:rPr>
      <w:rFonts w:ascii="Tahoma" w:hAnsi="Tahoma" w:cs="Tahoma"/>
      <w:sz w:val="20"/>
      <w:szCs w:val="20"/>
      <w:lang w:val="hr-HR" w:eastAsia="hr-HR"/>
    </w:rPr>
  </w:style>
  <w:style w:type="paragraph" w:customStyle="1" w:styleId="Bezproreda1">
    <w:name w:val="Bez proreda1"/>
    <w:rsid w:val="00765E61"/>
    <w:pPr>
      <w:suppressAutoHyphens/>
      <w:autoSpaceDN w:val="0"/>
    </w:pPr>
    <w:rPr>
      <w:rFonts w:ascii="Calibri" w:hAnsi="Calibri"/>
      <w:sz w:val="22"/>
      <w:szCs w:val="22"/>
      <w:lang w:val="hr-HR"/>
    </w:rPr>
  </w:style>
  <w:style w:type="paragraph" w:customStyle="1" w:styleId="TOCNaslov1">
    <w:name w:val="TOC Naslov1"/>
    <w:basedOn w:val="Naslov11"/>
    <w:next w:val="Normal"/>
    <w:rsid w:val="00765E61"/>
    <w:pPr>
      <w:keepLines/>
      <w:tabs>
        <w:tab w:val="clear" w:pos="-720"/>
      </w:tabs>
      <w:spacing w:before="480" w:line="276" w:lineRule="auto"/>
      <w:jc w:val="left"/>
    </w:pPr>
    <w:rPr>
      <w:rFonts w:ascii="Cambria" w:hAnsi="Cambria"/>
      <w:b/>
      <w:bCs/>
      <w:color w:val="365F91"/>
      <w:spacing w:val="0"/>
      <w:sz w:val="28"/>
      <w:szCs w:val="28"/>
      <w:u w:val="none"/>
      <w:lang w:val="en-US"/>
    </w:rPr>
  </w:style>
  <w:style w:type="paragraph" w:customStyle="1" w:styleId="Sadraj11">
    <w:name w:val="Sadržaj 11"/>
    <w:basedOn w:val="Normal"/>
    <w:next w:val="Normal"/>
    <w:autoRedefine/>
    <w:rsid w:val="00765E61"/>
    <w:pPr>
      <w:tabs>
        <w:tab w:val="right" w:leader="dot" w:pos="9355"/>
      </w:tabs>
      <w:suppressAutoHyphens/>
      <w:autoSpaceDN w:val="0"/>
      <w:spacing w:line="276" w:lineRule="auto"/>
    </w:pPr>
    <w:rPr>
      <w:rFonts w:ascii="Calibri" w:hAnsi="Calibri" w:cs="Calibri"/>
      <w:b/>
      <w:sz w:val="22"/>
      <w:szCs w:val="28"/>
      <w:lang w:val="hr-HR" w:eastAsia="hr-HR"/>
    </w:rPr>
  </w:style>
  <w:style w:type="character" w:customStyle="1" w:styleId="Hiperveza1">
    <w:name w:val="Hiperveza1"/>
    <w:rsid w:val="00765E61"/>
    <w:rPr>
      <w:color w:val="0000FF"/>
      <w:u w:val="single"/>
    </w:rPr>
  </w:style>
  <w:style w:type="character" w:customStyle="1" w:styleId="SlijeenaHiperveza1">
    <w:name w:val="SlijeđenaHiperveza1"/>
    <w:rsid w:val="00765E61"/>
    <w:rPr>
      <w:color w:val="800080"/>
      <w:u w:val="single"/>
    </w:rPr>
  </w:style>
  <w:style w:type="paragraph" w:customStyle="1" w:styleId="Sadraj21">
    <w:name w:val="Sadržaj 21"/>
    <w:basedOn w:val="Normal"/>
    <w:next w:val="Normal"/>
    <w:autoRedefine/>
    <w:rsid w:val="00765E61"/>
    <w:pPr>
      <w:tabs>
        <w:tab w:val="right" w:leader="dot" w:pos="9356"/>
      </w:tabs>
      <w:suppressAutoHyphens/>
      <w:autoSpaceDN w:val="0"/>
      <w:spacing w:after="100"/>
      <w:ind w:left="240"/>
    </w:pPr>
    <w:rPr>
      <w:rFonts w:ascii="Calibri" w:hAnsi="Calibri" w:cs="Calibri"/>
      <w:b/>
      <w:bCs/>
      <w:iCs/>
      <w:sz w:val="20"/>
      <w:lang w:val="hr-HR"/>
    </w:rPr>
  </w:style>
  <w:style w:type="paragraph" w:customStyle="1" w:styleId="Tekstfusnote1">
    <w:name w:val="Tekst fusnote1"/>
    <w:basedOn w:val="Normal"/>
    <w:rsid w:val="00765E61"/>
    <w:pPr>
      <w:suppressAutoHyphens/>
      <w:autoSpaceDN w:val="0"/>
    </w:pPr>
    <w:rPr>
      <w:sz w:val="20"/>
      <w:szCs w:val="20"/>
      <w:lang w:val="hr-HR" w:eastAsia="hr-HR"/>
    </w:rPr>
  </w:style>
  <w:style w:type="paragraph" w:customStyle="1" w:styleId="Sadraj31">
    <w:name w:val="Sadržaj 31"/>
    <w:basedOn w:val="Normal"/>
    <w:next w:val="Normal"/>
    <w:autoRedefine/>
    <w:rsid w:val="00765E61"/>
    <w:pPr>
      <w:suppressAutoHyphens/>
      <w:autoSpaceDN w:val="0"/>
      <w:spacing w:after="100"/>
      <w:ind w:left="480"/>
    </w:pPr>
    <w:rPr>
      <w:rFonts w:ascii="Calibri" w:hAnsi="Calibri"/>
      <w:b/>
      <w:sz w:val="20"/>
      <w:lang w:val="hr-HR" w:eastAsia="hr-HR"/>
    </w:rPr>
  </w:style>
  <w:style w:type="character" w:customStyle="1" w:styleId="Istaknuto1">
    <w:name w:val="Istaknuto1"/>
    <w:rsid w:val="00765E61"/>
    <w:rPr>
      <w:i/>
      <w:iCs/>
    </w:rPr>
  </w:style>
  <w:style w:type="paragraph" w:customStyle="1" w:styleId="HTMLunaprijedoblikovano1">
    <w:name w:val="HTML unaprijed oblikovano1"/>
    <w:basedOn w:val="Normal"/>
    <w:rsid w:val="00765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pPr>
    <w:rPr>
      <w:rFonts w:ascii="Courier New" w:hAnsi="Courier New" w:cs="Courier New"/>
      <w:sz w:val="20"/>
      <w:szCs w:val="20"/>
      <w:lang w:val="hr-HR" w:eastAsia="hr-HR"/>
    </w:rPr>
  </w:style>
  <w:style w:type="character" w:customStyle="1" w:styleId="Brojretka1">
    <w:name w:val="Broj retka1"/>
    <w:basedOn w:val="Zadanifontodlomka1"/>
    <w:rsid w:val="00765E61"/>
  </w:style>
  <w:style w:type="paragraph" w:customStyle="1" w:styleId="Tekstkrajnjebiljeke1">
    <w:name w:val="Tekst krajnje bilješke1"/>
    <w:basedOn w:val="Normal"/>
    <w:rsid w:val="00765E61"/>
    <w:pPr>
      <w:suppressAutoHyphens/>
      <w:autoSpaceDN w:val="0"/>
    </w:pPr>
    <w:rPr>
      <w:sz w:val="20"/>
      <w:szCs w:val="20"/>
    </w:rPr>
  </w:style>
  <w:style w:type="character" w:customStyle="1" w:styleId="Referencakrajnjebiljeke1">
    <w:name w:val="Referenca krajnje bilješke1"/>
    <w:basedOn w:val="Zadanifontodlomka1"/>
    <w:rsid w:val="00765E61"/>
    <w:rPr>
      <w:position w:val="0"/>
      <w:vertAlign w:val="superscript"/>
    </w:rPr>
  </w:style>
  <w:style w:type="character" w:customStyle="1" w:styleId="Nerijeenospominjanje2">
    <w:name w:val="Neriješeno spominjanje2"/>
    <w:basedOn w:val="Zadanifontodlomka1"/>
    <w:rsid w:val="00765E61"/>
    <w:rPr>
      <w:color w:val="605E5C"/>
      <w:shd w:val="clear" w:color="auto" w:fill="E1DFDD"/>
    </w:rPr>
  </w:style>
  <w:style w:type="paragraph" w:customStyle="1" w:styleId="Popis1">
    <w:name w:val="Popis1"/>
    <w:basedOn w:val="Normal"/>
    <w:rsid w:val="00765E61"/>
    <w:pPr>
      <w:suppressAutoHyphens/>
      <w:autoSpaceDN w:val="0"/>
      <w:ind w:left="283" w:hanging="283"/>
      <w:textAlignment w:val="baseline"/>
    </w:pPr>
    <w:rPr>
      <w:sz w:val="22"/>
      <w:szCs w:val="20"/>
      <w:lang w:val="en-GB"/>
    </w:rPr>
  </w:style>
  <w:style w:type="character" w:customStyle="1" w:styleId="PredmetkomentaraChar">
    <w:name w:val="Predmet komentara Char"/>
    <w:basedOn w:val="TekstkomentaraChar"/>
    <w:uiPriority w:val="99"/>
    <w:rsid w:val="00765E61"/>
    <w:rPr>
      <w:b/>
      <w:bCs/>
      <w:lang w:val="en-US" w:eastAsia="en-US"/>
    </w:rPr>
  </w:style>
  <w:style w:type="character" w:customStyle="1" w:styleId="Istaknutareferenca1">
    <w:name w:val="Istaknuta referenca1"/>
    <w:basedOn w:val="Zadanifontodlomka1"/>
    <w:rsid w:val="00765E61"/>
    <w:rPr>
      <w:b/>
      <w:bCs/>
      <w:caps w:val="0"/>
      <w:smallCaps/>
      <w:color w:val="auto"/>
      <w:spacing w:val="0"/>
      <w:u w:val="single"/>
    </w:rPr>
  </w:style>
  <w:style w:type="character" w:customStyle="1" w:styleId="Naslovknjige1">
    <w:name w:val="Naslov knjige1"/>
    <w:basedOn w:val="Zadanifontodlomka1"/>
    <w:rsid w:val="00765E61"/>
    <w:rPr>
      <w:b/>
      <w:bCs/>
      <w:caps w:val="0"/>
      <w:smallCaps/>
      <w:spacing w:val="0"/>
    </w:rPr>
  </w:style>
  <w:style w:type="paragraph" w:customStyle="1" w:styleId="Naslov1">
    <w:name w:val="Naslov1"/>
    <w:basedOn w:val="Normal"/>
    <w:next w:val="Normal"/>
    <w:rsid w:val="00765E61"/>
    <w:pPr>
      <w:suppressAutoHyphens/>
      <w:autoSpaceDN w:val="0"/>
      <w:contextualSpacing/>
    </w:pPr>
    <w:rPr>
      <w:rFonts w:ascii="Calibri" w:eastAsia="SimSun" w:hAnsi="Calibri"/>
      <w:color w:val="262626"/>
      <w:sz w:val="96"/>
      <w:szCs w:val="96"/>
    </w:rPr>
  </w:style>
  <w:style w:type="paragraph" w:customStyle="1" w:styleId="Podnaslov1">
    <w:name w:val="Podnaslov1"/>
    <w:basedOn w:val="Normal"/>
    <w:next w:val="Normal"/>
    <w:rsid w:val="00765E61"/>
    <w:pPr>
      <w:suppressAutoHyphens/>
      <w:autoSpaceDN w:val="0"/>
      <w:spacing w:after="160"/>
    </w:pPr>
    <w:rPr>
      <w:caps/>
      <w:color w:val="404040"/>
      <w:spacing w:val="20"/>
      <w:sz w:val="28"/>
      <w:szCs w:val="28"/>
    </w:rPr>
  </w:style>
  <w:style w:type="paragraph" w:customStyle="1" w:styleId="Citat1">
    <w:name w:val="Citat1"/>
    <w:basedOn w:val="Normal"/>
    <w:next w:val="Normal"/>
    <w:rsid w:val="00765E61"/>
    <w:pPr>
      <w:suppressAutoHyphens/>
      <w:autoSpaceDN w:val="0"/>
      <w:spacing w:before="200" w:after="160"/>
      <w:ind w:left="864" w:right="864"/>
      <w:jc w:val="center"/>
    </w:pPr>
    <w:rPr>
      <w:rFonts w:ascii="Calibri" w:eastAsia="SimSun" w:hAnsi="Calibri"/>
      <w:color w:val="000000"/>
    </w:rPr>
  </w:style>
  <w:style w:type="paragraph" w:customStyle="1" w:styleId="Naglaencitat1">
    <w:name w:val="Naglašen citat1"/>
    <w:basedOn w:val="Normal"/>
    <w:next w:val="Normal"/>
    <w:rsid w:val="00765E61"/>
    <w:pPr>
      <w:pBdr>
        <w:top w:val="single" w:sz="4" w:space="10" w:color="4F81BD"/>
        <w:bottom w:val="single" w:sz="4" w:space="10" w:color="4F81BD"/>
      </w:pBdr>
      <w:suppressAutoHyphens/>
      <w:autoSpaceDN w:val="0"/>
      <w:spacing w:before="360" w:after="360"/>
      <w:ind w:left="864" w:right="864"/>
      <w:jc w:val="center"/>
    </w:pPr>
    <w:rPr>
      <w:rFonts w:ascii="Calibri" w:eastAsia="SimSun" w:hAnsi="Calibri"/>
    </w:rPr>
  </w:style>
  <w:style w:type="character" w:customStyle="1" w:styleId="Neupadljivoisticanje1">
    <w:name w:val="Neupadljivo isticanje1"/>
    <w:basedOn w:val="Zadanifontodlomka1"/>
    <w:rsid w:val="00765E61"/>
    <w:rPr>
      <w:i/>
      <w:iCs/>
      <w:color w:val="404040"/>
    </w:rPr>
  </w:style>
  <w:style w:type="character" w:customStyle="1" w:styleId="Jakoisticanje1">
    <w:name w:val="Jako isticanje1"/>
    <w:basedOn w:val="Zadanifontodlomka1"/>
    <w:rsid w:val="00765E61"/>
    <w:rPr>
      <w:i/>
      <w:iCs/>
      <w:color w:val="4F81BD"/>
    </w:rPr>
  </w:style>
  <w:style w:type="character" w:customStyle="1" w:styleId="Neupadljivareferenca1">
    <w:name w:val="Neupadljiva referenca1"/>
    <w:basedOn w:val="Zadanifontodlomka1"/>
    <w:rsid w:val="00765E61"/>
    <w:rPr>
      <w:smallCaps/>
      <w:color w:val="5A5A5A"/>
    </w:rPr>
  </w:style>
  <w:style w:type="paragraph" w:customStyle="1" w:styleId="Sadraj41">
    <w:name w:val="Sadržaj 41"/>
    <w:basedOn w:val="Normal"/>
    <w:next w:val="Normal"/>
    <w:autoRedefine/>
    <w:rsid w:val="00765E61"/>
    <w:pPr>
      <w:suppressAutoHyphens/>
      <w:autoSpaceDN w:val="0"/>
      <w:spacing w:after="100" w:line="254" w:lineRule="auto"/>
      <w:ind w:left="660"/>
    </w:pPr>
    <w:rPr>
      <w:rFonts w:ascii="Calibri" w:eastAsia="SimSun" w:hAnsi="Calibri" w:cs="Arial"/>
      <w:sz w:val="20"/>
      <w:szCs w:val="22"/>
      <w:lang w:val="hr-HR" w:eastAsia="hr-HR"/>
    </w:rPr>
  </w:style>
  <w:style w:type="paragraph" w:customStyle="1" w:styleId="Sadraj51">
    <w:name w:val="Sadržaj 51"/>
    <w:basedOn w:val="Normal"/>
    <w:next w:val="Normal"/>
    <w:autoRedefine/>
    <w:rsid w:val="00765E61"/>
    <w:pPr>
      <w:suppressAutoHyphens/>
      <w:autoSpaceDN w:val="0"/>
      <w:spacing w:after="100" w:line="254" w:lineRule="auto"/>
      <w:ind w:left="880"/>
    </w:pPr>
    <w:rPr>
      <w:rFonts w:ascii="Calibri" w:eastAsia="SimSun" w:hAnsi="Calibri" w:cs="Arial"/>
      <w:sz w:val="22"/>
      <w:szCs w:val="22"/>
      <w:lang w:val="hr-HR" w:eastAsia="hr-HR"/>
    </w:rPr>
  </w:style>
  <w:style w:type="paragraph" w:customStyle="1" w:styleId="Sadraj61">
    <w:name w:val="Sadržaj 61"/>
    <w:basedOn w:val="Normal"/>
    <w:next w:val="Normal"/>
    <w:autoRedefine/>
    <w:rsid w:val="00765E61"/>
    <w:pPr>
      <w:suppressAutoHyphens/>
      <w:autoSpaceDN w:val="0"/>
      <w:spacing w:after="100" w:line="254" w:lineRule="auto"/>
      <w:ind w:left="1100"/>
    </w:pPr>
    <w:rPr>
      <w:rFonts w:ascii="Calibri" w:eastAsia="SimSun" w:hAnsi="Calibri" w:cs="Arial"/>
      <w:sz w:val="22"/>
      <w:szCs w:val="22"/>
      <w:lang w:val="hr-HR" w:eastAsia="hr-HR"/>
    </w:rPr>
  </w:style>
  <w:style w:type="paragraph" w:customStyle="1" w:styleId="Sadraj71">
    <w:name w:val="Sadržaj 71"/>
    <w:basedOn w:val="Normal"/>
    <w:next w:val="Normal"/>
    <w:autoRedefine/>
    <w:rsid w:val="00765E61"/>
    <w:pPr>
      <w:suppressAutoHyphens/>
      <w:autoSpaceDN w:val="0"/>
      <w:spacing w:after="100" w:line="254" w:lineRule="auto"/>
      <w:ind w:left="1320"/>
    </w:pPr>
    <w:rPr>
      <w:rFonts w:ascii="Calibri" w:eastAsia="SimSun" w:hAnsi="Calibri" w:cs="Arial"/>
      <w:sz w:val="22"/>
      <w:szCs w:val="22"/>
      <w:lang w:val="hr-HR" w:eastAsia="hr-HR"/>
    </w:rPr>
  </w:style>
  <w:style w:type="paragraph" w:customStyle="1" w:styleId="Sadraj81">
    <w:name w:val="Sadržaj 81"/>
    <w:basedOn w:val="Normal"/>
    <w:next w:val="Normal"/>
    <w:autoRedefine/>
    <w:rsid w:val="00765E61"/>
    <w:pPr>
      <w:suppressAutoHyphens/>
      <w:autoSpaceDN w:val="0"/>
      <w:spacing w:after="100" w:line="254" w:lineRule="auto"/>
      <w:ind w:left="1540"/>
    </w:pPr>
    <w:rPr>
      <w:rFonts w:ascii="Calibri" w:eastAsia="SimSun" w:hAnsi="Calibri" w:cs="Arial"/>
      <w:sz w:val="22"/>
      <w:szCs w:val="22"/>
      <w:lang w:val="hr-HR" w:eastAsia="hr-HR"/>
    </w:rPr>
  </w:style>
  <w:style w:type="paragraph" w:customStyle="1" w:styleId="Sadraj91">
    <w:name w:val="Sadržaj 91"/>
    <w:basedOn w:val="Normal"/>
    <w:next w:val="Normal"/>
    <w:autoRedefine/>
    <w:rsid w:val="00765E61"/>
    <w:pPr>
      <w:suppressAutoHyphens/>
      <w:autoSpaceDN w:val="0"/>
      <w:spacing w:after="100" w:line="254" w:lineRule="auto"/>
      <w:ind w:left="1760"/>
    </w:pPr>
    <w:rPr>
      <w:rFonts w:ascii="Calibri" w:eastAsia="SimSun" w:hAnsi="Calibri" w:cs="Arial"/>
      <w:sz w:val="22"/>
      <w:szCs w:val="22"/>
      <w:lang w:val="hr-HR" w:eastAsia="hr-HR"/>
    </w:rPr>
  </w:style>
  <w:style w:type="character" w:customStyle="1" w:styleId="Spominjanje1">
    <w:name w:val="Spominjanje1"/>
    <w:basedOn w:val="Zadanifontodlomka1"/>
    <w:rsid w:val="00765E61"/>
    <w:rPr>
      <w:color w:val="2B579A"/>
      <w:shd w:val="clear" w:color="auto" w:fill="E6E6E6"/>
    </w:rPr>
  </w:style>
  <w:style w:type="character" w:customStyle="1" w:styleId="eop">
    <w:name w:val="eop"/>
    <w:basedOn w:val="Zadanifontodlomka1"/>
    <w:rsid w:val="00765E61"/>
  </w:style>
  <w:style w:type="character" w:customStyle="1" w:styleId="superscript">
    <w:name w:val="superscript"/>
    <w:basedOn w:val="Zadanifontodlomka1"/>
    <w:rsid w:val="00765E61"/>
  </w:style>
  <w:style w:type="numbering" w:customStyle="1" w:styleId="LFO1">
    <w:name w:val="LFO1"/>
    <w:basedOn w:val="NoList"/>
    <w:rsid w:val="00765E61"/>
    <w:pPr>
      <w:numPr>
        <w:numId w:val="42"/>
      </w:numPr>
    </w:pPr>
  </w:style>
  <w:style w:type="character" w:customStyle="1" w:styleId="CommentTextChar1">
    <w:name w:val="Comment Text Char1"/>
    <w:basedOn w:val="DefaultParagraphFont"/>
    <w:rsid w:val="00765E61"/>
  </w:style>
  <w:style w:type="paragraph" w:customStyle="1" w:styleId="Naslov92">
    <w:name w:val="Naslov 92"/>
    <w:basedOn w:val="Normal"/>
    <w:next w:val="Normal"/>
    <w:rsid w:val="00765E61"/>
    <w:pPr>
      <w:keepNext/>
      <w:keepLines/>
      <w:suppressAutoHyphens/>
      <w:autoSpaceDN w:val="0"/>
      <w:spacing w:before="40"/>
      <w:outlineLvl w:val="8"/>
    </w:pPr>
    <w:rPr>
      <w:rFonts w:ascii="Calibri" w:eastAsia="SimSun" w:hAnsi="Calibri"/>
      <w:i/>
      <w:iCs/>
      <w:color w:val="234F77"/>
      <w:sz w:val="22"/>
      <w:szCs w:val="22"/>
    </w:rPr>
  </w:style>
  <w:style w:type="character" w:customStyle="1" w:styleId="Tijeloteksta3Char1">
    <w:name w:val="Tijelo teksta 3 Char1"/>
    <w:basedOn w:val="DefaultParagraphFont"/>
    <w:uiPriority w:val="99"/>
    <w:semiHidden/>
    <w:rsid w:val="00765E61"/>
    <w:rPr>
      <w:sz w:val="16"/>
      <w:szCs w:val="16"/>
    </w:rPr>
  </w:style>
  <w:style w:type="character" w:customStyle="1" w:styleId="TijelotekstaChar1">
    <w:name w:val="Tijelo teksta Char1"/>
    <w:basedOn w:val="DefaultParagraphFont"/>
    <w:uiPriority w:val="99"/>
    <w:semiHidden/>
    <w:rsid w:val="00765E61"/>
    <w:rPr>
      <w:sz w:val="24"/>
      <w:szCs w:val="24"/>
    </w:rPr>
  </w:style>
  <w:style w:type="character" w:customStyle="1" w:styleId="BodyTextIndentChar">
    <w:name w:val="Body Text Indent Char"/>
    <w:basedOn w:val="DefaultParagraphFont"/>
    <w:link w:val="BodyTextIndent"/>
    <w:rsid w:val="00765E61"/>
    <w:rPr>
      <w:b/>
      <w:spacing w:val="-3"/>
      <w:sz w:val="24"/>
      <w:lang w:val="en-GB"/>
    </w:rPr>
  </w:style>
  <w:style w:type="character" w:customStyle="1" w:styleId="Naslov4Char1">
    <w:name w:val="Naslov 4 Char1"/>
    <w:basedOn w:val="DefaultParagraphFont"/>
    <w:uiPriority w:val="9"/>
    <w:semiHidden/>
    <w:rsid w:val="00765E61"/>
    <w:rPr>
      <w:rFonts w:asciiTheme="majorHAnsi" w:eastAsiaTheme="majorEastAsia" w:hAnsiTheme="majorHAnsi" w:cstheme="majorBidi"/>
      <w:i/>
      <w:iCs/>
      <w:color w:val="365F91" w:themeColor="accent1" w:themeShade="BF"/>
      <w:sz w:val="24"/>
      <w:szCs w:val="24"/>
    </w:rPr>
  </w:style>
  <w:style w:type="character" w:customStyle="1" w:styleId="Naslov5Char1">
    <w:name w:val="Naslov 5 Char1"/>
    <w:basedOn w:val="DefaultParagraphFont"/>
    <w:uiPriority w:val="9"/>
    <w:semiHidden/>
    <w:rsid w:val="00765E61"/>
    <w:rPr>
      <w:rFonts w:asciiTheme="majorHAnsi" w:eastAsiaTheme="majorEastAsia" w:hAnsiTheme="majorHAnsi" w:cstheme="majorBidi"/>
      <w:color w:val="365F91" w:themeColor="accent1" w:themeShade="BF"/>
      <w:sz w:val="24"/>
      <w:szCs w:val="24"/>
    </w:rPr>
  </w:style>
  <w:style w:type="character" w:customStyle="1" w:styleId="Naslov6Char1">
    <w:name w:val="Naslov 6 Char1"/>
    <w:basedOn w:val="DefaultParagraphFont"/>
    <w:uiPriority w:val="9"/>
    <w:semiHidden/>
    <w:rsid w:val="00765E61"/>
    <w:rPr>
      <w:rFonts w:asciiTheme="majorHAnsi" w:eastAsiaTheme="majorEastAsia" w:hAnsiTheme="majorHAnsi" w:cstheme="majorBidi"/>
      <w:color w:val="243F60" w:themeColor="accent1" w:themeShade="7F"/>
      <w:sz w:val="24"/>
      <w:szCs w:val="24"/>
    </w:rPr>
  </w:style>
  <w:style w:type="character" w:customStyle="1" w:styleId="Naslov7Char1">
    <w:name w:val="Naslov 7 Char1"/>
    <w:basedOn w:val="DefaultParagraphFont"/>
    <w:uiPriority w:val="9"/>
    <w:semiHidden/>
    <w:rsid w:val="00765E61"/>
    <w:rPr>
      <w:rFonts w:asciiTheme="majorHAnsi" w:eastAsiaTheme="majorEastAsia" w:hAnsiTheme="majorHAnsi" w:cstheme="majorBidi"/>
      <w:i/>
      <w:iCs/>
      <w:color w:val="243F60" w:themeColor="accent1" w:themeShade="7F"/>
      <w:sz w:val="24"/>
      <w:szCs w:val="24"/>
    </w:rPr>
  </w:style>
  <w:style w:type="character" w:customStyle="1" w:styleId="Naslov8Char1">
    <w:name w:val="Naslov 8 Char1"/>
    <w:basedOn w:val="DefaultParagraphFont"/>
    <w:uiPriority w:val="9"/>
    <w:semiHidden/>
    <w:rsid w:val="00765E61"/>
    <w:rPr>
      <w:rFonts w:asciiTheme="majorHAnsi" w:eastAsiaTheme="majorEastAsia" w:hAnsiTheme="majorHAnsi" w:cstheme="majorBidi"/>
      <w:color w:val="272727" w:themeColor="text1" w:themeTint="D8"/>
      <w:sz w:val="21"/>
      <w:szCs w:val="21"/>
    </w:rPr>
  </w:style>
  <w:style w:type="character" w:customStyle="1" w:styleId="Naslov9Char1">
    <w:name w:val="Naslov 9 Char1"/>
    <w:basedOn w:val="DefaultParagraphFont"/>
    <w:uiPriority w:val="9"/>
    <w:semiHidden/>
    <w:rsid w:val="00765E61"/>
    <w:rPr>
      <w:rFonts w:asciiTheme="majorHAnsi" w:eastAsiaTheme="majorEastAsia" w:hAnsiTheme="majorHAnsi" w:cstheme="majorBidi"/>
      <w:i/>
      <w:iCs/>
      <w:color w:val="272727" w:themeColor="text1" w:themeTint="D8"/>
      <w:sz w:val="21"/>
      <w:szCs w:val="21"/>
    </w:rPr>
  </w:style>
  <w:style w:type="character" w:customStyle="1" w:styleId="BodyTextIndent2Char">
    <w:name w:val="Body Text Indent 2 Char"/>
    <w:basedOn w:val="DefaultParagraphFont"/>
    <w:link w:val="BodyTextIndent2"/>
    <w:rsid w:val="00765E61"/>
    <w:rPr>
      <w:b/>
      <w:spacing w:val="-3"/>
      <w:sz w:val="24"/>
      <w:lang w:val="en-GB"/>
    </w:rPr>
  </w:style>
  <w:style w:type="character" w:customStyle="1" w:styleId="BodyTextIndent3Char">
    <w:name w:val="Body Text Indent 3 Char"/>
    <w:basedOn w:val="DefaultParagraphFont"/>
    <w:link w:val="BodyTextIndent3"/>
    <w:rsid w:val="00765E61"/>
    <w:rPr>
      <w:spacing w:val="-2"/>
      <w:lang w:val="en-GB"/>
    </w:rPr>
  </w:style>
  <w:style w:type="character" w:customStyle="1" w:styleId="BodyText2Char">
    <w:name w:val="Body Text 2 Char"/>
    <w:basedOn w:val="DefaultParagraphFont"/>
    <w:link w:val="BodyText2"/>
    <w:rsid w:val="00765E61"/>
    <w:rPr>
      <w:sz w:val="24"/>
      <w:lang w:val="en-GB"/>
    </w:rPr>
  </w:style>
  <w:style w:type="character" w:customStyle="1" w:styleId="TekstbaloniaChar1">
    <w:name w:val="Tekst balončića Char1"/>
    <w:basedOn w:val="DefaultParagraphFont"/>
    <w:uiPriority w:val="99"/>
    <w:semiHidden/>
    <w:rsid w:val="00765E61"/>
    <w:rPr>
      <w:rFonts w:ascii="Segoe UI" w:hAnsi="Segoe UI" w:cs="Segoe UI"/>
      <w:sz w:val="18"/>
      <w:szCs w:val="18"/>
    </w:rPr>
  </w:style>
  <w:style w:type="character" w:customStyle="1" w:styleId="ObinitekstChar1">
    <w:name w:val="Obični tekst Char1"/>
    <w:basedOn w:val="DefaultParagraphFont"/>
    <w:uiPriority w:val="99"/>
    <w:semiHidden/>
    <w:rsid w:val="00765E61"/>
    <w:rPr>
      <w:rFonts w:ascii="Consolas" w:hAnsi="Consolas"/>
      <w:sz w:val="21"/>
      <w:szCs w:val="21"/>
    </w:rPr>
  </w:style>
  <w:style w:type="character" w:customStyle="1" w:styleId="KartadokumentaChar1">
    <w:name w:val="Karta dokumenta Char1"/>
    <w:basedOn w:val="DefaultParagraphFont"/>
    <w:uiPriority w:val="99"/>
    <w:semiHidden/>
    <w:rsid w:val="00765E61"/>
    <w:rPr>
      <w:rFonts w:ascii="Segoe UI" w:hAnsi="Segoe UI" w:cs="Segoe UI"/>
      <w:sz w:val="16"/>
      <w:szCs w:val="16"/>
    </w:rPr>
  </w:style>
  <w:style w:type="character" w:customStyle="1" w:styleId="TekstfusnoteChar1">
    <w:name w:val="Tekst fusnote Char1"/>
    <w:basedOn w:val="DefaultParagraphFont"/>
    <w:uiPriority w:val="99"/>
    <w:semiHidden/>
    <w:rsid w:val="00765E61"/>
  </w:style>
  <w:style w:type="character" w:customStyle="1" w:styleId="HTMLunaprijedoblikovanoChar1">
    <w:name w:val="HTML unaprijed oblikovano Char1"/>
    <w:basedOn w:val="DefaultParagraphFont"/>
    <w:uiPriority w:val="99"/>
    <w:semiHidden/>
    <w:rsid w:val="00765E61"/>
    <w:rPr>
      <w:rFonts w:ascii="Consolas" w:hAnsi="Consolas"/>
    </w:rPr>
  </w:style>
  <w:style w:type="character" w:customStyle="1" w:styleId="TekstkrajnjebiljekeChar1">
    <w:name w:val="Tekst krajnje bilješke Char1"/>
    <w:basedOn w:val="DefaultParagraphFont"/>
    <w:uiPriority w:val="99"/>
    <w:semiHidden/>
    <w:rsid w:val="00765E61"/>
  </w:style>
  <w:style w:type="character" w:customStyle="1" w:styleId="NaslovChar1">
    <w:name w:val="Naslov Char1"/>
    <w:basedOn w:val="DefaultParagraphFont"/>
    <w:uiPriority w:val="10"/>
    <w:rsid w:val="00765E61"/>
    <w:rPr>
      <w:rFonts w:asciiTheme="majorHAnsi" w:eastAsiaTheme="majorEastAsia" w:hAnsiTheme="majorHAnsi" w:cstheme="majorBidi"/>
      <w:spacing w:val="-10"/>
      <w:kern w:val="28"/>
      <w:sz w:val="56"/>
      <w:szCs w:val="56"/>
    </w:rPr>
  </w:style>
  <w:style w:type="character" w:customStyle="1" w:styleId="PodnaslovChar1">
    <w:name w:val="Podnaslov Char1"/>
    <w:basedOn w:val="DefaultParagraphFont"/>
    <w:uiPriority w:val="11"/>
    <w:rsid w:val="00765E61"/>
    <w:rPr>
      <w:rFonts w:asciiTheme="minorHAnsi" w:eastAsiaTheme="minorEastAsia" w:hAnsiTheme="minorHAnsi" w:cstheme="minorBidi"/>
      <w:color w:val="5A5A5A" w:themeColor="text1" w:themeTint="A5"/>
      <w:spacing w:val="15"/>
      <w:sz w:val="22"/>
      <w:szCs w:val="22"/>
    </w:rPr>
  </w:style>
  <w:style w:type="character" w:customStyle="1" w:styleId="CitatChar1">
    <w:name w:val="Citat Char1"/>
    <w:basedOn w:val="DefaultParagraphFont"/>
    <w:uiPriority w:val="29"/>
    <w:rsid w:val="00765E61"/>
    <w:rPr>
      <w:i/>
      <w:iCs/>
      <w:color w:val="404040" w:themeColor="text1" w:themeTint="BF"/>
      <w:sz w:val="24"/>
      <w:szCs w:val="24"/>
    </w:rPr>
  </w:style>
  <w:style w:type="character" w:customStyle="1" w:styleId="NaglaencitatChar1">
    <w:name w:val="Naglašen citat Char1"/>
    <w:basedOn w:val="DefaultParagraphFont"/>
    <w:uiPriority w:val="30"/>
    <w:rsid w:val="00765E61"/>
    <w:rPr>
      <w:i/>
      <w:iCs/>
      <w:color w:val="4F81BD" w:themeColor="accent1"/>
      <w:sz w:val="24"/>
      <w:szCs w:val="24"/>
    </w:rPr>
  </w:style>
  <w:style w:type="paragraph" w:customStyle="1" w:styleId="elementtoproof">
    <w:name w:val="elementtoproof"/>
    <w:basedOn w:val="Normal"/>
    <w:rsid w:val="00765E61"/>
    <w:rPr>
      <w:rFonts w:ascii="Calibri" w:eastAsiaTheme="minorHAnsi" w:hAnsi="Calibri" w:cs="Calibri"/>
      <w:sz w:val="22"/>
      <w:szCs w:val="22"/>
      <w:lang w:val="hr-HR" w:eastAsia="hr-HR"/>
    </w:rPr>
  </w:style>
  <w:style w:type="character" w:customStyle="1" w:styleId="y2iqfc">
    <w:name w:val="y2iqfc"/>
    <w:basedOn w:val="DefaultParagraphFont"/>
    <w:rsid w:val="00F2369B"/>
  </w:style>
  <w:style w:type="character" w:customStyle="1" w:styleId="DocumentMapChar1">
    <w:name w:val="Document Map Char1"/>
    <w:basedOn w:val="DefaultParagraphFont"/>
    <w:uiPriority w:val="99"/>
    <w:semiHidden/>
    <w:rsid w:val="00B34ED1"/>
    <w:rPr>
      <w:rFonts w:ascii="Segoe UI" w:eastAsia="Times New Roman" w:hAnsi="Segoe UI" w:cs="Segoe UI"/>
      <w:kern w:val="0"/>
      <w:sz w:val="16"/>
      <w:szCs w:val="16"/>
      <w:lang w:val="en-US"/>
      <w14:ligatures w14:val="none"/>
    </w:rPr>
  </w:style>
  <w:style w:type="character" w:customStyle="1" w:styleId="findhit">
    <w:name w:val="findhit"/>
    <w:basedOn w:val="DefaultParagraphFont"/>
    <w:rsid w:val="00B34E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8077">
      <w:bodyDiv w:val="1"/>
      <w:marLeft w:val="0"/>
      <w:marRight w:val="0"/>
      <w:marTop w:val="0"/>
      <w:marBottom w:val="0"/>
      <w:divBdr>
        <w:top w:val="none" w:sz="0" w:space="0" w:color="auto"/>
        <w:left w:val="none" w:sz="0" w:space="0" w:color="auto"/>
        <w:bottom w:val="none" w:sz="0" w:space="0" w:color="auto"/>
        <w:right w:val="none" w:sz="0" w:space="0" w:color="auto"/>
      </w:divBdr>
    </w:div>
    <w:div w:id="8991733">
      <w:bodyDiv w:val="1"/>
      <w:marLeft w:val="0"/>
      <w:marRight w:val="0"/>
      <w:marTop w:val="0"/>
      <w:marBottom w:val="0"/>
      <w:divBdr>
        <w:top w:val="none" w:sz="0" w:space="0" w:color="auto"/>
        <w:left w:val="none" w:sz="0" w:space="0" w:color="auto"/>
        <w:bottom w:val="none" w:sz="0" w:space="0" w:color="auto"/>
        <w:right w:val="none" w:sz="0" w:space="0" w:color="auto"/>
      </w:divBdr>
    </w:div>
    <w:div w:id="18437340">
      <w:bodyDiv w:val="1"/>
      <w:marLeft w:val="0"/>
      <w:marRight w:val="0"/>
      <w:marTop w:val="0"/>
      <w:marBottom w:val="0"/>
      <w:divBdr>
        <w:top w:val="none" w:sz="0" w:space="0" w:color="auto"/>
        <w:left w:val="none" w:sz="0" w:space="0" w:color="auto"/>
        <w:bottom w:val="none" w:sz="0" w:space="0" w:color="auto"/>
        <w:right w:val="none" w:sz="0" w:space="0" w:color="auto"/>
      </w:divBdr>
    </w:div>
    <w:div w:id="20322706">
      <w:bodyDiv w:val="1"/>
      <w:marLeft w:val="0"/>
      <w:marRight w:val="0"/>
      <w:marTop w:val="0"/>
      <w:marBottom w:val="0"/>
      <w:divBdr>
        <w:top w:val="none" w:sz="0" w:space="0" w:color="auto"/>
        <w:left w:val="none" w:sz="0" w:space="0" w:color="auto"/>
        <w:bottom w:val="none" w:sz="0" w:space="0" w:color="auto"/>
        <w:right w:val="none" w:sz="0" w:space="0" w:color="auto"/>
      </w:divBdr>
    </w:div>
    <w:div w:id="24791846">
      <w:bodyDiv w:val="1"/>
      <w:marLeft w:val="0"/>
      <w:marRight w:val="0"/>
      <w:marTop w:val="0"/>
      <w:marBottom w:val="0"/>
      <w:divBdr>
        <w:top w:val="none" w:sz="0" w:space="0" w:color="auto"/>
        <w:left w:val="none" w:sz="0" w:space="0" w:color="auto"/>
        <w:bottom w:val="none" w:sz="0" w:space="0" w:color="auto"/>
        <w:right w:val="none" w:sz="0" w:space="0" w:color="auto"/>
      </w:divBdr>
    </w:div>
    <w:div w:id="31734836">
      <w:bodyDiv w:val="1"/>
      <w:marLeft w:val="0"/>
      <w:marRight w:val="0"/>
      <w:marTop w:val="0"/>
      <w:marBottom w:val="0"/>
      <w:divBdr>
        <w:top w:val="none" w:sz="0" w:space="0" w:color="auto"/>
        <w:left w:val="none" w:sz="0" w:space="0" w:color="auto"/>
        <w:bottom w:val="none" w:sz="0" w:space="0" w:color="auto"/>
        <w:right w:val="none" w:sz="0" w:space="0" w:color="auto"/>
      </w:divBdr>
    </w:div>
    <w:div w:id="48237463">
      <w:bodyDiv w:val="1"/>
      <w:marLeft w:val="0"/>
      <w:marRight w:val="0"/>
      <w:marTop w:val="0"/>
      <w:marBottom w:val="0"/>
      <w:divBdr>
        <w:top w:val="none" w:sz="0" w:space="0" w:color="auto"/>
        <w:left w:val="none" w:sz="0" w:space="0" w:color="auto"/>
        <w:bottom w:val="none" w:sz="0" w:space="0" w:color="auto"/>
        <w:right w:val="none" w:sz="0" w:space="0" w:color="auto"/>
      </w:divBdr>
      <w:divsChild>
        <w:div w:id="562105965">
          <w:marLeft w:val="0"/>
          <w:marRight w:val="0"/>
          <w:marTop w:val="0"/>
          <w:marBottom w:val="0"/>
          <w:divBdr>
            <w:top w:val="none" w:sz="0" w:space="0" w:color="auto"/>
            <w:left w:val="none" w:sz="0" w:space="0" w:color="auto"/>
            <w:bottom w:val="none" w:sz="0" w:space="0" w:color="auto"/>
            <w:right w:val="none" w:sz="0" w:space="0" w:color="auto"/>
          </w:divBdr>
          <w:divsChild>
            <w:div w:id="728501310">
              <w:marLeft w:val="0"/>
              <w:marRight w:val="0"/>
              <w:marTop w:val="0"/>
              <w:marBottom w:val="0"/>
              <w:divBdr>
                <w:top w:val="none" w:sz="0" w:space="0" w:color="auto"/>
                <w:left w:val="none" w:sz="0" w:space="0" w:color="auto"/>
                <w:bottom w:val="none" w:sz="0" w:space="0" w:color="auto"/>
                <w:right w:val="none" w:sz="0" w:space="0" w:color="auto"/>
              </w:divBdr>
              <w:divsChild>
                <w:div w:id="1469392">
                  <w:marLeft w:val="0"/>
                  <w:marRight w:val="0"/>
                  <w:marTop w:val="0"/>
                  <w:marBottom w:val="0"/>
                  <w:divBdr>
                    <w:top w:val="none" w:sz="0" w:space="0" w:color="auto"/>
                    <w:left w:val="none" w:sz="0" w:space="0" w:color="auto"/>
                    <w:bottom w:val="none" w:sz="0" w:space="0" w:color="auto"/>
                    <w:right w:val="none" w:sz="0" w:space="0" w:color="auto"/>
                  </w:divBdr>
                  <w:divsChild>
                    <w:div w:id="1457943059">
                      <w:marLeft w:val="0"/>
                      <w:marRight w:val="0"/>
                      <w:marTop w:val="0"/>
                      <w:marBottom w:val="0"/>
                      <w:divBdr>
                        <w:top w:val="none" w:sz="0" w:space="0" w:color="auto"/>
                        <w:left w:val="none" w:sz="0" w:space="0" w:color="auto"/>
                        <w:bottom w:val="none" w:sz="0" w:space="0" w:color="auto"/>
                        <w:right w:val="none" w:sz="0" w:space="0" w:color="auto"/>
                      </w:divBdr>
                      <w:divsChild>
                        <w:div w:id="634795437">
                          <w:marLeft w:val="0"/>
                          <w:marRight w:val="0"/>
                          <w:marTop w:val="0"/>
                          <w:marBottom w:val="0"/>
                          <w:divBdr>
                            <w:top w:val="none" w:sz="0" w:space="0" w:color="auto"/>
                            <w:left w:val="none" w:sz="0" w:space="0" w:color="auto"/>
                            <w:bottom w:val="none" w:sz="0" w:space="0" w:color="auto"/>
                            <w:right w:val="none" w:sz="0" w:space="0" w:color="auto"/>
                          </w:divBdr>
                          <w:divsChild>
                            <w:div w:id="231430618">
                              <w:marLeft w:val="2250"/>
                              <w:marRight w:val="3960"/>
                              <w:marTop w:val="0"/>
                              <w:marBottom w:val="0"/>
                              <w:divBdr>
                                <w:top w:val="none" w:sz="0" w:space="0" w:color="auto"/>
                                <w:left w:val="none" w:sz="0" w:space="0" w:color="auto"/>
                                <w:bottom w:val="none" w:sz="0" w:space="0" w:color="auto"/>
                                <w:right w:val="none" w:sz="0" w:space="0" w:color="auto"/>
                              </w:divBdr>
                              <w:divsChild>
                                <w:div w:id="156653017">
                                  <w:marLeft w:val="0"/>
                                  <w:marRight w:val="0"/>
                                  <w:marTop w:val="0"/>
                                  <w:marBottom w:val="0"/>
                                  <w:divBdr>
                                    <w:top w:val="none" w:sz="0" w:space="0" w:color="auto"/>
                                    <w:left w:val="none" w:sz="0" w:space="0" w:color="auto"/>
                                    <w:bottom w:val="none" w:sz="0" w:space="0" w:color="auto"/>
                                    <w:right w:val="none" w:sz="0" w:space="0" w:color="auto"/>
                                  </w:divBdr>
                                  <w:divsChild>
                                    <w:div w:id="1760246712">
                                      <w:marLeft w:val="0"/>
                                      <w:marRight w:val="0"/>
                                      <w:marTop w:val="0"/>
                                      <w:marBottom w:val="0"/>
                                      <w:divBdr>
                                        <w:top w:val="none" w:sz="0" w:space="0" w:color="auto"/>
                                        <w:left w:val="none" w:sz="0" w:space="0" w:color="auto"/>
                                        <w:bottom w:val="none" w:sz="0" w:space="0" w:color="auto"/>
                                        <w:right w:val="none" w:sz="0" w:space="0" w:color="auto"/>
                                      </w:divBdr>
                                      <w:divsChild>
                                        <w:div w:id="1722435855">
                                          <w:marLeft w:val="0"/>
                                          <w:marRight w:val="0"/>
                                          <w:marTop w:val="0"/>
                                          <w:marBottom w:val="0"/>
                                          <w:divBdr>
                                            <w:top w:val="none" w:sz="0" w:space="0" w:color="auto"/>
                                            <w:left w:val="none" w:sz="0" w:space="0" w:color="auto"/>
                                            <w:bottom w:val="none" w:sz="0" w:space="0" w:color="auto"/>
                                            <w:right w:val="none" w:sz="0" w:space="0" w:color="auto"/>
                                          </w:divBdr>
                                          <w:divsChild>
                                            <w:div w:id="1806973014">
                                              <w:marLeft w:val="0"/>
                                              <w:marRight w:val="0"/>
                                              <w:marTop w:val="90"/>
                                              <w:marBottom w:val="0"/>
                                              <w:divBdr>
                                                <w:top w:val="none" w:sz="0" w:space="0" w:color="auto"/>
                                                <w:left w:val="none" w:sz="0" w:space="0" w:color="auto"/>
                                                <w:bottom w:val="none" w:sz="0" w:space="0" w:color="auto"/>
                                                <w:right w:val="none" w:sz="0" w:space="0" w:color="auto"/>
                                              </w:divBdr>
                                              <w:divsChild>
                                                <w:div w:id="1595283527">
                                                  <w:marLeft w:val="0"/>
                                                  <w:marRight w:val="0"/>
                                                  <w:marTop w:val="0"/>
                                                  <w:marBottom w:val="0"/>
                                                  <w:divBdr>
                                                    <w:top w:val="none" w:sz="0" w:space="0" w:color="auto"/>
                                                    <w:left w:val="none" w:sz="0" w:space="0" w:color="auto"/>
                                                    <w:bottom w:val="none" w:sz="0" w:space="0" w:color="auto"/>
                                                    <w:right w:val="none" w:sz="0" w:space="0" w:color="auto"/>
                                                  </w:divBdr>
                                                  <w:divsChild>
                                                    <w:div w:id="822355806">
                                                      <w:marLeft w:val="0"/>
                                                      <w:marRight w:val="0"/>
                                                      <w:marTop w:val="0"/>
                                                      <w:marBottom w:val="405"/>
                                                      <w:divBdr>
                                                        <w:top w:val="none" w:sz="0" w:space="0" w:color="auto"/>
                                                        <w:left w:val="none" w:sz="0" w:space="0" w:color="auto"/>
                                                        <w:bottom w:val="none" w:sz="0" w:space="0" w:color="auto"/>
                                                        <w:right w:val="none" w:sz="0" w:space="0" w:color="auto"/>
                                                      </w:divBdr>
                                                      <w:divsChild>
                                                        <w:div w:id="571474148">
                                                          <w:marLeft w:val="0"/>
                                                          <w:marRight w:val="0"/>
                                                          <w:marTop w:val="0"/>
                                                          <w:marBottom w:val="0"/>
                                                          <w:divBdr>
                                                            <w:top w:val="none" w:sz="0" w:space="0" w:color="auto"/>
                                                            <w:left w:val="none" w:sz="0" w:space="0" w:color="auto"/>
                                                            <w:bottom w:val="none" w:sz="0" w:space="0" w:color="auto"/>
                                                            <w:right w:val="none" w:sz="0" w:space="0" w:color="auto"/>
                                                          </w:divBdr>
                                                          <w:divsChild>
                                                            <w:div w:id="1553495856">
                                                              <w:marLeft w:val="0"/>
                                                              <w:marRight w:val="0"/>
                                                              <w:marTop w:val="0"/>
                                                              <w:marBottom w:val="0"/>
                                                              <w:divBdr>
                                                                <w:top w:val="none" w:sz="0" w:space="0" w:color="auto"/>
                                                                <w:left w:val="none" w:sz="0" w:space="0" w:color="auto"/>
                                                                <w:bottom w:val="none" w:sz="0" w:space="0" w:color="auto"/>
                                                                <w:right w:val="none" w:sz="0" w:space="0" w:color="auto"/>
                                                              </w:divBdr>
                                                              <w:divsChild>
                                                                <w:div w:id="981350670">
                                                                  <w:marLeft w:val="0"/>
                                                                  <w:marRight w:val="0"/>
                                                                  <w:marTop w:val="0"/>
                                                                  <w:marBottom w:val="0"/>
                                                                  <w:divBdr>
                                                                    <w:top w:val="none" w:sz="0" w:space="0" w:color="auto"/>
                                                                    <w:left w:val="none" w:sz="0" w:space="0" w:color="auto"/>
                                                                    <w:bottom w:val="none" w:sz="0" w:space="0" w:color="auto"/>
                                                                    <w:right w:val="none" w:sz="0" w:space="0" w:color="auto"/>
                                                                  </w:divBdr>
                                                                  <w:divsChild>
                                                                    <w:div w:id="2146197402">
                                                                      <w:marLeft w:val="0"/>
                                                                      <w:marRight w:val="0"/>
                                                                      <w:marTop w:val="0"/>
                                                                      <w:marBottom w:val="0"/>
                                                                      <w:divBdr>
                                                                        <w:top w:val="none" w:sz="0" w:space="0" w:color="auto"/>
                                                                        <w:left w:val="none" w:sz="0" w:space="0" w:color="auto"/>
                                                                        <w:bottom w:val="none" w:sz="0" w:space="0" w:color="auto"/>
                                                                        <w:right w:val="none" w:sz="0" w:space="0" w:color="auto"/>
                                                                      </w:divBdr>
                                                                      <w:divsChild>
                                                                        <w:div w:id="1447113428">
                                                                          <w:marLeft w:val="0"/>
                                                                          <w:marRight w:val="0"/>
                                                                          <w:marTop w:val="0"/>
                                                                          <w:marBottom w:val="0"/>
                                                                          <w:divBdr>
                                                                            <w:top w:val="none" w:sz="0" w:space="0" w:color="auto"/>
                                                                            <w:left w:val="none" w:sz="0" w:space="0" w:color="auto"/>
                                                                            <w:bottom w:val="none" w:sz="0" w:space="0" w:color="auto"/>
                                                                            <w:right w:val="none" w:sz="0" w:space="0" w:color="auto"/>
                                                                          </w:divBdr>
                                                                          <w:divsChild>
                                                                            <w:div w:id="735469977">
                                                                              <w:marLeft w:val="0"/>
                                                                              <w:marRight w:val="0"/>
                                                                              <w:marTop w:val="0"/>
                                                                              <w:marBottom w:val="0"/>
                                                                              <w:divBdr>
                                                                                <w:top w:val="none" w:sz="0" w:space="0" w:color="auto"/>
                                                                                <w:left w:val="none" w:sz="0" w:space="0" w:color="auto"/>
                                                                                <w:bottom w:val="none" w:sz="0" w:space="0" w:color="auto"/>
                                                                                <w:right w:val="none" w:sz="0" w:space="0" w:color="auto"/>
                                                                              </w:divBdr>
                                                                              <w:divsChild>
                                                                                <w:div w:id="452796623">
                                                                                  <w:marLeft w:val="0"/>
                                                                                  <w:marRight w:val="0"/>
                                                                                  <w:marTop w:val="0"/>
                                                                                  <w:marBottom w:val="0"/>
                                                                                  <w:divBdr>
                                                                                    <w:top w:val="none" w:sz="0" w:space="0" w:color="auto"/>
                                                                                    <w:left w:val="none" w:sz="0" w:space="0" w:color="auto"/>
                                                                                    <w:bottom w:val="none" w:sz="0" w:space="0" w:color="auto"/>
                                                                                    <w:right w:val="none" w:sz="0" w:space="0" w:color="auto"/>
                                                                                  </w:divBdr>
                                                                                  <w:divsChild>
                                                                                    <w:div w:id="2053646776">
                                                                                      <w:marLeft w:val="0"/>
                                                                                      <w:marRight w:val="0"/>
                                                                                      <w:marTop w:val="0"/>
                                                                                      <w:marBottom w:val="0"/>
                                                                                      <w:divBdr>
                                                                                        <w:top w:val="none" w:sz="0" w:space="0" w:color="auto"/>
                                                                                        <w:left w:val="none" w:sz="0" w:space="0" w:color="auto"/>
                                                                                        <w:bottom w:val="none" w:sz="0" w:space="0" w:color="auto"/>
                                                                                        <w:right w:val="none" w:sz="0" w:space="0" w:color="auto"/>
                                                                                      </w:divBdr>
                                                                                      <w:divsChild>
                                                                                        <w:div w:id="90402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615726">
      <w:bodyDiv w:val="1"/>
      <w:marLeft w:val="0"/>
      <w:marRight w:val="0"/>
      <w:marTop w:val="0"/>
      <w:marBottom w:val="0"/>
      <w:divBdr>
        <w:top w:val="none" w:sz="0" w:space="0" w:color="auto"/>
        <w:left w:val="none" w:sz="0" w:space="0" w:color="auto"/>
        <w:bottom w:val="none" w:sz="0" w:space="0" w:color="auto"/>
        <w:right w:val="none" w:sz="0" w:space="0" w:color="auto"/>
      </w:divBdr>
    </w:div>
    <w:div w:id="82462514">
      <w:bodyDiv w:val="1"/>
      <w:marLeft w:val="0"/>
      <w:marRight w:val="0"/>
      <w:marTop w:val="0"/>
      <w:marBottom w:val="0"/>
      <w:divBdr>
        <w:top w:val="none" w:sz="0" w:space="0" w:color="auto"/>
        <w:left w:val="none" w:sz="0" w:space="0" w:color="auto"/>
        <w:bottom w:val="none" w:sz="0" w:space="0" w:color="auto"/>
        <w:right w:val="none" w:sz="0" w:space="0" w:color="auto"/>
      </w:divBdr>
    </w:div>
    <w:div w:id="82723508">
      <w:bodyDiv w:val="1"/>
      <w:marLeft w:val="0"/>
      <w:marRight w:val="0"/>
      <w:marTop w:val="0"/>
      <w:marBottom w:val="0"/>
      <w:divBdr>
        <w:top w:val="none" w:sz="0" w:space="0" w:color="auto"/>
        <w:left w:val="none" w:sz="0" w:space="0" w:color="auto"/>
        <w:bottom w:val="none" w:sz="0" w:space="0" w:color="auto"/>
        <w:right w:val="none" w:sz="0" w:space="0" w:color="auto"/>
      </w:divBdr>
    </w:div>
    <w:div w:id="118038894">
      <w:bodyDiv w:val="1"/>
      <w:marLeft w:val="0"/>
      <w:marRight w:val="0"/>
      <w:marTop w:val="0"/>
      <w:marBottom w:val="0"/>
      <w:divBdr>
        <w:top w:val="none" w:sz="0" w:space="0" w:color="auto"/>
        <w:left w:val="none" w:sz="0" w:space="0" w:color="auto"/>
        <w:bottom w:val="none" w:sz="0" w:space="0" w:color="auto"/>
        <w:right w:val="none" w:sz="0" w:space="0" w:color="auto"/>
      </w:divBdr>
    </w:div>
    <w:div w:id="138882658">
      <w:bodyDiv w:val="1"/>
      <w:marLeft w:val="0"/>
      <w:marRight w:val="0"/>
      <w:marTop w:val="0"/>
      <w:marBottom w:val="0"/>
      <w:divBdr>
        <w:top w:val="none" w:sz="0" w:space="0" w:color="auto"/>
        <w:left w:val="none" w:sz="0" w:space="0" w:color="auto"/>
        <w:bottom w:val="none" w:sz="0" w:space="0" w:color="auto"/>
        <w:right w:val="none" w:sz="0" w:space="0" w:color="auto"/>
      </w:divBdr>
    </w:div>
    <w:div w:id="143397691">
      <w:bodyDiv w:val="1"/>
      <w:marLeft w:val="0"/>
      <w:marRight w:val="0"/>
      <w:marTop w:val="0"/>
      <w:marBottom w:val="0"/>
      <w:divBdr>
        <w:top w:val="none" w:sz="0" w:space="0" w:color="auto"/>
        <w:left w:val="none" w:sz="0" w:space="0" w:color="auto"/>
        <w:bottom w:val="none" w:sz="0" w:space="0" w:color="auto"/>
        <w:right w:val="none" w:sz="0" w:space="0" w:color="auto"/>
      </w:divBdr>
    </w:div>
    <w:div w:id="146634247">
      <w:bodyDiv w:val="1"/>
      <w:marLeft w:val="0"/>
      <w:marRight w:val="0"/>
      <w:marTop w:val="0"/>
      <w:marBottom w:val="0"/>
      <w:divBdr>
        <w:top w:val="none" w:sz="0" w:space="0" w:color="auto"/>
        <w:left w:val="none" w:sz="0" w:space="0" w:color="auto"/>
        <w:bottom w:val="none" w:sz="0" w:space="0" w:color="auto"/>
        <w:right w:val="none" w:sz="0" w:space="0" w:color="auto"/>
      </w:divBdr>
    </w:div>
    <w:div w:id="147788956">
      <w:bodyDiv w:val="1"/>
      <w:marLeft w:val="0"/>
      <w:marRight w:val="0"/>
      <w:marTop w:val="0"/>
      <w:marBottom w:val="0"/>
      <w:divBdr>
        <w:top w:val="none" w:sz="0" w:space="0" w:color="auto"/>
        <w:left w:val="none" w:sz="0" w:space="0" w:color="auto"/>
        <w:bottom w:val="none" w:sz="0" w:space="0" w:color="auto"/>
        <w:right w:val="none" w:sz="0" w:space="0" w:color="auto"/>
      </w:divBdr>
    </w:div>
    <w:div w:id="172455506">
      <w:bodyDiv w:val="1"/>
      <w:marLeft w:val="0"/>
      <w:marRight w:val="0"/>
      <w:marTop w:val="0"/>
      <w:marBottom w:val="0"/>
      <w:divBdr>
        <w:top w:val="none" w:sz="0" w:space="0" w:color="auto"/>
        <w:left w:val="none" w:sz="0" w:space="0" w:color="auto"/>
        <w:bottom w:val="none" w:sz="0" w:space="0" w:color="auto"/>
        <w:right w:val="none" w:sz="0" w:space="0" w:color="auto"/>
      </w:divBdr>
    </w:div>
    <w:div w:id="179973344">
      <w:bodyDiv w:val="1"/>
      <w:marLeft w:val="0"/>
      <w:marRight w:val="0"/>
      <w:marTop w:val="0"/>
      <w:marBottom w:val="0"/>
      <w:divBdr>
        <w:top w:val="none" w:sz="0" w:space="0" w:color="auto"/>
        <w:left w:val="none" w:sz="0" w:space="0" w:color="auto"/>
        <w:bottom w:val="none" w:sz="0" w:space="0" w:color="auto"/>
        <w:right w:val="none" w:sz="0" w:space="0" w:color="auto"/>
      </w:divBdr>
    </w:div>
    <w:div w:id="199518618">
      <w:bodyDiv w:val="1"/>
      <w:marLeft w:val="0"/>
      <w:marRight w:val="0"/>
      <w:marTop w:val="0"/>
      <w:marBottom w:val="0"/>
      <w:divBdr>
        <w:top w:val="none" w:sz="0" w:space="0" w:color="auto"/>
        <w:left w:val="none" w:sz="0" w:space="0" w:color="auto"/>
        <w:bottom w:val="none" w:sz="0" w:space="0" w:color="auto"/>
        <w:right w:val="none" w:sz="0" w:space="0" w:color="auto"/>
      </w:divBdr>
      <w:divsChild>
        <w:div w:id="110101638">
          <w:marLeft w:val="0"/>
          <w:marRight w:val="0"/>
          <w:marTop w:val="0"/>
          <w:marBottom w:val="0"/>
          <w:divBdr>
            <w:top w:val="none" w:sz="0" w:space="0" w:color="auto"/>
            <w:left w:val="none" w:sz="0" w:space="0" w:color="auto"/>
            <w:bottom w:val="none" w:sz="0" w:space="0" w:color="auto"/>
            <w:right w:val="none" w:sz="0" w:space="0" w:color="auto"/>
          </w:divBdr>
          <w:divsChild>
            <w:div w:id="528372755">
              <w:marLeft w:val="0"/>
              <w:marRight w:val="0"/>
              <w:marTop w:val="0"/>
              <w:marBottom w:val="0"/>
              <w:divBdr>
                <w:top w:val="none" w:sz="0" w:space="0" w:color="auto"/>
                <w:left w:val="none" w:sz="0" w:space="0" w:color="auto"/>
                <w:bottom w:val="none" w:sz="0" w:space="0" w:color="auto"/>
                <w:right w:val="none" w:sz="0" w:space="0" w:color="auto"/>
              </w:divBdr>
              <w:divsChild>
                <w:div w:id="297494666">
                  <w:marLeft w:val="0"/>
                  <w:marRight w:val="0"/>
                  <w:marTop w:val="0"/>
                  <w:marBottom w:val="0"/>
                  <w:divBdr>
                    <w:top w:val="none" w:sz="0" w:space="0" w:color="auto"/>
                    <w:left w:val="none" w:sz="0" w:space="0" w:color="auto"/>
                    <w:bottom w:val="none" w:sz="0" w:space="0" w:color="auto"/>
                    <w:right w:val="none" w:sz="0" w:space="0" w:color="auto"/>
                  </w:divBdr>
                  <w:divsChild>
                    <w:div w:id="943728860">
                      <w:marLeft w:val="0"/>
                      <w:marRight w:val="0"/>
                      <w:marTop w:val="0"/>
                      <w:marBottom w:val="0"/>
                      <w:divBdr>
                        <w:top w:val="none" w:sz="0" w:space="0" w:color="auto"/>
                        <w:left w:val="none" w:sz="0" w:space="0" w:color="auto"/>
                        <w:bottom w:val="none" w:sz="0" w:space="0" w:color="auto"/>
                        <w:right w:val="none" w:sz="0" w:space="0" w:color="auto"/>
                      </w:divBdr>
                      <w:divsChild>
                        <w:div w:id="1740249555">
                          <w:marLeft w:val="0"/>
                          <w:marRight w:val="0"/>
                          <w:marTop w:val="0"/>
                          <w:marBottom w:val="0"/>
                          <w:divBdr>
                            <w:top w:val="none" w:sz="0" w:space="0" w:color="auto"/>
                            <w:left w:val="none" w:sz="0" w:space="0" w:color="auto"/>
                            <w:bottom w:val="none" w:sz="0" w:space="0" w:color="auto"/>
                            <w:right w:val="none" w:sz="0" w:space="0" w:color="auto"/>
                          </w:divBdr>
                          <w:divsChild>
                            <w:div w:id="1952398980">
                              <w:marLeft w:val="2250"/>
                              <w:marRight w:val="3960"/>
                              <w:marTop w:val="0"/>
                              <w:marBottom w:val="0"/>
                              <w:divBdr>
                                <w:top w:val="none" w:sz="0" w:space="0" w:color="auto"/>
                                <w:left w:val="none" w:sz="0" w:space="0" w:color="auto"/>
                                <w:bottom w:val="none" w:sz="0" w:space="0" w:color="auto"/>
                                <w:right w:val="none" w:sz="0" w:space="0" w:color="auto"/>
                              </w:divBdr>
                              <w:divsChild>
                                <w:div w:id="1293556591">
                                  <w:marLeft w:val="0"/>
                                  <w:marRight w:val="0"/>
                                  <w:marTop w:val="0"/>
                                  <w:marBottom w:val="0"/>
                                  <w:divBdr>
                                    <w:top w:val="none" w:sz="0" w:space="0" w:color="auto"/>
                                    <w:left w:val="none" w:sz="0" w:space="0" w:color="auto"/>
                                    <w:bottom w:val="none" w:sz="0" w:space="0" w:color="auto"/>
                                    <w:right w:val="none" w:sz="0" w:space="0" w:color="auto"/>
                                  </w:divBdr>
                                  <w:divsChild>
                                    <w:div w:id="1271208023">
                                      <w:marLeft w:val="0"/>
                                      <w:marRight w:val="0"/>
                                      <w:marTop w:val="0"/>
                                      <w:marBottom w:val="0"/>
                                      <w:divBdr>
                                        <w:top w:val="none" w:sz="0" w:space="0" w:color="auto"/>
                                        <w:left w:val="none" w:sz="0" w:space="0" w:color="auto"/>
                                        <w:bottom w:val="none" w:sz="0" w:space="0" w:color="auto"/>
                                        <w:right w:val="none" w:sz="0" w:space="0" w:color="auto"/>
                                      </w:divBdr>
                                      <w:divsChild>
                                        <w:div w:id="1042632465">
                                          <w:marLeft w:val="0"/>
                                          <w:marRight w:val="0"/>
                                          <w:marTop w:val="0"/>
                                          <w:marBottom w:val="0"/>
                                          <w:divBdr>
                                            <w:top w:val="none" w:sz="0" w:space="0" w:color="auto"/>
                                            <w:left w:val="none" w:sz="0" w:space="0" w:color="auto"/>
                                            <w:bottom w:val="none" w:sz="0" w:space="0" w:color="auto"/>
                                            <w:right w:val="none" w:sz="0" w:space="0" w:color="auto"/>
                                          </w:divBdr>
                                          <w:divsChild>
                                            <w:div w:id="1083993467">
                                              <w:marLeft w:val="0"/>
                                              <w:marRight w:val="0"/>
                                              <w:marTop w:val="90"/>
                                              <w:marBottom w:val="0"/>
                                              <w:divBdr>
                                                <w:top w:val="none" w:sz="0" w:space="0" w:color="auto"/>
                                                <w:left w:val="none" w:sz="0" w:space="0" w:color="auto"/>
                                                <w:bottom w:val="none" w:sz="0" w:space="0" w:color="auto"/>
                                                <w:right w:val="none" w:sz="0" w:space="0" w:color="auto"/>
                                              </w:divBdr>
                                              <w:divsChild>
                                                <w:div w:id="1505439622">
                                                  <w:marLeft w:val="0"/>
                                                  <w:marRight w:val="0"/>
                                                  <w:marTop w:val="0"/>
                                                  <w:marBottom w:val="0"/>
                                                  <w:divBdr>
                                                    <w:top w:val="none" w:sz="0" w:space="0" w:color="auto"/>
                                                    <w:left w:val="none" w:sz="0" w:space="0" w:color="auto"/>
                                                    <w:bottom w:val="none" w:sz="0" w:space="0" w:color="auto"/>
                                                    <w:right w:val="none" w:sz="0" w:space="0" w:color="auto"/>
                                                  </w:divBdr>
                                                  <w:divsChild>
                                                    <w:div w:id="2003266616">
                                                      <w:marLeft w:val="0"/>
                                                      <w:marRight w:val="0"/>
                                                      <w:marTop w:val="0"/>
                                                      <w:marBottom w:val="405"/>
                                                      <w:divBdr>
                                                        <w:top w:val="none" w:sz="0" w:space="0" w:color="auto"/>
                                                        <w:left w:val="none" w:sz="0" w:space="0" w:color="auto"/>
                                                        <w:bottom w:val="none" w:sz="0" w:space="0" w:color="auto"/>
                                                        <w:right w:val="none" w:sz="0" w:space="0" w:color="auto"/>
                                                      </w:divBdr>
                                                      <w:divsChild>
                                                        <w:div w:id="980497288">
                                                          <w:marLeft w:val="0"/>
                                                          <w:marRight w:val="0"/>
                                                          <w:marTop w:val="0"/>
                                                          <w:marBottom w:val="0"/>
                                                          <w:divBdr>
                                                            <w:top w:val="none" w:sz="0" w:space="0" w:color="auto"/>
                                                            <w:left w:val="none" w:sz="0" w:space="0" w:color="auto"/>
                                                            <w:bottom w:val="none" w:sz="0" w:space="0" w:color="auto"/>
                                                            <w:right w:val="none" w:sz="0" w:space="0" w:color="auto"/>
                                                          </w:divBdr>
                                                          <w:divsChild>
                                                            <w:div w:id="246308859">
                                                              <w:marLeft w:val="0"/>
                                                              <w:marRight w:val="0"/>
                                                              <w:marTop w:val="0"/>
                                                              <w:marBottom w:val="0"/>
                                                              <w:divBdr>
                                                                <w:top w:val="none" w:sz="0" w:space="0" w:color="auto"/>
                                                                <w:left w:val="none" w:sz="0" w:space="0" w:color="auto"/>
                                                                <w:bottom w:val="none" w:sz="0" w:space="0" w:color="auto"/>
                                                                <w:right w:val="none" w:sz="0" w:space="0" w:color="auto"/>
                                                              </w:divBdr>
                                                              <w:divsChild>
                                                                <w:div w:id="240067517">
                                                                  <w:marLeft w:val="0"/>
                                                                  <w:marRight w:val="0"/>
                                                                  <w:marTop w:val="0"/>
                                                                  <w:marBottom w:val="0"/>
                                                                  <w:divBdr>
                                                                    <w:top w:val="none" w:sz="0" w:space="0" w:color="auto"/>
                                                                    <w:left w:val="none" w:sz="0" w:space="0" w:color="auto"/>
                                                                    <w:bottom w:val="none" w:sz="0" w:space="0" w:color="auto"/>
                                                                    <w:right w:val="none" w:sz="0" w:space="0" w:color="auto"/>
                                                                  </w:divBdr>
                                                                  <w:divsChild>
                                                                    <w:div w:id="1508518074">
                                                                      <w:marLeft w:val="0"/>
                                                                      <w:marRight w:val="0"/>
                                                                      <w:marTop w:val="0"/>
                                                                      <w:marBottom w:val="0"/>
                                                                      <w:divBdr>
                                                                        <w:top w:val="none" w:sz="0" w:space="0" w:color="auto"/>
                                                                        <w:left w:val="none" w:sz="0" w:space="0" w:color="auto"/>
                                                                        <w:bottom w:val="none" w:sz="0" w:space="0" w:color="auto"/>
                                                                        <w:right w:val="none" w:sz="0" w:space="0" w:color="auto"/>
                                                                      </w:divBdr>
                                                                      <w:divsChild>
                                                                        <w:div w:id="210652558">
                                                                          <w:marLeft w:val="0"/>
                                                                          <w:marRight w:val="0"/>
                                                                          <w:marTop w:val="0"/>
                                                                          <w:marBottom w:val="0"/>
                                                                          <w:divBdr>
                                                                            <w:top w:val="none" w:sz="0" w:space="0" w:color="auto"/>
                                                                            <w:left w:val="none" w:sz="0" w:space="0" w:color="auto"/>
                                                                            <w:bottom w:val="none" w:sz="0" w:space="0" w:color="auto"/>
                                                                            <w:right w:val="none" w:sz="0" w:space="0" w:color="auto"/>
                                                                          </w:divBdr>
                                                                          <w:divsChild>
                                                                            <w:div w:id="1634402581">
                                                                              <w:marLeft w:val="0"/>
                                                                              <w:marRight w:val="0"/>
                                                                              <w:marTop w:val="0"/>
                                                                              <w:marBottom w:val="0"/>
                                                                              <w:divBdr>
                                                                                <w:top w:val="none" w:sz="0" w:space="0" w:color="auto"/>
                                                                                <w:left w:val="none" w:sz="0" w:space="0" w:color="auto"/>
                                                                                <w:bottom w:val="none" w:sz="0" w:space="0" w:color="auto"/>
                                                                                <w:right w:val="none" w:sz="0" w:space="0" w:color="auto"/>
                                                                              </w:divBdr>
                                                                              <w:divsChild>
                                                                                <w:div w:id="1921523113">
                                                                                  <w:marLeft w:val="0"/>
                                                                                  <w:marRight w:val="0"/>
                                                                                  <w:marTop w:val="0"/>
                                                                                  <w:marBottom w:val="0"/>
                                                                                  <w:divBdr>
                                                                                    <w:top w:val="none" w:sz="0" w:space="0" w:color="auto"/>
                                                                                    <w:left w:val="none" w:sz="0" w:space="0" w:color="auto"/>
                                                                                    <w:bottom w:val="none" w:sz="0" w:space="0" w:color="auto"/>
                                                                                    <w:right w:val="none" w:sz="0" w:space="0" w:color="auto"/>
                                                                                  </w:divBdr>
                                                                                  <w:divsChild>
                                                                                    <w:div w:id="1540975433">
                                                                                      <w:marLeft w:val="0"/>
                                                                                      <w:marRight w:val="0"/>
                                                                                      <w:marTop w:val="0"/>
                                                                                      <w:marBottom w:val="0"/>
                                                                                      <w:divBdr>
                                                                                        <w:top w:val="none" w:sz="0" w:space="0" w:color="auto"/>
                                                                                        <w:left w:val="none" w:sz="0" w:space="0" w:color="auto"/>
                                                                                        <w:bottom w:val="none" w:sz="0" w:space="0" w:color="auto"/>
                                                                                        <w:right w:val="none" w:sz="0" w:space="0" w:color="auto"/>
                                                                                      </w:divBdr>
                                                                                      <w:divsChild>
                                                                                        <w:div w:id="133117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611538">
      <w:bodyDiv w:val="1"/>
      <w:marLeft w:val="0"/>
      <w:marRight w:val="0"/>
      <w:marTop w:val="0"/>
      <w:marBottom w:val="0"/>
      <w:divBdr>
        <w:top w:val="none" w:sz="0" w:space="0" w:color="auto"/>
        <w:left w:val="none" w:sz="0" w:space="0" w:color="auto"/>
        <w:bottom w:val="none" w:sz="0" w:space="0" w:color="auto"/>
        <w:right w:val="none" w:sz="0" w:space="0" w:color="auto"/>
      </w:divBdr>
    </w:div>
    <w:div w:id="212278236">
      <w:bodyDiv w:val="1"/>
      <w:marLeft w:val="0"/>
      <w:marRight w:val="0"/>
      <w:marTop w:val="0"/>
      <w:marBottom w:val="0"/>
      <w:divBdr>
        <w:top w:val="none" w:sz="0" w:space="0" w:color="auto"/>
        <w:left w:val="none" w:sz="0" w:space="0" w:color="auto"/>
        <w:bottom w:val="none" w:sz="0" w:space="0" w:color="auto"/>
        <w:right w:val="none" w:sz="0" w:space="0" w:color="auto"/>
      </w:divBdr>
    </w:div>
    <w:div w:id="223805578">
      <w:bodyDiv w:val="1"/>
      <w:marLeft w:val="0"/>
      <w:marRight w:val="0"/>
      <w:marTop w:val="0"/>
      <w:marBottom w:val="0"/>
      <w:divBdr>
        <w:top w:val="none" w:sz="0" w:space="0" w:color="auto"/>
        <w:left w:val="none" w:sz="0" w:space="0" w:color="auto"/>
        <w:bottom w:val="none" w:sz="0" w:space="0" w:color="auto"/>
        <w:right w:val="none" w:sz="0" w:space="0" w:color="auto"/>
      </w:divBdr>
    </w:div>
    <w:div w:id="224295944">
      <w:bodyDiv w:val="1"/>
      <w:marLeft w:val="0"/>
      <w:marRight w:val="0"/>
      <w:marTop w:val="0"/>
      <w:marBottom w:val="0"/>
      <w:divBdr>
        <w:top w:val="none" w:sz="0" w:space="0" w:color="auto"/>
        <w:left w:val="none" w:sz="0" w:space="0" w:color="auto"/>
        <w:bottom w:val="none" w:sz="0" w:space="0" w:color="auto"/>
        <w:right w:val="none" w:sz="0" w:space="0" w:color="auto"/>
      </w:divBdr>
    </w:div>
    <w:div w:id="226577391">
      <w:bodyDiv w:val="1"/>
      <w:marLeft w:val="0"/>
      <w:marRight w:val="0"/>
      <w:marTop w:val="0"/>
      <w:marBottom w:val="0"/>
      <w:divBdr>
        <w:top w:val="none" w:sz="0" w:space="0" w:color="auto"/>
        <w:left w:val="none" w:sz="0" w:space="0" w:color="auto"/>
        <w:bottom w:val="none" w:sz="0" w:space="0" w:color="auto"/>
        <w:right w:val="none" w:sz="0" w:space="0" w:color="auto"/>
      </w:divBdr>
    </w:div>
    <w:div w:id="247202689">
      <w:bodyDiv w:val="1"/>
      <w:marLeft w:val="0"/>
      <w:marRight w:val="0"/>
      <w:marTop w:val="0"/>
      <w:marBottom w:val="0"/>
      <w:divBdr>
        <w:top w:val="none" w:sz="0" w:space="0" w:color="auto"/>
        <w:left w:val="none" w:sz="0" w:space="0" w:color="auto"/>
        <w:bottom w:val="none" w:sz="0" w:space="0" w:color="auto"/>
        <w:right w:val="none" w:sz="0" w:space="0" w:color="auto"/>
      </w:divBdr>
    </w:div>
    <w:div w:id="271480772">
      <w:bodyDiv w:val="1"/>
      <w:marLeft w:val="0"/>
      <w:marRight w:val="0"/>
      <w:marTop w:val="0"/>
      <w:marBottom w:val="0"/>
      <w:divBdr>
        <w:top w:val="none" w:sz="0" w:space="0" w:color="auto"/>
        <w:left w:val="none" w:sz="0" w:space="0" w:color="auto"/>
        <w:bottom w:val="none" w:sz="0" w:space="0" w:color="auto"/>
        <w:right w:val="none" w:sz="0" w:space="0" w:color="auto"/>
      </w:divBdr>
    </w:div>
    <w:div w:id="295988690">
      <w:bodyDiv w:val="1"/>
      <w:marLeft w:val="0"/>
      <w:marRight w:val="0"/>
      <w:marTop w:val="0"/>
      <w:marBottom w:val="0"/>
      <w:divBdr>
        <w:top w:val="none" w:sz="0" w:space="0" w:color="auto"/>
        <w:left w:val="none" w:sz="0" w:space="0" w:color="auto"/>
        <w:bottom w:val="none" w:sz="0" w:space="0" w:color="auto"/>
        <w:right w:val="none" w:sz="0" w:space="0" w:color="auto"/>
      </w:divBdr>
    </w:div>
    <w:div w:id="300774560">
      <w:bodyDiv w:val="1"/>
      <w:marLeft w:val="0"/>
      <w:marRight w:val="0"/>
      <w:marTop w:val="0"/>
      <w:marBottom w:val="0"/>
      <w:divBdr>
        <w:top w:val="none" w:sz="0" w:space="0" w:color="auto"/>
        <w:left w:val="none" w:sz="0" w:space="0" w:color="auto"/>
        <w:bottom w:val="none" w:sz="0" w:space="0" w:color="auto"/>
        <w:right w:val="none" w:sz="0" w:space="0" w:color="auto"/>
      </w:divBdr>
    </w:div>
    <w:div w:id="326518459">
      <w:bodyDiv w:val="1"/>
      <w:marLeft w:val="0"/>
      <w:marRight w:val="0"/>
      <w:marTop w:val="0"/>
      <w:marBottom w:val="0"/>
      <w:divBdr>
        <w:top w:val="none" w:sz="0" w:space="0" w:color="auto"/>
        <w:left w:val="none" w:sz="0" w:space="0" w:color="auto"/>
        <w:bottom w:val="none" w:sz="0" w:space="0" w:color="auto"/>
        <w:right w:val="none" w:sz="0" w:space="0" w:color="auto"/>
      </w:divBdr>
    </w:div>
    <w:div w:id="376974746">
      <w:bodyDiv w:val="1"/>
      <w:marLeft w:val="0"/>
      <w:marRight w:val="0"/>
      <w:marTop w:val="0"/>
      <w:marBottom w:val="0"/>
      <w:divBdr>
        <w:top w:val="none" w:sz="0" w:space="0" w:color="auto"/>
        <w:left w:val="none" w:sz="0" w:space="0" w:color="auto"/>
        <w:bottom w:val="none" w:sz="0" w:space="0" w:color="auto"/>
        <w:right w:val="none" w:sz="0" w:space="0" w:color="auto"/>
      </w:divBdr>
      <w:divsChild>
        <w:div w:id="81952197">
          <w:marLeft w:val="0"/>
          <w:marRight w:val="0"/>
          <w:marTop w:val="0"/>
          <w:marBottom w:val="0"/>
          <w:divBdr>
            <w:top w:val="none" w:sz="0" w:space="0" w:color="auto"/>
            <w:left w:val="none" w:sz="0" w:space="0" w:color="auto"/>
            <w:bottom w:val="none" w:sz="0" w:space="0" w:color="auto"/>
            <w:right w:val="none" w:sz="0" w:space="0" w:color="auto"/>
          </w:divBdr>
          <w:divsChild>
            <w:div w:id="930701973">
              <w:marLeft w:val="0"/>
              <w:marRight w:val="0"/>
              <w:marTop w:val="0"/>
              <w:marBottom w:val="0"/>
              <w:divBdr>
                <w:top w:val="none" w:sz="0" w:space="0" w:color="auto"/>
                <w:left w:val="none" w:sz="0" w:space="0" w:color="auto"/>
                <w:bottom w:val="none" w:sz="0" w:space="0" w:color="auto"/>
                <w:right w:val="none" w:sz="0" w:space="0" w:color="auto"/>
              </w:divBdr>
              <w:divsChild>
                <w:div w:id="339502629">
                  <w:marLeft w:val="0"/>
                  <w:marRight w:val="0"/>
                  <w:marTop w:val="0"/>
                  <w:marBottom w:val="0"/>
                  <w:divBdr>
                    <w:top w:val="none" w:sz="0" w:space="0" w:color="auto"/>
                    <w:left w:val="none" w:sz="0" w:space="0" w:color="auto"/>
                    <w:bottom w:val="none" w:sz="0" w:space="0" w:color="auto"/>
                    <w:right w:val="none" w:sz="0" w:space="0" w:color="auto"/>
                  </w:divBdr>
                  <w:divsChild>
                    <w:div w:id="380860942">
                      <w:marLeft w:val="0"/>
                      <w:marRight w:val="0"/>
                      <w:marTop w:val="45"/>
                      <w:marBottom w:val="0"/>
                      <w:divBdr>
                        <w:top w:val="none" w:sz="0" w:space="0" w:color="auto"/>
                        <w:left w:val="none" w:sz="0" w:space="0" w:color="auto"/>
                        <w:bottom w:val="none" w:sz="0" w:space="0" w:color="auto"/>
                        <w:right w:val="none" w:sz="0" w:space="0" w:color="auto"/>
                      </w:divBdr>
                      <w:divsChild>
                        <w:div w:id="1659069030">
                          <w:marLeft w:val="0"/>
                          <w:marRight w:val="0"/>
                          <w:marTop w:val="0"/>
                          <w:marBottom w:val="0"/>
                          <w:divBdr>
                            <w:top w:val="none" w:sz="0" w:space="0" w:color="auto"/>
                            <w:left w:val="none" w:sz="0" w:space="0" w:color="auto"/>
                            <w:bottom w:val="none" w:sz="0" w:space="0" w:color="auto"/>
                            <w:right w:val="none" w:sz="0" w:space="0" w:color="auto"/>
                          </w:divBdr>
                          <w:divsChild>
                            <w:div w:id="226887973">
                              <w:marLeft w:val="2070"/>
                              <w:marRight w:val="3960"/>
                              <w:marTop w:val="0"/>
                              <w:marBottom w:val="0"/>
                              <w:divBdr>
                                <w:top w:val="none" w:sz="0" w:space="0" w:color="auto"/>
                                <w:left w:val="none" w:sz="0" w:space="0" w:color="auto"/>
                                <w:bottom w:val="none" w:sz="0" w:space="0" w:color="auto"/>
                                <w:right w:val="none" w:sz="0" w:space="0" w:color="auto"/>
                              </w:divBdr>
                              <w:divsChild>
                                <w:div w:id="1662541984">
                                  <w:marLeft w:val="0"/>
                                  <w:marRight w:val="0"/>
                                  <w:marTop w:val="0"/>
                                  <w:marBottom w:val="0"/>
                                  <w:divBdr>
                                    <w:top w:val="none" w:sz="0" w:space="0" w:color="auto"/>
                                    <w:left w:val="none" w:sz="0" w:space="0" w:color="auto"/>
                                    <w:bottom w:val="none" w:sz="0" w:space="0" w:color="auto"/>
                                    <w:right w:val="none" w:sz="0" w:space="0" w:color="auto"/>
                                  </w:divBdr>
                                  <w:divsChild>
                                    <w:div w:id="298995920">
                                      <w:marLeft w:val="0"/>
                                      <w:marRight w:val="0"/>
                                      <w:marTop w:val="0"/>
                                      <w:marBottom w:val="0"/>
                                      <w:divBdr>
                                        <w:top w:val="none" w:sz="0" w:space="0" w:color="auto"/>
                                        <w:left w:val="none" w:sz="0" w:space="0" w:color="auto"/>
                                        <w:bottom w:val="none" w:sz="0" w:space="0" w:color="auto"/>
                                        <w:right w:val="none" w:sz="0" w:space="0" w:color="auto"/>
                                      </w:divBdr>
                                      <w:divsChild>
                                        <w:div w:id="1969314593">
                                          <w:marLeft w:val="0"/>
                                          <w:marRight w:val="0"/>
                                          <w:marTop w:val="0"/>
                                          <w:marBottom w:val="0"/>
                                          <w:divBdr>
                                            <w:top w:val="none" w:sz="0" w:space="0" w:color="auto"/>
                                            <w:left w:val="none" w:sz="0" w:space="0" w:color="auto"/>
                                            <w:bottom w:val="none" w:sz="0" w:space="0" w:color="auto"/>
                                            <w:right w:val="none" w:sz="0" w:space="0" w:color="auto"/>
                                          </w:divBdr>
                                          <w:divsChild>
                                            <w:div w:id="982664013">
                                              <w:marLeft w:val="0"/>
                                              <w:marRight w:val="0"/>
                                              <w:marTop w:val="90"/>
                                              <w:marBottom w:val="0"/>
                                              <w:divBdr>
                                                <w:top w:val="none" w:sz="0" w:space="0" w:color="auto"/>
                                                <w:left w:val="none" w:sz="0" w:space="0" w:color="auto"/>
                                                <w:bottom w:val="none" w:sz="0" w:space="0" w:color="auto"/>
                                                <w:right w:val="none" w:sz="0" w:space="0" w:color="auto"/>
                                              </w:divBdr>
                                              <w:divsChild>
                                                <w:div w:id="266618513">
                                                  <w:marLeft w:val="0"/>
                                                  <w:marRight w:val="0"/>
                                                  <w:marTop w:val="0"/>
                                                  <w:marBottom w:val="0"/>
                                                  <w:divBdr>
                                                    <w:top w:val="none" w:sz="0" w:space="0" w:color="auto"/>
                                                    <w:left w:val="none" w:sz="0" w:space="0" w:color="auto"/>
                                                    <w:bottom w:val="none" w:sz="0" w:space="0" w:color="auto"/>
                                                    <w:right w:val="none" w:sz="0" w:space="0" w:color="auto"/>
                                                  </w:divBdr>
                                                  <w:divsChild>
                                                    <w:div w:id="1111125597">
                                                      <w:marLeft w:val="0"/>
                                                      <w:marRight w:val="0"/>
                                                      <w:marTop w:val="0"/>
                                                      <w:marBottom w:val="0"/>
                                                      <w:divBdr>
                                                        <w:top w:val="none" w:sz="0" w:space="0" w:color="auto"/>
                                                        <w:left w:val="none" w:sz="0" w:space="0" w:color="auto"/>
                                                        <w:bottom w:val="none" w:sz="0" w:space="0" w:color="auto"/>
                                                        <w:right w:val="none" w:sz="0" w:space="0" w:color="auto"/>
                                                      </w:divBdr>
                                                      <w:divsChild>
                                                        <w:div w:id="2123957283">
                                                          <w:marLeft w:val="0"/>
                                                          <w:marRight w:val="0"/>
                                                          <w:marTop w:val="0"/>
                                                          <w:marBottom w:val="390"/>
                                                          <w:divBdr>
                                                            <w:top w:val="none" w:sz="0" w:space="0" w:color="auto"/>
                                                            <w:left w:val="none" w:sz="0" w:space="0" w:color="auto"/>
                                                            <w:bottom w:val="none" w:sz="0" w:space="0" w:color="auto"/>
                                                            <w:right w:val="none" w:sz="0" w:space="0" w:color="auto"/>
                                                          </w:divBdr>
                                                          <w:divsChild>
                                                            <w:div w:id="1501627679">
                                                              <w:marLeft w:val="0"/>
                                                              <w:marRight w:val="0"/>
                                                              <w:marTop w:val="0"/>
                                                              <w:marBottom w:val="0"/>
                                                              <w:divBdr>
                                                                <w:top w:val="none" w:sz="0" w:space="0" w:color="auto"/>
                                                                <w:left w:val="none" w:sz="0" w:space="0" w:color="auto"/>
                                                                <w:bottom w:val="none" w:sz="0" w:space="0" w:color="auto"/>
                                                                <w:right w:val="none" w:sz="0" w:space="0" w:color="auto"/>
                                                              </w:divBdr>
                                                              <w:divsChild>
                                                                <w:div w:id="495919852">
                                                                  <w:marLeft w:val="0"/>
                                                                  <w:marRight w:val="0"/>
                                                                  <w:marTop w:val="0"/>
                                                                  <w:marBottom w:val="0"/>
                                                                  <w:divBdr>
                                                                    <w:top w:val="none" w:sz="0" w:space="0" w:color="auto"/>
                                                                    <w:left w:val="none" w:sz="0" w:space="0" w:color="auto"/>
                                                                    <w:bottom w:val="none" w:sz="0" w:space="0" w:color="auto"/>
                                                                    <w:right w:val="none" w:sz="0" w:space="0" w:color="auto"/>
                                                                  </w:divBdr>
                                                                  <w:divsChild>
                                                                    <w:div w:id="1872380740">
                                                                      <w:marLeft w:val="0"/>
                                                                      <w:marRight w:val="0"/>
                                                                      <w:marTop w:val="0"/>
                                                                      <w:marBottom w:val="0"/>
                                                                      <w:divBdr>
                                                                        <w:top w:val="none" w:sz="0" w:space="0" w:color="auto"/>
                                                                        <w:left w:val="none" w:sz="0" w:space="0" w:color="auto"/>
                                                                        <w:bottom w:val="none" w:sz="0" w:space="0" w:color="auto"/>
                                                                        <w:right w:val="none" w:sz="0" w:space="0" w:color="auto"/>
                                                                      </w:divBdr>
                                                                      <w:divsChild>
                                                                        <w:div w:id="1158956083">
                                                                          <w:marLeft w:val="0"/>
                                                                          <w:marRight w:val="0"/>
                                                                          <w:marTop w:val="0"/>
                                                                          <w:marBottom w:val="0"/>
                                                                          <w:divBdr>
                                                                            <w:top w:val="none" w:sz="0" w:space="0" w:color="auto"/>
                                                                            <w:left w:val="none" w:sz="0" w:space="0" w:color="auto"/>
                                                                            <w:bottom w:val="none" w:sz="0" w:space="0" w:color="auto"/>
                                                                            <w:right w:val="none" w:sz="0" w:space="0" w:color="auto"/>
                                                                          </w:divBdr>
                                                                          <w:divsChild>
                                                                            <w:div w:id="117844756">
                                                                              <w:marLeft w:val="0"/>
                                                                              <w:marRight w:val="0"/>
                                                                              <w:marTop w:val="0"/>
                                                                              <w:marBottom w:val="0"/>
                                                                              <w:divBdr>
                                                                                <w:top w:val="none" w:sz="0" w:space="0" w:color="auto"/>
                                                                                <w:left w:val="none" w:sz="0" w:space="0" w:color="auto"/>
                                                                                <w:bottom w:val="none" w:sz="0" w:space="0" w:color="auto"/>
                                                                                <w:right w:val="none" w:sz="0" w:space="0" w:color="auto"/>
                                                                              </w:divBdr>
                                                                              <w:divsChild>
                                                                                <w:div w:id="435752017">
                                                                                  <w:marLeft w:val="0"/>
                                                                                  <w:marRight w:val="0"/>
                                                                                  <w:marTop w:val="0"/>
                                                                                  <w:marBottom w:val="0"/>
                                                                                  <w:divBdr>
                                                                                    <w:top w:val="none" w:sz="0" w:space="0" w:color="auto"/>
                                                                                    <w:left w:val="none" w:sz="0" w:space="0" w:color="auto"/>
                                                                                    <w:bottom w:val="none" w:sz="0" w:space="0" w:color="auto"/>
                                                                                    <w:right w:val="none" w:sz="0" w:space="0" w:color="auto"/>
                                                                                  </w:divBdr>
                                                                                  <w:divsChild>
                                                                                    <w:div w:id="1658265689">
                                                                                      <w:marLeft w:val="0"/>
                                                                                      <w:marRight w:val="0"/>
                                                                                      <w:marTop w:val="0"/>
                                                                                      <w:marBottom w:val="0"/>
                                                                                      <w:divBdr>
                                                                                        <w:top w:val="none" w:sz="0" w:space="0" w:color="auto"/>
                                                                                        <w:left w:val="none" w:sz="0" w:space="0" w:color="auto"/>
                                                                                        <w:bottom w:val="none" w:sz="0" w:space="0" w:color="auto"/>
                                                                                        <w:right w:val="none" w:sz="0" w:space="0" w:color="auto"/>
                                                                                      </w:divBdr>
                                                                                      <w:divsChild>
                                                                                        <w:div w:id="150963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0130733">
      <w:bodyDiv w:val="1"/>
      <w:marLeft w:val="0"/>
      <w:marRight w:val="0"/>
      <w:marTop w:val="0"/>
      <w:marBottom w:val="0"/>
      <w:divBdr>
        <w:top w:val="none" w:sz="0" w:space="0" w:color="auto"/>
        <w:left w:val="none" w:sz="0" w:space="0" w:color="auto"/>
        <w:bottom w:val="none" w:sz="0" w:space="0" w:color="auto"/>
        <w:right w:val="none" w:sz="0" w:space="0" w:color="auto"/>
      </w:divBdr>
    </w:div>
    <w:div w:id="393891211">
      <w:bodyDiv w:val="1"/>
      <w:marLeft w:val="0"/>
      <w:marRight w:val="0"/>
      <w:marTop w:val="0"/>
      <w:marBottom w:val="0"/>
      <w:divBdr>
        <w:top w:val="none" w:sz="0" w:space="0" w:color="auto"/>
        <w:left w:val="none" w:sz="0" w:space="0" w:color="auto"/>
        <w:bottom w:val="none" w:sz="0" w:space="0" w:color="auto"/>
        <w:right w:val="none" w:sz="0" w:space="0" w:color="auto"/>
      </w:divBdr>
    </w:div>
    <w:div w:id="404030135">
      <w:bodyDiv w:val="1"/>
      <w:marLeft w:val="0"/>
      <w:marRight w:val="0"/>
      <w:marTop w:val="0"/>
      <w:marBottom w:val="0"/>
      <w:divBdr>
        <w:top w:val="none" w:sz="0" w:space="0" w:color="auto"/>
        <w:left w:val="none" w:sz="0" w:space="0" w:color="auto"/>
        <w:bottom w:val="none" w:sz="0" w:space="0" w:color="auto"/>
        <w:right w:val="none" w:sz="0" w:space="0" w:color="auto"/>
      </w:divBdr>
    </w:div>
    <w:div w:id="405492933">
      <w:bodyDiv w:val="1"/>
      <w:marLeft w:val="0"/>
      <w:marRight w:val="0"/>
      <w:marTop w:val="0"/>
      <w:marBottom w:val="0"/>
      <w:divBdr>
        <w:top w:val="none" w:sz="0" w:space="0" w:color="auto"/>
        <w:left w:val="none" w:sz="0" w:space="0" w:color="auto"/>
        <w:bottom w:val="none" w:sz="0" w:space="0" w:color="auto"/>
        <w:right w:val="none" w:sz="0" w:space="0" w:color="auto"/>
      </w:divBdr>
    </w:div>
    <w:div w:id="432475040">
      <w:bodyDiv w:val="1"/>
      <w:marLeft w:val="0"/>
      <w:marRight w:val="0"/>
      <w:marTop w:val="0"/>
      <w:marBottom w:val="0"/>
      <w:divBdr>
        <w:top w:val="none" w:sz="0" w:space="0" w:color="auto"/>
        <w:left w:val="none" w:sz="0" w:space="0" w:color="auto"/>
        <w:bottom w:val="none" w:sz="0" w:space="0" w:color="auto"/>
        <w:right w:val="none" w:sz="0" w:space="0" w:color="auto"/>
      </w:divBdr>
      <w:divsChild>
        <w:div w:id="1054238958">
          <w:marLeft w:val="0"/>
          <w:marRight w:val="0"/>
          <w:marTop w:val="0"/>
          <w:marBottom w:val="0"/>
          <w:divBdr>
            <w:top w:val="none" w:sz="0" w:space="0" w:color="auto"/>
            <w:left w:val="none" w:sz="0" w:space="0" w:color="auto"/>
            <w:bottom w:val="none" w:sz="0" w:space="0" w:color="auto"/>
            <w:right w:val="none" w:sz="0" w:space="0" w:color="auto"/>
          </w:divBdr>
          <w:divsChild>
            <w:div w:id="1242523230">
              <w:marLeft w:val="0"/>
              <w:marRight w:val="0"/>
              <w:marTop w:val="0"/>
              <w:marBottom w:val="0"/>
              <w:divBdr>
                <w:top w:val="none" w:sz="0" w:space="0" w:color="auto"/>
                <w:left w:val="none" w:sz="0" w:space="0" w:color="auto"/>
                <w:bottom w:val="none" w:sz="0" w:space="0" w:color="auto"/>
                <w:right w:val="none" w:sz="0" w:space="0" w:color="auto"/>
              </w:divBdr>
              <w:divsChild>
                <w:div w:id="972558926">
                  <w:marLeft w:val="0"/>
                  <w:marRight w:val="0"/>
                  <w:marTop w:val="0"/>
                  <w:marBottom w:val="0"/>
                  <w:divBdr>
                    <w:top w:val="none" w:sz="0" w:space="0" w:color="auto"/>
                    <w:left w:val="none" w:sz="0" w:space="0" w:color="auto"/>
                    <w:bottom w:val="none" w:sz="0" w:space="0" w:color="auto"/>
                    <w:right w:val="none" w:sz="0" w:space="0" w:color="auto"/>
                  </w:divBdr>
                  <w:divsChild>
                    <w:div w:id="44188374">
                      <w:marLeft w:val="0"/>
                      <w:marRight w:val="0"/>
                      <w:marTop w:val="45"/>
                      <w:marBottom w:val="0"/>
                      <w:divBdr>
                        <w:top w:val="none" w:sz="0" w:space="0" w:color="auto"/>
                        <w:left w:val="none" w:sz="0" w:space="0" w:color="auto"/>
                        <w:bottom w:val="none" w:sz="0" w:space="0" w:color="auto"/>
                        <w:right w:val="none" w:sz="0" w:space="0" w:color="auto"/>
                      </w:divBdr>
                      <w:divsChild>
                        <w:div w:id="1566992738">
                          <w:marLeft w:val="0"/>
                          <w:marRight w:val="0"/>
                          <w:marTop w:val="0"/>
                          <w:marBottom w:val="0"/>
                          <w:divBdr>
                            <w:top w:val="none" w:sz="0" w:space="0" w:color="auto"/>
                            <w:left w:val="none" w:sz="0" w:space="0" w:color="auto"/>
                            <w:bottom w:val="none" w:sz="0" w:space="0" w:color="auto"/>
                            <w:right w:val="none" w:sz="0" w:space="0" w:color="auto"/>
                          </w:divBdr>
                          <w:divsChild>
                            <w:div w:id="539099655">
                              <w:marLeft w:val="2070"/>
                              <w:marRight w:val="3960"/>
                              <w:marTop w:val="0"/>
                              <w:marBottom w:val="0"/>
                              <w:divBdr>
                                <w:top w:val="none" w:sz="0" w:space="0" w:color="auto"/>
                                <w:left w:val="none" w:sz="0" w:space="0" w:color="auto"/>
                                <w:bottom w:val="none" w:sz="0" w:space="0" w:color="auto"/>
                                <w:right w:val="none" w:sz="0" w:space="0" w:color="auto"/>
                              </w:divBdr>
                              <w:divsChild>
                                <w:div w:id="1638609851">
                                  <w:marLeft w:val="0"/>
                                  <w:marRight w:val="0"/>
                                  <w:marTop w:val="0"/>
                                  <w:marBottom w:val="0"/>
                                  <w:divBdr>
                                    <w:top w:val="none" w:sz="0" w:space="0" w:color="auto"/>
                                    <w:left w:val="none" w:sz="0" w:space="0" w:color="auto"/>
                                    <w:bottom w:val="none" w:sz="0" w:space="0" w:color="auto"/>
                                    <w:right w:val="none" w:sz="0" w:space="0" w:color="auto"/>
                                  </w:divBdr>
                                  <w:divsChild>
                                    <w:div w:id="424377639">
                                      <w:marLeft w:val="0"/>
                                      <w:marRight w:val="0"/>
                                      <w:marTop w:val="0"/>
                                      <w:marBottom w:val="0"/>
                                      <w:divBdr>
                                        <w:top w:val="none" w:sz="0" w:space="0" w:color="auto"/>
                                        <w:left w:val="none" w:sz="0" w:space="0" w:color="auto"/>
                                        <w:bottom w:val="none" w:sz="0" w:space="0" w:color="auto"/>
                                        <w:right w:val="none" w:sz="0" w:space="0" w:color="auto"/>
                                      </w:divBdr>
                                      <w:divsChild>
                                        <w:div w:id="476386499">
                                          <w:marLeft w:val="0"/>
                                          <w:marRight w:val="0"/>
                                          <w:marTop w:val="0"/>
                                          <w:marBottom w:val="0"/>
                                          <w:divBdr>
                                            <w:top w:val="none" w:sz="0" w:space="0" w:color="auto"/>
                                            <w:left w:val="none" w:sz="0" w:space="0" w:color="auto"/>
                                            <w:bottom w:val="none" w:sz="0" w:space="0" w:color="auto"/>
                                            <w:right w:val="none" w:sz="0" w:space="0" w:color="auto"/>
                                          </w:divBdr>
                                          <w:divsChild>
                                            <w:div w:id="763919246">
                                              <w:marLeft w:val="0"/>
                                              <w:marRight w:val="0"/>
                                              <w:marTop w:val="90"/>
                                              <w:marBottom w:val="0"/>
                                              <w:divBdr>
                                                <w:top w:val="none" w:sz="0" w:space="0" w:color="auto"/>
                                                <w:left w:val="none" w:sz="0" w:space="0" w:color="auto"/>
                                                <w:bottom w:val="none" w:sz="0" w:space="0" w:color="auto"/>
                                                <w:right w:val="none" w:sz="0" w:space="0" w:color="auto"/>
                                              </w:divBdr>
                                              <w:divsChild>
                                                <w:div w:id="995649047">
                                                  <w:marLeft w:val="0"/>
                                                  <w:marRight w:val="0"/>
                                                  <w:marTop w:val="0"/>
                                                  <w:marBottom w:val="0"/>
                                                  <w:divBdr>
                                                    <w:top w:val="none" w:sz="0" w:space="0" w:color="auto"/>
                                                    <w:left w:val="none" w:sz="0" w:space="0" w:color="auto"/>
                                                    <w:bottom w:val="none" w:sz="0" w:space="0" w:color="auto"/>
                                                    <w:right w:val="none" w:sz="0" w:space="0" w:color="auto"/>
                                                  </w:divBdr>
                                                  <w:divsChild>
                                                    <w:div w:id="1370834483">
                                                      <w:marLeft w:val="0"/>
                                                      <w:marRight w:val="0"/>
                                                      <w:marTop w:val="0"/>
                                                      <w:marBottom w:val="0"/>
                                                      <w:divBdr>
                                                        <w:top w:val="none" w:sz="0" w:space="0" w:color="auto"/>
                                                        <w:left w:val="none" w:sz="0" w:space="0" w:color="auto"/>
                                                        <w:bottom w:val="none" w:sz="0" w:space="0" w:color="auto"/>
                                                        <w:right w:val="none" w:sz="0" w:space="0" w:color="auto"/>
                                                      </w:divBdr>
                                                      <w:divsChild>
                                                        <w:div w:id="773675520">
                                                          <w:marLeft w:val="0"/>
                                                          <w:marRight w:val="0"/>
                                                          <w:marTop w:val="0"/>
                                                          <w:marBottom w:val="390"/>
                                                          <w:divBdr>
                                                            <w:top w:val="none" w:sz="0" w:space="0" w:color="auto"/>
                                                            <w:left w:val="none" w:sz="0" w:space="0" w:color="auto"/>
                                                            <w:bottom w:val="none" w:sz="0" w:space="0" w:color="auto"/>
                                                            <w:right w:val="none" w:sz="0" w:space="0" w:color="auto"/>
                                                          </w:divBdr>
                                                          <w:divsChild>
                                                            <w:div w:id="1075206091">
                                                              <w:marLeft w:val="0"/>
                                                              <w:marRight w:val="0"/>
                                                              <w:marTop w:val="0"/>
                                                              <w:marBottom w:val="0"/>
                                                              <w:divBdr>
                                                                <w:top w:val="none" w:sz="0" w:space="0" w:color="auto"/>
                                                                <w:left w:val="none" w:sz="0" w:space="0" w:color="auto"/>
                                                                <w:bottom w:val="none" w:sz="0" w:space="0" w:color="auto"/>
                                                                <w:right w:val="none" w:sz="0" w:space="0" w:color="auto"/>
                                                              </w:divBdr>
                                                              <w:divsChild>
                                                                <w:div w:id="2064057456">
                                                                  <w:marLeft w:val="0"/>
                                                                  <w:marRight w:val="0"/>
                                                                  <w:marTop w:val="0"/>
                                                                  <w:marBottom w:val="0"/>
                                                                  <w:divBdr>
                                                                    <w:top w:val="none" w:sz="0" w:space="0" w:color="auto"/>
                                                                    <w:left w:val="none" w:sz="0" w:space="0" w:color="auto"/>
                                                                    <w:bottom w:val="none" w:sz="0" w:space="0" w:color="auto"/>
                                                                    <w:right w:val="none" w:sz="0" w:space="0" w:color="auto"/>
                                                                  </w:divBdr>
                                                                  <w:divsChild>
                                                                    <w:div w:id="442261727">
                                                                      <w:marLeft w:val="0"/>
                                                                      <w:marRight w:val="0"/>
                                                                      <w:marTop w:val="0"/>
                                                                      <w:marBottom w:val="0"/>
                                                                      <w:divBdr>
                                                                        <w:top w:val="none" w:sz="0" w:space="0" w:color="auto"/>
                                                                        <w:left w:val="none" w:sz="0" w:space="0" w:color="auto"/>
                                                                        <w:bottom w:val="none" w:sz="0" w:space="0" w:color="auto"/>
                                                                        <w:right w:val="none" w:sz="0" w:space="0" w:color="auto"/>
                                                                      </w:divBdr>
                                                                      <w:divsChild>
                                                                        <w:div w:id="2078747368">
                                                                          <w:marLeft w:val="0"/>
                                                                          <w:marRight w:val="0"/>
                                                                          <w:marTop w:val="0"/>
                                                                          <w:marBottom w:val="0"/>
                                                                          <w:divBdr>
                                                                            <w:top w:val="none" w:sz="0" w:space="0" w:color="auto"/>
                                                                            <w:left w:val="none" w:sz="0" w:space="0" w:color="auto"/>
                                                                            <w:bottom w:val="none" w:sz="0" w:space="0" w:color="auto"/>
                                                                            <w:right w:val="none" w:sz="0" w:space="0" w:color="auto"/>
                                                                          </w:divBdr>
                                                                          <w:divsChild>
                                                                            <w:div w:id="1685015660">
                                                                              <w:marLeft w:val="0"/>
                                                                              <w:marRight w:val="0"/>
                                                                              <w:marTop w:val="0"/>
                                                                              <w:marBottom w:val="0"/>
                                                                              <w:divBdr>
                                                                                <w:top w:val="none" w:sz="0" w:space="0" w:color="auto"/>
                                                                                <w:left w:val="none" w:sz="0" w:space="0" w:color="auto"/>
                                                                                <w:bottom w:val="none" w:sz="0" w:space="0" w:color="auto"/>
                                                                                <w:right w:val="none" w:sz="0" w:space="0" w:color="auto"/>
                                                                              </w:divBdr>
                                                                              <w:divsChild>
                                                                                <w:div w:id="1371756990">
                                                                                  <w:marLeft w:val="0"/>
                                                                                  <w:marRight w:val="0"/>
                                                                                  <w:marTop w:val="0"/>
                                                                                  <w:marBottom w:val="0"/>
                                                                                  <w:divBdr>
                                                                                    <w:top w:val="none" w:sz="0" w:space="0" w:color="auto"/>
                                                                                    <w:left w:val="none" w:sz="0" w:space="0" w:color="auto"/>
                                                                                    <w:bottom w:val="none" w:sz="0" w:space="0" w:color="auto"/>
                                                                                    <w:right w:val="none" w:sz="0" w:space="0" w:color="auto"/>
                                                                                  </w:divBdr>
                                                                                  <w:divsChild>
                                                                                    <w:div w:id="1033656795">
                                                                                      <w:marLeft w:val="0"/>
                                                                                      <w:marRight w:val="0"/>
                                                                                      <w:marTop w:val="0"/>
                                                                                      <w:marBottom w:val="0"/>
                                                                                      <w:divBdr>
                                                                                        <w:top w:val="none" w:sz="0" w:space="0" w:color="auto"/>
                                                                                        <w:left w:val="none" w:sz="0" w:space="0" w:color="auto"/>
                                                                                        <w:bottom w:val="none" w:sz="0" w:space="0" w:color="auto"/>
                                                                                        <w:right w:val="none" w:sz="0" w:space="0" w:color="auto"/>
                                                                                      </w:divBdr>
                                                                                      <w:divsChild>
                                                                                        <w:div w:id="80990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5948288">
      <w:bodyDiv w:val="1"/>
      <w:marLeft w:val="0"/>
      <w:marRight w:val="0"/>
      <w:marTop w:val="0"/>
      <w:marBottom w:val="0"/>
      <w:divBdr>
        <w:top w:val="none" w:sz="0" w:space="0" w:color="auto"/>
        <w:left w:val="none" w:sz="0" w:space="0" w:color="auto"/>
        <w:bottom w:val="none" w:sz="0" w:space="0" w:color="auto"/>
        <w:right w:val="none" w:sz="0" w:space="0" w:color="auto"/>
      </w:divBdr>
    </w:div>
    <w:div w:id="461269932">
      <w:bodyDiv w:val="1"/>
      <w:marLeft w:val="0"/>
      <w:marRight w:val="0"/>
      <w:marTop w:val="0"/>
      <w:marBottom w:val="0"/>
      <w:divBdr>
        <w:top w:val="none" w:sz="0" w:space="0" w:color="auto"/>
        <w:left w:val="none" w:sz="0" w:space="0" w:color="auto"/>
        <w:bottom w:val="none" w:sz="0" w:space="0" w:color="auto"/>
        <w:right w:val="none" w:sz="0" w:space="0" w:color="auto"/>
      </w:divBdr>
    </w:div>
    <w:div w:id="481505637">
      <w:bodyDiv w:val="1"/>
      <w:marLeft w:val="0"/>
      <w:marRight w:val="0"/>
      <w:marTop w:val="0"/>
      <w:marBottom w:val="0"/>
      <w:divBdr>
        <w:top w:val="none" w:sz="0" w:space="0" w:color="auto"/>
        <w:left w:val="none" w:sz="0" w:space="0" w:color="auto"/>
        <w:bottom w:val="none" w:sz="0" w:space="0" w:color="auto"/>
        <w:right w:val="none" w:sz="0" w:space="0" w:color="auto"/>
      </w:divBdr>
    </w:div>
    <w:div w:id="481701932">
      <w:bodyDiv w:val="1"/>
      <w:marLeft w:val="0"/>
      <w:marRight w:val="0"/>
      <w:marTop w:val="0"/>
      <w:marBottom w:val="0"/>
      <w:divBdr>
        <w:top w:val="none" w:sz="0" w:space="0" w:color="auto"/>
        <w:left w:val="none" w:sz="0" w:space="0" w:color="auto"/>
        <w:bottom w:val="none" w:sz="0" w:space="0" w:color="auto"/>
        <w:right w:val="none" w:sz="0" w:space="0" w:color="auto"/>
      </w:divBdr>
      <w:divsChild>
        <w:div w:id="25910533">
          <w:marLeft w:val="0"/>
          <w:marRight w:val="0"/>
          <w:marTop w:val="0"/>
          <w:marBottom w:val="0"/>
          <w:divBdr>
            <w:top w:val="none" w:sz="0" w:space="0" w:color="auto"/>
            <w:left w:val="none" w:sz="0" w:space="0" w:color="auto"/>
            <w:bottom w:val="none" w:sz="0" w:space="0" w:color="auto"/>
            <w:right w:val="none" w:sz="0" w:space="0" w:color="auto"/>
          </w:divBdr>
          <w:divsChild>
            <w:div w:id="571504718">
              <w:marLeft w:val="0"/>
              <w:marRight w:val="0"/>
              <w:marTop w:val="0"/>
              <w:marBottom w:val="0"/>
              <w:divBdr>
                <w:top w:val="none" w:sz="0" w:space="0" w:color="auto"/>
                <w:left w:val="none" w:sz="0" w:space="0" w:color="auto"/>
                <w:bottom w:val="none" w:sz="0" w:space="0" w:color="auto"/>
                <w:right w:val="none" w:sz="0" w:space="0" w:color="auto"/>
              </w:divBdr>
              <w:divsChild>
                <w:div w:id="1754233832">
                  <w:marLeft w:val="0"/>
                  <w:marRight w:val="0"/>
                  <w:marTop w:val="0"/>
                  <w:marBottom w:val="0"/>
                  <w:divBdr>
                    <w:top w:val="none" w:sz="0" w:space="0" w:color="auto"/>
                    <w:left w:val="none" w:sz="0" w:space="0" w:color="auto"/>
                    <w:bottom w:val="none" w:sz="0" w:space="0" w:color="auto"/>
                    <w:right w:val="none" w:sz="0" w:space="0" w:color="auto"/>
                  </w:divBdr>
                  <w:divsChild>
                    <w:div w:id="2061978775">
                      <w:marLeft w:val="0"/>
                      <w:marRight w:val="0"/>
                      <w:marTop w:val="0"/>
                      <w:marBottom w:val="0"/>
                      <w:divBdr>
                        <w:top w:val="none" w:sz="0" w:space="0" w:color="auto"/>
                        <w:left w:val="none" w:sz="0" w:space="0" w:color="auto"/>
                        <w:bottom w:val="none" w:sz="0" w:space="0" w:color="auto"/>
                        <w:right w:val="none" w:sz="0" w:space="0" w:color="auto"/>
                      </w:divBdr>
                      <w:divsChild>
                        <w:div w:id="64863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061702">
      <w:bodyDiv w:val="1"/>
      <w:marLeft w:val="0"/>
      <w:marRight w:val="0"/>
      <w:marTop w:val="0"/>
      <w:marBottom w:val="0"/>
      <w:divBdr>
        <w:top w:val="none" w:sz="0" w:space="0" w:color="auto"/>
        <w:left w:val="none" w:sz="0" w:space="0" w:color="auto"/>
        <w:bottom w:val="none" w:sz="0" w:space="0" w:color="auto"/>
        <w:right w:val="none" w:sz="0" w:space="0" w:color="auto"/>
      </w:divBdr>
    </w:div>
    <w:div w:id="519470105">
      <w:bodyDiv w:val="1"/>
      <w:marLeft w:val="0"/>
      <w:marRight w:val="0"/>
      <w:marTop w:val="0"/>
      <w:marBottom w:val="0"/>
      <w:divBdr>
        <w:top w:val="none" w:sz="0" w:space="0" w:color="auto"/>
        <w:left w:val="none" w:sz="0" w:space="0" w:color="auto"/>
        <w:bottom w:val="none" w:sz="0" w:space="0" w:color="auto"/>
        <w:right w:val="none" w:sz="0" w:space="0" w:color="auto"/>
      </w:divBdr>
    </w:div>
    <w:div w:id="521090935">
      <w:bodyDiv w:val="1"/>
      <w:marLeft w:val="0"/>
      <w:marRight w:val="0"/>
      <w:marTop w:val="0"/>
      <w:marBottom w:val="0"/>
      <w:divBdr>
        <w:top w:val="none" w:sz="0" w:space="0" w:color="auto"/>
        <w:left w:val="none" w:sz="0" w:space="0" w:color="auto"/>
        <w:bottom w:val="none" w:sz="0" w:space="0" w:color="auto"/>
        <w:right w:val="none" w:sz="0" w:space="0" w:color="auto"/>
      </w:divBdr>
    </w:div>
    <w:div w:id="523330639">
      <w:bodyDiv w:val="1"/>
      <w:marLeft w:val="0"/>
      <w:marRight w:val="0"/>
      <w:marTop w:val="0"/>
      <w:marBottom w:val="0"/>
      <w:divBdr>
        <w:top w:val="none" w:sz="0" w:space="0" w:color="auto"/>
        <w:left w:val="none" w:sz="0" w:space="0" w:color="auto"/>
        <w:bottom w:val="none" w:sz="0" w:space="0" w:color="auto"/>
        <w:right w:val="none" w:sz="0" w:space="0" w:color="auto"/>
      </w:divBdr>
    </w:div>
    <w:div w:id="534857102">
      <w:bodyDiv w:val="1"/>
      <w:marLeft w:val="0"/>
      <w:marRight w:val="0"/>
      <w:marTop w:val="0"/>
      <w:marBottom w:val="0"/>
      <w:divBdr>
        <w:top w:val="none" w:sz="0" w:space="0" w:color="auto"/>
        <w:left w:val="none" w:sz="0" w:space="0" w:color="auto"/>
        <w:bottom w:val="none" w:sz="0" w:space="0" w:color="auto"/>
        <w:right w:val="none" w:sz="0" w:space="0" w:color="auto"/>
      </w:divBdr>
    </w:div>
    <w:div w:id="538322985">
      <w:bodyDiv w:val="1"/>
      <w:marLeft w:val="0"/>
      <w:marRight w:val="0"/>
      <w:marTop w:val="0"/>
      <w:marBottom w:val="0"/>
      <w:divBdr>
        <w:top w:val="none" w:sz="0" w:space="0" w:color="auto"/>
        <w:left w:val="none" w:sz="0" w:space="0" w:color="auto"/>
        <w:bottom w:val="none" w:sz="0" w:space="0" w:color="auto"/>
        <w:right w:val="none" w:sz="0" w:space="0" w:color="auto"/>
      </w:divBdr>
    </w:div>
    <w:div w:id="578751418">
      <w:bodyDiv w:val="1"/>
      <w:marLeft w:val="0"/>
      <w:marRight w:val="0"/>
      <w:marTop w:val="0"/>
      <w:marBottom w:val="0"/>
      <w:divBdr>
        <w:top w:val="none" w:sz="0" w:space="0" w:color="auto"/>
        <w:left w:val="none" w:sz="0" w:space="0" w:color="auto"/>
        <w:bottom w:val="none" w:sz="0" w:space="0" w:color="auto"/>
        <w:right w:val="none" w:sz="0" w:space="0" w:color="auto"/>
      </w:divBdr>
    </w:div>
    <w:div w:id="617641342">
      <w:bodyDiv w:val="1"/>
      <w:marLeft w:val="0"/>
      <w:marRight w:val="0"/>
      <w:marTop w:val="0"/>
      <w:marBottom w:val="0"/>
      <w:divBdr>
        <w:top w:val="none" w:sz="0" w:space="0" w:color="auto"/>
        <w:left w:val="none" w:sz="0" w:space="0" w:color="auto"/>
        <w:bottom w:val="none" w:sz="0" w:space="0" w:color="auto"/>
        <w:right w:val="none" w:sz="0" w:space="0" w:color="auto"/>
      </w:divBdr>
    </w:div>
    <w:div w:id="642777936">
      <w:bodyDiv w:val="1"/>
      <w:marLeft w:val="0"/>
      <w:marRight w:val="0"/>
      <w:marTop w:val="0"/>
      <w:marBottom w:val="0"/>
      <w:divBdr>
        <w:top w:val="none" w:sz="0" w:space="0" w:color="auto"/>
        <w:left w:val="none" w:sz="0" w:space="0" w:color="auto"/>
        <w:bottom w:val="none" w:sz="0" w:space="0" w:color="auto"/>
        <w:right w:val="none" w:sz="0" w:space="0" w:color="auto"/>
      </w:divBdr>
    </w:div>
    <w:div w:id="677272527">
      <w:bodyDiv w:val="1"/>
      <w:marLeft w:val="0"/>
      <w:marRight w:val="0"/>
      <w:marTop w:val="0"/>
      <w:marBottom w:val="0"/>
      <w:divBdr>
        <w:top w:val="none" w:sz="0" w:space="0" w:color="auto"/>
        <w:left w:val="none" w:sz="0" w:space="0" w:color="auto"/>
        <w:bottom w:val="none" w:sz="0" w:space="0" w:color="auto"/>
        <w:right w:val="none" w:sz="0" w:space="0" w:color="auto"/>
      </w:divBdr>
    </w:div>
    <w:div w:id="684675445">
      <w:bodyDiv w:val="1"/>
      <w:marLeft w:val="0"/>
      <w:marRight w:val="0"/>
      <w:marTop w:val="0"/>
      <w:marBottom w:val="0"/>
      <w:divBdr>
        <w:top w:val="none" w:sz="0" w:space="0" w:color="auto"/>
        <w:left w:val="none" w:sz="0" w:space="0" w:color="auto"/>
        <w:bottom w:val="none" w:sz="0" w:space="0" w:color="auto"/>
        <w:right w:val="none" w:sz="0" w:space="0" w:color="auto"/>
      </w:divBdr>
    </w:div>
    <w:div w:id="689719456">
      <w:bodyDiv w:val="1"/>
      <w:marLeft w:val="0"/>
      <w:marRight w:val="0"/>
      <w:marTop w:val="0"/>
      <w:marBottom w:val="0"/>
      <w:divBdr>
        <w:top w:val="none" w:sz="0" w:space="0" w:color="auto"/>
        <w:left w:val="none" w:sz="0" w:space="0" w:color="auto"/>
        <w:bottom w:val="none" w:sz="0" w:space="0" w:color="auto"/>
        <w:right w:val="none" w:sz="0" w:space="0" w:color="auto"/>
      </w:divBdr>
    </w:div>
    <w:div w:id="699473851">
      <w:bodyDiv w:val="1"/>
      <w:marLeft w:val="0"/>
      <w:marRight w:val="0"/>
      <w:marTop w:val="0"/>
      <w:marBottom w:val="0"/>
      <w:divBdr>
        <w:top w:val="none" w:sz="0" w:space="0" w:color="auto"/>
        <w:left w:val="none" w:sz="0" w:space="0" w:color="auto"/>
        <w:bottom w:val="none" w:sz="0" w:space="0" w:color="auto"/>
        <w:right w:val="none" w:sz="0" w:space="0" w:color="auto"/>
      </w:divBdr>
    </w:div>
    <w:div w:id="717432954">
      <w:bodyDiv w:val="1"/>
      <w:marLeft w:val="0"/>
      <w:marRight w:val="0"/>
      <w:marTop w:val="0"/>
      <w:marBottom w:val="0"/>
      <w:divBdr>
        <w:top w:val="none" w:sz="0" w:space="0" w:color="auto"/>
        <w:left w:val="none" w:sz="0" w:space="0" w:color="auto"/>
        <w:bottom w:val="none" w:sz="0" w:space="0" w:color="auto"/>
        <w:right w:val="none" w:sz="0" w:space="0" w:color="auto"/>
      </w:divBdr>
    </w:div>
    <w:div w:id="723257458">
      <w:bodyDiv w:val="1"/>
      <w:marLeft w:val="0"/>
      <w:marRight w:val="0"/>
      <w:marTop w:val="0"/>
      <w:marBottom w:val="0"/>
      <w:divBdr>
        <w:top w:val="none" w:sz="0" w:space="0" w:color="auto"/>
        <w:left w:val="none" w:sz="0" w:space="0" w:color="auto"/>
        <w:bottom w:val="none" w:sz="0" w:space="0" w:color="auto"/>
        <w:right w:val="none" w:sz="0" w:space="0" w:color="auto"/>
      </w:divBdr>
      <w:divsChild>
        <w:div w:id="610206074">
          <w:marLeft w:val="0"/>
          <w:marRight w:val="0"/>
          <w:marTop w:val="0"/>
          <w:marBottom w:val="0"/>
          <w:divBdr>
            <w:top w:val="none" w:sz="0" w:space="0" w:color="auto"/>
            <w:left w:val="none" w:sz="0" w:space="0" w:color="auto"/>
            <w:bottom w:val="none" w:sz="0" w:space="0" w:color="auto"/>
            <w:right w:val="none" w:sz="0" w:space="0" w:color="auto"/>
          </w:divBdr>
          <w:divsChild>
            <w:div w:id="1503541810">
              <w:marLeft w:val="0"/>
              <w:marRight w:val="0"/>
              <w:marTop w:val="0"/>
              <w:marBottom w:val="0"/>
              <w:divBdr>
                <w:top w:val="none" w:sz="0" w:space="0" w:color="auto"/>
                <w:left w:val="none" w:sz="0" w:space="0" w:color="auto"/>
                <w:bottom w:val="none" w:sz="0" w:space="0" w:color="auto"/>
                <w:right w:val="none" w:sz="0" w:space="0" w:color="auto"/>
              </w:divBdr>
              <w:divsChild>
                <w:div w:id="1745642118">
                  <w:marLeft w:val="0"/>
                  <w:marRight w:val="0"/>
                  <w:marTop w:val="0"/>
                  <w:marBottom w:val="0"/>
                  <w:divBdr>
                    <w:top w:val="none" w:sz="0" w:space="0" w:color="auto"/>
                    <w:left w:val="none" w:sz="0" w:space="0" w:color="auto"/>
                    <w:bottom w:val="none" w:sz="0" w:space="0" w:color="auto"/>
                    <w:right w:val="none" w:sz="0" w:space="0" w:color="auto"/>
                  </w:divBdr>
                  <w:divsChild>
                    <w:div w:id="738865408">
                      <w:marLeft w:val="0"/>
                      <w:marRight w:val="0"/>
                      <w:marTop w:val="0"/>
                      <w:marBottom w:val="0"/>
                      <w:divBdr>
                        <w:top w:val="none" w:sz="0" w:space="0" w:color="auto"/>
                        <w:left w:val="none" w:sz="0" w:space="0" w:color="auto"/>
                        <w:bottom w:val="none" w:sz="0" w:space="0" w:color="auto"/>
                        <w:right w:val="none" w:sz="0" w:space="0" w:color="auto"/>
                      </w:divBdr>
                      <w:divsChild>
                        <w:div w:id="1293169382">
                          <w:marLeft w:val="0"/>
                          <w:marRight w:val="0"/>
                          <w:marTop w:val="0"/>
                          <w:marBottom w:val="3900"/>
                          <w:divBdr>
                            <w:top w:val="none" w:sz="0" w:space="0" w:color="auto"/>
                            <w:left w:val="none" w:sz="0" w:space="0" w:color="auto"/>
                            <w:bottom w:val="none" w:sz="0" w:space="0" w:color="auto"/>
                            <w:right w:val="none" w:sz="0" w:space="0" w:color="auto"/>
                          </w:divBdr>
                        </w:div>
                      </w:divsChild>
                    </w:div>
                  </w:divsChild>
                </w:div>
              </w:divsChild>
            </w:div>
          </w:divsChild>
        </w:div>
      </w:divsChild>
    </w:div>
    <w:div w:id="727730463">
      <w:bodyDiv w:val="1"/>
      <w:marLeft w:val="0"/>
      <w:marRight w:val="0"/>
      <w:marTop w:val="0"/>
      <w:marBottom w:val="0"/>
      <w:divBdr>
        <w:top w:val="none" w:sz="0" w:space="0" w:color="auto"/>
        <w:left w:val="none" w:sz="0" w:space="0" w:color="auto"/>
        <w:bottom w:val="none" w:sz="0" w:space="0" w:color="auto"/>
        <w:right w:val="none" w:sz="0" w:space="0" w:color="auto"/>
      </w:divBdr>
    </w:div>
    <w:div w:id="736972871">
      <w:bodyDiv w:val="1"/>
      <w:marLeft w:val="0"/>
      <w:marRight w:val="0"/>
      <w:marTop w:val="0"/>
      <w:marBottom w:val="0"/>
      <w:divBdr>
        <w:top w:val="none" w:sz="0" w:space="0" w:color="auto"/>
        <w:left w:val="none" w:sz="0" w:space="0" w:color="auto"/>
        <w:bottom w:val="none" w:sz="0" w:space="0" w:color="auto"/>
        <w:right w:val="none" w:sz="0" w:space="0" w:color="auto"/>
      </w:divBdr>
    </w:div>
    <w:div w:id="750155611">
      <w:bodyDiv w:val="1"/>
      <w:marLeft w:val="0"/>
      <w:marRight w:val="0"/>
      <w:marTop w:val="0"/>
      <w:marBottom w:val="0"/>
      <w:divBdr>
        <w:top w:val="none" w:sz="0" w:space="0" w:color="auto"/>
        <w:left w:val="none" w:sz="0" w:space="0" w:color="auto"/>
        <w:bottom w:val="none" w:sz="0" w:space="0" w:color="auto"/>
        <w:right w:val="none" w:sz="0" w:space="0" w:color="auto"/>
      </w:divBdr>
    </w:div>
    <w:div w:id="760763895">
      <w:bodyDiv w:val="1"/>
      <w:marLeft w:val="0"/>
      <w:marRight w:val="0"/>
      <w:marTop w:val="0"/>
      <w:marBottom w:val="0"/>
      <w:divBdr>
        <w:top w:val="none" w:sz="0" w:space="0" w:color="auto"/>
        <w:left w:val="none" w:sz="0" w:space="0" w:color="auto"/>
        <w:bottom w:val="none" w:sz="0" w:space="0" w:color="auto"/>
        <w:right w:val="none" w:sz="0" w:space="0" w:color="auto"/>
      </w:divBdr>
    </w:div>
    <w:div w:id="777331312">
      <w:bodyDiv w:val="1"/>
      <w:marLeft w:val="0"/>
      <w:marRight w:val="0"/>
      <w:marTop w:val="0"/>
      <w:marBottom w:val="0"/>
      <w:divBdr>
        <w:top w:val="none" w:sz="0" w:space="0" w:color="auto"/>
        <w:left w:val="none" w:sz="0" w:space="0" w:color="auto"/>
        <w:bottom w:val="none" w:sz="0" w:space="0" w:color="auto"/>
        <w:right w:val="none" w:sz="0" w:space="0" w:color="auto"/>
      </w:divBdr>
    </w:div>
    <w:div w:id="799343479">
      <w:bodyDiv w:val="1"/>
      <w:marLeft w:val="0"/>
      <w:marRight w:val="0"/>
      <w:marTop w:val="0"/>
      <w:marBottom w:val="0"/>
      <w:divBdr>
        <w:top w:val="none" w:sz="0" w:space="0" w:color="auto"/>
        <w:left w:val="none" w:sz="0" w:space="0" w:color="auto"/>
        <w:bottom w:val="none" w:sz="0" w:space="0" w:color="auto"/>
        <w:right w:val="none" w:sz="0" w:space="0" w:color="auto"/>
      </w:divBdr>
    </w:div>
    <w:div w:id="802119275">
      <w:bodyDiv w:val="1"/>
      <w:marLeft w:val="0"/>
      <w:marRight w:val="0"/>
      <w:marTop w:val="0"/>
      <w:marBottom w:val="0"/>
      <w:divBdr>
        <w:top w:val="none" w:sz="0" w:space="0" w:color="auto"/>
        <w:left w:val="none" w:sz="0" w:space="0" w:color="auto"/>
        <w:bottom w:val="none" w:sz="0" w:space="0" w:color="auto"/>
        <w:right w:val="none" w:sz="0" w:space="0" w:color="auto"/>
      </w:divBdr>
    </w:div>
    <w:div w:id="807623299">
      <w:bodyDiv w:val="1"/>
      <w:marLeft w:val="0"/>
      <w:marRight w:val="0"/>
      <w:marTop w:val="0"/>
      <w:marBottom w:val="0"/>
      <w:divBdr>
        <w:top w:val="none" w:sz="0" w:space="0" w:color="auto"/>
        <w:left w:val="none" w:sz="0" w:space="0" w:color="auto"/>
        <w:bottom w:val="none" w:sz="0" w:space="0" w:color="auto"/>
        <w:right w:val="none" w:sz="0" w:space="0" w:color="auto"/>
      </w:divBdr>
    </w:div>
    <w:div w:id="814446720">
      <w:bodyDiv w:val="1"/>
      <w:marLeft w:val="0"/>
      <w:marRight w:val="0"/>
      <w:marTop w:val="0"/>
      <w:marBottom w:val="0"/>
      <w:divBdr>
        <w:top w:val="none" w:sz="0" w:space="0" w:color="auto"/>
        <w:left w:val="none" w:sz="0" w:space="0" w:color="auto"/>
        <w:bottom w:val="none" w:sz="0" w:space="0" w:color="auto"/>
        <w:right w:val="none" w:sz="0" w:space="0" w:color="auto"/>
      </w:divBdr>
    </w:div>
    <w:div w:id="821625932">
      <w:bodyDiv w:val="1"/>
      <w:marLeft w:val="0"/>
      <w:marRight w:val="0"/>
      <w:marTop w:val="0"/>
      <w:marBottom w:val="0"/>
      <w:divBdr>
        <w:top w:val="none" w:sz="0" w:space="0" w:color="auto"/>
        <w:left w:val="none" w:sz="0" w:space="0" w:color="auto"/>
        <w:bottom w:val="none" w:sz="0" w:space="0" w:color="auto"/>
        <w:right w:val="none" w:sz="0" w:space="0" w:color="auto"/>
      </w:divBdr>
    </w:div>
    <w:div w:id="826747907">
      <w:bodyDiv w:val="1"/>
      <w:marLeft w:val="0"/>
      <w:marRight w:val="0"/>
      <w:marTop w:val="0"/>
      <w:marBottom w:val="0"/>
      <w:divBdr>
        <w:top w:val="none" w:sz="0" w:space="0" w:color="auto"/>
        <w:left w:val="none" w:sz="0" w:space="0" w:color="auto"/>
        <w:bottom w:val="none" w:sz="0" w:space="0" w:color="auto"/>
        <w:right w:val="none" w:sz="0" w:space="0" w:color="auto"/>
      </w:divBdr>
    </w:div>
    <w:div w:id="836119192">
      <w:bodyDiv w:val="1"/>
      <w:marLeft w:val="0"/>
      <w:marRight w:val="0"/>
      <w:marTop w:val="0"/>
      <w:marBottom w:val="0"/>
      <w:divBdr>
        <w:top w:val="none" w:sz="0" w:space="0" w:color="auto"/>
        <w:left w:val="none" w:sz="0" w:space="0" w:color="auto"/>
        <w:bottom w:val="none" w:sz="0" w:space="0" w:color="auto"/>
        <w:right w:val="none" w:sz="0" w:space="0" w:color="auto"/>
      </w:divBdr>
    </w:div>
    <w:div w:id="866334694">
      <w:bodyDiv w:val="1"/>
      <w:marLeft w:val="0"/>
      <w:marRight w:val="0"/>
      <w:marTop w:val="0"/>
      <w:marBottom w:val="0"/>
      <w:divBdr>
        <w:top w:val="none" w:sz="0" w:space="0" w:color="auto"/>
        <w:left w:val="none" w:sz="0" w:space="0" w:color="auto"/>
        <w:bottom w:val="none" w:sz="0" w:space="0" w:color="auto"/>
        <w:right w:val="none" w:sz="0" w:space="0" w:color="auto"/>
      </w:divBdr>
    </w:div>
    <w:div w:id="875654673">
      <w:bodyDiv w:val="1"/>
      <w:marLeft w:val="0"/>
      <w:marRight w:val="0"/>
      <w:marTop w:val="0"/>
      <w:marBottom w:val="0"/>
      <w:divBdr>
        <w:top w:val="none" w:sz="0" w:space="0" w:color="auto"/>
        <w:left w:val="none" w:sz="0" w:space="0" w:color="auto"/>
        <w:bottom w:val="none" w:sz="0" w:space="0" w:color="auto"/>
        <w:right w:val="none" w:sz="0" w:space="0" w:color="auto"/>
      </w:divBdr>
    </w:div>
    <w:div w:id="894854143">
      <w:bodyDiv w:val="1"/>
      <w:marLeft w:val="0"/>
      <w:marRight w:val="0"/>
      <w:marTop w:val="0"/>
      <w:marBottom w:val="0"/>
      <w:divBdr>
        <w:top w:val="none" w:sz="0" w:space="0" w:color="auto"/>
        <w:left w:val="none" w:sz="0" w:space="0" w:color="auto"/>
        <w:bottom w:val="none" w:sz="0" w:space="0" w:color="auto"/>
        <w:right w:val="none" w:sz="0" w:space="0" w:color="auto"/>
      </w:divBdr>
    </w:div>
    <w:div w:id="898788906">
      <w:bodyDiv w:val="1"/>
      <w:marLeft w:val="0"/>
      <w:marRight w:val="0"/>
      <w:marTop w:val="0"/>
      <w:marBottom w:val="0"/>
      <w:divBdr>
        <w:top w:val="none" w:sz="0" w:space="0" w:color="auto"/>
        <w:left w:val="none" w:sz="0" w:space="0" w:color="auto"/>
        <w:bottom w:val="none" w:sz="0" w:space="0" w:color="auto"/>
        <w:right w:val="none" w:sz="0" w:space="0" w:color="auto"/>
      </w:divBdr>
    </w:div>
    <w:div w:id="900794360">
      <w:bodyDiv w:val="1"/>
      <w:marLeft w:val="0"/>
      <w:marRight w:val="0"/>
      <w:marTop w:val="0"/>
      <w:marBottom w:val="0"/>
      <w:divBdr>
        <w:top w:val="none" w:sz="0" w:space="0" w:color="auto"/>
        <w:left w:val="none" w:sz="0" w:space="0" w:color="auto"/>
        <w:bottom w:val="none" w:sz="0" w:space="0" w:color="auto"/>
        <w:right w:val="none" w:sz="0" w:space="0" w:color="auto"/>
      </w:divBdr>
    </w:div>
    <w:div w:id="909727521">
      <w:bodyDiv w:val="1"/>
      <w:marLeft w:val="0"/>
      <w:marRight w:val="0"/>
      <w:marTop w:val="0"/>
      <w:marBottom w:val="0"/>
      <w:divBdr>
        <w:top w:val="none" w:sz="0" w:space="0" w:color="auto"/>
        <w:left w:val="none" w:sz="0" w:space="0" w:color="auto"/>
        <w:bottom w:val="none" w:sz="0" w:space="0" w:color="auto"/>
        <w:right w:val="none" w:sz="0" w:space="0" w:color="auto"/>
      </w:divBdr>
    </w:div>
    <w:div w:id="924459215">
      <w:bodyDiv w:val="1"/>
      <w:marLeft w:val="0"/>
      <w:marRight w:val="0"/>
      <w:marTop w:val="0"/>
      <w:marBottom w:val="0"/>
      <w:divBdr>
        <w:top w:val="none" w:sz="0" w:space="0" w:color="auto"/>
        <w:left w:val="none" w:sz="0" w:space="0" w:color="auto"/>
        <w:bottom w:val="none" w:sz="0" w:space="0" w:color="auto"/>
        <w:right w:val="none" w:sz="0" w:space="0" w:color="auto"/>
      </w:divBdr>
      <w:divsChild>
        <w:div w:id="110981273">
          <w:marLeft w:val="0"/>
          <w:marRight w:val="0"/>
          <w:marTop w:val="0"/>
          <w:marBottom w:val="0"/>
          <w:divBdr>
            <w:top w:val="none" w:sz="0" w:space="0" w:color="auto"/>
            <w:left w:val="none" w:sz="0" w:space="0" w:color="auto"/>
            <w:bottom w:val="none" w:sz="0" w:space="0" w:color="auto"/>
            <w:right w:val="none" w:sz="0" w:space="0" w:color="auto"/>
          </w:divBdr>
          <w:divsChild>
            <w:div w:id="1072309918">
              <w:marLeft w:val="0"/>
              <w:marRight w:val="0"/>
              <w:marTop w:val="0"/>
              <w:marBottom w:val="0"/>
              <w:divBdr>
                <w:top w:val="none" w:sz="0" w:space="0" w:color="auto"/>
                <w:left w:val="none" w:sz="0" w:space="0" w:color="auto"/>
                <w:bottom w:val="none" w:sz="0" w:space="0" w:color="auto"/>
                <w:right w:val="none" w:sz="0" w:space="0" w:color="auto"/>
              </w:divBdr>
              <w:divsChild>
                <w:div w:id="1244491018">
                  <w:marLeft w:val="0"/>
                  <w:marRight w:val="0"/>
                  <w:marTop w:val="0"/>
                  <w:marBottom w:val="0"/>
                  <w:divBdr>
                    <w:top w:val="none" w:sz="0" w:space="0" w:color="auto"/>
                    <w:left w:val="none" w:sz="0" w:space="0" w:color="auto"/>
                    <w:bottom w:val="none" w:sz="0" w:space="0" w:color="auto"/>
                    <w:right w:val="none" w:sz="0" w:space="0" w:color="auto"/>
                  </w:divBdr>
                  <w:divsChild>
                    <w:div w:id="1515999303">
                      <w:marLeft w:val="0"/>
                      <w:marRight w:val="0"/>
                      <w:marTop w:val="0"/>
                      <w:marBottom w:val="0"/>
                      <w:divBdr>
                        <w:top w:val="none" w:sz="0" w:space="0" w:color="auto"/>
                        <w:left w:val="none" w:sz="0" w:space="0" w:color="auto"/>
                        <w:bottom w:val="none" w:sz="0" w:space="0" w:color="auto"/>
                        <w:right w:val="none" w:sz="0" w:space="0" w:color="auto"/>
                      </w:divBdr>
                      <w:divsChild>
                        <w:div w:id="829055575">
                          <w:marLeft w:val="0"/>
                          <w:marRight w:val="0"/>
                          <w:marTop w:val="0"/>
                          <w:marBottom w:val="0"/>
                          <w:divBdr>
                            <w:top w:val="none" w:sz="0" w:space="0" w:color="auto"/>
                            <w:left w:val="none" w:sz="0" w:space="0" w:color="auto"/>
                            <w:bottom w:val="none" w:sz="0" w:space="0" w:color="auto"/>
                            <w:right w:val="none" w:sz="0" w:space="0" w:color="auto"/>
                          </w:divBdr>
                          <w:divsChild>
                            <w:div w:id="1490096117">
                              <w:marLeft w:val="0"/>
                              <w:marRight w:val="0"/>
                              <w:marTop w:val="0"/>
                              <w:marBottom w:val="0"/>
                              <w:divBdr>
                                <w:top w:val="none" w:sz="0" w:space="0" w:color="auto"/>
                                <w:left w:val="none" w:sz="0" w:space="0" w:color="auto"/>
                                <w:bottom w:val="none" w:sz="0" w:space="0" w:color="auto"/>
                                <w:right w:val="none" w:sz="0" w:space="0" w:color="auto"/>
                              </w:divBdr>
                              <w:divsChild>
                                <w:div w:id="170841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5961827">
      <w:bodyDiv w:val="1"/>
      <w:marLeft w:val="0"/>
      <w:marRight w:val="0"/>
      <w:marTop w:val="0"/>
      <w:marBottom w:val="0"/>
      <w:divBdr>
        <w:top w:val="none" w:sz="0" w:space="0" w:color="auto"/>
        <w:left w:val="none" w:sz="0" w:space="0" w:color="auto"/>
        <w:bottom w:val="none" w:sz="0" w:space="0" w:color="auto"/>
        <w:right w:val="none" w:sz="0" w:space="0" w:color="auto"/>
      </w:divBdr>
    </w:div>
    <w:div w:id="939949376">
      <w:bodyDiv w:val="1"/>
      <w:marLeft w:val="0"/>
      <w:marRight w:val="0"/>
      <w:marTop w:val="0"/>
      <w:marBottom w:val="0"/>
      <w:divBdr>
        <w:top w:val="none" w:sz="0" w:space="0" w:color="auto"/>
        <w:left w:val="none" w:sz="0" w:space="0" w:color="auto"/>
        <w:bottom w:val="none" w:sz="0" w:space="0" w:color="auto"/>
        <w:right w:val="none" w:sz="0" w:space="0" w:color="auto"/>
      </w:divBdr>
    </w:div>
    <w:div w:id="940142987">
      <w:bodyDiv w:val="1"/>
      <w:marLeft w:val="0"/>
      <w:marRight w:val="0"/>
      <w:marTop w:val="0"/>
      <w:marBottom w:val="0"/>
      <w:divBdr>
        <w:top w:val="none" w:sz="0" w:space="0" w:color="auto"/>
        <w:left w:val="none" w:sz="0" w:space="0" w:color="auto"/>
        <w:bottom w:val="none" w:sz="0" w:space="0" w:color="auto"/>
        <w:right w:val="none" w:sz="0" w:space="0" w:color="auto"/>
      </w:divBdr>
    </w:div>
    <w:div w:id="968435764">
      <w:bodyDiv w:val="1"/>
      <w:marLeft w:val="0"/>
      <w:marRight w:val="0"/>
      <w:marTop w:val="0"/>
      <w:marBottom w:val="0"/>
      <w:divBdr>
        <w:top w:val="none" w:sz="0" w:space="0" w:color="auto"/>
        <w:left w:val="none" w:sz="0" w:space="0" w:color="auto"/>
        <w:bottom w:val="none" w:sz="0" w:space="0" w:color="auto"/>
        <w:right w:val="none" w:sz="0" w:space="0" w:color="auto"/>
      </w:divBdr>
    </w:div>
    <w:div w:id="988367838">
      <w:bodyDiv w:val="1"/>
      <w:marLeft w:val="0"/>
      <w:marRight w:val="0"/>
      <w:marTop w:val="0"/>
      <w:marBottom w:val="0"/>
      <w:divBdr>
        <w:top w:val="none" w:sz="0" w:space="0" w:color="auto"/>
        <w:left w:val="none" w:sz="0" w:space="0" w:color="auto"/>
        <w:bottom w:val="none" w:sz="0" w:space="0" w:color="auto"/>
        <w:right w:val="none" w:sz="0" w:space="0" w:color="auto"/>
      </w:divBdr>
    </w:div>
    <w:div w:id="993485900">
      <w:bodyDiv w:val="1"/>
      <w:marLeft w:val="0"/>
      <w:marRight w:val="0"/>
      <w:marTop w:val="0"/>
      <w:marBottom w:val="0"/>
      <w:divBdr>
        <w:top w:val="none" w:sz="0" w:space="0" w:color="auto"/>
        <w:left w:val="none" w:sz="0" w:space="0" w:color="auto"/>
        <w:bottom w:val="none" w:sz="0" w:space="0" w:color="auto"/>
        <w:right w:val="none" w:sz="0" w:space="0" w:color="auto"/>
      </w:divBdr>
    </w:div>
    <w:div w:id="1008604777">
      <w:bodyDiv w:val="1"/>
      <w:marLeft w:val="0"/>
      <w:marRight w:val="0"/>
      <w:marTop w:val="0"/>
      <w:marBottom w:val="0"/>
      <w:divBdr>
        <w:top w:val="none" w:sz="0" w:space="0" w:color="auto"/>
        <w:left w:val="none" w:sz="0" w:space="0" w:color="auto"/>
        <w:bottom w:val="none" w:sz="0" w:space="0" w:color="auto"/>
        <w:right w:val="none" w:sz="0" w:space="0" w:color="auto"/>
      </w:divBdr>
    </w:div>
    <w:div w:id="1016544577">
      <w:bodyDiv w:val="1"/>
      <w:marLeft w:val="0"/>
      <w:marRight w:val="0"/>
      <w:marTop w:val="0"/>
      <w:marBottom w:val="0"/>
      <w:divBdr>
        <w:top w:val="none" w:sz="0" w:space="0" w:color="auto"/>
        <w:left w:val="none" w:sz="0" w:space="0" w:color="auto"/>
        <w:bottom w:val="none" w:sz="0" w:space="0" w:color="auto"/>
        <w:right w:val="none" w:sz="0" w:space="0" w:color="auto"/>
      </w:divBdr>
    </w:div>
    <w:div w:id="1035496759">
      <w:bodyDiv w:val="1"/>
      <w:marLeft w:val="0"/>
      <w:marRight w:val="0"/>
      <w:marTop w:val="0"/>
      <w:marBottom w:val="0"/>
      <w:divBdr>
        <w:top w:val="none" w:sz="0" w:space="0" w:color="auto"/>
        <w:left w:val="none" w:sz="0" w:space="0" w:color="auto"/>
        <w:bottom w:val="none" w:sz="0" w:space="0" w:color="auto"/>
        <w:right w:val="none" w:sz="0" w:space="0" w:color="auto"/>
      </w:divBdr>
    </w:div>
    <w:div w:id="1044793280">
      <w:bodyDiv w:val="1"/>
      <w:marLeft w:val="0"/>
      <w:marRight w:val="0"/>
      <w:marTop w:val="0"/>
      <w:marBottom w:val="0"/>
      <w:divBdr>
        <w:top w:val="none" w:sz="0" w:space="0" w:color="auto"/>
        <w:left w:val="none" w:sz="0" w:space="0" w:color="auto"/>
        <w:bottom w:val="none" w:sz="0" w:space="0" w:color="auto"/>
        <w:right w:val="none" w:sz="0" w:space="0" w:color="auto"/>
      </w:divBdr>
    </w:div>
    <w:div w:id="1047531207">
      <w:bodyDiv w:val="1"/>
      <w:marLeft w:val="0"/>
      <w:marRight w:val="0"/>
      <w:marTop w:val="0"/>
      <w:marBottom w:val="0"/>
      <w:divBdr>
        <w:top w:val="none" w:sz="0" w:space="0" w:color="auto"/>
        <w:left w:val="none" w:sz="0" w:space="0" w:color="auto"/>
        <w:bottom w:val="none" w:sz="0" w:space="0" w:color="auto"/>
        <w:right w:val="none" w:sz="0" w:space="0" w:color="auto"/>
      </w:divBdr>
    </w:div>
    <w:div w:id="1067217776">
      <w:bodyDiv w:val="1"/>
      <w:marLeft w:val="0"/>
      <w:marRight w:val="0"/>
      <w:marTop w:val="0"/>
      <w:marBottom w:val="0"/>
      <w:divBdr>
        <w:top w:val="none" w:sz="0" w:space="0" w:color="auto"/>
        <w:left w:val="none" w:sz="0" w:space="0" w:color="auto"/>
        <w:bottom w:val="none" w:sz="0" w:space="0" w:color="auto"/>
        <w:right w:val="none" w:sz="0" w:space="0" w:color="auto"/>
      </w:divBdr>
    </w:div>
    <w:div w:id="1077823355">
      <w:bodyDiv w:val="1"/>
      <w:marLeft w:val="0"/>
      <w:marRight w:val="0"/>
      <w:marTop w:val="0"/>
      <w:marBottom w:val="0"/>
      <w:divBdr>
        <w:top w:val="none" w:sz="0" w:space="0" w:color="auto"/>
        <w:left w:val="none" w:sz="0" w:space="0" w:color="auto"/>
        <w:bottom w:val="none" w:sz="0" w:space="0" w:color="auto"/>
        <w:right w:val="none" w:sz="0" w:space="0" w:color="auto"/>
      </w:divBdr>
    </w:div>
    <w:div w:id="1082874202">
      <w:bodyDiv w:val="1"/>
      <w:marLeft w:val="0"/>
      <w:marRight w:val="0"/>
      <w:marTop w:val="0"/>
      <w:marBottom w:val="0"/>
      <w:divBdr>
        <w:top w:val="none" w:sz="0" w:space="0" w:color="auto"/>
        <w:left w:val="none" w:sz="0" w:space="0" w:color="auto"/>
        <w:bottom w:val="none" w:sz="0" w:space="0" w:color="auto"/>
        <w:right w:val="none" w:sz="0" w:space="0" w:color="auto"/>
      </w:divBdr>
    </w:div>
    <w:div w:id="1093362087">
      <w:bodyDiv w:val="1"/>
      <w:marLeft w:val="0"/>
      <w:marRight w:val="0"/>
      <w:marTop w:val="0"/>
      <w:marBottom w:val="0"/>
      <w:divBdr>
        <w:top w:val="none" w:sz="0" w:space="0" w:color="auto"/>
        <w:left w:val="none" w:sz="0" w:space="0" w:color="auto"/>
        <w:bottom w:val="none" w:sz="0" w:space="0" w:color="auto"/>
        <w:right w:val="none" w:sz="0" w:space="0" w:color="auto"/>
      </w:divBdr>
    </w:div>
    <w:div w:id="1098405866">
      <w:bodyDiv w:val="1"/>
      <w:marLeft w:val="0"/>
      <w:marRight w:val="0"/>
      <w:marTop w:val="0"/>
      <w:marBottom w:val="0"/>
      <w:divBdr>
        <w:top w:val="none" w:sz="0" w:space="0" w:color="auto"/>
        <w:left w:val="none" w:sz="0" w:space="0" w:color="auto"/>
        <w:bottom w:val="none" w:sz="0" w:space="0" w:color="auto"/>
        <w:right w:val="none" w:sz="0" w:space="0" w:color="auto"/>
      </w:divBdr>
    </w:div>
    <w:div w:id="1114054851">
      <w:bodyDiv w:val="1"/>
      <w:marLeft w:val="0"/>
      <w:marRight w:val="0"/>
      <w:marTop w:val="0"/>
      <w:marBottom w:val="0"/>
      <w:divBdr>
        <w:top w:val="none" w:sz="0" w:space="0" w:color="auto"/>
        <w:left w:val="none" w:sz="0" w:space="0" w:color="auto"/>
        <w:bottom w:val="none" w:sz="0" w:space="0" w:color="auto"/>
        <w:right w:val="none" w:sz="0" w:space="0" w:color="auto"/>
      </w:divBdr>
    </w:div>
    <w:div w:id="1115291711">
      <w:bodyDiv w:val="1"/>
      <w:marLeft w:val="0"/>
      <w:marRight w:val="0"/>
      <w:marTop w:val="0"/>
      <w:marBottom w:val="0"/>
      <w:divBdr>
        <w:top w:val="none" w:sz="0" w:space="0" w:color="auto"/>
        <w:left w:val="none" w:sz="0" w:space="0" w:color="auto"/>
        <w:bottom w:val="none" w:sz="0" w:space="0" w:color="auto"/>
        <w:right w:val="none" w:sz="0" w:space="0" w:color="auto"/>
      </w:divBdr>
      <w:divsChild>
        <w:div w:id="1181968546">
          <w:marLeft w:val="0"/>
          <w:marRight w:val="0"/>
          <w:marTop w:val="0"/>
          <w:marBottom w:val="0"/>
          <w:divBdr>
            <w:top w:val="none" w:sz="0" w:space="0" w:color="auto"/>
            <w:left w:val="none" w:sz="0" w:space="0" w:color="auto"/>
            <w:bottom w:val="none" w:sz="0" w:space="0" w:color="auto"/>
            <w:right w:val="none" w:sz="0" w:space="0" w:color="auto"/>
          </w:divBdr>
          <w:divsChild>
            <w:div w:id="1796217860">
              <w:marLeft w:val="0"/>
              <w:marRight w:val="0"/>
              <w:marTop w:val="0"/>
              <w:marBottom w:val="0"/>
              <w:divBdr>
                <w:top w:val="none" w:sz="0" w:space="0" w:color="auto"/>
                <w:left w:val="none" w:sz="0" w:space="0" w:color="auto"/>
                <w:bottom w:val="none" w:sz="0" w:space="0" w:color="auto"/>
                <w:right w:val="none" w:sz="0" w:space="0" w:color="auto"/>
              </w:divBdr>
              <w:divsChild>
                <w:div w:id="1364939931">
                  <w:marLeft w:val="0"/>
                  <w:marRight w:val="0"/>
                  <w:marTop w:val="0"/>
                  <w:marBottom w:val="0"/>
                  <w:divBdr>
                    <w:top w:val="none" w:sz="0" w:space="0" w:color="auto"/>
                    <w:left w:val="none" w:sz="0" w:space="0" w:color="auto"/>
                    <w:bottom w:val="none" w:sz="0" w:space="0" w:color="auto"/>
                    <w:right w:val="none" w:sz="0" w:space="0" w:color="auto"/>
                  </w:divBdr>
                  <w:divsChild>
                    <w:div w:id="825322245">
                      <w:marLeft w:val="0"/>
                      <w:marRight w:val="0"/>
                      <w:marTop w:val="45"/>
                      <w:marBottom w:val="0"/>
                      <w:divBdr>
                        <w:top w:val="none" w:sz="0" w:space="0" w:color="auto"/>
                        <w:left w:val="none" w:sz="0" w:space="0" w:color="auto"/>
                        <w:bottom w:val="none" w:sz="0" w:space="0" w:color="auto"/>
                        <w:right w:val="none" w:sz="0" w:space="0" w:color="auto"/>
                      </w:divBdr>
                      <w:divsChild>
                        <w:div w:id="1053849199">
                          <w:marLeft w:val="0"/>
                          <w:marRight w:val="0"/>
                          <w:marTop w:val="0"/>
                          <w:marBottom w:val="0"/>
                          <w:divBdr>
                            <w:top w:val="none" w:sz="0" w:space="0" w:color="auto"/>
                            <w:left w:val="none" w:sz="0" w:space="0" w:color="auto"/>
                            <w:bottom w:val="none" w:sz="0" w:space="0" w:color="auto"/>
                            <w:right w:val="none" w:sz="0" w:space="0" w:color="auto"/>
                          </w:divBdr>
                          <w:divsChild>
                            <w:div w:id="228926108">
                              <w:marLeft w:val="2070"/>
                              <w:marRight w:val="3960"/>
                              <w:marTop w:val="0"/>
                              <w:marBottom w:val="0"/>
                              <w:divBdr>
                                <w:top w:val="none" w:sz="0" w:space="0" w:color="auto"/>
                                <w:left w:val="none" w:sz="0" w:space="0" w:color="auto"/>
                                <w:bottom w:val="none" w:sz="0" w:space="0" w:color="auto"/>
                                <w:right w:val="none" w:sz="0" w:space="0" w:color="auto"/>
                              </w:divBdr>
                              <w:divsChild>
                                <w:div w:id="1723938043">
                                  <w:marLeft w:val="0"/>
                                  <w:marRight w:val="0"/>
                                  <w:marTop w:val="0"/>
                                  <w:marBottom w:val="0"/>
                                  <w:divBdr>
                                    <w:top w:val="none" w:sz="0" w:space="0" w:color="auto"/>
                                    <w:left w:val="none" w:sz="0" w:space="0" w:color="auto"/>
                                    <w:bottom w:val="none" w:sz="0" w:space="0" w:color="auto"/>
                                    <w:right w:val="none" w:sz="0" w:space="0" w:color="auto"/>
                                  </w:divBdr>
                                  <w:divsChild>
                                    <w:div w:id="2138142144">
                                      <w:marLeft w:val="0"/>
                                      <w:marRight w:val="0"/>
                                      <w:marTop w:val="0"/>
                                      <w:marBottom w:val="0"/>
                                      <w:divBdr>
                                        <w:top w:val="none" w:sz="0" w:space="0" w:color="auto"/>
                                        <w:left w:val="none" w:sz="0" w:space="0" w:color="auto"/>
                                        <w:bottom w:val="none" w:sz="0" w:space="0" w:color="auto"/>
                                        <w:right w:val="none" w:sz="0" w:space="0" w:color="auto"/>
                                      </w:divBdr>
                                      <w:divsChild>
                                        <w:div w:id="1921481636">
                                          <w:marLeft w:val="0"/>
                                          <w:marRight w:val="0"/>
                                          <w:marTop w:val="0"/>
                                          <w:marBottom w:val="0"/>
                                          <w:divBdr>
                                            <w:top w:val="none" w:sz="0" w:space="0" w:color="auto"/>
                                            <w:left w:val="none" w:sz="0" w:space="0" w:color="auto"/>
                                            <w:bottom w:val="none" w:sz="0" w:space="0" w:color="auto"/>
                                            <w:right w:val="none" w:sz="0" w:space="0" w:color="auto"/>
                                          </w:divBdr>
                                          <w:divsChild>
                                            <w:div w:id="2013602234">
                                              <w:marLeft w:val="0"/>
                                              <w:marRight w:val="0"/>
                                              <w:marTop w:val="90"/>
                                              <w:marBottom w:val="0"/>
                                              <w:divBdr>
                                                <w:top w:val="none" w:sz="0" w:space="0" w:color="auto"/>
                                                <w:left w:val="none" w:sz="0" w:space="0" w:color="auto"/>
                                                <w:bottom w:val="none" w:sz="0" w:space="0" w:color="auto"/>
                                                <w:right w:val="none" w:sz="0" w:space="0" w:color="auto"/>
                                              </w:divBdr>
                                              <w:divsChild>
                                                <w:div w:id="1461995238">
                                                  <w:marLeft w:val="0"/>
                                                  <w:marRight w:val="0"/>
                                                  <w:marTop w:val="0"/>
                                                  <w:marBottom w:val="0"/>
                                                  <w:divBdr>
                                                    <w:top w:val="none" w:sz="0" w:space="0" w:color="auto"/>
                                                    <w:left w:val="none" w:sz="0" w:space="0" w:color="auto"/>
                                                    <w:bottom w:val="none" w:sz="0" w:space="0" w:color="auto"/>
                                                    <w:right w:val="none" w:sz="0" w:space="0" w:color="auto"/>
                                                  </w:divBdr>
                                                  <w:divsChild>
                                                    <w:div w:id="787359469">
                                                      <w:marLeft w:val="0"/>
                                                      <w:marRight w:val="0"/>
                                                      <w:marTop w:val="0"/>
                                                      <w:marBottom w:val="0"/>
                                                      <w:divBdr>
                                                        <w:top w:val="none" w:sz="0" w:space="0" w:color="auto"/>
                                                        <w:left w:val="none" w:sz="0" w:space="0" w:color="auto"/>
                                                        <w:bottom w:val="none" w:sz="0" w:space="0" w:color="auto"/>
                                                        <w:right w:val="none" w:sz="0" w:space="0" w:color="auto"/>
                                                      </w:divBdr>
                                                      <w:divsChild>
                                                        <w:div w:id="1517883931">
                                                          <w:marLeft w:val="0"/>
                                                          <w:marRight w:val="0"/>
                                                          <w:marTop w:val="0"/>
                                                          <w:marBottom w:val="390"/>
                                                          <w:divBdr>
                                                            <w:top w:val="none" w:sz="0" w:space="0" w:color="auto"/>
                                                            <w:left w:val="none" w:sz="0" w:space="0" w:color="auto"/>
                                                            <w:bottom w:val="none" w:sz="0" w:space="0" w:color="auto"/>
                                                            <w:right w:val="none" w:sz="0" w:space="0" w:color="auto"/>
                                                          </w:divBdr>
                                                          <w:divsChild>
                                                            <w:div w:id="1537767221">
                                                              <w:marLeft w:val="0"/>
                                                              <w:marRight w:val="0"/>
                                                              <w:marTop w:val="0"/>
                                                              <w:marBottom w:val="0"/>
                                                              <w:divBdr>
                                                                <w:top w:val="none" w:sz="0" w:space="0" w:color="auto"/>
                                                                <w:left w:val="none" w:sz="0" w:space="0" w:color="auto"/>
                                                                <w:bottom w:val="none" w:sz="0" w:space="0" w:color="auto"/>
                                                                <w:right w:val="none" w:sz="0" w:space="0" w:color="auto"/>
                                                              </w:divBdr>
                                                              <w:divsChild>
                                                                <w:div w:id="332074971">
                                                                  <w:marLeft w:val="0"/>
                                                                  <w:marRight w:val="0"/>
                                                                  <w:marTop w:val="0"/>
                                                                  <w:marBottom w:val="0"/>
                                                                  <w:divBdr>
                                                                    <w:top w:val="none" w:sz="0" w:space="0" w:color="auto"/>
                                                                    <w:left w:val="none" w:sz="0" w:space="0" w:color="auto"/>
                                                                    <w:bottom w:val="none" w:sz="0" w:space="0" w:color="auto"/>
                                                                    <w:right w:val="none" w:sz="0" w:space="0" w:color="auto"/>
                                                                  </w:divBdr>
                                                                  <w:divsChild>
                                                                    <w:div w:id="1535382913">
                                                                      <w:marLeft w:val="0"/>
                                                                      <w:marRight w:val="0"/>
                                                                      <w:marTop w:val="0"/>
                                                                      <w:marBottom w:val="0"/>
                                                                      <w:divBdr>
                                                                        <w:top w:val="none" w:sz="0" w:space="0" w:color="auto"/>
                                                                        <w:left w:val="none" w:sz="0" w:space="0" w:color="auto"/>
                                                                        <w:bottom w:val="none" w:sz="0" w:space="0" w:color="auto"/>
                                                                        <w:right w:val="none" w:sz="0" w:space="0" w:color="auto"/>
                                                                      </w:divBdr>
                                                                      <w:divsChild>
                                                                        <w:div w:id="1712924720">
                                                                          <w:marLeft w:val="0"/>
                                                                          <w:marRight w:val="0"/>
                                                                          <w:marTop w:val="0"/>
                                                                          <w:marBottom w:val="0"/>
                                                                          <w:divBdr>
                                                                            <w:top w:val="none" w:sz="0" w:space="0" w:color="auto"/>
                                                                            <w:left w:val="none" w:sz="0" w:space="0" w:color="auto"/>
                                                                            <w:bottom w:val="none" w:sz="0" w:space="0" w:color="auto"/>
                                                                            <w:right w:val="none" w:sz="0" w:space="0" w:color="auto"/>
                                                                          </w:divBdr>
                                                                          <w:divsChild>
                                                                            <w:div w:id="597063047">
                                                                              <w:marLeft w:val="0"/>
                                                                              <w:marRight w:val="0"/>
                                                                              <w:marTop w:val="0"/>
                                                                              <w:marBottom w:val="0"/>
                                                                              <w:divBdr>
                                                                                <w:top w:val="none" w:sz="0" w:space="0" w:color="auto"/>
                                                                                <w:left w:val="none" w:sz="0" w:space="0" w:color="auto"/>
                                                                                <w:bottom w:val="none" w:sz="0" w:space="0" w:color="auto"/>
                                                                                <w:right w:val="none" w:sz="0" w:space="0" w:color="auto"/>
                                                                              </w:divBdr>
                                                                              <w:divsChild>
                                                                                <w:div w:id="986056478">
                                                                                  <w:marLeft w:val="0"/>
                                                                                  <w:marRight w:val="0"/>
                                                                                  <w:marTop w:val="0"/>
                                                                                  <w:marBottom w:val="0"/>
                                                                                  <w:divBdr>
                                                                                    <w:top w:val="none" w:sz="0" w:space="0" w:color="auto"/>
                                                                                    <w:left w:val="none" w:sz="0" w:space="0" w:color="auto"/>
                                                                                    <w:bottom w:val="none" w:sz="0" w:space="0" w:color="auto"/>
                                                                                    <w:right w:val="none" w:sz="0" w:space="0" w:color="auto"/>
                                                                                  </w:divBdr>
                                                                                  <w:divsChild>
                                                                                    <w:div w:id="594242088">
                                                                                      <w:marLeft w:val="0"/>
                                                                                      <w:marRight w:val="0"/>
                                                                                      <w:marTop w:val="0"/>
                                                                                      <w:marBottom w:val="0"/>
                                                                                      <w:divBdr>
                                                                                        <w:top w:val="none" w:sz="0" w:space="0" w:color="auto"/>
                                                                                        <w:left w:val="none" w:sz="0" w:space="0" w:color="auto"/>
                                                                                        <w:bottom w:val="none" w:sz="0" w:space="0" w:color="auto"/>
                                                                                        <w:right w:val="none" w:sz="0" w:space="0" w:color="auto"/>
                                                                                      </w:divBdr>
                                                                                      <w:divsChild>
                                                                                        <w:div w:id="166960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8306466">
      <w:bodyDiv w:val="1"/>
      <w:marLeft w:val="0"/>
      <w:marRight w:val="0"/>
      <w:marTop w:val="0"/>
      <w:marBottom w:val="0"/>
      <w:divBdr>
        <w:top w:val="none" w:sz="0" w:space="0" w:color="auto"/>
        <w:left w:val="none" w:sz="0" w:space="0" w:color="auto"/>
        <w:bottom w:val="none" w:sz="0" w:space="0" w:color="auto"/>
        <w:right w:val="none" w:sz="0" w:space="0" w:color="auto"/>
      </w:divBdr>
    </w:div>
    <w:div w:id="1153528388">
      <w:bodyDiv w:val="1"/>
      <w:marLeft w:val="0"/>
      <w:marRight w:val="0"/>
      <w:marTop w:val="0"/>
      <w:marBottom w:val="0"/>
      <w:divBdr>
        <w:top w:val="none" w:sz="0" w:space="0" w:color="auto"/>
        <w:left w:val="none" w:sz="0" w:space="0" w:color="auto"/>
        <w:bottom w:val="none" w:sz="0" w:space="0" w:color="auto"/>
        <w:right w:val="none" w:sz="0" w:space="0" w:color="auto"/>
      </w:divBdr>
    </w:div>
    <w:div w:id="1163542743">
      <w:bodyDiv w:val="1"/>
      <w:marLeft w:val="0"/>
      <w:marRight w:val="0"/>
      <w:marTop w:val="0"/>
      <w:marBottom w:val="0"/>
      <w:divBdr>
        <w:top w:val="none" w:sz="0" w:space="0" w:color="auto"/>
        <w:left w:val="none" w:sz="0" w:space="0" w:color="auto"/>
        <w:bottom w:val="none" w:sz="0" w:space="0" w:color="auto"/>
        <w:right w:val="none" w:sz="0" w:space="0" w:color="auto"/>
      </w:divBdr>
    </w:div>
    <w:div w:id="1182665879">
      <w:bodyDiv w:val="1"/>
      <w:marLeft w:val="0"/>
      <w:marRight w:val="0"/>
      <w:marTop w:val="0"/>
      <w:marBottom w:val="0"/>
      <w:divBdr>
        <w:top w:val="none" w:sz="0" w:space="0" w:color="auto"/>
        <w:left w:val="none" w:sz="0" w:space="0" w:color="auto"/>
        <w:bottom w:val="none" w:sz="0" w:space="0" w:color="auto"/>
        <w:right w:val="none" w:sz="0" w:space="0" w:color="auto"/>
      </w:divBdr>
    </w:div>
    <w:div w:id="1183133957">
      <w:bodyDiv w:val="1"/>
      <w:marLeft w:val="0"/>
      <w:marRight w:val="0"/>
      <w:marTop w:val="0"/>
      <w:marBottom w:val="0"/>
      <w:divBdr>
        <w:top w:val="none" w:sz="0" w:space="0" w:color="auto"/>
        <w:left w:val="none" w:sz="0" w:space="0" w:color="auto"/>
        <w:bottom w:val="none" w:sz="0" w:space="0" w:color="auto"/>
        <w:right w:val="none" w:sz="0" w:space="0" w:color="auto"/>
      </w:divBdr>
    </w:div>
    <w:div w:id="1211766141">
      <w:bodyDiv w:val="1"/>
      <w:marLeft w:val="0"/>
      <w:marRight w:val="0"/>
      <w:marTop w:val="0"/>
      <w:marBottom w:val="0"/>
      <w:divBdr>
        <w:top w:val="none" w:sz="0" w:space="0" w:color="auto"/>
        <w:left w:val="none" w:sz="0" w:space="0" w:color="auto"/>
        <w:bottom w:val="none" w:sz="0" w:space="0" w:color="auto"/>
        <w:right w:val="none" w:sz="0" w:space="0" w:color="auto"/>
      </w:divBdr>
    </w:div>
    <w:div w:id="1226796903">
      <w:bodyDiv w:val="1"/>
      <w:marLeft w:val="0"/>
      <w:marRight w:val="0"/>
      <w:marTop w:val="0"/>
      <w:marBottom w:val="0"/>
      <w:divBdr>
        <w:top w:val="none" w:sz="0" w:space="0" w:color="auto"/>
        <w:left w:val="none" w:sz="0" w:space="0" w:color="auto"/>
        <w:bottom w:val="none" w:sz="0" w:space="0" w:color="auto"/>
        <w:right w:val="none" w:sz="0" w:space="0" w:color="auto"/>
      </w:divBdr>
    </w:div>
    <w:div w:id="1230264005">
      <w:bodyDiv w:val="1"/>
      <w:marLeft w:val="0"/>
      <w:marRight w:val="0"/>
      <w:marTop w:val="0"/>
      <w:marBottom w:val="0"/>
      <w:divBdr>
        <w:top w:val="none" w:sz="0" w:space="0" w:color="auto"/>
        <w:left w:val="none" w:sz="0" w:space="0" w:color="auto"/>
        <w:bottom w:val="none" w:sz="0" w:space="0" w:color="auto"/>
        <w:right w:val="none" w:sz="0" w:space="0" w:color="auto"/>
      </w:divBdr>
    </w:div>
    <w:div w:id="1240557793">
      <w:bodyDiv w:val="1"/>
      <w:marLeft w:val="0"/>
      <w:marRight w:val="0"/>
      <w:marTop w:val="0"/>
      <w:marBottom w:val="0"/>
      <w:divBdr>
        <w:top w:val="none" w:sz="0" w:space="0" w:color="auto"/>
        <w:left w:val="none" w:sz="0" w:space="0" w:color="auto"/>
        <w:bottom w:val="none" w:sz="0" w:space="0" w:color="auto"/>
        <w:right w:val="none" w:sz="0" w:space="0" w:color="auto"/>
      </w:divBdr>
    </w:div>
    <w:div w:id="1248614034">
      <w:bodyDiv w:val="1"/>
      <w:marLeft w:val="0"/>
      <w:marRight w:val="0"/>
      <w:marTop w:val="0"/>
      <w:marBottom w:val="0"/>
      <w:divBdr>
        <w:top w:val="none" w:sz="0" w:space="0" w:color="auto"/>
        <w:left w:val="none" w:sz="0" w:space="0" w:color="auto"/>
        <w:bottom w:val="none" w:sz="0" w:space="0" w:color="auto"/>
        <w:right w:val="none" w:sz="0" w:space="0" w:color="auto"/>
      </w:divBdr>
    </w:div>
    <w:div w:id="1254775235">
      <w:bodyDiv w:val="1"/>
      <w:marLeft w:val="0"/>
      <w:marRight w:val="0"/>
      <w:marTop w:val="0"/>
      <w:marBottom w:val="0"/>
      <w:divBdr>
        <w:top w:val="none" w:sz="0" w:space="0" w:color="auto"/>
        <w:left w:val="none" w:sz="0" w:space="0" w:color="auto"/>
        <w:bottom w:val="none" w:sz="0" w:space="0" w:color="auto"/>
        <w:right w:val="none" w:sz="0" w:space="0" w:color="auto"/>
      </w:divBdr>
    </w:div>
    <w:div w:id="1269194338">
      <w:bodyDiv w:val="1"/>
      <w:marLeft w:val="0"/>
      <w:marRight w:val="0"/>
      <w:marTop w:val="0"/>
      <w:marBottom w:val="0"/>
      <w:divBdr>
        <w:top w:val="none" w:sz="0" w:space="0" w:color="auto"/>
        <w:left w:val="none" w:sz="0" w:space="0" w:color="auto"/>
        <w:bottom w:val="none" w:sz="0" w:space="0" w:color="auto"/>
        <w:right w:val="none" w:sz="0" w:space="0" w:color="auto"/>
      </w:divBdr>
    </w:div>
    <w:div w:id="1278683544">
      <w:bodyDiv w:val="1"/>
      <w:marLeft w:val="0"/>
      <w:marRight w:val="0"/>
      <w:marTop w:val="0"/>
      <w:marBottom w:val="0"/>
      <w:divBdr>
        <w:top w:val="none" w:sz="0" w:space="0" w:color="auto"/>
        <w:left w:val="none" w:sz="0" w:space="0" w:color="auto"/>
        <w:bottom w:val="none" w:sz="0" w:space="0" w:color="auto"/>
        <w:right w:val="none" w:sz="0" w:space="0" w:color="auto"/>
      </w:divBdr>
    </w:div>
    <w:div w:id="1282877050">
      <w:bodyDiv w:val="1"/>
      <w:marLeft w:val="0"/>
      <w:marRight w:val="0"/>
      <w:marTop w:val="0"/>
      <w:marBottom w:val="0"/>
      <w:divBdr>
        <w:top w:val="none" w:sz="0" w:space="0" w:color="auto"/>
        <w:left w:val="none" w:sz="0" w:space="0" w:color="auto"/>
        <w:bottom w:val="none" w:sz="0" w:space="0" w:color="auto"/>
        <w:right w:val="none" w:sz="0" w:space="0" w:color="auto"/>
      </w:divBdr>
    </w:div>
    <w:div w:id="1300111126">
      <w:bodyDiv w:val="1"/>
      <w:marLeft w:val="0"/>
      <w:marRight w:val="0"/>
      <w:marTop w:val="0"/>
      <w:marBottom w:val="0"/>
      <w:divBdr>
        <w:top w:val="none" w:sz="0" w:space="0" w:color="auto"/>
        <w:left w:val="none" w:sz="0" w:space="0" w:color="auto"/>
        <w:bottom w:val="none" w:sz="0" w:space="0" w:color="auto"/>
        <w:right w:val="none" w:sz="0" w:space="0" w:color="auto"/>
      </w:divBdr>
    </w:div>
    <w:div w:id="1318995303">
      <w:bodyDiv w:val="1"/>
      <w:marLeft w:val="0"/>
      <w:marRight w:val="0"/>
      <w:marTop w:val="0"/>
      <w:marBottom w:val="0"/>
      <w:divBdr>
        <w:top w:val="none" w:sz="0" w:space="0" w:color="auto"/>
        <w:left w:val="none" w:sz="0" w:space="0" w:color="auto"/>
        <w:bottom w:val="none" w:sz="0" w:space="0" w:color="auto"/>
        <w:right w:val="none" w:sz="0" w:space="0" w:color="auto"/>
      </w:divBdr>
    </w:div>
    <w:div w:id="1319386630">
      <w:bodyDiv w:val="1"/>
      <w:marLeft w:val="0"/>
      <w:marRight w:val="0"/>
      <w:marTop w:val="0"/>
      <w:marBottom w:val="0"/>
      <w:divBdr>
        <w:top w:val="none" w:sz="0" w:space="0" w:color="auto"/>
        <w:left w:val="none" w:sz="0" w:space="0" w:color="auto"/>
        <w:bottom w:val="none" w:sz="0" w:space="0" w:color="auto"/>
        <w:right w:val="none" w:sz="0" w:space="0" w:color="auto"/>
      </w:divBdr>
    </w:div>
    <w:div w:id="1321622088">
      <w:bodyDiv w:val="1"/>
      <w:marLeft w:val="0"/>
      <w:marRight w:val="0"/>
      <w:marTop w:val="0"/>
      <w:marBottom w:val="0"/>
      <w:divBdr>
        <w:top w:val="none" w:sz="0" w:space="0" w:color="auto"/>
        <w:left w:val="none" w:sz="0" w:space="0" w:color="auto"/>
        <w:bottom w:val="none" w:sz="0" w:space="0" w:color="auto"/>
        <w:right w:val="none" w:sz="0" w:space="0" w:color="auto"/>
      </w:divBdr>
    </w:div>
    <w:div w:id="1324817496">
      <w:bodyDiv w:val="1"/>
      <w:marLeft w:val="0"/>
      <w:marRight w:val="0"/>
      <w:marTop w:val="0"/>
      <w:marBottom w:val="0"/>
      <w:divBdr>
        <w:top w:val="none" w:sz="0" w:space="0" w:color="auto"/>
        <w:left w:val="none" w:sz="0" w:space="0" w:color="auto"/>
        <w:bottom w:val="none" w:sz="0" w:space="0" w:color="auto"/>
        <w:right w:val="none" w:sz="0" w:space="0" w:color="auto"/>
      </w:divBdr>
    </w:div>
    <w:div w:id="1334726967">
      <w:bodyDiv w:val="1"/>
      <w:marLeft w:val="0"/>
      <w:marRight w:val="0"/>
      <w:marTop w:val="0"/>
      <w:marBottom w:val="0"/>
      <w:divBdr>
        <w:top w:val="none" w:sz="0" w:space="0" w:color="auto"/>
        <w:left w:val="none" w:sz="0" w:space="0" w:color="auto"/>
        <w:bottom w:val="none" w:sz="0" w:space="0" w:color="auto"/>
        <w:right w:val="none" w:sz="0" w:space="0" w:color="auto"/>
      </w:divBdr>
      <w:divsChild>
        <w:div w:id="1127313091">
          <w:marLeft w:val="0"/>
          <w:marRight w:val="0"/>
          <w:marTop w:val="0"/>
          <w:marBottom w:val="0"/>
          <w:divBdr>
            <w:top w:val="none" w:sz="0" w:space="0" w:color="auto"/>
            <w:left w:val="none" w:sz="0" w:space="0" w:color="auto"/>
            <w:bottom w:val="none" w:sz="0" w:space="0" w:color="auto"/>
            <w:right w:val="none" w:sz="0" w:space="0" w:color="auto"/>
          </w:divBdr>
          <w:divsChild>
            <w:div w:id="839127903">
              <w:marLeft w:val="0"/>
              <w:marRight w:val="0"/>
              <w:marTop w:val="0"/>
              <w:marBottom w:val="0"/>
              <w:divBdr>
                <w:top w:val="none" w:sz="0" w:space="0" w:color="auto"/>
                <w:left w:val="none" w:sz="0" w:space="0" w:color="auto"/>
                <w:bottom w:val="none" w:sz="0" w:space="0" w:color="auto"/>
                <w:right w:val="none" w:sz="0" w:space="0" w:color="auto"/>
              </w:divBdr>
              <w:divsChild>
                <w:div w:id="1875771413">
                  <w:marLeft w:val="0"/>
                  <w:marRight w:val="0"/>
                  <w:marTop w:val="0"/>
                  <w:marBottom w:val="0"/>
                  <w:divBdr>
                    <w:top w:val="none" w:sz="0" w:space="0" w:color="auto"/>
                    <w:left w:val="none" w:sz="0" w:space="0" w:color="auto"/>
                    <w:bottom w:val="none" w:sz="0" w:space="0" w:color="auto"/>
                    <w:right w:val="none" w:sz="0" w:space="0" w:color="auto"/>
                  </w:divBdr>
                  <w:divsChild>
                    <w:div w:id="1780953268">
                      <w:marLeft w:val="0"/>
                      <w:marRight w:val="0"/>
                      <w:marTop w:val="0"/>
                      <w:marBottom w:val="0"/>
                      <w:divBdr>
                        <w:top w:val="none" w:sz="0" w:space="0" w:color="auto"/>
                        <w:left w:val="none" w:sz="0" w:space="0" w:color="auto"/>
                        <w:bottom w:val="none" w:sz="0" w:space="0" w:color="auto"/>
                        <w:right w:val="none" w:sz="0" w:space="0" w:color="auto"/>
                      </w:divBdr>
                      <w:divsChild>
                        <w:div w:id="902256218">
                          <w:marLeft w:val="0"/>
                          <w:marRight w:val="0"/>
                          <w:marTop w:val="0"/>
                          <w:marBottom w:val="0"/>
                          <w:divBdr>
                            <w:top w:val="none" w:sz="0" w:space="0" w:color="auto"/>
                            <w:left w:val="none" w:sz="0" w:space="0" w:color="auto"/>
                            <w:bottom w:val="none" w:sz="0" w:space="0" w:color="auto"/>
                            <w:right w:val="none" w:sz="0" w:space="0" w:color="auto"/>
                          </w:divBdr>
                          <w:divsChild>
                            <w:div w:id="1063410482">
                              <w:marLeft w:val="2250"/>
                              <w:marRight w:val="3960"/>
                              <w:marTop w:val="0"/>
                              <w:marBottom w:val="0"/>
                              <w:divBdr>
                                <w:top w:val="none" w:sz="0" w:space="0" w:color="auto"/>
                                <w:left w:val="none" w:sz="0" w:space="0" w:color="auto"/>
                                <w:bottom w:val="none" w:sz="0" w:space="0" w:color="auto"/>
                                <w:right w:val="none" w:sz="0" w:space="0" w:color="auto"/>
                              </w:divBdr>
                              <w:divsChild>
                                <w:div w:id="1426850087">
                                  <w:marLeft w:val="0"/>
                                  <w:marRight w:val="0"/>
                                  <w:marTop w:val="0"/>
                                  <w:marBottom w:val="0"/>
                                  <w:divBdr>
                                    <w:top w:val="none" w:sz="0" w:space="0" w:color="auto"/>
                                    <w:left w:val="none" w:sz="0" w:space="0" w:color="auto"/>
                                    <w:bottom w:val="none" w:sz="0" w:space="0" w:color="auto"/>
                                    <w:right w:val="none" w:sz="0" w:space="0" w:color="auto"/>
                                  </w:divBdr>
                                  <w:divsChild>
                                    <w:div w:id="1832604183">
                                      <w:marLeft w:val="0"/>
                                      <w:marRight w:val="0"/>
                                      <w:marTop w:val="0"/>
                                      <w:marBottom w:val="0"/>
                                      <w:divBdr>
                                        <w:top w:val="none" w:sz="0" w:space="0" w:color="auto"/>
                                        <w:left w:val="none" w:sz="0" w:space="0" w:color="auto"/>
                                        <w:bottom w:val="none" w:sz="0" w:space="0" w:color="auto"/>
                                        <w:right w:val="none" w:sz="0" w:space="0" w:color="auto"/>
                                      </w:divBdr>
                                      <w:divsChild>
                                        <w:div w:id="342512625">
                                          <w:marLeft w:val="0"/>
                                          <w:marRight w:val="0"/>
                                          <w:marTop w:val="0"/>
                                          <w:marBottom w:val="0"/>
                                          <w:divBdr>
                                            <w:top w:val="none" w:sz="0" w:space="0" w:color="auto"/>
                                            <w:left w:val="none" w:sz="0" w:space="0" w:color="auto"/>
                                            <w:bottom w:val="none" w:sz="0" w:space="0" w:color="auto"/>
                                            <w:right w:val="none" w:sz="0" w:space="0" w:color="auto"/>
                                          </w:divBdr>
                                          <w:divsChild>
                                            <w:div w:id="1649820003">
                                              <w:marLeft w:val="0"/>
                                              <w:marRight w:val="0"/>
                                              <w:marTop w:val="90"/>
                                              <w:marBottom w:val="0"/>
                                              <w:divBdr>
                                                <w:top w:val="none" w:sz="0" w:space="0" w:color="auto"/>
                                                <w:left w:val="none" w:sz="0" w:space="0" w:color="auto"/>
                                                <w:bottom w:val="none" w:sz="0" w:space="0" w:color="auto"/>
                                                <w:right w:val="none" w:sz="0" w:space="0" w:color="auto"/>
                                              </w:divBdr>
                                              <w:divsChild>
                                                <w:div w:id="993224257">
                                                  <w:marLeft w:val="0"/>
                                                  <w:marRight w:val="0"/>
                                                  <w:marTop w:val="0"/>
                                                  <w:marBottom w:val="0"/>
                                                  <w:divBdr>
                                                    <w:top w:val="none" w:sz="0" w:space="0" w:color="auto"/>
                                                    <w:left w:val="none" w:sz="0" w:space="0" w:color="auto"/>
                                                    <w:bottom w:val="none" w:sz="0" w:space="0" w:color="auto"/>
                                                    <w:right w:val="none" w:sz="0" w:space="0" w:color="auto"/>
                                                  </w:divBdr>
                                                  <w:divsChild>
                                                    <w:div w:id="1874879747">
                                                      <w:marLeft w:val="0"/>
                                                      <w:marRight w:val="0"/>
                                                      <w:marTop w:val="0"/>
                                                      <w:marBottom w:val="405"/>
                                                      <w:divBdr>
                                                        <w:top w:val="none" w:sz="0" w:space="0" w:color="auto"/>
                                                        <w:left w:val="none" w:sz="0" w:space="0" w:color="auto"/>
                                                        <w:bottom w:val="none" w:sz="0" w:space="0" w:color="auto"/>
                                                        <w:right w:val="none" w:sz="0" w:space="0" w:color="auto"/>
                                                      </w:divBdr>
                                                      <w:divsChild>
                                                        <w:div w:id="1521116797">
                                                          <w:marLeft w:val="0"/>
                                                          <w:marRight w:val="0"/>
                                                          <w:marTop w:val="0"/>
                                                          <w:marBottom w:val="0"/>
                                                          <w:divBdr>
                                                            <w:top w:val="none" w:sz="0" w:space="0" w:color="auto"/>
                                                            <w:left w:val="none" w:sz="0" w:space="0" w:color="auto"/>
                                                            <w:bottom w:val="none" w:sz="0" w:space="0" w:color="auto"/>
                                                            <w:right w:val="none" w:sz="0" w:space="0" w:color="auto"/>
                                                          </w:divBdr>
                                                          <w:divsChild>
                                                            <w:div w:id="170412613">
                                                              <w:marLeft w:val="0"/>
                                                              <w:marRight w:val="0"/>
                                                              <w:marTop w:val="0"/>
                                                              <w:marBottom w:val="0"/>
                                                              <w:divBdr>
                                                                <w:top w:val="none" w:sz="0" w:space="0" w:color="auto"/>
                                                                <w:left w:val="none" w:sz="0" w:space="0" w:color="auto"/>
                                                                <w:bottom w:val="none" w:sz="0" w:space="0" w:color="auto"/>
                                                                <w:right w:val="none" w:sz="0" w:space="0" w:color="auto"/>
                                                              </w:divBdr>
                                                              <w:divsChild>
                                                                <w:div w:id="401415637">
                                                                  <w:marLeft w:val="0"/>
                                                                  <w:marRight w:val="0"/>
                                                                  <w:marTop w:val="0"/>
                                                                  <w:marBottom w:val="0"/>
                                                                  <w:divBdr>
                                                                    <w:top w:val="none" w:sz="0" w:space="0" w:color="auto"/>
                                                                    <w:left w:val="none" w:sz="0" w:space="0" w:color="auto"/>
                                                                    <w:bottom w:val="none" w:sz="0" w:space="0" w:color="auto"/>
                                                                    <w:right w:val="none" w:sz="0" w:space="0" w:color="auto"/>
                                                                  </w:divBdr>
                                                                  <w:divsChild>
                                                                    <w:div w:id="1666282745">
                                                                      <w:marLeft w:val="0"/>
                                                                      <w:marRight w:val="0"/>
                                                                      <w:marTop w:val="0"/>
                                                                      <w:marBottom w:val="0"/>
                                                                      <w:divBdr>
                                                                        <w:top w:val="none" w:sz="0" w:space="0" w:color="auto"/>
                                                                        <w:left w:val="none" w:sz="0" w:space="0" w:color="auto"/>
                                                                        <w:bottom w:val="none" w:sz="0" w:space="0" w:color="auto"/>
                                                                        <w:right w:val="none" w:sz="0" w:space="0" w:color="auto"/>
                                                                      </w:divBdr>
                                                                      <w:divsChild>
                                                                        <w:div w:id="1616210240">
                                                                          <w:marLeft w:val="0"/>
                                                                          <w:marRight w:val="0"/>
                                                                          <w:marTop w:val="0"/>
                                                                          <w:marBottom w:val="0"/>
                                                                          <w:divBdr>
                                                                            <w:top w:val="none" w:sz="0" w:space="0" w:color="auto"/>
                                                                            <w:left w:val="none" w:sz="0" w:space="0" w:color="auto"/>
                                                                            <w:bottom w:val="none" w:sz="0" w:space="0" w:color="auto"/>
                                                                            <w:right w:val="none" w:sz="0" w:space="0" w:color="auto"/>
                                                                          </w:divBdr>
                                                                          <w:divsChild>
                                                                            <w:div w:id="933323248">
                                                                              <w:marLeft w:val="0"/>
                                                                              <w:marRight w:val="0"/>
                                                                              <w:marTop w:val="0"/>
                                                                              <w:marBottom w:val="0"/>
                                                                              <w:divBdr>
                                                                                <w:top w:val="none" w:sz="0" w:space="0" w:color="auto"/>
                                                                                <w:left w:val="none" w:sz="0" w:space="0" w:color="auto"/>
                                                                                <w:bottom w:val="none" w:sz="0" w:space="0" w:color="auto"/>
                                                                                <w:right w:val="none" w:sz="0" w:space="0" w:color="auto"/>
                                                                              </w:divBdr>
                                                                              <w:divsChild>
                                                                                <w:div w:id="1119883250">
                                                                                  <w:marLeft w:val="0"/>
                                                                                  <w:marRight w:val="0"/>
                                                                                  <w:marTop w:val="0"/>
                                                                                  <w:marBottom w:val="0"/>
                                                                                  <w:divBdr>
                                                                                    <w:top w:val="none" w:sz="0" w:space="0" w:color="auto"/>
                                                                                    <w:left w:val="none" w:sz="0" w:space="0" w:color="auto"/>
                                                                                    <w:bottom w:val="none" w:sz="0" w:space="0" w:color="auto"/>
                                                                                    <w:right w:val="none" w:sz="0" w:space="0" w:color="auto"/>
                                                                                  </w:divBdr>
                                                                                  <w:divsChild>
                                                                                    <w:div w:id="1355108736">
                                                                                      <w:marLeft w:val="0"/>
                                                                                      <w:marRight w:val="0"/>
                                                                                      <w:marTop w:val="0"/>
                                                                                      <w:marBottom w:val="0"/>
                                                                                      <w:divBdr>
                                                                                        <w:top w:val="none" w:sz="0" w:space="0" w:color="auto"/>
                                                                                        <w:left w:val="none" w:sz="0" w:space="0" w:color="auto"/>
                                                                                        <w:bottom w:val="none" w:sz="0" w:space="0" w:color="auto"/>
                                                                                        <w:right w:val="none" w:sz="0" w:space="0" w:color="auto"/>
                                                                                      </w:divBdr>
                                                                                      <w:divsChild>
                                                                                        <w:div w:id="101754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6760618">
      <w:bodyDiv w:val="1"/>
      <w:marLeft w:val="0"/>
      <w:marRight w:val="0"/>
      <w:marTop w:val="0"/>
      <w:marBottom w:val="0"/>
      <w:divBdr>
        <w:top w:val="none" w:sz="0" w:space="0" w:color="auto"/>
        <w:left w:val="none" w:sz="0" w:space="0" w:color="auto"/>
        <w:bottom w:val="none" w:sz="0" w:space="0" w:color="auto"/>
        <w:right w:val="none" w:sz="0" w:space="0" w:color="auto"/>
      </w:divBdr>
    </w:div>
    <w:div w:id="1358311059">
      <w:bodyDiv w:val="1"/>
      <w:marLeft w:val="0"/>
      <w:marRight w:val="0"/>
      <w:marTop w:val="0"/>
      <w:marBottom w:val="0"/>
      <w:divBdr>
        <w:top w:val="none" w:sz="0" w:space="0" w:color="auto"/>
        <w:left w:val="none" w:sz="0" w:space="0" w:color="auto"/>
        <w:bottom w:val="none" w:sz="0" w:space="0" w:color="auto"/>
        <w:right w:val="none" w:sz="0" w:space="0" w:color="auto"/>
      </w:divBdr>
    </w:div>
    <w:div w:id="1372346231">
      <w:bodyDiv w:val="1"/>
      <w:marLeft w:val="0"/>
      <w:marRight w:val="0"/>
      <w:marTop w:val="0"/>
      <w:marBottom w:val="0"/>
      <w:divBdr>
        <w:top w:val="none" w:sz="0" w:space="0" w:color="auto"/>
        <w:left w:val="none" w:sz="0" w:space="0" w:color="auto"/>
        <w:bottom w:val="none" w:sz="0" w:space="0" w:color="auto"/>
        <w:right w:val="none" w:sz="0" w:space="0" w:color="auto"/>
      </w:divBdr>
    </w:div>
    <w:div w:id="1399474823">
      <w:bodyDiv w:val="1"/>
      <w:marLeft w:val="0"/>
      <w:marRight w:val="0"/>
      <w:marTop w:val="0"/>
      <w:marBottom w:val="0"/>
      <w:divBdr>
        <w:top w:val="none" w:sz="0" w:space="0" w:color="auto"/>
        <w:left w:val="none" w:sz="0" w:space="0" w:color="auto"/>
        <w:bottom w:val="none" w:sz="0" w:space="0" w:color="auto"/>
        <w:right w:val="none" w:sz="0" w:space="0" w:color="auto"/>
      </w:divBdr>
    </w:div>
    <w:div w:id="1422676758">
      <w:bodyDiv w:val="1"/>
      <w:marLeft w:val="0"/>
      <w:marRight w:val="0"/>
      <w:marTop w:val="0"/>
      <w:marBottom w:val="0"/>
      <w:divBdr>
        <w:top w:val="none" w:sz="0" w:space="0" w:color="auto"/>
        <w:left w:val="none" w:sz="0" w:space="0" w:color="auto"/>
        <w:bottom w:val="none" w:sz="0" w:space="0" w:color="auto"/>
        <w:right w:val="none" w:sz="0" w:space="0" w:color="auto"/>
      </w:divBdr>
    </w:div>
    <w:div w:id="1434128023">
      <w:bodyDiv w:val="1"/>
      <w:marLeft w:val="0"/>
      <w:marRight w:val="0"/>
      <w:marTop w:val="0"/>
      <w:marBottom w:val="0"/>
      <w:divBdr>
        <w:top w:val="none" w:sz="0" w:space="0" w:color="auto"/>
        <w:left w:val="none" w:sz="0" w:space="0" w:color="auto"/>
        <w:bottom w:val="none" w:sz="0" w:space="0" w:color="auto"/>
        <w:right w:val="none" w:sz="0" w:space="0" w:color="auto"/>
      </w:divBdr>
      <w:divsChild>
        <w:div w:id="801850835">
          <w:marLeft w:val="0"/>
          <w:marRight w:val="0"/>
          <w:marTop w:val="0"/>
          <w:marBottom w:val="0"/>
          <w:divBdr>
            <w:top w:val="none" w:sz="0" w:space="0" w:color="auto"/>
            <w:left w:val="none" w:sz="0" w:space="0" w:color="auto"/>
            <w:bottom w:val="none" w:sz="0" w:space="0" w:color="auto"/>
            <w:right w:val="none" w:sz="0" w:space="0" w:color="auto"/>
          </w:divBdr>
          <w:divsChild>
            <w:div w:id="311447499">
              <w:marLeft w:val="0"/>
              <w:marRight w:val="0"/>
              <w:marTop w:val="0"/>
              <w:marBottom w:val="0"/>
              <w:divBdr>
                <w:top w:val="none" w:sz="0" w:space="0" w:color="auto"/>
                <w:left w:val="none" w:sz="0" w:space="0" w:color="auto"/>
                <w:bottom w:val="none" w:sz="0" w:space="0" w:color="auto"/>
                <w:right w:val="none" w:sz="0" w:space="0" w:color="auto"/>
              </w:divBdr>
              <w:divsChild>
                <w:div w:id="620383601">
                  <w:marLeft w:val="0"/>
                  <w:marRight w:val="0"/>
                  <w:marTop w:val="0"/>
                  <w:marBottom w:val="0"/>
                  <w:divBdr>
                    <w:top w:val="none" w:sz="0" w:space="0" w:color="auto"/>
                    <w:left w:val="none" w:sz="0" w:space="0" w:color="auto"/>
                    <w:bottom w:val="none" w:sz="0" w:space="0" w:color="auto"/>
                    <w:right w:val="none" w:sz="0" w:space="0" w:color="auto"/>
                  </w:divBdr>
                  <w:divsChild>
                    <w:div w:id="1135291836">
                      <w:marLeft w:val="0"/>
                      <w:marRight w:val="0"/>
                      <w:marTop w:val="45"/>
                      <w:marBottom w:val="0"/>
                      <w:divBdr>
                        <w:top w:val="none" w:sz="0" w:space="0" w:color="auto"/>
                        <w:left w:val="none" w:sz="0" w:space="0" w:color="auto"/>
                        <w:bottom w:val="none" w:sz="0" w:space="0" w:color="auto"/>
                        <w:right w:val="none" w:sz="0" w:space="0" w:color="auto"/>
                      </w:divBdr>
                      <w:divsChild>
                        <w:div w:id="1741519312">
                          <w:marLeft w:val="0"/>
                          <w:marRight w:val="0"/>
                          <w:marTop w:val="0"/>
                          <w:marBottom w:val="0"/>
                          <w:divBdr>
                            <w:top w:val="none" w:sz="0" w:space="0" w:color="auto"/>
                            <w:left w:val="none" w:sz="0" w:space="0" w:color="auto"/>
                            <w:bottom w:val="none" w:sz="0" w:space="0" w:color="auto"/>
                            <w:right w:val="none" w:sz="0" w:space="0" w:color="auto"/>
                          </w:divBdr>
                          <w:divsChild>
                            <w:div w:id="1955945034">
                              <w:marLeft w:val="2070"/>
                              <w:marRight w:val="3960"/>
                              <w:marTop w:val="0"/>
                              <w:marBottom w:val="0"/>
                              <w:divBdr>
                                <w:top w:val="none" w:sz="0" w:space="0" w:color="auto"/>
                                <w:left w:val="none" w:sz="0" w:space="0" w:color="auto"/>
                                <w:bottom w:val="none" w:sz="0" w:space="0" w:color="auto"/>
                                <w:right w:val="none" w:sz="0" w:space="0" w:color="auto"/>
                              </w:divBdr>
                              <w:divsChild>
                                <w:div w:id="1609656767">
                                  <w:marLeft w:val="0"/>
                                  <w:marRight w:val="0"/>
                                  <w:marTop w:val="0"/>
                                  <w:marBottom w:val="0"/>
                                  <w:divBdr>
                                    <w:top w:val="none" w:sz="0" w:space="0" w:color="auto"/>
                                    <w:left w:val="none" w:sz="0" w:space="0" w:color="auto"/>
                                    <w:bottom w:val="none" w:sz="0" w:space="0" w:color="auto"/>
                                    <w:right w:val="none" w:sz="0" w:space="0" w:color="auto"/>
                                  </w:divBdr>
                                  <w:divsChild>
                                    <w:div w:id="1436751172">
                                      <w:marLeft w:val="0"/>
                                      <w:marRight w:val="0"/>
                                      <w:marTop w:val="0"/>
                                      <w:marBottom w:val="0"/>
                                      <w:divBdr>
                                        <w:top w:val="none" w:sz="0" w:space="0" w:color="auto"/>
                                        <w:left w:val="none" w:sz="0" w:space="0" w:color="auto"/>
                                        <w:bottom w:val="none" w:sz="0" w:space="0" w:color="auto"/>
                                        <w:right w:val="none" w:sz="0" w:space="0" w:color="auto"/>
                                      </w:divBdr>
                                      <w:divsChild>
                                        <w:div w:id="2017220116">
                                          <w:marLeft w:val="0"/>
                                          <w:marRight w:val="0"/>
                                          <w:marTop w:val="0"/>
                                          <w:marBottom w:val="0"/>
                                          <w:divBdr>
                                            <w:top w:val="none" w:sz="0" w:space="0" w:color="auto"/>
                                            <w:left w:val="none" w:sz="0" w:space="0" w:color="auto"/>
                                            <w:bottom w:val="none" w:sz="0" w:space="0" w:color="auto"/>
                                            <w:right w:val="none" w:sz="0" w:space="0" w:color="auto"/>
                                          </w:divBdr>
                                          <w:divsChild>
                                            <w:div w:id="1264145837">
                                              <w:marLeft w:val="0"/>
                                              <w:marRight w:val="0"/>
                                              <w:marTop w:val="90"/>
                                              <w:marBottom w:val="0"/>
                                              <w:divBdr>
                                                <w:top w:val="none" w:sz="0" w:space="0" w:color="auto"/>
                                                <w:left w:val="none" w:sz="0" w:space="0" w:color="auto"/>
                                                <w:bottom w:val="none" w:sz="0" w:space="0" w:color="auto"/>
                                                <w:right w:val="none" w:sz="0" w:space="0" w:color="auto"/>
                                              </w:divBdr>
                                              <w:divsChild>
                                                <w:div w:id="1996756555">
                                                  <w:marLeft w:val="0"/>
                                                  <w:marRight w:val="0"/>
                                                  <w:marTop w:val="0"/>
                                                  <w:marBottom w:val="0"/>
                                                  <w:divBdr>
                                                    <w:top w:val="none" w:sz="0" w:space="0" w:color="auto"/>
                                                    <w:left w:val="none" w:sz="0" w:space="0" w:color="auto"/>
                                                    <w:bottom w:val="none" w:sz="0" w:space="0" w:color="auto"/>
                                                    <w:right w:val="none" w:sz="0" w:space="0" w:color="auto"/>
                                                  </w:divBdr>
                                                  <w:divsChild>
                                                    <w:div w:id="1154763744">
                                                      <w:marLeft w:val="0"/>
                                                      <w:marRight w:val="0"/>
                                                      <w:marTop w:val="0"/>
                                                      <w:marBottom w:val="0"/>
                                                      <w:divBdr>
                                                        <w:top w:val="none" w:sz="0" w:space="0" w:color="auto"/>
                                                        <w:left w:val="none" w:sz="0" w:space="0" w:color="auto"/>
                                                        <w:bottom w:val="none" w:sz="0" w:space="0" w:color="auto"/>
                                                        <w:right w:val="none" w:sz="0" w:space="0" w:color="auto"/>
                                                      </w:divBdr>
                                                      <w:divsChild>
                                                        <w:div w:id="2029716188">
                                                          <w:marLeft w:val="0"/>
                                                          <w:marRight w:val="0"/>
                                                          <w:marTop w:val="0"/>
                                                          <w:marBottom w:val="390"/>
                                                          <w:divBdr>
                                                            <w:top w:val="none" w:sz="0" w:space="0" w:color="auto"/>
                                                            <w:left w:val="none" w:sz="0" w:space="0" w:color="auto"/>
                                                            <w:bottom w:val="none" w:sz="0" w:space="0" w:color="auto"/>
                                                            <w:right w:val="none" w:sz="0" w:space="0" w:color="auto"/>
                                                          </w:divBdr>
                                                          <w:divsChild>
                                                            <w:div w:id="420105298">
                                                              <w:marLeft w:val="0"/>
                                                              <w:marRight w:val="0"/>
                                                              <w:marTop w:val="0"/>
                                                              <w:marBottom w:val="0"/>
                                                              <w:divBdr>
                                                                <w:top w:val="none" w:sz="0" w:space="0" w:color="auto"/>
                                                                <w:left w:val="none" w:sz="0" w:space="0" w:color="auto"/>
                                                                <w:bottom w:val="none" w:sz="0" w:space="0" w:color="auto"/>
                                                                <w:right w:val="none" w:sz="0" w:space="0" w:color="auto"/>
                                                              </w:divBdr>
                                                              <w:divsChild>
                                                                <w:div w:id="1965426712">
                                                                  <w:marLeft w:val="0"/>
                                                                  <w:marRight w:val="0"/>
                                                                  <w:marTop w:val="0"/>
                                                                  <w:marBottom w:val="0"/>
                                                                  <w:divBdr>
                                                                    <w:top w:val="none" w:sz="0" w:space="0" w:color="auto"/>
                                                                    <w:left w:val="none" w:sz="0" w:space="0" w:color="auto"/>
                                                                    <w:bottom w:val="none" w:sz="0" w:space="0" w:color="auto"/>
                                                                    <w:right w:val="none" w:sz="0" w:space="0" w:color="auto"/>
                                                                  </w:divBdr>
                                                                  <w:divsChild>
                                                                    <w:div w:id="348413238">
                                                                      <w:marLeft w:val="0"/>
                                                                      <w:marRight w:val="0"/>
                                                                      <w:marTop w:val="0"/>
                                                                      <w:marBottom w:val="0"/>
                                                                      <w:divBdr>
                                                                        <w:top w:val="none" w:sz="0" w:space="0" w:color="auto"/>
                                                                        <w:left w:val="none" w:sz="0" w:space="0" w:color="auto"/>
                                                                        <w:bottom w:val="none" w:sz="0" w:space="0" w:color="auto"/>
                                                                        <w:right w:val="none" w:sz="0" w:space="0" w:color="auto"/>
                                                                      </w:divBdr>
                                                                      <w:divsChild>
                                                                        <w:div w:id="1853228667">
                                                                          <w:marLeft w:val="0"/>
                                                                          <w:marRight w:val="0"/>
                                                                          <w:marTop w:val="0"/>
                                                                          <w:marBottom w:val="0"/>
                                                                          <w:divBdr>
                                                                            <w:top w:val="none" w:sz="0" w:space="0" w:color="auto"/>
                                                                            <w:left w:val="none" w:sz="0" w:space="0" w:color="auto"/>
                                                                            <w:bottom w:val="none" w:sz="0" w:space="0" w:color="auto"/>
                                                                            <w:right w:val="none" w:sz="0" w:space="0" w:color="auto"/>
                                                                          </w:divBdr>
                                                                          <w:divsChild>
                                                                            <w:div w:id="873229309">
                                                                              <w:marLeft w:val="0"/>
                                                                              <w:marRight w:val="0"/>
                                                                              <w:marTop w:val="0"/>
                                                                              <w:marBottom w:val="0"/>
                                                                              <w:divBdr>
                                                                                <w:top w:val="none" w:sz="0" w:space="0" w:color="auto"/>
                                                                                <w:left w:val="none" w:sz="0" w:space="0" w:color="auto"/>
                                                                                <w:bottom w:val="none" w:sz="0" w:space="0" w:color="auto"/>
                                                                                <w:right w:val="none" w:sz="0" w:space="0" w:color="auto"/>
                                                                              </w:divBdr>
                                                                              <w:divsChild>
                                                                                <w:div w:id="1748991967">
                                                                                  <w:marLeft w:val="0"/>
                                                                                  <w:marRight w:val="0"/>
                                                                                  <w:marTop w:val="0"/>
                                                                                  <w:marBottom w:val="0"/>
                                                                                  <w:divBdr>
                                                                                    <w:top w:val="none" w:sz="0" w:space="0" w:color="auto"/>
                                                                                    <w:left w:val="none" w:sz="0" w:space="0" w:color="auto"/>
                                                                                    <w:bottom w:val="none" w:sz="0" w:space="0" w:color="auto"/>
                                                                                    <w:right w:val="none" w:sz="0" w:space="0" w:color="auto"/>
                                                                                  </w:divBdr>
                                                                                  <w:divsChild>
                                                                                    <w:div w:id="154881999">
                                                                                      <w:marLeft w:val="0"/>
                                                                                      <w:marRight w:val="0"/>
                                                                                      <w:marTop w:val="0"/>
                                                                                      <w:marBottom w:val="0"/>
                                                                                      <w:divBdr>
                                                                                        <w:top w:val="none" w:sz="0" w:space="0" w:color="auto"/>
                                                                                        <w:left w:val="none" w:sz="0" w:space="0" w:color="auto"/>
                                                                                        <w:bottom w:val="none" w:sz="0" w:space="0" w:color="auto"/>
                                                                                        <w:right w:val="none" w:sz="0" w:space="0" w:color="auto"/>
                                                                                      </w:divBdr>
                                                                                      <w:divsChild>
                                                                                        <w:div w:id="38568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4055101">
      <w:bodyDiv w:val="1"/>
      <w:marLeft w:val="0"/>
      <w:marRight w:val="0"/>
      <w:marTop w:val="0"/>
      <w:marBottom w:val="0"/>
      <w:divBdr>
        <w:top w:val="none" w:sz="0" w:space="0" w:color="auto"/>
        <w:left w:val="none" w:sz="0" w:space="0" w:color="auto"/>
        <w:bottom w:val="none" w:sz="0" w:space="0" w:color="auto"/>
        <w:right w:val="none" w:sz="0" w:space="0" w:color="auto"/>
      </w:divBdr>
    </w:div>
    <w:div w:id="1465151885">
      <w:bodyDiv w:val="1"/>
      <w:marLeft w:val="0"/>
      <w:marRight w:val="0"/>
      <w:marTop w:val="0"/>
      <w:marBottom w:val="0"/>
      <w:divBdr>
        <w:top w:val="none" w:sz="0" w:space="0" w:color="auto"/>
        <w:left w:val="none" w:sz="0" w:space="0" w:color="auto"/>
        <w:bottom w:val="none" w:sz="0" w:space="0" w:color="auto"/>
        <w:right w:val="none" w:sz="0" w:space="0" w:color="auto"/>
      </w:divBdr>
    </w:div>
    <w:div w:id="1473062393">
      <w:bodyDiv w:val="1"/>
      <w:marLeft w:val="0"/>
      <w:marRight w:val="0"/>
      <w:marTop w:val="0"/>
      <w:marBottom w:val="0"/>
      <w:divBdr>
        <w:top w:val="none" w:sz="0" w:space="0" w:color="auto"/>
        <w:left w:val="none" w:sz="0" w:space="0" w:color="auto"/>
        <w:bottom w:val="none" w:sz="0" w:space="0" w:color="auto"/>
        <w:right w:val="none" w:sz="0" w:space="0" w:color="auto"/>
      </w:divBdr>
    </w:div>
    <w:div w:id="1479959403">
      <w:bodyDiv w:val="1"/>
      <w:marLeft w:val="0"/>
      <w:marRight w:val="0"/>
      <w:marTop w:val="0"/>
      <w:marBottom w:val="0"/>
      <w:divBdr>
        <w:top w:val="none" w:sz="0" w:space="0" w:color="auto"/>
        <w:left w:val="none" w:sz="0" w:space="0" w:color="auto"/>
        <w:bottom w:val="none" w:sz="0" w:space="0" w:color="auto"/>
        <w:right w:val="none" w:sz="0" w:space="0" w:color="auto"/>
      </w:divBdr>
    </w:div>
    <w:div w:id="1484657180">
      <w:bodyDiv w:val="1"/>
      <w:marLeft w:val="0"/>
      <w:marRight w:val="0"/>
      <w:marTop w:val="0"/>
      <w:marBottom w:val="0"/>
      <w:divBdr>
        <w:top w:val="none" w:sz="0" w:space="0" w:color="auto"/>
        <w:left w:val="none" w:sz="0" w:space="0" w:color="auto"/>
        <w:bottom w:val="none" w:sz="0" w:space="0" w:color="auto"/>
        <w:right w:val="none" w:sz="0" w:space="0" w:color="auto"/>
      </w:divBdr>
    </w:div>
    <w:div w:id="1510028195">
      <w:bodyDiv w:val="1"/>
      <w:marLeft w:val="0"/>
      <w:marRight w:val="0"/>
      <w:marTop w:val="0"/>
      <w:marBottom w:val="0"/>
      <w:divBdr>
        <w:top w:val="none" w:sz="0" w:space="0" w:color="auto"/>
        <w:left w:val="none" w:sz="0" w:space="0" w:color="auto"/>
        <w:bottom w:val="none" w:sz="0" w:space="0" w:color="auto"/>
        <w:right w:val="none" w:sz="0" w:space="0" w:color="auto"/>
      </w:divBdr>
    </w:div>
    <w:div w:id="1517035249">
      <w:bodyDiv w:val="1"/>
      <w:marLeft w:val="0"/>
      <w:marRight w:val="0"/>
      <w:marTop w:val="0"/>
      <w:marBottom w:val="0"/>
      <w:divBdr>
        <w:top w:val="none" w:sz="0" w:space="0" w:color="auto"/>
        <w:left w:val="none" w:sz="0" w:space="0" w:color="auto"/>
        <w:bottom w:val="none" w:sz="0" w:space="0" w:color="auto"/>
        <w:right w:val="none" w:sz="0" w:space="0" w:color="auto"/>
      </w:divBdr>
    </w:div>
    <w:div w:id="1524317966">
      <w:bodyDiv w:val="1"/>
      <w:marLeft w:val="0"/>
      <w:marRight w:val="0"/>
      <w:marTop w:val="0"/>
      <w:marBottom w:val="0"/>
      <w:divBdr>
        <w:top w:val="none" w:sz="0" w:space="0" w:color="auto"/>
        <w:left w:val="none" w:sz="0" w:space="0" w:color="auto"/>
        <w:bottom w:val="none" w:sz="0" w:space="0" w:color="auto"/>
        <w:right w:val="none" w:sz="0" w:space="0" w:color="auto"/>
      </w:divBdr>
    </w:div>
    <w:div w:id="1531525464">
      <w:bodyDiv w:val="1"/>
      <w:marLeft w:val="0"/>
      <w:marRight w:val="0"/>
      <w:marTop w:val="0"/>
      <w:marBottom w:val="0"/>
      <w:divBdr>
        <w:top w:val="none" w:sz="0" w:space="0" w:color="auto"/>
        <w:left w:val="none" w:sz="0" w:space="0" w:color="auto"/>
        <w:bottom w:val="none" w:sz="0" w:space="0" w:color="auto"/>
        <w:right w:val="none" w:sz="0" w:space="0" w:color="auto"/>
      </w:divBdr>
    </w:div>
    <w:div w:id="1546678051">
      <w:bodyDiv w:val="1"/>
      <w:marLeft w:val="0"/>
      <w:marRight w:val="0"/>
      <w:marTop w:val="0"/>
      <w:marBottom w:val="0"/>
      <w:divBdr>
        <w:top w:val="none" w:sz="0" w:space="0" w:color="auto"/>
        <w:left w:val="none" w:sz="0" w:space="0" w:color="auto"/>
        <w:bottom w:val="none" w:sz="0" w:space="0" w:color="auto"/>
        <w:right w:val="none" w:sz="0" w:space="0" w:color="auto"/>
      </w:divBdr>
    </w:div>
    <w:div w:id="1548109396">
      <w:bodyDiv w:val="1"/>
      <w:marLeft w:val="0"/>
      <w:marRight w:val="0"/>
      <w:marTop w:val="0"/>
      <w:marBottom w:val="0"/>
      <w:divBdr>
        <w:top w:val="none" w:sz="0" w:space="0" w:color="auto"/>
        <w:left w:val="none" w:sz="0" w:space="0" w:color="auto"/>
        <w:bottom w:val="none" w:sz="0" w:space="0" w:color="auto"/>
        <w:right w:val="none" w:sz="0" w:space="0" w:color="auto"/>
      </w:divBdr>
    </w:div>
    <w:div w:id="1548644537">
      <w:bodyDiv w:val="1"/>
      <w:marLeft w:val="0"/>
      <w:marRight w:val="0"/>
      <w:marTop w:val="0"/>
      <w:marBottom w:val="0"/>
      <w:divBdr>
        <w:top w:val="none" w:sz="0" w:space="0" w:color="auto"/>
        <w:left w:val="none" w:sz="0" w:space="0" w:color="auto"/>
        <w:bottom w:val="none" w:sz="0" w:space="0" w:color="auto"/>
        <w:right w:val="none" w:sz="0" w:space="0" w:color="auto"/>
      </w:divBdr>
      <w:divsChild>
        <w:div w:id="1652904478">
          <w:marLeft w:val="0"/>
          <w:marRight w:val="0"/>
          <w:marTop w:val="0"/>
          <w:marBottom w:val="0"/>
          <w:divBdr>
            <w:top w:val="none" w:sz="0" w:space="0" w:color="auto"/>
            <w:left w:val="none" w:sz="0" w:space="0" w:color="auto"/>
            <w:bottom w:val="none" w:sz="0" w:space="0" w:color="auto"/>
            <w:right w:val="none" w:sz="0" w:space="0" w:color="auto"/>
          </w:divBdr>
          <w:divsChild>
            <w:div w:id="185103871">
              <w:marLeft w:val="0"/>
              <w:marRight w:val="0"/>
              <w:marTop w:val="0"/>
              <w:marBottom w:val="0"/>
              <w:divBdr>
                <w:top w:val="none" w:sz="0" w:space="0" w:color="auto"/>
                <w:left w:val="none" w:sz="0" w:space="0" w:color="auto"/>
                <w:bottom w:val="none" w:sz="0" w:space="0" w:color="auto"/>
                <w:right w:val="none" w:sz="0" w:space="0" w:color="auto"/>
              </w:divBdr>
              <w:divsChild>
                <w:div w:id="758595529">
                  <w:marLeft w:val="0"/>
                  <w:marRight w:val="0"/>
                  <w:marTop w:val="0"/>
                  <w:marBottom w:val="0"/>
                  <w:divBdr>
                    <w:top w:val="none" w:sz="0" w:space="0" w:color="auto"/>
                    <w:left w:val="none" w:sz="0" w:space="0" w:color="auto"/>
                    <w:bottom w:val="none" w:sz="0" w:space="0" w:color="auto"/>
                    <w:right w:val="none" w:sz="0" w:space="0" w:color="auto"/>
                  </w:divBdr>
                  <w:divsChild>
                    <w:div w:id="1241789465">
                      <w:marLeft w:val="0"/>
                      <w:marRight w:val="0"/>
                      <w:marTop w:val="45"/>
                      <w:marBottom w:val="0"/>
                      <w:divBdr>
                        <w:top w:val="none" w:sz="0" w:space="0" w:color="auto"/>
                        <w:left w:val="none" w:sz="0" w:space="0" w:color="auto"/>
                        <w:bottom w:val="none" w:sz="0" w:space="0" w:color="auto"/>
                        <w:right w:val="none" w:sz="0" w:space="0" w:color="auto"/>
                      </w:divBdr>
                      <w:divsChild>
                        <w:div w:id="1171674113">
                          <w:marLeft w:val="0"/>
                          <w:marRight w:val="0"/>
                          <w:marTop w:val="0"/>
                          <w:marBottom w:val="0"/>
                          <w:divBdr>
                            <w:top w:val="none" w:sz="0" w:space="0" w:color="auto"/>
                            <w:left w:val="none" w:sz="0" w:space="0" w:color="auto"/>
                            <w:bottom w:val="none" w:sz="0" w:space="0" w:color="auto"/>
                            <w:right w:val="none" w:sz="0" w:space="0" w:color="auto"/>
                          </w:divBdr>
                          <w:divsChild>
                            <w:div w:id="119155069">
                              <w:marLeft w:val="2070"/>
                              <w:marRight w:val="3960"/>
                              <w:marTop w:val="0"/>
                              <w:marBottom w:val="0"/>
                              <w:divBdr>
                                <w:top w:val="none" w:sz="0" w:space="0" w:color="auto"/>
                                <w:left w:val="none" w:sz="0" w:space="0" w:color="auto"/>
                                <w:bottom w:val="none" w:sz="0" w:space="0" w:color="auto"/>
                                <w:right w:val="none" w:sz="0" w:space="0" w:color="auto"/>
                              </w:divBdr>
                              <w:divsChild>
                                <w:div w:id="530268378">
                                  <w:marLeft w:val="0"/>
                                  <w:marRight w:val="0"/>
                                  <w:marTop w:val="0"/>
                                  <w:marBottom w:val="0"/>
                                  <w:divBdr>
                                    <w:top w:val="none" w:sz="0" w:space="0" w:color="auto"/>
                                    <w:left w:val="none" w:sz="0" w:space="0" w:color="auto"/>
                                    <w:bottom w:val="none" w:sz="0" w:space="0" w:color="auto"/>
                                    <w:right w:val="none" w:sz="0" w:space="0" w:color="auto"/>
                                  </w:divBdr>
                                  <w:divsChild>
                                    <w:div w:id="1519854041">
                                      <w:marLeft w:val="0"/>
                                      <w:marRight w:val="0"/>
                                      <w:marTop w:val="0"/>
                                      <w:marBottom w:val="0"/>
                                      <w:divBdr>
                                        <w:top w:val="none" w:sz="0" w:space="0" w:color="auto"/>
                                        <w:left w:val="none" w:sz="0" w:space="0" w:color="auto"/>
                                        <w:bottom w:val="none" w:sz="0" w:space="0" w:color="auto"/>
                                        <w:right w:val="none" w:sz="0" w:space="0" w:color="auto"/>
                                      </w:divBdr>
                                      <w:divsChild>
                                        <w:div w:id="2066635541">
                                          <w:marLeft w:val="0"/>
                                          <w:marRight w:val="0"/>
                                          <w:marTop w:val="0"/>
                                          <w:marBottom w:val="0"/>
                                          <w:divBdr>
                                            <w:top w:val="none" w:sz="0" w:space="0" w:color="auto"/>
                                            <w:left w:val="none" w:sz="0" w:space="0" w:color="auto"/>
                                            <w:bottom w:val="none" w:sz="0" w:space="0" w:color="auto"/>
                                            <w:right w:val="none" w:sz="0" w:space="0" w:color="auto"/>
                                          </w:divBdr>
                                          <w:divsChild>
                                            <w:div w:id="1355812555">
                                              <w:marLeft w:val="0"/>
                                              <w:marRight w:val="0"/>
                                              <w:marTop w:val="90"/>
                                              <w:marBottom w:val="0"/>
                                              <w:divBdr>
                                                <w:top w:val="none" w:sz="0" w:space="0" w:color="auto"/>
                                                <w:left w:val="none" w:sz="0" w:space="0" w:color="auto"/>
                                                <w:bottom w:val="none" w:sz="0" w:space="0" w:color="auto"/>
                                                <w:right w:val="none" w:sz="0" w:space="0" w:color="auto"/>
                                              </w:divBdr>
                                              <w:divsChild>
                                                <w:div w:id="169410749">
                                                  <w:marLeft w:val="0"/>
                                                  <w:marRight w:val="0"/>
                                                  <w:marTop w:val="0"/>
                                                  <w:marBottom w:val="0"/>
                                                  <w:divBdr>
                                                    <w:top w:val="none" w:sz="0" w:space="0" w:color="auto"/>
                                                    <w:left w:val="none" w:sz="0" w:space="0" w:color="auto"/>
                                                    <w:bottom w:val="none" w:sz="0" w:space="0" w:color="auto"/>
                                                    <w:right w:val="none" w:sz="0" w:space="0" w:color="auto"/>
                                                  </w:divBdr>
                                                  <w:divsChild>
                                                    <w:div w:id="160659982">
                                                      <w:marLeft w:val="0"/>
                                                      <w:marRight w:val="0"/>
                                                      <w:marTop w:val="0"/>
                                                      <w:marBottom w:val="0"/>
                                                      <w:divBdr>
                                                        <w:top w:val="none" w:sz="0" w:space="0" w:color="auto"/>
                                                        <w:left w:val="none" w:sz="0" w:space="0" w:color="auto"/>
                                                        <w:bottom w:val="none" w:sz="0" w:space="0" w:color="auto"/>
                                                        <w:right w:val="none" w:sz="0" w:space="0" w:color="auto"/>
                                                      </w:divBdr>
                                                      <w:divsChild>
                                                        <w:div w:id="1130706815">
                                                          <w:marLeft w:val="0"/>
                                                          <w:marRight w:val="0"/>
                                                          <w:marTop w:val="0"/>
                                                          <w:marBottom w:val="390"/>
                                                          <w:divBdr>
                                                            <w:top w:val="none" w:sz="0" w:space="0" w:color="auto"/>
                                                            <w:left w:val="none" w:sz="0" w:space="0" w:color="auto"/>
                                                            <w:bottom w:val="none" w:sz="0" w:space="0" w:color="auto"/>
                                                            <w:right w:val="none" w:sz="0" w:space="0" w:color="auto"/>
                                                          </w:divBdr>
                                                          <w:divsChild>
                                                            <w:div w:id="1272980321">
                                                              <w:marLeft w:val="0"/>
                                                              <w:marRight w:val="0"/>
                                                              <w:marTop w:val="0"/>
                                                              <w:marBottom w:val="0"/>
                                                              <w:divBdr>
                                                                <w:top w:val="none" w:sz="0" w:space="0" w:color="auto"/>
                                                                <w:left w:val="none" w:sz="0" w:space="0" w:color="auto"/>
                                                                <w:bottom w:val="none" w:sz="0" w:space="0" w:color="auto"/>
                                                                <w:right w:val="none" w:sz="0" w:space="0" w:color="auto"/>
                                                              </w:divBdr>
                                                              <w:divsChild>
                                                                <w:div w:id="676733022">
                                                                  <w:marLeft w:val="0"/>
                                                                  <w:marRight w:val="0"/>
                                                                  <w:marTop w:val="0"/>
                                                                  <w:marBottom w:val="0"/>
                                                                  <w:divBdr>
                                                                    <w:top w:val="none" w:sz="0" w:space="0" w:color="auto"/>
                                                                    <w:left w:val="none" w:sz="0" w:space="0" w:color="auto"/>
                                                                    <w:bottom w:val="none" w:sz="0" w:space="0" w:color="auto"/>
                                                                    <w:right w:val="none" w:sz="0" w:space="0" w:color="auto"/>
                                                                  </w:divBdr>
                                                                  <w:divsChild>
                                                                    <w:div w:id="892278907">
                                                                      <w:marLeft w:val="0"/>
                                                                      <w:marRight w:val="0"/>
                                                                      <w:marTop w:val="0"/>
                                                                      <w:marBottom w:val="0"/>
                                                                      <w:divBdr>
                                                                        <w:top w:val="none" w:sz="0" w:space="0" w:color="auto"/>
                                                                        <w:left w:val="none" w:sz="0" w:space="0" w:color="auto"/>
                                                                        <w:bottom w:val="none" w:sz="0" w:space="0" w:color="auto"/>
                                                                        <w:right w:val="none" w:sz="0" w:space="0" w:color="auto"/>
                                                                      </w:divBdr>
                                                                      <w:divsChild>
                                                                        <w:div w:id="1216626527">
                                                                          <w:marLeft w:val="0"/>
                                                                          <w:marRight w:val="0"/>
                                                                          <w:marTop w:val="0"/>
                                                                          <w:marBottom w:val="0"/>
                                                                          <w:divBdr>
                                                                            <w:top w:val="none" w:sz="0" w:space="0" w:color="auto"/>
                                                                            <w:left w:val="none" w:sz="0" w:space="0" w:color="auto"/>
                                                                            <w:bottom w:val="none" w:sz="0" w:space="0" w:color="auto"/>
                                                                            <w:right w:val="none" w:sz="0" w:space="0" w:color="auto"/>
                                                                          </w:divBdr>
                                                                          <w:divsChild>
                                                                            <w:div w:id="1228422787">
                                                                              <w:marLeft w:val="0"/>
                                                                              <w:marRight w:val="0"/>
                                                                              <w:marTop w:val="0"/>
                                                                              <w:marBottom w:val="0"/>
                                                                              <w:divBdr>
                                                                                <w:top w:val="none" w:sz="0" w:space="0" w:color="auto"/>
                                                                                <w:left w:val="none" w:sz="0" w:space="0" w:color="auto"/>
                                                                                <w:bottom w:val="none" w:sz="0" w:space="0" w:color="auto"/>
                                                                                <w:right w:val="none" w:sz="0" w:space="0" w:color="auto"/>
                                                                              </w:divBdr>
                                                                              <w:divsChild>
                                                                                <w:div w:id="1819303364">
                                                                                  <w:marLeft w:val="0"/>
                                                                                  <w:marRight w:val="0"/>
                                                                                  <w:marTop w:val="0"/>
                                                                                  <w:marBottom w:val="0"/>
                                                                                  <w:divBdr>
                                                                                    <w:top w:val="none" w:sz="0" w:space="0" w:color="auto"/>
                                                                                    <w:left w:val="none" w:sz="0" w:space="0" w:color="auto"/>
                                                                                    <w:bottom w:val="none" w:sz="0" w:space="0" w:color="auto"/>
                                                                                    <w:right w:val="none" w:sz="0" w:space="0" w:color="auto"/>
                                                                                  </w:divBdr>
                                                                                  <w:divsChild>
                                                                                    <w:div w:id="1595747574">
                                                                                      <w:marLeft w:val="0"/>
                                                                                      <w:marRight w:val="0"/>
                                                                                      <w:marTop w:val="0"/>
                                                                                      <w:marBottom w:val="0"/>
                                                                                      <w:divBdr>
                                                                                        <w:top w:val="none" w:sz="0" w:space="0" w:color="auto"/>
                                                                                        <w:left w:val="none" w:sz="0" w:space="0" w:color="auto"/>
                                                                                        <w:bottom w:val="none" w:sz="0" w:space="0" w:color="auto"/>
                                                                                        <w:right w:val="none" w:sz="0" w:space="0" w:color="auto"/>
                                                                                      </w:divBdr>
                                                                                      <w:divsChild>
                                                                                        <w:div w:id="1603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6699308">
      <w:bodyDiv w:val="1"/>
      <w:marLeft w:val="0"/>
      <w:marRight w:val="0"/>
      <w:marTop w:val="0"/>
      <w:marBottom w:val="0"/>
      <w:divBdr>
        <w:top w:val="none" w:sz="0" w:space="0" w:color="auto"/>
        <w:left w:val="none" w:sz="0" w:space="0" w:color="auto"/>
        <w:bottom w:val="none" w:sz="0" w:space="0" w:color="auto"/>
        <w:right w:val="none" w:sz="0" w:space="0" w:color="auto"/>
      </w:divBdr>
    </w:div>
    <w:div w:id="1559320597">
      <w:bodyDiv w:val="1"/>
      <w:marLeft w:val="0"/>
      <w:marRight w:val="0"/>
      <w:marTop w:val="0"/>
      <w:marBottom w:val="0"/>
      <w:divBdr>
        <w:top w:val="none" w:sz="0" w:space="0" w:color="auto"/>
        <w:left w:val="none" w:sz="0" w:space="0" w:color="auto"/>
        <w:bottom w:val="none" w:sz="0" w:space="0" w:color="auto"/>
        <w:right w:val="none" w:sz="0" w:space="0" w:color="auto"/>
      </w:divBdr>
    </w:div>
    <w:div w:id="1561673301">
      <w:bodyDiv w:val="1"/>
      <w:marLeft w:val="0"/>
      <w:marRight w:val="0"/>
      <w:marTop w:val="0"/>
      <w:marBottom w:val="0"/>
      <w:divBdr>
        <w:top w:val="none" w:sz="0" w:space="0" w:color="auto"/>
        <w:left w:val="none" w:sz="0" w:space="0" w:color="auto"/>
        <w:bottom w:val="none" w:sz="0" w:space="0" w:color="auto"/>
        <w:right w:val="none" w:sz="0" w:space="0" w:color="auto"/>
      </w:divBdr>
      <w:divsChild>
        <w:div w:id="689180679">
          <w:marLeft w:val="0"/>
          <w:marRight w:val="0"/>
          <w:marTop w:val="0"/>
          <w:marBottom w:val="0"/>
          <w:divBdr>
            <w:top w:val="none" w:sz="0" w:space="0" w:color="auto"/>
            <w:left w:val="none" w:sz="0" w:space="0" w:color="auto"/>
            <w:bottom w:val="none" w:sz="0" w:space="0" w:color="auto"/>
            <w:right w:val="none" w:sz="0" w:space="0" w:color="auto"/>
          </w:divBdr>
          <w:divsChild>
            <w:div w:id="1598055205">
              <w:marLeft w:val="0"/>
              <w:marRight w:val="0"/>
              <w:marTop w:val="0"/>
              <w:marBottom w:val="0"/>
              <w:divBdr>
                <w:top w:val="none" w:sz="0" w:space="0" w:color="auto"/>
                <w:left w:val="none" w:sz="0" w:space="0" w:color="auto"/>
                <w:bottom w:val="none" w:sz="0" w:space="0" w:color="auto"/>
                <w:right w:val="none" w:sz="0" w:space="0" w:color="auto"/>
              </w:divBdr>
              <w:divsChild>
                <w:div w:id="2040006792">
                  <w:marLeft w:val="0"/>
                  <w:marRight w:val="0"/>
                  <w:marTop w:val="0"/>
                  <w:marBottom w:val="0"/>
                  <w:divBdr>
                    <w:top w:val="none" w:sz="0" w:space="0" w:color="auto"/>
                    <w:left w:val="none" w:sz="0" w:space="0" w:color="auto"/>
                    <w:bottom w:val="none" w:sz="0" w:space="0" w:color="auto"/>
                    <w:right w:val="none" w:sz="0" w:space="0" w:color="auto"/>
                  </w:divBdr>
                  <w:divsChild>
                    <w:div w:id="1445998972">
                      <w:marLeft w:val="0"/>
                      <w:marRight w:val="0"/>
                      <w:marTop w:val="45"/>
                      <w:marBottom w:val="0"/>
                      <w:divBdr>
                        <w:top w:val="none" w:sz="0" w:space="0" w:color="auto"/>
                        <w:left w:val="none" w:sz="0" w:space="0" w:color="auto"/>
                        <w:bottom w:val="none" w:sz="0" w:space="0" w:color="auto"/>
                        <w:right w:val="none" w:sz="0" w:space="0" w:color="auto"/>
                      </w:divBdr>
                      <w:divsChild>
                        <w:div w:id="2007325034">
                          <w:marLeft w:val="0"/>
                          <w:marRight w:val="0"/>
                          <w:marTop w:val="0"/>
                          <w:marBottom w:val="0"/>
                          <w:divBdr>
                            <w:top w:val="none" w:sz="0" w:space="0" w:color="auto"/>
                            <w:left w:val="none" w:sz="0" w:space="0" w:color="auto"/>
                            <w:bottom w:val="none" w:sz="0" w:space="0" w:color="auto"/>
                            <w:right w:val="none" w:sz="0" w:space="0" w:color="auto"/>
                          </w:divBdr>
                          <w:divsChild>
                            <w:div w:id="1409956574">
                              <w:marLeft w:val="2070"/>
                              <w:marRight w:val="3960"/>
                              <w:marTop w:val="0"/>
                              <w:marBottom w:val="0"/>
                              <w:divBdr>
                                <w:top w:val="none" w:sz="0" w:space="0" w:color="auto"/>
                                <w:left w:val="none" w:sz="0" w:space="0" w:color="auto"/>
                                <w:bottom w:val="none" w:sz="0" w:space="0" w:color="auto"/>
                                <w:right w:val="none" w:sz="0" w:space="0" w:color="auto"/>
                              </w:divBdr>
                              <w:divsChild>
                                <w:div w:id="1816796541">
                                  <w:marLeft w:val="0"/>
                                  <w:marRight w:val="0"/>
                                  <w:marTop w:val="0"/>
                                  <w:marBottom w:val="0"/>
                                  <w:divBdr>
                                    <w:top w:val="none" w:sz="0" w:space="0" w:color="auto"/>
                                    <w:left w:val="none" w:sz="0" w:space="0" w:color="auto"/>
                                    <w:bottom w:val="none" w:sz="0" w:space="0" w:color="auto"/>
                                    <w:right w:val="none" w:sz="0" w:space="0" w:color="auto"/>
                                  </w:divBdr>
                                  <w:divsChild>
                                    <w:div w:id="102304294">
                                      <w:marLeft w:val="0"/>
                                      <w:marRight w:val="0"/>
                                      <w:marTop w:val="0"/>
                                      <w:marBottom w:val="0"/>
                                      <w:divBdr>
                                        <w:top w:val="none" w:sz="0" w:space="0" w:color="auto"/>
                                        <w:left w:val="none" w:sz="0" w:space="0" w:color="auto"/>
                                        <w:bottom w:val="none" w:sz="0" w:space="0" w:color="auto"/>
                                        <w:right w:val="none" w:sz="0" w:space="0" w:color="auto"/>
                                      </w:divBdr>
                                      <w:divsChild>
                                        <w:div w:id="2072844240">
                                          <w:marLeft w:val="0"/>
                                          <w:marRight w:val="0"/>
                                          <w:marTop w:val="0"/>
                                          <w:marBottom w:val="0"/>
                                          <w:divBdr>
                                            <w:top w:val="none" w:sz="0" w:space="0" w:color="auto"/>
                                            <w:left w:val="none" w:sz="0" w:space="0" w:color="auto"/>
                                            <w:bottom w:val="none" w:sz="0" w:space="0" w:color="auto"/>
                                            <w:right w:val="none" w:sz="0" w:space="0" w:color="auto"/>
                                          </w:divBdr>
                                          <w:divsChild>
                                            <w:div w:id="1876194262">
                                              <w:marLeft w:val="0"/>
                                              <w:marRight w:val="0"/>
                                              <w:marTop w:val="90"/>
                                              <w:marBottom w:val="0"/>
                                              <w:divBdr>
                                                <w:top w:val="none" w:sz="0" w:space="0" w:color="auto"/>
                                                <w:left w:val="none" w:sz="0" w:space="0" w:color="auto"/>
                                                <w:bottom w:val="none" w:sz="0" w:space="0" w:color="auto"/>
                                                <w:right w:val="none" w:sz="0" w:space="0" w:color="auto"/>
                                              </w:divBdr>
                                              <w:divsChild>
                                                <w:div w:id="1065298349">
                                                  <w:marLeft w:val="0"/>
                                                  <w:marRight w:val="0"/>
                                                  <w:marTop w:val="0"/>
                                                  <w:marBottom w:val="0"/>
                                                  <w:divBdr>
                                                    <w:top w:val="none" w:sz="0" w:space="0" w:color="auto"/>
                                                    <w:left w:val="none" w:sz="0" w:space="0" w:color="auto"/>
                                                    <w:bottom w:val="none" w:sz="0" w:space="0" w:color="auto"/>
                                                    <w:right w:val="none" w:sz="0" w:space="0" w:color="auto"/>
                                                  </w:divBdr>
                                                  <w:divsChild>
                                                    <w:div w:id="61950192">
                                                      <w:marLeft w:val="0"/>
                                                      <w:marRight w:val="0"/>
                                                      <w:marTop w:val="0"/>
                                                      <w:marBottom w:val="0"/>
                                                      <w:divBdr>
                                                        <w:top w:val="none" w:sz="0" w:space="0" w:color="auto"/>
                                                        <w:left w:val="none" w:sz="0" w:space="0" w:color="auto"/>
                                                        <w:bottom w:val="none" w:sz="0" w:space="0" w:color="auto"/>
                                                        <w:right w:val="none" w:sz="0" w:space="0" w:color="auto"/>
                                                      </w:divBdr>
                                                      <w:divsChild>
                                                        <w:div w:id="390080998">
                                                          <w:marLeft w:val="0"/>
                                                          <w:marRight w:val="0"/>
                                                          <w:marTop w:val="0"/>
                                                          <w:marBottom w:val="390"/>
                                                          <w:divBdr>
                                                            <w:top w:val="none" w:sz="0" w:space="0" w:color="auto"/>
                                                            <w:left w:val="none" w:sz="0" w:space="0" w:color="auto"/>
                                                            <w:bottom w:val="none" w:sz="0" w:space="0" w:color="auto"/>
                                                            <w:right w:val="none" w:sz="0" w:space="0" w:color="auto"/>
                                                          </w:divBdr>
                                                          <w:divsChild>
                                                            <w:div w:id="2110153532">
                                                              <w:marLeft w:val="0"/>
                                                              <w:marRight w:val="0"/>
                                                              <w:marTop w:val="0"/>
                                                              <w:marBottom w:val="0"/>
                                                              <w:divBdr>
                                                                <w:top w:val="none" w:sz="0" w:space="0" w:color="auto"/>
                                                                <w:left w:val="none" w:sz="0" w:space="0" w:color="auto"/>
                                                                <w:bottom w:val="none" w:sz="0" w:space="0" w:color="auto"/>
                                                                <w:right w:val="none" w:sz="0" w:space="0" w:color="auto"/>
                                                              </w:divBdr>
                                                              <w:divsChild>
                                                                <w:div w:id="833842193">
                                                                  <w:marLeft w:val="0"/>
                                                                  <w:marRight w:val="0"/>
                                                                  <w:marTop w:val="0"/>
                                                                  <w:marBottom w:val="0"/>
                                                                  <w:divBdr>
                                                                    <w:top w:val="none" w:sz="0" w:space="0" w:color="auto"/>
                                                                    <w:left w:val="none" w:sz="0" w:space="0" w:color="auto"/>
                                                                    <w:bottom w:val="none" w:sz="0" w:space="0" w:color="auto"/>
                                                                    <w:right w:val="none" w:sz="0" w:space="0" w:color="auto"/>
                                                                  </w:divBdr>
                                                                  <w:divsChild>
                                                                    <w:div w:id="1119496476">
                                                                      <w:marLeft w:val="0"/>
                                                                      <w:marRight w:val="0"/>
                                                                      <w:marTop w:val="0"/>
                                                                      <w:marBottom w:val="0"/>
                                                                      <w:divBdr>
                                                                        <w:top w:val="none" w:sz="0" w:space="0" w:color="auto"/>
                                                                        <w:left w:val="none" w:sz="0" w:space="0" w:color="auto"/>
                                                                        <w:bottom w:val="none" w:sz="0" w:space="0" w:color="auto"/>
                                                                        <w:right w:val="none" w:sz="0" w:space="0" w:color="auto"/>
                                                                      </w:divBdr>
                                                                      <w:divsChild>
                                                                        <w:div w:id="1756168781">
                                                                          <w:marLeft w:val="0"/>
                                                                          <w:marRight w:val="0"/>
                                                                          <w:marTop w:val="0"/>
                                                                          <w:marBottom w:val="0"/>
                                                                          <w:divBdr>
                                                                            <w:top w:val="none" w:sz="0" w:space="0" w:color="auto"/>
                                                                            <w:left w:val="none" w:sz="0" w:space="0" w:color="auto"/>
                                                                            <w:bottom w:val="none" w:sz="0" w:space="0" w:color="auto"/>
                                                                            <w:right w:val="none" w:sz="0" w:space="0" w:color="auto"/>
                                                                          </w:divBdr>
                                                                          <w:divsChild>
                                                                            <w:div w:id="903298265">
                                                                              <w:marLeft w:val="0"/>
                                                                              <w:marRight w:val="0"/>
                                                                              <w:marTop w:val="0"/>
                                                                              <w:marBottom w:val="0"/>
                                                                              <w:divBdr>
                                                                                <w:top w:val="none" w:sz="0" w:space="0" w:color="auto"/>
                                                                                <w:left w:val="none" w:sz="0" w:space="0" w:color="auto"/>
                                                                                <w:bottom w:val="none" w:sz="0" w:space="0" w:color="auto"/>
                                                                                <w:right w:val="none" w:sz="0" w:space="0" w:color="auto"/>
                                                                              </w:divBdr>
                                                                              <w:divsChild>
                                                                                <w:div w:id="148984909">
                                                                                  <w:marLeft w:val="0"/>
                                                                                  <w:marRight w:val="0"/>
                                                                                  <w:marTop w:val="0"/>
                                                                                  <w:marBottom w:val="0"/>
                                                                                  <w:divBdr>
                                                                                    <w:top w:val="none" w:sz="0" w:space="0" w:color="auto"/>
                                                                                    <w:left w:val="none" w:sz="0" w:space="0" w:color="auto"/>
                                                                                    <w:bottom w:val="none" w:sz="0" w:space="0" w:color="auto"/>
                                                                                    <w:right w:val="none" w:sz="0" w:space="0" w:color="auto"/>
                                                                                  </w:divBdr>
                                                                                  <w:divsChild>
                                                                                    <w:div w:id="979922371">
                                                                                      <w:marLeft w:val="0"/>
                                                                                      <w:marRight w:val="0"/>
                                                                                      <w:marTop w:val="0"/>
                                                                                      <w:marBottom w:val="0"/>
                                                                                      <w:divBdr>
                                                                                        <w:top w:val="none" w:sz="0" w:space="0" w:color="auto"/>
                                                                                        <w:left w:val="none" w:sz="0" w:space="0" w:color="auto"/>
                                                                                        <w:bottom w:val="none" w:sz="0" w:space="0" w:color="auto"/>
                                                                                        <w:right w:val="none" w:sz="0" w:space="0" w:color="auto"/>
                                                                                      </w:divBdr>
                                                                                      <w:divsChild>
                                                                                        <w:div w:id="13734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8569102">
      <w:bodyDiv w:val="1"/>
      <w:marLeft w:val="0"/>
      <w:marRight w:val="0"/>
      <w:marTop w:val="0"/>
      <w:marBottom w:val="0"/>
      <w:divBdr>
        <w:top w:val="none" w:sz="0" w:space="0" w:color="auto"/>
        <w:left w:val="none" w:sz="0" w:space="0" w:color="auto"/>
        <w:bottom w:val="none" w:sz="0" w:space="0" w:color="auto"/>
        <w:right w:val="none" w:sz="0" w:space="0" w:color="auto"/>
      </w:divBdr>
    </w:div>
    <w:div w:id="1572275014">
      <w:bodyDiv w:val="1"/>
      <w:marLeft w:val="0"/>
      <w:marRight w:val="0"/>
      <w:marTop w:val="0"/>
      <w:marBottom w:val="0"/>
      <w:divBdr>
        <w:top w:val="none" w:sz="0" w:space="0" w:color="auto"/>
        <w:left w:val="none" w:sz="0" w:space="0" w:color="auto"/>
        <w:bottom w:val="none" w:sz="0" w:space="0" w:color="auto"/>
        <w:right w:val="none" w:sz="0" w:space="0" w:color="auto"/>
      </w:divBdr>
    </w:div>
    <w:div w:id="1579289959">
      <w:bodyDiv w:val="1"/>
      <w:marLeft w:val="0"/>
      <w:marRight w:val="0"/>
      <w:marTop w:val="0"/>
      <w:marBottom w:val="0"/>
      <w:divBdr>
        <w:top w:val="none" w:sz="0" w:space="0" w:color="auto"/>
        <w:left w:val="none" w:sz="0" w:space="0" w:color="auto"/>
        <w:bottom w:val="none" w:sz="0" w:space="0" w:color="auto"/>
        <w:right w:val="none" w:sz="0" w:space="0" w:color="auto"/>
      </w:divBdr>
    </w:div>
    <w:div w:id="1579906306">
      <w:bodyDiv w:val="1"/>
      <w:marLeft w:val="0"/>
      <w:marRight w:val="0"/>
      <w:marTop w:val="0"/>
      <w:marBottom w:val="0"/>
      <w:divBdr>
        <w:top w:val="none" w:sz="0" w:space="0" w:color="auto"/>
        <w:left w:val="none" w:sz="0" w:space="0" w:color="auto"/>
        <w:bottom w:val="none" w:sz="0" w:space="0" w:color="auto"/>
        <w:right w:val="none" w:sz="0" w:space="0" w:color="auto"/>
      </w:divBdr>
    </w:div>
    <w:div w:id="1592271432">
      <w:bodyDiv w:val="1"/>
      <w:marLeft w:val="0"/>
      <w:marRight w:val="0"/>
      <w:marTop w:val="0"/>
      <w:marBottom w:val="0"/>
      <w:divBdr>
        <w:top w:val="none" w:sz="0" w:space="0" w:color="auto"/>
        <w:left w:val="none" w:sz="0" w:space="0" w:color="auto"/>
        <w:bottom w:val="none" w:sz="0" w:space="0" w:color="auto"/>
        <w:right w:val="none" w:sz="0" w:space="0" w:color="auto"/>
      </w:divBdr>
    </w:div>
    <w:div w:id="1632250046">
      <w:bodyDiv w:val="1"/>
      <w:marLeft w:val="0"/>
      <w:marRight w:val="0"/>
      <w:marTop w:val="0"/>
      <w:marBottom w:val="0"/>
      <w:divBdr>
        <w:top w:val="none" w:sz="0" w:space="0" w:color="auto"/>
        <w:left w:val="none" w:sz="0" w:space="0" w:color="auto"/>
        <w:bottom w:val="none" w:sz="0" w:space="0" w:color="auto"/>
        <w:right w:val="none" w:sz="0" w:space="0" w:color="auto"/>
      </w:divBdr>
    </w:div>
    <w:div w:id="1660226876">
      <w:bodyDiv w:val="1"/>
      <w:marLeft w:val="0"/>
      <w:marRight w:val="0"/>
      <w:marTop w:val="0"/>
      <w:marBottom w:val="0"/>
      <w:divBdr>
        <w:top w:val="none" w:sz="0" w:space="0" w:color="auto"/>
        <w:left w:val="none" w:sz="0" w:space="0" w:color="auto"/>
        <w:bottom w:val="none" w:sz="0" w:space="0" w:color="auto"/>
        <w:right w:val="none" w:sz="0" w:space="0" w:color="auto"/>
      </w:divBdr>
    </w:div>
    <w:div w:id="1677994823">
      <w:bodyDiv w:val="1"/>
      <w:marLeft w:val="0"/>
      <w:marRight w:val="0"/>
      <w:marTop w:val="0"/>
      <w:marBottom w:val="0"/>
      <w:divBdr>
        <w:top w:val="none" w:sz="0" w:space="0" w:color="auto"/>
        <w:left w:val="none" w:sz="0" w:space="0" w:color="auto"/>
        <w:bottom w:val="none" w:sz="0" w:space="0" w:color="auto"/>
        <w:right w:val="none" w:sz="0" w:space="0" w:color="auto"/>
      </w:divBdr>
    </w:div>
    <w:div w:id="1680278375">
      <w:bodyDiv w:val="1"/>
      <w:marLeft w:val="0"/>
      <w:marRight w:val="0"/>
      <w:marTop w:val="0"/>
      <w:marBottom w:val="0"/>
      <w:divBdr>
        <w:top w:val="none" w:sz="0" w:space="0" w:color="auto"/>
        <w:left w:val="none" w:sz="0" w:space="0" w:color="auto"/>
        <w:bottom w:val="none" w:sz="0" w:space="0" w:color="auto"/>
        <w:right w:val="none" w:sz="0" w:space="0" w:color="auto"/>
      </w:divBdr>
    </w:div>
    <w:div w:id="1681933542">
      <w:bodyDiv w:val="1"/>
      <w:marLeft w:val="0"/>
      <w:marRight w:val="0"/>
      <w:marTop w:val="0"/>
      <w:marBottom w:val="0"/>
      <w:divBdr>
        <w:top w:val="none" w:sz="0" w:space="0" w:color="auto"/>
        <w:left w:val="none" w:sz="0" w:space="0" w:color="auto"/>
        <w:bottom w:val="none" w:sz="0" w:space="0" w:color="auto"/>
        <w:right w:val="none" w:sz="0" w:space="0" w:color="auto"/>
      </w:divBdr>
    </w:div>
    <w:div w:id="1691644615">
      <w:bodyDiv w:val="1"/>
      <w:marLeft w:val="0"/>
      <w:marRight w:val="0"/>
      <w:marTop w:val="0"/>
      <w:marBottom w:val="0"/>
      <w:divBdr>
        <w:top w:val="none" w:sz="0" w:space="0" w:color="auto"/>
        <w:left w:val="none" w:sz="0" w:space="0" w:color="auto"/>
        <w:bottom w:val="none" w:sz="0" w:space="0" w:color="auto"/>
        <w:right w:val="none" w:sz="0" w:space="0" w:color="auto"/>
      </w:divBdr>
      <w:divsChild>
        <w:div w:id="585501402">
          <w:marLeft w:val="0"/>
          <w:marRight w:val="0"/>
          <w:marTop w:val="0"/>
          <w:marBottom w:val="0"/>
          <w:divBdr>
            <w:top w:val="none" w:sz="0" w:space="0" w:color="auto"/>
            <w:left w:val="none" w:sz="0" w:space="0" w:color="auto"/>
            <w:bottom w:val="none" w:sz="0" w:space="0" w:color="auto"/>
            <w:right w:val="none" w:sz="0" w:space="0" w:color="auto"/>
          </w:divBdr>
          <w:divsChild>
            <w:div w:id="385304238">
              <w:marLeft w:val="0"/>
              <w:marRight w:val="0"/>
              <w:marTop w:val="0"/>
              <w:marBottom w:val="0"/>
              <w:divBdr>
                <w:top w:val="none" w:sz="0" w:space="0" w:color="auto"/>
                <w:left w:val="none" w:sz="0" w:space="0" w:color="auto"/>
                <w:bottom w:val="none" w:sz="0" w:space="0" w:color="auto"/>
                <w:right w:val="none" w:sz="0" w:space="0" w:color="auto"/>
              </w:divBdr>
              <w:divsChild>
                <w:div w:id="1259631728">
                  <w:marLeft w:val="0"/>
                  <w:marRight w:val="0"/>
                  <w:marTop w:val="0"/>
                  <w:marBottom w:val="0"/>
                  <w:divBdr>
                    <w:top w:val="none" w:sz="0" w:space="0" w:color="auto"/>
                    <w:left w:val="none" w:sz="0" w:space="0" w:color="auto"/>
                    <w:bottom w:val="none" w:sz="0" w:space="0" w:color="auto"/>
                    <w:right w:val="none" w:sz="0" w:space="0" w:color="auto"/>
                  </w:divBdr>
                  <w:divsChild>
                    <w:div w:id="599530570">
                      <w:marLeft w:val="0"/>
                      <w:marRight w:val="0"/>
                      <w:marTop w:val="45"/>
                      <w:marBottom w:val="0"/>
                      <w:divBdr>
                        <w:top w:val="none" w:sz="0" w:space="0" w:color="auto"/>
                        <w:left w:val="none" w:sz="0" w:space="0" w:color="auto"/>
                        <w:bottom w:val="none" w:sz="0" w:space="0" w:color="auto"/>
                        <w:right w:val="none" w:sz="0" w:space="0" w:color="auto"/>
                      </w:divBdr>
                      <w:divsChild>
                        <w:div w:id="193857958">
                          <w:marLeft w:val="0"/>
                          <w:marRight w:val="0"/>
                          <w:marTop w:val="0"/>
                          <w:marBottom w:val="0"/>
                          <w:divBdr>
                            <w:top w:val="none" w:sz="0" w:space="0" w:color="auto"/>
                            <w:left w:val="none" w:sz="0" w:space="0" w:color="auto"/>
                            <w:bottom w:val="none" w:sz="0" w:space="0" w:color="auto"/>
                            <w:right w:val="none" w:sz="0" w:space="0" w:color="auto"/>
                          </w:divBdr>
                          <w:divsChild>
                            <w:div w:id="28382390">
                              <w:marLeft w:val="2070"/>
                              <w:marRight w:val="3960"/>
                              <w:marTop w:val="0"/>
                              <w:marBottom w:val="0"/>
                              <w:divBdr>
                                <w:top w:val="none" w:sz="0" w:space="0" w:color="auto"/>
                                <w:left w:val="none" w:sz="0" w:space="0" w:color="auto"/>
                                <w:bottom w:val="none" w:sz="0" w:space="0" w:color="auto"/>
                                <w:right w:val="none" w:sz="0" w:space="0" w:color="auto"/>
                              </w:divBdr>
                              <w:divsChild>
                                <w:div w:id="930695874">
                                  <w:marLeft w:val="0"/>
                                  <w:marRight w:val="0"/>
                                  <w:marTop w:val="0"/>
                                  <w:marBottom w:val="0"/>
                                  <w:divBdr>
                                    <w:top w:val="none" w:sz="0" w:space="0" w:color="auto"/>
                                    <w:left w:val="none" w:sz="0" w:space="0" w:color="auto"/>
                                    <w:bottom w:val="none" w:sz="0" w:space="0" w:color="auto"/>
                                    <w:right w:val="none" w:sz="0" w:space="0" w:color="auto"/>
                                  </w:divBdr>
                                  <w:divsChild>
                                    <w:div w:id="1561356156">
                                      <w:marLeft w:val="0"/>
                                      <w:marRight w:val="0"/>
                                      <w:marTop w:val="0"/>
                                      <w:marBottom w:val="0"/>
                                      <w:divBdr>
                                        <w:top w:val="none" w:sz="0" w:space="0" w:color="auto"/>
                                        <w:left w:val="none" w:sz="0" w:space="0" w:color="auto"/>
                                        <w:bottom w:val="none" w:sz="0" w:space="0" w:color="auto"/>
                                        <w:right w:val="none" w:sz="0" w:space="0" w:color="auto"/>
                                      </w:divBdr>
                                      <w:divsChild>
                                        <w:div w:id="463542172">
                                          <w:marLeft w:val="0"/>
                                          <w:marRight w:val="0"/>
                                          <w:marTop w:val="0"/>
                                          <w:marBottom w:val="0"/>
                                          <w:divBdr>
                                            <w:top w:val="none" w:sz="0" w:space="0" w:color="auto"/>
                                            <w:left w:val="none" w:sz="0" w:space="0" w:color="auto"/>
                                            <w:bottom w:val="none" w:sz="0" w:space="0" w:color="auto"/>
                                            <w:right w:val="none" w:sz="0" w:space="0" w:color="auto"/>
                                          </w:divBdr>
                                          <w:divsChild>
                                            <w:div w:id="783425252">
                                              <w:marLeft w:val="0"/>
                                              <w:marRight w:val="0"/>
                                              <w:marTop w:val="90"/>
                                              <w:marBottom w:val="0"/>
                                              <w:divBdr>
                                                <w:top w:val="none" w:sz="0" w:space="0" w:color="auto"/>
                                                <w:left w:val="none" w:sz="0" w:space="0" w:color="auto"/>
                                                <w:bottom w:val="none" w:sz="0" w:space="0" w:color="auto"/>
                                                <w:right w:val="none" w:sz="0" w:space="0" w:color="auto"/>
                                              </w:divBdr>
                                              <w:divsChild>
                                                <w:div w:id="75564931">
                                                  <w:marLeft w:val="0"/>
                                                  <w:marRight w:val="0"/>
                                                  <w:marTop w:val="0"/>
                                                  <w:marBottom w:val="0"/>
                                                  <w:divBdr>
                                                    <w:top w:val="none" w:sz="0" w:space="0" w:color="auto"/>
                                                    <w:left w:val="none" w:sz="0" w:space="0" w:color="auto"/>
                                                    <w:bottom w:val="none" w:sz="0" w:space="0" w:color="auto"/>
                                                    <w:right w:val="none" w:sz="0" w:space="0" w:color="auto"/>
                                                  </w:divBdr>
                                                  <w:divsChild>
                                                    <w:div w:id="1442802202">
                                                      <w:marLeft w:val="0"/>
                                                      <w:marRight w:val="0"/>
                                                      <w:marTop w:val="0"/>
                                                      <w:marBottom w:val="0"/>
                                                      <w:divBdr>
                                                        <w:top w:val="none" w:sz="0" w:space="0" w:color="auto"/>
                                                        <w:left w:val="none" w:sz="0" w:space="0" w:color="auto"/>
                                                        <w:bottom w:val="none" w:sz="0" w:space="0" w:color="auto"/>
                                                        <w:right w:val="none" w:sz="0" w:space="0" w:color="auto"/>
                                                      </w:divBdr>
                                                      <w:divsChild>
                                                        <w:div w:id="1308364646">
                                                          <w:marLeft w:val="0"/>
                                                          <w:marRight w:val="0"/>
                                                          <w:marTop w:val="0"/>
                                                          <w:marBottom w:val="390"/>
                                                          <w:divBdr>
                                                            <w:top w:val="none" w:sz="0" w:space="0" w:color="auto"/>
                                                            <w:left w:val="none" w:sz="0" w:space="0" w:color="auto"/>
                                                            <w:bottom w:val="none" w:sz="0" w:space="0" w:color="auto"/>
                                                            <w:right w:val="none" w:sz="0" w:space="0" w:color="auto"/>
                                                          </w:divBdr>
                                                          <w:divsChild>
                                                            <w:div w:id="1943953760">
                                                              <w:marLeft w:val="0"/>
                                                              <w:marRight w:val="0"/>
                                                              <w:marTop w:val="0"/>
                                                              <w:marBottom w:val="0"/>
                                                              <w:divBdr>
                                                                <w:top w:val="none" w:sz="0" w:space="0" w:color="auto"/>
                                                                <w:left w:val="none" w:sz="0" w:space="0" w:color="auto"/>
                                                                <w:bottom w:val="none" w:sz="0" w:space="0" w:color="auto"/>
                                                                <w:right w:val="none" w:sz="0" w:space="0" w:color="auto"/>
                                                              </w:divBdr>
                                                              <w:divsChild>
                                                                <w:div w:id="1892033875">
                                                                  <w:marLeft w:val="0"/>
                                                                  <w:marRight w:val="0"/>
                                                                  <w:marTop w:val="0"/>
                                                                  <w:marBottom w:val="0"/>
                                                                  <w:divBdr>
                                                                    <w:top w:val="none" w:sz="0" w:space="0" w:color="auto"/>
                                                                    <w:left w:val="none" w:sz="0" w:space="0" w:color="auto"/>
                                                                    <w:bottom w:val="none" w:sz="0" w:space="0" w:color="auto"/>
                                                                    <w:right w:val="none" w:sz="0" w:space="0" w:color="auto"/>
                                                                  </w:divBdr>
                                                                  <w:divsChild>
                                                                    <w:div w:id="1077753402">
                                                                      <w:marLeft w:val="0"/>
                                                                      <w:marRight w:val="0"/>
                                                                      <w:marTop w:val="0"/>
                                                                      <w:marBottom w:val="0"/>
                                                                      <w:divBdr>
                                                                        <w:top w:val="none" w:sz="0" w:space="0" w:color="auto"/>
                                                                        <w:left w:val="none" w:sz="0" w:space="0" w:color="auto"/>
                                                                        <w:bottom w:val="none" w:sz="0" w:space="0" w:color="auto"/>
                                                                        <w:right w:val="none" w:sz="0" w:space="0" w:color="auto"/>
                                                                      </w:divBdr>
                                                                      <w:divsChild>
                                                                        <w:div w:id="184098066">
                                                                          <w:marLeft w:val="0"/>
                                                                          <w:marRight w:val="0"/>
                                                                          <w:marTop w:val="0"/>
                                                                          <w:marBottom w:val="0"/>
                                                                          <w:divBdr>
                                                                            <w:top w:val="none" w:sz="0" w:space="0" w:color="auto"/>
                                                                            <w:left w:val="none" w:sz="0" w:space="0" w:color="auto"/>
                                                                            <w:bottom w:val="none" w:sz="0" w:space="0" w:color="auto"/>
                                                                            <w:right w:val="none" w:sz="0" w:space="0" w:color="auto"/>
                                                                          </w:divBdr>
                                                                          <w:divsChild>
                                                                            <w:div w:id="619380826">
                                                                              <w:marLeft w:val="0"/>
                                                                              <w:marRight w:val="0"/>
                                                                              <w:marTop w:val="0"/>
                                                                              <w:marBottom w:val="0"/>
                                                                              <w:divBdr>
                                                                                <w:top w:val="none" w:sz="0" w:space="0" w:color="auto"/>
                                                                                <w:left w:val="none" w:sz="0" w:space="0" w:color="auto"/>
                                                                                <w:bottom w:val="none" w:sz="0" w:space="0" w:color="auto"/>
                                                                                <w:right w:val="none" w:sz="0" w:space="0" w:color="auto"/>
                                                                              </w:divBdr>
                                                                              <w:divsChild>
                                                                                <w:div w:id="1507667598">
                                                                                  <w:marLeft w:val="0"/>
                                                                                  <w:marRight w:val="0"/>
                                                                                  <w:marTop w:val="0"/>
                                                                                  <w:marBottom w:val="0"/>
                                                                                  <w:divBdr>
                                                                                    <w:top w:val="none" w:sz="0" w:space="0" w:color="auto"/>
                                                                                    <w:left w:val="none" w:sz="0" w:space="0" w:color="auto"/>
                                                                                    <w:bottom w:val="none" w:sz="0" w:space="0" w:color="auto"/>
                                                                                    <w:right w:val="none" w:sz="0" w:space="0" w:color="auto"/>
                                                                                  </w:divBdr>
                                                                                  <w:divsChild>
                                                                                    <w:div w:id="1819609625">
                                                                                      <w:marLeft w:val="0"/>
                                                                                      <w:marRight w:val="0"/>
                                                                                      <w:marTop w:val="0"/>
                                                                                      <w:marBottom w:val="0"/>
                                                                                      <w:divBdr>
                                                                                        <w:top w:val="none" w:sz="0" w:space="0" w:color="auto"/>
                                                                                        <w:left w:val="none" w:sz="0" w:space="0" w:color="auto"/>
                                                                                        <w:bottom w:val="none" w:sz="0" w:space="0" w:color="auto"/>
                                                                                        <w:right w:val="none" w:sz="0" w:space="0" w:color="auto"/>
                                                                                      </w:divBdr>
                                                                                      <w:divsChild>
                                                                                        <w:div w:id="74233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9619048">
      <w:bodyDiv w:val="1"/>
      <w:marLeft w:val="0"/>
      <w:marRight w:val="0"/>
      <w:marTop w:val="0"/>
      <w:marBottom w:val="0"/>
      <w:divBdr>
        <w:top w:val="none" w:sz="0" w:space="0" w:color="auto"/>
        <w:left w:val="none" w:sz="0" w:space="0" w:color="auto"/>
        <w:bottom w:val="none" w:sz="0" w:space="0" w:color="auto"/>
        <w:right w:val="none" w:sz="0" w:space="0" w:color="auto"/>
      </w:divBdr>
    </w:div>
    <w:div w:id="1709329250">
      <w:bodyDiv w:val="1"/>
      <w:marLeft w:val="0"/>
      <w:marRight w:val="0"/>
      <w:marTop w:val="0"/>
      <w:marBottom w:val="0"/>
      <w:divBdr>
        <w:top w:val="none" w:sz="0" w:space="0" w:color="auto"/>
        <w:left w:val="none" w:sz="0" w:space="0" w:color="auto"/>
        <w:bottom w:val="none" w:sz="0" w:space="0" w:color="auto"/>
        <w:right w:val="none" w:sz="0" w:space="0" w:color="auto"/>
      </w:divBdr>
    </w:div>
    <w:div w:id="1719083643">
      <w:bodyDiv w:val="1"/>
      <w:marLeft w:val="0"/>
      <w:marRight w:val="0"/>
      <w:marTop w:val="0"/>
      <w:marBottom w:val="0"/>
      <w:divBdr>
        <w:top w:val="none" w:sz="0" w:space="0" w:color="auto"/>
        <w:left w:val="none" w:sz="0" w:space="0" w:color="auto"/>
        <w:bottom w:val="none" w:sz="0" w:space="0" w:color="auto"/>
        <w:right w:val="none" w:sz="0" w:space="0" w:color="auto"/>
      </w:divBdr>
    </w:div>
    <w:div w:id="1727413924">
      <w:bodyDiv w:val="1"/>
      <w:marLeft w:val="0"/>
      <w:marRight w:val="0"/>
      <w:marTop w:val="0"/>
      <w:marBottom w:val="0"/>
      <w:divBdr>
        <w:top w:val="none" w:sz="0" w:space="0" w:color="auto"/>
        <w:left w:val="none" w:sz="0" w:space="0" w:color="auto"/>
        <w:bottom w:val="none" w:sz="0" w:space="0" w:color="auto"/>
        <w:right w:val="none" w:sz="0" w:space="0" w:color="auto"/>
      </w:divBdr>
    </w:div>
    <w:div w:id="1727560830">
      <w:bodyDiv w:val="1"/>
      <w:marLeft w:val="0"/>
      <w:marRight w:val="0"/>
      <w:marTop w:val="0"/>
      <w:marBottom w:val="0"/>
      <w:divBdr>
        <w:top w:val="none" w:sz="0" w:space="0" w:color="auto"/>
        <w:left w:val="none" w:sz="0" w:space="0" w:color="auto"/>
        <w:bottom w:val="none" w:sz="0" w:space="0" w:color="auto"/>
        <w:right w:val="none" w:sz="0" w:space="0" w:color="auto"/>
      </w:divBdr>
    </w:div>
    <w:div w:id="1738166350">
      <w:bodyDiv w:val="1"/>
      <w:marLeft w:val="0"/>
      <w:marRight w:val="0"/>
      <w:marTop w:val="0"/>
      <w:marBottom w:val="0"/>
      <w:divBdr>
        <w:top w:val="none" w:sz="0" w:space="0" w:color="auto"/>
        <w:left w:val="none" w:sz="0" w:space="0" w:color="auto"/>
        <w:bottom w:val="none" w:sz="0" w:space="0" w:color="auto"/>
        <w:right w:val="none" w:sz="0" w:space="0" w:color="auto"/>
      </w:divBdr>
    </w:div>
    <w:div w:id="1738821455">
      <w:bodyDiv w:val="1"/>
      <w:marLeft w:val="0"/>
      <w:marRight w:val="0"/>
      <w:marTop w:val="0"/>
      <w:marBottom w:val="0"/>
      <w:divBdr>
        <w:top w:val="none" w:sz="0" w:space="0" w:color="auto"/>
        <w:left w:val="none" w:sz="0" w:space="0" w:color="auto"/>
        <w:bottom w:val="none" w:sz="0" w:space="0" w:color="auto"/>
        <w:right w:val="none" w:sz="0" w:space="0" w:color="auto"/>
      </w:divBdr>
      <w:divsChild>
        <w:div w:id="910702648">
          <w:marLeft w:val="0"/>
          <w:marRight w:val="0"/>
          <w:marTop w:val="0"/>
          <w:marBottom w:val="0"/>
          <w:divBdr>
            <w:top w:val="none" w:sz="0" w:space="0" w:color="auto"/>
            <w:left w:val="none" w:sz="0" w:space="0" w:color="auto"/>
            <w:bottom w:val="none" w:sz="0" w:space="0" w:color="auto"/>
            <w:right w:val="none" w:sz="0" w:space="0" w:color="auto"/>
          </w:divBdr>
          <w:divsChild>
            <w:div w:id="958530678">
              <w:marLeft w:val="0"/>
              <w:marRight w:val="0"/>
              <w:marTop w:val="0"/>
              <w:marBottom w:val="0"/>
              <w:divBdr>
                <w:top w:val="none" w:sz="0" w:space="0" w:color="auto"/>
                <w:left w:val="none" w:sz="0" w:space="0" w:color="auto"/>
                <w:bottom w:val="none" w:sz="0" w:space="0" w:color="auto"/>
                <w:right w:val="none" w:sz="0" w:space="0" w:color="auto"/>
              </w:divBdr>
              <w:divsChild>
                <w:div w:id="834687036">
                  <w:marLeft w:val="0"/>
                  <w:marRight w:val="0"/>
                  <w:marTop w:val="0"/>
                  <w:marBottom w:val="0"/>
                  <w:divBdr>
                    <w:top w:val="none" w:sz="0" w:space="0" w:color="auto"/>
                    <w:left w:val="none" w:sz="0" w:space="0" w:color="auto"/>
                    <w:bottom w:val="none" w:sz="0" w:space="0" w:color="auto"/>
                    <w:right w:val="none" w:sz="0" w:space="0" w:color="auto"/>
                  </w:divBdr>
                  <w:divsChild>
                    <w:div w:id="2129623590">
                      <w:marLeft w:val="0"/>
                      <w:marRight w:val="0"/>
                      <w:marTop w:val="45"/>
                      <w:marBottom w:val="0"/>
                      <w:divBdr>
                        <w:top w:val="none" w:sz="0" w:space="0" w:color="auto"/>
                        <w:left w:val="none" w:sz="0" w:space="0" w:color="auto"/>
                        <w:bottom w:val="none" w:sz="0" w:space="0" w:color="auto"/>
                        <w:right w:val="none" w:sz="0" w:space="0" w:color="auto"/>
                      </w:divBdr>
                      <w:divsChild>
                        <w:div w:id="453716931">
                          <w:marLeft w:val="0"/>
                          <w:marRight w:val="0"/>
                          <w:marTop w:val="0"/>
                          <w:marBottom w:val="0"/>
                          <w:divBdr>
                            <w:top w:val="none" w:sz="0" w:space="0" w:color="auto"/>
                            <w:left w:val="none" w:sz="0" w:space="0" w:color="auto"/>
                            <w:bottom w:val="none" w:sz="0" w:space="0" w:color="auto"/>
                            <w:right w:val="none" w:sz="0" w:space="0" w:color="auto"/>
                          </w:divBdr>
                          <w:divsChild>
                            <w:div w:id="374934106">
                              <w:marLeft w:val="2070"/>
                              <w:marRight w:val="3960"/>
                              <w:marTop w:val="0"/>
                              <w:marBottom w:val="0"/>
                              <w:divBdr>
                                <w:top w:val="none" w:sz="0" w:space="0" w:color="auto"/>
                                <w:left w:val="none" w:sz="0" w:space="0" w:color="auto"/>
                                <w:bottom w:val="none" w:sz="0" w:space="0" w:color="auto"/>
                                <w:right w:val="none" w:sz="0" w:space="0" w:color="auto"/>
                              </w:divBdr>
                              <w:divsChild>
                                <w:div w:id="1136141282">
                                  <w:marLeft w:val="0"/>
                                  <w:marRight w:val="0"/>
                                  <w:marTop w:val="0"/>
                                  <w:marBottom w:val="0"/>
                                  <w:divBdr>
                                    <w:top w:val="none" w:sz="0" w:space="0" w:color="auto"/>
                                    <w:left w:val="none" w:sz="0" w:space="0" w:color="auto"/>
                                    <w:bottom w:val="none" w:sz="0" w:space="0" w:color="auto"/>
                                    <w:right w:val="none" w:sz="0" w:space="0" w:color="auto"/>
                                  </w:divBdr>
                                  <w:divsChild>
                                    <w:div w:id="67963793">
                                      <w:marLeft w:val="0"/>
                                      <w:marRight w:val="0"/>
                                      <w:marTop w:val="0"/>
                                      <w:marBottom w:val="0"/>
                                      <w:divBdr>
                                        <w:top w:val="none" w:sz="0" w:space="0" w:color="auto"/>
                                        <w:left w:val="none" w:sz="0" w:space="0" w:color="auto"/>
                                        <w:bottom w:val="none" w:sz="0" w:space="0" w:color="auto"/>
                                        <w:right w:val="none" w:sz="0" w:space="0" w:color="auto"/>
                                      </w:divBdr>
                                      <w:divsChild>
                                        <w:div w:id="564337125">
                                          <w:marLeft w:val="0"/>
                                          <w:marRight w:val="0"/>
                                          <w:marTop w:val="0"/>
                                          <w:marBottom w:val="0"/>
                                          <w:divBdr>
                                            <w:top w:val="none" w:sz="0" w:space="0" w:color="auto"/>
                                            <w:left w:val="none" w:sz="0" w:space="0" w:color="auto"/>
                                            <w:bottom w:val="none" w:sz="0" w:space="0" w:color="auto"/>
                                            <w:right w:val="none" w:sz="0" w:space="0" w:color="auto"/>
                                          </w:divBdr>
                                          <w:divsChild>
                                            <w:div w:id="368145500">
                                              <w:marLeft w:val="0"/>
                                              <w:marRight w:val="0"/>
                                              <w:marTop w:val="90"/>
                                              <w:marBottom w:val="0"/>
                                              <w:divBdr>
                                                <w:top w:val="none" w:sz="0" w:space="0" w:color="auto"/>
                                                <w:left w:val="none" w:sz="0" w:space="0" w:color="auto"/>
                                                <w:bottom w:val="none" w:sz="0" w:space="0" w:color="auto"/>
                                                <w:right w:val="none" w:sz="0" w:space="0" w:color="auto"/>
                                              </w:divBdr>
                                              <w:divsChild>
                                                <w:div w:id="1726755317">
                                                  <w:marLeft w:val="0"/>
                                                  <w:marRight w:val="0"/>
                                                  <w:marTop w:val="0"/>
                                                  <w:marBottom w:val="0"/>
                                                  <w:divBdr>
                                                    <w:top w:val="none" w:sz="0" w:space="0" w:color="auto"/>
                                                    <w:left w:val="none" w:sz="0" w:space="0" w:color="auto"/>
                                                    <w:bottom w:val="none" w:sz="0" w:space="0" w:color="auto"/>
                                                    <w:right w:val="none" w:sz="0" w:space="0" w:color="auto"/>
                                                  </w:divBdr>
                                                  <w:divsChild>
                                                    <w:div w:id="1968049863">
                                                      <w:marLeft w:val="0"/>
                                                      <w:marRight w:val="0"/>
                                                      <w:marTop w:val="0"/>
                                                      <w:marBottom w:val="0"/>
                                                      <w:divBdr>
                                                        <w:top w:val="none" w:sz="0" w:space="0" w:color="auto"/>
                                                        <w:left w:val="none" w:sz="0" w:space="0" w:color="auto"/>
                                                        <w:bottom w:val="none" w:sz="0" w:space="0" w:color="auto"/>
                                                        <w:right w:val="none" w:sz="0" w:space="0" w:color="auto"/>
                                                      </w:divBdr>
                                                      <w:divsChild>
                                                        <w:div w:id="1241912067">
                                                          <w:marLeft w:val="0"/>
                                                          <w:marRight w:val="0"/>
                                                          <w:marTop w:val="0"/>
                                                          <w:marBottom w:val="390"/>
                                                          <w:divBdr>
                                                            <w:top w:val="none" w:sz="0" w:space="0" w:color="auto"/>
                                                            <w:left w:val="none" w:sz="0" w:space="0" w:color="auto"/>
                                                            <w:bottom w:val="none" w:sz="0" w:space="0" w:color="auto"/>
                                                            <w:right w:val="none" w:sz="0" w:space="0" w:color="auto"/>
                                                          </w:divBdr>
                                                          <w:divsChild>
                                                            <w:div w:id="295137376">
                                                              <w:marLeft w:val="0"/>
                                                              <w:marRight w:val="0"/>
                                                              <w:marTop w:val="0"/>
                                                              <w:marBottom w:val="0"/>
                                                              <w:divBdr>
                                                                <w:top w:val="none" w:sz="0" w:space="0" w:color="auto"/>
                                                                <w:left w:val="none" w:sz="0" w:space="0" w:color="auto"/>
                                                                <w:bottom w:val="none" w:sz="0" w:space="0" w:color="auto"/>
                                                                <w:right w:val="none" w:sz="0" w:space="0" w:color="auto"/>
                                                              </w:divBdr>
                                                              <w:divsChild>
                                                                <w:div w:id="1924952162">
                                                                  <w:marLeft w:val="0"/>
                                                                  <w:marRight w:val="0"/>
                                                                  <w:marTop w:val="0"/>
                                                                  <w:marBottom w:val="0"/>
                                                                  <w:divBdr>
                                                                    <w:top w:val="none" w:sz="0" w:space="0" w:color="auto"/>
                                                                    <w:left w:val="none" w:sz="0" w:space="0" w:color="auto"/>
                                                                    <w:bottom w:val="none" w:sz="0" w:space="0" w:color="auto"/>
                                                                    <w:right w:val="none" w:sz="0" w:space="0" w:color="auto"/>
                                                                  </w:divBdr>
                                                                  <w:divsChild>
                                                                    <w:div w:id="1767455975">
                                                                      <w:marLeft w:val="0"/>
                                                                      <w:marRight w:val="0"/>
                                                                      <w:marTop w:val="0"/>
                                                                      <w:marBottom w:val="0"/>
                                                                      <w:divBdr>
                                                                        <w:top w:val="none" w:sz="0" w:space="0" w:color="auto"/>
                                                                        <w:left w:val="none" w:sz="0" w:space="0" w:color="auto"/>
                                                                        <w:bottom w:val="none" w:sz="0" w:space="0" w:color="auto"/>
                                                                        <w:right w:val="none" w:sz="0" w:space="0" w:color="auto"/>
                                                                      </w:divBdr>
                                                                      <w:divsChild>
                                                                        <w:div w:id="1309364526">
                                                                          <w:marLeft w:val="0"/>
                                                                          <w:marRight w:val="0"/>
                                                                          <w:marTop w:val="0"/>
                                                                          <w:marBottom w:val="0"/>
                                                                          <w:divBdr>
                                                                            <w:top w:val="none" w:sz="0" w:space="0" w:color="auto"/>
                                                                            <w:left w:val="none" w:sz="0" w:space="0" w:color="auto"/>
                                                                            <w:bottom w:val="none" w:sz="0" w:space="0" w:color="auto"/>
                                                                            <w:right w:val="none" w:sz="0" w:space="0" w:color="auto"/>
                                                                          </w:divBdr>
                                                                          <w:divsChild>
                                                                            <w:div w:id="69349158">
                                                                              <w:marLeft w:val="0"/>
                                                                              <w:marRight w:val="0"/>
                                                                              <w:marTop w:val="0"/>
                                                                              <w:marBottom w:val="0"/>
                                                                              <w:divBdr>
                                                                                <w:top w:val="none" w:sz="0" w:space="0" w:color="auto"/>
                                                                                <w:left w:val="none" w:sz="0" w:space="0" w:color="auto"/>
                                                                                <w:bottom w:val="none" w:sz="0" w:space="0" w:color="auto"/>
                                                                                <w:right w:val="none" w:sz="0" w:space="0" w:color="auto"/>
                                                                              </w:divBdr>
                                                                              <w:divsChild>
                                                                                <w:div w:id="760569859">
                                                                                  <w:marLeft w:val="0"/>
                                                                                  <w:marRight w:val="0"/>
                                                                                  <w:marTop w:val="0"/>
                                                                                  <w:marBottom w:val="0"/>
                                                                                  <w:divBdr>
                                                                                    <w:top w:val="none" w:sz="0" w:space="0" w:color="auto"/>
                                                                                    <w:left w:val="none" w:sz="0" w:space="0" w:color="auto"/>
                                                                                    <w:bottom w:val="none" w:sz="0" w:space="0" w:color="auto"/>
                                                                                    <w:right w:val="none" w:sz="0" w:space="0" w:color="auto"/>
                                                                                  </w:divBdr>
                                                                                  <w:divsChild>
                                                                                    <w:div w:id="1480145758">
                                                                                      <w:marLeft w:val="0"/>
                                                                                      <w:marRight w:val="0"/>
                                                                                      <w:marTop w:val="0"/>
                                                                                      <w:marBottom w:val="0"/>
                                                                                      <w:divBdr>
                                                                                        <w:top w:val="none" w:sz="0" w:space="0" w:color="auto"/>
                                                                                        <w:left w:val="none" w:sz="0" w:space="0" w:color="auto"/>
                                                                                        <w:bottom w:val="none" w:sz="0" w:space="0" w:color="auto"/>
                                                                                        <w:right w:val="none" w:sz="0" w:space="0" w:color="auto"/>
                                                                                      </w:divBdr>
                                                                                      <w:divsChild>
                                                                                        <w:div w:id="14144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243523">
      <w:bodyDiv w:val="1"/>
      <w:marLeft w:val="0"/>
      <w:marRight w:val="0"/>
      <w:marTop w:val="0"/>
      <w:marBottom w:val="0"/>
      <w:divBdr>
        <w:top w:val="none" w:sz="0" w:space="0" w:color="auto"/>
        <w:left w:val="none" w:sz="0" w:space="0" w:color="auto"/>
        <w:bottom w:val="none" w:sz="0" w:space="0" w:color="auto"/>
        <w:right w:val="none" w:sz="0" w:space="0" w:color="auto"/>
      </w:divBdr>
    </w:div>
    <w:div w:id="1742563323">
      <w:bodyDiv w:val="1"/>
      <w:marLeft w:val="0"/>
      <w:marRight w:val="0"/>
      <w:marTop w:val="0"/>
      <w:marBottom w:val="0"/>
      <w:divBdr>
        <w:top w:val="none" w:sz="0" w:space="0" w:color="auto"/>
        <w:left w:val="none" w:sz="0" w:space="0" w:color="auto"/>
        <w:bottom w:val="none" w:sz="0" w:space="0" w:color="auto"/>
        <w:right w:val="none" w:sz="0" w:space="0" w:color="auto"/>
      </w:divBdr>
    </w:div>
    <w:div w:id="1752923019">
      <w:bodyDiv w:val="1"/>
      <w:marLeft w:val="0"/>
      <w:marRight w:val="0"/>
      <w:marTop w:val="0"/>
      <w:marBottom w:val="0"/>
      <w:divBdr>
        <w:top w:val="none" w:sz="0" w:space="0" w:color="auto"/>
        <w:left w:val="none" w:sz="0" w:space="0" w:color="auto"/>
        <w:bottom w:val="none" w:sz="0" w:space="0" w:color="auto"/>
        <w:right w:val="none" w:sz="0" w:space="0" w:color="auto"/>
      </w:divBdr>
    </w:div>
    <w:div w:id="1753238948">
      <w:bodyDiv w:val="1"/>
      <w:marLeft w:val="0"/>
      <w:marRight w:val="0"/>
      <w:marTop w:val="0"/>
      <w:marBottom w:val="0"/>
      <w:divBdr>
        <w:top w:val="none" w:sz="0" w:space="0" w:color="auto"/>
        <w:left w:val="none" w:sz="0" w:space="0" w:color="auto"/>
        <w:bottom w:val="none" w:sz="0" w:space="0" w:color="auto"/>
        <w:right w:val="none" w:sz="0" w:space="0" w:color="auto"/>
      </w:divBdr>
    </w:div>
    <w:div w:id="1762339790">
      <w:bodyDiv w:val="1"/>
      <w:marLeft w:val="0"/>
      <w:marRight w:val="0"/>
      <w:marTop w:val="0"/>
      <w:marBottom w:val="0"/>
      <w:divBdr>
        <w:top w:val="none" w:sz="0" w:space="0" w:color="auto"/>
        <w:left w:val="none" w:sz="0" w:space="0" w:color="auto"/>
        <w:bottom w:val="none" w:sz="0" w:space="0" w:color="auto"/>
        <w:right w:val="none" w:sz="0" w:space="0" w:color="auto"/>
      </w:divBdr>
    </w:div>
    <w:div w:id="1780876396">
      <w:bodyDiv w:val="1"/>
      <w:marLeft w:val="0"/>
      <w:marRight w:val="0"/>
      <w:marTop w:val="0"/>
      <w:marBottom w:val="0"/>
      <w:divBdr>
        <w:top w:val="none" w:sz="0" w:space="0" w:color="auto"/>
        <w:left w:val="none" w:sz="0" w:space="0" w:color="auto"/>
        <w:bottom w:val="none" w:sz="0" w:space="0" w:color="auto"/>
        <w:right w:val="none" w:sz="0" w:space="0" w:color="auto"/>
      </w:divBdr>
    </w:div>
    <w:div w:id="1801260478">
      <w:bodyDiv w:val="1"/>
      <w:marLeft w:val="0"/>
      <w:marRight w:val="0"/>
      <w:marTop w:val="0"/>
      <w:marBottom w:val="0"/>
      <w:divBdr>
        <w:top w:val="none" w:sz="0" w:space="0" w:color="auto"/>
        <w:left w:val="none" w:sz="0" w:space="0" w:color="auto"/>
        <w:bottom w:val="none" w:sz="0" w:space="0" w:color="auto"/>
        <w:right w:val="none" w:sz="0" w:space="0" w:color="auto"/>
      </w:divBdr>
    </w:div>
    <w:div w:id="1804493673">
      <w:bodyDiv w:val="1"/>
      <w:marLeft w:val="0"/>
      <w:marRight w:val="0"/>
      <w:marTop w:val="0"/>
      <w:marBottom w:val="0"/>
      <w:divBdr>
        <w:top w:val="none" w:sz="0" w:space="0" w:color="auto"/>
        <w:left w:val="none" w:sz="0" w:space="0" w:color="auto"/>
        <w:bottom w:val="none" w:sz="0" w:space="0" w:color="auto"/>
        <w:right w:val="none" w:sz="0" w:space="0" w:color="auto"/>
      </w:divBdr>
    </w:div>
    <w:div w:id="1806697676">
      <w:bodyDiv w:val="1"/>
      <w:marLeft w:val="0"/>
      <w:marRight w:val="0"/>
      <w:marTop w:val="0"/>
      <w:marBottom w:val="0"/>
      <w:divBdr>
        <w:top w:val="none" w:sz="0" w:space="0" w:color="auto"/>
        <w:left w:val="none" w:sz="0" w:space="0" w:color="auto"/>
        <w:bottom w:val="none" w:sz="0" w:space="0" w:color="auto"/>
        <w:right w:val="none" w:sz="0" w:space="0" w:color="auto"/>
      </w:divBdr>
    </w:div>
    <w:div w:id="1808275726">
      <w:bodyDiv w:val="1"/>
      <w:marLeft w:val="0"/>
      <w:marRight w:val="0"/>
      <w:marTop w:val="0"/>
      <w:marBottom w:val="0"/>
      <w:divBdr>
        <w:top w:val="none" w:sz="0" w:space="0" w:color="auto"/>
        <w:left w:val="none" w:sz="0" w:space="0" w:color="auto"/>
        <w:bottom w:val="none" w:sz="0" w:space="0" w:color="auto"/>
        <w:right w:val="none" w:sz="0" w:space="0" w:color="auto"/>
      </w:divBdr>
    </w:div>
    <w:div w:id="1827165008">
      <w:bodyDiv w:val="1"/>
      <w:marLeft w:val="0"/>
      <w:marRight w:val="0"/>
      <w:marTop w:val="0"/>
      <w:marBottom w:val="0"/>
      <w:divBdr>
        <w:top w:val="none" w:sz="0" w:space="0" w:color="auto"/>
        <w:left w:val="none" w:sz="0" w:space="0" w:color="auto"/>
        <w:bottom w:val="none" w:sz="0" w:space="0" w:color="auto"/>
        <w:right w:val="none" w:sz="0" w:space="0" w:color="auto"/>
      </w:divBdr>
    </w:div>
    <w:div w:id="1829590141">
      <w:bodyDiv w:val="1"/>
      <w:marLeft w:val="0"/>
      <w:marRight w:val="0"/>
      <w:marTop w:val="0"/>
      <w:marBottom w:val="0"/>
      <w:divBdr>
        <w:top w:val="none" w:sz="0" w:space="0" w:color="auto"/>
        <w:left w:val="none" w:sz="0" w:space="0" w:color="auto"/>
        <w:bottom w:val="none" w:sz="0" w:space="0" w:color="auto"/>
        <w:right w:val="none" w:sz="0" w:space="0" w:color="auto"/>
      </w:divBdr>
    </w:div>
    <w:div w:id="1833836895">
      <w:bodyDiv w:val="1"/>
      <w:marLeft w:val="0"/>
      <w:marRight w:val="0"/>
      <w:marTop w:val="0"/>
      <w:marBottom w:val="0"/>
      <w:divBdr>
        <w:top w:val="none" w:sz="0" w:space="0" w:color="auto"/>
        <w:left w:val="none" w:sz="0" w:space="0" w:color="auto"/>
        <w:bottom w:val="none" w:sz="0" w:space="0" w:color="auto"/>
        <w:right w:val="none" w:sz="0" w:space="0" w:color="auto"/>
      </w:divBdr>
    </w:div>
    <w:div w:id="1850218431">
      <w:bodyDiv w:val="1"/>
      <w:marLeft w:val="0"/>
      <w:marRight w:val="0"/>
      <w:marTop w:val="0"/>
      <w:marBottom w:val="0"/>
      <w:divBdr>
        <w:top w:val="none" w:sz="0" w:space="0" w:color="auto"/>
        <w:left w:val="none" w:sz="0" w:space="0" w:color="auto"/>
        <w:bottom w:val="none" w:sz="0" w:space="0" w:color="auto"/>
        <w:right w:val="none" w:sz="0" w:space="0" w:color="auto"/>
      </w:divBdr>
    </w:div>
    <w:div w:id="1857112263">
      <w:bodyDiv w:val="1"/>
      <w:marLeft w:val="0"/>
      <w:marRight w:val="0"/>
      <w:marTop w:val="0"/>
      <w:marBottom w:val="0"/>
      <w:divBdr>
        <w:top w:val="none" w:sz="0" w:space="0" w:color="auto"/>
        <w:left w:val="none" w:sz="0" w:space="0" w:color="auto"/>
        <w:bottom w:val="none" w:sz="0" w:space="0" w:color="auto"/>
        <w:right w:val="none" w:sz="0" w:space="0" w:color="auto"/>
      </w:divBdr>
    </w:div>
    <w:div w:id="1870796525">
      <w:bodyDiv w:val="1"/>
      <w:marLeft w:val="0"/>
      <w:marRight w:val="0"/>
      <w:marTop w:val="0"/>
      <w:marBottom w:val="0"/>
      <w:divBdr>
        <w:top w:val="none" w:sz="0" w:space="0" w:color="auto"/>
        <w:left w:val="none" w:sz="0" w:space="0" w:color="auto"/>
        <w:bottom w:val="none" w:sz="0" w:space="0" w:color="auto"/>
        <w:right w:val="none" w:sz="0" w:space="0" w:color="auto"/>
      </w:divBdr>
    </w:div>
    <w:div w:id="1873376177">
      <w:bodyDiv w:val="1"/>
      <w:marLeft w:val="0"/>
      <w:marRight w:val="0"/>
      <w:marTop w:val="0"/>
      <w:marBottom w:val="0"/>
      <w:divBdr>
        <w:top w:val="none" w:sz="0" w:space="0" w:color="auto"/>
        <w:left w:val="none" w:sz="0" w:space="0" w:color="auto"/>
        <w:bottom w:val="none" w:sz="0" w:space="0" w:color="auto"/>
        <w:right w:val="none" w:sz="0" w:space="0" w:color="auto"/>
      </w:divBdr>
    </w:div>
    <w:div w:id="1874541050">
      <w:bodyDiv w:val="1"/>
      <w:marLeft w:val="0"/>
      <w:marRight w:val="0"/>
      <w:marTop w:val="0"/>
      <w:marBottom w:val="0"/>
      <w:divBdr>
        <w:top w:val="none" w:sz="0" w:space="0" w:color="auto"/>
        <w:left w:val="none" w:sz="0" w:space="0" w:color="auto"/>
        <w:bottom w:val="none" w:sz="0" w:space="0" w:color="auto"/>
        <w:right w:val="none" w:sz="0" w:space="0" w:color="auto"/>
      </w:divBdr>
    </w:div>
    <w:div w:id="1880509434">
      <w:bodyDiv w:val="1"/>
      <w:marLeft w:val="0"/>
      <w:marRight w:val="0"/>
      <w:marTop w:val="0"/>
      <w:marBottom w:val="0"/>
      <w:divBdr>
        <w:top w:val="none" w:sz="0" w:space="0" w:color="auto"/>
        <w:left w:val="none" w:sz="0" w:space="0" w:color="auto"/>
        <w:bottom w:val="none" w:sz="0" w:space="0" w:color="auto"/>
        <w:right w:val="none" w:sz="0" w:space="0" w:color="auto"/>
      </w:divBdr>
    </w:div>
    <w:div w:id="1900244826">
      <w:bodyDiv w:val="1"/>
      <w:marLeft w:val="0"/>
      <w:marRight w:val="0"/>
      <w:marTop w:val="0"/>
      <w:marBottom w:val="0"/>
      <w:divBdr>
        <w:top w:val="none" w:sz="0" w:space="0" w:color="auto"/>
        <w:left w:val="none" w:sz="0" w:space="0" w:color="auto"/>
        <w:bottom w:val="none" w:sz="0" w:space="0" w:color="auto"/>
        <w:right w:val="none" w:sz="0" w:space="0" w:color="auto"/>
      </w:divBdr>
    </w:div>
    <w:div w:id="1906145062">
      <w:bodyDiv w:val="1"/>
      <w:marLeft w:val="0"/>
      <w:marRight w:val="0"/>
      <w:marTop w:val="0"/>
      <w:marBottom w:val="0"/>
      <w:divBdr>
        <w:top w:val="none" w:sz="0" w:space="0" w:color="auto"/>
        <w:left w:val="none" w:sz="0" w:space="0" w:color="auto"/>
        <w:bottom w:val="none" w:sz="0" w:space="0" w:color="auto"/>
        <w:right w:val="none" w:sz="0" w:space="0" w:color="auto"/>
      </w:divBdr>
    </w:div>
    <w:div w:id="1907452447">
      <w:bodyDiv w:val="1"/>
      <w:marLeft w:val="0"/>
      <w:marRight w:val="0"/>
      <w:marTop w:val="0"/>
      <w:marBottom w:val="0"/>
      <w:divBdr>
        <w:top w:val="none" w:sz="0" w:space="0" w:color="auto"/>
        <w:left w:val="none" w:sz="0" w:space="0" w:color="auto"/>
        <w:bottom w:val="none" w:sz="0" w:space="0" w:color="auto"/>
        <w:right w:val="none" w:sz="0" w:space="0" w:color="auto"/>
      </w:divBdr>
    </w:div>
    <w:div w:id="1930656045">
      <w:bodyDiv w:val="1"/>
      <w:marLeft w:val="0"/>
      <w:marRight w:val="0"/>
      <w:marTop w:val="0"/>
      <w:marBottom w:val="0"/>
      <w:divBdr>
        <w:top w:val="none" w:sz="0" w:space="0" w:color="auto"/>
        <w:left w:val="none" w:sz="0" w:space="0" w:color="auto"/>
        <w:bottom w:val="none" w:sz="0" w:space="0" w:color="auto"/>
        <w:right w:val="none" w:sz="0" w:space="0" w:color="auto"/>
      </w:divBdr>
    </w:div>
    <w:div w:id="1959332080">
      <w:bodyDiv w:val="1"/>
      <w:marLeft w:val="0"/>
      <w:marRight w:val="0"/>
      <w:marTop w:val="0"/>
      <w:marBottom w:val="0"/>
      <w:divBdr>
        <w:top w:val="none" w:sz="0" w:space="0" w:color="auto"/>
        <w:left w:val="none" w:sz="0" w:space="0" w:color="auto"/>
        <w:bottom w:val="none" w:sz="0" w:space="0" w:color="auto"/>
        <w:right w:val="none" w:sz="0" w:space="0" w:color="auto"/>
      </w:divBdr>
      <w:divsChild>
        <w:div w:id="1623460504">
          <w:marLeft w:val="0"/>
          <w:marRight w:val="0"/>
          <w:marTop w:val="0"/>
          <w:marBottom w:val="0"/>
          <w:divBdr>
            <w:top w:val="none" w:sz="0" w:space="0" w:color="auto"/>
            <w:left w:val="none" w:sz="0" w:space="0" w:color="auto"/>
            <w:bottom w:val="none" w:sz="0" w:space="0" w:color="auto"/>
            <w:right w:val="none" w:sz="0" w:space="0" w:color="auto"/>
          </w:divBdr>
          <w:divsChild>
            <w:div w:id="1466461314">
              <w:marLeft w:val="0"/>
              <w:marRight w:val="0"/>
              <w:marTop w:val="0"/>
              <w:marBottom w:val="0"/>
              <w:divBdr>
                <w:top w:val="none" w:sz="0" w:space="0" w:color="auto"/>
                <w:left w:val="none" w:sz="0" w:space="0" w:color="auto"/>
                <w:bottom w:val="none" w:sz="0" w:space="0" w:color="auto"/>
                <w:right w:val="none" w:sz="0" w:space="0" w:color="auto"/>
              </w:divBdr>
              <w:divsChild>
                <w:div w:id="1433553707">
                  <w:marLeft w:val="0"/>
                  <w:marRight w:val="0"/>
                  <w:marTop w:val="0"/>
                  <w:marBottom w:val="0"/>
                  <w:divBdr>
                    <w:top w:val="none" w:sz="0" w:space="0" w:color="auto"/>
                    <w:left w:val="none" w:sz="0" w:space="0" w:color="auto"/>
                    <w:bottom w:val="none" w:sz="0" w:space="0" w:color="auto"/>
                    <w:right w:val="none" w:sz="0" w:space="0" w:color="auto"/>
                  </w:divBdr>
                  <w:divsChild>
                    <w:div w:id="1714815278">
                      <w:marLeft w:val="0"/>
                      <w:marRight w:val="0"/>
                      <w:marTop w:val="45"/>
                      <w:marBottom w:val="0"/>
                      <w:divBdr>
                        <w:top w:val="none" w:sz="0" w:space="0" w:color="auto"/>
                        <w:left w:val="none" w:sz="0" w:space="0" w:color="auto"/>
                        <w:bottom w:val="none" w:sz="0" w:space="0" w:color="auto"/>
                        <w:right w:val="none" w:sz="0" w:space="0" w:color="auto"/>
                      </w:divBdr>
                      <w:divsChild>
                        <w:div w:id="1739284993">
                          <w:marLeft w:val="0"/>
                          <w:marRight w:val="0"/>
                          <w:marTop w:val="0"/>
                          <w:marBottom w:val="0"/>
                          <w:divBdr>
                            <w:top w:val="none" w:sz="0" w:space="0" w:color="auto"/>
                            <w:left w:val="none" w:sz="0" w:space="0" w:color="auto"/>
                            <w:bottom w:val="none" w:sz="0" w:space="0" w:color="auto"/>
                            <w:right w:val="none" w:sz="0" w:space="0" w:color="auto"/>
                          </w:divBdr>
                          <w:divsChild>
                            <w:div w:id="2004821284">
                              <w:marLeft w:val="2070"/>
                              <w:marRight w:val="3960"/>
                              <w:marTop w:val="0"/>
                              <w:marBottom w:val="0"/>
                              <w:divBdr>
                                <w:top w:val="none" w:sz="0" w:space="0" w:color="auto"/>
                                <w:left w:val="none" w:sz="0" w:space="0" w:color="auto"/>
                                <w:bottom w:val="none" w:sz="0" w:space="0" w:color="auto"/>
                                <w:right w:val="none" w:sz="0" w:space="0" w:color="auto"/>
                              </w:divBdr>
                              <w:divsChild>
                                <w:div w:id="158084149">
                                  <w:marLeft w:val="0"/>
                                  <w:marRight w:val="0"/>
                                  <w:marTop w:val="0"/>
                                  <w:marBottom w:val="0"/>
                                  <w:divBdr>
                                    <w:top w:val="none" w:sz="0" w:space="0" w:color="auto"/>
                                    <w:left w:val="none" w:sz="0" w:space="0" w:color="auto"/>
                                    <w:bottom w:val="none" w:sz="0" w:space="0" w:color="auto"/>
                                    <w:right w:val="none" w:sz="0" w:space="0" w:color="auto"/>
                                  </w:divBdr>
                                  <w:divsChild>
                                    <w:div w:id="1009983520">
                                      <w:marLeft w:val="0"/>
                                      <w:marRight w:val="0"/>
                                      <w:marTop w:val="0"/>
                                      <w:marBottom w:val="0"/>
                                      <w:divBdr>
                                        <w:top w:val="none" w:sz="0" w:space="0" w:color="auto"/>
                                        <w:left w:val="none" w:sz="0" w:space="0" w:color="auto"/>
                                        <w:bottom w:val="none" w:sz="0" w:space="0" w:color="auto"/>
                                        <w:right w:val="none" w:sz="0" w:space="0" w:color="auto"/>
                                      </w:divBdr>
                                      <w:divsChild>
                                        <w:div w:id="216287665">
                                          <w:marLeft w:val="0"/>
                                          <w:marRight w:val="0"/>
                                          <w:marTop w:val="0"/>
                                          <w:marBottom w:val="0"/>
                                          <w:divBdr>
                                            <w:top w:val="none" w:sz="0" w:space="0" w:color="auto"/>
                                            <w:left w:val="none" w:sz="0" w:space="0" w:color="auto"/>
                                            <w:bottom w:val="none" w:sz="0" w:space="0" w:color="auto"/>
                                            <w:right w:val="none" w:sz="0" w:space="0" w:color="auto"/>
                                          </w:divBdr>
                                          <w:divsChild>
                                            <w:div w:id="235362918">
                                              <w:marLeft w:val="0"/>
                                              <w:marRight w:val="0"/>
                                              <w:marTop w:val="90"/>
                                              <w:marBottom w:val="0"/>
                                              <w:divBdr>
                                                <w:top w:val="none" w:sz="0" w:space="0" w:color="auto"/>
                                                <w:left w:val="none" w:sz="0" w:space="0" w:color="auto"/>
                                                <w:bottom w:val="none" w:sz="0" w:space="0" w:color="auto"/>
                                                <w:right w:val="none" w:sz="0" w:space="0" w:color="auto"/>
                                              </w:divBdr>
                                              <w:divsChild>
                                                <w:div w:id="1362244532">
                                                  <w:marLeft w:val="0"/>
                                                  <w:marRight w:val="0"/>
                                                  <w:marTop w:val="0"/>
                                                  <w:marBottom w:val="0"/>
                                                  <w:divBdr>
                                                    <w:top w:val="none" w:sz="0" w:space="0" w:color="auto"/>
                                                    <w:left w:val="none" w:sz="0" w:space="0" w:color="auto"/>
                                                    <w:bottom w:val="none" w:sz="0" w:space="0" w:color="auto"/>
                                                    <w:right w:val="none" w:sz="0" w:space="0" w:color="auto"/>
                                                  </w:divBdr>
                                                  <w:divsChild>
                                                    <w:div w:id="689792533">
                                                      <w:marLeft w:val="0"/>
                                                      <w:marRight w:val="0"/>
                                                      <w:marTop w:val="0"/>
                                                      <w:marBottom w:val="0"/>
                                                      <w:divBdr>
                                                        <w:top w:val="none" w:sz="0" w:space="0" w:color="auto"/>
                                                        <w:left w:val="none" w:sz="0" w:space="0" w:color="auto"/>
                                                        <w:bottom w:val="none" w:sz="0" w:space="0" w:color="auto"/>
                                                        <w:right w:val="none" w:sz="0" w:space="0" w:color="auto"/>
                                                      </w:divBdr>
                                                      <w:divsChild>
                                                        <w:div w:id="125664920">
                                                          <w:marLeft w:val="0"/>
                                                          <w:marRight w:val="0"/>
                                                          <w:marTop w:val="0"/>
                                                          <w:marBottom w:val="390"/>
                                                          <w:divBdr>
                                                            <w:top w:val="none" w:sz="0" w:space="0" w:color="auto"/>
                                                            <w:left w:val="none" w:sz="0" w:space="0" w:color="auto"/>
                                                            <w:bottom w:val="none" w:sz="0" w:space="0" w:color="auto"/>
                                                            <w:right w:val="none" w:sz="0" w:space="0" w:color="auto"/>
                                                          </w:divBdr>
                                                          <w:divsChild>
                                                            <w:div w:id="64619367">
                                                              <w:marLeft w:val="0"/>
                                                              <w:marRight w:val="0"/>
                                                              <w:marTop w:val="0"/>
                                                              <w:marBottom w:val="0"/>
                                                              <w:divBdr>
                                                                <w:top w:val="none" w:sz="0" w:space="0" w:color="auto"/>
                                                                <w:left w:val="none" w:sz="0" w:space="0" w:color="auto"/>
                                                                <w:bottom w:val="none" w:sz="0" w:space="0" w:color="auto"/>
                                                                <w:right w:val="none" w:sz="0" w:space="0" w:color="auto"/>
                                                              </w:divBdr>
                                                              <w:divsChild>
                                                                <w:div w:id="1497652164">
                                                                  <w:marLeft w:val="0"/>
                                                                  <w:marRight w:val="0"/>
                                                                  <w:marTop w:val="0"/>
                                                                  <w:marBottom w:val="0"/>
                                                                  <w:divBdr>
                                                                    <w:top w:val="none" w:sz="0" w:space="0" w:color="auto"/>
                                                                    <w:left w:val="none" w:sz="0" w:space="0" w:color="auto"/>
                                                                    <w:bottom w:val="none" w:sz="0" w:space="0" w:color="auto"/>
                                                                    <w:right w:val="none" w:sz="0" w:space="0" w:color="auto"/>
                                                                  </w:divBdr>
                                                                  <w:divsChild>
                                                                    <w:div w:id="684869262">
                                                                      <w:marLeft w:val="0"/>
                                                                      <w:marRight w:val="0"/>
                                                                      <w:marTop w:val="0"/>
                                                                      <w:marBottom w:val="0"/>
                                                                      <w:divBdr>
                                                                        <w:top w:val="none" w:sz="0" w:space="0" w:color="auto"/>
                                                                        <w:left w:val="none" w:sz="0" w:space="0" w:color="auto"/>
                                                                        <w:bottom w:val="none" w:sz="0" w:space="0" w:color="auto"/>
                                                                        <w:right w:val="none" w:sz="0" w:space="0" w:color="auto"/>
                                                                      </w:divBdr>
                                                                      <w:divsChild>
                                                                        <w:div w:id="1829858279">
                                                                          <w:marLeft w:val="0"/>
                                                                          <w:marRight w:val="0"/>
                                                                          <w:marTop w:val="0"/>
                                                                          <w:marBottom w:val="0"/>
                                                                          <w:divBdr>
                                                                            <w:top w:val="none" w:sz="0" w:space="0" w:color="auto"/>
                                                                            <w:left w:val="none" w:sz="0" w:space="0" w:color="auto"/>
                                                                            <w:bottom w:val="none" w:sz="0" w:space="0" w:color="auto"/>
                                                                            <w:right w:val="none" w:sz="0" w:space="0" w:color="auto"/>
                                                                          </w:divBdr>
                                                                          <w:divsChild>
                                                                            <w:div w:id="1905800672">
                                                                              <w:marLeft w:val="0"/>
                                                                              <w:marRight w:val="0"/>
                                                                              <w:marTop w:val="0"/>
                                                                              <w:marBottom w:val="0"/>
                                                                              <w:divBdr>
                                                                                <w:top w:val="none" w:sz="0" w:space="0" w:color="auto"/>
                                                                                <w:left w:val="none" w:sz="0" w:space="0" w:color="auto"/>
                                                                                <w:bottom w:val="none" w:sz="0" w:space="0" w:color="auto"/>
                                                                                <w:right w:val="none" w:sz="0" w:space="0" w:color="auto"/>
                                                                              </w:divBdr>
                                                                              <w:divsChild>
                                                                                <w:div w:id="1435974940">
                                                                                  <w:marLeft w:val="0"/>
                                                                                  <w:marRight w:val="0"/>
                                                                                  <w:marTop w:val="0"/>
                                                                                  <w:marBottom w:val="0"/>
                                                                                  <w:divBdr>
                                                                                    <w:top w:val="none" w:sz="0" w:space="0" w:color="auto"/>
                                                                                    <w:left w:val="none" w:sz="0" w:space="0" w:color="auto"/>
                                                                                    <w:bottom w:val="none" w:sz="0" w:space="0" w:color="auto"/>
                                                                                    <w:right w:val="none" w:sz="0" w:space="0" w:color="auto"/>
                                                                                  </w:divBdr>
                                                                                  <w:divsChild>
                                                                                    <w:div w:id="1934820208">
                                                                                      <w:marLeft w:val="0"/>
                                                                                      <w:marRight w:val="0"/>
                                                                                      <w:marTop w:val="0"/>
                                                                                      <w:marBottom w:val="0"/>
                                                                                      <w:divBdr>
                                                                                        <w:top w:val="none" w:sz="0" w:space="0" w:color="auto"/>
                                                                                        <w:left w:val="none" w:sz="0" w:space="0" w:color="auto"/>
                                                                                        <w:bottom w:val="none" w:sz="0" w:space="0" w:color="auto"/>
                                                                                        <w:right w:val="none" w:sz="0" w:space="0" w:color="auto"/>
                                                                                      </w:divBdr>
                                                                                      <w:divsChild>
                                                                                        <w:div w:id="933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0433975">
      <w:bodyDiv w:val="1"/>
      <w:marLeft w:val="0"/>
      <w:marRight w:val="0"/>
      <w:marTop w:val="0"/>
      <w:marBottom w:val="0"/>
      <w:divBdr>
        <w:top w:val="none" w:sz="0" w:space="0" w:color="auto"/>
        <w:left w:val="none" w:sz="0" w:space="0" w:color="auto"/>
        <w:bottom w:val="none" w:sz="0" w:space="0" w:color="auto"/>
        <w:right w:val="none" w:sz="0" w:space="0" w:color="auto"/>
      </w:divBdr>
    </w:div>
    <w:div w:id="1970667881">
      <w:bodyDiv w:val="1"/>
      <w:marLeft w:val="0"/>
      <w:marRight w:val="0"/>
      <w:marTop w:val="0"/>
      <w:marBottom w:val="0"/>
      <w:divBdr>
        <w:top w:val="none" w:sz="0" w:space="0" w:color="auto"/>
        <w:left w:val="none" w:sz="0" w:space="0" w:color="auto"/>
        <w:bottom w:val="none" w:sz="0" w:space="0" w:color="auto"/>
        <w:right w:val="none" w:sz="0" w:space="0" w:color="auto"/>
      </w:divBdr>
      <w:divsChild>
        <w:div w:id="534971245">
          <w:marLeft w:val="0"/>
          <w:marRight w:val="0"/>
          <w:marTop w:val="0"/>
          <w:marBottom w:val="0"/>
          <w:divBdr>
            <w:top w:val="none" w:sz="0" w:space="0" w:color="auto"/>
            <w:left w:val="none" w:sz="0" w:space="0" w:color="auto"/>
            <w:bottom w:val="none" w:sz="0" w:space="0" w:color="auto"/>
            <w:right w:val="none" w:sz="0" w:space="0" w:color="auto"/>
          </w:divBdr>
          <w:divsChild>
            <w:div w:id="172957225">
              <w:marLeft w:val="0"/>
              <w:marRight w:val="0"/>
              <w:marTop w:val="0"/>
              <w:marBottom w:val="0"/>
              <w:divBdr>
                <w:top w:val="none" w:sz="0" w:space="0" w:color="auto"/>
                <w:left w:val="none" w:sz="0" w:space="0" w:color="auto"/>
                <w:bottom w:val="none" w:sz="0" w:space="0" w:color="auto"/>
                <w:right w:val="none" w:sz="0" w:space="0" w:color="auto"/>
              </w:divBdr>
              <w:divsChild>
                <w:div w:id="1055155047">
                  <w:marLeft w:val="0"/>
                  <w:marRight w:val="0"/>
                  <w:marTop w:val="0"/>
                  <w:marBottom w:val="0"/>
                  <w:divBdr>
                    <w:top w:val="none" w:sz="0" w:space="0" w:color="auto"/>
                    <w:left w:val="none" w:sz="0" w:space="0" w:color="auto"/>
                    <w:bottom w:val="none" w:sz="0" w:space="0" w:color="auto"/>
                    <w:right w:val="none" w:sz="0" w:space="0" w:color="auto"/>
                  </w:divBdr>
                  <w:divsChild>
                    <w:div w:id="1474637025">
                      <w:marLeft w:val="0"/>
                      <w:marRight w:val="0"/>
                      <w:marTop w:val="0"/>
                      <w:marBottom w:val="0"/>
                      <w:divBdr>
                        <w:top w:val="none" w:sz="0" w:space="0" w:color="auto"/>
                        <w:left w:val="none" w:sz="0" w:space="0" w:color="auto"/>
                        <w:bottom w:val="none" w:sz="0" w:space="0" w:color="auto"/>
                        <w:right w:val="none" w:sz="0" w:space="0" w:color="auto"/>
                      </w:divBdr>
                      <w:divsChild>
                        <w:div w:id="1052457874">
                          <w:marLeft w:val="0"/>
                          <w:marRight w:val="0"/>
                          <w:marTop w:val="0"/>
                          <w:marBottom w:val="0"/>
                          <w:divBdr>
                            <w:top w:val="none" w:sz="0" w:space="0" w:color="auto"/>
                            <w:left w:val="none" w:sz="0" w:space="0" w:color="auto"/>
                            <w:bottom w:val="none" w:sz="0" w:space="0" w:color="auto"/>
                            <w:right w:val="none" w:sz="0" w:space="0" w:color="auto"/>
                          </w:divBdr>
                          <w:divsChild>
                            <w:div w:id="953708774">
                              <w:marLeft w:val="0"/>
                              <w:marRight w:val="0"/>
                              <w:marTop w:val="0"/>
                              <w:marBottom w:val="0"/>
                              <w:divBdr>
                                <w:top w:val="none" w:sz="0" w:space="0" w:color="auto"/>
                                <w:left w:val="none" w:sz="0" w:space="0" w:color="auto"/>
                                <w:bottom w:val="none" w:sz="0" w:space="0" w:color="auto"/>
                                <w:right w:val="none" w:sz="0" w:space="0" w:color="auto"/>
                              </w:divBdr>
                              <w:divsChild>
                                <w:div w:id="1816920372">
                                  <w:marLeft w:val="0"/>
                                  <w:marRight w:val="0"/>
                                  <w:marTop w:val="0"/>
                                  <w:marBottom w:val="0"/>
                                  <w:divBdr>
                                    <w:top w:val="none" w:sz="0" w:space="0" w:color="auto"/>
                                    <w:left w:val="none" w:sz="0" w:space="0" w:color="auto"/>
                                    <w:bottom w:val="none" w:sz="0" w:space="0" w:color="auto"/>
                                    <w:right w:val="none" w:sz="0" w:space="0" w:color="auto"/>
                                  </w:divBdr>
                                  <w:divsChild>
                                    <w:div w:id="824516162">
                                      <w:marLeft w:val="0"/>
                                      <w:marRight w:val="0"/>
                                      <w:marTop w:val="0"/>
                                      <w:marBottom w:val="0"/>
                                      <w:divBdr>
                                        <w:top w:val="none" w:sz="0" w:space="0" w:color="auto"/>
                                        <w:left w:val="none" w:sz="0" w:space="0" w:color="auto"/>
                                        <w:bottom w:val="none" w:sz="0" w:space="0" w:color="auto"/>
                                        <w:right w:val="none" w:sz="0" w:space="0" w:color="auto"/>
                                      </w:divBdr>
                                      <w:divsChild>
                                        <w:div w:id="238055733">
                                          <w:marLeft w:val="0"/>
                                          <w:marRight w:val="0"/>
                                          <w:marTop w:val="0"/>
                                          <w:marBottom w:val="495"/>
                                          <w:divBdr>
                                            <w:top w:val="none" w:sz="0" w:space="0" w:color="auto"/>
                                            <w:left w:val="none" w:sz="0" w:space="0" w:color="auto"/>
                                            <w:bottom w:val="none" w:sz="0" w:space="0" w:color="auto"/>
                                            <w:right w:val="none" w:sz="0" w:space="0" w:color="auto"/>
                                          </w:divBdr>
                                          <w:divsChild>
                                            <w:div w:id="33156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8528655">
      <w:bodyDiv w:val="1"/>
      <w:marLeft w:val="0"/>
      <w:marRight w:val="0"/>
      <w:marTop w:val="0"/>
      <w:marBottom w:val="0"/>
      <w:divBdr>
        <w:top w:val="none" w:sz="0" w:space="0" w:color="auto"/>
        <w:left w:val="none" w:sz="0" w:space="0" w:color="auto"/>
        <w:bottom w:val="none" w:sz="0" w:space="0" w:color="auto"/>
        <w:right w:val="none" w:sz="0" w:space="0" w:color="auto"/>
      </w:divBdr>
    </w:div>
    <w:div w:id="2003771101">
      <w:bodyDiv w:val="1"/>
      <w:marLeft w:val="0"/>
      <w:marRight w:val="0"/>
      <w:marTop w:val="0"/>
      <w:marBottom w:val="0"/>
      <w:divBdr>
        <w:top w:val="none" w:sz="0" w:space="0" w:color="auto"/>
        <w:left w:val="none" w:sz="0" w:space="0" w:color="auto"/>
        <w:bottom w:val="none" w:sz="0" w:space="0" w:color="auto"/>
        <w:right w:val="none" w:sz="0" w:space="0" w:color="auto"/>
      </w:divBdr>
    </w:div>
    <w:div w:id="2007127823">
      <w:bodyDiv w:val="1"/>
      <w:marLeft w:val="0"/>
      <w:marRight w:val="0"/>
      <w:marTop w:val="0"/>
      <w:marBottom w:val="0"/>
      <w:divBdr>
        <w:top w:val="none" w:sz="0" w:space="0" w:color="auto"/>
        <w:left w:val="none" w:sz="0" w:space="0" w:color="auto"/>
        <w:bottom w:val="none" w:sz="0" w:space="0" w:color="auto"/>
        <w:right w:val="none" w:sz="0" w:space="0" w:color="auto"/>
      </w:divBdr>
    </w:div>
    <w:div w:id="2033452617">
      <w:bodyDiv w:val="1"/>
      <w:marLeft w:val="0"/>
      <w:marRight w:val="0"/>
      <w:marTop w:val="0"/>
      <w:marBottom w:val="0"/>
      <w:divBdr>
        <w:top w:val="none" w:sz="0" w:space="0" w:color="auto"/>
        <w:left w:val="none" w:sz="0" w:space="0" w:color="auto"/>
        <w:bottom w:val="none" w:sz="0" w:space="0" w:color="auto"/>
        <w:right w:val="none" w:sz="0" w:space="0" w:color="auto"/>
      </w:divBdr>
    </w:div>
    <w:div w:id="2042705608">
      <w:bodyDiv w:val="1"/>
      <w:marLeft w:val="0"/>
      <w:marRight w:val="0"/>
      <w:marTop w:val="0"/>
      <w:marBottom w:val="0"/>
      <w:divBdr>
        <w:top w:val="none" w:sz="0" w:space="0" w:color="auto"/>
        <w:left w:val="none" w:sz="0" w:space="0" w:color="auto"/>
        <w:bottom w:val="none" w:sz="0" w:space="0" w:color="auto"/>
        <w:right w:val="none" w:sz="0" w:space="0" w:color="auto"/>
      </w:divBdr>
    </w:div>
    <w:div w:id="2053537739">
      <w:bodyDiv w:val="1"/>
      <w:marLeft w:val="0"/>
      <w:marRight w:val="0"/>
      <w:marTop w:val="0"/>
      <w:marBottom w:val="0"/>
      <w:divBdr>
        <w:top w:val="none" w:sz="0" w:space="0" w:color="auto"/>
        <w:left w:val="none" w:sz="0" w:space="0" w:color="auto"/>
        <w:bottom w:val="none" w:sz="0" w:space="0" w:color="auto"/>
        <w:right w:val="none" w:sz="0" w:space="0" w:color="auto"/>
      </w:divBdr>
    </w:div>
    <w:div w:id="2063363526">
      <w:bodyDiv w:val="1"/>
      <w:marLeft w:val="0"/>
      <w:marRight w:val="0"/>
      <w:marTop w:val="0"/>
      <w:marBottom w:val="0"/>
      <w:divBdr>
        <w:top w:val="none" w:sz="0" w:space="0" w:color="auto"/>
        <w:left w:val="none" w:sz="0" w:space="0" w:color="auto"/>
        <w:bottom w:val="none" w:sz="0" w:space="0" w:color="auto"/>
        <w:right w:val="none" w:sz="0" w:space="0" w:color="auto"/>
      </w:divBdr>
    </w:div>
    <w:div w:id="2098096249">
      <w:bodyDiv w:val="1"/>
      <w:marLeft w:val="0"/>
      <w:marRight w:val="0"/>
      <w:marTop w:val="0"/>
      <w:marBottom w:val="0"/>
      <w:divBdr>
        <w:top w:val="none" w:sz="0" w:space="0" w:color="auto"/>
        <w:left w:val="none" w:sz="0" w:space="0" w:color="auto"/>
        <w:bottom w:val="none" w:sz="0" w:space="0" w:color="auto"/>
        <w:right w:val="none" w:sz="0" w:space="0" w:color="auto"/>
      </w:divBdr>
    </w:div>
    <w:div w:id="2102527736">
      <w:bodyDiv w:val="1"/>
      <w:marLeft w:val="0"/>
      <w:marRight w:val="0"/>
      <w:marTop w:val="0"/>
      <w:marBottom w:val="0"/>
      <w:divBdr>
        <w:top w:val="none" w:sz="0" w:space="0" w:color="auto"/>
        <w:left w:val="none" w:sz="0" w:space="0" w:color="auto"/>
        <w:bottom w:val="none" w:sz="0" w:space="0" w:color="auto"/>
        <w:right w:val="none" w:sz="0" w:space="0" w:color="auto"/>
      </w:divBdr>
    </w:div>
    <w:div w:id="2105806786">
      <w:bodyDiv w:val="1"/>
      <w:marLeft w:val="0"/>
      <w:marRight w:val="0"/>
      <w:marTop w:val="0"/>
      <w:marBottom w:val="0"/>
      <w:divBdr>
        <w:top w:val="none" w:sz="0" w:space="0" w:color="auto"/>
        <w:left w:val="none" w:sz="0" w:space="0" w:color="auto"/>
        <w:bottom w:val="none" w:sz="0" w:space="0" w:color="auto"/>
        <w:right w:val="none" w:sz="0" w:space="0" w:color="auto"/>
      </w:divBdr>
    </w:div>
    <w:div w:id="2112166387">
      <w:bodyDiv w:val="1"/>
      <w:marLeft w:val="0"/>
      <w:marRight w:val="0"/>
      <w:marTop w:val="0"/>
      <w:marBottom w:val="0"/>
      <w:divBdr>
        <w:top w:val="none" w:sz="0" w:space="0" w:color="auto"/>
        <w:left w:val="none" w:sz="0" w:space="0" w:color="auto"/>
        <w:bottom w:val="none" w:sz="0" w:space="0" w:color="auto"/>
        <w:right w:val="none" w:sz="0" w:space="0" w:color="auto"/>
      </w:divBdr>
    </w:div>
    <w:div w:id="2116510180">
      <w:bodyDiv w:val="1"/>
      <w:marLeft w:val="0"/>
      <w:marRight w:val="0"/>
      <w:marTop w:val="0"/>
      <w:marBottom w:val="0"/>
      <w:divBdr>
        <w:top w:val="none" w:sz="0" w:space="0" w:color="auto"/>
        <w:left w:val="none" w:sz="0" w:space="0" w:color="auto"/>
        <w:bottom w:val="none" w:sz="0" w:space="0" w:color="auto"/>
        <w:right w:val="none" w:sz="0" w:space="0" w:color="auto"/>
      </w:divBdr>
    </w:div>
    <w:div w:id="2121952248">
      <w:bodyDiv w:val="1"/>
      <w:marLeft w:val="0"/>
      <w:marRight w:val="0"/>
      <w:marTop w:val="0"/>
      <w:marBottom w:val="0"/>
      <w:divBdr>
        <w:top w:val="none" w:sz="0" w:space="0" w:color="auto"/>
        <w:left w:val="none" w:sz="0" w:space="0" w:color="auto"/>
        <w:bottom w:val="none" w:sz="0" w:space="0" w:color="auto"/>
        <w:right w:val="none" w:sz="0" w:space="0" w:color="auto"/>
      </w:divBdr>
    </w:div>
    <w:div w:id="2123113987">
      <w:bodyDiv w:val="1"/>
      <w:marLeft w:val="0"/>
      <w:marRight w:val="0"/>
      <w:marTop w:val="0"/>
      <w:marBottom w:val="0"/>
      <w:divBdr>
        <w:top w:val="none" w:sz="0" w:space="0" w:color="auto"/>
        <w:left w:val="none" w:sz="0" w:space="0" w:color="auto"/>
        <w:bottom w:val="none" w:sz="0" w:space="0" w:color="auto"/>
        <w:right w:val="none" w:sz="0" w:space="0" w:color="auto"/>
      </w:divBdr>
    </w:div>
    <w:div w:id="2127115967">
      <w:bodyDiv w:val="1"/>
      <w:marLeft w:val="0"/>
      <w:marRight w:val="0"/>
      <w:marTop w:val="0"/>
      <w:marBottom w:val="0"/>
      <w:divBdr>
        <w:top w:val="none" w:sz="0" w:space="0" w:color="auto"/>
        <w:left w:val="none" w:sz="0" w:space="0" w:color="auto"/>
        <w:bottom w:val="none" w:sz="0" w:space="0" w:color="auto"/>
        <w:right w:val="none" w:sz="0" w:space="0" w:color="auto"/>
      </w:divBdr>
    </w:div>
    <w:div w:id="2129005139">
      <w:bodyDiv w:val="1"/>
      <w:marLeft w:val="0"/>
      <w:marRight w:val="0"/>
      <w:marTop w:val="0"/>
      <w:marBottom w:val="0"/>
      <w:divBdr>
        <w:top w:val="none" w:sz="0" w:space="0" w:color="auto"/>
        <w:left w:val="none" w:sz="0" w:space="0" w:color="auto"/>
        <w:bottom w:val="none" w:sz="0" w:space="0" w:color="auto"/>
        <w:right w:val="none" w:sz="0" w:space="0" w:color="auto"/>
      </w:divBdr>
      <w:divsChild>
        <w:div w:id="1381781630">
          <w:marLeft w:val="0"/>
          <w:marRight w:val="0"/>
          <w:marTop w:val="0"/>
          <w:marBottom w:val="0"/>
          <w:divBdr>
            <w:top w:val="none" w:sz="0" w:space="0" w:color="auto"/>
            <w:left w:val="none" w:sz="0" w:space="0" w:color="auto"/>
            <w:bottom w:val="none" w:sz="0" w:space="0" w:color="auto"/>
            <w:right w:val="none" w:sz="0" w:space="0" w:color="auto"/>
          </w:divBdr>
          <w:divsChild>
            <w:div w:id="173615689">
              <w:marLeft w:val="0"/>
              <w:marRight w:val="0"/>
              <w:marTop w:val="0"/>
              <w:marBottom w:val="0"/>
              <w:divBdr>
                <w:top w:val="none" w:sz="0" w:space="0" w:color="auto"/>
                <w:left w:val="none" w:sz="0" w:space="0" w:color="auto"/>
                <w:bottom w:val="none" w:sz="0" w:space="0" w:color="auto"/>
                <w:right w:val="none" w:sz="0" w:space="0" w:color="auto"/>
              </w:divBdr>
              <w:divsChild>
                <w:div w:id="478228850">
                  <w:marLeft w:val="0"/>
                  <w:marRight w:val="0"/>
                  <w:marTop w:val="0"/>
                  <w:marBottom w:val="0"/>
                  <w:divBdr>
                    <w:top w:val="none" w:sz="0" w:space="0" w:color="auto"/>
                    <w:left w:val="none" w:sz="0" w:space="0" w:color="auto"/>
                    <w:bottom w:val="none" w:sz="0" w:space="0" w:color="auto"/>
                    <w:right w:val="none" w:sz="0" w:space="0" w:color="auto"/>
                  </w:divBdr>
                  <w:divsChild>
                    <w:div w:id="161896798">
                      <w:marLeft w:val="0"/>
                      <w:marRight w:val="0"/>
                      <w:marTop w:val="0"/>
                      <w:marBottom w:val="0"/>
                      <w:divBdr>
                        <w:top w:val="none" w:sz="0" w:space="0" w:color="auto"/>
                        <w:left w:val="none" w:sz="0" w:space="0" w:color="auto"/>
                        <w:bottom w:val="none" w:sz="0" w:space="0" w:color="auto"/>
                        <w:right w:val="none" w:sz="0" w:space="0" w:color="auto"/>
                      </w:divBdr>
                      <w:divsChild>
                        <w:div w:id="1529097209">
                          <w:marLeft w:val="0"/>
                          <w:marRight w:val="0"/>
                          <w:marTop w:val="0"/>
                          <w:marBottom w:val="0"/>
                          <w:divBdr>
                            <w:top w:val="none" w:sz="0" w:space="0" w:color="auto"/>
                            <w:left w:val="none" w:sz="0" w:space="0" w:color="auto"/>
                            <w:bottom w:val="none" w:sz="0" w:space="0" w:color="auto"/>
                            <w:right w:val="none" w:sz="0" w:space="0" w:color="auto"/>
                          </w:divBdr>
                          <w:divsChild>
                            <w:div w:id="1469856474">
                              <w:marLeft w:val="2250"/>
                              <w:marRight w:val="3960"/>
                              <w:marTop w:val="0"/>
                              <w:marBottom w:val="0"/>
                              <w:divBdr>
                                <w:top w:val="none" w:sz="0" w:space="0" w:color="auto"/>
                                <w:left w:val="none" w:sz="0" w:space="0" w:color="auto"/>
                                <w:bottom w:val="none" w:sz="0" w:space="0" w:color="auto"/>
                                <w:right w:val="none" w:sz="0" w:space="0" w:color="auto"/>
                              </w:divBdr>
                              <w:divsChild>
                                <w:div w:id="884676919">
                                  <w:marLeft w:val="0"/>
                                  <w:marRight w:val="0"/>
                                  <w:marTop w:val="0"/>
                                  <w:marBottom w:val="0"/>
                                  <w:divBdr>
                                    <w:top w:val="none" w:sz="0" w:space="0" w:color="auto"/>
                                    <w:left w:val="none" w:sz="0" w:space="0" w:color="auto"/>
                                    <w:bottom w:val="none" w:sz="0" w:space="0" w:color="auto"/>
                                    <w:right w:val="none" w:sz="0" w:space="0" w:color="auto"/>
                                  </w:divBdr>
                                  <w:divsChild>
                                    <w:div w:id="702243545">
                                      <w:marLeft w:val="0"/>
                                      <w:marRight w:val="0"/>
                                      <w:marTop w:val="0"/>
                                      <w:marBottom w:val="0"/>
                                      <w:divBdr>
                                        <w:top w:val="none" w:sz="0" w:space="0" w:color="auto"/>
                                        <w:left w:val="none" w:sz="0" w:space="0" w:color="auto"/>
                                        <w:bottom w:val="none" w:sz="0" w:space="0" w:color="auto"/>
                                        <w:right w:val="none" w:sz="0" w:space="0" w:color="auto"/>
                                      </w:divBdr>
                                      <w:divsChild>
                                        <w:div w:id="1662658437">
                                          <w:marLeft w:val="0"/>
                                          <w:marRight w:val="0"/>
                                          <w:marTop w:val="0"/>
                                          <w:marBottom w:val="0"/>
                                          <w:divBdr>
                                            <w:top w:val="none" w:sz="0" w:space="0" w:color="auto"/>
                                            <w:left w:val="none" w:sz="0" w:space="0" w:color="auto"/>
                                            <w:bottom w:val="none" w:sz="0" w:space="0" w:color="auto"/>
                                            <w:right w:val="none" w:sz="0" w:space="0" w:color="auto"/>
                                          </w:divBdr>
                                          <w:divsChild>
                                            <w:div w:id="847014281">
                                              <w:marLeft w:val="0"/>
                                              <w:marRight w:val="0"/>
                                              <w:marTop w:val="90"/>
                                              <w:marBottom w:val="0"/>
                                              <w:divBdr>
                                                <w:top w:val="none" w:sz="0" w:space="0" w:color="auto"/>
                                                <w:left w:val="none" w:sz="0" w:space="0" w:color="auto"/>
                                                <w:bottom w:val="none" w:sz="0" w:space="0" w:color="auto"/>
                                                <w:right w:val="none" w:sz="0" w:space="0" w:color="auto"/>
                                              </w:divBdr>
                                              <w:divsChild>
                                                <w:div w:id="1347712737">
                                                  <w:marLeft w:val="0"/>
                                                  <w:marRight w:val="0"/>
                                                  <w:marTop w:val="0"/>
                                                  <w:marBottom w:val="0"/>
                                                  <w:divBdr>
                                                    <w:top w:val="none" w:sz="0" w:space="0" w:color="auto"/>
                                                    <w:left w:val="none" w:sz="0" w:space="0" w:color="auto"/>
                                                    <w:bottom w:val="none" w:sz="0" w:space="0" w:color="auto"/>
                                                    <w:right w:val="none" w:sz="0" w:space="0" w:color="auto"/>
                                                  </w:divBdr>
                                                  <w:divsChild>
                                                    <w:div w:id="1373722719">
                                                      <w:marLeft w:val="0"/>
                                                      <w:marRight w:val="0"/>
                                                      <w:marTop w:val="0"/>
                                                      <w:marBottom w:val="405"/>
                                                      <w:divBdr>
                                                        <w:top w:val="none" w:sz="0" w:space="0" w:color="auto"/>
                                                        <w:left w:val="none" w:sz="0" w:space="0" w:color="auto"/>
                                                        <w:bottom w:val="none" w:sz="0" w:space="0" w:color="auto"/>
                                                        <w:right w:val="none" w:sz="0" w:space="0" w:color="auto"/>
                                                      </w:divBdr>
                                                      <w:divsChild>
                                                        <w:div w:id="318196903">
                                                          <w:marLeft w:val="0"/>
                                                          <w:marRight w:val="0"/>
                                                          <w:marTop w:val="0"/>
                                                          <w:marBottom w:val="0"/>
                                                          <w:divBdr>
                                                            <w:top w:val="none" w:sz="0" w:space="0" w:color="auto"/>
                                                            <w:left w:val="none" w:sz="0" w:space="0" w:color="auto"/>
                                                            <w:bottom w:val="none" w:sz="0" w:space="0" w:color="auto"/>
                                                            <w:right w:val="none" w:sz="0" w:space="0" w:color="auto"/>
                                                          </w:divBdr>
                                                          <w:divsChild>
                                                            <w:div w:id="1653563566">
                                                              <w:marLeft w:val="0"/>
                                                              <w:marRight w:val="0"/>
                                                              <w:marTop w:val="0"/>
                                                              <w:marBottom w:val="0"/>
                                                              <w:divBdr>
                                                                <w:top w:val="none" w:sz="0" w:space="0" w:color="auto"/>
                                                                <w:left w:val="none" w:sz="0" w:space="0" w:color="auto"/>
                                                                <w:bottom w:val="none" w:sz="0" w:space="0" w:color="auto"/>
                                                                <w:right w:val="none" w:sz="0" w:space="0" w:color="auto"/>
                                                              </w:divBdr>
                                                              <w:divsChild>
                                                                <w:div w:id="1664046435">
                                                                  <w:marLeft w:val="0"/>
                                                                  <w:marRight w:val="0"/>
                                                                  <w:marTop w:val="0"/>
                                                                  <w:marBottom w:val="0"/>
                                                                  <w:divBdr>
                                                                    <w:top w:val="none" w:sz="0" w:space="0" w:color="auto"/>
                                                                    <w:left w:val="none" w:sz="0" w:space="0" w:color="auto"/>
                                                                    <w:bottom w:val="none" w:sz="0" w:space="0" w:color="auto"/>
                                                                    <w:right w:val="none" w:sz="0" w:space="0" w:color="auto"/>
                                                                  </w:divBdr>
                                                                  <w:divsChild>
                                                                    <w:div w:id="1403717458">
                                                                      <w:marLeft w:val="0"/>
                                                                      <w:marRight w:val="0"/>
                                                                      <w:marTop w:val="0"/>
                                                                      <w:marBottom w:val="0"/>
                                                                      <w:divBdr>
                                                                        <w:top w:val="none" w:sz="0" w:space="0" w:color="auto"/>
                                                                        <w:left w:val="none" w:sz="0" w:space="0" w:color="auto"/>
                                                                        <w:bottom w:val="none" w:sz="0" w:space="0" w:color="auto"/>
                                                                        <w:right w:val="none" w:sz="0" w:space="0" w:color="auto"/>
                                                                      </w:divBdr>
                                                                      <w:divsChild>
                                                                        <w:div w:id="1206867609">
                                                                          <w:marLeft w:val="0"/>
                                                                          <w:marRight w:val="0"/>
                                                                          <w:marTop w:val="0"/>
                                                                          <w:marBottom w:val="0"/>
                                                                          <w:divBdr>
                                                                            <w:top w:val="none" w:sz="0" w:space="0" w:color="auto"/>
                                                                            <w:left w:val="none" w:sz="0" w:space="0" w:color="auto"/>
                                                                            <w:bottom w:val="none" w:sz="0" w:space="0" w:color="auto"/>
                                                                            <w:right w:val="none" w:sz="0" w:space="0" w:color="auto"/>
                                                                          </w:divBdr>
                                                                          <w:divsChild>
                                                                            <w:div w:id="255333126">
                                                                              <w:marLeft w:val="0"/>
                                                                              <w:marRight w:val="0"/>
                                                                              <w:marTop w:val="0"/>
                                                                              <w:marBottom w:val="0"/>
                                                                              <w:divBdr>
                                                                                <w:top w:val="none" w:sz="0" w:space="0" w:color="auto"/>
                                                                                <w:left w:val="none" w:sz="0" w:space="0" w:color="auto"/>
                                                                                <w:bottom w:val="none" w:sz="0" w:space="0" w:color="auto"/>
                                                                                <w:right w:val="none" w:sz="0" w:space="0" w:color="auto"/>
                                                                              </w:divBdr>
                                                                              <w:divsChild>
                                                                                <w:div w:id="1006326673">
                                                                                  <w:marLeft w:val="0"/>
                                                                                  <w:marRight w:val="0"/>
                                                                                  <w:marTop w:val="0"/>
                                                                                  <w:marBottom w:val="0"/>
                                                                                  <w:divBdr>
                                                                                    <w:top w:val="none" w:sz="0" w:space="0" w:color="auto"/>
                                                                                    <w:left w:val="none" w:sz="0" w:space="0" w:color="auto"/>
                                                                                    <w:bottom w:val="none" w:sz="0" w:space="0" w:color="auto"/>
                                                                                    <w:right w:val="none" w:sz="0" w:space="0" w:color="auto"/>
                                                                                  </w:divBdr>
                                                                                  <w:divsChild>
                                                                                    <w:div w:id="48235919">
                                                                                      <w:marLeft w:val="0"/>
                                                                                      <w:marRight w:val="0"/>
                                                                                      <w:marTop w:val="0"/>
                                                                                      <w:marBottom w:val="0"/>
                                                                                      <w:divBdr>
                                                                                        <w:top w:val="none" w:sz="0" w:space="0" w:color="auto"/>
                                                                                        <w:left w:val="none" w:sz="0" w:space="0" w:color="auto"/>
                                                                                        <w:bottom w:val="none" w:sz="0" w:space="0" w:color="auto"/>
                                                                                        <w:right w:val="none" w:sz="0" w:space="0" w:color="auto"/>
                                                                                      </w:divBdr>
                                                                                      <w:divsChild>
                                                                                        <w:div w:id="153774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73354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eur02.safelinks.protection.outlook.com/?url=https%3A%2F%2Fwww.eltia.eu%2F&amp;data=05%7C02%7Cdantunovic%40hbor.hr%7C5013270ba121461669c908de58d21123%7C478d151e37db4a62833b4b989ce41c1c%7C0%7C0%7C639045856415408708%7CUnknown%7CTWFpbGZsb3d8eyJFbXB0eU1hcGkiOnRydWUsIlYiOiIwLjAuMDAwMCIsIlAiOiJXaW4zMiIsIkFOIjoiTWFpbCIsIldUIjoyfQ%3D%3D%7C0%7C%7C%7C&amp;sdata=Rcn%2B1HzIyxI3nQWwsyIXBllXN6Skw6FIQthQ8p3Wz%2BE%3D&amp;reserved=0" TargetMode="External"/><Relationship Id="rId42" Type="http://schemas.openxmlformats.org/officeDocument/2006/relationships/image" Target="media/image22.png"/><Relationship Id="rId47" Type="http://schemas.openxmlformats.org/officeDocument/2006/relationships/image" Target="media/image26.png"/><Relationship Id="rId63" Type="http://schemas.openxmlformats.org/officeDocument/2006/relationships/footer" Target="footer9.xml"/><Relationship Id="rId68" Type="http://schemas.openxmlformats.org/officeDocument/2006/relationships/footer" Target="footer14.xml"/><Relationship Id="rId84" Type="http://schemas.openxmlformats.org/officeDocument/2006/relationships/header" Target="header21.xml"/><Relationship Id="rId89" Type="http://schemas.openxmlformats.org/officeDocument/2006/relationships/footer" Target="footer18.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footer" Target="footer4.xml"/><Relationship Id="rId58" Type="http://schemas.openxmlformats.org/officeDocument/2006/relationships/header" Target="header5.xml"/><Relationship Id="rId74" Type="http://schemas.openxmlformats.org/officeDocument/2006/relationships/header" Target="header11.xml"/><Relationship Id="rId79" Type="http://schemas.openxmlformats.org/officeDocument/2006/relationships/header" Target="header16.xml"/><Relationship Id="rId5" Type="http://schemas.openxmlformats.org/officeDocument/2006/relationships/numbering" Target="numbering.xml"/><Relationship Id="rId90" Type="http://schemas.openxmlformats.org/officeDocument/2006/relationships/header" Target="header25.xml"/><Relationship Id="rId95" Type="http://schemas.openxmlformats.org/officeDocument/2006/relationships/theme" Target="theme/theme1.xml"/><Relationship Id="rId22" Type="http://schemas.openxmlformats.org/officeDocument/2006/relationships/hyperlink" Target="https://eur02.safelinks.protection.outlook.com/?url=https%3A%2F%2Fwww.eapb.eu%2F&amp;data=05%7C02%7Cdantunovic%40hbor.hr%7C5013270ba121461669c908de58d21123%7C478d151e37db4a62833b4b989ce41c1c%7C0%7C0%7C639045856415424320%7CUnknown%7CTWFpbGZsb3d8eyJFbXB0eU1hcGkiOnRydWUsIlYiOiIwLjAuMDAwMCIsIlAiOiJXaW4zMiIsIkFOIjoiTWFpbCIsIldUIjoyfQ%3D%3D%7C0%7C%7C%7C&amp;sdata=Pag9t%2FvbLI%2BzLscX1z7qiel3WIZg5AY1i3IYfZgYYL4%3D&amp;reserved=0" TargetMode="External"/><Relationship Id="rId27" Type="http://schemas.openxmlformats.org/officeDocument/2006/relationships/image" Target="media/image7.png"/><Relationship Id="rId43" Type="http://schemas.openxmlformats.org/officeDocument/2006/relationships/image" Target="media/image23.png"/><Relationship Id="rId48" Type="http://schemas.openxmlformats.org/officeDocument/2006/relationships/image" Target="media/image27.png"/><Relationship Id="rId64" Type="http://schemas.openxmlformats.org/officeDocument/2006/relationships/footer" Target="footer10.xml"/><Relationship Id="rId69" Type="http://schemas.openxmlformats.org/officeDocument/2006/relationships/footer" Target="footer15.xml"/><Relationship Id="rId8" Type="http://schemas.openxmlformats.org/officeDocument/2006/relationships/webSettings" Target="webSettings.xml"/><Relationship Id="rId51" Type="http://schemas.openxmlformats.org/officeDocument/2006/relationships/header" Target="header2.xml"/><Relationship Id="rId72" Type="http://schemas.openxmlformats.org/officeDocument/2006/relationships/header" Target="header9.xml"/><Relationship Id="rId80" Type="http://schemas.openxmlformats.org/officeDocument/2006/relationships/header" Target="header17.xml"/><Relationship Id="rId85" Type="http://schemas.openxmlformats.org/officeDocument/2006/relationships/header" Target="header22.xml"/><Relationship Id="rId93" Type="http://schemas.openxmlformats.org/officeDocument/2006/relationships/header" Target="header28.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hyperlink" Target="https://eur02.safelinks.protection.outlook.com/?url=https%3A%2F%2Fwww.nefi.eu%2Fnefi%2F&amp;data=05%7C02%7Cdantunovic%40hbor.hr%7C5013270ba121461669c908de58d21123%7C478d151e37db4a62833b4b989ce41c1c%7C0%7C0%7C639045856415466150%7CUnknown%7CTWFpbGZsb3d8eyJFbXB0eU1hcGkiOnRydWUsIlYiOiIwLjAuMDAwMCIsIlAiOiJXaW4zMiIsIkFOIjoiTWFpbCIsIldUIjoyfQ%3D%3D%7C0%7C%7C%7C&amp;sdata=4%2Fvkion6PWfabXVbp7qV4pGDPQrwpRgyvJN%2BfZKxDhM%3D&amp;reserved=0"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footer" Target="footer7.xml"/><Relationship Id="rId67" Type="http://schemas.openxmlformats.org/officeDocument/2006/relationships/footer" Target="footer13.xml"/><Relationship Id="rId20" Type="http://schemas.openxmlformats.org/officeDocument/2006/relationships/hyperlink" Target="https://eur02.safelinks.protection.outlook.com/?url=https%3A%2F%2Fwww.idfc.org%2F&amp;data=05%7C02%7Cdantunovic%40hbor.hr%7C5013270ba121461669c908de58d21123%7C478d151e37db4a62833b4b989ce41c1c%7C0%7C0%7C639045856415379465%7CUnknown%7CTWFpbGZsb3d8eyJFbXB0eU1hcGkiOnRydWUsIlYiOiIwLjAuMDAwMCIsIlAiOiJXaW4zMiIsIkFOIjoiTWFpbCIsIldUIjoyfQ%3D%3D%7C0%7C%7C%7C&amp;sdata=lx3G%2FB%2FZTsN8aC%2B5ZVgF%2FrtaoXpA256Q4wWC53Ruuak%3D&amp;reserved=0" TargetMode="External"/><Relationship Id="rId41" Type="http://schemas.openxmlformats.org/officeDocument/2006/relationships/image" Target="media/image21.png"/><Relationship Id="rId54" Type="http://schemas.openxmlformats.org/officeDocument/2006/relationships/header" Target="header3.xml"/><Relationship Id="rId62" Type="http://schemas.openxmlformats.org/officeDocument/2006/relationships/header" Target="header7.xml"/><Relationship Id="rId70" Type="http://schemas.openxmlformats.org/officeDocument/2006/relationships/header" Target="header8.xml"/><Relationship Id="rId75" Type="http://schemas.openxmlformats.org/officeDocument/2006/relationships/header" Target="header12.xml"/><Relationship Id="rId83" Type="http://schemas.openxmlformats.org/officeDocument/2006/relationships/header" Target="header20.xml"/><Relationship Id="rId88" Type="http://schemas.openxmlformats.org/officeDocument/2006/relationships/footer" Target="footer17.xml"/><Relationship Id="rId91" Type="http://schemas.openxmlformats.org/officeDocument/2006/relationships/header" Target="header2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eur02.safelinks.protection.outlook.com/?url=https%3A%2F%2Fbacee.hu%2F&amp;data=05%7C02%7Cdantunovic%40hbor.hr%7C5013270ba121461669c908de58d21123%7C478d151e37db4a62833b4b989ce41c1c%7C0%7C0%7C639045856415437705%7CUnknown%7CTWFpbGZsb3d8eyJFbXB0eU1hcGkiOnRydWUsIlYiOiIwLjAuMDAwMCIsIlAiOiJXaW4zMiIsIkFOIjoiTWFpbCIsIldUIjoyfQ%3D%3D%7C0%7C%7C%7C&amp;sdata=iElAjmojDJ275rN56Jx50MQAww8UcrUPlpjJxIz%2BZts%3D&amp;reserved=0"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footer" Target="footer6.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footer" Target="footer3.xml"/><Relationship Id="rId60" Type="http://schemas.openxmlformats.org/officeDocument/2006/relationships/header" Target="header6.xml"/><Relationship Id="rId65" Type="http://schemas.openxmlformats.org/officeDocument/2006/relationships/footer" Target="footer11.xml"/><Relationship Id="rId73" Type="http://schemas.openxmlformats.org/officeDocument/2006/relationships/header" Target="header10.xml"/><Relationship Id="rId78" Type="http://schemas.openxmlformats.org/officeDocument/2006/relationships/header" Target="header15.xml"/><Relationship Id="rId81" Type="http://schemas.openxmlformats.org/officeDocument/2006/relationships/header" Target="header18.xml"/><Relationship Id="rId86" Type="http://schemas.openxmlformats.org/officeDocument/2006/relationships/header" Target="header23.xm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hkosig.hr/" TargetMode="External"/><Relationship Id="rId18" Type="http://schemas.openxmlformats.org/officeDocument/2006/relationships/chart" Target="charts/chart2.xm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header" Target="header1.xml"/><Relationship Id="rId55" Type="http://schemas.openxmlformats.org/officeDocument/2006/relationships/footer" Target="footer5.xml"/><Relationship Id="rId76" Type="http://schemas.openxmlformats.org/officeDocument/2006/relationships/header" Target="header13.xml"/><Relationship Id="rId7" Type="http://schemas.openxmlformats.org/officeDocument/2006/relationships/settings" Target="settings.xml"/><Relationship Id="rId71" Type="http://schemas.openxmlformats.org/officeDocument/2006/relationships/footer" Target="footer16.xml"/><Relationship Id="rId92" Type="http://schemas.openxmlformats.org/officeDocument/2006/relationships/header" Target="header27.xm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hyperlink" Target="https://eur02.safelinks.protection.outlook.com/?url=https%3A%2F%2Faecm.eu%2F&amp;data=05%7C02%7Cdantunovic%40hbor.hr%7C5013270ba121461669c908de58d21123%7C478d151e37db4a62833b4b989ce41c1c%7C0%7C0%7C639045856415452327%7CUnknown%7CTWFpbGZsb3d8eyJFbXB0eU1hcGkiOnRydWUsIlYiOiIwLjAuMDAwMCIsIlAiOiJXaW4zMiIsIkFOIjoiTWFpbCIsIldUIjoyfQ%3D%3D%7C0%7C%7C%7C&amp;sdata=k%2FOHpzJr4U%2FFrXP4WHaAoBiFhvmamLXsLf7iXnbdyJc%3D&amp;reserved=0" TargetMode="External"/><Relationship Id="rId40" Type="http://schemas.openxmlformats.org/officeDocument/2006/relationships/image" Target="media/image20.png"/><Relationship Id="rId45" Type="http://schemas.openxmlformats.org/officeDocument/2006/relationships/footer" Target="footer2.xml"/><Relationship Id="rId66" Type="http://schemas.openxmlformats.org/officeDocument/2006/relationships/footer" Target="footer12.xml"/><Relationship Id="rId87" Type="http://schemas.openxmlformats.org/officeDocument/2006/relationships/header" Target="header24.xml"/><Relationship Id="rId61" Type="http://schemas.openxmlformats.org/officeDocument/2006/relationships/footer" Target="footer8.xml"/><Relationship Id="rId82" Type="http://schemas.openxmlformats.org/officeDocument/2006/relationships/header" Target="header19.xml"/><Relationship Id="rId19" Type="http://schemas.openxmlformats.org/officeDocument/2006/relationships/image" Target="media/image5.png"/><Relationship Id="rId14" Type="http://schemas.openxmlformats.org/officeDocument/2006/relationships/image" Target="media/image2.png"/><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header" Target="header4.xml"/><Relationship Id="rId77" Type="http://schemas.openxmlformats.org/officeDocument/2006/relationships/header" Target="header14.xml"/></Relationships>
</file>

<file path=word/_rels/header6.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header7.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hr-HR" sz="1200" b="0" dirty="0">
                <a:solidFill>
                  <a:schemeClr val="bg2">
                    <a:lumMod val="50000"/>
                  </a:schemeClr>
                </a:solidFill>
                <a:latin typeface="Arial" panose="020B0604020202020204" pitchFamily="34" charset="0"/>
                <a:cs typeface="Arial" panose="020B0604020202020204" pitchFamily="34" charset="0"/>
              </a:rPr>
              <a:t>UKUPNI BRUTO PORTFELJ PO STUPNJEVIMA KREDITNOG RIZIKA</a:t>
            </a:r>
          </a:p>
          <a:p>
            <a:pPr>
              <a:defRPr/>
            </a:pPr>
            <a:r>
              <a:rPr lang="hr-HR" sz="900" dirty="0">
                <a:solidFill>
                  <a:schemeClr val="bg2">
                    <a:lumMod val="50000"/>
                  </a:schemeClr>
                </a:solidFill>
                <a:latin typeface="Arial" panose="020B0604020202020204" pitchFamily="34" charset="0"/>
                <a:cs typeface="Arial" panose="020B0604020202020204" pitchFamily="34" charset="0"/>
              </a:rPr>
              <a:t>31.12.2025.</a:t>
            </a:r>
            <a:endParaRPr lang="en-US" sz="900" dirty="0">
              <a:solidFill>
                <a:schemeClr val="bg2">
                  <a:lumMod val="50000"/>
                </a:schemeClr>
              </a:solidFill>
              <a:latin typeface="Arial" panose="020B0604020202020204" pitchFamily="34" charset="0"/>
              <a:cs typeface="Arial" panose="020B0604020202020204" pitchFamily="34" charset="0"/>
            </a:endParaRPr>
          </a:p>
        </c:rich>
      </c:tx>
      <c:layout>
        <c:manualLayout>
          <c:xMode val="edge"/>
          <c:yMode val="edge"/>
          <c:x val="0.11064271369413238"/>
          <c:y val="3.1039717931695052E-2"/>
        </c:manualLayout>
      </c:layout>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3656195051508343"/>
          <c:y val="0.2626400070031456"/>
          <c:w val="0.29379599911460352"/>
          <c:h val="0.65134622056969571"/>
        </c:manualLayout>
      </c:layout>
      <c:doughnutChart>
        <c:varyColors val="1"/>
        <c:ser>
          <c:idx val="0"/>
          <c:order val="0"/>
          <c:dPt>
            <c:idx val="0"/>
            <c:bubble3D val="0"/>
            <c:spPr>
              <a:solidFill>
                <a:srgbClr val="E31C22"/>
              </a:solidFill>
              <a:ln w="19050">
                <a:solidFill>
                  <a:schemeClr val="lt1"/>
                </a:solidFill>
              </a:ln>
              <a:effectLst/>
            </c:spPr>
            <c:extLst>
              <c:ext xmlns:c16="http://schemas.microsoft.com/office/drawing/2014/chart" uri="{C3380CC4-5D6E-409C-BE32-E72D297353CC}">
                <c16:uniqueId val="{00000001-FD51-4ACC-AF66-7D41BCA39702}"/>
              </c:ext>
            </c:extLst>
          </c:dPt>
          <c:dPt>
            <c:idx val="1"/>
            <c:bubble3D val="0"/>
            <c:spPr>
              <a:solidFill>
                <a:srgbClr val="0777C0"/>
              </a:solidFill>
              <a:ln w="19050">
                <a:solidFill>
                  <a:schemeClr val="lt1"/>
                </a:solidFill>
              </a:ln>
              <a:effectLst/>
            </c:spPr>
            <c:extLst>
              <c:ext xmlns:c16="http://schemas.microsoft.com/office/drawing/2014/chart" uri="{C3380CC4-5D6E-409C-BE32-E72D297353CC}">
                <c16:uniqueId val="{00000003-FD51-4ACC-AF66-7D41BCA39702}"/>
              </c:ext>
            </c:extLst>
          </c:dPt>
          <c:dPt>
            <c:idx val="2"/>
            <c:bubble3D val="0"/>
            <c:spPr>
              <a:solidFill>
                <a:srgbClr val="535959"/>
              </a:solidFill>
              <a:ln w="19050">
                <a:solidFill>
                  <a:schemeClr val="lt1"/>
                </a:solidFill>
              </a:ln>
              <a:effectLst/>
            </c:spPr>
            <c:extLst>
              <c:ext xmlns:c16="http://schemas.microsoft.com/office/drawing/2014/chart" uri="{C3380CC4-5D6E-409C-BE32-E72D297353CC}">
                <c16:uniqueId val="{00000005-FD51-4ACC-AF66-7D41BCA39702}"/>
              </c:ext>
            </c:extLst>
          </c:dPt>
          <c:dPt>
            <c:idx val="3"/>
            <c:bubble3D val="0"/>
            <c:spPr>
              <a:solidFill>
                <a:srgbClr val="F9B22E"/>
              </a:solidFill>
              <a:ln w="19050">
                <a:solidFill>
                  <a:schemeClr val="lt1"/>
                </a:solidFill>
              </a:ln>
              <a:effectLst/>
            </c:spPr>
            <c:extLst>
              <c:ext xmlns:c16="http://schemas.microsoft.com/office/drawing/2014/chart" uri="{C3380CC4-5D6E-409C-BE32-E72D297353CC}">
                <c16:uniqueId val="{00000007-FD51-4ACC-AF66-7D41BCA39702}"/>
              </c:ext>
            </c:extLst>
          </c:dPt>
          <c:dLbls>
            <c:dLbl>
              <c:idx val="0"/>
              <c:layout>
                <c:manualLayout>
                  <c:x val="9.1521130947743362E-2"/>
                  <c:y val="0.142410181142496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D51-4ACC-AF66-7D41BCA39702}"/>
                </c:ext>
              </c:extLst>
            </c:dLbl>
            <c:dLbl>
              <c:idx val="1"/>
              <c:layout>
                <c:manualLayout>
                  <c:x val="-0.12932157877329978"/>
                  <c:y val="0.117990544475406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D51-4ACC-AF66-7D41BCA39702}"/>
                </c:ext>
              </c:extLst>
            </c:dLbl>
            <c:dLbl>
              <c:idx val="2"/>
              <c:layout>
                <c:manualLayout>
                  <c:x val="-0.14184626756885424"/>
                  <c:y val="9.93028164019293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D51-4ACC-AF66-7D41BCA39702}"/>
                </c:ext>
              </c:extLst>
            </c:dLbl>
            <c:dLbl>
              <c:idx val="3"/>
              <c:layout>
                <c:manualLayout>
                  <c:x val="-0.16242089124253997"/>
                  <c:y val="-1.26203585789492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D51-4ACC-AF66-7D41BCA3970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'ukupni portfelj bez POCI (2)'!$B$39:$B$42</c:f>
              <c:strCache>
                <c:ptCount val="4"/>
                <c:pt idx="0">
                  <c:v>Stupanj 1</c:v>
                </c:pt>
                <c:pt idx="1">
                  <c:v>Stupanj 2</c:v>
                </c:pt>
                <c:pt idx="2">
                  <c:v>Stupanj 3</c:v>
                </c:pt>
                <c:pt idx="3">
                  <c:v>Bez Stupnja</c:v>
                </c:pt>
              </c:strCache>
            </c:strRef>
          </c:cat>
          <c:val>
            <c:numRef>
              <c:f>'ukupni portfelj bez POCI (2)'!$F$39:$F$42</c:f>
              <c:numCache>
                <c:formatCode>0.00%</c:formatCode>
                <c:ptCount val="4"/>
                <c:pt idx="0">
                  <c:v>0.81724131988656923</c:v>
                </c:pt>
                <c:pt idx="1">
                  <c:v>8.295149705987663E-2</c:v>
                </c:pt>
                <c:pt idx="2">
                  <c:v>9.378141413135678E-2</c:v>
                </c:pt>
                <c:pt idx="3">
                  <c:v>6.025768922197308E-3</c:v>
                </c:pt>
              </c:numCache>
            </c:numRef>
          </c:val>
          <c:extLst>
            <c:ext xmlns:c16="http://schemas.microsoft.com/office/drawing/2014/chart" uri="{C3380CC4-5D6E-409C-BE32-E72D297353CC}">
              <c16:uniqueId val="{00000008-FD51-4ACC-AF66-7D41BCA39702}"/>
            </c:ext>
          </c:extLst>
        </c:ser>
        <c:dLbls>
          <c:showLegendKey val="0"/>
          <c:showVal val="1"/>
          <c:showCatName val="0"/>
          <c:showSerName val="0"/>
          <c:showPercent val="0"/>
          <c:showBubbleSize val="0"/>
          <c:showLeaderLines val="1"/>
        </c:dLbls>
        <c:firstSliceAng val="313"/>
        <c:holeSize val="75"/>
      </c:doughnutChart>
      <c:spPr>
        <a:noFill/>
        <a:ln>
          <a:noFill/>
        </a:ln>
        <a:effectLst/>
      </c:spPr>
    </c:plotArea>
    <c:legend>
      <c:legendPos val="l"/>
      <c:layout>
        <c:manualLayout>
          <c:xMode val="edge"/>
          <c:yMode val="edge"/>
          <c:x val="2.0131840488101491E-2"/>
          <c:y val="0.62852433625067183"/>
          <c:w val="0.14137372038898388"/>
          <c:h val="0.258859522393133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legend>
    <c:plotVisOnly val="1"/>
    <c:dispBlanksAs val="gap"/>
    <c:showDLblsOverMax val="0"/>
  </c:chart>
  <c:spPr>
    <a:solidFill>
      <a:schemeClr val="bg1"/>
    </a:solidFill>
    <a:ln w="9525" cap="flat" cmpd="sng" algn="ctr">
      <a:solidFill>
        <a:srgbClr val="DDDDDD"/>
      </a:solidFill>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hr-HR" sz="1200" b="0" dirty="0">
                <a:solidFill>
                  <a:schemeClr val="bg2">
                    <a:lumMod val="50000"/>
                  </a:schemeClr>
                </a:solidFill>
                <a:latin typeface="Arial" panose="020B0604020202020204" pitchFamily="34" charset="0"/>
                <a:cs typeface="Arial" panose="020B0604020202020204" pitchFamily="34" charset="0"/>
              </a:rPr>
              <a:t>UKUPNI BRUTO KREDITNI PORTFELJ PO STUPNJEVIMA KREDITNOG RIZIKA</a:t>
            </a:r>
          </a:p>
          <a:p>
            <a:pPr>
              <a:defRPr/>
            </a:pPr>
            <a:r>
              <a:rPr lang="hr-HR" sz="900" dirty="0">
                <a:solidFill>
                  <a:schemeClr val="bg2">
                    <a:lumMod val="50000"/>
                  </a:schemeClr>
                </a:solidFill>
                <a:latin typeface="Arial" panose="020B0604020202020204" pitchFamily="34" charset="0"/>
                <a:cs typeface="Arial" panose="020B0604020202020204" pitchFamily="34" charset="0"/>
              </a:rPr>
              <a:t>31.12.2025.</a:t>
            </a:r>
            <a:endParaRPr lang="en-US" sz="900" dirty="0">
              <a:solidFill>
                <a:schemeClr val="bg2">
                  <a:lumMod val="50000"/>
                </a:schemeClr>
              </a:solidFill>
              <a:latin typeface="Arial" panose="020B0604020202020204" pitchFamily="34" charset="0"/>
              <a:cs typeface="Arial" panose="020B0604020202020204" pitchFamily="34" charset="0"/>
            </a:endParaRPr>
          </a:p>
        </c:rich>
      </c:tx>
      <c:layout>
        <c:manualLayout>
          <c:xMode val="edge"/>
          <c:yMode val="edge"/>
          <c:x val="0.11064271369413238"/>
          <c:y val="3.1039717931695052E-2"/>
        </c:manualLayout>
      </c:layout>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33004014925085667"/>
          <c:y val="0.2951469698957277"/>
          <c:w val="0.33604642815245162"/>
          <c:h val="0.61405964542932745"/>
        </c:manualLayout>
      </c:layout>
      <c:doughnutChart>
        <c:varyColors val="1"/>
        <c:ser>
          <c:idx val="0"/>
          <c:order val="0"/>
          <c:dPt>
            <c:idx val="0"/>
            <c:bubble3D val="0"/>
            <c:spPr>
              <a:solidFill>
                <a:srgbClr val="E31C22"/>
              </a:solidFill>
              <a:ln w="19050">
                <a:solidFill>
                  <a:schemeClr val="lt1"/>
                </a:solidFill>
              </a:ln>
              <a:effectLst/>
            </c:spPr>
            <c:extLst>
              <c:ext xmlns:c16="http://schemas.microsoft.com/office/drawing/2014/chart" uri="{C3380CC4-5D6E-409C-BE32-E72D297353CC}">
                <c16:uniqueId val="{00000001-83CF-4F5F-8F8C-74292F6F896F}"/>
              </c:ext>
            </c:extLst>
          </c:dPt>
          <c:dPt>
            <c:idx val="1"/>
            <c:bubble3D val="0"/>
            <c:spPr>
              <a:solidFill>
                <a:srgbClr val="0777C0"/>
              </a:solidFill>
              <a:ln w="19050">
                <a:solidFill>
                  <a:schemeClr val="lt1"/>
                </a:solidFill>
              </a:ln>
              <a:effectLst/>
            </c:spPr>
            <c:extLst>
              <c:ext xmlns:c16="http://schemas.microsoft.com/office/drawing/2014/chart" uri="{C3380CC4-5D6E-409C-BE32-E72D297353CC}">
                <c16:uniqueId val="{00000003-83CF-4F5F-8F8C-74292F6F896F}"/>
              </c:ext>
            </c:extLst>
          </c:dPt>
          <c:dPt>
            <c:idx val="2"/>
            <c:bubble3D val="0"/>
            <c:spPr>
              <a:solidFill>
                <a:srgbClr val="535959"/>
              </a:solidFill>
              <a:ln w="19050">
                <a:solidFill>
                  <a:schemeClr val="lt1"/>
                </a:solidFill>
              </a:ln>
              <a:effectLst/>
            </c:spPr>
            <c:extLst>
              <c:ext xmlns:c16="http://schemas.microsoft.com/office/drawing/2014/chart" uri="{C3380CC4-5D6E-409C-BE32-E72D297353CC}">
                <c16:uniqueId val="{00000005-83CF-4F5F-8F8C-74292F6F896F}"/>
              </c:ext>
            </c:extLst>
          </c:dPt>
          <c:dLbls>
            <c:dLbl>
              <c:idx val="0"/>
              <c:layout>
                <c:manualLayout>
                  <c:x val="8.929758549225883E-2"/>
                  <c:y val="4.0831187113080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CF-4F5F-8F8C-74292F6F896F}"/>
                </c:ext>
              </c:extLst>
            </c:dLbl>
            <c:dLbl>
              <c:idx val="1"/>
              <c:layout>
                <c:manualLayout>
                  <c:x val="-0.11820385149587707"/>
                  <c:y val="3.26642458368659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CF-4F5F-8F8C-74292F6F896F}"/>
                </c:ext>
              </c:extLst>
            </c:dLbl>
            <c:dLbl>
              <c:idx val="2"/>
              <c:layout>
                <c:manualLayout>
                  <c:x val="-0.12183435846949339"/>
                  <c:y val="-2.259178090957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3CF-4F5F-8F8C-74292F6F896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'KREDITNI portfelj bez POCI'!$B$21:$B$23</c:f>
              <c:strCache>
                <c:ptCount val="3"/>
                <c:pt idx="0">
                  <c:v>Stupanj 1</c:v>
                </c:pt>
                <c:pt idx="1">
                  <c:v>Stupanj 2</c:v>
                </c:pt>
                <c:pt idx="2">
                  <c:v>Stupanj 3</c:v>
                </c:pt>
              </c:strCache>
            </c:strRef>
          </c:cat>
          <c:val>
            <c:numRef>
              <c:f>'KREDITNI portfelj bez POCI'!$D$21:$D$23</c:f>
              <c:numCache>
                <c:formatCode>0.00%</c:formatCode>
                <c:ptCount val="3"/>
                <c:pt idx="0">
                  <c:v>0.78537647304859637</c:v>
                </c:pt>
                <c:pt idx="1">
                  <c:v>9.5887684217687411E-2</c:v>
                </c:pt>
                <c:pt idx="2">
                  <c:v>0.11873584273371614</c:v>
                </c:pt>
              </c:numCache>
            </c:numRef>
          </c:val>
          <c:extLst>
            <c:ext xmlns:c16="http://schemas.microsoft.com/office/drawing/2014/chart" uri="{C3380CC4-5D6E-409C-BE32-E72D297353CC}">
              <c16:uniqueId val="{00000006-83CF-4F5F-8F8C-74292F6F896F}"/>
            </c:ext>
          </c:extLst>
        </c:ser>
        <c:dLbls>
          <c:showLegendKey val="0"/>
          <c:showVal val="1"/>
          <c:showCatName val="0"/>
          <c:showSerName val="0"/>
          <c:showPercent val="0"/>
          <c:showBubbleSize val="0"/>
          <c:showLeaderLines val="1"/>
        </c:dLbls>
        <c:firstSliceAng val="313"/>
        <c:holeSize val="75"/>
      </c:doughnutChart>
      <c:spPr>
        <a:noFill/>
        <a:ln>
          <a:noFill/>
        </a:ln>
        <a:effectLst/>
      </c:spPr>
    </c:plotArea>
    <c:legend>
      <c:legendPos val="l"/>
      <c:layout>
        <c:manualLayout>
          <c:xMode val="edge"/>
          <c:yMode val="edge"/>
          <c:x val="2.0131840488101491E-2"/>
          <c:y val="0.62852433625067183"/>
          <c:w val="0.11801528783795921"/>
          <c:h val="0.194416201430102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legend>
    <c:plotVisOnly val="1"/>
    <c:dispBlanksAs val="gap"/>
    <c:showDLblsOverMax val="0"/>
  </c:chart>
  <c:spPr>
    <a:solidFill>
      <a:schemeClr val="bg1"/>
    </a:solidFill>
    <a:ln w="9525" cap="flat" cmpd="sng" algn="ctr">
      <a:solidFill>
        <a:srgbClr val="DDDDDD"/>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a834578-004d-42ee-ade6-eb765fe66246">
      <Terms xmlns="http://schemas.microsoft.com/office/infopath/2007/PartnerControls"/>
    </lcf76f155ced4ddcb4097134ff3c332f>
    <TaxCatchAll xmlns="77d63962-8f6a-4226-a74a-ab84c17cf3b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85A2A9EB2663498A4939D32B56C082" ma:contentTypeVersion="13" ma:contentTypeDescription="Create a new document." ma:contentTypeScope="" ma:versionID="d79d0a57b3c4035488836f997e07bf42">
  <xsd:schema xmlns:xsd="http://www.w3.org/2001/XMLSchema" xmlns:xs="http://www.w3.org/2001/XMLSchema" xmlns:p="http://schemas.microsoft.com/office/2006/metadata/properties" xmlns:ns2="6a834578-004d-42ee-ade6-eb765fe66246" xmlns:ns3="77d63962-8f6a-4226-a74a-ab84c17cf3bb" targetNamespace="http://schemas.microsoft.com/office/2006/metadata/properties" ma:root="true" ma:fieldsID="0ce8ef9be1f9015c8293b31a923157bb" ns2:_="" ns3:_="">
    <xsd:import namespace="6a834578-004d-42ee-ade6-eb765fe66246"/>
    <xsd:import namespace="77d63962-8f6a-4226-a74a-ab84c17cf3b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834578-004d-42ee-ade6-eb765fe662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5a2cf20-993a-444b-a589-f9851580d31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d63962-8f6a-4226-a74a-ab84c17cf3b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01c2ae1-b439-4229-9723-2c34d5dc97e9}" ma:internalName="TaxCatchAll" ma:showField="CatchAllData" ma:web="77d63962-8f6a-4226-a74a-ab84c17cf3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3F9CDD-0274-4188-8F4B-92E53180BEFD}">
  <ds:schemaRefs>
    <ds:schemaRef ds:uri="http://schemas.openxmlformats.org/officeDocument/2006/bibliography"/>
  </ds:schemaRefs>
</ds:datastoreItem>
</file>

<file path=customXml/itemProps2.xml><?xml version="1.0" encoding="utf-8"?>
<ds:datastoreItem xmlns:ds="http://schemas.openxmlformats.org/officeDocument/2006/customXml" ds:itemID="{60C96B46-4B04-4C26-9493-93BA7501313E}">
  <ds:schemaRefs>
    <ds:schemaRef ds:uri="http://schemas.microsoft.com/office/2006/metadata/properties"/>
    <ds:schemaRef ds:uri="http://schemas.microsoft.com/office/infopath/2007/PartnerControls"/>
    <ds:schemaRef ds:uri="6a834578-004d-42ee-ade6-eb765fe66246"/>
    <ds:schemaRef ds:uri="77d63962-8f6a-4226-a74a-ab84c17cf3bb"/>
  </ds:schemaRefs>
</ds:datastoreItem>
</file>

<file path=customXml/itemProps3.xml><?xml version="1.0" encoding="utf-8"?>
<ds:datastoreItem xmlns:ds="http://schemas.openxmlformats.org/officeDocument/2006/customXml" ds:itemID="{EC9F8163-3BED-4FC9-BDDC-7AFF0BA89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834578-004d-42ee-ade6-eb765fe66246"/>
    <ds:schemaRef ds:uri="77d63962-8f6a-4226-a74a-ab84c17cf3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5EE2D3-CFF0-40C9-AFA3-67140D8C1D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1</Pages>
  <Words>68812</Words>
  <Characters>392229</Characters>
  <Application>Microsoft Office Word</Application>
  <DocSecurity>0</DocSecurity>
  <Lines>3268</Lines>
  <Paragraphs>920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HRVATSKA BANKA ZA OBNOVU I RAZVITAK</vt:lpstr>
      <vt:lpstr>HRVATSKA BANKA ZA OBNOVU I RAZVITAK</vt:lpstr>
    </vt:vector>
  </TitlesOfParts>
  <Company>Deloitte &amp; Touche</Company>
  <LinksUpToDate>false</LinksUpToDate>
  <CharactersWithSpaces>460121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HRVATSKA BANKA ZA OBNOVU I RAZVITAK</dc:title>
  <dc:subject/>
  <dc:creator>dantolovic@hbor.hr</dc:creator>
  <cp:keywords/>
  <dc:description/>
  <cp:lastModifiedBy>Andjela Pavic</cp:lastModifiedBy>
  <cp:revision>51</cp:revision>
  <cp:lastPrinted>2025-03-28T11:41:00Z</cp:lastPrinted>
  <dcterms:created xsi:type="dcterms:W3CDTF">2026-03-09T14:00:00Z</dcterms:created>
  <dcterms:modified xsi:type="dcterms:W3CDTF">2026-03-20T13:13:00Z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0x010100D285A2A9EB2663498A4939D32B56C082</vt:lpwstr>
  </property>
  <property fmtid="{D5CDD505-2E9C-101B-9397-08002B2CF9AE}" pid="4" name="MediaServiceImageTags">
    <vt:lpwstr/>
  </property>
</Properties>
</file>